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0C243" w14:textId="7103E0B9" w:rsidR="008E17DD" w:rsidRPr="00BD1B4B" w:rsidRDefault="008E17DD" w:rsidP="008E17DD">
      <w:pPr>
        <w:pStyle w:val="Heading1"/>
        <w:jc w:val="both"/>
        <w:rPr>
          <w:rFonts w:ascii="Times New Roman" w:hAnsi="Times New Roman" w:cs="Times New Roman"/>
          <w:b/>
          <w:bCs/>
          <w:color w:val="auto"/>
          <w:sz w:val="20"/>
          <w:szCs w:val="20"/>
        </w:rPr>
      </w:pPr>
      <w:r>
        <w:rPr>
          <w:rFonts w:ascii="Times New Roman" w:hAnsi="Times New Roman" w:cs="Times New Roman"/>
          <w:b/>
          <w:bCs/>
          <w:color w:val="auto"/>
          <w:sz w:val="20"/>
          <w:szCs w:val="20"/>
        </w:rPr>
        <w:t>APPENDIX</w:t>
      </w:r>
    </w:p>
    <w:p w14:paraId="63404A13" w14:textId="40A3C6FF" w:rsidR="008E17DD" w:rsidRDefault="008E17DD" w:rsidP="008E17DD">
      <w:pPr>
        <w:spacing w:line="240" w:lineRule="auto"/>
        <w:jc w:val="both"/>
        <w:rPr>
          <w:rFonts w:ascii="Times New Roman" w:hAnsi="Times New Roman"/>
          <w:sz w:val="20"/>
          <w:szCs w:val="20"/>
        </w:rPr>
      </w:pPr>
      <w:r w:rsidRPr="008E17DD">
        <w:rPr>
          <w:rFonts w:ascii="Times New Roman" w:hAnsi="Times New Roman"/>
          <w:sz w:val="20"/>
          <w:szCs w:val="20"/>
        </w:rPr>
        <w:t>Appendix 1: Determinants of CSRD and ESGD</w:t>
      </w:r>
    </w:p>
    <w:tbl>
      <w:tblPr>
        <w:tblStyle w:val="TableGridLight"/>
        <w:tblW w:w="0" w:type="auto"/>
        <w:tblLook w:val="04A0" w:firstRow="1" w:lastRow="0" w:firstColumn="1" w:lastColumn="0" w:noHBand="0" w:noVBand="1"/>
      </w:tblPr>
      <w:tblGrid>
        <w:gridCol w:w="2405"/>
        <w:gridCol w:w="3605"/>
        <w:gridCol w:w="3006"/>
      </w:tblGrid>
      <w:tr w:rsidR="001D6FD0" w:rsidRPr="00A04D59" w14:paraId="7CB9D7FF" w14:textId="77777777" w:rsidTr="00F06E4A">
        <w:tc>
          <w:tcPr>
            <w:tcW w:w="2405" w:type="dxa"/>
            <w:tcBorders>
              <w:top w:val="single" w:sz="8" w:space="0" w:color="auto"/>
              <w:bottom w:val="single" w:sz="8" w:space="0" w:color="auto"/>
            </w:tcBorders>
          </w:tcPr>
          <w:p w14:paraId="31269E20" w14:textId="0C476169" w:rsidR="001D6FD0" w:rsidRPr="00A04D59" w:rsidRDefault="001D6FD0" w:rsidP="001D6FD0">
            <w:pPr>
              <w:pStyle w:val="NoSpacing"/>
              <w:rPr>
                <w:rFonts w:ascii="Times New Roman" w:hAnsi="Times New Roman" w:cs="Times New Roman"/>
                <w:sz w:val="16"/>
                <w:szCs w:val="16"/>
              </w:rPr>
            </w:pPr>
            <w:bookmarkStart w:id="0" w:name="_Hlk141007911"/>
            <w:r w:rsidRPr="00A04D59">
              <w:rPr>
                <w:rFonts w:ascii="Times New Roman" w:hAnsi="Times New Roman" w:cs="Times New Roman"/>
                <w:b/>
                <w:bCs/>
                <w:sz w:val="16"/>
                <w:szCs w:val="16"/>
              </w:rPr>
              <w:t>Determinants</w:t>
            </w:r>
          </w:p>
        </w:tc>
        <w:tc>
          <w:tcPr>
            <w:tcW w:w="3605" w:type="dxa"/>
            <w:tcBorders>
              <w:top w:val="single" w:sz="8" w:space="0" w:color="auto"/>
              <w:bottom w:val="single" w:sz="8" w:space="0" w:color="auto"/>
            </w:tcBorders>
          </w:tcPr>
          <w:p w14:paraId="318D1129" w14:textId="63DC4478" w:rsidR="001D6FD0" w:rsidRPr="00A04D59" w:rsidRDefault="001D6FD0" w:rsidP="00C93CD6">
            <w:pPr>
              <w:pStyle w:val="NoSpacing"/>
              <w:jc w:val="center"/>
              <w:rPr>
                <w:rFonts w:ascii="Times New Roman" w:hAnsi="Times New Roman" w:cs="Times New Roman"/>
                <w:sz w:val="16"/>
                <w:szCs w:val="16"/>
              </w:rPr>
            </w:pPr>
            <w:r w:rsidRPr="00A04D59">
              <w:rPr>
                <w:rFonts w:ascii="Times New Roman" w:hAnsi="Times New Roman" w:cs="Times New Roman"/>
                <w:b/>
                <w:bCs/>
                <w:sz w:val="16"/>
                <w:szCs w:val="16"/>
              </w:rPr>
              <w:t xml:space="preserve">Positive </w:t>
            </w:r>
            <w:r w:rsidR="00FE1D8A" w:rsidRPr="00A04D59">
              <w:rPr>
                <w:rFonts w:ascii="Times New Roman" w:hAnsi="Times New Roman" w:cs="Times New Roman"/>
                <w:b/>
                <w:bCs/>
                <w:sz w:val="16"/>
                <w:szCs w:val="16"/>
              </w:rPr>
              <w:t>impact</w:t>
            </w:r>
            <w:r w:rsidRPr="00A04D59">
              <w:rPr>
                <w:rFonts w:ascii="Times New Roman" w:hAnsi="Times New Roman" w:cs="Times New Roman"/>
                <w:b/>
                <w:bCs/>
                <w:sz w:val="16"/>
                <w:szCs w:val="16"/>
              </w:rPr>
              <w:t xml:space="preserve"> (authors)</w:t>
            </w:r>
          </w:p>
        </w:tc>
        <w:tc>
          <w:tcPr>
            <w:tcW w:w="3006" w:type="dxa"/>
            <w:tcBorders>
              <w:top w:val="single" w:sz="8" w:space="0" w:color="auto"/>
              <w:bottom w:val="single" w:sz="8" w:space="0" w:color="auto"/>
            </w:tcBorders>
          </w:tcPr>
          <w:p w14:paraId="0BD81C14" w14:textId="4DFC2B3B" w:rsidR="001D6FD0" w:rsidRPr="00A04D59" w:rsidRDefault="001D6FD0" w:rsidP="00C93CD6">
            <w:pPr>
              <w:pStyle w:val="NoSpacing"/>
              <w:jc w:val="center"/>
              <w:rPr>
                <w:rFonts w:ascii="Times New Roman" w:hAnsi="Times New Roman" w:cs="Times New Roman"/>
                <w:sz w:val="16"/>
                <w:szCs w:val="16"/>
              </w:rPr>
            </w:pPr>
            <w:r w:rsidRPr="00A04D59">
              <w:rPr>
                <w:rFonts w:ascii="Times New Roman" w:hAnsi="Times New Roman" w:cs="Times New Roman"/>
                <w:b/>
                <w:bCs/>
                <w:sz w:val="16"/>
                <w:szCs w:val="16"/>
              </w:rPr>
              <w:t xml:space="preserve">Negative </w:t>
            </w:r>
            <w:r w:rsidR="00FE1D8A" w:rsidRPr="00A04D59">
              <w:rPr>
                <w:rFonts w:ascii="Times New Roman" w:hAnsi="Times New Roman" w:cs="Times New Roman"/>
                <w:b/>
                <w:bCs/>
                <w:sz w:val="16"/>
                <w:szCs w:val="16"/>
              </w:rPr>
              <w:t>impact</w:t>
            </w:r>
            <w:r w:rsidRPr="00A04D59">
              <w:rPr>
                <w:rFonts w:ascii="Times New Roman" w:hAnsi="Times New Roman" w:cs="Times New Roman"/>
                <w:b/>
                <w:bCs/>
                <w:sz w:val="16"/>
                <w:szCs w:val="16"/>
              </w:rPr>
              <w:t xml:space="preserve"> (authors)</w:t>
            </w:r>
          </w:p>
        </w:tc>
      </w:tr>
      <w:tr w:rsidR="00C93CD6" w:rsidRPr="00A04D59" w14:paraId="6EE5EE1B" w14:textId="77777777" w:rsidTr="00F06E4A">
        <w:tc>
          <w:tcPr>
            <w:tcW w:w="9016" w:type="dxa"/>
            <w:gridSpan w:val="3"/>
            <w:tcBorders>
              <w:top w:val="single" w:sz="8" w:space="0" w:color="auto"/>
            </w:tcBorders>
          </w:tcPr>
          <w:p w14:paraId="5198D310" w14:textId="1B2E0135" w:rsidR="00C93CD6" w:rsidRPr="00A04D59" w:rsidRDefault="00C93CD6" w:rsidP="00F06E4A">
            <w:pPr>
              <w:pStyle w:val="NoSpacing"/>
              <w:rPr>
                <w:rFonts w:ascii="Times New Roman" w:hAnsi="Times New Roman" w:cs="Times New Roman"/>
                <w:sz w:val="16"/>
                <w:szCs w:val="16"/>
              </w:rPr>
            </w:pPr>
            <w:r w:rsidRPr="00A04D59">
              <w:rPr>
                <w:rFonts w:ascii="Times New Roman" w:hAnsi="Times New Roman" w:cs="Times New Roman"/>
                <w:b/>
                <w:bCs/>
                <w:sz w:val="16"/>
                <w:szCs w:val="16"/>
              </w:rPr>
              <w:t>Corporate social responsibility disclosure quantity</w:t>
            </w:r>
          </w:p>
        </w:tc>
      </w:tr>
      <w:tr w:rsidR="00C93CD6" w:rsidRPr="00A04D59" w14:paraId="72B26D2A" w14:textId="77777777" w:rsidTr="00F06E4A">
        <w:tc>
          <w:tcPr>
            <w:tcW w:w="9016" w:type="dxa"/>
            <w:gridSpan w:val="3"/>
          </w:tcPr>
          <w:p w14:paraId="729C5694" w14:textId="58FF5B52" w:rsidR="00C93CD6" w:rsidRPr="00A04D59" w:rsidRDefault="00C93CD6" w:rsidP="00F06E4A">
            <w:pPr>
              <w:pStyle w:val="NoSpacing"/>
              <w:rPr>
                <w:rFonts w:ascii="Times New Roman" w:hAnsi="Times New Roman" w:cs="Times New Roman"/>
                <w:sz w:val="16"/>
                <w:szCs w:val="16"/>
              </w:rPr>
            </w:pPr>
            <w:r w:rsidRPr="00A04D59">
              <w:rPr>
                <w:rFonts w:ascii="Times New Roman" w:hAnsi="Times New Roman" w:cs="Times New Roman"/>
                <w:i/>
                <w:iCs/>
                <w:sz w:val="16"/>
                <w:szCs w:val="16"/>
              </w:rPr>
              <w:t>Country-level characteristics</w:t>
            </w:r>
          </w:p>
        </w:tc>
      </w:tr>
      <w:tr w:rsidR="001D6FD0" w:rsidRPr="00A04D59" w14:paraId="7887951A" w14:textId="77777777" w:rsidTr="00F06E4A">
        <w:tc>
          <w:tcPr>
            <w:tcW w:w="2405" w:type="dxa"/>
          </w:tcPr>
          <w:p w14:paraId="7EB55FAB" w14:textId="04701124" w:rsidR="001D6FD0" w:rsidRPr="00A04D59" w:rsidRDefault="001D6FD0" w:rsidP="001D6FD0">
            <w:pPr>
              <w:pStyle w:val="NoSpacing"/>
              <w:numPr>
                <w:ilvl w:val="0"/>
                <w:numId w:val="7"/>
              </w:numPr>
              <w:ind w:left="171" w:hanging="144"/>
              <w:rPr>
                <w:rFonts w:ascii="Times New Roman" w:hAnsi="Times New Roman" w:cs="Times New Roman"/>
                <w:i/>
                <w:iCs/>
                <w:sz w:val="16"/>
                <w:szCs w:val="16"/>
              </w:rPr>
            </w:pPr>
            <w:r w:rsidRPr="00A04D59">
              <w:rPr>
                <w:rFonts w:ascii="Times New Roman" w:hAnsi="Times New Roman" w:cs="Times New Roman"/>
                <w:sz w:val="16"/>
                <w:szCs w:val="16"/>
              </w:rPr>
              <w:t>Economic performance</w:t>
            </w:r>
          </w:p>
        </w:tc>
        <w:sdt>
          <w:sdtPr>
            <w:rPr>
              <w:rFonts w:ascii="Times New Roman" w:hAnsi="Times New Roman" w:cs="Times New Roman"/>
              <w:color w:val="000000"/>
              <w:sz w:val="16"/>
              <w:szCs w:val="16"/>
            </w:rPr>
            <w:tag w:val="MENDELEY_CITATION_v3_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"/>
            <w:id w:val="566609164"/>
            <w:placeholder>
              <w:docPart w:val="8DA17E63EA684FC1B188862D1BABA750"/>
            </w:placeholder>
          </w:sdtPr>
          <w:sdtContent>
            <w:tc>
              <w:tcPr>
                <w:tcW w:w="3605" w:type="dxa"/>
              </w:tcPr>
              <w:p w14:paraId="0F243037" w14:textId="497420FA" w:rsidR="001D6FD0" w:rsidRPr="00A04D59" w:rsidRDefault="00457A35" w:rsidP="00C93CD6">
                <w:pPr>
                  <w:pStyle w:val="NoSpacing"/>
                  <w:jc w:val="center"/>
                  <w:rPr>
                    <w:rFonts w:ascii="Times New Roman" w:hAnsi="Times New Roman" w:cs="Times New Roman"/>
                    <w:sz w:val="16"/>
                    <w:szCs w:val="16"/>
                  </w:rPr>
                </w:pPr>
                <w:r w:rsidRPr="00A04D59">
                  <w:rPr>
                    <w:rFonts w:ascii="Times New Roman" w:hAnsi="Times New Roman" w:cs="Times New Roman"/>
                    <w:color w:val="000000"/>
                    <w:sz w:val="16"/>
                    <w:szCs w:val="16"/>
                  </w:rPr>
                  <w:t>Kühn et al. (2018)</w:t>
                </w:r>
              </w:p>
            </w:tc>
          </w:sdtContent>
        </w:sdt>
        <w:tc>
          <w:tcPr>
            <w:tcW w:w="3006" w:type="dxa"/>
          </w:tcPr>
          <w:p w14:paraId="7A5A62A7" w14:textId="77777777" w:rsidR="001D6FD0" w:rsidRPr="00A04D59" w:rsidRDefault="001D6FD0" w:rsidP="00C93CD6">
            <w:pPr>
              <w:pStyle w:val="NoSpacing"/>
              <w:jc w:val="center"/>
              <w:rPr>
                <w:rFonts w:ascii="Times New Roman" w:hAnsi="Times New Roman" w:cs="Times New Roman"/>
                <w:sz w:val="16"/>
                <w:szCs w:val="16"/>
              </w:rPr>
            </w:pPr>
          </w:p>
        </w:tc>
      </w:tr>
      <w:tr w:rsidR="001D6FD0" w:rsidRPr="00A04D59" w14:paraId="50651315" w14:textId="77777777" w:rsidTr="00F06E4A">
        <w:tc>
          <w:tcPr>
            <w:tcW w:w="2405" w:type="dxa"/>
          </w:tcPr>
          <w:p w14:paraId="0FE7F5C8" w14:textId="5099F89A" w:rsidR="001D6FD0" w:rsidRPr="00A04D59" w:rsidRDefault="001D6FD0" w:rsidP="001D6FD0">
            <w:pPr>
              <w:pStyle w:val="NoSpacing"/>
              <w:numPr>
                <w:ilvl w:val="0"/>
                <w:numId w:val="7"/>
              </w:numPr>
              <w:ind w:left="171" w:hanging="144"/>
              <w:rPr>
                <w:rFonts w:ascii="Times New Roman" w:hAnsi="Times New Roman" w:cs="Times New Roman"/>
                <w:sz w:val="16"/>
                <w:szCs w:val="16"/>
              </w:rPr>
            </w:pPr>
            <w:r w:rsidRPr="00A04D59">
              <w:rPr>
                <w:rFonts w:ascii="Times New Roman" w:hAnsi="Times New Roman" w:cs="Times New Roman"/>
                <w:sz w:val="16"/>
                <w:szCs w:val="16"/>
              </w:rPr>
              <w:t xml:space="preserve">Legal system </w:t>
            </w:r>
          </w:p>
        </w:tc>
        <w:sdt>
          <w:sdtPr>
            <w:rPr>
              <w:rFonts w:ascii="Times New Roman" w:hAnsi="Times New Roman" w:cs="Times New Roman"/>
              <w:color w:val="000000"/>
              <w:sz w:val="16"/>
              <w:szCs w:val="16"/>
            </w:rPr>
            <w:tag w:val="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"/>
            <w:id w:val="-1264762876"/>
            <w:placeholder>
              <w:docPart w:val="B1EE02E5CF6B465DAC821C86E521FCA8"/>
            </w:placeholder>
          </w:sdtPr>
          <w:sdtContent>
            <w:tc>
              <w:tcPr>
                <w:tcW w:w="3605" w:type="dxa"/>
              </w:tcPr>
              <w:p w14:paraId="50CCAB68" w14:textId="3C6AD172"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hAnsi="Times New Roman" w:cs="Times New Roman"/>
                    <w:color w:val="000000"/>
                    <w:sz w:val="16"/>
                    <w:szCs w:val="16"/>
                  </w:rPr>
                  <w:t>Barakat et al. (2014); Coluccia et al. (2018); Garcia-Torea et al. (2016); Miniaoui et al. (2019)</w:t>
                </w:r>
              </w:p>
            </w:tc>
          </w:sdtContent>
        </w:sdt>
        <w:sdt>
          <w:sdtPr>
            <w:rPr>
              <w:rFonts w:ascii="Times New Roman" w:hAnsi="Times New Roman" w:cs="Times New Roman"/>
              <w:color w:val="000000"/>
              <w:sz w:val="16"/>
              <w:szCs w:val="16"/>
            </w:rPr>
            <w:tag w:val="MENDELEY_CITATION_v3_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"/>
            <w:id w:val="463168381"/>
            <w:placeholder>
              <w:docPart w:val="C0C6395ED82649FB9C726EB57F8D7E07"/>
            </w:placeholder>
          </w:sdtPr>
          <w:sdtContent>
            <w:tc>
              <w:tcPr>
                <w:tcW w:w="3006" w:type="dxa"/>
              </w:tcPr>
              <w:p w14:paraId="56D8A5FF" w14:textId="217EBC95" w:rsidR="001D6FD0" w:rsidRPr="00A04D59" w:rsidRDefault="00457A35" w:rsidP="00C93CD6">
                <w:pPr>
                  <w:pStyle w:val="NoSpacing"/>
                  <w:jc w:val="center"/>
                  <w:rPr>
                    <w:rFonts w:ascii="Times New Roman" w:hAnsi="Times New Roman" w:cs="Times New Roman"/>
                    <w:sz w:val="16"/>
                    <w:szCs w:val="16"/>
                  </w:rPr>
                </w:pPr>
                <w:r w:rsidRPr="00A04D59">
                  <w:rPr>
                    <w:rFonts w:ascii="Times New Roman" w:hAnsi="Times New Roman" w:cs="Times New Roman"/>
                    <w:color w:val="000000"/>
                    <w:sz w:val="16"/>
                    <w:szCs w:val="16"/>
                  </w:rPr>
                  <w:t>Miniaoui et al. (2019)</w:t>
                </w:r>
              </w:p>
            </w:tc>
          </w:sdtContent>
        </w:sdt>
      </w:tr>
      <w:tr w:rsidR="001D6FD0" w:rsidRPr="00A04D59" w14:paraId="1F103ACE" w14:textId="77777777" w:rsidTr="00F06E4A">
        <w:tc>
          <w:tcPr>
            <w:tcW w:w="2405" w:type="dxa"/>
          </w:tcPr>
          <w:p w14:paraId="5D94BDEE" w14:textId="4CACB5FF" w:rsidR="001D6FD0" w:rsidRPr="00A04D59" w:rsidRDefault="001D6FD0" w:rsidP="001D6FD0">
            <w:pPr>
              <w:pStyle w:val="NoSpacing"/>
              <w:numPr>
                <w:ilvl w:val="0"/>
                <w:numId w:val="7"/>
              </w:numPr>
              <w:ind w:left="171" w:hanging="144"/>
              <w:rPr>
                <w:rFonts w:ascii="Times New Roman" w:hAnsi="Times New Roman" w:cs="Times New Roman"/>
                <w:sz w:val="16"/>
                <w:szCs w:val="16"/>
              </w:rPr>
            </w:pPr>
            <w:r w:rsidRPr="00A04D59">
              <w:rPr>
                <w:rFonts w:ascii="Times New Roman" w:hAnsi="Times New Roman" w:cs="Times New Roman"/>
                <w:sz w:val="16"/>
                <w:szCs w:val="16"/>
              </w:rPr>
              <w:t>Regulation</w:t>
            </w:r>
          </w:p>
        </w:tc>
        <w:sdt>
          <w:sdtPr>
            <w:rPr>
              <w:rFonts w:ascii="Times New Roman" w:hAnsi="Times New Roman" w:cs="Times New Roman"/>
              <w:color w:val="000000"/>
              <w:sz w:val="16"/>
              <w:szCs w:val="16"/>
            </w:rPr>
            <w:tag w:val="MENDELEY_CITATION_v3_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"/>
            <w:id w:val="-132179717"/>
            <w:placeholder>
              <w:docPart w:val="3831D5BDF2564E30A412452FFC6B94C8"/>
            </w:placeholder>
          </w:sdtPr>
          <w:sdtContent>
            <w:tc>
              <w:tcPr>
                <w:tcW w:w="3605" w:type="dxa"/>
              </w:tcPr>
              <w:p w14:paraId="2E473325" w14:textId="4B912ED7"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hAnsi="Times New Roman" w:cs="Times New Roman"/>
                    <w:color w:val="000000"/>
                    <w:sz w:val="16"/>
                    <w:szCs w:val="16"/>
                  </w:rPr>
                  <w:t>Hu et al. (2018); Lone et al. (2016)</w:t>
                </w:r>
              </w:p>
            </w:tc>
          </w:sdtContent>
        </w:sdt>
        <w:tc>
          <w:tcPr>
            <w:tcW w:w="3006" w:type="dxa"/>
          </w:tcPr>
          <w:p w14:paraId="7C81EA8E" w14:textId="77777777" w:rsidR="001D6FD0" w:rsidRPr="00A04D59" w:rsidRDefault="001D6FD0" w:rsidP="00C93CD6">
            <w:pPr>
              <w:pStyle w:val="NoSpacing"/>
              <w:jc w:val="center"/>
              <w:rPr>
                <w:rFonts w:ascii="Times New Roman" w:hAnsi="Times New Roman" w:cs="Times New Roman"/>
                <w:color w:val="000000"/>
                <w:sz w:val="16"/>
                <w:szCs w:val="16"/>
              </w:rPr>
            </w:pPr>
          </w:p>
        </w:tc>
      </w:tr>
      <w:tr w:rsidR="001D6FD0" w:rsidRPr="00A04D59" w14:paraId="42673502" w14:textId="77777777" w:rsidTr="00F06E4A">
        <w:tc>
          <w:tcPr>
            <w:tcW w:w="2405" w:type="dxa"/>
          </w:tcPr>
          <w:p w14:paraId="64B9E3AF" w14:textId="0C696ADE" w:rsidR="001D6FD0" w:rsidRPr="00A04D59" w:rsidRDefault="001D6FD0" w:rsidP="001D6FD0">
            <w:pPr>
              <w:pStyle w:val="NoSpacing"/>
              <w:numPr>
                <w:ilvl w:val="0"/>
                <w:numId w:val="7"/>
              </w:numPr>
              <w:ind w:left="171" w:hanging="144"/>
              <w:rPr>
                <w:rFonts w:ascii="Times New Roman" w:hAnsi="Times New Roman" w:cs="Times New Roman"/>
                <w:sz w:val="16"/>
                <w:szCs w:val="16"/>
              </w:rPr>
            </w:pPr>
            <w:r w:rsidRPr="00A04D59">
              <w:rPr>
                <w:rFonts w:ascii="Times New Roman" w:hAnsi="Times New Roman" w:cs="Times New Roman"/>
                <w:sz w:val="16"/>
                <w:szCs w:val="16"/>
              </w:rPr>
              <w:t>Corporate governance</w:t>
            </w:r>
          </w:p>
        </w:tc>
        <w:sdt>
          <w:sdtPr>
            <w:rPr>
              <w:rFonts w:ascii="Times New Roman" w:hAnsi="Times New Roman" w:cs="Times New Roman"/>
              <w:color w:val="000000"/>
              <w:sz w:val="16"/>
              <w:szCs w:val="16"/>
            </w:rPr>
            <w:tag w:val="MENDELEY_CITATION_v3_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"/>
            <w:id w:val="-1664695806"/>
            <w:placeholder>
              <w:docPart w:val="BCDA3B75647C44B78CA8010A64CC416A"/>
            </w:placeholder>
          </w:sdtPr>
          <w:sdtContent>
            <w:tc>
              <w:tcPr>
                <w:tcW w:w="3605" w:type="dxa"/>
              </w:tcPr>
              <w:p w14:paraId="4A60AC0E" w14:textId="0433FC1F"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hAnsi="Times New Roman" w:cs="Times New Roman"/>
                    <w:color w:val="000000"/>
                    <w:sz w:val="16"/>
                    <w:szCs w:val="16"/>
                  </w:rPr>
                  <w:t>Miniaoui et al. (2019)</w:t>
                </w:r>
              </w:p>
            </w:tc>
          </w:sdtContent>
        </w:sdt>
        <w:sdt>
          <w:sdtPr>
            <w:rPr>
              <w:rFonts w:ascii="Times New Roman" w:hAnsi="Times New Roman" w:cs="Times New Roman"/>
              <w:color w:val="000000"/>
              <w:sz w:val="16"/>
              <w:szCs w:val="16"/>
            </w:rPr>
            <w:tag w:val="MENDELEY_CITATION_v3_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"/>
            <w:id w:val="980428850"/>
            <w:placeholder>
              <w:docPart w:val="37B54AB04E08411393BA48E064090D63"/>
            </w:placeholder>
          </w:sdtPr>
          <w:sdtContent>
            <w:tc>
              <w:tcPr>
                <w:tcW w:w="3006" w:type="dxa"/>
              </w:tcPr>
              <w:p w14:paraId="79B57C1C" w14:textId="33A28C82"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hAnsi="Times New Roman" w:cs="Times New Roman"/>
                    <w:color w:val="000000"/>
                    <w:sz w:val="16"/>
                    <w:szCs w:val="16"/>
                  </w:rPr>
                  <w:t>Miniaoui et al. (2019)</w:t>
                </w:r>
              </w:p>
            </w:tc>
          </w:sdtContent>
        </w:sdt>
      </w:tr>
      <w:tr w:rsidR="001D6FD0" w:rsidRPr="00A04D59" w14:paraId="1E5B85B1" w14:textId="77777777" w:rsidTr="00F06E4A">
        <w:tc>
          <w:tcPr>
            <w:tcW w:w="2405" w:type="dxa"/>
          </w:tcPr>
          <w:p w14:paraId="420F1300" w14:textId="382495B8" w:rsidR="001D6FD0" w:rsidRPr="00A04D59" w:rsidRDefault="001D6FD0" w:rsidP="001D6FD0">
            <w:pPr>
              <w:pStyle w:val="NoSpacing"/>
              <w:numPr>
                <w:ilvl w:val="0"/>
                <w:numId w:val="7"/>
              </w:numPr>
              <w:ind w:left="171" w:hanging="144"/>
              <w:rPr>
                <w:rFonts w:ascii="Times New Roman" w:hAnsi="Times New Roman" w:cs="Times New Roman"/>
                <w:sz w:val="16"/>
                <w:szCs w:val="16"/>
              </w:rPr>
            </w:pPr>
            <w:r w:rsidRPr="00A04D59">
              <w:rPr>
                <w:rFonts w:ascii="Times New Roman" w:hAnsi="Times New Roman" w:cs="Times New Roman"/>
                <w:sz w:val="16"/>
                <w:szCs w:val="16"/>
              </w:rPr>
              <w:t>Market liberation</w:t>
            </w:r>
          </w:p>
        </w:tc>
        <w:sdt>
          <w:sdtPr>
            <w:rPr>
              <w:rFonts w:ascii="Times New Roman" w:hAnsi="Times New Roman" w:cs="Times New Roman"/>
              <w:color w:val="000000"/>
              <w:sz w:val="16"/>
              <w:szCs w:val="16"/>
            </w:rPr>
            <w:tag w:val="MENDELEY_CITATION_v3_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"/>
            <w:id w:val="1187791661"/>
            <w:placeholder>
              <w:docPart w:val="03EAD5A480F74564B3BEBFB56BA44E11"/>
            </w:placeholder>
          </w:sdtPr>
          <w:sdtContent>
            <w:tc>
              <w:tcPr>
                <w:tcW w:w="3605" w:type="dxa"/>
              </w:tcPr>
              <w:p w14:paraId="5758AE55" w14:textId="40F27BA9"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hAnsi="Times New Roman" w:cs="Times New Roman"/>
                    <w:color w:val="000000"/>
                    <w:sz w:val="16"/>
                    <w:szCs w:val="16"/>
                  </w:rPr>
                  <w:t>Liao et al. (2022)</w:t>
                </w:r>
              </w:p>
            </w:tc>
          </w:sdtContent>
        </w:sdt>
        <w:tc>
          <w:tcPr>
            <w:tcW w:w="3006" w:type="dxa"/>
          </w:tcPr>
          <w:p w14:paraId="0024C9BA" w14:textId="77777777" w:rsidR="001D6FD0" w:rsidRPr="00A04D59" w:rsidRDefault="001D6FD0" w:rsidP="00C93CD6">
            <w:pPr>
              <w:pStyle w:val="NoSpacing"/>
              <w:jc w:val="center"/>
              <w:rPr>
                <w:rFonts w:ascii="Times New Roman" w:hAnsi="Times New Roman" w:cs="Times New Roman"/>
                <w:color w:val="000000"/>
                <w:sz w:val="16"/>
                <w:szCs w:val="16"/>
              </w:rPr>
            </w:pPr>
          </w:p>
        </w:tc>
      </w:tr>
      <w:tr w:rsidR="001D6FD0" w:rsidRPr="00A04D59" w14:paraId="50DC7C96" w14:textId="77777777" w:rsidTr="00F06E4A">
        <w:tc>
          <w:tcPr>
            <w:tcW w:w="2405" w:type="dxa"/>
          </w:tcPr>
          <w:p w14:paraId="45B4E68E" w14:textId="35A4795C" w:rsidR="001D6FD0" w:rsidRPr="00A04D59" w:rsidRDefault="001D6FD0" w:rsidP="001D6FD0">
            <w:pPr>
              <w:pStyle w:val="NoSpacing"/>
              <w:numPr>
                <w:ilvl w:val="0"/>
                <w:numId w:val="7"/>
              </w:numPr>
              <w:ind w:left="171" w:hanging="144"/>
              <w:rPr>
                <w:rFonts w:ascii="Times New Roman" w:hAnsi="Times New Roman" w:cs="Times New Roman"/>
                <w:sz w:val="16"/>
                <w:szCs w:val="16"/>
              </w:rPr>
            </w:pPr>
            <w:r w:rsidRPr="00A04D59">
              <w:rPr>
                <w:rFonts w:ascii="Times New Roman" w:hAnsi="Times New Roman" w:cs="Times New Roman"/>
                <w:sz w:val="16"/>
                <w:szCs w:val="16"/>
              </w:rPr>
              <w:t>Labor unionization</w:t>
            </w:r>
          </w:p>
        </w:tc>
        <w:sdt>
          <w:sdtPr>
            <w:rPr>
              <w:rFonts w:ascii="Times New Roman" w:hAnsi="Times New Roman" w:cs="Times New Roman"/>
              <w:color w:val="000000"/>
              <w:sz w:val="16"/>
              <w:szCs w:val="16"/>
            </w:rPr>
            <w:tag w:val="MENDELEY_CITATION_v3_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"/>
            <w:id w:val="1496850549"/>
            <w:placeholder>
              <w:docPart w:val="CEA8EAD01CD446018E391A6FEA1033C8"/>
            </w:placeholder>
          </w:sdtPr>
          <w:sdtContent>
            <w:tc>
              <w:tcPr>
                <w:tcW w:w="3605" w:type="dxa"/>
              </w:tcPr>
              <w:p w14:paraId="47FDBE69" w14:textId="6A8EBE92"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hAnsi="Times New Roman" w:cs="Times New Roman"/>
                    <w:color w:val="000000"/>
                    <w:sz w:val="16"/>
                    <w:szCs w:val="16"/>
                  </w:rPr>
                  <w:t>Chantziaras et al. (2021)</w:t>
                </w:r>
              </w:p>
            </w:tc>
          </w:sdtContent>
        </w:sdt>
        <w:tc>
          <w:tcPr>
            <w:tcW w:w="3006" w:type="dxa"/>
          </w:tcPr>
          <w:p w14:paraId="6C7EA067" w14:textId="77777777" w:rsidR="001D6FD0" w:rsidRPr="00A04D59" w:rsidRDefault="001D6FD0" w:rsidP="00C93CD6">
            <w:pPr>
              <w:pStyle w:val="NoSpacing"/>
              <w:jc w:val="center"/>
              <w:rPr>
                <w:rFonts w:ascii="Times New Roman" w:hAnsi="Times New Roman" w:cs="Times New Roman"/>
                <w:color w:val="000000"/>
                <w:sz w:val="16"/>
                <w:szCs w:val="16"/>
              </w:rPr>
            </w:pPr>
          </w:p>
        </w:tc>
      </w:tr>
      <w:tr w:rsidR="001D6FD0" w:rsidRPr="00A04D59" w14:paraId="2CAF6550" w14:textId="77777777" w:rsidTr="00F06E4A">
        <w:tc>
          <w:tcPr>
            <w:tcW w:w="2405" w:type="dxa"/>
          </w:tcPr>
          <w:p w14:paraId="18D80C2C" w14:textId="5FCE783D" w:rsidR="001D6FD0" w:rsidRPr="00A04D59" w:rsidRDefault="001D6FD0" w:rsidP="001D6FD0">
            <w:pPr>
              <w:pStyle w:val="NoSpacing"/>
              <w:numPr>
                <w:ilvl w:val="0"/>
                <w:numId w:val="7"/>
              </w:numPr>
              <w:ind w:left="171" w:hanging="144"/>
              <w:rPr>
                <w:rFonts w:ascii="Times New Roman" w:hAnsi="Times New Roman" w:cs="Times New Roman"/>
                <w:sz w:val="16"/>
                <w:szCs w:val="16"/>
              </w:rPr>
            </w:pPr>
            <w:r w:rsidRPr="00A04D59">
              <w:rPr>
                <w:rFonts w:ascii="Times New Roman" w:hAnsi="Times New Roman" w:cs="Times New Roman"/>
                <w:sz w:val="16"/>
                <w:szCs w:val="16"/>
              </w:rPr>
              <w:t>Religiosity</w:t>
            </w:r>
          </w:p>
        </w:tc>
        <w:sdt>
          <w:sdtPr>
            <w:rPr>
              <w:rFonts w:ascii="Times New Roman" w:hAnsi="Times New Roman" w:cs="Times New Roman"/>
              <w:color w:val="000000"/>
              <w:sz w:val="16"/>
              <w:szCs w:val="16"/>
            </w:rPr>
            <w:tag w:val="MENDELEY_CITATION_v3_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"/>
            <w:id w:val="1836343546"/>
            <w:placeholder>
              <w:docPart w:val="1065729B23DE43BEB75BE6176B8AEABC"/>
            </w:placeholder>
          </w:sdtPr>
          <w:sdtContent>
            <w:tc>
              <w:tcPr>
                <w:tcW w:w="3605" w:type="dxa"/>
              </w:tcPr>
              <w:p w14:paraId="3357B5FF" w14:textId="7002E3E7"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hAnsi="Times New Roman" w:cs="Times New Roman"/>
                    <w:color w:val="000000"/>
                    <w:sz w:val="16"/>
                    <w:szCs w:val="16"/>
                  </w:rPr>
                  <w:t>Chantziaras et al. (2020)</w:t>
                </w:r>
              </w:p>
            </w:tc>
          </w:sdtContent>
        </w:sdt>
        <w:tc>
          <w:tcPr>
            <w:tcW w:w="3006" w:type="dxa"/>
          </w:tcPr>
          <w:p w14:paraId="46EDD273" w14:textId="77777777" w:rsidR="001D6FD0" w:rsidRPr="00A04D59" w:rsidRDefault="001D6FD0" w:rsidP="00C93CD6">
            <w:pPr>
              <w:pStyle w:val="NoSpacing"/>
              <w:jc w:val="center"/>
              <w:rPr>
                <w:rFonts w:ascii="Times New Roman" w:hAnsi="Times New Roman" w:cs="Times New Roman"/>
                <w:color w:val="000000"/>
                <w:sz w:val="16"/>
                <w:szCs w:val="16"/>
              </w:rPr>
            </w:pPr>
          </w:p>
        </w:tc>
      </w:tr>
      <w:tr w:rsidR="001D6FD0" w:rsidRPr="00A04D59" w14:paraId="0D4FB3B5" w14:textId="77777777" w:rsidTr="00F06E4A">
        <w:tc>
          <w:tcPr>
            <w:tcW w:w="2405" w:type="dxa"/>
          </w:tcPr>
          <w:p w14:paraId="0495A34E" w14:textId="45ADD25D" w:rsidR="001D6FD0" w:rsidRPr="00A04D59" w:rsidRDefault="001D6FD0" w:rsidP="001D6FD0">
            <w:pPr>
              <w:pStyle w:val="NoSpacing"/>
              <w:numPr>
                <w:ilvl w:val="0"/>
                <w:numId w:val="7"/>
              </w:numPr>
              <w:ind w:left="171" w:hanging="144"/>
              <w:rPr>
                <w:rFonts w:ascii="Times New Roman" w:hAnsi="Times New Roman" w:cs="Times New Roman"/>
                <w:sz w:val="16"/>
                <w:szCs w:val="16"/>
              </w:rPr>
            </w:pPr>
            <w:r w:rsidRPr="00A04D59">
              <w:rPr>
                <w:rFonts w:ascii="Times New Roman" w:hAnsi="Times New Roman" w:cs="Times New Roman"/>
                <w:sz w:val="16"/>
                <w:szCs w:val="16"/>
              </w:rPr>
              <w:t>Islamic governance score</w:t>
            </w:r>
          </w:p>
        </w:tc>
        <w:sdt>
          <w:sdtPr>
            <w:rPr>
              <w:rFonts w:ascii="Times New Roman" w:hAnsi="Times New Roman" w:cs="Times New Roman"/>
              <w:color w:val="000000"/>
              <w:sz w:val="16"/>
              <w:szCs w:val="16"/>
            </w:rPr>
            <w:tag w:val="MENDELEY_CITATION_v3_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"/>
            <w:id w:val="-1563940717"/>
            <w:placeholder>
              <w:docPart w:val="257B8A4F325D4FB8BCFF45D2F6D5A679"/>
            </w:placeholder>
          </w:sdtPr>
          <w:sdtContent>
            <w:tc>
              <w:tcPr>
                <w:tcW w:w="3605" w:type="dxa"/>
              </w:tcPr>
              <w:p w14:paraId="7BA6896D" w14:textId="7CBBAE68"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hAnsi="Times New Roman" w:cs="Times New Roman"/>
                    <w:color w:val="000000"/>
                    <w:sz w:val="16"/>
                    <w:szCs w:val="16"/>
                  </w:rPr>
                  <w:t>Farook et al. (2011)</w:t>
                </w:r>
              </w:p>
            </w:tc>
          </w:sdtContent>
        </w:sdt>
        <w:tc>
          <w:tcPr>
            <w:tcW w:w="3006" w:type="dxa"/>
          </w:tcPr>
          <w:p w14:paraId="3EF30D3D" w14:textId="77777777" w:rsidR="001D6FD0" w:rsidRPr="00A04D59" w:rsidRDefault="001D6FD0" w:rsidP="00C93CD6">
            <w:pPr>
              <w:pStyle w:val="NoSpacing"/>
              <w:jc w:val="center"/>
              <w:rPr>
                <w:rFonts w:ascii="Times New Roman" w:hAnsi="Times New Roman" w:cs="Times New Roman"/>
                <w:color w:val="000000"/>
                <w:sz w:val="16"/>
                <w:szCs w:val="16"/>
              </w:rPr>
            </w:pPr>
          </w:p>
        </w:tc>
      </w:tr>
      <w:tr w:rsidR="001D6FD0" w:rsidRPr="00A04D59" w14:paraId="34EF2B14" w14:textId="77777777" w:rsidTr="00F06E4A">
        <w:tc>
          <w:tcPr>
            <w:tcW w:w="2405" w:type="dxa"/>
          </w:tcPr>
          <w:p w14:paraId="23160C36" w14:textId="5654721C" w:rsidR="001D6FD0" w:rsidRPr="00A04D59" w:rsidRDefault="001D6FD0" w:rsidP="001D6FD0">
            <w:pPr>
              <w:pStyle w:val="NoSpacing"/>
              <w:numPr>
                <w:ilvl w:val="0"/>
                <w:numId w:val="7"/>
              </w:numPr>
              <w:ind w:left="171" w:hanging="144"/>
              <w:rPr>
                <w:rFonts w:ascii="Times New Roman" w:hAnsi="Times New Roman" w:cs="Times New Roman"/>
                <w:sz w:val="16"/>
                <w:szCs w:val="16"/>
              </w:rPr>
            </w:pPr>
            <w:r w:rsidRPr="00A04D59">
              <w:rPr>
                <w:rFonts w:ascii="Times New Roman" w:hAnsi="Times New Roman" w:cs="Times New Roman"/>
                <w:sz w:val="16"/>
                <w:szCs w:val="16"/>
              </w:rPr>
              <w:t>Individualism culture</w:t>
            </w:r>
          </w:p>
        </w:tc>
        <w:sdt>
          <w:sdtPr>
            <w:rPr>
              <w:rFonts w:ascii="Times New Roman" w:hAnsi="Times New Roman" w:cs="Times New Roman"/>
              <w:color w:val="000000"/>
              <w:sz w:val="16"/>
              <w:szCs w:val="16"/>
            </w:rPr>
            <w:tag w:val="MENDELEY_CITATION_v3_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"/>
            <w:id w:val="-579591895"/>
            <w:placeholder>
              <w:docPart w:val="1565C6093010492F8E194FAB51A5D772"/>
            </w:placeholder>
          </w:sdtPr>
          <w:sdtContent>
            <w:tc>
              <w:tcPr>
                <w:tcW w:w="3605" w:type="dxa"/>
              </w:tcPr>
              <w:p w14:paraId="1FDF2838" w14:textId="0478A93B"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hAnsi="Times New Roman" w:cs="Times New Roman"/>
                    <w:color w:val="000000"/>
                    <w:sz w:val="16"/>
                    <w:szCs w:val="16"/>
                  </w:rPr>
                  <w:t>Adnan et al. (2018)</w:t>
                </w:r>
              </w:p>
            </w:tc>
          </w:sdtContent>
        </w:sdt>
        <w:sdt>
          <w:sdtPr>
            <w:rPr>
              <w:rFonts w:ascii="Times New Roman" w:hAnsi="Times New Roman" w:cs="Times New Roman"/>
              <w:color w:val="000000"/>
              <w:sz w:val="16"/>
              <w:szCs w:val="16"/>
            </w:rPr>
            <w:tag w:val="MENDELEY_CITATION_v3_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"/>
            <w:id w:val="1651862913"/>
            <w:placeholder>
              <w:docPart w:val="A638EF43B1684AE2934F8806F7843652"/>
            </w:placeholder>
          </w:sdtPr>
          <w:sdtContent>
            <w:tc>
              <w:tcPr>
                <w:tcW w:w="3006" w:type="dxa"/>
              </w:tcPr>
              <w:p w14:paraId="4F16B373" w14:textId="769E17B0"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eastAsia="Times New Roman" w:hAnsi="Times New Roman" w:cs="Times New Roman"/>
                    <w:sz w:val="16"/>
                    <w:szCs w:val="16"/>
                  </w:rPr>
                  <w:t>Garcia-Sanchez et al. (2016); Lu &amp; Wang (2021)</w:t>
                </w:r>
              </w:p>
            </w:tc>
          </w:sdtContent>
        </w:sdt>
      </w:tr>
      <w:tr w:rsidR="001D6FD0" w:rsidRPr="00A04D59" w14:paraId="410C5A75" w14:textId="77777777" w:rsidTr="00F06E4A">
        <w:tc>
          <w:tcPr>
            <w:tcW w:w="2405" w:type="dxa"/>
          </w:tcPr>
          <w:p w14:paraId="385FAB68" w14:textId="11F71F83" w:rsidR="001D6FD0" w:rsidRPr="00A04D59" w:rsidRDefault="001D6FD0" w:rsidP="001D6FD0">
            <w:pPr>
              <w:pStyle w:val="NoSpacing"/>
              <w:numPr>
                <w:ilvl w:val="0"/>
                <w:numId w:val="7"/>
              </w:numPr>
              <w:ind w:left="171" w:hanging="144"/>
              <w:rPr>
                <w:rFonts w:ascii="Times New Roman" w:hAnsi="Times New Roman" w:cs="Times New Roman"/>
                <w:sz w:val="16"/>
                <w:szCs w:val="16"/>
              </w:rPr>
            </w:pPr>
            <w:r w:rsidRPr="00A04D59">
              <w:rPr>
                <w:rFonts w:ascii="Times New Roman" w:hAnsi="Times New Roman" w:cs="Times New Roman"/>
                <w:sz w:val="16"/>
                <w:szCs w:val="16"/>
              </w:rPr>
              <w:t>Masculinity culture</w:t>
            </w:r>
          </w:p>
        </w:tc>
        <w:sdt>
          <w:sdtPr>
            <w:rPr>
              <w:rFonts w:ascii="Times New Roman" w:hAnsi="Times New Roman" w:cs="Times New Roman"/>
              <w:color w:val="000000"/>
              <w:sz w:val="16"/>
              <w:szCs w:val="16"/>
            </w:rPr>
            <w:tag w:val="MENDELEY_CITATION_v3_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"/>
            <w:id w:val="1292013846"/>
            <w:placeholder>
              <w:docPart w:val="36210AF376E1481D874BC260C54358C8"/>
            </w:placeholder>
          </w:sdtPr>
          <w:sdtContent>
            <w:tc>
              <w:tcPr>
                <w:tcW w:w="3605" w:type="dxa"/>
              </w:tcPr>
              <w:p w14:paraId="493F83D5" w14:textId="52A14710"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hAnsi="Times New Roman" w:cs="Times New Roman"/>
                    <w:color w:val="000000"/>
                    <w:sz w:val="16"/>
                    <w:szCs w:val="16"/>
                  </w:rPr>
                  <w:t>Adnan et al. (2018)</w:t>
                </w:r>
              </w:p>
            </w:tc>
          </w:sdtContent>
        </w:sdt>
        <w:sdt>
          <w:sdtPr>
            <w:rPr>
              <w:rFonts w:ascii="Times New Roman" w:hAnsi="Times New Roman" w:cs="Times New Roman"/>
              <w:color w:val="000000"/>
              <w:sz w:val="16"/>
              <w:szCs w:val="16"/>
            </w:rPr>
            <w:tag w:val="MENDELEY_CITATION_v3_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"/>
            <w:id w:val="1264108856"/>
            <w:placeholder>
              <w:docPart w:val="D2EAE5524983447891B7AC11EC431DCF"/>
            </w:placeholder>
          </w:sdtPr>
          <w:sdtContent>
            <w:tc>
              <w:tcPr>
                <w:tcW w:w="3006" w:type="dxa"/>
              </w:tcPr>
              <w:p w14:paraId="24B14E0F" w14:textId="5F49EF3B"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eastAsia="Times New Roman" w:hAnsi="Times New Roman" w:cs="Times New Roman"/>
                    <w:sz w:val="16"/>
                    <w:szCs w:val="16"/>
                  </w:rPr>
                  <w:t>Garcia-Sanchez et al. (2016); Lu &amp; Wang (2021)</w:t>
                </w:r>
              </w:p>
            </w:tc>
          </w:sdtContent>
        </w:sdt>
      </w:tr>
      <w:tr w:rsidR="001D6FD0" w:rsidRPr="00A04D59" w14:paraId="1EF7CA86" w14:textId="77777777" w:rsidTr="00F06E4A">
        <w:tc>
          <w:tcPr>
            <w:tcW w:w="2405" w:type="dxa"/>
          </w:tcPr>
          <w:p w14:paraId="62AEE49B" w14:textId="23212776" w:rsidR="001D6FD0" w:rsidRPr="00A04D59" w:rsidRDefault="001D6FD0" w:rsidP="001D6FD0">
            <w:pPr>
              <w:pStyle w:val="NoSpacing"/>
              <w:numPr>
                <w:ilvl w:val="0"/>
                <w:numId w:val="7"/>
              </w:numPr>
              <w:ind w:left="171" w:hanging="144"/>
              <w:rPr>
                <w:rFonts w:ascii="Times New Roman" w:hAnsi="Times New Roman" w:cs="Times New Roman"/>
                <w:sz w:val="16"/>
                <w:szCs w:val="16"/>
              </w:rPr>
            </w:pPr>
            <w:r w:rsidRPr="00A04D59">
              <w:rPr>
                <w:rFonts w:ascii="Times New Roman" w:hAnsi="Times New Roman" w:cs="Times New Roman"/>
                <w:sz w:val="16"/>
                <w:szCs w:val="16"/>
              </w:rPr>
              <w:t>Uncertainty avoidance culture</w:t>
            </w:r>
          </w:p>
        </w:tc>
        <w:sdt>
          <w:sdtPr>
            <w:rPr>
              <w:rFonts w:ascii="Times New Roman" w:hAnsi="Times New Roman" w:cs="Times New Roman"/>
              <w:color w:val="000000"/>
              <w:sz w:val="16"/>
              <w:szCs w:val="16"/>
            </w:rPr>
            <w:tag w:val="MENDELEY_CITATION_v3_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"/>
            <w:id w:val="1617719674"/>
            <w:placeholder>
              <w:docPart w:val="B530B3BBE9DC432687BF61C1694E55C9"/>
            </w:placeholder>
          </w:sdtPr>
          <w:sdtContent>
            <w:tc>
              <w:tcPr>
                <w:tcW w:w="3605" w:type="dxa"/>
              </w:tcPr>
              <w:p w14:paraId="6A8500F2" w14:textId="4AADC9C3"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eastAsia="Times New Roman" w:hAnsi="Times New Roman" w:cs="Times New Roman"/>
                    <w:sz w:val="16"/>
                    <w:szCs w:val="16"/>
                  </w:rPr>
                  <w:t>Lu &amp; Wang (2021)</w:t>
                </w:r>
              </w:p>
            </w:tc>
          </w:sdtContent>
        </w:sdt>
        <w:sdt>
          <w:sdtPr>
            <w:rPr>
              <w:rFonts w:ascii="Times New Roman" w:hAnsi="Times New Roman" w:cs="Times New Roman"/>
              <w:color w:val="000000"/>
              <w:sz w:val="16"/>
              <w:szCs w:val="16"/>
            </w:rPr>
            <w:tag w:val="MENDELEY_CITATION_v3_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"/>
            <w:id w:val="-1446615005"/>
            <w:placeholder>
              <w:docPart w:val="77F48D05A19D477C864F4D24DA2C65EA"/>
            </w:placeholder>
          </w:sdtPr>
          <w:sdtContent>
            <w:tc>
              <w:tcPr>
                <w:tcW w:w="3006" w:type="dxa"/>
              </w:tcPr>
              <w:p w14:paraId="0B8240AC" w14:textId="632E5770"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hAnsi="Times New Roman" w:cs="Times New Roman"/>
                    <w:color w:val="000000"/>
                    <w:sz w:val="16"/>
                    <w:szCs w:val="16"/>
                  </w:rPr>
                  <w:t>Garcia-Sanchez et al. (2016)</w:t>
                </w:r>
              </w:p>
            </w:tc>
          </w:sdtContent>
        </w:sdt>
      </w:tr>
      <w:tr w:rsidR="001D6FD0" w:rsidRPr="00A04D59" w14:paraId="4BEC4F15" w14:textId="77777777" w:rsidTr="00F06E4A">
        <w:tc>
          <w:tcPr>
            <w:tcW w:w="2405" w:type="dxa"/>
          </w:tcPr>
          <w:p w14:paraId="66B8BB06" w14:textId="43A2BE9B" w:rsidR="001D6FD0" w:rsidRPr="00A04D59" w:rsidRDefault="001D6FD0" w:rsidP="001D6FD0">
            <w:pPr>
              <w:pStyle w:val="NoSpacing"/>
              <w:numPr>
                <w:ilvl w:val="0"/>
                <w:numId w:val="7"/>
              </w:numPr>
              <w:ind w:left="171" w:hanging="144"/>
              <w:rPr>
                <w:rFonts w:ascii="Times New Roman" w:hAnsi="Times New Roman" w:cs="Times New Roman"/>
                <w:sz w:val="16"/>
                <w:szCs w:val="16"/>
              </w:rPr>
            </w:pPr>
            <w:r w:rsidRPr="00A04D59">
              <w:rPr>
                <w:rFonts w:ascii="Times New Roman" w:hAnsi="Times New Roman" w:cs="Times New Roman"/>
                <w:sz w:val="16"/>
                <w:szCs w:val="16"/>
              </w:rPr>
              <w:t>Power distance culture</w:t>
            </w:r>
          </w:p>
        </w:tc>
        <w:tc>
          <w:tcPr>
            <w:tcW w:w="3605" w:type="dxa"/>
          </w:tcPr>
          <w:p w14:paraId="57EBD275" w14:textId="77777777" w:rsidR="001D6FD0" w:rsidRPr="00A04D59" w:rsidRDefault="001D6FD0" w:rsidP="00C93CD6">
            <w:pPr>
              <w:pStyle w:val="NoSpacing"/>
              <w:jc w:val="center"/>
              <w:rPr>
                <w:rFonts w:ascii="Times New Roman" w:eastAsia="Times New Roman" w:hAnsi="Times New Roman" w:cs="Times New Roman"/>
                <w:sz w:val="16"/>
                <w:szCs w:val="16"/>
              </w:rPr>
            </w:pPr>
          </w:p>
        </w:tc>
        <w:sdt>
          <w:sdtPr>
            <w:rPr>
              <w:rFonts w:ascii="Times New Roman" w:hAnsi="Times New Roman" w:cs="Times New Roman"/>
              <w:color w:val="000000"/>
              <w:sz w:val="16"/>
              <w:szCs w:val="16"/>
            </w:rPr>
            <w:tag w:val="MENDELEY_CITATION_v3_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"/>
            <w:id w:val="1504770328"/>
            <w:placeholder>
              <w:docPart w:val="A89BA34359E14F00A96C62507701B69A"/>
            </w:placeholder>
          </w:sdtPr>
          <w:sdtContent>
            <w:tc>
              <w:tcPr>
                <w:tcW w:w="3006" w:type="dxa"/>
              </w:tcPr>
              <w:p w14:paraId="0CF5C752" w14:textId="3945F0C8"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hAnsi="Times New Roman" w:cs="Times New Roman"/>
                    <w:color w:val="000000"/>
                    <w:sz w:val="16"/>
                    <w:szCs w:val="16"/>
                  </w:rPr>
                  <w:t>Garcia-Sanchez et al. (2016)</w:t>
                </w:r>
              </w:p>
            </w:tc>
          </w:sdtContent>
        </w:sdt>
      </w:tr>
      <w:tr w:rsidR="001D6FD0" w:rsidRPr="00A04D59" w14:paraId="1FF4E4EC" w14:textId="77777777" w:rsidTr="00F06E4A">
        <w:tc>
          <w:tcPr>
            <w:tcW w:w="2405" w:type="dxa"/>
          </w:tcPr>
          <w:p w14:paraId="1784B90E" w14:textId="10FEE49D" w:rsidR="001D6FD0" w:rsidRPr="00A04D59" w:rsidRDefault="001D6FD0" w:rsidP="001D6FD0">
            <w:pPr>
              <w:pStyle w:val="NoSpacing"/>
              <w:numPr>
                <w:ilvl w:val="0"/>
                <w:numId w:val="7"/>
              </w:numPr>
              <w:ind w:left="171" w:hanging="144"/>
              <w:rPr>
                <w:rFonts w:ascii="Times New Roman" w:hAnsi="Times New Roman" w:cs="Times New Roman"/>
                <w:sz w:val="16"/>
                <w:szCs w:val="16"/>
              </w:rPr>
            </w:pPr>
            <w:r w:rsidRPr="00A04D59">
              <w:rPr>
                <w:rFonts w:ascii="Times New Roman" w:hAnsi="Times New Roman" w:cs="Times New Roman"/>
                <w:sz w:val="16"/>
                <w:szCs w:val="16"/>
              </w:rPr>
              <w:t>Long-term oriented culture</w:t>
            </w:r>
          </w:p>
        </w:tc>
        <w:sdt>
          <w:sdtPr>
            <w:rPr>
              <w:rFonts w:ascii="Times New Roman" w:hAnsi="Times New Roman" w:cs="Times New Roman"/>
              <w:color w:val="000000"/>
              <w:sz w:val="16"/>
              <w:szCs w:val="16"/>
            </w:rPr>
            <w:tag w:val="MENDELEY_CITATION_v3_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"/>
            <w:id w:val="1949967551"/>
            <w:placeholder>
              <w:docPart w:val="706C2AE5E80A44FA83ABC58830B87AEC"/>
            </w:placeholder>
          </w:sdtPr>
          <w:sdtContent>
            <w:tc>
              <w:tcPr>
                <w:tcW w:w="3605" w:type="dxa"/>
              </w:tcPr>
              <w:p w14:paraId="59BBFC17" w14:textId="5DA7607A"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eastAsia="Times New Roman" w:hAnsi="Times New Roman" w:cs="Times New Roman"/>
                    <w:sz w:val="16"/>
                    <w:szCs w:val="16"/>
                  </w:rPr>
                  <w:t>Garcia-Sanchez et al. (2016); Lu &amp; Wang (2021)</w:t>
                </w:r>
              </w:p>
            </w:tc>
          </w:sdtContent>
        </w:sdt>
        <w:tc>
          <w:tcPr>
            <w:tcW w:w="3006" w:type="dxa"/>
          </w:tcPr>
          <w:p w14:paraId="1BC2EC6D" w14:textId="77777777" w:rsidR="001D6FD0" w:rsidRPr="00A04D59" w:rsidRDefault="001D6FD0" w:rsidP="00C93CD6">
            <w:pPr>
              <w:pStyle w:val="NoSpacing"/>
              <w:jc w:val="center"/>
              <w:rPr>
                <w:rFonts w:ascii="Times New Roman" w:hAnsi="Times New Roman" w:cs="Times New Roman"/>
                <w:color w:val="000000"/>
                <w:sz w:val="16"/>
                <w:szCs w:val="16"/>
              </w:rPr>
            </w:pPr>
          </w:p>
        </w:tc>
      </w:tr>
      <w:tr w:rsidR="001D6FD0" w:rsidRPr="00A04D59" w14:paraId="7F478D34" w14:textId="77777777" w:rsidTr="00F06E4A">
        <w:tc>
          <w:tcPr>
            <w:tcW w:w="2405" w:type="dxa"/>
          </w:tcPr>
          <w:p w14:paraId="4136C7F0" w14:textId="7700F388" w:rsidR="001D6FD0" w:rsidRPr="00A04D59" w:rsidRDefault="001D6FD0" w:rsidP="001D6FD0">
            <w:pPr>
              <w:pStyle w:val="NoSpacing"/>
              <w:numPr>
                <w:ilvl w:val="0"/>
                <w:numId w:val="7"/>
              </w:numPr>
              <w:ind w:left="171" w:hanging="144"/>
              <w:rPr>
                <w:rFonts w:ascii="Times New Roman" w:hAnsi="Times New Roman" w:cs="Times New Roman"/>
                <w:sz w:val="16"/>
                <w:szCs w:val="16"/>
              </w:rPr>
            </w:pPr>
            <w:r w:rsidRPr="00A04D59">
              <w:rPr>
                <w:rFonts w:ascii="Times New Roman" w:hAnsi="Times New Roman" w:cs="Times New Roman"/>
                <w:sz w:val="16"/>
                <w:szCs w:val="16"/>
              </w:rPr>
              <w:t>Indulgence culture</w:t>
            </w:r>
          </w:p>
        </w:tc>
        <w:tc>
          <w:tcPr>
            <w:tcW w:w="3605" w:type="dxa"/>
          </w:tcPr>
          <w:p w14:paraId="6DA10BB1" w14:textId="77777777" w:rsidR="001D6FD0" w:rsidRPr="00A04D59" w:rsidRDefault="001D6FD0" w:rsidP="00C93CD6">
            <w:pPr>
              <w:pStyle w:val="NoSpacing"/>
              <w:jc w:val="center"/>
              <w:rPr>
                <w:rFonts w:ascii="Times New Roman" w:eastAsia="Times New Roman" w:hAnsi="Times New Roman" w:cs="Times New Roman"/>
                <w:sz w:val="16"/>
                <w:szCs w:val="16"/>
              </w:rPr>
            </w:pPr>
          </w:p>
        </w:tc>
        <w:sdt>
          <w:sdtPr>
            <w:rPr>
              <w:rFonts w:ascii="Times New Roman" w:hAnsi="Times New Roman" w:cs="Times New Roman"/>
              <w:color w:val="000000"/>
              <w:sz w:val="16"/>
              <w:szCs w:val="16"/>
            </w:rPr>
            <w:tag w:val="MENDELEY_CITATION_v3_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"/>
            <w:id w:val="-29041968"/>
            <w:placeholder>
              <w:docPart w:val="E7675B7B38E842A494563176606764C1"/>
            </w:placeholder>
          </w:sdtPr>
          <w:sdtContent>
            <w:tc>
              <w:tcPr>
                <w:tcW w:w="3006" w:type="dxa"/>
              </w:tcPr>
              <w:p w14:paraId="564A6668" w14:textId="6523442F"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eastAsia="Times New Roman" w:hAnsi="Times New Roman" w:cs="Times New Roman"/>
                    <w:sz w:val="16"/>
                    <w:szCs w:val="16"/>
                  </w:rPr>
                  <w:t>Lu &amp; Wang (2021)</w:t>
                </w:r>
              </w:p>
            </w:tc>
          </w:sdtContent>
        </w:sdt>
      </w:tr>
      <w:tr w:rsidR="001D6FD0" w:rsidRPr="00A04D59" w14:paraId="20C14EF1" w14:textId="77777777" w:rsidTr="00F06E4A">
        <w:tc>
          <w:tcPr>
            <w:tcW w:w="2405" w:type="dxa"/>
          </w:tcPr>
          <w:p w14:paraId="1DCD9BCF" w14:textId="32FE3770" w:rsidR="001D6FD0" w:rsidRPr="00A04D59" w:rsidRDefault="001D6FD0" w:rsidP="001D6FD0">
            <w:pPr>
              <w:pStyle w:val="NoSpacing"/>
              <w:numPr>
                <w:ilvl w:val="0"/>
                <w:numId w:val="7"/>
              </w:numPr>
              <w:ind w:left="171" w:hanging="144"/>
              <w:rPr>
                <w:rFonts w:ascii="Times New Roman" w:hAnsi="Times New Roman" w:cs="Times New Roman"/>
                <w:sz w:val="16"/>
                <w:szCs w:val="16"/>
              </w:rPr>
            </w:pPr>
            <w:r w:rsidRPr="00A04D59">
              <w:rPr>
                <w:rFonts w:ascii="Times New Roman" w:hAnsi="Times New Roman" w:cs="Times New Roman"/>
                <w:sz w:val="16"/>
                <w:szCs w:val="16"/>
              </w:rPr>
              <w:t>Country listing</w:t>
            </w:r>
          </w:p>
        </w:tc>
        <w:sdt>
          <w:sdtPr>
            <w:rPr>
              <w:rFonts w:ascii="Times New Roman" w:hAnsi="Times New Roman" w:cs="Times New Roman"/>
              <w:color w:val="000000"/>
              <w:sz w:val="16"/>
              <w:szCs w:val="16"/>
            </w:rPr>
            <w:tag w:val="MENDELEY_CITATION_v3_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"/>
            <w:id w:val="-635642188"/>
            <w:placeholder>
              <w:docPart w:val="CC4485139C9F4149B82677E03B04EBCA"/>
            </w:placeholder>
          </w:sdtPr>
          <w:sdtContent>
            <w:tc>
              <w:tcPr>
                <w:tcW w:w="3605" w:type="dxa"/>
              </w:tcPr>
              <w:p w14:paraId="73DF244B" w14:textId="3166C505"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hAnsi="Times New Roman" w:cs="Times New Roman"/>
                    <w:color w:val="000000"/>
                    <w:sz w:val="16"/>
                    <w:szCs w:val="16"/>
                  </w:rPr>
                  <w:t>Gamerschlag et al. (2011)</w:t>
                </w:r>
              </w:p>
            </w:tc>
          </w:sdtContent>
        </w:sdt>
        <w:tc>
          <w:tcPr>
            <w:tcW w:w="3006" w:type="dxa"/>
          </w:tcPr>
          <w:p w14:paraId="5280581E" w14:textId="77777777" w:rsidR="001D6FD0" w:rsidRPr="00A04D59" w:rsidRDefault="001D6FD0" w:rsidP="00C93CD6">
            <w:pPr>
              <w:pStyle w:val="NoSpacing"/>
              <w:jc w:val="center"/>
              <w:rPr>
                <w:rFonts w:ascii="Times New Roman" w:eastAsia="Times New Roman" w:hAnsi="Times New Roman" w:cs="Times New Roman"/>
                <w:sz w:val="16"/>
                <w:szCs w:val="16"/>
              </w:rPr>
            </w:pPr>
          </w:p>
        </w:tc>
      </w:tr>
      <w:tr w:rsidR="001D6FD0" w:rsidRPr="00A04D59" w14:paraId="7B40D541" w14:textId="77777777" w:rsidTr="00F06E4A">
        <w:tc>
          <w:tcPr>
            <w:tcW w:w="2405" w:type="dxa"/>
          </w:tcPr>
          <w:p w14:paraId="3C02160E" w14:textId="014221E4" w:rsidR="001D6FD0" w:rsidRPr="00A04D59" w:rsidRDefault="001D6FD0" w:rsidP="001D6FD0">
            <w:pPr>
              <w:pStyle w:val="NoSpacing"/>
              <w:numPr>
                <w:ilvl w:val="0"/>
                <w:numId w:val="7"/>
              </w:numPr>
              <w:ind w:left="171" w:hanging="144"/>
              <w:rPr>
                <w:rFonts w:ascii="Times New Roman" w:hAnsi="Times New Roman" w:cs="Times New Roman"/>
                <w:sz w:val="16"/>
                <w:szCs w:val="16"/>
              </w:rPr>
            </w:pPr>
            <w:r w:rsidRPr="00A04D59">
              <w:rPr>
                <w:rFonts w:ascii="Times New Roman" w:hAnsi="Times New Roman" w:cs="Times New Roman"/>
                <w:sz w:val="16"/>
                <w:szCs w:val="16"/>
              </w:rPr>
              <w:t>Investor sentiment</w:t>
            </w:r>
          </w:p>
        </w:tc>
        <w:tc>
          <w:tcPr>
            <w:tcW w:w="3605" w:type="dxa"/>
          </w:tcPr>
          <w:p w14:paraId="3714DCD8" w14:textId="77777777" w:rsidR="001D6FD0" w:rsidRPr="00A04D59" w:rsidRDefault="001D6FD0" w:rsidP="00C93CD6">
            <w:pPr>
              <w:pStyle w:val="NoSpacing"/>
              <w:jc w:val="center"/>
              <w:rPr>
                <w:rFonts w:ascii="Times New Roman" w:hAnsi="Times New Roman" w:cs="Times New Roman"/>
                <w:color w:val="000000"/>
                <w:sz w:val="16"/>
                <w:szCs w:val="16"/>
              </w:rPr>
            </w:pPr>
          </w:p>
        </w:tc>
        <w:sdt>
          <w:sdtPr>
            <w:rPr>
              <w:rFonts w:ascii="Times New Roman" w:hAnsi="Times New Roman" w:cs="Times New Roman"/>
              <w:color w:val="000000"/>
              <w:sz w:val="16"/>
              <w:szCs w:val="16"/>
            </w:rPr>
            <w:tag w:val="MENDELEY_CITATION_v3_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"/>
            <w:id w:val="-38745820"/>
            <w:placeholder>
              <w:docPart w:val="9582BD4145B84B02B087FB170BDB7CDF"/>
            </w:placeholder>
          </w:sdtPr>
          <w:sdtContent>
            <w:tc>
              <w:tcPr>
                <w:tcW w:w="3006" w:type="dxa"/>
              </w:tcPr>
              <w:p w14:paraId="3669286E" w14:textId="506C86D7"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hAnsi="Times New Roman" w:cs="Times New Roman"/>
                    <w:color w:val="000000"/>
                    <w:sz w:val="16"/>
                    <w:szCs w:val="16"/>
                  </w:rPr>
                  <w:t>Sun et al. (2018)</w:t>
                </w:r>
              </w:p>
            </w:tc>
          </w:sdtContent>
        </w:sdt>
      </w:tr>
      <w:tr w:rsidR="00C93CD6" w:rsidRPr="00A04D59" w14:paraId="112CBB14" w14:textId="77777777" w:rsidTr="00F06E4A">
        <w:tc>
          <w:tcPr>
            <w:tcW w:w="9016" w:type="dxa"/>
            <w:gridSpan w:val="3"/>
          </w:tcPr>
          <w:p w14:paraId="5F63C295" w14:textId="1843F874" w:rsidR="00C93CD6" w:rsidRPr="00A04D59" w:rsidRDefault="00C93CD6" w:rsidP="00F06E4A">
            <w:pPr>
              <w:pStyle w:val="NoSpacing"/>
              <w:rPr>
                <w:rFonts w:ascii="Times New Roman" w:hAnsi="Times New Roman" w:cs="Times New Roman"/>
                <w:color w:val="000000"/>
                <w:sz w:val="16"/>
                <w:szCs w:val="16"/>
              </w:rPr>
            </w:pPr>
            <w:r w:rsidRPr="00A04D59">
              <w:rPr>
                <w:rFonts w:ascii="Times New Roman" w:hAnsi="Times New Roman" w:cs="Times New Roman"/>
                <w:i/>
                <w:iCs/>
                <w:sz w:val="16"/>
                <w:szCs w:val="16"/>
              </w:rPr>
              <w:t>Industry-level characteristics</w:t>
            </w:r>
          </w:p>
        </w:tc>
      </w:tr>
      <w:tr w:rsidR="001D6FD0" w:rsidRPr="00A04D59" w14:paraId="398C9634" w14:textId="77777777" w:rsidTr="00F06E4A">
        <w:tc>
          <w:tcPr>
            <w:tcW w:w="2405" w:type="dxa"/>
          </w:tcPr>
          <w:p w14:paraId="1F2C56EE" w14:textId="616B2E7B" w:rsidR="001D6FD0" w:rsidRPr="00A04D59" w:rsidRDefault="001D6FD0" w:rsidP="001D6FD0">
            <w:pPr>
              <w:pStyle w:val="Ass"/>
              <w:numPr>
                <w:ilvl w:val="0"/>
                <w:numId w:val="7"/>
              </w:numPr>
              <w:spacing w:line="240" w:lineRule="auto"/>
              <w:ind w:left="171" w:hanging="144"/>
              <w:jc w:val="left"/>
              <w:rPr>
                <w:i/>
                <w:iCs/>
                <w:sz w:val="16"/>
                <w:szCs w:val="16"/>
              </w:rPr>
            </w:pPr>
            <w:r w:rsidRPr="00A04D59">
              <w:rPr>
                <w:sz w:val="16"/>
                <w:szCs w:val="16"/>
              </w:rPr>
              <w:t>Industry sensitivity</w:t>
            </w:r>
          </w:p>
        </w:tc>
        <w:sdt>
          <w:sdtPr>
            <w:rPr>
              <w:rFonts w:ascii="Times New Roman" w:hAnsi="Times New Roman" w:cs="Times New Roman"/>
              <w:color w:val="000000"/>
              <w:sz w:val="16"/>
              <w:szCs w:val="16"/>
            </w:rPr>
            <w:tag w:val="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"/>
            <w:id w:val="-1028026051"/>
            <w:placeholder>
              <w:docPart w:val="915F6DDC232144548EB9D54C137B3658"/>
            </w:placeholder>
          </w:sdtPr>
          <w:sdtContent>
            <w:tc>
              <w:tcPr>
                <w:tcW w:w="3605" w:type="dxa"/>
              </w:tcPr>
              <w:p w14:paraId="030F9C04" w14:textId="3218B9FD"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eastAsia="Times New Roman" w:hAnsi="Times New Roman" w:cs="Times New Roman"/>
                    <w:sz w:val="16"/>
                    <w:szCs w:val="16"/>
                  </w:rPr>
                  <w:t>Ali et al. (2018); Alkayed &amp; Omar (2022); Reverte (2008)</w:t>
                </w:r>
              </w:p>
            </w:tc>
          </w:sdtContent>
        </w:sdt>
        <w:sdt>
          <w:sdtPr>
            <w:rPr>
              <w:rFonts w:ascii="Times New Roman" w:hAnsi="Times New Roman" w:cs="Times New Roman"/>
              <w:color w:val="000000"/>
              <w:sz w:val="16"/>
              <w:szCs w:val="16"/>
            </w:rPr>
            <w:tag w:val="MENDELEY_CITATION_v3_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"/>
            <w:id w:val="734968805"/>
            <w:placeholder>
              <w:docPart w:val="7ADBFEC4AF8B40DC905FB2A43756598E"/>
            </w:placeholder>
          </w:sdtPr>
          <w:sdtContent>
            <w:tc>
              <w:tcPr>
                <w:tcW w:w="3006" w:type="dxa"/>
              </w:tcPr>
              <w:p w14:paraId="08E0F7BC" w14:textId="4D4B5AEE"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hAnsi="Times New Roman" w:cs="Times New Roman"/>
                    <w:color w:val="000000"/>
                    <w:sz w:val="16"/>
                    <w:szCs w:val="16"/>
                  </w:rPr>
                  <w:t>Giannarakis (2014)</w:t>
                </w:r>
              </w:p>
            </w:tc>
          </w:sdtContent>
        </w:sdt>
      </w:tr>
      <w:tr w:rsidR="00C93CD6" w:rsidRPr="00A04D59" w14:paraId="0F6FBD24" w14:textId="77777777" w:rsidTr="00F06E4A">
        <w:tc>
          <w:tcPr>
            <w:tcW w:w="9016" w:type="dxa"/>
            <w:gridSpan w:val="3"/>
          </w:tcPr>
          <w:p w14:paraId="0720C69A" w14:textId="00745B7A" w:rsidR="00C93CD6" w:rsidRPr="00A04D59" w:rsidRDefault="00C93CD6" w:rsidP="00F06E4A">
            <w:pPr>
              <w:pStyle w:val="NoSpacing"/>
              <w:rPr>
                <w:rFonts w:ascii="Times New Roman" w:hAnsi="Times New Roman" w:cs="Times New Roman"/>
                <w:color w:val="000000"/>
                <w:sz w:val="16"/>
                <w:szCs w:val="16"/>
              </w:rPr>
            </w:pPr>
            <w:r w:rsidRPr="00A04D59">
              <w:rPr>
                <w:rFonts w:ascii="Times New Roman" w:hAnsi="Times New Roman" w:cs="Times New Roman"/>
                <w:i/>
                <w:iCs/>
                <w:sz w:val="16"/>
                <w:szCs w:val="16"/>
              </w:rPr>
              <w:t>Firm-level characteristics (ownership type)</w:t>
            </w:r>
          </w:p>
        </w:tc>
      </w:tr>
      <w:tr w:rsidR="001D6FD0" w:rsidRPr="00A04D59" w14:paraId="61754F60" w14:textId="77777777" w:rsidTr="00F06E4A">
        <w:tc>
          <w:tcPr>
            <w:tcW w:w="2405" w:type="dxa"/>
          </w:tcPr>
          <w:p w14:paraId="4798CFB4" w14:textId="6C7307C3" w:rsidR="001D6FD0" w:rsidRPr="00A04D59" w:rsidRDefault="001D6FD0" w:rsidP="001D6FD0">
            <w:pPr>
              <w:pStyle w:val="Ass"/>
              <w:numPr>
                <w:ilvl w:val="0"/>
                <w:numId w:val="7"/>
              </w:numPr>
              <w:spacing w:line="240" w:lineRule="auto"/>
              <w:ind w:left="171" w:hanging="144"/>
              <w:jc w:val="left"/>
              <w:rPr>
                <w:i/>
                <w:iCs/>
                <w:sz w:val="16"/>
                <w:szCs w:val="16"/>
              </w:rPr>
            </w:pPr>
            <w:r w:rsidRPr="00A04D59">
              <w:rPr>
                <w:sz w:val="16"/>
                <w:szCs w:val="16"/>
              </w:rPr>
              <w:t>Ownership concentration</w:t>
            </w:r>
          </w:p>
        </w:tc>
        <w:sdt>
          <w:sdtPr>
            <w:rPr>
              <w:rFonts w:ascii="Times New Roman" w:hAnsi="Times New Roman" w:cs="Times New Roman"/>
              <w:color w:val="000000"/>
              <w:sz w:val="16"/>
              <w:szCs w:val="16"/>
            </w:rPr>
            <w:tag w:val="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"/>
            <w:id w:val="-1550054772"/>
            <w:placeholder>
              <w:docPart w:val="CC0107A4473345929306D430ED973860"/>
            </w:placeholder>
          </w:sdtPr>
          <w:sdtContent>
            <w:tc>
              <w:tcPr>
                <w:tcW w:w="3605" w:type="dxa"/>
              </w:tcPr>
              <w:p w14:paraId="4C64F658" w14:textId="048037A4"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eastAsia="Times New Roman" w:hAnsi="Times New Roman" w:cs="Times New Roman"/>
                    <w:sz w:val="16"/>
                    <w:szCs w:val="16"/>
                  </w:rPr>
                  <w:t>Drobetz et al. (2014); Fallah &amp; Mojarrad (2019); Garcia-Sanchez et al. (2016); Lu et al. (2017); Majeed et al. (2015)</w:t>
                </w:r>
              </w:p>
            </w:tc>
          </w:sdtContent>
        </w:sdt>
        <w:tc>
          <w:tcPr>
            <w:tcW w:w="3006" w:type="dxa"/>
          </w:tcPr>
          <w:p w14:paraId="584B7285" w14:textId="77777777" w:rsidR="001D6FD0" w:rsidRPr="00A04D59" w:rsidRDefault="001D6FD0" w:rsidP="00C93CD6">
            <w:pPr>
              <w:pStyle w:val="NoSpacing"/>
              <w:jc w:val="center"/>
              <w:rPr>
                <w:rFonts w:ascii="Times New Roman" w:hAnsi="Times New Roman" w:cs="Times New Roman"/>
                <w:color w:val="000000"/>
                <w:sz w:val="16"/>
                <w:szCs w:val="16"/>
              </w:rPr>
            </w:pPr>
          </w:p>
        </w:tc>
      </w:tr>
      <w:tr w:rsidR="001D6FD0" w:rsidRPr="00A04D59" w14:paraId="6FB019C1" w14:textId="77777777" w:rsidTr="00F06E4A">
        <w:tc>
          <w:tcPr>
            <w:tcW w:w="2405" w:type="dxa"/>
          </w:tcPr>
          <w:p w14:paraId="56B9D2AA" w14:textId="51D8E152"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Ownership diffusion</w:t>
            </w:r>
          </w:p>
        </w:tc>
        <w:sdt>
          <w:sdtPr>
            <w:rPr>
              <w:rFonts w:ascii="Times New Roman" w:hAnsi="Times New Roman" w:cs="Times New Roman"/>
              <w:color w:val="000000"/>
              <w:sz w:val="16"/>
              <w:szCs w:val="16"/>
            </w:rPr>
            <w:tag w:val="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"/>
            <w:id w:val="-292444178"/>
            <w:placeholder>
              <w:docPart w:val="0D8242A18D5249A7B1CBCCADF230EFF3"/>
            </w:placeholder>
          </w:sdtPr>
          <w:sdtContent>
            <w:tc>
              <w:tcPr>
                <w:tcW w:w="3605" w:type="dxa"/>
              </w:tcPr>
              <w:p w14:paraId="31D3A132" w14:textId="63917DCB"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eastAsia="Times New Roman" w:hAnsi="Times New Roman" w:cs="Times New Roman"/>
                    <w:sz w:val="16"/>
                    <w:szCs w:val="16"/>
                  </w:rPr>
                  <w:t>Gamerschlag et al. (2011); Hermawan &amp; Gunardi (2019); Khan et al. (2012); Kiliç et al. (2015)</w:t>
                </w:r>
              </w:p>
            </w:tc>
          </w:sdtContent>
        </w:sdt>
        <w:tc>
          <w:tcPr>
            <w:tcW w:w="3006" w:type="dxa"/>
          </w:tcPr>
          <w:p w14:paraId="1EDBC20C" w14:textId="77777777" w:rsidR="001D6FD0" w:rsidRPr="00A04D59" w:rsidRDefault="001D6FD0" w:rsidP="00C93CD6">
            <w:pPr>
              <w:pStyle w:val="NoSpacing"/>
              <w:jc w:val="center"/>
              <w:rPr>
                <w:rFonts w:ascii="Times New Roman" w:hAnsi="Times New Roman" w:cs="Times New Roman"/>
                <w:color w:val="000000"/>
                <w:sz w:val="16"/>
                <w:szCs w:val="16"/>
              </w:rPr>
            </w:pPr>
          </w:p>
        </w:tc>
      </w:tr>
      <w:tr w:rsidR="001D6FD0" w:rsidRPr="00A04D59" w14:paraId="0E68E94F" w14:textId="77777777" w:rsidTr="00F06E4A">
        <w:tc>
          <w:tcPr>
            <w:tcW w:w="2405" w:type="dxa"/>
          </w:tcPr>
          <w:p w14:paraId="326EE277" w14:textId="69CB28A7"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State ownership</w:t>
            </w:r>
          </w:p>
        </w:tc>
        <w:sdt>
          <w:sdtPr>
            <w:rPr>
              <w:rFonts w:ascii="Times New Roman" w:hAnsi="Times New Roman" w:cs="Times New Roman"/>
              <w:color w:val="000000"/>
              <w:sz w:val="16"/>
              <w:szCs w:val="16"/>
            </w:rPr>
            <w:tag w:val="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"/>
            <w:id w:val="-1512362227"/>
            <w:placeholder>
              <w:docPart w:val="B7ABF4FDB2564BD6A714F9334FC72EFA"/>
            </w:placeholder>
          </w:sdtPr>
          <w:sdtContent>
            <w:tc>
              <w:tcPr>
                <w:tcW w:w="3605" w:type="dxa"/>
              </w:tcPr>
              <w:p w14:paraId="62F2AB65" w14:textId="7EB9DD67"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eastAsia="Times New Roman" w:hAnsi="Times New Roman" w:cs="Times New Roman"/>
                    <w:sz w:val="16"/>
                    <w:szCs w:val="16"/>
                  </w:rPr>
                  <w:t>Alkayed &amp; Omar (2022); Chakroun et al. (2017); Ghazali (2007); Habbash (2016); Muttakin &amp; Subramaniam (2015); Ratmono et al. (2021); Said et al. (2009); Schröder (2021)</w:t>
                </w:r>
              </w:p>
            </w:tc>
          </w:sdtContent>
        </w:sdt>
        <w:sdt>
          <w:sdtPr>
            <w:rPr>
              <w:rFonts w:ascii="Times New Roman" w:hAnsi="Times New Roman" w:cs="Times New Roman"/>
              <w:color w:val="000000"/>
              <w:sz w:val="16"/>
              <w:szCs w:val="16"/>
            </w:rPr>
            <w:tag w:val="MENDELEY_CITATION_v3_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"/>
            <w:id w:val="1714233747"/>
            <w:placeholder>
              <w:docPart w:val="1FA58253FE6046B18BEB0C8BA9CCE008"/>
            </w:placeholder>
          </w:sdtPr>
          <w:sdtContent>
            <w:tc>
              <w:tcPr>
                <w:tcW w:w="3006" w:type="dxa"/>
              </w:tcPr>
              <w:p w14:paraId="12A63C6D" w14:textId="7406639A"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hAnsi="Times New Roman" w:cs="Times New Roman"/>
                    <w:color w:val="000000"/>
                    <w:sz w:val="16"/>
                    <w:szCs w:val="16"/>
                  </w:rPr>
                  <w:t>Ramdhony et al. (2021)</w:t>
                </w:r>
              </w:p>
            </w:tc>
          </w:sdtContent>
        </w:sdt>
      </w:tr>
      <w:tr w:rsidR="001D6FD0" w:rsidRPr="00A04D59" w14:paraId="176D1A5F" w14:textId="77777777" w:rsidTr="00F06E4A">
        <w:tc>
          <w:tcPr>
            <w:tcW w:w="2405" w:type="dxa"/>
          </w:tcPr>
          <w:p w14:paraId="57284238" w14:textId="4F99600B"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Family ownership</w:t>
            </w:r>
          </w:p>
        </w:tc>
        <w:sdt>
          <w:sdtPr>
            <w:rPr>
              <w:rFonts w:ascii="Times New Roman" w:hAnsi="Times New Roman" w:cs="Times New Roman"/>
              <w:color w:val="000000"/>
              <w:sz w:val="16"/>
              <w:szCs w:val="16"/>
            </w:rPr>
            <w:tag w:val="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"/>
            <w:id w:val="1679166158"/>
            <w:placeholder>
              <w:docPart w:val="F0B01F9A663B4F2FA95BFDEB53379043"/>
            </w:placeholder>
          </w:sdtPr>
          <w:sdtContent>
            <w:tc>
              <w:tcPr>
                <w:tcW w:w="3605" w:type="dxa"/>
              </w:tcPr>
              <w:p w14:paraId="3E815122" w14:textId="69A2929D"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hAnsi="Times New Roman" w:cs="Times New Roman"/>
                    <w:color w:val="000000"/>
                    <w:sz w:val="16"/>
                    <w:szCs w:val="16"/>
                  </w:rPr>
                  <w:t>Cabeza-García et al. (2017); Ezat et al. (2020); Habbash (2016)</w:t>
                </w:r>
              </w:p>
            </w:tc>
          </w:sdtContent>
        </w:sdt>
        <w:sdt>
          <w:sdtPr>
            <w:rPr>
              <w:rFonts w:ascii="Times New Roman" w:hAnsi="Times New Roman" w:cs="Times New Roman"/>
              <w:color w:val="000000"/>
              <w:sz w:val="16"/>
              <w:szCs w:val="16"/>
            </w:rPr>
            <w:tag w:val="MENDELEY_CITATION_v3_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"/>
            <w:id w:val="-817796150"/>
            <w:placeholder>
              <w:docPart w:val="BB7E08F977BD40BEA9D362635DB7C098"/>
            </w:placeholder>
          </w:sdtPr>
          <w:sdtContent>
            <w:tc>
              <w:tcPr>
                <w:tcW w:w="3006" w:type="dxa"/>
              </w:tcPr>
              <w:p w14:paraId="021269AF" w14:textId="57775489"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hAnsi="Times New Roman" w:cs="Times New Roman"/>
                    <w:color w:val="000000"/>
                    <w:sz w:val="16"/>
                    <w:szCs w:val="16"/>
                  </w:rPr>
                  <w:t>Biswas et al. (2019)</w:t>
                </w:r>
              </w:p>
            </w:tc>
          </w:sdtContent>
        </w:sdt>
      </w:tr>
      <w:tr w:rsidR="001D6FD0" w:rsidRPr="00A04D59" w14:paraId="4BBCF4FB" w14:textId="77777777" w:rsidTr="00F06E4A">
        <w:tc>
          <w:tcPr>
            <w:tcW w:w="2405" w:type="dxa"/>
          </w:tcPr>
          <w:p w14:paraId="1AAA9B2C" w14:textId="2B0F1AE0"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Institutional ownership</w:t>
            </w:r>
          </w:p>
        </w:tc>
        <w:sdt>
          <w:sdtPr>
            <w:rPr>
              <w:rFonts w:ascii="Times New Roman" w:hAnsi="Times New Roman" w:cs="Times New Roman"/>
              <w:color w:val="000000"/>
              <w:sz w:val="16"/>
              <w:szCs w:val="16"/>
            </w:rPr>
            <w:tag w:val="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"/>
            <w:id w:val="-1942136022"/>
            <w:placeholder>
              <w:docPart w:val="40F1AA298CB04E1C8A84B79EC1080339"/>
            </w:placeholder>
          </w:sdtPr>
          <w:sdtContent>
            <w:tc>
              <w:tcPr>
                <w:tcW w:w="3605" w:type="dxa"/>
              </w:tcPr>
              <w:p w14:paraId="1E0FA46E" w14:textId="16803816"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hAnsi="Times New Roman" w:cs="Times New Roman"/>
                    <w:color w:val="000000"/>
                    <w:sz w:val="16"/>
                    <w:szCs w:val="16"/>
                  </w:rPr>
                  <w:t>Ahmed et al. (2022); W. Ali et al. (2018); Farook et al. (2011); Majeed et al. (2015); Nurleni et al. (2018)</w:t>
                </w:r>
              </w:p>
            </w:tc>
          </w:sdtContent>
        </w:sdt>
        <w:sdt>
          <w:sdtPr>
            <w:rPr>
              <w:rFonts w:ascii="Times New Roman" w:hAnsi="Times New Roman" w:cs="Times New Roman"/>
              <w:color w:val="000000"/>
              <w:sz w:val="16"/>
              <w:szCs w:val="16"/>
            </w:rPr>
            <w:tag w:val="MENDELEY_CITATION_v3_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"/>
            <w:id w:val="-1510668936"/>
            <w:placeholder>
              <w:docPart w:val="6A865ABA4892493BA811EA7B0C22636E"/>
            </w:placeholder>
          </w:sdtPr>
          <w:sdtContent>
            <w:tc>
              <w:tcPr>
                <w:tcW w:w="3006" w:type="dxa"/>
              </w:tcPr>
              <w:p w14:paraId="5923C156" w14:textId="5F6FEEAE"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eastAsia="Times New Roman" w:hAnsi="Times New Roman" w:cs="Times New Roman"/>
                    <w:sz w:val="16"/>
                    <w:szCs w:val="16"/>
                  </w:rPr>
                  <w:t>Abu Qa’dan &amp; Suwaidan (2019)</w:t>
                </w:r>
              </w:p>
            </w:tc>
          </w:sdtContent>
        </w:sdt>
      </w:tr>
      <w:tr w:rsidR="001D6FD0" w:rsidRPr="00A04D59" w14:paraId="55EFF746" w14:textId="77777777" w:rsidTr="00F06E4A">
        <w:tc>
          <w:tcPr>
            <w:tcW w:w="2405" w:type="dxa"/>
          </w:tcPr>
          <w:p w14:paraId="717625B0" w14:textId="71EE273F"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Foreign ownership</w:t>
            </w:r>
          </w:p>
        </w:tc>
        <w:sdt>
          <w:sdtPr>
            <w:rPr>
              <w:rFonts w:ascii="Times New Roman" w:hAnsi="Times New Roman" w:cs="Times New Roman"/>
              <w:color w:val="000000"/>
              <w:sz w:val="16"/>
              <w:szCs w:val="16"/>
            </w:rPr>
            <w:tag w:val="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"/>
            <w:id w:val="641547335"/>
            <w:placeholder>
              <w:docPart w:val="C8F5826269054EA88589485225104B3F"/>
            </w:placeholder>
          </w:sdtPr>
          <w:sdtContent>
            <w:tc>
              <w:tcPr>
                <w:tcW w:w="3605" w:type="dxa"/>
              </w:tcPr>
              <w:p w14:paraId="5C90B21E" w14:textId="7308B3DA"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eastAsia="Times New Roman" w:hAnsi="Times New Roman" w:cs="Times New Roman"/>
                    <w:sz w:val="16"/>
                    <w:szCs w:val="16"/>
                  </w:rPr>
                  <w:t>Hu et al., (2018); Khan et al. (2013); Muttakin &amp; Subramaniam (2015)</w:t>
                </w:r>
              </w:p>
            </w:tc>
          </w:sdtContent>
        </w:sdt>
        <w:sdt>
          <w:sdtPr>
            <w:rPr>
              <w:rFonts w:ascii="Times New Roman" w:hAnsi="Times New Roman" w:cs="Times New Roman"/>
              <w:color w:val="000000"/>
              <w:sz w:val="16"/>
              <w:szCs w:val="16"/>
            </w:rPr>
            <w:tag w:val="MENDELEY_CITATION_v3_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"/>
            <w:id w:val="-1193918809"/>
            <w:placeholder>
              <w:docPart w:val="64C3D838E4814978BFBA485CCA4FBBEF"/>
            </w:placeholder>
          </w:sdtPr>
          <w:sdtContent>
            <w:tc>
              <w:tcPr>
                <w:tcW w:w="3006" w:type="dxa"/>
              </w:tcPr>
              <w:p w14:paraId="360E195E" w14:textId="43CA82FF"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eastAsia="Times New Roman" w:hAnsi="Times New Roman" w:cs="Times New Roman"/>
                    <w:sz w:val="16"/>
                    <w:szCs w:val="16"/>
                  </w:rPr>
                  <w:t>Chakroun et al. (2017); Purnomo &amp; Rizki (2020)</w:t>
                </w:r>
              </w:p>
            </w:tc>
          </w:sdtContent>
        </w:sdt>
      </w:tr>
      <w:tr w:rsidR="001D6FD0" w:rsidRPr="00A04D59" w14:paraId="652D11A3" w14:textId="77777777" w:rsidTr="00F06E4A">
        <w:tc>
          <w:tcPr>
            <w:tcW w:w="2405" w:type="dxa"/>
          </w:tcPr>
          <w:p w14:paraId="45C70FB4" w14:textId="0D0A8A63"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Board ownership</w:t>
            </w:r>
          </w:p>
        </w:tc>
        <w:tc>
          <w:tcPr>
            <w:tcW w:w="3605" w:type="dxa"/>
          </w:tcPr>
          <w:p w14:paraId="00B24ABB" w14:textId="77777777" w:rsidR="001D6FD0" w:rsidRPr="00A04D59" w:rsidRDefault="001D6FD0" w:rsidP="00C93CD6">
            <w:pPr>
              <w:pStyle w:val="NoSpacing"/>
              <w:jc w:val="center"/>
              <w:rPr>
                <w:rFonts w:ascii="Times New Roman" w:eastAsia="Times New Roman" w:hAnsi="Times New Roman" w:cs="Times New Roman"/>
                <w:sz w:val="16"/>
                <w:szCs w:val="16"/>
              </w:rPr>
            </w:pPr>
          </w:p>
        </w:tc>
        <w:sdt>
          <w:sdtPr>
            <w:rPr>
              <w:rFonts w:ascii="Times New Roman" w:hAnsi="Times New Roman" w:cs="Times New Roman"/>
              <w:color w:val="000000"/>
              <w:sz w:val="16"/>
              <w:szCs w:val="16"/>
            </w:rPr>
            <w:tag w:val="MENDELEY_CITATION_v3_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"/>
            <w:id w:val="-230392463"/>
            <w:placeholder>
              <w:docPart w:val="D4E9EA29C5BC48388CB06B36F32BFF13"/>
            </w:placeholder>
          </w:sdtPr>
          <w:sdtContent>
            <w:tc>
              <w:tcPr>
                <w:tcW w:w="3006" w:type="dxa"/>
              </w:tcPr>
              <w:p w14:paraId="52E98F58" w14:textId="45AFD2D0"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eastAsia="Times New Roman" w:hAnsi="Times New Roman" w:cs="Times New Roman"/>
                    <w:sz w:val="16"/>
                    <w:szCs w:val="16"/>
                  </w:rPr>
                  <w:t>Abu Qa’dan &amp; Suwaidan (2019); Garcia-Torea et al. (2016)</w:t>
                </w:r>
              </w:p>
            </w:tc>
          </w:sdtContent>
        </w:sdt>
      </w:tr>
      <w:tr w:rsidR="001D6FD0" w:rsidRPr="00A04D59" w14:paraId="4D67B556" w14:textId="77777777" w:rsidTr="00F06E4A">
        <w:tc>
          <w:tcPr>
            <w:tcW w:w="2405" w:type="dxa"/>
          </w:tcPr>
          <w:p w14:paraId="2E2BCA69" w14:textId="1EA482E1"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Managerial ownership</w:t>
            </w:r>
          </w:p>
        </w:tc>
        <w:sdt>
          <w:sdtPr>
            <w:rPr>
              <w:rFonts w:ascii="Times New Roman" w:hAnsi="Times New Roman" w:cs="Times New Roman"/>
              <w:color w:val="000000"/>
              <w:sz w:val="16"/>
              <w:szCs w:val="16"/>
            </w:rPr>
            <w:tag w:val="MENDELEY_CITATION_v3_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"/>
            <w:id w:val="-1208333749"/>
            <w:placeholder>
              <w:docPart w:val="894A3EBBBEF4436BAFEE18B848FC676D"/>
            </w:placeholder>
          </w:sdtPr>
          <w:sdtContent>
            <w:tc>
              <w:tcPr>
                <w:tcW w:w="3605" w:type="dxa"/>
              </w:tcPr>
              <w:p w14:paraId="6100EBEB" w14:textId="5AD5C372"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hAnsi="Times New Roman" w:cs="Times New Roman"/>
                    <w:color w:val="000000"/>
                    <w:sz w:val="16"/>
                    <w:szCs w:val="16"/>
                  </w:rPr>
                  <w:t>Garcia-Sanchez et al. (2014)</w:t>
                </w:r>
              </w:p>
            </w:tc>
          </w:sdtContent>
        </w:sdt>
        <w:sdt>
          <w:sdtPr>
            <w:rPr>
              <w:rFonts w:ascii="Times New Roman" w:hAnsi="Times New Roman" w:cs="Times New Roman"/>
              <w:color w:val="000000"/>
              <w:sz w:val="16"/>
              <w:szCs w:val="16"/>
            </w:rPr>
            <w:tag w:val="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"/>
            <w:id w:val="2041625909"/>
            <w:placeholder>
              <w:docPart w:val="EAA72AF97F794FCB9D817FF958B7EA7C"/>
            </w:placeholder>
          </w:sdtPr>
          <w:sdtContent>
            <w:tc>
              <w:tcPr>
                <w:tcW w:w="3006" w:type="dxa"/>
              </w:tcPr>
              <w:p w14:paraId="7B678509" w14:textId="5413E452"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eastAsia="Times New Roman" w:hAnsi="Times New Roman" w:cs="Times New Roman"/>
                    <w:sz w:val="16"/>
                    <w:szCs w:val="16"/>
                  </w:rPr>
                  <w:t>Ghazali (2007); Khan et al. (2012); Nguyen &amp; Huang (2020); Nurleni et al. (2018); Razak &amp; Mustapha (2013)</w:t>
                </w:r>
              </w:p>
            </w:tc>
          </w:sdtContent>
        </w:sdt>
      </w:tr>
      <w:tr w:rsidR="001D6FD0" w:rsidRPr="00A04D59" w14:paraId="65A08A1B" w14:textId="77777777" w:rsidTr="00F06E4A">
        <w:tc>
          <w:tcPr>
            <w:tcW w:w="2405" w:type="dxa"/>
          </w:tcPr>
          <w:p w14:paraId="20287F1E" w14:textId="5ADF0F10"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Reference shareholders</w:t>
            </w:r>
          </w:p>
        </w:tc>
        <w:sdt>
          <w:sdtPr>
            <w:rPr>
              <w:rFonts w:ascii="Times New Roman" w:hAnsi="Times New Roman" w:cs="Times New Roman"/>
              <w:color w:val="000000"/>
              <w:sz w:val="16"/>
              <w:szCs w:val="16"/>
            </w:rPr>
            <w:tag w:val="MENDELEY_CITATION_v3_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"/>
            <w:id w:val="-133869465"/>
            <w:placeholder>
              <w:docPart w:val="DEF1986908EE4272995F7318ECB1180C"/>
            </w:placeholder>
          </w:sdtPr>
          <w:sdtContent>
            <w:tc>
              <w:tcPr>
                <w:tcW w:w="3605" w:type="dxa"/>
              </w:tcPr>
              <w:p w14:paraId="4CA17033" w14:textId="19508F05"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eastAsia="Times New Roman" w:hAnsi="Times New Roman" w:cs="Times New Roman"/>
                    <w:sz w:val="16"/>
                    <w:szCs w:val="16"/>
                  </w:rPr>
                  <w:t>Rodríguez &amp; Pérez (2016)</w:t>
                </w:r>
              </w:p>
            </w:tc>
          </w:sdtContent>
        </w:sdt>
        <w:tc>
          <w:tcPr>
            <w:tcW w:w="3006" w:type="dxa"/>
          </w:tcPr>
          <w:p w14:paraId="685A273F" w14:textId="77777777" w:rsidR="001D6FD0" w:rsidRPr="00A04D59" w:rsidRDefault="001D6FD0" w:rsidP="00C93CD6">
            <w:pPr>
              <w:pStyle w:val="NoSpacing"/>
              <w:jc w:val="center"/>
              <w:rPr>
                <w:rFonts w:ascii="Times New Roman" w:eastAsia="Times New Roman" w:hAnsi="Times New Roman" w:cs="Times New Roman"/>
                <w:sz w:val="16"/>
                <w:szCs w:val="16"/>
              </w:rPr>
            </w:pPr>
          </w:p>
        </w:tc>
      </w:tr>
      <w:tr w:rsidR="00C93CD6" w:rsidRPr="00A04D59" w14:paraId="60B574AB" w14:textId="77777777" w:rsidTr="00F06E4A">
        <w:tc>
          <w:tcPr>
            <w:tcW w:w="9016" w:type="dxa"/>
            <w:gridSpan w:val="3"/>
          </w:tcPr>
          <w:p w14:paraId="2007A79A" w14:textId="6464339F" w:rsidR="00C93CD6" w:rsidRPr="00A04D59" w:rsidRDefault="00C93CD6" w:rsidP="00F06E4A">
            <w:pPr>
              <w:pStyle w:val="NoSpacing"/>
              <w:rPr>
                <w:rFonts w:ascii="Times New Roman" w:eastAsia="Times New Roman" w:hAnsi="Times New Roman" w:cs="Times New Roman"/>
                <w:sz w:val="16"/>
                <w:szCs w:val="16"/>
              </w:rPr>
            </w:pPr>
            <w:r w:rsidRPr="00A04D59">
              <w:rPr>
                <w:rFonts w:ascii="Times New Roman" w:hAnsi="Times New Roman" w:cs="Times New Roman"/>
                <w:i/>
                <w:iCs/>
                <w:sz w:val="16"/>
                <w:szCs w:val="16"/>
              </w:rPr>
              <w:t>Firm-level characteristics (corporate governance)</w:t>
            </w:r>
          </w:p>
        </w:tc>
      </w:tr>
      <w:tr w:rsidR="001D6FD0" w:rsidRPr="00A04D59" w14:paraId="1E13096B" w14:textId="77777777" w:rsidTr="00F06E4A">
        <w:tc>
          <w:tcPr>
            <w:tcW w:w="2405" w:type="dxa"/>
          </w:tcPr>
          <w:p w14:paraId="790D796C" w14:textId="5B5CFF19" w:rsidR="001D6FD0" w:rsidRPr="00A04D59" w:rsidRDefault="001D6FD0" w:rsidP="001D6FD0">
            <w:pPr>
              <w:pStyle w:val="Ass"/>
              <w:numPr>
                <w:ilvl w:val="0"/>
                <w:numId w:val="7"/>
              </w:numPr>
              <w:spacing w:line="240" w:lineRule="auto"/>
              <w:ind w:left="171" w:hanging="144"/>
              <w:jc w:val="left"/>
              <w:rPr>
                <w:i/>
                <w:iCs/>
                <w:sz w:val="16"/>
                <w:szCs w:val="16"/>
              </w:rPr>
            </w:pPr>
            <w:r w:rsidRPr="00A04D59">
              <w:rPr>
                <w:sz w:val="16"/>
                <w:szCs w:val="16"/>
              </w:rPr>
              <w:t>Governance quality</w:t>
            </w:r>
          </w:p>
        </w:tc>
        <w:sdt>
          <w:sdtPr>
            <w:rPr>
              <w:rFonts w:ascii="Times New Roman" w:hAnsi="Times New Roman" w:cs="Times New Roman"/>
              <w:color w:val="000000"/>
              <w:sz w:val="16"/>
              <w:szCs w:val="16"/>
            </w:rPr>
            <w:tag w:val="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"/>
            <w:id w:val="-620216606"/>
            <w:placeholder>
              <w:docPart w:val="3566AD09B7804525B35236A9875930E2"/>
            </w:placeholder>
          </w:sdtPr>
          <w:sdtContent>
            <w:tc>
              <w:tcPr>
                <w:tcW w:w="3605" w:type="dxa"/>
              </w:tcPr>
              <w:p w14:paraId="14F827F6" w14:textId="43EB3E36"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eastAsia="Times New Roman" w:hAnsi="Times New Roman" w:cs="Times New Roman"/>
                    <w:sz w:val="16"/>
                    <w:szCs w:val="16"/>
                  </w:rPr>
                  <w:t>Biswas et al. (2019); Chan et al. (2013); Lu &amp; Wang (2021); Purbawangsa et al. (2020)</w:t>
                </w:r>
              </w:p>
            </w:tc>
          </w:sdtContent>
        </w:sdt>
        <w:tc>
          <w:tcPr>
            <w:tcW w:w="3006" w:type="dxa"/>
          </w:tcPr>
          <w:p w14:paraId="0F21C86F" w14:textId="77777777" w:rsidR="001D6FD0" w:rsidRPr="00A04D59" w:rsidRDefault="001D6FD0" w:rsidP="00C93CD6">
            <w:pPr>
              <w:pStyle w:val="NoSpacing"/>
              <w:jc w:val="center"/>
              <w:rPr>
                <w:rFonts w:ascii="Times New Roman" w:eastAsia="Times New Roman" w:hAnsi="Times New Roman" w:cs="Times New Roman"/>
                <w:sz w:val="16"/>
                <w:szCs w:val="16"/>
              </w:rPr>
            </w:pPr>
          </w:p>
        </w:tc>
      </w:tr>
      <w:tr w:rsidR="001D6FD0" w:rsidRPr="00A04D59" w14:paraId="6E271230" w14:textId="77777777" w:rsidTr="00F06E4A">
        <w:tc>
          <w:tcPr>
            <w:tcW w:w="2405" w:type="dxa"/>
          </w:tcPr>
          <w:p w14:paraId="71E3E527" w14:textId="6BF1A469"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Board independence</w:t>
            </w:r>
          </w:p>
        </w:tc>
        <w:sdt>
          <w:sdtPr>
            <w:rPr>
              <w:rFonts w:ascii="Times New Roman" w:hAnsi="Times New Roman" w:cs="Times New Roman"/>
              <w:color w:val="000000"/>
              <w:sz w:val="16"/>
              <w:szCs w:val="16"/>
            </w:rPr>
            <w:tag w:val="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"/>
            <w:id w:val="-1512286130"/>
            <w:placeholder>
              <w:docPart w:val="49863A71EDBF434384306704997722DD"/>
            </w:placeholder>
          </w:sdtPr>
          <w:sdtContent>
            <w:tc>
              <w:tcPr>
                <w:tcW w:w="3605" w:type="dxa"/>
              </w:tcPr>
              <w:p w14:paraId="4EDB08B2" w14:textId="52E3B161"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eastAsia="Times New Roman" w:hAnsi="Times New Roman" w:cs="Times New Roman"/>
                    <w:sz w:val="16"/>
                    <w:szCs w:val="16"/>
                  </w:rPr>
                  <w:t>Adnan et al. (2018); Arena et al. (2020); Deschênes et al. (2015); Fernández-Gago et al. (2018); Garcia-Sanchez et al. (2014); Guping et al. (2020); Hermawan &amp; Gunardi (2019); Jizi (2017); Khan et al. (2013); Khan (2010); Kiliç et al. (2015); Lone et al. (2016); Muttakin &amp; Subramaniam (2015); Naseem et al. (2017); Nguyen &amp; Huang (2020); Ratmono et al. (2021); Rouf &amp; Hossan (2021); Sharif &amp; Rashid (2013); Zaid et al. (2019)</w:t>
                </w:r>
              </w:p>
            </w:tc>
          </w:sdtContent>
        </w:sdt>
        <w:sdt>
          <w:sdtPr>
            <w:rPr>
              <w:rFonts w:ascii="Times New Roman" w:hAnsi="Times New Roman" w:cs="Times New Roman"/>
              <w:color w:val="000000"/>
              <w:sz w:val="16"/>
              <w:szCs w:val="16"/>
            </w:rPr>
            <w:tag w:val="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"/>
            <w:id w:val="259727947"/>
            <w:placeholder>
              <w:docPart w:val="AD8DB93F927C48D08BEFEAC7DD7628A0"/>
            </w:placeholder>
          </w:sdtPr>
          <w:sdtContent>
            <w:tc>
              <w:tcPr>
                <w:tcW w:w="3006" w:type="dxa"/>
              </w:tcPr>
              <w:p w14:paraId="43E9747F" w14:textId="570F9269"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eastAsia="Times New Roman" w:hAnsi="Times New Roman" w:cs="Times New Roman"/>
                    <w:sz w:val="16"/>
                    <w:szCs w:val="16"/>
                  </w:rPr>
                  <w:t>Abu Qa’dan &amp; Suwaidan (2019); Alkayed &amp; Omar (2022); Miras-Rodríguez et al. (2018); Pucheta-Martínez &amp; Gallego-Álvarez (2019); Vu &amp; Buranatrakul (2018)</w:t>
                </w:r>
              </w:p>
            </w:tc>
          </w:sdtContent>
        </w:sdt>
      </w:tr>
      <w:tr w:rsidR="001D6FD0" w:rsidRPr="00A04D59" w14:paraId="16AB92D3" w14:textId="77777777" w:rsidTr="00F06E4A">
        <w:tc>
          <w:tcPr>
            <w:tcW w:w="2405" w:type="dxa"/>
          </w:tcPr>
          <w:p w14:paraId="118DC44D" w14:textId="4F2C5CA7"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Board size</w:t>
            </w:r>
          </w:p>
        </w:tc>
        <w:sdt>
          <w:sdtPr>
            <w:rPr>
              <w:rFonts w:ascii="Times New Roman" w:hAnsi="Times New Roman" w:cs="Times New Roman"/>
              <w:color w:val="000000"/>
              <w:sz w:val="16"/>
              <w:szCs w:val="16"/>
            </w:rPr>
            <w:tag w:val="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"/>
            <w:id w:val="1989516767"/>
            <w:placeholder>
              <w:docPart w:val="E1E93723E60842AC9599835E651ACD3D"/>
            </w:placeholder>
          </w:sdtPr>
          <w:sdtContent>
            <w:tc>
              <w:tcPr>
                <w:tcW w:w="3605" w:type="dxa"/>
              </w:tcPr>
              <w:p w14:paraId="06B06C35" w14:textId="7A145BE4"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eastAsia="Times New Roman" w:hAnsi="Times New Roman" w:cs="Times New Roman"/>
                    <w:sz w:val="16"/>
                    <w:szCs w:val="16"/>
                  </w:rPr>
                  <w:t xml:space="preserve">Abu Qa’dan &amp; Suwaidan (2019); Ahmed et al. (2022); Ali et al. (2022); Alkayed &amp; Omar (2022); Barakat et al. (2014); Biswas et al. (2019); Giannarakis (2014a); Hermawan &amp; Gunardi (2019); Lone et al. (2016); Majeed et al. (2015); Miras-Rodríguez et al. (2018); Naseem et al. (2017); Alotaibi &amp; Hussainey (2016); Pucheta-Martínez &amp; </w:t>
                </w:r>
                <w:r w:rsidRPr="00A04D59">
                  <w:rPr>
                    <w:rFonts w:ascii="Times New Roman" w:eastAsia="Times New Roman" w:hAnsi="Times New Roman" w:cs="Times New Roman"/>
                    <w:sz w:val="16"/>
                    <w:szCs w:val="16"/>
                  </w:rPr>
                  <w:lastRenderedPageBreak/>
                  <w:t>Gallego-Álvarez (2019); Ratmono et al. (2021); Rodríguez &amp; Pérez (2016); Zaid et al. (2019)</w:t>
                </w:r>
              </w:p>
            </w:tc>
          </w:sdtContent>
        </w:sdt>
        <w:tc>
          <w:tcPr>
            <w:tcW w:w="3006" w:type="dxa"/>
          </w:tcPr>
          <w:p w14:paraId="3933E381" w14:textId="77777777" w:rsidR="001D6FD0" w:rsidRPr="00A04D59" w:rsidRDefault="001D6FD0" w:rsidP="00C93CD6">
            <w:pPr>
              <w:pStyle w:val="NoSpacing"/>
              <w:jc w:val="center"/>
              <w:rPr>
                <w:rFonts w:ascii="Times New Roman" w:eastAsia="Times New Roman" w:hAnsi="Times New Roman" w:cs="Times New Roman"/>
                <w:sz w:val="16"/>
                <w:szCs w:val="16"/>
              </w:rPr>
            </w:pPr>
          </w:p>
        </w:tc>
      </w:tr>
      <w:tr w:rsidR="001D6FD0" w:rsidRPr="00A04D59" w14:paraId="6A21ED4C" w14:textId="77777777" w:rsidTr="00F06E4A">
        <w:tc>
          <w:tcPr>
            <w:tcW w:w="2405" w:type="dxa"/>
          </w:tcPr>
          <w:p w14:paraId="54EB8DA7" w14:textId="32996044"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Foreign board</w:t>
            </w:r>
          </w:p>
        </w:tc>
        <w:sdt>
          <w:sdtPr>
            <w:rPr>
              <w:rFonts w:ascii="Times New Roman" w:hAnsi="Times New Roman" w:cs="Times New Roman"/>
              <w:color w:val="000000"/>
              <w:sz w:val="16"/>
              <w:szCs w:val="16"/>
            </w:rPr>
            <w:tag w:val="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"/>
            <w:id w:val="-446466983"/>
            <w:placeholder>
              <w:docPart w:val="97407730B37F4A0E829142F904F7FD90"/>
            </w:placeholder>
          </w:sdtPr>
          <w:sdtContent>
            <w:tc>
              <w:tcPr>
                <w:tcW w:w="3605" w:type="dxa"/>
              </w:tcPr>
              <w:p w14:paraId="6BA62D23" w14:textId="4B742F94"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eastAsia="Times New Roman" w:hAnsi="Times New Roman" w:cs="Times New Roman"/>
                    <w:sz w:val="16"/>
                    <w:szCs w:val="16"/>
                  </w:rPr>
                  <w:t>Ali et al. (2022); Alkayed &amp; Omar (2022); Khan (2010); Purnomo &amp; Rizki (2020); Setiawan et al. (2021); Swardani et al. (2021)</w:t>
                </w:r>
              </w:p>
            </w:tc>
          </w:sdtContent>
        </w:sdt>
        <w:tc>
          <w:tcPr>
            <w:tcW w:w="3006" w:type="dxa"/>
          </w:tcPr>
          <w:p w14:paraId="611E8003" w14:textId="77777777" w:rsidR="001D6FD0" w:rsidRPr="00A04D59" w:rsidRDefault="001D6FD0" w:rsidP="00C93CD6">
            <w:pPr>
              <w:pStyle w:val="NoSpacing"/>
              <w:jc w:val="center"/>
              <w:rPr>
                <w:rFonts w:ascii="Times New Roman" w:eastAsia="Times New Roman" w:hAnsi="Times New Roman" w:cs="Times New Roman"/>
                <w:sz w:val="16"/>
                <w:szCs w:val="16"/>
              </w:rPr>
            </w:pPr>
          </w:p>
        </w:tc>
      </w:tr>
      <w:tr w:rsidR="001D6FD0" w:rsidRPr="00A04D59" w14:paraId="6C7BD570" w14:textId="77777777" w:rsidTr="00F06E4A">
        <w:tc>
          <w:tcPr>
            <w:tcW w:w="2405" w:type="dxa"/>
          </w:tcPr>
          <w:p w14:paraId="06A077E0" w14:textId="65B80C71"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Board tenure</w:t>
            </w:r>
          </w:p>
        </w:tc>
        <w:sdt>
          <w:sdtPr>
            <w:rPr>
              <w:rFonts w:ascii="Times New Roman" w:hAnsi="Times New Roman" w:cs="Times New Roman"/>
              <w:color w:val="000000"/>
              <w:sz w:val="16"/>
              <w:szCs w:val="16"/>
            </w:rPr>
            <w:tag w:val="MENDELEY_CITATION_v3_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"/>
            <w:id w:val="-700629452"/>
            <w:placeholder>
              <w:docPart w:val="38C9D8D6E1BF4F14A7378AD4D146059F"/>
            </w:placeholder>
          </w:sdtPr>
          <w:sdtContent>
            <w:tc>
              <w:tcPr>
                <w:tcW w:w="3605" w:type="dxa"/>
              </w:tcPr>
              <w:p w14:paraId="5523749C" w14:textId="087FA9E9"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eastAsia="Times New Roman" w:hAnsi="Times New Roman" w:cs="Times New Roman"/>
                    <w:sz w:val="16"/>
                    <w:szCs w:val="16"/>
                  </w:rPr>
                  <w:t>Fallah &amp; Mojarrad (2019); Gallego-Álvarez &amp; Pucheta-Martínez (2022)</w:t>
                </w:r>
              </w:p>
            </w:tc>
          </w:sdtContent>
        </w:sdt>
        <w:tc>
          <w:tcPr>
            <w:tcW w:w="3006" w:type="dxa"/>
          </w:tcPr>
          <w:p w14:paraId="4C3D7344" w14:textId="77777777" w:rsidR="001D6FD0" w:rsidRPr="00A04D59" w:rsidRDefault="001D6FD0" w:rsidP="00C93CD6">
            <w:pPr>
              <w:pStyle w:val="NoSpacing"/>
              <w:jc w:val="center"/>
              <w:rPr>
                <w:rFonts w:ascii="Times New Roman" w:eastAsia="Times New Roman" w:hAnsi="Times New Roman" w:cs="Times New Roman"/>
                <w:sz w:val="16"/>
                <w:szCs w:val="16"/>
              </w:rPr>
            </w:pPr>
          </w:p>
        </w:tc>
      </w:tr>
      <w:tr w:rsidR="001D6FD0" w:rsidRPr="00A04D59" w14:paraId="363DBF29" w14:textId="77777777" w:rsidTr="00F06E4A">
        <w:tc>
          <w:tcPr>
            <w:tcW w:w="2405" w:type="dxa"/>
          </w:tcPr>
          <w:p w14:paraId="5A33DAE3" w14:textId="79DB61A8"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Board expertise</w:t>
            </w:r>
          </w:p>
        </w:tc>
        <w:sdt>
          <w:sdtPr>
            <w:rPr>
              <w:rFonts w:ascii="Times New Roman" w:hAnsi="Times New Roman" w:cs="Times New Roman"/>
              <w:color w:val="000000"/>
              <w:sz w:val="16"/>
              <w:szCs w:val="16"/>
            </w:rPr>
            <w:tag w:val="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"/>
            <w:id w:val="-1813936415"/>
            <w:placeholder>
              <w:docPart w:val="60F14831526941019A273A18D8637647"/>
            </w:placeholder>
          </w:sdtPr>
          <w:sdtContent>
            <w:tc>
              <w:tcPr>
                <w:tcW w:w="3605" w:type="dxa"/>
              </w:tcPr>
              <w:p w14:paraId="126129A2" w14:textId="5DB3452D"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eastAsia="Times New Roman" w:hAnsi="Times New Roman" w:cs="Times New Roman"/>
                    <w:sz w:val="16"/>
                    <w:szCs w:val="16"/>
                  </w:rPr>
                  <w:t>Gallego-Álvarez &amp; Pucheta-Martínez (2022); Ramón-Llorens et al. (2019); Ramon-Llorens et al. (2021); Soobaroyen et al. (2022)</w:t>
                </w:r>
              </w:p>
            </w:tc>
          </w:sdtContent>
        </w:sdt>
        <w:sdt>
          <w:sdtPr>
            <w:rPr>
              <w:rFonts w:ascii="Times New Roman" w:hAnsi="Times New Roman" w:cs="Times New Roman"/>
              <w:color w:val="000000"/>
              <w:sz w:val="16"/>
              <w:szCs w:val="16"/>
            </w:rPr>
            <w:tag w:val="MENDELEY_CITATION_v3_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"/>
            <w:id w:val="-1091008376"/>
            <w:placeholder>
              <w:docPart w:val="537A390738604CB78AE096D165CC84FE"/>
            </w:placeholder>
          </w:sdtPr>
          <w:sdtContent>
            <w:tc>
              <w:tcPr>
                <w:tcW w:w="3006" w:type="dxa"/>
              </w:tcPr>
              <w:p w14:paraId="3486E64C" w14:textId="0593F253"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hAnsi="Times New Roman" w:cs="Times New Roman"/>
                    <w:color w:val="000000"/>
                    <w:sz w:val="16"/>
                    <w:szCs w:val="16"/>
                  </w:rPr>
                  <w:t>Ramón-Llorens et al. (2019)</w:t>
                </w:r>
              </w:p>
            </w:tc>
          </w:sdtContent>
        </w:sdt>
      </w:tr>
      <w:tr w:rsidR="001D6FD0" w:rsidRPr="00A04D59" w14:paraId="4F21ED11" w14:textId="77777777" w:rsidTr="00F06E4A">
        <w:tc>
          <w:tcPr>
            <w:tcW w:w="2405" w:type="dxa"/>
          </w:tcPr>
          <w:p w14:paraId="568FEFE2" w14:textId="63908468"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Board educational background</w:t>
            </w:r>
          </w:p>
        </w:tc>
        <w:sdt>
          <w:sdtPr>
            <w:rPr>
              <w:rFonts w:ascii="Times New Roman" w:hAnsi="Times New Roman" w:cs="Times New Roman"/>
              <w:color w:val="000000"/>
              <w:sz w:val="16"/>
              <w:szCs w:val="16"/>
            </w:rPr>
            <w:tag w:val="MENDELEY_CITATION_v3_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"/>
            <w:id w:val="831637093"/>
            <w:placeholder>
              <w:docPart w:val="2AD436083E4741EA9B316207E1A03FFC"/>
            </w:placeholder>
          </w:sdtPr>
          <w:sdtContent>
            <w:tc>
              <w:tcPr>
                <w:tcW w:w="3605" w:type="dxa"/>
              </w:tcPr>
              <w:p w14:paraId="6AF2949B" w14:textId="55B8602C"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eastAsia="Times New Roman" w:hAnsi="Times New Roman" w:cs="Times New Roman"/>
                    <w:sz w:val="16"/>
                    <w:szCs w:val="16"/>
                  </w:rPr>
                  <w:t>Nguyen &amp; Huang (2020)</w:t>
                </w:r>
              </w:p>
            </w:tc>
          </w:sdtContent>
        </w:sdt>
        <w:sdt>
          <w:sdtPr>
            <w:rPr>
              <w:rFonts w:ascii="Times New Roman" w:hAnsi="Times New Roman" w:cs="Times New Roman"/>
              <w:color w:val="000000"/>
              <w:sz w:val="16"/>
              <w:szCs w:val="16"/>
            </w:rPr>
            <w:tag w:val="MENDELEY_CITATION_v3_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"/>
            <w:id w:val="1965148547"/>
            <w:placeholder>
              <w:docPart w:val="E354CD0C05F34E2E960FCD72D10BB9BA"/>
            </w:placeholder>
          </w:sdtPr>
          <w:sdtContent>
            <w:tc>
              <w:tcPr>
                <w:tcW w:w="3006" w:type="dxa"/>
              </w:tcPr>
              <w:p w14:paraId="773BE089" w14:textId="29B9F438"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eastAsia="Times New Roman" w:hAnsi="Times New Roman" w:cs="Times New Roman"/>
                    <w:sz w:val="16"/>
                    <w:szCs w:val="16"/>
                  </w:rPr>
                  <w:t>Nguyen &amp; Huang (2020)</w:t>
                </w:r>
              </w:p>
            </w:tc>
          </w:sdtContent>
        </w:sdt>
      </w:tr>
      <w:tr w:rsidR="001D6FD0" w:rsidRPr="00A04D59" w14:paraId="7FF655B5" w14:textId="77777777" w:rsidTr="00F06E4A">
        <w:tc>
          <w:tcPr>
            <w:tcW w:w="2405" w:type="dxa"/>
          </w:tcPr>
          <w:p w14:paraId="528E1924" w14:textId="2842F5A5"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 xml:space="preserve">Board political background </w:t>
            </w:r>
          </w:p>
        </w:tc>
        <w:sdt>
          <w:sdtPr>
            <w:rPr>
              <w:rFonts w:ascii="Times New Roman" w:hAnsi="Times New Roman" w:cs="Times New Roman"/>
              <w:color w:val="000000"/>
              <w:sz w:val="16"/>
              <w:szCs w:val="16"/>
            </w:rPr>
            <w:tag w:val="MENDELEY_CITATION_v3_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"/>
            <w:id w:val="379753027"/>
            <w:placeholder>
              <w:docPart w:val="757F0C360C564B62BC1204FEA84B39B3"/>
            </w:placeholder>
          </w:sdtPr>
          <w:sdtContent>
            <w:tc>
              <w:tcPr>
                <w:tcW w:w="3605" w:type="dxa"/>
              </w:tcPr>
              <w:p w14:paraId="30676AFF" w14:textId="401DE465"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hAnsi="Times New Roman" w:cs="Times New Roman"/>
                    <w:color w:val="000000"/>
                    <w:sz w:val="16"/>
                    <w:szCs w:val="16"/>
                  </w:rPr>
                  <w:t>Bianchi et al. (2019); Fernández-Gago et al. (2018)</w:t>
                </w:r>
              </w:p>
            </w:tc>
          </w:sdtContent>
        </w:sdt>
        <w:sdt>
          <w:sdtPr>
            <w:rPr>
              <w:rFonts w:ascii="Times New Roman" w:hAnsi="Times New Roman" w:cs="Times New Roman"/>
              <w:color w:val="000000"/>
              <w:sz w:val="16"/>
              <w:szCs w:val="16"/>
            </w:rPr>
            <w:tag w:val="MENDELEY_CITATION_v3_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"/>
            <w:id w:val="-2088143073"/>
            <w:placeholder>
              <w:docPart w:val="09BB7772667A43C39929F322CE2479CC"/>
            </w:placeholder>
          </w:sdtPr>
          <w:sdtContent>
            <w:tc>
              <w:tcPr>
                <w:tcW w:w="3006" w:type="dxa"/>
              </w:tcPr>
              <w:p w14:paraId="0A808837" w14:textId="73B4F64C"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hAnsi="Times New Roman" w:cs="Times New Roman"/>
                    <w:color w:val="000000"/>
                    <w:sz w:val="16"/>
                    <w:szCs w:val="16"/>
                  </w:rPr>
                  <w:t>Ramón-Llorens et al. (2019)</w:t>
                </w:r>
              </w:p>
            </w:tc>
          </w:sdtContent>
        </w:sdt>
      </w:tr>
      <w:tr w:rsidR="001D6FD0" w:rsidRPr="00A04D59" w14:paraId="17A46D87" w14:textId="77777777" w:rsidTr="00F06E4A">
        <w:tc>
          <w:tcPr>
            <w:tcW w:w="2405" w:type="dxa"/>
          </w:tcPr>
          <w:p w14:paraId="3B7E9092" w14:textId="1A0A8D97"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Board age</w:t>
            </w:r>
          </w:p>
        </w:tc>
        <w:tc>
          <w:tcPr>
            <w:tcW w:w="3605" w:type="dxa"/>
          </w:tcPr>
          <w:p w14:paraId="017D13CC" w14:textId="77777777" w:rsidR="001D6FD0" w:rsidRPr="00A04D59" w:rsidRDefault="001D6FD0" w:rsidP="00C93CD6">
            <w:pPr>
              <w:pStyle w:val="NoSpacing"/>
              <w:jc w:val="center"/>
              <w:rPr>
                <w:rFonts w:ascii="Times New Roman" w:hAnsi="Times New Roman" w:cs="Times New Roman"/>
                <w:color w:val="000000"/>
                <w:sz w:val="16"/>
                <w:szCs w:val="16"/>
              </w:rPr>
            </w:pPr>
          </w:p>
        </w:tc>
        <w:sdt>
          <w:sdtPr>
            <w:rPr>
              <w:rFonts w:ascii="Times New Roman" w:hAnsi="Times New Roman" w:cs="Times New Roman"/>
              <w:color w:val="000000"/>
              <w:sz w:val="16"/>
              <w:szCs w:val="16"/>
            </w:rPr>
            <w:tag w:val="MENDELEY_CITATION_v3_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"/>
            <w:id w:val="1042712365"/>
            <w:placeholder>
              <w:docPart w:val="DB468DF66B674F2AA7C120CBA3AD189C"/>
            </w:placeholder>
          </w:sdtPr>
          <w:sdtContent>
            <w:tc>
              <w:tcPr>
                <w:tcW w:w="3006" w:type="dxa"/>
              </w:tcPr>
              <w:p w14:paraId="366D3C05" w14:textId="4575506E"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eastAsia="Times New Roman" w:hAnsi="Times New Roman" w:cs="Times New Roman"/>
                    <w:sz w:val="16"/>
                    <w:szCs w:val="16"/>
                  </w:rPr>
                  <w:t>Abu Qa’dan &amp; Suwaidan (2019)</w:t>
                </w:r>
              </w:p>
            </w:tc>
          </w:sdtContent>
        </w:sdt>
      </w:tr>
      <w:tr w:rsidR="001D6FD0" w:rsidRPr="00A04D59" w14:paraId="648B91B2" w14:textId="77777777" w:rsidTr="00F06E4A">
        <w:tc>
          <w:tcPr>
            <w:tcW w:w="2405" w:type="dxa"/>
          </w:tcPr>
          <w:p w14:paraId="0167E94B" w14:textId="59614D9D"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Board meetings</w:t>
            </w:r>
          </w:p>
        </w:tc>
        <w:sdt>
          <w:sdtPr>
            <w:rPr>
              <w:rFonts w:ascii="Times New Roman" w:hAnsi="Times New Roman" w:cs="Times New Roman"/>
              <w:color w:val="000000"/>
              <w:sz w:val="16"/>
              <w:szCs w:val="16"/>
            </w:rPr>
            <w:tag w:val="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"/>
            <w:id w:val="522676156"/>
            <w:placeholder>
              <w:docPart w:val="A07597CB1B57448A9990A3284EDA52C1"/>
            </w:placeholder>
          </w:sdtPr>
          <w:sdtContent>
            <w:tc>
              <w:tcPr>
                <w:tcW w:w="3605" w:type="dxa"/>
              </w:tcPr>
              <w:p w14:paraId="0A6DA203" w14:textId="5C19C6E6"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eastAsia="Times New Roman" w:hAnsi="Times New Roman" w:cs="Times New Roman"/>
                    <w:sz w:val="16"/>
                    <w:szCs w:val="16"/>
                  </w:rPr>
                  <w:t>Alkayed &amp; Omar (2022); Naseem et al. (2017)</w:t>
                </w:r>
              </w:p>
            </w:tc>
          </w:sdtContent>
        </w:sdt>
        <w:tc>
          <w:tcPr>
            <w:tcW w:w="3006" w:type="dxa"/>
          </w:tcPr>
          <w:p w14:paraId="2AED16AC" w14:textId="77777777" w:rsidR="001D6FD0" w:rsidRPr="00A04D59" w:rsidRDefault="001D6FD0" w:rsidP="00C93CD6">
            <w:pPr>
              <w:pStyle w:val="NoSpacing"/>
              <w:jc w:val="center"/>
              <w:rPr>
                <w:rFonts w:ascii="Times New Roman" w:eastAsia="Times New Roman" w:hAnsi="Times New Roman" w:cs="Times New Roman"/>
                <w:sz w:val="16"/>
                <w:szCs w:val="16"/>
              </w:rPr>
            </w:pPr>
          </w:p>
        </w:tc>
      </w:tr>
      <w:tr w:rsidR="001D6FD0" w:rsidRPr="00A04D59" w14:paraId="032F656B" w14:textId="77777777" w:rsidTr="00F06E4A">
        <w:tc>
          <w:tcPr>
            <w:tcW w:w="2405" w:type="dxa"/>
          </w:tcPr>
          <w:p w14:paraId="2075A227" w14:textId="4C5267F4"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Board interlocking</w:t>
            </w:r>
          </w:p>
        </w:tc>
        <w:sdt>
          <w:sdtPr>
            <w:rPr>
              <w:rFonts w:ascii="Times New Roman" w:hAnsi="Times New Roman" w:cs="Times New Roman"/>
              <w:color w:val="000000"/>
              <w:sz w:val="16"/>
              <w:szCs w:val="16"/>
            </w:rPr>
            <w:tag w:val="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"/>
            <w:id w:val="-503428521"/>
            <w:placeholder>
              <w:docPart w:val="299CD705BB31429A9D549196E955045A"/>
            </w:placeholder>
          </w:sdtPr>
          <w:sdtContent>
            <w:tc>
              <w:tcPr>
                <w:tcW w:w="3605" w:type="dxa"/>
              </w:tcPr>
              <w:p w14:paraId="5BDA6E8F" w14:textId="2BC29CD4"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eastAsia="Times New Roman" w:hAnsi="Times New Roman" w:cs="Times New Roman"/>
                    <w:sz w:val="16"/>
                    <w:szCs w:val="16"/>
                  </w:rPr>
                  <w:t>Ezat et al. (2020); Rao &amp; Tilt (2016); Reguera-Alvarado &amp; Bravo-Urquiza (2022)</w:t>
                </w:r>
              </w:p>
            </w:tc>
          </w:sdtContent>
        </w:sdt>
        <w:sdt>
          <w:sdtPr>
            <w:rPr>
              <w:rFonts w:ascii="Times New Roman" w:hAnsi="Times New Roman" w:cs="Times New Roman"/>
              <w:color w:val="000000"/>
              <w:sz w:val="16"/>
              <w:szCs w:val="16"/>
            </w:rPr>
            <w:tag w:val="MENDELEY_CITATION_v3_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"/>
            <w:id w:val="942420467"/>
            <w:placeholder>
              <w:docPart w:val="B471C53FCA5A4EB0B8349F8FC0A672EA"/>
            </w:placeholder>
          </w:sdtPr>
          <w:sdtContent>
            <w:tc>
              <w:tcPr>
                <w:tcW w:w="3006" w:type="dxa"/>
              </w:tcPr>
              <w:p w14:paraId="65D04D39" w14:textId="6A4795E2"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hAnsi="Times New Roman" w:cs="Times New Roman"/>
                    <w:color w:val="000000"/>
                    <w:sz w:val="16"/>
                    <w:szCs w:val="16"/>
                  </w:rPr>
                  <w:t>Soobaroyen et al. (2022)</w:t>
                </w:r>
              </w:p>
            </w:tc>
          </w:sdtContent>
        </w:sdt>
      </w:tr>
      <w:tr w:rsidR="001D6FD0" w:rsidRPr="00A04D59" w14:paraId="24BE8233" w14:textId="77777777" w:rsidTr="00F06E4A">
        <w:tc>
          <w:tcPr>
            <w:tcW w:w="2405" w:type="dxa"/>
          </w:tcPr>
          <w:p w14:paraId="684E059B" w14:textId="3B95A6FC"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Board capital</w:t>
            </w:r>
          </w:p>
        </w:tc>
        <w:sdt>
          <w:sdtPr>
            <w:rPr>
              <w:rFonts w:ascii="Times New Roman" w:hAnsi="Times New Roman" w:cs="Times New Roman"/>
              <w:color w:val="000000"/>
              <w:sz w:val="16"/>
              <w:szCs w:val="16"/>
            </w:rPr>
            <w:tag w:val="MENDELEY_CITATION_v3_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"/>
            <w:id w:val="-2142649233"/>
            <w:placeholder>
              <w:docPart w:val="2E007C458EFC42CA9FEAABB4D29CC6AD"/>
            </w:placeholder>
          </w:sdtPr>
          <w:sdtContent>
            <w:tc>
              <w:tcPr>
                <w:tcW w:w="3605" w:type="dxa"/>
              </w:tcPr>
              <w:p w14:paraId="1439EBAB" w14:textId="3A4855B8"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hAnsi="Times New Roman" w:cs="Times New Roman"/>
                    <w:color w:val="000000"/>
                    <w:sz w:val="16"/>
                    <w:szCs w:val="16"/>
                  </w:rPr>
                  <w:t>Muttakin et al. (2018)</w:t>
                </w:r>
              </w:p>
            </w:tc>
          </w:sdtContent>
        </w:sdt>
        <w:tc>
          <w:tcPr>
            <w:tcW w:w="3006" w:type="dxa"/>
          </w:tcPr>
          <w:p w14:paraId="0D12C93B" w14:textId="77777777" w:rsidR="001D6FD0" w:rsidRPr="00A04D59" w:rsidRDefault="001D6FD0" w:rsidP="00C93CD6">
            <w:pPr>
              <w:pStyle w:val="NoSpacing"/>
              <w:jc w:val="center"/>
              <w:rPr>
                <w:rFonts w:ascii="Times New Roman" w:hAnsi="Times New Roman" w:cs="Times New Roman"/>
                <w:color w:val="000000"/>
                <w:sz w:val="16"/>
                <w:szCs w:val="16"/>
              </w:rPr>
            </w:pPr>
          </w:p>
        </w:tc>
      </w:tr>
      <w:tr w:rsidR="001D6FD0" w:rsidRPr="00A04D59" w14:paraId="2539016F" w14:textId="77777777" w:rsidTr="00F06E4A">
        <w:tc>
          <w:tcPr>
            <w:tcW w:w="2405" w:type="dxa"/>
          </w:tcPr>
          <w:p w14:paraId="5FFCC74B" w14:textId="16F8CB61"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Overall board diversity</w:t>
            </w:r>
          </w:p>
        </w:tc>
        <w:sdt>
          <w:sdtPr>
            <w:rPr>
              <w:rFonts w:ascii="Times New Roman" w:hAnsi="Times New Roman" w:cs="Times New Roman"/>
              <w:color w:val="000000"/>
              <w:sz w:val="16"/>
              <w:szCs w:val="16"/>
            </w:rPr>
            <w:tag w:val="MENDELEY_CITATION_v3_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"/>
            <w:id w:val="1217001495"/>
            <w:placeholder>
              <w:docPart w:val="270DFB0996DF4C2AB791443A10019A68"/>
            </w:placeholder>
          </w:sdtPr>
          <w:sdtContent>
            <w:tc>
              <w:tcPr>
                <w:tcW w:w="3605" w:type="dxa"/>
              </w:tcPr>
              <w:p w14:paraId="7F7675DD" w14:textId="1AD90658"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eastAsia="Times New Roman" w:hAnsi="Times New Roman" w:cs="Times New Roman"/>
                    <w:sz w:val="16"/>
                    <w:szCs w:val="16"/>
                  </w:rPr>
                  <w:t>Rao &amp; Tilt (2016)</w:t>
                </w:r>
              </w:p>
            </w:tc>
          </w:sdtContent>
        </w:sdt>
        <w:tc>
          <w:tcPr>
            <w:tcW w:w="3006" w:type="dxa"/>
          </w:tcPr>
          <w:p w14:paraId="7E949585" w14:textId="77777777" w:rsidR="001D6FD0" w:rsidRPr="00A04D59" w:rsidRDefault="001D6FD0" w:rsidP="00C93CD6">
            <w:pPr>
              <w:pStyle w:val="NoSpacing"/>
              <w:jc w:val="center"/>
              <w:rPr>
                <w:rFonts w:ascii="Times New Roman" w:hAnsi="Times New Roman" w:cs="Times New Roman"/>
                <w:color w:val="000000"/>
                <w:sz w:val="16"/>
                <w:szCs w:val="16"/>
              </w:rPr>
            </w:pPr>
          </w:p>
        </w:tc>
      </w:tr>
      <w:tr w:rsidR="001D6FD0" w:rsidRPr="00A04D59" w14:paraId="4DA9B771" w14:textId="77777777" w:rsidTr="00F06E4A">
        <w:tc>
          <w:tcPr>
            <w:tcW w:w="2405" w:type="dxa"/>
          </w:tcPr>
          <w:p w14:paraId="48DF41EF" w14:textId="02EF42EB"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Board gender diversity</w:t>
            </w:r>
          </w:p>
        </w:tc>
        <w:sdt>
          <w:sdtPr>
            <w:rPr>
              <w:rFonts w:ascii="Times New Roman" w:hAnsi="Times New Roman" w:cs="Times New Roman"/>
              <w:color w:val="000000"/>
              <w:sz w:val="16"/>
              <w:szCs w:val="16"/>
            </w:rPr>
            <w:tag w:val="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"/>
            <w:id w:val="85965201"/>
            <w:placeholder>
              <w:docPart w:val="E8F64817302644F2A9DD39B7CBDB9A20"/>
            </w:placeholder>
          </w:sdtPr>
          <w:sdtContent>
            <w:tc>
              <w:tcPr>
                <w:tcW w:w="3605" w:type="dxa"/>
              </w:tcPr>
              <w:p w14:paraId="37F1421F" w14:textId="2271FD65"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eastAsia="Times New Roman" w:hAnsi="Times New Roman" w:cs="Times New Roman"/>
                    <w:sz w:val="16"/>
                    <w:szCs w:val="16"/>
                  </w:rPr>
                  <w:t>Al Fadli et al. (2019); Ali et al. (2022); Arena et al. (2020); Deschênes et al. (2015); Dienes &amp; Velte (2016); Fernandez-Feijoo et al. (2014); Guping et al. (2020); Jizi (2017); Kiliç et al. (2015); Lone et al. (2016); Mohd-Said et al. (2018); Nekhili et al. (2017); Orazalin (2019); Pucheta-Martínez &amp; Gallego-Álvarez (2019); Rao &amp; Tilt (2016); Rouf &amp; Hossan (2021); Swardani et al. (2021); Tapver et al. (2020)</w:t>
                </w:r>
              </w:p>
            </w:tc>
          </w:sdtContent>
        </w:sdt>
        <w:sdt>
          <w:sdtPr>
            <w:rPr>
              <w:rFonts w:ascii="Times New Roman" w:hAnsi="Times New Roman" w:cs="Times New Roman"/>
              <w:color w:val="000000"/>
              <w:sz w:val="16"/>
              <w:szCs w:val="16"/>
            </w:rPr>
            <w:tag w:val="MENDELEY_CITATION_v3_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"/>
            <w:id w:val="1654800909"/>
            <w:placeholder>
              <w:docPart w:val="163627F923E745409B7896820047AB2D"/>
            </w:placeholder>
          </w:sdtPr>
          <w:sdtContent>
            <w:tc>
              <w:tcPr>
                <w:tcW w:w="3006" w:type="dxa"/>
              </w:tcPr>
              <w:p w14:paraId="3D826000" w14:textId="194CAD3F"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eastAsia="Times New Roman" w:hAnsi="Times New Roman" w:cs="Times New Roman"/>
                    <w:sz w:val="16"/>
                    <w:szCs w:val="16"/>
                  </w:rPr>
                  <w:t>Miniaoui et al. (2022); Nguyen &amp; Huang (2020)</w:t>
                </w:r>
              </w:p>
            </w:tc>
          </w:sdtContent>
        </w:sdt>
      </w:tr>
      <w:tr w:rsidR="001D6FD0" w:rsidRPr="00A04D59" w14:paraId="2F8E78B6" w14:textId="77777777" w:rsidTr="00F06E4A">
        <w:tc>
          <w:tcPr>
            <w:tcW w:w="2405" w:type="dxa"/>
          </w:tcPr>
          <w:p w14:paraId="2518D682" w14:textId="07B99B90"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Board tenure diversity</w:t>
            </w:r>
          </w:p>
        </w:tc>
        <w:tc>
          <w:tcPr>
            <w:tcW w:w="3605" w:type="dxa"/>
          </w:tcPr>
          <w:p w14:paraId="44E9F8B1" w14:textId="77777777" w:rsidR="001D6FD0" w:rsidRPr="00A04D59" w:rsidRDefault="001D6FD0" w:rsidP="00C93CD6">
            <w:pPr>
              <w:pStyle w:val="NoSpacing"/>
              <w:jc w:val="center"/>
              <w:rPr>
                <w:rFonts w:ascii="Times New Roman" w:eastAsia="Times New Roman" w:hAnsi="Times New Roman" w:cs="Times New Roman"/>
                <w:sz w:val="16"/>
                <w:szCs w:val="16"/>
              </w:rPr>
            </w:pPr>
          </w:p>
        </w:tc>
        <w:sdt>
          <w:sdtPr>
            <w:rPr>
              <w:rFonts w:ascii="Times New Roman" w:hAnsi="Times New Roman" w:cs="Times New Roman"/>
              <w:color w:val="000000"/>
              <w:sz w:val="16"/>
              <w:szCs w:val="16"/>
            </w:rPr>
            <w:tag w:val="MENDELEY_CITATION_v3_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"/>
            <w:id w:val="1186251297"/>
            <w:placeholder>
              <w:docPart w:val="84E16C142AE5489BA2F08154D523C1FC"/>
            </w:placeholder>
          </w:sdtPr>
          <w:sdtContent>
            <w:tc>
              <w:tcPr>
                <w:tcW w:w="3006" w:type="dxa"/>
              </w:tcPr>
              <w:p w14:paraId="5EF6725E" w14:textId="3258A5C1"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eastAsia="Times New Roman" w:hAnsi="Times New Roman" w:cs="Times New Roman"/>
                    <w:sz w:val="16"/>
                    <w:szCs w:val="16"/>
                  </w:rPr>
                  <w:t>Rao &amp; Tilt (2016)</w:t>
                </w:r>
              </w:p>
            </w:tc>
          </w:sdtContent>
        </w:sdt>
      </w:tr>
      <w:tr w:rsidR="001D6FD0" w:rsidRPr="00A04D59" w14:paraId="4E406B4D" w14:textId="77777777" w:rsidTr="00F06E4A">
        <w:tc>
          <w:tcPr>
            <w:tcW w:w="2405" w:type="dxa"/>
          </w:tcPr>
          <w:p w14:paraId="29492B9B" w14:textId="186135DA"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Board cultural diversity</w:t>
            </w:r>
          </w:p>
        </w:tc>
        <w:sdt>
          <w:sdtPr>
            <w:rPr>
              <w:rFonts w:ascii="Times New Roman" w:hAnsi="Times New Roman" w:cs="Times New Roman"/>
              <w:color w:val="000000"/>
              <w:sz w:val="16"/>
              <w:szCs w:val="16"/>
            </w:rPr>
            <w:tag w:val="MENDELEY_CITATION_v3_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"/>
            <w:id w:val="-1054071971"/>
            <w:placeholder>
              <w:docPart w:val="605D9205FE6545648954C1C8C025514C"/>
            </w:placeholder>
          </w:sdtPr>
          <w:sdtContent>
            <w:tc>
              <w:tcPr>
                <w:tcW w:w="3605" w:type="dxa"/>
              </w:tcPr>
              <w:p w14:paraId="771AAB34" w14:textId="5FAEBB81"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eastAsia="Times New Roman" w:hAnsi="Times New Roman" w:cs="Times New Roman"/>
                    <w:sz w:val="16"/>
                    <w:szCs w:val="16"/>
                  </w:rPr>
                  <w:t>Gallego-Álvarez &amp; Pucheta-Martínez (2022)</w:t>
                </w:r>
              </w:p>
            </w:tc>
          </w:sdtContent>
        </w:sdt>
        <w:tc>
          <w:tcPr>
            <w:tcW w:w="3006" w:type="dxa"/>
          </w:tcPr>
          <w:p w14:paraId="5526D82F" w14:textId="77777777" w:rsidR="001D6FD0" w:rsidRPr="00A04D59" w:rsidRDefault="001D6FD0" w:rsidP="00C93CD6">
            <w:pPr>
              <w:pStyle w:val="NoSpacing"/>
              <w:jc w:val="center"/>
              <w:rPr>
                <w:rFonts w:ascii="Times New Roman" w:eastAsia="Times New Roman" w:hAnsi="Times New Roman" w:cs="Times New Roman"/>
                <w:sz w:val="16"/>
                <w:szCs w:val="16"/>
              </w:rPr>
            </w:pPr>
          </w:p>
        </w:tc>
      </w:tr>
      <w:tr w:rsidR="001D6FD0" w:rsidRPr="00A04D59" w14:paraId="5CF28AB9" w14:textId="77777777" w:rsidTr="00F06E4A">
        <w:tc>
          <w:tcPr>
            <w:tcW w:w="2405" w:type="dxa"/>
          </w:tcPr>
          <w:p w14:paraId="1360D375" w14:textId="5FC0D1F7"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Board educational background diversity</w:t>
            </w:r>
          </w:p>
        </w:tc>
        <w:sdt>
          <w:sdtPr>
            <w:rPr>
              <w:rFonts w:ascii="Times New Roman" w:hAnsi="Times New Roman" w:cs="Times New Roman"/>
              <w:color w:val="000000"/>
              <w:sz w:val="16"/>
              <w:szCs w:val="16"/>
            </w:rPr>
            <w:tag w:val="MENDELEY_CITATION_v3_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"/>
            <w:id w:val="21674553"/>
            <w:placeholder>
              <w:docPart w:val="CB5F1B5E24BF472884BBC8B1984191C6"/>
            </w:placeholder>
          </w:sdtPr>
          <w:sdtContent>
            <w:tc>
              <w:tcPr>
                <w:tcW w:w="3605" w:type="dxa"/>
              </w:tcPr>
              <w:p w14:paraId="049CFA70" w14:textId="3322C551"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hAnsi="Times New Roman" w:cs="Times New Roman"/>
                    <w:color w:val="000000"/>
                    <w:sz w:val="16"/>
                    <w:szCs w:val="16"/>
                  </w:rPr>
                  <w:t>Swardani et al. (2021)</w:t>
                </w:r>
              </w:p>
            </w:tc>
          </w:sdtContent>
        </w:sdt>
        <w:tc>
          <w:tcPr>
            <w:tcW w:w="3006" w:type="dxa"/>
          </w:tcPr>
          <w:p w14:paraId="15404061" w14:textId="77777777" w:rsidR="001D6FD0" w:rsidRPr="00A04D59" w:rsidRDefault="001D6FD0" w:rsidP="00C93CD6">
            <w:pPr>
              <w:pStyle w:val="NoSpacing"/>
              <w:jc w:val="center"/>
              <w:rPr>
                <w:rFonts w:ascii="Times New Roman" w:eastAsia="Times New Roman" w:hAnsi="Times New Roman" w:cs="Times New Roman"/>
                <w:sz w:val="16"/>
                <w:szCs w:val="16"/>
              </w:rPr>
            </w:pPr>
          </w:p>
        </w:tc>
      </w:tr>
      <w:tr w:rsidR="001D6FD0" w:rsidRPr="00A04D59" w14:paraId="2438608C" w14:textId="77777777" w:rsidTr="00F06E4A">
        <w:tc>
          <w:tcPr>
            <w:tcW w:w="2405" w:type="dxa"/>
          </w:tcPr>
          <w:p w14:paraId="56F6948C" w14:textId="21DC9DB3"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Shariah supervisory board</w:t>
            </w:r>
          </w:p>
        </w:tc>
        <w:sdt>
          <w:sdtPr>
            <w:rPr>
              <w:rFonts w:ascii="Times New Roman" w:hAnsi="Times New Roman" w:cs="Times New Roman"/>
              <w:color w:val="000000"/>
              <w:sz w:val="16"/>
              <w:szCs w:val="16"/>
            </w:rPr>
            <w:tag w:val="MENDELEY_CITATION_v3_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"/>
            <w:id w:val="-1975968483"/>
            <w:placeholder>
              <w:docPart w:val="BD4DD8049E6949A090B30C15E9713D45"/>
            </w:placeholder>
          </w:sdtPr>
          <w:sdtContent>
            <w:tc>
              <w:tcPr>
                <w:tcW w:w="3605" w:type="dxa"/>
              </w:tcPr>
              <w:p w14:paraId="4CAD9E18" w14:textId="2C85EC6E"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hAnsi="Times New Roman" w:cs="Times New Roman"/>
                    <w:color w:val="000000"/>
                    <w:sz w:val="16"/>
                    <w:szCs w:val="16"/>
                  </w:rPr>
                  <w:t>Rahman et al. (2013)</w:t>
                </w:r>
              </w:p>
            </w:tc>
          </w:sdtContent>
        </w:sdt>
        <w:tc>
          <w:tcPr>
            <w:tcW w:w="3006" w:type="dxa"/>
          </w:tcPr>
          <w:p w14:paraId="3B96D363" w14:textId="77777777" w:rsidR="001D6FD0" w:rsidRPr="00A04D59" w:rsidRDefault="001D6FD0" w:rsidP="00C93CD6">
            <w:pPr>
              <w:pStyle w:val="NoSpacing"/>
              <w:jc w:val="center"/>
              <w:rPr>
                <w:rFonts w:ascii="Times New Roman" w:eastAsia="Times New Roman" w:hAnsi="Times New Roman" w:cs="Times New Roman"/>
                <w:sz w:val="16"/>
                <w:szCs w:val="16"/>
              </w:rPr>
            </w:pPr>
          </w:p>
        </w:tc>
      </w:tr>
      <w:tr w:rsidR="001D6FD0" w:rsidRPr="00A04D59" w14:paraId="5ED5A5B6" w14:textId="77777777" w:rsidTr="00F06E4A">
        <w:tc>
          <w:tcPr>
            <w:tcW w:w="2405" w:type="dxa"/>
          </w:tcPr>
          <w:p w14:paraId="77785485" w14:textId="45432496"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CSR committee</w:t>
            </w:r>
          </w:p>
        </w:tc>
        <w:sdt>
          <w:sdtPr>
            <w:rPr>
              <w:rFonts w:ascii="Times New Roman" w:hAnsi="Times New Roman" w:cs="Times New Roman"/>
              <w:color w:val="000000"/>
              <w:sz w:val="16"/>
              <w:szCs w:val="16"/>
            </w:rPr>
            <w:tag w:val="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"/>
            <w:id w:val="861558639"/>
            <w:placeholder>
              <w:docPart w:val="E1110DE4ED15472F975C3E566C9D4C34"/>
            </w:placeholder>
          </w:sdtPr>
          <w:sdtContent>
            <w:tc>
              <w:tcPr>
                <w:tcW w:w="3605" w:type="dxa"/>
              </w:tcPr>
              <w:p w14:paraId="5E4F72BE" w14:textId="375C462B"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eastAsia="Times New Roman" w:hAnsi="Times New Roman" w:cs="Times New Roman"/>
                    <w:sz w:val="16"/>
                    <w:szCs w:val="16"/>
                  </w:rPr>
                  <w:t>Adnan et al. (2018); Arena et al. (2020); Pucheta-Martínez &amp; Gallego-Álvarez (2019); Rodríguez &amp; Pérez (2016)</w:t>
                </w:r>
              </w:p>
            </w:tc>
          </w:sdtContent>
        </w:sdt>
        <w:tc>
          <w:tcPr>
            <w:tcW w:w="3006" w:type="dxa"/>
          </w:tcPr>
          <w:p w14:paraId="28F1C9C0" w14:textId="77777777" w:rsidR="001D6FD0" w:rsidRPr="00A04D59" w:rsidRDefault="001D6FD0" w:rsidP="00C93CD6">
            <w:pPr>
              <w:pStyle w:val="NoSpacing"/>
              <w:jc w:val="center"/>
              <w:rPr>
                <w:rFonts w:ascii="Times New Roman" w:eastAsia="Times New Roman" w:hAnsi="Times New Roman" w:cs="Times New Roman"/>
                <w:sz w:val="16"/>
                <w:szCs w:val="16"/>
              </w:rPr>
            </w:pPr>
          </w:p>
        </w:tc>
      </w:tr>
      <w:tr w:rsidR="001D6FD0" w:rsidRPr="00A04D59" w14:paraId="63D1D297" w14:textId="77777777" w:rsidTr="00F06E4A">
        <w:tc>
          <w:tcPr>
            <w:tcW w:w="2405" w:type="dxa"/>
          </w:tcPr>
          <w:p w14:paraId="6954DECC" w14:textId="0388CAFE"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CSR committee expertise</w:t>
            </w:r>
          </w:p>
        </w:tc>
        <w:sdt>
          <w:sdtPr>
            <w:rPr>
              <w:rFonts w:ascii="Times New Roman" w:hAnsi="Times New Roman" w:cs="Times New Roman"/>
              <w:color w:val="000000"/>
              <w:sz w:val="16"/>
              <w:szCs w:val="16"/>
            </w:rPr>
            <w:tag w:val="MENDELEY_CITATION_v3_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"/>
            <w:id w:val="-1582668001"/>
            <w:placeholder>
              <w:docPart w:val="0CE787855AFD43FAB47EC1A991F912A1"/>
            </w:placeholder>
          </w:sdtPr>
          <w:sdtContent>
            <w:tc>
              <w:tcPr>
                <w:tcW w:w="3605" w:type="dxa"/>
              </w:tcPr>
              <w:p w14:paraId="77F43A7B" w14:textId="7CB86F53"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hAnsi="Times New Roman" w:cs="Times New Roman"/>
                    <w:color w:val="000000"/>
                    <w:sz w:val="16"/>
                    <w:szCs w:val="16"/>
                  </w:rPr>
                  <w:t>Miniaoui et al. (2022)</w:t>
                </w:r>
              </w:p>
            </w:tc>
          </w:sdtContent>
        </w:sdt>
        <w:tc>
          <w:tcPr>
            <w:tcW w:w="3006" w:type="dxa"/>
          </w:tcPr>
          <w:p w14:paraId="6F7482FB" w14:textId="77777777" w:rsidR="001D6FD0" w:rsidRPr="00A04D59" w:rsidRDefault="001D6FD0" w:rsidP="00C93CD6">
            <w:pPr>
              <w:pStyle w:val="NoSpacing"/>
              <w:jc w:val="center"/>
              <w:rPr>
                <w:rFonts w:ascii="Times New Roman" w:eastAsia="Times New Roman" w:hAnsi="Times New Roman" w:cs="Times New Roman"/>
                <w:sz w:val="16"/>
                <w:szCs w:val="16"/>
              </w:rPr>
            </w:pPr>
          </w:p>
        </w:tc>
      </w:tr>
      <w:tr w:rsidR="001D6FD0" w:rsidRPr="00A04D59" w14:paraId="1BAAA56C" w14:textId="77777777" w:rsidTr="00F06E4A">
        <w:tc>
          <w:tcPr>
            <w:tcW w:w="2405" w:type="dxa"/>
          </w:tcPr>
          <w:p w14:paraId="06FA2284" w14:textId="7C98EBC2"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CSR foundation</w:t>
            </w:r>
          </w:p>
        </w:tc>
        <w:sdt>
          <w:sdtPr>
            <w:rPr>
              <w:rFonts w:ascii="Times New Roman" w:hAnsi="Times New Roman" w:cs="Times New Roman"/>
              <w:color w:val="000000"/>
              <w:sz w:val="16"/>
              <w:szCs w:val="16"/>
            </w:rPr>
            <w:tag w:val="MENDELEY_CITATION_v3_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"/>
            <w:id w:val="1661811519"/>
            <w:placeholder>
              <w:docPart w:val="35A15769E2724288BBE22CC0FD93C2FF"/>
            </w:placeholder>
          </w:sdtPr>
          <w:sdtContent>
            <w:tc>
              <w:tcPr>
                <w:tcW w:w="3605" w:type="dxa"/>
              </w:tcPr>
              <w:p w14:paraId="450AC58B" w14:textId="64999069"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hAnsi="Times New Roman" w:cs="Times New Roman"/>
                    <w:color w:val="000000"/>
                    <w:sz w:val="16"/>
                    <w:szCs w:val="16"/>
                  </w:rPr>
                  <w:t>Ramdhony et al. (2021)</w:t>
                </w:r>
              </w:p>
            </w:tc>
          </w:sdtContent>
        </w:sdt>
        <w:tc>
          <w:tcPr>
            <w:tcW w:w="3006" w:type="dxa"/>
          </w:tcPr>
          <w:p w14:paraId="49494A0D" w14:textId="77777777" w:rsidR="001D6FD0" w:rsidRPr="00A04D59" w:rsidRDefault="001D6FD0" w:rsidP="00C93CD6">
            <w:pPr>
              <w:pStyle w:val="NoSpacing"/>
              <w:jc w:val="center"/>
              <w:rPr>
                <w:rFonts w:ascii="Times New Roman" w:eastAsia="Times New Roman" w:hAnsi="Times New Roman" w:cs="Times New Roman"/>
                <w:sz w:val="16"/>
                <w:szCs w:val="16"/>
              </w:rPr>
            </w:pPr>
          </w:p>
        </w:tc>
      </w:tr>
      <w:tr w:rsidR="001D6FD0" w:rsidRPr="00A04D59" w14:paraId="05EEE4B5" w14:textId="77777777" w:rsidTr="00F06E4A">
        <w:tc>
          <w:tcPr>
            <w:tcW w:w="2405" w:type="dxa"/>
          </w:tcPr>
          <w:p w14:paraId="16176342" w14:textId="38C8AD99"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Audit committee</w:t>
            </w:r>
          </w:p>
        </w:tc>
        <w:sdt>
          <w:sdtPr>
            <w:rPr>
              <w:rFonts w:ascii="Times New Roman" w:hAnsi="Times New Roman" w:cs="Times New Roman"/>
              <w:color w:val="000000"/>
              <w:sz w:val="16"/>
              <w:szCs w:val="16"/>
            </w:rPr>
            <w:tag w:val="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"/>
            <w:id w:val="711540867"/>
            <w:placeholder>
              <w:docPart w:val="FB984973C6F84DFC847DAC2D66253BB8"/>
            </w:placeholder>
          </w:sdtPr>
          <w:sdtContent>
            <w:tc>
              <w:tcPr>
                <w:tcW w:w="3605" w:type="dxa"/>
              </w:tcPr>
              <w:p w14:paraId="1A47920D" w14:textId="07E79C8E"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eastAsia="Times New Roman" w:hAnsi="Times New Roman" w:cs="Times New Roman"/>
                    <w:sz w:val="16"/>
                    <w:szCs w:val="16"/>
                  </w:rPr>
                  <w:t>Alkayed &amp; Omar (2022); Barakat et al. (2014); Fallah &amp; Mojarrad (2019); Khan et al. (2012); Said et al. (2009)</w:t>
                </w:r>
              </w:p>
            </w:tc>
          </w:sdtContent>
        </w:sdt>
        <w:tc>
          <w:tcPr>
            <w:tcW w:w="3006" w:type="dxa"/>
          </w:tcPr>
          <w:p w14:paraId="46BAC39B" w14:textId="77777777" w:rsidR="001D6FD0" w:rsidRPr="00A04D59" w:rsidRDefault="001D6FD0" w:rsidP="00C93CD6">
            <w:pPr>
              <w:pStyle w:val="NoSpacing"/>
              <w:jc w:val="center"/>
              <w:rPr>
                <w:rFonts w:ascii="Times New Roman" w:eastAsia="Times New Roman" w:hAnsi="Times New Roman" w:cs="Times New Roman"/>
                <w:sz w:val="16"/>
                <w:szCs w:val="16"/>
              </w:rPr>
            </w:pPr>
          </w:p>
        </w:tc>
      </w:tr>
      <w:tr w:rsidR="001D6FD0" w:rsidRPr="00A04D59" w14:paraId="749B176C" w14:textId="77777777" w:rsidTr="00F06E4A">
        <w:tc>
          <w:tcPr>
            <w:tcW w:w="2405" w:type="dxa"/>
          </w:tcPr>
          <w:p w14:paraId="2721106E" w14:textId="7CDE7C0C"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Audit committee size</w:t>
            </w:r>
          </w:p>
        </w:tc>
        <w:sdt>
          <w:sdtPr>
            <w:rPr>
              <w:rFonts w:ascii="Times New Roman" w:hAnsi="Times New Roman" w:cs="Times New Roman"/>
              <w:color w:val="000000"/>
              <w:sz w:val="16"/>
              <w:szCs w:val="16"/>
            </w:rPr>
            <w:tag w:val="MENDELEY_CITATION_v3_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"/>
            <w:id w:val="989757235"/>
            <w:placeholder>
              <w:docPart w:val="F875ADEB5ED843F98445FD9AA14D7A22"/>
            </w:placeholder>
          </w:sdtPr>
          <w:sdtContent>
            <w:tc>
              <w:tcPr>
                <w:tcW w:w="3605" w:type="dxa"/>
              </w:tcPr>
              <w:p w14:paraId="3A80068E" w14:textId="1BFCD1EA"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eastAsia="Times New Roman" w:hAnsi="Times New Roman" w:cs="Times New Roman"/>
                    <w:sz w:val="16"/>
                    <w:szCs w:val="16"/>
                  </w:rPr>
                  <w:t>Appuhami &amp; Tashakor (2017); Alotaibi &amp; Hussainey (2016)</w:t>
                </w:r>
              </w:p>
            </w:tc>
          </w:sdtContent>
        </w:sdt>
        <w:sdt>
          <w:sdtPr>
            <w:rPr>
              <w:rFonts w:ascii="Times New Roman" w:hAnsi="Times New Roman" w:cs="Times New Roman"/>
              <w:color w:val="000000"/>
              <w:sz w:val="16"/>
              <w:szCs w:val="16"/>
            </w:rPr>
            <w:tag w:val="MENDELEY_CITATION_v3_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"/>
            <w:id w:val="545416214"/>
            <w:placeholder>
              <w:docPart w:val="2BCE5A37DF7C468A944FD0724E165AA9"/>
            </w:placeholder>
          </w:sdtPr>
          <w:sdtContent>
            <w:tc>
              <w:tcPr>
                <w:tcW w:w="3006" w:type="dxa"/>
              </w:tcPr>
              <w:p w14:paraId="5C885112" w14:textId="080B03AD"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eastAsia="Times New Roman" w:hAnsi="Times New Roman" w:cs="Times New Roman"/>
                    <w:sz w:val="16"/>
                    <w:szCs w:val="16"/>
                  </w:rPr>
                  <w:t>Hermawan &amp; Gunardi (2019)</w:t>
                </w:r>
              </w:p>
            </w:tc>
          </w:sdtContent>
        </w:sdt>
      </w:tr>
      <w:tr w:rsidR="001D6FD0" w:rsidRPr="00A04D59" w14:paraId="25D8A5DA" w14:textId="77777777" w:rsidTr="00F06E4A">
        <w:tc>
          <w:tcPr>
            <w:tcW w:w="2405" w:type="dxa"/>
          </w:tcPr>
          <w:p w14:paraId="159A1C89" w14:textId="035F6867"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Audit committee meetings</w:t>
            </w:r>
          </w:p>
        </w:tc>
        <w:sdt>
          <w:sdtPr>
            <w:rPr>
              <w:rFonts w:ascii="Times New Roman" w:hAnsi="Times New Roman" w:cs="Times New Roman"/>
              <w:color w:val="000000"/>
              <w:sz w:val="16"/>
              <w:szCs w:val="16"/>
            </w:rPr>
            <w:tag w:val="MENDELEY_CITATION_v3_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"/>
            <w:id w:val="-240022349"/>
            <w:placeholder>
              <w:docPart w:val="F01337E3479647F2AA8309FC985A0AC3"/>
            </w:placeholder>
          </w:sdtPr>
          <w:sdtContent>
            <w:tc>
              <w:tcPr>
                <w:tcW w:w="3605" w:type="dxa"/>
              </w:tcPr>
              <w:p w14:paraId="5445623A" w14:textId="49AC4EE1"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eastAsia="Times New Roman" w:hAnsi="Times New Roman" w:cs="Times New Roman"/>
                    <w:sz w:val="16"/>
                    <w:szCs w:val="16"/>
                  </w:rPr>
                  <w:t>Appuhami &amp; Tashakor (2017)</w:t>
                </w:r>
              </w:p>
            </w:tc>
          </w:sdtContent>
        </w:sdt>
        <w:tc>
          <w:tcPr>
            <w:tcW w:w="3006" w:type="dxa"/>
          </w:tcPr>
          <w:p w14:paraId="04D621BB" w14:textId="77777777" w:rsidR="001D6FD0" w:rsidRPr="00A04D59" w:rsidRDefault="001D6FD0" w:rsidP="00C93CD6">
            <w:pPr>
              <w:pStyle w:val="NoSpacing"/>
              <w:jc w:val="center"/>
              <w:rPr>
                <w:rFonts w:ascii="Times New Roman" w:eastAsia="Times New Roman" w:hAnsi="Times New Roman" w:cs="Times New Roman"/>
                <w:sz w:val="16"/>
                <w:szCs w:val="16"/>
              </w:rPr>
            </w:pPr>
          </w:p>
        </w:tc>
      </w:tr>
      <w:tr w:rsidR="001D6FD0" w:rsidRPr="00A04D59" w14:paraId="100E22DA" w14:textId="77777777" w:rsidTr="00F06E4A">
        <w:tc>
          <w:tcPr>
            <w:tcW w:w="2405" w:type="dxa"/>
          </w:tcPr>
          <w:p w14:paraId="4CBBA555" w14:textId="095BC2A4"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Audit committee independence</w:t>
            </w:r>
          </w:p>
        </w:tc>
        <w:sdt>
          <w:sdtPr>
            <w:rPr>
              <w:rFonts w:ascii="Times New Roman" w:hAnsi="Times New Roman" w:cs="Times New Roman"/>
              <w:color w:val="000000"/>
              <w:sz w:val="16"/>
              <w:szCs w:val="16"/>
            </w:rPr>
            <w:tag w:val="MENDELEY_CITATION_v3_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"/>
            <w:id w:val="379993273"/>
            <w:placeholder>
              <w:docPart w:val="24809F8D2B834334984BC89F59F32A32"/>
            </w:placeholder>
          </w:sdtPr>
          <w:sdtContent>
            <w:tc>
              <w:tcPr>
                <w:tcW w:w="3605" w:type="dxa"/>
              </w:tcPr>
              <w:p w14:paraId="55C293B5" w14:textId="05EA069F"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eastAsia="Times New Roman" w:hAnsi="Times New Roman" w:cs="Times New Roman"/>
                    <w:sz w:val="16"/>
                    <w:szCs w:val="16"/>
                  </w:rPr>
                  <w:t>Appuhami &amp; Tashakor (2017)</w:t>
                </w:r>
              </w:p>
            </w:tc>
          </w:sdtContent>
        </w:sdt>
        <w:tc>
          <w:tcPr>
            <w:tcW w:w="3006" w:type="dxa"/>
          </w:tcPr>
          <w:p w14:paraId="24A95AD3" w14:textId="77777777" w:rsidR="001D6FD0" w:rsidRPr="00A04D59" w:rsidRDefault="001D6FD0" w:rsidP="00C93CD6">
            <w:pPr>
              <w:pStyle w:val="NoSpacing"/>
              <w:jc w:val="center"/>
              <w:rPr>
                <w:rFonts w:ascii="Times New Roman" w:eastAsia="Times New Roman" w:hAnsi="Times New Roman" w:cs="Times New Roman"/>
                <w:sz w:val="16"/>
                <w:szCs w:val="16"/>
              </w:rPr>
            </w:pPr>
          </w:p>
        </w:tc>
      </w:tr>
      <w:tr w:rsidR="001D6FD0" w:rsidRPr="00A04D59" w14:paraId="07914F08" w14:textId="77777777" w:rsidTr="00F06E4A">
        <w:tc>
          <w:tcPr>
            <w:tcW w:w="2405" w:type="dxa"/>
          </w:tcPr>
          <w:p w14:paraId="3B5A8B33" w14:textId="6C91999B"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Audit committee gender diversity</w:t>
            </w:r>
          </w:p>
        </w:tc>
        <w:sdt>
          <w:sdtPr>
            <w:rPr>
              <w:rFonts w:ascii="Times New Roman" w:hAnsi="Times New Roman" w:cs="Times New Roman"/>
              <w:color w:val="000000"/>
              <w:sz w:val="16"/>
              <w:szCs w:val="16"/>
            </w:rPr>
            <w:tag w:val="MENDELEY_CITATION_v3_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"/>
            <w:id w:val="-850490303"/>
            <w:placeholder>
              <w:docPart w:val="641F60EA79914267B5E8B7F80845E2B3"/>
            </w:placeholder>
          </w:sdtPr>
          <w:sdtContent>
            <w:tc>
              <w:tcPr>
                <w:tcW w:w="3605" w:type="dxa"/>
              </w:tcPr>
              <w:p w14:paraId="1B9B0769" w14:textId="50A101F1"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eastAsia="Times New Roman" w:hAnsi="Times New Roman" w:cs="Times New Roman"/>
                    <w:sz w:val="16"/>
                    <w:szCs w:val="16"/>
                  </w:rPr>
                  <w:t>Appuhami &amp; Tashakor (2017)</w:t>
                </w:r>
              </w:p>
            </w:tc>
          </w:sdtContent>
        </w:sdt>
        <w:tc>
          <w:tcPr>
            <w:tcW w:w="3006" w:type="dxa"/>
          </w:tcPr>
          <w:p w14:paraId="2577FF7E" w14:textId="77777777" w:rsidR="001D6FD0" w:rsidRPr="00A04D59" w:rsidRDefault="001D6FD0" w:rsidP="00C93CD6">
            <w:pPr>
              <w:pStyle w:val="NoSpacing"/>
              <w:jc w:val="center"/>
              <w:rPr>
                <w:rFonts w:ascii="Times New Roman" w:eastAsia="Times New Roman" w:hAnsi="Times New Roman" w:cs="Times New Roman"/>
                <w:sz w:val="16"/>
                <w:szCs w:val="16"/>
              </w:rPr>
            </w:pPr>
          </w:p>
        </w:tc>
      </w:tr>
      <w:tr w:rsidR="001D6FD0" w:rsidRPr="00A04D59" w14:paraId="29AD43B1" w14:textId="77777777" w:rsidTr="00F06E4A">
        <w:tc>
          <w:tcPr>
            <w:tcW w:w="2405" w:type="dxa"/>
          </w:tcPr>
          <w:p w14:paraId="471A2AD9" w14:textId="770A9A84"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Auditor quality</w:t>
            </w:r>
          </w:p>
        </w:tc>
        <w:sdt>
          <w:sdtPr>
            <w:rPr>
              <w:rFonts w:ascii="Times New Roman" w:hAnsi="Times New Roman" w:cs="Times New Roman"/>
              <w:color w:val="000000"/>
              <w:sz w:val="16"/>
              <w:szCs w:val="16"/>
            </w:rPr>
            <w:tag w:val="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"/>
            <w:id w:val="-456803050"/>
            <w:placeholder>
              <w:docPart w:val="6FB5B82509E54C90AEAAC9D194D4E700"/>
            </w:placeholder>
          </w:sdtPr>
          <w:sdtContent>
            <w:tc>
              <w:tcPr>
                <w:tcW w:w="3605" w:type="dxa"/>
              </w:tcPr>
              <w:p w14:paraId="51EAA4F1" w14:textId="02C1D581"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eastAsia="Times New Roman" w:hAnsi="Times New Roman" w:cs="Times New Roman"/>
                    <w:sz w:val="16"/>
                    <w:szCs w:val="16"/>
                  </w:rPr>
                  <w:t>Alkayed &amp; Omar (2022); Barakat et al. (2014)</w:t>
                </w:r>
              </w:p>
            </w:tc>
          </w:sdtContent>
        </w:sdt>
        <w:tc>
          <w:tcPr>
            <w:tcW w:w="3006" w:type="dxa"/>
          </w:tcPr>
          <w:p w14:paraId="31C690C9" w14:textId="77777777" w:rsidR="001D6FD0" w:rsidRPr="00A04D59" w:rsidRDefault="001D6FD0" w:rsidP="00C93CD6">
            <w:pPr>
              <w:pStyle w:val="NoSpacing"/>
              <w:jc w:val="center"/>
              <w:rPr>
                <w:rFonts w:ascii="Times New Roman" w:eastAsia="Times New Roman" w:hAnsi="Times New Roman" w:cs="Times New Roman"/>
                <w:sz w:val="16"/>
                <w:szCs w:val="16"/>
              </w:rPr>
            </w:pPr>
          </w:p>
        </w:tc>
      </w:tr>
      <w:tr w:rsidR="00C93CD6" w:rsidRPr="00A04D59" w14:paraId="42BCC6AD" w14:textId="77777777" w:rsidTr="00F06E4A">
        <w:tc>
          <w:tcPr>
            <w:tcW w:w="9016" w:type="dxa"/>
            <w:gridSpan w:val="3"/>
          </w:tcPr>
          <w:p w14:paraId="096D575A" w14:textId="054A4301" w:rsidR="00C93CD6" w:rsidRPr="00A04D59" w:rsidRDefault="00C93CD6" w:rsidP="00F06E4A">
            <w:pPr>
              <w:pStyle w:val="NoSpacing"/>
              <w:rPr>
                <w:rFonts w:ascii="Times New Roman" w:eastAsia="Times New Roman" w:hAnsi="Times New Roman" w:cs="Times New Roman"/>
                <w:sz w:val="16"/>
                <w:szCs w:val="16"/>
              </w:rPr>
            </w:pPr>
            <w:r w:rsidRPr="00A04D59">
              <w:rPr>
                <w:rFonts w:ascii="Times New Roman" w:hAnsi="Times New Roman" w:cs="Times New Roman"/>
                <w:i/>
                <w:iCs/>
                <w:sz w:val="16"/>
                <w:szCs w:val="16"/>
              </w:rPr>
              <w:t>Firm-level characteristics (economic performance)</w:t>
            </w:r>
          </w:p>
        </w:tc>
      </w:tr>
      <w:tr w:rsidR="001D6FD0" w:rsidRPr="00A04D59" w14:paraId="5D4FBCA2" w14:textId="77777777" w:rsidTr="00F06E4A">
        <w:tc>
          <w:tcPr>
            <w:tcW w:w="2405" w:type="dxa"/>
          </w:tcPr>
          <w:p w14:paraId="5A559646" w14:textId="570487AA" w:rsidR="001D6FD0" w:rsidRPr="00A04D59" w:rsidRDefault="001D6FD0" w:rsidP="001D6FD0">
            <w:pPr>
              <w:pStyle w:val="Ass"/>
              <w:numPr>
                <w:ilvl w:val="0"/>
                <w:numId w:val="7"/>
              </w:numPr>
              <w:spacing w:line="240" w:lineRule="auto"/>
              <w:ind w:left="171" w:hanging="144"/>
              <w:jc w:val="left"/>
              <w:rPr>
                <w:i/>
                <w:iCs/>
                <w:sz w:val="16"/>
                <w:szCs w:val="16"/>
              </w:rPr>
            </w:pPr>
            <w:r w:rsidRPr="00A04D59">
              <w:rPr>
                <w:sz w:val="16"/>
                <w:szCs w:val="16"/>
              </w:rPr>
              <w:t>Firm size</w:t>
            </w:r>
          </w:p>
        </w:tc>
        <w:sdt>
          <w:sdtPr>
            <w:rPr>
              <w:rFonts w:ascii="Times New Roman" w:hAnsi="Times New Roman" w:cs="Times New Roman"/>
              <w:color w:val="000000"/>
              <w:sz w:val="16"/>
              <w:szCs w:val="16"/>
            </w:rPr>
            <w:tag w:val="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"/>
            <w:id w:val="1731735686"/>
            <w:placeholder>
              <w:docPart w:val="CC1AC556B2C24601B16EBB9394C2758B"/>
            </w:placeholder>
          </w:sdtPr>
          <w:sdtContent>
            <w:tc>
              <w:tcPr>
                <w:tcW w:w="3605" w:type="dxa"/>
              </w:tcPr>
              <w:p w14:paraId="2072E4A2" w14:textId="714FE488" w:rsidR="001D6FD0" w:rsidRPr="00A04D59" w:rsidRDefault="00457A35" w:rsidP="006B7D0D">
                <w:pPr>
                  <w:pStyle w:val="NoSpacing"/>
                  <w:jc w:val="center"/>
                  <w:rPr>
                    <w:rFonts w:ascii="Times New Roman" w:eastAsia="Times New Roman" w:hAnsi="Times New Roman" w:cs="Times New Roman"/>
                    <w:sz w:val="16"/>
                    <w:szCs w:val="16"/>
                  </w:rPr>
                </w:pPr>
                <w:r w:rsidRPr="00A04D59">
                  <w:rPr>
                    <w:rFonts w:ascii="Times New Roman" w:eastAsia="Times New Roman" w:hAnsi="Times New Roman" w:cs="Times New Roman"/>
                    <w:sz w:val="16"/>
                    <w:szCs w:val="16"/>
                  </w:rPr>
                  <w:t>Ali et al. (2018); Alkayed &amp; Omar (2022); Drobetz et al. (2014); Gaol &amp; Harjanto (2019); Kiliç et al. (2015); Kühn et al. (2018); Lu et al. (2017); Reverte (2008); Schröder (2021); Sharif &amp; Rashid (2013)</w:t>
                </w:r>
              </w:p>
            </w:tc>
          </w:sdtContent>
        </w:sdt>
        <w:tc>
          <w:tcPr>
            <w:tcW w:w="3006" w:type="dxa"/>
          </w:tcPr>
          <w:p w14:paraId="72B9CF39" w14:textId="77777777" w:rsidR="001D6FD0" w:rsidRPr="00A04D59" w:rsidRDefault="001D6FD0" w:rsidP="00C93CD6">
            <w:pPr>
              <w:pStyle w:val="NoSpacing"/>
              <w:jc w:val="center"/>
              <w:rPr>
                <w:rFonts w:ascii="Times New Roman" w:eastAsia="Times New Roman" w:hAnsi="Times New Roman" w:cs="Times New Roman"/>
                <w:sz w:val="16"/>
                <w:szCs w:val="16"/>
              </w:rPr>
            </w:pPr>
          </w:p>
        </w:tc>
      </w:tr>
      <w:tr w:rsidR="001D6FD0" w:rsidRPr="00A04D59" w14:paraId="760AA19C" w14:textId="77777777" w:rsidTr="00F06E4A">
        <w:tc>
          <w:tcPr>
            <w:tcW w:w="2405" w:type="dxa"/>
          </w:tcPr>
          <w:p w14:paraId="70ED0CA4" w14:textId="10E6CBBF"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Tobin’s Q</w:t>
            </w:r>
          </w:p>
        </w:tc>
        <w:sdt>
          <w:sdtPr>
            <w:rPr>
              <w:rFonts w:ascii="Times New Roman" w:hAnsi="Times New Roman" w:cs="Times New Roman"/>
              <w:color w:val="000000"/>
              <w:sz w:val="16"/>
              <w:szCs w:val="16"/>
            </w:rPr>
            <w:tag w:val="MENDELEY_CITATION_v3_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"/>
            <w:id w:val="-667254600"/>
            <w:placeholder>
              <w:docPart w:val="3F5778966E3F4F999A957F82E8714989"/>
            </w:placeholder>
          </w:sdtPr>
          <w:sdtContent>
            <w:tc>
              <w:tcPr>
                <w:tcW w:w="3605" w:type="dxa"/>
              </w:tcPr>
              <w:p w14:paraId="510AF626" w14:textId="564F93DB"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hAnsi="Times New Roman" w:cs="Times New Roman"/>
                    <w:color w:val="000000"/>
                    <w:sz w:val="16"/>
                    <w:szCs w:val="16"/>
                  </w:rPr>
                  <w:t>Drobetz et al. (2014); Sial et al. (2018)</w:t>
                </w:r>
              </w:p>
            </w:tc>
          </w:sdtContent>
        </w:sdt>
        <w:tc>
          <w:tcPr>
            <w:tcW w:w="3006" w:type="dxa"/>
          </w:tcPr>
          <w:p w14:paraId="2C91F256" w14:textId="77777777" w:rsidR="001D6FD0" w:rsidRPr="00A04D59" w:rsidRDefault="001D6FD0" w:rsidP="00C93CD6">
            <w:pPr>
              <w:pStyle w:val="NoSpacing"/>
              <w:jc w:val="center"/>
              <w:rPr>
                <w:rFonts w:ascii="Times New Roman" w:eastAsia="Times New Roman" w:hAnsi="Times New Roman" w:cs="Times New Roman"/>
                <w:sz w:val="16"/>
                <w:szCs w:val="16"/>
              </w:rPr>
            </w:pPr>
          </w:p>
        </w:tc>
      </w:tr>
      <w:tr w:rsidR="001D6FD0" w:rsidRPr="00A04D59" w14:paraId="421D2F83" w14:textId="77777777" w:rsidTr="00F06E4A">
        <w:tc>
          <w:tcPr>
            <w:tcW w:w="2405" w:type="dxa"/>
          </w:tcPr>
          <w:p w14:paraId="751AE4A0" w14:textId="74B49E29"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Profitability</w:t>
            </w:r>
          </w:p>
        </w:tc>
        <w:sdt>
          <w:sdtPr>
            <w:rPr>
              <w:rFonts w:ascii="Times New Roman" w:hAnsi="Times New Roman" w:cs="Times New Roman"/>
              <w:color w:val="000000"/>
              <w:sz w:val="16"/>
              <w:szCs w:val="16"/>
            </w:rPr>
            <w:tag w:val="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"/>
            <w:id w:val="1650943285"/>
            <w:placeholder>
              <w:docPart w:val="7D6896569A7B407E9237D8C06D06095C"/>
            </w:placeholder>
          </w:sdtPr>
          <w:sdtContent>
            <w:tc>
              <w:tcPr>
                <w:tcW w:w="3605" w:type="dxa"/>
              </w:tcPr>
              <w:p w14:paraId="23C1D4A0" w14:textId="193AF130"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eastAsia="Times New Roman" w:hAnsi="Times New Roman" w:cs="Times New Roman"/>
                    <w:sz w:val="16"/>
                    <w:szCs w:val="16"/>
                  </w:rPr>
                  <w:t>Ahmed et al. (2022); W. Ali et al. (2018); Chakroun et al. (2017); Gaol &amp; Harjanto (2019); Hermawan &amp; Gunardi (2019); Li et al. (2013); Purbawangsa et al. (2020); Sharif &amp; Rashid (2013)</w:t>
                </w:r>
              </w:p>
            </w:tc>
          </w:sdtContent>
        </w:sdt>
        <w:tc>
          <w:tcPr>
            <w:tcW w:w="3006" w:type="dxa"/>
          </w:tcPr>
          <w:p w14:paraId="5E06B366" w14:textId="77777777" w:rsidR="001D6FD0" w:rsidRPr="00A04D59" w:rsidRDefault="001D6FD0" w:rsidP="00C93CD6">
            <w:pPr>
              <w:pStyle w:val="NoSpacing"/>
              <w:jc w:val="center"/>
              <w:rPr>
                <w:rFonts w:ascii="Times New Roman" w:eastAsia="Times New Roman" w:hAnsi="Times New Roman" w:cs="Times New Roman"/>
                <w:sz w:val="16"/>
                <w:szCs w:val="16"/>
              </w:rPr>
            </w:pPr>
          </w:p>
        </w:tc>
      </w:tr>
      <w:tr w:rsidR="001D6FD0" w:rsidRPr="00A04D59" w14:paraId="0E0D6372" w14:textId="77777777" w:rsidTr="00F06E4A">
        <w:tc>
          <w:tcPr>
            <w:tcW w:w="2405" w:type="dxa"/>
          </w:tcPr>
          <w:p w14:paraId="41BF25E5" w14:textId="32ACBF97"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Leverage</w:t>
            </w:r>
          </w:p>
        </w:tc>
        <w:sdt>
          <w:sdtPr>
            <w:rPr>
              <w:rFonts w:ascii="Times New Roman" w:hAnsi="Times New Roman" w:cs="Times New Roman"/>
              <w:color w:val="000000"/>
              <w:sz w:val="16"/>
              <w:szCs w:val="16"/>
            </w:rPr>
            <w:tag w:val="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"/>
            <w:id w:val="119121251"/>
            <w:placeholder>
              <w:docPart w:val="C08F112256BF4FF799940A1833CBEA29"/>
            </w:placeholder>
          </w:sdtPr>
          <w:sdtContent>
            <w:tc>
              <w:tcPr>
                <w:tcW w:w="3605" w:type="dxa"/>
              </w:tcPr>
              <w:p w14:paraId="5D1D8746" w14:textId="765D6BA4"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eastAsia="Times New Roman" w:hAnsi="Times New Roman" w:cs="Times New Roman"/>
                    <w:sz w:val="16"/>
                    <w:szCs w:val="16"/>
                  </w:rPr>
                  <w:t>Ahmed et al. (2022); Drobetz et al. (2014); Gaol &amp; Harjanto (2019); Lu &amp; Wang (2021); Sharif &amp; Rashid (2013)</w:t>
                </w:r>
              </w:p>
            </w:tc>
          </w:sdtContent>
        </w:sdt>
        <w:sdt>
          <w:sdtPr>
            <w:rPr>
              <w:rFonts w:ascii="Times New Roman" w:hAnsi="Times New Roman" w:cs="Times New Roman"/>
              <w:color w:val="000000"/>
              <w:sz w:val="16"/>
              <w:szCs w:val="16"/>
            </w:rPr>
            <w:tag w:val="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"/>
            <w:id w:val="460464978"/>
            <w:placeholder>
              <w:docPart w:val="94BE64713CB94A0D88DFE3933B8FD2FB"/>
            </w:placeholder>
          </w:sdtPr>
          <w:sdtContent>
            <w:tc>
              <w:tcPr>
                <w:tcW w:w="3006" w:type="dxa"/>
              </w:tcPr>
              <w:p w14:paraId="50DB7467" w14:textId="7E19EC59"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eastAsia="Times New Roman" w:hAnsi="Times New Roman" w:cs="Times New Roman"/>
                    <w:sz w:val="16"/>
                    <w:szCs w:val="16"/>
                  </w:rPr>
                  <w:t>Alkayed &amp; Omar (2022); Hermawan &amp; Gunardi (2019)</w:t>
                </w:r>
              </w:p>
            </w:tc>
          </w:sdtContent>
        </w:sdt>
      </w:tr>
      <w:tr w:rsidR="001D6FD0" w:rsidRPr="00A04D59" w14:paraId="005D41B3" w14:textId="77777777" w:rsidTr="00F06E4A">
        <w:tc>
          <w:tcPr>
            <w:tcW w:w="2405" w:type="dxa"/>
          </w:tcPr>
          <w:p w14:paraId="564B1CF0" w14:textId="14AE302B"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Cash flow</w:t>
            </w:r>
          </w:p>
        </w:tc>
        <w:sdt>
          <w:sdtPr>
            <w:rPr>
              <w:rFonts w:ascii="Times New Roman" w:hAnsi="Times New Roman" w:cs="Times New Roman"/>
              <w:color w:val="000000"/>
              <w:sz w:val="16"/>
              <w:szCs w:val="16"/>
            </w:rPr>
            <w:tag w:val="MENDELEY_CITATION_v3_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"/>
            <w:id w:val="1412584848"/>
            <w:placeholder>
              <w:docPart w:val="A3699BAC9868465A849264BA2509FDA3"/>
            </w:placeholder>
          </w:sdtPr>
          <w:sdtContent>
            <w:tc>
              <w:tcPr>
                <w:tcW w:w="3605" w:type="dxa"/>
              </w:tcPr>
              <w:p w14:paraId="1AA218E7" w14:textId="09406D5E"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hAnsi="Times New Roman" w:cs="Times New Roman"/>
                    <w:color w:val="000000"/>
                    <w:sz w:val="16"/>
                    <w:szCs w:val="16"/>
                  </w:rPr>
                  <w:t>Rauf et al. (2020)</w:t>
                </w:r>
              </w:p>
            </w:tc>
          </w:sdtContent>
        </w:sdt>
        <w:tc>
          <w:tcPr>
            <w:tcW w:w="3006" w:type="dxa"/>
          </w:tcPr>
          <w:p w14:paraId="57A2171B" w14:textId="77777777" w:rsidR="001D6FD0" w:rsidRPr="00A04D59" w:rsidRDefault="001D6FD0" w:rsidP="00C93CD6">
            <w:pPr>
              <w:pStyle w:val="NoSpacing"/>
              <w:jc w:val="center"/>
              <w:rPr>
                <w:rFonts w:ascii="Times New Roman" w:eastAsia="Times New Roman" w:hAnsi="Times New Roman" w:cs="Times New Roman"/>
                <w:sz w:val="16"/>
                <w:szCs w:val="16"/>
              </w:rPr>
            </w:pPr>
          </w:p>
        </w:tc>
      </w:tr>
      <w:tr w:rsidR="001D6FD0" w:rsidRPr="00A04D59" w14:paraId="3E7F0B62" w14:textId="77777777" w:rsidTr="00F06E4A">
        <w:tc>
          <w:tcPr>
            <w:tcW w:w="2405" w:type="dxa"/>
          </w:tcPr>
          <w:p w14:paraId="7A5141EB" w14:textId="2AE48D63"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Capital market orientation</w:t>
            </w:r>
          </w:p>
        </w:tc>
        <w:sdt>
          <w:sdtPr>
            <w:rPr>
              <w:rFonts w:ascii="Times New Roman" w:hAnsi="Times New Roman" w:cs="Times New Roman"/>
              <w:color w:val="000000"/>
              <w:sz w:val="16"/>
              <w:szCs w:val="16"/>
            </w:rPr>
            <w:tag w:val="MENDELEY_CITATION_v3_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"/>
            <w:id w:val="-781568123"/>
            <w:placeholder>
              <w:docPart w:val="11392F60EEE64A729A8AFA77339FE948"/>
            </w:placeholder>
          </w:sdtPr>
          <w:sdtContent>
            <w:tc>
              <w:tcPr>
                <w:tcW w:w="3605" w:type="dxa"/>
              </w:tcPr>
              <w:p w14:paraId="1A5AC285" w14:textId="3B7C54A3"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hAnsi="Times New Roman" w:cs="Times New Roman"/>
                    <w:color w:val="000000"/>
                    <w:sz w:val="16"/>
                    <w:szCs w:val="16"/>
                  </w:rPr>
                  <w:t>Schröder (2021)</w:t>
                </w:r>
              </w:p>
            </w:tc>
          </w:sdtContent>
        </w:sdt>
        <w:tc>
          <w:tcPr>
            <w:tcW w:w="3006" w:type="dxa"/>
          </w:tcPr>
          <w:p w14:paraId="26E51C65" w14:textId="77777777" w:rsidR="001D6FD0" w:rsidRPr="00A04D59" w:rsidRDefault="001D6FD0" w:rsidP="00C93CD6">
            <w:pPr>
              <w:pStyle w:val="NoSpacing"/>
              <w:jc w:val="center"/>
              <w:rPr>
                <w:rFonts w:ascii="Times New Roman" w:eastAsia="Times New Roman" w:hAnsi="Times New Roman" w:cs="Times New Roman"/>
                <w:sz w:val="16"/>
                <w:szCs w:val="16"/>
              </w:rPr>
            </w:pPr>
          </w:p>
        </w:tc>
      </w:tr>
      <w:tr w:rsidR="00C93CD6" w:rsidRPr="00A04D59" w14:paraId="27266545" w14:textId="77777777" w:rsidTr="00F06E4A">
        <w:tc>
          <w:tcPr>
            <w:tcW w:w="9016" w:type="dxa"/>
            <w:gridSpan w:val="3"/>
          </w:tcPr>
          <w:p w14:paraId="69C0DE8B" w14:textId="33E35D7A" w:rsidR="00C93CD6" w:rsidRPr="00A04D59" w:rsidRDefault="00C93CD6" w:rsidP="00F06E4A">
            <w:pPr>
              <w:pStyle w:val="NoSpacing"/>
              <w:rPr>
                <w:rFonts w:ascii="Times New Roman" w:eastAsia="Times New Roman" w:hAnsi="Times New Roman" w:cs="Times New Roman"/>
                <w:sz w:val="16"/>
                <w:szCs w:val="16"/>
              </w:rPr>
            </w:pPr>
            <w:r w:rsidRPr="00A04D59">
              <w:rPr>
                <w:rFonts w:ascii="Times New Roman" w:hAnsi="Times New Roman" w:cs="Times New Roman"/>
                <w:i/>
                <w:iCs/>
                <w:sz w:val="16"/>
                <w:szCs w:val="16"/>
              </w:rPr>
              <w:t>Firm-level characteristics (others)</w:t>
            </w:r>
          </w:p>
        </w:tc>
      </w:tr>
      <w:tr w:rsidR="001D6FD0" w:rsidRPr="00A04D59" w14:paraId="14661B04" w14:textId="77777777" w:rsidTr="00F06E4A">
        <w:tc>
          <w:tcPr>
            <w:tcW w:w="2405" w:type="dxa"/>
          </w:tcPr>
          <w:p w14:paraId="2416D531" w14:textId="2C2734A8" w:rsidR="001D6FD0" w:rsidRPr="00A04D59" w:rsidRDefault="001D6FD0" w:rsidP="001D6FD0">
            <w:pPr>
              <w:pStyle w:val="Ass"/>
              <w:numPr>
                <w:ilvl w:val="0"/>
                <w:numId w:val="7"/>
              </w:numPr>
              <w:spacing w:line="240" w:lineRule="auto"/>
              <w:ind w:left="171" w:hanging="144"/>
              <w:jc w:val="left"/>
              <w:rPr>
                <w:i/>
                <w:iCs/>
                <w:sz w:val="16"/>
                <w:szCs w:val="16"/>
              </w:rPr>
            </w:pPr>
            <w:r w:rsidRPr="00A04D59">
              <w:rPr>
                <w:sz w:val="16"/>
                <w:szCs w:val="16"/>
              </w:rPr>
              <w:t>Firm origin country</w:t>
            </w:r>
          </w:p>
        </w:tc>
        <w:sdt>
          <w:sdtPr>
            <w:rPr>
              <w:rFonts w:ascii="Times New Roman" w:hAnsi="Times New Roman" w:cs="Times New Roman"/>
              <w:color w:val="000000"/>
              <w:sz w:val="16"/>
              <w:szCs w:val="16"/>
            </w:rPr>
            <w:tag w:val="MENDELEY_CITATION_v3_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"/>
            <w:id w:val="847452090"/>
            <w:placeholder>
              <w:docPart w:val="0A9F2E7E7023425DA56879453DDAB03C"/>
            </w:placeholder>
          </w:sdtPr>
          <w:sdtContent>
            <w:tc>
              <w:tcPr>
                <w:tcW w:w="3605" w:type="dxa"/>
              </w:tcPr>
              <w:p w14:paraId="1AFD738C" w14:textId="016F6824"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hAnsi="Times New Roman" w:cs="Times New Roman"/>
                    <w:color w:val="000000"/>
                    <w:sz w:val="16"/>
                    <w:szCs w:val="16"/>
                  </w:rPr>
                  <w:t>Kühn et al. (2018)</w:t>
                </w:r>
              </w:p>
            </w:tc>
          </w:sdtContent>
        </w:sdt>
        <w:tc>
          <w:tcPr>
            <w:tcW w:w="3006" w:type="dxa"/>
          </w:tcPr>
          <w:p w14:paraId="084684ED" w14:textId="77777777" w:rsidR="001D6FD0" w:rsidRPr="00A04D59" w:rsidRDefault="001D6FD0" w:rsidP="00C93CD6">
            <w:pPr>
              <w:pStyle w:val="NoSpacing"/>
              <w:jc w:val="center"/>
              <w:rPr>
                <w:rFonts w:ascii="Times New Roman" w:eastAsia="Times New Roman" w:hAnsi="Times New Roman" w:cs="Times New Roman"/>
                <w:sz w:val="16"/>
                <w:szCs w:val="16"/>
              </w:rPr>
            </w:pPr>
          </w:p>
        </w:tc>
      </w:tr>
      <w:tr w:rsidR="001D6FD0" w:rsidRPr="00A04D59" w14:paraId="39355433" w14:textId="77777777" w:rsidTr="00F06E4A">
        <w:tc>
          <w:tcPr>
            <w:tcW w:w="2405" w:type="dxa"/>
          </w:tcPr>
          <w:p w14:paraId="22C11268" w14:textId="4DEC0C68"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Firm age</w:t>
            </w:r>
          </w:p>
        </w:tc>
        <w:sdt>
          <w:sdtPr>
            <w:rPr>
              <w:rFonts w:ascii="Times New Roman" w:hAnsi="Times New Roman" w:cs="Times New Roman"/>
              <w:color w:val="000000"/>
              <w:sz w:val="16"/>
              <w:szCs w:val="16"/>
            </w:rPr>
            <w:tag w:val="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"/>
            <w:id w:val="-1716575484"/>
            <w:placeholder>
              <w:docPart w:val="8755246056A14572AB214170A5BC8FF3"/>
            </w:placeholder>
          </w:sdtPr>
          <w:sdtContent>
            <w:tc>
              <w:tcPr>
                <w:tcW w:w="3605" w:type="dxa"/>
              </w:tcPr>
              <w:p w14:paraId="63EBDF3E" w14:textId="2843B760"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eastAsia="Times New Roman" w:hAnsi="Times New Roman" w:cs="Times New Roman"/>
                    <w:sz w:val="16"/>
                    <w:szCs w:val="16"/>
                  </w:rPr>
                  <w:t>Alkayed &amp; Omar (2022); Chakroun et al. (2017)</w:t>
                </w:r>
              </w:p>
            </w:tc>
          </w:sdtContent>
        </w:sdt>
        <w:tc>
          <w:tcPr>
            <w:tcW w:w="3006" w:type="dxa"/>
          </w:tcPr>
          <w:p w14:paraId="6AE047F4" w14:textId="77777777" w:rsidR="001D6FD0" w:rsidRPr="00A04D59" w:rsidRDefault="001D6FD0" w:rsidP="00C93CD6">
            <w:pPr>
              <w:pStyle w:val="NoSpacing"/>
              <w:jc w:val="center"/>
              <w:rPr>
                <w:rFonts w:ascii="Times New Roman" w:eastAsia="Times New Roman" w:hAnsi="Times New Roman" w:cs="Times New Roman"/>
                <w:sz w:val="16"/>
                <w:szCs w:val="16"/>
              </w:rPr>
            </w:pPr>
          </w:p>
        </w:tc>
      </w:tr>
      <w:tr w:rsidR="001D6FD0" w:rsidRPr="00A04D59" w14:paraId="2F50F5DF" w14:textId="77777777" w:rsidTr="00F06E4A">
        <w:tc>
          <w:tcPr>
            <w:tcW w:w="2405" w:type="dxa"/>
          </w:tcPr>
          <w:p w14:paraId="49109882" w14:textId="4FF53CC9"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 xml:space="preserve">Industry affiliation </w:t>
            </w:r>
          </w:p>
        </w:tc>
        <w:sdt>
          <w:sdtPr>
            <w:rPr>
              <w:rFonts w:ascii="Times New Roman" w:hAnsi="Times New Roman" w:cs="Times New Roman"/>
              <w:color w:val="000000"/>
              <w:sz w:val="16"/>
              <w:szCs w:val="16"/>
            </w:rPr>
            <w:tag w:val="MENDELEY_CITATION_v3_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"/>
            <w:id w:val="-1628310021"/>
            <w:placeholder>
              <w:docPart w:val="D96FAE0FD38D48339FF37CDF96B0E08D"/>
            </w:placeholder>
          </w:sdtPr>
          <w:sdtContent>
            <w:tc>
              <w:tcPr>
                <w:tcW w:w="3605" w:type="dxa"/>
              </w:tcPr>
              <w:p w14:paraId="1CB77E3B" w14:textId="4822A662"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hAnsi="Times New Roman" w:cs="Times New Roman"/>
                    <w:color w:val="000000"/>
                    <w:sz w:val="16"/>
                    <w:szCs w:val="16"/>
                  </w:rPr>
                  <w:t>Kühn et al. (2018)</w:t>
                </w:r>
              </w:p>
            </w:tc>
          </w:sdtContent>
        </w:sdt>
        <w:tc>
          <w:tcPr>
            <w:tcW w:w="3006" w:type="dxa"/>
          </w:tcPr>
          <w:p w14:paraId="46727074" w14:textId="77777777" w:rsidR="001D6FD0" w:rsidRPr="00A04D59" w:rsidRDefault="001D6FD0" w:rsidP="00C93CD6">
            <w:pPr>
              <w:pStyle w:val="NoSpacing"/>
              <w:jc w:val="center"/>
              <w:rPr>
                <w:rFonts w:ascii="Times New Roman" w:eastAsia="Times New Roman" w:hAnsi="Times New Roman" w:cs="Times New Roman"/>
                <w:sz w:val="16"/>
                <w:szCs w:val="16"/>
              </w:rPr>
            </w:pPr>
          </w:p>
        </w:tc>
      </w:tr>
      <w:tr w:rsidR="001D6FD0" w:rsidRPr="00A04D59" w14:paraId="12B1AE51" w14:textId="77777777" w:rsidTr="00F06E4A">
        <w:tc>
          <w:tcPr>
            <w:tcW w:w="2405" w:type="dxa"/>
          </w:tcPr>
          <w:p w14:paraId="3CCD6D88" w14:textId="45791C1D"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CSR performance</w:t>
            </w:r>
          </w:p>
        </w:tc>
        <w:sdt>
          <w:sdtPr>
            <w:rPr>
              <w:rFonts w:ascii="Times New Roman" w:hAnsi="Times New Roman" w:cs="Times New Roman"/>
              <w:color w:val="000000"/>
              <w:sz w:val="16"/>
              <w:szCs w:val="16"/>
            </w:rPr>
            <w:tag w:val="MENDELEY_CITATION_v3_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"/>
            <w:id w:val="310844879"/>
            <w:placeholder>
              <w:docPart w:val="283EF6BC2B80485FBEB69CF29074EA5E"/>
            </w:placeholder>
          </w:sdtPr>
          <w:sdtContent>
            <w:tc>
              <w:tcPr>
                <w:tcW w:w="3605" w:type="dxa"/>
              </w:tcPr>
              <w:p w14:paraId="2FEFE149" w14:textId="661E9E1F"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eastAsia="Times New Roman" w:hAnsi="Times New Roman" w:cs="Times New Roman"/>
                    <w:sz w:val="16"/>
                    <w:szCs w:val="16"/>
                  </w:rPr>
                  <w:t>Koh et al. (2022); Lu &amp; Wang (2021)</w:t>
                </w:r>
              </w:p>
            </w:tc>
          </w:sdtContent>
        </w:sdt>
        <w:tc>
          <w:tcPr>
            <w:tcW w:w="3006" w:type="dxa"/>
          </w:tcPr>
          <w:p w14:paraId="20A2700F" w14:textId="77777777" w:rsidR="001D6FD0" w:rsidRPr="00A04D59" w:rsidRDefault="001D6FD0" w:rsidP="00C93CD6">
            <w:pPr>
              <w:pStyle w:val="NoSpacing"/>
              <w:jc w:val="center"/>
              <w:rPr>
                <w:rFonts w:ascii="Times New Roman" w:eastAsia="Times New Roman" w:hAnsi="Times New Roman" w:cs="Times New Roman"/>
                <w:sz w:val="16"/>
                <w:szCs w:val="16"/>
              </w:rPr>
            </w:pPr>
          </w:p>
        </w:tc>
      </w:tr>
      <w:tr w:rsidR="001D6FD0" w:rsidRPr="00A04D59" w14:paraId="7A9FF1E3" w14:textId="77777777" w:rsidTr="00F06E4A">
        <w:tc>
          <w:tcPr>
            <w:tcW w:w="2405" w:type="dxa"/>
          </w:tcPr>
          <w:p w14:paraId="22686ED5" w14:textId="650F9D21"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Employee volunteering scheme</w:t>
            </w:r>
          </w:p>
        </w:tc>
        <w:sdt>
          <w:sdtPr>
            <w:rPr>
              <w:rFonts w:ascii="Times New Roman" w:hAnsi="Times New Roman" w:cs="Times New Roman"/>
              <w:color w:val="000000"/>
              <w:sz w:val="16"/>
              <w:szCs w:val="16"/>
            </w:rPr>
            <w:tag w:val="MENDELEY_CITATION_v3_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"/>
            <w:id w:val="-578593176"/>
            <w:placeholder>
              <w:docPart w:val="19A81E3E5E5D42A9ABEED131965D0700"/>
            </w:placeholder>
          </w:sdtPr>
          <w:sdtContent>
            <w:tc>
              <w:tcPr>
                <w:tcW w:w="3605" w:type="dxa"/>
              </w:tcPr>
              <w:p w14:paraId="1B70A125" w14:textId="74C47260"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hAnsi="Times New Roman" w:cs="Times New Roman"/>
                    <w:color w:val="000000"/>
                    <w:sz w:val="16"/>
                    <w:szCs w:val="16"/>
                  </w:rPr>
                  <w:t>Soobaroyen et al. (2022)</w:t>
                </w:r>
              </w:p>
            </w:tc>
          </w:sdtContent>
        </w:sdt>
        <w:tc>
          <w:tcPr>
            <w:tcW w:w="3006" w:type="dxa"/>
          </w:tcPr>
          <w:p w14:paraId="4AE2D205" w14:textId="77777777" w:rsidR="001D6FD0" w:rsidRPr="00A04D59" w:rsidRDefault="001D6FD0" w:rsidP="00C93CD6">
            <w:pPr>
              <w:pStyle w:val="NoSpacing"/>
              <w:jc w:val="center"/>
              <w:rPr>
                <w:rFonts w:ascii="Times New Roman" w:eastAsia="Times New Roman" w:hAnsi="Times New Roman" w:cs="Times New Roman"/>
                <w:sz w:val="16"/>
                <w:szCs w:val="16"/>
              </w:rPr>
            </w:pPr>
          </w:p>
        </w:tc>
      </w:tr>
      <w:tr w:rsidR="001D6FD0" w:rsidRPr="00A04D59" w14:paraId="187C83A7" w14:textId="77777777" w:rsidTr="00F06E4A">
        <w:tc>
          <w:tcPr>
            <w:tcW w:w="2405" w:type="dxa"/>
          </w:tcPr>
          <w:p w14:paraId="46246448" w14:textId="7BD36D17"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Media visibility</w:t>
            </w:r>
          </w:p>
        </w:tc>
        <w:sdt>
          <w:sdtPr>
            <w:rPr>
              <w:rFonts w:ascii="Times New Roman" w:hAnsi="Times New Roman" w:cs="Times New Roman"/>
              <w:color w:val="000000"/>
              <w:sz w:val="16"/>
              <w:szCs w:val="16"/>
            </w:rPr>
            <w:tag w:val="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"/>
            <w:id w:val="487369099"/>
            <w:placeholder>
              <w:docPart w:val="60D7E3BB7FB445099AE7119D3D9AA61C"/>
            </w:placeholder>
          </w:sdtPr>
          <w:sdtContent>
            <w:tc>
              <w:tcPr>
                <w:tcW w:w="3605" w:type="dxa"/>
              </w:tcPr>
              <w:p w14:paraId="7D27FE83" w14:textId="4636AB61"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hAnsi="Times New Roman" w:cs="Times New Roman"/>
                    <w:color w:val="000000"/>
                    <w:sz w:val="16"/>
                    <w:szCs w:val="16"/>
                  </w:rPr>
                  <w:t>Gamerschlag et al. (2011); Garcia-Sanchez et al. (2014); Reverte (2008); Schröder (2021)</w:t>
                </w:r>
              </w:p>
            </w:tc>
          </w:sdtContent>
        </w:sdt>
        <w:tc>
          <w:tcPr>
            <w:tcW w:w="3006" w:type="dxa"/>
          </w:tcPr>
          <w:p w14:paraId="025BD810" w14:textId="77777777" w:rsidR="001D6FD0" w:rsidRPr="00A04D59" w:rsidRDefault="001D6FD0" w:rsidP="00C93CD6">
            <w:pPr>
              <w:pStyle w:val="NoSpacing"/>
              <w:jc w:val="center"/>
              <w:rPr>
                <w:rFonts w:ascii="Times New Roman" w:eastAsia="Times New Roman" w:hAnsi="Times New Roman" w:cs="Times New Roman"/>
                <w:sz w:val="16"/>
                <w:szCs w:val="16"/>
              </w:rPr>
            </w:pPr>
          </w:p>
        </w:tc>
      </w:tr>
      <w:tr w:rsidR="001D6FD0" w:rsidRPr="00A04D59" w14:paraId="1D3B8F61" w14:textId="77777777" w:rsidTr="00F06E4A">
        <w:tc>
          <w:tcPr>
            <w:tcW w:w="2405" w:type="dxa"/>
          </w:tcPr>
          <w:p w14:paraId="6A60560D" w14:textId="10F84599"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Coercive and normative forces</w:t>
            </w:r>
          </w:p>
        </w:tc>
        <w:sdt>
          <w:sdtPr>
            <w:rPr>
              <w:rFonts w:ascii="Times New Roman" w:hAnsi="Times New Roman" w:cs="Times New Roman"/>
              <w:color w:val="000000"/>
              <w:sz w:val="16"/>
              <w:szCs w:val="16"/>
            </w:rPr>
            <w:tag w:val="MENDELEY_CITATION_v3_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"/>
            <w:id w:val="-1699309011"/>
            <w:placeholder>
              <w:docPart w:val="6BB6ACA7622B4896A878A453F177F1AF"/>
            </w:placeholder>
          </w:sdtPr>
          <w:sdtContent>
            <w:tc>
              <w:tcPr>
                <w:tcW w:w="3605" w:type="dxa"/>
              </w:tcPr>
              <w:p w14:paraId="0CD22FF4" w14:textId="16367292"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hAnsi="Times New Roman" w:cs="Times New Roman"/>
                    <w:color w:val="000000"/>
                    <w:sz w:val="16"/>
                    <w:szCs w:val="16"/>
                  </w:rPr>
                  <w:t>Garcia-Sanchez et al., 2016)</w:t>
                </w:r>
              </w:p>
            </w:tc>
          </w:sdtContent>
        </w:sdt>
        <w:tc>
          <w:tcPr>
            <w:tcW w:w="3006" w:type="dxa"/>
          </w:tcPr>
          <w:p w14:paraId="76866773" w14:textId="77777777" w:rsidR="001D6FD0" w:rsidRPr="00A04D59" w:rsidRDefault="001D6FD0" w:rsidP="00C93CD6">
            <w:pPr>
              <w:pStyle w:val="NoSpacing"/>
              <w:jc w:val="center"/>
              <w:rPr>
                <w:rFonts w:ascii="Times New Roman" w:eastAsia="Times New Roman" w:hAnsi="Times New Roman" w:cs="Times New Roman"/>
                <w:sz w:val="16"/>
                <w:szCs w:val="16"/>
              </w:rPr>
            </w:pPr>
          </w:p>
        </w:tc>
      </w:tr>
      <w:tr w:rsidR="001D6FD0" w:rsidRPr="00A04D59" w14:paraId="5FF4A404" w14:textId="77777777" w:rsidTr="00F06E4A">
        <w:tc>
          <w:tcPr>
            <w:tcW w:w="2405" w:type="dxa"/>
          </w:tcPr>
          <w:p w14:paraId="43F317B0" w14:textId="474505A5"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Top management team</w:t>
            </w:r>
          </w:p>
        </w:tc>
        <w:sdt>
          <w:sdtPr>
            <w:rPr>
              <w:rFonts w:ascii="Times New Roman" w:hAnsi="Times New Roman" w:cs="Times New Roman"/>
              <w:color w:val="000000"/>
              <w:sz w:val="16"/>
              <w:szCs w:val="16"/>
            </w:rPr>
            <w:tag w:val="MENDELEY_CITATION_v3_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"/>
            <w:id w:val="496614104"/>
            <w:placeholder>
              <w:docPart w:val="CD43551FA8724536AD88EC51596682EB"/>
            </w:placeholder>
          </w:sdtPr>
          <w:sdtContent>
            <w:tc>
              <w:tcPr>
                <w:tcW w:w="3605" w:type="dxa"/>
              </w:tcPr>
              <w:p w14:paraId="5FE09E71" w14:textId="4B71EA07"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hAnsi="Times New Roman" w:cs="Times New Roman"/>
                    <w:color w:val="000000"/>
                    <w:sz w:val="16"/>
                    <w:szCs w:val="16"/>
                  </w:rPr>
                  <w:t>Ma et al. (2020)</w:t>
                </w:r>
              </w:p>
            </w:tc>
          </w:sdtContent>
        </w:sdt>
        <w:tc>
          <w:tcPr>
            <w:tcW w:w="3006" w:type="dxa"/>
          </w:tcPr>
          <w:p w14:paraId="472B3748" w14:textId="77777777" w:rsidR="001D6FD0" w:rsidRPr="00A04D59" w:rsidRDefault="001D6FD0" w:rsidP="00C93CD6">
            <w:pPr>
              <w:pStyle w:val="NoSpacing"/>
              <w:jc w:val="center"/>
              <w:rPr>
                <w:rFonts w:ascii="Times New Roman" w:eastAsia="Times New Roman" w:hAnsi="Times New Roman" w:cs="Times New Roman"/>
                <w:sz w:val="16"/>
                <w:szCs w:val="16"/>
              </w:rPr>
            </w:pPr>
          </w:p>
        </w:tc>
      </w:tr>
      <w:tr w:rsidR="00C93CD6" w:rsidRPr="00A04D59" w14:paraId="7F84599B" w14:textId="77777777" w:rsidTr="00F06E4A">
        <w:tc>
          <w:tcPr>
            <w:tcW w:w="9016" w:type="dxa"/>
            <w:gridSpan w:val="3"/>
          </w:tcPr>
          <w:p w14:paraId="49B9FF4F" w14:textId="5B69FBA2" w:rsidR="00C93CD6" w:rsidRPr="00A04D59" w:rsidRDefault="00C93CD6" w:rsidP="00F06E4A">
            <w:pPr>
              <w:pStyle w:val="NoSpacing"/>
              <w:rPr>
                <w:rFonts w:ascii="Times New Roman" w:eastAsia="Times New Roman" w:hAnsi="Times New Roman" w:cs="Times New Roman"/>
                <w:sz w:val="16"/>
                <w:szCs w:val="16"/>
              </w:rPr>
            </w:pPr>
            <w:r w:rsidRPr="00A04D59">
              <w:rPr>
                <w:rFonts w:ascii="Times New Roman" w:hAnsi="Times New Roman" w:cs="Times New Roman"/>
                <w:i/>
                <w:iCs/>
                <w:sz w:val="16"/>
                <w:szCs w:val="16"/>
              </w:rPr>
              <w:t>Individual-level characteristics (CEO &amp; CFO)</w:t>
            </w:r>
          </w:p>
        </w:tc>
      </w:tr>
      <w:tr w:rsidR="001D6FD0" w:rsidRPr="00A04D59" w14:paraId="1F642E3C" w14:textId="77777777" w:rsidTr="00F06E4A">
        <w:tc>
          <w:tcPr>
            <w:tcW w:w="2405" w:type="dxa"/>
          </w:tcPr>
          <w:p w14:paraId="7A82F499" w14:textId="614E6F83" w:rsidR="001D6FD0" w:rsidRPr="00A04D59" w:rsidRDefault="001D6FD0" w:rsidP="001D6FD0">
            <w:pPr>
              <w:pStyle w:val="Ass"/>
              <w:numPr>
                <w:ilvl w:val="0"/>
                <w:numId w:val="7"/>
              </w:numPr>
              <w:spacing w:line="240" w:lineRule="auto"/>
              <w:ind w:left="171" w:hanging="144"/>
              <w:jc w:val="left"/>
              <w:rPr>
                <w:i/>
                <w:iCs/>
                <w:sz w:val="16"/>
                <w:szCs w:val="16"/>
              </w:rPr>
            </w:pPr>
            <w:r w:rsidRPr="00A04D59">
              <w:rPr>
                <w:sz w:val="16"/>
                <w:szCs w:val="16"/>
              </w:rPr>
              <w:t>CEO duality</w:t>
            </w:r>
          </w:p>
        </w:tc>
        <w:sdt>
          <w:sdtPr>
            <w:rPr>
              <w:rFonts w:ascii="Times New Roman" w:hAnsi="Times New Roman" w:cs="Times New Roman"/>
              <w:color w:val="000000"/>
              <w:sz w:val="16"/>
              <w:szCs w:val="16"/>
            </w:rPr>
            <w:tag w:val="MENDELEY_CITATION_v3_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"/>
            <w:id w:val="1603911846"/>
            <w:placeholder>
              <w:docPart w:val="C00A10284D714BC8B8FFA15BC1238AB9"/>
            </w:placeholder>
          </w:sdtPr>
          <w:sdtContent>
            <w:tc>
              <w:tcPr>
                <w:tcW w:w="3605" w:type="dxa"/>
              </w:tcPr>
              <w:p w14:paraId="0CEE9768" w14:textId="18D5527D"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eastAsia="Times New Roman" w:hAnsi="Times New Roman" w:cs="Times New Roman"/>
                    <w:sz w:val="16"/>
                    <w:szCs w:val="16"/>
                  </w:rPr>
                  <w:t>Biswas et al. (2019); Pucheta-Martínez &amp; Gallego-Álvarez (2019); Vu &amp; Buranatrakul (2018)</w:t>
                </w:r>
              </w:p>
            </w:tc>
          </w:sdtContent>
        </w:sdt>
        <w:sdt>
          <w:sdtPr>
            <w:rPr>
              <w:rFonts w:ascii="Times New Roman" w:hAnsi="Times New Roman" w:cs="Times New Roman"/>
              <w:color w:val="000000"/>
              <w:sz w:val="16"/>
              <w:szCs w:val="16"/>
            </w:rPr>
            <w:tag w:val="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"/>
            <w:id w:val="107860390"/>
            <w:placeholder>
              <w:docPart w:val="6B3D3ABBCEFF49D9AEACF33CB6CD09C7"/>
            </w:placeholder>
          </w:sdtPr>
          <w:sdtContent>
            <w:tc>
              <w:tcPr>
                <w:tcW w:w="3006" w:type="dxa"/>
              </w:tcPr>
              <w:p w14:paraId="38333425" w14:textId="138C72B9"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eastAsia="Times New Roman" w:hAnsi="Times New Roman" w:cs="Times New Roman"/>
                    <w:sz w:val="16"/>
                    <w:szCs w:val="16"/>
                  </w:rPr>
                  <w:t>Abu Qa’dan &amp; Suwaidan (2019); Cherian et al. (2020); Muttakin &amp; Subramaniam (2015); Zaid et al. (2019)</w:t>
                </w:r>
              </w:p>
            </w:tc>
          </w:sdtContent>
        </w:sdt>
      </w:tr>
      <w:tr w:rsidR="001D6FD0" w:rsidRPr="00A04D59" w14:paraId="73D1A551" w14:textId="77777777" w:rsidTr="00F06E4A">
        <w:tc>
          <w:tcPr>
            <w:tcW w:w="2405" w:type="dxa"/>
          </w:tcPr>
          <w:p w14:paraId="079B5FA2" w14:textId="4CC00186"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CEO ability</w:t>
            </w:r>
          </w:p>
        </w:tc>
        <w:sdt>
          <w:sdtPr>
            <w:rPr>
              <w:rFonts w:ascii="Times New Roman" w:hAnsi="Times New Roman" w:cs="Times New Roman"/>
              <w:color w:val="000000"/>
              <w:sz w:val="16"/>
              <w:szCs w:val="16"/>
            </w:rPr>
            <w:tag w:val="MENDELEY_CITATION_v3_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"/>
            <w:id w:val="692880932"/>
            <w:placeholder>
              <w:docPart w:val="9DF06EDEFB254F5D87FF5B79EA0F422E"/>
            </w:placeholder>
          </w:sdtPr>
          <w:sdtContent>
            <w:tc>
              <w:tcPr>
                <w:tcW w:w="3605" w:type="dxa"/>
              </w:tcPr>
              <w:p w14:paraId="6EB072C3" w14:textId="11AF5958"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hAnsi="Times New Roman" w:cs="Times New Roman"/>
                    <w:color w:val="000000"/>
                    <w:sz w:val="16"/>
                    <w:szCs w:val="16"/>
                  </w:rPr>
                  <w:t>Yuan et al. (2019)</w:t>
                </w:r>
              </w:p>
            </w:tc>
          </w:sdtContent>
        </w:sdt>
        <w:tc>
          <w:tcPr>
            <w:tcW w:w="3006" w:type="dxa"/>
          </w:tcPr>
          <w:p w14:paraId="022F836D" w14:textId="77777777" w:rsidR="001D6FD0" w:rsidRPr="00A04D59" w:rsidRDefault="001D6FD0" w:rsidP="00C93CD6">
            <w:pPr>
              <w:pStyle w:val="NoSpacing"/>
              <w:jc w:val="center"/>
              <w:rPr>
                <w:rFonts w:ascii="Times New Roman" w:eastAsia="Times New Roman" w:hAnsi="Times New Roman" w:cs="Times New Roman"/>
                <w:sz w:val="16"/>
                <w:szCs w:val="16"/>
              </w:rPr>
            </w:pPr>
          </w:p>
        </w:tc>
      </w:tr>
      <w:tr w:rsidR="001D6FD0" w:rsidRPr="00A04D59" w14:paraId="33475E12" w14:textId="77777777" w:rsidTr="00F06E4A">
        <w:tc>
          <w:tcPr>
            <w:tcW w:w="2405" w:type="dxa"/>
          </w:tcPr>
          <w:p w14:paraId="36A51F19" w14:textId="53F096BB"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CEO power</w:t>
            </w:r>
          </w:p>
        </w:tc>
        <w:sdt>
          <w:sdtPr>
            <w:rPr>
              <w:rFonts w:ascii="Times New Roman" w:hAnsi="Times New Roman" w:cs="Times New Roman"/>
              <w:color w:val="000000"/>
              <w:sz w:val="16"/>
              <w:szCs w:val="16"/>
            </w:rPr>
            <w:tag w:val="MENDELEY_CITATION_v3_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"/>
            <w:id w:val="1817610046"/>
            <w:placeholder>
              <w:docPart w:val="25A6D1E1EB4A4BC5B381170A79B5212E"/>
            </w:placeholder>
          </w:sdtPr>
          <w:sdtContent>
            <w:tc>
              <w:tcPr>
                <w:tcW w:w="3605" w:type="dxa"/>
              </w:tcPr>
              <w:p w14:paraId="77A6D5EC" w14:textId="6A56E04D"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eastAsia="Times New Roman" w:hAnsi="Times New Roman" w:cs="Times New Roman"/>
                    <w:sz w:val="16"/>
                    <w:szCs w:val="16"/>
                  </w:rPr>
                  <w:t>Pucheta-Martínez &amp; Gallego-Álvarez (2021)</w:t>
                </w:r>
              </w:p>
            </w:tc>
          </w:sdtContent>
        </w:sdt>
        <w:sdt>
          <w:sdtPr>
            <w:rPr>
              <w:rFonts w:ascii="Times New Roman" w:hAnsi="Times New Roman" w:cs="Times New Roman"/>
              <w:color w:val="000000"/>
              <w:sz w:val="16"/>
              <w:szCs w:val="16"/>
            </w:rPr>
            <w:tag w:val="MENDELEY_CITATION_v3_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"/>
            <w:id w:val="-1455089256"/>
            <w:placeholder>
              <w:docPart w:val="EF7CC6F4CA7043F7872815D634C0B709"/>
            </w:placeholder>
          </w:sdtPr>
          <w:sdtContent>
            <w:tc>
              <w:tcPr>
                <w:tcW w:w="3006" w:type="dxa"/>
              </w:tcPr>
              <w:p w14:paraId="5669C8C0" w14:textId="004D9933"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hAnsi="Times New Roman" w:cs="Times New Roman"/>
                    <w:color w:val="000000"/>
                    <w:sz w:val="16"/>
                    <w:szCs w:val="16"/>
                  </w:rPr>
                  <w:t>Muttakin et al. (2018); Rashid et al. (2020)</w:t>
                </w:r>
              </w:p>
            </w:tc>
          </w:sdtContent>
        </w:sdt>
      </w:tr>
      <w:tr w:rsidR="001D6FD0" w:rsidRPr="00A04D59" w14:paraId="0F607C6C" w14:textId="77777777" w:rsidTr="00F06E4A">
        <w:tc>
          <w:tcPr>
            <w:tcW w:w="2405" w:type="dxa"/>
          </w:tcPr>
          <w:p w14:paraId="31884AA0" w14:textId="0391FBAD"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CEO’s idealism</w:t>
            </w:r>
          </w:p>
        </w:tc>
        <w:sdt>
          <w:sdtPr>
            <w:rPr>
              <w:rFonts w:ascii="Times New Roman" w:hAnsi="Times New Roman" w:cs="Times New Roman"/>
              <w:color w:val="000000"/>
              <w:sz w:val="16"/>
              <w:szCs w:val="16"/>
            </w:rPr>
            <w:tag w:val="MENDELEY_CITATION_v3_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"/>
            <w:id w:val="386847271"/>
            <w:placeholder>
              <w:docPart w:val="256D4BCC00834C3B842558C4235B524B"/>
            </w:placeholder>
          </w:sdtPr>
          <w:sdtContent>
            <w:tc>
              <w:tcPr>
                <w:tcW w:w="3605" w:type="dxa"/>
              </w:tcPr>
              <w:p w14:paraId="54A39C30" w14:textId="21ED8D5C"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hAnsi="Times New Roman" w:cs="Times New Roman"/>
                    <w:color w:val="000000"/>
                    <w:sz w:val="16"/>
                    <w:szCs w:val="16"/>
                  </w:rPr>
                  <w:t>Everaert et al. (2019)</w:t>
                </w:r>
              </w:p>
            </w:tc>
          </w:sdtContent>
        </w:sdt>
        <w:tc>
          <w:tcPr>
            <w:tcW w:w="3006" w:type="dxa"/>
          </w:tcPr>
          <w:p w14:paraId="23ABC2E4" w14:textId="77777777" w:rsidR="001D6FD0" w:rsidRPr="00A04D59" w:rsidRDefault="001D6FD0" w:rsidP="00C93CD6">
            <w:pPr>
              <w:pStyle w:val="NoSpacing"/>
              <w:jc w:val="center"/>
              <w:rPr>
                <w:rFonts w:ascii="Times New Roman" w:hAnsi="Times New Roman" w:cs="Times New Roman"/>
                <w:color w:val="000000"/>
                <w:sz w:val="16"/>
                <w:szCs w:val="16"/>
              </w:rPr>
            </w:pPr>
          </w:p>
        </w:tc>
      </w:tr>
      <w:tr w:rsidR="001D6FD0" w:rsidRPr="00A04D59" w14:paraId="28CE2BD0" w14:textId="77777777" w:rsidTr="00F06E4A">
        <w:tc>
          <w:tcPr>
            <w:tcW w:w="2405" w:type="dxa"/>
          </w:tcPr>
          <w:p w14:paraId="3378F2EB" w14:textId="08739BB7"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CEO marital status</w:t>
            </w:r>
          </w:p>
        </w:tc>
        <w:sdt>
          <w:sdtPr>
            <w:rPr>
              <w:rFonts w:ascii="Times New Roman" w:hAnsi="Times New Roman" w:cs="Times New Roman"/>
              <w:color w:val="000000"/>
              <w:sz w:val="16"/>
              <w:szCs w:val="16"/>
            </w:rPr>
            <w:tag w:val="MENDELEY_CITATION_v3_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"/>
            <w:id w:val="-1995939148"/>
            <w:placeholder>
              <w:docPart w:val="C734477C9A714B8D831B6B64CEB8E05D"/>
            </w:placeholder>
          </w:sdtPr>
          <w:sdtContent>
            <w:tc>
              <w:tcPr>
                <w:tcW w:w="3605" w:type="dxa"/>
              </w:tcPr>
              <w:p w14:paraId="420BEC73" w14:textId="74722D5D"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eastAsia="Times New Roman" w:hAnsi="Times New Roman" w:cs="Times New Roman"/>
                    <w:sz w:val="16"/>
                    <w:szCs w:val="16"/>
                  </w:rPr>
                  <w:t>Hegde &amp; Mishra (2019)</w:t>
                </w:r>
              </w:p>
            </w:tc>
          </w:sdtContent>
        </w:sdt>
        <w:tc>
          <w:tcPr>
            <w:tcW w:w="3006" w:type="dxa"/>
          </w:tcPr>
          <w:p w14:paraId="5E7AD1C4" w14:textId="77777777" w:rsidR="001D6FD0" w:rsidRPr="00A04D59" w:rsidRDefault="001D6FD0" w:rsidP="00C93CD6">
            <w:pPr>
              <w:pStyle w:val="NoSpacing"/>
              <w:jc w:val="center"/>
              <w:rPr>
                <w:rFonts w:ascii="Times New Roman" w:hAnsi="Times New Roman" w:cs="Times New Roman"/>
                <w:color w:val="000000"/>
                <w:sz w:val="16"/>
                <w:szCs w:val="16"/>
              </w:rPr>
            </w:pPr>
          </w:p>
        </w:tc>
      </w:tr>
      <w:tr w:rsidR="001D6FD0" w:rsidRPr="00A04D59" w14:paraId="073B7966" w14:textId="77777777" w:rsidTr="00F06E4A">
        <w:tc>
          <w:tcPr>
            <w:tcW w:w="2405" w:type="dxa"/>
          </w:tcPr>
          <w:p w14:paraId="2144D81C" w14:textId="0FACF7D4"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CEO compensation</w:t>
            </w:r>
          </w:p>
        </w:tc>
        <w:sdt>
          <w:sdtPr>
            <w:rPr>
              <w:rFonts w:ascii="Times New Roman" w:hAnsi="Times New Roman" w:cs="Times New Roman"/>
              <w:color w:val="000000"/>
              <w:sz w:val="16"/>
              <w:szCs w:val="16"/>
            </w:rPr>
            <w:tag w:val="MENDELEY_CITATION_v3_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"/>
            <w:id w:val="-589242211"/>
            <w:placeholder>
              <w:docPart w:val="FA712466822B495EA418E4BE8D678689"/>
            </w:placeholder>
          </w:sdtPr>
          <w:sdtContent>
            <w:tc>
              <w:tcPr>
                <w:tcW w:w="3605" w:type="dxa"/>
              </w:tcPr>
              <w:p w14:paraId="6923783F" w14:textId="3BE1825D"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hAnsi="Times New Roman" w:cs="Times New Roman"/>
                    <w:color w:val="000000"/>
                    <w:sz w:val="16"/>
                    <w:szCs w:val="16"/>
                  </w:rPr>
                  <w:t>Malik et al. (2020)</w:t>
                </w:r>
              </w:p>
            </w:tc>
          </w:sdtContent>
        </w:sdt>
        <w:tc>
          <w:tcPr>
            <w:tcW w:w="3006" w:type="dxa"/>
          </w:tcPr>
          <w:p w14:paraId="10C8ED12" w14:textId="77777777" w:rsidR="001D6FD0" w:rsidRPr="00A04D59" w:rsidRDefault="001D6FD0" w:rsidP="00C93CD6">
            <w:pPr>
              <w:pStyle w:val="NoSpacing"/>
              <w:jc w:val="center"/>
              <w:rPr>
                <w:rFonts w:ascii="Times New Roman" w:hAnsi="Times New Roman" w:cs="Times New Roman"/>
                <w:color w:val="000000"/>
                <w:sz w:val="16"/>
                <w:szCs w:val="16"/>
              </w:rPr>
            </w:pPr>
          </w:p>
        </w:tc>
      </w:tr>
      <w:tr w:rsidR="001D6FD0" w:rsidRPr="00A04D59" w14:paraId="056583FC" w14:textId="77777777" w:rsidTr="00F06E4A">
        <w:tc>
          <w:tcPr>
            <w:tcW w:w="2405" w:type="dxa"/>
          </w:tcPr>
          <w:p w14:paraId="2AC5BEF3" w14:textId="2284FED0"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CEO gender</w:t>
            </w:r>
          </w:p>
        </w:tc>
        <w:sdt>
          <w:sdtPr>
            <w:rPr>
              <w:rFonts w:ascii="Times New Roman" w:hAnsi="Times New Roman" w:cs="Times New Roman"/>
              <w:color w:val="000000"/>
              <w:sz w:val="16"/>
              <w:szCs w:val="16"/>
            </w:rPr>
            <w:tag w:val="MENDELEY_CITATION_v3_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"/>
            <w:id w:val="1490291871"/>
            <w:placeholder>
              <w:docPart w:val="B52F14136A254B6581C3CF11AD0CAFAC"/>
            </w:placeholder>
          </w:sdtPr>
          <w:sdtContent>
            <w:tc>
              <w:tcPr>
                <w:tcW w:w="3605" w:type="dxa"/>
              </w:tcPr>
              <w:p w14:paraId="7F3B38A8" w14:textId="6C3D889D"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hAnsi="Times New Roman" w:cs="Times New Roman"/>
                    <w:color w:val="000000"/>
                    <w:sz w:val="16"/>
                    <w:szCs w:val="16"/>
                  </w:rPr>
                  <w:t>Shaheen et al. (2022)</w:t>
                </w:r>
              </w:p>
            </w:tc>
          </w:sdtContent>
        </w:sdt>
        <w:tc>
          <w:tcPr>
            <w:tcW w:w="3006" w:type="dxa"/>
          </w:tcPr>
          <w:p w14:paraId="1DF970B5" w14:textId="77777777" w:rsidR="001D6FD0" w:rsidRPr="00A04D59" w:rsidRDefault="001D6FD0" w:rsidP="00C93CD6">
            <w:pPr>
              <w:pStyle w:val="NoSpacing"/>
              <w:jc w:val="center"/>
              <w:rPr>
                <w:rFonts w:ascii="Times New Roman" w:hAnsi="Times New Roman" w:cs="Times New Roman"/>
                <w:color w:val="000000"/>
                <w:sz w:val="16"/>
                <w:szCs w:val="16"/>
              </w:rPr>
            </w:pPr>
          </w:p>
        </w:tc>
      </w:tr>
      <w:tr w:rsidR="001D6FD0" w:rsidRPr="00A04D59" w14:paraId="3C082408" w14:textId="77777777" w:rsidTr="00F06E4A">
        <w:tc>
          <w:tcPr>
            <w:tcW w:w="2405" w:type="dxa"/>
          </w:tcPr>
          <w:p w14:paraId="595E290D" w14:textId="1F5B1163"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CEO board attendance</w:t>
            </w:r>
          </w:p>
        </w:tc>
        <w:sdt>
          <w:sdtPr>
            <w:rPr>
              <w:rFonts w:ascii="Times New Roman" w:hAnsi="Times New Roman" w:cs="Times New Roman"/>
              <w:color w:val="000000"/>
              <w:sz w:val="16"/>
              <w:szCs w:val="16"/>
            </w:rPr>
            <w:tag w:val="MENDELEY_CITATION_v3_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"/>
            <w:id w:val="1801955603"/>
            <w:placeholder>
              <w:docPart w:val="48A2FFEEC91544CC81A062CF4C2F01BD"/>
            </w:placeholder>
          </w:sdtPr>
          <w:sdtContent>
            <w:tc>
              <w:tcPr>
                <w:tcW w:w="3605" w:type="dxa"/>
              </w:tcPr>
              <w:p w14:paraId="0C59B0D1" w14:textId="4417349A"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hAnsi="Times New Roman" w:cs="Times New Roman"/>
                    <w:color w:val="000000"/>
                    <w:sz w:val="16"/>
                    <w:szCs w:val="16"/>
                  </w:rPr>
                  <w:t>Ratri et al. (2021)</w:t>
                </w:r>
              </w:p>
            </w:tc>
          </w:sdtContent>
        </w:sdt>
        <w:tc>
          <w:tcPr>
            <w:tcW w:w="3006" w:type="dxa"/>
          </w:tcPr>
          <w:p w14:paraId="67E0F447" w14:textId="77777777" w:rsidR="001D6FD0" w:rsidRPr="00A04D59" w:rsidRDefault="001D6FD0" w:rsidP="00C93CD6">
            <w:pPr>
              <w:pStyle w:val="NoSpacing"/>
              <w:jc w:val="center"/>
              <w:rPr>
                <w:rFonts w:ascii="Times New Roman" w:hAnsi="Times New Roman" w:cs="Times New Roman"/>
                <w:color w:val="000000"/>
                <w:sz w:val="16"/>
                <w:szCs w:val="16"/>
              </w:rPr>
            </w:pPr>
          </w:p>
        </w:tc>
      </w:tr>
      <w:tr w:rsidR="001D6FD0" w:rsidRPr="00A04D59" w14:paraId="0210F317" w14:textId="77777777" w:rsidTr="00F06E4A">
        <w:tc>
          <w:tcPr>
            <w:tcW w:w="2405" w:type="dxa"/>
          </w:tcPr>
          <w:p w14:paraId="435CF108" w14:textId="5F4A5D9F"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CEO board interlocking</w:t>
            </w:r>
          </w:p>
        </w:tc>
        <w:tc>
          <w:tcPr>
            <w:tcW w:w="3605" w:type="dxa"/>
          </w:tcPr>
          <w:p w14:paraId="5F97915A" w14:textId="77777777" w:rsidR="001D6FD0" w:rsidRPr="00A04D59" w:rsidRDefault="001D6FD0" w:rsidP="00C93CD6">
            <w:pPr>
              <w:pStyle w:val="NoSpacing"/>
              <w:jc w:val="center"/>
              <w:rPr>
                <w:rFonts w:ascii="Times New Roman" w:hAnsi="Times New Roman" w:cs="Times New Roman"/>
                <w:color w:val="000000"/>
                <w:sz w:val="16"/>
                <w:szCs w:val="16"/>
              </w:rPr>
            </w:pPr>
          </w:p>
        </w:tc>
        <w:sdt>
          <w:sdtPr>
            <w:rPr>
              <w:rFonts w:ascii="Times New Roman" w:hAnsi="Times New Roman" w:cs="Times New Roman"/>
              <w:color w:val="000000"/>
              <w:sz w:val="16"/>
              <w:szCs w:val="16"/>
            </w:rPr>
            <w:tag w:val="MENDELEY_CITATION_v3_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"/>
            <w:id w:val="-1467341391"/>
            <w:placeholder>
              <w:docPart w:val="BDEDCD528979491FA5B2085F49C8C30B"/>
            </w:placeholder>
          </w:sdtPr>
          <w:sdtContent>
            <w:tc>
              <w:tcPr>
                <w:tcW w:w="3006" w:type="dxa"/>
              </w:tcPr>
              <w:p w14:paraId="54B0148B" w14:textId="2EA60D57"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hAnsi="Times New Roman" w:cs="Times New Roman"/>
                    <w:color w:val="000000"/>
                    <w:sz w:val="16"/>
                    <w:szCs w:val="16"/>
                  </w:rPr>
                  <w:t>Ratri et al. (2021)</w:t>
                </w:r>
              </w:p>
            </w:tc>
          </w:sdtContent>
        </w:sdt>
      </w:tr>
      <w:tr w:rsidR="001D6FD0" w:rsidRPr="00A04D59" w14:paraId="5DAFA5BD" w14:textId="77777777" w:rsidTr="00F06E4A">
        <w:tc>
          <w:tcPr>
            <w:tcW w:w="2405" w:type="dxa"/>
          </w:tcPr>
          <w:p w14:paraId="63065FCB" w14:textId="36763481"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CEO tenure</w:t>
            </w:r>
          </w:p>
        </w:tc>
        <w:sdt>
          <w:sdtPr>
            <w:rPr>
              <w:rFonts w:ascii="Times New Roman" w:hAnsi="Times New Roman" w:cs="Times New Roman"/>
              <w:color w:val="000000"/>
              <w:sz w:val="16"/>
              <w:szCs w:val="16"/>
            </w:rPr>
            <w:tag w:val="MENDELEY_CITATION_v3_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"/>
            <w:id w:val="1070460334"/>
            <w:placeholder>
              <w:docPart w:val="694BCA587B3440EF8AEA674F5188E310"/>
            </w:placeholder>
          </w:sdtPr>
          <w:sdtContent>
            <w:tc>
              <w:tcPr>
                <w:tcW w:w="3605" w:type="dxa"/>
              </w:tcPr>
              <w:p w14:paraId="0695C7D7" w14:textId="361C73FE"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hAnsi="Times New Roman" w:cs="Times New Roman"/>
                    <w:color w:val="000000"/>
                    <w:sz w:val="16"/>
                    <w:szCs w:val="16"/>
                  </w:rPr>
                  <w:t>Malik et al. (2020)</w:t>
                </w:r>
              </w:p>
            </w:tc>
          </w:sdtContent>
        </w:sdt>
        <w:sdt>
          <w:sdtPr>
            <w:rPr>
              <w:rFonts w:ascii="Times New Roman" w:hAnsi="Times New Roman" w:cs="Times New Roman"/>
              <w:color w:val="000000"/>
              <w:sz w:val="16"/>
              <w:szCs w:val="16"/>
            </w:rPr>
            <w:tag w:val="MENDELEY_CITATION_v3_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"/>
            <w:id w:val="-1504426513"/>
            <w:placeholder>
              <w:docPart w:val="1F9C43E8041846E682EC0A499E3223D1"/>
            </w:placeholder>
          </w:sdtPr>
          <w:sdtContent>
            <w:tc>
              <w:tcPr>
                <w:tcW w:w="3006" w:type="dxa"/>
              </w:tcPr>
              <w:p w14:paraId="3B203575" w14:textId="540B2868"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hAnsi="Times New Roman" w:cs="Times New Roman"/>
                    <w:color w:val="000000"/>
                    <w:sz w:val="16"/>
                    <w:szCs w:val="16"/>
                  </w:rPr>
                  <w:t>Ratri et al. (2021)</w:t>
                </w:r>
              </w:p>
            </w:tc>
          </w:sdtContent>
        </w:sdt>
      </w:tr>
      <w:tr w:rsidR="001D6FD0" w:rsidRPr="00A04D59" w14:paraId="056A1FBE" w14:textId="77777777" w:rsidTr="00F06E4A">
        <w:tc>
          <w:tcPr>
            <w:tcW w:w="2405" w:type="dxa"/>
          </w:tcPr>
          <w:p w14:paraId="3D2BC9DA" w14:textId="53506801"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CEO age</w:t>
            </w:r>
          </w:p>
        </w:tc>
        <w:sdt>
          <w:sdtPr>
            <w:rPr>
              <w:rFonts w:ascii="Times New Roman" w:hAnsi="Times New Roman" w:cs="Times New Roman"/>
              <w:color w:val="000000"/>
              <w:sz w:val="16"/>
              <w:szCs w:val="16"/>
            </w:rPr>
            <w:tag w:val="MENDELEY_CITATION_v3_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"/>
            <w:id w:val="1042639810"/>
            <w:placeholder>
              <w:docPart w:val="921BC1D3F95C49079EC12D889A229CEE"/>
            </w:placeholder>
          </w:sdtPr>
          <w:sdtContent>
            <w:tc>
              <w:tcPr>
                <w:tcW w:w="3605" w:type="dxa"/>
              </w:tcPr>
              <w:p w14:paraId="53EB8ADC" w14:textId="3FD58E12"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hAnsi="Times New Roman" w:cs="Times New Roman"/>
                    <w:color w:val="000000"/>
                    <w:sz w:val="16"/>
                    <w:szCs w:val="16"/>
                  </w:rPr>
                  <w:t>Malik et al. (2020)</w:t>
                </w:r>
              </w:p>
            </w:tc>
          </w:sdtContent>
        </w:sdt>
        <w:tc>
          <w:tcPr>
            <w:tcW w:w="3006" w:type="dxa"/>
          </w:tcPr>
          <w:p w14:paraId="0E3AEB86" w14:textId="77777777" w:rsidR="001D6FD0" w:rsidRPr="00A04D59" w:rsidRDefault="001D6FD0" w:rsidP="00C93CD6">
            <w:pPr>
              <w:pStyle w:val="NoSpacing"/>
              <w:jc w:val="center"/>
              <w:rPr>
                <w:rFonts w:ascii="Times New Roman" w:hAnsi="Times New Roman" w:cs="Times New Roman"/>
                <w:color w:val="000000"/>
                <w:sz w:val="16"/>
                <w:szCs w:val="16"/>
              </w:rPr>
            </w:pPr>
          </w:p>
        </w:tc>
      </w:tr>
      <w:tr w:rsidR="001D6FD0" w:rsidRPr="00A04D59" w14:paraId="027C1720" w14:textId="77777777" w:rsidTr="00F06E4A">
        <w:tc>
          <w:tcPr>
            <w:tcW w:w="2405" w:type="dxa"/>
          </w:tcPr>
          <w:p w14:paraId="49DB3A18" w14:textId="6D8FC784"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CEO education</w:t>
            </w:r>
          </w:p>
        </w:tc>
        <w:sdt>
          <w:sdtPr>
            <w:rPr>
              <w:rFonts w:ascii="Times New Roman" w:hAnsi="Times New Roman" w:cs="Times New Roman"/>
              <w:color w:val="000000"/>
              <w:sz w:val="16"/>
              <w:szCs w:val="16"/>
            </w:rPr>
            <w:tag w:val="MENDELEY_CITATION_v3_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"/>
            <w:id w:val="1119799257"/>
            <w:placeholder>
              <w:docPart w:val="562C8429835347F4A83D38370C927A59"/>
            </w:placeholder>
          </w:sdtPr>
          <w:sdtContent>
            <w:tc>
              <w:tcPr>
                <w:tcW w:w="3605" w:type="dxa"/>
              </w:tcPr>
              <w:p w14:paraId="7A50896D" w14:textId="7784C67F"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hAnsi="Times New Roman" w:cs="Times New Roman"/>
                    <w:color w:val="000000"/>
                    <w:sz w:val="16"/>
                    <w:szCs w:val="16"/>
                  </w:rPr>
                  <w:t>Malik et al. (2020)</w:t>
                </w:r>
              </w:p>
            </w:tc>
          </w:sdtContent>
        </w:sdt>
        <w:tc>
          <w:tcPr>
            <w:tcW w:w="3006" w:type="dxa"/>
          </w:tcPr>
          <w:p w14:paraId="7EB50B36" w14:textId="77777777" w:rsidR="001D6FD0" w:rsidRPr="00A04D59" w:rsidRDefault="001D6FD0" w:rsidP="00C93CD6">
            <w:pPr>
              <w:pStyle w:val="NoSpacing"/>
              <w:jc w:val="center"/>
              <w:rPr>
                <w:rFonts w:ascii="Times New Roman" w:hAnsi="Times New Roman" w:cs="Times New Roman"/>
                <w:color w:val="000000"/>
                <w:sz w:val="16"/>
                <w:szCs w:val="16"/>
              </w:rPr>
            </w:pPr>
          </w:p>
        </w:tc>
      </w:tr>
      <w:tr w:rsidR="001D6FD0" w:rsidRPr="00A04D59" w14:paraId="4CC5A43A" w14:textId="77777777" w:rsidTr="00F06E4A">
        <w:tc>
          <w:tcPr>
            <w:tcW w:w="2405" w:type="dxa"/>
          </w:tcPr>
          <w:p w14:paraId="51625C72" w14:textId="553A305E"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Foreign CEO</w:t>
            </w:r>
          </w:p>
        </w:tc>
        <w:sdt>
          <w:sdtPr>
            <w:rPr>
              <w:rFonts w:ascii="Times New Roman" w:hAnsi="Times New Roman" w:cs="Times New Roman"/>
              <w:color w:val="000000"/>
              <w:sz w:val="16"/>
              <w:szCs w:val="16"/>
            </w:rPr>
            <w:tag w:val="MENDELEY_CITATION_v3_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"/>
            <w:id w:val="757326164"/>
            <w:placeholder>
              <w:docPart w:val="CBC2A5BF08F54A4695FC0B71D8C3610F"/>
            </w:placeholder>
          </w:sdtPr>
          <w:sdtContent>
            <w:tc>
              <w:tcPr>
                <w:tcW w:w="3605" w:type="dxa"/>
              </w:tcPr>
              <w:p w14:paraId="458168BD" w14:textId="4C0FD3BC"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hAnsi="Times New Roman" w:cs="Times New Roman"/>
                    <w:color w:val="000000"/>
                    <w:sz w:val="16"/>
                    <w:szCs w:val="16"/>
                  </w:rPr>
                  <w:t>Setiawan et al. (2021)</w:t>
                </w:r>
              </w:p>
            </w:tc>
          </w:sdtContent>
        </w:sdt>
        <w:tc>
          <w:tcPr>
            <w:tcW w:w="3006" w:type="dxa"/>
          </w:tcPr>
          <w:p w14:paraId="109C0702" w14:textId="77777777" w:rsidR="001D6FD0" w:rsidRPr="00A04D59" w:rsidRDefault="001D6FD0" w:rsidP="00C93CD6">
            <w:pPr>
              <w:pStyle w:val="NoSpacing"/>
              <w:jc w:val="center"/>
              <w:rPr>
                <w:rFonts w:ascii="Times New Roman" w:hAnsi="Times New Roman" w:cs="Times New Roman"/>
                <w:color w:val="000000"/>
                <w:sz w:val="16"/>
                <w:szCs w:val="16"/>
              </w:rPr>
            </w:pPr>
          </w:p>
        </w:tc>
      </w:tr>
      <w:tr w:rsidR="001D6FD0" w:rsidRPr="00A04D59" w14:paraId="61251BC9" w14:textId="77777777" w:rsidTr="00F06E4A">
        <w:tc>
          <w:tcPr>
            <w:tcW w:w="2405" w:type="dxa"/>
          </w:tcPr>
          <w:p w14:paraId="52562244" w14:textId="67A7CCF4"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 xml:space="preserve">CFO expertise </w:t>
            </w:r>
          </w:p>
        </w:tc>
        <w:sdt>
          <w:sdtPr>
            <w:rPr>
              <w:rFonts w:ascii="Times New Roman" w:hAnsi="Times New Roman" w:cs="Times New Roman"/>
              <w:color w:val="000000"/>
              <w:sz w:val="16"/>
              <w:szCs w:val="16"/>
            </w:rPr>
            <w:tag w:val="MENDELEY_CITATION_v3_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"/>
            <w:id w:val="-1015149411"/>
            <w:placeholder>
              <w:docPart w:val="7958ED4ADBE94E38BFB36D11A1BDAD9C"/>
            </w:placeholder>
          </w:sdtPr>
          <w:sdtContent>
            <w:tc>
              <w:tcPr>
                <w:tcW w:w="3605" w:type="dxa"/>
              </w:tcPr>
              <w:p w14:paraId="4D6D7733" w14:textId="648C83D3"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hAnsi="Times New Roman" w:cs="Times New Roman"/>
                    <w:color w:val="000000"/>
                    <w:sz w:val="16"/>
                    <w:szCs w:val="16"/>
                  </w:rPr>
                  <w:t>Guo et al. (2021)</w:t>
                </w:r>
              </w:p>
            </w:tc>
          </w:sdtContent>
        </w:sdt>
        <w:tc>
          <w:tcPr>
            <w:tcW w:w="3006" w:type="dxa"/>
          </w:tcPr>
          <w:p w14:paraId="7B82B9F6" w14:textId="77777777" w:rsidR="001D6FD0" w:rsidRPr="00A04D59" w:rsidRDefault="001D6FD0" w:rsidP="00C93CD6">
            <w:pPr>
              <w:pStyle w:val="NoSpacing"/>
              <w:jc w:val="center"/>
              <w:rPr>
                <w:rFonts w:ascii="Times New Roman" w:hAnsi="Times New Roman" w:cs="Times New Roman"/>
                <w:color w:val="000000"/>
                <w:sz w:val="16"/>
                <w:szCs w:val="16"/>
              </w:rPr>
            </w:pPr>
          </w:p>
        </w:tc>
      </w:tr>
      <w:tr w:rsidR="001D6FD0" w:rsidRPr="00A04D59" w14:paraId="202A1152" w14:textId="77777777" w:rsidTr="00F06E4A">
        <w:tc>
          <w:tcPr>
            <w:tcW w:w="2405" w:type="dxa"/>
          </w:tcPr>
          <w:p w14:paraId="6D007694" w14:textId="08E73967"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 xml:space="preserve">CFO working experience </w:t>
            </w:r>
          </w:p>
        </w:tc>
        <w:sdt>
          <w:sdtPr>
            <w:rPr>
              <w:rFonts w:ascii="Times New Roman" w:hAnsi="Times New Roman" w:cs="Times New Roman"/>
              <w:color w:val="000000"/>
              <w:sz w:val="16"/>
              <w:szCs w:val="16"/>
            </w:rPr>
            <w:tag w:val="MENDELEY_CITATION_v3_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"/>
            <w:id w:val="609097239"/>
            <w:placeholder>
              <w:docPart w:val="675D0E7E1B084064BE57C3CE7027FE4E"/>
            </w:placeholder>
          </w:sdtPr>
          <w:sdtContent>
            <w:tc>
              <w:tcPr>
                <w:tcW w:w="3605" w:type="dxa"/>
              </w:tcPr>
              <w:p w14:paraId="45D20B4B" w14:textId="02406E02"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hAnsi="Times New Roman" w:cs="Times New Roman"/>
                    <w:color w:val="000000"/>
                    <w:sz w:val="16"/>
                    <w:szCs w:val="16"/>
                  </w:rPr>
                  <w:t>Guo et al. (2021)</w:t>
                </w:r>
              </w:p>
            </w:tc>
          </w:sdtContent>
        </w:sdt>
        <w:tc>
          <w:tcPr>
            <w:tcW w:w="3006" w:type="dxa"/>
          </w:tcPr>
          <w:p w14:paraId="26081C15" w14:textId="77777777" w:rsidR="001D6FD0" w:rsidRPr="00A04D59" w:rsidRDefault="001D6FD0" w:rsidP="00C93CD6">
            <w:pPr>
              <w:pStyle w:val="NoSpacing"/>
              <w:jc w:val="center"/>
              <w:rPr>
                <w:rFonts w:ascii="Times New Roman" w:hAnsi="Times New Roman" w:cs="Times New Roman"/>
                <w:color w:val="000000"/>
                <w:sz w:val="16"/>
                <w:szCs w:val="16"/>
              </w:rPr>
            </w:pPr>
          </w:p>
        </w:tc>
      </w:tr>
      <w:tr w:rsidR="00C93CD6" w:rsidRPr="00A04D59" w14:paraId="67B37DC8" w14:textId="77777777" w:rsidTr="00F06E4A">
        <w:tc>
          <w:tcPr>
            <w:tcW w:w="9016" w:type="dxa"/>
            <w:gridSpan w:val="3"/>
          </w:tcPr>
          <w:p w14:paraId="3AC30C16" w14:textId="77777777" w:rsidR="00C93CD6" w:rsidRPr="00A04D59" w:rsidRDefault="00C93CD6" w:rsidP="00C93CD6">
            <w:pPr>
              <w:pStyle w:val="NoSpacing"/>
              <w:jc w:val="center"/>
              <w:rPr>
                <w:rFonts w:ascii="Times New Roman" w:hAnsi="Times New Roman" w:cs="Times New Roman"/>
                <w:color w:val="000000"/>
                <w:sz w:val="16"/>
                <w:szCs w:val="16"/>
              </w:rPr>
            </w:pPr>
          </w:p>
        </w:tc>
      </w:tr>
      <w:tr w:rsidR="00C93CD6" w:rsidRPr="00A04D59" w14:paraId="798CEC66" w14:textId="77777777" w:rsidTr="00F06E4A">
        <w:tc>
          <w:tcPr>
            <w:tcW w:w="9016" w:type="dxa"/>
            <w:gridSpan w:val="3"/>
          </w:tcPr>
          <w:p w14:paraId="626C8DE8" w14:textId="7666245F" w:rsidR="00C93CD6" w:rsidRPr="00A04D59" w:rsidRDefault="00C93CD6" w:rsidP="00F06E4A">
            <w:pPr>
              <w:pStyle w:val="NoSpacing"/>
              <w:rPr>
                <w:rFonts w:ascii="Times New Roman" w:hAnsi="Times New Roman" w:cs="Times New Roman"/>
                <w:color w:val="000000"/>
                <w:sz w:val="16"/>
                <w:szCs w:val="16"/>
              </w:rPr>
            </w:pPr>
            <w:r w:rsidRPr="00A04D59">
              <w:rPr>
                <w:rFonts w:ascii="Times New Roman" w:hAnsi="Times New Roman" w:cs="Times New Roman"/>
                <w:b/>
                <w:bCs/>
                <w:sz w:val="16"/>
                <w:szCs w:val="16"/>
              </w:rPr>
              <w:t>Environmental, social, and governance disclosure quantity</w:t>
            </w:r>
          </w:p>
        </w:tc>
      </w:tr>
      <w:tr w:rsidR="00C93CD6" w:rsidRPr="00A04D59" w14:paraId="3D1FA5D0" w14:textId="77777777" w:rsidTr="00F06E4A">
        <w:tc>
          <w:tcPr>
            <w:tcW w:w="9016" w:type="dxa"/>
            <w:gridSpan w:val="3"/>
          </w:tcPr>
          <w:p w14:paraId="2590BFED" w14:textId="3F5445B6" w:rsidR="00C93CD6" w:rsidRPr="00A04D59" w:rsidRDefault="00C93CD6" w:rsidP="00F06E4A">
            <w:pPr>
              <w:pStyle w:val="NoSpacing"/>
              <w:rPr>
                <w:rFonts w:ascii="Times New Roman" w:hAnsi="Times New Roman" w:cs="Times New Roman"/>
                <w:color w:val="000000"/>
                <w:sz w:val="16"/>
                <w:szCs w:val="16"/>
              </w:rPr>
            </w:pPr>
            <w:r w:rsidRPr="00A04D59">
              <w:rPr>
                <w:rFonts w:ascii="Times New Roman" w:hAnsi="Times New Roman" w:cs="Times New Roman"/>
                <w:i/>
                <w:iCs/>
                <w:sz w:val="16"/>
                <w:szCs w:val="16"/>
              </w:rPr>
              <w:t>Country-level characteristics</w:t>
            </w:r>
          </w:p>
        </w:tc>
      </w:tr>
      <w:tr w:rsidR="001D6FD0" w:rsidRPr="00A04D59" w14:paraId="56B01666" w14:textId="77777777" w:rsidTr="00F06E4A">
        <w:tc>
          <w:tcPr>
            <w:tcW w:w="2405" w:type="dxa"/>
          </w:tcPr>
          <w:p w14:paraId="7B6C8F4D" w14:textId="3C583C51" w:rsidR="001D6FD0" w:rsidRPr="00A04D59" w:rsidRDefault="001D6FD0" w:rsidP="001D6FD0">
            <w:pPr>
              <w:pStyle w:val="Ass"/>
              <w:numPr>
                <w:ilvl w:val="0"/>
                <w:numId w:val="7"/>
              </w:numPr>
              <w:spacing w:line="240" w:lineRule="auto"/>
              <w:ind w:left="171" w:hanging="144"/>
              <w:jc w:val="left"/>
              <w:rPr>
                <w:i/>
                <w:iCs/>
                <w:sz w:val="16"/>
                <w:szCs w:val="16"/>
              </w:rPr>
            </w:pPr>
            <w:r w:rsidRPr="00A04D59">
              <w:rPr>
                <w:sz w:val="16"/>
                <w:szCs w:val="16"/>
              </w:rPr>
              <w:t>Political system</w:t>
            </w:r>
          </w:p>
        </w:tc>
        <w:tc>
          <w:tcPr>
            <w:tcW w:w="3605" w:type="dxa"/>
          </w:tcPr>
          <w:p w14:paraId="0EC26DF8" w14:textId="77777777" w:rsidR="001D6FD0" w:rsidRPr="00A04D59" w:rsidRDefault="001D6FD0" w:rsidP="00C93CD6">
            <w:pPr>
              <w:pStyle w:val="NoSpacing"/>
              <w:jc w:val="center"/>
              <w:rPr>
                <w:rFonts w:ascii="Times New Roman" w:hAnsi="Times New Roman" w:cs="Times New Roman"/>
                <w:color w:val="000000"/>
                <w:sz w:val="16"/>
                <w:szCs w:val="16"/>
              </w:rPr>
            </w:pPr>
          </w:p>
        </w:tc>
        <w:sdt>
          <w:sdtPr>
            <w:rPr>
              <w:rFonts w:ascii="Times New Roman" w:hAnsi="Times New Roman" w:cs="Times New Roman"/>
              <w:color w:val="000000"/>
              <w:sz w:val="16"/>
              <w:szCs w:val="16"/>
            </w:rPr>
            <w:tag w:val="MENDELEY_CITATION_v3_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"/>
            <w:id w:val="-1109115460"/>
            <w:placeholder>
              <w:docPart w:val="092CC4FBE7454CED8BE16E0B5C93FD6D"/>
            </w:placeholder>
          </w:sdtPr>
          <w:sdtContent>
            <w:tc>
              <w:tcPr>
                <w:tcW w:w="3006" w:type="dxa"/>
              </w:tcPr>
              <w:p w14:paraId="54017346" w14:textId="42CE0F42"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hAnsi="Times New Roman" w:cs="Times New Roman"/>
                    <w:color w:val="000000"/>
                    <w:sz w:val="16"/>
                    <w:szCs w:val="16"/>
                  </w:rPr>
                  <w:t>Mooneeapen et al. (2022)</w:t>
                </w:r>
              </w:p>
            </w:tc>
          </w:sdtContent>
        </w:sdt>
      </w:tr>
      <w:tr w:rsidR="001D6FD0" w:rsidRPr="00A04D59" w14:paraId="0DAFE537" w14:textId="77777777" w:rsidTr="00F06E4A">
        <w:tc>
          <w:tcPr>
            <w:tcW w:w="2405" w:type="dxa"/>
          </w:tcPr>
          <w:p w14:paraId="4F8BCBA1" w14:textId="2FF93304"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Political stability</w:t>
            </w:r>
          </w:p>
        </w:tc>
        <w:tc>
          <w:tcPr>
            <w:tcW w:w="3605" w:type="dxa"/>
          </w:tcPr>
          <w:p w14:paraId="410FCE4F" w14:textId="77777777" w:rsidR="001D6FD0" w:rsidRPr="00A04D59" w:rsidRDefault="001D6FD0" w:rsidP="00C93CD6">
            <w:pPr>
              <w:pStyle w:val="NoSpacing"/>
              <w:jc w:val="center"/>
              <w:rPr>
                <w:rFonts w:ascii="Times New Roman" w:hAnsi="Times New Roman" w:cs="Times New Roman"/>
                <w:color w:val="000000"/>
                <w:sz w:val="16"/>
                <w:szCs w:val="16"/>
              </w:rPr>
            </w:pPr>
          </w:p>
        </w:tc>
        <w:sdt>
          <w:sdtPr>
            <w:rPr>
              <w:rFonts w:ascii="Times New Roman" w:hAnsi="Times New Roman" w:cs="Times New Roman"/>
              <w:color w:val="000000"/>
              <w:sz w:val="16"/>
              <w:szCs w:val="16"/>
            </w:rPr>
            <w:tag w:val="MENDELEY_CITATION_v3_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"/>
            <w:id w:val="-1699457356"/>
            <w:placeholder>
              <w:docPart w:val="E5F7504AFEC940B9B9AB4CCDFA5E8940"/>
            </w:placeholder>
          </w:sdtPr>
          <w:sdtContent>
            <w:tc>
              <w:tcPr>
                <w:tcW w:w="3006" w:type="dxa"/>
              </w:tcPr>
              <w:p w14:paraId="166A78FB" w14:textId="1711E258"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hAnsi="Times New Roman" w:cs="Times New Roman"/>
                    <w:color w:val="000000"/>
                    <w:sz w:val="16"/>
                    <w:szCs w:val="16"/>
                  </w:rPr>
                  <w:t>Mooneeapen et al. (2022)</w:t>
                </w:r>
              </w:p>
            </w:tc>
          </w:sdtContent>
        </w:sdt>
      </w:tr>
      <w:tr w:rsidR="001D6FD0" w:rsidRPr="00A04D59" w14:paraId="0FB075C2" w14:textId="77777777" w:rsidTr="00F06E4A">
        <w:tc>
          <w:tcPr>
            <w:tcW w:w="2405" w:type="dxa"/>
          </w:tcPr>
          <w:p w14:paraId="75535241" w14:textId="7FA259FB"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Legal system</w:t>
            </w:r>
          </w:p>
        </w:tc>
        <w:sdt>
          <w:sdtPr>
            <w:rPr>
              <w:rFonts w:ascii="Times New Roman" w:hAnsi="Times New Roman" w:cs="Times New Roman"/>
              <w:color w:val="000000"/>
              <w:sz w:val="16"/>
              <w:szCs w:val="16"/>
            </w:rPr>
            <w:tag w:val="MENDELEY_CITATION_v3_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"/>
            <w:id w:val="-2051219810"/>
            <w:placeholder>
              <w:docPart w:val="B18D8EE8CC89456CBB5BCA4D9B683B8F"/>
            </w:placeholder>
          </w:sdtPr>
          <w:sdtContent>
            <w:tc>
              <w:tcPr>
                <w:tcW w:w="3605" w:type="dxa"/>
              </w:tcPr>
              <w:p w14:paraId="18878040" w14:textId="3B74C091"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hAnsi="Times New Roman" w:cs="Times New Roman"/>
                    <w:color w:val="000000"/>
                    <w:sz w:val="16"/>
                    <w:szCs w:val="16"/>
                  </w:rPr>
                  <w:t>Coluccia et al. (2018)</w:t>
                </w:r>
              </w:p>
            </w:tc>
          </w:sdtContent>
        </w:sdt>
        <w:sdt>
          <w:sdtPr>
            <w:rPr>
              <w:rFonts w:ascii="Times New Roman" w:hAnsi="Times New Roman" w:cs="Times New Roman"/>
              <w:color w:val="000000"/>
              <w:sz w:val="16"/>
              <w:szCs w:val="16"/>
            </w:rPr>
            <w:tag w:val="MENDELEY_CITATION_v3_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"/>
            <w:id w:val="-1020010412"/>
            <w:placeholder>
              <w:docPart w:val="305E70DFADC948E885EF04227081B136"/>
            </w:placeholder>
          </w:sdtPr>
          <w:sdtContent>
            <w:tc>
              <w:tcPr>
                <w:tcW w:w="3006" w:type="dxa"/>
              </w:tcPr>
              <w:p w14:paraId="214FDBD0" w14:textId="39A2D729"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hAnsi="Times New Roman" w:cs="Times New Roman"/>
                    <w:color w:val="000000"/>
                    <w:sz w:val="16"/>
                    <w:szCs w:val="16"/>
                  </w:rPr>
                  <w:t>Baldini et al. (2018)</w:t>
                </w:r>
              </w:p>
            </w:tc>
          </w:sdtContent>
        </w:sdt>
      </w:tr>
      <w:tr w:rsidR="001D6FD0" w:rsidRPr="00A04D59" w14:paraId="61FC4851" w14:textId="77777777" w:rsidTr="00F06E4A">
        <w:tc>
          <w:tcPr>
            <w:tcW w:w="2405" w:type="dxa"/>
          </w:tcPr>
          <w:p w14:paraId="7877C056" w14:textId="266F3AFF"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 xml:space="preserve">Corruption </w:t>
            </w:r>
          </w:p>
        </w:tc>
        <w:tc>
          <w:tcPr>
            <w:tcW w:w="3605" w:type="dxa"/>
          </w:tcPr>
          <w:p w14:paraId="251AAAF0" w14:textId="77777777" w:rsidR="001D6FD0" w:rsidRPr="00A04D59" w:rsidRDefault="001D6FD0" w:rsidP="00C93CD6">
            <w:pPr>
              <w:pStyle w:val="NoSpacing"/>
              <w:jc w:val="center"/>
              <w:rPr>
                <w:rFonts w:ascii="Times New Roman" w:hAnsi="Times New Roman" w:cs="Times New Roman"/>
                <w:color w:val="000000"/>
                <w:sz w:val="16"/>
                <w:szCs w:val="16"/>
              </w:rPr>
            </w:pPr>
          </w:p>
        </w:tc>
        <w:sdt>
          <w:sdtPr>
            <w:rPr>
              <w:rFonts w:ascii="Times New Roman" w:hAnsi="Times New Roman" w:cs="Times New Roman"/>
              <w:color w:val="000000"/>
              <w:sz w:val="16"/>
              <w:szCs w:val="16"/>
            </w:rPr>
            <w:tag w:val="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"/>
            <w:id w:val="1841894716"/>
            <w:placeholder>
              <w:docPart w:val="BF587561253942E4AE8BF515F4579B43"/>
            </w:placeholder>
          </w:sdtPr>
          <w:sdtContent>
            <w:tc>
              <w:tcPr>
                <w:tcW w:w="3006" w:type="dxa"/>
              </w:tcPr>
              <w:p w14:paraId="0B1C913B" w14:textId="2325AC52"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hAnsi="Times New Roman" w:cs="Times New Roman"/>
                    <w:color w:val="000000"/>
                    <w:sz w:val="16"/>
                    <w:szCs w:val="16"/>
                  </w:rPr>
                  <w:t>Baldini et al., (2018); Coluccia et al. (2018); Hoang (2022); Khalid et al. (2022)</w:t>
                </w:r>
              </w:p>
            </w:tc>
          </w:sdtContent>
        </w:sdt>
      </w:tr>
      <w:tr w:rsidR="001D6FD0" w:rsidRPr="00A04D59" w14:paraId="37606335" w14:textId="77777777" w:rsidTr="00F06E4A">
        <w:tc>
          <w:tcPr>
            <w:tcW w:w="2405" w:type="dxa"/>
          </w:tcPr>
          <w:p w14:paraId="4523F382" w14:textId="07CACB17"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Regulation</w:t>
            </w:r>
          </w:p>
        </w:tc>
        <w:sdt>
          <w:sdtPr>
            <w:rPr>
              <w:rFonts w:ascii="Times New Roman" w:hAnsi="Times New Roman" w:cs="Times New Roman"/>
              <w:color w:val="000000"/>
              <w:sz w:val="16"/>
              <w:szCs w:val="16"/>
            </w:rPr>
            <w:tag w:val="MENDELEY_CITATION_v3_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"/>
            <w:id w:val="-119996000"/>
            <w:placeholder>
              <w:docPart w:val="38304AB361374F64A3B6F29C9B9FAB42"/>
            </w:placeholder>
          </w:sdtPr>
          <w:sdtContent>
            <w:tc>
              <w:tcPr>
                <w:tcW w:w="3605" w:type="dxa"/>
              </w:tcPr>
              <w:p w14:paraId="0F41A031" w14:textId="54EBE8F9"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eastAsia="Times New Roman" w:hAnsi="Times New Roman" w:cs="Times New Roman"/>
                    <w:sz w:val="16"/>
                    <w:szCs w:val="16"/>
                  </w:rPr>
                  <w:t>Lokuwaduge &amp; Heenetigala (2017)</w:t>
                </w:r>
              </w:p>
            </w:tc>
          </w:sdtContent>
        </w:sdt>
        <w:tc>
          <w:tcPr>
            <w:tcW w:w="3006" w:type="dxa"/>
          </w:tcPr>
          <w:p w14:paraId="63AB22BC" w14:textId="77777777" w:rsidR="001D6FD0" w:rsidRPr="00A04D59" w:rsidRDefault="001D6FD0" w:rsidP="00C93CD6">
            <w:pPr>
              <w:pStyle w:val="NoSpacing"/>
              <w:jc w:val="center"/>
              <w:rPr>
                <w:rFonts w:ascii="Times New Roman" w:hAnsi="Times New Roman" w:cs="Times New Roman"/>
                <w:color w:val="000000"/>
                <w:sz w:val="16"/>
                <w:szCs w:val="16"/>
              </w:rPr>
            </w:pPr>
          </w:p>
        </w:tc>
      </w:tr>
      <w:tr w:rsidR="001D6FD0" w:rsidRPr="00A04D59" w14:paraId="34FB0AE1" w14:textId="77777777" w:rsidTr="00F06E4A">
        <w:tc>
          <w:tcPr>
            <w:tcW w:w="2405" w:type="dxa"/>
          </w:tcPr>
          <w:p w14:paraId="4EA7B79F" w14:textId="1DDD1AA1"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Voice and accountability</w:t>
            </w:r>
          </w:p>
        </w:tc>
        <w:sdt>
          <w:sdtPr>
            <w:rPr>
              <w:rFonts w:ascii="Times New Roman" w:hAnsi="Times New Roman" w:cs="Times New Roman"/>
              <w:color w:val="000000"/>
              <w:sz w:val="16"/>
              <w:szCs w:val="16"/>
            </w:rPr>
            <w:tag w:val="MENDELEY_CITATION_v3_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"/>
            <w:id w:val="-1899738283"/>
            <w:placeholder>
              <w:docPart w:val="DB2E6CB51D184EDF8BD9B76907F12319"/>
            </w:placeholder>
          </w:sdtPr>
          <w:sdtContent>
            <w:tc>
              <w:tcPr>
                <w:tcW w:w="3605" w:type="dxa"/>
              </w:tcPr>
              <w:p w14:paraId="133C1E44" w14:textId="6095622E"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hAnsi="Times New Roman" w:cs="Times New Roman"/>
                    <w:color w:val="000000"/>
                    <w:sz w:val="16"/>
                    <w:szCs w:val="16"/>
                  </w:rPr>
                  <w:t>Coluccia et al. (2018)</w:t>
                </w:r>
              </w:p>
            </w:tc>
          </w:sdtContent>
        </w:sdt>
        <w:tc>
          <w:tcPr>
            <w:tcW w:w="3006" w:type="dxa"/>
          </w:tcPr>
          <w:p w14:paraId="0461BF78" w14:textId="77777777" w:rsidR="001D6FD0" w:rsidRPr="00A04D59" w:rsidRDefault="001D6FD0" w:rsidP="00C93CD6">
            <w:pPr>
              <w:pStyle w:val="NoSpacing"/>
              <w:jc w:val="center"/>
              <w:rPr>
                <w:rFonts w:ascii="Times New Roman" w:hAnsi="Times New Roman" w:cs="Times New Roman"/>
                <w:color w:val="000000"/>
                <w:sz w:val="16"/>
                <w:szCs w:val="16"/>
              </w:rPr>
            </w:pPr>
          </w:p>
        </w:tc>
      </w:tr>
      <w:tr w:rsidR="001D6FD0" w:rsidRPr="00A04D59" w14:paraId="3611EBAC" w14:textId="77777777" w:rsidTr="00F06E4A">
        <w:tc>
          <w:tcPr>
            <w:tcW w:w="2405" w:type="dxa"/>
          </w:tcPr>
          <w:p w14:paraId="0908FF04" w14:textId="688AF608"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 xml:space="preserve">Labor protection </w:t>
            </w:r>
          </w:p>
        </w:tc>
        <w:sdt>
          <w:sdtPr>
            <w:rPr>
              <w:rFonts w:ascii="Times New Roman" w:hAnsi="Times New Roman" w:cs="Times New Roman"/>
              <w:color w:val="000000"/>
              <w:sz w:val="16"/>
              <w:szCs w:val="16"/>
            </w:rPr>
            <w:tag w:val="MENDELEY_CITATION_v3_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"/>
            <w:id w:val="1638219688"/>
            <w:placeholder>
              <w:docPart w:val="3B769E54B1AC40D680A51EA5D9ACB435"/>
            </w:placeholder>
          </w:sdtPr>
          <w:sdtContent>
            <w:tc>
              <w:tcPr>
                <w:tcW w:w="3605" w:type="dxa"/>
              </w:tcPr>
              <w:p w14:paraId="392BFFBD" w14:textId="6C500F80"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hAnsi="Times New Roman" w:cs="Times New Roman"/>
                    <w:color w:val="000000"/>
                    <w:sz w:val="16"/>
                    <w:szCs w:val="16"/>
                  </w:rPr>
                  <w:t>Baldini et al. (2018)</w:t>
                </w:r>
              </w:p>
            </w:tc>
          </w:sdtContent>
        </w:sdt>
        <w:tc>
          <w:tcPr>
            <w:tcW w:w="3006" w:type="dxa"/>
          </w:tcPr>
          <w:p w14:paraId="67FED3D8" w14:textId="77777777" w:rsidR="001D6FD0" w:rsidRPr="00A04D59" w:rsidRDefault="001D6FD0" w:rsidP="00C93CD6">
            <w:pPr>
              <w:pStyle w:val="NoSpacing"/>
              <w:jc w:val="center"/>
              <w:rPr>
                <w:rFonts w:ascii="Times New Roman" w:hAnsi="Times New Roman" w:cs="Times New Roman"/>
                <w:color w:val="000000"/>
                <w:sz w:val="16"/>
                <w:szCs w:val="16"/>
              </w:rPr>
            </w:pPr>
          </w:p>
        </w:tc>
      </w:tr>
      <w:tr w:rsidR="001D6FD0" w:rsidRPr="00A04D59" w14:paraId="242A793D" w14:textId="77777777" w:rsidTr="00F06E4A">
        <w:tc>
          <w:tcPr>
            <w:tcW w:w="2405" w:type="dxa"/>
          </w:tcPr>
          <w:p w14:paraId="1F6D9011" w14:textId="0C79CD3D"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Unemployment rate</w:t>
            </w:r>
          </w:p>
        </w:tc>
        <w:sdt>
          <w:sdtPr>
            <w:rPr>
              <w:rFonts w:ascii="Times New Roman" w:hAnsi="Times New Roman" w:cs="Times New Roman"/>
              <w:color w:val="000000"/>
              <w:sz w:val="16"/>
              <w:szCs w:val="16"/>
            </w:rPr>
            <w:tag w:val="MENDELEY_CITATION_v3_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"/>
            <w:id w:val="1526366776"/>
            <w:placeholder>
              <w:docPart w:val="6380C45D339F4EDE97823FF4593CBF2A"/>
            </w:placeholder>
          </w:sdtPr>
          <w:sdtContent>
            <w:tc>
              <w:tcPr>
                <w:tcW w:w="3605" w:type="dxa"/>
              </w:tcPr>
              <w:p w14:paraId="493C99C4" w14:textId="10DB07E6"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hAnsi="Times New Roman" w:cs="Times New Roman"/>
                    <w:color w:val="000000"/>
                    <w:sz w:val="16"/>
                    <w:szCs w:val="16"/>
                  </w:rPr>
                  <w:t>Baldini et al. (2018)</w:t>
                </w:r>
              </w:p>
            </w:tc>
          </w:sdtContent>
        </w:sdt>
        <w:tc>
          <w:tcPr>
            <w:tcW w:w="3006" w:type="dxa"/>
          </w:tcPr>
          <w:p w14:paraId="34E3D9E2" w14:textId="77777777" w:rsidR="001D6FD0" w:rsidRPr="00A04D59" w:rsidRDefault="001D6FD0" w:rsidP="00C93CD6">
            <w:pPr>
              <w:pStyle w:val="NoSpacing"/>
              <w:jc w:val="center"/>
              <w:rPr>
                <w:rFonts w:ascii="Times New Roman" w:hAnsi="Times New Roman" w:cs="Times New Roman"/>
                <w:color w:val="000000"/>
                <w:sz w:val="16"/>
                <w:szCs w:val="16"/>
              </w:rPr>
            </w:pPr>
          </w:p>
        </w:tc>
      </w:tr>
      <w:tr w:rsidR="001D6FD0" w:rsidRPr="00A04D59" w14:paraId="0A8BE898" w14:textId="77777777" w:rsidTr="00F06E4A">
        <w:tc>
          <w:tcPr>
            <w:tcW w:w="2405" w:type="dxa"/>
          </w:tcPr>
          <w:p w14:paraId="5739BABD" w14:textId="3466CFE2"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 xml:space="preserve">Social cohesion </w:t>
            </w:r>
          </w:p>
        </w:tc>
        <w:tc>
          <w:tcPr>
            <w:tcW w:w="3605" w:type="dxa"/>
          </w:tcPr>
          <w:p w14:paraId="5CBDDA72" w14:textId="77777777" w:rsidR="001D6FD0" w:rsidRPr="00A04D59" w:rsidRDefault="001D6FD0" w:rsidP="00C93CD6">
            <w:pPr>
              <w:pStyle w:val="NoSpacing"/>
              <w:jc w:val="center"/>
              <w:rPr>
                <w:rFonts w:ascii="Times New Roman" w:hAnsi="Times New Roman" w:cs="Times New Roman"/>
                <w:color w:val="000000"/>
                <w:sz w:val="16"/>
                <w:szCs w:val="16"/>
              </w:rPr>
            </w:pPr>
          </w:p>
        </w:tc>
        <w:sdt>
          <w:sdtPr>
            <w:rPr>
              <w:rFonts w:ascii="Times New Roman" w:hAnsi="Times New Roman" w:cs="Times New Roman"/>
              <w:color w:val="000000"/>
              <w:sz w:val="16"/>
              <w:szCs w:val="16"/>
            </w:rPr>
            <w:tag w:val="MENDELEY_CITATION_v3_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"/>
            <w:id w:val="-102263887"/>
            <w:placeholder>
              <w:docPart w:val="FE8069F3A1304D209523027EE9238D81"/>
            </w:placeholder>
          </w:sdtPr>
          <w:sdtContent>
            <w:tc>
              <w:tcPr>
                <w:tcW w:w="3006" w:type="dxa"/>
              </w:tcPr>
              <w:p w14:paraId="7A7235EE" w14:textId="28901639"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hAnsi="Times New Roman" w:cs="Times New Roman"/>
                    <w:color w:val="000000"/>
                    <w:sz w:val="16"/>
                    <w:szCs w:val="16"/>
                  </w:rPr>
                  <w:t>Baldini et al. (2018)</w:t>
                </w:r>
              </w:p>
            </w:tc>
          </w:sdtContent>
        </w:sdt>
      </w:tr>
      <w:tr w:rsidR="001D6FD0" w:rsidRPr="00A04D59" w14:paraId="765BAD86" w14:textId="77777777" w:rsidTr="00F06E4A">
        <w:tc>
          <w:tcPr>
            <w:tcW w:w="2405" w:type="dxa"/>
          </w:tcPr>
          <w:p w14:paraId="30954CED" w14:textId="361CEFE8"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Equal opportunities</w:t>
            </w:r>
          </w:p>
        </w:tc>
        <w:sdt>
          <w:sdtPr>
            <w:rPr>
              <w:rFonts w:ascii="Times New Roman" w:hAnsi="Times New Roman" w:cs="Times New Roman"/>
              <w:color w:val="000000"/>
              <w:sz w:val="16"/>
              <w:szCs w:val="16"/>
            </w:rPr>
            <w:tag w:val="MENDELEY_CITATION_v3_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"/>
            <w:id w:val="1267743490"/>
            <w:placeholder>
              <w:docPart w:val="8606ECE167CE4911B2B3949654A02D59"/>
            </w:placeholder>
          </w:sdtPr>
          <w:sdtContent>
            <w:tc>
              <w:tcPr>
                <w:tcW w:w="3605" w:type="dxa"/>
              </w:tcPr>
              <w:p w14:paraId="6AB4F4FD" w14:textId="3D307F4E"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hAnsi="Times New Roman" w:cs="Times New Roman"/>
                    <w:color w:val="000000"/>
                    <w:sz w:val="16"/>
                    <w:szCs w:val="16"/>
                  </w:rPr>
                  <w:t>Baldini et al. (2018)</w:t>
                </w:r>
              </w:p>
            </w:tc>
          </w:sdtContent>
        </w:sdt>
        <w:tc>
          <w:tcPr>
            <w:tcW w:w="3006" w:type="dxa"/>
          </w:tcPr>
          <w:p w14:paraId="3B278665" w14:textId="77777777" w:rsidR="001D6FD0" w:rsidRPr="00A04D59" w:rsidRDefault="001D6FD0" w:rsidP="00C93CD6">
            <w:pPr>
              <w:pStyle w:val="NoSpacing"/>
              <w:jc w:val="center"/>
              <w:rPr>
                <w:rFonts w:ascii="Times New Roman" w:hAnsi="Times New Roman" w:cs="Times New Roman"/>
                <w:color w:val="000000"/>
                <w:sz w:val="16"/>
                <w:szCs w:val="16"/>
              </w:rPr>
            </w:pPr>
          </w:p>
        </w:tc>
      </w:tr>
      <w:tr w:rsidR="001D6FD0" w:rsidRPr="00A04D59" w14:paraId="0FDDD695" w14:textId="77777777" w:rsidTr="00F06E4A">
        <w:tc>
          <w:tcPr>
            <w:tcW w:w="2405" w:type="dxa"/>
          </w:tcPr>
          <w:p w14:paraId="4138FF0E" w14:textId="4C7DBF63"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Long term orientation culture</w:t>
            </w:r>
          </w:p>
        </w:tc>
        <w:sdt>
          <w:sdtPr>
            <w:rPr>
              <w:rFonts w:ascii="Times New Roman" w:hAnsi="Times New Roman" w:cs="Times New Roman"/>
              <w:color w:val="000000"/>
              <w:sz w:val="16"/>
              <w:szCs w:val="16"/>
            </w:rPr>
            <w:tag w:val="MENDELEY_CITATION_v3_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"/>
            <w:id w:val="429391162"/>
            <w:placeholder>
              <w:docPart w:val="75F624F14328491B858F0709E1B8CA4F"/>
            </w:placeholder>
          </w:sdtPr>
          <w:sdtContent>
            <w:tc>
              <w:tcPr>
                <w:tcW w:w="3605" w:type="dxa"/>
              </w:tcPr>
              <w:p w14:paraId="429D8F55" w14:textId="6204EDA5"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eastAsia="Times New Roman" w:hAnsi="Times New Roman" w:cs="Times New Roman"/>
                    <w:sz w:val="16"/>
                    <w:szCs w:val="16"/>
                  </w:rPr>
                  <w:t>Roy &amp; Mukherjee (2022)</w:t>
                </w:r>
              </w:p>
            </w:tc>
          </w:sdtContent>
        </w:sdt>
        <w:tc>
          <w:tcPr>
            <w:tcW w:w="3006" w:type="dxa"/>
          </w:tcPr>
          <w:p w14:paraId="31908227" w14:textId="77777777" w:rsidR="001D6FD0" w:rsidRPr="00A04D59" w:rsidRDefault="001D6FD0" w:rsidP="00C93CD6">
            <w:pPr>
              <w:pStyle w:val="NoSpacing"/>
              <w:jc w:val="center"/>
              <w:rPr>
                <w:rFonts w:ascii="Times New Roman" w:hAnsi="Times New Roman" w:cs="Times New Roman"/>
                <w:color w:val="000000"/>
                <w:sz w:val="16"/>
                <w:szCs w:val="16"/>
              </w:rPr>
            </w:pPr>
          </w:p>
        </w:tc>
      </w:tr>
      <w:tr w:rsidR="001D6FD0" w:rsidRPr="00A04D59" w14:paraId="3CEC0622" w14:textId="77777777" w:rsidTr="00F06E4A">
        <w:tc>
          <w:tcPr>
            <w:tcW w:w="2405" w:type="dxa"/>
          </w:tcPr>
          <w:p w14:paraId="05425D0F" w14:textId="45B4134E"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Individualism culture</w:t>
            </w:r>
          </w:p>
        </w:tc>
        <w:sdt>
          <w:sdtPr>
            <w:rPr>
              <w:rFonts w:ascii="Times New Roman" w:hAnsi="Times New Roman" w:cs="Times New Roman"/>
              <w:color w:val="000000"/>
              <w:sz w:val="16"/>
              <w:szCs w:val="16"/>
            </w:rPr>
            <w:tag w:val="MENDELEY_CITATION_v3_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"/>
            <w:id w:val="-131636791"/>
            <w:placeholder>
              <w:docPart w:val="81363C2C70C4452DA6A9F6F548DACABF"/>
            </w:placeholder>
          </w:sdtPr>
          <w:sdtContent>
            <w:tc>
              <w:tcPr>
                <w:tcW w:w="3605" w:type="dxa"/>
              </w:tcPr>
              <w:p w14:paraId="5DF8C357" w14:textId="6C31AEBE"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eastAsia="Times New Roman" w:hAnsi="Times New Roman" w:cs="Times New Roman"/>
                    <w:sz w:val="16"/>
                    <w:szCs w:val="16"/>
                  </w:rPr>
                  <w:t>Roy &amp; Mukherjee (2022)</w:t>
                </w:r>
              </w:p>
            </w:tc>
          </w:sdtContent>
        </w:sdt>
        <w:tc>
          <w:tcPr>
            <w:tcW w:w="3006" w:type="dxa"/>
          </w:tcPr>
          <w:p w14:paraId="2B6AD7F8" w14:textId="77777777" w:rsidR="001D6FD0" w:rsidRPr="00A04D59" w:rsidRDefault="001D6FD0" w:rsidP="00C93CD6">
            <w:pPr>
              <w:pStyle w:val="NoSpacing"/>
              <w:jc w:val="center"/>
              <w:rPr>
                <w:rFonts w:ascii="Times New Roman" w:hAnsi="Times New Roman" w:cs="Times New Roman"/>
                <w:color w:val="000000"/>
                <w:sz w:val="16"/>
                <w:szCs w:val="16"/>
              </w:rPr>
            </w:pPr>
          </w:p>
        </w:tc>
      </w:tr>
      <w:tr w:rsidR="001D6FD0" w:rsidRPr="00A04D59" w14:paraId="59B57191" w14:textId="77777777" w:rsidTr="00F06E4A">
        <w:tc>
          <w:tcPr>
            <w:tcW w:w="2405" w:type="dxa"/>
          </w:tcPr>
          <w:p w14:paraId="3BAB34E1" w14:textId="20D2AA35"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Uncertainty avoidance culture</w:t>
            </w:r>
          </w:p>
        </w:tc>
        <w:sdt>
          <w:sdtPr>
            <w:rPr>
              <w:rFonts w:ascii="Times New Roman" w:hAnsi="Times New Roman" w:cs="Times New Roman"/>
              <w:color w:val="000000"/>
              <w:sz w:val="16"/>
              <w:szCs w:val="16"/>
            </w:rPr>
            <w:tag w:val="MENDELEY_CITATION_v3_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"/>
            <w:id w:val="-1208566076"/>
            <w:placeholder>
              <w:docPart w:val="E8CFF3C06E1D40FEA290EA1B9BE81531"/>
            </w:placeholder>
          </w:sdtPr>
          <w:sdtContent>
            <w:tc>
              <w:tcPr>
                <w:tcW w:w="3605" w:type="dxa"/>
              </w:tcPr>
              <w:p w14:paraId="3218765D" w14:textId="78D980DA"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eastAsia="Times New Roman" w:hAnsi="Times New Roman" w:cs="Times New Roman"/>
                    <w:sz w:val="16"/>
                    <w:szCs w:val="16"/>
                  </w:rPr>
                  <w:t>Roy &amp; Mukherjee (2022)</w:t>
                </w:r>
              </w:p>
            </w:tc>
          </w:sdtContent>
        </w:sdt>
        <w:tc>
          <w:tcPr>
            <w:tcW w:w="3006" w:type="dxa"/>
          </w:tcPr>
          <w:p w14:paraId="6F81981D" w14:textId="77777777" w:rsidR="001D6FD0" w:rsidRPr="00A04D59" w:rsidRDefault="001D6FD0" w:rsidP="00C93CD6">
            <w:pPr>
              <w:pStyle w:val="NoSpacing"/>
              <w:jc w:val="center"/>
              <w:rPr>
                <w:rFonts w:ascii="Times New Roman" w:hAnsi="Times New Roman" w:cs="Times New Roman"/>
                <w:color w:val="000000"/>
                <w:sz w:val="16"/>
                <w:szCs w:val="16"/>
              </w:rPr>
            </w:pPr>
          </w:p>
        </w:tc>
      </w:tr>
      <w:tr w:rsidR="001D6FD0" w:rsidRPr="00A04D59" w14:paraId="5BC83CC8" w14:textId="77777777" w:rsidTr="00F06E4A">
        <w:tc>
          <w:tcPr>
            <w:tcW w:w="2405" w:type="dxa"/>
          </w:tcPr>
          <w:p w14:paraId="5540B94C" w14:textId="2BD0B0C8"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Power distance culture</w:t>
            </w:r>
          </w:p>
        </w:tc>
        <w:tc>
          <w:tcPr>
            <w:tcW w:w="3605" w:type="dxa"/>
          </w:tcPr>
          <w:p w14:paraId="2F117FF0" w14:textId="77777777" w:rsidR="001D6FD0" w:rsidRPr="00A04D59" w:rsidRDefault="001D6FD0" w:rsidP="00C93CD6">
            <w:pPr>
              <w:pStyle w:val="NoSpacing"/>
              <w:jc w:val="center"/>
              <w:rPr>
                <w:rFonts w:ascii="Times New Roman" w:eastAsia="Times New Roman" w:hAnsi="Times New Roman" w:cs="Times New Roman"/>
                <w:sz w:val="16"/>
                <w:szCs w:val="16"/>
              </w:rPr>
            </w:pPr>
          </w:p>
        </w:tc>
        <w:sdt>
          <w:sdtPr>
            <w:rPr>
              <w:rFonts w:ascii="Times New Roman" w:hAnsi="Times New Roman" w:cs="Times New Roman"/>
              <w:color w:val="000000"/>
              <w:sz w:val="16"/>
              <w:szCs w:val="16"/>
            </w:rPr>
            <w:tag w:val="MENDELEY_CITATION_v3_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"/>
            <w:id w:val="-829523800"/>
            <w:placeholder>
              <w:docPart w:val="C1A95A554B6E4C81A14927DA3568547A"/>
            </w:placeholder>
          </w:sdtPr>
          <w:sdtContent>
            <w:tc>
              <w:tcPr>
                <w:tcW w:w="3006" w:type="dxa"/>
              </w:tcPr>
              <w:p w14:paraId="4D65F72C" w14:textId="6180931A"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eastAsia="Times New Roman" w:hAnsi="Times New Roman" w:cs="Times New Roman"/>
                    <w:sz w:val="16"/>
                    <w:szCs w:val="16"/>
                  </w:rPr>
                  <w:t>Roy &amp; Mukherjee (2022)</w:t>
                </w:r>
              </w:p>
            </w:tc>
          </w:sdtContent>
        </w:sdt>
      </w:tr>
      <w:tr w:rsidR="001D6FD0" w:rsidRPr="00A04D59" w14:paraId="407C9E8F" w14:textId="77777777" w:rsidTr="00F06E4A">
        <w:tc>
          <w:tcPr>
            <w:tcW w:w="2405" w:type="dxa"/>
          </w:tcPr>
          <w:p w14:paraId="1FE42DC5" w14:textId="07DB9F55"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Natural disaster</w:t>
            </w:r>
          </w:p>
        </w:tc>
        <w:sdt>
          <w:sdtPr>
            <w:rPr>
              <w:rFonts w:ascii="Times New Roman" w:hAnsi="Times New Roman" w:cs="Times New Roman"/>
              <w:color w:val="000000"/>
              <w:sz w:val="16"/>
              <w:szCs w:val="16"/>
            </w:rPr>
            <w:tag w:val="MENDELEY_CITATION_v3_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"/>
            <w:id w:val="564451052"/>
            <w:placeholder>
              <w:docPart w:val="EE541D45B7224B05A4D6E7FD0AF1CADA"/>
            </w:placeholder>
          </w:sdtPr>
          <w:sdtContent>
            <w:tc>
              <w:tcPr>
                <w:tcW w:w="3605" w:type="dxa"/>
              </w:tcPr>
              <w:p w14:paraId="0FBCB02B" w14:textId="14074FF0"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hAnsi="Times New Roman" w:cs="Times New Roman"/>
                    <w:color w:val="000000"/>
                    <w:sz w:val="16"/>
                    <w:szCs w:val="16"/>
                  </w:rPr>
                  <w:t>Huang et al. (2022)</w:t>
                </w:r>
              </w:p>
            </w:tc>
          </w:sdtContent>
        </w:sdt>
        <w:tc>
          <w:tcPr>
            <w:tcW w:w="3006" w:type="dxa"/>
          </w:tcPr>
          <w:p w14:paraId="54BF0DAE" w14:textId="77777777" w:rsidR="001D6FD0" w:rsidRPr="00A04D59" w:rsidRDefault="001D6FD0" w:rsidP="00C93CD6">
            <w:pPr>
              <w:pStyle w:val="NoSpacing"/>
              <w:jc w:val="center"/>
              <w:rPr>
                <w:rFonts w:ascii="Times New Roman" w:eastAsia="Times New Roman" w:hAnsi="Times New Roman" w:cs="Times New Roman"/>
                <w:sz w:val="16"/>
                <w:szCs w:val="16"/>
              </w:rPr>
            </w:pPr>
          </w:p>
        </w:tc>
      </w:tr>
      <w:tr w:rsidR="00C93CD6" w:rsidRPr="00A04D59" w14:paraId="6898CF1C" w14:textId="77777777" w:rsidTr="00F06E4A">
        <w:tc>
          <w:tcPr>
            <w:tcW w:w="9016" w:type="dxa"/>
            <w:gridSpan w:val="3"/>
          </w:tcPr>
          <w:p w14:paraId="173F0B14" w14:textId="0BE373C6" w:rsidR="00C93CD6" w:rsidRPr="00A04D59" w:rsidRDefault="00C93CD6" w:rsidP="00F06E4A">
            <w:pPr>
              <w:pStyle w:val="NoSpacing"/>
              <w:rPr>
                <w:rFonts w:ascii="Times New Roman" w:eastAsia="Times New Roman" w:hAnsi="Times New Roman" w:cs="Times New Roman"/>
                <w:sz w:val="16"/>
                <w:szCs w:val="16"/>
              </w:rPr>
            </w:pPr>
            <w:r w:rsidRPr="00A04D59">
              <w:rPr>
                <w:rFonts w:ascii="Times New Roman" w:hAnsi="Times New Roman" w:cs="Times New Roman"/>
                <w:i/>
                <w:iCs/>
                <w:sz w:val="16"/>
                <w:szCs w:val="16"/>
              </w:rPr>
              <w:t>Industry-level characteristics</w:t>
            </w:r>
          </w:p>
        </w:tc>
      </w:tr>
      <w:tr w:rsidR="001D6FD0" w:rsidRPr="00A04D59" w14:paraId="7A865214" w14:textId="77777777" w:rsidTr="00F06E4A">
        <w:tc>
          <w:tcPr>
            <w:tcW w:w="2405" w:type="dxa"/>
          </w:tcPr>
          <w:p w14:paraId="2AA3005A" w14:textId="0E07C533" w:rsidR="001D6FD0" w:rsidRPr="00A04D59" w:rsidRDefault="001D6FD0" w:rsidP="001D6FD0">
            <w:pPr>
              <w:pStyle w:val="Ass"/>
              <w:numPr>
                <w:ilvl w:val="0"/>
                <w:numId w:val="7"/>
              </w:numPr>
              <w:spacing w:line="240" w:lineRule="auto"/>
              <w:ind w:left="171" w:hanging="144"/>
              <w:jc w:val="left"/>
              <w:rPr>
                <w:i/>
                <w:iCs/>
                <w:sz w:val="16"/>
                <w:szCs w:val="16"/>
              </w:rPr>
            </w:pPr>
            <w:r w:rsidRPr="00A04D59">
              <w:rPr>
                <w:sz w:val="16"/>
                <w:szCs w:val="16"/>
              </w:rPr>
              <w:t>Industry sensitivity</w:t>
            </w:r>
          </w:p>
        </w:tc>
        <w:sdt>
          <w:sdtPr>
            <w:rPr>
              <w:rFonts w:ascii="Times New Roman" w:hAnsi="Times New Roman" w:cs="Times New Roman"/>
              <w:color w:val="000000"/>
              <w:sz w:val="16"/>
              <w:szCs w:val="16"/>
            </w:rPr>
            <w:tag w:val="MENDELEY_CITATION_v3_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"/>
            <w:id w:val="-1870990442"/>
            <w:placeholder>
              <w:docPart w:val="CC662D20967F45198E45F85DE787E550"/>
            </w:placeholder>
          </w:sdtPr>
          <w:sdtContent>
            <w:tc>
              <w:tcPr>
                <w:tcW w:w="3605" w:type="dxa"/>
              </w:tcPr>
              <w:p w14:paraId="4A513950" w14:textId="43D2A36E"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hAnsi="Times New Roman" w:cs="Times New Roman"/>
                    <w:color w:val="000000"/>
                    <w:sz w:val="16"/>
                    <w:szCs w:val="16"/>
                  </w:rPr>
                  <w:t>Giannarakis (2014a)</w:t>
                </w:r>
              </w:p>
            </w:tc>
          </w:sdtContent>
        </w:sdt>
        <w:sdt>
          <w:sdtPr>
            <w:rPr>
              <w:rFonts w:ascii="Times New Roman" w:hAnsi="Times New Roman" w:cs="Times New Roman"/>
              <w:color w:val="000000"/>
              <w:sz w:val="16"/>
              <w:szCs w:val="16"/>
            </w:rPr>
            <w:tag w:val="MENDELEY_CITATION_v3_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"/>
            <w:id w:val="498241019"/>
            <w:placeholder>
              <w:docPart w:val="609AA8C7A509460E962217C1FC5F939D"/>
            </w:placeholder>
          </w:sdtPr>
          <w:sdtContent>
            <w:tc>
              <w:tcPr>
                <w:tcW w:w="3006" w:type="dxa"/>
              </w:tcPr>
              <w:p w14:paraId="291089E1" w14:textId="31C54824"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eastAsia="Times New Roman" w:hAnsi="Times New Roman" w:cs="Times New Roman"/>
                    <w:color w:val="000000"/>
                    <w:sz w:val="16"/>
                    <w:szCs w:val="16"/>
                  </w:rPr>
                  <w:t>Giannarakis (2014a); Hoang (2022)</w:t>
                </w:r>
              </w:p>
            </w:tc>
          </w:sdtContent>
        </w:sdt>
      </w:tr>
      <w:tr w:rsidR="00C93CD6" w:rsidRPr="00A04D59" w14:paraId="05A6345B" w14:textId="77777777" w:rsidTr="00F06E4A">
        <w:tc>
          <w:tcPr>
            <w:tcW w:w="9016" w:type="dxa"/>
            <w:gridSpan w:val="3"/>
          </w:tcPr>
          <w:p w14:paraId="13D24B7A" w14:textId="6D2B262E" w:rsidR="00C93CD6" w:rsidRPr="00A04D59" w:rsidRDefault="00C93CD6" w:rsidP="00C93CD6">
            <w:pPr>
              <w:pStyle w:val="NoSpacing"/>
              <w:jc w:val="center"/>
              <w:rPr>
                <w:rFonts w:ascii="Times New Roman" w:eastAsia="Times New Roman" w:hAnsi="Times New Roman" w:cs="Times New Roman"/>
                <w:color w:val="000000"/>
                <w:sz w:val="16"/>
                <w:szCs w:val="16"/>
              </w:rPr>
            </w:pPr>
            <w:r w:rsidRPr="00A04D59">
              <w:rPr>
                <w:rFonts w:ascii="Times New Roman" w:hAnsi="Times New Roman" w:cs="Times New Roman"/>
                <w:i/>
                <w:iCs/>
                <w:sz w:val="16"/>
                <w:szCs w:val="16"/>
              </w:rPr>
              <w:t>Firm-level characteristics (ownership type)</w:t>
            </w:r>
          </w:p>
        </w:tc>
      </w:tr>
      <w:tr w:rsidR="001D6FD0" w:rsidRPr="00A04D59" w14:paraId="231F797A" w14:textId="77777777" w:rsidTr="00F06E4A">
        <w:tc>
          <w:tcPr>
            <w:tcW w:w="2405" w:type="dxa"/>
          </w:tcPr>
          <w:p w14:paraId="0BD7F8E3" w14:textId="098405DB" w:rsidR="001D6FD0" w:rsidRPr="00A04D59" w:rsidRDefault="001D6FD0" w:rsidP="001D6FD0">
            <w:pPr>
              <w:pStyle w:val="Ass"/>
              <w:numPr>
                <w:ilvl w:val="0"/>
                <w:numId w:val="7"/>
              </w:numPr>
              <w:spacing w:line="240" w:lineRule="auto"/>
              <w:ind w:left="171" w:hanging="144"/>
              <w:jc w:val="left"/>
              <w:rPr>
                <w:i/>
                <w:iCs/>
                <w:sz w:val="16"/>
                <w:szCs w:val="16"/>
              </w:rPr>
            </w:pPr>
            <w:r w:rsidRPr="00A04D59">
              <w:rPr>
                <w:sz w:val="16"/>
                <w:szCs w:val="16"/>
              </w:rPr>
              <w:t>State ownership</w:t>
            </w:r>
          </w:p>
        </w:tc>
        <w:sdt>
          <w:sdtPr>
            <w:rPr>
              <w:rFonts w:ascii="Times New Roman" w:hAnsi="Times New Roman" w:cs="Times New Roman"/>
              <w:color w:val="000000"/>
              <w:sz w:val="16"/>
              <w:szCs w:val="16"/>
            </w:rPr>
            <w:tag w:val="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"/>
            <w:id w:val="899936920"/>
            <w:placeholder>
              <w:docPart w:val="893808004D0B454FBDB57AB06173F204"/>
            </w:placeholder>
          </w:sdtPr>
          <w:sdtContent>
            <w:tc>
              <w:tcPr>
                <w:tcW w:w="3605" w:type="dxa"/>
              </w:tcPr>
              <w:p w14:paraId="7773DCC0" w14:textId="64B649DD"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eastAsia="Times New Roman" w:hAnsi="Times New Roman" w:cs="Times New Roman"/>
                    <w:sz w:val="16"/>
                    <w:szCs w:val="16"/>
                  </w:rPr>
                  <w:t>Ellili (2022); Qasem et al. (2022); Yu &amp; Luu (2021)</w:t>
                </w:r>
              </w:p>
            </w:tc>
          </w:sdtContent>
        </w:sdt>
        <w:tc>
          <w:tcPr>
            <w:tcW w:w="3006" w:type="dxa"/>
          </w:tcPr>
          <w:p w14:paraId="32E8AC1C" w14:textId="77777777" w:rsidR="001D6FD0" w:rsidRPr="00A04D59" w:rsidRDefault="001D6FD0" w:rsidP="00C93CD6">
            <w:pPr>
              <w:pStyle w:val="NoSpacing"/>
              <w:jc w:val="center"/>
              <w:rPr>
                <w:rFonts w:ascii="Times New Roman" w:eastAsia="Times New Roman" w:hAnsi="Times New Roman" w:cs="Times New Roman"/>
                <w:color w:val="000000"/>
                <w:sz w:val="16"/>
                <w:szCs w:val="16"/>
              </w:rPr>
            </w:pPr>
          </w:p>
        </w:tc>
      </w:tr>
      <w:tr w:rsidR="001D6FD0" w:rsidRPr="00A04D59" w14:paraId="00F9A528" w14:textId="77777777" w:rsidTr="00F06E4A">
        <w:tc>
          <w:tcPr>
            <w:tcW w:w="2405" w:type="dxa"/>
          </w:tcPr>
          <w:p w14:paraId="6F0DEDBC" w14:textId="0441AC74"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Institutional ownership</w:t>
            </w:r>
          </w:p>
        </w:tc>
        <w:sdt>
          <w:sdtPr>
            <w:rPr>
              <w:rFonts w:ascii="Times New Roman" w:hAnsi="Times New Roman" w:cs="Times New Roman"/>
              <w:color w:val="000000"/>
              <w:sz w:val="16"/>
              <w:szCs w:val="16"/>
            </w:rPr>
            <w:tag w:val="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"/>
            <w:id w:val="517124057"/>
            <w:placeholder>
              <w:docPart w:val="AAB5571E45CB48FAA8B8341D14028BF9"/>
            </w:placeholder>
          </w:sdtPr>
          <w:sdtContent>
            <w:tc>
              <w:tcPr>
                <w:tcW w:w="3605" w:type="dxa"/>
              </w:tcPr>
              <w:p w14:paraId="04663458" w14:textId="4B0B9439"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eastAsia="Times New Roman" w:hAnsi="Times New Roman" w:cs="Times New Roman"/>
                    <w:sz w:val="16"/>
                    <w:szCs w:val="16"/>
                  </w:rPr>
                  <w:t>Ellili (2022b); Qasem et al. (2022); Yu &amp; Luu (2021)</w:t>
                </w:r>
              </w:p>
            </w:tc>
          </w:sdtContent>
        </w:sdt>
        <w:tc>
          <w:tcPr>
            <w:tcW w:w="3006" w:type="dxa"/>
          </w:tcPr>
          <w:p w14:paraId="5FF2CEF0" w14:textId="77777777" w:rsidR="001D6FD0" w:rsidRPr="00A04D59" w:rsidRDefault="001D6FD0" w:rsidP="00C93CD6">
            <w:pPr>
              <w:pStyle w:val="NoSpacing"/>
              <w:jc w:val="center"/>
              <w:rPr>
                <w:rFonts w:ascii="Times New Roman" w:eastAsia="Times New Roman" w:hAnsi="Times New Roman" w:cs="Times New Roman"/>
                <w:color w:val="000000"/>
                <w:sz w:val="16"/>
                <w:szCs w:val="16"/>
              </w:rPr>
            </w:pPr>
          </w:p>
        </w:tc>
      </w:tr>
      <w:tr w:rsidR="001D6FD0" w:rsidRPr="00A04D59" w14:paraId="4D79A907" w14:textId="77777777" w:rsidTr="00F06E4A">
        <w:tc>
          <w:tcPr>
            <w:tcW w:w="2405" w:type="dxa"/>
          </w:tcPr>
          <w:p w14:paraId="72A46BCF" w14:textId="4F56526D"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Managerial ownership</w:t>
            </w:r>
          </w:p>
        </w:tc>
        <w:tc>
          <w:tcPr>
            <w:tcW w:w="3605" w:type="dxa"/>
          </w:tcPr>
          <w:p w14:paraId="28C8DA70" w14:textId="77777777" w:rsidR="001D6FD0" w:rsidRPr="00A04D59" w:rsidRDefault="001D6FD0" w:rsidP="00C93CD6">
            <w:pPr>
              <w:pStyle w:val="NoSpacing"/>
              <w:jc w:val="center"/>
              <w:rPr>
                <w:rFonts w:ascii="Times New Roman" w:eastAsia="Times New Roman" w:hAnsi="Times New Roman" w:cs="Times New Roman"/>
                <w:sz w:val="16"/>
                <w:szCs w:val="16"/>
              </w:rPr>
            </w:pPr>
          </w:p>
        </w:tc>
        <w:sdt>
          <w:sdtPr>
            <w:rPr>
              <w:rFonts w:ascii="Times New Roman" w:hAnsi="Times New Roman" w:cs="Times New Roman"/>
              <w:color w:val="000000"/>
              <w:sz w:val="16"/>
              <w:szCs w:val="16"/>
            </w:rPr>
            <w:tag w:val="MENDELEY_CITATION_v3_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"/>
            <w:id w:val="1821687691"/>
            <w:placeholder>
              <w:docPart w:val="A39A4BDEA80F40F5B1E19ED18359EAEB"/>
            </w:placeholder>
          </w:sdtPr>
          <w:sdtContent>
            <w:tc>
              <w:tcPr>
                <w:tcW w:w="3006" w:type="dxa"/>
              </w:tcPr>
              <w:p w14:paraId="3C70C671" w14:textId="36608D42" w:rsidR="001D6FD0" w:rsidRPr="00A04D59" w:rsidRDefault="00457A35" w:rsidP="00C93CD6">
                <w:pPr>
                  <w:pStyle w:val="NoSpacing"/>
                  <w:jc w:val="center"/>
                  <w:rPr>
                    <w:rFonts w:ascii="Times New Roman" w:eastAsia="Times New Roman" w:hAnsi="Times New Roman" w:cs="Times New Roman"/>
                    <w:color w:val="000000"/>
                    <w:sz w:val="16"/>
                    <w:szCs w:val="16"/>
                  </w:rPr>
                </w:pPr>
                <w:r w:rsidRPr="00A04D59">
                  <w:rPr>
                    <w:rFonts w:ascii="Times New Roman" w:eastAsia="Times New Roman" w:hAnsi="Times New Roman" w:cs="Times New Roman"/>
                    <w:sz w:val="16"/>
                    <w:szCs w:val="16"/>
                  </w:rPr>
                  <w:t>Ellili (2022); Yu &amp; Luu (2021)</w:t>
                </w:r>
              </w:p>
            </w:tc>
          </w:sdtContent>
        </w:sdt>
      </w:tr>
      <w:tr w:rsidR="001D6FD0" w:rsidRPr="00A04D59" w14:paraId="7918EBDE" w14:textId="77777777" w:rsidTr="00F06E4A">
        <w:tc>
          <w:tcPr>
            <w:tcW w:w="2405" w:type="dxa"/>
          </w:tcPr>
          <w:p w14:paraId="7BCD4AC9" w14:textId="4C1DAB7E"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Family ownership</w:t>
            </w:r>
          </w:p>
        </w:tc>
        <w:tc>
          <w:tcPr>
            <w:tcW w:w="3605" w:type="dxa"/>
          </w:tcPr>
          <w:p w14:paraId="0DBAFE3A" w14:textId="77777777" w:rsidR="001D6FD0" w:rsidRPr="00A04D59" w:rsidRDefault="001D6FD0" w:rsidP="00C93CD6">
            <w:pPr>
              <w:pStyle w:val="NoSpacing"/>
              <w:jc w:val="center"/>
              <w:rPr>
                <w:rFonts w:ascii="Times New Roman" w:eastAsia="Times New Roman" w:hAnsi="Times New Roman" w:cs="Times New Roman"/>
                <w:sz w:val="16"/>
                <w:szCs w:val="16"/>
              </w:rPr>
            </w:pPr>
          </w:p>
        </w:tc>
        <w:sdt>
          <w:sdtPr>
            <w:rPr>
              <w:rFonts w:ascii="Times New Roman" w:hAnsi="Times New Roman" w:cs="Times New Roman"/>
              <w:color w:val="000000"/>
              <w:sz w:val="16"/>
              <w:szCs w:val="16"/>
            </w:rPr>
            <w:tag w:val="MENDELEY_CITATION_v3_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"/>
            <w:id w:val="-1415398369"/>
            <w:placeholder>
              <w:docPart w:val="F31CC6F0A71F4F968106C111939DF892"/>
            </w:placeholder>
          </w:sdtPr>
          <w:sdtContent>
            <w:tc>
              <w:tcPr>
                <w:tcW w:w="3006" w:type="dxa"/>
              </w:tcPr>
              <w:p w14:paraId="59B7BEA0" w14:textId="7526F0A0"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eastAsia="Times New Roman" w:hAnsi="Times New Roman" w:cs="Times New Roman"/>
                    <w:sz w:val="16"/>
                    <w:szCs w:val="16"/>
                  </w:rPr>
                  <w:t>Rees &amp; Rodionova (2015)</w:t>
                </w:r>
              </w:p>
            </w:tc>
          </w:sdtContent>
        </w:sdt>
      </w:tr>
      <w:tr w:rsidR="001D6FD0" w:rsidRPr="00A04D59" w14:paraId="37A4C108" w14:textId="77777777" w:rsidTr="00F06E4A">
        <w:tc>
          <w:tcPr>
            <w:tcW w:w="2405" w:type="dxa"/>
          </w:tcPr>
          <w:p w14:paraId="5C8FB369" w14:textId="468E2147"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Closely held ownership</w:t>
            </w:r>
          </w:p>
        </w:tc>
        <w:tc>
          <w:tcPr>
            <w:tcW w:w="3605" w:type="dxa"/>
          </w:tcPr>
          <w:p w14:paraId="0FE2BC4F" w14:textId="77777777" w:rsidR="001D6FD0" w:rsidRPr="00A04D59" w:rsidRDefault="001D6FD0" w:rsidP="00C93CD6">
            <w:pPr>
              <w:pStyle w:val="NoSpacing"/>
              <w:jc w:val="center"/>
              <w:rPr>
                <w:rFonts w:ascii="Times New Roman" w:eastAsia="Times New Roman" w:hAnsi="Times New Roman" w:cs="Times New Roman"/>
                <w:sz w:val="16"/>
                <w:szCs w:val="16"/>
              </w:rPr>
            </w:pPr>
          </w:p>
        </w:tc>
        <w:sdt>
          <w:sdtPr>
            <w:rPr>
              <w:rFonts w:ascii="Times New Roman" w:hAnsi="Times New Roman" w:cs="Times New Roman"/>
              <w:color w:val="000000"/>
              <w:sz w:val="16"/>
              <w:szCs w:val="16"/>
            </w:rPr>
            <w:tag w:val="MENDELEY_CITATION_v3_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"/>
            <w:id w:val="1301889155"/>
            <w:placeholder>
              <w:docPart w:val="38E01C88DD3D405F8A869819D431CE44"/>
            </w:placeholder>
          </w:sdtPr>
          <w:sdtContent>
            <w:tc>
              <w:tcPr>
                <w:tcW w:w="3006" w:type="dxa"/>
              </w:tcPr>
              <w:p w14:paraId="085ECB2A" w14:textId="28A13961"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eastAsia="Times New Roman" w:hAnsi="Times New Roman" w:cs="Times New Roman"/>
                    <w:sz w:val="16"/>
                    <w:szCs w:val="16"/>
                  </w:rPr>
                  <w:t>Rees &amp; Rodionova (2015)</w:t>
                </w:r>
              </w:p>
            </w:tc>
          </w:sdtContent>
        </w:sdt>
      </w:tr>
      <w:tr w:rsidR="001D6FD0" w:rsidRPr="00A04D59" w14:paraId="0AFE8F0D" w14:textId="77777777" w:rsidTr="00F06E4A">
        <w:tc>
          <w:tcPr>
            <w:tcW w:w="2405" w:type="dxa"/>
          </w:tcPr>
          <w:p w14:paraId="4D3D950E" w14:textId="62C2984C"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Foreign ownership</w:t>
            </w:r>
          </w:p>
        </w:tc>
        <w:sdt>
          <w:sdtPr>
            <w:rPr>
              <w:rFonts w:ascii="Times New Roman" w:hAnsi="Times New Roman" w:cs="Times New Roman"/>
              <w:color w:val="000000"/>
              <w:sz w:val="16"/>
              <w:szCs w:val="16"/>
            </w:rPr>
            <w:tag w:val="MENDELEY_CITATION_v3_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"/>
            <w:id w:val="926233784"/>
            <w:placeholder>
              <w:docPart w:val="7822E35B523F483B95F31732EF38796B"/>
            </w:placeholder>
          </w:sdtPr>
          <w:sdtContent>
            <w:tc>
              <w:tcPr>
                <w:tcW w:w="3605" w:type="dxa"/>
              </w:tcPr>
              <w:p w14:paraId="4E8C0E61" w14:textId="30F99559"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eastAsia="Times New Roman" w:hAnsi="Times New Roman" w:cs="Times New Roman"/>
                    <w:sz w:val="16"/>
                    <w:szCs w:val="16"/>
                  </w:rPr>
                  <w:t>Ellili (2022); Fahad &amp; Nidheesh (2020)</w:t>
                </w:r>
              </w:p>
            </w:tc>
          </w:sdtContent>
        </w:sdt>
        <w:tc>
          <w:tcPr>
            <w:tcW w:w="3006" w:type="dxa"/>
          </w:tcPr>
          <w:p w14:paraId="6E108656" w14:textId="77777777" w:rsidR="001D6FD0" w:rsidRPr="00A04D59" w:rsidRDefault="001D6FD0" w:rsidP="00C93CD6">
            <w:pPr>
              <w:pStyle w:val="NoSpacing"/>
              <w:jc w:val="center"/>
              <w:rPr>
                <w:rFonts w:ascii="Times New Roman" w:eastAsia="Times New Roman" w:hAnsi="Times New Roman" w:cs="Times New Roman"/>
                <w:sz w:val="16"/>
                <w:szCs w:val="16"/>
              </w:rPr>
            </w:pPr>
          </w:p>
        </w:tc>
      </w:tr>
      <w:tr w:rsidR="001D6FD0" w:rsidRPr="00A04D59" w14:paraId="75611039" w14:textId="77777777" w:rsidTr="00F06E4A">
        <w:tc>
          <w:tcPr>
            <w:tcW w:w="2405" w:type="dxa"/>
          </w:tcPr>
          <w:p w14:paraId="2ABF5DAF" w14:textId="27B85F68"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Promoter ownership</w:t>
            </w:r>
          </w:p>
        </w:tc>
        <w:sdt>
          <w:sdtPr>
            <w:rPr>
              <w:rFonts w:ascii="Times New Roman" w:hAnsi="Times New Roman" w:cs="Times New Roman"/>
              <w:color w:val="000000"/>
              <w:sz w:val="16"/>
              <w:szCs w:val="16"/>
            </w:rPr>
            <w:tag w:val="MENDELEY_CITATION_v3_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"/>
            <w:id w:val="-866143889"/>
            <w:placeholder>
              <w:docPart w:val="970BD976DEBA4055A732490B91A7661C"/>
            </w:placeholder>
          </w:sdtPr>
          <w:sdtContent>
            <w:tc>
              <w:tcPr>
                <w:tcW w:w="3605" w:type="dxa"/>
              </w:tcPr>
              <w:p w14:paraId="0A79C0EB" w14:textId="59E487B0"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eastAsia="Times New Roman" w:hAnsi="Times New Roman" w:cs="Times New Roman"/>
                    <w:sz w:val="16"/>
                    <w:szCs w:val="16"/>
                  </w:rPr>
                  <w:t>Fahad &amp; Nidheesh (2020)</w:t>
                </w:r>
              </w:p>
            </w:tc>
          </w:sdtContent>
        </w:sdt>
        <w:tc>
          <w:tcPr>
            <w:tcW w:w="3006" w:type="dxa"/>
          </w:tcPr>
          <w:p w14:paraId="7BEAAFA4" w14:textId="77777777" w:rsidR="001D6FD0" w:rsidRPr="00A04D59" w:rsidRDefault="001D6FD0" w:rsidP="00C93CD6">
            <w:pPr>
              <w:pStyle w:val="NoSpacing"/>
              <w:jc w:val="center"/>
              <w:rPr>
                <w:rFonts w:ascii="Times New Roman" w:eastAsia="Times New Roman" w:hAnsi="Times New Roman" w:cs="Times New Roman"/>
                <w:sz w:val="16"/>
                <w:szCs w:val="16"/>
              </w:rPr>
            </w:pPr>
          </w:p>
        </w:tc>
      </w:tr>
      <w:tr w:rsidR="00C93CD6" w:rsidRPr="00A04D59" w14:paraId="46898946" w14:textId="77777777" w:rsidTr="00F06E4A">
        <w:tc>
          <w:tcPr>
            <w:tcW w:w="9016" w:type="dxa"/>
            <w:gridSpan w:val="3"/>
          </w:tcPr>
          <w:p w14:paraId="41F3F1A1" w14:textId="0B9842CE" w:rsidR="00C93CD6" w:rsidRPr="00A04D59" w:rsidRDefault="00C93CD6" w:rsidP="00F06E4A">
            <w:pPr>
              <w:pStyle w:val="NoSpacing"/>
              <w:rPr>
                <w:rFonts w:ascii="Times New Roman" w:eastAsia="Times New Roman" w:hAnsi="Times New Roman" w:cs="Times New Roman"/>
                <w:sz w:val="16"/>
                <w:szCs w:val="16"/>
              </w:rPr>
            </w:pPr>
            <w:r w:rsidRPr="00A04D59">
              <w:rPr>
                <w:rFonts w:ascii="Times New Roman" w:hAnsi="Times New Roman" w:cs="Times New Roman"/>
                <w:i/>
                <w:iCs/>
                <w:sz w:val="16"/>
                <w:szCs w:val="16"/>
              </w:rPr>
              <w:t>Firm-level characteristics (corporate governance)</w:t>
            </w:r>
          </w:p>
        </w:tc>
      </w:tr>
      <w:tr w:rsidR="001D6FD0" w:rsidRPr="00A04D59" w14:paraId="762EE46B" w14:textId="77777777" w:rsidTr="00F06E4A">
        <w:tc>
          <w:tcPr>
            <w:tcW w:w="2405" w:type="dxa"/>
          </w:tcPr>
          <w:p w14:paraId="0BF7E357" w14:textId="7FFDD55A" w:rsidR="001D6FD0" w:rsidRPr="00A04D59" w:rsidRDefault="001D6FD0" w:rsidP="001D6FD0">
            <w:pPr>
              <w:pStyle w:val="Ass"/>
              <w:numPr>
                <w:ilvl w:val="0"/>
                <w:numId w:val="7"/>
              </w:numPr>
              <w:spacing w:line="240" w:lineRule="auto"/>
              <w:ind w:left="171" w:hanging="144"/>
              <w:jc w:val="left"/>
              <w:rPr>
                <w:i/>
                <w:iCs/>
                <w:sz w:val="16"/>
                <w:szCs w:val="16"/>
              </w:rPr>
            </w:pPr>
            <w:r w:rsidRPr="00A04D59">
              <w:rPr>
                <w:sz w:val="16"/>
                <w:szCs w:val="16"/>
              </w:rPr>
              <w:t>Board model</w:t>
            </w:r>
          </w:p>
        </w:tc>
        <w:tc>
          <w:tcPr>
            <w:tcW w:w="3605" w:type="dxa"/>
          </w:tcPr>
          <w:sdt>
            <w:sdtPr>
              <w:rPr>
                <w:rFonts w:ascii="Times New Roman" w:hAnsi="Times New Roman" w:cs="Times New Roman"/>
                <w:color w:val="000000"/>
                <w:sz w:val="16"/>
                <w:szCs w:val="16"/>
              </w:rPr>
              <w:tag w:val="MENDELEY_CITATION_v3_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"/>
              <w:id w:val="1449583492"/>
              <w:placeholder>
                <w:docPart w:val="307BA1F535FC48AC96C40BE53AB7DAA3"/>
              </w:placeholder>
            </w:sdtPr>
            <w:sdtContent>
              <w:p w14:paraId="3FD92D30" w14:textId="2E9DB9EB"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eastAsia="Times New Roman" w:hAnsi="Times New Roman" w:cs="Times New Roman"/>
                    <w:sz w:val="16"/>
                    <w:szCs w:val="16"/>
                  </w:rPr>
                  <w:t>Pham &amp; Tran (2019)</w:t>
                </w:r>
              </w:p>
            </w:sdtContent>
          </w:sdt>
        </w:tc>
        <w:tc>
          <w:tcPr>
            <w:tcW w:w="3006" w:type="dxa"/>
          </w:tcPr>
          <w:p w14:paraId="09A76734" w14:textId="77777777" w:rsidR="001D6FD0" w:rsidRPr="00A04D59" w:rsidRDefault="001D6FD0" w:rsidP="00C93CD6">
            <w:pPr>
              <w:pStyle w:val="NoSpacing"/>
              <w:jc w:val="center"/>
              <w:rPr>
                <w:rFonts w:ascii="Times New Roman" w:eastAsia="Times New Roman" w:hAnsi="Times New Roman" w:cs="Times New Roman"/>
                <w:sz w:val="16"/>
                <w:szCs w:val="16"/>
              </w:rPr>
            </w:pPr>
          </w:p>
        </w:tc>
      </w:tr>
      <w:tr w:rsidR="001D6FD0" w:rsidRPr="00A04D59" w14:paraId="4C367B1C" w14:textId="77777777" w:rsidTr="00F06E4A">
        <w:tc>
          <w:tcPr>
            <w:tcW w:w="2405" w:type="dxa"/>
          </w:tcPr>
          <w:p w14:paraId="4E9F3112" w14:textId="611DCEA4"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Board size</w:t>
            </w:r>
          </w:p>
        </w:tc>
        <w:sdt>
          <w:sdtPr>
            <w:rPr>
              <w:rFonts w:ascii="Times New Roman" w:hAnsi="Times New Roman" w:cs="Times New Roman"/>
              <w:color w:val="000000"/>
              <w:sz w:val="16"/>
              <w:szCs w:val="16"/>
            </w:rPr>
            <w:tag w:val="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"/>
            <w:id w:val="-1400203249"/>
            <w:placeholder>
              <w:docPart w:val="69EF0CF0FF73425DB16AC48064B3DA27"/>
            </w:placeholder>
          </w:sdtPr>
          <w:sdtContent>
            <w:tc>
              <w:tcPr>
                <w:tcW w:w="3605" w:type="dxa"/>
              </w:tcPr>
              <w:p w14:paraId="4C2A57F4" w14:textId="092F3E81"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eastAsia="Times New Roman" w:hAnsi="Times New Roman" w:cs="Times New Roman"/>
                    <w:sz w:val="16"/>
                    <w:szCs w:val="16"/>
                  </w:rPr>
                  <w:t>Bhatia &amp; Marwaha (2022); Chebbi &amp; Ammer (2022); Giannarakis (2014a); Gurol &amp; Lagasio (2022); Husted &amp; Sousa-Filho (2019); Ozcan (2019); Suttipun (2021); Wang et al. (2022); Yu &amp; Luu (2021)</w:t>
                </w:r>
              </w:p>
            </w:tc>
          </w:sdtContent>
        </w:sdt>
        <w:sdt>
          <w:sdtPr>
            <w:rPr>
              <w:rFonts w:ascii="Times New Roman" w:hAnsi="Times New Roman" w:cs="Times New Roman"/>
              <w:color w:val="000000"/>
              <w:sz w:val="16"/>
              <w:szCs w:val="16"/>
            </w:rPr>
            <w:tag w:val="MENDELEY_CITATION_v3_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"/>
            <w:id w:val="-786196353"/>
            <w:placeholder>
              <w:docPart w:val="BB875FACA45F46CCB50D924595DD416B"/>
            </w:placeholder>
          </w:sdtPr>
          <w:sdtContent>
            <w:tc>
              <w:tcPr>
                <w:tcW w:w="3006" w:type="dxa"/>
              </w:tcPr>
              <w:p w14:paraId="0F7D125F" w14:textId="2846D9B5"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hAnsi="Times New Roman" w:cs="Times New Roman"/>
                    <w:color w:val="000000"/>
                    <w:sz w:val="16"/>
                    <w:szCs w:val="16"/>
                  </w:rPr>
                  <w:t>Ellili (2022)</w:t>
                </w:r>
              </w:p>
            </w:tc>
          </w:sdtContent>
        </w:sdt>
      </w:tr>
      <w:tr w:rsidR="001D6FD0" w:rsidRPr="00A04D59" w14:paraId="3A1C4640" w14:textId="77777777" w:rsidTr="00F06E4A">
        <w:tc>
          <w:tcPr>
            <w:tcW w:w="2405" w:type="dxa"/>
          </w:tcPr>
          <w:p w14:paraId="4AD42EEB" w14:textId="69BFDFE9"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Board independence</w:t>
            </w:r>
          </w:p>
        </w:tc>
        <w:sdt>
          <w:sdtPr>
            <w:rPr>
              <w:rFonts w:ascii="Times New Roman" w:hAnsi="Times New Roman" w:cs="Times New Roman"/>
              <w:color w:val="000000"/>
              <w:sz w:val="16"/>
              <w:szCs w:val="16"/>
            </w:rPr>
            <w:tag w:val="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"/>
            <w:id w:val="-1540121673"/>
            <w:placeholder>
              <w:docPart w:val="4470E71B3596426595F9B424A2345142"/>
            </w:placeholder>
          </w:sdtPr>
          <w:sdtContent>
            <w:tc>
              <w:tcPr>
                <w:tcW w:w="3605" w:type="dxa"/>
              </w:tcPr>
              <w:p w14:paraId="4918D90B" w14:textId="016EDF23"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eastAsia="Times New Roman" w:hAnsi="Times New Roman" w:cs="Times New Roman"/>
                    <w:sz w:val="16"/>
                    <w:szCs w:val="16"/>
                  </w:rPr>
                  <w:t>Arayssi et al. (2020); Bhatia &amp; Marwaha (2022); Chebbi &amp; Ammer (2022); Cucari et al. (2018); Ellili (2022); Fahad &amp; Rahman (2020); Gurol &amp; Lagasio (2022); Husted &amp; Sousa-Filho (2019); Kamaludin et al. (2022); Lavin &amp; Montecinos-Pearce (2021b); Ozcan (2019); Wang et al. (2022); Yu &amp; Luu (2021)</w:t>
                </w:r>
              </w:p>
            </w:tc>
          </w:sdtContent>
        </w:sdt>
        <w:sdt>
          <w:sdtPr>
            <w:rPr>
              <w:rFonts w:ascii="Times New Roman" w:hAnsi="Times New Roman" w:cs="Times New Roman"/>
              <w:color w:val="000000"/>
              <w:sz w:val="16"/>
              <w:szCs w:val="16"/>
            </w:rPr>
            <w:tag w:val="MENDELEY_CITATION_v3_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"/>
            <w:id w:val="328563489"/>
            <w:placeholder>
              <w:docPart w:val="7592F11405374D81B73ACDCDDFBE8E00"/>
            </w:placeholder>
          </w:sdtPr>
          <w:sdtContent>
            <w:tc>
              <w:tcPr>
                <w:tcW w:w="3006" w:type="dxa"/>
              </w:tcPr>
              <w:p w14:paraId="594B5582" w14:textId="6B1DDE4D"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eastAsia="Times New Roman" w:hAnsi="Times New Roman" w:cs="Times New Roman"/>
                    <w:sz w:val="16"/>
                    <w:szCs w:val="16"/>
                  </w:rPr>
                  <w:t>Ismail &amp; Latiff (2019)</w:t>
                </w:r>
              </w:p>
            </w:tc>
          </w:sdtContent>
        </w:sdt>
      </w:tr>
      <w:tr w:rsidR="001D6FD0" w:rsidRPr="00A04D59" w14:paraId="0365594C" w14:textId="77777777" w:rsidTr="00F06E4A">
        <w:tc>
          <w:tcPr>
            <w:tcW w:w="2405" w:type="dxa"/>
          </w:tcPr>
          <w:p w14:paraId="60DF037B" w14:textId="621F7DEB"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Board age</w:t>
            </w:r>
          </w:p>
        </w:tc>
        <w:tc>
          <w:tcPr>
            <w:tcW w:w="3605" w:type="dxa"/>
          </w:tcPr>
          <w:p w14:paraId="66956D15" w14:textId="77777777" w:rsidR="001D6FD0" w:rsidRPr="00A04D59" w:rsidRDefault="001D6FD0" w:rsidP="00C93CD6">
            <w:pPr>
              <w:pStyle w:val="NoSpacing"/>
              <w:jc w:val="center"/>
              <w:rPr>
                <w:rFonts w:ascii="Times New Roman" w:eastAsia="Times New Roman" w:hAnsi="Times New Roman" w:cs="Times New Roman"/>
                <w:sz w:val="16"/>
                <w:szCs w:val="16"/>
              </w:rPr>
            </w:pPr>
          </w:p>
        </w:tc>
        <w:sdt>
          <w:sdtPr>
            <w:rPr>
              <w:rFonts w:ascii="Times New Roman" w:hAnsi="Times New Roman" w:cs="Times New Roman"/>
              <w:color w:val="000000"/>
              <w:sz w:val="16"/>
              <w:szCs w:val="16"/>
            </w:rPr>
            <w:tag w:val="MENDELEY_CITATION_v3_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"/>
            <w:id w:val="-64028086"/>
            <w:placeholder>
              <w:docPart w:val="3E7BF7611FA94C4A9A0C638231FCE111"/>
            </w:placeholder>
          </w:sdtPr>
          <w:sdtContent>
            <w:tc>
              <w:tcPr>
                <w:tcW w:w="3006" w:type="dxa"/>
              </w:tcPr>
              <w:p w14:paraId="0D86B1F2" w14:textId="19E17C66"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eastAsia="Times New Roman" w:hAnsi="Times New Roman" w:cs="Times New Roman"/>
                    <w:sz w:val="16"/>
                    <w:szCs w:val="16"/>
                  </w:rPr>
                  <w:t>Fahad &amp; Rahman (2020)</w:t>
                </w:r>
              </w:p>
            </w:tc>
          </w:sdtContent>
        </w:sdt>
      </w:tr>
      <w:tr w:rsidR="001D6FD0" w:rsidRPr="00A04D59" w14:paraId="668CD750" w14:textId="77777777" w:rsidTr="00F06E4A">
        <w:tc>
          <w:tcPr>
            <w:tcW w:w="2405" w:type="dxa"/>
          </w:tcPr>
          <w:p w14:paraId="23C8740F" w14:textId="442D054F"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Board meeting</w:t>
            </w:r>
          </w:p>
        </w:tc>
        <w:tc>
          <w:tcPr>
            <w:tcW w:w="3605" w:type="dxa"/>
          </w:tcPr>
          <w:p w14:paraId="5C193425" w14:textId="77777777" w:rsidR="001D6FD0" w:rsidRPr="00A04D59" w:rsidRDefault="001D6FD0" w:rsidP="00C93CD6">
            <w:pPr>
              <w:pStyle w:val="NoSpacing"/>
              <w:jc w:val="center"/>
              <w:rPr>
                <w:rFonts w:ascii="Times New Roman" w:eastAsia="Times New Roman" w:hAnsi="Times New Roman" w:cs="Times New Roman"/>
                <w:sz w:val="16"/>
                <w:szCs w:val="16"/>
              </w:rPr>
            </w:pPr>
          </w:p>
        </w:tc>
        <w:sdt>
          <w:sdtPr>
            <w:rPr>
              <w:rFonts w:ascii="Times New Roman" w:hAnsi="Times New Roman" w:cs="Times New Roman"/>
              <w:color w:val="000000"/>
              <w:sz w:val="16"/>
              <w:szCs w:val="16"/>
            </w:rPr>
            <w:tag w:val="MENDELEY_CITATION_v3_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"/>
            <w:id w:val="461235398"/>
            <w:placeholder>
              <w:docPart w:val="32CBC2B093684812995E9BCE91121A60"/>
            </w:placeholder>
          </w:sdtPr>
          <w:sdtContent>
            <w:tc>
              <w:tcPr>
                <w:tcW w:w="3006" w:type="dxa"/>
              </w:tcPr>
              <w:p w14:paraId="4DF26155" w14:textId="341C160C"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hAnsi="Times New Roman" w:cs="Times New Roman"/>
                    <w:color w:val="000000"/>
                    <w:sz w:val="16"/>
                    <w:szCs w:val="16"/>
                  </w:rPr>
                  <w:t>Kamaludin et al. (2022)</w:t>
                </w:r>
              </w:p>
            </w:tc>
          </w:sdtContent>
        </w:sdt>
      </w:tr>
      <w:tr w:rsidR="001D6FD0" w:rsidRPr="00A04D59" w14:paraId="45EF46E9" w14:textId="77777777" w:rsidTr="00F06E4A">
        <w:tc>
          <w:tcPr>
            <w:tcW w:w="2405" w:type="dxa"/>
          </w:tcPr>
          <w:p w14:paraId="6E6CAB8A" w14:textId="07802CCB" w:rsidR="001D6FD0" w:rsidRPr="00A04D59" w:rsidRDefault="001D6FD0" w:rsidP="001D6FD0">
            <w:pPr>
              <w:pStyle w:val="Ass"/>
              <w:numPr>
                <w:ilvl w:val="0"/>
                <w:numId w:val="7"/>
              </w:numPr>
              <w:spacing w:line="240" w:lineRule="auto"/>
              <w:ind w:left="171" w:hanging="144"/>
              <w:jc w:val="left"/>
              <w:rPr>
                <w:sz w:val="16"/>
                <w:szCs w:val="16"/>
              </w:rPr>
            </w:pPr>
            <w:r w:rsidRPr="00A04D59">
              <w:rPr>
                <w:sz w:val="16"/>
                <w:szCs w:val="16"/>
              </w:rPr>
              <w:t>Board interlocking intensity</w:t>
            </w:r>
          </w:p>
        </w:tc>
        <w:tc>
          <w:tcPr>
            <w:tcW w:w="3605" w:type="dxa"/>
          </w:tcPr>
          <w:p w14:paraId="59FDC6D1" w14:textId="77777777" w:rsidR="001D6FD0" w:rsidRPr="00A04D59" w:rsidRDefault="001D6FD0" w:rsidP="00C93CD6">
            <w:pPr>
              <w:pStyle w:val="NoSpacing"/>
              <w:jc w:val="center"/>
              <w:rPr>
                <w:rFonts w:ascii="Times New Roman" w:eastAsia="Times New Roman" w:hAnsi="Times New Roman" w:cs="Times New Roman"/>
                <w:sz w:val="16"/>
                <w:szCs w:val="16"/>
              </w:rPr>
            </w:pPr>
          </w:p>
        </w:tc>
        <w:sdt>
          <w:sdtPr>
            <w:rPr>
              <w:rFonts w:ascii="Times New Roman" w:hAnsi="Times New Roman" w:cs="Times New Roman"/>
              <w:color w:val="000000"/>
              <w:sz w:val="16"/>
              <w:szCs w:val="16"/>
            </w:rPr>
            <w:tag w:val="MENDELEY_CITATION_v3_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"/>
            <w:id w:val="-53849356"/>
            <w:placeholder>
              <w:docPart w:val="4629FB54E4304E6793038FD520A4F069"/>
            </w:placeholder>
          </w:sdtPr>
          <w:sdtContent>
            <w:tc>
              <w:tcPr>
                <w:tcW w:w="3006" w:type="dxa"/>
              </w:tcPr>
              <w:p w14:paraId="77C1192A" w14:textId="41C673DA"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eastAsia="Times New Roman" w:hAnsi="Times New Roman" w:cs="Times New Roman"/>
                    <w:sz w:val="16"/>
                    <w:szCs w:val="16"/>
                  </w:rPr>
                  <w:t>Lavin &amp; Montecinos-Pearce (2021a)</w:t>
                </w:r>
              </w:p>
            </w:tc>
          </w:sdtContent>
        </w:sdt>
      </w:tr>
      <w:tr w:rsidR="001D6FD0" w:rsidRPr="00A04D59" w14:paraId="742DD4DB" w14:textId="77777777" w:rsidTr="00F06E4A">
        <w:tc>
          <w:tcPr>
            <w:tcW w:w="2405" w:type="dxa"/>
          </w:tcPr>
          <w:p w14:paraId="1A85473B" w14:textId="1D4BD5B0" w:rsidR="001D6FD0" w:rsidRPr="00A04D59" w:rsidRDefault="001D6FD0" w:rsidP="001D6FD0">
            <w:pPr>
              <w:pStyle w:val="Ass"/>
              <w:numPr>
                <w:ilvl w:val="0"/>
                <w:numId w:val="7"/>
              </w:numPr>
              <w:spacing w:line="240" w:lineRule="auto"/>
              <w:ind w:left="169" w:hanging="169"/>
              <w:jc w:val="left"/>
              <w:rPr>
                <w:sz w:val="16"/>
                <w:szCs w:val="16"/>
              </w:rPr>
            </w:pPr>
            <w:r w:rsidRPr="00A04D59">
              <w:rPr>
                <w:sz w:val="16"/>
                <w:szCs w:val="16"/>
              </w:rPr>
              <w:t>Royal family members on board</w:t>
            </w:r>
          </w:p>
        </w:tc>
        <w:sdt>
          <w:sdtPr>
            <w:rPr>
              <w:rFonts w:ascii="Times New Roman" w:hAnsi="Times New Roman" w:cs="Times New Roman"/>
              <w:color w:val="000000"/>
              <w:sz w:val="16"/>
              <w:szCs w:val="16"/>
            </w:rPr>
            <w:tag w:val="MENDELEY_CITATION_v3_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"/>
            <w:id w:val="-1044824600"/>
            <w:placeholder>
              <w:docPart w:val="3A491A66CB62401A8A6282201833444E"/>
            </w:placeholder>
          </w:sdtPr>
          <w:sdtContent>
            <w:tc>
              <w:tcPr>
                <w:tcW w:w="3605" w:type="dxa"/>
              </w:tcPr>
              <w:p w14:paraId="060A6F3D" w14:textId="53D7DD87"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hAnsi="Times New Roman" w:cs="Times New Roman"/>
                    <w:color w:val="000000"/>
                    <w:sz w:val="16"/>
                    <w:szCs w:val="16"/>
                  </w:rPr>
                  <w:t>Bamahros et al. (2022)</w:t>
                </w:r>
              </w:p>
            </w:tc>
          </w:sdtContent>
        </w:sdt>
        <w:tc>
          <w:tcPr>
            <w:tcW w:w="3006" w:type="dxa"/>
          </w:tcPr>
          <w:p w14:paraId="595A319A" w14:textId="77777777" w:rsidR="001D6FD0" w:rsidRPr="00A04D59" w:rsidRDefault="001D6FD0" w:rsidP="00C93CD6">
            <w:pPr>
              <w:pStyle w:val="NoSpacing"/>
              <w:jc w:val="center"/>
              <w:rPr>
                <w:rFonts w:ascii="Times New Roman" w:eastAsia="Times New Roman" w:hAnsi="Times New Roman" w:cs="Times New Roman"/>
                <w:sz w:val="16"/>
                <w:szCs w:val="16"/>
              </w:rPr>
            </w:pPr>
          </w:p>
        </w:tc>
      </w:tr>
      <w:tr w:rsidR="001D6FD0" w:rsidRPr="00A04D59" w14:paraId="0EEB9B71" w14:textId="77777777" w:rsidTr="00F06E4A">
        <w:tc>
          <w:tcPr>
            <w:tcW w:w="2405" w:type="dxa"/>
          </w:tcPr>
          <w:p w14:paraId="03F4F5A1" w14:textId="7FB6FE7C" w:rsidR="001D6FD0" w:rsidRPr="00A04D59" w:rsidRDefault="001D6FD0" w:rsidP="001D6FD0">
            <w:pPr>
              <w:pStyle w:val="Ass"/>
              <w:numPr>
                <w:ilvl w:val="0"/>
                <w:numId w:val="7"/>
              </w:numPr>
              <w:spacing w:line="240" w:lineRule="auto"/>
              <w:ind w:left="169" w:hanging="169"/>
              <w:jc w:val="left"/>
              <w:rPr>
                <w:sz w:val="16"/>
                <w:szCs w:val="16"/>
              </w:rPr>
            </w:pPr>
            <w:r w:rsidRPr="00A04D59">
              <w:rPr>
                <w:sz w:val="16"/>
                <w:szCs w:val="16"/>
              </w:rPr>
              <w:t>Board capabilities</w:t>
            </w:r>
          </w:p>
        </w:tc>
        <w:sdt>
          <w:sdtPr>
            <w:rPr>
              <w:rFonts w:ascii="Times New Roman" w:hAnsi="Times New Roman" w:cs="Times New Roman"/>
              <w:color w:val="000000"/>
              <w:sz w:val="16"/>
              <w:szCs w:val="16"/>
            </w:rPr>
            <w:tag w:val="MENDELEY_CITATION_v3_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"/>
            <w:id w:val="1390994930"/>
            <w:placeholder>
              <w:docPart w:val="E77A50291844419A91FBEE3D469A3B14"/>
            </w:placeholder>
          </w:sdtPr>
          <w:sdtContent>
            <w:tc>
              <w:tcPr>
                <w:tcW w:w="3605" w:type="dxa"/>
              </w:tcPr>
              <w:p w14:paraId="677FE18D" w14:textId="05D8BC28"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eastAsia="Times New Roman" w:hAnsi="Times New Roman" w:cs="Times New Roman"/>
                    <w:sz w:val="16"/>
                    <w:szCs w:val="16"/>
                  </w:rPr>
                  <w:t>Ismail &amp; Latiff (2019)</w:t>
                </w:r>
              </w:p>
            </w:tc>
          </w:sdtContent>
        </w:sdt>
        <w:tc>
          <w:tcPr>
            <w:tcW w:w="3006" w:type="dxa"/>
          </w:tcPr>
          <w:p w14:paraId="2FFCC3AD" w14:textId="77777777" w:rsidR="001D6FD0" w:rsidRPr="00A04D59" w:rsidRDefault="001D6FD0" w:rsidP="00C93CD6">
            <w:pPr>
              <w:pStyle w:val="NoSpacing"/>
              <w:jc w:val="center"/>
              <w:rPr>
                <w:rFonts w:ascii="Times New Roman" w:eastAsia="Times New Roman" w:hAnsi="Times New Roman" w:cs="Times New Roman"/>
                <w:sz w:val="16"/>
                <w:szCs w:val="16"/>
              </w:rPr>
            </w:pPr>
          </w:p>
        </w:tc>
      </w:tr>
      <w:tr w:rsidR="001D6FD0" w:rsidRPr="00A04D59" w14:paraId="59344DD1" w14:textId="77777777" w:rsidTr="00F06E4A">
        <w:tc>
          <w:tcPr>
            <w:tcW w:w="2405" w:type="dxa"/>
          </w:tcPr>
          <w:p w14:paraId="65278C11" w14:textId="469A3ED7" w:rsidR="001D6FD0" w:rsidRPr="00A04D59" w:rsidRDefault="001D6FD0" w:rsidP="001D6FD0">
            <w:pPr>
              <w:pStyle w:val="Ass"/>
              <w:numPr>
                <w:ilvl w:val="0"/>
                <w:numId w:val="7"/>
              </w:numPr>
              <w:spacing w:line="240" w:lineRule="auto"/>
              <w:ind w:left="169" w:hanging="169"/>
              <w:jc w:val="left"/>
              <w:rPr>
                <w:sz w:val="16"/>
                <w:szCs w:val="16"/>
              </w:rPr>
            </w:pPr>
            <w:r w:rsidRPr="00A04D59">
              <w:rPr>
                <w:sz w:val="16"/>
                <w:szCs w:val="16"/>
              </w:rPr>
              <w:t>Board reputation</w:t>
            </w:r>
          </w:p>
        </w:tc>
        <w:sdt>
          <w:sdtPr>
            <w:rPr>
              <w:rFonts w:ascii="Times New Roman" w:hAnsi="Times New Roman" w:cs="Times New Roman"/>
              <w:color w:val="000000"/>
              <w:sz w:val="16"/>
              <w:szCs w:val="16"/>
            </w:rPr>
            <w:tag w:val="MENDELEY_CITATION_v3_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"/>
            <w:id w:val="-617136450"/>
            <w:placeholder>
              <w:docPart w:val="E5641A31549C4E06AA931A2E24D771F5"/>
            </w:placeholder>
          </w:sdtPr>
          <w:sdtContent>
            <w:tc>
              <w:tcPr>
                <w:tcW w:w="3605" w:type="dxa"/>
              </w:tcPr>
              <w:p w14:paraId="3935513A" w14:textId="133C5D06"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eastAsia="Times New Roman" w:hAnsi="Times New Roman" w:cs="Times New Roman"/>
                    <w:sz w:val="16"/>
                    <w:szCs w:val="16"/>
                  </w:rPr>
                  <w:t>Ismail &amp; Latiff (2019)</w:t>
                </w:r>
              </w:p>
            </w:tc>
          </w:sdtContent>
        </w:sdt>
        <w:tc>
          <w:tcPr>
            <w:tcW w:w="3006" w:type="dxa"/>
          </w:tcPr>
          <w:p w14:paraId="4D79EADF" w14:textId="77777777" w:rsidR="001D6FD0" w:rsidRPr="00A04D59" w:rsidRDefault="001D6FD0" w:rsidP="00C93CD6">
            <w:pPr>
              <w:pStyle w:val="NoSpacing"/>
              <w:jc w:val="center"/>
              <w:rPr>
                <w:rFonts w:ascii="Times New Roman" w:eastAsia="Times New Roman" w:hAnsi="Times New Roman" w:cs="Times New Roman"/>
                <w:sz w:val="16"/>
                <w:szCs w:val="16"/>
              </w:rPr>
            </w:pPr>
          </w:p>
        </w:tc>
      </w:tr>
      <w:tr w:rsidR="001D6FD0" w:rsidRPr="00A04D59" w14:paraId="40E251C5" w14:textId="77777777" w:rsidTr="00F06E4A">
        <w:tc>
          <w:tcPr>
            <w:tcW w:w="2405" w:type="dxa"/>
          </w:tcPr>
          <w:p w14:paraId="5CEF695D" w14:textId="4567D3E6" w:rsidR="001D6FD0" w:rsidRPr="00A04D59" w:rsidRDefault="001D6FD0" w:rsidP="001D6FD0">
            <w:pPr>
              <w:pStyle w:val="Ass"/>
              <w:numPr>
                <w:ilvl w:val="0"/>
                <w:numId w:val="7"/>
              </w:numPr>
              <w:spacing w:line="240" w:lineRule="auto"/>
              <w:ind w:left="169" w:hanging="169"/>
              <w:jc w:val="left"/>
              <w:rPr>
                <w:sz w:val="16"/>
                <w:szCs w:val="16"/>
              </w:rPr>
            </w:pPr>
            <w:r w:rsidRPr="00A04D59">
              <w:rPr>
                <w:sz w:val="16"/>
                <w:szCs w:val="16"/>
              </w:rPr>
              <w:t>Board commitment</w:t>
            </w:r>
          </w:p>
        </w:tc>
        <w:sdt>
          <w:sdtPr>
            <w:rPr>
              <w:rFonts w:ascii="Times New Roman" w:hAnsi="Times New Roman" w:cs="Times New Roman"/>
              <w:color w:val="000000"/>
              <w:sz w:val="16"/>
              <w:szCs w:val="16"/>
            </w:rPr>
            <w:tag w:val="MENDELEY_CITATION_v3_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"/>
            <w:id w:val="1921988663"/>
            <w:placeholder>
              <w:docPart w:val="0ED9B9FE17A340A385AEFAC0BCA0D8F3"/>
            </w:placeholder>
          </w:sdtPr>
          <w:sdtContent>
            <w:tc>
              <w:tcPr>
                <w:tcW w:w="3605" w:type="dxa"/>
              </w:tcPr>
              <w:p w14:paraId="67A9FA16" w14:textId="08C0CA4B"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hAnsi="Times New Roman" w:cs="Times New Roman"/>
                    <w:color w:val="000000"/>
                    <w:sz w:val="16"/>
                    <w:szCs w:val="16"/>
                  </w:rPr>
                  <w:t>Giannarakis (2014b)</w:t>
                </w:r>
              </w:p>
            </w:tc>
          </w:sdtContent>
        </w:sdt>
        <w:tc>
          <w:tcPr>
            <w:tcW w:w="3006" w:type="dxa"/>
          </w:tcPr>
          <w:p w14:paraId="7EEC0E02" w14:textId="77777777" w:rsidR="001D6FD0" w:rsidRPr="00A04D59" w:rsidRDefault="001D6FD0" w:rsidP="00C93CD6">
            <w:pPr>
              <w:pStyle w:val="NoSpacing"/>
              <w:jc w:val="center"/>
              <w:rPr>
                <w:rFonts w:ascii="Times New Roman" w:eastAsia="Times New Roman" w:hAnsi="Times New Roman" w:cs="Times New Roman"/>
                <w:sz w:val="16"/>
                <w:szCs w:val="16"/>
              </w:rPr>
            </w:pPr>
          </w:p>
        </w:tc>
      </w:tr>
      <w:tr w:rsidR="001D6FD0" w:rsidRPr="00A04D59" w14:paraId="512AFE1F" w14:textId="77777777" w:rsidTr="00F06E4A">
        <w:tc>
          <w:tcPr>
            <w:tcW w:w="2405" w:type="dxa"/>
          </w:tcPr>
          <w:p w14:paraId="1E50EB50" w14:textId="7963C399" w:rsidR="001D6FD0" w:rsidRPr="00A04D59" w:rsidRDefault="001D6FD0" w:rsidP="001D6FD0">
            <w:pPr>
              <w:pStyle w:val="Ass"/>
              <w:numPr>
                <w:ilvl w:val="0"/>
                <w:numId w:val="7"/>
              </w:numPr>
              <w:spacing w:line="240" w:lineRule="auto"/>
              <w:ind w:left="169" w:hanging="169"/>
              <w:jc w:val="left"/>
              <w:rPr>
                <w:sz w:val="16"/>
                <w:szCs w:val="16"/>
              </w:rPr>
            </w:pPr>
            <w:r w:rsidRPr="00A04D59">
              <w:rPr>
                <w:sz w:val="16"/>
                <w:szCs w:val="16"/>
              </w:rPr>
              <w:t>Board gender diversity</w:t>
            </w:r>
          </w:p>
        </w:tc>
        <w:sdt>
          <w:sdtPr>
            <w:rPr>
              <w:rFonts w:ascii="Times New Roman" w:hAnsi="Times New Roman" w:cs="Times New Roman"/>
              <w:color w:val="000000"/>
              <w:sz w:val="16"/>
              <w:szCs w:val="16"/>
            </w:rPr>
            <w:tag w:val="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"/>
            <w:id w:val="-126012645"/>
            <w:placeholder>
              <w:docPart w:val="3A0F0FB67FD746B186EBCEB1F5DF33DA"/>
            </w:placeholder>
          </w:sdtPr>
          <w:sdtContent>
            <w:tc>
              <w:tcPr>
                <w:tcW w:w="3605" w:type="dxa"/>
              </w:tcPr>
              <w:p w14:paraId="21601935" w14:textId="03346997"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eastAsia="Times New Roman" w:hAnsi="Times New Roman" w:cs="Times New Roman"/>
                    <w:sz w:val="16"/>
                    <w:szCs w:val="16"/>
                  </w:rPr>
                  <w:t>Arayssi et al. (2020); Bhatia &amp; Marwaha (2022); Cucari et al. (2018); Masi et al. (2021); Ellili (2022); Gurol &amp; Lagasio (2022); Kamaludin et al. (2022); Lavin &amp; Montecinos-Pearce (2021b); Manita et al. (2018); Miniaoui et al. (2022); Suttipun (2021); Wan Mohammad et al. (2022); Wang et al. (2022); Wasiuzzaman &amp; Wan Mohammad (2020)</w:t>
                </w:r>
              </w:p>
            </w:tc>
          </w:sdtContent>
        </w:sdt>
        <w:sdt>
          <w:sdtPr>
            <w:rPr>
              <w:rFonts w:ascii="Times New Roman" w:hAnsi="Times New Roman" w:cs="Times New Roman"/>
              <w:color w:val="000000"/>
              <w:sz w:val="16"/>
              <w:szCs w:val="16"/>
            </w:rPr>
            <w:tag w:val="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"/>
            <w:id w:val="-448316209"/>
            <w:placeholder>
              <w:docPart w:val="7D8923771F0849A8B0E0A6FE5D7EEB1A"/>
            </w:placeholder>
          </w:sdtPr>
          <w:sdtContent>
            <w:tc>
              <w:tcPr>
                <w:tcW w:w="3006" w:type="dxa"/>
              </w:tcPr>
              <w:p w14:paraId="7EB3C21E" w14:textId="4B034D11"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eastAsia="Times New Roman" w:hAnsi="Times New Roman" w:cs="Times New Roman"/>
                    <w:sz w:val="16"/>
                    <w:szCs w:val="16"/>
                  </w:rPr>
                  <w:t>Fahad &amp; Rahman (2020); Husted &amp; Sousa-Filho (2019); Ismail &amp; Latiff (2019)</w:t>
                </w:r>
              </w:p>
            </w:tc>
          </w:sdtContent>
        </w:sdt>
      </w:tr>
      <w:tr w:rsidR="001D6FD0" w:rsidRPr="00A04D59" w14:paraId="1F586AC0" w14:textId="77777777" w:rsidTr="00F06E4A">
        <w:tc>
          <w:tcPr>
            <w:tcW w:w="2405" w:type="dxa"/>
          </w:tcPr>
          <w:p w14:paraId="04AE28F4" w14:textId="1E040CB0" w:rsidR="001D6FD0" w:rsidRPr="00A04D59" w:rsidRDefault="001D6FD0" w:rsidP="001D6FD0">
            <w:pPr>
              <w:pStyle w:val="Ass"/>
              <w:numPr>
                <w:ilvl w:val="0"/>
                <w:numId w:val="7"/>
              </w:numPr>
              <w:spacing w:line="240" w:lineRule="auto"/>
              <w:ind w:left="169" w:hanging="142"/>
              <w:jc w:val="left"/>
              <w:rPr>
                <w:sz w:val="16"/>
                <w:szCs w:val="16"/>
              </w:rPr>
            </w:pPr>
            <w:r w:rsidRPr="00A04D59">
              <w:rPr>
                <w:sz w:val="16"/>
                <w:szCs w:val="16"/>
              </w:rPr>
              <w:t>Board age diversity</w:t>
            </w:r>
          </w:p>
        </w:tc>
        <w:sdt>
          <w:sdtPr>
            <w:rPr>
              <w:rFonts w:ascii="Times New Roman" w:hAnsi="Times New Roman" w:cs="Times New Roman"/>
              <w:color w:val="000000"/>
              <w:sz w:val="16"/>
              <w:szCs w:val="16"/>
            </w:rPr>
            <w:tag w:val="MENDELEY_CITATION_v3_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"/>
            <w:id w:val="638688442"/>
            <w:placeholder>
              <w:docPart w:val="68098F680D6B4B13A91100CDAA95E84C"/>
            </w:placeholder>
          </w:sdtPr>
          <w:sdtContent>
            <w:tc>
              <w:tcPr>
                <w:tcW w:w="3605" w:type="dxa"/>
              </w:tcPr>
              <w:p w14:paraId="2865D99B" w14:textId="5BE7C081"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eastAsia="Times New Roman" w:hAnsi="Times New Roman" w:cs="Times New Roman"/>
                    <w:sz w:val="16"/>
                    <w:szCs w:val="16"/>
                  </w:rPr>
                  <w:t>Ismail &amp; Latiff (2019); Miniaoui et al. (2022)</w:t>
                </w:r>
              </w:p>
            </w:tc>
          </w:sdtContent>
        </w:sdt>
        <w:tc>
          <w:tcPr>
            <w:tcW w:w="3006" w:type="dxa"/>
          </w:tcPr>
          <w:p w14:paraId="6659D54A" w14:textId="77777777" w:rsidR="001D6FD0" w:rsidRPr="00A04D59" w:rsidRDefault="001D6FD0" w:rsidP="00C93CD6">
            <w:pPr>
              <w:pStyle w:val="NoSpacing"/>
              <w:jc w:val="center"/>
              <w:rPr>
                <w:rFonts w:ascii="Times New Roman" w:eastAsia="Times New Roman" w:hAnsi="Times New Roman" w:cs="Times New Roman"/>
                <w:sz w:val="16"/>
                <w:szCs w:val="16"/>
              </w:rPr>
            </w:pPr>
          </w:p>
        </w:tc>
      </w:tr>
      <w:tr w:rsidR="001D6FD0" w:rsidRPr="00A04D59" w14:paraId="57E928EE" w14:textId="77777777" w:rsidTr="00F06E4A">
        <w:tc>
          <w:tcPr>
            <w:tcW w:w="2405" w:type="dxa"/>
          </w:tcPr>
          <w:p w14:paraId="48820676" w14:textId="26D414C5" w:rsidR="001D6FD0" w:rsidRPr="00A04D59" w:rsidRDefault="001D6FD0" w:rsidP="001D6FD0">
            <w:pPr>
              <w:pStyle w:val="Ass"/>
              <w:numPr>
                <w:ilvl w:val="0"/>
                <w:numId w:val="7"/>
              </w:numPr>
              <w:spacing w:line="240" w:lineRule="auto"/>
              <w:ind w:left="169" w:hanging="142"/>
              <w:jc w:val="left"/>
              <w:rPr>
                <w:sz w:val="16"/>
                <w:szCs w:val="16"/>
              </w:rPr>
            </w:pPr>
            <w:r w:rsidRPr="00A04D59">
              <w:rPr>
                <w:sz w:val="16"/>
                <w:szCs w:val="16"/>
              </w:rPr>
              <w:t xml:space="preserve">Audit committee </w:t>
            </w:r>
          </w:p>
        </w:tc>
        <w:tc>
          <w:tcPr>
            <w:tcW w:w="3605" w:type="dxa"/>
          </w:tcPr>
          <w:p w14:paraId="3F3EC265" w14:textId="77777777" w:rsidR="001D6FD0" w:rsidRPr="00A04D59" w:rsidRDefault="001D6FD0" w:rsidP="00C93CD6">
            <w:pPr>
              <w:pStyle w:val="NoSpacing"/>
              <w:jc w:val="center"/>
              <w:rPr>
                <w:rFonts w:ascii="Times New Roman" w:eastAsia="Times New Roman" w:hAnsi="Times New Roman" w:cs="Times New Roman"/>
                <w:sz w:val="16"/>
                <w:szCs w:val="16"/>
              </w:rPr>
            </w:pPr>
          </w:p>
        </w:tc>
        <w:sdt>
          <w:sdtPr>
            <w:rPr>
              <w:rFonts w:ascii="Times New Roman" w:hAnsi="Times New Roman" w:cs="Times New Roman"/>
              <w:color w:val="000000"/>
              <w:sz w:val="16"/>
              <w:szCs w:val="16"/>
            </w:rPr>
            <w:tag w:val="MENDELEY_CITATION_v3_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"/>
            <w:id w:val="-578207885"/>
            <w:placeholder>
              <w:docPart w:val="477096A586E04D3999440A24048A4ED7"/>
            </w:placeholder>
          </w:sdtPr>
          <w:sdtContent>
            <w:tc>
              <w:tcPr>
                <w:tcW w:w="3006" w:type="dxa"/>
              </w:tcPr>
              <w:p w14:paraId="65B47B40" w14:textId="253FDC73"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hAnsi="Times New Roman" w:cs="Times New Roman"/>
                    <w:color w:val="000000"/>
                    <w:sz w:val="16"/>
                    <w:szCs w:val="16"/>
                  </w:rPr>
                  <w:t>Suttipun (2021)</w:t>
                </w:r>
              </w:p>
            </w:tc>
          </w:sdtContent>
        </w:sdt>
      </w:tr>
      <w:tr w:rsidR="001D6FD0" w:rsidRPr="00A04D59" w14:paraId="1DAD5874" w14:textId="77777777" w:rsidTr="00F06E4A">
        <w:tc>
          <w:tcPr>
            <w:tcW w:w="2405" w:type="dxa"/>
          </w:tcPr>
          <w:p w14:paraId="3E4C8E7B" w14:textId="1E271137" w:rsidR="001D6FD0" w:rsidRPr="00A04D59" w:rsidRDefault="001D6FD0" w:rsidP="001D6FD0">
            <w:pPr>
              <w:pStyle w:val="Ass"/>
              <w:numPr>
                <w:ilvl w:val="0"/>
                <w:numId w:val="7"/>
              </w:numPr>
              <w:spacing w:line="240" w:lineRule="auto"/>
              <w:ind w:left="169" w:hanging="142"/>
              <w:jc w:val="left"/>
              <w:rPr>
                <w:sz w:val="16"/>
                <w:szCs w:val="16"/>
              </w:rPr>
            </w:pPr>
            <w:r w:rsidRPr="00A04D59">
              <w:rPr>
                <w:sz w:val="16"/>
                <w:szCs w:val="16"/>
              </w:rPr>
              <w:t>Audit committee meeting</w:t>
            </w:r>
          </w:p>
        </w:tc>
        <w:sdt>
          <w:sdtPr>
            <w:rPr>
              <w:rFonts w:ascii="Times New Roman" w:hAnsi="Times New Roman" w:cs="Times New Roman"/>
              <w:color w:val="000000"/>
              <w:sz w:val="16"/>
              <w:szCs w:val="16"/>
            </w:rPr>
            <w:tag w:val="MENDELEY_CITATION_v3_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"/>
            <w:id w:val="1845972199"/>
            <w:placeholder>
              <w:docPart w:val="0CDD394DA47547AF9C4C4BE1DDB7C6E3"/>
            </w:placeholder>
          </w:sdtPr>
          <w:sdtContent>
            <w:tc>
              <w:tcPr>
                <w:tcW w:w="3605" w:type="dxa"/>
              </w:tcPr>
              <w:p w14:paraId="1A02E93D" w14:textId="40F2A447"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hAnsi="Times New Roman" w:cs="Times New Roman"/>
                    <w:color w:val="000000"/>
                    <w:sz w:val="16"/>
                    <w:szCs w:val="16"/>
                  </w:rPr>
                  <w:t>Arif et al. (2020)</w:t>
                </w:r>
              </w:p>
            </w:tc>
          </w:sdtContent>
        </w:sdt>
        <w:tc>
          <w:tcPr>
            <w:tcW w:w="3006" w:type="dxa"/>
          </w:tcPr>
          <w:p w14:paraId="7CBA99DB" w14:textId="77777777" w:rsidR="001D6FD0" w:rsidRPr="00A04D59" w:rsidRDefault="001D6FD0" w:rsidP="00C93CD6">
            <w:pPr>
              <w:pStyle w:val="NoSpacing"/>
              <w:jc w:val="center"/>
              <w:rPr>
                <w:rFonts w:ascii="Times New Roman" w:hAnsi="Times New Roman" w:cs="Times New Roman"/>
                <w:color w:val="000000"/>
                <w:sz w:val="16"/>
                <w:szCs w:val="16"/>
              </w:rPr>
            </w:pPr>
          </w:p>
        </w:tc>
      </w:tr>
      <w:tr w:rsidR="001D6FD0" w:rsidRPr="00A04D59" w14:paraId="48FCDFB1" w14:textId="77777777" w:rsidTr="00F06E4A">
        <w:tc>
          <w:tcPr>
            <w:tcW w:w="2405" w:type="dxa"/>
          </w:tcPr>
          <w:p w14:paraId="2E058AF0" w14:textId="281E5B33" w:rsidR="001D6FD0" w:rsidRPr="00A04D59" w:rsidRDefault="001D6FD0" w:rsidP="001D6FD0">
            <w:pPr>
              <w:pStyle w:val="Ass"/>
              <w:numPr>
                <w:ilvl w:val="0"/>
                <w:numId w:val="7"/>
              </w:numPr>
              <w:spacing w:line="240" w:lineRule="auto"/>
              <w:ind w:left="169" w:hanging="142"/>
              <w:jc w:val="left"/>
              <w:rPr>
                <w:sz w:val="16"/>
                <w:szCs w:val="16"/>
              </w:rPr>
            </w:pPr>
            <w:r w:rsidRPr="00A04D59">
              <w:rPr>
                <w:sz w:val="16"/>
                <w:szCs w:val="16"/>
              </w:rPr>
              <w:t>CSR committee</w:t>
            </w:r>
          </w:p>
        </w:tc>
        <w:sdt>
          <w:sdtPr>
            <w:rPr>
              <w:rFonts w:ascii="Times New Roman" w:hAnsi="Times New Roman" w:cs="Times New Roman"/>
              <w:color w:val="000000"/>
              <w:sz w:val="16"/>
              <w:szCs w:val="16"/>
            </w:rPr>
            <w:tag w:val="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"/>
            <w:id w:val="2108769783"/>
            <w:placeholder>
              <w:docPart w:val="D3C4291BFEFD486BBC0C3B49B3D24C05"/>
            </w:placeholder>
          </w:sdtPr>
          <w:sdtContent>
            <w:tc>
              <w:tcPr>
                <w:tcW w:w="3605" w:type="dxa"/>
              </w:tcPr>
              <w:p w14:paraId="25AFE46B" w14:textId="0E163BDC"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hAnsi="Times New Roman" w:cs="Times New Roman"/>
                    <w:color w:val="000000"/>
                    <w:sz w:val="16"/>
                    <w:szCs w:val="16"/>
                  </w:rPr>
                  <w:t>Cucari et al. (2018); Miniaoui et al. (2022); Suttipun (2021)</w:t>
                </w:r>
              </w:p>
            </w:tc>
          </w:sdtContent>
        </w:sdt>
        <w:tc>
          <w:tcPr>
            <w:tcW w:w="3006" w:type="dxa"/>
          </w:tcPr>
          <w:p w14:paraId="67DA9E6E" w14:textId="77777777" w:rsidR="001D6FD0" w:rsidRPr="00A04D59" w:rsidRDefault="001D6FD0" w:rsidP="00C93CD6">
            <w:pPr>
              <w:pStyle w:val="NoSpacing"/>
              <w:jc w:val="center"/>
              <w:rPr>
                <w:rFonts w:ascii="Times New Roman" w:hAnsi="Times New Roman" w:cs="Times New Roman"/>
                <w:color w:val="000000"/>
                <w:sz w:val="16"/>
                <w:szCs w:val="16"/>
              </w:rPr>
            </w:pPr>
          </w:p>
        </w:tc>
      </w:tr>
      <w:tr w:rsidR="001D6FD0" w:rsidRPr="00A04D59" w14:paraId="529EA044" w14:textId="77777777" w:rsidTr="00F06E4A">
        <w:tc>
          <w:tcPr>
            <w:tcW w:w="2405" w:type="dxa"/>
          </w:tcPr>
          <w:p w14:paraId="0AC4BE40" w14:textId="2A77345C" w:rsidR="001D6FD0" w:rsidRPr="00A04D59" w:rsidRDefault="001D6FD0" w:rsidP="001D6FD0">
            <w:pPr>
              <w:pStyle w:val="Ass"/>
              <w:numPr>
                <w:ilvl w:val="0"/>
                <w:numId w:val="7"/>
              </w:numPr>
              <w:spacing w:line="240" w:lineRule="auto"/>
              <w:ind w:left="169" w:hanging="142"/>
              <w:jc w:val="left"/>
              <w:rPr>
                <w:sz w:val="16"/>
                <w:szCs w:val="16"/>
              </w:rPr>
            </w:pPr>
            <w:r w:rsidRPr="00A04D59">
              <w:rPr>
                <w:sz w:val="16"/>
                <w:szCs w:val="16"/>
              </w:rPr>
              <w:t>CSR training</w:t>
            </w:r>
          </w:p>
        </w:tc>
        <w:tc>
          <w:tcPr>
            <w:tcW w:w="3605" w:type="dxa"/>
          </w:tcPr>
          <w:p w14:paraId="38C3645C" w14:textId="77777777" w:rsidR="001D6FD0" w:rsidRPr="00A04D59" w:rsidRDefault="001D6FD0" w:rsidP="00C93CD6">
            <w:pPr>
              <w:pStyle w:val="NoSpacing"/>
              <w:jc w:val="center"/>
              <w:rPr>
                <w:rFonts w:ascii="Times New Roman" w:hAnsi="Times New Roman" w:cs="Times New Roman"/>
                <w:color w:val="000000"/>
                <w:sz w:val="16"/>
                <w:szCs w:val="16"/>
              </w:rPr>
            </w:pPr>
          </w:p>
        </w:tc>
        <w:sdt>
          <w:sdtPr>
            <w:rPr>
              <w:rFonts w:ascii="Times New Roman" w:hAnsi="Times New Roman" w:cs="Times New Roman"/>
              <w:color w:val="000000"/>
              <w:sz w:val="16"/>
              <w:szCs w:val="16"/>
            </w:rPr>
            <w:tag w:val="MENDELEY_CITATION_v3_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"/>
            <w:id w:val="1433853184"/>
            <w:placeholder>
              <w:docPart w:val="A89B628E3A494B0E8EF5964E02D6CE21"/>
            </w:placeholder>
          </w:sdtPr>
          <w:sdtContent>
            <w:tc>
              <w:tcPr>
                <w:tcW w:w="3006" w:type="dxa"/>
              </w:tcPr>
              <w:p w14:paraId="3AEDDF5C" w14:textId="09D4E7EB"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eastAsia="Times New Roman" w:hAnsi="Times New Roman" w:cs="Times New Roman"/>
                    <w:sz w:val="16"/>
                    <w:szCs w:val="16"/>
                  </w:rPr>
                  <w:t>Fahad &amp; Rahman (2020)</w:t>
                </w:r>
              </w:p>
            </w:tc>
          </w:sdtContent>
        </w:sdt>
      </w:tr>
      <w:tr w:rsidR="001D6FD0" w:rsidRPr="00A04D59" w14:paraId="470C1A49" w14:textId="77777777" w:rsidTr="00F06E4A">
        <w:tc>
          <w:tcPr>
            <w:tcW w:w="2405" w:type="dxa"/>
          </w:tcPr>
          <w:p w14:paraId="01FAA48C" w14:textId="365930D2" w:rsidR="001D6FD0" w:rsidRPr="00A04D59" w:rsidRDefault="001D6FD0" w:rsidP="001D6FD0">
            <w:pPr>
              <w:pStyle w:val="Ass"/>
              <w:numPr>
                <w:ilvl w:val="0"/>
                <w:numId w:val="7"/>
              </w:numPr>
              <w:spacing w:line="240" w:lineRule="auto"/>
              <w:ind w:left="169" w:hanging="142"/>
              <w:jc w:val="left"/>
              <w:rPr>
                <w:sz w:val="16"/>
                <w:szCs w:val="16"/>
              </w:rPr>
            </w:pPr>
            <w:r w:rsidRPr="00A04D59">
              <w:rPr>
                <w:sz w:val="16"/>
                <w:szCs w:val="16"/>
              </w:rPr>
              <w:t>Sustainability committee</w:t>
            </w:r>
          </w:p>
        </w:tc>
        <w:sdt>
          <w:sdtPr>
            <w:rPr>
              <w:rFonts w:ascii="Times New Roman" w:hAnsi="Times New Roman" w:cs="Times New Roman"/>
              <w:color w:val="000000"/>
              <w:sz w:val="16"/>
              <w:szCs w:val="16"/>
            </w:rPr>
            <w:tag w:val="MENDELEY_CITATION_v3_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"/>
            <w:id w:val="-1032344886"/>
            <w:placeholder>
              <w:docPart w:val="D9CA867FF0584551A2640DB054B5A23D"/>
            </w:placeholder>
          </w:sdtPr>
          <w:sdtContent>
            <w:tc>
              <w:tcPr>
                <w:tcW w:w="3605" w:type="dxa"/>
              </w:tcPr>
              <w:p w14:paraId="07874736" w14:textId="458AECBD"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eastAsia="Times New Roman" w:hAnsi="Times New Roman" w:cs="Times New Roman"/>
                    <w:sz w:val="16"/>
                    <w:szCs w:val="16"/>
                  </w:rPr>
                  <w:t>Fahad &amp; Rahman (2020)</w:t>
                </w:r>
              </w:p>
            </w:tc>
          </w:sdtContent>
        </w:sdt>
        <w:tc>
          <w:tcPr>
            <w:tcW w:w="3006" w:type="dxa"/>
          </w:tcPr>
          <w:p w14:paraId="6BC38682" w14:textId="77777777" w:rsidR="001D6FD0" w:rsidRPr="00A04D59" w:rsidRDefault="001D6FD0" w:rsidP="00C93CD6">
            <w:pPr>
              <w:pStyle w:val="NoSpacing"/>
              <w:jc w:val="center"/>
              <w:rPr>
                <w:rFonts w:ascii="Times New Roman" w:eastAsia="Times New Roman" w:hAnsi="Times New Roman" w:cs="Times New Roman"/>
                <w:sz w:val="16"/>
                <w:szCs w:val="16"/>
              </w:rPr>
            </w:pPr>
          </w:p>
        </w:tc>
      </w:tr>
      <w:tr w:rsidR="001D6FD0" w:rsidRPr="00A04D59" w14:paraId="3592747F" w14:textId="77777777" w:rsidTr="00F06E4A">
        <w:tc>
          <w:tcPr>
            <w:tcW w:w="2405" w:type="dxa"/>
          </w:tcPr>
          <w:p w14:paraId="6144D5A0" w14:textId="4E8BFEDB" w:rsidR="001D6FD0" w:rsidRPr="00A04D59" w:rsidRDefault="001D6FD0" w:rsidP="001D6FD0">
            <w:pPr>
              <w:pStyle w:val="Ass"/>
              <w:numPr>
                <w:ilvl w:val="0"/>
                <w:numId w:val="7"/>
              </w:numPr>
              <w:spacing w:line="240" w:lineRule="auto"/>
              <w:ind w:left="169" w:hanging="142"/>
              <w:jc w:val="left"/>
              <w:rPr>
                <w:sz w:val="16"/>
                <w:szCs w:val="16"/>
              </w:rPr>
            </w:pPr>
            <w:r w:rsidRPr="00A04D59">
              <w:rPr>
                <w:sz w:val="16"/>
                <w:szCs w:val="16"/>
              </w:rPr>
              <w:t>External members on the audit committee</w:t>
            </w:r>
          </w:p>
        </w:tc>
        <w:sdt>
          <w:sdtPr>
            <w:rPr>
              <w:rFonts w:ascii="Times New Roman" w:hAnsi="Times New Roman" w:cs="Times New Roman"/>
              <w:color w:val="000000"/>
              <w:sz w:val="16"/>
              <w:szCs w:val="16"/>
            </w:rPr>
            <w:tag w:val="MENDELEY_CITATION_v3_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"/>
            <w:id w:val="1837114322"/>
            <w:placeholder>
              <w:docPart w:val="F699791DF71040B0A41A2A661220316E"/>
            </w:placeholder>
          </w:sdtPr>
          <w:sdtContent>
            <w:tc>
              <w:tcPr>
                <w:tcW w:w="3605" w:type="dxa"/>
              </w:tcPr>
              <w:p w14:paraId="28C435DD" w14:textId="12322265"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hAnsi="Times New Roman" w:cs="Times New Roman"/>
                    <w:color w:val="000000"/>
                    <w:sz w:val="16"/>
                    <w:szCs w:val="16"/>
                  </w:rPr>
                  <w:t>Bamahros et al. (2022)</w:t>
                </w:r>
              </w:p>
            </w:tc>
          </w:sdtContent>
        </w:sdt>
        <w:tc>
          <w:tcPr>
            <w:tcW w:w="3006" w:type="dxa"/>
          </w:tcPr>
          <w:p w14:paraId="0A5337DB" w14:textId="77777777" w:rsidR="001D6FD0" w:rsidRPr="00A04D59" w:rsidRDefault="001D6FD0" w:rsidP="00C93CD6">
            <w:pPr>
              <w:pStyle w:val="NoSpacing"/>
              <w:jc w:val="center"/>
              <w:rPr>
                <w:rFonts w:ascii="Times New Roman" w:eastAsia="Times New Roman" w:hAnsi="Times New Roman" w:cs="Times New Roman"/>
                <w:sz w:val="16"/>
                <w:szCs w:val="16"/>
              </w:rPr>
            </w:pPr>
          </w:p>
        </w:tc>
      </w:tr>
      <w:tr w:rsidR="001D6FD0" w:rsidRPr="00A04D59" w14:paraId="35FD33D6" w14:textId="77777777" w:rsidTr="00F06E4A">
        <w:tc>
          <w:tcPr>
            <w:tcW w:w="2405" w:type="dxa"/>
          </w:tcPr>
          <w:p w14:paraId="4A3F5EA3" w14:textId="4DBA779A" w:rsidR="001D6FD0" w:rsidRPr="00A04D59" w:rsidRDefault="001D6FD0" w:rsidP="001D6FD0">
            <w:pPr>
              <w:pStyle w:val="Ass"/>
              <w:numPr>
                <w:ilvl w:val="0"/>
                <w:numId w:val="7"/>
              </w:numPr>
              <w:spacing w:line="240" w:lineRule="auto"/>
              <w:ind w:left="169" w:hanging="142"/>
              <w:jc w:val="left"/>
              <w:rPr>
                <w:sz w:val="16"/>
                <w:szCs w:val="16"/>
              </w:rPr>
            </w:pPr>
            <w:r w:rsidRPr="00A04D59">
              <w:rPr>
                <w:sz w:val="16"/>
                <w:szCs w:val="16"/>
              </w:rPr>
              <w:t>Compensation committee</w:t>
            </w:r>
          </w:p>
        </w:tc>
        <w:sdt>
          <w:sdtPr>
            <w:rPr>
              <w:rFonts w:ascii="Times New Roman" w:hAnsi="Times New Roman" w:cs="Times New Roman"/>
              <w:color w:val="000000"/>
              <w:sz w:val="16"/>
              <w:szCs w:val="16"/>
            </w:rPr>
            <w:tag w:val="MENDELEY_CITATION_v3_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"/>
            <w:id w:val="1908179919"/>
            <w:placeholder>
              <w:docPart w:val="1295EFB63BEF4E5E8D713DA4425CD75F"/>
            </w:placeholder>
          </w:sdtPr>
          <w:sdtContent>
            <w:tc>
              <w:tcPr>
                <w:tcW w:w="3605" w:type="dxa"/>
              </w:tcPr>
              <w:p w14:paraId="7C1E7CEF" w14:textId="6FB52CE9"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hAnsi="Times New Roman" w:cs="Times New Roman"/>
                    <w:color w:val="000000"/>
                    <w:sz w:val="16"/>
                    <w:szCs w:val="16"/>
                  </w:rPr>
                  <w:t>Suttipun (2021)</w:t>
                </w:r>
              </w:p>
            </w:tc>
          </w:sdtContent>
        </w:sdt>
        <w:tc>
          <w:tcPr>
            <w:tcW w:w="3006" w:type="dxa"/>
          </w:tcPr>
          <w:p w14:paraId="38ABE857" w14:textId="77777777" w:rsidR="001D6FD0" w:rsidRPr="00A04D59" w:rsidRDefault="001D6FD0" w:rsidP="00C93CD6">
            <w:pPr>
              <w:pStyle w:val="NoSpacing"/>
              <w:jc w:val="center"/>
              <w:rPr>
                <w:rFonts w:ascii="Times New Roman" w:eastAsia="Times New Roman" w:hAnsi="Times New Roman" w:cs="Times New Roman"/>
                <w:sz w:val="16"/>
                <w:szCs w:val="16"/>
              </w:rPr>
            </w:pPr>
          </w:p>
        </w:tc>
      </w:tr>
      <w:tr w:rsidR="001D6FD0" w:rsidRPr="00A04D59" w14:paraId="6FAC30D9" w14:textId="77777777" w:rsidTr="00F06E4A">
        <w:tc>
          <w:tcPr>
            <w:tcW w:w="2405" w:type="dxa"/>
          </w:tcPr>
          <w:p w14:paraId="0D68DBBC" w14:textId="3BDAE0CE" w:rsidR="001D6FD0" w:rsidRPr="00A04D59" w:rsidRDefault="001D6FD0" w:rsidP="001D6FD0">
            <w:pPr>
              <w:pStyle w:val="Ass"/>
              <w:numPr>
                <w:ilvl w:val="0"/>
                <w:numId w:val="7"/>
              </w:numPr>
              <w:spacing w:line="240" w:lineRule="auto"/>
              <w:ind w:left="169" w:hanging="142"/>
              <w:jc w:val="left"/>
              <w:rPr>
                <w:sz w:val="16"/>
                <w:szCs w:val="16"/>
              </w:rPr>
            </w:pPr>
            <w:r w:rsidRPr="00A04D59">
              <w:rPr>
                <w:sz w:val="16"/>
                <w:szCs w:val="16"/>
              </w:rPr>
              <w:t>Management remuneration</w:t>
            </w:r>
          </w:p>
        </w:tc>
        <w:sdt>
          <w:sdtPr>
            <w:rPr>
              <w:rFonts w:ascii="Times New Roman" w:hAnsi="Times New Roman" w:cs="Times New Roman"/>
              <w:color w:val="000000"/>
              <w:sz w:val="16"/>
              <w:szCs w:val="16"/>
            </w:rPr>
            <w:tag w:val="MENDELEY_CITATION_v3_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"/>
            <w:id w:val="142098083"/>
            <w:placeholder>
              <w:docPart w:val="AE3E744EAF8D46D5A283057C57AAD033"/>
            </w:placeholder>
          </w:sdtPr>
          <w:sdtContent>
            <w:tc>
              <w:tcPr>
                <w:tcW w:w="3605" w:type="dxa"/>
              </w:tcPr>
              <w:p w14:paraId="0AC26D0E" w14:textId="2569C1DE"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hAnsi="Times New Roman" w:cs="Times New Roman"/>
                    <w:color w:val="000000"/>
                    <w:sz w:val="16"/>
                    <w:szCs w:val="16"/>
                  </w:rPr>
                  <w:t>Suttipun (2021)</w:t>
                </w:r>
              </w:p>
            </w:tc>
          </w:sdtContent>
        </w:sdt>
        <w:tc>
          <w:tcPr>
            <w:tcW w:w="3006" w:type="dxa"/>
          </w:tcPr>
          <w:p w14:paraId="5FDE5693" w14:textId="77777777" w:rsidR="001D6FD0" w:rsidRPr="00A04D59" w:rsidRDefault="001D6FD0" w:rsidP="00C93CD6">
            <w:pPr>
              <w:pStyle w:val="NoSpacing"/>
              <w:jc w:val="center"/>
              <w:rPr>
                <w:rFonts w:ascii="Times New Roman" w:eastAsia="Times New Roman" w:hAnsi="Times New Roman" w:cs="Times New Roman"/>
                <w:sz w:val="16"/>
                <w:szCs w:val="16"/>
              </w:rPr>
            </w:pPr>
          </w:p>
        </w:tc>
      </w:tr>
      <w:tr w:rsidR="00C93CD6" w:rsidRPr="00A04D59" w14:paraId="31230F08" w14:textId="77777777" w:rsidTr="00F06E4A">
        <w:tc>
          <w:tcPr>
            <w:tcW w:w="9016" w:type="dxa"/>
            <w:gridSpan w:val="3"/>
          </w:tcPr>
          <w:p w14:paraId="4B19A02F" w14:textId="4EAD05C9" w:rsidR="00C93CD6" w:rsidRPr="00A04D59" w:rsidRDefault="00C93CD6" w:rsidP="00F06E4A">
            <w:pPr>
              <w:pStyle w:val="NoSpacing"/>
              <w:rPr>
                <w:rFonts w:ascii="Times New Roman" w:eastAsia="Times New Roman" w:hAnsi="Times New Roman" w:cs="Times New Roman"/>
                <w:sz w:val="16"/>
                <w:szCs w:val="16"/>
              </w:rPr>
            </w:pPr>
            <w:r w:rsidRPr="00A04D59">
              <w:rPr>
                <w:rFonts w:ascii="Times New Roman" w:hAnsi="Times New Roman" w:cs="Times New Roman"/>
                <w:i/>
                <w:iCs/>
                <w:sz w:val="16"/>
                <w:szCs w:val="16"/>
              </w:rPr>
              <w:t>Firm-level characteristics (economic performance)</w:t>
            </w:r>
          </w:p>
        </w:tc>
      </w:tr>
      <w:tr w:rsidR="001D6FD0" w:rsidRPr="00A04D59" w14:paraId="61514B53" w14:textId="77777777" w:rsidTr="00F06E4A">
        <w:tc>
          <w:tcPr>
            <w:tcW w:w="2405" w:type="dxa"/>
          </w:tcPr>
          <w:p w14:paraId="59BFF7F3" w14:textId="06C3A5EB" w:rsidR="001D6FD0" w:rsidRPr="00A04D59" w:rsidRDefault="001D6FD0" w:rsidP="001D6FD0">
            <w:pPr>
              <w:pStyle w:val="Ass"/>
              <w:numPr>
                <w:ilvl w:val="0"/>
                <w:numId w:val="7"/>
              </w:numPr>
              <w:spacing w:line="240" w:lineRule="auto"/>
              <w:ind w:left="169" w:hanging="142"/>
              <w:jc w:val="left"/>
              <w:rPr>
                <w:i/>
                <w:iCs/>
                <w:sz w:val="16"/>
                <w:szCs w:val="16"/>
              </w:rPr>
            </w:pPr>
            <w:r w:rsidRPr="00A04D59">
              <w:rPr>
                <w:sz w:val="16"/>
                <w:szCs w:val="16"/>
              </w:rPr>
              <w:t>Firm size</w:t>
            </w:r>
          </w:p>
        </w:tc>
        <w:sdt>
          <w:sdtPr>
            <w:rPr>
              <w:rFonts w:ascii="Times New Roman" w:hAnsi="Times New Roman" w:cs="Times New Roman"/>
              <w:color w:val="000000"/>
              <w:sz w:val="16"/>
              <w:szCs w:val="16"/>
            </w:rPr>
            <w:tag w:val="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"/>
            <w:id w:val="1295948559"/>
            <w:placeholder>
              <w:docPart w:val="CB9FEDC54DF1451C9A3AC4C285F8ADD5"/>
            </w:placeholder>
          </w:sdtPr>
          <w:sdtContent>
            <w:tc>
              <w:tcPr>
                <w:tcW w:w="3605" w:type="dxa"/>
              </w:tcPr>
              <w:p w14:paraId="3497FB39" w14:textId="0A77BCF6"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eastAsia="Times New Roman" w:hAnsi="Times New Roman" w:cs="Times New Roman"/>
                    <w:sz w:val="16"/>
                    <w:szCs w:val="16"/>
                  </w:rPr>
                  <w:t>Baldini et al. (2018); Fahad &amp; Nidheesh (2020); Giannarakis (2013, 2014a, 2014b); Ozcan (2019); Rahman et al. (2021)</w:t>
                </w:r>
              </w:p>
            </w:tc>
          </w:sdtContent>
        </w:sdt>
        <w:tc>
          <w:tcPr>
            <w:tcW w:w="3006" w:type="dxa"/>
          </w:tcPr>
          <w:p w14:paraId="458D85C2" w14:textId="77777777" w:rsidR="001D6FD0" w:rsidRPr="00A04D59" w:rsidRDefault="001D6FD0" w:rsidP="00C93CD6">
            <w:pPr>
              <w:pStyle w:val="NoSpacing"/>
              <w:jc w:val="center"/>
              <w:rPr>
                <w:rFonts w:ascii="Times New Roman" w:eastAsia="Times New Roman" w:hAnsi="Times New Roman" w:cs="Times New Roman"/>
                <w:sz w:val="16"/>
                <w:szCs w:val="16"/>
              </w:rPr>
            </w:pPr>
          </w:p>
        </w:tc>
      </w:tr>
      <w:tr w:rsidR="001D6FD0" w:rsidRPr="00A04D59" w14:paraId="15C17536" w14:textId="77777777" w:rsidTr="00F06E4A">
        <w:tc>
          <w:tcPr>
            <w:tcW w:w="2405" w:type="dxa"/>
          </w:tcPr>
          <w:p w14:paraId="3B9199E6" w14:textId="39BA474C" w:rsidR="001D6FD0" w:rsidRPr="00A04D59" w:rsidRDefault="001D6FD0" w:rsidP="001D6FD0">
            <w:pPr>
              <w:pStyle w:val="Ass"/>
              <w:numPr>
                <w:ilvl w:val="0"/>
                <w:numId w:val="7"/>
              </w:numPr>
              <w:spacing w:line="240" w:lineRule="auto"/>
              <w:ind w:left="169" w:hanging="142"/>
              <w:jc w:val="left"/>
              <w:rPr>
                <w:sz w:val="16"/>
                <w:szCs w:val="16"/>
              </w:rPr>
            </w:pPr>
            <w:r w:rsidRPr="00A04D59">
              <w:rPr>
                <w:sz w:val="16"/>
                <w:szCs w:val="16"/>
              </w:rPr>
              <w:t>Profitability</w:t>
            </w:r>
          </w:p>
        </w:tc>
        <w:sdt>
          <w:sdtPr>
            <w:rPr>
              <w:rFonts w:ascii="Times New Roman" w:hAnsi="Times New Roman" w:cs="Times New Roman"/>
              <w:color w:val="000000"/>
              <w:sz w:val="16"/>
              <w:szCs w:val="16"/>
            </w:rPr>
            <w:tag w:val="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"/>
            <w:id w:val="-358663521"/>
            <w:placeholder>
              <w:docPart w:val="5B993F1CD91F40EEB6BD932983D1DB55"/>
            </w:placeholder>
          </w:sdtPr>
          <w:sdtContent>
            <w:tc>
              <w:tcPr>
                <w:tcW w:w="3605" w:type="dxa"/>
              </w:tcPr>
              <w:p w14:paraId="5BC9E7BE" w14:textId="68196DAD"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eastAsia="Times New Roman" w:hAnsi="Times New Roman" w:cs="Times New Roman"/>
                    <w:color w:val="000000"/>
                    <w:sz w:val="16"/>
                    <w:szCs w:val="16"/>
                  </w:rPr>
                  <w:t>Giannarakis (2013, 2014b); Ozcan (2019); Rahman et al. (2021); Sharma et al. (2020)</w:t>
                </w:r>
              </w:p>
            </w:tc>
          </w:sdtContent>
        </w:sdt>
        <w:tc>
          <w:tcPr>
            <w:tcW w:w="3006" w:type="dxa"/>
          </w:tcPr>
          <w:p w14:paraId="6BCC4008" w14:textId="77777777" w:rsidR="001D6FD0" w:rsidRPr="00A04D59" w:rsidRDefault="001D6FD0" w:rsidP="00C93CD6">
            <w:pPr>
              <w:pStyle w:val="NoSpacing"/>
              <w:jc w:val="center"/>
              <w:rPr>
                <w:rFonts w:ascii="Times New Roman" w:eastAsia="Times New Roman" w:hAnsi="Times New Roman" w:cs="Times New Roman"/>
                <w:sz w:val="16"/>
                <w:szCs w:val="16"/>
              </w:rPr>
            </w:pPr>
          </w:p>
        </w:tc>
      </w:tr>
      <w:tr w:rsidR="001D6FD0" w:rsidRPr="00A04D59" w14:paraId="493EC7B2" w14:textId="77777777" w:rsidTr="00F06E4A">
        <w:tc>
          <w:tcPr>
            <w:tcW w:w="2405" w:type="dxa"/>
          </w:tcPr>
          <w:p w14:paraId="69B10849" w14:textId="087FDDF2" w:rsidR="001D6FD0" w:rsidRPr="00A04D59" w:rsidRDefault="001D6FD0" w:rsidP="001D6FD0">
            <w:pPr>
              <w:pStyle w:val="Ass"/>
              <w:numPr>
                <w:ilvl w:val="0"/>
                <w:numId w:val="7"/>
              </w:numPr>
              <w:spacing w:line="240" w:lineRule="auto"/>
              <w:ind w:left="169" w:hanging="142"/>
              <w:jc w:val="left"/>
              <w:rPr>
                <w:sz w:val="16"/>
                <w:szCs w:val="16"/>
              </w:rPr>
            </w:pPr>
            <w:r w:rsidRPr="00A04D59">
              <w:rPr>
                <w:sz w:val="16"/>
                <w:szCs w:val="16"/>
              </w:rPr>
              <w:t>Leverage</w:t>
            </w:r>
          </w:p>
        </w:tc>
        <w:sdt>
          <w:sdtPr>
            <w:rPr>
              <w:rFonts w:ascii="Times New Roman" w:hAnsi="Times New Roman" w:cs="Times New Roman"/>
              <w:color w:val="000000"/>
              <w:sz w:val="16"/>
              <w:szCs w:val="16"/>
            </w:rPr>
            <w:tag w:val="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"/>
            <w:id w:val="674536562"/>
            <w:placeholder>
              <w:docPart w:val="4F4CD4674BBE4E728126A0C2527C8C51"/>
            </w:placeholder>
          </w:sdtPr>
          <w:sdtContent>
            <w:tc>
              <w:tcPr>
                <w:tcW w:w="3605" w:type="dxa"/>
              </w:tcPr>
              <w:p w14:paraId="4797C684" w14:textId="73B511B4" w:rsidR="001D6FD0" w:rsidRPr="00A04D59" w:rsidRDefault="00457A35" w:rsidP="00C93CD6">
                <w:pPr>
                  <w:pStyle w:val="NoSpacing"/>
                  <w:jc w:val="center"/>
                  <w:rPr>
                    <w:rFonts w:ascii="Times New Roman" w:eastAsia="Times New Roman" w:hAnsi="Times New Roman" w:cs="Times New Roman"/>
                    <w:color w:val="000000"/>
                    <w:sz w:val="16"/>
                    <w:szCs w:val="16"/>
                  </w:rPr>
                </w:pPr>
                <w:r w:rsidRPr="00A04D59">
                  <w:rPr>
                    <w:rFonts w:ascii="Times New Roman" w:eastAsia="Times New Roman" w:hAnsi="Times New Roman" w:cs="Times New Roman"/>
                    <w:sz w:val="16"/>
                    <w:szCs w:val="16"/>
                  </w:rPr>
                  <w:t>Baldini et al. (2018); Fahad &amp; Nidheesh (2020); Giannarakis (2013); Ozcan (2019); Rahman et al. (2021)</w:t>
                </w:r>
              </w:p>
            </w:tc>
          </w:sdtContent>
        </w:sdt>
        <w:sdt>
          <w:sdtPr>
            <w:rPr>
              <w:rFonts w:ascii="Times New Roman" w:hAnsi="Times New Roman" w:cs="Times New Roman"/>
              <w:color w:val="000000"/>
              <w:sz w:val="16"/>
              <w:szCs w:val="16"/>
            </w:rPr>
            <w:tag w:val="MENDELEY_CITATION_v3_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"/>
            <w:id w:val="456997135"/>
            <w:placeholder>
              <w:docPart w:val="9BF2F7A35C6A48CF89C884493B0D1E4B"/>
            </w:placeholder>
          </w:sdtPr>
          <w:sdtContent>
            <w:tc>
              <w:tcPr>
                <w:tcW w:w="3006" w:type="dxa"/>
              </w:tcPr>
              <w:p w14:paraId="24A7824F" w14:textId="61A4CB6D"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hAnsi="Times New Roman" w:cs="Times New Roman"/>
                    <w:color w:val="000000"/>
                    <w:sz w:val="16"/>
                    <w:szCs w:val="16"/>
                  </w:rPr>
                  <w:t>Giannarakis (2014b)</w:t>
                </w:r>
              </w:p>
            </w:tc>
          </w:sdtContent>
        </w:sdt>
      </w:tr>
      <w:tr w:rsidR="001D6FD0" w:rsidRPr="00A04D59" w14:paraId="18D35576" w14:textId="77777777" w:rsidTr="00F06E4A">
        <w:tc>
          <w:tcPr>
            <w:tcW w:w="2405" w:type="dxa"/>
          </w:tcPr>
          <w:p w14:paraId="234A009B" w14:textId="7E82401E" w:rsidR="001D6FD0" w:rsidRPr="00A04D59" w:rsidRDefault="001D6FD0" w:rsidP="001D6FD0">
            <w:pPr>
              <w:pStyle w:val="Ass"/>
              <w:numPr>
                <w:ilvl w:val="0"/>
                <w:numId w:val="7"/>
              </w:numPr>
              <w:spacing w:line="240" w:lineRule="auto"/>
              <w:ind w:left="169" w:hanging="142"/>
              <w:jc w:val="left"/>
              <w:rPr>
                <w:sz w:val="16"/>
                <w:szCs w:val="16"/>
              </w:rPr>
            </w:pPr>
            <w:r w:rsidRPr="00A04D59">
              <w:rPr>
                <w:sz w:val="16"/>
                <w:szCs w:val="16"/>
              </w:rPr>
              <w:t>Tangibility</w:t>
            </w:r>
          </w:p>
        </w:tc>
        <w:sdt>
          <w:sdtPr>
            <w:rPr>
              <w:rFonts w:ascii="Times New Roman" w:hAnsi="Times New Roman" w:cs="Times New Roman"/>
              <w:color w:val="000000"/>
              <w:sz w:val="16"/>
              <w:szCs w:val="16"/>
            </w:rPr>
            <w:tag w:val="MENDELEY_CITATION_v3_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"/>
            <w:id w:val="1220935212"/>
            <w:placeholder>
              <w:docPart w:val="8EA412869EB04153B8F9EAA62AA3468F"/>
            </w:placeholder>
          </w:sdtPr>
          <w:sdtContent>
            <w:tc>
              <w:tcPr>
                <w:tcW w:w="3605" w:type="dxa"/>
              </w:tcPr>
              <w:p w14:paraId="69060E27" w14:textId="0A0EB9AE"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hAnsi="Times New Roman" w:cs="Times New Roman"/>
                    <w:color w:val="000000"/>
                    <w:sz w:val="16"/>
                    <w:szCs w:val="16"/>
                  </w:rPr>
                  <w:t>Ozcan (2019)</w:t>
                </w:r>
              </w:p>
            </w:tc>
          </w:sdtContent>
        </w:sdt>
        <w:tc>
          <w:tcPr>
            <w:tcW w:w="3006" w:type="dxa"/>
          </w:tcPr>
          <w:p w14:paraId="2859D1D3" w14:textId="77777777" w:rsidR="001D6FD0" w:rsidRPr="00A04D59" w:rsidRDefault="001D6FD0" w:rsidP="00C93CD6">
            <w:pPr>
              <w:pStyle w:val="NoSpacing"/>
              <w:jc w:val="center"/>
              <w:rPr>
                <w:rFonts w:ascii="Times New Roman" w:hAnsi="Times New Roman" w:cs="Times New Roman"/>
                <w:color w:val="000000"/>
                <w:sz w:val="16"/>
                <w:szCs w:val="16"/>
              </w:rPr>
            </w:pPr>
          </w:p>
        </w:tc>
      </w:tr>
      <w:tr w:rsidR="001D6FD0" w:rsidRPr="00A04D59" w14:paraId="57A329EC" w14:textId="77777777" w:rsidTr="00F06E4A">
        <w:tc>
          <w:tcPr>
            <w:tcW w:w="2405" w:type="dxa"/>
          </w:tcPr>
          <w:p w14:paraId="4CFA6477" w14:textId="298C34DA" w:rsidR="001D6FD0" w:rsidRPr="00A04D59" w:rsidRDefault="001D6FD0" w:rsidP="001D6FD0">
            <w:pPr>
              <w:pStyle w:val="Ass"/>
              <w:numPr>
                <w:ilvl w:val="0"/>
                <w:numId w:val="7"/>
              </w:numPr>
              <w:spacing w:line="240" w:lineRule="auto"/>
              <w:ind w:left="169" w:hanging="142"/>
              <w:jc w:val="left"/>
              <w:rPr>
                <w:sz w:val="16"/>
                <w:szCs w:val="16"/>
              </w:rPr>
            </w:pPr>
            <w:r w:rsidRPr="00A04D59">
              <w:rPr>
                <w:sz w:val="16"/>
                <w:szCs w:val="16"/>
              </w:rPr>
              <w:t>Economic sustainability performance</w:t>
            </w:r>
          </w:p>
        </w:tc>
        <w:sdt>
          <w:sdtPr>
            <w:rPr>
              <w:rFonts w:ascii="Times New Roman" w:hAnsi="Times New Roman" w:cs="Times New Roman"/>
              <w:color w:val="000000"/>
              <w:sz w:val="16"/>
              <w:szCs w:val="16"/>
            </w:rPr>
            <w:tag w:val="MENDELEY_CITATION_v3_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"/>
            <w:id w:val="1452587292"/>
            <w:placeholder>
              <w:docPart w:val="0CC3A081068146D6A72F69E4D4BFB636"/>
            </w:placeholder>
          </w:sdtPr>
          <w:sdtContent>
            <w:tc>
              <w:tcPr>
                <w:tcW w:w="3605" w:type="dxa"/>
              </w:tcPr>
              <w:p w14:paraId="3CECFAE7" w14:textId="2641D886"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hAnsi="Times New Roman" w:cs="Times New Roman"/>
                    <w:color w:val="000000"/>
                    <w:sz w:val="16"/>
                    <w:szCs w:val="16"/>
                  </w:rPr>
                  <w:t xml:space="preserve"> Rahman et al. (2021)</w:t>
                </w:r>
              </w:p>
            </w:tc>
          </w:sdtContent>
        </w:sdt>
        <w:tc>
          <w:tcPr>
            <w:tcW w:w="3006" w:type="dxa"/>
          </w:tcPr>
          <w:p w14:paraId="6A62494E" w14:textId="77777777" w:rsidR="001D6FD0" w:rsidRPr="00A04D59" w:rsidRDefault="001D6FD0" w:rsidP="00C93CD6">
            <w:pPr>
              <w:pStyle w:val="NoSpacing"/>
              <w:jc w:val="center"/>
              <w:rPr>
                <w:rFonts w:ascii="Times New Roman" w:hAnsi="Times New Roman" w:cs="Times New Roman"/>
                <w:color w:val="000000"/>
                <w:sz w:val="16"/>
                <w:szCs w:val="16"/>
              </w:rPr>
            </w:pPr>
          </w:p>
        </w:tc>
      </w:tr>
      <w:tr w:rsidR="00C93CD6" w:rsidRPr="00A04D59" w14:paraId="76A9298B" w14:textId="77777777" w:rsidTr="00F06E4A">
        <w:tc>
          <w:tcPr>
            <w:tcW w:w="9016" w:type="dxa"/>
            <w:gridSpan w:val="3"/>
          </w:tcPr>
          <w:p w14:paraId="1A096D0C" w14:textId="65E560DB" w:rsidR="00C93CD6" w:rsidRPr="00A04D59" w:rsidRDefault="00C93CD6" w:rsidP="00C93CD6">
            <w:pPr>
              <w:pStyle w:val="NoSpacing"/>
              <w:jc w:val="center"/>
              <w:rPr>
                <w:rFonts w:ascii="Times New Roman" w:hAnsi="Times New Roman" w:cs="Times New Roman"/>
                <w:color w:val="000000"/>
                <w:sz w:val="16"/>
                <w:szCs w:val="16"/>
              </w:rPr>
            </w:pPr>
            <w:r w:rsidRPr="00A04D59">
              <w:rPr>
                <w:rFonts w:ascii="Times New Roman" w:hAnsi="Times New Roman" w:cs="Times New Roman"/>
                <w:i/>
                <w:iCs/>
                <w:sz w:val="16"/>
                <w:szCs w:val="16"/>
              </w:rPr>
              <w:t>Firm-level characteristics (others)</w:t>
            </w:r>
          </w:p>
        </w:tc>
      </w:tr>
      <w:tr w:rsidR="001D6FD0" w:rsidRPr="00A04D59" w14:paraId="64A7501B" w14:textId="77777777" w:rsidTr="00F06E4A">
        <w:tc>
          <w:tcPr>
            <w:tcW w:w="2405" w:type="dxa"/>
          </w:tcPr>
          <w:p w14:paraId="53668EF5" w14:textId="01B90AEE" w:rsidR="001D6FD0" w:rsidRPr="00A04D59" w:rsidRDefault="001D6FD0" w:rsidP="001D6FD0">
            <w:pPr>
              <w:pStyle w:val="Ass"/>
              <w:numPr>
                <w:ilvl w:val="0"/>
                <w:numId w:val="7"/>
              </w:numPr>
              <w:spacing w:line="240" w:lineRule="auto"/>
              <w:ind w:left="169" w:hanging="142"/>
              <w:jc w:val="left"/>
              <w:rPr>
                <w:i/>
                <w:iCs/>
                <w:sz w:val="16"/>
                <w:szCs w:val="16"/>
              </w:rPr>
            </w:pPr>
            <w:r w:rsidRPr="00A04D59">
              <w:rPr>
                <w:sz w:val="16"/>
                <w:szCs w:val="16"/>
              </w:rPr>
              <w:t>Firm age</w:t>
            </w:r>
          </w:p>
        </w:tc>
        <w:sdt>
          <w:sdtPr>
            <w:rPr>
              <w:rFonts w:ascii="Times New Roman" w:hAnsi="Times New Roman" w:cs="Times New Roman"/>
              <w:color w:val="000000"/>
              <w:sz w:val="16"/>
              <w:szCs w:val="16"/>
            </w:rPr>
            <w:tag w:val="MENDELEY_CITATION_v3_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"/>
            <w:id w:val="-1149050554"/>
            <w:placeholder>
              <w:docPart w:val="8F8A57B7464F40A2A6DDE92468446414"/>
            </w:placeholder>
          </w:sdtPr>
          <w:sdtContent>
            <w:tc>
              <w:tcPr>
                <w:tcW w:w="3605" w:type="dxa"/>
              </w:tcPr>
              <w:p w14:paraId="208725B9" w14:textId="7E82870E"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eastAsia="Times New Roman" w:hAnsi="Times New Roman" w:cs="Times New Roman"/>
                    <w:sz w:val="16"/>
                    <w:szCs w:val="16"/>
                  </w:rPr>
                  <w:t>Fahad &amp; Nidheesh (2020)</w:t>
                </w:r>
              </w:p>
            </w:tc>
          </w:sdtContent>
        </w:sdt>
        <w:tc>
          <w:tcPr>
            <w:tcW w:w="3006" w:type="dxa"/>
          </w:tcPr>
          <w:p w14:paraId="7BBEE014" w14:textId="77777777" w:rsidR="001D6FD0" w:rsidRPr="00A04D59" w:rsidRDefault="001D6FD0" w:rsidP="00C93CD6">
            <w:pPr>
              <w:pStyle w:val="NoSpacing"/>
              <w:jc w:val="center"/>
              <w:rPr>
                <w:rFonts w:ascii="Times New Roman" w:hAnsi="Times New Roman" w:cs="Times New Roman"/>
                <w:color w:val="000000"/>
                <w:sz w:val="16"/>
                <w:szCs w:val="16"/>
              </w:rPr>
            </w:pPr>
          </w:p>
        </w:tc>
      </w:tr>
      <w:tr w:rsidR="001D6FD0" w:rsidRPr="00A04D59" w14:paraId="34EF1743" w14:textId="77777777" w:rsidTr="00F06E4A">
        <w:tc>
          <w:tcPr>
            <w:tcW w:w="2405" w:type="dxa"/>
          </w:tcPr>
          <w:p w14:paraId="27FFBB23" w14:textId="535C3284" w:rsidR="001D6FD0" w:rsidRPr="00A04D59" w:rsidRDefault="001D6FD0" w:rsidP="001D6FD0">
            <w:pPr>
              <w:pStyle w:val="Ass"/>
              <w:numPr>
                <w:ilvl w:val="0"/>
                <w:numId w:val="7"/>
              </w:numPr>
              <w:spacing w:line="240" w:lineRule="auto"/>
              <w:ind w:left="169" w:hanging="142"/>
              <w:jc w:val="left"/>
              <w:rPr>
                <w:sz w:val="16"/>
                <w:szCs w:val="16"/>
              </w:rPr>
            </w:pPr>
            <w:r w:rsidRPr="00A04D59">
              <w:rPr>
                <w:sz w:val="16"/>
                <w:szCs w:val="16"/>
              </w:rPr>
              <w:t>Audit quality</w:t>
            </w:r>
          </w:p>
        </w:tc>
        <w:sdt>
          <w:sdtPr>
            <w:rPr>
              <w:rFonts w:ascii="Times New Roman" w:hAnsi="Times New Roman" w:cs="Times New Roman"/>
              <w:color w:val="000000"/>
              <w:sz w:val="16"/>
              <w:szCs w:val="16"/>
            </w:rPr>
            <w:tag w:val="MENDELEY_CITATION_v3_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"/>
            <w:id w:val="-1216500933"/>
            <w:placeholder>
              <w:docPart w:val="A4EE39244F934917BF51F0B818175B58"/>
            </w:placeholder>
          </w:sdtPr>
          <w:sdtContent>
            <w:tc>
              <w:tcPr>
                <w:tcW w:w="3605" w:type="dxa"/>
              </w:tcPr>
              <w:p w14:paraId="18BAF054" w14:textId="0B8334BF"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eastAsia="Times New Roman" w:hAnsi="Times New Roman" w:cs="Times New Roman"/>
                    <w:sz w:val="16"/>
                    <w:szCs w:val="16"/>
                  </w:rPr>
                  <w:t>Hammami &amp; Zadeh (2020)</w:t>
                </w:r>
              </w:p>
            </w:tc>
          </w:sdtContent>
        </w:sdt>
        <w:tc>
          <w:tcPr>
            <w:tcW w:w="3006" w:type="dxa"/>
          </w:tcPr>
          <w:p w14:paraId="56A28C59" w14:textId="77777777" w:rsidR="001D6FD0" w:rsidRPr="00A04D59" w:rsidRDefault="001D6FD0" w:rsidP="00C93CD6">
            <w:pPr>
              <w:pStyle w:val="NoSpacing"/>
              <w:jc w:val="center"/>
              <w:rPr>
                <w:rFonts w:ascii="Times New Roman" w:hAnsi="Times New Roman" w:cs="Times New Roman"/>
                <w:color w:val="000000"/>
                <w:sz w:val="16"/>
                <w:szCs w:val="16"/>
              </w:rPr>
            </w:pPr>
          </w:p>
        </w:tc>
      </w:tr>
      <w:tr w:rsidR="001D6FD0" w:rsidRPr="00A04D59" w14:paraId="47FA9B6B" w14:textId="77777777" w:rsidTr="00F06E4A">
        <w:tc>
          <w:tcPr>
            <w:tcW w:w="2405" w:type="dxa"/>
          </w:tcPr>
          <w:p w14:paraId="1022868F" w14:textId="74292F29" w:rsidR="001D6FD0" w:rsidRPr="00A04D59" w:rsidRDefault="001D6FD0" w:rsidP="001D6FD0">
            <w:pPr>
              <w:pStyle w:val="Ass"/>
              <w:numPr>
                <w:ilvl w:val="0"/>
                <w:numId w:val="7"/>
              </w:numPr>
              <w:spacing w:line="240" w:lineRule="auto"/>
              <w:ind w:left="169" w:hanging="142"/>
              <w:jc w:val="left"/>
              <w:rPr>
                <w:sz w:val="16"/>
                <w:szCs w:val="16"/>
              </w:rPr>
            </w:pPr>
            <w:r w:rsidRPr="00A04D59">
              <w:rPr>
                <w:sz w:val="16"/>
                <w:szCs w:val="16"/>
              </w:rPr>
              <w:t>Cross listing</w:t>
            </w:r>
          </w:p>
        </w:tc>
        <w:sdt>
          <w:sdtPr>
            <w:rPr>
              <w:rFonts w:ascii="Times New Roman" w:hAnsi="Times New Roman" w:cs="Times New Roman"/>
              <w:color w:val="000000"/>
              <w:sz w:val="16"/>
              <w:szCs w:val="16"/>
            </w:rPr>
            <w:tag w:val="MENDELEY_CITATION_v3_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"/>
            <w:id w:val="1358629336"/>
            <w:placeholder>
              <w:docPart w:val="7E69A97880264D0591C0A3BA68796B1E"/>
            </w:placeholder>
          </w:sdtPr>
          <w:sdtContent>
            <w:tc>
              <w:tcPr>
                <w:tcW w:w="3605" w:type="dxa"/>
              </w:tcPr>
              <w:p w14:paraId="1790E096" w14:textId="077109DE"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eastAsia="Times New Roman" w:hAnsi="Times New Roman" w:cs="Times New Roman"/>
                    <w:sz w:val="16"/>
                    <w:szCs w:val="16"/>
                  </w:rPr>
                  <w:t>Baldini et al. (2018); Yu &amp; Luu (2021)</w:t>
                </w:r>
              </w:p>
            </w:tc>
          </w:sdtContent>
        </w:sdt>
        <w:tc>
          <w:tcPr>
            <w:tcW w:w="3006" w:type="dxa"/>
          </w:tcPr>
          <w:p w14:paraId="2C049CA8" w14:textId="77777777" w:rsidR="001D6FD0" w:rsidRPr="00A04D59" w:rsidRDefault="001D6FD0" w:rsidP="00C93CD6">
            <w:pPr>
              <w:pStyle w:val="NoSpacing"/>
              <w:jc w:val="center"/>
              <w:rPr>
                <w:rFonts w:ascii="Times New Roman" w:hAnsi="Times New Roman" w:cs="Times New Roman"/>
                <w:color w:val="000000"/>
                <w:sz w:val="16"/>
                <w:szCs w:val="16"/>
              </w:rPr>
            </w:pPr>
          </w:p>
        </w:tc>
      </w:tr>
      <w:tr w:rsidR="001D6FD0" w:rsidRPr="00A04D59" w14:paraId="448118DA" w14:textId="77777777" w:rsidTr="00F06E4A">
        <w:tc>
          <w:tcPr>
            <w:tcW w:w="2405" w:type="dxa"/>
          </w:tcPr>
          <w:p w14:paraId="3CADC573" w14:textId="27A34534" w:rsidR="001D6FD0" w:rsidRPr="00A04D59" w:rsidRDefault="001D6FD0" w:rsidP="001D6FD0">
            <w:pPr>
              <w:pStyle w:val="Ass"/>
              <w:numPr>
                <w:ilvl w:val="0"/>
                <w:numId w:val="7"/>
              </w:numPr>
              <w:spacing w:line="240" w:lineRule="auto"/>
              <w:ind w:left="169" w:hanging="142"/>
              <w:jc w:val="left"/>
              <w:rPr>
                <w:sz w:val="16"/>
                <w:szCs w:val="16"/>
              </w:rPr>
            </w:pPr>
            <w:r w:rsidRPr="00A04D59">
              <w:rPr>
                <w:sz w:val="16"/>
                <w:szCs w:val="16"/>
              </w:rPr>
              <w:t>Visibility</w:t>
            </w:r>
          </w:p>
        </w:tc>
        <w:sdt>
          <w:sdtPr>
            <w:rPr>
              <w:rFonts w:ascii="Times New Roman" w:hAnsi="Times New Roman" w:cs="Times New Roman"/>
              <w:color w:val="000000"/>
              <w:sz w:val="16"/>
              <w:szCs w:val="16"/>
            </w:rPr>
            <w:tag w:val="MENDELEY_CITATION_v3_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"/>
            <w:id w:val="-513071840"/>
            <w:placeholder>
              <w:docPart w:val="2EDFE132C4C9495F905DEE641EC09405"/>
            </w:placeholder>
          </w:sdtPr>
          <w:sdtContent>
            <w:tc>
              <w:tcPr>
                <w:tcW w:w="3605" w:type="dxa"/>
              </w:tcPr>
              <w:p w14:paraId="717C9229" w14:textId="3F5EB37F"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eastAsia="Times New Roman" w:hAnsi="Times New Roman" w:cs="Times New Roman"/>
                    <w:sz w:val="16"/>
                    <w:szCs w:val="16"/>
                  </w:rPr>
                  <w:t>Baldini et al. (2018); Hammami &amp; Zadeh (2020)</w:t>
                </w:r>
              </w:p>
            </w:tc>
          </w:sdtContent>
        </w:sdt>
        <w:tc>
          <w:tcPr>
            <w:tcW w:w="3006" w:type="dxa"/>
          </w:tcPr>
          <w:p w14:paraId="53001060" w14:textId="77777777" w:rsidR="001D6FD0" w:rsidRPr="00A04D59" w:rsidRDefault="001D6FD0" w:rsidP="00C93CD6">
            <w:pPr>
              <w:pStyle w:val="NoSpacing"/>
              <w:jc w:val="center"/>
              <w:rPr>
                <w:rFonts w:ascii="Times New Roman" w:hAnsi="Times New Roman" w:cs="Times New Roman"/>
                <w:color w:val="000000"/>
                <w:sz w:val="16"/>
                <w:szCs w:val="16"/>
              </w:rPr>
            </w:pPr>
          </w:p>
        </w:tc>
      </w:tr>
      <w:tr w:rsidR="001D6FD0" w:rsidRPr="00A04D59" w14:paraId="5C7017DF" w14:textId="77777777" w:rsidTr="00F06E4A">
        <w:tc>
          <w:tcPr>
            <w:tcW w:w="2405" w:type="dxa"/>
          </w:tcPr>
          <w:p w14:paraId="51E96F59" w14:textId="5350BC79" w:rsidR="001D6FD0" w:rsidRPr="00A04D59" w:rsidRDefault="001D6FD0" w:rsidP="001D6FD0">
            <w:pPr>
              <w:pStyle w:val="Ass"/>
              <w:numPr>
                <w:ilvl w:val="0"/>
                <w:numId w:val="7"/>
              </w:numPr>
              <w:spacing w:line="240" w:lineRule="auto"/>
              <w:ind w:left="169" w:hanging="142"/>
              <w:jc w:val="left"/>
              <w:rPr>
                <w:sz w:val="16"/>
                <w:szCs w:val="16"/>
              </w:rPr>
            </w:pPr>
            <w:r w:rsidRPr="00A04D59">
              <w:rPr>
                <w:sz w:val="16"/>
                <w:szCs w:val="16"/>
              </w:rPr>
              <w:t>Manager average age</w:t>
            </w:r>
          </w:p>
        </w:tc>
        <w:sdt>
          <w:sdtPr>
            <w:rPr>
              <w:rFonts w:ascii="Times New Roman" w:hAnsi="Times New Roman" w:cs="Times New Roman"/>
              <w:color w:val="000000"/>
              <w:sz w:val="16"/>
              <w:szCs w:val="16"/>
            </w:rPr>
            <w:tag w:val="MENDELEY_CITATION_v3_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"/>
            <w:id w:val="-1984234870"/>
            <w:placeholder>
              <w:docPart w:val="07D34C7572E84300AD55E0D8B49E4F78"/>
            </w:placeholder>
          </w:sdtPr>
          <w:sdtContent>
            <w:tc>
              <w:tcPr>
                <w:tcW w:w="3605" w:type="dxa"/>
              </w:tcPr>
              <w:p w14:paraId="0361838D" w14:textId="0F34121D"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hAnsi="Times New Roman" w:cs="Times New Roman"/>
                    <w:color w:val="000000"/>
                    <w:sz w:val="16"/>
                    <w:szCs w:val="16"/>
                  </w:rPr>
                  <w:t>McBrayer (2018)</w:t>
                </w:r>
              </w:p>
            </w:tc>
          </w:sdtContent>
        </w:sdt>
        <w:tc>
          <w:tcPr>
            <w:tcW w:w="3006" w:type="dxa"/>
          </w:tcPr>
          <w:p w14:paraId="4F006002" w14:textId="77777777" w:rsidR="001D6FD0" w:rsidRPr="00A04D59" w:rsidRDefault="001D6FD0" w:rsidP="00C93CD6">
            <w:pPr>
              <w:pStyle w:val="NoSpacing"/>
              <w:jc w:val="center"/>
              <w:rPr>
                <w:rFonts w:ascii="Times New Roman" w:hAnsi="Times New Roman" w:cs="Times New Roman"/>
                <w:color w:val="000000"/>
                <w:sz w:val="16"/>
                <w:szCs w:val="16"/>
              </w:rPr>
            </w:pPr>
          </w:p>
        </w:tc>
      </w:tr>
      <w:tr w:rsidR="001D6FD0" w:rsidRPr="00A04D59" w14:paraId="6F5F2556" w14:textId="77777777" w:rsidTr="00F06E4A">
        <w:tc>
          <w:tcPr>
            <w:tcW w:w="2405" w:type="dxa"/>
          </w:tcPr>
          <w:p w14:paraId="4E7F9999" w14:textId="3028405D" w:rsidR="001D6FD0" w:rsidRPr="00A04D59" w:rsidRDefault="001D6FD0" w:rsidP="001D6FD0">
            <w:pPr>
              <w:pStyle w:val="Ass"/>
              <w:numPr>
                <w:ilvl w:val="0"/>
                <w:numId w:val="7"/>
              </w:numPr>
              <w:spacing w:line="240" w:lineRule="auto"/>
              <w:ind w:left="169" w:hanging="142"/>
              <w:jc w:val="left"/>
              <w:rPr>
                <w:sz w:val="16"/>
                <w:szCs w:val="16"/>
              </w:rPr>
            </w:pPr>
            <w:r w:rsidRPr="00A04D59">
              <w:rPr>
                <w:sz w:val="16"/>
                <w:szCs w:val="16"/>
              </w:rPr>
              <w:t>Manager average tenure</w:t>
            </w:r>
          </w:p>
        </w:tc>
        <w:tc>
          <w:tcPr>
            <w:tcW w:w="3605" w:type="dxa"/>
          </w:tcPr>
          <w:p w14:paraId="1034530F" w14:textId="77777777" w:rsidR="001D6FD0" w:rsidRPr="00A04D59" w:rsidRDefault="001D6FD0" w:rsidP="00C93CD6">
            <w:pPr>
              <w:pStyle w:val="NoSpacing"/>
              <w:jc w:val="center"/>
              <w:rPr>
                <w:rFonts w:ascii="Times New Roman" w:hAnsi="Times New Roman" w:cs="Times New Roman"/>
                <w:color w:val="000000"/>
                <w:sz w:val="16"/>
                <w:szCs w:val="16"/>
              </w:rPr>
            </w:pPr>
          </w:p>
        </w:tc>
        <w:sdt>
          <w:sdtPr>
            <w:rPr>
              <w:rFonts w:ascii="Times New Roman" w:hAnsi="Times New Roman" w:cs="Times New Roman"/>
              <w:color w:val="000000"/>
              <w:sz w:val="16"/>
              <w:szCs w:val="16"/>
            </w:rPr>
            <w:tag w:val="MENDELEY_CITATION_v3_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"/>
            <w:id w:val="-509443829"/>
            <w:placeholder>
              <w:docPart w:val="CD2E472F8A64422A99370D8D27F51CA4"/>
            </w:placeholder>
          </w:sdtPr>
          <w:sdtContent>
            <w:tc>
              <w:tcPr>
                <w:tcW w:w="3006" w:type="dxa"/>
              </w:tcPr>
              <w:p w14:paraId="42631D12" w14:textId="56AE706C"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hAnsi="Times New Roman" w:cs="Times New Roman"/>
                    <w:color w:val="000000"/>
                    <w:sz w:val="16"/>
                    <w:szCs w:val="16"/>
                  </w:rPr>
                  <w:t>McBrayer (2018)</w:t>
                </w:r>
              </w:p>
            </w:tc>
          </w:sdtContent>
        </w:sdt>
      </w:tr>
      <w:tr w:rsidR="001D6FD0" w:rsidRPr="00A04D59" w14:paraId="0777E676" w14:textId="77777777" w:rsidTr="00F06E4A">
        <w:tc>
          <w:tcPr>
            <w:tcW w:w="2405" w:type="dxa"/>
          </w:tcPr>
          <w:p w14:paraId="2120C26D" w14:textId="1DD10121" w:rsidR="001D6FD0" w:rsidRPr="00A04D59" w:rsidRDefault="001D6FD0" w:rsidP="001D6FD0">
            <w:pPr>
              <w:pStyle w:val="Ass"/>
              <w:numPr>
                <w:ilvl w:val="0"/>
                <w:numId w:val="7"/>
              </w:numPr>
              <w:spacing w:line="240" w:lineRule="auto"/>
              <w:ind w:left="169" w:hanging="142"/>
              <w:jc w:val="left"/>
              <w:rPr>
                <w:sz w:val="16"/>
                <w:szCs w:val="16"/>
              </w:rPr>
            </w:pPr>
            <w:r w:rsidRPr="00A04D59">
              <w:rPr>
                <w:sz w:val="16"/>
                <w:szCs w:val="16"/>
              </w:rPr>
              <w:t>Stock exchange membership</w:t>
            </w:r>
          </w:p>
        </w:tc>
        <w:sdt>
          <w:sdtPr>
            <w:rPr>
              <w:rFonts w:ascii="Times New Roman" w:hAnsi="Times New Roman" w:cs="Times New Roman"/>
              <w:color w:val="000000"/>
              <w:sz w:val="16"/>
              <w:szCs w:val="16"/>
            </w:rPr>
            <w:tag w:val="MENDELEY_CITATION_v3_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"/>
            <w:id w:val="-726226374"/>
            <w:placeholder>
              <w:docPart w:val="E58CCEC67D2B4B139BBD97C6709C9E94"/>
            </w:placeholder>
          </w:sdtPr>
          <w:sdtContent>
            <w:tc>
              <w:tcPr>
                <w:tcW w:w="3605" w:type="dxa"/>
              </w:tcPr>
              <w:p w14:paraId="00CF95CF" w14:textId="64378D9C"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hAnsi="Times New Roman" w:cs="Times New Roman"/>
                    <w:color w:val="000000"/>
                    <w:sz w:val="16"/>
                    <w:szCs w:val="16"/>
                  </w:rPr>
                  <w:t>Weber (2014)</w:t>
                </w:r>
              </w:p>
            </w:tc>
          </w:sdtContent>
        </w:sdt>
        <w:tc>
          <w:tcPr>
            <w:tcW w:w="3006" w:type="dxa"/>
          </w:tcPr>
          <w:p w14:paraId="36B2E13E" w14:textId="77777777" w:rsidR="001D6FD0" w:rsidRPr="00A04D59" w:rsidRDefault="001D6FD0" w:rsidP="00C93CD6">
            <w:pPr>
              <w:pStyle w:val="NoSpacing"/>
              <w:jc w:val="center"/>
              <w:rPr>
                <w:rFonts w:ascii="Times New Roman" w:hAnsi="Times New Roman" w:cs="Times New Roman"/>
                <w:color w:val="000000"/>
                <w:sz w:val="16"/>
                <w:szCs w:val="16"/>
              </w:rPr>
            </w:pPr>
          </w:p>
        </w:tc>
      </w:tr>
      <w:tr w:rsidR="00C93CD6" w:rsidRPr="00A04D59" w14:paraId="0EFC934D" w14:textId="77777777" w:rsidTr="00F06E4A">
        <w:tc>
          <w:tcPr>
            <w:tcW w:w="9016" w:type="dxa"/>
            <w:gridSpan w:val="3"/>
          </w:tcPr>
          <w:p w14:paraId="6CC6501E" w14:textId="23C9B0EA" w:rsidR="00C93CD6" w:rsidRPr="00A04D59" w:rsidRDefault="00C93CD6" w:rsidP="00F06E4A">
            <w:pPr>
              <w:pStyle w:val="NoSpacing"/>
              <w:rPr>
                <w:rFonts w:ascii="Times New Roman" w:hAnsi="Times New Roman" w:cs="Times New Roman"/>
                <w:color w:val="000000"/>
                <w:sz w:val="16"/>
                <w:szCs w:val="16"/>
              </w:rPr>
            </w:pPr>
            <w:r w:rsidRPr="00A04D59">
              <w:rPr>
                <w:rFonts w:ascii="Times New Roman" w:hAnsi="Times New Roman" w:cs="Times New Roman"/>
                <w:i/>
                <w:iCs/>
                <w:sz w:val="16"/>
                <w:szCs w:val="16"/>
              </w:rPr>
              <w:t>Individual-level characteristics (CEO &amp; CFO)</w:t>
            </w:r>
          </w:p>
        </w:tc>
      </w:tr>
      <w:tr w:rsidR="001D6FD0" w:rsidRPr="00A04D59" w14:paraId="5F23F196" w14:textId="77777777" w:rsidTr="00F06E4A">
        <w:tc>
          <w:tcPr>
            <w:tcW w:w="2405" w:type="dxa"/>
          </w:tcPr>
          <w:p w14:paraId="0A7AD73C" w14:textId="00F7FFC2" w:rsidR="001D6FD0" w:rsidRPr="00A04D59" w:rsidRDefault="001D6FD0" w:rsidP="001D6FD0">
            <w:pPr>
              <w:pStyle w:val="Ass"/>
              <w:numPr>
                <w:ilvl w:val="0"/>
                <w:numId w:val="7"/>
              </w:numPr>
              <w:spacing w:line="240" w:lineRule="auto"/>
              <w:ind w:left="169" w:hanging="142"/>
              <w:jc w:val="left"/>
              <w:rPr>
                <w:i/>
                <w:iCs/>
                <w:sz w:val="16"/>
                <w:szCs w:val="16"/>
              </w:rPr>
            </w:pPr>
            <w:r w:rsidRPr="00A04D59">
              <w:rPr>
                <w:sz w:val="16"/>
                <w:szCs w:val="16"/>
              </w:rPr>
              <w:t>CEO duality</w:t>
            </w:r>
          </w:p>
        </w:tc>
        <w:sdt>
          <w:sdtPr>
            <w:rPr>
              <w:rFonts w:ascii="Times New Roman" w:hAnsi="Times New Roman" w:cs="Times New Roman"/>
              <w:color w:val="000000"/>
              <w:sz w:val="16"/>
              <w:szCs w:val="16"/>
            </w:rPr>
            <w:tag w:val="MENDELEY_CITATION_v3_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"/>
            <w:id w:val="-958103496"/>
            <w:placeholder>
              <w:docPart w:val="74A3B149E8F542B2A00C7B295D0D6E75"/>
            </w:placeholder>
          </w:sdtPr>
          <w:sdtContent>
            <w:tc>
              <w:tcPr>
                <w:tcW w:w="3605" w:type="dxa"/>
              </w:tcPr>
              <w:p w14:paraId="259FD4AB" w14:textId="29993443"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eastAsia="Times New Roman" w:hAnsi="Times New Roman" w:cs="Times New Roman"/>
                    <w:sz w:val="16"/>
                    <w:szCs w:val="16"/>
                  </w:rPr>
                  <w:t>Fahad &amp; Rahman (2020); Suttipun (2021)</w:t>
                </w:r>
              </w:p>
            </w:tc>
          </w:sdtContent>
        </w:sdt>
        <w:sdt>
          <w:sdtPr>
            <w:rPr>
              <w:rFonts w:ascii="Times New Roman" w:hAnsi="Times New Roman" w:cs="Times New Roman"/>
              <w:color w:val="000000"/>
              <w:sz w:val="16"/>
              <w:szCs w:val="16"/>
            </w:rPr>
            <w:tag w:val="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"/>
            <w:id w:val="852846848"/>
            <w:placeholder>
              <w:docPart w:val="5E234171BD7243A0A2469E1724676136"/>
            </w:placeholder>
          </w:sdtPr>
          <w:sdtContent>
            <w:tc>
              <w:tcPr>
                <w:tcW w:w="3006" w:type="dxa"/>
              </w:tcPr>
              <w:p w14:paraId="7FAE5C9D" w14:textId="49B300C3"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eastAsia="Times New Roman" w:hAnsi="Times New Roman" w:cs="Times New Roman"/>
                    <w:sz w:val="16"/>
                    <w:szCs w:val="16"/>
                  </w:rPr>
                  <w:t>Arayssi et al. (2020); Giannarakis (2014a); Husted &amp; Sousa-Filho (2019); Miniaoui et al. (2022)</w:t>
                </w:r>
              </w:p>
            </w:tc>
          </w:sdtContent>
        </w:sdt>
      </w:tr>
      <w:tr w:rsidR="001D6FD0" w:rsidRPr="00A04D59" w14:paraId="158AB3D5" w14:textId="77777777" w:rsidTr="00F06E4A">
        <w:tc>
          <w:tcPr>
            <w:tcW w:w="2405" w:type="dxa"/>
          </w:tcPr>
          <w:p w14:paraId="2519EC6D" w14:textId="0521AA94" w:rsidR="001D6FD0" w:rsidRPr="00A04D59" w:rsidRDefault="001D6FD0" w:rsidP="001D6FD0">
            <w:pPr>
              <w:pStyle w:val="Ass"/>
              <w:numPr>
                <w:ilvl w:val="0"/>
                <w:numId w:val="7"/>
              </w:numPr>
              <w:spacing w:line="240" w:lineRule="auto"/>
              <w:ind w:left="169" w:hanging="142"/>
              <w:jc w:val="left"/>
              <w:rPr>
                <w:sz w:val="16"/>
                <w:szCs w:val="16"/>
              </w:rPr>
            </w:pPr>
            <w:r w:rsidRPr="00A04D59">
              <w:rPr>
                <w:sz w:val="16"/>
                <w:szCs w:val="16"/>
              </w:rPr>
              <w:t>CEO narcissism</w:t>
            </w:r>
          </w:p>
        </w:tc>
        <w:sdt>
          <w:sdtPr>
            <w:rPr>
              <w:rFonts w:ascii="Times New Roman" w:hAnsi="Times New Roman" w:cs="Times New Roman"/>
              <w:color w:val="000000"/>
              <w:sz w:val="16"/>
              <w:szCs w:val="16"/>
            </w:rPr>
            <w:tag w:val="MENDELEY_CITATION_v3_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"/>
            <w:id w:val="-2117286073"/>
            <w:placeholder>
              <w:docPart w:val="6D2E629EBC174FC2B36D5CC1F6A79619"/>
            </w:placeholder>
          </w:sdtPr>
          <w:sdtContent>
            <w:tc>
              <w:tcPr>
                <w:tcW w:w="3605" w:type="dxa"/>
              </w:tcPr>
              <w:p w14:paraId="6E8FD003" w14:textId="6CB946AE"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eastAsia="Times New Roman" w:hAnsi="Times New Roman" w:cs="Times New Roman"/>
                    <w:sz w:val="16"/>
                    <w:szCs w:val="16"/>
                  </w:rPr>
                  <w:t>Dabbebi et al. (2022); Lassoued &amp; Khanchel (2022)</w:t>
                </w:r>
              </w:p>
            </w:tc>
          </w:sdtContent>
        </w:sdt>
        <w:tc>
          <w:tcPr>
            <w:tcW w:w="3006" w:type="dxa"/>
          </w:tcPr>
          <w:p w14:paraId="1E2BE8B2" w14:textId="77777777" w:rsidR="001D6FD0" w:rsidRPr="00A04D59" w:rsidRDefault="001D6FD0" w:rsidP="00C93CD6">
            <w:pPr>
              <w:pStyle w:val="NoSpacing"/>
              <w:jc w:val="center"/>
              <w:rPr>
                <w:rFonts w:ascii="Times New Roman" w:eastAsia="Times New Roman" w:hAnsi="Times New Roman" w:cs="Times New Roman"/>
                <w:sz w:val="16"/>
                <w:szCs w:val="16"/>
              </w:rPr>
            </w:pPr>
          </w:p>
        </w:tc>
      </w:tr>
      <w:tr w:rsidR="001D6FD0" w:rsidRPr="00A04D59" w14:paraId="318A0B3A" w14:textId="77777777" w:rsidTr="00F06E4A">
        <w:tc>
          <w:tcPr>
            <w:tcW w:w="2405" w:type="dxa"/>
          </w:tcPr>
          <w:p w14:paraId="3DE7CF2E" w14:textId="17DD8DC5" w:rsidR="001D6FD0" w:rsidRPr="00A04D59" w:rsidRDefault="001D6FD0" w:rsidP="001D6FD0">
            <w:pPr>
              <w:pStyle w:val="Ass"/>
              <w:numPr>
                <w:ilvl w:val="0"/>
                <w:numId w:val="7"/>
              </w:numPr>
              <w:spacing w:line="240" w:lineRule="auto"/>
              <w:ind w:left="169" w:hanging="142"/>
              <w:jc w:val="left"/>
              <w:rPr>
                <w:sz w:val="16"/>
                <w:szCs w:val="16"/>
              </w:rPr>
            </w:pPr>
            <w:r w:rsidRPr="00A04D59">
              <w:rPr>
                <w:sz w:val="16"/>
                <w:szCs w:val="16"/>
              </w:rPr>
              <w:t>CEO age</w:t>
            </w:r>
          </w:p>
        </w:tc>
        <w:sdt>
          <w:sdtPr>
            <w:rPr>
              <w:rFonts w:ascii="Times New Roman" w:hAnsi="Times New Roman" w:cs="Times New Roman"/>
              <w:color w:val="000000"/>
              <w:sz w:val="16"/>
              <w:szCs w:val="16"/>
            </w:rPr>
            <w:tag w:val="MENDELEY_CITATION_v3_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"/>
            <w:id w:val="1251922898"/>
            <w:placeholder>
              <w:docPart w:val="DD371B0B81A448D9BC2AB25E6EA4766A"/>
            </w:placeholder>
          </w:sdtPr>
          <w:sdtContent>
            <w:tc>
              <w:tcPr>
                <w:tcW w:w="3605" w:type="dxa"/>
              </w:tcPr>
              <w:p w14:paraId="0103FA05" w14:textId="5A7B6C8F"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hAnsi="Times New Roman" w:cs="Times New Roman"/>
                    <w:color w:val="000000"/>
                    <w:sz w:val="16"/>
                    <w:szCs w:val="16"/>
                  </w:rPr>
                  <w:t>McBrayer (2018)</w:t>
                </w:r>
              </w:p>
            </w:tc>
          </w:sdtContent>
        </w:sdt>
        <w:tc>
          <w:tcPr>
            <w:tcW w:w="3006" w:type="dxa"/>
          </w:tcPr>
          <w:p w14:paraId="109B5149" w14:textId="77777777" w:rsidR="001D6FD0" w:rsidRPr="00A04D59" w:rsidRDefault="001D6FD0" w:rsidP="00C93CD6">
            <w:pPr>
              <w:pStyle w:val="NoSpacing"/>
              <w:jc w:val="center"/>
              <w:rPr>
                <w:rFonts w:ascii="Times New Roman" w:eastAsia="Times New Roman" w:hAnsi="Times New Roman" w:cs="Times New Roman"/>
                <w:sz w:val="16"/>
                <w:szCs w:val="16"/>
              </w:rPr>
            </w:pPr>
          </w:p>
        </w:tc>
      </w:tr>
      <w:tr w:rsidR="001D6FD0" w:rsidRPr="00A04D59" w14:paraId="719A2CB4" w14:textId="77777777" w:rsidTr="00F06E4A">
        <w:tc>
          <w:tcPr>
            <w:tcW w:w="2405" w:type="dxa"/>
          </w:tcPr>
          <w:p w14:paraId="070B0E25" w14:textId="42B1E0B0" w:rsidR="001D6FD0" w:rsidRPr="00A04D59" w:rsidRDefault="001D6FD0" w:rsidP="001D6FD0">
            <w:pPr>
              <w:pStyle w:val="Ass"/>
              <w:numPr>
                <w:ilvl w:val="0"/>
                <w:numId w:val="7"/>
              </w:numPr>
              <w:spacing w:line="240" w:lineRule="auto"/>
              <w:ind w:left="169" w:hanging="142"/>
              <w:jc w:val="left"/>
              <w:rPr>
                <w:sz w:val="16"/>
                <w:szCs w:val="16"/>
              </w:rPr>
            </w:pPr>
            <w:r w:rsidRPr="00A04D59">
              <w:rPr>
                <w:sz w:val="16"/>
                <w:szCs w:val="16"/>
              </w:rPr>
              <w:t>CEO tenure</w:t>
            </w:r>
          </w:p>
        </w:tc>
        <w:sdt>
          <w:sdtPr>
            <w:rPr>
              <w:rFonts w:ascii="Times New Roman" w:hAnsi="Times New Roman" w:cs="Times New Roman"/>
              <w:color w:val="000000"/>
              <w:sz w:val="16"/>
              <w:szCs w:val="16"/>
            </w:rPr>
            <w:tag w:val="MENDELEY_CITATION_v3_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"/>
            <w:id w:val="-2125755918"/>
            <w:placeholder>
              <w:docPart w:val="DFE7810BBF854B0D9C8FE2236197C22C"/>
            </w:placeholder>
          </w:sdtPr>
          <w:sdtContent>
            <w:tc>
              <w:tcPr>
                <w:tcW w:w="3605" w:type="dxa"/>
              </w:tcPr>
              <w:p w14:paraId="4E2A6267" w14:textId="119B773A"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hAnsi="Times New Roman" w:cs="Times New Roman"/>
                    <w:color w:val="000000"/>
                    <w:sz w:val="16"/>
                    <w:szCs w:val="16"/>
                  </w:rPr>
                  <w:t>Al-Duais et al. (2021)</w:t>
                </w:r>
              </w:p>
            </w:tc>
          </w:sdtContent>
        </w:sdt>
        <w:sdt>
          <w:sdtPr>
            <w:rPr>
              <w:rFonts w:ascii="Times New Roman" w:hAnsi="Times New Roman" w:cs="Times New Roman"/>
              <w:color w:val="000000"/>
              <w:sz w:val="16"/>
              <w:szCs w:val="16"/>
            </w:rPr>
            <w:tag w:val="MENDELEY_CITATION_v3_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"/>
            <w:id w:val="1812125639"/>
            <w:placeholder>
              <w:docPart w:val="0ADA1D985E4E498999C5218A85CE4D18"/>
            </w:placeholder>
          </w:sdtPr>
          <w:sdtContent>
            <w:tc>
              <w:tcPr>
                <w:tcW w:w="3006" w:type="dxa"/>
              </w:tcPr>
              <w:p w14:paraId="4B0DF5C4" w14:textId="0DBA80A5"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hAnsi="Times New Roman" w:cs="Times New Roman"/>
                    <w:color w:val="000000"/>
                    <w:sz w:val="16"/>
                    <w:szCs w:val="16"/>
                  </w:rPr>
                  <w:t>McBrayer (2018)</w:t>
                </w:r>
              </w:p>
            </w:tc>
          </w:sdtContent>
        </w:sdt>
      </w:tr>
      <w:tr w:rsidR="001D6FD0" w:rsidRPr="00A04D59" w14:paraId="6CCE2CFF" w14:textId="77777777" w:rsidTr="00F06E4A">
        <w:tc>
          <w:tcPr>
            <w:tcW w:w="2405" w:type="dxa"/>
          </w:tcPr>
          <w:p w14:paraId="13CCA22B" w14:textId="3CA134A3" w:rsidR="001D6FD0" w:rsidRPr="00A04D59" w:rsidRDefault="001D6FD0" w:rsidP="001D6FD0">
            <w:pPr>
              <w:pStyle w:val="Ass"/>
              <w:numPr>
                <w:ilvl w:val="0"/>
                <w:numId w:val="7"/>
              </w:numPr>
              <w:spacing w:line="240" w:lineRule="auto"/>
              <w:ind w:left="169" w:hanging="142"/>
              <w:jc w:val="left"/>
              <w:rPr>
                <w:sz w:val="16"/>
                <w:szCs w:val="16"/>
              </w:rPr>
            </w:pPr>
            <w:r w:rsidRPr="00A04D59">
              <w:rPr>
                <w:sz w:val="16"/>
                <w:szCs w:val="16"/>
              </w:rPr>
              <w:t>CEO compensation</w:t>
            </w:r>
          </w:p>
        </w:tc>
        <w:sdt>
          <w:sdtPr>
            <w:rPr>
              <w:rFonts w:ascii="Times New Roman" w:hAnsi="Times New Roman" w:cs="Times New Roman"/>
              <w:color w:val="000000"/>
              <w:sz w:val="16"/>
              <w:szCs w:val="16"/>
            </w:rPr>
            <w:tag w:val="MENDELEY_CITATION_v3_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"/>
            <w:id w:val="1616485976"/>
            <w:placeholder>
              <w:docPart w:val="1739D75E01DD4ECE9B0629B9B4E737C5"/>
            </w:placeholder>
          </w:sdtPr>
          <w:sdtContent>
            <w:tc>
              <w:tcPr>
                <w:tcW w:w="3605" w:type="dxa"/>
              </w:tcPr>
              <w:p w14:paraId="2C7618CC" w14:textId="73FA15FC"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hAnsi="Times New Roman" w:cs="Times New Roman"/>
                    <w:color w:val="000000"/>
                    <w:sz w:val="16"/>
                    <w:szCs w:val="16"/>
                  </w:rPr>
                  <w:t>McBrayer (2018); Miniaoui et al. (2022)</w:t>
                </w:r>
              </w:p>
            </w:tc>
          </w:sdtContent>
        </w:sdt>
        <w:sdt>
          <w:sdtPr>
            <w:rPr>
              <w:rFonts w:ascii="Times New Roman" w:hAnsi="Times New Roman" w:cs="Times New Roman"/>
              <w:color w:val="000000"/>
              <w:sz w:val="16"/>
              <w:szCs w:val="16"/>
            </w:rPr>
            <w:tag w:val="MENDELEY_CITATION_v3_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"/>
            <w:id w:val="126206703"/>
            <w:placeholder>
              <w:docPart w:val="3915EBD556C4481F879FE94EB688876F"/>
            </w:placeholder>
          </w:sdtPr>
          <w:sdtContent>
            <w:tc>
              <w:tcPr>
                <w:tcW w:w="3006" w:type="dxa"/>
              </w:tcPr>
              <w:p w14:paraId="49A22765" w14:textId="1B36D692"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hAnsi="Times New Roman" w:cs="Times New Roman"/>
                    <w:color w:val="000000"/>
                    <w:sz w:val="16"/>
                    <w:szCs w:val="16"/>
                  </w:rPr>
                  <w:t>Suttipun (2021)</w:t>
                </w:r>
              </w:p>
            </w:tc>
          </w:sdtContent>
        </w:sdt>
      </w:tr>
      <w:tr w:rsidR="00C93CD6" w:rsidRPr="00A04D59" w14:paraId="195423EA" w14:textId="77777777" w:rsidTr="00F06E4A">
        <w:tc>
          <w:tcPr>
            <w:tcW w:w="9016" w:type="dxa"/>
            <w:gridSpan w:val="3"/>
          </w:tcPr>
          <w:p w14:paraId="2BDB5B8E" w14:textId="77777777" w:rsidR="00C93CD6" w:rsidRPr="00A04D59" w:rsidRDefault="00C93CD6" w:rsidP="00C93CD6">
            <w:pPr>
              <w:pStyle w:val="NoSpacing"/>
              <w:jc w:val="center"/>
              <w:rPr>
                <w:rFonts w:ascii="Times New Roman" w:hAnsi="Times New Roman" w:cs="Times New Roman"/>
                <w:color w:val="000000"/>
                <w:sz w:val="16"/>
                <w:szCs w:val="16"/>
              </w:rPr>
            </w:pPr>
          </w:p>
        </w:tc>
      </w:tr>
      <w:tr w:rsidR="001D6FD0" w:rsidRPr="00A04D59" w14:paraId="1D0FFB31" w14:textId="77777777" w:rsidTr="00F06E4A">
        <w:tc>
          <w:tcPr>
            <w:tcW w:w="9016" w:type="dxa"/>
            <w:gridSpan w:val="3"/>
          </w:tcPr>
          <w:p w14:paraId="467BF918" w14:textId="358EEE03" w:rsidR="001D6FD0" w:rsidRPr="00A04D59" w:rsidRDefault="001D6FD0" w:rsidP="008C7D4C">
            <w:pPr>
              <w:pStyle w:val="NoSpacing"/>
              <w:rPr>
                <w:rFonts w:ascii="Times New Roman" w:hAnsi="Times New Roman" w:cs="Times New Roman"/>
                <w:color w:val="000000"/>
                <w:sz w:val="16"/>
                <w:szCs w:val="16"/>
              </w:rPr>
            </w:pPr>
            <w:r w:rsidRPr="00A04D59">
              <w:rPr>
                <w:rFonts w:ascii="Times New Roman" w:hAnsi="Times New Roman" w:cs="Times New Roman"/>
                <w:b/>
                <w:bCs/>
                <w:sz w:val="16"/>
                <w:szCs w:val="16"/>
              </w:rPr>
              <w:t>Corporate social responsibility disclosure quality</w:t>
            </w:r>
          </w:p>
        </w:tc>
      </w:tr>
      <w:tr w:rsidR="001D6FD0" w:rsidRPr="00A04D59" w14:paraId="30443DE7" w14:textId="77777777" w:rsidTr="00F06E4A">
        <w:tc>
          <w:tcPr>
            <w:tcW w:w="9016" w:type="dxa"/>
            <w:gridSpan w:val="3"/>
          </w:tcPr>
          <w:p w14:paraId="6314CE89" w14:textId="13305368" w:rsidR="001D6FD0" w:rsidRPr="00A04D59" w:rsidRDefault="001D6FD0" w:rsidP="008C7D4C">
            <w:pPr>
              <w:pStyle w:val="NoSpacing"/>
              <w:rPr>
                <w:rFonts w:ascii="Times New Roman" w:hAnsi="Times New Roman" w:cs="Times New Roman"/>
                <w:color w:val="000000"/>
                <w:sz w:val="16"/>
                <w:szCs w:val="16"/>
              </w:rPr>
            </w:pPr>
            <w:r w:rsidRPr="00A04D59">
              <w:rPr>
                <w:rFonts w:ascii="Times New Roman" w:hAnsi="Times New Roman" w:cs="Times New Roman"/>
                <w:i/>
                <w:iCs/>
                <w:sz w:val="16"/>
                <w:szCs w:val="16"/>
              </w:rPr>
              <w:t>Country-level characteristics</w:t>
            </w:r>
          </w:p>
        </w:tc>
      </w:tr>
      <w:tr w:rsidR="001D6FD0" w:rsidRPr="00A04D59" w14:paraId="0F94C48E" w14:textId="77777777" w:rsidTr="00F06E4A">
        <w:tc>
          <w:tcPr>
            <w:tcW w:w="2405" w:type="dxa"/>
          </w:tcPr>
          <w:p w14:paraId="4EEFF491" w14:textId="594533C8" w:rsidR="001D6FD0" w:rsidRPr="00A04D59" w:rsidRDefault="001D6FD0" w:rsidP="001D6FD0">
            <w:pPr>
              <w:pStyle w:val="Ass"/>
              <w:numPr>
                <w:ilvl w:val="0"/>
                <w:numId w:val="7"/>
              </w:numPr>
              <w:spacing w:line="240" w:lineRule="auto"/>
              <w:ind w:left="169" w:hanging="142"/>
              <w:jc w:val="left"/>
              <w:rPr>
                <w:i/>
                <w:iCs/>
                <w:sz w:val="16"/>
                <w:szCs w:val="16"/>
              </w:rPr>
            </w:pPr>
            <w:r w:rsidRPr="00A04D59">
              <w:rPr>
                <w:sz w:val="16"/>
                <w:szCs w:val="16"/>
              </w:rPr>
              <w:t xml:space="preserve">Legal system </w:t>
            </w:r>
          </w:p>
        </w:tc>
        <w:sdt>
          <w:sdtPr>
            <w:rPr>
              <w:rFonts w:ascii="Times New Roman" w:hAnsi="Times New Roman" w:cs="Times New Roman"/>
              <w:color w:val="000000"/>
              <w:sz w:val="16"/>
              <w:szCs w:val="16"/>
            </w:rPr>
            <w:tag w:val="MENDELEY_CITATION_v3_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"/>
            <w:id w:val="-1054078889"/>
            <w:placeholder>
              <w:docPart w:val="AC086E77CA914E25A2F96579EC0E789D"/>
            </w:placeholder>
          </w:sdtPr>
          <w:sdtContent>
            <w:tc>
              <w:tcPr>
                <w:tcW w:w="3605" w:type="dxa"/>
              </w:tcPr>
              <w:p w14:paraId="66864374" w14:textId="28D3C01A"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hAnsi="Times New Roman" w:cs="Times New Roman"/>
                    <w:color w:val="000000"/>
                    <w:sz w:val="16"/>
                    <w:szCs w:val="16"/>
                  </w:rPr>
                  <w:t>Miniaoui et al. (2019)</w:t>
                </w:r>
              </w:p>
            </w:tc>
          </w:sdtContent>
        </w:sdt>
        <w:sdt>
          <w:sdtPr>
            <w:rPr>
              <w:rFonts w:ascii="Times New Roman" w:hAnsi="Times New Roman" w:cs="Times New Roman"/>
              <w:color w:val="000000"/>
              <w:sz w:val="16"/>
              <w:szCs w:val="16"/>
            </w:rPr>
            <w:tag w:val="MENDELEY_CITATION_v3_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"/>
            <w:id w:val="804282856"/>
            <w:placeholder>
              <w:docPart w:val="62247F30018743DB98EDFA1A57BD9175"/>
            </w:placeholder>
          </w:sdtPr>
          <w:sdtContent>
            <w:tc>
              <w:tcPr>
                <w:tcW w:w="3006" w:type="dxa"/>
              </w:tcPr>
              <w:p w14:paraId="47D69EBE" w14:textId="3EA9E428"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hAnsi="Times New Roman" w:cs="Times New Roman"/>
                    <w:color w:val="000000"/>
                    <w:sz w:val="16"/>
                    <w:szCs w:val="16"/>
                  </w:rPr>
                  <w:t>Miniaoui et al. (2019)</w:t>
                </w:r>
              </w:p>
            </w:tc>
          </w:sdtContent>
        </w:sdt>
      </w:tr>
      <w:tr w:rsidR="001D6FD0" w:rsidRPr="00A04D59" w14:paraId="65716D36" w14:textId="77777777" w:rsidTr="00F06E4A">
        <w:tc>
          <w:tcPr>
            <w:tcW w:w="2405" w:type="dxa"/>
          </w:tcPr>
          <w:p w14:paraId="31775095" w14:textId="4B77929F" w:rsidR="001D6FD0" w:rsidRPr="00A04D59" w:rsidRDefault="001D6FD0" w:rsidP="001D6FD0">
            <w:pPr>
              <w:pStyle w:val="Ass"/>
              <w:numPr>
                <w:ilvl w:val="0"/>
                <w:numId w:val="7"/>
              </w:numPr>
              <w:spacing w:line="240" w:lineRule="auto"/>
              <w:ind w:left="169" w:hanging="142"/>
              <w:jc w:val="left"/>
              <w:rPr>
                <w:sz w:val="16"/>
                <w:szCs w:val="16"/>
              </w:rPr>
            </w:pPr>
            <w:r w:rsidRPr="00A04D59">
              <w:rPr>
                <w:sz w:val="16"/>
                <w:szCs w:val="16"/>
              </w:rPr>
              <w:t>Regulation</w:t>
            </w:r>
          </w:p>
        </w:tc>
        <w:sdt>
          <w:sdtPr>
            <w:rPr>
              <w:rFonts w:ascii="Times New Roman" w:hAnsi="Times New Roman" w:cs="Times New Roman"/>
              <w:color w:val="000000"/>
              <w:sz w:val="16"/>
              <w:szCs w:val="16"/>
            </w:rPr>
            <w:tag w:val="MENDELEY_CITATION_v3_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"/>
            <w:id w:val="1760090291"/>
            <w:placeholder>
              <w:docPart w:val="96F4526E31AD4689BCB1C804E0BDF9CC"/>
            </w:placeholder>
          </w:sdtPr>
          <w:sdtContent>
            <w:tc>
              <w:tcPr>
                <w:tcW w:w="3605" w:type="dxa"/>
              </w:tcPr>
              <w:p w14:paraId="495B3294" w14:textId="02B681D0"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hAnsi="Times New Roman" w:cs="Times New Roman"/>
                    <w:color w:val="000000"/>
                    <w:sz w:val="16"/>
                    <w:szCs w:val="16"/>
                  </w:rPr>
                  <w:t>Soobaroyen et al. (2022)</w:t>
                </w:r>
              </w:p>
            </w:tc>
          </w:sdtContent>
        </w:sdt>
        <w:tc>
          <w:tcPr>
            <w:tcW w:w="3006" w:type="dxa"/>
          </w:tcPr>
          <w:p w14:paraId="4AB0386C" w14:textId="77777777" w:rsidR="001D6FD0" w:rsidRPr="00A04D59" w:rsidRDefault="001D6FD0" w:rsidP="00C93CD6">
            <w:pPr>
              <w:pStyle w:val="NoSpacing"/>
              <w:jc w:val="center"/>
              <w:rPr>
                <w:rFonts w:ascii="Times New Roman" w:hAnsi="Times New Roman" w:cs="Times New Roman"/>
                <w:color w:val="000000"/>
                <w:sz w:val="16"/>
                <w:szCs w:val="16"/>
              </w:rPr>
            </w:pPr>
          </w:p>
        </w:tc>
      </w:tr>
      <w:tr w:rsidR="001D6FD0" w:rsidRPr="00A04D59" w14:paraId="221DEFD4" w14:textId="77777777" w:rsidTr="00F06E4A">
        <w:tc>
          <w:tcPr>
            <w:tcW w:w="2405" w:type="dxa"/>
          </w:tcPr>
          <w:p w14:paraId="526D0992" w14:textId="718654C8" w:rsidR="001D6FD0" w:rsidRPr="00A04D59" w:rsidRDefault="001D6FD0" w:rsidP="001D6FD0">
            <w:pPr>
              <w:pStyle w:val="Ass"/>
              <w:numPr>
                <w:ilvl w:val="0"/>
                <w:numId w:val="7"/>
              </w:numPr>
              <w:spacing w:line="240" w:lineRule="auto"/>
              <w:ind w:left="169" w:hanging="142"/>
              <w:jc w:val="left"/>
              <w:rPr>
                <w:sz w:val="16"/>
                <w:szCs w:val="16"/>
              </w:rPr>
            </w:pPr>
            <w:r w:rsidRPr="00A04D59">
              <w:rPr>
                <w:sz w:val="16"/>
                <w:szCs w:val="16"/>
              </w:rPr>
              <w:t>Market liberation</w:t>
            </w:r>
          </w:p>
        </w:tc>
        <w:sdt>
          <w:sdtPr>
            <w:rPr>
              <w:rFonts w:ascii="Times New Roman" w:hAnsi="Times New Roman" w:cs="Times New Roman"/>
              <w:color w:val="000000"/>
              <w:sz w:val="16"/>
              <w:szCs w:val="16"/>
            </w:rPr>
            <w:tag w:val="MENDELEY_CITATION_v3_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"/>
            <w:id w:val="-968274362"/>
            <w:placeholder>
              <w:docPart w:val="34EBE7A9F95B47D2A95C18D66ED9EC13"/>
            </w:placeholder>
          </w:sdtPr>
          <w:sdtContent>
            <w:tc>
              <w:tcPr>
                <w:tcW w:w="3605" w:type="dxa"/>
              </w:tcPr>
              <w:p w14:paraId="3C14F4B7" w14:textId="5F153527"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hAnsi="Times New Roman" w:cs="Times New Roman"/>
                    <w:color w:val="000000"/>
                    <w:sz w:val="16"/>
                    <w:szCs w:val="16"/>
                  </w:rPr>
                  <w:t>Liao et al. (2022)</w:t>
                </w:r>
              </w:p>
            </w:tc>
          </w:sdtContent>
        </w:sdt>
        <w:tc>
          <w:tcPr>
            <w:tcW w:w="3006" w:type="dxa"/>
          </w:tcPr>
          <w:p w14:paraId="0AFCDFAF" w14:textId="77777777" w:rsidR="001D6FD0" w:rsidRPr="00A04D59" w:rsidRDefault="001D6FD0" w:rsidP="00C93CD6">
            <w:pPr>
              <w:pStyle w:val="NoSpacing"/>
              <w:jc w:val="center"/>
              <w:rPr>
                <w:rFonts w:ascii="Times New Roman" w:hAnsi="Times New Roman" w:cs="Times New Roman"/>
                <w:color w:val="000000"/>
                <w:sz w:val="16"/>
                <w:szCs w:val="16"/>
              </w:rPr>
            </w:pPr>
          </w:p>
        </w:tc>
      </w:tr>
      <w:tr w:rsidR="001D6FD0" w:rsidRPr="00A04D59" w14:paraId="72B6A83B" w14:textId="77777777" w:rsidTr="00F06E4A">
        <w:tc>
          <w:tcPr>
            <w:tcW w:w="2405" w:type="dxa"/>
          </w:tcPr>
          <w:p w14:paraId="7C1BD3D0" w14:textId="6460E1BB" w:rsidR="001D6FD0" w:rsidRPr="00A04D59" w:rsidRDefault="001D6FD0" w:rsidP="001D6FD0">
            <w:pPr>
              <w:pStyle w:val="Ass"/>
              <w:numPr>
                <w:ilvl w:val="0"/>
                <w:numId w:val="7"/>
              </w:numPr>
              <w:spacing w:line="240" w:lineRule="auto"/>
              <w:ind w:left="169" w:hanging="142"/>
              <w:jc w:val="left"/>
              <w:rPr>
                <w:sz w:val="16"/>
                <w:szCs w:val="16"/>
              </w:rPr>
            </w:pPr>
            <w:r w:rsidRPr="00A04D59">
              <w:rPr>
                <w:sz w:val="16"/>
                <w:szCs w:val="16"/>
              </w:rPr>
              <w:t>Corporate governance</w:t>
            </w:r>
          </w:p>
        </w:tc>
        <w:sdt>
          <w:sdtPr>
            <w:rPr>
              <w:rFonts w:ascii="Times New Roman" w:hAnsi="Times New Roman" w:cs="Times New Roman"/>
              <w:color w:val="000000"/>
              <w:sz w:val="16"/>
              <w:szCs w:val="16"/>
            </w:rPr>
            <w:tag w:val="MENDELEY_CITATION_v3_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"/>
            <w:id w:val="714628347"/>
            <w:placeholder>
              <w:docPart w:val="444D6CB4768248D8BC4337FC4149B047"/>
            </w:placeholder>
          </w:sdtPr>
          <w:sdtContent>
            <w:tc>
              <w:tcPr>
                <w:tcW w:w="3605" w:type="dxa"/>
              </w:tcPr>
              <w:p w14:paraId="5299DE01" w14:textId="4CAD2040"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hAnsi="Times New Roman" w:cs="Times New Roman"/>
                    <w:color w:val="000000"/>
                    <w:sz w:val="16"/>
                    <w:szCs w:val="16"/>
                  </w:rPr>
                  <w:t>Miniaoui et al. (2019)</w:t>
                </w:r>
              </w:p>
            </w:tc>
          </w:sdtContent>
        </w:sdt>
        <w:sdt>
          <w:sdtPr>
            <w:rPr>
              <w:rFonts w:ascii="Times New Roman" w:hAnsi="Times New Roman" w:cs="Times New Roman"/>
              <w:color w:val="000000"/>
              <w:sz w:val="16"/>
              <w:szCs w:val="16"/>
            </w:rPr>
            <w:tag w:val="MENDELEY_CITATION_v3_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"/>
            <w:id w:val="1909258865"/>
            <w:placeholder>
              <w:docPart w:val="6836C719D0D44BDB935A4C9B5C8A7CA6"/>
            </w:placeholder>
          </w:sdtPr>
          <w:sdtContent>
            <w:tc>
              <w:tcPr>
                <w:tcW w:w="3006" w:type="dxa"/>
              </w:tcPr>
              <w:p w14:paraId="73E6A78C" w14:textId="0349E661"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hAnsi="Times New Roman" w:cs="Times New Roman"/>
                    <w:color w:val="000000"/>
                    <w:sz w:val="16"/>
                    <w:szCs w:val="16"/>
                  </w:rPr>
                  <w:t>Miniaoui et al. (2019)</w:t>
                </w:r>
              </w:p>
            </w:tc>
          </w:sdtContent>
        </w:sdt>
      </w:tr>
      <w:tr w:rsidR="001D6FD0" w:rsidRPr="00A04D59" w14:paraId="691FAF06" w14:textId="77777777" w:rsidTr="00F06E4A">
        <w:tc>
          <w:tcPr>
            <w:tcW w:w="2405" w:type="dxa"/>
          </w:tcPr>
          <w:p w14:paraId="04894D51" w14:textId="7F8A568A" w:rsidR="001D6FD0" w:rsidRPr="00A04D59" w:rsidRDefault="001D6FD0" w:rsidP="001D6FD0">
            <w:pPr>
              <w:pStyle w:val="Ass"/>
              <w:numPr>
                <w:ilvl w:val="0"/>
                <w:numId w:val="7"/>
              </w:numPr>
              <w:spacing w:line="240" w:lineRule="auto"/>
              <w:ind w:left="169" w:hanging="142"/>
              <w:jc w:val="left"/>
              <w:rPr>
                <w:sz w:val="16"/>
                <w:szCs w:val="16"/>
              </w:rPr>
            </w:pPr>
            <w:r w:rsidRPr="00A04D59">
              <w:rPr>
                <w:sz w:val="16"/>
                <w:szCs w:val="16"/>
              </w:rPr>
              <w:t>Individualism culture</w:t>
            </w:r>
          </w:p>
        </w:tc>
        <w:sdt>
          <w:sdtPr>
            <w:rPr>
              <w:rFonts w:ascii="Times New Roman" w:hAnsi="Times New Roman" w:cs="Times New Roman"/>
              <w:color w:val="000000"/>
              <w:sz w:val="16"/>
              <w:szCs w:val="16"/>
            </w:rPr>
            <w:tag w:val="MENDELEY_CITATION_v3_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"/>
            <w:id w:val="788088387"/>
            <w:placeholder>
              <w:docPart w:val="34D36E0DDD384608B7D5DC5414EC7AC8"/>
            </w:placeholder>
          </w:sdtPr>
          <w:sdtContent>
            <w:tc>
              <w:tcPr>
                <w:tcW w:w="3605" w:type="dxa"/>
              </w:tcPr>
              <w:p w14:paraId="2267CB42" w14:textId="243F44D9"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hAnsi="Times New Roman" w:cs="Times New Roman"/>
                    <w:color w:val="000000"/>
                    <w:sz w:val="16"/>
                    <w:szCs w:val="16"/>
                  </w:rPr>
                  <w:t>Adnan et al. (2018)</w:t>
                </w:r>
              </w:p>
            </w:tc>
          </w:sdtContent>
        </w:sdt>
        <w:tc>
          <w:tcPr>
            <w:tcW w:w="3006" w:type="dxa"/>
          </w:tcPr>
          <w:p w14:paraId="02ED6A9D" w14:textId="77777777" w:rsidR="001D6FD0" w:rsidRPr="00A04D59" w:rsidRDefault="001D6FD0" w:rsidP="00C93CD6">
            <w:pPr>
              <w:pStyle w:val="NoSpacing"/>
              <w:jc w:val="center"/>
              <w:rPr>
                <w:rFonts w:ascii="Times New Roman" w:hAnsi="Times New Roman" w:cs="Times New Roman"/>
                <w:color w:val="000000"/>
                <w:sz w:val="16"/>
                <w:szCs w:val="16"/>
              </w:rPr>
            </w:pPr>
          </w:p>
        </w:tc>
      </w:tr>
      <w:tr w:rsidR="001D6FD0" w:rsidRPr="00A04D59" w14:paraId="070CADEC" w14:textId="77777777" w:rsidTr="00F06E4A">
        <w:tc>
          <w:tcPr>
            <w:tcW w:w="2405" w:type="dxa"/>
          </w:tcPr>
          <w:p w14:paraId="5BD9286B" w14:textId="0C78EE8F" w:rsidR="001D6FD0" w:rsidRPr="00A04D59" w:rsidRDefault="001D6FD0" w:rsidP="001D6FD0">
            <w:pPr>
              <w:pStyle w:val="Ass"/>
              <w:numPr>
                <w:ilvl w:val="0"/>
                <w:numId w:val="7"/>
              </w:numPr>
              <w:spacing w:line="240" w:lineRule="auto"/>
              <w:ind w:left="169" w:hanging="142"/>
              <w:jc w:val="left"/>
              <w:rPr>
                <w:sz w:val="16"/>
                <w:szCs w:val="16"/>
              </w:rPr>
            </w:pPr>
            <w:r w:rsidRPr="00A04D59">
              <w:rPr>
                <w:sz w:val="16"/>
                <w:szCs w:val="16"/>
              </w:rPr>
              <w:t>Power distance culture</w:t>
            </w:r>
          </w:p>
        </w:tc>
        <w:tc>
          <w:tcPr>
            <w:tcW w:w="3605" w:type="dxa"/>
          </w:tcPr>
          <w:p w14:paraId="34F07593" w14:textId="77777777" w:rsidR="001D6FD0" w:rsidRPr="00A04D59" w:rsidRDefault="001D6FD0" w:rsidP="00C93CD6">
            <w:pPr>
              <w:pStyle w:val="NoSpacing"/>
              <w:jc w:val="center"/>
              <w:rPr>
                <w:rFonts w:ascii="Times New Roman" w:hAnsi="Times New Roman" w:cs="Times New Roman"/>
                <w:color w:val="000000"/>
                <w:sz w:val="16"/>
                <w:szCs w:val="16"/>
              </w:rPr>
            </w:pPr>
          </w:p>
        </w:tc>
        <w:sdt>
          <w:sdtPr>
            <w:rPr>
              <w:rFonts w:ascii="Times New Roman" w:hAnsi="Times New Roman" w:cs="Times New Roman"/>
              <w:color w:val="000000"/>
              <w:sz w:val="16"/>
              <w:szCs w:val="16"/>
            </w:rPr>
            <w:tag w:val="MENDELEY_CITATION_v3_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"/>
            <w:id w:val="-1003278293"/>
            <w:placeholder>
              <w:docPart w:val="04F756A6081B464D8B1A3551D54EE9F6"/>
            </w:placeholder>
          </w:sdtPr>
          <w:sdtContent>
            <w:tc>
              <w:tcPr>
                <w:tcW w:w="3006" w:type="dxa"/>
              </w:tcPr>
              <w:p w14:paraId="07DB670A" w14:textId="3C238BA8"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hAnsi="Times New Roman" w:cs="Times New Roman"/>
                    <w:color w:val="000000"/>
                    <w:sz w:val="16"/>
                    <w:szCs w:val="16"/>
                  </w:rPr>
                  <w:t>Adnan et al. (2018)</w:t>
                </w:r>
              </w:p>
            </w:tc>
          </w:sdtContent>
        </w:sdt>
      </w:tr>
      <w:tr w:rsidR="001D6FD0" w:rsidRPr="00A04D59" w14:paraId="4524A14E" w14:textId="77777777" w:rsidTr="00F06E4A">
        <w:tc>
          <w:tcPr>
            <w:tcW w:w="2405" w:type="dxa"/>
          </w:tcPr>
          <w:p w14:paraId="0AAFC3C7" w14:textId="294D1736" w:rsidR="001D6FD0" w:rsidRPr="00A04D59" w:rsidRDefault="001D6FD0" w:rsidP="001D6FD0">
            <w:pPr>
              <w:pStyle w:val="Ass"/>
              <w:numPr>
                <w:ilvl w:val="0"/>
                <w:numId w:val="7"/>
              </w:numPr>
              <w:spacing w:line="240" w:lineRule="auto"/>
              <w:ind w:left="169" w:hanging="142"/>
              <w:jc w:val="left"/>
              <w:rPr>
                <w:sz w:val="16"/>
                <w:szCs w:val="16"/>
              </w:rPr>
            </w:pPr>
            <w:r w:rsidRPr="00A04D59">
              <w:rPr>
                <w:sz w:val="16"/>
                <w:szCs w:val="16"/>
              </w:rPr>
              <w:t>Investor sentiment</w:t>
            </w:r>
          </w:p>
        </w:tc>
        <w:tc>
          <w:tcPr>
            <w:tcW w:w="3605" w:type="dxa"/>
          </w:tcPr>
          <w:p w14:paraId="13F669F6" w14:textId="77777777" w:rsidR="001D6FD0" w:rsidRPr="00A04D59" w:rsidRDefault="001D6FD0" w:rsidP="00C93CD6">
            <w:pPr>
              <w:pStyle w:val="NoSpacing"/>
              <w:jc w:val="center"/>
              <w:rPr>
                <w:rFonts w:ascii="Times New Roman" w:hAnsi="Times New Roman" w:cs="Times New Roman"/>
                <w:color w:val="000000"/>
                <w:sz w:val="16"/>
                <w:szCs w:val="16"/>
              </w:rPr>
            </w:pPr>
          </w:p>
        </w:tc>
        <w:sdt>
          <w:sdtPr>
            <w:rPr>
              <w:rFonts w:ascii="Times New Roman" w:hAnsi="Times New Roman" w:cs="Times New Roman"/>
              <w:color w:val="000000"/>
              <w:sz w:val="16"/>
              <w:szCs w:val="16"/>
            </w:rPr>
            <w:tag w:val="MENDELEY_CITATION_v3_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"/>
            <w:id w:val="1152793587"/>
            <w:placeholder>
              <w:docPart w:val="35D50488F8744E9FBF94D4F70C93B6E8"/>
            </w:placeholder>
          </w:sdtPr>
          <w:sdtContent>
            <w:tc>
              <w:tcPr>
                <w:tcW w:w="3006" w:type="dxa"/>
              </w:tcPr>
              <w:p w14:paraId="6F4BAC79" w14:textId="6F7A56D7"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hAnsi="Times New Roman" w:cs="Times New Roman"/>
                    <w:color w:val="000000"/>
                    <w:sz w:val="16"/>
                    <w:szCs w:val="16"/>
                  </w:rPr>
                  <w:t>Sun et al. (2018)</w:t>
                </w:r>
              </w:p>
            </w:tc>
          </w:sdtContent>
        </w:sdt>
      </w:tr>
      <w:tr w:rsidR="001D6FD0" w:rsidRPr="00A04D59" w14:paraId="7AD83A92" w14:textId="77777777" w:rsidTr="00F06E4A">
        <w:tc>
          <w:tcPr>
            <w:tcW w:w="9016" w:type="dxa"/>
            <w:gridSpan w:val="3"/>
          </w:tcPr>
          <w:p w14:paraId="08352BA6" w14:textId="49785E01" w:rsidR="001D6FD0" w:rsidRPr="00A04D59" w:rsidRDefault="001D6FD0" w:rsidP="00F06E4A">
            <w:pPr>
              <w:pStyle w:val="NoSpacing"/>
              <w:rPr>
                <w:rFonts w:ascii="Times New Roman" w:hAnsi="Times New Roman" w:cs="Times New Roman"/>
                <w:color w:val="000000"/>
                <w:sz w:val="16"/>
                <w:szCs w:val="16"/>
              </w:rPr>
            </w:pPr>
            <w:r w:rsidRPr="00A04D59">
              <w:rPr>
                <w:rFonts w:ascii="Times New Roman" w:hAnsi="Times New Roman" w:cs="Times New Roman"/>
                <w:i/>
                <w:iCs/>
                <w:sz w:val="16"/>
                <w:szCs w:val="16"/>
              </w:rPr>
              <w:t>Industry-level characteristics</w:t>
            </w:r>
          </w:p>
        </w:tc>
      </w:tr>
      <w:tr w:rsidR="001D6FD0" w:rsidRPr="00A04D59" w14:paraId="133D803B" w14:textId="77777777" w:rsidTr="00F06E4A">
        <w:tc>
          <w:tcPr>
            <w:tcW w:w="2405" w:type="dxa"/>
          </w:tcPr>
          <w:p w14:paraId="00571084" w14:textId="396D0152" w:rsidR="001D6FD0" w:rsidRPr="00A04D59" w:rsidRDefault="001D6FD0" w:rsidP="001D6FD0">
            <w:pPr>
              <w:pStyle w:val="Ass"/>
              <w:numPr>
                <w:ilvl w:val="0"/>
                <w:numId w:val="7"/>
              </w:numPr>
              <w:spacing w:line="240" w:lineRule="auto"/>
              <w:ind w:left="169" w:hanging="142"/>
              <w:jc w:val="left"/>
              <w:rPr>
                <w:i/>
                <w:iCs/>
                <w:sz w:val="16"/>
                <w:szCs w:val="16"/>
              </w:rPr>
            </w:pPr>
            <w:r w:rsidRPr="00A04D59">
              <w:rPr>
                <w:sz w:val="16"/>
                <w:szCs w:val="16"/>
              </w:rPr>
              <w:t>Industry sensitivity</w:t>
            </w:r>
          </w:p>
        </w:tc>
        <w:sdt>
          <w:sdtPr>
            <w:rPr>
              <w:rFonts w:ascii="Times New Roman" w:hAnsi="Times New Roman" w:cs="Times New Roman"/>
              <w:color w:val="000000"/>
              <w:sz w:val="16"/>
              <w:szCs w:val="16"/>
            </w:rPr>
            <w:tag w:val="MENDELEY_CITATION_v3_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"/>
            <w:id w:val="1004409451"/>
            <w:placeholder>
              <w:docPart w:val="6D33823A5C2E45D692674F3369F25D0C"/>
            </w:placeholder>
          </w:sdtPr>
          <w:sdtContent>
            <w:tc>
              <w:tcPr>
                <w:tcW w:w="3605" w:type="dxa"/>
              </w:tcPr>
              <w:p w14:paraId="272135C7" w14:textId="0CBF7856"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eastAsia="Times New Roman" w:hAnsi="Times New Roman" w:cs="Times New Roman"/>
                    <w:sz w:val="16"/>
                    <w:szCs w:val="16"/>
                  </w:rPr>
                  <w:t>Dyduch &amp; Krasodomska (2017)</w:t>
                </w:r>
              </w:p>
            </w:tc>
          </w:sdtContent>
        </w:sdt>
        <w:tc>
          <w:tcPr>
            <w:tcW w:w="3006" w:type="dxa"/>
          </w:tcPr>
          <w:p w14:paraId="4018D202" w14:textId="77777777" w:rsidR="001D6FD0" w:rsidRPr="00A04D59" w:rsidRDefault="001D6FD0" w:rsidP="00C93CD6">
            <w:pPr>
              <w:pStyle w:val="NoSpacing"/>
              <w:jc w:val="center"/>
              <w:rPr>
                <w:rFonts w:ascii="Times New Roman" w:hAnsi="Times New Roman" w:cs="Times New Roman"/>
                <w:color w:val="000000"/>
                <w:sz w:val="16"/>
                <w:szCs w:val="16"/>
              </w:rPr>
            </w:pPr>
          </w:p>
        </w:tc>
      </w:tr>
      <w:tr w:rsidR="001D6FD0" w:rsidRPr="00A04D59" w14:paraId="35596648" w14:textId="77777777" w:rsidTr="00F06E4A">
        <w:tc>
          <w:tcPr>
            <w:tcW w:w="9016" w:type="dxa"/>
            <w:gridSpan w:val="3"/>
          </w:tcPr>
          <w:p w14:paraId="6685C813" w14:textId="2A62E01D" w:rsidR="001D6FD0" w:rsidRPr="00A04D59" w:rsidRDefault="001D6FD0" w:rsidP="00F06E4A">
            <w:pPr>
              <w:pStyle w:val="NoSpacing"/>
              <w:rPr>
                <w:rFonts w:ascii="Times New Roman" w:hAnsi="Times New Roman" w:cs="Times New Roman"/>
                <w:color w:val="000000"/>
                <w:sz w:val="16"/>
                <w:szCs w:val="16"/>
              </w:rPr>
            </w:pPr>
            <w:r w:rsidRPr="00A04D59">
              <w:rPr>
                <w:rFonts w:ascii="Times New Roman" w:hAnsi="Times New Roman" w:cs="Times New Roman"/>
                <w:i/>
                <w:iCs/>
                <w:sz w:val="16"/>
                <w:szCs w:val="16"/>
              </w:rPr>
              <w:t>Firm-level characteristics (ownership type)</w:t>
            </w:r>
          </w:p>
        </w:tc>
      </w:tr>
      <w:tr w:rsidR="001D6FD0" w:rsidRPr="00A04D59" w14:paraId="2E4FFA7A" w14:textId="77777777" w:rsidTr="00F06E4A">
        <w:tc>
          <w:tcPr>
            <w:tcW w:w="2405" w:type="dxa"/>
          </w:tcPr>
          <w:p w14:paraId="6F05B05E" w14:textId="4D48E805" w:rsidR="001D6FD0" w:rsidRPr="00A04D59" w:rsidRDefault="001D6FD0" w:rsidP="001D6FD0">
            <w:pPr>
              <w:pStyle w:val="Ass"/>
              <w:numPr>
                <w:ilvl w:val="0"/>
                <w:numId w:val="7"/>
              </w:numPr>
              <w:spacing w:line="240" w:lineRule="auto"/>
              <w:ind w:left="169" w:hanging="142"/>
              <w:jc w:val="left"/>
              <w:rPr>
                <w:i/>
                <w:iCs/>
                <w:sz w:val="16"/>
                <w:szCs w:val="16"/>
              </w:rPr>
            </w:pPr>
            <w:r w:rsidRPr="00A04D59">
              <w:rPr>
                <w:sz w:val="16"/>
                <w:szCs w:val="16"/>
              </w:rPr>
              <w:t>Ownership concentration</w:t>
            </w:r>
          </w:p>
        </w:tc>
        <w:tc>
          <w:tcPr>
            <w:tcW w:w="3605" w:type="dxa"/>
          </w:tcPr>
          <w:p w14:paraId="484BE78E" w14:textId="77777777" w:rsidR="001D6FD0" w:rsidRPr="00A04D59" w:rsidRDefault="001D6FD0" w:rsidP="00C93CD6">
            <w:pPr>
              <w:pStyle w:val="NoSpacing"/>
              <w:jc w:val="center"/>
              <w:rPr>
                <w:rFonts w:ascii="Times New Roman" w:eastAsia="Times New Roman" w:hAnsi="Times New Roman" w:cs="Times New Roman"/>
                <w:sz w:val="16"/>
                <w:szCs w:val="16"/>
              </w:rPr>
            </w:pPr>
          </w:p>
        </w:tc>
        <w:sdt>
          <w:sdtPr>
            <w:rPr>
              <w:rFonts w:ascii="Times New Roman" w:hAnsi="Times New Roman" w:cs="Times New Roman"/>
              <w:color w:val="000000"/>
              <w:sz w:val="16"/>
              <w:szCs w:val="16"/>
            </w:rPr>
            <w:tag w:val="MENDELEY_CITATION_v3_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"/>
            <w:id w:val="-739559721"/>
            <w:placeholder>
              <w:docPart w:val="B54A40207A7D487592AEB24595771822"/>
            </w:placeholder>
          </w:sdtPr>
          <w:sdtContent>
            <w:tc>
              <w:tcPr>
                <w:tcW w:w="3006" w:type="dxa"/>
              </w:tcPr>
              <w:p w14:paraId="22FF1186" w14:textId="2D3F23F7"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hAnsi="Times New Roman" w:cs="Times New Roman"/>
                    <w:color w:val="000000"/>
                    <w:sz w:val="16"/>
                    <w:szCs w:val="16"/>
                  </w:rPr>
                  <w:t>Ananzeh (2022)</w:t>
                </w:r>
              </w:p>
            </w:tc>
          </w:sdtContent>
        </w:sdt>
      </w:tr>
      <w:tr w:rsidR="001D6FD0" w:rsidRPr="00A04D59" w14:paraId="75BE27D1" w14:textId="77777777" w:rsidTr="00F06E4A">
        <w:tc>
          <w:tcPr>
            <w:tcW w:w="2405" w:type="dxa"/>
          </w:tcPr>
          <w:p w14:paraId="01B6A3BB" w14:textId="1B0A7470" w:rsidR="001D6FD0" w:rsidRPr="00A04D59" w:rsidRDefault="001D6FD0" w:rsidP="001D6FD0">
            <w:pPr>
              <w:pStyle w:val="Ass"/>
              <w:numPr>
                <w:ilvl w:val="0"/>
                <w:numId w:val="7"/>
              </w:numPr>
              <w:spacing w:line="240" w:lineRule="auto"/>
              <w:ind w:left="169" w:hanging="142"/>
              <w:jc w:val="left"/>
              <w:rPr>
                <w:sz w:val="16"/>
                <w:szCs w:val="16"/>
              </w:rPr>
            </w:pPr>
            <w:r w:rsidRPr="00A04D59">
              <w:rPr>
                <w:sz w:val="16"/>
                <w:szCs w:val="16"/>
              </w:rPr>
              <w:t>State ownership</w:t>
            </w:r>
          </w:p>
        </w:tc>
        <w:sdt>
          <w:sdtPr>
            <w:rPr>
              <w:rFonts w:ascii="Times New Roman" w:hAnsi="Times New Roman" w:cs="Times New Roman"/>
              <w:color w:val="000000"/>
              <w:sz w:val="16"/>
              <w:szCs w:val="16"/>
            </w:rPr>
            <w:tag w:val="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"/>
            <w:id w:val="971021728"/>
            <w:placeholder>
              <w:docPart w:val="4A8037CD421C4BBCB73FFEF9FF189215"/>
            </w:placeholder>
          </w:sdtPr>
          <w:sdtContent>
            <w:tc>
              <w:tcPr>
                <w:tcW w:w="3605" w:type="dxa"/>
              </w:tcPr>
              <w:p w14:paraId="56B3F2CE" w14:textId="3710B5C3"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eastAsia="Times New Roman" w:hAnsi="Times New Roman" w:cs="Times New Roman"/>
                    <w:sz w:val="16"/>
                    <w:szCs w:val="16"/>
                  </w:rPr>
                  <w:t>Adnan et al. (2018); Alkayed &amp; Omar (2022); Ratmono et al. (2021)</w:t>
                </w:r>
              </w:p>
            </w:tc>
          </w:sdtContent>
        </w:sdt>
        <w:tc>
          <w:tcPr>
            <w:tcW w:w="3006" w:type="dxa"/>
          </w:tcPr>
          <w:p w14:paraId="5076B9AE" w14:textId="77777777" w:rsidR="001D6FD0" w:rsidRPr="00A04D59" w:rsidRDefault="001D6FD0" w:rsidP="00C93CD6">
            <w:pPr>
              <w:pStyle w:val="NoSpacing"/>
              <w:jc w:val="center"/>
              <w:rPr>
                <w:rFonts w:ascii="Times New Roman" w:hAnsi="Times New Roman" w:cs="Times New Roman"/>
                <w:color w:val="000000"/>
                <w:sz w:val="16"/>
                <w:szCs w:val="16"/>
              </w:rPr>
            </w:pPr>
          </w:p>
        </w:tc>
      </w:tr>
      <w:tr w:rsidR="001D6FD0" w:rsidRPr="00A04D59" w14:paraId="1FFFB60D" w14:textId="77777777" w:rsidTr="00F06E4A">
        <w:tc>
          <w:tcPr>
            <w:tcW w:w="2405" w:type="dxa"/>
          </w:tcPr>
          <w:p w14:paraId="4205C1FB" w14:textId="2FF7DA01" w:rsidR="001D6FD0" w:rsidRPr="00A04D59" w:rsidRDefault="001D6FD0" w:rsidP="001D6FD0">
            <w:pPr>
              <w:pStyle w:val="Ass"/>
              <w:numPr>
                <w:ilvl w:val="0"/>
                <w:numId w:val="7"/>
              </w:numPr>
              <w:spacing w:line="240" w:lineRule="auto"/>
              <w:ind w:left="169" w:hanging="142"/>
              <w:jc w:val="left"/>
              <w:rPr>
                <w:sz w:val="16"/>
                <w:szCs w:val="16"/>
              </w:rPr>
            </w:pPr>
            <w:r w:rsidRPr="00A04D59">
              <w:rPr>
                <w:sz w:val="16"/>
                <w:szCs w:val="16"/>
              </w:rPr>
              <w:t>Board ownership</w:t>
            </w:r>
          </w:p>
        </w:tc>
        <w:tc>
          <w:tcPr>
            <w:tcW w:w="3605" w:type="dxa"/>
          </w:tcPr>
          <w:p w14:paraId="71EF97EB" w14:textId="77777777" w:rsidR="001D6FD0" w:rsidRPr="00A04D59" w:rsidRDefault="001D6FD0" w:rsidP="00C93CD6">
            <w:pPr>
              <w:pStyle w:val="NoSpacing"/>
              <w:jc w:val="center"/>
              <w:rPr>
                <w:rFonts w:ascii="Times New Roman" w:eastAsia="Times New Roman" w:hAnsi="Times New Roman" w:cs="Times New Roman"/>
                <w:sz w:val="16"/>
                <w:szCs w:val="16"/>
              </w:rPr>
            </w:pPr>
          </w:p>
        </w:tc>
        <w:sdt>
          <w:sdtPr>
            <w:rPr>
              <w:rFonts w:ascii="Times New Roman" w:hAnsi="Times New Roman" w:cs="Times New Roman"/>
              <w:color w:val="000000"/>
              <w:sz w:val="16"/>
              <w:szCs w:val="16"/>
            </w:rPr>
            <w:tag w:val="MENDELEY_CITATION_v3_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"/>
            <w:id w:val="1843738053"/>
            <w:placeholder>
              <w:docPart w:val="AC7C8701890B4BB0A23390CE57ACB043"/>
            </w:placeholder>
          </w:sdtPr>
          <w:sdtContent>
            <w:tc>
              <w:tcPr>
                <w:tcW w:w="3006" w:type="dxa"/>
              </w:tcPr>
              <w:p w14:paraId="0FA3F521" w14:textId="79224875"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hAnsi="Times New Roman" w:cs="Times New Roman"/>
                    <w:color w:val="000000"/>
                    <w:sz w:val="16"/>
                    <w:szCs w:val="16"/>
                  </w:rPr>
                  <w:t>Garcia-Torea et al. (2016)</w:t>
                </w:r>
              </w:p>
            </w:tc>
          </w:sdtContent>
        </w:sdt>
      </w:tr>
      <w:tr w:rsidR="001D6FD0" w:rsidRPr="00A04D59" w14:paraId="4C4CD354" w14:textId="77777777" w:rsidTr="00F06E4A">
        <w:tc>
          <w:tcPr>
            <w:tcW w:w="2405" w:type="dxa"/>
          </w:tcPr>
          <w:p w14:paraId="3B25598B" w14:textId="3A541B07" w:rsidR="001D6FD0" w:rsidRPr="00A04D59" w:rsidRDefault="001D6FD0" w:rsidP="001D6FD0">
            <w:pPr>
              <w:pStyle w:val="Ass"/>
              <w:numPr>
                <w:ilvl w:val="0"/>
                <w:numId w:val="7"/>
              </w:numPr>
              <w:spacing w:line="240" w:lineRule="auto"/>
              <w:ind w:left="169" w:hanging="142"/>
              <w:jc w:val="left"/>
              <w:rPr>
                <w:sz w:val="16"/>
                <w:szCs w:val="16"/>
              </w:rPr>
            </w:pPr>
            <w:r w:rsidRPr="00A04D59">
              <w:rPr>
                <w:sz w:val="16"/>
                <w:szCs w:val="16"/>
              </w:rPr>
              <w:t>Managerial ownership</w:t>
            </w:r>
          </w:p>
        </w:tc>
        <w:sdt>
          <w:sdtPr>
            <w:rPr>
              <w:rFonts w:ascii="Times New Roman" w:hAnsi="Times New Roman" w:cs="Times New Roman"/>
              <w:color w:val="000000"/>
              <w:sz w:val="16"/>
              <w:szCs w:val="16"/>
            </w:rPr>
            <w:tag w:val="MENDELEY_CITATION_v3_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"/>
            <w:id w:val="210934025"/>
            <w:placeholder>
              <w:docPart w:val="9789BE03289341A383D3FC49F0F22010"/>
            </w:placeholder>
          </w:sdtPr>
          <w:sdtContent>
            <w:tc>
              <w:tcPr>
                <w:tcW w:w="3605" w:type="dxa"/>
              </w:tcPr>
              <w:p w14:paraId="22E8F70D" w14:textId="44DFA8A8"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eastAsia="Times New Roman" w:hAnsi="Times New Roman" w:cs="Times New Roman"/>
                    <w:sz w:val="16"/>
                    <w:szCs w:val="16"/>
                  </w:rPr>
                  <w:t>Alotaibi &amp; Hussainey (2016)</w:t>
                </w:r>
              </w:p>
            </w:tc>
          </w:sdtContent>
        </w:sdt>
        <w:tc>
          <w:tcPr>
            <w:tcW w:w="3006" w:type="dxa"/>
          </w:tcPr>
          <w:p w14:paraId="5E5A611F" w14:textId="77777777" w:rsidR="001D6FD0" w:rsidRPr="00A04D59" w:rsidRDefault="001D6FD0" w:rsidP="00C93CD6">
            <w:pPr>
              <w:pStyle w:val="NoSpacing"/>
              <w:jc w:val="center"/>
              <w:rPr>
                <w:rFonts w:ascii="Times New Roman" w:hAnsi="Times New Roman" w:cs="Times New Roman"/>
                <w:color w:val="000000"/>
                <w:sz w:val="16"/>
                <w:szCs w:val="16"/>
              </w:rPr>
            </w:pPr>
          </w:p>
        </w:tc>
      </w:tr>
      <w:tr w:rsidR="001D6FD0" w:rsidRPr="00A04D59" w14:paraId="78B0E77F" w14:textId="77777777" w:rsidTr="00F06E4A">
        <w:tc>
          <w:tcPr>
            <w:tcW w:w="9016" w:type="dxa"/>
            <w:gridSpan w:val="3"/>
          </w:tcPr>
          <w:p w14:paraId="158A60D1" w14:textId="69EC2046" w:rsidR="001D6FD0" w:rsidRPr="00A04D59" w:rsidRDefault="001D6FD0" w:rsidP="00F06E4A">
            <w:pPr>
              <w:pStyle w:val="NoSpacing"/>
              <w:rPr>
                <w:rFonts w:ascii="Times New Roman" w:hAnsi="Times New Roman" w:cs="Times New Roman"/>
                <w:color w:val="000000"/>
                <w:sz w:val="16"/>
                <w:szCs w:val="16"/>
              </w:rPr>
            </w:pPr>
            <w:r w:rsidRPr="00A04D59">
              <w:rPr>
                <w:rFonts w:ascii="Times New Roman" w:hAnsi="Times New Roman" w:cs="Times New Roman"/>
                <w:i/>
                <w:iCs/>
                <w:sz w:val="16"/>
                <w:szCs w:val="16"/>
              </w:rPr>
              <w:t>Firm-level characteristics (corporate governance)</w:t>
            </w:r>
          </w:p>
        </w:tc>
      </w:tr>
      <w:tr w:rsidR="001D6FD0" w:rsidRPr="00A04D59" w14:paraId="15EF5D59" w14:textId="77777777" w:rsidTr="00F06E4A">
        <w:tc>
          <w:tcPr>
            <w:tcW w:w="2405" w:type="dxa"/>
          </w:tcPr>
          <w:p w14:paraId="5213A64C" w14:textId="1ADCDDE6" w:rsidR="001D6FD0" w:rsidRPr="00A04D59" w:rsidRDefault="001D6FD0" w:rsidP="001D6FD0">
            <w:pPr>
              <w:pStyle w:val="Ass"/>
              <w:numPr>
                <w:ilvl w:val="0"/>
                <w:numId w:val="7"/>
              </w:numPr>
              <w:spacing w:line="240" w:lineRule="auto"/>
              <w:ind w:left="169" w:hanging="142"/>
              <w:jc w:val="left"/>
              <w:rPr>
                <w:i/>
                <w:iCs/>
                <w:sz w:val="16"/>
                <w:szCs w:val="16"/>
              </w:rPr>
            </w:pPr>
            <w:r w:rsidRPr="00A04D59">
              <w:rPr>
                <w:sz w:val="16"/>
                <w:szCs w:val="16"/>
              </w:rPr>
              <w:t>Governance quality</w:t>
            </w:r>
          </w:p>
        </w:tc>
        <w:sdt>
          <w:sdtPr>
            <w:rPr>
              <w:rFonts w:ascii="Times New Roman" w:hAnsi="Times New Roman" w:cs="Times New Roman"/>
              <w:color w:val="000000"/>
              <w:sz w:val="16"/>
              <w:szCs w:val="16"/>
            </w:rPr>
            <w:tag w:val="MENDELEY_CITATION_v3_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"/>
            <w:id w:val="1410726534"/>
            <w:placeholder>
              <w:docPart w:val="3CF34EE5910A4F92B4CE2CC097E0101F"/>
            </w:placeholder>
          </w:sdtPr>
          <w:sdtContent>
            <w:tc>
              <w:tcPr>
                <w:tcW w:w="3605" w:type="dxa"/>
              </w:tcPr>
              <w:p w14:paraId="56DF97A9" w14:textId="738216E4"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hAnsi="Times New Roman" w:cs="Times New Roman"/>
                    <w:color w:val="000000"/>
                    <w:sz w:val="16"/>
                    <w:szCs w:val="16"/>
                  </w:rPr>
                  <w:t>Gao et al. (2015)</w:t>
                </w:r>
              </w:p>
            </w:tc>
          </w:sdtContent>
        </w:sdt>
        <w:tc>
          <w:tcPr>
            <w:tcW w:w="3006" w:type="dxa"/>
          </w:tcPr>
          <w:p w14:paraId="5ACA175E" w14:textId="77777777" w:rsidR="001D6FD0" w:rsidRPr="00A04D59" w:rsidRDefault="001D6FD0" w:rsidP="00C93CD6">
            <w:pPr>
              <w:pStyle w:val="NoSpacing"/>
              <w:jc w:val="center"/>
              <w:rPr>
                <w:rFonts w:ascii="Times New Roman" w:hAnsi="Times New Roman" w:cs="Times New Roman"/>
                <w:color w:val="000000"/>
                <w:sz w:val="16"/>
                <w:szCs w:val="16"/>
              </w:rPr>
            </w:pPr>
          </w:p>
        </w:tc>
      </w:tr>
      <w:tr w:rsidR="001D6FD0" w:rsidRPr="00A04D59" w14:paraId="171FD691" w14:textId="77777777" w:rsidTr="00F06E4A">
        <w:tc>
          <w:tcPr>
            <w:tcW w:w="2405" w:type="dxa"/>
          </w:tcPr>
          <w:p w14:paraId="4AE7B3A6" w14:textId="3B772974" w:rsidR="001D6FD0" w:rsidRPr="00A04D59" w:rsidRDefault="001D6FD0" w:rsidP="001D6FD0">
            <w:pPr>
              <w:pStyle w:val="Ass"/>
              <w:numPr>
                <w:ilvl w:val="0"/>
                <w:numId w:val="7"/>
              </w:numPr>
              <w:spacing w:line="240" w:lineRule="auto"/>
              <w:ind w:left="169" w:hanging="142"/>
              <w:jc w:val="left"/>
              <w:rPr>
                <w:sz w:val="16"/>
                <w:szCs w:val="16"/>
              </w:rPr>
            </w:pPr>
            <w:r w:rsidRPr="00A04D59">
              <w:rPr>
                <w:sz w:val="16"/>
                <w:szCs w:val="16"/>
              </w:rPr>
              <w:t>Board size</w:t>
            </w:r>
          </w:p>
        </w:tc>
        <w:sdt>
          <w:sdtPr>
            <w:rPr>
              <w:rFonts w:ascii="Times New Roman" w:hAnsi="Times New Roman" w:cs="Times New Roman"/>
              <w:color w:val="000000"/>
              <w:sz w:val="16"/>
              <w:szCs w:val="16"/>
            </w:rPr>
            <w:tag w:val="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"/>
            <w:id w:val="1424684349"/>
            <w:placeholder>
              <w:docPart w:val="C8EC200BCAD5434F80EAC676851EB0C2"/>
            </w:placeholder>
          </w:sdtPr>
          <w:sdtContent>
            <w:tc>
              <w:tcPr>
                <w:tcW w:w="3605" w:type="dxa"/>
              </w:tcPr>
              <w:p w14:paraId="35E3BB3A" w14:textId="237B2A8F"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eastAsia="Times New Roman" w:hAnsi="Times New Roman" w:cs="Times New Roman"/>
                    <w:sz w:val="16"/>
                    <w:szCs w:val="16"/>
                  </w:rPr>
                  <w:t>Alkayed &amp; Omar (2022); Ananzeh (2022); Jizi et al. (2014); Alotaibi &amp; Hussainey (2016); Ratmono et al. (2021)</w:t>
                </w:r>
              </w:p>
            </w:tc>
          </w:sdtContent>
        </w:sdt>
        <w:tc>
          <w:tcPr>
            <w:tcW w:w="3006" w:type="dxa"/>
          </w:tcPr>
          <w:p w14:paraId="7C926454" w14:textId="77777777" w:rsidR="001D6FD0" w:rsidRPr="00A04D59" w:rsidRDefault="001D6FD0" w:rsidP="00C93CD6">
            <w:pPr>
              <w:pStyle w:val="NoSpacing"/>
              <w:jc w:val="center"/>
              <w:rPr>
                <w:rFonts w:ascii="Times New Roman" w:hAnsi="Times New Roman" w:cs="Times New Roman"/>
                <w:color w:val="000000"/>
                <w:sz w:val="16"/>
                <w:szCs w:val="16"/>
              </w:rPr>
            </w:pPr>
          </w:p>
        </w:tc>
      </w:tr>
      <w:tr w:rsidR="001D6FD0" w:rsidRPr="00A04D59" w14:paraId="7BE85850" w14:textId="77777777" w:rsidTr="00F06E4A">
        <w:tc>
          <w:tcPr>
            <w:tcW w:w="2405" w:type="dxa"/>
          </w:tcPr>
          <w:p w14:paraId="019E965B" w14:textId="1B90EFF3" w:rsidR="001D6FD0" w:rsidRPr="00A04D59" w:rsidRDefault="001D6FD0" w:rsidP="001D6FD0">
            <w:pPr>
              <w:pStyle w:val="Ass"/>
              <w:numPr>
                <w:ilvl w:val="0"/>
                <w:numId w:val="7"/>
              </w:numPr>
              <w:spacing w:line="240" w:lineRule="auto"/>
              <w:ind w:left="169" w:hanging="142"/>
              <w:jc w:val="left"/>
              <w:rPr>
                <w:sz w:val="16"/>
                <w:szCs w:val="16"/>
              </w:rPr>
            </w:pPr>
            <w:r w:rsidRPr="00A04D59">
              <w:rPr>
                <w:sz w:val="16"/>
                <w:szCs w:val="16"/>
              </w:rPr>
              <w:t>Board meetings</w:t>
            </w:r>
          </w:p>
        </w:tc>
        <w:sdt>
          <w:sdtPr>
            <w:rPr>
              <w:rFonts w:ascii="Times New Roman" w:hAnsi="Times New Roman" w:cs="Times New Roman"/>
              <w:color w:val="000000"/>
              <w:sz w:val="16"/>
              <w:szCs w:val="16"/>
            </w:rPr>
            <w:tag w:val="MENDELEY_CITATION_v3_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"/>
            <w:id w:val="-2101788679"/>
            <w:placeholder>
              <w:docPart w:val="05DE0DC7CA414999BC13C2353BCAE2FB"/>
            </w:placeholder>
          </w:sdtPr>
          <w:sdtContent>
            <w:tc>
              <w:tcPr>
                <w:tcW w:w="3605" w:type="dxa"/>
              </w:tcPr>
              <w:p w14:paraId="3BFAC061" w14:textId="75490915"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eastAsia="Times New Roman" w:hAnsi="Times New Roman" w:cs="Times New Roman"/>
                    <w:sz w:val="16"/>
                    <w:szCs w:val="16"/>
                  </w:rPr>
                  <w:t>Alkayed &amp; Omar (2022)</w:t>
                </w:r>
              </w:p>
            </w:tc>
          </w:sdtContent>
        </w:sdt>
        <w:tc>
          <w:tcPr>
            <w:tcW w:w="3006" w:type="dxa"/>
          </w:tcPr>
          <w:p w14:paraId="1DB3203C" w14:textId="77777777" w:rsidR="001D6FD0" w:rsidRPr="00A04D59" w:rsidRDefault="001D6FD0" w:rsidP="00C93CD6">
            <w:pPr>
              <w:pStyle w:val="NoSpacing"/>
              <w:jc w:val="center"/>
              <w:rPr>
                <w:rFonts w:ascii="Times New Roman" w:hAnsi="Times New Roman" w:cs="Times New Roman"/>
                <w:color w:val="000000"/>
                <w:sz w:val="16"/>
                <w:szCs w:val="16"/>
              </w:rPr>
            </w:pPr>
          </w:p>
        </w:tc>
      </w:tr>
      <w:tr w:rsidR="001D6FD0" w:rsidRPr="00A04D59" w14:paraId="17BAEA0C" w14:textId="77777777" w:rsidTr="00F06E4A">
        <w:tc>
          <w:tcPr>
            <w:tcW w:w="2405" w:type="dxa"/>
          </w:tcPr>
          <w:p w14:paraId="2109C04B" w14:textId="78B18D25" w:rsidR="001D6FD0" w:rsidRPr="00A04D59" w:rsidRDefault="001D6FD0" w:rsidP="001D6FD0">
            <w:pPr>
              <w:pStyle w:val="Ass"/>
              <w:numPr>
                <w:ilvl w:val="0"/>
                <w:numId w:val="7"/>
              </w:numPr>
              <w:spacing w:line="240" w:lineRule="auto"/>
              <w:ind w:left="169" w:hanging="142"/>
              <w:jc w:val="left"/>
              <w:rPr>
                <w:sz w:val="16"/>
                <w:szCs w:val="16"/>
              </w:rPr>
            </w:pPr>
            <w:r w:rsidRPr="00A04D59">
              <w:rPr>
                <w:sz w:val="16"/>
                <w:szCs w:val="16"/>
              </w:rPr>
              <w:t>Board independence</w:t>
            </w:r>
          </w:p>
        </w:tc>
        <w:sdt>
          <w:sdtPr>
            <w:rPr>
              <w:rFonts w:ascii="Times New Roman" w:hAnsi="Times New Roman" w:cs="Times New Roman"/>
              <w:color w:val="000000"/>
              <w:sz w:val="16"/>
              <w:szCs w:val="16"/>
            </w:rPr>
            <w:tag w:val="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"/>
            <w:id w:val="2062206951"/>
            <w:placeholder>
              <w:docPart w:val="29019D473F3E44BDA2C4C96E0BAB2492"/>
            </w:placeholder>
          </w:sdtPr>
          <w:sdtContent>
            <w:tc>
              <w:tcPr>
                <w:tcW w:w="3605" w:type="dxa"/>
              </w:tcPr>
              <w:p w14:paraId="0E22C4A8" w14:textId="1EB1D658"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hAnsi="Times New Roman" w:cs="Times New Roman"/>
                    <w:color w:val="000000"/>
                    <w:sz w:val="16"/>
                    <w:szCs w:val="16"/>
                  </w:rPr>
                  <w:t>Adnan et al. (2018); Jizi et al. (2014); Ratmono et al. (2021)</w:t>
                </w:r>
              </w:p>
            </w:tc>
          </w:sdtContent>
        </w:sdt>
        <w:sdt>
          <w:sdtPr>
            <w:rPr>
              <w:rFonts w:ascii="Times New Roman" w:hAnsi="Times New Roman" w:cs="Times New Roman"/>
              <w:color w:val="000000"/>
              <w:sz w:val="16"/>
              <w:szCs w:val="16"/>
            </w:rPr>
            <w:tag w:val="MENDELEY_CITATION_v3_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"/>
            <w:id w:val="1661578109"/>
            <w:placeholder>
              <w:docPart w:val="EC1FE4E4278746A1A30E08C6D75CF9F8"/>
            </w:placeholder>
          </w:sdtPr>
          <w:sdtContent>
            <w:tc>
              <w:tcPr>
                <w:tcW w:w="3006" w:type="dxa"/>
              </w:tcPr>
              <w:p w14:paraId="66DF187A" w14:textId="31D29EEA"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hAnsi="Times New Roman" w:cs="Times New Roman"/>
                    <w:color w:val="000000"/>
                    <w:sz w:val="16"/>
                    <w:szCs w:val="16"/>
                  </w:rPr>
                  <w:t>Bansal et al. (2018)</w:t>
                </w:r>
              </w:p>
            </w:tc>
          </w:sdtContent>
        </w:sdt>
      </w:tr>
      <w:tr w:rsidR="001D6FD0" w:rsidRPr="00A04D59" w14:paraId="2BD4E3E4" w14:textId="77777777" w:rsidTr="00F06E4A">
        <w:tc>
          <w:tcPr>
            <w:tcW w:w="2405" w:type="dxa"/>
          </w:tcPr>
          <w:p w14:paraId="6A684564" w14:textId="213767AA" w:rsidR="001D6FD0" w:rsidRPr="00A04D59" w:rsidRDefault="001D6FD0" w:rsidP="001D6FD0">
            <w:pPr>
              <w:pStyle w:val="Ass"/>
              <w:numPr>
                <w:ilvl w:val="0"/>
                <w:numId w:val="7"/>
              </w:numPr>
              <w:spacing w:line="240" w:lineRule="auto"/>
              <w:ind w:left="169" w:hanging="142"/>
              <w:jc w:val="left"/>
              <w:rPr>
                <w:sz w:val="16"/>
                <w:szCs w:val="16"/>
              </w:rPr>
            </w:pPr>
            <w:r w:rsidRPr="00A04D59">
              <w:rPr>
                <w:sz w:val="16"/>
                <w:szCs w:val="16"/>
              </w:rPr>
              <w:t xml:space="preserve">Board </w:t>
            </w:r>
            <w:r w:rsidRPr="00A04D59">
              <w:rPr>
                <w:rFonts w:eastAsia="STIX-Regular"/>
                <w:sz w:val="16"/>
                <w:szCs w:val="16"/>
                <w:lang w:eastAsia="zh-CN"/>
              </w:rPr>
              <w:t>network centrality</w:t>
            </w:r>
          </w:p>
        </w:tc>
        <w:sdt>
          <w:sdtPr>
            <w:rPr>
              <w:rFonts w:ascii="Times New Roman" w:hAnsi="Times New Roman" w:cs="Times New Roman"/>
              <w:color w:val="000000"/>
              <w:sz w:val="16"/>
              <w:szCs w:val="16"/>
            </w:rPr>
            <w:tag w:val="MENDELEY_CITATION_v3_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"/>
            <w:id w:val="1097754302"/>
            <w:placeholder>
              <w:docPart w:val="8E81F1286B07499AAA38DCC566B80E58"/>
            </w:placeholder>
          </w:sdtPr>
          <w:sdtContent>
            <w:tc>
              <w:tcPr>
                <w:tcW w:w="3605" w:type="dxa"/>
              </w:tcPr>
              <w:p w14:paraId="3D3AED29" w14:textId="43A43664"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hAnsi="Times New Roman" w:cs="Times New Roman"/>
                    <w:color w:val="000000"/>
                    <w:sz w:val="16"/>
                    <w:szCs w:val="16"/>
                  </w:rPr>
                  <w:t>Li et al. (2022)</w:t>
                </w:r>
              </w:p>
            </w:tc>
          </w:sdtContent>
        </w:sdt>
        <w:tc>
          <w:tcPr>
            <w:tcW w:w="3006" w:type="dxa"/>
          </w:tcPr>
          <w:p w14:paraId="18A923F3" w14:textId="77777777" w:rsidR="001D6FD0" w:rsidRPr="00A04D59" w:rsidRDefault="001D6FD0" w:rsidP="00C93CD6">
            <w:pPr>
              <w:pStyle w:val="NoSpacing"/>
              <w:jc w:val="center"/>
              <w:rPr>
                <w:rFonts w:ascii="Times New Roman" w:hAnsi="Times New Roman" w:cs="Times New Roman"/>
                <w:color w:val="000000"/>
                <w:sz w:val="16"/>
                <w:szCs w:val="16"/>
              </w:rPr>
            </w:pPr>
          </w:p>
        </w:tc>
      </w:tr>
      <w:tr w:rsidR="001D6FD0" w:rsidRPr="00A04D59" w14:paraId="34314FEC" w14:textId="77777777" w:rsidTr="00F06E4A">
        <w:tc>
          <w:tcPr>
            <w:tcW w:w="2405" w:type="dxa"/>
          </w:tcPr>
          <w:p w14:paraId="69D7407C" w14:textId="62D3E21B" w:rsidR="001D6FD0" w:rsidRPr="00A04D59" w:rsidRDefault="001D6FD0" w:rsidP="001D6FD0">
            <w:pPr>
              <w:pStyle w:val="Ass"/>
              <w:numPr>
                <w:ilvl w:val="0"/>
                <w:numId w:val="7"/>
              </w:numPr>
              <w:spacing w:line="240" w:lineRule="auto"/>
              <w:ind w:left="169" w:hanging="142"/>
              <w:jc w:val="left"/>
              <w:rPr>
                <w:sz w:val="16"/>
                <w:szCs w:val="16"/>
              </w:rPr>
            </w:pPr>
            <w:r w:rsidRPr="00A04D59">
              <w:rPr>
                <w:sz w:val="16"/>
                <w:szCs w:val="16"/>
              </w:rPr>
              <w:t xml:space="preserve">Business expertise </w:t>
            </w:r>
          </w:p>
        </w:tc>
        <w:sdt>
          <w:sdtPr>
            <w:rPr>
              <w:rFonts w:ascii="Times New Roman" w:hAnsi="Times New Roman" w:cs="Times New Roman"/>
              <w:color w:val="000000"/>
              <w:sz w:val="16"/>
              <w:szCs w:val="16"/>
            </w:rPr>
            <w:tag w:val="MENDELEY_CITATION_v3_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"/>
            <w:id w:val="-625849622"/>
            <w:placeholder>
              <w:docPart w:val="8BEA5CAD16AC4B3BBC113DB969CA6C54"/>
            </w:placeholder>
          </w:sdtPr>
          <w:sdtContent>
            <w:tc>
              <w:tcPr>
                <w:tcW w:w="3605" w:type="dxa"/>
              </w:tcPr>
              <w:p w14:paraId="01D1D148" w14:textId="0A70C30D"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hAnsi="Times New Roman" w:cs="Times New Roman"/>
                    <w:color w:val="000000"/>
                    <w:sz w:val="16"/>
                    <w:szCs w:val="16"/>
                  </w:rPr>
                  <w:t>Soobaroyen et al. (2022)</w:t>
                </w:r>
              </w:p>
            </w:tc>
          </w:sdtContent>
        </w:sdt>
        <w:tc>
          <w:tcPr>
            <w:tcW w:w="3006" w:type="dxa"/>
          </w:tcPr>
          <w:p w14:paraId="695670C6" w14:textId="77777777" w:rsidR="001D6FD0" w:rsidRPr="00A04D59" w:rsidRDefault="001D6FD0" w:rsidP="00C93CD6">
            <w:pPr>
              <w:pStyle w:val="NoSpacing"/>
              <w:jc w:val="center"/>
              <w:rPr>
                <w:rFonts w:ascii="Times New Roman" w:hAnsi="Times New Roman" w:cs="Times New Roman"/>
                <w:color w:val="000000"/>
                <w:sz w:val="16"/>
                <w:szCs w:val="16"/>
              </w:rPr>
            </w:pPr>
          </w:p>
        </w:tc>
      </w:tr>
      <w:tr w:rsidR="001D6FD0" w:rsidRPr="00A04D59" w14:paraId="7AABB102" w14:textId="77777777" w:rsidTr="00F06E4A">
        <w:tc>
          <w:tcPr>
            <w:tcW w:w="2405" w:type="dxa"/>
          </w:tcPr>
          <w:p w14:paraId="1BD5C083" w14:textId="27B2A1F3" w:rsidR="001D6FD0" w:rsidRPr="00A04D59" w:rsidRDefault="001D6FD0" w:rsidP="001D6FD0">
            <w:pPr>
              <w:pStyle w:val="Ass"/>
              <w:numPr>
                <w:ilvl w:val="0"/>
                <w:numId w:val="7"/>
              </w:numPr>
              <w:spacing w:line="240" w:lineRule="auto"/>
              <w:ind w:left="169" w:hanging="142"/>
              <w:jc w:val="left"/>
              <w:rPr>
                <w:sz w:val="16"/>
                <w:szCs w:val="16"/>
              </w:rPr>
            </w:pPr>
            <w:r w:rsidRPr="00A04D59">
              <w:rPr>
                <w:sz w:val="16"/>
                <w:szCs w:val="16"/>
              </w:rPr>
              <w:t>Board experience</w:t>
            </w:r>
          </w:p>
        </w:tc>
        <w:sdt>
          <w:sdtPr>
            <w:rPr>
              <w:rFonts w:ascii="Times New Roman" w:hAnsi="Times New Roman" w:cs="Times New Roman"/>
              <w:color w:val="000000"/>
              <w:sz w:val="16"/>
              <w:szCs w:val="16"/>
            </w:rPr>
            <w:tag w:val="MENDELEY_CITATION_v3_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"/>
            <w:id w:val="1175543143"/>
            <w:placeholder>
              <w:docPart w:val="7915CC6DCF4542F0B6E998D603FB1375"/>
            </w:placeholder>
          </w:sdtPr>
          <w:sdtContent>
            <w:tc>
              <w:tcPr>
                <w:tcW w:w="3605" w:type="dxa"/>
              </w:tcPr>
              <w:p w14:paraId="72472E9D" w14:textId="4E69AAE3"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eastAsia="Times New Roman" w:hAnsi="Times New Roman" w:cs="Times New Roman"/>
                    <w:sz w:val="16"/>
                    <w:szCs w:val="16"/>
                  </w:rPr>
                  <w:t>Maswadi &amp; Amran (2022)</w:t>
                </w:r>
              </w:p>
            </w:tc>
          </w:sdtContent>
        </w:sdt>
        <w:tc>
          <w:tcPr>
            <w:tcW w:w="3006" w:type="dxa"/>
          </w:tcPr>
          <w:p w14:paraId="2FD432C0" w14:textId="77777777" w:rsidR="001D6FD0" w:rsidRPr="00A04D59" w:rsidRDefault="001D6FD0" w:rsidP="00C93CD6">
            <w:pPr>
              <w:pStyle w:val="NoSpacing"/>
              <w:jc w:val="center"/>
              <w:rPr>
                <w:rFonts w:ascii="Times New Roman" w:hAnsi="Times New Roman" w:cs="Times New Roman"/>
                <w:color w:val="000000"/>
                <w:sz w:val="16"/>
                <w:szCs w:val="16"/>
              </w:rPr>
            </w:pPr>
          </w:p>
        </w:tc>
      </w:tr>
      <w:tr w:rsidR="001D6FD0" w:rsidRPr="00A04D59" w14:paraId="6AB47A0F" w14:textId="77777777" w:rsidTr="00F06E4A">
        <w:tc>
          <w:tcPr>
            <w:tcW w:w="2405" w:type="dxa"/>
          </w:tcPr>
          <w:p w14:paraId="5993E437" w14:textId="28BB7960" w:rsidR="001D6FD0" w:rsidRPr="00A04D59" w:rsidRDefault="001D6FD0" w:rsidP="001D6FD0">
            <w:pPr>
              <w:pStyle w:val="Ass"/>
              <w:numPr>
                <w:ilvl w:val="0"/>
                <w:numId w:val="7"/>
              </w:numPr>
              <w:spacing w:line="240" w:lineRule="auto"/>
              <w:ind w:left="169" w:hanging="142"/>
              <w:jc w:val="left"/>
              <w:rPr>
                <w:sz w:val="16"/>
                <w:szCs w:val="16"/>
              </w:rPr>
            </w:pPr>
            <w:r w:rsidRPr="00A04D59">
              <w:rPr>
                <w:sz w:val="16"/>
                <w:szCs w:val="16"/>
              </w:rPr>
              <w:t>Foreign board</w:t>
            </w:r>
          </w:p>
        </w:tc>
        <w:sdt>
          <w:sdtPr>
            <w:rPr>
              <w:rFonts w:ascii="Times New Roman" w:hAnsi="Times New Roman" w:cs="Times New Roman"/>
              <w:color w:val="000000"/>
              <w:sz w:val="16"/>
              <w:szCs w:val="16"/>
            </w:rPr>
            <w:tag w:val="MENDELEY_CITATION_v3_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"/>
            <w:id w:val="2106613157"/>
            <w:placeholder>
              <w:docPart w:val="88CF1B5FE5024083971045FDAC136444"/>
            </w:placeholder>
          </w:sdtPr>
          <w:sdtContent>
            <w:tc>
              <w:tcPr>
                <w:tcW w:w="3605" w:type="dxa"/>
              </w:tcPr>
              <w:p w14:paraId="19A6F8A3" w14:textId="4BDC77A2"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eastAsia="Times New Roman" w:hAnsi="Times New Roman" w:cs="Times New Roman"/>
                    <w:sz w:val="16"/>
                    <w:szCs w:val="16"/>
                  </w:rPr>
                  <w:t>Alkayed &amp; Omar (2022)</w:t>
                </w:r>
              </w:p>
            </w:tc>
          </w:sdtContent>
        </w:sdt>
        <w:tc>
          <w:tcPr>
            <w:tcW w:w="3006" w:type="dxa"/>
          </w:tcPr>
          <w:p w14:paraId="359D32D9" w14:textId="77777777" w:rsidR="001D6FD0" w:rsidRPr="00A04D59" w:rsidRDefault="001D6FD0" w:rsidP="00C93CD6">
            <w:pPr>
              <w:pStyle w:val="NoSpacing"/>
              <w:jc w:val="center"/>
              <w:rPr>
                <w:rFonts w:ascii="Times New Roman" w:hAnsi="Times New Roman" w:cs="Times New Roman"/>
                <w:color w:val="000000"/>
                <w:sz w:val="16"/>
                <w:szCs w:val="16"/>
              </w:rPr>
            </w:pPr>
          </w:p>
        </w:tc>
      </w:tr>
      <w:tr w:rsidR="001D6FD0" w:rsidRPr="00A04D59" w14:paraId="6145BF29" w14:textId="77777777" w:rsidTr="00F06E4A">
        <w:tc>
          <w:tcPr>
            <w:tcW w:w="2405" w:type="dxa"/>
          </w:tcPr>
          <w:p w14:paraId="5BFEE757" w14:textId="4BC37045" w:rsidR="001D6FD0" w:rsidRPr="00A04D59" w:rsidRDefault="001D6FD0" w:rsidP="001D6FD0">
            <w:pPr>
              <w:pStyle w:val="Ass"/>
              <w:numPr>
                <w:ilvl w:val="0"/>
                <w:numId w:val="7"/>
              </w:numPr>
              <w:spacing w:line="240" w:lineRule="auto"/>
              <w:ind w:left="169" w:hanging="142"/>
              <w:jc w:val="left"/>
              <w:rPr>
                <w:sz w:val="16"/>
                <w:szCs w:val="16"/>
              </w:rPr>
            </w:pPr>
            <w:r w:rsidRPr="00A04D59">
              <w:rPr>
                <w:sz w:val="16"/>
                <w:szCs w:val="16"/>
              </w:rPr>
              <w:t>Board interlocking</w:t>
            </w:r>
          </w:p>
        </w:tc>
        <w:sdt>
          <w:sdtPr>
            <w:rPr>
              <w:rFonts w:ascii="Times New Roman" w:hAnsi="Times New Roman" w:cs="Times New Roman"/>
              <w:color w:val="000000"/>
              <w:sz w:val="16"/>
              <w:szCs w:val="16"/>
            </w:rPr>
            <w:tag w:val="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"/>
            <w:id w:val="-535507382"/>
            <w:placeholder>
              <w:docPart w:val="A521419CB6884B92A8A314FA76AB1AE7"/>
            </w:placeholder>
          </w:sdtPr>
          <w:sdtContent>
            <w:tc>
              <w:tcPr>
                <w:tcW w:w="3605" w:type="dxa"/>
              </w:tcPr>
              <w:p w14:paraId="5CFDEAB1" w14:textId="48875BC6"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eastAsia="Times New Roman" w:hAnsi="Times New Roman" w:cs="Times New Roman"/>
                    <w:sz w:val="16"/>
                    <w:szCs w:val="16"/>
                  </w:rPr>
                  <w:t>Liang et al. (2022); Maswadi &amp; Amran (2022); Soobaroyen et al. (2022)</w:t>
                </w:r>
              </w:p>
            </w:tc>
          </w:sdtContent>
        </w:sdt>
        <w:tc>
          <w:tcPr>
            <w:tcW w:w="3006" w:type="dxa"/>
          </w:tcPr>
          <w:p w14:paraId="14216C55" w14:textId="77777777" w:rsidR="001D6FD0" w:rsidRPr="00A04D59" w:rsidRDefault="001D6FD0" w:rsidP="00C93CD6">
            <w:pPr>
              <w:pStyle w:val="NoSpacing"/>
              <w:jc w:val="center"/>
              <w:rPr>
                <w:rFonts w:ascii="Times New Roman" w:hAnsi="Times New Roman" w:cs="Times New Roman"/>
                <w:color w:val="000000"/>
                <w:sz w:val="16"/>
                <w:szCs w:val="16"/>
              </w:rPr>
            </w:pPr>
          </w:p>
        </w:tc>
      </w:tr>
      <w:tr w:rsidR="001D6FD0" w:rsidRPr="00A04D59" w14:paraId="1BB50EEE" w14:textId="77777777" w:rsidTr="00F06E4A">
        <w:tc>
          <w:tcPr>
            <w:tcW w:w="2405" w:type="dxa"/>
          </w:tcPr>
          <w:p w14:paraId="06154824" w14:textId="0C0A8FE3" w:rsidR="001D6FD0" w:rsidRPr="00A04D59" w:rsidRDefault="001D6FD0" w:rsidP="001D6FD0">
            <w:pPr>
              <w:pStyle w:val="Ass"/>
              <w:numPr>
                <w:ilvl w:val="0"/>
                <w:numId w:val="7"/>
              </w:numPr>
              <w:spacing w:line="240" w:lineRule="auto"/>
              <w:ind w:left="169" w:hanging="142"/>
              <w:jc w:val="left"/>
              <w:rPr>
                <w:sz w:val="16"/>
                <w:szCs w:val="16"/>
              </w:rPr>
            </w:pPr>
            <w:r w:rsidRPr="00A04D59">
              <w:rPr>
                <w:sz w:val="16"/>
                <w:szCs w:val="16"/>
              </w:rPr>
              <w:t>Board political ties</w:t>
            </w:r>
          </w:p>
        </w:tc>
        <w:tc>
          <w:tcPr>
            <w:tcW w:w="3605" w:type="dxa"/>
          </w:tcPr>
          <w:p w14:paraId="797D4712" w14:textId="77777777" w:rsidR="001D6FD0" w:rsidRPr="00A04D59" w:rsidRDefault="001D6FD0" w:rsidP="00C93CD6">
            <w:pPr>
              <w:pStyle w:val="NoSpacing"/>
              <w:jc w:val="center"/>
              <w:rPr>
                <w:rFonts w:ascii="Times New Roman" w:eastAsia="Times New Roman" w:hAnsi="Times New Roman" w:cs="Times New Roman"/>
                <w:sz w:val="16"/>
                <w:szCs w:val="16"/>
              </w:rPr>
            </w:pPr>
          </w:p>
        </w:tc>
        <w:sdt>
          <w:sdtPr>
            <w:rPr>
              <w:rFonts w:ascii="Times New Roman" w:hAnsi="Times New Roman" w:cs="Times New Roman"/>
              <w:color w:val="000000"/>
              <w:sz w:val="16"/>
              <w:szCs w:val="16"/>
            </w:rPr>
            <w:tag w:val="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"/>
            <w:id w:val="1741136021"/>
            <w:placeholder>
              <w:docPart w:val="0F15FAE8ABFE4079A2F107EC30C490C7"/>
            </w:placeholder>
          </w:sdtPr>
          <w:sdtContent>
            <w:tc>
              <w:tcPr>
                <w:tcW w:w="3006" w:type="dxa"/>
              </w:tcPr>
              <w:p w14:paraId="561C6E01" w14:textId="513D5FDE"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eastAsia="Times New Roman" w:hAnsi="Times New Roman" w:cs="Times New Roman"/>
                    <w:sz w:val="16"/>
                    <w:szCs w:val="16"/>
                  </w:rPr>
                  <w:t>Maswadi &amp; Amran (2022); Ramón-Llorens et al. (2019); Rauf et al. (2020)</w:t>
                </w:r>
              </w:p>
            </w:tc>
          </w:sdtContent>
        </w:sdt>
      </w:tr>
      <w:tr w:rsidR="001D6FD0" w:rsidRPr="00A04D59" w14:paraId="05F8C19B" w14:textId="77777777" w:rsidTr="00F06E4A">
        <w:tc>
          <w:tcPr>
            <w:tcW w:w="2405" w:type="dxa"/>
          </w:tcPr>
          <w:p w14:paraId="3D4A5791" w14:textId="33280039" w:rsidR="001D6FD0" w:rsidRPr="00A04D59" w:rsidRDefault="001D6FD0" w:rsidP="001D6FD0">
            <w:pPr>
              <w:pStyle w:val="Ass"/>
              <w:numPr>
                <w:ilvl w:val="0"/>
                <w:numId w:val="7"/>
              </w:numPr>
              <w:spacing w:line="240" w:lineRule="auto"/>
              <w:ind w:left="169" w:hanging="142"/>
              <w:jc w:val="left"/>
              <w:rPr>
                <w:sz w:val="16"/>
                <w:szCs w:val="16"/>
              </w:rPr>
            </w:pPr>
            <w:r w:rsidRPr="00A04D59">
              <w:rPr>
                <w:sz w:val="16"/>
                <w:szCs w:val="16"/>
              </w:rPr>
              <w:t>Board gender diversity</w:t>
            </w:r>
          </w:p>
        </w:tc>
        <w:sdt>
          <w:sdtPr>
            <w:rPr>
              <w:rFonts w:ascii="Times New Roman" w:hAnsi="Times New Roman" w:cs="Times New Roman"/>
              <w:color w:val="000000"/>
              <w:sz w:val="16"/>
              <w:szCs w:val="16"/>
            </w:rPr>
            <w:tag w:val="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"/>
            <w:id w:val="-995489493"/>
            <w:placeholder>
              <w:docPart w:val="61D97EF9098843EC886B7D788F79385A"/>
            </w:placeholder>
          </w:sdtPr>
          <w:sdtContent>
            <w:tc>
              <w:tcPr>
                <w:tcW w:w="3605" w:type="dxa"/>
              </w:tcPr>
              <w:p w14:paraId="680E2061" w14:textId="3906E619"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eastAsia="Times New Roman" w:hAnsi="Times New Roman" w:cs="Times New Roman"/>
                    <w:sz w:val="16"/>
                    <w:szCs w:val="16"/>
                  </w:rPr>
                  <w:t>Fernandez-Feijoo et al. (2014); Khan et al. (2021); Khan, Khan, &amp; Saeed (2019); Khan, Khan, &amp; Senturk (2019)</w:t>
                </w:r>
              </w:p>
            </w:tc>
          </w:sdtContent>
        </w:sdt>
        <w:tc>
          <w:tcPr>
            <w:tcW w:w="3006" w:type="dxa"/>
          </w:tcPr>
          <w:p w14:paraId="00FD06C1" w14:textId="77777777" w:rsidR="001D6FD0" w:rsidRPr="00A04D59" w:rsidRDefault="001D6FD0" w:rsidP="00C93CD6">
            <w:pPr>
              <w:pStyle w:val="NoSpacing"/>
              <w:jc w:val="center"/>
              <w:rPr>
                <w:rFonts w:ascii="Times New Roman" w:eastAsia="Times New Roman" w:hAnsi="Times New Roman" w:cs="Times New Roman"/>
                <w:sz w:val="16"/>
                <w:szCs w:val="16"/>
              </w:rPr>
            </w:pPr>
          </w:p>
        </w:tc>
      </w:tr>
      <w:tr w:rsidR="001D6FD0" w:rsidRPr="00A04D59" w14:paraId="39A15064" w14:textId="77777777" w:rsidTr="00F06E4A">
        <w:tc>
          <w:tcPr>
            <w:tcW w:w="2405" w:type="dxa"/>
          </w:tcPr>
          <w:p w14:paraId="6862CF99" w14:textId="7C95E5CA" w:rsidR="001D6FD0" w:rsidRPr="00A04D59" w:rsidRDefault="001D6FD0" w:rsidP="001D6FD0">
            <w:pPr>
              <w:pStyle w:val="Ass"/>
              <w:numPr>
                <w:ilvl w:val="0"/>
                <w:numId w:val="7"/>
              </w:numPr>
              <w:spacing w:line="240" w:lineRule="auto"/>
              <w:ind w:left="169" w:hanging="142"/>
              <w:jc w:val="left"/>
              <w:rPr>
                <w:sz w:val="16"/>
                <w:szCs w:val="16"/>
              </w:rPr>
            </w:pPr>
            <w:r w:rsidRPr="00A04D59">
              <w:rPr>
                <w:sz w:val="16"/>
                <w:szCs w:val="16"/>
              </w:rPr>
              <w:t>Board age diversity</w:t>
            </w:r>
          </w:p>
        </w:tc>
        <w:sdt>
          <w:sdtPr>
            <w:rPr>
              <w:rFonts w:ascii="Times New Roman" w:hAnsi="Times New Roman" w:cs="Times New Roman"/>
              <w:color w:val="000000"/>
              <w:sz w:val="16"/>
              <w:szCs w:val="16"/>
            </w:rPr>
            <w:tag w:val="MENDELEY_CITATION_v3_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"/>
            <w:id w:val="-171027772"/>
            <w:placeholder>
              <w:docPart w:val="6E4B5676F38F4E36BC8280E290977DC4"/>
            </w:placeholder>
          </w:sdtPr>
          <w:sdtContent>
            <w:tc>
              <w:tcPr>
                <w:tcW w:w="3605" w:type="dxa"/>
              </w:tcPr>
              <w:p w14:paraId="31C2FCAC" w14:textId="2141F8E2"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hAnsi="Times New Roman" w:cs="Times New Roman"/>
                    <w:color w:val="000000"/>
                    <w:sz w:val="16"/>
                    <w:szCs w:val="16"/>
                  </w:rPr>
                  <w:t>Khan et al. (2021)</w:t>
                </w:r>
              </w:p>
            </w:tc>
          </w:sdtContent>
        </w:sdt>
        <w:sdt>
          <w:sdtPr>
            <w:rPr>
              <w:rFonts w:ascii="Times New Roman" w:hAnsi="Times New Roman" w:cs="Times New Roman"/>
              <w:color w:val="000000"/>
              <w:sz w:val="16"/>
              <w:szCs w:val="16"/>
            </w:rPr>
            <w:tag w:val="MENDELEY_CITATION_v3_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"/>
            <w:id w:val="1952821188"/>
            <w:placeholder>
              <w:docPart w:val="49748199AEAC452A88A68258C267CE79"/>
            </w:placeholder>
          </w:sdtPr>
          <w:sdtContent>
            <w:tc>
              <w:tcPr>
                <w:tcW w:w="3006" w:type="dxa"/>
              </w:tcPr>
              <w:p w14:paraId="20640F07" w14:textId="71D23C4E"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eastAsia="Times New Roman" w:hAnsi="Times New Roman" w:cs="Times New Roman"/>
                    <w:sz w:val="16"/>
                    <w:szCs w:val="16"/>
                  </w:rPr>
                  <w:t>Khan, Khan, &amp; Senturk (2019)</w:t>
                </w:r>
              </w:p>
            </w:tc>
          </w:sdtContent>
        </w:sdt>
      </w:tr>
      <w:tr w:rsidR="001D6FD0" w:rsidRPr="00A04D59" w14:paraId="7D948006" w14:textId="77777777" w:rsidTr="00F06E4A">
        <w:tc>
          <w:tcPr>
            <w:tcW w:w="2405" w:type="dxa"/>
          </w:tcPr>
          <w:p w14:paraId="61BE6F82" w14:textId="45007212" w:rsidR="001D6FD0" w:rsidRPr="00A04D59" w:rsidRDefault="001D6FD0" w:rsidP="001D6FD0">
            <w:pPr>
              <w:pStyle w:val="Ass"/>
              <w:numPr>
                <w:ilvl w:val="0"/>
                <w:numId w:val="7"/>
              </w:numPr>
              <w:spacing w:line="240" w:lineRule="auto"/>
              <w:ind w:left="169" w:hanging="142"/>
              <w:jc w:val="left"/>
              <w:rPr>
                <w:sz w:val="16"/>
                <w:szCs w:val="16"/>
              </w:rPr>
            </w:pPr>
            <w:r w:rsidRPr="00A04D59">
              <w:rPr>
                <w:sz w:val="16"/>
                <w:szCs w:val="16"/>
              </w:rPr>
              <w:t>Board tenure diversity</w:t>
            </w:r>
          </w:p>
        </w:tc>
        <w:sdt>
          <w:sdtPr>
            <w:rPr>
              <w:rFonts w:ascii="Times New Roman" w:hAnsi="Times New Roman" w:cs="Times New Roman"/>
              <w:color w:val="000000"/>
              <w:sz w:val="16"/>
              <w:szCs w:val="16"/>
            </w:rPr>
            <w:tag w:val="MENDELEY_CITATION_v3_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"/>
            <w:id w:val="1502313541"/>
            <w:placeholder>
              <w:docPart w:val="AB488DB2CA0D4B3E8F4909DB104D1C09"/>
            </w:placeholder>
          </w:sdtPr>
          <w:sdtContent>
            <w:tc>
              <w:tcPr>
                <w:tcW w:w="3605" w:type="dxa"/>
              </w:tcPr>
              <w:p w14:paraId="61C8BC12" w14:textId="0C164C8D"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eastAsia="Times New Roman" w:hAnsi="Times New Roman" w:cs="Times New Roman"/>
                    <w:sz w:val="16"/>
                    <w:szCs w:val="16"/>
                  </w:rPr>
                  <w:t>Khan, Khan, &amp; Saeed (2019)</w:t>
                </w:r>
              </w:p>
            </w:tc>
          </w:sdtContent>
        </w:sdt>
        <w:tc>
          <w:tcPr>
            <w:tcW w:w="3006" w:type="dxa"/>
          </w:tcPr>
          <w:p w14:paraId="6CE3E351" w14:textId="77777777" w:rsidR="001D6FD0" w:rsidRPr="00A04D59" w:rsidRDefault="001D6FD0" w:rsidP="00C93CD6">
            <w:pPr>
              <w:pStyle w:val="NoSpacing"/>
              <w:jc w:val="center"/>
              <w:rPr>
                <w:rFonts w:ascii="Times New Roman" w:eastAsia="Times New Roman" w:hAnsi="Times New Roman" w:cs="Times New Roman"/>
                <w:sz w:val="16"/>
                <w:szCs w:val="16"/>
              </w:rPr>
            </w:pPr>
          </w:p>
        </w:tc>
      </w:tr>
      <w:tr w:rsidR="001D6FD0" w:rsidRPr="00A04D59" w14:paraId="1F1D50CB" w14:textId="77777777" w:rsidTr="00F06E4A">
        <w:tc>
          <w:tcPr>
            <w:tcW w:w="2405" w:type="dxa"/>
          </w:tcPr>
          <w:p w14:paraId="6A525877" w14:textId="42B13C69" w:rsidR="001D6FD0" w:rsidRPr="00A04D59" w:rsidRDefault="001D6FD0" w:rsidP="001D6FD0">
            <w:pPr>
              <w:pStyle w:val="Ass"/>
              <w:numPr>
                <w:ilvl w:val="0"/>
                <w:numId w:val="7"/>
              </w:numPr>
              <w:spacing w:line="240" w:lineRule="auto"/>
              <w:ind w:left="169" w:hanging="142"/>
              <w:jc w:val="left"/>
              <w:rPr>
                <w:sz w:val="16"/>
                <w:szCs w:val="16"/>
              </w:rPr>
            </w:pPr>
            <w:r w:rsidRPr="00A04D59">
              <w:rPr>
                <w:sz w:val="16"/>
                <w:szCs w:val="16"/>
              </w:rPr>
              <w:t>Board nationality diversity</w:t>
            </w:r>
          </w:p>
        </w:tc>
        <w:sdt>
          <w:sdtPr>
            <w:rPr>
              <w:rFonts w:ascii="Times New Roman" w:hAnsi="Times New Roman" w:cs="Times New Roman"/>
              <w:color w:val="000000"/>
              <w:sz w:val="16"/>
              <w:szCs w:val="16"/>
            </w:rPr>
            <w:tag w:val="MENDELEY_CITATION_v3_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"/>
            <w:id w:val="-911313872"/>
            <w:placeholder>
              <w:docPart w:val="6ED63871C9784A89BED91926C00766B3"/>
            </w:placeholder>
          </w:sdtPr>
          <w:sdtContent>
            <w:tc>
              <w:tcPr>
                <w:tcW w:w="3605" w:type="dxa"/>
              </w:tcPr>
              <w:p w14:paraId="7418AC03" w14:textId="4E0031B2"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eastAsia="Times New Roman" w:hAnsi="Times New Roman" w:cs="Times New Roman"/>
                    <w:sz w:val="16"/>
                    <w:szCs w:val="16"/>
                  </w:rPr>
                  <w:t>Khan, Khan, &amp; Senturk (2019)</w:t>
                </w:r>
              </w:p>
            </w:tc>
          </w:sdtContent>
        </w:sdt>
        <w:tc>
          <w:tcPr>
            <w:tcW w:w="3006" w:type="dxa"/>
          </w:tcPr>
          <w:p w14:paraId="718BE6AC" w14:textId="77777777" w:rsidR="001D6FD0" w:rsidRPr="00A04D59" w:rsidRDefault="001D6FD0" w:rsidP="00C93CD6">
            <w:pPr>
              <w:pStyle w:val="NoSpacing"/>
              <w:jc w:val="center"/>
              <w:rPr>
                <w:rFonts w:ascii="Times New Roman" w:eastAsia="Times New Roman" w:hAnsi="Times New Roman" w:cs="Times New Roman"/>
                <w:sz w:val="16"/>
                <w:szCs w:val="16"/>
              </w:rPr>
            </w:pPr>
          </w:p>
        </w:tc>
      </w:tr>
      <w:tr w:rsidR="001D6FD0" w:rsidRPr="00A04D59" w14:paraId="2F18BB3C" w14:textId="77777777" w:rsidTr="00F06E4A">
        <w:tc>
          <w:tcPr>
            <w:tcW w:w="2405" w:type="dxa"/>
          </w:tcPr>
          <w:p w14:paraId="6BAE3847" w14:textId="62D3C5E3" w:rsidR="001D6FD0" w:rsidRPr="00A04D59" w:rsidRDefault="001D6FD0" w:rsidP="001D6FD0">
            <w:pPr>
              <w:pStyle w:val="Ass"/>
              <w:numPr>
                <w:ilvl w:val="0"/>
                <w:numId w:val="7"/>
              </w:numPr>
              <w:spacing w:line="240" w:lineRule="auto"/>
              <w:ind w:left="169" w:hanging="142"/>
              <w:jc w:val="left"/>
              <w:rPr>
                <w:sz w:val="16"/>
                <w:szCs w:val="16"/>
              </w:rPr>
            </w:pPr>
            <w:r w:rsidRPr="00A04D59">
              <w:rPr>
                <w:sz w:val="16"/>
                <w:szCs w:val="16"/>
              </w:rPr>
              <w:t>Board educational level diversity</w:t>
            </w:r>
          </w:p>
        </w:tc>
        <w:sdt>
          <w:sdtPr>
            <w:rPr>
              <w:rFonts w:ascii="Times New Roman" w:hAnsi="Times New Roman" w:cs="Times New Roman"/>
              <w:color w:val="000000"/>
              <w:sz w:val="16"/>
              <w:szCs w:val="16"/>
            </w:rPr>
            <w:tag w:val="MENDELEY_CITATION_v3_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"/>
            <w:id w:val="-1062026563"/>
            <w:placeholder>
              <w:docPart w:val="571CF52F3C57470AA459C2BC492910E8"/>
            </w:placeholder>
          </w:sdtPr>
          <w:sdtContent>
            <w:tc>
              <w:tcPr>
                <w:tcW w:w="3605" w:type="dxa"/>
              </w:tcPr>
              <w:p w14:paraId="15B1D975" w14:textId="530EB923"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hAnsi="Times New Roman" w:cs="Times New Roman"/>
                    <w:color w:val="000000"/>
                    <w:sz w:val="16"/>
                    <w:szCs w:val="16"/>
                  </w:rPr>
                  <w:t>Khan et al. (2021)</w:t>
                </w:r>
              </w:p>
            </w:tc>
          </w:sdtContent>
        </w:sdt>
        <w:sdt>
          <w:sdtPr>
            <w:rPr>
              <w:rFonts w:ascii="Times New Roman" w:hAnsi="Times New Roman" w:cs="Times New Roman"/>
              <w:color w:val="000000"/>
              <w:sz w:val="16"/>
              <w:szCs w:val="16"/>
            </w:rPr>
            <w:tag w:val="MENDELEY_CITATION_v3_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"/>
            <w:id w:val="653187037"/>
            <w:placeholder>
              <w:docPart w:val="9D9A546BDD2D4DC880C7A3BB33234D8B"/>
            </w:placeholder>
          </w:sdtPr>
          <w:sdtContent>
            <w:tc>
              <w:tcPr>
                <w:tcW w:w="3006" w:type="dxa"/>
              </w:tcPr>
              <w:p w14:paraId="62F01313" w14:textId="0925FDE1"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eastAsia="Times New Roman" w:hAnsi="Times New Roman" w:cs="Times New Roman"/>
                    <w:sz w:val="16"/>
                    <w:szCs w:val="16"/>
                  </w:rPr>
                  <w:t>Khan, Khan, &amp; Saeed (2019)</w:t>
                </w:r>
              </w:p>
            </w:tc>
          </w:sdtContent>
        </w:sdt>
      </w:tr>
      <w:tr w:rsidR="001D6FD0" w:rsidRPr="00A04D59" w14:paraId="52D6865A" w14:textId="77777777" w:rsidTr="00F06E4A">
        <w:tc>
          <w:tcPr>
            <w:tcW w:w="2405" w:type="dxa"/>
          </w:tcPr>
          <w:p w14:paraId="6BFF6D0D" w14:textId="0AED0C55" w:rsidR="001D6FD0" w:rsidRPr="00A04D59" w:rsidRDefault="001D6FD0" w:rsidP="001D6FD0">
            <w:pPr>
              <w:pStyle w:val="Ass"/>
              <w:numPr>
                <w:ilvl w:val="0"/>
                <w:numId w:val="7"/>
              </w:numPr>
              <w:spacing w:line="240" w:lineRule="auto"/>
              <w:ind w:left="169" w:hanging="142"/>
              <w:jc w:val="left"/>
              <w:rPr>
                <w:sz w:val="16"/>
                <w:szCs w:val="16"/>
              </w:rPr>
            </w:pPr>
            <w:r w:rsidRPr="00A04D59">
              <w:rPr>
                <w:sz w:val="16"/>
                <w:szCs w:val="16"/>
              </w:rPr>
              <w:t>Board educational background diversity</w:t>
            </w:r>
          </w:p>
        </w:tc>
        <w:sdt>
          <w:sdtPr>
            <w:rPr>
              <w:rFonts w:ascii="Times New Roman" w:hAnsi="Times New Roman" w:cs="Times New Roman"/>
              <w:color w:val="000000"/>
              <w:sz w:val="16"/>
              <w:szCs w:val="16"/>
            </w:rPr>
            <w:tag w:val="MENDELEY_CITATION_v3_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"/>
            <w:id w:val="-1540121912"/>
            <w:placeholder>
              <w:docPart w:val="43833054145E42EDA783C59D6BC87D37"/>
            </w:placeholder>
          </w:sdtPr>
          <w:sdtContent>
            <w:tc>
              <w:tcPr>
                <w:tcW w:w="3605" w:type="dxa"/>
              </w:tcPr>
              <w:p w14:paraId="41078149" w14:textId="000C47B3"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hAnsi="Times New Roman" w:cs="Times New Roman"/>
                    <w:color w:val="000000"/>
                    <w:sz w:val="16"/>
                    <w:szCs w:val="16"/>
                  </w:rPr>
                  <w:t>Khan et al. (2021)</w:t>
                </w:r>
              </w:p>
            </w:tc>
          </w:sdtContent>
        </w:sdt>
        <w:tc>
          <w:tcPr>
            <w:tcW w:w="3006" w:type="dxa"/>
          </w:tcPr>
          <w:p w14:paraId="57F7A735" w14:textId="77777777" w:rsidR="001D6FD0" w:rsidRPr="00A04D59" w:rsidRDefault="001D6FD0" w:rsidP="00C93CD6">
            <w:pPr>
              <w:pStyle w:val="NoSpacing"/>
              <w:jc w:val="center"/>
              <w:rPr>
                <w:rFonts w:ascii="Times New Roman" w:eastAsia="Times New Roman" w:hAnsi="Times New Roman" w:cs="Times New Roman"/>
                <w:sz w:val="16"/>
                <w:szCs w:val="16"/>
              </w:rPr>
            </w:pPr>
          </w:p>
        </w:tc>
      </w:tr>
      <w:tr w:rsidR="001D6FD0" w:rsidRPr="00A04D59" w14:paraId="68B3F3B7" w14:textId="77777777" w:rsidTr="00F06E4A">
        <w:tc>
          <w:tcPr>
            <w:tcW w:w="2405" w:type="dxa"/>
          </w:tcPr>
          <w:p w14:paraId="605C5AAA" w14:textId="5A99B4BB" w:rsidR="001D6FD0" w:rsidRPr="00A04D59" w:rsidRDefault="001D6FD0" w:rsidP="001D6FD0">
            <w:pPr>
              <w:pStyle w:val="Ass"/>
              <w:numPr>
                <w:ilvl w:val="0"/>
                <w:numId w:val="7"/>
              </w:numPr>
              <w:spacing w:line="240" w:lineRule="auto"/>
              <w:ind w:left="169" w:hanging="142"/>
              <w:jc w:val="left"/>
              <w:rPr>
                <w:sz w:val="16"/>
                <w:szCs w:val="16"/>
              </w:rPr>
            </w:pPr>
            <w:r w:rsidRPr="00A04D59">
              <w:rPr>
                <w:sz w:val="16"/>
                <w:szCs w:val="16"/>
              </w:rPr>
              <w:t>Audit committee</w:t>
            </w:r>
          </w:p>
        </w:tc>
        <w:sdt>
          <w:sdtPr>
            <w:rPr>
              <w:rFonts w:ascii="Times New Roman" w:hAnsi="Times New Roman" w:cs="Times New Roman"/>
              <w:color w:val="000000"/>
              <w:sz w:val="16"/>
              <w:szCs w:val="16"/>
            </w:rPr>
            <w:tag w:val="MENDELEY_CITATION_v3_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"/>
            <w:id w:val="1375350889"/>
            <w:placeholder>
              <w:docPart w:val="2F9E3349907D4138A36B25C27FA13F4E"/>
            </w:placeholder>
          </w:sdtPr>
          <w:sdtContent>
            <w:tc>
              <w:tcPr>
                <w:tcW w:w="3605" w:type="dxa"/>
              </w:tcPr>
              <w:p w14:paraId="520F1F26" w14:textId="0BEA69D3"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eastAsia="Times New Roman" w:hAnsi="Times New Roman" w:cs="Times New Roman"/>
                    <w:sz w:val="16"/>
                    <w:szCs w:val="16"/>
                  </w:rPr>
                  <w:t>Alkayed &amp; Omar (2022)</w:t>
                </w:r>
              </w:p>
            </w:tc>
          </w:sdtContent>
        </w:sdt>
        <w:tc>
          <w:tcPr>
            <w:tcW w:w="3006" w:type="dxa"/>
          </w:tcPr>
          <w:p w14:paraId="292AC428" w14:textId="77777777" w:rsidR="001D6FD0" w:rsidRPr="00A04D59" w:rsidRDefault="001D6FD0" w:rsidP="00C93CD6">
            <w:pPr>
              <w:pStyle w:val="NoSpacing"/>
              <w:jc w:val="center"/>
              <w:rPr>
                <w:rFonts w:ascii="Times New Roman" w:eastAsia="Times New Roman" w:hAnsi="Times New Roman" w:cs="Times New Roman"/>
                <w:sz w:val="16"/>
                <w:szCs w:val="16"/>
              </w:rPr>
            </w:pPr>
          </w:p>
        </w:tc>
      </w:tr>
      <w:tr w:rsidR="001D6FD0" w:rsidRPr="00A04D59" w14:paraId="320B0976" w14:textId="77777777" w:rsidTr="00F06E4A">
        <w:tc>
          <w:tcPr>
            <w:tcW w:w="2405" w:type="dxa"/>
          </w:tcPr>
          <w:p w14:paraId="523C5B30" w14:textId="6C76C636" w:rsidR="001D6FD0" w:rsidRPr="00A04D59" w:rsidRDefault="001D6FD0" w:rsidP="001D6FD0">
            <w:pPr>
              <w:pStyle w:val="Ass"/>
              <w:numPr>
                <w:ilvl w:val="0"/>
                <w:numId w:val="7"/>
              </w:numPr>
              <w:spacing w:line="240" w:lineRule="auto"/>
              <w:ind w:left="169" w:hanging="142"/>
              <w:jc w:val="left"/>
              <w:rPr>
                <w:sz w:val="16"/>
                <w:szCs w:val="16"/>
              </w:rPr>
            </w:pPr>
            <w:r w:rsidRPr="00A04D59">
              <w:rPr>
                <w:sz w:val="16"/>
                <w:szCs w:val="16"/>
              </w:rPr>
              <w:t>Auditor quality</w:t>
            </w:r>
          </w:p>
        </w:tc>
        <w:sdt>
          <w:sdtPr>
            <w:rPr>
              <w:rFonts w:ascii="Times New Roman" w:hAnsi="Times New Roman" w:cs="Times New Roman"/>
              <w:color w:val="000000"/>
              <w:sz w:val="16"/>
              <w:szCs w:val="16"/>
            </w:rPr>
            <w:tag w:val="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"/>
            <w:id w:val="1920516040"/>
            <w:placeholder>
              <w:docPart w:val="3520C07F40BA4CD8935B488F7003A811"/>
            </w:placeholder>
          </w:sdtPr>
          <w:sdtContent>
            <w:tc>
              <w:tcPr>
                <w:tcW w:w="3605" w:type="dxa"/>
              </w:tcPr>
              <w:p w14:paraId="70831FF8" w14:textId="3C839AD4"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eastAsia="Times New Roman" w:hAnsi="Times New Roman" w:cs="Times New Roman"/>
                    <w:sz w:val="16"/>
                    <w:szCs w:val="16"/>
                  </w:rPr>
                  <w:t>Alkayed &amp; Omar (2022); Ananzeh (2022)</w:t>
                </w:r>
              </w:p>
            </w:tc>
          </w:sdtContent>
        </w:sdt>
        <w:tc>
          <w:tcPr>
            <w:tcW w:w="3006" w:type="dxa"/>
          </w:tcPr>
          <w:p w14:paraId="716E5DA2" w14:textId="77777777" w:rsidR="001D6FD0" w:rsidRPr="00A04D59" w:rsidRDefault="001D6FD0" w:rsidP="00C93CD6">
            <w:pPr>
              <w:pStyle w:val="NoSpacing"/>
              <w:jc w:val="center"/>
              <w:rPr>
                <w:rFonts w:ascii="Times New Roman" w:eastAsia="Times New Roman" w:hAnsi="Times New Roman" w:cs="Times New Roman"/>
                <w:sz w:val="16"/>
                <w:szCs w:val="16"/>
              </w:rPr>
            </w:pPr>
          </w:p>
        </w:tc>
      </w:tr>
      <w:tr w:rsidR="001D6FD0" w:rsidRPr="00A04D59" w14:paraId="4138E041" w14:textId="77777777" w:rsidTr="00F06E4A">
        <w:tc>
          <w:tcPr>
            <w:tcW w:w="2405" w:type="dxa"/>
          </w:tcPr>
          <w:p w14:paraId="05C65FEE" w14:textId="3DFFFFEB" w:rsidR="001D6FD0" w:rsidRPr="00A04D59" w:rsidRDefault="001D6FD0" w:rsidP="001D6FD0">
            <w:pPr>
              <w:pStyle w:val="Ass"/>
              <w:numPr>
                <w:ilvl w:val="0"/>
                <w:numId w:val="7"/>
              </w:numPr>
              <w:spacing w:line="240" w:lineRule="auto"/>
              <w:ind w:left="169" w:hanging="142"/>
              <w:jc w:val="left"/>
              <w:rPr>
                <w:sz w:val="16"/>
                <w:szCs w:val="16"/>
              </w:rPr>
            </w:pPr>
            <w:r w:rsidRPr="00A04D59">
              <w:rPr>
                <w:sz w:val="16"/>
                <w:szCs w:val="16"/>
              </w:rPr>
              <w:t>CSR committee</w:t>
            </w:r>
          </w:p>
        </w:tc>
        <w:sdt>
          <w:sdtPr>
            <w:rPr>
              <w:rFonts w:ascii="Times New Roman" w:hAnsi="Times New Roman" w:cs="Times New Roman"/>
              <w:color w:val="000000"/>
              <w:sz w:val="16"/>
              <w:szCs w:val="16"/>
            </w:rPr>
            <w:tag w:val="MENDELEY_CITATION_v3_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"/>
            <w:id w:val="-1338842604"/>
            <w:placeholder>
              <w:docPart w:val="CC3214EB083D4496A256BAE9800AF29C"/>
            </w:placeholder>
          </w:sdtPr>
          <w:sdtContent>
            <w:tc>
              <w:tcPr>
                <w:tcW w:w="3605" w:type="dxa"/>
              </w:tcPr>
              <w:p w14:paraId="265AECA1" w14:textId="4060EB24"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hAnsi="Times New Roman" w:cs="Times New Roman"/>
                    <w:color w:val="000000"/>
                    <w:sz w:val="16"/>
                    <w:szCs w:val="16"/>
                  </w:rPr>
                  <w:t>Adnan et al. (2018)</w:t>
                </w:r>
              </w:p>
            </w:tc>
          </w:sdtContent>
        </w:sdt>
        <w:tc>
          <w:tcPr>
            <w:tcW w:w="3006" w:type="dxa"/>
          </w:tcPr>
          <w:p w14:paraId="093494B0" w14:textId="77777777" w:rsidR="001D6FD0" w:rsidRPr="00A04D59" w:rsidRDefault="001D6FD0" w:rsidP="00C93CD6">
            <w:pPr>
              <w:pStyle w:val="NoSpacing"/>
              <w:jc w:val="center"/>
              <w:rPr>
                <w:rFonts w:ascii="Times New Roman" w:eastAsia="Times New Roman" w:hAnsi="Times New Roman" w:cs="Times New Roman"/>
                <w:sz w:val="16"/>
                <w:szCs w:val="16"/>
              </w:rPr>
            </w:pPr>
          </w:p>
        </w:tc>
      </w:tr>
      <w:tr w:rsidR="001D6FD0" w:rsidRPr="00A04D59" w14:paraId="4A713B82" w14:textId="77777777" w:rsidTr="00F06E4A">
        <w:tc>
          <w:tcPr>
            <w:tcW w:w="9016" w:type="dxa"/>
            <w:gridSpan w:val="3"/>
          </w:tcPr>
          <w:p w14:paraId="3F0553EB" w14:textId="6CCBC0A6" w:rsidR="001D6FD0" w:rsidRPr="00A04D59" w:rsidRDefault="001D6FD0" w:rsidP="00F06E4A">
            <w:pPr>
              <w:pStyle w:val="NoSpacing"/>
              <w:rPr>
                <w:rFonts w:ascii="Times New Roman" w:eastAsia="Times New Roman" w:hAnsi="Times New Roman" w:cs="Times New Roman"/>
                <w:sz w:val="16"/>
                <w:szCs w:val="16"/>
              </w:rPr>
            </w:pPr>
            <w:r w:rsidRPr="00A04D59">
              <w:rPr>
                <w:rFonts w:ascii="Times New Roman" w:hAnsi="Times New Roman" w:cs="Times New Roman"/>
                <w:i/>
                <w:iCs/>
                <w:sz w:val="16"/>
                <w:szCs w:val="16"/>
              </w:rPr>
              <w:t>Firm-level characteristics (economic performance)</w:t>
            </w:r>
          </w:p>
        </w:tc>
      </w:tr>
      <w:tr w:rsidR="001D6FD0" w:rsidRPr="00A04D59" w14:paraId="7E74BC1D" w14:textId="77777777" w:rsidTr="00F06E4A">
        <w:tc>
          <w:tcPr>
            <w:tcW w:w="2405" w:type="dxa"/>
          </w:tcPr>
          <w:p w14:paraId="5578BC84" w14:textId="5F61942D" w:rsidR="001D6FD0" w:rsidRPr="00A04D59" w:rsidRDefault="001D6FD0" w:rsidP="001D6FD0">
            <w:pPr>
              <w:pStyle w:val="Ass"/>
              <w:numPr>
                <w:ilvl w:val="0"/>
                <w:numId w:val="7"/>
              </w:numPr>
              <w:spacing w:line="240" w:lineRule="auto"/>
              <w:ind w:left="169" w:hanging="142"/>
              <w:jc w:val="left"/>
              <w:rPr>
                <w:i/>
                <w:iCs/>
                <w:sz w:val="16"/>
                <w:szCs w:val="16"/>
              </w:rPr>
            </w:pPr>
            <w:r w:rsidRPr="00A04D59">
              <w:rPr>
                <w:sz w:val="16"/>
                <w:szCs w:val="16"/>
              </w:rPr>
              <w:t>Profitability</w:t>
            </w:r>
          </w:p>
        </w:tc>
        <w:sdt>
          <w:sdtPr>
            <w:rPr>
              <w:rFonts w:ascii="Times New Roman" w:hAnsi="Times New Roman" w:cs="Times New Roman"/>
              <w:color w:val="000000"/>
              <w:sz w:val="16"/>
              <w:szCs w:val="16"/>
            </w:rPr>
            <w:tag w:val="MENDELEY_CITATION_v3_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"/>
            <w:id w:val="2129041308"/>
            <w:placeholder>
              <w:docPart w:val="C66965D548A842779D49A01DEE80C32A"/>
            </w:placeholder>
          </w:sdtPr>
          <w:sdtContent>
            <w:tc>
              <w:tcPr>
                <w:tcW w:w="3605" w:type="dxa"/>
              </w:tcPr>
              <w:p w14:paraId="13E503D3" w14:textId="10D44126"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hAnsi="Times New Roman" w:cs="Times New Roman"/>
                    <w:color w:val="000000"/>
                    <w:sz w:val="16"/>
                    <w:szCs w:val="16"/>
                  </w:rPr>
                  <w:t>Li et al. (2013)</w:t>
                </w:r>
              </w:p>
            </w:tc>
          </w:sdtContent>
        </w:sdt>
        <w:tc>
          <w:tcPr>
            <w:tcW w:w="3006" w:type="dxa"/>
          </w:tcPr>
          <w:p w14:paraId="53D07065" w14:textId="77777777" w:rsidR="001D6FD0" w:rsidRPr="00A04D59" w:rsidRDefault="001D6FD0" w:rsidP="00C93CD6">
            <w:pPr>
              <w:pStyle w:val="NoSpacing"/>
              <w:jc w:val="center"/>
              <w:rPr>
                <w:rFonts w:ascii="Times New Roman" w:eastAsia="Times New Roman" w:hAnsi="Times New Roman" w:cs="Times New Roman"/>
                <w:sz w:val="16"/>
                <w:szCs w:val="16"/>
              </w:rPr>
            </w:pPr>
          </w:p>
        </w:tc>
      </w:tr>
      <w:tr w:rsidR="001D6FD0" w:rsidRPr="00A04D59" w14:paraId="24154E67" w14:textId="77777777" w:rsidTr="00F06E4A">
        <w:tc>
          <w:tcPr>
            <w:tcW w:w="2405" w:type="dxa"/>
          </w:tcPr>
          <w:p w14:paraId="06AB05F4" w14:textId="606D7E83" w:rsidR="001D6FD0" w:rsidRPr="00A04D59" w:rsidRDefault="001D6FD0" w:rsidP="001D6FD0">
            <w:pPr>
              <w:pStyle w:val="Ass"/>
              <w:numPr>
                <w:ilvl w:val="0"/>
                <w:numId w:val="7"/>
              </w:numPr>
              <w:spacing w:line="240" w:lineRule="auto"/>
              <w:ind w:left="169" w:hanging="142"/>
              <w:jc w:val="left"/>
              <w:rPr>
                <w:sz w:val="16"/>
                <w:szCs w:val="16"/>
              </w:rPr>
            </w:pPr>
            <w:r w:rsidRPr="00A04D59">
              <w:rPr>
                <w:sz w:val="16"/>
                <w:szCs w:val="16"/>
              </w:rPr>
              <w:t>Firm size</w:t>
            </w:r>
          </w:p>
        </w:tc>
        <w:sdt>
          <w:sdtPr>
            <w:rPr>
              <w:rFonts w:ascii="Times New Roman" w:hAnsi="Times New Roman" w:cs="Times New Roman"/>
              <w:color w:val="000000"/>
              <w:sz w:val="16"/>
              <w:szCs w:val="16"/>
            </w:rPr>
            <w:tag w:val="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"/>
            <w:id w:val="-1775928789"/>
            <w:placeholder>
              <w:docPart w:val="77E325ED2AF84F899E94CC9B46831453"/>
            </w:placeholder>
          </w:sdtPr>
          <w:sdtContent>
            <w:tc>
              <w:tcPr>
                <w:tcW w:w="3605" w:type="dxa"/>
              </w:tcPr>
              <w:p w14:paraId="6A101890" w14:textId="488ADE8C"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eastAsia="Times New Roman" w:hAnsi="Times New Roman" w:cs="Times New Roman"/>
                    <w:sz w:val="16"/>
                    <w:szCs w:val="16"/>
                  </w:rPr>
                  <w:t>Alkayed &amp; Omar (2022); Dyduch &amp; Krasodomska (2017)</w:t>
                </w:r>
              </w:p>
            </w:tc>
          </w:sdtContent>
        </w:sdt>
        <w:tc>
          <w:tcPr>
            <w:tcW w:w="3006" w:type="dxa"/>
          </w:tcPr>
          <w:p w14:paraId="068B2BA0" w14:textId="77777777" w:rsidR="001D6FD0" w:rsidRPr="00A04D59" w:rsidRDefault="001D6FD0" w:rsidP="00C93CD6">
            <w:pPr>
              <w:pStyle w:val="NoSpacing"/>
              <w:jc w:val="center"/>
              <w:rPr>
                <w:rFonts w:ascii="Times New Roman" w:eastAsia="Times New Roman" w:hAnsi="Times New Roman" w:cs="Times New Roman"/>
                <w:sz w:val="16"/>
                <w:szCs w:val="16"/>
              </w:rPr>
            </w:pPr>
          </w:p>
        </w:tc>
      </w:tr>
      <w:tr w:rsidR="001D6FD0" w:rsidRPr="00A04D59" w14:paraId="34965DDC" w14:textId="77777777" w:rsidTr="00F06E4A">
        <w:tc>
          <w:tcPr>
            <w:tcW w:w="2405" w:type="dxa"/>
          </w:tcPr>
          <w:p w14:paraId="4A4E5339" w14:textId="079B9CA3" w:rsidR="001D6FD0" w:rsidRPr="00A04D59" w:rsidRDefault="001D6FD0" w:rsidP="001D6FD0">
            <w:pPr>
              <w:pStyle w:val="Ass"/>
              <w:numPr>
                <w:ilvl w:val="0"/>
                <w:numId w:val="7"/>
              </w:numPr>
              <w:spacing w:line="240" w:lineRule="auto"/>
              <w:ind w:left="169" w:hanging="142"/>
              <w:jc w:val="left"/>
              <w:rPr>
                <w:sz w:val="16"/>
                <w:szCs w:val="16"/>
              </w:rPr>
            </w:pPr>
            <w:r w:rsidRPr="00A04D59">
              <w:rPr>
                <w:sz w:val="16"/>
                <w:szCs w:val="16"/>
              </w:rPr>
              <w:t>Leverage</w:t>
            </w:r>
          </w:p>
        </w:tc>
        <w:tc>
          <w:tcPr>
            <w:tcW w:w="3605" w:type="dxa"/>
          </w:tcPr>
          <w:p w14:paraId="39DB8E3F" w14:textId="77777777" w:rsidR="001D6FD0" w:rsidRPr="00A04D59" w:rsidRDefault="001D6FD0" w:rsidP="00C93CD6">
            <w:pPr>
              <w:pStyle w:val="NoSpacing"/>
              <w:jc w:val="center"/>
              <w:rPr>
                <w:rFonts w:ascii="Times New Roman" w:eastAsia="Times New Roman" w:hAnsi="Times New Roman" w:cs="Times New Roman"/>
                <w:sz w:val="16"/>
                <w:szCs w:val="16"/>
              </w:rPr>
            </w:pPr>
          </w:p>
        </w:tc>
        <w:sdt>
          <w:sdtPr>
            <w:rPr>
              <w:rFonts w:ascii="Times New Roman" w:hAnsi="Times New Roman" w:cs="Times New Roman"/>
              <w:color w:val="000000"/>
              <w:sz w:val="16"/>
              <w:szCs w:val="16"/>
            </w:rPr>
            <w:tag w:val="MENDELEY_CITATION_v3_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"/>
            <w:id w:val="599842031"/>
            <w:placeholder>
              <w:docPart w:val="CB13C03A33834FD8BB6CE11E08F34C73"/>
            </w:placeholder>
          </w:sdtPr>
          <w:sdtContent>
            <w:tc>
              <w:tcPr>
                <w:tcW w:w="3006" w:type="dxa"/>
              </w:tcPr>
              <w:p w14:paraId="36ECC6E0" w14:textId="1BB44DF1"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eastAsia="Times New Roman" w:hAnsi="Times New Roman" w:cs="Times New Roman"/>
                    <w:sz w:val="16"/>
                    <w:szCs w:val="16"/>
                  </w:rPr>
                  <w:t>Alkayed &amp; Omar (2022)</w:t>
                </w:r>
              </w:p>
            </w:tc>
          </w:sdtContent>
        </w:sdt>
      </w:tr>
      <w:tr w:rsidR="001D6FD0" w:rsidRPr="00A04D59" w14:paraId="151207B2" w14:textId="77777777" w:rsidTr="00F06E4A">
        <w:tc>
          <w:tcPr>
            <w:tcW w:w="2405" w:type="dxa"/>
          </w:tcPr>
          <w:p w14:paraId="624DA88E" w14:textId="6FBDED29" w:rsidR="001D6FD0" w:rsidRPr="00A04D59" w:rsidRDefault="001D6FD0" w:rsidP="001D6FD0">
            <w:pPr>
              <w:pStyle w:val="Ass"/>
              <w:numPr>
                <w:ilvl w:val="0"/>
                <w:numId w:val="7"/>
              </w:numPr>
              <w:spacing w:line="240" w:lineRule="auto"/>
              <w:ind w:left="169" w:hanging="142"/>
              <w:jc w:val="left"/>
              <w:rPr>
                <w:sz w:val="16"/>
                <w:szCs w:val="16"/>
              </w:rPr>
            </w:pPr>
            <w:r w:rsidRPr="00A04D59">
              <w:rPr>
                <w:sz w:val="16"/>
                <w:szCs w:val="16"/>
              </w:rPr>
              <w:t>Firm’s financing needs</w:t>
            </w:r>
          </w:p>
        </w:tc>
        <w:sdt>
          <w:sdtPr>
            <w:rPr>
              <w:rFonts w:ascii="Times New Roman" w:hAnsi="Times New Roman" w:cs="Times New Roman"/>
              <w:color w:val="000000"/>
              <w:sz w:val="16"/>
              <w:szCs w:val="16"/>
            </w:rPr>
            <w:tag w:val="MENDELEY_CITATION_v3_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"/>
            <w:id w:val="487825147"/>
            <w:placeholder>
              <w:docPart w:val="ECF62A6702374869BB09AAB45824A123"/>
            </w:placeholder>
          </w:sdtPr>
          <w:sdtContent>
            <w:tc>
              <w:tcPr>
                <w:tcW w:w="3605" w:type="dxa"/>
              </w:tcPr>
              <w:p w14:paraId="58484AD8" w14:textId="32279C3F"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hAnsi="Times New Roman" w:cs="Times New Roman"/>
                    <w:color w:val="000000"/>
                    <w:sz w:val="16"/>
                    <w:szCs w:val="16"/>
                  </w:rPr>
                  <w:t>Gao et al. (2015)</w:t>
                </w:r>
              </w:p>
            </w:tc>
          </w:sdtContent>
        </w:sdt>
        <w:tc>
          <w:tcPr>
            <w:tcW w:w="3006" w:type="dxa"/>
          </w:tcPr>
          <w:p w14:paraId="686C1297" w14:textId="77777777" w:rsidR="001D6FD0" w:rsidRPr="00A04D59" w:rsidRDefault="001D6FD0" w:rsidP="00C93CD6">
            <w:pPr>
              <w:pStyle w:val="NoSpacing"/>
              <w:jc w:val="center"/>
              <w:rPr>
                <w:rFonts w:ascii="Times New Roman" w:eastAsia="Times New Roman" w:hAnsi="Times New Roman" w:cs="Times New Roman"/>
                <w:sz w:val="16"/>
                <w:szCs w:val="16"/>
              </w:rPr>
            </w:pPr>
          </w:p>
        </w:tc>
      </w:tr>
      <w:tr w:rsidR="001D6FD0" w:rsidRPr="00A04D59" w14:paraId="2319E427" w14:textId="77777777" w:rsidTr="00F06E4A">
        <w:tc>
          <w:tcPr>
            <w:tcW w:w="9016" w:type="dxa"/>
            <w:gridSpan w:val="3"/>
          </w:tcPr>
          <w:p w14:paraId="3753C0D8" w14:textId="29D717F9" w:rsidR="001D6FD0" w:rsidRPr="00A04D59" w:rsidRDefault="001D6FD0" w:rsidP="00F06E4A">
            <w:pPr>
              <w:pStyle w:val="NoSpacing"/>
              <w:rPr>
                <w:rFonts w:ascii="Times New Roman" w:eastAsia="Times New Roman" w:hAnsi="Times New Roman" w:cs="Times New Roman"/>
                <w:sz w:val="16"/>
                <w:szCs w:val="16"/>
              </w:rPr>
            </w:pPr>
            <w:r w:rsidRPr="00A04D59">
              <w:rPr>
                <w:rFonts w:ascii="Times New Roman" w:hAnsi="Times New Roman" w:cs="Times New Roman"/>
                <w:i/>
                <w:iCs/>
                <w:sz w:val="16"/>
                <w:szCs w:val="16"/>
              </w:rPr>
              <w:t>Firm-level characteristics (others)</w:t>
            </w:r>
          </w:p>
        </w:tc>
      </w:tr>
      <w:tr w:rsidR="001D6FD0" w:rsidRPr="00A04D59" w14:paraId="5550E245" w14:textId="77777777" w:rsidTr="00F06E4A">
        <w:tc>
          <w:tcPr>
            <w:tcW w:w="2405" w:type="dxa"/>
          </w:tcPr>
          <w:p w14:paraId="419FF84D" w14:textId="1B0559BE" w:rsidR="001D6FD0" w:rsidRPr="00A04D59" w:rsidRDefault="001D6FD0" w:rsidP="001D6FD0">
            <w:pPr>
              <w:pStyle w:val="Ass"/>
              <w:numPr>
                <w:ilvl w:val="0"/>
                <w:numId w:val="7"/>
              </w:numPr>
              <w:spacing w:line="240" w:lineRule="auto"/>
              <w:ind w:left="169" w:hanging="142"/>
              <w:jc w:val="left"/>
              <w:rPr>
                <w:i/>
                <w:iCs/>
                <w:sz w:val="16"/>
                <w:szCs w:val="16"/>
              </w:rPr>
            </w:pPr>
            <w:r w:rsidRPr="00A04D59">
              <w:rPr>
                <w:sz w:val="16"/>
                <w:szCs w:val="16"/>
              </w:rPr>
              <w:t>CSR performance</w:t>
            </w:r>
          </w:p>
        </w:tc>
        <w:sdt>
          <w:sdtPr>
            <w:rPr>
              <w:rFonts w:ascii="Times New Roman" w:hAnsi="Times New Roman" w:cs="Times New Roman"/>
              <w:color w:val="000000"/>
              <w:sz w:val="16"/>
              <w:szCs w:val="16"/>
            </w:rPr>
            <w:tag w:val="MENDELEY_CITATION_v3_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"/>
            <w:id w:val="1394545427"/>
            <w:placeholder>
              <w:docPart w:val="3FA68C9EF569422CA71A45933CE57018"/>
            </w:placeholder>
          </w:sdtPr>
          <w:sdtContent>
            <w:tc>
              <w:tcPr>
                <w:tcW w:w="3605" w:type="dxa"/>
              </w:tcPr>
              <w:p w14:paraId="310588C7" w14:textId="6A3A70A8"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hAnsi="Times New Roman" w:cs="Times New Roman"/>
                    <w:color w:val="000000"/>
                    <w:sz w:val="16"/>
                    <w:szCs w:val="16"/>
                  </w:rPr>
                  <w:t>Gao et al. (2015); Koh et al. (2022)</w:t>
                </w:r>
              </w:p>
            </w:tc>
          </w:sdtContent>
        </w:sdt>
        <w:tc>
          <w:tcPr>
            <w:tcW w:w="3006" w:type="dxa"/>
          </w:tcPr>
          <w:p w14:paraId="3C5CF5DD" w14:textId="77777777" w:rsidR="001D6FD0" w:rsidRPr="00A04D59" w:rsidRDefault="001D6FD0" w:rsidP="00C93CD6">
            <w:pPr>
              <w:pStyle w:val="NoSpacing"/>
              <w:jc w:val="center"/>
              <w:rPr>
                <w:rFonts w:ascii="Times New Roman" w:eastAsia="Times New Roman" w:hAnsi="Times New Roman" w:cs="Times New Roman"/>
                <w:sz w:val="16"/>
                <w:szCs w:val="16"/>
              </w:rPr>
            </w:pPr>
          </w:p>
        </w:tc>
      </w:tr>
      <w:tr w:rsidR="001D6FD0" w:rsidRPr="00A04D59" w14:paraId="073EBD72" w14:textId="77777777" w:rsidTr="00F06E4A">
        <w:tc>
          <w:tcPr>
            <w:tcW w:w="2405" w:type="dxa"/>
          </w:tcPr>
          <w:p w14:paraId="0FE44176" w14:textId="0CF67531" w:rsidR="001D6FD0" w:rsidRPr="00A04D59" w:rsidRDefault="001D6FD0" w:rsidP="001D6FD0">
            <w:pPr>
              <w:pStyle w:val="Ass"/>
              <w:numPr>
                <w:ilvl w:val="0"/>
                <w:numId w:val="7"/>
              </w:numPr>
              <w:spacing w:line="240" w:lineRule="auto"/>
              <w:ind w:left="169" w:hanging="142"/>
              <w:jc w:val="left"/>
              <w:rPr>
                <w:sz w:val="16"/>
                <w:szCs w:val="16"/>
              </w:rPr>
            </w:pPr>
            <w:r w:rsidRPr="00A04D59">
              <w:rPr>
                <w:sz w:val="16"/>
                <w:szCs w:val="16"/>
              </w:rPr>
              <w:t>Employee volunteering scheme</w:t>
            </w:r>
          </w:p>
        </w:tc>
        <w:sdt>
          <w:sdtPr>
            <w:rPr>
              <w:rFonts w:ascii="Times New Roman" w:hAnsi="Times New Roman" w:cs="Times New Roman"/>
              <w:color w:val="000000"/>
              <w:sz w:val="16"/>
              <w:szCs w:val="16"/>
            </w:rPr>
            <w:tag w:val="MENDELEY_CITATION_v3_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"/>
            <w:id w:val="470015272"/>
            <w:placeholder>
              <w:docPart w:val="B5BF19571FB0409DB2D432C5BC77BC93"/>
            </w:placeholder>
          </w:sdtPr>
          <w:sdtContent>
            <w:tc>
              <w:tcPr>
                <w:tcW w:w="3605" w:type="dxa"/>
              </w:tcPr>
              <w:p w14:paraId="42B009FC" w14:textId="08727919"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hAnsi="Times New Roman" w:cs="Times New Roman"/>
                    <w:color w:val="000000"/>
                    <w:sz w:val="16"/>
                    <w:szCs w:val="16"/>
                  </w:rPr>
                  <w:t>Soobaroyen et al. (2022)</w:t>
                </w:r>
              </w:p>
            </w:tc>
          </w:sdtContent>
        </w:sdt>
        <w:tc>
          <w:tcPr>
            <w:tcW w:w="3006" w:type="dxa"/>
          </w:tcPr>
          <w:p w14:paraId="767BD246" w14:textId="77777777" w:rsidR="001D6FD0" w:rsidRPr="00A04D59" w:rsidRDefault="001D6FD0" w:rsidP="00C93CD6">
            <w:pPr>
              <w:pStyle w:val="NoSpacing"/>
              <w:jc w:val="center"/>
              <w:rPr>
                <w:rFonts w:ascii="Times New Roman" w:eastAsia="Times New Roman" w:hAnsi="Times New Roman" w:cs="Times New Roman"/>
                <w:sz w:val="16"/>
                <w:szCs w:val="16"/>
              </w:rPr>
            </w:pPr>
          </w:p>
        </w:tc>
      </w:tr>
      <w:tr w:rsidR="001D6FD0" w:rsidRPr="00A04D59" w14:paraId="0DD71150" w14:textId="77777777" w:rsidTr="00F06E4A">
        <w:tc>
          <w:tcPr>
            <w:tcW w:w="2405" w:type="dxa"/>
          </w:tcPr>
          <w:p w14:paraId="7406B99F" w14:textId="0EBFEAE2" w:rsidR="001D6FD0" w:rsidRPr="00A04D59" w:rsidRDefault="001D6FD0" w:rsidP="001D6FD0">
            <w:pPr>
              <w:pStyle w:val="Ass"/>
              <w:numPr>
                <w:ilvl w:val="0"/>
                <w:numId w:val="7"/>
              </w:numPr>
              <w:spacing w:line="240" w:lineRule="auto"/>
              <w:ind w:left="169" w:hanging="142"/>
              <w:jc w:val="left"/>
              <w:rPr>
                <w:sz w:val="16"/>
                <w:szCs w:val="16"/>
              </w:rPr>
            </w:pPr>
            <w:r w:rsidRPr="00A04D59">
              <w:rPr>
                <w:sz w:val="16"/>
                <w:szCs w:val="16"/>
              </w:rPr>
              <w:t>Firm age</w:t>
            </w:r>
          </w:p>
        </w:tc>
        <w:sdt>
          <w:sdtPr>
            <w:rPr>
              <w:rFonts w:ascii="Times New Roman" w:hAnsi="Times New Roman" w:cs="Times New Roman"/>
              <w:color w:val="000000"/>
              <w:sz w:val="16"/>
              <w:szCs w:val="16"/>
            </w:rPr>
            <w:tag w:val="MENDELEY_CITATION_v3_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"/>
            <w:id w:val="-1104187856"/>
            <w:placeholder>
              <w:docPart w:val="983335B7264646EAA70DE55348A90845"/>
            </w:placeholder>
          </w:sdtPr>
          <w:sdtContent>
            <w:tc>
              <w:tcPr>
                <w:tcW w:w="3605" w:type="dxa"/>
              </w:tcPr>
              <w:p w14:paraId="410BEF44" w14:textId="14F21F81"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eastAsia="Times New Roman" w:hAnsi="Times New Roman" w:cs="Times New Roman"/>
                    <w:sz w:val="16"/>
                    <w:szCs w:val="16"/>
                  </w:rPr>
                  <w:t>Alkayed &amp; Omar (2022)</w:t>
                </w:r>
              </w:p>
            </w:tc>
          </w:sdtContent>
        </w:sdt>
        <w:tc>
          <w:tcPr>
            <w:tcW w:w="3006" w:type="dxa"/>
          </w:tcPr>
          <w:p w14:paraId="01E6C9C4" w14:textId="77777777" w:rsidR="001D6FD0" w:rsidRPr="00A04D59" w:rsidRDefault="001D6FD0" w:rsidP="00C93CD6">
            <w:pPr>
              <w:pStyle w:val="NoSpacing"/>
              <w:jc w:val="center"/>
              <w:rPr>
                <w:rFonts w:ascii="Times New Roman" w:eastAsia="Times New Roman" w:hAnsi="Times New Roman" w:cs="Times New Roman"/>
                <w:sz w:val="16"/>
                <w:szCs w:val="16"/>
              </w:rPr>
            </w:pPr>
          </w:p>
        </w:tc>
      </w:tr>
      <w:tr w:rsidR="001D6FD0" w:rsidRPr="00A04D59" w14:paraId="5C606CC8" w14:textId="77777777" w:rsidTr="00F06E4A">
        <w:tc>
          <w:tcPr>
            <w:tcW w:w="2405" w:type="dxa"/>
          </w:tcPr>
          <w:p w14:paraId="7F41E316" w14:textId="7A3A25DF" w:rsidR="001D6FD0" w:rsidRPr="00A04D59" w:rsidRDefault="001D6FD0" w:rsidP="001D6FD0">
            <w:pPr>
              <w:pStyle w:val="Ass"/>
              <w:numPr>
                <w:ilvl w:val="0"/>
                <w:numId w:val="7"/>
              </w:numPr>
              <w:spacing w:line="240" w:lineRule="auto"/>
              <w:ind w:left="169" w:hanging="142"/>
              <w:jc w:val="left"/>
              <w:rPr>
                <w:sz w:val="16"/>
                <w:szCs w:val="16"/>
              </w:rPr>
            </w:pPr>
            <w:r w:rsidRPr="00A04D59">
              <w:rPr>
                <w:sz w:val="16"/>
                <w:szCs w:val="16"/>
              </w:rPr>
              <w:t>Firm reputation</w:t>
            </w:r>
          </w:p>
        </w:tc>
        <w:sdt>
          <w:sdtPr>
            <w:rPr>
              <w:rFonts w:ascii="Times New Roman" w:hAnsi="Times New Roman" w:cs="Times New Roman"/>
              <w:color w:val="000000"/>
              <w:sz w:val="16"/>
              <w:szCs w:val="16"/>
            </w:rPr>
            <w:tag w:val="MENDELEY_CITATION_v3_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"/>
            <w:id w:val="1987113838"/>
            <w:placeholder>
              <w:docPart w:val="07F78BDA1D894C388191B84D400911B7"/>
            </w:placeholder>
          </w:sdtPr>
          <w:sdtContent>
            <w:tc>
              <w:tcPr>
                <w:tcW w:w="3605" w:type="dxa"/>
              </w:tcPr>
              <w:p w14:paraId="1DB1C359" w14:textId="6093891F"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eastAsia="Times New Roman" w:hAnsi="Times New Roman" w:cs="Times New Roman"/>
                    <w:sz w:val="16"/>
                    <w:szCs w:val="16"/>
                  </w:rPr>
                  <w:t>Dyduch &amp; Krasodomska (2017)</w:t>
                </w:r>
              </w:p>
            </w:tc>
          </w:sdtContent>
        </w:sdt>
        <w:tc>
          <w:tcPr>
            <w:tcW w:w="3006" w:type="dxa"/>
          </w:tcPr>
          <w:p w14:paraId="479FE6A7" w14:textId="77777777" w:rsidR="001D6FD0" w:rsidRPr="00A04D59" w:rsidRDefault="001D6FD0" w:rsidP="00C93CD6">
            <w:pPr>
              <w:pStyle w:val="NoSpacing"/>
              <w:jc w:val="center"/>
              <w:rPr>
                <w:rFonts w:ascii="Times New Roman" w:eastAsia="Times New Roman" w:hAnsi="Times New Roman" w:cs="Times New Roman"/>
                <w:sz w:val="16"/>
                <w:szCs w:val="16"/>
              </w:rPr>
            </w:pPr>
          </w:p>
        </w:tc>
      </w:tr>
      <w:tr w:rsidR="001D6FD0" w:rsidRPr="00A04D59" w14:paraId="3BAAD2F6" w14:textId="77777777" w:rsidTr="00F06E4A">
        <w:tc>
          <w:tcPr>
            <w:tcW w:w="9016" w:type="dxa"/>
            <w:gridSpan w:val="3"/>
          </w:tcPr>
          <w:p w14:paraId="3D492F5D" w14:textId="2B697D3B" w:rsidR="001D6FD0" w:rsidRPr="00A04D59" w:rsidRDefault="001D6FD0" w:rsidP="00F06E4A">
            <w:pPr>
              <w:pStyle w:val="NoSpacing"/>
              <w:rPr>
                <w:rFonts w:ascii="Times New Roman" w:eastAsia="Times New Roman" w:hAnsi="Times New Roman" w:cs="Times New Roman"/>
                <w:sz w:val="16"/>
                <w:szCs w:val="16"/>
              </w:rPr>
            </w:pPr>
            <w:r w:rsidRPr="00A04D59">
              <w:rPr>
                <w:rFonts w:ascii="Times New Roman" w:hAnsi="Times New Roman" w:cs="Times New Roman"/>
                <w:i/>
                <w:iCs/>
                <w:sz w:val="16"/>
                <w:szCs w:val="16"/>
              </w:rPr>
              <w:t>Individual-level characteristics (CEO)</w:t>
            </w:r>
          </w:p>
        </w:tc>
      </w:tr>
      <w:tr w:rsidR="001D6FD0" w:rsidRPr="00A04D59" w14:paraId="0D0F4862" w14:textId="77777777" w:rsidTr="00F06E4A">
        <w:tc>
          <w:tcPr>
            <w:tcW w:w="2405" w:type="dxa"/>
          </w:tcPr>
          <w:p w14:paraId="5AB629D6" w14:textId="1E588EFA" w:rsidR="001D6FD0" w:rsidRPr="00A04D59" w:rsidRDefault="001D6FD0" w:rsidP="001D6FD0">
            <w:pPr>
              <w:pStyle w:val="Ass"/>
              <w:numPr>
                <w:ilvl w:val="0"/>
                <w:numId w:val="7"/>
              </w:numPr>
              <w:spacing w:line="240" w:lineRule="auto"/>
              <w:ind w:left="169" w:hanging="142"/>
              <w:jc w:val="left"/>
              <w:rPr>
                <w:i/>
                <w:iCs/>
                <w:sz w:val="16"/>
                <w:szCs w:val="16"/>
              </w:rPr>
            </w:pPr>
            <w:r w:rsidRPr="00A04D59">
              <w:rPr>
                <w:sz w:val="16"/>
                <w:szCs w:val="16"/>
              </w:rPr>
              <w:t>CEO duality</w:t>
            </w:r>
          </w:p>
        </w:tc>
        <w:sdt>
          <w:sdtPr>
            <w:rPr>
              <w:rFonts w:ascii="Times New Roman" w:hAnsi="Times New Roman" w:cs="Times New Roman"/>
              <w:color w:val="000000"/>
              <w:sz w:val="16"/>
              <w:szCs w:val="16"/>
            </w:rPr>
            <w:tag w:val="MENDELEY_CITATION_v3_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"/>
            <w:id w:val="503325589"/>
            <w:placeholder>
              <w:docPart w:val="698793AF8EEC4D93B15B68B20AE7ED70"/>
            </w:placeholder>
          </w:sdtPr>
          <w:sdtContent>
            <w:tc>
              <w:tcPr>
                <w:tcW w:w="3605" w:type="dxa"/>
              </w:tcPr>
              <w:p w14:paraId="196FD3A8" w14:textId="53109C0D"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hAnsi="Times New Roman" w:cs="Times New Roman"/>
                    <w:color w:val="000000"/>
                    <w:sz w:val="16"/>
                    <w:szCs w:val="16"/>
                  </w:rPr>
                  <w:t>Jizi et al. (2014)</w:t>
                </w:r>
              </w:p>
            </w:tc>
          </w:sdtContent>
        </w:sdt>
        <w:sdt>
          <w:sdtPr>
            <w:rPr>
              <w:rFonts w:ascii="Times New Roman" w:hAnsi="Times New Roman" w:cs="Times New Roman"/>
              <w:color w:val="000000"/>
              <w:sz w:val="16"/>
              <w:szCs w:val="16"/>
            </w:rPr>
            <w:tag w:val="MENDELEY_CITATION_v3_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"/>
            <w:id w:val="1498156998"/>
            <w:placeholder>
              <w:docPart w:val="26B0234E0B814281976943CEDCEAD189"/>
            </w:placeholder>
          </w:sdtPr>
          <w:sdtContent>
            <w:tc>
              <w:tcPr>
                <w:tcW w:w="3006" w:type="dxa"/>
              </w:tcPr>
              <w:p w14:paraId="7217907F" w14:textId="2F700C40"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hAnsi="Times New Roman" w:cs="Times New Roman"/>
                    <w:color w:val="000000"/>
                    <w:sz w:val="16"/>
                    <w:szCs w:val="16"/>
                  </w:rPr>
                  <w:t>Ananzeh (2022)</w:t>
                </w:r>
              </w:p>
            </w:tc>
          </w:sdtContent>
        </w:sdt>
      </w:tr>
      <w:tr w:rsidR="001D6FD0" w:rsidRPr="00A04D59" w14:paraId="5A84F02B" w14:textId="77777777" w:rsidTr="00F06E4A">
        <w:tc>
          <w:tcPr>
            <w:tcW w:w="9016" w:type="dxa"/>
            <w:gridSpan w:val="3"/>
          </w:tcPr>
          <w:p w14:paraId="3296B405" w14:textId="77777777" w:rsidR="001D6FD0" w:rsidRPr="00A04D59" w:rsidRDefault="001D6FD0" w:rsidP="00C93CD6">
            <w:pPr>
              <w:pStyle w:val="NoSpacing"/>
              <w:jc w:val="center"/>
              <w:rPr>
                <w:rFonts w:ascii="Times New Roman" w:hAnsi="Times New Roman" w:cs="Times New Roman"/>
                <w:color w:val="000000"/>
                <w:sz w:val="16"/>
                <w:szCs w:val="16"/>
              </w:rPr>
            </w:pPr>
          </w:p>
        </w:tc>
      </w:tr>
      <w:tr w:rsidR="001D6FD0" w:rsidRPr="00A04D59" w14:paraId="461A3E1A" w14:textId="77777777" w:rsidTr="00F06E4A">
        <w:tc>
          <w:tcPr>
            <w:tcW w:w="9016" w:type="dxa"/>
            <w:gridSpan w:val="3"/>
          </w:tcPr>
          <w:p w14:paraId="2E9931DA" w14:textId="266532BC" w:rsidR="001D6FD0" w:rsidRPr="00A04D59" w:rsidRDefault="001D6FD0" w:rsidP="00F06E4A">
            <w:pPr>
              <w:pStyle w:val="NoSpacing"/>
              <w:rPr>
                <w:rFonts w:ascii="Times New Roman" w:hAnsi="Times New Roman" w:cs="Times New Roman"/>
                <w:color w:val="000000"/>
                <w:sz w:val="16"/>
                <w:szCs w:val="16"/>
              </w:rPr>
            </w:pPr>
            <w:r w:rsidRPr="00A04D59">
              <w:rPr>
                <w:rFonts w:ascii="Times New Roman" w:hAnsi="Times New Roman" w:cs="Times New Roman"/>
                <w:b/>
                <w:bCs/>
                <w:sz w:val="16"/>
                <w:szCs w:val="16"/>
              </w:rPr>
              <w:t>Environmental, social, and governance disclosure quality</w:t>
            </w:r>
          </w:p>
        </w:tc>
      </w:tr>
      <w:tr w:rsidR="001D6FD0" w:rsidRPr="00A04D59" w14:paraId="4DD070C5" w14:textId="77777777" w:rsidTr="00F06E4A">
        <w:tc>
          <w:tcPr>
            <w:tcW w:w="9016" w:type="dxa"/>
            <w:gridSpan w:val="3"/>
          </w:tcPr>
          <w:p w14:paraId="3740D8F8" w14:textId="366E6ABB" w:rsidR="001D6FD0" w:rsidRPr="00A04D59" w:rsidRDefault="001D6FD0" w:rsidP="00F06E4A">
            <w:pPr>
              <w:pStyle w:val="NoSpacing"/>
              <w:rPr>
                <w:rFonts w:ascii="Times New Roman" w:hAnsi="Times New Roman" w:cs="Times New Roman"/>
                <w:color w:val="000000"/>
                <w:sz w:val="16"/>
                <w:szCs w:val="16"/>
              </w:rPr>
            </w:pPr>
            <w:r w:rsidRPr="00A04D59">
              <w:rPr>
                <w:rFonts w:ascii="Times New Roman" w:hAnsi="Times New Roman" w:cs="Times New Roman"/>
                <w:i/>
                <w:iCs/>
                <w:sz w:val="16"/>
                <w:szCs w:val="16"/>
              </w:rPr>
              <w:t>Firm-level characteristics (corporate governance)</w:t>
            </w:r>
          </w:p>
        </w:tc>
      </w:tr>
      <w:tr w:rsidR="001D6FD0" w:rsidRPr="00A04D59" w14:paraId="1FBF9DDC" w14:textId="77777777" w:rsidTr="00F06E4A">
        <w:tc>
          <w:tcPr>
            <w:tcW w:w="2405" w:type="dxa"/>
          </w:tcPr>
          <w:p w14:paraId="4A4F4435" w14:textId="1517BD8B" w:rsidR="001D6FD0" w:rsidRPr="00A04D59" w:rsidRDefault="001D6FD0" w:rsidP="001D6FD0">
            <w:pPr>
              <w:pStyle w:val="Ass"/>
              <w:numPr>
                <w:ilvl w:val="0"/>
                <w:numId w:val="7"/>
              </w:numPr>
              <w:spacing w:line="240" w:lineRule="auto"/>
              <w:ind w:left="169" w:hanging="142"/>
              <w:jc w:val="left"/>
              <w:rPr>
                <w:i/>
                <w:iCs/>
                <w:sz w:val="16"/>
                <w:szCs w:val="16"/>
              </w:rPr>
            </w:pPr>
            <w:r w:rsidRPr="00A04D59">
              <w:rPr>
                <w:sz w:val="16"/>
                <w:szCs w:val="16"/>
              </w:rPr>
              <w:t>Audit committee meeting</w:t>
            </w:r>
          </w:p>
        </w:tc>
        <w:sdt>
          <w:sdtPr>
            <w:rPr>
              <w:rFonts w:ascii="Times New Roman" w:hAnsi="Times New Roman" w:cs="Times New Roman"/>
              <w:color w:val="000000"/>
              <w:sz w:val="16"/>
              <w:szCs w:val="16"/>
            </w:rPr>
            <w:tag w:val="MENDELEY_CITATION_v3_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"/>
            <w:id w:val="1510949235"/>
            <w:placeholder>
              <w:docPart w:val="F057635DB16B4B75AB6A0ED9E6C8AE32"/>
            </w:placeholder>
          </w:sdtPr>
          <w:sdtContent>
            <w:tc>
              <w:tcPr>
                <w:tcW w:w="3605" w:type="dxa"/>
              </w:tcPr>
              <w:p w14:paraId="5DF87B92" w14:textId="617231DE"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hAnsi="Times New Roman" w:cs="Times New Roman"/>
                    <w:color w:val="000000"/>
                    <w:sz w:val="16"/>
                    <w:szCs w:val="16"/>
                  </w:rPr>
                  <w:t>Arif et al. (2020)</w:t>
                </w:r>
              </w:p>
            </w:tc>
          </w:sdtContent>
        </w:sdt>
        <w:tc>
          <w:tcPr>
            <w:tcW w:w="3006" w:type="dxa"/>
          </w:tcPr>
          <w:p w14:paraId="20A97379" w14:textId="77777777" w:rsidR="001D6FD0" w:rsidRPr="00A04D59" w:rsidRDefault="001D6FD0" w:rsidP="00C93CD6">
            <w:pPr>
              <w:pStyle w:val="NoSpacing"/>
              <w:jc w:val="center"/>
              <w:rPr>
                <w:rFonts w:ascii="Times New Roman" w:hAnsi="Times New Roman" w:cs="Times New Roman"/>
                <w:color w:val="000000"/>
                <w:sz w:val="16"/>
                <w:szCs w:val="16"/>
              </w:rPr>
            </w:pPr>
          </w:p>
        </w:tc>
      </w:tr>
      <w:tr w:rsidR="001D6FD0" w:rsidRPr="00A04D59" w14:paraId="4AE344A6" w14:textId="77777777" w:rsidTr="00F06E4A">
        <w:tc>
          <w:tcPr>
            <w:tcW w:w="2405" w:type="dxa"/>
          </w:tcPr>
          <w:p w14:paraId="38A1856C" w14:textId="0BCD8287" w:rsidR="001D6FD0" w:rsidRPr="00A04D59" w:rsidRDefault="001D6FD0" w:rsidP="001D6FD0">
            <w:pPr>
              <w:pStyle w:val="Ass"/>
              <w:numPr>
                <w:ilvl w:val="0"/>
                <w:numId w:val="7"/>
              </w:numPr>
              <w:spacing w:line="240" w:lineRule="auto"/>
              <w:ind w:left="169" w:hanging="142"/>
              <w:jc w:val="left"/>
              <w:rPr>
                <w:sz w:val="16"/>
                <w:szCs w:val="16"/>
              </w:rPr>
            </w:pPr>
            <w:r w:rsidRPr="00A04D59">
              <w:rPr>
                <w:sz w:val="16"/>
                <w:szCs w:val="16"/>
              </w:rPr>
              <w:t>Audit committee independence</w:t>
            </w:r>
          </w:p>
        </w:tc>
        <w:sdt>
          <w:sdtPr>
            <w:rPr>
              <w:rFonts w:ascii="Times New Roman" w:hAnsi="Times New Roman" w:cs="Times New Roman"/>
              <w:color w:val="000000"/>
              <w:sz w:val="16"/>
              <w:szCs w:val="16"/>
            </w:rPr>
            <w:tag w:val="MENDELEY_CITATION_v3_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"/>
            <w:id w:val="542178576"/>
            <w:placeholder>
              <w:docPart w:val="0620AF3E19FB4649A96437DB60988F40"/>
            </w:placeholder>
          </w:sdtPr>
          <w:sdtContent>
            <w:tc>
              <w:tcPr>
                <w:tcW w:w="3605" w:type="dxa"/>
              </w:tcPr>
              <w:p w14:paraId="278858CD" w14:textId="6E727838"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hAnsi="Times New Roman" w:cs="Times New Roman"/>
                    <w:color w:val="000000"/>
                    <w:sz w:val="16"/>
                    <w:szCs w:val="16"/>
                  </w:rPr>
                  <w:t>Arif et al. (2020)</w:t>
                </w:r>
              </w:p>
            </w:tc>
          </w:sdtContent>
        </w:sdt>
        <w:tc>
          <w:tcPr>
            <w:tcW w:w="3006" w:type="dxa"/>
          </w:tcPr>
          <w:p w14:paraId="34C37EC6" w14:textId="77777777" w:rsidR="001D6FD0" w:rsidRPr="00A04D59" w:rsidRDefault="001D6FD0" w:rsidP="00C93CD6">
            <w:pPr>
              <w:pStyle w:val="NoSpacing"/>
              <w:jc w:val="center"/>
              <w:rPr>
                <w:rFonts w:ascii="Times New Roman" w:hAnsi="Times New Roman" w:cs="Times New Roman"/>
                <w:color w:val="000000"/>
                <w:sz w:val="16"/>
                <w:szCs w:val="16"/>
              </w:rPr>
            </w:pPr>
          </w:p>
        </w:tc>
      </w:tr>
      <w:tr w:rsidR="001D6FD0" w:rsidRPr="00A04D59" w14:paraId="0E71B94C" w14:textId="77777777" w:rsidTr="00F06E4A">
        <w:tc>
          <w:tcPr>
            <w:tcW w:w="2405" w:type="dxa"/>
          </w:tcPr>
          <w:p w14:paraId="32FC088E" w14:textId="3BDE5381" w:rsidR="001D6FD0" w:rsidRPr="00A04D59" w:rsidRDefault="001D6FD0" w:rsidP="001D6FD0">
            <w:pPr>
              <w:pStyle w:val="Ass"/>
              <w:numPr>
                <w:ilvl w:val="0"/>
                <w:numId w:val="7"/>
              </w:numPr>
              <w:spacing w:line="240" w:lineRule="auto"/>
              <w:ind w:left="169" w:hanging="142"/>
              <w:jc w:val="left"/>
              <w:rPr>
                <w:sz w:val="16"/>
                <w:szCs w:val="16"/>
              </w:rPr>
            </w:pPr>
            <w:r w:rsidRPr="00A04D59">
              <w:rPr>
                <w:sz w:val="16"/>
                <w:szCs w:val="16"/>
              </w:rPr>
              <w:t>Audit committee diversity</w:t>
            </w:r>
          </w:p>
        </w:tc>
        <w:sdt>
          <w:sdtPr>
            <w:rPr>
              <w:rFonts w:ascii="Times New Roman" w:hAnsi="Times New Roman" w:cs="Times New Roman"/>
              <w:color w:val="000000"/>
              <w:sz w:val="16"/>
              <w:szCs w:val="16"/>
            </w:rPr>
            <w:tag w:val="MENDELEY_CITATION_v3_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"/>
            <w:id w:val="-1116754482"/>
            <w:placeholder>
              <w:docPart w:val="1EB93A584EFA4BA4BD5BCAF299AB4EB7"/>
            </w:placeholder>
          </w:sdtPr>
          <w:sdtContent>
            <w:tc>
              <w:tcPr>
                <w:tcW w:w="3605" w:type="dxa"/>
              </w:tcPr>
              <w:p w14:paraId="09E0FDE4" w14:textId="3E14025E" w:rsidR="001D6FD0" w:rsidRPr="00A04D59" w:rsidRDefault="00457A35" w:rsidP="00C93CD6">
                <w:pPr>
                  <w:pStyle w:val="NoSpacing"/>
                  <w:jc w:val="center"/>
                  <w:rPr>
                    <w:rFonts w:ascii="Times New Roman" w:hAnsi="Times New Roman" w:cs="Times New Roman"/>
                    <w:color w:val="000000"/>
                    <w:sz w:val="16"/>
                    <w:szCs w:val="16"/>
                  </w:rPr>
                </w:pPr>
                <w:r w:rsidRPr="00A04D59">
                  <w:rPr>
                    <w:rFonts w:ascii="Times New Roman" w:eastAsia="Times New Roman" w:hAnsi="Times New Roman" w:cs="Times New Roman"/>
                    <w:sz w:val="16"/>
                    <w:szCs w:val="16"/>
                  </w:rPr>
                  <w:t>Bravo &amp; Reguera-Alvarado (2019)</w:t>
                </w:r>
              </w:p>
            </w:tc>
          </w:sdtContent>
        </w:sdt>
        <w:tc>
          <w:tcPr>
            <w:tcW w:w="3006" w:type="dxa"/>
          </w:tcPr>
          <w:p w14:paraId="1778C030" w14:textId="77777777" w:rsidR="001D6FD0" w:rsidRPr="00A04D59" w:rsidRDefault="001D6FD0" w:rsidP="00C93CD6">
            <w:pPr>
              <w:pStyle w:val="NoSpacing"/>
              <w:jc w:val="center"/>
              <w:rPr>
                <w:rFonts w:ascii="Times New Roman" w:hAnsi="Times New Roman" w:cs="Times New Roman"/>
                <w:color w:val="000000"/>
                <w:sz w:val="16"/>
                <w:szCs w:val="16"/>
              </w:rPr>
            </w:pPr>
          </w:p>
        </w:tc>
      </w:tr>
      <w:tr w:rsidR="001D6FD0" w:rsidRPr="00A04D59" w14:paraId="71492DBC" w14:textId="77777777" w:rsidTr="00F06E4A">
        <w:tc>
          <w:tcPr>
            <w:tcW w:w="9016" w:type="dxa"/>
            <w:gridSpan w:val="3"/>
          </w:tcPr>
          <w:p w14:paraId="58F605CB" w14:textId="6C335DAA" w:rsidR="001D6FD0" w:rsidRPr="00A04D59" w:rsidRDefault="001D6FD0" w:rsidP="00F06E4A">
            <w:pPr>
              <w:pStyle w:val="NoSpacing"/>
              <w:rPr>
                <w:rFonts w:ascii="Times New Roman" w:hAnsi="Times New Roman" w:cs="Times New Roman"/>
                <w:color w:val="000000"/>
                <w:sz w:val="16"/>
                <w:szCs w:val="16"/>
              </w:rPr>
            </w:pPr>
            <w:r w:rsidRPr="00A04D59">
              <w:rPr>
                <w:rFonts w:ascii="Times New Roman" w:hAnsi="Times New Roman" w:cs="Times New Roman"/>
                <w:i/>
                <w:iCs/>
                <w:sz w:val="16"/>
                <w:szCs w:val="16"/>
              </w:rPr>
              <w:t>Firm-level characteristics (others)</w:t>
            </w:r>
          </w:p>
        </w:tc>
      </w:tr>
      <w:tr w:rsidR="001D6FD0" w:rsidRPr="00A04D59" w14:paraId="468CA77C" w14:textId="77777777" w:rsidTr="008C7D4C">
        <w:tc>
          <w:tcPr>
            <w:tcW w:w="2405" w:type="dxa"/>
            <w:tcBorders>
              <w:bottom w:val="single" w:sz="4" w:space="0" w:color="BFBFBF" w:themeColor="background1" w:themeShade="BF"/>
            </w:tcBorders>
          </w:tcPr>
          <w:p w14:paraId="78EAE3FD" w14:textId="1D0218D7" w:rsidR="001D6FD0" w:rsidRPr="00A04D59" w:rsidRDefault="001D6FD0" w:rsidP="001D6FD0">
            <w:pPr>
              <w:pStyle w:val="Ass"/>
              <w:numPr>
                <w:ilvl w:val="0"/>
                <w:numId w:val="7"/>
              </w:numPr>
              <w:spacing w:line="240" w:lineRule="auto"/>
              <w:ind w:left="169" w:hanging="142"/>
              <w:jc w:val="left"/>
              <w:rPr>
                <w:i/>
                <w:iCs/>
                <w:sz w:val="16"/>
                <w:szCs w:val="16"/>
              </w:rPr>
            </w:pPr>
            <w:r w:rsidRPr="00A04D59">
              <w:rPr>
                <w:sz w:val="16"/>
                <w:szCs w:val="16"/>
              </w:rPr>
              <w:t>Audit quality</w:t>
            </w:r>
          </w:p>
        </w:tc>
        <w:sdt>
          <w:sdtPr>
            <w:rPr>
              <w:rFonts w:ascii="Times New Roman" w:hAnsi="Times New Roman" w:cs="Times New Roman"/>
              <w:color w:val="000000"/>
              <w:sz w:val="16"/>
              <w:szCs w:val="16"/>
            </w:rPr>
            <w:tag w:val="MENDELEY_CITATION_v3_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"/>
            <w:id w:val="696278345"/>
            <w:placeholder>
              <w:docPart w:val="D1B13FD7EE1247D491298493E820800C"/>
            </w:placeholder>
          </w:sdtPr>
          <w:sdtContent>
            <w:tc>
              <w:tcPr>
                <w:tcW w:w="3605" w:type="dxa"/>
                <w:tcBorders>
                  <w:bottom w:val="single" w:sz="4" w:space="0" w:color="BFBFBF" w:themeColor="background1" w:themeShade="BF"/>
                </w:tcBorders>
              </w:tcPr>
              <w:p w14:paraId="66394DDB" w14:textId="7B3F55FE"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eastAsia="Times New Roman" w:hAnsi="Times New Roman" w:cs="Times New Roman"/>
                    <w:sz w:val="16"/>
                    <w:szCs w:val="16"/>
                  </w:rPr>
                  <w:t>Hammami &amp; Zadeh (2020)</w:t>
                </w:r>
              </w:p>
            </w:tc>
          </w:sdtContent>
        </w:sdt>
        <w:tc>
          <w:tcPr>
            <w:tcW w:w="3006" w:type="dxa"/>
            <w:tcBorders>
              <w:bottom w:val="single" w:sz="4" w:space="0" w:color="BFBFBF" w:themeColor="background1" w:themeShade="BF"/>
            </w:tcBorders>
          </w:tcPr>
          <w:p w14:paraId="3F6CA898" w14:textId="77777777" w:rsidR="001D6FD0" w:rsidRPr="00A04D59" w:rsidRDefault="001D6FD0" w:rsidP="00C93CD6">
            <w:pPr>
              <w:pStyle w:val="NoSpacing"/>
              <w:jc w:val="center"/>
              <w:rPr>
                <w:rFonts w:ascii="Times New Roman" w:hAnsi="Times New Roman" w:cs="Times New Roman"/>
                <w:color w:val="000000"/>
                <w:sz w:val="16"/>
                <w:szCs w:val="16"/>
              </w:rPr>
            </w:pPr>
          </w:p>
        </w:tc>
      </w:tr>
      <w:tr w:rsidR="001D6FD0" w:rsidRPr="00A04D59" w14:paraId="37A0B434" w14:textId="77777777" w:rsidTr="008C7D4C">
        <w:tc>
          <w:tcPr>
            <w:tcW w:w="2405" w:type="dxa"/>
            <w:tcBorders>
              <w:bottom w:val="single" w:sz="8" w:space="0" w:color="auto"/>
            </w:tcBorders>
          </w:tcPr>
          <w:p w14:paraId="0B1B30C8" w14:textId="2B2E0762" w:rsidR="001D6FD0" w:rsidRPr="00A04D59" w:rsidRDefault="001D6FD0" w:rsidP="001D6FD0">
            <w:pPr>
              <w:pStyle w:val="Ass"/>
              <w:numPr>
                <w:ilvl w:val="0"/>
                <w:numId w:val="7"/>
              </w:numPr>
              <w:spacing w:line="240" w:lineRule="auto"/>
              <w:ind w:left="169" w:hanging="142"/>
              <w:jc w:val="left"/>
              <w:rPr>
                <w:sz w:val="16"/>
                <w:szCs w:val="16"/>
              </w:rPr>
            </w:pPr>
            <w:r w:rsidRPr="00A04D59">
              <w:rPr>
                <w:sz w:val="16"/>
                <w:szCs w:val="16"/>
              </w:rPr>
              <w:t>Visibility</w:t>
            </w:r>
          </w:p>
        </w:tc>
        <w:sdt>
          <w:sdtPr>
            <w:rPr>
              <w:rFonts w:ascii="Times New Roman" w:hAnsi="Times New Roman" w:cs="Times New Roman"/>
              <w:color w:val="000000"/>
              <w:sz w:val="16"/>
              <w:szCs w:val="16"/>
            </w:rPr>
            <w:tag w:val="MENDELEY_CITATION_v3_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"/>
            <w:id w:val="120114706"/>
            <w:placeholder>
              <w:docPart w:val="CF4CE854D34C466E89CBDCFBCFB6629A"/>
            </w:placeholder>
          </w:sdtPr>
          <w:sdtContent>
            <w:tc>
              <w:tcPr>
                <w:tcW w:w="3605" w:type="dxa"/>
                <w:tcBorders>
                  <w:bottom w:val="single" w:sz="8" w:space="0" w:color="auto"/>
                </w:tcBorders>
              </w:tcPr>
              <w:p w14:paraId="2D2B2D84" w14:textId="78933A46" w:rsidR="001D6FD0" w:rsidRPr="00A04D59" w:rsidRDefault="00457A35" w:rsidP="00C93CD6">
                <w:pPr>
                  <w:pStyle w:val="NoSpacing"/>
                  <w:jc w:val="center"/>
                  <w:rPr>
                    <w:rFonts w:ascii="Times New Roman" w:eastAsia="Times New Roman" w:hAnsi="Times New Roman" w:cs="Times New Roman"/>
                    <w:sz w:val="16"/>
                    <w:szCs w:val="16"/>
                  </w:rPr>
                </w:pPr>
                <w:r w:rsidRPr="00A04D59">
                  <w:rPr>
                    <w:rFonts w:ascii="Times New Roman" w:eastAsia="Times New Roman" w:hAnsi="Times New Roman" w:cs="Times New Roman"/>
                    <w:sz w:val="16"/>
                    <w:szCs w:val="16"/>
                  </w:rPr>
                  <w:t>Hammami &amp; Zadeh (2020)</w:t>
                </w:r>
              </w:p>
            </w:tc>
          </w:sdtContent>
        </w:sdt>
        <w:tc>
          <w:tcPr>
            <w:tcW w:w="3006" w:type="dxa"/>
            <w:tcBorders>
              <w:bottom w:val="single" w:sz="8" w:space="0" w:color="auto"/>
            </w:tcBorders>
          </w:tcPr>
          <w:p w14:paraId="6C7DF804" w14:textId="77777777" w:rsidR="001D6FD0" w:rsidRPr="00A04D59" w:rsidRDefault="001D6FD0" w:rsidP="00C93CD6">
            <w:pPr>
              <w:pStyle w:val="NoSpacing"/>
              <w:jc w:val="center"/>
              <w:rPr>
                <w:rFonts w:ascii="Times New Roman" w:hAnsi="Times New Roman" w:cs="Times New Roman"/>
                <w:color w:val="000000"/>
                <w:sz w:val="16"/>
                <w:szCs w:val="16"/>
              </w:rPr>
            </w:pPr>
          </w:p>
        </w:tc>
      </w:tr>
    </w:tbl>
    <w:bookmarkEnd w:id="0"/>
    <w:p w14:paraId="2267F709" w14:textId="77777777" w:rsidR="008E17DD" w:rsidRPr="00BD1B4B" w:rsidRDefault="008E17DD" w:rsidP="008E17DD">
      <w:pPr>
        <w:pStyle w:val="Ass"/>
        <w:rPr>
          <w:color w:val="000000"/>
          <w:sz w:val="20"/>
          <w:szCs w:val="20"/>
        </w:rPr>
      </w:pPr>
      <w:r w:rsidRPr="00BD1B4B">
        <w:rPr>
          <w:color w:val="000000"/>
          <w:sz w:val="20"/>
          <w:szCs w:val="20"/>
        </w:rPr>
        <w:t>Source: Author’s compilation.</w:t>
      </w:r>
    </w:p>
    <w:p w14:paraId="70B823BF" w14:textId="77777777" w:rsidR="008E17DD" w:rsidRPr="008E17DD" w:rsidRDefault="008E17DD">
      <w:pPr>
        <w:rPr>
          <w:rFonts w:ascii="Times New Roman" w:hAnsi="Times New Roman"/>
          <w:sz w:val="20"/>
          <w:szCs w:val="20"/>
        </w:rPr>
      </w:pPr>
    </w:p>
    <w:sectPr w:rsidR="008E17DD" w:rsidRPr="008E17DD" w:rsidSect="00632D05">
      <w:footerReference w:type="default" r:id="rId8"/>
      <w:pgSz w:w="11906" w:h="16838"/>
      <w:pgMar w:top="1440" w:right="1440" w:bottom="1440" w:left="1440" w:header="851" w:footer="992" w:gutter="0"/>
      <w:lnNumType w:countBy="1" w:restart="continuous"/>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0D8A3" w14:textId="77777777" w:rsidR="00E26156" w:rsidRDefault="00E26156" w:rsidP="008E17DD">
      <w:pPr>
        <w:spacing w:after="0" w:line="240" w:lineRule="auto"/>
      </w:pPr>
      <w:r>
        <w:separator/>
      </w:r>
    </w:p>
  </w:endnote>
  <w:endnote w:type="continuationSeparator" w:id="0">
    <w:p w14:paraId="1695E0D8" w14:textId="77777777" w:rsidR="00E26156" w:rsidRDefault="00E26156" w:rsidP="008E1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STIX-Regular">
    <w:altName w:val="Yu Gothic"/>
    <w:panose1 w:val="00000000000000000000"/>
    <w:charset w:val="81"/>
    <w:family w:val="roman"/>
    <w:notTrueType/>
    <w:pitch w:val="default"/>
    <w:sig w:usb0="00000003" w:usb1="09060000" w:usb2="00000010"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4998373"/>
      <w:docPartObj>
        <w:docPartGallery w:val="Page Numbers (Bottom of Page)"/>
        <w:docPartUnique/>
      </w:docPartObj>
    </w:sdtPr>
    <w:sdtEndPr>
      <w:rPr>
        <w:rFonts w:ascii="Times New Roman" w:hAnsi="Times New Roman"/>
        <w:noProof/>
        <w:sz w:val="20"/>
        <w:szCs w:val="20"/>
      </w:rPr>
    </w:sdtEndPr>
    <w:sdtContent>
      <w:p w14:paraId="04A8707C" w14:textId="51C18DA1" w:rsidR="008E17DD" w:rsidRPr="008E17DD" w:rsidRDefault="008E17DD">
        <w:pPr>
          <w:pStyle w:val="Footer"/>
          <w:jc w:val="center"/>
          <w:rPr>
            <w:rFonts w:ascii="Times New Roman" w:hAnsi="Times New Roman"/>
            <w:sz w:val="20"/>
            <w:szCs w:val="20"/>
          </w:rPr>
        </w:pPr>
        <w:r w:rsidRPr="008E17DD">
          <w:rPr>
            <w:rFonts w:ascii="Times New Roman" w:hAnsi="Times New Roman"/>
            <w:sz w:val="20"/>
            <w:szCs w:val="20"/>
          </w:rPr>
          <w:fldChar w:fldCharType="begin"/>
        </w:r>
        <w:r w:rsidRPr="008E17DD">
          <w:rPr>
            <w:rFonts w:ascii="Times New Roman" w:hAnsi="Times New Roman"/>
            <w:sz w:val="20"/>
            <w:szCs w:val="20"/>
          </w:rPr>
          <w:instrText xml:space="preserve"> PAGE   \* MERGEFORMAT </w:instrText>
        </w:r>
        <w:r w:rsidRPr="008E17DD">
          <w:rPr>
            <w:rFonts w:ascii="Times New Roman" w:hAnsi="Times New Roman"/>
            <w:sz w:val="20"/>
            <w:szCs w:val="20"/>
          </w:rPr>
          <w:fldChar w:fldCharType="separate"/>
        </w:r>
        <w:r w:rsidRPr="008E17DD">
          <w:rPr>
            <w:rFonts w:ascii="Times New Roman" w:hAnsi="Times New Roman"/>
            <w:noProof/>
            <w:sz w:val="20"/>
            <w:szCs w:val="20"/>
          </w:rPr>
          <w:t>2</w:t>
        </w:r>
        <w:r w:rsidRPr="008E17DD">
          <w:rPr>
            <w:rFonts w:ascii="Times New Roman" w:hAnsi="Times New Roman"/>
            <w:noProof/>
            <w:sz w:val="20"/>
            <w:szCs w:val="20"/>
          </w:rPr>
          <w:fldChar w:fldCharType="end"/>
        </w:r>
      </w:p>
    </w:sdtContent>
  </w:sdt>
  <w:p w14:paraId="1718177B" w14:textId="77777777" w:rsidR="008E17DD" w:rsidRDefault="008E17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7D18C4" w14:textId="77777777" w:rsidR="00E26156" w:rsidRDefault="00E26156" w:rsidP="008E17DD">
      <w:pPr>
        <w:spacing w:after="0" w:line="240" w:lineRule="auto"/>
      </w:pPr>
      <w:r>
        <w:separator/>
      </w:r>
    </w:p>
  </w:footnote>
  <w:footnote w:type="continuationSeparator" w:id="0">
    <w:p w14:paraId="4500F452" w14:textId="77777777" w:rsidR="00E26156" w:rsidRDefault="00E26156" w:rsidP="008E17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80C03"/>
    <w:multiLevelType w:val="hybridMultilevel"/>
    <w:tmpl w:val="1DF467C6"/>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 w15:restartNumberingAfterBreak="0">
    <w:nsid w:val="2ECF03F4"/>
    <w:multiLevelType w:val="hybridMultilevel"/>
    <w:tmpl w:val="B0E85C9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 w15:restartNumberingAfterBreak="0">
    <w:nsid w:val="48440A11"/>
    <w:multiLevelType w:val="hybridMultilevel"/>
    <w:tmpl w:val="46E06680"/>
    <w:lvl w:ilvl="0" w:tplc="38E64494">
      <w:numFmt w:val="bullet"/>
      <w:lvlText w:val="•"/>
      <w:lvlJc w:val="left"/>
      <w:pPr>
        <w:ind w:left="720" w:hanging="360"/>
      </w:pPr>
      <w:rPr>
        <w:rFonts w:ascii="Times New Roman" w:eastAsia="Calibri" w:hAnsi="Times New Roman" w:cs="Times New Roman"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 w15:restartNumberingAfterBreak="0">
    <w:nsid w:val="4C814196"/>
    <w:multiLevelType w:val="hybridMultilevel"/>
    <w:tmpl w:val="D6F4E4AE"/>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4" w15:restartNumberingAfterBreak="0">
    <w:nsid w:val="55432C9F"/>
    <w:multiLevelType w:val="hybridMultilevel"/>
    <w:tmpl w:val="BF26A746"/>
    <w:lvl w:ilvl="0" w:tplc="F1002932">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55F60EAF"/>
    <w:multiLevelType w:val="hybridMultilevel"/>
    <w:tmpl w:val="189A2C4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6" w15:restartNumberingAfterBreak="0">
    <w:nsid w:val="7C807ADF"/>
    <w:multiLevelType w:val="multilevel"/>
    <w:tmpl w:val="FD125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05113152">
    <w:abstractNumId w:val="4"/>
  </w:num>
  <w:num w:numId="2" w16cid:durableId="388770521">
    <w:abstractNumId w:val="2"/>
  </w:num>
  <w:num w:numId="3" w16cid:durableId="4334257">
    <w:abstractNumId w:val="1"/>
  </w:num>
  <w:num w:numId="4" w16cid:durableId="191461835">
    <w:abstractNumId w:val="6"/>
  </w:num>
  <w:num w:numId="5" w16cid:durableId="929314567">
    <w:abstractNumId w:val="5"/>
  </w:num>
  <w:num w:numId="6" w16cid:durableId="928392407">
    <w:abstractNumId w:val="0"/>
  </w:num>
  <w:num w:numId="7" w16cid:durableId="15276698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3A7"/>
    <w:rsid w:val="00006D37"/>
    <w:rsid w:val="00025C70"/>
    <w:rsid w:val="000440EA"/>
    <w:rsid w:val="00044352"/>
    <w:rsid w:val="00046FB4"/>
    <w:rsid w:val="0007622C"/>
    <w:rsid w:val="0008660F"/>
    <w:rsid w:val="000B66F9"/>
    <w:rsid w:val="000C24A3"/>
    <w:rsid w:val="000D2CFD"/>
    <w:rsid w:val="000D2D90"/>
    <w:rsid w:val="00103D51"/>
    <w:rsid w:val="00115879"/>
    <w:rsid w:val="00150E7E"/>
    <w:rsid w:val="00156389"/>
    <w:rsid w:val="00157756"/>
    <w:rsid w:val="00160193"/>
    <w:rsid w:val="001662E6"/>
    <w:rsid w:val="001738CC"/>
    <w:rsid w:val="001C4BE3"/>
    <w:rsid w:val="001D6FD0"/>
    <w:rsid w:val="00203D64"/>
    <w:rsid w:val="00235764"/>
    <w:rsid w:val="00240E3A"/>
    <w:rsid w:val="0029717C"/>
    <w:rsid w:val="002A3BE7"/>
    <w:rsid w:val="002A677D"/>
    <w:rsid w:val="00310895"/>
    <w:rsid w:val="00384DD5"/>
    <w:rsid w:val="003875BA"/>
    <w:rsid w:val="00392AD2"/>
    <w:rsid w:val="003D18D6"/>
    <w:rsid w:val="003E04D2"/>
    <w:rsid w:val="00417676"/>
    <w:rsid w:val="00457710"/>
    <w:rsid w:val="00457A35"/>
    <w:rsid w:val="00490A48"/>
    <w:rsid w:val="00491F85"/>
    <w:rsid w:val="004A21D0"/>
    <w:rsid w:val="004B2800"/>
    <w:rsid w:val="004C51E3"/>
    <w:rsid w:val="004E1177"/>
    <w:rsid w:val="00540F4C"/>
    <w:rsid w:val="00580B69"/>
    <w:rsid w:val="00596E6F"/>
    <w:rsid w:val="005A6EFD"/>
    <w:rsid w:val="005D155F"/>
    <w:rsid w:val="005E5504"/>
    <w:rsid w:val="0060126A"/>
    <w:rsid w:val="00632D05"/>
    <w:rsid w:val="00650C50"/>
    <w:rsid w:val="00661E53"/>
    <w:rsid w:val="006815ED"/>
    <w:rsid w:val="006843F4"/>
    <w:rsid w:val="006B7D0D"/>
    <w:rsid w:val="006C2A53"/>
    <w:rsid w:val="006D6CD0"/>
    <w:rsid w:val="006E560D"/>
    <w:rsid w:val="006F40C4"/>
    <w:rsid w:val="00711A24"/>
    <w:rsid w:val="00743555"/>
    <w:rsid w:val="00746FB1"/>
    <w:rsid w:val="00762214"/>
    <w:rsid w:val="007D2460"/>
    <w:rsid w:val="007D76D6"/>
    <w:rsid w:val="007F07BB"/>
    <w:rsid w:val="00803BD5"/>
    <w:rsid w:val="008360C5"/>
    <w:rsid w:val="00843748"/>
    <w:rsid w:val="008501E1"/>
    <w:rsid w:val="00855EDB"/>
    <w:rsid w:val="008B0DF3"/>
    <w:rsid w:val="008C6A10"/>
    <w:rsid w:val="008C7D4C"/>
    <w:rsid w:val="008E17DD"/>
    <w:rsid w:val="00907AE9"/>
    <w:rsid w:val="00913562"/>
    <w:rsid w:val="00940644"/>
    <w:rsid w:val="00947DBC"/>
    <w:rsid w:val="00995A17"/>
    <w:rsid w:val="0099640E"/>
    <w:rsid w:val="009D103C"/>
    <w:rsid w:val="009D1F01"/>
    <w:rsid w:val="009D27FB"/>
    <w:rsid w:val="00A00F03"/>
    <w:rsid w:val="00A04D59"/>
    <w:rsid w:val="00A059C2"/>
    <w:rsid w:val="00A075EE"/>
    <w:rsid w:val="00A1177D"/>
    <w:rsid w:val="00A353A7"/>
    <w:rsid w:val="00AB4DEB"/>
    <w:rsid w:val="00AC08A4"/>
    <w:rsid w:val="00AC74F8"/>
    <w:rsid w:val="00B169E4"/>
    <w:rsid w:val="00B20F47"/>
    <w:rsid w:val="00B258F9"/>
    <w:rsid w:val="00B66E3F"/>
    <w:rsid w:val="00B7086F"/>
    <w:rsid w:val="00B7569A"/>
    <w:rsid w:val="00BB2761"/>
    <w:rsid w:val="00C00677"/>
    <w:rsid w:val="00C121ED"/>
    <w:rsid w:val="00C1656A"/>
    <w:rsid w:val="00C22801"/>
    <w:rsid w:val="00C3446E"/>
    <w:rsid w:val="00C42028"/>
    <w:rsid w:val="00C80D3B"/>
    <w:rsid w:val="00C93CD6"/>
    <w:rsid w:val="00C95A7B"/>
    <w:rsid w:val="00CC7510"/>
    <w:rsid w:val="00D10791"/>
    <w:rsid w:val="00D2152B"/>
    <w:rsid w:val="00D33790"/>
    <w:rsid w:val="00D50FB6"/>
    <w:rsid w:val="00D81ED4"/>
    <w:rsid w:val="00DA3C38"/>
    <w:rsid w:val="00DD212E"/>
    <w:rsid w:val="00DD4CC4"/>
    <w:rsid w:val="00DE1A17"/>
    <w:rsid w:val="00E017DA"/>
    <w:rsid w:val="00E13343"/>
    <w:rsid w:val="00E26156"/>
    <w:rsid w:val="00E56396"/>
    <w:rsid w:val="00E63647"/>
    <w:rsid w:val="00EA27CD"/>
    <w:rsid w:val="00EA4FF9"/>
    <w:rsid w:val="00EE0843"/>
    <w:rsid w:val="00EE517F"/>
    <w:rsid w:val="00F06E4A"/>
    <w:rsid w:val="00F07F1F"/>
    <w:rsid w:val="00F11040"/>
    <w:rsid w:val="00F31DD2"/>
    <w:rsid w:val="00F6591C"/>
    <w:rsid w:val="00FE1D8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8F72C"/>
  <w15:chartTrackingRefBased/>
  <w15:docId w15:val="{3E3AF139-96ED-4D80-8763-288ABB713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MY"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3A7"/>
    <w:pPr>
      <w:spacing w:after="200" w:line="276" w:lineRule="auto"/>
    </w:pPr>
    <w:rPr>
      <w:rFonts w:ascii="Calibri" w:eastAsia="Calibri" w:hAnsi="Calibri" w:cs="Times New Roman"/>
      <w:kern w:val="0"/>
      <w:lang w:val="en-US" w:eastAsia="en-US"/>
      <w14:ligatures w14:val="none"/>
    </w:rPr>
  </w:style>
  <w:style w:type="paragraph" w:styleId="Heading1">
    <w:name w:val="heading 1"/>
    <w:basedOn w:val="Normal"/>
    <w:next w:val="Normal"/>
    <w:link w:val="Heading1Char"/>
    <w:uiPriority w:val="9"/>
    <w:qFormat/>
    <w:rsid w:val="00A353A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353A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53A7"/>
    <w:rPr>
      <w:rFonts w:asciiTheme="majorHAnsi" w:eastAsiaTheme="majorEastAsia" w:hAnsiTheme="majorHAnsi" w:cstheme="majorBidi"/>
      <w:color w:val="2F5496" w:themeColor="accent1" w:themeShade="BF"/>
      <w:kern w:val="0"/>
      <w:sz w:val="32"/>
      <w:szCs w:val="32"/>
      <w:lang w:val="en-US" w:eastAsia="en-US"/>
      <w14:ligatures w14:val="none"/>
    </w:rPr>
  </w:style>
  <w:style w:type="character" w:customStyle="1" w:styleId="Heading2Char">
    <w:name w:val="Heading 2 Char"/>
    <w:basedOn w:val="DefaultParagraphFont"/>
    <w:link w:val="Heading2"/>
    <w:uiPriority w:val="9"/>
    <w:rsid w:val="00A353A7"/>
    <w:rPr>
      <w:rFonts w:asciiTheme="majorHAnsi" w:eastAsiaTheme="majorEastAsia" w:hAnsiTheme="majorHAnsi" w:cstheme="majorBidi"/>
      <w:color w:val="2F5496" w:themeColor="accent1" w:themeShade="BF"/>
      <w:kern w:val="0"/>
      <w:sz w:val="26"/>
      <w:szCs w:val="26"/>
      <w:lang w:val="en-US" w:eastAsia="en-US"/>
      <w14:ligatures w14:val="none"/>
    </w:rPr>
  </w:style>
  <w:style w:type="paragraph" w:styleId="NoSpacing">
    <w:name w:val="No Spacing"/>
    <w:link w:val="NoSpacingChar"/>
    <w:uiPriority w:val="1"/>
    <w:qFormat/>
    <w:rsid w:val="00A353A7"/>
    <w:pPr>
      <w:spacing w:after="0" w:line="240" w:lineRule="auto"/>
    </w:pPr>
    <w:rPr>
      <w:kern w:val="0"/>
      <w:lang w:val="en-US"/>
      <w14:ligatures w14:val="none"/>
    </w:rPr>
  </w:style>
  <w:style w:type="paragraph" w:customStyle="1" w:styleId="Ass">
    <w:name w:val="Ass"/>
    <w:basedOn w:val="Normal"/>
    <w:qFormat/>
    <w:rsid w:val="00A353A7"/>
    <w:pPr>
      <w:spacing w:after="0" w:line="360" w:lineRule="auto"/>
      <w:jc w:val="both"/>
    </w:pPr>
    <w:rPr>
      <w:rFonts w:ascii="Times New Roman" w:hAnsi="Times New Roman"/>
      <w:sz w:val="24"/>
    </w:rPr>
  </w:style>
  <w:style w:type="character" w:styleId="UnresolvedMention">
    <w:name w:val="Unresolved Mention"/>
    <w:basedOn w:val="DefaultParagraphFont"/>
    <w:uiPriority w:val="99"/>
    <w:semiHidden/>
    <w:unhideWhenUsed/>
    <w:rsid w:val="00A353A7"/>
    <w:rPr>
      <w:color w:val="605E5C"/>
      <w:shd w:val="clear" w:color="auto" w:fill="E1DFDD"/>
    </w:rPr>
  </w:style>
  <w:style w:type="character" w:styleId="PlaceholderText">
    <w:name w:val="Placeholder Text"/>
    <w:basedOn w:val="DefaultParagraphFont"/>
    <w:uiPriority w:val="99"/>
    <w:semiHidden/>
    <w:rsid w:val="00A353A7"/>
    <w:rPr>
      <w:color w:val="808080"/>
    </w:rPr>
  </w:style>
  <w:style w:type="table" w:styleId="TableGrid">
    <w:name w:val="Table Grid"/>
    <w:basedOn w:val="TableNormal"/>
    <w:uiPriority w:val="39"/>
    <w:rsid w:val="00A353A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353A7"/>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table" w:styleId="TableGridLight">
    <w:name w:val="Grid Table Light"/>
    <w:basedOn w:val="TableNormal"/>
    <w:uiPriority w:val="40"/>
    <w:rsid w:val="00A353A7"/>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uiPriority w:val="1"/>
    <w:rsid w:val="00A353A7"/>
    <w:rPr>
      <w:kern w:val="0"/>
      <w:lang w:val="en-US"/>
      <w14:ligatures w14:val="none"/>
    </w:rPr>
  </w:style>
  <w:style w:type="character" w:styleId="Hyperlink">
    <w:name w:val="Hyperlink"/>
    <w:basedOn w:val="DefaultParagraphFont"/>
    <w:uiPriority w:val="99"/>
    <w:semiHidden/>
    <w:unhideWhenUsed/>
    <w:rsid w:val="00A353A7"/>
    <w:rPr>
      <w:color w:val="0000FF"/>
      <w:u w:val="single"/>
    </w:rPr>
  </w:style>
  <w:style w:type="character" w:customStyle="1" w:styleId="cf01">
    <w:name w:val="cf01"/>
    <w:basedOn w:val="DefaultParagraphFont"/>
    <w:rsid w:val="00A353A7"/>
    <w:rPr>
      <w:rFonts w:ascii="Times New Roman" w:hAnsi="Times New Roman" w:cs="Times New Roman" w:hint="default"/>
      <w:sz w:val="24"/>
      <w:szCs w:val="24"/>
    </w:rPr>
  </w:style>
  <w:style w:type="character" w:customStyle="1" w:styleId="cf11">
    <w:name w:val="cf11"/>
    <w:basedOn w:val="DefaultParagraphFont"/>
    <w:rsid w:val="00A353A7"/>
    <w:rPr>
      <w:rFonts w:ascii="Times New Roman" w:hAnsi="Times New Roman" w:cs="Times New Roman" w:hint="default"/>
      <w:color w:val="DC143C"/>
      <w:sz w:val="24"/>
      <w:szCs w:val="24"/>
    </w:rPr>
  </w:style>
  <w:style w:type="paragraph" w:styleId="Header">
    <w:name w:val="header"/>
    <w:basedOn w:val="Normal"/>
    <w:link w:val="HeaderChar"/>
    <w:uiPriority w:val="99"/>
    <w:unhideWhenUsed/>
    <w:rsid w:val="00A353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53A7"/>
    <w:rPr>
      <w:rFonts w:ascii="Calibri" w:eastAsia="Calibri" w:hAnsi="Calibri" w:cs="Times New Roman"/>
      <w:kern w:val="0"/>
      <w:lang w:val="en-US" w:eastAsia="en-US"/>
      <w14:ligatures w14:val="none"/>
    </w:rPr>
  </w:style>
  <w:style w:type="paragraph" w:styleId="Footer">
    <w:name w:val="footer"/>
    <w:basedOn w:val="Normal"/>
    <w:link w:val="FooterChar"/>
    <w:uiPriority w:val="99"/>
    <w:unhideWhenUsed/>
    <w:rsid w:val="00A353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53A7"/>
    <w:rPr>
      <w:rFonts w:ascii="Calibri" w:eastAsia="Calibri" w:hAnsi="Calibri" w:cs="Times New Roman"/>
      <w:kern w:val="0"/>
      <w:lang w:val="en-US" w:eastAsia="en-US"/>
      <w14:ligatures w14:val="none"/>
    </w:rPr>
  </w:style>
  <w:style w:type="paragraph" w:styleId="NormalWeb">
    <w:name w:val="Normal (Web)"/>
    <w:basedOn w:val="Normal"/>
    <w:uiPriority w:val="99"/>
    <w:semiHidden/>
    <w:unhideWhenUsed/>
    <w:rsid w:val="00A353A7"/>
    <w:pPr>
      <w:spacing w:before="100" w:beforeAutospacing="1" w:after="100" w:afterAutospacing="1" w:line="240" w:lineRule="auto"/>
    </w:pPr>
    <w:rPr>
      <w:rFonts w:ascii="Times New Roman" w:eastAsia="Times New Roman" w:hAnsi="Times New Roman"/>
      <w:sz w:val="24"/>
      <w:szCs w:val="24"/>
      <w:lang w:val="en-MY" w:eastAsia="zh-CN"/>
    </w:rPr>
  </w:style>
  <w:style w:type="paragraph" w:customStyle="1" w:styleId="msonormal0">
    <w:name w:val="msonormal"/>
    <w:basedOn w:val="Normal"/>
    <w:rsid w:val="00A353A7"/>
    <w:pPr>
      <w:spacing w:before="100" w:beforeAutospacing="1" w:after="100" w:afterAutospacing="1" w:line="240" w:lineRule="auto"/>
    </w:pPr>
    <w:rPr>
      <w:rFonts w:ascii="Times New Roman" w:eastAsiaTheme="minorEastAsia" w:hAnsi="Times New Roman"/>
      <w:sz w:val="24"/>
      <w:szCs w:val="24"/>
      <w:lang w:val="en-MY" w:eastAsia="zh-CN"/>
    </w:rPr>
  </w:style>
  <w:style w:type="character" w:styleId="LineNumber">
    <w:name w:val="line number"/>
    <w:basedOn w:val="DefaultParagraphFont"/>
    <w:uiPriority w:val="99"/>
    <w:semiHidden/>
    <w:unhideWhenUsed/>
    <w:rsid w:val="00632D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97">
      <w:bodyDiv w:val="1"/>
      <w:marLeft w:val="0"/>
      <w:marRight w:val="0"/>
      <w:marTop w:val="0"/>
      <w:marBottom w:val="0"/>
      <w:divBdr>
        <w:top w:val="none" w:sz="0" w:space="0" w:color="auto"/>
        <w:left w:val="none" w:sz="0" w:space="0" w:color="auto"/>
        <w:bottom w:val="none" w:sz="0" w:space="0" w:color="auto"/>
        <w:right w:val="none" w:sz="0" w:space="0" w:color="auto"/>
      </w:divBdr>
    </w:div>
    <w:div w:id="91473">
      <w:bodyDiv w:val="1"/>
      <w:marLeft w:val="0"/>
      <w:marRight w:val="0"/>
      <w:marTop w:val="0"/>
      <w:marBottom w:val="0"/>
      <w:divBdr>
        <w:top w:val="none" w:sz="0" w:space="0" w:color="auto"/>
        <w:left w:val="none" w:sz="0" w:space="0" w:color="auto"/>
        <w:bottom w:val="none" w:sz="0" w:space="0" w:color="auto"/>
        <w:right w:val="none" w:sz="0" w:space="0" w:color="auto"/>
      </w:divBdr>
    </w:div>
    <w:div w:id="160678">
      <w:bodyDiv w:val="1"/>
      <w:marLeft w:val="0"/>
      <w:marRight w:val="0"/>
      <w:marTop w:val="0"/>
      <w:marBottom w:val="0"/>
      <w:divBdr>
        <w:top w:val="none" w:sz="0" w:space="0" w:color="auto"/>
        <w:left w:val="none" w:sz="0" w:space="0" w:color="auto"/>
        <w:bottom w:val="none" w:sz="0" w:space="0" w:color="auto"/>
        <w:right w:val="none" w:sz="0" w:space="0" w:color="auto"/>
      </w:divBdr>
    </w:div>
    <w:div w:id="471837">
      <w:bodyDiv w:val="1"/>
      <w:marLeft w:val="0"/>
      <w:marRight w:val="0"/>
      <w:marTop w:val="0"/>
      <w:marBottom w:val="0"/>
      <w:divBdr>
        <w:top w:val="none" w:sz="0" w:space="0" w:color="auto"/>
        <w:left w:val="none" w:sz="0" w:space="0" w:color="auto"/>
        <w:bottom w:val="none" w:sz="0" w:space="0" w:color="auto"/>
        <w:right w:val="none" w:sz="0" w:space="0" w:color="auto"/>
      </w:divBdr>
    </w:div>
    <w:div w:id="552145">
      <w:bodyDiv w:val="1"/>
      <w:marLeft w:val="0"/>
      <w:marRight w:val="0"/>
      <w:marTop w:val="0"/>
      <w:marBottom w:val="0"/>
      <w:divBdr>
        <w:top w:val="none" w:sz="0" w:space="0" w:color="auto"/>
        <w:left w:val="none" w:sz="0" w:space="0" w:color="auto"/>
        <w:bottom w:val="none" w:sz="0" w:space="0" w:color="auto"/>
        <w:right w:val="none" w:sz="0" w:space="0" w:color="auto"/>
      </w:divBdr>
    </w:div>
    <w:div w:id="857981">
      <w:bodyDiv w:val="1"/>
      <w:marLeft w:val="0"/>
      <w:marRight w:val="0"/>
      <w:marTop w:val="0"/>
      <w:marBottom w:val="0"/>
      <w:divBdr>
        <w:top w:val="none" w:sz="0" w:space="0" w:color="auto"/>
        <w:left w:val="none" w:sz="0" w:space="0" w:color="auto"/>
        <w:bottom w:val="none" w:sz="0" w:space="0" w:color="auto"/>
        <w:right w:val="none" w:sz="0" w:space="0" w:color="auto"/>
      </w:divBdr>
    </w:div>
    <w:div w:id="931775">
      <w:bodyDiv w:val="1"/>
      <w:marLeft w:val="0"/>
      <w:marRight w:val="0"/>
      <w:marTop w:val="0"/>
      <w:marBottom w:val="0"/>
      <w:divBdr>
        <w:top w:val="none" w:sz="0" w:space="0" w:color="auto"/>
        <w:left w:val="none" w:sz="0" w:space="0" w:color="auto"/>
        <w:bottom w:val="none" w:sz="0" w:space="0" w:color="auto"/>
        <w:right w:val="none" w:sz="0" w:space="0" w:color="auto"/>
      </w:divBdr>
    </w:div>
    <w:div w:id="1249746">
      <w:bodyDiv w:val="1"/>
      <w:marLeft w:val="0"/>
      <w:marRight w:val="0"/>
      <w:marTop w:val="0"/>
      <w:marBottom w:val="0"/>
      <w:divBdr>
        <w:top w:val="none" w:sz="0" w:space="0" w:color="auto"/>
        <w:left w:val="none" w:sz="0" w:space="0" w:color="auto"/>
        <w:bottom w:val="none" w:sz="0" w:space="0" w:color="auto"/>
        <w:right w:val="none" w:sz="0" w:space="0" w:color="auto"/>
      </w:divBdr>
    </w:div>
    <w:div w:id="1325344">
      <w:bodyDiv w:val="1"/>
      <w:marLeft w:val="0"/>
      <w:marRight w:val="0"/>
      <w:marTop w:val="0"/>
      <w:marBottom w:val="0"/>
      <w:divBdr>
        <w:top w:val="none" w:sz="0" w:space="0" w:color="auto"/>
        <w:left w:val="none" w:sz="0" w:space="0" w:color="auto"/>
        <w:bottom w:val="none" w:sz="0" w:space="0" w:color="auto"/>
        <w:right w:val="none" w:sz="0" w:space="0" w:color="auto"/>
      </w:divBdr>
    </w:div>
    <w:div w:id="1512332">
      <w:bodyDiv w:val="1"/>
      <w:marLeft w:val="0"/>
      <w:marRight w:val="0"/>
      <w:marTop w:val="0"/>
      <w:marBottom w:val="0"/>
      <w:divBdr>
        <w:top w:val="none" w:sz="0" w:space="0" w:color="auto"/>
        <w:left w:val="none" w:sz="0" w:space="0" w:color="auto"/>
        <w:bottom w:val="none" w:sz="0" w:space="0" w:color="auto"/>
        <w:right w:val="none" w:sz="0" w:space="0" w:color="auto"/>
      </w:divBdr>
    </w:div>
    <w:div w:id="1586454">
      <w:bodyDiv w:val="1"/>
      <w:marLeft w:val="0"/>
      <w:marRight w:val="0"/>
      <w:marTop w:val="0"/>
      <w:marBottom w:val="0"/>
      <w:divBdr>
        <w:top w:val="none" w:sz="0" w:space="0" w:color="auto"/>
        <w:left w:val="none" w:sz="0" w:space="0" w:color="auto"/>
        <w:bottom w:val="none" w:sz="0" w:space="0" w:color="auto"/>
        <w:right w:val="none" w:sz="0" w:space="0" w:color="auto"/>
      </w:divBdr>
    </w:div>
    <w:div w:id="1864132">
      <w:bodyDiv w:val="1"/>
      <w:marLeft w:val="0"/>
      <w:marRight w:val="0"/>
      <w:marTop w:val="0"/>
      <w:marBottom w:val="0"/>
      <w:divBdr>
        <w:top w:val="none" w:sz="0" w:space="0" w:color="auto"/>
        <w:left w:val="none" w:sz="0" w:space="0" w:color="auto"/>
        <w:bottom w:val="none" w:sz="0" w:space="0" w:color="auto"/>
        <w:right w:val="none" w:sz="0" w:space="0" w:color="auto"/>
      </w:divBdr>
    </w:div>
    <w:div w:id="1906805">
      <w:bodyDiv w:val="1"/>
      <w:marLeft w:val="0"/>
      <w:marRight w:val="0"/>
      <w:marTop w:val="0"/>
      <w:marBottom w:val="0"/>
      <w:divBdr>
        <w:top w:val="none" w:sz="0" w:space="0" w:color="auto"/>
        <w:left w:val="none" w:sz="0" w:space="0" w:color="auto"/>
        <w:bottom w:val="none" w:sz="0" w:space="0" w:color="auto"/>
        <w:right w:val="none" w:sz="0" w:space="0" w:color="auto"/>
      </w:divBdr>
    </w:div>
    <w:div w:id="1981559">
      <w:bodyDiv w:val="1"/>
      <w:marLeft w:val="0"/>
      <w:marRight w:val="0"/>
      <w:marTop w:val="0"/>
      <w:marBottom w:val="0"/>
      <w:divBdr>
        <w:top w:val="none" w:sz="0" w:space="0" w:color="auto"/>
        <w:left w:val="none" w:sz="0" w:space="0" w:color="auto"/>
        <w:bottom w:val="none" w:sz="0" w:space="0" w:color="auto"/>
        <w:right w:val="none" w:sz="0" w:space="0" w:color="auto"/>
      </w:divBdr>
    </w:div>
    <w:div w:id="2124957">
      <w:bodyDiv w:val="1"/>
      <w:marLeft w:val="0"/>
      <w:marRight w:val="0"/>
      <w:marTop w:val="0"/>
      <w:marBottom w:val="0"/>
      <w:divBdr>
        <w:top w:val="none" w:sz="0" w:space="0" w:color="auto"/>
        <w:left w:val="none" w:sz="0" w:space="0" w:color="auto"/>
        <w:bottom w:val="none" w:sz="0" w:space="0" w:color="auto"/>
        <w:right w:val="none" w:sz="0" w:space="0" w:color="auto"/>
      </w:divBdr>
    </w:div>
    <w:div w:id="2242034">
      <w:bodyDiv w:val="1"/>
      <w:marLeft w:val="0"/>
      <w:marRight w:val="0"/>
      <w:marTop w:val="0"/>
      <w:marBottom w:val="0"/>
      <w:divBdr>
        <w:top w:val="none" w:sz="0" w:space="0" w:color="auto"/>
        <w:left w:val="none" w:sz="0" w:space="0" w:color="auto"/>
        <w:bottom w:val="none" w:sz="0" w:space="0" w:color="auto"/>
        <w:right w:val="none" w:sz="0" w:space="0" w:color="auto"/>
      </w:divBdr>
    </w:div>
    <w:div w:id="2519863">
      <w:bodyDiv w:val="1"/>
      <w:marLeft w:val="0"/>
      <w:marRight w:val="0"/>
      <w:marTop w:val="0"/>
      <w:marBottom w:val="0"/>
      <w:divBdr>
        <w:top w:val="none" w:sz="0" w:space="0" w:color="auto"/>
        <w:left w:val="none" w:sz="0" w:space="0" w:color="auto"/>
        <w:bottom w:val="none" w:sz="0" w:space="0" w:color="auto"/>
        <w:right w:val="none" w:sz="0" w:space="0" w:color="auto"/>
      </w:divBdr>
    </w:div>
    <w:div w:id="2559432">
      <w:bodyDiv w:val="1"/>
      <w:marLeft w:val="0"/>
      <w:marRight w:val="0"/>
      <w:marTop w:val="0"/>
      <w:marBottom w:val="0"/>
      <w:divBdr>
        <w:top w:val="none" w:sz="0" w:space="0" w:color="auto"/>
        <w:left w:val="none" w:sz="0" w:space="0" w:color="auto"/>
        <w:bottom w:val="none" w:sz="0" w:space="0" w:color="auto"/>
        <w:right w:val="none" w:sz="0" w:space="0" w:color="auto"/>
      </w:divBdr>
    </w:div>
    <w:div w:id="2636940">
      <w:bodyDiv w:val="1"/>
      <w:marLeft w:val="0"/>
      <w:marRight w:val="0"/>
      <w:marTop w:val="0"/>
      <w:marBottom w:val="0"/>
      <w:divBdr>
        <w:top w:val="none" w:sz="0" w:space="0" w:color="auto"/>
        <w:left w:val="none" w:sz="0" w:space="0" w:color="auto"/>
        <w:bottom w:val="none" w:sz="0" w:space="0" w:color="auto"/>
        <w:right w:val="none" w:sz="0" w:space="0" w:color="auto"/>
      </w:divBdr>
    </w:div>
    <w:div w:id="2827157">
      <w:bodyDiv w:val="1"/>
      <w:marLeft w:val="0"/>
      <w:marRight w:val="0"/>
      <w:marTop w:val="0"/>
      <w:marBottom w:val="0"/>
      <w:divBdr>
        <w:top w:val="none" w:sz="0" w:space="0" w:color="auto"/>
        <w:left w:val="none" w:sz="0" w:space="0" w:color="auto"/>
        <w:bottom w:val="none" w:sz="0" w:space="0" w:color="auto"/>
        <w:right w:val="none" w:sz="0" w:space="0" w:color="auto"/>
      </w:divBdr>
    </w:div>
    <w:div w:id="2898127">
      <w:bodyDiv w:val="1"/>
      <w:marLeft w:val="0"/>
      <w:marRight w:val="0"/>
      <w:marTop w:val="0"/>
      <w:marBottom w:val="0"/>
      <w:divBdr>
        <w:top w:val="none" w:sz="0" w:space="0" w:color="auto"/>
        <w:left w:val="none" w:sz="0" w:space="0" w:color="auto"/>
        <w:bottom w:val="none" w:sz="0" w:space="0" w:color="auto"/>
        <w:right w:val="none" w:sz="0" w:space="0" w:color="auto"/>
      </w:divBdr>
    </w:div>
    <w:div w:id="2900662">
      <w:bodyDiv w:val="1"/>
      <w:marLeft w:val="0"/>
      <w:marRight w:val="0"/>
      <w:marTop w:val="0"/>
      <w:marBottom w:val="0"/>
      <w:divBdr>
        <w:top w:val="none" w:sz="0" w:space="0" w:color="auto"/>
        <w:left w:val="none" w:sz="0" w:space="0" w:color="auto"/>
        <w:bottom w:val="none" w:sz="0" w:space="0" w:color="auto"/>
        <w:right w:val="none" w:sz="0" w:space="0" w:color="auto"/>
      </w:divBdr>
    </w:div>
    <w:div w:id="3016080">
      <w:bodyDiv w:val="1"/>
      <w:marLeft w:val="0"/>
      <w:marRight w:val="0"/>
      <w:marTop w:val="0"/>
      <w:marBottom w:val="0"/>
      <w:divBdr>
        <w:top w:val="none" w:sz="0" w:space="0" w:color="auto"/>
        <w:left w:val="none" w:sz="0" w:space="0" w:color="auto"/>
        <w:bottom w:val="none" w:sz="0" w:space="0" w:color="auto"/>
        <w:right w:val="none" w:sz="0" w:space="0" w:color="auto"/>
      </w:divBdr>
    </w:div>
    <w:div w:id="3018201">
      <w:bodyDiv w:val="1"/>
      <w:marLeft w:val="0"/>
      <w:marRight w:val="0"/>
      <w:marTop w:val="0"/>
      <w:marBottom w:val="0"/>
      <w:divBdr>
        <w:top w:val="none" w:sz="0" w:space="0" w:color="auto"/>
        <w:left w:val="none" w:sz="0" w:space="0" w:color="auto"/>
        <w:bottom w:val="none" w:sz="0" w:space="0" w:color="auto"/>
        <w:right w:val="none" w:sz="0" w:space="0" w:color="auto"/>
      </w:divBdr>
    </w:div>
    <w:div w:id="3175112">
      <w:bodyDiv w:val="1"/>
      <w:marLeft w:val="0"/>
      <w:marRight w:val="0"/>
      <w:marTop w:val="0"/>
      <w:marBottom w:val="0"/>
      <w:divBdr>
        <w:top w:val="none" w:sz="0" w:space="0" w:color="auto"/>
        <w:left w:val="none" w:sz="0" w:space="0" w:color="auto"/>
        <w:bottom w:val="none" w:sz="0" w:space="0" w:color="auto"/>
        <w:right w:val="none" w:sz="0" w:space="0" w:color="auto"/>
      </w:divBdr>
    </w:div>
    <w:div w:id="3287173">
      <w:bodyDiv w:val="1"/>
      <w:marLeft w:val="0"/>
      <w:marRight w:val="0"/>
      <w:marTop w:val="0"/>
      <w:marBottom w:val="0"/>
      <w:divBdr>
        <w:top w:val="none" w:sz="0" w:space="0" w:color="auto"/>
        <w:left w:val="none" w:sz="0" w:space="0" w:color="auto"/>
        <w:bottom w:val="none" w:sz="0" w:space="0" w:color="auto"/>
        <w:right w:val="none" w:sz="0" w:space="0" w:color="auto"/>
      </w:divBdr>
    </w:div>
    <w:div w:id="3555306">
      <w:bodyDiv w:val="1"/>
      <w:marLeft w:val="0"/>
      <w:marRight w:val="0"/>
      <w:marTop w:val="0"/>
      <w:marBottom w:val="0"/>
      <w:divBdr>
        <w:top w:val="none" w:sz="0" w:space="0" w:color="auto"/>
        <w:left w:val="none" w:sz="0" w:space="0" w:color="auto"/>
        <w:bottom w:val="none" w:sz="0" w:space="0" w:color="auto"/>
        <w:right w:val="none" w:sz="0" w:space="0" w:color="auto"/>
      </w:divBdr>
    </w:div>
    <w:div w:id="3868035">
      <w:bodyDiv w:val="1"/>
      <w:marLeft w:val="0"/>
      <w:marRight w:val="0"/>
      <w:marTop w:val="0"/>
      <w:marBottom w:val="0"/>
      <w:divBdr>
        <w:top w:val="none" w:sz="0" w:space="0" w:color="auto"/>
        <w:left w:val="none" w:sz="0" w:space="0" w:color="auto"/>
        <w:bottom w:val="none" w:sz="0" w:space="0" w:color="auto"/>
        <w:right w:val="none" w:sz="0" w:space="0" w:color="auto"/>
      </w:divBdr>
    </w:div>
    <w:div w:id="3868763">
      <w:bodyDiv w:val="1"/>
      <w:marLeft w:val="0"/>
      <w:marRight w:val="0"/>
      <w:marTop w:val="0"/>
      <w:marBottom w:val="0"/>
      <w:divBdr>
        <w:top w:val="none" w:sz="0" w:space="0" w:color="auto"/>
        <w:left w:val="none" w:sz="0" w:space="0" w:color="auto"/>
        <w:bottom w:val="none" w:sz="0" w:space="0" w:color="auto"/>
        <w:right w:val="none" w:sz="0" w:space="0" w:color="auto"/>
      </w:divBdr>
    </w:div>
    <w:div w:id="4016086">
      <w:bodyDiv w:val="1"/>
      <w:marLeft w:val="0"/>
      <w:marRight w:val="0"/>
      <w:marTop w:val="0"/>
      <w:marBottom w:val="0"/>
      <w:divBdr>
        <w:top w:val="none" w:sz="0" w:space="0" w:color="auto"/>
        <w:left w:val="none" w:sz="0" w:space="0" w:color="auto"/>
        <w:bottom w:val="none" w:sz="0" w:space="0" w:color="auto"/>
        <w:right w:val="none" w:sz="0" w:space="0" w:color="auto"/>
      </w:divBdr>
    </w:div>
    <w:div w:id="4290509">
      <w:bodyDiv w:val="1"/>
      <w:marLeft w:val="0"/>
      <w:marRight w:val="0"/>
      <w:marTop w:val="0"/>
      <w:marBottom w:val="0"/>
      <w:divBdr>
        <w:top w:val="none" w:sz="0" w:space="0" w:color="auto"/>
        <w:left w:val="none" w:sz="0" w:space="0" w:color="auto"/>
        <w:bottom w:val="none" w:sz="0" w:space="0" w:color="auto"/>
        <w:right w:val="none" w:sz="0" w:space="0" w:color="auto"/>
      </w:divBdr>
    </w:div>
    <w:div w:id="5061450">
      <w:bodyDiv w:val="1"/>
      <w:marLeft w:val="0"/>
      <w:marRight w:val="0"/>
      <w:marTop w:val="0"/>
      <w:marBottom w:val="0"/>
      <w:divBdr>
        <w:top w:val="none" w:sz="0" w:space="0" w:color="auto"/>
        <w:left w:val="none" w:sz="0" w:space="0" w:color="auto"/>
        <w:bottom w:val="none" w:sz="0" w:space="0" w:color="auto"/>
        <w:right w:val="none" w:sz="0" w:space="0" w:color="auto"/>
      </w:divBdr>
    </w:div>
    <w:div w:id="5135170">
      <w:bodyDiv w:val="1"/>
      <w:marLeft w:val="0"/>
      <w:marRight w:val="0"/>
      <w:marTop w:val="0"/>
      <w:marBottom w:val="0"/>
      <w:divBdr>
        <w:top w:val="none" w:sz="0" w:space="0" w:color="auto"/>
        <w:left w:val="none" w:sz="0" w:space="0" w:color="auto"/>
        <w:bottom w:val="none" w:sz="0" w:space="0" w:color="auto"/>
        <w:right w:val="none" w:sz="0" w:space="0" w:color="auto"/>
      </w:divBdr>
    </w:div>
    <w:div w:id="5326898">
      <w:bodyDiv w:val="1"/>
      <w:marLeft w:val="0"/>
      <w:marRight w:val="0"/>
      <w:marTop w:val="0"/>
      <w:marBottom w:val="0"/>
      <w:divBdr>
        <w:top w:val="none" w:sz="0" w:space="0" w:color="auto"/>
        <w:left w:val="none" w:sz="0" w:space="0" w:color="auto"/>
        <w:bottom w:val="none" w:sz="0" w:space="0" w:color="auto"/>
        <w:right w:val="none" w:sz="0" w:space="0" w:color="auto"/>
      </w:divBdr>
    </w:div>
    <w:div w:id="5518138">
      <w:bodyDiv w:val="1"/>
      <w:marLeft w:val="0"/>
      <w:marRight w:val="0"/>
      <w:marTop w:val="0"/>
      <w:marBottom w:val="0"/>
      <w:divBdr>
        <w:top w:val="none" w:sz="0" w:space="0" w:color="auto"/>
        <w:left w:val="none" w:sz="0" w:space="0" w:color="auto"/>
        <w:bottom w:val="none" w:sz="0" w:space="0" w:color="auto"/>
        <w:right w:val="none" w:sz="0" w:space="0" w:color="auto"/>
      </w:divBdr>
    </w:div>
    <w:div w:id="5525404">
      <w:bodyDiv w:val="1"/>
      <w:marLeft w:val="0"/>
      <w:marRight w:val="0"/>
      <w:marTop w:val="0"/>
      <w:marBottom w:val="0"/>
      <w:divBdr>
        <w:top w:val="none" w:sz="0" w:space="0" w:color="auto"/>
        <w:left w:val="none" w:sz="0" w:space="0" w:color="auto"/>
        <w:bottom w:val="none" w:sz="0" w:space="0" w:color="auto"/>
        <w:right w:val="none" w:sz="0" w:space="0" w:color="auto"/>
      </w:divBdr>
    </w:div>
    <w:div w:id="5595682">
      <w:bodyDiv w:val="1"/>
      <w:marLeft w:val="0"/>
      <w:marRight w:val="0"/>
      <w:marTop w:val="0"/>
      <w:marBottom w:val="0"/>
      <w:divBdr>
        <w:top w:val="none" w:sz="0" w:space="0" w:color="auto"/>
        <w:left w:val="none" w:sz="0" w:space="0" w:color="auto"/>
        <w:bottom w:val="none" w:sz="0" w:space="0" w:color="auto"/>
        <w:right w:val="none" w:sz="0" w:space="0" w:color="auto"/>
      </w:divBdr>
    </w:div>
    <w:div w:id="5599298">
      <w:bodyDiv w:val="1"/>
      <w:marLeft w:val="0"/>
      <w:marRight w:val="0"/>
      <w:marTop w:val="0"/>
      <w:marBottom w:val="0"/>
      <w:divBdr>
        <w:top w:val="none" w:sz="0" w:space="0" w:color="auto"/>
        <w:left w:val="none" w:sz="0" w:space="0" w:color="auto"/>
        <w:bottom w:val="none" w:sz="0" w:space="0" w:color="auto"/>
        <w:right w:val="none" w:sz="0" w:space="0" w:color="auto"/>
      </w:divBdr>
    </w:div>
    <w:div w:id="5640977">
      <w:bodyDiv w:val="1"/>
      <w:marLeft w:val="0"/>
      <w:marRight w:val="0"/>
      <w:marTop w:val="0"/>
      <w:marBottom w:val="0"/>
      <w:divBdr>
        <w:top w:val="none" w:sz="0" w:space="0" w:color="auto"/>
        <w:left w:val="none" w:sz="0" w:space="0" w:color="auto"/>
        <w:bottom w:val="none" w:sz="0" w:space="0" w:color="auto"/>
        <w:right w:val="none" w:sz="0" w:space="0" w:color="auto"/>
      </w:divBdr>
    </w:div>
    <w:div w:id="5645253">
      <w:bodyDiv w:val="1"/>
      <w:marLeft w:val="0"/>
      <w:marRight w:val="0"/>
      <w:marTop w:val="0"/>
      <w:marBottom w:val="0"/>
      <w:divBdr>
        <w:top w:val="none" w:sz="0" w:space="0" w:color="auto"/>
        <w:left w:val="none" w:sz="0" w:space="0" w:color="auto"/>
        <w:bottom w:val="none" w:sz="0" w:space="0" w:color="auto"/>
        <w:right w:val="none" w:sz="0" w:space="0" w:color="auto"/>
      </w:divBdr>
    </w:div>
    <w:div w:id="5835730">
      <w:bodyDiv w:val="1"/>
      <w:marLeft w:val="0"/>
      <w:marRight w:val="0"/>
      <w:marTop w:val="0"/>
      <w:marBottom w:val="0"/>
      <w:divBdr>
        <w:top w:val="none" w:sz="0" w:space="0" w:color="auto"/>
        <w:left w:val="none" w:sz="0" w:space="0" w:color="auto"/>
        <w:bottom w:val="none" w:sz="0" w:space="0" w:color="auto"/>
        <w:right w:val="none" w:sz="0" w:space="0" w:color="auto"/>
      </w:divBdr>
    </w:div>
    <w:div w:id="6174710">
      <w:bodyDiv w:val="1"/>
      <w:marLeft w:val="0"/>
      <w:marRight w:val="0"/>
      <w:marTop w:val="0"/>
      <w:marBottom w:val="0"/>
      <w:divBdr>
        <w:top w:val="none" w:sz="0" w:space="0" w:color="auto"/>
        <w:left w:val="none" w:sz="0" w:space="0" w:color="auto"/>
        <w:bottom w:val="none" w:sz="0" w:space="0" w:color="auto"/>
        <w:right w:val="none" w:sz="0" w:space="0" w:color="auto"/>
      </w:divBdr>
    </w:div>
    <w:div w:id="6374436">
      <w:bodyDiv w:val="1"/>
      <w:marLeft w:val="0"/>
      <w:marRight w:val="0"/>
      <w:marTop w:val="0"/>
      <w:marBottom w:val="0"/>
      <w:divBdr>
        <w:top w:val="none" w:sz="0" w:space="0" w:color="auto"/>
        <w:left w:val="none" w:sz="0" w:space="0" w:color="auto"/>
        <w:bottom w:val="none" w:sz="0" w:space="0" w:color="auto"/>
        <w:right w:val="none" w:sz="0" w:space="0" w:color="auto"/>
      </w:divBdr>
    </w:div>
    <w:div w:id="6450579">
      <w:bodyDiv w:val="1"/>
      <w:marLeft w:val="0"/>
      <w:marRight w:val="0"/>
      <w:marTop w:val="0"/>
      <w:marBottom w:val="0"/>
      <w:divBdr>
        <w:top w:val="none" w:sz="0" w:space="0" w:color="auto"/>
        <w:left w:val="none" w:sz="0" w:space="0" w:color="auto"/>
        <w:bottom w:val="none" w:sz="0" w:space="0" w:color="auto"/>
        <w:right w:val="none" w:sz="0" w:space="0" w:color="auto"/>
      </w:divBdr>
    </w:div>
    <w:div w:id="6567583">
      <w:bodyDiv w:val="1"/>
      <w:marLeft w:val="0"/>
      <w:marRight w:val="0"/>
      <w:marTop w:val="0"/>
      <w:marBottom w:val="0"/>
      <w:divBdr>
        <w:top w:val="none" w:sz="0" w:space="0" w:color="auto"/>
        <w:left w:val="none" w:sz="0" w:space="0" w:color="auto"/>
        <w:bottom w:val="none" w:sz="0" w:space="0" w:color="auto"/>
        <w:right w:val="none" w:sz="0" w:space="0" w:color="auto"/>
      </w:divBdr>
    </w:div>
    <w:div w:id="6636040">
      <w:bodyDiv w:val="1"/>
      <w:marLeft w:val="0"/>
      <w:marRight w:val="0"/>
      <w:marTop w:val="0"/>
      <w:marBottom w:val="0"/>
      <w:divBdr>
        <w:top w:val="none" w:sz="0" w:space="0" w:color="auto"/>
        <w:left w:val="none" w:sz="0" w:space="0" w:color="auto"/>
        <w:bottom w:val="none" w:sz="0" w:space="0" w:color="auto"/>
        <w:right w:val="none" w:sz="0" w:space="0" w:color="auto"/>
      </w:divBdr>
    </w:div>
    <w:div w:id="6639905">
      <w:bodyDiv w:val="1"/>
      <w:marLeft w:val="0"/>
      <w:marRight w:val="0"/>
      <w:marTop w:val="0"/>
      <w:marBottom w:val="0"/>
      <w:divBdr>
        <w:top w:val="none" w:sz="0" w:space="0" w:color="auto"/>
        <w:left w:val="none" w:sz="0" w:space="0" w:color="auto"/>
        <w:bottom w:val="none" w:sz="0" w:space="0" w:color="auto"/>
        <w:right w:val="none" w:sz="0" w:space="0" w:color="auto"/>
      </w:divBdr>
    </w:div>
    <w:div w:id="6756601">
      <w:bodyDiv w:val="1"/>
      <w:marLeft w:val="0"/>
      <w:marRight w:val="0"/>
      <w:marTop w:val="0"/>
      <w:marBottom w:val="0"/>
      <w:divBdr>
        <w:top w:val="none" w:sz="0" w:space="0" w:color="auto"/>
        <w:left w:val="none" w:sz="0" w:space="0" w:color="auto"/>
        <w:bottom w:val="none" w:sz="0" w:space="0" w:color="auto"/>
        <w:right w:val="none" w:sz="0" w:space="0" w:color="auto"/>
      </w:divBdr>
    </w:div>
    <w:div w:id="6904587">
      <w:bodyDiv w:val="1"/>
      <w:marLeft w:val="0"/>
      <w:marRight w:val="0"/>
      <w:marTop w:val="0"/>
      <w:marBottom w:val="0"/>
      <w:divBdr>
        <w:top w:val="none" w:sz="0" w:space="0" w:color="auto"/>
        <w:left w:val="none" w:sz="0" w:space="0" w:color="auto"/>
        <w:bottom w:val="none" w:sz="0" w:space="0" w:color="auto"/>
        <w:right w:val="none" w:sz="0" w:space="0" w:color="auto"/>
      </w:divBdr>
    </w:div>
    <w:div w:id="6907122">
      <w:bodyDiv w:val="1"/>
      <w:marLeft w:val="0"/>
      <w:marRight w:val="0"/>
      <w:marTop w:val="0"/>
      <w:marBottom w:val="0"/>
      <w:divBdr>
        <w:top w:val="none" w:sz="0" w:space="0" w:color="auto"/>
        <w:left w:val="none" w:sz="0" w:space="0" w:color="auto"/>
        <w:bottom w:val="none" w:sz="0" w:space="0" w:color="auto"/>
        <w:right w:val="none" w:sz="0" w:space="0" w:color="auto"/>
      </w:divBdr>
    </w:div>
    <w:div w:id="7027743">
      <w:bodyDiv w:val="1"/>
      <w:marLeft w:val="0"/>
      <w:marRight w:val="0"/>
      <w:marTop w:val="0"/>
      <w:marBottom w:val="0"/>
      <w:divBdr>
        <w:top w:val="none" w:sz="0" w:space="0" w:color="auto"/>
        <w:left w:val="none" w:sz="0" w:space="0" w:color="auto"/>
        <w:bottom w:val="none" w:sz="0" w:space="0" w:color="auto"/>
        <w:right w:val="none" w:sz="0" w:space="0" w:color="auto"/>
      </w:divBdr>
    </w:div>
    <w:div w:id="7294321">
      <w:bodyDiv w:val="1"/>
      <w:marLeft w:val="0"/>
      <w:marRight w:val="0"/>
      <w:marTop w:val="0"/>
      <w:marBottom w:val="0"/>
      <w:divBdr>
        <w:top w:val="none" w:sz="0" w:space="0" w:color="auto"/>
        <w:left w:val="none" w:sz="0" w:space="0" w:color="auto"/>
        <w:bottom w:val="none" w:sz="0" w:space="0" w:color="auto"/>
        <w:right w:val="none" w:sz="0" w:space="0" w:color="auto"/>
      </w:divBdr>
    </w:div>
    <w:div w:id="7294386">
      <w:bodyDiv w:val="1"/>
      <w:marLeft w:val="0"/>
      <w:marRight w:val="0"/>
      <w:marTop w:val="0"/>
      <w:marBottom w:val="0"/>
      <w:divBdr>
        <w:top w:val="none" w:sz="0" w:space="0" w:color="auto"/>
        <w:left w:val="none" w:sz="0" w:space="0" w:color="auto"/>
        <w:bottom w:val="none" w:sz="0" w:space="0" w:color="auto"/>
        <w:right w:val="none" w:sz="0" w:space="0" w:color="auto"/>
      </w:divBdr>
    </w:div>
    <w:div w:id="7296682">
      <w:bodyDiv w:val="1"/>
      <w:marLeft w:val="0"/>
      <w:marRight w:val="0"/>
      <w:marTop w:val="0"/>
      <w:marBottom w:val="0"/>
      <w:divBdr>
        <w:top w:val="none" w:sz="0" w:space="0" w:color="auto"/>
        <w:left w:val="none" w:sz="0" w:space="0" w:color="auto"/>
        <w:bottom w:val="none" w:sz="0" w:space="0" w:color="auto"/>
        <w:right w:val="none" w:sz="0" w:space="0" w:color="auto"/>
      </w:divBdr>
    </w:div>
    <w:div w:id="7607051">
      <w:bodyDiv w:val="1"/>
      <w:marLeft w:val="0"/>
      <w:marRight w:val="0"/>
      <w:marTop w:val="0"/>
      <w:marBottom w:val="0"/>
      <w:divBdr>
        <w:top w:val="none" w:sz="0" w:space="0" w:color="auto"/>
        <w:left w:val="none" w:sz="0" w:space="0" w:color="auto"/>
        <w:bottom w:val="none" w:sz="0" w:space="0" w:color="auto"/>
        <w:right w:val="none" w:sz="0" w:space="0" w:color="auto"/>
      </w:divBdr>
    </w:div>
    <w:div w:id="7873191">
      <w:bodyDiv w:val="1"/>
      <w:marLeft w:val="0"/>
      <w:marRight w:val="0"/>
      <w:marTop w:val="0"/>
      <w:marBottom w:val="0"/>
      <w:divBdr>
        <w:top w:val="none" w:sz="0" w:space="0" w:color="auto"/>
        <w:left w:val="none" w:sz="0" w:space="0" w:color="auto"/>
        <w:bottom w:val="none" w:sz="0" w:space="0" w:color="auto"/>
        <w:right w:val="none" w:sz="0" w:space="0" w:color="auto"/>
      </w:divBdr>
    </w:div>
    <w:div w:id="7951186">
      <w:bodyDiv w:val="1"/>
      <w:marLeft w:val="0"/>
      <w:marRight w:val="0"/>
      <w:marTop w:val="0"/>
      <w:marBottom w:val="0"/>
      <w:divBdr>
        <w:top w:val="none" w:sz="0" w:space="0" w:color="auto"/>
        <w:left w:val="none" w:sz="0" w:space="0" w:color="auto"/>
        <w:bottom w:val="none" w:sz="0" w:space="0" w:color="auto"/>
        <w:right w:val="none" w:sz="0" w:space="0" w:color="auto"/>
      </w:divBdr>
    </w:div>
    <w:div w:id="8025459">
      <w:bodyDiv w:val="1"/>
      <w:marLeft w:val="0"/>
      <w:marRight w:val="0"/>
      <w:marTop w:val="0"/>
      <w:marBottom w:val="0"/>
      <w:divBdr>
        <w:top w:val="none" w:sz="0" w:space="0" w:color="auto"/>
        <w:left w:val="none" w:sz="0" w:space="0" w:color="auto"/>
        <w:bottom w:val="none" w:sz="0" w:space="0" w:color="auto"/>
        <w:right w:val="none" w:sz="0" w:space="0" w:color="auto"/>
      </w:divBdr>
    </w:div>
    <w:div w:id="8065472">
      <w:bodyDiv w:val="1"/>
      <w:marLeft w:val="0"/>
      <w:marRight w:val="0"/>
      <w:marTop w:val="0"/>
      <w:marBottom w:val="0"/>
      <w:divBdr>
        <w:top w:val="none" w:sz="0" w:space="0" w:color="auto"/>
        <w:left w:val="none" w:sz="0" w:space="0" w:color="auto"/>
        <w:bottom w:val="none" w:sz="0" w:space="0" w:color="auto"/>
        <w:right w:val="none" w:sz="0" w:space="0" w:color="auto"/>
      </w:divBdr>
    </w:div>
    <w:div w:id="8070228">
      <w:bodyDiv w:val="1"/>
      <w:marLeft w:val="0"/>
      <w:marRight w:val="0"/>
      <w:marTop w:val="0"/>
      <w:marBottom w:val="0"/>
      <w:divBdr>
        <w:top w:val="none" w:sz="0" w:space="0" w:color="auto"/>
        <w:left w:val="none" w:sz="0" w:space="0" w:color="auto"/>
        <w:bottom w:val="none" w:sz="0" w:space="0" w:color="auto"/>
        <w:right w:val="none" w:sz="0" w:space="0" w:color="auto"/>
      </w:divBdr>
    </w:div>
    <w:div w:id="8144969">
      <w:bodyDiv w:val="1"/>
      <w:marLeft w:val="0"/>
      <w:marRight w:val="0"/>
      <w:marTop w:val="0"/>
      <w:marBottom w:val="0"/>
      <w:divBdr>
        <w:top w:val="none" w:sz="0" w:space="0" w:color="auto"/>
        <w:left w:val="none" w:sz="0" w:space="0" w:color="auto"/>
        <w:bottom w:val="none" w:sz="0" w:space="0" w:color="auto"/>
        <w:right w:val="none" w:sz="0" w:space="0" w:color="auto"/>
      </w:divBdr>
    </w:div>
    <w:div w:id="8146620">
      <w:bodyDiv w:val="1"/>
      <w:marLeft w:val="0"/>
      <w:marRight w:val="0"/>
      <w:marTop w:val="0"/>
      <w:marBottom w:val="0"/>
      <w:divBdr>
        <w:top w:val="none" w:sz="0" w:space="0" w:color="auto"/>
        <w:left w:val="none" w:sz="0" w:space="0" w:color="auto"/>
        <w:bottom w:val="none" w:sz="0" w:space="0" w:color="auto"/>
        <w:right w:val="none" w:sz="0" w:space="0" w:color="auto"/>
      </w:divBdr>
    </w:div>
    <w:div w:id="8220172">
      <w:bodyDiv w:val="1"/>
      <w:marLeft w:val="0"/>
      <w:marRight w:val="0"/>
      <w:marTop w:val="0"/>
      <w:marBottom w:val="0"/>
      <w:divBdr>
        <w:top w:val="none" w:sz="0" w:space="0" w:color="auto"/>
        <w:left w:val="none" w:sz="0" w:space="0" w:color="auto"/>
        <w:bottom w:val="none" w:sz="0" w:space="0" w:color="auto"/>
        <w:right w:val="none" w:sz="0" w:space="0" w:color="auto"/>
      </w:divBdr>
    </w:div>
    <w:div w:id="8408489">
      <w:bodyDiv w:val="1"/>
      <w:marLeft w:val="0"/>
      <w:marRight w:val="0"/>
      <w:marTop w:val="0"/>
      <w:marBottom w:val="0"/>
      <w:divBdr>
        <w:top w:val="none" w:sz="0" w:space="0" w:color="auto"/>
        <w:left w:val="none" w:sz="0" w:space="0" w:color="auto"/>
        <w:bottom w:val="none" w:sz="0" w:space="0" w:color="auto"/>
        <w:right w:val="none" w:sz="0" w:space="0" w:color="auto"/>
      </w:divBdr>
    </w:div>
    <w:div w:id="8409196">
      <w:bodyDiv w:val="1"/>
      <w:marLeft w:val="0"/>
      <w:marRight w:val="0"/>
      <w:marTop w:val="0"/>
      <w:marBottom w:val="0"/>
      <w:divBdr>
        <w:top w:val="none" w:sz="0" w:space="0" w:color="auto"/>
        <w:left w:val="none" w:sz="0" w:space="0" w:color="auto"/>
        <w:bottom w:val="none" w:sz="0" w:space="0" w:color="auto"/>
        <w:right w:val="none" w:sz="0" w:space="0" w:color="auto"/>
      </w:divBdr>
    </w:div>
    <w:div w:id="8415897">
      <w:bodyDiv w:val="1"/>
      <w:marLeft w:val="0"/>
      <w:marRight w:val="0"/>
      <w:marTop w:val="0"/>
      <w:marBottom w:val="0"/>
      <w:divBdr>
        <w:top w:val="none" w:sz="0" w:space="0" w:color="auto"/>
        <w:left w:val="none" w:sz="0" w:space="0" w:color="auto"/>
        <w:bottom w:val="none" w:sz="0" w:space="0" w:color="auto"/>
        <w:right w:val="none" w:sz="0" w:space="0" w:color="auto"/>
      </w:divBdr>
    </w:div>
    <w:div w:id="8527301">
      <w:bodyDiv w:val="1"/>
      <w:marLeft w:val="0"/>
      <w:marRight w:val="0"/>
      <w:marTop w:val="0"/>
      <w:marBottom w:val="0"/>
      <w:divBdr>
        <w:top w:val="none" w:sz="0" w:space="0" w:color="auto"/>
        <w:left w:val="none" w:sz="0" w:space="0" w:color="auto"/>
        <w:bottom w:val="none" w:sz="0" w:space="0" w:color="auto"/>
        <w:right w:val="none" w:sz="0" w:space="0" w:color="auto"/>
      </w:divBdr>
    </w:div>
    <w:div w:id="8532323">
      <w:bodyDiv w:val="1"/>
      <w:marLeft w:val="0"/>
      <w:marRight w:val="0"/>
      <w:marTop w:val="0"/>
      <w:marBottom w:val="0"/>
      <w:divBdr>
        <w:top w:val="none" w:sz="0" w:space="0" w:color="auto"/>
        <w:left w:val="none" w:sz="0" w:space="0" w:color="auto"/>
        <w:bottom w:val="none" w:sz="0" w:space="0" w:color="auto"/>
        <w:right w:val="none" w:sz="0" w:space="0" w:color="auto"/>
      </w:divBdr>
    </w:div>
    <w:div w:id="8796708">
      <w:bodyDiv w:val="1"/>
      <w:marLeft w:val="0"/>
      <w:marRight w:val="0"/>
      <w:marTop w:val="0"/>
      <w:marBottom w:val="0"/>
      <w:divBdr>
        <w:top w:val="none" w:sz="0" w:space="0" w:color="auto"/>
        <w:left w:val="none" w:sz="0" w:space="0" w:color="auto"/>
        <w:bottom w:val="none" w:sz="0" w:space="0" w:color="auto"/>
        <w:right w:val="none" w:sz="0" w:space="0" w:color="auto"/>
      </w:divBdr>
    </w:div>
    <w:div w:id="9069256">
      <w:bodyDiv w:val="1"/>
      <w:marLeft w:val="0"/>
      <w:marRight w:val="0"/>
      <w:marTop w:val="0"/>
      <w:marBottom w:val="0"/>
      <w:divBdr>
        <w:top w:val="none" w:sz="0" w:space="0" w:color="auto"/>
        <w:left w:val="none" w:sz="0" w:space="0" w:color="auto"/>
        <w:bottom w:val="none" w:sz="0" w:space="0" w:color="auto"/>
        <w:right w:val="none" w:sz="0" w:space="0" w:color="auto"/>
      </w:divBdr>
    </w:div>
    <w:div w:id="9112511">
      <w:bodyDiv w:val="1"/>
      <w:marLeft w:val="0"/>
      <w:marRight w:val="0"/>
      <w:marTop w:val="0"/>
      <w:marBottom w:val="0"/>
      <w:divBdr>
        <w:top w:val="none" w:sz="0" w:space="0" w:color="auto"/>
        <w:left w:val="none" w:sz="0" w:space="0" w:color="auto"/>
        <w:bottom w:val="none" w:sz="0" w:space="0" w:color="auto"/>
        <w:right w:val="none" w:sz="0" w:space="0" w:color="auto"/>
      </w:divBdr>
    </w:div>
    <w:div w:id="9139414">
      <w:bodyDiv w:val="1"/>
      <w:marLeft w:val="0"/>
      <w:marRight w:val="0"/>
      <w:marTop w:val="0"/>
      <w:marBottom w:val="0"/>
      <w:divBdr>
        <w:top w:val="none" w:sz="0" w:space="0" w:color="auto"/>
        <w:left w:val="none" w:sz="0" w:space="0" w:color="auto"/>
        <w:bottom w:val="none" w:sz="0" w:space="0" w:color="auto"/>
        <w:right w:val="none" w:sz="0" w:space="0" w:color="auto"/>
      </w:divBdr>
    </w:div>
    <w:div w:id="9139428">
      <w:bodyDiv w:val="1"/>
      <w:marLeft w:val="0"/>
      <w:marRight w:val="0"/>
      <w:marTop w:val="0"/>
      <w:marBottom w:val="0"/>
      <w:divBdr>
        <w:top w:val="none" w:sz="0" w:space="0" w:color="auto"/>
        <w:left w:val="none" w:sz="0" w:space="0" w:color="auto"/>
        <w:bottom w:val="none" w:sz="0" w:space="0" w:color="auto"/>
        <w:right w:val="none" w:sz="0" w:space="0" w:color="auto"/>
      </w:divBdr>
    </w:div>
    <w:div w:id="9259893">
      <w:bodyDiv w:val="1"/>
      <w:marLeft w:val="0"/>
      <w:marRight w:val="0"/>
      <w:marTop w:val="0"/>
      <w:marBottom w:val="0"/>
      <w:divBdr>
        <w:top w:val="none" w:sz="0" w:space="0" w:color="auto"/>
        <w:left w:val="none" w:sz="0" w:space="0" w:color="auto"/>
        <w:bottom w:val="none" w:sz="0" w:space="0" w:color="auto"/>
        <w:right w:val="none" w:sz="0" w:space="0" w:color="auto"/>
      </w:divBdr>
    </w:div>
    <w:div w:id="9574719">
      <w:bodyDiv w:val="1"/>
      <w:marLeft w:val="0"/>
      <w:marRight w:val="0"/>
      <w:marTop w:val="0"/>
      <w:marBottom w:val="0"/>
      <w:divBdr>
        <w:top w:val="none" w:sz="0" w:space="0" w:color="auto"/>
        <w:left w:val="none" w:sz="0" w:space="0" w:color="auto"/>
        <w:bottom w:val="none" w:sz="0" w:space="0" w:color="auto"/>
        <w:right w:val="none" w:sz="0" w:space="0" w:color="auto"/>
      </w:divBdr>
    </w:div>
    <w:div w:id="9650309">
      <w:bodyDiv w:val="1"/>
      <w:marLeft w:val="0"/>
      <w:marRight w:val="0"/>
      <w:marTop w:val="0"/>
      <w:marBottom w:val="0"/>
      <w:divBdr>
        <w:top w:val="none" w:sz="0" w:space="0" w:color="auto"/>
        <w:left w:val="none" w:sz="0" w:space="0" w:color="auto"/>
        <w:bottom w:val="none" w:sz="0" w:space="0" w:color="auto"/>
        <w:right w:val="none" w:sz="0" w:space="0" w:color="auto"/>
      </w:divBdr>
    </w:div>
    <w:div w:id="9795063">
      <w:bodyDiv w:val="1"/>
      <w:marLeft w:val="0"/>
      <w:marRight w:val="0"/>
      <w:marTop w:val="0"/>
      <w:marBottom w:val="0"/>
      <w:divBdr>
        <w:top w:val="none" w:sz="0" w:space="0" w:color="auto"/>
        <w:left w:val="none" w:sz="0" w:space="0" w:color="auto"/>
        <w:bottom w:val="none" w:sz="0" w:space="0" w:color="auto"/>
        <w:right w:val="none" w:sz="0" w:space="0" w:color="auto"/>
      </w:divBdr>
    </w:div>
    <w:div w:id="9963122">
      <w:bodyDiv w:val="1"/>
      <w:marLeft w:val="0"/>
      <w:marRight w:val="0"/>
      <w:marTop w:val="0"/>
      <w:marBottom w:val="0"/>
      <w:divBdr>
        <w:top w:val="none" w:sz="0" w:space="0" w:color="auto"/>
        <w:left w:val="none" w:sz="0" w:space="0" w:color="auto"/>
        <w:bottom w:val="none" w:sz="0" w:space="0" w:color="auto"/>
        <w:right w:val="none" w:sz="0" w:space="0" w:color="auto"/>
      </w:divBdr>
    </w:div>
    <w:div w:id="10182996">
      <w:bodyDiv w:val="1"/>
      <w:marLeft w:val="0"/>
      <w:marRight w:val="0"/>
      <w:marTop w:val="0"/>
      <w:marBottom w:val="0"/>
      <w:divBdr>
        <w:top w:val="none" w:sz="0" w:space="0" w:color="auto"/>
        <w:left w:val="none" w:sz="0" w:space="0" w:color="auto"/>
        <w:bottom w:val="none" w:sz="0" w:space="0" w:color="auto"/>
        <w:right w:val="none" w:sz="0" w:space="0" w:color="auto"/>
      </w:divBdr>
    </w:div>
    <w:div w:id="10226421">
      <w:bodyDiv w:val="1"/>
      <w:marLeft w:val="0"/>
      <w:marRight w:val="0"/>
      <w:marTop w:val="0"/>
      <w:marBottom w:val="0"/>
      <w:divBdr>
        <w:top w:val="none" w:sz="0" w:space="0" w:color="auto"/>
        <w:left w:val="none" w:sz="0" w:space="0" w:color="auto"/>
        <w:bottom w:val="none" w:sz="0" w:space="0" w:color="auto"/>
        <w:right w:val="none" w:sz="0" w:space="0" w:color="auto"/>
      </w:divBdr>
    </w:div>
    <w:div w:id="10232276">
      <w:bodyDiv w:val="1"/>
      <w:marLeft w:val="0"/>
      <w:marRight w:val="0"/>
      <w:marTop w:val="0"/>
      <w:marBottom w:val="0"/>
      <w:divBdr>
        <w:top w:val="none" w:sz="0" w:space="0" w:color="auto"/>
        <w:left w:val="none" w:sz="0" w:space="0" w:color="auto"/>
        <w:bottom w:val="none" w:sz="0" w:space="0" w:color="auto"/>
        <w:right w:val="none" w:sz="0" w:space="0" w:color="auto"/>
      </w:divBdr>
    </w:div>
    <w:div w:id="10498458">
      <w:bodyDiv w:val="1"/>
      <w:marLeft w:val="0"/>
      <w:marRight w:val="0"/>
      <w:marTop w:val="0"/>
      <w:marBottom w:val="0"/>
      <w:divBdr>
        <w:top w:val="none" w:sz="0" w:space="0" w:color="auto"/>
        <w:left w:val="none" w:sz="0" w:space="0" w:color="auto"/>
        <w:bottom w:val="none" w:sz="0" w:space="0" w:color="auto"/>
        <w:right w:val="none" w:sz="0" w:space="0" w:color="auto"/>
      </w:divBdr>
    </w:div>
    <w:div w:id="10572861">
      <w:bodyDiv w:val="1"/>
      <w:marLeft w:val="0"/>
      <w:marRight w:val="0"/>
      <w:marTop w:val="0"/>
      <w:marBottom w:val="0"/>
      <w:divBdr>
        <w:top w:val="none" w:sz="0" w:space="0" w:color="auto"/>
        <w:left w:val="none" w:sz="0" w:space="0" w:color="auto"/>
        <w:bottom w:val="none" w:sz="0" w:space="0" w:color="auto"/>
        <w:right w:val="none" w:sz="0" w:space="0" w:color="auto"/>
      </w:divBdr>
    </w:div>
    <w:div w:id="10575424">
      <w:bodyDiv w:val="1"/>
      <w:marLeft w:val="0"/>
      <w:marRight w:val="0"/>
      <w:marTop w:val="0"/>
      <w:marBottom w:val="0"/>
      <w:divBdr>
        <w:top w:val="none" w:sz="0" w:space="0" w:color="auto"/>
        <w:left w:val="none" w:sz="0" w:space="0" w:color="auto"/>
        <w:bottom w:val="none" w:sz="0" w:space="0" w:color="auto"/>
        <w:right w:val="none" w:sz="0" w:space="0" w:color="auto"/>
      </w:divBdr>
    </w:div>
    <w:div w:id="10687781">
      <w:bodyDiv w:val="1"/>
      <w:marLeft w:val="0"/>
      <w:marRight w:val="0"/>
      <w:marTop w:val="0"/>
      <w:marBottom w:val="0"/>
      <w:divBdr>
        <w:top w:val="none" w:sz="0" w:space="0" w:color="auto"/>
        <w:left w:val="none" w:sz="0" w:space="0" w:color="auto"/>
        <w:bottom w:val="none" w:sz="0" w:space="0" w:color="auto"/>
        <w:right w:val="none" w:sz="0" w:space="0" w:color="auto"/>
      </w:divBdr>
    </w:div>
    <w:div w:id="10763830">
      <w:bodyDiv w:val="1"/>
      <w:marLeft w:val="0"/>
      <w:marRight w:val="0"/>
      <w:marTop w:val="0"/>
      <w:marBottom w:val="0"/>
      <w:divBdr>
        <w:top w:val="none" w:sz="0" w:space="0" w:color="auto"/>
        <w:left w:val="none" w:sz="0" w:space="0" w:color="auto"/>
        <w:bottom w:val="none" w:sz="0" w:space="0" w:color="auto"/>
        <w:right w:val="none" w:sz="0" w:space="0" w:color="auto"/>
      </w:divBdr>
    </w:div>
    <w:div w:id="10836819">
      <w:bodyDiv w:val="1"/>
      <w:marLeft w:val="0"/>
      <w:marRight w:val="0"/>
      <w:marTop w:val="0"/>
      <w:marBottom w:val="0"/>
      <w:divBdr>
        <w:top w:val="none" w:sz="0" w:space="0" w:color="auto"/>
        <w:left w:val="none" w:sz="0" w:space="0" w:color="auto"/>
        <w:bottom w:val="none" w:sz="0" w:space="0" w:color="auto"/>
        <w:right w:val="none" w:sz="0" w:space="0" w:color="auto"/>
      </w:divBdr>
    </w:div>
    <w:div w:id="10880566">
      <w:bodyDiv w:val="1"/>
      <w:marLeft w:val="0"/>
      <w:marRight w:val="0"/>
      <w:marTop w:val="0"/>
      <w:marBottom w:val="0"/>
      <w:divBdr>
        <w:top w:val="none" w:sz="0" w:space="0" w:color="auto"/>
        <w:left w:val="none" w:sz="0" w:space="0" w:color="auto"/>
        <w:bottom w:val="none" w:sz="0" w:space="0" w:color="auto"/>
        <w:right w:val="none" w:sz="0" w:space="0" w:color="auto"/>
      </w:divBdr>
    </w:div>
    <w:div w:id="10885162">
      <w:bodyDiv w:val="1"/>
      <w:marLeft w:val="0"/>
      <w:marRight w:val="0"/>
      <w:marTop w:val="0"/>
      <w:marBottom w:val="0"/>
      <w:divBdr>
        <w:top w:val="none" w:sz="0" w:space="0" w:color="auto"/>
        <w:left w:val="none" w:sz="0" w:space="0" w:color="auto"/>
        <w:bottom w:val="none" w:sz="0" w:space="0" w:color="auto"/>
        <w:right w:val="none" w:sz="0" w:space="0" w:color="auto"/>
      </w:divBdr>
    </w:div>
    <w:div w:id="10957233">
      <w:bodyDiv w:val="1"/>
      <w:marLeft w:val="0"/>
      <w:marRight w:val="0"/>
      <w:marTop w:val="0"/>
      <w:marBottom w:val="0"/>
      <w:divBdr>
        <w:top w:val="none" w:sz="0" w:space="0" w:color="auto"/>
        <w:left w:val="none" w:sz="0" w:space="0" w:color="auto"/>
        <w:bottom w:val="none" w:sz="0" w:space="0" w:color="auto"/>
        <w:right w:val="none" w:sz="0" w:space="0" w:color="auto"/>
      </w:divBdr>
    </w:div>
    <w:div w:id="10960795">
      <w:bodyDiv w:val="1"/>
      <w:marLeft w:val="0"/>
      <w:marRight w:val="0"/>
      <w:marTop w:val="0"/>
      <w:marBottom w:val="0"/>
      <w:divBdr>
        <w:top w:val="none" w:sz="0" w:space="0" w:color="auto"/>
        <w:left w:val="none" w:sz="0" w:space="0" w:color="auto"/>
        <w:bottom w:val="none" w:sz="0" w:space="0" w:color="auto"/>
        <w:right w:val="none" w:sz="0" w:space="0" w:color="auto"/>
      </w:divBdr>
    </w:div>
    <w:div w:id="11147663">
      <w:bodyDiv w:val="1"/>
      <w:marLeft w:val="0"/>
      <w:marRight w:val="0"/>
      <w:marTop w:val="0"/>
      <w:marBottom w:val="0"/>
      <w:divBdr>
        <w:top w:val="none" w:sz="0" w:space="0" w:color="auto"/>
        <w:left w:val="none" w:sz="0" w:space="0" w:color="auto"/>
        <w:bottom w:val="none" w:sz="0" w:space="0" w:color="auto"/>
        <w:right w:val="none" w:sz="0" w:space="0" w:color="auto"/>
      </w:divBdr>
    </w:div>
    <w:div w:id="11148267">
      <w:bodyDiv w:val="1"/>
      <w:marLeft w:val="0"/>
      <w:marRight w:val="0"/>
      <w:marTop w:val="0"/>
      <w:marBottom w:val="0"/>
      <w:divBdr>
        <w:top w:val="none" w:sz="0" w:space="0" w:color="auto"/>
        <w:left w:val="none" w:sz="0" w:space="0" w:color="auto"/>
        <w:bottom w:val="none" w:sz="0" w:space="0" w:color="auto"/>
        <w:right w:val="none" w:sz="0" w:space="0" w:color="auto"/>
      </w:divBdr>
    </w:div>
    <w:div w:id="11151673">
      <w:bodyDiv w:val="1"/>
      <w:marLeft w:val="0"/>
      <w:marRight w:val="0"/>
      <w:marTop w:val="0"/>
      <w:marBottom w:val="0"/>
      <w:divBdr>
        <w:top w:val="none" w:sz="0" w:space="0" w:color="auto"/>
        <w:left w:val="none" w:sz="0" w:space="0" w:color="auto"/>
        <w:bottom w:val="none" w:sz="0" w:space="0" w:color="auto"/>
        <w:right w:val="none" w:sz="0" w:space="0" w:color="auto"/>
      </w:divBdr>
    </w:div>
    <w:div w:id="11344505">
      <w:bodyDiv w:val="1"/>
      <w:marLeft w:val="0"/>
      <w:marRight w:val="0"/>
      <w:marTop w:val="0"/>
      <w:marBottom w:val="0"/>
      <w:divBdr>
        <w:top w:val="none" w:sz="0" w:space="0" w:color="auto"/>
        <w:left w:val="none" w:sz="0" w:space="0" w:color="auto"/>
        <w:bottom w:val="none" w:sz="0" w:space="0" w:color="auto"/>
        <w:right w:val="none" w:sz="0" w:space="0" w:color="auto"/>
      </w:divBdr>
    </w:div>
    <w:div w:id="11498889">
      <w:bodyDiv w:val="1"/>
      <w:marLeft w:val="0"/>
      <w:marRight w:val="0"/>
      <w:marTop w:val="0"/>
      <w:marBottom w:val="0"/>
      <w:divBdr>
        <w:top w:val="none" w:sz="0" w:space="0" w:color="auto"/>
        <w:left w:val="none" w:sz="0" w:space="0" w:color="auto"/>
        <w:bottom w:val="none" w:sz="0" w:space="0" w:color="auto"/>
        <w:right w:val="none" w:sz="0" w:space="0" w:color="auto"/>
      </w:divBdr>
    </w:div>
    <w:div w:id="11615508">
      <w:bodyDiv w:val="1"/>
      <w:marLeft w:val="0"/>
      <w:marRight w:val="0"/>
      <w:marTop w:val="0"/>
      <w:marBottom w:val="0"/>
      <w:divBdr>
        <w:top w:val="none" w:sz="0" w:space="0" w:color="auto"/>
        <w:left w:val="none" w:sz="0" w:space="0" w:color="auto"/>
        <w:bottom w:val="none" w:sz="0" w:space="0" w:color="auto"/>
        <w:right w:val="none" w:sz="0" w:space="0" w:color="auto"/>
      </w:divBdr>
    </w:div>
    <w:div w:id="11762348">
      <w:bodyDiv w:val="1"/>
      <w:marLeft w:val="0"/>
      <w:marRight w:val="0"/>
      <w:marTop w:val="0"/>
      <w:marBottom w:val="0"/>
      <w:divBdr>
        <w:top w:val="none" w:sz="0" w:space="0" w:color="auto"/>
        <w:left w:val="none" w:sz="0" w:space="0" w:color="auto"/>
        <w:bottom w:val="none" w:sz="0" w:space="0" w:color="auto"/>
        <w:right w:val="none" w:sz="0" w:space="0" w:color="auto"/>
      </w:divBdr>
    </w:div>
    <w:div w:id="11762848">
      <w:bodyDiv w:val="1"/>
      <w:marLeft w:val="0"/>
      <w:marRight w:val="0"/>
      <w:marTop w:val="0"/>
      <w:marBottom w:val="0"/>
      <w:divBdr>
        <w:top w:val="none" w:sz="0" w:space="0" w:color="auto"/>
        <w:left w:val="none" w:sz="0" w:space="0" w:color="auto"/>
        <w:bottom w:val="none" w:sz="0" w:space="0" w:color="auto"/>
        <w:right w:val="none" w:sz="0" w:space="0" w:color="auto"/>
      </w:divBdr>
    </w:div>
    <w:div w:id="12269688">
      <w:bodyDiv w:val="1"/>
      <w:marLeft w:val="0"/>
      <w:marRight w:val="0"/>
      <w:marTop w:val="0"/>
      <w:marBottom w:val="0"/>
      <w:divBdr>
        <w:top w:val="none" w:sz="0" w:space="0" w:color="auto"/>
        <w:left w:val="none" w:sz="0" w:space="0" w:color="auto"/>
        <w:bottom w:val="none" w:sz="0" w:space="0" w:color="auto"/>
        <w:right w:val="none" w:sz="0" w:space="0" w:color="auto"/>
      </w:divBdr>
    </w:div>
    <w:div w:id="12341717">
      <w:bodyDiv w:val="1"/>
      <w:marLeft w:val="0"/>
      <w:marRight w:val="0"/>
      <w:marTop w:val="0"/>
      <w:marBottom w:val="0"/>
      <w:divBdr>
        <w:top w:val="none" w:sz="0" w:space="0" w:color="auto"/>
        <w:left w:val="none" w:sz="0" w:space="0" w:color="auto"/>
        <w:bottom w:val="none" w:sz="0" w:space="0" w:color="auto"/>
        <w:right w:val="none" w:sz="0" w:space="0" w:color="auto"/>
      </w:divBdr>
    </w:div>
    <w:div w:id="12390045">
      <w:bodyDiv w:val="1"/>
      <w:marLeft w:val="0"/>
      <w:marRight w:val="0"/>
      <w:marTop w:val="0"/>
      <w:marBottom w:val="0"/>
      <w:divBdr>
        <w:top w:val="none" w:sz="0" w:space="0" w:color="auto"/>
        <w:left w:val="none" w:sz="0" w:space="0" w:color="auto"/>
        <w:bottom w:val="none" w:sz="0" w:space="0" w:color="auto"/>
        <w:right w:val="none" w:sz="0" w:space="0" w:color="auto"/>
      </w:divBdr>
    </w:div>
    <w:div w:id="12659624">
      <w:bodyDiv w:val="1"/>
      <w:marLeft w:val="0"/>
      <w:marRight w:val="0"/>
      <w:marTop w:val="0"/>
      <w:marBottom w:val="0"/>
      <w:divBdr>
        <w:top w:val="none" w:sz="0" w:space="0" w:color="auto"/>
        <w:left w:val="none" w:sz="0" w:space="0" w:color="auto"/>
        <w:bottom w:val="none" w:sz="0" w:space="0" w:color="auto"/>
        <w:right w:val="none" w:sz="0" w:space="0" w:color="auto"/>
      </w:divBdr>
    </w:div>
    <w:div w:id="12810689">
      <w:bodyDiv w:val="1"/>
      <w:marLeft w:val="0"/>
      <w:marRight w:val="0"/>
      <w:marTop w:val="0"/>
      <w:marBottom w:val="0"/>
      <w:divBdr>
        <w:top w:val="none" w:sz="0" w:space="0" w:color="auto"/>
        <w:left w:val="none" w:sz="0" w:space="0" w:color="auto"/>
        <w:bottom w:val="none" w:sz="0" w:space="0" w:color="auto"/>
        <w:right w:val="none" w:sz="0" w:space="0" w:color="auto"/>
      </w:divBdr>
    </w:div>
    <w:div w:id="13070707">
      <w:bodyDiv w:val="1"/>
      <w:marLeft w:val="0"/>
      <w:marRight w:val="0"/>
      <w:marTop w:val="0"/>
      <w:marBottom w:val="0"/>
      <w:divBdr>
        <w:top w:val="none" w:sz="0" w:space="0" w:color="auto"/>
        <w:left w:val="none" w:sz="0" w:space="0" w:color="auto"/>
        <w:bottom w:val="none" w:sz="0" w:space="0" w:color="auto"/>
        <w:right w:val="none" w:sz="0" w:space="0" w:color="auto"/>
      </w:divBdr>
    </w:div>
    <w:div w:id="13119607">
      <w:bodyDiv w:val="1"/>
      <w:marLeft w:val="0"/>
      <w:marRight w:val="0"/>
      <w:marTop w:val="0"/>
      <w:marBottom w:val="0"/>
      <w:divBdr>
        <w:top w:val="none" w:sz="0" w:space="0" w:color="auto"/>
        <w:left w:val="none" w:sz="0" w:space="0" w:color="auto"/>
        <w:bottom w:val="none" w:sz="0" w:space="0" w:color="auto"/>
        <w:right w:val="none" w:sz="0" w:space="0" w:color="auto"/>
      </w:divBdr>
    </w:div>
    <w:div w:id="13504003">
      <w:bodyDiv w:val="1"/>
      <w:marLeft w:val="0"/>
      <w:marRight w:val="0"/>
      <w:marTop w:val="0"/>
      <w:marBottom w:val="0"/>
      <w:divBdr>
        <w:top w:val="none" w:sz="0" w:space="0" w:color="auto"/>
        <w:left w:val="none" w:sz="0" w:space="0" w:color="auto"/>
        <w:bottom w:val="none" w:sz="0" w:space="0" w:color="auto"/>
        <w:right w:val="none" w:sz="0" w:space="0" w:color="auto"/>
      </w:divBdr>
    </w:div>
    <w:div w:id="13726694">
      <w:bodyDiv w:val="1"/>
      <w:marLeft w:val="0"/>
      <w:marRight w:val="0"/>
      <w:marTop w:val="0"/>
      <w:marBottom w:val="0"/>
      <w:divBdr>
        <w:top w:val="none" w:sz="0" w:space="0" w:color="auto"/>
        <w:left w:val="none" w:sz="0" w:space="0" w:color="auto"/>
        <w:bottom w:val="none" w:sz="0" w:space="0" w:color="auto"/>
        <w:right w:val="none" w:sz="0" w:space="0" w:color="auto"/>
      </w:divBdr>
    </w:div>
    <w:div w:id="13922326">
      <w:bodyDiv w:val="1"/>
      <w:marLeft w:val="0"/>
      <w:marRight w:val="0"/>
      <w:marTop w:val="0"/>
      <w:marBottom w:val="0"/>
      <w:divBdr>
        <w:top w:val="none" w:sz="0" w:space="0" w:color="auto"/>
        <w:left w:val="none" w:sz="0" w:space="0" w:color="auto"/>
        <w:bottom w:val="none" w:sz="0" w:space="0" w:color="auto"/>
        <w:right w:val="none" w:sz="0" w:space="0" w:color="auto"/>
      </w:divBdr>
    </w:div>
    <w:div w:id="14306451">
      <w:bodyDiv w:val="1"/>
      <w:marLeft w:val="0"/>
      <w:marRight w:val="0"/>
      <w:marTop w:val="0"/>
      <w:marBottom w:val="0"/>
      <w:divBdr>
        <w:top w:val="none" w:sz="0" w:space="0" w:color="auto"/>
        <w:left w:val="none" w:sz="0" w:space="0" w:color="auto"/>
        <w:bottom w:val="none" w:sz="0" w:space="0" w:color="auto"/>
        <w:right w:val="none" w:sz="0" w:space="0" w:color="auto"/>
      </w:divBdr>
    </w:div>
    <w:div w:id="14354591">
      <w:bodyDiv w:val="1"/>
      <w:marLeft w:val="0"/>
      <w:marRight w:val="0"/>
      <w:marTop w:val="0"/>
      <w:marBottom w:val="0"/>
      <w:divBdr>
        <w:top w:val="none" w:sz="0" w:space="0" w:color="auto"/>
        <w:left w:val="none" w:sz="0" w:space="0" w:color="auto"/>
        <w:bottom w:val="none" w:sz="0" w:space="0" w:color="auto"/>
        <w:right w:val="none" w:sz="0" w:space="0" w:color="auto"/>
      </w:divBdr>
    </w:div>
    <w:div w:id="14356287">
      <w:bodyDiv w:val="1"/>
      <w:marLeft w:val="0"/>
      <w:marRight w:val="0"/>
      <w:marTop w:val="0"/>
      <w:marBottom w:val="0"/>
      <w:divBdr>
        <w:top w:val="none" w:sz="0" w:space="0" w:color="auto"/>
        <w:left w:val="none" w:sz="0" w:space="0" w:color="auto"/>
        <w:bottom w:val="none" w:sz="0" w:space="0" w:color="auto"/>
        <w:right w:val="none" w:sz="0" w:space="0" w:color="auto"/>
      </w:divBdr>
    </w:div>
    <w:div w:id="14429065">
      <w:bodyDiv w:val="1"/>
      <w:marLeft w:val="0"/>
      <w:marRight w:val="0"/>
      <w:marTop w:val="0"/>
      <w:marBottom w:val="0"/>
      <w:divBdr>
        <w:top w:val="none" w:sz="0" w:space="0" w:color="auto"/>
        <w:left w:val="none" w:sz="0" w:space="0" w:color="auto"/>
        <w:bottom w:val="none" w:sz="0" w:space="0" w:color="auto"/>
        <w:right w:val="none" w:sz="0" w:space="0" w:color="auto"/>
      </w:divBdr>
    </w:div>
    <w:div w:id="14575422">
      <w:bodyDiv w:val="1"/>
      <w:marLeft w:val="0"/>
      <w:marRight w:val="0"/>
      <w:marTop w:val="0"/>
      <w:marBottom w:val="0"/>
      <w:divBdr>
        <w:top w:val="none" w:sz="0" w:space="0" w:color="auto"/>
        <w:left w:val="none" w:sz="0" w:space="0" w:color="auto"/>
        <w:bottom w:val="none" w:sz="0" w:space="0" w:color="auto"/>
        <w:right w:val="none" w:sz="0" w:space="0" w:color="auto"/>
      </w:divBdr>
    </w:div>
    <w:div w:id="14625918">
      <w:bodyDiv w:val="1"/>
      <w:marLeft w:val="0"/>
      <w:marRight w:val="0"/>
      <w:marTop w:val="0"/>
      <w:marBottom w:val="0"/>
      <w:divBdr>
        <w:top w:val="none" w:sz="0" w:space="0" w:color="auto"/>
        <w:left w:val="none" w:sz="0" w:space="0" w:color="auto"/>
        <w:bottom w:val="none" w:sz="0" w:space="0" w:color="auto"/>
        <w:right w:val="none" w:sz="0" w:space="0" w:color="auto"/>
      </w:divBdr>
    </w:div>
    <w:div w:id="14813922">
      <w:bodyDiv w:val="1"/>
      <w:marLeft w:val="0"/>
      <w:marRight w:val="0"/>
      <w:marTop w:val="0"/>
      <w:marBottom w:val="0"/>
      <w:divBdr>
        <w:top w:val="none" w:sz="0" w:space="0" w:color="auto"/>
        <w:left w:val="none" w:sz="0" w:space="0" w:color="auto"/>
        <w:bottom w:val="none" w:sz="0" w:space="0" w:color="auto"/>
        <w:right w:val="none" w:sz="0" w:space="0" w:color="auto"/>
      </w:divBdr>
    </w:div>
    <w:div w:id="14893420">
      <w:bodyDiv w:val="1"/>
      <w:marLeft w:val="0"/>
      <w:marRight w:val="0"/>
      <w:marTop w:val="0"/>
      <w:marBottom w:val="0"/>
      <w:divBdr>
        <w:top w:val="none" w:sz="0" w:space="0" w:color="auto"/>
        <w:left w:val="none" w:sz="0" w:space="0" w:color="auto"/>
        <w:bottom w:val="none" w:sz="0" w:space="0" w:color="auto"/>
        <w:right w:val="none" w:sz="0" w:space="0" w:color="auto"/>
      </w:divBdr>
    </w:div>
    <w:div w:id="15039709">
      <w:bodyDiv w:val="1"/>
      <w:marLeft w:val="0"/>
      <w:marRight w:val="0"/>
      <w:marTop w:val="0"/>
      <w:marBottom w:val="0"/>
      <w:divBdr>
        <w:top w:val="none" w:sz="0" w:space="0" w:color="auto"/>
        <w:left w:val="none" w:sz="0" w:space="0" w:color="auto"/>
        <w:bottom w:val="none" w:sz="0" w:space="0" w:color="auto"/>
        <w:right w:val="none" w:sz="0" w:space="0" w:color="auto"/>
      </w:divBdr>
    </w:div>
    <w:div w:id="15161660">
      <w:bodyDiv w:val="1"/>
      <w:marLeft w:val="0"/>
      <w:marRight w:val="0"/>
      <w:marTop w:val="0"/>
      <w:marBottom w:val="0"/>
      <w:divBdr>
        <w:top w:val="none" w:sz="0" w:space="0" w:color="auto"/>
        <w:left w:val="none" w:sz="0" w:space="0" w:color="auto"/>
        <w:bottom w:val="none" w:sz="0" w:space="0" w:color="auto"/>
        <w:right w:val="none" w:sz="0" w:space="0" w:color="auto"/>
      </w:divBdr>
    </w:div>
    <w:div w:id="15474180">
      <w:bodyDiv w:val="1"/>
      <w:marLeft w:val="0"/>
      <w:marRight w:val="0"/>
      <w:marTop w:val="0"/>
      <w:marBottom w:val="0"/>
      <w:divBdr>
        <w:top w:val="none" w:sz="0" w:space="0" w:color="auto"/>
        <w:left w:val="none" w:sz="0" w:space="0" w:color="auto"/>
        <w:bottom w:val="none" w:sz="0" w:space="0" w:color="auto"/>
        <w:right w:val="none" w:sz="0" w:space="0" w:color="auto"/>
      </w:divBdr>
    </w:div>
    <w:div w:id="15498843">
      <w:bodyDiv w:val="1"/>
      <w:marLeft w:val="0"/>
      <w:marRight w:val="0"/>
      <w:marTop w:val="0"/>
      <w:marBottom w:val="0"/>
      <w:divBdr>
        <w:top w:val="none" w:sz="0" w:space="0" w:color="auto"/>
        <w:left w:val="none" w:sz="0" w:space="0" w:color="auto"/>
        <w:bottom w:val="none" w:sz="0" w:space="0" w:color="auto"/>
        <w:right w:val="none" w:sz="0" w:space="0" w:color="auto"/>
      </w:divBdr>
    </w:div>
    <w:div w:id="16008516">
      <w:bodyDiv w:val="1"/>
      <w:marLeft w:val="0"/>
      <w:marRight w:val="0"/>
      <w:marTop w:val="0"/>
      <w:marBottom w:val="0"/>
      <w:divBdr>
        <w:top w:val="none" w:sz="0" w:space="0" w:color="auto"/>
        <w:left w:val="none" w:sz="0" w:space="0" w:color="auto"/>
        <w:bottom w:val="none" w:sz="0" w:space="0" w:color="auto"/>
        <w:right w:val="none" w:sz="0" w:space="0" w:color="auto"/>
      </w:divBdr>
    </w:div>
    <w:div w:id="16080036">
      <w:bodyDiv w:val="1"/>
      <w:marLeft w:val="0"/>
      <w:marRight w:val="0"/>
      <w:marTop w:val="0"/>
      <w:marBottom w:val="0"/>
      <w:divBdr>
        <w:top w:val="none" w:sz="0" w:space="0" w:color="auto"/>
        <w:left w:val="none" w:sz="0" w:space="0" w:color="auto"/>
        <w:bottom w:val="none" w:sz="0" w:space="0" w:color="auto"/>
        <w:right w:val="none" w:sz="0" w:space="0" w:color="auto"/>
      </w:divBdr>
    </w:div>
    <w:div w:id="16124511">
      <w:bodyDiv w:val="1"/>
      <w:marLeft w:val="0"/>
      <w:marRight w:val="0"/>
      <w:marTop w:val="0"/>
      <w:marBottom w:val="0"/>
      <w:divBdr>
        <w:top w:val="none" w:sz="0" w:space="0" w:color="auto"/>
        <w:left w:val="none" w:sz="0" w:space="0" w:color="auto"/>
        <w:bottom w:val="none" w:sz="0" w:space="0" w:color="auto"/>
        <w:right w:val="none" w:sz="0" w:space="0" w:color="auto"/>
      </w:divBdr>
    </w:div>
    <w:div w:id="16390721">
      <w:bodyDiv w:val="1"/>
      <w:marLeft w:val="0"/>
      <w:marRight w:val="0"/>
      <w:marTop w:val="0"/>
      <w:marBottom w:val="0"/>
      <w:divBdr>
        <w:top w:val="none" w:sz="0" w:space="0" w:color="auto"/>
        <w:left w:val="none" w:sz="0" w:space="0" w:color="auto"/>
        <w:bottom w:val="none" w:sz="0" w:space="0" w:color="auto"/>
        <w:right w:val="none" w:sz="0" w:space="0" w:color="auto"/>
      </w:divBdr>
    </w:div>
    <w:div w:id="16395242">
      <w:bodyDiv w:val="1"/>
      <w:marLeft w:val="0"/>
      <w:marRight w:val="0"/>
      <w:marTop w:val="0"/>
      <w:marBottom w:val="0"/>
      <w:divBdr>
        <w:top w:val="none" w:sz="0" w:space="0" w:color="auto"/>
        <w:left w:val="none" w:sz="0" w:space="0" w:color="auto"/>
        <w:bottom w:val="none" w:sz="0" w:space="0" w:color="auto"/>
        <w:right w:val="none" w:sz="0" w:space="0" w:color="auto"/>
      </w:divBdr>
    </w:div>
    <w:div w:id="16467521">
      <w:bodyDiv w:val="1"/>
      <w:marLeft w:val="0"/>
      <w:marRight w:val="0"/>
      <w:marTop w:val="0"/>
      <w:marBottom w:val="0"/>
      <w:divBdr>
        <w:top w:val="none" w:sz="0" w:space="0" w:color="auto"/>
        <w:left w:val="none" w:sz="0" w:space="0" w:color="auto"/>
        <w:bottom w:val="none" w:sz="0" w:space="0" w:color="auto"/>
        <w:right w:val="none" w:sz="0" w:space="0" w:color="auto"/>
      </w:divBdr>
    </w:div>
    <w:div w:id="16471513">
      <w:bodyDiv w:val="1"/>
      <w:marLeft w:val="0"/>
      <w:marRight w:val="0"/>
      <w:marTop w:val="0"/>
      <w:marBottom w:val="0"/>
      <w:divBdr>
        <w:top w:val="none" w:sz="0" w:space="0" w:color="auto"/>
        <w:left w:val="none" w:sz="0" w:space="0" w:color="auto"/>
        <w:bottom w:val="none" w:sz="0" w:space="0" w:color="auto"/>
        <w:right w:val="none" w:sz="0" w:space="0" w:color="auto"/>
      </w:divBdr>
    </w:div>
    <w:div w:id="16516072">
      <w:bodyDiv w:val="1"/>
      <w:marLeft w:val="0"/>
      <w:marRight w:val="0"/>
      <w:marTop w:val="0"/>
      <w:marBottom w:val="0"/>
      <w:divBdr>
        <w:top w:val="none" w:sz="0" w:space="0" w:color="auto"/>
        <w:left w:val="none" w:sz="0" w:space="0" w:color="auto"/>
        <w:bottom w:val="none" w:sz="0" w:space="0" w:color="auto"/>
        <w:right w:val="none" w:sz="0" w:space="0" w:color="auto"/>
      </w:divBdr>
    </w:div>
    <w:div w:id="16543805">
      <w:bodyDiv w:val="1"/>
      <w:marLeft w:val="0"/>
      <w:marRight w:val="0"/>
      <w:marTop w:val="0"/>
      <w:marBottom w:val="0"/>
      <w:divBdr>
        <w:top w:val="none" w:sz="0" w:space="0" w:color="auto"/>
        <w:left w:val="none" w:sz="0" w:space="0" w:color="auto"/>
        <w:bottom w:val="none" w:sz="0" w:space="0" w:color="auto"/>
        <w:right w:val="none" w:sz="0" w:space="0" w:color="auto"/>
      </w:divBdr>
    </w:div>
    <w:div w:id="16975737">
      <w:bodyDiv w:val="1"/>
      <w:marLeft w:val="0"/>
      <w:marRight w:val="0"/>
      <w:marTop w:val="0"/>
      <w:marBottom w:val="0"/>
      <w:divBdr>
        <w:top w:val="none" w:sz="0" w:space="0" w:color="auto"/>
        <w:left w:val="none" w:sz="0" w:space="0" w:color="auto"/>
        <w:bottom w:val="none" w:sz="0" w:space="0" w:color="auto"/>
        <w:right w:val="none" w:sz="0" w:space="0" w:color="auto"/>
      </w:divBdr>
    </w:div>
    <w:div w:id="17005987">
      <w:bodyDiv w:val="1"/>
      <w:marLeft w:val="0"/>
      <w:marRight w:val="0"/>
      <w:marTop w:val="0"/>
      <w:marBottom w:val="0"/>
      <w:divBdr>
        <w:top w:val="none" w:sz="0" w:space="0" w:color="auto"/>
        <w:left w:val="none" w:sz="0" w:space="0" w:color="auto"/>
        <w:bottom w:val="none" w:sz="0" w:space="0" w:color="auto"/>
        <w:right w:val="none" w:sz="0" w:space="0" w:color="auto"/>
      </w:divBdr>
    </w:div>
    <w:div w:id="17047854">
      <w:bodyDiv w:val="1"/>
      <w:marLeft w:val="0"/>
      <w:marRight w:val="0"/>
      <w:marTop w:val="0"/>
      <w:marBottom w:val="0"/>
      <w:divBdr>
        <w:top w:val="none" w:sz="0" w:space="0" w:color="auto"/>
        <w:left w:val="none" w:sz="0" w:space="0" w:color="auto"/>
        <w:bottom w:val="none" w:sz="0" w:space="0" w:color="auto"/>
        <w:right w:val="none" w:sz="0" w:space="0" w:color="auto"/>
      </w:divBdr>
    </w:div>
    <w:div w:id="17395168">
      <w:bodyDiv w:val="1"/>
      <w:marLeft w:val="0"/>
      <w:marRight w:val="0"/>
      <w:marTop w:val="0"/>
      <w:marBottom w:val="0"/>
      <w:divBdr>
        <w:top w:val="none" w:sz="0" w:space="0" w:color="auto"/>
        <w:left w:val="none" w:sz="0" w:space="0" w:color="auto"/>
        <w:bottom w:val="none" w:sz="0" w:space="0" w:color="auto"/>
        <w:right w:val="none" w:sz="0" w:space="0" w:color="auto"/>
      </w:divBdr>
    </w:div>
    <w:div w:id="17395308">
      <w:bodyDiv w:val="1"/>
      <w:marLeft w:val="0"/>
      <w:marRight w:val="0"/>
      <w:marTop w:val="0"/>
      <w:marBottom w:val="0"/>
      <w:divBdr>
        <w:top w:val="none" w:sz="0" w:space="0" w:color="auto"/>
        <w:left w:val="none" w:sz="0" w:space="0" w:color="auto"/>
        <w:bottom w:val="none" w:sz="0" w:space="0" w:color="auto"/>
        <w:right w:val="none" w:sz="0" w:space="0" w:color="auto"/>
      </w:divBdr>
    </w:div>
    <w:div w:id="17434596">
      <w:bodyDiv w:val="1"/>
      <w:marLeft w:val="0"/>
      <w:marRight w:val="0"/>
      <w:marTop w:val="0"/>
      <w:marBottom w:val="0"/>
      <w:divBdr>
        <w:top w:val="none" w:sz="0" w:space="0" w:color="auto"/>
        <w:left w:val="none" w:sz="0" w:space="0" w:color="auto"/>
        <w:bottom w:val="none" w:sz="0" w:space="0" w:color="auto"/>
        <w:right w:val="none" w:sz="0" w:space="0" w:color="auto"/>
      </w:divBdr>
    </w:div>
    <w:div w:id="17509107">
      <w:bodyDiv w:val="1"/>
      <w:marLeft w:val="0"/>
      <w:marRight w:val="0"/>
      <w:marTop w:val="0"/>
      <w:marBottom w:val="0"/>
      <w:divBdr>
        <w:top w:val="none" w:sz="0" w:space="0" w:color="auto"/>
        <w:left w:val="none" w:sz="0" w:space="0" w:color="auto"/>
        <w:bottom w:val="none" w:sz="0" w:space="0" w:color="auto"/>
        <w:right w:val="none" w:sz="0" w:space="0" w:color="auto"/>
      </w:divBdr>
    </w:div>
    <w:div w:id="17582909">
      <w:bodyDiv w:val="1"/>
      <w:marLeft w:val="0"/>
      <w:marRight w:val="0"/>
      <w:marTop w:val="0"/>
      <w:marBottom w:val="0"/>
      <w:divBdr>
        <w:top w:val="none" w:sz="0" w:space="0" w:color="auto"/>
        <w:left w:val="none" w:sz="0" w:space="0" w:color="auto"/>
        <w:bottom w:val="none" w:sz="0" w:space="0" w:color="auto"/>
        <w:right w:val="none" w:sz="0" w:space="0" w:color="auto"/>
      </w:divBdr>
    </w:div>
    <w:div w:id="17705253">
      <w:bodyDiv w:val="1"/>
      <w:marLeft w:val="0"/>
      <w:marRight w:val="0"/>
      <w:marTop w:val="0"/>
      <w:marBottom w:val="0"/>
      <w:divBdr>
        <w:top w:val="none" w:sz="0" w:space="0" w:color="auto"/>
        <w:left w:val="none" w:sz="0" w:space="0" w:color="auto"/>
        <w:bottom w:val="none" w:sz="0" w:space="0" w:color="auto"/>
        <w:right w:val="none" w:sz="0" w:space="0" w:color="auto"/>
      </w:divBdr>
    </w:div>
    <w:div w:id="17779709">
      <w:bodyDiv w:val="1"/>
      <w:marLeft w:val="0"/>
      <w:marRight w:val="0"/>
      <w:marTop w:val="0"/>
      <w:marBottom w:val="0"/>
      <w:divBdr>
        <w:top w:val="none" w:sz="0" w:space="0" w:color="auto"/>
        <w:left w:val="none" w:sz="0" w:space="0" w:color="auto"/>
        <w:bottom w:val="none" w:sz="0" w:space="0" w:color="auto"/>
        <w:right w:val="none" w:sz="0" w:space="0" w:color="auto"/>
      </w:divBdr>
    </w:div>
    <w:div w:id="17975554">
      <w:bodyDiv w:val="1"/>
      <w:marLeft w:val="0"/>
      <w:marRight w:val="0"/>
      <w:marTop w:val="0"/>
      <w:marBottom w:val="0"/>
      <w:divBdr>
        <w:top w:val="none" w:sz="0" w:space="0" w:color="auto"/>
        <w:left w:val="none" w:sz="0" w:space="0" w:color="auto"/>
        <w:bottom w:val="none" w:sz="0" w:space="0" w:color="auto"/>
        <w:right w:val="none" w:sz="0" w:space="0" w:color="auto"/>
      </w:divBdr>
    </w:div>
    <w:div w:id="18239146">
      <w:bodyDiv w:val="1"/>
      <w:marLeft w:val="0"/>
      <w:marRight w:val="0"/>
      <w:marTop w:val="0"/>
      <w:marBottom w:val="0"/>
      <w:divBdr>
        <w:top w:val="none" w:sz="0" w:space="0" w:color="auto"/>
        <w:left w:val="none" w:sz="0" w:space="0" w:color="auto"/>
        <w:bottom w:val="none" w:sz="0" w:space="0" w:color="auto"/>
        <w:right w:val="none" w:sz="0" w:space="0" w:color="auto"/>
      </w:divBdr>
    </w:div>
    <w:div w:id="18550249">
      <w:bodyDiv w:val="1"/>
      <w:marLeft w:val="0"/>
      <w:marRight w:val="0"/>
      <w:marTop w:val="0"/>
      <w:marBottom w:val="0"/>
      <w:divBdr>
        <w:top w:val="none" w:sz="0" w:space="0" w:color="auto"/>
        <w:left w:val="none" w:sz="0" w:space="0" w:color="auto"/>
        <w:bottom w:val="none" w:sz="0" w:space="0" w:color="auto"/>
        <w:right w:val="none" w:sz="0" w:space="0" w:color="auto"/>
      </w:divBdr>
    </w:div>
    <w:div w:id="18553271">
      <w:bodyDiv w:val="1"/>
      <w:marLeft w:val="0"/>
      <w:marRight w:val="0"/>
      <w:marTop w:val="0"/>
      <w:marBottom w:val="0"/>
      <w:divBdr>
        <w:top w:val="none" w:sz="0" w:space="0" w:color="auto"/>
        <w:left w:val="none" w:sz="0" w:space="0" w:color="auto"/>
        <w:bottom w:val="none" w:sz="0" w:space="0" w:color="auto"/>
        <w:right w:val="none" w:sz="0" w:space="0" w:color="auto"/>
      </w:divBdr>
    </w:div>
    <w:div w:id="18553735">
      <w:bodyDiv w:val="1"/>
      <w:marLeft w:val="0"/>
      <w:marRight w:val="0"/>
      <w:marTop w:val="0"/>
      <w:marBottom w:val="0"/>
      <w:divBdr>
        <w:top w:val="none" w:sz="0" w:space="0" w:color="auto"/>
        <w:left w:val="none" w:sz="0" w:space="0" w:color="auto"/>
        <w:bottom w:val="none" w:sz="0" w:space="0" w:color="auto"/>
        <w:right w:val="none" w:sz="0" w:space="0" w:color="auto"/>
      </w:divBdr>
    </w:div>
    <w:div w:id="18817860">
      <w:bodyDiv w:val="1"/>
      <w:marLeft w:val="0"/>
      <w:marRight w:val="0"/>
      <w:marTop w:val="0"/>
      <w:marBottom w:val="0"/>
      <w:divBdr>
        <w:top w:val="none" w:sz="0" w:space="0" w:color="auto"/>
        <w:left w:val="none" w:sz="0" w:space="0" w:color="auto"/>
        <w:bottom w:val="none" w:sz="0" w:space="0" w:color="auto"/>
        <w:right w:val="none" w:sz="0" w:space="0" w:color="auto"/>
      </w:divBdr>
    </w:div>
    <w:div w:id="18822377">
      <w:bodyDiv w:val="1"/>
      <w:marLeft w:val="0"/>
      <w:marRight w:val="0"/>
      <w:marTop w:val="0"/>
      <w:marBottom w:val="0"/>
      <w:divBdr>
        <w:top w:val="none" w:sz="0" w:space="0" w:color="auto"/>
        <w:left w:val="none" w:sz="0" w:space="0" w:color="auto"/>
        <w:bottom w:val="none" w:sz="0" w:space="0" w:color="auto"/>
        <w:right w:val="none" w:sz="0" w:space="0" w:color="auto"/>
      </w:divBdr>
    </w:div>
    <w:div w:id="18894370">
      <w:bodyDiv w:val="1"/>
      <w:marLeft w:val="0"/>
      <w:marRight w:val="0"/>
      <w:marTop w:val="0"/>
      <w:marBottom w:val="0"/>
      <w:divBdr>
        <w:top w:val="none" w:sz="0" w:space="0" w:color="auto"/>
        <w:left w:val="none" w:sz="0" w:space="0" w:color="auto"/>
        <w:bottom w:val="none" w:sz="0" w:space="0" w:color="auto"/>
        <w:right w:val="none" w:sz="0" w:space="0" w:color="auto"/>
      </w:divBdr>
    </w:div>
    <w:div w:id="18969531">
      <w:bodyDiv w:val="1"/>
      <w:marLeft w:val="0"/>
      <w:marRight w:val="0"/>
      <w:marTop w:val="0"/>
      <w:marBottom w:val="0"/>
      <w:divBdr>
        <w:top w:val="none" w:sz="0" w:space="0" w:color="auto"/>
        <w:left w:val="none" w:sz="0" w:space="0" w:color="auto"/>
        <w:bottom w:val="none" w:sz="0" w:space="0" w:color="auto"/>
        <w:right w:val="none" w:sz="0" w:space="0" w:color="auto"/>
      </w:divBdr>
    </w:div>
    <w:div w:id="19167532">
      <w:bodyDiv w:val="1"/>
      <w:marLeft w:val="0"/>
      <w:marRight w:val="0"/>
      <w:marTop w:val="0"/>
      <w:marBottom w:val="0"/>
      <w:divBdr>
        <w:top w:val="none" w:sz="0" w:space="0" w:color="auto"/>
        <w:left w:val="none" w:sz="0" w:space="0" w:color="auto"/>
        <w:bottom w:val="none" w:sz="0" w:space="0" w:color="auto"/>
        <w:right w:val="none" w:sz="0" w:space="0" w:color="auto"/>
      </w:divBdr>
    </w:div>
    <w:div w:id="19554650">
      <w:bodyDiv w:val="1"/>
      <w:marLeft w:val="0"/>
      <w:marRight w:val="0"/>
      <w:marTop w:val="0"/>
      <w:marBottom w:val="0"/>
      <w:divBdr>
        <w:top w:val="none" w:sz="0" w:space="0" w:color="auto"/>
        <w:left w:val="none" w:sz="0" w:space="0" w:color="auto"/>
        <w:bottom w:val="none" w:sz="0" w:space="0" w:color="auto"/>
        <w:right w:val="none" w:sz="0" w:space="0" w:color="auto"/>
      </w:divBdr>
    </w:div>
    <w:div w:id="19555408">
      <w:bodyDiv w:val="1"/>
      <w:marLeft w:val="0"/>
      <w:marRight w:val="0"/>
      <w:marTop w:val="0"/>
      <w:marBottom w:val="0"/>
      <w:divBdr>
        <w:top w:val="none" w:sz="0" w:space="0" w:color="auto"/>
        <w:left w:val="none" w:sz="0" w:space="0" w:color="auto"/>
        <w:bottom w:val="none" w:sz="0" w:space="0" w:color="auto"/>
        <w:right w:val="none" w:sz="0" w:space="0" w:color="auto"/>
      </w:divBdr>
    </w:div>
    <w:div w:id="19744186">
      <w:bodyDiv w:val="1"/>
      <w:marLeft w:val="0"/>
      <w:marRight w:val="0"/>
      <w:marTop w:val="0"/>
      <w:marBottom w:val="0"/>
      <w:divBdr>
        <w:top w:val="none" w:sz="0" w:space="0" w:color="auto"/>
        <w:left w:val="none" w:sz="0" w:space="0" w:color="auto"/>
        <w:bottom w:val="none" w:sz="0" w:space="0" w:color="auto"/>
        <w:right w:val="none" w:sz="0" w:space="0" w:color="auto"/>
      </w:divBdr>
    </w:div>
    <w:div w:id="19860386">
      <w:bodyDiv w:val="1"/>
      <w:marLeft w:val="0"/>
      <w:marRight w:val="0"/>
      <w:marTop w:val="0"/>
      <w:marBottom w:val="0"/>
      <w:divBdr>
        <w:top w:val="none" w:sz="0" w:space="0" w:color="auto"/>
        <w:left w:val="none" w:sz="0" w:space="0" w:color="auto"/>
        <w:bottom w:val="none" w:sz="0" w:space="0" w:color="auto"/>
        <w:right w:val="none" w:sz="0" w:space="0" w:color="auto"/>
      </w:divBdr>
    </w:div>
    <w:div w:id="20206433">
      <w:bodyDiv w:val="1"/>
      <w:marLeft w:val="0"/>
      <w:marRight w:val="0"/>
      <w:marTop w:val="0"/>
      <w:marBottom w:val="0"/>
      <w:divBdr>
        <w:top w:val="none" w:sz="0" w:space="0" w:color="auto"/>
        <w:left w:val="none" w:sz="0" w:space="0" w:color="auto"/>
        <w:bottom w:val="none" w:sz="0" w:space="0" w:color="auto"/>
        <w:right w:val="none" w:sz="0" w:space="0" w:color="auto"/>
      </w:divBdr>
    </w:div>
    <w:div w:id="20320872">
      <w:bodyDiv w:val="1"/>
      <w:marLeft w:val="0"/>
      <w:marRight w:val="0"/>
      <w:marTop w:val="0"/>
      <w:marBottom w:val="0"/>
      <w:divBdr>
        <w:top w:val="none" w:sz="0" w:space="0" w:color="auto"/>
        <w:left w:val="none" w:sz="0" w:space="0" w:color="auto"/>
        <w:bottom w:val="none" w:sz="0" w:space="0" w:color="auto"/>
        <w:right w:val="none" w:sz="0" w:space="0" w:color="auto"/>
      </w:divBdr>
    </w:div>
    <w:div w:id="20476862">
      <w:bodyDiv w:val="1"/>
      <w:marLeft w:val="0"/>
      <w:marRight w:val="0"/>
      <w:marTop w:val="0"/>
      <w:marBottom w:val="0"/>
      <w:divBdr>
        <w:top w:val="none" w:sz="0" w:space="0" w:color="auto"/>
        <w:left w:val="none" w:sz="0" w:space="0" w:color="auto"/>
        <w:bottom w:val="none" w:sz="0" w:space="0" w:color="auto"/>
        <w:right w:val="none" w:sz="0" w:space="0" w:color="auto"/>
      </w:divBdr>
    </w:div>
    <w:div w:id="20670909">
      <w:bodyDiv w:val="1"/>
      <w:marLeft w:val="0"/>
      <w:marRight w:val="0"/>
      <w:marTop w:val="0"/>
      <w:marBottom w:val="0"/>
      <w:divBdr>
        <w:top w:val="none" w:sz="0" w:space="0" w:color="auto"/>
        <w:left w:val="none" w:sz="0" w:space="0" w:color="auto"/>
        <w:bottom w:val="none" w:sz="0" w:space="0" w:color="auto"/>
        <w:right w:val="none" w:sz="0" w:space="0" w:color="auto"/>
      </w:divBdr>
    </w:div>
    <w:div w:id="20711156">
      <w:bodyDiv w:val="1"/>
      <w:marLeft w:val="0"/>
      <w:marRight w:val="0"/>
      <w:marTop w:val="0"/>
      <w:marBottom w:val="0"/>
      <w:divBdr>
        <w:top w:val="none" w:sz="0" w:space="0" w:color="auto"/>
        <w:left w:val="none" w:sz="0" w:space="0" w:color="auto"/>
        <w:bottom w:val="none" w:sz="0" w:space="0" w:color="auto"/>
        <w:right w:val="none" w:sz="0" w:space="0" w:color="auto"/>
      </w:divBdr>
    </w:div>
    <w:div w:id="20711949">
      <w:bodyDiv w:val="1"/>
      <w:marLeft w:val="0"/>
      <w:marRight w:val="0"/>
      <w:marTop w:val="0"/>
      <w:marBottom w:val="0"/>
      <w:divBdr>
        <w:top w:val="none" w:sz="0" w:space="0" w:color="auto"/>
        <w:left w:val="none" w:sz="0" w:space="0" w:color="auto"/>
        <w:bottom w:val="none" w:sz="0" w:space="0" w:color="auto"/>
        <w:right w:val="none" w:sz="0" w:space="0" w:color="auto"/>
      </w:divBdr>
      <w:divsChild>
        <w:div w:id="2086687812">
          <w:marLeft w:val="480"/>
          <w:marRight w:val="0"/>
          <w:marTop w:val="0"/>
          <w:marBottom w:val="0"/>
          <w:divBdr>
            <w:top w:val="none" w:sz="0" w:space="0" w:color="auto"/>
            <w:left w:val="none" w:sz="0" w:space="0" w:color="auto"/>
            <w:bottom w:val="none" w:sz="0" w:space="0" w:color="auto"/>
            <w:right w:val="none" w:sz="0" w:space="0" w:color="auto"/>
          </w:divBdr>
        </w:div>
        <w:div w:id="1168011897">
          <w:marLeft w:val="480"/>
          <w:marRight w:val="0"/>
          <w:marTop w:val="0"/>
          <w:marBottom w:val="0"/>
          <w:divBdr>
            <w:top w:val="none" w:sz="0" w:space="0" w:color="auto"/>
            <w:left w:val="none" w:sz="0" w:space="0" w:color="auto"/>
            <w:bottom w:val="none" w:sz="0" w:space="0" w:color="auto"/>
            <w:right w:val="none" w:sz="0" w:space="0" w:color="auto"/>
          </w:divBdr>
        </w:div>
        <w:div w:id="618923097">
          <w:marLeft w:val="480"/>
          <w:marRight w:val="0"/>
          <w:marTop w:val="0"/>
          <w:marBottom w:val="0"/>
          <w:divBdr>
            <w:top w:val="none" w:sz="0" w:space="0" w:color="auto"/>
            <w:left w:val="none" w:sz="0" w:space="0" w:color="auto"/>
            <w:bottom w:val="none" w:sz="0" w:space="0" w:color="auto"/>
            <w:right w:val="none" w:sz="0" w:space="0" w:color="auto"/>
          </w:divBdr>
        </w:div>
        <w:div w:id="1341739153">
          <w:marLeft w:val="480"/>
          <w:marRight w:val="0"/>
          <w:marTop w:val="0"/>
          <w:marBottom w:val="0"/>
          <w:divBdr>
            <w:top w:val="none" w:sz="0" w:space="0" w:color="auto"/>
            <w:left w:val="none" w:sz="0" w:space="0" w:color="auto"/>
            <w:bottom w:val="none" w:sz="0" w:space="0" w:color="auto"/>
            <w:right w:val="none" w:sz="0" w:space="0" w:color="auto"/>
          </w:divBdr>
        </w:div>
        <w:div w:id="1652564480">
          <w:marLeft w:val="480"/>
          <w:marRight w:val="0"/>
          <w:marTop w:val="0"/>
          <w:marBottom w:val="0"/>
          <w:divBdr>
            <w:top w:val="none" w:sz="0" w:space="0" w:color="auto"/>
            <w:left w:val="none" w:sz="0" w:space="0" w:color="auto"/>
            <w:bottom w:val="none" w:sz="0" w:space="0" w:color="auto"/>
            <w:right w:val="none" w:sz="0" w:space="0" w:color="auto"/>
          </w:divBdr>
        </w:div>
        <w:div w:id="1706559429">
          <w:marLeft w:val="480"/>
          <w:marRight w:val="0"/>
          <w:marTop w:val="0"/>
          <w:marBottom w:val="0"/>
          <w:divBdr>
            <w:top w:val="none" w:sz="0" w:space="0" w:color="auto"/>
            <w:left w:val="none" w:sz="0" w:space="0" w:color="auto"/>
            <w:bottom w:val="none" w:sz="0" w:space="0" w:color="auto"/>
            <w:right w:val="none" w:sz="0" w:space="0" w:color="auto"/>
          </w:divBdr>
        </w:div>
        <w:div w:id="204409411">
          <w:marLeft w:val="480"/>
          <w:marRight w:val="0"/>
          <w:marTop w:val="0"/>
          <w:marBottom w:val="0"/>
          <w:divBdr>
            <w:top w:val="none" w:sz="0" w:space="0" w:color="auto"/>
            <w:left w:val="none" w:sz="0" w:space="0" w:color="auto"/>
            <w:bottom w:val="none" w:sz="0" w:space="0" w:color="auto"/>
            <w:right w:val="none" w:sz="0" w:space="0" w:color="auto"/>
          </w:divBdr>
        </w:div>
        <w:div w:id="1169445659">
          <w:marLeft w:val="480"/>
          <w:marRight w:val="0"/>
          <w:marTop w:val="0"/>
          <w:marBottom w:val="0"/>
          <w:divBdr>
            <w:top w:val="none" w:sz="0" w:space="0" w:color="auto"/>
            <w:left w:val="none" w:sz="0" w:space="0" w:color="auto"/>
            <w:bottom w:val="none" w:sz="0" w:space="0" w:color="auto"/>
            <w:right w:val="none" w:sz="0" w:space="0" w:color="auto"/>
          </w:divBdr>
        </w:div>
        <w:div w:id="1668749169">
          <w:marLeft w:val="480"/>
          <w:marRight w:val="0"/>
          <w:marTop w:val="0"/>
          <w:marBottom w:val="0"/>
          <w:divBdr>
            <w:top w:val="none" w:sz="0" w:space="0" w:color="auto"/>
            <w:left w:val="none" w:sz="0" w:space="0" w:color="auto"/>
            <w:bottom w:val="none" w:sz="0" w:space="0" w:color="auto"/>
            <w:right w:val="none" w:sz="0" w:space="0" w:color="auto"/>
          </w:divBdr>
        </w:div>
        <w:div w:id="1754736333">
          <w:marLeft w:val="480"/>
          <w:marRight w:val="0"/>
          <w:marTop w:val="0"/>
          <w:marBottom w:val="0"/>
          <w:divBdr>
            <w:top w:val="none" w:sz="0" w:space="0" w:color="auto"/>
            <w:left w:val="none" w:sz="0" w:space="0" w:color="auto"/>
            <w:bottom w:val="none" w:sz="0" w:space="0" w:color="auto"/>
            <w:right w:val="none" w:sz="0" w:space="0" w:color="auto"/>
          </w:divBdr>
        </w:div>
        <w:div w:id="307637730">
          <w:marLeft w:val="480"/>
          <w:marRight w:val="0"/>
          <w:marTop w:val="0"/>
          <w:marBottom w:val="0"/>
          <w:divBdr>
            <w:top w:val="none" w:sz="0" w:space="0" w:color="auto"/>
            <w:left w:val="none" w:sz="0" w:space="0" w:color="auto"/>
            <w:bottom w:val="none" w:sz="0" w:space="0" w:color="auto"/>
            <w:right w:val="none" w:sz="0" w:space="0" w:color="auto"/>
          </w:divBdr>
        </w:div>
        <w:div w:id="1517570929">
          <w:marLeft w:val="480"/>
          <w:marRight w:val="0"/>
          <w:marTop w:val="0"/>
          <w:marBottom w:val="0"/>
          <w:divBdr>
            <w:top w:val="none" w:sz="0" w:space="0" w:color="auto"/>
            <w:left w:val="none" w:sz="0" w:space="0" w:color="auto"/>
            <w:bottom w:val="none" w:sz="0" w:space="0" w:color="auto"/>
            <w:right w:val="none" w:sz="0" w:space="0" w:color="auto"/>
          </w:divBdr>
        </w:div>
        <w:div w:id="1211529119">
          <w:marLeft w:val="480"/>
          <w:marRight w:val="0"/>
          <w:marTop w:val="0"/>
          <w:marBottom w:val="0"/>
          <w:divBdr>
            <w:top w:val="none" w:sz="0" w:space="0" w:color="auto"/>
            <w:left w:val="none" w:sz="0" w:space="0" w:color="auto"/>
            <w:bottom w:val="none" w:sz="0" w:space="0" w:color="auto"/>
            <w:right w:val="none" w:sz="0" w:space="0" w:color="auto"/>
          </w:divBdr>
        </w:div>
        <w:div w:id="677121309">
          <w:marLeft w:val="480"/>
          <w:marRight w:val="0"/>
          <w:marTop w:val="0"/>
          <w:marBottom w:val="0"/>
          <w:divBdr>
            <w:top w:val="none" w:sz="0" w:space="0" w:color="auto"/>
            <w:left w:val="none" w:sz="0" w:space="0" w:color="auto"/>
            <w:bottom w:val="none" w:sz="0" w:space="0" w:color="auto"/>
            <w:right w:val="none" w:sz="0" w:space="0" w:color="auto"/>
          </w:divBdr>
        </w:div>
        <w:div w:id="805663441">
          <w:marLeft w:val="480"/>
          <w:marRight w:val="0"/>
          <w:marTop w:val="0"/>
          <w:marBottom w:val="0"/>
          <w:divBdr>
            <w:top w:val="none" w:sz="0" w:space="0" w:color="auto"/>
            <w:left w:val="none" w:sz="0" w:space="0" w:color="auto"/>
            <w:bottom w:val="none" w:sz="0" w:space="0" w:color="auto"/>
            <w:right w:val="none" w:sz="0" w:space="0" w:color="auto"/>
          </w:divBdr>
        </w:div>
        <w:div w:id="1646200010">
          <w:marLeft w:val="480"/>
          <w:marRight w:val="0"/>
          <w:marTop w:val="0"/>
          <w:marBottom w:val="0"/>
          <w:divBdr>
            <w:top w:val="none" w:sz="0" w:space="0" w:color="auto"/>
            <w:left w:val="none" w:sz="0" w:space="0" w:color="auto"/>
            <w:bottom w:val="none" w:sz="0" w:space="0" w:color="auto"/>
            <w:right w:val="none" w:sz="0" w:space="0" w:color="auto"/>
          </w:divBdr>
        </w:div>
        <w:div w:id="1295673881">
          <w:marLeft w:val="480"/>
          <w:marRight w:val="0"/>
          <w:marTop w:val="0"/>
          <w:marBottom w:val="0"/>
          <w:divBdr>
            <w:top w:val="none" w:sz="0" w:space="0" w:color="auto"/>
            <w:left w:val="none" w:sz="0" w:space="0" w:color="auto"/>
            <w:bottom w:val="none" w:sz="0" w:space="0" w:color="auto"/>
            <w:right w:val="none" w:sz="0" w:space="0" w:color="auto"/>
          </w:divBdr>
        </w:div>
        <w:div w:id="1890341243">
          <w:marLeft w:val="480"/>
          <w:marRight w:val="0"/>
          <w:marTop w:val="0"/>
          <w:marBottom w:val="0"/>
          <w:divBdr>
            <w:top w:val="none" w:sz="0" w:space="0" w:color="auto"/>
            <w:left w:val="none" w:sz="0" w:space="0" w:color="auto"/>
            <w:bottom w:val="none" w:sz="0" w:space="0" w:color="auto"/>
            <w:right w:val="none" w:sz="0" w:space="0" w:color="auto"/>
          </w:divBdr>
        </w:div>
        <w:div w:id="55322885">
          <w:marLeft w:val="480"/>
          <w:marRight w:val="0"/>
          <w:marTop w:val="0"/>
          <w:marBottom w:val="0"/>
          <w:divBdr>
            <w:top w:val="none" w:sz="0" w:space="0" w:color="auto"/>
            <w:left w:val="none" w:sz="0" w:space="0" w:color="auto"/>
            <w:bottom w:val="none" w:sz="0" w:space="0" w:color="auto"/>
            <w:right w:val="none" w:sz="0" w:space="0" w:color="auto"/>
          </w:divBdr>
        </w:div>
        <w:div w:id="711730684">
          <w:marLeft w:val="480"/>
          <w:marRight w:val="0"/>
          <w:marTop w:val="0"/>
          <w:marBottom w:val="0"/>
          <w:divBdr>
            <w:top w:val="none" w:sz="0" w:space="0" w:color="auto"/>
            <w:left w:val="none" w:sz="0" w:space="0" w:color="auto"/>
            <w:bottom w:val="none" w:sz="0" w:space="0" w:color="auto"/>
            <w:right w:val="none" w:sz="0" w:space="0" w:color="auto"/>
          </w:divBdr>
        </w:div>
        <w:div w:id="1020619455">
          <w:marLeft w:val="480"/>
          <w:marRight w:val="0"/>
          <w:marTop w:val="0"/>
          <w:marBottom w:val="0"/>
          <w:divBdr>
            <w:top w:val="none" w:sz="0" w:space="0" w:color="auto"/>
            <w:left w:val="none" w:sz="0" w:space="0" w:color="auto"/>
            <w:bottom w:val="none" w:sz="0" w:space="0" w:color="auto"/>
            <w:right w:val="none" w:sz="0" w:space="0" w:color="auto"/>
          </w:divBdr>
        </w:div>
        <w:div w:id="1223326125">
          <w:marLeft w:val="480"/>
          <w:marRight w:val="0"/>
          <w:marTop w:val="0"/>
          <w:marBottom w:val="0"/>
          <w:divBdr>
            <w:top w:val="none" w:sz="0" w:space="0" w:color="auto"/>
            <w:left w:val="none" w:sz="0" w:space="0" w:color="auto"/>
            <w:bottom w:val="none" w:sz="0" w:space="0" w:color="auto"/>
            <w:right w:val="none" w:sz="0" w:space="0" w:color="auto"/>
          </w:divBdr>
        </w:div>
        <w:div w:id="2073769884">
          <w:marLeft w:val="480"/>
          <w:marRight w:val="0"/>
          <w:marTop w:val="0"/>
          <w:marBottom w:val="0"/>
          <w:divBdr>
            <w:top w:val="none" w:sz="0" w:space="0" w:color="auto"/>
            <w:left w:val="none" w:sz="0" w:space="0" w:color="auto"/>
            <w:bottom w:val="none" w:sz="0" w:space="0" w:color="auto"/>
            <w:right w:val="none" w:sz="0" w:space="0" w:color="auto"/>
          </w:divBdr>
        </w:div>
        <w:div w:id="2144348349">
          <w:marLeft w:val="480"/>
          <w:marRight w:val="0"/>
          <w:marTop w:val="0"/>
          <w:marBottom w:val="0"/>
          <w:divBdr>
            <w:top w:val="none" w:sz="0" w:space="0" w:color="auto"/>
            <w:left w:val="none" w:sz="0" w:space="0" w:color="auto"/>
            <w:bottom w:val="none" w:sz="0" w:space="0" w:color="auto"/>
            <w:right w:val="none" w:sz="0" w:space="0" w:color="auto"/>
          </w:divBdr>
        </w:div>
        <w:div w:id="1576936235">
          <w:marLeft w:val="480"/>
          <w:marRight w:val="0"/>
          <w:marTop w:val="0"/>
          <w:marBottom w:val="0"/>
          <w:divBdr>
            <w:top w:val="none" w:sz="0" w:space="0" w:color="auto"/>
            <w:left w:val="none" w:sz="0" w:space="0" w:color="auto"/>
            <w:bottom w:val="none" w:sz="0" w:space="0" w:color="auto"/>
            <w:right w:val="none" w:sz="0" w:space="0" w:color="auto"/>
          </w:divBdr>
        </w:div>
        <w:div w:id="1295482627">
          <w:marLeft w:val="480"/>
          <w:marRight w:val="0"/>
          <w:marTop w:val="0"/>
          <w:marBottom w:val="0"/>
          <w:divBdr>
            <w:top w:val="none" w:sz="0" w:space="0" w:color="auto"/>
            <w:left w:val="none" w:sz="0" w:space="0" w:color="auto"/>
            <w:bottom w:val="none" w:sz="0" w:space="0" w:color="auto"/>
            <w:right w:val="none" w:sz="0" w:space="0" w:color="auto"/>
          </w:divBdr>
        </w:div>
        <w:div w:id="974068856">
          <w:marLeft w:val="480"/>
          <w:marRight w:val="0"/>
          <w:marTop w:val="0"/>
          <w:marBottom w:val="0"/>
          <w:divBdr>
            <w:top w:val="none" w:sz="0" w:space="0" w:color="auto"/>
            <w:left w:val="none" w:sz="0" w:space="0" w:color="auto"/>
            <w:bottom w:val="none" w:sz="0" w:space="0" w:color="auto"/>
            <w:right w:val="none" w:sz="0" w:space="0" w:color="auto"/>
          </w:divBdr>
        </w:div>
        <w:div w:id="1123036643">
          <w:marLeft w:val="480"/>
          <w:marRight w:val="0"/>
          <w:marTop w:val="0"/>
          <w:marBottom w:val="0"/>
          <w:divBdr>
            <w:top w:val="none" w:sz="0" w:space="0" w:color="auto"/>
            <w:left w:val="none" w:sz="0" w:space="0" w:color="auto"/>
            <w:bottom w:val="none" w:sz="0" w:space="0" w:color="auto"/>
            <w:right w:val="none" w:sz="0" w:space="0" w:color="auto"/>
          </w:divBdr>
        </w:div>
        <w:div w:id="1876654656">
          <w:marLeft w:val="480"/>
          <w:marRight w:val="0"/>
          <w:marTop w:val="0"/>
          <w:marBottom w:val="0"/>
          <w:divBdr>
            <w:top w:val="none" w:sz="0" w:space="0" w:color="auto"/>
            <w:left w:val="none" w:sz="0" w:space="0" w:color="auto"/>
            <w:bottom w:val="none" w:sz="0" w:space="0" w:color="auto"/>
            <w:right w:val="none" w:sz="0" w:space="0" w:color="auto"/>
          </w:divBdr>
        </w:div>
        <w:div w:id="317460178">
          <w:marLeft w:val="480"/>
          <w:marRight w:val="0"/>
          <w:marTop w:val="0"/>
          <w:marBottom w:val="0"/>
          <w:divBdr>
            <w:top w:val="none" w:sz="0" w:space="0" w:color="auto"/>
            <w:left w:val="none" w:sz="0" w:space="0" w:color="auto"/>
            <w:bottom w:val="none" w:sz="0" w:space="0" w:color="auto"/>
            <w:right w:val="none" w:sz="0" w:space="0" w:color="auto"/>
          </w:divBdr>
        </w:div>
        <w:div w:id="160238316">
          <w:marLeft w:val="480"/>
          <w:marRight w:val="0"/>
          <w:marTop w:val="0"/>
          <w:marBottom w:val="0"/>
          <w:divBdr>
            <w:top w:val="none" w:sz="0" w:space="0" w:color="auto"/>
            <w:left w:val="none" w:sz="0" w:space="0" w:color="auto"/>
            <w:bottom w:val="none" w:sz="0" w:space="0" w:color="auto"/>
            <w:right w:val="none" w:sz="0" w:space="0" w:color="auto"/>
          </w:divBdr>
        </w:div>
        <w:div w:id="419562949">
          <w:marLeft w:val="480"/>
          <w:marRight w:val="0"/>
          <w:marTop w:val="0"/>
          <w:marBottom w:val="0"/>
          <w:divBdr>
            <w:top w:val="none" w:sz="0" w:space="0" w:color="auto"/>
            <w:left w:val="none" w:sz="0" w:space="0" w:color="auto"/>
            <w:bottom w:val="none" w:sz="0" w:space="0" w:color="auto"/>
            <w:right w:val="none" w:sz="0" w:space="0" w:color="auto"/>
          </w:divBdr>
        </w:div>
        <w:div w:id="1848977824">
          <w:marLeft w:val="480"/>
          <w:marRight w:val="0"/>
          <w:marTop w:val="0"/>
          <w:marBottom w:val="0"/>
          <w:divBdr>
            <w:top w:val="none" w:sz="0" w:space="0" w:color="auto"/>
            <w:left w:val="none" w:sz="0" w:space="0" w:color="auto"/>
            <w:bottom w:val="none" w:sz="0" w:space="0" w:color="auto"/>
            <w:right w:val="none" w:sz="0" w:space="0" w:color="auto"/>
          </w:divBdr>
        </w:div>
        <w:div w:id="1897009266">
          <w:marLeft w:val="480"/>
          <w:marRight w:val="0"/>
          <w:marTop w:val="0"/>
          <w:marBottom w:val="0"/>
          <w:divBdr>
            <w:top w:val="none" w:sz="0" w:space="0" w:color="auto"/>
            <w:left w:val="none" w:sz="0" w:space="0" w:color="auto"/>
            <w:bottom w:val="none" w:sz="0" w:space="0" w:color="auto"/>
            <w:right w:val="none" w:sz="0" w:space="0" w:color="auto"/>
          </w:divBdr>
        </w:div>
        <w:div w:id="1662924729">
          <w:marLeft w:val="480"/>
          <w:marRight w:val="0"/>
          <w:marTop w:val="0"/>
          <w:marBottom w:val="0"/>
          <w:divBdr>
            <w:top w:val="none" w:sz="0" w:space="0" w:color="auto"/>
            <w:left w:val="none" w:sz="0" w:space="0" w:color="auto"/>
            <w:bottom w:val="none" w:sz="0" w:space="0" w:color="auto"/>
            <w:right w:val="none" w:sz="0" w:space="0" w:color="auto"/>
          </w:divBdr>
        </w:div>
        <w:div w:id="1182472802">
          <w:marLeft w:val="480"/>
          <w:marRight w:val="0"/>
          <w:marTop w:val="0"/>
          <w:marBottom w:val="0"/>
          <w:divBdr>
            <w:top w:val="none" w:sz="0" w:space="0" w:color="auto"/>
            <w:left w:val="none" w:sz="0" w:space="0" w:color="auto"/>
            <w:bottom w:val="none" w:sz="0" w:space="0" w:color="auto"/>
            <w:right w:val="none" w:sz="0" w:space="0" w:color="auto"/>
          </w:divBdr>
        </w:div>
        <w:div w:id="770123763">
          <w:marLeft w:val="480"/>
          <w:marRight w:val="0"/>
          <w:marTop w:val="0"/>
          <w:marBottom w:val="0"/>
          <w:divBdr>
            <w:top w:val="none" w:sz="0" w:space="0" w:color="auto"/>
            <w:left w:val="none" w:sz="0" w:space="0" w:color="auto"/>
            <w:bottom w:val="none" w:sz="0" w:space="0" w:color="auto"/>
            <w:right w:val="none" w:sz="0" w:space="0" w:color="auto"/>
          </w:divBdr>
        </w:div>
        <w:div w:id="799347179">
          <w:marLeft w:val="480"/>
          <w:marRight w:val="0"/>
          <w:marTop w:val="0"/>
          <w:marBottom w:val="0"/>
          <w:divBdr>
            <w:top w:val="none" w:sz="0" w:space="0" w:color="auto"/>
            <w:left w:val="none" w:sz="0" w:space="0" w:color="auto"/>
            <w:bottom w:val="none" w:sz="0" w:space="0" w:color="auto"/>
            <w:right w:val="none" w:sz="0" w:space="0" w:color="auto"/>
          </w:divBdr>
        </w:div>
        <w:div w:id="1832527432">
          <w:marLeft w:val="480"/>
          <w:marRight w:val="0"/>
          <w:marTop w:val="0"/>
          <w:marBottom w:val="0"/>
          <w:divBdr>
            <w:top w:val="none" w:sz="0" w:space="0" w:color="auto"/>
            <w:left w:val="none" w:sz="0" w:space="0" w:color="auto"/>
            <w:bottom w:val="none" w:sz="0" w:space="0" w:color="auto"/>
            <w:right w:val="none" w:sz="0" w:space="0" w:color="auto"/>
          </w:divBdr>
        </w:div>
        <w:div w:id="773787351">
          <w:marLeft w:val="480"/>
          <w:marRight w:val="0"/>
          <w:marTop w:val="0"/>
          <w:marBottom w:val="0"/>
          <w:divBdr>
            <w:top w:val="none" w:sz="0" w:space="0" w:color="auto"/>
            <w:left w:val="none" w:sz="0" w:space="0" w:color="auto"/>
            <w:bottom w:val="none" w:sz="0" w:space="0" w:color="auto"/>
            <w:right w:val="none" w:sz="0" w:space="0" w:color="auto"/>
          </w:divBdr>
        </w:div>
        <w:div w:id="1606691026">
          <w:marLeft w:val="480"/>
          <w:marRight w:val="0"/>
          <w:marTop w:val="0"/>
          <w:marBottom w:val="0"/>
          <w:divBdr>
            <w:top w:val="none" w:sz="0" w:space="0" w:color="auto"/>
            <w:left w:val="none" w:sz="0" w:space="0" w:color="auto"/>
            <w:bottom w:val="none" w:sz="0" w:space="0" w:color="auto"/>
            <w:right w:val="none" w:sz="0" w:space="0" w:color="auto"/>
          </w:divBdr>
        </w:div>
        <w:div w:id="262763558">
          <w:marLeft w:val="480"/>
          <w:marRight w:val="0"/>
          <w:marTop w:val="0"/>
          <w:marBottom w:val="0"/>
          <w:divBdr>
            <w:top w:val="none" w:sz="0" w:space="0" w:color="auto"/>
            <w:left w:val="none" w:sz="0" w:space="0" w:color="auto"/>
            <w:bottom w:val="none" w:sz="0" w:space="0" w:color="auto"/>
            <w:right w:val="none" w:sz="0" w:space="0" w:color="auto"/>
          </w:divBdr>
        </w:div>
        <w:div w:id="1891651872">
          <w:marLeft w:val="480"/>
          <w:marRight w:val="0"/>
          <w:marTop w:val="0"/>
          <w:marBottom w:val="0"/>
          <w:divBdr>
            <w:top w:val="none" w:sz="0" w:space="0" w:color="auto"/>
            <w:left w:val="none" w:sz="0" w:space="0" w:color="auto"/>
            <w:bottom w:val="none" w:sz="0" w:space="0" w:color="auto"/>
            <w:right w:val="none" w:sz="0" w:space="0" w:color="auto"/>
          </w:divBdr>
        </w:div>
        <w:div w:id="1771273639">
          <w:marLeft w:val="480"/>
          <w:marRight w:val="0"/>
          <w:marTop w:val="0"/>
          <w:marBottom w:val="0"/>
          <w:divBdr>
            <w:top w:val="none" w:sz="0" w:space="0" w:color="auto"/>
            <w:left w:val="none" w:sz="0" w:space="0" w:color="auto"/>
            <w:bottom w:val="none" w:sz="0" w:space="0" w:color="auto"/>
            <w:right w:val="none" w:sz="0" w:space="0" w:color="auto"/>
          </w:divBdr>
        </w:div>
        <w:div w:id="498154390">
          <w:marLeft w:val="480"/>
          <w:marRight w:val="0"/>
          <w:marTop w:val="0"/>
          <w:marBottom w:val="0"/>
          <w:divBdr>
            <w:top w:val="none" w:sz="0" w:space="0" w:color="auto"/>
            <w:left w:val="none" w:sz="0" w:space="0" w:color="auto"/>
            <w:bottom w:val="none" w:sz="0" w:space="0" w:color="auto"/>
            <w:right w:val="none" w:sz="0" w:space="0" w:color="auto"/>
          </w:divBdr>
        </w:div>
        <w:div w:id="2016764102">
          <w:marLeft w:val="480"/>
          <w:marRight w:val="0"/>
          <w:marTop w:val="0"/>
          <w:marBottom w:val="0"/>
          <w:divBdr>
            <w:top w:val="none" w:sz="0" w:space="0" w:color="auto"/>
            <w:left w:val="none" w:sz="0" w:space="0" w:color="auto"/>
            <w:bottom w:val="none" w:sz="0" w:space="0" w:color="auto"/>
            <w:right w:val="none" w:sz="0" w:space="0" w:color="auto"/>
          </w:divBdr>
        </w:div>
        <w:div w:id="1111169959">
          <w:marLeft w:val="480"/>
          <w:marRight w:val="0"/>
          <w:marTop w:val="0"/>
          <w:marBottom w:val="0"/>
          <w:divBdr>
            <w:top w:val="none" w:sz="0" w:space="0" w:color="auto"/>
            <w:left w:val="none" w:sz="0" w:space="0" w:color="auto"/>
            <w:bottom w:val="none" w:sz="0" w:space="0" w:color="auto"/>
            <w:right w:val="none" w:sz="0" w:space="0" w:color="auto"/>
          </w:divBdr>
        </w:div>
        <w:div w:id="1696344335">
          <w:marLeft w:val="480"/>
          <w:marRight w:val="0"/>
          <w:marTop w:val="0"/>
          <w:marBottom w:val="0"/>
          <w:divBdr>
            <w:top w:val="none" w:sz="0" w:space="0" w:color="auto"/>
            <w:left w:val="none" w:sz="0" w:space="0" w:color="auto"/>
            <w:bottom w:val="none" w:sz="0" w:space="0" w:color="auto"/>
            <w:right w:val="none" w:sz="0" w:space="0" w:color="auto"/>
          </w:divBdr>
        </w:div>
        <w:div w:id="964772202">
          <w:marLeft w:val="480"/>
          <w:marRight w:val="0"/>
          <w:marTop w:val="0"/>
          <w:marBottom w:val="0"/>
          <w:divBdr>
            <w:top w:val="none" w:sz="0" w:space="0" w:color="auto"/>
            <w:left w:val="none" w:sz="0" w:space="0" w:color="auto"/>
            <w:bottom w:val="none" w:sz="0" w:space="0" w:color="auto"/>
            <w:right w:val="none" w:sz="0" w:space="0" w:color="auto"/>
          </w:divBdr>
        </w:div>
        <w:div w:id="434906854">
          <w:marLeft w:val="480"/>
          <w:marRight w:val="0"/>
          <w:marTop w:val="0"/>
          <w:marBottom w:val="0"/>
          <w:divBdr>
            <w:top w:val="none" w:sz="0" w:space="0" w:color="auto"/>
            <w:left w:val="none" w:sz="0" w:space="0" w:color="auto"/>
            <w:bottom w:val="none" w:sz="0" w:space="0" w:color="auto"/>
            <w:right w:val="none" w:sz="0" w:space="0" w:color="auto"/>
          </w:divBdr>
        </w:div>
        <w:div w:id="1505049327">
          <w:marLeft w:val="480"/>
          <w:marRight w:val="0"/>
          <w:marTop w:val="0"/>
          <w:marBottom w:val="0"/>
          <w:divBdr>
            <w:top w:val="none" w:sz="0" w:space="0" w:color="auto"/>
            <w:left w:val="none" w:sz="0" w:space="0" w:color="auto"/>
            <w:bottom w:val="none" w:sz="0" w:space="0" w:color="auto"/>
            <w:right w:val="none" w:sz="0" w:space="0" w:color="auto"/>
          </w:divBdr>
        </w:div>
        <w:div w:id="1809469144">
          <w:marLeft w:val="480"/>
          <w:marRight w:val="0"/>
          <w:marTop w:val="0"/>
          <w:marBottom w:val="0"/>
          <w:divBdr>
            <w:top w:val="none" w:sz="0" w:space="0" w:color="auto"/>
            <w:left w:val="none" w:sz="0" w:space="0" w:color="auto"/>
            <w:bottom w:val="none" w:sz="0" w:space="0" w:color="auto"/>
            <w:right w:val="none" w:sz="0" w:space="0" w:color="auto"/>
          </w:divBdr>
        </w:div>
        <w:div w:id="1323653858">
          <w:marLeft w:val="480"/>
          <w:marRight w:val="0"/>
          <w:marTop w:val="0"/>
          <w:marBottom w:val="0"/>
          <w:divBdr>
            <w:top w:val="none" w:sz="0" w:space="0" w:color="auto"/>
            <w:left w:val="none" w:sz="0" w:space="0" w:color="auto"/>
            <w:bottom w:val="none" w:sz="0" w:space="0" w:color="auto"/>
            <w:right w:val="none" w:sz="0" w:space="0" w:color="auto"/>
          </w:divBdr>
        </w:div>
        <w:div w:id="1150908090">
          <w:marLeft w:val="480"/>
          <w:marRight w:val="0"/>
          <w:marTop w:val="0"/>
          <w:marBottom w:val="0"/>
          <w:divBdr>
            <w:top w:val="none" w:sz="0" w:space="0" w:color="auto"/>
            <w:left w:val="none" w:sz="0" w:space="0" w:color="auto"/>
            <w:bottom w:val="none" w:sz="0" w:space="0" w:color="auto"/>
            <w:right w:val="none" w:sz="0" w:space="0" w:color="auto"/>
          </w:divBdr>
        </w:div>
        <w:div w:id="1883008066">
          <w:marLeft w:val="480"/>
          <w:marRight w:val="0"/>
          <w:marTop w:val="0"/>
          <w:marBottom w:val="0"/>
          <w:divBdr>
            <w:top w:val="none" w:sz="0" w:space="0" w:color="auto"/>
            <w:left w:val="none" w:sz="0" w:space="0" w:color="auto"/>
            <w:bottom w:val="none" w:sz="0" w:space="0" w:color="auto"/>
            <w:right w:val="none" w:sz="0" w:space="0" w:color="auto"/>
          </w:divBdr>
        </w:div>
        <w:div w:id="912006244">
          <w:marLeft w:val="480"/>
          <w:marRight w:val="0"/>
          <w:marTop w:val="0"/>
          <w:marBottom w:val="0"/>
          <w:divBdr>
            <w:top w:val="none" w:sz="0" w:space="0" w:color="auto"/>
            <w:left w:val="none" w:sz="0" w:space="0" w:color="auto"/>
            <w:bottom w:val="none" w:sz="0" w:space="0" w:color="auto"/>
            <w:right w:val="none" w:sz="0" w:space="0" w:color="auto"/>
          </w:divBdr>
        </w:div>
        <w:div w:id="816066797">
          <w:marLeft w:val="480"/>
          <w:marRight w:val="0"/>
          <w:marTop w:val="0"/>
          <w:marBottom w:val="0"/>
          <w:divBdr>
            <w:top w:val="none" w:sz="0" w:space="0" w:color="auto"/>
            <w:left w:val="none" w:sz="0" w:space="0" w:color="auto"/>
            <w:bottom w:val="none" w:sz="0" w:space="0" w:color="auto"/>
            <w:right w:val="none" w:sz="0" w:space="0" w:color="auto"/>
          </w:divBdr>
        </w:div>
        <w:div w:id="263270946">
          <w:marLeft w:val="480"/>
          <w:marRight w:val="0"/>
          <w:marTop w:val="0"/>
          <w:marBottom w:val="0"/>
          <w:divBdr>
            <w:top w:val="none" w:sz="0" w:space="0" w:color="auto"/>
            <w:left w:val="none" w:sz="0" w:space="0" w:color="auto"/>
            <w:bottom w:val="none" w:sz="0" w:space="0" w:color="auto"/>
            <w:right w:val="none" w:sz="0" w:space="0" w:color="auto"/>
          </w:divBdr>
        </w:div>
        <w:div w:id="1396204314">
          <w:marLeft w:val="480"/>
          <w:marRight w:val="0"/>
          <w:marTop w:val="0"/>
          <w:marBottom w:val="0"/>
          <w:divBdr>
            <w:top w:val="none" w:sz="0" w:space="0" w:color="auto"/>
            <w:left w:val="none" w:sz="0" w:space="0" w:color="auto"/>
            <w:bottom w:val="none" w:sz="0" w:space="0" w:color="auto"/>
            <w:right w:val="none" w:sz="0" w:space="0" w:color="auto"/>
          </w:divBdr>
        </w:div>
        <w:div w:id="292566833">
          <w:marLeft w:val="480"/>
          <w:marRight w:val="0"/>
          <w:marTop w:val="0"/>
          <w:marBottom w:val="0"/>
          <w:divBdr>
            <w:top w:val="none" w:sz="0" w:space="0" w:color="auto"/>
            <w:left w:val="none" w:sz="0" w:space="0" w:color="auto"/>
            <w:bottom w:val="none" w:sz="0" w:space="0" w:color="auto"/>
            <w:right w:val="none" w:sz="0" w:space="0" w:color="auto"/>
          </w:divBdr>
        </w:div>
        <w:div w:id="2115125518">
          <w:marLeft w:val="480"/>
          <w:marRight w:val="0"/>
          <w:marTop w:val="0"/>
          <w:marBottom w:val="0"/>
          <w:divBdr>
            <w:top w:val="none" w:sz="0" w:space="0" w:color="auto"/>
            <w:left w:val="none" w:sz="0" w:space="0" w:color="auto"/>
            <w:bottom w:val="none" w:sz="0" w:space="0" w:color="auto"/>
            <w:right w:val="none" w:sz="0" w:space="0" w:color="auto"/>
          </w:divBdr>
        </w:div>
        <w:div w:id="1271007522">
          <w:marLeft w:val="480"/>
          <w:marRight w:val="0"/>
          <w:marTop w:val="0"/>
          <w:marBottom w:val="0"/>
          <w:divBdr>
            <w:top w:val="none" w:sz="0" w:space="0" w:color="auto"/>
            <w:left w:val="none" w:sz="0" w:space="0" w:color="auto"/>
            <w:bottom w:val="none" w:sz="0" w:space="0" w:color="auto"/>
            <w:right w:val="none" w:sz="0" w:space="0" w:color="auto"/>
          </w:divBdr>
        </w:div>
        <w:div w:id="1551112794">
          <w:marLeft w:val="480"/>
          <w:marRight w:val="0"/>
          <w:marTop w:val="0"/>
          <w:marBottom w:val="0"/>
          <w:divBdr>
            <w:top w:val="none" w:sz="0" w:space="0" w:color="auto"/>
            <w:left w:val="none" w:sz="0" w:space="0" w:color="auto"/>
            <w:bottom w:val="none" w:sz="0" w:space="0" w:color="auto"/>
            <w:right w:val="none" w:sz="0" w:space="0" w:color="auto"/>
          </w:divBdr>
        </w:div>
        <w:div w:id="97606468">
          <w:marLeft w:val="480"/>
          <w:marRight w:val="0"/>
          <w:marTop w:val="0"/>
          <w:marBottom w:val="0"/>
          <w:divBdr>
            <w:top w:val="none" w:sz="0" w:space="0" w:color="auto"/>
            <w:left w:val="none" w:sz="0" w:space="0" w:color="auto"/>
            <w:bottom w:val="none" w:sz="0" w:space="0" w:color="auto"/>
            <w:right w:val="none" w:sz="0" w:space="0" w:color="auto"/>
          </w:divBdr>
        </w:div>
        <w:div w:id="1777603942">
          <w:marLeft w:val="480"/>
          <w:marRight w:val="0"/>
          <w:marTop w:val="0"/>
          <w:marBottom w:val="0"/>
          <w:divBdr>
            <w:top w:val="none" w:sz="0" w:space="0" w:color="auto"/>
            <w:left w:val="none" w:sz="0" w:space="0" w:color="auto"/>
            <w:bottom w:val="none" w:sz="0" w:space="0" w:color="auto"/>
            <w:right w:val="none" w:sz="0" w:space="0" w:color="auto"/>
          </w:divBdr>
        </w:div>
        <w:div w:id="1701473577">
          <w:marLeft w:val="480"/>
          <w:marRight w:val="0"/>
          <w:marTop w:val="0"/>
          <w:marBottom w:val="0"/>
          <w:divBdr>
            <w:top w:val="none" w:sz="0" w:space="0" w:color="auto"/>
            <w:left w:val="none" w:sz="0" w:space="0" w:color="auto"/>
            <w:bottom w:val="none" w:sz="0" w:space="0" w:color="auto"/>
            <w:right w:val="none" w:sz="0" w:space="0" w:color="auto"/>
          </w:divBdr>
        </w:div>
        <w:div w:id="1522015627">
          <w:marLeft w:val="480"/>
          <w:marRight w:val="0"/>
          <w:marTop w:val="0"/>
          <w:marBottom w:val="0"/>
          <w:divBdr>
            <w:top w:val="none" w:sz="0" w:space="0" w:color="auto"/>
            <w:left w:val="none" w:sz="0" w:space="0" w:color="auto"/>
            <w:bottom w:val="none" w:sz="0" w:space="0" w:color="auto"/>
            <w:right w:val="none" w:sz="0" w:space="0" w:color="auto"/>
          </w:divBdr>
        </w:div>
        <w:div w:id="1531869168">
          <w:marLeft w:val="480"/>
          <w:marRight w:val="0"/>
          <w:marTop w:val="0"/>
          <w:marBottom w:val="0"/>
          <w:divBdr>
            <w:top w:val="none" w:sz="0" w:space="0" w:color="auto"/>
            <w:left w:val="none" w:sz="0" w:space="0" w:color="auto"/>
            <w:bottom w:val="none" w:sz="0" w:space="0" w:color="auto"/>
            <w:right w:val="none" w:sz="0" w:space="0" w:color="auto"/>
          </w:divBdr>
        </w:div>
        <w:div w:id="1430469138">
          <w:marLeft w:val="480"/>
          <w:marRight w:val="0"/>
          <w:marTop w:val="0"/>
          <w:marBottom w:val="0"/>
          <w:divBdr>
            <w:top w:val="none" w:sz="0" w:space="0" w:color="auto"/>
            <w:left w:val="none" w:sz="0" w:space="0" w:color="auto"/>
            <w:bottom w:val="none" w:sz="0" w:space="0" w:color="auto"/>
            <w:right w:val="none" w:sz="0" w:space="0" w:color="auto"/>
          </w:divBdr>
        </w:div>
        <w:div w:id="1583366317">
          <w:marLeft w:val="480"/>
          <w:marRight w:val="0"/>
          <w:marTop w:val="0"/>
          <w:marBottom w:val="0"/>
          <w:divBdr>
            <w:top w:val="none" w:sz="0" w:space="0" w:color="auto"/>
            <w:left w:val="none" w:sz="0" w:space="0" w:color="auto"/>
            <w:bottom w:val="none" w:sz="0" w:space="0" w:color="auto"/>
            <w:right w:val="none" w:sz="0" w:space="0" w:color="auto"/>
          </w:divBdr>
        </w:div>
        <w:div w:id="1031800302">
          <w:marLeft w:val="480"/>
          <w:marRight w:val="0"/>
          <w:marTop w:val="0"/>
          <w:marBottom w:val="0"/>
          <w:divBdr>
            <w:top w:val="none" w:sz="0" w:space="0" w:color="auto"/>
            <w:left w:val="none" w:sz="0" w:space="0" w:color="auto"/>
            <w:bottom w:val="none" w:sz="0" w:space="0" w:color="auto"/>
            <w:right w:val="none" w:sz="0" w:space="0" w:color="auto"/>
          </w:divBdr>
        </w:div>
        <w:div w:id="194587580">
          <w:marLeft w:val="480"/>
          <w:marRight w:val="0"/>
          <w:marTop w:val="0"/>
          <w:marBottom w:val="0"/>
          <w:divBdr>
            <w:top w:val="none" w:sz="0" w:space="0" w:color="auto"/>
            <w:left w:val="none" w:sz="0" w:space="0" w:color="auto"/>
            <w:bottom w:val="none" w:sz="0" w:space="0" w:color="auto"/>
            <w:right w:val="none" w:sz="0" w:space="0" w:color="auto"/>
          </w:divBdr>
        </w:div>
        <w:div w:id="1423988427">
          <w:marLeft w:val="480"/>
          <w:marRight w:val="0"/>
          <w:marTop w:val="0"/>
          <w:marBottom w:val="0"/>
          <w:divBdr>
            <w:top w:val="none" w:sz="0" w:space="0" w:color="auto"/>
            <w:left w:val="none" w:sz="0" w:space="0" w:color="auto"/>
            <w:bottom w:val="none" w:sz="0" w:space="0" w:color="auto"/>
            <w:right w:val="none" w:sz="0" w:space="0" w:color="auto"/>
          </w:divBdr>
        </w:div>
        <w:div w:id="1243485386">
          <w:marLeft w:val="480"/>
          <w:marRight w:val="0"/>
          <w:marTop w:val="0"/>
          <w:marBottom w:val="0"/>
          <w:divBdr>
            <w:top w:val="none" w:sz="0" w:space="0" w:color="auto"/>
            <w:left w:val="none" w:sz="0" w:space="0" w:color="auto"/>
            <w:bottom w:val="none" w:sz="0" w:space="0" w:color="auto"/>
            <w:right w:val="none" w:sz="0" w:space="0" w:color="auto"/>
          </w:divBdr>
        </w:div>
        <w:div w:id="170224794">
          <w:marLeft w:val="480"/>
          <w:marRight w:val="0"/>
          <w:marTop w:val="0"/>
          <w:marBottom w:val="0"/>
          <w:divBdr>
            <w:top w:val="none" w:sz="0" w:space="0" w:color="auto"/>
            <w:left w:val="none" w:sz="0" w:space="0" w:color="auto"/>
            <w:bottom w:val="none" w:sz="0" w:space="0" w:color="auto"/>
            <w:right w:val="none" w:sz="0" w:space="0" w:color="auto"/>
          </w:divBdr>
        </w:div>
        <w:div w:id="1995643874">
          <w:marLeft w:val="480"/>
          <w:marRight w:val="0"/>
          <w:marTop w:val="0"/>
          <w:marBottom w:val="0"/>
          <w:divBdr>
            <w:top w:val="none" w:sz="0" w:space="0" w:color="auto"/>
            <w:left w:val="none" w:sz="0" w:space="0" w:color="auto"/>
            <w:bottom w:val="none" w:sz="0" w:space="0" w:color="auto"/>
            <w:right w:val="none" w:sz="0" w:space="0" w:color="auto"/>
          </w:divBdr>
        </w:div>
        <w:div w:id="984166599">
          <w:marLeft w:val="480"/>
          <w:marRight w:val="0"/>
          <w:marTop w:val="0"/>
          <w:marBottom w:val="0"/>
          <w:divBdr>
            <w:top w:val="none" w:sz="0" w:space="0" w:color="auto"/>
            <w:left w:val="none" w:sz="0" w:space="0" w:color="auto"/>
            <w:bottom w:val="none" w:sz="0" w:space="0" w:color="auto"/>
            <w:right w:val="none" w:sz="0" w:space="0" w:color="auto"/>
          </w:divBdr>
        </w:div>
        <w:div w:id="1261136628">
          <w:marLeft w:val="480"/>
          <w:marRight w:val="0"/>
          <w:marTop w:val="0"/>
          <w:marBottom w:val="0"/>
          <w:divBdr>
            <w:top w:val="none" w:sz="0" w:space="0" w:color="auto"/>
            <w:left w:val="none" w:sz="0" w:space="0" w:color="auto"/>
            <w:bottom w:val="none" w:sz="0" w:space="0" w:color="auto"/>
            <w:right w:val="none" w:sz="0" w:space="0" w:color="auto"/>
          </w:divBdr>
        </w:div>
        <w:div w:id="1095859067">
          <w:marLeft w:val="480"/>
          <w:marRight w:val="0"/>
          <w:marTop w:val="0"/>
          <w:marBottom w:val="0"/>
          <w:divBdr>
            <w:top w:val="none" w:sz="0" w:space="0" w:color="auto"/>
            <w:left w:val="none" w:sz="0" w:space="0" w:color="auto"/>
            <w:bottom w:val="none" w:sz="0" w:space="0" w:color="auto"/>
            <w:right w:val="none" w:sz="0" w:space="0" w:color="auto"/>
          </w:divBdr>
        </w:div>
        <w:div w:id="1449154244">
          <w:marLeft w:val="480"/>
          <w:marRight w:val="0"/>
          <w:marTop w:val="0"/>
          <w:marBottom w:val="0"/>
          <w:divBdr>
            <w:top w:val="none" w:sz="0" w:space="0" w:color="auto"/>
            <w:left w:val="none" w:sz="0" w:space="0" w:color="auto"/>
            <w:bottom w:val="none" w:sz="0" w:space="0" w:color="auto"/>
            <w:right w:val="none" w:sz="0" w:space="0" w:color="auto"/>
          </w:divBdr>
        </w:div>
        <w:div w:id="736825903">
          <w:marLeft w:val="480"/>
          <w:marRight w:val="0"/>
          <w:marTop w:val="0"/>
          <w:marBottom w:val="0"/>
          <w:divBdr>
            <w:top w:val="none" w:sz="0" w:space="0" w:color="auto"/>
            <w:left w:val="none" w:sz="0" w:space="0" w:color="auto"/>
            <w:bottom w:val="none" w:sz="0" w:space="0" w:color="auto"/>
            <w:right w:val="none" w:sz="0" w:space="0" w:color="auto"/>
          </w:divBdr>
        </w:div>
        <w:div w:id="458031741">
          <w:marLeft w:val="480"/>
          <w:marRight w:val="0"/>
          <w:marTop w:val="0"/>
          <w:marBottom w:val="0"/>
          <w:divBdr>
            <w:top w:val="none" w:sz="0" w:space="0" w:color="auto"/>
            <w:left w:val="none" w:sz="0" w:space="0" w:color="auto"/>
            <w:bottom w:val="none" w:sz="0" w:space="0" w:color="auto"/>
            <w:right w:val="none" w:sz="0" w:space="0" w:color="auto"/>
          </w:divBdr>
        </w:div>
        <w:div w:id="30421860">
          <w:marLeft w:val="480"/>
          <w:marRight w:val="0"/>
          <w:marTop w:val="0"/>
          <w:marBottom w:val="0"/>
          <w:divBdr>
            <w:top w:val="none" w:sz="0" w:space="0" w:color="auto"/>
            <w:left w:val="none" w:sz="0" w:space="0" w:color="auto"/>
            <w:bottom w:val="none" w:sz="0" w:space="0" w:color="auto"/>
            <w:right w:val="none" w:sz="0" w:space="0" w:color="auto"/>
          </w:divBdr>
        </w:div>
        <w:div w:id="194658629">
          <w:marLeft w:val="480"/>
          <w:marRight w:val="0"/>
          <w:marTop w:val="0"/>
          <w:marBottom w:val="0"/>
          <w:divBdr>
            <w:top w:val="none" w:sz="0" w:space="0" w:color="auto"/>
            <w:left w:val="none" w:sz="0" w:space="0" w:color="auto"/>
            <w:bottom w:val="none" w:sz="0" w:space="0" w:color="auto"/>
            <w:right w:val="none" w:sz="0" w:space="0" w:color="auto"/>
          </w:divBdr>
        </w:div>
        <w:div w:id="205680727">
          <w:marLeft w:val="480"/>
          <w:marRight w:val="0"/>
          <w:marTop w:val="0"/>
          <w:marBottom w:val="0"/>
          <w:divBdr>
            <w:top w:val="none" w:sz="0" w:space="0" w:color="auto"/>
            <w:left w:val="none" w:sz="0" w:space="0" w:color="auto"/>
            <w:bottom w:val="none" w:sz="0" w:space="0" w:color="auto"/>
            <w:right w:val="none" w:sz="0" w:space="0" w:color="auto"/>
          </w:divBdr>
        </w:div>
        <w:div w:id="1473402673">
          <w:marLeft w:val="480"/>
          <w:marRight w:val="0"/>
          <w:marTop w:val="0"/>
          <w:marBottom w:val="0"/>
          <w:divBdr>
            <w:top w:val="none" w:sz="0" w:space="0" w:color="auto"/>
            <w:left w:val="none" w:sz="0" w:space="0" w:color="auto"/>
            <w:bottom w:val="none" w:sz="0" w:space="0" w:color="auto"/>
            <w:right w:val="none" w:sz="0" w:space="0" w:color="auto"/>
          </w:divBdr>
        </w:div>
        <w:div w:id="534195446">
          <w:marLeft w:val="480"/>
          <w:marRight w:val="0"/>
          <w:marTop w:val="0"/>
          <w:marBottom w:val="0"/>
          <w:divBdr>
            <w:top w:val="none" w:sz="0" w:space="0" w:color="auto"/>
            <w:left w:val="none" w:sz="0" w:space="0" w:color="auto"/>
            <w:bottom w:val="none" w:sz="0" w:space="0" w:color="auto"/>
            <w:right w:val="none" w:sz="0" w:space="0" w:color="auto"/>
          </w:divBdr>
        </w:div>
        <w:div w:id="2116173575">
          <w:marLeft w:val="480"/>
          <w:marRight w:val="0"/>
          <w:marTop w:val="0"/>
          <w:marBottom w:val="0"/>
          <w:divBdr>
            <w:top w:val="none" w:sz="0" w:space="0" w:color="auto"/>
            <w:left w:val="none" w:sz="0" w:space="0" w:color="auto"/>
            <w:bottom w:val="none" w:sz="0" w:space="0" w:color="auto"/>
            <w:right w:val="none" w:sz="0" w:space="0" w:color="auto"/>
          </w:divBdr>
        </w:div>
        <w:div w:id="2038844091">
          <w:marLeft w:val="480"/>
          <w:marRight w:val="0"/>
          <w:marTop w:val="0"/>
          <w:marBottom w:val="0"/>
          <w:divBdr>
            <w:top w:val="none" w:sz="0" w:space="0" w:color="auto"/>
            <w:left w:val="none" w:sz="0" w:space="0" w:color="auto"/>
            <w:bottom w:val="none" w:sz="0" w:space="0" w:color="auto"/>
            <w:right w:val="none" w:sz="0" w:space="0" w:color="auto"/>
          </w:divBdr>
        </w:div>
        <w:div w:id="2038386464">
          <w:marLeft w:val="480"/>
          <w:marRight w:val="0"/>
          <w:marTop w:val="0"/>
          <w:marBottom w:val="0"/>
          <w:divBdr>
            <w:top w:val="none" w:sz="0" w:space="0" w:color="auto"/>
            <w:left w:val="none" w:sz="0" w:space="0" w:color="auto"/>
            <w:bottom w:val="none" w:sz="0" w:space="0" w:color="auto"/>
            <w:right w:val="none" w:sz="0" w:space="0" w:color="auto"/>
          </w:divBdr>
        </w:div>
        <w:div w:id="806434605">
          <w:marLeft w:val="480"/>
          <w:marRight w:val="0"/>
          <w:marTop w:val="0"/>
          <w:marBottom w:val="0"/>
          <w:divBdr>
            <w:top w:val="none" w:sz="0" w:space="0" w:color="auto"/>
            <w:left w:val="none" w:sz="0" w:space="0" w:color="auto"/>
            <w:bottom w:val="none" w:sz="0" w:space="0" w:color="auto"/>
            <w:right w:val="none" w:sz="0" w:space="0" w:color="auto"/>
          </w:divBdr>
        </w:div>
        <w:div w:id="1589849575">
          <w:marLeft w:val="480"/>
          <w:marRight w:val="0"/>
          <w:marTop w:val="0"/>
          <w:marBottom w:val="0"/>
          <w:divBdr>
            <w:top w:val="none" w:sz="0" w:space="0" w:color="auto"/>
            <w:left w:val="none" w:sz="0" w:space="0" w:color="auto"/>
            <w:bottom w:val="none" w:sz="0" w:space="0" w:color="auto"/>
            <w:right w:val="none" w:sz="0" w:space="0" w:color="auto"/>
          </w:divBdr>
        </w:div>
        <w:div w:id="2099598445">
          <w:marLeft w:val="480"/>
          <w:marRight w:val="0"/>
          <w:marTop w:val="0"/>
          <w:marBottom w:val="0"/>
          <w:divBdr>
            <w:top w:val="none" w:sz="0" w:space="0" w:color="auto"/>
            <w:left w:val="none" w:sz="0" w:space="0" w:color="auto"/>
            <w:bottom w:val="none" w:sz="0" w:space="0" w:color="auto"/>
            <w:right w:val="none" w:sz="0" w:space="0" w:color="auto"/>
          </w:divBdr>
        </w:div>
        <w:div w:id="1823497141">
          <w:marLeft w:val="480"/>
          <w:marRight w:val="0"/>
          <w:marTop w:val="0"/>
          <w:marBottom w:val="0"/>
          <w:divBdr>
            <w:top w:val="none" w:sz="0" w:space="0" w:color="auto"/>
            <w:left w:val="none" w:sz="0" w:space="0" w:color="auto"/>
            <w:bottom w:val="none" w:sz="0" w:space="0" w:color="auto"/>
            <w:right w:val="none" w:sz="0" w:space="0" w:color="auto"/>
          </w:divBdr>
        </w:div>
        <w:div w:id="1263493935">
          <w:marLeft w:val="480"/>
          <w:marRight w:val="0"/>
          <w:marTop w:val="0"/>
          <w:marBottom w:val="0"/>
          <w:divBdr>
            <w:top w:val="none" w:sz="0" w:space="0" w:color="auto"/>
            <w:left w:val="none" w:sz="0" w:space="0" w:color="auto"/>
            <w:bottom w:val="none" w:sz="0" w:space="0" w:color="auto"/>
            <w:right w:val="none" w:sz="0" w:space="0" w:color="auto"/>
          </w:divBdr>
        </w:div>
        <w:div w:id="382867676">
          <w:marLeft w:val="480"/>
          <w:marRight w:val="0"/>
          <w:marTop w:val="0"/>
          <w:marBottom w:val="0"/>
          <w:divBdr>
            <w:top w:val="none" w:sz="0" w:space="0" w:color="auto"/>
            <w:left w:val="none" w:sz="0" w:space="0" w:color="auto"/>
            <w:bottom w:val="none" w:sz="0" w:space="0" w:color="auto"/>
            <w:right w:val="none" w:sz="0" w:space="0" w:color="auto"/>
          </w:divBdr>
        </w:div>
        <w:div w:id="1116870076">
          <w:marLeft w:val="480"/>
          <w:marRight w:val="0"/>
          <w:marTop w:val="0"/>
          <w:marBottom w:val="0"/>
          <w:divBdr>
            <w:top w:val="none" w:sz="0" w:space="0" w:color="auto"/>
            <w:left w:val="none" w:sz="0" w:space="0" w:color="auto"/>
            <w:bottom w:val="none" w:sz="0" w:space="0" w:color="auto"/>
            <w:right w:val="none" w:sz="0" w:space="0" w:color="auto"/>
          </w:divBdr>
        </w:div>
        <w:div w:id="1303458624">
          <w:marLeft w:val="480"/>
          <w:marRight w:val="0"/>
          <w:marTop w:val="0"/>
          <w:marBottom w:val="0"/>
          <w:divBdr>
            <w:top w:val="none" w:sz="0" w:space="0" w:color="auto"/>
            <w:left w:val="none" w:sz="0" w:space="0" w:color="auto"/>
            <w:bottom w:val="none" w:sz="0" w:space="0" w:color="auto"/>
            <w:right w:val="none" w:sz="0" w:space="0" w:color="auto"/>
          </w:divBdr>
        </w:div>
        <w:div w:id="919293758">
          <w:marLeft w:val="480"/>
          <w:marRight w:val="0"/>
          <w:marTop w:val="0"/>
          <w:marBottom w:val="0"/>
          <w:divBdr>
            <w:top w:val="none" w:sz="0" w:space="0" w:color="auto"/>
            <w:left w:val="none" w:sz="0" w:space="0" w:color="auto"/>
            <w:bottom w:val="none" w:sz="0" w:space="0" w:color="auto"/>
            <w:right w:val="none" w:sz="0" w:space="0" w:color="auto"/>
          </w:divBdr>
        </w:div>
        <w:div w:id="278536890">
          <w:marLeft w:val="480"/>
          <w:marRight w:val="0"/>
          <w:marTop w:val="0"/>
          <w:marBottom w:val="0"/>
          <w:divBdr>
            <w:top w:val="none" w:sz="0" w:space="0" w:color="auto"/>
            <w:left w:val="none" w:sz="0" w:space="0" w:color="auto"/>
            <w:bottom w:val="none" w:sz="0" w:space="0" w:color="auto"/>
            <w:right w:val="none" w:sz="0" w:space="0" w:color="auto"/>
          </w:divBdr>
        </w:div>
        <w:div w:id="1105465100">
          <w:marLeft w:val="480"/>
          <w:marRight w:val="0"/>
          <w:marTop w:val="0"/>
          <w:marBottom w:val="0"/>
          <w:divBdr>
            <w:top w:val="none" w:sz="0" w:space="0" w:color="auto"/>
            <w:left w:val="none" w:sz="0" w:space="0" w:color="auto"/>
            <w:bottom w:val="none" w:sz="0" w:space="0" w:color="auto"/>
            <w:right w:val="none" w:sz="0" w:space="0" w:color="auto"/>
          </w:divBdr>
        </w:div>
        <w:div w:id="1049112338">
          <w:marLeft w:val="480"/>
          <w:marRight w:val="0"/>
          <w:marTop w:val="0"/>
          <w:marBottom w:val="0"/>
          <w:divBdr>
            <w:top w:val="none" w:sz="0" w:space="0" w:color="auto"/>
            <w:left w:val="none" w:sz="0" w:space="0" w:color="auto"/>
            <w:bottom w:val="none" w:sz="0" w:space="0" w:color="auto"/>
            <w:right w:val="none" w:sz="0" w:space="0" w:color="auto"/>
          </w:divBdr>
        </w:div>
        <w:div w:id="1803381594">
          <w:marLeft w:val="480"/>
          <w:marRight w:val="0"/>
          <w:marTop w:val="0"/>
          <w:marBottom w:val="0"/>
          <w:divBdr>
            <w:top w:val="none" w:sz="0" w:space="0" w:color="auto"/>
            <w:left w:val="none" w:sz="0" w:space="0" w:color="auto"/>
            <w:bottom w:val="none" w:sz="0" w:space="0" w:color="auto"/>
            <w:right w:val="none" w:sz="0" w:space="0" w:color="auto"/>
          </w:divBdr>
        </w:div>
        <w:div w:id="270355912">
          <w:marLeft w:val="480"/>
          <w:marRight w:val="0"/>
          <w:marTop w:val="0"/>
          <w:marBottom w:val="0"/>
          <w:divBdr>
            <w:top w:val="none" w:sz="0" w:space="0" w:color="auto"/>
            <w:left w:val="none" w:sz="0" w:space="0" w:color="auto"/>
            <w:bottom w:val="none" w:sz="0" w:space="0" w:color="auto"/>
            <w:right w:val="none" w:sz="0" w:space="0" w:color="auto"/>
          </w:divBdr>
        </w:div>
        <w:div w:id="239487264">
          <w:marLeft w:val="480"/>
          <w:marRight w:val="0"/>
          <w:marTop w:val="0"/>
          <w:marBottom w:val="0"/>
          <w:divBdr>
            <w:top w:val="none" w:sz="0" w:space="0" w:color="auto"/>
            <w:left w:val="none" w:sz="0" w:space="0" w:color="auto"/>
            <w:bottom w:val="none" w:sz="0" w:space="0" w:color="auto"/>
            <w:right w:val="none" w:sz="0" w:space="0" w:color="auto"/>
          </w:divBdr>
        </w:div>
        <w:div w:id="1751734417">
          <w:marLeft w:val="480"/>
          <w:marRight w:val="0"/>
          <w:marTop w:val="0"/>
          <w:marBottom w:val="0"/>
          <w:divBdr>
            <w:top w:val="none" w:sz="0" w:space="0" w:color="auto"/>
            <w:left w:val="none" w:sz="0" w:space="0" w:color="auto"/>
            <w:bottom w:val="none" w:sz="0" w:space="0" w:color="auto"/>
            <w:right w:val="none" w:sz="0" w:space="0" w:color="auto"/>
          </w:divBdr>
        </w:div>
        <w:div w:id="1522040813">
          <w:marLeft w:val="480"/>
          <w:marRight w:val="0"/>
          <w:marTop w:val="0"/>
          <w:marBottom w:val="0"/>
          <w:divBdr>
            <w:top w:val="none" w:sz="0" w:space="0" w:color="auto"/>
            <w:left w:val="none" w:sz="0" w:space="0" w:color="auto"/>
            <w:bottom w:val="none" w:sz="0" w:space="0" w:color="auto"/>
            <w:right w:val="none" w:sz="0" w:space="0" w:color="auto"/>
          </w:divBdr>
        </w:div>
        <w:div w:id="1519201223">
          <w:marLeft w:val="480"/>
          <w:marRight w:val="0"/>
          <w:marTop w:val="0"/>
          <w:marBottom w:val="0"/>
          <w:divBdr>
            <w:top w:val="none" w:sz="0" w:space="0" w:color="auto"/>
            <w:left w:val="none" w:sz="0" w:space="0" w:color="auto"/>
            <w:bottom w:val="none" w:sz="0" w:space="0" w:color="auto"/>
            <w:right w:val="none" w:sz="0" w:space="0" w:color="auto"/>
          </w:divBdr>
        </w:div>
        <w:div w:id="1986398029">
          <w:marLeft w:val="480"/>
          <w:marRight w:val="0"/>
          <w:marTop w:val="0"/>
          <w:marBottom w:val="0"/>
          <w:divBdr>
            <w:top w:val="none" w:sz="0" w:space="0" w:color="auto"/>
            <w:left w:val="none" w:sz="0" w:space="0" w:color="auto"/>
            <w:bottom w:val="none" w:sz="0" w:space="0" w:color="auto"/>
            <w:right w:val="none" w:sz="0" w:space="0" w:color="auto"/>
          </w:divBdr>
        </w:div>
        <w:div w:id="655375994">
          <w:marLeft w:val="480"/>
          <w:marRight w:val="0"/>
          <w:marTop w:val="0"/>
          <w:marBottom w:val="0"/>
          <w:divBdr>
            <w:top w:val="none" w:sz="0" w:space="0" w:color="auto"/>
            <w:left w:val="none" w:sz="0" w:space="0" w:color="auto"/>
            <w:bottom w:val="none" w:sz="0" w:space="0" w:color="auto"/>
            <w:right w:val="none" w:sz="0" w:space="0" w:color="auto"/>
          </w:divBdr>
        </w:div>
        <w:div w:id="2062974307">
          <w:marLeft w:val="480"/>
          <w:marRight w:val="0"/>
          <w:marTop w:val="0"/>
          <w:marBottom w:val="0"/>
          <w:divBdr>
            <w:top w:val="none" w:sz="0" w:space="0" w:color="auto"/>
            <w:left w:val="none" w:sz="0" w:space="0" w:color="auto"/>
            <w:bottom w:val="none" w:sz="0" w:space="0" w:color="auto"/>
            <w:right w:val="none" w:sz="0" w:space="0" w:color="auto"/>
          </w:divBdr>
        </w:div>
        <w:div w:id="1614941167">
          <w:marLeft w:val="480"/>
          <w:marRight w:val="0"/>
          <w:marTop w:val="0"/>
          <w:marBottom w:val="0"/>
          <w:divBdr>
            <w:top w:val="none" w:sz="0" w:space="0" w:color="auto"/>
            <w:left w:val="none" w:sz="0" w:space="0" w:color="auto"/>
            <w:bottom w:val="none" w:sz="0" w:space="0" w:color="auto"/>
            <w:right w:val="none" w:sz="0" w:space="0" w:color="auto"/>
          </w:divBdr>
        </w:div>
        <w:div w:id="1762295577">
          <w:marLeft w:val="480"/>
          <w:marRight w:val="0"/>
          <w:marTop w:val="0"/>
          <w:marBottom w:val="0"/>
          <w:divBdr>
            <w:top w:val="none" w:sz="0" w:space="0" w:color="auto"/>
            <w:left w:val="none" w:sz="0" w:space="0" w:color="auto"/>
            <w:bottom w:val="none" w:sz="0" w:space="0" w:color="auto"/>
            <w:right w:val="none" w:sz="0" w:space="0" w:color="auto"/>
          </w:divBdr>
        </w:div>
        <w:div w:id="339698609">
          <w:marLeft w:val="480"/>
          <w:marRight w:val="0"/>
          <w:marTop w:val="0"/>
          <w:marBottom w:val="0"/>
          <w:divBdr>
            <w:top w:val="none" w:sz="0" w:space="0" w:color="auto"/>
            <w:left w:val="none" w:sz="0" w:space="0" w:color="auto"/>
            <w:bottom w:val="none" w:sz="0" w:space="0" w:color="auto"/>
            <w:right w:val="none" w:sz="0" w:space="0" w:color="auto"/>
          </w:divBdr>
        </w:div>
        <w:div w:id="656155150">
          <w:marLeft w:val="480"/>
          <w:marRight w:val="0"/>
          <w:marTop w:val="0"/>
          <w:marBottom w:val="0"/>
          <w:divBdr>
            <w:top w:val="none" w:sz="0" w:space="0" w:color="auto"/>
            <w:left w:val="none" w:sz="0" w:space="0" w:color="auto"/>
            <w:bottom w:val="none" w:sz="0" w:space="0" w:color="auto"/>
            <w:right w:val="none" w:sz="0" w:space="0" w:color="auto"/>
          </w:divBdr>
        </w:div>
        <w:div w:id="266432513">
          <w:marLeft w:val="480"/>
          <w:marRight w:val="0"/>
          <w:marTop w:val="0"/>
          <w:marBottom w:val="0"/>
          <w:divBdr>
            <w:top w:val="none" w:sz="0" w:space="0" w:color="auto"/>
            <w:left w:val="none" w:sz="0" w:space="0" w:color="auto"/>
            <w:bottom w:val="none" w:sz="0" w:space="0" w:color="auto"/>
            <w:right w:val="none" w:sz="0" w:space="0" w:color="auto"/>
          </w:divBdr>
        </w:div>
        <w:div w:id="266694393">
          <w:marLeft w:val="480"/>
          <w:marRight w:val="0"/>
          <w:marTop w:val="0"/>
          <w:marBottom w:val="0"/>
          <w:divBdr>
            <w:top w:val="none" w:sz="0" w:space="0" w:color="auto"/>
            <w:left w:val="none" w:sz="0" w:space="0" w:color="auto"/>
            <w:bottom w:val="none" w:sz="0" w:space="0" w:color="auto"/>
            <w:right w:val="none" w:sz="0" w:space="0" w:color="auto"/>
          </w:divBdr>
        </w:div>
        <w:div w:id="2015066341">
          <w:marLeft w:val="480"/>
          <w:marRight w:val="0"/>
          <w:marTop w:val="0"/>
          <w:marBottom w:val="0"/>
          <w:divBdr>
            <w:top w:val="none" w:sz="0" w:space="0" w:color="auto"/>
            <w:left w:val="none" w:sz="0" w:space="0" w:color="auto"/>
            <w:bottom w:val="none" w:sz="0" w:space="0" w:color="auto"/>
            <w:right w:val="none" w:sz="0" w:space="0" w:color="auto"/>
          </w:divBdr>
        </w:div>
        <w:div w:id="228469462">
          <w:marLeft w:val="480"/>
          <w:marRight w:val="0"/>
          <w:marTop w:val="0"/>
          <w:marBottom w:val="0"/>
          <w:divBdr>
            <w:top w:val="none" w:sz="0" w:space="0" w:color="auto"/>
            <w:left w:val="none" w:sz="0" w:space="0" w:color="auto"/>
            <w:bottom w:val="none" w:sz="0" w:space="0" w:color="auto"/>
            <w:right w:val="none" w:sz="0" w:space="0" w:color="auto"/>
          </w:divBdr>
        </w:div>
        <w:div w:id="1770194258">
          <w:marLeft w:val="480"/>
          <w:marRight w:val="0"/>
          <w:marTop w:val="0"/>
          <w:marBottom w:val="0"/>
          <w:divBdr>
            <w:top w:val="none" w:sz="0" w:space="0" w:color="auto"/>
            <w:left w:val="none" w:sz="0" w:space="0" w:color="auto"/>
            <w:bottom w:val="none" w:sz="0" w:space="0" w:color="auto"/>
            <w:right w:val="none" w:sz="0" w:space="0" w:color="auto"/>
          </w:divBdr>
        </w:div>
        <w:div w:id="374503307">
          <w:marLeft w:val="480"/>
          <w:marRight w:val="0"/>
          <w:marTop w:val="0"/>
          <w:marBottom w:val="0"/>
          <w:divBdr>
            <w:top w:val="none" w:sz="0" w:space="0" w:color="auto"/>
            <w:left w:val="none" w:sz="0" w:space="0" w:color="auto"/>
            <w:bottom w:val="none" w:sz="0" w:space="0" w:color="auto"/>
            <w:right w:val="none" w:sz="0" w:space="0" w:color="auto"/>
          </w:divBdr>
        </w:div>
        <w:div w:id="786242355">
          <w:marLeft w:val="480"/>
          <w:marRight w:val="0"/>
          <w:marTop w:val="0"/>
          <w:marBottom w:val="0"/>
          <w:divBdr>
            <w:top w:val="none" w:sz="0" w:space="0" w:color="auto"/>
            <w:left w:val="none" w:sz="0" w:space="0" w:color="auto"/>
            <w:bottom w:val="none" w:sz="0" w:space="0" w:color="auto"/>
            <w:right w:val="none" w:sz="0" w:space="0" w:color="auto"/>
          </w:divBdr>
        </w:div>
        <w:div w:id="2096122999">
          <w:marLeft w:val="480"/>
          <w:marRight w:val="0"/>
          <w:marTop w:val="0"/>
          <w:marBottom w:val="0"/>
          <w:divBdr>
            <w:top w:val="none" w:sz="0" w:space="0" w:color="auto"/>
            <w:left w:val="none" w:sz="0" w:space="0" w:color="auto"/>
            <w:bottom w:val="none" w:sz="0" w:space="0" w:color="auto"/>
            <w:right w:val="none" w:sz="0" w:space="0" w:color="auto"/>
          </w:divBdr>
        </w:div>
        <w:div w:id="47071675">
          <w:marLeft w:val="480"/>
          <w:marRight w:val="0"/>
          <w:marTop w:val="0"/>
          <w:marBottom w:val="0"/>
          <w:divBdr>
            <w:top w:val="none" w:sz="0" w:space="0" w:color="auto"/>
            <w:left w:val="none" w:sz="0" w:space="0" w:color="auto"/>
            <w:bottom w:val="none" w:sz="0" w:space="0" w:color="auto"/>
            <w:right w:val="none" w:sz="0" w:space="0" w:color="auto"/>
          </w:divBdr>
        </w:div>
        <w:div w:id="1364667420">
          <w:marLeft w:val="480"/>
          <w:marRight w:val="0"/>
          <w:marTop w:val="0"/>
          <w:marBottom w:val="0"/>
          <w:divBdr>
            <w:top w:val="none" w:sz="0" w:space="0" w:color="auto"/>
            <w:left w:val="none" w:sz="0" w:space="0" w:color="auto"/>
            <w:bottom w:val="none" w:sz="0" w:space="0" w:color="auto"/>
            <w:right w:val="none" w:sz="0" w:space="0" w:color="auto"/>
          </w:divBdr>
        </w:div>
        <w:div w:id="1360857482">
          <w:marLeft w:val="480"/>
          <w:marRight w:val="0"/>
          <w:marTop w:val="0"/>
          <w:marBottom w:val="0"/>
          <w:divBdr>
            <w:top w:val="none" w:sz="0" w:space="0" w:color="auto"/>
            <w:left w:val="none" w:sz="0" w:space="0" w:color="auto"/>
            <w:bottom w:val="none" w:sz="0" w:space="0" w:color="auto"/>
            <w:right w:val="none" w:sz="0" w:space="0" w:color="auto"/>
          </w:divBdr>
        </w:div>
        <w:div w:id="1828596548">
          <w:marLeft w:val="480"/>
          <w:marRight w:val="0"/>
          <w:marTop w:val="0"/>
          <w:marBottom w:val="0"/>
          <w:divBdr>
            <w:top w:val="none" w:sz="0" w:space="0" w:color="auto"/>
            <w:left w:val="none" w:sz="0" w:space="0" w:color="auto"/>
            <w:bottom w:val="none" w:sz="0" w:space="0" w:color="auto"/>
            <w:right w:val="none" w:sz="0" w:space="0" w:color="auto"/>
          </w:divBdr>
        </w:div>
        <w:div w:id="1767382443">
          <w:marLeft w:val="480"/>
          <w:marRight w:val="0"/>
          <w:marTop w:val="0"/>
          <w:marBottom w:val="0"/>
          <w:divBdr>
            <w:top w:val="none" w:sz="0" w:space="0" w:color="auto"/>
            <w:left w:val="none" w:sz="0" w:space="0" w:color="auto"/>
            <w:bottom w:val="none" w:sz="0" w:space="0" w:color="auto"/>
            <w:right w:val="none" w:sz="0" w:space="0" w:color="auto"/>
          </w:divBdr>
        </w:div>
        <w:div w:id="1075125036">
          <w:marLeft w:val="480"/>
          <w:marRight w:val="0"/>
          <w:marTop w:val="0"/>
          <w:marBottom w:val="0"/>
          <w:divBdr>
            <w:top w:val="none" w:sz="0" w:space="0" w:color="auto"/>
            <w:left w:val="none" w:sz="0" w:space="0" w:color="auto"/>
            <w:bottom w:val="none" w:sz="0" w:space="0" w:color="auto"/>
            <w:right w:val="none" w:sz="0" w:space="0" w:color="auto"/>
          </w:divBdr>
        </w:div>
        <w:div w:id="1884322641">
          <w:marLeft w:val="480"/>
          <w:marRight w:val="0"/>
          <w:marTop w:val="0"/>
          <w:marBottom w:val="0"/>
          <w:divBdr>
            <w:top w:val="none" w:sz="0" w:space="0" w:color="auto"/>
            <w:left w:val="none" w:sz="0" w:space="0" w:color="auto"/>
            <w:bottom w:val="none" w:sz="0" w:space="0" w:color="auto"/>
            <w:right w:val="none" w:sz="0" w:space="0" w:color="auto"/>
          </w:divBdr>
        </w:div>
        <w:div w:id="268322834">
          <w:marLeft w:val="480"/>
          <w:marRight w:val="0"/>
          <w:marTop w:val="0"/>
          <w:marBottom w:val="0"/>
          <w:divBdr>
            <w:top w:val="none" w:sz="0" w:space="0" w:color="auto"/>
            <w:left w:val="none" w:sz="0" w:space="0" w:color="auto"/>
            <w:bottom w:val="none" w:sz="0" w:space="0" w:color="auto"/>
            <w:right w:val="none" w:sz="0" w:space="0" w:color="auto"/>
          </w:divBdr>
        </w:div>
        <w:div w:id="44374790">
          <w:marLeft w:val="480"/>
          <w:marRight w:val="0"/>
          <w:marTop w:val="0"/>
          <w:marBottom w:val="0"/>
          <w:divBdr>
            <w:top w:val="none" w:sz="0" w:space="0" w:color="auto"/>
            <w:left w:val="none" w:sz="0" w:space="0" w:color="auto"/>
            <w:bottom w:val="none" w:sz="0" w:space="0" w:color="auto"/>
            <w:right w:val="none" w:sz="0" w:space="0" w:color="auto"/>
          </w:divBdr>
        </w:div>
        <w:div w:id="972909503">
          <w:marLeft w:val="480"/>
          <w:marRight w:val="0"/>
          <w:marTop w:val="0"/>
          <w:marBottom w:val="0"/>
          <w:divBdr>
            <w:top w:val="none" w:sz="0" w:space="0" w:color="auto"/>
            <w:left w:val="none" w:sz="0" w:space="0" w:color="auto"/>
            <w:bottom w:val="none" w:sz="0" w:space="0" w:color="auto"/>
            <w:right w:val="none" w:sz="0" w:space="0" w:color="auto"/>
          </w:divBdr>
        </w:div>
        <w:div w:id="848371276">
          <w:marLeft w:val="480"/>
          <w:marRight w:val="0"/>
          <w:marTop w:val="0"/>
          <w:marBottom w:val="0"/>
          <w:divBdr>
            <w:top w:val="none" w:sz="0" w:space="0" w:color="auto"/>
            <w:left w:val="none" w:sz="0" w:space="0" w:color="auto"/>
            <w:bottom w:val="none" w:sz="0" w:space="0" w:color="auto"/>
            <w:right w:val="none" w:sz="0" w:space="0" w:color="auto"/>
          </w:divBdr>
        </w:div>
        <w:div w:id="1791629816">
          <w:marLeft w:val="480"/>
          <w:marRight w:val="0"/>
          <w:marTop w:val="0"/>
          <w:marBottom w:val="0"/>
          <w:divBdr>
            <w:top w:val="none" w:sz="0" w:space="0" w:color="auto"/>
            <w:left w:val="none" w:sz="0" w:space="0" w:color="auto"/>
            <w:bottom w:val="none" w:sz="0" w:space="0" w:color="auto"/>
            <w:right w:val="none" w:sz="0" w:space="0" w:color="auto"/>
          </w:divBdr>
        </w:div>
        <w:div w:id="1127965474">
          <w:marLeft w:val="480"/>
          <w:marRight w:val="0"/>
          <w:marTop w:val="0"/>
          <w:marBottom w:val="0"/>
          <w:divBdr>
            <w:top w:val="none" w:sz="0" w:space="0" w:color="auto"/>
            <w:left w:val="none" w:sz="0" w:space="0" w:color="auto"/>
            <w:bottom w:val="none" w:sz="0" w:space="0" w:color="auto"/>
            <w:right w:val="none" w:sz="0" w:space="0" w:color="auto"/>
          </w:divBdr>
        </w:div>
        <w:div w:id="806243908">
          <w:marLeft w:val="480"/>
          <w:marRight w:val="0"/>
          <w:marTop w:val="0"/>
          <w:marBottom w:val="0"/>
          <w:divBdr>
            <w:top w:val="none" w:sz="0" w:space="0" w:color="auto"/>
            <w:left w:val="none" w:sz="0" w:space="0" w:color="auto"/>
            <w:bottom w:val="none" w:sz="0" w:space="0" w:color="auto"/>
            <w:right w:val="none" w:sz="0" w:space="0" w:color="auto"/>
          </w:divBdr>
        </w:div>
        <w:div w:id="535512031">
          <w:marLeft w:val="480"/>
          <w:marRight w:val="0"/>
          <w:marTop w:val="0"/>
          <w:marBottom w:val="0"/>
          <w:divBdr>
            <w:top w:val="none" w:sz="0" w:space="0" w:color="auto"/>
            <w:left w:val="none" w:sz="0" w:space="0" w:color="auto"/>
            <w:bottom w:val="none" w:sz="0" w:space="0" w:color="auto"/>
            <w:right w:val="none" w:sz="0" w:space="0" w:color="auto"/>
          </w:divBdr>
        </w:div>
        <w:div w:id="1716274857">
          <w:marLeft w:val="480"/>
          <w:marRight w:val="0"/>
          <w:marTop w:val="0"/>
          <w:marBottom w:val="0"/>
          <w:divBdr>
            <w:top w:val="none" w:sz="0" w:space="0" w:color="auto"/>
            <w:left w:val="none" w:sz="0" w:space="0" w:color="auto"/>
            <w:bottom w:val="none" w:sz="0" w:space="0" w:color="auto"/>
            <w:right w:val="none" w:sz="0" w:space="0" w:color="auto"/>
          </w:divBdr>
        </w:div>
        <w:div w:id="1551259846">
          <w:marLeft w:val="480"/>
          <w:marRight w:val="0"/>
          <w:marTop w:val="0"/>
          <w:marBottom w:val="0"/>
          <w:divBdr>
            <w:top w:val="none" w:sz="0" w:space="0" w:color="auto"/>
            <w:left w:val="none" w:sz="0" w:space="0" w:color="auto"/>
            <w:bottom w:val="none" w:sz="0" w:space="0" w:color="auto"/>
            <w:right w:val="none" w:sz="0" w:space="0" w:color="auto"/>
          </w:divBdr>
        </w:div>
        <w:div w:id="1147164145">
          <w:marLeft w:val="480"/>
          <w:marRight w:val="0"/>
          <w:marTop w:val="0"/>
          <w:marBottom w:val="0"/>
          <w:divBdr>
            <w:top w:val="none" w:sz="0" w:space="0" w:color="auto"/>
            <w:left w:val="none" w:sz="0" w:space="0" w:color="auto"/>
            <w:bottom w:val="none" w:sz="0" w:space="0" w:color="auto"/>
            <w:right w:val="none" w:sz="0" w:space="0" w:color="auto"/>
          </w:divBdr>
        </w:div>
        <w:div w:id="521481347">
          <w:marLeft w:val="480"/>
          <w:marRight w:val="0"/>
          <w:marTop w:val="0"/>
          <w:marBottom w:val="0"/>
          <w:divBdr>
            <w:top w:val="none" w:sz="0" w:space="0" w:color="auto"/>
            <w:left w:val="none" w:sz="0" w:space="0" w:color="auto"/>
            <w:bottom w:val="none" w:sz="0" w:space="0" w:color="auto"/>
            <w:right w:val="none" w:sz="0" w:space="0" w:color="auto"/>
          </w:divBdr>
        </w:div>
        <w:div w:id="760024601">
          <w:marLeft w:val="480"/>
          <w:marRight w:val="0"/>
          <w:marTop w:val="0"/>
          <w:marBottom w:val="0"/>
          <w:divBdr>
            <w:top w:val="none" w:sz="0" w:space="0" w:color="auto"/>
            <w:left w:val="none" w:sz="0" w:space="0" w:color="auto"/>
            <w:bottom w:val="none" w:sz="0" w:space="0" w:color="auto"/>
            <w:right w:val="none" w:sz="0" w:space="0" w:color="auto"/>
          </w:divBdr>
        </w:div>
        <w:div w:id="1690794996">
          <w:marLeft w:val="480"/>
          <w:marRight w:val="0"/>
          <w:marTop w:val="0"/>
          <w:marBottom w:val="0"/>
          <w:divBdr>
            <w:top w:val="none" w:sz="0" w:space="0" w:color="auto"/>
            <w:left w:val="none" w:sz="0" w:space="0" w:color="auto"/>
            <w:bottom w:val="none" w:sz="0" w:space="0" w:color="auto"/>
            <w:right w:val="none" w:sz="0" w:space="0" w:color="auto"/>
          </w:divBdr>
        </w:div>
        <w:div w:id="1807433420">
          <w:marLeft w:val="480"/>
          <w:marRight w:val="0"/>
          <w:marTop w:val="0"/>
          <w:marBottom w:val="0"/>
          <w:divBdr>
            <w:top w:val="none" w:sz="0" w:space="0" w:color="auto"/>
            <w:left w:val="none" w:sz="0" w:space="0" w:color="auto"/>
            <w:bottom w:val="none" w:sz="0" w:space="0" w:color="auto"/>
            <w:right w:val="none" w:sz="0" w:space="0" w:color="auto"/>
          </w:divBdr>
        </w:div>
        <w:div w:id="694581985">
          <w:marLeft w:val="480"/>
          <w:marRight w:val="0"/>
          <w:marTop w:val="0"/>
          <w:marBottom w:val="0"/>
          <w:divBdr>
            <w:top w:val="none" w:sz="0" w:space="0" w:color="auto"/>
            <w:left w:val="none" w:sz="0" w:space="0" w:color="auto"/>
            <w:bottom w:val="none" w:sz="0" w:space="0" w:color="auto"/>
            <w:right w:val="none" w:sz="0" w:space="0" w:color="auto"/>
          </w:divBdr>
        </w:div>
        <w:div w:id="865482497">
          <w:marLeft w:val="480"/>
          <w:marRight w:val="0"/>
          <w:marTop w:val="0"/>
          <w:marBottom w:val="0"/>
          <w:divBdr>
            <w:top w:val="none" w:sz="0" w:space="0" w:color="auto"/>
            <w:left w:val="none" w:sz="0" w:space="0" w:color="auto"/>
            <w:bottom w:val="none" w:sz="0" w:space="0" w:color="auto"/>
            <w:right w:val="none" w:sz="0" w:space="0" w:color="auto"/>
          </w:divBdr>
        </w:div>
        <w:div w:id="918561847">
          <w:marLeft w:val="480"/>
          <w:marRight w:val="0"/>
          <w:marTop w:val="0"/>
          <w:marBottom w:val="0"/>
          <w:divBdr>
            <w:top w:val="none" w:sz="0" w:space="0" w:color="auto"/>
            <w:left w:val="none" w:sz="0" w:space="0" w:color="auto"/>
            <w:bottom w:val="none" w:sz="0" w:space="0" w:color="auto"/>
            <w:right w:val="none" w:sz="0" w:space="0" w:color="auto"/>
          </w:divBdr>
        </w:div>
        <w:div w:id="1988628052">
          <w:marLeft w:val="480"/>
          <w:marRight w:val="0"/>
          <w:marTop w:val="0"/>
          <w:marBottom w:val="0"/>
          <w:divBdr>
            <w:top w:val="none" w:sz="0" w:space="0" w:color="auto"/>
            <w:left w:val="none" w:sz="0" w:space="0" w:color="auto"/>
            <w:bottom w:val="none" w:sz="0" w:space="0" w:color="auto"/>
            <w:right w:val="none" w:sz="0" w:space="0" w:color="auto"/>
          </w:divBdr>
        </w:div>
        <w:div w:id="1222181853">
          <w:marLeft w:val="480"/>
          <w:marRight w:val="0"/>
          <w:marTop w:val="0"/>
          <w:marBottom w:val="0"/>
          <w:divBdr>
            <w:top w:val="none" w:sz="0" w:space="0" w:color="auto"/>
            <w:left w:val="none" w:sz="0" w:space="0" w:color="auto"/>
            <w:bottom w:val="none" w:sz="0" w:space="0" w:color="auto"/>
            <w:right w:val="none" w:sz="0" w:space="0" w:color="auto"/>
          </w:divBdr>
        </w:div>
        <w:div w:id="1211262336">
          <w:marLeft w:val="480"/>
          <w:marRight w:val="0"/>
          <w:marTop w:val="0"/>
          <w:marBottom w:val="0"/>
          <w:divBdr>
            <w:top w:val="none" w:sz="0" w:space="0" w:color="auto"/>
            <w:left w:val="none" w:sz="0" w:space="0" w:color="auto"/>
            <w:bottom w:val="none" w:sz="0" w:space="0" w:color="auto"/>
            <w:right w:val="none" w:sz="0" w:space="0" w:color="auto"/>
          </w:divBdr>
        </w:div>
        <w:div w:id="361982431">
          <w:marLeft w:val="480"/>
          <w:marRight w:val="0"/>
          <w:marTop w:val="0"/>
          <w:marBottom w:val="0"/>
          <w:divBdr>
            <w:top w:val="none" w:sz="0" w:space="0" w:color="auto"/>
            <w:left w:val="none" w:sz="0" w:space="0" w:color="auto"/>
            <w:bottom w:val="none" w:sz="0" w:space="0" w:color="auto"/>
            <w:right w:val="none" w:sz="0" w:space="0" w:color="auto"/>
          </w:divBdr>
        </w:div>
        <w:div w:id="689526922">
          <w:marLeft w:val="480"/>
          <w:marRight w:val="0"/>
          <w:marTop w:val="0"/>
          <w:marBottom w:val="0"/>
          <w:divBdr>
            <w:top w:val="none" w:sz="0" w:space="0" w:color="auto"/>
            <w:left w:val="none" w:sz="0" w:space="0" w:color="auto"/>
            <w:bottom w:val="none" w:sz="0" w:space="0" w:color="auto"/>
            <w:right w:val="none" w:sz="0" w:space="0" w:color="auto"/>
          </w:divBdr>
        </w:div>
        <w:div w:id="1026325125">
          <w:marLeft w:val="480"/>
          <w:marRight w:val="0"/>
          <w:marTop w:val="0"/>
          <w:marBottom w:val="0"/>
          <w:divBdr>
            <w:top w:val="none" w:sz="0" w:space="0" w:color="auto"/>
            <w:left w:val="none" w:sz="0" w:space="0" w:color="auto"/>
            <w:bottom w:val="none" w:sz="0" w:space="0" w:color="auto"/>
            <w:right w:val="none" w:sz="0" w:space="0" w:color="auto"/>
          </w:divBdr>
        </w:div>
        <w:div w:id="2072457264">
          <w:marLeft w:val="480"/>
          <w:marRight w:val="0"/>
          <w:marTop w:val="0"/>
          <w:marBottom w:val="0"/>
          <w:divBdr>
            <w:top w:val="none" w:sz="0" w:space="0" w:color="auto"/>
            <w:left w:val="none" w:sz="0" w:space="0" w:color="auto"/>
            <w:bottom w:val="none" w:sz="0" w:space="0" w:color="auto"/>
            <w:right w:val="none" w:sz="0" w:space="0" w:color="auto"/>
          </w:divBdr>
        </w:div>
        <w:div w:id="1210995746">
          <w:marLeft w:val="480"/>
          <w:marRight w:val="0"/>
          <w:marTop w:val="0"/>
          <w:marBottom w:val="0"/>
          <w:divBdr>
            <w:top w:val="none" w:sz="0" w:space="0" w:color="auto"/>
            <w:left w:val="none" w:sz="0" w:space="0" w:color="auto"/>
            <w:bottom w:val="none" w:sz="0" w:space="0" w:color="auto"/>
            <w:right w:val="none" w:sz="0" w:space="0" w:color="auto"/>
          </w:divBdr>
        </w:div>
        <w:div w:id="1227178713">
          <w:marLeft w:val="480"/>
          <w:marRight w:val="0"/>
          <w:marTop w:val="0"/>
          <w:marBottom w:val="0"/>
          <w:divBdr>
            <w:top w:val="none" w:sz="0" w:space="0" w:color="auto"/>
            <w:left w:val="none" w:sz="0" w:space="0" w:color="auto"/>
            <w:bottom w:val="none" w:sz="0" w:space="0" w:color="auto"/>
            <w:right w:val="none" w:sz="0" w:space="0" w:color="auto"/>
          </w:divBdr>
        </w:div>
        <w:div w:id="171264464">
          <w:marLeft w:val="480"/>
          <w:marRight w:val="0"/>
          <w:marTop w:val="0"/>
          <w:marBottom w:val="0"/>
          <w:divBdr>
            <w:top w:val="none" w:sz="0" w:space="0" w:color="auto"/>
            <w:left w:val="none" w:sz="0" w:space="0" w:color="auto"/>
            <w:bottom w:val="none" w:sz="0" w:space="0" w:color="auto"/>
            <w:right w:val="none" w:sz="0" w:space="0" w:color="auto"/>
          </w:divBdr>
        </w:div>
        <w:div w:id="1297177600">
          <w:marLeft w:val="480"/>
          <w:marRight w:val="0"/>
          <w:marTop w:val="0"/>
          <w:marBottom w:val="0"/>
          <w:divBdr>
            <w:top w:val="none" w:sz="0" w:space="0" w:color="auto"/>
            <w:left w:val="none" w:sz="0" w:space="0" w:color="auto"/>
            <w:bottom w:val="none" w:sz="0" w:space="0" w:color="auto"/>
            <w:right w:val="none" w:sz="0" w:space="0" w:color="auto"/>
          </w:divBdr>
        </w:div>
        <w:div w:id="398671713">
          <w:marLeft w:val="480"/>
          <w:marRight w:val="0"/>
          <w:marTop w:val="0"/>
          <w:marBottom w:val="0"/>
          <w:divBdr>
            <w:top w:val="none" w:sz="0" w:space="0" w:color="auto"/>
            <w:left w:val="none" w:sz="0" w:space="0" w:color="auto"/>
            <w:bottom w:val="none" w:sz="0" w:space="0" w:color="auto"/>
            <w:right w:val="none" w:sz="0" w:space="0" w:color="auto"/>
          </w:divBdr>
        </w:div>
        <w:div w:id="1981407">
          <w:marLeft w:val="480"/>
          <w:marRight w:val="0"/>
          <w:marTop w:val="0"/>
          <w:marBottom w:val="0"/>
          <w:divBdr>
            <w:top w:val="none" w:sz="0" w:space="0" w:color="auto"/>
            <w:left w:val="none" w:sz="0" w:space="0" w:color="auto"/>
            <w:bottom w:val="none" w:sz="0" w:space="0" w:color="auto"/>
            <w:right w:val="none" w:sz="0" w:space="0" w:color="auto"/>
          </w:divBdr>
        </w:div>
        <w:div w:id="1651248107">
          <w:marLeft w:val="480"/>
          <w:marRight w:val="0"/>
          <w:marTop w:val="0"/>
          <w:marBottom w:val="0"/>
          <w:divBdr>
            <w:top w:val="none" w:sz="0" w:space="0" w:color="auto"/>
            <w:left w:val="none" w:sz="0" w:space="0" w:color="auto"/>
            <w:bottom w:val="none" w:sz="0" w:space="0" w:color="auto"/>
            <w:right w:val="none" w:sz="0" w:space="0" w:color="auto"/>
          </w:divBdr>
        </w:div>
        <w:div w:id="1099332827">
          <w:marLeft w:val="480"/>
          <w:marRight w:val="0"/>
          <w:marTop w:val="0"/>
          <w:marBottom w:val="0"/>
          <w:divBdr>
            <w:top w:val="none" w:sz="0" w:space="0" w:color="auto"/>
            <w:left w:val="none" w:sz="0" w:space="0" w:color="auto"/>
            <w:bottom w:val="none" w:sz="0" w:space="0" w:color="auto"/>
            <w:right w:val="none" w:sz="0" w:space="0" w:color="auto"/>
          </w:divBdr>
        </w:div>
        <w:div w:id="36009333">
          <w:marLeft w:val="480"/>
          <w:marRight w:val="0"/>
          <w:marTop w:val="0"/>
          <w:marBottom w:val="0"/>
          <w:divBdr>
            <w:top w:val="none" w:sz="0" w:space="0" w:color="auto"/>
            <w:left w:val="none" w:sz="0" w:space="0" w:color="auto"/>
            <w:bottom w:val="none" w:sz="0" w:space="0" w:color="auto"/>
            <w:right w:val="none" w:sz="0" w:space="0" w:color="auto"/>
          </w:divBdr>
        </w:div>
        <w:div w:id="784039139">
          <w:marLeft w:val="480"/>
          <w:marRight w:val="0"/>
          <w:marTop w:val="0"/>
          <w:marBottom w:val="0"/>
          <w:divBdr>
            <w:top w:val="none" w:sz="0" w:space="0" w:color="auto"/>
            <w:left w:val="none" w:sz="0" w:space="0" w:color="auto"/>
            <w:bottom w:val="none" w:sz="0" w:space="0" w:color="auto"/>
            <w:right w:val="none" w:sz="0" w:space="0" w:color="auto"/>
          </w:divBdr>
        </w:div>
        <w:div w:id="1151554868">
          <w:marLeft w:val="480"/>
          <w:marRight w:val="0"/>
          <w:marTop w:val="0"/>
          <w:marBottom w:val="0"/>
          <w:divBdr>
            <w:top w:val="none" w:sz="0" w:space="0" w:color="auto"/>
            <w:left w:val="none" w:sz="0" w:space="0" w:color="auto"/>
            <w:bottom w:val="none" w:sz="0" w:space="0" w:color="auto"/>
            <w:right w:val="none" w:sz="0" w:space="0" w:color="auto"/>
          </w:divBdr>
        </w:div>
        <w:div w:id="1023214356">
          <w:marLeft w:val="480"/>
          <w:marRight w:val="0"/>
          <w:marTop w:val="0"/>
          <w:marBottom w:val="0"/>
          <w:divBdr>
            <w:top w:val="none" w:sz="0" w:space="0" w:color="auto"/>
            <w:left w:val="none" w:sz="0" w:space="0" w:color="auto"/>
            <w:bottom w:val="none" w:sz="0" w:space="0" w:color="auto"/>
            <w:right w:val="none" w:sz="0" w:space="0" w:color="auto"/>
          </w:divBdr>
        </w:div>
        <w:div w:id="710962237">
          <w:marLeft w:val="480"/>
          <w:marRight w:val="0"/>
          <w:marTop w:val="0"/>
          <w:marBottom w:val="0"/>
          <w:divBdr>
            <w:top w:val="none" w:sz="0" w:space="0" w:color="auto"/>
            <w:left w:val="none" w:sz="0" w:space="0" w:color="auto"/>
            <w:bottom w:val="none" w:sz="0" w:space="0" w:color="auto"/>
            <w:right w:val="none" w:sz="0" w:space="0" w:color="auto"/>
          </w:divBdr>
        </w:div>
        <w:div w:id="2123645695">
          <w:marLeft w:val="480"/>
          <w:marRight w:val="0"/>
          <w:marTop w:val="0"/>
          <w:marBottom w:val="0"/>
          <w:divBdr>
            <w:top w:val="none" w:sz="0" w:space="0" w:color="auto"/>
            <w:left w:val="none" w:sz="0" w:space="0" w:color="auto"/>
            <w:bottom w:val="none" w:sz="0" w:space="0" w:color="auto"/>
            <w:right w:val="none" w:sz="0" w:space="0" w:color="auto"/>
          </w:divBdr>
        </w:div>
        <w:div w:id="1403403176">
          <w:marLeft w:val="480"/>
          <w:marRight w:val="0"/>
          <w:marTop w:val="0"/>
          <w:marBottom w:val="0"/>
          <w:divBdr>
            <w:top w:val="none" w:sz="0" w:space="0" w:color="auto"/>
            <w:left w:val="none" w:sz="0" w:space="0" w:color="auto"/>
            <w:bottom w:val="none" w:sz="0" w:space="0" w:color="auto"/>
            <w:right w:val="none" w:sz="0" w:space="0" w:color="auto"/>
          </w:divBdr>
        </w:div>
        <w:div w:id="696387538">
          <w:marLeft w:val="480"/>
          <w:marRight w:val="0"/>
          <w:marTop w:val="0"/>
          <w:marBottom w:val="0"/>
          <w:divBdr>
            <w:top w:val="none" w:sz="0" w:space="0" w:color="auto"/>
            <w:left w:val="none" w:sz="0" w:space="0" w:color="auto"/>
            <w:bottom w:val="none" w:sz="0" w:space="0" w:color="auto"/>
            <w:right w:val="none" w:sz="0" w:space="0" w:color="auto"/>
          </w:divBdr>
        </w:div>
        <w:div w:id="111483718">
          <w:marLeft w:val="480"/>
          <w:marRight w:val="0"/>
          <w:marTop w:val="0"/>
          <w:marBottom w:val="0"/>
          <w:divBdr>
            <w:top w:val="none" w:sz="0" w:space="0" w:color="auto"/>
            <w:left w:val="none" w:sz="0" w:space="0" w:color="auto"/>
            <w:bottom w:val="none" w:sz="0" w:space="0" w:color="auto"/>
            <w:right w:val="none" w:sz="0" w:space="0" w:color="auto"/>
          </w:divBdr>
        </w:div>
        <w:div w:id="1515997185">
          <w:marLeft w:val="480"/>
          <w:marRight w:val="0"/>
          <w:marTop w:val="0"/>
          <w:marBottom w:val="0"/>
          <w:divBdr>
            <w:top w:val="none" w:sz="0" w:space="0" w:color="auto"/>
            <w:left w:val="none" w:sz="0" w:space="0" w:color="auto"/>
            <w:bottom w:val="none" w:sz="0" w:space="0" w:color="auto"/>
            <w:right w:val="none" w:sz="0" w:space="0" w:color="auto"/>
          </w:divBdr>
        </w:div>
        <w:div w:id="1770200962">
          <w:marLeft w:val="480"/>
          <w:marRight w:val="0"/>
          <w:marTop w:val="0"/>
          <w:marBottom w:val="0"/>
          <w:divBdr>
            <w:top w:val="none" w:sz="0" w:space="0" w:color="auto"/>
            <w:left w:val="none" w:sz="0" w:space="0" w:color="auto"/>
            <w:bottom w:val="none" w:sz="0" w:space="0" w:color="auto"/>
            <w:right w:val="none" w:sz="0" w:space="0" w:color="auto"/>
          </w:divBdr>
        </w:div>
        <w:div w:id="1130704385">
          <w:marLeft w:val="480"/>
          <w:marRight w:val="0"/>
          <w:marTop w:val="0"/>
          <w:marBottom w:val="0"/>
          <w:divBdr>
            <w:top w:val="none" w:sz="0" w:space="0" w:color="auto"/>
            <w:left w:val="none" w:sz="0" w:space="0" w:color="auto"/>
            <w:bottom w:val="none" w:sz="0" w:space="0" w:color="auto"/>
            <w:right w:val="none" w:sz="0" w:space="0" w:color="auto"/>
          </w:divBdr>
        </w:div>
        <w:div w:id="2004702091">
          <w:marLeft w:val="480"/>
          <w:marRight w:val="0"/>
          <w:marTop w:val="0"/>
          <w:marBottom w:val="0"/>
          <w:divBdr>
            <w:top w:val="none" w:sz="0" w:space="0" w:color="auto"/>
            <w:left w:val="none" w:sz="0" w:space="0" w:color="auto"/>
            <w:bottom w:val="none" w:sz="0" w:space="0" w:color="auto"/>
            <w:right w:val="none" w:sz="0" w:space="0" w:color="auto"/>
          </w:divBdr>
        </w:div>
        <w:div w:id="439955728">
          <w:marLeft w:val="480"/>
          <w:marRight w:val="0"/>
          <w:marTop w:val="0"/>
          <w:marBottom w:val="0"/>
          <w:divBdr>
            <w:top w:val="none" w:sz="0" w:space="0" w:color="auto"/>
            <w:left w:val="none" w:sz="0" w:space="0" w:color="auto"/>
            <w:bottom w:val="none" w:sz="0" w:space="0" w:color="auto"/>
            <w:right w:val="none" w:sz="0" w:space="0" w:color="auto"/>
          </w:divBdr>
        </w:div>
        <w:div w:id="1507525336">
          <w:marLeft w:val="480"/>
          <w:marRight w:val="0"/>
          <w:marTop w:val="0"/>
          <w:marBottom w:val="0"/>
          <w:divBdr>
            <w:top w:val="none" w:sz="0" w:space="0" w:color="auto"/>
            <w:left w:val="none" w:sz="0" w:space="0" w:color="auto"/>
            <w:bottom w:val="none" w:sz="0" w:space="0" w:color="auto"/>
            <w:right w:val="none" w:sz="0" w:space="0" w:color="auto"/>
          </w:divBdr>
        </w:div>
        <w:div w:id="621302483">
          <w:marLeft w:val="480"/>
          <w:marRight w:val="0"/>
          <w:marTop w:val="0"/>
          <w:marBottom w:val="0"/>
          <w:divBdr>
            <w:top w:val="none" w:sz="0" w:space="0" w:color="auto"/>
            <w:left w:val="none" w:sz="0" w:space="0" w:color="auto"/>
            <w:bottom w:val="none" w:sz="0" w:space="0" w:color="auto"/>
            <w:right w:val="none" w:sz="0" w:space="0" w:color="auto"/>
          </w:divBdr>
        </w:div>
      </w:divsChild>
    </w:div>
    <w:div w:id="21128016">
      <w:bodyDiv w:val="1"/>
      <w:marLeft w:val="0"/>
      <w:marRight w:val="0"/>
      <w:marTop w:val="0"/>
      <w:marBottom w:val="0"/>
      <w:divBdr>
        <w:top w:val="none" w:sz="0" w:space="0" w:color="auto"/>
        <w:left w:val="none" w:sz="0" w:space="0" w:color="auto"/>
        <w:bottom w:val="none" w:sz="0" w:space="0" w:color="auto"/>
        <w:right w:val="none" w:sz="0" w:space="0" w:color="auto"/>
      </w:divBdr>
    </w:div>
    <w:div w:id="21365823">
      <w:bodyDiv w:val="1"/>
      <w:marLeft w:val="0"/>
      <w:marRight w:val="0"/>
      <w:marTop w:val="0"/>
      <w:marBottom w:val="0"/>
      <w:divBdr>
        <w:top w:val="none" w:sz="0" w:space="0" w:color="auto"/>
        <w:left w:val="none" w:sz="0" w:space="0" w:color="auto"/>
        <w:bottom w:val="none" w:sz="0" w:space="0" w:color="auto"/>
        <w:right w:val="none" w:sz="0" w:space="0" w:color="auto"/>
      </w:divBdr>
    </w:div>
    <w:div w:id="21368072">
      <w:bodyDiv w:val="1"/>
      <w:marLeft w:val="0"/>
      <w:marRight w:val="0"/>
      <w:marTop w:val="0"/>
      <w:marBottom w:val="0"/>
      <w:divBdr>
        <w:top w:val="none" w:sz="0" w:space="0" w:color="auto"/>
        <w:left w:val="none" w:sz="0" w:space="0" w:color="auto"/>
        <w:bottom w:val="none" w:sz="0" w:space="0" w:color="auto"/>
        <w:right w:val="none" w:sz="0" w:space="0" w:color="auto"/>
      </w:divBdr>
    </w:div>
    <w:div w:id="21592615">
      <w:bodyDiv w:val="1"/>
      <w:marLeft w:val="0"/>
      <w:marRight w:val="0"/>
      <w:marTop w:val="0"/>
      <w:marBottom w:val="0"/>
      <w:divBdr>
        <w:top w:val="none" w:sz="0" w:space="0" w:color="auto"/>
        <w:left w:val="none" w:sz="0" w:space="0" w:color="auto"/>
        <w:bottom w:val="none" w:sz="0" w:space="0" w:color="auto"/>
        <w:right w:val="none" w:sz="0" w:space="0" w:color="auto"/>
      </w:divBdr>
    </w:div>
    <w:div w:id="21783477">
      <w:bodyDiv w:val="1"/>
      <w:marLeft w:val="0"/>
      <w:marRight w:val="0"/>
      <w:marTop w:val="0"/>
      <w:marBottom w:val="0"/>
      <w:divBdr>
        <w:top w:val="none" w:sz="0" w:space="0" w:color="auto"/>
        <w:left w:val="none" w:sz="0" w:space="0" w:color="auto"/>
        <w:bottom w:val="none" w:sz="0" w:space="0" w:color="auto"/>
        <w:right w:val="none" w:sz="0" w:space="0" w:color="auto"/>
      </w:divBdr>
    </w:div>
    <w:div w:id="21905620">
      <w:bodyDiv w:val="1"/>
      <w:marLeft w:val="0"/>
      <w:marRight w:val="0"/>
      <w:marTop w:val="0"/>
      <w:marBottom w:val="0"/>
      <w:divBdr>
        <w:top w:val="none" w:sz="0" w:space="0" w:color="auto"/>
        <w:left w:val="none" w:sz="0" w:space="0" w:color="auto"/>
        <w:bottom w:val="none" w:sz="0" w:space="0" w:color="auto"/>
        <w:right w:val="none" w:sz="0" w:space="0" w:color="auto"/>
      </w:divBdr>
    </w:div>
    <w:div w:id="21906760">
      <w:bodyDiv w:val="1"/>
      <w:marLeft w:val="0"/>
      <w:marRight w:val="0"/>
      <w:marTop w:val="0"/>
      <w:marBottom w:val="0"/>
      <w:divBdr>
        <w:top w:val="none" w:sz="0" w:space="0" w:color="auto"/>
        <w:left w:val="none" w:sz="0" w:space="0" w:color="auto"/>
        <w:bottom w:val="none" w:sz="0" w:space="0" w:color="auto"/>
        <w:right w:val="none" w:sz="0" w:space="0" w:color="auto"/>
      </w:divBdr>
    </w:div>
    <w:div w:id="21982728">
      <w:bodyDiv w:val="1"/>
      <w:marLeft w:val="0"/>
      <w:marRight w:val="0"/>
      <w:marTop w:val="0"/>
      <w:marBottom w:val="0"/>
      <w:divBdr>
        <w:top w:val="none" w:sz="0" w:space="0" w:color="auto"/>
        <w:left w:val="none" w:sz="0" w:space="0" w:color="auto"/>
        <w:bottom w:val="none" w:sz="0" w:space="0" w:color="auto"/>
        <w:right w:val="none" w:sz="0" w:space="0" w:color="auto"/>
      </w:divBdr>
    </w:div>
    <w:div w:id="21984190">
      <w:bodyDiv w:val="1"/>
      <w:marLeft w:val="0"/>
      <w:marRight w:val="0"/>
      <w:marTop w:val="0"/>
      <w:marBottom w:val="0"/>
      <w:divBdr>
        <w:top w:val="none" w:sz="0" w:space="0" w:color="auto"/>
        <w:left w:val="none" w:sz="0" w:space="0" w:color="auto"/>
        <w:bottom w:val="none" w:sz="0" w:space="0" w:color="auto"/>
        <w:right w:val="none" w:sz="0" w:space="0" w:color="auto"/>
      </w:divBdr>
    </w:div>
    <w:div w:id="22021986">
      <w:bodyDiv w:val="1"/>
      <w:marLeft w:val="0"/>
      <w:marRight w:val="0"/>
      <w:marTop w:val="0"/>
      <w:marBottom w:val="0"/>
      <w:divBdr>
        <w:top w:val="none" w:sz="0" w:space="0" w:color="auto"/>
        <w:left w:val="none" w:sz="0" w:space="0" w:color="auto"/>
        <w:bottom w:val="none" w:sz="0" w:space="0" w:color="auto"/>
        <w:right w:val="none" w:sz="0" w:space="0" w:color="auto"/>
      </w:divBdr>
    </w:div>
    <w:div w:id="22175508">
      <w:bodyDiv w:val="1"/>
      <w:marLeft w:val="0"/>
      <w:marRight w:val="0"/>
      <w:marTop w:val="0"/>
      <w:marBottom w:val="0"/>
      <w:divBdr>
        <w:top w:val="none" w:sz="0" w:space="0" w:color="auto"/>
        <w:left w:val="none" w:sz="0" w:space="0" w:color="auto"/>
        <w:bottom w:val="none" w:sz="0" w:space="0" w:color="auto"/>
        <w:right w:val="none" w:sz="0" w:space="0" w:color="auto"/>
      </w:divBdr>
    </w:div>
    <w:div w:id="22177303">
      <w:bodyDiv w:val="1"/>
      <w:marLeft w:val="0"/>
      <w:marRight w:val="0"/>
      <w:marTop w:val="0"/>
      <w:marBottom w:val="0"/>
      <w:divBdr>
        <w:top w:val="none" w:sz="0" w:space="0" w:color="auto"/>
        <w:left w:val="none" w:sz="0" w:space="0" w:color="auto"/>
        <w:bottom w:val="none" w:sz="0" w:space="0" w:color="auto"/>
        <w:right w:val="none" w:sz="0" w:space="0" w:color="auto"/>
      </w:divBdr>
    </w:div>
    <w:div w:id="22217714">
      <w:bodyDiv w:val="1"/>
      <w:marLeft w:val="0"/>
      <w:marRight w:val="0"/>
      <w:marTop w:val="0"/>
      <w:marBottom w:val="0"/>
      <w:divBdr>
        <w:top w:val="none" w:sz="0" w:space="0" w:color="auto"/>
        <w:left w:val="none" w:sz="0" w:space="0" w:color="auto"/>
        <w:bottom w:val="none" w:sz="0" w:space="0" w:color="auto"/>
        <w:right w:val="none" w:sz="0" w:space="0" w:color="auto"/>
      </w:divBdr>
    </w:div>
    <w:div w:id="22294675">
      <w:bodyDiv w:val="1"/>
      <w:marLeft w:val="0"/>
      <w:marRight w:val="0"/>
      <w:marTop w:val="0"/>
      <w:marBottom w:val="0"/>
      <w:divBdr>
        <w:top w:val="none" w:sz="0" w:space="0" w:color="auto"/>
        <w:left w:val="none" w:sz="0" w:space="0" w:color="auto"/>
        <w:bottom w:val="none" w:sz="0" w:space="0" w:color="auto"/>
        <w:right w:val="none" w:sz="0" w:space="0" w:color="auto"/>
      </w:divBdr>
    </w:div>
    <w:div w:id="22365039">
      <w:bodyDiv w:val="1"/>
      <w:marLeft w:val="0"/>
      <w:marRight w:val="0"/>
      <w:marTop w:val="0"/>
      <w:marBottom w:val="0"/>
      <w:divBdr>
        <w:top w:val="none" w:sz="0" w:space="0" w:color="auto"/>
        <w:left w:val="none" w:sz="0" w:space="0" w:color="auto"/>
        <w:bottom w:val="none" w:sz="0" w:space="0" w:color="auto"/>
        <w:right w:val="none" w:sz="0" w:space="0" w:color="auto"/>
      </w:divBdr>
    </w:div>
    <w:div w:id="22639116">
      <w:bodyDiv w:val="1"/>
      <w:marLeft w:val="0"/>
      <w:marRight w:val="0"/>
      <w:marTop w:val="0"/>
      <w:marBottom w:val="0"/>
      <w:divBdr>
        <w:top w:val="none" w:sz="0" w:space="0" w:color="auto"/>
        <w:left w:val="none" w:sz="0" w:space="0" w:color="auto"/>
        <w:bottom w:val="none" w:sz="0" w:space="0" w:color="auto"/>
        <w:right w:val="none" w:sz="0" w:space="0" w:color="auto"/>
      </w:divBdr>
    </w:div>
    <w:div w:id="22677782">
      <w:bodyDiv w:val="1"/>
      <w:marLeft w:val="0"/>
      <w:marRight w:val="0"/>
      <w:marTop w:val="0"/>
      <w:marBottom w:val="0"/>
      <w:divBdr>
        <w:top w:val="none" w:sz="0" w:space="0" w:color="auto"/>
        <w:left w:val="none" w:sz="0" w:space="0" w:color="auto"/>
        <w:bottom w:val="none" w:sz="0" w:space="0" w:color="auto"/>
        <w:right w:val="none" w:sz="0" w:space="0" w:color="auto"/>
      </w:divBdr>
    </w:div>
    <w:div w:id="22750724">
      <w:bodyDiv w:val="1"/>
      <w:marLeft w:val="0"/>
      <w:marRight w:val="0"/>
      <w:marTop w:val="0"/>
      <w:marBottom w:val="0"/>
      <w:divBdr>
        <w:top w:val="none" w:sz="0" w:space="0" w:color="auto"/>
        <w:left w:val="none" w:sz="0" w:space="0" w:color="auto"/>
        <w:bottom w:val="none" w:sz="0" w:space="0" w:color="auto"/>
        <w:right w:val="none" w:sz="0" w:space="0" w:color="auto"/>
      </w:divBdr>
    </w:div>
    <w:div w:id="22826226">
      <w:bodyDiv w:val="1"/>
      <w:marLeft w:val="0"/>
      <w:marRight w:val="0"/>
      <w:marTop w:val="0"/>
      <w:marBottom w:val="0"/>
      <w:divBdr>
        <w:top w:val="none" w:sz="0" w:space="0" w:color="auto"/>
        <w:left w:val="none" w:sz="0" w:space="0" w:color="auto"/>
        <w:bottom w:val="none" w:sz="0" w:space="0" w:color="auto"/>
        <w:right w:val="none" w:sz="0" w:space="0" w:color="auto"/>
      </w:divBdr>
    </w:div>
    <w:div w:id="22831475">
      <w:bodyDiv w:val="1"/>
      <w:marLeft w:val="0"/>
      <w:marRight w:val="0"/>
      <w:marTop w:val="0"/>
      <w:marBottom w:val="0"/>
      <w:divBdr>
        <w:top w:val="none" w:sz="0" w:space="0" w:color="auto"/>
        <w:left w:val="none" w:sz="0" w:space="0" w:color="auto"/>
        <w:bottom w:val="none" w:sz="0" w:space="0" w:color="auto"/>
        <w:right w:val="none" w:sz="0" w:space="0" w:color="auto"/>
      </w:divBdr>
    </w:div>
    <w:div w:id="22900122">
      <w:bodyDiv w:val="1"/>
      <w:marLeft w:val="0"/>
      <w:marRight w:val="0"/>
      <w:marTop w:val="0"/>
      <w:marBottom w:val="0"/>
      <w:divBdr>
        <w:top w:val="none" w:sz="0" w:space="0" w:color="auto"/>
        <w:left w:val="none" w:sz="0" w:space="0" w:color="auto"/>
        <w:bottom w:val="none" w:sz="0" w:space="0" w:color="auto"/>
        <w:right w:val="none" w:sz="0" w:space="0" w:color="auto"/>
      </w:divBdr>
    </w:div>
    <w:div w:id="22944224">
      <w:bodyDiv w:val="1"/>
      <w:marLeft w:val="0"/>
      <w:marRight w:val="0"/>
      <w:marTop w:val="0"/>
      <w:marBottom w:val="0"/>
      <w:divBdr>
        <w:top w:val="none" w:sz="0" w:space="0" w:color="auto"/>
        <w:left w:val="none" w:sz="0" w:space="0" w:color="auto"/>
        <w:bottom w:val="none" w:sz="0" w:space="0" w:color="auto"/>
        <w:right w:val="none" w:sz="0" w:space="0" w:color="auto"/>
      </w:divBdr>
    </w:div>
    <w:div w:id="22950925">
      <w:bodyDiv w:val="1"/>
      <w:marLeft w:val="0"/>
      <w:marRight w:val="0"/>
      <w:marTop w:val="0"/>
      <w:marBottom w:val="0"/>
      <w:divBdr>
        <w:top w:val="none" w:sz="0" w:space="0" w:color="auto"/>
        <w:left w:val="none" w:sz="0" w:space="0" w:color="auto"/>
        <w:bottom w:val="none" w:sz="0" w:space="0" w:color="auto"/>
        <w:right w:val="none" w:sz="0" w:space="0" w:color="auto"/>
      </w:divBdr>
    </w:div>
    <w:div w:id="23140597">
      <w:bodyDiv w:val="1"/>
      <w:marLeft w:val="0"/>
      <w:marRight w:val="0"/>
      <w:marTop w:val="0"/>
      <w:marBottom w:val="0"/>
      <w:divBdr>
        <w:top w:val="none" w:sz="0" w:space="0" w:color="auto"/>
        <w:left w:val="none" w:sz="0" w:space="0" w:color="auto"/>
        <w:bottom w:val="none" w:sz="0" w:space="0" w:color="auto"/>
        <w:right w:val="none" w:sz="0" w:space="0" w:color="auto"/>
      </w:divBdr>
    </w:div>
    <w:div w:id="23143751">
      <w:bodyDiv w:val="1"/>
      <w:marLeft w:val="0"/>
      <w:marRight w:val="0"/>
      <w:marTop w:val="0"/>
      <w:marBottom w:val="0"/>
      <w:divBdr>
        <w:top w:val="none" w:sz="0" w:space="0" w:color="auto"/>
        <w:left w:val="none" w:sz="0" w:space="0" w:color="auto"/>
        <w:bottom w:val="none" w:sz="0" w:space="0" w:color="auto"/>
        <w:right w:val="none" w:sz="0" w:space="0" w:color="auto"/>
      </w:divBdr>
    </w:div>
    <w:div w:id="23337028">
      <w:bodyDiv w:val="1"/>
      <w:marLeft w:val="0"/>
      <w:marRight w:val="0"/>
      <w:marTop w:val="0"/>
      <w:marBottom w:val="0"/>
      <w:divBdr>
        <w:top w:val="none" w:sz="0" w:space="0" w:color="auto"/>
        <w:left w:val="none" w:sz="0" w:space="0" w:color="auto"/>
        <w:bottom w:val="none" w:sz="0" w:space="0" w:color="auto"/>
        <w:right w:val="none" w:sz="0" w:space="0" w:color="auto"/>
      </w:divBdr>
    </w:div>
    <w:div w:id="23488304">
      <w:bodyDiv w:val="1"/>
      <w:marLeft w:val="0"/>
      <w:marRight w:val="0"/>
      <w:marTop w:val="0"/>
      <w:marBottom w:val="0"/>
      <w:divBdr>
        <w:top w:val="none" w:sz="0" w:space="0" w:color="auto"/>
        <w:left w:val="none" w:sz="0" w:space="0" w:color="auto"/>
        <w:bottom w:val="none" w:sz="0" w:space="0" w:color="auto"/>
        <w:right w:val="none" w:sz="0" w:space="0" w:color="auto"/>
      </w:divBdr>
    </w:div>
    <w:div w:id="23675711">
      <w:bodyDiv w:val="1"/>
      <w:marLeft w:val="0"/>
      <w:marRight w:val="0"/>
      <w:marTop w:val="0"/>
      <w:marBottom w:val="0"/>
      <w:divBdr>
        <w:top w:val="none" w:sz="0" w:space="0" w:color="auto"/>
        <w:left w:val="none" w:sz="0" w:space="0" w:color="auto"/>
        <w:bottom w:val="none" w:sz="0" w:space="0" w:color="auto"/>
        <w:right w:val="none" w:sz="0" w:space="0" w:color="auto"/>
      </w:divBdr>
    </w:div>
    <w:div w:id="24059039">
      <w:bodyDiv w:val="1"/>
      <w:marLeft w:val="0"/>
      <w:marRight w:val="0"/>
      <w:marTop w:val="0"/>
      <w:marBottom w:val="0"/>
      <w:divBdr>
        <w:top w:val="none" w:sz="0" w:space="0" w:color="auto"/>
        <w:left w:val="none" w:sz="0" w:space="0" w:color="auto"/>
        <w:bottom w:val="none" w:sz="0" w:space="0" w:color="auto"/>
        <w:right w:val="none" w:sz="0" w:space="0" w:color="auto"/>
      </w:divBdr>
    </w:div>
    <w:div w:id="24062575">
      <w:bodyDiv w:val="1"/>
      <w:marLeft w:val="0"/>
      <w:marRight w:val="0"/>
      <w:marTop w:val="0"/>
      <w:marBottom w:val="0"/>
      <w:divBdr>
        <w:top w:val="none" w:sz="0" w:space="0" w:color="auto"/>
        <w:left w:val="none" w:sz="0" w:space="0" w:color="auto"/>
        <w:bottom w:val="none" w:sz="0" w:space="0" w:color="auto"/>
        <w:right w:val="none" w:sz="0" w:space="0" w:color="auto"/>
      </w:divBdr>
    </w:div>
    <w:div w:id="24136811">
      <w:bodyDiv w:val="1"/>
      <w:marLeft w:val="0"/>
      <w:marRight w:val="0"/>
      <w:marTop w:val="0"/>
      <w:marBottom w:val="0"/>
      <w:divBdr>
        <w:top w:val="none" w:sz="0" w:space="0" w:color="auto"/>
        <w:left w:val="none" w:sz="0" w:space="0" w:color="auto"/>
        <w:bottom w:val="none" w:sz="0" w:space="0" w:color="auto"/>
        <w:right w:val="none" w:sz="0" w:space="0" w:color="auto"/>
      </w:divBdr>
    </w:div>
    <w:div w:id="24407682">
      <w:bodyDiv w:val="1"/>
      <w:marLeft w:val="0"/>
      <w:marRight w:val="0"/>
      <w:marTop w:val="0"/>
      <w:marBottom w:val="0"/>
      <w:divBdr>
        <w:top w:val="none" w:sz="0" w:space="0" w:color="auto"/>
        <w:left w:val="none" w:sz="0" w:space="0" w:color="auto"/>
        <w:bottom w:val="none" w:sz="0" w:space="0" w:color="auto"/>
        <w:right w:val="none" w:sz="0" w:space="0" w:color="auto"/>
      </w:divBdr>
    </w:div>
    <w:div w:id="24648079">
      <w:bodyDiv w:val="1"/>
      <w:marLeft w:val="0"/>
      <w:marRight w:val="0"/>
      <w:marTop w:val="0"/>
      <w:marBottom w:val="0"/>
      <w:divBdr>
        <w:top w:val="none" w:sz="0" w:space="0" w:color="auto"/>
        <w:left w:val="none" w:sz="0" w:space="0" w:color="auto"/>
        <w:bottom w:val="none" w:sz="0" w:space="0" w:color="auto"/>
        <w:right w:val="none" w:sz="0" w:space="0" w:color="auto"/>
      </w:divBdr>
    </w:div>
    <w:div w:id="24672053">
      <w:bodyDiv w:val="1"/>
      <w:marLeft w:val="0"/>
      <w:marRight w:val="0"/>
      <w:marTop w:val="0"/>
      <w:marBottom w:val="0"/>
      <w:divBdr>
        <w:top w:val="none" w:sz="0" w:space="0" w:color="auto"/>
        <w:left w:val="none" w:sz="0" w:space="0" w:color="auto"/>
        <w:bottom w:val="none" w:sz="0" w:space="0" w:color="auto"/>
        <w:right w:val="none" w:sz="0" w:space="0" w:color="auto"/>
      </w:divBdr>
    </w:div>
    <w:div w:id="24864955">
      <w:bodyDiv w:val="1"/>
      <w:marLeft w:val="0"/>
      <w:marRight w:val="0"/>
      <w:marTop w:val="0"/>
      <w:marBottom w:val="0"/>
      <w:divBdr>
        <w:top w:val="none" w:sz="0" w:space="0" w:color="auto"/>
        <w:left w:val="none" w:sz="0" w:space="0" w:color="auto"/>
        <w:bottom w:val="none" w:sz="0" w:space="0" w:color="auto"/>
        <w:right w:val="none" w:sz="0" w:space="0" w:color="auto"/>
      </w:divBdr>
    </w:div>
    <w:div w:id="24908744">
      <w:bodyDiv w:val="1"/>
      <w:marLeft w:val="0"/>
      <w:marRight w:val="0"/>
      <w:marTop w:val="0"/>
      <w:marBottom w:val="0"/>
      <w:divBdr>
        <w:top w:val="none" w:sz="0" w:space="0" w:color="auto"/>
        <w:left w:val="none" w:sz="0" w:space="0" w:color="auto"/>
        <w:bottom w:val="none" w:sz="0" w:space="0" w:color="auto"/>
        <w:right w:val="none" w:sz="0" w:space="0" w:color="auto"/>
      </w:divBdr>
    </w:div>
    <w:div w:id="25066822">
      <w:bodyDiv w:val="1"/>
      <w:marLeft w:val="0"/>
      <w:marRight w:val="0"/>
      <w:marTop w:val="0"/>
      <w:marBottom w:val="0"/>
      <w:divBdr>
        <w:top w:val="none" w:sz="0" w:space="0" w:color="auto"/>
        <w:left w:val="none" w:sz="0" w:space="0" w:color="auto"/>
        <w:bottom w:val="none" w:sz="0" w:space="0" w:color="auto"/>
        <w:right w:val="none" w:sz="0" w:space="0" w:color="auto"/>
      </w:divBdr>
    </w:div>
    <w:div w:id="25257536">
      <w:bodyDiv w:val="1"/>
      <w:marLeft w:val="0"/>
      <w:marRight w:val="0"/>
      <w:marTop w:val="0"/>
      <w:marBottom w:val="0"/>
      <w:divBdr>
        <w:top w:val="none" w:sz="0" w:space="0" w:color="auto"/>
        <w:left w:val="none" w:sz="0" w:space="0" w:color="auto"/>
        <w:bottom w:val="none" w:sz="0" w:space="0" w:color="auto"/>
        <w:right w:val="none" w:sz="0" w:space="0" w:color="auto"/>
      </w:divBdr>
    </w:div>
    <w:div w:id="25375336">
      <w:bodyDiv w:val="1"/>
      <w:marLeft w:val="0"/>
      <w:marRight w:val="0"/>
      <w:marTop w:val="0"/>
      <w:marBottom w:val="0"/>
      <w:divBdr>
        <w:top w:val="none" w:sz="0" w:space="0" w:color="auto"/>
        <w:left w:val="none" w:sz="0" w:space="0" w:color="auto"/>
        <w:bottom w:val="none" w:sz="0" w:space="0" w:color="auto"/>
        <w:right w:val="none" w:sz="0" w:space="0" w:color="auto"/>
      </w:divBdr>
    </w:div>
    <w:div w:id="25638058">
      <w:bodyDiv w:val="1"/>
      <w:marLeft w:val="0"/>
      <w:marRight w:val="0"/>
      <w:marTop w:val="0"/>
      <w:marBottom w:val="0"/>
      <w:divBdr>
        <w:top w:val="none" w:sz="0" w:space="0" w:color="auto"/>
        <w:left w:val="none" w:sz="0" w:space="0" w:color="auto"/>
        <w:bottom w:val="none" w:sz="0" w:space="0" w:color="auto"/>
        <w:right w:val="none" w:sz="0" w:space="0" w:color="auto"/>
      </w:divBdr>
    </w:div>
    <w:div w:id="25722787">
      <w:bodyDiv w:val="1"/>
      <w:marLeft w:val="0"/>
      <w:marRight w:val="0"/>
      <w:marTop w:val="0"/>
      <w:marBottom w:val="0"/>
      <w:divBdr>
        <w:top w:val="none" w:sz="0" w:space="0" w:color="auto"/>
        <w:left w:val="none" w:sz="0" w:space="0" w:color="auto"/>
        <w:bottom w:val="none" w:sz="0" w:space="0" w:color="auto"/>
        <w:right w:val="none" w:sz="0" w:space="0" w:color="auto"/>
      </w:divBdr>
    </w:div>
    <w:div w:id="25832189">
      <w:bodyDiv w:val="1"/>
      <w:marLeft w:val="0"/>
      <w:marRight w:val="0"/>
      <w:marTop w:val="0"/>
      <w:marBottom w:val="0"/>
      <w:divBdr>
        <w:top w:val="none" w:sz="0" w:space="0" w:color="auto"/>
        <w:left w:val="none" w:sz="0" w:space="0" w:color="auto"/>
        <w:bottom w:val="none" w:sz="0" w:space="0" w:color="auto"/>
        <w:right w:val="none" w:sz="0" w:space="0" w:color="auto"/>
      </w:divBdr>
    </w:div>
    <w:div w:id="25956147">
      <w:bodyDiv w:val="1"/>
      <w:marLeft w:val="0"/>
      <w:marRight w:val="0"/>
      <w:marTop w:val="0"/>
      <w:marBottom w:val="0"/>
      <w:divBdr>
        <w:top w:val="none" w:sz="0" w:space="0" w:color="auto"/>
        <w:left w:val="none" w:sz="0" w:space="0" w:color="auto"/>
        <w:bottom w:val="none" w:sz="0" w:space="0" w:color="auto"/>
        <w:right w:val="none" w:sz="0" w:space="0" w:color="auto"/>
      </w:divBdr>
    </w:div>
    <w:div w:id="25984423">
      <w:bodyDiv w:val="1"/>
      <w:marLeft w:val="0"/>
      <w:marRight w:val="0"/>
      <w:marTop w:val="0"/>
      <w:marBottom w:val="0"/>
      <w:divBdr>
        <w:top w:val="none" w:sz="0" w:space="0" w:color="auto"/>
        <w:left w:val="none" w:sz="0" w:space="0" w:color="auto"/>
        <w:bottom w:val="none" w:sz="0" w:space="0" w:color="auto"/>
        <w:right w:val="none" w:sz="0" w:space="0" w:color="auto"/>
      </w:divBdr>
    </w:div>
    <w:div w:id="26025915">
      <w:bodyDiv w:val="1"/>
      <w:marLeft w:val="0"/>
      <w:marRight w:val="0"/>
      <w:marTop w:val="0"/>
      <w:marBottom w:val="0"/>
      <w:divBdr>
        <w:top w:val="none" w:sz="0" w:space="0" w:color="auto"/>
        <w:left w:val="none" w:sz="0" w:space="0" w:color="auto"/>
        <w:bottom w:val="none" w:sz="0" w:space="0" w:color="auto"/>
        <w:right w:val="none" w:sz="0" w:space="0" w:color="auto"/>
      </w:divBdr>
    </w:div>
    <w:div w:id="26218082">
      <w:bodyDiv w:val="1"/>
      <w:marLeft w:val="0"/>
      <w:marRight w:val="0"/>
      <w:marTop w:val="0"/>
      <w:marBottom w:val="0"/>
      <w:divBdr>
        <w:top w:val="none" w:sz="0" w:space="0" w:color="auto"/>
        <w:left w:val="none" w:sz="0" w:space="0" w:color="auto"/>
        <w:bottom w:val="none" w:sz="0" w:space="0" w:color="auto"/>
        <w:right w:val="none" w:sz="0" w:space="0" w:color="auto"/>
      </w:divBdr>
    </w:div>
    <w:div w:id="26369927">
      <w:bodyDiv w:val="1"/>
      <w:marLeft w:val="0"/>
      <w:marRight w:val="0"/>
      <w:marTop w:val="0"/>
      <w:marBottom w:val="0"/>
      <w:divBdr>
        <w:top w:val="none" w:sz="0" w:space="0" w:color="auto"/>
        <w:left w:val="none" w:sz="0" w:space="0" w:color="auto"/>
        <w:bottom w:val="none" w:sz="0" w:space="0" w:color="auto"/>
        <w:right w:val="none" w:sz="0" w:space="0" w:color="auto"/>
      </w:divBdr>
    </w:div>
    <w:div w:id="26414700">
      <w:bodyDiv w:val="1"/>
      <w:marLeft w:val="0"/>
      <w:marRight w:val="0"/>
      <w:marTop w:val="0"/>
      <w:marBottom w:val="0"/>
      <w:divBdr>
        <w:top w:val="none" w:sz="0" w:space="0" w:color="auto"/>
        <w:left w:val="none" w:sz="0" w:space="0" w:color="auto"/>
        <w:bottom w:val="none" w:sz="0" w:space="0" w:color="auto"/>
        <w:right w:val="none" w:sz="0" w:space="0" w:color="auto"/>
      </w:divBdr>
    </w:div>
    <w:div w:id="26608256">
      <w:bodyDiv w:val="1"/>
      <w:marLeft w:val="0"/>
      <w:marRight w:val="0"/>
      <w:marTop w:val="0"/>
      <w:marBottom w:val="0"/>
      <w:divBdr>
        <w:top w:val="none" w:sz="0" w:space="0" w:color="auto"/>
        <w:left w:val="none" w:sz="0" w:space="0" w:color="auto"/>
        <w:bottom w:val="none" w:sz="0" w:space="0" w:color="auto"/>
        <w:right w:val="none" w:sz="0" w:space="0" w:color="auto"/>
      </w:divBdr>
    </w:div>
    <w:div w:id="26681427">
      <w:bodyDiv w:val="1"/>
      <w:marLeft w:val="0"/>
      <w:marRight w:val="0"/>
      <w:marTop w:val="0"/>
      <w:marBottom w:val="0"/>
      <w:divBdr>
        <w:top w:val="none" w:sz="0" w:space="0" w:color="auto"/>
        <w:left w:val="none" w:sz="0" w:space="0" w:color="auto"/>
        <w:bottom w:val="none" w:sz="0" w:space="0" w:color="auto"/>
        <w:right w:val="none" w:sz="0" w:space="0" w:color="auto"/>
      </w:divBdr>
    </w:div>
    <w:div w:id="26832871">
      <w:bodyDiv w:val="1"/>
      <w:marLeft w:val="0"/>
      <w:marRight w:val="0"/>
      <w:marTop w:val="0"/>
      <w:marBottom w:val="0"/>
      <w:divBdr>
        <w:top w:val="none" w:sz="0" w:space="0" w:color="auto"/>
        <w:left w:val="none" w:sz="0" w:space="0" w:color="auto"/>
        <w:bottom w:val="none" w:sz="0" w:space="0" w:color="auto"/>
        <w:right w:val="none" w:sz="0" w:space="0" w:color="auto"/>
      </w:divBdr>
    </w:div>
    <w:div w:id="26951052">
      <w:bodyDiv w:val="1"/>
      <w:marLeft w:val="0"/>
      <w:marRight w:val="0"/>
      <w:marTop w:val="0"/>
      <w:marBottom w:val="0"/>
      <w:divBdr>
        <w:top w:val="none" w:sz="0" w:space="0" w:color="auto"/>
        <w:left w:val="none" w:sz="0" w:space="0" w:color="auto"/>
        <w:bottom w:val="none" w:sz="0" w:space="0" w:color="auto"/>
        <w:right w:val="none" w:sz="0" w:space="0" w:color="auto"/>
      </w:divBdr>
    </w:div>
    <w:div w:id="27072641">
      <w:bodyDiv w:val="1"/>
      <w:marLeft w:val="0"/>
      <w:marRight w:val="0"/>
      <w:marTop w:val="0"/>
      <w:marBottom w:val="0"/>
      <w:divBdr>
        <w:top w:val="none" w:sz="0" w:space="0" w:color="auto"/>
        <w:left w:val="none" w:sz="0" w:space="0" w:color="auto"/>
        <w:bottom w:val="none" w:sz="0" w:space="0" w:color="auto"/>
        <w:right w:val="none" w:sz="0" w:space="0" w:color="auto"/>
      </w:divBdr>
    </w:div>
    <w:div w:id="27339269">
      <w:bodyDiv w:val="1"/>
      <w:marLeft w:val="0"/>
      <w:marRight w:val="0"/>
      <w:marTop w:val="0"/>
      <w:marBottom w:val="0"/>
      <w:divBdr>
        <w:top w:val="none" w:sz="0" w:space="0" w:color="auto"/>
        <w:left w:val="none" w:sz="0" w:space="0" w:color="auto"/>
        <w:bottom w:val="none" w:sz="0" w:space="0" w:color="auto"/>
        <w:right w:val="none" w:sz="0" w:space="0" w:color="auto"/>
      </w:divBdr>
    </w:div>
    <w:div w:id="27343471">
      <w:bodyDiv w:val="1"/>
      <w:marLeft w:val="0"/>
      <w:marRight w:val="0"/>
      <w:marTop w:val="0"/>
      <w:marBottom w:val="0"/>
      <w:divBdr>
        <w:top w:val="none" w:sz="0" w:space="0" w:color="auto"/>
        <w:left w:val="none" w:sz="0" w:space="0" w:color="auto"/>
        <w:bottom w:val="none" w:sz="0" w:space="0" w:color="auto"/>
        <w:right w:val="none" w:sz="0" w:space="0" w:color="auto"/>
      </w:divBdr>
    </w:div>
    <w:div w:id="27722511">
      <w:bodyDiv w:val="1"/>
      <w:marLeft w:val="0"/>
      <w:marRight w:val="0"/>
      <w:marTop w:val="0"/>
      <w:marBottom w:val="0"/>
      <w:divBdr>
        <w:top w:val="none" w:sz="0" w:space="0" w:color="auto"/>
        <w:left w:val="none" w:sz="0" w:space="0" w:color="auto"/>
        <w:bottom w:val="none" w:sz="0" w:space="0" w:color="auto"/>
        <w:right w:val="none" w:sz="0" w:space="0" w:color="auto"/>
      </w:divBdr>
    </w:div>
    <w:div w:id="27754471">
      <w:bodyDiv w:val="1"/>
      <w:marLeft w:val="0"/>
      <w:marRight w:val="0"/>
      <w:marTop w:val="0"/>
      <w:marBottom w:val="0"/>
      <w:divBdr>
        <w:top w:val="none" w:sz="0" w:space="0" w:color="auto"/>
        <w:left w:val="none" w:sz="0" w:space="0" w:color="auto"/>
        <w:bottom w:val="none" w:sz="0" w:space="0" w:color="auto"/>
        <w:right w:val="none" w:sz="0" w:space="0" w:color="auto"/>
      </w:divBdr>
    </w:div>
    <w:div w:id="27992718">
      <w:bodyDiv w:val="1"/>
      <w:marLeft w:val="0"/>
      <w:marRight w:val="0"/>
      <w:marTop w:val="0"/>
      <w:marBottom w:val="0"/>
      <w:divBdr>
        <w:top w:val="none" w:sz="0" w:space="0" w:color="auto"/>
        <w:left w:val="none" w:sz="0" w:space="0" w:color="auto"/>
        <w:bottom w:val="none" w:sz="0" w:space="0" w:color="auto"/>
        <w:right w:val="none" w:sz="0" w:space="0" w:color="auto"/>
      </w:divBdr>
    </w:div>
    <w:div w:id="28066571">
      <w:bodyDiv w:val="1"/>
      <w:marLeft w:val="0"/>
      <w:marRight w:val="0"/>
      <w:marTop w:val="0"/>
      <w:marBottom w:val="0"/>
      <w:divBdr>
        <w:top w:val="none" w:sz="0" w:space="0" w:color="auto"/>
        <w:left w:val="none" w:sz="0" w:space="0" w:color="auto"/>
        <w:bottom w:val="none" w:sz="0" w:space="0" w:color="auto"/>
        <w:right w:val="none" w:sz="0" w:space="0" w:color="auto"/>
      </w:divBdr>
    </w:div>
    <w:div w:id="28189540">
      <w:bodyDiv w:val="1"/>
      <w:marLeft w:val="0"/>
      <w:marRight w:val="0"/>
      <w:marTop w:val="0"/>
      <w:marBottom w:val="0"/>
      <w:divBdr>
        <w:top w:val="none" w:sz="0" w:space="0" w:color="auto"/>
        <w:left w:val="none" w:sz="0" w:space="0" w:color="auto"/>
        <w:bottom w:val="none" w:sz="0" w:space="0" w:color="auto"/>
        <w:right w:val="none" w:sz="0" w:space="0" w:color="auto"/>
      </w:divBdr>
    </w:div>
    <w:div w:id="28340582">
      <w:bodyDiv w:val="1"/>
      <w:marLeft w:val="0"/>
      <w:marRight w:val="0"/>
      <w:marTop w:val="0"/>
      <w:marBottom w:val="0"/>
      <w:divBdr>
        <w:top w:val="none" w:sz="0" w:space="0" w:color="auto"/>
        <w:left w:val="none" w:sz="0" w:space="0" w:color="auto"/>
        <w:bottom w:val="none" w:sz="0" w:space="0" w:color="auto"/>
        <w:right w:val="none" w:sz="0" w:space="0" w:color="auto"/>
      </w:divBdr>
    </w:div>
    <w:div w:id="28452207">
      <w:bodyDiv w:val="1"/>
      <w:marLeft w:val="0"/>
      <w:marRight w:val="0"/>
      <w:marTop w:val="0"/>
      <w:marBottom w:val="0"/>
      <w:divBdr>
        <w:top w:val="none" w:sz="0" w:space="0" w:color="auto"/>
        <w:left w:val="none" w:sz="0" w:space="0" w:color="auto"/>
        <w:bottom w:val="none" w:sz="0" w:space="0" w:color="auto"/>
        <w:right w:val="none" w:sz="0" w:space="0" w:color="auto"/>
      </w:divBdr>
    </w:div>
    <w:div w:id="28655267">
      <w:bodyDiv w:val="1"/>
      <w:marLeft w:val="0"/>
      <w:marRight w:val="0"/>
      <w:marTop w:val="0"/>
      <w:marBottom w:val="0"/>
      <w:divBdr>
        <w:top w:val="none" w:sz="0" w:space="0" w:color="auto"/>
        <w:left w:val="none" w:sz="0" w:space="0" w:color="auto"/>
        <w:bottom w:val="none" w:sz="0" w:space="0" w:color="auto"/>
        <w:right w:val="none" w:sz="0" w:space="0" w:color="auto"/>
      </w:divBdr>
    </w:div>
    <w:div w:id="28770367">
      <w:bodyDiv w:val="1"/>
      <w:marLeft w:val="0"/>
      <w:marRight w:val="0"/>
      <w:marTop w:val="0"/>
      <w:marBottom w:val="0"/>
      <w:divBdr>
        <w:top w:val="none" w:sz="0" w:space="0" w:color="auto"/>
        <w:left w:val="none" w:sz="0" w:space="0" w:color="auto"/>
        <w:bottom w:val="none" w:sz="0" w:space="0" w:color="auto"/>
        <w:right w:val="none" w:sz="0" w:space="0" w:color="auto"/>
      </w:divBdr>
    </w:div>
    <w:div w:id="29260427">
      <w:bodyDiv w:val="1"/>
      <w:marLeft w:val="0"/>
      <w:marRight w:val="0"/>
      <w:marTop w:val="0"/>
      <w:marBottom w:val="0"/>
      <w:divBdr>
        <w:top w:val="none" w:sz="0" w:space="0" w:color="auto"/>
        <w:left w:val="none" w:sz="0" w:space="0" w:color="auto"/>
        <w:bottom w:val="none" w:sz="0" w:space="0" w:color="auto"/>
        <w:right w:val="none" w:sz="0" w:space="0" w:color="auto"/>
      </w:divBdr>
    </w:div>
    <w:div w:id="29303709">
      <w:bodyDiv w:val="1"/>
      <w:marLeft w:val="0"/>
      <w:marRight w:val="0"/>
      <w:marTop w:val="0"/>
      <w:marBottom w:val="0"/>
      <w:divBdr>
        <w:top w:val="none" w:sz="0" w:space="0" w:color="auto"/>
        <w:left w:val="none" w:sz="0" w:space="0" w:color="auto"/>
        <w:bottom w:val="none" w:sz="0" w:space="0" w:color="auto"/>
        <w:right w:val="none" w:sz="0" w:space="0" w:color="auto"/>
      </w:divBdr>
    </w:div>
    <w:div w:id="29305469">
      <w:bodyDiv w:val="1"/>
      <w:marLeft w:val="0"/>
      <w:marRight w:val="0"/>
      <w:marTop w:val="0"/>
      <w:marBottom w:val="0"/>
      <w:divBdr>
        <w:top w:val="none" w:sz="0" w:space="0" w:color="auto"/>
        <w:left w:val="none" w:sz="0" w:space="0" w:color="auto"/>
        <w:bottom w:val="none" w:sz="0" w:space="0" w:color="auto"/>
        <w:right w:val="none" w:sz="0" w:space="0" w:color="auto"/>
      </w:divBdr>
    </w:div>
    <w:div w:id="29427074">
      <w:bodyDiv w:val="1"/>
      <w:marLeft w:val="0"/>
      <w:marRight w:val="0"/>
      <w:marTop w:val="0"/>
      <w:marBottom w:val="0"/>
      <w:divBdr>
        <w:top w:val="none" w:sz="0" w:space="0" w:color="auto"/>
        <w:left w:val="none" w:sz="0" w:space="0" w:color="auto"/>
        <w:bottom w:val="none" w:sz="0" w:space="0" w:color="auto"/>
        <w:right w:val="none" w:sz="0" w:space="0" w:color="auto"/>
      </w:divBdr>
    </w:div>
    <w:div w:id="29495242">
      <w:bodyDiv w:val="1"/>
      <w:marLeft w:val="0"/>
      <w:marRight w:val="0"/>
      <w:marTop w:val="0"/>
      <w:marBottom w:val="0"/>
      <w:divBdr>
        <w:top w:val="none" w:sz="0" w:space="0" w:color="auto"/>
        <w:left w:val="none" w:sz="0" w:space="0" w:color="auto"/>
        <w:bottom w:val="none" w:sz="0" w:space="0" w:color="auto"/>
        <w:right w:val="none" w:sz="0" w:space="0" w:color="auto"/>
      </w:divBdr>
    </w:div>
    <w:div w:id="29501720">
      <w:bodyDiv w:val="1"/>
      <w:marLeft w:val="0"/>
      <w:marRight w:val="0"/>
      <w:marTop w:val="0"/>
      <w:marBottom w:val="0"/>
      <w:divBdr>
        <w:top w:val="none" w:sz="0" w:space="0" w:color="auto"/>
        <w:left w:val="none" w:sz="0" w:space="0" w:color="auto"/>
        <w:bottom w:val="none" w:sz="0" w:space="0" w:color="auto"/>
        <w:right w:val="none" w:sz="0" w:space="0" w:color="auto"/>
      </w:divBdr>
    </w:div>
    <w:div w:id="29576610">
      <w:bodyDiv w:val="1"/>
      <w:marLeft w:val="0"/>
      <w:marRight w:val="0"/>
      <w:marTop w:val="0"/>
      <w:marBottom w:val="0"/>
      <w:divBdr>
        <w:top w:val="none" w:sz="0" w:space="0" w:color="auto"/>
        <w:left w:val="none" w:sz="0" w:space="0" w:color="auto"/>
        <w:bottom w:val="none" w:sz="0" w:space="0" w:color="auto"/>
        <w:right w:val="none" w:sz="0" w:space="0" w:color="auto"/>
      </w:divBdr>
    </w:div>
    <w:div w:id="29689581">
      <w:bodyDiv w:val="1"/>
      <w:marLeft w:val="0"/>
      <w:marRight w:val="0"/>
      <w:marTop w:val="0"/>
      <w:marBottom w:val="0"/>
      <w:divBdr>
        <w:top w:val="none" w:sz="0" w:space="0" w:color="auto"/>
        <w:left w:val="none" w:sz="0" w:space="0" w:color="auto"/>
        <w:bottom w:val="none" w:sz="0" w:space="0" w:color="auto"/>
        <w:right w:val="none" w:sz="0" w:space="0" w:color="auto"/>
      </w:divBdr>
    </w:div>
    <w:div w:id="29768719">
      <w:bodyDiv w:val="1"/>
      <w:marLeft w:val="0"/>
      <w:marRight w:val="0"/>
      <w:marTop w:val="0"/>
      <w:marBottom w:val="0"/>
      <w:divBdr>
        <w:top w:val="none" w:sz="0" w:space="0" w:color="auto"/>
        <w:left w:val="none" w:sz="0" w:space="0" w:color="auto"/>
        <w:bottom w:val="none" w:sz="0" w:space="0" w:color="auto"/>
        <w:right w:val="none" w:sz="0" w:space="0" w:color="auto"/>
      </w:divBdr>
    </w:div>
    <w:div w:id="29838199">
      <w:bodyDiv w:val="1"/>
      <w:marLeft w:val="0"/>
      <w:marRight w:val="0"/>
      <w:marTop w:val="0"/>
      <w:marBottom w:val="0"/>
      <w:divBdr>
        <w:top w:val="none" w:sz="0" w:space="0" w:color="auto"/>
        <w:left w:val="none" w:sz="0" w:space="0" w:color="auto"/>
        <w:bottom w:val="none" w:sz="0" w:space="0" w:color="auto"/>
        <w:right w:val="none" w:sz="0" w:space="0" w:color="auto"/>
      </w:divBdr>
    </w:div>
    <w:div w:id="29886237">
      <w:bodyDiv w:val="1"/>
      <w:marLeft w:val="0"/>
      <w:marRight w:val="0"/>
      <w:marTop w:val="0"/>
      <w:marBottom w:val="0"/>
      <w:divBdr>
        <w:top w:val="none" w:sz="0" w:space="0" w:color="auto"/>
        <w:left w:val="none" w:sz="0" w:space="0" w:color="auto"/>
        <w:bottom w:val="none" w:sz="0" w:space="0" w:color="auto"/>
        <w:right w:val="none" w:sz="0" w:space="0" w:color="auto"/>
      </w:divBdr>
    </w:div>
    <w:div w:id="30040598">
      <w:bodyDiv w:val="1"/>
      <w:marLeft w:val="0"/>
      <w:marRight w:val="0"/>
      <w:marTop w:val="0"/>
      <w:marBottom w:val="0"/>
      <w:divBdr>
        <w:top w:val="none" w:sz="0" w:space="0" w:color="auto"/>
        <w:left w:val="none" w:sz="0" w:space="0" w:color="auto"/>
        <w:bottom w:val="none" w:sz="0" w:space="0" w:color="auto"/>
        <w:right w:val="none" w:sz="0" w:space="0" w:color="auto"/>
      </w:divBdr>
    </w:div>
    <w:div w:id="30305101">
      <w:bodyDiv w:val="1"/>
      <w:marLeft w:val="0"/>
      <w:marRight w:val="0"/>
      <w:marTop w:val="0"/>
      <w:marBottom w:val="0"/>
      <w:divBdr>
        <w:top w:val="none" w:sz="0" w:space="0" w:color="auto"/>
        <w:left w:val="none" w:sz="0" w:space="0" w:color="auto"/>
        <w:bottom w:val="none" w:sz="0" w:space="0" w:color="auto"/>
        <w:right w:val="none" w:sz="0" w:space="0" w:color="auto"/>
      </w:divBdr>
    </w:div>
    <w:div w:id="30618971">
      <w:bodyDiv w:val="1"/>
      <w:marLeft w:val="0"/>
      <w:marRight w:val="0"/>
      <w:marTop w:val="0"/>
      <w:marBottom w:val="0"/>
      <w:divBdr>
        <w:top w:val="none" w:sz="0" w:space="0" w:color="auto"/>
        <w:left w:val="none" w:sz="0" w:space="0" w:color="auto"/>
        <w:bottom w:val="none" w:sz="0" w:space="0" w:color="auto"/>
        <w:right w:val="none" w:sz="0" w:space="0" w:color="auto"/>
      </w:divBdr>
    </w:div>
    <w:div w:id="30688197">
      <w:bodyDiv w:val="1"/>
      <w:marLeft w:val="0"/>
      <w:marRight w:val="0"/>
      <w:marTop w:val="0"/>
      <w:marBottom w:val="0"/>
      <w:divBdr>
        <w:top w:val="none" w:sz="0" w:space="0" w:color="auto"/>
        <w:left w:val="none" w:sz="0" w:space="0" w:color="auto"/>
        <w:bottom w:val="none" w:sz="0" w:space="0" w:color="auto"/>
        <w:right w:val="none" w:sz="0" w:space="0" w:color="auto"/>
      </w:divBdr>
    </w:div>
    <w:div w:id="30805390">
      <w:bodyDiv w:val="1"/>
      <w:marLeft w:val="0"/>
      <w:marRight w:val="0"/>
      <w:marTop w:val="0"/>
      <w:marBottom w:val="0"/>
      <w:divBdr>
        <w:top w:val="none" w:sz="0" w:space="0" w:color="auto"/>
        <w:left w:val="none" w:sz="0" w:space="0" w:color="auto"/>
        <w:bottom w:val="none" w:sz="0" w:space="0" w:color="auto"/>
        <w:right w:val="none" w:sz="0" w:space="0" w:color="auto"/>
      </w:divBdr>
    </w:div>
    <w:div w:id="30812626">
      <w:bodyDiv w:val="1"/>
      <w:marLeft w:val="0"/>
      <w:marRight w:val="0"/>
      <w:marTop w:val="0"/>
      <w:marBottom w:val="0"/>
      <w:divBdr>
        <w:top w:val="none" w:sz="0" w:space="0" w:color="auto"/>
        <w:left w:val="none" w:sz="0" w:space="0" w:color="auto"/>
        <w:bottom w:val="none" w:sz="0" w:space="0" w:color="auto"/>
        <w:right w:val="none" w:sz="0" w:space="0" w:color="auto"/>
      </w:divBdr>
    </w:div>
    <w:div w:id="31075976">
      <w:bodyDiv w:val="1"/>
      <w:marLeft w:val="0"/>
      <w:marRight w:val="0"/>
      <w:marTop w:val="0"/>
      <w:marBottom w:val="0"/>
      <w:divBdr>
        <w:top w:val="none" w:sz="0" w:space="0" w:color="auto"/>
        <w:left w:val="none" w:sz="0" w:space="0" w:color="auto"/>
        <w:bottom w:val="none" w:sz="0" w:space="0" w:color="auto"/>
        <w:right w:val="none" w:sz="0" w:space="0" w:color="auto"/>
      </w:divBdr>
    </w:div>
    <w:div w:id="31080596">
      <w:bodyDiv w:val="1"/>
      <w:marLeft w:val="0"/>
      <w:marRight w:val="0"/>
      <w:marTop w:val="0"/>
      <w:marBottom w:val="0"/>
      <w:divBdr>
        <w:top w:val="none" w:sz="0" w:space="0" w:color="auto"/>
        <w:left w:val="none" w:sz="0" w:space="0" w:color="auto"/>
        <w:bottom w:val="none" w:sz="0" w:space="0" w:color="auto"/>
        <w:right w:val="none" w:sz="0" w:space="0" w:color="auto"/>
      </w:divBdr>
    </w:div>
    <w:div w:id="31198743">
      <w:bodyDiv w:val="1"/>
      <w:marLeft w:val="0"/>
      <w:marRight w:val="0"/>
      <w:marTop w:val="0"/>
      <w:marBottom w:val="0"/>
      <w:divBdr>
        <w:top w:val="none" w:sz="0" w:space="0" w:color="auto"/>
        <w:left w:val="none" w:sz="0" w:space="0" w:color="auto"/>
        <w:bottom w:val="none" w:sz="0" w:space="0" w:color="auto"/>
        <w:right w:val="none" w:sz="0" w:space="0" w:color="auto"/>
      </w:divBdr>
    </w:div>
    <w:div w:id="31200406">
      <w:bodyDiv w:val="1"/>
      <w:marLeft w:val="0"/>
      <w:marRight w:val="0"/>
      <w:marTop w:val="0"/>
      <w:marBottom w:val="0"/>
      <w:divBdr>
        <w:top w:val="none" w:sz="0" w:space="0" w:color="auto"/>
        <w:left w:val="none" w:sz="0" w:space="0" w:color="auto"/>
        <w:bottom w:val="none" w:sz="0" w:space="0" w:color="auto"/>
        <w:right w:val="none" w:sz="0" w:space="0" w:color="auto"/>
      </w:divBdr>
    </w:div>
    <w:div w:id="31422698">
      <w:bodyDiv w:val="1"/>
      <w:marLeft w:val="0"/>
      <w:marRight w:val="0"/>
      <w:marTop w:val="0"/>
      <w:marBottom w:val="0"/>
      <w:divBdr>
        <w:top w:val="none" w:sz="0" w:space="0" w:color="auto"/>
        <w:left w:val="none" w:sz="0" w:space="0" w:color="auto"/>
        <w:bottom w:val="none" w:sz="0" w:space="0" w:color="auto"/>
        <w:right w:val="none" w:sz="0" w:space="0" w:color="auto"/>
      </w:divBdr>
    </w:div>
    <w:div w:id="31619129">
      <w:bodyDiv w:val="1"/>
      <w:marLeft w:val="0"/>
      <w:marRight w:val="0"/>
      <w:marTop w:val="0"/>
      <w:marBottom w:val="0"/>
      <w:divBdr>
        <w:top w:val="none" w:sz="0" w:space="0" w:color="auto"/>
        <w:left w:val="none" w:sz="0" w:space="0" w:color="auto"/>
        <w:bottom w:val="none" w:sz="0" w:space="0" w:color="auto"/>
        <w:right w:val="none" w:sz="0" w:space="0" w:color="auto"/>
      </w:divBdr>
    </w:div>
    <w:div w:id="32005532">
      <w:bodyDiv w:val="1"/>
      <w:marLeft w:val="0"/>
      <w:marRight w:val="0"/>
      <w:marTop w:val="0"/>
      <w:marBottom w:val="0"/>
      <w:divBdr>
        <w:top w:val="none" w:sz="0" w:space="0" w:color="auto"/>
        <w:left w:val="none" w:sz="0" w:space="0" w:color="auto"/>
        <w:bottom w:val="none" w:sz="0" w:space="0" w:color="auto"/>
        <w:right w:val="none" w:sz="0" w:space="0" w:color="auto"/>
      </w:divBdr>
    </w:div>
    <w:div w:id="32117514">
      <w:bodyDiv w:val="1"/>
      <w:marLeft w:val="0"/>
      <w:marRight w:val="0"/>
      <w:marTop w:val="0"/>
      <w:marBottom w:val="0"/>
      <w:divBdr>
        <w:top w:val="none" w:sz="0" w:space="0" w:color="auto"/>
        <w:left w:val="none" w:sz="0" w:space="0" w:color="auto"/>
        <w:bottom w:val="none" w:sz="0" w:space="0" w:color="auto"/>
        <w:right w:val="none" w:sz="0" w:space="0" w:color="auto"/>
      </w:divBdr>
    </w:div>
    <w:div w:id="32313716">
      <w:bodyDiv w:val="1"/>
      <w:marLeft w:val="0"/>
      <w:marRight w:val="0"/>
      <w:marTop w:val="0"/>
      <w:marBottom w:val="0"/>
      <w:divBdr>
        <w:top w:val="none" w:sz="0" w:space="0" w:color="auto"/>
        <w:left w:val="none" w:sz="0" w:space="0" w:color="auto"/>
        <w:bottom w:val="none" w:sz="0" w:space="0" w:color="auto"/>
        <w:right w:val="none" w:sz="0" w:space="0" w:color="auto"/>
      </w:divBdr>
    </w:div>
    <w:div w:id="32315997">
      <w:bodyDiv w:val="1"/>
      <w:marLeft w:val="0"/>
      <w:marRight w:val="0"/>
      <w:marTop w:val="0"/>
      <w:marBottom w:val="0"/>
      <w:divBdr>
        <w:top w:val="none" w:sz="0" w:space="0" w:color="auto"/>
        <w:left w:val="none" w:sz="0" w:space="0" w:color="auto"/>
        <w:bottom w:val="none" w:sz="0" w:space="0" w:color="auto"/>
        <w:right w:val="none" w:sz="0" w:space="0" w:color="auto"/>
      </w:divBdr>
    </w:div>
    <w:div w:id="32317693">
      <w:bodyDiv w:val="1"/>
      <w:marLeft w:val="0"/>
      <w:marRight w:val="0"/>
      <w:marTop w:val="0"/>
      <w:marBottom w:val="0"/>
      <w:divBdr>
        <w:top w:val="none" w:sz="0" w:space="0" w:color="auto"/>
        <w:left w:val="none" w:sz="0" w:space="0" w:color="auto"/>
        <w:bottom w:val="none" w:sz="0" w:space="0" w:color="auto"/>
        <w:right w:val="none" w:sz="0" w:space="0" w:color="auto"/>
      </w:divBdr>
    </w:div>
    <w:div w:id="32317714">
      <w:bodyDiv w:val="1"/>
      <w:marLeft w:val="0"/>
      <w:marRight w:val="0"/>
      <w:marTop w:val="0"/>
      <w:marBottom w:val="0"/>
      <w:divBdr>
        <w:top w:val="none" w:sz="0" w:space="0" w:color="auto"/>
        <w:left w:val="none" w:sz="0" w:space="0" w:color="auto"/>
        <w:bottom w:val="none" w:sz="0" w:space="0" w:color="auto"/>
        <w:right w:val="none" w:sz="0" w:space="0" w:color="auto"/>
      </w:divBdr>
    </w:div>
    <w:div w:id="32537422">
      <w:bodyDiv w:val="1"/>
      <w:marLeft w:val="0"/>
      <w:marRight w:val="0"/>
      <w:marTop w:val="0"/>
      <w:marBottom w:val="0"/>
      <w:divBdr>
        <w:top w:val="none" w:sz="0" w:space="0" w:color="auto"/>
        <w:left w:val="none" w:sz="0" w:space="0" w:color="auto"/>
        <w:bottom w:val="none" w:sz="0" w:space="0" w:color="auto"/>
        <w:right w:val="none" w:sz="0" w:space="0" w:color="auto"/>
      </w:divBdr>
    </w:div>
    <w:div w:id="32734634">
      <w:bodyDiv w:val="1"/>
      <w:marLeft w:val="0"/>
      <w:marRight w:val="0"/>
      <w:marTop w:val="0"/>
      <w:marBottom w:val="0"/>
      <w:divBdr>
        <w:top w:val="none" w:sz="0" w:space="0" w:color="auto"/>
        <w:left w:val="none" w:sz="0" w:space="0" w:color="auto"/>
        <w:bottom w:val="none" w:sz="0" w:space="0" w:color="auto"/>
        <w:right w:val="none" w:sz="0" w:space="0" w:color="auto"/>
      </w:divBdr>
    </w:div>
    <w:div w:id="32927276">
      <w:bodyDiv w:val="1"/>
      <w:marLeft w:val="0"/>
      <w:marRight w:val="0"/>
      <w:marTop w:val="0"/>
      <w:marBottom w:val="0"/>
      <w:divBdr>
        <w:top w:val="none" w:sz="0" w:space="0" w:color="auto"/>
        <w:left w:val="none" w:sz="0" w:space="0" w:color="auto"/>
        <w:bottom w:val="none" w:sz="0" w:space="0" w:color="auto"/>
        <w:right w:val="none" w:sz="0" w:space="0" w:color="auto"/>
      </w:divBdr>
    </w:div>
    <w:div w:id="33164370">
      <w:bodyDiv w:val="1"/>
      <w:marLeft w:val="0"/>
      <w:marRight w:val="0"/>
      <w:marTop w:val="0"/>
      <w:marBottom w:val="0"/>
      <w:divBdr>
        <w:top w:val="none" w:sz="0" w:space="0" w:color="auto"/>
        <w:left w:val="none" w:sz="0" w:space="0" w:color="auto"/>
        <w:bottom w:val="none" w:sz="0" w:space="0" w:color="auto"/>
        <w:right w:val="none" w:sz="0" w:space="0" w:color="auto"/>
      </w:divBdr>
    </w:div>
    <w:div w:id="33232591">
      <w:bodyDiv w:val="1"/>
      <w:marLeft w:val="0"/>
      <w:marRight w:val="0"/>
      <w:marTop w:val="0"/>
      <w:marBottom w:val="0"/>
      <w:divBdr>
        <w:top w:val="none" w:sz="0" w:space="0" w:color="auto"/>
        <w:left w:val="none" w:sz="0" w:space="0" w:color="auto"/>
        <w:bottom w:val="none" w:sz="0" w:space="0" w:color="auto"/>
        <w:right w:val="none" w:sz="0" w:space="0" w:color="auto"/>
      </w:divBdr>
    </w:div>
    <w:div w:id="33503925">
      <w:bodyDiv w:val="1"/>
      <w:marLeft w:val="0"/>
      <w:marRight w:val="0"/>
      <w:marTop w:val="0"/>
      <w:marBottom w:val="0"/>
      <w:divBdr>
        <w:top w:val="none" w:sz="0" w:space="0" w:color="auto"/>
        <w:left w:val="none" w:sz="0" w:space="0" w:color="auto"/>
        <w:bottom w:val="none" w:sz="0" w:space="0" w:color="auto"/>
        <w:right w:val="none" w:sz="0" w:space="0" w:color="auto"/>
      </w:divBdr>
    </w:div>
    <w:div w:id="33581389">
      <w:bodyDiv w:val="1"/>
      <w:marLeft w:val="0"/>
      <w:marRight w:val="0"/>
      <w:marTop w:val="0"/>
      <w:marBottom w:val="0"/>
      <w:divBdr>
        <w:top w:val="none" w:sz="0" w:space="0" w:color="auto"/>
        <w:left w:val="none" w:sz="0" w:space="0" w:color="auto"/>
        <w:bottom w:val="none" w:sz="0" w:space="0" w:color="auto"/>
        <w:right w:val="none" w:sz="0" w:space="0" w:color="auto"/>
      </w:divBdr>
    </w:div>
    <w:div w:id="33816625">
      <w:bodyDiv w:val="1"/>
      <w:marLeft w:val="0"/>
      <w:marRight w:val="0"/>
      <w:marTop w:val="0"/>
      <w:marBottom w:val="0"/>
      <w:divBdr>
        <w:top w:val="none" w:sz="0" w:space="0" w:color="auto"/>
        <w:left w:val="none" w:sz="0" w:space="0" w:color="auto"/>
        <w:bottom w:val="none" w:sz="0" w:space="0" w:color="auto"/>
        <w:right w:val="none" w:sz="0" w:space="0" w:color="auto"/>
      </w:divBdr>
    </w:div>
    <w:div w:id="33965755">
      <w:bodyDiv w:val="1"/>
      <w:marLeft w:val="0"/>
      <w:marRight w:val="0"/>
      <w:marTop w:val="0"/>
      <w:marBottom w:val="0"/>
      <w:divBdr>
        <w:top w:val="none" w:sz="0" w:space="0" w:color="auto"/>
        <w:left w:val="none" w:sz="0" w:space="0" w:color="auto"/>
        <w:bottom w:val="none" w:sz="0" w:space="0" w:color="auto"/>
        <w:right w:val="none" w:sz="0" w:space="0" w:color="auto"/>
      </w:divBdr>
    </w:div>
    <w:div w:id="34015328">
      <w:bodyDiv w:val="1"/>
      <w:marLeft w:val="0"/>
      <w:marRight w:val="0"/>
      <w:marTop w:val="0"/>
      <w:marBottom w:val="0"/>
      <w:divBdr>
        <w:top w:val="none" w:sz="0" w:space="0" w:color="auto"/>
        <w:left w:val="none" w:sz="0" w:space="0" w:color="auto"/>
        <w:bottom w:val="none" w:sz="0" w:space="0" w:color="auto"/>
        <w:right w:val="none" w:sz="0" w:space="0" w:color="auto"/>
      </w:divBdr>
    </w:div>
    <w:div w:id="34156850">
      <w:bodyDiv w:val="1"/>
      <w:marLeft w:val="0"/>
      <w:marRight w:val="0"/>
      <w:marTop w:val="0"/>
      <w:marBottom w:val="0"/>
      <w:divBdr>
        <w:top w:val="none" w:sz="0" w:space="0" w:color="auto"/>
        <w:left w:val="none" w:sz="0" w:space="0" w:color="auto"/>
        <w:bottom w:val="none" w:sz="0" w:space="0" w:color="auto"/>
        <w:right w:val="none" w:sz="0" w:space="0" w:color="auto"/>
      </w:divBdr>
    </w:div>
    <w:div w:id="34240292">
      <w:bodyDiv w:val="1"/>
      <w:marLeft w:val="0"/>
      <w:marRight w:val="0"/>
      <w:marTop w:val="0"/>
      <w:marBottom w:val="0"/>
      <w:divBdr>
        <w:top w:val="none" w:sz="0" w:space="0" w:color="auto"/>
        <w:left w:val="none" w:sz="0" w:space="0" w:color="auto"/>
        <w:bottom w:val="none" w:sz="0" w:space="0" w:color="auto"/>
        <w:right w:val="none" w:sz="0" w:space="0" w:color="auto"/>
      </w:divBdr>
    </w:div>
    <w:div w:id="34350324">
      <w:bodyDiv w:val="1"/>
      <w:marLeft w:val="0"/>
      <w:marRight w:val="0"/>
      <w:marTop w:val="0"/>
      <w:marBottom w:val="0"/>
      <w:divBdr>
        <w:top w:val="none" w:sz="0" w:space="0" w:color="auto"/>
        <w:left w:val="none" w:sz="0" w:space="0" w:color="auto"/>
        <w:bottom w:val="none" w:sz="0" w:space="0" w:color="auto"/>
        <w:right w:val="none" w:sz="0" w:space="0" w:color="auto"/>
      </w:divBdr>
    </w:div>
    <w:div w:id="34543800">
      <w:bodyDiv w:val="1"/>
      <w:marLeft w:val="0"/>
      <w:marRight w:val="0"/>
      <w:marTop w:val="0"/>
      <w:marBottom w:val="0"/>
      <w:divBdr>
        <w:top w:val="none" w:sz="0" w:space="0" w:color="auto"/>
        <w:left w:val="none" w:sz="0" w:space="0" w:color="auto"/>
        <w:bottom w:val="none" w:sz="0" w:space="0" w:color="auto"/>
        <w:right w:val="none" w:sz="0" w:space="0" w:color="auto"/>
      </w:divBdr>
    </w:div>
    <w:div w:id="34700967">
      <w:bodyDiv w:val="1"/>
      <w:marLeft w:val="0"/>
      <w:marRight w:val="0"/>
      <w:marTop w:val="0"/>
      <w:marBottom w:val="0"/>
      <w:divBdr>
        <w:top w:val="none" w:sz="0" w:space="0" w:color="auto"/>
        <w:left w:val="none" w:sz="0" w:space="0" w:color="auto"/>
        <w:bottom w:val="none" w:sz="0" w:space="0" w:color="auto"/>
        <w:right w:val="none" w:sz="0" w:space="0" w:color="auto"/>
      </w:divBdr>
    </w:div>
    <w:div w:id="34815190">
      <w:bodyDiv w:val="1"/>
      <w:marLeft w:val="0"/>
      <w:marRight w:val="0"/>
      <w:marTop w:val="0"/>
      <w:marBottom w:val="0"/>
      <w:divBdr>
        <w:top w:val="none" w:sz="0" w:space="0" w:color="auto"/>
        <w:left w:val="none" w:sz="0" w:space="0" w:color="auto"/>
        <w:bottom w:val="none" w:sz="0" w:space="0" w:color="auto"/>
        <w:right w:val="none" w:sz="0" w:space="0" w:color="auto"/>
      </w:divBdr>
    </w:div>
    <w:div w:id="34888778">
      <w:bodyDiv w:val="1"/>
      <w:marLeft w:val="0"/>
      <w:marRight w:val="0"/>
      <w:marTop w:val="0"/>
      <w:marBottom w:val="0"/>
      <w:divBdr>
        <w:top w:val="none" w:sz="0" w:space="0" w:color="auto"/>
        <w:left w:val="none" w:sz="0" w:space="0" w:color="auto"/>
        <w:bottom w:val="none" w:sz="0" w:space="0" w:color="auto"/>
        <w:right w:val="none" w:sz="0" w:space="0" w:color="auto"/>
      </w:divBdr>
    </w:div>
    <w:div w:id="34894993">
      <w:bodyDiv w:val="1"/>
      <w:marLeft w:val="0"/>
      <w:marRight w:val="0"/>
      <w:marTop w:val="0"/>
      <w:marBottom w:val="0"/>
      <w:divBdr>
        <w:top w:val="none" w:sz="0" w:space="0" w:color="auto"/>
        <w:left w:val="none" w:sz="0" w:space="0" w:color="auto"/>
        <w:bottom w:val="none" w:sz="0" w:space="0" w:color="auto"/>
        <w:right w:val="none" w:sz="0" w:space="0" w:color="auto"/>
      </w:divBdr>
    </w:div>
    <w:div w:id="35009923">
      <w:bodyDiv w:val="1"/>
      <w:marLeft w:val="0"/>
      <w:marRight w:val="0"/>
      <w:marTop w:val="0"/>
      <w:marBottom w:val="0"/>
      <w:divBdr>
        <w:top w:val="none" w:sz="0" w:space="0" w:color="auto"/>
        <w:left w:val="none" w:sz="0" w:space="0" w:color="auto"/>
        <w:bottom w:val="none" w:sz="0" w:space="0" w:color="auto"/>
        <w:right w:val="none" w:sz="0" w:space="0" w:color="auto"/>
      </w:divBdr>
    </w:div>
    <w:div w:id="35011482">
      <w:bodyDiv w:val="1"/>
      <w:marLeft w:val="0"/>
      <w:marRight w:val="0"/>
      <w:marTop w:val="0"/>
      <w:marBottom w:val="0"/>
      <w:divBdr>
        <w:top w:val="none" w:sz="0" w:space="0" w:color="auto"/>
        <w:left w:val="none" w:sz="0" w:space="0" w:color="auto"/>
        <w:bottom w:val="none" w:sz="0" w:space="0" w:color="auto"/>
        <w:right w:val="none" w:sz="0" w:space="0" w:color="auto"/>
      </w:divBdr>
    </w:div>
    <w:div w:id="35274357">
      <w:bodyDiv w:val="1"/>
      <w:marLeft w:val="0"/>
      <w:marRight w:val="0"/>
      <w:marTop w:val="0"/>
      <w:marBottom w:val="0"/>
      <w:divBdr>
        <w:top w:val="none" w:sz="0" w:space="0" w:color="auto"/>
        <w:left w:val="none" w:sz="0" w:space="0" w:color="auto"/>
        <w:bottom w:val="none" w:sz="0" w:space="0" w:color="auto"/>
        <w:right w:val="none" w:sz="0" w:space="0" w:color="auto"/>
      </w:divBdr>
    </w:div>
    <w:div w:id="35399531">
      <w:bodyDiv w:val="1"/>
      <w:marLeft w:val="0"/>
      <w:marRight w:val="0"/>
      <w:marTop w:val="0"/>
      <w:marBottom w:val="0"/>
      <w:divBdr>
        <w:top w:val="none" w:sz="0" w:space="0" w:color="auto"/>
        <w:left w:val="none" w:sz="0" w:space="0" w:color="auto"/>
        <w:bottom w:val="none" w:sz="0" w:space="0" w:color="auto"/>
        <w:right w:val="none" w:sz="0" w:space="0" w:color="auto"/>
      </w:divBdr>
    </w:div>
    <w:div w:id="35472055">
      <w:bodyDiv w:val="1"/>
      <w:marLeft w:val="0"/>
      <w:marRight w:val="0"/>
      <w:marTop w:val="0"/>
      <w:marBottom w:val="0"/>
      <w:divBdr>
        <w:top w:val="none" w:sz="0" w:space="0" w:color="auto"/>
        <w:left w:val="none" w:sz="0" w:space="0" w:color="auto"/>
        <w:bottom w:val="none" w:sz="0" w:space="0" w:color="auto"/>
        <w:right w:val="none" w:sz="0" w:space="0" w:color="auto"/>
      </w:divBdr>
    </w:div>
    <w:div w:id="35664680">
      <w:bodyDiv w:val="1"/>
      <w:marLeft w:val="0"/>
      <w:marRight w:val="0"/>
      <w:marTop w:val="0"/>
      <w:marBottom w:val="0"/>
      <w:divBdr>
        <w:top w:val="none" w:sz="0" w:space="0" w:color="auto"/>
        <w:left w:val="none" w:sz="0" w:space="0" w:color="auto"/>
        <w:bottom w:val="none" w:sz="0" w:space="0" w:color="auto"/>
        <w:right w:val="none" w:sz="0" w:space="0" w:color="auto"/>
      </w:divBdr>
    </w:div>
    <w:div w:id="35664941">
      <w:bodyDiv w:val="1"/>
      <w:marLeft w:val="0"/>
      <w:marRight w:val="0"/>
      <w:marTop w:val="0"/>
      <w:marBottom w:val="0"/>
      <w:divBdr>
        <w:top w:val="none" w:sz="0" w:space="0" w:color="auto"/>
        <w:left w:val="none" w:sz="0" w:space="0" w:color="auto"/>
        <w:bottom w:val="none" w:sz="0" w:space="0" w:color="auto"/>
        <w:right w:val="none" w:sz="0" w:space="0" w:color="auto"/>
      </w:divBdr>
    </w:div>
    <w:div w:id="35667971">
      <w:bodyDiv w:val="1"/>
      <w:marLeft w:val="0"/>
      <w:marRight w:val="0"/>
      <w:marTop w:val="0"/>
      <w:marBottom w:val="0"/>
      <w:divBdr>
        <w:top w:val="none" w:sz="0" w:space="0" w:color="auto"/>
        <w:left w:val="none" w:sz="0" w:space="0" w:color="auto"/>
        <w:bottom w:val="none" w:sz="0" w:space="0" w:color="auto"/>
        <w:right w:val="none" w:sz="0" w:space="0" w:color="auto"/>
      </w:divBdr>
    </w:div>
    <w:div w:id="35783062">
      <w:bodyDiv w:val="1"/>
      <w:marLeft w:val="0"/>
      <w:marRight w:val="0"/>
      <w:marTop w:val="0"/>
      <w:marBottom w:val="0"/>
      <w:divBdr>
        <w:top w:val="none" w:sz="0" w:space="0" w:color="auto"/>
        <w:left w:val="none" w:sz="0" w:space="0" w:color="auto"/>
        <w:bottom w:val="none" w:sz="0" w:space="0" w:color="auto"/>
        <w:right w:val="none" w:sz="0" w:space="0" w:color="auto"/>
      </w:divBdr>
    </w:div>
    <w:div w:id="35861470">
      <w:bodyDiv w:val="1"/>
      <w:marLeft w:val="0"/>
      <w:marRight w:val="0"/>
      <w:marTop w:val="0"/>
      <w:marBottom w:val="0"/>
      <w:divBdr>
        <w:top w:val="none" w:sz="0" w:space="0" w:color="auto"/>
        <w:left w:val="none" w:sz="0" w:space="0" w:color="auto"/>
        <w:bottom w:val="none" w:sz="0" w:space="0" w:color="auto"/>
        <w:right w:val="none" w:sz="0" w:space="0" w:color="auto"/>
      </w:divBdr>
    </w:div>
    <w:div w:id="35863132">
      <w:bodyDiv w:val="1"/>
      <w:marLeft w:val="0"/>
      <w:marRight w:val="0"/>
      <w:marTop w:val="0"/>
      <w:marBottom w:val="0"/>
      <w:divBdr>
        <w:top w:val="none" w:sz="0" w:space="0" w:color="auto"/>
        <w:left w:val="none" w:sz="0" w:space="0" w:color="auto"/>
        <w:bottom w:val="none" w:sz="0" w:space="0" w:color="auto"/>
        <w:right w:val="none" w:sz="0" w:space="0" w:color="auto"/>
      </w:divBdr>
    </w:div>
    <w:div w:id="35931656">
      <w:bodyDiv w:val="1"/>
      <w:marLeft w:val="0"/>
      <w:marRight w:val="0"/>
      <w:marTop w:val="0"/>
      <w:marBottom w:val="0"/>
      <w:divBdr>
        <w:top w:val="none" w:sz="0" w:space="0" w:color="auto"/>
        <w:left w:val="none" w:sz="0" w:space="0" w:color="auto"/>
        <w:bottom w:val="none" w:sz="0" w:space="0" w:color="auto"/>
        <w:right w:val="none" w:sz="0" w:space="0" w:color="auto"/>
      </w:divBdr>
    </w:div>
    <w:div w:id="36050809">
      <w:bodyDiv w:val="1"/>
      <w:marLeft w:val="0"/>
      <w:marRight w:val="0"/>
      <w:marTop w:val="0"/>
      <w:marBottom w:val="0"/>
      <w:divBdr>
        <w:top w:val="none" w:sz="0" w:space="0" w:color="auto"/>
        <w:left w:val="none" w:sz="0" w:space="0" w:color="auto"/>
        <w:bottom w:val="none" w:sz="0" w:space="0" w:color="auto"/>
        <w:right w:val="none" w:sz="0" w:space="0" w:color="auto"/>
      </w:divBdr>
    </w:div>
    <w:div w:id="36203938">
      <w:bodyDiv w:val="1"/>
      <w:marLeft w:val="0"/>
      <w:marRight w:val="0"/>
      <w:marTop w:val="0"/>
      <w:marBottom w:val="0"/>
      <w:divBdr>
        <w:top w:val="none" w:sz="0" w:space="0" w:color="auto"/>
        <w:left w:val="none" w:sz="0" w:space="0" w:color="auto"/>
        <w:bottom w:val="none" w:sz="0" w:space="0" w:color="auto"/>
        <w:right w:val="none" w:sz="0" w:space="0" w:color="auto"/>
      </w:divBdr>
    </w:div>
    <w:div w:id="36441363">
      <w:bodyDiv w:val="1"/>
      <w:marLeft w:val="0"/>
      <w:marRight w:val="0"/>
      <w:marTop w:val="0"/>
      <w:marBottom w:val="0"/>
      <w:divBdr>
        <w:top w:val="none" w:sz="0" w:space="0" w:color="auto"/>
        <w:left w:val="none" w:sz="0" w:space="0" w:color="auto"/>
        <w:bottom w:val="none" w:sz="0" w:space="0" w:color="auto"/>
        <w:right w:val="none" w:sz="0" w:space="0" w:color="auto"/>
      </w:divBdr>
    </w:div>
    <w:div w:id="36584189">
      <w:bodyDiv w:val="1"/>
      <w:marLeft w:val="0"/>
      <w:marRight w:val="0"/>
      <w:marTop w:val="0"/>
      <w:marBottom w:val="0"/>
      <w:divBdr>
        <w:top w:val="none" w:sz="0" w:space="0" w:color="auto"/>
        <w:left w:val="none" w:sz="0" w:space="0" w:color="auto"/>
        <w:bottom w:val="none" w:sz="0" w:space="0" w:color="auto"/>
        <w:right w:val="none" w:sz="0" w:space="0" w:color="auto"/>
      </w:divBdr>
    </w:div>
    <w:div w:id="36710154">
      <w:bodyDiv w:val="1"/>
      <w:marLeft w:val="0"/>
      <w:marRight w:val="0"/>
      <w:marTop w:val="0"/>
      <w:marBottom w:val="0"/>
      <w:divBdr>
        <w:top w:val="none" w:sz="0" w:space="0" w:color="auto"/>
        <w:left w:val="none" w:sz="0" w:space="0" w:color="auto"/>
        <w:bottom w:val="none" w:sz="0" w:space="0" w:color="auto"/>
        <w:right w:val="none" w:sz="0" w:space="0" w:color="auto"/>
      </w:divBdr>
    </w:div>
    <w:div w:id="36975779">
      <w:bodyDiv w:val="1"/>
      <w:marLeft w:val="0"/>
      <w:marRight w:val="0"/>
      <w:marTop w:val="0"/>
      <w:marBottom w:val="0"/>
      <w:divBdr>
        <w:top w:val="none" w:sz="0" w:space="0" w:color="auto"/>
        <w:left w:val="none" w:sz="0" w:space="0" w:color="auto"/>
        <w:bottom w:val="none" w:sz="0" w:space="0" w:color="auto"/>
        <w:right w:val="none" w:sz="0" w:space="0" w:color="auto"/>
      </w:divBdr>
    </w:div>
    <w:div w:id="37245335">
      <w:bodyDiv w:val="1"/>
      <w:marLeft w:val="0"/>
      <w:marRight w:val="0"/>
      <w:marTop w:val="0"/>
      <w:marBottom w:val="0"/>
      <w:divBdr>
        <w:top w:val="none" w:sz="0" w:space="0" w:color="auto"/>
        <w:left w:val="none" w:sz="0" w:space="0" w:color="auto"/>
        <w:bottom w:val="none" w:sz="0" w:space="0" w:color="auto"/>
        <w:right w:val="none" w:sz="0" w:space="0" w:color="auto"/>
      </w:divBdr>
    </w:div>
    <w:div w:id="37247180">
      <w:bodyDiv w:val="1"/>
      <w:marLeft w:val="0"/>
      <w:marRight w:val="0"/>
      <w:marTop w:val="0"/>
      <w:marBottom w:val="0"/>
      <w:divBdr>
        <w:top w:val="none" w:sz="0" w:space="0" w:color="auto"/>
        <w:left w:val="none" w:sz="0" w:space="0" w:color="auto"/>
        <w:bottom w:val="none" w:sz="0" w:space="0" w:color="auto"/>
        <w:right w:val="none" w:sz="0" w:space="0" w:color="auto"/>
      </w:divBdr>
    </w:div>
    <w:div w:id="37315548">
      <w:bodyDiv w:val="1"/>
      <w:marLeft w:val="0"/>
      <w:marRight w:val="0"/>
      <w:marTop w:val="0"/>
      <w:marBottom w:val="0"/>
      <w:divBdr>
        <w:top w:val="none" w:sz="0" w:space="0" w:color="auto"/>
        <w:left w:val="none" w:sz="0" w:space="0" w:color="auto"/>
        <w:bottom w:val="none" w:sz="0" w:space="0" w:color="auto"/>
        <w:right w:val="none" w:sz="0" w:space="0" w:color="auto"/>
      </w:divBdr>
    </w:div>
    <w:div w:id="37315754">
      <w:bodyDiv w:val="1"/>
      <w:marLeft w:val="0"/>
      <w:marRight w:val="0"/>
      <w:marTop w:val="0"/>
      <w:marBottom w:val="0"/>
      <w:divBdr>
        <w:top w:val="none" w:sz="0" w:space="0" w:color="auto"/>
        <w:left w:val="none" w:sz="0" w:space="0" w:color="auto"/>
        <w:bottom w:val="none" w:sz="0" w:space="0" w:color="auto"/>
        <w:right w:val="none" w:sz="0" w:space="0" w:color="auto"/>
      </w:divBdr>
    </w:div>
    <w:div w:id="37317890">
      <w:bodyDiv w:val="1"/>
      <w:marLeft w:val="0"/>
      <w:marRight w:val="0"/>
      <w:marTop w:val="0"/>
      <w:marBottom w:val="0"/>
      <w:divBdr>
        <w:top w:val="none" w:sz="0" w:space="0" w:color="auto"/>
        <w:left w:val="none" w:sz="0" w:space="0" w:color="auto"/>
        <w:bottom w:val="none" w:sz="0" w:space="0" w:color="auto"/>
        <w:right w:val="none" w:sz="0" w:space="0" w:color="auto"/>
      </w:divBdr>
    </w:div>
    <w:div w:id="37357812">
      <w:bodyDiv w:val="1"/>
      <w:marLeft w:val="0"/>
      <w:marRight w:val="0"/>
      <w:marTop w:val="0"/>
      <w:marBottom w:val="0"/>
      <w:divBdr>
        <w:top w:val="none" w:sz="0" w:space="0" w:color="auto"/>
        <w:left w:val="none" w:sz="0" w:space="0" w:color="auto"/>
        <w:bottom w:val="none" w:sz="0" w:space="0" w:color="auto"/>
        <w:right w:val="none" w:sz="0" w:space="0" w:color="auto"/>
      </w:divBdr>
    </w:div>
    <w:div w:id="37554092">
      <w:bodyDiv w:val="1"/>
      <w:marLeft w:val="0"/>
      <w:marRight w:val="0"/>
      <w:marTop w:val="0"/>
      <w:marBottom w:val="0"/>
      <w:divBdr>
        <w:top w:val="none" w:sz="0" w:space="0" w:color="auto"/>
        <w:left w:val="none" w:sz="0" w:space="0" w:color="auto"/>
        <w:bottom w:val="none" w:sz="0" w:space="0" w:color="auto"/>
        <w:right w:val="none" w:sz="0" w:space="0" w:color="auto"/>
      </w:divBdr>
    </w:div>
    <w:div w:id="37629708">
      <w:bodyDiv w:val="1"/>
      <w:marLeft w:val="0"/>
      <w:marRight w:val="0"/>
      <w:marTop w:val="0"/>
      <w:marBottom w:val="0"/>
      <w:divBdr>
        <w:top w:val="none" w:sz="0" w:space="0" w:color="auto"/>
        <w:left w:val="none" w:sz="0" w:space="0" w:color="auto"/>
        <w:bottom w:val="none" w:sz="0" w:space="0" w:color="auto"/>
        <w:right w:val="none" w:sz="0" w:space="0" w:color="auto"/>
      </w:divBdr>
    </w:div>
    <w:div w:id="38211820">
      <w:bodyDiv w:val="1"/>
      <w:marLeft w:val="0"/>
      <w:marRight w:val="0"/>
      <w:marTop w:val="0"/>
      <w:marBottom w:val="0"/>
      <w:divBdr>
        <w:top w:val="none" w:sz="0" w:space="0" w:color="auto"/>
        <w:left w:val="none" w:sz="0" w:space="0" w:color="auto"/>
        <w:bottom w:val="none" w:sz="0" w:space="0" w:color="auto"/>
        <w:right w:val="none" w:sz="0" w:space="0" w:color="auto"/>
      </w:divBdr>
    </w:div>
    <w:div w:id="38434020">
      <w:bodyDiv w:val="1"/>
      <w:marLeft w:val="0"/>
      <w:marRight w:val="0"/>
      <w:marTop w:val="0"/>
      <w:marBottom w:val="0"/>
      <w:divBdr>
        <w:top w:val="none" w:sz="0" w:space="0" w:color="auto"/>
        <w:left w:val="none" w:sz="0" w:space="0" w:color="auto"/>
        <w:bottom w:val="none" w:sz="0" w:space="0" w:color="auto"/>
        <w:right w:val="none" w:sz="0" w:space="0" w:color="auto"/>
      </w:divBdr>
    </w:div>
    <w:div w:id="38477708">
      <w:bodyDiv w:val="1"/>
      <w:marLeft w:val="0"/>
      <w:marRight w:val="0"/>
      <w:marTop w:val="0"/>
      <w:marBottom w:val="0"/>
      <w:divBdr>
        <w:top w:val="none" w:sz="0" w:space="0" w:color="auto"/>
        <w:left w:val="none" w:sz="0" w:space="0" w:color="auto"/>
        <w:bottom w:val="none" w:sz="0" w:space="0" w:color="auto"/>
        <w:right w:val="none" w:sz="0" w:space="0" w:color="auto"/>
      </w:divBdr>
    </w:div>
    <w:div w:id="38632266">
      <w:bodyDiv w:val="1"/>
      <w:marLeft w:val="0"/>
      <w:marRight w:val="0"/>
      <w:marTop w:val="0"/>
      <w:marBottom w:val="0"/>
      <w:divBdr>
        <w:top w:val="none" w:sz="0" w:space="0" w:color="auto"/>
        <w:left w:val="none" w:sz="0" w:space="0" w:color="auto"/>
        <w:bottom w:val="none" w:sz="0" w:space="0" w:color="auto"/>
        <w:right w:val="none" w:sz="0" w:space="0" w:color="auto"/>
      </w:divBdr>
    </w:div>
    <w:div w:id="38668275">
      <w:bodyDiv w:val="1"/>
      <w:marLeft w:val="0"/>
      <w:marRight w:val="0"/>
      <w:marTop w:val="0"/>
      <w:marBottom w:val="0"/>
      <w:divBdr>
        <w:top w:val="none" w:sz="0" w:space="0" w:color="auto"/>
        <w:left w:val="none" w:sz="0" w:space="0" w:color="auto"/>
        <w:bottom w:val="none" w:sz="0" w:space="0" w:color="auto"/>
        <w:right w:val="none" w:sz="0" w:space="0" w:color="auto"/>
      </w:divBdr>
    </w:div>
    <w:div w:id="38675618">
      <w:bodyDiv w:val="1"/>
      <w:marLeft w:val="0"/>
      <w:marRight w:val="0"/>
      <w:marTop w:val="0"/>
      <w:marBottom w:val="0"/>
      <w:divBdr>
        <w:top w:val="none" w:sz="0" w:space="0" w:color="auto"/>
        <w:left w:val="none" w:sz="0" w:space="0" w:color="auto"/>
        <w:bottom w:val="none" w:sz="0" w:space="0" w:color="auto"/>
        <w:right w:val="none" w:sz="0" w:space="0" w:color="auto"/>
      </w:divBdr>
    </w:div>
    <w:div w:id="38940584">
      <w:bodyDiv w:val="1"/>
      <w:marLeft w:val="0"/>
      <w:marRight w:val="0"/>
      <w:marTop w:val="0"/>
      <w:marBottom w:val="0"/>
      <w:divBdr>
        <w:top w:val="none" w:sz="0" w:space="0" w:color="auto"/>
        <w:left w:val="none" w:sz="0" w:space="0" w:color="auto"/>
        <w:bottom w:val="none" w:sz="0" w:space="0" w:color="auto"/>
        <w:right w:val="none" w:sz="0" w:space="0" w:color="auto"/>
      </w:divBdr>
    </w:div>
    <w:div w:id="38941763">
      <w:bodyDiv w:val="1"/>
      <w:marLeft w:val="0"/>
      <w:marRight w:val="0"/>
      <w:marTop w:val="0"/>
      <w:marBottom w:val="0"/>
      <w:divBdr>
        <w:top w:val="none" w:sz="0" w:space="0" w:color="auto"/>
        <w:left w:val="none" w:sz="0" w:space="0" w:color="auto"/>
        <w:bottom w:val="none" w:sz="0" w:space="0" w:color="auto"/>
        <w:right w:val="none" w:sz="0" w:space="0" w:color="auto"/>
      </w:divBdr>
    </w:div>
    <w:div w:id="39407873">
      <w:bodyDiv w:val="1"/>
      <w:marLeft w:val="0"/>
      <w:marRight w:val="0"/>
      <w:marTop w:val="0"/>
      <w:marBottom w:val="0"/>
      <w:divBdr>
        <w:top w:val="none" w:sz="0" w:space="0" w:color="auto"/>
        <w:left w:val="none" w:sz="0" w:space="0" w:color="auto"/>
        <w:bottom w:val="none" w:sz="0" w:space="0" w:color="auto"/>
        <w:right w:val="none" w:sz="0" w:space="0" w:color="auto"/>
      </w:divBdr>
    </w:div>
    <w:div w:id="39477877">
      <w:bodyDiv w:val="1"/>
      <w:marLeft w:val="0"/>
      <w:marRight w:val="0"/>
      <w:marTop w:val="0"/>
      <w:marBottom w:val="0"/>
      <w:divBdr>
        <w:top w:val="none" w:sz="0" w:space="0" w:color="auto"/>
        <w:left w:val="none" w:sz="0" w:space="0" w:color="auto"/>
        <w:bottom w:val="none" w:sz="0" w:space="0" w:color="auto"/>
        <w:right w:val="none" w:sz="0" w:space="0" w:color="auto"/>
      </w:divBdr>
    </w:div>
    <w:div w:id="39599177">
      <w:bodyDiv w:val="1"/>
      <w:marLeft w:val="0"/>
      <w:marRight w:val="0"/>
      <w:marTop w:val="0"/>
      <w:marBottom w:val="0"/>
      <w:divBdr>
        <w:top w:val="none" w:sz="0" w:space="0" w:color="auto"/>
        <w:left w:val="none" w:sz="0" w:space="0" w:color="auto"/>
        <w:bottom w:val="none" w:sz="0" w:space="0" w:color="auto"/>
        <w:right w:val="none" w:sz="0" w:space="0" w:color="auto"/>
      </w:divBdr>
    </w:div>
    <w:div w:id="39789357">
      <w:bodyDiv w:val="1"/>
      <w:marLeft w:val="0"/>
      <w:marRight w:val="0"/>
      <w:marTop w:val="0"/>
      <w:marBottom w:val="0"/>
      <w:divBdr>
        <w:top w:val="none" w:sz="0" w:space="0" w:color="auto"/>
        <w:left w:val="none" w:sz="0" w:space="0" w:color="auto"/>
        <w:bottom w:val="none" w:sz="0" w:space="0" w:color="auto"/>
        <w:right w:val="none" w:sz="0" w:space="0" w:color="auto"/>
      </w:divBdr>
    </w:div>
    <w:div w:id="39864370">
      <w:bodyDiv w:val="1"/>
      <w:marLeft w:val="0"/>
      <w:marRight w:val="0"/>
      <w:marTop w:val="0"/>
      <w:marBottom w:val="0"/>
      <w:divBdr>
        <w:top w:val="none" w:sz="0" w:space="0" w:color="auto"/>
        <w:left w:val="none" w:sz="0" w:space="0" w:color="auto"/>
        <w:bottom w:val="none" w:sz="0" w:space="0" w:color="auto"/>
        <w:right w:val="none" w:sz="0" w:space="0" w:color="auto"/>
      </w:divBdr>
    </w:div>
    <w:div w:id="40248539">
      <w:bodyDiv w:val="1"/>
      <w:marLeft w:val="0"/>
      <w:marRight w:val="0"/>
      <w:marTop w:val="0"/>
      <w:marBottom w:val="0"/>
      <w:divBdr>
        <w:top w:val="none" w:sz="0" w:space="0" w:color="auto"/>
        <w:left w:val="none" w:sz="0" w:space="0" w:color="auto"/>
        <w:bottom w:val="none" w:sz="0" w:space="0" w:color="auto"/>
        <w:right w:val="none" w:sz="0" w:space="0" w:color="auto"/>
      </w:divBdr>
    </w:div>
    <w:div w:id="40370479">
      <w:bodyDiv w:val="1"/>
      <w:marLeft w:val="0"/>
      <w:marRight w:val="0"/>
      <w:marTop w:val="0"/>
      <w:marBottom w:val="0"/>
      <w:divBdr>
        <w:top w:val="none" w:sz="0" w:space="0" w:color="auto"/>
        <w:left w:val="none" w:sz="0" w:space="0" w:color="auto"/>
        <w:bottom w:val="none" w:sz="0" w:space="0" w:color="auto"/>
        <w:right w:val="none" w:sz="0" w:space="0" w:color="auto"/>
      </w:divBdr>
    </w:div>
    <w:div w:id="40374315">
      <w:bodyDiv w:val="1"/>
      <w:marLeft w:val="0"/>
      <w:marRight w:val="0"/>
      <w:marTop w:val="0"/>
      <w:marBottom w:val="0"/>
      <w:divBdr>
        <w:top w:val="none" w:sz="0" w:space="0" w:color="auto"/>
        <w:left w:val="none" w:sz="0" w:space="0" w:color="auto"/>
        <w:bottom w:val="none" w:sz="0" w:space="0" w:color="auto"/>
        <w:right w:val="none" w:sz="0" w:space="0" w:color="auto"/>
      </w:divBdr>
    </w:div>
    <w:div w:id="40441438">
      <w:bodyDiv w:val="1"/>
      <w:marLeft w:val="0"/>
      <w:marRight w:val="0"/>
      <w:marTop w:val="0"/>
      <w:marBottom w:val="0"/>
      <w:divBdr>
        <w:top w:val="none" w:sz="0" w:space="0" w:color="auto"/>
        <w:left w:val="none" w:sz="0" w:space="0" w:color="auto"/>
        <w:bottom w:val="none" w:sz="0" w:space="0" w:color="auto"/>
        <w:right w:val="none" w:sz="0" w:space="0" w:color="auto"/>
      </w:divBdr>
    </w:div>
    <w:div w:id="40444229">
      <w:bodyDiv w:val="1"/>
      <w:marLeft w:val="0"/>
      <w:marRight w:val="0"/>
      <w:marTop w:val="0"/>
      <w:marBottom w:val="0"/>
      <w:divBdr>
        <w:top w:val="none" w:sz="0" w:space="0" w:color="auto"/>
        <w:left w:val="none" w:sz="0" w:space="0" w:color="auto"/>
        <w:bottom w:val="none" w:sz="0" w:space="0" w:color="auto"/>
        <w:right w:val="none" w:sz="0" w:space="0" w:color="auto"/>
      </w:divBdr>
    </w:div>
    <w:div w:id="40634573">
      <w:bodyDiv w:val="1"/>
      <w:marLeft w:val="0"/>
      <w:marRight w:val="0"/>
      <w:marTop w:val="0"/>
      <w:marBottom w:val="0"/>
      <w:divBdr>
        <w:top w:val="none" w:sz="0" w:space="0" w:color="auto"/>
        <w:left w:val="none" w:sz="0" w:space="0" w:color="auto"/>
        <w:bottom w:val="none" w:sz="0" w:space="0" w:color="auto"/>
        <w:right w:val="none" w:sz="0" w:space="0" w:color="auto"/>
      </w:divBdr>
    </w:div>
    <w:div w:id="40830783">
      <w:bodyDiv w:val="1"/>
      <w:marLeft w:val="0"/>
      <w:marRight w:val="0"/>
      <w:marTop w:val="0"/>
      <w:marBottom w:val="0"/>
      <w:divBdr>
        <w:top w:val="none" w:sz="0" w:space="0" w:color="auto"/>
        <w:left w:val="none" w:sz="0" w:space="0" w:color="auto"/>
        <w:bottom w:val="none" w:sz="0" w:space="0" w:color="auto"/>
        <w:right w:val="none" w:sz="0" w:space="0" w:color="auto"/>
      </w:divBdr>
    </w:div>
    <w:div w:id="41249384">
      <w:bodyDiv w:val="1"/>
      <w:marLeft w:val="0"/>
      <w:marRight w:val="0"/>
      <w:marTop w:val="0"/>
      <w:marBottom w:val="0"/>
      <w:divBdr>
        <w:top w:val="none" w:sz="0" w:space="0" w:color="auto"/>
        <w:left w:val="none" w:sz="0" w:space="0" w:color="auto"/>
        <w:bottom w:val="none" w:sz="0" w:space="0" w:color="auto"/>
        <w:right w:val="none" w:sz="0" w:space="0" w:color="auto"/>
      </w:divBdr>
    </w:div>
    <w:div w:id="41440269">
      <w:bodyDiv w:val="1"/>
      <w:marLeft w:val="0"/>
      <w:marRight w:val="0"/>
      <w:marTop w:val="0"/>
      <w:marBottom w:val="0"/>
      <w:divBdr>
        <w:top w:val="none" w:sz="0" w:space="0" w:color="auto"/>
        <w:left w:val="none" w:sz="0" w:space="0" w:color="auto"/>
        <w:bottom w:val="none" w:sz="0" w:space="0" w:color="auto"/>
        <w:right w:val="none" w:sz="0" w:space="0" w:color="auto"/>
      </w:divBdr>
    </w:div>
    <w:div w:id="41484632">
      <w:bodyDiv w:val="1"/>
      <w:marLeft w:val="0"/>
      <w:marRight w:val="0"/>
      <w:marTop w:val="0"/>
      <w:marBottom w:val="0"/>
      <w:divBdr>
        <w:top w:val="none" w:sz="0" w:space="0" w:color="auto"/>
        <w:left w:val="none" w:sz="0" w:space="0" w:color="auto"/>
        <w:bottom w:val="none" w:sz="0" w:space="0" w:color="auto"/>
        <w:right w:val="none" w:sz="0" w:space="0" w:color="auto"/>
      </w:divBdr>
    </w:div>
    <w:div w:id="41487762">
      <w:bodyDiv w:val="1"/>
      <w:marLeft w:val="0"/>
      <w:marRight w:val="0"/>
      <w:marTop w:val="0"/>
      <w:marBottom w:val="0"/>
      <w:divBdr>
        <w:top w:val="none" w:sz="0" w:space="0" w:color="auto"/>
        <w:left w:val="none" w:sz="0" w:space="0" w:color="auto"/>
        <w:bottom w:val="none" w:sz="0" w:space="0" w:color="auto"/>
        <w:right w:val="none" w:sz="0" w:space="0" w:color="auto"/>
      </w:divBdr>
    </w:div>
    <w:div w:id="41683896">
      <w:bodyDiv w:val="1"/>
      <w:marLeft w:val="0"/>
      <w:marRight w:val="0"/>
      <w:marTop w:val="0"/>
      <w:marBottom w:val="0"/>
      <w:divBdr>
        <w:top w:val="none" w:sz="0" w:space="0" w:color="auto"/>
        <w:left w:val="none" w:sz="0" w:space="0" w:color="auto"/>
        <w:bottom w:val="none" w:sz="0" w:space="0" w:color="auto"/>
        <w:right w:val="none" w:sz="0" w:space="0" w:color="auto"/>
      </w:divBdr>
    </w:div>
    <w:div w:id="41834977">
      <w:bodyDiv w:val="1"/>
      <w:marLeft w:val="0"/>
      <w:marRight w:val="0"/>
      <w:marTop w:val="0"/>
      <w:marBottom w:val="0"/>
      <w:divBdr>
        <w:top w:val="none" w:sz="0" w:space="0" w:color="auto"/>
        <w:left w:val="none" w:sz="0" w:space="0" w:color="auto"/>
        <w:bottom w:val="none" w:sz="0" w:space="0" w:color="auto"/>
        <w:right w:val="none" w:sz="0" w:space="0" w:color="auto"/>
      </w:divBdr>
    </w:div>
    <w:div w:id="41944511">
      <w:bodyDiv w:val="1"/>
      <w:marLeft w:val="0"/>
      <w:marRight w:val="0"/>
      <w:marTop w:val="0"/>
      <w:marBottom w:val="0"/>
      <w:divBdr>
        <w:top w:val="none" w:sz="0" w:space="0" w:color="auto"/>
        <w:left w:val="none" w:sz="0" w:space="0" w:color="auto"/>
        <w:bottom w:val="none" w:sz="0" w:space="0" w:color="auto"/>
        <w:right w:val="none" w:sz="0" w:space="0" w:color="auto"/>
      </w:divBdr>
    </w:div>
    <w:div w:id="41945971">
      <w:bodyDiv w:val="1"/>
      <w:marLeft w:val="0"/>
      <w:marRight w:val="0"/>
      <w:marTop w:val="0"/>
      <w:marBottom w:val="0"/>
      <w:divBdr>
        <w:top w:val="none" w:sz="0" w:space="0" w:color="auto"/>
        <w:left w:val="none" w:sz="0" w:space="0" w:color="auto"/>
        <w:bottom w:val="none" w:sz="0" w:space="0" w:color="auto"/>
        <w:right w:val="none" w:sz="0" w:space="0" w:color="auto"/>
      </w:divBdr>
    </w:div>
    <w:div w:id="42145564">
      <w:bodyDiv w:val="1"/>
      <w:marLeft w:val="0"/>
      <w:marRight w:val="0"/>
      <w:marTop w:val="0"/>
      <w:marBottom w:val="0"/>
      <w:divBdr>
        <w:top w:val="none" w:sz="0" w:space="0" w:color="auto"/>
        <w:left w:val="none" w:sz="0" w:space="0" w:color="auto"/>
        <w:bottom w:val="none" w:sz="0" w:space="0" w:color="auto"/>
        <w:right w:val="none" w:sz="0" w:space="0" w:color="auto"/>
      </w:divBdr>
    </w:div>
    <w:div w:id="42599888">
      <w:bodyDiv w:val="1"/>
      <w:marLeft w:val="0"/>
      <w:marRight w:val="0"/>
      <w:marTop w:val="0"/>
      <w:marBottom w:val="0"/>
      <w:divBdr>
        <w:top w:val="none" w:sz="0" w:space="0" w:color="auto"/>
        <w:left w:val="none" w:sz="0" w:space="0" w:color="auto"/>
        <w:bottom w:val="none" w:sz="0" w:space="0" w:color="auto"/>
        <w:right w:val="none" w:sz="0" w:space="0" w:color="auto"/>
      </w:divBdr>
    </w:div>
    <w:div w:id="42800381">
      <w:bodyDiv w:val="1"/>
      <w:marLeft w:val="0"/>
      <w:marRight w:val="0"/>
      <w:marTop w:val="0"/>
      <w:marBottom w:val="0"/>
      <w:divBdr>
        <w:top w:val="none" w:sz="0" w:space="0" w:color="auto"/>
        <w:left w:val="none" w:sz="0" w:space="0" w:color="auto"/>
        <w:bottom w:val="none" w:sz="0" w:space="0" w:color="auto"/>
        <w:right w:val="none" w:sz="0" w:space="0" w:color="auto"/>
      </w:divBdr>
    </w:div>
    <w:div w:id="42943456">
      <w:bodyDiv w:val="1"/>
      <w:marLeft w:val="0"/>
      <w:marRight w:val="0"/>
      <w:marTop w:val="0"/>
      <w:marBottom w:val="0"/>
      <w:divBdr>
        <w:top w:val="none" w:sz="0" w:space="0" w:color="auto"/>
        <w:left w:val="none" w:sz="0" w:space="0" w:color="auto"/>
        <w:bottom w:val="none" w:sz="0" w:space="0" w:color="auto"/>
        <w:right w:val="none" w:sz="0" w:space="0" w:color="auto"/>
      </w:divBdr>
    </w:div>
    <w:div w:id="43023735">
      <w:bodyDiv w:val="1"/>
      <w:marLeft w:val="0"/>
      <w:marRight w:val="0"/>
      <w:marTop w:val="0"/>
      <w:marBottom w:val="0"/>
      <w:divBdr>
        <w:top w:val="none" w:sz="0" w:space="0" w:color="auto"/>
        <w:left w:val="none" w:sz="0" w:space="0" w:color="auto"/>
        <w:bottom w:val="none" w:sz="0" w:space="0" w:color="auto"/>
        <w:right w:val="none" w:sz="0" w:space="0" w:color="auto"/>
      </w:divBdr>
    </w:div>
    <w:div w:id="43406516">
      <w:bodyDiv w:val="1"/>
      <w:marLeft w:val="0"/>
      <w:marRight w:val="0"/>
      <w:marTop w:val="0"/>
      <w:marBottom w:val="0"/>
      <w:divBdr>
        <w:top w:val="none" w:sz="0" w:space="0" w:color="auto"/>
        <w:left w:val="none" w:sz="0" w:space="0" w:color="auto"/>
        <w:bottom w:val="none" w:sz="0" w:space="0" w:color="auto"/>
        <w:right w:val="none" w:sz="0" w:space="0" w:color="auto"/>
      </w:divBdr>
    </w:div>
    <w:div w:id="43602731">
      <w:bodyDiv w:val="1"/>
      <w:marLeft w:val="0"/>
      <w:marRight w:val="0"/>
      <w:marTop w:val="0"/>
      <w:marBottom w:val="0"/>
      <w:divBdr>
        <w:top w:val="none" w:sz="0" w:space="0" w:color="auto"/>
        <w:left w:val="none" w:sz="0" w:space="0" w:color="auto"/>
        <w:bottom w:val="none" w:sz="0" w:space="0" w:color="auto"/>
        <w:right w:val="none" w:sz="0" w:space="0" w:color="auto"/>
      </w:divBdr>
    </w:div>
    <w:div w:id="43675815">
      <w:bodyDiv w:val="1"/>
      <w:marLeft w:val="0"/>
      <w:marRight w:val="0"/>
      <w:marTop w:val="0"/>
      <w:marBottom w:val="0"/>
      <w:divBdr>
        <w:top w:val="none" w:sz="0" w:space="0" w:color="auto"/>
        <w:left w:val="none" w:sz="0" w:space="0" w:color="auto"/>
        <w:bottom w:val="none" w:sz="0" w:space="0" w:color="auto"/>
        <w:right w:val="none" w:sz="0" w:space="0" w:color="auto"/>
      </w:divBdr>
    </w:div>
    <w:div w:id="43876196">
      <w:bodyDiv w:val="1"/>
      <w:marLeft w:val="0"/>
      <w:marRight w:val="0"/>
      <w:marTop w:val="0"/>
      <w:marBottom w:val="0"/>
      <w:divBdr>
        <w:top w:val="none" w:sz="0" w:space="0" w:color="auto"/>
        <w:left w:val="none" w:sz="0" w:space="0" w:color="auto"/>
        <w:bottom w:val="none" w:sz="0" w:space="0" w:color="auto"/>
        <w:right w:val="none" w:sz="0" w:space="0" w:color="auto"/>
      </w:divBdr>
    </w:div>
    <w:div w:id="43992378">
      <w:bodyDiv w:val="1"/>
      <w:marLeft w:val="0"/>
      <w:marRight w:val="0"/>
      <w:marTop w:val="0"/>
      <w:marBottom w:val="0"/>
      <w:divBdr>
        <w:top w:val="none" w:sz="0" w:space="0" w:color="auto"/>
        <w:left w:val="none" w:sz="0" w:space="0" w:color="auto"/>
        <w:bottom w:val="none" w:sz="0" w:space="0" w:color="auto"/>
        <w:right w:val="none" w:sz="0" w:space="0" w:color="auto"/>
      </w:divBdr>
    </w:div>
    <w:div w:id="44066976">
      <w:bodyDiv w:val="1"/>
      <w:marLeft w:val="0"/>
      <w:marRight w:val="0"/>
      <w:marTop w:val="0"/>
      <w:marBottom w:val="0"/>
      <w:divBdr>
        <w:top w:val="none" w:sz="0" w:space="0" w:color="auto"/>
        <w:left w:val="none" w:sz="0" w:space="0" w:color="auto"/>
        <w:bottom w:val="none" w:sz="0" w:space="0" w:color="auto"/>
        <w:right w:val="none" w:sz="0" w:space="0" w:color="auto"/>
      </w:divBdr>
    </w:div>
    <w:div w:id="44181910">
      <w:bodyDiv w:val="1"/>
      <w:marLeft w:val="0"/>
      <w:marRight w:val="0"/>
      <w:marTop w:val="0"/>
      <w:marBottom w:val="0"/>
      <w:divBdr>
        <w:top w:val="none" w:sz="0" w:space="0" w:color="auto"/>
        <w:left w:val="none" w:sz="0" w:space="0" w:color="auto"/>
        <w:bottom w:val="none" w:sz="0" w:space="0" w:color="auto"/>
        <w:right w:val="none" w:sz="0" w:space="0" w:color="auto"/>
      </w:divBdr>
    </w:div>
    <w:div w:id="44261537">
      <w:bodyDiv w:val="1"/>
      <w:marLeft w:val="0"/>
      <w:marRight w:val="0"/>
      <w:marTop w:val="0"/>
      <w:marBottom w:val="0"/>
      <w:divBdr>
        <w:top w:val="none" w:sz="0" w:space="0" w:color="auto"/>
        <w:left w:val="none" w:sz="0" w:space="0" w:color="auto"/>
        <w:bottom w:val="none" w:sz="0" w:space="0" w:color="auto"/>
        <w:right w:val="none" w:sz="0" w:space="0" w:color="auto"/>
      </w:divBdr>
    </w:div>
    <w:div w:id="44372502">
      <w:bodyDiv w:val="1"/>
      <w:marLeft w:val="0"/>
      <w:marRight w:val="0"/>
      <w:marTop w:val="0"/>
      <w:marBottom w:val="0"/>
      <w:divBdr>
        <w:top w:val="none" w:sz="0" w:space="0" w:color="auto"/>
        <w:left w:val="none" w:sz="0" w:space="0" w:color="auto"/>
        <w:bottom w:val="none" w:sz="0" w:space="0" w:color="auto"/>
        <w:right w:val="none" w:sz="0" w:space="0" w:color="auto"/>
      </w:divBdr>
    </w:div>
    <w:div w:id="44372650">
      <w:bodyDiv w:val="1"/>
      <w:marLeft w:val="0"/>
      <w:marRight w:val="0"/>
      <w:marTop w:val="0"/>
      <w:marBottom w:val="0"/>
      <w:divBdr>
        <w:top w:val="none" w:sz="0" w:space="0" w:color="auto"/>
        <w:left w:val="none" w:sz="0" w:space="0" w:color="auto"/>
        <w:bottom w:val="none" w:sz="0" w:space="0" w:color="auto"/>
        <w:right w:val="none" w:sz="0" w:space="0" w:color="auto"/>
      </w:divBdr>
    </w:div>
    <w:div w:id="44718833">
      <w:bodyDiv w:val="1"/>
      <w:marLeft w:val="0"/>
      <w:marRight w:val="0"/>
      <w:marTop w:val="0"/>
      <w:marBottom w:val="0"/>
      <w:divBdr>
        <w:top w:val="none" w:sz="0" w:space="0" w:color="auto"/>
        <w:left w:val="none" w:sz="0" w:space="0" w:color="auto"/>
        <w:bottom w:val="none" w:sz="0" w:space="0" w:color="auto"/>
        <w:right w:val="none" w:sz="0" w:space="0" w:color="auto"/>
      </w:divBdr>
    </w:div>
    <w:div w:id="44725205">
      <w:bodyDiv w:val="1"/>
      <w:marLeft w:val="0"/>
      <w:marRight w:val="0"/>
      <w:marTop w:val="0"/>
      <w:marBottom w:val="0"/>
      <w:divBdr>
        <w:top w:val="none" w:sz="0" w:space="0" w:color="auto"/>
        <w:left w:val="none" w:sz="0" w:space="0" w:color="auto"/>
        <w:bottom w:val="none" w:sz="0" w:space="0" w:color="auto"/>
        <w:right w:val="none" w:sz="0" w:space="0" w:color="auto"/>
      </w:divBdr>
    </w:div>
    <w:div w:id="44761964">
      <w:bodyDiv w:val="1"/>
      <w:marLeft w:val="0"/>
      <w:marRight w:val="0"/>
      <w:marTop w:val="0"/>
      <w:marBottom w:val="0"/>
      <w:divBdr>
        <w:top w:val="none" w:sz="0" w:space="0" w:color="auto"/>
        <w:left w:val="none" w:sz="0" w:space="0" w:color="auto"/>
        <w:bottom w:val="none" w:sz="0" w:space="0" w:color="auto"/>
        <w:right w:val="none" w:sz="0" w:space="0" w:color="auto"/>
      </w:divBdr>
    </w:div>
    <w:div w:id="44837650">
      <w:bodyDiv w:val="1"/>
      <w:marLeft w:val="0"/>
      <w:marRight w:val="0"/>
      <w:marTop w:val="0"/>
      <w:marBottom w:val="0"/>
      <w:divBdr>
        <w:top w:val="none" w:sz="0" w:space="0" w:color="auto"/>
        <w:left w:val="none" w:sz="0" w:space="0" w:color="auto"/>
        <w:bottom w:val="none" w:sz="0" w:space="0" w:color="auto"/>
        <w:right w:val="none" w:sz="0" w:space="0" w:color="auto"/>
      </w:divBdr>
    </w:div>
    <w:div w:id="44917449">
      <w:bodyDiv w:val="1"/>
      <w:marLeft w:val="0"/>
      <w:marRight w:val="0"/>
      <w:marTop w:val="0"/>
      <w:marBottom w:val="0"/>
      <w:divBdr>
        <w:top w:val="none" w:sz="0" w:space="0" w:color="auto"/>
        <w:left w:val="none" w:sz="0" w:space="0" w:color="auto"/>
        <w:bottom w:val="none" w:sz="0" w:space="0" w:color="auto"/>
        <w:right w:val="none" w:sz="0" w:space="0" w:color="auto"/>
      </w:divBdr>
    </w:div>
    <w:div w:id="45027308">
      <w:bodyDiv w:val="1"/>
      <w:marLeft w:val="0"/>
      <w:marRight w:val="0"/>
      <w:marTop w:val="0"/>
      <w:marBottom w:val="0"/>
      <w:divBdr>
        <w:top w:val="none" w:sz="0" w:space="0" w:color="auto"/>
        <w:left w:val="none" w:sz="0" w:space="0" w:color="auto"/>
        <w:bottom w:val="none" w:sz="0" w:space="0" w:color="auto"/>
        <w:right w:val="none" w:sz="0" w:space="0" w:color="auto"/>
      </w:divBdr>
    </w:div>
    <w:div w:id="45379457">
      <w:bodyDiv w:val="1"/>
      <w:marLeft w:val="0"/>
      <w:marRight w:val="0"/>
      <w:marTop w:val="0"/>
      <w:marBottom w:val="0"/>
      <w:divBdr>
        <w:top w:val="none" w:sz="0" w:space="0" w:color="auto"/>
        <w:left w:val="none" w:sz="0" w:space="0" w:color="auto"/>
        <w:bottom w:val="none" w:sz="0" w:space="0" w:color="auto"/>
        <w:right w:val="none" w:sz="0" w:space="0" w:color="auto"/>
      </w:divBdr>
    </w:div>
    <w:div w:id="45491299">
      <w:bodyDiv w:val="1"/>
      <w:marLeft w:val="0"/>
      <w:marRight w:val="0"/>
      <w:marTop w:val="0"/>
      <w:marBottom w:val="0"/>
      <w:divBdr>
        <w:top w:val="none" w:sz="0" w:space="0" w:color="auto"/>
        <w:left w:val="none" w:sz="0" w:space="0" w:color="auto"/>
        <w:bottom w:val="none" w:sz="0" w:space="0" w:color="auto"/>
        <w:right w:val="none" w:sz="0" w:space="0" w:color="auto"/>
      </w:divBdr>
    </w:div>
    <w:div w:id="45564578">
      <w:bodyDiv w:val="1"/>
      <w:marLeft w:val="0"/>
      <w:marRight w:val="0"/>
      <w:marTop w:val="0"/>
      <w:marBottom w:val="0"/>
      <w:divBdr>
        <w:top w:val="none" w:sz="0" w:space="0" w:color="auto"/>
        <w:left w:val="none" w:sz="0" w:space="0" w:color="auto"/>
        <w:bottom w:val="none" w:sz="0" w:space="0" w:color="auto"/>
        <w:right w:val="none" w:sz="0" w:space="0" w:color="auto"/>
      </w:divBdr>
    </w:div>
    <w:div w:id="45691942">
      <w:bodyDiv w:val="1"/>
      <w:marLeft w:val="0"/>
      <w:marRight w:val="0"/>
      <w:marTop w:val="0"/>
      <w:marBottom w:val="0"/>
      <w:divBdr>
        <w:top w:val="none" w:sz="0" w:space="0" w:color="auto"/>
        <w:left w:val="none" w:sz="0" w:space="0" w:color="auto"/>
        <w:bottom w:val="none" w:sz="0" w:space="0" w:color="auto"/>
        <w:right w:val="none" w:sz="0" w:space="0" w:color="auto"/>
      </w:divBdr>
    </w:div>
    <w:div w:id="45841690">
      <w:bodyDiv w:val="1"/>
      <w:marLeft w:val="0"/>
      <w:marRight w:val="0"/>
      <w:marTop w:val="0"/>
      <w:marBottom w:val="0"/>
      <w:divBdr>
        <w:top w:val="none" w:sz="0" w:space="0" w:color="auto"/>
        <w:left w:val="none" w:sz="0" w:space="0" w:color="auto"/>
        <w:bottom w:val="none" w:sz="0" w:space="0" w:color="auto"/>
        <w:right w:val="none" w:sz="0" w:space="0" w:color="auto"/>
      </w:divBdr>
    </w:div>
    <w:div w:id="46076872">
      <w:bodyDiv w:val="1"/>
      <w:marLeft w:val="0"/>
      <w:marRight w:val="0"/>
      <w:marTop w:val="0"/>
      <w:marBottom w:val="0"/>
      <w:divBdr>
        <w:top w:val="none" w:sz="0" w:space="0" w:color="auto"/>
        <w:left w:val="none" w:sz="0" w:space="0" w:color="auto"/>
        <w:bottom w:val="none" w:sz="0" w:space="0" w:color="auto"/>
        <w:right w:val="none" w:sz="0" w:space="0" w:color="auto"/>
      </w:divBdr>
    </w:div>
    <w:div w:id="46104497">
      <w:bodyDiv w:val="1"/>
      <w:marLeft w:val="0"/>
      <w:marRight w:val="0"/>
      <w:marTop w:val="0"/>
      <w:marBottom w:val="0"/>
      <w:divBdr>
        <w:top w:val="none" w:sz="0" w:space="0" w:color="auto"/>
        <w:left w:val="none" w:sz="0" w:space="0" w:color="auto"/>
        <w:bottom w:val="none" w:sz="0" w:space="0" w:color="auto"/>
        <w:right w:val="none" w:sz="0" w:space="0" w:color="auto"/>
      </w:divBdr>
    </w:div>
    <w:div w:id="46152356">
      <w:bodyDiv w:val="1"/>
      <w:marLeft w:val="0"/>
      <w:marRight w:val="0"/>
      <w:marTop w:val="0"/>
      <w:marBottom w:val="0"/>
      <w:divBdr>
        <w:top w:val="none" w:sz="0" w:space="0" w:color="auto"/>
        <w:left w:val="none" w:sz="0" w:space="0" w:color="auto"/>
        <w:bottom w:val="none" w:sz="0" w:space="0" w:color="auto"/>
        <w:right w:val="none" w:sz="0" w:space="0" w:color="auto"/>
      </w:divBdr>
    </w:div>
    <w:div w:id="46225211">
      <w:bodyDiv w:val="1"/>
      <w:marLeft w:val="0"/>
      <w:marRight w:val="0"/>
      <w:marTop w:val="0"/>
      <w:marBottom w:val="0"/>
      <w:divBdr>
        <w:top w:val="none" w:sz="0" w:space="0" w:color="auto"/>
        <w:left w:val="none" w:sz="0" w:space="0" w:color="auto"/>
        <w:bottom w:val="none" w:sz="0" w:space="0" w:color="auto"/>
        <w:right w:val="none" w:sz="0" w:space="0" w:color="auto"/>
      </w:divBdr>
    </w:div>
    <w:div w:id="46269010">
      <w:bodyDiv w:val="1"/>
      <w:marLeft w:val="0"/>
      <w:marRight w:val="0"/>
      <w:marTop w:val="0"/>
      <w:marBottom w:val="0"/>
      <w:divBdr>
        <w:top w:val="none" w:sz="0" w:space="0" w:color="auto"/>
        <w:left w:val="none" w:sz="0" w:space="0" w:color="auto"/>
        <w:bottom w:val="none" w:sz="0" w:space="0" w:color="auto"/>
        <w:right w:val="none" w:sz="0" w:space="0" w:color="auto"/>
      </w:divBdr>
    </w:div>
    <w:div w:id="46609362">
      <w:bodyDiv w:val="1"/>
      <w:marLeft w:val="0"/>
      <w:marRight w:val="0"/>
      <w:marTop w:val="0"/>
      <w:marBottom w:val="0"/>
      <w:divBdr>
        <w:top w:val="none" w:sz="0" w:space="0" w:color="auto"/>
        <w:left w:val="none" w:sz="0" w:space="0" w:color="auto"/>
        <w:bottom w:val="none" w:sz="0" w:space="0" w:color="auto"/>
        <w:right w:val="none" w:sz="0" w:space="0" w:color="auto"/>
      </w:divBdr>
    </w:div>
    <w:div w:id="46800731">
      <w:bodyDiv w:val="1"/>
      <w:marLeft w:val="0"/>
      <w:marRight w:val="0"/>
      <w:marTop w:val="0"/>
      <w:marBottom w:val="0"/>
      <w:divBdr>
        <w:top w:val="none" w:sz="0" w:space="0" w:color="auto"/>
        <w:left w:val="none" w:sz="0" w:space="0" w:color="auto"/>
        <w:bottom w:val="none" w:sz="0" w:space="0" w:color="auto"/>
        <w:right w:val="none" w:sz="0" w:space="0" w:color="auto"/>
      </w:divBdr>
    </w:div>
    <w:div w:id="47074873">
      <w:bodyDiv w:val="1"/>
      <w:marLeft w:val="0"/>
      <w:marRight w:val="0"/>
      <w:marTop w:val="0"/>
      <w:marBottom w:val="0"/>
      <w:divBdr>
        <w:top w:val="none" w:sz="0" w:space="0" w:color="auto"/>
        <w:left w:val="none" w:sz="0" w:space="0" w:color="auto"/>
        <w:bottom w:val="none" w:sz="0" w:space="0" w:color="auto"/>
        <w:right w:val="none" w:sz="0" w:space="0" w:color="auto"/>
      </w:divBdr>
    </w:div>
    <w:div w:id="47195385">
      <w:bodyDiv w:val="1"/>
      <w:marLeft w:val="0"/>
      <w:marRight w:val="0"/>
      <w:marTop w:val="0"/>
      <w:marBottom w:val="0"/>
      <w:divBdr>
        <w:top w:val="none" w:sz="0" w:space="0" w:color="auto"/>
        <w:left w:val="none" w:sz="0" w:space="0" w:color="auto"/>
        <w:bottom w:val="none" w:sz="0" w:space="0" w:color="auto"/>
        <w:right w:val="none" w:sz="0" w:space="0" w:color="auto"/>
      </w:divBdr>
    </w:div>
    <w:div w:id="47269064">
      <w:bodyDiv w:val="1"/>
      <w:marLeft w:val="0"/>
      <w:marRight w:val="0"/>
      <w:marTop w:val="0"/>
      <w:marBottom w:val="0"/>
      <w:divBdr>
        <w:top w:val="none" w:sz="0" w:space="0" w:color="auto"/>
        <w:left w:val="none" w:sz="0" w:space="0" w:color="auto"/>
        <w:bottom w:val="none" w:sz="0" w:space="0" w:color="auto"/>
        <w:right w:val="none" w:sz="0" w:space="0" w:color="auto"/>
      </w:divBdr>
    </w:div>
    <w:div w:id="47343329">
      <w:bodyDiv w:val="1"/>
      <w:marLeft w:val="0"/>
      <w:marRight w:val="0"/>
      <w:marTop w:val="0"/>
      <w:marBottom w:val="0"/>
      <w:divBdr>
        <w:top w:val="none" w:sz="0" w:space="0" w:color="auto"/>
        <w:left w:val="none" w:sz="0" w:space="0" w:color="auto"/>
        <w:bottom w:val="none" w:sz="0" w:space="0" w:color="auto"/>
        <w:right w:val="none" w:sz="0" w:space="0" w:color="auto"/>
      </w:divBdr>
    </w:div>
    <w:div w:id="47800212">
      <w:bodyDiv w:val="1"/>
      <w:marLeft w:val="0"/>
      <w:marRight w:val="0"/>
      <w:marTop w:val="0"/>
      <w:marBottom w:val="0"/>
      <w:divBdr>
        <w:top w:val="none" w:sz="0" w:space="0" w:color="auto"/>
        <w:left w:val="none" w:sz="0" w:space="0" w:color="auto"/>
        <w:bottom w:val="none" w:sz="0" w:space="0" w:color="auto"/>
        <w:right w:val="none" w:sz="0" w:space="0" w:color="auto"/>
      </w:divBdr>
    </w:div>
    <w:div w:id="47804028">
      <w:bodyDiv w:val="1"/>
      <w:marLeft w:val="0"/>
      <w:marRight w:val="0"/>
      <w:marTop w:val="0"/>
      <w:marBottom w:val="0"/>
      <w:divBdr>
        <w:top w:val="none" w:sz="0" w:space="0" w:color="auto"/>
        <w:left w:val="none" w:sz="0" w:space="0" w:color="auto"/>
        <w:bottom w:val="none" w:sz="0" w:space="0" w:color="auto"/>
        <w:right w:val="none" w:sz="0" w:space="0" w:color="auto"/>
      </w:divBdr>
    </w:div>
    <w:div w:id="48110522">
      <w:bodyDiv w:val="1"/>
      <w:marLeft w:val="0"/>
      <w:marRight w:val="0"/>
      <w:marTop w:val="0"/>
      <w:marBottom w:val="0"/>
      <w:divBdr>
        <w:top w:val="none" w:sz="0" w:space="0" w:color="auto"/>
        <w:left w:val="none" w:sz="0" w:space="0" w:color="auto"/>
        <w:bottom w:val="none" w:sz="0" w:space="0" w:color="auto"/>
        <w:right w:val="none" w:sz="0" w:space="0" w:color="auto"/>
      </w:divBdr>
    </w:div>
    <w:div w:id="48264709">
      <w:bodyDiv w:val="1"/>
      <w:marLeft w:val="0"/>
      <w:marRight w:val="0"/>
      <w:marTop w:val="0"/>
      <w:marBottom w:val="0"/>
      <w:divBdr>
        <w:top w:val="none" w:sz="0" w:space="0" w:color="auto"/>
        <w:left w:val="none" w:sz="0" w:space="0" w:color="auto"/>
        <w:bottom w:val="none" w:sz="0" w:space="0" w:color="auto"/>
        <w:right w:val="none" w:sz="0" w:space="0" w:color="auto"/>
      </w:divBdr>
    </w:div>
    <w:div w:id="48313270">
      <w:bodyDiv w:val="1"/>
      <w:marLeft w:val="0"/>
      <w:marRight w:val="0"/>
      <w:marTop w:val="0"/>
      <w:marBottom w:val="0"/>
      <w:divBdr>
        <w:top w:val="none" w:sz="0" w:space="0" w:color="auto"/>
        <w:left w:val="none" w:sz="0" w:space="0" w:color="auto"/>
        <w:bottom w:val="none" w:sz="0" w:space="0" w:color="auto"/>
        <w:right w:val="none" w:sz="0" w:space="0" w:color="auto"/>
      </w:divBdr>
    </w:div>
    <w:div w:id="48387924">
      <w:bodyDiv w:val="1"/>
      <w:marLeft w:val="0"/>
      <w:marRight w:val="0"/>
      <w:marTop w:val="0"/>
      <w:marBottom w:val="0"/>
      <w:divBdr>
        <w:top w:val="none" w:sz="0" w:space="0" w:color="auto"/>
        <w:left w:val="none" w:sz="0" w:space="0" w:color="auto"/>
        <w:bottom w:val="none" w:sz="0" w:space="0" w:color="auto"/>
        <w:right w:val="none" w:sz="0" w:space="0" w:color="auto"/>
      </w:divBdr>
    </w:div>
    <w:div w:id="48457906">
      <w:bodyDiv w:val="1"/>
      <w:marLeft w:val="0"/>
      <w:marRight w:val="0"/>
      <w:marTop w:val="0"/>
      <w:marBottom w:val="0"/>
      <w:divBdr>
        <w:top w:val="none" w:sz="0" w:space="0" w:color="auto"/>
        <w:left w:val="none" w:sz="0" w:space="0" w:color="auto"/>
        <w:bottom w:val="none" w:sz="0" w:space="0" w:color="auto"/>
        <w:right w:val="none" w:sz="0" w:space="0" w:color="auto"/>
      </w:divBdr>
    </w:div>
    <w:div w:id="48501308">
      <w:bodyDiv w:val="1"/>
      <w:marLeft w:val="0"/>
      <w:marRight w:val="0"/>
      <w:marTop w:val="0"/>
      <w:marBottom w:val="0"/>
      <w:divBdr>
        <w:top w:val="none" w:sz="0" w:space="0" w:color="auto"/>
        <w:left w:val="none" w:sz="0" w:space="0" w:color="auto"/>
        <w:bottom w:val="none" w:sz="0" w:space="0" w:color="auto"/>
        <w:right w:val="none" w:sz="0" w:space="0" w:color="auto"/>
      </w:divBdr>
    </w:div>
    <w:div w:id="48573467">
      <w:bodyDiv w:val="1"/>
      <w:marLeft w:val="0"/>
      <w:marRight w:val="0"/>
      <w:marTop w:val="0"/>
      <w:marBottom w:val="0"/>
      <w:divBdr>
        <w:top w:val="none" w:sz="0" w:space="0" w:color="auto"/>
        <w:left w:val="none" w:sz="0" w:space="0" w:color="auto"/>
        <w:bottom w:val="none" w:sz="0" w:space="0" w:color="auto"/>
        <w:right w:val="none" w:sz="0" w:space="0" w:color="auto"/>
      </w:divBdr>
    </w:div>
    <w:div w:id="48577514">
      <w:bodyDiv w:val="1"/>
      <w:marLeft w:val="0"/>
      <w:marRight w:val="0"/>
      <w:marTop w:val="0"/>
      <w:marBottom w:val="0"/>
      <w:divBdr>
        <w:top w:val="none" w:sz="0" w:space="0" w:color="auto"/>
        <w:left w:val="none" w:sz="0" w:space="0" w:color="auto"/>
        <w:bottom w:val="none" w:sz="0" w:space="0" w:color="auto"/>
        <w:right w:val="none" w:sz="0" w:space="0" w:color="auto"/>
      </w:divBdr>
    </w:div>
    <w:div w:id="48694513">
      <w:bodyDiv w:val="1"/>
      <w:marLeft w:val="0"/>
      <w:marRight w:val="0"/>
      <w:marTop w:val="0"/>
      <w:marBottom w:val="0"/>
      <w:divBdr>
        <w:top w:val="none" w:sz="0" w:space="0" w:color="auto"/>
        <w:left w:val="none" w:sz="0" w:space="0" w:color="auto"/>
        <w:bottom w:val="none" w:sz="0" w:space="0" w:color="auto"/>
        <w:right w:val="none" w:sz="0" w:space="0" w:color="auto"/>
      </w:divBdr>
    </w:div>
    <w:div w:id="48843924">
      <w:bodyDiv w:val="1"/>
      <w:marLeft w:val="0"/>
      <w:marRight w:val="0"/>
      <w:marTop w:val="0"/>
      <w:marBottom w:val="0"/>
      <w:divBdr>
        <w:top w:val="none" w:sz="0" w:space="0" w:color="auto"/>
        <w:left w:val="none" w:sz="0" w:space="0" w:color="auto"/>
        <w:bottom w:val="none" w:sz="0" w:space="0" w:color="auto"/>
        <w:right w:val="none" w:sz="0" w:space="0" w:color="auto"/>
      </w:divBdr>
    </w:div>
    <w:div w:id="48968320">
      <w:bodyDiv w:val="1"/>
      <w:marLeft w:val="0"/>
      <w:marRight w:val="0"/>
      <w:marTop w:val="0"/>
      <w:marBottom w:val="0"/>
      <w:divBdr>
        <w:top w:val="none" w:sz="0" w:space="0" w:color="auto"/>
        <w:left w:val="none" w:sz="0" w:space="0" w:color="auto"/>
        <w:bottom w:val="none" w:sz="0" w:space="0" w:color="auto"/>
        <w:right w:val="none" w:sz="0" w:space="0" w:color="auto"/>
      </w:divBdr>
    </w:div>
    <w:div w:id="49161632">
      <w:bodyDiv w:val="1"/>
      <w:marLeft w:val="0"/>
      <w:marRight w:val="0"/>
      <w:marTop w:val="0"/>
      <w:marBottom w:val="0"/>
      <w:divBdr>
        <w:top w:val="none" w:sz="0" w:space="0" w:color="auto"/>
        <w:left w:val="none" w:sz="0" w:space="0" w:color="auto"/>
        <w:bottom w:val="none" w:sz="0" w:space="0" w:color="auto"/>
        <w:right w:val="none" w:sz="0" w:space="0" w:color="auto"/>
      </w:divBdr>
    </w:div>
    <w:div w:id="49353247">
      <w:bodyDiv w:val="1"/>
      <w:marLeft w:val="0"/>
      <w:marRight w:val="0"/>
      <w:marTop w:val="0"/>
      <w:marBottom w:val="0"/>
      <w:divBdr>
        <w:top w:val="none" w:sz="0" w:space="0" w:color="auto"/>
        <w:left w:val="none" w:sz="0" w:space="0" w:color="auto"/>
        <w:bottom w:val="none" w:sz="0" w:space="0" w:color="auto"/>
        <w:right w:val="none" w:sz="0" w:space="0" w:color="auto"/>
      </w:divBdr>
    </w:div>
    <w:div w:id="49422695">
      <w:bodyDiv w:val="1"/>
      <w:marLeft w:val="0"/>
      <w:marRight w:val="0"/>
      <w:marTop w:val="0"/>
      <w:marBottom w:val="0"/>
      <w:divBdr>
        <w:top w:val="none" w:sz="0" w:space="0" w:color="auto"/>
        <w:left w:val="none" w:sz="0" w:space="0" w:color="auto"/>
        <w:bottom w:val="none" w:sz="0" w:space="0" w:color="auto"/>
        <w:right w:val="none" w:sz="0" w:space="0" w:color="auto"/>
      </w:divBdr>
    </w:div>
    <w:div w:id="49504513">
      <w:bodyDiv w:val="1"/>
      <w:marLeft w:val="0"/>
      <w:marRight w:val="0"/>
      <w:marTop w:val="0"/>
      <w:marBottom w:val="0"/>
      <w:divBdr>
        <w:top w:val="none" w:sz="0" w:space="0" w:color="auto"/>
        <w:left w:val="none" w:sz="0" w:space="0" w:color="auto"/>
        <w:bottom w:val="none" w:sz="0" w:space="0" w:color="auto"/>
        <w:right w:val="none" w:sz="0" w:space="0" w:color="auto"/>
      </w:divBdr>
    </w:div>
    <w:div w:id="49574210">
      <w:bodyDiv w:val="1"/>
      <w:marLeft w:val="0"/>
      <w:marRight w:val="0"/>
      <w:marTop w:val="0"/>
      <w:marBottom w:val="0"/>
      <w:divBdr>
        <w:top w:val="none" w:sz="0" w:space="0" w:color="auto"/>
        <w:left w:val="none" w:sz="0" w:space="0" w:color="auto"/>
        <w:bottom w:val="none" w:sz="0" w:space="0" w:color="auto"/>
        <w:right w:val="none" w:sz="0" w:space="0" w:color="auto"/>
      </w:divBdr>
    </w:div>
    <w:div w:id="49619195">
      <w:bodyDiv w:val="1"/>
      <w:marLeft w:val="0"/>
      <w:marRight w:val="0"/>
      <w:marTop w:val="0"/>
      <w:marBottom w:val="0"/>
      <w:divBdr>
        <w:top w:val="none" w:sz="0" w:space="0" w:color="auto"/>
        <w:left w:val="none" w:sz="0" w:space="0" w:color="auto"/>
        <w:bottom w:val="none" w:sz="0" w:space="0" w:color="auto"/>
        <w:right w:val="none" w:sz="0" w:space="0" w:color="auto"/>
      </w:divBdr>
    </w:div>
    <w:div w:id="49690787">
      <w:bodyDiv w:val="1"/>
      <w:marLeft w:val="0"/>
      <w:marRight w:val="0"/>
      <w:marTop w:val="0"/>
      <w:marBottom w:val="0"/>
      <w:divBdr>
        <w:top w:val="none" w:sz="0" w:space="0" w:color="auto"/>
        <w:left w:val="none" w:sz="0" w:space="0" w:color="auto"/>
        <w:bottom w:val="none" w:sz="0" w:space="0" w:color="auto"/>
        <w:right w:val="none" w:sz="0" w:space="0" w:color="auto"/>
      </w:divBdr>
    </w:div>
    <w:div w:id="49695595">
      <w:bodyDiv w:val="1"/>
      <w:marLeft w:val="0"/>
      <w:marRight w:val="0"/>
      <w:marTop w:val="0"/>
      <w:marBottom w:val="0"/>
      <w:divBdr>
        <w:top w:val="none" w:sz="0" w:space="0" w:color="auto"/>
        <w:left w:val="none" w:sz="0" w:space="0" w:color="auto"/>
        <w:bottom w:val="none" w:sz="0" w:space="0" w:color="auto"/>
        <w:right w:val="none" w:sz="0" w:space="0" w:color="auto"/>
      </w:divBdr>
    </w:div>
    <w:div w:id="49813664">
      <w:bodyDiv w:val="1"/>
      <w:marLeft w:val="0"/>
      <w:marRight w:val="0"/>
      <w:marTop w:val="0"/>
      <w:marBottom w:val="0"/>
      <w:divBdr>
        <w:top w:val="none" w:sz="0" w:space="0" w:color="auto"/>
        <w:left w:val="none" w:sz="0" w:space="0" w:color="auto"/>
        <w:bottom w:val="none" w:sz="0" w:space="0" w:color="auto"/>
        <w:right w:val="none" w:sz="0" w:space="0" w:color="auto"/>
      </w:divBdr>
    </w:div>
    <w:div w:id="49891030">
      <w:bodyDiv w:val="1"/>
      <w:marLeft w:val="0"/>
      <w:marRight w:val="0"/>
      <w:marTop w:val="0"/>
      <w:marBottom w:val="0"/>
      <w:divBdr>
        <w:top w:val="none" w:sz="0" w:space="0" w:color="auto"/>
        <w:left w:val="none" w:sz="0" w:space="0" w:color="auto"/>
        <w:bottom w:val="none" w:sz="0" w:space="0" w:color="auto"/>
        <w:right w:val="none" w:sz="0" w:space="0" w:color="auto"/>
      </w:divBdr>
    </w:div>
    <w:div w:id="50076048">
      <w:bodyDiv w:val="1"/>
      <w:marLeft w:val="0"/>
      <w:marRight w:val="0"/>
      <w:marTop w:val="0"/>
      <w:marBottom w:val="0"/>
      <w:divBdr>
        <w:top w:val="none" w:sz="0" w:space="0" w:color="auto"/>
        <w:left w:val="none" w:sz="0" w:space="0" w:color="auto"/>
        <w:bottom w:val="none" w:sz="0" w:space="0" w:color="auto"/>
        <w:right w:val="none" w:sz="0" w:space="0" w:color="auto"/>
      </w:divBdr>
    </w:div>
    <w:div w:id="50079255">
      <w:bodyDiv w:val="1"/>
      <w:marLeft w:val="0"/>
      <w:marRight w:val="0"/>
      <w:marTop w:val="0"/>
      <w:marBottom w:val="0"/>
      <w:divBdr>
        <w:top w:val="none" w:sz="0" w:space="0" w:color="auto"/>
        <w:left w:val="none" w:sz="0" w:space="0" w:color="auto"/>
        <w:bottom w:val="none" w:sz="0" w:space="0" w:color="auto"/>
        <w:right w:val="none" w:sz="0" w:space="0" w:color="auto"/>
      </w:divBdr>
    </w:div>
    <w:div w:id="50084612">
      <w:bodyDiv w:val="1"/>
      <w:marLeft w:val="0"/>
      <w:marRight w:val="0"/>
      <w:marTop w:val="0"/>
      <w:marBottom w:val="0"/>
      <w:divBdr>
        <w:top w:val="none" w:sz="0" w:space="0" w:color="auto"/>
        <w:left w:val="none" w:sz="0" w:space="0" w:color="auto"/>
        <w:bottom w:val="none" w:sz="0" w:space="0" w:color="auto"/>
        <w:right w:val="none" w:sz="0" w:space="0" w:color="auto"/>
      </w:divBdr>
    </w:div>
    <w:div w:id="50084729">
      <w:bodyDiv w:val="1"/>
      <w:marLeft w:val="0"/>
      <w:marRight w:val="0"/>
      <w:marTop w:val="0"/>
      <w:marBottom w:val="0"/>
      <w:divBdr>
        <w:top w:val="none" w:sz="0" w:space="0" w:color="auto"/>
        <w:left w:val="none" w:sz="0" w:space="0" w:color="auto"/>
        <w:bottom w:val="none" w:sz="0" w:space="0" w:color="auto"/>
        <w:right w:val="none" w:sz="0" w:space="0" w:color="auto"/>
      </w:divBdr>
    </w:div>
    <w:div w:id="50201466">
      <w:bodyDiv w:val="1"/>
      <w:marLeft w:val="0"/>
      <w:marRight w:val="0"/>
      <w:marTop w:val="0"/>
      <w:marBottom w:val="0"/>
      <w:divBdr>
        <w:top w:val="none" w:sz="0" w:space="0" w:color="auto"/>
        <w:left w:val="none" w:sz="0" w:space="0" w:color="auto"/>
        <w:bottom w:val="none" w:sz="0" w:space="0" w:color="auto"/>
        <w:right w:val="none" w:sz="0" w:space="0" w:color="auto"/>
      </w:divBdr>
    </w:div>
    <w:div w:id="50424057">
      <w:bodyDiv w:val="1"/>
      <w:marLeft w:val="0"/>
      <w:marRight w:val="0"/>
      <w:marTop w:val="0"/>
      <w:marBottom w:val="0"/>
      <w:divBdr>
        <w:top w:val="none" w:sz="0" w:space="0" w:color="auto"/>
        <w:left w:val="none" w:sz="0" w:space="0" w:color="auto"/>
        <w:bottom w:val="none" w:sz="0" w:space="0" w:color="auto"/>
        <w:right w:val="none" w:sz="0" w:space="0" w:color="auto"/>
      </w:divBdr>
    </w:div>
    <w:div w:id="50539785">
      <w:bodyDiv w:val="1"/>
      <w:marLeft w:val="0"/>
      <w:marRight w:val="0"/>
      <w:marTop w:val="0"/>
      <w:marBottom w:val="0"/>
      <w:divBdr>
        <w:top w:val="none" w:sz="0" w:space="0" w:color="auto"/>
        <w:left w:val="none" w:sz="0" w:space="0" w:color="auto"/>
        <w:bottom w:val="none" w:sz="0" w:space="0" w:color="auto"/>
        <w:right w:val="none" w:sz="0" w:space="0" w:color="auto"/>
      </w:divBdr>
    </w:div>
    <w:div w:id="50541212">
      <w:bodyDiv w:val="1"/>
      <w:marLeft w:val="0"/>
      <w:marRight w:val="0"/>
      <w:marTop w:val="0"/>
      <w:marBottom w:val="0"/>
      <w:divBdr>
        <w:top w:val="none" w:sz="0" w:space="0" w:color="auto"/>
        <w:left w:val="none" w:sz="0" w:space="0" w:color="auto"/>
        <w:bottom w:val="none" w:sz="0" w:space="0" w:color="auto"/>
        <w:right w:val="none" w:sz="0" w:space="0" w:color="auto"/>
      </w:divBdr>
    </w:div>
    <w:div w:id="50934396">
      <w:bodyDiv w:val="1"/>
      <w:marLeft w:val="0"/>
      <w:marRight w:val="0"/>
      <w:marTop w:val="0"/>
      <w:marBottom w:val="0"/>
      <w:divBdr>
        <w:top w:val="none" w:sz="0" w:space="0" w:color="auto"/>
        <w:left w:val="none" w:sz="0" w:space="0" w:color="auto"/>
        <w:bottom w:val="none" w:sz="0" w:space="0" w:color="auto"/>
        <w:right w:val="none" w:sz="0" w:space="0" w:color="auto"/>
      </w:divBdr>
    </w:div>
    <w:div w:id="51077763">
      <w:bodyDiv w:val="1"/>
      <w:marLeft w:val="0"/>
      <w:marRight w:val="0"/>
      <w:marTop w:val="0"/>
      <w:marBottom w:val="0"/>
      <w:divBdr>
        <w:top w:val="none" w:sz="0" w:space="0" w:color="auto"/>
        <w:left w:val="none" w:sz="0" w:space="0" w:color="auto"/>
        <w:bottom w:val="none" w:sz="0" w:space="0" w:color="auto"/>
        <w:right w:val="none" w:sz="0" w:space="0" w:color="auto"/>
      </w:divBdr>
    </w:div>
    <w:div w:id="51079986">
      <w:bodyDiv w:val="1"/>
      <w:marLeft w:val="0"/>
      <w:marRight w:val="0"/>
      <w:marTop w:val="0"/>
      <w:marBottom w:val="0"/>
      <w:divBdr>
        <w:top w:val="none" w:sz="0" w:space="0" w:color="auto"/>
        <w:left w:val="none" w:sz="0" w:space="0" w:color="auto"/>
        <w:bottom w:val="none" w:sz="0" w:space="0" w:color="auto"/>
        <w:right w:val="none" w:sz="0" w:space="0" w:color="auto"/>
      </w:divBdr>
    </w:div>
    <w:div w:id="51276802">
      <w:bodyDiv w:val="1"/>
      <w:marLeft w:val="0"/>
      <w:marRight w:val="0"/>
      <w:marTop w:val="0"/>
      <w:marBottom w:val="0"/>
      <w:divBdr>
        <w:top w:val="none" w:sz="0" w:space="0" w:color="auto"/>
        <w:left w:val="none" w:sz="0" w:space="0" w:color="auto"/>
        <w:bottom w:val="none" w:sz="0" w:space="0" w:color="auto"/>
        <w:right w:val="none" w:sz="0" w:space="0" w:color="auto"/>
      </w:divBdr>
    </w:div>
    <w:div w:id="51387626">
      <w:bodyDiv w:val="1"/>
      <w:marLeft w:val="0"/>
      <w:marRight w:val="0"/>
      <w:marTop w:val="0"/>
      <w:marBottom w:val="0"/>
      <w:divBdr>
        <w:top w:val="none" w:sz="0" w:space="0" w:color="auto"/>
        <w:left w:val="none" w:sz="0" w:space="0" w:color="auto"/>
        <w:bottom w:val="none" w:sz="0" w:space="0" w:color="auto"/>
        <w:right w:val="none" w:sz="0" w:space="0" w:color="auto"/>
      </w:divBdr>
    </w:div>
    <w:div w:id="51664277">
      <w:bodyDiv w:val="1"/>
      <w:marLeft w:val="0"/>
      <w:marRight w:val="0"/>
      <w:marTop w:val="0"/>
      <w:marBottom w:val="0"/>
      <w:divBdr>
        <w:top w:val="none" w:sz="0" w:space="0" w:color="auto"/>
        <w:left w:val="none" w:sz="0" w:space="0" w:color="auto"/>
        <w:bottom w:val="none" w:sz="0" w:space="0" w:color="auto"/>
        <w:right w:val="none" w:sz="0" w:space="0" w:color="auto"/>
      </w:divBdr>
    </w:div>
    <w:div w:id="51734065">
      <w:bodyDiv w:val="1"/>
      <w:marLeft w:val="0"/>
      <w:marRight w:val="0"/>
      <w:marTop w:val="0"/>
      <w:marBottom w:val="0"/>
      <w:divBdr>
        <w:top w:val="none" w:sz="0" w:space="0" w:color="auto"/>
        <w:left w:val="none" w:sz="0" w:space="0" w:color="auto"/>
        <w:bottom w:val="none" w:sz="0" w:space="0" w:color="auto"/>
        <w:right w:val="none" w:sz="0" w:space="0" w:color="auto"/>
      </w:divBdr>
    </w:div>
    <w:div w:id="51777860">
      <w:bodyDiv w:val="1"/>
      <w:marLeft w:val="0"/>
      <w:marRight w:val="0"/>
      <w:marTop w:val="0"/>
      <w:marBottom w:val="0"/>
      <w:divBdr>
        <w:top w:val="none" w:sz="0" w:space="0" w:color="auto"/>
        <w:left w:val="none" w:sz="0" w:space="0" w:color="auto"/>
        <w:bottom w:val="none" w:sz="0" w:space="0" w:color="auto"/>
        <w:right w:val="none" w:sz="0" w:space="0" w:color="auto"/>
      </w:divBdr>
    </w:div>
    <w:div w:id="52119344">
      <w:bodyDiv w:val="1"/>
      <w:marLeft w:val="0"/>
      <w:marRight w:val="0"/>
      <w:marTop w:val="0"/>
      <w:marBottom w:val="0"/>
      <w:divBdr>
        <w:top w:val="none" w:sz="0" w:space="0" w:color="auto"/>
        <w:left w:val="none" w:sz="0" w:space="0" w:color="auto"/>
        <w:bottom w:val="none" w:sz="0" w:space="0" w:color="auto"/>
        <w:right w:val="none" w:sz="0" w:space="0" w:color="auto"/>
      </w:divBdr>
    </w:div>
    <w:div w:id="52119845">
      <w:bodyDiv w:val="1"/>
      <w:marLeft w:val="0"/>
      <w:marRight w:val="0"/>
      <w:marTop w:val="0"/>
      <w:marBottom w:val="0"/>
      <w:divBdr>
        <w:top w:val="none" w:sz="0" w:space="0" w:color="auto"/>
        <w:left w:val="none" w:sz="0" w:space="0" w:color="auto"/>
        <w:bottom w:val="none" w:sz="0" w:space="0" w:color="auto"/>
        <w:right w:val="none" w:sz="0" w:space="0" w:color="auto"/>
      </w:divBdr>
    </w:div>
    <w:div w:id="52242546">
      <w:bodyDiv w:val="1"/>
      <w:marLeft w:val="0"/>
      <w:marRight w:val="0"/>
      <w:marTop w:val="0"/>
      <w:marBottom w:val="0"/>
      <w:divBdr>
        <w:top w:val="none" w:sz="0" w:space="0" w:color="auto"/>
        <w:left w:val="none" w:sz="0" w:space="0" w:color="auto"/>
        <w:bottom w:val="none" w:sz="0" w:space="0" w:color="auto"/>
        <w:right w:val="none" w:sz="0" w:space="0" w:color="auto"/>
      </w:divBdr>
    </w:div>
    <w:div w:id="52311221">
      <w:bodyDiv w:val="1"/>
      <w:marLeft w:val="0"/>
      <w:marRight w:val="0"/>
      <w:marTop w:val="0"/>
      <w:marBottom w:val="0"/>
      <w:divBdr>
        <w:top w:val="none" w:sz="0" w:space="0" w:color="auto"/>
        <w:left w:val="none" w:sz="0" w:space="0" w:color="auto"/>
        <w:bottom w:val="none" w:sz="0" w:space="0" w:color="auto"/>
        <w:right w:val="none" w:sz="0" w:space="0" w:color="auto"/>
      </w:divBdr>
    </w:div>
    <w:div w:id="52512388">
      <w:bodyDiv w:val="1"/>
      <w:marLeft w:val="0"/>
      <w:marRight w:val="0"/>
      <w:marTop w:val="0"/>
      <w:marBottom w:val="0"/>
      <w:divBdr>
        <w:top w:val="none" w:sz="0" w:space="0" w:color="auto"/>
        <w:left w:val="none" w:sz="0" w:space="0" w:color="auto"/>
        <w:bottom w:val="none" w:sz="0" w:space="0" w:color="auto"/>
        <w:right w:val="none" w:sz="0" w:space="0" w:color="auto"/>
      </w:divBdr>
    </w:div>
    <w:div w:id="52512415">
      <w:bodyDiv w:val="1"/>
      <w:marLeft w:val="0"/>
      <w:marRight w:val="0"/>
      <w:marTop w:val="0"/>
      <w:marBottom w:val="0"/>
      <w:divBdr>
        <w:top w:val="none" w:sz="0" w:space="0" w:color="auto"/>
        <w:left w:val="none" w:sz="0" w:space="0" w:color="auto"/>
        <w:bottom w:val="none" w:sz="0" w:space="0" w:color="auto"/>
        <w:right w:val="none" w:sz="0" w:space="0" w:color="auto"/>
      </w:divBdr>
    </w:div>
    <w:div w:id="52968764">
      <w:bodyDiv w:val="1"/>
      <w:marLeft w:val="0"/>
      <w:marRight w:val="0"/>
      <w:marTop w:val="0"/>
      <w:marBottom w:val="0"/>
      <w:divBdr>
        <w:top w:val="none" w:sz="0" w:space="0" w:color="auto"/>
        <w:left w:val="none" w:sz="0" w:space="0" w:color="auto"/>
        <w:bottom w:val="none" w:sz="0" w:space="0" w:color="auto"/>
        <w:right w:val="none" w:sz="0" w:space="0" w:color="auto"/>
      </w:divBdr>
    </w:div>
    <w:div w:id="52973706">
      <w:bodyDiv w:val="1"/>
      <w:marLeft w:val="0"/>
      <w:marRight w:val="0"/>
      <w:marTop w:val="0"/>
      <w:marBottom w:val="0"/>
      <w:divBdr>
        <w:top w:val="none" w:sz="0" w:space="0" w:color="auto"/>
        <w:left w:val="none" w:sz="0" w:space="0" w:color="auto"/>
        <w:bottom w:val="none" w:sz="0" w:space="0" w:color="auto"/>
        <w:right w:val="none" w:sz="0" w:space="0" w:color="auto"/>
      </w:divBdr>
    </w:div>
    <w:div w:id="52974865">
      <w:bodyDiv w:val="1"/>
      <w:marLeft w:val="0"/>
      <w:marRight w:val="0"/>
      <w:marTop w:val="0"/>
      <w:marBottom w:val="0"/>
      <w:divBdr>
        <w:top w:val="none" w:sz="0" w:space="0" w:color="auto"/>
        <w:left w:val="none" w:sz="0" w:space="0" w:color="auto"/>
        <w:bottom w:val="none" w:sz="0" w:space="0" w:color="auto"/>
        <w:right w:val="none" w:sz="0" w:space="0" w:color="auto"/>
      </w:divBdr>
    </w:div>
    <w:div w:id="53045540">
      <w:bodyDiv w:val="1"/>
      <w:marLeft w:val="0"/>
      <w:marRight w:val="0"/>
      <w:marTop w:val="0"/>
      <w:marBottom w:val="0"/>
      <w:divBdr>
        <w:top w:val="none" w:sz="0" w:space="0" w:color="auto"/>
        <w:left w:val="none" w:sz="0" w:space="0" w:color="auto"/>
        <w:bottom w:val="none" w:sz="0" w:space="0" w:color="auto"/>
        <w:right w:val="none" w:sz="0" w:space="0" w:color="auto"/>
      </w:divBdr>
    </w:div>
    <w:div w:id="53086813">
      <w:bodyDiv w:val="1"/>
      <w:marLeft w:val="0"/>
      <w:marRight w:val="0"/>
      <w:marTop w:val="0"/>
      <w:marBottom w:val="0"/>
      <w:divBdr>
        <w:top w:val="none" w:sz="0" w:space="0" w:color="auto"/>
        <w:left w:val="none" w:sz="0" w:space="0" w:color="auto"/>
        <w:bottom w:val="none" w:sz="0" w:space="0" w:color="auto"/>
        <w:right w:val="none" w:sz="0" w:space="0" w:color="auto"/>
      </w:divBdr>
    </w:div>
    <w:div w:id="53088779">
      <w:bodyDiv w:val="1"/>
      <w:marLeft w:val="0"/>
      <w:marRight w:val="0"/>
      <w:marTop w:val="0"/>
      <w:marBottom w:val="0"/>
      <w:divBdr>
        <w:top w:val="none" w:sz="0" w:space="0" w:color="auto"/>
        <w:left w:val="none" w:sz="0" w:space="0" w:color="auto"/>
        <w:bottom w:val="none" w:sz="0" w:space="0" w:color="auto"/>
        <w:right w:val="none" w:sz="0" w:space="0" w:color="auto"/>
      </w:divBdr>
    </w:div>
    <w:div w:id="53360076">
      <w:bodyDiv w:val="1"/>
      <w:marLeft w:val="0"/>
      <w:marRight w:val="0"/>
      <w:marTop w:val="0"/>
      <w:marBottom w:val="0"/>
      <w:divBdr>
        <w:top w:val="none" w:sz="0" w:space="0" w:color="auto"/>
        <w:left w:val="none" w:sz="0" w:space="0" w:color="auto"/>
        <w:bottom w:val="none" w:sz="0" w:space="0" w:color="auto"/>
        <w:right w:val="none" w:sz="0" w:space="0" w:color="auto"/>
      </w:divBdr>
    </w:div>
    <w:div w:id="53696812">
      <w:bodyDiv w:val="1"/>
      <w:marLeft w:val="0"/>
      <w:marRight w:val="0"/>
      <w:marTop w:val="0"/>
      <w:marBottom w:val="0"/>
      <w:divBdr>
        <w:top w:val="none" w:sz="0" w:space="0" w:color="auto"/>
        <w:left w:val="none" w:sz="0" w:space="0" w:color="auto"/>
        <w:bottom w:val="none" w:sz="0" w:space="0" w:color="auto"/>
        <w:right w:val="none" w:sz="0" w:space="0" w:color="auto"/>
      </w:divBdr>
    </w:div>
    <w:div w:id="53819433">
      <w:bodyDiv w:val="1"/>
      <w:marLeft w:val="0"/>
      <w:marRight w:val="0"/>
      <w:marTop w:val="0"/>
      <w:marBottom w:val="0"/>
      <w:divBdr>
        <w:top w:val="none" w:sz="0" w:space="0" w:color="auto"/>
        <w:left w:val="none" w:sz="0" w:space="0" w:color="auto"/>
        <w:bottom w:val="none" w:sz="0" w:space="0" w:color="auto"/>
        <w:right w:val="none" w:sz="0" w:space="0" w:color="auto"/>
      </w:divBdr>
    </w:div>
    <w:div w:id="54012103">
      <w:bodyDiv w:val="1"/>
      <w:marLeft w:val="0"/>
      <w:marRight w:val="0"/>
      <w:marTop w:val="0"/>
      <w:marBottom w:val="0"/>
      <w:divBdr>
        <w:top w:val="none" w:sz="0" w:space="0" w:color="auto"/>
        <w:left w:val="none" w:sz="0" w:space="0" w:color="auto"/>
        <w:bottom w:val="none" w:sz="0" w:space="0" w:color="auto"/>
        <w:right w:val="none" w:sz="0" w:space="0" w:color="auto"/>
      </w:divBdr>
    </w:div>
    <w:div w:id="54276782">
      <w:bodyDiv w:val="1"/>
      <w:marLeft w:val="0"/>
      <w:marRight w:val="0"/>
      <w:marTop w:val="0"/>
      <w:marBottom w:val="0"/>
      <w:divBdr>
        <w:top w:val="none" w:sz="0" w:space="0" w:color="auto"/>
        <w:left w:val="none" w:sz="0" w:space="0" w:color="auto"/>
        <w:bottom w:val="none" w:sz="0" w:space="0" w:color="auto"/>
        <w:right w:val="none" w:sz="0" w:space="0" w:color="auto"/>
      </w:divBdr>
    </w:div>
    <w:div w:id="54399214">
      <w:bodyDiv w:val="1"/>
      <w:marLeft w:val="0"/>
      <w:marRight w:val="0"/>
      <w:marTop w:val="0"/>
      <w:marBottom w:val="0"/>
      <w:divBdr>
        <w:top w:val="none" w:sz="0" w:space="0" w:color="auto"/>
        <w:left w:val="none" w:sz="0" w:space="0" w:color="auto"/>
        <w:bottom w:val="none" w:sz="0" w:space="0" w:color="auto"/>
        <w:right w:val="none" w:sz="0" w:space="0" w:color="auto"/>
      </w:divBdr>
    </w:div>
    <w:div w:id="54474721">
      <w:bodyDiv w:val="1"/>
      <w:marLeft w:val="0"/>
      <w:marRight w:val="0"/>
      <w:marTop w:val="0"/>
      <w:marBottom w:val="0"/>
      <w:divBdr>
        <w:top w:val="none" w:sz="0" w:space="0" w:color="auto"/>
        <w:left w:val="none" w:sz="0" w:space="0" w:color="auto"/>
        <w:bottom w:val="none" w:sz="0" w:space="0" w:color="auto"/>
        <w:right w:val="none" w:sz="0" w:space="0" w:color="auto"/>
      </w:divBdr>
    </w:div>
    <w:div w:id="54554462">
      <w:bodyDiv w:val="1"/>
      <w:marLeft w:val="0"/>
      <w:marRight w:val="0"/>
      <w:marTop w:val="0"/>
      <w:marBottom w:val="0"/>
      <w:divBdr>
        <w:top w:val="none" w:sz="0" w:space="0" w:color="auto"/>
        <w:left w:val="none" w:sz="0" w:space="0" w:color="auto"/>
        <w:bottom w:val="none" w:sz="0" w:space="0" w:color="auto"/>
        <w:right w:val="none" w:sz="0" w:space="0" w:color="auto"/>
      </w:divBdr>
    </w:div>
    <w:div w:id="54671248">
      <w:bodyDiv w:val="1"/>
      <w:marLeft w:val="0"/>
      <w:marRight w:val="0"/>
      <w:marTop w:val="0"/>
      <w:marBottom w:val="0"/>
      <w:divBdr>
        <w:top w:val="none" w:sz="0" w:space="0" w:color="auto"/>
        <w:left w:val="none" w:sz="0" w:space="0" w:color="auto"/>
        <w:bottom w:val="none" w:sz="0" w:space="0" w:color="auto"/>
        <w:right w:val="none" w:sz="0" w:space="0" w:color="auto"/>
      </w:divBdr>
    </w:div>
    <w:div w:id="55126004">
      <w:bodyDiv w:val="1"/>
      <w:marLeft w:val="0"/>
      <w:marRight w:val="0"/>
      <w:marTop w:val="0"/>
      <w:marBottom w:val="0"/>
      <w:divBdr>
        <w:top w:val="none" w:sz="0" w:space="0" w:color="auto"/>
        <w:left w:val="none" w:sz="0" w:space="0" w:color="auto"/>
        <w:bottom w:val="none" w:sz="0" w:space="0" w:color="auto"/>
        <w:right w:val="none" w:sz="0" w:space="0" w:color="auto"/>
      </w:divBdr>
    </w:div>
    <w:div w:id="55327733">
      <w:bodyDiv w:val="1"/>
      <w:marLeft w:val="0"/>
      <w:marRight w:val="0"/>
      <w:marTop w:val="0"/>
      <w:marBottom w:val="0"/>
      <w:divBdr>
        <w:top w:val="none" w:sz="0" w:space="0" w:color="auto"/>
        <w:left w:val="none" w:sz="0" w:space="0" w:color="auto"/>
        <w:bottom w:val="none" w:sz="0" w:space="0" w:color="auto"/>
        <w:right w:val="none" w:sz="0" w:space="0" w:color="auto"/>
      </w:divBdr>
    </w:div>
    <w:div w:id="55402571">
      <w:bodyDiv w:val="1"/>
      <w:marLeft w:val="0"/>
      <w:marRight w:val="0"/>
      <w:marTop w:val="0"/>
      <w:marBottom w:val="0"/>
      <w:divBdr>
        <w:top w:val="none" w:sz="0" w:space="0" w:color="auto"/>
        <w:left w:val="none" w:sz="0" w:space="0" w:color="auto"/>
        <w:bottom w:val="none" w:sz="0" w:space="0" w:color="auto"/>
        <w:right w:val="none" w:sz="0" w:space="0" w:color="auto"/>
      </w:divBdr>
    </w:div>
    <w:div w:id="55590195">
      <w:bodyDiv w:val="1"/>
      <w:marLeft w:val="0"/>
      <w:marRight w:val="0"/>
      <w:marTop w:val="0"/>
      <w:marBottom w:val="0"/>
      <w:divBdr>
        <w:top w:val="none" w:sz="0" w:space="0" w:color="auto"/>
        <w:left w:val="none" w:sz="0" w:space="0" w:color="auto"/>
        <w:bottom w:val="none" w:sz="0" w:space="0" w:color="auto"/>
        <w:right w:val="none" w:sz="0" w:space="0" w:color="auto"/>
      </w:divBdr>
    </w:div>
    <w:div w:id="55783265">
      <w:bodyDiv w:val="1"/>
      <w:marLeft w:val="0"/>
      <w:marRight w:val="0"/>
      <w:marTop w:val="0"/>
      <w:marBottom w:val="0"/>
      <w:divBdr>
        <w:top w:val="none" w:sz="0" w:space="0" w:color="auto"/>
        <w:left w:val="none" w:sz="0" w:space="0" w:color="auto"/>
        <w:bottom w:val="none" w:sz="0" w:space="0" w:color="auto"/>
        <w:right w:val="none" w:sz="0" w:space="0" w:color="auto"/>
      </w:divBdr>
    </w:div>
    <w:div w:id="56052896">
      <w:bodyDiv w:val="1"/>
      <w:marLeft w:val="0"/>
      <w:marRight w:val="0"/>
      <w:marTop w:val="0"/>
      <w:marBottom w:val="0"/>
      <w:divBdr>
        <w:top w:val="none" w:sz="0" w:space="0" w:color="auto"/>
        <w:left w:val="none" w:sz="0" w:space="0" w:color="auto"/>
        <w:bottom w:val="none" w:sz="0" w:space="0" w:color="auto"/>
        <w:right w:val="none" w:sz="0" w:space="0" w:color="auto"/>
      </w:divBdr>
    </w:div>
    <w:div w:id="56124924">
      <w:bodyDiv w:val="1"/>
      <w:marLeft w:val="0"/>
      <w:marRight w:val="0"/>
      <w:marTop w:val="0"/>
      <w:marBottom w:val="0"/>
      <w:divBdr>
        <w:top w:val="none" w:sz="0" w:space="0" w:color="auto"/>
        <w:left w:val="none" w:sz="0" w:space="0" w:color="auto"/>
        <w:bottom w:val="none" w:sz="0" w:space="0" w:color="auto"/>
        <w:right w:val="none" w:sz="0" w:space="0" w:color="auto"/>
      </w:divBdr>
    </w:div>
    <w:div w:id="56169756">
      <w:bodyDiv w:val="1"/>
      <w:marLeft w:val="0"/>
      <w:marRight w:val="0"/>
      <w:marTop w:val="0"/>
      <w:marBottom w:val="0"/>
      <w:divBdr>
        <w:top w:val="none" w:sz="0" w:space="0" w:color="auto"/>
        <w:left w:val="none" w:sz="0" w:space="0" w:color="auto"/>
        <w:bottom w:val="none" w:sz="0" w:space="0" w:color="auto"/>
        <w:right w:val="none" w:sz="0" w:space="0" w:color="auto"/>
      </w:divBdr>
    </w:div>
    <w:div w:id="56436590">
      <w:bodyDiv w:val="1"/>
      <w:marLeft w:val="0"/>
      <w:marRight w:val="0"/>
      <w:marTop w:val="0"/>
      <w:marBottom w:val="0"/>
      <w:divBdr>
        <w:top w:val="none" w:sz="0" w:space="0" w:color="auto"/>
        <w:left w:val="none" w:sz="0" w:space="0" w:color="auto"/>
        <w:bottom w:val="none" w:sz="0" w:space="0" w:color="auto"/>
        <w:right w:val="none" w:sz="0" w:space="0" w:color="auto"/>
      </w:divBdr>
    </w:div>
    <w:div w:id="56441773">
      <w:bodyDiv w:val="1"/>
      <w:marLeft w:val="0"/>
      <w:marRight w:val="0"/>
      <w:marTop w:val="0"/>
      <w:marBottom w:val="0"/>
      <w:divBdr>
        <w:top w:val="none" w:sz="0" w:space="0" w:color="auto"/>
        <w:left w:val="none" w:sz="0" w:space="0" w:color="auto"/>
        <w:bottom w:val="none" w:sz="0" w:space="0" w:color="auto"/>
        <w:right w:val="none" w:sz="0" w:space="0" w:color="auto"/>
      </w:divBdr>
    </w:div>
    <w:div w:id="56635866">
      <w:bodyDiv w:val="1"/>
      <w:marLeft w:val="0"/>
      <w:marRight w:val="0"/>
      <w:marTop w:val="0"/>
      <w:marBottom w:val="0"/>
      <w:divBdr>
        <w:top w:val="none" w:sz="0" w:space="0" w:color="auto"/>
        <w:left w:val="none" w:sz="0" w:space="0" w:color="auto"/>
        <w:bottom w:val="none" w:sz="0" w:space="0" w:color="auto"/>
        <w:right w:val="none" w:sz="0" w:space="0" w:color="auto"/>
      </w:divBdr>
    </w:div>
    <w:div w:id="56711961">
      <w:bodyDiv w:val="1"/>
      <w:marLeft w:val="0"/>
      <w:marRight w:val="0"/>
      <w:marTop w:val="0"/>
      <w:marBottom w:val="0"/>
      <w:divBdr>
        <w:top w:val="none" w:sz="0" w:space="0" w:color="auto"/>
        <w:left w:val="none" w:sz="0" w:space="0" w:color="auto"/>
        <w:bottom w:val="none" w:sz="0" w:space="0" w:color="auto"/>
        <w:right w:val="none" w:sz="0" w:space="0" w:color="auto"/>
      </w:divBdr>
    </w:div>
    <w:div w:id="56975509">
      <w:bodyDiv w:val="1"/>
      <w:marLeft w:val="0"/>
      <w:marRight w:val="0"/>
      <w:marTop w:val="0"/>
      <w:marBottom w:val="0"/>
      <w:divBdr>
        <w:top w:val="none" w:sz="0" w:space="0" w:color="auto"/>
        <w:left w:val="none" w:sz="0" w:space="0" w:color="auto"/>
        <w:bottom w:val="none" w:sz="0" w:space="0" w:color="auto"/>
        <w:right w:val="none" w:sz="0" w:space="0" w:color="auto"/>
      </w:divBdr>
    </w:div>
    <w:div w:id="56982139">
      <w:bodyDiv w:val="1"/>
      <w:marLeft w:val="0"/>
      <w:marRight w:val="0"/>
      <w:marTop w:val="0"/>
      <w:marBottom w:val="0"/>
      <w:divBdr>
        <w:top w:val="none" w:sz="0" w:space="0" w:color="auto"/>
        <w:left w:val="none" w:sz="0" w:space="0" w:color="auto"/>
        <w:bottom w:val="none" w:sz="0" w:space="0" w:color="auto"/>
        <w:right w:val="none" w:sz="0" w:space="0" w:color="auto"/>
      </w:divBdr>
    </w:div>
    <w:div w:id="57020617">
      <w:bodyDiv w:val="1"/>
      <w:marLeft w:val="0"/>
      <w:marRight w:val="0"/>
      <w:marTop w:val="0"/>
      <w:marBottom w:val="0"/>
      <w:divBdr>
        <w:top w:val="none" w:sz="0" w:space="0" w:color="auto"/>
        <w:left w:val="none" w:sz="0" w:space="0" w:color="auto"/>
        <w:bottom w:val="none" w:sz="0" w:space="0" w:color="auto"/>
        <w:right w:val="none" w:sz="0" w:space="0" w:color="auto"/>
      </w:divBdr>
    </w:div>
    <w:div w:id="57290017">
      <w:bodyDiv w:val="1"/>
      <w:marLeft w:val="0"/>
      <w:marRight w:val="0"/>
      <w:marTop w:val="0"/>
      <w:marBottom w:val="0"/>
      <w:divBdr>
        <w:top w:val="none" w:sz="0" w:space="0" w:color="auto"/>
        <w:left w:val="none" w:sz="0" w:space="0" w:color="auto"/>
        <w:bottom w:val="none" w:sz="0" w:space="0" w:color="auto"/>
        <w:right w:val="none" w:sz="0" w:space="0" w:color="auto"/>
      </w:divBdr>
    </w:div>
    <w:div w:id="57361057">
      <w:bodyDiv w:val="1"/>
      <w:marLeft w:val="0"/>
      <w:marRight w:val="0"/>
      <w:marTop w:val="0"/>
      <w:marBottom w:val="0"/>
      <w:divBdr>
        <w:top w:val="none" w:sz="0" w:space="0" w:color="auto"/>
        <w:left w:val="none" w:sz="0" w:space="0" w:color="auto"/>
        <w:bottom w:val="none" w:sz="0" w:space="0" w:color="auto"/>
        <w:right w:val="none" w:sz="0" w:space="0" w:color="auto"/>
      </w:divBdr>
      <w:divsChild>
        <w:div w:id="1083647520">
          <w:marLeft w:val="480"/>
          <w:marRight w:val="0"/>
          <w:marTop w:val="0"/>
          <w:marBottom w:val="0"/>
          <w:divBdr>
            <w:top w:val="none" w:sz="0" w:space="0" w:color="auto"/>
            <w:left w:val="none" w:sz="0" w:space="0" w:color="auto"/>
            <w:bottom w:val="none" w:sz="0" w:space="0" w:color="auto"/>
            <w:right w:val="none" w:sz="0" w:space="0" w:color="auto"/>
          </w:divBdr>
        </w:div>
        <w:div w:id="928930209">
          <w:marLeft w:val="480"/>
          <w:marRight w:val="0"/>
          <w:marTop w:val="0"/>
          <w:marBottom w:val="0"/>
          <w:divBdr>
            <w:top w:val="none" w:sz="0" w:space="0" w:color="auto"/>
            <w:left w:val="none" w:sz="0" w:space="0" w:color="auto"/>
            <w:bottom w:val="none" w:sz="0" w:space="0" w:color="auto"/>
            <w:right w:val="none" w:sz="0" w:space="0" w:color="auto"/>
          </w:divBdr>
        </w:div>
        <w:div w:id="427507887">
          <w:marLeft w:val="480"/>
          <w:marRight w:val="0"/>
          <w:marTop w:val="0"/>
          <w:marBottom w:val="0"/>
          <w:divBdr>
            <w:top w:val="none" w:sz="0" w:space="0" w:color="auto"/>
            <w:left w:val="none" w:sz="0" w:space="0" w:color="auto"/>
            <w:bottom w:val="none" w:sz="0" w:space="0" w:color="auto"/>
            <w:right w:val="none" w:sz="0" w:space="0" w:color="auto"/>
          </w:divBdr>
        </w:div>
        <w:div w:id="286281805">
          <w:marLeft w:val="480"/>
          <w:marRight w:val="0"/>
          <w:marTop w:val="0"/>
          <w:marBottom w:val="0"/>
          <w:divBdr>
            <w:top w:val="none" w:sz="0" w:space="0" w:color="auto"/>
            <w:left w:val="none" w:sz="0" w:space="0" w:color="auto"/>
            <w:bottom w:val="none" w:sz="0" w:space="0" w:color="auto"/>
            <w:right w:val="none" w:sz="0" w:space="0" w:color="auto"/>
          </w:divBdr>
        </w:div>
        <w:div w:id="1241059079">
          <w:marLeft w:val="480"/>
          <w:marRight w:val="0"/>
          <w:marTop w:val="0"/>
          <w:marBottom w:val="0"/>
          <w:divBdr>
            <w:top w:val="none" w:sz="0" w:space="0" w:color="auto"/>
            <w:left w:val="none" w:sz="0" w:space="0" w:color="auto"/>
            <w:bottom w:val="none" w:sz="0" w:space="0" w:color="auto"/>
            <w:right w:val="none" w:sz="0" w:space="0" w:color="auto"/>
          </w:divBdr>
        </w:div>
        <w:div w:id="350842080">
          <w:marLeft w:val="480"/>
          <w:marRight w:val="0"/>
          <w:marTop w:val="0"/>
          <w:marBottom w:val="0"/>
          <w:divBdr>
            <w:top w:val="none" w:sz="0" w:space="0" w:color="auto"/>
            <w:left w:val="none" w:sz="0" w:space="0" w:color="auto"/>
            <w:bottom w:val="none" w:sz="0" w:space="0" w:color="auto"/>
            <w:right w:val="none" w:sz="0" w:space="0" w:color="auto"/>
          </w:divBdr>
        </w:div>
        <w:div w:id="1898852220">
          <w:marLeft w:val="480"/>
          <w:marRight w:val="0"/>
          <w:marTop w:val="0"/>
          <w:marBottom w:val="0"/>
          <w:divBdr>
            <w:top w:val="none" w:sz="0" w:space="0" w:color="auto"/>
            <w:left w:val="none" w:sz="0" w:space="0" w:color="auto"/>
            <w:bottom w:val="none" w:sz="0" w:space="0" w:color="auto"/>
            <w:right w:val="none" w:sz="0" w:space="0" w:color="auto"/>
          </w:divBdr>
        </w:div>
        <w:div w:id="945967503">
          <w:marLeft w:val="480"/>
          <w:marRight w:val="0"/>
          <w:marTop w:val="0"/>
          <w:marBottom w:val="0"/>
          <w:divBdr>
            <w:top w:val="none" w:sz="0" w:space="0" w:color="auto"/>
            <w:left w:val="none" w:sz="0" w:space="0" w:color="auto"/>
            <w:bottom w:val="none" w:sz="0" w:space="0" w:color="auto"/>
            <w:right w:val="none" w:sz="0" w:space="0" w:color="auto"/>
          </w:divBdr>
        </w:div>
        <w:div w:id="1920214609">
          <w:marLeft w:val="480"/>
          <w:marRight w:val="0"/>
          <w:marTop w:val="0"/>
          <w:marBottom w:val="0"/>
          <w:divBdr>
            <w:top w:val="none" w:sz="0" w:space="0" w:color="auto"/>
            <w:left w:val="none" w:sz="0" w:space="0" w:color="auto"/>
            <w:bottom w:val="none" w:sz="0" w:space="0" w:color="auto"/>
            <w:right w:val="none" w:sz="0" w:space="0" w:color="auto"/>
          </w:divBdr>
        </w:div>
        <w:div w:id="33386588">
          <w:marLeft w:val="480"/>
          <w:marRight w:val="0"/>
          <w:marTop w:val="0"/>
          <w:marBottom w:val="0"/>
          <w:divBdr>
            <w:top w:val="none" w:sz="0" w:space="0" w:color="auto"/>
            <w:left w:val="none" w:sz="0" w:space="0" w:color="auto"/>
            <w:bottom w:val="none" w:sz="0" w:space="0" w:color="auto"/>
            <w:right w:val="none" w:sz="0" w:space="0" w:color="auto"/>
          </w:divBdr>
        </w:div>
        <w:div w:id="834144862">
          <w:marLeft w:val="480"/>
          <w:marRight w:val="0"/>
          <w:marTop w:val="0"/>
          <w:marBottom w:val="0"/>
          <w:divBdr>
            <w:top w:val="none" w:sz="0" w:space="0" w:color="auto"/>
            <w:left w:val="none" w:sz="0" w:space="0" w:color="auto"/>
            <w:bottom w:val="none" w:sz="0" w:space="0" w:color="auto"/>
            <w:right w:val="none" w:sz="0" w:space="0" w:color="auto"/>
          </w:divBdr>
        </w:div>
        <w:div w:id="1221864205">
          <w:marLeft w:val="480"/>
          <w:marRight w:val="0"/>
          <w:marTop w:val="0"/>
          <w:marBottom w:val="0"/>
          <w:divBdr>
            <w:top w:val="none" w:sz="0" w:space="0" w:color="auto"/>
            <w:left w:val="none" w:sz="0" w:space="0" w:color="auto"/>
            <w:bottom w:val="none" w:sz="0" w:space="0" w:color="auto"/>
            <w:right w:val="none" w:sz="0" w:space="0" w:color="auto"/>
          </w:divBdr>
        </w:div>
        <w:div w:id="546181613">
          <w:marLeft w:val="480"/>
          <w:marRight w:val="0"/>
          <w:marTop w:val="0"/>
          <w:marBottom w:val="0"/>
          <w:divBdr>
            <w:top w:val="none" w:sz="0" w:space="0" w:color="auto"/>
            <w:left w:val="none" w:sz="0" w:space="0" w:color="auto"/>
            <w:bottom w:val="none" w:sz="0" w:space="0" w:color="auto"/>
            <w:right w:val="none" w:sz="0" w:space="0" w:color="auto"/>
          </w:divBdr>
        </w:div>
        <w:div w:id="1093084614">
          <w:marLeft w:val="480"/>
          <w:marRight w:val="0"/>
          <w:marTop w:val="0"/>
          <w:marBottom w:val="0"/>
          <w:divBdr>
            <w:top w:val="none" w:sz="0" w:space="0" w:color="auto"/>
            <w:left w:val="none" w:sz="0" w:space="0" w:color="auto"/>
            <w:bottom w:val="none" w:sz="0" w:space="0" w:color="auto"/>
            <w:right w:val="none" w:sz="0" w:space="0" w:color="auto"/>
          </w:divBdr>
        </w:div>
        <w:div w:id="903688358">
          <w:marLeft w:val="480"/>
          <w:marRight w:val="0"/>
          <w:marTop w:val="0"/>
          <w:marBottom w:val="0"/>
          <w:divBdr>
            <w:top w:val="none" w:sz="0" w:space="0" w:color="auto"/>
            <w:left w:val="none" w:sz="0" w:space="0" w:color="auto"/>
            <w:bottom w:val="none" w:sz="0" w:space="0" w:color="auto"/>
            <w:right w:val="none" w:sz="0" w:space="0" w:color="auto"/>
          </w:divBdr>
        </w:div>
        <w:div w:id="1822774950">
          <w:marLeft w:val="480"/>
          <w:marRight w:val="0"/>
          <w:marTop w:val="0"/>
          <w:marBottom w:val="0"/>
          <w:divBdr>
            <w:top w:val="none" w:sz="0" w:space="0" w:color="auto"/>
            <w:left w:val="none" w:sz="0" w:space="0" w:color="auto"/>
            <w:bottom w:val="none" w:sz="0" w:space="0" w:color="auto"/>
            <w:right w:val="none" w:sz="0" w:space="0" w:color="auto"/>
          </w:divBdr>
        </w:div>
        <w:div w:id="978651989">
          <w:marLeft w:val="480"/>
          <w:marRight w:val="0"/>
          <w:marTop w:val="0"/>
          <w:marBottom w:val="0"/>
          <w:divBdr>
            <w:top w:val="none" w:sz="0" w:space="0" w:color="auto"/>
            <w:left w:val="none" w:sz="0" w:space="0" w:color="auto"/>
            <w:bottom w:val="none" w:sz="0" w:space="0" w:color="auto"/>
            <w:right w:val="none" w:sz="0" w:space="0" w:color="auto"/>
          </w:divBdr>
        </w:div>
        <w:div w:id="1047339267">
          <w:marLeft w:val="480"/>
          <w:marRight w:val="0"/>
          <w:marTop w:val="0"/>
          <w:marBottom w:val="0"/>
          <w:divBdr>
            <w:top w:val="none" w:sz="0" w:space="0" w:color="auto"/>
            <w:left w:val="none" w:sz="0" w:space="0" w:color="auto"/>
            <w:bottom w:val="none" w:sz="0" w:space="0" w:color="auto"/>
            <w:right w:val="none" w:sz="0" w:space="0" w:color="auto"/>
          </w:divBdr>
        </w:div>
        <w:div w:id="1932468913">
          <w:marLeft w:val="480"/>
          <w:marRight w:val="0"/>
          <w:marTop w:val="0"/>
          <w:marBottom w:val="0"/>
          <w:divBdr>
            <w:top w:val="none" w:sz="0" w:space="0" w:color="auto"/>
            <w:left w:val="none" w:sz="0" w:space="0" w:color="auto"/>
            <w:bottom w:val="none" w:sz="0" w:space="0" w:color="auto"/>
            <w:right w:val="none" w:sz="0" w:space="0" w:color="auto"/>
          </w:divBdr>
        </w:div>
        <w:div w:id="2057898767">
          <w:marLeft w:val="480"/>
          <w:marRight w:val="0"/>
          <w:marTop w:val="0"/>
          <w:marBottom w:val="0"/>
          <w:divBdr>
            <w:top w:val="none" w:sz="0" w:space="0" w:color="auto"/>
            <w:left w:val="none" w:sz="0" w:space="0" w:color="auto"/>
            <w:bottom w:val="none" w:sz="0" w:space="0" w:color="auto"/>
            <w:right w:val="none" w:sz="0" w:space="0" w:color="auto"/>
          </w:divBdr>
        </w:div>
        <w:div w:id="1345209927">
          <w:marLeft w:val="480"/>
          <w:marRight w:val="0"/>
          <w:marTop w:val="0"/>
          <w:marBottom w:val="0"/>
          <w:divBdr>
            <w:top w:val="none" w:sz="0" w:space="0" w:color="auto"/>
            <w:left w:val="none" w:sz="0" w:space="0" w:color="auto"/>
            <w:bottom w:val="none" w:sz="0" w:space="0" w:color="auto"/>
            <w:right w:val="none" w:sz="0" w:space="0" w:color="auto"/>
          </w:divBdr>
        </w:div>
        <w:div w:id="678314827">
          <w:marLeft w:val="480"/>
          <w:marRight w:val="0"/>
          <w:marTop w:val="0"/>
          <w:marBottom w:val="0"/>
          <w:divBdr>
            <w:top w:val="none" w:sz="0" w:space="0" w:color="auto"/>
            <w:left w:val="none" w:sz="0" w:space="0" w:color="auto"/>
            <w:bottom w:val="none" w:sz="0" w:space="0" w:color="auto"/>
            <w:right w:val="none" w:sz="0" w:space="0" w:color="auto"/>
          </w:divBdr>
        </w:div>
        <w:div w:id="539442780">
          <w:marLeft w:val="480"/>
          <w:marRight w:val="0"/>
          <w:marTop w:val="0"/>
          <w:marBottom w:val="0"/>
          <w:divBdr>
            <w:top w:val="none" w:sz="0" w:space="0" w:color="auto"/>
            <w:left w:val="none" w:sz="0" w:space="0" w:color="auto"/>
            <w:bottom w:val="none" w:sz="0" w:space="0" w:color="auto"/>
            <w:right w:val="none" w:sz="0" w:space="0" w:color="auto"/>
          </w:divBdr>
        </w:div>
        <w:div w:id="2015186436">
          <w:marLeft w:val="480"/>
          <w:marRight w:val="0"/>
          <w:marTop w:val="0"/>
          <w:marBottom w:val="0"/>
          <w:divBdr>
            <w:top w:val="none" w:sz="0" w:space="0" w:color="auto"/>
            <w:left w:val="none" w:sz="0" w:space="0" w:color="auto"/>
            <w:bottom w:val="none" w:sz="0" w:space="0" w:color="auto"/>
            <w:right w:val="none" w:sz="0" w:space="0" w:color="auto"/>
          </w:divBdr>
        </w:div>
        <w:div w:id="303968795">
          <w:marLeft w:val="480"/>
          <w:marRight w:val="0"/>
          <w:marTop w:val="0"/>
          <w:marBottom w:val="0"/>
          <w:divBdr>
            <w:top w:val="none" w:sz="0" w:space="0" w:color="auto"/>
            <w:left w:val="none" w:sz="0" w:space="0" w:color="auto"/>
            <w:bottom w:val="none" w:sz="0" w:space="0" w:color="auto"/>
            <w:right w:val="none" w:sz="0" w:space="0" w:color="auto"/>
          </w:divBdr>
        </w:div>
        <w:div w:id="1041973990">
          <w:marLeft w:val="480"/>
          <w:marRight w:val="0"/>
          <w:marTop w:val="0"/>
          <w:marBottom w:val="0"/>
          <w:divBdr>
            <w:top w:val="none" w:sz="0" w:space="0" w:color="auto"/>
            <w:left w:val="none" w:sz="0" w:space="0" w:color="auto"/>
            <w:bottom w:val="none" w:sz="0" w:space="0" w:color="auto"/>
            <w:right w:val="none" w:sz="0" w:space="0" w:color="auto"/>
          </w:divBdr>
        </w:div>
        <w:div w:id="452675580">
          <w:marLeft w:val="480"/>
          <w:marRight w:val="0"/>
          <w:marTop w:val="0"/>
          <w:marBottom w:val="0"/>
          <w:divBdr>
            <w:top w:val="none" w:sz="0" w:space="0" w:color="auto"/>
            <w:left w:val="none" w:sz="0" w:space="0" w:color="auto"/>
            <w:bottom w:val="none" w:sz="0" w:space="0" w:color="auto"/>
            <w:right w:val="none" w:sz="0" w:space="0" w:color="auto"/>
          </w:divBdr>
        </w:div>
        <w:div w:id="447970303">
          <w:marLeft w:val="480"/>
          <w:marRight w:val="0"/>
          <w:marTop w:val="0"/>
          <w:marBottom w:val="0"/>
          <w:divBdr>
            <w:top w:val="none" w:sz="0" w:space="0" w:color="auto"/>
            <w:left w:val="none" w:sz="0" w:space="0" w:color="auto"/>
            <w:bottom w:val="none" w:sz="0" w:space="0" w:color="auto"/>
            <w:right w:val="none" w:sz="0" w:space="0" w:color="auto"/>
          </w:divBdr>
        </w:div>
        <w:div w:id="45641695">
          <w:marLeft w:val="480"/>
          <w:marRight w:val="0"/>
          <w:marTop w:val="0"/>
          <w:marBottom w:val="0"/>
          <w:divBdr>
            <w:top w:val="none" w:sz="0" w:space="0" w:color="auto"/>
            <w:left w:val="none" w:sz="0" w:space="0" w:color="auto"/>
            <w:bottom w:val="none" w:sz="0" w:space="0" w:color="auto"/>
            <w:right w:val="none" w:sz="0" w:space="0" w:color="auto"/>
          </w:divBdr>
        </w:div>
        <w:div w:id="1646474707">
          <w:marLeft w:val="480"/>
          <w:marRight w:val="0"/>
          <w:marTop w:val="0"/>
          <w:marBottom w:val="0"/>
          <w:divBdr>
            <w:top w:val="none" w:sz="0" w:space="0" w:color="auto"/>
            <w:left w:val="none" w:sz="0" w:space="0" w:color="auto"/>
            <w:bottom w:val="none" w:sz="0" w:space="0" w:color="auto"/>
            <w:right w:val="none" w:sz="0" w:space="0" w:color="auto"/>
          </w:divBdr>
        </w:div>
        <w:div w:id="1974141069">
          <w:marLeft w:val="480"/>
          <w:marRight w:val="0"/>
          <w:marTop w:val="0"/>
          <w:marBottom w:val="0"/>
          <w:divBdr>
            <w:top w:val="none" w:sz="0" w:space="0" w:color="auto"/>
            <w:left w:val="none" w:sz="0" w:space="0" w:color="auto"/>
            <w:bottom w:val="none" w:sz="0" w:space="0" w:color="auto"/>
            <w:right w:val="none" w:sz="0" w:space="0" w:color="auto"/>
          </w:divBdr>
        </w:div>
        <w:div w:id="508906942">
          <w:marLeft w:val="480"/>
          <w:marRight w:val="0"/>
          <w:marTop w:val="0"/>
          <w:marBottom w:val="0"/>
          <w:divBdr>
            <w:top w:val="none" w:sz="0" w:space="0" w:color="auto"/>
            <w:left w:val="none" w:sz="0" w:space="0" w:color="auto"/>
            <w:bottom w:val="none" w:sz="0" w:space="0" w:color="auto"/>
            <w:right w:val="none" w:sz="0" w:space="0" w:color="auto"/>
          </w:divBdr>
        </w:div>
        <w:div w:id="319429626">
          <w:marLeft w:val="480"/>
          <w:marRight w:val="0"/>
          <w:marTop w:val="0"/>
          <w:marBottom w:val="0"/>
          <w:divBdr>
            <w:top w:val="none" w:sz="0" w:space="0" w:color="auto"/>
            <w:left w:val="none" w:sz="0" w:space="0" w:color="auto"/>
            <w:bottom w:val="none" w:sz="0" w:space="0" w:color="auto"/>
            <w:right w:val="none" w:sz="0" w:space="0" w:color="auto"/>
          </w:divBdr>
        </w:div>
        <w:div w:id="1237594918">
          <w:marLeft w:val="480"/>
          <w:marRight w:val="0"/>
          <w:marTop w:val="0"/>
          <w:marBottom w:val="0"/>
          <w:divBdr>
            <w:top w:val="none" w:sz="0" w:space="0" w:color="auto"/>
            <w:left w:val="none" w:sz="0" w:space="0" w:color="auto"/>
            <w:bottom w:val="none" w:sz="0" w:space="0" w:color="auto"/>
            <w:right w:val="none" w:sz="0" w:space="0" w:color="auto"/>
          </w:divBdr>
        </w:div>
        <w:div w:id="1432816369">
          <w:marLeft w:val="480"/>
          <w:marRight w:val="0"/>
          <w:marTop w:val="0"/>
          <w:marBottom w:val="0"/>
          <w:divBdr>
            <w:top w:val="none" w:sz="0" w:space="0" w:color="auto"/>
            <w:left w:val="none" w:sz="0" w:space="0" w:color="auto"/>
            <w:bottom w:val="none" w:sz="0" w:space="0" w:color="auto"/>
            <w:right w:val="none" w:sz="0" w:space="0" w:color="auto"/>
          </w:divBdr>
        </w:div>
        <w:div w:id="1489592594">
          <w:marLeft w:val="480"/>
          <w:marRight w:val="0"/>
          <w:marTop w:val="0"/>
          <w:marBottom w:val="0"/>
          <w:divBdr>
            <w:top w:val="none" w:sz="0" w:space="0" w:color="auto"/>
            <w:left w:val="none" w:sz="0" w:space="0" w:color="auto"/>
            <w:bottom w:val="none" w:sz="0" w:space="0" w:color="auto"/>
            <w:right w:val="none" w:sz="0" w:space="0" w:color="auto"/>
          </w:divBdr>
        </w:div>
        <w:div w:id="233054702">
          <w:marLeft w:val="480"/>
          <w:marRight w:val="0"/>
          <w:marTop w:val="0"/>
          <w:marBottom w:val="0"/>
          <w:divBdr>
            <w:top w:val="none" w:sz="0" w:space="0" w:color="auto"/>
            <w:left w:val="none" w:sz="0" w:space="0" w:color="auto"/>
            <w:bottom w:val="none" w:sz="0" w:space="0" w:color="auto"/>
            <w:right w:val="none" w:sz="0" w:space="0" w:color="auto"/>
          </w:divBdr>
        </w:div>
        <w:div w:id="678195504">
          <w:marLeft w:val="480"/>
          <w:marRight w:val="0"/>
          <w:marTop w:val="0"/>
          <w:marBottom w:val="0"/>
          <w:divBdr>
            <w:top w:val="none" w:sz="0" w:space="0" w:color="auto"/>
            <w:left w:val="none" w:sz="0" w:space="0" w:color="auto"/>
            <w:bottom w:val="none" w:sz="0" w:space="0" w:color="auto"/>
            <w:right w:val="none" w:sz="0" w:space="0" w:color="auto"/>
          </w:divBdr>
        </w:div>
        <w:div w:id="1916548039">
          <w:marLeft w:val="480"/>
          <w:marRight w:val="0"/>
          <w:marTop w:val="0"/>
          <w:marBottom w:val="0"/>
          <w:divBdr>
            <w:top w:val="none" w:sz="0" w:space="0" w:color="auto"/>
            <w:left w:val="none" w:sz="0" w:space="0" w:color="auto"/>
            <w:bottom w:val="none" w:sz="0" w:space="0" w:color="auto"/>
            <w:right w:val="none" w:sz="0" w:space="0" w:color="auto"/>
          </w:divBdr>
        </w:div>
        <w:div w:id="1618177561">
          <w:marLeft w:val="480"/>
          <w:marRight w:val="0"/>
          <w:marTop w:val="0"/>
          <w:marBottom w:val="0"/>
          <w:divBdr>
            <w:top w:val="none" w:sz="0" w:space="0" w:color="auto"/>
            <w:left w:val="none" w:sz="0" w:space="0" w:color="auto"/>
            <w:bottom w:val="none" w:sz="0" w:space="0" w:color="auto"/>
            <w:right w:val="none" w:sz="0" w:space="0" w:color="auto"/>
          </w:divBdr>
        </w:div>
        <w:div w:id="1260983836">
          <w:marLeft w:val="480"/>
          <w:marRight w:val="0"/>
          <w:marTop w:val="0"/>
          <w:marBottom w:val="0"/>
          <w:divBdr>
            <w:top w:val="none" w:sz="0" w:space="0" w:color="auto"/>
            <w:left w:val="none" w:sz="0" w:space="0" w:color="auto"/>
            <w:bottom w:val="none" w:sz="0" w:space="0" w:color="auto"/>
            <w:right w:val="none" w:sz="0" w:space="0" w:color="auto"/>
          </w:divBdr>
        </w:div>
        <w:div w:id="1109474197">
          <w:marLeft w:val="480"/>
          <w:marRight w:val="0"/>
          <w:marTop w:val="0"/>
          <w:marBottom w:val="0"/>
          <w:divBdr>
            <w:top w:val="none" w:sz="0" w:space="0" w:color="auto"/>
            <w:left w:val="none" w:sz="0" w:space="0" w:color="auto"/>
            <w:bottom w:val="none" w:sz="0" w:space="0" w:color="auto"/>
            <w:right w:val="none" w:sz="0" w:space="0" w:color="auto"/>
          </w:divBdr>
        </w:div>
        <w:div w:id="1252472983">
          <w:marLeft w:val="480"/>
          <w:marRight w:val="0"/>
          <w:marTop w:val="0"/>
          <w:marBottom w:val="0"/>
          <w:divBdr>
            <w:top w:val="none" w:sz="0" w:space="0" w:color="auto"/>
            <w:left w:val="none" w:sz="0" w:space="0" w:color="auto"/>
            <w:bottom w:val="none" w:sz="0" w:space="0" w:color="auto"/>
            <w:right w:val="none" w:sz="0" w:space="0" w:color="auto"/>
          </w:divBdr>
        </w:div>
        <w:div w:id="565455412">
          <w:marLeft w:val="480"/>
          <w:marRight w:val="0"/>
          <w:marTop w:val="0"/>
          <w:marBottom w:val="0"/>
          <w:divBdr>
            <w:top w:val="none" w:sz="0" w:space="0" w:color="auto"/>
            <w:left w:val="none" w:sz="0" w:space="0" w:color="auto"/>
            <w:bottom w:val="none" w:sz="0" w:space="0" w:color="auto"/>
            <w:right w:val="none" w:sz="0" w:space="0" w:color="auto"/>
          </w:divBdr>
        </w:div>
        <w:div w:id="611128679">
          <w:marLeft w:val="480"/>
          <w:marRight w:val="0"/>
          <w:marTop w:val="0"/>
          <w:marBottom w:val="0"/>
          <w:divBdr>
            <w:top w:val="none" w:sz="0" w:space="0" w:color="auto"/>
            <w:left w:val="none" w:sz="0" w:space="0" w:color="auto"/>
            <w:bottom w:val="none" w:sz="0" w:space="0" w:color="auto"/>
            <w:right w:val="none" w:sz="0" w:space="0" w:color="auto"/>
          </w:divBdr>
        </w:div>
        <w:div w:id="491069403">
          <w:marLeft w:val="480"/>
          <w:marRight w:val="0"/>
          <w:marTop w:val="0"/>
          <w:marBottom w:val="0"/>
          <w:divBdr>
            <w:top w:val="none" w:sz="0" w:space="0" w:color="auto"/>
            <w:left w:val="none" w:sz="0" w:space="0" w:color="auto"/>
            <w:bottom w:val="none" w:sz="0" w:space="0" w:color="auto"/>
            <w:right w:val="none" w:sz="0" w:space="0" w:color="auto"/>
          </w:divBdr>
        </w:div>
        <w:div w:id="848908061">
          <w:marLeft w:val="480"/>
          <w:marRight w:val="0"/>
          <w:marTop w:val="0"/>
          <w:marBottom w:val="0"/>
          <w:divBdr>
            <w:top w:val="none" w:sz="0" w:space="0" w:color="auto"/>
            <w:left w:val="none" w:sz="0" w:space="0" w:color="auto"/>
            <w:bottom w:val="none" w:sz="0" w:space="0" w:color="auto"/>
            <w:right w:val="none" w:sz="0" w:space="0" w:color="auto"/>
          </w:divBdr>
        </w:div>
        <w:div w:id="531575335">
          <w:marLeft w:val="480"/>
          <w:marRight w:val="0"/>
          <w:marTop w:val="0"/>
          <w:marBottom w:val="0"/>
          <w:divBdr>
            <w:top w:val="none" w:sz="0" w:space="0" w:color="auto"/>
            <w:left w:val="none" w:sz="0" w:space="0" w:color="auto"/>
            <w:bottom w:val="none" w:sz="0" w:space="0" w:color="auto"/>
            <w:right w:val="none" w:sz="0" w:space="0" w:color="auto"/>
          </w:divBdr>
        </w:div>
        <w:div w:id="411776142">
          <w:marLeft w:val="480"/>
          <w:marRight w:val="0"/>
          <w:marTop w:val="0"/>
          <w:marBottom w:val="0"/>
          <w:divBdr>
            <w:top w:val="none" w:sz="0" w:space="0" w:color="auto"/>
            <w:left w:val="none" w:sz="0" w:space="0" w:color="auto"/>
            <w:bottom w:val="none" w:sz="0" w:space="0" w:color="auto"/>
            <w:right w:val="none" w:sz="0" w:space="0" w:color="auto"/>
          </w:divBdr>
        </w:div>
        <w:div w:id="811212003">
          <w:marLeft w:val="480"/>
          <w:marRight w:val="0"/>
          <w:marTop w:val="0"/>
          <w:marBottom w:val="0"/>
          <w:divBdr>
            <w:top w:val="none" w:sz="0" w:space="0" w:color="auto"/>
            <w:left w:val="none" w:sz="0" w:space="0" w:color="auto"/>
            <w:bottom w:val="none" w:sz="0" w:space="0" w:color="auto"/>
            <w:right w:val="none" w:sz="0" w:space="0" w:color="auto"/>
          </w:divBdr>
        </w:div>
        <w:div w:id="1003119101">
          <w:marLeft w:val="480"/>
          <w:marRight w:val="0"/>
          <w:marTop w:val="0"/>
          <w:marBottom w:val="0"/>
          <w:divBdr>
            <w:top w:val="none" w:sz="0" w:space="0" w:color="auto"/>
            <w:left w:val="none" w:sz="0" w:space="0" w:color="auto"/>
            <w:bottom w:val="none" w:sz="0" w:space="0" w:color="auto"/>
            <w:right w:val="none" w:sz="0" w:space="0" w:color="auto"/>
          </w:divBdr>
        </w:div>
        <w:div w:id="1434937145">
          <w:marLeft w:val="480"/>
          <w:marRight w:val="0"/>
          <w:marTop w:val="0"/>
          <w:marBottom w:val="0"/>
          <w:divBdr>
            <w:top w:val="none" w:sz="0" w:space="0" w:color="auto"/>
            <w:left w:val="none" w:sz="0" w:space="0" w:color="auto"/>
            <w:bottom w:val="none" w:sz="0" w:space="0" w:color="auto"/>
            <w:right w:val="none" w:sz="0" w:space="0" w:color="auto"/>
          </w:divBdr>
        </w:div>
        <w:div w:id="642807204">
          <w:marLeft w:val="480"/>
          <w:marRight w:val="0"/>
          <w:marTop w:val="0"/>
          <w:marBottom w:val="0"/>
          <w:divBdr>
            <w:top w:val="none" w:sz="0" w:space="0" w:color="auto"/>
            <w:left w:val="none" w:sz="0" w:space="0" w:color="auto"/>
            <w:bottom w:val="none" w:sz="0" w:space="0" w:color="auto"/>
            <w:right w:val="none" w:sz="0" w:space="0" w:color="auto"/>
          </w:divBdr>
        </w:div>
        <w:div w:id="958102697">
          <w:marLeft w:val="480"/>
          <w:marRight w:val="0"/>
          <w:marTop w:val="0"/>
          <w:marBottom w:val="0"/>
          <w:divBdr>
            <w:top w:val="none" w:sz="0" w:space="0" w:color="auto"/>
            <w:left w:val="none" w:sz="0" w:space="0" w:color="auto"/>
            <w:bottom w:val="none" w:sz="0" w:space="0" w:color="auto"/>
            <w:right w:val="none" w:sz="0" w:space="0" w:color="auto"/>
          </w:divBdr>
        </w:div>
        <w:div w:id="2052995633">
          <w:marLeft w:val="480"/>
          <w:marRight w:val="0"/>
          <w:marTop w:val="0"/>
          <w:marBottom w:val="0"/>
          <w:divBdr>
            <w:top w:val="none" w:sz="0" w:space="0" w:color="auto"/>
            <w:left w:val="none" w:sz="0" w:space="0" w:color="auto"/>
            <w:bottom w:val="none" w:sz="0" w:space="0" w:color="auto"/>
            <w:right w:val="none" w:sz="0" w:space="0" w:color="auto"/>
          </w:divBdr>
        </w:div>
        <w:div w:id="264273021">
          <w:marLeft w:val="480"/>
          <w:marRight w:val="0"/>
          <w:marTop w:val="0"/>
          <w:marBottom w:val="0"/>
          <w:divBdr>
            <w:top w:val="none" w:sz="0" w:space="0" w:color="auto"/>
            <w:left w:val="none" w:sz="0" w:space="0" w:color="auto"/>
            <w:bottom w:val="none" w:sz="0" w:space="0" w:color="auto"/>
            <w:right w:val="none" w:sz="0" w:space="0" w:color="auto"/>
          </w:divBdr>
        </w:div>
        <w:div w:id="1816147073">
          <w:marLeft w:val="480"/>
          <w:marRight w:val="0"/>
          <w:marTop w:val="0"/>
          <w:marBottom w:val="0"/>
          <w:divBdr>
            <w:top w:val="none" w:sz="0" w:space="0" w:color="auto"/>
            <w:left w:val="none" w:sz="0" w:space="0" w:color="auto"/>
            <w:bottom w:val="none" w:sz="0" w:space="0" w:color="auto"/>
            <w:right w:val="none" w:sz="0" w:space="0" w:color="auto"/>
          </w:divBdr>
        </w:div>
        <w:div w:id="1317958349">
          <w:marLeft w:val="480"/>
          <w:marRight w:val="0"/>
          <w:marTop w:val="0"/>
          <w:marBottom w:val="0"/>
          <w:divBdr>
            <w:top w:val="none" w:sz="0" w:space="0" w:color="auto"/>
            <w:left w:val="none" w:sz="0" w:space="0" w:color="auto"/>
            <w:bottom w:val="none" w:sz="0" w:space="0" w:color="auto"/>
            <w:right w:val="none" w:sz="0" w:space="0" w:color="auto"/>
          </w:divBdr>
        </w:div>
        <w:div w:id="1554391438">
          <w:marLeft w:val="480"/>
          <w:marRight w:val="0"/>
          <w:marTop w:val="0"/>
          <w:marBottom w:val="0"/>
          <w:divBdr>
            <w:top w:val="none" w:sz="0" w:space="0" w:color="auto"/>
            <w:left w:val="none" w:sz="0" w:space="0" w:color="auto"/>
            <w:bottom w:val="none" w:sz="0" w:space="0" w:color="auto"/>
            <w:right w:val="none" w:sz="0" w:space="0" w:color="auto"/>
          </w:divBdr>
        </w:div>
        <w:div w:id="1452630910">
          <w:marLeft w:val="480"/>
          <w:marRight w:val="0"/>
          <w:marTop w:val="0"/>
          <w:marBottom w:val="0"/>
          <w:divBdr>
            <w:top w:val="none" w:sz="0" w:space="0" w:color="auto"/>
            <w:left w:val="none" w:sz="0" w:space="0" w:color="auto"/>
            <w:bottom w:val="none" w:sz="0" w:space="0" w:color="auto"/>
            <w:right w:val="none" w:sz="0" w:space="0" w:color="auto"/>
          </w:divBdr>
        </w:div>
        <w:div w:id="214901403">
          <w:marLeft w:val="480"/>
          <w:marRight w:val="0"/>
          <w:marTop w:val="0"/>
          <w:marBottom w:val="0"/>
          <w:divBdr>
            <w:top w:val="none" w:sz="0" w:space="0" w:color="auto"/>
            <w:left w:val="none" w:sz="0" w:space="0" w:color="auto"/>
            <w:bottom w:val="none" w:sz="0" w:space="0" w:color="auto"/>
            <w:right w:val="none" w:sz="0" w:space="0" w:color="auto"/>
          </w:divBdr>
        </w:div>
        <w:div w:id="663361369">
          <w:marLeft w:val="480"/>
          <w:marRight w:val="0"/>
          <w:marTop w:val="0"/>
          <w:marBottom w:val="0"/>
          <w:divBdr>
            <w:top w:val="none" w:sz="0" w:space="0" w:color="auto"/>
            <w:left w:val="none" w:sz="0" w:space="0" w:color="auto"/>
            <w:bottom w:val="none" w:sz="0" w:space="0" w:color="auto"/>
            <w:right w:val="none" w:sz="0" w:space="0" w:color="auto"/>
          </w:divBdr>
        </w:div>
        <w:div w:id="1023019478">
          <w:marLeft w:val="480"/>
          <w:marRight w:val="0"/>
          <w:marTop w:val="0"/>
          <w:marBottom w:val="0"/>
          <w:divBdr>
            <w:top w:val="none" w:sz="0" w:space="0" w:color="auto"/>
            <w:left w:val="none" w:sz="0" w:space="0" w:color="auto"/>
            <w:bottom w:val="none" w:sz="0" w:space="0" w:color="auto"/>
            <w:right w:val="none" w:sz="0" w:space="0" w:color="auto"/>
          </w:divBdr>
        </w:div>
        <w:div w:id="1803117008">
          <w:marLeft w:val="480"/>
          <w:marRight w:val="0"/>
          <w:marTop w:val="0"/>
          <w:marBottom w:val="0"/>
          <w:divBdr>
            <w:top w:val="none" w:sz="0" w:space="0" w:color="auto"/>
            <w:left w:val="none" w:sz="0" w:space="0" w:color="auto"/>
            <w:bottom w:val="none" w:sz="0" w:space="0" w:color="auto"/>
            <w:right w:val="none" w:sz="0" w:space="0" w:color="auto"/>
          </w:divBdr>
        </w:div>
        <w:div w:id="548223954">
          <w:marLeft w:val="480"/>
          <w:marRight w:val="0"/>
          <w:marTop w:val="0"/>
          <w:marBottom w:val="0"/>
          <w:divBdr>
            <w:top w:val="none" w:sz="0" w:space="0" w:color="auto"/>
            <w:left w:val="none" w:sz="0" w:space="0" w:color="auto"/>
            <w:bottom w:val="none" w:sz="0" w:space="0" w:color="auto"/>
            <w:right w:val="none" w:sz="0" w:space="0" w:color="auto"/>
          </w:divBdr>
        </w:div>
        <w:div w:id="1904413096">
          <w:marLeft w:val="480"/>
          <w:marRight w:val="0"/>
          <w:marTop w:val="0"/>
          <w:marBottom w:val="0"/>
          <w:divBdr>
            <w:top w:val="none" w:sz="0" w:space="0" w:color="auto"/>
            <w:left w:val="none" w:sz="0" w:space="0" w:color="auto"/>
            <w:bottom w:val="none" w:sz="0" w:space="0" w:color="auto"/>
            <w:right w:val="none" w:sz="0" w:space="0" w:color="auto"/>
          </w:divBdr>
        </w:div>
        <w:div w:id="1929658508">
          <w:marLeft w:val="480"/>
          <w:marRight w:val="0"/>
          <w:marTop w:val="0"/>
          <w:marBottom w:val="0"/>
          <w:divBdr>
            <w:top w:val="none" w:sz="0" w:space="0" w:color="auto"/>
            <w:left w:val="none" w:sz="0" w:space="0" w:color="auto"/>
            <w:bottom w:val="none" w:sz="0" w:space="0" w:color="auto"/>
            <w:right w:val="none" w:sz="0" w:space="0" w:color="auto"/>
          </w:divBdr>
        </w:div>
        <w:div w:id="1166676997">
          <w:marLeft w:val="480"/>
          <w:marRight w:val="0"/>
          <w:marTop w:val="0"/>
          <w:marBottom w:val="0"/>
          <w:divBdr>
            <w:top w:val="none" w:sz="0" w:space="0" w:color="auto"/>
            <w:left w:val="none" w:sz="0" w:space="0" w:color="auto"/>
            <w:bottom w:val="none" w:sz="0" w:space="0" w:color="auto"/>
            <w:right w:val="none" w:sz="0" w:space="0" w:color="auto"/>
          </w:divBdr>
        </w:div>
        <w:div w:id="297226503">
          <w:marLeft w:val="480"/>
          <w:marRight w:val="0"/>
          <w:marTop w:val="0"/>
          <w:marBottom w:val="0"/>
          <w:divBdr>
            <w:top w:val="none" w:sz="0" w:space="0" w:color="auto"/>
            <w:left w:val="none" w:sz="0" w:space="0" w:color="auto"/>
            <w:bottom w:val="none" w:sz="0" w:space="0" w:color="auto"/>
            <w:right w:val="none" w:sz="0" w:space="0" w:color="auto"/>
          </w:divBdr>
        </w:div>
        <w:div w:id="671762474">
          <w:marLeft w:val="480"/>
          <w:marRight w:val="0"/>
          <w:marTop w:val="0"/>
          <w:marBottom w:val="0"/>
          <w:divBdr>
            <w:top w:val="none" w:sz="0" w:space="0" w:color="auto"/>
            <w:left w:val="none" w:sz="0" w:space="0" w:color="auto"/>
            <w:bottom w:val="none" w:sz="0" w:space="0" w:color="auto"/>
            <w:right w:val="none" w:sz="0" w:space="0" w:color="auto"/>
          </w:divBdr>
        </w:div>
        <w:div w:id="511534611">
          <w:marLeft w:val="480"/>
          <w:marRight w:val="0"/>
          <w:marTop w:val="0"/>
          <w:marBottom w:val="0"/>
          <w:divBdr>
            <w:top w:val="none" w:sz="0" w:space="0" w:color="auto"/>
            <w:left w:val="none" w:sz="0" w:space="0" w:color="auto"/>
            <w:bottom w:val="none" w:sz="0" w:space="0" w:color="auto"/>
            <w:right w:val="none" w:sz="0" w:space="0" w:color="auto"/>
          </w:divBdr>
        </w:div>
        <w:div w:id="2127461712">
          <w:marLeft w:val="480"/>
          <w:marRight w:val="0"/>
          <w:marTop w:val="0"/>
          <w:marBottom w:val="0"/>
          <w:divBdr>
            <w:top w:val="none" w:sz="0" w:space="0" w:color="auto"/>
            <w:left w:val="none" w:sz="0" w:space="0" w:color="auto"/>
            <w:bottom w:val="none" w:sz="0" w:space="0" w:color="auto"/>
            <w:right w:val="none" w:sz="0" w:space="0" w:color="auto"/>
          </w:divBdr>
        </w:div>
        <w:div w:id="19598972">
          <w:marLeft w:val="480"/>
          <w:marRight w:val="0"/>
          <w:marTop w:val="0"/>
          <w:marBottom w:val="0"/>
          <w:divBdr>
            <w:top w:val="none" w:sz="0" w:space="0" w:color="auto"/>
            <w:left w:val="none" w:sz="0" w:space="0" w:color="auto"/>
            <w:bottom w:val="none" w:sz="0" w:space="0" w:color="auto"/>
            <w:right w:val="none" w:sz="0" w:space="0" w:color="auto"/>
          </w:divBdr>
        </w:div>
        <w:div w:id="721058885">
          <w:marLeft w:val="480"/>
          <w:marRight w:val="0"/>
          <w:marTop w:val="0"/>
          <w:marBottom w:val="0"/>
          <w:divBdr>
            <w:top w:val="none" w:sz="0" w:space="0" w:color="auto"/>
            <w:left w:val="none" w:sz="0" w:space="0" w:color="auto"/>
            <w:bottom w:val="none" w:sz="0" w:space="0" w:color="auto"/>
            <w:right w:val="none" w:sz="0" w:space="0" w:color="auto"/>
          </w:divBdr>
        </w:div>
        <w:div w:id="1052178">
          <w:marLeft w:val="480"/>
          <w:marRight w:val="0"/>
          <w:marTop w:val="0"/>
          <w:marBottom w:val="0"/>
          <w:divBdr>
            <w:top w:val="none" w:sz="0" w:space="0" w:color="auto"/>
            <w:left w:val="none" w:sz="0" w:space="0" w:color="auto"/>
            <w:bottom w:val="none" w:sz="0" w:space="0" w:color="auto"/>
            <w:right w:val="none" w:sz="0" w:space="0" w:color="auto"/>
          </w:divBdr>
        </w:div>
        <w:div w:id="1613316993">
          <w:marLeft w:val="480"/>
          <w:marRight w:val="0"/>
          <w:marTop w:val="0"/>
          <w:marBottom w:val="0"/>
          <w:divBdr>
            <w:top w:val="none" w:sz="0" w:space="0" w:color="auto"/>
            <w:left w:val="none" w:sz="0" w:space="0" w:color="auto"/>
            <w:bottom w:val="none" w:sz="0" w:space="0" w:color="auto"/>
            <w:right w:val="none" w:sz="0" w:space="0" w:color="auto"/>
          </w:divBdr>
        </w:div>
        <w:div w:id="1103064482">
          <w:marLeft w:val="480"/>
          <w:marRight w:val="0"/>
          <w:marTop w:val="0"/>
          <w:marBottom w:val="0"/>
          <w:divBdr>
            <w:top w:val="none" w:sz="0" w:space="0" w:color="auto"/>
            <w:left w:val="none" w:sz="0" w:space="0" w:color="auto"/>
            <w:bottom w:val="none" w:sz="0" w:space="0" w:color="auto"/>
            <w:right w:val="none" w:sz="0" w:space="0" w:color="auto"/>
          </w:divBdr>
        </w:div>
        <w:div w:id="304508251">
          <w:marLeft w:val="480"/>
          <w:marRight w:val="0"/>
          <w:marTop w:val="0"/>
          <w:marBottom w:val="0"/>
          <w:divBdr>
            <w:top w:val="none" w:sz="0" w:space="0" w:color="auto"/>
            <w:left w:val="none" w:sz="0" w:space="0" w:color="auto"/>
            <w:bottom w:val="none" w:sz="0" w:space="0" w:color="auto"/>
            <w:right w:val="none" w:sz="0" w:space="0" w:color="auto"/>
          </w:divBdr>
        </w:div>
        <w:div w:id="1752769936">
          <w:marLeft w:val="480"/>
          <w:marRight w:val="0"/>
          <w:marTop w:val="0"/>
          <w:marBottom w:val="0"/>
          <w:divBdr>
            <w:top w:val="none" w:sz="0" w:space="0" w:color="auto"/>
            <w:left w:val="none" w:sz="0" w:space="0" w:color="auto"/>
            <w:bottom w:val="none" w:sz="0" w:space="0" w:color="auto"/>
            <w:right w:val="none" w:sz="0" w:space="0" w:color="auto"/>
          </w:divBdr>
        </w:div>
        <w:div w:id="204488338">
          <w:marLeft w:val="480"/>
          <w:marRight w:val="0"/>
          <w:marTop w:val="0"/>
          <w:marBottom w:val="0"/>
          <w:divBdr>
            <w:top w:val="none" w:sz="0" w:space="0" w:color="auto"/>
            <w:left w:val="none" w:sz="0" w:space="0" w:color="auto"/>
            <w:bottom w:val="none" w:sz="0" w:space="0" w:color="auto"/>
            <w:right w:val="none" w:sz="0" w:space="0" w:color="auto"/>
          </w:divBdr>
        </w:div>
        <w:div w:id="1867256119">
          <w:marLeft w:val="480"/>
          <w:marRight w:val="0"/>
          <w:marTop w:val="0"/>
          <w:marBottom w:val="0"/>
          <w:divBdr>
            <w:top w:val="none" w:sz="0" w:space="0" w:color="auto"/>
            <w:left w:val="none" w:sz="0" w:space="0" w:color="auto"/>
            <w:bottom w:val="none" w:sz="0" w:space="0" w:color="auto"/>
            <w:right w:val="none" w:sz="0" w:space="0" w:color="auto"/>
          </w:divBdr>
        </w:div>
        <w:div w:id="1857309792">
          <w:marLeft w:val="480"/>
          <w:marRight w:val="0"/>
          <w:marTop w:val="0"/>
          <w:marBottom w:val="0"/>
          <w:divBdr>
            <w:top w:val="none" w:sz="0" w:space="0" w:color="auto"/>
            <w:left w:val="none" w:sz="0" w:space="0" w:color="auto"/>
            <w:bottom w:val="none" w:sz="0" w:space="0" w:color="auto"/>
            <w:right w:val="none" w:sz="0" w:space="0" w:color="auto"/>
          </w:divBdr>
        </w:div>
        <w:div w:id="300118999">
          <w:marLeft w:val="480"/>
          <w:marRight w:val="0"/>
          <w:marTop w:val="0"/>
          <w:marBottom w:val="0"/>
          <w:divBdr>
            <w:top w:val="none" w:sz="0" w:space="0" w:color="auto"/>
            <w:left w:val="none" w:sz="0" w:space="0" w:color="auto"/>
            <w:bottom w:val="none" w:sz="0" w:space="0" w:color="auto"/>
            <w:right w:val="none" w:sz="0" w:space="0" w:color="auto"/>
          </w:divBdr>
        </w:div>
        <w:div w:id="401489157">
          <w:marLeft w:val="480"/>
          <w:marRight w:val="0"/>
          <w:marTop w:val="0"/>
          <w:marBottom w:val="0"/>
          <w:divBdr>
            <w:top w:val="none" w:sz="0" w:space="0" w:color="auto"/>
            <w:left w:val="none" w:sz="0" w:space="0" w:color="auto"/>
            <w:bottom w:val="none" w:sz="0" w:space="0" w:color="auto"/>
            <w:right w:val="none" w:sz="0" w:space="0" w:color="auto"/>
          </w:divBdr>
        </w:div>
        <w:div w:id="2146583590">
          <w:marLeft w:val="480"/>
          <w:marRight w:val="0"/>
          <w:marTop w:val="0"/>
          <w:marBottom w:val="0"/>
          <w:divBdr>
            <w:top w:val="none" w:sz="0" w:space="0" w:color="auto"/>
            <w:left w:val="none" w:sz="0" w:space="0" w:color="auto"/>
            <w:bottom w:val="none" w:sz="0" w:space="0" w:color="auto"/>
            <w:right w:val="none" w:sz="0" w:space="0" w:color="auto"/>
          </w:divBdr>
        </w:div>
        <w:div w:id="277876090">
          <w:marLeft w:val="480"/>
          <w:marRight w:val="0"/>
          <w:marTop w:val="0"/>
          <w:marBottom w:val="0"/>
          <w:divBdr>
            <w:top w:val="none" w:sz="0" w:space="0" w:color="auto"/>
            <w:left w:val="none" w:sz="0" w:space="0" w:color="auto"/>
            <w:bottom w:val="none" w:sz="0" w:space="0" w:color="auto"/>
            <w:right w:val="none" w:sz="0" w:space="0" w:color="auto"/>
          </w:divBdr>
        </w:div>
        <w:div w:id="2141259079">
          <w:marLeft w:val="480"/>
          <w:marRight w:val="0"/>
          <w:marTop w:val="0"/>
          <w:marBottom w:val="0"/>
          <w:divBdr>
            <w:top w:val="none" w:sz="0" w:space="0" w:color="auto"/>
            <w:left w:val="none" w:sz="0" w:space="0" w:color="auto"/>
            <w:bottom w:val="none" w:sz="0" w:space="0" w:color="auto"/>
            <w:right w:val="none" w:sz="0" w:space="0" w:color="auto"/>
          </w:divBdr>
        </w:div>
        <w:div w:id="261649431">
          <w:marLeft w:val="480"/>
          <w:marRight w:val="0"/>
          <w:marTop w:val="0"/>
          <w:marBottom w:val="0"/>
          <w:divBdr>
            <w:top w:val="none" w:sz="0" w:space="0" w:color="auto"/>
            <w:left w:val="none" w:sz="0" w:space="0" w:color="auto"/>
            <w:bottom w:val="none" w:sz="0" w:space="0" w:color="auto"/>
            <w:right w:val="none" w:sz="0" w:space="0" w:color="auto"/>
          </w:divBdr>
        </w:div>
        <w:div w:id="1272857324">
          <w:marLeft w:val="480"/>
          <w:marRight w:val="0"/>
          <w:marTop w:val="0"/>
          <w:marBottom w:val="0"/>
          <w:divBdr>
            <w:top w:val="none" w:sz="0" w:space="0" w:color="auto"/>
            <w:left w:val="none" w:sz="0" w:space="0" w:color="auto"/>
            <w:bottom w:val="none" w:sz="0" w:space="0" w:color="auto"/>
            <w:right w:val="none" w:sz="0" w:space="0" w:color="auto"/>
          </w:divBdr>
        </w:div>
        <w:div w:id="1823539978">
          <w:marLeft w:val="480"/>
          <w:marRight w:val="0"/>
          <w:marTop w:val="0"/>
          <w:marBottom w:val="0"/>
          <w:divBdr>
            <w:top w:val="none" w:sz="0" w:space="0" w:color="auto"/>
            <w:left w:val="none" w:sz="0" w:space="0" w:color="auto"/>
            <w:bottom w:val="none" w:sz="0" w:space="0" w:color="auto"/>
            <w:right w:val="none" w:sz="0" w:space="0" w:color="auto"/>
          </w:divBdr>
        </w:div>
        <w:div w:id="412044818">
          <w:marLeft w:val="480"/>
          <w:marRight w:val="0"/>
          <w:marTop w:val="0"/>
          <w:marBottom w:val="0"/>
          <w:divBdr>
            <w:top w:val="none" w:sz="0" w:space="0" w:color="auto"/>
            <w:left w:val="none" w:sz="0" w:space="0" w:color="auto"/>
            <w:bottom w:val="none" w:sz="0" w:space="0" w:color="auto"/>
            <w:right w:val="none" w:sz="0" w:space="0" w:color="auto"/>
          </w:divBdr>
        </w:div>
        <w:div w:id="678653766">
          <w:marLeft w:val="480"/>
          <w:marRight w:val="0"/>
          <w:marTop w:val="0"/>
          <w:marBottom w:val="0"/>
          <w:divBdr>
            <w:top w:val="none" w:sz="0" w:space="0" w:color="auto"/>
            <w:left w:val="none" w:sz="0" w:space="0" w:color="auto"/>
            <w:bottom w:val="none" w:sz="0" w:space="0" w:color="auto"/>
            <w:right w:val="none" w:sz="0" w:space="0" w:color="auto"/>
          </w:divBdr>
        </w:div>
        <w:div w:id="48186541">
          <w:marLeft w:val="480"/>
          <w:marRight w:val="0"/>
          <w:marTop w:val="0"/>
          <w:marBottom w:val="0"/>
          <w:divBdr>
            <w:top w:val="none" w:sz="0" w:space="0" w:color="auto"/>
            <w:left w:val="none" w:sz="0" w:space="0" w:color="auto"/>
            <w:bottom w:val="none" w:sz="0" w:space="0" w:color="auto"/>
            <w:right w:val="none" w:sz="0" w:space="0" w:color="auto"/>
          </w:divBdr>
        </w:div>
        <w:div w:id="857505463">
          <w:marLeft w:val="480"/>
          <w:marRight w:val="0"/>
          <w:marTop w:val="0"/>
          <w:marBottom w:val="0"/>
          <w:divBdr>
            <w:top w:val="none" w:sz="0" w:space="0" w:color="auto"/>
            <w:left w:val="none" w:sz="0" w:space="0" w:color="auto"/>
            <w:bottom w:val="none" w:sz="0" w:space="0" w:color="auto"/>
            <w:right w:val="none" w:sz="0" w:space="0" w:color="auto"/>
          </w:divBdr>
        </w:div>
        <w:div w:id="1561598324">
          <w:marLeft w:val="480"/>
          <w:marRight w:val="0"/>
          <w:marTop w:val="0"/>
          <w:marBottom w:val="0"/>
          <w:divBdr>
            <w:top w:val="none" w:sz="0" w:space="0" w:color="auto"/>
            <w:left w:val="none" w:sz="0" w:space="0" w:color="auto"/>
            <w:bottom w:val="none" w:sz="0" w:space="0" w:color="auto"/>
            <w:right w:val="none" w:sz="0" w:space="0" w:color="auto"/>
          </w:divBdr>
        </w:div>
        <w:div w:id="122509229">
          <w:marLeft w:val="480"/>
          <w:marRight w:val="0"/>
          <w:marTop w:val="0"/>
          <w:marBottom w:val="0"/>
          <w:divBdr>
            <w:top w:val="none" w:sz="0" w:space="0" w:color="auto"/>
            <w:left w:val="none" w:sz="0" w:space="0" w:color="auto"/>
            <w:bottom w:val="none" w:sz="0" w:space="0" w:color="auto"/>
            <w:right w:val="none" w:sz="0" w:space="0" w:color="auto"/>
          </w:divBdr>
        </w:div>
        <w:div w:id="604003946">
          <w:marLeft w:val="480"/>
          <w:marRight w:val="0"/>
          <w:marTop w:val="0"/>
          <w:marBottom w:val="0"/>
          <w:divBdr>
            <w:top w:val="none" w:sz="0" w:space="0" w:color="auto"/>
            <w:left w:val="none" w:sz="0" w:space="0" w:color="auto"/>
            <w:bottom w:val="none" w:sz="0" w:space="0" w:color="auto"/>
            <w:right w:val="none" w:sz="0" w:space="0" w:color="auto"/>
          </w:divBdr>
        </w:div>
        <w:div w:id="999577599">
          <w:marLeft w:val="480"/>
          <w:marRight w:val="0"/>
          <w:marTop w:val="0"/>
          <w:marBottom w:val="0"/>
          <w:divBdr>
            <w:top w:val="none" w:sz="0" w:space="0" w:color="auto"/>
            <w:left w:val="none" w:sz="0" w:space="0" w:color="auto"/>
            <w:bottom w:val="none" w:sz="0" w:space="0" w:color="auto"/>
            <w:right w:val="none" w:sz="0" w:space="0" w:color="auto"/>
          </w:divBdr>
        </w:div>
        <w:div w:id="90975869">
          <w:marLeft w:val="480"/>
          <w:marRight w:val="0"/>
          <w:marTop w:val="0"/>
          <w:marBottom w:val="0"/>
          <w:divBdr>
            <w:top w:val="none" w:sz="0" w:space="0" w:color="auto"/>
            <w:left w:val="none" w:sz="0" w:space="0" w:color="auto"/>
            <w:bottom w:val="none" w:sz="0" w:space="0" w:color="auto"/>
            <w:right w:val="none" w:sz="0" w:space="0" w:color="auto"/>
          </w:divBdr>
        </w:div>
        <w:div w:id="287248442">
          <w:marLeft w:val="480"/>
          <w:marRight w:val="0"/>
          <w:marTop w:val="0"/>
          <w:marBottom w:val="0"/>
          <w:divBdr>
            <w:top w:val="none" w:sz="0" w:space="0" w:color="auto"/>
            <w:left w:val="none" w:sz="0" w:space="0" w:color="auto"/>
            <w:bottom w:val="none" w:sz="0" w:space="0" w:color="auto"/>
            <w:right w:val="none" w:sz="0" w:space="0" w:color="auto"/>
          </w:divBdr>
        </w:div>
        <w:div w:id="506945173">
          <w:marLeft w:val="480"/>
          <w:marRight w:val="0"/>
          <w:marTop w:val="0"/>
          <w:marBottom w:val="0"/>
          <w:divBdr>
            <w:top w:val="none" w:sz="0" w:space="0" w:color="auto"/>
            <w:left w:val="none" w:sz="0" w:space="0" w:color="auto"/>
            <w:bottom w:val="none" w:sz="0" w:space="0" w:color="auto"/>
            <w:right w:val="none" w:sz="0" w:space="0" w:color="auto"/>
          </w:divBdr>
        </w:div>
        <w:div w:id="313416011">
          <w:marLeft w:val="480"/>
          <w:marRight w:val="0"/>
          <w:marTop w:val="0"/>
          <w:marBottom w:val="0"/>
          <w:divBdr>
            <w:top w:val="none" w:sz="0" w:space="0" w:color="auto"/>
            <w:left w:val="none" w:sz="0" w:space="0" w:color="auto"/>
            <w:bottom w:val="none" w:sz="0" w:space="0" w:color="auto"/>
            <w:right w:val="none" w:sz="0" w:space="0" w:color="auto"/>
          </w:divBdr>
        </w:div>
        <w:div w:id="1010135608">
          <w:marLeft w:val="480"/>
          <w:marRight w:val="0"/>
          <w:marTop w:val="0"/>
          <w:marBottom w:val="0"/>
          <w:divBdr>
            <w:top w:val="none" w:sz="0" w:space="0" w:color="auto"/>
            <w:left w:val="none" w:sz="0" w:space="0" w:color="auto"/>
            <w:bottom w:val="none" w:sz="0" w:space="0" w:color="auto"/>
            <w:right w:val="none" w:sz="0" w:space="0" w:color="auto"/>
          </w:divBdr>
        </w:div>
        <w:div w:id="69815577">
          <w:marLeft w:val="480"/>
          <w:marRight w:val="0"/>
          <w:marTop w:val="0"/>
          <w:marBottom w:val="0"/>
          <w:divBdr>
            <w:top w:val="none" w:sz="0" w:space="0" w:color="auto"/>
            <w:left w:val="none" w:sz="0" w:space="0" w:color="auto"/>
            <w:bottom w:val="none" w:sz="0" w:space="0" w:color="auto"/>
            <w:right w:val="none" w:sz="0" w:space="0" w:color="auto"/>
          </w:divBdr>
        </w:div>
        <w:div w:id="1450658859">
          <w:marLeft w:val="480"/>
          <w:marRight w:val="0"/>
          <w:marTop w:val="0"/>
          <w:marBottom w:val="0"/>
          <w:divBdr>
            <w:top w:val="none" w:sz="0" w:space="0" w:color="auto"/>
            <w:left w:val="none" w:sz="0" w:space="0" w:color="auto"/>
            <w:bottom w:val="none" w:sz="0" w:space="0" w:color="auto"/>
            <w:right w:val="none" w:sz="0" w:space="0" w:color="auto"/>
          </w:divBdr>
        </w:div>
        <w:div w:id="437332407">
          <w:marLeft w:val="480"/>
          <w:marRight w:val="0"/>
          <w:marTop w:val="0"/>
          <w:marBottom w:val="0"/>
          <w:divBdr>
            <w:top w:val="none" w:sz="0" w:space="0" w:color="auto"/>
            <w:left w:val="none" w:sz="0" w:space="0" w:color="auto"/>
            <w:bottom w:val="none" w:sz="0" w:space="0" w:color="auto"/>
            <w:right w:val="none" w:sz="0" w:space="0" w:color="auto"/>
          </w:divBdr>
        </w:div>
        <w:div w:id="1655138075">
          <w:marLeft w:val="480"/>
          <w:marRight w:val="0"/>
          <w:marTop w:val="0"/>
          <w:marBottom w:val="0"/>
          <w:divBdr>
            <w:top w:val="none" w:sz="0" w:space="0" w:color="auto"/>
            <w:left w:val="none" w:sz="0" w:space="0" w:color="auto"/>
            <w:bottom w:val="none" w:sz="0" w:space="0" w:color="auto"/>
            <w:right w:val="none" w:sz="0" w:space="0" w:color="auto"/>
          </w:divBdr>
        </w:div>
        <w:div w:id="188954806">
          <w:marLeft w:val="480"/>
          <w:marRight w:val="0"/>
          <w:marTop w:val="0"/>
          <w:marBottom w:val="0"/>
          <w:divBdr>
            <w:top w:val="none" w:sz="0" w:space="0" w:color="auto"/>
            <w:left w:val="none" w:sz="0" w:space="0" w:color="auto"/>
            <w:bottom w:val="none" w:sz="0" w:space="0" w:color="auto"/>
            <w:right w:val="none" w:sz="0" w:space="0" w:color="auto"/>
          </w:divBdr>
        </w:div>
        <w:div w:id="817310697">
          <w:marLeft w:val="480"/>
          <w:marRight w:val="0"/>
          <w:marTop w:val="0"/>
          <w:marBottom w:val="0"/>
          <w:divBdr>
            <w:top w:val="none" w:sz="0" w:space="0" w:color="auto"/>
            <w:left w:val="none" w:sz="0" w:space="0" w:color="auto"/>
            <w:bottom w:val="none" w:sz="0" w:space="0" w:color="auto"/>
            <w:right w:val="none" w:sz="0" w:space="0" w:color="auto"/>
          </w:divBdr>
        </w:div>
        <w:div w:id="573930869">
          <w:marLeft w:val="480"/>
          <w:marRight w:val="0"/>
          <w:marTop w:val="0"/>
          <w:marBottom w:val="0"/>
          <w:divBdr>
            <w:top w:val="none" w:sz="0" w:space="0" w:color="auto"/>
            <w:left w:val="none" w:sz="0" w:space="0" w:color="auto"/>
            <w:bottom w:val="none" w:sz="0" w:space="0" w:color="auto"/>
            <w:right w:val="none" w:sz="0" w:space="0" w:color="auto"/>
          </w:divBdr>
        </w:div>
        <w:div w:id="471406333">
          <w:marLeft w:val="480"/>
          <w:marRight w:val="0"/>
          <w:marTop w:val="0"/>
          <w:marBottom w:val="0"/>
          <w:divBdr>
            <w:top w:val="none" w:sz="0" w:space="0" w:color="auto"/>
            <w:left w:val="none" w:sz="0" w:space="0" w:color="auto"/>
            <w:bottom w:val="none" w:sz="0" w:space="0" w:color="auto"/>
            <w:right w:val="none" w:sz="0" w:space="0" w:color="auto"/>
          </w:divBdr>
        </w:div>
        <w:div w:id="1711105478">
          <w:marLeft w:val="480"/>
          <w:marRight w:val="0"/>
          <w:marTop w:val="0"/>
          <w:marBottom w:val="0"/>
          <w:divBdr>
            <w:top w:val="none" w:sz="0" w:space="0" w:color="auto"/>
            <w:left w:val="none" w:sz="0" w:space="0" w:color="auto"/>
            <w:bottom w:val="none" w:sz="0" w:space="0" w:color="auto"/>
            <w:right w:val="none" w:sz="0" w:space="0" w:color="auto"/>
          </w:divBdr>
        </w:div>
        <w:div w:id="376396403">
          <w:marLeft w:val="480"/>
          <w:marRight w:val="0"/>
          <w:marTop w:val="0"/>
          <w:marBottom w:val="0"/>
          <w:divBdr>
            <w:top w:val="none" w:sz="0" w:space="0" w:color="auto"/>
            <w:left w:val="none" w:sz="0" w:space="0" w:color="auto"/>
            <w:bottom w:val="none" w:sz="0" w:space="0" w:color="auto"/>
            <w:right w:val="none" w:sz="0" w:space="0" w:color="auto"/>
          </w:divBdr>
        </w:div>
        <w:div w:id="2121990413">
          <w:marLeft w:val="480"/>
          <w:marRight w:val="0"/>
          <w:marTop w:val="0"/>
          <w:marBottom w:val="0"/>
          <w:divBdr>
            <w:top w:val="none" w:sz="0" w:space="0" w:color="auto"/>
            <w:left w:val="none" w:sz="0" w:space="0" w:color="auto"/>
            <w:bottom w:val="none" w:sz="0" w:space="0" w:color="auto"/>
            <w:right w:val="none" w:sz="0" w:space="0" w:color="auto"/>
          </w:divBdr>
        </w:div>
        <w:div w:id="1585803642">
          <w:marLeft w:val="480"/>
          <w:marRight w:val="0"/>
          <w:marTop w:val="0"/>
          <w:marBottom w:val="0"/>
          <w:divBdr>
            <w:top w:val="none" w:sz="0" w:space="0" w:color="auto"/>
            <w:left w:val="none" w:sz="0" w:space="0" w:color="auto"/>
            <w:bottom w:val="none" w:sz="0" w:space="0" w:color="auto"/>
            <w:right w:val="none" w:sz="0" w:space="0" w:color="auto"/>
          </w:divBdr>
        </w:div>
        <w:div w:id="275646323">
          <w:marLeft w:val="480"/>
          <w:marRight w:val="0"/>
          <w:marTop w:val="0"/>
          <w:marBottom w:val="0"/>
          <w:divBdr>
            <w:top w:val="none" w:sz="0" w:space="0" w:color="auto"/>
            <w:left w:val="none" w:sz="0" w:space="0" w:color="auto"/>
            <w:bottom w:val="none" w:sz="0" w:space="0" w:color="auto"/>
            <w:right w:val="none" w:sz="0" w:space="0" w:color="auto"/>
          </w:divBdr>
        </w:div>
        <w:div w:id="1181117506">
          <w:marLeft w:val="480"/>
          <w:marRight w:val="0"/>
          <w:marTop w:val="0"/>
          <w:marBottom w:val="0"/>
          <w:divBdr>
            <w:top w:val="none" w:sz="0" w:space="0" w:color="auto"/>
            <w:left w:val="none" w:sz="0" w:space="0" w:color="auto"/>
            <w:bottom w:val="none" w:sz="0" w:space="0" w:color="auto"/>
            <w:right w:val="none" w:sz="0" w:space="0" w:color="auto"/>
          </w:divBdr>
        </w:div>
        <w:div w:id="1312253714">
          <w:marLeft w:val="480"/>
          <w:marRight w:val="0"/>
          <w:marTop w:val="0"/>
          <w:marBottom w:val="0"/>
          <w:divBdr>
            <w:top w:val="none" w:sz="0" w:space="0" w:color="auto"/>
            <w:left w:val="none" w:sz="0" w:space="0" w:color="auto"/>
            <w:bottom w:val="none" w:sz="0" w:space="0" w:color="auto"/>
            <w:right w:val="none" w:sz="0" w:space="0" w:color="auto"/>
          </w:divBdr>
        </w:div>
        <w:div w:id="870649322">
          <w:marLeft w:val="480"/>
          <w:marRight w:val="0"/>
          <w:marTop w:val="0"/>
          <w:marBottom w:val="0"/>
          <w:divBdr>
            <w:top w:val="none" w:sz="0" w:space="0" w:color="auto"/>
            <w:left w:val="none" w:sz="0" w:space="0" w:color="auto"/>
            <w:bottom w:val="none" w:sz="0" w:space="0" w:color="auto"/>
            <w:right w:val="none" w:sz="0" w:space="0" w:color="auto"/>
          </w:divBdr>
        </w:div>
        <w:div w:id="1492284954">
          <w:marLeft w:val="480"/>
          <w:marRight w:val="0"/>
          <w:marTop w:val="0"/>
          <w:marBottom w:val="0"/>
          <w:divBdr>
            <w:top w:val="none" w:sz="0" w:space="0" w:color="auto"/>
            <w:left w:val="none" w:sz="0" w:space="0" w:color="auto"/>
            <w:bottom w:val="none" w:sz="0" w:space="0" w:color="auto"/>
            <w:right w:val="none" w:sz="0" w:space="0" w:color="auto"/>
          </w:divBdr>
        </w:div>
        <w:div w:id="16083746">
          <w:marLeft w:val="480"/>
          <w:marRight w:val="0"/>
          <w:marTop w:val="0"/>
          <w:marBottom w:val="0"/>
          <w:divBdr>
            <w:top w:val="none" w:sz="0" w:space="0" w:color="auto"/>
            <w:left w:val="none" w:sz="0" w:space="0" w:color="auto"/>
            <w:bottom w:val="none" w:sz="0" w:space="0" w:color="auto"/>
            <w:right w:val="none" w:sz="0" w:space="0" w:color="auto"/>
          </w:divBdr>
        </w:div>
        <w:div w:id="231164430">
          <w:marLeft w:val="480"/>
          <w:marRight w:val="0"/>
          <w:marTop w:val="0"/>
          <w:marBottom w:val="0"/>
          <w:divBdr>
            <w:top w:val="none" w:sz="0" w:space="0" w:color="auto"/>
            <w:left w:val="none" w:sz="0" w:space="0" w:color="auto"/>
            <w:bottom w:val="none" w:sz="0" w:space="0" w:color="auto"/>
            <w:right w:val="none" w:sz="0" w:space="0" w:color="auto"/>
          </w:divBdr>
        </w:div>
        <w:div w:id="535312966">
          <w:marLeft w:val="480"/>
          <w:marRight w:val="0"/>
          <w:marTop w:val="0"/>
          <w:marBottom w:val="0"/>
          <w:divBdr>
            <w:top w:val="none" w:sz="0" w:space="0" w:color="auto"/>
            <w:left w:val="none" w:sz="0" w:space="0" w:color="auto"/>
            <w:bottom w:val="none" w:sz="0" w:space="0" w:color="auto"/>
            <w:right w:val="none" w:sz="0" w:space="0" w:color="auto"/>
          </w:divBdr>
        </w:div>
        <w:div w:id="678233423">
          <w:marLeft w:val="480"/>
          <w:marRight w:val="0"/>
          <w:marTop w:val="0"/>
          <w:marBottom w:val="0"/>
          <w:divBdr>
            <w:top w:val="none" w:sz="0" w:space="0" w:color="auto"/>
            <w:left w:val="none" w:sz="0" w:space="0" w:color="auto"/>
            <w:bottom w:val="none" w:sz="0" w:space="0" w:color="auto"/>
            <w:right w:val="none" w:sz="0" w:space="0" w:color="auto"/>
          </w:divBdr>
        </w:div>
        <w:div w:id="985861395">
          <w:marLeft w:val="480"/>
          <w:marRight w:val="0"/>
          <w:marTop w:val="0"/>
          <w:marBottom w:val="0"/>
          <w:divBdr>
            <w:top w:val="none" w:sz="0" w:space="0" w:color="auto"/>
            <w:left w:val="none" w:sz="0" w:space="0" w:color="auto"/>
            <w:bottom w:val="none" w:sz="0" w:space="0" w:color="auto"/>
            <w:right w:val="none" w:sz="0" w:space="0" w:color="auto"/>
          </w:divBdr>
        </w:div>
        <w:div w:id="197815967">
          <w:marLeft w:val="480"/>
          <w:marRight w:val="0"/>
          <w:marTop w:val="0"/>
          <w:marBottom w:val="0"/>
          <w:divBdr>
            <w:top w:val="none" w:sz="0" w:space="0" w:color="auto"/>
            <w:left w:val="none" w:sz="0" w:space="0" w:color="auto"/>
            <w:bottom w:val="none" w:sz="0" w:space="0" w:color="auto"/>
            <w:right w:val="none" w:sz="0" w:space="0" w:color="auto"/>
          </w:divBdr>
        </w:div>
        <w:div w:id="1694381662">
          <w:marLeft w:val="480"/>
          <w:marRight w:val="0"/>
          <w:marTop w:val="0"/>
          <w:marBottom w:val="0"/>
          <w:divBdr>
            <w:top w:val="none" w:sz="0" w:space="0" w:color="auto"/>
            <w:left w:val="none" w:sz="0" w:space="0" w:color="auto"/>
            <w:bottom w:val="none" w:sz="0" w:space="0" w:color="auto"/>
            <w:right w:val="none" w:sz="0" w:space="0" w:color="auto"/>
          </w:divBdr>
        </w:div>
        <w:div w:id="1242638744">
          <w:marLeft w:val="480"/>
          <w:marRight w:val="0"/>
          <w:marTop w:val="0"/>
          <w:marBottom w:val="0"/>
          <w:divBdr>
            <w:top w:val="none" w:sz="0" w:space="0" w:color="auto"/>
            <w:left w:val="none" w:sz="0" w:space="0" w:color="auto"/>
            <w:bottom w:val="none" w:sz="0" w:space="0" w:color="auto"/>
            <w:right w:val="none" w:sz="0" w:space="0" w:color="auto"/>
          </w:divBdr>
        </w:div>
        <w:div w:id="1028026393">
          <w:marLeft w:val="480"/>
          <w:marRight w:val="0"/>
          <w:marTop w:val="0"/>
          <w:marBottom w:val="0"/>
          <w:divBdr>
            <w:top w:val="none" w:sz="0" w:space="0" w:color="auto"/>
            <w:left w:val="none" w:sz="0" w:space="0" w:color="auto"/>
            <w:bottom w:val="none" w:sz="0" w:space="0" w:color="auto"/>
            <w:right w:val="none" w:sz="0" w:space="0" w:color="auto"/>
          </w:divBdr>
        </w:div>
        <w:div w:id="628513721">
          <w:marLeft w:val="480"/>
          <w:marRight w:val="0"/>
          <w:marTop w:val="0"/>
          <w:marBottom w:val="0"/>
          <w:divBdr>
            <w:top w:val="none" w:sz="0" w:space="0" w:color="auto"/>
            <w:left w:val="none" w:sz="0" w:space="0" w:color="auto"/>
            <w:bottom w:val="none" w:sz="0" w:space="0" w:color="auto"/>
            <w:right w:val="none" w:sz="0" w:space="0" w:color="auto"/>
          </w:divBdr>
        </w:div>
        <w:div w:id="1793476810">
          <w:marLeft w:val="480"/>
          <w:marRight w:val="0"/>
          <w:marTop w:val="0"/>
          <w:marBottom w:val="0"/>
          <w:divBdr>
            <w:top w:val="none" w:sz="0" w:space="0" w:color="auto"/>
            <w:left w:val="none" w:sz="0" w:space="0" w:color="auto"/>
            <w:bottom w:val="none" w:sz="0" w:space="0" w:color="auto"/>
            <w:right w:val="none" w:sz="0" w:space="0" w:color="auto"/>
          </w:divBdr>
        </w:div>
        <w:div w:id="40634029">
          <w:marLeft w:val="480"/>
          <w:marRight w:val="0"/>
          <w:marTop w:val="0"/>
          <w:marBottom w:val="0"/>
          <w:divBdr>
            <w:top w:val="none" w:sz="0" w:space="0" w:color="auto"/>
            <w:left w:val="none" w:sz="0" w:space="0" w:color="auto"/>
            <w:bottom w:val="none" w:sz="0" w:space="0" w:color="auto"/>
            <w:right w:val="none" w:sz="0" w:space="0" w:color="auto"/>
          </w:divBdr>
        </w:div>
        <w:div w:id="300696671">
          <w:marLeft w:val="480"/>
          <w:marRight w:val="0"/>
          <w:marTop w:val="0"/>
          <w:marBottom w:val="0"/>
          <w:divBdr>
            <w:top w:val="none" w:sz="0" w:space="0" w:color="auto"/>
            <w:left w:val="none" w:sz="0" w:space="0" w:color="auto"/>
            <w:bottom w:val="none" w:sz="0" w:space="0" w:color="auto"/>
            <w:right w:val="none" w:sz="0" w:space="0" w:color="auto"/>
          </w:divBdr>
        </w:div>
        <w:div w:id="28917943">
          <w:marLeft w:val="480"/>
          <w:marRight w:val="0"/>
          <w:marTop w:val="0"/>
          <w:marBottom w:val="0"/>
          <w:divBdr>
            <w:top w:val="none" w:sz="0" w:space="0" w:color="auto"/>
            <w:left w:val="none" w:sz="0" w:space="0" w:color="auto"/>
            <w:bottom w:val="none" w:sz="0" w:space="0" w:color="auto"/>
            <w:right w:val="none" w:sz="0" w:space="0" w:color="auto"/>
          </w:divBdr>
        </w:div>
        <w:div w:id="886188500">
          <w:marLeft w:val="480"/>
          <w:marRight w:val="0"/>
          <w:marTop w:val="0"/>
          <w:marBottom w:val="0"/>
          <w:divBdr>
            <w:top w:val="none" w:sz="0" w:space="0" w:color="auto"/>
            <w:left w:val="none" w:sz="0" w:space="0" w:color="auto"/>
            <w:bottom w:val="none" w:sz="0" w:space="0" w:color="auto"/>
            <w:right w:val="none" w:sz="0" w:space="0" w:color="auto"/>
          </w:divBdr>
        </w:div>
        <w:div w:id="964889169">
          <w:marLeft w:val="480"/>
          <w:marRight w:val="0"/>
          <w:marTop w:val="0"/>
          <w:marBottom w:val="0"/>
          <w:divBdr>
            <w:top w:val="none" w:sz="0" w:space="0" w:color="auto"/>
            <w:left w:val="none" w:sz="0" w:space="0" w:color="auto"/>
            <w:bottom w:val="none" w:sz="0" w:space="0" w:color="auto"/>
            <w:right w:val="none" w:sz="0" w:space="0" w:color="auto"/>
          </w:divBdr>
        </w:div>
        <w:div w:id="1375229130">
          <w:marLeft w:val="480"/>
          <w:marRight w:val="0"/>
          <w:marTop w:val="0"/>
          <w:marBottom w:val="0"/>
          <w:divBdr>
            <w:top w:val="none" w:sz="0" w:space="0" w:color="auto"/>
            <w:left w:val="none" w:sz="0" w:space="0" w:color="auto"/>
            <w:bottom w:val="none" w:sz="0" w:space="0" w:color="auto"/>
            <w:right w:val="none" w:sz="0" w:space="0" w:color="auto"/>
          </w:divBdr>
        </w:div>
        <w:div w:id="1540632131">
          <w:marLeft w:val="480"/>
          <w:marRight w:val="0"/>
          <w:marTop w:val="0"/>
          <w:marBottom w:val="0"/>
          <w:divBdr>
            <w:top w:val="none" w:sz="0" w:space="0" w:color="auto"/>
            <w:left w:val="none" w:sz="0" w:space="0" w:color="auto"/>
            <w:bottom w:val="none" w:sz="0" w:space="0" w:color="auto"/>
            <w:right w:val="none" w:sz="0" w:space="0" w:color="auto"/>
          </w:divBdr>
        </w:div>
        <w:div w:id="1702049814">
          <w:marLeft w:val="480"/>
          <w:marRight w:val="0"/>
          <w:marTop w:val="0"/>
          <w:marBottom w:val="0"/>
          <w:divBdr>
            <w:top w:val="none" w:sz="0" w:space="0" w:color="auto"/>
            <w:left w:val="none" w:sz="0" w:space="0" w:color="auto"/>
            <w:bottom w:val="none" w:sz="0" w:space="0" w:color="auto"/>
            <w:right w:val="none" w:sz="0" w:space="0" w:color="auto"/>
          </w:divBdr>
        </w:div>
        <w:div w:id="979651323">
          <w:marLeft w:val="480"/>
          <w:marRight w:val="0"/>
          <w:marTop w:val="0"/>
          <w:marBottom w:val="0"/>
          <w:divBdr>
            <w:top w:val="none" w:sz="0" w:space="0" w:color="auto"/>
            <w:left w:val="none" w:sz="0" w:space="0" w:color="auto"/>
            <w:bottom w:val="none" w:sz="0" w:space="0" w:color="auto"/>
            <w:right w:val="none" w:sz="0" w:space="0" w:color="auto"/>
          </w:divBdr>
        </w:div>
        <w:div w:id="688871870">
          <w:marLeft w:val="480"/>
          <w:marRight w:val="0"/>
          <w:marTop w:val="0"/>
          <w:marBottom w:val="0"/>
          <w:divBdr>
            <w:top w:val="none" w:sz="0" w:space="0" w:color="auto"/>
            <w:left w:val="none" w:sz="0" w:space="0" w:color="auto"/>
            <w:bottom w:val="none" w:sz="0" w:space="0" w:color="auto"/>
            <w:right w:val="none" w:sz="0" w:space="0" w:color="auto"/>
          </w:divBdr>
        </w:div>
        <w:div w:id="36859861">
          <w:marLeft w:val="480"/>
          <w:marRight w:val="0"/>
          <w:marTop w:val="0"/>
          <w:marBottom w:val="0"/>
          <w:divBdr>
            <w:top w:val="none" w:sz="0" w:space="0" w:color="auto"/>
            <w:left w:val="none" w:sz="0" w:space="0" w:color="auto"/>
            <w:bottom w:val="none" w:sz="0" w:space="0" w:color="auto"/>
            <w:right w:val="none" w:sz="0" w:space="0" w:color="auto"/>
          </w:divBdr>
        </w:div>
        <w:div w:id="1870023705">
          <w:marLeft w:val="480"/>
          <w:marRight w:val="0"/>
          <w:marTop w:val="0"/>
          <w:marBottom w:val="0"/>
          <w:divBdr>
            <w:top w:val="none" w:sz="0" w:space="0" w:color="auto"/>
            <w:left w:val="none" w:sz="0" w:space="0" w:color="auto"/>
            <w:bottom w:val="none" w:sz="0" w:space="0" w:color="auto"/>
            <w:right w:val="none" w:sz="0" w:space="0" w:color="auto"/>
          </w:divBdr>
        </w:div>
        <w:div w:id="1880051742">
          <w:marLeft w:val="480"/>
          <w:marRight w:val="0"/>
          <w:marTop w:val="0"/>
          <w:marBottom w:val="0"/>
          <w:divBdr>
            <w:top w:val="none" w:sz="0" w:space="0" w:color="auto"/>
            <w:left w:val="none" w:sz="0" w:space="0" w:color="auto"/>
            <w:bottom w:val="none" w:sz="0" w:space="0" w:color="auto"/>
            <w:right w:val="none" w:sz="0" w:space="0" w:color="auto"/>
          </w:divBdr>
        </w:div>
        <w:div w:id="963387401">
          <w:marLeft w:val="480"/>
          <w:marRight w:val="0"/>
          <w:marTop w:val="0"/>
          <w:marBottom w:val="0"/>
          <w:divBdr>
            <w:top w:val="none" w:sz="0" w:space="0" w:color="auto"/>
            <w:left w:val="none" w:sz="0" w:space="0" w:color="auto"/>
            <w:bottom w:val="none" w:sz="0" w:space="0" w:color="auto"/>
            <w:right w:val="none" w:sz="0" w:space="0" w:color="auto"/>
          </w:divBdr>
        </w:div>
        <w:div w:id="322860167">
          <w:marLeft w:val="480"/>
          <w:marRight w:val="0"/>
          <w:marTop w:val="0"/>
          <w:marBottom w:val="0"/>
          <w:divBdr>
            <w:top w:val="none" w:sz="0" w:space="0" w:color="auto"/>
            <w:left w:val="none" w:sz="0" w:space="0" w:color="auto"/>
            <w:bottom w:val="none" w:sz="0" w:space="0" w:color="auto"/>
            <w:right w:val="none" w:sz="0" w:space="0" w:color="auto"/>
          </w:divBdr>
        </w:div>
        <w:div w:id="184096521">
          <w:marLeft w:val="480"/>
          <w:marRight w:val="0"/>
          <w:marTop w:val="0"/>
          <w:marBottom w:val="0"/>
          <w:divBdr>
            <w:top w:val="none" w:sz="0" w:space="0" w:color="auto"/>
            <w:left w:val="none" w:sz="0" w:space="0" w:color="auto"/>
            <w:bottom w:val="none" w:sz="0" w:space="0" w:color="auto"/>
            <w:right w:val="none" w:sz="0" w:space="0" w:color="auto"/>
          </w:divBdr>
        </w:div>
        <w:div w:id="1432894829">
          <w:marLeft w:val="480"/>
          <w:marRight w:val="0"/>
          <w:marTop w:val="0"/>
          <w:marBottom w:val="0"/>
          <w:divBdr>
            <w:top w:val="none" w:sz="0" w:space="0" w:color="auto"/>
            <w:left w:val="none" w:sz="0" w:space="0" w:color="auto"/>
            <w:bottom w:val="none" w:sz="0" w:space="0" w:color="auto"/>
            <w:right w:val="none" w:sz="0" w:space="0" w:color="auto"/>
          </w:divBdr>
        </w:div>
        <w:div w:id="221715993">
          <w:marLeft w:val="480"/>
          <w:marRight w:val="0"/>
          <w:marTop w:val="0"/>
          <w:marBottom w:val="0"/>
          <w:divBdr>
            <w:top w:val="none" w:sz="0" w:space="0" w:color="auto"/>
            <w:left w:val="none" w:sz="0" w:space="0" w:color="auto"/>
            <w:bottom w:val="none" w:sz="0" w:space="0" w:color="auto"/>
            <w:right w:val="none" w:sz="0" w:space="0" w:color="auto"/>
          </w:divBdr>
        </w:div>
        <w:div w:id="939534325">
          <w:marLeft w:val="480"/>
          <w:marRight w:val="0"/>
          <w:marTop w:val="0"/>
          <w:marBottom w:val="0"/>
          <w:divBdr>
            <w:top w:val="none" w:sz="0" w:space="0" w:color="auto"/>
            <w:left w:val="none" w:sz="0" w:space="0" w:color="auto"/>
            <w:bottom w:val="none" w:sz="0" w:space="0" w:color="auto"/>
            <w:right w:val="none" w:sz="0" w:space="0" w:color="auto"/>
          </w:divBdr>
        </w:div>
        <w:div w:id="1698894324">
          <w:marLeft w:val="480"/>
          <w:marRight w:val="0"/>
          <w:marTop w:val="0"/>
          <w:marBottom w:val="0"/>
          <w:divBdr>
            <w:top w:val="none" w:sz="0" w:space="0" w:color="auto"/>
            <w:left w:val="none" w:sz="0" w:space="0" w:color="auto"/>
            <w:bottom w:val="none" w:sz="0" w:space="0" w:color="auto"/>
            <w:right w:val="none" w:sz="0" w:space="0" w:color="auto"/>
          </w:divBdr>
        </w:div>
        <w:div w:id="1066805529">
          <w:marLeft w:val="480"/>
          <w:marRight w:val="0"/>
          <w:marTop w:val="0"/>
          <w:marBottom w:val="0"/>
          <w:divBdr>
            <w:top w:val="none" w:sz="0" w:space="0" w:color="auto"/>
            <w:left w:val="none" w:sz="0" w:space="0" w:color="auto"/>
            <w:bottom w:val="none" w:sz="0" w:space="0" w:color="auto"/>
            <w:right w:val="none" w:sz="0" w:space="0" w:color="auto"/>
          </w:divBdr>
        </w:div>
        <w:div w:id="753666633">
          <w:marLeft w:val="480"/>
          <w:marRight w:val="0"/>
          <w:marTop w:val="0"/>
          <w:marBottom w:val="0"/>
          <w:divBdr>
            <w:top w:val="none" w:sz="0" w:space="0" w:color="auto"/>
            <w:left w:val="none" w:sz="0" w:space="0" w:color="auto"/>
            <w:bottom w:val="none" w:sz="0" w:space="0" w:color="auto"/>
            <w:right w:val="none" w:sz="0" w:space="0" w:color="auto"/>
          </w:divBdr>
        </w:div>
        <w:div w:id="192303935">
          <w:marLeft w:val="480"/>
          <w:marRight w:val="0"/>
          <w:marTop w:val="0"/>
          <w:marBottom w:val="0"/>
          <w:divBdr>
            <w:top w:val="none" w:sz="0" w:space="0" w:color="auto"/>
            <w:left w:val="none" w:sz="0" w:space="0" w:color="auto"/>
            <w:bottom w:val="none" w:sz="0" w:space="0" w:color="auto"/>
            <w:right w:val="none" w:sz="0" w:space="0" w:color="auto"/>
          </w:divBdr>
        </w:div>
        <w:div w:id="960301369">
          <w:marLeft w:val="480"/>
          <w:marRight w:val="0"/>
          <w:marTop w:val="0"/>
          <w:marBottom w:val="0"/>
          <w:divBdr>
            <w:top w:val="none" w:sz="0" w:space="0" w:color="auto"/>
            <w:left w:val="none" w:sz="0" w:space="0" w:color="auto"/>
            <w:bottom w:val="none" w:sz="0" w:space="0" w:color="auto"/>
            <w:right w:val="none" w:sz="0" w:space="0" w:color="auto"/>
          </w:divBdr>
        </w:div>
        <w:div w:id="1798832985">
          <w:marLeft w:val="480"/>
          <w:marRight w:val="0"/>
          <w:marTop w:val="0"/>
          <w:marBottom w:val="0"/>
          <w:divBdr>
            <w:top w:val="none" w:sz="0" w:space="0" w:color="auto"/>
            <w:left w:val="none" w:sz="0" w:space="0" w:color="auto"/>
            <w:bottom w:val="none" w:sz="0" w:space="0" w:color="auto"/>
            <w:right w:val="none" w:sz="0" w:space="0" w:color="auto"/>
          </w:divBdr>
        </w:div>
        <w:div w:id="1907060059">
          <w:marLeft w:val="480"/>
          <w:marRight w:val="0"/>
          <w:marTop w:val="0"/>
          <w:marBottom w:val="0"/>
          <w:divBdr>
            <w:top w:val="none" w:sz="0" w:space="0" w:color="auto"/>
            <w:left w:val="none" w:sz="0" w:space="0" w:color="auto"/>
            <w:bottom w:val="none" w:sz="0" w:space="0" w:color="auto"/>
            <w:right w:val="none" w:sz="0" w:space="0" w:color="auto"/>
          </w:divBdr>
        </w:div>
        <w:div w:id="1688368236">
          <w:marLeft w:val="480"/>
          <w:marRight w:val="0"/>
          <w:marTop w:val="0"/>
          <w:marBottom w:val="0"/>
          <w:divBdr>
            <w:top w:val="none" w:sz="0" w:space="0" w:color="auto"/>
            <w:left w:val="none" w:sz="0" w:space="0" w:color="auto"/>
            <w:bottom w:val="none" w:sz="0" w:space="0" w:color="auto"/>
            <w:right w:val="none" w:sz="0" w:space="0" w:color="auto"/>
          </w:divBdr>
        </w:div>
        <w:div w:id="284891979">
          <w:marLeft w:val="480"/>
          <w:marRight w:val="0"/>
          <w:marTop w:val="0"/>
          <w:marBottom w:val="0"/>
          <w:divBdr>
            <w:top w:val="none" w:sz="0" w:space="0" w:color="auto"/>
            <w:left w:val="none" w:sz="0" w:space="0" w:color="auto"/>
            <w:bottom w:val="none" w:sz="0" w:space="0" w:color="auto"/>
            <w:right w:val="none" w:sz="0" w:space="0" w:color="auto"/>
          </w:divBdr>
        </w:div>
        <w:div w:id="717554248">
          <w:marLeft w:val="480"/>
          <w:marRight w:val="0"/>
          <w:marTop w:val="0"/>
          <w:marBottom w:val="0"/>
          <w:divBdr>
            <w:top w:val="none" w:sz="0" w:space="0" w:color="auto"/>
            <w:left w:val="none" w:sz="0" w:space="0" w:color="auto"/>
            <w:bottom w:val="none" w:sz="0" w:space="0" w:color="auto"/>
            <w:right w:val="none" w:sz="0" w:space="0" w:color="auto"/>
          </w:divBdr>
        </w:div>
        <w:div w:id="461390641">
          <w:marLeft w:val="480"/>
          <w:marRight w:val="0"/>
          <w:marTop w:val="0"/>
          <w:marBottom w:val="0"/>
          <w:divBdr>
            <w:top w:val="none" w:sz="0" w:space="0" w:color="auto"/>
            <w:left w:val="none" w:sz="0" w:space="0" w:color="auto"/>
            <w:bottom w:val="none" w:sz="0" w:space="0" w:color="auto"/>
            <w:right w:val="none" w:sz="0" w:space="0" w:color="auto"/>
          </w:divBdr>
        </w:div>
        <w:div w:id="942373154">
          <w:marLeft w:val="480"/>
          <w:marRight w:val="0"/>
          <w:marTop w:val="0"/>
          <w:marBottom w:val="0"/>
          <w:divBdr>
            <w:top w:val="none" w:sz="0" w:space="0" w:color="auto"/>
            <w:left w:val="none" w:sz="0" w:space="0" w:color="auto"/>
            <w:bottom w:val="none" w:sz="0" w:space="0" w:color="auto"/>
            <w:right w:val="none" w:sz="0" w:space="0" w:color="auto"/>
          </w:divBdr>
        </w:div>
        <w:div w:id="1014455245">
          <w:marLeft w:val="480"/>
          <w:marRight w:val="0"/>
          <w:marTop w:val="0"/>
          <w:marBottom w:val="0"/>
          <w:divBdr>
            <w:top w:val="none" w:sz="0" w:space="0" w:color="auto"/>
            <w:left w:val="none" w:sz="0" w:space="0" w:color="auto"/>
            <w:bottom w:val="none" w:sz="0" w:space="0" w:color="auto"/>
            <w:right w:val="none" w:sz="0" w:space="0" w:color="auto"/>
          </w:divBdr>
        </w:div>
        <w:div w:id="1963802032">
          <w:marLeft w:val="480"/>
          <w:marRight w:val="0"/>
          <w:marTop w:val="0"/>
          <w:marBottom w:val="0"/>
          <w:divBdr>
            <w:top w:val="none" w:sz="0" w:space="0" w:color="auto"/>
            <w:left w:val="none" w:sz="0" w:space="0" w:color="auto"/>
            <w:bottom w:val="none" w:sz="0" w:space="0" w:color="auto"/>
            <w:right w:val="none" w:sz="0" w:space="0" w:color="auto"/>
          </w:divBdr>
        </w:div>
        <w:div w:id="752631632">
          <w:marLeft w:val="480"/>
          <w:marRight w:val="0"/>
          <w:marTop w:val="0"/>
          <w:marBottom w:val="0"/>
          <w:divBdr>
            <w:top w:val="none" w:sz="0" w:space="0" w:color="auto"/>
            <w:left w:val="none" w:sz="0" w:space="0" w:color="auto"/>
            <w:bottom w:val="none" w:sz="0" w:space="0" w:color="auto"/>
            <w:right w:val="none" w:sz="0" w:space="0" w:color="auto"/>
          </w:divBdr>
        </w:div>
        <w:div w:id="209272815">
          <w:marLeft w:val="480"/>
          <w:marRight w:val="0"/>
          <w:marTop w:val="0"/>
          <w:marBottom w:val="0"/>
          <w:divBdr>
            <w:top w:val="none" w:sz="0" w:space="0" w:color="auto"/>
            <w:left w:val="none" w:sz="0" w:space="0" w:color="auto"/>
            <w:bottom w:val="none" w:sz="0" w:space="0" w:color="auto"/>
            <w:right w:val="none" w:sz="0" w:space="0" w:color="auto"/>
          </w:divBdr>
        </w:div>
        <w:div w:id="1347946062">
          <w:marLeft w:val="480"/>
          <w:marRight w:val="0"/>
          <w:marTop w:val="0"/>
          <w:marBottom w:val="0"/>
          <w:divBdr>
            <w:top w:val="none" w:sz="0" w:space="0" w:color="auto"/>
            <w:left w:val="none" w:sz="0" w:space="0" w:color="auto"/>
            <w:bottom w:val="none" w:sz="0" w:space="0" w:color="auto"/>
            <w:right w:val="none" w:sz="0" w:space="0" w:color="auto"/>
          </w:divBdr>
        </w:div>
        <w:div w:id="1998612500">
          <w:marLeft w:val="480"/>
          <w:marRight w:val="0"/>
          <w:marTop w:val="0"/>
          <w:marBottom w:val="0"/>
          <w:divBdr>
            <w:top w:val="none" w:sz="0" w:space="0" w:color="auto"/>
            <w:left w:val="none" w:sz="0" w:space="0" w:color="auto"/>
            <w:bottom w:val="none" w:sz="0" w:space="0" w:color="auto"/>
            <w:right w:val="none" w:sz="0" w:space="0" w:color="auto"/>
          </w:divBdr>
        </w:div>
        <w:div w:id="14693892">
          <w:marLeft w:val="480"/>
          <w:marRight w:val="0"/>
          <w:marTop w:val="0"/>
          <w:marBottom w:val="0"/>
          <w:divBdr>
            <w:top w:val="none" w:sz="0" w:space="0" w:color="auto"/>
            <w:left w:val="none" w:sz="0" w:space="0" w:color="auto"/>
            <w:bottom w:val="none" w:sz="0" w:space="0" w:color="auto"/>
            <w:right w:val="none" w:sz="0" w:space="0" w:color="auto"/>
          </w:divBdr>
        </w:div>
        <w:div w:id="1525748348">
          <w:marLeft w:val="480"/>
          <w:marRight w:val="0"/>
          <w:marTop w:val="0"/>
          <w:marBottom w:val="0"/>
          <w:divBdr>
            <w:top w:val="none" w:sz="0" w:space="0" w:color="auto"/>
            <w:left w:val="none" w:sz="0" w:space="0" w:color="auto"/>
            <w:bottom w:val="none" w:sz="0" w:space="0" w:color="auto"/>
            <w:right w:val="none" w:sz="0" w:space="0" w:color="auto"/>
          </w:divBdr>
        </w:div>
        <w:div w:id="951132223">
          <w:marLeft w:val="480"/>
          <w:marRight w:val="0"/>
          <w:marTop w:val="0"/>
          <w:marBottom w:val="0"/>
          <w:divBdr>
            <w:top w:val="none" w:sz="0" w:space="0" w:color="auto"/>
            <w:left w:val="none" w:sz="0" w:space="0" w:color="auto"/>
            <w:bottom w:val="none" w:sz="0" w:space="0" w:color="auto"/>
            <w:right w:val="none" w:sz="0" w:space="0" w:color="auto"/>
          </w:divBdr>
        </w:div>
        <w:div w:id="477309962">
          <w:marLeft w:val="480"/>
          <w:marRight w:val="0"/>
          <w:marTop w:val="0"/>
          <w:marBottom w:val="0"/>
          <w:divBdr>
            <w:top w:val="none" w:sz="0" w:space="0" w:color="auto"/>
            <w:left w:val="none" w:sz="0" w:space="0" w:color="auto"/>
            <w:bottom w:val="none" w:sz="0" w:space="0" w:color="auto"/>
            <w:right w:val="none" w:sz="0" w:space="0" w:color="auto"/>
          </w:divBdr>
        </w:div>
        <w:div w:id="29961284">
          <w:marLeft w:val="480"/>
          <w:marRight w:val="0"/>
          <w:marTop w:val="0"/>
          <w:marBottom w:val="0"/>
          <w:divBdr>
            <w:top w:val="none" w:sz="0" w:space="0" w:color="auto"/>
            <w:left w:val="none" w:sz="0" w:space="0" w:color="auto"/>
            <w:bottom w:val="none" w:sz="0" w:space="0" w:color="auto"/>
            <w:right w:val="none" w:sz="0" w:space="0" w:color="auto"/>
          </w:divBdr>
        </w:div>
        <w:div w:id="952325033">
          <w:marLeft w:val="480"/>
          <w:marRight w:val="0"/>
          <w:marTop w:val="0"/>
          <w:marBottom w:val="0"/>
          <w:divBdr>
            <w:top w:val="none" w:sz="0" w:space="0" w:color="auto"/>
            <w:left w:val="none" w:sz="0" w:space="0" w:color="auto"/>
            <w:bottom w:val="none" w:sz="0" w:space="0" w:color="auto"/>
            <w:right w:val="none" w:sz="0" w:space="0" w:color="auto"/>
          </w:divBdr>
        </w:div>
        <w:div w:id="300889877">
          <w:marLeft w:val="480"/>
          <w:marRight w:val="0"/>
          <w:marTop w:val="0"/>
          <w:marBottom w:val="0"/>
          <w:divBdr>
            <w:top w:val="none" w:sz="0" w:space="0" w:color="auto"/>
            <w:left w:val="none" w:sz="0" w:space="0" w:color="auto"/>
            <w:bottom w:val="none" w:sz="0" w:space="0" w:color="auto"/>
            <w:right w:val="none" w:sz="0" w:space="0" w:color="auto"/>
          </w:divBdr>
        </w:div>
        <w:div w:id="1273823258">
          <w:marLeft w:val="480"/>
          <w:marRight w:val="0"/>
          <w:marTop w:val="0"/>
          <w:marBottom w:val="0"/>
          <w:divBdr>
            <w:top w:val="none" w:sz="0" w:space="0" w:color="auto"/>
            <w:left w:val="none" w:sz="0" w:space="0" w:color="auto"/>
            <w:bottom w:val="none" w:sz="0" w:space="0" w:color="auto"/>
            <w:right w:val="none" w:sz="0" w:space="0" w:color="auto"/>
          </w:divBdr>
        </w:div>
        <w:div w:id="2104760074">
          <w:marLeft w:val="480"/>
          <w:marRight w:val="0"/>
          <w:marTop w:val="0"/>
          <w:marBottom w:val="0"/>
          <w:divBdr>
            <w:top w:val="none" w:sz="0" w:space="0" w:color="auto"/>
            <w:left w:val="none" w:sz="0" w:space="0" w:color="auto"/>
            <w:bottom w:val="none" w:sz="0" w:space="0" w:color="auto"/>
            <w:right w:val="none" w:sz="0" w:space="0" w:color="auto"/>
          </w:divBdr>
        </w:div>
        <w:div w:id="1952130659">
          <w:marLeft w:val="480"/>
          <w:marRight w:val="0"/>
          <w:marTop w:val="0"/>
          <w:marBottom w:val="0"/>
          <w:divBdr>
            <w:top w:val="none" w:sz="0" w:space="0" w:color="auto"/>
            <w:left w:val="none" w:sz="0" w:space="0" w:color="auto"/>
            <w:bottom w:val="none" w:sz="0" w:space="0" w:color="auto"/>
            <w:right w:val="none" w:sz="0" w:space="0" w:color="auto"/>
          </w:divBdr>
        </w:div>
        <w:div w:id="1140462280">
          <w:marLeft w:val="480"/>
          <w:marRight w:val="0"/>
          <w:marTop w:val="0"/>
          <w:marBottom w:val="0"/>
          <w:divBdr>
            <w:top w:val="none" w:sz="0" w:space="0" w:color="auto"/>
            <w:left w:val="none" w:sz="0" w:space="0" w:color="auto"/>
            <w:bottom w:val="none" w:sz="0" w:space="0" w:color="auto"/>
            <w:right w:val="none" w:sz="0" w:space="0" w:color="auto"/>
          </w:divBdr>
        </w:div>
        <w:div w:id="2139495247">
          <w:marLeft w:val="480"/>
          <w:marRight w:val="0"/>
          <w:marTop w:val="0"/>
          <w:marBottom w:val="0"/>
          <w:divBdr>
            <w:top w:val="none" w:sz="0" w:space="0" w:color="auto"/>
            <w:left w:val="none" w:sz="0" w:space="0" w:color="auto"/>
            <w:bottom w:val="none" w:sz="0" w:space="0" w:color="auto"/>
            <w:right w:val="none" w:sz="0" w:space="0" w:color="auto"/>
          </w:divBdr>
        </w:div>
        <w:div w:id="676614230">
          <w:marLeft w:val="480"/>
          <w:marRight w:val="0"/>
          <w:marTop w:val="0"/>
          <w:marBottom w:val="0"/>
          <w:divBdr>
            <w:top w:val="none" w:sz="0" w:space="0" w:color="auto"/>
            <w:left w:val="none" w:sz="0" w:space="0" w:color="auto"/>
            <w:bottom w:val="none" w:sz="0" w:space="0" w:color="auto"/>
            <w:right w:val="none" w:sz="0" w:space="0" w:color="auto"/>
          </w:divBdr>
        </w:div>
        <w:div w:id="568730599">
          <w:marLeft w:val="480"/>
          <w:marRight w:val="0"/>
          <w:marTop w:val="0"/>
          <w:marBottom w:val="0"/>
          <w:divBdr>
            <w:top w:val="none" w:sz="0" w:space="0" w:color="auto"/>
            <w:left w:val="none" w:sz="0" w:space="0" w:color="auto"/>
            <w:bottom w:val="none" w:sz="0" w:space="0" w:color="auto"/>
            <w:right w:val="none" w:sz="0" w:space="0" w:color="auto"/>
          </w:divBdr>
        </w:div>
        <w:div w:id="1672025641">
          <w:marLeft w:val="480"/>
          <w:marRight w:val="0"/>
          <w:marTop w:val="0"/>
          <w:marBottom w:val="0"/>
          <w:divBdr>
            <w:top w:val="none" w:sz="0" w:space="0" w:color="auto"/>
            <w:left w:val="none" w:sz="0" w:space="0" w:color="auto"/>
            <w:bottom w:val="none" w:sz="0" w:space="0" w:color="auto"/>
            <w:right w:val="none" w:sz="0" w:space="0" w:color="auto"/>
          </w:divBdr>
        </w:div>
        <w:div w:id="738360573">
          <w:marLeft w:val="480"/>
          <w:marRight w:val="0"/>
          <w:marTop w:val="0"/>
          <w:marBottom w:val="0"/>
          <w:divBdr>
            <w:top w:val="none" w:sz="0" w:space="0" w:color="auto"/>
            <w:left w:val="none" w:sz="0" w:space="0" w:color="auto"/>
            <w:bottom w:val="none" w:sz="0" w:space="0" w:color="auto"/>
            <w:right w:val="none" w:sz="0" w:space="0" w:color="auto"/>
          </w:divBdr>
        </w:div>
        <w:div w:id="605699298">
          <w:marLeft w:val="480"/>
          <w:marRight w:val="0"/>
          <w:marTop w:val="0"/>
          <w:marBottom w:val="0"/>
          <w:divBdr>
            <w:top w:val="none" w:sz="0" w:space="0" w:color="auto"/>
            <w:left w:val="none" w:sz="0" w:space="0" w:color="auto"/>
            <w:bottom w:val="none" w:sz="0" w:space="0" w:color="auto"/>
            <w:right w:val="none" w:sz="0" w:space="0" w:color="auto"/>
          </w:divBdr>
        </w:div>
        <w:div w:id="1429813646">
          <w:marLeft w:val="480"/>
          <w:marRight w:val="0"/>
          <w:marTop w:val="0"/>
          <w:marBottom w:val="0"/>
          <w:divBdr>
            <w:top w:val="none" w:sz="0" w:space="0" w:color="auto"/>
            <w:left w:val="none" w:sz="0" w:space="0" w:color="auto"/>
            <w:bottom w:val="none" w:sz="0" w:space="0" w:color="auto"/>
            <w:right w:val="none" w:sz="0" w:space="0" w:color="auto"/>
          </w:divBdr>
        </w:div>
        <w:div w:id="208494785">
          <w:marLeft w:val="480"/>
          <w:marRight w:val="0"/>
          <w:marTop w:val="0"/>
          <w:marBottom w:val="0"/>
          <w:divBdr>
            <w:top w:val="none" w:sz="0" w:space="0" w:color="auto"/>
            <w:left w:val="none" w:sz="0" w:space="0" w:color="auto"/>
            <w:bottom w:val="none" w:sz="0" w:space="0" w:color="auto"/>
            <w:right w:val="none" w:sz="0" w:space="0" w:color="auto"/>
          </w:divBdr>
        </w:div>
        <w:div w:id="1852914943">
          <w:marLeft w:val="480"/>
          <w:marRight w:val="0"/>
          <w:marTop w:val="0"/>
          <w:marBottom w:val="0"/>
          <w:divBdr>
            <w:top w:val="none" w:sz="0" w:space="0" w:color="auto"/>
            <w:left w:val="none" w:sz="0" w:space="0" w:color="auto"/>
            <w:bottom w:val="none" w:sz="0" w:space="0" w:color="auto"/>
            <w:right w:val="none" w:sz="0" w:space="0" w:color="auto"/>
          </w:divBdr>
        </w:div>
        <w:div w:id="478038636">
          <w:marLeft w:val="480"/>
          <w:marRight w:val="0"/>
          <w:marTop w:val="0"/>
          <w:marBottom w:val="0"/>
          <w:divBdr>
            <w:top w:val="none" w:sz="0" w:space="0" w:color="auto"/>
            <w:left w:val="none" w:sz="0" w:space="0" w:color="auto"/>
            <w:bottom w:val="none" w:sz="0" w:space="0" w:color="auto"/>
            <w:right w:val="none" w:sz="0" w:space="0" w:color="auto"/>
          </w:divBdr>
        </w:div>
        <w:div w:id="1068460702">
          <w:marLeft w:val="480"/>
          <w:marRight w:val="0"/>
          <w:marTop w:val="0"/>
          <w:marBottom w:val="0"/>
          <w:divBdr>
            <w:top w:val="none" w:sz="0" w:space="0" w:color="auto"/>
            <w:left w:val="none" w:sz="0" w:space="0" w:color="auto"/>
            <w:bottom w:val="none" w:sz="0" w:space="0" w:color="auto"/>
            <w:right w:val="none" w:sz="0" w:space="0" w:color="auto"/>
          </w:divBdr>
        </w:div>
        <w:div w:id="1265725796">
          <w:marLeft w:val="480"/>
          <w:marRight w:val="0"/>
          <w:marTop w:val="0"/>
          <w:marBottom w:val="0"/>
          <w:divBdr>
            <w:top w:val="none" w:sz="0" w:space="0" w:color="auto"/>
            <w:left w:val="none" w:sz="0" w:space="0" w:color="auto"/>
            <w:bottom w:val="none" w:sz="0" w:space="0" w:color="auto"/>
            <w:right w:val="none" w:sz="0" w:space="0" w:color="auto"/>
          </w:divBdr>
        </w:div>
        <w:div w:id="705179476">
          <w:marLeft w:val="480"/>
          <w:marRight w:val="0"/>
          <w:marTop w:val="0"/>
          <w:marBottom w:val="0"/>
          <w:divBdr>
            <w:top w:val="none" w:sz="0" w:space="0" w:color="auto"/>
            <w:left w:val="none" w:sz="0" w:space="0" w:color="auto"/>
            <w:bottom w:val="none" w:sz="0" w:space="0" w:color="auto"/>
            <w:right w:val="none" w:sz="0" w:space="0" w:color="auto"/>
          </w:divBdr>
        </w:div>
        <w:div w:id="1270353012">
          <w:marLeft w:val="480"/>
          <w:marRight w:val="0"/>
          <w:marTop w:val="0"/>
          <w:marBottom w:val="0"/>
          <w:divBdr>
            <w:top w:val="none" w:sz="0" w:space="0" w:color="auto"/>
            <w:left w:val="none" w:sz="0" w:space="0" w:color="auto"/>
            <w:bottom w:val="none" w:sz="0" w:space="0" w:color="auto"/>
            <w:right w:val="none" w:sz="0" w:space="0" w:color="auto"/>
          </w:divBdr>
        </w:div>
        <w:div w:id="1187865357">
          <w:marLeft w:val="480"/>
          <w:marRight w:val="0"/>
          <w:marTop w:val="0"/>
          <w:marBottom w:val="0"/>
          <w:divBdr>
            <w:top w:val="none" w:sz="0" w:space="0" w:color="auto"/>
            <w:left w:val="none" w:sz="0" w:space="0" w:color="auto"/>
            <w:bottom w:val="none" w:sz="0" w:space="0" w:color="auto"/>
            <w:right w:val="none" w:sz="0" w:space="0" w:color="auto"/>
          </w:divBdr>
        </w:div>
        <w:div w:id="379524788">
          <w:marLeft w:val="480"/>
          <w:marRight w:val="0"/>
          <w:marTop w:val="0"/>
          <w:marBottom w:val="0"/>
          <w:divBdr>
            <w:top w:val="none" w:sz="0" w:space="0" w:color="auto"/>
            <w:left w:val="none" w:sz="0" w:space="0" w:color="auto"/>
            <w:bottom w:val="none" w:sz="0" w:space="0" w:color="auto"/>
            <w:right w:val="none" w:sz="0" w:space="0" w:color="auto"/>
          </w:divBdr>
        </w:div>
        <w:div w:id="168180953">
          <w:marLeft w:val="480"/>
          <w:marRight w:val="0"/>
          <w:marTop w:val="0"/>
          <w:marBottom w:val="0"/>
          <w:divBdr>
            <w:top w:val="none" w:sz="0" w:space="0" w:color="auto"/>
            <w:left w:val="none" w:sz="0" w:space="0" w:color="auto"/>
            <w:bottom w:val="none" w:sz="0" w:space="0" w:color="auto"/>
            <w:right w:val="none" w:sz="0" w:space="0" w:color="auto"/>
          </w:divBdr>
        </w:div>
        <w:div w:id="1716739506">
          <w:marLeft w:val="480"/>
          <w:marRight w:val="0"/>
          <w:marTop w:val="0"/>
          <w:marBottom w:val="0"/>
          <w:divBdr>
            <w:top w:val="none" w:sz="0" w:space="0" w:color="auto"/>
            <w:left w:val="none" w:sz="0" w:space="0" w:color="auto"/>
            <w:bottom w:val="none" w:sz="0" w:space="0" w:color="auto"/>
            <w:right w:val="none" w:sz="0" w:space="0" w:color="auto"/>
          </w:divBdr>
        </w:div>
        <w:div w:id="439834580">
          <w:marLeft w:val="480"/>
          <w:marRight w:val="0"/>
          <w:marTop w:val="0"/>
          <w:marBottom w:val="0"/>
          <w:divBdr>
            <w:top w:val="none" w:sz="0" w:space="0" w:color="auto"/>
            <w:left w:val="none" w:sz="0" w:space="0" w:color="auto"/>
            <w:bottom w:val="none" w:sz="0" w:space="0" w:color="auto"/>
            <w:right w:val="none" w:sz="0" w:space="0" w:color="auto"/>
          </w:divBdr>
        </w:div>
        <w:div w:id="1930500323">
          <w:marLeft w:val="480"/>
          <w:marRight w:val="0"/>
          <w:marTop w:val="0"/>
          <w:marBottom w:val="0"/>
          <w:divBdr>
            <w:top w:val="none" w:sz="0" w:space="0" w:color="auto"/>
            <w:left w:val="none" w:sz="0" w:space="0" w:color="auto"/>
            <w:bottom w:val="none" w:sz="0" w:space="0" w:color="auto"/>
            <w:right w:val="none" w:sz="0" w:space="0" w:color="auto"/>
          </w:divBdr>
        </w:div>
        <w:div w:id="1247494429">
          <w:marLeft w:val="480"/>
          <w:marRight w:val="0"/>
          <w:marTop w:val="0"/>
          <w:marBottom w:val="0"/>
          <w:divBdr>
            <w:top w:val="none" w:sz="0" w:space="0" w:color="auto"/>
            <w:left w:val="none" w:sz="0" w:space="0" w:color="auto"/>
            <w:bottom w:val="none" w:sz="0" w:space="0" w:color="auto"/>
            <w:right w:val="none" w:sz="0" w:space="0" w:color="auto"/>
          </w:divBdr>
        </w:div>
        <w:div w:id="121386505">
          <w:marLeft w:val="480"/>
          <w:marRight w:val="0"/>
          <w:marTop w:val="0"/>
          <w:marBottom w:val="0"/>
          <w:divBdr>
            <w:top w:val="none" w:sz="0" w:space="0" w:color="auto"/>
            <w:left w:val="none" w:sz="0" w:space="0" w:color="auto"/>
            <w:bottom w:val="none" w:sz="0" w:space="0" w:color="auto"/>
            <w:right w:val="none" w:sz="0" w:space="0" w:color="auto"/>
          </w:divBdr>
        </w:div>
        <w:div w:id="518010480">
          <w:marLeft w:val="480"/>
          <w:marRight w:val="0"/>
          <w:marTop w:val="0"/>
          <w:marBottom w:val="0"/>
          <w:divBdr>
            <w:top w:val="none" w:sz="0" w:space="0" w:color="auto"/>
            <w:left w:val="none" w:sz="0" w:space="0" w:color="auto"/>
            <w:bottom w:val="none" w:sz="0" w:space="0" w:color="auto"/>
            <w:right w:val="none" w:sz="0" w:space="0" w:color="auto"/>
          </w:divBdr>
        </w:div>
        <w:div w:id="2108191509">
          <w:marLeft w:val="480"/>
          <w:marRight w:val="0"/>
          <w:marTop w:val="0"/>
          <w:marBottom w:val="0"/>
          <w:divBdr>
            <w:top w:val="none" w:sz="0" w:space="0" w:color="auto"/>
            <w:left w:val="none" w:sz="0" w:space="0" w:color="auto"/>
            <w:bottom w:val="none" w:sz="0" w:space="0" w:color="auto"/>
            <w:right w:val="none" w:sz="0" w:space="0" w:color="auto"/>
          </w:divBdr>
        </w:div>
        <w:div w:id="327439640">
          <w:marLeft w:val="480"/>
          <w:marRight w:val="0"/>
          <w:marTop w:val="0"/>
          <w:marBottom w:val="0"/>
          <w:divBdr>
            <w:top w:val="none" w:sz="0" w:space="0" w:color="auto"/>
            <w:left w:val="none" w:sz="0" w:space="0" w:color="auto"/>
            <w:bottom w:val="none" w:sz="0" w:space="0" w:color="auto"/>
            <w:right w:val="none" w:sz="0" w:space="0" w:color="auto"/>
          </w:divBdr>
        </w:div>
        <w:div w:id="250896224">
          <w:marLeft w:val="480"/>
          <w:marRight w:val="0"/>
          <w:marTop w:val="0"/>
          <w:marBottom w:val="0"/>
          <w:divBdr>
            <w:top w:val="none" w:sz="0" w:space="0" w:color="auto"/>
            <w:left w:val="none" w:sz="0" w:space="0" w:color="auto"/>
            <w:bottom w:val="none" w:sz="0" w:space="0" w:color="auto"/>
            <w:right w:val="none" w:sz="0" w:space="0" w:color="auto"/>
          </w:divBdr>
        </w:div>
        <w:div w:id="2104646130">
          <w:marLeft w:val="480"/>
          <w:marRight w:val="0"/>
          <w:marTop w:val="0"/>
          <w:marBottom w:val="0"/>
          <w:divBdr>
            <w:top w:val="none" w:sz="0" w:space="0" w:color="auto"/>
            <w:left w:val="none" w:sz="0" w:space="0" w:color="auto"/>
            <w:bottom w:val="none" w:sz="0" w:space="0" w:color="auto"/>
            <w:right w:val="none" w:sz="0" w:space="0" w:color="auto"/>
          </w:divBdr>
        </w:div>
        <w:div w:id="838739519">
          <w:marLeft w:val="480"/>
          <w:marRight w:val="0"/>
          <w:marTop w:val="0"/>
          <w:marBottom w:val="0"/>
          <w:divBdr>
            <w:top w:val="none" w:sz="0" w:space="0" w:color="auto"/>
            <w:left w:val="none" w:sz="0" w:space="0" w:color="auto"/>
            <w:bottom w:val="none" w:sz="0" w:space="0" w:color="auto"/>
            <w:right w:val="none" w:sz="0" w:space="0" w:color="auto"/>
          </w:divBdr>
        </w:div>
        <w:div w:id="1621106881">
          <w:marLeft w:val="480"/>
          <w:marRight w:val="0"/>
          <w:marTop w:val="0"/>
          <w:marBottom w:val="0"/>
          <w:divBdr>
            <w:top w:val="none" w:sz="0" w:space="0" w:color="auto"/>
            <w:left w:val="none" w:sz="0" w:space="0" w:color="auto"/>
            <w:bottom w:val="none" w:sz="0" w:space="0" w:color="auto"/>
            <w:right w:val="none" w:sz="0" w:space="0" w:color="auto"/>
          </w:divBdr>
        </w:div>
        <w:div w:id="334189147">
          <w:marLeft w:val="480"/>
          <w:marRight w:val="0"/>
          <w:marTop w:val="0"/>
          <w:marBottom w:val="0"/>
          <w:divBdr>
            <w:top w:val="none" w:sz="0" w:space="0" w:color="auto"/>
            <w:left w:val="none" w:sz="0" w:space="0" w:color="auto"/>
            <w:bottom w:val="none" w:sz="0" w:space="0" w:color="auto"/>
            <w:right w:val="none" w:sz="0" w:space="0" w:color="auto"/>
          </w:divBdr>
        </w:div>
        <w:div w:id="116727109">
          <w:marLeft w:val="480"/>
          <w:marRight w:val="0"/>
          <w:marTop w:val="0"/>
          <w:marBottom w:val="0"/>
          <w:divBdr>
            <w:top w:val="none" w:sz="0" w:space="0" w:color="auto"/>
            <w:left w:val="none" w:sz="0" w:space="0" w:color="auto"/>
            <w:bottom w:val="none" w:sz="0" w:space="0" w:color="auto"/>
            <w:right w:val="none" w:sz="0" w:space="0" w:color="auto"/>
          </w:divBdr>
        </w:div>
        <w:div w:id="1883440542">
          <w:marLeft w:val="480"/>
          <w:marRight w:val="0"/>
          <w:marTop w:val="0"/>
          <w:marBottom w:val="0"/>
          <w:divBdr>
            <w:top w:val="none" w:sz="0" w:space="0" w:color="auto"/>
            <w:left w:val="none" w:sz="0" w:space="0" w:color="auto"/>
            <w:bottom w:val="none" w:sz="0" w:space="0" w:color="auto"/>
            <w:right w:val="none" w:sz="0" w:space="0" w:color="auto"/>
          </w:divBdr>
        </w:div>
        <w:div w:id="416681999">
          <w:marLeft w:val="480"/>
          <w:marRight w:val="0"/>
          <w:marTop w:val="0"/>
          <w:marBottom w:val="0"/>
          <w:divBdr>
            <w:top w:val="none" w:sz="0" w:space="0" w:color="auto"/>
            <w:left w:val="none" w:sz="0" w:space="0" w:color="auto"/>
            <w:bottom w:val="none" w:sz="0" w:space="0" w:color="auto"/>
            <w:right w:val="none" w:sz="0" w:space="0" w:color="auto"/>
          </w:divBdr>
        </w:div>
        <w:div w:id="164512291">
          <w:marLeft w:val="480"/>
          <w:marRight w:val="0"/>
          <w:marTop w:val="0"/>
          <w:marBottom w:val="0"/>
          <w:divBdr>
            <w:top w:val="none" w:sz="0" w:space="0" w:color="auto"/>
            <w:left w:val="none" w:sz="0" w:space="0" w:color="auto"/>
            <w:bottom w:val="none" w:sz="0" w:space="0" w:color="auto"/>
            <w:right w:val="none" w:sz="0" w:space="0" w:color="auto"/>
          </w:divBdr>
        </w:div>
        <w:div w:id="1596742232">
          <w:marLeft w:val="480"/>
          <w:marRight w:val="0"/>
          <w:marTop w:val="0"/>
          <w:marBottom w:val="0"/>
          <w:divBdr>
            <w:top w:val="none" w:sz="0" w:space="0" w:color="auto"/>
            <w:left w:val="none" w:sz="0" w:space="0" w:color="auto"/>
            <w:bottom w:val="none" w:sz="0" w:space="0" w:color="auto"/>
            <w:right w:val="none" w:sz="0" w:space="0" w:color="auto"/>
          </w:divBdr>
        </w:div>
        <w:div w:id="2144351688">
          <w:marLeft w:val="480"/>
          <w:marRight w:val="0"/>
          <w:marTop w:val="0"/>
          <w:marBottom w:val="0"/>
          <w:divBdr>
            <w:top w:val="none" w:sz="0" w:space="0" w:color="auto"/>
            <w:left w:val="none" w:sz="0" w:space="0" w:color="auto"/>
            <w:bottom w:val="none" w:sz="0" w:space="0" w:color="auto"/>
            <w:right w:val="none" w:sz="0" w:space="0" w:color="auto"/>
          </w:divBdr>
        </w:div>
        <w:div w:id="1324162563">
          <w:marLeft w:val="480"/>
          <w:marRight w:val="0"/>
          <w:marTop w:val="0"/>
          <w:marBottom w:val="0"/>
          <w:divBdr>
            <w:top w:val="none" w:sz="0" w:space="0" w:color="auto"/>
            <w:left w:val="none" w:sz="0" w:space="0" w:color="auto"/>
            <w:bottom w:val="none" w:sz="0" w:space="0" w:color="auto"/>
            <w:right w:val="none" w:sz="0" w:space="0" w:color="auto"/>
          </w:divBdr>
        </w:div>
        <w:div w:id="1785926600">
          <w:marLeft w:val="480"/>
          <w:marRight w:val="0"/>
          <w:marTop w:val="0"/>
          <w:marBottom w:val="0"/>
          <w:divBdr>
            <w:top w:val="none" w:sz="0" w:space="0" w:color="auto"/>
            <w:left w:val="none" w:sz="0" w:space="0" w:color="auto"/>
            <w:bottom w:val="none" w:sz="0" w:space="0" w:color="auto"/>
            <w:right w:val="none" w:sz="0" w:space="0" w:color="auto"/>
          </w:divBdr>
        </w:div>
        <w:div w:id="1675716667">
          <w:marLeft w:val="480"/>
          <w:marRight w:val="0"/>
          <w:marTop w:val="0"/>
          <w:marBottom w:val="0"/>
          <w:divBdr>
            <w:top w:val="none" w:sz="0" w:space="0" w:color="auto"/>
            <w:left w:val="none" w:sz="0" w:space="0" w:color="auto"/>
            <w:bottom w:val="none" w:sz="0" w:space="0" w:color="auto"/>
            <w:right w:val="none" w:sz="0" w:space="0" w:color="auto"/>
          </w:divBdr>
        </w:div>
        <w:div w:id="955404022">
          <w:marLeft w:val="480"/>
          <w:marRight w:val="0"/>
          <w:marTop w:val="0"/>
          <w:marBottom w:val="0"/>
          <w:divBdr>
            <w:top w:val="none" w:sz="0" w:space="0" w:color="auto"/>
            <w:left w:val="none" w:sz="0" w:space="0" w:color="auto"/>
            <w:bottom w:val="none" w:sz="0" w:space="0" w:color="auto"/>
            <w:right w:val="none" w:sz="0" w:space="0" w:color="auto"/>
          </w:divBdr>
        </w:div>
        <w:div w:id="1524981003">
          <w:marLeft w:val="480"/>
          <w:marRight w:val="0"/>
          <w:marTop w:val="0"/>
          <w:marBottom w:val="0"/>
          <w:divBdr>
            <w:top w:val="none" w:sz="0" w:space="0" w:color="auto"/>
            <w:left w:val="none" w:sz="0" w:space="0" w:color="auto"/>
            <w:bottom w:val="none" w:sz="0" w:space="0" w:color="auto"/>
            <w:right w:val="none" w:sz="0" w:space="0" w:color="auto"/>
          </w:divBdr>
        </w:div>
        <w:div w:id="463474470">
          <w:marLeft w:val="480"/>
          <w:marRight w:val="0"/>
          <w:marTop w:val="0"/>
          <w:marBottom w:val="0"/>
          <w:divBdr>
            <w:top w:val="none" w:sz="0" w:space="0" w:color="auto"/>
            <w:left w:val="none" w:sz="0" w:space="0" w:color="auto"/>
            <w:bottom w:val="none" w:sz="0" w:space="0" w:color="auto"/>
            <w:right w:val="none" w:sz="0" w:space="0" w:color="auto"/>
          </w:divBdr>
        </w:div>
        <w:div w:id="1039474056">
          <w:marLeft w:val="480"/>
          <w:marRight w:val="0"/>
          <w:marTop w:val="0"/>
          <w:marBottom w:val="0"/>
          <w:divBdr>
            <w:top w:val="none" w:sz="0" w:space="0" w:color="auto"/>
            <w:left w:val="none" w:sz="0" w:space="0" w:color="auto"/>
            <w:bottom w:val="none" w:sz="0" w:space="0" w:color="auto"/>
            <w:right w:val="none" w:sz="0" w:space="0" w:color="auto"/>
          </w:divBdr>
        </w:div>
        <w:div w:id="24259463">
          <w:marLeft w:val="480"/>
          <w:marRight w:val="0"/>
          <w:marTop w:val="0"/>
          <w:marBottom w:val="0"/>
          <w:divBdr>
            <w:top w:val="none" w:sz="0" w:space="0" w:color="auto"/>
            <w:left w:val="none" w:sz="0" w:space="0" w:color="auto"/>
            <w:bottom w:val="none" w:sz="0" w:space="0" w:color="auto"/>
            <w:right w:val="none" w:sz="0" w:space="0" w:color="auto"/>
          </w:divBdr>
        </w:div>
        <w:div w:id="1711880251">
          <w:marLeft w:val="480"/>
          <w:marRight w:val="0"/>
          <w:marTop w:val="0"/>
          <w:marBottom w:val="0"/>
          <w:divBdr>
            <w:top w:val="none" w:sz="0" w:space="0" w:color="auto"/>
            <w:left w:val="none" w:sz="0" w:space="0" w:color="auto"/>
            <w:bottom w:val="none" w:sz="0" w:space="0" w:color="auto"/>
            <w:right w:val="none" w:sz="0" w:space="0" w:color="auto"/>
          </w:divBdr>
        </w:div>
        <w:div w:id="892035760">
          <w:marLeft w:val="480"/>
          <w:marRight w:val="0"/>
          <w:marTop w:val="0"/>
          <w:marBottom w:val="0"/>
          <w:divBdr>
            <w:top w:val="none" w:sz="0" w:space="0" w:color="auto"/>
            <w:left w:val="none" w:sz="0" w:space="0" w:color="auto"/>
            <w:bottom w:val="none" w:sz="0" w:space="0" w:color="auto"/>
            <w:right w:val="none" w:sz="0" w:space="0" w:color="auto"/>
          </w:divBdr>
        </w:div>
        <w:div w:id="544342049">
          <w:marLeft w:val="480"/>
          <w:marRight w:val="0"/>
          <w:marTop w:val="0"/>
          <w:marBottom w:val="0"/>
          <w:divBdr>
            <w:top w:val="none" w:sz="0" w:space="0" w:color="auto"/>
            <w:left w:val="none" w:sz="0" w:space="0" w:color="auto"/>
            <w:bottom w:val="none" w:sz="0" w:space="0" w:color="auto"/>
            <w:right w:val="none" w:sz="0" w:space="0" w:color="auto"/>
          </w:divBdr>
        </w:div>
      </w:divsChild>
    </w:div>
    <w:div w:id="57362053">
      <w:bodyDiv w:val="1"/>
      <w:marLeft w:val="0"/>
      <w:marRight w:val="0"/>
      <w:marTop w:val="0"/>
      <w:marBottom w:val="0"/>
      <w:divBdr>
        <w:top w:val="none" w:sz="0" w:space="0" w:color="auto"/>
        <w:left w:val="none" w:sz="0" w:space="0" w:color="auto"/>
        <w:bottom w:val="none" w:sz="0" w:space="0" w:color="auto"/>
        <w:right w:val="none" w:sz="0" w:space="0" w:color="auto"/>
      </w:divBdr>
    </w:div>
    <w:div w:id="57480500">
      <w:bodyDiv w:val="1"/>
      <w:marLeft w:val="0"/>
      <w:marRight w:val="0"/>
      <w:marTop w:val="0"/>
      <w:marBottom w:val="0"/>
      <w:divBdr>
        <w:top w:val="none" w:sz="0" w:space="0" w:color="auto"/>
        <w:left w:val="none" w:sz="0" w:space="0" w:color="auto"/>
        <w:bottom w:val="none" w:sz="0" w:space="0" w:color="auto"/>
        <w:right w:val="none" w:sz="0" w:space="0" w:color="auto"/>
      </w:divBdr>
    </w:div>
    <w:div w:id="57631656">
      <w:bodyDiv w:val="1"/>
      <w:marLeft w:val="0"/>
      <w:marRight w:val="0"/>
      <w:marTop w:val="0"/>
      <w:marBottom w:val="0"/>
      <w:divBdr>
        <w:top w:val="none" w:sz="0" w:space="0" w:color="auto"/>
        <w:left w:val="none" w:sz="0" w:space="0" w:color="auto"/>
        <w:bottom w:val="none" w:sz="0" w:space="0" w:color="auto"/>
        <w:right w:val="none" w:sz="0" w:space="0" w:color="auto"/>
      </w:divBdr>
    </w:div>
    <w:div w:id="57674975">
      <w:bodyDiv w:val="1"/>
      <w:marLeft w:val="0"/>
      <w:marRight w:val="0"/>
      <w:marTop w:val="0"/>
      <w:marBottom w:val="0"/>
      <w:divBdr>
        <w:top w:val="none" w:sz="0" w:space="0" w:color="auto"/>
        <w:left w:val="none" w:sz="0" w:space="0" w:color="auto"/>
        <w:bottom w:val="none" w:sz="0" w:space="0" w:color="auto"/>
        <w:right w:val="none" w:sz="0" w:space="0" w:color="auto"/>
      </w:divBdr>
    </w:div>
    <w:div w:id="57899521">
      <w:bodyDiv w:val="1"/>
      <w:marLeft w:val="0"/>
      <w:marRight w:val="0"/>
      <w:marTop w:val="0"/>
      <w:marBottom w:val="0"/>
      <w:divBdr>
        <w:top w:val="none" w:sz="0" w:space="0" w:color="auto"/>
        <w:left w:val="none" w:sz="0" w:space="0" w:color="auto"/>
        <w:bottom w:val="none" w:sz="0" w:space="0" w:color="auto"/>
        <w:right w:val="none" w:sz="0" w:space="0" w:color="auto"/>
      </w:divBdr>
    </w:div>
    <w:div w:id="58212389">
      <w:bodyDiv w:val="1"/>
      <w:marLeft w:val="0"/>
      <w:marRight w:val="0"/>
      <w:marTop w:val="0"/>
      <w:marBottom w:val="0"/>
      <w:divBdr>
        <w:top w:val="none" w:sz="0" w:space="0" w:color="auto"/>
        <w:left w:val="none" w:sz="0" w:space="0" w:color="auto"/>
        <w:bottom w:val="none" w:sz="0" w:space="0" w:color="auto"/>
        <w:right w:val="none" w:sz="0" w:space="0" w:color="auto"/>
      </w:divBdr>
    </w:div>
    <w:div w:id="58285890">
      <w:bodyDiv w:val="1"/>
      <w:marLeft w:val="0"/>
      <w:marRight w:val="0"/>
      <w:marTop w:val="0"/>
      <w:marBottom w:val="0"/>
      <w:divBdr>
        <w:top w:val="none" w:sz="0" w:space="0" w:color="auto"/>
        <w:left w:val="none" w:sz="0" w:space="0" w:color="auto"/>
        <w:bottom w:val="none" w:sz="0" w:space="0" w:color="auto"/>
        <w:right w:val="none" w:sz="0" w:space="0" w:color="auto"/>
      </w:divBdr>
    </w:div>
    <w:div w:id="58401761">
      <w:bodyDiv w:val="1"/>
      <w:marLeft w:val="0"/>
      <w:marRight w:val="0"/>
      <w:marTop w:val="0"/>
      <w:marBottom w:val="0"/>
      <w:divBdr>
        <w:top w:val="none" w:sz="0" w:space="0" w:color="auto"/>
        <w:left w:val="none" w:sz="0" w:space="0" w:color="auto"/>
        <w:bottom w:val="none" w:sz="0" w:space="0" w:color="auto"/>
        <w:right w:val="none" w:sz="0" w:space="0" w:color="auto"/>
      </w:divBdr>
    </w:div>
    <w:div w:id="58556349">
      <w:bodyDiv w:val="1"/>
      <w:marLeft w:val="0"/>
      <w:marRight w:val="0"/>
      <w:marTop w:val="0"/>
      <w:marBottom w:val="0"/>
      <w:divBdr>
        <w:top w:val="none" w:sz="0" w:space="0" w:color="auto"/>
        <w:left w:val="none" w:sz="0" w:space="0" w:color="auto"/>
        <w:bottom w:val="none" w:sz="0" w:space="0" w:color="auto"/>
        <w:right w:val="none" w:sz="0" w:space="0" w:color="auto"/>
      </w:divBdr>
    </w:div>
    <w:div w:id="58678315">
      <w:bodyDiv w:val="1"/>
      <w:marLeft w:val="0"/>
      <w:marRight w:val="0"/>
      <w:marTop w:val="0"/>
      <w:marBottom w:val="0"/>
      <w:divBdr>
        <w:top w:val="none" w:sz="0" w:space="0" w:color="auto"/>
        <w:left w:val="none" w:sz="0" w:space="0" w:color="auto"/>
        <w:bottom w:val="none" w:sz="0" w:space="0" w:color="auto"/>
        <w:right w:val="none" w:sz="0" w:space="0" w:color="auto"/>
      </w:divBdr>
    </w:div>
    <w:div w:id="58938952">
      <w:bodyDiv w:val="1"/>
      <w:marLeft w:val="0"/>
      <w:marRight w:val="0"/>
      <w:marTop w:val="0"/>
      <w:marBottom w:val="0"/>
      <w:divBdr>
        <w:top w:val="none" w:sz="0" w:space="0" w:color="auto"/>
        <w:left w:val="none" w:sz="0" w:space="0" w:color="auto"/>
        <w:bottom w:val="none" w:sz="0" w:space="0" w:color="auto"/>
        <w:right w:val="none" w:sz="0" w:space="0" w:color="auto"/>
      </w:divBdr>
    </w:div>
    <w:div w:id="58982769">
      <w:bodyDiv w:val="1"/>
      <w:marLeft w:val="0"/>
      <w:marRight w:val="0"/>
      <w:marTop w:val="0"/>
      <w:marBottom w:val="0"/>
      <w:divBdr>
        <w:top w:val="none" w:sz="0" w:space="0" w:color="auto"/>
        <w:left w:val="none" w:sz="0" w:space="0" w:color="auto"/>
        <w:bottom w:val="none" w:sz="0" w:space="0" w:color="auto"/>
        <w:right w:val="none" w:sz="0" w:space="0" w:color="auto"/>
      </w:divBdr>
    </w:div>
    <w:div w:id="59208264">
      <w:bodyDiv w:val="1"/>
      <w:marLeft w:val="0"/>
      <w:marRight w:val="0"/>
      <w:marTop w:val="0"/>
      <w:marBottom w:val="0"/>
      <w:divBdr>
        <w:top w:val="none" w:sz="0" w:space="0" w:color="auto"/>
        <w:left w:val="none" w:sz="0" w:space="0" w:color="auto"/>
        <w:bottom w:val="none" w:sz="0" w:space="0" w:color="auto"/>
        <w:right w:val="none" w:sz="0" w:space="0" w:color="auto"/>
      </w:divBdr>
    </w:div>
    <w:div w:id="59255052">
      <w:bodyDiv w:val="1"/>
      <w:marLeft w:val="0"/>
      <w:marRight w:val="0"/>
      <w:marTop w:val="0"/>
      <w:marBottom w:val="0"/>
      <w:divBdr>
        <w:top w:val="none" w:sz="0" w:space="0" w:color="auto"/>
        <w:left w:val="none" w:sz="0" w:space="0" w:color="auto"/>
        <w:bottom w:val="none" w:sz="0" w:space="0" w:color="auto"/>
        <w:right w:val="none" w:sz="0" w:space="0" w:color="auto"/>
      </w:divBdr>
    </w:div>
    <w:div w:id="59331414">
      <w:bodyDiv w:val="1"/>
      <w:marLeft w:val="0"/>
      <w:marRight w:val="0"/>
      <w:marTop w:val="0"/>
      <w:marBottom w:val="0"/>
      <w:divBdr>
        <w:top w:val="none" w:sz="0" w:space="0" w:color="auto"/>
        <w:left w:val="none" w:sz="0" w:space="0" w:color="auto"/>
        <w:bottom w:val="none" w:sz="0" w:space="0" w:color="auto"/>
        <w:right w:val="none" w:sz="0" w:space="0" w:color="auto"/>
      </w:divBdr>
    </w:div>
    <w:div w:id="59448815">
      <w:bodyDiv w:val="1"/>
      <w:marLeft w:val="0"/>
      <w:marRight w:val="0"/>
      <w:marTop w:val="0"/>
      <w:marBottom w:val="0"/>
      <w:divBdr>
        <w:top w:val="none" w:sz="0" w:space="0" w:color="auto"/>
        <w:left w:val="none" w:sz="0" w:space="0" w:color="auto"/>
        <w:bottom w:val="none" w:sz="0" w:space="0" w:color="auto"/>
        <w:right w:val="none" w:sz="0" w:space="0" w:color="auto"/>
      </w:divBdr>
    </w:div>
    <w:div w:id="59524807">
      <w:bodyDiv w:val="1"/>
      <w:marLeft w:val="0"/>
      <w:marRight w:val="0"/>
      <w:marTop w:val="0"/>
      <w:marBottom w:val="0"/>
      <w:divBdr>
        <w:top w:val="none" w:sz="0" w:space="0" w:color="auto"/>
        <w:left w:val="none" w:sz="0" w:space="0" w:color="auto"/>
        <w:bottom w:val="none" w:sz="0" w:space="0" w:color="auto"/>
        <w:right w:val="none" w:sz="0" w:space="0" w:color="auto"/>
      </w:divBdr>
    </w:div>
    <w:div w:id="59720326">
      <w:bodyDiv w:val="1"/>
      <w:marLeft w:val="0"/>
      <w:marRight w:val="0"/>
      <w:marTop w:val="0"/>
      <w:marBottom w:val="0"/>
      <w:divBdr>
        <w:top w:val="none" w:sz="0" w:space="0" w:color="auto"/>
        <w:left w:val="none" w:sz="0" w:space="0" w:color="auto"/>
        <w:bottom w:val="none" w:sz="0" w:space="0" w:color="auto"/>
        <w:right w:val="none" w:sz="0" w:space="0" w:color="auto"/>
      </w:divBdr>
    </w:div>
    <w:div w:id="60103720">
      <w:bodyDiv w:val="1"/>
      <w:marLeft w:val="0"/>
      <w:marRight w:val="0"/>
      <w:marTop w:val="0"/>
      <w:marBottom w:val="0"/>
      <w:divBdr>
        <w:top w:val="none" w:sz="0" w:space="0" w:color="auto"/>
        <w:left w:val="none" w:sz="0" w:space="0" w:color="auto"/>
        <w:bottom w:val="none" w:sz="0" w:space="0" w:color="auto"/>
        <w:right w:val="none" w:sz="0" w:space="0" w:color="auto"/>
      </w:divBdr>
    </w:div>
    <w:div w:id="60374351">
      <w:bodyDiv w:val="1"/>
      <w:marLeft w:val="0"/>
      <w:marRight w:val="0"/>
      <w:marTop w:val="0"/>
      <w:marBottom w:val="0"/>
      <w:divBdr>
        <w:top w:val="none" w:sz="0" w:space="0" w:color="auto"/>
        <w:left w:val="none" w:sz="0" w:space="0" w:color="auto"/>
        <w:bottom w:val="none" w:sz="0" w:space="0" w:color="auto"/>
        <w:right w:val="none" w:sz="0" w:space="0" w:color="auto"/>
      </w:divBdr>
      <w:divsChild>
        <w:div w:id="445345431">
          <w:marLeft w:val="480"/>
          <w:marRight w:val="0"/>
          <w:marTop w:val="0"/>
          <w:marBottom w:val="0"/>
          <w:divBdr>
            <w:top w:val="none" w:sz="0" w:space="0" w:color="auto"/>
            <w:left w:val="none" w:sz="0" w:space="0" w:color="auto"/>
            <w:bottom w:val="none" w:sz="0" w:space="0" w:color="auto"/>
            <w:right w:val="none" w:sz="0" w:space="0" w:color="auto"/>
          </w:divBdr>
        </w:div>
        <w:div w:id="949898998">
          <w:marLeft w:val="480"/>
          <w:marRight w:val="0"/>
          <w:marTop w:val="0"/>
          <w:marBottom w:val="0"/>
          <w:divBdr>
            <w:top w:val="none" w:sz="0" w:space="0" w:color="auto"/>
            <w:left w:val="none" w:sz="0" w:space="0" w:color="auto"/>
            <w:bottom w:val="none" w:sz="0" w:space="0" w:color="auto"/>
            <w:right w:val="none" w:sz="0" w:space="0" w:color="auto"/>
          </w:divBdr>
        </w:div>
        <w:div w:id="1242177172">
          <w:marLeft w:val="480"/>
          <w:marRight w:val="0"/>
          <w:marTop w:val="0"/>
          <w:marBottom w:val="0"/>
          <w:divBdr>
            <w:top w:val="none" w:sz="0" w:space="0" w:color="auto"/>
            <w:left w:val="none" w:sz="0" w:space="0" w:color="auto"/>
            <w:bottom w:val="none" w:sz="0" w:space="0" w:color="auto"/>
            <w:right w:val="none" w:sz="0" w:space="0" w:color="auto"/>
          </w:divBdr>
        </w:div>
        <w:div w:id="819931207">
          <w:marLeft w:val="480"/>
          <w:marRight w:val="0"/>
          <w:marTop w:val="0"/>
          <w:marBottom w:val="0"/>
          <w:divBdr>
            <w:top w:val="none" w:sz="0" w:space="0" w:color="auto"/>
            <w:left w:val="none" w:sz="0" w:space="0" w:color="auto"/>
            <w:bottom w:val="none" w:sz="0" w:space="0" w:color="auto"/>
            <w:right w:val="none" w:sz="0" w:space="0" w:color="auto"/>
          </w:divBdr>
        </w:div>
        <w:div w:id="773522783">
          <w:marLeft w:val="480"/>
          <w:marRight w:val="0"/>
          <w:marTop w:val="0"/>
          <w:marBottom w:val="0"/>
          <w:divBdr>
            <w:top w:val="none" w:sz="0" w:space="0" w:color="auto"/>
            <w:left w:val="none" w:sz="0" w:space="0" w:color="auto"/>
            <w:bottom w:val="none" w:sz="0" w:space="0" w:color="auto"/>
            <w:right w:val="none" w:sz="0" w:space="0" w:color="auto"/>
          </w:divBdr>
        </w:div>
        <w:div w:id="129368324">
          <w:marLeft w:val="480"/>
          <w:marRight w:val="0"/>
          <w:marTop w:val="0"/>
          <w:marBottom w:val="0"/>
          <w:divBdr>
            <w:top w:val="none" w:sz="0" w:space="0" w:color="auto"/>
            <w:left w:val="none" w:sz="0" w:space="0" w:color="auto"/>
            <w:bottom w:val="none" w:sz="0" w:space="0" w:color="auto"/>
            <w:right w:val="none" w:sz="0" w:space="0" w:color="auto"/>
          </w:divBdr>
        </w:div>
        <w:div w:id="81679719">
          <w:marLeft w:val="480"/>
          <w:marRight w:val="0"/>
          <w:marTop w:val="0"/>
          <w:marBottom w:val="0"/>
          <w:divBdr>
            <w:top w:val="none" w:sz="0" w:space="0" w:color="auto"/>
            <w:left w:val="none" w:sz="0" w:space="0" w:color="auto"/>
            <w:bottom w:val="none" w:sz="0" w:space="0" w:color="auto"/>
            <w:right w:val="none" w:sz="0" w:space="0" w:color="auto"/>
          </w:divBdr>
        </w:div>
        <w:div w:id="1967806127">
          <w:marLeft w:val="480"/>
          <w:marRight w:val="0"/>
          <w:marTop w:val="0"/>
          <w:marBottom w:val="0"/>
          <w:divBdr>
            <w:top w:val="none" w:sz="0" w:space="0" w:color="auto"/>
            <w:left w:val="none" w:sz="0" w:space="0" w:color="auto"/>
            <w:bottom w:val="none" w:sz="0" w:space="0" w:color="auto"/>
            <w:right w:val="none" w:sz="0" w:space="0" w:color="auto"/>
          </w:divBdr>
        </w:div>
        <w:div w:id="222451338">
          <w:marLeft w:val="480"/>
          <w:marRight w:val="0"/>
          <w:marTop w:val="0"/>
          <w:marBottom w:val="0"/>
          <w:divBdr>
            <w:top w:val="none" w:sz="0" w:space="0" w:color="auto"/>
            <w:left w:val="none" w:sz="0" w:space="0" w:color="auto"/>
            <w:bottom w:val="none" w:sz="0" w:space="0" w:color="auto"/>
            <w:right w:val="none" w:sz="0" w:space="0" w:color="auto"/>
          </w:divBdr>
        </w:div>
        <w:div w:id="447236091">
          <w:marLeft w:val="480"/>
          <w:marRight w:val="0"/>
          <w:marTop w:val="0"/>
          <w:marBottom w:val="0"/>
          <w:divBdr>
            <w:top w:val="none" w:sz="0" w:space="0" w:color="auto"/>
            <w:left w:val="none" w:sz="0" w:space="0" w:color="auto"/>
            <w:bottom w:val="none" w:sz="0" w:space="0" w:color="auto"/>
            <w:right w:val="none" w:sz="0" w:space="0" w:color="auto"/>
          </w:divBdr>
        </w:div>
        <w:div w:id="312224345">
          <w:marLeft w:val="480"/>
          <w:marRight w:val="0"/>
          <w:marTop w:val="0"/>
          <w:marBottom w:val="0"/>
          <w:divBdr>
            <w:top w:val="none" w:sz="0" w:space="0" w:color="auto"/>
            <w:left w:val="none" w:sz="0" w:space="0" w:color="auto"/>
            <w:bottom w:val="none" w:sz="0" w:space="0" w:color="auto"/>
            <w:right w:val="none" w:sz="0" w:space="0" w:color="auto"/>
          </w:divBdr>
        </w:div>
        <w:div w:id="667369905">
          <w:marLeft w:val="480"/>
          <w:marRight w:val="0"/>
          <w:marTop w:val="0"/>
          <w:marBottom w:val="0"/>
          <w:divBdr>
            <w:top w:val="none" w:sz="0" w:space="0" w:color="auto"/>
            <w:left w:val="none" w:sz="0" w:space="0" w:color="auto"/>
            <w:bottom w:val="none" w:sz="0" w:space="0" w:color="auto"/>
            <w:right w:val="none" w:sz="0" w:space="0" w:color="auto"/>
          </w:divBdr>
        </w:div>
        <w:div w:id="843132337">
          <w:marLeft w:val="480"/>
          <w:marRight w:val="0"/>
          <w:marTop w:val="0"/>
          <w:marBottom w:val="0"/>
          <w:divBdr>
            <w:top w:val="none" w:sz="0" w:space="0" w:color="auto"/>
            <w:left w:val="none" w:sz="0" w:space="0" w:color="auto"/>
            <w:bottom w:val="none" w:sz="0" w:space="0" w:color="auto"/>
            <w:right w:val="none" w:sz="0" w:space="0" w:color="auto"/>
          </w:divBdr>
        </w:div>
        <w:div w:id="1946187290">
          <w:marLeft w:val="480"/>
          <w:marRight w:val="0"/>
          <w:marTop w:val="0"/>
          <w:marBottom w:val="0"/>
          <w:divBdr>
            <w:top w:val="none" w:sz="0" w:space="0" w:color="auto"/>
            <w:left w:val="none" w:sz="0" w:space="0" w:color="auto"/>
            <w:bottom w:val="none" w:sz="0" w:space="0" w:color="auto"/>
            <w:right w:val="none" w:sz="0" w:space="0" w:color="auto"/>
          </w:divBdr>
        </w:div>
        <w:div w:id="1652559357">
          <w:marLeft w:val="480"/>
          <w:marRight w:val="0"/>
          <w:marTop w:val="0"/>
          <w:marBottom w:val="0"/>
          <w:divBdr>
            <w:top w:val="none" w:sz="0" w:space="0" w:color="auto"/>
            <w:left w:val="none" w:sz="0" w:space="0" w:color="auto"/>
            <w:bottom w:val="none" w:sz="0" w:space="0" w:color="auto"/>
            <w:right w:val="none" w:sz="0" w:space="0" w:color="auto"/>
          </w:divBdr>
        </w:div>
        <w:div w:id="755515476">
          <w:marLeft w:val="480"/>
          <w:marRight w:val="0"/>
          <w:marTop w:val="0"/>
          <w:marBottom w:val="0"/>
          <w:divBdr>
            <w:top w:val="none" w:sz="0" w:space="0" w:color="auto"/>
            <w:left w:val="none" w:sz="0" w:space="0" w:color="auto"/>
            <w:bottom w:val="none" w:sz="0" w:space="0" w:color="auto"/>
            <w:right w:val="none" w:sz="0" w:space="0" w:color="auto"/>
          </w:divBdr>
        </w:div>
        <w:div w:id="1943952680">
          <w:marLeft w:val="480"/>
          <w:marRight w:val="0"/>
          <w:marTop w:val="0"/>
          <w:marBottom w:val="0"/>
          <w:divBdr>
            <w:top w:val="none" w:sz="0" w:space="0" w:color="auto"/>
            <w:left w:val="none" w:sz="0" w:space="0" w:color="auto"/>
            <w:bottom w:val="none" w:sz="0" w:space="0" w:color="auto"/>
            <w:right w:val="none" w:sz="0" w:space="0" w:color="auto"/>
          </w:divBdr>
        </w:div>
        <w:div w:id="1928347746">
          <w:marLeft w:val="480"/>
          <w:marRight w:val="0"/>
          <w:marTop w:val="0"/>
          <w:marBottom w:val="0"/>
          <w:divBdr>
            <w:top w:val="none" w:sz="0" w:space="0" w:color="auto"/>
            <w:left w:val="none" w:sz="0" w:space="0" w:color="auto"/>
            <w:bottom w:val="none" w:sz="0" w:space="0" w:color="auto"/>
            <w:right w:val="none" w:sz="0" w:space="0" w:color="auto"/>
          </w:divBdr>
        </w:div>
        <w:div w:id="374736104">
          <w:marLeft w:val="480"/>
          <w:marRight w:val="0"/>
          <w:marTop w:val="0"/>
          <w:marBottom w:val="0"/>
          <w:divBdr>
            <w:top w:val="none" w:sz="0" w:space="0" w:color="auto"/>
            <w:left w:val="none" w:sz="0" w:space="0" w:color="auto"/>
            <w:bottom w:val="none" w:sz="0" w:space="0" w:color="auto"/>
            <w:right w:val="none" w:sz="0" w:space="0" w:color="auto"/>
          </w:divBdr>
        </w:div>
        <w:div w:id="1252198736">
          <w:marLeft w:val="480"/>
          <w:marRight w:val="0"/>
          <w:marTop w:val="0"/>
          <w:marBottom w:val="0"/>
          <w:divBdr>
            <w:top w:val="none" w:sz="0" w:space="0" w:color="auto"/>
            <w:left w:val="none" w:sz="0" w:space="0" w:color="auto"/>
            <w:bottom w:val="none" w:sz="0" w:space="0" w:color="auto"/>
            <w:right w:val="none" w:sz="0" w:space="0" w:color="auto"/>
          </w:divBdr>
        </w:div>
        <w:div w:id="1582451948">
          <w:marLeft w:val="480"/>
          <w:marRight w:val="0"/>
          <w:marTop w:val="0"/>
          <w:marBottom w:val="0"/>
          <w:divBdr>
            <w:top w:val="none" w:sz="0" w:space="0" w:color="auto"/>
            <w:left w:val="none" w:sz="0" w:space="0" w:color="auto"/>
            <w:bottom w:val="none" w:sz="0" w:space="0" w:color="auto"/>
            <w:right w:val="none" w:sz="0" w:space="0" w:color="auto"/>
          </w:divBdr>
        </w:div>
        <w:div w:id="224681989">
          <w:marLeft w:val="480"/>
          <w:marRight w:val="0"/>
          <w:marTop w:val="0"/>
          <w:marBottom w:val="0"/>
          <w:divBdr>
            <w:top w:val="none" w:sz="0" w:space="0" w:color="auto"/>
            <w:left w:val="none" w:sz="0" w:space="0" w:color="auto"/>
            <w:bottom w:val="none" w:sz="0" w:space="0" w:color="auto"/>
            <w:right w:val="none" w:sz="0" w:space="0" w:color="auto"/>
          </w:divBdr>
        </w:div>
        <w:div w:id="1288968843">
          <w:marLeft w:val="480"/>
          <w:marRight w:val="0"/>
          <w:marTop w:val="0"/>
          <w:marBottom w:val="0"/>
          <w:divBdr>
            <w:top w:val="none" w:sz="0" w:space="0" w:color="auto"/>
            <w:left w:val="none" w:sz="0" w:space="0" w:color="auto"/>
            <w:bottom w:val="none" w:sz="0" w:space="0" w:color="auto"/>
            <w:right w:val="none" w:sz="0" w:space="0" w:color="auto"/>
          </w:divBdr>
        </w:div>
        <w:div w:id="1710714719">
          <w:marLeft w:val="480"/>
          <w:marRight w:val="0"/>
          <w:marTop w:val="0"/>
          <w:marBottom w:val="0"/>
          <w:divBdr>
            <w:top w:val="none" w:sz="0" w:space="0" w:color="auto"/>
            <w:left w:val="none" w:sz="0" w:space="0" w:color="auto"/>
            <w:bottom w:val="none" w:sz="0" w:space="0" w:color="auto"/>
            <w:right w:val="none" w:sz="0" w:space="0" w:color="auto"/>
          </w:divBdr>
        </w:div>
        <w:div w:id="1255169742">
          <w:marLeft w:val="480"/>
          <w:marRight w:val="0"/>
          <w:marTop w:val="0"/>
          <w:marBottom w:val="0"/>
          <w:divBdr>
            <w:top w:val="none" w:sz="0" w:space="0" w:color="auto"/>
            <w:left w:val="none" w:sz="0" w:space="0" w:color="auto"/>
            <w:bottom w:val="none" w:sz="0" w:space="0" w:color="auto"/>
            <w:right w:val="none" w:sz="0" w:space="0" w:color="auto"/>
          </w:divBdr>
        </w:div>
        <w:div w:id="443354579">
          <w:marLeft w:val="480"/>
          <w:marRight w:val="0"/>
          <w:marTop w:val="0"/>
          <w:marBottom w:val="0"/>
          <w:divBdr>
            <w:top w:val="none" w:sz="0" w:space="0" w:color="auto"/>
            <w:left w:val="none" w:sz="0" w:space="0" w:color="auto"/>
            <w:bottom w:val="none" w:sz="0" w:space="0" w:color="auto"/>
            <w:right w:val="none" w:sz="0" w:space="0" w:color="auto"/>
          </w:divBdr>
        </w:div>
        <w:div w:id="1433207231">
          <w:marLeft w:val="480"/>
          <w:marRight w:val="0"/>
          <w:marTop w:val="0"/>
          <w:marBottom w:val="0"/>
          <w:divBdr>
            <w:top w:val="none" w:sz="0" w:space="0" w:color="auto"/>
            <w:left w:val="none" w:sz="0" w:space="0" w:color="auto"/>
            <w:bottom w:val="none" w:sz="0" w:space="0" w:color="auto"/>
            <w:right w:val="none" w:sz="0" w:space="0" w:color="auto"/>
          </w:divBdr>
        </w:div>
        <w:div w:id="1999338693">
          <w:marLeft w:val="480"/>
          <w:marRight w:val="0"/>
          <w:marTop w:val="0"/>
          <w:marBottom w:val="0"/>
          <w:divBdr>
            <w:top w:val="none" w:sz="0" w:space="0" w:color="auto"/>
            <w:left w:val="none" w:sz="0" w:space="0" w:color="auto"/>
            <w:bottom w:val="none" w:sz="0" w:space="0" w:color="auto"/>
            <w:right w:val="none" w:sz="0" w:space="0" w:color="auto"/>
          </w:divBdr>
        </w:div>
        <w:div w:id="1260913591">
          <w:marLeft w:val="480"/>
          <w:marRight w:val="0"/>
          <w:marTop w:val="0"/>
          <w:marBottom w:val="0"/>
          <w:divBdr>
            <w:top w:val="none" w:sz="0" w:space="0" w:color="auto"/>
            <w:left w:val="none" w:sz="0" w:space="0" w:color="auto"/>
            <w:bottom w:val="none" w:sz="0" w:space="0" w:color="auto"/>
            <w:right w:val="none" w:sz="0" w:space="0" w:color="auto"/>
          </w:divBdr>
        </w:div>
        <w:div w:id="88277572">
          <w:marLeft w:val="480"/>
          <w:marRight w:val="0"/>
          <w:marTop w:val="0"/>
          <w:marBottom w:val="0"/>
          <w:divBdr>
            <w:top w:val="none" w:sz="0" w:space="0" w:color="auto"/>
            <w:left w:val="none" w:sz="0" w:space="0" w:color="auto"/>
            <w:bottom w:val="none" w:sz="0" w:space="0" w:color="auto"/>
            <w:right w:val="none" w:sz="0" w:space="0" w:color="auto"/>
          </w:divBdr>
        </w:div>
        <w:div w:id="1708070223">
          <w:marLeft w:val="480"/>
          <w:marRight w:val="0"/>
          <w:marTop w:val="0"/>
          <w:marBottom w:val="0"/>
          <w:divBdr>
            <w:top w:val="none" w:sz="0" w:space="0" w:color="auto"/>
            <w:left w:val="none" w:sz="0" w:space="0" w:color="auto"/>
            <w:bottom w:val="none" w:sz="0" w:space="0" w:color="auto"/>
            <w:right w:val="none" w:sz="0" w:space="0" w:color="auto"/>
          </w:divBdr>
        </w:div>
        <w:div w:id="388890784">
          <w:marLeft w:val="480"/>
          <w:marRight w:val="0"/>
          <w:marTop w:val="0"/>
          <w:marBottom w:val="0"/>
          <w:divBdr>
            <w:top w:val="none" w:sz="0" w:space="0" w:color="auto"/>
            <w:left w:val="none" w:sz="0" w:space="0" w:color="auto"/>
            <w:bottom w:val="none" w:sz="0" w:space="0" w:color="auto"/>
            <w:right w:val="none" w:sz="0" w:space="0" w:color="auto"/>
          </w:divBdr>
        </w:div>
        <w:div w:id="2104177324">
          <w:marLeft w:val="480"/>
          <w:marRight w:val="0"/>
          <w:marTop w:val="0"/>
          <w:marBottom w:val="0"/>
          <w:divBdr>
            <w:top w:val="none" w:sz="0" w:space="0" w:color="auto"/>
            <w:left w:val="none" w:sz="0" w:space="0" w:color="auto"/>
            <w:bottom w:val="none" w:sz="0" w:space="0" w:color="auto"/>
            <w:right w:val="none" w:sz="0" w:space="0" w:color="auto"/>
          </w:divBdr>
        </w:div>
        <w:div w:id="140737475">
          <w:marLeft w:val="480"/>
          <w:marRight w:val="0"/>
          <w:marTop w:val="0"/>
          <w:marBottom w:val="0"/>
          <w:divBdr>
            <w:top w:val="none" w:sz="0" w:space="0" w:color="auto"/>
            <w:left w:val="none" w:sz="0" w:space="0" w:color="auto"/>
            <w:bottom w:val="none" w:sz="0" w:space="0" w:color="auto"/>
            <w:right w:val="none" w:sz="0" w:space="0" w:color="auto"/>
          </w:divBdr>
        </w:div>
        <w:div w:id="178391575">
          <w:marLeft w:val="480"/>
          <w:marRight w:val="0"/>
          <w:marTop w:val="0"/>
          <w:marBottom w:val="0"/>
          <w:divBdr>
            <w:top w:val="none" w:sz="0" w:space="0" w:color="auto"/>
            <w:left w:val="none" w:sz="0" w:space="0" w:color="auto"/>
            <w:bottom w:val="none" w:sz="0" w:space="0" w:color="auto"/>
            <w:right w:val="none" w:sz="0" w:space="0" w:color="auto"/>
          </w:divBdr>
        </w:div>
        <w:div w:id="256134016">
          <w:marLeft w:val="480"/>
          <w:marRight w:val="0"/>
          <w:marTop w:val="0"/>
          <w:marBottom w:val="0"/>
          <w:divBdr>
            <w:top w:val="none" w:sz="0" w:space="0" w:color="auto"/>
            <w:left w:val="none" w:sz="0" w:space="0" w:color="auto"/>
            <w:bottom w:val="none" w:sz="0" w:space="0" w:color="auto"/>
            <w:right w:val="none" w:sz="0" w:space="0" w:color="auto"/>
          </w:divBdr>
        </w:div>
        <w:div w:id="403339465">
          <w:marLeft w:val="480"/>
          <w:marRight w:val="0"/>
          <w:marTop w:val="0"/>
          <w:marBottom w:val="0"/>
          <w:divBdr>
            <w:top w:val="none" w:sz="0" w:space="0" w:color="auto"/>
            <w:left w:val="none" w:sz="0" w:space="0" w:color="auto"/>
            <w:bottom w:val="none" w:sz="0" w:space="0" w:color="auto"/>
            <w:right w:val="none" w:sz="0" w:space="0" w:color="auto"/>
          </w:divBdr>
        </w:div>
        <w:div w:id="1346130572">
          <w:marLeft w:val="480"/>
          <w:marRight w:val="0"/>
          <w:marTop w:val="0"/>
          <w:marBottom w:val="0"/>
          <w:divBdr>
            <w:top w:val="none" w:sz="0" w:space="0" w:color="auto"/>
            <w:left w:val="none" w:sz="0" w:space="0" w:color="auto"/>
            <w:bottom w:val="none" w:sz="0" w:space="0" w:color="auto"/>
            <w:right w:val="none" w:sz="0" w:space="0" w:color="auto"/>
          </w:divBdr>
        </w:div>
        <w:div w:id="1821117734">
          <w:marLeft w:val="480"/>
          <w:marRight w:val="0"/>
          <w:marTop w:val="0"/>
          <w:marBottom w:val="0"/>
          <w:divBdr>
            <w:top w:val="none" w:sz="0" w:space="0" w:color="auto"/>
            <w:left w:val="none" w:sz="0" w:space="0" w:color="auto"/>
            <w:bottom w:val="none" w:sz="0" w:space="0" w:color="auto"/>
            <w:right w:val="none" w:sz="0" w:space="0" w:color="auto"/>
          </w:divBdr>
        </w:div>
        <w:div w:id="1909681869">
          <w:marLeft w:val="480"/>
          <w:marRight w:val="0"/>
          <w:marTop w:val="0"/>
          <w:marBottom w:val="0"/>
          <w:divBdr>
            <w:top w:val="none" w:sz="0" w:space="0" w:color="auto"/>
            <w:left w:val="none" w:sz="0" w:space="0" w:color="auto"/>
            <w:bottom w:val="none" w:sz="0" w:space="0" w:color="auto"/>
            <w:right w:val="none" w:sz="0" w:space="0" w:color="auto"/>
          </w:divBdr>
        </w:div>
        <w:div w:id="1531332604">
          <w:marLeft w:val="480"/>
          <w:marRight w:val="0"/>
          <w:marTop w:val="0"/>
          <w:marBottom w:val="0"/>
          <w:divBdr>
            <w:top w:val="none" w:sz="0" w:space="0" w:color="auto"/>
            <w:left w:val="none" w:sz="0" w:space="0" w:color="auto"/>
            <w:bottom w:val="none" w:sz="0" w:space="0" w:color="auto"/>
            <w:right w:val="none" w:sz="0" w:space="0" w:color="auto"/>
          </w:divBdr>
        </w:div>
        <w:div w:id="522867341">
          <w:marLeft w:val="480"/>
          <w:marRight w:val="0"/>
          <w:marTop w:val="0"/>
          <w:marBottom w:val="0"/>
          <w:divBdr>
            <w:top w:val="none" w:sz="0" w:space="0" w:color="auto"/>
            <w:left w:val="none" w:sz="0" w:space="0" w:color="auto"/>
            <w:bottom w:val="none" w:sz="0" w:space="0" w:color="auto"/>
            <w:right w:val="none" w:sz="0" w:space="0" w:color="auto"/>
          </w:divBdr>
        </w:div>
        <w:div w:id="437214307">
          <w:marLeft w:val="480"/>
          <w:marRight w:val="0"/>
          <w:marTop w:val="0"/>
          <w:marBottom w:val="0"/>
          <w:divBdr>
            <w:top w:val="none" w:sz="0" w:space="0" w:color="auto"/>
            <w:left w:val="none" w:sz="0" w:space="0" w:color="auto"/>
            <w:bottom w:val="none" w:sz="0" w:space="0" w:color="auto"/>
            <w:right w:val="none" w:sz="0" w:space="0" w:color="auto"/>
          </w:divBdr>
        </w:div>
        <w:div w:id="1629240399">
          <w:marLeft w:val="480"/>
          <w:marRight w:val="0"/>
          <w:marTop w:val="0"/>
          <w:marBottom w:val="0"/>
          <w:divBdr>
            <w:top w:val="none" w:sz="0" w:space="0" w:color="auto"/>
            <w:left w:val="none" w:sz="0" w:space="0" w:color="auto"/>
            <w:bottom w:val="none" w:sz="0" w:space="0" w:color="auto"/>
            <w:right w:val="none" w:sz="0" w:space="0" w:color="auto"/>
          </w:divBdr>
        </w:div>
        <w:div w:id="805198811">
          <w:marLeft w:val="480"/>
          <w:marRight w:val="0"/>
          <w:marTop w:val="0"/>
          <w:marBottom w:val="0"/>
          <w:divBdr>
            <w:top w:val="none" w:sz="0" w:space="0" w:color="auto"/>
            <w:left w:val="none" w:sz="0" w:space="0" w:color="auto"/>
            <w:bottom w:val="none" w:sz="0" w:space="0" w:color="auto"/>
            <w:right w:val="none" w:sz="0" w:space="0" w:color="auto"/>
          </w:divBdr>
        </w:div>
        <w:div w:id="133615">
          <w:marLeft w:val="480"/>
          <w:marRight w:val="0"/>
          <w:marTop w:val="0"/>
          <w:marBottom w:val="0"/>
          <w:divBdr>
            <w:top w:val="none" w:sz="0" w:space="0" w:color="auto"/>
            <w:left w:val="none" w:sz="0" w:space="0" w:color="auto"/>
            <w:bottom w:val="none" w:sz="0" w:space="0" w:color="auto"/>
            <w:right w:val="none" w:sz="0" w:space="0" w:color="auto"/>
          </w:divBdr>
        </w:div>
        <w:div w:id="324746153">
          <w:marLeft w:val="480"/>
          <w:marRight w:val="0"/>
          <w:marTop w:val="0"/>
          <w:marBottom w:val="0"/>
          <w:divBdr>
            <w:top w:val="none" w:sz="0" w:space="0" w:color="auto"/>
            <w:left w:val="none" w:sz="0" w:space="0" w:color="auto"/>
            <w:bottom w:val="none" w:sz="0" w:space="0" w:color="auto"/>
            <w:right w:val="none" w:sz="0" w:space="0" w:color="auto"/>
          </w:divBdr>
        </w:div>
        <w:div w:id="1808352004">
          <w:marLeft w:val="480"/>
          <w:marRight w:val="0"/>
          <w:marTop w:val="0"/>
          <w:marBottom w:val="0"/>
          <w:divBdr>
            <w:top w:val="none" w:sz="0" w:space="0" w:color="auto"/>
            <w:left w:val="none" w:sz="0" w:space="0" w:color="auto"/>
            <w:bottom w:val="none" w:sz="0" w:space="0" w:color="auto"/>
            <w:right w:val="none" w:sz="0" w:space="0" w:color="auto"/>
          </w:divBdr>
        </w:div>
        <w:div w:id="496656563">
          <w:marLeft w:val="480"/>
          <w:marRight w:val="0"/>
          <w:marTop w:val="0"/>
          <w:marBottom w:val="0"/>
          <w:divBdr>
            <w:top w:val="none" w:sz="0" w:space="0" w:color="auto"/>
            <w:left w:val="none" w:sz="0" w:space="0" w:color="auto"/>
            <w:bottom w:val="none" w:sz="0" w:space="0" w:color="auto"/>
            <w:right w:val="none" w:sz="0" w:space="0" w:color="auto"/>
          </w:divBdr>
        </w:div>
        <w:div w:id="1789472020">
          <w:marLeft w:val="480"/>
          <w:marRight w:val="0"/>
          <w:marTop w:val="0"/>
          <w:marBottom w:val="0"/>
          <w:divBdr>
            <w:top w:val="none" w:sz="0" w:space="0" w:color="auto"/>
            <w:left w:val="none" w:sz="0" w:space="0" w:color="auto"/>
            <w:bottom w:val="none" w:sz="0" w:space="0" w:color="auto"/>
            <w:right w:val="none" w:sz="0" w:space="0" w:color="auto"/>
          </w:divBdr>
        </w:div>
        <w:div w:id="1952128320">
          <w:marLeft w:val="480"/>
          <w:marRight w:val="0"/>
          <w:marTop w:val="0"/>
          <w:marBottom w:val="0"/>
          <w:divBdr>
            <w:top w:val="none" w:sz="0" w:space="0" w:color="auto"/>
            <w:left w:val="none" w:sz="0" w:space="0" w:color="auto"/>
            <w:bottom w:val="none" w:sz="0" w:space="0" w:color="auto"/>
            <w:right w:val="none" w:sz="0" w:space="0" w:color="auto"/>
          </w:divBdr>
        </w:div>
        <w:div w:id="890191859">
          <w:marLeft w:val="480"/>
          <w:marRight w:val="0"/>
          <w:marTop w:val="0"/>
          <w:marBottom w:val="0"/>
          <w:divBdr>
            <w:top w:val="none" w:sz="0" w:space="0" w:color="auto"/>
            <w:left w:val="none" w:sz="0" w:space="0" w:color="auto"/>
            <w:bottom w:val="none" w:sz="0" w:space="0" w:color="auto"/>
            <w:right w:val="none" w:sz="0" w:space="0" w:color="auto"/>
          </w:divBdr>
        </w:div>
        <w:div w:id="1501579874">
          <w:marLeft w:val="480"/>
          <w:marRight w:val="0"/>
          <w:marTop w:val="0"/>
          <w:marBottom w:val="0"/>
          <w:divBdr>
            <w:top w:val="none" w:sz="0" w:space="0" w:color="auto"/>
            <w:left w:val="none" w:sz="0" w:space="0" w:color="auto"/>
            <w:bottom w:val="none" w:sz="0" w:space="0" w:color="auto"/>
            <w:right w:val="none" w:sz="0" w:space="0" w:color="auto"/>
          </w:divBdr>
        </w:div>
        <w:div w:id="600527029">
          <w:marLeft w:val="480"/>
          <w:marRight w:val="0"/>
          <w:marTop w:val="0"/>
          <w:marBottom w:val="0"/>
          <w:divBdr>
            <w:top w:val="none" w:sz="0" w:space="0" w:color="auto"/>
            <w:left w:val="none" w:sz="0" w:space="0" w:color="auto"/>
            <w:bottom w:val="none" w:sz="0" w:space="0" w:color="auto"/>
            <w:right w:val="none" w:sz="0" w:space="0" w:color="auto"/>
          </w:divBdr>
        </w:div>
        <w:div w:id="1460566782">
          <w:marLeft w:val="480"/>
          <w:marRight w:val="0"/>
          <w:marTop w:val="0"/>
          <w:marBottom w:val="0"/>
          <w:divBdr>
            <w:top w:val="none" w:sz="0" w:space="0" w:color="auto"/>
            <w:left w:val="none" w:sz="0" w:space="0" w:color="auto"/>
            <w:bottom w:val="none" w:sz="0" w:space="0" w:color="auto"/>
            <w:right w:val="none" w:sz="0" w:space="0" w:color="auto"/>
          </w:divBdr>
        </w:div>
        <w:div w:id="385228810">
          <w:marLeft w:val="480"/>
          <w:marRight w:val="0"/>
          <w:marTop w:val="0"/>
          <w:marBottom w:val="0"/>
          <w:divBdr>
            <w:top w:val="none" w:sz="0" w:space="0" w:color="auto"/>
            <w:left w:val="none" w:sz="0" w:space="0" w:color="auto"/>
            <w:bottom w:val="none" w:sz="0" w:space="0" w:color="auto"/>
            <w:right w:val="none" w:sz="0" w:space="0" w:color="auto"/>
          </w:divBdr>
        </w:div>
        <w:div w:id="684212146">
          <w:marLeft w:val="480"/>
          <w:marRight w:val="0"/>
          <w:marTop w:val="0"/>
          <w:marBottom w:val="0"/>
          <w:divBdr>
            <w:top w:val="none" w:sz="0" w:space="0" w:color="auto"/>
            <w:left w:val="none" w:sz="0" w:space="0" w:color="auto"/>
            <w:bottom w:val="none" w:sz="0" w:space="0" w:color="auto"/>
            <w:right w:val="none" w:sz="0" w:space="0" w:color="auto"/>
          </w:divBdr>
        </w:div>
        <w:div w:id="623466493">
          <w:marLeft w:val="480"/>
          <w:marRight w:val="0"/>
          <w:marTop w:val="0"/>
          <w:marBottom w:val="0"/>
          <w:divBdr>
            <w:top w:val="none" w:sz="0" w:space="0" w:color="auto"/>
            <w:left w:val="none" w:sz="0" w:space="0" w:color="auto"/>
            <w:bottom w:val="none" w:sz="0" w:space="0" w:color="auto"/>
            <w:right w:val="none" w:sz="0" w:space="0" w:color="auto"/>
          </w:divBdr>
        </w:div>
        <w:div w:id="920138926">
          <w:marLeft w:val="480"/>
          <w:marRight w:val="0"/>
          <w:marTop w:val="0"/>
          <w:marBottom w:val="0"/>
          <w:divBdr>
            <w:top w:val="none" w:sz="0" w:space="0" w:color="auto"/>
            <w:left w:val="none" w:sz="0" w:space="0" w:color="auto"/>
            <w:bottom w:val="none" w:sz="0" w:space="0" w:color="auto"/>
            <w:right w:val="none" w:sz="0" w:space="0" w:color="auto"/>
          </w:divBdr>
        </w:div>
        <w:div w:id="13843775">
          <w:marLeft w:val="480"/>
          <w:marRight w:val="0"/>
          <w:marTop w:val="0"/>
          <w:marBottom w:val="0"/>
          <w:divBdr>
            <w:top w:val="none" w:sz="0" w:space="0" w:color="auto"/>
            <w:left w:val="none" w:sz="0" w:space="0" w:color="auto"/>
            <w:bottom w:val="none" w:sz="0" w:space="0" w:color="auto"/>
            <w:right w:val="none" w:sz="0" w:space="0" w:color="auto"/>
          </w:divBdr>
        </w:div>
        <w:div w:id="998535729">
          <w:marLeft w:val="480"/>
          <w:marRight w:val="0"/>
          <w:marTop w:val="0"/>
          <w:marBottom w:val="0"/>
          <w:divBdr>
            <w:top w:val="none" w:sz="0" w:space="0" w:color="auto"/>
            <w:left w:val="none" w:sz="0" w:space="0" w:color="auto"/>
            <w:bottom w:val="none" w:sz="0" w:space="0" w:color="auto"/>
            <w:right w:val="none" w:sz="0" w:space="0" w:color="auto"/>
          </w:divBdr>
        </w:div>
        <w:div w:id="1724020875">
          <w:marLeft w:val="480"/>
          <w:marRight w:val="0"/>
          <w:marTop w:val="0"/>
          <w:marBottom w:val="0"/>
          <w:divBdr>
            <w:top w:val="none" w:sz="0" w:space="0" w:color="auto"/>
            <w:left w:val="none" w:sz="0" w:space="0" w:color="auto"/>
            <w:bottom w:val="none" w:sz="0" w:space="0" w:color="auto"/>
            <w:right w:val="none" w:sz="0" w:space="0" w:color="auto"/>
          </w:divBdr>
        </w:div>
        <w:div w:id="444427630">
          <w:marLeft w:val="480"/>
          <w:marRight w:val="0"/>
          <w:marTop w:val="0"/>
          <w:marBottom w:val="0"/>
          <w:divBdr>
            <w:top w:val="none" w:sz="0" w:space="0" w:color="auto"/>
            <w:left w:val="none" w:sz="0" w:space="0" w:color="auto"/>
            <w:bottom w:val="none" w:sz="0" w:space="0" w:color="auto"/>
            <w:right w:val="none" w:sz="0" w:space="0" w:color="auto"/>
          </w:divBdr>
        </w:div>
        <w:div w:id="1110050244">
          <w:marLeft w:val="480"/>
          <w:marRight w:val="0"/>
          <w:marTop w:val="0"/>
          <w:marBottom w:val="0"/>
          <w:divBdr>
            <w:top w:val="none" w:sz="0" w:space="0" w:color="auto"/>
            <w:left w:val="none" w:sz="0" w:space="0" w:color="auto"/>
            <w:bottom w:val="none" w:sz="0" w:space="0" w:color="auto"/>
            <w:right w:val="none" w:sz="0" w:space="0" w:color="auto"/>
          </w:divBdr>
        </w:div>
        <w:div w:id="1167937966">
          <w:marLeft w:val="480"/>
          <w:marRight w:val="0"/>
          <w:marTop w:val="0"/>
          <w:marBottom w:val="0"/>
          <w:divBdr>
            <w:top w:val="none" w:sz="0" w:space="0" w:color="auto"/>
            <w:left w:val="none" w:sz="0" w:space="0" w:color="auto"/>
            <w:bottom w:val="none" w:sz="0" w:space="0" w:color="auto"/>
            <w:right w:val="none" w:sz="0" w:space="0" w:color="auto"/>
          </w:divBdr>
        </w:div>
        <w:div w:id="263460431">
          <w:marLeft w:val="480"/>
          <w:marRight w:val="0"/>
          <w:marTop w:val="0"/>
          <w:marBottom w:val="0"/>
          <w:divBdr>
            <w:top w:val="none" w:sz="0" w:space="0" w:color="auto"/>
            <w:left w:val="none" w:sz="0" w:space="0" w:color="auto"/>
            <w:bottom w:val="none" w:sz="0" w:space="0" w:color="auto"/>
            <w:right w:val="none" w:sz="0" w:space="0" w:color="auto"/>
          </w:divBdr>
        </w:div>
        <w:div w:id="1899974380">
          <w:marLeft w:val="480"/>
          <w:marRight w:val="0"/>
          <w:marTop w:val="0"/>
          <w:marBottom w:val="0"/>
          <w:divBdr>
            <w:top w:val="none" w:sz="0" w:space="0" w:color="auto"/>
            <w:left w:val="none" w:sz="0" w:space="0" w:color="auto"/>
            <w:bottom w:val="none" w:sz="0" w:space="0" w:color="auto"/>
            <w:right w:val="none" w:sz="0" w:space="0" w:color="auto"/>
          </w:divBdr>
        </w:div>
        <w:div w:id="1162703075">
          <w:marLeft w:val="480"/>
          <w:marRight w:val="0"/>
          <w:marTop w:val="0"/>
          <w:marBottom w:val="0"/>
          <w:divBdr>
            <w:top w:val="none" w:sz="0" w:space="0" w:color="auto"/>
            <w:left w:val="none" w:sz="0" w:space="0" w:color="auto"/>
            <w:bottom w:val="none" w:sz="0" w:space="0" w:color="auto"/>
            <w:right w:val="none" w:sz="0" w:space="0" w:color="auto"/>
          </w:divBdr>
        </w:div>
        <w:div w:id="1289707212">
          <w:marLeft w:val="480"/>
          <w:marRight w:val="0"/>
          <w:marTop w:val="0"/>
          <w:marBottom w:val="0"/>
          <w:divBdr>
            <w:top w:val="none" w:sz="0" w:space="0" w:color="auto"/>
            <w:left w:val="none" w:sz="0" w:space="0" w:color="auto"/>
            <w:bottom w:val="none" w:sz="0" w:space="0" w:color="auto"/>
            <w:right w:val="none" w:sz="0" w:space="0" w:color="auto"/>
          </w:divBdr>
        </w:div>
        <w:div w:id="1639341753">
          <w:marLeft w:val="480"/>
          <w:marRight w:val="0"/>
          <w:marTop w:val="0"/>
          <w:marBottom w:val="0"/>
          <w:divBdr>
            <w:top w:val="none" w:sz="0" w:space="0" w:color="auto"/>
            <w:left w:val="none" w:sz="0" w:space="0" w:color="auto"/>
            <w:bottom w:val="none" w:sz="0" w:space="0" w:color="auto"/>
            <w:right w:val="none" w:sz="0" w:space="0" w:color="auto"/>
          </w:divBdr>
        </w:div>
        <w:div w:id="226065835">
          <w:marLeft w:val="480"/>
          <w:marRight w:val="0"/>
          <w:marTop w:val="0"/>
          <w:marBottom w:val="0"/>
          <w:divBdr>
            <w:top w:val="none" w:sz="0" w:space="0" w:color="auto"/>
            <w:left w:val="none" w:sz="0" w:space="0" w:color="auto"/>
            <w:bottom w:val="none" w:sz="0" w:space="0" w:color="auto"/>
            <w:right w:val="none" w:sz="0" w:space="0" w:color="auto"/>
          </w:divBdr>
        </w:div>
        <w:div w:id="1232502575">
          <w:marLeft w:val="480"/>
          <w:marRight w:val="0"/>
          <w:marTop w:val="0"/>
          <w:marBottom w:val="0"/>
          <w:divBdr>
            <w:top w:val="none" w:sz="0" w:space="0" w:color="auto"/>
            <w:left w:val="none" w:sz="0" w:space="0" w:color="auto"/>
            <w:bottom w:val="none" w:sz="0" w:space="0" w:color="auto"/>
            <w:right w:val="none" w:sz="0" w:space="0" w:color="auto"/>
          </w:divBdr>
        </w:div>
        <w:div w:id="1687292124">
          <w:marLeft w:val="480"/>
          <w:marRight w:val="0"/>
          <w:marTop w:val="0"/>
          <w:marBottom w:val="0"/>
          <w:divBdr>
            <w:top w:val="none" w:sz="0" w:space="0" w:color="auto"/>
            <w:left w:val="none" w:sz="0" w:space="0" w:color="auto"/>
            <w:bottom w:val="none" w:sz="0" w:space="0" w:color="auto"/>
            <w:right w:val="none" w:sz="0" w:space="0" w:color="auto"/>
          </w:divBdr>
        </w:div>
        <w:div w:id="1639215724">
          <w:marLeft w:val="480"/>
          <w:marRight w:val="0"/>
          <w:marTop w:val="0"/>
          <w:marBottom w:val="0"/>
          <w:divBdr>
            <w:top w:val="none" w:sz="0" w:space="0" w:color="auto"/>
            <w:left w:val="none" w:sz="0" w:space="0" w:color="auto"/>
            <w:bottom w:val="none" w:sz="0" w:space="0" w:color="auto"/>
            <w:right w:val="none" w:sz="0" w:space="0" w:color="auto"/>
          </w:divBdr>
        </w:div>
        <w:div w:id="1017275377">
          <w:marLeft w:val="480"/>
          <w:marRight w:val="0"/>
          <w:marTop w:val="0"/>
          <w:marBottom w:val="0"/>
          <w:divBdr>
            <w:top w:val="none" w:sz="0" w:space="0" w:color="auto"/>
            <w:left w:val="none" w:sz="0" w:space="0" w:color="auto"/>
            <w:bottom w:val="none" w:sz="0" w:space="0" w:color="auto"/>
            <w:right w:val="none" w:sz="0" w:space="0" w:color="auto"/>
          </w:divBdr>
        </w:div>
        <w:div w:id="865942725">
          <w:marLeft w:val="480"/>
          <w:marRight w:val="0"/>
          <w:marTop w:val="0"/>
          <w:marBottom w:val="0"/>
          <w:divBdr>
            <w:top w:val="none" w:sz="0" w:space="0" w:color="auto"/>
            <w:left w:val="none" w:sz="0" w:space="0" w:color="auto"/>
            <w:bottom w:val="none" w:sz="0" w:space="0" w:color="auto"/>
            <w:right w:val="none" w:sz="0" w:space="0" w:color="auto"/>
          </w:divBdr>
        </w:div>
        <w:div w:id="1986424202">
          <w:marLeft w:val="480"/>
          <w:marRight w:val="0"/>
          <w:marTop w:val="0"/>
          <w:marBottom w:val="0"/>
          <w:divBdr>
            <w:top w:val="none" w:sz="0" w:space="0" w:color="auto"/>
            <w:left w:val="none" w:sz="0" w:space="0" w:color="auto"/>
            <w:bottom w:val="none" w:sz="0" w:space="0" w:color="auto"/>
            <w:right w:val="none" w:sz="0" w:space="0" w:color="auto"/>
          </w:divBdr>
        </w:div>
        <w:div w:id="2060007612">
          <w:marLeft w:val="480"/>
          <w:marRight w:val="0"/>
          <w:marTop w:val="0"/>
          <w:marBottom w:val="0"/>
          <w:divBdr>
            <w:top w:val="none" w:sz="0" w:space="0" w:color="auto"/>
            <w:left w:val="none" w:sz="0" w:space="0" w:color="auto"/>
            <w:bottom w:val="none" w:sz="0" w:space="0" w:color="auto"/>
            <w:right w:val="none" w:sz="0" w:space="0" w:color="auto"/>
          </w:divBdr>
        </w:div>
        <w:div w:id="387655280">
          <w:marLeft w:val="480"/>
          <w:marRight w:val="0"/>
          <w:marTop w:val="0"/>
          <w:marBottom w:val="0"/>
          <w:divBdr>
            <w:top w:val="none" w:sz="0" w:space="0" w:color="auto"/>
            <w:left w:val="none" w:sz="0" w:space="0" w:color="auto"/>
            <w:bottom w:val="none" w:sz="0" w:space="0" w:color="auto"/>
            <w:right w:val="none" w:sz="0" w:space="0" w:color="auto"/>
          </w:divBdr>
        </w:div>
        <w:div w:id="395129336">
          <w:marLeft w:val="480"/>
          <w:marRight w:val="0"/>
          <w:marTop w:val="0"/>
          <w:marBottom w:val="0"/>
          <w:divBdr>
            <w:top w:val="none" w:sz="0" w:space="0" w:color="auto"/>
            <w:left w:val="none" w:sz="0" w:space="0" w:color="auto"/>
            <w:bottom w:val="none" w:sz="0" w:space="0" w:color="auto"/>
            <w:right w:val="none" w:sz="0" w:space="0" w:color="auto"/>
          </w:divBdr>
        </w:div>
        <w:div w:id="133525507">
          <w:marLeft w:val="480"/>
          <w:marRight w:val="0"/>
          <w:marTop w:val="0"/>
          <w:marBottom w:val="0"/>
          <w:divBdr>
            <w:top w:val="none" w:sz="0" w:space="0" w:color="auto"/>
            <w:left w:val="none" w:sz="0" w:space="0" w:color="auto"/>
            <w:bottom w:val="none" w:sz="0" w:space="0" w:color="auto"/>
            <w:right w:val="none" w:sz="0" w:space="0" w:color="auto"/>
          </w:divBdr>
        </w:div>
        <w:div w:id="1142768376">
          <w:marLeft w:val="480"/>
          <w:marRight w:val="0"/>
          <w:marTop w:val="0"/>
          <w:marBottom w:val="0"/>
          <w:divBdr>
            <w:top w:val="none" w:sz="0" w:space="0" w:color="auto"/>
            <w:left w:val="none" w:sz="0" w:space="0" w:color="auto"/>
            <w:bottom w:val="none" w:sz="0" w:space="0" w:color="auto"/>
            <w:right w:val="none" w:sz="0" w:space="0" w:color="auto"/>
          </w:divBdr>
        </w:div>
        <w:div w:id="1113600280">
          <w:marLeft w:val="480"/>
          <w:marRight w:val="0"/>
          <w:marTop w:val="0"/>
          <w:marBottom w:val="0"/>
          <w:divBdr>
            <w:top w:val="none" w:sz="0" w:space="0" w:color="auto"/>
            <w:left w:val="none" w:sz="0" w:space="0" w:color="auto"/>
            <w:bottom w:val="none" w:sz="0" w:space="0" w:color="auto"/>
            <w:right w:val="none" w:sz="0" w:space="0" w:color="auto"/>
          </w:divBdr>
        </w:div>
        <w:div w:id="1849981808">
          <w:marLeft w:val="480"/>
          <w:marRight w:val="0"/>
          <w:marTop w:val="0"/>
          <w:marBottom w:val="0"/>
          <w:divBdr>
            <w:top w:val="none" w:sz="0" w:space="0" w:color="auto"/>
            <w:left w:val="none" w:sz="0" w:space="0" w:color="auto"/>
            <w:bottom w:val="none" w:sz="0" w:space="0" w:color="auto"/>
            <w:right w:val="none" w:sz="0" w:space="0" w:color="auto"/>
          </w:divBdr>
        </w:div>
        <w:div w:id="753547235">
          <w:marLeft w:val="480"/>
          <w:marRight w:val="0"/>
          <w:marTop w:val="0"/>
          <w:marBottom w:val="0"/>
          <w:divBdr>
            <w:top w:val="none" w:sz="0" w:space="0" w:color="auto"/>
            <w:left w:val="none" w:sz="0" w:space="0" w:color="auto"/>
            <w:bottom w:val="none" w:sz="0" w:space="0" w:color="auto"/>
            <w:right w:val="none" w:sz="0" w:space="0" w:color="auto"/>
          </w:divBdr>
        </w:div>
        <w:div w:id="609825519">
          <w:marLeft w:val="480"/>
          <w:marRight w:val="0"/>
          <w:marTop w:val="0"/>
          <w:marBottom w:val="0"/>
          <w:divBdr>
            <w:top w:val="none" w:sz="0" w:space="0" w:color="auto"/>
            <w:left w:val="none" w:sz="0" w:space="0" w:color="auto"/>
            <w:bottom w:val="none" w:sz="0" w:space="0" w:color="auto"/>
            <w:right w:val="none" w:sz="0" w:space="0" w:color="auto"/>
          </w:divBdr>
        </w:div>
        <w:div w:id="114913949">
          <w:marLeft w:val="480"/>
          <w:marRight w:val="0"/>
          <w:marTop w:val="0"/>
          <w:marBottom w:val="0"/>
          <w:divBdr>
            <w:top w:val="none" w:sz="0" w:space="0" w:color="auto"/>
            <w:left w:val="none" w:sz="0" w:space="0" w:color="auto"/>
            <w:bottom w:val="none" w:sz="0" w:space="0" w:color="auto"/>
            <w:right w:val="none" w:sz="0" w:space="0" w:color="auto"/>
          </w:divBdr>
        </w:div>
        <w:div w:id="195892281">
          <w:marLeft w:val="480"/>
          <w:marRight w:val="0"/>
          <w:marTop w:val="0"/>
          <w:marBottom w:val="0"/>
          <w:divBdr>
            <w:top w:val="none" w:sz="0" w:space="0" w:color="auto"/>
            <w:left w:val="none" w:sz="0" w:space="0" w:color="auto"/>
            <w:bottom w:val="none" w:sz="0" w:space="0" w:color="auto"/>
            <w:right w:val="none" w:sz="0" w:space="0" w:color="auto"/>
          </w:divBdr>
        </w:div>
        <w:div w:id="1850170551">
          <w:marLeft w:val="480"/>
          <w:marRight w:val="0"/>
          <w:marTop w:val="0"/>
          <w:marBottom w:val="0"/>
          <w:divBdr>
            <w:top w:val="none" w:sz="0" w:space="0" w:color="auto"/>
            <w:left w:val="none" w:sz="0" w:space="0" w:color="auto"/>
            <w:bottom w:val="none" w:sz="0" w:space="0" w:color="auto"/>
            <w:right w:val="none" w:sz="0" w:space="0" w:color="auto"/>
          </w:divBdr>
        </w:div>
        <w:div w:id="91629384">
          <w:marLeft w:val="480"/>
          <w:marRight w:val="0"/>
          <w:marTop w:val="0"/>
          <w:marBottom w:val="0"/>
          <w:divBdr>
            <w:top w:val="none" w:sz="0" w:space="0" w:color="auto"/>
            <w:left w:val="none" w:sz="0" w:space="0" w:color="auto"/>
            <w:bottom w:val="none" w:sz="0" w:space="0" w:color="auto"/>
            <w:right w:val="none" w:sz="0" w:space="0" w:color="auto"/>
          </w:divBdr>
        </w:div>
        <w:div w:id="264269805">
          <w:marLeft w:val="480"/>
          <w:marRight w:val="0"/>
          <w:marTop w:val="0"/>
          <w:marBottom w:val="0"/>
          <w:divBdr>
            <w:top w:val="none" w:sz="0" w:space="0" w:color="auto"/>
            <w:left w:val="none" w:sz="0" w:space="0" w:color="auto"/>
            <w:bottom w:val="none" w:sz="0" w:space="0" w:color="auto"/>
            <w:right w:val="none" w:sz="0" w:space="0" w:color="auto"/>
          </w:divBdr>
        </w:div>
        <w:div w:id="2100982134">
          <w:marLeft w:val="480"/>
          <w:marRight w:val="0"/>
          <w:marTop w:val="0"/>
          <w:marBottom w:val="0"/>
          <w:divBdr>
            <w:top w:val="none" w:sz="0" w:space="0" w:color="auto"/>
            <w:left w:val="none" w:sz="0" w:space="0" w:color="auto"/>
            <w:bottom w:val="none" w:sz="0" w:space="0" w:color="auto"/>
            <w:right w:val="none" w:sz="0" w:space="0" w:color="auto"/>
          </w:divBdr>
        </w:div>
        <w:div w:id="1925216088">
          <w:marLeft w:val="480"/>
          <w:marRight w:val="0"/>
          <w:marTop w:val="0"/>
          <w:marBottom w:val="0"/>
          <w:divBdr>
            <w:top w:val="none" w:sz="0" w:space="0" w:color="auto"/>
            <w:left w:val="none" w:sz="0" w:space="0" w:color="auto"/>
            <w:bottom w:val="none" w:sz="0" w:space="0" w:color="auto"/>
            <w:right w:val="none" w:sz="0" w:space="0" w:color="auto"/>
          </w:divBdr>
        </w:div>
        <w:div w:id="514392992">
          <w:marLeft w:val="480"/>
          <w:marRight w:val="0"/>
          <w:marTop w:val="0"/>
          <w:marBottom w:val="0"/>
          <w:divBdr>
            <w:top w:val="none" w:sz="0" w:space="0" w:color="auto"/>
            <w:left w:val="none" w:sz="0" w:space="0" w:color="auto"/>
            <w:bottom w:val="none" w:sz="0" w:space="0" w:color="auto"/>
            <w:right w:val="none" w:sz="0" w:space="0" w:color="auto"/>
          </w:divBdr>
        </w:div>
        <w:div w:id="523638585">
          <w:marLeft w:val="480"/>
          <w:marRight w:val="0"/>
          <w:marTop w:val="0"/>
          <w:marBottom w:val="0"/>
          <w:divBdr>
            <w:top w:val="none" w:sz="0" w:space="0" w:color="auto"/>
            <w:left w:val="none" w:sz="0" w:space="0" w:color="auto"/>
            <w:bottom w:val="none" w:sz="0" w:space="0" w:color="auto"/>
            <w:right w:val="none" w:sz="0" w:space="0" w:color="auto"/>
          </w:divBdr>
        </w:div>
        <w:div w:id="1874877737">
          <w:marLeft w:val="480"/>
          <w:marRight w:val="0"/>
          <w:marTop w:val="0"/>
          <w:marBottom w:val="0"/>
          <w:divBdr>
            <w:top w:val="none" w:sz="0" w:space="0" w:color="auto"/>
            <w:left w:val="none" w:sz="0" w:space="0" w:color="auto"/>
            <w:bottom w:val="none" w:sz="0" w:space="0" w:color="auto"/>
            <w:right w:val="none" w:sz="0" w:space="0" w:color="auto"/>
          </w:divBdr>
        </w:div>
        <w:div w:id="382143990">
          <w:marLeft w:val="480"/>
          <w:marRight w:val="0"/>
          <w:marTop w:val="0"/>
          <w:marBottom w:val="0"/>
          <w:divBdr>
            <w:top w:val="none" w:sz="0" w:space="0" w:color="auto"/>
            <w:left w:val="none" w:sz="0" w:space="0" w:color="auto"/>
            <w:bottom w:val="none" w:sz="0" w:space="0" w:color="auto"/>
            <w:right w:val="none" w:sz="0" w:space="0" w:color="auto"/>
          </w:divBdr>
        </w:div>
        <w:div w:id="543368081">
          <w:marLeft w:val="480"/>
          <w:marRight w:val="0"/>
          <w:marTop w:val="0"/>
          <w:marBottom w:val="0"/>
          <w:divBdr>
            <w:top w:val="none" w:sz="0" w:space="0" w:color="auto"/>
            <w:left w:val="none" w:sz="0" w:space="0" w:color="auto"/>
            <w:bottom w:val="none" w:sz="0" w:space="0" w:color="auto"/>
            <w:right w:val="none" w:sz="0" w:space="0" w:color="auto"/>
          </w:divBdr>
        </w:div>
        <w:div w:id="289358793">
          <w:marLeft w:val="480"/>
          <w:marRight w:val="0"/>
          <w:marTop w:val="0"/>
          <w:marBottom w:val="0"/>
          <w:divBdr>
            <w:top w:val="none" w:sz="0" w:space="0" w:color="auto"/>
            <w:left w:val="none" w:sz="0" w:space="0" w:color="auto"/>
            <w:bottom w:val="none" w:sz="0" w:space="0" w:color="auto"/>
            <w:right w:val="none" w:sz="0" w:space="0" w:color="auto"/>
          </w:divBdr>
        </w:div>
        <w:div w:id="220874887">
          <w:marLeft w:val="480"/>
          <w:marRight w:val="0"/>
          <w:marTop w:val="0"/>
          <w:marBottom w:val="0"/>
          <w:divBdr>
            <w:top w:val="none" w:sz="0" w:space="0" w:color="auto"/>
            <w:left w:val="none" w:sz="0" w:space="0" w:color="auto"/>
            <w:bottom w:val="none" w:sz="0" w:space="0" w:color="auto"/>
            <w:right w:val="none" w:sz="0" w:space="0" w:color="auto"/>
          </w:divBdr>
        </w:div>
        <w:div w:id="131292063">
          <w:marLeft w:val="480"/>
          <w:marRight w:val="0"/>
          <w:marTop w:val="0"/>
          <w:marBottom w:val="0"/>
          <w:divBdr>
            <w:top w:val="none" w:sz="0" w:space="0" w:color="auto"/>
            <w:left w:val="none" w:sz="0" w:space="0" w:color="auto"/>
            <w:bottom w:val="none" w:sz="0" w:space="0" w:color="auto"/>
            <w:right w:val="none" w:sz="0" w:space="0" w:color="auto"/>
          </w:divBdr>
        </w:div>
        <w:div w:id="206183968">
          <w:marLeft w:val="480"/>
          <w:marRight w:val="0"/>
          <w:marTop w:val="0"/>
          <w:marBottom w:val="0"/>
          <w:divBdr>
            <w:top w:val="none" w:sz="0" w:space="0" w:color="auto"/>
            <w:left w:val="none" w:sz="0" w:space="0" w:color="auto"/>
            <w:bottom w:val="none" w:sz="0" w:space="0" w:color="auto"/>
            <w:right w:val="none" w:sz="0" w:space="0" w:color="auto"/>
          </w:divBdr>
        </w:div>
        <w:div w:id="865368739">
          <w:marLeft w:val="480"/>
          <w:marRight w:val="0"/>
          <w:marTop w:val="0"/>
          <w:marBottom w:val="0"/>
          <w:divBdr>
            <w:top w:val="none" w:sz="0" w:space="0" w:color="auto"/>
            <w:left w:val="none" w:sz="0" w:space="0" w:color="auto"/>
            <w:bottom w:val="none" w:sz="0" w:space="0" w:color="auto"/>
            <w:right w:val="none" w:sz="0" w:space="0" w:color="auto"/>
          </w:divBdr>
        </w:div>
        <w:div w:id="2129667093">
          <w:marLeft w:val="480"/>
          <w:marRight w:val="0"/>
          <w:marTop w:val="0"/>
          <w:marBottom w:val="0"/>
          <w:divBdr>
            <w:top w:val="none" w:sz="0" w:space="0" w:color="auto"/>
            <w:left w:val="none" w:sz="0" w:space="0" w:color="auto"/>
            <w:bottom w:val="none" w:sz="0" w:space="0" w:color="auto"/>
            <w:right w:val="none" w:sz="0" w:space="0" w:color="auto"/>
          </w:divBdr>
        </w:div>
        <w:div w:id="1457219483">
          <w:marLeft w:val="480"/>
          <w:marRight w:val="0"/>
          <w:marTop w:val="0"/>
          <w:marBottom w:val="0"/>
          <w:divBdr>
            <w:top w:val="none" w:sz="0" w:space="0" w:color="auto"/>
            <w:left w:val="none" w:sz="0" w:space="0" w:color="auto"/>
            <w:bottom w:val="none" w:sz="0" w:space="0" w:color="auto"/>
            <w:right w:val="none" w:sz="0" w:space="0" w:color="auto"/>
          </w:divBdr>
        </w:div>
        <w:div w:id="1072779006">
          <w:marLeft w:val="480"/>
          <w:marRight w:val="0"/>
          <w:marTop w:val="0"/>
          <w:marBottom w:val="0"/>
          <w:divBdr>
            <w:top w:val="none" w:sz="0" w:space="0" w:color="auto"/>
            <w:left w:val="none" w:sz="0" w:space="0" w:color="auto"/>
            <w:bottom w:val="none" w:sz="0" w:space="0" w:color="auto"/>
            <w:right w:val="none" w:sz="0" w:space="0" w:color="auto"/>
          </w:divBdr>
        </w:div>
        <w:div w:id="171652795">
          <w:marLeft w:val="480"/>
          <w:marRight w:val="0"/>
          <w:marTop w:val="0"/>
          <w:marBottom w:val="0"/>
          <w:divBdr>
            <w:top w:val="none" w:sz="0" w:space="0" w:color="auto"/>
            <w:left w:val="none" w:sz="0" w:space="0" w:color="auto"/>
            <w:bottom w:val="none" w:sz="0" w:space="0" w:color="auto"/>
            <w:right w:val="none" w:sz="0" w:space="0" w:color="auto"/>
          </w:divBdr>
        </w:div>
        <w:div w:id="929774781">
          <w:marLeft w:val="480"/>
          <w:marRight w:val="0"/>
          <w:marTop w:val="0"/>
          <w:marBottom w:val="0"/>
          <w:divBdr>
            <w:top w:val="none" w:sz="0" w:space="0" w:color="auto"/>
            <w:left w:val="none" w:sz="0" w:space="0" w:color="auto"/>
            <w:bottom w:val="none" w:sz="0" w:space="0" w:color="auto"/>
            <w:right w:val="none" w:sz="0" w:space="0" w:color="auto"/>
          </w:divBdr>
        </w:div>
        <w:div w:id="1144736908">
          <w:marLeft w:val="480"/>
          <w:marRight w:val="0"/>
          <w:marTop w:val="0"/>
          <w:marBottom w:val="0"/>
          <w:divBdr>
            <w:top w:val="none" w:sz="0" w:space="0" w:color="auto"/>
            <w:left w:val="none" w:sz="0" w:space="0" w:color="auto"/>
            <w:bottom w:val="none" w:sz="0" w:space="0" w:color="auto"/>
            <w:right w:val="none" w:sz="0" w:space="0" w:color="auto"/>
          </w:divBdr>
        </w:div>
        <w:div w:id="1027176991">
          <w:marLeft w:val="480"/>
          <w:marRight w:val="0"/>
          <w:marTop w:val="0"/>
          <w:marBottom w:val="0"/>
          <w:divBdr>
            <w:top w:val="none" w:sz="0" w:space="0" w:color="auto"/>
            <w:left w:val="none" w:sz="0" w:space="0" w:color="auto"/>
            <w:bottom w:val="none" w:sz="0" w:space="0" w:color="auto"/>
            <w:right w:val="none" w:sz="0" w:space="0" w:color="auto"/>
          </w:divBdr>
        </w:div>
        <w:div w:id="583607860">
          <w:marLeft w:val="480"/>
          <w:marRight w:val="0"/>
          <w:marTop w:val="0"/>
          <w:marBottom w:val="0"/>
          <w:divBdr>
            <w:top w:val="none" w:sz="0" w:space="0" w:color="auto"/>
            <w:left w:val="none" w:sz="0" w:space="0" w:color="auto"/>
            <w:bottom w:val="none" w:sz="0" w:space="0" w:color="auto"/>
            <w:right w:val="none" w:sz="0" w:space="0" w:color="auto"/>
          </w:divBdr>
        </w:div>
        <w:div w:id="1048451228">
          <w:marLeft w:val="480"/>
          <w:marRight w:val="0"/>
          <w:marTop w:val="0"/>
          <w:marBottom w:val="0"/>
          <w:divBdr>
            <w:top w:val="none" w:sz="0" w:space="0" w:color="auto"/>
            <w:left w:val="none" w:sz="0" w:space="0" w:color="auto"/>
            <w:bottom w:val="none" w:sz="0" w:space="0" w:color="auto"/>
            <w:right w:val="none" w:sz="0" w:space="0" w:color="auto"/>
          </w:divBdr>
        </w:div>
        <w:div w:id="1373773314">
          <w:marLeft w:val="480"/>
          <w:marRight w:val="0"/>
          <w:marTop w:val="0"/>
          <w:marBottom w:val="0"/>
          <w:divBdr>
            <w:top w:val="none" w:sz="0" w:space="0" w:color="auto"/>
            <w:left w:val="none" w:sz="0" w:space="0" w:color="auto"/>
            <w:bottom w:val="none" w:sz="0" w:space="0" w:color="auto"/>
            <w:right w:val="none" w:sz="0" w:space="0" w:color="auto"/>
          </w:divBdr>
        </w:div>
        <w:div w:id="1228734477">
          <w:marLeft w:val="480"/>
          <w:marRight w:val="0"/>
          <w:marTop w:val="0"/>
          <w:marBottom w:val="0"/>
          <w:divBdr>
            <w:top w:val="none" w:sz="0" w:space="0" w:color="auto"/>
            <w:left w:val="none" w:sz="0" w:space="0" w:color="auto"/>
            <w:bottom w:val="none" w:sz="0" w:space="0" w:color="auto"/>
            <w:right w:val="none" w:sz="0" w:space="0" w:color="auto"/>
          </w:divBdr>
        </w:div>
        <w:div w:id="168106496">
          <w:marLeft w:val="480"/>
          <w:marRight w:val="0"/>
          <w:marTop w:val="0"/>
          <w:marBottom w:val="0"/>
          <w:divBdr>
            <w:top w:val="none" w:sz="0" w:space="0" w:color="auto"/>
            <w:left w:val="none" w:sz="0" w:space="0" w:color="auto"/>
            <w:bottom w:val="none" w:sz="0" w:space="0" w:color="auto"/>
            <w:right w:val="none" w:sz="0" w:space="0" w:color="auto"/>
          </w:divBdr>
        </w:div>
        <w:div w:id="288896563">
          <w:marLeft w:val="480"/>
          <w:marRight w:val="0"/>
          <w:marTop w:val="0"/>
          <w:marBottom w:val="0"/>
          <w:divBdr>
            <w:top w:val="none" w:sz="0" w:space="0" w:color="auto"/>
            <w:left w:val="none" w:sz="0" w:space="0" w:color="auto"/>
            <w:bottom w:val="none" w:sz="0" w:space="0" w:color="auto"/>
            <w:right w:val="none" w:sz="0" w:space="0" w:color="auto"/>
          </w:divBdr>
        </w:div>
        <w:div w:id="1813450409">
          <w:marLeft w:val="480"/>
          <w:marRight w:val="0"/>
          <w:marTop w:val="0"/>
          <w:marBottom w:val="0"/>
          <w:divBdr>
            <w:top w:val="none" w:sz="0" w:space="0" w:color="auto"/>
            <w:left w:val="none" w:sz="0" w:space="0" w:color="auto"/>
            <w:bottom w:val="none" w:sz="0" w:space="0" w:color="auto"/>
            <w:right w:val="none" w:sz="0" w:space="0" w:color="auto"/>
          </w:divBdr>
        </w:div>
        <w:div w:id="2072774344">
          <w:marLeft w:val="480"/>
          <w:marRight w:val="0"/>
          <w:marTop w:val="0"/>
          <w:marBottom w:val="0"/>
          <w:divBdr>
            <w:top w:val="none" w:sz="0" w:space="0" w:color="auto"/>
            <w:left w:val="none" w:sz="0" w:space="0" w:color="auto"/>
            <w:bottom w:val="none" w:sz="0" w:space="0" w:color="auto"/>
            <w:right w:val="none" w:sz="0" w:space="0" w:color="auto"/>
          </w:divBdr>
        </w:div>
        <w:div w:id="759136201">
          <w:marLeft w:val="480"/>
          <w:marRight w:val="0"/>
          <w:marTop w:val="0"/>
          <w:marBottom w:val="0"/>
          <w:divBdr>
            <w:top w:val="none" w:sz="0" w:space="0" w:color="auto"/>
            <w:left w:val="none" w:sz="0" w:space="0" w:color="auto"/>
            <w:bottom w:val="none" w:sz="0" w:space="0" w:color="auto"/>
            <w:right w:val="none" w:sz="0" w:space="0" w:color="auto"/>
          </w:divBdr>
        </w:div>
        <w:div w:id="1991522357">
          <w:marLeft w:val="480"/>
          <w:marRight w:val="0"/>
          <w:marTop w:val="0"/>
          <w:marBottom w:val="0"/>
          <w:divBdr>
            <w:top w:val="none" w:sz="0" w:space="0" w:color="auto"/>
            <w:left w:val="none" w:sz="0" w:space="0" w:color="auto"/>
            <w:bottom w:val="none" w:sz="0" w:space="0" w:color="auto"/>
            <w:right w:val="none" w:sz="0" w:space="0" w:color="auto"/>
          </w:divBdr>
        </w:div>
        <w:div w:id="1517428011">
          <w:marLeft w:val="480"/>
          <w:marRight w:val="0"/>
          <w:marTop w:val="0"/>
          <w:marBottom w:val="0"/>
          <w:divBdr>
            <w:top w:val="none" w:sz="0" w:space="0" w:color="auto"/>
            <w:left w:val="none" w:sz="0" w:space="0" w:color="auto"/>
            <w:bottom w:val="none" w:sz="0" w:space="0" w:color="auto"/>
            <w:right w:val="none" w:sz="0" w:space="0" w:color="auto"/>
          </w:divBdr>
        </w:div>
        <w:div w:id="128018331">
          <w:marLeft w:val="480"/>
          <w:marRight w:val="0"/>
          <w:marTop w:val="0"/>
          <w:marBottom w:val="0"/>
          <w:divBdr>
            <w:top w:val="none" w:sz="0" w:space="0" w:color="auto"/>
            <w:left w:val="none" w:sz="0" w:space="0" w:color="auto"/>
            <w:bottom w:val="none" w:sz="0" w:space="0" w:color="auto"/>
            <w:right w:val="none" w:sz="0" w:space="0" w:color="auto"/>
          </w:divBdr>
        </w:div>
        <w:div w:id="1130198790">
          <w:marLeft w:val="480"/>
          <w:marRight w:val="0"/>
          <w:marTop w:val="0"/>
          <w:marBottom w:val="0"/>
          <w:divBdr>
            <w:top w:val="none" w:sz="0" w:space="0" w:color="auto"/>
            <w:left w:val="none" w:sz="0" w:space="0" w:color="auto"/>
            <w:bottom w:val="none" w:sz="0" w:space="0" w:color="auto"/>
            <w:right w:val="none" w:sz="0" w:space="0" w:color="auto"/>
          </w:divBdr>
        </w:div>
        <w:div w:id="1087191361">
          <w:marLeft w:val="480"/>
          <w:marRight w:val="0"/>
          <w:marTop w:val="0"/>
          <w:marBottom w:val="0"/>
          <w:divBdr>
            <w:top w:val="none" w:sz="0" w:space="0" w:color="auto"/>
            <w:left w:val="none" w:sz="0" w:space="0" w:color="auto"/>
            <w:bottom w:val="none" w:sz="0" w:space="0" w:color="auto"/>
            <w:right w:val="none" w:sz="0" w:space="0" w:color="auto"/>
          </w:divBdr>
        </w:div>
        <w:div w:id="229997651">
          <w:marLeft w:val="480"/>
          <w:marRight w:val="0"/>
          <w:marTop w:val="0"/>
          <w:marBottom w:val="0"/>
          <w:divBdr>
            <w:top w:val="none" w:sz="0" w:space="0" w:color="auto"/>
            <w:left w:val="none" w:sz="0" w:space="0" w:color="auto"/>
            <w:bottom w:val="none" w:sz="0" w:space="0" w:color="auto"/>
            <w:right w:val="none" w:sz="0" w:space="0" w:color="auto"/>
          </w:divBdr>
        </w:div>
        <w:div w:id="948269907">
          <w:marLeft w:val="480"/>
          <w:marRight w:val="0"/>
          <w:marTop w:val="0"/>
          <w:marBottom w:val="0"/>
          <w:divBdr>
            <w:top w:val="none" w:sz="0" w:space="0" w:color="auto"/>
            <w:left w:val="none" w:sz="0" w:space="0" w:color="auto"/>
            <w:bottom w:val="none" w:sz="0" w:space="0" w:color="auto"/>
            <w:right w:val="none" w:sz="0" w:space="0" w:color="auto"/>
          </w:divBdr>
        </w:div>
        <w:div w:id="1485856274">
          <w:marLeft w:val="480"/>
          <w:marRight w:val="0"/>
          <w:marTop w:val="0"/>
          <w:marBottom w:val="0"/>
          <w:divBdr>
            <w:top w:val="none" w:sz="0" w:space="0" w:color="auto"/>
            <w:left w:val="none" w:sz="0" w:space="0" w:color="auto"/>
            <w:bottom w:val="none" w:sz="0" w:space="0" w:color="auto"/>
            <w:right w:val="none" w:sz="0" w:space="0" w:color="auto"/>
          </w:divBdr>
        </w:div>
        <w:div w:id="21366294">
          <w:marLeft w:val="480"/>
          <w:marRight w:val="0"/>
          <w:marTop w:val="0"/>
          <w:marBottom w:val="0"/>
          <w:divBdr>
            <w:top w:val="none" w:sz="0" w:space="0" w:color="auto"/>
            <w:left w:val="none" w:sz="0" w:space="0" w:color="auto"/>
            <w:bottom w:val="none" w:sz="0" w:space="0" w:color="auto"/>
            <w:right w:val="none" w:sz="0" w:space="0" w:color="auto"/>
          </w:divBdr>
        </w:div>
        <w:div w:id="2068796204">
          <w:marLeft w:val="480"/>
          <w:marRight w:val="0"/>
          <w:marTop w:val="0"/>
          <w:marBottom w:val="0"/>
          <w:divBdr>
            <w:top w:val="none" w:sz="0" w:space="0" w:color="auto"/>
            <w:left w:val="none" w:sz="0" w:space="0" w:color="auto"/>
            <w:bottom w:val="none" w:sz="0" w:space="0" w:color="auto"/>
            <w:right w:val="none" w:sz="0" w:space="0" w:color="auto"/>
          </w:divBdr>
        </w:div>
        <w:div w:id="1910379537">
          <w:marLeft w:val="480"/>
          <w:marRight w:val="0"/>
          <w:marTop w:val="0"/>
          <w:marBottom w:val="0"/>
          <w:divBdr>
            <w:top w:val="none" w:sz="0" w:space="0" w:color="auto"/>
            <w:left w:val="none" w:sz="0" w:space="0" w:color="auto"/>
            <w:bottom w:val="none" w:sz="0" w:space="0" w:color="auto"/>
            <w:right w:val="none" w:sz="0" w:space="0" w:color="auto"/>
          </w:divBdr>
        </w:div>
        <w:div w:id="1666547544">
          <w:marLeft w:val="480"/>
          <w:marRight w:val="0"/>
          <w:marTop w:val="0"/>
          <w:marBottom w:val="0"/>
          <w:divBdr>
            <w:top w:val="none" w:sz="0" w:space="0" w:color="auto"/>
            <w:left w:val="none" w:sz="0" w:space="0" w:color="auto"/>
            <w:bottom w:val="none" w:sz="0" w:space="0" w:color="auto"/>
            <w:right w:val="none" w:sz="0" w:space="0" w:color="auto"/>
          </w:divBdr>
        </w:div>
        <w:div w:id="130287833">
          <w:marLeft w:val="480"/>
          <w:marRight w:val="0"/>
          <w:marTop w:val="0"/>
          <w:marBottom w:val="0"/>
          <w:divBdr>
            <w:top w:val="none" w:sz="0" w:space="0" w:color="auto"/>
            <w:left w:val="none" w:sz="0" w:space="0" w:color="auto"/>
            <w:bottom w:val="none" w:sz="0" w:space="0" w:color="auto"/>
            <w:right w:val="none" w:sz="0" w:space="0" w:color="auto"/>
          </w:divBdr>
        </w:div>
        <w:div w:id="1743214882">
          <w:marLeft w:val="480"/>
          <w:marRight w:val="0"/>
          <w:marTop w:val="0"/>
          <w:marBottom w:val="0"/>
          <w:divBdr>
            <w:top w:val="none" w:sz="0" w:space="0" w:color="auto"/>
            <w:left w:val="none" w:sz="0" w:space="0" w:color="auto"/>
            <w:bottom w:val="none" w:sz="0" w:space="0" w:color="auto"/>
            <w:right w:val="none" w:sz="0" w:space="0" w:color="auto"/>
          </w:divBdr>
        </w:div>
        <w:div w:id="24908289">
          <w:marLeft w:val="480"/>
          <w:marRight w:val="0"/>
          <w:marTop w:val="0"/>
          <w:marBottom w:val="0"/>
          <w:divBdr>
            <w:top w:val="none" w:sz="0" w:space="0" w:color="auto"/>
            <w:left w:val="none" w:sz="0" w:space="0" w:color="auto"/>
            <w:bottom w:val="none" w:sz="0" w:space="0" w:color="auto"/>
            <w:right w:val="none" w:sz="0" w:space="0" w:color="auto"/>
          </w:divBdr>
        </w:div>
        <w:div w:id="1107428782">
          <w:marLeft w:val="480"/>
          <w:marRight w:val="0"/>
          <w:marTop w:val="0"/>
          <w:marBottom w:val="0"/>
          <w:divBdr>
            <w:top w:val="none" w:sz="0" w:space="0" w:color="auto"/>
            <w:left w:val="none" w:sz="0" w:space="0" w:color="auto"/>
            <w:bottom w:val="none" w:sz="0" w:space="0" w:color="auto"/>
            <w:right w:val="none" w:sz="0" w:space="0" w:color="auto"/>
          </w:divBdr>
        </w:div>
        <w:div w:id="1886794303">
          <w:marLeft w:val="480"/>
          <w:marRight w:val="0"/>
          <w:marTop w:val="0"/>
          <w:marBottom w:val="0"/>
          <w:divBdr>
            <w:top w:val="none" w:sz="0" w:space="0" w:color="auto"/>
            <w:left w:val="none" w:sz="0" w:space="0" w:color="auto"/>
            <w:bottom w:val="none" w:sz="0" w:space="0" w:color="auto"/>
            <w:right w:val="none" w:sz="0" w:space="0" w:color="auto"/>
          </w:divBdr>
        </w:div>
        <w:div w:id="583102336">
          <w:marLeft w:val="480"/>
          <w:marRight w:val="0"/>
          <w:marTop w:val="0"/>
          <w:marBottom w:val="0"/>
          <w:divBdr>
            <w:top w:val="none" w:sz="0" w:space="0" w:color="auto"/>
            <w:left w:val="none" w:sz="0" w:space="0" w:color="auto"/>
            <w:bottom w:val="none" w:sz="0" w:space="0" w:color="auto"/>
            <w:right w:val="none" w:sz="0" w:space="0" w:color="auto"/>
          </w:divBdr>
        </w:div>
        <w:div w:id="852767641">
          <w:marLeft w:val="480"/>
          <w:marRight w:val="0"/>
          <w:marTop w:val="0"/>
          <w:marBottom w:val="0"/>
          <w:divBdr>
            <w:top w:val="none" w:sz="0" w:space="0" w:color="auto"/>
            <w:left w:val="none" w:sz="0" w:space="0" w:color="auto"/>
            <w:bottom w:val="none" w:sz="0" w:space="0" w:color="auto"/>
            <w:right w:val="none" w:sz="0" w:space="0" w:color="auto"/>
          </w:divBdr>
        </w:div>
        <w:div w:id="515386599">
          <w:marLeft w:val="480"/>
          <w:marRight w:val="0"/>
          <w:marTop w:val="0"/>
          <w:marBottom w:val="0"/>
          <w:divBdr>
            <w:top w:val="none" w:sz="0" w:space="0" w:color="auto"/>
            <w:left w:val="none" w:sz="0" w:space="0" w:color="auto"/>
            <w:bottom w:val="none" w:sz="0" w:space="0" w:color="auto"/>
            <w:right w:val="none" w:sz="0" w:space="0" w:color="auto"/>
          </w:divBdr>
        </w:div>
        <w:div w:id="772021870">
          <w:marLeft w:val="480"/>
          <w:marRight w:val="0"/>
          <w:marTop w:val="0"/>
          <w:marBottom w:val="0"/>
          <w:divBdr>
            <w:top w:val="none" w:sz="0" w:space="0" w:color="auto"/>
            <w:left w:val="none" w:sz="0" w:space="0" w:color="auto"/>
            <w:bottom w:val="none" w:sz="0" w:space="0" w:color="auto"/>
            <w:right w:val="none" w:sz="0" w:space="0" w:color="auto"/>
          </w:divBdr>
        </w:div>
        <w:div w:id="1726249064">
          <w:marLeft w:val="480"/>
          <w:marRight w:val="0"/>
          <w:marTop w:val="0"/>
          <w:marBottom w:val="0"/>
          <w:divBdr>
            <w:top w:val="none" w:sz="0" w:space="0" w:color="auto"/>
            <w:left w:val="none" w:sz="0" w:space="0" w:color="auto"/>
            <w:bottom w:val="none" w:sz="0" w:space="0" w:color="auto"/>
            <w:right w:val="none" w:sz="0" w:space="0" w:color="auto"/>
          </w:divBdr>
        </w:div>
        <w:div w:id="1804881623">
          <w:marLeft w:val="480"/>
          <w:marRight w:val="0"/>
          <w:marTop w:val="0"/>
          <w:marBottom w:val="0"/>
          <w:divBdr>
            <w:top w:val="none" w:sz="0" w:space="0" w:color="auto"/>
            <w:left w:val="none" w:sz="0" w:space="0" w:color="auto"/>
            <w:bottom w:val="none" w:sz="0" w:space="0" w:color="auto"/>
            <w:right w:val="none" w:sz="0" w:space="0" w:color="auto"/>
          </w:divBdr>
        </w:div>
        <w:div w:id="1014721242">
          <w:marLeft w:val="480"/>
          <w:marRight w:val="0"/>
          <w:marTop w:val="0"/>
          <w:marBottom w:val="0"/>
          <w:divBdr>
            <w:top w:val="none" w:sz="0" w:space="0" w:color="auto"/>
            <w:left w:val="none" w:sz="0" w:space="0" w:color="auto"/>
            <w:bottom w:val="none" w:sz="0" w:space="0" w:color="auto"/>
            <w:right w:val="none" w:sz="0" w:space="0" w:color="auto"/>
          </w:divBdr>
        </w:div>
        <w:div w:id="1317536109">
          <w:marLeft w:val="480"/>
          <w:marRight w:val="0"/>
          <w:marTop w:val="0"/>
          <w:marBottom w:val="0"/>
          <w:divBdr>
            <w:top w:val="none" w:sz="0" w:space="0" w:color="auto"/>
            <w:left w:val="none" w:sz="0" w:space="0" w:color="auto"/>
            <w:bottom w:val="none" w:sz="0" w:space="0" w:color="auto"/>
            <w:right w:val="none" w:sz="0" w:space="0" w:color="auto"/>
          </w:divBdr>
        </w:div>
        <w:div w:id="738675264">
          <w:marLeft w:val="480"/>
          <w:marRight w:val="0"/>
          <w:marTop w:val="0"/>
          <w:marBottom w:val="0"/>
          <w:divBdr>
            <w:top w:val="none" w:sz="0" w:space="0" w:color="auto"/>
            <w:left w:val="none" w:sz="0" w:space="0" w:color="auto"/>
            <w:bottom w:val="none" w:sz="0" w:space="0" w:color="auto"/>
            <w:right w:val="none" w:sz="0" w:space="0" w:color="auto"/>
          </w:divBdr>
        </w:div>
        <w:div w:id="591815676">
          <w:marLeft w:val="480"/>
          <w:marRight w:val="0"/>
          <w:marTop w:val="0"/>
          <w:marBottom w:val="0"/>
          <w:divBdr>
            <w:top w:val="none" w:sz="0" w:space="0" w:color="auto"/>
            <w:left w:val="none" w:sz="0" w:space="0" w:color="auto"/>
            <w:bottom w:val="none" w:sz="0" w:space="0" w:color="auto"/>
            <w:right w:val="none" w:sz="0" w:space="0" w:color="auto"/>
          </w:divBdr>
        </w:div>
        <w:div w:id="1363750788">
          <w:marLeft w:val="480"/>
          <w:marRight w:val="0"/>
          <w:marTop w:val="0"/>
          <w:marBottom w:val="0"/>
          <w:divBdr>
            <w:top w:val="none" w:sz="0" w:space="0" w:color="auto"/>
            <w:left w:val="none" w:sz="0" w:space="0" w:color="auto"/>
            <w:bottom w:val="none" w:sz="0" w:space="0" w:color="auto"/>
            <w:right w:val="none" w:sz="0" w:space="0" w:color="auto"/>
          </w:divBdr>
        </w:div>
        <w:div w:id="2069572681">
          <w:marLeft w:val="480"/>
          <w:marRight w:val="0"/>
          <w:marTop w:val="0"/>
          <w:marBottom w:val="0"/>
          <w:divBdr>
            <w:top w:val="none" w:sz="0" w:space="0" w:color="auto"/>
            <w:left w:val="none" w:sz="0" w:space="0" w:color="auto"/>
            <w:bottom w:val="none" w:sz="0" w:space="0" w:color="auto"/>
            <w:right w:val="none" w:sz="0" w:space="0" w:color="auto"/>
          </w:divBdr>
        </w:div>
        <w:div w:id="1892837704">
          <w:marLeft w:val="480"/>
          <w:marRight w:val="0"/>
          <w:marTop w:val="0"/>
          <w:marBottom w:val="0"/>
          <w:divBdr>
            <w:top w:val="none" w:sz="0" w:space="0" w:color="auto"/>
            <w:left w:val="none" w:sz="0" w:space="0" w:color="auto"/>
            <w:bottom w:val="none" w:sz="0" w:space="0" w:color="auto"/>
            <w:right w:val="none" w:sz="0" w:space="0" w:color="auto"/>
          </w:divBdr>
        </w:div>
        <w:div w:id="237250590">
          <w:marLeft w:val="480"/>
          <w:marRight w:val="0"/>
          <w:marTop w:val="0"/>
          <w:marBottom w:val="0"/>
          <w:divBdr>
            <w:top w:val="none" w:sz="0" w:space="0" w:color="auto"/>
            <w:left w:val="none" w:sz="0" w:space="0" w:color="auto"/>
            <w:bottom w:val="none" w:sz="0" w:space="0" w:color="auto"/>
            <w:right w:val="none" w:sz="0" w:space="0" w:color="auto"/>
          </w:divBdr>
        </w:div>
        <w:div w:id="715129567">
          <w:marLeft w:val="480"/>
          <w:marRight w:val="0"/>
          <w:marTop w:val="0"/>
          <w:marBottom w:val="0"/>
          <w:divBdr>
            <w:top w:val="none" w:sz="0" w:space="0" w:color="auto"/>
            <w:left w:val="none" w:sz="0" w:space="0" w:color="auto"/>
            <w:bottom w:val="none" w:sz="0" w:space="0" w:color="auto"/>
            <w:right w:val="none" w:sz="0" w:space="0" w:color="auto"/>
          </w:divBdr>
        </w:div>
        <w:div w:id="728185372">
          <w:marLeft w:val="480"/>
          <w:marRight w:val="0"/>
          <w:marTop w:val="0"/>
          <w:marBottom w:val="0"/>
          <w:divBdr>
            <w:top w:val="none" w:sz="0" w:space="0" w:color="auto"/>
            <w:left w:val="none" w:sz="0" w:space="0" w:color="auto"/>
            <w:bottom w:val="none" w:sz="0" w:space="0" w:color="auto"/>
            <w:right w:val="none" w:sz="0" w:space="0" w:color="auto"/>
          </w:divBdr>
        </w:div>
        <w:div w:id="1374501283">
          <w:marLeft w:val="480"/>
          <w:marRight w:val="0"/>
          <w:marTop w:val="0"/>
          <w:marBottom w:val="0"/>
          <w:divBdr>
            <w:top w:val="none" w:sz="0" w:space="0" w:color="auto"/>
            <w:left w:val="none" w:sz="0" w:space="0" w:color="auto"/>
            <w:bottom w:val="none" w:sz="0" w:space="0" w:color="auto"/>
            <w:right w:val="none" w:sz="0" w:space="0" w:color="auto"/>
          </w:divBdr>
        </w:div>
        <w:div w:id="1175388699">
          <w:marLeft w:val="480"/>
          <w:marRight w:val="0"/>
          <w:marTop w:val="0"/>
          <w:marBottom w:val="0"/>
          <w:divBdr>
            <w:top w:val="none" w:sz="0" w:space="0" w:color="auto"/>
            <w:left w:val="none" w:sz="0" w:space="0" w:color="auto"/>
            <w:bottom w:val="none" w:sz="0" w:space="0" w:color="auto"/>
            <w:right w:val="none" w:sz="0" w:space="0" w:color="auto"/>
          </w:divBdr>
        </w:div>
        <w:div w:id="1580335505">
          <w:marLeft w:val="480"/>
          <w:marRight w:val="0"/>
          <w:marTop w:val="0"/>
          <w:marBottom w:val="0"/>
          <w:divBdr>
            <w:top w:val="none" w:sz="0" w:space="0" w:color="auto"/>
            <w:left w:val="none" w:sz="0" w:space="0" w:color="auto"/>
            <w:bottom w:val="none" w:sz="0" w:space="0" w:color="auto"/>
            <w:right w:val="none" w:sz="0" w:space="0" w:color="auto"/>
          </w:divBdr>
        </w:div>
        <w:div w:id="613901886">
          <w:marLeft w:val="480"/>
          <w:marRight w:val="0"/>
          <w:marTop w:val="0"/>
          <w:marBottom w:val="0"/>
          <w:divBdr>
            <w:top w:val="none" w:sz="0" w:space="0" w:color="auto"/>
            <w:left w:val="none" w:sz="0" w:space="0" w:color="auto"/>
            <w:bottom w:val="none" w:sz="0" w:space="0" w:color="auto"/>
            <w:right w:val="none" w:sz="0" w:space="0" w:color="auto"/>
          </w:divBdr>
        </w:div>
        <w:div w:id="2090156936">
          <w:marLeft w:val="480"/>
          <w:marRight w:val="0"/>
          <w:marTop w:val="0"/>
          <w:marBottom w:val="0"/>
          <w:divBdr>
            <w:top w:val="none" w:sz="0" w:space="0" w:color="auto"/>
            <w:left w:val="none" w:sz="0" w:space="0" w:color="auto"/>
            <w:bottom w:val="none" w:sz="0" w:space="0" w:color="auto"/>
            <w:right w:val="none" w:sz="0" w:space="0" w:color="auto"/>
          </w:divBdr>
        </w:div>
        <w:div w:id="1738086390">
          <w:marLeft w:val="480"/>
          <w:marRight w:val="0"/>
          <w:marTop w:val="0"/>
          <w:marBottom w:val="0"/>
          <w:divBdr>
            <w:top w:val="none" w:sz="0" w:space="0" w:color="auto"/>
            <w:left w:val="none" w:sz="0" w:space="0" w:color="auto"/>
            <w:bottom w:val="none" w:sz="0" w:space="0" w:color="auto"/>
            <w:right w:val="none" w:sz="0" w:space="0" w:color="auto"/>
          </w:divBdr>
        </w:div>
        <w:div w:id="1236430837">
          <w:marLeft w:val="480"/>
          <w:marRight w:val="0"/>
          <w:marTop w:val="0"/>
          <w:marBottom w:val="0"/>
          <w:divBdr>
            <w:top w:val="none" w:sz="0" w:space="0" w:color="auto"/>
            <w:left w:val="none" w:sz="0" w:space="0" w:color="auto"/>
            <w:bottom w:val="none" w:sz="0" w:space="0" w:color="auto"/>
            <w:right w:val="none" w:sz="0" w:space="0" w:color="auto"/>
          </w:divBdr>
        </w:div>
        <w:div w:id="1123379045">
          <w:marLeft w:val="480"/>
          <w:marRight w:val="0"/>
          <w:marTop w:val="0"/>
          <w:marBottom w:val="0"/>
          <w:divBdr>
            <w:top w:val="none" w:sz="0" w:space="0" w:color="auto"/>
            <w:left w:val="none" w:sz="0" w:space="0" w:color="auto"/>
            <w:bottom w:val="none" w:sz="0" w:space="0" w:color="auto"/>
            <w:right w:val="none" w:sz="0" w:space="0" w:color="auto"/>
          </w:divBdr>
        </w:div>
        <w:div w:id="933823569">
          <w:marLeft w:val="480"/>
          <w:marRight w:val="0"/>
          <w:marTop w:val="0"/>
          <w:marBottom w:val="0"/>
          <w:divBdr>
            <w:top w:val="none" w:sz="0" w:space="0" w:color="auto"/>
            <w:left w:val="none" w:sz="0" w:space="0" w:color="auto"/>
            <w:bottom w:val="none" w:sz="0" w:space="0" w:color="auto"/>
            <w:right w:val="none" w:sz="0" w:space="0" w:color="auto"/>
          </w:divBdr>
        </w:div>
        <w:div w:id="494691986">
          <w:marLeft w:val="480"/>
          <w:marRight w:val="0"/>
          <w:marTop w:val="0"/>
          <w:marBottom w:val="0"/>
          <w:divBdr>
            <w:top w:val="none" w:sz="0" w:space="0" w:color="auto"/>
            <w:left w:val="none" w:sz="0" w:space="0" w:color="auto"/>
            <w:bottom w:val="none" w:sz="0" w:space="0" w:color="auto"/>
            <w:right w:val="none" w:sz="0" w:space="0" w:color="auto"/>
          </w:divBdr>
        </w:div>
        <w:div w:id="452946843">
          <w:marLeft w:val="480"/>
          <w:marRight w:val="0"/>
          <w:marTop w:val="0"/>
          <w:marBottom w:val="0"/>
          <w:divBdr>
            <w:top w:val="none" w:sz="0" w:space="0" w:color="auto"/>
            <w:left w:val="none" w:sz="0" w:space="0" w:color="auto"/>
            <w:bottom w:val="none" w:sz="0" w:space="0" w:color="auto"/>
            <w:right w:val="none" w:sz="0" w:space="0" w:color="auto"/>
          </w:divBdr>
        </w:div>
        <w:div w:id="1415205994">
          <w:marLeft w:val="480"/>
          <w:marRight w:val="0"/>
          <w:marTop w:val="0"/>
          <w:marBottom w:val="0"/>
          <w:divBdr>
            <w:top w:val="none" w:sz="0" w:space="0" w:color="auto"/>
            <w:left w:val="none" w:sz="0" w:space="0" w:color="auto"/>
            <w:bottom w:val="none" w:sz="0" w:space="0" w:color="auto"/>
            <w:right w:val="none" w:sz="0" w:space="0" w:color="auto"/>
          </w:divBdr>
        </w:div>
        <w:div w:id="49769811">
          <w:marLeft w:val="480"/>
          <w:marRight w:val="0"/>
          <w:marTop w:val="0"/>
          <w:marBottom w:val="0"/>
          <w:divBdr>
            <w:top w:val="none" w:sz="0" w:space="0" w:color="auto"/>
            <w:left w:val="none" w:sz="0" w:space="0" w:color="auto"/>
            <w:bottom w:val="none" w:sz="0" w:space="0" w:color="auto"/>
            <w:right w:val="none" w:sz="0" w:space="0" w:color="auto"/>
          </w:divBdr>
        </w:div>
        <w:div w:id="578633979">
          <w:marLeft w:val="480"/>
          <w:marRight w:val="0"/>
          <w:marTop w:val="0"/>
          <w:marBottom w:val="0"/>
          <w:divBdr>
            <w:top w:val="none" w:sz="0" w:space="0" w:color="auto"/>
            <w:left w:val="none" w:sz="0" w:space="0" w:color="auto"/>
            <w:bottom w:val="none" w:sz="0" w:space="0" w:color="auto"/>
            <w:right w:val="none" w:sz="0" w:space="0" w:color="auto"/>
          </w:divBdr>
        </w:div>
        <w:div w:id="2047214855">
          <w:marLeft w:val="480"/>
          <w:marRight w:val="0"/>
          <w:marTop w:val="0"/>
          <w:marBottom w:val="0"/>
          <w:divBdr>
            <w:top w:val="none" w:sz="0" w:space="0" w:color="auto"/>
            <w:left w:val="none" w:sz="0" w:space="0" w:color="auto"/>
            <w:bottom w:val="none" w:sz="0" w:space="0" w:color="auto"/>
            <w:right w:val="none" w:sz="0" w:space="0" w:color="auto"/>
          </w:divBdr>
        </w:div>
        <w:div w:id="1696034417">
          <w:marLeft w:val="480"/>
          <w:marRight w:val="0"/>
          <w:marTop w:val="0"/>
          <w:marBottom w:val="0"/>
          <w:divBdr>
            <w:top w:val="none" w:sz="0" w:space="0" w:color="auto"/>
            <w:left w:val="none" w:sz="0" w:space="0" w:color="auto"/>
            <w:bottom w:val="none" w:sz="0" w:space="0" w:color="auto"/>
            <w:right w:val="none" w:sz="0" w:space="0" w:color="auto"/>
          </w:divBdr>
        </w:div>
        <w:div w:id="385420242">
          <w:marLeft w:val="480"/>
          <w:marRight w:val="0"/>
          <w:marTop w:val="0"/>
          <w:marBottom w:val="0"/>
          <w:divBdr>
            <w:top w:val="none" w:sz="0" w:space="0" w:color="auto"/>
            <w:left w:val="none" w:sz="0" w:space="0" w:color="auto"/>
            <w:bottom w:val="none" w:sz="0" w:space="0" w:color="auto"/>
            <w:right w:val="none" w:sz="0" w:space="0" w:color="auto"/>
          </w:divBdr>
        </w:div>
        <w:div w:id="2047674507">
          <w:marLeft w:val="480"/>
          <w:marRight w:val="0"/>
          <w:marTop w:val="0"/>
          <w:marBottom w:val="0"/>
          <w:divBdr>
            <w:top w:val="none" w:sz="0" w:space="0" w:color="auto"/>
            <w:left w:val="none" w:sz="0" w:space="0" w:color="auto"/>
            <w:bottom w:val="none" w:sz="0" w:space="0" w:color="auto"/>
            <w:right w:val="none" w:sz="0" w:space="0" w:color="auto"/>
          </w:divBdr>
        </w:div>
        <w:div w:id="916941584">
          <w:marLeft w:val="480"/>
          <w:marRight w:val="0"/>
          <w:marTop w:val="0"/>
          <w:marBottom w:val="0"/>
          <w:divBdr>
            <w:top w:val="none" w:sz="0" w:space="0" w:color="auto"/>
            <w:left w:val="none" w:sz="0" w:space="0" w:color="auto"/>
            <w:bottom w:val="none" w:sz="0" w:space="0" w:color="auto"/>
            <w:right w:val="none" w:sz="0" w:space="0" w:color="auto"/>
          </w:divBdr>
        </w:div>
        <w:div w:id="1620721989">
          <w:marLeft w:val="480"/>
          <w:marRight w:val="0"/>
          <w:marTop w:val="0"/>
          <w:marBottom w:val="0"/>
          <w:divBdr>
            <w:top w:val="none" w:sz="0" w:space="0" w:color="auto"/>
            <w:left w:val="none" w:sz="0" w:space="0" w:color="auto"/>
            <w:bottom w:val="none" w:sz="0" w:space="0" w:color="auto"/>
            <w:right w:val="none" w:sz="0" w:space="0" w:color="auto"/>
          </w:divBdr>
        </w:div>
        <w:div w:id="20788788">
          <w:marLeft w:val="480"/>
          <w:marRight w:val="0"/>
          <w:marTop w:val="0"/>
          <w:marBottom w:val="0"/>
          <w:divBdr>
            <w:top w:val="none" w:sz="0" w:space="0" w:color="auto"/>
            <w:left w:val="none" w:sz="0" w:space="0" w:color="auto"/>
            <w:bottom w:val="none" w:sz="0" w:space="0" w:color="auto"/>
            <w:right w:val="none" w:sz="0" w:space="0" w:color="auto"/>
          </w:divBdr>
        </w:div>
        <w:div w:id="1910995899">
          <w:marLeft w:val="480"/>
          <w:marRight w:val="0"/>
          <w:marTop w:val="0"/>
          <w:marBottom w:val="0"/>
          <w:divBdr>
            <w:top w:val="none" w:sz="0" w:space="0" w:color="auto"/>
            <w:left w:val="none" w:sz="0" w:space="0" w:color="auto"/>
            <w:bottom w:val="none" w:sz="0" w:space="0" w:color="auto"/>
            <w:right w:val="none" w:sz="0" w:space="0" w:color="auto"/>
          </w:divBdr>
        </w:div>
        <w:div w:id="1509297485">
          <w:marLeft w:val="480"/>
          <w:marRight w:val="0"/>
          <w:marTop w:val="0"/>
          <w:marBottom w:val="0"/>
          <w:divBdr>
            <w:top w:val="none" w:sz="0" w:space="0" w:color="auto"/>
            <w:left w:val="none" w:sz="0" w:space="0" w:color="auto"/>
            <w:bottom w:val="none" w:sz="0" w:space="0" w:color="auto"/>
            <w:right w:val="none" w:sz="0" w:space="0" w:color="auto"/>
          </w:divBdr>
        </w:div>
        <w:div w:id="1607619555">
          <w:marLeft w:val="480"/>
          <w:marRight w:val="0"/>
          <w:marTop w:val="0"/>
          <w:marBottom w:val="0"/>
          <w:divBdr>
            <w:top w:val="none" w:sz="0" w:space="0" w:color="auto"/>
            <w:left w:val="none" w:sz="0" w:space="0" w:color="auto"/>
            <w:bottom w:val="none" w:sz="0" w:space="0" w:color="auto"/>
            <w:right w:val="none" w:sz="0" w:space="0" w:color="auto"/>
          </w:divBdr>
        </w:div>
        <w:div w:id="1511800933">
          <w:marLeft w:val="480"/>
          <w:marRight w:val="0"/>
          <w:marTop w:val="0"/>
          <w:marBottom w:val="0"/>
          <w:divBdr>
            <w:top w:val="none" w:sz="0" w:space="0" w:color="auto"/>
            <w:left w:val="none" w:sz="0" w:space="0" w:color="auto"/>
            <w:bottom w:val="none" w:sz="0" w:space="0" w:color="auto"/>
            <w:right w:val="none" w:sz="0" w:space="0" w:color="auto"/>
          </w:divBdr>
        </w:div>
        <w:div w:id="260188227">
          <w:marLeft w:val="480"/>
          <w:marRight w:val="0"/>
          <w:marTop w:val="0"/>
          <w:marBottom w:val="0"/>
          <w:divBdr>
            <w:top w:val="none" w:sz="0" w:space="0" w:color="auto"/>
            <w:left w:val="none" w:sz="0" w:space="0" w:color="auto"/>
            <w:bottom w:val="none" w:sz="0" w:space="0" w:color="auto"/>
            <w:right w:val="none" w:sz="0" w:space="0" w:color="auto"/>
          </w:divBdr>
        </w:div>
        <w:div w:id="450788338">
          <w:marLeft w:val="480"/>
          <w:marRight w:val="0"/>
          <w:marTop w:val="0"/>
          <w:marBottom w:val="0"/>
          <w:divBdr>
            <w:top w:val="none" w:sz="0" w:space="0" w:color="auto"/>
            <w:left w:val="none" w:sz="0" w:space="0" w:color="auto"/>
            <w:bottom w:val="none" w:sz="0" w:space="0" w:color="auto"/>
            <w:right w:val="none" w:sz="0" w:space="0" w:color="auto"/>
          </w:divBdr>
        </w:div>
        <w:div w:id="399639213">
          <w:marLeft w:val="480"/>
          <w:marRight w:val="0"/>
          <w:marTop w:val="0"/>
          <w:marBottom w:val="0"/>
          <w:divBdr>
            <w:top w:val="none" w:sz="0" w:space="0" w:color="auto"/>
            <w:left w:val="none" w:sz="0" w:space="0" w:color="auto"/>
            <w:bottom w:val="none" w:sz="0" w:space="0" w:color="auto"/>
            <w:right w:val="none" w:sz="0" w:space="0" w:color="auto"/>
          </w:divBdr>
        </w:div>
        <w:div w:id="872158184">
          <w:marLeft w:val="480"/>
          <w:marRight w:val="0"/>
          <w:marTop w:val="0"/>
          <w:marBottom w:val="0"/>
          <w:divBdr>
            <w:top w:val="none" w:sz="0" w:space="0" w:color="auto"/>
            <w:left w:val="none" w:sz="0" w:space="0" w:color="auto"/>
            <w:bottom w:val="none" w:sz="0" w:space="0" w:color="auto"/>
            <w:right w:val="none" w:sz="0" w:space="0" w:color="auto"/>
          </w:divBdr>
        </w:div>
        <w:div w:id="954557979">
          <w:marLeft w:val="480"/>
          <w:marRight w:val="0"/>
          <w:marTop w:val="0"/>
          <w:marBottom w:val="0"/>
          <w:divBdr>
            <w:top w:val="none" w:sz="0" w:space="0" w:color="auto"/>
            <w:left w:val="none" w:sz="0" w:space="0" w:color="auto"/>
            <w:bottom w:val="none" w:sz="0" w:space="0" w:color="auto"/>
            <w:right w:val="none" w:sz="0" w:space="0" w:color="auto"/>
          </w:divBdr>
        </w:div>
        <w:div w:id="895317136">
          <w:marLeft w:val="480"/>
          <w:marRight w:val="0"/>
          <w:marTop w:val="0"/>
          <w:marBottom w:val="0"/>
          <w:divBdr>
            <w:top w:val="none" w:sz="0" w:space="0" w:color="auto"/>
            <w:left w:val="none" w:sz="0" w:space="0" w:color="auto"/>
            <w:bottom w:val="none" w:sz="0" w:space="0" w:color="auto"/>
            <w:right w:val="none" w:sz="0" w:space="0" w:color="auto"/>
          </w:divBdr>
        </w:div>
        <w:div w:id="1641231478">
          <w:marLeft w:val="480"/>
          <w:marRight w:val="0"/>
          <w:marTop w:val="0"/>
          <w:marBottom w:val="0"/>
          <w:divBdr>
            <w:top w:val="none" w:sz="0" w:space="0" w:color="auto"/>
            <w:left w:val="none" w:sz="0" w:space="0" w:color="auto"/>
            <w:bottom w:val="none" w:sz="0" w:space="0" w:color="auto"/>
            <w:right w:val="none" w:sz="0" w:space="0" w:color="auto"/>
          </w:divBdr>
        </w:div>
        <w:div w:id="899052681">
          <w:marLeft w:val="480"/>
          <w:marRight w:val="0"/>
          <w:marTop w:val="0"/>
          <w:marBottom w:val="0"/>
          <w:divBdr>
            <w:top w:val="none" w:sz="0" w:space="0" w:color="auto"/>
            <w:left w:val="none" w:sz="0" w:space="0" w:color="auto"/>
            <w:bottom w:val="none" w:sz="0" w:space="0" w:color="auto"/>
            <w:right w:val="none" w:sz="0" w:space="0" w:color="auto"/>
          </w:divBdr>
        </w:div>
        <w:div w:id="1355230272">
          <w:marLeft w:val="480"/>
          <w:marRight w:val="0"/>
          <w:marTop w:val="0"/>
          <w:marBottom w:val="0"/>
          <w:divBdr>
            <w:top w:val="none" w:sz="0" w:space="0" w:color="auto"/>
            <w:left w:val="none" w:sz="0" w:space="0" w:color="auto"/>
            <w:bottom w:val="none" w:sz="0" w:space="0" w:color="auto"/>
            <w:right w:val="none" w:sz="0" w:space="0" w:color="auto"/>
          </w:divBdr>
        </w:div>
        <w:div w:id="658003877">
          <w:marLeft w:val="480"/>
          <w:marRight w:val="0"/>
          <w:marTop w:val="0"/>
          <w:marBottom w:val="0"/>
          <w:divBdr>
            <w:top w:val="none" w:sz="0" w:space="0" w:color="auto"/>
            <w:left w:val="none" w:sz="0" w:space="0" w:color="auto"/>
            <w:bottom w:val="none" w:sz="0" w:space="0" w:color="auto"/>
            <w:right w:val="none" w:sz="0" w:space="0" w:color="auto"/>
          </w:divBdr>
        </w:div>
        <w:div w:id="9112053">
          <w:marLeft w:val="480"/>
          <w:marRight w:val="0"/>
          <w:marTop w:val="0"/>
          <w:marBottom w:val="0"/>
          <w:divBdr>
            <w:top w:val="none" w:sz="0" w:space="0" w:color="auto"/>
            <w:left w:val="none" w:sz="0" w:space="0" w:color="auto"/>
            <w:bottom w:val="none" w:sz="0" w:space="0" w:color="auto"/>
            <w:right w:val="none" w:sz="0" w:space="0" w:color="auto"/>
          </w:divBdr>
        </w:div>
        <w:div w:id="230703902">
          <w:marLeft w:val="480"/>
          <w:marRight w:val="0"/>
          <w:marTop w:val="0"/>
          <w:marBottom w:val="0"/>
          <w:divBdr>
            <w:top w:val="none" w:sz="0" w:space="0" w:color="auto"/>
            <w:left w:val="none" w:sz="0" w:space="0" w:color="auto"/>
            <w:bottom w:val="none" w:sz="0" w:space="0" w:color="auto"/>
            <w:right w:val="none" w:sz="0" w:space="0" w:color="auto"/>
          </w:divBdr>
        </w:div>
        <w:div w:id="2052420310">
          <w:marLeft w:val="480"/>
          <w:marRight w:val="0"/>
          <w:marTop w:val="0"/>
          <w:marBottom w:val="0"/>
          <w:divBdr>
            <w:top w:val="none" w:sz="0" w:space="0" w:color="auto"/>
            <w:left w:val="none" w:sz="0" w:space="0" w:color="auto"/>
            <w:bottom w:val="none" w:sz="0" w:space="0" w:color="auto"/>
            <w:right w:val="none" w:sz="0" w:space="0" w:color="auto"/>
          </w:divBdr>
        </w:div>
        <w:div w:id="658660035">
          <w:marLeft w:val="480"/>
          <w:marRight w:val="0"/>
          <w:marTop w:val="0"/>
          <w:marBottom w:val="0"/>
          <w:divBdr>
            <w:top w:val="none" w:sz="0" w:space="0" w:color="auto"/>
            <w:left w:val="none" w:sz="0" w:space="0" w:color="auto"/>
            <w:bottom w:val="none" w:sz="0" w:space="0" w:color="auto"/>
            <w:right w:val="none" w:sz="0" w:space="0" w:color="auto"/>
          </w:divBdr>
        </w:div>
        <w:div w:id="2513516">
          <w:marLeft w:val="480"/>
          <w:marRight w:val="0"/>
          <w:marTop w:val="0"/>
          <w:marBottom w:val="0"/>
          <w:divBdr>
            <w:top w:val="none" w:sz="0" w:space="0" w:color="auto"/>
            <w:left w:val="none" w:sz="0" w:space="0" w:color="auto"/>
            <w:bottom w:val="none" w:sz="0" w:space="0" w:color="auto"/>
            <w:right w:val="none" w:sz="0" w:space="0" w:color="auto"/>
          </w:divBdr>
        </w:div>
        <w:div w:id="1982536413">
          <w:marLeft w:val="480"/>
          <w:marRight w:val="0"/>
          <w:marTop w:val="0"/>
          <w:marBottom w:val="0"/>
          <w:divBdr>
            <w:top w:val="none" w:sz="0" w:space="0" w:color="auto"/>
            <w:left w:val="none" w:sz="0" w:space="0" w:color="auto"/>
            <w:bottom w:val="none" w:sz="0" w:space="0" w:color="auto"/>
            <w:right w:val="none" w:sz="0" w:space="0" w:color="auto"/>
          </w:divBdr>
        </w:div>
        <w:div w:id="588392032">
          <w:marLeft w:val="480"/>
          <w:marRight w:val="0"/>
          <w:marTop w:val="0"/>
          <w:marBottom w:val="0"/>
          <w:divBdr>
            <w:top w:val="none" w:sz="0" w:space="0" w:color="auto"/>
            <w:left w:val="none" w:sz="0" w:space="0" w:color="auto"/>
            <w:bottom w:val="none" w:sz="0" w:space="0" w:color="auto"/>
            <w:right w:val="none" w:sz="0" w:space="0" w:color="auto"/>
          </w:divBdr>
        </w:div>
        <w:div w:id="1466124532">
          <w:marLeft w:val="480"/>
          <w:marRight w:val="0"/>
          <w:marTop w:val="0"/>
          <w:marBottom w:val="0"/>
          <w:divBdr>
            <w:top w:val="none" w:sz="0" w:space="0" w:color="auto"/>
            <w:left w:val="none" w:sz="0" w:space="0" w:color="auto"/>
            <w:bottom w:val="none" w:sz="0" w:space="0" w:color="auto"/>
            <w:right w:val="none" w:sz="0" w:space="0" w:color="auto"/>
          </w:divBdr>
        </w:div>
        <w:div w:id="1758598470">
          <w:marLeft w:val="480"/>
          <w:marRight w:val="0"/>
          <w:marTop w:val="0"/>
          <w:marBottom w:val="0"/>
          <w:divBdr>
            <w:top w:val="none" w:sz="0" w:space="0" w:color="auto"/>
            <w:left w:val="none" w:sz="0" w:space="0" w:color="auto"/>
            <w:bottom w:val="none" w:sz="0" w:space="0" w:color="auto"/>
            <w:right w:val="none" w:sz="0" w:space="0" w:color="auto"/>
          </w:divBdr>
        </w:div>
        <w:div w:id="705451846">
          <w:marLeft w:val="480"/>
          <w:marRight w:val="0"/>
          <w:marTop w:val="0"/>
          <w:marBottom w:val="0"/>
          <w:divBdr>
            <w:top w:val="none" w:sz="0" w:space="0" w:color="auto"/>
            <w:left w:val="none" w:sz="0" w:space="0" w:color="auto"/>
            <w:bottom w:val="none" w:sz="0" w:space="0" w:color="auto"/>
            <w:right w:val="none" w:sz="0" w:space="0" w:color="auto"/>
          </w:divBdr>
        </w:div>
        <w:div w:id="996809562">
          <w:marLeft w:val="480"/>
          <w:marRight w:val="0"/>
          <w:marTop w:val="0"/>
          <w:marBottom w:val="0"/>
          <w:divBdr>
            <w:top w:val="none" w:sz="0" w:space="0" w:color="auto"/>
            <w:left w:val="none" w:sz="0" w:space="0" w:color="auto"/>
            <w:bottom w:val="none" w:sz="0" w:space="0" w:color="auto"/>
            <w:right w:val="none" w:sz="0" w:space="0" w:color="auto"/>
          </w:divBdr>
        </w:div>
        <w:div w:id="1730884099">
          <w:marLeft w:val="480"/>
          <w:marRight w:val="0"/>
          <w:marTop w:val="0"/>
          <w:marBottom w:val="0"/>
          <w:divBdr>
            <w:top w:val="none" w:sz="0" w:space="0" w:color="auto"/>
            <w:left w:val="none" w:sz="0" w:space="0" w:color="auto"/>
            <w:bottom w:val="none" w:sz="0" w:space="0" w:color="auto"/>
            <w:right w:val="none" w:sz="0" w:space="0" w:color="auto"/>
          </w:divBdr>
        </w:div>
        <w:div w:id="1154638162">
          <w:marLeft w:val="480"/>
          <w:marRight w:val="0"/>
          <w:marTop w:val="0"/>
          <w:marBottom w:val="0"/>
          <w:divBdr>
            <w:top w:val="none" w:sz="0" w:space="0" w:color="auto"/>
            <w:left w:val="none" w:sz="0" w:space="0" w:color="auto"/>
            <w:bottom w:val="none" w:sz="0" w:space="0" w:color="auto"/>
            <w:right w:val="none" w:sz="0" w:space="0" w:color="auto"/>
          </w:divBdr>
        </w:div>
        <w:div w:id="801458028">
          <w:marLeft w:val="480"/>
          <w:marRight w:val="0"/>
          <w:marTop w:val="0"/>
          <w:marBottom w:val="0"/>
          <w:divBdr>
            <w:top w:val="none" w:sz="0" w:space="0" w:color="auto"/>
            <w:left w:val="none" w:sz="0" w:space="0" w:color="auto"/>
            <w:bottom w:val="none" w:sz="0" w:space="0" w:color="auto"/>
            <w:right w:val="none" w:sz="0" w:space="0" w:color="auto"/>
          </w:divBdr>
        </w:div>
        <w:div w:id="403797236">
          <w:marLeft w:val="480"/>
          <w:marRight w:val="0"/>
          <w:marTop w:val="0"/>
          <w:marBottom w:val="0"/>
          <w:divBdr>
            <w:top w:val="none" w:sz="0" w:space="0" w:color="auto"/>
            <w:left w:val="none" w:sz="0" w:space="0" w:color="auto"/>
            <w:bottom w:val="none" w:sz="0" w:space="0" w:color="auto"/>
            <w:right w:val="none" w:sz="0" w:space="0" w:color="auto"/>
          </w:divBdr>
        </w:div>
        <w:div w:id="1804612773">
          <w:marLeft w:val="480"/>
          <w:marRight w:val="0"/>
          <w:marTop w:val="0"/>
          <w:marBottom w:val="0"/>
          <w:divBdr>
            <w:top w:val="none" w:sz="0" w:space="0" w:color="auto"/>
            <w:left w:val="none" w:sz="0" w:space="0" w:color="auto"/>
            <w:bottom w:val="none" w:sz="0" w:space="0" w:color="auto"/>
            <w:right w:val="none" w:sz="0" w:space="0" w:color="auto"/>
          </w:divBdr>
        </w:div>
        <w:div w:id="740100607">
          <w:marLeft w:val="480"/>
          <w:marRight w:val="0"/>
          <w:marTop w:val="0"/>
          <w:marBottom w:val="0"/>
          <w:divBdr>
            <w:top w:val="none" w:sz="0" w:space="0" w:color="auto"/>
            <w:left w:val="none" w:sz="0" w:space="0" w:color="auto"/>
            <w:bottom w:val="none" w:sz="0" w:space="0" w:color="auto"/>
            <w:right w:val="none" w:sz="0" w:space="0" w:color="auto"/>
          </w:divBdr>
        </w:div>
        <w:div w:id="239800640">
          <w:marLeft w:val="480"/>
          <w:marRight w:val="0"/>
          <w:marTop w:val="0"/>
          <w:marBottom w:val="0"/>
          <w:divBdr>
            <w:top w:val="none" w:sz="0" w:space="0" w:color="auto"/>
            <w:left w:val="none" w:sz="0" w:space="0" w:color="auto"/>
            <w:bottom w:val="none" w:sz="0" w:space="0" w:color="auto"/>
            <w:right w:val="none" w:sz="0" w:space="0" w:color="auto"/>
          </w:divBdr>
        </w:div>
        <w:div w:id="1408531116">
          <w:marLeft w:val="480"/>
          <w:marRight w:val="0"/>
          <w:marTop w:val="0"/>
          <w:marBottom w:val="0"/>
          <w:divBdr>
            <w:top w:val="none" w:sz="0" w:space="0" w:color="auto"/>
            <w:left w:val="none" w:sz="0" w:space="0" w:color="auto"/>
            <w:bottom w:val="none" w:sz="0" w:space="0" w:color="auto"/>
            <w:right w:val="none" w:sz="0" w:space="0" w:color="auto"/>
          </w:divBdr>
        </w:div>
        <w:div w:id="916400896">
          <w:marLeft w:val="480"/>
          <w:marRight w:val="0"/>
          <w:marTop w:val="0"/>
          <w:marBottom w:val="0"/>
          <w:divBdr>
            <w:top w:val="none" w:sz="0" w:space="0" w:color="auto"/>
            <w:left w:val="none" w:sz="0" w:space="0" w:color="auto"/>
            <w:bottom w:val="none" w:sz="0" w:space="0" w:color="auto"/>
            <w:right w:val="none" w:sz="0" w:space="0" w:color="auto"/>
          </w:divBdr>
        </w:div>
        <w:div w:id="792870010">
          <w:marLeft w:val="480"/>
          <w:marRight w:val="0"/>
          <w:marTop w:val="0"/>
          <w:marBottom w:val="0"/>
          <w:divBdr>
            <w:top w:val="none" w:sz="0" w:space="0" w:color="auto"/>
            <w:left w:val="none" w:sz="0" w:space="0" w:color="auto"/>
            <w:bottom w:val="none" w:sz="0" w:space="0" w:color="auto"/>
            <w:right w:val="none" w:sz="0" w:space="0" w:color="auto"/>
          </w:divBdr>
        </w:div>
        <w:div w:id="635840013">
          <w:marLeft w:val="480"/>
          <w:marRight w:val="0"/>
          <w:marTop w:val="0"/>
          <w:marBottom w:val="0"/>
          <w:divBdr>
            <w:top w:val="none" w:sz="0" w:space="0" w:color="auto"/>
            <w:left w:val="none" w:sz="0" w:space="0" w:color="auto"/>
            <w:bottom w:val="none" w:sz="0" w:space="0" w:color="auto"/>
            <w:right w:val="none" w:sz="0" w:space="0" w:color="auto"/>
          </w:divBdr>
        </w:div>
        <w:div w:id="1203010016">
          <w:marLeft w:val="480"/>
          <w:marRight w:val="0"/>
          <w:marTop w:val="0"/>
          <w:marBottom w:val="0"/>
          <w:divBdr>
            <w:top w:val="none" w:sz="0" w:space="0" w:color="auto"/>
            <w:left w:val="none" w:sz="0" w:space="0" w:color="auto"/>
            <w:bottom w:val="none" w:sz="0" w:space="0" w:color="auto"/>
            <w:right w:val="none" w:sz="0" w:space="0" w:color="auto"/>
          </w:divBdr>
        </w:div>
        <w:div w:id="697513202">
          <w:marLeft w:val="480"/>
          <w:marRight w:val="0"/>
          <w:marTop w:val="0"/>
          <w:marBottom w:val="0"/>
          <w:divBdr>
            <w:top w:val="none" w:sz="0" w:space="0" w:color="auto"/>
            <w:left w:val="none" w:sz="0" w:space="0" w:color="auto"/>
            <w:bottom w:val="none" w:sz="0" w:space="0" w:color="auto"/>
            <w:right w:val="none" w:sz="0" w:space="0" w:color="auto"/>
          </w:divBdr>
        </w:div>
        <w:div w:id="811291852">
          <w:marLeft w:val="480"/>
          <w:marRight w:val="0"/>
          <w:marTop w:val="0"/>
          <w:marBottom w:val="0"/>
          <w:divBdr>
            <w:top w:val="none" w:sz="0" w:space="0" w:color="auto"/>
            <w:left w:val="none" w:sz="0" w:space="0" w:color="auto"/>
            <w:bottom w:val="none" w:sz="0" w:space="0" w:color="auto"/>
            <w:right w:val="none" w:sz="0" w:space="0" w:color="auto"/>
          </w:divBdr>
        </w:div>
        <w:div w:id="1235899252">
          <w:marLeft w:val="480"/>
          <w:marRight w:val="0"/>
          <w:marTop w:val="0"/>
          <w:marBottom w:val="0"/>
          <w:divBdr>
            <w:top w:val="none" w:sz="0" w:space="0" w:color="auto"/>
            <w:left w:val="none" w:sz="0" w:space="0" w:color="auto"/>
            <w:bottom w:val="none" w:sz="0" w:space="0" w:color="auto"/>
            <w:right w:val="none" w:sz="0" w:space="0" w:color="auto"/>
          </w:divBdr>
        </w:div>
        <w:div w:id="430705799">
          <w:marLeft w:val="480"/>
          <w:marRight w:val="0"/>
          <w:marTop w:val="0"/>
          <w:marBottom w:val="0"/>
          <w:divBdr>
            <w:top w:val="none" w:sz="0" w:space="0" w:color="auto"/>
            <w:left w:val="none" w:sz="0" w:space="0" w:color="auto"/>
            <w:bottom w:val="none" w:sz="0" w:space="0" w:color="auto"/>
            <w:right w:val="none" w:sz="0" w:space="0" w:color="auto"/>
          </w:divBdr>
        </w:div>
        <w:div w:id="424545158">
          <w:marLeft w:val="480"/>
          <w:marRight w:val="0"/>
          <w:marTop w:val="0"/>
          <w:marBottom w:val="0"/>
          <w:divBdr>
            <w:top w:val="none" w:sz="0" w:space="0" w:color="auto"/>
            <w:left w:val="none" w:sz="0" w:space="0" w:color="auto"/>
            <w:bottom w:val="none" w:sz="0" w:space="0" w:color="auto"/>
            <w:right w:val="none" w:sz="0" w:space="0" w:color="auto"/>
          </w:divBdr>
        </w:div>
        <w:div w:id="277832874">
          <w:marLeft w:val="480"/>
          <w:marRight w:val="0"/>
          <w:marTop w:val="0"/>
          <w:marBottom w:val="0"/>
          <w:divBdr>
            <w:top w:val="none" w:sz="0" w:space="0" w:color="auto"/>
            <w:left w:val="none" w:sz="0" w:space="0" w:color="auto"/>
            <w:bottom w:val="none" w:sz="0" w:space="0" w:color="auto"/>
            <w:right w:val="none" w:sz="0" w:space="0" w:color="auto"/>
          </w:divBdr>
        </w:div>
        <w:div w:id="1630240456">
          <w:marLeft w:val="480"/>
          <w:marRight w:val="0"/>
          <w:marTop w:val="0"/>
          <w:marBottom w:val="0"/>
          <w:divBdr>
            <w:top w:val="none" w:sz="0" w:space="0" w:color="auto"/>
            <w:left w:val="none" w:sz="0" w:space="0" w:color="auto"/>
            <w:bottom w:val="none" w:sz="0" w:space="0" w:color="auto"/>
            <w:right w:val="none" w:sz="0" w:space="0" w:color="auto"/>
          </w:divBdr>
        </w:div>
        <w:div w:id="1598447063">
          <w:marLeft w:val="480"/>
          <w:marRight w:val="0"/>
          <w:marTop w:val="0"/>
          <w:marBottom w:val="0"/>
          <w:divBdr>
            <w:top w:val="none" w:sz="0" w:space="0" w:color="auto"/>
            <w:left w:val="none" w:sz="0" w:space="0" w:color="auto"/>
            <w:bottom w:val="none" w:sz="0" w:space="0" w:color="auto"/>
            <w:right w:val="none" w:sz="0" w:space="0" w:color="auto"/>
          </w:divBdr>
        </w:div>
        <w:div w:id="929000613">
          <w:marLeft w:val="480"/>
          <w:marRight w:val="0"/>
          <w:marTop w:val="0"/>
          <w:marBottom w:val="0"/>
          <w:divBdr>
            <w:top w:val="none" w:sz="0" w:space="0" w:color="auto"/>
            <w:left w:val="none" w:sz="0" w:space="0" w:color="auto"/>
            <w:bottom w:val="none" w:sz="0" w:space="0" w:color="auto"/>
            <w:right w:val="none" w:sz="0" w:space="0" w:color="auto"/>
          </w:divBdr>
        </w:div>
        <w:div w:id="642270174">
          <w:marLeft w:val="480"/>
          <w:marRight w:val="0"/>
          <w:marTop w:val="0"/>
          <w:marBottom w:val="0"/>
          <w:divBdr>
            <w:top w:val="none" w:sz="0" w:space="0" w:color="auto"/>
            <w:left w:val="none" w:sz="0" w:space="0" w:color="auto"/>
            <w:bottom w:val="none" w:sz="0" w:space="0" w:color="auto"/>
            <w:right w:val="none" w:sz="0" w:space="0" w:color="auto"/>
          </w:divBdr>
        </w:div>
        <w:div w:id="958727922">
          <w:marLeft w:val="480"/>
          <w:marRight w:val="0"/>
          <w:marTop w:val="0"/>
          <w:marBottom w:val="0"/>
          <w:divBdr>
            <w:top w:val="none" w:sz="0" w:space="0" w:color="auto"/>
            <w:left w:val="none" w:sz="0" w:space="0" w:color="auto"/>
            <w:bottom w:val="none" w:sz="0" w:space="0" w:color="auto"/>
            <w:right w:val="none" w:sz="0" w:space="0" w:color="auto"/>
          </w:divBdr>
        </w:div>
        <w:div w:id="95102915">
          <w:marLeft w:val="480"/>
          <w:marRight w:val="0"/>
          <w:marTop w:val="0"/>
          <w:marBottom w:val="0"/>
          <w:divBdr>
            <w:top w:val="none" w:sz="0" w:space="0" w:color="auto"/>
            <w:left w:val="none" w:sz="0" w:space="0" w:color="auto"/>
            <w:bottom w:val="none" w:sz="0" w:space="0" w:color="auto"/>
            <w:right w:val="none" w:sz="0" w:space="0" w:color="auto"/>
          </w:divBdr>
        </w:div>
        <w:div w:id="2068186043">
          <w:marLeft w:val="480"/>
          <w:marRight w:val="0"/>
          <w:marTop w:val="0"/>
          <w:marBottom w:val="0"/>
          <w:divBdr>
            <w:top w:val="none" w:sz="0" w:space="0" w:color="auto"/>
            <w:left w:val="none" w:sz="0" w:space="0" w:color="auto"/>
            <w:bottom w:val="none" w:sz="0" w:space="0" w:color="auto"/>
            <w:right w:val="none" w:sz="0" w:space="0" w:color="auto"/>
          </w:divBdr>
        </w:div>
        <w:div w:id="488055485">
          <w:marLeft w:val="480"/>
          <w:marRight w:val="0"/>
          <w:marTop w:val="0"/>
          <w:marBottom w:val="0"/>
          <w:divBdr>
            <w:top w:val="none" w:sz="0" w:space="0" w:color="auto"/>
            <w:left w:val="none" w:sz="0" w:space="0" w:color="auto"/>
            <w:bottom w:val="none" w:sz="0" w:space="0" w:color="auto"/>
            <w:right w:val="none" w:sz="0" w:space="0" w:color="auto"/>
          </w:divBdr>
        </w:div>
        <w:div w:id="743457840">
          <w:marLeft w:val="480"/>
          <w:marRight w:val="0"/>
          <w:marTop w:val="0"/>
          <w:marBottom w:val="0"/>
          <w:divBdr>
            <w:top w:val="none" w:sz="0" w:space="0" w:color="auto"/>
            <w:left w:val="none" w:sz="0" w:space="0" w:color="auto"/>
            <w:bottom w:val="none" w:sz="0" w:space="0" w:color="auto"/>
            <w:right w:val="none" w:sz="0" w:space="0" w:color="auto"/>
          </w:divBdr>
        </w:div>
      </w:divsChild>
    </w:div>
    <w:div w:id="60374594">
      <w:bodyDiv w:val="1"/>
      <w:marLeft w:val="0"/>
      <w:marRight w:val="0"/>
      <w:marTop w:val="0"/>
      <w:marBottom w:val="0"/>
      <w:divBdr>
        <w:top w:val="none" w:sz="0" w:space="0" w:color="auto"/>
        <w:left w:val="none" w:sz="0" w:space="0" w:color="auto"/>
        <w:bottom w:val="none" w:sz="0" w:space="0" w:color="auto"/>
        <w:right w:val="none" w:sz="0" w:space="0" w:color="auto"/>
      </w:divBdr>
    </w:div>
    <w:div w:id="60446940">
      <w:bodyDiv w:val="1"/>
      <w:marLeft w:val="0"/>
      <w:marRight w:val="0"/>
      <w:marTop w:val="0"/>
      <w:marBottom w:val="0"/>
      <w:divBdr>
        <w:top w:val="none" w:sz="0" w:space="0" w:color="auto"/>
        <w:left w:val="none" w:sz="0" w:space="0" w:color="auto"/>
        <w:bottom w:val="none" w:sz="0" w:space="0" w:color="auto"/>
        <w:right w:val="none" w:sz="0" w:space="0" w:color="auto"/>
      </w:divBdr>
    </w:div>
    <w:div w:id="60567827">
      <w:bodyDiv w:val="1"/>
      <w:marLeft w:val="0"/>
      <w:marRight w:val="0"/>
      <w:marTop w:val="0"/>
      <w:marBottom w:val="0"/>
      <w:divBdr>
        <w:top w:val="none" w:sz="0" w:space="0" w:color="auto"/>
        <w:left w:val="none" w:sz="0" w:space="0" w:color="auto"/>
        <w:bottom w:val="none" w:sz="0" w:space="0" w:color="auto"/>
        <w:right w:val="none" w:sz="0" w:space="0" w:color="auto"/>
      </w:divBdr>
    </w:div>
    <w:div w:id="60753934">
      <w:bodyDiv w:val="1"/>
      <w:marLeft w:val="0"/>
      <w:marRight w:val="0"/>
      <w:marTop w:val="0"/>
      <w:marBottom w:val="0"/>
      <w:divBdr>
        <w:top w:val="none" w:sz="0" w:space="0" w:color="auto"/>
        <w:left w:val="none" w:sz="0" w:space="0" w:color="auto"/>
        <w:bottom w:val="none" w:sz="0" w:space="0" w:color="auto"/>
        <w:right w:val="none" w:sz="0" w:space="0" w:color="auto"/>
      </w:divBdr>
    </w:div>
    <w:div w:id="61561337">
      <w:bodyDiv w:val="1"/>
      <w:marLeft w:val="0"/>
      <w:marRight w:val="0"/>
      <w:marTop w:val="0"/>
      <w:marBottom w:val="0"/>
      <w:divBdr>
        <w:top w:val="none" w:sz="0" w:space="0" w:color="auto"/>
        <w:left w:val="none" w:sz="0" w:space="0" w:color="auto"/>
        <w:bottom w:val="none" w:sz="0" w:space="0" w:color="auto"/>
        <w:right w:val="none" w:sz="0" w:space="0" w:color="auto"/>
      </w:divBdr>
    </w:div>
    <w:div w:id="61607469">
      <w:bodyDiv w:val="1"/>
      <w:marLeft w:val="0"/>
      <w:marRight w:val="0"/>
      <w:marTop w:val="0"/>
      <w:marBottom w:val="0"/>
      <w:divBdr>
        <w:top w:val="none" w:sz="0" w:space="0" w:color="auto"/>
        <w:left w:val="none" w:sz="0" w:space="0" w:color="auto"/>
        <w:bottom w:val="none" w:sz="0" w:space="0" w:color="auto"/>
        <w:right w:val="none" w:sz="0" w:space="0" w:color="auto"/>
      </w:divBdr>
    </w:div>
    <w:div w:id="61756937">
      <w:bodyDiv w:val="1"/>
      <w:marLeft w:val="0"/>
      <w:marRight w:val="0"/>
      <w:marTop w:val="0"/>
      <w:marBottom w:val="0"/>
      <w:divBdr>
        <w:top w:val="none" w:sz="0" w:space="0" w:color="auto"/>
        <w:left w:val="none" w:sz="0" w:space="0" w:color="auto"/>
        <w:bottom w:val="none" w:sz="0" w:space="0" w:color="auto"/>
        <w:right w:val="none" w:sz="0" w:space="0" w:color="auto"/>
      </w:divBdr>
    </w:div>
    <w:div w:id="61829911">
      <w:bodyDiv w:val="1"/>
      <w:marLeft w:val="0"/>
      <w:marRight w:val="0"/>
      <w:marTop w:val="0"/>
      <w:marBottom w:val="0"/>
      <w:divBdr>
        <w:top w:val="none" w:sz="0" w:space="0" w:color="auto"/>
        <w:left w:val="none" w:sz="0" w:space="0" w:color="auto"/>
        <w:bottom w:val="none" w:sz="0" w:space="0" w:color="auto"/>
        <w:right w:val="none" w:sz="0" w:space="0" w:color="auto"/>
      </w:divBdr>
    </w:div>
    <w:div w:id="62025375">
      <w:bodyDiv w:val="1"/>
      <w:marLeft w:val="0"/>
      <w:marRight w:val="0"/>
      <w:marTop w:val="0"/>
      <w:marBottom w:val="0"/>
      <w:divBdr>
        <w:top w:val="none" w:sz="0" w:space="0" w:color="auto"/>
        <w:left w:val="none" w:sz="0" w:space="0" w:color="auto"/>
        <w:bottom w:val="none" w:sz="0" w:space="0" w:color="auto"/>
        <w:right w:val="none" w:sz="0" w:space="0" w:color="auto"/>
      </w:divBdr>
    </w:div>
    <w:div w:id="62147160">
      <w:bodyDiv w:val="1"/>
      <w:marLeft w:val="0"/>
      <w:marRight w:val="0"/>
      <w:marTop w:val="0"/>
      <w:marBottom w:val="0"/>
      <w:divBdr>
        <w:top w:val="none" w:sz="0" w:space="0" w:color="auto"/>
        <w:left w:val="none" w:sz="0" w:space="0" w:color="auto"/>
        <w:bottom w:val="none" w:sz="0" w:space="0" w:color="auto"/>
        <w:right w:val="none" w:sz="0" w:space="0" w:color="auto"/>
      </w:divBdr>
    </w:div>
    <w:div w:id="62337488">
      <w:bodyDiv w:val="1"/>
      <w:marLeft w:val="0"/>
      <w:marRight w:val="0"/>
      <w:marTop w:val="0"/>
      <w:marBottom w:val="0"/>
      <w:divBdr>
        <w:top w:val="none" w:sz="0" w:space="0" w:color="auto"/>
        <w:left w:val="none" w:sz="0" w:space="0" w:color="auto"/>
        <w:bottom w:val="none" w:sz="0" w:space="0" w:color="auto"/>
        <w:right w:val="none" w:sz="0" w:space="0" w:color="auto"/>
      </w:divBdr>
    </w:div>
    <w:div w:id="62412121">
      <w:bodyDiv w:val="1"/>
      <w:marLeft w:val="0"/>
      <w:marRight w:val="0"/>
      <w:marTop w:val="0"/>
      <w:marBottom w:val="0"/>
      <w:divBdr>
        <w:top w:val="none" w:sz="0" w:space="0" w:color="auto"/>
        <w:left w:val="none" w:sz="0" w:space="0" w:color="auto"/>
        <w:bottom w:val="none" w:sz="0" w:space="0" w:color="auto"/>
        <w:right w:val="none" w:sz="0" w:space="0" w:color="auto"/>
      </w:divBdr>
    </w:div>
    <w:div w:id="62684113">
      <w:bodyDiv w:val="1"/>
      <w:marLeft w:val="0"/>
      <w:marRight w:val="0"/>
      <w:marTop w:val="0"/>
      <w:marBottom w:val="0"/>
      <w:divBdr>
        <w:top w:val="none" w:sz="0" w:space="0" w:color="auto"/>
        <w:left w:val="none" w:sz="0" w:space="0" w:color="auto"/>
        <w:bottom w:val="none" w:sz="0" w:space="0" w:color="auto"/>
        <w:right w:val="none" w:sz="0" w:space="0" w:color="auto"/>
      </w:divBdr>
    </w:div>
    <w:div w:id="63187698">
      <w:bodyDiv w:val="1"/>
      <w:marLeft w:val="0"/>
      <w:marRight w:val="0"/>
      <w:marTop w:val="0"/>
      <w:marBottom w:val="0"/>
      <w:divBdr>
        <w:top w:val="none" w:sz="0" w:space="0" w:color="auto"/>
        <w:left w:val="none" w:sz="0" w:space="0" w:color="auto"/>
        <w:bottom w:val="none" w:sz="0" w:space="0" w:color="auto"/>
        <w:right w:val="none" w:sz="0" w:space="0" w:color="auto"/>
      </w:divBdr>
    </w:div>
    <w:div w:id="63257332">
      <w:bodyDiv w:val="1"/>
      <w:marLeft w:val="0"/>
      <w:marRight w:val="0"/>
      <w:marTop w:val="0"/>
      <w:marBottom w:val="0"/>
      <w:divBdr>
        <w:top w:val="none" w:sz="0" w:space="0" w:color="auto"/>
        <w:left w:val="none" w:sz="0" w:space="0" w:color="auto"/>
        <w:bottom w:val="none" w:sz="0" w:space="0" w:color="auto"/>
        <w:right w:val="none" w:sz="0" w:space="0" w:color="auto"/>
      </w:divBdr>
    </w:div>
    <w:div w:id="63337668">
      <w:bodyDiv w:val="1"/>
      <w:marLeft w:val="0"/>
      <w:marRight w:val="0"/>
      <w:marTop w:val="0"/>
      <w:marBottom w:val="0"/>
      <w:divBdr>
        <w:top w:val="none" w:sz="0" w:space="0" w:color="auto"/>
        <w:left w:val="none" w:sz="0" w:space="0" w:color="auto"/>
        <w:bottom w:val="none" w:sz="0" w:space="0" w:color="auto"/>
        <w:right w:val="none" w:sz="0" w:space="0" w:color="auto"/>
      </w:divBdr>
    </w:div>
    <w:div w:id="63379556">
      <w:bodyDiv w:val="1"/>
      <w:marLeft w:val="0"/>
      <w:marRight w:val="0"/>
      <w:marTop w:val="0"/>
      <w:marBottom w:val="0"/>
      <w:divBdr>
        <w:top w:val="none" w:sz="0" w:space="0" w:color="auto"/>
        <w:left w:val="none" w:sz="0" w:space="0" w:color="auto"/>
        <w:bottom w:val="none" w:sz="0" w:space="0" w:color="auto"/>
        <w:right w:val="none" w:sz="0" w:space="0" w:color="auto"/>
      </w:divBdr>
    </w:div>
    <w:div w:id="63727595">
      <w:bodyDiv w:val="1"/>
      <w:marLeft w:val="0"/>
      <w:marRight w:val="0"/>
      <w:marTop w:val="0"/>
      <w:marBottom w:val="0"/>
      <w:divBdr>
        <w:top w:val="none" w:sz="0" w:space="0" w:color="auto"/>
        <w:left w:val="none" w:sz="0" w:space="0" w:color="auto"/>
        <w:bottom w:val="none" w:sz="0" w:space="0" w:color="auto"/>
        <w:right w:val="none" w:sz="0" w:space="0" w:color="auto"/>
      </w:divBdr>
    </w:div>
    <w:div w:id="63728545">
      <w:bodyDiv w:val="1"/>
      <w:marLeft w:val="0"/>
      <w:marRight w:val="0"/>
      <w:marTop w:val="0"/>
      <w:marBottom w:val="0"/>
      <w:divBdr>
        <w:top w:val="none" w:sz="0" w:space="0" w:color="auto"/>
        <w:left w:val="none" w:sz="0" w:space="0" w:color="auto"/>
        <w:bottom w:val="none" w:sz="0" w:space="0" w:color="auto"/>
        <w:right w:val="none" w:sz="0" w:space="0" w:color="auto"/>
      </w:divBdr>
    </w:div>
    <w:div w:id="63989503">
      <w:bodyDiv w:val="1"/>
      <w:marLeft w:val="0"/>
      <w:marRight w:val="0"/>
      <w:marTop w:val="0"/>
      <w:marBottom w:val="0"/>
      <w:divBdr>
        <w:top w:val="none" w:sz="0" w:space="0" w:color="auto"/>
        <w:left w:val="none" w:sz="0" w:space="0" w:color="auto"/>
        <w:bottom w:val="none" w:sz="0" w:space="0" w:color="auto"/>
        <w:right w:val="none" w:sz="0" w:space="0" w:color="auto"/>
      </w:divBdr>
    </w:div>
    <w:div w:id="64037049">
      <w:bodyDiv w:val="1"/>
      <w:marLeft w:val="0"/>
      <w:marRight w:val="0"/>
      <w:marTop w:val="0"/>
      <w:marBottom w:val="0"/>
      <w:divBdr>
        <w:top w:val="none" w:sz="0" w:space="0" w:color="auto"/>
        <w:left w:val="none" w:sz="0" w:space="0" w:color="auto"/>
        <w:bottom w:val="none" w:sz="0" w:space="0" w:color="auto"/>
        <w:right w:val="none" w:sz="0" w:space="0" w:color="auto"/>
      </w:divBdr>
    </w:div>
    <w:div w:id="64114558">
      <w:bodyDiv w:val="1"/>
      <w:marLeft w:val="0"/>
      <w:marRight w:val="0"/>
      <w:marTop w:val="0"/>
      <w:marBottom w:val="0"/>
      <w:divBdr>
        <w:top w:val="none" w:sz="0" w:space="0" w:color="auto"/>
        <w:left w:val="none" w:sz="0" w:space="0" w:color="auto"/>
        <w:bottom w:val="none" w:sz="0" w:space="0" w:color="auto"/>
        <w:right w:val="none" w:sz="0" w:space="0" w:color="auto"/>
      </w:divBdr>
    </w:div>
    <w:div w:id="64301162">
      <w:bodyDiv w:val="1"/>
      <w:marLeft w:val="0"/>
      <w:marRight w:val="0"/>
      <w:marTop w:val="0"/>
      <w:marBottom w:val="0"/>
      <w:divBdr>
        <w:top w:val="none" w:sz="0" w:space="0" w:color="auto"/>
        <w:left w:val="none" w:sz="0" w:space="0" w:color="auto"/>
        <w:bottom w:val="none" w:sz="0" w:space="0" w:color="auto"/>
        <w:right w:val="none" w:sz="0" w:space="0" w:color="auto"/>
      </w:divBdr>
    </w:div>
    <w:div w:id="64572379">
      <w:bodyDiv w:val="1"/>
      <w:marLeft w:val="0"/>
      <w:marRight w:val="0"/>
      <w:marTop w:val="0"/>
      <w:marBottom w:val="0"/>
      <w:divBdr>
        <w:top w:val="none" w:sz="0" w:space="0" w:color="auto"/>
        <w:left w:val="none" w:sz="0" w:space="0" w:color="auto"/>
        <w:bottom w:val="none" w:sz="0" w:space="0" w:color="auto"/>
        <w:right w:val="none" w:sz="0" w:space="0" w:color="auto"/>
      </w:divBdr>
    </w:div>
    <w:div w:id="64650574">
      <w:bodyDiv w:val="1"/>
      <w:marLeft w:val="0"/>
      <w:marRight w:val="0"/>
      <w:marTop w:val="0"/>
      <w:marBottom w:val="0"/>
      <w:divBdr>
        <w:top w:val="none" w:sz="0" w:space="0" w:color="auto"/>
        <w:left w:val="none" w:sz="0" w:space="0" w:color="auto"/>
        <w:bottom w:val="none" w:sz="0" w:space="0" w:color="auto"/>
        <w:right w:val="none" w:sz="0" w:space="0" w:color="auto"/>
      </w:divBdr>
    </w:div>
    <w:div w:id="64688023">
      <w:bodyDiv w:val="1"/>
      <w:marLeft w:val="0"/>
      <w:marRight w:val="0"/>
      <w:marTop w:val="0"/>
      <w:marBottom w:val="0"/>
      <w:divBdr>
        <w:top w:val="none" w:sz="0" w:space="0" w:color="auto"/>
        <w:left w:val="none" w:sz="0" w:space="0" w:color="auto"/>
        <w:bottom w:val="none" w:sz="0" w:space="0" w:color="auto"/>
        <w:right w:val="none" w:sz="0" w:space="0" w:color="auto"/>
      </w:divBdr>
    </w:div>
    <w:div w:id="64693149">
      <w:bodyDiv w:val="1"/>
      <w:marLeft w:val="0"/>
      <w:marRight w:val="0"/>
      <w:marTop w:val="0"/>
      <w:marBottom w:val="0"/>
      <w:divBdr>
        <w:top w:val="none" w:sz="0" w:space="0" w:color="auto"/>
        <w:left w:val="none" w:sz="0" w:space="0" w:color="auto"/>
        <w:bottom w:val="none" w:sz="0" w:space="0" w:color="auto"/>
        <w:right w:val="none" w:sz="0" w:space="0" w:color="auto"/>
      </w:divBdr>
    </w:div>
    <w:div w:id="65424012">
      <w:bodyDiv w:val="1"/>
      <w:marLeft w:val="0"/>
      <w:marRight w:val="0"/>
      <w:marTop w:val="0"/>
      <w:marBottom w:val="0"/>
      <w:divBdr>
        <w:top w:val="none" w:sz="0" w:space="0" w:color="auto"/>
        <w:left w:val="none" w:sz="0" w:space="0" w:color="auto"/>
        <w:bottom w:val="none" w:sz="0" w:space="0" w:color="auto"/>
        <w:right w:val="none" w:sz="0" w:space="0" w:color="auto"/>
      </w:divBdr>
    </w:div>
    <w:div w:id="65538196">
      <w:bodyDiv w:val="1"/>
      <w:marLeft w:val="0"/>
      <w:marRight w:val="0"/>
      <w:marTop w:val="0"/>
      <w:marBottom w:val="0"/>
      <w:divBdr>
        <w:top w:val="none" w:sz="0" w:space="0" w:color="auto"/>
        <w:left w:val="none" w:sz="0" w:space="0" w:color="auto"/>
        <w:bottom w:val="none" w:sz="0" w:space="0" w:color="auto"/>
        <w:right w:val="none" w:sz="0" w:space="0" w:color="auto"/>
      </w:divBdr>
    </w:div>
    <w:div w:id="65689865">
      <w:bodyDiv w:val="1"/>
      <w:marLeft w:val="0"/>
      <w:marRight w:val="0"/>
      <w:marTop w:val="0"/>
      <w:marBottom w:val="0"/>
      <w:divBdr>
        <w:top w:val="none" w:sz="0" w:space="0" w:color="auto"/>
        <w:left w:val="none" w:sz="0" w:space="0" w:color="auto"/>
        <w:bottom w:val="none" w:sz="0" w:space="0" w:color="auto"/>
        <w:right w:val="none" w:sz="0" w:space="0" w:color="auto"/>
      </w:divBdr>
    </w:div>
    <w:div w:id="65764168">
      <w:bodyDiv w:val="1"/>
      <w:marLeft w:val="0"/>
      <w:marRight w:val="0"/>
      <w:marTop w:val="0"/>
      <w:marBottom w:val="0"/>
      <w:divBdr>
        <w:top w:val="none" w:sz="0" w:space="0" w:color="auto"/>
        <w:left w:val="none" w:sz="0" w:space="0" w:color="auto"/>
        <w:bottom w:val="none" w:sz="0" w:space="0" w:color="auto"/>
        <w:right w:val="none" w:sz="0" w:space="0" w:color="auto"/>
      </w:divBdr>
    </w:div>
    <w:div w:id="65807350">
      <w:bodyDiv w:val="1"/>
      <w:marLeft w:val="0"/>
      <w:marRight w:val="0"/>
      <w:marTop w:val="0"/>
      <w:marBottom w:val="0"/>
      <w:divBdr>
        <w:top w:val="none" w:sz="0" w:space="0" w:color="auto"/>
        <w:left w:val="none" w:sz="0" w:space="0" w:color="auto"/>
        <w:bottom w:val="none" w:sz="0" w:space="0" w:color="auto"/>
        <w:right w:val="none" w:sz="0" w:space="0" w:color="auto"/>
      </w:divBdr>
    </w:div>
    <w:div w:id="66151996">
      <w:bodyDiv w:val="1"/>
      <w:marLeft w:val="0"/>
      <w:marRight w:val="0"/>
      <w:marTop w:val="0"/>
      <w:marBottom w:val="0"/>
      <w:divBdr>
        <w:top w:val="none" w:sz="0" w:space="0" w:color="auto"/>
        <w:left w:val="none" w:sz="0" w:space="0" w:color="auto"/>
        <w:bottom w:val="none" w:sz="0" w:space="0" w:color="auto"/>
        <w:right w:val="none" w:sz="0" w:space="0" w:color="auto"/>
      </w:divBdr>
    </w:div>
    <w:div w:id="66196354">
      <w:bodyDiv w:val="1"/>
      <w:marLeft w:val="0"/>
      <w:marRight w:val="0"/>
      <w:marTop w:val="0"/>
      <w:marBottom w:val="0"/>
      <w:divBdr>
        <w:top w:val="none" w:sz="0" w:space="0" w:color="auto"/>
        <w:left w:val="none" w:sz="0" w:space="0" w:color="auto"/>
        <w:bottom w:val="none" w:sz="0" w:space="0" w:color="auto"/>
        <w:right w:val="none" w:sz="0" w:space="0" w:color="auto"/>
      </w:divBdr>
    </w:div>
    <w:div w:id="66268816">
      <w:bodyDiv w:val="1"/>
      <w:marLeft w:val="0"/>
      <w:marRight w:val="0"/>
      <w:marTop w:val="0"/>
      <w:marBottom w:val="0"/>
      <w:divBdr>
        <w:top w:val="none" w:sz="0" w:space="0" w:color="auto"/>
        <w:left w:val="none" w:sz="0" w:space="0" w:color="auto"/>
        <w:bottom w:val="none" w:sz="0" w:space="0" w:color="auto"/>
        <w:right w:val="none" w:sz="0" w:space="0" w:color="auto"/>
      </w:divBdr>
    </w:div>
    <w:div w:id="66347739">
      <w:bodyDiv w:val="1"/>
      <w:marLeft w:val="0"/>
      <w:marRight w:val="0"/>
      <w:marTop w:val="0"/>
      <w:marBottom w:val="0"/>
      <w:divBdr>
        <w:top w:val="none" w:sz="0" w:space="0" w:color="auto"/>
        <w:left w:val="none" w:sz="0" w:space="0" w:color="auto"/>
        <w:bottom w:val="none" w:sz="0" w:space="0" w:color="auto"/>
        <w:right w:val="none" w:sz="0" w:space="0" w:color="auto"/>
      </w:divBdr>
    </w:div>
    <w:div w:id="66415710">
      <w:bodyDiv w:val="1"/>
      <w:marLeft w:val="0"/>
      <w:marRight w:val="0"/>
      <w:marTop w:val="0"/>
      <w:marBottom w:val="0"/>
      <w:divBdr>
        <w:top w:val="none" w:sz="0" w:space="0" w:color="auto"/>
        <w:left w:val="none" w:sz="0" w:space="0" w:color="auto"/>
        <w:bottom w:val="none" w:sz="0" w:space="0" w:color="auto"/>
        <w:right w:val="none" w:sz="0" w:space="0" w:color="auto"/>
      </w:divBdr>
    </w:div>
    <w:div w:id="66463179">
      <w:bodyDiv w:val="1"/>
      <w:marLeft w:val="0"/>
      <w:marRight w:val="0"/>
      <w:marTop w:val="0"/>
      <w:marBottom w:val="0"/>
      <w:divBdr>
        <w:top w:val="none" w:sz="0" w:space="0" w:color="auto"/>
        <w:left w:val="none" w:sz="0" w:space="0" w:color="auto"/>
        <w:bottom w:val="none" w:sz="0" w:space="0" w:color="auto"/>
        <w:right w:val="none" w:sz="0" w:space="0" w:color="auto"/>
      </w:divBdr>
    </w:div>
    <w:div w:id="66584679">
      <w:bodyDiv w:val="1"/>
      <w:marLeft w:val="0"/>
      <w:marRight w:val="0"/>
      <w:marTop w:val="0"/>
      <w:marBottom w:val="0"/>
      <w:divBdr>
        <w:top w:val="none" w:sz="0" w:space="0" w:color="auto"/>
        <w:left w:val="none" w:sz="0" w:space="0" w:color="auto"/>
        <w:bottom w:val="none" w:sz="0" w:space="0" w:color="auto"/>
        <w:right w:val="none" w:sz="0" w:space="0" w:color="auto"/>
      </w:divBdr>
    </w:div>
    <w:div w:id="66657167">
      <w:bodyDiv w:val="1"/>
      <w:marLeft w:val="0"/>
      <w:marRight w:val="0"/>
      <w:marTop w:val="0"/>
      <w:marBottom w:val="0"/>
      <w:divBdr>
        <w:top w:val="none" w:sz="0" w:space="0" w:color="auto"/>
        <w:left w:val="none" w:sz="0" w:space="0" w:color="auto"/>
        <w:bottom w:val="none" w:sz="0" w:space="0" w:color="auto"/>
        <w:right w:val="none" w:sz="0" w:space="0" w:color="auto"/>
      </w:divBdr>
    </w:div>
    <w:div w:id="66850408">
      <w:bodyDiv w:val="1"/>
      <w:marLeft w:val="0"/>
      <w:marRight w:val="0"/>
      <w:marTop w:val="0"/>
      <w:marBottom w:val="0"/>
      <w:divBdr>
        <w:top w:val="none" w:sz="0" w:space="0" w:color="auto"/>
        <w:left w:val="none" w:sz="0" w:space="0" w:color="auto"/>
        <w:bottom w:val="none" w:sz="0" w:space="0" w:color="auto"/>
        <w:right w:val="none" w:sz="0" w:space="0" w:color="auto"/>
      </w:divBdr>
    </w:div>
    <w:div w:id="66996979">
      <w:bodyDiv w:val="1"/>
      <w:marLeft w:val="0"/>
      <w:marRight w:val="0"/>
      <w:marTop w:val="0"/>
      <w:marBottom w:val="0"/>
      <w:divBdr>
        <w:top w:val="none" w:sz="0" w:space="0" w:color="auto"/>
        <w:left w:val="none" w:sz="0" w:space="0" w:color="auto"/>
        <w:bottom w:val="none" w:sz="0" w:space="0" w:color="auto"/>
        <w:right w:val="none" w:sz="0" w:space="0" w:color="auto"/>
      </w:divBdr>
    </w:div>
    <w:div w:id="67116805">
      <w:bodyDiv w:val="1"/>
      <w:marLeft w:val="0"/>
      <w:marRight w:val="0"/>
      <w:marTop w:val="0"/>
      <w:marBottom w:val="0"/>
      <w:divBdr>
        <w:top w:val="none" w:sz="0" w:space="0" w:color="auto"/>
        <w:left w:val="none" w:sz="0" w:space="0" w:color="auto"/>
        <w:bottom w:val="none" w:sz="0" w:space="0" w:color="auto"/>
        <w:right w:val="none" w:sz="0" w:space="0" w:color="auto"/>
      </w:divBdr>
    </w:div>
    <w:div w:id="67271021">
      <w:bodyDiv w:val="1"/>
      <w:marLeft w:val="0"/>
      <w:marRight w:val="0"/>
      <w:marTop w:val="0"/>
      <w:marBottom w:val="0"/>
      <w:divBdr>
        <w:top w:val="none" w:sz="0" w:space="0" w:color="auto"/>
        <w:left w:val="none" w:sz="0" w:space="0" w:color="auto"/>
        <w:bottom w:val="none" w:sz="0" w:space="0" w:color="auto"/>
        <w:right w:val="none" w:sz="0" w:space="0" w:color="auto"/>
      </w:divBdr>
    </w:div>
    <w:div w:id="67313676">
      <w:bodyDiv w:val="1"/>
      <w:marLeft w:val="0"/>
      <w:marRight w:val="0"/>
      <w:marTop w:val="0"/>
      <w:marBottom w:val="0"/>
      <w:divBdr>
        <w:top w:val="none" w:sz="0" w:space="0" w:color="auto"/>
        <w:left w:val="none" w:sz="0" w:space="0" w:color="auto"/>
        <w:bottom w:val="none" w:sz="0" w:space="0" w:color="auto"/>
        <w:right w:val="none" w:sz="0" w:space="0" w:color="auto"/>
      </w:divBdr>
    </w:div>
    <w:div w:id="67386392">
      <w:bodyDiv w:val="1"/>
      <w:marLeft w:val="0"/>
      <w:marRight w:val="0"/>
      <w:marTop w:val="0"/>
      <w:marBottom w:val="0"/>
      <w:divBdr>
        <w:top w:val="none" w:sz="0" w:space="0" w:color="auto"/>
        <w:left w:val="none" w:sz="0" w:space="0" w:color="auto"/>
        <w:bottom w:val="none" w:sz="0" w:space="0" w:color="auto"/>
        <w:right w:val="none" w:sz="0" w:space="0" w:color="auto"/>
      </w:divBdr>
    </w:div>
    <w:div w:id="67465158">
      <w:bodyDiv w:val="1"/>
      <w:marLeft w:val="0"/>
      <w:marRight w:val="0"/>
      <w:marTop w:val="0"/>
      <w:marBottom w:val="0"/>
      <w:divBdr>
        <w:top w:val="none" w:sz="0" w:space="0" w:color="auto"/>
        <w:left w:val="none" w:sz="0" w:space="0" w:color="auto"/>
        <w:bottom w:val="none" w:sz="0" w:space="0" w:color="auto"/>
        <w:right w:val="none" w:sz="0" w:space="0" w:color="auto"/>
      </w:divBdr>
    </w:div>
    <w:div w:id="67534804">
      <w:bodyDiv w:val="1"/>
      <w:marLeft w:val="0"/>
      <w:marRight w:val="0"/>
      <w:marTop w:val="0"/>
      <w:marBottom w:val="0"/>
      <w:divBdr>
        <w:top w:val="none" w:sz="0" w:space="0" w:color="auto"/>
        <w:left w:val="none" w:sz="0" w:space="0" w:color="auto"/>
        <w:bottom w:val="none" w:sz="0" w:space="0" w:color="auto"/>
        <w:right w:val="none" w:sz="0" w:space="0" w:color="auto"/>
      </w:divBdr>
    </w:div>
    <w:div w:id="67651661">
      <w:bodyDiv w:val="1"/>
      <w:marLeft w:val="0"/>
      <w:marRight w:val="0"/>
      <w:marTop w:val="0"/>
      <w:marBottom w:val="0"/>
      <w:divBdr>
        <w:top w:val="none" w:sz="0" w:space="0" w:color="auto"/>
        <w:left w:val="none" w:sz="0" w:space="0" w:color="auto"/>
        <w:bottom w:val="none" w:sz="0" w:space="0" w:color="auto"/>
        <w:right w:val="none" w:sz="0" w:space="0" w:color="auto"/>
      </w:divBdr>
    </w:div>
    <w:div w:id="67699819">
      <w:bodyDiv w:val="1"/>
      <w:marLeft w:val="0"/>
      <w:marRight w:val="0"/>
      <w:marTop w:val="0"/>
      <w:marBottom w:val="0"/>
      <w:divBdr>
        <w:top w:val="none" w:sz="0" w:space="0" w:color="auto"/>
        <w:left w:val="none" w:sz="0" w:space="0" w:color="auto"/>
        <w:bottom w:val="none" w:sz="0" w:space="0" w:color="auto"/>
        <w:right w:val="none" w:sz="0" w:space="0" w:color="auto"/>
      </w:divBdr>
    </w:div>
    <w:div w:id="67730519">
      <w:bodyDiv w:val="1"/>
      <w:marLeft w:val="0"/>
      <w:marRight w:val="0"/>
      <w:marTop w:val="0"/>
      <w:marBottom w:val="0"/>
      <w:divBdr>
        <w:top w:val="none" w:sz="0" w:space="0" w:color="auto"/>
        <w:left w:val="none" w:sz="0" w:space="0" w:color="auto"/>
        <w:bottom w:val="none" w:sz="0" w:space="0" w:color="auto"/>
        <w:right w:val="none" w:sz="0" w:space="0" w:color="auto"/>
      </w:divBdr>
    </w:div>
    <w:div w:id="67776460">
      <w:bodyDiv w:val="1"/>
      <w:marLeft w:val="0"/>
      <w:marRight w:val="0"/>
      <w:marTop w:val="0"/>
      <w:marBottom w:val="0"/>
      <w:divBdr>
        <w:top w:val="none" w:sz="0" w:space="0" w:color="auto"/>
        <w:left w:val="none" w:sz="0" w:space="0" w:color="auto"/>
        <w:bottom w:val="none" w:sz="0" w:space="0" w:color="auto"/>
        <w:right w:val="none" w:sz="0" w:space="0" w:color="auto"/>
      </w:divBdr>
    </w:div>
    <w:div w:id="67847671">
      <w:bodyDiv w:val="1"/>
      <w:marLeft w:val="0"/>
      <w:marRight w:val="0"/>
      <w:marTop w:val="0"/>
      <w:marBottom w:val="0"/>
      <w:divBdr>
        <w:top w:val="none" w:sz="0" w:space="0" w:color="auto"/>
        <w:left w:val="none" w:sz="0" w:space="0" w:color="auto"/>
        <w:bottom w:val="none" w:sz="0" w:space="0" w:color="auto"/>
        <w:right w:val="none" w:sz="0" w:space="0" w:color="auto"/>
      </w:divBdr>
    </w:div>
    <w:div w:id="68308570">
      <w:bodyDiv w:val="1"/>
      <w:marLeft w:val="0"/>
      <w:marRight w:val="0"/>
      <w:marTop w:val="0"/>
      <w:marBottom w:val="0"/>
      <w:divBdr>
        <w:top w:val="none" w:sz="0" w:space="0" w:color="auto"/>
        <w:left w:val="none" w:sz="0" w:space="0" w:color="auto"/>
        <w:bottom w:val="none" w:sz="0" w:space="0" w:color="auto"/>
        <w:right w:val="none" w:sz="0" w:space="0" w:color="auto"/>
      </w:divBdr>
    </w:div>
    <w:div w:id="68311248">
      <w:bodyDiv w:val="1"/>
      <w:marLeft w:val="0"/>
      <w:marRight w:val="0"/>
      <w:marTop w:val="0"/>
      <w:marBottom w:val="0"/>
      <w:divBdr>
        <w:top w:val="none" w:sz="0" w:space="0" w:color="auto"/>
        <w:left w:val="none" w:sz="0" w:space="0" w:color="auto"/>
        <w:bottom w:val="none" w:sz="0" w:space="0" w:color="auto"/>
        <w:right w:val="none" w:sz="0" w:space="0" w:color="auto"/>
      </w:divBdr>
    </w:div>
    <w:div w:id="68425727">
      <w:bodyDiv w:val="1"/>
      <w:marLeft w:val="0"/>
      <w:marRight w:val="0"/>
      <w:marTop w:val="0"/>
      <w:marBottom w:val="0"/>
      <w:divBdr>
        <w:top w:val="none" w:sz="0" w:space="0" w:color="auto"/>
        <w:left w:val="none" w:sz="0" w:space="0" w:color="auto"/>
        <w:bottom w:val="none" w:sz="0" w:space="0" w:color="auto"/>
        <w:right w:val="none" w:sz="0" w:space="0" w:color="auto"/>
      </w:divBdr>
    </w:div>
    <w:div w:id="68776005">
      <w:bodyDiv w:val="1"/>
      <w:marLeft w:val="0"/>
      <w:marRight w:val="0"/>
      <w:marTop w:val="0"/>
      <w:marBottom w:val="0"/>
      <w:divBdr>
        <w:top w:val="none" w:sz="0" w:space="0" w:color="auto"/>
        <w:left w:val="none" w:sz="0" w:space="0" w:color="auto"/>
        <w:bottom w:val="none" w:sz="0" w:space="0" w:color="auto"/>
        <w:right w:val="none" w:sz="0" w:space="0" w:color="auto"/>
      </w:divBdr>
    </w:div>
    <w:div w:id="69229775">
      <w:bodyDiv w:val="1"/>
      <w:marLeft w:val="0"/>
      <w:marRight w:val="0"/>
      <w:marTop w:val="0"/>
      <w:marBottom w:val="0"/>
      <w:divBdr>
        <w:top w:val="none" w:sz="0" w:space="0" w:color="auto"/>
        <w:left w:val="none" w:sz="0" w:space="0" w:color="auto"/>
        <w:bottom w:val="none" w:sz="0" w:space="0" w:color="auto"/>
        <w:right w:val="none" w:sz="0" w:space="0" w:color="auto"/>
      </w:divBdr>
    </w:div>
    <w:div w:id="69354077">
      <w:bodyDiv w:val="1"/>
      <w:marLeft w:val="0"/>
      <w:marRight w:val="0"/>
      <w:marTop w:val="0"/>
      <w:marBottom w:val="0"/>
      <w:divBdr>
        <w:top w:val="none" w:sz="0" w:space="0" w:color="auto"/>
        <w:left w:val="none" w:sz="0" w:space="0" w:color="auto"/>
        <w:bottom w:val="none" w:sz="0" w:space="0" w:color="auto"/>
        <w:right w:val="none" w:sz="0" w:space="0" w:color="auto"/>
      </w:divBdr>
    </w:div>
    <w:div w:id="69542418">
      <w:bodyDiv w:val="1"/>
      <w:marLeft w:val="0"/>
      <w:marRight w:val="0"/>
      <w:marTop w:val="0"/>
      <w:marBottom w:val="0"/>
      <w:divBdr>
        <w:top w:val="none" w:sz="0" w:space="0" w:color="auto"/>
        <w:left w:val="none" w:sz="0" w:space="0" w:color="auto"/>
        <w:bottom w:val="none" w:sz="0" w:space="0" w:color="auto"/>
        <w:right w:val="none" w:sz="0" w:space="0" w:color="auto"/>
      </w:divBdr>
    </w:div>
    <w:div w:id="69622323">
      <w:bodyDiv w:val="1"/>
      <w:marLeft w:val="0"/>
      <w:marRight w:val="0"/>
      <w:marTop w:val="0"/>
      <w:marBottom w:val="0"/>
      <w:divBdr>
        <w:top w:val="none" w:sz="0" w:space="0" w:color="auto"/>
        <w:left w:val="none" w:sz="0" w:space="0" w:color="auto"/>
        <w:bottom w:val="none" w:sz="0" w:space="0" w:color="auto"/>
        <w:right w:val="none" w:sz="0" w:space="0" w:color="auto"/>
      </w:divBdr>
    </w:div>
    <w:div w:id="69891735">
      <w:bodyDiv w:val="1"/>
      <w:marLeft w:val="0"/>
      <w:marRight w:val="0"/>
      <w:marTop w:val="0"/>
      <w:marBottom w:val="0"/>
      <w:divBdr>
        <w:top w:val="none" w:sz="0" w:space="0" w:color="auto"/>
        <w:left w:val="none" w:sz="0" w:space="0" w:color="auto"/>
        <w:bottom w:val="none" w:sz="0" w:space="0" w:color="auto"/>
        <w:right w:val="none" w:sz="0" w:space="0" w:color="auto"/>
      </w:divBdr>
    </w:div>
    <w:div w:id="70084038">
      <w:bodyDiv w:val="1"/>
      <w:marLeft w:val="0"/>
      <w:marRight w:val="0"/>
      <w:marTop w:val="0"/>
      <w:marBottom w:val="0"/>
      <w:divBdr>
        <w:top w:val="none" w:sz="0" w:space="0" w:color="auto"/>
        <w:left w:val="none" w:sz="0" w:space="0" w:color="auto"/>
        <w:bottom w:val="none" w:sz="0" w:space="0" w:color="auto"/>
        <w:right w:val="none" w:sz="0" w:space="0" w:color="auto"/>
      </w:divBdr>
    </w:div>
    <w:div w:id="70196105">
      <w:bodyDiv w:val="1"/>
      <w:marLeft w:val="0"/>
      <w:marRight w:val="0"/>
      <w:marTop w:val="0"/>
      <w:marBottom w:val="0"/>
      <w:divBdr>
        <w:top w:val="none" w:sz="0" w:space="0" w:color="auto"/>
        <w:left w:val="none" w:sz="0" w:space="0" w:color="auto"/>
        <w:bottom w:val="none" w:sz="0" w:space="0" w:color="auto"/>
        <w:right w:val="none" w:sz="0" w:space="0" w:color="auto"/>
      </w:divBdr>
    </w:div>
    <w:div w:id="70277728">
      <w:bodyDiv w:val="1"/>
      <w:marLeft w:val="0"/>
      <w:marRight w:val="0"/>
      <w:marTop w:val="0"/>
      <w:marBottom w:val="0"/>
      <w:divBdr>
        <w:top w:val="none" w:sz="0" w:space="0" w:color="auto"/>
        <w:left w:val="none" w:sz="0" w:space="0" w:color="auto"/>
        <w:bottom w:val="none" w:sz="0" w:space="0" w:color="auto"/>
        <w:right w:val="none" w:sz="0" w:space="0" w:color="auto"/>
      </w:divBdr>
    </w:div>
    <w:div w:id="70320376">
      <w:bodyDiv w:val="1"/>
      <w:marLeft w:val="0"/>
      <w:marRight w:val="0"/>
      <w:marTop w:val="0"/>
      <w:marBottom w:val="0"/>
      <w:divBdr>
        <w:top w:val="none" w:sz="0" w:space="0" w:color="auto"/>
        <w:left w:val="none" w:sz="0" w:space="0" w:color="auto"/>
        <w:bottom w:val="none" w:sz="0" w:space="0" w:color="auto"/>
        <w:right w:val="none" w:sz="0" w:space="0" w:color="auto"/>
      </w:divBdr>
    </w:div>
    <w:div w:id="70392592">
      <w:bodyDiv w:val="1"/>
      <w:marLeft w:val="0"/>
      <w:marRight w:val="0"/>
      <w:marTop w:val="0"/>
      <w:marBottom w:val="0"/>
      <w:divBdr>
        <w:top w:val="none" w:sz="0" w:space="0" w:color="auto"/>
        <w:left w:val="none" w:sz="0" w:space="0" w:color="auto"/>
        <w:bottom w:val="none" w:sz="0" w:space="0" w:color="auto"/>
        <w:right w:val="none" w:sz="0" w:space="0" w:color="auto"/>
      </w:divBdr>
    </w:div>
    <w:div w:id="70394615">
      <w:bodyDiv w:val="1"/>
      <w:marLeft w:val="0"/>
      <w:marRight w:val="0"/>
      <w:marTop w:val="0"/>
      <w:marBottom w:val="0"/>
      <w:divBdr>
        <w:top w:val="none" w:sz="0" w:space="0" w:color="auto"/>
        <w:left w:val="none" w:sz="0" w:space="0" w:color="auto"/>
        <w:bottom w:val="none" w:sz="0" w:space="0" w:color="auto"/>
        <w:right w:val="none" w:sz="0" w:space="0" w:color="auto"/>
      </w:divBdr>
    </w:div>
    <w:div w:id="70584004">
      <w:bodyDiv w:val="1"/>
      <w:marLeft w:val="0"/>
      <w:marRight w:val="0"/>
      <w:marTop w:val="0"/>
      <w:marBottom w:val="0"/>
      <w:divBdr>
        <w:top w:val="none" w:sz="0" w:space="0" w:color="auto"/>
        <w:left w:val="none" w:sz="0" w:space="0" w:color="auto"/>
        <w:bottom w:val="none" w:sz="0" w:space="0" w:color="auto"/>
        <w:right w:val="none" w:sz="0" w:space="0" w:color="auto"/>
      </w:divBdr>
    </w:div>
    <w:div w:id="70742087">
      <w:bodyDiv w:val="1"/>
      <w:marLeft w:val="0"/>
      <w:marRight w:val="0"/>
      <w:marTop w:val="0"/>
      <w:marBottom w:val="0"/>
      <w:divBdr>
        <w:top w:val="none" w:sz="0" w:space="0" w:color="auto"/>
        <w:left w:val="none" w:sz="0" w:space="0" w:color="auto"/>
        <w:bottom w:val="none" w:sz="0" w:space="0" w:color="auto"/>
        <w:right w:val="none" w:sz="0" w:space="0" w:color="auto"/>
      </w:divBdr>
    </w:div>
    <w:div w:id="70783641">
      <w:bodyDiv w:val="1"/>
      <w:marLeft w:val="0"/>
      <w:marRight w:val="0"/>
      <w:marTop w:val="0"/>
      <w:marBottom w:val="0"/>
      <w:divBdr>
        <w:top w:val="none" w:sz="0" w:space="0" w:color="auto"/>
        <w:left w:val="none" w:sz="0" w:space="0" w:color="auto"/>
        <w:bottom w:val="none" w:sz="0" w:space="0" w:color="auto"/>
        <w:right w:val="none" w:sz="0" w:space="0" w:color="auto"/>
      </w:divBdr>
    </w:div>
    <w:div w:id="70851458">
      <w:bodyDiv w:val="1"/>
      <w:marLeft w:val="0"/>
      <w:marRight w:val="0"/>
      <w:marTop w:val="0"/>
      <w:marBottom w:val="0"/>
      <w:divBdr>
        <w:top w:val="none" w:sz="0" w:space="0" w:color="auto"/>
        <w:left w:val="none" w:sz="0" w:space="0" w:color="auto"/>
        <w:bottom w:val="none" w:sz="0" w:space="0" w:color="auto"/>
        <w:right w:val="none" w:sz="0" w:space="0" w:color="auto"/>
      </w:divBdr>
    </w:div>
    <w:div w:id="70856398">
      <w:bodyDiv w:val="1"/>
      <w:marLeft w:val="0"/>
      <w:marRight w:val="0"/>
      <w:marTop w:val="0"/>
      <w:marBottom w:val="0"/>
      <w:divBdr>
        <w:top w:val="none" w:sz="0" w:space="0" w:color="auto"/>
        <w:left w:val="none" w:sz="0" w:space="0" w:color="auto"/>
        <w:bottom w:val="none" w:sz="0" w:space="0" w:color="auto"/>
        <w:right w:val="none" w:sz="0" w:space="0" w:color="auto"/>
      </w:divBdr>
    </w:div>
    <w:div w:id="71002393">
      <w:bodyDiv w:val="1"/>
      <w:marLeft w:val="0"/>
      <w:marRight w:val="0"/>
      <w:marTop w:val="0"/>
      <w:marBottom w:val="0"/>
      <w:divBdr>
        <w:top w:val="none" w:sz="0" w:space="0" w:color="auto"/>
        <w:left w:val="none" w:sz="0" w:space="0" w:color="auto"/>
        <w:bottom w:val="none" w:sz="0" w:space="0" w:color="auto"/>
        <w:right w:val="none" w:sz="0" w:space="0" w:color="auto"/>
      </w:divBdr>
    </w:div>
    <w:div w:id="71044964">
      <w:bodyDiv w:val="1"/>
      <w:marLeft w:val="0"/>
      <w:marRight w:val="0"/>
      <w:marTop w:val="0"/>
      <w:marBottom w:val="0"/>
      <w:divBdr>
        <w:top w:val="none" w:sz="0" w:space="0" w:color="auto"/>
        <w:left w:val="none" w:sz="0" w:space="0" w:color="auto"/>
        <w:bottom w:val="none" w:sz="0" w:space="0" w:color="auto"/>
        <w:right w:val="none" w:sz="0" w:space="0" w:color="auto"/>
      </w:divBdr>
    </w:div>
    <w:div w:id="71127699">
      <w:bodyDiv w:val="1"/>
      <w:marLeft w:val="0"/>
      <w:marRight w:val="0"/>
      <w:marTop w:val="0"/>
      <w:marBottom w:val="0"/>
      <w:divBdr>
        <w:top w:val="none" w:sz="0" w:space="0" w:color="auto"/>
        <w:left w:val="none" w:sz="0" w:space="0" w:color="auto"/>
        <w:bottom w:val="none" w:sz="0" w:space="0" w:color="auto"/>
        <w:right w:val="none" w:sz="0" w:space="0" w:color="auto"/>
      </w:divBdr>
    </w:div>
    <w:div w:id="71199193">
      <w:bodyDiv w:val="1"/>
      <w:marLeft w:val="0"/>
      <w:marRight w:val="0"/>
      <w:marTop w:val="0"/>
      <w:marBottom w:val="0"/>
      <w:divBdr>
        <w:top w:val="none" w:sz="0" w:space="0" w:color="auto"/>
        <w:left w:val="none" w:sz="0" w:space="0" w:color="auto"/>
        <w:bottom w:val="none" w:sz="0" w:space="0" w:color="auto"/>
        <w:right w:val="none" w:sz="0" w:space="0" w:color="auto"/>
      </w:divBdr>
    </w:div>
    <w:div w:id="71204237">
      <w:bodyDiv w:val="1"/>
      <w:marLeft w:val="0"/>
      <w:marRight w:val="0"/>
      <w:marTop w:val="0"/>
      <w:marBottom w:val="0"/>
      <w:divBdr>
        <w:top w:val="none" w:sz="0" w:space="0" w:color="auto"/>
        <w:left w:val="none" w:sz="0" w:space="0" w:color="auto"/>
        <w:bottom w:val="none" w:sz="0" w:space="0" w:color="auto"/>
        <w:right w:val="none" w:sz="0" w:space="0" w:color="auto"/>
      </w:divBdr>
    </w:div>
    <w:div w:id="71396660">
      <w:bodyDiv w:val="1"/>
      <w:marLeft w:val="0"/>
      <w:marRight w:val="0"/>
      <w:marTop w:val="0"/>
      <w:marBottom w:val="0"/>
      <w:divBdr>
        <w:top w:val="none" w:sz="0" w:space="0" w:color="auto"/>
        <w:left w:val="none" w:sz="0" w:space="0" w:color="auto"/>
        <w:bottom w:val="none" w:sz="0" w:space="0" w:color="auto"/>
        <w:right w:val="none" w:sz="0" w:space="0" w:color="auto"/>
      </w:divBdr>
    </w:div>
    <w:div w:id="71397783">
      <w:bodyDiv w:val="1"/>
      <w:marLeft w:val="0"/>
      <w:marRight w:val="0"/>
      <w:marTop w:val="0"/>
      <w:marBottom w:val="0"/>
      <w:divBdr>
        <w:top w:val="none" w:sz="0" w:space="0" w:color="auto"/>
        <w:left w:val="none" w:sz="0" w:space="0" w:color="auto"/>
        <w:bottom w:val="none" w:sz="0" w:space="0" w:color="auto"/>
        <w:right w:val="none" w:sz="0" w:space="0" w:color="auto"/>
      </w:divBdr>
    </w:div>
    <w:div w:id="71438553">
      <w:bodyDiv w:val="1"/>
      <w:marLeft w:val="0"/>
      <w:marRight w:val="0"/>
      <w:marTop w:val="0"/>
      <w:marBottom w:val="0"/>
      <w:divBdr>
        <w:top w:val="none" w:sz="0" w:space="0" w:color="auto"/>
        <w:left w:val="none" w:sz="0" w:space="0" w:color="auto"/>
        <w:bottom w:val="none" w:sz="0" w:space="0" w:color="auto"/>
        <w:right w:val="none" w:sz="0" w:space="0" w:color="auto"/>
      </w:divBdr>
    </w:div>
    <w:div w:id="71856280">
      <w:bodyDiv w:val="1"/>
      <w:marLeft w:val="0"/>
      <w:marRight w:val="0"/>
      <w:marTop w:val="0"/>
      <w:marBottom w:val="0"/>
      <w:divBdr>
        <w:top w:val="none" w:sz="0" w:space="0" w:color="auto"/>
        <w:left w:val="none" w:sz="0" w:space="0" w:color="auto"/>
        <w:bottom w:val="none" w:sz="0" w:space="0" w:color="auto"/>
        <w:right w:val="none" w:sz="0" w:space="0" w:color="auto"/>
      </w:divBdr>
    </w:div>
    <w:div w:id="71970258">
      <w:bodyDiv w:val="1"/>
      <w:marLeft w:val="0"/>
      <w:marRight w:val="0"/>
      <w:marTop w:val="0"/>
      <w:marBottom w:val="0"/>
      <w:divBdr>
        <w:top w:val="none" w:sz="0" w:space="0" w:color="auto"/>
        <w:left w:val="none" w:sz="0" w:space="0" w:color="auto"/>
        <w:bottom w:val="none" w:sz="0" w:space="0" w:color="auto"/>
        <w:right w:val="none" w:sz="0" w:space="0" w:color="auto"/>
      </w:divBdr>
    </w:div>
    <w:div w:id="72120573">
      <w:bodyDiv w:val="1"/>
      <w:marLeft w:val="0"/>
      <w:marRight w:val="0"/>
      <w:marTop w:val="0"/>
      <w:marBottom w:val="0"/>
      <w:divBdr>
        <w:top w:val="none" w:sz="0" w:space="0" w:color="auto"/>
        <w:left w:val="none" w:sz="0" w:space="0" w:color="auto"/>
        <w:bottom w:val="none" w:sz="0" w:space="0" w:color="auto"/>
        <w:right w:val="none" w:sz="0" w:space="0" w:color="auto"/>
      </w:divBdr>
    </w:div>
    <w:div w:id="72243541">
      <w:bodyDiv w:val="1"/>
      <w:marLeft w:val="0"/>
      <w:marRight w:val="0"/>
      <w:marTop w:val="0"/>
      <w:marBottom w:val="0"/>
      <w:divBdr>
        <w:top w:val="none" w:sz="0" w:space="0" w:color="auto"/>
        <w:left w:val="none" w:sz="0" w:space="0" w:color="auto"/>
        <w:bottom w:val="none" w:sz="0" w:space="0" w:color="auto"/>
        <w:right w:val="none" w:sz="0" w:space="0" w:color="auto"/>
      </w:divBdr>
    </w:div>
    <w:div w:id="72357754">
      <w:bodyDiv w:val="1"/>
      <w:marLeft w:val="0"/>
      <w:marRight w:val="0"/>
      <w:marTop w:val="0"/>
      <w:marBottom w:val="0"/>
      <w:divBdr>
        <w:top w:val="none" w:sz="0" w:space="0" w:color="auto"/>
        <w:left w:val="none" w:sz="0" w:space="0" w:color="auto"/>
        <w:bottom w:val="none" w:sz="0" w:space="0" w:color="auto"/>
        <w:right w:val="none" w:sz="0" w:space="0" w:color="auto"/>
      </w:divBdr>
    </w:div>
    <w:div w:id="72506766">
      <w:bodyDiv w:val="1"/>
      <w:marLeft w:val="0"/>
      <w:marRight w:val="0"/>
      <w:marTop w:val="0"/>
      <w:marBottom w:val="0"/>
      <w:divBdr>
        <w:top w:val="none" w:sz="0" w:space="0" w:color="auto"/>
        <w:left w:val="none" w:sz="0" w:space="0" w:color="auto"/>
        <w:bottom w:val="none" w:sz="0" w:space="0" w:color="auto"/>
        <w:right w:val="none" w:sz="0" w:space="0" w:color="auto"/>
      </w:divBdr>
    </w:div>
    <w:div w:id="72550800">
      <w:bodyDiv w:val="1"/>
      <w:marLeft w:val="0"/>
      <w:marRight w:val="0"/>
      <w:marTop w:val="0"/>
      <w:marBottom w:val="0"/>
      <w:divBdr>
        <w:top w:val="none" w:sz="0" w:space="0" w:color="auto"/>
        <w:left w:val="none" w:sz="0" w:space="0" w:color="auto"/>
        <w:bottom w:val="none" w:sz="0" w:space="0" w:color="auto"/>
        <w:right w:val="none" w:sz="0" w:space="0" w:color="auto"/>
      </w:divBdr>
    </w:div>
    <w:div w:id="72550953">
      <w:bodyDiv w:val="1"/>
      <w:marLeft w:val="0"/>
      <w:marRight w:val="0"/>
      <w:marTop w:val="0"/>
      <w:marBottom w:val="0"/>
      <w:divBdr>
        <w:top w:val="none" w:sz="0" w:space="0" w:color="auto"/>
        <w:left w:val="none" w:sz="0" w:space="0" w:color="auto"/>
        <w:bottom w:val="none" w:sz="0" w:space="0" w:color="auto"/>
        <w:right w:val="none" w:sz="0" w:space="0" w:color="auto"/>
      </w:divBdr>
    </w:div>
    <w:div w:id="72553408">
      <w:bodyDiv w:val="1"/>
      <w:marLeft w:val="0"/>
      <w:marRight w:val="0"/>
      <w:marTop w:val="0"/>
      <w:marBottom w:val="0"/>
      <w:divBdr>
        <w:top w:val="none" w:sz="0" w:space="0" w:color="auto"/>
        <w:left w:val="none" w:sz="0" w:space="0" w:color="auto"/>
        <w:bottom w:val="none" w:sz="0" w:space="0" w:color="auto"/>
        <w:right w:val="none" w:sz="0" w:space="0" w:color="auto"/>
      </w:divBdr>
    </w:div>
    <w:div w:id="72705495">
      <w:bodyDiv w:val="1"/>
      <w:marLeft w:val="0"/>
      <w:marRight w:val="0"/>
      <w:marTop w:val="0"/>
      <w:marBottom w:val="0"/>
      <w:divBdr>
        <w:top w:val="none" w:sz="0" w:space="0" w:color="auto"/>
        <w:left w:val="none" w:sz="0" w:space="0" w:color="auto"/>
        <w:bottom w:val="none" w:sz="0" w:space="0" w:color="auto"/>
        <w:right w:val="none" w:sz="0" w:space="0" w:color="auto"/>
      </w:divBdr>
    </w:div>
    <w:div w:id="73211959">
      <w:bodyDiv w:val="1"/>
      <w:marLeft w:val="0"/>
      <w:marRight w:val="0"/>
      <w:marTop w:val="0"/>
      <w:marBottom w:val="0"/>
      <w:divBdr>
        <w:top w:val="none" w:sz="0" w:space="0" w:color="auto"/>
        <w:left w:val="none" w:sz="0" w:space="0" w:color="auto"/>
        <w:bottom w:val="none" w:sz="0" w:space="0" w:color="auto"/>
        <w:right w:val="none" w:sz="0" w:space="0" w:color="auto"/>
      </w:divBdr>
    </w:div>
    <w:div w:id="73281565">
      <w:bodyDiv w:val="1"/>
      <w:marLeft w:val="0"/>
      <w:marRight w:val="0"/>
      <w:marTop w:val="0"/>
      <w:marBottom w:val="0"/>
      <w:divBdr>
        <w:top w:val="none" w:sz="0" w:space="0" w:color="auto"/>
        <w:left w:val="none" w:sz="0" w:space="0" w:color="auto"/>
        <w:bottom w:val="none" w:sz="0" w:space="0" w:color="auto"/>
        <w:right w:val="none" w:sz="0" w:space="0" w:color="auto"/>
      </w:divBdr>
    </w:div>
    <w:div w:id="73750769">
      <w:bodyDiv w:val="1"/>
      <w:marLeft w:val="0"/>
      <w:marRight w:val="0"/>
      <w:marTop w:val="0"/>
      <w:marBottom w:val="0"/>
      <w:divBdr>
        <w:top w:val="none" w:sz="0" w:space="0" w:color="auto"/>
        <w:left w:val="none" w:sz="0" w:space="0" w:color="auto"/>
        <w:bottom w:val="none" w:sz="0" w:space="0" w:color="auto"/>
        <w:right w:val="none" w:sz="0" w:space="0" w:color="auto"/>
      </w:divBdr>
    </w:div>
    <w:div w:id="73941376">
      <w:bodyDiv w:val="1"/>
      <w:marLeft w:val="0"/>
      <w:marRight w:val="0"/>
      <w:marTop w:val="0"/>
      <w:marBottom w:val="0"/>
      <w:divBdr>
        <w:top w:val="none" w:sz="0" w:space="0" w:color="auto"/>
        <w:left w:val="none" w:sz="0" w:space="0" w:color="auto"/>
        <w:bottom w:val="none" w:sz="0" w:space="0" w:color="auto"/>
        <w:right w:val="none" w:sz="0" w:space="0" w:color="auto"/>
      </w:divBdr>
    </w:div>
    <w:div w:id="74010317">
      <w:bodyDiv w:val="1"/>
      <w:marLeft w:val="0"/>
      <w:marRight w:val="0"/>
      <w:marTop w:val="0"/>
      <w:marBottom w:val="0"/>
      <w:divBdr>
        <w:top w:val="none" w:sz="0" w:space="0" w:color="auto"/>
        <w:left w:val="none" w:sz="0" w:space="0" w:color="auto"/>
        <w:bottom w:val="none" w:sz="0" w:space="0" w:color="auto"/>
        <w:right w:val="none" w:sz="0" w:space="0" w:color="auto"/>
      </w:divBdr>
    </w:div>
    <w:div w:id="74062132">
      <w:bodyDiv w:val="1"/>
      <w:marLeft w:val="0"/>
      <w:marRight w:val="0"/>
      <w:marTop w:val="0"/>
      <w:marBottom w:val="0"/>
      <w:divBdr>
        <w:top w:val="none" w:sz="0" w:space="0" w:color="auto"/>
        <w:left w:val="none" w:sz="0" w:space="0" w:color="auto"/>
        <w:bottom w:val="none" w:sz="0" w:space="0" w:color="auto"/>
        <w:right w:val="none" w:sz="0" w:space="0" w:color="auto"/>
      </w:divBdr>
      <w:divsChild>
        <w:div w:id="692270842">
          <w:marLeft w:val="480"/>
          <w:marRight w:val="0"/>
          <w:marTop w:val="0"/>
          <w:marBottom w:val="0"/>
          <w:divBdr>
            <w:top w:val="none" w:sz="0" w:space="0" w:color="auto"/>
            <w:left w:val="none" w:sz="0" w:space="0" w:color="auto"/>
            <w:bottom w:val="none" w:sz="0" w:space="0" w:color="auto"/>
            <w:right w:val="none" w:sz="0" w:space="0" w:color="auto"/>
          </w:divBdr>
        </w:div>
        <w:div w:id="575626622">
          <w:marLeft w:val="480"/>
          <w:marRight w:val="0"/>
          <w:marTop w:val="0"/>
          <w:marBottom w:val="0"/>
          <w:divBdr>
            <w:top w:val="none" w:sz="0" w:space="0" w:color="auto"/>
            <w:left w:val="none" w:sz="0" w:space="0" w:color="auto"/>
            <w:bottom w:val="none" w:sz="0" w:space="0" w:color="auto"/>
            <w:right w:val="none" w:sz="0" w:space="0" w:color="auto"/>
          </w:divBdr>
        </w:div>
        <w:div w:id="1071926208">
          <w:marLeft w:val="480"/>
          <w:marRight w:val="0"/>
          <w:marTop w:val="0"/>
          <w:marBottom w:val="0"/>
          <w:divBdr>
            <w:top w:val="none" w:sz="0" w:space="0" w:color="auto"/>
            <w:left w:val="none" w:sz="0" w:space="0" w:color="auto"/>
            <w:bottom w:val="none" w:sz="0" w:space="0" w:color="auto"/>
            <w:right w:val="none" w:sz="0" w:space="0" w:color="auto"/>
          </w:divBdr>
        </w:div>
        <w:div w:id="505098857">
          <w:marLeft w:val="480"/>
          <w:marRight w:val="0"/>
          <w:marTop w:val="0"/>
          <w:marBottom w:val="0"/>
          <w:divBdr>
            <w:top w:val="none" w:sz="0" w:space="0" w:color="auto"/>
            <w:left w:val="none" w:sz="0" w:space="0" w:color="auto"/>
            <w:bottom w:val="none" w:sz="0" w:space="0" w:color="auto"/>
            <w:right w:val="none" w:sz="0" w:space="0" w:color="auto"/>
          </w:divBdr>
        </w:div>
        <w:div w:id="2090467599">
          <w:marLeft w:val="480"/>
          <w:marRight w:val="0"/>
          <w:marTop w:val="0"/>
          <w:marBottom w:val="0"/>
          <w:divBdr>
            <w:top w:val="none" w:sz="0" w:space="0" w:color="auto"/>
            <w:left w:val="none" w:sz="0" w:space="0" w:color="auto"/>
            <w:bottom w:val="none" w:sz="0" w:space="0" w:color="auto"/>
            <w:right w:val="none" w:sz="0" w:space="0" w:color="auto"/>
          </w:divBdr>
        </w:div>
        <w:div w:id="838545846">
          <w:marLeft w:val="480"/>
          <w:marRight w:val="0"/>
          <w:marTop w:val="0"/>
          <w:marBottom w:val="0"/>
          <w:divBdr>
            <w:top w:val="none" w:sz="0" w:space="0" w:color="auto"/>
            <w:left w:val="none" w:sz="0" w:space="0" w:color="auto"/>
            <w:bottom w:val="none" w:sz="0" w:space="0" w:color="auto"/>
            <w:right w:val="none" w:sz="0" w:space="0" w:color="auto"/>
          </w:divBdr>
        </w:div>
        <w:div w:id="577134553">
          <w:marLeft w:val="480"/>
          <w:marRight w:val="0"/>
          <w:marTop w:val="0"/>
          <w:marBottom w:val="0"/>
          <w:divBdr>
            <w:top w:val="none" w:sz="0" w:space="0" w:color="auto"/>
            <w:left w:val="none" w:sz="0" w:space="0" w:color="auto"/>
            <w:bottom w:val="none" w:sz="0" w:space="0" w:color="auto"/>
            <w:right w:val="none" w:sz="0" w:space="0" w:color="auto"/>
          </w:divBdr>
        </w:div>
        <w:div w:id="476605919">
          <w:marLeft w:val="480"/>
          <w:marRight w:val="0"/>
          <w:marTop w:val="0"/>
          <w:marBottom w:val="0"/>
          <w:divBdr>
            <w:top w:val="none" w:sz="0" w:space="0" w:color="auto"/>
            <w:left w:val="none" w:sz="0" w:space="0" w:color="auto"/>
            <w:bottom w:val="none" w:sz="0" w:space="0" w:color="auto"/>
            <w:right w:val="none" w:sz="0" w:space="0" w:color="auto"/>
          </w:divBdr>
        </w:div>
        <w:div w:id="591358363">
          <w:marLeft w:val="480"/>
          <w:marRight w:val="0"/>
          <w:marTop w:val="0"/>
          <w:marBottom w:val="0"/>
          <w:divBdr>
            <w:top w:val="none" w:sz="0" w:space="0" w:color="auto"/>
            <w:left w:val="none" w:sz="0" w:space="0" w:color="auto"/>
            <w:bottom w:val="none" w:sz="0" w:space="0" w:color="auto"/>
            <w:right w:val="none" w:sz="0" w:space="0" w:color="auto"/>
          </w:divBdr>
        </w:div>
        <w:div w:id="1944993126">
          <w:marLeft w:val="480"/>
          <w:marRight w:val="0"/>
          <w:marTop w:val="0"/>
          <w:marBottom w:val="0"/>
          <w:divBdr>
            <w:top w:val="none" w:sz="0" w:space="0" w:color="auto"/>
            <w:left w:val="none" w:sz="0" w:space="0" w:color="auto"/>
            <w:bottom w:val="none" w:sz="0" w:space="0" w:color="auto"/>
            <w:right w:val="none" w:sz="0" w:space="0" w:color="auto"/>
          </w:divBdr>
        </w:div>
        <w:div w:id="237057452">
          <w:marLeft w:val="480"/>
          <w:marRight w:val="0"/>
          <w:marTop w:val="0"/>
          <w:marBottom w:val="0"/>
          <w:divBdr>
            <w:top w:val="none" w:sz="0" w:space="0" w:color="auto"/>
            <w:left w:val="none" w:sz="0" w:space="0" w:color="auto"/>
            <w:bottom w:val="none" w:sz="0" w:space="0" w:color="auto"/>
            <w:right w:val="none" w:sz="0" w:space="0" w:color="auto"/>
          </w:divBdr>
        </w:div>
        <w:div w:id="459539844">
          <w:marLeft w:val="480"/>
          <w:marRight w:val="0"/>
          <w:marTop w:val="0"/>
          <w:marBottom w:val="0"/>
          <w:divBdr>
            <w:top w:val="none" w:sz="0" w:space="0" w:color="auto"/>
            <w:left w:val="none" w:sz="0" w:space="0" w:color="auto"/>
            <w:bottom w:val="none" w:sz="0" w:space="0" w:color="auto"/>
            <w:right w:val="none" w:sz="0" w:space="0" w:color="auto"/>
          </w:divBdr>
        </w:div>
        <w:div w:id="265893773">
          <w:marLeft w:val="480"/>
          <w:marRight w:val="0"/>
          <w:marTop w:val="0"/>
          <w:marBottom w:val="0"/>
          <w:divBdr>
            <w:top w:val="none" w:sz="0" w:space="0" w:color="auto"/>
            <w:left w:val="none" w:sz="0" w:space="0" w:color="auto"/>
            <w:bottom w:val="none" w:sz="0" w:space="0" w:color="auto"/>
            <w:right w:val="none" w:sz="0" w:space="0" w:color="auto"/>
          </w:divBdr>
        </w:div>
        <w:div w:id="622154688">
          <w:marLeft w:val="480"/>
          <w:marRight w:val="0"/>
          <w:marTop w:val="0"/>
          <w:marBottom w:val="0"/>
          <w:divBdr>
            <w:top w:val="none" w:sz="0" w:space="0" w:color="auto"/>
            <w:left w:val="none" w:sz="0" w:space="0" w:color="auto"/>
            <w:bottom w:val="none" w:sz="0" w:space="0" w:color="auto"/>
            <w:right w:val="none" w:sz="0" w:space="0" w:color="auto"/>
          </w:divBdr>
        </w:div>
        <w:div w:id="478498622">
          <w:marLeft w:val="480"/>
          <w:marRight w:val="0"/>
          <w:marTop w:val="0"/>
          <w:marBottom w:val="0"/>
          <w:divBdr>
            <w:top w:val="none" w:sz="0" w:space="0" w:color="auto"/>
            <w:left w:val="none" w:sz="0" w:space="0" w:color="auto"/>
            <w:bottom w:val="none" w:sz="0" w:space="0" w:color="auto"/>
            <w:right w:val="none" w:sz="0" w:space="0" w:color="auto"/>
          </w:divBdr>
        </w:div>
        <w:div w:id="424882661">
          <w:marLeft w:val="480"/>
          <w:marRight w:val="0"/>
          <w:marTop w:val="0"/>
          <w:marBottom w:val="0"/>
          <w:divBdr>
            <w:top w:val="none" w:sz="0" w:space="0" w:color="auto"/>
            <w:left w:val="none" w:sz="0" w:space="0" w:color="auto"/>
            <w:bottom w:val="none" w:sz="0" w:space="0" w:color="auto"/>
            <w:right w:val="none" w:sz="0" w:space="0" w:color="auto"/>
          </w:divBdr>
        </w:div>
        <w:div w:id="590822889">
          <w:marLeft w:val="480"/>
          <w:marRight w:val="0"/>
          <w:marTop w:val="0"/>
          <w:marBottom w:val="0"/>
          <w:divBdr>
            <w:top w:val="none" w:sz="0" w:space="0" w:color="auto"/>
            <w:left w:val="none" w:sz="0" w:space="0" w:color="auto"/>
            <w:bottom w:val="none" w:sz="0" w:space="0" w:color="auto"/>
            <w:right w:val="none" w:sz="0" w:space="0" w:color="auto"/>
          </w:divBdr>
        </w:div>
        <w:div w:id="903296209">
          <w:marLeft w:val="480"/>
          <w:marRight w:val="0"/>
          <w:marTop w:val="0"/>
          <w:marBottom w:val="0"/>
          <w:divBdr>
            <w:top w:val="none" w:sz="0" w:space="0" w:color="auto"/>
            <w:left w:val="none" w:sz="0" w:space="0" w:color="auto"/>
            <w:bottom w:val="none" w:sz="0" w:space="0" w:color="auto"/>
            <w:right w:val="none" w:sz="0" w:space="0" w:color="auto"/>
          </w:divBdr>
        </w:div>
        <w:div w:id="1228568832">
          <w:marLeft w:val="480"/>
          <w:marRight w:val="0"/>
          <w:marTop w:val="0"/>
          <w:marBottom w:val="0"/>
          <w:divBdr>
            <w:top w:val="none" w:sz="0" w:space="0" w:color="auto"/>
            <w:left w:val="none" w:sz="0" w:space="0" w:color="auto"/>
            <w:bottom w:val="none" w:sz="0" w:space="0" w:color="auto"/>
            <w:right w:val="none" w:sz="0" w:space="0" w:color="auto"/>
          </w:divBdr>
        </w:div>
        <w:div w:id="554588390">
          <w:marLeft w:val="480"/>
          <w:marRight w:val="0"/>
          <w:marTop w:val="0"/>
          <w:marBottom w:val="0"/>
          <w:divBdr>
            <w:top w:val="none" w:sz="0" w:space="0" w:color="auto"/>
            <w:left w:val="none" w:sz="0" w:space="0" w:color="auto"/>
            <w:bottom w:val="none" w:sz="0" w:space="0" w:color="auto"/>
            <w:right w:val="none" w:sz="0" w:space="0" w:color="auto"/>
          </w:divBdr>
        </w:div>
        <w:div w:id="542526830">
          <w:marLeft w:val="480"/>
          <w:marRight w:val="0"/>
          <w:marTop w:val="0"/>
          <w:marBottom w:val="0"/>
          <w:divBdr>
            <w:top w:val="none" w:sz="0" w:space="0" w:color="auto"/>
            <w:left w:val="none" w:sz="0" w:space="0" w:color="auto"/>
            <w:bottom w:val="none" w:sz="0" w:space="0" w:color="auto"/>
            <w:right w:val="none" w:sz="0" w:space="0" w:color="auto"/>
          </w:divBdr>
        </w:div>
        <w:div w:id="207645399">
          <w:marLeft w:val="480"/>
          <w:marRight w:val="0"/>
          <w:marTop w:val="0"/>
          <w:marBottom w:val="0"/>
          <w:divBdr>
            <w:top w:val="none" w:sz="0" w:space="0" w:color="auto"/>
            <w:left w:val="none" w:sz="0" w:space="0" w:color="auto"/>
            <w:bottom w:val="none" w:sz="0" w:space="0" w:color="auto"/>
            <w:right w:val="none" w:sz="0" w:space="0" w:color="auto"/>
          </w:divBdr>
        </w:div>
        <w:div w:id="1833132939">
          <w:marLeft w:val="480"/>
          <w:marRight w:val="0"/>
          <w:marTop w:val="0"/>
          <w:marBottom w:val="0"/>
          <w:divBdr>
            <w:top w:val="none" w:sz="0" w:space="0" w:color="auto"/>
            <w:left w:val="none" w:sz="0" w:space="0" w:color="auto"/>
            <w:bottom w:val="none" w:sz="0" w:space="0" w:color="auto"/>
            <w:right w:val="none" w:sz="0" w:space="0" w:color="auto"/>
          </w:divBdr>
        </w:div>
        <w:div w:id="2009865649">
          <w:marLeft w:val="480"/>
          <w:marRight w:val="0"/>
          <w:marTop w:val="0"/>
          <w:marBottom w:val="0"/>
          <w:divBdr>
            <w:top w:val="none" w:sz="0" w:space="0" w:color="auto"/>
            <w:left w:val="none" w:sz="0" w:space="0" w:color="auto"/>
            <w:bottom w:val="none" w:sz="0" w:space="0" w:color="auto"/>
            <w:right w:val="none" w:sz="0" w:space="0" w:color="auto"/>
          </w:divBdr>
        </w:div>
        <w:div w:id="845095347">
          <w:marLeft w:val="480"/>
          <w:marRight w:val="0"/>
          <w:marTop w:val="0"/>
          <w:marBottom w:val="0"/>
          <w:divBdr>
            <w:top w:val="none" w:sz="0" w:space="0" w:color="auto"/>
            <w:left w:val="none" w:sz="0" w:space="0" w:color="auto"/>
            <w:bottom w:val="none" w:sz="0" w:space="0" w:color="auto"/>
            <w:right w:val="none" w:sz="0" w:space="0" w:color="auto"/>
          </w:divBdr>
        </w:div>
        <w:div w:id="1924221426">
          <w:marLeft w:val="480"/>
          <w:marRight w:val="0"/>
          <w:marTop w:val="0"/>
          <w:marBottom w:val="0"/>
          <w:divBdr>
            <w:top w:val="none" w:sz="0" w:space="0" w:color="auto"/>
            <w:left w:val="none" w:sz="0" w:space="0" w:color="auto"/>
            <w:bottom w:val="none" w:sz="0" w:space="0" w:color="auto"/>
            <w:right w:val="none" w:sz="0" w:space="0" w:color="auto"/>
          </w:divBdr>
        </w:div>
        <w:div w:id="1729761733">
          <w:marLeft w:val="480"/>
          <w:marRight w:val="0"/>
          <w:marTop w:val="0"/>
          <w:marBottom w:val="0"/>
          <w:divBdr>
            <w:top w:val="none" w:sz="0" w:space="0" w:color="auto"/>
            <w:left w:val="none" w:sz="0" w:space="0" w:color="auto"/>
            <w:bottom w:val="none" w:sz="0" w:space="0" w:color="auto"/>
            <w:right w:val="none" w:sz="0" w:space="0" w:color="auto"/>
          </w:divBdr>
        </w:div>
        <w:div w:id="1248538454">
          <w:marLeft w:val="480"/>
          <w:marRight w:val="0"/>
          <w:marTop w:val="0"/>
          <w:marBottom w:val="0"/>
          <w:divBdr>
            <w:top w:val="none" w:sz="0" w:space="0" w:color="auto"/>
            <w:left w:val="none" w:sz="0" w:space="0" w:color="auto"/>
            <w:bottom w:val="none" w:sz="0" w:space="0" w:color="auto"/>
            <w:right w:val="none" w:sz="0" w:space="0" w:color="auto"/>
          </w:divBdr>
        </w:div>
        <w:div w:id="347876150">
          <w:marLeft w:val="480"/>
          <w:marRight w:val="0"/>
          <w:marTop w:val="0"/>
          <w:marBottom w:val="0"/>
          <w:divBdr>
            <w:top w:val="none" w:sz="0" w:space="0" w:color="auto"/>
            <w:left w:val="none" w:sz="0" w:space="0" w:color="auto"/>
            <w:bottom w:val="none" w:sz="0" w:space="0" w:color="auto"/>
            <w:right w:val="none" w:sz="0" w:space="0" w:color="auto"/>
          </w:divBdr>
        </w:div>
        <w:div w:id="1419912602">
          <w:marLeft w:val="480"/>
          <w:marRight w:val="0"/>
          <w:marTop w:val="0"/>
          <w:marBottom w:val="0"/>
          <w:divBdr>
            <w:top w:val="none" w:sz="0" w:space="0" w:color="auto"/>
            <w:left w:val="none" w:sz="0" w:space="0" w:color="auto"/>
            <w:bottom w:val="none" w:sz="0" w:space="0" w:color="auto"/>
            <w:right w:val="none" w:sz="0" w:space="0" w:color="auto"/>
          </w:divBdr>
        </w:div>
        <w:div w:id="515269518">
          <w:marLeft w:val="480"/>
          <w:marRight w:val="0"/>
          <w:marTop w:val="0"/>
          <w:marBottom w:val="0"/>
          <w:divBdr>
            <w:top w:val="none" w:sz="0" w:space="0" w:color="auto"/>
            <w:left w:val="none" w:sz="0" w:space="0" w:color="auto"/>
            <w:bottom w:val="none" w:sz="0" w:space="0" w:color="auto"/>
            <w:right w:val="none" w:sz="0" w:space="0" w:color="auto"/>
          </w:divBdr>
        </w:div>
        <w:div w:id="1624920228">
          <w:marLeft w:val="480"/>
          <w:marRight w:val="0"/>
          <w:marTop w:val="0"/>
          <w:marBottom w:val="0"/>
          <w:divBdr>
            <w:top w:val="none" w:sz="0" w:space="0" w:color="auto"/>
            <w:left w:val="none" w:sz="0" w:space="0" w:color="auto"/>
            <w:bottom w:val="none" w:sz="0" w:space="0" w:color="auto"/>
            <w:right w:val="none" w:sz="0" w:space="0" w:color="auto"/>
          </w:divBdr>
        </w:div>
        <w:div w:id="1399591153">
          <w:marLeft w:val="480"/>
          <w:marRight w:val="0"/>
          <w:marTop w:val="0"/>
          <w:marBottom w:val="0"/>
          <w:divBdr>
            <w:top w:val="none" w:sz="0" w:space="0" w:color="auto"/>
            <w:left w:val="none" w:sz="0" w:space="0" w:color="auto"/>
            <w:bottom w:val="none" w:sz="0" w:space="0" w:color="auto"/>
            <w:right w:val="none" w:sz="0" w:space="0" w:color="auto"/>
          </w:divBdr>
        </w:div>
        <w:div w:id="1786926755">
          <w:marLeft w:val="480"/>
          <w:marRight w:val="0"/>
          <w:marTop w:val="0"/>
          <w:marBottom w:val="0"/>
          <w:divBdr>
            <w:top w:val="none" w:sz="0" w:space="0" w:color="auto"/>
            <w:left w:val="none" w:sz="0" w:space="0" w:color="auto"/>
            <w:bottom w:val="none" w:sz="0" w:space="0" w:color="auto"/>
            <w:right w:val="none" w:sz="0" w:space="0" w:color="auto"/>
          </w:divBdr>
        </w:div>
        <w:div w:id="1259370685">
          <w:marLeft w:val="480"/>
          <w:marRight w:val="0"/>
          <w:marTop w:val="0"/>
          <w:marBottom w:val="0"/>
          <w:divBdr>
            <w:top w:val="none" w:sz="0" w:space="0" w:color="auto"/>
            <w:left w:val="none" w:sz="0" w:space="0" w:color="auto"/>
            <w:bottom w:val="none" w:sz="0" w:space="0" w:color="auto"/>
            <w:right w:val="none" w:sz="0" w:space="0" w:color="auto"/>
          </w:divBdr>
        </w:div>
        <w:div w:id="437991588">
          <w:marLeft w:val="480"/>
          <w:marRight w:val="0"/>
          <w:marTop w:val="0"/>
          <w:marBottom w:val="0"/>
          <w:divBdr>
            <w:top w:val="none" w:sz="0" w:space="0" w:color="auto"/>
            <w:left w:val="none" w:sz="0" w:space="0" w:color="auto"/>
            <w:bottom w:val="none" w:sz="0" w:space="0" w:color="auto"/>
            <w:right w:val="none" w:sz="0" w:space="0" w:color="auto"/>
          </w:divBdr>
        </w:div>
        <w:div w:id="1944453186">
          <w:marLeft w:val="480"/>
          <w:marRight w:val="0"/>
          <w:marTop w:val="0"/>
          <w:marBottom w:val="0"/>
          <w:divBdr>
            <w:top w:val="none" w:sz="0" w:space="0" w:color="auto"/>
            <w:left w:val="none" w:sz="0" w:space="0" w:color="auto"/>
            <w:bottom w:val="none" w:sz="0" w:space="0" w:color="auto"/>
            <w:right w:val="none" w:sz="0" w:space="0" w:color="auto"/>
          </w:divBdr>
        </w:div>
        <w:div w:id="2064475585">
          <w:marLeft w:val="480"/>
          <w:marRight w:val="0"/>
          <w:marTop w:val="0"/>
          <w:marBottom w:val="0"/>
          <w:divBdr>
            <w:top w:val="none" w:sz="0" w:space="0" w:color="auto"/>
            <w:left w:val="none" w:sz="0" w:space="0" w:color="auto"/>
            <w:bottom w:val="none" w:sz="0" w:space="0" w:color="auto"/>
            <w:right w:val="none" w:sz="0" w:space="0" w:color="auto"/>
          </w:divBdr>
        </w:div>
        <w:div w:id="1156143238">
          <w:marLeft w:val="480"/>
          <w:marRight w:val="0"/>
          <w:marTop w:val="0"/>
          <w:marBottom w:val="0"/>
          <w:divBdr>
            <w:top w:val="none" w:sz="0" w:space="0" w:color="auto"/>
            <w:left w:val="none" w:sz="0" w:space="0" w:color="auto"/>
            <w:bottom w:val="none" w:sz="0" w:space="0" w:color="auto"/>
            <w:right w:val="none" w:sz="0" w:space="0" w:color="auto"/>
          </w:divBdr>
        </w:div>
        <w:div w:id="1022513278">
          <w:marLeft w:val="480"/>
          <w:marRight w:val="0"/>
          <w:marTop w:val="0"/>
          <w:marBottom w:val="0"/>
          <w:divBdr>
            <w:top w:val="none" w:sz="0" w:space="0" w:color="auto"/>
            <w:left w:val="none" w:sz="0" w:space="0" w:color="auto"/>
            <w:bottom w:val="none" w:sz="0" w:space="0" w:color="auto"/>
            <w:right w:val="none" w:sz="0" w:space="0" w:color="auto"/>
          </w:divBdr>
        </w:div>
        <w:div w:id="243417196">
          <w:marLeft w:val="480"/>
          <w:marRight w:val="0"/>
          <w:marTop w:val="0"/>
          <w:marBottom w:val="0"/>
          <w:divBdr>
            <w:top w:val="none" w:sz="0" w:space="0" w:color="auto"/>
            <w:left w:val="none" w:sz="0" w:space="0" w:color="auto"/>
            <w:bottom w:val="none" w:sz="0" w:space="0" w:color="auto"/>
            <w:right w:val="none" w:sz="0" w:space="0" w:color="auto"/>
          </w:divBdr>
        </w:div>
        <w:div w:id="2032030742">
          <w:marLeft w:val="480"/>
          <w:marRight w:val="0"/>
          <w:marTop w:val="0"/>
          <w:marBottom w:val="0"/>
          <w:divBdr>
            <w:top w:val="none" w:sz="0" w:space="0" w:color="auto"/>
            <w:left w:val="none" w:sz="0" w:space="0" w:color="auto"/>
            <w:bottom w:val="none" w:sz="0" w:space="0" w:color="auto"/>
            <w:right w:val="none" w:sz="0" w:space="0" w:color="auto"/>
          </w:divBdr>
        </w:div>
        <w:div w:id="1636131872">
          <w:marLeft w:val="480"/>
          <w:marRight w:val="0"/>
          <w:marTop w:val="0"/>
          <w:marBottom w:val="0"/>
          <w:divBdr>
            <w:top w:val="none" w:sz="0" w:space="0" w:color="auto"/>
            <w:left w:val="none" w:sz="0" w:space="0" w:color="auto"/>
            <w:bottom w:val="none" w:sz="0" w:space="0" w:color="auto"/>
            <w:right w:val="none" w:sz="0" w:space="0" w:color="auto"/>
          </w:divBdr>
        </w:div>
        <w:div w:id="1145662610">
          <w:marLeft w:val="480"/>
          <w:marRight w:val="0"/>
          <w:marTop w:val="0"/>
          <w:marBottom w:val="0"/>
          <w:divBdr>
            <w:top w:val="none" w:sz="0" w:space="0" w:color="auto"/>
            <w:left w:val="none" w:sz="0" w:space="0" w:color="auto"/>
            <w:bottom w:val="none" w:sz="0" w:space="0" w:color="auto"/>
            <w:right w:val="none" w:sz="0" w:space="0" w:color="auto"/>
          </w:divBdr>
        </w:div>
        <w:div w:id="1191839299">
          <w:marLeft w:val="480"/>
          <w:marRight w:val="0"/>
          <w:marTop w:val="0"/>
          <w:marBottom w:val="0"/>
          <w:divBdr>
            <w:top w:val="none" w:sz="0" w:space="0" w:color="auto"/>
            <w:left w:val="none" w:sz="0" w:space="0" w:color="auto"/>
            <w:bottom w:val="none" w:sz="0" w:space="0" w:color="auto"/>
            <w:right w:val="none" w:sz="0" w:space="0" w:color="auto"/>
          </w:divBdr>
        </w:div>
        <w:div w:id="924997620">
          <w:marLeft w:val="480"/>
          <w:marRight w:val="0"/>
          <w:marTop w:val="0"/>
          <w:marBottom w:val="0"/>
          <w:divBdr>
            <w:top w:val="none" w:sz="0" w:space="0" w:color="auto"/>
            <w:left w:val="none" w:sz="0" w:space="0" w:color="auto"/>
            <w:bottom w:val="none" w:sz="0" w:space="0" w:color="auto"/>
            <w:right w:val="none" w:sz="0" w:space="0" w:color="auto"/>
          </w:divBdr>
        </w:div>
        <w:div w:id="1326595316">
          <w:marLeft w:val="480"/>
          <w:marRight w:val="0"/>
          <w:marTop w:val="0"/>
          <w:marBottom w:val="0"/>
          <w:divBdr>
            <w:top w:val="none" w:sz="0" w:space="0" w:color="auto"/>
            <w:left w:val="none" w:sz="0" w:space="0" w:color="auto"/>
            <w:bottom w:val="none" w:sz="0" w:space="0" w:color="auto"/>
            <w:right w:val="none" w:sz="0" w:space="0" w:color="auto"/>
          </w:divBdr>
        </w:div>
        <w:div w:id="2015837329">
          <w:marLeft w:val="480"/>
          <w:marRight w:val="0"/>
          <w:marTop w:val="0"/>
          <w:marBottom w:val="0"/>
          <w:divBdr>
            <w:top w:val="none" w:sz="0" w:space="0" w:color="auto"/>
            <w:left w:val="none" w:sz="0" w:space="0" w:color="auto"/>
            <w:bottom w:val="none" w:sz="0" w:space="0" w:color="auto"/>
            <w:right w:val="none" w:sz="0" w:space="0" w:color="auto"/>
          </w:divBdr>
        </w:div>
        <w:div w:id="469442336">
          <w:marLeft w:val="480"/>
          <w:marRight w:val="0"/>
          <w:marTop w:val="0"/>
          <w:marBottom w:val="0"/>
          <w:divBdr>
            <w:top w:val="none" w:sz="0" w:space="0" w:color="auto"/>
            <w:left w:val="none" w:sz="0" w:space="0" w:color="auto"/>
            <w:bottom w:val="none" w:sz="0" w:space="0" w:color="auto"/>
            <w:right w:val="none" w:sz="0" w:space="0" w:color="auto"/>
          </w:divBdr>
        </w:div>
        <w:div w:id="845359793">
          <w:marLeft w:val="480"/>
          <w:marRight w:val="0"/>
          <w:marTop w:val="0"/>
          <w:marBottom w:val="0"/>
          <w:divBdr>
            <w:top w:val="none" w:sz="0" w:space="0" w:color="auto"/>
            <w:left w:val="none" w:sz="0" w:space="0" w:color="auto"/>
            <w:bottom w:val="none" w:sz="0" w:space="0" w:color="auto"/>
            <w:right w:val="none" w:sz="0" w:space="0" w:color="auto"/>
          </w:divBdr>
        </w:div>
        <w:div w:id="1305162042">
          <w:marLeft w:val="480"/>
          <w:marRight w:val="0"/>
          <w:marTop w:val="0"/>
          <w:marBottom w:val="0"/>
          <w:divBdr>
            <w:top w:val="none" w:sz="0" w:space="0" w:color="auto"/>
            <w:left w:val="none" w:sz="0" w:space="0" w:color="auto"/>
            <w:bottom w:val="none" w:sz="0" w:space="0" w:color="auto"/>
            <w:right w:val="none" w:sz="0" w:space="0" w:color="auto"/>
          </w:divBdr>
        </w:div>
        <w:div w:id="39943087">
          <w:marLeft w:val="480"/>
          <w:marRight w:val="0"/>
          <w:marTop w:val="0"/>
          <w:marBottom w:val="0"/>
          <w:divBdr>
            <w:top w:val="none" w:sz="0" w:space="0" w:color="auto"/>
            <w:left w:val="none" w:sz="0" w:space="0" w:color="auto"/>
            <w:bottom w:val="none" w:sz="0" w:space="0" w:color="auto"/>
            <w:right w:val="none" w:sz="0" w:space="0" w:color="auto"/>
          </w:divBdr>
        </w:div>
        <w:div w:id="83452392">
          <w:marLeft w:val="480"/>
          <w:marRight w:val="0"/>
          <w:marTop w:val="0"/>
          <w:marBottom w:val="0"/>
          <w:divBdr>
            <w:top w:val="none" w:sz="0" w:space="0" w:color="auto"/>
            <w:left w:val="none" w:sz="0" w:space="0" w:color="auto"/>
            <w:bottom w:val="none" w:sz="0" w:space="0" w:color="auto"/>
            <w:right w:val="none" w:sz="0" w:space="0" w:color="auto"/>
          </w:divBdr>
        </w:div>
        <w:div w:id="395788227">
          <w:marLeft w:val="480"/>
          <w:marRight w:val="0"/>
          <w:marTop w:val="0"/>
          <w:marBottom w:val="0"/>
          <w:divBdr>
            <w:top w:val="none" w:sz="0" w:space="0" w:color="auto"/>
            <w:left w:val="none" w:sz="0" w:space="0" w:color="auto"/>
            <w:bottom w:val="none" w:sz="0" w:space="0" w:color="auto"/>
            <w:right w:val="none" w:sz="0" w:space="0" w:color="auto"/>
          </w:divBdr>
        </w:div>
        <w:div w:id="765225872">
          <w:marLeft w:val="480"/>
          <w:marRight w:val="0"/>
          <w:marTop w:val="0"/>
          <w:marBottom w:val="0"/>
          <w:divBdr>
            <w:top w:val="none" w:sz="0" w:space="0" w:color="auto"/>
            <w:left w:val="none" w:sz="0" w:space="0" w:color="auto"/>
            <w:bottom w:val="none" w:sz="0" w:space="0" w:color="auto"/>
            <w:right w:val="none" w:sz="0" w:space="0" w:color="auto"/>
          </w:divBdr>
        </w:div>
        <w:div w:id="192809255">
          <w:marLeft w:val="480"/>
          <w:marRight w:val="0"/>
          <w:marTop w:val="0"/>
          <w:marBottom w:val="0"/>
          <w:divBdr>
            <w:top w:val="none" w:sz="0" w:space="0" w:color="auto"/>
            <w:left w:val="none" w:sz="0" w:space="0" w:color="auto"/>
            <w:bottom w:val="none" w:sz="0" w:space="0" w:color="auto"/>
            <w:right w:val="none" w:sz="0" w:space="0" w:color="auto"/>
          </w:divBdr>
        </w:div>
        <w:div w:id="779301251">
          <w:marLeft w:val="480"/>
          <w:marRight w:val="0"/>
          <w:marTop w:val="0"/>
          <w:marBottom w:val="0"/>
          <w:divBdr>
            <w:top w:val="none" w:sz="0" w:space="0" w:color="auto"/>
            <w:left w:val="none" w:sz="0" w:space="0" w:color="auto"/>
            <w:bottom w:val="none" w:sz="0" w:space="0" w:color="auto"/>
            <w:right w:val="none" w:sz="0" w:space="0" w:color="auto"/>
          </w:divBdr>
        </w:div>
        <w:div w:id="355891917">
          <w:marLeft w:val="480"/>
          <w:marRight w:val="0"/>
          <w:marTop w:val="0"/>
          <w:marBottom w:val="0"/>
          <w:divBdr>
            <w:top w:val="none" w:sz="0" w:space="0" w:color="auto"/>
            <w:left w:val="none" w:sz="0" w:space="0" w:color="auto"/>
            <w:bottom w:val="none" w:sz="0" w:space="0" w:color="auto"/>
            <w:right w:val="none" w:sz="0" w:space="0" w:color="auto"/>
          </w:divBdr>
        </w:div>
        <w:div w:id="1163081103">
          <w:marLeft w:val="480"/>
          <w:marRight w:val="0"/>
          <w:marTop w:val="0"/>
          <w:marBottom w:val="0"/>
          <w:divBdr>
            <w:top w:val="none" w:sz="0" w:space="0" w:color="auto"/>
            <w:left w:val="none" w:sz="0" w:space="0" w:color="auto"/>
            <w:bottom w:val="none" w:sz="0" w:space="0" w:color="auto"/>
            <w:right w:val="none" w:sz="0" w:space="0" w:color="auto"/>
          </w:divBdr>
        </w:div>
        <w:div w:id="1415123119">
          <w:marLeft w:val="480"/>
          <w:marRight w:val="0"/>
          <w:marTop w:val="0"/>
          <w:marBottom w:val="0"/>
          <w:divBdr>
            <w:top w:val="none" w:sz="0" w:space="0" w:color="auto"/>
            <w:left w:val="none" w:sz="0" w:space="0" w:color="auto"/>
            <w:bottom w:val="none" w:sz="0" w:space="0" w:color="auto"/>
            <w:right w:val="none" w:sz="0" w:space="0" w:color="auto"/>
          </w:divBdr>
        </w:div>
        <w:div w:id="516621696">
          <w:marLeft w:val="480"/>
          <w:marRight w:val="0"/>
          <w:marTop w:val="0"/>
          <w:marBottom w:val="0"/>
          <w:divBdr>
            <w:top w:val="none" w:sz="0" w:space="0" w:color="auto"/>
            <w:left w:val="none" w:sz="0" w:space="0" w:color="auto"/>
            <w:bottom w:val="none" w:sz="0" w:space="0" w:color="auto"/>
            <w:right w:val="none" w:sz="0" w:space="0" w:color="auto"/>
          </w:divBdr>
        </w:div>
        <w:div w:id="308705548">
          <w:marLeft w:val="480"/>
          <w:marRight w:val="0"/>
          <w:marTop w:val="0"/>
          <w:marBottom w:val="0"/>
          <w:divBdr>
            <w:top w:val="none" w:sz="0" w:space="0" w:color="auto"/>
            <w:left w:val="none" w:sz="0" w:space="0" w:color="auto"/>
            <w:bottom w:val="none" w:sz="0" w:space="0" w:color="auto"/>
            <w:right w:val="none" w:sz="0" w:space="0" w:color="auto"/>
          </w:divBdr>
        </w:div>
        <w:div w:id="1806316448">
          <w:marLeft w:val="480"/>
          <w:marRight w:val="0"/>
          <w:marTop w:val="0"/>
          <w:marBottom w:val="0"/>
          <w:divBdr>
            <w:top w:val="none" w:sz="0" w:space="0" w:color="auto"/>
            <w:left w:val="none" w:sz="0" w:space="0" w:color="auto"/>
            <w:bottom w:val="none" w:sz="0" w:space="0" w:color="auto"/>
            <w:right w:val="none" w:sz="0" w:space="0" w:color="auto"/>
          </w:divBdr>
        </w:div>
        <w:div w:id="218518897">
          <w:marLeft w:val="480"/>
          <w:marRight w:val="0"/>
          <w:marTop w:val="0"/>
          <w:marBottom w:val="0"/>
          <w:divBdr>
            <w:top w:val="none" w:sz="0" w:space="0" w:color="auto"/>
            <w:left w:val="none" w:sz="0" w:space="0" w:color="auto"/>
            <w:bottom w:val="none" w:sz="0" w:space="0" w:color="auto"/>
            <w:right w:val="none" w:sz="0" w:space="0" w:color="auto"/>
          </w:divBdr>
        </w:div>
        <w:div w:id="1812555392">
          <w:marLeft w:val="480"/>
          <w:marRight w:val="0"/>
          <w:marTop w:val="0"/>
          <w:marBottom w:val="0"/>
          <w:divBdr>
            <w:top w:val="none" w:sz="0" w:space="0" w:color="auto"/>
            <w:left w:val="none" w:sz="0" w:space="0" w:color="auto"/>
            <w:bottom w:val="none" w:sz="0" w:space="0" w:color="auto"/>
            <w:right w:val="none" w:sz="0" w:space="0" w:color="auto"/>
          </w:divBdr>
        </w:div>
        <w:div w:id="1412463122">
          <w:marLeft w:val="480"/>
          <w:marRight w:val="0"/>
          <w:marTop w:val="0"/>
          <w:marBottom w:val="0"/>
          <w:divBdr>
            <w:top w:val="none" w:sz="0" w:space="0" w:color="auto"/>
            <w:left w:val="none" w:sz="0" w:space="0" w:color="auto"/>
            <w:bottom w:val="none" w:sz="0" w:space="0" w:color="auto"/>
            <w:right w:val="none" w:sz="0" w:space="0" w:color="auto"/>
          </w:divBdr>
        </w:div>
        <w:div w:id="1060246290">
          <w:marLeft w:val="480"/>
          <w:marRight w:val="0"/>
          <w:marTop w:val="0"/>
          <w:marBottom w:val="0"/>
          <w:divBdr>
            <w:top w:val="none" w:sz="0" w:space="0" w:color="auto"/>
            <w:left w:val="none" w:sz="0" w:space="0" w:color="auto"/>
            <w:bottom w:val="none" w:sz="0" w:space="0" w:color="auto"/>
            <w:right w:val="none" w:sz="0" w:space="0" w:color="auto"/>
          </w:divBdr>
        </w:div>
        <w:div w:id="436213516">
          <w:marLeft w:val="480"/>
          <w:marRight w:val="0"/>
          <w:marTop w:val="0"/>
          <w:marBottom w:val="0"/>
          <w:divBdr>
            <w:top w:val="none" w:sz="0" w:space="0" w:color="auto"/>
            <w:left w:val="none" w:sz="0" w:space="0" w:color="auto"/>
            <w:bottom w:val="none" w:sz="0" w:space="0" w:color="auto"/>
            <w:right w:val="none" w:sz="0" w:space="0" w:color="auto"/>
          </w:divBdr>
        </w:div>
        <w:div w:id="1042246668">
          <w:marLeft w:val="480"/>
          <w:marRight w:val="0"/>
          <w:marTop w:val="0"/>
          <w:marBottom w:val="0"/>
          <w:divBdr>
            <w:top w:val="none" w:sz="0" w:space="0" w:color="auto"/>
            <w:left w:val="none" w:sz="0" w:space="0" w:color="auto"/>
            <w:bottom w:val="none" w:sz="0" w:space="0" w:color="auto"/>
            <w:right w:val="none" w:sz="0" w:space="0" w:color="auto"/>
          </w:divBdr>
        </w:div>
        <w:div w:id="1033578339">
          <w:marLeft w:val="480"/>
          <w:marRight w:val="0"/>
          <w:marTop w:val="0"/>
          <w:marBottom w:val="0"/>
          <w:divBdr>
            <w:top w:val="none" w:sz="0" w:space="0" w:color="auto"/>
            <w:left w:val="none" w:sz="0" w:space="0" w:color="auto"/>
            <w:bottom w:val="none" w:sz="0" w:space="0" w:color="auto"/>
            <w:right w:val="none" w:sz="0" w:space="0" w:color="auto"/>
          </w:divBdr>
        </w:div>
        <w:div w:id="223835743">
          <w:marLeft w:val="480"/>
          <w:marRight w:val="0"/>
          <w:marTop w:val="0"/>
          <w:marBottom w:val="0"/>
          <w:divBdr>
            <w:top w:val="none" w:sz="0" w:space="0" w:color="auto"/>
            <w:left w:val="none" w:sz="0" w:space="0" w:color="auto"/>
            <w:bottom w:val="none" w:sz="0" w:space="0" w:color="auto"/>
            <w:right w:val="none" w:sz="0" w:space="0" w:color="auto"/>
          </w:divBdr>
        </w:div>
        <w:div w:id="1021053838">
          <w:marLeft w:val="480"/>
          <w:marRight w:val="0"/>
          <w:marTop w:val="0"/>
          <w:marBottom w:val="0"/>
          <w:divBdr>
            <w:top w:val="none" w:sz="0" w:space="0" w:color="auto"/>
            <w:left w:val="none" w:sz="0" w:space="0" w:color="auto"/>
            <w:bottom w:val="none" w:sz="0" w:space="0" w:color="auto"/>
            <w:right w:val="none" w:sz="0" w:space="0" w:color="auto"/>
          </w:divBdr>
        </w:div>
        <w:div w:id="1202282416">
          <w:marLeft w:val="480"/>
          <w:marRight w:val="0"/>
          <w:marTop w:val="0"/>
          <w:marBottom w:val="0"/>
          <w:divBdr>
            <w:top w:val="none" w:sz="0" w:space="0" w:color="auto"/>
            <w:left w:val="none" w:sz="0" w:space="0" w:color="auto"/>
            <w:bottom w:val="none" w:sz="0" w:space="0" w:color="auto"/>
            <w:right w:val="none" w:sz="0" w:space="0" w:color="auto"/>
          </w:divBdr>
        </w:div>
        <w:div w:id="214775625">
          <w:marLeft w:val="480"/>
          <w:marRight w:val="0"/>
          <w:marTop w:val="0"/>
          <w:marBottom w:val="0"/>
          <w:divBdr>
            <w:top w:val="none" w:sz="0" w:space="0" w:color="auto"/>
            <w:left w:val="none" w:sz="0" w:space="0" w:color="auto"/>
            <w:bottom w:val="none" w:sz="0" w:space="0" w:color="auto"/>
            <w:right w:val="none" w:sz="0" w:space="0" w:color="auto"/>
          </w:divBdr>
        </w:div>
        <w:div w:id="2041735275">
          <w:marLeft w:val="480"/>
          <w:marRight w:val="0"/>
          <w:marTop w:val="0"/>
          <w:marBottom w:val="0"/>
          <w:divBdr>
            <w:top w:val="none" w:sz="0" w:space="0" w:color="auto"/>
            <w:left w:val="none" w:sz="0" w:space="0" w:color="auto"/>
            <w:bottom w:val="none" w:sz="0" w:space="0" w:color="auto"/>
            <w:right w:val="none" w:sz="0" w:space="0" w:color="auto"/>
          </w:divBdr>
        </w:div>
        <w:div w:id="82842068">
          <w:marLeft w:val="480"/>
          <w:marRight w:val="0"/>
          <w:marTop w:val="0"/>
          <w:marBottom w:val="0"/>
          <w:divBdr>
            <w:top w:val="none" w:sz="0" w:space="0" w:color="auto"/>
            <w:left w:val="none" w:sz="0" w:space="0" w:color="auto"/>
            <w:bottom w:val="none" w:sz="0" w:space="0" w:color="auto"/>
            <w:right w:val="none" w:sz="0" w:space="0" w:color="auto"/>
          </w:divBdr>
        </w:div>
        <w:div w:id="2088264730">
          <w:marLeft w:val="480"/>
          <w:marRight w:val="0"/>
          <w:marTop w:val="0"/>
          <w:marBottom w:val="0"/>
          <w:divBdr>
            <w:top w:val="none" w:sz="0" w:space="0" w:color="auto"/>
            <w:left w:val="none" w:sz="0" w:space="0" w:color="auto"/>
            <w:bottom w:val="none" w:sz="0" w:space="0" w:color="auto"/>
            <w:right w:val="none" w:sz="0" w:space="0" w:color="auto"/>
          </w:divBdr>
        </w:div>
        <w:div w:id="1367370519">
          <w:marLeft w:val="480"/>
          <w:marRight w:val="0"/>
          <w:marTop w:val="0"/>
          <w:marBottom w:val="0"/>
          <w:divBdr>
            <w:top w:val="none" w:sz="0" w:space="0" w:color="auto"/>
            <w:left w:val="none" w:sz="0" w:space="0" w:color="auto"/>
            <w:bottom w:val="none" w:sz="0" w:space="0" w:color="auto"/>
            <w:right w:val="none" w:sz="0" w:space="0" w:color="auto"/>
          </w:divBdr>
        </w:div>
        <w:div w:id="1874999334">
          <w:marLeft w:val="480"/>
          <w:marRight w:val="0"/>
          <w:marTop w:val="0"/>
          <w:marBottom w:val="0"/>
          <w:divBdr>
            <w:top w:val="none" w:sz="0" w:space="0" w:color="auto"/>
            <w:left w:val="none" w:sz="0" w:space="0" w:color="auto"/>
            <w:bottom w:val="none" w:sz="0" w:space="0" w:color="auto"/>
            <w:right w:val="none" w:sz="0" w:space="0" w:color="auto"/>
          </w:divBdr>
        </w:div>
        <w:div w:id="590504712">
          <w:marLeft w:val="480"/>
          <w:marRight w:val="0"/>
          <w:marTop w:val="0"/>
          <w:marBottom w:val="0"/>
          <w:divBdr>
            <w:top w:val="none" w:sz="0" w:space="0" w:color="auto"/>
            <w:left w:val="none" w:sz="0" w:space="0" w:color="auto"/>
            <w:bottom w:val="none" w:sz="0" w:space="0" w:color="auto"/>
            <w:right w:val="none" w:sz="0" w:space="0" w:color="auto"/>
          </w:divBdr>
        </w:div>
        <w:div w:id="1198273112">
          <w:marLeft w:val="480"/>
          <w:marRight w:val="0"/>
          <w:marTop w:val="0"/>
          <w:marBottom w:val="0"/>
          <w:divBdr>
            <w:top w:val="none" w:sz="0" w:space="0" w:color="auto"/>
            <w:left w:val="none" w:sz="0" w:space="0" w:color="auto"/>
            <w:bottom w:val="none" w:sz="0" w:space="0" w:color="auto"/>
            <w:right w:val="none" w:sz="0" w:space="0" w:color="auto"/>
          </w:divBdr>
        </w:div>
        <w:div w:id="1771704400">
          <w:marLeft w:val="480"/>
          <w:marRight w:val="0"/>
          <w:marTop w:val="0"/>
          <w:marBottom w:val="0"/>
          <w:divBdr>
            <w:top w:val="none" w:sz="0" w:space="0" w:color="auto"/>
            <w:left w:val="none" w:sz="0" w:space="0" w:color="auto"/>
            <w:bottom w:val="none" w:sz="0" w:space="0" w:color="auto"/>
            <w:right w:val="none" w:sz="0" w:space="0" w:color="auto"/>
          </w:divBdr>
        </w:div>
        <w:div w:id="1253465772">
          <w:marLeft w:val="480"/>
          <w:marRight w:val="0"/>
          <w:marTop w:val="0"/>
          <w:marBottom w:val="0"/>
          <w:divBdr>
            <w:top w:val="none" w:sz="0" w:space="0" w:color="auto"/>
            <w:left w:val="none" w:sz="0" w:space="0" w:color="auto"/>
            <w:bottom w:val="none" w:sz="0" w:space="0" w:color="auto"/>
            <w:right w:val="none" w:sz="0" w:space="0" w:color="auto"/>
          </w:divBdr>
        </w:div>
        <w:div w:id="89204396">
          <w:marLeft w:val="480"/>
          <w:marRight w:val="0"/>
          <w:marTop w:val="0"/>
          <w:marBottom w:val="0"/>
          <w:divBdr>
            <w:top w:val="none" w:sz="0" w:space="0" w:color="auto"/>
            <w:left w:val="none" w:sz="0" w:space="0" w:color="auto"/>
            <w:bottom w:val="none" w:sz="0" w:space="0" w:color="auto"/>
            <w:right w:val="none" w:sz="0" w:space="0" w:color="auto"/>
          </w:divBdr>
        </w:div>
        <w:div w:id="594555054">
          <w:marLeft w:val="480"/>
          <w:marRight w:val="0"/>
          <w:marTop w:val="0"/>
          <w:marBottom w:val="0"/>
          <w:divBdr>
            <w:top w:val="none" w:sz="0" w:space="0" w:color="auto"/>
            <w:left w:val="none" w:sz="0" w:space="0" w:color="auto"/>
            <w:bottom w:val="none" w:sz="0" w:space="0" w:color="auto"/>
            <w:right w:val="none" w:sz="0" w:space="0" w:color="auto"/>
          </w:divBdr>
        </w:div>
        <w:div w:id="207303217">
          <w:marLeft w:val="480"/>
          <w:marRight w:val="0"/>
          <w:marTop w:val="0"/>
          <w:marBottom w:val="0"/>
          <w:divBdr>
            <w:top w:val="none" w:sz="0" w:space="0" w:color="auto"/>
            <w:left w:val="none" w:sz="0" w:space="0" w:color="auto"/>
            <w:bottom w:val="none" w:sz="0" w:space="0" w:color="auto"/>
            <w:right w:val="none" w:sz="0" w:space="0" w:color="auto"/>
          </w:divBdr>
        </w:div>
        <w:div w:id="317996107">
          <w:marLeft w:val="480"/>
          <w:marRight w:val="0"/>
          <w:marTop w:val="0"/>
          <w:marBottom w:val="0"/>
          <w:divBdr>
            <w:top w:val="none" w:sz="0" w:space="0" w:color="auto"/>
            <w:left w:val="none" w:sz="0" w:space="0" w:color="auto"/>
            <w:bottom w:val="none" w:sz="0" w:space="0" w:color="auto"/>
            <w:right w:val="none" w:sz="0" w:space="0" w:color="auto"/>
          </w:divBdr>
        </w:div>
        <w:div w:id="601256017">
          <w:marLeft w:val="480"/>
          <w:marRight w:val="0"/>
          <w:marTop w:val="0"/>
          <w:marBottom w:val="0"/>
          <w:divBdr>
            <w:top w:val="none" w:sz="0" w:space="0" w:color="auto"/>
            <w:left w:val="none" w:sz="0" w:space="0" w:color="auto"/>
            <w:bottom w:val="none" w:sz="0" w:space="0" w:color="auto"/>
            <w:right w:val="none" w:sz="0" w:space="0" w:color="auto"/>
          </w:divBdr>
        </w:div>
        <w:div w:id="6447936">
          <w:marLeft w:val="480"/>
          <w:marRight w:val="0"/>
          <w:marTop w:val="0"/>
          <w:marBottom w:val="0"/>
          <w:divBdr>
            <w:top w:val="none" w:sz="0" w:space="0" w:color="auto"/>
            <w:left w:val="none" w:sz="0" w:space="0" w:color="auto"/>
            <w:bottom w:val="none" w:sz="0" w:space="0" w:color="auto"/>
            <w:right w:val="none" w:sz="0" w:space="0" w:color="auto"/>
          </w:divBdr>
        </w:div>
        <w:div w:id="721175765">
          <w:marLeft w:val="480"/>
          <w:marRight w:val="0"/>
          <w:marTop w:val="0"/>
          <w:marBottom w:val="0"/>
          <w:divBdr>
            <w:top w:val="none" w:sz="0" w:space="0" w:color="auto"/>
            <w:left w:val="none" w:sz="0" w:space="0" w:color="auto"/>
            <w:bottom w:val="none" w:sz="0" w:space="0" w:color="auto"/>
            <w:right w:val="none" w:sz="0" w:space="0" w:color="auto"/>
          </w:divBdr>
        </w:div>
        <w:div w:id="825777524">
          <w:marLeft w:val="480"/>
          <w:marRight w:val="0"/>
          <w:marTop w:val="0"/>
          <w:marBottom w:val="0"/>
          <w:divBdr>
            <w:top w:val="none" w:sz="0" w:space="0" w:color="auto"/>
            <w:left w:val="none" w:sz="0" w:space="0" w:color="auto"/>
            <w:bottom w:val="none" w:sz="0" w:space="0" w:color="auto"/>
            <w:right w:val="none" w:sz="0" w:space="0" w:color="auto"/>
          </w:divBdr>
        </w:div>
        <w:div w:id="1253053979">
          <w:marLeft w:val="480"/>
          <w:marRight w:val="0"/>
          <w:marTop w:val="0"/>
          <w:marBottom w:val="0"/>
          <w:divBdr>
            <w:top w:val="none" w:sz="0" w:space="0" w:color="auto"/>
            <w:left w:val="none" w:sz="0" w:space="0" w:color="auto"/>
            <w:bottom w:val="none" w:sz="0" w:space="0" w:color="auto"/>
            <w:right w:val="none" w:sz="0" w:space="0" w:color="auto"/>
          </w:divBdr>
        </w:div>
        <w:div w:id="327179339">
          <w:marLeft w:val="480"/>
          <w:marRight w:val="0"/>
          <w:marTop w:val="0"/>
          <w:marBottom w:val="0"/>
          <w:divBdr>
            <w:top w:val="none" w:sz="0" w:space="0" w:color="auto"/>
            <w:left w:val="none" w:sz="0" w:space="0" w:color="auto"/>
            <w:bottom w:val="none" w:sz="0" w:space="0" w:color="auto"/>
            <w:right w:val="none" w:sz="0" w:space="0" w:color="auto"/>
          </w:divBdr>
        </w:div>
        <w:div w:id="1044794384">
          <w:marLeft w:val="480"/>
          <w:marRight w:val="0"/>
          <w:marTop w:val="0"/>
          <w:marBottom w:val="0"/>
          <w:divBdr>
            <w:top w:val="none" w:sz="0" w:space="0" w:color="auto"/>
            <w:left w:val="none" w:sz="0" w:space="0" w:color="auto"/>
            <w:bottom w:val="none" w:sz="0" w:space="0" w:color="auto"/>
            <w:right w:val="none" w:sz="0" w:space="0" w:color="auto"/>
          </w:divBdr>
        </w:div>
        <w:div w:id="273095158">
          <w:marLeft w:val="480"/>
          <w:marRight w:val="0"/>
          <w:marTop w:val="0"/>
          <w:marBottom w:val="0"/>
          <w:divBdr>
            <w:top w:val="none" w:sz="0" w:space="0" w:color="auto"/>
            <w:left w:val="none" w:sz="0" w:space="0" w:color="auto"/>
            <w:bottom w:val="none" w:sz="0" w:space="0" w:color="auto"/>
            <w:right w:val="none" w:sz="0" w:space="0" w:color="auto"/>
          </w:divBdr>
        </w:div>
        <w:div w:id="2143842795">
          <w:marLeft w:val="480"/>
          <w:marRight w:val="0"/>
          <w:marTop w:val="0"/>
          <w:marBottom w:val="0"/>
          <w:divBdr>
            <w:top w:val="none" w:sz="0" w:space="0" w:color="auto"/>
            <w:left w:val="none" w:sz="0" w:space="0" w:color="auto"/>
            <w:bottom w:val="none" w:sz="0" w:space="0" w:color="auto"/>
            <w:right w:val="none" w:sz="0" w:space="0" w:color="auto"/>
          </w:divBdr>
        </w:div>
        <w:div w:id="1937785674">
          <w:marLeft w:val="480"/>
          <w:marRight w:val="0"/>
          <w:marTop w:val="0"/>
          <w:marBottom w:val="0"/>
          <w:divBdr>
            <w:top w:val="none" w:sz="0" w:space="0" w:color="auto"/>
            <w:left w:val="none" w:sz="0" w:space="0" w:color="auto"/>
            <w:bottom w:val="none" w:sz="0" w:space="0" w:color="auto"/>
            <w:right w:val="none" w:sz="0" w:space="0" w:color="auto"/>
          </w:divBdr>
        </w:div>
        <w:div w:id="448747254">
          <w:marLeft w:val="480"/>
          <w:marRight w:val="0"/>
          <w:marTop w:val="0"/>
          <w:marBottom w:val="0"/>
          <w:divBdr>
            <w:top w:val="none" w:sz="0" w:space="0" w:color="auto"/>
            <w:left w:val="none" w:sz="0" w:space="0" w:color="auto"/>
            <w:bottom w:val="none" w:sz="0" w:space="0" w:color="auto"/>
            <w:right w:val="none" w:sz="0" w:space="0" w:color="auto"/>
          </w:divBdr>
        </w:div>
        <w:div w:id="855731482">
          <w:marLeft w:val="480"/>
          <w:marRight w:val="0"/>
          <w:marTop w:val="0"/>
          <w:marBottom w:val="0"/>
          <w:divBdr>
            <w:top w:val="none" w:sz="0" w:space="0" w:color="auto"/>
            <w:left w:val="none" w:sz="0" w:space="0" w:color="auto"/>
            <w:bottom w:val="none" w:sz="0" w:space="0" w:color="auto"/>
            <w:right w:val="none" w:sz="0" w:space="0" w:color="auto"/>
          </w:divBdr>
        </w:div>
        <w:div w:id="416286484">
          <w:marLeft w:val="480"/>
          <w:marRight w:val="0"/>
          <w:marTop w:val="0"/>
          <w:marBottom w:val="0"/>
          <w:divBdr>
            <w:top w:val="none" w:sz="0" w:space="0" w:color="auto"/>
            <w:left w:val="none" w:sz="0" w:space="0" w:color="auto"/>
            <w:bottom w:val="none" w:sz="0" w:space="0" w:color="auto"/>
            <w:right w:val="none" w:sz="0" w:space="0" w:color="auto"/>
          </w:divBdr>
        </w:div>
        <w:div w:id="324556303">
          <w:marLeft w:val="480"/>
          <w:marRight w:val="0"/>
          <w:marTop w:val="0"/>
          <w:marBottom w:val="0"/>
          <w:divBdr>
            <w:top w:val="none" w:sz="0" w:space="0" w:color="auto"/>
            <w:left w:val="none" w:sz="0" w:space="0" w:color="auto"/>
            <w:bottom w:val="none" w:sz="0" w:space="0" w:color="auto"/>
            <w:right w:val="none" w:sz="0" w:space="0" w:color="auto"/>
          </w:divBdr>
        </w:div>
        <w:div w:id="842743774">
          <w:marLeft w:val="480"/>
          <w:marRight w:val="0"/>
          <w:marTop w:val="0"/>
          <w:marBottom w:val="0"/>
          <w:divBdr>
            <w:top w:val="none" w:sz="0" w:space="0" w:color="auto"/>
            <w:left w:val="none" w:sz="0" w:space="0" w:color="auto"/>
            <w:bottom w:val="none" w:sz="0" w:space="0" w:color="auto"/>
            <w:right w:val="none" w:sz="0" w:space="0" w:color="auto"/>
          </w:divBdr>
        </w:div>
        <w:div w:id="1128546396">
          <w:marLeft w:val="480"/>
          <w:marRight w:val="0"/>
          <w:marTop w:val="0"/>
          <w:marBottom w:val="0"/>
          <w:divBdr>
            <w:top w:val="none" w:sz="0" w:space="0" w:color="auto"/>
            <w:left w:val="none" w:sz="0" w:space="0" w:color="auto"/>
            <w:bottom w:val="none" w:sz="0" w:space="0" w:color="auto"/>
            <w:right w:val="none" w:sz="0" w:space="0" w:color="auto"/>
          </w:divBdr>
        </w:div>
        <w:div w:id="538931997">
          <w:marLeft w:val="480"/>
          <w:marRight w:val="0"/>
          <w:marTop w:val="0"/>
          <w:marBottom w:val="0"/>
          <w:divBdr>
            <w:top w:val="none" w:sz="0" w:space="0" w:color="auto"/>
            <w:left w:val="none" w:sz="0" w:space="0" w:color="auto"/>
            <w:bottom w:val="none" w:sz="0" w:space="0" w:color="auto"/>
            <w:right w:val="none" w:sz="0" w:space="0" w:color="auto"/>
          </w:divBdr>
        </w:div>
        <w:div w:id="1079907132">
          <w:marLeft w:val="480"/>
          <w:marRight w:val="0"/>
          <w:marTop w:val="0"/>
          <w:marBottom w:val="0"/>
          <w:divBdr>
            <w:top w:val="none" w:sz="0" w:space="0" w:color="auto"/>
            <w:left w:val="none" w:sz="0" w:space="0" w:color="auto"/>
            <w:bottom w:val="none" w:sz="0" w:space="0" w:color="auto"/>
            <w:right w:val="none" w:sz="0" w:space="0" w:color="auto"/>
          </w:divBdr>
        </w:div>
        <w:div w:id="2134249704">
          <w:marLeft w:val="480"/>
          <w:marRight w:val="0"/>
          <w:marTop w:val="0"/>
          <w:marBottom w:val="0"/>
          <w:divBdr>
            <w:top w:val="none" w:sz="0" w:space="0" w:color="auto"/>
            <w:left w:val="none" w:sz="0" w:space="0" w:color="auto"/>
            <w:bottom w:val="none" w:sz="0" w:space="0" w:color="auto"/>
            <w:right w:val="none" w:sz="0" w:space="0" w:color="auto"/>
          </w:divBdr>
        </w:div>
        <w:div w:id="414329936">
          <w:marLeft w:val="480"/>
          <w:marRight w:val="0"/>
          <w:marTop w:val="0"/>
          <w:marBottom w:val="0"/>
          <w:divBdr>
            <w:top w:val="none" w:sz="0" w:space="0" w:color="auto"/>
            <w:left w:val="none" w:sz="0" w:space="0" w:color="auto"/>
            <w:bottom w:val="none" w:sz="0" w:space="0" w:color="auto"/>
            <w:right w:val="none" w:sz="0" w:space="0" w:color="auto"/>
          </w:divBdr>
        </w:div>
        <w:div w:id="15230362">
          <w:marLeft w:val="480"/>
          <w:marRight w:val="0"/>
          <w:marTop w:val="0"/>
          <w:marBottom w:val="0"/>
          <w:divBdr>
            <w:top w:val="none" w:sz="0" w:space="0" w:color="auto"/>
            <w:left w:val="none" w:sz="0" w:space="0" w:color="auto"/>
            <w:bottom w:val="none" w:sz="0" w:space="0" w:color="auto"/>
            <w:right w:val="none" w:sz="0" w:space="0" w:color="auto"/>
          </w:divBdr>
        </w:div>
        <w:div w:id="1964267371">
          <w:marLeft w:val="480"/>
          <w:marRight w:val="0"/>
          <w:marTop w:val="0"/>
          <w:marBottom w:val="0"/>
          <w:divBdr>
            <w:top w:val="none" w:sz="0" w:space="0" w:color="auto"/>
            <w:left w:val="none" w:sz="0" w:space="0" w:color="auto"/>
            <w:bottom w:val="none" w:sz="0" w:space="0" w:color="auto"/>
            <w:right w:val="none" w:sz="0" w:space="0" w:color="auto"/>
          </w:divBdr>
        </w:div>
        <w:div w:id="1060058796">
          <w:marLeft w:val="480"/>
          <w:marRight w:val="0"/>
          <w:marTop w:val="0"/>
          <w:marBottom w:val="0"/>
          <w:divBdr>
            <w:top w:val="none" w:sz="0" w:space="0" w:color="auto"/>
            <w:left w:val="none" w:sz="0" w:space="0" w:color="auto"/>
            <w:bottom w:val="none" w:sz="0" w:space="0" w:color="auto"/>
            <w:right w:val="none" w:sz="0" w:space="0" w:color="auto"/>
          </w:divBdr>
        </w:div>
        <w:div w:id="102917296">
          <w:marLeft w:val="480"/>
          <w:marRight w:val="0"/>
          <w:marTop w:val="0"/>
          <w:marBottom w:val="0"/>
          <w:divBdr>
            <w:top w:val="none" w:sz="0" w:space="0" w:color="auto"/>
            <w:left w:val="none" w:sz="0" w:space="0" w:color="auto"/>
            <w:bottom w:val="none" w:sz="0" w:space="0" w:color="auto"/>
            <w:right w:val="none" w:sz="0" w:space="0" w:color="auto"/>
          </w:divBdr>
        </w:div>
        <w:div w:id="1491827088">
          <w:marLeft w:val="480"/>
          <w:marRight w:val="0"/>
          <w:marTop w:val="0"/>
          <w:marBottom w:val="0"/>
          <w:divBdr>
            <w:top w:val="none" w:sz="0" w:space="0" w:color="auto"/>
            <w:left w:val="none" w:sz="0" w:space="0" w:color="auto"/>
            <w:bottom w:val="none" w:sz="0" w:space="0" w:color="auto"/>
            <w:right w:val="none" w:sz="0" w:space="0" w:color="auto"/>
          </w:divBdr>
        </w:div>
        <w:div w:id="1100300394">
          <w:marLeft w:val="480"/>
          <w:marRight w:val="0"/>
          <w:marTop w:val="0"/>
          <w:marBottom w:val="0"/>
          <w:divBdr>
            <w:top w:val="none" w:sz="0" w:space="0" w:color="auto"/>
            <w:left w:val="none" w:sz="0" w:space="0" w:color="auto"/>
            <w:bottom w:val="none" w:sz="0" w:space="0" w:color="auto"/>
            <w:right w:val="none" w:sz="0" w:space="0" w:color="auto"/>
          </w:divBdr>
        </w:div>
        <w:div w:id="1237474043">
          <w:marLeft w:val="480"/>
          <w:marRight w:val="0"/>
          <w:marTop w:val="0"/>
          <w:marBottom w:val="0"/>
          <w:divBdr>
            <w:top w:val="none" w:sz="0" w:space="0" w:color="auto"/>
            <w:left w:val="none" w:sz="0" w:space="0" w:color="auto"/>
            <w:bottom w:val="none" w:sz="0" w:space="0" w:color="auto"/>
            <w:right w:val="none" w:sz="0" w:space="0" w:color="auto"/>
          </w:divBdr>
        </w:div>
        <w:div w:id="1868760609">
          <w:marLeft w:val="480"/>
          <w:marRight w:val="0"/>
          <w:marTop w:val="0"/>
          <w:marBottom w:val="0"/>
          <w:divBdr>
            <w:top w:val="none" w:sz="0" w:space="0" w:color="auto"/>
            <w:left w:val="none" w:sz="0" w:space="0" w:color="auto"/>
            <w:bottom w:val="none" w:sz="0" w:space="0" w:color="auto"/>
            <w:right w:val="none" w:sz="0" w:space="0" w:color="auto"/>
          </w:divBdr>
        </w:div>
        <w:div w:id="620841658">
          <w:marLeft w:val="480"/>
          <w:marRight w:val="0"/>
          <w:marTop w:val="0"/>
          <w:marBottom w:val="0"/>
          <w:divBdr>
            <w:top w:val="none" w:sz="0" w:space="0" w:color="auto"/>
            <w:left w:val="none" w:sz="0" w:space="0" w:color="auto"/>
            <w:bottom w:val="none" w:sz="0" w:space="0" w:color="auto"/>
            <w:right w:val="none" w:sz="0" w:space="0" w:color="auto"/>
          </w:divBdr>
        </w:div>
        <w:div w:id="1462916670">
          <w:marLeft w:val="480"/>
          <w:marRight w:val="0"/>
          <w:marTop w:val="0"/>
          <w:marBottom w:val="0"/>
          <w:divBdr>
            <w:top w:val="none" w:sz="0" w:space="0" w:color="auto"/>
            <w:left w:val="none" w:sz="0" w:space="0" w:color="auto"/>
            <w:bottom w:val="none" w:sz="0" w:space="0" w:color="auto"/>
            <w:right w:val="none" w:sz="0" w:space="0" w:color="auto"/>
          </w:divBdr>
        </w:div>
        <w:div w:id="750926337">
          <w:marLeft w:val="480"/>
          <w:marRight w:val="0"/>
          <w:marTop w:val="0"/>
          <w:marBottom w:val="0"/>
          <w:divBdr>
            <w:top w:val="none" w:sz="0" w:space="0" w:color="auto"/>
            <w:left w:val="none" w:sz="0" w:space="0" w:color="auto"/>
            <w:bottom w:val="none" w:sz="0" w:space="0" w:color="auto"/>
            <w:right w:val="none" w:sz="0" w:space="0" w:color="auto"/>
          </w:divBdr>
        </w:div>
        <w:div w:id="1114059931">
          <w:marLeft w:val="480"/>
          <w:marRight w:val="0"/>
          <w:marTop w:val="0"/>
          <w:marBottom w:val="0"/>
          <w:divBdr>
            <w:top w:val="none" w:sz="0" w:space="0" w:color="auto"/>
            <w:left w:val="none" w:sz="0" w:space="0" w:color="auto"/>
            <w:bottom w:val="none" w:sz="0" w:space="0" w:color="auto"/>
            <w:right w:val="none" w:sz="0" w:space="0" w:color="auto"/>
          </w:divBdr>
        </w:div>
        <w:div w:id="1224027566">
          <w:marLeft w:val="480"/>
          <w:marRight w:val="0"/>
          <w:marTop w:val="0"/>
          <w:marBottom w:val="0"/>
          <w:divBdr>
            <w:top w:val="none" w:sz="0" w:space="0" w:color="auto"/>
            <w:left w:val="none" w:sz="0" w:space="0" w:color="auto"/>
            <w:bottom w:val="none" w:sz="0" w:space="0" w:color="auto"/>
            <w:right w:val="none" w:sz="0" w:space="0" w:color="auto"/>
          </w:divBdr>
        </w:div>
        <w:div w:id="1877309983">
          <w:marLeft w:val="480"/>
          <w:marRight w:val="0"/>
          <w:marTop w:val="0"/>
          <w:marBottom w:val="0"/>
          <w:divBdr>
            <w:top w:val="none" w:sz="0" w:space="0" w:color="auto"/>
            <w:left w:val="none" w:sz="0" w:space="0" w:color="auto"/>
            <w:bottom w:val="none" w:sz="0" w:space="0" w:color="auto"/>
            <w:right w:val="none" w:sz="0" w:space="0" w:color="auto"/>
          </w:divBdr>
        </w:div>
        <w:div w:id="704794603">
          <w:marLeft w:val="480"/>
          <w:marRight w:val="0"/>
          <w:marTop w:val="0"/>
          <w:marBottom w:val="0"/>
          <w:divBdr>
            <w:top w:val="none" w:sz="0" w:space="0" w:color="auto"/>
            <w:left w:val="none" w:sz="0" w:space="0" w:color="auto"/>
            <w:bottom w:val="none" w:sz="0" w:space="0" w:color="auto"/>
            <w:right w:val="none" w:sz="0" w:space="0" w:color="auto"/>
          </w:divBdr>
        </w:div>
        <w:div w:id="418840977">
          <w:marLeft w:val="480"/>
          <w:marRight w:val="0"/>
          <w:marTop w:val="0"/>
          <w:marBottom w:val="0"/>
          <w:divBdr>
            <w:top w:val="none" w:sz="0" w:space="0" w:color="auto"/>
            <w:left w:val="none" w:sz="0" w:space="0" w:color="auto"/>
            <w:bottom w:val="none" w:sz="0" w:space="0" w:color="auto"/>
            <w:right w:val="none" w:sz="0" w:space="0" w:color="auto"/>
          </w:divBdr>
        </w:div>
        <w:div w:id="309410311">
          <w:marLeft w:val="480"/>
          <w:marRight w:val="0"/>
          <w:marTop w:val="0"/>
          <w:marBottom w:val="0"/>
          <w:divBdr>
            <w:top w:val="none" w:sz="0" w:space="0" w:color="auto"/>
            <w:left w:val="none" w:sz="0" w:space="0" w:color="auto"/>
            <w:bottom w:val="none" w:sz="0" w:space="0" w:color="auto"/>
            <w:right w:val="none" w:sz="0" w:space="0" w:color="auto"/>
          </w:divBdr>
        </w:div>
        <w:div w:id="729964438">
          <w:marLeft w:val="480"/>
          <w:marRight w:val="0"/>
          <w:marTop w:val="0"/>
          <w:marBottom w:val="0"/>
          <w:divBdr>
            <w:top w:val="none" w:sz="0" w:space="0" w:color="auto"/>
            <w:left w:val="none" w:sz="0" w:space="0" w:color="auto"/>
            <w:bottom w:val="none" w:sz="0" w:space="0" w:color="auto"/>
            <w:right w:val="none" w:sz="0" w:space="0" w:color="auto"/>
          </w:divBdr>
        </w:div>
        <w:div w:id="466976520">
          <w:marLeft w:val="480"/>
          <w:marRight w:val="0"/>
          <w:marTop w:val="0"/>
          <w:marBottom w:val="0"/>
          <w:divBdr>
            <w:top w:val="none" w:sz="0" w:space="0" w:color="auto"/>
            <w:left w:val="none" w:sz="0" w:space="0" w:color="auto"/>
            <w:bottom w:val="none" w:sz="0" w:space="0" w:color="auto"/>
            <w:right w:val="none" w:sz="0" w:space="0" w:color="auto"/>
          </w:divBdr>
        </w:div>
        <w:div w:id="39210888">
          <w:marLeft w:val="480"/>
          <w:marRight w:val="0"/>
          <w:marTop w:val="0"/>
          <w:marBottom w:val="0"/>
          <w:divBdr>
            <w:top w:val="none" w:sz="0" w:space="0" w:color="auto"/>
            <w:left w:val="none" w:sz="0" w:space="0" w:color="auto"/>
            <w:bottom w:val="none" w:sz="0" w:space="0" w:color="auto"/>
            <w:right w:val="none" w:sz="0" w:space="0" w:color="auto"/>
          </w:divBdr>
        </w:div>
        <w:div w:id="1030690759">
          <w:marLeft w:val="480"/>
          <w:marRight w:val="0"/>
          <w:marTop w:val="0"/>
          <w:marBottom w:val="0"/>
          <w:divBdr>
            <w:top w:val="none" w:sz="0" w:space="0" w:color="auto"/>
            <w:left w:val="none" w:sz="0" w:space="0" w:color="auto"/>
            <w:bottom w:val="none" w:sz="0" w:space="0" w:color="auto"/>
            <w:right w:val="none" w:sz="0" w:space="0" w:color="auto"/>
          </w:divBdr>
        </w:div>
        <w:div w:id="1048842247">
          <w:marLeft w:val="480"/>
          <w:marRight w:val="0"/>
          <w:marTop w:val="0"/>
          <w:marBottom w:val="0"/>
          <w:divBdr>
            <w:top w:val="none" w:sz="0" w:space="0" w:color="auto"/>
            <w:left w:val="none" w:sz="0" w:space="0" w:color="auto"/>
            <w:bottom w:val="none" w:sz="0" w:space="0" w:color="auto"/>
            <w:right w:val="none" w:sz="0" w:space="0" w:color="auto"/>
          </w:divBdr>
        </w:div>
        <w:div w:id="1498888491">
          <w:marLeft w:val="480"/>
          <w:marRight w:val="0"/>
          <w:marTop w:val="0"/>
          <w:marBottom w:val="0"/>
          <w:divBdr>
            <w:top w:val="none" w:sz="0" w:space="0" w:color="auto"/>
            <w:left w:val="none" w:sz="0" w:space="0" w:color="auto"/>
            <w:bottom w:val="none" w:sz="0" w:space="0" w:color="auto"/>
            <w:right w:val="none" w:sz="0" w:space="0" w:color="auto"/>
          </w:divBdr>
        </w:div>
        <w:div w:id="1159149166">
          <w:marLeft w:val="480"/>
          <w:marRight w:val="0"/>
          <w:marTop w:val="0"/>
          <w:marBottom w:val="0"/>
          <w:divBdr>
            <w:top w:val="none" w:sz="0" w:space="0" w:color="auto"/>
            <w:left w:val="none" w:sz="0" w:space="0" w:color="auto"/>
            <w:bottom w:val="none" w:sz="0" w:space="0" w:color="auto"/>
            <w:right w:val="none" w:sz="0" w:space="0" w:color="auto"/>
          </w:divBdr>
        </w:div>
        <w:div w:id="590890598">
          <w:marLeft w:val="480"/>
          <w:marRight w:val="0"/>
          <w:marTop w:val="0"/>
          <w:marBottom w:val="0"/>
          <w:divBdr>
            <w:top w:val="none" w:sz="0" w:space="0" w:color="auto"/>
            <w:left w:val="none" w:sz="0" w:space="0" w:color="auto"/>
            <w:bottom w:val="none" w:sz="0" w:space="0" w:color="auto"/>
            <w:right w:val="none" w:sz="0" w:space="0" w:color="auto"/>
          </w:divBdr>
        </w:div>
        <w:div w:id="1249732003">
          <w:marLeft w:val="480"/>
          <w:marRight w:val="0"/>
          <w:marTop w:val="0"/>
          <w:marBottom w:val="0"/>
          <w:divBdr>
            <w:top w:val="none" w:sz="0" w:space="0" w:color="auto"/>
            <w:left w:val="none" w:sz="0" w:space="0" w:color="auto"/>
            <w:bottom w:val="none" w:sz="0" w:space="0" w:color="auto"/>
            <w:right w:val="none" w:sz="0" w:space="0" w:color="auto"/>
          </w:divBdr>
        </w:div>
        <w:div w:id="974408601">
          <w:marLeft w:val="480"/>
          <w:marRight w:val="0"/>
          <w:marTop w:val="0"/>
          <w:marBottom w:val="0"/>
          <w:divBdr>
            <w:top w:val="none" w:sz="0" w:space="0" w:color="auto"/>
            <w:left w:val="none" w:sz="0" w:space="0" w:color="auto"/>
            <w:bottom w:val="none" w:sz="0" w:space="0" w:color="auto"/>
            <w:right w:val="none" w:sz="0" w:space="0" w:color="auto"/>
          </w:divBdr>
        </w:div>
        <w:div w:id="1007748592">
          <w:marLeft w:val="480"/>
          <w:marRight w:val="0"/>
          <w:marTop w:val="0"/>
          <w:marBottom w:val="0"/>
          <w:divBdr>
            <w:top w:val="none" w:sz="0" w:space="0" w:color="auto"/>
            <w:left w:val="none" w:sz="0" w:space="0" w:color="auto"/>
            <w:bottom w:val="none" w:sz="0" w:space="0" w:color="auto"/>
            <w:right w:val="none" w:sz="0" w:space="0" w:color="auto"/>
          </w:divBdr>
        </w:div>
        <w:div w:id="1467434193">
          <w:marLeft w:val="480"/>
          <w:marRight w:val="0"/>
          <w:marTop w:val="0"/>
          <w:marBottom w:val="0"/>
          <w:divBdr>
            <w:top w:val="none" w:sz="0" w:space="0" w:color="auto"/>
            <w:left w:val="none" w:sz="0" w:space="0" w:color="auto"/>
            <w:bottom w:val="none" w:sz="0" w:space="0" w:color="auto"/>
            <w:right w:val="none" w:sz="0" w:space="0" w:color="auto"/>
          </w:divBdr>
        </w:div>
        <w:div w:id="665325553">
          <w:marLeft w:val="480"/>
          <w:marRight w:val="0"/>
          <w:marTop w:val="0"/>
          <w:marBottom w:val="0"/>
          <w:divBdr>
            <w:top w:val="none" w:sz="0" w:space="0" w:color="auto"/>
            <w:left w:val="none" w:sz="0" w:space="0" w:color="auto"/>
            <w:bottom w:val="none" w:sz="0" w:space="0" w:color="auto"/>
            <w:right w:val="none" w:sz="0" w:space="0" w:color="auto"/>
          </w:divBdr>
        </w:div>
        <w:div w:id="482089430">
          <w:marLeft w:val="480"/>
          <w:marRight w:val="0"/>
          <w:marTop w:val="0"/>
          <w:marBottom w:val="0"/>
          <w:divBdr>
            <w:top w:val="none" w:sz="0" w:space="0" w:color="auto"/>
            <w:left w:val="none" w:sz="0" w:space="0" w:color="auto"/>
            <w:bottom w:val="none" w:sz="0" w:space="0" w:color="auto"/>
            <w:right w:val="none" w:sz="0" w:space="0" w:color="auto"/>
          </w:divBdr>
        </w:div>
        <w:div w:id="794494039">
          <w:marLeft w:val="480"/>
          <w:marRight w:val="0"/>
          <w:marTop w:val="0"/>
          <w:marBottom w:val="0"/>
          <w:divBdr>
            <w:top w:val="none" w:sz="0" w:space="0" w:color="auto"/>
            <w:left w:val="none" w:sz="0" w:space="0" w:color="auto"/>
            <w:bottom w:val="none" w:sz="0" w:space="0" w:color="auto"/>
            <w:right w:val="none" w:sz="0" w:space="0" w:color="auto"/>
          </w:divBdr>
        </w:div>
        <w:div w:id="2082213059">
          <w:marLeft w:val="480"/>
          <w:marRight w:val="0"/>
          <w:marTop w:val="0"/>
          <w:marBottom w:val="0"/>
          <w:divBdr>
            <w:top w:val="none" w:sz="0" w:space="0" w:color="auto"/>
            <w:left w:val="none" w:sz="0" w:space="0" w:color="auto"/>
            <w:bottom w:val="none" w:sz="0" w:space="0" w:color="auto"/>
            <w:right w:val="none" w:sz="0" w:space="0" w:color="auto"/>
          </w:divBdr>
        </w:div>
        <w:div w:id="718434199">
          <w:marLeft w:val="480"/>
          <w:marRight w:val="0"/>
          <w:marTop w:val="0"/>
          <w:marBottom w:val="0"/>
          <w:divBdr>
            <w:top w:val="none" w:sz="0" w:space="0" w:color="auto"/>
            <w:left w:val="none" w:sz="0" w:space="0" w:color="auto"/>
            <w:bottom w:val="none" w:sz="0" w:space="0" w:color="auto"/>
            <w:right w:val="none" w:sz="0" w:space="0" w:color="auto"/>
          </w:divBdr>
        </w:div>
        <w:div w:id="426269686">
          <w:marLeft w:val="480"/>
          <w:marRight w:val="0"/>
          <w:marTop w:val="0"/>
          <w:marBottom w:val="0"/>
          <w:divBdr>
            <w:top w:val="none" w:sz="0" w:space="0" w:color="auto"/>
            <w:left w:val="none" w:sz="0" w:space="0" w:color="auto"/>
            <w:bottom w:val="none" w:sz="0" w:space="0" w:color="auto"/>
            <w:right w:val="none" w:sz="0" w:space="0" w:color="auto"/>
          </w:divBdr>
        </w:div>
        <w:div w:id="376784115">
          <w:marLeft w:val="480"/>
          <w:marRight w:val="0"/>
          <w:marTop w:val="0"/>
          <w:marBottom w:val="0"/>
          <w:divBdr>
            <w:top w:val="none" w:sz="0" w:space="0" w:color="auto"/>
            <w:left w:val="none" w:sz="0" w:space="0" w:color="auto"/>
            <w:bottom w:val="none" w:sz="0" w:space="0" w:color="auto"/>
            <w:right w:val="none" w:sz="0" w:space="0" w:color="auto"/>
          </w:divBdr>
        </w:div>
        <w:div w:id="1163474264">
          <w:marLeft w:val="480"/>
          <w:marRight w:val="0"/>
          <w:marTop w:val="0"/>
          <w:marBottom w:val="0"/>
          <w:divBdr>
            <w:top w:val="none" w:sz="0" w:space="0" w:color="auto"/>
            <w:left w:val="none" w:sz="0" w:space="0" w:color="auto"/>
            <w:bottom w:val="none" w:sz="0" w:space="0" w:color="auto"/>
            <w:right w:val="none" w:sz="0" w:space="0" w:color="auto"/>
          </w:divBdr>
        </w:div>
        <w:div w:id="2064327065">
          <w:marLeft w:val="480"/>
          <w:marRight w:val="0"/>
          <w:marTop w:val="0"/>
          <w:marBottom w:val="0"/>
          <w:divBdr>
            <w:top w:val="none" w:sz="0" w:space="0" w:color="auto"/>
            <w:left w:val="none" w:sz="0" w:space="0" w:color="auto"/>
            <w:bottom w:val="none" w:sz="0" w:space="0" w:color="auto"/>
            <w:right w:val="none" w:sz="0" w:space="0" w:color="auto"/>
          </w:divBdr>
        </w:div>
        <w:div w:id="1877812612">
          <w:marLeft w:val="480"/>
          <w:marRight w:val="0"/>
          <w:marTop w:val="0"/>
          <w:marBottom w:val="0"/>
          <w:divBdr>
            <w:top w:val="none" w:sz="0" w:space="0" w:color="auto"/>
            <w:left w:val="none" w:sz="0" w:space="0" w:color="auto"/>
            <w:bottom w:val="none" w:sz="0" w:space="0" w:color="auto"/>
            <w:right w:val="none" w:sz="0" w:space="0" w:color="auto"/>
          </w:divBdr>
        </w:div>
        <w:div w:id="1510833719">
          <w:marLeft w:val="480"/>
          <w:marRight w:val="0"/>
          <w:marTop w:val="0"/>
          <w:marBottom w:val="0"/>
          <w:divBdr>
            <w:top w:val="none" w:sz="0" w:space="0" w:color="auto"/>
            <w:left w:val="none" w:sz="0" w:space="0" w:color="auto"/>
            <w:bottom w:val="none" w:sz="0" w:space="0" w:color="auto"/>
            <w:right w:val="none" w:sz="0" w:space="0" w:color="auto"/>
          </w:divBdr>
        </w:div>
        <w:div w:id="1140220974">
          <w:marLeft w:val="480"/>
          <w:marRight w:val="0"/>
          <w:marTop w:val="0"/>
          <w:marBottom w:val="0"/>
          <w:divBdr>
            <w:top w:val="none" w:sz="0" w:space="0" w:color="auto"/>
            <w:left w:val="none" w:sz="0" w:space="0" w:color="auto"/>
            <w:bottom w:val="none" w:sz="0" w:space="0" w:color="auto"/>
            <w:right w:val="none" w:sz="0" w:space="0" w:color="auto"/>
          </w:divBdr>
        </w:div>
        <w:div w:id="1321158409">
          <w:marLeft w:val="480"/>
          <w:marRight w:val="0"/>
          <w:marTop w:val="0"/>
          <w:marBottom w:val="0"/>
          <w:divBdr>
            <w:top w:val="none" w:sz="0" w:space="0" w:color="auto"/>
            <w:left w:val="none" w:sz="0" w:space="0" w:color="auto"/>
            <w:bottom w:val="none" w:sz="0" w:space="0" w:color="auto"/>
            <w:right w:val="none" w:sz="0" w:space="0" w:color="auto"/>
          </w:divBdr>
        </w:div>
        <w:div w:id="1197083054">
          <w:marLeft w:val="480"/>
          <w:marRight w:val="0"/>
          <w:marTop w:val="0"/>
          <w:marBottom w:val="0"/>
          <w:divBdr>
            <w:top w:val="none" w:sz="0" w:space="0" w:color="auto"/>
            <w:left w:val="none" w:sz="0" w:space="0" w:color="auto"/>
            <w:bottom w:val="none" w:sz="0" w:space="0" w:color="auto"/>
            <w:right w:val="none" w:sz="0" w:space="0" w:color="auto"/>
          </w:divBdr>
        </w:div>
        <w:div w:id="1830636455">
          <w:marLeft w:val="480"/>
          <w:marRight w:val="0"/>
          <w:marTop w:val="0"/>
          <w:marBottom w:val="0"/>
          <w:divBdr>
            <w:top w:val="none" w:sz="0" w:space="0" w:color="auto"/>
            <w:left w:val="none" w:sz="0" w:space="0" w:color="auto"/>
            <w:bottom w:val="none" w:sz="0" w:space="0" w:color="auto"/>
            <w:right w:val="none" w:sz="0" w:space="0" w:color="auto"/>
          </w:divBdr>
        </w:div>
        <w:div w:id="1537082239">
          <w:marLeft w:val="480"/>
          <w:marRight w:val="0"/>
          <w:marTop w:val="0"/>
          <w:marBottom w:val="0"/>
          <w:divBdr>
            <w:top w:val="none" w:sz="0" w:space="0" w:color="auto"/>
            <w:left w:val="none" w:sz="0" w:space="0" w:color="auto"/>
            <w:bottom w:val="none" w:sz="0" w:space="0" w:color="auto"/>
            <w:right w:val="none" w:sz="0" w:space="0" w:color="auto"/>
          </w:divBdr>
        </w:div>
        <w:div w:id="835270824">
          <w:marLeft w:val="480"/>
          <w:marRight w:val="0"/>
          <w:marTop w:val="0"/>
          <w:marBottom w:val="0"/>
          <w:divBdr>
            <w:top w:val="none" w:sz="0" w:space="0" w:color="auto"/>
            <w:left w:val="none" w:sz="0" w:space="0" w:color="auto"/>
            <w:bottom w:val="none" w:sz="0" w:space="0" w:color="auto"/>
            <w:right w:val="none" w:sz="0" w:space="0" w:color="auto"/>
          </w:divBdr>
        </w:div>
        <w:div w:id="376008111">
          <w:marLeft w:val="480"/>
          <w:marRight w:val="0"/>
          <w:marTop w:val="0"/>
          <w:marBottom w:val="0"/>
          <w:divBdr>
            <w:top w:val="none" w:sz="0" w:space="0" w:color="auto"/>
            <w:left w:val="none" w:sz="0" w:space="0" w:color="auto"/>
            <w:bottom w:val="none" w:sz="0" w:space="0" w:color="auto"/>
            <w:right w:val="none" w:sz="0" w:space="0" w:color="auto"/>
          </w:divBdr>
        </w:div>
        <w:div w:id="62068607">
          <w:marLeft w:val="480"/>
          <w:marRight w:val="0"/>
          <w:marTop w:val="0"/>
          <w:marBottom w:val="0"/>
          <w:divBdr>
            <w:top w:val="none" w:sz="0" w:space="0" w:color="auto"/>
            <w:left w:val="none" w:sz="0" w:space="0" w:color="auto"/>
            <w:bottom w:val="none" w:sz="0" w:space="0" w:color="auto"/>
            <w:right w:val="none" w:sz="0" w:space="0" w:color="auto"/>
          </w:divBdr>
        </w:div>
        <w:div w:id="1753429340">
          <w:marLeft w:val="480"/>
          <w:marRight w:val="0"/>
          <w:marTop w:val="0"/>
          <w:marBottom w:val="0"/>
          <w:divBdr>
            <w:top w:val="none" w:sz="0" w:space="0" w:color="auto"/>
            <w:left w:val="none" w:sz="0" w:space="0" w:color="auto"/>
            <w:bottom w:val="none" w:sz="0" w:space="0" w:color="auto"/>
            <w:right w:val="none" w:sz="0" w:space="0" w:color="auto"/>
          </w:divBdr>
        </w:div>
        <w:div w:id="850026893">
          <w:marLeft w:val="480"/>
          <w:marRight w:val="0"/>
          <w:marTop w:val="0"/>
          <w:marBottom w:val="0"/>
          <w:divBdr>
            <w:top w:val="none" w:sz="0" w:space="0" w:color="auto"/>
            <w:left w:val="none" w:sz="0" w:space="0" w:color="auto"/>
            <w:bottom w:val="none" w:sz="0" w:space="0" w:color="auto"/>
            <w:right w:val="none" w:sz="0" w:space="0" w:color="auto"/>
          </w:divBdr>
        </w:div>
        <w:div w:id="201527595">
          <w:marLeft w:val="480"/>
          <w:marRight w:val="0"/>
          <w:marTop w:val="0"/>
          <w:marBottom w:val="0"/>
          <w:divBdr>
            <w:top w:val="none" w:sz="0" w:space="0" w:color="auto"/>
            <w:left w:val="none" w:sz="0" w:space="0" w:color="auto"/>
            <w:bottom w:val="none" w:sz="0" w:space="0" w:color="auto"/>
            <w:right w:val="none" w:sz="0" w:space="0" w:color="auto"/>
          </w:divBdr>
        </w:div>
        <w:div w:id="1052773331">
          <w:marLeft w:val="480"/>
          <w:marRight w:val="0"/>
          <w:marTop w:val="0"/>
          <w:marBottom w:val="0"/>
          <w:divBdr>
            <w:top w:val="none" w:sz="0" w:space="0" w:color="auto"/>
            <w:left w:val="none" w:sz="0" w:space="0" w:color="auto"/>
            <w:bottom w:val="none" w:sz="0" w:space="0" w:color="auto"/>
            <w:right w:val="none" w:sz="0" w:space="0" w:color="auto"/>
          </w:divBdr>
        </w:div>
        <w:div w:id="808593010">
          <w:marLeft w:val="480"/>
          <w:marRight w:val="0"/>
          <w:marTop w:val="0"/>
          <w:marBottom w:val="0"/>
          <w:divBdr>
            <w:top w:val="none" w:sz="0" w:space="0" w:color="auto"/>
            <w:left w:val="none" w:sz="0" w:space="0" w:color="auto"/>
            <w:bottom w:val="none" w:sz="0" w:space="0" w:color="auto"/>
            <w:right w:val="none" w:sz="0" w:space="0" w:color="auto"/>
          </w:divBdr>
        </w:div>
        <w:div w:id="2051225547">
          <w:marLeft w:val="480"/>
          <w:marRight w:val="0"/>
          <w:marTop w:val="0"/>
          <w:marBottom w:val="0"/>
          <w:divBdr>
            <w:top w:val="none" w:sz="0" w:space="0" w:color="auto"/>
            <w:left w:val="none" w:sz="0" w:space="0" w:color="auto"/>
            <w:bottom w:val="none" w:sz="0" w:space="0" w:color="auto"/>
            <w:right w:val="none" w:sz="0" w:space="0" w:color="auto"/>
          </w:divBdr>
        </w:div>
        <w:div w:id="37435968">
          <w:marLeft w:val="480"/>
          <w:marRight w:val="0"/>
          <w:marTop w:val="0"/>
          <w:marBottom w:val="0"/>
          <w:divBdr>
            <w:top w:val="none" w:sz="0" w:space="0" w:color="auto"/>
            <w:left w:val="none" w:sz="0" w:space="0" w:color="auto"/>
            <w:bottom w:val="none" w:sz="0" w:space="0" w:color="auto"/>
            <w:right w:val="none" w:sz="0" w:space="0" w:color="auto"/>
          </w:divBdr>
        </w:div>
        <w:div w:id="1247574178">
          <w:marLeft w:val="480"/>
          <w:marRight w:val="0"/>
          <w:marTop w:val="0"/>
          <w:marBottom w:val="0"/>
          <w:divBdr>
            <w:top w:val="none" w:sz="0" w:space="0" w:color="auto"/>
            <w:left w:val="none" w:sz="0" w:space="0" w:color="auto"/>
            <w:bottom w:val="none" w:sz="0" w:space="0" w:color="auto"/>
            <w:right w:val="none" w:sz="0" w:space="0" w:color="auto"/>
          </w:divBdr>
        </w:div>
        <w:div w:id="494414208">
          <w:marLeft w:val="480"/>
          <w:marRight w:val="0"/>
          <w:marTop w:val="0"/>
          <w:marBottom w:val="0"/>
          <w:divBdr>
            <w:top w:val="none" w:sz="0" w:space="0" w:color="auto"/>
            <w:left w:val="none" w:sz="0" w:space="0" w:color="auto"/>
            <w:bottom w:val="none" w:sz="0" w:space="0" w:color="auto"/>
            <w:right w:val="none" w:sz="0" w:space="0" w:color="auto"/>
          </w:divBdr>
        </w:div>
        <w:div w:id="367295346">
          <w:marLeft w:val="480"/>
          <w:marRight w:val="0"/>
          <w:marTop w:val="0"/>
          <w:marBottom w:val="0"/>
          <w:divBdr>
            <w:top w:val="none" w:sz="0" w:space="0" w:color="auto"/>
            <w:left w:val="none" w:sz="0" w:space="0" w:color="auto"/>
            <w:bottom w:val="none" w:sz="0" w:space="0" w:color="auto"/>
            <w:right w:val="none" w:sz="0" w:space="0" w:color="auto"/>
          </w:divBdr>
        </w:div>
        <w:div w:id="1615094736">
          <w:marLeft w:val="480"/>
          <w:marRight w:val="0"/>
          <w:marTop w:val="0"/>
          <w:marBottom w:val="0"/>
          <w:divBdr>
            <w:top w:val="none" w:sz="0" w:space="0" w:color="auto"/>
            <w:left w:val="none" w:sz="0" w:space="0" w:color="auto"/>
            <w:bottom w:val="none" w:sz="0" w:space="0" w:color="auto"/>
            <w:right w:val="none" w:sz="0" w:space="0" w:color="auto"/>
          </w:divBdr>
        </w:div>
        <w:div w:id="1121680978">
          <w:marLeft w:val="480"/>
          <w:marRight w:val="0"/>
          <w:marTop w:val="0"/>
          <w:marBottom w:val="0"/>
          <w:divBdr>
            <w:top w:val="none" w:sz="0" w:space="0" w:color="auto"/>
            <w:left w:val="none" w:sz="0" w:space="0" w:color="auto"/>
            <w:bottom w:val="none" w:sz="0" w:space="0" w:color="auto"/>
            <w:right w:val="none" w:sz="0" w:space="0" w:color="auto"/>
          </w:divBdr>
        </w:div>
        <w:div w:id="1288466736">
          <w:marLeft w:val="480"/>
          <w:marRight w:val="0"/>
          <w:marTop w:val="0"/>
          <w:marBottom w:val="0"/>
          <w:divBdr>
            <w:top w:val="none" w:sz="0" w:space="0" w:color="auto"/>
            <w:left w:val="none" w:sz="0" w:space="0" w:color="auto"/>
            <w:bottom w:val="none" w:sz="0" w:space="0" w:color="auto"/>
            <w:right w:val="none" w:sz="0" w:space="0" w:color="auto"/>
          </w:divBdr>
        </w:div>
        <w:div w:id="1571891618">
          <w:marLeft w:val="480"/>
          <w:marRight w:val="0"/>
          <w:marTop w:val="0"/>
          <w:marBottom w:val="0"/>
          <w:divBdr>
            <w:top w:val="none" w:sz="0" w:space="0" w:color="auto"/>
            <w:left w:val="none" w:sz="0" w:space="0" w:color="auto"/>
            <w:bottom w:val="none" w:sz="0" w:space="0" w:color="auto"/>
            <w:right w:val="none" w:sz="0" w:space="0" w:color="auto"/>
          </w:divBdr>
        </w:div>
        <w:div w:id="1009601192">
          <w:marLeft w:val="480"/>
          <w:marRight w:val="0"/>
          <w:marTop w:val="0"/>
          <w:marBottom w:val="0"/>
          <w:divBdr>
            <w:top w:val="none" w:sz="0" w:space="0" w:color="auto"/>
            <w:left w:val="none" w:sz="0" w:space="0" w:color="auto"/>
            <w:bottom w:val="none" w:sz="0" w:space="0" w:color="auto"/>
            <w:right w:val="none" w:sz="0" w:space="0" w:color="auto"/>
          </w:divBdr>
        </w:div>
        <w:div w:id="799148739">
          <w:marLeft w:val="480"/>
          <w:marRight w:val="0"/>
          <w:marTop w:val="0"/>
          <w:marBottom w:val="0"/>
          <w:divBdr>
            <w:top w:val="none" w:sz="0" w:space="0" w:color="auto"/>
            <w:left w:val="none" w:sz="0" w:space="0" w:color="auto"/>
            <w:bottom w:val="none" w:sz="0" w:space="0" w:color="auto"/>
            <w:right w:val="none" w:sz="0" w:space="0" w:color="auto"/>
          </w:divBdr>
        </w:div>
        <w:div w:id="1569194110">
          <w:marLeft w:val="480"/>
          <w:marRight w:val="0"/>
          <w:marTop w:val="0"/>
          <w:marBottom w:val="0"/>
          <w:divBdr>
            <w:top w:val="none" w:sz="0" w:space="0" w:color="auto"/>
            <w:left w:val="none" w:sz="0" w:space="0" w:color="auto"/>
            <w:bottom w:val="none" w:sz="0" w:space="0" w:color="auto"/>
            <w:right w:val="none" w:sz="0" w:space="0" w:color="auto"/>
          </w:divBdr>
        </w:div>
        <w:div w:id="1700736265">
          <w:marLeft w:val="480"/>
          <w:marRight w:val="0"/>
          <w:marTop w:val="0"/>
          <w:marBottom w:val="0"/>
          <w:divBdr>
            <w:top w:val="none" w:sz="0" w:space="0" w:color="auto"/>
            <w:left w:val="none" w:sz="0" w:space="0" w:color="auto"/>
            <w:bottom w:val="none" w:sz="0" w:space="0" w:color="auto"/>
            <w:right w:val="none" w:sz="0" w:space="0" w:color="auto"/>
          </w:divBdr>
        </w:div>
        <w:div w:id="1118767322">
          <w:marLeft w:val="480"/>
          <w:marRight w:val="0"/>
          <w:marTop w:val="0"/>
          <w:marBottom w:val="0"/>
          <w:divBdr>
            <w:top w:val="none" w:sz="0" w:space="0" w:color="auto"/>
            <w:left w:val="none" w:sz="0" w:space="0" w:color="auto"/>
            <w:bottom w:val="none" w:sz="0" w:space="0" w:color="auto"/>
            <w:right w:val="none" w:sz="0" w:space="0" w:color="auto"/>
          </w:divBdr>
        </w:div>
        <w:div w:id="375862169">
          <w:marLeft w:val="480"/>
          <w:marRight w:val="0"/>
          <w:marTop w:val="0"/>
          <w:marBottom w:val="0"/>
          <w:divBdr>
            <w:top w:val="none" w:sz="0" w:space="0" w:color="auto"/>
            <w:left w:val="none" w:sz="0" w:space="0" w:color="auto"/>
            <w:bottom w:val="none" w:sz="0" w:space="0" w:color="auto"/>
            <w:right w:val="none" w:sz="0" w:space="0" w:color="auto"/>
          </w:divBdr>
        </w:div>
        <w:div w:id="518280596">
          <w:marLeft w:val="480"/>
          <w:marRight w:val="0"/>
          <w:marTop w:val="0"/>
          <w:marBottom w:val="0"/>
          <w:divBdr>
            <w:top w:val="none" w:sz="0" w:space="0" w:color="auto"/>
            <w:left w:val="none" w:sz="0" w:space="0" w:color="auto"/>
            <w:bottom w:val="none" w:sz="0" w:space="0" w:color="auto"/>
            <w:right w:val="none" w:sz="0" w:space="0" w:color="auto"/>
          </w:divBdr>
        </w:div>
        <w:div w:id="700908005">
          <w:marLeft w:val="480"/>
          <w:marRight w:val="0"/>
          <w:marTop w:val="0"/>
          <w:marBottom w:val="0"/>
          <w:divBdr>
            <w:top w:val="none" w:sz="0" w:space="0" w:color="auto"/>
            <w:left w:val="none" w:sz="0" w:space="0" w:color="auto"/>
            <w:bottom w:val="none" w:sz="0" w:space="0" w:color="auto"/>
            <w:right w:val="none" w:sz="0" w:space="0" w:color="auto"/>
          </w:divBdr>
        </w:div>
        <w:div w:id="896361724">
          <w:marLeft w:val="480"/>
          <w:marRight w:val="0"/>
          <w:marTop w:val="0"/>
          <w:marBottom w:val="0"/>
          <w:divBdr>
            <w:top w:val="none" w:sz="0" w:space="0" w:color="auto"/>
            <w:left w:val="none" w:sz="0" w:space="0" w:color="auto"/>
            <w:bottom w:val="none" w:sz="0" w:space="0" w:color="auto"/>
            <w:right w:val="none" w:sz="0" w:space="0" w:color="auto"/>
          </w:divBdr>
        </w:div>
        <w:div w:id="1349141862">
          <w:marLeft w:val="480"/>
          <w:marRight w:val="0"/>
          <w:marTop w:val="0"/>
          <w:marBottom w:val="0"/>
          <w:divBdr>
            <w:top w:val="none" w:sz="0" w:space="0" w:color="auto"/>
            <w:left w:val="none" w:sz="0" w:space="0" w:color="auto"/>
            <w:bottom w:val="none" w:sz="0" w:space="0" w:color="auto"/>
            <w:right w:val="none" w:sz="0" w:space="0" w:color="auto"/>
          </w:divBdr>
        </w:div>
        <w:div w:id="108938940">
          <w:marLeft w:val="480"/>
          <w:marRight w:val="0"/>
          <w:marTop w:val="0"/>
          <w:marBottom w:val="0"/>
          <w:divBdr>
            <w:top w:val="none" w:sz="0" w:space="0" w:color="auto"/>
            <w:left w:val="none" w:sz="0" w:space="0" w:color="auto"/>
            <w:bottom w:val="none" w:sz="0" w:space="0" w:color="auto"/>
            <w:right w:val="none" w:sz="0" w:space="0" w:color="auto"/>
          </w:divBdr>
        </w:div>
        <w:div w:id="622809641">
          <w:marLeft w:val="480"/>
          <w:marRight w:val="0"/>
          <w:marTop w:val="0"/>
          <w:marBottom w:val="0"/>
          <w:divBdr>
            <w:top w:val="none" w:sz="0" w:space="0" w:color="auto"/>
            <w:left w:val="none" w:sz="0" w:space="0" w:color="auto"/>
            <w:bottom w:val="none" w:sz="0" w:space="0" w:color="auto"/>
            <w:right w:val="none" w:sz="0" w:space="0" w:color="auto"/>
          </w:divBdr>
        </w:div>
        <w:div w:id="356393423">
          <w:marLeft w:val="480"/>
          <w:marRight w:val="0"/>
          <w:marTop w:val="0"/>
          <w:marBottom w:val="0"/>
          <w:divBdr>
            <w:top w:val="none" w:sz="0" w:space="0" w:color="auto"/>
            <w:left w:val="none" w:sz="0" w:space="0" w:color="auto"/>
            <w:bottom w:val="none" w:sz="0" w:space="0" w:color="auto"/>
            <w:right w:val="none" w:sz="0" w:space="0" w:color="auto"/>
          </w:divBdr>
        </w:div>
        <w:div w:id="448353073">
          <w:marLeft w:val="480"/>
          <w:marRight w:val="0"/>
          <w:marTop w:val="0"/>
          <w:marBottom w:val="0"/>
          <w:divBdr>
            <w:top w:val="none" w:sz="0" w:space="0" w:color="auto"/>
            <w:left w:val="none" w:sz="0" w:space="0" w:color="auto"/>
            <w:bottom w:val="none" w:sz="0" w:space="0" w:color="auto"/>
            <w:right w:val="none" w:sz="0" w:space="0" w:color="auto"/>
          </w:divBdr>
        </w:div>
        <w:div w:id="835878309">
          <w:marLeft w:val="480"/>
          <w:marRight w:val="0"/>
          <w:marTop w:val="0"/>
          <w:marBottom w:val="0"/>
          <w:divBdr>
            <w:top w:val="none" w:sz="0" w:space="0" w:color="auto"/>
            <w:left w:val="none" w:sz="0" w:space="0" w:color="auto"/>
            <w:bottom w:val="none" w:sz="0" w:space="0" w:color="auto"/>
            <w:right w:val="none" w:sz="0" w:space="0" w:color="auto"/>
          </w:divBdr>
        </w:div>
        <w:div w:id="1176572233">
          <w:marLeft w:val="480"/>
          <w:marRight w:val="0"/>
          <w:marTop w:val="0"/>
          <w:marBottom w:val="0"/>
          <w:divBdr>
            <w:top w:val="none" w:sz="0" w:space="0" w:color="auto"/>
            <w:left w:val="none" w:sz="0" w:space="0" w:color="auto"/>
            <w:bottom w:val="none" w:sz="0" w:space="0" w:color="auto"/>
            <w:right w:val="none" w:sz="0" w:space="0" w:color="auto"/>
          </w:divBdr>
        </w:div>
        <w:div w:id="780956429">
          <w:marLeft w:val="480"/>
          <w:marRight w:val="0"/>
          <w:marTop w:val="0"/>
          <w:marBottom w:val="0"/>
          <w:divBdr>
            <w:top w:val="none" w:sz="0" w:space="0" w:color="auto"/>
            <w:left w:val="none" w:sz="0" w:space="0" w:color="auto"/>
            <w:bottom w:val="none" w:sz="0" w:space="0" w:color="auto"/>
            <w:right w:val="none" w:sz="0" w:space="0" w:color="auto"/>
          </w:divBdr>
        </w:div>
        <w:div w:id="1989019741">
          <w:marLeft w:val="480"/>
          <w:marRight w:val="0"/>
          <w:marTop w:val="0"/>
          <w:marBottom w:val="0"/>
          <w:divBdr>
            <w:top w:val="none" w:sz="0" w:space="0" w:color="auto"/>
            <w:left w:val="none" w:sz="0" w:space="0" w:color="auto"/>
            <w:bottom w:val="none" w:sz="0" w:space="0" w:color="auto"/>
            <w:right w:val="none" w:sz="0" w:space="0" w:color="auto"/>
          </w:divBdr>
        </w:div>
        <w:div w:id="1832210700">
          <w:marLeft w:val="480"/>
          <w:marRight w:val="0"/>
          <w:marTop w:val="0"/>
          <w:marBottom w:val="0"/>
          <w:divBdr>
            <w:top w:val="none" w:sz="0" w:space="0" w:color="auto"/>
            <w:left w:val="none" w:sz="0" w:space="0" w:color="auto"/>
            <w:bottom w:val="none" w:sz="0" w:space="0" w:color="auto"/>
            <w:right w:val="none" w:sz="0" w:space="0" w:color="auto"/>
          </w:divBdr>
        </w:div>
        <w:div w:id="1611818964">
          <w:marLeft w:val="480"/>
          <w:marRight w:val="0"/>
          <w:marTop w:val="0"/>
          <w:marBottom w:val="0"/>
          <w:divBdr>
            <w:top w:val="none" w:sz="0" w:space="0" w:color="auto"/>
            <w:left w:val="none" w:sz="0" w:space="0" w:color="auto"/>
            <w:bottom w:val="none" w:sz="0" w:space="0" w:color="auto"/>
            <w:right w:val="none" w:sz="0" w:space="0" w:color="auto"/>
          </w:divBdr>
        </w:div>
        <w:div w:id="1192845484">
          <w:marLeft w:val="480"/>
          <w:marRight w:val="0"/>
          <w:marTop w:val="0"/>
          <w:marBottom w:val="0"/>
          <w:divBdr>
            <w:top w:val="none" w:sz="0" w:space="0" w:color="auto"/>
            <w:left w:val="none" w:sz="0" w:space="0" w:color="auto"/>
            <w:bottom w:val="none" w:sz="0" w:space="0" w:color="auto"/>
            <w:right w:val="none" w:sz="0" w:space="0" w:color="auto"/>
          </w:divBdr>
        </w:div>
        <w:div w:id="1289582139">
          <w:marLeft w:val="480"/>
          <w:marRight w:val="0"/>
          <w:marTop w:val="0"/>
          <w:marBottom w:val="0"/>
          <w:divBdr>
            <w:top w:val="none" w:sz="0" w:space="0" w:color="auto"/>
            <w:left w:val="none" w:sz="0" w:space="0" w:color="auto"/>
            <w:bottom w:val="none" w:sz="0" w:space="0" w:color="auto"/>
            <w:right w:val="none" w:sz="0" w:space="0" w:color="auto"/>
          </w:divBdr>
        </w:div>
        <w:div w:id="1508901458">
          <w:marLeft w:val="480"/>
          <w:marRight w:val="0"/>
          <w:marTop w:val="0"/>
          <w:marBottom w:val="0"/>
          <w:divBdr>
            <w:top w:val="none" w:sz="0" w:space="0" w:color="auto"/>
            <w:left w:val="none" w:sz="0" w:space="0" w:color="auto"/>
            <w:bottom w:val="none" w:sz="0" w:space="0" w:color="auto"/>
            <w:right w:val="none" w:sz="0" w:space="0" w:color="auto"/>
          </w:divBdr>
        </w:div>
        <w:div w:id="347561584">
          <w:marLeft w:val="480"/>
          <w:marRight w:val="0"/>
          <w:marTop w:val="0"/>
          <w:marBottom w:val="0"/>
          <w:divBdr>
            <w:top w:val="none" w:sz="0" w:space="0" w:color="auto"/>
            <w:left w:val="none" w:sz="0" w:space="0" w:color="auto"/>
            <w:bottom w:val="none" w:sz="0" w:space="0" w:color="auto"/>
            <w:right w:val="none" w:sz="0" w:space="0" w:color="auto"/>
          </w:divBdr>
        </w:div>
        <w:div w:id="110054213">
          <w:marLeft w:val="480"/>
          <w:marRight w:val="0"/>
          <w:marTop w:val="0"/>
          <w:marBottom w:val="0"/>
          <w:divBdr>
            <w:top w:val="none" w:sz="0" w:space="0" w:color="auto"/>
            <w:left w:val="none" w:sz="0" w:space="0" w:color="auto"/>
            <w:bottom w:val="none" w:sz="0" w:space="0" w:color="auto"/>
            <w:right w:val="none" w:sz="0" w:space="0" w:color="auto"/>
          </w:divBdr>
        </w:div>
        <w:div w:id="1088578283">
          <w:marLeft w:val="480"/>
          <w:marRight w:val="0"/>
          <w:marTop w:val="0"/>
          <w:marBottom w:val="0"/>
          <w:divBdr>
            <w:top w:val="none" w:sz="0" w:space="0" w:color="auto"/>
            <w:left w:val="none" w:sz="0" w:space="0" w:color="auto"/>
            <w:bottom w:val="none" w:sz="0" w:space="0" w:color="auto"/>
            <w:right w:val="none" w:sz="0" w:space="0" w:color="auto"/>
          </w:divBdr>
        </w:div>
        <w:div w:id="1894074897">
          <w:marLeft w:val="480"/>
          <w:marRight w:val="0"/>
          <w:marTop w:val="0"/>
          <w:marBottom w:val="0"/>
          <w:divBdr>
            <w:top w:val="none" w:sz="0" w:space="0" w:color="auto"/>
            <w:left w:val="none" w:sz="0" w:space="0" w:color="auto"/>
            <w:bottom w:val="none" w:sz="0" w:space="0" w:color="auto"/>
            <w:right w:val="none" w:sz="0" w:space="0" w:color="auto"/>
          </w:divBdr>
        </w:div>
        <w:div w:id="500049365">
          <w:marLeft w:val="480"/>
          <w:marRight w:val="0"/>
          <w:marTop w:val="0"/>
          <w:marBottom w:val="0"/>
          <w:divBdr>
            <w:top w:val="none" w:sz="0" w:space="0" w:color="auto"/>
            <w:left w:val="none" w:sz="0" w:space="0" w:color="auto"/>
            <w:bottom w:val="none" w:sz="0" w:space="0" w:color="auto"/>
            <w:right w:val="none" w:sz="0" w:space="0" w:color="auto"/>
          </w:divBdr>
        </w:div>
        <w:div w:id="1680158292">
          <w:marLeft w:val="480"/>
          <w:marRight w:val="0"/>
          <w:marTop w:val="0"/>
          <w:marBottom w:val="0"/>
          <w:divBdr>
            <w:top w:val="none" w:sz="0" w:space="0" w:color="auto"/>
            <w:left w:val="none" w:sz="0" w:space="0" w:color="auto"/>
            <w:bottom w:val="none" w:sz="0" w:space="0" w:color="auto"/>
            <w:right w:val="none" w:sz="0" w:space="0" w:color="auto"/>
          </w:divBdr>
        </w:div>
        <w:div w:id="1910964736">
          <w:marLeft w:val="480"/>
          <w:marRight w:val="0"/>
          <w:marTop w:val="0"/>
          <w:marBottom w:val="0"/>
          <w:divBdr>
            <w:top w:val="none" w:sz="0" w:space="0" w:color="auto"/>
            <w:left w:val="none" w:sz="0" w:space="0" w:color="auto"/>
            <w:bottom w:val="none" w:sz="0" w:space="0" w:color="auto"/>
            <w:right w:val="none" w:sz="0" w:space="0" w:color="auto"/>
          </w:divBdr>
        </w:div>
        <w:div w:id="1059086796">
          <w:marLeft w:val="480"/>
          <w:marRight w:val="0"/>
          <w:marTop w:val="0"/>
          <w:marBottom w:val="0"/>
          <w:divBdr>
            <w:top w:val="none" w:sz="0" w:space="0" w:color="auto"/>
            <w:left w:val="none" w:sz="0" w:space="0" w:color="auto"/>
            <w:bottom w:val="none" w:sz="0" w:space="0" w:color="auto"/>
            <w:right w:val="none" w:sz="0" w:space="0" w:color="auto"/>
          </w:divBdr>
        </w:div>
        <w:div w:id="2128114765">
          <w:marLeft w:val="480"/>
          <w:marRight w:val="0"/>
          <w:marTop w:val="0"/>
          <w:marBottom w:val="0"/>
          <w:divBdr>
            <w:top w:val="none" w:sz="0" w:space="0" w:color="auto"/>
            <w:left w:val="none" w:sz="0" w:space="0" w:color="auto"/>
            <w:bottom w:val="none" w:sz="0" w:space="0" w:color="auto"/>
            <w:right w:val="none" w:sz="0" w:space="0" w:color="auto"/>
          </w:divBdr>
        </w:div>
        <w:div w:id="1526216373">
          <w:marLeft w:val="480"/>
          <w:marRight w:val="0"/>
          <w:marTop w:val="0"/>
          <w:marBottom w:val="0"/>
          <w:divBdr>
            <w:top w:val="none" w:sz="0" w:space="0" w:color="auto"/>
            <w:left w:val="none" w:sz="0" w:space="0" w:color="auto"/>
            <w:bottom w:val="none" w:sz="0" w:space="0" w:color="auto"/>
            <w:right w:val="none" w:sz="0" w:space="0" w:color="auto"/>
          </w:divBdr>
        </w:div>
        <w:div w:id="1187989712">
          <w:marLeft w:val="480"/>
          <w:marRight w:val="0"/>
          <w:marTop w:val="0"/>
          <w:marBottom w:val="0"/>
          <w:divBdr>
            <w:top w:val="none" w:sz="0" w:space="0" w:color="auto"/>
            <w:left w:val="none" w:sz="0" w:space="0" w:color="auto"/>
            <w:bottom w:val="none" w:sz="0" w:space="0" w:color="auto"/>
            <w:right w:val="none" w:sz="0" w:space="0" w:color="auto"/>
          </w:divBdr>
        </w:div>
        <w:div w:id="1703552581">
          <w:marLeft w:val="480"/>
          <w:marRight w:val="0"/>
          <w:marTop w:val="0"/>
          <w:marBottom w:val="0"/>
          <w:divBdr>
            <w:top w:val="none" w:sz="0" w:space="0" w:color="auto"/>
            <w:left w:val="none" w:sz="0" w:space="0" w:color="auto"/>
            <w:bottom w:val="none" w:sz="0" w:space="0" w:color="auto"/>
            <w:right w:val="none" w:sz="0" w:space="0" w:color="auto"/>
          </w:divBdr>
        </w:div>
        <w:div w:id="1070230399">
          <w:marLeft w:val="480"/>
          <w:marRight w:val="0"/>
          <w:marTop w:val="0"/>
          <w:marBottom w:val="0"/>
          <w:divBdr>
            <w:top w:val="none" w:sz="0" w:space="0" w:color="auto"/>
            <w:left w:val="none" w:sz="0" w:space="0" w:color="auto"/>
            <w:bottom w:val="none" w:sz="0" w:space="0" w:color="auto"/>
            <w:right w:val="none" w:sz="0" w:space="0" w:color="auto"/>
          </w:divBdr>
        </w:div>
        <w:div w:id="306325744">
          <w:marLeft w:val="480"/>
          <w:marRight w:val="0"/>
          <w:marTop w:val="0"/>
          <w:marBottom w:val="0"/>
          <w:divBdr>
            <w:top w:val="none" w:sz="0" w:space="0" w:color="auto"/>
            <w:left w:val="none" w:sz="0" w:space="0" w:color="auto"/>
            <w:bottom w:val="none" w:sz="0" w:space="0" w:color="auto"/>
            <w:right w:val="none" w:sz="0" w:space="0" w:color="auto"/>
          </w:divBdr>
        </w:div>
        <w:div w:id="316305031">
          <w:marLeft w:val="480"/>
          <w:marRight w:val="0"/>
          <w:marTop w:val="0"/>
          <w:marBottom w:val="0"/>
          <w:divBdr>
            <w:top w:val="none" w:sz="0" w:space="0" w:color="auto"/>
            <w:left w:val="none" w:sz="0" w:space="0" w:color="auto"/>
            <w:bottom w:val="none" w:sz="0" w:space="0" w:color="auto"/>
            <w:right w:val="none" w:sz="0" w:space="0" w:color="auto"/>
          </w:divBdr>
        </w:div>
        <w:div w:id="1426270833">
          <w:marLeft w:val="480"/>
          <w:marRight w:val="0"/>
          <w:marTop w:val="0"/>
          <w:marBottom w:val="0"/>
          <w:divBdr>
            <w:top w:val="none" w:sz="0" w:space="0" w:color="auto"/>
            <w:left w:val="none" w:sz="0" w:space="0" w:color="auto"/>
            <w:bottom w:val="none" w:sz="0" w:space="0" w:color="auto"/>
            <w:right w:val="none" w:sz="0" w:space="0" w:color="auto"/>
          </w:divBdr>
        </w:div>
        <w:div w:id="872965672">
          <w:marLeft w:val="480"/>
          <w:marRight w:val="0"/>
          <w:marTop w:val="0"/>
          <w:marBottom w:val="0"/>
          <w:divBdr>
            <w:top w:val="none" w:sz="0" w:space="0" w:color="auto"/>
            <w:left w:val="none" w:sz="0" w:space="0" w:color="auto"/>
            <w:bottom w:val="none" w:sz="0" w:space="0" w:color="auto"/>
            <w:right w:val="none" w:sz="0" w:space="0" w:color="auto"/>
          </w:divBdr>
        </w:div>
        <w:div w:id="968127121">
          <w:marLeft w:val="480"/>
          <w:marRight w:val="0"/>
          <w:marTop w:val="0"/>
          <w:marBottom w:val="0"/>
          <w:divBdr>
            <w:top w:val="none" w:sz="0" w:space="0" w:color="auto"/>
            <w:left w:val="none" w:sz="0" w:space="0" w:color="auto"/>
            <w:bottom w:val="none" w:sz="0" w:space="0" w:color="auto"/>
            <w:right w:val="none" w:sz="0" w:space="0" w:color="auto"/>
          </w:divBdr>
        </w:div>
        <w:div w:id="1226993286">
          <w:marLeft w:val="480"/>
          <w:marRight w:val="0"/>
          <w:marTop w:val="0"/>
          <w:marBottom w:val="0"/>
          <w:divBdr>
            <w:top w:val="none" w:sz="0" w:space="0" w:color="auto"/>
            <w:left w:val="none" w:sz="0" w:space="0" w:color="auto"/>
            <w:bottom w:val="none" w:sz="0" w:space="0" w:color="auto"/>
            <w:right w:val="none" w:sz="0" w:space="0" w:color="auto"/>
          </w:divBdr>
        </w:div>
        <w:div w:id="701709310">
          <w:marLeft w:val="480"/>
          <w:marRight w:val="0"/>
          <w:marTop w:val="0"/>
          <w:marBottom w:val="0"/>
          <w:divBdr>
            <w:top w:val="none" w:sz="0" w:space="0" w:color="auto"/>
            <w:left w:val="none" w:sz="0" w:space="0" w:color="auto"/>
            <w:bottom w:val="none" w:sz="0" w:space="0" w:color="auto"/>
            <w:right w:val="none" w:sz="0" w:space="0" w:color="auto"/>
          </w:divBdr>
        </w:div>
        <w:div w:id="491601895">
          <w:marLeft w:val="480"/>
          <w:marRight w:val="0"/>
          <w:marTop w:val="0"/>
          <w:marBottom w:val="0"/>
          <w:divBdr>
            <w:top w:val="none" w:sz="0" w:space="0" w:color="auto"/>
            <w:left w:val="none" w:sz="0" w:space="0" w:color="auto"/>
            <w:bottom w:val="none" w:sz="0" w:space="0" w:color="auto"/>
            <w:right w:val="none" w:sz="0" w:space="0" w:color="auto"/>
          </w:divBdr>
        </w:div>
        <w:div w:id="292292815">
          <w:marLeft w:val="480"/>
          <w:marRight w:val="0"/>
          <w:marTop w:val="0"/>
          <w:marBottom w:val="0"/>
          <w:divBdr>
            <w:top w:val="none" w:sz="0" w:space="0" w:color="auto"/>
            <w:left w:val="none" w:sz="0" w:space="0" w:color="auto"/>
            <w:bottom w:val="none" w:sz="0" w:space="0" w:color="auto"/>
            <w:right w:val="none" w:sz="0" w:space="0" w:color="auto"/>
          </w:divBdr>
        </w:div>
        <w:div w:id="65543279">
          <w:marLeft w:val="480"/>
          <w:marRight w:val="0"/>
          <w:marTop w:val="0"/>
          <w:marBottom w:val="0"/>
          <w:divBdr>
            <w:top w:val="none" w:sz="0" w:space="0" w:color="auto"/>
            <w:left w:val="none" w:sz="0" w:space="0" w:color="auto"/>
            <w:bottom w:val="none" w:sz="0" w:space="0" w:color="auto"/>
            <w:right w:val="none" w:sz="0" w:space="0" w:color="auto"/>
          </w:divBdr>
        </w:div>
        <w:div w:id="1658727286">
          <w:marLeft w:val="480"/>
          <w:marRight w:val="0"/>
          <w:marTop w:val="0"/>
          <w:marBottom w:val="0"/>
          <w:divBdr>
            <w:top w:val="none" w:sz="0" w:space="0" w:color="auto"/>
            <w:left w:val="none" w:sz="0" w:space="0" w:color="auto"/>
            <w:bottom w:val="none" w:sz="0" w:space="0" w:color="auto"/>
            <w:right w:val="none" w:sz="0" w:space="0" w:color="auto"/>
          </w:divBdr>
        </w:div>
        <w:div w:id="1925721166">
          <w:marLeft w:val="480"/>
          <w:marRight w:val="0"/>
          <w:marTop w:val="0"/>
          <w:marBottom w:val="0"/>
          <w:divBdr>
            <w:top w:val="none" w:sz="0" w:space="0" w:color="auto"/>
            <w:left w:val="none" w:sz="0" w:space="0" w:color="auto"/>
            <w:bottom w:val="none" w:sz="0" w:space="0" w:color="auto"/>
            <w:right w:val="none" w:sz="0" w:space="0" w:color="auto"/>
          </w:divBdr>
        </w:div>
        <w:div w:id="877938763">
          <w:marLeft w:val="480"/>
          <w:marRight w:val="0"/>
          <w:marTop w:val="0"/>
          <w:marBottom w:val="0"/>
          <w:divBdr>
            <w:top w:val="none" w:sz="0" w:space="0" w:color="auto"/>
            <w:left w:val="none" w:sz="0" w:space="0" w:color="auto"/>
            <w:bottom w:val="none" w:sz="0" w:space="0" w:color="auto"/>
            <w:right w:val="none" w:sz="0" w:space="0" w:color="auto"/>
          </w:divBdr>
        </w:div>
        <w:div w:id="141241452">
          <w:marLeft w:val="480"/>
          <w:marRight w:val="0"/>
          <w:marTop w:val="0"/>
          <w:marBottom w:val="0"/>
          <w:divBdr>
            <w:top w:val="none" w:sz="0" w:space="0" w:color="auto"/>
            <w:left w:val="none" w:sz="0" w:space="0" w:color="auto"/>
            <w:bottom w:val="none" w:sz="0" w:space="0" w:color="auto"/>
            <w:right w:val="none" w:sz="0" w:space="0" w:color="auto"/>
          </w:divBdr>
        </w:div>
        <w:div w:id="1376346604">
          <w:marLeft w:val="480"/>
          <w:marRight w:val="0"/>
          <w:marTop w:val="0"/>
          <w:marBottom w:val="0"/>
          <w:divBdr>
            <w:top w:val="none" w:sz="0" w:space="0" w:color="auto"/>
            <w:left w:val="none" w:sz="0" w:space="0" w:color="auto"/>
            <w:bottom w:val="none" w:sz="0" w:space="0" w:color="auto"/>
            <w:right w:val="none" w:sz="0" w:space="0" w:color="auto"/>
          </w:divBdr>
        </w:div>
        <w:div w:id="1202979912">
          <w:marLeft w:val="480"/>
          <w:marRight w:val="0"/>
          <w:marTop w:val="0"/>
          <w:marBottom w:val="0"/>
          <w:divBdr>
            <w:top w:val="none" w:sz="0" w:space="0" w:color="auto"/>
            <w:left w:val="none" w:sz="0" w:space="0" w:color="auto"/>
            <w:bottom w:val="none" w:sz="0" w:space="0" w:color="auto"/>
            <w:right w:val="none" w:sz="0" w:space="0" w:color="auto"/>
          </w:divBdr>
        </w:div>
        <w:div w:id="1377504138">
          <w:marLeft w:val="480"/>
          <w:marRight w:val="0"/>
          <w:marTop w:val="0"/>
          <w:marBottom w:val="0"/>
          <w:divBdr>
            <w:top w:val="none" w:sz="0" w:space="0" w:color="auto"/>
            <w:left w:val="none" w:sz="0" w:space="0" w:color="auto"/>
            <w:bottom w:val="none" w:sz="0" w:space="0" w:color="auto"/>
            <w:right w:val="none" w:sz="0" w:space="0" w:color="auto"/>
          </w:divBdr>
        </w:div>
        <w:div w:id="1225145347">
          <w:marLeft w:val="480"/>
          <w:marRight w:val="0"/>
          <w:marTop w:val="0"/>
          <w:marBottom w:val="0"/>
          <w:divBdr>
            <w:top w:val="none" w:sz="0" w:space="0" w:color="auto"/>
            <w:left w:val="none" w:sz="0" w:space="0" w:color="auto"/>
            <w:bottom w:val="none" w:sz="0" w:space="0" w:color="auto"/>
            <w:right w:val="none" w:sz="0" w:space="0" w:color="auto"/>
          </w:divBdr>
        </w:div>
        <w:div w:id="1257592639">
          <w:marLeft w:val="480"/>
          <w:marRight w:val="0"/>
          <w:marTop w:val="0"/>
          <w:marBottom w:val="0"/>
          <w:divBdr>
            <w:top w:val="none" w:sz="0" w:space="0" w:color="auto"/>
            <w:left w:val="none" w:sz="0" w:space="0" w:color="auto"/>
            <w:bottom w:val="none" w:sz="0" w:space="0" w:color="auto"/>
            <w:right w:val="none" w:sz="0" w:space="0" w:color="auto"/>
          </w:divBdr>
        </w:div>
        <w:div w:id="796990039">
          <w:marLeft w:val="480"/>
          <w:marRight w:val="0"/>
          <w:marTop w:val="0"/>
          <w:marBottom w:val="0"/>
          <w:divBdr>
            <w:top w:val="none" w:sz="0" w:space="0" w:color="auto"/>
            <w:left w:val="none" w:sz="0" w:space="0" w:color="auto"/>
            <w:bottom w:val="none" w:sz="0" w:space="0" w:color="auto"/>
            <w:right w:val="none" w:sz="0" w:space="0" w:color="auto"/>
          </w:divBdr>
        </w:div>
        <w:div w:id="26952028">
          <w:marLeft w:val="480"/>
          <w:marRight w:val="0"/>
          <w:marTop w:val="0"/>
          <w:marBottom w:val="0"/>
          <w:divBdr>
            <w:top w:val="none" w:sz="0" w:space="0" w:color="auto"/>
            <w:left w:val="none" w:sz="0" w:space="0" w:color="auto"/>
            <w:bottom w:val="none" w:sz="0" w:space="0" w:color="auto"/>
            <w:right w:val="none" w:sz="0" w:space="0" w:color="auto"/>
          </w:divBdr>
        </w:div>
      </w:divsChild>
    </w:div>
    <w:div w:id="74398192">
      <w:bodyDiv w:val="1"/>
      <w:marLeft w:val="0"/>
      <w:marRight w:val="0"/>
      <w:marTop w:val="0"/>
      <w:marBottom w:val="0"/>
      <w:divBdr>
        <w:top w:val="none" w:sz="0" w:space="0" w:color="auto"/>
        <w:left w:val="none" w:sz="0" w:space="0" w:color="auto"/>
        <w:bottom w:val="none" w:sz="0" w:space="0" w:color="auto"/>
        <w:right w:val="none" w:sz="0" w:space="0" w:color="auto"/>
      </w:divBdr>
    </w:div>
    <w:div w:id="74479739">
      <w:bodyDiv w:val="1"/>
      <w:marLeft w:val="0"/>
      <w:marRight w:val="0"/>
      <w:marTop w:val="0"/>
      <w:marBottom w:val="0"/>
      <w:divBdr>
        <w:top w:val="none" w:sz="0" w:space="0" w:color="auto"/>
        <w:left w:val="none" w:sz="0" w:space="0" w:color="auto"/>
        <w:bottom w:val="none" w:sz="0" w:space="0" w:color="auto"/>
        <w:right w:val="none" w:sz="0" w:space="0" w:color="auto"/>
      </w:divBdr>
    </w:div>
    <w:div w:id="74714586">
      <w:bodyDiv w:val="1"/>
      <w:marLeft w:val="0"/>
      <w:marRight w:val="0"/>
      <w:marTop w:val="0"/>
      <w:marBottom w:val="0"/>
      <w:divBdr>
        <w:top w:val="none" w:sz="0" w:space="0" w:color="auto"/>
        <w:left w:val="none" w:sz="0" w:space="0" w:color="auto"/>
        <w:bottom w:val="none" w:sz="0" w:space="0" w:color="auto"/>
        <w:right w:val="none" w:sz="0" w:space="0" w:color="auto"/>
      </w:divBdr>
    </w:div>
    <w:div w:id="74784020">
      <w:bodyDiv w:val="1"/>
      <w:marLeft w:val="0"/>
      <w:marRight w:val="0"/>
      <w:marTop w:val="0"/>
      <w:marBottom w:val="0"/>
      <w:divBdr>
        <w:top w:val="none" w:sz="0" w:space="0" w:color="auto"/>
        <w:left w:val="none" w:sz="0" w:space="0" w:color="auto"/>
        <w:bottom w:val="none" w:sz="0" w:space="0" w:color="auto"/>
        <w:right w:val="none" w:sz="0" w:space="0" w:color="auto"/>
      </w:divBdr>
    </w:div>
    <w:div w:id="74984598">
      <w:bodyDiv w:val="1"/>
      <w:marLeft w:val="0"/>
      <w:marRight w:val="0"/>
      <w:marTop w:val="0"/>
      <w:marBottom w:val="0"/>
      <w:divBdr>
        <w:top w:val="none" w:sz="0" w:space="0" w:color="auto"/>
        <w:left w:val="none" w:sz="0" w:space="0" w:color="auto"/>
        <w:bottom w:val="none" w:sz="0" w:space="0" w:color="auto"/>
        <w:right w:val="none" w:sz="0" w:space="0" w:color="auto"/>
      </w:divBdr>
    </w:div>
    <w:div w:id="75129742">
      <w:bodyDiv w:val="1"/>
      <w:marLeft w:val="0"/>
      <w:marRight w:val="0"/>
      <w:marTop w:val="0"/>
      <w:marBottom w:val="0"/>
      <w:divBdr>
        <w:top w:val="none" w:sz="0" w:space="0" w:color="auto"/>
        <w:left w:val="none" w:sz="0" w:space="0" w:color="auto"/>
        <w:bottom w:val="none" w:sz="0" w:space="0" w:color="auto"/>
        <w:right w:val="none" w:sz="0" w:space="0" w:color="auto"/>
      </w:divBdr>
    </w:div>
    <w:div w:id="75136518">
      <w:bodyDiv w:val="1"/>
      <w:marLeft w:val="0"/>
      <w:marRight w:val="0"/>
      <w:marTop w:val="0"/>
      <w:marBottom w:val="0"/>
      <w:divBdr>
        <w:top w:val="none" w:sz="0" w:space="0" w:color="auto"/>
        <w:left w:val="none" w:sz="0" w:space="0" w:color="auto"/>
        <w:bottom w:val="none" w:sz="0" w:space="0" w:color="auto"/>
        <w:right w:val="none" w:sz="0" w:space="0" w:color="auto"/>
      </w:divBdr>
    </w:div>
    <w:div w:id="75252741">
      <w:bodyDiv w:val="1"/>
      <w:marLeft w:val="0"/>
      <w:marRight w:val="0"/>
      <w:marTop w:val="0"/>
      <w:marBottom w:val="0"/>
      <w:divBdr>
        <w:top w:val="none" w:sz="0" w:space="0" w:color="auto"/>
        <w:left w:val="none" w:sz="0" w:space="0" w:color="auto"/>
        <w:bottom w:val="none" w:sz="0" w:space="0" w:color="auto"/>
        <w:right w:val="none" w:sz="0" w:space="0" w:color="auto"/>
      </w:divBdr>
    </w:div>
    <w:div w:id="75324338">
      <w:bodyDiv w:val="1"/>
      <w:marLeft w:val="0"/>
      <w:marRight w:val="0"/>
      <w:marTop w:val="0"/>
      <w:marBottom w:val="0"/>
      <w:divBdr>
        <w:top w:val="none" w:sz="0" w:space="0" w:color="auto"/>
        <w:left w:val="none" w:sz="0" w:space="0" w:color="auto"/>
        <w:bottom w:val="none" w:sz="0" w:space="0" w:color="auto"/>
        <w:right w:val="none" w:sz="0" w:space="0" w:color="auto"/>
      </w:divBdr>
    </w:div>
    <w:div w:id="75370900">
      <w:bodyDiv w:val="1"/>
      <w:marLeft w:val="0"/>
      <w:marRight w:val="0"/>
      <w:marTop w:val="0"/>
      <w:marBottom w:val="0"/>
      <w:divBdr>
        <w:top w:val="none" w:sz="0" w:space="0" w:color="auto"/>
        <w:left w:val="none" w:sz="0" w:space="0" w:color="auto"/>
        <w:bottom w:val="none" w:sz="0" w:space="0" w:color="auto"/>
        <w:right w:val="none" w:sz="0" w:space="0" w:color="auto"/>
      </w:divBdr>
    </w:div>
    <w:div w:id="75399012">
      <w:bodyDiv w:val="1"/>
      <w:marLeft w:val="0"/>
      <w:marRight w:val="0"/>
      <w:marTop w:val="0"/>
      <w:marBottom w:val="0"/>
      <w:divBdr>
        <w:top w:val="none" w:sz="0" w:space="0" w:color="auto"/>
        <w:left w:val="none" w:sz="0" w:space="0" w:color="auto"/>
        <w:bottom w:val="none" w:sz="0" w:space="0" w:color="auto"/>
        <w:right w:val="none" w:sz="0" w:space="0" w:color="auto"/>
      </w:divBdr>
    </w:div>
    <w:div w:id="75446502">
      <w:bodyDiv w:val="1"/>
      <w:marLeft w:val="0"/>
      <w:marRight w:val="0"/>
      <w:marTop w:val="0"/>
      <w:marBottom w:val="0"/>
      <w:divBdr>
        <w:top w:val="none" w:sz="0" w:space="0" w:color="auto"/>
        <w:left w:val="none" w:sz="0" w:space="0" w:color="auto"/>
        <w:bottom w:val="none" w:sz="0" w:space="0" w:color="auto"/>
        <w:right w:val="none" w:sz="0" w:space="0" w:color="auto"/>
      </w:divBdr>
    </w:div>
    <w:div w:id="75640852">
      <w:bodyDiv w:val="1"/>
      <w:marLeft w:val="0"/>
      <w:marRight w:val="0"/>
      <w:marTop w:val="0"/>
      <w:marBottom w:val="0"/>
      <w:divBdr>
        <w:top w:val="none" w:sz="0" w:space="0" w:color="auto"/>
        <w:left w:val="none" w:sz="0" w:space="0" w:color="auto"/>
        <w:bottom w:val="none" w:sz="0" w:space="0" w:color="auto"/>
        <w:right w:val="none" w:sz="0" w:space="0" w:color="auto"/>
      </w:divBdr>
    </w:div>
    <w:div w:id="75901858">
      <w:bodyDiv w:val="1"/>
      <w:marLeft w:val="0"/>
      <w:marRight w:val="0"/>
      <w:marTop w:val="0"/>
      <w:marBottom w:val="0"/>
      <w:divBdr>
        <w:top w:val="none" w:sz="0" w:space="0" w:color="auto"/>
        <w:left w:val="none" w:sz="0" w:space="0" w:color="auto"/>
        <w:bottom w:val="none" w:sz="0" w:space="0" w:color="auto"/>
        <w:right w:val="none" w:sz="0" w:space="0" w:color="auto"/>
      </w:divBdr>
    </w:div>
    <w:div w:id="76174271">
      <w:bodyDiv w:val="1"/>
      <w:marLeft w:val="0"/>
      <w:marRight w:val="0"/>
      <w:marTop w:val="0"/>
      <w:marBottom w:val="0"/>
      <w:divBdr>
        <w:top w:val="none" w:sz="0" w:space="0" w:color="auto"/>
        <w:left w:val="none" w:sz="0" w:space="0" w:color="auto"/>
        <w:bottom w:val="none" w:sz="0" w:space="0" w:color="auto"/>
        <w:right w:val="none" w:sz="0" w:space="0" w:color="auto"/>
      </w:divBdr>
    </w:div>
    <w:div w:id="76177604">
      <w:bodyDiv w:val="1"/>
      <w:marLeft w:val="0"/>
      <w:marRight w:val="0"/>
      <w:marTop w:val="0"/>
      <w:marBottom w:val="0"/>
      <w:divBdr>
        <w:top w:val="none" w:sz="0" w:space="0" w:color="auto"/>
        <w:left w:val="none" w:sz="0" w:space="0" w:color="auto"/>
        <w:bottom w:val="none" w:sz="0" w:space="0" w:color="auto"/>
        <w:right w:val="none" w:sz="0" w:space="0" w:color="auto"/>
      </w:divBdr>
    </w:div>
    <w:div w:id="76220194">
      <w:bodyDiv w:val="1"/>
      <w:marLeft w:val="0"/>
      <w:marRight w:val="0"/>
      <w:marTop w:val="0"/>
      <w:marBottom w:val="0"/>
      <w:divBdr>
        <w:top w:val="none" w:sz="0" w:space="0" w:color="auto"/>
        <w:left w:val="none" w:sz="0" w:space="0" w:color="auto"/>
        <w:bottom w:val="none" w:sz="0" w:space="0" w:color="auto"/>
        <w:right w:val="none" w:sz="0" w:space="0" w:color="auto"/>
      </w:divBdr>
    </w:div>
    <w:div w:id="76246758">
      <w:bodyDiv w:val="1"/>
      <w:marLeft w:val="0"/>
      <w:marRight w:val="0"/>
      <w:marTop w:val="0"/>
      <w:marBottom w:val="0"/>
      <w:divBdr>
        <w:top w:val="none" w:sz="0" w:space="0" w:color="auto"/>
        <w:left w:val="none" w:sz="0" w:space="0" w:color="auto"/>
        <w:bottom w:val="none" w:sz="0" w:space="0" w:color="auto"/>
        <w:right w:val="none" w:sz="0" w:space="0" w:color="auto"/>
      </w:divBdr>
    </w:div>
    <w:div w:id="76248781">
      <w:bodyDiv w:val="1"/>
      <w:marLeft w:val="0"/>
      <w:marRight w:val="0"/>
      <w:marTop w:val="0"/>
      <w:marBottom w:val="0"/>
      <w:divBdr>
        <w:top w:val="none" w:sz="0" w:space="0" w:color="auto"/>
        <w:left w:val="none" w:sz="0" w:space="0" w:color="auto"/>
        <w:bottom w:val="none" w:sz="0" w:space="0" w:color="auto"/>
        <w:right w:val="none" w:sz="0" w:space="0" w:color="auto"/>
      </w:divBdr>
    </w:div>
    <w:div w:id="76294023">
      <w:bodyDiv w:val="1"/>
      <w:marLeft w:val="0"/>
      <w:marRight w:val="0"/>
      <w:marTop w:val="0"/>
      <w:marBottom w:val="0"/>
      <w:divBdr>
        <w:top w:val="none" w:sz="0" w:space="0" w:color="auto"/>
        <w:left w:val="none" w:sz="0" w:space="0" w:color="auto"/>
        <w:bottom w:val="none" w:sz="0" w:space="0" w:color="auto"/>
        <w:right w:val="none" w:sz="0" w:space="0" w:color="auto"/>
      </w:divBdr>
    </w:div>
    <w:div w:id="76444985">
      <w:bodyDiv w:val="1"/>
      <w:marLeft w:val="0"/>
      <w:marRight w:val="0"/>
      <w:marTop w:val="0"/>
      <w:marBottom w:val="0"/>
      <w:divBdr>
        <w:top w:val="none" w:sz="0" w:space="0" w:color="auto"/>
        <w:left w:val="none" w:sz="0" w:space="0" w:color="auto"/>
        <w:bottom w:val="none" w:sz="0" w:space="0" w:color="auto"/>
        <w:right w:val="none" w:sz="0" w:space="0" w:color="auto"/>
      </w:divBdr>
    </w:div>
    <w:div w:id="76445256">
      <w:bodyDiv w:val="1"/>
      <w:marLeft w:val="0"/>
      <w:marRight w:val="0"/>
      <w:marTop w:val="0"/>
      <w:marBottom w:val="0"/>
      <w:divBdr>
        <w:top w:val="none" w:sz="0" w:space="0" w:color="auto"/>
        <w:left w:val="none" w:sz="0" w:space="0" w:color="auto"/>
        <w:bottom w:val="none" w:sz="0" w:space="0" w:color="auto"/>
        <w:right w:val="none" w:sz="0" w:space="0" w:color="auto"/>
      </w:divBdr>
    </w:div>
    <w:div w:id="76489713">
      <w:bodyDiv w:val="1"/>
      <w:marLeft w:val="0"/>
      <w:marRight w:val="0"/>
      <w:marTop w:val="0"/>
      <w:marBottom w:val="0"/>
      <w:divBdr>
        <w:top w:val="none" w:sz="0" w:space="0" w:color="auto"/>
        <w:left w:val="none" w:sz="0" w:space="0" w:color="auto"/>
        <w:bottom w:val="none" w:sz="0" w:space="0" w:color="auto"/>
        <w:right w:val="none" w:sz="0" w:space="0" w:color="auto"/>
      </w:divBdr>
    </w:div>
    <w:div w:id="76753893">
      <w:bodyDiv w:val="1"/>
      <w:marLeft w:val="0"/>
      <w:marRight w:val="0"/>
      <w:marTop w:val="0"/>
      <w:marBottom w:val="0"/>
      <w:divBdr>
        <w:top w:val="none" w:sz="0" w:space="0" w:color="auto"/>
        <w:left w:val="none" w:sz="0" w:space="0" w:color="auto"/>
        <w:bottom w:val="none" w:sz="0" w:space="0" w:color="auto"/>
        <w:right w:val="none" w:sz="0" w:space="0" w:color="auto"/>
      </w:divBdr>
    </w:div>
    <w:div w:id="76832336">
      <w:bodyDiv w:val="1"/>
      <w:marLeft w:val="0"/>
      <w:marRight w:val="0"/>
      <w:marTop w:val="0"/>
      <w:marBottom w:val="0"/>
      <w:divBdr>
        <w:top w:val="none" w:sz="0" w:space="0" w:color="auto"/>
        <w:left w:val="none" w:sz="0" w:space="0" w:color="auto"/>
        <w:bottom w:val="none" w:sz="0" w:space="0" w:color="auto"/>
        <w:right w:val="none" w:sz="0" w:space="0" w:color="auto"/>
      </w:divBdr>
    </w:div>
    <w:div w:id="76942084">
      <w:bodyDiv w:val="1"/>
      <w:marLeft w:val="0"/>
      <w:marRight w:val="0"/>
      <w:marTop w:val="0"/>
      <w:marBottom w:val="0"/>
      <w:divBdr>
        <w:top w:val="none" w:sz="0" w:space="0" w:color="auto"/>
        <w:left w:val="none" w:sz="0" w:space="0" w:color="auto"/>
        <w:bottom w:val="none" w:sz="0" w:space="0" w:color="auto"/>
        <w:right w:val="none" w:sz="0" w:space="0" w:color="auto"/>
      </w:divBdr>
    </w:div>
    <w:div w:id="77140425">
      <w:bodyDiv w:val="1"/>
      <w:marLeft w:val="0"/>
      <w:marRight w:val="0"/>
      <w:marTop w:val="0"/>
      <w:marBottom w:val="0"/>
      <w:divBdr>
        <w:top w:val="none" w:sz="0" w:space="0" w:color="auto"/>
        <w:left w:val="none" w:sz="0" w:space="0" w:color="auto"/>
        <w:bottom w:val="none" w:sz="0" w:space="0" w:color="auto"/>
        <w:right w:val="none" w:sz="0" w:space="0" w:color="auto"/>
      </w:divBdr>
    </w:div>
    <w:div w:id="77213039">
      <w:bodyDiv w:val="1"/>
      <w:marLeft w:val="0"/>
      <w:marRight w:val="0"/>
      <w:marTop w:val="0"/>
      <w:marBottom w:val="0"/>
      <w:divBdr>
        <w:top w:val="none" w:sz="0" w:space="0" w:color="auto"/>
        <w:left w:val="none" w:sz="0" w:space="0" w:color="auto"/>
        <w:bottom w:val="none" w:sz="0" w:space="0" w:color="auto"/>
        <w:right w:val="none" w:sz="0" w:space="0" w:color="auto"/>
      </w:divBdr>
    </w:div>
    <w:div w:id="77676216">
      <w:bodyDiv w:val="1"/>
      <w:marLeft w:val="0"/>
      <w:marRight w:val="0"/>
      <w:marTop w:val="0"/>
      <w:marBottom w:val="0"/>
      <w:divBdr>
        <w:top w:val="none" w:sz="0" w:space="0" w:color="auto"/>
        <w:left w:val="none" w:sz="0" w:space="0" w:color="auto"/>
        <w:bottom w:val="none" w:sz="0" w:space="0" w:color="auto"/>
        <w:right w:val="none" w:sz="0" w:space="0" w:color="auto"/>
      </w:divBdr>
    </w:div>
    <w:div w:id="77749612">
      <w:bodyDiv w:val="1"/>
      <w:marLeft w:val="0"/>
      <w:marRight w:val="0"/>
      <w:marTop w:val="0"/>
      <w:marBottom w:val="0"/>
      <w:divBdr>
        <w:top w:val="none" w:sz="0" w:space="0" w:color="auto"/>
        <w:left w:val="none" w:sz="0" w:space="0" w:color="auto"/>
        <w:bottom w:val="none" w:sz="0" w:space="0" w:color="auto"/>
        <w:right w:val="none" w:sz="0" w:space="0" w:color="auto"/>
      </w:divBdr>
    </w:div>
    <w:div w:id="77793831">
      <w:bodyDiv w:val="1"/>
      <w:marLeft w:val="0"/>
      <w:marRight w:val="0"/>
      <w:marTop w:val="0"/>
      <w:marBottom w:val="0"/>
      <w:divBdr>
        <w:top w:val="none" w:sz="0" w:space="0" w:color="auto"/>
        <w:left w:val="none" w:sz="0" w:space="0" w:color="auto"/>
        <w:bottom w:val="none" w:sz="0" w:space="0" w:color="auto"/>
        <w:right w:val="none" w:sz="0" w:space="0" w:color="auto"/>
      </w:divBdr>
    </w:div>
    <w:div w:id="77866583">
      <w:bodyDiv w:val="1"/>
      <w:marLeft w:val="0"/>
      <w:marRight w:val="0"/>
      <w:marTop w:val="0"/>
      <w:marBottom w:val="0"/>
      <w:divBdr>
        <w:top w:val="none" w:sz="0" w:space="0" w:color="auto"/>
        <w:left w:val="none" w:sz="0" w:space="0" w:color="auto"/>
        <w:bottom w:val="none" w:sz="0" w:space="0" w:color="auto"/>
        <w:right w:val="none" w:sz="0" w:space="0" w:color="auto"/>
      </w:divBdr>
    </w:div>
    <w:div w:id="77871780">
      <w:bodyDiv w:val="1"/>
      <w:marLeft w:val="0"/>
      <w:marRight w:val="0"/>
      <w:marTop w:val="0"/>
      <w:marBottom w:val="0"/>
      <w:divBdr>
        <w:top w:val="none" w:sz="0" w:space="0" w:color="auto"/>
        <w:left w:val="none" w:sz="0" w:space="0" w:color="auto"/>
        <w:bottom w:val="none" w:sz="0" w:space="0" w:color="auto"/>
        <w:right w:val="none" w:sz="0" w:space="0" w:color="auto"/>
      </w:divBdr>
    </w:div>
    <w:div w:id="78020058">
      <w:bodyDiv w:val="1"/>
      <w:marLeft w:val="0"/>
      <w:marRight w:val="0"/>
      <w:marTop w:val="0"/>
      <w:marBottom w:val="0"/>
      <w:divBdr>
        <w:top w:val="none" w:sz="0" w:space="0" w:color="auto"/>
        <w:left w:val="none" w:sz="0" w:space="0" w:color="auto"/>
        <w:bottom w:val="none" w:sz="0" w:space="0" w:color="auto"/>
        <w:right w:val="none" w:sz="0" w:space="0" w:color="auto"/>
      </w:divBdr>
    </w:div>
    <w:div w:id="78214751">
      <w:bodyDiv w:val="1"/>
      <w:marLeft w:val="0"/>
      <w:marRight w:val="0"/>
      <w:marTop w:val="0"/>
      <w:marBottom w:val="0"/>
      <w:divBdr>
        <w:top w:val="none" w:sz="0" w:space="0" w:color="auto"/>
        <w:left w:val="none" w:sz="0" w:space="0" w:color="auto"/>
        <w:bottom w:val="none" w:sz="0" w:space="0" w:color="auto"/>
        <w:right w:val="none" w:sz="0" w:space="0" w:color="auto"/>
      </w:divBdr>
    </w:div>
    <w:div w:id="78254806">
      <w:bodyDiv w:val="1"/>
      <w:marLeft w:val="0"/>
      <w:marRight w:val="0"/>
      <w:marTop w:val="0"/>
      <w:marBottom w:val="0"/>
      <w:divBdr>
        <w:top w:val="none" w:sz="0" w:space="0" w:color="auto"/>
        <w:left w:val="none" w:sz="0" w:space="0" w:color="auto"/>
        <w:bottom w:val="none" w:sz="0" w:space="0" w:color="auto"/>
        <w:right w:val="none" w:sz="0" w:space="0" w:color="auto"/>
      </w:divBdr>
    </w:div>
    <w:div w:id="78329763">
      <w:bodyDiv w:val="1"/>
      <w:marLeft w:val="0"/>
      <w:marRight w:val="0"/>
      <w:marTop w:val="0"/>
      <w:marBottom w:val="0"/>
      <w:divBdr>
        <w:top w:val="none" w:sz="0" w:space="0" w:color="auto"/>
        <w:left w:val="none" w:sz="0" w:space="0" w:color="auto"/>
        <w:bottom w:val="none" w:sz="0" w:space="0" w:color="auto"/>
        <w:right w:val="none" w:sz="0" w:space="0" w:color="auto"/>
      </w:divBdr>
    </w:div>
    <w:div w:id="78603833">
      <w:bodyDiv w:val="1"/>
      <w:marLeft w:val="0"/>
      <w:marRight w:val="0"/>
      <w:marTop w:val="0"/>
      <w:marBottom w:val="0"/>
      <w:divBdr>
        <w:top w:val="none" w:sz="0" w:space="0" w:color="auto"/>
        <w:left w:val="none" w:sz="0" w:space="0" w:color="auto"/>
        <w:bottom w:val="none" w:sz="0" w:space="0" w:color="auto"/>
        <w:right w:val="none" w:sz="0" w:space="0" w:color="auto"/>
      </w:divBdr>
    </w:div>
    <w:div w:id="78643485">
      <w:bodyDiv w:val="1"/>
      <w:marLeft w:val="0"/>
      <w:marRight w:val="0"/>
      <w:marTop w:val="0"/>
      <w:marBottom w:val="0"/>
      <w:divBdr>
        <w:top w:val="none" w:sz="0" w:space="0" w:color="auto"/>
        <w:left w:val="none" w:sz="0" w:space="0" w:color="auto"/>
        <w:bottom w:val="none" w:sz="0" w:space="0" w:color="auto"/>
        <w:right w:val="none" w:sz="0" w:space="0" w:color="auto"/>
      </w:divBdr>
    </w:div>
    <w:div w:id="78793692">
      <w:bodyDiv w:val="1"/>
      <w:marLeft w:val="0"/>
      <w:marRight w:val="0"/>
      <w:marTop w:val="0"/>
      <w:marBottom w:val="0"/>
      <w:divBdr>
        <w:top w:val="none" w:sz="0" w:space="0" w:color="auto"/>
        <w:left w:val="none" w:sz="0" w:space="0" w:color="auto"/>
        <w:bottom w:val="none" w:sz="0" w:space="0" w:color="auto"/>
        <w:right w:val="none" w:sz="0" w:space="0" w:color="auto"/>
      </w:divBdr>
    </w:div>
    <w:div w:id="78796874">
      <w:bodyDiv w:val="1"/>
      <w:marLeft w:val="0"/>
      <w:marRight w:val="0"/>
      <w:marTop w:val="0"/>
      <w:marBottom w:val="0"/>
      <w:divBdr>
        <w:top w:val="none" w:sz="0" w:space="0" w:color="auto"/>
        <w:left w:val="none" w:sz="0" w:space="0" w:color="auto"/>
        <w:bottom w:val="none" w:sz="0" w:space="0" w:color="auto"/>
        <w:right w:val="none" w:sz="0" w:space="0" w:color="auto"/>
      </w:divBdr>
    </w:div>
    <w:div w:id="78992892">
      <w:bodyDiv w:val="1"/>
      <w:marLeft w:val="0"/>
      <w:marRight w:val="0"/>
      <w:marTop w:val="0"/>
      <w:marBottom w:val="0"/>
      <w:divBdr>
        <w:top w:val="none" w:sz="0" w:space="0" w:color="auto"/>
        <w:left w:val="none" w:sz="0" w:space="0" w:color="auto"/>
        <w:bottom w:val="none" w:sz="0" w:space="0" w:color="auto"/>
        <w:right w:val="none" w:sz="0" w:space="0" w:color="auto"/>
      </w:divBdr>
    </w:div>
    <w:div w:id="79179524">
      <w:bodyDiv w:val="1"/>
      <w:marLeft w:val="0"/>
      <w:marRight w:val="0"/>
      <w:marTop w:val="0"/>
      <w:marBottom w:val="0"/>
      <w:divBdr>
        <w:top w:val="none" w:sz="0" w:space="0" w:color="auto"/>
        <w:left w:val="none" w:sz="0" w:space="0" w:color="auto"/>
        <w:bottom w:val="none" w:sz="0" w:space="0" w:color="auto"/>
        <w:right w:val="none" w:sz="0" w:space="0" w:color="auto"/>
      </w:divBdr>
    </w:div>
    <w:div w:id="79256673">
      <w:bodyDiv w:val="1"/>
      <w:marLeft w:val="0"/>
      <w:marRight w:val="0"/>
      <w:marTop w:val="0"/>
      <w:marBottom w:val="0"/>
      <w:divBdr>
        <w:top w:val="none" w:sz="0" w:space="0" w:color="auto"/>
        <w:left w:val="none" w:sz="0" w:space="0" w:color="auto"/>
        <w:bottom w:val="none" w:sz="0" w:space="0" w:color="auto"/>
        <w:right w:val="none" w:sz="0" w:space="0" w:color="auto"/>
      </w:divBdr>
    </w:div>
    <w:div w:id="79261688">
      <w:bodyDiv w:val="1"/>
      <w:marLeft w:val="0"/>
      <w:marRight w:val="0"/>
      <w:marTop w:val="0"/>
      <w:marBottom w:val="0"/>
      <w:divBdr>
        <w:top w:val="none" w:sz="0" w:space="0" w:color="auto"/>
        <w:left w:val="none" w:sz="0" w:space="0" w:color="auto"/>
        <w:bottom w:val="none" w:sz="0" w:space="0" w:color="auto"/>
        <w:right w:val="none" w:sz="0" w:space="0" w:color="auto"/>
      </w:divBdr>
    </w:div>
    <w:div w:id="79300800">
      <w:bodyDiv w:val="1"/>
      <w:marLeft w:val="0"/>
      <w:marRight w:val="0"/>
      <w:marTop w:val="0"/>
      <w:marBottom w:val="0"/>
      <w:divBdr>
        <w:top w:val="none" w:sz="0" w:space="0" w:color="auto"/>
        <w:left w:val="none" w:sz="0" w:space="0" w:color="auto"/>
        <w:bottom w:val="none" w:sz="0" w:space="0" w:color="auto"/>
        <w:right w:val="none" w:sz="0" w:space="0" w:color="auto"/>
      </w:divBdr>
    </w:div>
    <w:div w:id="79640954">
      <w:bodyDiv w:val="1"/>
      <w:marLeft w:val="0"/>
      <w:marRight w:val="0"/>
      <w:marTop w:val="0"/>
      <w:marBottom w:val="0"/>
      <w:divBdr>
        <w:top w:val="none" w:sz="0" w:space="0" w:color="auto"/>
        <w:left w:val="none" w:sz="0" w:space="0" w:color="auto"/>
        <w:bottom w:val="none" w:sz="0" w:space="0" w:color="auto"/>
        <w:right w:val="none" w:sz="0" w:space="0" w:color="auto"/>
      </w:divBdr>
    </w:div>
    <w:div w:id="79714962">
      <w:bodyDiv w:val="1"/>
      <w:marLeft w:val="0"/>
      <w:marRight w:val="0"/>
      <w:marTop w:val="0"/>
      <w:marBottom w:val="0"/>
      <w:divBdr>
        <w:top w:val="none" w:sz="0" w:space="0" w:color="auto"/>
        <w:left w:val="none" w:sz="0" w:space="0" w:color="auto"/>
        <w:bottom w:val="none" w:sz="0" w:space="0" w:color="auto"/>
        <w:right w:val="none" w:sz="0" w:space="0" w:color="auto"/>
      </w:divBdr>
    </w:div>
    <w:div w:id="79723059">
      <w:bodyDiv w:val="1"/>
      <w:marLeft w:val="0"/>
      <w:marRight w:val="0"/>
      <w:marTop w:val="0"/>
      <w:marBottom w:val="0"/>
      <w:divBdr>
        <w:top w:val="none" w:sz="0" w:space="0" w:color="auto"/>
        <w:left w:val="none" w:sz="0" w:space="0" w:color="auto"/>
        <w:bottom w:val="none" w:sz="0" w:space="0" w:color="auto"/>
        <w:right w:val="none" w:sz="0" w:space="0" w:color="auto"/>
      </w:divBdr>
    </w:div>
    <w:div w:id="79789429">
      <w:bodyDiv w:val="1"/>
      <w:marLeft w:val="0"/>
      <w:marRight w:val="0"/>
      <w:marTop w:val="0"/>
      <w:marBottom w:val="0"/>
      <w:divBdr>
        <w:top w:val="none" w:sz="0" w:space="0" w:color="auto"/>
        <w:left w:val="none" w:sz="0" w:space="0" w:color="auto"/>
        <w:bottom w:val="none" w:sz="0" w:space="0" w:color="auto"/>
        <w:right w:val="none" w:sz="0" w:space="0" w:color="auto"/>
      </w:divBdr>
    </w:div>
    <w:div w:id="79907572">
      <w:bodyDiv w:val="1"/>
      <w:marLeft w:val="0"/>
      <w:marRight w:val="0"/>
      <w:marTop w:val="0"/>
      <w:marBottom w:val="0"/>
      <w:divBdr>
        <w:top w:val="none" w:sz="0" w:space="0" w:color="auto"/>
        <w:left w:val="none" w:sz="0" w:space="0" w:color="auto"/>
        <w:bottom w:val="none" w:sz="0" w:space="0" w:color="auto"/>
        <w:right w:val="none" w:sz="0" w:space="0" w:color="auto"/>
      </w:divBdr>
    </w:div>
    <w:div w:id="79954684">
      <w:bodyDiv w:val="1"/>
      <w:marLeft w:val="0"/>
      <w:marRight w:val="0"/>
      <w:marTop w:val="0"/>
      <w:marBottom w:val="0"/>
      <w:divBdr>
        <w:top w:val="none" w:sz="0" w:space="0" w:color="auto"/>
        <w:left w:val="none" w:sz="0" w:space="0" w:color="auto"/>
        <w:bottom w:val="none" w:sz="0" w:space="0" w:color="auto"/>
        <w:right w:val="none" w:sz="0" w:space="0" w:color="auto"/>
      </w:divBdr>
    </w:div>
    <w:div w:id="79983553">
      <w:bodyDiv w:val="1"/>
      <w:marLeft w:val="0"/>
      <w:marRight w:val="0"/>
      <w:marTop w:val="0"/>
      <w:marBottom w:val="0"/>
      <w:divBdr>
        <w:top w:val="none" w:sz="0" w:space="0" w:color="auto"/>
        <w:left w:val="none" w:sz="0" w:space="0" w:color="auto"/>
        <w:bottom w:val="none" w:sz="0" w:space="0" w:color="auto"/>
        <w:right w:val="none" w:sz="0" w:space="0" w:color="auto"/>
      </w:divBdr>
    </w:div>
    <w:div w:id="80030995">
      <w:bodyDiv w:val="1"/>
      <w:marLeft w:val="0"/>
      <w:marRight w:val="0"/>
      <w:marTop w:val="0"/>
      <w:marBottom w:val="0"/>
      <w:divBdr>
        <w:top w:val="none" w:sz="0" w:space="0" w:color="auto"/>
        <w:left w:val="none" w:sz="0" w:space="0" w:color="auto"/>
        <w:bottom w:val="none" w:sz="0" w:space="0" w:color="auto"/>
        <w:right w:val="none" w:sz="0" w:space="0" w:color="auto"/>
      </w:divBdr>
    </w:div>
    <w:div w:id="80302218">
      <w:bodyDiv w:val="1"/>
      <w:marLeft w:val="0"/>
      <w:marRight w:val="0"/>
      <w:marTop w:val="0"/>
      <w:marBottom w:val="0"/>
      <w:divBdr>
        <w:top w:val="none" w:sz="0" w:space="0" w:color="auto"/>
        <w:left w:val="none" w:sz="0" w:space="0" w:color="auto"/>
        <w:bottom w:val="none" w:sz="0" w:space="0" w:color="auto"/>
        <w:right w:val="none" w:sz="0" w:space="0" w:color="auto"/>
      </w:divBdr>
    </w:div>
    <w:div w:id="80569042">
      <w:bodyDiv w:val="1"/>
      <w:marLeft w:val="0"/>
      <w:marRight w:val="0"/>
      <w:marTop w:val="0"/>
      <w:marBottom w:val="0"/>
      <w:divBdr>
        <w:top w:val="none" w:sz="0" w:space="0" w:color="auto"/>
        <w:left w:val="none" w:sz="0" w:space="0" w:color="auto"/>
        <w:bottom w:val="none" w:sz="0" w:space="0" w:color="auto"/>
        <w:right w:val="none" w:sz="0" w:space="0" w:color="auto"/>
      </w:divBdr>
    </w:div>
    <w:div w:id="80609640">
      <w:bodyDiv w:val="1"/>
      <w:marLeft w:val="0"/>
      <w:marRight w:val="0"/>
      <w:marTop w:val="0"/>
      <w:marBottom w:val="0"/>
      <w:divBdr>
        <w:top w:val="none" w:sz="0" w:space="0" w:color="auto"/>
        <w:left w:val="none" w:sz="0" w:space="0" w:color="auto"/>
        <w:bottom w:val="none" w:sz="0" w:space="0" w:color="auto"/>
        <w:right w:val="none" w:sz="0" w:space="0" w:color="auto"/>
      </w:divBdr>
    </w:div>
    <w:div w:id="80762690">
      <w:bodyDiv w:val="1"/>
      <w:marLeft w:val="0"/>
      <w:marRight w:val="0"/>
      <w:marTop w:val="0"/>
      <w:marBottom w:val="0"/>
      <w:divBdr>
        <w:top w:val="none" w:sz="0" w:space="0" w:color="auto"/>
        <w:left w:val="none" w:sz="0" w:space="0" w:color="auto"/>
        <w:bottom w:val="none" w:sz="0" w:space="0" w:color="auto"/>
        <w:right w:val="none" w:sz="0" w:space="0" w:color="auto"/>
      </w:divBdr>
    </w:div>
    <w:div w:id="80956880">
      <w:bodyDiv w:val="1"/>
      <w:marLeft w:val="0"/>
      <w:marRight w:val="0"/>
      <w:marTop w:val="0"/>
      <w:marBottom w:val="0"/>
      <w:divBdr>
        <w:top w:val="none" w:sz="0" w:space="0" w:color="auto"/>
        <w:left w:val="none" w:sz="0" w:space="0" w:color="auto"/>
        <w:bottom w:val="none" w:sz="0" w:space="0" w:color="auto"/>
        <w:right w:val="none" w:sz="0" w:space="0" w:color="auto"/>
      </w:divBdr>
    </w:div>
    <w:div w:id="81033753">
      <w:bodyDiv w:val="1"/>
      <w:marLeft w:val="0"/>
      <w:marRight w:val="0"/>
      <w:marTop w:val="0"/>
      <w:marBottom w:val="0"/>
      <w:divBdr>
        <w:top w:val="none" w:sz="0" w:space="0" w:color="auto"/>
        <w:left w:val="none" w:sz="0" w:space="0" w:color="auto"/>
        <w:bottom w:val="none" w:sz="0" w:space="0" w:color="auto"/>
        <w:right w:val="none" w:sz="0" w:space="0" w:color="auto"/>
      </w:divBdr>
    </w:div>
    <w:div w:id="81071891">
      <w:bodyDiv w:val="1"/>
      <w:marLeft w:val="0"/>
      <w:marRight w:val="0"/>
      <w:marTop w:val="0"/>
      <w:marBottom w:val="0"/>
      <w:divBdr>
        <w:top w:val="none" w:sz="0" w:space="0" w:color="auto"/>
        <w:left w:val="none" w:sz="0" w:space="0" w:color="auto"/>
        <w:bottom w:val="none" w:sz="0" w:space="0" w:color="auto"/>
        <w:right w:val="none" w:sz="0" w:space="0" w:color="auto"/>
      </w:divBdr>
    </w:div>
    <w:div w:id="81221130">
      <w:bodyDiv w:val="1"/>
      <w:marLeft w:val="0"/>
      <w:marRight w:val="0"/>
      <w:marTop w:val="0"/>
      <w:marBottom w:val="0"/>
      <w:divBdr>
        <w:top w:val="none" w:sz="0" w:space="0" w:color="auto"/>
        <w:left w:val="none" w:sz="0" w:space="0" w:color="auto"/>
        <w:bottom w:val="none" w:sz="0" w:space="0" w:color="auto"/>
        <w:right w:val="none" w:sz="0" w:space="0" w:color="auto"/>
      </w:divBdr>
      <w:divsChild>
        <w:div w:id="858198043">
          <w:marLeft w:val="480"/>
          <w:marRight w:val="0"/>
          <w:marTop w:val="0"/>
          <w:marBottom w:val="0"/>
          <w:divBdr>
            <w:top w:val="none" w:sz="0" w:space="0" w:color="auto"/>
            <w:left w:val="none" w:sz="0" w:space="0" w:color="auto"/>
            <w:bottom w:val="none" w:sz="0" w:space="0" w:color="auto"/>
            <w:right w:val="none" w:sz="0" w:space="0" w:color="auto"/>
          </w:divBdr>
        </w:div>
        <w:div w:id="1995912602">
          <w:marLeft w:val="480"/>
          <w:marRight w:val="0"/>
          <w:marTop w:val="0"/>
          <w:marBottom w:val="0"/>
          <w:divBdr>
            <w:top w:val="none" w:sz="0" w:space="0" w:color="auto"/>
            <w:left w:val="none" w:sz="0" w:space="0" w:color="auto"/>
            <w:bottom w:val="none" w:sz="0" w:space="0" w:color="auto"/>
            <w:right w:val="none" w:sz="0" w:space="0" w:color="auto"/>
          </w:divBdr>
        </w:div>
        <w:div w:id="2010595403">
          <w:marLeft w:val="480"/>
          <w:marRight w:val="0"/>
          <w:marTop w:val="0"/>
          <w:marBottom w:val="0"/>
          <w:divBdr>
            <w:top w:val="none" w:sz="0" w:space="0" w:color="auto"/>
            <w:left w:val="none" w:sz="0" w:space="0" w:color="auto"/>
            <w:bottom w:val="none" w:sz="0" w:space="0" w:color="auto"/>
            <w:right w:val="none" w:sz="0" w:space="0" w:color="auto"/>
          </w:divBdr>
        </w:div>
        <w:div w:id="445346879">
          <w:marLeft w:val="480"/>
          <w:marRight w:val="0"/>
          <w:marTop w:val="0"/>
          <w:marBottom w:val="0"/>
          <w:divBdr>
            <w:top w:val="none" w:sz="0" w:space="0" w:color="auto"/>
            <w:left w:val="none" w:sz="0" w:space="0" w:color="auto"/>
            <w:bottom w:val="none" w:sz="0" w:space="0" w:color="auto"/>
            <w:right w:val="none" w:sz="0" w:space="0" w:color="auto"/>
          </w:divBdr>
        </w:div>
        <w:div w:id="1012881131">
          <w:marLeft w:val="480"/>
          <w:marRight w:val="0"/>
          <w:marTop w:val="0"/>
          <w:marBottom w:val="0"/>
          <w:divBdr>
            <w:top w:val="none" w:sz="0" w:space="0" w:color="auto"/>
            <w:left w:val="none" w:sz="0" w:space="0" w:color="auto"/>
            <w:bottom w:val="none" w:sz="0" w:space="0" w:color="auto"/>
            <w:right w:val="none" w:sz="0" w:space="0" w:color="auto"/>
          </w:divBdr>
        </w:div>
        <w:div w:id="410352591">
          <w:marLeft w:val="480"/>
          <w:marRight w:val="0"/>
          <w:marTop w:val="0"/>
          <w:marBottom w:val="0"/>
          <w:divBdr>
            <w:top w:val="none" w:sz="0" w:space="0" w:color="auto"/>
            <w:left w:val="none" w:sz="0" w:space="0" w:color="auto"/>
            <w:bottom w:val="none" w:sz="0" w:space="0" w:color="auto"/>
            <w:right w:val="none" w:sz="0" w:space="0" w:color="auto"/>
          </w:divBdr>
        </w:div>
        <w:div w:id="1757088869">
          <w:marLeft w:val="480"/>
          <w:marRight w:val="0"/>
          <w:marTop w:val="0"/>
          <w:marBottom w:val="0"/>
          <w:divBdr>
            <w:top w:val="none" w:sz="0" w:space="0" w:color="auto"/>
            <w:left w:val="none" w:sz="0" w:space="0" w:color="auto"/>
            <w:bottom w:val="none" w:sz="0" w:space="0" w:color="auto"/>
            <w:right w:val="none" w:sz="0" w:space="0" w:color="auto"/>
          </w:divBdr>
        </w:div>
        <w:div w:id="417604704">
          <w:marLeft w:val="480"/>
          <w:marRight w:val="0"/>
          <w:marTop w:val="0"/>
          <w:marBottom w:val="0"/>
          <w:divBdr>
            <w:top w:val="none" w:sz="0" w:space="0" w:color="auto"/>
            <w:left w:val="none" w:sz="0" w:space="0" w:color="auto"/>
            <w:bottom w:val="none" w:sz="0" w:space="0" w:color="auto"/>
            <w:right w:val="none" w:sz="0" w:space="0" w:color="auto"/>
          </w:divBdr>
        </w:div>
        <w:div w:id="476339851">
          <w:marLeft w:val="480"/>
          <w:marRight w:val="0"/>
          <w:marTop w:val="0"/>
          <w:marBottom w:val="0"/>
          <w:divBdr>
            <w:top w:val="none" w:sz="0" w:space="0" w:color="auto"/>
            <w:left w:val="none" w:sz="0" w:space="0" w:color="auto"/>
            <w:bottom w:val="none" w:sz="0" w:space="0" w:color="auto"/>
            <w:right w:val="none" w:sz="0" w:space="0" w:color="auto"/>
          </w:divBdr>
        </w:div>
        <w:div w:id="570191380">
          <w:marLeft w:val="480"/>
          <w:marRight w:val="0"/>
          <w:marTop w:val="0"/>
          <w:marBottom w:val="0"/>
          <w:divBdr>
            <w:top w:val="none" w:sz="0" w:space="0" w:color="auto"/>
            <w:left w:val="none" w:sz="0" w:space="0" w:color="auto"/>
            <w:bottom w:val="none" w:sz="0" w:space="0" w:color="auto"/>
            <w:right w:val="none" w:sz="0" w:space="0" w:color="auto"/>
          </w:divBdr>
        </w:div>
        <w:div w:id="812529243">
          <w:marLeft w:val="480"/>
          <w:marRight w:val="0"/>
          <w:marTop w:val="0"/>
          <w:marBottom w:val="0"/>
          <w:divBdr>
            <w:top w:val="none" w:sz="0" w:space="0" w:color="auto"/>
            <w:left w:val="none" w:sz="0" w:space="0" w:color="auto"/>
            <w:bottom w:val="none" w:sz="0" w:space="0" w:color="auto"/>
            <w:right w:val="none" w:sz="0" w:space="0" w:color="auto"/>
          </w:divBdr>
        </w:div>
        <w:div w:id="1191604870">
          <w:marLeft w:val="480"/>
          <w:marRight w:val="0"/>
          <w:marTop w:val="0"/>
          <w:marBottom w:val="0"/>
          <w:divBdr>
            <w:top w:val="none" w:sz="0" w:space="0" w:color="auto"/>
            <w:left w:val="none" w:sz="0" w:space="0" w:color="auto"/>
            <w:bottom w:val="none" w:sz="0" w:space="0" w:color="auto"/>
            <w:right w:val="none" w:sz="0" w:space="0" w:color="auto"/>
          </w:divBdr>
        </w:div>
        <w:div w:id="391587708">
          <w:marLeft w:val="480"/>
          <w:marRight w:val="0"/>
          <w:marTop w:val="0"/>
          <w:marBottom w:val="0"/>
          <w:divBdr>
            <w:top w:val="none" w:sz="0" w:space="0" w:color="auto"/>
            <w:left w:val="none" w:sz="0" w:space="0" w:color="auto"/>
            <w:bottom w:val="none" w:sz="0" w:space="0" w:color="auto"/>
            <w:right w:val="none" w:sz="0" w:space="0" w:color="auto"/>
          </w:divBdr>
        </w:div>
        <w:div w:id="1531606258">
          <w:marLeft w:val="480"/>
          <w:marRight w:val="0"/>
          <w:marTop w:val="0"/>
          <w:marBottom w:val="0"/>
          <w:divBdr>
            <w:top w:val="none" w:sz="0" w:space="0" w:color="auto"/>
            <w:left w:val="none" w:sz="0" w:space="0" w:color="auto"/>
            <w:bottom w:val="none" w:sz="0" w:space="0" w:color="auto"/>
            <w:right w:val="none" w:sz="0" w:space="0" w:color="auto"/>
          </w:divBdr>
        </w:div>
        <w:div w:id="258291583">
          <w:marLeft w:val="480"/>
          <w:marRight w:val="0"/>
          <w:marTop w:val="0"/>
          <w:marBottom w:val="0"/>
          <w:divBdr>
            <w:top w:val="none" w:sz="0" w:space="0" w:color="auto"/>
            <w:left w:val="none" w:sz="0" w:space="0" w:color="auto"/>
            <w:bottom w:val="none" w:sz="0" w:space="0" w:color="auto"/>
            <w:right w:val="none" w:sz="0" w:space="0" w:color="auto"/>
          </w:divBdr>
        </w:div>
        <w:div w:id="227767045">
          <w:marLeft w:val="480"/>
          <w:marRight w:val="0"/>
          <w:marTop w:val="0"/>
          <w:marBottom w:val="0"/>
          <w:divBdr>
            <w:top w:val="none" w:sz="0" w:space="0" w:color="auto"/>
            <w:left w:val="none" w:sz="0" w:space="0" w:color="auto"/>
            <w:bottom w:val="none" w:sz="0" w:space="0" w:color="auto"/>
            <w:right w:val="none" w:sz="0" w:space="0" w:color="auto"/>
          </w:divBdr>
        </w:div>
        <w:div w:id="784160678">
          <w:marLeft w:val="480"/>
          <w:marRight w:val="0"/>
          <w:marTop w:val="0"/>
          <w:marBottom w:val="0"/>
          <w:divBdr>
            <w:top w:val="none" w:sz="0" w:space="0" w:color="auto"/>
            <w:left w:val="none" w:sz="0" w:space="0" w:color="auto"/>
            <w:bottom w:val="none" w:sz="0" w:space="0" w:color="auto"/>
            <w:right w:val="none" w:sz="0" w:space="0" w:color="auto"/>
          </w:divBdr>
        </w:div>
        <w:div w:id="372851168">
          <w:marLeft w:val="480"/>
          <w:marRight w:val="0"/>
          <w:marTop w:val="0"/>
          <w:marBottom w:val="0"/>
          <w:divBdr>
            <w:top w:val="none" w:sz="0" w:space="0" w:color="auto"/>
            <w:left w:val="none" w:sz="0" w:space="0" w:color="auto"/>
            <w:bottom w:val="none" w:sz="0" w:space="0" w:color="auto"/>
            <w:right w:val="none" w:sz="0" w:space="0" w:color="auto"/>
          </w:divBdr>
        </w:div>
        <w:div w:id="953052219">
          <w:marLeft w:val="480"/>
          <w:marRight w:val="0"/>
          <w:marTop w:val="0"/>
          <w:marBottom w:val="0"/>
          <w:divBdr>
            <w:top w:val="none" w:sz="0" w:space="0" w:color="auto"/>
            <w:left w:val="none" w:sz="0" w:space="0" w:color="auto"/>
            <w:bottom w:val="none" w:sz="0" w:space="0" w:color="auto"/>
            <w:right w:val="none" w:sz="0" w:space="0" w:color="auto"/>
          </w:divBdr>
        </w:div>
        <w:div w:id="723680911">
          <w:marLeft w:val="480"/>
          <w:marRight w:val="0"/>
          <w:marTop w:val="0"/>
          <w:marBottom w:val="0"/>
          <w:divBdr>
            <w:top w:val="none" w:sz="0" w:space="0" w:color="auto"/>
            <w:left w:val="none" w:sz="0" w:space="0" w:color="auto"/>
            <w:bottom w:val="none" w:sz="0" w:space="0" w:color="auto"/>
            <w:right w:val="none" w:sz="0" w:space="0" w:color="auto"/>
          </w:divBdr>
        </w:div>
        <w:div w:id="1747409680">
          <w:marLeft w:val="480"/>
          <w:marRight w:val="0"/>
          <w:marTop w:val="0"/>
          <w:marBottom w:val="0"/>
          <w:divBdr>
            <w:top w:val="none" w:sz="0" w:space="0" w:color="auto"/>
            <w:left w:val="none" w:sz="0" w:space="0" w:color="auto"/>
            <w:bottom w:val="none" w:sz="0" w:space="0" w:color="auto"/>
            <w:right w:val="none" w:sz="0" w:space="0" w:color="auto"/>
          </w:divBdr>
        </w:div>
        <w:div w:id="344597444">
          <w:marLeft w:val="480"/>
          <w:marRight w:val="0"/>
          <w:marTop w:val="0"/>
          <w:marBottom w:val="0"/>
          <w:divBdr>
            <w:top w:val="none" w:sz="0" w:space="0" w:color="auto"/>
            <w:left w:val="none" w:sz="0" w:space="0" w:color="auto"/>
            <w:bottom w:val="none" w:sz="0" w:space="0" w:color="auto"/>
            <w:right w:val="none" w:sz="0" w:space="0" w:color="auto"/>
          </w:divBdr>
        </w:div>
        <w:div w:id="636834329">
          <w:marLeft w:val="480"/>
          <w:marRight w:val="0"/>
          <w:marTop w:val="0"/>
          <w:marBottom w:val="0"/>
          <w:divBdr>
            <w:top w:val="none" w:sz="0" w:space="0" w:color="auto"/>
            <w:left w:val="none" w:sz="0" w:space="0" w:color="auto"/>
            <w:bottom w:val="none" w:sz="0" w:space="0" w:color="auto"/>
            <w:right w:val="none" w:sz="0" w:space="0" w:color="auto"/>
          </w:divBdr>
        </w:div>
        <w:div w:id="856817676">
          <w:marLeft w:val="480"/>
          <w:marRight w:val="0"/>
          <w:marTop w:val="0"/>
          <w:marBottom w:val="0"/>
          <w:divBdr>
            <w:top w:val="none" w:sz="0" w:space="0" w:color="auto"/>
            <w:left w:val="none" w:sz="0" w:space="0" w:color="auto"/>
            <w:bottom w:val="none" w:sz="0" w:space="0" w:color="auto"/>
            <w:right w:val="none" w:sz="0" w:space="0" w:color="auto"/>
          </w:divBdr>
        </w:div>
        <w:div w:id="1140657214">
          <w:marLeft w:val="480"/>
          <w:marRight w:val="0"/>
          <w:marTop w:val="0"/>
          <w:marBottom w:val="0"/>
          <w:divBdr>
            <w:top w:val="none" w:sz="0" w:space="0" w:color="auto"/>
            <w:left w:val="none" w:sz="0" w:space="0" w:color="auto"/>
            <w:bottom w:val="none" w:sz="0" w:space="0" w:color="auto"/>
            <w:right w:val="none" w:sz="0" w:space="0" w:color="auto"/>
          </w:divBdr>
        </w:div>
        <w:div w:id="547491630">
          <w:marLeft w:val="480"/>
          <w:marRight w:val="0"/>
          <w:marTop w:val="0"/>
          <w:marBottom w:val="0"/>
          <w:divBdr>
            <w:top w:val="none" w:sz="0" w:space="0" w:color="auto"/>
            <w:left w:val="none" w:sz="0" w:space="0" w:color="auto"/>
            <w:bottom w:val="none" w:sz="0" w:space="0" w:color="auto"/>
            <w:right w:val="none" w:sz="0" w:space="0" w:color="auto"/>
          </w:divBdr>
        </w:div>
        <w:div w:id="1738086488">
          <w:marLeft w:val="480"/>
          <w:marRight w:val="0"/>
          <w:marTop w:val="0"/>
          <w:marBottom w:val="0"/>
          <w:divBdr>
            <w:top w:val="none" w:sz="0" w:space="0" w:color="auto"/>
            <w:left w:val="none" w:sz="0" w:space="0" w:color="auto"/>
            <w:bottom w:val="none" w:sz="0" w:space="0" w:color="auto"/>
            <w:right w:val="none" w:sz="0" w:space="0" w:color="auto"/>
          </w:divBdr>
        </w:div>
        <w:div w:id="38290755">
          <w:marLeft w:val="480"/>
          <w:marRight w:val="0"/>
          <w:marTop w:val="0"/>
          <w:marBottom w:val="0"/>
          <w:divBdr>
            <w:top w:val="none" w:sz="0" w:space="0" w:color="auto"/>
            <w:left w:val="none" w:sz="0" w:space="0" w:color="auto"/>
            <w:bottom w:val="none" w:sz="0" w:space="0" w:color="auto"/>
            <w:right w:val="none" w:sz="0" w:space="0" w:color="auto"/>
          </w:divBdr>
        </w:div>
        <w:div w:id="905338683">
          <w:marLeft w:val="480"/>
          <w:marRight w:val="0"/>
          <w:marTop w:val="0"/>
          <w:marBottom w:val="0"/>
          <w:divBdr>
            <w:top w:val="none" w:sz="0" w:space="0" w:color="auto"/>
            <w:left w:val="none" w:sz="0" w:space="0" w:color="auto"/>
            <w:bottom w:val="none" w:sz="0" w:space="0" w:color="auto"/>
            <w:right w:val="none" w:sz="0" w:space="0" w:color="auto"/>
          </w:divBdr>
        </w:div>
        <w:div w:id="136340074">
          <w:marLeft w:val="480"/>
          <w:marRight w:val="0"/>
          <w:marTop w:val="0"/>
          <w:marBottom w:val="0"/>
          <w:divBdr>
            <w:top w:val="none" w:sz="0" w:space="0" w:color="auto"/>
            <w:left w:val="none" w:sz="0" w:space="0" w:color="auto"/>
            <w:bottom w:val="none" w:sz="0" w:space="0" w:color="auto"/>
            <w:right w:val="none" w:sz="0" w:space="0" w:color="auto"/>
          </w:divBdr>
        </w:div>
        <w:div w:id="250551203">
          <w:marLeft w:val="480"/>
          <w:marRight w:val="0"/>
          <w:marTop w:val="0"/>
          <w:marBottom w:val="0"/>
          <w:divBdr>
            <w:top w:val="none" w:sz="0" w:space="0" w:color="auto"/>
            <w:left w:val="none" w:sz="0" w:space="0" w:color="auto"/>
            <w:bottom w:val="none" w:sz="0" w:space="0" w:color="auto"/>
            <w:right w:val="none" w:sz="0" w:space="0" w:color="auto"/>
          </w:divBdr>
        </w:div>
        <w:div w:id="1271934574">
          <w:marLeft w:val="480"/>
          <w:marRight w:val="0"/>
          <w:marTop w:val="0"/>
          <w:marBottom w:val="0"/>
          <w:divBdr>
            <w:top w:val="none" w:sz="0" w:space="0" w:color="auto"/>
            <w:left w:val="none" w:sz="0" w:space="0" w:color="auto"/>
            <w:bottom w:val="none" w:sz="0" w:space="0" w:color="auto"/>
            <w:right w:val="none" w:sz="0" w:space="0" w:color="auto"/>
          </w:divBdr>
        </w:div>
        <w:div w:id="902527965">
          <w:marLeft w:val="480"/>
          <w:marRight w:val="0"/>
          <w:marTop w:val="0"/>
          <w:marBottom w:val="0"/>
          <w:divBdr>
            <w:top w:val="none" w:sz="0" w:space="0" w:color="auto"/>
            <w:left w:val="none" w:sz="0" w:space="0" w:color="auto"/>
            <w:bottom w:val="none" w:sz="0" w:space="0" w:color="auto"/>
            <w:right w:val="none" w:sz="0" w:space="0" w:color="auto"/>
          </w:divBdr>
        </w:div>
        <w:div w:id="1966964272">
          <w:marLeft w:val="480"/>
          <w:marRight w:val="0"/>
          <w:marTop w:val="0"/>
          <w:marBottom w:val="0"/>
          <w:divBdr>
            <w:top w:val="none" w:sz="0" w:space="0" w:color="auto"/>
            <w:left w:val="none" w:sz="0" w:space="0" w:color="auto"/>
            <w:bottom w:val="none" w:sz="0" w:space="0" w:color="auto"/>
            <w:right w:val="none" w:sz="0" w:space="0" w:color="auto"/>
          </w:divBdr>
        </w:div>
        <w:div w:id="543324144">
          <w:marLeft w:val="480"/>
          <w:marRight w:val="0"/>
          <w:marTop w:val="0"/>
          <w:marBottom w:val="0"/>
          <w:divBdr>
            <w:top w:val="none" w:sz="0" w:space="0" w:color="auto"/>
            <w:left w:val="none" w:sz="0" w:space="0" w:color="auto"/>
            <w:bottom w:val="none" w:sz="0" w:space="0" w:color="auto"/>
            <w:right w:val="none" w:sz="0" w:space="0" w:color="auto"/>
          </w:divBdr>
        </w:div>
        <w:div w:id="1392387338">
          <w:marLeft w:val="480"/>
          <w:marRight w:val="0"/>
          <w:marTop w:val="0"/>
          <w:marBottom w:val="0"/>
          <w:divBdr>
            <w:top w:val="none" w:sz="0" w:space="0" w:color="auto"/>
            <w:left w:val="none" w:sz="0" w:space="0" w:color="auto"/>
            <w:bottom w:val="none" w:sz="0" w:space="0" w:color="auto"/>
            <w:right w:val="none" w:sz="0" w:space="0" w:color="auto"/>
          </w:divBdr>
        </w:div>
        <w:div w:id="3364472">
          <w:marLeft w:val="480"/>
          <w:marRight w:val="0"/>
          <w:marTop w:val="0"/>
          <w:marBottom w:val="0"/>
          <w:divBdr>
            <w:top w:val="none" w:sz="0" w:space="0" w:color="auto"/>
            <w:left w:val="none" w:sz="0" w:space="0" w:color="auto"/>
            <w:bottom w:val="none" w:sz="0" w:space="0" w:color="auto"/>
            <w:right w:val="none" w:sz="0" w:space="0" w:color="auto"/>
          </w:divBdr>
        </w:div>
        <w:div w:id="1506436929">
          <w:marLeft w:val="480"/>
          <w:marRight w:val="0"/>
          <w:marTop w:val="0"/>
          <w:marBottom w:val="0"/>
          <w:divBdr>
            <w:top w:val="none" w:sz="0" w:space="0" w:color="auto"/>
            <w:left w:val="none" w:sz="0" w:space="0" w:color="auto"/>
            <w:bottom w:val="none" w:sz="0" w:space="0" w:color="auto"/>
            <w:right w:val="none" w:sz="0" w:space="0" w:color="auto"/>
          </w:divBdr>
        </w:div>
        <w:div w:id="1242522144">
          <w:marLeft w:val="480"/>
          <w:marRight w:val="0"/>
          <w:marTop w:val="0"/>
          <w:marBottom w:val="0"/>
          <w:divBdr>
            <w:top w:val="none" w:sz="0" w:space="0" w:color="auto"/>
            <w:left w:val="none" w:sz="0" w:space="0" w:color="auto"/>
            <w:bottom w:val="none" w:sz="0" w:space="0" w:color="auto"/>
            <w:right w:val="none" w:sz="0" w:space="0" w:color="auto"/>
          </w:divBdr>
        </w:div>
        <w:div w:id="69737900">
          <w:marLeft w:val="480"/>
          <w:marRight w:val="0"/>
          <w:marTop w:val="0"/>
          <w:marBottom w:val="0"/>
          <w:divBdr>
            <w:top w:val="none" w:sz="0" w:space="0" w:color="auto"/>
            <w:left w:val="none" w:sz="0" w:space="0" w:color="auto"/>
            <w:bottom w:val="none" w:sz="0" w:space="0" w:color="auto"/>
            <w:right w:val="none" w:sz="0" w:space="0" w:color="auto"/>
          </w:divBdr>
        </w:div>
        <w:div w:id="1402631047">
          <w:marLeft w:val="480"/>
          <w:marRight w:val="0"/>
          <w:marTop w:val="0"/>
          <w:marBottom w:val="0"/>
          <w:divBdr>
            <w:top w:val="none" w:sz="0" w:space="0" w:color="auto"/>
            <w:left w:val="none" w:sz="0" w:space="0" w:color="auto"/>
            <w:bottom w:val="none" w:sz="0" w:space="0" w:color="auto"/>
            <w:right w:val="none" w:sz="0" w:space="0" w:color="auto"/>
          </w:divBdr>
        </w:div>
        <w:div w:id="956375025">
          <w:marLeft w:val="480"/>
          <w:marRight w:val="0"/>
          <w:marTop w:val="0"/>
          <w:marBottom w:val="0"/>
          <w:divBdr>
            <w:top w:val="none" w:sz="0" w:space="0" w:color="auto"/>
            <w:left w:val="none" w:sz="0" w:space="0" w:color="auto"/>
            <w:bottom w:val="none" w:sz="0" w:space="0" w:color="auto"/>
            <w:right w:val="none" w:sz="0" w:space="0" w:color="auto"/>
          </w:divBdr>
        </w:div>
        <w:div w:id="1676573367">
          <w:marLeft w:val="480"/>
          <w:marRight w:val="0"/>
          <w:marTop w:val="0"/>
          <w:marBottom w:val="0"/>
          <w:divBdr>
            <w:top w:val="none" w:sz="0" w:space="0" w:color="auto"/>
            <w:left w:val="none" w:sz="0" w:space="0" w:color="auto"/>
            <w:bottom w:val="none" w:sz="0" w:space="0" w:color="auto"/>
            <w:right w:val="none" w:sz="0" w:space="0" w:color="auto"/>
          </w:divBdr>
        </w:div>
        <w:div w:id="1483280133">
          <w:marLeft w:val="480"/>
          <w:marRight w:val="0"/>
          <w:marTop w:val="0"/>
          <w:marBottom w:val="0"/>
          <w:divBdr>
            <w:top w:val="none" w:sz="0" w:space="0" w:color="auto"/>
            <w:left w:val="none" w:sz="0" w:space="0" w:color="auto"/>
            <w:bottom w:val="none" w:sz="0" w:space="0" w:color="auto"/>
            <w:right w:val="none" w:sz="0" w:space="0" w:color="auto"/>
          </w:divBdr>
        </w:div>
        <w:div w:id="969823335">
          <w:marLeft w:val="480"/>
          <w:marRight w:val="0"/>
          <w:marTop w:val="0"/>
          <w:marBottom w:val="0"/>
          <w:divBdr>
            <w:top w:val="none" w:sz="0" w:space="0" w:color="auto"/>
            <w:left w:val="none" w:sz="0" w:space="0" w:color="auto"/>
            <w:bottom w:val="none" w:sz="0" w:space="0" w:color="auto"/>
            <w:right w:val="none" w:sz="0" w:space="0" w:color="auto"/>
          </w:divBdr>
        </w:div>
        <w:div w:id="89550475">
          <w:marLeft w:val="480"/>
          <w:marRight w:val="0"/>
          <w:marTop w:val="0"/>
          <w:marBottom w:val="0"/>
          <w:divBdr>
            <w:top w:val="none" w:sz="0" w:space="0" w:color="auto"/>
            <w:left w:val="none" w:sz="0" w:space="0" w:color="auto"/>
            <w:bottom w:val="none" w:sz="0" w:space="0" w:color="auto"/>
            <w:right w:val="none" w:sz="0" w:space="0" w:color="auto"/>
          </w:divBdr>
        </w:div>
        <w:div w:id="1998923977">
          <w:marLeft w:val="480"/>
          <w:marRight w:val="0"/>
          <w:marTop w:val="0"/>
          <w:marBottom w:val="0"/>
          <w:divBdr>
            <w:top w:val="none" w:sz="0" w:space="0" w:color="auto"/>
            <w:left w:val="none" w:sz="0" w:space="0" w:color="auto"/>
            <w:bottom w:val="none" w:sz="0" w:space="0" w:color="auto"/>
            <w:right w:val="none" w:sz="0" w:space="0" w:color="auto"/>
          </w:divBdr>
        </w:div>
        <w:div w:id="736515794">
          <w:marLeft w:val="480"/>
          <w:marRight w:val="0"/>
          <w:marTop w:val="0"/>
          <w:marBottom w:val="0"/>
          <w:divBdr>
            <w:top w:val="none" w:sz="0" w:space="0" w:color="auto"/>
            <w:left w:val="none" w:sz="0" w:space="0" w:color="auto"/>
            <w:bottom w:val="none" w:sz="0" w:space="0" w:color="auto"/>
            <w:right w:val="none" w:sz="0" w:space="0" w:color="auto"/>
          </w:divBdr>
        </w:div>
        <w:div w:id="1163817206">
          <w:marLeft w:val="480"/>
          <w:marRight w:val="0"/>
          <w:marTop w:val="0"/>
          <w:marBottom w:val="0"/>
          <w:divBdr>
            <w:top w:val="none" w:sz="0" w:space="0" w:color="auto"/>
            <w:left w:val="none" w:sz="0" w:space="0" w:color="auto"/>
            <w:bottom w:val="none" w:sz="0" w:space="0" w:color="auto"/>
            <w:right w:val="none" w:sz="0" w:space="0" w:color="auto"/>
          </w:divBdr>
        </w:div>
        <w:div w:id="957763520">
          <w:marLeft w:val="480"/>
          <w:marRight w:val="0"/>
          <w:marTop w:val="0"/>
          <w:marBottom w:val="0"/>
          <w:divBdr>
            <w:top w:val="none" w:sz="0" w:space="0" w:color="auto"/>
            <w:left w:val="none" w:sz="0" w:space="0" w:color="auto"/>
            <w:bottom w:val="none" w:sz="0" w:space="0" w:color="auto"/>
            <w:right w:val="none" w:sz="0" w:space="0" w:color="auto"/>
          </w:divBdr>
        </w:div>
        <w:div w:id="309557931">
          <w:marLeft w:val="480"/>
          <w:marRight w:val="0"/>
          <w:marTop w:val="0"/>
          <w:marBottom w:val="0"/>
          <w:divBdr>
            <w:top w:val="none" w:sz="0" w:space="0" w:color="auto"/>
            <w:left w:val="none" w:sz="0" w:space="0" w:color="auto"/>
            <w:bottom w:val="none" w:sz="0" w:space="0" w:color="auto"/>
            <w:right w:val="none" w:sz="0" w:space="0" w:color="auto"/>
          </w:divBdr>
        </w:div>
        <w:div w:id="394546899">
          <w:marLeft w:val="480"/>
          <w:marRight w:val="0"/>
          <w:marTop w:val="0"/>
          <w:marBottom w:val="0"/>
          <w:divBdr>
            <w:top w:val="none" w:sz="0" w:space="0" w:color="auto"/>
            <w:left w:val="none" w:sz="0" w:space="0" w:color="auto"/>
            <w:bottom w:val="none" w:sz="0" w:space="0" w:color="auto"/>
            <w:right w:val="none" w:sz="0" w:space="0" w:color="auto"/>
          </w:divBdr>
        </w:div>
        <w:div w:id="131869345">
          <w:marLeft w:val="480"/>
          <w:marRight w:val="0"/>
          <w:marTop w:val="0"/>
          <w:marBottom w:val="0"/>
          <w:divBdr>
            <w:top w:val="none" w:sz="0" w:space="0" w:color="auto"/>
            <w:left w:val="none" w:sz="0" w:space="0" w:color="auto"/>
            <w:bottom w:val="none" w:sz="0" w:space="0" w:color="auto"/>
            <w:right w:val="none" w:sz="0" w:space="0" w:color="auto"/>
          </w:divBdr>
        </w:div>
        <w:div w:id="2084912932">
          <w:marLeft w:val="480"/>
          <w:marRight w:val="0"/>
          <w:marTop w:val="0"/>
          <w:marBottom w:val="0"/>
          <w:divBdr>
            <w:top w:val="none" w:sz="0" w:space="0" w:color="auto"/>
            <w:left w:val="none" w:sz="0" w:space="0" w:color="auto"/>
            <w:bottom w:val="none" w:sz="0" w:space="0" w:color="auto"/>
            <w:right w:val="none" w:sz="0" w:space="0" w:color="auto"/>
          </w:divBdr>
        </w:div>
        <w:div w:id="1348294114">
          <w:marLeft w:val="480"/>
          <w:marRight w:val="0"/>
          <w:marTop w:val="0"/>
          <w:marBottom w:val="0"/>
          <w:divBdr>
            <w:top w:val="none" w:sz="0" w:space="0" w:color="auto"/>
            <w:left w:val="none" w:sz="0" w:space="0" w:color="auto"/>
            <w:bottom w:val="none" w:sz="0" w:space="0" w:color="auto"/>
            <w:right w:val="none" w:sz="0" w:space="0" w:color="auto"/>
          </w:divBdr>
        </w:div>
        <w:div w:id="1601139802">
          <w:marLeft w:val="480"/>
          <w:marRight w:val="0"/>
          <w:marTop w:val="0"/>
          <w:marBottom w:val="0"/>
          <w:divBdr>
            <w:top w:val="none" w:sz="0" w:space="0" w:color="auto"/>
            <w:left w:val="none" w:sz="0" w:space="0" w:color="auto"/>
            <w:bottom w:val="none" w:sz="0" w:space="0" w:color="auto"/>
            <w:right w:val="none" w:sz="0" w:space="0" w:color="auto"/>
          </w:divBdr>
        </w:div>
        <w:div w:id="988637194">
          <w:marLeft w:val="480"/>
          <w:marRight w:val="0"/>
          <w:marTop w:val="0"/>
          <w:marBottom w:val="0"/>
          <w:divBdr>
            <w:top w:val="none" w:sz="0" w:space="0" w:color="auto"/>
            <w:left w:val="none" w:sz="0" w:space="0" w:color="auto"/>
            <w:bottom w:val="none" w:sz="0" w:space="0" w:color="auto"/>
            <w:right w:val="none" w:sz="0" w:space="0" w:color="auto"/>
          </w:divBdr>
        </w:div>
        <w:div w:id="2043359487">
          <w:marLeft w:val="480"/>
          <w:marRight w:val="0"/>
          <w:marTop w:val="0"/>
          <w:marBottom w:val="0"/>
          <w:divBdr>
            <w:top w:val="none" w:sz="0" w:space="0" w:color="auto"/>
            <w:left w:val="none" w:sz="0" w:space="0" w:color="auto"/>
            <w:bottom w:val="none" w:sz="0" w:space="0" w:color="auto"/>
            <w:right w:val="none" w:sz="0" w:space="0" w:color="auto"/>
          </w:divBdr>
        </w:div>
        <w:div w:id="1331175745">
          <w:marLeft w:val="480"/>
          <w:marRight w:val="0"/>
          <w:marTop w:val="0"/>
          <w:marBottom w:val="0"/>
          <w:divBdr>
            <w:top w:val="none" w:sz="0" w:space="0" w:color="auto"/>
            <w:left w:val="none" w:sz="0" w:space="0" w:color="auto"/>
            <w:bottom w:val="none" w:sz="0" w:space="0" w:color="auto"/>
            <w:right w:val="none" w:sz="0" w:space="0" w:color="auto"/>
          </w:divBdr>
        </w:div>
        <w:div w:id="1242833889">
          <w:marLeft w:val="480"/>
          <w:marRight w:val="0"/>
          <w:marTop w:val="0"/>
          <w:marBottom w:val="0"/>
          <w:divBdr>
            <w:top w:val="none" w:sz="0" w:space="0" w:color="auto"/>
            <w:left w:val="none" w:sz="0" w:space="0" w:color="auto"/>
            <w:bottom w:val="none" w:sz="0" w:space="0" w:color="auto"/>
            <w:right w:val="none" w:sz="0" w:space="0" w:color="auto"/>
          </w:divBdr>
        </w:div>
        <w:div w:id="2076779039">
          <w:marLeft w:val="480"/>
          <w:marRight w:val="0"/>
          <w:marTop w:val="0"/>
          <w:marBottom w:val="0"/>
          <w:divBdr>
            <w:top w:val="none" w:sz="0" w:space="0" w:color="auto"/>
            <w:left w:val="none" w:sz="0" w:space="0" w:color="auto"/>
            <w:bottom w:val="none" w:sz="0" w:space="0" w:color="auto"/>
            <w:right w:val="none" w:sz="0" w:space="0" w:color="auto"/>
          </w:divBdr>
        </w:div>
        <w:div w:id="434592561">
          <w:marLeft w:val="480"/>
          <w:marRight w:val="0"/>
          <w:marTop w:val="0"/>
          <w:marBottom w:val="0"/>
          <w:divBdr>
            <w:top w:val="none" w:sz="0" w:space="0" w:color="auto"/>
            <w:left w:val="none" w:sz="0" w:space="0" w:color="auto"/>
            <w:bottom w:val="none" w:sz="0" w:space="0" w:color="auto"/>
            <w:right w:val="none" w:sz="0" w:space="0" w:color="auto"/>
          </w:divBdr>
        </w:div>
        <w:div w:id="190338602">
          <w:marLeft w:val="480"/>
          <w:marRight w:val="0"/>
          <w:marTop w:val="0"/>
          <w:marBottom w:val="0"/>
          <w:divBdr>
            <w:top w:val="none" w:sz="0" w:space="0" w:color="auto"/>
            <w:left w:val="none" w:sz="0" w:space="0" w:color="auto"/>
            <w:bottom w:val="none" w:sz="0" w:space="0" w:color="auto"/>
            <w:right w:val="none" w:sz="0" w:space="0" w:color="auto"/>
          </w:divBdr>
        </w:div>
        <w:div w:id="1026056031">
          <w:marLeft w:val="480"/>
          <w:marRight w:val="0"/>
          <w:marTop w:val="0"/>
          <w:marBottom w:val="0"/>
          <w:divBdr>
            <w:top w:val="none" w:sz="0" w:space="0" w:color="auto"/>
            <w:left w:val="none" w:sz="0" w:space="0" w:color="auto"/>
            <w:bottom w:val="none" w:sz="0" w:space="0" w:color="auto"/>
            <w:right w:val="none" w:sz="0" w:space="0" w:color="auto"/>
          </w:divBdr>
        </w:div>
        <w:div w:id="1365793238">
          <w:marLeft w:val="480"/>
          <w:marRight w:val="0"/>
          <w:marTop w:val="0"/>
          <w:marBottom w:val="0"/>
          <w:divBdr>
            <w:top w:val="none" w:sz="0" w:space="0" w:color="auto"/>
            <w:left w:val="none" w:sz="0" w:space="0" w:color="auto"/>
            <w:bottom w:val="none" w:sz="0" w:space="0" w:color="auto"/>
            <w:right w:val="none" w:sz="0" w:space="0" w:color="auto"/>
          </w:divBdr>
        </w:div>
        <w:div w:id="2110736552">
          <w:marLeft w:val="480"/>
          <w:marRight w:val="0"/>
          <w:marTop w:val="0"/>
          <w:marBottom w:val="0"/>
          <w:divBdr>
            <w:top w:val="none" w:sz="0" w:space="0" w:color="auto"/>
            <w:left w:val="none" w:sz="0" w:space="0" w:color="auto"/>
            <w:bottom w:val="none" w:sz="0" w:space="0" w:color="auto"/>
            <w:right w:val="none" w:sz="0" w:space="0" w:color="auto"/>
          </w:divBdr>
        </w:div>
        <w:div w:id="2057582237">
          <w:marLeft w:val="480"/>
          <w:marRight w:val="0"/>
          <w:marTop w:val="0"/>
          <w:marBottom w:val="0"/>
          <w:divBdr>
            <w:top w:val="none" w:sz="0" w:space="0" w:color="auto"/>
            <w:left w:val="none" w:sz="0" w:space="0" w:color="auto"/>
            <w:bottom w:val="none" w:sz="0" w:space="0" w:color="auto"/>
            <w:right w:val="none" w:sz="0" w:space="0" w:color="auto"/>
          </w:divBdr>
        </w:div>
        <w:div w:id="1280258444">
          <w:marLeft w:val="480"/>
          <w:marRight w:val="0"/>
          <w:marTop w:val="0"/>
          <w:marBottom w:val="0"/>
          <w:divBdr>
            <w:top w:val="none" w:sz="0" w:space="0" w:color="auto"/>
            <w:left w:val="none" w:sz="0" w:space="0" w:color="auto"/>
            <w:bottom w:val="none" w:sz="0" w:space="0" w:color="auto"/>
            <w:right w:val="none" w:sz="0" w:space="0" w:color="auto"/>
          </w:divBdr>
        </w:div>
        <w:div w:id="1892961556">
          <w:marLeft w:val="480"/>
          <w:marRight w:val="0"/>
          <w:marTop w:val="0"/>
          <w:marBottom w:val="0"/>
          <w:divBdr>
            <w:top w:val="none" w:sz="0" w:space="0" w:color="auto"/>
            <w:left w:val="none" w:sz="0" w:space="0" w:color="auto"/>
            <w:bottom w:val="none" w:sz="0" w:space="0" w:color="auto"/>
            <w:right w:val="none" w:sz="0" w:space="0" w:color="auto"/>
          </w:divBdr>
        </w:div>
        <w:div w:id="257492178">
          <w:marLeft w:val="480"/>
          <w:marRight w:val="0"/>
          <w:marTop w:val="0"/>
          <w:marBottom w:val="0"/>
          <w:divBdr>
            <w:top w:val="none" w:sz="0" w:space="0" w:color="auto"/>
            <w:left w:val="none" w:sz="0" w:space="0" w:color="auto"/>
            <w:bottom w:val="none" w:sz="0" w:space="0" w:color="auto"/>
            <w:right w:val="none" w:sz="0" w:space="0" w:color="auto"/>
          </w:divBdr>
        </w:div>
        <w:div w:id="1797408223">
          <w:marLeft w:val="480"/>
          <w:marRight w:val="0"/>
          <w:marTop w:val="0"/>
          <w:marBottom w:val="0"/>
          <w:divBdr>
            <w:top w:val="none" w:sz="0" w:space="0" w:color="auto"/>
            <w:left w:val="none" w:sz="0" w:space="0" w:color="auto"/>
            <w:bottom w:val="none" w:sz="0" w:space="0" w:color="auto"/>
            <w:right w:val="none" w:sz="0" w:space="0" w:color="auto"/>
          </w:divBdr>
        </w:div>
        <w:div w:id="360788295">
          <w:marLeft w:val="480"/>
          <w:marRight w:val="0"/>
          <w:marTop w:val="0"/>
          <w:marBottom w:val="0"/>
          <w:divBdr>
            <w:top w:val="none" w:sz="0" w:space="0" w:color="auto"/>
            <w:left w:val="none" w:sz="0" w:space="0" w:color="auto"/>
            <w:bottom w:val="none" w:sz="0" w:space="0" w:color="auto"/>
            <w:right w:val="none" w:sz="0" w:space="0" w:color="auto"/>
          </w:divBdr>
        </w:div>
        <w:div w:id="88625049">
          <w:marLeft w:val="480"/>
          <w:marRight w:val="0"/>
          <w:marTop w:val="0"/>
          <w:marBottom w:val="0"/>
          <w:divBdr>
            <w:top w:val="none" w:sz="0" w:space="0" w:color="auto"/>
            <w:left w:val="none" w:sz="0" w:space="0" w:color="auto"/>
            <w:bottom w:val="none" w:sz="0" w:space="0" w:color="auto"/>
            <w:right w:val="none" w:sz="0" w:space="0" w:color="auto"/>
          </w:divBdr>
        </w:div>
        <w:div w:id="931358160">
          <w:marLeft w:val="480"/>
          <w:marRight w:val="0"/>
          <w:marTop w:val="0"/>
          <w:marBottom w:val="0"/>
          <w:divBdr>
            <w:top w:val="none" w:sz="0" w:space="0" w:color="auto"/>
            <w:left w:val="none" w:sz="0" w:space="0" w:color="auto"/>
            <w:bottom w:val="none" w:sz="0" w:space="0" w:color="auto"/>
            <w:right w:val="none" w:sz="0" w:space="0" w:color="auto"/>
          </w:divBdr>
        </w:div>
        <w:div w:id="1981379393">
          <w:marLeft w:val="480"/>
          <w:marRight w:val="0"/>
          <w:marTop w:val="0"/>
          <w:marBottom w:val="0"/>
          <w:divBdr>
            <w:top w:val="none" w:sz="0" w:space="0" w:color="auto"/>
            <w:left w:val="none" w:sz="0" w:space="0" w:color="auto"/>
            <w:bottom w:val="none" w:sz="0" w:space="0" w:color="auto"/>
            <w:right w:val="none" w:sz="0" w:space="0" w:color="auto"/>
          </w:divBdr>
        </w:div>
        <w:div w:id="1103380011">
          <w:marLeft w:val="480"/>
          <w:marRight w:val="0"/>
          <w:marTop w:val="0"/>
          <w:marBottom w:val="0"/>
          <w:divBdr>
            <w:top w:val="none" w:sz="0" w:space="0" w:color="auto"/>
            <w:left w:val="none" w:sz="0" w:space="0" w:color="auto"/>
            <w:bottom w:val="none" w:sz="0" w:space="0" w:color="auto"/>
            <w:right w:val="none" w:sz="0" w:space="0" w:color="auto"/>
          </w:divBdr>
        </w:div>
        <w:div w:id="263851873">
          <w:marLeft w:val="480"/>
          <w:marRight w:val="0"/>
          <w:marTop w:val="0"/>
          <w:marBottom w:val="0"/>
          <w:divBdr>
            <w:top w:val="none" w:sz="0" w:space="0" w:color="auto"/>
            <w:left w:val="none" w:sz="0" w:space="0" w:color="auto"/>
            <w:bottom w:val="none" w:sz="0" w:space="0" w:color="auto"/>
            <w:right w:val="none" w:sz="0" w:space="0" w:color="auto"/>
          </w:divBdr>
        </w:div>
        <w:div w:id="145899946">
          <w:marLeft w:val="480"/>
          <w:marRight w:val="0"/>
          <w:marTop w:val="0"/>
          <w:marBottom w:val="0"/>
          <w:divBdr>
            <w:top w:val="none" w:sz="0" w:space="0" w:color="auto"/>
            <w:left w:val="none" w:sz="0" w:space="0" w:color="auto"/>
            <w:bottom w:val="none" w:sz="0" w:space="0" w:color="auto"/>
            <w:right w:val="none" w:sz="0" w:space="0" w:color="auto"/>
          </w:divBdr>
        </w:div>
        <w:div w:id="834878069">
          <w:marLeft w:val="480"/>
          <w:marRight w:val="0"/>
          <w:marTop w:val="0"/>
          <w:marBottom w:val="0"/>
          <w:divBdr>
            <w:top w:val="none" w:sz="0" w:space="0" w:color="auto"/>
            <w:left w:val="none" w:sz="0" w:space="0" w:color="auto"/>
            <w:bottom w:val="none" w:sz="0" w:space="0" w:color="auto"/>
            <w:right w:val="none" w:sz="0" w:space="0" w:color="auto"/>
          </w:divBdr>
        </w:div>
        <w:div w:id="769473373">
          <w:marLeft w:val="480"/>
          <w:marRight w:val="0"/>
          <w:marTop w:val="0"/>
          <w:marBottom w:val="0"/>
          <w:divBdr>
            <w:top w:val="none" w:sz="0" w:space="0" w:color="auto"/>
            <w:left w:val="none" w:sz="0" w:space="0" w:color="auto"/>
            <w:bottom w:val="none" w:sz="0" w:space="0" w:color="auto"/>
            <w:right w:val="none" w:sz="0" w:space="0" w:color="auto"/>
          </w:divBdr>
        </w:div>
        <w:div w:id="1803812983">
          <w:marLeft w:val="480"/>
          <w:marRight w:val="0"/>
          <w:marTop w:val="0"/>
          <w:marBottom w:val="0"/>
          <w:divBdr>
            <w:top w:val="none" w:sz="0" w:space="0" w:color="auto"/>
            <w:left w:val="none" w:sz="0" w:space="0" w:color="auto"/>
            <w:bottom w:val="none" w:sz="0" w:space="0" w:color="auto"/>
            <w:right w:val="none" w:sz="0" w:space="0" w:color="auto"/>
          </w:divBdr>
        </w:div>
        <w:div w:id="1514685637">
          <w:marLeft w:val="480"/>
          <w:marRight w:val="0"/>
          <w:marTop w:val="0"/>
          <w:marBottom w:val="0"/>
          <w:divBdr>
            <w:top w:val="none" w:sz="0" w:space="0" w:color="auto"/>
            <w:left w:val="none" w:sz="0" w:space="0" w:color="auto"/>
            <w:bottom w:val="none" w:sz="0" w:space="0" w:color="auto"/>
            <w:right w:val="none" w:sz="0" w:space="0" w:color="auto"/>
          </w:divBdr>
        </w:div>
        <w:div w:id="1495947958">
          <w:marLeft w:val="480"/>
          <w:marRight w:val="0"/>
          <w:marTop w:val="0"/>
          <w:marBottom w:val="0"/>
          <w:divBdr>
            <w:top w:val="none" w:sz="0" w:space="0" w:color="auto"/>
            <w:left w:val="none" w:sz="0" w:space="0" w:color="auto"/>
            <w:bottom w:val="none" w:sz="0" w:space="0" w:color="auto"/>
            <w:right w:val="none" w:sz="0" w:space="0" w:color="auto"/>
          </w:divBdr>
        </w:div>
        <w:div w:id="653919266">
          <w:marLeft w:val="480"/>
          <w:marRight w:val="0"/>
          <w:marTop w:val="0"/>
          <w:marBottom w:val="0"/>
          <w:divBdr>
            <w:top w:val="none" w:sz="0" w:space="0" w:color="auto"/>
            <w:left w:val="none" w:sz="0" w:space="0" w:color="auto"/>
            <w:bottom w:val="none" w:sz="0" w:space="0" w:color="auto"/>
            <w:right w:val="none" w:sz="0" w:space="0" w:color="auto"/>
          </w:divBdr>
        </w:div>
        <w:div w:id="393436814">
          <w:marLeft w:val="480"/>
          <w:marRight w:val="0"/>
          <w:marTop w:val="0"/>
          <w:marBottom w:val="0"/>
          <w:divBdr>
            <w:top w:val="none" w:sz="0" w:space="0" w:color="auto"/>
            <w:left w:val="none" w:sz="0" w:space="0" w:color="auto"/>
            <w:bottom w:val="none" w:sz="0" w:space="0" w:color="auto"/>
            <w:right w:val="none" w:sz="0" w:space="0" w:color="auto"/>
          </w:divBdr>
        </w:div>
        <w:div w:id="428349792">
          <w:marLeft w:val="480"/>
          <w:marRight w:val="0"/>
          <w:marTop w:val="0"/>
          <w:marBottom w:val="0"/>
          <w:divBdr>
            <w:top w:val="none" w:sz="0" w:space="0" w:color="auto"/>
            <w:left w:val="none" w:sz="0" w:space="0" w:color="auto"/>
            <w:bottom w:val="none" w:sz="0" w:space="0" w:color="auto"/>
            <w:right w:val="none" w:sz="0" w:space="0" w:color="auto"/>
          </w:divBdr>
        </w:div>
        <w:div w:id="286550030">
          <w:marLeft w:val="480"/>
          <w:marRight w:val="0"/>
          <w:marTop w:val="0"/>
          <w:marBottom w:val="0"/>
          <w:divBdr>
            <w:top w:val="none" w:sz="0" w:space="0" w:color="auto"/>
            <w:left w:val="none" w:sz="0" w:space="0" w:color="auto"/>
            <w:bottom w:val="none" w:sz="0" w:space="0" w:color="auto"/>
            <w:right w:val="none" w:sz="0" w:space="0" w:color="auto"/>
          </w:divBdr>
        </w:div>
        <w:div w:id="2025133064">
          <w:marLeft w:val="480"/>
          <w:marRight w:val="0"/>
          <w:marTop w:val="0"/>
          <w:marBottom w:val="0"/>
          <w:divBdr>
            <w:top w:val="none" w:sz="0" w:space="0" w:color="auto"/>
            <w:left w:val="none" w:sz="0" w:space="0" w:color="auto"/>
            <w:bottom w:val="none" w:sz="0" w:space="0" w:color="auto"/>
            <w:right w:val="none" w:sz="0" w:space="0" w:color="auto"/>
          </w:divBdr>
        </w:div>
        <w:div w:id="1951354965">
          <w:marLeft w:val="480"/>
          <w:marRight w:val="0"/>
          <w:marTop w:val="0"/>
          <w:marBottom w:val="0"/>
          <w:divBdr>
            <w:top w:val="none" w:sz="0" w:space="0" w:color="auto"/>
            <w:left w:val="none" w:sz="0" w:space="0" w:color="auto"/>
            <w:bottom w:val="none" w:sz="0" w:space="0" w:color="auto"/>
            <w:right w:val="none" w:sz="0" w:space="0" w:color="auto"/>
          </w:divBdr>
        </w:div>
        <w:div w:id="1763988084">
          <w:marLeft w:val="480"/>
          <w:marRight w:val="0"/>
          <w:marTop w:val="0"/>
          <w:marBottom w:val="0"/>
          <w:divBdr>
            <w:top w:val="none" w:sz="0" w:space="0" w:color="auto"/>
            <w:left w:val="none" w:sz="0" w:space="0" w:color="auto"/>
            <w:bottom w:val="none" w:sz="0" w:space="0" w:color="auto"/>
            <w:right w:val="none" w:sz="0" w:space="0" w:color="auto"/>
          </w:divBdr>
        </w:div>
        <w:div w:id="1204097414">
          <w:marLeft w:val="480"/>
          <w:marRight w:val="0"/>
          <w:marTop w:val="0"/>
          <w:marBottom w:val="0"/>
          <w:divBdr>
            <w:top w:val="none" w:sz="0" w:space="0" w:color="auto"/>
            <w:left w:val="none" w:sz="0" w:space="0" w:color="auto"/>
            <w:bottom w:val="none" w:sz="0" w:space="0" w:color="auto"/>
            <w:right w:val="none" w:sz="0" w:space="0" w:color="auto"/>
          </w:divBdr>
        </w:div>
        <w:div w:id="1369181282">
          <w:marLeft w:val="480"/>
          <w:marRight w:val="0"/>
          <w:marTop w:val="0"/>
          <w:marBottom w:val="0"/>
          <w:divBdr>
            <w:top w:val="none" w:sz="0" w:space="0" w:color="auto"/>
            <w:left w:val="none" w:sz="0" w:space="0" w:color="auto"/>
            <w:bottom w:val="none" w:sz="0" w:space="0" w:color="auto"/>
            <w:right w:val="none" w:sz="0" w:space="0" w:color="auto"/>
          </w:divBdr>
        </w:div>
        <w:div w:id="595136904">
          <w:marLeft w:val="480"/>
          <w:marRight w:val="0"/>
          <w:marTop w:val="0"/>
          <w:marBottom w:val="0"/>
          <w:divBdr>
            <w:top w:val="none" w:sz="0" w:space="0" w:color="auto"/>
            <w:left w:val="none" w:sz="0" w:space="0" w:color="auto"/>
            <w:bottom w:val="none" w:sz="0" w:space="0" w:color="auto"/>
            <w:right w:val="none" w:sz="0" w:space="0" w:color="auto"/>
          </w:divBdr>
        </w:div>
        <w:div w:id="692150559">
          <w:marLeft w:val="480"/>
          <w:marRight w:val="0"/>
          <w:marTop w:val="0"/>
          <w:marBottom w:val="0"/>
          <w:divBdr>
            <w:top w:val="none" w:sz="0" w:space="0" w:color="auto"/>
            <w:left w:val="none" w:sz="0" w:space="0" w:color="auto"/>
            <w:bottom w:val="none" w:sz="0" w:space="0" w:color="auto"/>
            <w:right w:val="none" w:sz="0" w:space="0" w:color="auto"/>
          </w:divBdr>
        </w:div>
        <w:div w:id="128282587">
          <w:marLeft w:val="480"/>
          <w:marRight w:val="0"/>
          <w:marTop w:val="0"/>
          <w:marBottom w:val="0"/>
          <w:divBdr>
            <w:top w:val="none" w:sz="0" w:space="0" w:color="auto"/>
            <w:left w:val="none" w:sz="0" w:space="0" w:color="auto"/>
            <w:bottom w:val="none" w:sz="0" w:space="0" w:color="auto"/>
            <w:right w:val="none" w:sz="0" w:space="0" w:color="auto"/>
          </w:divBdr>
        </w:div>
        <w:div w:id="997348731">
          <w:marLeft w:val="480"/>
          <w:marRight w:val="0"/>
          <w:marTop w:val="0"/>
          <w:marBottom w:val="0"/>
          <w:divBdr>
            <w:top w:val="none" w:sz="0" w:space="0" w:color="auto"/>
            <w:left w:val="none" w:sz="0" w:space="0" w:color="auto"/>
            <w:bottom w:val="none" w:sz="0" w:space="0" w:color="auto"/>
            <w:right w:val="none" w:sz="0" w:space="0" w:color="auto"/>
          </w:divBdr>
        </w:div>
        <w:div w:id="1851135575">
          <w:marLeft w:val="480"/>
          <w:marRight w:val="0"/>
          <w:marTop w:val="0"/>
          <w:marBottom w:val="0"/>
          <w:divBdr>
            <w:top w:val="none" w:sz="0" w:space="0" w:color="auto"/>
            <w:left w:val="none" w:sz="0" w:space="0" w:color="auto"/>
            <w:bottom w:val="none" w:sz="0" w:space="0" w:color="auto"/>
            <w:right w:val="none" w:sz="0" w:space="0" w:color="auto"/>
          </w:divBdr>
        </w:div>
        <w:div w:id="477453729">
          <w:marLeft w:val="480"/>
          <w:marRight w:val="0"/>
          <w:marTop w:val="0"/>
          <w:marBottom w:val="0"/>
          <w:divBdr>
            <w:top w:val="none" w:sz="0" w:space="0" w:color="auto"/>
            <w:left w:val="none" w:sz="0" w:space="0" w:color="auto"/>
            <w:bottom w:val="none" w:sz="0" w:space="0" w:color="auto"/>
            <w:right w:val="none" w:sz="0" w:space="0" w:color="auto"/>
          </w:divBdr>
        </w:div>
        <w:div w:id="1665663">
          <w:marLeft w:val="480"/>
          <w:marRight w:val="0"/>
          <w:marTop w:val="0"/>
          <w:marBottom w:val="0"/>
          <w:divBdr>
            <w:top w:val="none" w:sz="0" w:space="0" w:color="auto"/>
            <w:left w:val="none" w:sz="0" w:space="0" w:color="auto"/>
            <w:bottom w:val="none" w:sz="0" w:space="0" w:color="auto"/>
            <w:right w:val="none" w:sz="0" w:space="0" w:color="auto"/>
          </w:divBdr>
        </w:div>
        <w:div w:id="516623534">
          <w:marLeft w:val="480"/>
          <w:marRight w:val="0"/>
          <w:marTop w:val="0"/>
          <w:marBottom w:val="0"/>
          <w:divBdr>
            <w:top w:val="none" w:sz="0" w:space="0" w:color="auto"/>
            <w:left w:val="none" w:sz="0" w:space="0" w:color="auto"/>
            <w:bottom w:val="none" w:sz="0" w:space="0" w:color="auto"/>
            <w:right w:val="none" w:sz="0" w:space="0" w:color="auto"/>
          </w:divBdr>
        </w:div>
        <w:div w:id="131020231">
          <w:marLeft w:val="480"/>
          <w:marRight w:val="0"/>
          <w:marTop w:val="0"/>
          <w:marBottom w:val="0"/>
          <w:divBdr>
            <w:top w:val="none" w:sz="0" w:space="0" w:color="auto"/>
            <w:left w:val="none" w:sz="0" w:space="0" w:color="auto"/>
            <w:bottom w:val="none" w:sz="0" w:space="0" w:color="auto"/>
            <w:right w:val="none" w:sz="0" w:space="0" w:color="auto"/>
          </w:divBdr>
        </w:div>
        <w:div w:id="979698943">
          <w:marLeft w:val="480"/>
          <w:marRight w:val="0"/>
          <w:marTop w:val="0"/>
          <w:marBottom w:val="0"/>
          <w:divBdr>
            <w:top w:val="none" w:sz="0" w:space="0" w:color="auto"/>
            <w:left w:val="none" w:sz="0" w:space="0" w:color="auto"/>
            <w:bottom w:val="none" w:sz="0" w:space="0" w:color="auto"/>
            <w:right w:val="none" w:sz="0" w:space="0" w:color="auto"/>
          </w:divBdr>
        </w:div>
        <w:div w:id="861163115">
          <w:marLeft w:val="480"/>
          <w:marRight w:val="0"/>
          <w:marTop w:val="0"/>
          <w:marBottom w:val="0"/>
          <w:divBdr>
            <w:top w:val="none" w:sz="0" w:space="0" w:color="auto"/>
            <w:left w:val="none" w:sz="0" w:space="0" w:color="auto"/>
            <w:bottom w:val="none" w:sz="0" w:space="0" w:color="auto"/>
            <w:right w:val="none" w:sz="0" w:space="0" w:color="auto"/>
          </w:divBdr>
        </w:div>
        <w:div w:id="256911896">
          <w:marLeft w:val="480"/>
          <w:marRight w:val="0"/>
          <w:marTop w:val="0"/>
          <w:marBottom w:val="0"/>
          <w:divBdr>
            <w:top w:val="none" w:sz="0" w:space="0" w:color="auto"/>
            <w:left w:val="none" w:sz="0" w:space="0" w:color="auto"/>
            <w:bottom w:val="none" w:sz="0" w:space="0" w:color="auto"/>
            <w:right w:val="none" w:sz="0" w:space="0" w:color="auto"/>
          </w:divBdr>
        </w:div>
        <w:div w:id="2084331873">
          <w:marLeft w:val="480"/>
          <w:marRight w:val="0"/>
          <w:marTop w:val="0"/>
          <w:marBottom w:val="0"/>
          <w:divBdr>
            <w:top w:val="none" w:sz="0" w:space="0" w:color="auto"/>
            <w:left w:val="none" w:sz="0" w:space="0" w:color="auto"/>
            <w:bottom w:val="none" w:sz="0" w:space="0" w:color="auto"/>
            <w:right w:val="none" w:sz="0" w:space="0" w:color="auto"/>
          </w:divBdr>
        </w:div>
        <w:div w:id="2029405721">
          <w:marLeft w:val="480"/>
          <w:marRight w:val="0"/>
          <w:marTop w:val="0"/>
          <w:marBottom w:val="0"/>
          <w:divBdr>
            <w:top w:val="none" w:sz="0" w:space="0" w:color="auto"/>
            <w:left w:val="none" w:sz="0" w:space="0" w:color="auto"/>
            <w:bottom w:val="none" w:sz="0" w:space="0" w:color="auto"/>
            <w:right w:val="none" w:sz="0" w:space="0" w:color="auto"/>
          </w:divBdr>
        </w:div>
        <w:div w:id="995305405">
          <w:marLeft w:val="480"/>
          <w:marRight w:val="0"/>
          <w:marTop w:val="0"/>
          <w:marBottom w:val="0"/>
          <w:divBdr>
            <w:top w:val="none" w:sz="0" w:space="0" w:color="auto"/>
            <w:left w:val="none" w:sz="0" w:space="0" w:color="auto"/>
            <w:bottom w:val="none" w:sz="0" w:space="0" w:color="auto"/>
            <w:right w:val="none" w:sz="0" w:space="0" w:color="auto"/>
          </w:divBdr>
        </w:div>
        <w:div w:id="159005540">
          <w:marLeft w:val="480"/>
          <w:marRight w:val="0"/>
          <w:marTop w:val="0"/>
          <w:marBottom w:val="0"/>
          <w:divBdr>
            <w:top w:val="none" w:sz="0" w:space="0" w:color="auto"/>
            <w:left w:val="none" w:sz="0" w:space="0" w:color="auto"/>
            <w:bottom w:val="none" w:sz="0" w:space="0" w:color="auto"/>
            <w:right w:val="none" w:sz="0" w:space="0" w:color="auto"/>
          </w:divBdr>
        </w:div>
        <w:div w:id="357244306">
          <w:marLeft w:val="480"/>
          <w:marRight w:val="0"/>
          <w:marTop w:val="0"/>
          <w:marBottom w:val="0"/>
          <w:divBdr>
            <w:top w:val="none" w:sz="0" w:space="0" w:color="auto"/>
            <w:left w:val="none" w:sz="0" w:space="0" w:color="auto"/>
            <w:bottom w:val="none" w:sz="0" w:space="0" w:color="auto"/>
            <w:right w:val="none" w:sz="0" w:space="0" w:color="auto"/>
          </w:divBdr>
        </w:div>
        <w:div w:id="169564405">
          <w:marLeft w:val="480"/>
          <w:marRight w:val="0"/>
          <w:marTop w:val="0"/>
          <w:marBottom w:val="0"/>
          <w:divBdr>
            <w:top w:val="none" w:sz="0" w:space="0" w:color="auto"/>
            <w:left w:val="none" w:sz="0" w:space="0" w:color="auto"/>
            <w:bottom w:val="none" w:sz="0" w:space="0" w:color="auto"/>
            <w:right w:val="none" w:sz="0" w:space="0" w:color="auto"/>
          </w:divBdr>
        </w:div>
        <w:div w:id="1538814286">
          <w:marLeft w:val="480"/>
          <w:marRight w:val="0"/>
          <w:marTop w:val="0"/>
          <w:marBottom w:val="0"/>
          <w:divBdr>
            <w:top w:val="none" w:sz="0" w:space="0" w:color="auto"/>
            <w:left w:val="none" w:sz="0" w:space="0" w:color="auto"/>
            <w:bottom w:val="none" w:sz="0" w:space="0" w:color="auto"/>
            <w:right w:val="none" w:sz="0" w:space="0" w:color="auto"/>
          </w:divBdr>
        </w:div>
        <w:div w:id="2000232670">
          <w:marLeft w:val="480"/>
          <w:marRight w:val="0"/>
          <w:marTop w:val="0"/>
          <w:marBottom w:val="0"/>
          <w:divBdr>
            <w:top w:val="none" w:sz="0" w:space="0" w:color="auto"/>
            <w:left w:val="none" w:sz="0" w:space="0" w:color="auto"/>
            <w:bottom w:val="none" w:sz="0" w:space="0" w:color="auto"/>
            <w:right w:val="none" w:sz="0" w:space="0" w:color="auto"/>
          </w:divBdr>
        </w:div>
        <w:div w:id="2124225767">
          <w:marLeft w:val="480"/>
          <w:marRight w:val="0"/>
          <w:marTop w:val="0"/>
          <w:marBottom w:val="0"/>
          <w:divBdr>
            <w:top w:val="none" w:sz="0" w:space="0" w:color="auto"/>
            <w:left w:val="none" w:sz="0" w:space="0" w:color="auto"/>
            <w:bottom w:val="none" w:sz="0" w:space="0" w:color="auto"/>
            <w:right w:val="none" w:sz="0" w:space="0" w:color="auto"/>
          </w:divBdr>
        </w:div>
        <w:div w:id="1252012120">
          <w:marLeft w:val="480"/>
          <w:marRight w:val="0"/>
          <w:marTop w:val="0"/>
          <w:marBottom w:val="0"/>
          <w:divBdr>
            <w:top w:val="none" w:sz="0" w:space="0" w:color="auto"/>
            <w:left w:val="none" w:sz="0" w:space="0" w:color="auto"/>
            <w:bottom w:val="none" w:sz="0" w:space="0" w:color="auto"/>
            <w:right w:val="none" w:sz="0" w:space="0" w:color="auto"/>
          </w:divBdr>
        </w:div>
        <w:div w:id="1088771029">
          <w:marLeft w:val="480"/>
          <w:marRight w:val="0"/>
          <w:marTop w:val="0"/>
          <w:marBottom w:val="0"/>
          <w:divBdr>
            <w:top w:val="none" w:sz="0" w:space="0" w:color="auto"/>
            <w:left w:val="none" w:sz="0" w:space="0" w:color="auto"/>
            <w:bottom w:val="none" w:sz="0" w:space="0" w:color="auto"/>
            <w:right w:val="none" w:sz="0" w:space="0" w:color="auto"/>
          </w:divBdr>
        </w:div>
        <w:div w:id="559288611">
          <w:marLeft w:val="480"/>
          <w:marRight w:val="0"/>
          <w:marTop w:val="0"/>
          <w:marBottom w:val="0"/>
          <w:divBdr>
            <w:top w:val="none" w:sz="0" w:space="0" w:color="auto"/>
            <w:left w:val="none" w:sz="0" w:space="0" w:color="auto"/>
            <w:bottom w:val="none" w:sz="0" w:space="0" w:color="auto"/>
            <w:right w:val="none" w:sz="0" w:space="0" w:color="auto"/>
          </w:divBdr>
        </w:div>
        <w:div w:id="2139715477">
          <w:marLeft w:val="480"/>
          <w:marRight w:val="0"/>
          <w:marTop w:val="0"/>
          <w:marBottom w:val="0"/>
          <w:divBdr>
            <w:top w:val="none" w:sz="0" w:space="0" w:color="auto"/>
            <w:left w:val="none" w:sz="0" w:space="0" w:color="auto"/>
            <w:bottom w:val="none" w:sz="0" w:space="0" w:color="auto"/>
            <w:right w:val="none" w:sz="0" w:space="0" w:color="auto"/>
          </w:divBdr>
        </w:div>
        <w:div w:id="991643303">
          <w:marLeft w:val="480"/>
          <w:marRight w:val="0"/>
          <w:marTop w:val="0"/>
          <w:marBottom w:val="0"/>
          <w:divBdr>
            <w:top w:val="none" w:sz="0" w:space="0" w:color="auto"/>
            <w:left w:val="none" w:sz="0" w:space="0" w:color="auto"/>
            <w:bottom w:val="none" w:sz="0" w:space="0" w:color="auto"/>
            <w:right w:val="none" w:sz="0" w:space="0" w:color="auto"/>
          </w:divBdr>
        </w:div>
        <w:div w:id="57941519">
          <w:marLeft w:val="480"/>
          <w:marRight w:val="0"/>
          <w:marTop w:val="0"/>
          <w:marBottom w:val="0"/>
          <w:divBdr>
            <w:top w:val="none" w:sz="0" w:space="0" w:color="auto"/>
            <w:left w:val="none" w:sz="0" w:space="0" w:color="auto"/>
            <w:bottom w:val="none" w:sz="0" w:space="0" w:color="auto"/>
            <w:right w:val="none" w:sz="0" w:space="0" w:color="auto"/>
          </w:divBdr>
        </w:div>
        <w:div w:id="1030109380">
          <w:marLeft w:val="480"/>
          <w:marRight w:val="0"/>
          <w:marTop w:val="0"/>
          <w:marBottom w:val="0"/>
          <w:divBdr>
            <w:top w:val="none" w:sz="0" w:space="0" w:color="auto"/>
            <w:left w:val="none" w:sz="0" w:space="0" w:color="auto"/>
            <w:bottom w:val="none" w:sz="0" w:space="0" w:color="auto"/>
            <w:right w:val="none" w:sz="0" w:space="0" w:color="auto"/>
          </w:divBdr>
        </w:div>
        <w:div w:id="1356691546">
          <w:marLeft w:val="480"/>
          <w:marRight w:val="0"/>
          <w:marTop w:val="0"/>
          <w:marBottom w:val="0"/>
          <w:divBdr>
            <w:top w:val="none" w:sz="0" w:space="0" w:color="auto"/>
            <w:left w:val="none" w:sz="0" w:space="0" w:color="auto"/>
            <w:bottom w:val="none" w:sz="0" w:space="0" w:color="auto"/>
            <w:right w:val="none" w:sz="0" w:space="0" w:color="auto"/>
          </w:divBdr>
        </w:div>
        <w:div w:id="1172260982">
          <w:marLeft w:val="480"/>
          <w:marRight w:val="0"/>
          <w:marTop w:val="0"/>
          <w:marBottom w:val="0"/>
          <w:divBdr>
            <w:top w:val="none" w:sz="0" w:space="0" w:color="auto"/>
            <w:left w:val="none" w:sz="0" w:space="0" w:color="auto"/>
            <w:bottom w:val="none" w:sz="0" w:space="0" w:color="auto"/>
            <w:right w:val="none" w:sz="0" w:space="0" w:color="auto"/>
          </w:divBdr>
        </w:div>
        <w:div w:id="1736052097">
          <w:marLeft w:val="480"/>
          <w:marRight w:val="0"/>
          <w:marTop w:val="0"/>
          <w:marBottom w:val="0"/>
          <w:divBdr>
            <w:top w:val="none" w:sz="0" w:space="0" w:color="auto"/>
            <w:left w:val="none" w:sz="0" w:space="0" w:color="auto"/>
            <w:bottom w:val="none" w:sz="0" w:space="0" w:color="auto"/>
            <w:right w:val="none" w:sz="0" w:space="0" w:color="auto"/>
          </w:divBdr>
        </w:div>
        <w:div w:id="353724947">
          <w:marLeft w:val="480"/>
          <w:marRight w:val="0"/>
          <w:marTop w:val="0"/>
          <w:marBottom w:val="0"/>
          <w:divBdr>
            <w:top w:val="none" w:sz="0" w:space="0" w:color="auto"/>
            <w:left w:val="none" w:sz="0" w:space="0" w:color="auto"/>
            <w:bottom w:val="none" w:sz="0" w:space="0" w:color="auto"/>
            <w:right w:val="none" w:sz="0" w:space="0" w:color="auto"/>
          </w:divBdr>
        </w:div>
        <w:div w:id="1971398980">
          <w:marLeft w:val="480"/>
          <w:marRight w:val="0"/>
          <w:marTop w:val="0"/>
          <w:marBottom w:val="0"/>
          <w:divBdr>
            <w:top w:val="none" w:sz="0" w:space="0" w:color="auto"/>
            <w:left w:val="none" w:sz="0" w:space="0" w:color="auto"/>
            <w:bottom w:val="none" w:sz="0" w:space="0" w:color="auto"/>
            <w:right w:val="none" w:sz="0" w:space="0" w:color="auto"/>
          </w:divBdr>
        </w:div>
        <w:div w:id="941494665">
          <w:marLeft w:val="480"/>
          <w:marRight w:val="0"/>
          <w:marTop w:val="0"/>
          <w:marBottom w:val="0"/>
          <w:divBdr>
            <w:top w:val="none" w:sz="0" w:space="0" w:color="auto"/>
            <w:left w:val="none" w:sz="0" w:space="0" w:color="auto"/>
            <w:bottom w:val="none" w:sz="0" w:space="0" w:color="auto"/>
            <w:right w:val="none" w:sz="0" w:space="0" w:color="auto"/>
          </w:divBdr>
        </w:div>
        <w:div w:id="1300918251">
          <w:marLeft w:val="480"/>
          <w:marRight w:val="0"/>
          <w:marTop w:val="0"/>
          <w:marBottom w:val="0"/>
          <w:divBdr>
            <w:top w:val="none" w:sz="0" w:space="0" w:color="auto"/>
            <w:left w:val="none" w:sz="0" w:space="0" w:color="auto"/>
            <w:bottom w:val="none" w:sz="0" w:space="0" w:color="auto"/>
            <w:right w:val="none" w:sz="0" w:space="0" w:color="auto"/>
          </w:divBdr>
        </w:div>
        <w:div w:id="973028049">
          <w:marLeft w:val="480"/>
          <w:marRight w:val="0"/>
          <w:marTop w:val="0"/>
          <w:marBottom w:val="0"/>
          <w:divBdr>
            <w:top w:val="none" w:sz="0" w:space="0" w:color="auto"/>
            <w:left w:val="none" w:sz="0" w:space="0" w:color="auto"/>
            <w:bottom w:val="none" w:sz="0" w:space="0" w:color="auto"/>
            <w:right w:val="none" w:sz="0" w:space="0" w:color="auto"/>
          </w:divBdr>
        </w:div>
        <w:div w:id="111897949">
          <w:marLeft w:val="480"/>
          <w:marRight w:val="0"/>
          <w:marTop w:val="0"/>
          <w:marBottom w:val="0"/>
          <w:divBdr>
            <w:top w:val="none" w:sz="0" w:space="0" w:color="auto"/>
            <w:left w:val="none" w:sz="0" w:space="0" w:color="auto"/>
            <w:bottom w:val="none" w:sz="0" w:space="0" w:color="auto"/>
            <w:right w:val="none" w:sz="0" w:space="0" w:color="auto"/>
          </w:divBdr>
        </w:div>
        <w:div w:id="1125349769">
          <w:marLeft w:val="480"/>
          <w:marRight w:val="0"/>
          <w:marTop w:val="0"/>
          <w:marBottom w:val="0"/>
          <w:divBdr>
            <w:top w:val="none" w:sz="0" w:space="0" w:color="auto"/>
            <w:left w:val="none" w:sz="0" w:space="0" w:color="auto"/>
            <w:bottom w:val="none" w:sz="0" w:space="0" w:color="auto"/>
            <w:right w:val="none" w:sz="0" w:space="0" w:color="auto"/>
          </w:divBdr>
        </w:div>
        <w:div w:id="630094342">
          <w:marLeft w:val="480"/>
          <w:marRight w:val="0"/>
          <w:marTop w:val="0"/>
          <w:marBottom w:val="0"/>
          <w:divBdr>
            <w:top w:val="none" w:sz="0" w:space="0" w:color="auto"/>
            <w:left w:val="none" w:sz="0" w:space="0" w:color="auto"/>
            <w:bottom w:val="none" w:sz="0" w:space="0" w:color="auto"/>
            <w:right w:val="none" w:sz="0" w:space="0" w:color="auto"/>
          </w:divBdr>
        </w:div>
        <w:div w:id="1661350795">
          <w:marLeft w:val="480"/>
          <w:marRight w:val="0"/>
          <w:marTop w:val="0"/>
          <w:marBottom w:val="0"/>
          <w:divBdr>
            <w:top w:val="none" w:sz="0" w:space="0" w:color="auto"/>
            <w:left w:val="none" w:sz="0" w:space="0" w:color="auto"/>
            <w:bottom w:val="none" w:sz="0" w:space="0" w:color="auto"/>
            <w:right w:val="none" w:sz="0" w:space="0" w:color="auto"/>
          </w:divBdr>
        </w:div>
        <w:div w:id="80034162">
          <w:marLeft w:val="480"/>
          <w:marRight w:val="0"/>
          <w:marTop w:val="0"/>
          <w:marBottom w:val="0"/>
          <w:divBdr>
            <w:top w:val="none" w:sz="0" w:space="0" w:color="auto"/>
            <w:left w:val="none" w:sz="0" w:space="0" w:color="auto"/>
            <w:bottom w:val="none" w:sz="0" w:space="0" w:color="auto"/>
            <w:right w:val="none" w:sz="0" w:space="0" w:color="auto"/>
          </w:divBdr>
        </w:div>
        <w:div w:id="1529761212">
          <w:marLeft w:val="480"/>
          <w:marRight w:val="0"/>
          <w:marTop w:val="0"/>
          <w:marBottom w:val="0"/>
          <w:divBdr>
            <w:top w:val="none" w:sz="0" w:space="0" w:color="auto"/>
            <w:left w:val="none" w:sz="0" w:space="0" w:color="auto"/>
            <w:bottom w:val="none" w:sz="0" w:space="0" w:color="auto"/>
            <w:right w:val="none" w:sz="0" w:space="0" w:color="auto"/>
          </w:divBdr>
        </w:div>
        <w:div w:id="1208420611">
          <w:marLeft w:val="480"/>
          <w:marRight w:val="0"/>
          <w:marTop w:val="0"/>
          <w:marBottom w:val="0"/>
          <w:divBdr>
            <w:top w:val="none" w:sz="0" w:space="0" w:color="auto"/>
            <w:left w:val="none" w:sz="0" w:space="0" w:color="auto"/>
            <w:bottom w:val="none" w:sz="0" w:space="0" w:color="auto"/>
            <w:right w:val="none" w:sz="0" w:space="0" w:color="auto"/>
          </w:divBdr>
        </w:div>
        <w:div w:id="975141854">
          <w:marLeft w:val="480"/>
          <w:marRight w:val="0"/>
          <w:marTop w:val="0"/>
          <w:marBottom w:val="0"/>
          <w:divBdr>
            <w:top w:val="none" w:sz="0" w:space="0" w:color="auto"/>
            <w:left w:val="none" w:sz="0" w:space="0" w:color="auto"/>
            <w:bottom w:val="none" w:sz="0" w:space="0" w:color="auto"/>
            <w:right w:val="none" w:sz="0" w:space="0" w:color="auto"/>
          </w:divBdr>
        </w:div>
        <w:div w:id="322706793">
          <w:marLeft w:val="480"/>
          <w:marRight w:val="0"/>
          <w:marTop w:val="0"/>
          <w:marBottom w:val="0"/>
          <w:divBdr>
            <w:top w:val="none" w:sz="0" w:space="0" w:color="auto"/>
            <w:left w:val="none" w:sz="0" w:space="0" w:color="auto"/>
            <w:bottom w:val="none" w:sz="0" w:space="0" w:color="auto"/>
            <w:right w:val="none" w:sz="0" w:space="0" w:color="auto"/>
          </w:divBdr>
        </w:div>
        <w:div w:id="1310015665">
          <w:marLeft w:val="480"/>
          <w:marRight w:val="0"/>
          <w:marTop w:val="0"/>
          <w:marBottom w:val="0"/>
          <w:divBdr>
            <w:top w:val="none" w:sz="0" w:space="0" w:color="auto"/>
            <w:left w:val="none" w:sz="0" w:space="0" w:color="auto"/>
            <w:bottom w:val="none" w:sz="0" w:space="0" w:color="auto"/>
            <w:right w:val="none" w:sz="0" w:space="0" w:color="auto"/>
          </w:divBdr>
        </w:div>
        <w:div w:id="1496804683">
          <w:marLeft w:val="480"/>
          <w:marRight w:val="0"/>
          <w:marTop w:val="0"/>
          <w:marBottom w:val="0"/>
          <w:divBdr>
            <w:top w:val="none" w:sz="0" w:space="0" w:color="auto"/>
            <w:left w:val="none" w:sz="0" w:space="0" w:color="auto"/>
            <w:bottom w:val="none" w:sz="0" w:space="0" w:color="auto"/>
            <w:right w:val="none" w:sz="0" w:space="0" w:color="auto"/>
          </w:divBdr>
        </w:div>
        <w:div w:id="4216470">
          <w:marLeft w:val="480"/>
          <w:marRight w:val="0"/>
          <w:marTop w:val="0"/>
          <w:marBottom w:val="0"/>
          <w:divBdr>
            <w:top w:val="none" w:sz="0" w:space="0" w:color="auto"/>
            <w:left w:val="none" w:sz="0" w:space="0" w:color="auto"/>
            <w:bottom w:val="none" w:sz="0" w:space="0" w:color="auto"/>
            <w:right w:val="none" w:sz="0" w:space="0" w:color="auto"/>
          </w:divBdr>
        </w:div>
        <w:div w:id="1398936126">
          <w:marLeft w:val="480"/>
          <w:marRight w:val="0"/>
          <w:marTop w:val="0"/>
          <w:marBottom w:val="0"/>
          <w:divBdr>
            <w:top w:val="none" w:sz="0" w:space="0" w:color="auto"/>
            <w:left w:val="none" w:sz="0" w:space="0" w:color="auto"/>
            <w:bottom w:val="none" w:sz="0" w:space="0" w:color="auto"/>
            <w:right w:val="none" w:sz="0" w:space="0" w:color="auto"/>
          </w:divBdr>
        </w:div>
        <w:div w:id="1610353467">
          <w:marLeft w:val="480"/>
          <w:marRight w:val="0"/>
          <w:marTop w:val="0"/>
          <w:marBottom w:val="0"/>
          <w:divBdr>
            <w:top w:val="none" w:sz="0" w:space="0" w:color="auto"/>
            <w:left w:val="none" w:sz="0" w:space="0" w:color="auto"/>
            <w:bottom w:val="none" w:sz="0" w:space="0" w:color="auto"/>
            <w:right w:val="none" w:sz="0" w:space="0" w:color="auto"/>
          </w:divBdr>
        </w:div>
        <w:div w:id="1622106896">
          <w:marLeft w:val="480"/>
          <w:marRight w:val="0"/>
          <w:marTop w:val="0"/>
          <w:marBottom w:val="0"/>
          <w:divBdr>
            <w:top w:val="none" w:sz="0" w:space="0" w:color="auto"/>
            <w:left w:val="none" w:sz="0" w:space="0" w:color="auto"/>
            <w:bottom w:val="none" w:sz="0" w:space="0" w:color="auto"/>
            <w:right w:val="none" w:sz="0" w:space="0" w:color="auto"/>
          </w:divBdr>
        </w:div>
        <w:div w:id="2110277645">
          <w:marLeft w:val="480"/>
          <w:marRight w:val="0"/>
          <w:marTop w:val="0"/>
          <w:marBottom w:val="0"/>
          <w:divBdr>
            <w:top w:val="none" w:sz="0" w:space="0" w:color="auto"/>
            <w:left w:val="none" w:sz="0" w:space="0" w:color="auto"/>
            <w:bottom w:val="none" w:sz="0" w:space="0" w:color="auto"/>
            <w:right w:val="none" w:sz="0" w:space="0" w:color="auto"/>
          </w:divBdr>
        </w:div>
        <w:div w:id="1040594678">
          <w:marLeft w:val="480"/>
          <w:marRight w:val="0"/>
          <w:marTop w:val="0"/>
          <w:marBottom w:val="0"/>
          <w:divBdr>
            <w:top w:val="none" w:sz="0" w:space="0" w:color="auto"/>
            <w:left w:val="none" w:sz="0" w:space="0" w:color="auto"/>
            <w:bottom w:val="none" w:sz="0" w:space="0" w:color="auto"/>
            <w:right w:val="none" w:sz="0" w:space="0" w:color="auto"/>
          </w:divBdr>
        </w:div>
        <w:div w:id="159466386">
          <w:marLeft w:val="480"/>
          <w:marRight w:val="0"/>
          <w:marTop w:val="0"/>
          <w:marBottom w:val="0"/>
          <w:divBdr>
            <w:top w:val="none" w:sz="0" w:space="0" w:color="auto"/>
            <w:left w:val="none" w:sz="0" w:space="0" w:color="auto"/>
            <w:bottom w:val="none" w:sz="0" w:space="0" w:color="auto"/>
            <w:right w:val="none" w:sz="0" w:space="0" w:color="auto"/>
          </w:divBdr>
        </w:div>
        <w:div w:id="1615358471">
          <w:marLeft w:val="480"/>
          <w:marRight w:val="0"/>
          <w:marTop w:val="0"/>
          <w:marBottom w:val="0"/>
          <w:divBdr>
            <w:top w:val="none" w:sz="0" w:space="0" w:color="auto"/>
            <w:left w:val="none" w:sz="0" w:space="0" w:color="auto"/>
            <w:bottom w:val="none" w:sz="0" w:space="0" w:color="auto"/>
            <w:right w:val="none" w:sz="0" w:space="0" w:color="auto"/>
          </w:divBdr>
        </w:div>
        <w:div w:id="871647079">
          <w:marLeft w:val="480"/>
          <w:marRight w:val="0"/>
          <w:marTop w:val="0"/>
          <w:marBottom w:val="0"/>
          <w:divBdr>
            <w:top w:val="none" w:sz="0" w:space="0" w:color="auto"/>
            <w:left w:val="none" w:sz="0" w:space="0" w:color="auto"/>
            <w:bottom w:val="none" w:sz="0" w:space="0" w:color="auto"/>
            <w:right w:val="none" w:sz="0" w:space="0" w:color="auto"/>
          </w:divBdr>
        </w:div>
        <w:div w:id="1492721919">
          <w:marLeft w:val="480"/>
          <w:marRight w:val="0"/>
          <w:marTop w:val="0"/>
          <w:marBottom w:val="0"/>
          <w:divBdr>
            <w:top w:val="none" w:sz="0" w:space="0" w:color="auto"/>
            <w:left w:val="none" w:sz="0" w:space="0" w:color="auto"/>
            <w:bottom w:val="none" w:sz="0" w:space="0" w:color="auto"/>
            <w:right w:val="none" w:sz="0" w:space="0" w:color="auto"/>
          </w:divBdr>
        </w:div>
        <w:div w:id="1990091964">
          <w:marLeft w:val="480"/>
          <w:marRight w:val="0"/>
          <w:marTop w:val="0"/>
          <w:marBottom w:val="0"/>
          <w:divBdr>
            <w:top w:val="none" w:sz="0" w:space="0" w:color="auto"/>
            <w:left w:val="none" w:sz="0" w:space="0" w:color="auto"/>
            <w:bottom w:val="none" w:sz="0" w:space="0" w:color="auto"/>
            <w:right w:val="none" w:sz="0" w:space="0" w:color="auto"/>
          </w:divBdr>
        </w:div>
        <w:div w:id="365180872">
          <w:marLeft w:val="480"/>
          <w:marRight w:val="0"/>
          <w:marTop w:val="0"/>
          <w:marBottom w:val="0"/>
          <w:divBdr>
            <w:top w:val="none" w:sz="0" w:space="0" w:color="auto"/>
            <w:left w:val="none" w:sz="0" w:space="0" w:color="auto"/>
            <w:bottom w:val="none" w:sz="0" w:space="0" w:color="auto"/>
            <w:right w:val="none" w:sz="0" w:space="0" w:color="auto"/>
          </w:divBdr>
        </w:div>
        <w:div w:id="103041073">
          <w:marLeft w:val="480"/>
          <w:marRight w:val="0"/>
          <w:marTop w:val="0"/>
          <w:marBottom w:val="0"/>
          <w:divBdr>
            <w:top w:val="none" w:sz="0" w:space="0" w:color="auto"/>
            <w:left w:val="none" w:sz="0" w:space="0" w:color="auto"/>
            <w:bottom w:val="none" w:sz="0" w:space="0" w:color="auto"/>
            <w:right w:val="none" w:sz="0" w:space="0" w:color="auto"/>
          </w:divBdr>
        </w:div>
        <w:div w:id="642272124">
          <w:marLeft w:val="480"/>
          <w:marRight w:val="0"/>
          <w:marTop w:val="0"/>
          <w:marBottom w:val="0"/>
          <w:divBdr>
            <w:top w:val="none" w:sz="0" w:space="0" w:color="auto"/>
            <w:left w:val="none" w:sz="0" w:space="0" w:color="auto"/>
            <w:bottom w:val="none" w:sz="0" w:space="0" w:color="auto"/>
            <w:right w:val="none" w:sz="0" w:space="0" w:color="auto"/>
          </w:divBdr>
        </w:div>
        <w:div w:id="1708332205">
          <w:marLeft w:val="480"/>
          <w:marRight w:val="0"/>
          <w:marTop w:val="0"/>
          <w:marBottom w:val="0"/>
          <w:divBdr>
            <w:top w:val="none" w:sz="0" w:space="0" w:color="auto"/>
            <w:left w:val="none" w:sz="0" w:space="0" w:color="auto"/>
            <w:bottom w:val="none" w:sz="0" w:space="0" w:color="auto"/>
            <w:right w:val="none" w:sz="0" w:space="0" w:color="auto"/>
          </w:divBdr>
        </w:div>
        <w:div w:id="943457807">
          <w:marLeft w:val="480"/>
          <w:marRight w:val="0"/>
          <w:marTop w:val="0"/>
          <w:marBottom w:val="0"/>
          <w:divBdr>
            <w:top w:val="none" w:sz="0" w:space="0" w:color="auto"/>
            <w:left w:val="none" w:sz="0" w:space="0" w:color="auto"/>
            <w:bottom w:val="none" w:sz="0" w:space="0" w:color="auto"/>
            <w:right w:val="none" w:sz="0" w:space="0" w:color="auto"/>
          </w:divBdr>
        </w:div>
        <w:div w:id="1851794485">
          <w:marLeft w:val="480"/>
          <w:marRight w:val="0"/>
          <w:marTop w:val="0"/>
          <w:marBottom w:val="0"/>
          <w:divBdr>
            <w:top w:val="none" w:sz="0" w:space="0" w:color="auto"/>
            <w:left w:val="none" w:sz="0" w:space="0" w:color="auto"/>
            <w:bottom w:val="none" w:sz="0" w:space="0" w:color="auto"/>
            <w:right w:val="none" w:sz="0" w:space="0" w:color="auto"/>
          </w:divBdr>
        </w:div>
        <w:div w:id="315032227">
          <w:marLeft w:val="480"/>
          <w:marRight w:val="0"/>
          <w:marTop w:val="0"/>
          <w:marBottom w:val="0"/>
          <w:divBdr>
            <w:top w:val="none" w:sz="0" w:space="0" w:color="auto"/>
            <w:left w:val="none" w:sz="0" w:space="0" w:color="auto"/>
            <w:bottom w:val="none" w:sz="0" w:space="0" w:color="auto"/>
            <w:right w:val="none" w:sz="0" w:space="0" w:color="auto"/>
          </w:divBdr>
        </w:div>
        <w:div w:id="935753228">
          <w:marLeft w:val="480"/>
          <w:marRight w:val="0"/>
          <w:marTop w:val="0"/>
          <w:marBottom w:val="0"/>
          <w:divBdr>
            <w:top w:val="none" w:sz="0" w:space="0" w:color="auto"/>
            <w:left w:val="none" w:sz="0" w:space="0" w:color="auto"/>
            <w:bottom w:val="none" w:sz="0" w:space="0" w:color="auto"/>
            <w:right w:val="none" w:sz="0" w:space="0" w:color="auto"/>
          </w:divBdr>
        </w:div>
        <w:div w:id="1514413639">
          <w:marLeft w:val="480"/>
          <w:marRight w:val="0"/>
          <w:marTop w:val="0"/>
          <w:marBottom w:val="0"/>
          <w:divBdr>
            <w:top w:val="none" w:sz="0" w:space="0" w:color="auto"/>
            <w:left w:val="none" w:sz="0" w:space="0" w:color="auto"/>
            <w:bottom w:val="none" w:sz="0" w:space="0" w:color="auto"/>
            <w:right w:val="none" w:sz="0" w:space="0" w:color="auto"/>
          </w:divBdr>
        </w:div>
        <w:div w:id="416176362">
          <w:marLeft w:val="480"/>
          <w:marRight w:val="0"/>
          <w:marTop w:val="0"/>
          <w:marBottom w:val="0"/>
          <w:divBdr>
            <w:top w:val="none" w:sz="0" w:space="0" w:color="auto"/>
            <w:left w:val="none" w:sz="0" w:space="0" w:color="auto"/>
            <w:bottom w:val="none" w:sz="0" w:space="0" w:color="auto"/>
            <w:right w:val="none" w:sz="0" w:space="0" w:color="auto"/>
          </w:divBdr>
        </w:div>
        <w:div w:id="926421173">
          <w:marLeft w:val="480"/>
          <w:marRight w:val="0"/>
          <w:marTop w:val="0"/>
          <w:marBottom w:val="0"/>
          <w:divBdr>
            <w:top w:val="none" w:sz="0" w:space="0" w:color="auto"/>
            <w:left w:val="none" w:sz="0" w:space="0" w:color="auto"/>
            <w:bottom w:val="none" w:sz="0" w:space="0" w:color="auto"/>
            <w:right w:val="none" w:sz="0" w:space="0" w:color="auto"/>
          </w:divBdr>
        </w:div>
        <w:div w:id="1992100416">
          <w:marLeft w:val="480"/>
          <w:marRight w:val="0"/>
          <w:marTop w:val="0"/>
          <w:marBottom w:val="0"/>
          <w:divBdr>
            <w:top w:val="none" w:sz="0" w:space="0" w:color="auto"/>
            <w:left w:val="none" w:sz="0" w:space="0" w:color="auto"/>
            <w:bottom w:val="none" w:sz="0" w:space="0" w:color="auto"/>
            <w:right w:val="none" w:sz="0" w:space="0" w:color="auto"/>
          </w:divBdr>
        </w:div>
        <w:div w:id="1325551898">
          <w:marLeft w:val="480"/>
          <w:marRight w:val="0"/>
          <w:marTop w:val="0"/>
          <w:marBottom w:val="0"/>
          <w:divBdr>
            <w:top w:val="none" w:sz="0" w:space="0" w:color="auto"/>
            <w:left w:val="none" w:sz="0" w:space="0" w:color="auto"/>
            <w:bottom w:val="none" w:sz="0" w:space="0" w:color="auto"/>
            <w:right w:val="none" w:sz="0" w:space="0" w:color="auto"/>
          </w:divBdr>
        </w:div>
        <w:div w:id="1928616886">
          <w:marLeft w:val="480"/>
          <w:marRight w:val="0"/>
          <w:marTop w:val="0"/>
          <w:marBottom w:val="0"/>
          <w:divBdr>
            <w:top w:val="none" w:sz="0" w:space="0" w:color="auto"/>
            <w:left w:val="none" w:sz="0" w:space="0" w:color="auto"/>
            <w:bottom w:val="none" w:sz="0" w:space="0" w:color="auto"/>
            <w:right w:val="none" w:sz="0" w:space="0" w:color="auto"/>
          </w:divBdr>
        </w:div>
        <w:div w:id="2040888735">
          <w:marLeft w:val="480"/>
          <w:marRight w:val="0"/>
          <w:marTop w:val="0"/>
          <w:marBottom w:val="0"/>
          <w:divBdr>
            <w:top w:val="none" w:sz="0" w:space="0" w:color="auto"/>
            <w:left w:val="none" w:sz="0" w:space="0" w:color="auto"/>
            <w:bottom w:val="none" w:sz="0" w:space="0" w:color="auto"/>
            <w:right w:val="none" w:sz="0" w:space="0" w:color="auto"/>
          </w:divBdr>
        </w:div>
        <w:div w:id="1811286854">
          <w:marLeft w:val="480"/>
          <w:marRight w:val="0"/>
          <w:marTop w:val="0"/>
          <w:marBottom w:val="0"/>
          <w:divBdr>
            <w:top w:val="none" w:sz="0" w:space="0" w:color="auto"/>
            <w:left w:val="none" w:sz="0" w:space="0" w:color="auto"/>
            <w:bottom w:val="none" w:sz="0" w:space="0" w:color="auto"/>
            <w:right w:val="none" w:sz="0" w:space="0" w:color="auto"/>
          </w:divBdr>
        </w:div>
        <w:div w:id="134178100">
          <w:marLeft w:val="480"/>
          <w:marRight w:val="0"/>
          <w:marTop w:val="0"/>
          <w:marBottom w:val="0"/>
          <w:divBdr>
            <w:top w:val="none" w:sz="0" w:space="0" w:color="auto"/>
            <w:left w:val="none" w:sz="0" w:space="0" w:color="auto"/>
            <w:bottom w:val="none" w:sz="0" w:space="0" w:color="auto"/>
            <w:right w:val="none" w:sz="0" w:space="0" w:color="auto"/>
          </w:divBdr>
        </w:div>
        <w:div w:id="433282949">
          <w:marLeft w:val="480"/>
          <w:marRight w:val="0"/>
          <w:marTop w:val="0"/>
          <w:marBottom w:val="0"/>
          <w:divBdr>
            <w:top w:val="none" w:sz="0" w:space="0" w:color="auto"/>
            <w:left w:val="none" w:sz="0" w:space="0" w:color="auto"/>
            <w:bottom w:val="none" w:sz="0" w:space="0" w:color="auto"/>
            <w:right w:val="none" w:sz="0" w:space="0" w:color="auto"/>
          </w:divBdr>
        </w:div>
        <w:div w:id="92752146">
          <w:marLeft w:val="480"/>
          <w:marRight w:val="0"/>
          <w:marTop w:val="0"/>
          <w:marBottom w:val="0"/>
          <w:divBdr>
            <w:top w:val="none" w:sz="0" w:space="0" w:color="auto"/>
            <w:left w:val="none" w:sz="0" w:space="0" w:color="auto"/>
            <w:bottom w:val="none" w:sz="0" w:space="0" w:color="auto"/>
            <w:right w:val="none" w:sz="0" w:space="0" w:color="auto"/>
          </w:divBdr>
        </w:div>
        <w:div w:id="1258177016">
          <w:marLeft w:val="480"/>
          <w:marRight w:val="0"/>
          <w:marTop w:val="0"/>
          <w:marBottom w:val="0"/>
          <w:divBdr>
            <w:top w:val="none" w:sz="0" w:space="0" w:color="auto"/>
            <w:left w:val="none" w:sz="0" w:space="0" w:color="auto"/>
            <w:bottom w:val="none" w:sz="0" w:space="0" w:color="auto"/>
            <w:right w:val="none" w:sz="0" w:space="0" w:color="auto"/>
          </w:divBdr>
        </w:div>
        <w:div w:id="1360352429">
          <w:marLeft w:val="480"/>
          <w:marRight w:val="0"/>
          <w:marTop w:val="0"/>
          <w:marBottom w:val="0"/>
          <w:divBdr>
            <w:top w:val="none" w:sz="0" w:space="0" w:color="auto"/>
            <w:left w:val="none" w:sz="0" w:space="0" w:color="auto"/>
            <w:bottom w:val="none" w:sz="0" w:space="0" w:color="auto"/>
            <w:right w:val="none" w:sz="0" w:space="0" w:color="auto"/>
          </w:divBdr>
        </w:div>
        <w:div w:id="203446866">
          <w:marLeft w:val="480"/>
          <w:marRight w:val="0"/>
          <w:marTop w:val="0"/>
          <w:marBottom w:val="0"/>
          <w:divBdr>
            <w:top w:val="none" w:sz="0" w:space="0" w:color="auto"/>
            <w:left w:val="none" w:sz="0" w:space="0" w:color="auto"/>
            <w:bottom w:val="none" w:sz="0" w:space="0" w:color="auto"/>
            <w:right w:val="none" w:sz="0" w:space="0" w:color="auto"/>
          </w:divBdr>
        </w:div>
        <w:div w:id="506293693">
          <w:marLeft w:val="480"/>
          <w:marRight w:val="0"/>
          <w:marTop w:val="0"/>
          <w:marBottom w:val="0"/>
          <w:divBdr>
            <w:top w:val="none" w:sz="0" w:space="0" w:color="auto"/>
            <w:left w:val="none" w:sz="0" w:space="0" w:color="auto"/>
            <w:bottom w:val="none" w:sz="0" w:space="0" w:color="auto"/>
            <w:right w:val="none" w:sz="0" w:space="0" w:color="auto"/>
          </w:divBdr>
        </w:div>
        <w:div w:id="504327864">
          <w:marLeft w:val="480"/>
          <w:marRight w:val="0"/>
          <w:marTop w:val="0"/>
          <w:marBottom w:val="0"/>
          <w:divBdr>
            <w:top w:val="none" w:sz="0" w:space="0" w:color="auto"/>
            <w:left w:val="none" w:sz="0" w:space="0" w:color="auto"/>
            <w:bottom w:val="none" w:sz="0" w:space="0" w:color="auto"/>
            <w:right w:val="none" w:sz="0" w:space="0" w:color="auto"/>
          </w:divBdr>
        </w:div>
        <w:div w:id="930234087">
          <w:marLeft w:val="480"/>
          <w:marRight w:val="0"/>
          <w:marTop w:val="0"/>
          <w:marBottom w:val="0"/>
          <w:divBdr>
            <w:top w:val="none" w:sz="0" w:space="0" w:color="auto"/>
            <w:left w:val="none" w:sz="0" w:space="0" w:color="auto"/>
            <w:bottom w:val="none" w:sz="0" w:space="0" w:color="auto"/>
            <w:right w:val="none" w:sz="0" w:space="0" w:color="auto"/>
          </w:divBdr>
        </w:div>
        <w:div w:id="739056013">
          <w:marLeft w:val="480"/>
          <w:marRight w:val="0"/>
          <w:marTop w:val="0"/>
          <w:marBottom w:val="0"/>
          <w:divBdr>
            <w:top w:val="none" w:sz="0" w:space="0" w:color="auto"/>
            <w:left w:val="none" w:sz="0" w:space="0" w:color="auto"/>
            <w:bottom w:val="none" w:sz="0" w:space="0" w:color="auto"/>
            <w:right w:val="none" w:sz="0" w:space="0" w:color="auto"/>
          </w:divBdr>
        </w:div>
        <w:div w:id="1378511592">
          <w:marLeft w:val="480"/>
          <w:marRight w:val="0"/>
          <w:marTop w:val="0"/>
          <w:marBottom w:val="0"/>
          <w:divBdr>
            <w:top w:val="none" w:sz="0" w:space="0" w:color="auto"/>
            <w:left w:val="none" w:sz="0" w:space="0" w:color="auto"/>
            <w:bottom w:val="none" w:sz="0" w:space="0" w:color="auto"/>
            <w:right w:val="none" w:sz="0" w:space="0" w:color="auto"/>
          </w:divBdr>
        </w:div>
        <w:div w:id="1841773552">
          <w:marLeft w:val="480"/>
          <w:marRight w:val="0"/>
          <w:marTop w:val="0"/>
          <w:marBottom w:val="0"/>
          <w:divBdr>
            <w:top w:val="none" w:sz="0" w:space="0" w:color="auto"/>
            <w:left w:val="none" w:sz="0" w:space="0" w:color="auto"/>
            <w:bottom w:val="none" w:sz="0" w:space="0" w:color="auto"/>
            <w:right w:val="none" w:sz="0" w:space="0" w:color="auto"/>
          </w:divBdr>
        </w:div>
        <w:div w:id="2043438823">
          <w:marLeft w:val="480"/>
          <w:marRight w:val="0"/>
          <w:marTop w:val="0"/>
          <w:marBottom w:val="0"/>
          <w:divBdr>
            <w:top w:val="none" w:sz="0" w:space="0" w:color="auto"/>
            <w:left w:val="none" w:sz="0" w:space="0" w:color="auto"/>
            <w:bottom w:val="none" w:sz="0" w:space="0" w:color="auto"/>
            <w:right w:val="none" w:sz="0" w:space="0" w:color="auto"/>
          </w:divBdr>
        </w:div>
        <w:div w:id="1538855626">
          <w:marLeft w:val="480"/>
          <w:marRight w:val="0"/>
          <w:marTop w:val="0"/>
          <w:marBottom w:val="0"/>
          <w:divBdr>
            <w:top w:val="none" w:sz="0" w:space="0" w:color="auto"/>
            <w:left w:val="none" w:sz="0" w:space="0" w:color="auto"/>
            <w:bottom w:val="none" w:sz="0" w:space="0" w:color="auto"/>
            <w:right w:val="none" w:sz="0" w:space="0" w:color="auto"/>
          </w:divBdr>
        </w:div>
        <w:div w:id="1631978754">
          <w:marLeft w:val="480"/>
          <w:marRight w:val="0"/>
          <w:marTop w:val="0"/>
          <w:marBottom w:val="0"/>
          <w:divBdr>
            <w:top w:val="none" w:sz="0" w:space="0" w:color="auto"/>
            <w:left w:val="none" w:sz="0" w:space="0" w:color="auto"/>
            <w:bottom w:val="none" w:sz="0" w:space="0" w:color="auto"/>
            <w:right w:val="none" w:sz="0" w:space="0" w:color="auto"/>
          </w:divBdr>
        </w:div>
        <w:div w:id="427194936">
          <w:marLeft w:val="480"/>
          <w:marRight w:val="0"/>
          <w:marTop w:val="0"/>
          <w:marBottom w:val="0"/>
          <w:divBdr>
            <w:top w:val="none" w:sz="0" w:space="0" w:color="auto"/>
            <w:left w:val="none" w:sz="0" w:space="0" w:color="auto"/>
            <w:bottom w:val="none" w:sz="0" w:space="0" w:color="auto"/>
            <w:right w:val="none" w:sz="0" w:space="0" w:color="auto"/>
          </w:divBdr>
        </w:div>
        <w:div w:id="1808931659">
          <w:marLeft w:val="480"/>
          <w:marRight w:val="0"/>
          <w:marTop w:val="0"/>
          <w:marBottom w:val="0"/>
          <w:divBdr>
            <w:top w:val="none" w:sz="0" w:space="0" w:color="auto"/>
            <w:left w:val="none" w:sz="0" w:space="0" w:color="auto"/>
            <w:bottom w:val="none" w:sz="0" w:space="0" w:color="auto"/>
            <w:right w:val="none" w:sz="0" w:space="0" w:color="auto"/>
          </w:divBdr>
        </w:div>
        <w:div w:id="763695680">
          <w:marLeft w:val="480"/>
          <w:marRight w:val="0"/>
          <w:marTop w:val="0"/>
          <w:marBottom w:val="0"/>
          <w:divBdr>
            <w:top w:val="none" w:sz="0" w:space="0" w:color="auto"/>
            <w:left w:val="none" w:sz="0" w:space="0" w:color="auto"/>
            <w:bottom w:val="none" w:sz="0" w:space="0" w:color="auto"/>
            <w:right w:val="none" w:sz="0" w:space="0" w:color="auto"/>
          </w:divBdr>
        </w:div>
        <w:div w:id="817309646">
          <w:marLeft w:val="480"/>
          <w:marRight w:val="0"/>
          <w:marTop w:val="0"/>
          <w:marBottom w:val="0"/>
          <w:divBdr>
            <w:top w:val="none" w:sz="0" w:space="0" w:color="auto"/>
            <w:left w:val="none" w:sz="0" w:space="0" w:color="auto"/>
            <w:bottom w:val="none" w:sz="0" w:space="0" w:color="auto"/>
            <w:right w:val="none" w:sz="0" w:space="0" w:color="auto"/>
          </w:divBdr>
        </w:div>
        <w:div w:id="775322273">
          <w:marLeft w:val="480"/>
          <w:marRight w:val="0"/>
          <w:marTop w:val="0"/>
          <w:marBottom w:val="0"/>
          <w:divBdr>
            <w:top w:val="none" w:sz="0" w:space="0" w:color="auto"/>
            <w:left w:val="none" w:sz="0" w:space="0" w:color="auto"/>
            <w:bottom w:val="none" w:sz="0" w:space="0" w:color="auto"/>
            <w:right w:val="none" w:sz="0" w:space="0" w:color="auto"/>
          </w:divBdr>
        </w:div>
        <w:div w:id="294062611">
          <w:marLeft w:val="480"/>
          <w:marRight w:val="0"/>
          <w:marTop w:val="0"/>
          <w:marBottom w:val="0"/>
          <w:divBdr>
            <w:top w:val="none" w:sz="0" w:space="0" w:color="auto"/>
            <w:left w:val="none" w:sz="0" w:space="0" w:color="auto"/>
            <w:bottom w:val="none" w:sz="0" w:space="0" w:color="auto"/>
            <w:right w:val="none" w:sz="0" w:space="0" w:color="auto"/>
          </w:divBdr>
        </w:div>
        <w:div w:id="405537877">
          <w:marLeft w:val="480"/>
          <w:marRight w:val="0"/>
          <w:marTop w:val="0"/>
          <w:marBottom w:val="0"/>
          <w:divBdr>
            <w:top w:val="none" w:sz="0" w:space="0" w:color="auto"/>
            <w:left w:val="none" w:sz="0" w:space="0" w:color="auto"/>
            <w:bottom w:val="none" w:sz="0" w:space="0" w:color="auto"/>
            <w:right w:val="none" w:sz="0" w:space="0" w:color="auto"/>
          </w:divBdr>
        </w:div>
        <w:div w:id="781221338">
          <w:marLeft w:val="480"/>
          <w:marRight w:val="0"/>
          <w:marTop w:val="0"/>
          <w:marBottom w:val="0"/>
          <w:divBdr>
            <w:top w:val="none" w:sz="0" w:space="0" w:color="auto"/>
            <w:left w:val="none" w:sz="0" w:space="0" w:color="auto"/>
            <w:bottom w:val="none" w:sz="0" w:space="0" w:color="auto"/>
            <w:right w:val="none" w:sz="0" w:space="0" w:color="auto"/>
          </w:divBdr>
        </w:div>
        <w:div w:id="1062212378">
          <w:marLeft w:val="480"/>
          <w:marRight w:val="0"/>
          <w:marTop w:val="0"/>
          <w:marBottom w:val="0"/>
          <w:divBdr>
            <w:top w:val="none" w:sz="0" w:space="0" w:color="auto"/>
            <w:left w:val="none" w:sz="0" w:space="0" w:color="auto"/>
            <w:bottom w:val="none" w:sz="0" w:space="0" w:color="auto"/>
            <w:right w:val="none" w:sz="0" w:space="0" w:color="auto"/>
          </w:divBdr>
        </w:div>
        <w:div w:id="1826703772">
          <w:marLeft w:val="480"/>
          <w:marRight w:val="0"/>
          <w:marTop w:val="0"/>
          <w:marBottom w:val="0"/>
          <w:divBdr>
            <w:top w:val="none" w:sz="0" w:space="0" w:color="auto"/>
            <w:left w:val="none" w:sz="0" w:space="0" w:color="auto"/>
            <w:bottom w:val="none" w:sz="0" w:space="0" w:color="auto"/>
            <w:right w:val="none" w:sz="0" w:space="0" w:color="auto"/>
          </w:divBdr>
        </w:div>
        <w:div w:id="1947153415">
          <w:marLeft w:val="480"/>
          <w:marRight w:val="0"/>
          <w:marTop w:val="0"/>
          <w:marBottom w:val="0"/>
          <w:divBdr>
            <w:top w:val="none" w:sz="0" w:space="0" w:color="auto"/>
            <w:left w:val="none" w:sz="0" w:space="0" w:color="auto"/>
            <w:bottom w:val="none" w:sz="0" w:space="0" w:color="auto"/>
            <w:right w:val="none" w:sz="0" w:space="0" w:color="auto"/>
          </w:divBdr>
        </w:div>
        <w:div w:id="2104760435">
          <w:marLeft w:val="480"/>
          <w:marRight w:val="0"/>
          <w:marTop w:val="0"/>
          <w:marBottom w:val="0"/>
          <w:divBdr>
            <w:top w:val="none" w:sz="0" w:space="0" w:color="auto"/>
            <w:left w:val="none" w:sz="0" w:space="0" w:color="auto"/>
            <w:bottom w:val="none" w:sz="0" w:space="0" w:color="auto"/>
            <w:right w:val="none" w:sz="0" w:space="0" w:color="auto"/>
          </w:divBdr>
        </w:div>
        <w:div w:id="219706095">
          <w:marLeft w:val="480"/>
          <w:marRight w:val="0"/>
          <w:marTop w:val="0"/>
          <w:marBottom w:val="0"/>
          <w:divBdr>
            <w:top w:val="none" w:sz="0" w:space="0" w:color="auto"/>
            <w:left w:val="none" w:sz="0" w:space="0" w:color="auto"/>
            <w:bottom w:val="none" w:sz="0" w:space="0" w:color="auto"/>
            <w:right w:val="none" w:sz="0" w:space="0" w:color="auto"/>
          </w:divBdr>
        </w:div>
        <w:div w:id="1876653866">
          <w:marLeft w:val="480"/>
          <w:marRight w:val="0"/>
          <w:marTop w:val="0"/>
          <w:marBottom w:val="0"/>
          <w:divBdr>
            <w:top w:val="none" w:sz="0" w:space="0" w:color="auto"/>
            <w:left w:val="none" w:sz="0" w:space="0" w:color="auto"/>
            <w:bottom w:val="none" w:sz="0" w:space="0" w:color="auto"/>
            <w:right w:val="none" w:sz="0" w:space="0" w:color="auto"/>
          </w:divBdr>
        </w:div>
        <w:div w:id="731781398">
          <w:marLeft w:val="480"/>
          <w:marRight w:val="0"/>
          <w:marTop w:val="0"/>
          <w:marBottom w:val="0"/>
          <w:divBdr>
            <w:top w:val="none" w:sz="0" w:space="0" w:color="auto"/>
            <w:left w:val="none" w:sz="0" w:space="0" w:color="auto"/>
            <w:bottom w:val="none" w:sz="0" w:space="0" w:color="auto"/>
            <w:right w:val="none" w:sz="0" w:space="0" w:color="auto"/>
          </w:divBdr>
        </w:div>
        <w:div w:id="1584485732">
          <w:marLeft w:val="480"/>
          <w:marRight w:val="0"/>
          <w:marTop w:val="0"/>
          <w:marBottom w:val="0"/>
          <w:divBdr>
            <w:top w:val="none" w:sz="0" w:space="0" w:color="auto"/>
            <w:left w:val="none" w:sz="0" w:space="0" w:color="auto"/>
            <w:bottom w:val="none" w:sz="0" w:space="0" w:color="auto"/>
            <w:right w:val="none" w:sz="0" w:space="0" w:color="auto"/>
          </w:divBdr>
        </w:div>
        <w:div w:id="131291760">
          <w:marLeft w:val="480"/>
          <w:marRight w:val="0"/>
          <w:marTop w:val="0"/>
          <w:marBottom w:val="0"/>
          <w:divBdr>
            <w:top w:val="none" w:sz="0" w:space="0" w:color="auto"/>
            <w:left w:val="none" w:sz="0" w:space="0" w:color="auto"/>
            <w:bottom w:val="none" w:sz="0" w:space="0" w:color="auto"/>
            <w:right w:val="none" w:sz="0" w:space="0" w:color="auto"/>
          </w:divBdr>
        </w:div>
        <w:div w:id="798764010">
          <w:marLeft w:val="480"/>
          <w:marRight w:val="0"/>
          <w:marTop w:val="0"/>
          <w:marBottom w:val="0"/>
          <w:divBdr>
            <w:top w:val="none" w:sz="0" w:space="0" w:color="auto"/>
            <w:left w:val="none" w:sz="0" w:space="0" w:color="auto"/>
            <w:bottom w:val="none" w:sz="0" w:space="0" w:color="auto"/>
            <w:right w:val="none" w:sz="0" w:space="0" w:color="auto"/>
          </w:divBdr>
        </w:div>
        <w:div w:id="878008718">
          <w:marLeft w:val="480"/>
          <w:marRight w:val="0"/>
          <w:marTop w:val="0"/>
          <w:marBottom w:val="0"/>
          <w:divBdr>
            <w:top w:val="none" w:sz="0" w:space="0" w:color="auto"/>
            <w:left w:val="none" w:sz="0" w:space="0" w:color="auto"/>
            <w:bottom w:val="none" w:sz="0" w:space="0" w:color="auto"/>
            <w:right w:val="none" w:sz="0" w:space="0" w:color="auto"/>
          </w:divBdr>
        </w:div>
        <w:div w:id="1091514540">
          <w:marLeft w:val="480"/>
          <w:marRight w:val="0"/>
          <w:marTop w:val="0"/>
          <w:marBottom w:val="0"/>
          <w:divBdr>
            <w:top w:val="none" w:sz="0" w:space="0" w:color="auto"/>
            <w:left w:val="none" w:sz="0" w:space="0" w:color="auto"/>
            <w:bottom w:val="none" w:sz="0" w:space="0" w:color="auto"/>
            <w:right w:val="none" w:sz="0" w:space="0" w:color="auto"/>
          </w:divBdr>
        </w:div>
        <w:div w:id="1248808933">
          <w:marLeft w:val="480"/>
          <w:marRight w:val="0"/>
          <w:marTop w:val="0"/>
          <w:marBottom w:val="0"/>
          <w:divBdr>
            <w:top w:val="none" w:sz="0" w:space="0" w:color="auto"/>
            <w:left w:val="none" w:sz="0" w:space="0" w:color="auto"/>
            <w:bottom w:val="none" w:sz="0" w:space="0" w:color="auto"/>
            <w:right w:val="none" w:sz="0" w:space="0" w:color="auto"/>
          </w:divBdr>
        </w:div>
        <w:div w:id="469058676">
          <w:marLeft w:val="480"/>
          <w:marRight w:val="0"/>
          <w:marTop w:val="0"/>
          <w:marBottom w:val="0"/>
          <w:divBdr>
            <w:top w:val="none" w:sz="0" w:space="0" w:color="auto"/>
            <w:left w:val="none" w:sz="0" w:space="0" w:color="auto"/>
            <w:bottom w:val="none" w:sz="0" w:space="0" w:color="auto"/>
            <w:right w:val="none" w:sz="0" w:space="0" w:color="auto"/>
          </w:divBdr>
        </w:div>
        <w:div w:id="797801973">
          <w:marLeft w:val="480"/>
          <w:marRight w:val="0"/>
          <w:marTop w:val="0"/>
          <w:marBottom w:val="0"/>
          <w:divBdr>
            <w:top w:val="none" w:sz="0" w:space="0" w:color="auto"/>
            <w:left w:val="none" w:sz="0" w:space="0" w:color="auto"/>
            <w:bottom w:val="none" w:sz="0" w:space="0" w:color="auto"/>
            <w:right w:val="none" w:sz="0" w:space="0" w:color="auto"/>
          </w:divBdr>
        </w:div>
        <w:div w:id="1348218707">
          <w:marLeft w:val="480"/>
          <w:marRight w:val="0"/>
          <w:marTop w:val="0"/>
          <w:marBottom w:val="0"/>
          <w:divBdr>
            <w:top w:val="none" w:sz="0" w:space="0" w:color="auto"/>
            <w:left w:val="none" w:sz="0" w:space="0" w:color="auto"/>
            <w:bottom w:val="none" w:sz="0" w:space="0" w:color="auto"/>
            <w:right w:val="none" w:sz="0" w:space="0" w:color="auto"/>
          </w:divBdr>
        </w:div>
        <w:div w:id="675107668">
          <w:marLeft w:val="480"/>
          <w:marRight w:val="0"/>
          <w:marTop w:val="0"/>
          <w:marBottom w:val="0"/>
          <w:divBdr>
            <w:top w:val="none" w:sz="0" w:space="0" w:color="auto"/>
            <w:left w:val="none" w:sz="0" w:space="0" w:color="auto"/>
            <w:bottom w:val="none" w:sz="0" w:space="0" w:color="auto"/>
            <w:right w:val="none" w:sz="0" w:space="0" w:color="auto"/>
          </w:divBdr>
        </w:div>
        <w:div w:id="1878853821">
          <w:marLeft w:val="480"/>
          <w:marRight w:val="0"/>
          <w:marTop w:val="0"/>
          <w:marBottom w:val="0"/>
          <w:divBdr>
            <w:top w:val="none" w:sz="0" w:space="0" w:color="auto"/>
            <w:left w:val="none" w:sz="0" w:space="0" w:color="auto"/>
            <w:bottom w:val="none" w:sz="0" w:space="0" w:color="auto"/>
            <w:right w:val="none" w:sz="0" w:space="0" w:color="auto"/>
          </w:divBdr>
        </w:div>
        <w:div w:id="1261257207">
          <w:marLeft w:val="480"/>
          <w:marRight w:val="0"/>
          <w:marTop w:val="0"/>
          <w:marBottom w:val="0"/>
          <w:divBdr>
            <w:top w:val="none" w:sz="0" w:space="0" w:color="auto"/>
            <w:left w:val="none" w:sz="0" w:space="0" w:color="auto"/>
            <w:bottom w:val="none" w:sz="0" w:space="0" w:color="auto"/>
            <w:right w:val="none" w:sz="0" w:space="0" w:color="auto"/>
          </w:divBdr>
        </w:div>
        <w:div w:id="843403235">
          <w:marLeft w:val="480"/>
          <w:marRight w:val="0"/>
          <w:marTop w:val="0"/>
          <w:marBottom w:val="0"/>
          <w:divBdr>
            <w:top w:val="none" w:sz="0" w:space="0" w:color="auto"/>
            <w:left w:val="none" w:sz="0" w:space="0" w:color="auto"/>
            <w:bottom w:val="none" w:sz="0" w:space="0" w:color="auto"/>
            <w:right w:val="none" w:sz="0" w:space="0" w:color="auto"/>
          </w:divBdr>
        </w:div>
        <w:div w:id="1276474892">
          <w:marLeft w:val="480"/>
          <w:marRight w:val="0"/>
          <w:marTop w:val="0"/>
          <w:marBottom w:val="0"/>
          <w:divBdr>
            <w:top w:val="none" w:sz="0" w:space="0" w:color="auto"/>
            <w:left w:val="none" w:sz="0" w:space="0" w:color="auto"/>
            <w:bottom w:val="none" w:sz="0" w:space="0" w:color="auto"/>
            <w:right w:val="none" w:sz="0" w:space="0" w:color="auto"/>
          </w:divBdr>
        </w:div>
        <w:div w:id="1605840543">
          <w:marLeft w:val="480"/>
          <w:marRight w:val="0"/>
          <w:marTop w:val="0"/>
          <w:marBottom w:val="0"/>
          <w:divBdr>
            <w:top w:val="none" w:sz="0" w:space="0" w:color="auto"/>
            <w:left w:val="none" w:sz="0" w:space="0" w:color="auto"/>
            <w:bottom w:val="none" w:sz="0" w:space="0" w:color="auto"/>
            <w:right w:val="none" w:sz="0" w:space="0" w:color="auto"/>
          </w:divBdr>
        </w:div>
        <w:div w:id="223108123">
          <w:marLeft w:val="480"/>
          <w:marRight w:val="0"/>
          <w:marTop w:val="0"/>
          <w:marBottom w:val="0"/>
          <w:divBdr>
            <w:top w:val="none" w:sz="0" w:space="0" w:color="auto"/>
            <w:left w:val="none" w:sz="0" w:space="0" w:color="auto"/>
            <w:bottom w:val="none" w:sz="0" w:space="0" w:color="auto"/>
            <w:right w:val="none" w:sz="0" w:space="0" w:color="auto"/>
          </w:divBdr>
        </w:div>
        <w:div w:id="213396124">
          <w:marLeft w:val="480"/>
          <w:marRight w:val="0"/>
          <w:marTop w:val="0"/>
          <w:marBottom w:val="0"/>
          <w:divBdr>
            <w:top w:val="none" w:sz="0" w:space="0" w:color="auto"/>
            <w:left w:val="none" w:sz="0" w:space="0" w:color="auto"/>
            <w:bottom w:val="none" w:sz="0" w:space="0" w:color="auto"/>
            <w:right w:val="none" w:sz="0" w:space="0" w:color="auto"/>
          </w:divBdr>
        </w:div>
        <w:div w:id="733503135">
          <w:marLeft w:val="480"/>
          <w:marRight w:val="0"/>
          <w:marTop w:val="0"/>
          <w:marBottom w:val="0"/>
          <w:divBdr>
            <w:top w:val="none" w:sz="0" w:space="0" w:color="auto"/>
            <w:left w:val="none" w:sz="0" w:space="0" w:color="auto"/>
            <w:bottom w:val="none" w:sz="0" w:space="0" w:color="auto"/>
            <w:right w:val="none" w:sz="0" w:space="0" w:color="auto"/>
          </w:divBdr>
        </w:div>
        <w:div w:id="222254020">
          <w:marLeft w:val="480"/>
          <w:marRight w:val="0"/>
          <w:marTop w:val="0"/>
          <w:marBottom w:val="0"/>
          <w:divBdr>
            <w:top w:val="none" w:sz="0" w:space="0" w:color="auto"/>
            <w:left w:val="none" w:sz="0" w:space="0" w:color="auto"/>
            <w:bottom w:val="none" w:sz="0" w:space="0" w:color="auto"/>
            <w:right w:val="none" w:sz="0" w:space="0" w:color="auto"/>
          </w:divBdr>
        </w:div>
        <w:div w:id="444425914">
          <w:marLeft w:val="480"/>
          <w:marRight w:val="0"/>
          <w:marTop w:val="0"/>
          <w:marBottom w:val="0"/>
          <w:divBdr>
            <w:top w:val="none" w:sz="0" w:space="0" w:color="auto"/>
            <w:left w:val="none" w:sz="0" w:space="0" w:color="auto"/>
            <w:bottom w:val="none" w:sz="0" w:space="0" w:color="auto"/>
            <w:right w:val="none" w:sz="0" w:space="0" w:color="auto"/>
          </w:divBdr>
        </w:div>
        <w:div w:id="176820765">
          <w:marLeft w:val="480"/>
          <w:marRight w:val="0"/>
          <w:marTop w:val="0"/>
          <w:marBottom w:val="0"/>
          <w:divBdr>
            <w:top w:val="none" w:sz="0" w:space="0" w:color="auto"/>
            <w:left w:val="none" w:sz="0" w:space="0" w:color="auto"/>
            <w:bottom w:val="none" w:sz="0" w:space="0" w:color="auto"/>
            <w:right w:val="none" w:sz="0" w:space="0" w:color="auto"/>
          </w:divBdr>
        </w:div>
        <w:div w:id="1799761370">
          <w:marLeft w:val="480"/>
          <w:marRight w:val="0"/>
          <w:marTop w:val="0"/>
          <w:marBottom w:val="0"/>
          <w:divBdr>
            <w:top w:val="none" w:sz="0" w:space="0" w:color="auto"/>
            <w:left w:val="none" w:sz="0" w:space="0" w:color="auto"/>
            <w:bottom w:val="none" w:sz="0" w:space="0" w:color="auto"/>
            <w:right w:val="none" w:sz="0" w:space="0" w:color="auto"/>
          </w:divBdr>
        </w:div>
        <w:div w:id="207451045">
          <w:marLeft w:val="480"/>
          <w:marRight w:val="0"/>
          <w:marTop w:val="0"/>
          <w:marBottom w:val="0"/>
          <w:divBdr>
            <w:top w:val="none" w:sz="0" w:space="0" w:color="auto"/>
            <w:left w:val="none" w:sz="0" w:space="0" w:color="auto"/>
            <w:bottom w:val="none" w:sz="0" w:space="0" w:color="auto"/>
            <w:right w:val="none" w:sz="0" w:space="0" w:color="auto"/>
          </w:divBdr>
        </w:div>
        <w:div w:id="468255447">
          <w:marLeft w:val="480"/>
          <w:marRight w:val="0"/>
          <w:marTop w:val="0"/>
          <w:marBottom w:val="0"/>
          <w:divBdr>
            <w:top w:val="none" w:sz="0" w:space="0" w:color="auto"/>
            <w:left w:val="none" w:sz="0" w:space="0" w:color="auto"/>
            <w:bottom w:val="none" w:sz="0" w:space="0" w:color="auto"/>
            <w:right w:val="none" w:sz="0" w:space="0" w:color="auto"/>
          </w:divBdr>
        </w:div>
        <w:div w:id="1745906030">
          <w:marLeft w:val="480"/>
          <w:marRight w:val="0"/>
          <w:marTop w:val="0"/>
          <w:marBottom w:val="0"/>
          <w:divBdr>
            <w:top w:val="none" w:sz="0" w:space="0" w:color="auto"/>
            <w:left w:val="none" w:sz="0" w:space="0" w:color="auto"/>
            <w:bottom w:val="none" w:sz="0" w:space="0" w:color="auto"/>
            <w:right w:val="none" w:sz="0" w:space="0" w:color="auto"/>
          </w:divBdr>
        </w:div>
        <w:div w:id="1376277737">
          <w:marLeft w:val="480"/>
          <w:marRight w:val="0"/>
          <w:marTop w:val="0"/>
          <w:marBottom w:val="0"/>
          <w:divBdr>
            <w:top w:val="none" w:sz="0" w:space="0" w:color="auto"/>
            <w:left w:val="none" w:sz="0" w:space="0" w:color="auto"/>
            <w:bottom w:val="none" w:sz="0" w:space="0" w:color="auto"/>
            <w:right w:val="none" w:sz="0" w:space="0" w:color="auto"/>
          </w:divBdr>
        </w:div>
        <w:div w:id="281688462">
          <w:marLeft w:val="480"/>
          <w:marRight w:val="0"/>
          <w:marTop w:val="0"/>
          <w:marBottom w:val="0"/>
          <w:divBdr>
            <w:top w:val="none" w:sz="0" w:space="0" w:color="auto"/>
            <w:left w:val="none" w:sz="0" w:space="0" w:color="auto"/>
            <w:bottom w:val="none" w:sz="0" w:space="0" w:color="auto"/>
            <w:right w:val="none" w:sz="0" w:space="0" w:color="auto"/>
          </w:divBdr>
        </w:div>
        <w:div w:id="586352341">
          <w:marLeft w:val="480"/>
          <w:marRight w:val="0"/>
          <w:marTop w:val="0"/>
          <w:marBottom w:val="0"/>
          <w:divBdr>
            <w:top w:val="none" w:sz="0" w:space="0" w:color="auto"/>
            <w:left w:val="none" w:sz="0" w:space="0" w:color="auto"/>
            <w:bottom w:val="none" w:sz="0" w:space="0" w:color="auto"/>
            <w:right w:val="none" w:sz="0" w:space="0" w:color="auto"/>
          </w:divBdr>
        </w:div>
        <w:div w:id="624165963">
          <w:marLeft w:val="480"/>
          <w:marRight w:val="0"/>
          <w:marTop w:val="0"/>
          <w:marBottom w:val="0"/>
          <w:divBdr>
            <w:top w:val="none" w:sz="0" w:space="0" w:color="auto"/>
            <w:left w:val="none" w:sz="0" w:space="0" w:color="auto"/>
            <w:bottom w:val="none" w:sz="0" w:space="0" w:color="auto"/>
            <w:right w:val="none" w:sz="0" w:space="0" w:color="auto"/>
          </w:divBdr>
        </w:div>
        <w:div w:id="959653406">
          <w:marLeft w:val="480"/>
          <w:marRight w:val="0"/>
          <w:marTop w:val="0"/>
          <w:marBottom w:val="0"/>
          <w:divBdr>
            <w:top w:val="none" w:sz="0" w:space="0" w:color="auto"/>
            <w:left w:val="none" w:sz="0" w:space="0" w:color="auto"/>
            <w:bottom w:val="none" w:sz="0" w:space="0" w:color="auto"/>
            <w:right w:val="none" w:sz="0" w:space="0" w:color="auto"/>
          </w:divBdr>
        </w:div>
        <w:div w:id="1438401672">
          <w:marLeft w:val="480"/>
          <w:marRight w:val="0"/>
          <w:marTop w:val="0"/>
          <w:marBottom w:val="0"/>
          <w:divBdr>
            <w:top w:val="none" w:sz="0" w:space="0" w:color="auto"/>
            <w:left w:val="none" w:sz="0" w:space="0" w:color="auto"/>
            <w:bottom w:val="none" w:sz="0" w:space="0" w:color="auto"/>
            <w:right w:val="none" w:sz="0" w:space="0" w:color="auto"/>
          </w:divBdr>
        </w:div>
        <w:div w:id="916524901">
          <w:marLeft w:val="480"/>
          <w:marRight w:val="0"/>
          <w:marTop w:val="0"/>
          <w:marBottom w:val="0"/>
          <w:divBdr>
            <w:top w:val="none" w:sz="0" w:space="0" w:color="auto"/>
            <w:left w:val="none" w:sz="0" w:space="0" w:color="auto"/>
            <w:bottom w:val="none" w:sz="0" w:space="0" w:color="auto"/>
            <w:right w:val="none" w:sz="0" w:space="0" w:color="auto"/>
          </w:divBdr>
        </w:div>
        <w:div w:id="410615766">
          <w:marLeft w:val="480"/>
          <w:marRight w:val="0"/>
          <w:marTop w:val="0"/>
          <w:marBottom w:val="0"/>
          <w:divBdr>
            <w:top w:val="none" w:sz="0" w:space="0" w:color="auto"/>
            <w:left w:val="none" w:sz="0" w:space="0" w:color="auto"/>
            <w:bottom w:val="none" w:sz="0" w:space="0" w:color="auto"/>
            <w:right w:val="none" w:sz="0" w:space="0" w:color="auto"/>
          </w:divBdr>
        </w:div>
        <w:div w:id="1811363777">
          <w:marLeft w:val="480"/>
          <w:marRight w:val="0"/>
          <w:marTop w:val="0"/>
          <w:marBottom w:val="0"/>
          <w:divBdr>
            <w:top w:val="none" w:sz="0" w:space="0" w:color="auto"/>
            <w:left w:val="none" w:sz="0" w:space="0" w:color="auto"/>
            <w:bottom w:val="none" w:sz="0" w:space="0" w:color="auto"/>
            <w:right w:val="none" w:sz="0" w:space="0" w:color="auto"/>
          </w:divBdr>
        </w:div>
        <w:div w:id="2104376475">
          <w:marLeft w:val="480"/>
          <w:marRight w:val="0"/>
          <w:marTop w:val="0"/>
          <w:marBottom w:val="0"/>
          <w:divBdr>
            <w:top w:val="none" w:sz="0" w:space="0" w:color="auto"/>
            <w:left w:val="none" w:sz="0" w:space="0" w:color="auto"/>
            <w:bottom w:val="none" w:sz="0" w:space="0" w:color="auto"/>
            <w:right w:val="none" w:sz="0" w:space="0" w:color="auto"/>
          </w:divBdr>
        </w:div>
        <w:div w:id="265649840">
          <w:marLeft w:val="480"/>
          <w:marRight w:val="0"/>
          <w:marTop w:val="0"/>
          <w:marBottom w:val="0"/>
          <w:divBdr>
            <w:top w:val="none" w:sz="0" w:space="0" w:color="auto"/>
            <w:left w:val="none" w:sz="0" w:space="0" w:color="auto"/>
            <w:bottom w:val="none" w:sz="0" w:space="0" w:color="auto"/>
            <w:right w:val="none" w:sz="0" w:space="0" w:color="auto"/>
          </w:divBdr>
        </w:div>
        <w:div w:id="1358846743">
          <w:marLeft w:val="480"/>
          <w:marRight w:val="0"/>
          <w:marTop w:val="0"/>
          <w:marBottom w:val="0"/>
          <w:divBdr>
            <w:top w:val="none" w:sz="0" w:space="0" w:color="auto"/>
            <w:left w:val="none" w:sz="0" w:space="0" w:color="auto"/>
            <w:bottom w:val="none" w:sz="0" w:space="0" w:color="auto"/>
            <w:right w:val="none" w:sz="0" w:space="0" w:color="auto"/>
          </w:divBdr>
        </w:div>
        <w:div w:id="496651202">
          <w:marLeft w:val="480"/>
          <w:marRight w:val="0"/>
          <w:marTop w:val="0"/>
          <w:marBottom w:val="0"/>
          <w:divBdr>
            <w:top w:val="none" w:sz="0" w:space="0" w:color="auto"/>
            <w:left w:val="none" w:sz="0" w:space="0" w:color="auto"/>
            <w:bottom w:val="none" w:sz="0" w:space="0" w:color="auto"/>
            <w:right w:val="none" w:sz="0" w:space="0" w:color="auto"/>
          </w:divBdr>
        </w:div>
        <w:div w:id="1784808017">
          <w:marLeft w:val="480"/>
          <w:marRight w:val="0"/>
          <w:marTop w:val="0"/>
          <w:marBottom w:val="0"/>
          <w:divBdr>
            <w:top w:val="none" w:sz="0" w:space="0" w:color="auto"/>
            <w:left w:val="none" w:sz="0" w:space="0" w:color="auto"/>
            <w:bottom w:val="none" w:sz="0" w:space="0" w:color="auto"/>
            <w:right w:val="none" w:sz="0" w:space="0" w:color="auto"/>
          </w:divBdr>
        </w:div>
        <w:div w:id="1953587395">
          <w:marLeft w:val="480"/>
          <w:marRight w:val="0"/>
          <w:marTop w:val="0"/>
          <w:marBottom w:val="0"/>
          <w:divBdr>
            <w:top w:val="none" w:sz="0" w:space="0" w:color="auto"/>
            <w:left w:val="none" w:sz="0" w:space="0" w:color="auto"/>
            <w:bottom w:val="none" w:sz="0" w:space="0" w:color="auto"/>
            <w:right w:val="none" w:sz="0" w:space="0" w:color="auto"/>
          </w:divBdr>
        </w:div>
        <w:div w:id="974678978">
          <w:marLeft w:val="480"/>
          <w:marRight w:val="0"/>
          <w:marTop w:val="0"/>
          <w:marBottom w:val="0"/>
          <w:divBdr>
            <w:top w:val="none" w:sz="0" w:space="0" w:color="auto"/>
            <w:left w:val="none" w:sz="0" w:space="0" w:color="auto"/>
            <w:bottom w:val="none" w:sz="0" w:space="0" w:color="auto"/>
            <w:right w:val="none" w:sz="0" w:space="0" w:color="auto"/>
          </w:divBdr>
        </w:div>
        <w:div w:id="385955770">
          <w:marLeft w:val="480"/>
          <w:marRight w:val="0"/>
          <w:marTop w:val="0"/>
          <w:marBottom w:val="0"/>
          <w:divBdr>
            <w:top w:val="none" w:sz="0" w:space="0" w:color="auto"/>
            <w:left w:val="none" w:sz="0" w:space="0" w:color="auto"/>
            <w:bottom w:val="none" w:sz="0" w:space="0" w:color="auto"/>
            <w:right w:val="none" w:sz="0" w:space="0" w:color="auto"/>
          </w:divBdr>
        </w:div>
        <w:div w:id="2143766976">
          <w:marLeft w:val="480"/>
          <w:marRight w:val="0"/>
          <w:marTop w:val="0"/>
          <w:marBottom w:val="0"/>
          <w:divBdr>
            <w:top w:val="none" w:sz="0" w:space="0" w:color="auto"/>
            <w:left w:val="none" w:sz="0" w:space="0" w:color="auto"/>
            <w:bottom w:val="none" w:sz="0" w:space="0" w:color="auto"/>
            <w:right w:val="none" w:sz="0" w:space="0" w:color="auto"/>
          </w:divBdr>
        </w:div>
        <w:div w:id="2072924468">
          <w:marLeft w:val="480"/>
          <w:marRight w:val="0"/>
          <w:marTop w:val="0"/>
          <w:marBottom w:val="0"/>
          <w:divBdr>
            <w:top w:val="none" w:sz="0" w:space="0" w:color="auto"/>
            <w:left w:val="none" w:sz="0" w:space="0" w:color="auto"/>
            <w:bottom w:val="none" w:sz="0" w:space="0" w:color="auto"/>
            <w:right w:val="none" w:sz="0" w:space="0" w:color="auto"/>
          </w:divBdr>
        </w:div>
        <w:div w:id="1671444215">
          <w:marLeft w:val="480"/>
          <w:marRight w:val="0"/>
          <w:marTop w:val="0"/>
          <w:marBottom w:val="0"/>
          <w:divBdr>
            <w:top w:val="none" w:sz="0" w:space="0" w:color="auto"/>
            <w:left w:val="none" w:sz="0" w:space="0" w:color="auto"/>
            <w:bottom w:val="none" w:sz="0" w:space="0" w:color="auto"/>
            <w:right w:val="none" w:sz="0" w:space="0" w:color="auto"/>
          </w:divBdr>
        </w:div>
        <w:div w:id="673343011">
          <w:marLeft w:val="480"/>
          <w:marRight w:val="0"/>
          <w:marTop w:val="0"/>
          <w:marBottom w:val="0"/>
          <w:divBdr>
            <w:top w:val="none" w:sz="0" w:space="0" w:color="auto"/>
            <w:left w:val="none" w:sz="0" w:space="0" w:color="auto"/>
            <w:bottom w:val="none" w:sz="0" w:space="0" w:color="auto"/>
            <w:right w:val="none" w:sz="0" w:space="0" w:color="auto"/>
          </w:divBdr>
        </w:div>
        <w:div w:id="2095735828">
          <w:marLeft w:val="480"/>
          <w:marRight w:val="0"/>
          <w:marTop w:val="0"/>
          <w:marBottom w:val="0"/>
          <w:divBdr>
            <w:top w:val="none" w:sz="0" w:space="0" w:color="auto"/>
            <w:left w:val="none" w:sz="0" w:space="0" w:color="auto"/>
            <w:bottom w:val="none" w:sz="0" w:space="0" w:color="auto"/>
            <w:right w:val="none" w:sz="0" w:space="0" w:color="auto"/>
          </w:divBdr>
        </w:div>
        <w:div w:id="1911042751">
          <w:marLeft w:val="480"/>
          <w:marRight w:val="0"/>
          <w:marTop w:val="0"/>
          <w:marBottom w:val="0"/>
          <w:divBdr>
            <w:top w:val="none" w:sz="0" w:space="0" w:color="auto"/>
            <w:left w:val="none" w:sz="0" w:space="0" w:color="auto"/>
            <w:bottom w:val="none" w:sz="0" w:space="0" w:color="auto"/>
            <w:right w:val="none" w:sz="0" w:space="0" w:color="auto"/>
          </w:divBdr>
        </w:div>
        <w:div w:id="1527448725">
          <w:marLeft w:val="480"/>
          <w:marRight w:val="0"/>
          <w:marTop w:val="0"/>
          <w:marBottom w:val="0"/>
          <w:divBdr>
            <w:top w:val="none" w:sz="0" w:space="0" w:color="auto"/>
            <w:left w:val="none" w:sz="0" w:space="0" w:color="auto"/>
            <w:bottom w:val="none" w:sz="0" w:space="0" w:color="auto"/>
            <w:right w:val="none" w:sz="0" w:space="0" w:color="auto"/>
          </w:divBdr>
        </w:div>
        <w:div w:id="1192911394">
          <w:marLeft w:val="480"/>
          <w:marRight w:val="0"/>
          <w:marTop w:val="0"/>
          <w:marBottom w:val="0"/>
          <w:divBdr>
            <w:top w:val="none" w:sz="0" w:space="0" w:color="auto"/>
            <w:left w:val="none" w:sz="0" w:space="0" w:color="auto"/>
            <w:bottom w:val="none" w:sz="0" w:space="0" w:color="auto"/>
            <w:right w:val="none" w:sz="0" w:space="0" w:color="auto"/>
          </w:divBdr>
        </w:div>
        <w:div w:id="1169059072">
          <w:marLeft w:val="480"/>
          <w:marRight w:val="0"/>
          <w:marTop w:val="0"/>
          <w:marBottom w:val="0"/>
          <w:divBdr>
            <w:top w:val="none" w:sz="0" w:space="0" w:color="auto"/>
            <w:left w:val="none" w:sz="0" w:space="0" w:color="auto"/>
            <w:bottom w:val="none" w:sz="0" w:space="0" w:color="auto"/>
            <w:right w:val="none" w:sz="0" w:space="0" w:color="auto"/>
          </w:divBdr>
        </w:div>
        <w:div w:id="1097025016">
          <w:marLeft w:val="480"/>
          <w:marRight w:val="0"/>
          <w:marTop w:val="0"/>
          <w:marBottom w:val="0"/>
          <w:divBdr>
            <w:top w:val="none" w:sz="0" w:space="0" w:color="auto"/>
            <w:left w:val="none" w:sz="0" w:space="0" w:color="auto"/>
            <w:bottom w:val="none" w:sz="0" w:space="0" w:color="auto"/>
            <w:right w:val="none" w:sz="0" w:space="0" w:color="auto"/>
          </w:divBdr>
        </w:div>
        <w:div w:id="1315069006">
          <w:marLeft w:val="480"/>
          <w:marRight w:val="0"/>
          <w:marTop w:val="0"/>
          <w:marBottom w:val="0"/>
          <w:divBdr>
            <w:top w:val="none" w:sz="0" w:space="0" w:color="auto"/>
            <w:left w:val="none" w:sz="0" w:space="0" w:color="auto"/>
            <w:bottom w:val="none" w:sz="0" w:space="0" w:color="auto"/>
            <w:right w:val="none" w:sz="0" w:space="0" w:color="auto"/>
          </w:divBdr>
        </w:div>
        <w:div w:id="837037358">
          <w:marLeft w:val="480"/>
          <w:marRight w:val="0"/>
          <w:marTop w:val="0"/>
          <w:marBottom w:val="0"/>
          <w:divBdr>
            <w:top w:val="none" w:sz="0" w:space="0" w:color="auto"/>
            <w:left w:val="none" w:sz="0" w:space="0" w:color="auto"/>
            <w:bottom w:val="none" w:sz="0" w:space="0" w:color="auto"/>
            <w:right w:val="none" w:sz="0" w:space="0" w:color="auto"/>
          </w:divBdr>
        </w:div>
        <w:div w:id="1508406517">
          <w:marLeft w:val="480"/>
          <w:marRight w:val="0"/>
          <w:marTop w:val="0"/>
          <w:marBottom w:val="0"/>
          <w:divBdr>
            <w:top w:val="none" w:sz="0" w:space="0" w:color="auto"/>
            <w:left w:val="none" w:sz="0" w:space="0" w:color="auto"/>
            <w:bottom w:val="none" w:sz="0" w:space="0" w:color="auto"/>
            <w:right w:val="none" w:sz="0" w:space="0" w:color="auto"/>
          </w:divBdr>
        </w:div>
        <w:div w:id="388958961">
          <w:marLeft w:val="480"/>
          <w:marRight w:val="0"/>
          <w:marTop w:val="0"/>
          <w:marBottom w:val="0"/>
          <w:divBdr>
            <w:top w:val="none" w:sz="0" w:space="0" w:color="auto"/>
            <w:left w:val="none" w:sz="0" w:space="0" w:color="auto"/>
            <w:bottom w:val="none" w:sz="0" w:space="0" w:color="auto"/>
            <w:right w:val="none" w:sz="0" w:space="0" w:color="auto"/>
          </w:divBdr>
        </w:div>
        <w:div w:id="1282228083">
          <w:marLeft w:val="480"/>
          <w:marRight w:val="0"/>
          <w:marTop w:val="0"/>
          <w:marBottom w:val="0"/>
          <w:divBdr>
            <w:top w:val="none" w:sz="0" w:space="0" w:color="auto"/>
            <w:left w:val="none" w:sz="0" w:space="0" w:color="auto"/>
            <w:bottom w:val="none" w:sz="0" w:space="0" w:color="auto"/>
            <w:right w:val="none" w:sz="0" w:space="0" w:color="auto"/>
          </w:divBdr>
        </w:div>
        <w:div w:id="1027606278">
          <w:marLeft w:val="480"/>
          <w:marRight w:val="0"/>
          <w:marTop w:val="0"/>
          <w:marBottom w:val="0"/>
          <w:divBdr>
            <w:top w:val="none" w:sz="0" w:space="0" w:color="auto"/>
            <w:left w:val="none" w:sz="0" w:space="0" w:color="auto"/>
            <w:bottom w:val="none" w:sz="0" w:space="0" w:color="auto"/>
            <w:right w:val="none" w:sz="0" w:space="0" w:color="auto"/>
          </w:divBdr>
        </w:div>
        <w:div w:id="2062319013">
          <w:marLeft w:val="480"/>
          <w:marRight w:val="0"/>
          <w:marTop w:val="0"/>
          <w:marBottom w:val="0"/>
          <w:divBdr>
            <w:top w:val="none" w:sz="0" w:space="0" w:color="auto"/>
            <w:left w:val="none" w:sz="0" w:space="0" w:color="auto"/>
            <w:bottom w:val="none" w:sz="0" w:space="0" w:color="auto"/>
            <w:right w:val="none" w:sz="0" w:space="0" w:color="auto"/>
          </w:divBdr>
        </w:div>
        <w:div w:id="1577282631">
          <w:marLeft w:val="480"/>
          <w:marRight w:val="0"/>
          <w:marTop w:val="0"/>
          <w:marBottom w:val="0"/>
          <w:divBdr>
            <w:top w:val="none" w:sz="0" w:space="0" w:color="auto"/>
            <w:left w:val="none" w:sz="0" w:space="0" w:color="auto"/>
            <w:bottom w:val="none" w:sz="0" w:space="0" w:color="auto"/>
            <w:right w:val="none" w:sz="0" w:space="0" w:color="auto"/>
          </w:divBdr>
        </w:div>
        <w:div w:id="141237782">
          <w:marLeft w:val="480"/>
          <w:marRight w:val="0"/>
          <w:marTop w:val="0"/>
          <w:marBottom w:val="0"/>
          <w:divBdr>
            <w:top w:val="none" w:sz="0" w:space="0" w:color="auto"/>
            <w:left w:val="none" w:sz="0" w:space="0" w:color="auto"/>
            <w:bottom w:val="none" w:sz="0" w:space="0" w:color="auto"/>
            <w:right w:val="none" w:sz="0" w:space="0" w:color="auto"/>
          </w:divBdr>
        </w:div>
        <w:div w:id="865800514">
          <w:marLeft w:val="480"/>
          <w:marRight w:val="0"/>
          <w:marTop w:val="0"/>
          <w:marBottom w:val="0"/>
          <w:divBdr>
            <w:top w:val="none" w:sz="0" w:space="0" w:color="auto"/>
            <w:left w:val="none" w:sz="0" w:space="0" w:color="auto"/>
            <w:bottom w:val="none" w:sz="0" w:space="0" w:color="auto"/>
            <w:right w:val="none" w:sz="0" w:space="0" w:color="auto"/>
          </w:divBdr>
        </w:div>
        <w:div w:id="764031036">
          <w:marLeft w:val="480"/>
          <w:marRight w:val="0"/>
          <w:marTop w:val="0"/>
          <w:marBottom w:val="0"/>
          <w:divBdr>
            <w:top w:val="none" w:sz="0" w:space="0" w:color="auto"/>
            <w:left w:val="none" w:sz="0" w:space="0" w:color="auto"/>
            <w:bottom w:val="none" w:sz="0" w:space="0" w:color="auto"/>
            <w:right w:val="none" w:sz="0" w:space="0" w:color="auto"/>
          </w:divBdr>
        </w:div>
      </w:divsChild>
    </w:div>
    <w:div w:id="81681296">
      <w:bodyDiv w:val="1"/>
      <w:marLeft w:val="0"/>
      <w:marRight w:val="0"/>
      <w:marTop w:val="0"/>
      <w:marBottom w:val="0"/>
      <w:divBdr>
        <w:top w:val="none" w:sz="0" w:space="0" w:color="auto"/>
        <w:left w:val="none" w:sz="0" w:space="0" w:color="auto"/>
        <w:bottom w:val="none" w:sz="0" w:space="0" w:color="auto"/>
        <w:right w:val="none" w:sz="0" w:space="0" w:color="auto"/>
      </w:divBdr>
    </w:div>
    <w:div w:id="81874515">
      <w:bodyDiv w:val="1"/>
      <w:marLeft w:val="0"/>
      <w:marRight w:val="0"/>
      <w:marTop w:val="0"/>
      <w:marBottom w:val="0"/>
      <w:divBdr>
        <w:top w:val="none" w:sz="0" w:space="0" w:color="auto"/>
        <w:left w:val="none" w:sz="0" w:space="0" w:color="auto"/>
        <w:bottom w:val="none" w:sz="0" w:space="0" w:color="auto"/>
        <w:right w:val="none" w:sz="0" w:space="0" w:color="auto"/>
      </w:divBdr>
    </w:div>
    <w:div w:id="82338328">
      <w:bodyDiv w:val="1"/>
      <w:marLeft w:val="0"/>
      <w:marRight w:val="0"/>
      <w:marTop w:val="0"/>
      <w:marBottom w:val="0"/>
      <w:divBdr>
        <w:top w:val="none" w:sz="0" w:space="0" w:color="auto"/>
        <w:left w:val="none" w:sz="0" w:space="0" w:color="auto"/>
        <w:bottom w:val="none" w:sz="0" w:space="0" w:color="auto"/>
        <w:right w:val="none" w:sz="0" w:space="0" w:color="auto"/>
      </w:divBdr>
    </w:div>
    <w:div w:id="82386350">
      <w:bodyDiv w:val="1"/>
      <w:marLeft w:val="0"/>
      <w:marRight w:val="0"/>
      <w:marTop w:val="0"/>
      <w:marBottom w:val="0"/>
      <w:divBdr>
        <w:top w:val="none" w:sz="0" w:space="0" w:color="auto"/>
        <w:left w:val="none" w:sz="0" w:space="0" w:color="auto"/>
        <w:bottom w:val="none" w:sz="0" w:space="0" w:color="auto"/>
        <w:right w:val="none" w:sz="0" w:space="0" w:color="auto"/>
      </w:divBdr>
    </w:div>
    <w:div w:id="82530646">
      <w:bodyDiv w:val="1"/>
      <w:marLeft w:val="0"/>
      <w:marRight w:val="0"/>
      <w:marTop w:val="0"/>
      <w:marBottom w:val="0"/>
      <w:divBdr>
        <w:top w:val="none" w:sz="0" w:space="0" w:color="auto"/>
        <w:left w:val="none" w:sz="0" w:space="0" w:color="auto"/>
        <w:bottom w:val="none" w:sz="0" w:space="0" w:color="auto"/>
        <w:right w:val="none" w:sz="0" w:space="0" w:color="auto"/>
      </w:divBdr>
    </w:div>
    <w:div w:id="82575751">
      <w:bodyDiv w:val="1"/>
      <w:marLeft w:val="0"/>
      <w:marRight w:val="0"/>
      <w:marTop w:val="0"/>
      <w:marBottom w:val="0"/>
      <w:divBdr>
        <w:top w:val="none" w:sz="0" w:space="0" w:color="auto"/>
        <w:left w:val="none" w:sz="0" w:space="0" w:color="auto"/>
        <w:bottom w:val="none" w:sz="0" w:space="0" w:color="auto"/>
        <w:right w:val="none" w:sz="0" w:space="0" w:color="auto"/>
      </w:divBdr>
    </w:div>
    <w:div w:id="82577942">
      <w:bodyDiv w:val="1"/>
      <w:marLeft w:val="0"/>
      <w:marRight w:val="0"/>
      <w:marTop w:val="0"/>
      <w:marBottom w:val="0"/>
      <w:divBdr>
        <w:top w:val="none" w:sz="0" w:space="0" w:color="auto"/>
        <w:left w:val="none" w:sz="0" w:space="0" w:color="auto"/>
        <w:bottom w:val="none" w:sz="0" w:space="0" w:color="auto"/>
        <w:right w:val="none" w:sz="0" w:space="0" w:color="auto"/>
      </w:divBdr>
    </w:div>
    <w:div w:id="82650974">
      <w:bodyDiv w:val="1"/>
      <w:marLeft w:val="0"/>
      <w:marRight w:val="0"/>
      <w:marTop w:val="0"/>
      <w:marBottom w:val="0"/>
      <w:divBdr>
        <w:top w:val="none" w:sz="0" w:space="0" w:color="auto"/>
        <w:left w:val="none" w:sz="0" w:space="0" w:color="auto"/>
        <w:bottom w:val="none" w:sz="0" w:space="0" w:color="auto"/>
        <w:right w:val="none" w:sz="0" w:space="0" w:color="auto"/>
      </w:divBdr>
    </w:div>
    <w:div w:id="82990250">
      <w:bodyDiv w:val="1"/>
      <w:marLeft w:val="0"/>
      <w:marRight w:val="0"/>
      <w:marTop w:val="0"/>
      <w:marBottom w:val="0"/>
      <w:divBdr>
        <w:top w:val="none" w:sz="0" w:space="0" w:color="auto"/>
        <w:left w:val="none" w:sz="0" w:space="0" w:color="auto"/>
        <w:bottom w:val="none" w:sz="0" w:space="0" w:color="auto"/>
        <w:right w:val="none" w:sz="0" w:space="0" w:color="auto"/>
      </w:divBdr>
    </w:div>
    <w:div w:id="82992111">
      <w:bodyDiv w:val="1"/>
      <w:marLeft w:val="0"/>
      <w:marRight w:val="0"/>
      <w:marTop w:val="0"/>
      <w:marBottom w:val="0"/>
      <w:divBdr>
        <w:top w:val="none" w:sz="0" w:space="0" w:color="auto"/>
        <w:left w:val="none" w:sz="0" w:space="0" w:color="auto"/>
        <w:bottom w:val="none" w:sz="0" w:space="0" w:color="auto"/>
        <w:right w:val="none" w:sz="0" w:space="0" w:color="auto"/>
      </w:divBdr>
    </w:div>
    <w:div w:id="83109765">
      <w:bodyDiv w:val="1"/>
      <w:marLeft w:val="0"/>
      <w:marRight w:val="0"/>
      <w:marTop w:val="0"/>
      <w:marBottom w:val="0"/>
      <w:divBdr>
        <w:top w:val="none" w:sz="0" w:space="0" w:color="auto"/>
        <w:left w:val="none" w:sz="0" w:space="0" w:color="auto"/>
        <w:bottom w:val="none" w:sz="0" w:space="0" w:color="auto"/>
        <w:right w:val="none" w:sz="0" w:space="0" w:color="auto"/>
      </w:divBdr>
    </w:div>
    <w:div w:id="83232362">
      <w:bodyDiv w:val="1"/>
      <w:marLeft w:val="0"/>
      <w:marRight w:val="0"/>
      <w:marTop w:val="0"/>
      <w:marBottom w:val="0"/>
      <w:divBdr>
        <w:top w:val="none" w:sz="0" w:space="0" w:color="auto"/>
        <w:left w:val="none" w:sz="0" w:space="0" w:color="auto"/>
        <w:bottom w:val="none" w:sz="0" w:space="0" w:color="auto"/>
        <w:right w:val="none" w:sz="0" w:space="0" w:color="auto"/>
      </w:divBdr>
    </w:div>
    <w:div w:id="83262122">
      <w:bodyDiv w:val="1"/>
      <w:marLeft w:val="0"/>
      <w:marRight w:val="0"/>
      <w:marTop w:val="0"/>
      <w:marBottom w:val="0"/>
      <w:divBdr>
        <w:top w:val="none" w:sz="0" w:space="0" w:color="auto"/>
        <w:left w:val="none" w:sz="0" w:space="0" w:color="auto"/>
        <w:bottom w:val="none" w:sz="0" w:space="0" w:color="auto"/>
        <w:right w:val="none" w:sz="0" w:space="0" w:color="auto"/>
      </w:divBdr>
    </w:div>
    <w:div w:id="83310150">
      <w:bodyDiv w:val="1"/>
      <w:marLeft w:val="0"/>
      <w:marRight w:val="0"/>
      <w:marTop w:val="0"/>
      <w:marBottom w:val="0"/>
      <w:divBdr>
        <w:top w:val="none" w:sz="0" w:space="0" w:color="auto"/>
        <w:left w:val="none" w:sz="0" w:space="0" w:color="auto"/>
        <w:bottom w:val="none" w:sz="0" w:space="0" w:color="auto"/>
        <w:right w:val="none" w:sz="0" w:space="0" w:color="auto"/>
      </w:divBdr>
    </w:div>
    <w:div w:id="83310493">
      <w:bodyDiv w:val="1"/>
      <w:marLeft w:val="0"/>
      <w:marRight w:val="0"/>
      <w:marTop w:val="0"/>
      <w:marBottom w:val="0"/>
      <w:divBdr>
        <w:top w:val="none" w:sz="0" w:space="0" w:color="auto"/>
        <w:left w:val="none" w:sz="0" w:space="0" w:color="auto"/>
        <w:bottom w:val="none" w:sz="0" w:space="0" w:color="auto"/>
        <w:right w:val="none" w:sz="0" w:space="0" w:color="auto"/>
      </w:divBdr>
    </w:div>
    <w:div w:id="83501029">
      <w:bodyDiv w:val="1"/>
      <w:marLeft w:val="0"/>
      <w:marRight w:val="0"/>
      <w:marTop w:val="0"/>
      <w:marBottom w:val="0"/>
      <w:divBdr>
        <w:top w:val="none" w:sz="0" w:space="0" w:color="auto"/>
        <w:left w:val="none" w:sz="0" w:space="0" w:color="auto"/>
        <w:bottom w:val="none" w:sz="0" w:space="0" w:color="auto"/>
        <w:right w:val="none" w:sz="0" w:space="0" w:color="auto"/>
      </w:divBdr>
    </w:div>
    <w:div w:id="83918846">
      <w:bodyDiv w:val="1"/>
      <w:marLeft w:val="0"/>
      <w:marRight w:val="0"/>
      <w:marTop w:val="0"/>
      <w:marBottom w:val="0"/>
      <w:divBdr>
        <w:top w:val="none" w:sz="0" w:space="0" w:color="auto"/>
        <w:left w:val="none" w:sz="0" w:space="0" w:color="auto"/>
        <w:bottom w:val="none" w:sz="0" w:space="0" w:color="auto"/>
        <w:right w:val="none" w:sz="0" w:space="0" w:color="auto"/>
      </w:divBdr>
    </w:div>
    <w:div w:id="84108914">
      <w:bodyDiv w:val="1"/>
      <w:marLeft w:val="0"/>
      <w:marRight w:val="0"/>
      <w:marTop w:val="0"/>
      <w:marBottom w:val="0"/>
      <w:divBdr>
        <w:top w:val="none" w:sz="0" w:space="0" w:color="auto"/>
        <w:left w:val="none" w:sz="0" w:space="0" w:color="auto"/>
        <w:bottom w:val="none" w:sz="0" w:space="0" w:color="auto"/>
        <w:right w:val="none" w:sz="0" w:space="0" w:color="auto"/>
      </w:divBdr>
    </w:div>
    <w:div w:id="84158708">
      <w:bodyDiv w:val="1"/>
      <w:marLeft w:val="0"/>
      <w:marRight w:val="0"/>
      <w:marTop w:val="0"/>
      <w:marBottom w:val="0"/>
      <w:divBdr>
        <w:top w:val="none" w:sz="0" w:space="0" w:color="auto"/>
        <w:left w:val="none" w:sz="0" w:space="0" w:color="auto"/>
        <w:bottom w:val="none" w:sz="0" w:space="0" w:color="auto"/>
        <w:right w:val="none" w:sz="0" w:space="0" w:color="auto"/>
      </w:divBdr>
    </w:div>
    <w:div w:id="84158988">
      <w:bodyDiv w:val="1"/>
      <w:marLeft w:val="0"/>
      <w:marRight w:val="0"/>
      <w:marTop w:val="0"/>
      <w:marBottom w:val="0"/>
      <w:divBdr>
        <w:top w:val="none" w:sz="0" w:space="0" w:color="auto"/>
        <w:left w:val="none" w:sz="0" w:space="0" w:color="auto"/>
        <w:bottom w:val="none" w:sz="0" w:space="0" w:color="auto"/>
        <w:right w:val="none" w:sz="0" w:space="0" w:color="auto"/>
      </w:divBdr>
    </w:div>
    <w:div w:id="84300902">
      <w:bodyDiv w:val="1"/>
      <w:marLeft w:val="0"/>
      <w:marRight w:val="0"/>
      <w:marTop w:val="0"/>
      <w:marBottom w:val="0"/>
      <w:divBdr>
        <w:top w:val="none" w:sz="0" w:space="0" w:color="auto"/>
        <w:left w:val="none" w:sz="0" w:space="0" w:color="auto"/>
        <w:bottom w:val="none" w:sz="0" w:space="0" w:color="auto"/>
        <w:right w:val="none" w:sz="0" w:space="0" w:color="auto"/>
      </w:divBdr>
    </w:div>
    <w:div w:id="84424608">
      <w:bodyDiv w:val="1"/>
      <w:marLeft w:val="0"/>
      <w:marRight w:val="0"/>
      <w:marTop w:val="0"/>
      <w:marBottom w:val="0"/>
      <w:divBdr>
        <w:top w:val="none" w:sz="0" w:space="0" w:color="auto"/>
        <w:left w:val="none" w:sz="0" w:space="0" w:color="auto"/>
        <w:bottom w:val="none" w:sz="0" w:space="0" w:color="auto"/>
        <w:right w:val="none" w:sz="0" w:space="0" w:color="auto"/>
      </w:divBdr>
    </w:div>
    <w:div w:id="84695339">
      <w:bodyDiv w:val="1"/>
      <w:marLeft w:val="0"/>
      <w:marRight w:val="0"/>
      <w:marTop w:val="0"/>
      <w:marBottom w:val="0"/>
      <w:divBdr>
        <w:top w:val="none" w:sz="0" w:space="0" w:color="auto"/>
        <w:left w:val="none" w:sz="0" w:space="0" w:color="auto"/>
        <w:bottom w:val="none" w:sz="0" w:space="0" w:color="auto"/>
        <w:right w:val="none" w:sz="0" w:space="0" w:color="auto"/>
      </w:divBdr>
    </w:div>
    <w:div w:id="84768683">
      <w:bodyDiv w:val="1"/>
      <w:marLeft w:val="0"/>
      <w:marRight w:val="0"/>
      <w:marTop w:val="0"/>
      <w:marBottom w:val="0"/>
      <w:divBdr>
        <w:top w:val="none" w:sz="0" w:space="0" w:color="auto"/>
        <w:left w:val="none" w:sz="0" w:space="0" w:color="auto"/>
        <w:bottom w:val="none" w:sz="0" w:space="0" w:color="auto"/>
        <w:right w:val="none" w:sz="0" w:space="0" w:color="auto"/>
      </w:divBdr>
    </w:div>
    <w:div w:id="84806638">
      <w:bodyDiv w:val="1"/>
      <w:marLeft w:val="0"/>
      <w:marRight w:val="0"/>
      <w:marTop w:val="0"/>
      <w:marBottom w:val="0"/>
      <w:divBdr>
        <w:top w:val="none" w:sz="0" w:space="0" w:color="auto"/>
        <w:left w:val="none" w:sz="0" w:space="0" w:color="auto"/>
        <w:bottom w:val="none" w:sz="0" w:space="0" w:color="auto"/>
        <w:right w:val="none" w:sz="0" w:space="0" w:color="auto"/>
      </w:divBdr>
    </w:div>
    <w:div w:id="84810691">
      <w:bodyDiv w:val="1"/>
      <w:marLeft w:val="0"/>
      <w:marRight w:val="0"/>
      <w:marTop w:val="0"/>
      <w:marBottom w:val="0"/>
      <w:divBdr>
        <w:top w:val="none" w:sz="0" w:space="0" w:color="auto"/>
        <w:left w:val="none" w:sz="0" w:space="0" w:color="auto"/>
        <w:bottom w:val="none" w:sz="0" w:space="0" w:color="auto"/>
        <w:right w:val="none" w:sz="0" w:space="0" w:color="auto"/>
      </w:divBdr>
    </w:div>
    <w:div w:id="84886252">
      <w:bodyDiv w:val="1"/>
      <w:marLeft w:val="0"/>
      <w:marRight w:val="0"/>
      <w:marTop w:val="0"/>
      <w:marBottom w:val="0"/>
      <w:divBdr>
        <w:top w:val="none" w:sz="0" w:space="0" w:color="auto"/>
        <w:left w:val="none" w:sz="0" w:space="0" w:color="auto"/>
        <w:bottom w:val="none" w:sz="0" w:space="0" w:color="auto"/>
        <w:right w:val="none" w:sz="0" w:space="0" w:color="auto"/>
      </w:divBdr>
    </w:div>
    <w:div w:id="85079278">
      <w:bodyDiv w:val="1"/>
      <w:marLeft w:val="0"/>
      <w:marRight w:val="0"/>
      <w:marTop w:val="0"/>
      <w:marBottom w:val="0"/>
      <w:divBdr>
        <w:top w:val="none" w:sz="0" w:space="0" w:color="auto"/>
        <w:left w:val="none" w:sz="0" w:space="0" w:color="auto"/>
        <w:bottom w:val="none" w:sz="0" w:space="0" w:color="auto"/>
        <w:right w:val="none" w:sz="0" w:space="0" w:color="auto"/>
      </w:divBdr>
    </w:div>
    <w:div w:id="85201714">
      <w:bodyDiv w:val="1"/>
      <w:marLeft w:val="0"/>
      <w:marRight w:val="0"/>
      <w:marTop w:val="0"/>
      <w:marBottom w:val="0"/>
      <w:divBdr>
        <w:top w:val="none" w:sz="0" w:space="0" w:color="auto"/>
        <w:left w:val="none" w:sz="0" w:space="0" w:color="auto"/>
        <w:bottom w:val="none" w:sz="0" w:space="0" w:color="auto"/>
        <w:right w:val="none" w:sz="0" w:space="0" w:color="auto"/>
      </w:divBdr>
    </w:div>
    <w:div w:id="85812797">
      <w:bodyDiv w:val="1"/>
      <w:marLeft w:val="0"/>
      <w:marRight w:val="0"/>
      <w:marTop w:val="0"/>
      <w:marBottom w:val="0"/>
      <w:divBdr>
        <w:top w:val="none" w:sz="0" w:space="0" w:color="auto"/>
        <w:left w:val="none" w:sz="0" w:space="0" w:color="auto"/>
        <w:bottom w:val="none" w:sz="0" w:space="0" w:color="auto"/>
        <w:right w:val="none" w:sz="0" w:space="0" w:color="auto"/>
      </w:divBdr>
    </w:div>
    <w:div w:id="85855389">
      <w:bodyDiv w:val="1"/>
      <w:marLeft w:val="0"/>
      <w:marRight w:val="0"/>
      <w:marTop w:val="0"/>
      <w:marBottom w:val="0"/>
      <w:divBdr>
        <w:top w:val="none" w:sz="0" w:space="0" w:color="auto"/>
        <w:left w:val="none" w:sz="0" w:space="0" w:color="auto"/>
        <w:bottom w:val="none" w:sz="0" w:space="0" w:color="auto"/>
        <w:right w:val="none" w:sz="0" w:space="0" w:color="auto"/>
      </w:divBdr>
    </w:div>
    <w:div w:id="86077226">
      <w:bodyDiv w:val="1"/>
      <w:marLeft w:val="0"/>
      <w:marRight w:val="0"/>
      <w:marTop w:val="0"/>
      <w:marBottom w:val="0"/>
      <w:divBdr>
        <w:top w:val="none" w:sz="0" w:space="0" w:color="auto"/>
        <w:left w:val="none" w:sz="0" w:space="0" w:color="auto"/>
        <w:bottom w:val="none" w:sz="0" w:space="0" w:color="auto"/>
        <w:right w:val="none" w:sz="0" w:space="0" w:color="auto"/>
      </w:divBdr>
    </w:div>
    <w:div w:id="86193485">
      <w:bodyDiv w:val="1"/>
      <w:marLeft w:val="0"/>
      <w:marRight w:val="0"/>
      <w:marTop w:val="0"/>
      <w:marBottom w:val="0"/>
      <w:divBdr>
        <w:top w:val="none" w:sz="0" w:space="0" w:color="auto"/>
        <w:left w:val="none" w:sz="0" w:space="0" w:color="auto"/>
        <w:bottom w:val="none" w:sz="0" w:space="0" w:color="auto"/>
        <w:right w:val="none" w:sz="0" w:space="0" w:color="auto"/>
      </w:divBdr>
    </w:div>
    <w:div w:id="86197241">
      <w:bodyDiv w:val="1"/>
      <w:marLeft w:val="0"/>
      <w:marRight w:val="0"/>
      <w:marTop w:val="0"/>
      <w:marBottom w:val="0"/>
      <w:divBdr>
        <w:top w:val="none" w:sz="0" w:space="0" w:color="auto"/>
        <w:left w:val="none" w:sz="0" w:space="0" w:color="auto"/>
        <w:bottom w:val="none" w:sz="0" w:space="0" w:color="auto"/>
        <w:right w:val="none" w:sz="0" w:space="0" w:color="auto"/>
      </w:divBdr>
    </w:div>
    <w:div w:id="86198059">
      <w:bodyDiv w:val="1"/>
      <w:marLeft w:val="0"/>
      <w:marRight w:val="0"/>
      <w:marTop w:val="0"/>
      <w:marBottom w:val="0"/>
      <w:divBdr>
        <w:top w:val="none" w:sz="0" w:space="0" w:color="auto"/>
        <w:left w:val="none" w:sz="0" w:space="0" w:color="auto"/>
        <w:bottom w:val="none" w:sz="0" w:space="0" w:color="auto"/>
        <w:right w:val="none" w:sz="0" w:space="0" w:color="auto"/>
      </w:divBdr>
    </w:div>
    <w:div w:id="86269219">
      <w:bodyDiv w:val="1"/>
      <w:marLeft w:val="0"/>
      <w:marRight w:val="0"/>
      <w:marTop w:val="0"/>
      <w:marBottom w:val="0"/>
      <w:divBdr>
        <w:top w:val="none" w:sz="0" w:space="0" w:color="auto"/>
        <w:left w:val="none" w:sz="0" w:space="0" w:color="auto"/>
        <w:bottom w:val="none" w:sz="0" w:space="0" w:color="auto"/>
        <w:right w:val="none" w:sz="0" w:space="0" w:color="auto"/>
      </w:divBdr>
    </w:div>
    <w:div w:id="86273015">
      <w:bodyDiv w:val="1"/>
      <w:marLeft w:val="0"/>
      <w:marRight w:val="0"/>
      <w:marTop w:val="0"/>
      <w:marBottom w:val="0"/>
      <w:divBdr>
        <w:top w:val="none" w:sz="0" w:space="0" w:color="auto"/>
        <w:left w:val="none" w:sz="0" w:space="0" w:color="auto"/>
        <w:bottom w:val="none" w:sz="0" w:space="0" w:color="auto"/>
        <w:right w:val="none" w:sz="0" w:space="0" w:color="auto"/>
      </w:divBdr>
    </w:div>
    <w:div w:id="86312138">
      <w:bodyDiv w:val="1"/>
      <w:marLeft w:val="0"/>
      <w:marRight w:val="0"/>
      <w:marTop w:val="0"/>
      <w:marBottom w:val="0"/>
      <w:divBdr>
        <w:top w:val="none" w:sz="0" w:space="0" w:color="auto"/>
        <w:left w:val="none" w:sz="0" w:space="0" w:color="auto"/>
        <w:bottom w:val="none" w:sz="0" w:space="0" w:color="auto"/>
        <w:right w:val="none" w:sz="0" w:space="0" w:color="auto"/>
      </w:divBdr>
    </w:div>
    <w:div w:id="86461714">
      <w:bodyDiv w:val="1"/>
      <w:marLeft w:val="0"/>
      <w:marRight w:val="0"/>
      <w:marTop w:val="0"/>
      <w:marBottom w:val="0"/>
      <w:divBdr>
        <w:top w:val="none" w:sz="0" w:space="0" w:color="auto"/>
        <w:left w:val="none" w:sz="0" w:space="0" w:color="auto"/>
        <w:bottom w:val="none" w:sz="0" w:space="0" w:color="auto"/>
        <w:right w:val="none" w:sz="0" w:space="0" w:color="auto"/>
      </w:divBdr>
    </w:div>
    <w:div w:id="86468602">
      <w:bodyDiv w:val="1"/>
      <w:marLeft w:val="0"/>
      <w:marRight w:val="0"/>
      <w:marTop w:val="0"/>
      <w:marBottom w:val="0"/>
      <w:divBdr>
        <w:top w:val="none" w:sz="0" w:space="0" w:color="auto"/>
        <w:left w:val="none" w:sz="0" w:space="0" w:color="auto"/>
        <w:bottom w:val="none" w:sz="0" w:space="0" w:color="auto"/>
        <w:right w:val="none" w:sz="0" w:space="0" w:color="auto"/>
      </w:divBdr>
    </w:div>
    <w:div w:id="86731743">
      <w:bodyDiv w:val="1"/>
      <w:marLeft w:val="0"/>
      <w:marRight w:val="0"/>
      <w:marTop w:val="0"/>
      <w:marBottom w:val="0"/>
      <w:divBdr>
        <w:top w:val="none" w:sz="0" w:space="0" w:color="auto"/>
        <w:left w:val="none" w:sz="0" w:space="0" w:color="auto"/>
        <w:bottom w:val="none" w:sz="0" w:space="0" w:color="auto"/>
        <w:right w:val="none" w:sz="0" w:space="0" w:color="auto"/>
      </w:divBdr>
    </w:div>
    <w:div w:id="86923201">
      <w:bodyDiv w:val="1"/>
      <w:marLeft w:val="0"/>
      <w:marRight w:val="0"/>
      <w:marTop w:val="0"/>
      <w:marBottom w:val="0"/>
      <w:divBdr>
        <w:top w:val="none" w:sz="0" w:space="0" w:color="auto"/>
        <w:left w:val="none" w:sz="0" w:space="0" w:color="auto"/>
        <w:bottom w:val="none" w:sz="0" w:space="0" w:color="auto"/>
        <w:right w:val="none" w:sz="0" w:space="0" w:color="auto"/>
      </w:divBdr>
    </w:div>
    <w:div w:id="86967024">
      <w:bodyDiv w:val="1"/>
      <w:marLeft w:val="0"/>
      <w:marRight w:val="0"/>
      <w:marTop w:val="0"/>
      <w:marBottom w:val="0"/>
      <w:divBdr>
        <w:top w:val="none" w:sz="0" w:space="0" w:color="auto"/>
        <w:left w:val="none" w:sz="0" w:space="0" w:color="auto"/>
        <w:bottom w:val="none" w:sz="0" w:space="0" w:color="auto"/>
        <w:right w:val="none" w:sz="0" w:space="0" w:color="auto"/>
      </w:divBdr>
    </w:div>
    <w:div w:id="87041283">
      <w:bodyDiv w:val="1"/>
      <w:marLeft w:val="0"/>
      <w:marRight w:val="0"/>
      <w:marTop w:val="0"/>
      <w:marBottom w:val="0"/>
      <w:divBdr>
        <w:top w:val="none" w:sz="0" w:space="0" w:color="auto"/>
        <w:left w:val="none" w:sz="0" w:space="0" w:color="auto"/>
        <w:bottom w:val="none" w:sz="0" w:space="0" w:color="auto"/>
        <w:right w:val="none" w:sz="0" w:space="0" w:color="auto"/>
      </w:divBdr>
    </w:div>
    <w:div w:id="87048798">
      <w:bodyDiv w:val="1"/>
      <w:marLeft w:val="0"/>
      <w:marRight w:val="0"/>
      <w:marTop w:val="0"/>
      <w:marBottom w:val="0"/>
      <w:divBdr>
        <w:top w:val="none" w:sz="0" w:space="0" w:color="auto"/>
        <w:left w:val="none" w:sz="0" w:space="0" w:color="auto"/>
        <w:bottom w:val="none" w:sz="0" w:space="0" w:color="auto"/>
        <w:right w:val="none" w:sz="0" w:space="0" w:color="auto"/>
      </w:divBdr>
    </w:div>
    <w:div w:id="87119561">
      <w:bodyDiv w:val="1"/>
      <w:marLeft w:val="0"/>
      <w:marRight w:val="0"/>
      <w:marTop w:val="0"/>
      <w:marBottom w:val="0"/>
      <w:divBdr>
        <w:top w:val="none" w:sz="0" w:space="0" w:color="auto"/>
        <w:left w:val="none" w:sz="0" w:space="0" w:color="auto"/>
        <w:bottom w:val="none" w:sz="0" w:space="0" w:color="auto"/>
        <w:right w:val="none" w:sz="0" w:space="0" w:color="auto"/>
      </w:divBdr>
    </w:div>
    <w:div w:id="87432705">
      <w:bodyDiv w:val="1"/>
      <w:marLeft w:val="0"/>
      <w:marRight w:val="0"/>
      <w:marTop w:val="0"/>
      <w:marBottom w:val="0"/>
      <w:divBdr>
        <w:top w:val="none" w:sz="0" w:space="0" w:color="auto"/>
        <w:left w:val="none" w:sz="0" w:space="0" w:color="auto"/>
        <w:bottom w:val="none" w:sz="0" w:space="0" w:color="auto"/>
        <w:right w:val="none" w:sz="0" w:space="0" w:color="auto"/>
      </w:divBdr>
    </w:div>
    <w:div w:id="87506163">
      <w:bodyDiv w:val="1"/>
      <w:marLeft w:val="0"/>
      <w:marRight w:val="0"/>
      <w:marTop w:val="0"/>
      <w:marBottom w:val="0"/>
      <w:divBdr>
        <w:top w:val="none" w:sz="0" w:space="0" w:color="auto"/>
        <w:left w:val="none" w:sz="0" w:space="0" w:color="auto"/>
        <w:bottom w:val="none" w:sz="0" w:space="0" w:color="auto"/>
        <w:right w:val="none" w:sz="0" w:space="0" w:color="auto"/>
      </w:divBdr>
    </w:div>
    <w:div w:id="87582806">
      <w:bodyDiv w:val="1"/>
      <w:marLeft w:val="0"/>
      <w:marRight w:val="0"/>
      <w:marTop w:val="0"/>
      <w:marBottom w:val="0"/>
      <w:divBdr>
        <w:top w:val="none" w:sz="0" w:space="0" w:color="auto"/>
        <w:left w:val="none" w:sz="0" w:space="0" w:color="auto"/>
        <w:bottom w:val="none" w:sz="0" w:space="0" w:color="auto"/>
        <w:right w:val="none" w:sz="0" w:space="0" w:color="auto"/>
      </w:divBdr>
    </w:div>
    <w:div w:id="87625739">
      <w:bodyDiv w:val="1"/>
      <w:marLeft w:val="0"/>
      <w:marRight w:val="0"/>
      <w:marTop w:val="0"/>
      <w:marBottom w:val="0"/>
      <w:divBdr>
        <w:top w:val="none" w:sz="0" w:space="0" w:color="auto"/>
        <w:left w:val="none" w:sz="0" w:space="0" w:color="auto"/>
        <w:bottom w:val="none" w:sz="0" w:space="0" w:color="auto"/>
        <w:right w:val="none" w:sz="0" w:space="0" w:color="auto"/>
      </w:divBdr>
    </w:div>
    <w:div w:id="87775280">
      <w:bodyDiv w:val="1"/>
      <w:marLeft w:val="0"/>
      <w:marRight w:val="0"/>
      <w:marTop w:val="0"/>
      <w:marBottom w:val="0"/>
      <w:divBdr>
        <w:top w:val="none" w:sz="0" w:space="0" w:color="auto"/>
        <w:left w:val="none" w:sz="0" w:space="0" w:color="auto"/>
        <w:bottom w:val="none" w:sz="0" w:space="0" w:color="auto"/>
        <w:right w:val="none" w:sz="0" w:space="0" w:color="auto"/>
      </w:divBdr>
    </w:div>
    <w:div w:id="87777543">
      <w:bodyDiv w:val="1"/>
      <w:marLeft w:val="0"/>
      <w:marRight w:val="0"/>
      <w:marTop w:val="0"/>
      <w:marBottom w:val="0"/>
      <w:divBdr>
        <w:top w:val="none" w:sz="0" w:space="0" w:color="auto"/>
        <w:left w:val="none" w:sz="0" w:space="0" w:color="auto"/>
        <w:bottom w:val="none" w:sz="0" w:space="0" w:color="auto"/>
        <w:right w:val="none" w:sz="0" w:space="0" w:color="auto"/>
      </w:divBdr>
    </w:div>
    <w:div w:id="88089268">
      <w:bodyDiv w:val="1"/>
      <w:marLeft w:val="0"/>
      <w:marRight w:val="0"/>
      <w:marTop w:val="0"/>
      <w:marBottom w:val="0"/>
      <w:divBdr>
        <w:top w:val="none" w:sz="0" w:space="0" w:color="auto"/>
        <w:left w:val="none" w:sz="0" w:space="0" w:color="auto"/>
        <w:bottom w:val="none" w:sz="0" w:space="0" w:color="auto"/>
        <w:right w:val="none" w:sz="0" w:space="0" w:color="auto"/>
      </w:divBdr>
    </w:div>
    <w:div w:id="88241135">
      <w:bodyDiv w:val="1"/>
      <w:marLeft w:val="0"/>
      <w:marRight w:val="0"/>
      <w:marTop w:val="0"/>
      <w:marBottom w:val="0"/>
      <w:divBdr>
        <w:top w:val="none" w:sz="0" w:space="0" w:color="auto"/>
        <w:left w:val="none" w:sz="0" w:space="0" w:color="auto"/>
        <w:bottom w:val="none" w:sz="0" w:space="0" w:color="auto"/>
        <w:right w:val="none" w:sz="0" w:space="0" w:color="auto"/>
      </w:divBdr>
    </w:div>
    <w:div w:id="88242084">
      <w:bodyDiv w:val="1"/>
      <w:marLeft w:val="0"/>
      <w:marRight w:val="0"/>
      <w:marTop w:val="0"/>
      <w:marBottom w:val="0"/>
      <w:divBdr>
        <w:top w:val="none" w:sz="0" w:space="0" w:color="auto"/>
        <w:left w:val="none" w:sz="0" w:space="0" w:color="auto"/>
        <w:bottom w:val="none" w:sz="0" w:space="0" w:color="auto"/>
        <w:right w:val="none" w:sz="0" w:space="0" w:color="auto"/>
      </w:divBdr>
    </w:div>
    <w:div w:id="88282144">
      <w:bodyDiv w:val="1"/>
      <w:marLeft w:val="0"/>
      <w:marRight w:val="0"/>
      <w:marTop w:val="0"/>
      <w:marBottom w:val="0"/>
      <w:divBdr>
        <w:top w:val="none" w:sz="0" w:space="0" w:color="auto"/>
        <w:left w:val="none" w:sz="0" w:space="0" w:color="auto"/>
        <w:bottom w:val="none" w:sz="0" w:space="0" w:color="auto"/>
        <w:right w:val="none" w:sz="0" w:space="0" w:color="auto"/>
      </w:divBdr>
    </w:div>
    <w:div w:id="88350980">
      <w:bodyDiv w:val="1"/>
      <w:marLeft w:val="0"/>
      <w:marRight w:val="0"/>
      <w:marTop w:val="0"/>
      <w:marBottom w:val="0"/>
      <w:divBdr>
        <w:top w:val="none" w:sz="0" w:space="0" w:color="auto"/>
        <w:left w:val="none" w:sz="0" w:space="0" w:color="auto"/>
        <w:bottom w:val="none" w:sz="0" w:space="0" w:color="auto"/>
        <w:right w:val="none" w:sz="0" w:space="0" w:color="auto"/>
      </w:divBdr>
    </w:div>
    <w:div w:id="88503362">
      <w:bodyDiv w:val="1"/>
      <w:marLeft w:val="0"/>
      <w:marRight w:val="0"/>
      <w:marTop w:val="0"/>
      <w:marBottom w:val="0"/>
      <w:divBdr>
        <w:top w:val="none" w:sz="0" w:space="0" w:color="auto"/>
        <w:left w:val="none" w:sz="0" w:space="0" w:color="auto"/>
        <w:bottom w:val="none" w:sz="0" w:space="0" w:color="auto"/>
        <w:right w:val="none" w:sz="0" w:space="0" w:color="auto"/>
      </w:divBdr>
    </w:div>
    <w:div w:id="88552439">
      <w:bodyDiv w:val="1"/>
      <w:marLeft w:val="0"/>
      <w:marRight w:val="0"/>
      <w:marTop w:val="0"/>
      <w:marBottom w:val="0"/>
      <w:divBdr>
        <w:top w:val="none" w:sz="0" w:space="0" w:color="auto"/>
        <w:left w:val="none" w:sz="0" w:space="0" w:color="auto"/>
        <w:bottom w:val="none" w:sz="0" w:space="0" w:color="auto"/>
        <w:right w:val="none" w:sz="0" w:space="0" w:color="auto"/>
      </w:divBdr>
    </w:div>
    <w:div w:id="88890359">
      <w:bodyDiv w:val="1"/>
      <w:marLeft w:val="0"/>
      <w:marRight w:val="0"/>
      <w:marTop w:val="0"/>
      <w:marBottom w:val="0"/>
      <w:divBdr>
        <w:top w:val="none" w:sz="0" w:space="0" w:color="auto"/>
        <w:left w:val="none" w:sz="0" w:space="0" w:color="auto"/>
        <w:bottom w:val="none" w:sz="0" w:space="0" w:color="auto"/>
        <w:right w:val="none" w:sz="0" w:space="0" w:color="auto"/>
      </w:divBdr>
    </w:div>
    <w:div w:id="88935457">
      <w:bodyDiv w:val="1"/>
      <w:marLeft w:val="0"/>
      <w:marRight w:val="0"/>
      <w:marTop w:val="0"/>
      <w:marBottom w:val="0"/>
      <w:divBdr>
        <w:top w:val="none" w:sz="0" w:space="0" w:color="auto"/>
        <w:left w:val="none" w:sz="0" w:space="0" w:color="auto"/>
        <w:bottom w:val="none" w:sz="0" w:space="0" w:color="auto"/>
        <w:right w:val="none" w:sz="0" w:space="0" w:color="auto"/>
      </w:divBdr>
    </w:div>
    <w:div w:id="89008105">
      <w:bodyDiv w:val="1"/>
      <w:marLeft w:val="0"/>
      <w:marRight w:val="0"/>
      <w:marTop w:val="0"/>
      <w:marBottom w:val="0"/>
      <w:divBdr>
        <w:top w:val="none" w:sz="0" w:space="0" w:color="auto"/>
        <w:left w:val="none" w:sz="0" w:space="0" w:color="auto"/>
        <w:bottom w:val="none" w:sz="0" w:space="0" w:color="auto"/>
        <w:right w:val="none" w:sz="0" w:space="0" w:color="auto"/>
      </w:divBdr>
    </w:div>
    <w:div w:id="89276374">
      <w:bodyDiv w:val="1"/>
      <w:marLeft w:val="0"/>
      <w:marRight w:val="0"/>
      <w:marTop w:val="0"/>
      <w:marBottom w:val="0"/>
      <w:divBdr>
        <w:top w:val="none" w:sz="0" w:space="0" w:color="auto"/>
        <w:left w:val="none" w:sz="0" w:space="0" w:color="auto"/>
        <w:bottom w:val="none" w:sz="0" w:space="0" w:color="auto"/>
        <w:right w:val="none" w:sz="0" w:space="0" w:color="auto"/>
      </w:divBdr>
    </w:div>
    <w:div w:id="89355181">
      <w:bodyDiv w:val="1"/>
      <w:marLeft w:val="0"/>
      <w:marRight w:val="0"/>
      <w:marTop w:val="0"/>
      <w:marBottom w:val="0"/>
      <w:divBdr>
        <w:top w:val="none" w:sz="0" w:space="0" w:color="auto"/>
        <w:left w:val="none" w:sz="0" w:space="0" w:color="auto"/>
        <w:bottom w:val="none" w:sz="0" w:space="0" w:color="auto"/>
        <w:right w:val="none" w:sz="0" w:space="0" w:color="auto"/>
      </w:divBdr>
    </w:div>
    <w:div w:id="89397164">
      <w:bodyDiv w:val="1"/>
      <w:marLeft w:val="0"/>
      <w:marRight w:val="0"/>
      <w:marTop w:val="0"/>
      <w:marBottom w:val="0"/>
      <w:divBdr>
        <w:top w:val="none" w:sz="0" w:space="0" w:color="auto"/>
        <w:left w:val="none" w:sz="0" w:space="0" w:color="auto"/>
        <w:bottom w:val="none" w:sz="0" w:space="0" w:color="auto"/>
        <w:right w:val="none" w:sz="0" w:space="0" w:color="auto"/>
      </w:divBdr>
    </w:div>
    <w:div w:id="89669424">
      <w:bodyDiv w:val="1"/>
      <w:marLeft w:val="0"/>
      <w:marRight w:val="0"/>
      <w:marTop w:val="0"/>
      <w:marBottom w:val="0"/>
      <w:divBdr>
        <w:top w:val="none" w:sz="0" w:space="0" w:color="auto"/>
        <w:left w:val="none" w:sz="0" w:space="0" w:color="auto"/>
        <w:bottom w:val="none" w:sz="0" w:space="0" w:color="auto"/>
        <w:right w:val="none" w:sz="0" w:space="0" w:color="auto"/>
      </w:divBdr>
    </w:div>
    <w:div w:id="89670266">
      <w:bodyDiv w:val="1"/>
      <w:marLeft w:val="0"/>
      <w:marRight w:val="0"/>
      <w:marTop w:val="0"/>
      <w:marBottom w:val="0"/>
      <w:divBdr>
        <w:top w:val="none" w:sz="0" w:space="0" w:color="auto"/>
        <w:left w:val="none" w:sz="0" w:space="0" w:color="auto"/>
        <w:bottom w:val="none" w:sz="0" w:space="0" w:color="auto"/>
        <w:right w:val="none" w:sz="0" w:space="0" w:color="auto"/>
      </w:divBdr>
    </w:div>
    <w:div w:id="89863839">
      <w:bodyDiv w:val="1"/>
      <w:marLeft w:val="0"/>
      <w:marRight w:val="0"/>
      <w:marTop w:val="0"/>
      <w:marBottom w:val="0"/>
      <w:divBdr>
        <w:top w:val="none" w:sz="0" w:space="0" w:color="auto"/>
        <w:left w:val="none" w:sz="0" w:space="0" w:color="auto"/>
        <w:bottom w:val="none" w:sz="0" w:space="0" w:color="auto"/>
        <w:right w:val="none" w:sz="0" w:space="0" w:color="auto"/>
      </w:divBdr>
    </w:div>
    <w:div w:id="90006128">
      <w:bodyDiv w:val="1"/>
      <w:marLeft w:val="0"/>
      <w:marRight w:val="0"/>
      <w:marTop w:val="0"/>
      <w:marBottom w:val="0"/>
      <w:divBdr>
        <w:top w:val="none" w:sz="0" w:space="0" w:color="auto"/>
        <w:left w:val="none" w:sz="0" w:space="0" w:color="auto"/>
        <w:bottom w:val="none" w:sz="0" w:space="0" w:color="auto"/>
        <w:right w:val="none" w:sz="0" w:space="0" w:color="auto"/>
      </w:divBdr>
    </w:div>
    <w:div w:id="90006716">
      <w:bodyDiv w:val="1"/>
      <w:marLeft w:val="0"/>
      <w:marRight w:val="0"/>
      <w:marTop w:val="0"/>
      <w:marBottom w:val="0"/>
      <w:divBdr>
        <w:top w:val="none" w:sz="0" w:space="0" w:color="auto"/>
        <w:left w:val="none" w:sz="0" w:space="0" w:color="auto"/>
        <w:bottom w:val="none" w:sz="0" w:space="0" w:color="auto"/>
        <w:right w:val="none" w:sz="0" w:space="0" w:color="auto"/>
      </w:divBdr>
    </w:div>
    <w:div w:id="90517146">
      <w:bodyDiv w:val="1"/>
      <w:marLeft w:val="0"/>
      <w:marRight w:val="0"/>
      <w:marTop w:val="0"/>
      <w:marBottom w:val="0"/>
      <w:divBdr>
        <w:top w:val="none" w:sz="0" w:space="0" w:color="auto"/>
        <w:left w:val="none" w:sz="0" w:space="0" w:color="auto"/>
        <w:bottom w:val="none" w:sz="0" w:space="0" w:color="auto"/>
        <w:right w:val="none" w:sz="0" w:space="0" w:color="auto"/>
      </w:divBdr>
    </w:div>
    <w:div w:id="90660943">
      <w:bodyDiv w:val="1"/>
      <w:marLeft w:val="0"/>
      <w:marRight w:val="0"/>
      <w:marTop w:val="0"/>
      <w:marBottom w:val="0"/>
      <w:divBdr>
        <w:top w:val="none" w:sz="0" w:space="0" w:color="auto"/>
        <w:left w:val="none" w:sz="0" w:space="0" w:color="auto"/>
        <w:bottom w:val="none" w:sz="0" w:space="0" w:color="auto"/>
        <w:right w:val="none" w:sz="0" w:space="0" w:color="auto"/>
      </w:divBdr>
    </w:div>
    <w:div w:id="90853979">
      <w:bodyDiv w:val="1"/>
      <w:marLeft w:val="0"/>
      <w:marRight w:val="0"/>
      <w:marTop w:val="0"/>
      <w:marBottom w:val="0"/>
      <w:divBdr>
        <w:top w:val="none" w:sz="0" w:space="0" w:color="auto"/>
        <w:left w:val="none" w:sz="0" w:space="0" w:color="auto"/>
        <w:bottom w:val="none" w:sz="0" w:space="0" w:color="auto"/>
        <w:right w:val="none" w:sz="0" w:space="0" w:color="auto"/>
      </w:divBdr>
    </w:div>
    <w:div w:id="90855140">
      <w:bodyDiv w:val="1"/>
      <w:marLeft w:val="0"/>
      <w:marRight w:val="0"/>
      <w:marTop w:val="0"/>
      <w:marBottom w:val="0"/>
      <w:divBdr>
        <w:top w:val="none" w:sz="0" w:space="0" w:color="auto"/>
        <w:left w:val="none" w:sz="0" w:space="0" w:color="auto"/>
        <w:bottom w:val="none" w:sz="0" w:space="0" w:color="auto"/>
        <w:right w:val="none" w:sz="0" w:space="0" w:color="auto"/>
      </w:divBdr>
    </w:div>
    <w:div w:id="90928940">
      <w:bodyDiv w:val="1"/>
      <w:marLeft w:val="0"/>
      <w:marRight w:val="0"/>
      <w:marTop w:val="0"/>
      <w:marBottom w:val="0"/>
      <w:divBdr>
        <w:top w:val="none" w:sz="0" w:space="0" w:color="auto"/>
        <w:left w:val="none" w:sz="0" w:space="0" w:color="auto"/>
        <w:bottom w:val="none" w:sz="0" w:space="0" w:color="auto"/>
        <w:right w:val="none" w:sz="0" w:space="0" w:color="auto"/>
      </w:divBdr>
    </w:div>
    <w:div w:id="91247143">
      <w:bodyDiv w:val="1"/>
      <w:marLeft w:val="0"/>
      <w:marRight w:val="0"/>
      <w:marTop w:val="0"/>
      <w:marBottom w:val="0"/>
      <w:divBdr>
        <w:top w:val="none" w:sz="0" w:space="0" w:color="auto"/>
        <w:left w:val="none" w:sz="0" w:space="0" w:color="auto"/>
        <w:bottom w:val="none" w:sz="0" w:space="0" w:color="auto"/>
        <w:right w:val="none" w:sz="0" w:space="0" w:color="auto"/>
      </w:divBdr>
    </w:div>
    <w:div w:id="91358295">
      <w:bodyDiv w:val="1"/>
      <w:marLeft w:val="0"/>
      <w:marRight w:val="0"/>
      <w:marTop w:val="0"/>
      <w:marBottom w:val="0"/>
      <w:divBdr>
        <w:top w:val="none" w:sz="0" w:space="0" w:color="auto"/>
        <w:left w:val="none" w:sz="0" w:space="0" w:color="auto"/>
        <w:bottom w:val="none" w:sz="0" w:space="0" w:color="auto"/>
        <w:right w:val="none" w:sz="0" w:space="0" w:color="auto"/>
      </w:divBdr>
    </w:div>
    <w:div w:id="91364523">
      <w:bodyDiv w:val="1"/>
      <w:marLeft w:val="0"/>
      <w:marRight w:val="0"/>
      <w:marTop w:val="0"/>
      <w:marBottom w:val="0"/>
      <w:divBdr>
        <w:top w:val="none" w:sz="0" w:space="0" w:color="auto"/>
        <w:left w:val="none" w:sz="0" w:space="0" w:color="auto"/>
        <w:bottom w:val="none" w:sz="0" w:space="0" w:color="auto"/>
        <w:right w:val="none" w:sz="0" w:space="0" w:color="auto"/>
      </w:divBdr>
    </w:div>
    <w:div w:id="91513444">
      <w:bodyDiv w:val="1"/>
      <w:marLeft w:val="0"/>
      <w:marRight w:val="0"/>
      <w:marTop w:val="0"/>
      <w:marBottom w:val="0"/>
      <w:divBdr>
        <w:top w:val="none" w:sz="0" w:space="0" w:color="auto"/>
        <w:left w:val="none" w:sz="0" w:space="0" w:color="auto"/>
        <w:bottom w:val="none" w:sz="0" w:space="0" w:color="auto"/>
        <w:right w:val="none" w:sz="0" w:space="0" w:color="auto"/>
      </w:divBdr>
    </w:div>
    <w:div w:id="91584211">
      <w:bodyDiv w:val="1"/>
      <w:marLeft w:val="0"/>
      <w:marRight w:val="0"/>
      <w:marTop w:val="0"/>
      <w:marBottom w:val="0"/>
      <w:divBdr>
        <w:top w:val="none" w:sz="0" w:space="0" w:color="auto"/>
        <w:left w:val="none" w:sz="0" w:space="0" w:color="auto"/>
        <w:bottom w:val="none" w:sz="0" w:space="0" w:color="auto"/>
        <w:right w:val="none" w:sz="0" w:space="0" w:color="auto"/>
      </w:divBdr>
    </w:div>
    <w:div w:id="91628949">
      <w:bodyDiv w:val="1"/>
      <w:marLeft w:val="0"/>
      <w:marRight w:val="0"/>
      <w:marTop w:val="0"/>
      <w:marBottom w:val="0"/>
      <w:divBdr>
        <w:top w:val="none" w:sz="0" w:space="0" w:color="auto"/>
        <w:left w:val="none" w:sz="0" w:space="0" w:color="auto"/>
        <w:bottom w:val="none" w:sz="0" w:space="0" w:color="auto"/>
        <w:right w:val="none" w:sz="0" w:space="0" w:color="auto"/>
      </w:divBdr>
    </w:div>
    <w:div w:id="91635202">
      <w:bodyDiv w:val="1"/>
      <w:marLeft w:val="0"/>
      <w:marRight w:val="0"/>
      <w:marTop w:val="0"/>
      <w:marBottom w:val="0"/>
      <w:divBdr>
        <w:top w:val="none" w:sz="0" w:space="0" w:color="auto"/>
        <w:left w:val="none" w:sz="0" w:space="0" w:color="auto"/>
        <w:bottom w:val="none" w:sz="0" w:space="0" w:color="auto"/>
        <w:right w:val="none" w:sz="0" w:space="0" w:color="auto"/>
      </w:divBdr>
    </w:div>
    <w:div w:id="91898764">
      <w:bodyDiv w:val="1"/>
      <w:marLeft w:val="0"/>
      <w:marRight w:val="0"/>
      <w:marTop w:val="0"/>
      <w:marBottom w:val="0"/>
      <w:divBdr>
        <w:top w:val="none" w:sz="0" w:space="0" w:color="auto"/>
        <w:left w:val="none" w:sz="0" w:space="0" w:color="auto"/>
        <w:bottom w:val="none" w:sz="0" w:space="0" w:color="auto"/>
        <w:right w:val="none" w:sz="0" w:space="0" w:color="auto"/>
      </w:divBdr>
    </w:div>
    <w:div w:id="91898910">
      <w:bodyDiv w:val="1"/>
      <w:marLeft w:val="0"/>
      <w:marRight w:val="0"/>
      <w:marTop w:val="0"/>
      <w:marBottom w:val="0"/>
      <w:divBdr>
        <w:top w:val="none" w:sz="0" w:space="0" w:color="auto"/>
        <w:left w:val="none" w:sz="0" w:space="0" w:color="auto"/>
        <w:bottom w:val="none" w:sz="0" w:space="0" w:color="auto"/>
        <w:right w:val="none" w:sz="0" w:space="0" w:color="auto"/>
      </w:divBdr>
    </w:div>
    <w:div w:id="91973762">
      <w:bodyDiv w:val="1"/>
      <w:marLeft w:val="0"/>
      <w:marRight w:val="0"/>
      <w:marTop w:val="0"/>
      <w:marBottom w:val="0"/>
      <w:divBdr>
        <w:top w:val="none" w:sz="0" w:space="0" w:color="auto"/>
        <w:left w:val="none" w:sz="0" w:space="0" w:color="auto"/>
        <w:bottom w:val="none" w:sz="0" w:space="0" w:color="auto"/>
        <w:right w:val="none" w:sz="0" w:space="0" w:color="auto"/>
      </w:divBdr>
    </w:div>
    <w:div w:id="91979233">
      <w:bodyDiv w:val="1"/>
      <w:marLeft w:val="0"/>
      <w:marRight w:val="0"/>
      <w:marTop w:val="0"/>
      <w:marBottom w:val="0"/>
      <w:divBdr>
        <w:top w:val="none" w:sz="0" w:space="0" w:color="auto"/>
        <w:left w:val="none" w:sz="0" w:space="0" w:color="auto"/>
        <w:bottom w:val="none" w:sz="0" w:space="0" w:color="auto"/>
        <w:right w:val="none" w:sz="0" w:space="0" w:color="auto"/>
      </w:divBdr>
    </w:div>
    <w:div w:id="92092424">
      <w:bodyDiv w:val="1"/>
      <w:marLeft w:val="0"/>
      <w:marRight w:val="0"/>
      <w:marTop w:val="0"/>
      <w:marBottom w:val="0"/>
      <w:divBdr>
        <w:top w:val="none" w:sz="0" w:space="0" w:color="auto"/>
        <w:left w:val="none" w:sz="0" w:space="0" w:color="auto"/>
        <w:bottom w:val="none" w:sz="0" w:space="0" w:color="auto"/>
        <w:right w:val="none" w:sz="0" w:space="0" w:color="auto"/>
      </w:divBdr>
    </w:div>
    <w:div w:id="92172475">
      <w:bodyDiv w:val="1"/>
      <w:marLeft w:val="0"/>
      <w:marRight w:val="0"/>
      <w:marTop w:val="0"/>
      <w:marBottom w:val="0"/>
      <w:divBdr>
        <w:top w:val="none" w:sz="0" w:space="0" w:color="auto"/>
        <w:left w:val="none" w:sz="0" w:space="0" w:color="auto"/>
        <w:bottom w:val="none" w:sz="0" w:space="0" w:color="auto"/>
        <w:right w:val="none" w:sz="0" w:space="0" w:color="auto"/>
      </w:divBdr>
    </w:div>
    <w:div w:id="92287725">
      <w:bodyDiv w:val="1"/>
      <w:marLeft w:val="0"/>
      <w:marRight w:val="0"/>
      <w:marTop w:val="0"/>
      <w:marBottom w:val="0"/>
      <w:divBdr>
        <w:top w:val="none" w:sz="0" w:space="0" w:color="auto"/>
        <w:left w:val="none" w:sz="0" w:space="0" w:color="auto"/>
        <w:bottom w:val="none" w:sz="0" w:space="0" w:color="auto"/>
        <w:right w:val="none" w:sz="0" w:space="0" w:color="auto"/>
      </w:divBdr>
    </w:div>
    <w:div w:id="92359548">
      <w:bodyDiv w:val="1"/>
      <w:marLeft w:val="0"/>
      <w:marRight w:val="0"/>
      <w:marTop w:val="0"/>
      <w:marBottom w:val="0"/>
      <w:divBdr>
        <w:top w:val="none" w:sz="0" w:space="0" w:color="auto"/>
        <w:left w:val="none" w:sz="0" w:space="0" w:color="auto"/>
        <w:bottom w:val="none" w:sz="0" w:space="0" w:color="auto"/>
        <w:right w:val="none" w:sz="0" w:space="0" w:color="auto"/>
      </w:divBdr>
    </w:div>
    <w:div w:id="92360754">
      <w:bodyDiv w:val="1"/>
      <w:marLeft w:val="0"/>
      <w:marRight w:val="0"/>
      <w:marTop w:val="0"/>
      <w:marBottom w:val="0"/>
      <w:divBdr>
        <w:top w:val="none" w:sz="0" w:space="0" w:color="auto"/>
        <w:left w:val="none" w:sz="0" w:space="0" w:color="auto"/>
        <w:bottom w:val="none" w:sz="0" w:space="0" w:color="auto"/>
        <w:right w:val="none" w:sz="0" w:space="0" w:color="auto"/>
      </w:divBdr>
    </w:div>
    <w:div w:id="92626983">
      <w:bodyDiv w:val="1"/>
      <w:marLeft w:val="0"/>
      <w:marRight w:val="0"/>
      <w:marTop w:val="0"/>
      <w:marBottom w:val="0"/>
      <w:divBdr>
        <w:top w:val="none" w:sz="0" w:space="0" w:color="auto"/>
        <w:left w:val="none" w:sz="0" w:space="0" w:color="auto"/>
        <w:bottom w:val="none" w:sz="0" w:space="0" w:color="auto"/>
        <w:right w:val="none" w:sz="0" w:space="0" w:color="auto"/>
      </w:divBdr>
    </w:div>
    <w:div w:id="92671924">
      <w:bodyDiv w:val="1"/>
      <w:marLeft w:val="0"/>
      <w:marRight w:val="0"/>
      <w:marTop w:val="0"/>
      <w:marBottom w:val="0"/>
      <w:divBdr>
        <w:top w:val="none" w:sz="0" w:space="0" w:color="auto"/>
        <w:left w:val="none" w:sz="0" w:space="0" w:color="auto"/>
        <w:bottom w:val="none" w:sz="0" w:space="0" w:color="auto"/>
        <w:right w:val="none" w:sz="0" w:space="0" w:color="auto"/>
      </w:divBdr>
    </w:div>
    <w:div w:id="92869395">
      <w:bodyDiv w:val="1"/>
      <w:marLeft w:val="0"/>
      <w:marRight w:val="0"/>
      <w:marTop w:val="0"/>
      <w:marBottom w:val="0"/>
      <w:divBdr>
        <w:top w:val="none" w:sz="0" w:space="0" w:color="auto"/>
        <w:left w:val="none" w:sz="0" w:space="0" w:color="auto"/>
        <w:bottom w:val="none" w:sz="0" w:space="0" w:color="auto"/>
        <w:right w:val="none" w:sz="0" w:space="0" w:color="auto"/>
      </w:divBdr>
    </w:div>
    <w:div w:id="92869951">
      <w:bodyDiv w:val="1"/>
      <w:marLeft w:val="0"/>
      <w:marRight w:val="0"/>
      <w:marTop w:val="0"/>
      <w:marBottom w:val="0"/>
      <w:divBdr>
        <w:top w:val="none" w:sz="0" w:space="0" w:color="auto"/>
        <w:left w:val="none" w:sz="0" w:space="0" w:color="auto"/>
        <w:bottom w:val="none" w:sz="0" w:space="0" w:color="auto"/>
        <w:right w:val="none" w:sz="0" w:space="0" w:color="auto"/>
      </w:divBdr>
    </w:div>
    <w:div w:id="93062882">
      <w:bodyDiv w:val="1"/>
      <w:marLeft w:val="0"/>
      <w:marRight w:val="0"/>
      <w:marTop w:val="0"/>
      <w:marBottom w:val="0"/>
      <w:divBdr>
        <w:top w:val="none" w:sz="0" w:space="0" w:color="auto"/>
        <w:left w:val="none" w:sz="0" w:space="0" w:color="auto"/>
        <w:bottom w:val="none" w:sz="0" w:space="0" w:color="auto"/>
        <w:right w:val="none" w:sz="0" w:space="0" w:color="auto"/>
      </w:divBdr>
    </w:div>
    <w:div w:id="93287403">
      <w:bodyDiv w:val="1"/>
      <w:marLeft w:val="0"/>
      <w:marRight w:val="0"/>
      <w:marTop w:val="0"/>
      <w:marBottom w:val="0"/>
      <w:divBdr>
        <w:top w:val="none" w:sz="0" w:space="0" w:color="auto"/>
        <w:left w:val="none" w:sz="0" w:space="0" w:color="auto"/>
        <w:bottom w:val="none" w:sz="0" w:space="0" w:color="auto"/>
        <w:right w:val="none" w:sz="0" w:space="0" w:color="auto"/>
      </w:divBdr>
    </w:div>
    <w:div w:id="93324822">
      <w:bodyDiv w:val="1"/>
      <w:marLeft w:val="0"/>
      <w:marRight w:val="0"/>
      <w:marTop w:val="0"/>
      <w:marBottom w:val="0"/>
      <w:divBdr>
        <w:top w:val="none" w:sz="0" w:space="0" w:color="auto"/>
        <w:left w:val="none" w:sz="0" w:space="0" w:color="auto"/>
        <w:bottom w:val="none" w:sz="0" w:space="0" w:color="auto"/>
        <w:right w:val="none" w:sz="0" w:space="0" w:color="auto"/>
      </w:divBdr>
    </w:div>
    <w:div w:id="93332381">
      <w:bodyDiv w:val="1"/>
      <w:marLeft w:val="0"/>
      <w:marRight w:val="0"/>
      <w:marTop w:val="0"/>
      <w:marBottom w:val="0"/>
      <w:divBdr>
        <w:top w:val="none" w:sz="0" w:space="0" w:color="auto"/>
        <w:left w:val="none" w:sz="0" w:space="0" w:color="auto"/>
        <w:bottom w:val="none" w:sz="0" w:space="0" w:color="auto"/>
        <w:right w:val="none" w:sz="0" w:space="0" w:color="auto"/>
      </w:divBdr>
    </w:div>
    <w:div w:id="93550138">
      <w:bodyDiv w:val="1"/>
      <w:marLeft w:val="0"/>
      <w:marRight w:val="0"/>
      <w:marTop w:val="0"/>
      <w:marBottom w:val="0"/>
      <w:divBdr>
        <w:top w:val="none" w:sz="0" w:space="0" w:color="auto"/>
        <w:left w:val="none" w:sz="0" w:space="0" w:color="auto"/>
        <w:bottom w:val="none" w:sz="0" w:space="0" w:color="auto"/>
        <w:right w:val="none" w:sz="0" w:space="0" w:color="auto"/>
      </w:divBdr>
    </w:div>
    <w:div w:id="93597695">
      <w:bodyDiv w:val="1"/>
      <w:marLeft w:val="0"/>
      <w:marRight w:val="0"/>
      <w:marTop w:val="0"/>
      <w:marBottom w:val="0"/>
      <w:divBdr>
        <w:top w:val="none" w:sz="0" w:space="0" w:color="auto"/>
        <w:left w:val="none" w:sz="0" w:space="0" w:color="auto"/>
        <w:bottom w:val="none" w:sz="0" w:space="0" w:color="auto"/>
        <w:right w:val="none" w:sz="0" w:space="0" w:color="auto"/>
      </w:divBdr>
    </w:div>
    <w:div w:id="93598478">
      <w:bodyDiv w:val="1"/>
      <w:marLeft w:val="0"/>
      <w:marRight w:val="0"/>
      <w:marTop w:val="0"/>
      <w:marBottom w:val="0"/>
      <w:divBdr>
        <w:top w:val="none" w:sz="0" w:space="0" w:color="auto"/>
        <w:left w:val="none" w:sz="0" w:space="0" w:color="auto"/>
        <w:bottom w:val="none" w:sz="0" w:space="0" w:color="auto"/>
        <w:right w:val="none" w:sz="0" w:space="0" w:color="auto"/>
      </w:divBdr>
    </w:div>
    <w:div w:id="93669446">
      <w:bodyDiv w:val="1"/>
      <w:marLeft w:val="0"/>
      <w:marRight w:val="0"/>
      <w:marTop w:val="0"/>
      <w:marBottom w:val="0"/>
      <w:divBdr>
        <w:top w:val="none" w:sz="0" w:space="0" w:color="auto"/>
        <w:left w:val="none" w:sz="0" w:space="0" w:color="auto"/>
        <w:bottom w:val="none" w:sz="0" w:space="0" w:color="auto"/>
        <w:right w:val="none" w:sz="0" w:space="0" w:color="auto"/>
      </w:divBdr>
    </w:div>
    <w:div w:id="93672295">
      <w:bodyDiv w:val="1"/>
      <w:marLeft w:val="0"/>
      <w:marRight w:val="0"/>
      <w:marTop w:val="0"/>
      <w:marBottom w:val="0"/>
      <w:divBdr>
        <w:top w:val="none" w:sz="0" w:space="0" w:color="auto"/>
        <w:left w:val="none" w:sz="0" w:space="0" w:color="auto"/>
        <w:bottom w:val="none" w:sz="0" w:space="0" w:color="auto"/>
        <w:right w:val="none" w:sz="0" w:space="0" w:color="auto"/>
      </w:divBdr>
    </w:div>
    <w:div w:id="93870142">
      <w:bodyDiv w:val="1"/>
      <w:marLeft w:val="0"/>
      <w:marRight w:val="0"/>
      <w:marTop w:val="0"/>
      <w:marBottom w:val="0"/>
      <w:divBdr>
        <w:top w:val="none" w:sz="0" w:space="0" w:color="auto"/>
        <w:left w:val="none" w:sz="0" w:space="0" w:color="auto"/>
        <w:bottom w:val="none" w:sz="0" w:space="0" w:color="auto"/>
        <w:right w:val="none" w:sz="0" w:space="0" w:color="auto"/>
      </w:divBdr>
    </w:div>
    <w:div w:id="93938568">
      <w:bodyDiv w:val="1"/>
      <w:marLeft w:val="0"/>
      <w:marRight w:val="0"/>
      <w:marTop w:val="0"/>
      <w:marBottom w:val="0"/>
      <w:divBdr>
        <w:top w:val="none" w:sz="0" w:space="0" w:color="auto"/>
        <w:left w:val="none" w:sz="0" w:space="0" w:color="auto"/>
        <w:bottom w:val="none" w:sz="0" w:space="0" w:color="auto"/>
        <w:right w:val="none" w:sz="0" w:space="0" w:color="auto"/>
      </w:divBdr>
    </w:div>
    <w:div w:id="94252275">
      <w:bodyDiv w:val="1"/>
      <w:marLeft w:val="0"/>
      <w:marRight w:val="0"/>
      <w:marTop w:val="0"/>
      <w:marBottom w:val="0"/>
      <w:divBdr>
        <w:top w:val="none" w:sz="0" w:space="0" w:color="auto"/>
        <w:left w:val="none" w:sz="0" w:space="0" w:color="auto"/>
        <w:bottom w:val="none" w:sz="0" w:space="0" w:color="auto"/>
        <w:right w:val="none" w:sz="0" w:space="0" w:color="auto"/>
      </w:divBdr>
    </w:div>
    <w:div w:id="94256785">
      <w:bodyDiv w:val="1"/>
      <w:marLeft w:val="0"/>
      <w:marRight w:val="0"/>
      <w:marTop w:val="0"/>
      <w:marBottom w:val="0"/>
      <w:divBdr>
        <w:top w:val="none" w:sz="0" w:space="0" w:color="auto"/>
        <w:left w:val="none" w:sz="0" w:space="0" w:color="auto"/>
        <w:bottom w:val="none" w:sz="0" w:space="0" w:color="auto"/>
        <w:right w:val="none" w:sz="0" w:space="0" w:color="auto"/>
      </w:divBdr>
    </w:div>
    <w:div w:id="94329994">
      <w:bodyDiv w:val="1"/>
      <w:marLeft w:val="0"/>
      <w:marRight w:val="0"/>
      <w:marTop w:val="0"/>
      <w:marBottom w:val="0"/>
      <w:divBdr>
        <w:top w:val="none" w:sz="0" w:space="0" w:color="auto"/>
        <w:left w:val="none" w:sz="0" w:space="0" w:color="auto"/>
        <w:bottom w:val="none" w:sz="0" w:space="0" w:color="auto"/>
        <w:right w:val="none" w:sz="0" w:space="0" w:color="auto"/>
      </w:divBdr>
    </w:div>
    <w:div w:id="94372493">
      <w:bodyDiv w:val="1"/>
      <w:marLeft w:val="0"/>
      <w:marRight w:val="0"/>
      <w:marTop w:val="0"/>
      <w:marBottom w:val="0"/>
      <w:divBdr>
        <w:top w:val="none" w:sz="0" w:space="0" w:color="auto"/>
        <w:left w:val="none" w:sz="0" w:space="0" w:color="auto"/>
        <w:bottom w:val="none" w:sz="0" w:space="0" w:color="auto"/>
        <w:right w:val="none" w:sz="0" w:space="0" w:color="auto"/>
      </w:divBdr>
    </w:div>
    <w:div w:id="94640826">
      <w:bodyDiv w:val="1"/>
      <w:marLeft w:val="0"/>
      <w:marRight w:val="0"/>
      <w:marTop w:val="0"/>
      <w:marBottom w:val="0"/>
      <w:divBdr>
        <w:top w:val="none" w:sz="0" w:space="0" w:color="auto"/>
        <w:left w:val="none" w:sz="0" w:space="0" w:color="auto"/>
        <w:bottom w:val="none" w:sz="0" w:space="0" w:color="auto"/>
        <w:right w:val="none" w:sz="0" w:space="0" w:color="auto"/>
      </w:divBdr>
    </w:div>
    <w:div w:id="94717148">
      <w:bodyDiv w:val="1"/>
      <w:marLeft w:val="0"/>
      <w:marRight w:val="0"/>
      <w:marTop w:val="0"/>
      <w:marBottom w:val="0"/>
      <w:divBdr>
        <w:top w:val="none" w:sz="0" w:space="0" w:color="auto"/>
        <w:left w:val="none" w:sz="0" w:space="0" w:color="auto"/>
        <w:bottom w:val="none" w:sz="0" w:space="0" w:color="auto"/>
        <w:right w:val="none" w:sz="0" w:space="0" w:color="auto"/>
      </w:divBdr>
    </w:div>
    <w:div w:id="94794221">
      <w:bodyDiv w:val="1"/>
      <w:marLeft w:val="0"/>
      <w:marRight w:val="0"/>
      <w:marTop w:val="0"/>
      <w:marBottom w:val="0"/>
      <w:divBdr>
        <w:top w:val="none" w:sz="0" w:space="0" w:color="auto"/>
        <w:left w:val="none" w:sz="0" w:space="0" w:color="auto"/>
        <w:bottom w:val="none" w:sz="0" w:space="0" w:color="auto"/>
        <w:right w:val="none" w:sz="0" w:space="0" w:color="auto"/>
      </w:divBdr>
    </w:div>
    <w:div w:id="94835592">
      <w:bodyDiv w:val="1"/>
      <w:marLeft w:val="0"/>
      <w:marRight w:val="0"/>
      <w:marTop w:val="0"/>
      <w:marBottom w:val="0"/>
      <w:divBdr>
        <w:top w:val="none" w:sz="0" w:space="0" w:color="auto"/>
        <w:left w:val="none" w:sz="0" w:space="0" w:color="auto"/>
        <w:bottom w:val="none" w:sz="0" w:space="0" w:color="auto"/>
        <w:right w:val="none" w:sz="0" w:space="0" w:color="auto"/>
      </w:divBdr>
    </w:div>
    <w:div w:id="95292470">
      <w:bodyDiv w:val="1"/>
      <w:marLeft w:val="0"/>
      <w:marRight w:val="0"/>
      <w:marTop w:val="0"/>
      <w:marBottom w:val="0"/>
      <w:divBdr>
        <w:top w:val="none" w:sz="0" w:space="0" w:color="auto"/>
        <w:left w:val="none" w:sz="0" w:space="0" w:color="auto"/>
        <w:bottom w:val="none" w:sz="0" w:space="0" w:color="auto"/>
        <w:right w:val="none" w:sz="0" w:space="0" w:color="auto"/>
      </w:divBdr>
    </w:div>
    <w:div w:id="95371318">
      <w:bodyDiv w:val="1"/>
      <w:marLeft w:val="0"/>
      <w:marRight w:val="0"/>
      <w:marTop w:val="0"/>
      <w:marBottom w:val="0"/>
      <w:divBdr>
        <w:top w:val="none" w:sz="0" w:space="0" w:color="auto"/>
        <w:left w:val="none" w:sz="0" w:space="0" w:color="auto"/>
        <w:bottom w:val="none" w:sz="0" w:space="0" w:color="auto"/>
        <w:right w:val="none" w:sz="0" w:space="0" w:color="auto"/>
      </w:divBdr>
    </w:div>
    <w:div w:id="95441538">
      <w:bodyDiv w:val="1"/>
      <w:marLeft w:val="0"/>
      <w:marRight w:val="0"/>
      <w:marTop w:val="0"/>
      <w:marBottom w:val="0"/>
      <w:divBdr>
        <w:top w:val="none" w:sz="0" w:space="0" w:color="auto"/>
        <w:left w:val="none" w:sz="0" w:space="0" w:color="auto"/>
        <w:bottom w:val="none" w:sz="0" w:space="0" w:color="auto"/>
        <w:right w:val="none" w:sz="0" w:space="0" w:color="auto"/>
      </w:divBdr>
    </w:div>
    <w:div w:id="95490454">
      <w:bodyDiv w:val="1"/>
      <w:marLeft w:val="0"/>
      <w:marRight w:val="0"/>
      <w:marTop w:val="0"/>
      <w:marBottom w:val="0"/>
      <w:divBdr>
        <w:top w:val="none" w:sz="0" w:space="0" w:color="auto"/>
        <w:left w:val="none" w:sz="0" w:space="0" w:color="auto"/>
        <w:bottom w:val="none" w:sz="0" w:space="0" w:color="auto"/>
        <w:right w:val="none" w:sz="0" w:space="0" w:color="auto"/>
      </w:divBdr>
    </w:div>
    <w:div w:id="95492150">
      <w:bodyDiv w:val="1"/>
      <w:marLeft w:val="0"/>
      <w:marRight w:val="0"/>
      <w:marTop w:val="0"/>
      <w:marBottom w:val="0"/>
      <w:divBdr>
        <w:top w:val="none" w:sz="0" w:space="0" w:color="auto"/>
        <w:left w:val="none" w:sz="0" w:space="0" w:color="auto"/>
        <w:bottom w:val="none" w:sz="0" w:space="0" w:color="auto"/>
        <w:right w:val="none" w:sz="0" w:space="0" w:color="auto"/>
      </w:divBdr>
    </w:div>
    <w:div w:id="95560965">
      <w:bodyDiv w:val="1"/>
      <w:marLeft w:val="0"/>
      <w:marRight w:val="0"/>
      <w:marTop w:val="0"/>
      <w:marBottom w:val="0"/>
      <w:divBdr>
        <w:top w:val="none" w:sz="0" w:space="0" w:color="auto"/>
        <w:left w:val="none" w:sz="0" w:space="0" w:color="auto"/>
        <w:bottom w:val="none" w:sz="0" w:space="0" w:color="auto"/>
        <w:right w:val="none" w:sz="0" w:space="0" w:color="auto"/>
      </w:divBdr>
    </w:div>
    <w:div w:id="95564945">
      <w:bodyDiv w:val="1"/>
      <w:marLeft w:val="0"/>
      <w:marRight w:val="0"/>
      <w:marTop w:val="0"/>
      <w:marBottom w:val="0"/>
      <w:divBdr>
        <w:top w:val="none" w:sz="0" w:space="0" w:color="auto"/>
        <w:left w:val="none" w:sz="0" w:space="0" w:color="auto"/>
        <w:bottom w:val="none" w:sz="0" w:space="0" w:color="auto"/>
        <w:right w:val="none" w:sz="0" w:space="0" w:color="auto"/>
      </w:divBdr>
    </w:div>
    <w:div w:id="95830613">
      <w:bodyDiv w:val="1"/>
      <w:marLeft w:val="0"/>
      <w:marRight w:val="0"/>
      <w:marTop w:val="0"/>
      <w:marBottom w:val="0"/>
      <w:divBdr>
        <w:top w:val="none" w:sz="0" w:space="0" w:color="auto"/>
        <w:left w:val="none" w:sz="0" w:space="0" w:color="auto"/>
        <w:bottom w:val="none" w:sz="0" w:space="0" w:color="auto"/>
        <w:right w:val="none" w:sz="0" w:space="0" w:color="auto"/>
      </w:divBdr>
    </w:div>
    <w:div w:id="95911710">
      <w:bodyDiv w:val="1"/>
      <w:marLeft w:val="0"/>
      <w:marRight w:val="0"/>
      <w:marTop w:val="0"/>
      <w:marBottom w:val="0"/>
      <w:divBdr>
        <w:top w:val="none" w:sz="0" w:space="0" w:color="auto"/>
        <w:left w:val="none" w:sz="0" w:space="0" w:color="auto"/>
        <w:bottom w:val="none" w:sz="0" w:space="0" w:color="auto"/>
        <w:right w:val="none" w:sz="0" w:space="0" w:color="auto"/>
      </w:divBdr>
    </w:div>
    <w:div w:id="96023211">
      <w:bodyDiv w:val="1"/>
      <w:marLeft w:val="0"/>
      <w:marRight w:val="0"/>
      <w:marTop w:val="0"/>
      <w:marBottom w:val="0"/>
      <w:divBdr>
        <w:top w:val="none" w:sz="0" w:space="0" w:color="auto"/>
        <w:left w:val="none" w:sz="0" w:space="0" w:color="auto"/>
        <w:bottom w:val="none" w:sz="0" w:space="0" w:color="auto"/>
        <w:right w:val="none" w:sz="0" w:space="0" w:color="auto"/>
      </w:divBdr>
    </w:div>
    <w:div w:id="96105383">
      <w:bodyDiv w:val="1"/>
      <w:marLeft w:val="0"/>
      <w:marRight w:val="0"/>
      <w:marTop w:val="0"/>
      <w:marBottom w:val="0"/>
      <w:divBdr>
        <w:top w:val="none" w:sz="0" w:space="0" w:color="auto"/>
        <w:left w:val="none" w:sz="0" w:space="0" w:color="auto"/>
        <w:bottom w:val="none" w:sz="0" w:space="0" w:color="auto"/>
        <w:right w:val="none" w:sz="0" w:space="0" w:color="auto"/>
      </w:divBdr>
    </w:div>
    <w:div w:id="96214341">
      <w:bodyDiv w:val="1"/>
      <w:marLeft w:val="0"/>
      <w:marRight w:val="0"/>
      <w:marTop w:val="0"/>
      <w:marBottom w:val="0"/>
      <w:divBdr>
        <w:top w:val="none" w:sz="0" w:space="0" w:color="auto"/>
        <w:left w:val="none" w:sz="0" w:space="0" w:color="auto"/>
        <w:bottom w:val="none" w:sz="0" w:space="0" w:color="auto"/>
        <w:right w:val="none" w:sz="0" w:space="0" w:color="auto"/>
      </w:divBdr>
    </w:div>
    <w:div w:id="96293076">
      <w:bodyDiv w:val="1"/>
      <w:marLeft w:val="0"/>
      <w:marRight w:val="0"/>
      <w:marTop w:val="0"/>
      <w:marBottom w:val="0"/>
      <w:divBdr>
        <w:top w:val="none" w:sz="0" w:space="0" w:color="auto"/>
        <w:left w:val="none" w:sz="0" w:space="0" w:color="auto"/>
        <w:bottom w:val="none" w:sz="0" w:space="0" w:color="auto"/>
        <w:right w:val="none" w:sz="0" w:space="0" w:color="auto"/>
      </w:divBdr>
    </w:div>
    <w:div w:id="96297549">
      <w:bodyDiv w:val="1"/>
      <w:marLeft w:val="0"/>
      <w:marRight w:val="0"/>
      <w:marTop w:val="0"/>
      <w:marBottom w:val="0"/>
      <w:divBdr>
        <w:top w:val="none" w:sz="0" w:space="0" w:color="auto"/>
        <w:left w:val="none" w:sz="0" w:space="0" w:color="auto"/>
        <w:bottom w:val="none" w:sz="0" w:space="0" w:color="auto"/>
        <w:right w:val="none" w:sz="0" w:space="0" w:color="auto"/>
      </w:divBdr>
    </w:div>
    <w:div w:id="96758727">
      <w:bodyDiv w:val="1"/>
      <w:marLeft w:val="0"/>
      <w:marRight w:val="0"/>
      <w:marTop w:val="0"/>
      <w:marBottom w:val="0"/>
      <w:divBdr>
        <w:top w:val="none" w:sz="0" w:space="0" w:color="auto"/>
        <w:left w:val="none" w:sz="0" w:space="0" w:color="auto"/>
        <w:bottom w:val="none" w:sz="0" w:space="0" w:color="auto"/>
        <w:right w:val="none" w:sz="0" w:space="0" w:color="auto"/>
      </w:divBdr>
    </w:div>
    <w:div w:id="96797595">
      <w:bodyDiv w:val="1"/>
      <w:marLeft w:val="0"/>
      <w:marRight w:val="0"/>
      <w:marTop w:val="0"/>
      <w:marBottom w:val="0"/>
      <w:divBdr>
        <w:top w:val="none" w:sz="0" w:space="0" w:color="auto"/>
        <w:left w:val="none" w:sz="0" w:space="0" w:color="auto"/>
        <w:bottom w:val="none" w:sz="0" w:space="0" w:color="auto"/>
        <w:right w:val="none" w:sz="0" w:space="0" w:color="auto"/>
      </w:divBdr>
    </w:div>
    <w:div w:id="97064300">
      <w:bodyDiv w:val="1"/>
      <w:marLeft w:val="0"/>
      <w:marRight w:val="0"/>
      <w:marTop w:val="0"/>
      <w:marBottom w:val="0"/>
      <w:divBdr>
        <w:top w:val="none" w:sz="0" w:space="0" w:color="auto"/>
        <w:left w:val="none" w:sz="0" w:space="0" w:color="auto"/>
        <w:bottom w:val="none" w:sz="0" w:space="0" w:color="auto"/>
        <w:right w:val="none" w:sz="0" w:space="0" w:color="auto"/>
      </w:divBdr>
    </w:div>
    <w:div w:id="97222251">
      <w:bodyDiv w:val="1"/>
      <w:marLeft w:val="0"/>
      <w:marRight w:val="0"/>
      <w:marTop w:val="0"/>
      <w:marBottom w:val="0"/>
      <w:divBdr>
        <w:top w:val="none" w:sz="0" w:space="0" w:color="auto"/>
        <w:left w:val="none" w:sz="0" w:space="0" w:color="auto"/>
        <w:bottom w:val="none" w:sz="0" w:space="0" w:color="auto"/>
        <w:right w:val="none" w:sz="0" w:space="0" w:color="auto"/>
      </w:divBdr>
    </w:div>
    <w:div w:id="97262969">
      <w:bodyDiv w:val="1"/>
      <w:marLeft w:val="0"/>
      <w:marRight w:val="0"/>
      <w:marTop w:val="0"/>
      <w:marBottom w:val="0"/>
      <w:divBdr>
        <w:top w:val="none" w:sz="0" w:space="0" w:color="auto"/>
        <w:left w:val="none" w:sz="0" w:space="0" w:color="auto"/>
        <w:bottom w:val="none" w:sz="0" w:space="0" w:color="auto"/>
        <w:right w:val="none" w:sz="0" w:space="0" w:color="auto"/>
      </w:divBdr>
    </w:div>
    <w:div w:id="97264755">
      <w:bodyDiv w:val="1"/>
      <w:marLeft w:val="0"/>
      <w:marRight w:val="0"/>
      <w:marTop w:val="0"/>
      <w:marBottom w:val="0"/>
      <w:divBdr>
        <w:top w:val="none" w:sz="0" w:space="0" w:color="auto"/>
        <w:left w:val="none" w:sz="0" w:space="0" w:color="auto"/>
        <w:bottom w:val="none" w:sz="0" w:space="0" w:color="auto"/>
        <w:right w:val="none" w:sz="0" w:space="0" w:color="auto"/>
      </w:divBdr>
    </w:div>
    <w:div w:id="97331111">
      <w:bodyDiv w:val="1"/>
      <w:marLeft w:val="0"/>
      <w:marRight w:val="0"/>
      <w:marTop w:val="0"/>
      <w:marBottom w:val="0"/>
      <w:divBdr>
        <w:top w:val="none" w:sz="0" w:space="0" w:color="auto"/>
        <w:left w:val="none" w:sz="0" w:space="0" w:color="auto"/>
        <w:bottom w:val="none" w:sz="0" w:space="0" w:color="auto"/>
        <w:right w:val="none" w:sz="0" w:space="0" w:color="auto"/>
      </w:divBdr>
      <w:divsChild>
        <w:div w:id="843401911">
          <w:marLeft w:val="480"/>
          <w:marRight w:val="0"/>
          <w:marTop w:val="0"/>
          <w:marBottom w:val="0"/>
          <w:divBdr>
            <w:top w:val="none" w:sz="0" w:space="0" w:color="auto"/>
            <w:left w:val="none" w:sz="0" w:space="0" w:color="auto"/>
            <w:bottom w:val="none" w:sz="0" w:space="0" w:color="auto"/>
            <w:right w:val="none" w:sz="0" w:space="0" w:color="auto"/>
          </w:divBdr>
        </w:div>
        <w:div w:id="1588273796">
          <w:marLeft w:val="480"/>
          <w:marRight w:val="0"/>
          <w:marTop w:val="0"/>
          <w:marBottom w:val="0"/>
          <w:divBdr>
            <w:top w:val="none" w:sz="0" w:space="0" w:color="auto"/>
            <w:left w:val="none" w:sz="0" w:space="0" w:color="auto"/>
            <w:bottom w:val="none" w:sz="0" w:space="0" w:color="auto"/>
            <w:right w:val="none" w:sz="0" w:space="0" w:color="auto"/>
          </w:divBdr>
        </w:div>
        <w:div w:id="567157375">
          <w:marLeft w:val="480"/>
          <w:marRight w:val="0"/>
          <w:marTop w:val="0"/>
          <w:marBottom w:val="0"/>
          <w:divBdr>
            <w:top w:val="none" w:sz="0" w:space="0" w:color="auto"/>
            <w:left w:val="none" w:sz="0" w:space="0" w:color="auto"/>
            <w:bottom w:val="none" w:sz="0" w:space="0" w:color="auto"/>
            <w:right w:val="none" w:sz="0" w:space="0" w:color="auto"/>
          </w:divBdr>
        </w:div>
        <w:div w:id="37247731">
          <w:marLeft w:val="480"/>
          <w:marRight w:val="0"/>
          <w:marTop w:val="0"/>
          <w:marBottom w:val="0"/>
          <w:divBdr>
            <w:top w:val="none" w:sz="0" w:space="0" w:color="auto"/>
            <w:left w:val="none" w:sz="0" w:space="0" w:color="auto"/>
            <w:bottom w:val="none" w:sz="0" w:space="0" w:color="auto"/>
            <w:right w:val="none" w:sz="0" w:space="0" w:color="auto"/>
          </w:divBdr>
        </w:div>
        <w:div w:id="1022323240">
          <w:marLeft w:val="480"/>
          <w:marRight w:val="0"/>
          <w:marTop w:val="0"/>
          <w:marBottom w:val="0"/>
          <w:divBdr>
            <w:top w:val="none" w:sz="0" w:space="0" w:color="auto"/>
            <w:left w:val="none" w:sz="0" w:space="0" w:color="auto"/>
            <w:bottom w:val="none" w:sz="0" w:space="0" w:color="auto"/>
            <w:right w:val="none" w:sz="0" w:space="0" w:color="auto"/>
          </w:divBdr>
        </w:div>
        <w:div w:id="792335004">
          <w:marLeft w:val="480"/>
          <w:marRight w:val="0"/>
          <w:marTop w:val="0"/>
          <w:marBottom w:val="0"/>
          <w:divBdr>
            <w:top w:val="none" w:sz="0" w:space="0" w:color="auto"/>
            <w:left w:val="none" w:sz="0" w:space="0" w:color="auto"/>
            <w:bottom w:val="none" w:sz="0" w:space="0" w:color="auto"/>
            <w:right w:val="none" w:sz="0" w:space="0" w:color="auto"/>
          </w:divBdr>
        </w:div>
        <w:div w:id="106241425">
          <w:marLeft w:val="480"/>
          <w:marRight w:val="0"/>
          <w:marTop w:val="0"/>
          <w:marBottom w:val="0"/>
          <w:divBdr>
            <w:top w:val="none" w:sz="0" w:space="0" w:color="auto"/>
            <w:left w:val="none" w:sz="0" w:space="0" w:color="auto"/>
            <w:bottom w:val="none" w:sz="0" w:space="0" w:color="auto"/>
            <w:right w:val="none" w:sz="0" w:space="0" w:color="auto"/>
          </w:divBdr>
        </w:div>
        <w:div w:id="1456752663">
          <w:marLeft w:val="480"/>
          <w:marRight w:val="0"/>
          <w:marTop w:val="0"/>
          <w:marBottom w:val="0"/>
          <w:divBdr>
            <w:top w:val="none" w:sz="0" w:space="0" w:color="auto"/>
            <w:left w:val="none" w:sz="0" w:space="0" w:color="auto"/>
            <w:bottom w:val="none" w:sz="0" w:space="0" w:color="auto"/>
            <w:right w:val="none" w:sz="0" w:space="0" w:color="auto"/>
          </w:divBdr>
        </w:div>
        <w:div w:id="853962783">
          <w:marLeft w:val="480"/>
          <w:marRight w:val="0"/>
          <w:marTop w:val="0"/>
          <w:marBottom w:val="0"/>
          <w:divBdr>
            <w:top w:val="none" w:sz="0" w:space="0" w:color="auto"/>
            <w:left w:val="none" w:sz="0" w:space="0" w:color="auto"/>
            <w:bottom w:val="none" w:sz="0" w:space="0" w:color="auto"/>
            <w:right w:val="none" w:sz="0" w:space="0" w:color="auto"/>
          </w:divBdr>
        </w:div>
        <w:div w:id="2131431454">
          <w:marLeft w:val="480"/>
          <w:marRight w:val="0"/>
          <w:marTop w:val="0"/>
          <w:marBottom w:val="0"/>
          <w:divBdr>
            <w:top w:val="none" w:sz="0" w:space="0" w:color="auto"/>
            <w:left w:val="none" w:sz="0" w:space="0" w:color="auto"/>
            <w:bottom w:val="none" w:sz="0" w:space="0" w:color="auto"/>
            <w:right w:val="none" w:sz="0" w:space="0" w:color="auto"/>
          </w:divBdr>
        </w:div>
        <w:div w:id="1553611031">
          <w:marLeft w:val="480"/>
          <w:marRight w:val="0"/>
          <w:marTop w:val="0"/>
          <w:marBottom w:val="0"/>
          <w:divBdr>
            <w:top w:val="none" w:sz="0" w:space="0" w:color="auto"/>
            <w:left w:val="none" w:sz="0" w:space="0" w:color="auto"/>
            <w:bottom w:val="none" w:sz="0" w:space="0" w:color="auto"/>
            <w:right w:val="none" w:sz="0" w:space="0" w:color="auto"/>
          </w:divBdr>
        </w:div>
        <w:div w:id="943465904">
          <w:marLeft w:val="480"/>
          <w:marRight w:val="0"/>
          <w:marTop w:val="0"/>
          <w:marBottom w:val="0"/>
          <w:divBdr>
            <w:top w:val="none" w:sz="0" w:space="0" w:color="auto"/>
            <w:left w:val="none" w:sz="0" w:space="0" w:color="auto"/>
            <w:bottom w:val="none" w:sz="0" w:space="0" w:color="auto"/>
            <w:right w:val="none" w:sz="0" w:space="0" w:color="auto"/>
          </w:divBdr>
        </w:div>
        <w:div w:id="1957985730">
          <w:marLeft w:val="480"/>
          <w:marRight w:val="0"/>
          <w:marTop w:val="0"/>
          <w:marBottom w:val="0"/>
          <w:divBdr>
            <w:top w:val="none" w:sz="0" w:space="0" w:color="auto"/>
            <w:left w:val="none" w:sz="0" w:space="0" w:color="auto"/>
            <w:bottom w:val="none" w:sz="0" w:space="0" w:color="auto"/>
            <w:right w:val="none" w:sz="0" w:space="0" w:color="auto"/>
          </w:divBdr>
        </w:div>
        <w:div w:id="409275753">
          <w:marLeft w:val="480"/>
          <w:marRight w:val="0"/>
          <w:marTop w:val="0"/>
          <w:marBottom w:val="0"/>
          <w:divBdr>
            <w:top w:val="none" w:sz="0" w:space="0" w:color="auto"/>
            <w:left w:val="none" w:sz="0" w:space="0" w:color="auto"/>
            <w:bottom w:val="none" w:sz="0" w:space="0" w:color="auto"/>
            <w:right w:val="none" w:sz="0" w:space="0" w:color="auto"/>
          </w:divBdr>
        </w:div>
        <w:div w:id="2111924015">
          <w:marLeft w:val="480"/>
          <w:marRight w:val="0"/>
          <w:marTop w:val="0"/>
          <w:marBottom w:val="0"/>
          <w:divBdr>
            <w:top w:val="none" w:sz="0" w:space="0" w:color="auto"/>
            <w:left w:val="none" w:sz="0" w:space="0" w:color="auto"/>
            <w:bottom w:val="none" w:sz="0" w:space="0" w:color="auto"/>
            <w:right w:val="none" w:sz="0" w:space="0" w:color="auto"/>
          </w:divBdr>
        </w:div>
        <w:div w:id="272831705">
          <w:marLeft w:val="480"/>
          <w:marRight w:val="0"/>
          <w:marTop w:val="0"/>
          <w:marBottom w:val="0"/>
          <w:divBdr>
            <w:top w:val="none" w:sz="0" w:space="0" w:color="auto"/>
            <w:left w:val="none" w:sz="0" w:space="0" w:color="auto"/>
            <w:bottom w:val="none" w:sz="0" w:space="0" w:color="auto"/>
            <w:right w:val="none" w:sz="0" w:space="0" w:color="auto"/>
          </w:divBdr>
        </w:div>
        <w:div w:id="1284776458">
          <w:marLeft w:val="480"/>
          <w:marRight w:val="0"/>
          <w:marTop w:val="0"/>
          <w:marBottom w:val="0"/>
          <w:divBdr>
            <w:top w:val="none" w:sz="0" w:space="0" w:color="auto"/>
            <w:left w:val="none" w:sz="0" w:space="0" w:color="auto"/>
            <w:bottom w:val="none" w:sz="0" w:space="0" w:color="auto"/>
            <w:right w:val="none" w:sz="0" w:space="0" w:color="auto"/>
          </w:divBdr>
        </w:div>
        <w:div w:id="1730104038">
          <w:marLeft w:val="480"/>
          <w:marRight w:val="0"/>
          <w:marTop w:val="0"/>
          <w:marBottom w:val="0"/>
          <w:divBdr>
            <w:top w:val="none" w:sz="0" w:space="0" w:color="auto"/>
            <w:left w:val="none" w:sz="0" w:space="0" w:color="auto"/>
            <w:bottom w:val="none" w:sz="0" w:space="0" w:color="auto"/>
            <w:right w:val="none" w:sz="0" w:space="0" w:color="auto"/>
          </w:divBdr>
        </w:div>
        <w:div w:id="2018969183">
          <w:marLeft w:val="480"/>
          <w:marRight w:val="0"/>
          <w:marTop w:val="0"/>
          <w:marBottom w:val="0"/>
          <w:divBdr>
            <w:top w:val="none" w:sz="0" w:space="0" w:color="auto"/>
            <w:left w:val="none" w:sz="0" w:space="0" w:color="auto"/>
            <w:bottom w:val="none" w:sz="0" w:space="0" w:color="auto"/>
            <w:right w:val="none" w:sz="0" w:space="0" w:color="auto"/>
          </w:divBdr>
        </w:div>
        <w:div w:id="1754815367">
          <w:marLeft w:val="480"/>
          <w:marRight w:val="0"/>
          <w:marTop w:val="0"/>
          <w:marBottom w:val="0"/>
          <w:divBdr>
            <w:top w:val="none" w:sz="0" w:space="0" w:color="auto"/>
            <w:left w:val="none" w:sz="0" w:space="0" w:color="auto"/>
            <w:bottom w:val="none" w:sz="0" w:space="0" w:color="auto"/>
            <w:right w:val="none" w:sz="0" w:space="0" w:color="auto"/>
          </w:divBdr>
        </w:div>
        <w:div w:id="1617519415">
          <w:marLeft w:val="480"/>
          <w:marRight w:val="0"/>
          <w:marTop w:val="0"/>
          <w:marBottom w:val="0"/>
          <w:divBdr>
            <w:top w:val="none" w:sz="0" w:space="0" w:color="auto"/>
            <w:left w:val="none" w:sz="0" w:space="0" w:color="auto"/>
            <w:bottom w:val="none" w:sz="0" w:space="0" w:color="auto"/>
            <w:right w:val="none" w:sz="0" w:space="0" w:color="auto"/>
          </w:divBdr>
        </w:div>
        <w:div w:id="1568346548">
          <w:marLeft w:val="480"/>
          <w:marRight w:val="0"/>
          <w:marTop w:val="0"/>
          <w:marBottom w:val="0"/>
          <w:divBdr>
            <w:top w:val="none" w:sz="0" w:space="0" w:color="auto"/>
            <w:left w:val="none" w:sz="0" w:space="0" w:color="auto"/>
            <w:bottom w:val="none" w:sz="0" w:space="0" w:color="auto"/>
            <w:right w:val="none" w:sz="0" w:space="0" w:color="auto"/>
          </w:divBdr>
        </w:div>
        <w:div w:id="568924716">
          <w:marLeft w:val="480"/>
          <w:marRight w:val="0"/>
          <w:marTop w:val="0"/>
          <w:marBottom w:val="0"/>
          <w:divBdr>
            <w:top w:val="none" w:sz="0" w:space="0" w:color="auto"/>
            <w:left w:val="none" w:sz="0" w:space="0" w:color="auto"/>
            <w:bottom w:val="none" w:sz="0" w:space="0" w:color="auto"/>
            <w:right w:val="none" w:sz="0" w:space="0" w:color="auto"/>
          </w:divBdr>
        </w:div>
        <w:div w:id="325862995">
          <w:marLeft w:val="480"/>
          <w:marRight w:val="0"/>
          <w:marTop w:val="0"/>
          <w:marBottom w:val="0"/>
          <w:divBdr>
            <w:top w:val="none" w:sz="0" w:space="0" w:color="auto"/>
            <w:left w:val="none" w:sz="0" w:space="0" w:color="auto"/>
            <w:bottom w:val="none" w:sz="0" w:space="0" w:color="auto"/>
            <w:right w:val="none" w:sz="0" w:space="0" w:color="auto"/>
          </w:divBdr>
        </w:div>
        <w:div w:id="1826967987">
          <w:marLeft w:val="480"/>
          <w:marRight w:val="0"/>
          <w:marTop w:val="0"/>
          <w:marBottom w:val="0"/>
          <w:divBdr>
            <w:top w:val="none" w:sz="0" w:space="0" w:color="auto"/>
            <w:left w:val="none" w:sz="0" w:space="0" w:color="auto"/>
            <w:bottom w:val="none" w:sz="0" w:space="0" w:color="auto"/>
            <w:right w:val="none" w:sz="0" w:space="0" w:color="auto"/>
          </w:divBdr>
        </w:div>
        <w:div w:id="1919826071">
          <w:marLeft w:val="480"/>
          <w:marRight w:val="0"/>
          <w:marTop w:val="0"/>
          <w:marBottom w:val="0"/>
          <w:divBdr>
            <w:top w:val="none" w:sz="0" w:space="0" w:color="auto"/>
            <w:left w:val="none" w:sz="0" w:space="0" w:color="auto"/>
            <w:bottom w:val="none" w:sz="0" w:space="0" w:color="auto"/>
            <w:right w:val="none" w:sz="0" w:space="0" w:color="auto"/>
          </w:divBdr>
        </w:div>
        <w:div w:id="406267752">
          <w:marLeft w:val="480"/>
          <w:marRight w:val="0"/>
          <w:marTop w:val="0"/>
          <w:marBottom w:val="0"/>
          <w:divBdr>
            <w:top w:val="none" w:sz="0" w:space="0" w:color="auto"/>
            <w:left w:val="none" w:sz="0" w:space="0" w:color="auto"/>
            <w:bottom w:val="none" w:sz="0" w:space="0" w:color="auto"/>
            <w:right w:val="none" w:sz="0" w:space="0" w:color="auto"/>
          </w:divBdr>
        </w:div>
        <w:div w:id="1111633470">
          <w:marLeft w:val="480"/>
          <w:marRight w:val="0"/>
          <w:marTop w:val="0"/>
          <w:marBottom w:val="0"/>
          <w:divBdr>
            <w:top w:val="none" w:sz="0" w:space="0" w:color="auto"/>
            <w:left w:val="none" w:sz="0" w:space="0" w:color="auto"/>
            <w:bottom w:val="none" w:sz="0" w:space="0" w:color="auto"/>
            <w:right w:val="none" w:sz="0" w:space="0" w:color="auto"/>
          </w:divBdr>
        </w:div>
        <w:div w:id="179441811">
          <w:marLeft w:val="480"/>
          <w:marRight w:val="0"/>
          <w:marTop w:val="0"/>
          <w:marBottom w:val="0"/>
          <w:divBdr>
            <w:top w:val="none" w:sz="0" w:space="0" w:color="auto"/>
            <w:left w:val="none" w:sz="0" w:space="0" w:color="auto"/>
            <w:bottom w:val="none" w:sz="0" w:space="0" w:color="auto"/>
            <w:right w:val="none" w:sz="0" w:space="0" w:color="auto"/>
          </w:divBdr>
        </w:div>
        <w:div w:id="1849559705">
          <w:marLeft w:val="480"/>
          <w:marRight w:val="0"/>
          <w:marTop w:val="0"/>
          <w:marBottom w:val="0"/>
          <w:divBdr>
            <w:top w:val="none" w:sz="0" w:space="0" w:color="auto"/>
            <w:left w:val="none" w:sz="0" w:space="0" w:color="auto"/>
            <w:bottom w:val="none" w:sz="0" w:space="0" w:color="auto"/>
            <w:right w:val="none" w:sz="0" w:space="0" w:color="auto"/>
          </w:divBdr>
        </w:div>
        <w:div w:id="631712977">
          <w:marLeft w:val="480"/>
          <w:marRight w:val="0"/>
          <w:marTop w:val="0"/>
          <w:marBottom w:val="0"/>
          <w:divBdr>
            <w:top w:val="none" w:sz="0" w:space="0" w:color="auto"/>
            <w:left w:val="none" w:sz="0" w:space="0" w:color="auto"/>
            <w:bottom w:val="none" w:sz="0" w:space="0" w:color="auto"/>
            <w:right w:val="none" w:sz="0" w:space="0" w:color="auto"/>
          </w:divBdr>
        </w:div>
        <w:div w:id="1492674227">
          <w:marLeft w:val="480"/>
          <w:marRight w:val="0"/>
          <w:marTop w:val="0"/>
          <w:marBottom w:val="0"/>
          <w:divBdr>
            <w:top w:val="none" w:sz="0" w:space="0" w:color="auto"/>
            <w:left w:val="none" w:sz="0" w:space="0" w:color="auto"/>
            <w:bottom w:val="none" w:sz="0" w:space="0" w:color="auto"/>
            <w:right w:val="none" w:sz="0" w:space="0" w:color="auto"/>
          </w:divBdr>
        </w:div>
        <w:div w:id="12802361">
          <w:marLeft w:val="480"/>
          <w:marRight w:val="0"/>
          <w:marTop w:val="0"/>
          <w:marBottom w:val="0"/>
          <w:divBdr>
            <w:top w:val="none" w:sz="0" w:space="0" w:color="auto"/>
            <w:left w:val="none" w:sz="0" w:space="0" w:color="auto"/>
            <w:bottom w:val="none" w:sz="0" w:space="0" w:color="auto"/>
            <w:right w:val="none" w:sz="0" w:space="0" w:color="auto"/>
          </w:divBdr>
        </w:div>
        <w:div w:id="1998071092">
          <w:marLeft w:val="480"/>
          <w:marRight w:val="0"/>
          <w:marTop w:val="0"/>
          <w:marBottom w:val="0"/>
          <w:divBdr>
            <w:top w:val="none" w:sz="0" w:space="0" w:color="auto"/>
            <w:left w:val="none" w:sz="0" w:space="0" w:color="auto"/>
            <w:bottom w:val="none" w:sz="0" w:space="0" w:color="auto"/>
            <w:right w:val="none" w:sz="0" w:space="0" w:color="auto"/>
          </w:divBdr>
        </w:div>
        <w:div w:id="1421412093">
          <w:marLeft w:val="480"/>
          <w:marRight w:val="0"/>
          <w:marTop w:val="0"/>
          <w:marBottom w:val="0"/>
          <w:divBdr>
            <w:top w:val="none" w:sz="0" w:space="0" w:color="auto"/>
            <w:left w:val="none" w:sz="0" w:space="0" w:color="auto"/>
            <w:bottom w:val="none" w:sz="0" w:space="0" w:color="auto"/>
            <w:right w:val="none" w:sz="0" w:space="0" w:color="auto"/>
          </w:divBdr>
        </w:div>
        <w:div w:id="614170246">
          <w:marLeft w:val="480"/>
          <w:marRight w:val="0"/>
          <w:marTop w:val="0"/>
          <w:marBottom w:val="0"/>
          <w:divBdr>
            <w:top w:val="none" w:sz="0" w:space="0" w:color="auto"/>
            <w:left w:val="none" w:sz="0" w:space="0" w:color="auto"/>
            <w:bottom w:val="none" w:sz="0" w:space="0" w:color="auto"/>
            <w:right w:val="none" w:sz="0" w:space="0" w:color="auto"/>
          </w:divBdr>
        </w:div>
        <w:div w:id="2099600060">
          <w:marLeft w:val="480"/>
          <w:marRight w:val="0"/>
          <w:marTop w:val="0"/>
          <w:marBottom w:val="0"/>
          <w:divBdr>
            <w:top w:val="none" w:sz="0" w:space="0" w:color="auto"/>
            <w:left w:val="none" w:sz="0" w:space="0" w:color="auto"/>
            <w:bottom w:val="none" w:sz="0" w:space="0" w:color="auto"/>
            <w:right w:val="none" w:sz="0" w:space="0" w:color="auto"/>
          </w:divBdr>
        </w:div>
        <w:div w:id="235165300">
          <w:marLeft w:val="480"/>
          <w:marRight w:val="0"/>
          <w:marTop w:val="0"/>
          <w:marBottom w:val="0"/>
          <w:divBdr>
            <w:top w:val="none" w:sz="0" w:space="0" w:color="auto"/>
            <w:left w:val="none" w:sz="0" w:space="0" w:color="auto"/>
            <w:bottom w:val="none" w:sz="0" w:space="0" w:color="auto"/>
            <w:right w:val="none" w:sz="0" w:space="0" w:color="auto"/>
          </w:divBdr>
        </w:div>
        <w:div w:id="1047140257">
          <w:marLeft w:val="480"/>
          <w:marRight w:val="0"/>
          <w:marTop w:val="0"/>
          <w:marBottom w:val="0"/>
          <w:divBdr>
            <w:top w:val="none" w:sz="0" w:space="0" w:color="auto"/>
            <w:left w:val="none" w:sz="0" w:space="0" w:color="auto"/>
            <w:bottom w:val="none" w:sz="0" w:space="0" w:color="auto"/>
            <w:right w:val="none" w:sz="0" w:space="0" w:color="auto"/>
          </w:divBdr>
        </w:div>
        <w:div w:id="226111193">
          <w:marLeft w:val="480"/>
          <w:marRight w:val="0"/>
          <w:marTop w:val="0"/>
          <w:marBottom w:val="0"/>
          <w:divBdr>
            <w:top w:val="none" w:sz="0" w:space="0" w:color="auto"/>
            <w:left w:val="none" w:sz="0" w:space="0" w:color="auto"/>
            <w:bottom w:val="none" w:sz="0" w:space="0" w:color="auto"/>
            <w:right w:val="none" w:sz="0" w:space="0" w:color="auto"/>
          </w:divBdr>
        </w:div>
        <w:div w:id="1338312109">
          <w:marLeft w:val="480"/>
          <w:marRight w:val="0"/>
          <w:marTop w:val="0"/>
          <w:marBottom w:val="0"/>
          <w:divBdr>
            <w:top w:val="none" w:sz="0" w:space="0" w:color="auto"/>
            <w:left w:val="none" w:sz="0" w:space="0" w:color="auto"/>
            <w:bottom w:val="none" w:sz="0" w:space="0" w:color="auto"/>
            <w:right w:val="none" w:sz="0" w:space="0" w:color="auto"/>
          </w:divBdr>
        </w:div>
        <w:div w:id="1519346337">
          <w:marLeft w:val="480"/>
          <w:marRight w:val="0"/>
          <w:marTop w:val="0"/>
          <w:marBottom w:val="0"/>
          <w:divBdr>
            <w:top w:val="none" w:sz="0" w:space="0" w:color="auto"/>
            <w:left w:val="none" w:sz="0" w:space="0" w:color="auto"/>
            <w:bottom w:val="none" w:sz="0" w:space="0" w:color="auto"/>
            <w:right w:val="none" w:sz="0" w:space="0" w:color="auto"/>
          </w:divBdr>
        </w:div>
        <w:div w:id="1777363694">
          <w:marLeft w:val="480"/>
          <w:marRight w:val="0"/>
          <w:marTop w:val="0"/>
          <w:marBottom w:val="0"/>
          <w:divBdr>
            <w:top w:val="none" w:sz="0" w:space="0" w:color="auto"/>
            <w:left w:val="none" w:sz="0" w:space="0" w:color="auto"/>
            <w:bottom w:val="none" w:sz="0" w:space="0" w:color="auto"/>
            <w:right w:val="none" w:sz="0" w:space="0" w:color="auto"/>
          </w:divBdr>
        </w:div>
        <w:div w:id="1289625154">
          <w:marLeft w:val="480"/>
          <w:marRight w:val="0"/>
          <w:marTop w:val="0"/>
          <w:marBottom w:val="0"/>
          <w:divBdr>
            <w:top w:val="none" w:sz="0" w:space="0" w:color="auto"/>
            <w:left w:val="none" w:sz="0" w:space="0" w:color="auto"/>
            <w:bottom w:val="none" w:sz="0" w:space="0" w:color="auto"/>
            <w:right w:val="none" w:sz="0" w:space="0" w:color="auto"/>
          </w:divBdr>
        </w:div>
        <w:div w:id="1353067993">
          <w:marLeft w:val="480"/>
          <w:marRight w:val="0"/>
          <w:marTop w:val="0"/>
          <w:marBottom w:val="0"/>
          <w:divBdr>
            <w:top w:val="none" w:sz="0" w:space="0" w:color="auto"/>
            <w:left w:val="none" w:sz="0" w:space="0" w:color="auto"/>
            <w:bottom w:val="none" w:sz="0" w:space="0" w:color="auto"/>
            <w:right w:val="none" w:sz="0" w:space="0" w:color="auto"/>
          </w:divBdr>
        </w:div>
        <w:div w:id="1676416718">
          <w:marLeft w:val="480"/>
          <w:marRight w:val="0"/>
          <w:marTop w:val="0"/>
          <w:marBottom w:val="0"/>
          <w:divBdr>
            <w:top w:val="none" w:sz="0" w:space="0" w:color="auto"/>
            <w:left w:val="none" w:sz="0" w:space="0" w:color="auto"/>
            <w:bottom w:val="none" w:sz="0" w:space="0" w:color="auto"/>
            <w:right w:val="none" w:sz="0" w:space="0" w:color="auto"/>
          </w:divBdr>
        </w:div>
        <w:div w:id="2122794539">
          <w:marLeft w:val="480"/>
          <w:marRight w:val="0"/>
          <w:marTop w:val="0"/>
          <w:marBottom w:val="0"/>
          <w:divBdr>
            <w:top w:val="none" w:sz="0" w:space="0" w:color="auto"/>
            <w:left w:val="none" w:sz="0" w:space="0" w:color="auto"/>
            <w:bottom w:val="none" w:sz="0" w:space="0" w:color="auto"/>
            <w:right w:val="none" w:sz="0" w:space="0" w:color="auto"/>
          </w:divBdr>
        </w:div>
        <w:div w:id="1995527018">
          <w:marLeft w:val="480"/>
          <w:marRight w:val="0"/>
          <w:marTop w:val="0"/>
          <w:marBottom w:val="0"/>
          <w:divBdr>
            <w:top w:val="none" w:sz="0" w:space="0" w:color="auto"/>
            <w:left w:val="none" w:sz="0" w:space="0" w:color="auto"/>
            <w:bottom w:val="none" w:sz="0" w:space="0" w:color="auto"/>
            <w:right w:val="none" w:sz="0" w:space="0" w:color="auto"/>
          </w:divBdr>
        </w:div>
        <w:div w:id="743602081">
          <w:marLeft w:val="480"/>
          <w:marRight w:val="0"/>
          <w:marTop w:val="0"/>
          <w:marBottom w:val="0"/>
          <w:divBdr>
            <w:top w:val="none" w:sz="0" w:space="0" w:color="auto"/>
            <w:left w:val="none" w:sz="0" w:space="0" w:color="auto"/>
            <w:bottom w:val="none" w:sz="0" w:space="0" w:color="auto"/>
            <w:right w:val="none" w:sz="0" w:space="0" w:color="auto"/>
          </w:divBdr>
        </w:div>
        <w:div w:id="185483488">
          <w:marLeft w:val="480"/>
          <w:marRight w:val="0"/>
          <w:marTop w:val="0"/>
          <w:marBottom w:val="0"/>
          <w:divBdr>
            <w:top w:val="none" w:sz="0" w:space="0" w:color="auto"/>
            <w:left w:val="none" w:sz="0" w:space="0" w:color="auto"/>
            <w:bottom w:val="none" w:sz="0" w:space="0" w:color="auto"/>
            <w:right w:val="none" w:sz="0" w:space="0" w:color="auto"/>
          </w:divBdr>
        </w:div>
        <w:div w:id="2023433853">
          <w:marLeft w:val="480"/>
          <w:marRight w:val="0"/>
          <w:marTop w:val="0"/>
          <w:marBottom w:val="0"/>
          <w:divBdr>
            <w:top w:val="none" w:sz="0" w:space="0" w:color="auto"/>
            <w:left w:val="none" w:sz="0" w:space="0" w:color="auto"/>
            <w:bottom w:val="none" w:sz="0" w:space="0" w:color="auto"/>
            <w:right w:val="none" w:sz="0" w:space="0" w:color="auto"/>
          </w:divBdr>
        </w:div>
        <w:div w:id="459959482">
          <w:marLeft w:val="480"/>
          <w:marRight w:val="0"/>
          <w:marTop w:val="0"/>
          <w:marBottom w:val="0"/>
          <w:divBdr>
            <w:top w:val="none" w:sz="0" w:space="0" w:color="auto"/>
            <w:left w:val="none" w:sz="0" w:space="0" w:color="auto"/>
            <w:bottom w:val="none" w:sz="0" w:space="0" w:color="auto"/>
            <w:right w:val="none" w:sz="0" w:space="0" w:color="auto"/>
          </w:divBdr>
        </w:div>
        <w:div w:id="1283683016">
          <w:marLeft w:val="480"/>
          <w:marRight w:val="0"/>
          <w:marTop w:val="0"/>
          <w:marBottom w:val="0"/>
          <w:divBdr>
            <w:top w:val="none" w:sz="0" w:space="0" w:color="auto"/>
            <w:left w:val="none" w:sz="0" w:space="0" w:color="auto"/>
            <w:bottom w:val="none" w:sz="0" w:space="0" w:color="auto"/>
            <w:right w:val="none" w:sz="0" w:space="0" w:color="auto"/>
          </w:divBdr>
        </w:div>
        <w:div w:id="418016954">
          <w:marLeft w:val="480"/>
          <w:marRight w:val="0"/>
          <w:marTop w:val="0"/>
          <w:marBottom w:val="0"/>
          <w:divBdr>
            <w:top w:val="none" w:sz="0" w:space="0" w:color="auto"/>
            <w:left w:val="none" w:sz="0" w:space="0" w:color="auto"/>
            <w:bottom w:val="none" w:sz="0" w:space="0" w:color="auto"/>
            <w:right w:val="none" w:sz="0" w:space="0" w:color="auto"/>
          </w:divBdr>
        </w:div>
        <w:div w:id="31923052">
          <w:marLeft w:val="480"/>
          <w:marRight w:val="0"/>
          <w:marTop w:val="0"/>
          <w:marBottom w:val="0"/>
          <w:divBdr>
            <w:top w:val="none" w:sz="0" w:space="0" w:color="auto"/>
            <w:left w:val="none" w:sz="0" w:space="0" w:color="auto"/>
            <w:bottom w:val="none" w:sz="0" w:space="0" w:color="auto"/>
            <w:right w:val="none" w:sz="0" w:space="0" w:color="auto"/>
          </w:divBdr>
        </w:div>
        <w:div w:id="546373908">
          <w:marLeft w:val="480"/>
          <w:marRight w:val="0"/>
          <w:marTop w:val="0"/>
          <w:marBottom w:val="0"/>
          <w:divBdr>
            <w:top w:val="none" w:sz="0" w:space="0" w:color="auto"/>
            <w:left w:val="none" w:sz="0" w:space="0" w:color="auto"/>
            <w:bottom w:val="none" w:sz="0" w:space="0" w:color="auto"/>
            <w:right w:val="none" w:sz="0" w:space="0" w:color="auto"/>
          </w:divBdr>
        </w:div>
        <w:div w:id="1397974669">
          <w:marLeft w:val="480"/>
          <w:marRight w:val="0"/>
          <w:marTop w:val="0"/>
          <w:marBottom w:val="0"/>
          <w:divBdr>
            <w:top w:val="none" w:sz="0" w:space="0" w:color="auto"/>
            <w:left w:val="none" w:sz="0" w:space="0" w:color="auto"/>
            <w:bottom w:val="none" w:sz="0" w:space="0" w:color="auto"/>
            <w:right w:val="none" w:sz="0" w:space="0" w:color="auto"/>
          </w:divBdr>
        </w:div>
        <w:div w:id="1618368706">
          <w:marLeft w:val="480"/>
          <w:marRight w:val="0"/>
          <w:marTop w:val="0"/>
          <w:marBottom w:val="0"/>
          <w:divBdr>
            <w:top w:val="none" w:sz="0" w:space="0" w:color="auto"/>
            <w:left w:val="none" w:sz="0" w:space="0" w:color="auto"/>
            <w:bottom w:val="none" w:sz="0" w:space="0" w:color="auto"/>
            <w:right w:val="none" w:sz="0" w:space="0" w:color="auto"/>
          </w:divBdr>
        </w:div>
        <w:div w:id="936599562">
          <w:marLeft w:val="480"/>
          <w:marRight w:val="0"/>
          <w:marTop w:val="0"/>
          <w:marBottom w:val="0"/>
          <w:divBdr>
            <w:top w:val="none" w:sz="0" w:space="0" w:color="auto"/>
            <w:left w:val="none" w:sz="0" w:space="0" w:color="auto"/>
            <w:bottom w:val="none" w:sz="0" w:space="0" w:color="auto"/>
            <w:right w:val="none" w:sz="0" w:space="0" w:color="auto"/>
          </w:divBdr>
        </w:div>
        <w:div w:id="217136838">
          <w:marLeft w:val="480"/>
          <w:marRight w:val="0"/>
          <w:marTop w:val="0"/>
          <w:marBottom w:val="0"/>
          <w:divBdr>
            <w:top w:val="none" w:sz="0" w:space="0" w:color="auto"/>
            <w:left w:val="none" w:sz="0" w:space="0" w:color="auto"/>
            <w:bottom w:val="none" w:sz="0" w:space="0" w:color="auto"/>
            <w:right w:val="none" w:sz="0" w:space="0" w:color="auto"/>
          </w:divBdr>
        </w:div>
        <w:div w:id="994453173">
          <w:marLeft w:val="480"/>
          <w:marRight w:val="0"/>
          <w:marTop w:val="0"/>
          <w:marBottom w:val="0"/>
          <w:divBdr>
            <w:top w:val="none" w:sz="0" w:space="0" w:color="auto"/>
            <w:left w:val="none" w:sz="0" w:space="0" w:color="auto"/>
            <w:bottom w:val="none" w:sz="0" w:space="0" w:color="auto"/>
            <w:right w:val="none" w:sz="0" w:space="0" w:color="auto"/>
          </w:divBdr>
        </w:div>
        <w:div w:id="160396108">
          <w:marLeft w:val="480"/>
          <w:marRight w:val="0"/>
          <w:marTop w:val="0"/>
          <w:marBottom w:val="0"/>
          <w:divBdr>
            <w:top w:val="none" w:sz="0" w:space="0" w:color="auto"/>
            <w:left w:val="none" w:sz="0" w:space="0" w:color="auto"/>
            <w:bottom w:val="none" w:sz="0" w:space="0" w:color="auto"/>
            <w:right w:val="none" w:sz="0" w:space="0" w:color="auto"/>
          </w:divBdr>
        </w:div>
        <w:div w:id="1453591334">
          <w:marLeft w:val="480"/>
          <w:marRight w:val="0"/>
          <w:marTop w:val="0"/>
          <w:marBottom w:val="0"/>
          <w:divBdr>
            <w:top w:val="none" w:sz="0" w:space="0" w:color="auto"/>
            <w:left w:val="none" w:sz="0" w:space="0" w:color="auto"/>
            <w:bottom w:val="none" w:sz="0" w:space="0" w:color="auto"/>
            <w:right w:val="none" w:sz="0" w:space="0" w:color="auto"/>
          </w:divBdr>
        </w:div>
        <w:div w:id="1087968727">
          <w:marLeft w:val="480"/>
          <w:marRight w:val="0"/>
          <w:marTop w:val="0"/>
          <w:marBottom w:val="0"/>
          <w:divBdr>
            <w:top w:val="none" w:sz="0" w:space="0" w:color="auto"/>
            <w:left w:val="none" w:sz="0" w:space="0" w:color="auto"/>
            <w:bottom w:val="none" w:sz="0" w:space="0" w:color="auto"/>
            <w:right w:val="none" w:sz="0" w:space="0" w:color="auto"/>
          </w:divBdr>
        </w:div>
        <w:div w:id="2054961148">
          <w:marLeft w:val="480"/>
          <w:marRight w:val="0"/>
          <w:marTop w:val="0"/>
          <w:marBottom w:val="0"/>
          <w:divBdr>
            <w:top w:val="none" w:sz="0" w:space="0" w:color="auto"/>
            <w:left w:val="none" w:sz="0" w:space="0" w:color="auto"/>
            <w:bottom w:val="none" w:sz="0" w:space="0" w:color="auto"/>
            <w:right w:val="none" w:sz="0" w:space="0" w:color="auto"/>
          </w:divBdr>
        </w:div>
        <w:div w:id="1471635357">
          <w:marLeft w:val="480"/>
          <w:marRight w:val="0"/>
          <w:marTop w:val="0"/>
          <w:marBottom w:val="0"/>
          <w:divBdr>
            <w:top w:val="none" w:sz="0" w:space="0" w:color="auto"/>
            <w:left w:val="none" w:sz="0" w:space="0" w:color="auto"/>
            <w:bottom w:val="none" w:sz="0" w:space="0" w:color="auto"/>
            <w:right w:val="none" w:sz="0" w:space="0" w:color="auto"/>
          </w:divBdr>
        </w:div>
        <w:div w:id="811676813">
          <w:marLeft w:val="480"/>
          <w:marRight w:val="0"/>
          <w:marTop w:val="0"/>
          <w:marBottom w:val="0"/>
          <w:divBdr>
            <w:top w:val="none" w:sz="0" w:space="0" w:color="auto"/>
            <w:left w:val="none" w:sz="0" w:space="0" w:color="auto"/>
            <w:bottom w:val="none" w:sz="0" w:space="0" w:color="auto"/>
            <w:right w:val="none" w:sz="0" w:space="0" w:color="auto"/>
          </w:divBdr>
        </w:div>
        <w:div w:id="257637080">
          <w:marLeft w:val="480"/>
          <w:marRight w:val="0"/>
          <w:marTop w:val="0"/>
          <w:marBottom w:val="0"/>
          <w:divBdr>
            <w:top w:val="none" w:sz="0" w:space="0" w:color="auto"/>
            <w:left w:val="none" w:sz="0" w:space="0" w:color="auto"/>
            <w:bottom w:val="none" w:sz="0" w:space="0" w:color="auto"/>
            <w:right w:val="none" w:sz="0" w:space="0" w:color="auto"/>
          </w:divBdr>
        </w:div>
        <w:div w:id="1993630715">
          <w:marLeft w:val="480"/>
          <w:marRight w:val="0"/>
          <w:marTop w:val="0"/>
          <w:marBottom w:val="0"/>
          <w:divBdr>
            <w:top w:val="none" w:sz="0" w:space="0" w:color="auto"/>
            <w:left w:val="none" w:sz="0" w:space="0" w:color="auto"/>
            <w:bottom w:val="none" w:sz="0" w:space="0" w:color="auto"/>
            <w:right w:val="none" w:sz="0" w:space="0" w:color="auto"/>
          </w:divBdr>
        </w:div>
        <w:div w:id="956063344">
          <w:marLeft w:val="480"/>
          <w:marRight w:val="0"/>
          <w:marTop w:val="0"/>
          <w:marBottom w:val="0"/>
          <w:divBdr>
            <w:top w:val="none" w:sz="0" w:space="0" w:color="auto"/>
            <w:left w:val="none" w:sz="0" w:space="0" w:color="auto"/>
            <w:bottom w:val="none" w:sz="0" w:space="0" w:color="auto"/>
            <w:right w:val="none" w:sz="0" w:space="0" w:color="auto"/>
          </w:divBdr>
        </w:div>
        <w:div w:id="315306876">
          <w:marLeft w:val="480"/>
          <w:marRight w:val="0"/>
          <w:marTop w:val="0"/>
          <w:marBottom w:val="0"/>
          <w:divBdr>
            <w:top w:val="none" w:sz="0" w:space="0" w:color="auto"/>
            <w:left w:val="none" w:sz="0" w:space="0" w:color="auto"/>
            <w:bottom w:val="none" w:sz="0" w:space="0" w:color="auto"/>
            <w:right w:val="none" w:sz="0" w:space="0" w:color="auto"/>
          </w:divBdr>
        </w:div>
        <w:div w:id="567302886">
          <w:marLeft w:val="480"/>
          <w:marRight w:val="0"/>
          <w:marTop w:val="0"/>
          <w:marBottom w:val="0"/>
          <w:divBdr>
            <w:top w:val="none" w:sz="0" w:space="0" w:color="auto"/>
            <w:left w:val="none" w:sz="0" w:space="0" w:color="auto"/>
            <w:bottom w:val="none" w:sz="0" w:space="0" w:color="auto"/>
            <w:right w:val="none" w:sz="0" w:space="0" w:color="auto"/>
          </w:divBdr>
        </w:div>
        <w:div w:id="1481573465">
          <w:marLeft w:val="480"/>
          <w:marRight w:val="0"/>
          <w:marTop w:val="0"/>
          <w:marBottom w:val="0"/>
          <w:divBdr>
            <w:top w:val="none" w:sz="0" w:space="0" w:color="auto"/>
            <w:left w:val="none" w:sz="0" w:space="0" w:color="auto"/>
            <w:bottom w:val="none" w:sz="0" w:space="0" w:color="auto"/>
            <w:right w:val="none" w:sz="0" w:space="0" w:color="auto"/>
          </w:divBdr>
        </w:div>
        <w:div w:id="1215580944">
          <w:marLeft w:val="480"/>
          <w:marRight w:val="0"/>
          <w:marTop w:val="0"/>
          <w:marBottom w:val="0"/>
          <w:divBdr>
            <w:top w:val="none" w:sz="0" w:space="0" w:color="auto"/>
            <w:left w:val="none" w:sz="0" w:space="0" w:color="auto"/>
            <w:bottom w:val="none" w:sz="0" w:space="0" w:color="auto"/>
            <w:right w:val="none" w:sz="0" w:space="0" w:color="auto"/>
          </w:divBdr>
        </w:div>
        <w:div w:id="1155296483">
          <w:marLeft w:val="480"/>
          <w:marRight w:val="0"/>
          <w:marTop w:val="0"/>
          <w:marBottom w:val="0"/>
          <w:divBdr>
            <w:top w:val="none" w:sz="0" w:space="0" w:color="auto"/>
            <w:left w:val="none" w:sz="0" w:space="0" w:color="auto"/>
            <w:bottom w:val="none" w:sz="0" w:space="0" w:color="auto"/>
            <w:right w:val="none" w:sz="0" w:space="0" w:color="auto"/>
          </w:divBdr>
        </w:div>
        <w:div w:id="1927297526">
          <w:marLeft w:val="480"/>
          <w:marRight w:val="0"/>
          <w:marTop w:val="0"/>
          <w:marBottom w:val="0"/>
          <w:divBdr>
            <w:top w:val="none" w:sz="0" w:space="0" w:color="auto"/>
            <w:left w:val="none" w:sz="0" w:space="0" w:color="auto"/>
            <w:bottom w:val="none" w:sz="0" w:space="0" w:color="auto"/>
            <w:right w:val="none" w:sz="0" w:space="0" w:color="auto"/>
          </w:divBdr>
        </w:div>
        <w:div w:id="480387241">
          <w:marLeft w:val="480"/>
          <w:marRight w:val="0"/>
          <w:marTop w:val="0"/>
          <w:marBottom w:val="0"/>
          <w:divBdr>
            <w:top w:val="none" w:sz="0" w:space="0" w:color="auto"/>
            <w:left w:val="none" w:sz="0" w:space="0" w:color="auto"/>
            <w:bottom w:val="none" w:sz="0" w:space="0" w:color="auto"/>
            <w:right w:val="none" w:sz="0" w:space="0" w:color="auto"/>
          </w:divBdr>
        </w:div>
        <w:div w:id="1984919993">
          <w:marLeft w:val="480"/>
          <w:marRight w:val="0"/>
          <w:marTop w:val="0"/>
          <w:marBottom w:val="0"/>
          <w:divBdr>
            <w:top w:val="none" w:sz="0" w:space="0" w:color="auto"/>
            <w:left w:val="none" w:sz="0" w:space="0" w:color="auto"/>
            <w:bottom w:val="none" w:sz="0" w:space="0" w:color="auto"/>
            <w:right w:val="none" w:sz="0" w:space="0" w:color="auto"/>
          </w:divBdr>
        </w:div>
        <w:div w:id="1486125451">
          <w:marLeft w:val="480"/>
          <w:marRight w:val="0"/>
          <w:marTop w:val="0"/>
          <w:marBottom w:val="0"/>
          <w:divBdr>
            <w:top w:val="none" w:sz="0" w:space="0" w:color="auto"/>
            <w:left w:val="none" w:sz="0" w:space="0" w:color="auto"/>
            <w:bottom w:val="none" w:sz="0" w:space="0" w:color="auto"/>
            <w:right w:val="none" w:sz="0" w:space="0" w:color="auto"/>
          </w:divBdr>
        </w:div>
        <w:div w:id="1820267269">
          <w:marLeft w:val="480"/>
          <w:marRight w:val="0"/>
          <w:marTop w:val="0"/>
          <w:marBottom w:val="0"/>
          <w:divBdr>
            <w:top w:val="none" w:sz="0" w:space="0" w:color="auto"/>
            <w:left w:val="none" w:sz="0" w:space="0" w:color="auto"/>
            <w:bottom w:val="none" w:sz="0" w:space="0" w:color="auto"/>
            <w:right w:val="none" w:sz="0" w:space="0" w:color="auto"/>
          </w:divBdr>
        </w:div>
        <w:div w:id="787162258">
          <w:marLeft w:val="480"/>
          <w:marRight w:val="0"/>
          <w:marTop w:val="0"/>
          <w:marBottom w:val="0"/>
          <w:divBdr>
            <w:top w:val="none" w:sz="0" w:space="0" w:color="auto"/>
            <w:left w:val="none" w:sz="0" w:space="0" w:color="auto"/>
            <w:bottom w:val="none" w:sz="0" w:space="0" w:color="auto"/>
            <w:right w:val="none" w:sz="0" w:space="0" w:color="auto"/>
          </w:divBdr>
        </w:div>
        <w:div w:id="366295288">
          <w:marLeft w:val="480"/>
          <w:marRight w:val="0"/>
          <w:marTop w:val="0"/>
          <w:marBottom w:val="0"/>
          <w:divBdr>
            <w:top w:val="none" w:sz="0" w:space="0" w:color="auto"/>
            <w:left w:val="none" w:sz="0" w:space="0" w:color="auto"/>
            <w:bottom w:val="none" w:sz="0" w:space="0" w:color="auto"/>
            <w:right w:val="none" w:sz="0" w:space="0" w:color="auto"/>
          </w:divBdr>
        </w:div>
        <w:div w:id="721054892">
          <w:marLeft w:val="480"/>
          <w:marRight w:val="0"/>
          <w:marTop w:val="0"/>
          <w:marBottom w:val="0"/>
          <w:divBdr>
            <w:top w:val="none" w:sz="0" w:space="0" w:color="auto"/>
            <w:left w:val="none" w:sz="0" w:space="0" w:color="auto"/>
            <w:bottom w:val="none" w:sz="0" w:space="0" w:color="auto"/>
            <w:right w:val="none" w:sz="0" w:space="0" w:color="auto"/>
          </w:divBdr>
        </w:div>
        <w:div w:id="654843399">
          <w:marLeft w:val="480"/>
          <w:marRight w:val="0"/>
          <w:marTop w:val="0"/>
          <w:marBottom w:val="0"/>
          <w:divBdr>
            <w:top w:val="none" w:sz="0" w:space="0" w:color="auto"/>
            <w:left w:val="none" w:sz="0" w:space="0" w:color="auto"/>
            <w:bottom w:val="none" w:sz="0" w:space="0" w:color="auto"/>
            <w:right w:val="none" w:sz="0" w:space="0" w:color="auto"/>
          </w:divBdr>
        </w:div>
        <w:div w:id="1925458982">
          <w:marLeft w:val="480"/>
          <w:marRight w:val="0"/>
          <w:marTop w:val="0"/>
          <w:marBottom w:val="0"/>
          <w:divBdr>
            <w:top w:val="none" w:sz="0" w:space="0" w:color="auto"/>
            <w:left w:val="none" w:sz="0" w:space="0" w:color="auto"/>
            <w:bottom w:val="none" w:sz="0" w:space="0" w:color="auto"/>
            <w:right w:val="none" w:sz="0" w:space="0" w:color="auto"/>
          </w:divBdr>
        </w:div>
        <w:div w:id="1150906581">
          <w:marLeft w:val="480"/>
          <w:marRight w:val="0"/>
          <w:marTop w:val="0"/>
          <w:marBottom w:val="0"/>
          <w:divBdr>
            <w:top w:val="none" w:sz="0" w:space="0" w:color="auto"/>
            <w:left w:val="none" w:sz="0" w:space="0" w:color="auto"/>
            <w:bottom w:val="none" w:sz="0" w:space="0" w:color="auto"/>
            <w:right w:val="none" w:sz="0" w:space="0" w:color="auto"/>
          </w:divBdr>
        </w:div>
        <w:div w:id="1298797184">
          <w:marLeft w:val="480"/>
          <w:marRight w:val="0"/>
          <w:marTop w:val="0"/>
          <w:marBottom w:val="0"/>
          <w:divBdr>
            <w:top w:val="none" w:sz="0" w:space="0" w:color="auto"/>
            <w:left w:val="none" w:sz="0" w:space="0" w:color="auto"/>
            <w:bottom w:val="none" w:sz="0" w:space="0" w:color="auto"/>
            <w:right w:val="none" w:sz="0" w:space="0" w:color="auto"/>
          </w:divBdr>
        </w:div>
        <w:div w:id="983196950">
          <w:marLeft w:val="480"/>
          <w:marRight w:val="0"/>
          <w:marTop w:val="0"/>
          <w:marBottom w:val="0"/>
          <w:divBdr>
            <w:top w:val="none" w:sz="0" w:space="0" w:color="auto"/>
            <w:left w:val="none" w:sz="0" w:space="0" w:color="auto"/>
            <w:bottom w:val="none" w:sz="0" w:space="0" w:color="auto"/>
            <w:right w:val="none" w:sz="0" w:space="0" w:color="auto"/>
          </w:divBdr>
        </w:div>
        <w:div w:id="272248592">
          <w:marLeft w:val="480"/>
          <w:marRight w:val="0"/>
          <w:marTop w:val="0"/>
          <w:marBottom w:val="0"/>
          <w:divBdr>
            <w:top w:val="none" w:sz="0" w:space="0" w:color="auto"/>
            <w:left w:val="none" w:sz="0" w:space="0" w:color="auto"/>
            <w:bottom w:val="none" w:sz="0" w:space="0" w:color="auto"/>
            <w:right w:val="none" w:sz="0" w:space="0" w:color="auto"/>
          </w:divBdr>
        </w:div>
        <w:div w:id="399062299">
          <w:marLeft w:val="480"/>
          <w:marRight w:val="0"/>
          <w:marTop w:val="0"/>
          <w:marBottom w:val="0"/>
          <w:divBdr>
            <w:top w:val="none" w:sz="0" w:space="0" w:color="auto"/>
            <w:left w:val="none" w:sz="0" w:space="0" w:color="auto"/>
            <w:bottom w:val="none" w:sz="0" w:space="0" w:color="auto"/>
            <w:right w:val="none" w:sz="0" w:space="0" w:color="auto"/>
          </w:divBdr>
        </w:div>
        <w:div w:id="1515455376">
          <w:marLeft w:val="480"/>
          <w:marRight w:val="0"/>
          <w:marTop w:val="0"/>
          <w:marBottom w:val="0"/>
          <w:divBdr>
            <w:top w:val="none" w:sz="0" w:space="0" w:color="auto"/>
            <w:left w:val="none" w:sz="0" w:space="0" w:color="auto"/>
            <w:bottom w:val="none" w:sz="0" w:space="0" w:color="auto"/>
            <w:right w:val="none" w:sz="0" w:space="0" w:color="auto"/>
          </w:divBdr>
        </w:div>
        <w:div w:id="630982634">
          <w:marLeft w:val="480"/>
          <w:marRight w:val="0"/>
          <w:marTop w:val="0"/>
          <w:marBottom w:val="0"/>
          <w:divBdr>
            <w:top w:val="none" w:sz="0" w:space="0" w:color="auto"/>
            <w:left w:val="none" w:sz="0" w:space="0" w:color="auto"/>
            <w:bottom w:val="none" w:sz="0" w:space="0" w:color="auto"/>
            <w:right w:val="none" w:sz="0" w:space="0" w:color="auto"/>
          </w:divBdr>
        </w:div>
        <w:div w:id="753353969">
          <w:marLeft w:val="480"/>
          <w:marRight w:val="0"/>
          <w:marTop w:val="0"/>
          <w:marBottom w:val="0"/>
          <w:divBdr>
            <w:top w:val="none" w:sz="0" w:space="0" w:color="auto"/>
            <w:left w:val="none" w:sz="0" w:space="0" w:color="auto"/>
            <w:bottom w:val="none" w:sz="0" w:space="0" w:color="auto"/>
            <w:right w:val="none" w:sz="0" w:space="0" w:color="auto"/>
          </w:divBdr>
        </w:div>
        <w:div w:id="1890844974">
          <w:marLeft w:val="480"/>
          <w:marRight w:val="0"/>
          <w:marTop w:val="0"/>
          <w:marBottom w:val="0"/>
          <w:divBdr>
            <w:top w:val="none" w:sz="0" w:space="0" w:color="auto"/>
            <w:left w:val="none" w:sz="0" w:space="0" w:color="auto"/>
            <w:bottom w:val="none" w:sz="0" w:space="0" w:color="auto"/>
            <w:right w:val="none" w:sz="0" w:space="0" w:color="auto"/>
          </w:divBdr>
        </w:div>
        <w:div w:id="1530534810">
          <w:marLeft w:val="480"/>
          <w:marRight w:val="0"/>
          <w:marTop w:val="0"/>
          <w:marBottom w:val="0"/>
          <w:divBdr>
            <w:top w:val="none" w:sz="0" w:space="0" w:color="auto"/>
            <w:left w:val="none" w:sz="0" w:space="0" w:color="auto"/>
            <w:bottom w:val="none" w:sz="0" w:space="0" w:color="auto"/>
            <w:right w:val="none" w:sz="0" w:space="0" w:color="auto"/>
          </w:divBdr>
        </w:div>
        <w:div w:id="2131851622">
          <w:marLeft w:val="480"/>
          <w:marRight w:val="0"/>
          <w:marTop w:val="0"/>
          <w:marBottom w:val="0"/>
          <w:divBdr>
            <w:top w:val="none" w:sz="0" w:space="0" w:color="auto"/>
            <w:left w:val="none" w:sz="0" w:space="0" w:color="auto"/>
            <w:bottom w:val="none" w:sz="0" w:space="0" w:color="auto"/>
            <w:right w:val="none" w:sz="0" w:space="0" w:color="auto"/>
          </w:divBdr>
        </w:div>
        <w:div w:id="1619020927">
          <w:marLeft w:val="480"/>
          <w:marRight w:val="0"/>
          <w:marTop w:val="0"/>
          <w:marBottom w:val="0"/>
          <w:divBdr>
            <w:top w:val="none" w:sz="0" w:space="0" w:color="auto"/>
            <w:left w:val="none" w:sz="0" w:space="0" w:color="auto"/>
            <w:bottom w:val="none" w:sz="0" w:space="0" w:color="auto"/>
            <w:right w:val="none" w:sz="0" w:space="0" w:color="auto"/>
          </w:divBdr>
        </w:div>
        <w:div w:id="1048409348">
          <w:marLeft w:val="480"/>
          <w:marRight w:val="0"/>
          <w:marTop w:val="0"/>
          <w:marBottom w:val="0"/>
          <w:divBdr>
            <w:top w:val="none" w:sz="0" w:space="0" w:color="auto"/>
            <w:left w:val="none" w:sz="0" w:space="0" w:color="auto"/>
            <w:bottom w:val="none" w:sz="0" w:space="0" w:color="auto"/>
            <w:right w:val="none" w:sz="0" w:space="0" w:color="auto"/>
          </w:divBdr>
        </w:div>
        <w:div w:id="1435783834">
          <w:marLeft w:val="480"/>
          <w:marRight w:val="0"/>
          <w:marTop w:val="0"/>
          <w:marBottom w:val="0"/>
          <w:divBdr>
            <w:top w:val="none" w:sz="0" w:space="0" w:color="auto"/>
            <w:left w:val="none" w:sz="0" w:space="0" w:color="auto"/>
            <w:bottom w:val="none" w:sz="0" w:space="0" w:color="auto"/>
            <w:right w:val="none" w:sz="0" w:space="0" w:color="auto"/>
          </w:divBdr>
        </w:div>
        <w:div w:id="1872910356">
          <w:marLeft w:val="480"/>
          <w:marRight w:val="0"/>
          <w:marTop w:val="0"/>
          <w:marBottom w:val="0"/>
          <w:divBdr>
            <w:top w:val="none" w:sz="0" w:space="0" w:color="auto"/>
            <w:left w:val="none" w:sz="0" w:space="0" w:color="auto"/>
            <w:bottom w:val="none" w:sz="0" w:space="0" w:color="auto"/>
            <w:right w:val="none" w:sz="0" w:space="0" w:color="auto"/>
          </w:divBdr>
        </w:div>
        <w:div w:id="221067523">
          <w:marLeft w:val="480"/>
          <w:marRight w:val="0"/>
          <w:marTop w:val="0"/>
          <w:marBottom w:val="0"/>
          <w:divBdr>
            <w:top w:val="none" w:sz="0" w:space="0" w:color="auto"/>
            <w:left w:val="none" w:sz="0" w:space="0" w:color="auto"/>
            <w:bottom w:val="none" w:sz="0" w:space="0" w:color="auto"/>
            <w:right w:val="none" w:sz="0" w:space="0" w:color="auto"/>
          </w:divBdr>
        </w:div>
        <w:div w:id="827478405">
          <w:marLeft w:val="480"/>
          <w:marRight w:val="0"/>
          <w:marTop w:val="0"/>
          <w:marBottom w:val="0"/>
          <w:divBdr>
            <w:top w:val="none" w:sz="0" w:space="0" w:color="auto"/>
            <w:left w:val="none" w:sz="0" w:space="0" w:color="auto"/>
            <w:bottom w:val="none" w:sz="0" w:space="0" w:color="auto"/>
            <w:right w:val="none" w:sz="0" w:space="0" w:color="auto"/>
          </w:divBdr>
        </w:div>
        <w:div w:id="2100515609">
          <w:marLeft w:val="480"/>
          <w:marRight w:val="0"/>
          <w:marTop w:val="0"/>
          <w:marBottom w:val="0"/>
          <w:divBdr>
            <w:top w:val="none" w:sz="0" w:space="0" w:color="auto"/>
            <w:left w:val="none" w:sz="0" w:space="0" w:color="auto"/>
            <w:bottom w:val="none" w:sz="0" w:space="0" w:color="auto"/>
            <w:right w:val="none" w:sz="0" w:space="0" w:color="auto"/>
          </w:divBdr>
        </w:div>
        <w:div w:id="1963145304">
          <w:marLeft w:val="480"/>
          <w:marRight w:val="0"/>
          <w:marTop w:val="0"/>
          <w:marBottom w:val="0"/>
          <w:divBdr>
            <w:top w:val="none" w:sz="0" w:space="0" w:color="auto"/>
            <w:left w:val="none" w:sz="0" w:space="0" w:color="auto"/>
            <w:bottom w:val="none" w:sz="0" w:space="0" w:color="auto"/>
            <w:right w:val="none" w:sz="0" w:space="0" w:color="auto"/>
          </w:divBdr>
        </w:div>
        <w:div w:id="602034870">
          <w:marLeft w:val="480"/>
          <w:marRight w:val="0"/>
          <w:marTop w:val="0"/>
          <w:marBottom w:val="0"/>
          <w:divBdr>
            <w:top w:val="none" w:sz="0" w:space="0" w:color="auto"/>
            <w:left w:val="none" w:sz="0" w:space="0" w:color="auto"/>
            <w:bottom w:val="none" w:sz="0" w:space="0" w:color="auto"/>
            <w:right w:val="none" w:sz="0" w:space="0" w:color="auto"/>
          </w:divBdr>
        </w:div>
        <w:div w:id="1118722587">
          <w:marLeft w:val="480"/>
          <w:marRight w:val="0"/>
          <w:marTop w:val="0"/>
          <w:marBottom w:val="0"/>
          <w:divBdr>
            <w:top w:val="none" w:sz="0" w:space="0" w:color="auto"/>
            <w:left w:val="none" w:sz="0" w:space="0" w:color="auto"/>
            <w:bottom w:val="none" w:sz="0" w:space="0" w:color="auto"/>
            <w:right w:val="none" w:sz="0" w:space="0" w:color="auto"/>
          </w:divBdr>
        </w:div>
        <w:div w:id="1718897531">
          <w:marLeft w:val="480"/>
          <w:marRight w:val="0"/>
          <w:marTop w:val="0"/>
          <w:marBottom w:val="0"/>
          <w:divBdr>
            <w:top w:val="none" w:sz="0" w:space="0" w:color="auto"/>
            <w:left w:val="none" w:sz="0" w:space="0" w:color="auto"/>
            <w:bottom w:val="none" w:sz="0" w:space="0" w:color="auto"/>
            <w:right w:val="none" w:sz="0" w:space="0" w:color="auto"/>
          </w:divBdr>
        </w:div>
        <w:div w:id="1063717209">
          <w:marLeft w:val="480"/>
          <w:marRight w:val="0"/>
          <w:marTop w:val="0"/>
          <w:marBottom w:val="0"/>
          <w:divBdr>
            <w:top w:val="none" w:sz="0" w:space="0" w:color="auto"/>
            <w:left w:val="none" w:sz="0" w:space="0" w:color="auto"/>
            <w:bottom w:val="none" w:sz="0" w:space="0" w:color="auto"/>
            <w:right w:val="none" w:sz="0" w:space="0" w:color="auto"/>
          </w:divBdr>
        </w:div>
        <w:div w:id="919679708">
          <w:marLeft w:val="480"/>
          <w:marRight w:val="0"/>
          <w:marTop w:val="0"/>
          <w:marBottom w:val="0"/>
          <w:divBdr>
            <w:top w:val="none" w:sz="0" w:space="0" w:color="auto"/>
            <w:left w:val="none" w:sz="0" w:space="0" w:color="auto"/>
            <w:bottom w:val="none" w:sz="0" w:space="0" w:color="auto"/>
            <w:right w:val="none" w:sz="0" w:space="0" w:color="auto"/>
          </w:divBdr>
        </w:div>
        <w:div w:id="1172842226">
          <w:marLeft w:val="480"/>
          <w:marRight w:val="0"/>
          <w:marTop w:val="0"/>
          <w:marBottom w:val="0"/>
          <w:divBdr>
            <w:top w:val="none" w:sz="0" w:space="0" w:color="auto"/>
            <w:left w:val="none" w:sz="0" w:space="0" w:color="auto"/>
            <w:bottom w:val="none" w:sz="0" w:space="0" w:color="auto"/>
            <w:right w:val="none" w:sz="0" w:space="0" w:color="auto"/>
          </w:divBdr>
        </w:div>
        <w:div w:id="467669777">
          <w:marLeft w:val="480"/>
          <w:marRight w:val="0"/>
          <w:marTop w:val="0"/>
          <w:marBottom w:val="0"/>
          <w:divBdr>
            <w:top w:val="none" w:sz="0" w:space="0" w:color="auto"/>
            <w:left w:val="none" w:sz="0" w:space="0" w:color="auto"/>
            <w:bottom w:val="none" w:sz="0" w:space="0" w:color="auto"/>
            <w:right w:val="none" w:sz="0" w:space="0" w:color="auto"/>
          </w:divBdr>
        </w:div>
        <w:div w:id="1921983307">
          <w:marLeft w:val="480"/>
          <w:marRight w:val="0"/>
          <w:marTop w:val="0"/>
          <w:marBottom w:val="0"/>
          <w:divBdr>
            <w:top w:val="none" w:sz="0" w:space="0" w:color="auto"/>
            <w:left w:val="none" w:sz="0" w:space="0" w:color="auto"/>
            <w:bottom w:val="none" w:sz="0" w:space="0" w:color="auto"/>
            <w:right w:val="none" w:sz="0" w:space="0" w:color="auto"/>
          </w:divBdr>
        </w:div>
        <w:div w:id="201938495">
          <w:marLeft w:val="480"/>
          <w:marRight w:val="0"/>
          <w:marTop w:val="0"/>
          <w:marBottom w:val="0"/>
          <w:divBdr>
            <w:top w:val="none" w:sz="0" w:space="0" w:color="auto"/>
            <w:left w:val="none" w:sz="0" w:space="0" w:color="auto"/>
            <w:bottom w:val="none" w:sz="0" w:space="0" w:color="auto"/>
            <w:right w:val="none" w:sz="0" w:space="0" w:color="auto"/>
          </w:divBdr>
        </w:div>
        <w:div w:id="1595893695">
          <w:marLeft w:val="480"/>
          <w:marRight w:val="0"/>
          <w:marTop w:val="0"/>
          <w:marBottom w:val="0"/>
          <w:divBdr>
            <w:top w:val="none" w:sz="0" w:space="0" w:color="auto"/>
            <w:left w:val="none" w:sz="0" w:space="0" w:color="auto"/>
            <w:bottom w:val="none" w:sz="0" w:space="0" w:color="auto"/>
            <w:right w:val="none" w:sz="0" w:space="0" w:color="auto"/>
          </w:divBdr>
        </w:div>
        <w:div w:id="1047097499">
          <w:marLeft w:val="480"/>
          <w:marRight w:val="0"/>
          <w:marTop w:val="0"/>
          <w:marBottom w:val="0"/>
          <w:divBdr>
            <w:top w:val="none" w:sz="0" w:space="0" w:color="auto"/>
            <w:left w:val="none" w:sz="0" w:space="0" w:color="auto"/>
            <w:bottom w:val="none" w:sz="0" w:space="0" w:color="auto"/>
            <w:right w:val="none" w:sz="0" w:space="0" w:color="auto"/>
          </w:divBdr>
        </w:div>
        <w:div w:id="58748417">
          <w:marLeft w:val="480"/>
          <w:marRight w:val="0"/>
          <w:marTop w:val="0"/>
          <w:marBottom w:val="0"/>
          <w:divBdr>
            <w:top w:val="none" w:sz="0" w:space="0" w:color="auto"/>
            <w:left w:val="none" w:sz="0" w:space="0" w:color="auto"/>
            <w:bottom w:val="none" w:sz="0" w:space="0" w:color="auto"/>
            <w:right w:val="none" w:sz="0" w:space="0" w:color="auto"/>
          </w:divBdr>
        </w:div>
        <w:div w:id="1464814111">
          <w:marLeft w:val="480"/>
          <w:marRight w:val="0"/>
          <w:marTop w:val="0"/>
          <w:marBottom w:val="0"/>
          <w:divBdr>
            <w:top w:val="none" w:sz="0" w:space="0" w:color="auto"/>
            <w:left w:val="none" w:sz="0" w:space="0" w:color="auto"/>
            <w:bottom w:val="none" w:sz="0" w:space="0" w:color="auto"/>
            <w:right w:val="none" w:sz="0" w:space="0" w:color="auto"/>
          </w:divBdr>
        </w:div>
        <w:div w:id="881289060">
          <w:marLeft w:val="480"/>
          <w:marRight w:val="0"/>
          <w:marTop w:val="0"/>
          <w:marBottom w:val="0"/>
          <w:divBdr>
            <w:top w:val="none" w:sz="0" w:space="0" w:color="auto"/>
            <w:left w:val="none" w:sz="0" w:space="0" w:color="auto"/>
            <w:bottom w:val="none" w:sz="0" w:space="0" w:color="auto"/>
            <w:right w:val="none" w:sz="0" w:space="0" w:color="auto"/>
          </w:divBdr>
        </w:div>
        <w:div w:id="286858387">
          <w:marLeft w:val="480"/>
          <w:marRight w:val="0"/>
          <w:marTop w:val="0"/>
          <w:marBottom w:val="0"/>
          <w:divBdr>
            <w:top w:val="none" w:sz="0" w:space="0" w:color="auto"/>
            <w:left w:val="none" w:sz="0" w:space="0" w:color="auto"/>
            <w:bottom w:val="none" w:sz="0" w:space="0" w:color="auto"/>
            <w:right w:val="none" w:sz="0" w:space="0" w:color="auto"/>
          </w:divBdr>
        </w:div>
        <w:div w:id="1298754036">
          <w:marLeft w:val="480"/>
          <w:marRight w:val="0"/>
          <w:marTop w:val="0"/>
          <w:marBottom w:val="0"/>
          <w:divBdr>
            <w:top w:val="none" w:sz="0" w:space="0" w:color="auto"/>
            <w:left w:val="none" w:sz="0" w:space="0" w:color="auto"/>
            <w:bottom w:val="none" w:sz="0" w:space="0" w:color="auto"/>
            <w:right w:val="none" w:sz="0" w:space="0" w:color="auto"/>
          </w:divBdr>
        </w:div>
        <w:div w:id="1302079013">
          <w:marLeft w:val="480"/>
          <w:marRight w:val="0"/>
          <w:marTop w:val="0"/>
          <w:marBottom w:val="0"/>
          <w:divBdr>
            <w:top w:val="none" w:sz="0" w:space="0" w:color="auto"/>
            <w:left w:val="none" w:sz="0" w:space="0" w:color="auto"/>
            <w:bottom w:val="none" w:sz="0" w:space="0" w:color="auto"/>
            <w:right w:val="none" w:sz="0" w:space="0" w:color="auto"/>
          </w:divBdr>
        </w:div>
        <w:div w:id="1680622248">
          <w:marLeft w:val="480"/>
          <w:marRight w:val="0"/>
          <w:marTop w:val="0"/>
          <w:marBottom w:val="0"/>
          <w:divBdr>
            <w:top w:val="none" w:sz="0" w:space="0" w:color="auto"/>
            <w:left w:val="none" w:sz="0" w:space="0" w:color="auto"/>
            <w:bottom w:val="none" w:sz="0" w:space="0" w:color="auto"/>
            <w:right w:val="none" w:sz="0" w:space="0" w:color="auto"/>
          </w:divBdr>
        </w:div>
        <w:div w:id="1278416562">
          <w:marLeft w:val="480"/>
          <w:marRight w:val="0"/>
          <w:marTop w:val="0"/>
          <w:marBottom w:val="0"/>
          <w:divBdr>
            <w:top w:val="none" w:sz="0" w:space="0" w:color="auto"/>
            <w:left w:val="none" w:sz="0" w:space="0" w:color="auto"/>
            <w:bottom w:val="none" w:sz="0" w:space="0" w:color="auto"/>
            <w:right w:val="none" w:sz="0" w:space="0" w:color="auto"/>
          </w:divBdr>
        </w:div>
        <w:div w:id="847989239">
          <w:marLeft w:val="480"/>
          <w:marRight w:val="0"/>
          <w:marTop w:val="0"/>
          <w:marBottom w:val="0"/>
          <w:divBdr>
            <w:top w:val="none" w:sz="0" w:space="0" w:color="auto"/>
            <w:left w:val="none" w:sz="0" w:space="0" w:color="auto"/>
            <w:bottom w:val="none" w:sz="0" w:space="0" w:color="auto"/>
            <w:right w:val="none" w:sz="0" w:space="0" w:color="auto"/>
          </w:divBdr>
        </w:div>
        <w:div w:id="757604795">
          <w:marLeft w:val="480"/>
          <w:marRight w:val="0"/>
          <w:marTop w:val="0"/>
          <w:marBottom w:val="0"/>
          <w:divBdr>
            <w:top w:val="none" w:sz="0" w:space="0" w:color="auto"/>
            <w:left w:val="none" w:sz="0" w:space="0" w:color="auto"/>
            <w:bottom w:val="none" w:sz="0" w:space="0" w:color="auto"/>
            <w:right w:val="none" w:sz="0" w:space="0" w:color="auto"/>
          </w:divBdr>
        </w:div>
        <w:div w:id="167059626">
          <w:marLeft w:val="480"/>
          <w:marRight w:val="0"/>
          <w:marTop w:val="0"/>
          <w:marBottom w:val="0"/>
          <w:divBdr>
            <w:top w:val="none" w:sz="0" w:space="0" w:color="auto"/>
            <w:left w:val="none" w:sz="0" w:space="0" w:color="auto"/>
            <w:bottom w:val="none" w:sz="0" w:space="0" w:color="auto"/>
            <w:right w:val="none" w:sz="0" w:space="0" w:color="auto"/>
          </w:divBdr>
        </w:div>
        <w:div w:id="553586841">
          <w:marLeft w:val="480"/>
          <w:marRight w:val="0"/>
          <w:marTop w:val="0"/>
          <w:marBottom w:val="0"/>
          <w:divBdr>
            <w:top w:val="none" w:sz="0" w:space="0" w:color="auto"/>
            <w:left w:val="none" w:sz="0" w:space="0" w:color="auto"/>
            <w:bottom w:val="none" w:sz="0" w:space="0" w:color="auto"/>
            <w:right w:val="none" w:sz="0" w:space="0" w:color="auto"/>
          </w:divBdr>
        </w:div>
        <w:div w:id="1065760473">
          <w:marLeft w:val="480"/>
          <w:marRight w:val="0"/>
          <w:marTop w:val="0"/>
          <w:marBottom w:val="0"/>
          <w:divBdr>
            <w:top w:val="none" w:sz="0" w:space="0" w:color="auto"/>
            <w:left w:val="none" w:sz="0" w:space="0" w:color="auto"/>
            <w:bottom w:val="none" w:sz="0" w:space="0" w:color="auto"/>
            <w:right w:val="none" w:sz="0" w:space="0" w:color="auto"/>
          </w:divBdr>
        </w:div>
        <w:div w:id="1238174052">
          <w:marLeft w:val="480"/>
          <w:marRight w:val="0"/>
          <w:marTop w:val="0"/>
          <w:marBottom w:val="0"/>
          <w:divBdr>
            <w:top w:val="none" w:sz="0" w:space="0" w:color="auto"/>
            <w:left w:val="none" w:sz="0" w:space="0" w:color="auto"/>
            <w:bottom w:val="none" w:sz="0" w:space="0" w:color="auto"/>
            <w:right w:val="none" w:sz="0" w:space="0" w:color="auto"/>
          </w:divBdr>
        </w:div>
        <w:div w:id="1406685750">
          <w:marLeft w:val="480"/>
          <w:marRight w:val="0"/>
          <w:marTop w:val="0"/>
          <w:marBottom w:val="0"/>
          <w:divBdr>
            <w:top w:val="none" w:sz="0" w:space="0" w:color="auto"/>
            <w:left w:val="none" w:sz="0" w:space="0" w:color="auto"/>
            <w:bottom w:val="none" w:sz="0" w:space="0" w:color="auto"/>
            <w:right w:val="none" w:sz="0" w:space="0" w:color="auto"/>
          </w:divBdr>
        </w:div>
        <w:div w:id="1964076538">
          <w:marLeft w:val="480"/>
          <w:marRight w:val="0"/>
          <w:marTop w:val="0"/>
          <w:marBottom w:val="0"/>
          <w:divBdr>
            <w:top w:val="none" w:sz="0" w:space="0" w:color="auto"/>
            <w:left w:val="none" w:sz="0" w:space="0" w:color="auto"/>
            <w:bottom w:val="none" w:sz="0" w:space="0" w:color="auto"/>
            <w:right w:val="none" w:sz="0" w:space="0" w:color="auto"/>
          </w:divBdr>
        </w:div>
        <w:div w:id="807166919">
          <w:marLeft w:val="480"/>
          <w:marRight w:val="0"/>
          <w:marTop w:val="0"/>
          <w:marBottom w:val="0"/>
          <w:divBdr>
            <w:top w:val="none" w:sz="0" w:space="0" w:color="auto"/>
            <w:left w:val="none" w:sz="0" w:space="0" w:color="auto"/>
            <w:bottom w:val="none" w:sz="0" w:space="0" w:color="auto"/>
            <w:right w:val="none" w:sz="0" w:space="0" w:color="auto"/>
          </w:divBdr>
        </w:div>
        <w:div w:id="1566839869">
          <w:marLeft w:val="480"/>
          <w:marRight w:val="0"/>
          <w:marTop w:val="0"/>
          <w:marBottom w:val="0"/>
          <w:divBdr>
            <w:top w:val="none" w:sz="0" w:space="0" w:color="auto"/>
            <w:left w:val="none" w:sz="0" w:space="0" w:color="auto"/>
            <w:bottom w:val="none" w:sz="0" w:space="0" w:color="auto"/>
            <w:right w:val="none" w:sz="0" w:space="0" w:color="auto"/>
          </w:divBdr>
        </w:div>
        <w:div w:id="1671254399">
          <w:marLeft w:val="480"/>
          <w:marRight w:val="0"/>
          <w:marTop w:val="0"/>
          <w:marBottom w:val="0"/>
          <w:divBdr>
            <w:top w:val="none" w:sz="0" w:space="0" w:color="auto"/>
            <w:left w:val="none" w:sz="0" w:space="0" w:color="auto"/>
            <w:bottom w:val="none" w:sz="0" w:space="0" w:color="auto"/>
            <w:right w:val="none" w:sz="0" w:space="0" w:color="auto"/>
          </w:divBdr>
        </w:div>
        <w:div w:id="288323665">
          <w:marLeft w:val="480"/>
          <w:marRight w:val="0"/>
          <w:marTop w:val="0"/>
          <w:marBottom w:val="0"/>
          <w:divBdr>
            <w:top w:val="none" w:sz="0" w:space="0" w:color="auto"/>
            <w:left w:val="none" w:sz="0" w:space="0" w:color="auto"/>
            <w:bottom w:val="none" w:sz="0" w:space="0" w:color="auto"/>
            <w:right w:val="none" w:sz="0" w:space="0" w:color="auto"/>
          </w:divBdr>
        </w:div>
        <w:div w:id="2052991833">
          <w:marLeft w:val="480"/>
          <w:marRight w:val="0"/>
          <w:marTop w:val="0"/>
          <w:marBottom w:val="0"/>
          <w:divBdr>
            <w:top w:val="none" w:sz="0" w:space="0" w:color="auto"/>
            <w:left w:val="none" w:sz="0" w:space="0" w:color="auto"/>
            <w:bottom w:val="none" w:sz="0" w:space="0" w:color="auto"/>
            <w:right w:val="none" w:sz="0" w:space="0" w:color="auto"/>
          </w:divBdr>
        </w:div>
        <w:div w:id="427116764">
          <w:marLeft w:val="480"/>
          <w:marRight w:val="0"/>
          <w:marTop w:val="0"/>
          <w:marBottom w:val="0"/>
          <w:divBdr>
            <w:top w:val="none" w:sz="0" w:space="0" w:color="auto"/>
            <w:left w:val="none" w:sz="0" w:space="0" w:color="auto"/>
            <w:bottom w:val="none" w:sz="0" w:space="0" w:color="auto"/>
            <w:right w:val="none" w:sz="0" w:space="0" w:color="auto"/>
          </w:divBdr>
        </w:div>
        <w:div w:id="920019598">
          <w:marLeft w:val="480"/>
          <w:marRight w:val="0"/>
          <w:marTop w:val="0"/>
          <w:marBottom w:val="0"/>
          <w:divBdr>
            <w:top w:val="none" w:sz="0" w:space="0" w:color="auto"/>
            <w:left w:val="none" w:sz="0" w:space="0" w:color="auto"/>
            <w:bottom w:val="none" w:sz="0" w:space="0" w:color="auto"/>
            <w:right w:val="none" w:sz="0" w:space="0" w:color="auto"/>
          </w:divBdr>
        </w:div>
        <w:div w:id="344400162">
          <w:marLeft w:val="480"/>
          <w:marRight w:val="0"/>
          <w:marTop w:val="0"/>
          <w:marBottom w:val="0"/>
          <w:divBdr>
            <w:top w:val="none" w:sz="0" w:space="0" w:color="auto"/>
            <w:left w:val="none" w:sz="0" w:space="0" w:color="auto"/>
            <w:bottom w:val="none" w:sz="0" w:space="0" w:color="auto"/>
            <w:right w:val="none" w:sz="0" w:space="0" w:color="auto"/>
          </w:divBdr>
        </w:div>
        <w:div w:id="882058597">
          <w:marLeft w:val="480"/>
          <w:marRight w:val="0"/>
          <w:marTop w:val="0"/>
          <w:marBottom w:val="0"/>
          <w:divBdr>
            <w:top w:val="none" w:sz="0" w:space="0" w:color="auto"/>
            <w:left w:val="none" w:sz="0" w:space="0" w:color="auto"/>
            <w:bottom w:val="none" w:sz="0" w:space="0" w:color="auto"/>
            <w:right w:val="none" w:sz="0" w:space="0" w:color="auto"/>
          </w:divBdr>
        </w:div>
        <w:div w:id="531772216">
          <w:marLeft w:val="480"/>
          <w:marRight w:val="0"/>
          <w:marTop w:val="0"/>
          <w:marBottom w:val="0"/>
          <w:divBdr>
            <w:top w:val="none" w:sz="0" w:space="0" w:color="auto"/>
            <w:left w:val="none" w:sz="0" w:space="0" w:color="auto"/>
            <w:bottom w:val="none" w:sz="0" w:space="0" w:color="auto"/>
            <w:right w:val="none" w:sz="0" w:space="0" w:color="auto"/>
          </w:divBdr>
        </w:div>
        <w:div w:id="2141798220">
          <w:marLeft w:val="480"/>
          <w:marRight w:val="0"/>
          <w:marTop w:val="0"/>
          <w:marBottom w:val="0"/>
          <w:divBdr>
            <w:top w:val="none" w:sz="0" w:space="0" w:color="auto"/>
            <w:left w:val="none" w:sz="0" w:space="0" w:color="auto"/>
            <w:bottom w:val="none" w:sz="0" w:space="0" w:color="auto"/>
            <w:right w:val="none" w:sz="0" w:space="0" w:color="auto"/>
          </w:divBdr>
        </w:div>
        <w:div w:id="1906061443">
          <w:marLeft w:val="480"/>
          <w:marRight w:val="0"/>
          <w:marTop w:val="0"/>
          <w:marBottom w:val="0"/>
          <w:divBdr>
            <w:top w:val="none" w:sz="0" w:space="0" w:color="auto"/>
            <w:left w:val="none" w:sz="0" w:space="0" w:color="auto"/>
            <w:bottom w:val="none" w:sz="0" w:space="0" w:color="auto"/>
            <w:right w:val="none" w:sz="0" w:space="0" w:color="auto"/>
          </w:divBdr>
        </w:div>
        <w:div w:id="481122571">
          <w:marLeft w:val="480"/>
          <w:marRight w:val="0"/>
          <w:marTop w:val="0"/>
          <w:marBottom w:val="0"/>
          <w:divBdr>
            <w:top w:val="none" w:sz="0" w:space="0" w:color="auto"/>
            <w:left w:val="none" w:sz="0" w:space="0" w:color="auto"/>
            <w:bottom w:val="none" w:sz="0" w:space="0" w:color="auto"/>
            <w:right w:val="none" w:sz="0" w:space="0" w:color="auto"/>
          </w:divBdr>
        </w:div>
        <w:div w:id="746003415">
          <w:marLeft w:val="480"/>
          <w:marRight w:val="0"/>
          <w:marTop w:val="0"/>
          <w:marBottom w:val="0"/>
          <w:divBdr>
            <w:top w:val="none" w:sz="0" w:space="0" w:color="auto"/>
            <w:left w:val="none" w:sz="0" w:space="0" w:color="auto"/>
            <w:bottom w:val="none" w:sz="0" w:space="0" w:color="auto"/>
            <w:right w:val="none" w:sz="0" w:space="0" w:color="auto"/>
          </w:divBdr>
        </w:div>
        <w:div w:id="81418609">
          <w:marLeft w:val="480"/>
          <w:marRight w:val="0"/>
          <w:marTop w:val="0"/>
          <w:marBottom w:val="0"/>
          <w:divBdr>
            <w:top w:val="none" w:sz="0" w:space="0" w:color="auto"/>
            <w:left w:val="none" w:sz="0" w:space="0" w:color="auto"/>
            <w:bottom w:val="none" w:sz="0" w:space="0" w:color="auto"/>
            <w:right w:val="none" w:sz="0" w:space="0" w:color="auto"/>
          </w:divBdr>
        </w:div>
        <w:div w:id="1998457106">
          <w:marLeft w:val="480"/>
          <w:marRight w:val="0"/>
          <w:marTop w:val="0"/>
          <w:marBottom w:val="0"/>
          <w:divBdr>
            <w:top w:val="none" w:sz="0" w:space="0" w:color="auto"/>
            <w:left w:val="none" w:sz="0" w:space="0" w:color="auto"/>
            <w:bottom w:val="none" w:sz="0" w:space="0" w:color="auto"/>
            <w:right w:val="none" w:sz="0" w:space="0" w:color="auto"/>
          </w:divBdr>
        </w:div>
        <w:div w:id="53627910">
          <w:marLeft w:val="480"/>
          <w:marRight w:val="0"/>
          <w:marTop w:val="0"/>
          <w:marBottom w:val="0"/>
          <w:divBdr>
            <w:top w:val="none" w:sz="0" w:space="0" w:color="auto"/>
            <w:left w:val="none" w:sz="0" w:space="0" w:color="auto"/>
            <w:bottom w:val="none" w:sz="0" w:space="0" w:color="auto"/>
            <w:right w:val="none" w:sz="0" w:space="0" w:color="auto"/>
          </w:divBdr>
        </w:div>
        <w:div w:id="496381030">
          <w:marLeft w:val="480"/>
          <w:marRight w:val="0"/>
          <w:marTop w:val="0"/>
          <w:marBottom w:val="0"/>
          <w:divBdr>
            <w:top w:val="none" w:sz="0" w:space="0" w:color="auto"/>
            <w:left w:val="none" w:sz="0" w:space="0" w:color="auto"/>
            <w:bottom w:val="none" w:sz="0" w:space="0" w:color="auto"/>
            <w:right w:val="none" w:sz="0" w:space="0" w:color="auto"/>
          </w:divBdr>
        </w:div>
        <w:div w:id="1782070513">
          <w:marLeft w:val="480"/>
          <w:marRight w:val="0"/>
          <w:marTop w:val="0"/>
          <w:marBottom w:val="0"/>
          <w:divBdr>
            <w:top w:val="none" w:sz="0" w:space="0" w:color="auto"/>
            <w:left w:val="none" w:sz="0" w:space="0" w:color="auto"/>
            <w:bottom w:val="none" w:sz="0" w:space="0" w:color="auto"/>
            <w:right w:val="none" w:sz="0" w:space="0" w:color="auto"/>
          </w:divBdr>
        </w:div>
        <w:div w:id="371198747">
          <w:marLeft w:val="480"/>
          <w:marRight w:val="0"/>
          <w:marTop w:val="0"/>
          <w:marBottom w:val="0"/>
          <w:divBdr>
            <w:top w:val="none" w:sz="0" w:space="0" w:color="auto"/>
            <w:left w:val="none" w:sz="0" w:space="0" w:color="auto"/>
            <w:bottom w:val="none" w:sz="0" w:space="0" w:color="auto"/>
            <w:right w:val="none" w:sz="0" w:space="0" w:color="auto"/>
          </w:divBdr>
        </w:div>
        <w:div w:id="599097321">
          <w:marLeft w:val="480"/>
          <w:marRight w:val="0"/>
          <w:marTop w:val="0"/>
          <w:marBottom w:val="0"/>
          <w:divBdr>
            <w:top w:val="none" w:sz="0" w:space="0" w:color="auto"/>
            <w:left w:val="none" w:sz="0" w:space="0" w:color="auto"/>
            <w:bottom w:val="none" w:sz="0" w:space="0" w:color="auto"/>
            <w:right w:val="none" w:sz="0" w:space="0" w:color="auto"/>
          </w:divBdr>
        </w:div>
        <w:div w:id="1086028879">
          <w:marLeft w:val="480"/>
          <w:marRight w:val="0"/>
          <w:marTop w:val="0"/>
          <w:marBottom w:val="0"/>
          <w:divBdr>
            <w:top w:val="none" w:sz="0" w:space="0" w:color="auto"/>
            <w:left w:val="none" w:sz="0" w:space="0" w:color="auto"/>
            <w:bottom w:val="none" w:sz="0" w:space="0" w:color="auto"/>
            <w:right w:val="none" w:sz="0" w:space="0" w:color="auto"/>
          </w:divBdr>
        </w:div>
        <w:div w:id="418717494">
          <w:marLeft w:val="480"/>
          <w:marRight w:val="0"/>
          <w:marTop w:val="0"/>
          <w:marBottom w:val="0"/>
          <w:divBdr>
            <w:top w:val="none" w:sz="0" w:space="0" w:color="auto"/>
            <w:left w:val="none" w:sz="0" w:space="0" w:color="auto"/>
            <w:bottom w:val="none" w:sz="0" w:space="0" w:color="auto"/>
            <w:right w:val="none" w:sz="0" w:space="0" w:color="auto"/>
          </w:divBdr>
        </w:div>
        <w:div w:id="2121603229">
          <w:marLeft w:val="480"/>
          <w:marRight w:val="0"/>
          <w:marTop w:val="0"/>
          <w:marBottom w:val="0"/>
          <w:divBdr>
            <w:top w:val="none" w:sz="0" w:space="0" w:color="auto"/>
            <w:left w:val="none" w:sz="0" w:space="0" w:color="auto"/>
            <w:bottom w:val="none" w:sz="0" w:space="0" w:color="auto"/>
            <w:right w:val="none" w:sz="0" w:space="0" w:color="auto"/>
          </w:divBdr>
        </w:div>
        <w:div w:id="1274049809">
          <w:marLeft w:val="480"/>
          <w:marRight w:val="0"/>
          <w:marTop w:val="0"/>
          <w:marBottom w:val="0"/>
          <w:divBdr>
            <w:top w:val="none" w:sz="0" w:space="0" w:color="auto"/>
            <w:left w:val="none" w:sz="0" w:space="0" w:color="auto"/>
            <w:bottom w:val="none" w:sz="0" w:space="0" w:color="auto"/>
            <w:right w:val="none" w:sz="0" w:space="0" w:color="auto"/>
          </w:divBdr>
        </w:div>
        <w:div w:id="1193497960">
          <w:marLeft w:val="480"/>
          <w:marRight w:val="0"/>
          <w:marTop w:val="0"/>
          <w:marBottom w:val="0"/>
          <w:divBdr>
            <w:top w:val="none" w:sz="0" w:space="0" w:color="auto"/>
            <w:left w:val="none" w:sz="0" w:space="0" w:color="auto"/>
            <w:bottom w:val="none" w:sz="0" w:space="0" w:color="auto"/>
            <w:right w:val="none" w:sz="0" w:space="0" w:color="auto"/>
          </w:divBdr>
        </w:div>
        <w:div w:id="700593840">
          <w:marLeft w:val="480"/>
          <w:marRight w:val="0"/>
          <w:marTop w:val="0"/>
          <w:marBottom w:val="0"/>
          <w:divBdr>
            <w:top w:val="none" w:sz="0" w:space="0" w:color="auto"/>
            <w:left w:val="none" w:sz="0" w:space="0" w:color="auto"/>
            <w:bottom w:val="none" w:sz="0" w:space="0" w:color="auto"/>
            <w:right w:val="none" w:sz="0" w:space="0" w:color="auto"/>
          </w:divBdr>
        </w:div>
        <w:div w:id="669986785">
          <w:marLeft w:val="480"/>
          <w:marRight w:val="0"/>
          <w:marTop w:val="0"/>
          <w:marBottom w:val="0"/>
          <w:divBdr>
            <w:top w:val="none" w:sz="0" w:space="0" w:color="auto"/>
            <w:left w:val="none" w:sz="0" w:space="0" w:color="auto"/>
            <w:bottom w:val="none" w:sz="0" w:space="0" w:color="auto"/>
            <w:right w:val="none" w:sz="0" w:space="0" w:color="auto"/>
          </w:divBdr>
        </w:div>
        <w:div w:id="1517767078">
          <w:marLeft w:val="480"/>
          <w:marRight w:val="0"/>
          <w:marTop w:val="0"/>
          <w:marBottom w:val="0"/>
          <w:divBdr>
            <w:top w:val="none" w:sz="0" w:space="0" w:color="auto"/>
            <w:left w:val="none" w:sz="0" w:space="0" w:color="auto"/>
            <w:bottom w:val="none" w:sz="0" w:space="0" w:color="auto"/>
            <w:right w:val="none" w:sz="0" w:space="0" w:color="auto"/>
          </w:divBdr>
        </w:div>
        <w:div w:id="87775506">
          <w:marLeft w:val="480"/>
          <w:marRight w:val="0"/>
          <w:marTop w:val="0"/>
          <w:marBottom w:val="0"/>
          <w:divBdr>
            <w:top w:val="none" w:sz="0" w:space="0" w:color="auto"/>
            <w:left w:val="none" w:sz="0" w:space="0" w:color="auto"/>
            <w:bottom w:val="none" w:sz="0" w:space="0" w:color="auto"/>
            <w:right w:val="none" w:sz="0" w:space="0" w:color="auto"/>
          </w:divBdr>
        </w:div>
        <w:div w:id="563948250">
          <w:marLeft w:val="480"/>
          <w:marRight w:val="0"/>
          <w:marTop w:val="0"/>
          <w:marBottom w:val="0"/>
          <w:divBdr>
            <w:top w:val="none" w:sz="0" w:space="0" w:color="auto"/>
            <w:left w:val="none" w:sz="0" w:space="0" w:color="auto"/>
            <w:bottom w:val="none" w:sz="0" w:space="0" w:color="auto"/>
            <w:right w:val="none" w:sz="0" w:space="0" w:color="auto"/>
          </w:divBdr>
        </w:div>
        <w:div w:id="2097438098">
          <w:marLeft w:val="480"/>
          <w:marRight w:val="0"/>
          <w:marTop w:val="0"/>
          <w:marBottom w:val="0"/>
          <w:divBdr>
            <w:top w:val="none" w:sz="0" w:space="0" w:color="auto"/>
            <w:left w:val="none" w:sz="0" w:space="0" w:color="auto"/>
            <w:bottom w:val="none" w:sz="0" w:space="0" w:color="auto"/>
            <w:right w:val="none" w:sz="0" w:space="0" w:color="auto"/>
          </w:divBdr>
        </w:div>
        <w:div w:id="1057434289">
          <w:marLeft w:val="480"/>
          <w:marRight w:val="0"/>
          <w:marTop w:val="0"/>
          <w:marBottom w:val="0"/>
          <w:divBdr>
            <w:top w:val="none" w:sz="0" w:space="0" w:color="auto"/>
            <w:left w:val="none" w:sz="0" w:space="0" w:color="auto"/>
            <w:bottom w:val="none" w:sz="0" w:space="0" w:color="auto"/>
            <w:right w:val="none" w:sz="0" w:space="0" w:color="auto"/>
          </w:divBdr>
        </w:div>
        <w:div w:id="1289359889">
          <w:marLeft w:val="480"/>
          <w:marRight w:val="0"/>
          <w:marTop w:val="0"/>
          <w:marBottom w:val="0"/>
          <w:divBdr>
            <w:top w:val="none" w:sz="0" w:space="0" w:color="auto"/>
            <w:left w:val="none" w:sz="0" w:space="0" w:color="auto"/>
            <w:bottom w:val="none" w:sz="0" w:space="0" w:color="auto"/>
            <w:right w:val="none" w:sz="0" w:space="0" w:color="auto"/>
          </w:divBdr>
        </w:div>
        <w:div w:id="468326966">
          <w:marLeft w:val="480"/>
          <w:marRight w:val="0"/>
          <w:marTop w:val="0"/>
          <w:marBottom w:val="0"/>
          <w:divBdr>
            <w:top w:val="none" w:sz="0" w:space="0" w:color="auto"/>
            <w:left w:val="none" w:sz="0" w:space="0" w:color="auto"/>
            <w:bottom w:val="none" w:sz="0" w:space="0" w:color="auto"/>
            <w:right w:val="none" w:sz="0" w:space="0" w:color="auto"/>
          </w:divBdr>
        </w:div>
        <w:div w:id="127211092">
          <w:marLeft w:val="480"/>
          <w:marRight w:val="0"/>
          <w:marTop w:val="0"/>
          <w:marBottom w:val="0"/>
          <w:divBdr>
            <w:top w:val="none" w:sz="0" w:space="0" w:color="auto"/>
            <w:left w:val="none" w:sz="0" w:space="0" w:color="auto"/>
            <w:bottom w:val="none" w:sz="0" w:space="0" w:color="auto"/>
            <w:right w:val="none" w:sz="0" w:space="0" w:color="auto"/>
          </w:divBdr>
        </w:div>
        <w:div w:id="706371017">
          <w:marLeft w:val="480"/>
          <w:marRight w:val="0"/>
          <w:marTop w:val="0"/>
          <w:marBottom w:val="0"/>
          <w:divBdr>
            <w:top w:val="none" w:sz="0" w:space="0" w:color="auto"/>
            <w:left w:val="none" w:sz="0" w:space="0" w:color="auto"/>
            <w:bottom w:val="none" w:sz="0" w:space="0" w:color="auto"/>
            <w:right w:val="none" w:sz="0" w:space="0" w:color="auto"/>
          </w:divBdr>
        </w:div>
        <w:div w:id="407044871">
          <w:marLeft w:val="480"/>
          <w:marRight w:val="0"/>
          <w:marTop w:val="0"/>
          <w:marBottom w:val="0"/>
          <w:divBdr>
            <w:top w:val="none" w:sz="0" w:space="0" w:color="auto"/>
            <w:left w:val="none" w:sz="0" w:space="0" w:color="auto"/>
            <w:bottom w:val="none" w:sz="0" w:space="0" w:color="auto"/>
            <w:right w:val="none" w:sz="0" w:space="0" w:color="auto"/>
          </w:divBdr>
        </w:div>
        <w:div w:id="821626644">
          <w:marLeft w:val="480"/>
          <w:marRight w:val="0"/>
          <w:marTop w:val="0"/>
          <w:marBottom w:val="0"/>
          <w:divBdr>
            <w:top w:val="none" w:sz="0" w:space="0" w:color="auto"/>
            <w:left w:val="none" w:sz="0" w:space="0" w:color="auto"/>
            <w:bottom w:val="none" w:sz="0" w:space="0" w:color="auto"/>
            <w:right w:val="none" w:sz="0" w:space="0" w:color="auto"/>
          </w:divBdr>
        </w:div>
        <w:div w:id="110101037">
          <w:marLeft w:val="480"/>
          <w:marRight w:val="0"/>
          <w:marTop w:val="0"/>
          <w:marBottom w:val="0"/>
          <w:divBdr>
            <w:top w:val="none" w:sz="0" w:space="0" w:color="auto"/>
            <w:left w:val="none" w:sz="0" w:space="0" w:color="auto"/>
            <w:bottom w:val="none" w:sz="0" w:space="0" w:color="auto"/>
            <w:right w:val="none" w:sz="0" w:space="0" w:color="auto"/>
          </w:divBdr>
        </w:div>
        <w:div w:id="1889098523">
          <w:marLeft w:val="480"/>
          <w:marRight w:val="0"/>
          <w:marTop w:val="0"/>
          <w:marBottom w:val="0"/>
          <w:divBdr>
            <w:top w:val="none" w:sz="0" w:space="0" w:color="auto"/>
            <w:left w:val="none" w:sz="0" w:space="0" w:color="auto"/>
            <w:bottom w:val="none" w:sz="0" w:space="0" w:color="auto"/>
            <w:right w:val="none" w:sz="0" w:space="0" w:color="auto"/>
          </w:divBdr>
        </w:div>
        <w:div w:id="954558221">
          <w:marLeft w:val="480"/>
          <w:marRight w:val="0"/>
          <w:marTop w:val="0"/>
          <w:marBottom w:val="0"/>
          <w:divBdr>
            <w:top w:val="none" w:sz="0" w:space="0" w:color="auto"/>
            <w:left w:val="none" w:sz="0" w:space="0" w:color="auto"/>
            <w:bottom w:val="none" w:sz="0" w:space="0" w:color="auto"/>
            <w:right w:val="none" w:sz="0" w:space="0" w:color="auto"/>
          </w:divBdr>
        </w:div>
        <w:div w:id="167331912">
          <w:marLeft w:val="480"/>
          <w:marRight w:val="0"/>
          <w:marTop w:val="0"/>
          <w:marBottom w:val="0"/>
          <w:divBdr>
            <w:top w:val="none" w:sz="0" w:space="0" w:color="auto"/>
            <w:left w:val="none" w:sz="0" w:space="0" w:color="auto"/>
            <w:bottom w:val="none" w:sz="0" w:space="0" w:color="auto"/>
            <w:right w:val="none" w:sz="0" w:space="0" w:color="auto"/>
          </w:divBdr>
        </w:div>
        <w:div w:id="373387390">
          <w:marLeft w:val="480"/>
          <w:marRight w:val="0"/>
          <w:marTop w:val="0"/>
          <w:marBottom w:val="0"/>
          <w:divBdr>
            <w:top w:val="none" w:sz="0" w:space="0" w:color="auto"/>
            <w:left w:val="none" w:sz="0" w:space="0" w:color="auto"/>
            <w:bottom w:val="none" w:sz="0" w:space="0" w:color="auto"/>
            <w:right w:val="none" w:sz="0" w:space="0" w:color="auto"/>
          </w:divBdr>
        </w:div>
        <w:div w:id="781416994">
          <w:marLeft w:val="480"/>
          <w:marRight w:val="0"/>
          <w:marTop w:val="0"/>
          <w:marBottom w:val="0"/>
          <w:divBdr>
            <w:top w:val="none" w:sz="0" w:space="0" w:color="auto"/>
            <w:left w:val="none" w:sz="0" w:space="0" w:color="auto"/>
            <w:bottom w:val="none" w:sz="0" w:space="0" w:color="auto"/>
            <w:right w:val="none" w:sz="0" w:space="0" w:color="auto"/>
          </w:divBdr>
        </w:div>
        <w:div w:id="478032907">
          <w:marLeft w:val="480"/>
          <w:marRight w:val="0"/>
          <w:marTop w:val="0"/>
          <w:marBottom w:val="0"/>
          <w:divBdr>
            <w:top w:val="none" w:sz="0" w:space="0" w:color="auto"/>
            <w:left w:val="none" w:sz="0" w:space="0" w:color="auto"/>
            <w:bottom w:val="none" w:sz="0" w:space="0" w:color="auto"/>
            <w:right w:val="none" w:sz="0" w:space="0" w:color="auto"/>
          </w:divBdr>
        </w:div>
        <w:div w:id="380128722">
          <w:marLeft w:val="480"/>
          <w:marRight w:val="0"/>
          <w:marTop w:val="0"/>
          <w:marBottom w:val="0"/>
          <w:divBdr>
            <w:top w:val="none" w:sz="0" w:space="0" w:color="auto"/>
            <w:left w:val="none" w:sz="0" w:space="0" w:color="auto"/>
            <w:bottom w:val="none" w:sz="0" w:space="0" w:color="auto"/>
            <w:right w:val="none" w:sz="0" w:space="0" w:color="auto"/>
          </w:divBdr>
        </w:div>
        <w:div w:id="500774758">
          <w:marLeft w:val="480"/>
          <w:marRight w:val="0"/>
          <w:marTop w:val="0"/>
          <w:marBottom w:val="0"/>
          <w:divBdr>
            <w:top w:val="none" w:sz="0" w:space="0" w:color="auto"/>
            <w:left w:val="none" w:sz="0" w:space="0" w:color="auto"/>
            <w:bottom w:val="none" w:sz="0" w:space="0" w:color="auto"/>
            <w:right w:val="none" w:sz="0" w:space="0" w:color="auto"/>
          </w:divBdr>
        </w:div>
        <w:div w:id="1868254678">
          <w:marLeft w:val="480"/>
          <w:marRight w:val="0"/>
          <w:marTop w:val="0"/>
          <w:marBottom w:val="0"/>
          <w:divBdr>
            <w:top w:val="none" w:sz="0" w:space="0" w:color="auto"/>
            <w:left w:val="none" w:sz="0" w:space="0" w:color="auto"/>
            <w:bottom w:val="none" w:sz="0" w:space="0" w:color="auto"/>
            <w:right w:val="none" w:sz="0" w:space="0" w:color="auto"/>
          </w:divBdr>
        </w:div>
        <w:div w:id="547302515">
          <w:marLeft w:val="480"/>
          <w:marRight w:val="0"/>
          <w:marTop w:val="0"/>
          <w:marBottom w:val="0"/>
          <w:divBdr>
            <w:top w:val="none" w:sz="0" w:space="0" w:color="auto"/>
            <w:left w:val="none" w:sz="0" w:space="0" w:color="auto"/>
            <w:bottom w:val="none" w:sz="0" w:space="0" w:color="auto"/>
            <w:right w:val="none" w:sz="0" w:space="0" w:color="auto"/>
          </w:divBdr>
        </w:div>
        <w:div w:id="1548686538">
          <w:marLeft w:val="480"/>
          <w:marRight w:val="0"/>
          <w:marTop w:val="0"/>
          <w:marBottom w:val="0"/>
          <w:divBdr>
            <w:top w:val="none" w:sz="0" w:space="0" w:color="auto"/>
            <w:left w:val="none" w:sz="0" w:space="0" w:color="auto"/>
            <w:bottom w:val="none" w:sz="0" w:space="0" w:color="auto"/>
            <w:right w:val="none" w:sz="0" w:space="0" w:color="auto"/>
          </w:divBdr>
        </w:div>
        <w:div w:id="383413626">
          <w:marLeft w:val="480"/>
          <w:marRight w:val="0"/>
          <w:marTop w:val="0"/>
          <w:marBottom w:val="0"/>
          <w:divBdr>
            <w:top w:val="none" w:sz="0" w:space="0" w:color="auto"/>
            <w:left w:val="none" w:sz="0" w:space="0" w:color="auto"/>
            <w:bottom w:val="none" w:sz="0" w:space="0" w:color="auto"/>
            <w:right w:val="none" w:sz="0" w:space="0" w:color="auto"/>
          </w:divBdr>
        </w:div>
        <w:div w:id="128086211">
          <w:marLeft w:val="480"/>
          <w:marRight w:val="0"/>
          <w:marTop w:val="0"/>
          <w:marBottom w:val="0"/>
          <w:divBdr>
            <w:top w:val="none" w:sz="0" w:space="0" w:color="auto"/>
            <w:left w:val="none" w:sz="0" w:space="0" w:color="auto"/>
            <w:bottom w:val="none" w:sz="0" w:space="0" w:color="auto"/>
            <w:right w:val="none" w:sz="0" w:space="0" w:color="auto"/>
          </w:divBdr>
        </w:div>
        <w:div w:id="319434167">
          <w:marLeft w:val="480"/>
          <w:marRight w:val="0"/>
          <w:marTop w:val="0"/>
          <w:marBottom w:val="0"/>
          <w:divBdr>
            <w:top w:val="none" w:sz="0" w:space="0" w:color="auto"/>
            <w:left w:val="none" w:sz="0" w:space="0" w:color="auto"/>
            <w:bottom w:val="none" w:sz="0" w:space="0" w:color="auto"/>
            <w:right w:val="none" w:sz="0" w:space="0" w:color="auto"/>
          </w:divBdr>
        </w:div>
        <w:div w:id="1843161373">
          <w:marLeft w:val="480"/>
          <w:marRight w:val="0"/>
          <w:marTop w:val="0"/>
          <w:marBottom w:val="0"/>
          <w:divBdr>
            <w:top w:val="none" w:sz="0" w:space="0" w:color="auto"/>
            <w:left w:val="none" w:sz="0" w:space="0" w:color="auto"/>
            <w:bottom w:val="none" w:sz="0" w:space="0" w:color="auto"/>
            <w:right w:val="none" w:sz="0" w:space="0" w:color="auto"/>
          </w:divBdr>
        </w:div>
        <w:div w:id="664162369">
          <w:marLeft w:val="480"/>
          <w:marRight w:val="0"/>
          <w:marTop w:val="0"/>
          <w:marBottom w:val="0"/>
          <w:divBdr>
            <w:top w:val="none" w:sz="0" w:space="0" w:color="auto"/>
            <w:left w:val="none" w:sz="0" w:space="0" w:color="auto"/>
            <w:bottom w:val="none" w:sz="0" w:space="0" w:color="auto"/>
            <w:right w:val="none" w:sz="0" w:space="0" w:color="auto"/>
          </w:divBdr>
        </w:div>
        <w:div w:id="1970889413">
          <w:marLeft w:val="480"/>
          <w:marRight w:val="0"/>
          <w:marTop w:val="0"/>
          <w:marBottom w:val="0"/>
          <w:divBdr>
            <w:top w:val="none" w:sz="0" w:space="0" w:color="auto"/>
            <w:left w:val="none" w:sz="0" w:space="0" w:color="auto"/>
            <w:bottom w:val="none" w:sz="0" w:space="0" w:color="auto"/>
            <w:right w:val="none" w:sz="0" w:space="0" w:color="auto"/>
          </w:divBdr>
        </w:div>
        <w:div w:id="1253856839">
          <w:marLeft w:val="480"/>
          <w:marRight w:val="0"/>
          <w:marTop w:val="0"/>
          <w:marBottom w:val="0"/>
          <w:divBdr>
            <w:top w:val="none" w:sz="0" w:space="0" w:color="auto"/>
            <w:left w:val="none" w:sz="0" w:space="0" w:color="auto"/>
            <w:bottom w:val="none" w:sz="0" w:space="0" w:color="auto"/>
            <w:right w:val="none" w:sz="0" w:space="0" w:color="auto"/>
          </w:divBdr>
        </w:div>
        <w:div w:id="355540282">
          <w:marLeft w:val="480"/>
          <w:marRight w:val="0"/>
          <w:marTop w:val="0"/>
          <w:marBottom w:val="0"/>
          <w:divBdr>
            <w:top w:val="none" w:sz="0" w:space="0" w:color="auto"/>
            <w:left w:val="none" w:sz="0" w:space="0" w:color="auto"/>
            <w:bottom w:val="none" w:sz="0" w:space="0" w:color="auto"/>
            <w:right w:val="none" w:sz="0" w:space="0" w:color="auto"/>
          </w:divBdr>
        </w:div>
        <w:div w:id="985477387">
          <w:marLeft w:val="480"/>
          <w:marRight w:val="0"/>
          <w:marTop w:val="0"/>
          <w:marBottom w:val="0"/>
          <w:divBdr>
            <w:top w:val="none" w:sz="0" w:space="0" w:color="auto"/>
            <w:left w:val="none" w:sz="0" w:space="0" w:color="auto"/>
            <w:bottom w:val="none" w:sz="0" w:space="0" w:color="auto"/>
            <w:right w:val="none" w:sz="0" w:space="0" w:color="auto"/>
          </w:divBdr>
        </w:div>
        <w:div w:id="84956077">
          <w:marLeft w:val="480"/>
          <w:marRight w:val="0"/>
          <w:marTop w:val="0"/>
          <w:marBottom w:val="0"/>
          <w:divBdr>
            <w:top w:val="none" w:sz="0" w:space="0" w:color="auto"/>
            <w:left w:val="none" w:sz="0" w:space="0" w:color="auto"/>
            <w:bottom w:val="none" w:sz="0" w:space="0" w:color="auto"/>
            <w:right w:val="none" w:sz="0" w:space="0" w:color="auto"/>
          </w:divBdr>
        </w:div>
        <w:div w:id="832184966">
          <w:marLeft w:val="480"/>
          <w:marRight w:val="0"/>
          <w:marTop w:val="0"/>
          <w:marBottom w:val="0"/>
          <w:divBdr>
            <w:top w:val="none" w:sz="0" w:space="0" w:color="auto"/>
            <w:left w:val="none" w:sz="0" w:space="0" w:color="auto"/>
            <w:bottom w:val="none" w:sz="0" w:space="0" w:color="auto"/>
            <w:right w:val="none" w:sz="0" w:space="0" w:color="auto"/>
          </w:divBdr>
        </w:div>
        <w:div w:id="157306106">
          <w:marLeft w:val="480"/>
          <w:marRight w:val="0"/>
          <w:marTop w:val="0"/>
          <w:marBottom w:val="0"/>
          <w:divBdr>
            <w:top w:val="none" w:sz="0" w:space="0" w:color="auto"/>
            <w:left w:val="none" w:sz="0" w:space="0" w:color="auto"/>
            <w:bottom w:val="none" w:sz="0" w:space="0" w:color="auto"/>
            <w:right w:val="none" w:sz="0" w:space="0" w:color="auto"/>
          </w:divBdr>
        </w:div>
        <w:div w:id="1076048859">
          <w:marLeft w:val="480"/>
          <w:marRight w:val="0"/>
          <w:marTop w:val="0"/>
          <w:marBottom w:val="0"/>
          <w:divBdr>
            <w:top w:val="none" w:sz="0" w:space="0" w:color="auto"/>
            <w:left w:val="none" w:sz="0" w:space="0" w:color="auto"/>
            <w:bottom w:val="none" w:sz="0" w:space="0" w:color="auto"/>
            <w:right w:val="none" w:sz="0" w:space="0" w:color="auto"/>
          </w:divBdr>
        </w:div>
        <w:div w:id="1736850349">
          <w:marLeft w:val="480"/>
          <w:marRight w:val="0"/>
          <w:marTop w:val="0"/>
          <w:marBottom w:val="0"/>
          <w:divBdr>
            <w:top w:val="none" w:sz="0" w:space="0" w:color="auto"/>
            <w:left w:val="none" w:sz="0" w:space="0" w:color="auto"/>
            <w:bottom w:val="none" w:sz="0" w:space="0" w:color="auto"/>
            <w:right w:val="none" w:sz="0" w:space="0" w:color="auto"/>
          </w:divBdr>
        </w:div>
        <w:div w:id="2065566774">
          <w:marLeft w:val="480"/>
          <w:marRight w:val="0"/>
          <w:marTop w:val="0"/>
          <w:marBottom w:val="0"/>
          <w:divBdr>
            <w:top w:val="none" w:sz="0" w:space="0" w:color="auto"/>
            <w:left w:val="none" w:sz="0" w:space="0" w:color="auto"/>
            <w:bottom w:val="none" w:sz="0" w:space="0" w:color="auto"/>
            <w:right w:val="none" w:sz="0" w:space="0" w:color="auto"/>
          </w:divBdr>
        </w:div>
        <w:div w:id="253635539">
          <w:marLeft w:val="480"/>
          <w:marRight w:val="0"/>
          <w:marTop w:val="0"/>
          <w:marBottom w:val="0"/>
          <w:divBdr>
            <w:top w:val="none" w:sz="0" w:space="0" w:color="auto"/>
            <w:left w:val="none" w:sz="0" w:space="0" w:color="auto"/>
            <w:bottom w:val="none" w:sz="0" w:space="0" w:color="auto"/>
            <w:right w:val="none" w:sz="0" w:space="0" w:color="auto"/>
          </w:divBdr>
        </w:div>
        <w:div w:id="1317151517">
          <w:marLeft w:val="480"/>
          <w:marRight w:val="0"/>
          <w:marTop w:val="0"/>
          <w:marBottom w:val="0"/>
          <w:divBdr>
            <w:top w:val="none" w:sz="0" w:space="0" w:color="auto"/>
            <w:left w:val="none" w:sz="0" w:space="0" w:color="auto"/>
            <w:bottom w:val="none" w:sz="0" w:space="0" w:color="auto"/>
            <w:right w:val="none" w:sz="0" w:space="0" w:color="auto"/>
          </w:divBdr>
        </w:div>
        <w:div w:id="549420359">
          <w:marLeft w:val="480"/>
          <w:marRight w:val="0"/>
          <w:marTop w:val="0"/>
          <w:marBottom w:val="0"/>
          <w:divBdr>
            <w:top w:val="none" w:sz="0" w:space="0" w:color="auto"/>
            <w:left w:val="none" w:sz="0" w:space="0" w:color="auto"/>
            <w:bottom w:val="none" w:sz="0" w:space="0" w:color="auto"/>
            <w:right w:val="none" w:sz="0" w:space="0" w:color="auto"/>
          </w:divBdr>
        </w:div>
        <w:div w:id="879246329">
          <w:marLeft w:val="480"/>
          <w:marRight w:val="0"/>
          <w:marTop w:val="0"/>
          <w:marBottom w:val="0"/>
          <w:divBdr>
            <w:top w:val="none" w:sz="0" w:space="0" w:color="auto"/>
            <w:left w:val="none" w:sz="0" w:space="0" w:color="auto"/>
            <w:bottom w:val="none" w:sz="0" w:space="0" w:color="auto"/>
            <w:right w:val="none" w:sz="0" w:space="0" w:color="auto"/>
          </w:divBdr>
        </w:div>
        <w:div w:id="1712266510">
          <w:marLeft w:val="480"/>
          <w:marRight w:val="0"/>
          <w:marTop w:val="0"/>
          <w:marBottom w:val="0"/>
          <w:divBdr>
            <w:top w:val="none" w:sz="0" w:space="0" w:color="auto"/>
            <w:left w:val="none" w:sz="0" w:space="0" w:color="auto"/>
            <w:bottom w:val="none" w:sz="0" w:space="0" w:color="auto"/>
            <w:right w:val="none" w:sz="0" w:space="0" w:color="auto"/>
          </w:divBdr>
        </w:div>
        <w:div w:id="932514228">
          <w:marLeft w:val="480"/>
          <w:marRight w:val="0"/>
          <w:marTop w:val="0"/>
          <w:marBottom w:val="0"/>
          <w:divBdr>
            <w:top w:val="none" w:sz="0" w:space="0" w:color="auto"/>
            <w:left w:val="none" w:sz="0" w:space="0" w:color="auto"/>
            <w:bottom w:val="none" w:sz="0" w:space="0" w:color="auto"/>
            <w:right w:val="none" w:sz="0" w:space="0" w:color="auto"/>
          </w:divBdr>
        </w:div>
        <w:div w:id="1297829648">
          <w:marLeft w:val="480"/>
          <w:marRight w:val="0"/>
          <w:marTop w:val="0"/>
          <w:marBottom w:val="0"/>
          <w:divBdr>
            <w:top w:val="none" w:sz="0" w:space="0" w:color="auto"/>
            <w:left w:val="none" w:sz="0" w:space="0" w:color="auto"/>
            <w:bottom w:val="none" w:sz="0" w:space="0" w:color="auto"/>
            <w:right w:val="none" w:sz="0" w:space="0" w:color="auto"/>
          </w:divBdr>
        </w:div>
        <w:div w:id="638263192">
          <w:marLeft w:val="480"/>
          <w:marRight w:val="0"/>
          <w:marTop w:val="0"/>
          <w:marBottom w:val="0"/>
          <w:divBdr>
            <w:top w:val="none" w:sz="0" w:space="0" w:color="auto"/>
            <w:left w:val="none" w:sz="0" w:space="0" w:color="auto"/>
            <w:bottom w:val="none" w:sz="0" w:space="0" w:color="auto"/>
            <w:right w:val="none" w:sz="0" w:space="0" w:color="auto"/>
          </w:divBdr>
        </w:div>
        <w:div w:id="666981894">
          <w:marLeft w:val="480"/>
          <w:marRight w:val="0"/>
          <w:marTop w:val="0"/>
          <w:marBottom w:val="0"/>
          <w:divBdr>
            <w:top w:val="none" w:sz="0" w:space="0" w:color="auto"/>
            <w:left w:val="none" w:sz="0" w:space="0" w:color="auto"/>
            <w:bottom w:val="none" w:sz="0" w:space="0" w:color="auto"/>
            <w:right w:val="none" w:sz="0" w:space="0" w:color="auto"/>
          </w:divBdr>
        </w:div>
        <w:div w:id="1473598961">
          <w:marLeft w:val="480"/>
          <w:marRight w:val="0"/>
          <w:marTop w:val="0"/>
          <w:marBottom w:val="0"/>
          <w:divBdr>
            <w:top w:val="none" w:sz="0" w:space="0" w:color="auto"/>
            <w:left w:val="none" w:sz="0" w:space="0" w:color="auto"/>
            <w:bottom w:val="none" w:sz="0" w:space="0" w:color="auto"/>
            <w:right w:val="none" w:sz="0" w:space="0" w:color="auto"/>
          </w:divBdr>
        </w:div>
        <w:div w:id="466053825">
          <w:marLeft w:val="480"/>
          <w:marRight w:val="0"/>
          <w:marTop w:val="0"/>
          <w:marBottom w:val="0"/>
          <w:divBdr>
            <w:top w:val="none" w:sz="0" w:space="0" w:color="auto"/>
            <w:left w:val="none" w:sz="0" w:space="0" w:color="auto"/>
            <w:bottom w:val="none" w:sz="0" w:space="0" w:color="auto"/>
            <w:right w:val="none" w:sz="0" w:space="0" w:color="auto"/>
          </w:divBdr>
        </w:div>
        <w:div w:id="166873951">
          <w:marLeft w:val="480"/>
          <w:marRight w:val="0"/>
          <w:marTop w:val="0"/>
          <w:marBottom w:val="0"/>
          <w:divBdr>
            <w:top w:val="none" w:sz="0" w:space="0" w:color="auto"/>
            <w:left w:val="none" w:sz="0" w:space="0" w:color="auto"/>
            <w:bottom w:val="none" w:sz="0" w:space="0" w:color="auto"/>
            <w:right w:val="none" w:sz="0" w:space="0" w:color="auto"/>
          </w:divBdr>
        </w:div>
        <w:div w:id="549615185">
          <w:marLeft w:val="480"/>
          <w:marRight w:val="0"/>
          <w:marTop w:val="0"/>
          <w:marBottom w:val="0"/>
          <w:divBdr>
            <w:top w:val="none" w:sz="0" w:space="0" w:color="auto"/>
            <w:left w:val="none" w:sz="0" w:space="0" w:color="auto"/>
            <w:bottom w:val="none" w:sz="0" w:space="0" w:color="auto"/>
            <w:right w:val="none" w:sz="0" w:space="0" w:color="auto"/>
          </w:divBdr>
        </w:div>
        <w:div w:id="673994639">
          <w:marLeft w:val="480"/>
          <w:marRight w:val="0"/>
          <w:marTop w:val="0"/>
          <w:marBottom w:val="0"/>
          <w:divBdr>
            <w:top w:val="none" w:sz="0" w:space="0" w:color="auto"/>
            <w:left w:val="none" w:sz="0" w:space="0" w:color="auto"/>
            <w:bottom w:val="none" w:sz="0" w:space="0" w:color="auto"/>
            <w:right w:val="none" w:sz="0" w:space="0" w:color="auto"/>
          </w:divBdr>
        </w:div>
        <w:div w:id="491486214">
          <w:marLeft w:val="480"/>
          <w:marRight w:val="0"/>
          <w:marTop w:val="0"/>
          <w:marBottom w:val="0"/>
          <w:divBdr>
            <w:top w:val="none" w:sz="0" w:space="0" w:color="auto"/>
            <w:left w:val="none" w:sz="0" w:space="0" w:color="auto"/>
            <w:bottom w:val="none" w:sz="0" w:space="0" w:color="auto"/>
            <w:right w:val="none" w:sz="0" w:space="0" w:color="auto"/>
          </w:divBdr>
        </w:div>
        <w:div w:id="588319029">
          <w:marLeft w:val="480"/>
          <w:marRight w:val="0"/>
          <w:marTop w:val="0"/>
          <w:marBottom w:val="0"/>
          <w:divBdr>
            <w:top w:val="none" w:sz="0" w:space="0" w:color="auto"/>
            <w:left w:val="none" w:sz="0" w:space="0" w:color="auto"/>
            <w:bottom w:val="none" w:sz="0" w:space="0" w:color="auto"/>
            <w:right w:val="none" w:sz="0" w:space="0" w:color="auto"/>
          </w:divBdr>
        </w:div>
        <w:div w:id="1196893872">
          <w:marLeft w:val="480"/>
          <w:marRight w:val="0"/>
          <w:marTop w:val="0"/>
          <w:marBottom w:val="0"/>
          <w:divBdr>
            <w:top w:val="none" w:sz="0" w:space="0" w:color="auto"/>
            <w:left w:val="none" w:sz="0" w:space="0" w:color="auto"/>
            <w:bottom w:val="none" w:sz="0" w:space="0" w:color="auto"/>
            <w:right w:val="none" w:sz="0" w:space="0" w:color="auto"/>
          </w:divBdr>
        </w:div>
        <w:div w:id="1402101532">
          <w:marLeft w:val="480"/>
          <w:marRight w:val="0"/>
          <w:marTop w:val="0"/>
          <w:marBottom w:val="0"/>
          <w:divBdr>
            <w:top w:val="none" w:sz="0" w:space="0" w:color="auto"/>
            <w:left w:val="none" w:sz="0" w:space="0" w:color="auto"/>
            <w:bottom w:val="none" w:sz="0" w:space="0" w:color="auto"/>
            <w:right w:val="none" w:sz="0" w:space="0" w:color="auto"/>
          </w:divBdr>
        </w:div>
        <w:div w:id="1388459049">
          <w:marLeft w:val="480"/>
          <w:marRight w:val="0"/>
          <w:marTop w:val="0"/>
          <w:marBottom w:val="0"/>
          <w:divBdr>
            <w:top w:val="none" w:sz="0" w:space="0" w:color="auto"/>
            <w:left w:val="none" w:sz="0" w:space="0" w:color="auto"/>
            <w:bottom w:val="none" w:sz="0" w:space="0" w:color="auto"/>
            <w:right w:val="none" w:sz="0" w:space="0" w:color="auto"/>
          </w:divBdr>
        </w:div>
        <w:div w:id="821194923">
          <w:marLeft w:val="480"/>
          <w:marRight w:val="0"/>
          <w:marTop w:val="0"/>
          <w:marBottom w:val="0"/>
          <w:divBdr>
            <w:top w:val="none" w:sz="0" w:space="0" w:color="auto"/>
            <w:left w:val="none" w:sz="0" w:space="0" w:color="auto"/>
            <w:bottom w:val="none" w:sz="0" w:space="0" w:color="auto"/>
            <w:right w:val="none" w:sz="0" w:space="0" w:color="auto"/>
          </w:divBdr>
        </w:div>
        <w:div w:id="2029063730">
          <w:marLeft w:val="480"/>
          <w:marRight w:val="0"/>
          <w:marTop w:val="0"/>
          <w:marBottom w:val="0"/>
          <w:divBdr>
            <w:top w:val="none" w:sz="0" w:space="0" w:color="auto"/>
            <w:left w:val="none" w:sz="0" w:space="0" w:color="auto"/>
            <w:bottom w:val="none" w:sz="0" w:space="0" w:color="auto"/>
            <w:right w:val="none" w:sz="0" w:space="0" w:color="auto"/>
          </w:divBdr>
        </w:div>
        <w:div w:id="685206201">
          <w:marLeft w:val="480"/>
          <w:marRight w:val="0"/>
          <w:marTop w:val="0"/>
          <w:marBottom w:val="0"/>
          <w:divBdr>
            <w:top w:val="none" w:sz="0" w:space="0" w:color="auto"/>
            <w:left w:val="none" w:sz="0" w:space="0" w:color="auto"/>
            <w:bottom w:val="none" w:sz="0" w:space="0" w:color="auto"/>
            <w:right w:val="none" w:sz="0" w:space="0" w:color="auto"/>
          </w:divBdr>
        </w:div>
        <w:div w:id="1599559460">
          <w:marLeft w:val="480"/>
          <w:marRight w:val="0"/>
          <w:marTop w:val="0"/>
          <w:marBottom w:val="0"/>
          <w:divBdr>
            <w:top w:val="none" w:sz="0" w:space="0" w:color="auto"/>
            <w:left w:val="none" w:sz="0" w:space="0" w:color="auto"/>
            <w:bottom w:val="none" w:sz="0" w:space="0" w:color="auto"/>
            <w:right w:val="none" w:sz="0" w:space="0" w:color="auto"/>
          </w:divBdr>
        </w:div>
        <w:div w:id="318312106">
          <w:marLeft w:val="480"/>
          <w:marRight w:val="0"/>
          <w:marTop w:val="0"/>
          <w:marBottom w:val="0"/>
          <w:divBdr>
            <w:top w:val="none" w:sz="0" w:space="0" w:color="auto"/>
            <w:left w:val="none" w:sz="0" w:space="0" w:color="auto"/>
            <w:bottom w:val="none" w:sz="0" w:space="0" w:color="auto"/>
            <w:right w:val="none" w:sz="0" w:space="0" w:color="auto"/>
          </w:divBdr>
        </w:div>
        <w:div w:id="305864782">
          <w:marLeft w:val="480"/>
          <w:marRight w:val="0"/>
          <w:marTop w:val="0"/>
          <w:marBottom w:val="0"/>
          <w:divBdr>
            <w:top w:val="none" w:sz="0" w:space="0" w:color="auto"/>
            <w:left w:val="none" w:sz="0" w:space="0" w:color="auto"/>
            <w:bottom w:val="none" w:sz="0" w:space="0" w:color="auto"/>
            <w:right w:val="none" w:sz="0" w:space="0" w:color="auto"/>
          </w:divBdr>
        </w:div>
        <w:div w:id="1617443638">
          <w:marLeft w:val="480"/>
          <w:marRight w:val="0"/>
          <w:marTop w:val="0"/>
          <w:marBottom w:val="0"/>
          <w:divBdr>
            <w:top w:val="none" w:sz="0" w:space="0" w:color="auto"/>
            <w:left w:val="none" w:sz="0" w:space="0" w:color="auto"/>
            <w:bottom w:val="none" w:sz="0" w:space="0" w:color="auto"/>
            <w:right w:val="none" w:sz="0" w:space="0" w:color="auto"/>
          </w:divBdr>
        </w:div>
        <w:div w:id="551381665">
          <w:marLeft w:val="480"/>
          <w:marRight w:val="0"/>
          <w:marTop w:val="0"/>
          <w:marBottom w:val="0"/>
          <w:divBdr>
            <w:top w:val="none" w:sz="0" w:space="0" w:color="auto"/>
            <w:left w:val="none" w:sz="0" w:space="0" w:color="auto"/>
            <w:bottom w:val="none" w:sz="0" w:space="0" w:color="auto"/>
            <w:right w:val="none" w:sz="0" w:space="0" w:color="auto"/>
          </w:divBdr>
        </w:div>
        <w:div w:id="1444154910">
          <w:marLeft w:val="480"/>
          <w:marRight w:val="0"/>
          <w:marTop w:val="0"/>
          <w:marBottom w:val="0"/>
          <w:divBdr>
            <w:top w:val="none" w:sz="0" w:space="0" w:color="auto"/>
            <w:left w:val="none" w:sz="0" w:space="0" w:color="auto"/>
            <w:bottom w:val="none" w:sz="0" w:space="0" w:color="auto"/>
            <w:right w:val="none" w:sz="0" w:space="0" w:color="auto"/>
          </w:divBdr>
        </w:div>
        <w:div w:id="476073910">
          <w:marLeft w:val="480"/>
          <w:marRight w:val="0"/>
          <w:marTop w:val="0"/>
          <w:marBottom w:val="0"/>
          <w:divBdr>
            <w:top w:val="none" w:sz="0" w:space="0" w:color="auto"/>
            <w:left w:val="none" w:sz="0" w:space="0" w:color="auto"/>
            <w:bottom w:val="none" w:sz="0" w:space="0" w:color="auto"/>
            <w:right w:val="none" w:sz="0" w:space="0" w:color="auto"/>
          </w:divBdr>
        </w:div>
      </w:divsChild>
    </w:div>
    <w:div w:id="97333290">
      <w:bodyDiv w:val="1"/>
      <w:marLeft w:val="0"/>
      <w:marRight w:val="0"/>
      <w:marTop w:val="0"/>
      <w:marBottom w:val="0"/>
      <w:divBdr>
        <w:top w:val="none" w:sz="0" w:space="0" w:color="auto"/>
        <w:left w:val="none" w:sz="0" w:space="0" w:color="auto"/>
        <w:bottom w:val="none" w:sz="0" w:space="0" w:color="auto"/>
        <w:right w:val="none" w:sz="0" w:space="0" w:color="auto"/>
      </w:divBdr>
    </w:div>
    <w:div w:id="97410623">
      <w:bodyDiv w:val="1"/>
      <w:marLeft w:val="0"/>
      <w:marRight w:val="0"/>
      <w:marTop w:val="0"/>
      <w:marBottom w:val="0"/>
      <w:divBdr>
        <w:top w:val="none" w:sz="0" w:space="0" w:color="auto"/>
        <w:left w:val="none" w:sz="0" w:space="0" w:color="auto"/>
        <w:bottom w:val="none" w:sz="0" w:space="0" w:color="auto"/>
        <w:right w:val="none" w:sz="0" w:space="0" w:color="auto"/>
      </w:divBdr>
    </w:div>
    <w:div w:id="97608779">
      <w:bodyDiv w:val="1"/>
      <w:marLeft w:val="0"/>
      <w:marRight w:val="0"/>
      <w:marTop w:val="0"/>
      <w:marBottom w:val="0"/>
      <w:divBdr>
        <w:top w:val="none" w:sz="0" w:space="0" w:color="auto"/>
        <w:left w:val="none" w:sz="0" w:space="0" w:color="auto"/>
        <w:bottom w:val="none" w:sz="0" w:space="0" w:color="auto"/>
        <w:right w:val="none" w:sz="0" w:space="0" w:color="auto"/>
      </w:divBdr>
    </w:div>
    <w:div w:id="97913922">
      <w:bodyDiv w:val="1"/>
      <w:marLeft w:val="0"/>
      <w:marRight w:val="0"/>
      <w:marTop w:val="0"/>
      <w:marBottom w:val="0"/>
      <w:divBdr>
        <w:top w:val="none" w:sz="0" w:space="0" w:color="auto"/>
        <w:left w:val="none" w:sz="0" w:space="0" w:color="auto"/>
        <w:bottom w:val="none" w:sz="0" w:space="0" w:color="auto"/>
        <w:right w:val="none" w:sz="0" w:space="0" w:color="auto"/>
      </w:divBdr>
    </w:div>
    <w:div w:id="98262227">
      <w:bodyDiv w:val="1"/>
      <w:marLeft w:val="0"/>
      <w:marRight w:val="0"/>
      <w:marTop w:val="0"/>
      <w:marBottom w:val="0"/>
      <w:divBdr>
        <w:top w:val="none" w:sz="0" w:space="0" w:color="auto"/>
        <w:left w:val="none" w:sz="0" w:space="0" w:color="auto"/>
        <w:bottom w:val="none" w:sz="0" w:space="0" w:color="auto"/>
        <w:right w:val="none" w:sz="0" w:space="0" w:color="auto"/>
      </w:divBdr>
    </w:div>
    <w:div w:id="98532104">
      <w:bodyDiv w:val="1"/>
      <w:marLeft w:val="0"/>
      <w:marRight w:val="0"/>
      <w:marTop w:val="0"/>
      <w:marBottom w:val="0"/>
      <w:divBdr>
        <w:top w:val="none" w:sz="0" w:space="0" w:color="auto"/>
        <w:left w:val="none" w:sz="0" w:space="0" w:color="auto"/>
        <w:bottom w:val="none" w:sz="0" w:space="0" w:color="auto"/>
        <w:right w:val="none" w:sz="0" w:space="0" w:color="auto"/>
      </w:divBdr>
    </w:div>
    <w:div w:id="98570564">
      <w:bodyDiv w:val="1"/>
      <w:marLeft w:val="0"/>
      <w:marRight w:val="0"/>
      <w:marTop w:val="0"/>
      <w:marBottom w:val="0"/>
      <w:divBdr>
        <w:top w:val="none" w:sz="0" w:space="0" w:color="auto"/>
        <w:left w:val="none" w:sz="0" w:space="0" w:color="auto"/>
        <w:bottom w:val="none" w:sz="0" w:space="0" w:color="auto"/>
        <w:right w:val="none" w:sz="0" w:space="0" w:color="auto"/>
      </w:divBdr>
    </w:div>
    <w:div w:id="98792541">
      <w:bodyDiv w:val="1"/>
      <w:marLeft w:val="0"/>
      <w:marRight w:val="0"/>
      <w:marTop w:val="0"/>
      <w:marBottom w:val="0"/>
      <w:divBdr>
        <w:top w:val="none" w:sz="0" w:space="0" w:color="auto"/>
        <w:left w:val="none" w:sz="0" w:space="0" w:color="auto"/>
        <w:bottom w:val="none" w:sz="0" w:space="0" w:color="auto"/>
        <w:right w:val="none" w:sz="0" w:space="0" w:color="auto"/>
      </w:divBdr>
    </w:div>
    <w:div w:id="98986211">
      <w:bodyDiv w:val="1"/>
      <w:marLeft w:val="0"/>
      <w:marRight w:val="0"/>
      <w:marTop w:val="0"/>
      <w:marBottom w:val="0"/>
      <w:divBdr>
        <w:top w:val="none" w:sz="0" w:space="0" w:color="auto"/>
        <w:left w:val="none" w:sz="0" w:space="0" w:color="auto"/>
        <w:bottom w:val="none" w:sz="0" w:space="0" w:color="auto"/>
        <w:right w:val="none" w:sz="0" w:space="0" w:color="auto"/>
      </w:divBdr>
    </w:div>
    <w:div w:id="99226493">
      <w:bodyDiv w:val="1"/>
      <w:marLeft w:val="0"/>
      <w:marRight w:val="0"/>
      <w:marTop w:val="0"/>
      <w:marBottom w:val="0"/>
      <w:divBdr>
        <w:top w:val="none" w:sz="0" w:space="0" w:color="auto"/>
        <w:left w:val="none" w:sz="0" w:space="0" w:color="auto"/>
        <w:bottom w:val="none" w:sz="0" w:space="0" w:color="auto"/>
        <w:right w:val="none" w:sz="0" w:space="0" w:color="auto"/>
      </w:divBdr>
    </w:div>
    <w:div w:id="99301433">
      <w:bodyDiv w:val="1"/>
      <w:marLeft w:val="0"/>
      <w:marRight w:val="0"/>
      <w:marTop w:val="0"/>
      <w:marBottom w:val="0"/>
      <w:divBdr>
        <w:top w:val="none" w:sz="0" w:space="0" w:color="auto"/>
        <w:left w:val="none" w:sz="0" w:space="0" w:color="auto"/>
        <w:bottom w:val="none" w:sz="0" w:space="0" w:color="auto"/>
        <w:right w:val="none" w:sz="0" w:space="0" w:color="auto"/>
      </w:divBdr>
    </w:div>
    <w:div w:id="99303099">
      <w:bodyDiv w:val="1"/>
      <w:marLeft w:val="0"/>
      <w:marRight w:val="0"/>
      <w:marTop w:val="0"/>
      <w:marBottom w:val="0"/>
      <w:divBdr>
        <w:top w:val="none" w:sz="0" w:space="0" w:color="auto"/>
        <w:left w:val="none" w:sz="0" w:space="0" w:color="auto"/>
        <w:bottom w:val="none" w:sz="0" w:space="0" w:color="auto"/>
        <w:right w:val="none" w:sz="0" w:space="0" w:color="auto"/>
      </w:divBdr>
    </w:div>
    <w:div w:id="99373028">
      <w:bodyDiv w:val="1"/>
      <w:marLeft w:val="0"/>
      <w:marRight w:val="0"/>
      <w:marTop w:val="0"/>
      <w:marBottom w:val="0"/>
      <w:divBdr>
        <w:top w:val="none" w:sz="0" w:space="0" w:color="auto"/>
        <w:left w:val="none" w:sz="0" w:space="0" w:color="auto"/>
        <w:bottom w:val="none" w:sz="0" w:space="0" w:color="auto"/>
        <w:right w:val="none" w:sz="0" w:space="0" w:color="auto"/>
      </w:divBdr>
    </w:div>
    <w:div w:id="99419593">
      <w:bodyDiv w:val="1"/>
      <w:marLeft w:val="0"/>
      <w:marRight w:val="0"/>
      <w:marTop w:val="0"/>
      <w:marBottom w:val="0"/>
      <w:divBdr>
        <w:top w:val="none" w:sz="0" w:space="0" w:color="auto"/>
        <w:left w:val="none" w:sz="0" w:space="0" w:color="auto"/>
        <w:bottom w:val="none" w:sz="0" w:space="0" w:color="auto"/>
        <w:right w:val="none" w:sz="0" w:space="0" w:color="auto"/>
      </w:divBdr>
    </w:div>
    <w:div w:id="99494074">
      <w:bodyDiv w:val="1"/>
      <w:marLeft w:val="0"/>
      <w:marRight w:val="0"/>
      <w:marTop w:val="0"/>
      <w:marBottom w:val="0"/>
      <w:divBdr>
        <w:top w:val="none" w:sz="0" w:space="0" w:color="auto"/>
        <w:left w:val="none" w:sz="0" w:space="0" w:color="auto"/>
        <w:bottom w:val="none" w:sz="0" w:space="0" w:color="auto"/>
        <w:right w:val="none" w:sz="0" w:space="0" w:color="auto"/>
      </w:divBdr>
    </w:div>
    <w:div w:id="99617449">
      <w:bodyDiv w:val="1"/>
      <w:marLeft w:val="0"/>
      <w:marRight w:val="0"/>
      <w:marTop w:val="0"/>
      <w:marBottom w:val="0"/>
      <w:divBdr>
        <w:top w:val="none" w:sz="0" w:space="0" w:color="auto"/>
        <w:left w:val="none" w:sz="0" w:space="0" w:color="auto"/>
        <w:bottom w:val="none" w:sz="0" w:space="0" w:color="auto"/>
        <w:right w:val="none" w:sz="0" w:space="0" w:color="auto"/>
      </w:divBdr>
    </w:div>
    <w:div w:id="99766036">
      <w:bodyDiv w:val="1"/>
      <w:marLeft w:val="0"/>
      <w:marRight w:val="0"/>
      <w:marTop w:val="0"/>
      <w:marBottom w:val="0"/>
      <w:divBdr>
        <w:top w:val="none" w:sz="0" w:space="0" w:color="auto"/>
        <w:left w:val="none" w:sz="0" w:space="0" w:color="auto"/>
        <w:bottom w:val="none" w:sz="0" w:space="0" w:color="auto"/>
        <w:right w:val="none" w:sz="0" w:space="0" w:color="auto"/>
      </w:divBdr>
    </w:div>
    <w:div w:id="99840715">
      <w:bodyDiv w:val="1"/>
      <w:marLeft w:val="0"/>
      <w:marRight w:val="0"/>
      <w:marTop w:val="0"/>
      <w:marBottom w:val="0"/>
      <w:divBdr>
        <w:top w:val="none" w:sz="0" w:space="0" w:color="auto"/>
        <w:left w:val="none" w:sz="0" w:space="0" w:color="auto"/>
        <w:bottom w:val="none" w:sz="0" w:space="0" w:color="auto"/>
        <w:right w:val="none" w:sz="0" w:space="0" w:color="auto"/>
      </w:divBdr>
    </w:div>
    <w:div w:id="99952643">
      <w:bodyDiv w:val="1"/>
      <w:marLeft w:val="0"/>
      <w:marRight w:val="0"/>
      <w:marTop w:val="0"/>
      <w:marBottom w:val="0"/>
      <w:divBdr>
        <w:top w:val="none" w:sz="0" w:space="0" w:color="auto"/>
        <w:left w:val="none" w:sz="0" w:space="0" w:color="auto"/>
        <w:bottom w:val="none" w:sz="0" w:space="0" w:color="auto"/>
        <w:right w:val="none" w:sz="0" w:space="0" w:color="auto"/>
      </w:divBdr>
    </w:div>
    <w:div w:id="100104551">
      <w:bodyDiv w:val="1"/>
      <w:marLeft w:val="0"/>
      <w:marRight w:val="0"/>
      <w:marTop w:val="0"/>
      <w:marBottom w:val="0"/>
      <w:divBdr>
        <w:top w:val="none" w:sz="0" w:space="0" w:color="auto"/>
        <w:left w:val="none" w:sz="0" w:space="0" w:color="auto"/>
        <w:bottom w:val="none" w:sz="0" w:space="0" w:color="auto"/>
        <w:right w:val="none" w:sz="0" w:space="0" w:color="auto"/>
      </w:divBdr>
    </w:div>
    <w:div w:id="100221664">
      <w:bodyDiv w:val="1"/>
      <w:marLeft w:val="0"/>
      <w:marRight w:val="0"/>
      <w:marTop w:val="0"/>
      <w:marBottom w:val="0"/>
      <w:divBdr>
        <w:top w:val="none" w:sz="0" w:space="0" w:color="auto"/>
        <w:left w:val="none" w:sz="0" w:space="0" w:color="auto"/>
        <w:bottom w:val="none" w:sz="0" w:space="0" w:color="auto"/>
        <w:right w:val="none" w:sz="0" w:space="0" w:color="auto"/>
      </w:divBdr>
    </w:div>
    <w:div w:id="100224321">
      <w:bodyDiv w:val="1"/>
      <w:marLeft w:val="0"/>
      <w:marRight w:val="0"/>
      <w:marTop w:val="0"/>
      <w:marBottom w:val="0"/>
      <w:divBdr>
        <w:top w:val="none" w:sz="0" w:space="0" w:color="auto"/>
        <w:left w:val="none" w:sz="0" w:space="0" w:color="auto"/>
        <w:bottom w:val="none" w:sz="0" w:space="0" w:color="auto"/>
        <w:right w:val="none" w:sz="0" w:space="0" w:color="auto"/>
      </w:divBdr>
    </w:div>
    <w:div w:id="100227060">
      <w:bodyDiv w:val="1"/>
      <w:marLeft w:val="0"/>
      <w:marRight w:val="0"/>
      <w:marTop w:val="0"/>
      <w:marBottom w:val="0"/>
      <w:divBdr>
        <w:top w:val="none" w:sz="0" w:space="0" w:color="auto"/>
        <w:left w:val="none" w:sz="0" w:space="0" w:color="auto"/>
        <w:bottom w:val="none" w:sz="0" w:space="0" w:color="auto"/>
        <w:right w:val="none" w:sz="0" w:space="0" w:color="auto"/>
      </w:divBdr>
    </w:div>
    <w:div w:id="100271028">
      <w:bodyDiv w:val="1"/>
      <w:marLeft w:val="0"/>
      <w:marRight w:val="0"/>
      <w:marTop w:val="0"/>
      <w:marBottom w:val="0"/>
      <w:divBdr>
        <w:top w:val="none" w:sz="0" w:space="0" w:color="auto"/>
        <w:left w:val="none" w:sz="0" w:space="0" w:color="auto"/>
        <w:bottom w:val="none" w:sz="0" w:space="0" w:color="auto"/>
        <w:right w:val="none" w:sz="0" w:space="0" w:color="auto"/>
      </w:divBdr>
    </w:div>
    <w:div w:id="100419247">
      <w:bodyDiv w:val="1"/>
      <w:marLeft w:val="0"/>
      <w:marRight w:val="0"/>
      <w:marTop w:val="0"/>
      <w:marBottom w:val="0"/>
      <w:divBdr>
        <w:top w:val="none" w:sz="0" w:space="0" w:color="auto"/>
        <w:left w:val="none" w:sz="0" w:space="0" w:color="auto"/>
        <w:bottom w:val="none" w:sz="0" w:space="0" w:color="auto"/>
        <w:right w:val="none" w:sz="0" w:space="0" w:color="auto"/>
      </w:divBdr>
    </w:div>
    <w:div w:id="100489966">
      <w:bodyDiv w:val="1"/>
      <w:marLeft w:val="0"/>
      <w:marRight w:val="0"/>
      <w:marTop w:val="0"/>
      <w:marBottom w:val="0"/>
      <w:divBdr>
        <w:top w:val="none" w:sz="0" w:space="0" w:color="auto"/>
        <w:left w:val="none" w:sz="0" w:space="0" w:color="auto"/>
        <w:bottom w:val="none" w:sz="0" w:space="0" w:color="auto"/>
        <w:right w:val="none" w:sz="0" w:space="0" w:color="auto"/>
      </w:divBdr>
    </w:div>
    <w:div w:id="100490524">
      <w:bodyDiv w:val="1"/>
      <w:marLeft w:val="0"/>
      <w:marRight w:val="0"/>
      <w:marTop w:val="0"/>
      <w:marBottom w:val="0"/>
      <w:divBdr>
        <w:top w:val="none" w:sz="0" w:space="0" w:color="auto"/>
        <w:left w:val="none" w:sz="0" w:space="0" w:color="auto"/>
        <w:bottom w:val="none" w:sz="0" w:space="0" w:color="auto"/>
        <w:right w:val="none" w:sz="0" w:space="0" w:color="auto"/>
      </w:divBdr>
    </w:div>
    <w:div w:id="100491585">
      <w:bodyDiv w:val="1"/>
      <w:marLeft w:val="0"/>
      <w:marRight w:val="0"/>
      <w:marTop w:val="0"/>
      <w:marBottom w:val="0"/>
      <w:divBdr>
        <w:top w:val="none" w:sz="0" w:space="0" w:color="auto"/>
        <w:left w:val="none" w:sz="0" w:space="0" w:color="auto"/>
        <w:bottom w:val="none" w:sz="0" w:space="0" w:color="auto"/>
        <w:right w:val="none" w:sz="0" w:space="0" w:color="auto"/>
      </w:divBdr>
    </w:div>
    <w:div w:id="100609566">
      <w:bodyDiv w:val="1"/>
      <w:marLeft w:val="0"/>
      <w:marRight w:val="0"/>
      <w:marTop w:val="0"/>
      <w:marBottom w:val="0"/>
      <w:divBdr>
        <w:top w:val="none" w:sz="0" w:space="0" w:color="auto"/>
        <w:left w:val="none" w:sz="0" w:space="0" w:color="auto"/>
        <w:bottom w:val="none" w:sz="0" w:space="0" w:color="auto"/>
        <w:right w:val="none" w:sz="0" w:space="0" w:color="auto"/>
      </w:divBdr>
    </w:div>
    <w:div w:id="100761480">
      <w:bodyDiv w:val="1"/>
      <w:marLeft w:val="0"/>
      <w:marRight w:val="0"/>
      <w:marTop w:val="0"/>
      <w:marBottom w:val="0"/>
      <w:divBdr>
        <w:top w:val="none" w:sz="0" w:space="0" w:color="auto"/>
        <w:left w:val="none" w:sz="0" w:space="0" w:color="auto"/>
        <w:bottom w:val="none" w:sz="0" w:space="0" w:color="auto"/>
        <w:right w:val="none" w:sz="0" w:space="0" w:color="auto"/>
      </w:divBdr>
    </w:div>
    <w:div w:id="101001653">
      <w:bodyDiv w:val="1"/>
      <w:marLeft w:val="0"/>
      <w:marRight w:val="0"/>
      <w:marTop w:val="0"/>
      <w:marBottom w:val="0"/>
      <w:divBdr>
        <w:top w:val="none" w:sz="0" w:space="0" w:color="auto"/>
        <w:left w:val="none" w:sz="0" w:space="0" w:color="auto"/>
        <w:bottom w:val="none" w:sz="0" w:space="0" w:color="auto"/>
        <w:right w:val="none" w:sz="0" w:space="0" w:color="auto"/>
      </w:divBdr>
    </w:div>
    <w:div w:id="101070636">
      <w:bodyDiv w:val="1"/>
      <w:marLeft w:val="0"/>
      <w:marRight w:val="0"/>
      <w:marTop w:val="0"/>
      <w:marBottom w:val="0"/>
      <w:divBdr>
        <w:top w:val="none" w:sz="0" w:space="0" w:color="auto"/>
        <w:left w:val="none" w:sz="0" w:space="0" w:color="auto"/>
        <w:bottom w:val="none" w:sz="0" w:space="0" w:color="auto"/>
        <w:right w:val="none" w:sz="0" w:space="0" w:color="auto"/>
      </w:divBdr>
    </w:div>
    <w:div w:id="101150156">
      <w:bodyDiv w:val="1"/>
      <w:marLeft w:val="0"/>
      <w:marRight w:val="0"/>
      <w:marTop w:val="0"/>
      <w:marBottom w:val="0"/>
      <w:divBdr>
        <w:top w:val="none" w:sz="0" w:space="0" w:color="auto"/>
        <w:left w:val="none" w:sz="0" w:space="0" w:color="auto"/>
        <w:bottom w:val="none" w:sz="0" w:space="0" w:color="auto"/>
        <w:right w:val="none" w:sz="0" w:space="0" w:color="auto"/>
      </w:divBdr>
    </w:div>
    <w:div w:id="101384708">
      <w:bodyDiv w:val="1"/>
      <w:marLeft w:val="0"/>
      <w:marRight w:val="0"/>
      <w:marTop w:val="0"/>
      <w:marBottom w:val="0"/>
      <w:divBdr>
        <w:top w:val="none" w:sz="0" w:space="0" w:color="auto"/>
        <w:left w:val="none" w:sz="0" w:space="0" w:color="auto"/>
        <w:bottom w:val="none" w:sz="0" w:space="0" w:color="auto"/>
        <w:right w:val="none" w:sz="0" w:space="0" w:color="auto"/>
      </w:divBdr>
    </w:div>
    <w:div w:id="102113851">
      <w:bodyDiv w:val="1"/>
      <w:marLeft w:val="0"/>
      <w:marRight w:val="0"/>
      <w:marTop w:val="0"/>
      <w:marBottom w:val="0"/>
      <w:divBdr>
        <w:top w:val="none" w:sz="0" w:space="0" w:color="auto"/>
        <w:left w:val="none" w:sz="0" w:space="0" w:color="auto"/>
        <w:bottom w:val="none" w:sz="0" w:space="0" w:color="auto"/>
        <w:right w:val="none" w:sz="0" w:space="0" w:color="auto"/>
      </w:divBdr>
    </w:div>
    <w:div w:id="102194651">
      <w:bodyDiv w:val="1"/>
      <w:marLeft w:val="0"/>
      <w:marRight w:val="0"/>
      <w:marTop w:val="0"/>
      <w:marBottom w:val="0"/>
      <w:divBdr>
        <w:top w:val="none" w:sz="0" w:space="0" w:color="auto"/>
        <w:left w:val="none" w:sz="0" w:space="0" w:color="auto"/>
        <w:bottom w:val="none" w:sz="0" w:space="0" w:color="auto"/>
        <w:right w:val="none" w:sz="0" w:space="0" w:color="auto"/>
      </w:divBdr>
    </w:div>
    <w:div w:id="102237125">
      <w:bodyDiv w:val="1"/>
      <w:marLeft w:val="0"/>
      <w:marRight w:val="0"/>
      <w:marTop w:val="0"/>
      <w:marBottom w:val="0"/>
      <w:divBdr>
        <w:top w:val="none" w:sz="0" w:space="0" w:color="auto"/>
        <w:left w:val="none" w:sz="0" w:space="0" w:color="auto"/>
        <w:bottom w:val="none" w:sz="0" w:space="0" w:color="auto"/>
        <w:right w:val="none" w:sz="0" w:space="0" w:color="auto"/>
      </w:divBdr>
    </w:div>
    <w:div w:id="102306647">
      <w:bodyDiv w:val="1"/>
      <w:marLeft w:val="0"/>
      <w:marRight w:val="0"/>
      <w:marTop w:val="0"/>
      <w:marBottom w:val="0"/>
      <w:divBdr>
        <w:top w:val="none" w:sz="0" w:space="0" w:color="auto"/>
        <w:left w:val="none" w:sz="0" w:space="0" w:color="auto"/>
        <w:bottom w:val="none" w:sz="0" w:space="0" w:color="auto"/>
        <w:right w:val="none" w:sz="0" w:space="0" w:color="auto"/>
      </w:divBdr>
    </w:div>
    <w:div w:id="102312572">
      <w:bodyDiv w:val="1"/>
      <w:marLeft w:val="0"/>
      <w:marRight w:val="0"/>
      <w:marTop w:val="0"/>
      <w:marBottom w:val="0"/>
      <w:divBdr>
        <w:top w:val="none" w:sz="0" w:space="0" w:color="auto"/>
        <w:left w:val="none" w:sz="0" w:space="0" w:color="auto"/>
        <w:bottom w:val="none" w:sz="0" w:space="0" w:color="auto"/>
        <w:right w:val="none" w:sz="0" w:space="0" w:color="auto"/>
      </w:divBdr>
    </w:div>
    <w:div w:id="102384970">
      <w:bodyDiv w:val="1"/>
      <w:marLeft w:val="0"/>
      <w:marRight w:val="0"/>
      <w:marTop w:val="0"/>
      <w:marBottom w:val="0"/>
      <w:divBdr>
        <w:top w:val="none" w:sz="0" w:space="0" w:color="auto"/>
        <w:left w:val="none" w:sz="0" w:space="0" w:color="auto"/>
        <w:bottom w:val="none" w:sz="0" w:space="0" w:color="auto"/>
        <w:right w:val="none" w:sz="0" w:space="0" w:color="auto"/>
      </w:divBdr>
    </w:div>
    <w:div w:id="102464776">
      <w:bodyDiv w:val="1"/>
      <w:marLeft w:val="0"/>
      <w:marRight w:val="0"/>
      <w:marTop w:val="0"/>
      <w:marBottom w:val="0"/>
      <w:divBdr>
        <w:top w:val="none" w:sz="0" w:space="0" w:color="auto"/>
        <w:left w:val="none" w:sz="0" w:space="0" w:color="auto"/>
        <w:bottom w:val="none" w:sz="0" w:space="0" w:color="auto"/>
        <w:right w:val="none" w:sz="0" w:space="0" w:color="auto"/>
      </w:divBdr>
    </w:div>
    <w:div w:id="102574777">
      <w:bodyDiv w:val="1"/>
      <w:marLeft w:val="0"/>
      <w:marRight w:val="0"/>
      <w:marTop w:val="0"/>
      <w:marBottom w:val="0"/>
      <w:divBdr>
        <w:top w:val="none" w:sz="0" w:space="0" w:color="auto"/>
        <w:left w:val="none" w:sz="0" w:space="0" w:color="auto"/>
        <w:bottom w:val="none" w:sz="0" w:space="0" w:color="auto"/>
        <w:right w:val="none" w:sz="0" w:space="0" w:color="auto"/>
      </w:divBdr>
    </w:div>
    <w:div w:id="102577792">
      <w:bodyDiv w:val="1"/>
      <w:marLeft w:val="0"/>
      <w:marRight w:val="0"/>
      <w:marTop w:val="0"/>
      <w:marBottom w:val="0"/>
      <w:divBdr>
        <w:top w:val="none" w:sz="0" w:space="0" w:color="auto"/>
        <w:left w:val="none" w:sz="0" w:space="0" w:color="auto"/>
        <w:bottom w:val="none" w:sz="0" w:space="0" w:color="auto"/>
        <w:right w:val="none" w:sz="0" w:space="0" w:color="auto"/>
      </w:divBdr>
    </w:div>
    <w:div w:id="103229117">
      <w:bodyDiv w:val="1"/>
      <w:marLeft w:val="0"/>
      <w:marRight w:val="0"/>
      <w:marTop w:val="0"/>
      <w:marBottom w:val="0"/>
      <w:divBdr>
        <w:top w:val="none" w:sz="0" w:space="0" w:color="auto"/>
        <w:left w:val="none" w:sz="0" w:space="0" w:color="auto"/>
        <w:bottom w:val="none" w:sz="0" w:space="0" w:color="auto"/>
        <w:right w:val="none" w:sz="0" w:space="0" w:color="auto"/>
      </w:divBdr>
    </w:div>
    <w:div w:id="103351867">
      <w:bodyDiv w:val="1"/>
      <w:marLeft w:val="0"/>
      <w:marRight w:val="0"/>
      <w:marTop w:val="0"/>
      <w:marBottom w:val="0"/>
      <w:divBdr>
        <w:top w:val="none" w:sz="0" w:space="0" w:color="auto"/>
        <w:left w:val="none" w:sz="0" w:space="0" w:color="auto"/>
        <w:bottom w:val="none" w:sz="0" w:space="0" w:color="auto"/>
        <w:right w:val="none" w:sz="0" w:space="0" w:color="auto"/>
      </w:divBdr>
    </w:div>
    <w:div w:id="103431070">
      <w:bodyDiv w:val="1"/>
      <w:marLeft w:val="0"/>
      <w:marRight w:val="0"/>
      <w:marTop w:val="0"/>
      <w:marBottom w:val="0"/>
      <w:divBdr>
        <w:top w:val="none" w:sz="0" w:space="0" w:color="auto"/>
        <w:left w:val="none" w:sz="0" w:space="0" w:color="auto"/>
        <w:bottom w:val="none" w:sz="0" w:space="0" w:color="auto"/>
        <w:right w:val="none" w:sz="0" w:space="0" w:color="auto"/>
      </w:divBdr>
    </w:div>
    <w:div w:id="103579310">
      <w:bodyDiv w:val="1"/>
      <w:marLeft w:val="0"/>
      <w:marRight w:val="0"/>
      <w:marTop w:val="0"/>
      <w:marBottom w:val="0"/>
      <w:divBdr>
        <w:top w:val="none" w:sz="0" w:space="0" w:color="auto"/>
        <w:left w:val="none" w:sz="0" w:space="0" w:color="auto"/>
        <w:bottom w:val="none" w:sz="0" w:space="0" w:color="auto"/>
        <w:right w:val="none" w:sz="0" w:space="0" w:color="auto"/>
      </w:divBdr>
    </w:div>
    <w:div w:id="103766641">
      <w:bodyDiv w:val="1"/>
      <w:marLeft w:val="0"/>
      <w:marRight w:val="0"/>
      <w:marTop w:val="0"/>
      <w:marBottom w:val="0"/>
      <w:divBdr>
        <w:top w:val="none" w:sz="0" w:space="0" w:color="auto"/>
        <w:left w:val="none" w:sz="0" w:space="0" w:color="auto"/>
        <w:bottom w:val="none" w:sz="0" w:space="0" w:color="auto"/>
        <w:right w:val="none" w:sz="0" w:space="0" w:color="auto"/>
      </w:divBdr>
    </w:div>
    <w:div w:id="104348877">
      <w:bodyDiv w:val="1"/>
      <w:marLeft w:val="0"/>
      <w:marRight w:val="0"/>
      <w:marTop w:val="0"/>
      <w:marBottom w:val="0"/>
      <w:divBdr>
        <w:top w:val="none" w:sz="0" w:space="0" w:color="auto"/>
        <w:left w:val="none" w:sz="0" w:space="0" w:color="auto"/>
        <w:bottom w:val="none" w:sz="0" w:space="0" w:color="auto"/>
        <w:right w:val="none" w:sz="0" w:space="0" w:color="auto"/>
      </w:divBdr>
    </w:div>
    <w:div w:id="104619227">
      <w:bodyDiv w:val="1"/>
      <w:marLeft w:val="0"/>
      <w:marRight w:val="0"/>
      <w:marTop w:val="0"/>
      <w:marBottom w:val="0"/>
      <w:divBdr>
        <w:top w:val="none" w:sz="0" w:space="0" w:color="auto"/>
        <w:left w:val="none" w:sz="0" w:space="0" w:color="auto"/>
        <w:bottom w:val="none" w:sz="0" w:space="0" w:color="auto"/>
        <w:right w:val="none" w:sz="0" w:space="0" w:color="auto"/>
      </w:divBdr>
    </w:div>
    <w:div w:id="104811053">
      <w:bodyDiv w:val="1"/>
      <w:marLeft w:val="0"/>
      <w:marRight w:val="0"/>
      <w:marTop w:val="0"/>
      <w:marBottom w:val="0"/>
      <w:divBdr>
        <w:top w:val="none" w:sz="0" w:space="0" w:color="auto"/>
        <w:left w:val="none" w:sz="0" w:space="0" w:color="auto"/>
        <w:bottom w:val="none" w:sz="0" w:space="0" w:color="auto"/>
        <w:right w:val="none" w:sz="0" w:space="0" w:color="auto"/>
      </w:divBdr>
    </w:div>
    <w:div w:id="104926879">
      <w:bodyDiv w:val="1"/>
      <w:marLeft w:val="0"/>
      <w:marRight w:val="0"/>
      <w:marTop w:val="0"/>
      <w:marBottom w:val="0"/>
      <w:divBdr>
        <w:top w:val="none" w:sz="0" w:space="0" w:color="auto"/>
        <w:left w:val="none" w:sz="0" w:space="0" w:color="auto"/>
        <w:bottom w:val="none" w:sz="0" w:space="0" w:color="auto"/>
        <w:right w:val="none" w:sz="0" w:space="0" w:color="auto"/>
      </w:divBdr>
    </w:div>
    <w:div w:id="104927560">
      <w:bodyDiv w:val="1"/>
      <w:marLeft w:val="0"/>
      <w:marRight w:val="0"/>
      <w:marTop w:val="0"/>
      <w:marBottom w:val="0"/>
      <w:divBdr>
        <w:top w:val="none" w:sz="0" w:space="0" w:color="auto"/>
        <w:left w:val="none" w:sz="0" w:space="0" w:color="auto"/>
        <w:bottom w:val="none" w:sz="0" w:space="0" w:color="auto"/>
        <w:right w:val="none" w:sz="0" w:space="0" w:color="auto"/>
      </w:divBdr>
    </w:div>
    <w:div w:id="105077610">
      <w:bodyDiv w:val="1"/>
      <w:marLeft w:val="0"/>
      <w:marRight w:val="0"/>
      <w:marTop w:val="0"/>
      <w:marBottom w:val="0"/>
      <w:divBdr>
        <w:top w:val="none" w:sz="0" w:space="0" w:color="auto"/>
        <w:left w:val="none" w:sz="0" w:space="0" w:color="auto"/>
        <w:bottom w:val="none" w:sz="0" w:space="0" w:color="auto"/>
        <w:right w:val="none" w:sz="0" w:space="0" w:color="auto"/>
      </w:divBdr>
    </w:div>
    <w:div w:id="105277894">
      <w:bodyDiv w:val="1"/>
      <w:marLeft w:val="0"/>
      <w:marRight w:val="0"/>
      <w:marTop w:val="0"/>
      <w:marBottom w:val="0"/>
      <w:divBdr>
        <w:top w:val="none" w:sz="0" w:space="0" w:color="auto"/>
        <w:left w:val="none" w:sz="0" w:space="0" w:color="auto"/>
        <w:bottom w:val="none" w:sz="0" w:space="0" w:color="auto"/>
        <w:right w:val="none" w:sz="0" w:space="0" w:color="auto"/>
      </w:divBdr>
    </w:div>
    <w:div w:id="105316940">
      <w:bodyDiv w:val="1"/>
      <w:marLeft w:val="0"/>
      <w:marRight w:val="0"/>
      <w:marTop w:val="0"/>
      <w:marBottom w:val="0"/>
      <w:divBdr>
        <w:top w:val="none" w:sz="0" w:space="0" w:color="auto"/>
        <w:left w:val="none" w:sz="0" w:space="0" w:color="auto"/>
        <w:bottom w:val="none" w:sz="0" w:space="0" w:color="auto"/>
        <w:right w:val="none" w:sz="0" w:space="0" w:color="auto"/>
      </w:divBdr>
    </w:div>
    <w:div w:id="105344824">
      <w:bodyDiv w:val="1"/>
      <w:marLeft w:val="0"/>
      <w:marRight w:val="0"/>
      <w:marTop w:val="0"/>
      <w:marBottom w:val="0"/>
      <w:divBdr>
        <w:top w:val="none" w:sz="0" w:space="0" w:color="auto"/>
        <w:left w:val="none" w:sz="0" w:space="0" w:color="auto"/>
        <w:bottom w:val="none" w:sz="0" w:space="0" w:color="auto"/>
        <w:right w:val="none" w:sz="0" w:space="0" w:color="auto"/>
      </w:divBdr>
    </w:div>
    <w:div w:id="105346815">
      <w:bodyDiv w:val="1"/>
      <w:marLeft w:val="0"/>
      <w:marRight w:val="0"/>
      <w:marTop w:val="0"/>
      <w:marBottom w:val="0"/>
      <w:divBdr>
        <w:top w:val="none" w:sz="0" w:space="0" w:color="auto"/>
        <w:left w:val="none" w:sz="0" w:space="0" w:color="auto"/>
        <w:bottom w:val="none" w:sz="0" w:space="0" w:color="auto"/>
        <w:right w:val="none" w:sz="0" w:space="0" w:color="auto"/>
      </w:divBdr>
    </w:div>
    <w:div w:id="105470342">
      <w:bodyDiv w:val="1"/>
      <w:marLeft w:val="0"/>
      <w:marRight w:val="0"/>
      <w:marTop w:val="0"/>
      <w:marBottom w:val="0"/>
      <w:divBdr>
        <w:top w:val="none" w:sz="0" w:space="0" w:color="auto"/>
        <w:left w:val="none" w:sz="0" w:space="0" w:color="auto"/>
        <w:bottom w:val="none" w:sz="0" w:space="0" w:color="auto"/>
        <w:right w:val="none" w:sz="0" w:space="0" w:color="auto"/>
      </w:divBdr>
    </w:div>
    <w:div w:id="105583639">
      <w:bodyDiv w:val="1"/>
      <w:marLeft w:val="0"/>
      <w:marRight w:val="0"/>
      <w:marTop w:val="0"/>
      <w:marBottom w:val="0"/>
      <w:divBdr>
        <w:top w:val="none" w:sz="0" w:space="0" w:color="auto"/>
        <w:left w:val="none" w:sz="0" w:space="0" w:color="auto"/>
        <w:bottom w:val="none" w:sz="0" w:space="0" w:color="auto"/>
        <w:right w:val="none" w:sz="0" w:space="0" w:color="auto"/>
      </w:divBdr>
    </w:div>
    <w:div w:id="105932305">
      <w:bodyDiv w:val="1"/>
      <w:marLeft w:val="0"/>
      <w:marRight w:val="0"/>
      <w:marTop w:val="0"/>
      <w:marBottom w:val="0"/>
      <w:divBdr>
        <w:top w:val="none" w:sz="0" w:space="0" w:color="auto"/>
        <w:left w:val="none" w:sz="0" w:space="0" w:color="auto"/>
        <w:bottom w:val="none" w:sz="0" w:space="0" w:color="auto"/>
        <w:right w:val="none" w:sz="0" w:space="0" w:color="auto"/>
      </w:divBdr>
    </w:div>
    <w:div w:id="106124425">
      <w:bodyDiv w:val="1"/>
      <w:marLeft w:val="0"/>
      <w:marRight w:val="0"/>
      <w:marTop w:val="0"/>
      <w:marBottom w:val="0"/>
      <w:divBdr>
        <w:top w:val="none" w:sz="0" w:space="0" w:color="auto"/>
        <w:left w:val="none" w:sz="0" w:space="0" w:color="auto"/>
        <w:bottom w:val="none" w:sz="0" w:space="0" w:color="auto"/>
        <w:right w:val="none" w:sz="0" w:space="0" w:color="auto"/>
      </w:divBdr>
    </w:div>
    <w:div w:id="106238256">
      <w:bodyDiv w:val="1"/>
      <w:marLeft w:val="0"/>
      <w:marRight w:val="0"/>
      <w:marTop w:val="0"/>
      <w:marBottom w:val="0"/>
      <w:divBdr>
        <w:top w:val="none" w:sz="0" w:space="0" w:color="auto"/>
        <w:left w:val="none" w:sz="0" w:space="0" w:color="auto"/>
        <w:bottom w:val="none" w:sz="0" w:space="0" w:color="auto"/>
        <w:right w:val="none" w:sz="0" w:space="0" w:color="auto"/>
      </w:divBdr>
    </w:div>
    <w:div w:id="106394784">
      <w:bodyDiv w:val="1"/>
      <w:marLeft w:val="0"/>
      <w:marRight w:val="0"/>
      <w:marTop w:val="0"/>
      <w:marBottom w:val="0"/>
      <w:divBdr>
        <w:top w:val="none" w:sz="0" w:space="0" w:color="auto"/>
        <w:left w:val="none" w:sz="0" w:space="0" w:color="auto"/>
        <w:bottom w:val="none" w:sz="0" w:space="0" w:color="auto"/>
        <w:right w:val="none" w:sz="0" w:space="0" w:color="auto"/>
      </w:divBdr>
    </w:div>
    <w:div w:id="106506208">
      <w:bodyDiv w:val="1"/>
      <w:marLeft w:val="0"/>
      <w:marRight w:val="0"/>
      <w:marTop w:val="0"/>
      <w:marBottom w:val="0"/>
      <w:divBdr>
        <w:top w:val="none" w:sz="0" w:space="0" w:color="auto"/>
        <w:left w:val="none" w:sz="0" w:space="0" w:color="auto"/>
        <w:bottom w:val="none" w:sz="0" w:space="0" w:color="auto"/>
        <w:right w:val="none" w:sz="0" w:space="0" w:color="auto"/>
      </w:divBdr>
    </w:div>
    <w:div w:id="106854387">
      <w:bodyDiv w:val="1"/>
      <w:marLeft w:val="0"/>
      <w:marRight w:val="0"/>
      <w:marTop w:val="0"/>
      <w:marBottom w:val="0"/>
      <w:divBdr>
        <w:top w:val="none" w:sz="0" w:space="0" w:color="auto"/>
        <w:left w:val="none" w:sz="0" w:space="0" w:color="auto"/>
        <w:bottom w:val="none" w:sz="0" w:space="0" w:color="auto"/>
        <w:right w:val="none" w:sz="0" w:space="0" w:color="auto"/>
      </w:divBdr>
    </w:div>
    <w:div w:id="107047241">
      <w:bodyDiv w:val="1"/>
      <w:marLeft w:val="0"/>
      <w:marRight w:val="0"/>
      <w:marTop w:val="0"/>
      <w:marBottom w:val="0"/>
      <w:divBdr>
        <w:top w:val="none" w:sz="0" w:space="0" w:color="auto"/>
        <w:left w:val="none" w:sz="0" w:space="0" w:color="auto"/>
        <w:bottom w:val="none" w:sz="0" w:space="0" w:color="auto"/>
        <w:right w:val="none" w:sz="0" w:space="0" w:color="auto"/>
      </w:divBdr>
    </w:div>
    <w:div w:id="107048775">
      <w:bodyDiv w:val="1"/>
      <w:marLeft w:val="0"/>
      <w:marRight w:val="0"/>
      <w:marTop w:val="0"/>
      <w:marBottom w:val="0"/>
      <w:divBdr>
        <w:top w:val="none" w:sz="0" w:space="0" w:color="auto"/>
        <w:left w:val="none" w:sz="0" w:space="0" w:color="auto"/>
        <w:bottom w:val="none" w:sz="0" w:space="0" w:color="auto"/>
        <w:right w:val="none" w:sz="0" w:space="0" w:color="auto"/>
      </w:divBdr>
    </w:div>
    <w:div w:id="107433364">
      <w:bodyDiv w:val="1"/>
      <w:marLeft w:val="0"/>
      <w:marRight w:val="0"/>
      <w:marTop w:val="0"/>
      <w:marBottom w:val="0"/>
      <w:divBdr>
        <w:top w:val="none" w:sz="0" w:space="0" w:color="auto"/>
        <w:left w:val="none" w:sz="0" w:space="0" w:color="auto"/>
        <w:bottom w:val="none" w:sz="0" w:space="0" w:color="auto"/>
        <w:right w:val="none" w:sz="0" w:space="0" w:color="auto"/>
      </w:divBdr>
    </w:div>
    <w:div w:id="107510394">
      <w:bodyDiv w:val="1"/>
      <w:marLeft w:val="0"/>
      <w:marRight w:val="0"/>
      <w:marTop w:val="0"/>
      <w:marBottom w:val="0"/>
      <w:divBdr>
        <w:top w:val="none" w:sz="0" w:space="0" w:color="auto"/>
        <w:left w:val="none" w:sz="0" w:space="0" w:color="auto"/>
        <w:bottom w:val="none" w:sz="0" w:space="0" w:color="auto"/>
        <w:right w:val="none" w:sz="0" w:space="0" w:color="auto"/>
      </w:divBdr>
    </w:div>
    <w:div w:id="107817319">
      <w:bodyDiv w:val="1"/>
      <w:marLeft w:val="0"/>
      <w:marRight w:val="0"/>
      <w:marTop w:val="0"/>
      <w:marBottom w:val="0"/>
      <w:divBdr>
        <w:top w:val="none" w:sz="0" w:space="0" w:color="auto"/>
        <w:left w:val="none" w:sz="0" w:space="0" w:color="auto"/>
        <w:bottom w:val="none" w:sz="0" w:space="0" w:color="auto"/>
        <w:right w:val="none" w:sz="0" w:space="0" w:color="auto"/>
      </w:divBdr>
    </w:div>
    <w:div w:id="107896828">
      <w:bodyDiv w:val="1"/>
      <w:marLeft w:val="0"/>
      <w:marRight w:val="0"/>
      <w:marTop w:val="0"/>
      <w:marBottom w:val="0"/>
      <w:divBdr>
        <w:top w:val="none" w:sz="0" w:space="0" w:color="auto"/>
        <w:left w:val="none" w:sz="0" w:space="0" w:color="auto"/>
        <w:bottom w:val="none" w:sz="0" w:space="0" w:color="auto"/>
        <w:right w:val="none" w:sz="0" w:space="0" w:color="auto"/>
      </w:divBdr>
    </w:div>
    <w:div w:id="107968108">
      <w:bodyDiv w:val="1"/>
      <w:marLeft w:val="0"/>
      <w:marRight w:val="0"/>
      <w:marTop w:val="0"/>
      <w:marBottom w:val="0"/>
      <w:divBdr>
        <w:top w:val="none" w:sz="0" w:space="0" w:color="auto"/>
        <w:left w:val="none" w:sz="0" w:space="0" w:color="auto"/>
        <w:bottom w:val="none" w:sz="0" w:space="0" w:color="auto"/>
        <w:right w:val="none" w:sz="0" w:space="0" w:color="auto"/>
      </w:divBdr>
    </w:div>
    <w:div w:id="108159127">
      <w:bodyDiv w:val="1"/>
      <w:marLeft w:val="0"/>
      <w:marRight w:val="0"/>
      <w:marTop w:val="0"/>
      <w:marBottom w:val="0"/>
      <w:divBdr>
        <w:top w:val="none" w:sz="0" w:space="0" w:color="auto"/>
        <w:left w:val="none" w:sz="0" w:space="0" w:color="auto"/>
        <w:bottom w:val="none" w:sz="0" w:space="0" w:color="auto"/>
        <w:right w:val="none" w:sz="0" w:space="0" w:color="auto"/>
      </w:divBdr>
    </w:div>
    <w:div w:id="108358995">
      <w:bodyDiv w:val="1"/>
      <w:marLeft w:val="0"/>
      <w:marRight w:val="0"/>
      <w:marTop w:val="0"/>
      <w:marBottom w:val="0"/>
      <w:divBdr>
        <w:top w:val="none" w:sz="0" w:space="0" w:color="auto"/>
        <w:left w:val="none" w:sz="0" w:space="0" w:color="auto"/>
        <w:bottom w:val="none" w:sz="0" w:space="0" w:color="auto"/>
        <w:right w:val="none" w:sz="0" w:space="0" w:color="auto"/>
      </w:divBdr>
    </w:div>
    <w:div w:id="108398504">
      <w:bodyDiv w:val="1"/>
      <w:marLeft w:val="0"/>
      <w:marRight w:val="0"/>
      <w:marTop w:val="0"/>
      <w:marBottom w:val="0"/>
      <w:divBdr>
        <w:top w:val="none" w:sz="0" w:space="0" w:color="auto"/>
        <w:left w:val="none" w:sz="0" w:space="0" w:color="auto"/>
        <w:bottom w:val="none" w:sz="0" w:space="0" w:color="auto"/>
        <w:right w:val="none" w:sz="0" w:space="0" w:color="auto"/>
      </w:divBdr>
    </w:div>
    <w:div w:id="108477836">
      <w:bodyDiv w:val="1"/>
      <w:marLeft w:val="0"/>
      <w:marRight w:val="0"/>
      <w:marTop w:val="0"/>
      <w:marBottom w:val="0"/>
      <w:divBdr>
        <w:top w:val="none" w:sz="0" w:space="0" w:color="auto"/>
        <w:left w:val="none" w:sz="0" w:space="0" w:color="auto"/>
        <w:bottom w:val="none" w:sz="0" w:space="0" w:color="auto"/>
        <w:right w:val="none" w:sz="0" w:space="0" w:color="auto"/>
      </w:divBdr>
    </w:div>
    <w:div w:id="108670258">
      <w:bodyDiv w:val="1"/>
      <w:marLeft w:val="0"/>
      <w:marRight w:val="0"/>
      <w:marTop w:val="0"/>
      <w:marBottom w:val="0"/>
      <w:divBdr>
        <w:top w:val="none" w:sz="0" w:space="0" w:color="auto"/>
        <w:left w:val="none" w:sz="0" w:space="0" w:color="auto"/>
        <w:bottom w:val="none" w:sz="0" w:space="0" w:color="auto"/>
        <w:right w:val="none" w:sz="0" w:space="0" w:color="auto"/>
      </w:divBdr>
    </w:div>
    <w:div w:id="108746559">
      <w:bodyDiv w:val="1"/>
      <w:marLeft w:val="0"/>
      <w:marRight w:val="0"/>
      <w:marTop w:val="0"/>
      <w:marBottom w:val="0"/>
      <w:divBdr>
        <w:top w:val="none" w:sz="0" w:space="0" w:color="auto"/>
        <w:left w:val="none" w:sz="0" w:space="0" w:color="auto"/>
        <w:bottom w:val="none" w:sz="0" w:space="0" w:color="auto"/>
        <w:right w:val="none" w:sz="0" w:space="0" w:color="auto"/>
      </w:divBdr>
    </w:div>
    <w:div w:id="108814384">
      <w:bodyDiv w:val="1"/>
      <w:marLeft w:val="0"/>
      <w:marRight w:val="0"/>
      <w:marTop w:val="0"/>
      <w:marBottom w:val="0"/>
      <w:divBdr>
        <w:top w:val="none" w:sz="0" w:space="0" w:color="auto"/>
        <w:left w:val="none" w:sz="0" w:space="0" w:color="auto"/>
        <w:bottom w:val="none" w:sz="0" w:space="0" w:color="auto"/>
        <w:right w:val="none" w:sz="0" w:space="0" w:color="auto"/>
      </w:divBdr>
    </w:div>
    <w:div w:id="108817551">
      <w:bodyDiv w:val="1"/>
      <w:marLeft w:val="0"/>
      <w:marRight w:val="0"/>
      <w:marTop w:val="0"/>
      <w:marBottom w:val="0"/>
      <w:divBdr>
        <w:top w:val="none" w:sz="0" w:space="0" w:color="auto"/>
        <w:left w:val="none" w:sz="0" w:space="0" w:color="auto"/>
        <w:bottom w:val="none" w:sz="0" w:space="0" w:color="auto"/>
        <w:right w:val="none" w:sz="0" w:space="0" w:color="auto"/>
      </w:divBdr>
    </w:div>
    <w:div w:id="109126442">
      <w:bodyDiv w:val="1"/>
      <w:marLeft w:val="0"/>
      <w:marRight w:val="0"/>
      <w:marTop w:val="0"/>
      <w:marBottom w:val="0"/>
      <w:divBdr>
        <w:top w:val="none" w:sz="0" w:space="0" w:color="auto"/>
        <w:left w:val="none" w:sz="0" w:space="0" w:color="auto"/>
        <w:bottom w:val="none" w:sz="0" w:space="0" w:color="auto"/>
        <w:right w:val="none" w:sz="0" w:space="0" w:color="auto"/>
      </w:divBdr>
    </w:div>
    <w:div w:id="109590184">
      <w:bodyDiv w:val="1"/>
      <w:marLeft w:val="0"/>
      <w:marRight w:val="0"/>
      <w:marTop w:val="0"/>
      <w:marBottom w:val="0"/>
      <w:divBdr>
        <w:top w:val="none" w:sz="0" w:space="0" w:color="auto"/>
        <w:left w:val="none" w:sz="0" w:space="0" w:color="auto"/>
        <w:bottom w:val="none" w:sz="0" w:space="0" w:color="auto"/>
        <w:right w:val="none" w:sz="0" w:space="0" w:color="auto"/>
      </w:divBdr>
    </w:div>
    <w:div w:id="109783311">
      <w:bodyDiv w:val="1"/>
      <w:marLeft w:val="0"/>
      <w:marRight w:val="0"/>
      <w:marTop w:val="0"/>
      <w:marBottom w:val="0"/>
      <w:divBdr>
        <w:top w:val="none" w:sz="0" w:space="0" w:color="auto"/>
        <w:left w:val="none" w:sz="0" w:space="0" w:color="auto"/>
        <w:bottom w:val="none" w:sz="0" w:space="0" w:color="auto"/>
        <w:right w:val="none" w:sz="0" w:space="0" w:color="auto"/>
      </w:divBdr>
    </w:div>
    <w:div w:id="110364450">
      <w:bodyDiv w:val="1"/>
      <w:marLeft w:val="0"/>
      <w:marRight w:val="0"/>
      <w:marTop w:val="0"/>
      <w:marBottom w:val="0"/>
      <w:divBdr>
        <w:top w:val="none" w:sz="0" w:space="0" w:color="auto"/>
        <w:left w:val="none" w:sz="0" w:space="0" w:color="auto"/>
        <w:bottom w:val="none" w:sz="0" w:space="0" w:color="auto"/>
        <w:right w:val="none" w:sz="0" w:space="0" w:color="auto"/>
      </w:divBdr>
    </w:div>
    <w:div w:id="110516510">
      <w:bodyDiv w:val="1"/>
      <w:marLeft w:val="0"/>
      <w:marRight w:val="0"/>
      <w:marTop w:val="0"/>
      <w:marBottom w:val="0"/>
      <w:divBdr>
        <w:top w:val="none" w:sz="0" w:space="0" w:color="auto"/>
        <w:left w:val="none" w:sz="0" w:space="0" w:color="auto"/>
        <w:bottom w:val="none" w:sz="0" w:space="0" w:color="auto"/>
        <w:right w:val="none" w:sz="0" w:space="0" w:color="auto"/>
      </w:divBdr>
    </w:div>
    <w:div w:id="110561361">
      <w:bodyDiv w:val="1"/>
      <w:marLeft w:val="0"/>
      <w:marRight w:val="0"/>
      <w:marTop w:val="0"/>
      <w:marBottom w:val="0"/>
      <w:divBdr>
        <w:top w:val="none" w:sz="0" w:space="0" w:color="auto"/>
        <w:left w:val="none" w:sz="0" w:space="0" w:color="auto"/>
        <w:bottom w:val="none" w:sz="0" w:space="0" w:color="auto"/>
        <w:right w:val="none" w:sz="0" w:space="0" w:color="auto"/>
      </w:divBdr>
    </w:div>
    <w:div w:id="110633497">
      <w:bodyDiv w:val="1"/>
      <w:marLeft w:val="0"/>
      <w:marRight w:val="0"/>
      <w:marTop w:val="0"/>
      <w:marBottom w:val="0"/>
      <w:divBdr>
        <w:top w:val="none" w:sz="0" w:space="0" w:color="auto"/>
        <w:left w:val="none" w:sz="0" w:space="0" w:color="auto"/>
        <w:bottom w:val="none" w:sz="0" w:space="0" w:color="auto"/>
        <w:right w:val="none" w:sz="0" w:space="0" w:color="auto"/>
      </w:divBdr>
    </w:div>
    <w:div w:id="110709481">
      <w:bodyDiv w:val="1"/>
      <w:marLeft w:val="0"/>
      <w:marRight w:val="0"/>
      <w:marTop w:val="0"/>
      <w:marBottom w:val="0"/>
      <w:divBdr>
        <w:top w:val="none" w:sz="0" w:space="0" w:color="auto"/>
        <w:left w:val="none" w:sz="0" w:space="0" w:color="auto"/>
        <w:bottom w:val="none" w:sz="0" w:space="0" w:color="auto"/>
        <w:right w:val="none" w:sz="0" w:space="0" w:color="auto"/>
      </w:divBdr>
    </w:div>
    <w:div w:id="110784312">
      <w:bodyDiv w:val="1"/>
      <w:marLeft w:val="0"/>
      <w:marRight w:val="0"/>
      <w:marTop w:val="0"/>
      <w:marBottom w:val="0"/>
      <w:divBdr>
        <w:top w:val="none" w:sz="0" w:space="0" w:color="auto"/>
        <w:left w:val="none" w:sz="0" w:space="0" w:color="auto"/>
        <w:bottom w:val="none" w:sz="0" w:space="0" w:color="auto"/>
        <w:right w:val="none" w:sz="0" w:space="0" w:color="auto"/>
      </w:divBdr>
    </w:div>
    <w:div w:id="110826517">
      <w:bodyDiv w:val="1"/>
      <w:marLeft w:val="0"/>
      <w:marRight w:val="0"/>
      <w:marTop w:val="0"/>
      <w:marBottom w:val="0"/>
      <w:divBdr>
        <w:top w:val="none" w:sz="0" w:space="0" w:color="auto"/>
        <w:left w:val="none" w:sz="0" w:space="0" w:color="auto"/>
        <w:bottom w:val="none" w:sz="0" w:space="0" w:color="auto"/>
        <w:right w:val="none" w:sz="0" w:space="0" w:color="auto"/>
      </w:divBdr>
    </w:div>
    <w:div w:id="111022260">
      <w:bodyDiv w:val="1"/>
      <w:marLeft w:val="0"/>
      <w:marRight w:val="0"/>
      <w:marTop w:val="0"/>
      <w:marBottom w:val="0"/>
      <w:divBdr>
        <w:top w:val="none" w:sz="0" w:space="0" w:color="auto"/>
        <w:left w:val="none" w:sz="0" w:space="0" w:color="auto"/>
        <w:bottom w:val="none" w:sz="0" w:space="0" w:color="auto"/>
        <w:right w:val="none" w:sz="0" w:space="0" w:color="auto"/>
      </w:divBdr>
    </w:div>
    <w:div w:id="111100344">
      <w:bodyDiv w:val="1"/>
      <w:marLeft w:val="0"/>
      <w:marRight w:val="0"/>
      <w:marTop w:val="0"/>
      <w:marBottom w:val="0"/>
      <w:divBdr>
        <w:top w:val="none" w:sz="0" w:space="0" w:color="auto"/>
        <w:left w:val="none" w:sz="0" w:space="0" w:color="auto"/>
        <w:bottom w:val="none" w:sz="0" w:space="0" w:color="auto"/>
        <w:right w:val="none" w:sz="0" w:space="0" w:color="auto"/>
      </w:divBdr>
    </w:div>
    <w:div w:id="111245026">
      <w:bodyDiv w:val="1"/>
      <w:marLeft w:val="0"/>
      <w:marRight w:val="0"/>
      <w:marTop w:val="0"/>
      <w:marBottom w:val="0"/>
      <w:divBdr>
        <w:top w:val="none" w:sz="0" w:space="0" w:color="auto"/>
        <w:left w:val="none" w:sz="0" w:space="0" w:color="auto"/>
        <w:bottom w:val="none" w:sz="0" w:space="0" w:color="auto"/>
        <w:right w:val="none" w:sz="0" w:space="0" w:color="auto"/>
      </w:divBdr>
    </w:div>
    <w:div w:id="111747663">
      <w:bodyDiv w:val="1"/>
      <w:marLeft w:val="0"/>
      <w:marRight w:val="0"/>
      <w:marTop w:val="0"/>
      <w:marBottom w:val="0"/>
      <w:divBdr>
        <w:top w:val="none" w:sz="0" w:space="0" w:color="auto"/>
        <w:left w:val="none" w:sz="0" w:space="0" w:color="auto"/>
        <w:bottom w:val="none" w:sz="0" w:space="0" w:color="auto"/>
        <w:right w:val="none" w:sz="0" w:space="0" w:color="auto"/>
      </w:divBdr>
    </w:div>
    <w:div w:id="111899362">
      <w:bodyDiv w:val="1"/>
      <w:marLeft w:val="0"/>
      <w:marRight w:val="0"/>
      <w:marTop w:val="0"/>
      <w:marBottom w:val="0"/>
      <w:divBdr>
        <w:top w:val="none" w:sz="0" w:space="0" w:color="auto"/>
        <w:left w:val="none" w:sz="0" w:space="0" w:color="auto"/>
        <w:bottom w:val="none" w:sz="0" w:space="0" w:color="auto"/>
        <w:right w:val="none" w:sz="0" w:space="0" w:color="auto"/>
      </w:divBdr>
    </w:div>
    <w:div w:id="112092788">
      <w:bodyDiv w:val="1"/>
      <w:marLeft w:val="0"/>
      <w:marRight w:val="0"/>
      <w:marTop w:val="0"/>
      <w:marBottom w:val="0"/>
      <w:divBdr>
        <w:top w:val="none" w:sz="0" w:space="0" w:color="auto"/>
        <w:left w:val="none" w:sz="0" w:space="0" w:color="auto"/>
        <w:bottom w:val="none" w:sz="0" w:space="0" w:color="auto"/>
        <w:right w:val="none" w:sz="0" w:space="0" w:color="auto"/>
      </w:divBdr>
    </w:div>
    <w:div w:id="112095051">
      <w:bodyDiv w:val="1"/>
      <w:marLeft w:val="0"/>
      <w:marRight w:val="0"/>
      <w:marTop w:val="0"/>
      <w:marBottom w:val="0"/>
      <w:divBdr>
        <w:top w:val="none" w:sz="0" w:space="0" w:color="auto"/>
        <w:left w:val="none" w:sz="0" w:space="0" w:color="auto"/>
        <w:bottom w:val="none" w:sz="0" w:space="0" w:color="auto"/>
        <w:right w:val="none" w:sz="0" w:space="0" w:color="auto"/>
      </w:divBdr>
    </w:div>
    <w:div w:id="112137465">
      <w:bodyDiv w:val="1"/>
      <w:marLeft w:val="0"/>
      <w:marRight w:val="0"/>
      <w:marTop w:val="0"/>
      <w:marBottom w:val="0"/>
      <w:divBdr>
        <w:top w:val="none" w:sz="0" w:space="0" w:color="auto"/>
        <w:left w:val="none" w:sz="0" w:space="0" w:color="auto"/>
        <w:bottom w:val="none" w:sz="0" w:space="0" w:color="auto"/>
        <w:right w:val="none" w:sz="0" w:space="0" w:color="auto"/>
      </w:divBdr>
    </w:div>
    <w:div w:id="112141583">
      <w:bodyDiv w:val="1"/>
      <w:marLeft w:val="0"/>
      <w:marRight w:val="0"/>
      <w:marTop w:val="0"/>
      <w:marBottom w:val="0"/>
      <w:divBdr>
        <w:top w:val="none" w:sz="0" w:space="0" w:color="auto"/>
        <w:left w:val="none" w:sz="0" w:space="0" w:color="auto"/>
        <w:bottom w:val="none" w:sz="0" w:space="0" w:color="auto"/>
        <w:right w:val="none" w:sz="0" w:space="0" w:color="auto"/>
      </w:divBdr>
    </w:div>
    <w:div w:id="112217012">
      <w:bodyDiv w:val="1"/>
      <w:marLeft w:val="0"/>
      <w:marRight w:val="0"/>
      <w:marTop w:val="0"/>
      <w:marBottom w:val="0"/>
      <w:divBdr>
        <w:top w:val="none" w:sz="0" w:space="0" w:color="auto"/>
        <w:left w:val="none" w:sz="0" w:space="0" w:color="auto"/>
        <w:bottom w:val="none" w:sz="0" w:space="0" w:color="auto"/>
        <w:right w:val="none" w:sz="0" w:space="0" w:color="auto"/>
      </w:divBdr>
    </w:div>
    <w:div w:id="112328774">
      <w:bodyDiv w:val="1"/>
      <w:marLeft w:val="0"/>
      <w:marRight w:val="0"/>
      <w:marTop w:val="0"/>
      <w:marBottom w:val="0"/>
      <w:divBdr>
        <w:top w:val="none" w:sz="0" w:space="0" w:color="auto"/>
        <w:left w:val="none" w:sz="0" w:space="0" w:color="auto"/>
        <w:bottom w:val="none" w:sz="0" w:space="0" w:color="auto"/>
        <w:right w:val="none" w:sz="0" w:space="0" w:color="auto"/>
      </w:divBdr>
    </w:div>
    <w:div w:id="112406776">
      <w:bodyDiv w:val="1"/>
      <w:marLeft w:val="0"/>
      <w:marRight w:val="0"/>
      <w:marTop w:val="0"/>
      <w:marBottom w:val="0"/>
      <w:divBdr>
        <w:top w:val="none" w:sz="0" w:space="0" w:color="auto"/>
        <w:left w:val="none" w:sz="0" w:space="0" w:color="auto"/>
        <w:bottom w:val="none" w:sz="0" w:space="0" w:color="auto"/>
        <w:right w:val="none" w:sz="0" w:space="0" w:color="auto"/>
      </w:divBdr>
    </w:div>
    <w:div w:id="112557522">
      <w:bodyDiv w:val="1"/>
      <w:marLeft w:val="0"/>
      <w:marRight w:val="0"/>
      <w:marTop w:val="0"/>
      <w:marBottom w:val="0"/>
      <w:divBdr>
        <w:top w:val="none" w:sz="0" w:space="0" w:color="auto"/>
        <w:left w:val="none" w:sz="0" w:space="0" w:color="auto"/>
        <w:bottom w:val="none" w:sz="0" w:space="0" w:color="auto"/>
        <w:right w:val="none" w:sz="0" w:space="0" w:color="auto"/>
      </w:divBdr>
    </w:div>
    <w:div w:id="112796910">
      <w:bodyDiv w:val="1"/>
      <w:marLeft w:val="0"/>
      <w:marRight w:val="0"/>
      <w:marTop w:val="0"/>
      <w:marBottom w:val="0"/>
      <w:divBdr>
        <w:top w:val="none" w:sz="0" w:space="0" w:color="auto"/>
        <w:left w:val="none" w:sz="0" w:space="0" w:color="auto"/>
        <w:bottom w:val="none" w:sz="0" w:space="0" w:color="auto"/>
        <w:right w:val="none" w:sz="0" w:space="0" w:color="auto"/>
      </w:divBdr>
    </w:div>
    <w:div w:id="113058605">
      <w:bodyDiv w:val="1"/>
      <w:marLeft w:val="0"/>
      <w:marRight w:val="0"/>
      <w:marTop w:val="0"/>
      <w:marBottom w:val="0"/>
      <w:divBdr>
        <w:top w:val="none" w:sz="0" w:space="0" w:color="auto"/>
        <w:left w:val="none" w:sz="0" w:space="0" w:color="auto"/>
        <w:bottom w:val="none" w:sz="0" w:space="0" w:color="auto"/>
        <w:right w:val="none" w:sz="0" w:space="0" w:color="auto"/>
      </w:divBdr>
    </w:div>
    <w:div w:id="113061691">
      <w:bodyDiv w:val="1"/>
      <w:marLeft w:val="0"/>
      <w:marRight w:val="0"/>
      <w:marTop w:val="0"/>
      <w:marBottom w:val="0"/>
      <w:divBdr>
        <w:top w:val="none" w:sz="0" w:space="0" w:color="auto"/>
        <w:left w:val="none" w:sz="0" w:space="0" w:color="auto"/>
        <w:bottom w:val="none" w:sz="0" w:space="0" w:color="auto"/>
        <w:right w:val="none" w:sz="0" w:space="0" w:color="auto"/>
      </w:divBdr>
    </w:div>
    <w:div w:id="113134605">
      <w:bodyDiv w:val="1"/>
      <w:marLeft w:val="0"/>
      <w:marRight w:val="0"/>
      <w:marTop w:val="0"/>
      <w:marBottom w:val="0"/>
      <w:divBdr>
        <w:top w:val="none" w:sz="0" w:space="0" w:color="auto"/>
        <w:left w:val="none" w:sz="0" w:space="0" w:color="auto"/>
        <w:bottom w:val="none" w:sz="0" w:space="0" w:color="auto"/>
        <w:right w:val="none" w:sz="0" w:space="0" w:color="auto"/>
      </w:divBdr>
    </w:div>
    <w:div w:id="113448068">
      <w:bodyDiv w:val="1"/>
      <w:marLeft w:val="0"/>
      <w:marRight w:val="0"/>
      <w:marTop w:val="0"/>
      <w:marBottom w:val="0"/>
      <w:divBdr>
        <w:top w:val="none" w:sz="0" w:space="0" w:color="auto"/>
        <w:left w:val="none" w:sz="0" w:space="0" w:color="auto"/>
        <w:bottom w:val="none" w:sz="0" w:space="0" w:color="auto"/>
        <w:right w:val="none" w:sz="0" w:space="0" w:color="auto"/>
      </w:divBdr>
    </w:div>
    <w:div w:id="113452415">
      <w:bodyDiv w:val="1"/>
      <w:marLeft w:val="0"/>
      <w:marRight w:val="0"/>
      <w:marTop w:val="0"/>
      <w:marBottom w:val="0"/>
      <w:divBdr>
        <w:top w:val="none" w:sz="0" w:space="0" w:color="auto"/>
        <w:left w:val="none" w:sz="0" w:space="0" w:color="auto"/>
        <w:bottom w:val="none" w:sz="0" w:space="0" w:color="auto"/>
        <w:right w:val="none" w:sz="0" w:space="0" w:color="auto"/>
      </w:divBdr>
    </w:div>
    <w:div w:id="113519954">
      <w:bodyDiv w:val="1"/>
      <w:marLeft w:val="0"/>
      <w:marRight w:val="0"/>
      <w:marTop w:val="0"/>
      <w:marBottom w:val="0"/>
      <w:divBdr>
        <w:top w:val="none" w:sz="0" w:space="0" w:color="auto"/>
        <w:left w:val="none" w:sz="0" w:space="0" w:color="auto"/>
        <w:bottom w:val="none" w:sz="0" w:space="0" w:color="auto"/>
        <w:right w:val="none" w:sz="0" w:space="0" w:color="auto"/>
      </w:divBdr>
    </w:div>
    <w:div w:id="113525146">
      <w:bodyDiv w:val="1"/>
      <w:marLeft w:val="0"/>
      <w:marRight w:val="0"/>
      <w:marTop w:val="0"/>
      <w:marBottom w:val="0"/>
      <w:divBdr>
        <w:top w:val="none" w:sz="0" w:space="0" w:color="auto"/>
        <w:left w:val="none" w:sz="0" w:space="0" w:color="auto"/>
        <w:bottom w:val="none" w:sz="0" w:space="0" w:color="auto"/>
        <w:right w:val="none" w:sz="0" w:space="0" w:color="auto"/>
      </w:divBdr>
    </w:div>
    <w:div w:id="113643077">
      <w:bodyDiv w:val="1"/>
      <w:marLeft w:val="0"/>
      <w:marRight w:val="0"/>
      <w:marTop w:val="0"/>
      <w:marBottom w:val="0"/>
      <w:divBdr>
        <w:top w:val="none" w:sz="0" w:space="0" w:color="auto"/>
        <w:left w:val="none" w:sz="0" w:space="0" w:color="auto"/>
        <w:bottom w:val="none" w:sz="0" w:space="0" w:color="auto"/>
        <w:right w:val="none" w:sz="0" w:space="0" w:color="auto"/>
      </w:divBdr>
    </w:div>
    <w:div w:id="113788443">
      <w:bodyDiv w:val="1"/>
      <w:marLeft w:val="0"/>
      <w:marRight w:val="0"/>
      <w:marTop w:val="0"/>
      <w:marBottom w:val="0"/>
      <w:divBdr>
        <w:top w:val="none" w:sz="0" w:space="0" w:color="auto"/>
        <w:left w:val="none" w:sz="0" w:space="0" w:color="auto"/>
        <w:bottom w:val="none" w:sz="0" w:space="0" w:color="auto"/>
        <w:right w:val="none" w:sz="0" w:space="0" w:color="auto"/>
      </w:divBdr>
    </w:div>
    <w:div w:id="113837019">
      <w:bodyDiv w:val="1"/>
      <w:marLeft w:val="0"/>
      <w:marRight w:val="0"/>
      <w:marTop w:val="0"/>
      <w:marBottom w:val="0"/>
      <w:divBdr>
        <w:top w:val="none" w:sz="0" w:space="0" w:color="auto"/>
        <w:left w:val="none" w:sz="0" w:space="0" w:color="auto"/>
        <w:bottom w:val="none" w:sz="0" w:space="0" w:color="auto"/>
        <w:right w:val="none" w:sz="0" w:space="0" w:color="auto"/>
      </w:divBdr>
    </w:div>
    <w:div w:id="113912602">
      <w:bodyDiv w:val="1"/>
      <w:marLeft w:val="0"/>
      <w:marRight w:val="0"/>
      <w:marTop w:val="0"/>
      <w:marBottom w:val="0"/>
      <w:divBdr>
        <w:top w:val="none" w:sz="0" w:space="0" w:color="auto"/>
        <w:left w:val="none" w:sz="0" w:space="0" w:color="auto"/>
        <w:bottom w:val="none" w:sz="0" w:space="0" w:color="auto"/>
        <w:right w:val="none" w:sz="0" w:space="0" w:color="auto"/>
      </w:divBdr>
    </w:div>
    <w:div w:id="113982214">
      <w:bodyDiv w:val="1"/>
      <w:marLeft w:val="0"/>
      <w:marRight w:val="0"/>
      <w:marTop w:val="0"/>
      <w:marBottom w:val="0"/>
      <w:divBdr>
        <w:top w:val="none" w:sz="0" w:space="0" w:color="auto"/>
        <w:left w:val="none" w:sz="0" w:space="0" w:color="auto"/>
        <w:bottom w:val="none" w:sz="0" w:space="0" w:color="auto"/>
        <w:right w:val="none" w:sz="0" w:space="0" w:color="auto"/>
      </w:divBdr>
    </w:div>
    <w:div w:id="114107447">
      <w:bodyDiv w:val="1"/>
      <w:marLeft w:val="0"/>
      <w:marRight w:val="0"/>
      <w:marTop w:val="0"/>
      <w:marBottom w:val="0"/>
      <w:divBdr>
        <w:top w:val="none" w:sz="0" w:space="0" w:color="auto"/>
        <w:left w:val="none" w:sz="0" w:space="0" w:color="auto"/>
        <w:bottom w:val="none" w:sz="0" w:space="0" w:color="auto"/>
        <w:right w:val="none" w:sz="0" w:space="0" w:color="auto"/>
      </w:divBdr>
    </w:div>
    <w:div w:id="114258963">
      <w:bodyDiv w:val="1"/>
      <w:marLeft w:val="0"/>
      <w:marRight w:val="0"/>
      <w:marTop w:val="0"/>
      <w:marBottom w:val="0"/>
      <w:divBdr>
        <w:top w:val="none" w:sz="0" w:space="0" w:color="auto"/>
        <w:left w:val="none" w:sz="0" w:space="0" w:color="auto"/>
        <w:bottom w:val="none" w:sz="0" w:space="0" w:color="auto"/>
        <w:right w:val="none" w:sz="0" w:space="0" w:color="auto"/>
      </w:divBdr>
    </w:div>
    <w:div w:id="114569810">
      <w:bodyDiv w:val="1"/>
      <w:marLeft w:val="0"/>
      <w:marRight w:val="0"/>
      <w:marTop w:val="0"/>
      <w:marBottom w:val="0"/>
      <w:divBdr>
        <w:top w:val="none" w:sz="0" w:space="0" w:color="auto"/>
        <w:left w:val="none" w:sz="0" w:space="0" w:color="auto"/>
        <w:bottom w:val="none" w:sz="0" w:space="0" w:color="auto"/>
        <w:right w:val="none" w:sz="0" w:space="0" w:color="auto"/>
      </w:divBdr>
    </w:div>
    <w:div w:id="114714281">
      <w:bodyDiv w:val="1"/>
      <w:marLeft w:val="0"/>
      <w:marRight w:val="0"/>
      <w:marTop w:val="0"/>
      <w:marBottom w:val="0"/>
      <w:divBdr>
        <w:top w:val="none" w:sz="0" w:space="0" w:color="auto"/>
        <w:left w:val="none" w:sz="0" w:space="0" w:color="auto"/>
        <w:bottom w:val="none" w:sz="0" w:space="0" w:color="auto"/>
        <w:right w:val="none" w:sz="0" w:space="0" w:color="auto"/>
      </w:divBdr>
    </w:div>
    <w:div w:id="114756651">
      <w:bodyDiv w:val="1"/>
      <w:marLeft w:val="0"/>
      <w:marRight w:val="0"/>
      <w:marTop w:val="0"/>
      <w:marBottom w:val="0"/>
      <w:divBdr>
        <w:top w:val="none" w:sz="0" w:space="0" w:color="auto"/>
        <w:left w:val="none" w:sz="0" w:space="0" w:color="auto"/>
        <w:bottom w:val="none" w:sz="0" w:space="0" w:color="auto"/>
        <w:right w:val="none" w:sz="0" w:space="0" w:color="auto"/>
      </w:divBdr>
    </w:div>
    <w:div w:id="115221052">
      <w:bodyDiv w:val="1"/>
      <w:marLeft w:val="0"/>
      <w:marRight w:val="0"/>
      <w:marTop w:val="0"/>
      <w:marBottom w:val="0"/>
      <w:divBdr>
        <w:top w:val="none" w:sz="0" w:space="0" w:color="auto"/>
        <w:left w:val="none" w:sz="0" w:space="0" w:color="auto"/>
        <w:bottom w:val="none" w:sz="0" w:space="0" w:color="auto"/>
        <w:right w:val="none" w:sz="0" w:space="0" w:color="auto"/>
      </w:divBdr>
    </w:div>
    <w:div w:id="115292773">
      <w:bodyDiv w:val="1"/>
      <w:marLeft w:val="0"/>
      <w:marRight w:val="0"/>
      <w:marTop w:val="0"/>
      <w:marBottom w:val="0"/>
      <w:divBdr>
        <w:top w:val="none" w:sz="0" w:space="0" w:color="auto"/>
        <w:left w:val="none" w:sz="0" w:space="0" w:color="auto"/>
        <w:bottom w:val="none" w:sz="0" w:space="0" w:color="auto"/>
        <w:right w:val="none" w:sz="0" w:space="0" w:color="auto"/>
      </w:divBdr>
    </w:div>
    <w:div w:id="115294410">
      <w:bodyDiv w:val="1"/>
      <w:marLeft w:val="0"/>
      <w:marRight w:val="0"/>
      <w:marTop w:val="0"/>
      <w:marBottom w:val="0"/>
      <w:divBdr>
        <w:top w:val="none" w:sz="0" w:space="0" w:color="auto"/>
        <w:left w:val="none" w:sz="0" w:space="0" w:color="auto"/>
        <w:bottom w:val="none" w:sz="0" w:space="0" w:color="auto"/>
        <w:right w:val="none" w:sz="0" w:space="0" w:color="auto"/>
      </w:divBdr>
    </w:div>
    <w:div w:id="115300979">
      <w:bodyDiv w:val="1"/>
      <w:marLeft w:val="0"/>
      <w:marRight w:val="0"/>
      <w:marTop w:val="0"/>
      <w:marBottom w:val="0"/>
      <w:divBdr>
        <w:top w:val="none" w:sz="0" w:space="0" w:color="auto"/>
        <w:left w:val="none" w:sz="0" w:space="0" w:color="auto"/>
        <w:bottom w:val="none" w:sz="0" w:space="0" w:color="auto"/>
        <w:right w:val="none" w:sz="0" w:space="0" w:color="auto"/>
      </w:divBdr>
    </w:div>
    <w:div w:id="115414423">
      <w:bodyDiv w:val="1"/>
      <w:marLeft w:val="0"/>
      <w:marRight w:val="0"/>
      <w:marTop w:val="0"/>
      <w:marBottom w:val="0"/>
      <w:divBdr>
        <w:top w:val="none" w:sz="0" w:space="0" w:color="auto"/>
        <w:left w:val="none" w:sz="0" w:space="0" w:color="auto"/>
        <w:bottom w:val="none" w:sz="0" w:space="0" w:color="auto"/>
        <w:right w:val="none" w:sz="0" w:space="0" w:color="auto"/>
      </w:divBdr>
    </w:div>
    <w:div w:id="115415770">
      <w:bodyDiv w:val="1"/>
      <w:marLeft w:val="0"/>
      <w:marRight w:val="0"/>
      <w:marTop w:val="0"/>
      <w:marBottom w:val="0"/>
      <w:divBdr>
        <w:top w:val="none" w:sz="0" w:space="0" w:color="auto"/>
        <w:left w:val="none" w:sz="0" w:space="0" w:color="auto"/>
        <w:bottom w:val="none" w:sz="0" w:space="0" w:color="auto"/>
        <w:right w:val="none" w:sz="0" w:space="0" w:color="auto"/>
      </w:divBdr>
    </w:div>
    <w:div w:id="115418723">
      <w:bodyDiv w:val="1"/>
      <w:marLeft w:val="0"/>
      <w:marRight w:val="0"/>
      <w:marTop w:val="0"/>
      <w:marBottom w:val="0"/>
      <w:divBdr>
        <w:top w:val="none" w:sz="0" w:space="0" w:color="auto"/>
        <w:left w:val="none" w:sz="0" w:space="0" w:color="auto"/>
        <w:bottom w:val="none" w:sz="0" w:space="0" w:color="auto"/>
        <w:right w:val="none" w:sz="0" w:space="0" w:color="auto"/>
      </w:divBdr>
    </w:div>
    <w:div w:id="115486899">
      <w:bodyDiv w:val="1"/>
      <w:marLeft w:val="0"/>
      <w:marRight w:val="0"/>
      <w:marTop w:val="0"/>
      <w:marBottom w:val="0"/>
      <w:divBdr>
        <w:top w:val="none" w:sz="0" w:space="0" w:color="auto"/>
        <w:left w:val="none" w:sz="0" w:space="0" w:color="auto"/>
        <w:bottom w:val="none" w:sz="0" w:space="0" w:color="auto"/>
        <w:right w:val="none" w:sz="0" w:space="0" w:color="auto"/>
      </w:divBdr>
    </w:div>
    <w:div w:id="115952329">
      <w:bodyDiv w:val="1"/>
      <w:marLeft w:val="0"/>
      <w:marRight w:val="0"/>
      <w:marTop w:val="0"/>
      <w:marBottom w:val="0"/>
      <w:divBdr>
        <w:top w:val="none" w:sz="0" w:space="0" w:color="auto"/>
        <w:left w:val="none" w:sz="0" w:space="0" w:color="auto"/>
        <w:bottom w:val="none" w:sz="0" w:space="0" w:color="auto"/>
        <w:right w:val="none" w:sz="0" w:space="0" w:color="auto"/>
      </w:divBdr>
    </w:div>
    <w:div w:id="115953600">
      <w:bodyDiv w:val="1"/>
      <w:marLeft w:val="0"/>
      <w:marRight w:val="0"/>
      <w:marTop w:val="0"/>
      <w:marBottom w:val="0"/>
      <w:divBdr>
        <w:top w:val="none" w:sz="0" w:space="0" w:color="auto"/>
        <w:left w:val="none" w:sz="0" w:space="0" w:color="auto"/>
        <w:bottom w:val="none" w:sz="0" w:space="0" w:color="auto"/>
        <w:right w:val="none" w:sz="0" w:space="0" w:color="auto"/>
      </w:divBdr>
    </w:div>
    <w:div w:id="116073815">
      <w:bodyDiv w:val="1"/>
      <w:marLeft w:val="0"/>
      <w:marRight w:val="0"/>
      <w:marTop w:val="0"/>
      <w:marBottom w:val="0"/>
      <w:divBdr>
        <w:top w:val="none" w:sz="0" w:space="0" w:color="auto"/>
        <w:left w:val="none" w:sz="0" w:space="0" w:color="auto"/>
        <w:bottom w:val="none" w:sz="0" w:space="0" w:color="auto"/>
        <w:right w:val="none" w:sz="0" w:space="0" w:color="auto"/>
      </w:divBdr>
    </w:div>
    <w:div w:id="116334925">
      <w:bodyDiv w:val="1"/>
      <w:marLeft w:val="0"/>
      <w:marRight w:val="0"/>
      <w:marTop w:val="0"/>
      <w:marBottom w:val="0"/>
      <w:divBdr>
        <w:top w:val="none" w:sz="0" w:space="0" w:color="auto"/>
        <w:left w:val="none" w:sz="0" w:space="0" w:color="auto"/>
        <w:bottom w:val="none" w:sz="0" w:space="0" w:color="auto"/>
        <w:right w:val="none" w:sz="0" w:space="0" w:color="auto"/>
      </w:divBdr>
    </w:div>
    <w:div w:id="116412810">
      <w:bodyDiv w:val="1"/>
      <w:marLeft w:val="0"/>
      <w:marRight w:val="0"/>
      <w:marTop w:val="0"/>
      <w:marBottom w:val="0"/>
      <w:divBdr>
        <w:top w:val="none" w:sz="0" w:space="0" w:color="auto"/>
        <w:left w:val="none" w:sz="0" w:space="0" w:color="auto"/>
        <w:bottom w:val="none" w:sz="0" w:space="0" w:color="auto"/>
        <w:right w:val="none" w:sz="0" w:space="0" w:color="auto"/>
      </w:divBdr>
    </w:div>
    <w:div w:id="116460237">
      <w:bodyDiv w:val="1"/>
      <w:marLeft w:val="0"/>
      <w:marRight w:val="0"/>
      <w:marTop w:val="0"/>
      <w:marBottom w:val="0"/>
      <w:divBdr>
        <w:top w:val="none" w:sz="0" w:space="0" w:color="auto"/>
        <w:left w:val="none" w:sz="0" w:space="0" w:color="auto"/>
        <w:bottom w:val="none" w:sz="0" w:space="0" w:color="auto"/>
        <w:right w:val="none" w:sz="0" w:space="0" w:color="auto"/>
      </w:divBdr>
    </w:div>
    <w:div w:id="116611027">
      <w:bodyDiv w:val="1"/>
      <w:marLeft w:val="0"/>
      <w:marRight w:val="0"/>
      <w:marTop w:val="0"/>
      <w:marBottom w:val="0"/>
      <w:divBdr>
        <w:top w:val="none" w:sz="0" w:space="0" w:color="auto"/>
        <w:left w:val="none" w:sz="0" w:space="0" w:color="auto"/>
        <w:bottom w:val="none" w:sz="0" w:space="0" w:color="auto"/>
        <w:right w:val="none" w:sz="0" w:space="0" w:color="auto"/>
      </w:divBdr>
    </w:div>
    <w:div w:id="117064997">
      <w:bodyDiv w:val="1"/>
      <w:marLeft w:val="0"/>
      <w:marRight w:val="0"/>
      <w:marTop w:val="0"/>
      <w:marBottom w:val="0"/>
      <w:divBdr>
        <w:top w:val="none" w:sz="0" w:space="0" w:color="auto"/>
        <w:left w:val="none" w:sz="0" w:space="0" w:color="auto"/>
        <w:bottom w:val="none" w:sz="0" w:space="0" w:color="auto"/>
        <w:right w:val="none" w:sz="0" w:space="0" w:color="auto"/>
      </w:divBdr>
    </w:div>
    <w:div w:id="117066135">
      <w:bodyDiv w:val="1"/>
      <w:marLeft w:val="0"/>
      <w:marRight w:val="0"/>
      <w:marTop w:val="0"/>
      <w:marBottom w:val="0"/>
      <w:divBdr>
        <w:top w:val="none" w:sz="0" w:space="0" w:color="auto"/>
        <w:left w:val="none" w:sz="0" w:space="0" w:color="auto"/>
        <w:bottom w:val="none" w:sz="0" w:space="0" w:color="auto"/>
        <w:right w:val="none" w:sz="0" w:space="0" w:color="auto"/>
      </w:divBdr>
    </w:div>
    <w:div w:id="117071591">
      <w:bodyDiv w:val="1"/>
      <w:marLeft w:val="0"/>
      <w:marRight w:val="0"/>
      <w:marTop w:val="0"/>
      <w:marBottom w:val="0"/>
      <w:divBdr>
        <w:top w:val="none" w:sz="0" w:space="0" w:color="auto"/>
        <w:left w:val="none" w:sz="0" w:space="0" w:color="auto"/>
        <w:bottom w:val="none" w:sz="0" w:space="0" w:color="auto"/>
        <w:right w:val="none" w:sz="0" w:space="0" w:color="auto"/>
      </w:divBdr>
    </w:div>
    <w:div w:id="117142693">
      <w:bodyDiv w:val="1"/>
      <w:marLeft w:val="0"/>
      <w:marRight w:val="0"/>
      <w:marTop w:val="0"/>
      <w:marBottom w:val="0"/>
      <w:divBdr>
        <w:top w:val="none" w:sz="0" w:space="0" w:color="auto"/>
        <w:left w:val="none" w:sz="0" w:space="0" w:color="auto"/>
        <w:bottom w:val="none" w:sz="0" w:space="0" w:color="auto"/>
        <w:right w:val="none" w:sz="0" w:space="0" w:color="auto"/>
      </w:divBdr>
    </w:div>
    <w:div w:id="117145468">
      <w:bodyDiv w:val="1"/>
      <w:marLeft w:val="0"/>
      <w:marRight w:val="0"/>
      <w:marTop w:val="0"/>
      <w:marBottom w:val="0"/>
      <w:divBdr>
        <w:top w:val="none" w:sz="0" w:space="0" w:color="auto"/>
        <w:left w:val="none" w:sz="0" w:space="0" w:color="auto"/>
        <w:bottom w:val="none" w:sz="0" w:space="0" w:color="auto"/>
        <w:right w:val="none" w:sz="0" w:space="0" w:color="auto"/>
      </w:divBdr>
    </w:div>
    <w:div w:id="117188360">
      <w:bodyDiv w:val="1"/>
      <w:marLeft w:val="0"/>
      <w:marRight w:val="0"/>
      <w:marTop w:val="0"/>
      <w:marBottom w:val="0"/>
      <w:divBdr>
        <w:top w:val="none" w:sz="0" w:space="0" w:color="auto"/>
        <w:left w:val="none" w:sz="0" w:space="0" w:color="auto"/>
        <w:bottom w:val="none" w:sz="0" w:space="0" w:color="auto"/>
        <w:right w:val="none" w:sz="0" w:space="0" w:color="auto"/>
      </w:divBdr>
    </w:div>
    <w:div w:id="117265255">
      <w:bodyDiv w:val="1"/>
      <w:marLeft w:val="0"/>
      <w:marRight w:val="0"/>
      <w:marTop w:val="0"/>
      <w:marBottom w:val="0"/>
      <w:divBdr>
        <w:top w:val="none" w:sz="0" w:space="0" w:color="auto"/>
        <w:left w:val="none" w:sz="0" w:space="0" w:color="auto"/>
        <w:bottom w:val="none" w:sz="0" w:space="0" w:color="auto"/>
        <w:right w:val="none" w:sz="0" w:space="0" w:color="auto"/>
      </w:divBdr>
    </w:div>
    <w:div w:id="117379532">
      <w:bodyDiv w:val="1"/>
      <w:marLeft w:val="0"/>
      <w:marRight w:val="0"/>
      <w:marTop w:val="0"/>
      <w:marBottom w:val="0"/>
      <w:divBdr>
        <w:top w:val="none" w:sz="0" w:space="0" w:color="auto"/>
        <w:left w:val="none" w:sz="0" w:space="0" w:color="auto"/>
        <w:bottom w:val="none" w:sz="0" w:space="0" w:color="auto"/>
        <w:right w:val="none" w:sz="0" w:space="0" w:color="auto"/>
      </w:divBdr>
    </w:div>
    <w:div w:id="117529427">
      <w:bodyDiv w:val="1"/>
      <w:marLeft w:val="0"/>
      <w:marRight w:val="0"/>
      <w:marTop w:val="0"/>
      <w:marBottom w:val="0"/>
      <w:divBdr>
        <w:top w:val="none" w:sz="0" w:space="0" w:color="auto"/>
        <w:left w:val="none" w:sz="0" w:space="0" w:color="auto"/>
        <w:bottom w:val="none" w:sz="0" w:space="0" w:color="auto"/>
        <w:right w:val="none" w:sz="0" w:space="0" w:color="auto"/>
      </w:divBdr>
    </w:div>
    <w:div w:id="117535364">
      <w:bodyDiv w:val="1"/>
      <w:marLeft w:val="0"/>
      <w:marRight w:val="0"/>
      <w:marTop w:val="0"/>
      <w:marBottom w:val="0"/>
      <w:divBdr>
        <w:top w:val="none" w:sz="0" w:space="0" w:color="auto"/>
        <w:left w:val="none" w:sz="0" w:space="0" w:color="auto"/>
        <w:bottom w:val="none" w:sz="0" w:space="0" w:color="auto"/>
        <w:right w:val="none" w:sz="0" w:space="0" w:color="auto"/>
      </w:divBdr>
    </w:div>
    <w:div w:id="117838542">
      <w:bodyDiv w:val="1"/>
      <w:marLeft w:val="0"/>
      <w:marRight w:val="0"/>
      <w:marTop w:val="0"/>
      <w:marBottom w:val="0"/>
      <w:divBdr>
        <w:top w:val="none" w:sz="0" w:space="0" w:color="auto"/>
        <w:left w:val="none" w:sz="0" w:space="0" w:color="auto"/>
        <w:bottom w:val="none" w:sz="0" w:space="0" w:color="auto"/>
        <w:right w:val="none" w:sz="0" w:space="0" w:color="auto"/>
      </w:divBdr>
    </w:div>
    <w:div w:id="118037384">
      <w:bodyDiv w:val="1"/>
      <w:marLeft w:val="0"/>
      <w:marRight w:val="0"/>
      <w:marTop w:val="0"/>
      <w:marBottom w:val="0"/>
      <w:divBdr>
        <w:top w:val="none" w:sz="0" w:space="0" w:color="auto"/>
        <w:left w:val="none" w:sz="0" w:space="0" w:color="auto"/>
        <w:bottom w:val="none" w:sz="0" w:space="0" w:color="auto"/>
        <w:right w:val="none" w:sz="0" w:space="0" w:color="auto"/>
      </w:divBdr>
    </w:div>
    <w:div w:id="118114162">
      <w:bodyDiv w:val="1"/>
      <w:marLeft w:val="0"/>
      <w:marRight w:val="0"/>
      <w:marTop w:val="0"/>
      <w:marBottom w:val="0"/>
      <w:divBdr>
        <w:top w:val="none" w:sz="0" w:space="0" w:color="auto"/>
        <w:left w:val="none" w:sz="0" w:space="0" w:color="auto"/>
        <w:bottom w:val="none" w:sz="0" w:space="0" w:color="auto"/>
        <w:right w:val="none" w:sz="0" w:space="0" w:color="auto"/>
      </w:divBdr>
      <w:divsChild>
        <w:div w:id="1019816995">
          <w:marLeft w:val="480"/>
          <w:marRight w:val="0"/>
          <w:marTop w:val="0"/>
          <w:marBottom w:val="0"/>
          <w:divBdr>
            <w:top w:val="none" w:sz="0" w:space="0" w:color="auto"/>
            <w:left w:val="none" w:sz="0" w:space="0" w:color="auto"/>
            <w:bottom w:val="none" w:sz="0" w:space="0" w:color="auto"/>
            <w:right w:val="none" w:sz="0" w:space="0" w:color="auto"/>
          </w:divBdr>
        </w:div>
        <w:div w:id="1631593697">
          <w:marLeft w:val="480"/>
          <w:marRight w:val="0"/>
          <w:marTop w:val="0"/>
          <w:marBottom w:val="0"/>
          <w:divBdr>
            <w:top w:val="none" w:sz="0" w:space="0" w:color="auto"/>
            <w:left w:val="none" w:sz="0" w:space="0" w:color="auto"/>
            <w:bottom w:val="none" w:sz="0" w:space="0" w:color="auto"/>
            <w:right w:val="none" w:sz="0" w:space="0" w:color="auto"/>
          </w:divBdr>
        </w:div>
        <w:div w:id="1741252081">
          <w:marLeft w:val="480"/>
          <w:marRight w:val="0"/>
          <w:marTop w:val="0"/>
          <w:marBottom w:val="0"/>
          <w:divBdr>
            <w:top w:val="none" w:sz="0" w:space="0" w:color="auto"/>
            <w:left w:val="none" w:sz="0" w:space="0" w:color="auto"/>
            <w:bottom w:val="none" w:sz="0" w:space="0" w:color="auto"/>
            <w:right w:val="none" w:sz="0" w:space="0" w:color="auto"/>
          </w:divBdr>
        </w:div>
        <w:div w:id="2135518763">
          <w:marLeft w:val="480"/>
          <w:marRight w:val="0"/>
          <w:marTop w:val="0"/>
          <w:marBottom w:val="0"/>
          <w:divBdr>
            <w:top w:val="none" w:sz="0" w:space="0" w:color="auto"/>
            <w:left w:val="none" w:sz="0" w:space="0" w:color="auto"/>
            <w:bottom w:val="none" w:sz="0" w:space="0" w:color="auto"/>
            <w:right w:val="none" w:sz="0" w:space="0" w:color="auto"/>
          </w:divBdr>
        </w:div>
        <w:div w:id="367603221">
          <w:marLeft w:val="480"/>
          <w:marRight w:val="0"/>
          <w:marTop w:val="0"/>
          <w:marBottom w:val="0"/>
          <w:divBdr>
            <w:top w:val="none" w:sz="0" w:space="0" w:color="auto"/>
            <w:left w:val="none" w:sz="0" w:space="0" w:color="auto"/>
            <w:bottom w:val="none" w:sz="0" w:space="0" w:color="auto"/>
            <w:right w:val="none" w:sz="0" w:space="0" w:color="auto"/>
          </w:divBdr>
        </w:div>
        <w:div w:id="7024667">
          <w:marLeft w:val="480"/>
          <w:marRight w:val="0"/>
          <w:marTop w:val="0"/>
          <w:marBottom w:val="0"/>
          <w:divBdr>
            <w:top w:val="none" w:sz="0" w:space="0" w:color="auto"/>
            <w:left w:val="none" w:sz="0" w:space="0" w:color="auto"/>
            <w:bottom w:val="none" w:sz="0" w:space="0" w:color="auto"/>
            <w:right w:val="none" w:sz="0" w:space="0" w:color="auto"/>
          </w:divBdr>
        </w:div>
        <w:div w:id="244146170">
          <w:marLeft w:val="480"/>
          <w:marRight w:val="0"/>
          <w:marTop w:val="0"/>
          <w:marBottom w:val="0"/>
          <w:divBdr>
            <w:top w:val="none" w:sz="0" w:space="0" w:color="auto"/>
            <w:left w:val="none" w:sz="0" w:space="0" w:color="auto"/>
            <w:bottom w:val="none" w:sz="0" w:space="0" w:color="auto"/>
            <w:right w:val="none" w:sz="0" w:space="0" w:color="auto"/>
          </w:divBdr>
        </w:div>
        <w:div w:id="741636184">
          <w:marLeft w:val="480"/>
          <w:marRight w:val="0"/>
          <w:marTop w:val="0"/>
          <w:marBottom w:val="0"/>
          <w:divBdr>
            <w:top w:val="none" w:sz="0" w:space="0" w:color="auto"/>
            <w:left w:val="none" w:sz="0" w:space="0" w:color="auto"/>
            <w:bottom w:val="none" w:sz="0" w:space="0" w:color="auto"/>
            <w:right w:val="none" w:sz="0" w:space="0" w:color="auto"/>
          </w:divBdr>
        </w:div>
        <w:div w:id="1933001614">
          <w:marLeft w:val="480"/>
          <w:marRight w:val="0"/>
          <w:marTop w:val="0"/>
          <w:marBottom w:val="0"/>
          <w:divBdr>
            <w:top w:val="none" w:sz="0" w:space="0" w:color="auto"/>
            <w:left w:val="none" w:sz="0" w:space="0" w:color="auto"/>
            <w:bottom w:val="none" w:sz="0" w:space="0" w:color="auto"/>
            <w:right w:val="none" w:sz="0" w:space="0" w:color="auto"/>
          </w:divBdr>
        </w:div>
        <w:div w:id="830756711">
          <w:marLeft w:val="480"/>
          <w:marRight w:val="0"/>
          <w:marTop w:val="0"/>
          <w:marBottom w:val="0"/>
          <w:divBdr>
            <w:top w:val="none" w:sz="0" w:space="0" w:color="auto"/>
            <w:left w:val="none" w:sz="0" w:space="0" w:color="auto"/>
            <w:bottom w:val="none" w:sz="0" w:space="0" w:color="auto"/>
            <w:right w:val="none" w:sz="0" w:space="0" w:color="auto"/>
          </w:divBdr>
        </w:div>
        <w:div w:id="586499935">
          <w:marLeft w:val="480"/>
          <w:marRight w:val="0"/>
          <w:marTop w:val="0"/>
          <w:marBottom w:val="0"/>
          <w:divBdr>
            <w:top w:val="none" w:sz="0" w:space="0" w:color="auto"/>
            <w:left w:val="none" w:sz="0" w:space="0" w:color="auto"/>
            <w:bottom w:val="none" w:sz="0" w:space="0" w:color="auto"/>
            <w:right w:val="none" w:sz="0" w:space="0" w:color="auto"/>
          </w:divBdr>
        </w:div>
        <w:div w:id="386103148">
          <w:marLeft w:val="480"/>
          <w:marRight w:val="0"/>
          <w:marTop w:val="0"/>
          <w:marBottom w:val="0"/>
          <w:divBdr>
            <w:top w:val="none" w:sz="0" w:space="0" w:color="auto"/>
            <w:left w:val="none" w:sz="0" w:space="0" w:color="auto"/>
            <w:bottom w:val="none" w:sz="0" w:space="0" w:color="auto"/>
            <w:right w:val="none" w:sz="0" w:space="0" w:color="auto"/>
          </w:divBdr>
        </w:div>
        <w:div w:id="81295317">
          <w:marLeft w:val="480"/>
          <w:marRight w:val="0"/>
          <w:marTop w:val="0"/>
          <w:marBottom w:val="0"/>
          <w:divBdr>
            <w:top w:val="none" w:sz="0" w:space="0" w:color="auto"/>
            <w:left w:val="none" w:sz="0" w:space="0" w:color="auto"/>
            <w:bottom w:val="none" w:sz="0" w:space="0" w:color="auto"/>
            <w:right w:val="none" w:sz="0" w:space="0" w:color="auto"/>
          </w:divBdr>
        </w:div>
        <w:div w:id="1217817129">
          <w:marLeft w:val="480"/>
          <w:marRight w:val="0"/>
          <w:marTop w:val="0"/>
          <w:marBottom w:val="0"/>
          <w:divBdr>
            <w:top w:val="none" w:sz="0" w:space="0" w:color="auto"/>
            <w:left w:val="none" w:sz="0" w:space="0" w:color="auto"/>
            <w:bottom w:val="none" w:sz="0" w:space="0" w:color="auto"/>
            <w:right w:val="none" w:sz="0" w:space="0" w:color="auto"/>
          </w:divBdr>
        </w:div>
        <w:div w:id="1561745718">
          <w:marLeft w:val="480"/>
          <w:marRight w:val="0"/>
          <w:marTop w:val="0"/>
          <w:marBottom w:val="0"/>
          <w:divBdr>
            <w:top w:val="none" w:sz="0" w:space="0" w:color="auto"/>
            <w:left w:val="none" w:sz="0" w:space="0" w:color="auto"/>
            <w:bottom w:val="none" w:sz="0" w:space="0" w:color="auto"/>
            <w:right w:val="none" w:sz="0" w:space="0" w:color="auto"/>
          </w:divBdr>
        </w:div>
        <w:div w:id="238177811">
          <w:marLeft w:val="480"/>
          <w:marRight w:val="0"/>
          <w:marTop w:val="0"/>
          <w:marBottom w:val="0"/>
          <w:divBdr>
            <w:top w:val="none" w:sz="0" w:space="0" w:color="auto"/>
            <w:left w:val="none" w:sz="0" w:space="0" w:color="auto"/>
            <w:bottom w:val="none" w:sz="0" w:space="0" w:color="auto"/>
            <w:right w:val="none" w:sz="0" w:space="0" w:color="auto"/>
          </w:divBdr>
        </w:div>
        <w:div w:id="1537542293">
          <w:marLeft w:val="480"/>
          <w:marRight w:val="0"/>
          <w:marTop w:val="0"/>
          <w:marBottom w:val="0"/>
          <w:divBdr>
            <w:top w:val="none" w:sz="0" w:space="0" w:color="auto"/>
            <w:left w:val="none" w:sz="0" w:space="0" w:color="auto"/>
            <w:bottom w:val="none" w:sz="0" w:space="0" w:color="auto"/>
            <w:right w:val="none" w:sz="0" w:space="0" w:color="auto"/>
          </w:divBdr>
        </w:div>
        <w:div w:id="1500464811">
          <w:marLeft w:val="480"/>
          <w:marRight w:val="0"/>
          <w:marTop w:val="0"/>
          <w:marBottom w:val="0"/>
          <w:divBdr>
            <w:top w:val="none" w:sz="0" w:space="0" w:color="auto"/>
            <w:left w:val="none" w:sz="0" w:space="0" w:color="auto"/>
            <w:bottom w:val="none" w:sz="0" w:space="0" w:color="auto"/>
            <w:right w:val="none" w:sz="0" w:space="0" w:color="auto"/>
          </w:divBdr>
        </w:div>
        <w:div w:id="842478887">
          <w:marLeft w:val="480"/>
          <w:marRight w:val="0"/>
          <w:marTop w:val="0"/>
          <w:marBottom w:val="0"/>
          <w:divBdr>
            <w:top w:val="none" w:sz="0" w:space="0" w:color="auto"/>
            <w:left w:val="none" w:sz="0" w:space="0" w:color="auto"/>
            <w:bottom w:val="none" w:sz="0" w:space="0" w:color="auto"/>
            <w:right w:val="none" w:sz="0" w:space="0" w:color="auto"/>
          </w:divBdr>
        </w:div>
        <w:div w:id="1071536497">
          <w:marLeft w:val="480"/>
          <w:marRight w:val="0"/>
          <w:marTop w:val="0"/>
          <w:marBottom w:val="0"/>
          <w:divBdr>
            <w:top w:val="none" w:sz="0" w:space="0" w:color="auto"/>
            <w:left w:val="none" w:sz="0" w:space="0" w:color="auto"/>
            <w:bottom w:val="none" w:sz="0" w:space="0" w:color="auto"/>
            <w:right w:val="none" w:sz="0" w:space="0" w:color="auto"/>
          </w:divBdr>
        </w:div>
        <w:div w:id="1625501930">
          <w:marLeft w:val="480"/>
          <w:marRight w:val="0"/>
          <w:marTop w:val="0"/>
          <w:marBottom w:val="0"/>
          <w:divBdr>
            <w:top w:val="none" w:sz="0" w:space="0" w:color="auto"/>
            <w:left w:val="none" w:sz="0" w:space="0" w:color="auto"/>
            <w:bottom w:val="none" w:sz="0" w:space="0" w:color="auto"/>
            <w:right w:val="none" w:sz="0" w:space="0" w:color="auto"/>
          </w:divBdr>
        </w:div>
        <w:div w:id="300574651">
          <w:marLeft w:val="480"/>
          <w:marRight w:val="0"/>
          <w:marTop w:val="0"/>
          <w:marBottom w:val="0"/>
          <w:divBdr>
            <w:top w:val="none" w:sz="0" w:space="0" w:color="auto"/>
            <w:left w:val="none" w:sz="0" w:space="0" w:color="auto"/>
            <w:bottom w:val="none" w:sz="0" w:space="0" w:color="auto"/>
            <w:right w:val="none" w:sz="0" w:space="0" w:color="auto"/>
          </w:divBdr>
        </w:div>
        <w:div w:id="353962269">
          <w:marLeft w:val="480"/>
          <w:marRight w:val="0"/>
          <w:marTop w:val="0"/>
          <w:marBottom w:val="0"/>
          <w:divBdr>
            <w:top w:val="none" w:sz="0" w:space="0" w:color="auto"/>
            <w:left w:val="none" w:sz="0" w:space="0" w:color="auto"/>
            <w:bottom w:val="none" w:sz="0" w:space="0" w:color="auto"/>
            <w:right w:val="none" w:sz="0" w:space="0" w:color="auto"/>
          </w:divBdr>
        </w:div>
        <w:div w:id="860363956">
          <w:marLeft w:val="480"/>
          <w:marRight w:val="0"/>
          <w:marTop w:val="0"/>
          <w:marBottom w:val="0"/>
          <w:divBdr>
            <w:top w:val="none" w:sz="0" w:space="0" w:color="auto"/>
            <w:left w:val="none" w:sz="0" w:space="0" w:color="auto"/>
            <w:bottom w:val="none" w:sz="0" w:space="0" w:color="auto"/>
            <w:right w:val="none" w:sz="0" w:space="0" w:color="auto"/>
          </w:divBdr>
        </w:div>
        <w:div w:id="892935146">
          <w:marLeft w:val="480"/>
          <w:marRight w:val="0"/>
          <w:marTop w:val="0"/>
          <w:marBottom w:val="0"/>
          <w:divBdr>
            <w:top w:val="none" w:sz="0" w:space="0" w:color="auto"/>
            <w:left w:val="none" w:sz="0" w:space="0" w:color="auto"/>
            <w:bottom w:val="none" w:sz="0" w:space="0" w:color="auto"/>
            <w:right w:val="none" w:sz="0" w:space="0" w:color="auto"/>
          </w:divBdr>
        </w:div>
        <w:div w:id="1681546090">
          <w:marLeft w:val="480"/>
          <w:marRight w:val="0"/>
          <w:marTop w:val="0"/>
          <w:marBottom w:val="0"/>
          <w:divBdr>
            <w:top w:val="none" w:sz="0" w:space="0" w:color="auto"/>
            <w:left w:val="none" w:sz="0" w:space="0" w:color="auto"/>
            <w:bottom w:val="none" w:sz="0" w:space="0" w:color="auto"/>
            <w:right w:val="none" w:sz="0" w:space="0" w:color="auto"/>
          </w:divBdr>
        </w:div>
        <w:div w:id="379860795">
          <w:marLeft w:val="480"/>
          <w:marRight w:val="0"/>
          <w:marTop w:val="0"/>
          <w:marBottom w:val="0"/>
          <w:divBdr>
            <w:top w:val="none" w:sz="0" w:space="0" w:color="auto"/>
            <w:left w:val="none" w:sz="0" w:space="0" w:color="auto"/>
            <w:bottom w:val="none" w:sz="0" w:space="0" w:color="auto"/>
            <w:right w:val="none" w:sz="0" w:space="0" w:color="auto"/>
          </w:divBdr>
        </w:div>
        <w:div w:id="1815559686">
          <w:marLeft w:val="480"/>
          <w:marRight w:val="0"/>
          <w:marTop w:val="0"/>
          <w:marBottom w:val="0"/>
          <w:divBdr>
            <w:top w:val="none" w:sz="0" w:space="0" w:color="auto"/>
            <w:left w:val="none" w:sz="0" w:space="0" w:color="auto"/>
            <w:bottom w:val="none" w:sz="0" w:space="0" w:color="auto"/>
            <w:right w:val="none" w:sz="0" w:space="0" w:color="auto"/>
          </w:divBdr>
        </w:div>
        <w:div w:id="180552622">
          <w:marLeft w:val="480"/>
          <w:marRight w:val="0"/>
          <w:marTop w:val="0"/>
          <w:marBottom w:val="0"/>
          <w:divBdr>
            <w:top w:val="none" w:sz="0" w:space="0" w:color="auto"/>
            <w:left w:val="none" w:sz="0" w:space="0" w:color="auto"/>
            <w:bottom w:val="none" w:sz="0" w:space="0" w:color="auto"/>
            <w:right w:val="none" w:sz="0" w:space="0" w:color="auto"/>
          </w:divBdr>
        </w:div>
        <w:div w:id="964237453">
          <w:marLeft w:val="480"/>
          <w:marRight w:val="0"/>
          <w:marTop w:val="0"/>
          <w:marBottom w:val="0"/>
          <w:divBdr>
            <w:top w:val="none" w:sz="0" w:space="0" w:color="auto"/>
            <w:left w:val="none" w:sz="0" w:space="0" w:color="auto"/>
            <w:bottom w:val="none" w:sz="0" w:space="0" w:color="auto"/>
            <w:right w:val="none" w:sz="0" w:space="0" w:color="auto"/>
          </w:divBdr>
        </w:div>
        <w:div w:id="1746488795">
          <w:marLeft w:val="480"/>
          <w:marRight w:val="0"/>
          <w:marTop w:val="0"/>
          <w:marBottom w:val="0"/>
          <w:divBdr>
            <w:top w:val="none" w:sz="0" w:space="0" w:color="auto"/>
            <w:left w:val="none" w:sz="0" w:space="0" w:color="auto"/>
            <w:bottom w:val="none" w:sz="0" w:space="0" w:color="auto"/>
            <w:right w:val="none" w:sz="0" w:space="0" w:color="auto"/>
          </w:divBdr>
        </w:div>
        <w:div w:id="1751734913">
          <w:marLeft w:val="480"/>
          <w:marRight w:val="0"/>
          <w:marTop w:val="0"/>
          <w:marBottom w:val="0"/>
          <w:divBdr>
            <w:top w:val="none" w:sz="0" w:space="0" w:color="auto"/>
            <w:left w:val="none" w:sz="0" w:space="0" w:color="auto"/>
            <w:bottom w:val="none" w:sz="0" w:space="0" w:color="auto"/>
            <w:right w:val="none" w:sz="0" w:space="0" w:color="auto"/>
          </w:divBdr>
        </w:div>
        <w:div w:id="991056492">
          <w:marLeft w:val="480"/>
          <w:marRight w:val="0"/>
          <w:marTop w:val="0"/>
          <w:marBottom w:val="0"/>
          <w:divBdr>
            <w:top w:val="none" w:sz="0" w:space="0" w:color="auto"/>
            <w:left w:val="none" w:sz="0" w:space="0" w:color="auto"/>
            <w:bottom w:val="none" w:sz="0" w:space="0" w:color="auto"/>
            <w:right w:val="none" w:sz="0" w:space="0" w:color="auto"/>
          </w:divBdr>
        </w:div>
        <w:div w:id="482426236">
          <w:marLeft w:val="480"/>
          <w:marRight w:val="0"/>
          <w:marTop w:val="0"/>
          <w:marBottom w:val="0"/>
          <w:divBdr>
            <w:top w:val="none" w:sz="0" w:space="0" w:color="auto"/>
            <w:left w:val="none" w:sz="0" w:space="0" w:color="auto"/>
            <w:bottom w:val="none" w:sz="0" w:space="0" w:color="auto"/>
            <w:right w:val="none" w:sz="0" w:space="0" w:color="auto"/>
          </w:divBdr>
        </w:div>
        <w:div w:id="1456633883">
          <w:marLeft w:val="480"/>
          <w:marRight w:val="0"/>
          <w:marTop w:val="0"/>
          <w:marBottom w:val="0"/>
          <w:divBdr>
            <w:top w:val="none" w:sz="0" w:space="0" w:color="auto"/>
            <w:left w:val="none" w:sz="0" w:space="0" w:color="auto"/>
            <w:bottom w:val="none" w:sz="0" w:space="0" w:color="auto"/>
            <w:right w:val="none" w:sz="0" w:space="0" w:color="auto"/>
          </w:divBdr>
        </w:div>
        <w:div w:id="1456170672">
          <w:marLeft w:val="480"/>
          <w:marRight w:val="0"/>
          <w:marTop w:val="0"/>
          <w:marBottom w:val="0"/>
          <w:divBdr>
            <w:top w:val="none" w:sz="0" w:space="0" w:color="auto"/>
            <w:left w:val="none" w:sz="0" w:space="0" w:color="auto"/>
            <w:bottom w:val="none" w:sz="0" w:space="0" w:color="auto"/>
            <w:right w:val="none" w:sz="0" w:space="0" w:color="auto"/>
          </w:divBdr>
        </w:div>
        <w:div w:id="257058043">
          <w:marLeft w:val="480"/>
          <w:marRight w:val="0"/>
          <w:marTop w:val="0"/>
          <w:marBottom w:val="0"/>
          <w:divBdr>
            <w:top w:val="none" w:sz="0" w:space="0" w:color="auto"/>
            <w:left w:val="none" w:sz="0" w:space="0" w:color="auto"/>
            <w:bottom w:val="none" w:sz="0" w:space="0" w:color="auto"/>
            <w:right w:val="none" w:sz="0" w:space="0" w:color="auto"/>
          </w:divBdr>
        </w:div>
        <w:div w:id="564491409">
          <w:marLeft w:val="480"/>
          <w:marRight w:val="0"/>
          <w:marTop w:val="0"/>
          <w:marBottom w:val="0"/>
          <w:divBdr>
            <w:top w:val="none" w:sz="0" w:space="0" w:color="auto"/>
            <w:left w:val="none" w:sz="0" w:space="0" w:color="auto"/>
            <w:bottom w:val="none" w:sz="0" w:space="0" w:color="auto"/>
            <w:right w:val="none" w:sz="0" w:space="0" w:color="auto"/>
          </w:divBdr>
        </w:div>
        <w:div w:id="2043507137">
          <w:marLeft w:val="480"/>
          <w:marRight w:val="0"/>
          <w:marTop w:val="0"/>
          <w:marBottom w:val="0"/>
          <w:divBdr>
            <w:top w:val="none" w:sz="0" w:space="0" w:color="auto"/>
            <w:left w:val="none" w:sz="0" w:space="0" w:color="auto"/>
            <w:bottom w:val="none" w:sz="0" w:space="0" w:color="auto"/>
            <w:right w:val="none" w:sz="0" w:space="0" w:color="auto"/>
          </w:divBdr>
        </w:div>
        <w:div w:id="878131698">
          <w:marLeft w:val="480"/>
          <w:marRight w:val="0"/>
          <w:marTop w:val="0"/>
          <w:marBottom w:val="0"/>
          <w:divBdr>
            <w:top w:val="none" w:sz="0" w:space="0" w:color="auto"/>
            <w:left w:val="none" w:sz="0" w:space="0" w:color="auto"/>
            <w:bottom w:val="none" w:sz="0" w:space="0" w:color="auto"/>
            <w:right w:val="none" w:sz="0" w:space="0" w:color="auto"/>
          </w:divBdr>
        </w:div>
        <w:div w:id="252738682">
          <w:marLeft w:val="480"/>
          <w:marRight w:val="0"/>
          <w:marTop w:val="0"/>
          <w:marBottom w:val="0"/>
          <w:divBdr>
            <w:top w:val="none" w:sz="0" w:space="0" w:color="auto"/>
            <w:left w:val="none" w:sz="0" w:space="0" w:color="auto"/>
            <w:bottom w:val="none" w:sz="0" w:space="0" w:color="auto"/>
            <w:right w:val="none" w:sz="0" w:space="0" w:color="auto"/>
          </w:divBdr>
        </w:div>
        <w:div w:id="1851991016">
          <w:marLeft w:val="480"/>
          <w:marRight w:val="0"/>
          <w:marTop w:val="0"/>
          <w:marBottom w:val="0"/>
          <w:divBdr>
            <w:top w:val="none" w:sz="0" w:space="0" w:color="auto"/>
            <w:left w:val="none" w:sz="0" w:space="0" w:color="auto"/>
            <w:bottom w:val="none" w:sz="0" w:space="0" w:color="auto"/>
            <w:right w:val="none" w:sz="0" w:space="0" w:color="auto"/>
          </w:divBdr>
        </w:div>
        <w:div w:id="502821570">
          <w:marLeft w:val="480"/>
          <w:marRight w:val="0"/>
          <w:marTop w:val="0"/>
          <w:marBottom w:val="0"/>
          <w:divBdr>
            <w:top w:val="none" w:sz="0" w:space="0" w:color="auto"/>
            <w:left w:val="none" w:sz="0" w:space="0" w:color="auto"/>
            <w:bottom w:val="none" w:sz="0" w:space="0" w:color="auto"/>
            <w:right w:val="none" w:sz="0" w:space="0" w:color="auto"/>
          </w:divBdr>
        </w:div>
        <w:div w:id="809598275">
          <w:marLeft w:val="480"/>
          <w:marRight w:val="0"/>
          <w:marTop w:val="0"/>
          <w:marBottom w:val="0"/>
          <w:divBdr>
            <w:top w:val="none" w:sz="0" w:space="0" w:color="auto"/>
            <w:left w:val="none" w:sz="0" w:space="0" w:color="auto"/>
            <w:bottom w:val="none" w:sz="0" w:space="0" w:color="auto"/>
            <w:right w:val="none" w:sz="0" w:space="0" w:color="auto"/>
          </w:divBdr>
        </w:div>
        <w:div w:id="528684375">
          <w:marLeft w:val="480"/>
          <w:marRight w:val="0"/>
          <w:marTop w:val="0"/>
          <w:marBottom w:val="0"/>
          <w:divBdr>
            <w:top w:val="none" w:sz="0" w:space="0" w:color="auto"/>
            <w:left w:val="none" w:sz="0" w:space="0" w:color="auto"/>
            <w:bottom w:val="none" w:sz="0" w:space="0" w:color="auto"/>
            <w:right w:val="none" w:sz="0" w:space="0" w:color="auto"/>
          </w:divBdr>
        </w:div>
        <w:div w:id="830215359">
          <w:marLeft w:val="480"/>
          <w:marRight w:val="0"/>
          <w:marTop w:val="0"/>
          <w:marBottom w:val="0"/>
          <w:divBdr>
            <w:top w:val="none" w:sz="0" w:space="0" w:color="auto"/>
            <w:left w:val="none" w:sz="0" w:space="0" w:color="auto"/>
            <w:bottom w:val="none" w:sz="0" w:space="0" w:color="auto"/>
            <w:right w:val="none" w:sz="0" w:space="0" w:color="auto"/>
          </w:divBdr>
        </w:div>
        <w:div w:id="1615213496">
          <w:marLeft w:val="480"/>
          <w:marRight w:val="0"/>
          <w:marTop w:val="0"/>
          <w:marBottom w:val="0"/>
          <w:divBdr>
            <w:top w:val="none" w:sz="0" w:space="0" w:color="auto"/>
            <w:left w:val="none" w:sz="0" w:space="0" w:color="auto"/>
            <w:bottom w:val="none" w:sz="0" w:space="0" w:color="auto"/>
            <w:right w:val="none" w:sz="0" w:space="0" w:color="auto"/>
          </w:divBdr>
        </w:div>
        <w:div w:id="538972998">
          <w:marLeft w:val="480"/>
          <w:marRight w:val="0"/>
          <w:marTop w:val="0"/>
          <w:marBottom w:val="0"/>
          <w:divBdr>
            <w:top w:val="none" w:sz="0" w:space="0" w:color="auto"/>
            <w:left w:val="none" w:sz="0" w:space="0" w:color="auto"/>
            <w:bottom w:val="none" w:sz="0" w:space="0" w:color="auto"/>
            <w:right w:val="none" w:sz="0" w:space="0" w:color="auto"/>
          </w:divBdr>
        </w:div>
        <w:div w:id="1680624234">
          <w:marLeft w:val="480"/>
          <w:marRight w:val="0"/>
          <w:marTop w:val="0"/>
          <w:marBottom w:val="0"/>
          <w:divBdr>
            <w:top w:val="none" w:sz="0" w:space="0" w:color="auto"/>
            <w:left w:val="none" w:sz="0" w:space="0" w:color="auto"/>
            <w:bottom w:val="none" w:sz="0" w:space="0" w:color="auto"/>
            <w:right w:val="none" w:sz="0" w:space="0" w:color="auto"/>
          </w:divBdr>
        </w:div>
        <w:div w:id="1532183753">
          <w:marLeft w:val="480"/>
          <w:marRight w:val="0"/>
          <w:marTop w:val="0"/>
          <w:marBottom w:val="0"/>
          <w:divBdr>
            <w:top w:val="none" w:sz="0" w:space="0" w:color="auto"/>
            <w:left w:val="none" w:sz="0" w:space="0" w:color="auto"/>
            <w:bottom w:val="none" w:sz="0" w:space="0" w:color="auto"/>
            <w:right w:val="none" w:sz="0" w:space="0" w:color="auto"/>
          </w:divBdr>
        </w:div>
        <w:div w:id="2040280209">
          <w:marLeft w:val="480"/>
          <w:marRight w:val="0"/>
          <w:marTop w:val="0"/>
          <w:marBottom w:val="0"/>
          <w:divBdr>
            <w:top w:val="none" w:sz="0" w:space="0" w:color="auto"/>
            <w:left w:val="none" w:sz="0" w:space="0" w:color="auto"/>
            <w:bottom w:val="none" w:sz="0" w:space="0" w:color="auto"/>
            <w:right w:val="none" w:sz="0" w:space="0" w:color="auto"/>
          </w:divBdr>
        </w:div>
        <w:div w:id="1190685190">
          <w:marLeft w:val="480"/>
          <w:marRight w:val="0"/>
          <w:marTop w:val="0"/>
          <w:marBottom w:val="0"/>
          <w:divBdr>
            <w:top w:val="none" w:sz="0" w:space="0" w:color="auto"/>
            <w:left w:val="none" w:sz="0" w:space="0" w:color="auto"/>
            <w:bottom w:val="none" w:sz="0" w:space="0" w:color="auto"/>
            <w:right w:val="none" w:sz="0" w:space="0" w:color="auto"/>
          </w:divBdr>
        </w:div>
        <w:div w:id="66850889">
          <w:marLeft w:val="480"/>
          <w:marRight w:val="0"/>
          <w:marTop w:val="0"/>
          <w:marBottom w:val="0"/>
          <w:divBdr>
            <w:top w:val="none" w:sz="0" w:space="0" w:color="auto"/>
            <w:left w:val="none" w:sz="0" w:space="0" w:color="auto"/>
            <w:bottom w:val="none" w:sz="0" w:space="0" w:color="auto"/>
            <w:right w:val="none" w:sz="0" w:space="0" w:color="auto"/>
          </w:divBdr>
        </w:div>
        <w:div w:id="1565289106">
          <w:marLeft w:val="480"/>
          <w:marRight w:val="0"/>
          <w:marTop w:val="0"/>
          <w:marBottom w:val="0"/>
          <w:divBdr>
            <w:top w:val="none" w:sz="0" w:space="0" w:color="auto"/>
            <w:left w:val="none" w:sz="0" w:space="0" w:color="auto"/>
            <w:bottom w:val="none" w:sz="0" w:space="0" w:color="auto"/>
            <w:right w:val="none" w:sz="0" w:space="0" w:color="auto"/>
          </w:divBdr>
        </w:div>
        <w:div w:id="387725123">
          <w:marLeft w:val="480"/>
          <w:marRight w:val="0"/>
          <w:marTop w:val="0"/>
          <w:marBottom w:val="0"/>
          <w:divBdr>
            <w:top w:val="none" w:sz="0" w:space="0" w:color="auto"/>
            <w:left w:val="none" w:sz="0" w:space="0" w:color="auto"/>
            <w:bottom w:val="none" w:sz="0" w:space="0" w:color="auto"/>
            <w:right w:val="none" w:sz="0" w:space="0" w:color="auto"/>
          </w:divBdr>
        </w:div>
        <w:div w:id="663245071">
          <w:marLeft w:val="480"/>
          <w:marRight w:val="0"/>
          <w:marTop w:val="0"/>
          <w:marBottom w:val="0"/>
          <w:divBdr>
            <w:top w:val="none" w:sz="0" w:space="0" w:color="auto"/>
            <w:left w:val="none" w:sz="0" w:space="0" w:color="auto"/>
            <w:bottom w:val="none" w:sz="0" w:space="0" w:color="auto"/>
            <w:right w:val="none" w:sz="0" w:space="0" w:color="auto"/>
          </w:divBdr>
        </w:div>
        <w:div w:id="1599602806">
          <w:marLeft w:val="480"/>
          <w:marRight w:val="0"/>
          <w:marTop w:val="0"/>
          <w:marBottom w:val="0"/>
          <w:divBdr>
            <w:top w:val="none" w:sz="0" w:space="0" w:color="auto"/>
            <w:left w:val="none" w:sz="0" w:space="0" w:color="auto"/>
            <w:bottom w:val="none" w:sz="0" w:space="0" w:color="auto"/>
            <w:right w:val="none" w:sz="0" w:space="0" w:color="auto"/>
          </w:divBdr>
        </w:div>
        <w:div w:id="994335772">
          <w:marLeft w:val="480"/>
          <w:marRight w:val="0"/>
          <w:marTop w:val="0"/>
          <w:marBottom w:val="0"/>
          <w:divBdr>
            <w:top w:val="none" w:sz="0" w:space="0" w:color="auto"/>
            <w:left w:val="none" w:sz="0" w:space="0" w:color="auto"/>
            <w:bottom w:val="none" w:sz="0" w:space="0" w:color="auto"/>
            <w:right w:val="none" w:sz="0" w:space="0" w:color="auto"/>
          </w:divBdr>
        </w:div>
        <w:div w:id="844590603">
          <w:marLeft w:val="480"/>
          <w:marRight w:val="0"/>
          <w:marTop w:val="0"/>
          <w:marBottom w:val="0"/>
          <w:divBdr>
            <w:top w:val="none" w:sz="0" w:space="0" w:color="auto"/>
            <w:left w:val="none" w:sz="0" w:space="0" w:color="auto"/>
            <w:bottom w:val="none" w:sz="0" w:space="0" w:color="auto"/>
            <w:right w:val="none" w:sz="0" w:space="0" w:color="auto"/>
          </w:divBdr>
        </w:div>
        <w:div w:id="1264194364">
          <w:marLeft w:val="480"/>
          <w:marRight w:val="0"/>
          <w:marTop w:val="0"/>
          <w:marBottom w:val="0"/>
          <w:divBdr>
            <w:top w:val="none" w:sz="0" w:space="0" w:color="auto"/>
            <w:left w:val="none" w:sz="0" w:space="0" w:color="auto"/>
            <w:bottom w:val="none" w:sz="0" w:space="0" w:color="auto"/>
            <w:right w:val="none" w:sz="0" w:space="0" w:color="auto"/>
          </w:divBdr>
        </w:div>
        <w:div w:id="24987315">
          <w:marLeft w:val="480"/>
          <w:marRight w:val="0"/>
          <w:marTop w:val="0"/>
          <w:marBottom w:val="0"/>
          <w:divBdr>
            <w:top w:val="none" w:sz="0" w:space="0" w:color="auto"/>
            <w:left w:val="none" w:sz="0" w:space="0" w:color="auto"/>
            <w:bottom w:val="none" w:sz="0" w:space="0" w:color="auto"/>
            <w:right w:val="none" w:sz="0" w:space="0" w:color="auto"/>
          </w:divBdr>
        </w:div>
        <w:div w:id="1837107945">
          <w:marLeft w:val="480"/>
          <w:marRight w:val="0"/>
          <w:marTop w:val="0"/>
          <w:marBottom w:val="0"/>
          <w:divBdr>
            <w:top w:val="none" w:sz="0" w:space="0" w:color="auto"/>
            <w:left w:val="none" w:sz="0" w:space="0" w:color="auto"/>
            <w:bottom w:val="none" w:sz="0" w:space="0" w:color="auto"/>
            <w:right w:val="none" w:sz="0" w:space="0" w:color="auto"/>
          </w:divBdr>
        </w:div>
        <w:div w:id="201208817">
          <w:marLeft w:val="480"/>
          <w:marRight w:val="0"/>
          <w:marTop w:val="0"/>
          <w:marBottom w:val="0"/>
          <w:divBdr>
            <w:top w:val="none" w:sz="0" w:space="0" w:color="auto"/>
            <w:left w:val="none" w:sz="0" w:space="0" w:color="auto"/>
            <w:bottom w:val="none" w:sz="0" w:space="0" w:color="auto"/>
            <w:right w:val="none" w:sz="0" w:space="0" w:color="auto"/>
          </w:divBdr>
        </w:div>
        <w:div w:id="705957479">
          <w:marLeft w:val="480"/>
          <w:marRight w:val="0"/>
          <w:marTop w:val="0"/>
          <w:marBottom w:val="0"/>
          <w:divBdr>
            <w:top w:val="none" w:sz="0" w:space="0" w:color="auto"/>
            <w:left w:val="none" w:sz="0" w:space="0" w:color="auto"/>
            <w:bottom w:val="none" w:sz="0" w:space="0" w:color="auto"/>
            <w:right w:val="none" w:sz="0" w:space="0" w:color="auto"/>
          </w:divBdr>
        </w:div>
        <w:div w:id="444084419">
          <w:marLeft w:val="480"/>
          <w:marRight w:val="0"/>
          <w:marTop w:val="0"/>
          <w:marBottom w:val="0"/>
          <w:divBdr>
            <w:top w:val="none" w:sz="0" w:space="0" w:color="auto"/>
            <w:left w:val="none" w:sz="0" w:space="0" w:color="auto"/>
            <w:bottom w:val="none" w:sz="0" w:space="0" w:color="auto"/>
            <w:right w:val="none" w:sz="0" w:space="0" w:color="auto"/>
          </w:divBdr>
        </w:div>
        <w:div w:id="1098259372">
          <w:marLeft w:val="480"/>
          <w:marRight w:val="0"/>
          <w:marTop w:val="0"/>
          <w:marBottom w:val="0"/>
          <w:divBdr>
            <w:top w:val="none" w:sz="0" w:space="0" w:color="auto"/>
            <w:left w:val="none" w:sz="0" w:space="0" w:color="auto"/>
            <w:bottom w:val="none" w:sz="0" w:space="0" w:color="auto"/>
            <w:right w:val="none" w:sz="0" w:space="0" w:color="auto"/>
          </w:divBdr>
        </w:div>
        <w:div w:id="530151684">
          <w:marLeft w:val="480"/>
          <w:marRight w:val="0"/>
          <w:marTop w:val="0"/>
          <w:marBottom w:val="0"/>
          <w:divBdr>
            <w:top w:val="none" w:sz="0" w:space="0" w:color="auto"/>
            <w:left w:val="none" w:sz="0" w:space="0" w:color="auto"/>
            <w:bottom w:val="none" w:sz="0" w:space="0" w:color="auto"/>
            <w:right w:val="none" w:sz="0" w:space="0" w:color="auto"/>
          </w:divBdr>
        </w:div>
        <w:div w:id="687759189">
          <w:marLeft w:val="480"/>
          <w:marRight w:val="0"/>
          <w:marTop w:val="0"/>
          <w:marBottom w:val="0"/>
          <w:divBdr>
            <w:top w:val="none" w:sz="0" w:space="0" w:color="auto"/>
            <w:left w:val="none" w:sz="0" w:space="0" w:color="auto"/>
            <w:bottom w:val="none" w:sz="0" w:space="0" w:color="auto"/>
            <w:right w:val="none" w:sz="0" w:space="0" w:color="auto"/>
          </w:divBdr>
        </w:div>
        <w:div w:id="1518156563">
          <w:marLeft w:val="480"/>
          <w:marRight w:val="0"/>
          <w:marTop w:val="0"/>
          <w:marBottom w:val="0"/>
          <w:divBdr>
            <w:top w:val="none" w:sz="0" w:space="0" w:color="auto"/>
            <w:left w:val="none" w:sz="0" w:space="0" w:color="auto"/>
            <w:bottom w:val="none" w:sz="0" w:space="0" w:color="auto"/>
            <w:right w:val="none" w:sz="0" w:space="0" w:color="auto"/>
          </w:divBdr>
        </w:div>
        <w:div w:id="1498107133">
          <w:marLeft w:val="480"/>
          <w:marRight w:val="0"/>
          <w:marTop w:val="0"/>
          <w:marBottom w:val="0"/>
          <w:divBdr>
            <w:top w:val="none" w:sz="0" w:space="0" w:color="auto"/>
            <w:left w:val="none" w:sz="0" w:space="0" w:color="auto"/>
            <w:bottom w:val="none" w:sz="0" w:space="0" w:color="auto"/>
            <w:right w:val="none" w:sz="0" w:space="0" w:color="auto"/>
          </w:divBdr>
        </w:div>
        <w:div w:id="358968689">
          <w:marLeft w:val="480"/>
          <w:marRight w:val="0"/>
          <w:marTop w:val="0"/>
          <w:marBottom w:val="0"/>
          <w:divBdr>
            <w:top w:val="none" w:sz="0" w:space="0" w:color="auto"/>
            <w:left w:val="none" w:sz="0" w:space="0" w:color="auto"/>
            <w:bottom w:val="none" w:sz="0" w:space="0" w:color="auto"/>
            <w:right w:val="none" w:sz="0" w:space="0" w:color="auto"/>
          </w:divBdr>
        </w:div>
        <w:div w:id="909773322">
          <w:marLeft w:val="480"/>
          <w:marRight w:val="0"/>
          <w:marTop w:val="0"/>
          <w:marBottom w:val="0"/>
          <w:divBdr>
            <w:top w:val="none" w:sz="0" w:space="0" w:color="auto"/>
            <w:left w:val="none" w:sz="0" w:space="0" w:color="auto"/>
            <w:bottom w:val="none" w:sz="0" w:space="0" w:color="auto"/>
            <w:right w:val="none" w:sz="0" w:space="0" w:color="auto"/>
          </w:divBdr>
        </w:div>
        <w:div w:id="586504358">
          <w:marLeft w:val="480"/>
          <w:marRight w:val="0"/>
          <w:marTop w:val="0"/>
          <w:marBottom w:val="0"/>
          <w:divBdr>
            <w:top w:val="none" w:sz="0" w:space="0" w:color="auto"/>
            <w:left w:val="none" w:sz="0" w:space="0" w:color="auto"/>
            <w:bottom w:val="none" w:sz="0" w:space="0" w:color="auto"/>
            <w:right w:val="none" w:sz="0" w:space="0" w:color="auto"/>
          </w:divBdr>
        </w:div>
        <w:div w:id="2023242271">
          <w:marLeft w:val="480"/>
          <w:marRight w:val="0"/>
          <w:marTop w:val="0"/>
          <w:marBottom w:val="0"/>
          <w:divBdr>
            <w:top w:val="none" w:sz="0" w:space="0" w:color="auto"/>
            <w:left w:val="none" w:sz="0" w:space="0" w:color="auto"/>
            <w:bottom w:val="none" w:sz="0" w:space="0" w:color="auto"/>
            <w:right w:val="none" w:sz="0" w:space="0" w:color="auto"/>
          </w:divBdr>
        </w:div>
        <w:div w:id="1416591106">
          <w:marLeft w:val="480"/>
          <w:marRight w:val="0"/>
          <w:marTop w:val="0"/>
          <w:marBottom w:val="0"/>
          <w:divBdr>
            <w:top w:val="none" w:sz="0" w:space="0" w:color="auto"/>
            <w:left w:val="none" w:sz="0" w:space="0" w:color="auto"/>
            <w:bottom w:val="none" w:sz="0" w:space="0" w:color="auto"/>
            <w:right w:val="none" w:sz="0" w:space="0" w:color="auto"/>
          </w:divBdr>
        </w:div>
        <w:div w:id="895165682">
          <w:marLeft w:val="480"/>
          <w:marRight w:val="0"/>
          <w:marTop w:val="0"/>
          <w:marBottom w:val="0"/>
          <w:divBdr>
            <w:top w:val="none" w:sz="0" w:space="0" w:color="auto"/>
            <w:left w:val="none" w:sz="0" w:space="0" w:color="auto"/>
            <w:bottom w:val="none" w:sz="0" w:space="0" w:color="auto"/>
            <w:right w:val="none" w:sz="0" w:space="0" w:color="auto"/>
          </w:divBdr>
        </w:div>
        <w:div w:id="1495728907">
          <w:marLeft w:val="480"/>
          <w:marRight w:val="0"/>
          <w:marTop w:val="0"/>
          <w:marBottom w:val="0"/>
          <w:divBdr>
            <w:top w:val="none" w:sz="0" w:space="0" w:color="auto"/>
            <w:left w:val="none" w:sz="0" w:space="0" w:color="auto"/>
            <w:bottom w:val="none" w:sz="0" w:space="0" w:color="auto"/>
            <w:right w:val="none" w:sz="0" w:space="0" w:color="auto"/>
          </w:divBdr>
        </w:div>
        <w:div w:id="1295941279">
          <w:marLeft w:val="480"/>
          <w:marRight w:val="0"/>
          <w:marTop w:val="0"/>
          <w:marBottom w:val="0"/>
          <w:divBdr>
            <w:top w:val="none" w:sz="0" w:space="0" w:color="auto"/>
            <w:left w:val="none" w:sz="0" w:space="0" w:color="auto"/>
            <w:bottom w:val="none" w:sz="0" w:space="0" w:color="auto"/>
            <w:right w:val="none" w:sz="0" w:space="0" w:color="auto"/>
          </w:divBdr>
        </w:div>
        <w:div w:id="1142848492">
          <w:marLeft w:val="480"/>
          <w:marRight w:val="0"/>
          <w:marTop w:val="0"/>
          <w:marBottom w:val="0"/>
          <w:divBdr>
            <w:top w:val="none" w:sz="0" w:space="0" w:color="auto"/>
            <w:left w:val="none" w:sz="0" w:space="0" w:color="auto"/>
            <w:bottom w:val="none" w:sz="0" w:space="0" w:color="auto"/>
            <w:right w:val="none" w:sz="0" w:space="0" w:color="auto"/>
          </w:divBdr>
        </w:div>
        <w:div w:id="1050424677">
          <w:marLeft w:val="480"/>
          <w:marRight w:val="0"/>
          <w:marTop w:val="0"/>
          <w:marBottom w:val="0"/>
          <w:divBdr>
            <w:top w:val="none" w:sz="0" w:space="0" w:color="auto"/>
            <w:left w:val="none" w:sz="0" w:space="0" w:color="auto"/>
            <w:bottom w:val="none" w:sz="0" w:space="0" w:color="auto"/>
            <w:right w:val="none" w:sz="0" w:space="0" w:color="auto"/>
          </w:divBdr>
        </w:div>
        <w:div w:id="2076781911">
          <w:marLeft w:val="480"/>
          <w:marRight w:val="0"/>
          <w:marTop w:val="0"/>
          <w:marBottom w:val="0"/>
          <w:divBdr>
            <w:top w:val="none" w:sz="0" w:space="0" w:color="auto"/>
            <w:left w:val="none" w:sz="0" w:space="0" w:color="auto"/>
            <w:bottom w:val="none" w:sz="0" w:space="0" w:color="auto"/>
            <w:right w:val="none" w:sz="0" w:space="0" w:color="auto"/>
          </w:divBdr>
        </w:div>
        <w:div w:id="118258398">
          <w:marLeft w:val="480"/>
          <w:marRight w:val="0"/>
          <w:marTop w:val="0"/>
          <w:marBottom w:val="0"/>
          <w:divBdr>
            <w:top w:val="none" w:sz="0" w:space="0" w:color="auto"/>
            <w:left w:val="none" w:sz="0" w:space="0" w:color="auto"/>
            <w:bottom w:val="none" w:sz="0" w:space="0" w:color="auto"/>
            <w:right w:val="none" w:sz="0" w:space="0" w:color="auto"/>
          </w:divBdr>
        </w:div>
        <w:div w:id="1277562856">
          <w:marLeft w:val="480"/>
          <w:marRight w:val="0"/>
          <w:marTop w:val="0"/>
          <w:marBottom w:val="0"/>
          <w:divBdr>
            <w:top w:val="none" w:sz="0" w:space="0" w:color="auto"/>
            <w:left w:val="none" w:sz="0" w:space="0" w:color="auto"/>
            <w:bottom w:val="none" w:sz="0" w:space="0" w:color="auto"/>
            <w:right w:val="none" w:sz="0" w:space="0" w:color="auto"/>
          </w:divBdr>
        </w:div>
        <w:div w:id="1150832156">
          <w:marLeft w:val="480"/>
          <w:marRight w:val="0"/>
          <w:marTop w:val="0"/>
          <w:marBottom w:val="0"/>
          <w:divBdr>
            <w:top w:val="none" w:sz="0" w:space="0" w:color="auto"/>
            <w:left w:val="none" w:sz="0" w:space="0" w:color="auto"/>
            <w:bottom w:val="none" w:sz="0" w:space="0" w:color="auto"/>
            <w:right w:val="none" w:sz="0" w:space="0" w:color="auto"/>
          </w:divBdr>
        </w:div>
        <w:div w:id="623779254">
          <w:marLeft w:val="480"/>
          <w:marRight w:val="0"/>
          <w:marTop w:val="0"/>
          <w:marBottom w:val="0"/>
          <w:divBdr>
            <w:top w:val="none" w:sz="0" w:space="0" w:color="auto"/>
            <w:left w:val="none" w:sz="0" w:space="0" w:color="auto"/>
            <w:bottom w:val="none" w:sz="0" w:space="0" w:color="auto"/>
            <w:right w:val="none" w:sz="0" w:space="0" w:color="auto"/>
          </w:divBdr>
        </w:div>
        <w:div w:id="1293292924">
          <w:marLeft w:val="480"/>
          <w:marRight w:val="0"/>
          <w:marTop w:val="0"/>
          <w:marBottom w:val="0"/>
          <w:divBdr>
            <w:top w:val="none" w:sz="0" w:space="0" w:color="auto"/>
            <w:left w:val="none" w:sz="0" w:space="0" w:color="auto"/>
            <w:bottom w:val="none" w:sz="0" w:space="0" w:color="auto"/>
            <w:right w:val="none" w:sz="0" w:space="0" w:color="auto"/>
          </w:divBdr>
        </w:div>
        <w:div w:id="954286646">
          <w:marLeft w:val="480"/>
          <w:marRight w:val="0"/>
          <w:marTop w:val="0"/>
          <w:marBottom w:val="0"/>
          <w:divBdr>
            <w:top w:val="none" w:sz="0" w:space="0" w:color="auto"/>
            <w:left w:val="none" w:sz="0" w:space="0" w:color="auto"/>
            <w:bottom w:val="none" w:sz="0" w:space="0" w:color="auto"/>
            <w:right w:val="none" w:sz="0" w:space="0" w:color="auto"/>
          </w:divBdr>
        </w:div>
        <w:div w:id="495196943">
          <w:marLeft w:val="480"/>
          <w:marRight w:val="0"/>
          <w:marTop w:val="0"/>
          <w:marBottom w:val="0"/>
          <w:divBdr>
            <w:top w:val="none" w:sz="0" w:space="0" w:color="auto"/>
            <w:left w:val="none" w:sz="0" w:space="0" w:color="auto"/>
            <w:bottom w:val="none" w:sz="0" w:space="0" w:color="auto"/>
            <w:right w:val="none" w:sz="0" w:space="0" w:color="auto"/>
          </w:divBdr>
        </w:div>
        <w:div w:id="217935027">
          <w:marLeft w:val="480"/>
          <w:marRight w:val="0"/>
          <w:marTop w:val="0"/>
          <w:marBottom w:val="0"/>
          <w:divBdr>
            <w:top w:val="none" w:sz="0" w:space="0" w:color="auto"/>
            <w:left w:val="none" w:sz="0" w:space="0" w:color="auto"/>
            <w:bottom w:val="none" w:sz="0" w:space="0" w:color="auto"/>
            <w:right w:val="none" w:sz="0" w:space="0" w:color="auto"/>
          </w:divBdr>
        </w:div>
        <w:div w:id="1027408017">
          <w:marLeft w:val="480"/>
          <w:marRight w:val="0"/>
          <w:marTop w:val="0"/>
          <w:marBottom w:val="0"/>
          <w:divBdr>
            <w:top w:val="none" w:sz="0" w:space="0" w:color="auto"/>
            <w:left w:val="none" w:sz="0" w:space="0" w:color="auto"/>
            <w:bottom w:val="none" w:sz="0" w:space="0" w:color="auto"/>
            <w:right w:val="none" w:sz="0" w:space="0" w:color="auto"/>
          </w:divBdr>
        </w:div>
        <w:div w:id="1203782951">
          <w:marLeft w:val="480"/>
          <w:marRight w:val="0"/>
          <w:marTop w:val="0"/>
          <w:marBottom w:val="0"/>
          <w:divBdr>
            <w:top w:val="none" w:sz="0" w:space="0" w:color="auto"/>
            <w:left w:val="none" w:sz="0" w:space="0" w:color="auto"/>
            <w:bottom w:val="none" w:sz="0" w:space="0" w:color="auto"/>
            <w:right w:val="none" w:sz="0" w:space="0" w:color="auto"/>
          </w:divBdr>
        </w:div>
        <w:div w:id="2030638950">
          <w:marLeft w:val="480"/>
          <w:marRight w:val="0"/>
          <w:marTop w:val="0"/>
          <w:marBottom w:val="0"/>
          <w:divBdr>
            <w:top w:val="none" w:sz="0" w:space="0" w:color="auto"/>
            <w:left w:val="none" w:sz="0" w:space="0" w:color="auto"/>
            <w:bottom w:val="none" w:sz="0" w:space="0" w:color="auto"/>
            <w:right w:val="none" w:sz="0" w:space="0" w:color="auto"/>
          </w:divBdr>
        </w:div>
        <w:div w:id="617491901">
          <w:marLeft w:val="480"/>
          <w:marRight w:val="0"/>
          <w:marTop w:val="0"/>
          <w:marBottom w:val="0"/>
          <w:divBdr>
            <w:top w:val="none" w:sz="0" w:space="0" w:color="auto"/>
            <w:left w:val="none" w:sz="0" w:space="0" w:color="auto"/>
            <w:bottom w:val="none" w:sz="0" w:space="0" w:color="auto"/>
            <w:right w:val="none" w:sz="0" w:space="0" w:color="auto"/>
          </w:divBdr>
        </w:div>
        <w:div w:id="1383403968">
          <w:marLeft w:val="480"/>
          <w:marRight w:val="0"/>
          <w:marTop w:val="0"/>
          <w:marBottom w:val="0"/>
          <w:divBdr>
            <w:top w:val="none" w:sz="0" w:space="0" w:color="auto"/>
            <w:left w:val="none" w:sz="0" w:space="0" w:color="auto"/>
            <w:bottom w:val="none" w:sz="0" w:space="0" w:color="auto"/>
            <w:right w:val="none" w:sz="0" w:space="0" w:color="auto"/>
          </w:divBdr>
        </w:div>
        <w:div w:id="16930715">
          <w:marLeft w:val="480"/>
          <w:marRight w:val="0"/>
          <w:marTop w:val="0"/>
          <w:marBottom w:val="0"/>
          <w:divBdr>
            <w:top w:val="none" w:sz="0" w:space="0" w:color="auto"/>
            <w:left w:val="none" w:sz="0" w:space="0" w:color="auto"/>
            <w:bottom w:val="none" w:sz="0" w:space="0" w:color="auto"/>
            <w:right w:val="none" w:sz="0" w:space="0" w:color="auto"/>
          </w:divBdr>
        </w:div>
        <w:div w:id="1820925100">
          <w:marLeft w:val="480"/>
          <w:marRight w:val="0"/>
          <w:marTop w:val="0"/>
          <w:marBottom w:val="0"/>
          <w:divBdr>
            <w:top w:val="none" w:sz="0" w:space="0" w:color="auto"/>
            <w:left w:val="none" w:sz="0" w:space="0" w:color="auto"/>
            <w:bottom w:val="none" w:sz="0" w:space="0" w:color="auto"/>
            <w:right w:val="none" w:sz="0" w:space="0" w:color="auto"/>
          </w:divBdr>
        </w:div>
        <w:div w:id="146241039">
          <w:marLeft w:val="480"/>
          <w:marRight w:val="0"/>
          <w:marTop w:val="0"/>
          <w:marBottom w:val="0"/>
          <w:divBdr>
            <w:top w:val="none" w:sz="0" w:space="0" w:color="auto"/>
            <w:left w:val="none" w:sz="0" w:space="0" w:color="auto"/>
            <w:bottom w:val="none" w:sz="0" w:space="0" w:color="auto"/>
            <w:right w:val="none" w:sz="0" w:space="0" w:color="auto"/>
          </w:divBdr>
        </w:div>
        <w:div w:id="1235814811">
          <w:marLeft w:val="480"/>
          <w:marRight w:val="0"/>
          <w:marTop w:val="0"/>
          <w:marBottom w:val="0"/>
          <w:divBdr>
            <w:top w:val="none" w:sz="0" w:space="0" w:color="auto"/>
            <w:left w:val="none" w:sz="0" w:space="0" w:color="auto"/>
            <w:bottom w:val="none" w:sz="0" w:space="0" w:color="auto"/>
            <w:right w:val="none" w:sz="0" w:space="0" w:color="auto"/>
          </w:divBdr>
        </w:div>
        <w:div w:id="3827617">
          <w:marLeft w:val="480"/>
          <w:marRight w:val="0"/>
          <w:marTop w:val="0"/>
          <w:marBottom w:val="0"/>
          <w:divBdr>
            <w:top w:val="none" w:sz="0" w:space="0" w:color="auto"/>
            <w:left w:val="none" w:sz="0" w:space="0" w:color="auto"/>
            <w:bottom w:val="none" w:sz="0" w:space="0" w:color="auto"/>
            <w:right w:val="none" w:sz="0" w:space="0" w:color="auto"/>
          </w:divBdr>
        </w:div>
        <w:div w:id="909729418">
          <w:marLeft w:val="480"/>
          <w:marRight w:val="0"/>
          <w:marTop w:val="0"/>
          <w:marBottom w:val="0"/>
          <w:divBdr>
            <w:top w:val="none" w:sz="0" w:space="0" w:color="auto"/>
            <w:left w:val="none" w:sz="0" w:space="0" w:color="auto"/>
            <w:bottom w:val="none" w:sz="0" w:space="0" w:color="auto"/>
            <w:right w:val="none" w:sz="0" w:space="0" w:color="auto"/>
          </w:divBdr>
        </w:div>
        <w:div w:id="19013385">
          <w:marLeft w:val="480"/>
          <w:marRight w:val="0"/>
          <w:marTop w:val="0"/>
          <w:marBottom w:val="0"/>
          <w:divBdr>
            <w:top w:val="none" w:sz="0" w:space="0" w:color="auto"/>
            <w:left w:val="none" w:sz="0" w:space="0" w:color="auto"/>
            <w:bottom w:val="none" w:sz="0" w:space="0" w:color="auto"/>
            <w:right w:val="none" w:sz="0" w:space="0" w:color="auto"/>
          </w:divBdr>
        </w:div>
        <w:div w:id="690684372">
          <w:marLeft w:val="480"/>
          <w:marRight w:val="0"/>
          <w:marTop w:val="0"/>
          <w:marBottom w:val="0"/>
          <w:divBdr>
            <w:top w:val="none" w:sz="0" w:space="0" w:color="auto"/>
            <w:left w:val="none" w:sz="0" w:space="0" w:color="auto"/>
            <w:bottom w:val="none" w:sz="0" w:space="0" w:color="auto"/>
            <w:right w:val="none" w:sz="0" w:space="0" w:color="auto"/>
          </w:divBdr>
        </w:div>
        <w:div w:id="758714094">
          <w:marLeft w:val="480"/>
          <w:marRight w:val="0"/>
          <w:marTop w:val="0"/>
          <w:marBottom w:val="0"/>
          <w:divBdr>
            <w:top w:val="none" w:sz="0" w:space="0" w:color="auto"/>
            <w:left w:val="none" w:sz="0" w:space="0" w:color="auto"/>
            <w:bottom w:val="none" w:sz="0" w:space="0" w:color="auto"/>
            <w:right w:val="none" w:sz="0" w:space="0" w:color="auto"/>
          </w:divBdr>
        </w:div>
        <w:div w:id="1348553997">
          <w:marLeft w:val="480"/>
          <w:marRight w:val="0"/>
          <w:marTop w:val="0"/>
          <w:marBottom w:val="0"/>
          <w:divBdr>
            <w:top w:val="none" w:sz="0" w:space="0" w:color="auto"/>
            <w:left w:val="none" w:sz="0" w:space="0" w:color="auto"/>
            <w:bottom w:val="none" w:sz="0" w:space="0" w:color="auto"/>
            <w:right w:val="none" w:sz="0" w:space="0" w:color="auto"/>
          </w:divBdr>
        </w:div>
        <w:div w:id="2034531613">
          <w:marLeft w:val="480"/>
          <w:marRight w:val="0"/>
          <w:marTop w:val="0"/>
          <w:marBottom w:val="0"/>
          <w:divBdr>
            <w:top w:val="none" w:sz="0" w:space="0" w:color="auto"/>
            <w:left w:val="none" w:sz="0" w:space="0" w:color="auto"/>
            <w:bottom w:val="none" w:sz="0" w:space="0" w:color="auto"/>
            <w:right w:val="none" w:sz="0" w:space="0" w:color="auto"/>
          </w:divBdr>
        </w:div>
        <w:div w:id="1723209861">
          <w:marLeft w:val="480"/>
          <w:marRight w:val="0"/>
          <w:marTop w:val="0"/>
          <w:marBottom w:val="0"/>
          <w:divBdr>
            <w:top w:val="none" w:sz="0" w:space="0" w:color="auto"/>
            <w:left w:val="none" w:sz="0" w:space="0" w:color="auto"/>
            <w:bottom w:val="none" w:sz="0" w:space="0" w:color="auto"/>
            <w:right w:val="none" w:sz="0" w:space="0" w:color="auto"/>
          </w:divBdr>
        </w:div>
        <w:div w:id="757410580">
          <w:marLeft w:val="480"/>
          <w:marRight w:val="0"/>
          <w:marTop w:val="0"/>
          <w:marBottom w:val="0"/>
          <w:divBdr>
            <w:top w:val="none" w:sz="0" w:space="0" w:color="auto"/>
            <w:left w:val="none" w:sz="0" w:space="0" w:color="auto"/>
            <w:bottom w:val="none" w:sz="0" w:space="0" w:color="auto"/>
            <w:right w:val="none" w:sz="0" w:space="0" w:color="auto"/>
          </w:divBdr>
        </w:div>
        <w:div w:id="803698518">
          <w:marLeft w:val="480"/>
          <w:marRight w:val="0"/>
          <w:marTop w:val="0"/>
          <w:marBottom w:val="0"/>
          <w:divBdr>
            <w:top w:val="none" w:sz="0" w:space="0" w:color="auto"/>
            <w:left w:val="none" w:sz="0" w:space="0" w:color="auto"/>
            <w:bottom w:val="none" w:sz="0" w:space="0" w:color="auto"/>
            <w:right w:val="none" w:sz="0" w:space="0" w:color="auto"/>
          </w:divBdr>
        </w:div>
        <w:div w:id="1402288603">
          <w:marLeft w:val="480"/>
          <w:marRight w:val="0"/>
          <w:marTop w:val="0"/>
          <w:marBottom w:val="0"/>
          <w:divBdr>
            <w:top w:val="none" w:sz="0" w:space="0" w:color="auto"/>
            <w:left w:val="none" w:sz="0" w:space="0" w:color="auto"/>
            <w:bottom w:val="none" w:sz="0" w:space="0" w:color="auto"/>
            <w:right w:val="none" w:sz="0" w:space="0" w:color="auto"/>
          </w:divBdr>
        </w:div>
        <w:div w:id="682824691">
          <w:marLeft w:val="480"/>
          <w:marRight w:val="0"/>
          <w:marTop w:val="0"/>
          <w:marBottom w:val="0"/>
          <w:divBdr>
            <w:top w:val="none" w:sz="0" w:space="0" w:color="auto"/>
            <w:left w:val="none" w:sz="0" w:space="0" w:color="auto"/>
            <w:bottom w:val="none" w:sz="0" w:space="0" w:color="auto"/>
            <w:right w:val="none" w:sz="0" w:space="0" w:color="auto"/>
          </w:divBdr>
        </w:div>
        <w:div w:id="1310594991">
          <w:marLeft w:val="480"/>
          <w:marRight w:val="0"/>
          <w:marTop w:val="0"/>
          <w:marBottom w:val="0"/>
          <w:divBdr>
            <w:top w:val="none" w:sz="0" w:space="0" w:color="auto"/>
            <w:left w:val="none" w:sz="0" w:space="0" w:color="auto"/>
            <w:bottom w:val="none" w:sz="0" w:space="0" w:color="auto"/>
            <w:right w:val="none" w:sz="0" w:space="0" w:color="auto"/>
          </w:divBdr>
        </w:div>
        <w:div w:id="829834540">
          <w:marLeft w:val="480"/>
          <w:marRight w:val="0"/>
          <w:marTop w:val="0"/>
          <w:marBottom w:val="0"/>
          <w:divBdr>
            <w:top w:val="none" w:sz="0" w:space="0" w:color="auto"/>
            <w:left w:val="none" w:sz="0" w:space="0" w:color="auto"/>
            <w:bottom w:val="none" w:sz="0" w:space="0" w:color="auto"/>
            <w:right w:val="none" w:sz="0" w:space="0" w:color="auto"/>
          </w:divBdr>
        </w:div>
        <w:div w:id="1423918909">
          <w:marLeft w:val="480"/>
          <w:marRight w:val="0"/>
          <w:marTop w:val="0"/>
          <w:marBottom w:val="0"/>
          <w:divBdr>
            <w:top w:val="none" w:sz="0" w:space="0" w:color="auto"/>
            <w:left w:val="none" w:sz="0" w:space="0" w:color="auto"/>
            <w:bottom w:val="none" w:sz="0" w:space="0" w:color="auto"/>
            <w:right w:val="none" w:sz="0" w:space="0" w:color="auto"/>
          </w:divBdr>
        </w:div>
        <w:div w:id="2122914730">
          <w:marLeft w:val="480"/>
          <w:marRight w:val="0"/>
          <w:marTop w:val="0"/>
          <w:marBottom w:val="0"/>
          <w:divBdr>
            <w:top w:val="none" w:sz="0" w:space="0" w:color="auto"/>
            <w:left w:val="none" w:sz="0" w:space="0" w:color="auto"/>
            <w:bottom w:val="none" w:sz="0" w:space="0" w:color="auto"/>
            <w:right w:val="none" w:sz="0" w:space="0" w:color="auto"/>
          </w:divBdr>
        </w:div>
        <w:div w:id="1642534978">
          <w:marLeft w:val="480"/>
          <w:marRight w:val="0"/>
          <w:marTop w:val="0"/>
          <w:marBottom w:val="0"/>
          <w:divBdr>
            <w:top w:val="none" w:sz="0" w:space="0" w:color="auto"/>
            <w:left w:val="none" w:sz="0" w:space="0" w:color="auto"/>
            <w:bottom w:val="none" w:sz="0" w:space="0" w:color="auto"/>
            <w:right w:val="none" w:sz="0" w:space="0" w:color="auto"/>
          </w:divBdr>
        </w:div>
        <w:div w:id="669597521">
          <w:marLeft w:val="480"/>
          <w:marRight w:val="0"/>
          <w:marTop w:val="0"/>
          <w:marBottom w:val="0"/>
          <w:divBdr>
            <w:top w:val="none" w:sz="0" w:space="0" w:color="auto"/>
            <w:left w:val="none" w:sz="0" w:space="0" w:color="auto"/>
            <w:bottom w:val="none" w:sz="0" w:space="0" w:color="auto"/>
            <w:right w:val="none" w:sz="0" w:space="0" w:color="auto"/>
          </w:divBdr>
        </w:div>
        <w:div w:id="276525268">
          <w:marLeft w:val="480"/>
          <w:marRight w:val="0"/>
          <w:marTop w:val="0"/>
          <w:marBottom w:val="0"/>
          <w:divBdr>
            <w:top w:val="none" w:sz="0" w:space="0" w:color="auto"/>
            <w:left w:val="none" w:sz="0" w:space="0" w:color="auto"/>
            <w:bottom w:val="none" w:sz="0" w:space="0" w:color="auto"/>
            <w:right w:val="none" w:sz="0" w:space="0" w:color="auto"/>
          </w:divBdr>
        </w:div>
        <w:div w:id="352848141">
          <w:marLeft w:val="480"/>
          <w:marRight w:val="0"/>
          <w:marTop w:val="0"/>
          <w:marBottom w:val="0"/>
          <w:divBdr>
            <w:top w:val="none" w:sz="0" w:space="0" w:color="auto"/>
            <w:left w:val="none" w:sz="0" w:space="0" w:color="auto"/>
            <w:bottom w:val="none" w:sz="0" w:space="0" w:color="auto"/>
            <w:right w:val="none" w:sz="0" w:space="0" w:color="auto"/>
          </w:divBdr>
        </w:div>
        <w:div w:id="873276779">
          <w:marLeft w:val="480"/>
          <w:marRight w:val="0"/>
          <w:marTop w:val="0"/>
          <w:marBottom w:val="0"/>
          <w:divBdr>
            <w:top w:val="none" w:sz="0" w:space="0" w:color="auto"/>
            <w:left w:val="none" w:sz="0" w:space="0" w:color="auto"/>
            <w:bottom w:val="none" w:sz="0" w:space="0" w:color="auto"/>
            <w:right w:val="none" w:sz="0" w:space="0" w:color="auto"/>
          </w:divBdr>
        </w:div>
        <w:div w:id="265768477">
          <w:marLeft w:val="480"/>
          <w:marRight w:val="0"/>
          <w:marTop w:val="0"/>
          <w:marBottom w:val="0"/>
          <w:divBdr>
            <w:top w:val="none" w:sz="0" w:space="0" w:color="auto"/>
            <w:left w:val="none" w:sz="0" w:space="0" w:color="auto"/>
            <w:bottom w:val="none" w:sz="0" w:space="0" w:color="auto"/>
            <w:right w:val="none" w:sz="0" w:space="0" w:color="auto"/>
          </w:divBdr>
        </w:div>
        <w:div w:id="1330907905">
          <w:marLeft w:val="480"/>
          <w:marRight w:val="0"/>
          <w:marTop w:val="0"/>
          <w:marBottom w:val="0"/>
          <w:divBdr>
            <w:top w:val="none" w:sz="0" w:space="0" w:color="auto"/>
            <w:left w:val="none" w:sz="0" w:space="0" w:color="auto"/>
            <w:bottom w:val="none" w:sz="0" w:space="0" w:color="auto"/>
            <w:right w:val="none" w:sz="0" w:space="0" w:color="auto"/>
          </w:divBdr>
        </w:div>
        <w:div w:id="948977130">
          <w:marLeft w:val="480"/>
          <w:marRight w:val="0"/>
          <w:marTop w:val="0"/>
          <w:marBottom w:val="0"/>
          <w:divBdr>
            <w:top w:val="none" w:sz="0" w:space="0" w:color="auto"/>
            <w:left w:val="none" w:sz="0" w:space="0" w:color="auto"/>
            <w:bottom w:val="none" w:sz="0" w:space="0" w:color="auto"/>
            <w:right w:val="none" w:sz="0" w:space="0" w:color="auto"/>
          </w:divBdr>
        </w:div>
        <w:div w:id="1609853949">
          <w:marLeft w:val="480"/>
          <w:marRight w:val="0"/>
          <w:marTop w:val="0"/>
          <w:marBottom w:val="0"/>
          <w:divBdr>
            <w:top w:val="none" w:sz="0" w:space="0" w:color="auto"/>
            <w:left w:val="none" w:sz="0" w:space="0" w:color="auto"/>
            <w:bottom w:val="none" w:sz="0" w:space="0" w:color="auto"/>
            <w:right w:val="none" w:sz="0" w:space="0" w:color="auto"/>
          </w:divBdr>
        </w:div>
        <w:div w:id="2114015038">
          <w:marLeft w:val="480"/>
          <w:marRight w:val="0"/>
          <w:marTop w:val="0"/>
          <w:marBottom w:val="0"/>
          <w:divBdr>
            <w:top w:val="none" w:sz="0" w:space="0" w:color="auto"/>
            <w:left w:val="none" w:sz="0" w:space="0" w:color="auto"/>
            <w:bottom w:val="none" w:sz="0" w:space="0" w:color="auto"/>
            <w:right w:val="none" w:sz="0" w:space="0" w:color="auto"/>
          </w:divBdr>
        </w:div>
        <w:div w:id="763302414">
          <w:marLeft w:val="480"/>
          <w:marRight w:val="0"/>
          <w:marTop w:val="0"/>
          <w:marBottom w:val="0"/>
          <w:divBdr>
            <w:top w:val="none" w:sz="0" w:space="0" w:color="auto"/>
            <w:left w:val="none" w:sz="0" w:space="0" w:color="auto"/>
            <w:bottom w:val="none" w:sz="0" w:space="0" w:color="auto"/>
            <w:right w:val="none" w:sz="0" w:space="0" w:color="auto"/>
          </w:divBdr>
        </w:div>
        <w:div w:id="526482039">
          <w:marLeft w:val="480"/>
          <w:marRight w:val="0"/>
          <w:marTop w:val="0"/>
          <w:marBottom w:val="0"/>
          <w:divBdr>
            <w:top w:val="none" w:sz="0" w:space="0" w:color="auto"/>
            <w:left w:val="none" w:sz="0" w:space="0" w:color="auto"/>
            <w:bottom w:val="none" w:sz="0" w:space="0" w:color="auto"/>
            <w:right w:val="none" w:sz="0" w:space="0" w:color="auto"/>
          </w:divBdr>
        </w:div>
        <w:div w:id="1103767447">
          <w:marLeft w:val="480"/>
          <w:marRight w:val="0"/>
          <w:marTop w:val="0"/>
          <w:marBottom w:val="0"/>
          <w:divBdr>
            <w:top w:val="none" w:sz="0" w:space="0" w:color="auto"/>
            <w:left w:val="none" w:sz="0" w:space="0" w:color="auto"/>
            <w:bottom w:val="none" w:sz="0" w:space="0" w:color="auto"/>
            <w:right w:val="none" w:sz="0" w:space="0" w:color="auto"/>
          </w:divBdr>
        </w:div>
        <w:div w:id="1528177714">
          <w:marLeft w:val="480"/>
          <w:marRight w:val="0"/>
          <w:marTop w:val="0"/>
          <w:marBottom w:val="0"/>
          <w:divBdr>
            <w:top w:val="none" w:sz="0" w:space="0" w:color="auto"/>
            <w:left w:val="none" w:sz="0" w:space="0" w:color="auto"/>
            <w:bottom w:val="none" w:sz="0" w:space="0" w:color="auto"/>
            <w:right w:val="none" w:sz="0" w:space="0" w:color="auto"/>
          </w:divBdr>
        </w:div>
        <w:div w:id="773551937">
          <w:marLeft w:val="480"/>
          <w:marRight w:val="0"/>
          <w:marTop w:val="0"/>
          <w:marBottom w:val="0"/>
          <w:divBdr>
            <w:top w:val="none" w:sz="0" w:space="0" w:color="auto"/>
            <w:left w:val="none" w:sz="0" w:space="0" w:color="auto"/>
            <w:bottom w:val="none" w:sz="0" w:space="0" w:color="auto"/>
            <w:right w:val="none" w:sz="0" w:space="0" w:color="auto"/>
          </w:divBdr>
        </w:div>
        <w:div w:id="505830578">
          <w:marLeft w:val="480"/>
          <w:marRight w:val="0"/>
          <w:marTop w:val="0"/>
          <w:marBottom w:val="0"/>
          <w:divBdr>
            <w:top w:val="none" w:sz="0" w:space="0" w:color="auto"/>
            <w:left w:val="none" w:sz="0" w:space="0" w:color="auto"/>
            <w:bottom w:val="none" w:sz="0" w:space="0" w:color="auto"/>
            <w:right w:val="none" w:sz="0" w:space="0" w:color="auto"/>
          </w:divBdr>
        </w:div>
        <w:div w:id="1050765148">
          <w:marLeft w:val="480"/>
          <w:marRight w:val="0"/>
          <w:marTop w:val="0"/>
          <w:marBottom w:val="0"/>
          <w:divBdr>
            <w:top w:val="none" w:sz="0" w:space="0" w:color="auto"/>
            <w:left w:val="none" w:sz="0" w:space="0" w:color="auto"/>
            <w:bottom w:val="none" w:sz="0" w:space="0" w:color="auto"/>
            <w:right w:val="none" w:sz="0" w:space="0" w:color="auto"/>
          </w:divBdr>
        </w:div>
        <w:div w:id="1401097632">
          <w:marLeft w:val="480"/>
          <w:marRight w:val="0"/>
          <w:marTop w:val="0"/>
          <w:marBottom w:val="0"/>
          <w:divBdr>
            <w:top w:val="none" w:sz="0" w:space="0" w:color="auto"/>
            <w:left w:val="none" w:sz="0" w:space="0" w:color="auto"/>
            <w:bottom w:val="none" w:sz="0" w:space="0" w:color="auto"/>
            <w:right w:val="none" w:sz="0" w:space="0" w:color="auto"/>
          </w:divBdr>
        </w:div>
        <w:div w:id="938178624">
          <w:marLeft w:val="480"/>
          <w:marRight w:val="0"/>
          <w:marTop w:val="0"/>
          <w:marBottom w:val="0"/>
          <w:divBdr>
            <w:top w:val="none" w:sz="0" w:space="0" w:color="auto"/>
            <w:left w:val="none" w:sz="0" w:space="0" w:color="auto"/>
            <w:bottom w:val="none" w:sz="0" w:space="0" w:color="auto"/>
            <w:right w:val="none" w:sz="0" w:space="0" w:color="auto"/>
          </w:divBdr>
        </w:div>
        <w:div w:id="1589074161">
          <w:marLeft w:val="480"/>
          <w:marRight w:val="0"/>
          <w:marTop w:val="0"/>
          <w:marBottom w:val="0"/>
          <w:divBdr>
            <w:top w:val="none" w:sz="0" w:space="0" w:color="auto"/>
            <w:left w:val="none" w:sz="0" w:space="0" w:color="auto"/>
            <w:bottom w:val="none" w:sz="0" w:space="0" w:color="auto"/>
            <w:right w:val="none" w:sz="0" w:space="0" w:color="auto"/>
          </w:divBdr>
        </w:div>
        <w:div w:id="1126387503">
          <w:marLeft w:val="480"/>
          <w:marRight w:val="0"/>
          <w:marTop w:val="0"/>
          <w:marBottom w:val="0"/>
          <w:divBdr>
            <w:top w:val="none" w:sz="0" w:space="0" w:color="auto"/>
            <w:left w:val="none" w:sz="0" w:space="0" w:color="auto"/>
            <w:bottom w:val="none" w:sz="0" w:space="0" w:color="auto"/>
            <w:right w:val="none" w:sz="0" w:space="0" w:color="auto"/>
          </w:divBdr>
        </w:div>
        <w:div w:id="1509097651">
          <w:marLeft w:val="480"/>
          <w:marRight w:val="0"/>
          <w:marTop w:val="0"/>
          <w:marBottom w:val="0"/>
          <w:divBdr>
            <w:top w:val="none" w:sz="0" w:space="0" w:color="auto"/>
            <w:left w:val="none" w:sz="0" w:space="0" w:color="auto"/>
            <w:bottom w:val="none" w:sz="0" w:space="0" w:color="auto"/>
            <w:right w:val="none" w:sz="0" w:space="0" w:color="auto"/>
          </w:divBdr>
        </w:div>
        <w:div w:id="1252471769">
          <w:marLeft w:val="480"/>
          <w:marRight w:val="0"/>
          <w:marTop w:val="0"/>
          <w:marBottom w:val="0"/>
          <w:divBdr>
            <w:top w:val="none" w:sz="0" w:space="0" w:color="auto"/>
            <w:left w:val="none" w:sz="0" w:space="0" w:color="auto"/>
            <w:bottom w:val="none" w:sz="0" w:space="0" w:color="auto"/>
            <w:right w:val="none" w:sz="0" w:space="0" w:color="auto"/>
          </w:divBdr>
        </w:div>
        <w:div w:id="410392503">
          <w:marLeft w:val="480"/>
          <w:marRight w:val="0"/>
          <w:marTop w:val="0"/>
          <w:marBottom w:val="0"/>
          <w:divBdr>
            <w:top w:val="none" w:sz="0" w:space="0" w:color="auto"/>
            <w:left w:val="none" w:sz="0" w:space="0" w:color="auto"/>
            <w:bottom w:val="none" w:sz="0" w:space="0" w:color="auto"/>
            <w:right w:val="none" w:sz="0" w:space="0" w:color="auto"/>
          </w:divBdr>
        </w:div>
        <w:div w:id="1496608477">
          <w:marLeft w:val="480"/>
          <w:marRight w:val="0"/>
          <w:marTop w:val="0"/>
          <w:marBottom w:val="0"/>
          <w:divBdr>
            <w:top w:val="none" w:sz="0" w:space="0" w:color="auto"/>
            <w:left w:val="none" w:sz="0" w:space="0" w:color="auto"/>
            <w:bottom w:val="none" w:sz="0" w:space="0" w:color="auto"/>
            <w:right w:val="none" w:sz="0" w:space="0" w:color="auto"/>
          </w:divBdr>
        </w:div>
        <w:div w:id="1086074542">
          <w:marLeft w:val="480"/>
          <w:marRight w:val="0"/>
          <w:marTop w:val="0"/>
          <w:marBottom w:val="0"/>
          <w:divBdr>
            <w:top w:val="none" w:sz="0" w:space="0" w:color="auto"/>
            <w:left w:val="none" w:sz="0" w:space="0" w:color="auto"/>
            <w:bottom w:val="none" w:sz="0" w:space="0" w:color="auto"/>
            <w:right w:val="none" w:sz="0" w:space="0" w:color="auto"/>
          </w:divBdr>
        </w:div>
        <w:div w:id="1367024453">
          <w:marLeft w:val="480"/>
          <w:marRight w:val="0"/>
          <w:marTop w:val="0"/>
          <w:marBottom w:val="0"/>
          <w:divBdr>
            <w:top w:val="none" w:sz="0" w:space="0" w:color="auto"/>
            <w:left w:val="none" w:sz="0" w:space="0" w:color="auto"/>
            <w:bottom w:val="none" w:sz="0" w:space="0" w:color="auto"/>
            <w:right w:val="none" w:sz="0" w:space="0" w:color="auto"/>
          </w:divBdr>
        </w:div>
        <w:div w:id="412897729">
          <w:marLeft w:val="480"/>
          <w:marRight w:val="0"/>
          <w:marTop w:val="0"/>
          <w:marBottom w:val="0"/>
          <w:divBdr>
            <w:top w:val="none" w:sz="0" w:space="0" w:color="auto"/>
            <w:left w:val="none" w:sz="0" w:space="0" w:color="auto"/>
            <w:bottom w:val="none" w:sz="0" w:space="0" w:color="auto"/>
            <w:right w:val="none" w:sz="0" w:space="0" w:color="auto"/>
          </w:divBdr>
        </w:div>
        <w:div w:id="86465797">
          <w:marLeft w:val="480"/>
          <w:marRight w:val="0"/>
          <w:marTop w:val="0"/>
          <w:marBottom w:val="0"/>
          <w:divBdr>
            <w:top w:val="none" w:sz="0" w:space="0" w:color="auto"/>
            <w:left w:val="none" w:sz="0" w:space="0" w:color="auto"/>
            <w:bottom w:val="none" w:sz="0" w:space="0" w:color="auto"/>
            <w:right w:val="none" w:sz="0" w:space="0" w:color="auto"/>
          </w:divBdr>
        </w:div>
        <w:div w:id="613564297">
          <w:marLeft w:val="480"/>
          <w:marRight w:val="0"/>
          <w:marTop w:val="0"/>
          <w:marBottom w:val="0"/>
          <w:divBdr>
            <w:top w:val="none" w:sz="0" w:space="0" w:color="auto"/>
            <w:left w:val="none" w:sz="0" w:space="0" w:color="auto"/>
            <w:bottom w:val="none" w:sz="0" w:space="0" w:color="auto"/>
            <w:right w:val="none" w:sz="0" w:space="0" w:color="auto"/>
          </w:divBdr>
        </w:div>
        <w:div w:id="370573205">
          <w:marLeft w:val="480"/>
          <w:marRight w:val="0"/>
          <w:marTop w:val="0"/>
          <w:marBottom w:val="0"/>
          <w:divBdr>
            <w:top w:val="none" w:sz="0" w:space="0" w:color="auto"/>
            <w:left w:val="none" w:sz="0" w:space="0" w:color="auto"/>
            <w:bottom w:val="none" w:sz="0" w:space="0" w:color="auto"/>
            <w:right w:val="none" w:sz="0" w:space="0" w:color="auto"/>
          </w:divBdr>
        </w:div>
        <w:div w:id="787234411">
          <w:marLeft w:val="480"/>
          <w:marRight w:val="0"/>
          <w:marTop w:val="0"/>
          <w:marBottom w:val="0"/>
          <w:divBdr>
            <w:top w:val="none" w:sz="0" w:space="0" w:color="auto"/>
            <w:left w:val="none" w:sz="0" w:space="0" w:color="auto"/>
            <w:bottom w:val="none" w:sz="0" w:space="0" w:color="auto"/>
            <w:right w:val="none" w:sz="0" w:space="0" w:color="auto"/>
          </w:divBdr>
        </w:div>
        <w:div w:id="807283841">
          <w:marLeft w:val="480"/>
          <w:marRight w:val="0"/>
          <w:marTop w:val="0"/>
          <w:marBottom w:val="0"/>
          <w:divBdr>
            <w:top w:val="none" w:sz="0" w:space="0" w:color="auto"/>
            <w:left w:val="none" w:sz="0" w:space="0" w:color="auto"/>
            <w:bottom w:val="none" w:sz="0" w:space="0" w:color="auto"/>
            <w:right w:val="none" w:sz="0" w:space="0" w:color="auto"/>
          </w:divBdr>
        </w:div>
        <w:div w:id="1974291650">
          <w:marLeft w:val="480"/>
          <w:marRight w:val="0"/>
          <w:marTop w:val="0"/>
          <w:marBottom w:val="0"/>
          <w:divBdr>
            <w:top w:val="none" w:sz="0" w:space="0" w:color="auto"/>
            <w:left w:val="none" w:sz="0" w:space="0" w:color="auto"/>
            <w:bottom w:val="none" w:sz="0" w:space="0" w:color="auto"/>
            <w:right w:val="none" w:sz="0" w:space="0" w:color="auto"/>
          </w:divBdr>
        </w:div>
        <w:div w:id="1022821674">
          <w:marLeft w:val="480"/>
          <w:marRight w:val="0"/>
          <w:marTop w:val="0"/>
          <w:marBottom w:val="0"/>
          <w:divBdr>
            <w:top w:val="none" w:sz="0" w:space="0" w:color="auto"/>
            <w:left w:val="none" w:sz="0" w:space="0" w:color="auto"/>
            <w:bottom w:val="none" w:sz="0" w:space="0" w:color="auto"/>
            <w:right w:val="none" w:sz="0" w:space="0" w:color="auto"/>
          </w:divBdr>
        </w:div>
        <w:div w:id="430325346">
          <w:marLeft w:val="480"/>
          <w:marRight w:val="0"/>
          <w:marTop w:val="0"/>
          <w:marBottom w:val="0"/>
          <w:divBdr>
            <w:top w:val="none" w:sz="0" w:space="0" w:color="auto"/>
            <w:left w:val="none" w:sz="0" w:space="0" w:color="auto"/>
            <w:bottom w:val="none" w:sz="0" w:space="0" w:color="auto"/>
            <w:right w:val="none" w:sz="0" w:space="0" w:color="auto"/>
          </w:divBdr>
        </w:div>
        <w:div w:id="1207986284">
          <w:marLeft w:val="480"/>
          <w:marRight w:val="0"/>
          <w:marTop w:val="0"/>
          <w:marBottom w:val="0"/>
          <w:divBdr>
            <w:top w:val="none" w:sz="0" w:space="0" w:color="auto"/>
            <w:left w:val="none" w:sz="0" w:space="0" w:color="auto"/>
            <w:bottom w:val="none" w:sz="0" w:space="0" w:color="auto"/>
            <w:right w:val="none" w:sz="0" w:space="0" w:color="auto"/>
          </w:divBdr>
        </w:div>
        <w:div w:id="635650253">
          <w:marLeft w:val="480"/>
          <w:marRight w:val="0"/>
          <w:marTop w:val="0"/>
          <w:marBottom w:val="0"/>
          <w:divBdr>
            <w:top w:val="none" w:sz="0" w:space="0" w:color="auto"/>
            <w:left w:val="none" w:sz="0" w:space="0" w:color="auto"/>
            <w:bottom w:val="none" w:sz="0" w:space="0" w:color="auto"/>
            <w:right w:val="none" w:sz="0" w:space="0" w:color="auto"/>
          </w:divBdr>
        </w:div>
        <w:div w:id="99758765">
          <w:marLeft w:val="480"/>
          <w:marRight w:val="0"/>
          <w:marTop w:val="0"/>
          <w:marBottom w:val="0"/>
          <w:divBdr>
            <w:top w:val="none" w:sz="0" w:space="0" w:color="auto"/>
            <w:left w:val="none" w:sz="0" w:space="0" w:color="auto"/>
            <w:bottom w:val="none" w:sz="0" w:space="0" w:color="auto"/>
            <w:right w:val="none" w:sz="0" w:space="0" w:color="auto"/>
          </w:divBdr>
        </w:div>
        <w:div w:id="869688842">
          <w:marLeft w:val="480"/>
          <w:marRight w:val="0"/>
          <w:marTop w:val="0"/>
          <w:marBottom w:val="0"/>
          <w:divBdr>
            <w:top w:val="none" w:sz="0" w:space="0" w:color="auto"/>
            <w:left w:val="none" w:sz="0" w:space="0" w:color="auto"/>
            <w:bottom w:val="none" w:sz="0" w:space="0" w:color="auto"/>
            <w:right w:val="none" w:sz="0" w:space="0" w:color="auto"/>
          </w:divBdr>
        </w:div>
        <w:div w:id="688064037">
          <w:marLeft w:val="480"/>
          <w:marRight w:val="0"/>
          <w:marTop w:val="0"/>
          <w:marBottom w:val="0"/>
          <w:divBdr>
            <w:top w:val="none" w:sz="0" w:space="0" w:color="auto"/>
            <w:left w:val="none" w:sz="0" w:space="0" w:color="auto"/>
            <w:bottom w:val="none" w:sz="0" w:space="0" w:color="auto"/>
            <w:right w:val="none" w:sz="0" w:space="0" w:color="auto"/>
          </w:divBdr>
        </w:div>
        <w:div w:id="950477048">
          <w:marLeft w:val="480"/>
          <w:marRight w:val="0"/>
          <w:marTop w:val="0"/>
          <w:marBottom w:val="0"/>
          <w:divBdr>
            <w:top w:val="none" w:sz="0" w:space="0" w:color="auto"/>
            <w:left w:val="none" w:sz="0" w:space="0" w:color="auto"/>
            <w:bottom w:val="none" w:sz="0" w:space="0" w:color="auto"/>
            <w:right w:val="none" w:sz="0" w:space="0" w:color="auto"/>
          </w:divBdr>
        </w:div>
        <w:div w:id="1224292382">
          <w:marLeft w:val="480"/>
          <w:marRight w:val="0"/>
          <w:marTop w:val="0"/>
          <w:marBottom w:val="0"/>
          <w:divBdr>
            <w:top w:val="none" w:sz="0" w:space="0" w:color="auto"/>
            <w:left w:val="none" w:sz="0" w:space="0" w:color="auto"/>
            <w:bottom w:val="none" w:sz="0" w:space="0" w:color="auto"/>
            <w:right w:val="none" w:sz="0" w:space="0" w:color="auto"/>
          </w:divBdr>
        </w:div>
        <w:div w:id="1811288104">
          <w:marLeft w:val="480"/>
          <w:marRight w:val="0"/>
          <w:marTop w:val="0"/>
          <w:marBottom w:val="0"/>
          <w:divBdr>
            <w:top w:val="none" w:sz="0" w:space="0" w:color="auto"/>
            <w:left w:val="none" w:sz="0" w:space="0" w:color="auto"/>
            <w:bottom w:val="none" w:sz="0" w:space="0" w:color="auto"/>
            <w:right w:val="none" w:sz="0" w:space="0" w:color="auto"/>
          </w:divBdr>
        </w:div>
        <w:div w:id="1617521093">
          <w:marLeft w:val="480"/>
          <w:marRight w:val="0"/>
          <w:marTop w:val="0"/>
          <w:marBottom w:val="0"/>
          <w:divBdr>
            <w:top w:val="none" w:sz="0" w:space="0" w:color="auto"/>
            <w:left w:val="none" w:sz="0" w:space="0" w:color="auto"/>
            <w:bottom w:val="none" w:sz="0" w:space="0" w:color="auto"/>
            <w:right w:val="none" w:sz="0" w:space="0" w:color="auto"/>
          </w:divBdr>
        </w:div>
        <w:div w:id="1473255817">
          <w:marLeft w:val="480"/>
          <w:marRight w:val="0"/>
          <w:marTop w:val="0"/>
          <w:marBottom w:val="0"/>
          <w:divBdr>
            <w:top w:val="none" w:sz="0" w:space="0" w:color="auto"/>
            <w:left w:val="none" w:sz="0" w:space="0" w:color="auto"/>
            <w:bottom w:val="none" w:sz="0" w:space="0" w:color="auto"/>
            <w:right w:val="none" w:sz="0" w:space="0" w:color="auto"/>
          </w:divBdr>
        </w:div>
        <w:div w:id="718165933">
          <w:marLeft w:val="480"/>
          <w:marRight w:val="0"/>
          <w:marTop w:val="0"/>
          <w:marBottom w:val="0"/>
          <w:divBdr>
            <w:top w:val="none" w:sz="0" w:space="0" w:color="auto"/>
            <w:left w:val="none" w:sz="0" w:space="0" w:color="auto"/>
            <w:bottom w:val="none" w:sz="0" w:space="0" w:color="auto"/>
            <w:right w:val="none" w:sz="0" w:space="0" w:color="auto"/>
          </w:divBdr>
        </w:div>
        <w:div w:id="829369115">
          <w:marLeft w:val="480"/>
          <w:marRight w:val="0"/>
          <w:marTop w:val="0"/>
          <w:marBottom w:val="0"/>
          <w:divBdr>
            <w:top w:val="none" w:sz="0" w:space="0" w:color="auto"/>
            <w:left w:val="none" w:sz="0" w:space="0" w:color="auto"/>
            <w:bottom w:val="none" w:sz="0" w:space="0" w:color="auto"/>
            <w:right w:val="none" w:sz="0" w:space="0" w:color="auto"/>
          </w:divBdr>
        </w:div>
        <w:div w:id="825630320">
          <w:marLeft w:val="480"/>
          <w:marRight w:val="0"/>
          <w:marTop w:val="0"/>
          <w:marBottom w:val="0"/>
          <w:divBdr>
            <w:top w:val="none" w:sz="0" w:space="0" w:color="auto"/>
            <w:left w:val="none" w:sz="0" w:space="0" w:color="auto"/>
            <w:bottom w:val="none" w:sz="0" w:space="0" w:color="auto"/>
            <w:right w:val="none" w:sz="0" w:space="0" w:color="auto"/>
          </w:divBdr>
        </w:div>
        <w:div w:id="812217778">
          <w:marLeft w:val="480"/>
          <w:marRight w:val="0"/>
          <w:marTop w:val="0"/>
          <w:marBottom w:val="0"/>
          <w:divBdr>
            <w:top w:val="none" w:sz="0" w:space="0" w:color="auto"/>
            <w:left w:val="none" w:sz="0" w:space="0" w:color="auto"/>
            <w:bottom w:val="none" w:sz="0" w:space="0" w:color="auto"/>
            <w:right w:val="none" w:sz="0" w:space="0" w:color="auto"/>
          </w:divBdr>
        </w:div>
        <w:div w:id="1299992682">
          <w:marLeft w:val="480"/>
          <w:marRight w:val="0"/>
          <w:marTop w:val="0"/>
          <w:marBottom w:val="0"/>
          <w:divBdr>
            <w:top w:val="none" w:sz="0" w:space="0" w:color="auto"/>
            <w:left w:val="none" w:sz="0" w:space="0" w:color="auto"/>
            <w:bottom w:val="none" w:sz="0" w:space="0" w:color="auto"/>
            <w:right w:val="none" w:sz="0" w:space="0" w:color="auto"/>
          </w:divBdr>
        </w:div>
        <w:div w:id="487475098">
          <w:marLeft w:val="480"/>
          <w:marRight w:val="0"/>
          <w:marTop w:val="0"/>
          <w:marBottom w:val="0"/>
          <w:divBdr>
            <w:top w:val="none" w:sz="0" w:space="0" w:color="auto"/>
            <w:left w:val="none" w:sz="0" w:space="0" w:color="auto"/>
            <w:bottom w:val="none" w:sz="0" w:space="0" w:color="auto"/>
            <w:right w:val="none" w:sz="0" w:space="0" w:color="auto"/>
          </w:divBdr>
        </w:div>
        <w:div w:id="56053472">
          <w:marLeft w:val="480"/>
          <w:marRight w:val="0"/>
          <w:marTop w:val="0"/>
          <w:marBottom w:val="0"/>
          <w:divBdr>
            <w:top w:val="none" w:sz="0" w:space="0" w:color="auto"/>
            <w:left w:val="none" w:sz="0" w:space="0" w:color="auto"/>
            <w:bottom w:val="none" w:sz="0" w:space="0" w:color="auto"/>
            <w:right w:val="none" w:sz="0" w:space="0" w:color="auto"/>
          </w:divBdr>
        </w:div>
        <w:div w:id="67967598">
          <w:marLeft w:val="480"/>
          <w:marRight w:val="0"/>
          <w:marTop w:val="0"/>
          <w:marBottom w:val="0"/>
          <w:divBdr>
            <w:top w:val="none" w:sz="0" w:space="0" w:color="auto"/>
            <w:left w:val="none" w:sz="0" w:space="0" w:color="auto"/>
            <w:bottom w:val="none" w:sz="0" w:space="0" w:color="auto"/>
            <w:right w:val="none" w:sz="0" w:space="0" w:color="auto"/>
          </w:divBdr>
        </w:div>
        <w:div w:id="224877994">
          <w:marLeft w:val="480"/>
          <w:marRight w:val="0"/>
          <w:marTop w:val="0"/>
          <w:marBottom w:val="0"/>
          <w:divBdr>
            <w:top w:val="none" w:sz="0" w:space="0" w:color="auto"/>
            <w:left w:val="none" w:sz="0" w:space="0" w:color="auto"/>
            <w:bottom w:val="none" w:sz="0" w:space="0" w:color="auto"/>
            <w:right w:val="none" w:sz="0" w:space="0" w:color="auto"/>
          </w:divBdr>
        </w:div>
        <w:div w:id="1439059049">
          <w:marLeft w:val="480"/>
          <w:marRight w:val="0"/>
          <w:marTop w:val="0"/>
          <w:marBottom w:val="0"/>
          <w:divBdr>
            <w:top w:val="none" w:sz="0" w:space="0" w:color="auto"/>
            <w:left w:val="none" w:sz="0" w:space="0" w:color="auto"/>
            <w:bottom w:val="none" w:sz="0" w:space="0" w:color="auto"/>
            <w:right w:val="none" w:sz="0" w:space="0" w:color="auto"/>
          </w:divBdr>
        </w:div>
        <w:div w:id="88429344">
          <w:marLeft w:val="480"/>
          <w:marRight w:val="0"/>
          <w:marTop w:val="0"/>
          <w:marBottom w:val="0"/>
          <w:divBdr>
            <w:top w:val="none" w:sz="0" w:space="0" w:color="auto"/>
            <w:left w:val="none" w:sz="0" w:space="0" w:color="auto"/>
            <w:bottom w:val="none" w:sz="0" w:space="0" w:color="auto"/>
            <w:right w:val="none" w:sz="0" w:space="0" w:color="auto"/>
          </w:divBdr>
        </w:div>
        <w:div w:id="607390718">
          <w:marLeft w:val="480"/>
          <w:marRight w:val="0"/>
          <w:marTop w:val="0"/>
          <w:marBottom w:val="0"/>
          <w:divBdr>
            <w:top w:val="none" w:sz="0" w:space="0" w:color="auto"/>
            <w:left w:val="none" w:sz="0" w:space="0" w:color="auto"/>
            <w:bottom w:val="none" w:sz="0" w:space="0" w:color="auto"/>
            <w:right w:val="none" w:sz="0" w:space="0" w:color="auto"/>
          </w:divBdr>
        </w:div>
        <w:div w:id="459543759">
          <w:marLeft w:val="480"/>
          <w:marRight w:val="0"/>
          <w:marTop w:val="0"/>
          <w:marBottom w:val="0"/>
          <w:divBdr>
            <w:top w:val="none" w:sz="0" w:space="0" w:color="auto"/>
            <w:left w:val="none" w:sz="0" w:space="0" w:color="auto"/>
            <w:bottom w:val="none" w:sz="0" w:space="0" w:color="auto"/>
            <w:right w:val="none" w:sz="0" w:space="0" w:color="auto"/>
          </w:divBdr>
        </w:div>
        <w:div w:id="1282300296">
          <w:marLeft w:val="480"/>
          <w:marRight w:val="0"/>
          <w:marTop w:val="0"/>
          <w:marBottom w:val="0"/>
          <w:divBdr>
            <w:top w:val="none" w:sz="0" w:space="0" w:color="auto"/>
            <w:left w:val="none" w:sz="0" w:space="0" w:color="auto"/>
            <w:bottom w:val="none" w:sz="0" w:space="0" w:color="auto"/>
            <w:right w:val="none" w:sz="0" w:space="0" w:color="auto"/>
          </w:divBdr>
        </w:div>
        <w:div w:id="1446542106">
          <w:marLeft w:val="480"/>
          <w:marRight w:val="0"/>
          <w:marTop w:val="0"/>
          <w:marBottom w:val="0"/>
          <w:divBdr>
            <w:top w:val="none" w:sz="0" w:space="0" w:color="auto"/>
            <w:left w:val="none" w:sz="0" w:space="0" w:color="auto"/>
            <w:bottom w:val="none" w:sz="0" w:space="0" w:color="auto"/>
            <w:right w:val="none" w:sz="0" w:space="0" w:color="auto"/>
          </w:divBdr>
        </w:div>
        <w:div w:id="1262296458">
          <w:marLeft w:val="480"/>
          <w:marRight w:val="0"/>
          <w:marTop w:val="0"/>
          <w:marBottom w:val="0"/>
          <w:divBdr>
            <w:top w:val="none" w:sz="0" w:space="0" w:color="auto"/>
            <w:left w:val="none" w:sz="0" w:space="0" w:color="auto"/>
            <w:bottom w:val="none" w:sz="0" w:space="0" w:color="auto"/>
            <w:right w:val="none" w:sz="0" w:space="0" w:color="auto"/>
          </w:divBdr>
        </w:div>
        <w:div w:id="1256669111">
          <w:marLeft w:val="480"/>
          <w:marRight w:val="0"/>
          <w:marTop w:val="0"/>
          <w:marBottom w:val="0"/>
          <w:divBdr>
            <w:top w:val="none" w:sz="0" w:space="0" w:color="auto"/>
            <w:left w:val="none" w:sz="0" w:space="0" w:color="auto"/>
            <w:bottom w:val="none" w:sz="0" w:space="0" w:color="auto"/>
            <w:right w:val="none" w:sz="0" w:space="0" w:color="auto"/>
          </w:divBdr>
        </w:div>
        <w:div w:id="2005938404">
          <w:marLeft w:val="480"/>
          <w:marRight w:val="0"/>
          <w:marTop w:val="0"/>
          <w:marBottom w:val="0"/>
          <w:divBdr>
            <w:top w:val="none" w:sz="0" w:space="0" w:color="auto"/>
            <w:left w:val="none" w:sz="0" w:space="0" w:color="auto"/>
            <w:bottom w:val="none" w:sz="0" w:space="0" w:color="auto"/>
            <w:right w:val="none" w:sz="0" w:space="0" w:color="auto"/>
          </w:divBdr>
        </w:div>
        <w:div w:id="514195594">
          <w:marLeft w:val="480"/>
          <w:marRight w:val="0"/>
          <w:marTop w:val="0"/>
          <w:marBottom w:val="0"/>
          <w:divBdr>
            <w:top w:val="none" w:sz="0" w:space="0" w:color="auto"/>
            <w:left w:val="none" w:sz="0" w:space="0" w:color="auto"/>
            <w:bottom w:val="none" w:sz="0" w:space="0" w:color="auto"/>
            <w:right w:val="none" w:sz="0" w:space="0" w:color="auto"/>
          </w:divBdr>
        </w:div>
        <w:div w:id="715617932">
          <w:marLeft w:val="480"/>
          <w:marRight w:val="0"/>
          <w:marTop w:val="0"/>
          <w:marBottom w:val="0"/>
          <w:divBdr>
            <w:top w:val="none" w:sz="0" w:space="0" w:color="auto"/>
            <w:left w:val="none" w:sz="0" w:space="0" w:color="auto"/>
            <w:bottom w:val="none" w:sz="0" w:space="0" w:color="auto"/>
            <w:right w:val="none" w:sz="0" w:space="0" w:color="auto"/>
          </w:divBdr>
        </w:div>
        <w:div w:id="51467125">
          <w:marLeft w:val="480"/>
          <w:marRight w:val="0"/>
          <w:marTop w:val="0"/>
          <w:marBottom w:val="0"/>
          <w:divBdr>
            <w:top w:val="none" w:sz="0" w:space="0" w:color="auto"/>
            <w:left w:val="none" w:sz="0" w:space="0" w:color="auto"/>
            <w:bottom w:val="none" w:sz="0" w:space="0" w:color="auto"/>
            <w:right w:val="none" w:sz="0" w:space="0" w:color="auto"/>
          </w:divBdr>
        </w:div>
        <w:div w:id="1320839474">
          <w:marLeft w:val="480"/>
          <w:marRight w:val="0"/>
          <w:marTop w:val="0"/>
          <w:marBottom w:val="0"/>
          <w:divBdr>
            <w:top w:val="none" w:sz="0" w:space="0" w:color="auto"/>
            <w:left w:val="none" w:sz="0" w:space="0" w:color="auto"/>
            <w:bottom w:val="none" w:sz="0" w:space="0" w:color="auto"/>
            <w:right w:val="none" w:sz="0" w:space="0" w:color="auto"/>
          </w:divBdr>
        </w:div>
        <w:div w:id="953097830">
          <w:marLeft w:val="480"/>
          <w:marRight w:val="0"/>
          <w:marTop w:val="0"/>
          <w:marBottom w:val="0"/>
          <w:divBdr>
            <w:top w:val="none" w:sz="0" w:space="0" w:color="auto"/>
            <w:left w:val="none" w:sz="0" w:space="0" w:color="auto"/>
            <w:bottom w:val="none" w:sz="0" w:space="0" w:color="auto"/>
            <w:right w:val="none" w:sz="0" w:space="0" w:color="auto"/>
          </w:divBdr>
        </w:div>
        <w:div w:id="1355231692">
          <w:marLeft w:val="480"/>
          <w:marRight w:val="0"/>
          <w:marTop w:val="0"/>
          <w:marBottom w:val="0"/>
          <w:divBdr>
            <w:top w:val="none" w:sz="0" w:space="0" w:color="auto"/>
            <w:left w:val="none" w:sz="0" w:space="0" w:color="auto"/>
            <w:bottom w:val="none" w:sz="0" w:space="0" w:color="auto"/>
            <w:right w:val="none" w:sz="0" w:space="0" w:color="auto"/>
          </w:divBdr>
        </w:div>
        <w:div w:id="1729575136">
          <w:marLeft w:val="480"/>
          <w:marRight w:val="0"/>
          <w:marTop w:val="0"/>
          <w:marBottom w:val="0"/>
          <w:divBdr>
            <w:top w:val="none" w:sz="0" w:space="0" w:color="auto"/>
            <w:left w:val="none" w:sz="0" w:space="0" w:color="auto"/>
            <w:bottom w:val="none" w:sz="0" w:space="0" w:color="auto"/>
            <w:right w:val="none" w:sz="0" w:space="0" w:color="auto"/>
          </w:divBdr>
        </w:div>
        <w:div w:id="88084903">
          <w:marLeft w:val="480"/>
          <w:marRight w:val="0"/>
          <w:marTop w:val="0"/>
          <w:marBottom w:val="0"/>
          <w:divBdr>
            <w:top w:val="none" w:sz="0" w:space="0" w:color="auto"/>
            <w:left w:val="none" w:sz="0" w:space="0" w:color="auto"/>
            <w:bottom w:val="none" w:sz="0" w:space="0" w:color="auto"/>
            <w:right w:val="none" w:sz="0" w:space="0" w:color="auto"/>
          </w:divBdr>
        </w:div>
        <w:div w:id="1019618744">
          <w:marLeft w:val="480"/>
          <w:marRight w:val="0"/>
          <w:marTop w:val="0"/>
          <w:marBottom w:val="0"/>
          <w:divBdr>
            <w:top w:val="none" w:sz="0" w:space="0" w:color="auto"/>
            <w:left w:val="none" w:sz="0" w:space="0" w:color="auto"/>
            <w:bottom w:val="none" w:sz="0" w:space="0" w:color="auto"/>
            <w:right w:val="none" w:sz="0" w:space="0" w:color="auto"/>
          </w:divBdr>
        </w:div>
        <w:div w:id="191580631">
          <w:marLeft w:val="480"/>
          <w:marRight w:val="0"/>
          <w:marTop w:val="0"/>
          <w:marBottom w:val="0"/>
          <w:divBdr>
            <w:top w:val="none" w:sz="0" w:space="0" w:color="auto"/>
            <w:left w:val="none" w:sz="0" w:space="0" w:color="auto"/>
            <w:bottom w:val="none" w:sz="0" w:space="0" w:color="auto"/>
            <w:right w:val="none" w:sz="0" w:space="0" w:color="auto"/>
          </w:divBdr>
        </w:div>
        <w:div w:id="1430395545">
          <w:marLeft w:val="480"/>
          <w:marRight w:val="0"/>
          <w:marTop w:val="0"/>
          <w:marBottom w:val="0"/>
          <w:divBdr>
            <w:top w:val="none" w:sz="0" w:space="0" w:color="auto"/>
            <w:left w:val="none" w:sz="0" w:space="0" w:color="auto"/>
            <w:bottom w:val="none" w:sz="0" w:space="0" w:color="auto"/>
            <w:right w:val="none" w:sz="0" w:space="0" w:color="auto"/>
          </w:divBdr>
        </w:div>
        <w:div w:id="1842620579">
          <w:marLeft w:val="480"/>
          <w:marRight w:val="0"/>
          <w:marTop w:val="0"/>
          <w:marBottom w:val="0"/>
          <w:divBdr>
            <w:top w:val="none" w:sz="0" w:space="0" w:color="auto"/>
            <w:left w:val="none" w:sz="0" w:space="0" w:color="auto"/>
            <w:bottom w:val="none" w:sz="0" w:space="0" w:color="auto"/>
            <w:right w:val="none" w:sz="0" w:space="0" w:color="auto"/>
          </w:divBdr>
        </w:div>
        <w:div w:id="295572084">
          <w:marLeft w:val="480"/>
          <w:marRight w:val="0"/>
          <w:marTop w:val="0"/>
          <w:marBottom w:val="0"/>
          <w:divBdr>
            <w:top w:val="none" w:sz="0" w:space="0" w:color="auto"/>
            <w:left w:val="none" w:sz="0" w:space="0" w:color="auto"/>
            <w:bottom w:val="none" w:sz="0" w:space="0" w:color="auto"/>
            <w:right w:val="none" w:sz="0" w:space="0" w:color="auto"/>
          </w:divBdr>
        </w:div>
        <w:div w:id="2019388242">
          <w:marLeft w:val="480"/>
          <w:marRight w:val="0"/>
          <w:marTop w:val="0"/>
          <w:marBottom w:val="0"/>
          <w:divBdr>
            <w:top w:val="none" w:sz="0" w:space="0" w:color="auto"/>
            <w:left w:val="none" w:sz="0" w:space="0" w:color="auto"/>
            <w:bottom w:val="none" w:sz="0" w:space="0" w:color="auto"/>
            <w:right w:val="none" w:sz="0" w:space="0" w:color="auto"/>
          </w:divBdr>
        </w:div>
        <w:div w:id="1446998981">
          <w:marLeft w:val="480"/>
          <w:marRight w:val="0"/>
          <w:marTop w:val="0"/>
          <w:marBottom w:val="0"/>
          <w:divBdr>
            <w:top w:val="none" w:sz="0" w:space="0" w:color="auto"/>
            <w:left w:val="none" w:sz="0" w:space="0" w:color="auto"/>
            <w:bottom w:val="none" w:sz="0" w:space="0" w:color="auto"/>
            <w:right w:val="none" w:sz="0" w:space="0" w:color="auto"/>
          </w:divBdr>
        </w:div>
        <w:div w:id="132186954">
          <w:marLeft w:val="480"/>
          <w:marRight w:val="0"/>
          <w:marTop w:val="0"/>
          <w:marBottom w:val="0"/>
          <w:divBdr>
            <w:top w:val="none" w:sz="0" w:space="0" w:color="auto"/>
            <w:left w:val="none" w:sz="0" w:space="0" w:color="auto"/>
            <w:bottom w:val="none" w:sz="0" w:space="0" w:color="auto"/>
            <w:right w:val="none" w:sz="0" w:space="0" w:color="auto"/>
          </w:divBdr>
        </w:div>
        <w:div w:id="616104605">
          <w:marLeft w:val="480"/>
          <w:marRight w:val="0"/>
          <w:marTop w:val="0"/>
          <w:marBottom w:val="0"/>
          <w:divBdr>
            <w:top w:val="none" w:sz="0" w:space="0" w:color="auto"/>
            <w:left w:val="none" w:sz="0" w:space="0" w:color="auto"/>
            <w:bottom w:val="none" w:sz="0" w:space="0" w:color="auto"/>
            <w:right w:val="none" w:sz="0" w:space="0" w:color="auto"/>
          </w:divBdr>
        </w:div>
        <w:div w:id="919871036">
          <w:marLeft w:val="480"/>
          <w:marRight w:val="0"/>
          <w:marTop w:val="0"/>
          <w:marBottom w:val="0"/>
          <w:divBdr>
            <w:top w:val="none" w:sz="0" w:space="0" w:color="auto"/>
            <w:left w:val="none" w:sz="0" w:space="0" w:color="auto"/>
            <w:bottom w:val="none" w:sz="0" w:space="0" w:color="auto"/>
            <w:right w:val="none" w:sz="0" w:space="0" w:color="auto"/>
          </w:divBdr>
        </w:div>
        <w:div w:id="1940792716">
          <w:marLeft w:val="480"/>
          <w:marRight w:val="0"/>
          <w:marTop w:val="0"/>
          <w:marBottom w:val="0"/>
          <w:divBdr>
            <w:top w:val="none" w:sz="0" w:space="0" w:color="auto"/>
            <w:left w:val="none" w:sz="0" w:space="0" w:color="auto"/>
            <w:bottom w:val="none" w:sz="0" w:space="0" w:color="auto"/>
            <w:right w:val="none" w:sz="0" w:space="0" w:color="auto"/>
          </w:divBdr>
        </w:div>
        <w:div w:id="1900508272">
          <w:marLeft w:val="480"/>
          <w:marRight w:val="0"/>
          <w:marTop w:val="0"/>
          <w:marBottom w:val="0"/>
          <w:divBdr>
            <w:top w:val="none" w:sz="0" w:space="0" w:color="auto"/>
            <w:left w:val="none" w:sz="0" w:space="0" w:color="auto"/>
            <w:bottom w:val="none" w:sz="0" w:space="0" w:color="auto"/>
            <w:right w:val="none" w:sz="0" w:space="0" w:color="auto"/>
          </w:divBdr>
        </w:div>
        <w:div w:id="354120143">
          <w:marLeft w:val="480"/>
          <w:marRight w:val="0"/>
          <w:marTop w:val="0"/>
          <w:marBottom w:val="0"/>
          <w:divBdr>
            <w:top w:val="none" w:sz="0" w:space="0" w:color="auto"/>
            <w:left w:val="none" w:sz="0" w:space="0" w:color="auto"/>
            <w:bottom w:val="none" w:sz="0" w:space="0" w:color="auto"/>
            <w:right w:val="none" w:sz="0" w:space="0" w:color="auto"/>
          </w:divBdr>
        </w:div>
        <w:div w:id="1318916339">
          <w:marLeft w:val="480"/>
          <w:marRight w:val="0"/>
          <w:marTop w:val="0"/>
          <w:marBottom w:val="0"/>
          <w:divBdr>
            <w:top w:val="none" w:sz="0" w:space="0" w:color="auto"/>
            <w:left w:val="none" w:sz="0" w:space="0" w:color="auto"/>
            <w:bottom w:val="none" w:sz="0" w:space="0" w:color="auto"/>
            <w:right w:val="none" w:sz="0" w:space="0" w:color="auto"/>
          </w:divBdr>
        </w:div>
        <w:div w:id="1041442801">
          <w:marLeft w:val="480"/>
          <w:marRight w:val="0"/>
          <w:marTop w:val="0"/>
          <w:marBottom w:val="0"/>
          <w:divBdr>
            <w:top w:val="none" w:sz="0" w:space="0" w:color="auto"/>
            <w:left w:val="none" w:sz="0" w:space="0" w:color="auto"/>
            <w:bottom w:val="none" w:sz="0" w:space="0" w:color="auto"/>
            <w:right w:val="none" w:sz="0" w:space="0" w:color="auto"/>
          </w:divBdr>
        </w:div>
        <w:div w:id="1361399542">
          <w:marLeft w:val="480"/>
          <w:marRight w:val="0"/>
          <w:marTop w:val="0"/>
          <w:marBottom w:val="0"/>
          <w:divBdr>
            <w:top w:val="none" w:sz="0" w:space="0" w:color="auto"/>
            <w:left w:val="none" w:sz="0" w:space="0" w:color="auto"/>
            <w:bottom w:val="none" w:sz="0" w:space="0" w:color="auto"/>
            <w:right w:val="none" w:sz="0" w:space="0" w:color="auto"/>
          </w:divBdr>
        </w:div>
        <w:div w:id="1405832496">
          <w:marLeft w:val="480"/>
          <w:marRight w:val="0"/>
          <w:marTop w:val="0"/>
          <w:marBottom w:val="0"/>
          <w:divBdr>
            <w:top w:val="none" w:sz="0" w:space="0" w:color="auto"/>
            <w:left w:val="none" w:sz="0" w:space="0" w:color="auto"/>
            <w:bottom w:val="none" w:sz="0" w:space="0" w:color="auto"/>
            <w:right w:val="none" w:sz="0" w:space="0" w:color="auto"/>
          </w:divBdr>
        </w:div>
        <w:div w:id="1073157494">
          <w:marLeft w:val="480"/>
          <w:marRight w:val="0"/>
          <w:marTop w:val="0"/>
          <w:marBottom w:val="0"/>
          <w:divBdr>
            <w:top w:val="none" w:sz="0" w:space="0" w:color="auto"/>
            <w:left w:val="none" w:sz="0" w:space="0" w:color="auto"/>
            <w:bottom w:val="none" w:sz="0" w:space="0" w:color="auto"/>
            <w:right w:val="none" w:sz="0" w:space="0" w:color="auto"/>
          </w:divBdr>
        </w:div>
        <w:div w:id="1574851650">
          <w:marLeft w:val="480"/>
          <w:marRight w:val="0"/>
          <w:marTop w:val="0"/>
          <w:marBottom w:val="0"/>
          <w:divBdr>
            <w:top w:val="none" w:sz="0" w:space="0" w:color="auto"/>
            <w:left w:val="none" w:sz="0" w:space="0" w:color="auto"/>
            <w:bottom w:val="none" w:sz="0" w:space="0" w:color="auto"/>
            <w:right w:val="none" w:sz="0" w:space="0" w:color="auto"/>
          </w:divBdr>
        </w:div>
        <w:div w:id="262153186">
          <w:marLeft w:val="480"/>
          <w:marRight w:val="0"/>
          <w:marTop w:val="0"/>
          <w:marBottom w:val="0"/>
          <w:divBdr>
            <w:top w:val="none" w:sz="0" w:space="0" w:color="auto"/>
            <w:left w:val="none" w:sz="0" w:space="0" w:color="auto"/>
            <w:bottom w:val="none" w:sz="0" w:space="0" w:color="auto"/>
            <w:right w:val="none" w:sz="0" w:space="0" w:color="auto"/>
          </w:divBdr>
        </w:div>
        <w:div w:id="747583097">
          <w:marLeft w:val="480"/>
          <w:marRight w:val="0"/>
          <w:marTop w:val="0"/>
          <w:marBottom w:val="0"/>
          <w:divBdr>
            <w:top w:val="none" w:sz="0" w:space="0" w:color="auto"/>
            <w:left w:val="none" w:sz="0" w:space="0" w:color="auto"/>
            <w:bottom w:val="none" w:sz="0" w:space="0" w:color="auto"/>
            <w:right w:val="none" w:sz="0" w:space="0" w:color="auto"/>
          </w:divBdr>
        </w:div>
        <w:div w:id="1480338914">
          <w:marLeft w:val="480"/>
          <w:marRight w:val="0"/>
          <w:marTop w:val="0"/>
          <w:marBottom w:val="0"/>
          <w:divBdr>
            <w:top w:val="none" w:sz="0" w:space="0" w:color="auto"/>
            <w:left w:val="none" w:sz="0" w:space="0" w:color="auto"/>
            <w:bottom w:val="none" w:sz="0" w:space="0" w:color="auto"/>
            <w:right w:val="none" w:sz="0" w:space="0" w:color="auto"/>
          </w:divBdr>
        </w:div>
        <w:div w:id="1467166038">
          <w:marLeft w:val="480"/>
          <w:marRight w:val="0"/>
          <w:marTop w:val="0"/>
          <w:marBottom w:val="0"/>
          <w:divBdr>
            <w:top w:val="none" w:sz="0" w:space="0" w:color="auto"/>
            <w:left w:val="none" w:sz="0" w:space="0" w:color="auto"/>
            <w:bottom w:val="none" w:sz="0" w:space="0" w:color="auto"/>
            <w:right w:val="none" w:sz="0" w:space="0" w:color="auto"/>
          </w:divBdr>
        </w:div>
        <w:div w:id="1214149858">
          <w:marLeft w:val="480"/>
          <w:marRight w:val="0"/>
          <w:marTop w:val="0"/>
          <w:marBottom w:val="0"/>
          <w:divBdr>
            <w:top w:val="none" w:sz="0" w:space="0" w:color="auto"/>
            <w:left w:val="none" w:sz="0" w:space="0" w:color="auto"/>
            <w:bottom w:val="none" w:sz="0" w:space="0" w:color="auto"/>
            <w:right w:val="none" w:sz="0" w:space="0" w:color="auto"/>
          </w:divBdr>
        </w:div>
        <w:div w:id="663093698">
          <w:marLeft w:val="480"/>
          <w:marRight w:val="0"/>
          <w:marTop w:val="0"/>
          <w:marBottom w:val="0"/>
          <w:divBdr>
            <w:top w:val="none" w:sz="0" w:space="0" w:color="auto"/>
            <w:left w:val="none" w:sz="0" w:space="0" w:color="auto"/>
            <w:bottom w:val="none" w:sz="0" w:space="0" w:color="auto"/>
            <w:right w:val="none" w:sz="0" w:space="0" w:color="auto"/>
          </w:divBdr>
        </w:div>
        <w:div w:id="154077198">
          <w:marLeft w:val="480"/>
          <w:marRight w:val="0"/>
          <w:marTop w:val="0"/>
          <w:marBottom w:val="0"/>
          <w:divBdr>
            <w:top w:val="none" w:sz="0" w:space="0" w:color="auto"/>
            <w:left w:val="none" w:sz="0" w:space="0" w:color="auto"/>
            <w:bottom w:val="none" w:sz="0" w:space="0" w:color="auto"/>
            <w:right w:val="none" w:sz="0" w:space="0" w:color="auto"/>
          </w:divBdr>
        </w:div>
        <w:div w:id="2090927818">
          <w:marLeft w:val="480"/>
          <w:marRight w:val="0"/>
          <w:marTop w:val="0"/>
          <w:marBottom w:val="0"/>
          <w:divBdr>
            <w:top w:val="none" w:sz="0" w:space="0" w:color="auto"/>
            <w:left w:val="none" w:sz="0" w:space="0" w:color="auto"/>
            <w:bottom w:val="none" w:sz="0" w:space="0" w:color="auto"/>
            <w:right w:val="none" w:sz="0" w:space="0" w:color="auto"/>
          </w:divBdr>
        </w:div>
        <w:div w:id="104466507">
          <w:marLeft w:val="480"/>
          <w:marRight w:val="0"/>
          <w:marTop w:val="0"/>
          <w:marBottom w:val="0"/>
          <w:divBdr>
            <w:top w:val="none" w:sz="0" w:space="0" w:color="auto"/>
            <w:left w:val="none" w:sz="0" w:space="0" w:color="auto"/>
            <w:bottom w:val="none" w:sz="0" w:space="0" w:color="auto"/>
            <w:right w:val="none" w:sz="0" w:space="0" w:color="auto"/>
          </w:divBdr>
        </w:div>
        <w:div w:id="783646446">
          <w:marLeft w:val="480"/>
          <w:marRight w:val="0"/>
          <w:marTop w:val="0"/>
          <w:marBottom w:val="0"/>
          <w:divBdr>
            <w:top w:val="none" w:sz="0" w:space="0" w:color="auto"/>
            <w:left w:val="none" w:sz="0" w:space="0" w:color="auto"/>
            <w:bottom w:val="none" w:sz="0" w:space="0" w:color="auto"/>
            <w:right w:val="none" w:sz="0" w:space="0" w:color="auto"/>
          </w:divBdr>
        </w:div>
        <w:div w:id="279534952">
          <w:marLeft w:val="480"/>
          <w:marRight w:val="0"/>
          <w:marTop w:val="0"/>
          <w:marBottom w:val="0"/>
          <w:divBdr>
            <w:top w:val="none" w:sz="0" w:space="0" w:color="auto"/>
            <w:left w:val="none" w:sz="0" w:space="0" w:color="auto"/>
            <w:bottom w:val="none" w:sz="0" w:space="0" w:color="auto"/>
            <w:right w:val="none" w:sz="0" w:space="0" w:color="auto"/>
          </w:divBdr>
        </w:div>
        <w:div w:id="2113699513">
          <w:marLeft w:val="480"/>
          <w:marRight w:val="0"/>
          <w:marTop w:val="0"/>
          <w:marBottom w:val="0"/>
          <w:divBdr>
            <w:top w:val="none" w:sz="0" w:space="0" w:color="auto"/>
            <w:left w:val="none" w:sz="0" w:space="0" w:color="auto"/>
            <w:bottom w:val="none" w:sz="0" w:space="0" w:color="auto"/>
            <w:right w:val="none" w:sz="0" w:space="0" w:color="auto"/>
          </w:divBdr>
        </w:div>
        <w:div w:id="617299216">
          <w:marLeft w:val="480"/>
          <w:marRight w:val="0"/>
          <w:marTop w:val="0"/>
          <w:marBottom w:val="0"/>
          <w:divBdr>
            <w:top w:val="none" w:sz="0" w:space="0" w:color="auto"/>
            <w:left w:val="none" w:sz="0" w:space="0" w:color="auto"/>
            <w:bottom w:val="none" w:sz="0" w:space="0" w:color="auto"/>
            <w:right w:val="none" w:sz="0" w:space="0" w:color="auto"/>
          </w:divBdr>
        </w:div>
        <w:div w:id="420569137">
          <w:marLeft w:val="480"/>
          <w:marRight w:val="0"/>
          <w:marTop w:val="0"/>
          <w:marBottom w:val="0"/>
          <w:divBdr>
            <w:top w:val="none" w:sz="0" w:space="0" w:color="auto"/>
            <w:left w:val="none" w:sz="0" w:space="0" w:color="auto"/>
            <w:bottom w:val="none" w:sz="0" w:space="0" w:color="auto"/>
            <w:right w:val="none" w:sz="0" w:space="0" w:color="auto"/>
          </w:divBdr>
        </w:div>
        <w:div w:id="1647127149">
          <w:marLeft w:val="480"/>
          <w:marRight w:val="0"/>
          <w:marTop w:val="0"/>
          <w:marBottom w:val="0"/>
          <w:divBdr>
            <w:top w:val="none" w:sz="0" w:space="0" w:color="auto"/>
            <w:left w:val="none" w:sz="0" w:space="0" w:color="auto"/>
            <w:bottom w:val="none" w:sz="0" w:space="0" w:color="auto"/>
            <w:right w:val="none" w:sz="0" w:space="0" w:color="auto"/>
          </w:divBdr>
        </w:div>
        <w:div w:id="484517121">
          <w:marLeft w:val="480"/>
          <w:marRight w:val="0"/>
          <w:marTop w:val="0"/>
          <w:marBottom w:val="0"/>
          <w:divBdr>
            <w:top w:val="none" w:sz="0" w:space="0" w:color="auto"/>
            <w:left w:val="none" w:sz="0" w:space="0" w:color="auto"/>
            <w:bottom w:val="none" w:sz="0" w:space="0" w:color="auto"/>
            <w:right w:val="none" w:sz="0" w:space="0" w:color="auto"/>
          </w:divBdr>
        </w:div>
        <w:div w:id="839656277">
          <w:marLeft w:val="480"/>
          <w:marRight w:val="0"/>
          <w:marTop w:val="0"/>
          <w:marBottom w:val="0"/>
          <w:divBdr>
            <w:top w:val="none" w:sz="0" w:space="0" w:color="auto"/>
            <w:left w:val="none" w:sz="0" w:space="0" w:color="auto"/>
            <w:bottom w:val="none" w:sz="0" w:space="0" w:color="auto"/>
            <w:right w:val="none" w:sz="0" w:space="0" w:color="auto"/>
          </w:divBdr>
        </w:div>
        <w:div w:id="202256826">
          <w:marLeft w:val="480"/>
          <w:marRight w:val="0"/>
          <w:marTop w:val="0"/>
          <w:marBottom w:val="0"/>
          <w:divBdr>
            <w:top w:val="none" w:sz="0" w:space="0" w:color="auto"/>
            <w:left w:val="none" w:sz="0" w:space="0" w:color="auto"/>
            <w:bottom w:val="none" w:sz="0" w:space="0" w:color="auto"/>
            <w:right w:val="none" w:sz="0" w:space="0" w:color="auto"/>
          </w:divBdr>
        </w:div>
        <w:div w:id="1239636802">
          <w:marLeft w:val="480"/>
          <w:marRight w:val="0"/>
          <w:marTop w:val="0"/>
          <w:marBottom w:val="0"/>
          <w:divBdr>
            <w:top w:val="none" w:sz="0" w:space="0" w:color="auto"/>
            <w:left w:val="none" w:sz="0" w:space="0" w:color="auto"/>
            <w:bottom w:val="none" w:sz="0" w:space="0" w:color="auto"/>
            <w:right w:val="none" w:sz="0" w:space="0" w:color="auto"/>
          </w:divBdr>
        </w:div>
        <w:div w:id="523373532">
          <w:marLeft w:val="480"/>
          <w:marRight w:val="0"/>
          <w:marTop w:val="0"/>
          <w:marBottom w:val="0"/>
          <w:divBdr>
            <w:top w:val="none" w:sz="0" w:space="0" w:color="auto"/>
            <w:left w:val="none" w:sz="0" w:space="0" w:color="auto"/>
            <w:bottom w:val="none" w:sz="0" w:space="0" w:color="auto"/>
            <w:right w:val="none" w:sz="0" w:space="0" w:color="auto"/>
          </w:divBdr>
        </w:div>
        <w:div w:id="201745302">
          <w:marLeft w:val="480"/>
          <w:marRight w:val="0"/>
          <w:marTop w:val="0"/>
          <w:marBottom w:val="0"/>
          <w:divBdr>
            <w:top w:val="none" w:sz="0" w:space="0" w:color="auto"/>
            <w:left w:val="none" w:sz="0" w:space="0" w:color="auto"/>
            <w:bottom w:val="none" w:sz="0" w:space="0" w:color="auto"/>
            <w:right w:val="none" w:sz="0" w:space="0" w:color="auto"/>
          </w:divBdr>
        </w:div>
        <w:div w:id="141432362">
          <w:marLeft w:val="480"/>
          <w:marRight w:val="0"/>
          <w:marTop w:val="0"/>
          <w:marBottom w:val="0"/>
          <w:divBdr>
            <w:top w:val="none" w:sz="0" w:space="0" w:color="auto"/>
            <w:left w:val="none" w:sz="0" w:space="0" w:color="auto"/>
            <w:bottom w:val="none" w:sz="0" w:space="0" w:color="auto"/>
            <w:right w:val="none" w:sz="0" w:space="0" w:color="auto"/>
          </w:divBdr>
        </w:div>
        <w:div w:id="1470049950">
          <w:marLeft w:val="480"/>
          <w:marRight w:val="0"/>
          <w:marTop w:val="0"/>
          <w:marBottom w:val="0"/>
          <w:divBdr>
            <w:top w:val="none" w:sz="0" w:space="0" w:color="auto"/>
            <w:left w:val="none" w:sz="0" w:space="0" w:color="auto"/>
            <w:bottom w:val="none" w:sz="0" w:space="0" w:color="auto"/>
            <w:right w:val="none" w:sz="0" w:space="0" w:color="auto"/>
          </w:divBdr>
        </w:div>
        <w:div w:id="1712681084">
          <w:marLeft w:val="480"/>
          <w:marRight w:val="0"/>
          <w:marTop w:val="0"/>
          <w:marBottom w:val="0"/>
          <w:divBdr>
            <w:top w:val="none" w:sz="0" w:space="0" w:color="auto"/>
            <w:left w:val="none" w:sz="0" w:space="0" w:color="auto"/>
            <w:bottom w:val="none" w:sz="0" w:space="0" w:color="auto"/>
            <w:right w:val="none" w:sz="0" w:space="0" w:color="auto"/>
          </w:divBdr>
        </w:div>
        <w:div w:id="1596593431">
          <w:marLeft w:val="480"/>
          <w:marRight w:val="0"/>
          <w:marTop w:val="0"/>
          <w:marBottom w:val="0"/>
          <w:divBdr>
            <w:top w:val="none" w:sz="0" w:space="0" w:color="auto"/>
            <w:left w:val="none" w:sz="0" w:space="0" w:color="auto"/>
            <w:bottom w:val="none" w:sz="0" w:space="0" w:color="auto"/>
            <w:right w:val="none" w:sz="0" w:space="0" w:color="auto"/>
          </w:divBdr>
        </w:div>
        <w:div w:id="798493808">
          <w:marLeft w:val="480"/>
          <w:marRight w:val="0"/>
          <w:marTop w:val="0"/>
          <w:marBottom w:val="0"/>
          <w:divBdr>
            <w:top w:val="none" w:sz="0" w:space="0" w:color="auto"/>
            <w:left w:val="none" w:sz="0" w:space="0" w:color="auto"/>
            <w:bottom w:val="none" w:sz="0" w:space="0" w:color="auto"/>
            <w:right w:val="none" w:sz="0" w:space="0" w:color="auto"/>
          </w:divBdr>
        </w:div>
        <w:div w:id="743062459">
          <w:marLeft w:val="480"/>
          <w:marRight w:val="0"/>
          <w:marTop w:val="0"/>
          <w:marBottom w:val="0"/>
          <w:divBdr>
            <w:top w:val="none" w:sz="0" w:space="0" w:color="auto"/>
            <w:left w:val="none" w:sz="0" w:space="0" w:color="auto"/>
            <w:bottom w:val="none" w:sz="0" w:space="0" w:color="auto"/>
            <w:right w:val="none" w:sz="0" w:space="0" w:color="auto"/>
          </w:divBdr>
        </w:div>
        <w:div w:id="331106892">
          <w:marLeft w:val="480"/>
          <w:marRight w:val="0"/>
          <w:marTop w:val="0"/>
          <w:marBottom w:val="0"/>
          <w:divBdr>
            <w:top w:val="none" w:sz="0" w:space="0" w:color="auto"/>
            <w:left w:val="none" w:sz="0" w:space="0" w:color="auto"/>
            <w:bottom w:val="none" w:sz="0" w:space="0" w:color="auto"/>
            <w:right w:val="none" w:sz="0" w:space="0" w:color="auto"/>
          </w:divBdr>
        </w:div>
        <w:div w:id="1959410807">
          <w:marLeft w:val="480"/>
          <w:marRight w:val="0"/>
          <w:marTop w:val="0"/>
          <w:marBottom w:val="0"/>
          <w:divBdr>
            <w:top w:val="none" w:sz="0" w:space="0" w:color="auto"/>
            <w:left w:val="none" w:sz="0" w:space="0" w:color="auto"/>
            <w:bottom w:val="none" w:sz="0" w:space="0" w:color="auto"/>
            <w:right w:val="none" w:sz="0" w:space="0" w:color="auto"/>
          </w:divBdr>
        </w:div>
        <w:div w:id="955408547">
          <w:marLeft w:val="480"/>
          <w:marRight w:val="0"/>
          <w:marTop w:val="0"/>
          <w:marBottom w:val="0"/>
          <w:divBdr>
            <w:top w:val="none" w:sz="0" w:space="0" w:color="auto"/>
            <w:left w:val="none" w:sz="0" w:space="0" w:color="auto"/>
            <w:bottom w:val="none" w:sz="0" w:space="0" w:color="auto"/>
            <w:right w:val="none" w:sz="0" w:space="0" w:color="auto"/>
          </w:divBdr>
        </w:div>
        <w:div w:id="1902402159">
          <w:marLeft w:val="480"/>
          <w:marRight w:val="0"/>
          <w:marTop w:val="0"/>
          <w:marBottom w:val="0"/>
          <w:divBdr>
            <w:top w:val="none" w:sz="0" w:space="0" w:color="auto"/>
            <w:left w:val="none" w:sz="0" w:space="0" w:color="auto"/>
            <w:bottom w:val="none" w:sz="0" w:space="0" w:color="auto"/>
            <w:right w:val="none" w:sz="0" w:space="0" w:color="auto"/>
          </w:divBdr>
        </w:div>
        <w:div w:id="46609033">
          <w:marLeft w:val="480"/>
          <w:marRight w:val="0"/>
          <w:marTop w:val="0"/>
          <w:marBottom w:val="0"/>
          <w:divBdr>
            <w:top w:val="none" w:sz="0" w:space="0" w:color="auto"/>
            <w:left w:val="none" w:sz="0" w:space="0" w:color="auto"/>
            <w:bottom w:val="none" w:sz="0" w:space="0" w:color="auto"/>
            <w:right w:val="none" w:sz="0" w:space="0" w:color="auto"/>
          </w:divBdr>
        </w:div>
        <w:div w:id="1347097263">
          <w:marLeft w:val="480"/>
          <w:marRight w:val="0"/>
          <w:marTop w:val="0"/>
          <w:marBottom w:val="0"/>
          <w:divBdr>
            <w:top w:val="none" w:sz="0" w:space="0" w:color="auto"/>
            <w:left w:val="none" w:sz="0" w:space="0" w:color="auto"/>
            <w:bottom w:val="none" w:sz="0" w:space="0" w:color="auto"/>
            <w:right w:val="none" w:sz="0" w:space="0" w:color="auto"/>
          </w:divBdr>
        </w:div>
        <w:div w:id="1674918639">
          <w:marLeft w:val="480"/>
          <w:marRight w:val="0"/>
          <w:marTop w:val="0"/>
          <w:marBottom w:val="0"/>
          <w:divBdr>
            <w:top w:val="none" w:sz="0" w:space="0" w:color="auto"/>
            <w:left w:val="none" w:sz="0" w:space="0" w:color="auto"/>
            <w:bottom w:val="none" w:sz="0" w:space="0" w:color="auto"/>
            <w:right w:val="none" w:sz="0" w:space="0" w:color="auto"/>
          </w:divBdr>
        </w:div>
        <w:div w:id="1930961692">
          <w:marLeft w:val="480"/>
          <w:marRight w:val="0"/>
          <w:marTop w:val="0"/>
          <w:marBottom w:val="0"/>
          <w:divBdr>
            <w:top w:val="none" w:sz="0" w:space="0" w:color="auto"/>
            <w:left w:val="none" w:sz="0" w:space="0" w:color="auto"/>
            <w:bottom w:val="none" w:sz="0" w:space="0" w:color="auto"/>
            <w:right w:val="none" w:sz="0" w:space="0" w:color="auto"/>
          </w:divBdr>
        </w:div>
        <w:div w:id="19362470">
          <w:marLeft w:val="480"/>
          <w:marRight w:val="0"/>
          <w:marTop w:val="0"/>
          <w:marBottom w:val="0"/>
          <w:divBdr>
            <w:top w:val="none" w:sz="0" w:space="0" w:color="auto"/>
            <w:left w:val="none" w:sz="0" w:space="0" w:color="auto"/>
            <w:bottom w:val="none" w:sz="0" w:space="0" w:color="auto"/>
            <w:right w:val="none" w:sz="0" w:space="0" w:color="auto"/>
          </w:divBdr>
        </w:div>
        <w:div w:id="1007325">
          <w:marLeft w:val="480"/>
          <w:marRight w:val="0"/>
          <w:marTop w:val="0"/>
          <w:marBottom w:val="0"/>
          <w:divBdr>
            <w:top w:val="none" w:sz="0" w:space="0" w:color="auto"/>
            <w:left w:val="none" w:sz="0" w:space="0" w:color="auto"/>
            <w:bottom w:val="none" w:sz="0" w:space="0" w:color="auto"/>
            <w:right w:val="none" w:sz="0" w:space="0" w:color="auto"/>
          </w:divBdr>
        </w:div>
        <w:div w:id="1797599592">
          <w:marLeft w:val="480"/>
          <w:marRight w:val="0"/>
          <w:marTop w:val="0"/>
          <w:marBottom w:val="0"/>
          <w:divBdr>
            <w:top w:val="none" w:sz="0" w:space="0" w:color="auto"/>
            <w:left w:val="none" w:sz="0" w:space="0" w:color="auto"/>
            <w:bottom w:val="none" w:sz="0" w:space="0" w:color="auto"/>
            <w:right w:val="none" w:sz="0" w:space="0" w:color="auto"/>
          </w:divBdr>
        </w:div>
        <w:div w:id="1873959031">
          <w:marLeft w:val="480"/>
          <w:marRight w:val="0"/>
          <w:marTop w:val="0"/>
          <w:marBottom w:val="0"/>
          <w:divBdr>
            <w:top w:val="none" w:sz="0" w:space="0" w:color="auto"/>
            <w:left w:val="none" w:sz="0" w:space="0" w:color="auto"/>
            <w:bottom w:val="none" w:sz="0" w:space="0" w:color="auto"/>
            <w:right w:val="none" w:sz="0" w:space="0" w:color="auto"/>
          </w:divBdr>
        </w:div>
        <w:div w:id="1563953584">
          <w:marLeft w:val="480"/>
          <w:marRight w:val="0"/>
          <w:marTop w:val="0"/>
          <w:marBottom w:val="0"/>
          <w:divBdr>
            <w:top w:val="none" w:sz="0" w:space="0" w:color="auto"/>
            <w:left w:val="none" w:sz="0" w:space="0" w:color="auto"/>
            <w:bottom w:val="none" w:sz="0" w:space="0" w:color="auto"/>
            <w:right w:val="none" w:sz="0" w:space="0" w:color="auto"/>
          </w:divBdr>
        </w:div>
        <w:div w:id="876622652">
          <w:marLeft w:val="480"/>
          <w:marRight w:val="0"/>
          <w:marTop w:val="0"/>
          <w:marBottom w:val="0"/>
          <w:divBdr>
            <w:top w:val="none" w:sz="0" w:space="0" w:color="auto"/>
            <w:left w:val="none" w:sz="0" w:space="0" w:color="auto"/>
            <w:bottom w:val="none" w:sz="0" w:space="0" w:color="auto"/>
            <w:right w:val="none" w:sz="0" w:space="0" w:color="auto"/>
          </w:divBdr>
        </w:div>
        <w:div w:id="326448300">
          <w:marLeft w:val="480"/>
          <w:marRight w:val="0"/>
          <w:marTop w:val="0"/>
          <w:marBottom w:val="0"/>
          <w:divBdr>
            <w:top w:val="none" w:sz="0" w:space="0" w:color="auto"/>
            <w:left w:val="none" w:sz="0" w:space="0" w:color="auto"/>
            <w:bottom w:val="none" w:sz="0" w:space="0" w:color="auto"/>
            <w:right w:val="none" w:sz="0" w:space="0" w:color="auto"/>
          </w:divBdr>
        </w:div>
        <w:div w:id="1214925084">
          <w:marLeft w:val="480"/>
          <w:marRight w:val="0"/>
          <w:marTop w:val="0"/>
          <w:marBottom w:val="0"/>
          <w:divBdr>
            <w:top w:val="none" w:sz="0" w:space="0" w:color="auto"/>
            <w:left w:val="none" w:sz="0" w:space="0" w:color="auto"/>
            <w:bottom w:val="none" w:sz="0" w:space="0" w:color="auto"/>
            <w:right w:val="none" w:sz="0" w:space="0" w:color="auto"/>
          </w:divBdr>
        </w:div>
        <w:div w:id="1511288054">
          <w:marLeft w:val="480"/>
          <w:marRight w:val="0"/>
          <w:marTop w:val="0"/>
          <w:marBottom w:val="0"/>
          <w:divBdr>
            <w:top w:val="none" w:sz="0" w:space="0" w:color="auto"/>
            <w:left w:val="none" w:sz="0" w:space="0" w:color="auto"/>
            <w:bottom w:val="none" w:sz="0" w:space="0" w:color="auto"/>
            <w:right w:val="none" w:sz="0" w:space="0" w:color="auto"/>
          </w:divBdr>
        </w:div>
        <w:div w:id="987245167">
          <w:marLeft w:val="480"/>
          <w:marRight w:val="0"/>
          <w:marTop w:val="0"/>
          <w:marBottom w:val="0"/>
          <w:divBdr>
            <w:top w:val="none" w:sz="0" w:space="0" w:color="auto"/>
            <w:left w:val="none" w:sz="0" w:space="0" w:color="auto"/>
            <w:bottom w:val="none" w:sz="0" w:space="0" w:color="auto"/>
            <w:right w:val="none" w:sz="0" w:space="0" w:color="auto"/>
          </w:divBdr>
        </w:div>
        <w:div w:id="1950316130">
          <w:marLeft w:val="480"/>
          <w:marRight w:val="0"/>
          <w:marTop w:val="0"/>
          <w:marBottom w:val="0"/>
          <w:divBdr>
            <w:top w:val="none" w:sz="0" w:space="0" w:color="auto"/>
            <w:left w:val="none" w:sz="0" w:space="0" w:color="auto"/>
            <w:bottom w:val="none" w:sz="0" w:space="0" w:color="auto"/>
            <w:right w:val="none" w:sz="0" w:space="0" w:color="auto"/>
          </w:divBdr>
        </w:div>
        <w:div w:id="1119029342">
          <w:marLeft w:val="480"/>
          <w:marRight w:val="0"/>
          <w:marTop w:val="0"/>
          <w:marBottom w:val="0"/>
          <w:divBdr>
            <w:top w:val="none" w:sz="0" w:space="0" w:color="auto"/>
            <w:left w:val="none" w:sz="0" w:space="0" w:color="auto"/>
            <w:bottom w:val="none" w:sz="0" w:space="0" w:color="auto"/>
            <w:right w:val="none" w:sz="0" w:space="0" w:color="auto"/>
          </w:divBdr>
        </w:div>
        <w:div w:id="244925817">
          <w:marLeft w:val="480"/>
          <w:marRight w:val="0"/>
          <w:marTop w:val="0"/>
          <w:marBottom w:val="0"/>
          <w:divBdr>
            <w:top w:val="none" w:sz="0" w:space="0" w:color="auto"/>
            <w:left w:val="none" w:sz="0" w:space="0" w:color="auto"/>
            <w:bottom w:val="none" w:sz="0" w:space="0" w:color="auto"/>
            <w:right w:val="none" w:sz="0" w:space="0" w:color="auto"/>
          </w:divBdr>
        </w:div>
        <w:div w:id="1206869943">
          <w:marLeft w:val="480"/>
          <w:marRight w:val="0"/>
          <w:marTop w:val="0"/>
          <w:marBottom w:val="0"/>
          <w:divBdr>
            <w:top w:val="none" w:sz="0" w:space="0" w:color="auto"/>
            <w:left w:val="none" w:sz="0" w:space="0" w:color="auto"/>
            <w:bottom w:val="none" w:sz="0" w:space="0" w:color="auto"/>
            <w:right w:val="none" w:sz="0" w:space="0" w:color="auto"/>
          </w:divBdr>
        </w:div>
        <w:div w:id="223760988">
          <w:marLeft w:val="480"/>
          <w:marRight w:val="0"/>
          <w:marTop w:val="0"/>
          <w:marBottom w:val="0"/>
          <w:divBdr>
            <w:top w:val="none" w:sz="0" w:space="0" w:color="auto"/>
            <w:left w:val="none" w:sz="0" w:space="0" w:color="auto"/>
            <w:bottom w:val="none" w:sz="0" w:space="0" w:color="auto"/>
            <w:right w:val="none" w:sz="0" w:space="0" w:color="auto"/>
          </w:divBdr>
        </w:div>
        <w:div w:id="944074879">
          <w:marLeft w:val="480"/>
          <w:marRight w:val="0"/>
          <w:marTop w:val="0"/>
          <w:marBottom w:val="0"/>
          <w:divBdr>
            <w:top w:val="none" w:sz="0" w:space="0" w:color="auto"/>
            <w:left w:val="none" w:sz="0" w:space="0" w:color="auto"/>
            <w:bottom w:val="none" w:sz="0" w:space="0" w:color="auto"/>
            <w:right w:val="none" w:sz="0" w:space="0" w:color="auto"/>
          </w:divBdr>
        </w:div>
        <w:div w:id="1373068716">
          <w:marLeft w:val="480"/>
          <w:marRight w:val="0"/>
          <w:marTop w:val="0"/>
          <w:marBottom w:val="0"/>
          <w:divBdr>
            <w:top w:val="none" w:sz="0" w:space="0" w:color="auto"/>
            <w:left w:val="none" w:sz="0" w:space="0" w:color="auto"/>
            <w:bottom w:val="none" w:sz="0" w:space="0" w:color="auto"/>
            <w:right w:val="none" w:sz="0" w:space="0" w:color="auto"/>
          </w:divBdr>
        </w:div>
        <w:div w:id="957447267">
          <w:marLeft w:val="480"/>
          <w:marRight w:val="0"/>
          <w:marTop w:val="0"/>
          <w:marBottom w:val="0"/>
          <w:divBdr>
            <w:top w:val="none" w:sz="0" w:space="0" w:color="auto"/>
            <w:left w:val="none" w:sz="0" w:space="0" w:color="auto"/>
            <w:bottom w:val="none" w:sz="0" w:space="0" w:color="auto"/>
            <w:right w:val="none" w:sz="0" w:space="0" w:color="auto"/>
          </w:divBdr>
        </w:div>
        <w:div w:id="328561180">
          <w:marLeft w:val="480"/>
          <w:marRight w:val="0"/>
          <w:marTop w:val="0"/>
          <w:marBottom w:val="0"/>
          <w:divBdr>
            <w:top w:val="none" w:sz="0" w:space="0" w:color="auto"/>
            <w:left w:val="none" w:sz="0" w:space="0" w:color="auto"/>
            <w:bottom w:val="none" w:sz="0" w:space="0" w:color="auto"/>
            <w:right w:val="none" w:sz="0" w:space="0" w:color="auto"/>
          </w:divBdr>
        </w:div>
        <w:div w:id="1027029677">
          <w:marLeft w:val="480"/>
          <w:marRight w:val="0"/>
          <w:marTop w:val="0"/>
          <w:marBottom w:val="0"/>
          <w:divBdr>
            <w:top w:val="none" w:sz="0" w:space="0" w:color="auto"/>
            <w:left w:val="none" w:sz="0" w:space="0" w:color="auto"/>
            <w:bottom w:val="none" w:sz="0" w:space="0" w:color="auto"/>
            <w:right w:val="none" w:sz="0" w:space="0" w:color="auto"/>
          </w:divBdr>
        </w:div>
        <w:div w:id="442961164">
          <w:marLeft w:val="480"/>
          <w:marRight w:val="0"/>
          <w:marTop w:val="0"/>
          <w:marBottom w:val="0"/>
          <w:divBdr>
            <w:top w:val="none" w:sz="0" w:space="0" w:color="auto"/>
            <w:left w:val="none" w:sz="0" w:space="0" w:color="auto"/>
            <w:bottom w:val="none" w:sz="0" w:space="0" w:color="auto"/>
            <w:right w:val="none" w:sz="0" w:space="0" w:color="auto"/>
          </w:divBdr>
        </w:div>
      </w:divsChild>
    </w:div>
    <w:div w:id="118189683">
      <w:bodyDiv w:val="1"/>
      <w:marLeft w:val="0"/>
      <w:marRight w:val="0"/>
      <w:marTop w:val="0"/>
      <w:marBottom w:val="0"/>
      <w:divBdr>
        <w:top w:val="none" w:sz="0" w:space="0" w:color="auto"/>
        <w:left w:val="none" w:sz="0" w:space="0" w:color="auto"/>
        <w:bottom w:val="none" w:sz="0" w:space="0" w:color="auto"/>
        <w:right w:val="none" w:sz="0" w:space="0" w:color="auto"/>
      </w:divBdr>
    </w:div>
    <w:div w:id="118306567">
      <w:bodyDiv w:val="1"/>
      <w:marLeft w:val="0"/>
      <w:marRight w:val="0"/>
      <w:marTop w:val="0"/>
      <w:marBottom w:val="0"/>
      <w:divBdr>
        <w:top w:val="none" w:sz="0" w:space="0" w:color="auto"/>
        <w:left w:val="none" w:sz="0" w:space="0" w:color="auto"/>
        <w:bottom w:val="none" w:sz="0" w:space="0" w:color="auto"/>
        <w:right w:val="none" w:sz="0" w:space="0" w:color="auto"/>
      </w:divBdr>
    </w:div>
    <w:div w:id="118307510">
      <w:bodyDiv w:val="1"/>
      <w:marLeft w:val="0"/>
      <w:marRight w:val="0"/>
      <w:marTop w:val="0"/>
      <w:marBottom w:val="0"/>
      <w:divBdr>
        <w:top w:val="none" w:sz="0" w:space="0" w:color="auto"/>
        <w:left w:val="none" w:sz="0" w:space="0" w:color="auto"/>
        <w:bottom w:val="none" w:sz="0" w:space="0" w:color="auto"/>
        <w:right w:val="none" w:sz="0" w:space="0" w:color="auto"/>
      </w:divBdr>
    </w:div>
    <w:div w:id="118383822">
      <w:bodyDiv w:val="1"/>
      <w:marLeft w:val="0"/>
      <w:marRight w:val="0"/>
      <w:marTop w:val="0"/>
      <w:marBottom w:val="0"/>
      <w:divBdr>
        <w:top w:val="none" w:sz="0" w:space="0" w:color="auto"/>
        <w:left w:val="none" w:sz="0" w:space="0" w:color="auto"/>
        <w:bottom w:val="none" w:sz="0" w:space="0" w:color="auto"/>
        <w:right w:val="none" w:sz="0" w:space="0" w:color="auto"/>
      </w:divBdr>
    </w:div>
    <w:div w:id="118497157">
      <w:bodyDiv w:val="1"/>
      <w:marLeft w:val="0"/>
      <w:marRight w:val="0"/>
      <w:marTop w:val="0"/>
      <w:marBottom w:val="0"/>
      <w:divBdr>
        <w:top w:val="none" w:sz="0" w:space="0" w:color="auto"/>
        <w:left w:val="none" w:sz="0" w:space="0" w:color="auto"/>
        <w:bottom w:val="none" w:sz="0" w:space="0" w:color="auto"/>
        <w:right w:val="none" w:sz="0" w:space="0" w:color="auto"/>
      </w:divBdr>
    </w:div>
    <w:div w:id="118649328">
      <w:bodyDiv w:val="1"/>
      <w:marLeft w:val="0"/>
      <w:marRight w:val="0"/>
      <w:marTop w:val="0"/>
      <w:marBottom w:val="0"/>
      <w:divBdr>
        <w:top w:val="none" w:sz="0" w:space="0" w:color="auto"/>
        <w:left w:val="none" w:sz="0" w:space="0" w:color="auto"/>
        <w:bottom w:val="none" w:sz="0" w:space="0" w:color="auto"/>
        <w:right w:val="none" w:sz="0" w:space="0" w:color="auto"/>
      </w:divBdr>
    </w:div>
    <w:div w:id="118694166">
      <w:bodyDiv w:val="1"/>
      <w:marLeft w:val="0"/>
      <w:marRight w:val="0"/>
      <w:marTop w:val="0"/>
      <w:marBottom w:val="0"/>
      <w:divBdr>
        <w:top w:val="none" w:sz="0" w:space="0" w:color="auto"/>
        <w:left w:val="none" w:sz="0" w:space="0" w:color="auto"/>
        <w:bottom w:val="none" w:sz="0" w:space="0" w:color="auto"/>
        <w:right w:val="none" w:sz="0" w:space="0" w:color="auto"/>
      </w:divBdr>
    </w:div>
    <w:div w:id="118762224">
      <w:bodyDiv w:val="1"/>
      <w:marLeft w:val="0"/>
      <w:marRight w:val="0"/>
      <w:marTop w:val="0"/>
      <w:marBottom w:val="0"/>
      <w:divBdr>
        <w:top w:val="none" w:sz="0" w:space="0" w:color="auto"/>
        <w:left w:val="none" w:sz="0" w:space="0" w:color="auto"/>
        <w:bottom w:val="none" w:sz="0" w:space="0" w:color="auto"/>
        <w:right w:val="none" w:sz="0" w:space="0" w:color="auto"/>
      </w:divBdr>
    </w:div>
    <w:div w:id="118885657">
      <w:bodyDiv w:val="1"/>
      <w:marLeft w:val="0"/>
      <w:marRight w:val="0"/>
      <w:marTop w:val="0"/>
      <w:marBottom w:val="0"/>
      <w:divBdr>
        <w:top w:val="none" w:sz="0" w:space="0" w:color="auto"/>
        <w:left w:val="none" w:sz="0" w:space="0" w:color="auto"/>
        <w:bottom w:val="none" w:sz="0" w:space="0" w:color="auto"/>
        <w:right w:val="none" w:sz="0" w:space="0" w:color="auto"/>
      </w:divBdr>
    </w:div>
    <w:div w:id="119036316">
      <w:bodyDiv w:val="1"/>
      <w:marLeft w:val="0"/>
      <w:marRight w:val="0"/>
      <w:marTop w:val="0"/>
      <w:marBottom w:val="0"/>
      <w:divBdr>
        <w:top w:val="none" w:sz="0" w:space="0" w:color="auto"/>
        <w:left w:val="none" w:sz="0" w:space="0" w:color="auto"/>
        <w:bottom w:val="none" w:sz="0" w:space="0" w:color="auto"/>
        <w:right w:val="none" w:sz="0" w:space="0" w:color="auto"/>
      </w:divBdr>
    </w:div>
    <w:div w:id="119303292">
      <w:bodyDiv w:val="1"/>
      <w:marLeft w:val="0"/>
      <w:marRight w:val="0"/>
      <w:marTop w:val="0"/>
      <w:marBottom w:val="0"/>
      <w:divBdr>
        <w:top w:val="none" w:sz="0" w:space="0" w:color="auto"/>
        <w:left w:val="none" w:sz="0" w:space="0" w:color="auto"/>
        <w:bottom w:val="none" w:sz="0" w:space="0" w:color="auto"/>
        <w:right w:val="none" w:sz="0" w:space="0" w:color="auto"/>
      </w:divBdr>
    </w:div>
    <w:div w:id="119344412">
      <w:bodyDiv w:val="1"/>
      <w:marLeft w:val="0"/>
      <w:marRight w:val="0"/>
      <w:marTop w:val="0"/>
      <w:marBottom w:val="0"/>
      <w:divBdr>
        <w:top w:val="none" w:sz="0" w:space="0" w:color="auto"/>
        <w:left w:val="none" w:sz="0" w:space="0" w:color="auto"/>
        <w:bottom w:val="none" w:sz="0" w:space="0" w:color="auto"/>
        <w:right w:val="none" w:sz="0" w:space="0" w:color="auto"/>
      </w:divBdr>
    </w:div>
    <w:div w:id="119421679">
      <w:bodyDiv w:val="1"/>
      <w:marLeft w:val="0"/>
      <w:marRight w:val="0"/>
      <w:marTop w:val="0"/>
      <w:marBottom w:val="0"/>
      <w:divBdr>
        <w:top w:val="none" w:sz="0" w:space="0" w:color="auto"/>
        <w:left w:val="none" w:sz="0" w:space="0" w:color="auto"/>
        <w:bottom w:val="none" w:sz="0" w:space="0" w:color="auto"/>
        <w:right w:val="none" w:sz="0" w:space="0" w:color="auto"/>
      </w:divBdr>
    </w:div>
    <w:div w:id="119496367">
      <w:bodyDiv w:val="1"/>
      <w:marLeft w:val="0"/>
      <w:marRight w:val="0"/>
      <w:marTop w:val="0"/>
      <w:marBottom w:val="0"/>
      <w:divBdr>
        <w:top w:val="none" w:sz="0" w:space="0" w:color="auto"/>
        <w:left w:val="none" w:sz="0" w:space="0" w:color="auto"/>
        <w:bottom w:val="none" w:sz="0" w:space="0" w:color="auto"/>
        <w:right w:val="none" w:sz="0" w:space="0" w:color="auto"/>
      </w:divBdr>
    </w:div>
    <w:div w:id="119541407">
      <w:bodyDiv w:val="1"/>
      <w:marLeft w:val="0"/>
      <w:marRight w:val="0"/>
      <w:marTop w:val="0"/>
      <w:marBottom w:val="0"/>
      <w:divBdr>
        <w:top w:val="none" w:sz="0" w:space="0" w:color="auto"/>
        <w:left w:val="none" w:sz="0" w:space="0" w:color="auto"/>
        <w:bottom w:val="none" w:sz="0" w:space="0" w:color="auto"/>
        <w:right w:val="none" w:sz="0" w:space="0" w:color="auto"/>
      </w:divBdr>
    </w:div>
    <w:div w:id="119809170">
      <w:bodyDiv w:val="1"/>
      <w:marLeft w:val="0"/>
      <w:marRight w:val="0"/>
      <w:marTop w:val="0"/>
      <w:marBottom w:val="0"/>
      <w:divBdr>
        <w:top w:val="none" w:sz="0" w:space="0" w:color="auto"/>
        <w:left w:val="none" w:sz="0" w:space="0" w:color="auto"/>
        <w:bottom w:val="none" w:sz="0" w:space="0" w:color="auto"/>
        <w:right w:val="none" w:sz="0" w:space="0" w:color="auto"/>
      </w:divBdr>
    </w:div>
    <w:div w:id="119811791">
      <w:bodyDiv w:val="1"/>
      <w:marLeft w:val="0"/>
      <w:marRight w:val="0"/>
      <w:marTop w:val="0"/>
      <w:marBottom w:val="0"/>
      <w:divBdr>
        <w:top w:val="none" w:sz="0" w:space="0" w:color="auto"/>
        <w:left w:val="none" w:sz="0" w:space="0" w:color="auto"/>
        <w:bottom w:val="none" w:sz="0" w:space="0" w:color="auto"/>
        <w:right w:val="none" w:sz="0" w:space="0" w:color="auto"/>
      </w:divBdr>
    </w:div>
    <w:div w:id="119956675">
      <w:bodyDiv w:val="1"/>
      <w:marLeft w:val="0"/>
      <w:marRight w:val="0"/>
      <w:marTop w:val="0"/>
      <w:marBottom w:val="0"/>
      <w:divBdr>
        <w:top w:val="none" w:sz="0" w:space="0" w:color="auto"/>
        <w:left w:val="none" w:sz="0" w:space="0" w:color="auto"/>
        <w:bottom w:val="none" w:sz="0" w:space="0" w:color="auto"/>
        <w:right w:val="none" w:sz="0" w:space="0" w:color="auto"/>
      </w:divBdr>
    </w:div>
    <w:div w:id="120273756">
      <w:bodyDiv w:val="1"/>
      <w:marLeft w:val="0"/>
      <w:marRight w:val="0"/>
      <w:marTop w:val="0"/>
      <w:marBottom w:val="0"/>
      <w:divBdr>
        <w:top w:val="none" w:sz="0" w:space="0" w:color="auto"/>
        <w:left w:val="none" w:sz="0" w:space="0" w:color="auto"/>
        <w:bottom w:val="none" w:sz="0" w:space="0" w:color="auto"/>
        <w:right w:val="none" w:sz="0" w:space="0" w:color="auto"/>
      </w:divBdr>
    </w:div>
    <w:div w:id="120811455">
      <w:bodyDiv w:val="1"/>
      <w:marLeft w:val="0"/>
      <w:marRight w:val="0"/>
      <w:marTop w:val="0"/>
      <w:marBottom w:val="0"/>
      <w:divBdr>
        <w:top w:val="none" w:sz="0" w:space="0" w:color="auto"/>
        <w:left w:val="none" w:sz="0" w:space="0" w:color="auto"/>
        <w:bottom w:val="none" w:sz="0" w:space="0" w:color="auto"/>
        <w:right w:val="none" w:sz="0" w:space="0" w:color="auto"/>
      </w:divBdr>
    </w:div>
    <w:div w:id="120930136">
      <w:bodyDiv w:val="1"/>
      <w:marLeft w:val="0"/>
      <w:marRight w:val="0"/>
      <w:marTop w:val="0"/>
      <w:marBottom w:val="0"/>
      <w:divBdr>
        <w:top w:val="none" w:sz="0" w:space="0" w:color="auto"/>
        <w:left w:val="none" w:sz="0" w:space="0" w:color="auto"/>
        <w:bottom w:val="none" w:sz="0" w:space="0" w:color="auto"/>
        <w:right w:val="none" w:sz="0" w:space="0" w:color="auto"/>
      </w:divBdr>
    </w:div>
    <w:div w:id="121047463">
      <w:bodyDiv w:val="1"/>
      <w:marLeft w:val="0"/>
      <w:marRight w:val="0"/>
      <w:marTop w:val="0"/>
      <w:marBottom w:val="0"/>
      <w:divBdr>
        <w:top w:val="none" w:sz="0" w:space="0" w:color="auto"/>
        <w:left w:val="none" w:sz="0" w:space="0" w:color="auto"/>
        <w:bottom w:val="none" w:sz="0" w:space="0" w:color="auto"/>
        <w:right w:val="none" w:sz="0" w:space="0" w:color="auto"/>
      </w:divBdr>
    </w:div>
    <w:div w:id="121194010">
      <w:bodyDiv w:val="1"/>
      <w:marLeft w:val="0"/>
      <w:marRight w:val="0"/>
      <w:marTop w:val="0"/>
      <w:marBottom w:val="0"/>
      <w:divBdr>
        <w:top w:val="none" w:sz="0" w:space="0" w:color="auto"/>
        <w:left w:val="none" w:sz="0" w:space="0" w:color="auto"/>
        <w:bottom w:val="none" w:sz="0" w:space="0" w:color="auto"/>
        <w:right w:val="none" w:sz="0" w:space="0" w:color="auto"/>
      </w:divBdr>
    </w:div>
    <w:div w:id="121577964">
      <w:bodyDiv w:val="1"/>
      <w:marLeft w:val="0"/>
      <w:marRight w:val="0"/>
      <w:marTop w:val="0"/>
      <w:marBottom w:val="0"/>
      <w:divBdr>
        <w:top w:val="none" w:sz="0" w:space="0" w:color="auto"/>
        <w:left w:val="none" w:sz="0" w:space="0" w:color="auto"/>
        <w:bottom w:val="none" w:sz="0" w:space="0" w:color="auto"/>
        <w:right w:val="none" w:sz="0" w:space="0" w:color="auto"/>
      </w:divBdr>
    </w:div>
    <w:div w:id="121653502">
      <w:bodyDiv w:val="1"/>
      <w:marLeft w:val="0"/>
      <w:marRight w:val="0"/>
      <w:marTop w:val="0"/>
      <w:marBottom w:val="0"/>
      <w:divBdr>
        <w:top w:val="none" w:sz="0" w:space="0" w:color="auto"/>
        <w:left w:val="none" w:sz="0" w:space="0" w:color="auto"/>
        <w:bottom w:val="none" w:sz="0" w:space="0" w:color="auto"/>
        <w:right w:val="none" w:sz="0" w:space="0" w:color="auto"/>
      </w:divBdr>
    </w:div>
    <w:div w:id="121728106">
      <w:bodyDiv w:val="1"/>
      <w:marLeft w:val="0"/>
      <w:marRight w:val="0"/>
      <w:marTop w:val="0"/>
      <w:marBottom w:val="0"/>
      <w:divBdr>
        <w:top w:val="none" w:sz="0" w:space="0" w:color="auto"/>
        <w:left w:val="none" w:sz="0" w:space="0" w:color="auto"/>
        <w:bottom w:val="none" w:sz="0" w:space="0" w:color="auto"/>
        <w:right w:val="none" w:sz="0" w:space="0" w:color="auto"/>
      </w:divBdr>
    </w:div>
    <w:div w:id="121731810">
      <w:bodyDiv w:val="1"/>
      <w:marLeft w:val="0"/>
      <w:marRight w:val="0"/>
      <w:marTop w:val="0"/>
      <w:marBottom w:val="0"/>
      <w:divBdr>
        <w:top w:val="none" w:sz="0" w:space="0" w:color="auto"/>
        <w:left w:val="none" w:sz="0" w:space="0" w:color="auto"/>
        <w:bottom w:val="none" w:sz="0" w:space="0" w:color="auto"/>
        <w:right w:val="none" w:sz="0" w:space="0" w:color="auto"/>
      </w:divBdr>
    </w:div>
    <w:div w:id="121770801">
      <w:bodyDiv w:val="1"/>
      <w:marLeft w:val="0"/>
      <w:marRight w:val="0"/>
      <w:marTop w:val="0"/>
      <w:marBottom w:val="0"/>
      <w:divBdr>
        <w:top w:val="none" w:sz="0" w:space="0" w:color="auto"/>
        <w:left w:val="none" w:sz="0" w:space="0" w:color="auto"/>
        <w:bottom w:val="none" w:sz="0" w:space="0" w:color="auto"/>
        <w:right w:val="none" w:sz="0" w:space="0" w:color="auto"/>
      </w:divBdr>
    </w:div>
    <w:div w:id="121968455">
      <w:bodyDiv w:val="1"/>
      <w:marLeft w:val="0"/>
      <w:marRight w:val="0"/>
      <w:marTop w:val="0"/>
      <w:marBottom w:val="0"/>
      <w:divBdr>
        <w:top w:val="none" w:sz="0" w:space="0" w:color="auto"/>
        <w:left w:val="none" w:sz="0" w:space="0" w:color="auto"/>
        <w:bottom w:val="none" w:sz="0" w:space="0" w:color="auto"/>
        <w:right w:val="none" w:sz="0" w:space="0" w:color="auto"/>
      </w:divBdr>
    </w:div>
    <w:div w:id="122040233">
      <w:bodyDiv w:val="1"/>
      <w:marLeft w:val="0"/>
      <w:marRight w:val="0"/>
      <w:marTop w:val="0"/>
      <w:marBottom w:val="0"/>
      <w:divBdr>
        <w:top w:val="none" w:sz="0" w:space="0" w:color="auto"/>
        <w:left w:val="none" w:sz="0" w:space="0" w:color="auto"/>
        <w:bottom w:val="none" w:sz="0" w:space="0" w:color="auto"/>
        <w:right w:val="none" w:sz="0" w:space="0" w:color="auto"/>
      </w:divBdr>
    </w:div>
    <w:div w:id="122309312">
      <w:bodyDiv w:val="1"/>
      <w:marLeft w:val="0"/>
      <w:marRight w:val="0"/>
      <w:marTop w:val="0"/>
      <w:marBottom w:val="0"/>
      <w:divBdr>
        <w:top w:val="none" w:sz="0" w:space="0" w:color="auto"/>
        <w:left w:val="none" w:sz="0" w:space="0" w:color="auto"/>
        <w:bottom w:val="none" w:sz="0" w:space="0" w:color="auto"/>
        <w:right w:val="none" w:sz="0" w:space="0" w:color="auto"/>
      </w:divBdr>
    </w:div>
    <w:div w:id="122424467">
      <w:bodyDiv w:val="1"/>
      <w:marLeft w:val="0"/>
      <w:marRight w:val="0"/>
      <w:marTop w:val="0"/>
      <w:marBottom w:val="0"/>
      <w:divBdr>
        <w:top w:val="none" w:sz="0" w:space="0" w:color="auto"/>
        <w:left w:val="none" w:sz="0" w:space="0" w:color="auto"/>
        <w:bottom w:val="none" w:sz="0" w:space="0" w:color="auto"/>
        <w:right w:val="none" w:sz="0" w:space="0" w:color="auto"/>
      </w:divBdr>
    </w:div>
    <w:div w:id="122429357">
      <w:bodyDiv w:val="1"/>
      <w:marLeft w:val="0"/>
      <w:marRight w:val="0"/>
      <w:marTop w:val="0"/>
      <w:marBottom w:val="0"/>
      <w:divBdr>
        <w:top w:val="none" w:sz="0" w:space="0" w:color="auto"/>
        <w:left w:val="none" w:sz="0" w:space="0" w:color="auto"/>
        <w:bottom w:val="none" w:sz="0" w:space="0" w:color="auto"/>
        <w:right w:val="none" w:sz="0" w:space="0" w:color="auto"/>
      </w:divBdr>
    </w:div>
    <w:div w:id="122432710">
      <w:bodyDiv w:val="1"/>
      <w:marLeft w:val="0"/>
      <w:marRight w:val="0"/>
      <w:marTop w:val="0"/>
      <w:marBottom w:val="0"/>
      <w:divBdr>
        <w:top w:val="none" w:sz="0" w:space="0" w:color="auto"/>
        <w:left w:val="none" w:sz="0" w:space="0" w:color="auto"/>
        <w:bottom w:val="none" w:sz="0" w:space="0" w:color="auto"/>
        <w:right w:val="none" w:sz="0" w:space="0" w:color="auto"/>
      </w:divBdr>
    </w:div>
    <w:div w:id="122506753">
      <w:bodyDiv w:val="1"/>
      <w:marLeft w:val="0"/>
      <w:marRight w:val="0"/>
      <w:marTop w:val="0"/>
      <w:marBottom w:val="0"/>
      <w:divBdr>
        <w:top w:val="none" w:sz="0" w:space="0" w:color="auto"/>
        <w:left w:val="none" w:sz="0" w:space="0" w:color="auto"/>
        <w:bottom w:val="none" w:sz="0" w:space="0" w:color="auto"/>
        <w:right w:val="none" w:sz="0" w:space="0" w:color="auto"/>
      </w:divBdr>
    </w:div>
    <w:div w:id="122770239">
      <w:bodyDiv w:val="1"/>
      <w:marLeft w:val="0"/>
      <w:marRight w:val="0"/>
      <w:marTop w:val="0"/>
      <w:marBottom w:val="0"/>
      <w:divBdr>
        <w:top w:val="none" w:sz="0" w:space="0" w:color="auto"/>
        <w:left w:val="none" w:sz="0" w:space="0" w:color="auto"/>
        <w:bottom w:val="none" w:sz="0" w:space="0" w:color="auto"/>
        <w:right w:val="none" w:sz="0" w:space="0" w:color="auto"/>
      </w:divBdr>
    </w:div>
    <w:div w:id="122774914">
      <w:bodyDiv w:val="1"/>
      <w:marLeft w:val="0"/>
      <w:marRight w:val="0"/>
      <w:marTop w:val="0"/>
      <w:marBottom w:val="0"/>
      <w:divBdr>
        <w:top w:val="none" w:sz="0" w:space="0" w:color="auto"/>
        <w:left w:val="none" w:sz="0" w:space="0" w:color="auto"/>
        <w:bottom w:val="none" w:sz="0" w:space="0" w:color="auto"/>
        <w:right w:val="none" w:sz="0" w:space="0" w:color="auto"/>
      </w:divBdr>
    </w:div>
    <w:div w:id="122895629">
      <w:bodyDiv w:val="1"/>
      <w:marLeft w:val="0"/>
      <w:marRight w:val="0"/>
      <w:marTop w:val="0"/>
      <w:marBottom w:val="0"/>
      <w:divBdr>
        <w:top w:val="none" w:sz="0" w:space="0" w:color="auto"/>
        <w:left w:val="none" w:sz="0" w:space="0" w:color="auto"/>
        <w:bottom w:val="none" w:sz="0" w:space="0" w:color="auto"/>
        <w:right w:val="none" w:sz="0" w:space="0" w:color="auto"/>
      </w:divBdr>
    </w:div>
    <w:div w:id="123039659">
      <w:bodyDiv w:val="1"/>
      <w:marLeft w:val="0"/>
      <w:marRight w:val="0"/>
      <w:marTop w:val="0"/>
      <w:marBottom w:val="0"/>
      <w:divBdr>
        <w:top w:val="none" w:sz="0" w:space="0" w:color="auto"/>
        <w:left w:val="none" w:sz="0" w:space="0" w:color="auto"/>
        <w:bottom w:val="none" w:sz="0" w:space="0" w:color="auto"/>
        <w:right w:val="none" w:sz="0" w:space="0" w:color="auto"/>
      </w:divBdr>
    </w:div>
    <w:div w:id="123233691">
      <w:bodyDiv w:val="1"/>
      <w:marLeft w:val="0"/>
      <w:marRight w:val="0"/>
      <w:marTop w:val="0"/>
      <w:marBottom w:val="0"/>
      <w:divBdr>
        <w:top w:val="none" w:sz="0" w:space="0" w:color="auto"/>
        <w:left w:val="none" w:sz="0" w:space="0" w:color="auto"/>
        <w:bottom w:val="none" w:sz="0" w:space="0" w:color="auto"/>
        <w:right w:val="none" w:sz="0" w:space="0" w:color="auto"/>
      </w:divBdr>
    </w:div>
    <w:div w:id="123500401">
      <w:bodyDiv w:val="1"/>
      <w:marLeft w:val="0"/>
      <w:marRight w:val="0"/>
      <w:marTop w:val="0"/>
      <w:marBottom w:val="0"/>
      <w:divBdr>
        <w:top w:val="none" w:sz="0" w:space="0" w:color="auto"/>
        <w:left w:val="none" w:sz="0" w:space="0" w:color="auto"/>
        <w:bottom w:val="none" w:sz="0" w:space="0" w:color="auto"/>
        <w:right w:val="none" w:sz="0" w:space="0" w:color="auto"/>
      </w:divBdr>
    </w:div>
    <w:div w:id="123619437">
      <w:bodyDiv w:val="1"/>
      <w:marLeft w:val="0"/>
      <w:marRight w:val="0"/>
      <w:marTop w:val="0"/>
      <w:marBottom w:val="0"/>
      <w:divBdr>
        <w:top w:val="none" w:sz="0" w:space="0" w:color="auto"/>
        <w:left w:val="none" w:sz="0" w:space="0" w:color="auto"/>
        <w:bottom w:val="none" w:sz="0" w:space="0" w:color="auto"/>
        <w:right w:val="none" w:sz="0" w:space="0" w:color="auto"/>
      </w:divBdr>
    </w:div>
    <w:div w:id="123624553">
      <w:bodyDiv w:val="1"/>
      <w:marLeft w:val="0"/>
      <w:marRight w:val="0"/>
      <w:marTop w:val="0"/>
      <w:marBottom w:val="0"/>
      <w:divBdr>
        <w:top w:val="none" w:sz="0" w:space="0" w:color="auto"/>
        <w:left w:val="none" w:sz="0" w:space="0" w:color="auto"/>
        <w:bottom w:val="none" w:sz="0" w:space="0" w:color="auto"/>
        <w:right w:val="none" w:sz="0" w:space="0" w:color="auto"/>
      </w:divBdr>
    </w:div>
    <w:div w:id="123625686">
      <w:bodyDiv w:val="1"/>
      <w:marLeft w:val="0"/>
      <w:marRight w:val="0"/>
      <w:marTop w:val="0"/>
      <w:marBottom w:val="0"/>
      <w:divBdr>
        <w:top w:val="none" w:sz="0" w:space="0" w:color="auto"/>
        <w:left w:val="none" w:sz="0" w:space="0" w:color="auto"/>
        <w:bottom w:val="none" w:sz="0" w:space="0" w:color="auto"/>
        <w:right w:val="none" w:sz="0" w:space="0" w:color="auto"/>
      </w:divBdr>
    </w:div>
    <w:div w:id="123735164">
      <w:bodyDiv w:val="1"/>
      <w:marLeft w:val="0"/>
      <w:marRight w:val="0"/>
      <w:marTop w:val="0"/>
      <w:marBottom w:val="0"/>
      <w:divBdr>
        <w:top w:val="none" w:sz="0" w:space="0" w:color="auto"/>
        <w:left w:val="none" w:sz="0" w:space="0" w:color="auto"/>
        <w:bottom w:val="none" w:sz="0" w:space="0" w:color="auto"/>
        <w:right w:val="none" w:sz="0" w:space="0" w:color="auto"/>
      </w:divBdr>
    </w:div>
    <w:div w:id="123894315">
      <w:bodyDiv w:val="1"/>
      <w:marLeft w:val="0"/>
      <w:marRight w:val="0"/>
      <w:marTop w:val="0"/>
      <w:marBottom w:val="0"/>
      <w:divBdr>
        <w:top w:val="none" w:sz="0" w:space="0" w:color="auto"/>
        <w:left w:val="none" w:sz="0" w:space="0" w:color="auto"/>
        <w:bottom w:val="none" w:sz="0" w:space="0" w:color="auto"/>
        <w:right w:val="none" w:sz="0" w:space="0" w:color="auto"/>
      </w:divBdr>
    </w:div>
    <w:div w:id="124392911">
      <w:bodyDiv w:val="1"/>
      <w:marLeft w:val="0"/>
      <w:marRight w:val="0"/>
      <w:marTop w:val="0"/>
      <w:marBottom w:val="0"/>
      <w:divBdr>
        <w:top w:val="none" w:sz="0" w:space="0" w:color="auto"/>
        <w:left w:val="none" w:sz="0" w:space="0" w:color="auto"/>
        <w:bottom w:val="none" w:sz="0" w:space="0" w:color="auto"/>
        <w:right w:val="none" w:sz="0" w:space="0" w:color="auto"/>
      </w:divBdr>
    </w:div>
    <w:div w:id="124541435">
      <w:bodyDiv w:val="1"/>
      <w:marLeft w:val="0"/>
      <w:marRight w:val="0"/>
      <w:marTop w:val="0"/>
      <w:marBottom w:val="0"/>
      <w:divBdr>
        <w:top w:val="none" w:sz="0" w:space="0" w:color="auto"/>
        <w:left w:val="none" w:sz="0" w:space="0" w:color="auto"/>
        <w:bottom w:val="none" w:sz="0" w:space="0" w:color="auto"/>
        <w:right w:val="none" w:sz="0" w:space="0" w:color="auto"/>
      </w:divBdr>
    </w:div>
    <w:div w:id="124589494">
      <w:bodyDiv w:val="1"/>
      <w:marLeft w:val="0"/>
      <w:marRight w:val="0"/>
      <w:marTop w:val="0"/>
      <w:marBottom w:val="0"/>
      <w:divBdr>
        <w:top w:val="none" w:sz="0" w:space="0" w:color="auto"/>
        <w:left w:val="none" w:sz="0" w:space="0" w:color="auto"/>
        <w:bottom w:val="none" w:sz="0" w:space="0" w:color="auto"/>
        <w:right w:val="none" w:sz="0" w:space="0" w:color="auto"/>
      </w:divBdr>
    </w:div>
    <w:div w:id="124589582">
      <w:bodyDiv w:val="1"/>
      <w:marLeft w:val="0"/>
      <w:marRight w:val="0"/>
      <w:marTop w:val="0"/>
      <w:marBottom w:val="0"/>
      <w:divBdr>
        <w:top w:val="none" w:sz="0" w:space="0" w:color="auto"/>
        <w:left w:val="none" w:sz="0" w:space="0" w:color="auto"/>
        <w:bottom w:val="none" w:sz="0" w:space="0" w:color="auto"/>
        <w:right w:val="none" w:sz="0" w:space="0" w:color="auto"/>
      </w:divBdr>
    </w:div>
    <w:div w:id="124593045">
      <w:bodyDiv w:val="1"/>
      <w:marLeft w:val="0"/>
      <w:marRight w:val="0"/>
      <w:marTop w:val="0"/>
      <w:marBottom w:val="0"/>
      <w:divBdr>
        <w:top w:val="none" w:sz="0" w:space="0" w:color="auto"/>
        <w:left w:val="none" w:sz="0" w:space="0" w:color="auto"/>
        <w:bottom w:val="none" w:sz="0" w:space="0" w:color="auto"/>
        <w:right w:val="none" w:sz="0" w:space="0" w:color="auto"/>
      </w:divBdr>
    </w:div>
    <w:div w:id="124812218">
      <w:bodyDiv w:val="1"/>
      <w:marLeft w:val="0"/>
      <w:marRight w:val="0"/>
      <w:marTop w:val="0"/>
      <w:marBottom w:val="0"/>
      <w:divBdr>
        <w:top w:val="none" w:sz="0" w:space="0" w:color="auto"/>
        <w:left w:val="none" w:sz="0" w:space="0" w:color="auto"/>
        <w:bottom w:val="none" w:sz="0" w:space="0" w:color="auto"/>
        <w:right w:val="none" w:sz="0" w:space="0" w:color="auto"/>
      </w:divBdr>
    </w:div>
    <w:div w:id="125205419">
      <w:bodyDiv w:val="1"/>
      <w:marLeft w:val="0"/>
      <w:marRight w:val="0"/>
      <w:marTop w:val="0"/>
      <w:marBottom w:val="0"/>
      <w:divBdr>
        <w:top w:val="none" w:sz="0" w:space="0" w:color="auto"/>
        <w:left w:val="none" w:sz="0" w:space="0" w:color="auto"/>
        <w:bottom w:val="none" w:sz="0" w:space="0" w:color="auto"/>
        <w:right w:val="none" w:sz="0" w:space="0" w:color="auto"/>
      </w:divBdr>
    </w:div>
    <w:div w:id="125243330">
      <w:bodyDiv w:val="1"/>
      <w:marLeft w:val="0"/>
      <w:marRight w:val="0"/>
      <w:marTop w:val="0"/>
      <w:marBottom w:val="0"/>
      <w:divBdr>
        <w:top w:val="none" w:sz="0" w:space="0" w:color="auto"/>
        <w:left w:val="none" w:sz="0" w:space="0" w:color="auto"/>
        <w:bottom w:val="none" w:sz="0" w:space="0" w:color="auto"/>
        <w:right w:val="none" w:sz="0" w:space="0" w:color="auto"/>
      </w:divBdr>
    </w:div>
    <w:div w:id="125245875">
      <w:bodyDiv w:val="1"/>
      <w:marLeft w:val="0"/>
      <w:marRight w:val="0"/>
      <w:marTop w:val="0"/>
      <w:marBottom w:val="0"/>
      <w:divBdr>
        <w:top w:val="none" w:sz="0" w:space="0" w:color="auto"/>
        <w:left w:val="none" w:sz="0" w:space="0" w:color="auto"/>
        <w:bottom w:val="none" w:sz="0" w:space="0" w:color="auto"/>
        <w:right w:val="none" w:sz="0" w:space="0" w:color="auto"/>
      </w:divBdr>
    </w:div>
    <w:div w:id="125513851">
      <w:bodyDiv w:val="1"/>
      <w:marLeft w:val="0"/>
      <w:marRight w:val="0"/>
      <w:marTop w:val="0"/>
      <w:marBottom w:val="0"/>
      <w:divBdr>
        <w:top w:val="none" w:sz="0" w:space="0" w:color="auto"/>
        <w:left w:val="none" w:sz="0" w:space="0" w:color="auto"/>
        <w:bottom w:val="none" w:sz="0" w:space="0" w:color="auto"/>
        <w:right w:val="none" w:sz="0" w:space="0" w:color="auto"/>
      </w:divBdr>
    </w:div>
    <w:div w:id="125710257">
      <w:bodyDiv w:val="1"/>
      <w:marLeft w:val="0"/>
      <w:marRight w:val="0"/>
      <w:marTop w:val="0"/>
      <w:marBottom w:val="0"/>
      <w:divBdr>
        <w:top w:val="none" w:sz="0" w:space="0" w:color="auto"/>
        <w:left w:val="none" w:sz="0" w:space="0" w:color="auto"/>
        <w:bottom w:val="none" w:sz="0" w:space="0" w:color="auto"/>
        <w:right w:val="none" w:sz="0" w:space="0" w:color="auto"/>
      </w:divBdr>
    </w:div>
    <w:div w:id="125776802">
      <w:bodyDiv w:val="1"/>
      <w:marLeft w:val="0"/>
      <w:marRight w:val="0"/>
      <w:marTop w:val="0"/>
      <w:marBottom w:val="0"/>
      <w:divBdr>
        <w:top w:val="none" w:sz="0" w:space="0" w:color="auto"/>
        <w:left w:val="none" w:sz="0" w:space="0" w:color="auto"/>
        <w:bottom w:val="none" w:sz="0" w:space="0" w:color="auto"/>
        <w:right w:val="none" w:sz="0" w:space="0" w:color="auto"/>
      </w:divBdr>
    </w:div>
    <w:div w:id="125782793">
      <w:bodyDiv w:val="1"/>
      <w:marLeft w:val="0"/>
      <w:marRight w:val="0"/>
      <w:marTop w:val="0"/>
      <w:marBottom w:val="0"/>
      <w:divBdr>
        <w:top w:val="none" w:sz="0" w:space="0" w:color="auto"/>
        <w:left w:val="none" w:sz="0" w:space="0" w:color="auto"/>
        <w:bottom w:val="none" w:sz="0" w:space="0" w:color="auto"/>
        <w:right w:val="none" w:sz="0" w:space="0" w:color="auto"/>
      </w:divBdr>
    </w:div>
    <w:div w:id="126045653">
      <w:bodyDiv w:val="1"/>
      <w:marLeft w:val="0"/>
      <w:marRight w:val="0"/>
      <w:marTop w:val="0"/>
      <w:marBottom w:val="0"/>
      <w:divBdr>
        <w:top w:val="none" w:sz="0" w:space="0" w:color="auto"/>
        <w:left w:val="none" w:sz="0" w:space="0" w:color="auto"/>
        <w:bottom w:val="none" w:sz="0" w:space="0" w:color="auto"/>
        <w:right w:val="none" w:sz="0" w:space="0" w:color="auto"/>
      </w:divBdr>
    </w:div>
    <w:div w:id="126557519">
      <w:bodyDiv w:val="1"/>
      <w:marLeft w:val="0"/>
      <w:marRight w:val="0"/>
      <w:marTop w:val="0"/>
      <w:marBottom w:val="0"/>
      <w:divBdr>
        <w:top w:val="none" w:sz="0" w:space="0" w:color="auto"/>
        <w:left w:val="none" w:sz="0" w:space="0" w:color="auto"/>
        <w:bottom w:val="none" w:sz="0" w:space="0" w:color="auto"/>
        <w:right w:val="none" w:sz="0" w:space="0" w:color="auto"/>
      </w:divBdr>
    </w:div>
    <w:div w:id="126582674">
      <w:bodyDiv w:val="1"/>
      <w:marLeft w:val="0"/>
      <w:marRight w:val="0"/>
      <w:marTop w:val="0"/>
      <w:marBottom w:val="0"/>
      <w:divBdr>
        <w:top w:val="none" w:sz="0" w:space="0" w:color="auto"/>
        <w:left w:val="none" w:sz="0" w:space="0" w:color="auto"/>
        <w:bottom w:val="none" w:sz="0" w:space="0" w:color="auto"/>
        <w:right w:val="none" w:sz="0" w:space="0" w:color="auto"/>
      </w:divBdr>
    </w:div>
    <w:div w:id="126629489">
      <w:bodyDiv w:val="1"/>
      <w:marLeft w:val="0"/>
      <w:marRight w:val="0"/>
      <w:marTop w:val="0"/>
      <w:marBottom w:val="0"/>
      <w:divBdr>
        <w:top w:val="none" w:sz="0" w:space="0" w:color="auto"/>
        <w:left w:val="none" w:sz="0" w:space="0" w:color="auto"/>
        <w:bottom w:val="none" w:sz="0" w:space="0" w:color="auto"/>
        <w:right w:val="none" w:sz="0" w:space="0" w:color="auto"/>
      </w:divBdr>
    </w:div>
    <w:div w:id="126702042">
      <w:bodyDiv w:val="1"/>
      <w:marLeft w:val="0"/>
      <w:marRight w:val="0"/>
      <w:marTop w:val="0"/>
      <w:marBottom w:val="0"/>
      <w:divBdr>
        <w:top w:val="none" w:sz="0" w:space="0" w:color="auto"/>
        <w:left w:val="none" w:sz="0" w:space="0" w:color="auto"/>
        <w:bottom w:val="none" w:sz="0" w:space="0" w:color="auto"/>
        <w:right w:val="none" w:sz="0" w:space="0" w:color="auto"/>
      </w:divBdr>
    </w:div>
    <w:div w:id="127089113">
      <w:bodyDiv w:val="1"/>
      <w:marLeft w:val="0"/>
      <w:marRight w:val="0"/>
      <w:marTop w:val="0"/>
      <w:marBottom w:val="0"/>
      <w:divBdr>
        <w:top w:val="none" w:sz="0" w:space="0" w:color="auto"/>
        <w:left w:val="none" w:sz="0" w:space="0" w:color="auto"/>
        <w:bottom w:val="none" w:sz="0" w:space="0" w:color="auto"/>
        <w:right w:val="none" w:sz="0" w:space="0" w:color="auto"/>
      </w:divBdr>
    </w:div>
    <w:div w:id="127171617">
      <w:bodyDiv w:val="1"/>
      <w:marLeft w:val="0"/>
      <w:marRight w:val="0"/>
      <w:marTop w:val="0"/>
      <w:marBottom w:val="0"/>
      <w:divBdr>
        <w:top w:val="none" w:sz="0" w:space="0" w:color="auto"/>
        <w:left w:val="none" w:sz="0" w:space="0" w:color="auto"/>
        <w:bottom w:val="none" w:sz="0" w:space="0" w:color="auto"/>
        <w:right w:val="none" w:sz="0" w:space="0" w:color="auto"/>
      </w:divBdr>
    </w:div>
    <w:div w:id="127212569">
      <w:bodyDiv w:val="1"/>
      <w:marLeft w:val="0"/>
      <w:marRight w:val="0"/>
      <w:marTop w:val="0"/>
      <w:marBottom w:val="0"/>
      <w:divBdr>
        <w:top w:val="none" w:sz="0" w:space="0" w:color="auto"/>
        <w:left w:val="none" w:sz="0" w:space="0" w:color="auto"/>
        <w:bottom w:val="none" w:sz="0" w:space="0" w:color="auto"/>
        <w:right w:val="none" w:sz="0" w:space="0" w:color="auto"/>
      </w:divBdr>
    </w:div>
    <w:div w:id="127280914">
      <w:bodyDiv w:val="1"/>
      <w:marLeft w:val="0"/>
      <w:marRight w:val="0"/>
      <w:marTop w:val="0"/>
      <w:marBottom w:val="0"/>
      <w:divBdr>
        <w:top w:val="none" w:sz="0" w:space="0" w:color="auto"/>
        <w:left w:val="none" w:sz="0" w:space="0" w:color="auto"/>
        <w:bottom w:val="none" w:sz="0" w:space="0" w:color="auto"/>
        <w:right w:val="none" w:sz="0" w:space="0" w:color="auto"/>
      </w:divBdr>
    </w:div>
    <w:div w:id="127407069">
      <w:bodyDiv w:val="1"/>
      <w:marLeft w:val="0"/>
      <w:marRight w:val="0"/>
      <w:marTop w:val="0"/>
      <w:marBottom w:val="0"/>
      <w:divBdr>
        <w:top w:val="none" w:sz="0" w:space="0" w:color="auto"/>
        <w:left w:val="none" w:sz="0" w:space="0" w:color="auto"/>
        <w:bottom w:val="none" w:sz="0" w:space="0" w:color="auto"/>
        <w:right w:val="none" w:sz="0" w:space="0" w:color="auto"/>
      </w:divBdr>
    </w:div>
    <w:div w:id="127628324">
      <w:bodyDiv w:val="1"/>
      <w:marLeft w:val="0"/>
      <w:marRight w:val="0"/>
      <w:marTop w:val="0"/>
      <w:marBottom w:val="0"/>
      <w:divBdr>
        <w:top w:val="none" w:sz="0" w:space="0" w:color="auto"/>
        <w:left w:val="none" w:sz="0" w:space="0" w:color="auto"/>
        <w:bottom w:val="none" w:sz="0" w:space="0" w:color="auto"/>
        <w:right w:val="none" w:sz="0" w:space="0" w:color="auto"/>
      </w:divBdr>
    </w:div>
    <w:div w:id="127669837">
      <w:bodyDiv w:val="1"/>
      <w:marLeft w:val="0"/>
      <w:marRight w:val="0"/>
      <w:marTop w:val="0"/>
      <w:marBottom w:val="0"/>
      <w:divBdr>
        <w:top w:val="none" w:sz="0" w:space="0" w:color="auto"/>
        <w:left w:val="none" w:sz="0" w:space="0" w:color="auto"/>
        <w:bottom w:val="none" w:sz="0" w:space="0" w:color="auto"/>
        <w:right w:val="none" w:sz="0" w:space="0" w:color="auto"/>
      </w:divBdr>
    </w:div>
    <w:div w:id="127748201">
      <w:bodyDiv w:val="1"/>
      <w:marLeft w:val="0"/>
      <w:marRight w:val="0"/>
      <w:marTop w:val="0"/>
      <w:marBottom w:val="0"/>
      <w:divBdr>
        <w:top w:val="none" w:sz="0" w:space="0" w:color="auto"/>
        <w:left w:val="none" w:sz="0" w:space="0" w:color="auto"/>
        <w:bottom w:val="none" w:sz="0" w:space="0" w:color="auto"/>
        <w:right w:val="none" w:sz="0" w:space="0" w:color="auto"/>
      </w:divBdr>
    </w:div>
    <w:div w:id="127820813">
      <w:bodyDiv w:val="1"/>
      <w:marLeft w:val="0"/>
      <w:marRight w:val="0"/>
      <w:marTop w:val="0"/>
      <w:marBottom w:val="0"/>
      <w:divBdr>
        <w:top w:val="none" w:sz="0" w:space="0" w:color="auto"/>
        <w:left w:val="none" w:sz="0" w:space="0" w:color="auto"/>
        <w:bottom w:val="none" w:sz="0" w:space="0" w:color="auto"/>
        <w:right w:val="none" w:sz="0" w:space="0" w:color="auto"/>
      </w:divBdr>
    </w:div>
    <w:div w:id="127824181">
      <w:bodyDiv w:val="1"/>
      <w:marLeft w:val="0"/>
      <w:marRight w:val="0"/>
      <w:marTop w:val="0"/>
      <w:marBottom w:val="0"/>
      <w:divBdr>
        <w:top w:val="none" w:sz="0" w:space="0" w:color="auto"/>
        <w:left w:val="none" w:sz="0" w:space="0" w:color="auto"/>
        <w:bottom w:val="none" w:sz="0" w:space="0" w:color="auto"/>
        <w:right w:val="none" w:sz="0" w:space="0" w:color="auto"/>
      </w:divBdr>
    </w:div>
    <w:div w:id="127861461">
      <w:bodyDiv w:val="1"/>
      <w:marLeft w:val="0"/>
      <w:marRight w:val="0"/>
      <w:marTop w:val="0"/>
      <w:marBottom w:val="0"/>
      <w:divBdr>
        <w:top w:val="none" w:sz="0" w:space="0" w:color="auto"/>
        <w:left w:val="none" w:sz="0" w:space="0" w:color="auto"/>
        <w:bottom w:val="none" w:sz="0" w:space="0" w:color="auto"/>
        <w:right w:val="none" w:sz="0" w:space="0" w:color="auto"/>
      </w:divBdr>
    </w:div>
    <w:div w:id="128014843">
      <w:bodyDiv w:val="1"/>
      <w:marLeft w:val="0"/>
      <w:marRight w:val="0"/>
      <w:marTop w:val="0"/>
      <w:marBottom w:val="0"/>
      <w:divBdr>
        <w:top w:val="none" w:sz="0" w:space="0" w:color="auto"/>
        <w:left w:val="none" w:sz="0" w:space="0" w:color="auto"/>
        <w:bottom w:val="none" w:sz="0" w:space="0" w:color="auto"/>
        <w:right w:val="none" w:sz="0" w:space="0" w:color="auto"/>
      </w:divBdr>
    </w:div>
    <w:div w:id="128328678">
      <w:bodyDiv w:val="1"/>
      <w:marLeft w:val="0"/>
      <w:marRight w:val="0"/>
      <w:marTop w:val="0"/>
      <w:marBottom w:val="0"/>
      <w:divBdr>
        <w:top w:val="none" w:sz="0" w:space="0" w:color="auto"/>
        <w:left w:val="none" w:sz="0" w:space="0" w:color="auto"/>
        <w:bottom w:val="none" w:sz="0" w:space="0" w:color="auto"/>
        <w:right w:val="none" w:sz="0" w:space="0" w:color="auto"/>
      </w:divBdr>
    </w:div>
    <w:div w:id="128399693">
      <w:bodyDiv w:val="1"/>
      <w:marLeft w:val="0"/>
      <w:marRight w:val="0"/>
      <w:marTop w:val="0"/>
      <w:marBottom w:val="0"/>
      <w:divBdr>
        <w:top w:val="none" w:sz="0" w:space="0" w:color="auto"/>
        <w:left w:val="none" w:sz="0" w:space="0" w:color="auto"/>
        <w:bottom w:val="none" w:sz="0" w:space="0" w:color="auto"/>
        <w:right w:val="none" w:sz="0" w:space="0" w:color="auto"/>
      </w:divBdr>
    </w:div>
    <w:div w:id="128406725">
      <w:bodyDiv w:val="1"/>
      <w:marLeft w:val="0"/>
      <w:marRight w:val="0"/>
      <w:marTop w:val="0"/>
      <w:marBottom w:val="0"/>
      <w:divBdr>
        <w:top w:val="none" w:sz="0" w:space="0" w:color="auto"/>
        <w:left w:val="none" w:sz="0" w:space="0" w:color="auto"/>
        <w:bottom w:val="none" w:sz="0" w:space="0" w:color="auto"/>
        <w:right w:val="none" w:sz="0" w:space="0" w:color="auto"/>
      </w:divBdr>
    </w:div>
    <w:div w:id="128477250">
      <w:bodyDiv w:val="1"/>
      <w:marLeft w:val="0"/>
      <w:marRight w:val="0"/>
      <w:marTop w:val="0"/>
      <w:marBottom w:val="0"/>
      <w:divBdr>
        <w:top w:val="none" w:sz="0" w:space="0" w:color="auto"/>
        <w:left w:val="none" w:sz="0" w:space="0" w:color="auto"/>
        <w:bottom w:val="none" w:sz="0" w:space="0" w:color="auto"/>
        <w:right w:val="none" w:sz="0" w:space="0" w:color="auto"/>
      </w:divBdr>
    </w:div>
    <w:div w:id="128595596">
      <w:bodyDiv w:val="1"/>
      <w:marLeft w:val="0"/>
      <w:marRight w:val="0"/>
      <w:marTop w:val="0"/>
      <w:marBottom w:val="0"/>
      <w:divBdr>
        <w:top w:val="none" w:sz="0" w:space="0" w:color="auto"/>
        <w:left w:val="none" w:sz="0" w:space="0" w:color="auto"/>
        <w:bottom w:val="none" w:sz="0" w:space="0" w:color="auto"/>
        <w:right w:val="none" w:sz="0" w:space="0" w:color="auto"/>
      </w:divBdr>
    </w:div>
    <w:div w:id="128717069">
      <w:bodyDiv w:val="1"/>
      <w:marLeft w:val="0"/>
      <w:marRight w:val="0"/>
      <w:marTop w:val="0"/>
      <w:marBottom w:val="0"/>
      <w:divBdr>
        <w:top w:val="none" w:sz="0" w:space="0" w:color="auto"/>
        <w:left w:val="none" w:sz="0" w:space="0" w:color="auto"/>
        <w:bottom w:val="none" w:sz="0" w:space="0" w:color="auto"/>
        <w:right w:val="none" w:sz="0" w:space="0" w:color="auto"/>
      </w:divBdr>
    </w:div>
    <w:div w:id="128980307">
      <w:bodyDiv w:val="1"/>
      <w:marLeft w:val="0"/>
      <w:marRight w:val="0"/>
      <w:marTop w:val="0"/>
      <w:marBottom w:val="0"/>
      <w:divBdr>
        <w:top w:val="none" w:sz="0" w:space="0" w:color="auto"/>
        <w:left w:val="none" w:sz="0" w:space="0" w:color="auto"/>
        <w:bottom w:val="none" w:sz="0" w:space="0" w:color="auto"/>
        <w:right w:val="none" w:sz="0" w:space="0" w:color="auto"/>
      </w:divBdr>
    </w:div>
    <w:div w:id="129397004">
      <w:bodyDiv w:val="1"/>
      <w:marLeft w:val="0"/>
      <w:marRight w:val="0"/>
      <w:marTop w:val="0"/>
      <w:marBottom w:val="0"/>
      <w:divBdr>
        <w:top w:val="none" w:sz="0" w:space="0" w:color="auto"/>
        <w:left w:val="none" w:sz="0" w:space="0" w:color="auto"/>
        <w:bottom w:val="none" w:sz="0" w:space="0" w:color="auto"/>
        <w:right w:val="none" w:sz="0" w:space="0" w:color="auto"/>
      </w:divBdr>
    </w:div>
    <w:div w:id="129789768">
      <w:bodyDiv w:val="1"/>
      <w:marLeft w:val="0"/>
      <w:marRight w:val="0"/>
      <w:marTop w:val="0"/>
      <w:marBottom w:val="0"/>
      <w:divBdr>
        <w:top w:val="none" w:sz="0" w:space="0" w:color="auto"/>
        <w:left w:val="none" w:sz="0" w:space="0" w:color="auto"/>
        <w:bottom w:val="none" w:sz="0" w:space="0" w:color="auto"/>
        <w:right w:val="none" w:sz="0" w:space="0" w:color="auto"/>
      </w:divBdr>
    </w:div>
    <w:div w:id="129792104">
      <w:bodyDiv w:val="1"/>
      <w:marLeft w:val="0"/>
      <w:marRight w:val="0"/>
      <w:marTop w:val="0"/>
      <w:marBottom w:val="0"/>
      <w:divBdr>
        <w:top w:val="none" w:sz="0" w:space="0" w:color="auto"/>
        <w:left w:val="none" w:sz="0" w:space="0" w:color="auto"/>
        <w:bottom w:val="none" w:sz="0" w:space="0" w:color="auto"/>
        <w:right w:val="none" w:sz="0" w:space="0" w:color="auto"/>
      </w:divBdr>
    </w:div>
    <w:div w:id="129833497">
      <w:bodyDiv w:val="1"/>
      <w:marLeft w:val="0"/>
      <w:marRight w:val="0"/>
      <w:marTop w:val="0"/>
      <w:marBottom w:val="0"/>
      <w:divBdr>
        <w:top w:val="none" w:sz="0" w:space="0" w:color="auto"/>
        <w:left w:val="none" w:sz="0" w:space="0" w:color="auto"/>
        <w:bottom w:val="none" w:sz="0" w:space="0" w:color="auto"/>
        <w:right w:val="none" w:sz="0" w:space="0" w:color="auto"/>
      </w:divBdr>
    </w:div>
    <w:div w:id="130370874">
      <w:bodyDiv w:val="1"/>
      <w:marLeft w:val="0"/>
      <w:marRight w:val="0"/>
      <w:marTop w:val="0"/>
      <w:marBottom w:val="0"/>
      <w:divBdr>
        <w:top w:val="none" w:sz="0" w:space="0" w:color="auto"/>
        <w:left w:val="none" w:sz="0" w:space="0" w:color="auto"/>
        <w:bottom w:val="none" w:sz="0" w:space="0" w:color="auto"/>
        <w:right w:val="none" w:sz="0" w:space="0" w:color="auto"/>
      </w:divBdr>
    </w:div>
    <w:div w:id="130952084">
      <w:bodyDiv w:val="1"/>
      <w:marLeft w:val="0"/>
      <w:marRight w:val="0"/>
      <w:marTop w:val="0"/>
      <w:marBottom w:val="0"/>
      <w:divBdr>
        <w:top w:val="none" w:sz="0" w:space="0" w:color="auto"/>
        <w:left w:val="none" w:sz="0" w:space="0" w:color="auto"/>
        <w:bottom w:val="none" w:sz="0" w:space="0" w:color="auto"/>
        <w:right w:val="none" w:sz="0" w:space="0" w:color="auto"/>
      </w:divBdr>
    </w:div>
    <w:div w:id="131019030">
      <w:bodyDiv w:val="1"/>
      <w:marLeft w:val="0"/>
      <w:marRight w:val="0"/>
      <w:marTop w:val="0"/>
      <w:marBottom w:val="0"/>
      <w:divBdr>
        <w:top w:val="none" w:sz="0" w:space="0" w:color="auto"/>
        <w:left w:val="none" w:sz="0" w:space="0" w:color="auto"/>
        <w:bottom w:val="none" w:sz="0" w:space="0" w:color="auto"/>
        <w:right w:val="none" w:sz="0" w:space="0" w:color="auto"/>
      </w:divBdr>
    </w:div>
    <w:div w:id="131213684">
      <w:bodyDiv w:val="1"/>
      <w:marLeft w:val="0"/>
      <w:marRight w:val="0"/>
      <w:marTop w:val="0"/>
      <w:marBottom w:val="0"/>
      <w:divBdr>
        <w:top w:val="none" w:sz="0" w:space="0" w:color="auto"/>
        <w:left w:val="none" w:sz="0" w:space="0" w:color="auto"/>
        <w:bottom w:val="none" w:sz="0" w:space="0" w:color="auto"/>
        <w:right w:val="none" w:sz="0" w:space="0" w:color="auto"/>
      </w:divBdr>
    </w:div>
    <w:div w:id="131290640">
      <w:bodyDiv w:val="1"/>
      <w:marLeft w:val="0"/>
      <w:marRight w:val="0"/>
      <w:marTop w:val="0"/>
      <w:marBottom w:val="0"/>
      <w:divBdr>
        <w:top w:val="none" w:sz="0" w:space="0" w:color="auto"/>
        <w:left w:val="none" w:sz="0" w:space="0" w:color="auto"/>
        <w:bottom w:val="none" w:sz="0" w:space="0" w:color="auto"/>
        <w:right w:val="none" w:sz="0" w:space="0" w:color="auto"/>
      </w:divBdr>
    </w:div>
    <w:div w:id="131291483">
      <w:bodyDiv w:val="1"/>
      <w:marLeft w:val="0"/>
      <w:marRight w:val="0"/>
      <w:marTop w:val="0"/>
      <w:marBottom w:val="0"/>
      <w:divBdr>
        <w:top w:val="none" w:sz="0" w:space="0" w:color="auto"/>
        <w:left w:val="none" w:sz="0" w:space="0" w:color="auto"/>
        <w:bottom w:val="none" w:sz="0" w:space="0" w:color="auto"/>
        <w:right w:val="none" w:sz="0" w:space="0" w:color="auto"/>
      </w:divBdr>
    </w:div>
    <w:div w:id="131407814">
      <w:bodyDiv w:val="1"/>
      <w:marLeft w:val="0"/>
      <w:marRight w:val="0"/>
      <w:marTop w:val="0"/>
      <w:marBottom w:val="0"/>
      <w:divBdr>
        <w:top w:val="none" w:sz="0" w:space="0" w:color="auto"/>
        <w:left w:val="none" w:sz="0" w:space="0" w:color="auto"/>
        <w:bottom w:val="none" w:sz="0" w:space="0" w:color="auto"/>
        <w:right w:val="none" w:sz="0" w:space="0" w:color="auto"/>
      </w:divBdr>
    </w:div>
    <w:div w:id="131414156">
      <w:bodyDiv w:val="1"/>
      <w:marLeft w:val="0"/>
      <w:marRight w:val="0"/>
      <w:marTop w:val="0"/>
      <w:marBottom w:val="0"/>
      <w:divBdr>
        <w:top w:val="none" w:sz="0" w:space="0" w:color="auto"/>
        <w:left w:val="none" w:sz="0" w:space="0" w:color="auto"/>
        <w:bottom w:val="none" w:sz="0" w:space="0" w:color="auto"/>
        <w:right w:val="none" w:sz="0" w:space="0" w:color="auto"/>
      </w:divBdr>
    </w:div>
    <w:div w:id="131602265">
      <w:bodyDiv w:val="1"/>
      <w:marLeft w:val="0"/>
      <w:marRight w:val="0"/>
      <w:marTop w:val="0"/>
      <w:marBottom w:val="0"/>
      <w:divBdr>
        <w:top w:val="none" w:sz="0" w:space="0" w:color="auto"/>
        <w:left w:val="none" w:sz="0" w:space="0" w:color="auto"/>
        <w:bottom w:val="none" w:sz="0" w:space="0" w:color="auto"/>
        <w:right w:val="none" w:sz="0" w:space="0" w:color="auto"/>
      </w:divBdr>
    </w:div>
    <w:div w:id="131990335">
      <w:bodyDiv w:val="1"/>
      <w:marLeft w:val="0"/>
      <w:marRight w:val="0"/>
      <w:marTop w:val="0"/>
      <w:marBottom w:val="0"/>
      <w:divBdr>
        <w:top w:val="none" w:sz="0" w:space="0" w:color="auto"/>
        <w:left w:val="none" w:sz="0" w:space="0" w:color="auto"/>
        <w:bottom w:val="none" w:sz="0" w:space="0" w:color="auto"/>
        <w:right w:val="none" w:sz="0" w:space="0" w:color="auto"/>
      </w:divBdr>
    </w:div>
    <w:div w:id="132136834">
      <w:bodyDiv w:val="1"/>
      <w:marLeft w:val="0"/>
      <w:marRight w:val="0"/>
      <w:marTop w:val="0"/>
      <w:marBottom w:val="0"/>
      <w:divBdr>
        <w:top w:val="none" w:sz="0" w:space="0" w:color="auto"/>
        <w:left w:val="none" w:sz="0" w:space="0" w:color="auto"/>
        <w:bottom w:val="none" w:sz="0" w:space="0" w:color="auto"/>
        <w:right w:val="none" w:sz="0" w:space="0" w:color="auto"/>
      </w:divBdr>
    </w:div>
    <w:div w:id="132215043">
      <w:bodyDiv w:val="1"/>
      <w:marLeft w:val="0"/>
      <w:marRight w:val="0"/>
      <w:marTop w:val="0"/>
      <w:marBottom w:val="0"/>
      <w:divBdr>
        <w:top w:val="none" w:sz="0" w:space="0" w:color="auto"/>
        <w:left w:val="none" w:sz="0" w:space="0" w:color="auto"/>
        <w:bottom w:val="none" w:sz="0" w:space="0" w:color="auto"/>
        <w:right w:val="none" w:sz="0" w:space="0" w:color="auto"/>
      </w:divBdr>
    </w:div>
    <w:div w:id="132217386">
      <w:bodyDiv w:val="1"/>
      <w:marLeft w:val="0"/>
      <w:marRight w:val="0"/>
      <w:marTop w:val="0"/>
      <w:marBottom w:val="0"/>
      <w:divBdr>
        <w:top w:val="none" w:sz="0" w:space="0" w:color="auto"/>
        <w:left w:val="none" w:sz="0" w:space="0" w:color="auto"/>
        <w:bottom w:val="none" w:sz="0" w:space="0" w:color="auto"/>
        <w:right w:val="none" w:sz="0" w:space="0" w:color="auto"/>
      </w:divBdr>
    </w:div>
    <w:div w:id="132451674">
      <w:bodyDiv w:val="1"/>
      <w:marLeft w:val="0"/>
      <w:marRight w:val="0"/>
      <w:marTop w:val="0"/>
      <w:marBottom w:val="0"/>
      <w:divBdr>
        <w:top w:val="none" w:sz="0" w:space="0" w:color="auto"/>
        <w:left w:val="none" w:sz="0" w:space="0" w:color="auto"/>
        <w:bottom w:val="none" w:sz="0" w:space="0" w:color="auto"/>
        <w:right w:val="none" w:sz="0" w:space="0" w:color="auto"/>
      </w:divBdr>
    </w:div>
    <w:div w:id="132526031">
      <w:bodyDiv w:val="1"/>
      <w:marLeft w:val="0"/>
      <w:marRight w:val="0"/>
      <w:marTop w:val="0"/>
      <w:marBottom w:val="0"/>
      <w:divBdr>
        <w:top w:val="none" w:sz="0" w:space="0" w:color="auto"/>
        <w:left w:val="none" w:sz="0" w:space="0" w:color="auto"/>
        <w:bottom w:val="none" w:sz="0" w:space="0" w:color="auto"/>
        <w:right w:val="none" w:sz="0" w:space="0" w:color="auto"/>
      </w:divBdr>
    </w:div>
    <w:div w:id="132531240">
      <w:bodyDiv w:val="1"/>
      <w:marLeft w:val="0"/>
      <w:marRight w:val="0"/>
      <w:marTop w:val="0"/>
      <w:marBottom w:val="0"/>
      <w:divBdr>
        <w:top w:val="none" w:sz="0" w:space="0" w:color="auto"/>
        <w:left w:val="none" w:sz="0" w:space="0" w:color="auto"/>
        <w:bottom w:val="none" w:sz="0" w:space="0" w:color="auto"/>
        <w:right w:val="none" w:sz="0" w:space="0" w:color="auto"/>
      </w:divBdr>
    </w:div>
    <w:div w:id="132645362">
      <w:bodyDiv w:val="1"/>
      <w:marLeft w:val="0"/>
      <w:marRight w:val="0"/>
      <w:marTop w:val="0"/>
      <w:marBottom w:val="0"/>
      <w:divBdr>
        <w:top w:val="none" w:sz="0" w:space="0" w:color="auto"/>
        <w:left w:val="none" w:sz="0" w:space="0" w:color="auto"/>
        <w:bottom w:val="none" w:sz="0" w:space="0" w:color="auto"/>
        <w:right w:val="none" w:sz="0" w:space="0" w:color="auto"/>
      </w:divBdr>
    </w:div>
    <w:div w:id="132871186">
      <w:bodyDiv w:val="1"/>
      <w:marLeft w:val="0"/>
      <w:marRight w:val="0"/>
      <w:marTop w:val="0"/>
      <w:marBottom w:val="0"/>
      <w:divBdr>
        <w:top w:val="none" w:sz="0" w:space="0" w:color="auto"/>
        <w:left w:val="none" w:sz="0" w:space="0" w:color="auto"/>
        <w:bottom w:val="none" w:sz="0" w:space="0" w:color="auto"/>
        <w:right w:val="none" w:sz="0" w:space="0" w:color="auto"/>
      </w:divBdr>
    </w:div>
    <w:div w:id="132913391">
      <w:bodyDiv w:val="1"/>
      <w:marLeft w:val="0"/>
      <w:marRight w:val="0"/>
      <w:marTop w:val="0"/>
      <w:marBottom w:val="0"/>
      <w:divBdr>
        <w:top w:val="none" w:sz="0" w:space="0" w:color="auto"/>
        <w:left w:val="none" w:sz="0" w:space="0" w:color="auto"/>
        <w:bottom w:val="none" w:sz="0" w:space="0" w:color="auto"/>
        <w:right w:val="none" w:sz="0" w:space="0" w:color="auto"/>
      </w:divBdr>
    </w:div>
    <w:div w:id="133454028">
      <w:bodyDiv w:val="1"/>
      <w:marLeft w:val="0"/>
      <w:marRight w:val="0"/>
      <w:marTop w:val="0"/>
      <w:marBottom w:val="0"/>
      <w:divBdr>
        <w:top w:val="none" w:sz="0" w:space="0" w:color="auto"/>
        <w:left w:val="none" w:sz="0" w:space="0" w:color="auto"/>
        <w:bottom w:val="none" w:sz="0" w:space="0" w:color="auto"/>
        <w:right w:val="none" w:sz="0" w:space="0" w:color="auto"/>
      </w:divBdr>
    </w:div>
    <w:div w:id="133833966">
      <w:bodyDiv w:val="1"/>
      <w:marLeft w:val="0"/>
      <w:marRight w:val="0"/>
      <w:marTop w:val="0"/>
      <w:marBottom w:val="0"/>
      <w:divBdr>
        <w:top w:val="none" w:sz="0" w:space="0" w:color="auto"/>
        <w:left w:val="none" w:sz="0" w:space="0" w:color="auto"/>
        <w:bottom w:val="none" w:sz="0" w:space="0" w:color="auto"/>
        <w:right w:val="none" w:sz="0" w:space="0" w:color="auto"/>
      </w:divBdr>
    </w:div>
    <w:div w:id="133908296">
      <w:bodyDiv w:val="1"/>
      <w:marLeft w:val="0"/>
      <w:marRight w:val="0"/>
      <w:marTop w:val="0"/>
      <w:marBottom w:val="0"/>
      <w:divBdr>
        <w:top w:val="none" w:sz="0" w:space="0" w:color="auto"/>
        <w:left w:val="none" w:sz="0" w:space="0" w:color="auto"/>
        <w:bottom w:val="none" w:sz="0" w:space="0" w:color="auto"/>
        <w:right w:val="none" w:sz="0" w:space="0" w:color="auto"/>
      </w:divBdr>
    </w:div>
    <w:div w:id="134297990">
      <w:bodyDiv w:val="1"/>
      <w:marLeft w:val="0"/>
      <w:marRight w:val="0"/>
      <w:marTop w:val="0"/>
      <w:marBottom w:val="0"/>
      <w:divBdr>
        <w:top w:val="none" w:sz="0" w:space="0" w:color="auto"/>
        <w:left w:val="none" w:sz="0" w:space="0" w:color="auto"/>
        <w:bottom w:val="none" w:sz="0" w:space="0" w:color="auto"/>
        <w:right w:val="none" w:sz="0" w:space="0" w:color="auto"/>
      </w:divBdr>
    </w:div>
    <w:div w:id="134299703">
      <w:bodyDiv w:val="1"/>
      <w:marLeft w:val="0"/>
      <w:marRight w:val="0"/>
      <w:marTop w:val="0"/>
      <w:marBottom w:val="0"/>
      <w:divBdr>
        <w:top w:val="none" w:sz="0" w:space="0" w:color="auto"/>
        <w:left w:val="none" w:sz="0" w:space="0" w:color="auto"/>
        <w:bottom w:val="none" w:sz="0" w:space="0" w:color="auto"/>
        <w:right w:val="none" w:sz="0" w:space="0" w:color="auto"/>
      </w:divBdr>
    </w:div>
    <w:div w:id="134370494">
      <w:bodyDiv w:val="1"/>
      <w:marLeft w:val="0"/>
      <w:marRight w:val="0"/>
      <w:marTop w:val="0"/>
      <w:marBottom w:val="0"/>
      <w:divBdr>
        <w:top w:val="none" w:sz="0" w:space="0" w:color="auto"/>
        <w:left w:val="none" w:sz="0" w:space="0" w:color="auto"/>
        <w:bottom w:val="none" w:sz="0" w:space="0" w:color="auto"/>
        <w:right w:val="none" w:sz="0" w:space="0" w:color="auto"/>
      </w:divBdr>
    </w:div>
    <w:div w:id="134494505">
      <w:bodyDiv w:val="1"/>
      <w:marLeft w:val="0"/>
      <w:marRight w:val="0"/>
      <w:marTop w:val="0"/>
      <w:marBottom w:val="0"/>
      <w:divBdr>
        <w:top w:val="none" w:sz="0" w:space="0" w:color="auto"/>
        <w:left w:val="none" w:sz="0" w:space="0" w:color="auto"/>
        <w:bottom w:val="none" w:sz="0" w:space="0" w:color="auto"/>
        <w:right w:val="none" w:sz="0" w:space="0" w:color="auto"/>
      </w:divBdr>
    </w:div>
    <w:div w:id="134611106">
      <w:bodyDiv w:val="1"/>
      <w:marLeft w:val="0"/>
      <w:marRight w:val="0"/>
      <w:marTop w:val="0"/>
      <w:marBottom w:val="0"/>
      <w:divBdr>
        <w:top w:val="none" w:sz="0" w:space="0" w:color="auto"/>
        <w:left w:val="none" w:sz="0" w:space="0" w:color="auto"/>
        <w:bottom w:val="none" w:sz="0" w:space="0" w:color="auto"/>
        <w:right w:val="none" w:sz="0" w:space="0" w:color="auto"/>
      </w:divBdr>
    </w:div>
    <w:div w:id="134615033">
      <w:bodyDiv w:val="1"/>
      <w:marLeft w:val="0"/>
      <w:marRight w:val="0"/>
      <w:marTop w:val="0"/>
      <w:marBottom w:val="0"/>
      <w:divBdr>
        <w:top w:val="none" w:sz="0" w:space="0" w:color="auto"/>
        <w:left w:val="none" w:sz="0" w:space="0" w:color="auto"/>
        <w:bottom w:val="none" w:sz="0" w:space="0" w:color="auto"/>
        <w:right w:val="none" w:sz="0" w:space="0" w:color="auto"/>
      </w:divBdr>
    </w:div>
    <w:div w:id="135032232">
      <w:bodyDiv w:val="1"/>
      <w:marLeft w:val="0"/>
      <w:marRight w:val="0"/>
      <w:marTop w:val="0"/>
      <w:marBottom w:val="0"/>
      <w:divBdr>
        <w:top w:val="none" w:sz="0" w:space="0" w:color="auto"/>
        <w:left w:val="none" w:sz="0" w:space="0" w:color="auto"/>
        <w:bottom w:val="none" w:sz="0" w:space="0" w:color="auto"/>
        <w:right w:val="none" w:sz="0" w:space="0" w:color="auto"/>
      </w:divBdr>
    </w:div>
    <w:div w:id="135418049">
      <w:bodyDiv w:val="1"/>
      <w:marLeft w:val="0"/>
      <w:marRight w:val="0"/>
      <w:marTop w:val="0"/>
      <w:marBottom w:val="0"/>
      <w:divBdr>
        <w:top w:val="none" w:sz="0" w:space="0" w:color="auto"/>
        <w:left w:val="none" w:sz="0" w:space="0" w:color="auto"/>
        <w:bottom w:val="none" w:sz="0" w:space="0" w:color="auto"/>
        <w:right w:val="none" w:sz="0" w:space="0" w:color="auto"/>
      </w:divBdr>
    </w:div>
    <w:div w:id="135684913">
      <w:bodyDiv w:val="1"/>
      <w:marLeft w:val="0"/>
      <w:marRight w:val="0"/>
      <w:marTop w:val="0"/>
      <w:marBottom w:val="0"/>
      <w:divBdr>
        <w:top w:val="none" w:sz="0" w:space="0" w:color="auto"/>
        <w:left w:val="none" w:sz="0" w:space="0" w:color="auto"/>
        <w:bottom w:val="none" w:sz="0" w:space="0" w:color="auto"/>
        <w:right w:val="none" w:sz="0" w:space="0" w:color="auto"/>
      </w:divBdr>
    </w:div>
    <w:div w:id="135730567">
      <w:bodyDiv w:val="1"/>
      <w:marLeft w:val="0"/>
      <w:marRight w:val="0"/>
      <w:marTop w:val="0"/>
      <w:marBottom w:val="0"/>
      <w:divBdr>
        <w:top w:val="none" w:sz="0" w:space="0" w:color="auto"/>
        <w:left w:val="none" w:sz="0" w:space="0" w:color="auto"/>
        <w:bottom w:val="none" w:sz="0" w:space="0" w:color="auto"/>
        <w:right w:val="none" w:sz="0" w:space="0" w:color="auto"/>
      </w:divBdr>
      <w:divsChild>
        <w:div w:id="934166665">
          <w:marLeft w:val="480"/>
          <w:marRight w:val="0"/>
          <w:marTop w:val="0"/>
          <w:marBottom w:val="0"/>
          <w:divBdr>
            <w:top w:val="none" w:sz="0" w:space="0" w:color="auto"/>
            <w:left w:val="none" w:sz="0" w:space="0" w:color="auto"/>
            <w:bottom w:val="none" w:sz="0" w:space="0" w:color="auto"/>
            <w:right w:val="none" w:sz="0" w:space="0" w:color="auto"/>
          </w:divBdr>
        </w:div>
        <w:div w:id="1418401299">
          <w:marLeft w:val="480"/>
          <w:marRight w:val="0"/>
          <w:marTop w:val="0"/>
          <w:marBottom w:val="0"/>
          <w:divBdr>
            <w:top w:val="none" w:sz="0" w:space="0" w:color="auto"/>
            <w:left w:val="none" w:sz="0" w:space="0" w:color="auto"/>
            <w:bottom w:val="none" w:sz="0" w:space="0" w:color="auto"/>
            <w:right w:val="none" w:sz="0" w:space="0" w:color="auto"/>
          </w:divBdr>
        </w:div>
        <w:div w:id="1797411957">
          <w:marLeft w:val="480"/>
          <w:marRight w:val="0"/>
          <w:marTop w:val="0"/>
          <w:marBottom w:val="0"/>
          <w:divBdr>
            <w:top w:val="none" w:sz="0" w:space="0" w:color="auto"/>
            <w:left w:val="none" w:sz="0" w:space="0" w:color="auto"/>
            <w:bottom w:val="none" w:sz="0" w:space="0" w:color="auto"/>
            <w:right w:val="none" w:sz="0" w:space="0" w:color="auto"/>
          </w:divBdr>
        </w:div>
        <w:div w:id="810832386">
          <w:marLeft w:val="480"/>
          <w:marRight w:val="0"/>
          <w:marTop w:val="0"/>
          <w:marBottom w:val="0"/>
          <w:divBdr>
            <w:top w:val="none" w:sz="0" w:space="0" w:color="auto"/>
            <w:left w:val="none" w:sz="0" w:space="0" w:color="auto"/>
            <w:bottom w:val="none" w:sz="0" w:space="0" w:color="auto"/>
            <w:right w:val="none" w:sz="0" w:space="0" w:color="auto"/>
          </w:divBdr>
        </w:div>
        <w:div w:id="1059015767">
          <w:marLeft w:val="480"/>
          <w:marRight w:val="0"/>
          <w:marTop w:val="0"/>
          <w:marBottom w:val="0"/>
          <w:divBdr>
            <w:top w:val="none" w:sz="0" w:space="0" w:color="auto"/>
            <w:left w:val="none" w:sz="0" w:space="0" w:color="auto"/>
            <w:bottom w:val="none" w:sz="0" w:space="0" w:color="auto"/>
            <w:right w:val="none" w:sz="0" w:space="0" w:color="auto"/>
          </w:divBdr>
        </w:div>
        <w:div w:id="1095637862">
          <w:marLeft w:val="480"/>
          <w:marRight w:val="0"/>
          <w:marTop w:val="0"/>
          <w:marBottom w:val="0"/>
          <w:divBdr>
            <w:top w:val="none" w:sz="0" w:space="0" w:color="auto"/>
            <w:left w:val="none" w:sz="0" w:space="0" w:color="auto"/>
            <w:bottom w:val="none" w:sz="0" w:space="0" w:color="auto"/>
            <w:right w:val="none" w:sz="0" w:space="0" w:color="auto"/>
          </w:divBdr>
        </w:div>
        <w:div w:id="730348126">
          <w:marLeft w:val="480"/>
          <w:marRight w:val="0"/>
          <w:marTop w:val="0"/>
          <w:marBottom w:val="0"/>
          <w:divBdr>
            <w:top w:val="none" w:sz="0" w:space="0" w:color="auto"/>
            <w:left w:val="none" w:sz="0" w:space="0" w:color="auto"/>
            <w:bottom w:val="none" w:sz="0" w:space="0" w:color="auto"/>
            <w:right w:val="none" w:sz="0" w:space="0" w:color="auto"/>
          </w:divBdr>
        </w:div>
        <w:div w:id="919601449">
          <w:marLeft w:val="480"/>
          <w:marRight w:val="0"/>
          <w:marTop w:val="0"/>
          <w:marBottom w:val="0"/>
          <w:divBdr>
            <w:top w:val="none" w:sz="0" w:space="0" w:color="auto"/>
            <w:left w:val="none" w:sz="0" w:space="0" w:color="auto"/>
            <w:bottom w:val="none" w:sz="0" w:space="0" w:color="auto"/>
            <w:right w:val="none" w:sz="0" w:space="0" w:color="auto"/>
          </w:divBdr>
        </w:div>
        <w:div w:id="459684882">
          <w:marLeft w:val="480"/>
          <w:marRight w:val="0"/>
          <w:marTop w:val="0"/>
          <w:marBottom w:val="0"/>
          <w:divBdr>
            <w:top w:val="none" w:sz="0" w:space="0" w:color="auto"/>
            <w:left w:val="none" w:sz="0" w:space="0" w:color="auto"/>
            <w:bottom w:val="none" w:sz="0" w:space="0" w:color="auto"/>
            <w:right w:val="none" w:sz="0" w:space="0" w:color="auto"/>
          </w:divBdr>
        </w:div>
        <w:div w:id="399520515">
          <w:marLeft w:val="480"/>
          <w:marRight w:val="0"/>
          <w:marTop w:val="0"/>
          <w:marBottom w:val="0"/>
          <w:divBdr>
            <w:top w:val="none" w:sz="0" w:space="0" w:color="auto"/>
            <w:left w:val="none" w:sz="0" w:space="0" w:color="auto"/>
            <w:bottom w:val="none" w:sz="0" w:space="0" w:color="auto"/>
            <w:right w:val="none" w:sz="0" w:space="0" w:color="auto"/>
          </w:divBdr>
        </w:div>
        <w:div w:id="14036842">
          <w:marLeft w:val="480"/>
          <w:marRight w:val="0"/>
          <w:marTop w:val="0"/>
          <w:marBottom w:val="0"/>
          <w:divBdr>
            <w:top w:val="none" w:sz="0" w:space="0" w:color="auto"/>
            <w:left w:val="none" w:sz="0" w:space="0" w:color="auto"/>
            <w:bottom w:val="none" w:sz="0" w:space="0" w:color="auto"/>
            <w:right w:val="none" w:sz="0" w:space="0" w:color="auto"/>
          </w:divBdr>
        </w:div>
        <w:div w:id="2083286899">
          <w:marLeft w:val="480"/>
          <w:marRight w:val="0"/>
          <w:marTop w:val="0"/>
          <w:marBottom w:val="0"/>
          <w:divBdr>
            <w:top w:val="none" w:sz="0" w:space="0" w:color="auto"/>
            <w:left w:val="none" w:sz="0" w:space="0" w:color="auto"/>
            <w:bottom w:val="none" w:sz="0" w:space="0" w:color="auto"/>
            <w:right w:val="none" w:sz="0" w:space="0" w:color="auto"/>
          </w:divBdr>
        </w:div>
        <w:div w:id="990789996">
          <w:marLeft w:val="480"/>
          <w:marRight w:val="0"/>
          <w:marTop w:val="0"/>
          <w:marBottom w:val="0"/>
          <w:divBdr>
            <w:top w:val="none" w:sz="0" w:space="0" w:color="auto"/>
            <w:left w:val="none" w:sz="0" w:space="0" w:color="auto"/>
            <w:bottom w:val="none" w:sz="0" w:space="0" w:color="auto"/>
            <w:right w:val="none" w:sz="0" w:space="0" w:color="auto"/>
          </w:divBdr>
        </w:div>
        <w:div w:id="1643534917">
          <w:marLeft w:val="480"/>
          <w:marRight w:val="0"/>
          <w:marTop w:val="0"/>
          <w:marBottom w:val="0"/>
          <w:divBdr>
            <w:top w:val="none" w:sz="0" w:space="0" w:color="auto"/>
            <w:left w:val="none" w:sz="0" w:space="0" w:color="auto"/>
            <w:bottom w:val="none" w:sz="0" w:space="0" w:color="auto"/>
            <w:right w:val="none" w:sz="0" w:space="0" w:color="auto"/>
          </w:divBdr>
        </w:div>
        <w:div w:id="516844507">
          <w:marLeft w:val="480"/>
          <w:marRight w:val="0"/>
          <w:marTop w:val="0"/>
          <w:marBottom w:val="0"/>
          <w:divBdr>
            <w:top w:val="none" w:sz="0" w:space="0" w:color="auto"/>
            <w:left w:val="none" w:sz="0" w:space="0" w:color="auto"/>
            <w:bottom w:val="none" w:sz="0" w:space="0" w:color="auto"/>
            <w:right w:val="none" w:sz="0" w:space="0" w:color="auto"/>
          </w:divBdr>
        </w:div>
        <w:div w:id="1624311026">
          <w:marLeft w:val="480"/>
          <w:marRight w:val="0"/>
          <w:marTop w:val="0"/>
          <w:marBottom w:val="0"/>
          <w:divBdr>
            <w:top w:val="none" w:sz="0" w:space="0" w:color="auto"/>
            <w:left w:val="none" w:sz="0" w:space="0" w:color="auto"/>
            <w:bottom w:val="none" w:sz="0" w:space="0" w:color="auto"/>
            <w:right w:val="none" w:sz="0" w:space="0" w:color="auto"/>
          </w:divBdr>
        </w:div>
        <w:div w:id="1096637282">
          <w:marLeft w:val="480"/>
          <w:marRight w:val="0"/>
          <w:marTop w:val="0"/>
          <w:marBottom w:val="0"/>
          <w:divBdr>
            <w:top w:val="none" w:sz="0" w:space="0" w:color="auto"/>
            <w:left w:val="none" w:sz="0" w:space="0" w:color="auto"/>
            <w:bottom w:val="none" w:sz="0" w:space="0" w:color="auto"/>
            <w:right w:val="none" w:sz="0" w:space="0" w:color="auto"/>
          </w:divBdr>
        </w:div>
        <w:div w:id="1667249612">
          <w:marLeft w:val="480"/>
          <w:marRight w:val="0"/>
          <w:marTop w:val="0"/>
          <w:marBottom w:val="0"/>
          <w:divBdr>
            <w:top w:val="none" w:sz="0" w:space="0" w:color="auto"/>
            <w:left w:val="none" w:sz="0" w:space="0" w:color="auto"/>
            <w:bottom w:val="none" w:sz="0" w:space="0" w:color="auto"/>
            <w:right w:val="none" w:sz="0" w:space="0" w:color="auto"/>
          </w:divBdr>
        </w:div>
        <w:div w:id="1891187124">
          <w:marLeft w:val="480"/>
          <w:marRight w:val="0"/>
          <w:marTop w:val="0"/>
          <w:marBottom w:val="0"/>
          <w:divBdr>
            <w:top w:val="none" w:sz="0" w:space="0" w:color="auto"/>
            <w:left w:val="none" w:sz="0" w:space="0" w:color="auto"/>
            <w:bottom w:val="none" w:sz="0" w:space="0" w:color="auto"/>
            <w:right w:val="none" w:sz="0" w:space="0" w:color="auto"/>
          </w:divBdr>
        </w:div>
        <w:div w:id="1283876074">
          <w:marLeft w:val="480"/>
          <w:marRight w:val="0"/>
          <w:marTop w:val="0"/>
          <w:marBottom w:val="0"/>
          <w:divBdr>
            <w:top w:val="none" w:sz="0" w:space="0" w:color="auto"/>
            <w:left w:val="none" w:sz="0" w:space="0" w:color="auto"/>
            <w:bottom w:val="none" w:sz="0" w:space="0" w:color="auto"/>
            <w:right w:val="none" w:sz="0" w:space="0" w:color="auto"/>
          </w:divBdr>
        </w:div>
        <w:div w:id="270940793">
          <w:marLeft w:val="480"/>
          <w:marRight w:val="0"/>
          <w:marTop w:val="0"/>
          <w:marBottom w:val="0"/>
          <w:divBdr>
            <w:top w:val="none" w:sz="0" w:space="0" w:color="auto"/>
            <w:left w:val="none" w:sz="0" w:space="0" w:color="auto"/>
            <w:bottom w:val="none" w:sz="0" w:space="0" w:color="auto"/>
            <w:right w:val="none" w:sz="0" w:space="0" w:color="auto"/>
          </w:divBdr>
        </w:div>
        <w:div w:id="1586499711">
          <w:marLeft w:val="480"/>
          <w:marRight w:val="0"/>
          <w:marTop w:val="0"/>
          <w:marBottom w:val="0"/>
          <w:divBdr>
            <w:top w:val="none" w:sz="0" w:space="0" w:color="auto"/>
            <w:left w:val="none" w:sz="0" w:space="0" w:color="auto"/>
            <w:bottom w:val="none" w:sz="0" w:space="0" w:color="auto"/>
            <w:right w:val="none" w:sz="0" w:space="0" w:color="auto"/>
          </w:divBdr>
        </w:div>
        <w:div w:id="1474954329">
          <w:marLeft w:val="480"/>
          <w:marRight w:val="0"/>
          <w:marTop w:val="0"/>
          <w:marBottom w:val="0"/>
          <w:divBdr>
            <w:top w:val="none" w:sz="0" w:space="0" w:color="auto"/>
            <w:left w:val="none" w:sz="0" w:space="0" w:color="auto"/>
            <w:bottom w:val="none" w:sz="0" w:space="0" w:color="auto"/>
            <w:right w:val="none" w:sz="0" w:space="0" w:color="auto"/>
          </w:divBdr>
        </w:div>
        <w:div w:id="1543051518">
          <w:marLeft w:val="480"/>
          <w:marRight w:val="0"/>
          <w:marTop w:val="0"/>
          <w:marBottom w:val="0"/>
          <w:divBdr>
            <w:top w:val="none" w:sz="0" w:space="0" w:color="auto"/>
            <w:left w:val="none" w:sz="0" w:space="0" w:color="auto"/>
            <w:bottom w:val="none" w:sz="0" w:space="0" w:color="auto"/>
            <w:right w:val="none" w:sz="0" w:space="0" w:color="auto"/>
          </w:divBdr>
        </w:div>
        <w:div w:id="1611012499">
          <w:marLeft w:val="480"/>
          <w:marRight w:val="0"/>
          <w:marTop w:val="0"/>
          <w:marBottom w:val="0"/>
          <w:divBdr>
            <w:top w:val="none" w:sz="0" w:space="0" w:color="auto"/>
            <w:left w:val="none" w:sz="0" w:space="0" w:color="auto"/>
            <w:bottom w:val="none" w:sz="0" w:space="0" w:color="auto"/>
            <w:right w:val="none" w:sz="0" w:space="0" w:color="auto"/>
          </w:divBdr>
        </w:div>
        <w:div w:id="958607746">
          <w:marLeft w:val="480"/>
          <w:marRight w:val="0"/>
          <w:marTop w:val="0"/>
          <w:marBottom w:val="0"/>
          <w:divBdr>
            <w:top w:val="none" w:sz="0" w:space="0" w:color="auto"/>
            <w:left w:val="none" w:sz="0" w:space="0" w:color="auto"/>
            <w:bottom w:val="none" w:sz="0" w:space="0" w:color="auto"/>
            <w:right w:val="none" w:sz="0" w:space="0" w:color="auto"/>
          </w:divBdr>
        </w:div>
        <w:div w:id="1276719298">
          <w:marLeft w:val="480"/>
          <w:marRight w:val="0"/>
          <w:marTop w:val="0"/>
          <w:marBottom w:val="0"/>
          <w:divBdr>
            <w:top w:val="none" w:sz="0" w:space="0" w:color="auto"/>
            <w:left w:val="none" w:sz="0" w:space="0" w:color="auto"/>
            <w:bottom w:val="none" w:sz="0" w:space="0" w:color="auto"/>
            <w:right w:val="none" w:sz="0" w:space="0" w:color="auto"/>
          </w:divBdr>
        </w:div>
        <w:div w:id="515653235">
          <w:marLeft w:val="480"/>
          <w:marRight w:val="0"/>
          <w:marTop w:val="0"/>
          <w:marBottom w:val="0"/>
          <w:divBdr>
            <w:top w:val="none" w:sz="0" w:space="0" w:color="auto"/>
            <w:left w:val="none" w:sz="0" w:space="0" w:color="auto"/>
            <w:bottom w:val="none" w:sz="0" w:space="0" w:color="auto"/>
            <w:right w:val="none" w:sz="0" w:space="0" w:color="auto"/>
          </w:divBdr>
        </w:div>
        <w:div w:id="1725251529">
          <w:marLeft w:val="480"/>
          <w:marRight w:val="0"/>
          <w:marTop w:val="0"/>
          <w:marBottom w:val="0"/>
          <w:divBdr>
            <w:top w:val="none" w:sz="0" w:space="0" w:color="auto"/>
            <w:left w:val="none" w:sz="0" w:space="0" w:color="auto"/>
            <w:bottom w:val="none" w:sz="0" w:space="0" w:color="auto"/>
            <w:right w:val="none" w:sz="0" w:space="0" w:color="auto"/>
          </w:divBdr>
        </w:div>
        <w:div w:id="415790653">
          <w:marLeft w:val="480"/>
          <w:marRight w:val="0"/>
          <w:marTop w:val="0"/>
          <w:marBottom w:val="0"/>
          <w:divBdr>
            <w:top w:val="none" w:sz="0" w:space="0" w:color="auto"/>
            <w:left w:val="none" w:sz="0" w:space="0" w:color="auto"/>
            <w:bottom w:val="none" w:sz="0" w:space="0" w:color="auto"/>
            <w:right w:val="none" w:sz="0" w:space="0" w:color="auto"/>
          </w:divBdr>
        </w:div>
        <w:div w:id="549418233">
          <w:marLeft w:val="480"/>
          <w:marRight w:val="0"/>
          <w:marTop w:val="0"/>
          <w:marBottom w:val="0"/>
          <w:divBdr>
            <w:top w:val="none" w:sz="0" w:space="0" w:color="auto"/>
            <w:left w:val="none" w:sz="0" w:space="0" w:color="auto"/>
            <w:bottom w:val="none" w:sz="0" w:space="0" w:color="auto"/>
            <w:right w:val="none" w:sz="0" w:space="0" w:color="auto"/>
          </w:divBdr>
        </w:div>
        <w:div w:id="513421740">
          <w:marLeft w:val="480"/>
          <w:marRight w:val="0"/>
          <w:marTop w:val="0"/>
          <w:marBottom w:val="0"/>
          <w:divBdr>
            <w:top w:val="none" w:sz="0" w:space="0" w:color="auto"/>
            <w:left w:val="none" w:sz="0" w:space="0" w:color="auto"/>
            <w:bottom w:val="none" w:sz="0" w:space="0" w:color="auto"/>
            <w:right w:val="none" w:sz="0" w:space="0" w:color="auto"/>
          </w:divBdr>
        </w:div>
        <w:div w:id="910964925">
          <w:marLeft w:val="480"/>
          <w:marRight w:val="0"/>
          <w:marTop w:val="0"/>
          <w:marBottom w:val="0"/>
          <w:divBdr>
            <w:top w:val="none" w:sz="0" w:space="0" w:color="auto"/>
            <w:left w:val="none" w:sz="0" w:space="0" w:color="auto"/>
            <w:bottom w:val="none" w:sz="0" w:space="0" w:color="auto"/>
            <w:right w:val="none" w:sz="0" w:space="0" w:color="auto"/>
          </w:divBdr>
        </w:div>
        <w:div w:id="1441027114">
          <w:marLeft w:val="480"/>
          <w:marRight w:val="0"/>
          <w:marTop w:val="0"/>
          <w:marBottom w:val="0"/>
          <w:divBdr>
            <w:top w:val="none" w:sz="0" w:space="0" w:color="auto"/>
            <w:left w:val="none" w:sz="0" w:space="0" w:color="auto"/>
            <w:bottom w:val="none" w:sz="0" w:space="0" w:color="auto"/>
            <w:right w:val="none" w:sz="0" w:space="0" w:color="auto"/>
          </w:divBdr>
        </w:div>
        <w:div w:id="1704935629">
          <w:marLeft w:val="480"/>
          <w:marRight w:val="0"/>
          <w:marTop w:val="0"/>
          <w:marBottom w:val="0"/>
          <w:divBdr>
            <w:top w:val="none" w:sz="0" w:space="0" w:color="auto"/>
            <w:left w:val="none" w:sz="0" w:space="0" w:color="auto"/>
            <w:bottom w:val="none" w:sz="0" w:space="0" w:color="auto"/>
            <w:right w:val="none" w:sz="0" w:space="0" w:color="auto"/>
          </w:divBdr>
        </w:div>
        <w:div w:id="615872368">
          <w:marLeft w:val="480"/>
          <w:marRight w:val="0"/>
          <w:marTop w:val="0"/>
          <w:marBottom w:val="0"/>
          <w:divBdr>
            <w:top w:val="none" w:sz="0" w:space="0" w:color="auto"/>
            <w:left w:val="none" w:sz="0" w:space="0" w:color="auto"/>
            <w:bottom w:val="none" w:sz="0" w:space="0" w:color="auto"/>
            <w:right w:val="none" w:sz="0" w:space="0" w:color="auto"/>
          </w:divBdr>
        </w:div>
        <w:div w:id="519781599">
          <w:marLeft w:val="480"/>
          <w:marRight w:val="0"/>
          <w:marTop w:val="0"/>
          <w:marBottom w:val="0"/>
          <w:divBdr>
            <w:top w:val="none" w:sz="0" w:space="0" w:color="auto"/>
            <w:left w:val="none" w:sz="0" w:space="0" w:color="auto"/>
            <w:bottom w:val="none" w:sz="0" w:space="0" w:color="auto"/>
            <w:right w:val="none" w:sz="0" w:space="0" w:color="auto"/>
          </w:divBdr>
        </w:div>
        <w:div w:id="1279145734">
          <w:marLeft w:val="480"/>
          <w:marRight w:val="0"/>
          <w:marTop w:val="0"/>
          <w:marBottom w:val="0"/>
          <w:divBdr>
            <w:top w:val="none" w:sz="0" w:space="0" w:color="auto"/>
            <w:left w:val="none" w:sz="0" w:space="0" w:color="auto"/>
            <w:bottom w:val="none" w:sz="0" w:space="0" w:color="auto"/>
            <w:right w:val="none" w:sz="0" w:space="0" w:color="auto"/>
          </w:divBdr>
        </w:div>
        <w:div w:id="2126734561">
          <w:marLeft w:val="480"/>
          <w:marRight w:val="0"/>
          <w:marTop w:val="0"/>
          <w:marBottom w:val="0"/>
          <w:divBdr>
            <w:top w:val="none" w:sz="0" w:space="0" w:color="auto"/>
            <w:left w:val="none" w:sz="0" w:space="0" w:color="auto"/>
            <w:bottom w:val="none" w:sz="0" w:space="0" w:color="auto"/>
            <w:right w:val="none" w:sz="0" w:space="0" w:color="auto"/>
          </w:divBdr>
        </w:div>
        <w:div w:id="1081364834">
          <w:marLeft w:val="480"/>
          <w:marRight w:val="0"/>
          <w:marTop w:val="0"/>
          <w:marBottom w:val="0"/>
          <w:divBdr>
            <w:top w:val="none" w:sz="0" w:space="0" w:color="auto"/>
            <w:left w:val="none" w:sz="0" w:space="0" w:color="auto"/>
            <w:bottom w:val="none" w:sz="0" w:space="0" w:color="auto"/>
            <w:right w:val="none" w:sz="0" w:space="0" w:color="auto"/>
          </w:divBdr>
        </w:div>
        <w:div w:id="1200824654">
          <w:marLeft w:val="480"/>
          <w:marRight w:val="0"/>
          <w:marTop w:val="0"/>
          <w:marBottom w:val="0"/>
          <w:divBdr>
            <w:top w:val="none" w:sz="0" w:space="0" w:color="auto"/>
            <w:left w:val="none" w:sz="0" w:space="0" w:color="auto"/>
            <w:bottom w:val="none" w:sz="0" w:space="0" w:color="auto"/>
            <w:right w:val="none" w:sz="0" w:space="0" w:color="auto"/>
          </w:divBdr>
        </w:div>
        <w:div w:id="811020240">
          <w:marLeft w:val="480"/>
          <w:marRight w:val="0"/>
          <w:marTop w:val="0"/>
          <w:marBottom w:val="0"/>
          <w:divBdr>
            <w:top w:val="none" w:sz="0" w:space="0" w:color="auto"/>
            <w:left w:val="none" w:sz="0" w:space="0" w:color="auto"/>
            <w:bottom w:val="none" w:sz="0" w:space="0" w:color="auto"/>
            <w:right w:val="none" w:sz="0" w:space="0" w:color="auto"/>
          </w:divBdr>
        </w:div>
        <w:div w:id="1257784566">
          <w:marLeft w:val="480"/>
          <w:marRight w:val="0"/>
          <w:marTop w:val="0"/>
          <w:marBottom w:val="0"/>
          <w:divBdr>
            <w:top w:val="none" w:sz="0" w:space="0" w:color="auto"/>
            <w:left w:val="none" w:sz="0" w:space="0" w:color="auto"/>
            <w:bottom w:val="none" w:sz="0" w:space="0" w:color="auto"/>
            <w:right w:val="none" w:sz="0" w:space="0" w:color="auto"/>
          </w:divBdr>
        </w:div>
        <w:div w:id="602227664">
          <w:marLeft w:val="480"/>
          <w:marRight w:val="0"/>
          <w:marTop w:val="0"/>
          <w:marBottom w:val="0"/>
          <w:divBdr>
            <w:top w:val="none" w:sz="0" w:space="0" w:color="auto"/>
            <w:left w:val="none" w:sz="0" w:space="0" w:color="auto"/>
            <w:bottom w:val="none" w:sz="0" w:space="0" w:color="auto"/>
            <w:right w:val="none" w:sz="0" w:space="0" w:color="auto"/>
          </w:divBdr>
        </w:div>
        <w:div w:id="348337686">
          <w:marLeft w:val="480"/>
          <w:marRight w:val="0"/>
          <w:marTop w:val="0"/>
          <w:marBottom w:val="0"/>
          <w:divBdr>
            <w:top w:val="none" w:sz="0" w:space="0" w:color="auto"/>
            <w:left w:val="none" w:sz="0" w:space="0" w:color="auto"/>
            <w:bottom w:val="none" w:sz="0" w:space="0" w:color="auto"/>
            <w:right w:val="none" w:sz="0" w:space="0" w:color="auto"/>
          </w:divBdr>
        </w:div>
        <w:div w:id="1980914252">
          <w:marLeft w:val="480"/>
          <w:marRight w:val="0"/>
          <w:marTop w:val="0"/>
          <w:marBottom w:val="0"/>
          <w:divBdr>
            <w:top w:val="none" w:sz="0" w:space="0" w:color="auto"/>
            <w:left w:val="none" w:sz="0" w:space="0" w:color="auto"/>
            <w:bottom w:val="none" w:sz="0" w:space="0" w:color="auto"/>
            <w:right w:val="none" w:sz="0" w:space="0" w:color="auto"/>
          </w:divBdr>
        </w:div>
        <w:div w:id="978192066">
          <w:marLeft w:val="480"/>
          <w:marRight w:val="0"/>
          <w:marTop w:val="0"/>
          <w:marBottom w:val="0"/>
          <w:divBdr>
            <w:top w:val="none" w:sz="0" w:space="0" w:color="auto"/>
            <w:left w:val="none" w:sz="0" w:space="0" w:color="auto"/>
            <w:bottom w:val="none" w:sz="0" w:space="0" w:color="auto"/>
            <w:right w:val="none" w:sz="0" w:space="0" w:color="auto"/>
          </w:divBdr>
        </w:div>
        <w:div w:id="1386950691">
          <w:marLeft w:val="480"/>
          <w:marRight w:val="0"/>
          <w:marTop w:val="0"/>
          <w:marBottom w:val="0"/>
          <w:divBdr>
            <w:top w:val="none" w:sz="0" w:space="0" w:color="auto"/>
            <w:left w:val="none" w:sz="0" w:space="0" w:color="auto"/>
            <w:bottom w:val="none" w:sz="0" w:space="0" w:color="auto"/>
            <w:right w:val="none" w:sz="0" w:space="0" w:color="auto"/>
          </w:divBdr>
        </w:div>
        <w:div w:id="907574757">
          <w:marLeft w:val="480"/>
          <w:marRight w:val="0"/>
          <w:marTop w:val="0"/>
          <w:marBottom w:val="0"/>
          <w:divBdr>
            <w:top w:val="none" w:sz="0" w:space="0" w:color="auto"/>
            <w:left w:val="none" w:sz="0" w:space="0" w:color="auto"/>
            <w:bottom w:val="none" w:sz="0" w:space="0" w:color="auto"/>
            <w:right w:val="none" w:sz="0" w:space="0" w:color="auto"/>
          </w:divBdr>
        </w:div>
        <w:div w:id="1906330893">
          <w:marLeft w:val="480"/>
          <w:marRight w:val="0"/>
          <w:marTop w:val="0"/>
          <w:marBottom w:val="0"/>
          <w:divBdr>
            <w:top w:val="none" w:sz="0" w:space="0" w:color="auto"/>
            <w:left w:val="none" w:sz="0" w:space="0" w:color="auto"/>
            <w:bottom w:val="none" w:sz="0" w:space="0" w:color="auto"/>
            <w:right w:val="none" w:sz="0" w:space="0" w:color="auto"/>
          </w:divBdr>
        </w:div>
        <w:div w:id="340280638">
          <w:marLeft w:val="480"/>
          <w:marRight w:val="0"/>
          <w:marTop w:val="0"/>
          <w:marBottom w:val="0"/>
          <w:divBdr>
            <w:top w:val="none" w:sz="0" w:space="0" w:color="auto"/>
            <w:left w:val="none" w:sz="0" w:space="0" w:color="auto"/>
            <w:bottom w:val="none" w:sz="0" w:space="0" w:color="auto"/>
            <w:right w:val="none" w:sz="0" w:space="0" w:color="auto"/>
          </w:divBdr>
        </w:div>
        <w:div w:id="1738164163">
          <w:marLeft w:val="480"/>
          <w:marRight w:val="0"/>
          <w:marTop w:val="0"/>
          <w:marBottom w:val="0"/>
          <w:divBdr>
            <w:top w:val="none" w:sz="0" w:space="0" w:color="auto"/>
            <w:left w:val="none" w:sz="0" w:space="0" w:color="auto"/>
            <w:bottom w:val="none" w:sz="0" w:space="0" w:color="auto"/>
            <w:right w:val="none" w:sz="0" w:space="0" w:color="auto"/>
          </w:divBdr>
        </w:div>
        <w:div w:id="385640793">
          <w:marLeft w:val="480"/>
          <w:marRight w:val="0"/>
          <w:marTop w:val="0"/>
          <w:marBottom w:val="0"/>
          <w:divBdr>
            <w:top w:val="none" w:sz="0" w:space="0" w:color="auto"/>
            <w:left w:val="none" w:sz="0" w:space="0" w:color="auto"/>
            <w:bottom w:val="none" w:sz="0" w:space="0" w:color="auto"/>
            <w:right w:val="none" w:sz="0" w:space="0" w:color="auto"/>
          </w:divBdr>
        </w:div>
        <w:div w:id="828400356">
          <w:marLeft w:val="480"/>
          <w:marRight w:val="0"/>
          <w:marTop w:val="0"/>
          <w:marBottom w:val="0"/>
          <w:divBdr>
            <w:top w:val="none" w:sz="0" w:space="0" w:color="auto"/>
            <w:left w:val="none" w:sz="0" w:space="0" w:color="auto"/>
            <w:bottom w:val="none" w:sz="0" w:space="0" w:color="auto"/>
            <w:right w:val="none" w:sz="0" w:space="0" w:color="auto"/>
          </w:divBdr>
        </w:div>
        <w:div w:id="1548686365">
          <w:marLeft w:val="480"/>
          <w:marRight w:val="0"/>
          <w:marTop w:val="0"/>
          <w:marBottom w:val="0"/>
          <w:divBdr>
            <w:top w:val="none" w:sz="0" w:space="0" w:color="auto"/>
            <w:left w:val="none" w:sz="0" w:space="0" w:color="auto"/>
            <w:bottom w:val="none" w:sz="0" w:space="0" w:color="auto"/>
            <w:right w:val="none" w:sz="0" w:space="0" w:color="auto"/>
          </w:divBdr>
        </w:div>
        <w:div w:id="595796535">
          <w:marLeft w:val="480"/>
          <w:marRight w:val="0"/>
          <w:marTop w:val="0"/>
          <w:marBottom w:val="0"/>
          <w:divBdr>
            <w:top w:val="none" w:sz="0" w:space="0" w:color="auto"/>
            <w:left w:val="none" w:sz="0" w:space="0" w:color="auto"/>
            <w:bottom w:val="none" w:sz="0" w:space="0" w:color="auto"/>
            <w:right w:val="none" w:sz="0" w:space="0" w:color="auto"/>
          </w:divBdr>
        </w:div>
        <w:div w:id="796530481">
          <w:marLeft w:val="480"/>
          <w:marRight w:val="0"/>
          <w:marTop w:val="0"/>
          <w:marBottom w:val="0"/>
          <w:divBdr>
            <w:top w:val="none" w:sz="0" w:space="0" w:color="auto"/>
            <w:left w:val="none" w:sz="0" w:space="0" w:color="auto"/>
            <w:bottom w:val="none" w:sz="0" w:space="0" w:color="auto"/>
            <w:right w:val="none" w:sz="0" w:space="0" w:color="auto"/>
          </w:divBdr>
        </w:div>
        <w:div w:id="1333072907">
          <w:marLeft w:val="480"/>
          <w:marRight w:val="0"/>
          <w:marTop w:val="0"/>
          <w:marBottom w:val="0"/>
          <w:divBdr>
            <w:top w:val="none" w:sz="0" w:space="0" w:color="auto"/>
            <w:left w:val="none" w:sz="0" w:space="0" w:color="auto"/>
            <w:bottom w:val="none" w:sz="0" w:space="0" w:color="auto"/>
            <w:right w:val="none" w:sz="0" w:space="0" w:color="auto"/>
          </w:divBdr>
        </w:div>
        <w:div w:id="1886137123">
          <w:marLeft w:val="480"/>
          <w:marRight w:val="0"/>
          <w:marTop w:val="0"/>
          <w:marBottom w:val="0"/>
          <w:divBdr>
            <w:top w:val="none" w:sz="0" w:space="0" w:color="auto"/>
            <w:left w:val="none" w:sz="0" w:space="0" w:color="auto"/>
            <w:bottom w:val="none" w:sz="0" w:space="0" w:color="auto"/>
            <w:right w:val="none" w:sz="0" w:space="0" w:color="auto"/>
          </w:divBdr>
        </w:div>
        <w:div w:id="1652951705">
          <w:marLeft w:val="480"/>
          <w:marRight w:val="0"/>
          <w:marTop w:val="0"/>
          <w:marBottom w:val="0"/>
          <w:divBdr>
            <w:top w:val="none" w:sz="0" w:space="0" w:color="auto"/>
            <w:left w:val="none" w:sz="0" w:space="0" w:color="auto"/>
            <w:bottom w:val="none" w:sz="0" w:space="0" w:color="auto"/>
            <w:right w:val="none" w:sz="0" w:space="0" w:color="auto"/>
          </w:divBdr>
        </w:div>
        <w:div w:id="722829280">
          <w:marLeft w:val="480"/>
          <w:marRight w:val="0"/>
          <w:marTop w:val="0"/>
          <w:marBottom w:val="0"/>
          <w:divBdr>
            <w:top w:val="none" w:sz="0" w:space="0" w:color="auto"/>
            <w:left w:val="none" w:sz="0" w:space="0" w:color="auto"/>
            <w:bottom w:val="none" w:sz="0" w:space="0" w:color="auto"/>
            <w:right w:val="none" w:sz="0" w:space="0" w:color="auto"/>
          </w:divBdr>
        </w:div>
        <w:div w:id="1927687197">
          <w:marLeft w:val="480"/>
          <w:marRight w:val="0"/>
          <w:marTop w:val="0"/>
          <w:marBottom w:val="0"/>
          <w:divBdr>
            <w:top w:val="none" w:sz="0" w:space="0" w:color="auto"/>
            <w:left w:val="none" w:sz="0" w:space="0" w:color="auto"/>
            <w:bottom w:val="none" w:sz="0" w:space="0" w:color="auto"/>
            <w:right w:val="none" w:sz="0" w:space="0" w:color="auto"/>
          </w:divBdr>
        </w:div>
        <w:div w:id="1686901343">
          <w:marLeft w:val="480"/>
          <w:marRight w:val="0"/>
          <w:marTop w:val="0"/>
          <w:marBottom w:val="0"/>
          <w:divBdr>
            <w:top w:val="none" w:sz="0" w:space="0" w:color="auto"/>
            <w:left w:val="none" w:sz="0" w:space="0" w:color="auto"/>
            <w:bottom w:val="none" w:sz="0" w:space="0" w:color="auto"/>
            <w:right w:val="none" w:sz="0" w:space="0" w:color="auto"/>
          </w:divBdr>
        </w:div>
        <w:div w:id="1286234979">
          <w:marLeft w:val="480"/>
          <w:marRight w:val="0"/>
          <w:marTop w:val="0"/>
          <w:marBottom w:val="0"/>
          <w:divBdr>
            <w:top w:val="none" w:sz="0" w:space="0" w:color="auto"/>
            <w:left w:val="none" w:sz="0" w:space="0" w:color="auto"/>
            <w:bottom w:val="none" w:sz="0" w:space="0" w:color="auto"/>
            <w:right w:val="none" w:sz="0" w:space="0" w:color="auto"/>
          </w:divBdr>
        </w:div>
        <w:div w:id="1849444654">
          <w:marLeft w:val="480"/>
          <w:marRight w:val="0"/>
          <w:marTop w:val="0"/>
          <w:marBottom w:val="0"/>
          <w:divBdr>
            <w:top w:val="none" w:sz="0" w:space="0" w:color="auto"/>
            <w:left w:val="none" w:sz="0" w:space="0" w:color="auto"/>
            <w:bottom w:val="none" w:sz="0" w:space="0" w:color="auto"/>
            <w:right w:val="none" w:sz="0" w:space="0" w:color="auto"/>
          </w:divBdr>
        </w:div>
        <w:div w:id="2036802649">
          <w:marLeft w:val="480"/>
          <w:marRight w:val="0"/>
          <w:marTop w:val="0"/>
          <w:marBottom w:val="0"/>
          <w:divBdr>
            <w:top w:val="none" w:sz="0" w:space="0" w:color="auto"/>
            <w:left w:val="none" w:sz="0" w:space="0" w:color="auto"/>
            <w:bottom w:val="none" w:sz="0" w:space="0" w:color="auto"/>
            <w:right w:val="none" w:sz="0" w:space="0" w:color="auto"/>
          </w:divBdr>
        </w:div>
        <w:div w:id="185563785">
          <w:marLeft w:val="480"/>
          <w:marRight w:val="0"/>
          <w:marTop w:val="0"/>
          <w:marBottom w:val="0"/>
          <w:divBdr>
            <w:top w:val="none" w:sz="0" w:space="0" w:color="auto"/>
            <w:left w:val="none" w:sz="0" w:space="0" w:color="auto"/>
            <w:bottom w:val="none" w:sz="0" w:space="0" w:color="auto"/>
            <w:right w:val="none" w:sz="0" w:space="0" w:color="auto"/>
          </w:divBdr>
        </w:div>
        <w:div w:id="298536535">
          <w:marLeft w:val="480"/>
          <w:marRight w:val="0"/>
          <w:marTop w:val="0"/>
          <w:marBottom w:val="0"/>
          <w:divBdr>
            <w:top w:val="none" w:sz="0" w:space="0" w:color="auto"/>
            <w:left w:val="none" w:sz="0" w:space="0" w:color="auto"/>
            <w:bottom w:val="none" w:sz="0" w:space="0" w:color="auto"/>
            <w:right w:val="none" w:sz="0" w:space="0" w:color="auto"/>
          </w:divBdr>
        </w:div>
        <w:div w:id="2033142948">
          <w:marLeft w:val="480"/>
          <w:marRight w:val="0"/>
          <w:marTop w:val="0"/>
          <w:marBottom w:val="0"/>
          <w:divBdr>
            <w:top w:val="none" w:sz="0" w:space="0" w:color="auto"/>
            <w:left w:val="none" w:sz="0" w:space="0" w:color="auto"/>
            <w:bottom w:val="none" w:sz="0" w:space="0" w:color="auto"/>
            <w:right w:val="none" w:sz="0" w:space="0" w:color="auto"/>
          </w:divBdr>
        </w:div>
        <w:div w:id="1548226219">
          <w:marLeft w:val="480"/>
          <w:marRight w:val="0"/>
          <w:marTop w:val="0"/>
          <w:marBottom w:val="0"/>
          <w:divBdr>
            <w:top w:val="none" w:sz="0" w:space="0" w:color="auto"/>
            <w:left w:val="none" w:sz="0" w:space="0" w:color="auto"/>
            <w:bottom w:val="none" w:sz="0" w:space="0" w:color="auto"/>
            <w:right w:val="none" w:sz="0" w:space="0" w:color="auto"/>
          </w:divBdr>
        </w:div>
        <w:div w:id="1409962110">
          <w:marLeft w:val="480"/>
          <w:marRight w:val="0"/>
          <w:marTop w:val="0"/>
          <w:marBottom w:val="0"/>
          <w:divBdr>
            <w:top w:val="none" w:sz="0" w:space="0" w:color="auto"/>
            <w:left w:val="none" w:sz="0" w:space="0" w:color="auto"/>
            <w:bottom w:val="none" w:sz="0" w:space="0" w:color="auto"/>
            <w:right w:val="none" w:sz="0" w:space="0" w:color="auto"/>
          </w:divBdr>
        </w:div>
        <w:div w:id="370495032">
          <w:marLeft w:val="480"/>
          <w:marRight w:val="0"/>
          <w:marTop w:val="0"/>
          <w:marBottom w:val="0"/>
          <w:divBdr>
            <w:top w:val="none" w:sz="0" w:space="0" w:color="auto"/>
            <w:left w:val="none" w:sz="0" w:space="0" w:color="auto"/>
            <w:bottom w:val="none" w:sz="0" w:space="0" w:color="auto"/>
            <w:right w:val="none" w:sz="0" w:space="0" w:color="auto"/>
          </w:divBdr>
        </w:div>
        <w:div w:id="1307050291">
          <w:marLeft w:val="480"/>
          <w:marRight w:val="0"/>
          <w:marTop w:val="0"/>
          <w:marBottom w:val="0"/>
          <w:divBdr>
            <w:top w:val="none" w:sz="0" w:space="0" w:color="auto"/>
            <w:left w:val="none" w:sz="0" w:space="0" w:color="auto"/>
            <w:bottom w:val="none" w:sz="0" w:space="0" w:color="auto"/>
            <w:right w:val="none" w:sz="0" w:space="0" w:color="auto"/>
          </w:divBdr>
        </w:div>
        <w:div w:id="323241885">
          <w:marLeft w:val="480"/>
          <w:marRight w:val="0"/>
          <w:marTop w:val="0"/>
          <w:marBottom w:val="0"/>
          <w:divBdr>
            <w:top w:val="none" w:sz="0" w:space="0" w:color="auto"/>
            <w:left w:val="none" w:sz="0" w:space="0" w:color="auto"/>
            <w:bottom w:val="none" w:sz="0" w:space="0" w:color="auto"/>
            <w:right w:val="none" w:sz="0" w:space="0" w:color="auto"/>
          </w:divBdr>
        </w:div>
        <w:div w:id="2117869546">
          <w:marLeft w:val="480"/>
          <w:marRight w:val="0"/>
          <w:marTop w:val="0"/>
          <w:marBottom w:val="0"/>
          <w:divBdr>
            <w:top w:val="none" w:sz="0" w:space="0" w:color="auto"/>
            <w:left w:val="none" w:sz="0" w:space="0" w:color="auto"/>
            <w:bottom w:val="none" w:sz="0" w:space="0" w:color="auto"/>
            <w:right w:val="none" w:sz="0" w:space="0" w:color="auto"/>
          </w:divBdr>
        </w:div>
        <w:div w:id="1624266136">
          <w:marLeft w:val="480"/>
          <w:marRight w:val="0"/>
          <w:marTop w:val="0"/>
          <w:marBottom w:val="0"/>
          <w:divBdr>
            <w:top w:val="none" w:sz="0" w:space="0" w:color="auto"/>
            <w:left w:val="none" w:sz="0" w:space="0" w:color="auto"/>
            <w:bottom w:val="none" w:sz="0" w:space="0" w:color="auto"/>
            <w:right w:val="none" w:sz="0" w:space="0" w:color="auto"/>
          </w:divBdr>
        </w:div>
        <w:div w:id="1259873837">
          <w:marLeft w:val="480"/>
          <w:marRight w:val="0"/>
          <w:marTop w:val="0"/>
          <w:marBottom w:val="0"/>
          <w:divBdr>
            <w:top w:val="none" w:sz="0" w:space="0" w:color="auto"/>
            <w:left w:val="none" w:sz="0" w:space="0" w:color="auto"/>
            <w:bottom w:val="none" w:sz="0" w:space="0" w:color="auto"/>
            <w:right w:val="none" w:sz="0" w:space="0" w:color="auto"/>
          </w:divBdr>
        </w:div>
        <w:div w:id="584655835">
          <w:marLeft w:val="480"/>
          <w:marRight w:val="0"/>
          <w:marTop w:val="0"/>
          <w:marBottom w:val="0"/>
          <w:divBdr>
            <w:top w:val="none" w:sz="0" w:space="0" w:color="auto"/>
            <w:left w:val="none" w:sz="0" w:space="0" w:color="auto"/>
            <w:bottom w:val="none" w:sz="0" w:space="0" w:color="auto"/>
            <w:right w:val="none" w:sz="0" w:space="0" w:color="auto"/>
          </w:divBdr>
        </w:div>
        <w:div w:id="603194706">
          <w:marLeft w:val="480"/>
          <w:marRight w:val="0"/>
          <w:marTop w:val="0"/>
          <w:marBottom w:val="0"/>
          <w:divBdr>
            <w:top w:val="none" w:sz="0" w:space="0" w:color="auto"/>
            <w:left w:val="none" w:sz="0" w:space="0" w:color="auto"/>
            <w:bottom w:val="none" w:sz="0" w:space="0" w:color="auto"/>
            <w:right w:val="none" w:sz="0" w:space="0" w:color="auto"/>
          </w:divBdr>
        </w:div>
        <w:div w:id="528297566">
          <w:marLeft w:val="480"/>
          <w:marRight w:val="0"/>
          <w:marTop w:val="0"/>
          <w:marBottom w:val="0"/>
          <w:divBdr>
            <w:top w:val="none" w:sz="0" w:space="0" w:color="auto"/>
            <w:left w:val="none" w:sz="0" w:space="0" w:color="auto"/>
            <w:bottom w:val="none" w:sz="0" w:space="0" w:color="auto"/>
            <w:right w:val="none" w:sz="0" w:space="0" w:color="auto"/>
          </w:divBdr>
        </w:div>
        <w:div w:id="1613897875">
          <w:marLeft w:val="480"/>
          <w:marRight w:val="0"/>
          <w:marTop w:val="0"/>
          <w:marBottom w:val="0"/>
          <w:divBdr>
            <w:top w:val="none" w:sz="0" w:space="0" w:color="auto"/>
            <w:left w:val="none" w:sz="0" w:space="0" w:color="auto"/>
            <w:bottom w:val="none" w:sz="0" w:space="0" w:color="auto"/>
            <w:right w:val="none" w:sz="0" w:space="0" w:color="auto"/>
          </w:divBdr>
        </w:div>
        <w:div w:id="665479330">
          <w:marLeft w:val="480"/>
          <w:marRight w:val="0"/>
          <w:marTop w:val="0"/>
          <w:marBottom w:val="0"/>
          <w:divBdr>
            <w:top w:val="none" w:sz="0" w:space="0" w:color="auto"/>
            <w:left w:val="none" w:sz="0" w:space="0" w:color="auto"/>
            <w:bottom w:val="none" w:sz="0" w:space="0" w:color="auto"/>
            <w:right w:val="none" w:sz="0" w:space="0" w:color="auto"/>
          </w:divBdr>
        </w:div>
        <w:div w:id="800808480">
          <w:marLeft w:val="480"/>
          <w:marRight w:val="0"/>
          <w:marTop w:val="0"/>
          <w:marBottom w:val="0"/>
          <w:divBdr>
            <w:top w:val="none" w:sz="0" w:space="0" w:color="auto"/>
            <w:left w:val="none" w:sz="0" w:space="0" w:color="auto"/>
            <w:bottom w:val="none" w:sz="0" w:space="0" w:color="auto"/>
            <w:right w:val="none" w:sz="0" w:space="0" w:color="auto"/>
          </w:divBdr>
        </w:div>
        <w:div w:id="72287608">
          <w:marLeft w:val="480"/>
          <w:marRight w:val="0"/>
          <w:marTop w:val="0"/>
          <w:marBottom w:val="0"/>
          <w:divBdr>
            <w:top w:val="none" w:sz="0" w:space="0" w:color="auto"/>
            <w:left w:val="none" w:sz="0" w:space="0" w:color="auto"/>
            <w:bottom w:val="none" w:sz="0" w:space="0" w:color="auto"/>
            <w:right w:val="none" w:sz="0" w:space="0" w:color="auto"/>
          </w:divBdr>
        </w:div>
        <w:div w:id="1267619863">
          <w:marLeft w:val="480"/>
          <w:marRight w:val="0"/>
          <w:marTop w:val="0"/>
          <w:marBottom w:val="0"/>
          <w:divBdr>
            <w:top w:val="none" w:sz="0" w:space="0" w:color="auto"/>
            <w:left w:val="none" w:sz="0" w:space="0" w:color="auto"/>
            <w:bottom w:val="none" w:sz="0" w:space="0" w:color="auto"/>
            <w:right w:val="none" w:sz="0" w:space="0" w:color="auto"/>
          </w:divBdr>
        </w:div>
        <w:div w:id="441610400">
          <w:marLeft w:val="480"/>
          <w:marRight w:val="0"/>
          <w:marTop w:val="0"/>
          <w:marBottom w:val="0"/>
          <w:divBdr>
            <w:top w:val="none" w:sz="0" w:space="0" w:color="auto"/>
            <w:left w:val="none" w:sz="0" w:space="0" w:color="auto"/>
            <w:bottom w:val="none" w:sz="0" w:space="0" w:color="auto"/>
            <w:right w:val="none" w:sz="0" w:space="0" w:color="auto"/>
          </w:divBdr>
        </w:div>
        <w:div w:id="1143699904">
          <w:marLeft w:val="480"/>
          <w:marRight w:val="0"/>
          <w:marTop w:val="0"/>
          <w:marBottom w:val="0"/>
          <w:divBdr>
            <w:top w:val="none" w:sz="0" w:space="0" w:color="auto"/>
            <w:left w:val="none" w:sz="0" w:space="0" w:color="auto"/>
            <w:bottom w:val="none" w:sz="0" w:space="0" w:color="auto"/>
            <w:right w:val="none" w:sz="0" w:space="0" w:color="auto"/>
          </w:divBdr>
        </w:div>
        <w:div w:id="1826817272">
          <w:marLeft w:val="480"/>
          <w:marRight w:val="0"/>
          <w:marTop w:val="0"/>
          <w:marBottom w:val="0"/>
          <w:divBdr>
            <w:top w:val="none" w:sz="0" w:space="0" w:color="auto"/>
            <w:left w:val="none" w:sz="0" w:space="0" w:color="auto"/>
            <w:bottom w:val="none" w:sz="0" w:space="0" w:color="auto"/>
            <w:right w:val="none" w:sz="0" w:space="0" w:color="auto"/>
          </w:divBdr>
        </w:div>
        <w:div w:id="630864897">
          <w:marLeft w:val="480"/>
          <w:marRight w:val="0"/>
          <w:marTop w:val="0"/>
          <w:marBottom w:val="0"/>
          <w:divBdr>
            <w:top w:val="none" w:sz="0" w:space="0" w:color="auto"/>
            <w:left w:val="none" w:sz="0" w:space="0" w:color="auto"/>
            <w:bottom w:val="none" w:sz="0" w:space="0" w:color="auto"/>
            <w:right w:val="none" w:sz="0" w:space="0" w:color="auto"/>
          </w:divBdr>
        </w:div>
        <w:div w:id="2055426027">
          <w:marLeft w:val="480"/>
          <w:marRight w:val="0"/>
          <w:marTop w:val="0"/>
          <w:marBottom w:val="0"/>
          <w:divBdr>
            <w:top w:val="none" w:sz="0" w:space="0" w:color="auto"/>
            <w:left w:val="none" w:sz="0" w:space="0" w:color="auto"/>
            <w:bottom w:val="none" w:sz="0" w:space="0" w:color="auto"/>
            <w:right w:val="none" w:sz="0" w:space="0" w:color="auto"/>
          </w:divBdr>
        </w:div>
        <w:div w:id="423845957">
          <w:marLeft w:val="480"/>
          <w:marRight w:val="0"/>
          <w:marTop w:val="0"/>
          <w:marBottom w:val="0"/>
          <w:divBdr>
            <w:top w:val="none" w:sz="0" w:space="0" w:color="auto"/>
            <w:left w:val="none" w:sz="0" w:space="0" w:color="auto"/>
            <w:bottom w:val="none" w:sz="0" w:space="0" w:color="auto"/>
            <w:right w:val="none" w:sz="0" w:space="0" w:color="auto"/>
          </w:divBdr>
        </w:div>
        <w:div w:id="1428119472">
          <w:marLeft w:val="480"/>
          <w:marRight w:val="0"/>
          <w:marTop w:val="0"/>
          <w:marBottom w:val="0"/>
          <w:divBdr>
            <w:top w:val="none" w:sz="0" w:space="0" w:color="auto"/>
            <w:left w:val="none" w:sz="0" w:space="0" w:color="auto"/>
            <w:bottom w:val="none" w:sz="0" w:space="0" w:color="auto"/>
            <w:right w:val="none" w:sz="0" w:space="0" w:color="auto"/>
          </w:divBdr>
        </w:div>
        <w:div w:id="1963221880">
          <w:marLeft w:val="480"/>
          <w:marRight w:val="0"/>
          <w:marTop w:val="0"/>
          <w:marBottom w:val="0"/>
          <w:divBdr>
            <w:top w:val="none" w:sz="0" w:space="0" w:color="auto"/>
            <w:left w:val="none" w:sz="0" w:space="0" w:color="auto"/>
            <w:bottom w:val="none" w:sz="0" w:space="0" w:color="auto"/>
            <w:right w:val="none" w:sz="0" w:space="0" w:color="auto"/>
          </w:divBdr>
        </w:div>
        <w:div w:id="329404388">
          <w:marLeft w:val="480"/>
          <w:marRight w:val="0"/>
          <w:marTop w:val="0"/>
          <w:marBottom w:val="0"/>
          <w:divBdr>
            <w:top w:val="none" w:sz="0" w:space="0" w:color="auto"/>
            <w:left w:val="none" w:sz="0" w:space="0" w:color="auto"/>
            <w:bottom w:val="none" w:sz="0" w:space="0" w:color="auto"/>
            <w:right w:val="none" w:sz="0" w:space="0" w:color="auto"/>
          </w:divBdr>
        </w:div>
        <w:div w:id="1929921231">
          <w:marLeft w:val="480"/>
          <w:marRight w:val="0"/>
          <w:marTop w:val="0"/>
          <w:marBottom w:val="0"/>
          <w:divBdr>
            <w:top w:val="none" w:sz="0" w:space="0" w:color="auto"/>
            <w:left w:val="none" w:sz="0" w:space="0" w:color="auto"/>
            <w:bottom w:val="none" w:sz="0" w:space="0" w:color="auto"/>
            <w:right w:val="none" w:sz="0" w:space="0" w:color="auto"/>
          </w:divBdr>
        </w:div>
        <w:div w:id="192616658">
          <w:marLeft w:val="480"/>
          <w:marRight w:val="0"/>
          <w:marTop w:val="0"/>
          <w:marBottom w:val="0"/>
          <w:divBdr>
            <w:top w:val="none" w:sz="0" w:space="0" w:color="auto"/>
            <w:left w:val="none" w:sz="0" w:space="0" w:color="auto"/>
            <w:bottom w:val="none" w:sz="0" w:space="0" w:color="auto"/>
            <w:right w:val="none" w:sz="0" w:space="0" w:color="auto"/>
          </w:divBdr>
        </w:div>
        <w:div w:id="1185092859">
          <w:marLeft w:val="480"/>
          <w:marRight w:val="0"/>
          <w:marTop w:val="0"/>
          <w:marBottom w:val="0"/>
          <w:divBdr>
            <w:top w:val="none" w:sz="0" w:space="0" w:color="auto"/>
            <w:left w:val="none" w:sz="0" w:space="0" w:color="auto"/>
            <w:bottom w:val="none" w:sz="0" w:space="0" w:color="auto"/>
            <w:right w:val="none" w:sz="0" w:space="0" w:color="auto"/>
          </w:divBdr>
        </w:div>
        <w:div w:id="2135322435">
          <w:marLeft w:val="480"/>
          <w:marRight w:val="0"/>
          <w:marTop w:val="0"/>
          <w:marBottom w:val="0"/>
          <w:divBdr>
            <w:top w:val="none" w:sz="0" w:space="0" w:color="auto"/>
            <w:left w:val="none" w:sz="0" w:space="0" w:color="auto"/>
            <w:bottom w:val="none" w:sz="0" w:space="0" w:color="auto"/>
            <w:right w:val="none" w:sz="0" w:space="0" w:color="auto"/>
          </w:divBdr>
        </w:div>
        <w:div w:id="1993286966">
          <w:marLeft w:val="480"/>
          <w:marRight w:val="0"/>
          <w:marTop w:val="0"/>
          <w:marBottom w:val="0"/>
          <w:divBdr>
            <w:top w:val="none" w:sz="0" w:space="0" w:color="auto"/>
            <w:left w:val="none" w:sz="0" w:space="0" w:color="auto"/>
            <w:bottom w:val="none" w:sz="0" w:space="0" w:color="auto"/>
            <w:right w:val="none" w:sz="0" w:space="0" w:color="auto"/>
          </w:divBdr>
        </w:div>
        <w:div w:id="526531784">
          <w:marLeft w:val="480"/>
          <w:marRight w:val="0"/>
          <w:marTop w:val="0"/>
          <w:marBottom w:val="0"/>
          <w:divBdr>
            <w:top w:val="none" w:sz="0" w:space="0" w:color="auto"/>
            <w:left w:val="none" w:sz="0" w:space="0" w:color="auto"/>
            <w:bottom w:val="none" w:sz="0" w:space="0" w:color="auto"/>
            <w:right w:val="none" w:sz="0" w:space="0" w:color="auto"/>
          </w:divBdr>
        </w:div>
        <w:div w:id="1547331709">
          <w:marLeft w:val="480"/>
          <w:marRight w:val="0"/>
          <w:marTop w:val="0"/>
          <w:marBottom w:val="0"/>
          <w:divBdr>
            <w:top w:val="none" w:sz="0" w:space="0" w:color="auto"/>
            <w:left w:val="none" w:sz="0" w:space="0" w:color="auto"/>
            <w:bottom w:val="none" w:sz="0" w:space="0" w:color="auto"/>
            <w:right w:val="none" w:sz="0" w:space="0" w:color="auto"/>
          </w:divBdr>
        </w:div>
        <w:div w:id="542327647">
          <w:marLeft w:val="480"/>
          <w:marRight w:val="0"/>
          <w:marTop w:val="0"/>
          <w:marBottom w:val="0"/>
          <w:divBdr>
            <w:top w:val="none" w:sz="0" w:space="0" w:color="auto"/>
            <w:left w:val="none" w:sz="0" w:space="0" w:color="auto"/>
            <w:bottom w:val="none" w:sz="0" w:space="0" w:color="auto"/>
            <w:right w:val="none" w:sz="0" w:space="0" w:color="auto"/>
          </w:divBdr>
        </w:div>
        <w:div w:id="604727139">
          <w:marLeft w:val="480"/>
          <w:marRight w:val="0"/>
          <w:marTop w:val="0"/>
          <w:marBottom w:val="0"/>
          <w:divBdr>
            <w:top w:val="none" w:sz="0" w:space="0" w:color="auto"/>
            <w:left w:val="none" w:sz="0" w:space="0" w:color="auto"/>
            <w:bottom w:val="none" w:sz="0" w:space="0" w:color="auto"/>
            <w:right w:val="none" w:sz="0" w:space="0" w:color="auto"/>
          </w:divBdr>
        </w:div>
        <w:div w:id="1635796862">
          <w:marLeft w:val="480"/>
          <w:marRight w:val="0"/>
          <w:marTop w:val="0"/>
          <w:marBottom w:val="0"/>
          <w:divBdr>
            <w:top w:val="none" w:sz="0" w:space="0" w:color="auto"/>
            <w:left w:val="none" w:sz="0" w:space="0" w:color="auto"/>
            <w:bottom w:val="none" w:sz="0" w:space="0" w:color="auto"/>
            <w:right w:val="none" w:sz="0" w:space="0" w:color="auto"/>
          </w:divBdr>
        </w:div>
        <w:div w:id="1458329802">
          <w:marLeft w:val="480"/>
          <w:marRight w:val="0"/>
          <w:marTop w:val="0"/>
          <w:marBottom w:val="0"/>
          <w:divBdr>
            <w:top w:val="none" w:sz="0" w:space="0" w:color="auto"/>
            <w:left w:val="none" w:sz="0" w:space="0" w:color="auto"/>
            <w:bottom w:val="none" w:sz="0" w:space="0" w:color="auto"/>
            <w:right w:val="none" w:sz="0" w:space="0" w:color="auto"/>
          </w:divBdr>
        </w:div>
        <w:div w:id="1394237100">
          <w:marLeft w:val="480"/>
          <w:marRight w:val="0"/>
          <w:marTop w:val="0"/>
          <w:marBottom w:val="0"/>
          <w:divBdr>
            <w:top w:val="none" w:sz="0" w:space="0" w:color="auto"/>
            <w:left w:val="none" w:sz="0" w:space="0" w:color="auto"/>
            <w:bottom w:val="none" w:sz="0" w:space="0" w:color="auto"/>
            <w:right w:val="none" w:sz="0" w:space="0" w:color="auto"/>
          </w:divBdr>
        </w:div>
        <w:div w:id="521556016">
          <w:marLeft w:val="480"/>
          <w:marRight w:val="0"/>
          <w:marTop w:val="0"/>
          <w:marBottom w:val="0"/>
          <w:divBdr>
            <w:top w:val="none" w:sz="0" w:space="0" w:color="auto"/>
            <w:left w:val="none" w:sz="0" w:space="0" w:color="auto"/>
            <w:bottom w:val="none" w:sz="0" w:space="0" w:color="auto"/>
            <w:right w:val="none" w:sz="0" w:space="0" w:color="auto"/>
          </w:divBdr>
        </w:div>
        <w:div w:id="1629505418">
          <w:marLeft w:val="480"/>
          <w:marRight w:val="0"/>
          <w:marTop w:val="0"/>
          <w:marBottom w:val="0"/>
          <w:divBdr>
            <w:top w:val="none" w:sz="0" w:space="0" w:color="auto"/>
            <w:left w:val="none" w:sz="0" w:space="0" w:color="auto"/>
            <w:bottom w:val="none" w:sz="0" w:space="0" w:color="auto"/>
            <w:right w:val="none" w:sz="0" w:space="0" w:color="auto"/>
          </w:divBdr>
        </w:div>
        <w:div w:id="494953480">
          <w:marLeft w:val="480"/>
          <w:marRight w:val="0"/>
          <w:marTop w:val="0"/>
          <w:marBottom w:val="0"/>
          <w:divBdr>
            <w:top w:val="none" w:sz="0" w:space="0" w:color="auto"/>
            <w:left w:val="none" w:sz="0" w:space="0" w:color="auto"/>
            <w:bottom w:val="none" w:sz="0" w:space="0" w:color="auto"/>
            <w:right w:val="none" w:sz="0" w:space="0" w:color="auto"/>
          </w:divBdr>
        </w:div>
        <w:div w:id="619577557">
          <w:marLeft w:val="480"/>
          <w:marRight w:val="0"/>
          <w:marTop w:val="0"/>
          <w:marBottom w:val="0"/>
          <w:divBdr>
            <w:top w:val="none" w:sz="0" w:space="0" w:color="auto"/>
            <w:left w:val="none" w:sz="0" w:space="0" w:color="auto"/>
            <w:bottom w:val="none" w:sz="0" w:space="0" w:color="auto"/>
            <w:right w:val="none" w:sz="0" w:space="0" w:color="auto"/>
          </w:divBdr>
        </w:div>
        <w:div w:id="18699453">
          <w:marLeft w:val="480"/>
          <w:marRight w:val="0"/>
          <w:marTop w:val="0"/>
          <w:marBottom w:val="0"/>
          <w:divBdr>
            <w:top w:val="none" w:sz="0" w:space="0" w:color="auto"/>
            <w:left w:val="none" w:sz="0" w:space="0" w:color="auto"/>
            <w:bottom w:val="none" w:sz="0" w:space="0" w:color="auto"/>
            <w:right w:val="none" w:sz="0" w:space="0" w:color="auto"/>
          </w:divBdr>
        </w:div>
        <w:div w:id="1750496550">
          <w:marLeft w:val="480"/>
          <w:marRight w:val="0"/>
          <w:marTop w:val="0"/>
          <w:marBottom w:val="0"/>
          <w:divBdr>
            <w:top w:val="none" w:sz="0" w:space="0" w:color="auto"/>
            <w:left w:val="none" w:sz="0" w:space="0" w:color="auto"/>
            <w:bottom w:val="none" w:sz="0" w:space="0" w:color="auto"/>
            <w:right w:val="none" w:sz="0" w:space="0" w:color="auto"/>
          </w:divBdr>
        </w:div>
        <w:div w:id="1380982638">
          <w:marLeft w:val="480"/>
          <w:marRight w:val="0"/>
          <w:marTop w:val="0"/>
          <w:marBottom w:val="0"/>
          <w:divBdr>
            <w:top w:val="none" w:sz="0" w:space="0" w:color="auto"/>
            <w:left w:val="none" w:sz="0" w:space="0" w:color="auto"/>
            <w:bottom w:val="none" w:sz="0" w:space="0" w:color="auto"/>
            <w:right w:val="none" w:sz="0" w:space="0" w:color="auto"/>
          </w:divBdr>
        </w:div>
        <w:div w:id="1264997839">
          <w:marLeft w:val="480"/>
          <w:marRight w:val="0"/>
          <w:marTop w:val="0"/>
          <w:marBottom w:val="0"/>
          <w:divBdr>
            <w:top w:val="none" w:sz="0" w:space="0" w:color="auto"/>
            <w:left w:val="none" w:sz="0" w:space="0" w:color="auto"/>
            <w:bottom w:val="none" w:sz="0" w:space="0" w:color="auto"/>
            <w:right w:val="none" w:sz="0" w:space="0" w:color="auto"/>
          </w:divBdr>
        </w:div>
        <w:div w:id="2107379508">
          <w:marLeft w:val="480"/>
          <w:marRight w:val="0"/>
          <w:marTop w:val="0"/>
          <w:marBottom w:val="0"/>
          <w:divBdr>
            <w:top w:val="none" w:sz="0" w:space="0" w:color="auto"/>
            <w:left w:val="none" w:sz="0" w:space="0" w:color="auto"/>
            <w:bottom w:val="none" w:sz="0" w:space="0" w:color="auto"/>
            <w:right w:val="none" w:sz="0" w:space="0" w:color="auto"/>
          </w:divBdr>
        </w:div>
        <w:div w:id="1301811691">
          <w:marLeft w:val="480"/>
          <w:marRight w:val="0"/>
          <w:marTop w:val="0"/>
          <w:marBottom w:val="0"/>
          <w:divBdr>
            <w:top w:val="none" w:sz="0" w:space="0" w:color="auto"/>
            <w:left w:val="none" w:sz="0" w:space="0" w:color="auto"/>
            <w:bottom w:val="none" w:sz="0" w:space="0" w:color="auto"/>
            <w:right w:val="none" w:sz="0" w:space="0" w:color="auto"/>
          </w:divBdr>
        </w:div>
        <w:div w:id="1604025988">
          <w:marLeft w:val="480"/>
          <w:marRight w:val="0"/>
          <w:marTop w:val="0"/>
          <w:marBottom w:val="0"/>
          <w:divBdr>
            <w:top w:val="none" w:sz="0" w:space="0" w:color="auto"/>
            <w:left w:val="none" w:sz="0" w:space="0" w:color="auto"/>
            <w:bottom w:val="none" w:sz="0" w:space="0" w:color="auto"/>
            <w:right w:val="none" w:sz="0" w:space="0" w:color="auto"/>
          </w:divBdr>
        </w:div>
        <w:div w:id="1252930745">
          <w:marLeft w:val="480"/>
          <w:marRight w:val="0"/>
          <w:marTop w:val="0"/>
          <w:marBottom w:val="0"/>
          <w:divBdr>
            <w:top w:val="none" w:sz="0" w:space="0" w:color="auto"/>
            <w:left w:val="none" w:sz="0" w:space="0" w:color="auto"/>
            <w:bottom w:val="none" w:sz="0" w:space="0" w:color="auto"/>
            <w:right w:val="none" w:sz="0" w:space="0" w:color="auto"/>
          </w:divBdr>
        </w:div>
        <w:div w:id="729616927">
          <w:marLeft w:val="480"/>
          <w:marRight w:val="0"/>
          <w:marTop w:val="0"/>
          <w:marBottom w:val="0"/>
          <w:divBdr>
            <w:top w:val="none" w:sz="0" w:space="0" w:color="auto"/>
            <w:left w:val="none" w:sz="0" w:space="0" w:color="auto"/>
            <w:bottom w:val="none" w:sz="0" w:space="0" w:color="auto"/>
            <w:right w:val="none" w:sz="0" w:space="0" w:color="auto"/>
          </w:divBdr>
        </w:div>
        <w:div w:id="749353425">
          <w:marLeft w:val="480"/>
          <w:marRight w:val="0"/>
          <w:marTop w:val="0"/>
          <w:marBottom w:val="0"/>
          <w:divBdr>
            <w:top w:val="none" w:sz="0" w:space="0" w:color="auto"/>
            <w:left w:val="none" w:sz="0" w:space="0" w:color="auto"/>
            <w:bottom w:val="none" w:sz="0" w:space="0" w:color="auto"/>
            <w:right w:val="none" w:sz="0" w:space="0" w:color="auto"/>
          </w:divBdr>
        </w:div>
        <w:div w:id="857889461">
          <w:marLeft w:val="480"/>
          <w:marRight w:val="0"/>
          <w:marTop w:val="0"/>
          <w:marBottom w:val="0"/>
          <w:divBdr>
            <w:top w:val="none" w:sz="0" w:space="0" w:color="auto"/>
            <w:left w:val="none" w:sz="0" w:space="0" w:color="auto"/>
            <w:bottom w:val="none" w:sz="0" w:space="0" w:color="auto"/>
            <w:right w:val="none" w:sz="0" w:space="0" w:color="auto"/>
          </w:divBdr>
        </w:div>
        <w:div w:id="1640724637">
          <w:marLeft w:val="480"/>
          <w:marRight w:val="0"/>
          <w:marTop w:val="0"/>
          <w:marBottom w:val="0"/>
          <w:divBdr>
            <w:top w:val="none" w:sz="0" w:space="0" w:color="auto"/>
            <w:left w:val="none" w:sz="0" w:space="0" w:color="auto"/>
            <w:bottom w:val="none" w:sz="0" w:space="0" w:color="auto"/>
            <w:right w:val="none" w:sz="0" w:space="0" w:color="auto"/>
          </w:divBdr>
        </w:div>
        <w:div w:id="1420059141">
          <w:marLeft w:val="480"/>
          <w:marRight w:val="0"/>
          <w:marTop w:val="0"/>
          <w:marBottom w:val="0"/>
          <w:divBdr>
            <w:top w:val="none" w:sz="0" w:space="0" w:color="auto"/>
            <w:left w:val="none" w:sz="0" w:space="0" w:color="auto"/>
            <w:bottom w:val="none" w:sz="0" w:space="0" w:color="auto"/>
            <w:right w:val="none" w:sz="0" w:space="0" w:color="auto"/>
          </w:divBdr>
        </w:div>
        <w:div w:id="1825588179">
          <w:marLeft w:val="480"/>
          <w:marRight w:val="0"/>
          <w:marTop w:val="0"/>
          <w:marBottom w:val="0"/>
          <w:divBdr>
            <w:top w:val="none" w:sz="0" w:space="0" w:color="auto"/>
            <w:left w:val="none" w:sz="0" w:space="0" w:color="auto"/>
            <w:bottom w:val="none" w:sz="0" w:space="0" w:color="auto"/>
            <w:right w:val="none" w:sz="0" w:space="0" w:color="auto"/>
          </w:divBdr>
        </w:div>
        <w:div w:id="155610633">
          <w:marLeft w:val="480"/>
          <w:marRight w:val="0"/>
          <w:marTop w:val="0"/>
          <w:marBottom w:val="0"/>
          <w:divBdr>
            <w:top w:val="none" w:sz="0" w:space="0" w:color="auto"/>
            <w:left w:val="none" w:sz="0" w:space="0" w:color="auto"/>
            <w:bottom w:val="none" w:sz="0" w:space="0" w:color="auto"/>
            <w:right w:val="none" w:sz="0" w:space="0" w:color="auto"/>
          </w:divBdr>
        </w:div>
        <w:div w:id="2080441355">
          <w:marLeft w:val="480"/>
          <w:marRight w:val="0"/>
          <w:marTop w:val="0"/>
          <w:marBottom w:val="0"/>
          <w:divBdr>
            <w:top w:val="none" w:sz="0" w:space="0" w:color="auto"/>
            <w:left w:val="none" w:sz="0" w:space="0" w:color="auto"/>
            <w:bottom w:val="none" w:sz="0" w:space="0" w:color="auto"/>
            <w:right w:val="none" w:sz="0" w:space="0" w:color="auto"/>
          </w:divBdr>
        </w:div>
        <w:div w:id="294481825">
          <w:marLeft w:val="480"/>
          <w:marRight w:val="0"/>
          <w:marTop w:val="0"/>
          <w:marBottom w:val="0"/>
          <w:divBdr>
            <w:top w:val="none" w:sz="0" w:space="0" w:color="auto"/>
            <w:left w:val="none" w:sz="0" w:space="0" w:color="auto"/>
            <w:bottom w:val="none" w:sz="0" w:space="0" w:color="auto"/>
            <w:right w:val="none" w:sz="0" w:space="0" w:color="auto"/>
          </w:divBdr>
        </w:div>
        <w:div w:id="209419810">
          <w:marLeft w:val="480"/>
          <w:marRight w:val="0"/>
          <w:marTop w:val="0"/>
          <w:marBottom w:val="0"/>
          <w:divBdr>
            <w:top w:val="none" w:sz="0" w:space="0" w:color="auto"/>
            <w:left w:val="none" w:sz="0" w:space="0" w:color="auto"/>
            <w:bottom w:val="none" w:sz="0" w:space="0" w:color="auto"/>
            <w:right w:val="none" w:sz="0" w:space="0" w:color="auto"/>
          </w:divBdr>
        </w:div>
        <w:div w:id="124197849">
          <w:marLeft w:val="480"/>
          <w:marRight w:val="0"/>
          <w:marTop w:val="0"/>
          <w:marBottom w:val="0"/>
          <w:divBdr>
            <w:top w:val="none" w:sz="0" w:space="0" w:color="auto"/>
            <w:left w:val="none" w:sz="0" w:space="0" w:color="auto"/>
            <w:bottom w:val="none" w:sz="0" w:space="0" w:color="auto"/>
            <w:right w:val="none" w:sz="0" w:space="0" w:color="auto"/>
          </w:divBdr>
        </w:div>
        <w:div w:id="1688866822">
          <w:marLeft w:val="480"/>
          <w:marRight w:val="0"/>
          <w:marTop w:val="0"/>
          <w:marBottom w:val="0"/>
          <w:divBdr>
            <w:top w:val="none" w:sz="0" w:space="0" w:color="auto"/>
            <w:left w:val="none" w:sz="0" w:space="0" w:color="auto"/>
            <w:bottom w:val="none" w:sz="0" w:space="0" w:color="auto"/>
            <w:right w:val="none" w:sz="0" w:space="0" w:color="auto"/>
          </w:divBdr>
        </w:div>
        <w:div w:id="833377663">
          <w:marLeft w:val="480"/>
          <w:marRight w:val="0"/>
          <w:marTop w:val="0"/>
          <w:marBottom w:val="0"/>
          <w:divBdr>
            <w:top w:val="none" w:sz="0" w:space="0" w:color="auto"/>
            <w:left w:val="none" w:sz="0" w:space="0" w:color="auto"/>
            <w:bottom w:val="none" w:sz="0" w:space="0" w:color="auto"/>
            <w:right w:val="none" w:sz="0" w:space="0" w:color="auto"/>
          </w:divBdr>
        </w:div>
        <w:div w:id="103156740">
          <w:marLeft w:val="480"/>
          <w:marRight w:val="0"/>
          <w:marTop w:val="0"/>
          <w:marBottom w:val="0"/>
          <w:divBdr>
            <w:top w:val="none" w:sz="0" w:space="0" w:color="auto"/>
            <w:left w:val="none" w:sz="0" w:space="0" w:color="auto"/>
            <w:bottom w:val="none" w:sz="0" w:space="0" w:color="auto"/>
            <w:right w:val="none" w:sz="0" w:space="0" w:color="auto"/>
          </w:divBdr>
        </w:div>
        <w:div w:id="287249694">
          <w:marLeft w:val="480"/>
          <w:marRight w:val="0"/>
          <w:marTop w:val="0"/>
          <w:marBottom w:val="0"/>
          <w:divBdr>
            <w:top w:val="none" w:sz="0" w:space="0" w:color="auto"/>
            <w:left w:val="none" w:sz="0" w:space="0" w:color="auto"/>
            <w:bottom w:val="none" w:sz="0" w:space="0" w:color="auto"/>
            <w:right w:val="none" w:sz="0" w:space="0" w:color="auto"/>
          </w:divBdr>
        </w:div>
        <w:div w:id="660624171">
          <w:marLeft w:val="480"/>
          <w:marRight w:val="0"/>
          <w:marTop w:val="0"/>
          <w:marBottom w:val="0"/>
          <w:divBdr>
            <w:top w:val="none" w:sz="0" w:space="0" w:color="auto"/>
            <w:left w:val="none" w:sz="0" w:space="0" w:color="auto"/>
            <w:bottom w:val="none" w:sz="0" w:space="0" w:color="auto"/>
            <w:right w:val="none" w:sz="0" w:space="0" w:color="auto"/>
          </w:divBdr>
        </w:div>
        <w:div w:id="738098175">
          <w:marLeft w:val="480"/>
          <w:marRight w:val="0"/>
          <w:marTop w:val="0"/>
          <w:marBottom w:val="0"/>
          <w:divBdr>
            <w:top w:val="none" w:sz="0" w:space="0" w:color="auto"/>
            <w:left w:val="none" w:sz="0" w:space="0" w:color="auto"/>
            <w:bottom w:val="none" w:sz="0" w:space="0" w:color="auto"/>
            <w:right w:val="none" w:sz="0" w:space="0" w:color="auto"/>
          </w:divBdr>
        </w:div>
        <w:div w:id="371810329">
          <w:marLeft w:val="480"/>
          <w:marRight w:val="0"/>
          <w:marTop w:val="0"/>
          <w:marBottom w:val="0"/>
          <w:divBdr>
            <w:top w:val="none" w:sz="0" w:space="0" w:color="auto"/>
            <w:left w:val="none" w:sz="0" w:space="0" w:color="auto"/>
            <w:bottom w:val="none" w:sz="0" w:space="0" w:color="auto"/>
            <w:right w:val="none" w:sz="0" w:space="0" w:color="auto"/>
          </w:divBdr>
        </w:div>
        <w:div w:id="914586909">
          <w:marLeft w:val="480"/>
          <w:marRight w:val="0"/>
          <w:marTop w:val="0"/>
          <w:marBottom w:val="0"/>
          <w:divBdr>
            <w:top w:val="none" w:sz="0" w:space="0" w:color="auto"/>
            <w:left w:val="none" w:sz="0" w:space="0" w:color="auto"/>
            <w:bottom w:val="none" w:sz="0" w:space="0" w:color="auto"/>
            <w:right w:val="none" w:sz="0" w:space="0" w:color="auto"/>
          </w:divBdr>
        </w:div>
        <w:div w:id="1672029234">
          <w:marLeft w:val="480"/>
          <w:marRight w:val="0"/>
          <w:marTop w:val="0"/>
          <w:marBottom w:val="0"/>
          <w:divBdr>
            <w:top w:val="none" w:sz="0" w:space="0" w:color="auto"/>
            <w:left w:val="none" w:sz="0" w:space="0" w:color="auto"/>
            <w:bottom w:val="none" w:sz="0" w:space="0" w:color="auto"/>
            <w:right w:val="none" w:sz="0" w:space="0" w:color="auto"/>
          </w:divBdr>
        </w:div>
        <w:div w:id="685979541">
          <w:marLeft w:val="480"/>
          <w:marRight w:val="0"/>
          <w:marTop w:val="0"/>
          <w:marBottom w:val="0"/>
          <w:divBdr>
            <w:top w:val="none" w:sz="0" w:space="0" w:color="auto"/>
            <w:left w:val="none" w:sz="0" w:space="0" w:color="auto"/>
            <w:bottom w:val="none" w:sz="0" w:space="0" w:color="auto"/>
            <w:right w:val="none" w:sz="0" w:space="0" w:color="auto"/>
          </w:divBdr>
        </w:div>
        <w:div w:id="1728455996">
          <w:marLeft w:val="480"/>
          <w:marRight w:val="0"/>
          <w:marTop w:val="0"/>
          <w:marBottom w:val="0"/>
          <w:divBdr>
            <w:top w:val="none" w:sz="0" w:space="0" w:color="auto"/>
            <w:left w:val="none" w:sz="0" w:space="0" w:color="auto"/>
            <w:bottom w:val="none" w:sz="0" w:space="0" w:color="auto"/>
            <w:right w:val="none" w:sz="0" w:space="0" w:color="auto"/>
          </w:divBdr>
        </w:div>
        <w:div w:id="182864955">
          <w:marLeft w:val="480"/>
          <w:marRight w:val="0"/>
          <w:marTop w:val="0"/>
          <w:marBottom w:val="0"/>
          <w:divBdr>
            <w:top w:val="none" w:sz="0" w:space="0" w:color="auto"/>
            <w:left w:val="none" w:sz="0" w:space="0" w:color="auto"/>
            <w:bottom w:val="none" w:sz="0" w:space="0" w:color="auto"/>
            <w:right w:val="none" w:sz="0" w:space="0" w:color="auto"/>
          </w:divBdr>
        </w:div>
        <w:div w:id="488980021">
          <w:marLeft w:val="480"/>
          <w:marRight w:val="0"/>
          <w:marTop w:val="0"/>
          <w:marBottom w:val="0"/>
          <w:divBdr>
            <w:top w:val="none" w:sz="0" w:space="0" w:color="auto"/>
            <w:left w:val="none" w:sz="0" w:space="0" w:color="auto"/>
            <w:bottom w:val="none" w:sz="0" w:space="0" w:color="auto"/>
            <w:right w:val="none" w:sz="0" w:space="0" w:color="auto"/>
          </w:divBdr>
        </w:div>
        <w:div w:id="413550247">
          <w:marLeft w:val="480"/>
          <w:marRight w:val="0"/>
          <w:marTop w:val="0"/>
          <w:marBottom w:val="0"/>
          <w:divBdr>
            <w:top w:val="none" w:sz="0" w:space="0" w:color="auto"/>
            <w:left w:val="none" w:sz="0" w:space="0" w:color="auto"/>
            <w:bottom w:val="none" w:sz="0" w:space="0" w:color="auto"/>
            <w:right w:val="none" w:sz="0" w:space="0" w:color="auto"/>
          </w:divBdr>
        </w:div>
        <w:div w:id="491063301">
          <w:marLeft w:val="480"/>
          <w:marRight w:val="0"/>
          <w:marTop w:val="0"/>
          <w:marBottom w:val="0"/>
          <w:divBdr>
            <w:top w:val="none" w:sz="0" w:space="0" w:color="auto"/>
            <w:left w:val="none" w:sz="0" w:space="0" w:color="auto"/>
            <w:bottom w:val="none" w:sz="0" w:space="0" w:color="auto"/>
            <w:right w:val="none" w:sz="0" w:space="0" w:color="auto"/>
          </w:divBdr>
        </w:div>
        <w:div w:id="1076516633">
          <w:marLeft w:val="480"/>
          <w:marRight w:val="0"/>
          <w:marTop w:val="0"/>
          <w:marBottom w:val="0"/>
          <w:divBdr>
            <w:top w:val="none" w:sz="0" w:space="0" w:color="auto"/>
            <w:left w:val="none" w:sz="0" w:space="0" w:color="auto"/>
            <w:bottom w:val="none" w:sz="0" w:space="0" w:color="auto"/>
            <w:right w:val="none" w:sz="0" w:space="0" w:color="auto"/>
          </w:divBdr>
        </w:div>
        <w:div w:id="1921059780">
          <w:marLeft w:val="480"/>
          <w:marRight w:val="0"/>
          <w:marTop w:val="0"/>
          <w:marBottom w:val="0"/>
          <w:divBdr>
            <w:top w:val="none" w:sz="0" w:space="0" w:color="auto"/>
            <w:left w:val="none" w:sz="0" w:space="0" w:color="auto"/>
            <w:bottom w:val="none" w:sz="0" w:space="0" w:color="auto"/>
            <w:right w:val="none" w:sz="0" w:space="0" w:color="auto"/>
          </w:divBdr>
        </w:div>
        <w:div w:id="1931161730">
          <w:marLeft w:val="480"/>
          <w:marRight w:val="0"/>
          <w:marTop w:val="0"/>
          <w:marBottom w:val="0"/>
          <w:divBdr>
            <w:top w:val="none" w:sz="0" w:space="0" w:color="auto"/>
            <w:left w:val="none" w:sz="0" w:space="0" w:color="auto"/>
            <w:bottom w:val="none" w:sz="0" w:space="0" w:color="auto"/>
            <w:right w:val="none" w:sz="0" w:space="0" w:color="auto"/>
          </w:divBdr>
        </w:div>
        <w:div w:id="2143956368">
          <w:marLeft w:val="480"/>
          <w:marRight w:val="0"/>
          <w:marTop w:val="0"/>
          <w:marBottom w:val="0"/>
          <w:divBdr>
            <w:top w:val="none" w:sz="0" w:space="0" w:color="auto"/>
            <w:left w:val="none" w:sz="0" w:space="0" w:color="auto"/>
            <w:bottom w:val="none" w:sz="0" w:space="0" w:color="auto"/>
            <w:right w:val="none" w:sz="0" w:space="0" w:color="auto"/>
          </w:divBdr>
        </w:div>
        <w:div w:id="2027554702">
          <w:marLeft w:val="480"/>
          <w:marRight w:val="0"/>
          <w:marTop w:val="0"/>
          <w:marBottom w:val="0"/>
          <w:divBdr>
            <w:top w:val="none" w:sz="0" w:space="0" w:color="auto"/>
            <w:left w:val="none" w:sz="0" w:space="0" w:color="auto"/>
            <w:bottom w:val="none" w:sz="0" w:space="0" w:color="auto"/>
            <w:right w:val="none" w:sz="0" w:space="0" w:color="auto"/>
          </w:divBdr>
        </w:div>
        <w:div w:id="1312826643">
          <w:marLeft w:val="480"/>
          <w:marRight w:val="0"/>
          <w:marTop w:val="0"/>
          <w:marBottom w:val="0"/>
          <w:divBdr>
            <w:top w:val="none" w:sz="0" w:space="0" w:color="auto"/>
            <w:left w:val="none" w:sz="0" w:space="0" w:color="auto"/>
            <w:bottom w:val="none" w:sz="0" w:space="0" w:color="auto"/>
            <w:right w:val="none" w:sz="0" w:space="0" w:color="auto"/>
          </w:divBdr>
        </w:div>
        <w:div w:id="1494640093">
          <w:marLeft w:val="480"/>
          <w:marRight w:val="0"/>
          <w:marTop w:val="0"/>
          <w:marBottom w:val="0"/>
          <w:divBdr>
            <w:top w:val="none" w:sz="0" w:space="0" w:color="auto"/>
            <w:left w:val="none" w:sz="0" w:space="0" w:color="auto"/>
            <w:bottom w:val="none" w:sz="0" w:space="0" w:color="auto"/>
            <w:right w:val="none" w:sz="0" w:space="0" w:color="auto"/>
          </w:divBdr>
        </w:div>
        <w:div w:id="1819419052">
          <w:marLeft w:val="480"/>
          <w:marRight w:val="0"/>
          <w:marTop w:val="0"/>
          <w:marBottom w:val="0"/>
          <w:divBdr>
            <w:top w:val="none" w:sz="0" w:space="0" w:color="auto"/>
            <w:left w:val="none" w:sz="0" w:space="0" w:color="auto"/>
            <w:bottom w:val="none" w:sz="0" w:space="0" w:color="auto"/>
            <w:right w:val="none" w:sz="0" w:space="0" w:color="auto"/>
          </w:divBdr>
        </w:div>
        <w:div w:id="1381057086">
          <w:marLeft w:val="480"/>
          <w:marRight w:val="0"/>
          <w:marTop w:val="0"/>
          <w:marBottom w:val="0"/>
          <w:divBdr>
            <w:top w:val="none" w:sz="0" w:space="0" w:color="auto"/>
            <w:left w:val="none" w:sz="0" w:space="0" w:color="auto"/>
            <w:bottom w:val="none" w:sz="0" w:space="0" w:color="auto"/>
            <w:right w:val="none" w:sz="0" w:space="0" w:color="auto"/>
          </w:divBdr>
        </w:div>
        <w:div w:id="1556624202">
          <w:marLeft w:val="480"/>
          <w:marRight w:val="0"/>
          <w:marTop w:val="0"/>
          <w:marBottom w:val="0"/>
          <w:divBdr>
            <w:top w:val="none" w:sz="0" w:space="0" w:color="auto"/>
            <w:left w:val="none" w:sz="0" w:space="0" w:color="auto"/>
            <w:bottom w:val="none" w:sz="0" w:space="0" w:color="auto"/>
            <w:right w:val="none" w:sz="0" w:space="0" w:color="auto"/>
          </w:divBdr>
        </w:div>
        <w:div w:id="1038046548">
          <w:marLeft w:val="480"/>
          <w:marRight w:val="0"/>
          <w:marTop w:val="0"/>
          <w:marBottom w:val="0"/>
          <w:divBdr>
            <w:top w:val="none" w:sz="0" w:space="0" w:color="auto"/>
            <w:left w:val="none" w:sz="0" w:space="0" w:color="auto"/>
            <w:bottom w:val="none" w:sz="0" w:space="0" w:color="auto"/>
            <w:right w:val="none" w:sz="0" w:space="0" w:color="auto"/>
          </w:divBdr>
        </w:div>
        <w:div w:id="139808073">
          <w:marLeft w:val="480"/>
          <w:marRight w:val="0"/>
          <w:marTop w:val="0"/>
          <w:marBottom w:val="0"/>
          <w:divBdr>
            <w:top w:val="none" w:sz="0" w:space="0" w:color="auto"/>
            <w:left w:val="none" w:sz="0" w:space="0" w:color="auto"/>
            <w:bottom w:val="none" w:sz="0" w:space="0" w:color="auto"/>
            <w:right w:val="none" w:sz="0" w:space="0" w:color="auto"/>
          </w:divBdr>
        </w:div>
        <w:div w:id="314573972">
          <w:marLeft w:val="480"/>
          <w:marRight w:val="0"/>
          <w:marTop w:val="0"/>
          <w:marBottom w:val="0"/>
          <w:divBdr>
            <w:top w:val="none" w:sz="0" w:space="0" w:color="auto"/>
            <w:left w:val="none" w:sz="0" w:space="0" w:color="auto"/>
            <w:bottom w:val="none" w:sz="0" w:space="0" w:color="auto"/>
            <w:right w:val="none" w:sz="0" w:space="0" w:color="auto"/>
          </w:divBdr>
        </w:div>
        <w:div w:id="434791955">
          <w:marLeft w:val="480"/>
          <w:marRight w:val="0"/>
          <w:marTop w:val="0"/>
          <w:marBottom w:val="0"/>
          <w:divBdr>
            <w:top w:val="none" w:sz="0" w:space="0" w:color="auto"/>
            <w:left w:val="none" w:sz="0" w:space="0" w:color="auto"/>
            <w:bottom w:val="none" w:sz="0" w:space="0" w:color="auto"/>
            <w:right w:val="none" w:sz="0" w:space="0" w:color="auto"/>
          </w:divBdr>
        </w:div>
        <w:div w:id="332416679">
          <w:marLeft w:val="480"/>
          <w:marRight w:val="0"/>
          <w:marTop w:val="0"/>
          <w:marBottom w:val="0"/>
          <w:divBdr>
            <w:top w:val="none" w:sz="0" w:space="0" w:color="auto"/>
            <w:left w:val="none" w:sz="0" w:space="0" w:color="auto"/>
            <w:bottom w:val="none" w:sz="0" w:space="0" w:color="auto"/>
            <w:right w:val="none" w:sz="0" w:space="0" w:color="auto"/>
          </w:divBdr>
        </w:div>
        <w:div w:id="93672912">
          <w:marLeft w:val="480"/>
          <w:marRight w:val="0"/>
          <w:marTop w:val="0"/>
          <w:marBottom w:val="0"/>
          <w:divBdr>
            <w:top w:val="none" w:sz="0" w:space="0" w:color="auto"/>
            <w:left w:val="none" w:sz="0" w:space="0" w:color="auto"/>
            <w:bottom w:val="none" w:sz="0" w:space="0" w:color="auto"/>
            <w:right w:val="none" w:sz="0" w:space="0" w:color="auto"/>
          </w:divBdr>
        </w:div>
        <w:div w:id="566384677">
          <w:marLeft w:val="480"/>
          <w:marRight w:val="0"/>
          <w:marTop w:val="0"/>
          <w:marBottom w:val="0"/>
          <w:divBdr>
            <w:top w:val="none" w:sz="0" w:space="0" w:color="auto"/>
            <w:left w:val="none" w:sz="0" w:space="0" w:color="auto"/>
            <w:bottom w:val="none" w:sz="0" w:space="0" w:color="auto"/>
            <w:right w:val="none" w:sz="0" w:space="0" w:color="auto"/>
          </w:divBdr>
        </w:div>
        <w:div w:id="400561491">
          <w:marLeft w:val="480"/>
          <w:marRight w:val="0"/>
          <w:marTop w:val="0"/>
          <w:marBottom w:val="0"/>
          <w:divBdr>
            <w:top w:val="none" w:sz="0" w:space="0" w:color="auto"/>
            <w:left w:val="none" w:sz="0" w:space="0" w:color="auto"/>
            <w:bottom w:val="none" w:sz="0" w:space="0" w:color="auto"/>
            <w:right w:val="none" w:sz="0" w:space="0" w:color="auto"/>
          </w:divBdr>
        </w:div>
        <w:div w:id="467207972">
          <w:marLeft w:val="480"/>
          <w:marRight w:val="0"/>
          <w:marTop w:val="0"/>
          <w:marBottom w:val="0"/>
          <w:divBdr>
            <w:top w:val="none" w:sz="0" w:space="0" w:color="auto"/>
            <w:left w:val="none" w:sz="0" w:space="0" w:color="auto"/>
            <w:bottom w:val="none" w:sz="0" w:space="0" w:color="auto"/>
            <w:right w:val="none" w:sz="0" w:space="0" w:color="auto"/>
          </w:divBdr>
        </w:div>
        <w:div w:id="34743039">
          <w:marLeft w:val="480"/>
          <w:marRight w:val="0"/>
          <w:marTop w:val="0"/>
          <w:marBottom w:val="0"/>
          <w:divBdr>
            <w:top w:val="none" w:sz="0" w:space="0" w:color="auto"/>
            <w:left w:val="none" w:sz="0" w:space="0" w:color="auto"/>
            <w:bottom w:val="none" w:sz="0" w:space="0" w:color="auto"/>
            <w:right w:val="none" w:sz="0" w:space="0" w:color="auto"/>
          </w:divBdr>
        </w:div>
        <w:div w:id="869992504">
          <w:marLeft w:val="480"/>
          <w:marRight w:val="0"/>
          <w:marTop w:val="0"/>
          <w:marBottom w:val="0"/>
          <w:divBdr>
            <w:top w:val="none" w:sz="0" w:space="0" w:color="auto"/>
            <w:left w:val="none" w:sz="0" w:space="0" w:color="auto"/>
            <w:bottom w:val="none" w:sz="0" w:space="0" w:color="auto"/>
            <w:right w:val="none" w:sz="0" w:space="0" w:color="auto"/>
          </w:divBdr>
        </w:div>
        <w:div w:id="1553999715">
          <w:marLeft w:val="480"/>
          <w:marRight w:val="0"/>
          <w:marTop w:val="0"/>
          <w:marBottom w:val="0"/>
          <w:divBdr>
            <w:top w:val="none" w:sz="0" w:space="0" w:color="auto"/>
            <w:left w:val="none" w:sz="0" w:space="0" w:color="auto"/>
            <w:bottom w:val="none" w:sz="0" w:space="0" w:color="auto"/>
            <w:right w:val="none" w:sz="0" w:space="0" w:color="auto"/>
          </w:divBdr>
        </w:div>
        <w:div w:id="43910429">
          <w:marLeft w:val="480"/>
          <w:marRight w:val="0"/>
          <w:marTop w:val="0"/>
          <w:marBottom w:val="0"/>
          <w:divBdr>
            <w:top w:val="none" w:sz="0" w:space="0" w:color="auto"/>
            <w:left w:val="none" w:sz="0" w:space="0" w:color="auto"/>
            <w:bottom w:val="none" w:sz="0" w:space="0" w:color="auto"/>
            <w:right w:val="none" w:sz="0" w:space="0" w:color="auto"/>
          </w:divBdr>
        </w:div>
        <w:div w:id="854346303">
          <w:marLeft w:val="480"/>
          <w:marRight w:val="0"/>
          <w:marTop w:val="0"/>
          <w:marBottom w:val="0"/>
          <w:divBdr>
            <w:top w:val="none" w:sz="0" w:space="0" w:color="auto"/>
            <w:left w:val="none" w:sz="0" w:space="0" w:color="auto"/>
            <w:bottom w:val="none" w:sz="0" w:space="0" w:color="auto"/>
            <w:right w:val="none" w:sz="0" w:space="0" w:color="auto"/>
          </w:divBdr>
        </w:div>
        <w:div w:id="2007315440">
          <w:marLeft w:val="480"/>
          <w:marRight w:val="0"/>
          <w:marTop w:val="0"/>
          <w:marBottom w:val="0"/>
          <w:divBdr>
            <w:top w:val="none" w:sz="0" w:space="0" w:color="auto"/>
            <w:left w:val="none" w:sz="0" w:space="0" w:color="auto"/>
            <w:bottom w:val="none" w:sz="0" w:space="0" w:color="auto"/>
            <w:right w:val="none" w:sz="0" w:space="0" w:color="auto"/>
          </w:divBdr>
        </w:div>
        <w:div w:id="477916837">
          <w:marLeft w:val="480"/>
          <w:marRight w:val="0"/>
          <w:marTop w:val="0"/>
          <w:marBottom w:val="0"/>
          <w:divBdr>
            <w:top w:val="none" w:sz="0" w:space="0" w:color="auto"/>
            <w:left w:val="none" w:sz="0" w:space="0" w:color="auto"/>
            <w:bottom w:val="none" w:sz="0" w:space="0" w:color="auto"/>
            <w:right w:val="none" w:sz="0" w:space="0" w:color="auto"/>
          </w:divBdr>
        </w:div>
        <w:div w:id="1242906513">
          <w:marLeft w:val="480"/>
          <w:marRight w:val="0"/>
          <w:marTop w:val="0"/>
          <w:marBottom w:val="0"/>
          <w:divBdr>
            <w:top w:val="none" w:sz="0" w:space="0" w:color="auto"/>
            <w:left w:val="none" w:sz="0" w:space="0" w:color="auto"/>
            <w:bottom w:val="none" w:sz="0" w:space="0" w:color="auto"/>
            <w:right w:val="none" w:sz="0" w:space="0" w:color="auto"/>
          </w:divBdr>
        </w:div>
        <w:div w:id="771783585">
          <w:marLeft w:val="480"/>
          <w:marRight w:val="0"/>
          <w:marTop w:val="0"/>
          <w:marBottom w:val="0"/>
          <w:divBdr>
            <w:top w:val="none" w:sz="0" w:space="0" w:color="auto"/>
            <w:left w:val="none" w:sz="0" w:space="0" w:color="auto"/>
            <w:bottom w:val="none" w:sz="0" w:space="0" w:color="auto"/>
            <w:right w:val="none" w:sz="0" w:space="0" w:color="auto"/>
          </w:divBdr>
        </w:div>
        <w:div w:id="61683502">
          <w:marLeft w:val="480"/>
          <w:marRight w:val="0"/>
          <w:marTop w:val="0"/>
          <w:marBottom w:val="0"/>
          <w:divBdr>
            <w:top w:val="none" w:sz="0" w:space="0" w:color="auto"/>
            <w:left w:val="none" w:sz="0" w:space="0" w:color="auto"/>
            <w:bottom w:val="none" w:sz="0" w:space="0" w:color="auto"/>
            <w:right w:val="none" w:sz="0" w:space="0" w:color="auto"/>
          </w:divBdr>
        </w:div>
        <w:div w:id="1973436089">
          <w:marLeft w:val="480"/>
          <w:marRight w:val="0"/>
          <w:marTop w:val="0"/>
          <w:marBottom w:val="0"/>
          <w:divBdr>
            <w:top w:val="none" w:sz="0" w:space="0" w:color="auto"/>
            <w:left w:val="none" w:sz="0" w:space="0" w:color="auto"/>
            <w:bottom w:val="none" w:sz="0" w:space="0" w:color="auto"/>
            <w:right w:val="none" w:sz="0" w:space="0" w:color="auto"/>
          </w:divBdr>
        </w:div>
        <w:div w:id="1576937635">
          <w:marLeft w:val="480"/>
          <w:marRight w:val="0"/>
          <w:marTop w:val="0"/>
          <w:marBottom w:val="0"/>
          <w:divBdr>
            <w:top w:val="none" w:sz="0" w:space="0" w:color="auto"/>
            <w:left w:val="none" w:sz="0" w:space="0" w:color="auto"/>
            <w:bottom w:val="none" w:sz="0" w:space="0" w:color="auto"/>
            <w:right w:val="none" w:sz="0" w:space="0" w:color="auto"/>
          </w:divBdr>
        </w:div>
        <w:div w:id="2071347607">
          <w:marLeft w:val="480"/>
          <w:marRight w:val="0"/>
          <w:marTop w:val="0"/>
          <w:marBottom w:val="0"/>
          <w:divBdr>
            <w:top w:val="none" w:sz="0" w:space="0" w:color="auto"/>
            <w:left w:val="none" w:sz="0" w:space="0" w:color="auto"/>
            <w:bottom w:val="none" w:sz="0" w:space="0" w:color="auto"/>
            <w:right w:val="none" w:sz="0" w:space="0" w:color="auto"/>
          </w:divBdr>
        </w:div>
        <w:div w:id="1487934178">
          <w:marLeft w:val="480"/>
          <w:marRight w:val="0"/>
          <w:marTop w:val="0"/>
          <w:marBottom w:val="0"/>
          <w:divBdr>
            <w:top w:val="none" w:sz="0" w:space="0" w:color="auto"/>
            <w:left w:val="none" w:sz="0" w:space="0" w:color="auto"/>
            <w:bottom w:val="none" w:sz="0" w:space="0" w:color="auto"/>
            <w:right w:val="none" w:sz="0" w:space="0" w:color="auto"/>
          </w:divBdr>
        </w:div>
        <w:div w:id="1771506813">
          <w:marLeft w:val="480"/>
          <w:marRight w:val="0"/>
          <w:marTop w:val="0"/>
          <w:marBottom w:val="0"/>
          <w:divBdr>
            <w:top w:val="none" w:sz="0" w:space="0" w:color="auto"/>
            <w:left w:val="none" w:sz="0" w:space="0" w:color="auto"/>
            <w:bottom w:val="none" w:sz="0" w:space="0" w:color="auto"/>
            <w:right w:val="none" w:sz="0" w:space="0" w:color="auto"/>
          </w:divBdr>
        </w:div>
        <w:div w:id="727803115">
          <w:marLeft w:val="480"/>
          <w:marRight w:val="0"/>
          <w:marTop w:val="0"/>
          <w:marBottom w:val="0"/>
          <w:divBdr>
            <w:top w:val="none" w:sz="0" w:space="0" w:color="auto"/>
            <w:left w:val="none" w:sz="0" w:space="0" w:color="auto"/>
            <w:bottom w:val="none" w:sz="0" w:space="0" w:color="auto"/>
            <w:right w:val="none" w:sz="0" w:space="0" w:color="auto"/>
          </w:divBdr>
        </w:div>
        <w:div w:id="856576313">
          <w:marLeft w:val="480"/>
          <w:marRight w:val="0"/>
          <w:marTop w:val="0"/>
          <w:marBottom w:val="0"/>
          <w:divBdr>
            <w:top w:val="none" w:sz="0" w:space="0" w:color="auto"/>
            <w:left w:val="none" w:sz="0" w:space="0" w:color="auto"/>
            <w:bottom w:val="none" w:sz="0" w:space="0" w:color="auto"/>
            <w:right w:val="none" w:sz="0" w:space="0" w:color="auto"/>
          </w:divBdr>
        </w:div>
        <w:div w:id="636683171">
          <w:marLeft w:val="480"/>
          <w:marRight w:val="0"/>
          <w:marTop w:val="0"/>
          <w:marBottom w:val="0"/>
          <w:divBdr>
            <w:top w:val="none" w:sz="0" w:space="0" w:color="auto"/>
            <w:left w:val="none" w:sz="0" w:space="0" w:color="auto"/>
            <w:bottom w:val="none" w:sz="0" w:space="0" w:color="auto"/>
            <w:right w:val="none" w:sz="0" w:space="0" w:color="auto"/>
          </w:divBdr>
        </w:div>
        <w:div w:id="330914203">
          <w:marLeft w:val="480"/>
          <w:marRight w:val="0"/>
          <w:marTop w:val="0"/>
          <w:marBottom w:val="0"/>
          <w:divBdr>
            <w:top w:val="none" w:sz="0" w:space="0" w:color="auto"/>
            <w:left w:val="none" w:sz="0" w:space="0" w:color="auto"/>
            <w:bottom w:val="none" w:sz="0" w:space="0" w:color="auto"/>
            <w:right w:val="none" w:sz="0" w:space="0" w:color="auto"/>
          </w:divBdr>
        </w:div>
        <w:div w:id="590773974">
          <w:marLeft w:val="480"/>
          <w:marRight w:val="0"/>
          <w:marTop w:val="0"/>
          <w:marBottom w:val="0"/>
          <w:divBdr>
            <w:top w:val="none" w:sz="0" w:space="0" w:color="auto"/>
            <w:left w:val="none" w:sz="0" w:space="0" w:color="auto"/>
            <w:bottom w:val="none" w:sz="0" w:space="0" w:color="auto"/>
            <w:right w:val="none" w:sz="0" w:space="0" w:color="auto"/>
          </w:divBdr>
        </w:div>
        <w:div w:id="2075083687">
          <w:marLeft w:val="480"/>
          <w:marRight w:val="0"/>
          <w:marTop w:val="0"/>
          <w:marBottom w:val="0"/>
          <w:divBdr>
            <w:top w:val="none" w:sz="0" w:space="0" w:color="auto"/>
            <w:left w:val="none" w:sz="0" w:space="0" w:color="auto"/>
            <w:bottom w:val="none" w:sz="0" w:space="0" w:color="auto"/>
            <w:right w:val="none" w:sz="0" w:space="0" w:color="auto"/>
          </w:divBdr>
        </w:div>
        <w:div w:id="2100641052">
          <w:marLeft w:val="480"/>
          <w:marRight w:val="0"/>
          <w:marTop w:val="0"/>
          <w:marBottom w:val="0"/>
          <w:divBdr>
            <w:top w:val="none" w:sz="0" w:space="0" w:color="auto"/>
            <w:left w:val="none" w:sz="0" w:space="0" w:color="auto"/>
            <w:bottom w:val="none" w:sz="0" w:space="0" w:color="auto"/>
            <w:right w:val="none" w:sz="0" w:space="0" w:color="auto"/>
          </w:divBdr>
        </w:div>
        <w:div w:id="1959994095">
          <w:marLeft w:val="480"/>
          <w:marRight w:val="0"/>
          <w:marTop w:val="0"/>
          <w:marBottom w:val="0"/>
          <w:divBdr>
            <w:top w:val="none" w:sz="0" w:space="0" w:color="auto"/>
            <w:left w:val="none" w:sz="0" w:space="0" w:color="auto"/>
            <w:bottom w:val="none" w:sz="0" w:space="0" w:color="auto"/>
            <w:right w:val="none" w:sz="0" w:space="0" w:color="auto"/>
          </w:divBdr>
        </w:div>
        <w:div w:id="1110781967">
          <w:marLeft w:val="480"/>
          <w:marRight w:val="0"/>
          <w:marTop w:val="0"/>
          <w:marBottom w:val="0"/>
          <w:divBdr>
            <w:top w:val="none" w:sz="0" w:space="0" w:color="auto"/>
            <w:left w:val="none" w:sz="0" w:space="0" w:color="auto"/>
            <w:bottom w:val="none" w:sz="0" w:space="0" w:color="auto"/>
            <w:right w:val="none" w:sz="0" w:space="0" w:color="auto"/>
          </w:divBdr>
        </w:div>
        <w:div w:id="892040530">
          <w:marLeft w:val="480"/>
          <w:marRight w:val="0"/>
          <w:marTop w:val="0"/>
          <w:marBottom w:val="0"/>
          <w:divBdr>
            <w:top w:val="none" w:sz="0" w:space="0" w:color="auto"/>
            <w:left w:val="none" w:sz="0" w:space="0" w:color="auto"/>
            <w:bottom w:val="none" w:sz="0" w:space="0" w:color="auto"/>
            <w:right w:val="none" w:sz="0" w:space="0" w:color="auto"/>
          </w:divBdr>
        </w:div>
        <w:div w:id="1862627311">
          <w:marLeft w:val="480"/>
          <w:marRight w:val="0"/>
          <w:marTop w:val="0"/>
          <w:marBottom w:val="0"/>
          <w:divBdr>
            <w:top w:val="none" w:sz="0" w:space="0" w:color="auto"/>
            <w:left w:val="none" w:sz="0" w:space="0" w:color="auto"/>
            <w:bottom w:val="none" w:sz="0" w:space="0" w:color="auto"/>
            <w:right w:val="none" w:sz="0" w:space="0" w:color="auto"/>
          </w:divBdr>
        </w:div>
        <w:div w:id="1088188498">
          <w:marLeft w:val="480"/>
          <w:marRight w:val="0"/>
          <w:marTop w:val="0"/>
          <w:marBottom w:val="0"/>
          <w:divBdr>
            <w:top w:val="none" w:sz="0" w:space="0" w:color="auto"/>
            <w:left w:val="none" w:sz="0" w:space="0" w:color="auto"/>
            <w:bottom w:val="none" w:sz="0" w:space="0" w:color="auto"/>
            <w:right w:val="none" w:sz="0" w:space="0" w:color="auto"/>
          </w:divBdr>
        </w:div>
        <w:div w:id="341392970">
          <w:marLeft w:val="480"/>
          <w:marRight w:val="0"/>
          <w:marTop w:val="0"/>
          <w:marBottom w:val="0"/>
          <w:divBdr>
            <w:top w:val="none" w:sz="0" w:space="0" w:color="auto"/>
            <w:left w:val="none" w:sz="0" w:space="0" w:color="auto"/>
            <w:bottom w:val="none" w:sz="0" w:space="0" w:color="auto"/>
            <w:right w:val="none" w:sz="0" w:space="0" w:color="auto"/>
          </w:divBdr>
        </w:div>
        <w:div w:id="1139884440">
          <w:marLeft w:val="480"/>
          <w:marRight w:val="0"/>
          <w:marTop w:val="0"/>
          <w:marBottom w:val="0"/>
          <w:divBdr>
            <w:top w:val="none" w:sz="0" w:space="0" w:color="auto"/>
            <w:left w:val="none" w:sz="0" w:space="0" w:color="auto"/>
            <w:bottom w:val="none" w:sz="0" w:space="0" w:color="auto"/>
            <w:right w:val="none" w:sz="0" w:space="0" w:color="auto"/>
          </w:divBdr>
        </w:div>
        <w:div w:id="1993017722">
          <w:marLeft w:val="480"/>
          <w:marRight w:val="0"/>
          <w:marTop w:val="0"/>
          <w:marBottom w:val="0"/>
          <w:divBdr>
            <w:top w:val="none" w:sz="0" w:space="0" w:color="auto"/>
            <w:left w:val="none" w:sz="0" w:space="0" w:color="auto"/>
            <w:bottom w:val="none" w:sz="0" w:space="0" w:color="auto"/>
            <w:right w:val="none" w:sz="0" w:space="0" w:color="auto"/>
          </w:divBdr>
        </w:div>
        <w:div w:id="193007158">
          <w:marLeft w:val="480"/>
          <w:marRight w:val="0"/>
          <w:marTop w:val="0"/>
          <w:marBottom w:val="0"/>
          <w:divBdr>
            <w:top w:val="none" w:sz="0" w:space="0" w:color="auto"/>
            <w:left w:val="none" w:sz="0" w:space="0" w:color="auto"/>
            <w:bottom w:val="none" w:sz="0" w:space="0" w:color="auto"/>
            <w:right w:val="none" w:sz="0" w:space="0" w:color="auto"/>
          </w:divBdr>
        </w:div>
        <w:div w:id="1096948996">
          <w:marLeft w:val="480"/>
          <w:marRight w:val="0"/>
          <w:marTop w:val="0"/>
          <w:marBottom w:val="0"/>
          <w:divBdr>
            <w:top w:val="none" w:sz="0" w:space="0" w:color="auto"/>
            <w:left w:val="none" w:sz="0" w:space="0" w:color="auto"/>
            <w:bottom w:val="none" w:sz="0" w:space="0" w:color="auto"/>
            <w:right w:val="none" w:sz="0" w:space="0" w:color="auto"/>
          </w:divBdr>
        </w:div>
        <w:div w:id="673606884">
          <w:marLeft w:val="480"/>
          <w:marRight w:val="0"/>
          <w:marTop w:val="0"/>
          <w:marBottom w:val="0"/>
          <w:divBdr>
            <w:top w:val="none" w:sz="0" w:space="0" w:color="auto"/>
            <w:left w:val="none" w:sz="0" w:space="0" w:color="auto"/>
            <w:bottom w:val="none" w:sz="0" w:space="0" w:color="auto"/>
            <w:right w:val="none" w:sz="0" w:space="0" w:color="auto"/>
          </w:divBdr>
        </w:div>
        <w:div w:id="384136082">
          <w:marLeft w:val="480"/>
          <w:marRight w:val="0"/>
          <w:marTop w:val="0"/>
          <w:marBottom w:val="0"/>
          <w:divBdr>
            <w:top w:val="none" w:sz="0" w:space="0" w:color="auto"/>
            <w:left w:val="none" w:sz="0" w:space="0" w:color="auto"/>
            <w:bottom w:val="none" w:sz="0" w:space="0" w:color="auto"/>
            <w:right w:val="none" w:sz="0" w:space="0" w:color="auto"/>
          </w:divBdr>
        </w:div>
        <w:div w:id="1182624791">
          <w:marLeft w:val="480"/>
          <w:marRight w:val="0"/>
          <w:marTop w:val="0"/>
          <w:marBottom w:val="0"/>
          <w:divBdr>
            <w:top w:val="none" w:sz="0" w:space="0" w:color="auto"/>
            <w:left w:val="none" w:sz="0" w:space="0" w:color="auto"/>
            <w:bottom w:val="none" w:sz="0" w:space="0" w:color="auto"/>
            <w:right w:val="none" w:sz="0" w:space="0" w:color="auto"/>
          </w:divBdr>
        </w:div>
        <w:div w:id="1288779884">
          <w:marLeft w:val="480"/>
          <w:marRight w:val="0"/>
          <w:marTop w:val="0"/>
          <w:marBottom w:val="0"/>
          <w:divBdr>
            <w:top w:val="none" w:sz="0" w:space="0" w:color="auto"/>
            <w:left w:val="none" w:sz="0" w:space="0" w:color="auto"/>
            <w:bottom w:val="none" w:sz="0" w:space="0" w:color="auto"/>
            <w:right w:val="none" w:sz="0" w:space="0" w:color="auto"/>
          </w:divBdr>
        </w:div>
        <w:div w:id="774635916">
          <w:marLeft w:val="480"/>
          <w:marRight w:val="0"/>
          <w:marTop w:val="0"/>
          <w:marBottom w:val="0"/>
          <w:divBdr>
            <w:top w:val="none" w:sz="0" w:space="0" w:color="auto"/>
            <w:left w:val="none" w:sz="0" w:space="0" w:color="auto"/>
            <w:bottom w:val="none" w:sz="0" w:space="0" w:color="auto"/>
            <w:right w:val="none" w:sz="0" w:space="0" w:color="auto"/>
          </w:divBdr>
        </w:div>
        <w:div w:id="1561865142">
          <w:marLeft w:val="480"/>
          <w:marRight w:val="0"/>
          <w:marTop w:val="0"/>
          <w:marBottom w:val="0"/>
          <w:divBdr>
            <w:top w:val="none" w:sz="0" w:space="0" w:color="auto"/>
            <w:left w:val="none" w:sz="0" w:space="0" w:color="auto"/>
            <w:bottom w:val="none" w:sz="0" w:space="0" w:color="auto"/>
            <w:right w:val="none" w:sz="0" w:space="0" w:color="auto"/>
          </w:divBdr>
        </w:div>
        <w:div w:id="41291323">
          <w:marLeft w:val="480"/>
          <w:marRight w:val="0"/>
          <w:marTop w:val="0"/>
          <w:marBottom w:val="0"/>
          <w:divBdr>
            <w:top w:val="none" w:sz="0" w:space="0" w:color="auto"/>
            <w:left w:val="none" w:sz="0" w:space="0" w:color="auto"/>
            <w:bottom w:val="none" w:sz="0" w:space="0" w:color="auto"/>
            <w:right w:val="none" w:sz="0" w:space="0" w:color="auto"/>
          </w:divBdr>
        </w:div>
        <w:div w:id="1961371993">
          <w:marLeft w:val="480"/>
          <w:marRight w:val="0"/>
          <w:marTop w:val="0"/>
          <w:marBottom w:val="0"/>
          <w:divBdr>
            <w:top w:val="none" w:sz="0" w:space="0" w:color="auto"/>
            <w:left w:val="none" w:sz="0" w:space="0" w:color="auto"/>
            <w:bottom w:val="none" w:sz="0" w:space="0" w:color="auto"/>
            <w:right w:val="none" w:sz="0" w:space="0" w:color="auto"/>
          </w:divBdr>
        </w:div>
        <w:div w:id="1404790896">
          <w:marLeft w:val="480"/>
          <w:marRight w:val="0"/>
          <w:marTop w:val="0"/>
          <w:marBottom w:val="0"/>
          <w:divBdr>
            <w:top w:val="none" w:sz="0" w:space="0" w:color="auto"/>
            <w:left w:val="none" w:sz="0" w:space="0" w:color="auto"/>
            <w:bottom w:val="none" w:sz="0" w:space="0" w:color="auto"/>
            <w:right w:val="none" w:sz="0" w:space="0" w:color="auto"/>
          </w:divBdr>
        </w:div>
        <w:div w:id="800458488">
          <w:marLeft w:val="480"/>
          <w:marRight w:val="0"/>
          <w:marTop w:val="0"/>
          <w:marBottom w:val="0"/>
          <w:divBdr>
            <w:top w:val="none" w:sz="0" w:space="0" w:color="auto"/>
            <w:left w:val="none" w:sz="0" w:space="0" w:color="auto"/>
            <w:bottom w:val="none" w:sz="0" w:space="0" w:color="auto"/>
            <w:right w:val="none" w:sz="0" w:space="0" w:color="auto"/>
          </w:divBdr>
        </w:div>
        <w:div w:id="1403912917">
          <w:marLeft w:val="480"/>
          <w:marRight w:val="0"/>
          <w:marTop w:val="0"/>
          <w:marBottom w:val="0"/>
          <w:divBdr>
            <w:top w:val="none" w:sz="0" w:space="0" w:color="auto"/>
            <w:left w:val="none" w:sz="0" w:space="0" w:color="auto"/>
            <w:bottom w:val="none" w:sz="0" w:space="0" w:color="auto"/>
            <w:right w:val="none" w:sz="0" w:space="0" w:color="auto"/>
          </w:divBdr>
        </w:div>
        <w:div w:id="1051853228">
          <w:marLeft w:val="480"/>
          <w:marRight w:val="0"/>
          <w:marTop w:val="0"/>
          <w:marBottom w:val="0"/>
          <w:divBdr>
            <w:top w:val="none" w:sz="0" w:space="0" w:color="auto"/>
            <w:left w:val="none" w:sz="0" w:space="0" w:color="auto"/>
            <w:bottom w:val="none" w:sz="0" w:space="0" w:color="auto"/>
            <w:right w:val="none" w:sz="0" w:space="0" w:color="auto"/>
          </w:divBdr>
        </w:div>
        <w:div w:id="963660868">
          <w:marLeft w:val="480"/>
          <w:marRight w:val="0"/>
          <w:marTop w:val="0"/>
          <w:marBottom w:val="0"/>
          <w:divBdr>
            <w:top w:val="none" w:sz="0" w:space="0" w:color="auto"/>
            <w:left w:val="none" w:sz="0" w:space="0" w:color="auto"/>
            <w:bottom w:val="none" w:sz="0" w:space="0" w:color="auto"/>
            <w:right w:val="none" w:sz="0" w:space="0" w:color="auto"/>
          </w:divBdr>
        </w:div>
        <w:div w:id="1961718610">
          <w:marLeft w:val="480"/>
          <w:marRight w:val="0"/>
          <w:marTop w:val="0"/>
          <w:marBottom w:val="0"/>
          <w:divBdr>
            <w:top w:val="none" w:sz="0" w:space="0" w:color="auto"/>
            <w:left w:val="none" w:sz="0" w:space="0" w:color="auto"/>
            <w:bottom w:val="none" w:sz="0" w:space="0" w:color="auto"/>
            <w:right w:val="none" w:sz="0" w:space="0" w:color="auto"/>
          </w:divBdr>
        </w:div>
        <w:div w:id="986083251">
          <w:marLeft w:val="480"/>
          <w:marRight w:val="0"/>
          <w:marTop w:val="0"/>
          <w:marBottom w:val="0"/>
          <w:divBdr>
            <w:top w:val="none" w:sz="0" w:space="0" w:color="auto"/>
            <w:left w:val="none" w:sz="0" w:space="0" w:color="auto"/>
            <w:bottom w:val="none" w:sz="0" w:space="0" w:color="auto"/>
            <w:right w:val="none" w:sz="0" w:space="0" w:color="auto"/>
          </w:divBdr>
        </w:div>
        <w:div w:id="1484929832">
          <w:marLeft w:val="480"/>
          <w:marRight w:val="0"/>
          <w:marTop w:val="0"/>
          <w:marBottom w:val="0"/>
          <w:divBdr>
            <w:top w:val="none" w:sz="0" w:space="0" w:color="auto"/>
            <w:left w:val="none" w:sz="0" w:space="0" w:color="auto"/>
            <w:bottom w:val="none" w:sz="0" w:space="0" w:color="auto"/>
            <w:right w:val="none" w:sz="0" w:space="0" w:color="auto"/>
          </w:divBdr>
        </w:div>
        <w:div w:id="2097942664">
          <w:marLeft w:val="480"/>
          <w:marRight w:val="0"/>
          <w:marTop w:val="0"/>
          <w:marBottom w:val="0"/>
          <w:divBdr>
            <w:top w:val="none" w:sz="0" w:space="0" w:color="auto"/>
            <w:left w:val="none" w:sz="0" w:space="0" w:color="auto"/>
            <w:bottom w:val="none" w:sz="0" w:space="0" w:color="auto"/>
            <w:right w:val="none" w:sz="0" w:space="0" w:color="auto"/>
          </w:divBdr>
        </w:div>
        <w:div w:id="1100684805">
          <w:marLeft w:val="480"/>
          <w:marRight w:val="0"/>
          <w:marTop w:val="0"/>
          <w:marBottom w:val="0"/>
          <w:divBdr>
            <w:top w:val="none" w:sz="0" w:space="0" w:color="auto"/>
            <w:left w:val="none" w:sz="0" w:space="0" w:color="auto"/>
            <w:bottom w:val="none" w:sz="0" w:space="0" w:color="auto"/>
            <w:right w:val="none" w:sz="0" w:space="0" w:color="auto"/>
          </w:divBdr>
        </w:div>
        <w:div w:id="1225680386">
          <w:marLeft w:val="480"/>
          <w:marRight w:val="0"/>
          <w:marTop w:val="0"/>
          <w:marBottom w:val="0"/>
          <w:divBdr>
            <w:top w:val="none" w:sz="0" w:space="0" w:color="auto"/>
            <w:left w:val="none" w:sz="0" w:space="0" w:color="auto"/>
            <w:bottom w:val="none" w:sz="0" w:space="0" w:color="auto"/>
            <w:right w:val="none" w:sz="0" w:space="0" w:color="auto"/>
          </w:divBdr>
        </w:div>
        <w:div w:id="90976116">
          <w:marLeft w:val="480"/>
          <w:marRight w:val="0"/>
          <w:marTop w:val="0"/>
          <w:marBottom w:val="0"/>
          <w:divBdr>
            <w:top w:val="none" w:sz="0" w:space="0" w:color="auto"/>
            <w:left w:val="none" w:sz="0" w:space="0" w:color="auto"/>
            <w:bottom w:val="none" w:sz="0" w:space="0" w:color="auto"/>
            <w:right w:val="none" w:sz="0" w:space="0" w:color="auto"/>
          </w:divBdr>
        </w:div>
        <w:div w:id="493182206">
          <w:marLeft w:val="480"/>
          <w:marRight w:val="0"/>
          <w:marTop w:val="0"/>
          <w:marBottom w:val="0"/>
          <w:divBdr>
            <w:top w:val="none" w:sz="0" w:space="0" w:color="auto"/>
            <w:left w:val="none" w:sz="0" w:space="0" w:color="auto"/>
            <w:bottom w:val="none" w:sz="0" w:space="0" w:color="auto"/>
            <w:right w:val="none" w:sz="0" w:space="0" w:color="auto"/>
          </w:divBdr>
        </w:div>
        <w:div w:id="228924798">
          <w:marLeft w:val="480"/>
          <w:marRight w:val="0"/>
          <w:marTop w:val="0"/>
          <w:marBottom w:val="0"/>
          <w:divBdr>
            <w:top w:val="none" w:sz="0" w:space="0" w:color="auto"/>
            <w:left w:val="none" w:sz="0" w:space="0" w:color="auto"/>
            <w:bottom w:val="none" w:sz="0" w:space="0" w:color="auto"/>
            <w:right w:val="none" w:sz="0" w:space="0" w:color="auto"/>
          </w:divBdr>
        </w:div>
        <w:div w:id="2040398341">
          <w:marLeft w:val="480"/>
          <w:marRight w:val="0"/>
          <w:marTop w:val="0"/>
          <w:marBottom w:val="0"/>
          <w:divBdr>
            <w:top w:val="none" w:sz="0" w:space="0" w:color="auto"/>
            <w:left w:val="none" w:sz="0" w:space="0" w:color="auto"/>
            <w:bottom w:val="none" w:sz="0" w:space="0" w:color="auto"/>
            <w:right w:val="none" w:sz="0" w:space="0" w:color="auto"/>
          </w:divBdr>
        </w:div>
        <w:div w:id="197671435">
          <w:marLeft w:val="480"/>
          <w:marRight w:val="0"/>
          <w:marTop w:val="0"/>
          <w:marBottom w:val="0"/>
          <w:divBdr>
            <w:top w:val="none" w:sz="0" w:space="0" w:color="auto"/>
            <w:left w:val="none" w:sz="0" w:space="0" w:color="auto"/>
            <w:bottom w:val="none" w:sz="0" w:space="0" w:color="auto"/>
            <w:right w:val="none" w:sz="0" w:space="0" w:color="auto"/>
          </w:divBdr>
        </w:div>
        <w:div w:id="1076786586">
          <w:marLeft w:val="480"/>
          <w:marRight w:val="0"/>
          <w:marTop w:val="0"/>
          <w:marBottom w:val="0"/>
          <w:divBdr>
            <w:top w:val="none" w:sz="0" w:space="0" w:color="auto"/>
            <w:left w:val="none" w:sz="0" w:space="0" w:color="auto"/>
            <w:bottom w:val="none" w:sz="0" w:space="0" w:color="auto"/>
            <w:right w:val="none" w:sz="0" w:space="0" w:color="auto"/>
          </w:divBdr>
        </w:div>
        <w:div w:id="1296521841">
          <w:marLeft w:val="480"/>
          <w:marRight w:val="0"/>
          <w:marTop w:val="0"/>
          <w:marBottom w:val="0"/>
          <w:divBdr>
            <w:top w:val="none" w:sz="0" w:space="0" w:color="auto"/>
            <w:left w:val="none" w:sz="0" w:space="0" w:color="auto"/>
            <w:bottom w:val="none" w:sz="0" w:space="0" w:color="auto"/>
            <w:right w:val="none" w:sz="0" w:space="0" w:color="auto"/>
          </w:divBdr>
        </w:div>
        <w:div w:id="1407917050">
          <w:marLeft w:val="480"/>
          <w:marRight w:val="0"/>
          <w:marTop w:val="0"/>
          <w:marBottom w:val="0"/>
          <w:divBdr>
            <w:top w:val="none" w:sz="0" w:space="0" w:color="auto"/>
            <w:left w:val="none" w:sz="0" w:space="0" w:color="auto"/>
            <w:bottom w:val="none" w:sz="0" w:space="0" w:color="auto"/>
            <w:right w:val="none" w:sz="0" w:space="0" w:color="auto"/>
          </w:divBdr>
        </w:div>
        <w:div w:id="1489902330">
          <w:marLeft w:val="480"/>
          <w:marRight w:val="0"/>
          <w:marTop w:val="0"/>
          <w:marBottom w:val="0"/>
          <w:divBdr>
            <w:top w:val="none" w:sz="0" w:space="0" w:color="auto"/>
            <w:left w:val="none" w:sz="0" w:space="0" w:color="auto"/>
            <w:bottom w:val="none" w:sz="0" w:space="0" w:color="auto"/>
            <w:right w:val="none" w:sz="0" w:space="0" w:color="auto"/>
          </w:divBdr>
        </w:div>
        <w:div w:id="2096240696">
          <w:marLeft w:val="480"/>
          <w:marRight w:val="0"/>
          <w:marTop w:val="0"/>
          <w:marBottom w:val="0"/>
          <w:divBdr>
            <w:top w:val="none" w:sz="0" w:space="0" w:color="auto"/>
            <w:left w:val="none" w:sz="0" w:space="0" w:color="auto"/>
            <w:bottom w:val="none" w:sz="0" w:space="0" w:color="auto"/>
            <w:right w:val="none" w:sz="0" w:space="0" w:color="auto"/>
          </w:divBdr>
        </w:div>
        <w:div w:id="537817393">
          <w:marLeft w:val="480"/>
          <w:marRight w:val="0"/>
          <w:marTop w:val="0"/>
          <w:marBottom w:val="0"/>
          <w:divBdr>
            <w:top w:val="none" w:sz="0" w:space="0" w:color="auto"/>
            <w:left w:val="none" w:sz="0" w:space="0" w:color="auto"/>
            <w:bottom w:val="none" w:sz="0" w:space="0" w:color="auto"/>
            <w:right w:val="none" w:sz="0" w:space="0" w:color="auto"/>
          </w:divBdr>
        </w:div>
        <w:div w:id="240530986">
          <w:marLeft w:val="480"/>
          <w:marRight w:val="0"/>
          <w:marTop w:val="0"/>
          <w:marBottom w:val="0"/>
          <w:divBdr>
            <w:top w:val="none" w:sz="0" w:space="0" w:color="auto"/>
            <w:left w:val="none" w:sz="0" w:space="0" w:color="auto"/>
            <w:bottom w:val="none" w:sz="0" w:space="0" w:color="auto"/>
            <w:right w:val="none" w:sz="0" w:space="0" w:color="auto"/>
          </w:divBdr>
        </w:div>
      </w:divsChild>
    </w:div>
    <w:div w:id="135732755">
      <w:bodyDiv w:val="1"/>
      <w:marLeft w:val="0"/>
      <w:marRight w:val="0"/>
      <w:marTop w:val="0"/>
      <w:marBottom w:val="0"/>
      <w:divBdr>
        <w:top w:val="none" w:sz="0" w:space="0" w:color="auto"/>
        <w:left w:val="none" w:sz="0" w:space="0" w:color="auto"/>
        <w:bottom w:val="none" w:sz="0" w:space="0" w:color="auto"/>
        <w:right w:val="none" w:sz="0" w:space="0" w:color="auto"/>
      </w:divBdr>
    </w:div>
    <w:div w:id="135879774">
      <w:bodyDiv w:val="1"/>
      <w:marLeft w:val="0"/>
      <w:marRight w:val="0"/>
      <w:marTop w:val="0"/>
      <w:marBottom w:val="0"/>
      <w:divBdr>
        <w:top w:val="none" w:sz="0" w:space="0" w:color="auto"/>
        <w:left w:val="none" w:sz="0" w:space="0" w:color="auto"/>
        <w:bottom w:val="none" w:sz="0" w:space="0" w:color="auto"/>
        <w:right w:val="none" w:sz="0" w:space="0" w:color="auto"/>
      </w:divBdr>
    </w:div>
    <w:div w:id="136191545">
      <w:bodyDiv w:val="1"/>
      <w:marLeft w:val="0"/>
      <w:marRight w:val="0"/>
      <w:marTop w:val="0"/>
      <w:marBottom w:val="0"/>
      <w:divBdr>
        <w:top w:val="none" w:sz="0" w:space="0" w:color="auto"/>
        <w:left w:val="none" w:sz="0" w:space="0" w:color="auto"/>
        <w:bottom w:val="none" w:sz="0" w:space="0" w:color="auto"/>
        <w:right w:val="none" w:sz="0" w:space="0" w:color="auto"/>
      </w:divBdr>
    </w:div>
    <w:div w:id="136344273">
      <w:bodyDiv w:val="1"/>
      <w:marLeft w:val="0"/>
      <w:marRight w:val="0"/>
      <w:marTop w:val="0"/>
      <w:marBottom w:val="0"/>
      <w:divBdr>
        <w:top w:val="none" w:sz="0" w:space="0" w:color="auto"/>
        <w:left w:val="none" w:sz="0" w:space="0" w:color="auto"/>
        <w:bottom w:val="none" w:sz="0" w:space="0" w:color="auto"/>
        <w:right w:val="none" w:sz="0" w:space="0" w:color="auto"/>
      </w:divBdr>
    </w:div>
    <w:div w:id="136453785">
      <w:bodyDiv w:val="1"/>
      <w:marLeft w:val="0"/>
      <w:marRight w:val="0"/>
      <w:marTop w:val="0"/>
      <w:marBottom w:val="0"/>
      <w:divBdr>
        <w:top w:val="none" w:sz="0" w:space="0" w:color="auto"/>
        <w:left w:val="none" w:sz="0" w:space="0" w:color="auto"/>
        <w:bottom w:val="none" w:sz="0" w:space="0" w:color="auto"/>
        <w:right w:val="none" w:sz="0" w:space="0" w:color="auto"/>
      </w:divBdr>
    </w:div>
    <w:div w:id="136848353">
      <w:bodyDiv w:val="1"/>
      <w:marLeft w:val="0"/>
      <w:marRight w:val="0"/>
      <w:marTop w:val="0"/>
      <w:marBottom w:val="0"/>
      <w:divBdr>
        <w:top w:val="none" w:sz="0" w:space="0" w:color="auto"/>
        <w:left w:val="none" w:sz="0" w:space="0" w:color="auto"/>
        <w:bottom w:val="none" w:sz="0" w:space="0" w:color="auto"/>
        <w:right w:val="none" w:sz="0" w:space="0" w:color="auto"/>
      </w:divBdr>
    </w:div>
    <w:div w:id="136925049">
      <w:bodyDiv w:val="1"/>
      <w:marLeft w:val="0"/>
      <w:marRight w:val="0"/>
      <w:marTop w:val="0"/>
      <w:marBottom w:val="0"/>
      <w:divBdr>
        <w:top w:val="none" w:sz="0" w:space="0" w:color="auto"/>
        <w:left w:val="none" w:sz="0" w:space="0" w:color="auto"/>
        <w:bottom w:val="none" w:sz="0" w:space="0" w:color="auto"/>
        <w:right w:val="none" w:sz="0" w:space="0" w:color="auto"/>
      </w:divBdr>
    </w:div>
    <w:div w:id="137111310">
      <w:bodyDiv w:val="1"/>
      <w:marLeft w:val="0"/>
      <w:marRight w:val="0"/>
      <w:marTop w:val="0"/>
      <w:marBottom w:val="0"/>
      <w:divBdr>
        <w:top w:val="none" w:sz="0" w:space="0" w:color="auto"/>
        <w:left w:val="none" w:sz="0" w:space="0" w:color="auto"/>
        <w:bottom w:val="none" w:sz="0" w:space="0" w:color="auto"/>
        <w:right w:val="none" w:sz="0" w:space="0" w:color="auto"/>
      </w:divBdr>
    </w:div>
    <w:div w:id="137113599">
      <w:bodyDiv w:val="1"/>
      <w:marLeft w:val="0"/>
      <w:marRight w:val="0"/>
      <w:marTop w:val="0"/>
      <w:marBottom w:val="0"/>
      <w:divBdr>
        <w:top w:val="none" w:sz="0" w:space="0" w:color="auto"/>
        <w:left w:val="none" w:sz="0" w:space="0" w:color="auto"/>
        <w:bottom w:val="none" w:sz="0" w:space="0" w:color="auto"/>
        <w:right w:val="none" w:sz="0" w:space="0" w:color="auto"/>
      </w:divBdr>
    </w:div>
    <w:div w:id="137115494">
      <w:bodyDiv w:val="1"/>
      <w:marLeft w:val="0"/>
      <w:marRight w:val="0"/>
      <w:marTop w:val="0"/>
      <w:marBottom w:val="0"/>
      <w:divBdr>
        <w:top w:val="none" w:sz="0" w:space="0" w:color="auto"/>
        <w:left w:val="none" w:sz="0" w:space="0" w:color="auto"/>
        <w:bottom w:val="none" w:sz="0" w:space="0" w:color="auto"/>
        <w:right w:val="none" w:sz="0" w:space="0" w:color="auto"/>
      </w:divBdr>
    </w:div>
    <w:div w:id="137117512">
      <w:bodyDiv w:val="1"/>
      <w:marLeft w:val="0"/>
      <w:marRight w:val="0"/>
      <w:marTop w:val="0"/>
      <w:marBottom w:val="0"/>
      <w:divBdr>
        <w:top w:val="none" w:sz="0" w:space="0" w:color="auto"/>
        <w:left w:val="none" w:sz="0" w:space="0" w:color="auto"/>
        <w:bottom w:val="none" w:sz="0" w:space="0" w:color="auto"/>
        <w:right w:val="none" w:sz="0" w:space="0" w:color="auto"/>
      </w:divBdr>
    </w:div>
    <w:div w:id="137118084">
      <w:bodyDiv w:val="1"/>
      <w:marLeft w:val="0"/>
      <w:marRight w:val="0"/>
      <w:marTop w:val="0"/>
      <w:marBottom w:val="0"/>
      <w:divBdr>
        <w:top w:val="none" w:sz="0" w:space="0" w:color="auto"/>
        <w:left w:val="none" w:sz="0" w:space="0" w:color="auto"/>
        <w:bottom w:val="none" w:sz="0" w:space="0" w:color="auto"/>
        <w:right w:val="none" w:sz="0" w:space="0" w:color="auto"/>
      </w:divBdr>
    </w:div>
    <w:div w:id="137383970">
      <w:bodyDiv w:val="1"/>
      <w:marLeft w:val="0"/>
      <w:marRight w:val="0"/>
      <w:marTop w:val="0"/>
      <w:marBottom w:val="0"/>
      <w:divBdr>
        <w:top w:val="none" w:sz="0" w:space="0" w:color="auto"/>
        <w:left w:val="none" w:sz="0" w:space="0" w:color="auto"/>
        <w:bottom w:val="none" w:sz="0" w:space="0" w:color="auto"/>
        <w:right w:val="none" w:sz="0" w:space="0" w:color="auto"/>
      </w:divBdr>
    </w:div>
    <w:div w:id="137454373">
      <w:bodyDiv w:val="1"/>
      <w:marLeft w:val="0"/>
      <w:marRight w:val="0"/>
      <w:marTop w:val="0"/>
      <w:marBottom w:val="0"/>
      <w:divBdr>
        <w:top w:val="none" w:sz="0" w:space="0" w:color="auto"/>
        <w:left w:val="none" w:sz="0" w:space="0" w:color="auto"/>
        <w:bottom w:val="none" w:sz="0" w:space="0" w:color="auto"/>
        <w:right w:val="none" w:sz="0" w:space="0" w:color="auto"/>
      </w:divBdr>
    </w:div>
    <w:div w:id="137455163">
      <w:bodyDiv w:val="1"/>
      <w:marLeft w:val="0"/>
      <w:marRight w:val="0"/>
      <w:marTop w:val="0"/>
      <w:marBottom w:val="0"/>
      <w:divBdr>
        <w:top w:val="none" w:sz="0" w:space="0" w:color="auto"/>
        <w:left w:val="none" w:sz="0" w:space="0" w:color="auto"/>
        <w:bottom w:val="none" w:sz="0" w:space="0" w:color="auto"/>
        <w:right w:val="none" w:sz="0" w:space="0" w:color="auto"/>
      </w:divBdr>
    </w:div>
    <w:div w:id="137571931">
      <w:bodyDiv w:val="1"/>
      <w:marLeft w:val="0"/>
      <w:marRight w:val="0"/>
      <w:marTop w:val="0"/>
      <w:marBottom w:val="0"/>
      <w:divBdr>
        <w:top w:val="none" w:sz="0" w:space="0" w:color="auto"/>
        <w:left w:val="none" w:sz="0" w:space="0" w:color="auto"/>
        <w:bottom w:val="none" w:sz="0" w:space="0" w:color="auto"/>
        <w:right w:val="none" w:sz="0" w:space="0" w:color="auto"/>
      </w:divBdr>
    </w:div>
    <w:div w:id="137651015">
      <w:bodyDiv w:val="1"/>
      <w:marLeft w:val="0"/>
      <w:marRight w:val="0"/>
      <w:marTop w:val="0"/>
      <w:marBottom w:val="0"/>
      <w:divBdr>
        <w:top w:val="none" w:sz="0" w:space="0" w:color="auto"/>
        <w:left w:val="none" w:sz="0" w:space="0" w:color="auto"/>
        <w:bottom w:val="none" w:sz="0" w:space="0" w:color="auto"/>
        <w:right w:val="none" w:sz="0" w:space="0" w:color="auto"/>
      </w:divBdr>
    </w:div>
    <w:div w:id="137889163">
      <w:bodyDiv w:val="1"/>
      <w:marLeft w:val="0"/>
      <w:marRight w:val="0"/>
      <w:marTop w:val="0"/>
      <w:marBottom w:val="0"/>
      <w:divBdr>
        <w:top w:val="none" w:sz="0" w:space="0" w:color="auto"/>
        <w:left w:val="none" w:sz="0" w:space="0" w:color="auto"/>
        <w:bottom w:val="none" w:sz="0" w:space="0" w:color="auto"/>
        <w:right w:val="none" w:sz="0" w:space="0" w:color="auto"/>
      </w:divBdr>
    </w:div>
    <w:div w:id="138160393">
      <w:bodyDiv w:val="1"/>
      <w:marLeft w:val="0"/>
      <w:marRight w:val="0"/>
      <w:marTop w:val="0"/>
      <w:marBottom w:val="0"/>
      <w:divBdr>
        <w:top w:val="none" w:sz="0" w:space="0" w:color="auto"/>
        <w:left w:val="none" w:sz="0" w:space="0" w:color="auto"/>
        <w:bottom w:val="none" w:sz="0" w:space="0" w:color="auto"/>
        <w:right w:val="none" w:sz="0" w:space="0" w:color="auto"/>
      </w:divBdr>
    </w:div>
    <w:div w:id="138229308">
      <w:bodyDiv w:val="1"/>
      <w:marLeft w:val="0"/>
      <w:marRight w:val="0"/>
      <w:marTop w:val="0"/>
      <w:marBottom w:val="0"/>
      <w:divBdr>
        <w:top w:val="none" w:sz="0" w:space="0" w:color="auto"/>
        <w:left w:val="none" w:sz="0" w:space="0" w:color="auto"/>
        <w:bottom w:val="none" w:sz="0" w:space="0" w:color="auto"/>
        <w:right w:val="none" w:sz="0" w:space="0" w:color="auto"/>
      </w:divBdr>
    </w:div>
    <w:div w:id="138235073">
      <w:bodyDiv w:val="1"/>
      <w:marLeft w:val="0"/>
      <w:marRight w:val="0"/>
      <w:marTop w:val="0"/>
      <w:marBottom w:val="0"/>
      <w:divBdr>
        <w:top w:val="none" w:sz="0" w:space="0" w:color="auto"/>
        <w:left w:val="none" w:sz="0" w:space="0" w:color="auto"/>
        <w:bottom w:val="none" w:sz="0" w:space="0" w:color="auto"/>
        <w:right w:val="none" w:sz="0" w:space="0" w:color="auto"/>
      </w:divBdr>
    </w:div>
    <w:div w:id="138378040">
      <w:bodyDiv w:val="1"/>
      <w:marLeft w:val="0"/>
      <w:marRight w:val="0"/>
      <w:marTop w:val="0"/>
      <w:marBottom w:val="0"/>
      <w:divBdr>
        <w:top w:val="none" w:sz="0" w:space="0" w:color="auto"/>
        <w:left w:val="none" w:sz="0" w:space="0" w:color="auto"/>
        <w:bottom w:val="none" w:sz="0" w:space="0" w:color="auto"/>
        <w:right w:val="none" w:sz="0" w:space="0" w:color="auto"/>
      </w:divBdr>
    </w:div>
    <w:div w:id="138495459">
      <w:bodyDiv w:val="1"/>
      <w:marLeft w:val="0"/>
      <w:marRight w:val="0"/>
      <w:marTop w:val="0"/>
      <w:marBottom w:val="0"/>
      <w:divBdr>
        <w:top w:val="none" w:sz="0" w:space="0" w:color="auto"/>
        <w:left w:val="none" w:sz="0" w:space="0" w:color="auto"/>
        <w:bottom w:val="none" w:sz="0" w:space="0" w:color="auto"/>
        <w:right w:val="none" w:sz="0" w:space="0" w:color="auto"/>
      </w:divBdr>
    </w:div>
    <w:div w:id="138496101">
      <w:bodyDiv w:val="1"/>
      <w:marLeft w:val="0"/>
      <w:marRight w:val="0"/>
      <w:marTop w:val="0"/>
      <w:marBottom w:val="0"/>
      <w:divBdr>
        <w:top w:val="none" w:sz="0" w:space="0" w:color="auto"/>
        <w:left w:val="none" w:sz="0" w:space="0" w:color="auto"/>
        <w:bottom w:val="none" w:sz="0" w:space="0" w:color="auto"/>
        <w:right w:val="none" w:sz="0" w:space="0" w:color="auto"/>
      </w:divBdr>
    </w:div>
    <w:div w:id="138496903">
      <w:bodyDiv w:val="1"/>
      <w:marLeft w:val="0"/>
      <w:marRight w:val="0"/>
      <w:marTop w:val="0"/>
      <w:marBottom w:val="0"/>
      <w:divBdr>
        <w:top w:val="none" w:sz="0" w:space="0" w:color="auto"/>
        <w:left w:val="none" w:sz="0" w:space="0" w:color="auto"/>
        <w:bottom w:val="none" w:sz="0" w:space="0" w:color="auto"/>
        <w:right w:val="none" w:sz="0" w:space="0" w:color="auto"/>
      </w:divBdr>
    </w:div>
    <w:div w:id="138499649">
      <w:bodyDiv w:val="1"/>
      <w:marLeft w:val="0"/>
      <w:marRight w:val="0"/>
      <w:marTop w:val="0"/>
      <w:marBottom w:val="0"/>
      <w:divBdr>
        <w:top w:val="none" w:sz="0" w:space="0" w:color="auto"/>
        <w:left w:val="none" w:sz="0" w:space="0" w:color="auto"/>
        <w:bottom w:val="none" w:sz="0" w:space="0" w:color="auto"/>
        <w:right w:val="none" w:sz="0" w:space="0" w:color="auto"/>
      </w:divBdr>
    </w:div>
    <w:div w:id="138545098">
      <w:bodyDiv w:val="1"/>
      <w:marLeft w:val="0"/>
      <w:marRight w:val="0"/>
      <w:marTop w:val="0"/>
      <w:marBottom w:val="0"/>
      <w:divBdr>
        <w:top w:val="none" w:sz="0" w:space="0" w:color="auto"/>
        <w:left w:val="none" w:sz="0" w:space="0" w:color="auto"/>
        <w:bottom w:val="none" w:sz="0" w:space="0" w:color="auto"/>
        <w:right w:val="none" w:sz="0" w:space="0" w:color="auto"/>
      </w:divBdr>
    </w:div>
    <w:div w:id="138546151">
      <w:bodyDiv w:val="1"/>
      <w:marLeft w:val="0"/>
      <w:marRight w:val="0"/>
      <w:marTop w:val="0"/>
      <w:marBottom w:val="0"/>
      <w:divBdr>
        <w:top w:val="none" w:sz="0" w:space="0" w:color="auto"/>
        <w:left w:val="none" w:sz="0" w:space="0" w:color="auto"/>
        <w:bottom w:val="none" w:sz="0" w:space="0" w:color="auto"/>
        <w:right w:val="none" w:sz="0" w:space="0" w:color="auto"/>
      </w:divBdr>
    </w:div>
    <w:div w:id="138613407">
      <w:bodyDiv w:val="1"/>
      <w:marLeft w:val="0"/>
      <w:marRight w:val="0"/>
      <w:marTop w:val="0"/>
      <w:marBottom w:val="0"/>
      <w:divBdr>
        <w:top w:val="none" w:sz="0" w:space="0" w:color="auto"/>
        <w:left w:val="none" w:sz="0" w:space="0" w:color="auto"/>
        <w:bottom w:val="none" w:sz="0" w:space="0" w:color="auto"/>
        <w:right w:val="none" w:sz="0" w:space="0" w:color="auto"/>
      </w:divBdr>
    </w:div>
    <w:div w:id="138815464">
      <w:bodyDiv w:val="1"/>
      <w:marLeft w:val="0"/>
      <w:marRight w:val="0"/>
      <w:marTop w:val="0"/>
      <w:marBottom w:val="0"/>
      <w:divBdr>
        <w:top w:val="none" w:sz="0" w:space="0" w:color="auto"/>
        <w:left w:val="none" w:sz="0" w:space="0" w:color="auto"/>
        <w:bottom w:val="none" w:sz="0" w:space="0" w:color="auto"/>
        <w:right w:val="none" w:sz="0" w:space="0" w:color="auto"/>
      </w:divBdr>
    </w:div>
    <w:div w:id="138885750">
      <w:bodyDiv w:val="1"/>
      <w:marLeft w:val="0"/>
      <w:marRight w:val="0"/>
      <w:marTop w:val="0"/>
      <w:marBottom w:val="0"/>
      <w:divBdr>
        <w:top w:val="none" w:sz="0" w:space="0" w:color="auto"/>
        <w:left w:val="none" w:sz="0" w:space="0" w:color="auto"/>
        <w:bottom w:val="none" w:sz="0" w:space="0" w:color="auto"/>
        <w:right w:val="none" w:sz="0" w:space="0" w:color="auto"/>
      </w:divBdr>
    </w:div>
    <w:div w:id="138957411">
      <w:bodyDiv w:val="1"/>
      <w:marLeft w:val="0"/>
      <w:marRight w:val="0"/>
      <w:marTop w:val="0"/>
      <w:marBottom w:val="0"/>
      <w:divBdr>
        <w:top w:val="none" w:sz="0" w:space="0" w:color="auto"/>
        <w:left w:val="none" w:sz="0" w:space="0" w:color="auto"/>
        <w:bottom w:val="none" w:sz="0" w:space="0" w:color="auto"/>
        <w:right w:val="none" w:sz="0" w:space="0" w:color="auto"/>
      </w:divBdr>
    </w:div>
    <w:div w:id="138960832">
      <w:bodyDiv w:val="1"/>
      <w:marLeft w:val="0"/>
      <w:marRight w:val="0"/>
      <w:marTop w:val="0"/>
      <w:marBottom w:val="0"/>
      <w:divBdr>
        <w:top w:val="none" w:sz="0" w:space="0" w:color="auto"/>
        <w:left w:val="none" w:sz="0" w:space="0" w:color="auto"/>
        <w:bottom w:val="none" w:sz="0" w:space="0" w:color="auto"/>
        <w:right w:val="none" w:sz="0" w:space="0" w:color="auto"/>
      </w:divBdr>
    </w:div>
    <w:div w:id="139002508">
      <w:bodyDiv w:val="1"/>
      <w:marLeft w:val="0"/>
      <w:marRight w:val="0"/>
      <w:marTop w:val="0"/>
      <w:marBottom w:val="0"/>
      <w:divBdr>
        <w:top w:val="none" w:sz="0" w:space="0" w:color="auto"/>
        <w:left w:val="none" w:sz="0" w:space="0" w:color="auto"/>
        <w:bottom w:val="none" w:sz="0" w:space="0" w:color="auto"/>
        <w:right w:val="none" w:sz="0" w:space="0" w:color="auto"/>
      </w:divBdr>
    </w:div>
    <w:div w:id="139226788">
      <w:bodyDiv w:val="1"/>
      <w:marLeft w:val="0"/>
      <w:marRight w:val="0"/>
      <w:marTop w:val="0"/>
      <w:marBottom w:val="0"/>
      <w:divBdr>
        <w:top w:val="none" w:sz="0" w:space="0" w:color="auto"/>
        <w:left w:val="none" w:sz="0" w:space="0" w:color="auto"/>
        <w:bottom w:val="none" w:sz="0" w:space="0" w:color="auto"/>
        <w:right w:val="none" w:sz="0" w:space="0" w:color="auto"/>
      </w:divBdr>
    </w:div>
    <w:div w:id="139275756">
      <w:bodyDiv w:val="1"/>
      <w:marLeft w:val="0"/>
      <w:marRight w:val="0"/>
      <w:marTop w:val="0"/>
      <w:marBottom w:val="0"/>
      <w:divBdr>
        <w:top w:val="none" w:sz="0" w:space="0" w:color="auto"/>
        <w:left w:val="none" w:sz="0" w:space="0" w:color="auto"/>
        <w:bottom w:val="none" w:sz="0" w:space="0" w:color="auto"/>
        <w:right w:val="none" w:sz="0" w:space="0" w:color="auto"/>
      </w:divBdr>
    </w:div>
    <w:div w:id="139426784">
      <w:bodyDiv w:val="1"/>
      <w:marLeft w:val="0"/>
      <w:marRight w:val="0"/>
      <w:marTop w:val="0"/>
      <w:marBottom w:val="0"/>
      <w:divBdr>
        <w:top w:val="none" w:sz="0" w:space="0" w:color="auto"/>
        <w:left w:val="none" w:sz="0" w:space="0" w:color="auto"/>
        <w:bottom w:val="none" w:sz="0" w:space="0" w:color="auto"/>
        <w:right w:val="none" w:sz="0" w:space="0" w:color="auto"/>
      </w:divBdr>
    </w:div>
    <w:div w:id="139463214">
      <w:bodyDiv w:val="1"/>
      <w:marLeft w:val="0"/>
      <w:marRight w:val="0"/>
      <w:marTop w:val="0"/>
      <w:marBottom w:val="0"/>
      <w:divBdr>
        <w:top w:val="none" w:sz="0" w:space="0" w:color="auto"/>
        <w:left w:val="none" w:sz="0" w:space="0" w:color="auto"/>
        <w:bottom w:val="none" w:sz="0" w:space="0" w:color="auto"/>
        <w:right w:val="none" w:sz="0" w:space="0" w:color="auto"/>
      </w:divBdr>
    </w:div>
    <w:div w:id="139542523">
      <w:bodyDiv w:val="1"/>
      <w:marLeft w:val="0"/>
      <w:marRight w:val="0"/>
      <w:marTop w:val="0"/>
      <w:marBottom w:val="0"/>
      <w:divBdr>
        <w:top w:val="none" w:sz="0" w:space="0" w:color="auto"/>
        <w:left w:val="none" w:sz="0" w:space="0" w:color="auto"/>
        <w:bottom w:val="none" w:sz="0" w:space="0" w:color="auto"/>
        <w:right w:val="none" w:sz="0" w:space="0" w:color="auto"/>
      </w:divBdr>
    </w:div>
    <w:div w:id="139544471">
      <w:bodyDiv w:val="1"/>
      <w:marLeft w:val="0"/>
      <w:marRight w:val="0"/>
      <w:marTop w:val="0"/>
      <w:marBottom w:val="0"/>
      <w:divBdr>
        <w:top w:val="none" w:sz="0" w:space="0" w:color="auto"/>
        <w:left w:val="none" w:sz="0" w:space="0" w:color="auto"/>
        <w:bottom w:val="none" w:sz="0" w:space="0" w:color="auto"/>
        <w:right w:val="none" w:sz="0" w:space="0" w:color="auto"/>
      </w:divBdr>
    </w:div>
    <w:div w:id="139885256">
      <w:bodyDiv w:val="1"/>
      <w:marLeft w:val="0"/>
      <w:marRight w:val="0"/>
      <w:marTop w:val="0"/>
      <w:marBottom w:val="0"/>
      <w:divBdr>
        <w:top w:val="none" w:sz="0" w:space="0" w:color="auto"/>
        <w:left w:val="none" w:sz="0" w:space="0" w:color="auto"/>
        <w:bottom w:val="none" w:sz="0" w:space="0" w:color="auto"/>
        <w:right w:val="none" w:sz="0" w:space="0" w:color="auto"/>
      </w:divBdr>
    </w:div>
    <w:div w:id="139886351">
      <w:bodyDiv w:val="1"/>
      <w:marLeft w:val="0"/>
      <w:marRight w:val="0"/>
      <w:marTop w:val="0"/>
      <w:marBottom w:val="0"/>
      <w:divBdr>
        <w:top w:val="none" w:sz="0" w:space="0" w:color="auto"/>
        <w:left w:val="none" w:sz="0" w:space="0" w:color="auto"/>
        <w:bottom w:val="none" w:sz="0" w:space="0" w:color="auto"/>
        <w:right w:val="none" w:sz="0" w:space="0" w:color="auto"/>
      </w:divBdr>
    </w:div>
    <w:div w:id="140078859">
      <w:bodyDiv w:val="1"/>
      <w:marLeft w:val="0"/>
      <w:marRight w:val="0"/>
      <w:marTop w:val="0"/>
      <w:marBottom w:val="0"/>
      <w:divBdr>
        <w:top w:val="none" w:sz="0" w:space="0" w:color="auto"/>
        <w:left w:val="none" w:sz="0" w:space="0" w:color="auto"/>
        <w:bottom w:val="none" w:sz="0" w:space="0" w:color="auto"/>
        <w:right w:val="none" w:sz="0" w:space="0" w:color="auto"/>
      </w:divBdr>
    </w:div>
    <w:div w:id="140082011">
      <w:bodyDiv w:val="1"/>
      <w:marLeft w:val="0"/>
      <w:marRight w:val="0"/>
      <w:marTop w:val="0"/>
      <w:marBottom w:val="0"/>
      <w:divBdr>
        <w:top w:val="none" w:sz="0" w:space="0" w:color="auto"/>
        <w:left w:val="none" w:sz="0" w:space="0" w:color="auto"/>
        <w:bottom w:val="none" w:sz="0" w:space="0" w:color="auto"/>
        <w:right w:val="none" w:sz="0" w:space="0" w:color="auto"/>
      </w:divBdr>
    </w:div>
    <w:div w:id="140536120">
      <w:bodyDiv w:val="1"/>
      <w:marLeft w:val="0"/>
      <w:marRight w:val="0"/>
      <w:marTop w:val="0"/>
      <w:marBottom w:val="0"/>
      <w:divBdr>
        <w:top w:val="none" w:sz="0" w:space="0" w:color="auto"/>
        <w:left w:val="none" w:sz="0" w:space="0" w:color="auto"/>
        <w:bottom w:val="none" w:sz="0" w:space="0" w:color="auto"/>
        <w:right w:val="none" w:sz="0" w:space="0" w:color="auto"/>
      </w:divBdr>
    </w:div>
    <w:div w:id="140538732">
      <w:bodyDiv w:val="1"/>
      <w:marLeft w:val="0"/>
      <w:marRight w:val="0"/>
      <w:marTop w:val="0"/>
      <w:marBottom w:val="0"/>
      <w:divBdr>
        <w:top w:val="none" w:sz="0" w:space="0" w:color="auto"/>
        <w:left w:val="none" w:sz="0" w:space="0" w:color="auto"/>
        <w:bottom w:val="none" w:sz="0" w:space="0" w:color="auto"/>
        <w:right w:val="none" w:sz="0" w:space="0" w:color="auto"/>
      </w:divBdr>
    </w:div>
    <w:div w:id="140581640">
      <w:bodyDiv w:val="1"/>
      <w:marLeft w:val="0"/>
      <w:marRight w:val="0"/>
      <w:marTop w:val="0"/>
      <w:marBottom w:val="0"/>
      <w:divBdr>
        <w:top w:val="none" w:sz="0" w:space="0" w:color="auto"/>
        <w:left w:val="none" w:sz="0" w:space="0" w:color="auto"/>
        <w:bottom w:val="none" w:sz="0" w:space="0" w:color="auto"/>
        <w:right w:val="none" w:sz="0" w:space="0" w:color="auto"/>
      </w:divBdr>
    </w:div>
    <w:div w:id="140656400">
      <w:bodyDiv w:val="1"/>
      <w:marLeft w:val="0"/>
      <w:marRight w:val="0"/>
      <w:marTop w:val="0"/>
      <w:marBottom w:val="0"/>
      <w:divBdr>
        <w:top w:val="none" w:sz="0" w:space="0" w:color="auto"/>
        <w:left w:val="none" w:sz="0" w:space="0" w:color="auto"/>
        <w:bottom w:val="none" w:sz="0" w:space="0" w:color="auto"/>
        <w:right w:val="none" w:sz="0" w:space="0" w:color="auto"/>
      </w:divBdr>
    </w:div>
    <w:div w:id="140930663">
      <w:bodyDiv w:val="1"/>
      <w:marLeft w:val="0"/>
      <w:marRight w:val="0"/>
      <w:marTop w:val="0"/>
      <w:marBottom w:val="0"/>
      <w:divBdr>
        <w:top w:val="none" w:sz="0" w:space="0" w:color="auto"/>
        <w:left w:val="none" w:sz="0" w:space="0" w:color="auto"/>
        <w:bottom w:val="none" w:sz="0" w:space="0" w:color="auto"/>
        <w:right w:val="none" w:sz="0" w:space="0" w:color="auto"/>
      </w:divBdr>
    </w:div>
    <w:div w:id="141045970">
      <w:bodyDiv w:val="1"/>
      <w:marLeft w:val="0"/>
      <w:marRight w:val="0"/>
      <w:marTop w:val="0"/>
      <w:marBottom w:val="0"/>
      <w:divBdr>
        <w:top w:val="none" w:sz="0" w:space="0" w:color="auto"/>
        <w:left w:val="none" w:sz="0" w:space="0" w:color="auto"/>
        <w:bottom w:val="none" w:sz="0" w:space="0" w:color="auto"/>
        <w:right w:val="none" w:sz="0" w:space="0" w:color="auto"/>
      </w:divBdr>
    </w:div>
    <w:div w:id="141118048">
      <w:bodyDiv w:val="1"/>
      <w:marLeft w:val="0"/>
      <w:marRight w:val="0"/>
      <w:marTop w:val="0"/>
      <w:marBottom w:val="0"/>
      <w:divBdr>
        <w:top w:val="none" w:sz="0" w:space="0" w:color="auto"/>
        <w:left w:val="none" w:sz="0" w:space="0" w:color="auto"/>
        <w:bottom w:val="none" w:sz="0" w:space="0" w:color="auto"/>
        <w:right w:val="none" w:sz="0" w:space="0" w:color="auto"/>
      </w:divBdr>
    </w:div>
    <w:div w:id="141166005">
      <w:bodyDiv w:val="1"/>
      <w:marLeft w:val="0"/>
      <w:marRight w:val="0"/>
      <w:marTop w:val="0"/>
      <w:marBottom w:val="0"/>
      <w:divBdr>
        <w:top w:val="none" w:sz="0" w:space="0" w:color="auto"/>
        <w:left w:val="none" w:sz="0" w:space="0" w:color="auto"/>
        <w:bottom w:val="none" w:sz="0" w:space="0" w:color="auto"/>
        <w:right w:val="none" w:sz="0" w:space="0" w:color="auto"/>
      </w:divBdr>
    </w:div>
    <w:div w:id="141241500">
      <w:bodyDiv w:val="1"/>
      <w:marLeft w:val="0"/>
      <w:marRight w:val="0"/>
      <w:marTop w:val="0"/>
      <w:marBottom w:val="0"/>
      <w:divBdr>
        <w:top w:val="none" w:sz="0" w:space="0" w:color="auto"/>
        <w:left w:val="none" w:sz="0" w:space="0" w:color="auto"/>
        <w:bottom w:val="none" w:sz="0" w:space="0" w:color="auto"/>
        <w:right w:val="none" w:sz="0" w:space="0" w:color="auto"/>
      </w:divBdr>
    </w:div>
    <w:div w:id="141242772">
      <w:bodyDiv w:val="1"/>
      <w:marLeft w:val="0"/>
      <w:marRight w:val="0"/>
      <w:marTop w:val="0"/>
      <w:marBottom w:val="0"/>
      <w:divBdr>
        <w:top w:val="none" w:sz="0" w:space="0" w:color="auto"/>
        <w:left w:val="none" w:sz="0" w:space="0" w:color="auto"/>
        <w:bottom w:val="none" w:sz="0" w:space="0" w:color="auto"/>
        <w:right w:val="none" w:sz="0" w:space="0" w:color="auto"/>
      </w:divBdr>
    </w:div>
    <w:div w:id="141387954">
      <w:bodyDiv w:val="1"/>
      <w:marLeft w:val="0"/>
      <w:marRight w:val="0"/>
      <w:marTop w:val="0"/>
      <w:marBottom w:val="0"/>
      <w:divBdr>
        <w:top w:val="none" w:sz="0" w:space="0" w:color="auto"/>
        <w:left w:val="none" w:sz="0" w:space="0" w:color="auto"/>
        <w:bottom w:val="none" w:sz="0" w:space="0" w:color="auto"/>
        <w:right w:val="none" w:sz="0" w:space="0" w:color="auto"/>
      </w:divBdr>
    </w:div>
    <w:div w:id="141629624">
      <w:bodyDiv w:val="1"/>
      <w:marLeft w:val="0"/>
      <w:marRight w:val="0"/>
      <w:marTop w:val="0"/>
      <w:marBottom w:val="0"/>
      <w:divBdr>
        <w:top w:val="none" w:sz="0" w:space="0" w:color="auto"/>
        <w:left w:val="none" w:sz="0" w:space="0" w:color="auto"/>
        <w:bottom w:val="none" w:sz="0" w:space="0" w:color="auto"/>
        <w:right w:val="none" w:sz="0" w:space="0" w:color="auto"/>
      </w:divBdr>
    </w:div>
    <w:div w:id="141775040">
      <w:bodyDiv w:val="1"/>
      <w:marLeft w:val="0"/>
      <w:marRight w:val="0"/>
      <w:marTop w:val="0"/>
      <w:marBottom w:val="0"/>
      <w:divBdr>
        <w:top w:val="none" w:sz="0" w:space="0" w:color="auto"/>
        <w:left w:val="none" w:sz="0" w:space="0" w:color="auto"/>
        <w:bottom w:val="none" w:sz="0" w:space="0" w:color="auto"/>
        <w:right w:val="none" w:sz="0" w:space="0" w:color="auto"/>
      </w:divBdr>
    </w:div>
    <w:div w:id="141896672">
      <w:bodyDiv w:val="1"/>
      <w:marLeft w:val="0"/>
      <w:marRight w:val="0"/>
      <w:marTop w:val="0"/>
      <w:marBottom w:val="0"/>
      <w:divBdr>
        <w:top w:val="none" w:sz="0" w:space="0" w:color="auto"/>
        <w:left w:val="none" w:sz="0" w:space="0" w:color="auto"/>
        <w:bottom w:val="none" w:sz="0" w:space="0" w:color="auto"/>
        <w:right w:val="none" w:sz="0" w:space="0" w:color="auto"/>
      </w:divBdr>
    </w:div>
    <w:div w:id="141965630">
      <w:bodyDiv w:val="1"/>
      <w:marLeft w:val="0"/>
      <w:marRight w:val="0"/>
      <w:marTop w:val="0"/>
      <w:marBottom w:val="0"/>
      <w:divBdr>
        <w:top w:val="none" w:sz="0" w:space="0" w:color="auto"/>
        <w:left w:val="none" w:sz="0" w:space="0" w:color="auto"/>
        <w:bottom w:val="none" w:sz="0" w:space="0" w:color="auto"/>
        <w:right w:val="none" w:sz="0" w:space="0" w:color="auto"/>
      </w:divBdr>
    </w:div>
    <w:div w:id="141970765">
      <w:bodyDiv w:val="1"/>
      <w:marLeft w:val="0"/>
      <w:marRight w:val="0"/>
      <w:marTop w:val="0"/>
      <w:marBottom w:val="0"/>
      <w:divBdr>
        <w:top w:val="none" w:sz="0" w:space="0" w:color="auto"/>
        <w:left w:val="none" w:sz="0" w:space="0" w:color="auto"/>
        <w:bottom w:val="none" w:sz="0" w:space="0" w:color="auto"/>
        <w:right w:val="none" w:sz="0" w:space="0" w:color="auto"/>
      </w:divBdr>
    </w:div>
    <w:div w:id="141970904">
      <w:bodyDiv w:val="1"/>
      <w:marLeft w:val="0"/>
      <w:marRight w:val="0"/>
      <w:marTop w:val="0"/>
      <w:marBottom w:val="0"/>
      <w:divBdr>
        <w:top w:val="none" w:sz="0" w:space="0" w:color="auto"/>
        <w:left w:val="none" w:sz="0" w:space="0" w:color="auto"/>
        <w:bottom w:val="none" w:sz="0" w:space="0" w:color="auto"/>
        <w:right w:val="none" w:sz="0" w:space="0" w:color="auto"/>
      </w:divBdr>
    </w:div>
    <w:div w:id="142048744">
      <w:bodyDiv w:val="1"/>
      <w:marLeft w:val="0"/>
      <w:marRight w:val="0"/>
      <w:marTop w:val="0"/>
      <w:marBottom w:val="0"/>
      <w:divBdr>
        <w:top w:val="none" w:sz="0" w:space="0" w:color="auto"/>
        <w:left w:val="none" w:sz="0" w:space="0" w:color="auto"/>
        <w:bottom w:val="none" w:sz="0" w:space="0" w:color="auto"/>
        <w:right w:val="none" w:sz="0" w:space="0" w:color="auto"/>
      </w:divBdr>
    </w:div>
    <w:div w:id="142158842">
      <w:bodyDiv w:val="1"/>
      <w:marLeft w:val="0"/>
      <w:marRight w:val="0"/>
      <w:marTop w:val="0"/>
      <w:marBottom w:val="0"/>
      <w:divBdr>
        <w:top w:val="none" w:sz="0" w:space="0" w:color="auto"/>
        <w:left w:val="none" w:sz="0" w:space="0" w:color="auto"/>
        <w:bottom w:val="none" w:sz="0" w:space="0" w:color="auto"/>
        <w:right w:val="none" w:sz="0" w:space="0" w:color="auto"/>
      </w:divBdr>
    </w:div>
    <w:div w:id="142309128">
      <w:bodyDiv w:val="1"/>
      <w:marLeft w:val="0"/>
      <w:marRight w:val="0"/>
      <w:marTop w:val="0"/>
      <w:marBottom w:val="0"/>
      <w:divBdr>
        <w:top w:val="none" w:sz="0" w:space="0" w:color="auto"/>
        <w:left w:val="none" w:sz="0" w:space="0" w:color="auto"/>
        <w:bottom w:val="none" w:sz="0" w:space="0" w:color="auto"/>
        <w:right w:val="none" w:sz="0" w:space="0" w:color="auto"/>
      </w:divBdr>
    </w:div>
    <w:div w:id="142359040">
      <w:bodyDiv w:val="1"/>
      <w:marLeft w:val="0"/>
      <w:marRight w:val="0"/>
      <w:marTop w:val="0"/>
      <w:marBottom w:val="0"/>
      <w:divBdr>
        <w:top w:val="none" w:sz="0" w:space="0" w:color="auto"/>
        <w:left w:val="none" w:sz="0" w:space="0" w:color="auto"/>
        <w:bottom w:val="none" w:sz="0" w:space="0" w:color="auto"/>
        <w:right w:val="none" w:sz="0" w:space="0" w:color="auto"/>
      </w:divBdr>
    </w:div>
    <w:div w:id="142478320">
      <w:bodyDiv w:val="1"/>
      <w:marLeft w:val="0"/>
      <w:marRight w:val="0"/>
      <w:marTop w:val="0"/>
      <w:marBottom w:val="0"/>
      <w:divBdr>
        <w:top w:val="none" w:sz="0" w:space="0" w:color="auto"/>
        <w:left w:val="none" w:sz="0" w:space="0" w:color="auto"/>
        <w:bottom w:val="none" w:sz="0" w:space="0" w:color="auto"/>
        <w:right w:val="none" w:sz="0" w:space="0" w:color="auto"/>
      </w:divBdr>
    </w:div>
    <w:div w:id="142624006">
      <w:bodyDiv w:val="1"/>
      <w:marLeft w:val="0"/>
      <w:marRight w:val="0"/>
      <w:marTop w:val="0"/>
      <w:marBottom w:val="0"/>
      <w:divBdr>
        <w:top w:val="none" w:sz="0" w:space="0" w:color="auto"/>
        <w:left w:val="none" w:sz="0" w:space="0" w:color="auto"/>
        <w:bottom w:val="none" w:sz="0" w:space="0" w:color="auto"/>
        <w:right w:val="none" w:sz="0" w:space="0" w:color="auto"/>
      </w:divBdr>
    </w:div>
    <w:div w:id="142626367">
      <w:bodyDiv w:val="1"/>
      <w:marLeft w:val="0"/>
      <w:marRight w:val="0"/>
      <w:marTop w:val="0"/>
      <w:marBottom w:val="0"/>
      <w:divBdr>
        <w:top w:val="none" w:sz="0" w:space="0" w:color="auto"/>
        <w:left w:val="none" w:sz="0" w:space="0" w:color="auto"/>
        <w:bottom w:val="none" w:sz="0" w:space="0" w:color="auto"/>
        <w:right w:val="none" w:sz="0" w:space="0" w:color="auto"/>
      </w:divBdr>
    </w:div>
    <w:div w:id="142695040">
      <w:bodyDiv w:val="1"/>
      <w:marLeft w:val="0"/>
      <w:marRight w:val="0"/>
      <w:marTop w:val="0"/>
      <w:marBottom w:val="0"/>
      <w:divBdr>
        <w:top w:val="none" w:sz="0" w:space="0" w:color="auto"/>
        <w:left w:val="none" w:sz="0" w:space="0" w:color="auto"/>
        <w:bottom w:val="none" w:sz="0" w:space="0" w:color="auto"/>
        <w:right w:val="none" w:sz="0" w:space="0" w:color="auto"/>
      </w:divBdr>
    </w:div>
    <w:div w:id="143007740">
      <w:bodyDiv w:val="1"/>
      <w:marLeft w:val="0"/>
      <w:marRight w:val="0"/>
      <w:marTop w:val="0"/>
      <w:marBottom w:val="0"/>
      <w:divBdr>
        <w:top w:val="none" w:sz="0" w:space="0" w:color="auto"/>
        <w:left w:val="none" w:sz="0" w:space="0" w:color="auto"/>
        <w:bottom w:val="none" w:sz="0" w:space="0" w:color="auto"/>
        <w:right w:val="none" w:sz="0" w:space="0" w:color="auto"/>
      </w:divBdr>
    </w:div>
    <w:div w:id="143009358">
      <w:bodyDiv w:val="1"/>
      <w:marLeft w:val="0"/>
      <w:marRight w:val="0"/>
      <w:marTop w:val="0"/>
      <w:marBottom w:val="0"/>
      <w:divBdr>
        <w:top w:val="none" w:sz="0" w:space="0" w:color="auto"/>
        <w:left w:val="none" w:sz="0" w:space="0" w:color="auto"/>
        <w:bottom w:val="none" w:sz="0" w:space="0" w:color="auto"/>
        <w:right w:val="none" w:sz="0" w:space="0" w:color="auto"/>
      </w:divBdr>
    </w:div>
    <w:div w:id="143088001">
      <w:bodyDiv w:val="1"/>
      <w:marLeft w:val="0"/>
      <w:marRight w:val="0"/>
      <w:marTop w:val="0"/>
      <w:marBottom w:val="0"/>
      <w:divBdr>
        <w:top w:val="none" w:sz="0" w:space="0" w:color="auto"/>
        <w:left w:val="none" w:sz="0" w:space="0" w:color="auto"/>
        <w:bottom w:val="none" w:sz="0" w:space="0" w:color="auto"/>
        <w:right w:val="none" w:sz="0" w:space="0" w:color="auto"/>
      </w:divBdr>
    </w:div>
    <w:div w:id="143131197">
      <w:bodyDiv w:val="1"/>
      <w:marLeft w:val="0"/>
      <w:marRight w:val="0"/>
      <w:marTop w:val="0"/>
      <w:marBottom w:val="0"/>
      <w:divBdr>
        <w:top w:val="none" w:sz="0" w:space="0" w:color="auto"/>
        <w:left w:val="none" w:sz="0" w:space="0" w:color="auto"/>
        <w:bottom w:val="none" w:sz="0" w:space="0" w:color="auto"/>
        <w:right w:val="none" w:sz="0" w:space="0" w:color="auto"/>
      </w:divBdr>
    </w:div>
    <w:div w:id="143163131">
      <w:bodyDiv w:val="1"/>
      <w:marLeft w:val="0"/>
      <w:marRight w:val="0"/>
      <w:marTop w:val="0"/>
      <w:marBottom w:val="0"/>
      <w:divBdr>
        <w:top w:val="none" w:sz="0" w:space="0" w:color="auto"/>
        <w:left w:val="none" w:sz="0" w:space="0" w:color="auto"/>
        <w:bottom w:val="none" w:sz="0" w:space="0" w:color="auto"/>
        <w:right w:val="none" w:sz="0" w:space="0" w:color="auto"/>
      </w:divBdr>
    </w:div>
    <w:div w:id="143204967">
      <w:bodyDiv w:val="1"/>
      <w:marLeft w:val="0"/>
      <w:marRight w:val="0"/>
      <w:marTop w:val="0"/>
      <w:marBottom w:val="0"/>
      <w:divBdr>
        <w:top w:val="none" w:sz="0" w:space="0" w:color="auto"/>
        <w:left w:val="none" w:sz="0" w:space="0" w:color="auto"/>
        <w:bottom w:val="none" w:sz="0" w:space="0" w:color="auto"/>
        <w:right w:val="none" w:sz="0" w:space="0" w:color="auto"/>
      </w:divBdr>
    </w:div>
    <w:div w:id="143205344">
      <w:bodyDiv w:val="1"/>
      <w:marLeft w:val="0"/>
      <w:marRight w:val="0"/>
      <w:marTop w:val="0"/>
      <w:marBottom w:val="0"/>
      <w:divBdr>
        <w:top w:val="none" w:sz="0" w:space="0" w:color="auto"/>
        <w:left w:val="none" w:sz="0" w:space="0" w:color="auto"/>
        <w:bottom w:val="none" w:sz="0" w:space="0" w:color="auto"/>
        <w:right w:val="none" w:sz="0" w:space="0" w:color="auto"/>
      </w:divBdr>
    </w:div>
    <w:div w:id="143397325">
      <w:bodyDiv w:val="1"/>
      <w:marLeft w:val="0"/>
      <w:marRight w:val="0"/>
      <w:marTop w:val="0"/>
      <w:marBottom w:val="0"/>
      <w:divBdr>
        <w:top w:val="none" w:sz="0" w:space="0" w:color="auto"/>
        <w:left w:val="none" w:sz="0" w:space="0" w:color="auto"/>
        <w:bottom w:val="none" w:sz="0" w:space="0" w:color="auto"/>
        <w:right w:val="none" w:sz="0" w:space="0" w:color="auto"/>
      </w:divBdr>
    </w:div>
    <w:div w:id="143475731">
      <w:bodyDiv w:val="1"/>
      <w:marLeft w:val="0"/>
      <w:marRight w:val="0"/>
      <w:marTop w:val="0"/>
      <w:marBottom w:val="0"/>
      <w:divBdr>
        <w:top w:val="none" w:sz="0" w:space="0" w:color="auto"/>
        <w:left w:val="none" w:sz="0" w:space="0" w:color="auto"/>
        <w:bottom w:val="none" w:sz="0" w:space="0" w:color="auto"/>
        <w:right w:val="none" w:sz="0" w:space="0" w:color="auto"/>
      </w:divBdr>
    </w:div>
    <w:div w:id="143476774">
      <w:bodyDiv w:val="1"/>
      <w:marLeft w:val="0"/>
      <w:marRight w:val="0"/>
      <w:marTop w:val="0"/>
      <w:marBottom w:val="0"/>
      <w:divBdr>
        <w:top w:val="none" w:sz="0" w:space="0" w:color="auto"/>
        <w:left w:val="none" w:sz="0" w:space="0" w:color="auto"/>
        <w:bottom w:val="none" w:sz="0" w:space="0" w:color="auto"/>
        <w:right w:val="none" w:sz="0" w:space="0" w:color="auto"/>
      </w:divBdr>
    </w:div>
    <w:div w:id="143591160">
      <w:bodyDiv w:val="1"/>
      <w:marLeft w:val="0"/>
      <w:marRight w:val="0"/>
      <w:marTop w:val="0"/>
      <w:marBottom w:val="0"/>
      <w:divBdr>
        <w:top w:val="none" w:sz="0" w:space="0" w:color="auto"/>
        <w:left w:val="none" w:sz="0" w:space="0" w:color="auto"/>
        <w:bottom w:val="none" w:sz="0" w:space="0" w:color="auto"/>
        <w:right w:val="none" w:sz="0" w:space="0" w:color="auto"/>
      </w:divBdr>
    </w:div>
    <w:div w:id="143664455">
      <w:bodyDiv w:val="1"/>
      <w:marLeft w:val="0"/>
      <w:marRight w:val="0"/>
      <w:marTop w:val="0"/>
      <w:marBottom w:val="0"/>
      <w:divBdr>
        <w:top w:val="none" w:sz="0" w:space="0" w:color="auto"/>
        <w:left w:val="none" w:sz="0" w:space="0" w:color="auto"/>
        <w:bottom w:val="none" w:sz="0" w:space="0" w:color="auto"/>
        <w:right w:val="none" w:sz="0" w:space="0" w:color="auto"/>
      </w:divBdr>
    </w:div>
    <w:div w:id="143667752">
      <w:bodyDiv w:val="1"/>
      <w:marLeft w:val="0"/>
      <w:marRight w:val="0"/>
      <w:marTop w:val="0"/>
      <w:marBottom w:val="0"/>
      <w:divBdr>
        <w:top w:val="none" w:sz="0" w:space="0" w:color="auto"/>
        <w:left w:val="none" w:sz="0" w:space="0" w:color="auto"/>
        <w:bottom w:val="none" w:sz="0" w:space="0" w:color="auto"/>
        <w:right w:val="none" w:sz="0" w:space="0" w:color="auto"/>
      </w:divBdr>
    </w:div>
    <w:div w:id="143816457">
      <w:bodyDiv w:val="1"/>
      <w:marLeft w:val="0"/>
      <w:marRight w:val="0"/>
      <w:marTop w:val="0"/>
      <w:marBottom w:val="0"/>
      <w:divBdr>
        <w:top w:val="none" w:sz="0" w:space="0" w:color="auto"/>
        <w:left w:val="none" w:sz="0" w:space="0" w:color="auto"/>
        <w:bottom w:val="none" w:sz="0" w:space="0" w:color="auto"/>
        <w:right w:val="none" w:sz="0" w:space="0" w:color="auto"/>
      </w:divBdr>
    </w:div>
    <w:div w:id="143860050">
      <w:bodyDiv w:val="1"/>
      <w:marLeft w:val="0"/>
      <w:marRight w:val="0"/>
      <w:marTop w:val="0"/>
      <w:marBottom w:val="0"/>
      <w:divBdr>
        <w:top w:val="none" w:sz="0" w:space="0" w:color="auto"/>
        <w:left w:val="none" w:sz="0" w:space="0" w:color="auto"/>
        <w:bottom w:val="none" w:sz="0" w:space="0" w:color="auto"/>
        <w:right w:val="none" w:sz="0" w:space="0" w:color="auto"/>
      </w:divBdr>
    </w:div>
    <w:div w:id="144126417">
      <w:bodyDiv w:val="1"/>
      <w:marLeft w:val="0"/>
      <w:marRight w:val="0"/>
      <w:marTop w:val="0"/>
      <w:marBottom w:val="0"/>
      <w:divBdr>
        <w:top w:val="none" w:sz="0" w:space="0" w:color="auto"/>
        <w:left w:val="none" w:sz="0" w:space="0" w:color="auto"/>
        <w:bottom w:val="none" w:sz="0" w:space="0" w:color="auto"/>
        <w:right w:val="none" w:sz="0" w:space="0" w:color="auto"/>
      </w:divBdr>
    </w:div>
    <w:div w:id="144473109">
      <w:bodyDiv w:val="1"/>
      <w:marLeft w:val="0"/>
      <w:marRight w:val="0"/>
      <w:marTop w:val="0"/>
      <w:marBottom w:val="0"/>
      <w:divBdr>
        <w:top w:val="none" w:sz="0" w:space="0" w:color="auto"/>
        <w:left w:val="none" w:sz="0" w:space="0" w:color="auto"/>
        <w:bottom w:val="none" w:sz="0" w:space="0" w:color="auto"/>
        <w:right w:val="none" w:sz="0" w:space="0" w:color="auto"/>
      </w:divBdr>
    </w:div>
    <w:div w:id="144704476">
      <w:bodyDiv w:val="1"/>
      <w:marLeft w:val="0"/>
      <w:marRight w:val="0"/>
      <w:marTop w:val="0"/>
      <w:marBottom w:val="0"/>
      <w:divBdr>
        <w:top w:val="none" w:sz="0" w:space="0" w:color="auto"/>
        <w:left w:val="none" w:sz="0" w:space="0" w:color="auto"/>
        <w:bottom w:val="none" w:sz="0" w:space="0" w:color="auto"/>
        <w:right w:val="none" w:sz="0" w:space="0" w:color="auto"/>
      </w:divBdr>
    </w:div>
    <w:div w:id="144706642">
      <w:bodyDiv w:val="1"/>
      <w:marLeft w:val="0"/>
      <w:marRight w:val="0"/>
      <w:marTop w:val="0"/>
      <w:marBottom w:val="0"/>
      <w:divBdr>
        <w:top w:val="none" w:sz="0" w:space="0" w:color="auto"/>
        <w:left w:val="none" w:sz="0" w:space="0" w:color="auto"/>
        <w:bottom w:val="none" w:sz="0" w:space="0" w:color="auto"/>
        <w:right w:val="none" w:sz="0" w:space="0" w:color="auto"/>
      </w:divBdr>
    </w:div>
    <w:div w:id="144711962">
      <w:bodyDiv w:val="1"/>
      <w:marLeft w:val="0"/>
      <w:marRight w:val="0"/>
      <w:marTop w:val="0"/>
      <w:marBottom w:val="0"/>
      <w:divBdr>
        <w:top w:val="none" w:sz="0" w:space="0" w:color="auto"/>
        <w:left w:val="none" w:sz="0" w:space="0" w:color="auto"/>
        <w:bottom w:val="none" w:sz="0" w:space="0" w:color="auto"/>
        <w:right w:val="none" w:sz="0" w:space="0" w:color="auto"/>
      </w:divBdr>
    </w:div>
    <w:div w:id="144786960">
      <w:bodyDiv w:val="1"/>
      <w:marLeft w:val="0"/>
      <w:marRight w:val="0"/>
      <w:marTop w:val="0"/>
      <w:marBottom w:val="0"/>
      <w:divBdr>
        <w:top w:val="none" w:sz="0" w:space="0" w:color="auto"/>
        <w:left w:val="none" w:sz="0" w:space="0" w:color="auto"/>
        <w:bottom w:val="none" w:sz="0" w:space="0" w:color="auto"/>
        <w:right w:val="none" w:sz="0" w:space="0" w:color="auto"/>
      </w:divBdr>
    </w:div>
    <w:div w:id="144863854">
      <w:bodyDiv w:val="1"/>
      <w:marLeft w:val="0"/>
      <w:marRight w:val="0"/>
      <w:marTop w:val="0"/>
      <w:marBottom w:val="0"/>
      <w:divBdr>
        <w:top w:val="none" w:sz="0" w:space="0" w:color="auto"/>
        <w:left w:val="none" w:sz="0" w:space="0" w:color="auto"/>
        <w:bottom w:val="none" w:sz="0" w:space="0" w:color="auto"/>
        <w:right w:val="none" w:sz="0" w:space="0" w:color="auto"/>
      </w:divBdr>
    </w:div>
    <w:div w:id="145171387">
      <w:bodyDiv w:val="1"/>
      <w:marLeft w:val="0"/>
      <w:marRight w:val="0"/>
      <w:marTop w:val="0"/>
      <w:marBottom w:val="0"/>
      <w:divBdr>
        <w:top w:val="none" w:sz="0" w:space="0" w:color="auto"/>
        <w:left w:val="none" w:sz="0" w:space="0" w:color="auto"/>
        <w:bottom w:val="none" w:sz="0" w:space="0" w:color="auto"/>
        <w:right w:val="none" w:sz="0" w:space="0" w:color="auto"/>
      </w:divBdr>
    </w:div>
    <w:div w:id="145174070">
      <w:bodyDiv w:val="1"/>
      <w:marLeft w:val="0"/>
      <w:marRight w:val="0"/>
      <w:marTop w:val="0"/>
      <w:marBottom w:val="0"/>
      <w:divBdr>
        <w:top w:val="none" w:sz="0" w:space="0" w:color="auto"/>
        <w:left w:val="none" w:sz="0" w:space="0" w:color="auto"/>
        <w:bottom w:val="none" w:sz="0" w:space="0" w:color="auto"/>
        <w:right w:val="none" w:sz="0" w:space="0" w:color="auto"/>
      </w:divBdr>
    </w:div>
    <w:div w:id="145752467">
      <w:bodyDiv w:val="1"/>
      <w:marLeft w:val="0"/>
      <w:marRight w:val="0"/>
      <w:marTop w:val="0"/>
      <w:marBottom w:val="0"/>
      <w:divBdr>
        <w:top w:val="none" w:sz="0" w:space="0" w:color="auto"/>
        <w:left w:val="none" w:sz="0" w:space="0" w:color="auto"/>
        <w:bottom w:val="none" w:sz="0" w:space="0" w:color="auto"/>
        <w:right w:val="none" w:sz="0" w:space="0" w:color="auto"/>
      </w:divBdr>
    </w:div>
    <w:div w:id="145830309">
      <w:bodyDiv w:val="1"/>
      <w:marLeft w:val="0"/>
      <w:marRight w:val="0"/>
      <w:marTop w:val="0"/>
      <w:marBottom w:val="0"/>
      <w:divBdr>
        <w:top w:val="none" w:sz="0" w:space="0" w:color="auto"/>
        <w:left w:val="none" w:sz="0" w:space="0" w:color="auto"/>
        <w:bottom w:val="none" w:sz="0" w:space="0" w:color="auto"/>
        <w:right w:val="none" w:sz="0" w:space="0" w:color="auto"/>
      </w:divBdr>
    </w:div>
    <w:div w:id="145897832">
      <w:bodyDiv w:val="1"/>
      <w:marLeft w:val="0"/>
      <w:marRight w:val="0"/>
      <w:marTop w:val="0"/>
      <w:marBottom w:val="0"/>
      <w:divBdr>
        <w:top w:val="none" w:sz="0" w:space="0" w:color="auto"/>
        <w:left w:val="none" w:sz="0" w:space="0" w:color="auto"/>
        <w:bottom w:val="none" w:sz="0" w:space="0" w:color="auto"/>
        <w:right w:val="none" w:sz="0" w:space="0" w:color="auto"/>
      </w:divBdr>
    </w:div>
    <w:div w:id="145978520">
      <w:bodyDiv w:val="1"/>
      <w:marLeft w:val="0"/>
      <w:marRight w:val="0"/>
      <w:marTop w:val="0"/>
      <w:marBottom w:val="0"/>
      <w:divBdr>
        <w:top w:val="none" w:sz="0" w:space="0" w:color="auto"/>
        <w:left w:val="none" w:sz="0" w:space="0" w:color="auto"/>
        <w:bottom w:val="none" w:sz="0" w:space="0" w:color="auto"/>
        <w:right w:val="none" w:sz="0" w:space="0" w:color="auto"/>
      </w:divBdr>
    </w:div>
    <w:div w:id="146094372">
      <w:bodyDiv w:val="1"/>
      <w:marLeft w:val="0"/>
      <w:marRight w:val="0"/>
      <w:marTop w:val="0"/>
      <w:marBottom w:val="0"/>
      <w:divBdr>
        <w:top w:val="none" w:sz="0" w:space="0" w:color="auto"/>
        <w:left w:val="none" w:sz="0" w:space="0" w:color="auto"/>
        <w:bottom w:val="none" w:sz="0" w:space="0" w:color="auto"/>
        <w:right w:val="none" w:sz="0" w:space="0" w:color="auto"/>
      </w:divBdr>
    </w:div>
    <w:div w:id="146437662">
      <w:bodyDiv w:val="1"/>
      <w:marLeft w:val="0"/>
      <w:marRight w:val="0"/>
      <w:marTop w:val="0"/>
      <w:marBottom w:val="0"/>
      <w:divBdr>
        <w:top w:val="none" w:sz="0" w:space="0" w:color="auto"/>
        <w:left w:val="none" w:sz="0" w:space="0" w:color="auto"/>
        <w:bottom w:val="none" w:sz="0" w:space="0" w:color="auto"/>
        <w:right w:val="none" w:sz="0" w:space="0" w:color="auto"/>
      </w:divBdr>
    </w:div>
    <w:div w:id="146745567">
      <w:bodyDiv w:val="1"/>
      <w:marLeft w:val="0"/>
      <w:marRight w:val="0"/>
      <w:marTop w:val="0"/>
      <w:marBottom w:val="0"/>
      <w:divBdr>
        <w:top w:val="none" w:sz="0" w:space="0" w:color="auto"/>
        <w:left w:val="none" w:sz="0" w:space="0" w:color="auto"/>
        <w:bottom w:val="none" w:sz="0" w:space="0" w:color="auto"/>
        <w:right w:val="none" w:sz="0" w:space="0" w:color="auto"/>
      </w:divBdr>
    </w:div>
    <w:div w:id="146822071">
      <w:bodyDiv w:val="1"/>
      <w:marLeft w:val="0"/>
      <w:marRight w:val="0"/>
      <w:marTop w:val="0"/>
      <w:marBottom w:val="0"/>
      <w:divBdr>
        <w:top w:val="none" w:sz="0" w:space="0" w:color="auto"/>
        <w:left w:val="none" w:sz="0" w:space="0" w:color="auto"/>
        <w:bottom w:val="none" w:sz="0" w:space="0" w:color="auto"/>
        <w:right w:val="none" w:sz="0" w:space="0" w:color="auto"/>
      </w:divBdr>
    </w:div>
    <w:div w:id="146825498">
      <w:bodyDiv w:val="1"/>
      <w:marLeft w:val="0"/>
      <w:marRight w:val="0"/>
      <w:marTop w:val="0"/>
      <w:marBottom w:val="0"/>
      <w:divBdr>
        <w:top w:val="none" w:sz="0" w:space="0" w:color="auto"/>
        <w:left w:val="none" w:sz="0" w:space="0" w:color="auto"/>
        <w:bottom w:val="none" w:sz="0" w:space="0" w:color="auto"/>
        <w:right w:val="none" w:sz="0" w:space="0" w:color="auto"/>
      </w:divBdr>
    </w:div>
    <w:div w:id="147089331">
      <w:bodyDiv w:val="1"/>
      <w:marLeft w:val="0"/>
      <w:marRight w:val="0"/>
      <w:marTop w:val="0"/>
      <w:marBottom w:val="0"/>
      <w:divBdr>
        <w:top w:val="none" w:sz="0" w:space="0" w:color="auto"/>
        <w:left w:val="none" w:sz="0" w:space="0" w:color="auto"/>
        <w:bottom w:val="none" w:sz="0" w:space="0" w:color="auto"/>
        <w:right w:val="none" w:sz="0" w:space="0" w:color="auto"/>
      </w:divBdr>
    </w:div>
    <w:div w:id="147215857">
      <w:bodyDiv w:val="1"/>
      <w:marLeft w:val="0"/>
      <w:marRight w:val="0"/>
      <w:marTop w:val="0"/>
      <w:marBottom w:val="0"/>
      <w:divBdr>
        <w:top w:val="none" w:sz="0" w:space="0" w:color="auto"/>
        <w:left w:val="none" w:sz="0" w:space="0" w:color="auto"/>
        <w:bottom w:val="none" w:sz="0" w:space="0" w:color="auto"/>
        <w:right w:val="none" w:sz="0" w:space="0" w:color="auto"/>
      </w:divBdr>
    </w:div>
    <w:div w:id="147325383">
      <w:bodyDiv w:val="1"/>
      <w:marLeft w:val="0"/>
      <w:marRight w:val="0"/>
      <w:marTop w:val="0"/>
      <w:marBottom w:val="0"/>
      <w:divBdr>
        <w:top w:val="none" w:sz="0" w:space="0" w:color="auto"/>
        <w:left w:val="none" w:sz="0" w:space="0" w:color="auto"/>
        <w:bottom w:val="none" w:sz="0" w:space="0" w:color="auto"/>
        <w:right w:val="none" w:sz="0" w:space="0" w:color="auto"/>
      </w:divBdr>
    </w:div>
    <w:div w:id="147745196">
      <w:bodyDiv w:val="1"/>
      <w:marLeft w:val="0"/>
      <w:marRight w:val="0"/>
      <w:marTop w:val="0"/>
      <w:marBottom w:val="0"/>
      <w:divBdr>
        <w:top w:val="none" w:sz="0" w:space="0" w:color="auto"/>
        <w:left w:val="none" w:sz="0" w:space="0" w:color="auto"/>
        <w:bottom w:val="none" w:sz="0" w:space="0" w:color="auto"/>
        <w:right w:val="none" w:sz="0" w:space="0" w:color="auto"/>
      </w:divBdr>
    </w:div>
    <w:div w:id="147746375">
      <w:bodyDiv w:val="1"/>
      <w:marLeft w:val="0"/>
      <w:marRight w:val="0"/>
      <w:marTop w:val="0"/>
      <w:marBottom w:val="0"/>
      <w:divBdr>
        <w:top w:val="none" w:sz="0" w:space="0" w:color="auto"/>
        <w:left w:val="none" w:sz="0" w:space="0" w:color="auto"/>
        <w:bottom w:val="none" w:sz="0" w:space="0" w:color="auto"/>
        <w:right w:val="none" w:sz="0" w:space="0" w:color="auto"/>
      </w:divBdr>
    </w:div>
    <w:div w:id="147862584">
      <w:bodyDiv w:val="1"/>
      <w:marLeft w:val="0"/>
      <w:marRight w:val="0"/>
      <w:marTop w:val="0"/>
      <w:marBottom w:val="0"/>
      <w:divBdr>
        <w:top w:val="none" w:sz="0" w:space="0" w:color="auto"/>
        <w:left w:val="none" w:sz="0" w:space="0" w:color="auto"/>
        <w:bottom w:val="none" w:sz="0" w:space="0" w:color="auto"/>
        <w:right w:val="none" w:sz="0" w:space="0" w:color="auto"/>
      </w:divBdr>
      <w:divsChild>
        <w:div w:id="1307541442">
          <w:marLeft w:val="480"/>
          <w:marRight w:val="0"/>
          <w:marTop w:val="0"/>
          <w:marBottom w:val="0"/>
          <w:divBdr>
            <w:top w:val="none" w:sz="0" w:space="0" w:color="auto"/>
            <w:left w:val="none" w:sz="0" w:space="0" w:color="auto"/>
            <w:bottom w:val="none" w:sz="0" w:space="0" w:color="auto"/>
            <w:right w:val="none" w:sz="0" w:space="0" w:color="auto"/>
          </w:divBdr>
        </w:div>
        <w:div w:id="1589462407">
          <w:marLeft w:val="480"/>
          <w:marRight w:val="0"/>
          <w:marTop w:val="0"/>
          <w:marBottom w:val="0"/>
          <w:divBdr>
            <w:top w:val="none" w:sz="0" w:space="0" w:color="auto"/>
            <w:left w:val="none" w:sz="0" w:space="0" w:color="auto"/>
            <w:bottom w:val="none" w:sz="0" w:space="0" w:color="auto"/>
            <w:right w:val="none" w:sz="0" w:space="0" w:color="auto"/>
          </w:divBdr>
        </w:div>
        <w:div w:id="1698000972">
          <w:marLeft w:val="480"/>
          <w:marRight w:val="0"/>
          <w:marTop w:val="0"/>
          <w:marBottom w:val="0"/>
          <w:divBdr>
            <w:top w:val="none" w:sz="0" w:space="0" w:color="auto"/>
            <w:left w:val="none" w:sz="0" w:space="0" w:color="auto"/>
            <w:bottom w:val="none" w:sz="0" w:space="0" w:color="auto"/>
            <w:right w:val="none" w:sz="0" w:space="0" w:color="auto"/>
          </w:divBdr>
        </w:div>
        <w:div w:id="1329404092">
          <w:marLeft w:val="480"/>
          <w:marRight w:val="0"/>
          <w:marTop w:val="0"/>
          <w:marBottom w:val="0"/>
          <w:divBdr>
            <w:top w:val="none" w:sz="0" w:space="0" w:color="auto"/>
            <w:left w:val="none" w:sz="0" w:space="0" w:color="auto"/>
            <w:bottom w:val="none" w:sz="0" w:space="0" w:color="auto"/>
            <w:right w:val="none" w:sz="0" w:space="0" w:color="auto"/>
          </w:divBdr>
        </w:div>
        <w:div w:id="1946158670">
          <w:marLeft w:val="480"/>
          <w:marRight w:val="0"/>
          <w:marTop w:val="0"/>
          <w:marBottom w:val="0"/>
          <w:divBdr>
            <w:top w:val="none" w:sz="0" w:space="0" w:color="auto"/>
            <w:left w:val="none" w:sz="0" w:space="0" w:color="auto"/>
            <w:bottom w:val="none" w:sz="0" w:space="0" w:color="auto"/>
            <w:right w:val="none" w:sz="0" w:space="0" w:color="auto"/>
          </w:divBdr>
        </w:div>
        <w:div w:id="1745882228">
          <w:marLeft w:val="480"/>
          <w:marRight w:val="0"/>
          <w:marTop w:val="0"/>
          <w:marBottom w:val="0"/>
          <w:divBdr>
            <w:top w:val="none" w:sz="0" w:space="0" w:color="auto"/>
            <w:left w:val="none" w:sz="0" w:space="0" w:color="auto"/>
            <w:bottom w:val="none" w:sz="0" w:space="0" w:color="auto"/>
            <w:right w:val="none" w:sz="0" w:space="0" w:color="auto"/>
          </w:divBdr>
        </w:div>
        <w:div w:id="924413209">
          <w:marLeft w:val="480"/>
          <w:marRight w:val="0"/>
          <w:marTop w:val="0"/>
          <w:marBottom w:val="0"/>
          <w:divBdr>
            <w:top w:val="none" w:sz="0" w:space="0" w:color="auto"/>
            <w:left w:val="none" w:sz="0" w:space="0" w:color="auto"/>
            <w:bottom w:val="none" w:sz="0" w:space="0" w:color="auto"/>
            <w:right w:val="none" w:sz="0" w:space="0" w:color="auto"/>
          </w:divBdr>
        </w:div>
        <w:div w:id="119886422">
          <w:marLeft w:val="480"/>
          <w:marRight w:val="0"/>
          <w:marTop w:val="0"/>
          <w:marBottom w:val="0"/>
          <w:divBdr>
            <w:top w:val="none" w:sz="0" w:space="0" w:color="auto"/>
            <w:left w:val="none" w:sz="0" w:space="0" w:color="auto"/>
            <w:bottom w:val="none" w:sz="0" w:space="0" w:color="auto"/>
            <w:right w:val="none" w:sz="0" w:space="0" w:color="auto"/>
          </w:divBdr>
        </w:div>
        <w:div w:id="1284577321">
          <w:marLeft w:val="480"/>
          <w:marRight w:val="0"/>
          <w:marTop w:val="0"/>
          <w:marBottom w:val="0"/>
          <w:divBdr>
            <w:top w:val="none" w:sz="0" w:space="0" w:color="auto"/>
            <w:left w:val="none" w:sz="0" w:space="0" w:color="auto"/>
            <w:bottom w:val="none" w:sz="0" w:space="0" w:color="auto"/>
            <w:right w:val="none" w:sz="0" w:space="0" w:color="auto"/>
          </w:divBdr>
        </w:div>
        <w:div w:id="2025083703">
          <w:marLeft w:val="480"/>
          <w:marRight w:val="0"/>
          <w:marTop w:val="0"/>
          <w:marBottom w:val="0"/>
          <w:divBdr>
            <w:top w:val="none" w:sz="0" w:space="0" w:color="auto"/>
            <w:left w:val="none" w:sz="0" w:space="0" w:color="auto"/>
            <w:bottom w:val="none" w:sz="0" w:space="0" w:color="auto"/>
            <w:right w:val="none" w:sz="0" w:space="0" w:color="auto"/>
          </w:divBdr>
        </w:div>
        <w:div w:id="97258629">
          <w:marLeft w:val="480"/>
          <w:marRight w:val="0"/>
          <w:marTop w:val="0"/>
          <w:marBottom w:val="0"/>
          <w:divBdr>
            <w:top w:val="none" w:sz="0" w:space="0" w:color="auto"/>
            <w:left w:val="none" w:sz="0" w:space="0" w:color="auto"/>
            <w:bottom w:val="none" w:sz="0" w:space="0" w:color="auto"/>
            <w:right w:val="none" w:sz="0" w:space="0" w:color="auto"/>
          </w:divBdr>
        </w:div>
        <w:div w:id="1152210623">
          <w:marLeft w:val="480"/>
          <w:marRight w:val="0"/>
          <w:marTop w:val="0"/>
          <w:marBottom w:val="0"/>
          <w:divBdr>
            <w:top w:val="none" w:sz="0" w:space="0" w:color="auto"/>
            <w:left w:val="none" w:sz="0" w:space="0" w:color="auto"/>
            <w:bottom w:val="none" w:sz="0" w:space="0" w:color="auto"/>
            <w:right w:val="none" w:sz="0" w:space="0" w:color="auto"/>
          </w:divBdr>
        </w:div>
        <w:div w:id="1865942935">
          <w:marLeft w:val="480"/>
          <w:marRight w:val="0"/>
          <w:marTop w:val="0"/>
          <w:marBottom w:val="0"/>
          <w:divBdr>
            <w:top w:val="none" w:sz="0" w:space="0" w:color="auto"/>
            <w:left w:val="none" w:sz="0" w:space="0" w:color="auto"/>
            <w:bottom w:val="none" w:sz="0" w:space="0" w:color="auto"/>
            <w:right w:val="none" w:sz="0" w:space="0" w:color="auto"/>
          </w:divBdr>
        </w:div>
        <w:div w:id="1072777604">
          <w:marLeft w:val="480"/>
          <w:marRight w:val="0"/>
          <w:marTop w:val="0"/>
          <w:marBottom w:val="0"/>
          <w:divBdr>
            <w:top w:val="none" w:sz="0" w:space="0" w:color="auto"/>
            <w:left w:val="none" w:sz="0" w:space="0" w:color="auto"/>
            <w:bottom w:val="none" w:sz="0" w:space="0" w:color="auto"/>
            <w:right w:val="none" w:sz="0" w:space="0" w:color="auto"/>
          </w:divBdr>
        </w:div>
        <w:div w:id="1742823450">
          <w:marLeft w:val="480"/>
          <w:marRight w:val="0"/>
          <w:marTop w:val="0"/>
          <w:marBottom w:val="0"/>
          <w:divBdr>
            <w:top w:val="none" w:sz="0" w:space="0" w:color="auto"/>
            <w:left w:val="none" w:sz="0" w:space="0" w:color="auto"/>
            <w:bottom w:val="none" w:sz="0" w:space="0" w:color="auto"/>
            <w:right w:val="none" w:sz="0" w:space="0" w:color="auto"/>
          </w:divBdr>
        </w:div>
        <w:div w:id="1651641823">
          <w:marLeft w:val="480"/>
          <w:marRight w:val="0"/>
          <w:marTop w:val="0"/>
          <w:marBottom w:val="0"/>
          <w:divBdr>
            <w:top w:val="none" w:sz="0" w:space="0" w:color="auto"/>
            <w:left w:val="none" w:sz="0" w:space="0" w:color="auto"/>
            <w:bottom w:val="none" w:sz="0" w:space="0" w:color="auto"/>
            <w:right w:val="none" w:sz="0" w:space="0" w:color="auto"/>
          </w:divBdr>
        </w:div>
        <w:div w:id="934753315">
          <w:marLeft w:val="480"/>
          <w:marRight w:val="0"/>
          <w:marTop w:val="0"/>
          <w:marBottom w:val="0"/>
          <w:divBdr>
            <w:top w:val="none" w:sz="0" w:space="0" w:color="auto"/>
            <w:left w:val="none" w:sz="0" w:space="0" w:color="auto"/>
            <w:bottom w:val="none" w:sz="0" w:space="0" w:color="auto"/>
            <w:right w:val="none" w:sz="0" w:space="0" w:color="auto"/>
          </w:divBdr>
        </w:div>
        <w:div w:id="1183125871">
          <w:marLeft w:val="480"/>
          <w:marRight w:val="0"/>
          <w:marTop w:val="0"/>
          <w:marBottom w:val="0"/>
          <w:divBdr>
            <w:top w:val="none" w:sz="0" w:space="0" w:color="auto"/>
            <w:left w:val="none" w:sz="0" w:space="0" w:color="auto"/>
            <w:bottom w:val="none" w:sz="0" w:space="0" w:color="auto"/>
            <w:right w:val="none" w:sz="0" w:space="0" w:color="auto"/>
          </w:divBdr>
        </w:div>
        <w:div w:id="1452943581">
          <w:marLeft w:val="480"/>
          <w:marRight w:val="0"/>
          <w:marTop w:val="0"/>
          <w:marBottom w:val="0"/>
          <w:divBdr>
            <w:top w:val="none" w:sz="0" w:space="0" w:color="auto"/>
            <w:left w:val="none" w:sz="0" w:space="0" w:color="auto"/>
            <w:bottom w:val="none" w:sz="0" w:space="0" w:color="auto"/>
            <w:right w:val="none" w:sz="0" w:space="0" w:color="auto"/>
          </w:divBdr>
        </w:div>
        <w:div w:id="875851602">
          <w:marLeft w:val="480"/>
          <w:marRight w:val="0"/>
          <w:marTop w:val="0"/>
          <w:marBottom w:val="0"/>
          <w:divBdr>
            <w:top w:val="none" w:sz="0" w:space="0" w:color="auto"/>
            <w:left w:val="none" w:sz="0" w:space="0" w:color="auto"/>
            <w:bottom w:val="none" w:sz="0" w:space="0" w:color="auto"/>
            <w:right w:val="none" w:sz="0" w:space="0" w:color="auto"/>
          </w:divBdr>
        </w:div>
        <w:div w:id="1083144890">
          <w:marLeft w:val="480"/>
          <w:marRight w:val="0"/>
          <w:marTop w:val="0"/>
          <w:marBottom w:val="0"/>
          <w:divBdr>
            <w:top w:val="none" w:sz="0" w:space="0" w:color="auto"/>
            <w:left w:val="none" w:sz="0" w:space="0" w:color="auto"/>
            <w:bottom w:val="none" w:sz="0" w:space="0" w:color="auto"/>
            <w:right w:val="none" w:sz="0" w:space="0" w:color="auto"/>
          </w:divBdr>
        </w:div>
        <w:div w:id="1416974685">
          <w:marLeft w:val="480"/>
          <w:marRight w:val="0"/>
          <w:marTop w:val="0"/>
          <w:marBottom w:val="0"/>
          <w:divBdr>
            <w:top w:val="none" w:sz="0" w:space="0" w:color="auto"/>
            <w:left w:val="none" w:sz="0" w:space="0" w:color="auto"/>
            <w:bottom w:val="none" w:sz="0" w:space="0" w:color="auto"/>
            <w:right w:val="none" w:sz="0" w:space="0" w:color="auto"/>
          </w:divBdr>
        </w:div>
        <w:div w:id="1856187457">
          <w:marLeft w:val="480"/>
          <w:marRight w:val="0"/>
          <w:marTop w:val="0"/>
          <w:marBottom w:val="0"/>
          <w:divBdr>
            <w:top w:val="none" w:sz="0" w:space="0" w:color="auto"/>
            <w:left w:val="none" w:sz="0" w:space="0" w:color="auto"/>
            <w:bottom w:val="none" w:sz="0" w:space="0" w:color="auto"/>
            <w:right w:val="none" w:sz="0" w:space="0" w:color="auto"/>
          </w:divBdr>
        </w:div>
        <w:div w:id="1026442896">
          <w:marLeft w:val="480"/>
          <w:marRight w:val="0"/>
          <w:marTop w:val="0"/>
          <w:marBottom w:val="0"/>
          <w:divBdr>
            <w:top w:val="none" w:sz="0" w:space="0" w:color="auto"/>
            <w:left w:val="none" w:sz="0" w:space="0" w:color="auto"/>
            <w:bottom w:val="none" w:sz="0" w:space="0" w:color="auto"/>
            <w:right w:val="none" w:sz="0" w:space="0" w:color="auto"/>
          </w:divBdr>
        </w:div>
        <w:div w:id="303393875">
          <w:marLeft w:val="480"/>
          <w:marRight w:val="0"/>
          <w:marTop w:val="0"/>
          <w:marBottom w:val="0"/>
          <w:divBdr>
            <w:top w:val="none" w:sz="0" w:space="0" w:color="auto"/>
            <w:left w:val="none" w:sz="0" w:space="0" w:color="auto"/>
            <w:bottom w:val="none" w:sz="0" w:space="0" w:color="auto"/>
            <w:right w:val="none" w:sz="0" w:space="0" w:color="auto"/>
          </w:divBdr>
        </w:div>
        <w:div w:id="1370645851">
          <w:marLeft w:val="480"/>
          <w:marRight w:val="0"/>
          <w:marTop w:val="0"/>
          <w:marBottom w:val="0"/>
          <w:divBdr>
            <w:top w:val="none" w:sz="0" w:space="0" w:color="auto"/>
            <w:left w:val="none" w:sz="0" w:space="0" w:color="auto"/>
            <w:bottom w:val="none" w:sz="0" w:space="0" w:color="auto"/>
            <w:right w:val="none" w:sz="0" w:space="0" w:color="auto"/>
          </w:divBdr>
        </w:div>
        <w:div w:id="135799127">
          <w:marLeft w:val="480"/>
          <w:marRight w:val="0"/>
          <w:marTop w:val="0"/>
          <w:marBottom w:val="0"/>
          <w:divBdr>
            <w:top w:val="none" w:sz="0" w:space="0" w:color="auto"/>
            <w:left w:val="none" w:sz="0" w:space="0" w:color="auto"/>
            <w:bottom w:val="none" w:sz="0" w:space="0" w:color="auto"/>
            <w:right w:val="none" w:sz="0" w:space="0" w:color="auto"/>
          </w:divBdr>
        </w:div>
        <w:div w:id="95709522">
          <w:marLeft w:val="480"/>
          <w:marRight w:val="0"/>
          <w:marTop w:val="0"/>
          <w:marBottom w:val="0"/>
          <w:divBdr>
            <w:top w:val="none" w:sz="0" w:space="0" w:color="auto"/>
            <w:left w:val="none" w:sz="0" w:space="0" w:color="auto"/>
            <w:bottom w:val="none" w:sz="0" w:space="0" w:color="auto"/>
            <w:right w:val="none" w:sz="0" w:space="0" w:color="auto"/>
          </w:divBdr>
        </w:div>
        <w:div w:id="670792191">
          <w:marLeft w:val="480"/>
          <w:marRight w:val="0"/>
          <w:marTop w:val="0"/>
          <w:marBottom w:val="0"/>
          <w:divBdr>
            <w:top w:val="none" w:sz="0" w:space="0" w:color="auto"/>
            <w:left w:val="none" w:sz="0" w:space="0" w:color="auto"/>
            <w:bottom w:val="none" w:sz="0" w:space="0" w:color="auto"/>
            <w:right w:val="none" w:sz="0" w:space="0" w:color="auto"/>
          </w:divBdr>
        </w:div>
        <w:div w:id="1626036993">
          <w:marLeft w:val="480"/>
          <w:marRight w:val="0"/>
          <w:marTop w:val="0"/>
          <w:marBottom w:val="0"/>
          <w:divBdr>
            <w:top w:val="none" w:sz="0" w:space="0" w:color="auto"/>
            <w:left w:val="none" w:sz="0" w:space="0" w:color="auto"/>
            <w:bottom w:val="none" w:sz="0" w:space="0" w:color="auto"/>
            <w:right w:val="none" w:sz="0" w:space="0" w:color="auto"/>
          </w:divBdr>
        </w:div>
        <w:div w:id="1576935404">
          <w:marLeft w:val="480"/>
          <w:marRight w:val="0"/>
          <w:marTop w:val="0"/>
          <w:marBottom w:val="0"/>
          <w:divBdr>
            <w:top w:val="none" w:sz="0" w:space="0" w:color="auto"/>
            <w:left w:val="none" w:sz="0" w:space="0" w:color="auto"/>
            <w:bottom w:val="none" w:sz="0" w:space="0" w:color="auto"/>
            <w:right w:val="none" w:sz="0" w:space="0" w:color="auto"/>
          </w:divBdr>
        </w:div>
        <w:div w:id="1142423785">
          <w:marLeft w:val="480"/>
          <w:marRight w:val="0"/>
          <w:marTop w:val="0"/>
          <w:marBottom w:val="0"/>
          <w:divBdr>
            <w:top w:val="none" w:sz="0" w:space="0" w:color="auto"/>
            <w:left w:val="none" w:sz="0" w:space="0" w:color="auto"/>
            <w:bottom w:val="none" w:sz="0" w:space="0" w:color="auto"/>
            <w:right w:val="none" w:sz="0" w:space="0" w:color="auto"/>
          </w:divBdr>
        </w:div>
        <w:div w:id="1705446943">
          <w:marLeft w:val="480"/>
          <w:marRight w:val="0"/>
          <w:marTop w:val="0"/>
          <w:marBottom w:val="0"/>
          <w:divBdr>
            <w:top w:val="none" w:sz="0" w:space="0" w:color="auto"/>
            <w:left w:val="none" w:sz="0" w:space="0" w:color="auto"/>
            <w:bottom w:val="none" w:sz="0" w:space="0" w:color="auto"/>
            <w:right w:val="none" w:sz="0" w:space="0" w:color="auto"/>
          </w:divBdr>
        </w:div>
        <w:div w:id="1386835112">
          <w:marLeft w:val="480"/>
          <w:marRight w:val="0"/>
          <w:marTop w:val="0"/>
          <w:marBottom w:val="0"/>
          <w:divBdr>
            <w:top w:val="none" w:sz="0" w:space="0" w:color="auto"/>
            <w:left w:val="none" w:sz="0" w:space="0" w:color="auto"/>
            <w:bottom w:val="none" w:sz="0" w:space="0" w:color="auto"/>
            <w:right w:val="none" w:sz="0" w:space="0" w:color="auto"/>
          </w:divBdr>
        </w:div>
        <w:div w:id="274094375">
          <w:marLeft w:val="480"/>
          <w:marRight w:val="0"/>
          <w:marTop w:val="0"/>
          <w:marBottom w:val="0"/>
          <w:divBdr>
            <w:top w:val="none" w:sz="0" w:space="0" w:color="auto"/>
            <w:left w:val="none" w:sz="0" w:space="0" w:color="auto"/>
            <w:bottom w:val="none" w:sz="0" w:space="0" w:color="auto"/>
            <w:right w:val="none" w:sz="0" w:space="0" w:color="auto"/>
          </w:divBdr>
        </w:div>
        <w:div w:id="1647398193">
          <w:marLeft w:val="480"/>
          <w:marRight w:val="0"/>
          <w:marTop w:val="0"/>
          <w:marBottom w:val="0"/>
          <w:divBdr>
            <w:top w:val="none" w:sz="0" w:space="0" w:color="auto"/>
            <w:left w:val="none" w:sz="0" w:space="0" w:color="auto"/>
            <w:bottom w:val="none" w:sz="0" w:space="0" w:color="auto"/>
            <w:right w:val="none" w:sz="0" w:space="0" w:color="auto"/>
          </w:divBdr>
        </w:div>
        <w:div w:id="1616523704">
          <w:marLeft w:val="480"/>
          <w:marRight w:val="0"/>
          <w:marTop w:val="0"/>
          <w:marBottom w:val="0"/>
          <w:divBdr>
            <w:top w:val="none" w:sz="0" w:space="0" w:color="auto"/>
            <w:left w:val="none" w:sz="0" w:space="0" w:color="auto"/>
            <w:bottom w:val="none" w:sz="0" w:space="0" w:color="auto"/>
            <w:right w:val="none" w:sz="0" w:space="0" w:color="auto"/>
          </w:divBdr>
        </w:div>
        <w:div w:id="49352586">
          <w:marLeft w:val="480"/>
          <w:marRight w:val="0"/>
          <w:marTop w:val="0"/>
          <w:marBottom w:val="0"/>
          <w:divBdr>
            <w:top w:val="none" w:sz="0" w:space="0" w:color="auto"/>
            <w:left w:val="none" w:sz="0" w:space="0" w:color="auto"/>
            <w:bottom w:val="none" w:sz="0" w:space="0" w:color="auto"/>
            <w:right w:val="none" w:sz="0" w:space="0" w:color="auto"/>
          </w:divBdr>
        </w:div>
        <w:div w:id="614295048">
          <w:marLeft w:val="480"/>
          <w:marRight w:val="0"/>
          <w:marTop w:val="0"/>
          <w:marBottom w:val="0"/>
          <w:divBdr>
            <w:top w:val="none" w:sz="0" w:space="0" w:color="auto"/>
            <w:left w:val="none" w:sz="0" w:space="0" w:color="auto"/>
            <w:bottom w:val="none" w:sz="0" w:space="0" w:color="auto"/>
            <w:right w:val="none" w:sz="0" w:space="0" w:color="auto"/>
          </w:divBdr>
        </w:div>
        <w:div w:id="1913588863">
          <w:marLeft w:val="480"/>
          <w:marRight w:val="0"/>
          <w:marTop w:val="0"/>
          <w:marBottom w:val="0"/>
          <w:divBdr>
            <w:top w:val="none" w:sz="0" w:space="0" w:color="auto"/>
            <w:left w:val="none" w:sz="0" w:space="0" w:color="auto"/>
            <w:bottom w:val="none" w:sz="0" w:space="0" w:color="auto"/>
            <w:right w:val="none" w:sz="0" w:space="0" w:color="auto"/>
          </w:divBdr>
        </w:div>
        <w:div w:id="2096590490">
          <w:marLeft w:val="480"/>
          <w:marRight w:val="0"/>
          <w:marTop w:val="0"/>
          <w:marBottom w:val="0"/>
          <w:divBdr>
            <w:top w:val="none" w:sz="0" w:space="0" w:color="auto"/>
            <w:left w:val="none" w:sz="0" w:space="0" w:color="auto"/>
            <w:bottom w:val="none" w:sz="0" w:space="0" w:color="auto"/>
            <w:right w:val="none" w:sz="0" w:space="0" w:color="auto"/>
          </w:divBdr>
        </w:div>
        <w:div w:id="1040789325">
          <w:marLeft w:val="480"/>
          <w:marRight w:val="0"/>
          <w:marTop w:val="0"/>
          <w:marBottom w:val="0"/>
          <w:divBdr>
            <w:top w:val="none" w:sz="0" w:space="0" w:color="auto"/>
            <w:left w:val="none" w:sz="0" w:space="0" w:color="auto"/>
            <w:bottom w:val="none" w:sz="0" w:space="0" w:color="auto"/>
            <w:right w:val="none" w:sz="0" w:space="0" w:color="auto"/>
          </w:divBdr>
        </w:div>
        <w:div w:id="1003970448">
          <w:marLeft w:val="480"/>
          <w:marRight w:val="0"/>
          <w:marTop w:val="0"/>
          <w:marBottom w:val="0"/>
          <w:divBdr>
            <w:top w:val="none" w:sz="0" w:space="0" w:color="auto"/>
            <w:left w:val="none" w:sz="0" w:space="0" w:color="auto"/>
            <w:bottom w:val="none" w:sz="0" w:space="0" w:color="auto"/>
            <w:right w:val="none" w:sz="0" w:space="0" w:color="auto"/>
          </w:divBdr>
        </w:div>
        <w:div w:id="1242253718">
          <w:marLeft w:val="480"/>
          <w:marRight w:val="0"/>
          <w:marTop w:val="0"/>
          <w:marBottom w:val="0"/>
          <w:divBdr>
            <w:top w:val="none" w:sz="0" w:space="0" w:color="auto"/>
            <w:left w:val="none" w:sz="0" w:space="0" w:color="auto"/>
            <w:bottom w:val="none" w:sz="0" w:space="0" w:color="auto"/>
            <w:right w:val="none" w:sz="0" w:space="0" w:color="auto"/>
          </w:divBdr>
        </w:div>
        <w:div w:id="619265832">
          <w:marLeft w:val="480"/>
          <w:marRight w:val="0"/>
          <w:marTop w:val="0"/>
          <w:marBottom w:val="0"/>
          <w:divBdr>
            <w:top w:val="none" w:sz="0" w:space="0" w:color="auto"/>
            <w:left w:val="none" w:sz="0" w:space="0" w:color="auto"/>
            <w:bottom w:val="none" w:sz="0" w:space="0" w:color="auto"/>
            <w:right w:val="none" w:sz="0" w:space="0" w:color="auto"/>
          </w:divBdr>
        </w:div>
        <w:div w:id="110587498">
          <w:marLeft w:val="480"/>
          <w:marRight w:val="0"/>
          <w:marTop w:val="0"/>
          <w:marBottom w:val="0"/>
          <w:divBdr>
            <w:top w:val="none" w:sz="0" w:space="0" w:color="auto"/>
            <w:left w:val="none" w:sz="0" w:space="0" w:color="auto"/>
            <w:bottom w:val="none" w:sz="0" w:space="0" w:color="auto"/>
            <w:right w:val="none" w:sz="0" w:space="0" w:color="auto"/>
          </w:divBdr>
        </w:div>
        <w:div w:id="2122141489">
          <w:marLeft w:val="480"/>
          <w:marRight w:val="0"/>
          <w:marTop w:val="0"/>
          <w:marBottom w:val="0"/>
          <w:divBdr>
            <w:top w:val="none" w:sz="0" w:space="0" w:color="auto"/>
            <w:left w:val="none" w:sz="0" w:space="0" w:color="auto"/>
            <w:bottom w:val="none" w:sz="0" w:space="0" w:color="auto"/>
            <w:right w:val="none" w:sz="0" w:space="0" w:color="auto"/>
          </w:divBdr>
        </w:div>
        <w:div w:id="391268873">
          <w:marLeft w:val="480"/>
          <w:marRight w:val="0"/>
          <w:marTop w:val="0"/>
          <w:marBottom w:val="0"/>
          <w:divBdr>
            <w:top w:val="none" w:sz="0" w:space="0" w:color="auto"/>
            <w:left w:val="none" w:sz="0" w:space="0" w:color="auto"/>
            <w:bottom w:val="none" w:sz="0" w:space="0" w:color="auto"/>
            <w:right w:val="none" w:sz="0" w:space="0" w:color="auto"/>
          </w:divBdr>
        </w:div>
        <w:div w:id="1356030502">
          <w:marLeft w:val="480"/>
          <w:marRight w:val="0"/>
          <w:marTop w:val="0"/>
          <w:marBottom w:val="0"/>
          <w:divBdr>
            <w:top w:val="none" w:sz="0" w:space="0" w:color="auto"/>
            <w:left w:val="none" w:sz="0" w:space="0" w:color="auto"/>
            <w:bottom w:val="none" w:sz="0" w:space="0" w:color="auto"/>
            <w:right w:val="none" w:sz="0" w:space="0" w:color="auto"/>
          </w:divBdr>
        </w:div>
        <w:div w:id="53356401">
          <w:marLeft w:val="480"/>
          <w:marRight w:val="0"/>
          <w:marTop w:val="0"/>
          <w:marBottom w:val="0"/>
          <w:divBdr>
            <w:top w:val="none" w:sz="0" w:space="0" w:color="auto"/>
            <w:left w:val="none" w:sz="0" w:space="0" w:color="auto"/>
            <w:bottom w:val="none" w:sz="0" w:space="0" w:color="auto"/>
            <w:right w:val="none" w:sz="0" w:space="0" w:color="auto"/>
          </w:divBdr>
        </w:div>
        <w:div w:id="1000474699">
          <w:marLeft w:val="480"/>
          <w:marRight w:val="0"/>
          <w:marTop w:val="0"/>
          <w:marBottom w:val="0"/>
          <w:divBdr>
            <w:top w:val="none" w:sz="0" w:space="0" w:color="auto"/>
            <w:left w:val="none" w:sz="0" w:space="0" w:color="auto"/>
            <w:bottom w:val="none" w:sz="0" w:space="0" w:color="auto"/>
            <w:right w:val="none" w:sz="0" w:space="0" w:color="auto"/>
          </w:divBdr>
        </w:div>
        <w:div w:id="819006168">
          <w:marLeft w:val="480"/>
          <w:marRight w:val="0"/>
          <w:marTop w:val="0"/>
          <w:marBottom w:val="0"/>
          <w:divBdr>
            <w:top w:val="none" w:sz="0" w:space="0" w:color="auto"/>
            <w:left w:val="none" w:sz="0" w:space="0" w:color="auto"/>
            <w:bottom w:val="none" w:sz="0" w:space="0" w:color="auto"/>
            <w:right w:val="none" w:sz="0" w:space="0" w:color="auto"/>
          </w:divBdr>
        </w:div>
        <w:div w:id="328946350">
          <w:marLeft w:val="480"/>
          <w:marRight w:val="0"/>
          <w:marTop w:val="0"/>
          <w:marBottom w:val="0"/>
          <w:divBdr>
            <w:top w:val="none" w:sz="0" w:space="0" w:color="auto"/>
            <w:left w:val="none" w:sz="0" w:space="0" w:color="auto"/>
            <w:bottom w:val="none" w:sz="0" w:space="0" w:color="auto"/>
            <w:right w:val="none" w:sz="0" w:space="0" w:color="auto"/>
          </w:divBdr>
        </w:div>
        <w:div w:id="95489052">
          <w:marLeft w:val="480"/>
          <w:marRight w:val="0"/>
          <w:marTop w:val="0"/>
          <w:marBottom w:val="0"/>
          <w:divBdr>
            <w:top w:val="none" w:sz="0" w:space="0" w:color="auto"/>
            <w:left w:val="none" w:sz="0" w:space="0" w:color="auto"/>
            <w:bottom w:val="none" w:sz="0" w:space="0" w:color="auto"/>
            <w:right w:val="none" w:sz="0" w:space="0" w:color="auto"/>
          </w:divBdr>
        </w:div>
        <w:div w:id="116995072">
          <w:marLeft w:val="480"/>
          <w:marRight w:val="0"/>
          <w:marTop w:val="0"/>
          <w:marBottom w:val="0"/>
          <w:divBdr>
            <w:top w:val="none" w:sz="0" w:space="0" w:color="auto"/>
            <w:left w:val="none" w:sz="0" w:space="0" w:color="auto"/>
            <w:bottom w:val="none" w:sz="0" w:space="0" w:color="auto"/>
            <w:right w:val="none" w:sz="0" w:space="0" w:color="auto"/>
          </w:divBdr>
        </w:div>
        <w:div w:id="191847729">
          <w:marLeft w:val="480"/>
          <w:marRight w:val="0"/>
          <w:marTop w:val="0"/>
          <w:marBottom w:val="0"/>
          <w:divBdr>
            <w:top w:val="none" w:sz="0" w:space="0" w:color="auto"/>
            <w:left w:val="none" w:sz="0" w:space="0" w:color="auto"/>
            <w:bottom w:val="none" w:sz="0" w:space="0" w:color="auto"/>
            <w:right w:val="none" w:sz="0" w:space="0" w:color="auto"/>
          </w:divBdr>
        </w:div>
        <w:div w:id="911623062">
          <w:marLeft w:val="480"/>
          <w:marRight w:val="0"/>
          <w:marTop w:val="0"/>
          <w:marBottom w:val="0"/>
          <w:divBdr>
            <w:top w:val="none" w:sz="0" w:space="0" w:color="auto"/>
            <w:left w:val="none" w:sz="0" w:space="0" w:color="auto"/>
            <w:bottom w:val="none" w:sz="0" w:space="0" w:color="auto"/>
            <w:right w:val="none" w:sz="0" w:space="0" w:color="auto"/>
          </w:divBdr>
        </w:div>
        <w:div w:id="1708676547">
          <w:marLeft w:val="480"/>
          <w:marRight w:val="0"/>
          <w:marTop w:val="0"/>
          <w:marBottom w:val="0"/>
          <w:divBdr>
            <w:top w:val="none" w:sz="0" w:space="0" w:color="auto"/>
            <w:left w:val="none" w:sz="0" w:space="0" w:color="auto"/>
            <w:bottom w:val="none" w:sz="0" w:space="0" w:color="auto"/>
            <w:right w:val="none" w:sz="0" w:space="0" w:color="auto"/>
          </w:divBdr>
        </w:div>
        <w:div w:id="1128204118">
          <w:marLeft w:val="480"/>
          <w:marRight w:val="0"/>
          <w:marTop w:val="0"/>
          <w:marBottom w:val="0"/>
          <w:divBdr>
            <w:top w:val="none" w:sz="0" w:space="0" w:color="auto"/>
            <w:left w:val="none" w:sz="0" w:space="0" w:color="auto"/>
            <w:bottom w:val="none" w:sz="0" w:space="0" w:color="auto"/>
            <w:right w:val="none" w:sz="0" w:space="0" w:color="auto"/>
          </w:divBdr>
        </w:div>
        <w:div w:id="1864128633">
          <w:marLeft w:val="480"/>
          <w:marRight w:val="0"/>
          <w:marTop w:val="0"/>
          <w:marBottom w:val="0"/>
          <w:divBdr>
            <w:top w:val="none" w:sz="0" w:space="0" w:color="auto"/>
            <w:left w:val="none" w:sz="0" w:space="0" w:color="auto"/>
            <w:bottom w:val="none" w:sz="0" w:space="0" w:color="auto"/>
            <w:right w:val="none" w:sz="0" w:space="0" w:color="auto"/>
          </w:divBdr>
        </w:div>
        <w:div w:id="1245578240">
          <w:marLeft w:val="480"/>
          <w:marRight w:val="0"/>
          <w:marTop w:val="0"/>
          <w:marBottom w:val="0"/>
          <w:divBdr>
            <w:top w:val="none" w:sz="0" w:space="0" w:color="auto"/>
            <w:left w:val="none" w:sz="0" w:space="0" w:color="auto"/>
            <w:bottom w:val="none" w:sz="0" w:space="0" w:color="auto"/>
            <w:right w:val="none" w:sz="0" w:space="0" w:color="auto"/>
          </w:divBdr>
        </w:div>
        <w:div w:id="1842500877">
          <w:marLeft w:val="480"/>
          <w:marRight w:val="0"/>
          <w:marTop w:val="0"/>
          <w:marBottom w:val="0"/>
          <w:divBdr>
            <w:top w:val="none" w:sz="0" w:space="0" w:color="auto"/>
            <w:left w:val="none" w:sz="0" w:space="0" w:color="auto"/>
            <w:bottom w:val="none" w:sz="0" w:space="0" w:color="auto"/>
            <w:right w:val="none" w:sz="0" w:space="0" w:color="auto"/>
          </w:divBdr>
        </w:div>
        <w:div w:id="2066491720">
          <w:marLeft w:val="480"/>
          <w:marRight w:val="0"/>
          <w:marTop w:val="0"/>
          <w:marBottom w:val="0"/>
          <w:divBdr>
            <w:top w:val="none" w:sz="0" w:space="0" w:color="auto"/>
            <w:left w:val="none" w:sz="0" w:space="0" w:color="auto"/>
            <w:bottom w:val="none" w:sz="0" w:space="0" w:color="auto"/>
            <w:right w:val="none" w:sz="0" w:space="0" w:color="auto"/>
          </w:divBdr>
        </w:div>
        <w:div w:id="1308238703">
          <w:marLeft w:val="480"/>
          <w:marRight w:val="0"/>
          <w:marTop w:val="0"/>
          <w:marBottom w:val="0"/>
          <w:divBdr>
            <w:top w:val="none" w:sz="0" w:space="0" w:color="auto"/>
            <w:left w:val="none" w:sz="0" w:space="0" w:color="auto"/>
            <w:bottom w:val="none" w:sz="0" w:space="0" w:color="auto"/>
            <w:right w:val="none" w:sz="0" w:space="0" w:color="auto"/>
          </w:divBdr>
        </w:div>
        <w:div w:id="1580603642">
          <w:marLeft w:val="480"/>
          <w:marRight w:val="0"/>
          <w:marTop w:val="0"/>
          <w:marBottom w:val="0"/>
          <w:divBdr>
            <w:top w:val="none" w:sz="0" w:space="0" w:color="auto"/>
            <w:left w:val="none" w:sz="0" w:space="0" w:color="auto"/>
            <w:bottom w:val="none" w:sz="0" w:space="0" w:color="auto"/>
            <w:right w:val="none" w:sz="0" w:space="0" w:color="auto"/>
          </w:divBdr>
        </w:div>
        <w:div w:id="767654581">
          <w:marLeft w:val="480"/>
          <w:marRight w:val="0"/>
          <w:marTop w:val="0"/>
          <w:marBottom w:val="0"/>
          <w:divBdr>
            <w:top w:val="none" w:sz="0" w:space="0" w:color="auto"/>
            <w:left w:val="none" w:sz="0" w:space="0" w:color="auto"/>
            <w:bottom w:val="none" w:sz="0" w:space="0" w:color="auto"/>
            <w:right w:val="none" w:sz="0" w:space="0" w:color="auto"/>
          </w:divBdr>
        </w:div>
        <w:div w:id="300353371">
          <w:marLeft w:val="480"/>
          <w:marRight w:val="0"/>
          <w:marTop w:val="0"/>
          <w:marBottom w:val="0"/>
          <w:divBdr>
            <w:top w:val="none" w:sz="0" w:space="0" w:color="auto"/>
            <w:left w:val="none" w:sz="0" w:space="0" w:color="auto"/>
            <w:bottom w:val="none" w:sz="0" w:space="0" w:color="auto"/>
            <w:right w:val="none" w:sz="0" w:space="0" w:color="auto"/>
          </w:divBdr>
        </w:div>
        <w:div w:id="864365881">
          <w:marLeft w:val="480"/>
          <w:marRight w:val="0"/>
          <w:marTop w:val="0"/>
          <w:marBottom w:val="0"/>
          <w:divBdr>
            <w:top w:val="none" w:sz="0" w:space="0" w:color="auto"/>
            <w:left w:val="none" w:sz="0" w:space="0" w:color="auto"/>
            <w:bottom w:val="none" w:sz="0" w:space="0" w:color="auto"/>
            <w:right w:val="none" w:sz="0" w:space="0" w:color="auto"/>
          </w:divBdr>
        </w:div>
        <w:div w:id="1975864172">
          <w:marLeft w:val="480"/>
          <w:marRight w:val="0"/>
          <w:marTop w:val="0"/>
          <w:marBottom w:val="0"/>
          <w:divBdr>
            <w:top w:val="none" w:sz="0" w:space="0" w:color="auto"/>
            <w:left w:val="none" w:sz="0" w:space="0" w:color="auto"/>
            <w:bottom w:val="none" w:sz="0" w:space="0" w:color="auto"/>
            <w:right w:val="none" w:sz="0" w:space="0" w:color="auto"/>
          </w:divBdr>
        </w:div>
        <w:div w:id="73557072">
          <w:marLeft w:val="480"/>
          <w:marRight w:val="0"/>
          <w:marTop w:val="0"/>
          <w:marBottom w:val="0"/>
          <w:divBdr>
            <w:top w:val="none" w:sz="0" w:space="0" w:color="auto"/>
            <w:left w:val="none" w:sz="0" w:space="0" w:color="auto"/>
            <w:bottom w:val="none" w:sz="0" w:space="0" w:color="auto"/>
            <w:right w:val="none" w:sz="0" w:space="0" w:color="auto"/>
          </w:divBdr>
        </w:div>
        <w:div w:id="2002080433">
          <w:marLeft w:val="480"/>
          <w:marRight w:val="0"/>
          <w:marTop w:val="0"/>
          <w:marBottom w:val="0"/>
          <w:divBdr>
            <w:top w:val="none" w:sz="0" w:space="0" w:color="auto"/>
            <w:left w:val="none" w:sz="0" w:space="0" w:color="auto"/>
            <w:bottom w:val="none" w:sz="0" w:space="0" w:color="auto"/>
            <w:right w:val="none" w:sz="0" w:space="0" w:color="auto"/>
          </w:divBdr>
        </w:div>
        <w:div w:id="1598712085">
          <w:marLeft w:val="480"/>
          <w:marRight w:val="0"/>
          <w:marTop w:val="0"/>
          <w:marBottom w:val="0"/>
          <w:divBdr>
            <w:top w:val="none" w:sz="0" w:space="0" w:color="auto"/>
            <w:left w:val="none" w:sz="0" w:space="0" w:color="auto"/>
            <w:bottom w:val="none" w:sz="0" w:space="0" w:color="auto"/>
            <w:right w:val="none" w:sz="0" w:space="0" w:color="auto"/>
          </w:divBdr>
        </w:div>
        <w:div w:id="2117825970">
          <w:marLeft w:val="480"/>
          <w:marRight w:val="0"/>
          <w:marTop w:val="0"/>
          <w:marBottom w:val="0"/>
          <w:divBdr>
            <w:top w:val="none" w:sz="0" w:space="0" w:color="auto"/>
            <w:left w:val="none" w:sz="0" w:space="0" w:color="auto"/>
            <w:bottom w:val="none" w:sz="0" w:space="0" w:color="auto"/>
            <w:right w:val="none" w:sz="0" w:space="0" w:color="auto"/>
          </w:divBdr>
        </w:div>
        <w:div w:id="1366902444">
          <w:marLeft w:val="480"/>
          <w:marRight w:val="0"/>
          <w:marTop w:val="0"/>
          <w:marBottom w:val="0"/>
          <w:divBdr>
            <w:top w:val="none" w:sz="0" w:space="0" w:color="auto"/>
            <w:left w:val="none" w:sz="0" w:space="0" w:color="auto"/>
            <w:bottom w:val="none" w:sz="0" w:space="0" w:color="auto"/>
            <w:right w:val="none" w:sz="0" w:space="0" w:color="auto"/>
          </w:divBdr>
        </w:div>
        <w:div w:id="1103963481">
          <w:marLeft w:val="480"/>
          <w:marRight w:val="0"/>
          <w:marTop w:val="0"/>
          <w:marBottom w:val="0"/>
          <w:divBdr>
            <w:top w:val="none" w:sz="0" w:space="0" w:color="auto"/>
            <w:left w:val="none" w:sz="0" w:space="0" w:color="auto"/>
            <w:bottom w:val="none" w:sz="0" w:space="0" w:color="auto"/>
            <w:right w:val="none" w:sz="0" w:space="0" w:color="auto"/>
          </w:divBdr>
        </w:div>
        <w:div w:id="1625308708">
          <w:marLeft w:val="480"/>
          <w:marRight w:val="0"/>
          <w:marTop w:val="0"/>
          <w:marBottom w:val="0"/>
          <w:divBdr>
            <w:top w:val="none" w:sz="0" w:space="0" w:color="auto"/>
            <w:left w:val="none" w:sz="0" w:space="0" w:color="auto"/>
            <w:bottom w:val="none" w:sz="0" w:space="0" w:color="auto"/>
            <w:right w:val="none" w:sz="0" w:space="0" w:color="auto"/>
          </w:divBdr>
        </w:div>
        <w:div w:id="1919055902">
          <w:marLeft w:val="480"/>
          <w:marRight w:val="0"/>
          <w:marTop w:val="0"/>
          <w:marBottom w:val="0"/>
          <w:divBdr>
            <w:top w:val="none" w:sz="0" w:space="0" w:color="auto"/>
            <w:left w:val="none" w:sz="0" w:space="0" w:color="auto"/>
            <w:bottom w:val="none" w:sz="0" w:space="0" w:color="auto"/>
            <w:right w:val="none" w:sz="0" w:space="0" w:color="auto"/>
          </w:divBdr>
        </w:div>
        <w:div w:id="908073023">
          <w:marLeft w:val="480"/>
          <w:marRight w:val="0"/>
          <w:marTop w:val="0"/>
          <w:marBottom w:val="0"/>
          <w:divBdr>
            <w:top w:val="none" w:sz="0" w:space="0" w:color="auto"/>
            <w:left w:val="none" w:sz="0" w:space="0" w:color="auto"/>
            <w:bottom w:val="none" w:sz="0" w:space="0" w:color="auto"/>
            <w:right w:val="none" w:sz="0" w:space="0" w:color="auto"/>
          </w:divBdr>
        </w:div>
        <w:div w:id="1071317468">
          <w:marLeft w:val="480"/>
          <w:marRight w:val="0"/>
          <w:marTop w:val="0"/>
          <w:marBottom w:val="0"/>
          <w:divBdr>
            <w:top w:val="none" w:sz="0" w:space="0" w:color="auto"/>
            <w:left w:val="none" w:sz="0" w:space="0" w:color="auto"/>
            <w:bottom w:val="none" w:sz="0" w:space="0" w:color="auto"/>
            <w:right w:val="none" w:sz="0" w:space="0" w:color="auto"/>
          </w:divBdr>
        </w:div>
        <w:div w:id="1487430869">
          <w:marLeft w:val="480"/>
          <w:marRight w:val="0"/>
          <w:marTop w:val="0"/>
          <w:marBottom w:val="0"/>
          <w:divBdr>
            <w:top w:val="none" w:sz="0" w:space="0" w:color="auto"/>
            <w:left w:val="none" w:sz="0" w:space="0" w:color="auto"/>
            <w:bottom w:val="none" w:sz="0" w:space="0" w:color="auto"/>
            <w:right w:val="none" w:sz="0" w:space="0" w:color="auto"/>
          </w:divBdr>
        </w:div>
        <w:div w:id="1871340217">
          <w:marLeft w:val="480"/>
          <w:marRight w:val="0"/>
          <w:marTop w:val="0"/>
          <w:marBottom w:val="0"/>
          <w:divBdr>
            <w:top w:val="none" w:sz="0" w:space="0" w:color="auto"/>
            <w:left w:val="none" w:sz="0" w:space="0" w:color="auto"/>
            <w:bottom w:val="none" w:sz="0" w:space="0" w:color="auto"/>
            <w:right w:val="none" w:sz="0" w:space="0" w:color="auto"/>
          </w:divBdr>
        </w:div>
        <w:div w:id="127402837">
          <w:marLeft w:val="480"/>
          <w:marRight w:val="0"/>
          <w:marTop w:val="0"/>
          <w:marBottom w:val="0"/>
          <w:divBdr>
            <w:top w:val="none" w:sz="0" w:space="0" w:color="auto"/>
            <w:left w:val="none" w:sz="0" w:space="0" w:color="auto"/>
            <w:bottom w:val="none" w:sz="0" w:space="0" w:color="auto"/>
            <w:right w:val="none" w:sz="0" w:space="0" w:color="auto"/>
          </w:divBdr>
        </w:div>
        <w:div w:id="1741751185">
          <w:marLeft w:val="480"/>
          <w:marRight w:val="0"/>
          <w:marTop w:val="0"/>
          <w:marBottom w:val="0"/>
          <w:divBdr>
            <w:top w:val="none" w:sz="0" w:space="0" w:color="auto"/>
            <w:left w:val="none" w:sz="0" w:space="0" w:color="auto"/>
            <w:bottom w:val="none" w:sz="0" w:space="0" w:color="auto"/>
            <w:right w:val="none" w:sz="0" w:space="0" w:color="auto"/>
          </w:divBdr>
        </w:div>
        <w:div w:id="1463160191">
          <w:marLeft w:val="480"/>
          <w:marRight w:val="0"/>
          <w:marTop w:val="0"/>
          <w:marBottom w:val="0"/>
          <w:divBdr>
            <w:top w:val="none" w:sz="0" w:space="0" w:color="auto"/>
            <w:left w:val="none" w:sz="0" w:space="0" w:color="auto"/>
            <w:bottom w:val="none" w:sz="0" w:space="0" w:color="auto"/>
            <w:right w:val="none" w:sz="0" w:space="0" w:color="auto"/>
          </w:divBdr>
        </w:div>
        <w:div w:id="1320378155">
          <w:marLeft w:val="480"/>
          <w:marRight w:val="0"/>
          <w:marTop w:val="0"/>
          <w:marBottom w:val="0"/>
          <w:divBdr>
            <w:top w:val="none" w:sz="0" w:space="0" w:color="auto"/>
            <w:left w:val="none" w:sz="0" w:space="0" w:color="auto"/>
            <w:bottom w:val="none" w:sz="0" w:space="0" w:color="auto"/>
            <w:right w:val="none" w:sz="0" w:space="0" w:color="auto"/>
          </w:divBdr>
        </w:div>
        <w:div w:id="347176123">
          <w:marLeft w:val="480"/>
          <w:marRight w:val="0"/>
          <w:marTop w:val="0"/>
          <w:marBottom w:val="0"/>
          <w:divBdr>
            <w:top w:val="none" w:sz="0" w:space="0" w:color="auto"/>
            <w:left w:val="none" w:sz="0" w:space="0" w:color="auto"/>
            <w:bottom w:val="none" w:sz="0" w:space="0" w:color="auto"/>
            <w:right w:val="none" w:sz="0" w:space="0" w:color="auto"/>
          </w:divBdr>
        </w:div>
        <w:div w:id="936209661">
          <w:marLeft w:val="480"/>
          <w:marRight w:val="0"/>
          <w:marTop w:val="0"/>
          <w:marBottom w:val="0"/>
          <w:divBdr>
            <w:top w:val="none" w:sz="0" w:space="0" w:color="auto"/>
            <w:left w:val="none" w:sz="0" w:space="0" w:color="auto"/>
            <w:bottom w:val="none" w:sz="0" w:space="0" w:color="auto"/>
            <w:right w:val="none" w:sz="0" w:space="0" w:color="auto"/>
          </w:divBdr>
        </w:div>
        <w:div w:id="1306163355">
          <w:marLeft w:val="480"/>
          <w:marRight w:val="0"/>
          <w:marTop w:val="0"/>
          <w:marBottom w:val="0"/>
          <w:divBdr>
            <w:top w:val="none" w:sz="0" w:space="0" w:color="auto"/>
            <w:left w:val="none" w:sz="0" w:space="0" w:color="auto"/>
            <w:bottom w:val="none" w:sz="0" w:space="0" w:color="auto"/>
            <w:right w:val="none" w:sz="0" w:space="0" w:color="auto"/>
          </w:divBdr>
        </w:div>
        <w:div w:id="2074888268">
          <w:marLeft w:val="480"/>
          <w:marRight w:val="0"/>
          <w:marTop w:val="0"/>
          <w:marBottom w:val="0"/>
          <w:divBdr>
            <w:top w:val="none" w:sz="0" w:space="0" w:color="auto"/>
            <w:left w:val="none" w:sz="0" w:space="0" w:color="auto"/>
            <w:bottom w:val="none" w:sz="0" w:space="0" w:color="auto"/>
            <w:right w:val="none" w:sz="0" w:space="0" w:color="auto"/>
          </w:divBdr>
        </w:div>
        <w:div w:id="444471336">
          <w:marLeft w:val="480"/>
          <w:marRight w:val="0"/>
          <w:marTop w:val="0"/>
          <w:marBottom w:val="0"/>
          <w:divBdr>
            <w:top w:val="none" w:sz="0" w:space="0" w:color="auto"/>
            <w:left w:val="none" w:sz="0" w:space="0" w:color="auto"/>
            <w:bottom w:val="none" w:sz="0" w:space="0" w:color="auto"/>
            <w:right w:val="none" w:sz="0" w:space="0" w:color="auto"/>
          </w:divBdr>
        </w:div>
        <w:div w:id="872380378">
          <w:marLeft w:val="480"/>
          <w:marRight w:val="0"/>
          <w:marTop w:val="0"/>
          <w:marBottom w:val="0"/>
          <w:divBdr>
            <w:top w:val="none" w:sz="0" w:space="0" w:color="auto"/>
            <w:left w:val="none" w:sz="0" w:space="0" w:color="auto"/>
            <w:bottom w:val="none" w:sz="0" w:space="0" w:color="auto"/>
            <w:right w:val="none" w:sz="0" w:space="0" w:color="auto"/>
          </w:divBdr>
        </w:div>
        <w:div w:id="438722685">
          <w:marLeft w:val="480"/>
          <w:marRight w:val="0"/>
          <w:marTop w:val="0"/>
          <w:marBottom w:val="0"/>
          <w:divBdr>
            <w:top w:val="none" w:sz="0" w:space="0" w:color="auto"/>
            <w:left w:val="none" w:sz="0" w:space="0" w:color="auto"/>
            <w:bottom w:val="none" w:sz="0" w:space="0" w:color="auto"/>
            <w:right w:val="none" w:sz="0" w:space="0" w:color="auto"/>
          </w:divBdr>
        </w:div>
        <w:div w:id="1158112317">
          <w:marLeft w:val="480"/>
          <w:marRight w:val="0"/>
          <w:marTop w:val="0"/>
          <w:marBottom w:val="0"/>
          <w:divBdr>
            <w:top w:val="none" w:sz="0" w:space="0" w:color="auto"/>
            <w:left w:val="none" w:sz="0" w:space="0" w:color="auto"/>
            <w:bottom w:val="none" w:sz="0" w:space="0" w:color="auto"/>
            <w:right w:val="none" w:sz="0" w:space="0" w:color="auto"/>
          </w:divBdr>
        </w:div>
        <w:div w:id="346564847">
          <w:marLeft w:val="480"/>
          <w:marRight w:val="0"/>
          <w:marTop w:val="0"/>
          <w:marBottom w:val="0"/>
          <w:divBdr>
            <w:top w:val="none" w:sz="0" w:space="0" w:color="auto"/>
            <w:left w:val="none" w:sz="0" w:space="0" w:color="auto"/>
            <w:bottom w:val="none" w:sz="0" w:space="0" w:color="auto"/>
            <w:right w:val="none" w:sz="0" w:space="0" w:color="auto"/>
          </w:divBdr>
        </w:div>
        <w:div w:id="1990018222">
          <w:marLeft w:val="480"/>
          <w:marRight w:val="0"/>
          <w:marTop w:val="0"/>
          <w:marBottom w:val="0"/>
          <w:divBdr>
            <w:top w:val="none" w:sz="0" w:space="0" w:color="auto"/>
            <w:left w:val="none" w:sz="0" w:space="0" w:color="auto"/>
            <w:bottom w:val="none" w:sz="0" w:space="0" w:color="auto"/>
            <w:right w:val="none" w:sz="0" w:space="0" w:color="auto"/>
          </w:divBdr>
        </w:div>
        <w:div w:id="1474173804">
          <w:marLeft w:val="480"/>
          <w:marRight w:val="0"/>
          <w:marTop w:val="0"/>
          <w:marBottom w:val="0"/>
          <w:divBdr>
            <w:top w:val="none" w:sz="0" w:space="0" w:color="auto"/>
            <w:left w:val="none" w:sz="0" w:space="0" w:color="auto"/>
            <w:bottom w:val="none" w:sz="0" w:space="0" w:color="auto"/>
            <w:right w:val="none" w:sz="0" w:space="0" w:color="auto"/>
          </w:divBdr>
        </w:div>
        <w:div w:id="272444235">
          <w:marLeft w:val="480"/>
          <w:marRight w:val="0"/>
          <w:marTop w:val="0"/>
          <w:marBottom w:val="0"/>
          <w:divBdr>
            <w:top w:val="none" w:sz="0" w:space="0" w:color="auto"/>
            <w:left w:val="none" w:sz="0" w:space="0" w:color="auto"/>
            <w:bottom w:val="none" w:sz="0" w:space="0" w:color="auto"/>
            <w:right w:val="none" w:sz="0" w:space="0" w:color="auto"/>
          </w:divBdr>
        </w:div>
        <w:div w:id="17850981">
          <w:marLeft w:val="480"/>
          <w:marRight w:val="0"/>
          <w:marTop w:val="0"/>
          <w:marBottom w:val="0"/>
          <w:divBdr>
            <w:top w:val="none" w:sz="0" w:space="0" w:color="auto"/>
            <w:left w:val="none" w:sz="0" w:space="0" w:color="auto"/>
            <w:bottom w:val="none" w:sz="0" w:space="0" w:color="auto"/>
            <w:right w:val="none" w:sz="0" w:space="0" w:color="auto"/>
          </w:divBdr>
        </w:div>
        <w:div w:id="1903635044">
          <w:marLeft w:val="480"/>
          <w:marRight w:val="0"/>
          <w:marTop w:val="0"/>
          <w:marBottom w:val="0"/>
          <w:divBdr>
            <w:top w:val="none" w:sz="0" w:space="0" w:color="auto"/>
            <w:left w:val="none" w:sz="0" w:space="0" w:color="auto"/>
            <w:bottom w:val="none" w:sz="0" w:space="0" w:color="auto"/>
            <w:right w:val="none" w:sz="0" w:space="0" w:color="auto"/>
          </w:divBdr>
        </w:div>
        <w:div w:id="1466660072">
          <w:marLeft w:val="480"/>
          <w:marRight w:val="0"/>
          <w:marTop w:val="0"/>
          <w:marBottom w:val="0"/>
          <w:divBdr>
            <w:top w:val="none" w:sz="0" w:space="0" w:color="auto"/>
            <w:left w:val="none" w:sz="0" w:space="0" w:color="auto"/>
            <w:bottom w:val="none" w:sz="0" w:space="0" w:color="auto"/>
            <w:right w:val="none" w:sz="0" w:space="0" w:color="auto"/>
          </w:divBdr>
        </w:div>
        <w:div w:id="463698270">
          <w:marLeft w:val="480"/>
          <w:marRight w:val="0"/>
          <w:marTop w:val="0"/>
          <w:marBottom w:val="0"/>
          <w:divBdr>
            <w:top w:val="none" w:sz="0" w:space="0" w:color="auto"/>
            <w:left w:val="none" w:sz="0" w:space="0" w:color="auto"/>
            <w:bottom w:val="none" w:sz="0" w:space="0" w:color="auto"/>
            <w:right w:val="none" w:sz="0" w:space="0" w:color="auto"/>
          </w:divBdr>
        </w:div>
        <w:div w:id="1082333446">
          <w:marLeft w:val="480"/>
          <w:marRight w:val="0"/>
          <w:marTop w:val="0"/>
          <w:marBottom w:val="0"/>
          <w:divBdr>
            <w:top w:val="none" w:sz="0" w:space="0" w:color="auto"/>
            <w:left w:val="none" w:sz="0" w:space="0" w:color="auto"/>
            <w:bottom w:val="none" w:sz="0" w:space="0" w:color="auto"/>
            <w:right w:val="none" w:sz="0" w:space="0" w:color="auto"/>
          </w:divBdr>
        </w:div>
        <w:div w:id="312759088">
          <w:marLeft w:val="480"/>
          <w:marRight w:val="0"/>
          <w:marTop w:val="0"/>
          <w:marBottom w:val="0"/>
          <w:divBdr>
            <w:top w:val="none" w:sz="0" w:space="0" w:color="auto"/>
            <w:left w:val="none" w:sz="0" w:space="0" w:color="auto"/>
            <w:bottom w:val="none" w:sz="0" w:space="0" w:color="auto"/>
            <w:right w:val="none" w:sz="0" w:space="0" w:color="auto"/>
          </w:divBdr>
        </w:div>
        <w:div w:id="2087192182">
          <w:marLeft w:val="480"/>
          <w:marRight w:val="0"/>
          <w:marTop w:val="0"/>
          <w:marBottom w:val="0"/>
          <w:divBdr>
            <w:top w:val="none" w:sz="0" w:space="0" w:color="auto"/>
            <w:left w:val="none" w:sz="0" w:space="0" w:color="auto"/>
            <w:bottom w:val="none" w:sz="0" w:space="0" w:color="auto"/>
            <w:right w:val="none" w:sz="0" w:space="0" w:color="auto"/>
          </w:divBdr>
        </w:div>
        <w:div w:id="1514996613">
          <w:marLeft w:val="480"/>
          <w:marRight w:val="0"/>
          <w:marTop w:val="0"/>
          <w:marBottom w:val="0"/>
          <w:divBdr>
            <w:top w:val="none" w:sz="0" w:space="0" w:color="auto"/>
            <w:left w:val="none" w:sz="0" w:space="0" w:color="auto"/>
            <w:bottom w:val="none" w:sz="0" w:space="0" w:color="auto"/>
            <w:right w:val="none" w:sz="0" w:space="0" w:color="auto"/>
          </w:divBdr>
        </w:div>
        <w:div w:id="2116057108">
          <w:marLeft w:val="480"/>
          <w:marRight w:val="0"/>
          <w:marTop w:val="0"/>
          <w:marBottom w:val="0"/>
          <w:divBdr>
            <w:top w:val="none" w:sz="0" w:space="0" w:color="auto"/>
            <w:left w:val="none" w:sz="0" w:space="0" w:color="auto"/>
            <w:bottom w:val="none" w:sz="0" w:space="0" w:color="auto"/>
            <w:right w:val="none" w:sz="0" w:space="0" w:color="auto"/>
          </w:divBdr>
        </w:div>
        <w:div w:id="873348951">
          <w:marLeft w:val="480"/>
          <w:marRight w:val="0"/>
          <w:marTop w:val="0"/>
          <w:marBottom w:val="0"/>
          <w:divBdr>
            <w:top w:val="none" w:sz="0" w:space="0" w:color="auto"/>
            <w:left w:val="none" w:sz="0" w:space="0" w:color="auto"/>
            <w:bottom w:val="none" w:sz="0" w:space="0" w:color="auto"/>
            <w:right w:val="none" w:sz="0" w:space="0" w:color="auto"/>
          </w:divBdr>
        </w:div>
        <w:div w:id="309528744">
          <w:marLeft w:val="480"/>
          <w:marRight w:val="0"/>
          <w:marTop w:val="0"/>
          <w:marBottom w:val="0"/>
          <w:divBdr>
            <w:top w:val="none" w:sz="0" w:space="0" w:color="auto"/>
            <w:left w:val="none" w:sz="0" w:space="0" w:color="auto"/>
            <w:bottom w:val="none" w:sz="0" w:space="0" w:color="auto"/>
            <w:right w:val="none" w:sz="0" w:space="0" w:color="auto"/>
          </w:divBdr>
        </w:div>
        <w:div w:id="498352526">
          <w:marLeft w:val="480"/>
          <w:marRight w:val="0"/>
          <w:marTop w:val="0"/>
          <w:marBottom w:val="0"/>
          <w:divBdr>
            <w:top w:val="none" w:sz="0" w:space="0" w:color="auto"/>
            <w:left w:val="none" w:sz="0" w:space="0" w:color="auto"/>
            <w:bottom w:val="none" w:sz="0" w:space="0" w:color="auto"/>
            <w:right w:val="none" w:sz="0" w:space="0" w:color="auto"/>
          </w:divBdr>
        </w:div>
        <w:div w:id="103968059">
          <w:marLeft w:val="480"/>
          <w:marRight w:val="0"/>
          <w:marTop w:val="0"/>
          <w:marBottom w:val="0"/>
          <w:divBdr>
            <w:top w:val="none" w:sz="0" w:space="0" w:color="auto"/>
            <w:left w:val="none" w:sz="0" w:space="0" w:color="auto"/>
            <w:bottom w:val="none" w:sz="0" w:space="0" w:color="auto"/>
            <w:right w:val="none" w:sz="0" w:space="0" w:color="auto"/>
          </w:divBdr>
        </w:div>
        <w:div w:id="245069887">
          <w:marLeft w:val="480"/>
          <w:marRight w:val="0"/>
          <w:marTop w:val="0"/>
          <w:marBottom w:val="0"/>
          <w:divBdr>
            <w:top w:val="none" w:sz="0" w:space="0" w:color="auto"/>
            <w:left w:val="none" w:sz="0" w:space="0" w:color="auto"/>
            <w:bottom w:val="none" w:sz="0" w:space="0" w:color="auto"/>
            <w:right w:val="none" w:sz="0" w:space="0" w:color="auto"/>
          </w:divBdr>
        </w:div>
        <w:div w:id="1142041629">
          <w:marLeft w:val="480"/>
          <w:marRight w:val="0"/>
          <w:marTop w:val="0"/>
          <w:marBottom w:val="0"/>
          <w:divBdr>
            <w:top w:val="none" w:sz="0" w:space="0" w:color="auto"/>
            <w:left w:val="none" w:sz="0" w:space="0" w:color="auto"/>
            <w:bottom w:val="none" w:sz="0" w:space="0" w:color="auto"/>
            <w:right w:val="none" w:sz="0" w:space="0" w:color="auto"/>
          </w:divBdr>
        </w:div>
        <w:div w:id="2057271223">
          <w:marLeft w:val="480"/>
          <w:marRight w:val="0"/>
          <w:marTop w:val="0"/>
          <w:marBottom w:val="0"/>
          <w:divBdr>
            <w:top w:val="none" w:sz="0" w:space="0" w:color="auto"/>
            <w:left w:val="none" w:sz="0" w:space="0" w:color="auto"/>
            <w:bottom w:val="none" w:sz="0" w:space="0" w:color="auto"/>
            <w:right w:val="none" w:sz="0" w:space="0" w:color="auto"/>
          </w:divBdr>
        </w:div>
        <w:div w:id="1329139593">
          <w:marLeft w:val="480"/>
          <w:marRight w:val="0"/>
          <w:marTop w:val="0"/>
          <w:marBottom w:val="0"/>
          <w:divBdr>
            <w:top w:val="none" w:sz="0" w:space="0" w:color="auto"/>
            <w:left w:val="none" w:sz="0" w:space="0" w:color="auto"/>
            <w:bottom w:val="none" w:sz="0" w:space="0" w:color="auto"/>
            <w:right w:val="none" w:sz="0" w:space="0" w:color="auto"/>
          </w:divBdr>
        </w:div>
        <w:div w:id="1959993213">
          <w:marLeft w:val="480"/>
          <w:marRight w:val="0"/>
          <w:marTop w:val="0"/>
          <w:marBottom w:val="0"/>
          <w:divBdr>
            <w:top w:val="none" w:sz="0" w:space="0" w:color="auto"/>
            <w:left w:val="none" w:sz="0" w:space="0" w:color="auto"/>
            <w:bottom w:val="none" w:sz="0" w:space="0" w:color="auto"/>
            <w:right w:val="none" w:sz="0" w:space="0" w:color="auto"/>
          </w:divBdr>
        </w:div>
        <w:div w:id="433944789">
          <w:marLeft w:val="480"/>
          <w:marRight w:val="0"/>
          <w:marTop w:val="0"/>
          <w:marBottom w:val="0"/>
          <w:divBdr>
            <w:top w:val="none" w:sz="0" w:space="0" w:color="auto"/>
            <w:left w:val="none" w:sz="0" w:space="0" w:color="auto"/>
            <w:bottom w:val="none" w:sz="0" w:space="0" w:color="auto"/>
            <w:right w:val="none" w:sz="0" w:space="0" w:color="auto"/>
          </w:divBdr>
        </w:div>
        <w:div w:id="782963676">
          <w:marLeft w:val="480"/>
          <w:marRight w:val="0"/>
          <w:marTop w:val="0"/>
          <w:marBottom w:val="0"/>
          <w:divBdr>
            <w:top w:val="none" w:sz="0" w:space="0" w:color="auto"/>
            <w:left w:val="none" w:sz="0" w:space="0" w:color="auto"/>
            <w:bottom w:val="none" w:sz="0" w:space="0" w:color="auto"/>
            <w:right w:val="none" w:sz="0" w:space="0" w:color="auto"/>
          </w:divBdr>
        </w:div>
        <w:div w:id="1621574024">
          <w:marLeft w:val="480"/>
          <w:marRight w:val="0"/>
          <w:marTop w:val="0"/>
          <w:marBottom w:val="0"/>
          <w:divBdr>
            <w:top w:val="none" w:sz="0" w:space="0" w:color="auto"/>
            <w:left w:val="none" w:sz="0" w:space="0" w:color="auto"/>
            <w:bottom w:val="none" w:sz="0" w:space="0" w:color="auto"/>
            <w:right w:val="none" w:sz="0" w:space="0" w:color="auto"/>
          </w:divBdr>
        </w:div>
        <w:div w:id="439027499">
          <w:marLeft w:val="480"/>
          <w:marRight w:val="0"/>
          <w:marTop w:val="0"/>
          <w:marBottom w:val="0"/>
          <w:divBdr>
            <w:top w:val="none" w:sz="0" w:space="0" w:color="auto"/>
            <w:left w:val="none" w:sz="0" w:space="0" w:color="auto"/>
            <w:bottom w:val="none" w:sz="0" w:space="0" w:color="auto"/>
            <w:right w:val="none" w:sz="0" w:space="0" w:color="auto"/>
          </w:divBdr>
        </w:div>
        <w:div w:id="2045516375">
          <w:marLeft w:val="480"/>
          <w:marRight w:val="0"/>
          <w:marTop w:val="0"/>
          <w:marBottom w:val="0"/>
          <w:divBdr>
            <w:top w:val="none" w:sz="0" w:space="0" w:color="auto"/>
            <w:left w:val="none" w:sz="0" w:space="0" w:color="auto"/>
            <w:bottom w:val="none" w:sz="0" w:space="0" w:color="auto"/>
            <w:right w:val="none" w:sz="0" w:space="0" w:color="auto"/>
          </w:divBdr>
        </w:div>
        <w:div w:id="163667712">
          <w:marLeft w:val="480"/>
          <w:marRight w:val="0"/>
          <w:marTop w:val="0"/>
          <w:marBottom w:val="0"/>
          <w:divBdr>
            <w:top w:val="none" w:sz="0" w:space="0" w:color="auto"/>
            <w:left w:val="none" w:sz="0" w:space="0" w:color="auto"/>
            <w:bottom w:val="none" w:sz="0" w:space="0" w:color="auto"/>
            <w:right w:val="none" w:sz="0" w:space="0" w:color="auto"/>
          </w:divBdr>
        </w:div>
        <w:div w:id="650865568">
          <w:marLeft w:val="480"/>
          <w:marRight w:val="0"/>
          <w:marTop w:val="0"/>
          <w:marBottom w:val="0"/>
          <w:divBdr>
            <w:top w:val="none" w:sz="0" w:space="0" w:color="auto"/>
            <w:left w:val="none" w:sz="0" w:space="0" w:color="auto"/>
            <w:bottom w:val="none" w:sz="0" w:space="0" w:color="auto"/>
            <w:right w:val="none" w:sz="0" w:space="0" w:color="auto"/>
          </w:divBdr>
        </w:div>
        <w:div w:id="1986547436">
          <w:marLeft w:val="480"/>
          <w:marRight w:val="0"/>
          <w:marTop w:val="0"/>
          <w:marBottom w:val="0"/>
          <w:divBdr>
            <w:top w:val="none" w:sz="0" w:space="0" w:color="auto"/>
            <w:left w:val="none" w:sz="0" w:space="0" w:color="auto"/>
            <w:bottom w:val="none" w:sz="0" w:space="0" w:color="auto"/>
            <w:right w:val="none" w:sz="0" w:space="0" w:color="auto"/>
          </w:divBdr>
        </w:div>
        <w:div w:id="1441684402">
          <w:marLeft w:val="480"/>
          <w:marRight w:val="0"/>
          <w:marTop w:val="0"/>
          <w:marBottom w:val="0"/>
          <w:divBdr>
            <w:top w:val="none" w:sz="0" w:space="0" w:color="auto"/>
            <w:left w:val="none" w:sz="0" w:space="0" w:color="auto"/>
            <w:bottom w:val="none" w:sz="0" w:space="0" w:color="auto"/>
            <w:right w:val="none" w:sz="0" w:space="0" w:color="auto"/>
          </w:divBdr>
        </w:div>
        <w:div w:id="1695882848">
          <w:marLeft w:val="480"/>
          <w:marRight w:val="0"/>
          <w:marTop w:val="0"/>
          <w:marBottom w:val="0"/>
          <w:divBdr>
            <w:top w:val="none" w:sz="0" w:space="0" w:color="auto"/>
            <w:left w:val="none" w:sz="0" w:space="0" w:color="auto"/>
            <w:bottom w:val="none" w:sz="0" w:space="0" w:color="auto"/>
            <w:right w:val="none" w:sz="0" w:space="0" w:color="auto"/>
          </w:divBdr>
        </w:div>
        <w:div w:id="1767337063">
          <w:marLeft w:val="480"/>
          <w:marRight w:val="0"/>
          <w:marTop w:val="0"/>
          <w:marBottom w:val="0"/>
          <w:divBdr>
            <w:top w:val="none" w:sz="0" w:space="0" w:color="auto"/>
            <w:left w:val="none" w:sz="0" w:space="0" w:color="auto"/>
            <w:bottom w:val="none" w:sz="0" w:space="0" w:color="auto"/>
            <w:right w:val="none" w:sz="0" w:space="0" w:color="auto"/>
          </w:divBdr>
        </w:div>
        <w:div w:id="1388189178">
          <w:marLeft w:val="480"/>
          <w:marRight w:val="0"/>
          <w:marTop w:val="0"/>
          <w:marBottom w:val="0"/>
          <w:divBdr>
            <w:top w:val="none" w:sz="0" w:space="0" w:color="auto"/>
            <w:left w:val="none" w:sz="0" w:space="0" w:color="auto"/>
            <w:bottom w:val="none" w:sz="0" w:space="0" w:color="auto"/>
            <w:right w:val="none" w:sz="0" w:space="0" w:color="auto"/>
          </w:divBdr>
        </w:div>
        <w:div w:id="384185144">
          <w:marLeft w:val="480"/>
          <w:marRight w:val="0"/>
          <w:marTop w:val="0"/>
          <w:marBottom w:val="0"/>
          <w:divBdr>
            <w:top w:val="none" w:sz="0" w:space="0" w:color="auto"/>
            <w:left w:val="none" w:sz="0" w:space="0" w:color="auto"/>
            <w:bottom w:val="none" w:sz="0" w:space="0" w:color="auto"/>
            <w:right w:val="none" w:sz="0" w:space="0" w:color="auto"/>
          </w:divBdr>
        </w:div>
        <w:div w:id="289437068">
          <w:marLeft w:val="480"/>
          <w:marRight w:val="0"/>
          <w:marTop w:val="0"/>
          <w:marBottom w:val="0"/>
          <w:divBdr>
            <w:top w:val="none" w:sz="0" w:space="0" w:color="auto"/>
            <w:left w:val="none" w:sz="0" w:space="0" w:color="auto"/>
            <w:bottom w:val="none" w:sz="0" w:space="0" w:color="auto"/>
            <w:right w:val="none" w:sz="0" w:space="0" w:color="auto"/>
          </w:divBdr>
        </w:div>
        <w:div w:id="510491723">
          <w:marLeft w:val="480"/>
          <w:marRight w:val="0"/>
          <w:marTop w:val="0"/>
          <w:marBottom w:val="0"/>
          <w:divBdr>
            <w:top w:val="none" w:sz="0" w:space="0" w:color="auto"/>
            <w:left w:val="none" w:sz="0" w:space="0" w:color="auto"/>
            <w:bottom w:val="none" w:sz="0" w:space="0" w:color="auto"/>
            <w:right w:val="none" w:sz="0" w:space="0" w:color="auto"/>
          </w:divBdr>
        </w:div>
        <w:div w:id="1669286258">
          <w:marLeft w:val="480"/>
          <w:marRight w:val="0"/>
          <w:marTop w:val="0"/>
          <w:marBottom w:val="0"/>
          <w:divBdr>
            <w:top w:val="none" w:sz="0" w:space="0" w:color="auto"/>
            <w:left w:val="none" w:sz="0" w:space="0" w:color="auto"/>
            <w:bottom w:val="none" w:sz="0" w:space="0" w:color="auto"/>
            <w:right w:val="none" w:sz="0" w:space="0" w:color="auto"/>
          </w:divBdr>
        </w:div>
        <w:div w:id="859202749">
          <w:marLeft w:val="480"/>
          <w:marRight w:val="0"/>
          <w:marTop w:val="0"/>
          <w:marBottom w:val="0"/>
          <w:divBdr>
            <w:top w:val="none" w:sz="0" w:space="0" w:color="auto"/>
            <w:left w:val="none" w:sz="0" w:space="0" w:color="auto"/>
            <w:bottom w:val="none" w:sz="0" w:space="0" w:color="auto"/>
            <w:right w:val="none" w:sz="0" w:space="0" w:color="auto"/>
          </w:divBdr>
        </w:div>
        <w:div w:id="1552494265">
          <w:marLeft w:val="480"/>
          <w:marRight w:val="0"/>
          <w:marTop w:val="0"/>
          <w:marBottom w:val="0"/>
          <w:divBdr>
            <w:top w:val="none" w:sz="0" w:space="0" w:color="auto"/>
            <w:left w:val="none" w:sz="0" w:space="0" w:color="auto"/>
            <w:bottom w:val="none" w:sz="0" w:space="0" w:color="auto"/>
            <w:right w:val="none" w:sz="0" w:space="0" w:color="auto"/>
          </w:divBdr>
        </w:div>
        <w:div w:id="2089643935">
          <w:marLeft w:val="480"/>
          <w:marRight w:val="0"/>
          <w:marTop w:val="0"/>
          <w:marBottom w:val="0"/>
          <w:divBdr>
            <w:top w:val="none" w:sz="0" w:space="0" w:color="auto"/>
            <w:left w:val="none" w:sz="0" w:space="0" w:color="auto"/>
            <w:bottom w:val="none" w:sz="0" w:space="0" w:color="auto"/>
            <w:right w:val="none" w:sz="0" w:space="0" w:color="auto"/>
          </w:divBdr>
        </w:div>
        <w:div w:id="1094521696">
          <w:marLeft w:val="480"/>
          <w:marRight w:val="0"/>
          <w:marTop w:val="0"/>
          <w:marBottom w:val="0"/>
          <w:divBdr>
            <w:top w:val="none" w:sz="0" w:space="0" w:color="auto"/>
            <w:left w:val="none" w:sz="0" w:space="0" w:color="auto"/>
            <w:bottom w:val="none" w:sz="0" w:space="0" w:color="auto"/>
            <w:right w:val="none" w:sz="0" w:space="0" w:color="auto"/>
          </w:divBdr>
        </w:div>
        <w:div w:id="1759212814">
          <w:marLeft w:val="480"/>
          <w:marRight w:val="0"/>
          <w:marTop w:val="0"/>
          <w:marBottom w:val="0"/>
          <w:divBdr>
            <w:top w:val="none" w:sz="0" w:space="0" w:color="auto"/>
            <w:left w:val="none" w:sz="0" w:space="0" w:color="auto"/>
            <w:bottom w:val="none" w:sz="0" w:space="0" w:color="auto"/>
            <w:right w:val="none" w:sz="0" w:space="0" w:color="auto"/>
          </w:divBdr>
        </w:div>
        <w:div w:id="1365791332">
          <w:marLeft w:val="480"/>
          <w:marRight w:val="0"/>
          <w:marTop w:val="0"/>
          <w:marBottom w:val="0"/>
          <w:divBdr>
            <w:top w:val="none" w:sz="0" w:space="0" w:color="auto"/>
            <w:left w:val="none" w:sz="0" w:space="0" w:color="auto"/>
            <w:bottom w:val="none" w:sz="0" w:space="0" w:color="auto"/>
            <w:right w:val="none" w:sz="0" w:space="0" w:color="auto"/>
          </w:divBdr>
        </w:div>
        <w:div w:id="1856117507">
          <w:marLeft w:val="480"/>
          <w:marRight w:val="0"/>
          <w:marTop w:val="0"/>
          <w:marBottom w:val="0"/>
          <w:divBdr>
            <w:top w:val="none" w:sz="0" w:space="0" w:color="auto"/>
            <w:left w:val="none" w:sz="0" w:space="0" w:color="auto"/>
            <w:bottom w:val="none" w:sz="0" w:space="0" w:color="auto"/>
            <w:right w:val="none" w:sz="0" w:space="0" w:color="auto"/>
          </w:divBdr>
        </w:div>
        <w:div w:id="1508860851">
          <w:marLeft w:val="480"/>
          <w:marRight w:val="0"/>
          <w:marTop w:val="0"/>
          <w:marBottom w:val="0"/>
          <w:divBdr>
            <w:top w:val="none" w:sz="0" w:space="0" w:color="auto"/>
            <w:left w:val="none" w:sz="0" w:space="0" w:color="auto"/>
            <w:bottom w:val="none" w:sz="0" w:space="0" w:color="auto"/>
            <w:right w:val="none" w:sz="0" w:space="0" w:color="auto"/>
          </w:divBdr>
        </w:div>
        <w:div w:id="1913393392">
          <w:marLeft w:val="480"/>
          <w:marRight w:val="0"/>
          <w:marTop w:val="0"/>
          <w:marBottom w:val="0"/>
          <w:divBdr>
            <w:top w:val="none" w:sz="0" w:space="0" w:color="auto"/>
            <w:left w:val="none" w:sz="0" w:space="0" w:color="auto"/>
            <w:bottom w:val="none" w:sz="0" w:space="0" w:color="auto"/>
            <w:right w:val="none" w:sz="0" w:space="0" w:color="auto"/>
          </w:divBdr>
        </w:div>
        <w:div w:id="1294366898">
          <w:marLeft w:val="480"/>
          <w:marRight w:val="0"/>
          <w:marTop w:val="0"/>
          <w:marBottom w:val="0"/>
          <w:divBdr>
            <w:top w:val="none" w:sz="0" w:space="0" w:color="auto"/>
            <w:left w:val="none" w:sz="0" w:space="0" w:color="auto"/>
            <w:bottom w:val="none" w:sz="0" w:space="0" w:color="auto"/>
            <w:right w:val="none" w:sz="0" w:space="0" w:color="auto"/>
          </w:divBdr>
        </w:div>
        <w:div w:id="1910992844">
          <w:marLeft w:val="480"/>
          <w:marRight w:val="0"/>
          <w:marTop w:val="0"/>
          <w:marBottom w:val="0"/>
          <w:divBdr>
            <w:top w:val="none" w:sz="0" w:space="0" w:color="auto"/>
            <w:left w:val="none" w:sz="0" w:space="0" w:color="auto"/>
            <w:bottom w:val="none" w:sz="0" w:space="0" w:color="auto"/>
            <w:right w:val="none" w:sz="0" w:space="0" w:color="auto"/>
          </w:divBdr>
        </w:div>
        <w:div w:id="483401070">
          <w:marLeft w:val="480"/>
          <w:marRight w:val="0"/>
          <w:marTop w:val="0"/>
          <w:marBottom w:val="0"/>
          <w:divBdr>
            <w:top w:val="none" w:sz="0" w:space="0" w:color="auto"/>
            <w:left w:val="none" w:sz="0" w:space="0" w:color="auto"/>
            <w:bottom w:val="none" w:sz="0" w:space="0" w:color="auto"/>
            <w:right w:val="none" w:sz="0" w:space="0" w:color="auto"/>
          </w:divBdr>
        </w:div>
        <w:div w:id="383338913">
          <w:marLeft w:val="480"/>
          <w:marRight w:val="0"/>
          <w:marTop w:val="0"/>
          <w:marBottom w:val="0"/>
          <w:divBdr>
            <w:top w:val="none" w:sz="0" w:space="0" w:color="auto"/>
            <w:left w:val="none" w:sz="0" w:space="0" w:color="auto"/>
            <w:bottom w:val="none" w:sz="0" w:space="0" w:color="auto"/>
            <w:right w:val="none" w:sz="0" w:space="0" w:color="auto"/>
          </w:divBdr>
        </w:div>
        <w:div w:id="1214467161">
          <w:marLeft w:val="480"/>
          <w:marRight w:val="0"/>
          <w:marTop w:val="0"/>
          <w:marBottom w:val="0"/>
          <w:divBdr>
            <w:top w:val="none" w:sz="0" w:space="0" w:color="auto"/>
            <w:left w:val="none" w:sz="0" w:space="0" w:color="auto"/>
            <w:bottom w:val="none" w:sz="0" w:space="0" w:color="auto"/>
            <w:right w:val="none" w:sz="0" w:space="0" w:color="auto"/>
          </w:divBdr>
        </w:div>
        <w:div w:id="162595365">
          <w:marLeft w:val="480"/>
          <w:marRight w:val="0"/>
          <w:marTop w:val="0"/>
          <w:marBottom w:val="0"/>
          <w:divBdr>
            <w:top w:val="none" w:sz="0" w:space="0" w:color="auto"/>
            <w:left w:val="none" w:sz="0" w:space="0" w:color="auto"/>
            <w:bottom w:val="none" w:sz="0" w:space="0" w:color="auto"/>
            <w:right w:val="none" w:sz="0" w:space="0" w:color="auto"/>
          </w:divBdr>
        </w:div>
        <w:div w:id="1170295884">
          <w:marLeft w:val="480"/>
          <w:marRight w:val="0"/>
          <w:marTop w:val="0"/>
          <w:marBottom w:val="0"/>
          <w:divBdr>
            <w:top w:val="none" w:sz="0" w:space="0" w:color="auto"/>
            <w:left w:val="none" w:sz="0" w:space="0" w:color="auto"/>
            <w:bottom w:val="none" w:sz="0" w:space="0" w:color="auto"/>
            <w:right w:val="none" w:sz="0" w:space="0" w:color="auto"/>
          </w:divBdr>
        </w:div>
        <w:div w:id="659847502">
          <w:marLeft w:val="480"/>
          <w:marRight w:val="0"/>
          <w:marTop w:val="0"/>
          <w:marBottom w:val="0"/>
          <w:divBdr>
            <w:top w:val="none" w:sz="0" w:space="0" w:color="auto"/>
            <w:left w:val="none" w:sz="0" w:space="0" w:color="auto"/>
            <w:bottom w:val="none" w:sz="0" w:space="0" w:color="auto"/>
            <w:right w:val="none" w:sz="0" w:space="0" w:color="auto"/>
          </w:divBdr>
        </w:div>
        <w:div w:id="1670330839">
          <w:marLeft w:val="480"/>
          <w:marRight w:val="0"/>
          <w:marTop w:val="0"/>
          <w:marBottom w:val="0"/>
          <w:divBdr>
            <w:top w:val="none" w:sz="0" w:space="0" w:color="auto"/>
            <w:left w:val="none" w:sz="0" w:space="0" w:color="auto"/>
            <w:bottom w:val="none" w:sz="0" w:space="0" w:color="auto"/>
            <w:right w:val="none" w:sz="0" w:space="0" w:color="auto"/>
          </w:divBdr>
        </w:div>
        <w:div w:id="71895086">
          <w:marLeft w:val="480"/>
          <w:marRight w:val="0"/>
          <w:marTop w:val="0"/>
          <w:marBottom w:val="0"/>
          <w:divBdr>
            <w:top w:val="none" w:sz="0" w:space="0" w:color="auto"/>
            <w:left w:val="none" w:sz="0" w:space="0" w:color="auto"/>
            <w:bottom w:val="none" w:sz="0" w:space="0" w:color="auto"/>
            <w:right w:val="none" w:sz="0" w:space="0" w:color="auto"/>
          </w:divBdr>
        </w:div>
        <w:div w:id="1458838173">
          <w:marLeft w:val="480"/>
          <w:marRight w:val="0"/>
          <w:marTop w:val="0"/>
          <w:marBottom w:val="0"/>
          <w:divBdr>
            <w:top w:val="none" w:sz="0" w:space="0" w:color="auto"/>
            <w:left w:val="none" w:sz="0" w:space="0" w:color="auto"/>
            <w:bottom w:val="none" w:sz="0" w:space="0" w:color="auto"/>
            <w:right w:val="none" w:sz="0" w:space="0" w:color="auto"/>
          </w:divBdr>
        </w:div>
        <w:div w:id="333537384">
          <w:marLeft w:val="480"/>
          <w:marRight w:val="0"/>
          <w:marTop w:val="0"/>
          <w:marBottom w:val="0"/>
          <w:divBdr>
            <w:top w:val="none" w:sz="0" w:space="0" w:color="auto"/>
            <w:left w:val="none" w:sz="0" w:space="0" w:color="auto"/>
            <w:bottom w:val="none" w:sz="0" w:space="0" w:color="auto"/>
            <w:right w:val="none" w:sz="0" w:space="0" w:color="auto"/>
          </w:divBdr>
        </w:div>
        <w:div w:id="751004021">
          <w:marLeft w:val="480"/>
          <w:marRight w:val="0"/>
          <w:marTop w:val="0"/>
          <w:marBottom w:val="0"/>
          <w:divBdr>
            <w:top w:val="none" w:sz="0" w:space="0" w:color="auto"/>
            <w:left w:val="none" w:sz="0" w:space="0" w:color="auto"/>
            <w:bottom w:val="none" w:sz="0" w:space="0" w:color="auto"/>
            <w:right w:val="none" w:sz="0" w:space="0" w:color="auto"/>
          </w:divBdr>
        </w:div>
        <w:div w:id="1681271867">
          <w:marLeft w:val="480"/>
          <w:marRight w:val="0"/>
          <w:marTop w:val="0"/>
          <w:marBottom w:val="0"/>
          <w:divBdr>
            <w:top w:val="none" w:sz="0" w:space="0" w:color="auto"/>
            <w:left w:val="none" w:sz="0" w:space="0" w:color="auto"/>
            <w:bottom w:val="none" w:sz="0" w:space="0" w:color="auto"/>
            <w:right w:val="none" w:sz="0" w:space="0" w:color="auto"/>
          </w:divBdr>
        </w:div>
        <w:div w:id="1693409615">
          <w:marLeft w:val="480"/>
          <w:marRight w:val="0"/>
          <w:marTop w:val="0"/>
          <w:marBottom w:val="0"/>
          <w:divBdr>
            <w:top w:val="none" w:sz="0" w:space="0" w:color="auto"/>
            <w:left w:val="none" w:sz="0" w:space="0" w:color="auto"/>
            <w:bottom w:val="none" w:sz="0" w:space="0" w:color="auto"/>
            <w:right w:val="none" w:sz="0" w:space="0" w:color="auto"/>
          </w:divBdr>
        </w:div>
        <w:div w:id="650600173">
          <w:marLeft w:val="480"/>
          <w:marRight w:val="0"/>
          <w:marTop w:val="0"/>
          <w:marBottom w:val="0"/>
          <w:divBdr>
            <w:top w:val="none" w:sz="0" w:space="0" w:color="auto"/>
            <w:left w:val="none" w:sz="0" w:space="0" w:color="auto"/>
            <w:bottom w:val="none" w:sz="0" w:space="0" w:color="auto"/>
            <w:right w:val="none" w:sz="0" w:space="0" w:color="auto"/>
          </w:divBdr>
        </w:div>
        <w:div w:id="1252424460">
          <w:marLeft w:val="480"/>
          <w:marRight w:val="0"/>
          <w:marTop w:val="0"/>
          <w:marBottom w:val="0"/>
          <w:divBdr>
            <w:top w:val="none" w:sz="0" w:space="0" w:color="auto"/>
            <w:left w:val="none" w:sz="0" w:space="0" w:color="auto"/>
            <w:bottom w:val="none" w:sz="0" w:space="0" w:color="auto"/>
            <w:right w:val="none" w:sz="0" w:space="0" w:color="auto"/>
          </w:divBdr>
        </w:div>
        <w:div w:id="505025930">
          <w:marLeft w:val="480"/>
          <w:marRight w:val="0"/>
          <w:marTop w:val="0"/>
          <w:marBottom w:val="0"/>
          <w:divBdr>
            <w:top w:val="none" w:sz="0" w:space="0" w:color="auto"/>
            <w:left w:val="none" w:sz="0" w:space="0" w:color="auto"/>
            <w:bottom w:val="none" w:sz="0" w:space="0" w:color="auto"/>
            <w:right w:val="none" w:sz="0" w:space="0" w:color="auto"/>
          </w:divBdr>
        </w:div>
        <w:div w:id="1708412992">
          <w:marLeft w:val="480"/>
          <w:marRight w:val="0"/>
          <w:marTop w:val="0"/>
          <w:marBottom w:val="0"/>
          <w:divBdr>
            <w:top w:val="none" w:sz="0" w:space="0" w:color="auto"/>
            <w:left w:val="none" w:sz="0" w:space="0" w:color="auto"/>
            <w:bottom w:val="none" w:sz="0" w:space="0" w:color="auto"/>
            <w:right w:val="none" w:sz="0" w:space="0" w:color="auto"/>
          </w:divBdr>
        </w:div>
        <w:div w:id="1035077522">
          <w:marLeft w:val="480"/>
          <w:marRight w:val="0"/>
          <w:marTop w:val="0"/>
          <w:marBottom w:val="0"/>
          <w:divBdr>
            <w:top w:val="none" w:sz="0" w:space="0" w:color="auto"/>
            <w:left w:val="none" w:sz="0" w:space="0" w:color="auto"/>
            <w:bottom w:val="none" w:sz="0" w:space="0" w:color="auto"/>
            <w:right w:val="none" w:sz="0" w:space="0" w:color="auto"/>
          </w:divBdr>
        </w:div>
        <w:div w:id="59791489">
          <w:marLeft w:val="480"/>
          <w:marRight w:val="0"/>
          <w:marTop w:val="0"/>
          <w:marBottom w:val="0"/>
          <w:divBdr>
            <w:top w:val="none" w:sz="0" w:space="0" w:color="auto"/>
            <w:left w:val="none" w:sz="0" w:space="0" w:color="auto"/>
            <w:bottom w:val="none" w:sz="0" w:space="0" w:color="auto"/>
            <w:right w:val="none" w:sz="0" w:space="0" w:color="auto"/>
          </w:divBdr>
        </w:div>
        <w:div w:id="2062169869">
          <w:marLeft w:val="480"/>
          <w:marRight w:val="0"/>
          <w:marTop w:val="0"/>
          <w:marBottom w:val="0"/>
          <w:divBdr>
            <w:top w:val="none" w:sz="0" w:space="0" w:color="auto"/>
            <w:left w:val="none" w:sz="0" w:space="0" w:color="auto"/>
            <w:bottom w:val="none" w:sz="0" w:space="0" w:color="auto"/>
            <w:right w:val="none" w:sz="0" w:space="0" w:color="auto"/>
          </w:divBdr>
        </w:div>
        <w:div w:id="2090274916">
          <w:marLeft w:val="480"/>
          <w:marRight w:val="0"/>
          <w:marTop w:val="0"/>
          <w:marBottom w:val="0"/>
          <w:divBdr>
            <w:top w:val="none" w:sz="0" w:space="0" w:color="auto"/>
            <w:left w:val="none" w:sz="0" w:space="0" w:color="auto"/>
            <w:bottom w:val="none" w:sz="0" w:space="0" w:color="auto"/>
            <w:right w:val="none" w:sz="0" w:space="0" w:color="auto"/>
          </w:divBdr>
        </w:div>
        <w:div w:id="1239562125">
          <w:marLeft w:val="480"/>
          <w:marRight w:val="0"/>
          <w:marTop w:val="0"/>
          <w:marBottom w:val="0"/>
          <w:divBdr>
            <w:top w:val="none" w:sz="0" w:space="0" w:color="auto"/>
            <w:left w:val="none" w:sz="0" w:space="0" w:color="auto"/>
            <w:bottom w:val="none" w:sz="0" w:space="0" w:color="auto"/>
            <w:right w:val="none" w:sz="0" w:space="0" w:color="auto"/>
          </w:divBdr>
        </w:div>
        <w:div w:id="940845321">
          <w:marLeft w:val="480"/>
          <w:marRight w:val="0"/>
          <w:marTop w:val="0"/>
          <w:marBottom w:val="0"/>
          <w:divBdr>
            <w:top w:val="none" w:sz="0" w:space="0" w:color="auto"/>
            <w:left w:val="none" w:sz="0" w:space="0" w:color="auto"/>
            <w:bottom w:val="none" w:sz="0" w:space="0" w:color="auto"/>
            <w:right w:val="none" w:sz="0" w:space="0" w:color="auto"/>
          </w:divBdr>
        </w:div>
        <w:div w:id="1077634867">
          <w:marLeft w:val="480"/>
          <w:marRight w:val="0"/>
          <w:marTop w:val="0"/>
          <w:marBottom w:val="0"/>
          <w:divBdr>
            <w:top w:val="none" w:sz="0" w:space="0" w:color="auto"/>
            <w:left w:val="none" w:sz="0" w:space="0" w:color="auto"/>
            <w:bottom w:val="none" w:sz="0" w:space="0" w:color="auto"/>
            <w:right w:val="none" w:sz="0" w:space="0" w:color="auto"/>
          </w:divBdr>
        </w:div>
        <w:div w:id="591473879">
          <w:marLeft w:val="480"/>
          <w:marRight w:val="0"/>
          <w:marTop w:val="0"/>
          <w:marBottom w:val="0"/>
          <w:divBdr>
            <w:top w:val="none" w:sz="0" w:space="0" w:color="auto"/>
            <w:left w:val="none" w:sz="0" w:space="0" w:color="auto"/>
            <w:bottom w:val="none" w:sz="0" w:space="0" w:color="auto"/>
            <w:right w:val="none" w:sz="0" w:space="0" w:color="auto"/>
          </w:divBdr>
        </w:div>
        <w:div w:id="1193767806">
          <w:marLeft w:val="480"/>
          <w:marRight w:val="0"/>
          <w:marTop w:val="0"/>
          <w:marBottom w:val="0"/>
          <w:divBdr>
            <w:top w:val="none" w:sz="0" w:space="0" w:color="auto"/>
            <w:left w:val="none" w:sz="0" w:space="0" w:color="auto"/>
            <w:bottom w:val="none" w:sz="0" w:space="0" w:color="auto"/>
            <w:right w:val="none" w:sz="0" w:space="0" w:color="auto"/>
          </w:divBdr>
        </w:div>
        <w:div w:id="1640105971">
          <w:marLeft w:val="480"/>
          <w:marRight w:val="0"/>
          <w:marTop w:val="0"/>
          <w:marBottom w:val="0"/>
          <w:divBdr>
            <w:top w:val="none" w:sz="0" w:space="0" w:color="auto"/>
            <w:left w:val="none" w:sz="0" w:space="0" w:color="auto"/>
            <w:bottom w:val="none" w:sz="0" w:space="0" w:color="auto"/>
            <w:right w:val="none" w:sz="0" w:space="0" w:color="auto"/>
          </w:divBdr>
        </w:div>
        <w:div w:id="104926015">
          <w:marLeft w:val="480"/>
          <w:marRight w:val="0"/>
          <w:marTop w:val="0"/>
          <w:marBottom w:val="0"/>
          <w:divBdr>
            <w:top w:val="none" w:sz="0" w:space="0" w:color="auto"/>
            <w:left w:val="none" w:sz="0" w:space="0" w:color="auto"/>
            <w:bottom w:val="none" w:sz="0" w:space="0" w:color="auto"/>
            <w:right w:val="none" w:sz="0" w:space="0" w:color="auto"/>
          </w:divBdr>
        </w:div>
        <w:div w:id="2088726335">
          <w:marLeft w:val="480"/>
          <w:marRight w:val="0"/>
          <w:marTop w:val="0"/>
          <w:marBottom w:val="0"/>
          <w:divBdr>
            <w:top w:val="none" w:sz="0" w:space="0" w:color="auto"/>
            <w:left w:val="none" w:sz="0" w:space="0" w:color="auto"/>
            <w:bottom w:val="none" w:sz="0" w:space="0" w:color="auto"/>
            <w:right w:val="none" w:sz="0" w:space="0" w:color="auto"/>
          </w:divBdr>
        </w:div>
        <w:div w:id="1824734150">
          <w:marLeft w:val="480"/>
          <w:marRight w:val="0"/>
          <w:marTop w:val="0"/>
          <w:marBottom w:val="0"/>
          <w:divBdr>
            <w:top w:val="none" w:sz="0" w:space="0" w:color="auto"/>
            <w:left w:val="none" w:sz="0" w:space="0" w:color="auto"/>
            <w:bottom w:val="none" w:sz="0" w:space="0" w:color="auto"/>
            <w:right w:val="none" w:sz="0" w:space="0" w:color="auto"/>
          </w:divBdr>
        </w:div>
        <w:div w:id="642664662">
          <w:marLeft w:val="480"/>
          <w:marRight w:val="0"/>
          <w:marTop w:val="0"/>
          <w:marBottom w:val="0"/>
          <w:divBdr>
            <w:top w:val="none" w:sz="0" w:space="0" w:color="auto"/>
            <w:left w:val="none" w:sz="0" w:space="0" w:color="auto"/>
            <w:bottom w:val="none" w:sz="0" w:space="0" w:color="auto"/>
            <w:right w:val="none" w:sz="0" w:space="0" w:color="auto"/>
          </w:divBdr>
        </w:div>
        <w:div w:id="1517310442">
          <w:marLeft w:val="480"/>
          <w:marRight w:val="0"/>
          <w:marTop w:val="0"/>
          <w:marBottom w:val="0"/>
          <w:divBdr>
            <w:top w:val="none" w:sz="0" w:space="0" w:color="auto"/>
            <w:left w:val="none" w:sz="0" w:space="0" w:color="auto"/>
            <w:bottom w:val="none" w:sz="0" w:space="0" w:color="auto"/>
            <w:right w:val="none" w:sz="0" w:space="0" w:color="auto"/>
          </w:divBdr>
        </w:div>
        <w:div w:id="318923766">
          <w:marLeft w:val="480"/>
          <w:marRight w:val="0"/>
          <w:marTop w:val="0"/>
          <w:marBottom w:val="0"/>
          <w:divBdr>
            <w:top w:val="none" w:sz="0" w:space="0" w:color="auto"/>
            <w:left w:val="none" w:sz="0" w:space="0" w:color="auto"/>
            <w:bottom w:val="none" w:sz="0" w:space="0" w:color="auto"/>
            <w:right w:val="none" w:sz="0" w:space="0" w:color="auto"/>
          </w:divBdr>
        </w:div>
        <w:div w:id="1854176683">
          <w:marLeft w:val="480"/>
          <w:marRight w:val="0"/>
          <w:marTop w:val="0"/>
          <w:marBottom w:val="0"/>
          <w:divBdr>
            <w:top w:val="none" w:sz="0" w:space="0" w:color="auto"/>
            <w:left w:val="none" w:sz="0" w:space="0" w:color="auto"/>
            <w:bottom w:val="none" w:sz="0" w:space="0" w:color="auto"/>
            <w:right w:val="none" w:sz="0" w:space="0" w:color="auto"/>
          </w:divBdr>
        </w:div>
        <w:div w:id="715088128">
          <w:marLeft w:val="480"/>
          <w:marRight w:val="0"/>
          <w:marTop w:val="0"/>
          <w:marBottom w:val="0"/>
          <w:divBdr>
            <w:top w:val="none" w:sz="0" w:space="0" w:color="auto"/>
            <w:left w:val="none" w:sz="0" w:space="0" w:color="auto"/>
            <w:bottom w:val="none" w:sz="0" w:space="0" w:color="auto"/>
            <w:right w:val="none" w:sz="0" w:space="0" w:color="auto"/>
          </w:divBdr>
        </w:div>
        <w:div w:id="1365792936">
          <w:marLeft w:val="480"/>
          <w:marRight w:val="0"/>
          <w:marTop w:val="0"/>
          <w:marBottom w:val="0"/>
          <w:divBdr>
            <w:top w:val="none" w:sz="0" w:space="0" w:color="auto"/>
            <w:left w:val="none" w:sz="0" w:space="0" w:color="auto"/>
            <w:bottom w:val="none" w:sz="0" w:space="0" w:color="auto"/>
            <w:right w:val="none" w:sz="0" w:space="0" w:color="auto"/>
          </w:divBdr>
        </w:div>
        <w:div w:id="1081101643">
          <w:marLeft w:val="480"/>
          <w:marRight w:val="0"/>
          <w:marTop w:val="0"/>
          <w:marBottom w:val="0"/>
          <w:divBdr>
            <w:top w:val="none" w:sz="0" w:space="0" w:color="auto"/>
            <w:left w:val="none" w:sz="0" w:space="0" w:color="auto"/>
            <w:bottom w:val="none" w:sz="0" w:space="0" w:color="auto"/>
            <w:right w:val="none" w:sz="0" w:space="0" w:color="auto"/>
          </w:divBdr>
        </w:div>
        <w:div w:id="1719551275">
          <w:marLeft w:val="480"/>
          <w:marRight w:val="0"/>
          <w:marTop w:val="0"/>
          <w:marBottom w:val="0"/>
          <w:divBdr>
            <w:top w:val="none" w:sz="0" w:space="0" w:color="auto"/>
            <w:left w:val="none" w:sz="0" w:space="0" w:color="auto"/>
            <w:bottom w:val="none" w:sz="0" w:space="0" w:color="auto"/>
            <w:right w:val="none" w:sz="0" w:space="0" w:color="auto"/>
          </w:divBdr>
        </w:div>
        <w:div w:id="730932610">
          <w:marLeft w:val="480"/>
          <w:marRight w:val="0"/>
          <w:marTop w:val="0"/>
          <w:marBottom w:val="0"/>
          <w:divBdr>
            <w:top w:val="none" w:sz="0" w:space="0" w:color="auto"/>
            <w:left w:val="none" w:sz="0" w:space="0" w:color="auto"/>
            <w:bottom w:val="none" w:sz="0" w:space="0" w:color="auto"/>
            <w:right w:val="none" w:sz="0" w:space="0" w:color="auto"/>
          </w:divBdr>
        </w:div>
        <w:div w:id="1901289464">
          <w:marLeft w:val="480"/>
          <w:marRight w:val="0"/>
          <w:marTop w:val="0"/>
          <w:marBottom w:val="0"/>
          <w:divBdr>
            <w:top w:val="none" w:sz="0" w:space="0" w:color="auto"/>
            <w:left w:val="none" w:sz="0" w:space="0" w:color="auto"/>
            <w:bottom w:val="none" w:sz="0" w:space="0" w:color="auto"/>
            <w:right w:val="none" w:sz="0" w:space="0" w:color="auto"/>
          </w:divBdr>
        </w:div>
        <w:div w:id="1598244992">
          <w:marLeft w:val="480"/>
          <w:marRight w:val="0"/>
          <w:marTop w:val="0"/>
          <w:marBottom w:val="0"/>
          <w:divBdr>
            <w:top w:val="none" w:sz="0" w:space="0" w:color="auto"/>
            <w:left w:val="none" w:sz="0" w:space="0" w:color="auto"/>
            <w:bottom w:val="none" w:sz="0" w:space="0" w:color="auto"/>
            <w:right w:val="none" w:sz="0" w:space="0" w:color="auto"/>
          </w:divBdr>
        </w:div>
        <w:div w:id="65151648">
          <w:marLeft w:val="480"/>
          <w:marRight w:val="0"/>
          <w:marTop w:val="0"/>
          <w:marBottom w:val="0"/>
          <w:divBdr>
            <w:top w:val="none" w:sz="0" w:space="0" w:color="auto"/>
            <w:left w:val="none" w:sz="0" w:space="0" w:color="auto"/>
            <w:bottom w:val="none" w:sz="0" w:space="0" w:color="auto"/>
            <w:right w:val="none" w:sz="0" w:space="0" w:color="auto"/>
          </w:divBdr>
        </w:div>
        <w:div w:id="1984694820">
          <w:marLeft w:val="480"/>
          <w:marRight w:val="0"/>
          <w:marTop w:val="0"/>
          <w:marBottom w:val="0"/>
          <w:divBdr>
            <w:top w:val="none" w:sz="0" w:space="0" w:color="auto"/>
            <w:left w:val="none" w:sz="0" w:space="0" w:color="auto"/>
            <w:bottom w:val="none" w:sz="0" w:space="0" w:color="auto"/>
            <w:right w:val="none" w:sz="0" w:space="0" w:color="auto"/>
          </w:divBdr>
        </w:div>
        <w:div w:id="139620046">
          <w:marLeft w:val="480"/>
          <w:marRight w:val="0"/>
          <w:marTop w:val="0"/>
          <w:marBottom w:val="0"/>
          <w:divBdr>
            <w:top w:val="none" w:sz="0" w:space="0" w:color="auto"/>
            <w:left w:val="none" w:sz="0" w:space="0" w:color="auto"/>
            <w:bottom w:val="none" w:sz="0" w:space="0" w:color="auto"/>
            <w:right w:val="none" w:sz="0" w:space="0" w:color="auto"/>
          </w:divBdr>
        </w:div>
        <w:div w:id="203176462">
          <w:marLeft w:val="480"/>
          <w:marRight w:val="0"/>
          <w:marTop w:val="0"/>
          <w:marBottom w:val="0"/>
          <w:divBdr>
            <w:top w:val="none" w:sz="0" w:space="0" w:color="auto"/>
            <w:left w:val="none" w:sz="0" w:space="0" w:color="auto"/>
            <w:bottom w:val="none" w:sz="0" w:space="0" w:color="auto"/>
            <w:right w:val="none" w:sz="0" w:space="0" w:color="auto"/>
          </w:divBdr>
        </w:div>
        <w:div w:id="1363091759">
          <w:marLeft w:val="480"/>
          <w:marRight w:val="0"/>
          <w:marTop w:val="0"/>
          <w:marBottom w:val="0"/>
          <w:divBdr>
            <w:top w:val="none" w:sz="0" w:space="0" w:color="auto"/>
            <w:left w:val="none" w:sz="0" w:space="0" w:color="auto"/>
            <w:bottom w:val="none" w:sz="0" w:space="0" w:color="auto"/>
            <w:right w:val="none" w:sz="0" w:space="0" w:color="auto"/>
          </w:divBdr>
        </w:div>
        <w:div w:id="554854486">
          <w:marLeft w:val="480"/>
          <w:marRight w:val="0"/>
          <w:marTop w:val="0"/>
          <w:marBottom w:val="0"/>
          <w:divBdr>
            <w:top w:val="none" w:sz="0" w:space="0" w:color="auto"/>
            <w:left w:val="none" w:sz="0" w:space="0" w:color="auto"/>
            <w:bottom w:val="none" w:sz="0" w:space="0" w:color="auto"/>
            <w:right w:val="none" w:sz="0" w:space="0" w:color="auto"/>
          </w:divBdr>
        </w:div>
        <w:div w:id="1676766208">
          <w:marLeft w:val="480"/>
          <w:marRight w:val="0"/>
          <w:marTop w:val="0"/>
          <w:marBottom w:val="0"/>
          <w:divBdr>
            <w:top w:val="none" w:sz="0" w:space="0" w:color="auto"/>
            <w:left w:val="none" w:sz="0" w:space="0" w:color="auto"/>
            <w:bottom w:val="none" w:sz="0" w:space="0" w:color="auto"/>
            <w:right w:val="none" w:sz="0" w:space="0" w:color="auto"/>
          </w:divBdr>
        </w:div>
        <w:div w:id="1438595930">
          <w:marLeft w:val="480"/>
          <w:marRight w:val="0"/>
          <w:marTop w:val="0"/>
          <w:marBottom w:val="0"/>
          <w:divBdr>
            <w:top w:val="none" w:sz="0" w:space="0" w:color="auto"/>
            <w:left w:val="none" w:sz="0" w:space="0" w:color="auto"/>
            <w:bottom w:val="none" w:sz="0" w:space="0" w:color="auto"/>
            <w:right w:val="none" w:sz="0" w:space="0" w:color="auto"/>
          </w:divBdr>
        </w:div>
        <w:div w:id="2122262182">
          <w:marLeft w:val="480"/>
          <w:marRight w:val="0"/>
          <w:marTop w:val="0"/>
          <w:marBottom w:val="0"/>
          <w:divBdr>
            <w:top w:val="none" w:sz="0" w:space="0" w:color="auto"/>
            <w:left w:val="none" w:sz="0" w:space="0" w:color="auto"/>
            <w:bottom w:val="none" w:sz="0" w:space="0" w:color="auto"/>
            <w:right w:val="none" w:sz="0" w:space="0" w:color="auto"/>
          </w:divBdr>
        </w:div>
        <w:div w:id="1085762470">
          <w:marLeft w:val="480"/>
          <w:marRight w:val="0"/>
          <w:marTop w:val="0"/>
          <w:marBottom w:val="0"/>
          <w:divBdr>
            <w:top w:val="none" w:sz="0" w:space="0" w:color="auto"/>
            <w:left w:val="none" w:sz="0" w:space="0" w:color="auto"/>
            <w:bottom w:val="none" w:sz="0" w:space="0" w:color="auto"/>
            <w:right w:val="none" w:sz="0" w:space="0" w:color="auto"/>
          </w:divBdr>
        </w:div>
        <w:div w:id="1605654641">
          <w:marLeft w:val="480"/>
          <w:marRight w:val="0"/>
          <w:marTop w:val="0"/>
          <w:marBottom w:val="0"/>
          <w:divBdr>
            <w:top w:val="none" w:sz="0" w:space="0" w:color="auto"/>
            <w:left w:val="none" w:sz="0" w:space="0" w:color="auto"/>
            <w:bottom w:val="none" w:sz="0" w:space="0" w:color="auto"/>
            <w:right w:val="none" w:sz="0" w:space="0" w:color="auto"/>
          </w:divBdr>
        </w:div>
        <w:div w:id="2054697293">
          <w:marLeft w:val="480"/>
          <w:marRight w:val="0"/>
          <w:marTop w:val="0"/>
          <w:marBottom w:val="0"/>
          <w:divBdr>
            <w:top w:val="none" w:sz="0" w:space="0" w:color="auto"/>
            <w:left w:val="none" w:sz="0" w:space="0" w:color="auto"/>
            <w:bottom w:val="none" w:sz="0" w:space="0" w:color="auto"/>
            <w:right w:val="none" w:sz="0" w:space="0" w:color="auto"/>
          </w:divBdr>
        </w:div>
        <w:div w:id="1954048567">
          <w:marLeft w:val="480"/>
          <w:marRight w:val="0"/>
          <w:marTop w:val="0"/>
          <w:marBottom w:val="0"/>
          <w:divBdr>
            <w:top w:val="none" w:sz="0" w:space="0" w:color="auto"/>
            <w:left w:val="none" w:sz="0" w:space="0" w:color="auto"/>
            <w:bottom w:val="none" w:sz="0" w:space="0" w:color="auto"/>
            <w:right w:val="none" w:sz="0" w:space="0" w:color="auto"/>
          </w:divBdr>
        </w:div>
        <w:div w:id="2009555657">
          <w:marLeft w:val="480"/>
          <w:marRight w:val="0"/>
          <w:marTop w:val="0"/>
          <w:marBottom w:val="0"/>
          <w:divBdr>
            <w:top w:val="none" w:sz="0" w:space="0" w:color="auto"/>
            <w:left w:val="none" w:sz="0" w:space="0" w:color="auto"/>
            <w:bottom w:val="none" w:sz="0" w:space="0" w:color="auto"/>
            <w:right w:val="none" w:sz="0" w:space="0" w:color="auto"/>
          </w:divBdr>
        </w:div>
        <w:div w:id="1335766577">
          <w:marLeft w:val="480"/>
          <w:marRight w:val="0"/>
          <w:marTop w:val="0"/>
          <w:marBottom w:val="0"/>
          <w:divBdr>
            <w:top w:val="none" w:sz="0" w:space="0" w:color="auto"/>
            <w:left w:val="none" w:sz="0" w:space="0" w:color="auto"/>
            <w:bottom w:val="none" w:sz="0" w:space="0" w:color="auto"/>
            <w:right w:val="none" w:sz="0" w:space="0" w:color="auto"/>
          </w:divBdr>
        </w:div>
        <w:div w:id="662585242">
          <w:marLeft w:val="480"/>
          <w:marRight w:val="0"/>
          <w:marTop w:val="0"/>
          <w:marBottom w:val="0"/>
          <w:divBdr>
            <w:top w:val="none" w:sz="0" w:space="0" w:color="auto"/>
            <w:left w:val="none" w:sz="0" w:space="0" w:color="auto"/>
            <w:bottom w:val="none" w:sz="0" w:space="0" w:color="auto"/>
            <w:right w:val="none" w:sz="0" w:space="0" w:color="auto"/>
          </w:divBdr>
        </w:div>
        <w:div w:id="262961489">
          <w:marLeft w:val="480"/>
          <w:marRight w:val="0"/>
          <w:marTop w:val="0"/>
          <w:marBottom w:val="0"/>
          <w:divBdr>
            <w:top w:val="none" w:sz="0" w:space="0" w:color="auto"/>
            <w:left w:val="none" w:sz="0" w:space="0" w:color="auto"/>
            <w:bottom w:val="none" w:sz="0" w:space="0" w:color="auto"/>
            <w:right w:val="none" w:sz="0" w:space="0" w:color="auto"/>
          </w:divBdr>
        </w:div>
        <w:div w:id="1137260714">
          <w:marLeft w:val="480"/>
          <w:marRight w:val="0"/>
          <w:marTop w:val="0"/>
          <w:marBottom w:val="0"/>
          <w:divBdr>
            <w:top w:val="none" w:sz="0" w:space="0" w:color="auto"/>
            <w:left w:val="none" w:sz="0" w:space="0" w:color="auto"/>
            <w:bottom w:val="none" w:sz="0" w:space="0" w:color="auto"/>
            <w:right w:val="none" w:sz="0" w:space="0" w:color="auto"/>
          </w:divBdr>
        </w:div>
        <w:div w:id="1858501072">
          <w:marLeft w:val="480"/>
          <w:marRight w:val="0"/>
          <w:marTop w:val="0"/>
          <w:marBottom w:val="0"/>
          <w:divBdr>
            <w:top w:val="none" w:sz="0" w:space="0" w:color="auto"/>
            <w:left w:val="none" w:sz="0" w:space="0" w:color="auto"/>
            <w:bottom w:val="none" w:sz="0" w:space="0" w:color="auto"/>
            <w:right w:val="none" w:sz="0" w:space="0" w:color="auto"/>
          </w:divBdr>
        </w:div>
        <w:div w:id="1048606756">
          <w:marLeft w:val="480"/>
          <w:marRight w:val="0"/>
          <w:marTop w:val="0"/>
          <w:marBottom w:val="0"/>
          <w:divBdr>
            <w:top w:val="none" w:sz="0" w:space="0" w:color="auto"/>
            <w:left w:val="none" w:sz="0" w:space="0" w:color="auto"/>
            <w:bottom w:val="none" w:sz="0" w:space="0" w:color="auto"/>
            <w:right w:val="none" w:sz="0" w:space="0" w:color="auto"/>
          </w:divBdr>
        </w:div>
        <w:div w:id="582687330">
          <w:marLeft w:val="480"/>
          <w:marRight w:val="0"/>
          <w:marTop w:val="0"/>
          <w:marBottom w:val="0"/>
          <w:divBdr>
            <w:top w:val="none" w:sz="0" w:space="0" w:color="auto"/>
            <w:left w:val="none" w:sz="0" w:space="0" w:color="auto"/>
            <w:bottom w:val="none" w:sz="0" w:space="0" w:color="auto"/>
            <w:right w:val="none" w:sz="0" w:space="0" w:color="auto"/>
          </w:divBdr>
        </w:div>
        <w:div w:id="1001159419">
          <w:marLeft w:val="480"/>
          <w:marRight w:val="0"/>
          <w:marTop w:val="0"/>
          <w:marBottom w:val="0"/>
          <w:divBdr>
            <w:top w:val="none" w:sz="0" w:space="0" w:color="auto"/>
            <w:left w:val="none" w:sz="0" w:space="0" w:color="auto"/>
            <w:bottom w:val="none" w:sz="0" w:space="0" w:color="auto"/>
            <w:right w:val="none" w:sz="0" w:space="0" w:color="auto"/>
          </w:divBdr>
        </w:div>
        <w:div w:id="527568892">
          <w:marLeft w:val="480"/>
          <w:marRight w:val="0"/>
          <w:marTop w:val="0"/>
          <w:marBottom w:val="0"/>
          <w:divBdr>
            <w:top w:val="none" w:sz="0" w:space="0" w:color="auto"/>
            <w:left w:val="none" w:sz="0" w:space="0" w:color="auto"/>
            <w:bottom w:val="none" w:sz="0" w:space="0" w:color="auto"/>
            <w:right w:val="none" w:sz="0" w:space="0" w:color="auto"/>
          </w:divBdr>
        </w:div>
        <w:div w:id="1079450179">
          <w:marLeft w:val="480"/>
          <w:marRight w:val="0"/>
          <w:marTop w:val="0"/>
          <w:marBottom w:val="0"/>
          <w:divBdr>
            <w:top w:val="none" w:sz="0" w:space="0" w:color="auto"/>
            <w:left w:val="none" w:sz="0" w:space="0" w:color="auto"/>
            <w:bottom w:val="none" w:sz="0" w:space="0" w:color="auto"/>
            <w:right w:val="none" w:sz="0" w:space="0" w:color="auto"/>
          </w:divBdr>
        </w:div>
        <w:div w:id="246617138">
          <w:marLeft w:val="480"/>
          <w:marRight w:val="0"/>
          <w:marTop w:val="0"/>
          <w:marBottom w:val="0"/>
          <w:divBdr>
            <w:top w:val="none" w:sz="0" w:space="0" w:color="auto"/>
            <w:left w:val="none" w:sz="0" w:space="0" w:color="auto"/>
            <w:bottom w:val="none" w:sz="0" w:space="0" w:color="auto"/>
            <w:right w:val="none" w:sz="0" w:space="0" w:color="auto"/>
          </w:divBdr>
        </w:div>
        <w:div w:id="1629699161">
          <w:marLeft w:val="480"/>
          <w:marRight w:val="0"/>
          <w:marTop w:val="0"/>
          <w:marBottom w:val="0"/>
          <w:divBdr>
            <w:top w:val="none" w:sz="0" w:space="0" w:color="auto"/>
            <w:left w:val="none" w:sz="0" w:space="0" w:color="auto"/>
            <w:bottom w:val="none" w:sz="0" w:space="0" w:color="auto"/>
            <w:right w:val="none" w:sz="0" w:space="0" w:color="auto"/>
          </w:divBdr>
        </w:div>
        <w:div w:id="803086228">
          <w:marLeft w:val="480"/>
          <w:marRight w:val="0"/>
          <w:marTop w:val="0"/>
          <w:marBottom w:val="0"/>
          <w:divBdr>
            <w:top w:val="none" w:sz="0" w:space="0" w:color="auto"/>
            <w:left w:val="none" w:sz="0" w:space="0" w:color="auto"/>
            <w:bottom w:val="none" w:sz="0" w:space="0" w:color="auto"/>
            <w:right w:val="none" w:sz="0" w:space="0" w:color="auto"/>
          </w:divBdr>
        </w:div>
        <w:div w:id="141966737">
          <w:marLeft w:val="480"/>
          <w:marRight w:val="0"/>
          <w:marTop w:val="0"/>
          <w:marBottom w:val="0"/>
          <w:divBdr>
            <w:top w:val="none" w:sz="0" w:space="0" w:color="auto"/>
            <w:left w:val="none" w:sz="0" w:space="0" w:color="auto"/>
            <w:bottom w:val="none" w:sz="0" w:space="0" w:color="auto"/>
            <w:right w:val="none" w:sz="0" w:space="0" w:color="auto"/>
          </w:divBdr>
        </w:div>
        <w:div w:id="2025547666">
          <w:marLeft w:val="480"/>
          <w:marRight w:val="0"/>
          <w:marTop w:val="0"/>
          <w:marBottom w:val="0"/>
          <w:divBdr>
            <w:top w:val="none" w:sz="0" w:space="0" w:color="auto"/>
            <w:left w:val="none" w:sz="0" w:space="0" w:color="auto"/>
            <w:bottom w:val="none" w:sz="0" w:space="0" w:color="auto"/>
            <w:right w:val="none" w:sz="0" w:space="0" w:color="auto"/>
          </w:divBdr>
        </w:div>
        <w:div w:id="93484103">
          <w:marLeft w:val="480"/>
          <w:marRight w:val="0"/>
          <w:marTop w:val="0"/>
          <w:marBottom w:val="0"/>
          <w:divBdr>
            <w:top w:val="none" w:sz="0" w:space="0" w:color="auto"/>
            <w:left w:val="none" w:sz="0" w:space="0" w:color="auto"/>
            <w:bottom w:val="none" w:sz="0" w:space="0" w:color="auto"/>
            <w:right w:val="none" w:sz="0" w:space="0" w:color="auto"/>
          </w:divBdr>
        </w:div>
        <w:div w:id="1921022579">
          <w:marLeft w:val="480"/>
          <w:marRight w:val="0"/>
          <w:marTop w:val="0"/>
          <w:marBottom w:val="0"/>
          <w:divBdr>
            <w:top w:val="none" w:sz="0" w:space="0" w:color="auto"/>
            <w:left w:val="none" w:sz="0" w:space="0" w:color="auto"/>
            <w:bottom w:val="none" w:sz="0" w:space="0" w:color="auto"/>
            <w:right w:val="none" w:sz="0" w:space="0" w:color="auto"/>
          </w:divBdr>
        </w:div>
        <w:div w:id="1253930734">
          <w:marLeft w:val="480"/>
          <w:marRight w:val="0"/>
          <w:marTop w:val="0"/>
          <w:marBottom w:val="0"/>
          <w:divBdr>
            <w:top w:val="none" w:sz="0" w:space="0" w:color="auto"/>
            <w:left w:val="none" w:sz="0" w:space="0" w:color="auto"/>
            <w:bottom w:val="none" w:sz="0" w:space="0" w:color="auto"/>
            <w:right w:val="none" w:sz="0" w:space="0" w:color="auto"/>
          </w:divBdr>
        </w:div>
        <w:div w:id="1067652514">
          <w:marLeft w:val="480"/>
          <w:marRight w:val="0"/>
          <w:marTop w:val="0"/>
          <w:marBottom w:val="0"/>
          <w:divBdr>
            <w:top w:val="none" w:sz="0" w:space="0" w:color="auto"/>
            <w:left w:val="none" w:sz="0" w:space="0" w:color="auto"/>
            <w:bottom w:val="none" w:sz="0" w:space="0" w:color="auto"/>
            <w:right w:val="none" w:sz="0" w:space="0" w:color="auto"/>
          </w:divBdr>
        </w:div>
        <w:div w:id="2141722061">
          <w:marLeft w:val="480"/>
          <w:marRight w:val="0"/>
          <w:marTop w:val="0"/>
          <w:marBottom w:val="0"/>
          <w:divBdr>
            <w:top w:val="none" w:sz="0" w:space="0" w:color="auto"/>
            <w:left w:val="none" w:sz="0" w:space="0" w:color="auto"/>
            <w:bottom w:val="none" w:sz="0" w:space="0" w:color="auto"/>
            <w:right w:val="none" w:sz="0" w:space="0" w:color="auto"/>
          </w:divBdr>
        </w:div>
        <w:div w:id="2030831994">
          <w:marLeft w:val="480"/>
          <w:marRight w:val="0"/>
          <w:marTop w:val="0"/>
          <w:marBottom w:val="0"/>
          <w:divBdr>
            <w:top w:val="none" w:sz="0" w:space="0" w:color="auto"/>
            <w:left w:val="none" w:sz="0" w:space="0" w:color="auto"/>
            <w:bottom w:val="none" w:sz="0" w:space="0" w:color="auto"/>
            <w:right w:val="none" w:sz="0" w:space="0" w:color="auto"/>
          </w:divBdr>
        </w:div>
        <w:div w:id="440956524">
          <w:marLeft w:val="480"/>
          <w:marRight w:val="0"/>
          <w:marTop w:val="0"/>
          <w:marBottom w:val="0"/>
          <w:divBdr>
            <w:top w:val="none" w:sz="0" w:space="0" w:color="auto"/>
            <w:left w:val="none" w:sz="0" w:space="0" w:color="auto"/>
            <w:bottom w:val="none" w:sz="0" w:space="0" w:color="auto"/>
            <w:right w:val="none" w:sz="0" w:space="0" w:color="auto"/>
          </w:divBdr>
        </w:div>
        <w:div w:id="916281749">
          <w:marLeft w:val="480"/>
          <w:marRight w:val="0"/>
          <w:marTop w:val="0"/>
          <w:marBottom w:val="0"/>
          <w:divBdr>
            <w:top w:val="none" w:sz="0" w:space="0" w:color="auto"/>
            <w:left w:val="none" w:sz="0" w:space="0" w:color="auto"/>
            <w:bottom w:val="none" w:sz="0" w:space="0" w:color="auto"/>
            <w:right w:val="none" w:sz="0" w:space="0" w:color="auto"/>
          </w:divBdr>
        </w:div>
        <w:div w:id="992759792">
          <w:marLeft w:val="480"/>
          <w:marRight w:val="0"/>
          <w:marTop w:val="0"/>
          <w:marBottom w:val="0"/>
          <w:divBdr>
            <w:top w:val="none" w:sz="0" w:space="0" w:color="auto"/>
            <w:left w:val="none" w:sz="0" w:space="0" w:color="auto"/>
            <w:bottom w:val="none" w:sz="0" w:space="0" w:color="auto"/>
            <w:right w:val="none" w:sz="0" w:space="0" w:color="auto"/>
          </w:divBdr>
        </w:div>
        <w:div w:id="1205288396">
          <w:marLeft w:val="480"/>
          <w:marRight w:val="0"/>
          <w:marTop w:val="0"/>
          <w:marBottom w:val="0"/>
          <w:divBdr>
            <w:top w:val="none" w:sz="0" w:space="0" w:color="auto"/>
            <w:left w:val="none" w:sz="0" w:space="0" w:color="auto"/>
            <w:bottom w:val="none" w:sz="0" w:space="0" w:color="auto"/>
            <w:right w:val="none" w:sz="0" w:space="0" w:color="auto"/>
          </w:divBdr>
        </w:div>
        <w:div w:id="1317756475">
          <w:marLeft w:val="480"/>
          <w:marRight w:val="0"/>
          <w:marTop w:val="0"/>
          <w:marBottom w:val="0"/>
          <w:divBdr>
            <w:top w:val="none" w:sz="0" w:space="0" w:color="auto"/>
            <w:left w:val="none" w:sz="0" w:space="0" w:color="auto"/>
            <w:bottom w:val="none" w:sz="0" w:space="0" w:color="auto"/>
            <w:right w:val="none" w:sz="0" w:space="0" w:color="auto"/>
          </w:divBdr>
        </w:div>
        <w:div w:id="454642903">
          <w:marLeft w:val="480"/>
          <w:marRight w:val="0"/>
          <w:marTop w:val="0"/>
          <w:marBottom w:val="0"/>
          <w:divBdr>
            <w:top w:val="none" w:sz="0" w:space="0" w:color="auto"/>
            <w:left w:val="none" w:sz="0" w:space="0" w:color="auto"/>
            <w:bottom w:val="none" w:sz="0" w:space="0" w:color="auto"/>
            <w:right w:val="none" w:sz="0" w:space="0" w:color="auto"/>
          </w:divBdr>
        </w:div>
        <w:div w:id="1826581986">
          <w:marLeft w:val="480"/>
          <w:marRight w:val="0"/>
          <w:marTop w:val="0"/>
          <w:marBottom w:val="0"/>
          <w:divBdr>
            <w:top w:val="none" w:sz="0" w:space="0" w:color="auto"/>
            <w:left w:val="none" w:sz="0" w:space="0" w:color="auto"/>
            <w:bottom w:val="none" w:sz="0" w:space="0" w:color="auto"/>
            <w:right w:val="none" w:sz="0" w:space="0" w:color="auto"/>
          </w:divBdr>
        </w:div>
        <w:div w:id="770199866">
          <w:marLeft w:val="480"/>
          <w:marRight w:val="0"/>
          <w:marTop w:val="0"/>
          <w:marBottom w:val="0"/>
          <w:divBdr>
            <w:top w:val="none" w:sz="0" w:space="0" w:color="auto"/>
            <w:left w:val="none" w:sz="0" w:space="0" w:color="auto"/>
            <w:bottom w:val="none" w:sz="0" w:space="0" w:color="auto"/>
            <w:right w:val="none" w:sz="0" w:space="0" w:color="auto"/>
          </w:divBdr>
        </w:div>
        <w:div w:id="1149053549">
          <w:marLeft w:val="480"/>
          <w:marRight w:val="0"/>
          <w:marTop w:val="0"/>
          <w:marBottom w:val="0"/>
          <w:divBdr>
            <w:top w:val="none" w:sz="0" w:space="0" w:color="auto"/>
            <w:left w:val="none" w:sz="0" w:space="0" w:color="auto"/>
            <w:bottom w:val="none" w:sz="0" w:space="0" w:color="auto"/>
            <w:right w:val="none" w:sz="0" w:space="0" w:color="auto"/>
          </w:divBdr>
        </w:div>
        <w:div w:id="626663770">
          <w:marLeft w:val="480"/>
          <w:marRight w:val="0"/>
          <w:marTop w:val="0"/>
          <w:marBottom w:val="0"/>
          <w:divBdr>
            <w:top w:val="none" w:sz="0" w:space="0" w:color="auto"/>
            <w:left w:val="none" w:sz="0" w:space="0" w:color="auto"/>
            <w:bottom w:val="none" w:sz="0" w:space="0" w:color="auto"/>
            <w:right w:val="none" w:sz="0" w:space="0" w:color="auto"/>
          </w:divBdr>
        </w:div>
        <w:div w:id="135025861">
          <w:marLeft w:val="480"/>
          <w:marRight w:val="0"/>
          <w:marTop w:val="0"/>
          <w:marBottom w:val="0"/>
          <w:divBdr>
            <w:top w:val="none" w:sz="0" w:space="0" w:color="auto"/>
            <w:left w:val="none" w:sz="0" w:space="0" w:color="auto"/>
            <w:bottom w:val="none" w:sz="0" w:space="0" w:color="auto"/>
            <w:right w:val="none" w:sz="0" w:space="0" w:color="auto"/>
          </w:divBdr>
        </w:div>
        <w:div w:id="747848315">
          <w:marLeft w:val="480"/>
          <w:marRight w:val="0"/>
          <w:marTop w:val="0"/>
          <w:marBottom w:val="0"/>
          <w:divBdr>
            <w:top w:val="none" w:sz="0" w:space="0" w:color="auto"/>
            <w:left w:val="none" w:sz="0" w:space="0" w:color="auto"/>
            <w:bottom w:val="none" w:sz="0" w:space="0" w:color="auto"/>
            <w:right w:val="none" w:sz="0" w:space="0" w:color="auto"/>
          </w:divBdr>
        </w:div>
        <w:div w:id="393773016">
          <w:marLeft w:val="480"/>
          <w:marRight w:val="0"/>
          <w:marTop w:val="0"/>
          <w:marBottom w:val="0"/>
          <w:divBdr>
            <w:top w:val="none" w:sz="0" w:space="0" w:color="auto"/>
            <w:left w:val="none" w:sz="0" w:space="0" w:color="auto"/>
            <w:bottom w:val="none" w:sz="0" w:space="0" w:color="auto"/>
            <w:right w:val="none" w:sz="0" w:space="0" w:color="auto"/>
          </w:divBdr>
        </w:div>
        <w:div w:id="716978315">
          <w:marLeft w:val="480"/>
          <w:marRight w:val="0"/>
          <w:marTop w:val="0"/>
          <w:marBottom w:val="0"/>
          <w:divBdr>
            <w:top w:val="none" w:sz="0" w:space="0" w:color="auto"/>
            <w:left w:val="none" w:sz="0" w:space="0" w:color="auto"/>
            <w:bottom w:val="none" w:sz="0" w:space="0" w:color="auto"/>
            <w:right w:val="none" w:sz="0" w:space="0" w:color="auto"/>
          </w:divBdr>
        </w:div>
        <w:div w:id="857698261">
          <w:marLeft w:val="480"/>
          <w:marRight w:val="0"/>
          <w:marTop w:val="0"/>
          <w:marBottom w:val="0"/>
          <w:divBdr>
            <w:top w:val="none" w:sz="0" w:space="0" w:color="auto"/>
            <w:left w:val="none" w:sz="0" w:space="0" w:color="auto"/>
            <w:bottom w:val="none" w:sz="0" w:space="0" w:color="auto"/>
            <w:right w:val="none" w:sz="0" w:space="0" w:color="auto"/>
          </w:divBdr>
        </w:div>
        <w:div w:id="1914971067">
          <w:marLeft w:val="480"/>
          <w:marRight w:val="0"/>
          <w:marTop w:val="0"/>
          <w:marBottom w:val="0"/>
          <w:divBdr>
            <w:top w:val="none" w:sz="0" w:space="0" w:color="auto"/>
            <w:left w:val="none" w:sz="0" w:space="0" w:color="auto"/>
            <w:bottom w:val="none" w:sz="0" w:space="0" w:color="auto"/>
            <w:right w:val="none" w:sz="0" w:space="0" w:color="auto"/>
          </w:divBdr>
        </w:div>
        <w:div w:id="1315181676">
          <w:marLeft w:val="480"/>
          <w:marRight w:val="0"/>
          <w:marTop w:val="0"/>
          <w:marBottom w:val="0"/>
          <w:divBdr>
            <w:top w:val="none" w:sz="0" w:space="0" w:color="auto"/>
            <w:left w:val="none" w:sz="0" w:space="0" w:color="auto"/>
            <w:bottom w:val="none" w:sz="0" w:space="0" w:color="auto"/>
            <w:right w:val="none" w:sz="0" w:space="0" w:color="auto"/>
          </w:divBdr>
        </w:div>
        <w:div w:id="175845127">
          <w:marLeft w:val="480"/>
          <w:marRight w:val="0"/>
          <w:marTop w:val="0"/>
          <w:marBottom w:val="0"/>
          <w:divBdr>
            <w:top w:val="none" w:sz="0" w:space="0" w:color="auto"/>
            <w:left w:val="none" w:sz="0" w:space="0" w:color="auto"/>
            <w:bottom w:val="none" w:sz="0" w:space="0" w:color="auto"/>
            <w:right w:val="none" w:sz="0" w:space="0" w:color="auto"/>
          </w:divBdr>
        </w:div>
        <w:div w:id="1198010735">
          <w:marLeft w:val="480"/>
          <w:marRight w:val="0"/>
          <w:marTop w:val="0"/>
          <w:marBottom w:val="0"/>
          <w:divBdr>
            <w:top w:val="none" w:sz="0" w:space="0" w:color="auto"/>
            <w:left w:val="none" w:sz="0" w:space="0" w:color="auto"/>
            <w:bottom w:val="none" w:sz="0" w:space="0" w:color="auto"/>
            <w:right w:val="none" w:sz="0" w:space="0" w:color="auto"/>
          </w:divBdr>
        </w:div>
        <w:div w:id="1958950236">
          <w:marLeft w:val="480"/>
          <w:marRight w:val="0"/>
          <w:marTop w:val="0"/>
          <w:marBottom w:val="0"/>
          <w:divBdr>
            <w:top w:val="none" w:sz="0" w:space="0" w:color="auto"/>
            <w:left w:val="none" w:sz="0" w:space="0" w:color="auto"/>
            <w:bottom w:val="none" w:sz="0" w:space="0" w:color="auto"/>
            <w:right w:val="none" w:sz="0" w:space="0" w:color="auto"/>
          </w:divBdr>
        </w:div>
        <w:div w:id="647562164">
          <w:marLeft w:val="480"/>
          <w:marRight w:val="0"/>
          <w:marTop w:val="0"/>
          <w:marBottom w:val="0"/>
          <w:divBdr>
            <w:top w:val="none" w:sz="0" w:space="0" w:color="auto"/>
            <w:left w:val="none" w:sz="0" w:space="0" w:color="auto"/>
            <w:bottom w:val="none" w:sz="0" w:space="0" w:color="auto"/>
            <w:right w:val="none" w:sz="0" w:space="0" w:color="auto"/>
          </w:divBdr>
        </w:div>
        <w:div w:id="406074313">
          <w:marLeft w:val="480"/>
          <w:marRight w:val="0"/>
          <w:marTop w:val="0"/>
          <w:marBottom w:val="0"/>
          <w:divBdr>
            <w:top w:val="none" w:sz="0" w:space="0" w:color="auto"/>
            <w:left w:val="none" w:sz="0" w:space="0" w:color="auto"/>
            <w:bottom w:val="none" w:sz="0" w:space="0" w:color="auto"/>
            <w:right w:val="none" w:sz="0" w:space="0" w:color="auto"/>
          </w:divBdr>
        </w:div>
        <w:div w:id="1031808918">
          <w:marLeft w:val="480"/>
          <w:marRight w:val="0"/>
          <w:marTop w:val="0"/>
          <w:marBottom w:val="0"/>
          <w:divBdr>
            <w:top w:val="none" w:sz="0" w:space="0" w:color="auto"/>
            <w:left w:val="none" w:sz="0" w:space="0" w:color="auto"/>
            <w:bottom w:val="none" w:sz="0" w:space="0" w:color="auto"/>
            <w:right w:val="none" w:sz="0" w:space="0" w:color="auto"/>
          </w:divBdr>
        </w:div>
        <w:div w:id="1267157759">
          <w:marLeft w:val="480"/>
          <w:marRight w:val="0"/>
          <w:marTop w:val="0"/>
          <w:marBottom w:val="0"/>
          <w:divBdr>
            <w:top w:val="none" w:sz="0" w:space="0" w:color="auto"/>
            <w:left w:val="none" w:sz="0" w:space="0" w:color="auto"/>
            <w:bottom w:val="none" w:sz="0" w:space="0" w:color="auto"/>
            <w:right w:val="none" w:sz="0" w:space="0" w:color="auto"/>
          </w:divBdr>
        </w:div>
        <w:div w:id="827862635">
          <w:marLeft w:val="480"/>
          <w:marRight w:val="0"/>
          <w:marTop w:val="0"/>
          <w:marBottom w:val="0"/>
          <w:divBdr>
            <w:top w:val="none" w:sz="0" w:space="0" w:color="auto"/>
            <w:left w:val="none" w:sz="0" w:space="0" w:color="auto"/>
            <w:bottom w:val="none" w:sz="0" w:space="0" w:color="auto"/>
            <w:right w:val="none" w:sz="0" w:space="0" w:color="auto"/>
          </w:divBdr>
        </w:div>
        <w:div w:id="1638798038">
          <w:marLeft w:val="480"/>
          <w:marRight w:val="0"/>
          <w:marTop w:val="0"/>
          <w:marBottom w:val="0"/>
          <w:divBdr>
            <w:top w:val="none" w:sz="0" w:space="0" w:color="auto"/>
            <w:left w:val="none" w:sz="0" w:space="0" w:color="auto"/>
            <w:bottom w:val="none" w:sz="0" w:space="0" w:color="auto"/>
            <w:right w:val="none" w:sz="0" w:space="0" w:color="auto"/>
          </w:divBdr>
        </w:div>
        <w:div w:id="761999551">
          <w:marLeft w:val="480"/>
          <w:marRight w:val="0"/>
          <w:marTop w:val="0"/>
          <w:marBottom w:val="0"/>
          <w:divBdr>
            <w:top w:val="none" w:sz="0" w:space="0" w:color="auto"/>
            <w:left w:val="none" w:sz="0" w:space="0" w:color="auto"/>
            <w:bottom w:val="none" w:sz="0" w:space="0" w:color="auto"/>
            <w:right w:val="none" w:sz="0" w:space="0" w:color="auto"/>
          </w:divBdr>
        </w:div>
        <w:div w:id="821386125">
          <w:marLeft w:val="480"/>
          <w:marRight w:val="0"/>
          <w:marTop w:val="0"/>
          <w:marBottom w:val="0"/>
          <w:divBdr>
            <w:top w:val="none" w:sz="0" w:space="0" w:color="auto"/>
            <w:left w:val="none" w:sz="0" w:space="0" w:color="auto"/>
            <w:bottom w:val="none" w:sz="0" w:space="0" w:color="auto"/>
            <w:right w:val="none" w:sz="0" w:space="0" w:color="auto"/>
          </w:divBdr>
        </w:div>
        <w:div w:id="1281912327">
          <w:marLeft w:val="480"/>
          <w:marRight w:val="0"/>
          <w:marTop w:val="0"/>
          <w:marBottom w:val="0"/>
          <w:divBdr>
            <w:top w:val="none" w:sz="0" w:space="0" w:color="auto"/>
            <w:left w:val="none" w:sz="0" w:space="0" w:color="auto"/>
            <w:bottom w:val="none" w:sz="0" w:space="0" w:color="auto"/>
            <w:right w:val="none" w:sz="0" w:space="0" w:color="auto"/>
          </w:divBdr>
        </w:div>
        <w:div w:id="870187676">
          <w:marLeft w:val="480"/>
          <w:marRight w:val="0"/>
          <w:marTop w:val="0"/>
          <w:marBottom w:val="0"/>
          <w:divBdr>
            <w:top w:val="none" w:sz="0" w:space="0" w:color="auto"/>
            <w:left w:val="none" w:sz="0" w:space="0" w:color="auto"/>
            <w:bottom w:val="none" w:sz="0" w:space="0" w:color="auto"/>
            <w:right w:val="none" w:sz="0" w:space="0" w:color="auto"/>
          </w:divBdr>
        </w:div>
        <w:div w:id="568075243">
          <w:marLeft w:val="480"/>
          <w:marRight w:val="0"/>
          <w:marTop w:val="0"/>
          <w:marBottom w:val="0"/>
          <w:divBdr>
            <w:top w:val="none" w:sz="0" w:space="0" w:color="auto"/>
            <w:left w:val="none" w:sz="0" w:space="0" w:color="auto"/>
            <w:bottom w:val="none" w:sz="0" w:space="0" w:color="auto"/>
            <w:right w:val="none" w:sz="0" w:space="0" w:color="auto"/>
          </w:divBdr>
        </w:div>
        <w:div w:id="336151441">
          <w:marLeft w:val="480"/>
          <w:marRight w:val="0"/>
          <w:marTop w:val="0"/>
          <w:marBottom w:val="0"/>
          <w:divBdr>
            <w:top w:val="none" w:sz="0" w:space="0" w:color="auto"/>
            <w:left w:val="none" w:sz="0" w:space="0" w:color="auto"/>
            <w:bottom w:val="none" w:sz="0" w:space="0" w:color="auto"/>
            <w:right w:val="none" w:sz="0" w:space="0" w:color="auto"/>
          </w:divBdr>
        </w:div>
        <w:div w:id="639457874">
          <w:marLeft w:val="480"/>
          <w:marRight w:val="0"/>
          <w:marTop w:val="0"/>
          <w:marBottom w:val="0"/>
          <w:divBdr>
            <w:top w:val="none" w:sz="0" w:space="0" w:color="auto"/>
            <w:left w:val="none" w:sz="0" w:space="0" w:color="auto"/>
            <w:bottom w:val="none" w:sz="0" w:space="0" w:color="auto"/>
            <w:right w:val="none" w:sz="0" w:space="0" w:color="auto"/>
          </w:divBdr>
        </w:div>
        <w:div w:id="775758485">
          <w:marLeft w:val="480"/>
          <w:marRight w:val="0"/>
          <w:marTop w:val="0"/>
          <w:marBottom w:val="0"/>
          <w:divBdr>
            <w:top w:val="none" w:sz="0" w:space="0" w:color="auto"/>
            <w:left w:val="none" w:sz="0" w:space="0" w:color="auto"/>
            <w:bottom w:val="none" w:sz="0" w:space="0" w:color="auto"/>
            <w:right w:val="none" w:sz="0" w:space="0" w:color="auto"/>
          </w:divBdr>
        </w:div>
        <w:div w:id="976496377">
          <w:marLeft w:val="480"/>
          <w:marRight w:val="0"/>
          <w:marTop w:val="0"/>
          <w:marBottom w:val="0"/>
          <w:divBdr>
            <w:top w:val="none" w:sz="0" w:space="0" w:color="auto"/>
            <w:left w:val="none" w:sz="0" w:space="0" w:color="auto"/>
            <w:bottom w:val="none" w:sz="0" w:space="0" w:color="auto"/>
            <w:right w:val="none" w:sz="0" w:space="0" w:color="auto"/>
          </w:divBdr>
        </w:div>
        <w:div w:id="619187574">
          <w:marLeft w:val="480"/>
          <w:marRight w:val="0"/>
          <w:marTop w:val="0"/>
          <w:marBottom w:val="0"/>
          <w:divBdr>
            <w:top w:val="none" w:sz="0" w:space="0" w:color="auto"/>
            <w:left w:val="none" w:sz="0" w:space="0" w:color="auto"/>
            <w:bottom w:val="none" w:sz="0" w:space="0" w:color="auto"/>
            <w:right w:val="none" w:sz="0" w:space="0" w:color="auto"/>
          </w:divBdr>
        </w:div>
        <w:div w:id="1930381459">
          <w:marLeft w:val="480"/>
          <w:marRight w:val="0"/>
          <w:marTop w:val="0"/>
          <w:marBottom w:val="0"/>
          <w:divBdr>
            <w:top w:val="none" w:sz="0" w:space="0" w:color="auto"/>
            <w:left w:val="none" w:sz="0" w:space="0" w:color="auto"/>
            <w:bottom w:val="none" w:sz="0" w:space="0" w:color="auto"/>
            <w:right w:val="none" w:sz="0" w:space="0" w:color="auto"/>
          </w:divBdr>
        </w:div>
        <w:div w:id="1503817097">
          <w:marLeft w:val="480"/>
          <w:marRight w:val="0"/>
          <w:marTop w:val="0"/>
          <w:marBottom w:val="0"/>
          <w:divBdr>
            <w:top w:val="none" w:sz="0" w:space="0" w:color="auto"/>
            <w:left w:val="none" w:sz="0" w:space="0" w:color="auto"/>
            <w:bottom w:val="none" w:sz="0" w:space="0" w:color="auto"/>
            <w:right w:val="none" w:sz="0" w:space="0" w:color="auto"/>
          </w:divBdr>
        </w:div>
        <w:div w:id="1284848056">
          <w:marLeft w:val="480"/>
          <w:marRight w:val="0"/>
          <w:marTop w:val="0"/>
          <w:marBottom w:val="0"/>
          <w:divBdr>
            <w:top w:val="none" w:sz="0" w:space="0" w:color="auto"/>
            <w:left w:val="none" w:sz="0" w:space="0" w:color="auto"/>
            <w:bottom w:val="none" w:sz="0" w:space="0" w:color="auto"/>
            <w:right w:val="none" w:sz="0" w:space="0" w:color="auto"/>
          </w:divBdr>
        </w:div>
        <w:div w:id="1352485903">
          <w:marLeft w:val="480"/>
          <w:marRight w:val="0"/>
          <w:marTop w:val="0"/>
          <w:marBottom w:val="0"/>
          <w:divBdr>
            <w:top w:val="none" w:sz="0" w:space="0" w:color="auto"/>
            <w:left w:val="none" w:sz="0" w:space="0" w:color="auto"/>
            <w:bottom w:val="none" w:sz="0" w:space="0" w:color="auto"/>
            <w:right w:val="none" w:sz="0" w:space="0" w:color="auto"/>
          </w:divBdr>
        </w:div>
      </w:divsChild>
    </w:div>
    <w:div w:id="147982388">
      <w:bodyDiv w:val="1"/>
      <w:marLeft w:val="0"/>
      <w:marRight w:val="0"/>
      <w:marTop w:val="0"/>
      <w:marBottom w:val="0"/>
      <w:divBdr>
        <w:top w:val="none" w:sz="0" w:space="0" w:color="auto"/>
        <w:left w:val="none" w:sz="0" w:space="0" w:color="auto"/>
        <w:bottom w:val="none" w:sz="0" w:space="0" w:color="auto"/>
        <w:right w:val="none" w:sz="0" w:space="0" w:color="auto"/>
      </w:divBdr>
    </w:div>
    <w:div w:id="148207758">
      <w:bodyDiv w:val="1"/>
      <w:marLeft w:val="0"/>
      <w:marRight w:val="0"/>
      <w:marTop w:val="0"/>
      <w:marBottom w:val="0"/>
      <w:divBdr>
        <w:top w:val="none" w:sz="0" w:space="0" w:color="auto"/>
        <w:left w:val="none" w:sz="0" w:space="0" w:color="auto"/>
        <w:bottom w:val="none" w:sz="0" w:space="0" w:color="auto"/>
        <w:right w:val="none" w:sz="0" w:space="0" w:color="auto"/>
      </w:divBdr>
    </w:div>
    <w:div w:id="148521596">
      <w:bodyDiv w:val="1"/>
      <w:marLeft w:val="0"/>
      <w:marRight w:val="0"/>
      <w:marTop w:val="0"/>
      <w:marBottom w:val="0"/>
      <w:divBdr>
        <w:top w:val="none" w:sz="0" w:space="0" w:color="auto"/>
        <w:left w:val="none" w:sz="0" w:space="0" w:color="auto"/>
        <w:bottom w:val="none" w:sz="0" w:space="0" w:color="auto"/>
        <w:right w:val="none" w:sz="0" w:space="0" w:color="auto"/>
      </w:divBdr>
    </w:div>
    <w:div w:id="148526689">
      <w:bodyDiv w:val="1"/>
      <w:marLeft w:val="0"/>
      <w:marRight w:val="0"/>
      <w:marTop w:val="0"/>
      <w:marBottom w:val="0"/>
      <w:divBdr>
        <w:top w:val="none" w:sz="0" w:space="0" w:color="auto"/>
        <w:left w:val="none" w:sz="0" w:space="0" w:color="auto"/>
        <w:bottom w:val="none" w:sz="0" w:space="0" w:color="auto"/>
        <w:right w:val="none" w:sz="0" w:space="0" w:color="auto"/>
      </w:divBdr>
    </w:div>
    <w:div w:id="148594962">
      <w:bodyDiv w:val="1"/>
      <w:marLeft w:val="0"/>
      <w:marRight w:val="0"/>
      <w:marTop w:val="0"/>
      <w:marBottom w:val="0"/>
      <w:divBdr>
        <w:top w:val="none" w:sz="0" w:space="0" w:color="auto"/>
        <w:left w:val="none" w:sz="0" w:space="0" w:color="auto"/>
        <w:bottom w:val="none" w:sz="0" w:space="0" w:color="auto"/>
        <w:right w:val="none" w:sz="0" w:space="0" w:color="auto"/>
      </w:divBdr>
    </w:div>
    <w:div w:id="148636468">
      <w:bodyDiv w:val="1"/>
      <w:marLeft w:val="0"/>
      <w:marRight w:val="0"/>
      <w:marTop w:val="0"/>
      <w:marBottom w:val="0"/>
      <w:divBdr>
        <w:top w:val="none" w:sz="0" w:space="0" w:color="auto"/>
        <w:left w:val="none" w:sz="0" w:space="0" w:color="auto"/>
        <w:bottom w:val="none" w:sz="0" w:space="0" w:color="auto"/>
        <w:right w:val="none" w:sz="0" w:space="0" w:color="auto"/>
      </w:divBdr>
    </w:div>
    <w:div w:id="148637243">
      <w:bodyDiv w:val="1"/>
      <w:marLeft w:val="0"/>
      <w:marRight w:val="0"/>
      <w:marTop w:val="0"/>
      <w:marBottom w:val="0"/>
      <w:divBdr>
        <w:top w:val="none" w:sz="0" w:space="0" w:color="auto"/>
        <w:left w:val="none" w:sz="0" w:space="0" w:color="auto"/>
        <w:bottom w:val="none" w:sz="0" w:space="0" w:color="auto"/>
        <w:right w:val="none" w:sz="0" w:space="0" w:color="auto"/>
      </w:divBdr>
    </w:div>
    <w:div w:id="148642585">
      <w:bodyDiv w:val="1"/>
      <w:marLeft w:val="0"/>
      <w:marRight w:val="0"/>
      <w:marTop w:val="0"/>
      <w:marBottom w:val="0"/>
      <w:divBdr>
        <w:top w:val="none" w:sz="0" w:space="0" w:color="auto"/>
        <w:left w:val="none" w:sz="0" w:space="0" w:color="auto"/>
        <w:bottom w:val="none" w:sz="0" w:space="0" w:color="auto"/>
        <w:right w:val="none" w:sz="0" w:space="0" w:color="auto"/>
      </w:divBdr>
    </w:div>
    <w:div w:id="148792524">
      <w:bodyDiv w:val="1"/>
      <w:marLeft w:val="0"/>
      <w:marRight w:val="0"/>
      <w:marTop w:val="0"/>
      <w:marBottom w:val="0"/>
      <w:divBdr>
        <w:top w:val="none" w:sz="0" w:space="0" w:color="auto"/>
        <w:left w:val="none" w:sz="0" w:space="0" w:color="auto"/>
        <w:bottom w:val="none" w:sz="0" w:space="0" w:color="auto"/>
        <w:right w:val="none" w:sz="0" w:space="0" w:color="auto"/>
      </w:divBdr>
    </w:div>
    <w:div w:id="148862268">
      <w:bodyDiv w:val="1"/>
      <w:marLeft w:val="0"/>
      <w:marRight w:val="0"/>
      <w:marTop w:val="0"/>
      <w:marBottom w:val="0"/>
      <w:divBdr>
        <w:top w:val="none" w:sz="0" w:space="0" w:color="auto"/>
        <w:left w:val="none" w:sz="0" w:space="0" w:color="auto"/>
        <w:bottom w:val="none" w:sz="0" w:space="0" w:color="auto"/>
        <w:right w:val="none" w:sz="0" w:space="0" w:color="auto"/>
      </w:divBdr>
    </w:div>
    <w:div w:id="149443826">
      <w:bodyDiv w:val="1"/>
      <w:marLeft w:val="0"/>
      <w:marRight w:val="0"/>
      <w:marTop w:val="0"/>
      <w:marBottom w:val="0"/>
      <w:divBdr>
        <w:top w:val="none" w:sz="0" w:space="0" w:color="auto"/>
        <w:left w:val="none" w:sz="0" w:space="0" w:color="auto"/>
        <w:bottom w:val="none" w:sz="0" w:space="0" w:color="auto"/>
        <w:right w:val="none" w:sz="0" w:space="0" w:color="auto"/>
      </w:divBdr>
    </w:div>
    <w:div w:id="149714225">
      <w:bodyDiv w:val="1"/>
      <w:marLeft w:val="0"/>
      <w:marRight w:val="0"/>
      <w:marTop w:val="0"/>
      <w:marBottom w:val="0"/>
      <w:divBdr>
        <w:top w:val="none" w:sz="0" w:space="0" w:color="auto"/>
        <w:left w:val="none" w:sz="0" w:space="0" w:color="auto"/>
        <w:bottom w:val="none" w:sz="0" w:space="0" w:color="auto"/>
        <w:right w:val="none" w:sz="0" w:space="0" w:color="auto"/>
      </w:divBdr>
    </w:div>
    <w:div w:id="149761982">
      <w:bodyDiv w:val="1"/>
      <w:marLeft w:val="0"/>
      <w:marRight w:val="0"/>
      <w:marTop w:val="0"/>
      <w:marBottom w:val="0"/>
      <w:divBdr>
        <w:top w:val="none" w:sz="0" w:space="0" w:color="auto"/>
        <w:left w:val="none" w:sz="0" w:space="0" w:color="auto"/>
        <w:bottom w:val="none" w:sz="0" w:space="0" w:color="auto"/>
        <w:right w:val="none" w:sz="0" w:space="0" w:color="auto"/>
      </w:divBdr>
    </w:div>
    <w:div w:id="149831939">
      <w:bodyDiv w:val="1"/>
      <w:marLeft w:val="0"/>
      <w:marRight w:val="0"/>
      <w:marTop w:val="0"/>
      <w:marBottom w:val="0"/>
      <w:divBdr>
        <w:top w:val="none" w:sz="0" w:space="0" w:color="auto"/>
        <w:left w:val="none" w:sz="0" w:space="0" w:color="auto"/>
        <w:bottom w:val="none" w:sz="0" w:space="0" w:color="auto"/>
        <w:right w:val="none" w:sz="0" w:space="0" w:color="auto"/>
      </w:divBdr>
    </w:div>
    <w:div w:id="149904100">
      <w:bodyDiv w:val="1"/>
      <w:marLeft w:val="0"/>
      <w:marRight w:val="0"/>
      <w:marTop w:val="0"/>
      <w:marBottom w:val="0"/>
      <w:divBdr>
        <w:top w:val="none" w:sz="0" w:space="0" w:color="auto"/>
        <w:left w:val="none" w:sz="0" w:space="0" w:color="auto"/>
        <w:bottom w:val="none" w:sz="0" w:space="0" w:color="auto"/>
        <w:right w:val="none" w:sz="0" w:space="0" w:color="auto"/>
      </w:divBdr>
    </w:div>
    <w:div w:id="150297284">
      <w:bodyDiv w:val="1"/>
      <w:marLeft w:val="0"/>
      <w:marRight w:val="0"/>
      <w:marTop w:val="0"/>
      <w:marBottom w:val="0"/>
      <w:divBdr>
        <w:top w:val="none" w:sz="0" w:space="0" w:color="auto"/>
        <w:left w:val="none" w:sz="0" w:space="0" w:color="auto"/>
        <w:bottom w:val="none" w:sz="0" w:space="0" w:color="auto"/>
        <w:right w:val="none" w:sz="0" w:space="0" w:color="auto"/>
      </w:divBdr>
    </w:div>
    <w:div w:id="150485578">
      <w:bodyDiv w:val="1"/>
      <w:marLeft w:val="0"/>
      <w:marRight w:val="0"/>
      <w:marTop w:val="0"/>
      <w:marBottom w:val="0"/>
      <w:divBdr>
        <w:top w:val="none" w:sz="0" w:space="0" w:color="auto"/>
        <w:left w:val="none" w:sz="0" w:space="0" w:color="auto"/>
        <w:bottom w:val="none" w:sz="0" w:space="0" w:color="auto"/>
        <w:right w:val="none" w:sz="0" w:space="0" w:color="auto"/>
      </w:divBdr>
    </w:div>
    <w:div w:id="150488563">
      <w:bodyDiv w:val="1"/>
      <w:marLeft w:val="0"/>
      <w:marRight w:val="0"/>
      <w:marTop w:val="0"/>
      <w:marBottom w:val="0"/>
      <w:divBdr>
        <w:top w:val="none" w:sz="0" w:space="0" w:color="auto"/>
        <w:left w:val="none" w:sz="0" w:space="0" w:color="auto"/>
        <w:bottom w:val="none" w:sz="0" w:space="0" w:color="auto"/>
        <w:right w:val="none" w:sz="0" w:space="0" w:color="auto"/>
      </w:divBdr>
    </w:div>
    <w:div w:id="150565777">
      <w:bodyDiv w:val="1"/>
      <w:marLeft w:val="0"/>
      <w:marRight w:val="0"/>
      <w:marTop w:val="0"/>
      <w:marBottom w:val="0"/>
      <w:divBdr>
        <w:top w:val="none" w:sz="0" w:space="0" w:color="auto"/>
        <w:left w:val="none" w:sz="0" w:space="0" w:color="auto"/>
        <w:bottom w:val="none" w:sz="0" w:space="0" w:color="auto"/>
        <w:right w:val="none" w:sz="0" w:space="0" w:color="auto"/>
      </w:divBdr>
    </w:div>
    <w:div w:id="150603378">
      <w:bodyDiv w:val="1"/>
      <w:marLeft w:val="0"/>
      <w:marRight w:val="0"/>
      <w:marTop w:val="0"/>
      <w:marBottom w:val="0"/>
      <w:divBdr>
        <w:top w:val="none" w:sz="0" w:space="0" w:color="auto"/>
        <w:left w:val="none" w:sz="0" w:space="0" w:color="auto"/>
        <w:bottom w:val="none" w:sz="0" w:space="0" w:color="auto"/>
        <w:right w:val="none" w:sz="0" w:space="0" w:color="auto"/>
      </w:divBdr>
    </w:div>
    <w:div w:id="150875144">
      <w:bodyDiv w:val="1"/>
      <w:marLeft w:val="0"/>
      <w:marRight w:val="0"/>
      <w:marTop w:val="0"/>
      <w:marBottom w:val="0"/>
      <w:divBdr>
        <w:top w:val="none" w:sz="0" w:space="0" w:color="auto"/>
        <w:left w:val="none" w:sz="0" w:space="0" w:color="auto"/>
        <w:bottom w:val="none" w:sz="0" w:space="0" w:color="auto"/>
        <w:right w:val="none" w:sz="0" w:space="0" w:color="auto"/>
      </w:divBdr>
    </w:div>
    <w:div w:id="150878364">
      <w:bodyDiv w:val="1"/>
      <w:marLeft w:val="0"/>
      <w:marRight w:val="0"/>
      <w:marTop w:val="0"/>
      <w:marBottom w:val="0"/>
      <w:divBdr>
        <w:top w:val="none" w:sz="0" w:space="0" w:color="auto"/>
        <w:left w:val="none" w:sz="0" w:space="0" w:color="auto"/>
        <w:bottom w:val="none" w:sz="0" w:space="0" w:color="auto"/>
        <w:right w:val="none" w:sz="0" w:space="0" w:color="auto"/>
      </w:divBdr>
    </w:div>
    <w:div w:id="150953311">
      <w:bodyDiv w:val="1"/>
      <w:marLeft w:val="0"/>
      <w:marRight w:val="0"/>
      <w:marTop w:val="0"/>
      <w:marBottom w:val="0"/>
      <w:divBdr>
        <w:top w:val="none" w:sz="0" w:space="0" w:color="auto"/>
        <w:left w:val="none" w:sz="0" w:space="0" w:color="auto"/>
        <w:bottom w:val="none" w:sz="0" w:space="0" w:color="auto"/>
        <w:right w:val="none" w:sz="0" w:space="0" w:color="auto"/>
      </w:divBdr>
    </w:div>
    <w:div w:id="150954006">
      <w:bodyDiv w:val="1"/>
      <w:marLeft w:val="0"/>
      <w:marRight w:val="0"/>
      <w:marTop w:val="0"/>
      <w:marBottom w:val="0"/>
      <w:divBdr>
        <w:top w:val="none" w:sz="0" w:space="0" w:color="auto"/>
        <w:left w:val="none" w:sz="0" w:space="0" w:color="auto"/>
        <w:bottom w:val="none" w:sz="0" w:space="0" w:color="auto"/>
        <w:right w:val="none" w:sz="0" w:space="0" w:color="auto"/>
      </w:divBdr>
    </w:div>
    <w:div w:id="151063704">
      <w:bodyDiv w:val="1"/>
      <w:marLeft w:val="0"/>
      <w:marRight w:val="0"/>
      <w:marTop w:val="0"/>
      <w:marBottom w:val="0"/>
      <w:divBdr>
        <w:top w:val="none" w:sz="0" w:space="0" w:color="auto"/>
        <w:left w:val="none" w:sz="0" w:space="0" w:color="auto"/>
        <w:bottom w:val="none" w:sz="0" w:space="0" w:color="auto"/>
        <w:right w:val="none" w:sz="0" w:space="0" w:color="auto"/>
      </w:divBdr>
    </w:div>
    <w:div w:id="151064975">
      <w:bodyDiv w:val="1"/>
      <w:marLeft w:val="0"/>
      <w:marRight w:val="0"/>
      <w:marTop w:val="0"/>
      <w:marBottom w:val="0"/>
      <w:divBdr>
        <w:top w:val="none" w:sz="0" w:space="0" w:color="auto"/>
        <w:left w:val="none" w:sz="0" w:space="0" w:color="auto"/>
        <w:bottom w:val="none" w:sz="0" w:space="0" w:color="auto"/>
        <w:right w:val="none" w:sz="0" w:space="0" w:color="auto"/>
      </w:divBdr>
    </w:div>
    <w:div w:id="151071974">
      <w:bodyDiv w:val="1"/>
      <w:marLeft w:val="0"/>
      <w:marRight w:val="0"/>
      <w:marTop w:val="0"/>
      <w:marBottom w:val="0"/>
      <w:divBdr>
        <w:top w:val="none" w:sz="0" w:space="0" w:color="auto"/>
        <w:left w:val="none" w:sz="0" w:space="0" w:color="auto"/>
        <w:bottom w:val="none" w:sz="0" w:space="0" w:color="auto"/>
        <w:right w:val="none" w:sz="0" w:space="0" w:color="auto"/>
      </w:divBdr>
    </w:div>
    <w:div w:id="151142209">
      <w:bodyDiv w:val="1"/>
      <w:marLeft w:val="0"/>
      <w:marRight w:val="0"/>
      <w:marTop w:val="0"/>
      <w:marBottom w:val="0"/>
      <w:divBdr>
        <w:top w:val="none" w:sz="0" w:space="0" w:color="auto"/>
        <w:left w:val="none" w:sz="0" w:space="0" w:color="auto"/>
        <w:bottom w:val="none" w:sz="0" w:space="0" w:color="auto"/>
        <w:right w:val="none" w:sz="0" w:space="0" w:color="auto"/>
      </w:divBdr>
    </w:div>
    <w:div w:id="151411792">
      <w:bodyDiv w:val="1"/>
      <w:marLeft w:val="0"/>
      <w:marRight w:val="0"/>
      <w:marTop w:val="0"/>
      <w:marBottom w:val="0"/>
      <w:divBdr>
        <w:top w:val="none" w:sz="0" w:space="0" w:color="auto"/>
        <w:left w:val="none" w:sz="0" w:space="0" w:color="auto"/>
        <w:bottom w:val="none" w:sz="0" w:space="0" w:color="auto"/>
        <w:right w:val="none" w:sz="0" w:space="0" w:color="auto"/>
      </w:divBdr>
    </w:div>
    <w:div w:id="151675742">
      <w:bodyDiv w:val="1"/>
      <w:marLeft w:val="0"/>
      <w:marRight w:val="0"/>
      <w:marTop w:val="0"/>
      <w:marBottom w:val="0"/>
      <w:divBdr>
        <w:top w:val="none" w:sz="0" w:space="0" w:color="auto"/>
        <w:left w:val="none" w:sz="0" w:space="0" w:color="auto"/>
        <w:bottom w:val="none" w:sz="0" w:space="0" w:color="auto"/>
        <w:right w:val="none" w:sz="0" w:space="0" w:color="auto"/>
      </w:divBdr>
    </w:div>
    <w:div w:id="151919605">
      <w:bodyDiv w:val="1"/>
      <w:marLeft w:val="0"/>
      <w:marRight w:val="0"/>
      <w:marTop w:val="0"/>
      <w:marBottom w:val="0"/>
      <w:divBdr>
        <w:top w:val="none" w:sz="0" w:space="0" w:color="auto"/>
        <w:left w:val="none" w:sz="0" w:space="0" w:color="auto"/>
        <w:bottom w:val="none" w:sz="0" w:space="0" w:color="auto"/>
        <w:right w:val="none" w:sz="0" w:space="0" w:color="auto"/>
      </w:divBdr>
    </w:div>
    <w:div w:id="152066185">
      <w:bodyDiv w:val="1"/>
      <w:marLeft w:val="0"/>
      <w:marRight w:val="0"/>
      <w:marTop w:val="0"/>
      <w:marBottom w:val="0"/>
      <w:divBdr>
        <w:top w:val="none" w:sz="0" w:space="0" w:color="auto"/>
        <w:left w:val="none" w:sz="0" w:space="0" w:color="auto"/>
        <w:bottom w:val="none" w:sz="0" w:space="0" w:color="auto"/>
        <w:right w:val="none" w:sz="0" w:space="0" w:color="auto"/>
      </w:divBdr>
    </w:div>
    <w:div w:id="152109541">
      <w:bodyDiv w:val="1"/>
      <w:marLeft w:val="0"/>
      <w:marRight w:val="0"/>
      <w:marTop w:val="0"/>
      <w:marBottom w:val="0"/>
      <w:divBdr>
        <w:top w:val="none" w:sz="0" w:space="0" w:color="auto"/>
        <w:left w:val="none" w:sz="0" w:space="0" w:color="auto"/>
        <w:bottom w:val="none" w:sz="0" w:space="0" w:color="auto"/>
        <w:right w:val="none" w:sz="0" w:space="0" w:color="auto"/>
      </w:divBdr>
    </w:div>
    <w:div w:id="152141079">
      <w:bodyDiv w:val="1"/>
      <w:marLeft w:val="0"/>
      <w:marRight w:val="0"/>
      <w:marTop w:val="0"/>
      <w:marBottom w:val="0"/>
      <w:divBdr>
        <w:top w:val="none" w:sz="0" w:space="0" w:color="auto"/>
        <w:left w:val="none" w:sz="0" w:space="0" w:color="auto"/>
        <w:bottom w:val="none" w:sz="0" w:space="0" w:color="auto"/>
        <w:right w:val="none" w:sz="0" w:space="0" w:color="auto"/>
      </w:divBdr>
    </w:div>
    <w:div w:id="152182855">
      <w:bodyDiv w:val="1"/>
      <w:marLeft w:val="0"/>
      <w:marRight w:val="0"/>
      <w:marTop w:val="0"/>
      <w:marBottom w:val="0"/>
      <w:divBdr>
        <w:top w:val="none" w:sz="0" w:space="0" w:color="auto"/>
        <w:left w:val="none" w:sz="0" w:space="0" w:color="auto"/>
        <w:bottom w:val="none" w:sz="0" w:space="0" w:color="auto"/>
        <w:right w:val="none" w:sz="0" w:space="0" w:color="auto"/>
      </w:divBdr>
    </w:div>
    <w:div w:id="152185129">
      <w:bodyDiv w:val="1"/>
      <w:marLeft w:val="0"/>
      <w:marRight w:val="0"/>
      <w:marTop w:val="0"/>
      <w:marBottom w:val="0"/>
      <w:divBdr>
        <w:top w:val="none" w:sz="0" w:space="0" w:color="auto"/>
        <w:left w:val="none" w:sz="0" w:space="0" w:color="auto"/>
        <w:bottom w:val="none" w:sz="0" w:space="0" w:color="auto"/>
        <w:right w:val="none" w:sz="0" w:space="0" w:color="auto"/>
      </w:divBdr>
    </w:div>
    <w:div w:id="152524532">
      <w:bodyDiv w:val="1"/>
      <w:marLeft w:val="0"/>
      <w:marRight w:val="0"/>
      <w:marTop w:val="0"/>
      <w:marBottom w:val="0"/>
      <w:divBdr>
        <w:top w:val="none" w:sz="0" w:space="0" w:color="auto"/>
        <w:left w:val="none" w:sz="0" w:space="0" w:color="auto"/>
        <w:bottom w:val="none" w:sz="0" w:space="0" w:color="auto"/>
        <w:right w:val="none" w:sz="0" w:space="0" w:color="auto"/>
      </w:divBdr>
    </w:div>
    <w:div w:id="152527294">
      <w:bodyDiv w:val="1"/>
      <w:marLeft w:val="0"/>
      <w:marRight w:val="0"/>
      <w:marTop w:val="0"/>
      <w:marBottom w:val="0"/>
      <w:divBdr>
        <w:top w:val="none" w:sz="0" w:space="0" w:color="auto"/>
        <w:left w:val="none" w:sz="0" w:space="0" w:color="auto"/>
        <w:bottom w:val="none" w:sz="0" w:space="0" w:color="auto"/>
        <w:right w:val="none" w:sz="0" w:space="0" w:color="auto"/>
      </w:divBdr>
    </w:div>
    <w:div w:id="152529077">
      <w:bodyDiv w:val="1"/>
      <w:marLeft w:val="0"/>
      <w:marRight w:val="0"/>
      <w:marTop w:val="0"/>
      <w:marBottom w:val="0"/>
      <w:divBdr>
        <w:top w:val="none" w:sz="0" w:space="0" w:color="auto"/>
        <w:left w:val="none" w:sz="0" w:space="0" w:color="auto"/>
        <w:bottom w:val="none" w:sz="0" w:space="0" w:color="auto"/>
        <w:right w:val="none" w:sz="0" w:space="0" w:color="auto"/>
      </w:divBdr>
    </w:div>
    <w:div w:id="152570057">
      <w:bodyDiv w:val="1"/>
      <w:marLeft w:val="0"/>
      <w:marRight w:val="0"/>
      <w:marTop w:val="0"/>
      <w:marBottom w:val="0"/>
      <w:divBdr>
        <w:top w:val="none" w:sz="0" w:space="0" w:color="auto"/>
        <w:left w:val="none" w:sz="0" w:space="0" w:color="auto"/>
        <w:bottom w:val="none" w:sz="0" w:space="0" w:color="auto"/>
        <w:right w:val="none" w:sz="0" w:space="0" w:color="auto"/>
      </w:divBdr>
    </w:div>
    <w:div w:id="152647964">
      <w:bodyDiv w:val="1"/>
      <w:marLeft w:val="0"/>
      <w:marRight w:val="0"/>
      <w:marTop w:val="0"/>
      <w:marBottom w:val="0"/>
      <w:divBdr>
        <w:top w:val="none" w:sz="0" w:space="0" w:color="auto"/>
        <w:left w:val="none" w:sz="0" w:space="0" w:color="auto"/>
        <w:bottom w:val="none" w:sz="0" w:space="0" w:color="auto"/>
        <w:right w:val="none" w:sz="0" w:space="0" w:color="auto"/>
      </w:divBdr>
    </w:div>
    <w:div w:id="152835489">
      <w:bodyDiv w:val="1"/>
      <w:marLeft w:val="0"/>
      <w:marRight w:val="0"/>
      <w:marTop w:val="0"/>
      <w:marBottom w:val="0"/>
      <w:divBdr>
        <w:top w:val="none" w:sz="0" w:space="0" w:color="auto"/>
        <w:left w:val="none" w:sz="0" w:space="0" w:color="auto"/>
        <w:bottom w:val="none" w:sz="0" w:space="0" w:color="auto"/>
        <w:right w:val="none" w:sz="0" w:space="0" w:color="auto"/>
      </w:divBdr>
    </w:div>
    <w:div w:id="153029490">
      <w:bodyDiv w:val="1"/>
      <w:marLeft w:val="0"/>
      <w:marRight w:val="0"/>
      <w:marTop w:val="0"/>
      <w:marBottom w:val="0"/>
      <w:divBdr>
        <w:top w:val="none" w:sz="0" w:space="0" w:color="auto"/>
        <w:left w:val="none" w:sz="0" w:space="0" w:color="auto"/>
        <w:bottom w:val="none" w:sz="0" w:space="0" w:color="auto"/>
        <w:right w:val="none" w:sz="0" w:space="0" w:color="auto"/>
      </w:divBdr>
    </w:div>
    <w:div w:id="153111313">
      <w:bodyDiv w:val="1"/>
      <w:marLeft w:val="0"/>
      <w:marRight w:val="0"/>
      <w:marTop w:val="0"/>
      <w:marBottom w:val="0"/>
      <w:divBdr>
        <w:top w:val="none" w:sz="0" w:space="0" w:color="auto"/>
        <w:left w:val="none" w:sz="0" w:space="0" w:color="auto"/>
        <w:bottom w:val="none" w:sz="0" w:space="0" w:color="auto"/>
        <w:right w:val="none" w:sz="0" w:space="0" w:color="auto"/>
      </w:divBdr>
    </w:div>
    <w:div w:id="153229910">
      <w:bodyDiv w:val="1"/>
      <w:marLeft w:val="0"/>
      <w:marRight w:val="0"/>
      <w:marTop w:val="0"/>
      <w:marBottom w:val="0"/>
      <w:divBdr>
        <w:top w:val="none" w:sz="0" w:space="0" w:color="auto"/>
        <w:left w:val="none" w:sz="0" w:space="0" w:color="auto"/>
        <w:bottom w:val="none" w:sz="0" w:space="0" w:color="auto"/>
        <w:right w:val="none" w:sz="0" w:space="0" w:color="auto"/>
      </w:divBdr>
    </w:div>
    <w:div w:id="153761443">
      <w:bodyDiv w:val="1"/>
      <w:marLeft w:val="0"/>
      <w:marRight w:val="0"/>
      <w:marTop w:val="0"/>
      <w:marBottom w:val="0"/>
      <w:divBdr>
        <w:top w:val="none" w:sz="0" w:space="0" w:color="auto"/>
        <w:left w:val="none" w:sz="0" w:space="0" w:color="auto"/>
        <w:bottom w:val="none" w:sz="0" w:space="0" w:color="auto"/>
        <w:right w:val="none" w:sz="0" w:space="0" w:color="auto"/>
      </w:divBdr>
    </w:div>
    <w:div w:id="153835008">
      <w:bodyDiv w:val="1"/>
      <w:marLeft w:val="0"/>
      <w:marRight w:val="0"/>
      <w:marTop w:val="0"/>
      <w:marBottom w:val="0"/>
      <w:divBdr>
        <w:top w:val="none" w:sz="0" w:space="0" w:color="auto"/>
        <w:left w:val="none" w:sz="0" w:space="0" w:color="auto"/>
        <w:bottom w:val="none" w:sz="0" w:space="0" w:color="auto"/>
        <w:right w:val="none" w:sz="0" w:space="0" w:color="auto"/>
      </w:divBdr>
    </w:div>
    <w:div w:id="153837193">
      <w:bodyDiv w:val="1"/>
      <w:marLeft w:val="0"/>
      <w:marRight w:val="0"/>
      <w:marTop w:val="0"/>
      <w:marBottom w:val="0"/>
      <w:divBdr>
        <w:top w:val="none" w:sz="0" w:space="0" w:color="auto"/>
        <w:left w:val="none" w:sz="0" w:space="0" w:color="auto"/>
        <w:bottom w:val="none" w:sz="0" w:space="0" w:color="auto"/>
        <w:right w:val="none" w:sz="0" w:space="0" w:color="auto"/>
      </w:divBdr>
    </w:div>
    <w:div w:id="153886224">
      <w:bodyDiv w:val="1"/>
      <w:marLeft w:val="0"/>
      <w:marRight w:val="0"/>
      <w:marTop w:val="0"/>
      <w:marBottom w:val="0"/>
      <w:divBdr>
        <w:top w:val="none" w:sz="0" w:space="0" w:color="auto"/>
        <w:left w:val="none" w:sz="0" w:space="0" w:color="auto"/>
        <w:bottom w:val="none" w:sz="0" w:space="0" w:color="auto"/>
        <w:right w:val="none" w:sz="0" w:space="0" w:color="auto"/>
      </w:divBdr>
    </w:div>
    <w:div w:id="154345753">
      <w:bodyDiv w:val="1"/>
      <w:marLeft w:val="0"/>
      <w:marRight w:val="0"/>
      <w:marTop w:val="0"/>
      <w:marBottom w:val="0"/>
      <w:divBdr>
        <w:top w:val="none" w:sz="0" w:space="0" w:color="auto"/>
        <w:left w:val="none" w:sz="0" w:space="0" w:color="auto"/>
        <w:bottom w:val="none" w:sz="0" w:space="0" w:color="auto"/>
        <w:right w:val="none" w:sz="0" w:space="0" w:color="auto"/>
      </w:divBdr>
    </w:div>
    <w:div w:id="154807767">
      <w:bodyDiv w:val="1"/>
      <w:marLeft w:val="0"/>
      <w:marRight w:val="0"/>
      <w:marTop w:val="0"/>
      <w:marBottom w:val="0"/>
      <w:divBdr>
        <w:top w:val="none" w:sz="0" w:space="0" w:color="auto"/>
        <w:left w:val="none" w:sz="0" w:space="0" w:color="auto"/>
        <w:bottom w:val="none" w:sz="0" w:space="0" w:color="auto"/>
        <w:right w:val="none" w:sz="0" w:space="0" w:color="auto"/>
      </w:divBdr>
    </w:div>
    <w:div w:id="155191882">
      <w:bodyDiv w:val="1"/>
      <w:marLeft w:val="0"/>
      <w:marRight w:val="0"/>
      <w:marTop w:val="0"/>
      <w:marBottom w:val="0"/>
      <w:divBdr>
        <w:top w:val="none" w:sz="0" w:space="0" w:color="auto"/>
        <w:left w:val="none" w:sz="0" w:space="0" w:color="auto"/>
        <w:bottom w:val="none" w:sz="0" w:space="0" w:color="auto"/>
        <w:right w:val="none" w:sz="0" w:space="0" w:color="auto"/>
      </w:divBdr>
    </w:div>
    <w:div w:id="155264790">
      <w:bodyDiv w:val="1"/>
      <w:marLeft w:val="0"/>
      <w:marRight w:val="0"/>
      <w:marTop w:val="0"/>
      <w:marBottom w:val="0"/>
      <w:divBdr>
        <w:top w:val="none" w:sz="0" w:space="0" w:color="auto"/>
        <w:left w:val="none" w:sz="0" w:space="0" w:color="auto"/>
        <w:bottom w:val="none" w:sz="0" w:space="0" w:color="auto"/>
        <w:right w:val="none" w:sz="0" w:space="0" w:color="auto"/>
      </w:divBdr>
    </w:div>
    <w:div w:id="155732074">
      <w:bodyDiv w:val="1"/>
      <w:marLeft w:val="0"/>
      <w:marRight w:val="0"/>
      <w:marTop w:val="0"/>
      <w:marBottom w:val="0"/>
      <w:divBdr>
        <w:top w:val="none" w:sz="0" w:space="0" w:color="auto"/>
        <w:left w:val="none" w:sz="0" w:space="0" w:color="auto"/>
        <w:bottom w:val="none" w:sz="0" w:space="0" w:color="auto"/>
        <w:right w:val="none" w:sz="0" w:space="0" w:color="auto"/>
      </w:divBdr>
    </w:div>
    <w:div w:id="155802473">
      <w:bodyDiv w:val="1"/>
      <w:marLeft w:val="0"/>
      <w:marRight w:val="0"/>
      <w:marTop w:val="0"/>
      <w:marBottom w:val="0"/>
      <w:divBdr>
        <w:top w:val="none" w:sz="0" w:space="0" w:color="auto"/>
        <w:left w:val="none" w:sz="0" w:space="0" w:color="auto"/>
        <w:bottom w:val="none" w:sz="0" w:space="0" w:color="auto"/>
        <w:right w:val="none" w:sz="0" w:space="0" w:color="auto"/>
      </w:divBdr>
    </w:div>
    <w:div w:id="155924638">
      <w:bodyDiv w:val="1"/>
      <w:marLeft w:val="0"/>
      <w:marRight w:val="0"/>
      <w:marTop w:val="0"/>
      <w:marBottom w:val="0"/>
      <w:divBdr>
        <w:top w:val="none" w:sz="0" w:space="0" w:color="auto"/>
        <w:left w:val="none" w:sz="0" w:space="0" w:color="auto"/>
        <w:bottom w:val="none" w:sz="0" w:space="0" w:color="auto"/>
        <w:right w:val="none" w:sz="0" w:space="0" w:color="auto"/>
      </w:divBdr>
    </w:div>
    <w:div w:id="156267473">
      <w:bodyDiv w:val="1"/>
      <w:marLeft w:val="0"/>
      <w:marRight w:val="0"/>
      <w:marTop w:val="0"/>
      <w:marBottom w:val="0"/>
      <w:divBdr>
        <w:top w:val="none" w:sz="0" w:space="0" w:color="auto"/>
        <w:left w:val="none" w:sz="0" w:space="0" w:color="auto"/>
        <w:bottom w:val="none" w:sz="0" w:space="0" w:color="auto"/>
        <w:right w:val="none" w:sz="0" w:space="0" w:color="auto"/>
      </w:divBdr>
    </w:div>
    <w:div w:id="156305063">
      <w:bodyDiv w:val="1"/>
      <w:marLeft w:val="0"/>
      <w:marRight w:val="0"/>
      <w:marTop w:val="0"/>
      <w:marBottom w:val="0"/>
      <w:divBdr>
        <w:top w:val="none" w:sz="0" w:space="0" w:color="auto"/>
        <w:left w:val="none" w:sz="0" w:space="0" w:color="auto"/>
        <w:bottom w:val="none" w:sz="0" w:space="0" w:color="auto"/>
        <w:right w:val="none" w:sz="0" w:space="0" w:color="auto"/>
      </w:divBdr>
    </w:div>
    <w:div w:id="156308361">
      <w:bodyDiv w:val="1"/>
      <w:marLeft w:val="0"/>
      <w:marRight w:val="0"/>
      <w:marTop w:val="0"/>
      <w:marBottom w:val="0"/>
      <w:divBdr>
        <w:top w:val="none" w:sz="0" w:space="0" w:color="auto"/>
        <w:left w:val="none" w:sz="0" w:space="0" w:color="auto"/>
        <w:bottom w:val="none" w:sz="0" w:space="0" w:color="auto"/>
        <w:right w:val="none" w:sz="0" w:space="0" w:color="auto"/>
      </w:divBdr>
    </w:div>
    <w:div w:id="156457540">
      <w:bodyDiv w:val="1"/>
      <w:marLeft w:val="0"/>
      <w:marRight w:val="0"/>
      <w:marTop w:val="0"/>
      <w:marBottom w:val="0"/>
      <w:divBdr>
        <w:top w:val="none" w:sz="0" w:space="0" w:color="auto"/>
        <w:left w:val="none" w:sz="0" w:space="0" w:color="auto"/>
        <w:bottom w:val="none" w:sz="0" w:space="0" w:color="auto"/>
        <w:right w:val="none" w:sz="0" w:space="0" w:color="auto"/>
      </w:divBdr>
    </w:div>
    <w:div w:id="156500842">
      <w:bodyDiv w:val="1"/>
      <w:marLeft w:val="0"/>
      <w:marRight w:val="0"/>
      <w:marTop w:val="0"/>
      <w:marBottom w:val="0"/>
      <w:divBdr>
        <w:top w:val="none" w:sz="0" w:space="0" w:color="auto"/>
        <w:left w:val="none" w:sz="0" w:space="0" w:color="auto"/>
        <w:bottom w:val="none" w:sz="0" w:space="0" w:color="auto"/>
        <w:right w:val="none" w:sz="0" w:space="0" w:color="auto"/>
      </w:divBdr>
    </w:div>
    <w:div w:id="157112153">
      <w:bodyDiv w:val="1"/>
      <w:marLeft w:val="0"/>
      <w:marRight w:val="0"/>
      <w:marTop w:val="0"/>
      <w:marBottom w:val="0"/>
      <w:divBdr>
        <w:top w:val="none" w:sz="0" w:space="0" w:color="auto"/>
        <w:left w:val="none" w:sz="0" w:space="0" w:color="auto"/>
        <w:bottom w:val="none" w:sz="0" w:space="0" w:color="auto"/>
        <w:right w:val="none" w:sz="0" w:space="0" w:color="auto"/>
      </w:divBdr>
    </w:div>
    <w:div w:id="157114031">
      <w:bodyDiv w:val="1"/>
      <w:marLeft w:val="0"/>
      <w:marRight w:val="0"/>
      <w:marTop w:val="0"/>
      <w:marBottom w:val="0"/>
      <w:divBdr>
        <w:top w:val="none" w:sz="0" w:space="0" w:color="auto"/>
        <w:left w:val="none" w:sz="0" w:space="0" w:color="auto"/>
        <w:bottom w:val="none" w:sz="0" w:space="0" w:color="auto"/>
        <w:right w:val="none" w:sz="0" w:space="0" w:color="auto"/>
      </w:divBdr>
    </w:div>
    <w:div w:id="157159875">
      <w:bodyDiv w:val="1"/>
      <w:marLeft w:val="0"/>
      <w:marRight w:val="0"/>
      <w:marTop w:val="0"/>
      <w:marBottom w:val="0"/>
      <w:divBdr>
        <w:top w:val="none" w:sz="0" w:space="0" w:color="auto"/>
        <w:left w:val="none" w:sz="0" w:space="0" w:color="auto"/>
        <w:bottom w:val="none" w:sz="0" w:space="0" w:color="auto"/>
        <w:right w:val="none" w:sz="0" w:space="0" w:color="auto"/>
      </w:divBdr>
    </w:div>
    <w:div w:id="157304407">
      <w:bodyDiv w:val="1"/>
      <w:marLeft w:val="0"/>
      <w:marRight w:val="0"/>
      <w:marTop w:val="0"/>
      <w:marBottom w:val="0"/>
      <w:divBdr>
        <w:top w:val="none" w:sz="0" w:space="0" w:color="auto"/>
        <w:left w:val="none" w:sz="0" w:space="0" w:color="auto"/>
        <w:bottom w:val="none" w:sz="0" w:space="0" w:color="auto"/>
        <w:right w:val="none" w:sz="0" w:space="0" w:color="auto"/>
      </w:divBdr>
    </w:div>
    <w:div w:id="157310770">
      <w:bodyDiv w:val="1"/>
      <w:marLeft w:val="0"/>
      <w:marRight w:val="0"/>
      <w:marTop w:val="0"/>
      <w:marBottom w:val="0"/>
      <w:divBdr>
        <w:top w:val="none" w:sz="0" w:space="0" w:color="auto"/>
        <w:left w:val="none" w:sz="0" w:space="0" w:color="auto"/>
        <w:bottom w:val="none" w:sz="0" w:space="0" w:color="auto"/>
        <w:right w:val="none" w:sz="0" w:space="0" w:color="auto"/>
      </w:divBdr>
    </w:div>
    <w:div w:id="157890212">
      <w:bodyDiv w:val="1"/>
      <w:marLeft w:val="0"/>
      <w:marRight w:val="0"/>
      <w:marTop w:val="0"/>
      <w:marBottom w:val="0"/>
      <w:divBdr>
        <w:top w:val="none" w:sz="0" w:space="0" w:color="auto"/>
        <w:left w:val="none" w:sz="0" w:space="0" w:color="auto"/>
        <w:bottom w:val="none" w:sz="0" w:space="0" w:color="auto"/>
        <w:right w:val="none" w:sz="0" w:space="0" w:color="auto"/>
      </w:divBdr>
    </w:div>
    <w:div w:id="157961835">
      <w:bodyDiv w:val="1"/>
      <w:marLeft w:val="0"/>
      <w:marRight w:val="0"/>
      <w:marTop w:val="0"/>
      <w:marBottom w:val="0"/>
      <w:divBdr>
        <w:top w:val="none" w:sz="0" w:space="0" w:color="auto"/>
        <w:left w:val="none" w:sz="0" w:space="0" w:color="auto"/>
        <w:bottom w:val="none" w:sz="0" w:space="0" w:color="auto"/>
        <w:right w:val="none" w:sz="0" w:space="0" w:color="auto"/>
      </w:divBdr>
    </w:div>
    <w:div w:id="158429163">
      <w:bodyDiv w:val="1"/>
      <w:marLeft w:val="0"/>
      <w:marRight w:val="0"/>
      <w:marTop w:val="0"/>
      <w:marBottom w:val="0"/>
      <w:divBdr>
        <w:top w:val="none" w:sz="0" w:space="0" w:color="auto"/>
        <w:left w:val="none" w:sz="0" w:space="0" w:color="auto"/>
        <w:bottom w:val="none" w:sz="0" w:space="0" w:color="auto"/>
        <w:right w:val="none" w:sz="0" w:space="0" w:color="auto"/>
      </w:divBdr>
    </w:div>
    <w:div w:id="158431274">
      <w:bodyDiv w:val="1"/>
      <w:marLeft w:val="0"/>
      <w:marRight w:val="0"/>
      <w:marTop w:val="0"/>
      <w:marBottom w:val="0"/>
      <w:divBdr>
        <w:top w:val="none" w:sz="0" w:space="0" w:color="auto"/>
        <w:left w:val="none" w:sz="0" w:space="0" w:color="auto"/>
        <w:bottom w:val="none" w:sz="0" w:space="0" w:color="auto"/>
        <w:right w:val="none" w:sz="0" w:space="0" w:color="auto"/>
      </w:divBdr>
    </w:div>
    <w:div w:id="158891331">
      <w:bodyDiv w:val="1"/>
      <w:marLeft w:val="0"/>
      <w:marRight w:val="0"/>
      <w:marTop w:val="0"/>
      <w:marBottom w:val="0"/>
      <w:divBdr>
        <w:top w:val="none" w:sz="0" w:space="0" w:color="auto"/>
        <w:left w:val="none" w:sz="0" w:space="0" w:color="auto"/>
        <w:bottom w:val="none" w:sz="0" w:space="0" w:color="auto"/>
        <w:right w:val="none" w:sz="0" w:space="0" w:color="auto"/>
      </w:divBdr>
    </w:div>
    <w:div w:id="159122187">
      <w:bodyDiv w:val="1"/>
      <w:marLeft w:val="0"/>
      <w:marRight w:val="0"/>
      <w:marTop w:val="0"/>
      <w:marBottom w:val="0"/>
      <w:divBdr>
        <w:top w:val="none" w:sz="0" w:space="0" w:color="auto"/>
        <w:left w:val="none" w:sz="0" w:space="0" w:color="auto"/>
        <w:bottom w:val="none" w:sz="0" w:space="0" w:color="auto"/>
        <w:right w:val="none" w:sz="0" w:space="0" w:color="auto"/>
      </w:divBdr>
    </w:div>
    <w:div w:id="159203707">
      <w:bodyDiv w:val="1"/>
      <w:marLeft w:val="0"/>
      <w:marRight w:val="0"/>
      <w:marTop w:val="0"/>
      <w:marBottom w:val="0"/>
      <w:divBdr>
        <w:top w:val="none" w:sz="0" w:space="0" w:color="auto"/>
        <w:left w:val="none" w:sz="0" w:space="0" w:color="auto"/>
        <w:bottom w:val="none" w:sz="0" w:space="0" w:color="auto"/>
        <w:right w:val="none" w:sz="0" w:space="0" w:color="auto"/>
      </w:divBdr>
    </w:div>
    <w:div w:id="159271163">
      <w:bodyDiv w:val="1"/>
      <w:marLeft w:val="0"/>
      <w:marRight w:val="0"/>
      <w:marTop w:val="0"/>
      <w:marBottom w:val="0"/>
      <w:divBdr>
        <w:top w:val="none" w:sz="0" w:space="0" w:color="auto"/>
        <w:left w:val="none" w:sz="0" w:space="0" w:color="auto"/>
        <w:bottom w:val="none" w:sz="0" w:space="0" w:color="auto"/>
        <w:right w:val="none" w:sz="0" w:space="0" w:color="auto"/>
      </w:divBdr>
    </w:div>
    <w:div w:id="159279776">
      <w:bodyDiv w:val="1"/>
      <w:marLeft w:val="0"/>
      <w:marRight w:val="0"/>
      <w:marTop w:val="0"/>
      <w:marBottom w:val="0"/>
      <w:divBdr>
        <w:top w:val="none" w:sz="0" w:space="0" w:color="auto"/>
        <w:left w:val="none" w:sz="0" w:space="0" w:color="auto"/>
        <w:bottom w:val="none" w:sz="0" w:space="0" w:color="auto"/>
        <w:right w:val="none" w:sz="0" w:space="0" w:color="auto"/>
      </w:divBdr>
    </w:div>
    <w:div w:id="159349809">
      <w:bodyDiv w:val="1"/>
      <w:marLeft w:val="0"/>
      <w:marRight w:val="0"/>
      <w:marTop w:val="0"/>
      <w:marBottom w:val="0"/>
      <w:divBdr>
        <w:top w:val="none" w:sz="0" w:space="0" w:color="auto"/>
        <w:left w:val="none" w:sz="0" w:space="0" w:color="auto"/>
        <w:bottom w:val="none" w:sz="0" w:space="0" w:color="auto"/>
        <w:right w:val="none" w:sz="0" w:space="0" w:color="auto"/>
      </w:divBdr>
    </w:div>
    <w:div w:id="159737352">
      <w:bodyDiv w:val="1"/>
      <w:marLeft w:val="0"/>
      <w:marRight w:val="0"/>
      <w:marTop w:val="0"/>
      <w:marBottom w:val="0"/>
      <w:divBdr>
        <w:top w:val="none" w:sz="0" w:space="0" w:color="auto"/>
        <w:left w:val="none" w:sz="0" w:space="0" w:color="auto"/>
        <w:bottom w:val="none" w:sz="0" w:space="0" w:color="auto"/>
        <w:right w:val="none" w:sz="0" w:space="0" w:color="auto"/>
      </w:divBdr>
    </w:div>
    <w:div w:id="159855376">
      <w:bodyDiv w:val="1"/>
      <w:marLeft w:val="0"/>
      <w:marRight w:val="0"/>
      <w:marTop w:val="0"/>
      <w:marBottom w:val="0"/>
      <w:divBdr>
        <w:top w:val="none" w:sz="0" w:space="0" w:color="auto"/>
        <w:left w:val="none" w:sz="0" w:space="0" w:color="auto"/>
        <w:bottom w:val="none" w:sz="0" w:space="0" w:color="auto"/>
        <w:right w:val="none" w:sz="0" w:space="0" w:color="auto"/>
      </w:divBdr>
    </w:div>
    <w:div w:id="160387795">
      <w:bodyDiv w:val="1"/>
      <w:marLeft w:val="0"/>
      <w:marRight w:val="0"/>
      <w:marTop w:val="0"/>
      <w:marBottom w:val="0"/>
      <w:divBdr>
        <w:top w:val="none" w:sz="0" w:space="0" w:color="auto"/>
        <w:left w:val="none" w:sz="0" w:space="0" w:color="auto"/>
        <w:bottom w:val="none" w:sz="0" w:space="0" w:color="auto"/>
        <w:right w:val="none" w:sz="0" w:space="0" w:color="auto"/>
      </w:divBdr>
    </w:div>
    <w:div w:id="160397042">
      <w:bodyDiv w:val="1"/>
      <w:marLeft w:val="0"/>
      <w:marRight w:val="0"/>
      <w:marTop w:val="0"/>
      <w:marBottom w:val="0"/>
      <w:divBdr>
        <w:top w:val="none" w:sz="0" w:space="0" w:color="auto"/>
        <w:left w:val="none" w:sz="0" w:space="0" w:color="auto"/>
        <w:bottom w:val="none" w:sz="0" w:space="0" w:color="auto"/>
        <w:right w:val="none" w:sz="0" w:space="0" w:color="auto"/>
      </w:divBdr>
    </w:div>
    <w:div w:id="160505631">
      <w:bodyDiv w:val="1"/>
      <w:marLeft w:val="0"/>
      <w:marRight w:val="0"/>
      <w:marTop w:val="0"/>
      <w:marBottom w:val="0"/>
      <w:divBdr>
        <w:top w:val="none" w:sz="0" w:space="0" w:color="auto"/>
        <w:left w:val="none" w:sz="0" w:space="0" w:color="auto"/>
        <w:bottom w:val="none" w:sz="0" w:space="0" w:color="auto"/>
        <w:right w:val="none" w:sz="0" w:space="0" w:color="auto"/>
      </w:divBdr>
    </w:div>
    <w:div w:id="160505979">
      <w:bodyDiv w:val="1"/>
      <w:marLeft w:val="0"/>
      <w:marRight w:val="0"/>
      <w:marTop w:val="0"/>
      <w:marBottom w:val="0"/>
      <w:divBdr>
        <w:top w:val="none" w:sz="0" w:space="0" w:color="auto"/>
        <w:left w:val="none" w:sz="0" w:space="0" w:color="auto"/>
        <w:bottom w:val="none" w:sz="0" w:space="0" w:color="auto"/>
        <w:right w:val="none" w:sz="0" w:space="0" w:color="auto"/>
      </w:divBdr>
    </w:div>
    <w:div w:id="160707204">
      <w:bodyDiv w:val="1"/>
      <w:marLeft w:val="0"/>
      <w:marRight w:val="0"/>
      <w:marTop w:val="0"/>
      <w:marBottom w:val="0"/>
      <w:divBdr>
        <w:top w:val="none" w:sz="0" w:space="0" w:color="auto"/>
        <w:left w:val="none" w:sz="0" w:space="0" w:color="auto"/>
        <w:bottom w:val="none" w:sz="0" w:space="0" w:color="auto"/>
        <w:right w:val="none" w:sz="0" w:space="0" w:color="auto"/>
      </w:divBdr>
    </w:div>
    <w:div w:id="160825808">
      <w:bodyDiv w:val="1"/>
      <w:marLeft w:val="0"/>
      <w:marRight w:val="0"/>
      <w:marTop w:val="0"/>
      <w:marBottom w:val="0"/>
      <w:divBdr>
        <w:top w:val="none" w:sz="0" w:space="0" w:color="auto"/>
        <w:left w:val="none" w:sz="0" w:space="0" w:color="auto"/>
        <w:bottom w:val="none" w:sz="0" w:space="0" w:color="auto"/>
        <w:right w:val="none" w:sz="0" w:space="0" w:color="auto"/>
      </w:divBdr>
    </w:div>
    <w:div w:id="160892966">
      <w:bodyDiv w:val="1"/>
      <w:marLeft w:val="0"/>
      <w:marRight w:val="0"/>
      <w:marTop w:val="0"/>
      <w:marBottom w:val="0"/>
      <w:divBdr>
        <w:top w:val="none" w:sz="0" w:space="0" w:color="auto"/>
        <w:left w:val="none" w:sz="0" w:space="0" w:color="auto"/>
        <w:bottom w:val="none" w:sz="0" w:space="0" w:color="auto"/>
        <w:right w:val="none" w:sz="0" w:space="0" w:color="auto"/>
      </w:divBdr>
    </w:div>
    <w:div w:id="160899649">
      <w:bodyDiv w:val="1"/>
      <w:marLeft w:val="0"/>
      <w:marRight w:val="0"/>
      <w:marTop w:val="0"/>
      <w:marBottom w:val="0"/>
      <w:divBdr>
        <w:top w:val="none" w:sz="0" w:space="0" w:color="auto"/>
        <w:left w:val="none" w:sz="0" w:space="0" w:color="auto"/>
        <w:bottom w:val="none" w:sz="0" w:space="0" w:color="auto"/>
        <w:right w:val="none" w:sz="0" w:space="0" w:color="auto"/>
      </w:divBdr>
    </w:div>
    <w:div w:id="161043194">
      <w:bodyDiv w:val="1"/>
      <w:marLeft w:val="0"/>
      <w:marRight w:val="0"/>
      <w:marTop w:val="0"/>
      <w:marBottom w:val="0"/>
      <w:divBdr>
        <w:top w:val="none" w:sz="0" w:space="0" w:color="auto"/>
        <w:left w:val="none" w:sz="0" w:space="0" w:color="auto"/>
        <w:bottom w:val="none" w:sz="0" w:space="0" w:color="auto"/>
        <w:right w:val="none" w:sz="0" w:space="0" w:color="auto"/>
      </w:divBdr>
    </w:div>
    <w:div w:id="161163514">
      <w:bodyDiv w:val="1"/>
      <w:marLeft w:val="0"/>
      <w:marRight w:val="0"/>
      <w:marTop w:val="0"/>
      <w:marBottom w:val="0"/>
      <w:divBdr>
        <w:top w:val="none" w:sz="0" w:space="0" w:color="auto"/>
        <w:left w:val="none" w:sz="0" w:space="0" w:color="auto"/>
        <w:bottom w:val="none" w:sz="0" w:space="0" w:color="auto"/>
        <w:right w:val="none" w:sz="0" w:space="0" w:color="auto"/>
      </w:divBdr>
    </w:div>
    <w:div w:id="161236991">
      <w:bodyDiv w:val="1"/>
      <w:marLeft w:val="0"/>
      <w:marRight w:val="0"/>
      <w:marTop w:val="0"/>
      <w:marBottom w:val="0"/>
      <w:divBdr>
        <w:top w:val="none" w:sz="0" w:space="0" w:color="auto"/>
        <w:left w:val="none" w:sz="0" w:space="0" w:color="auto"/>
        <w:bottom w:val="none" w:sz="0" w:space="0" w:color="auto"/>
        <w:right w:val="none" w:sz="0" w:space="0" w:color="auto"/>
      </w:divBdr>
    </w:div>
    <w:div w:id="161239323">
      <w:bodyDiv w:val="1"/>
      <w:marLeft w:val="0"/>
      <w:marRight w:val="0"/>
      <w:marTop w:val="0"/>
      <w:marBottom w:val="0"/>
      <w:divBdr>
        <w:top w:val="none" w:sz="0" w:space="0" w:color="auto"/>
        <w:left w:val="none" w:sz="0" w:space="0" w:color="auto"/>
        <w:bottom w:val="none" w:sz="0" w:space="0" w:color="auto"/>
        <w:right w:val="none" w:sz="0" w:space="0" w:color="auto"/>
      </w:divBdr>
    </w:div>
    <w:div w:id="161313299">
      <w:bodyDiv w:val="1"/>
      <w:marLeft w:val="0"/>
      <w:marRight w:val="0"/>
      <w:marTop w:val="0"/>
      <w:marBottom w:val="0"/>
      <w:divBdr>
        <w:top w:val="none" w:sz="0" w:space="0" w:color="auto"/>
        <w:left w:val="none" w:sz="0" w:space="0" w:color="auto"/>
        <w:bottom w:val="none" w:sz="0" w:space="0" w:color="auto"/>
        <w:right w:val="none" w:sz="0" w:space="0" w:color="auto"/>
      </w:divBdr>
    </w:div>
    <w:div w:id="161556523">
      <w:bodyDiv w:val="1"/>
      <w:marLeft w:val="0"/>
      <w:marRight w:val="0"/>
      <w:marTop w:val="0"/>
      <w:marBottom w:val="0"/>
      <w:divBdr>
        <w:top w:val="none" w:sz="0" w:space="0" w:color="auto"/>
        <w:left w:val="none" w:sz="0" w:space="0" w:color="auto"/>
        <w:bottom w:val="none" w:sz="0" w:space="0" w:color="auto"/>
        <w:right w:val="none" w:sz="0" w:space="0" w:color="auto"/>
      </w:divBdr>
    </w:div>
    <w:div w:id="161897055">
      <w:bodyDiv w:val="1"/>
      <w:marLeft w:val="0"/>
      <w:marRight w:val="0"/>
      <w:marTop w:val="0"/>
      <w:marBottom w:val="0"/>
      <w:divBdr>
        <w:top w:val="none" w:sz="0" w:space="0" w:color="auto"/>
        <w:left w:val="none" w:sz="0" w:space="0" w:color="auto"/>
        <w:bottom w:val="none" w:sz="0" w:space="0" w:color="auto"/>
        <w:right w:val="none" w:sz="0" w:space="0" w:color="auto"/>
      </w:divBdr>
    </w:div>
    <w:div w:id="161900875">
      <w:bodyDiv w:val="1"/>
      <w:marLeft w:val="0"/>
      <w:marRight w:val="0"/>
      <w:marTop w:val="0"/>
      <w:marBottom w:val="0"/>
      <w:divBdr>
        <w:top w:val="none" w:sz="0" w:space="0" w:color="auto"/>
        <w:left w:val="none" w:sz="0" w:space="0" w:color="auto"/>
        <w:bottom w:val="none" w:sz="0" w:space="0" w:color="auto"/>
        <w:right w:val="none" w:sz="0" w:space="0" w:color="auto"/>
      </w:divBdr>
    </w:div>
    <w:div w:id="162361339">
      <w:bodyDiv w:val="1"/>
      <w:marLeft w:val="0"/>
      <w:marRight w:val="0"/>
      <w:marTop w:val="0"/>
      <w:marBottom w:val="0"/>
      <w:divBdr>
        <w:top w:val="none" w:sz="0" w:space="0" w:color="auto"/>
        <w:left w:val="none" w:sz="0" w:space="0" w:color="auto"/>
        <w:bottom w:val="none" w:sz="0" w:space="0" w:color="auto"/>
        <w:right w:val="none" w:sz="0" w:space="0" w:color="auto"/>
      </w:divBdr>
    </w:div>
    <w:div w:id="162597602">
      <w:bodyDiv w:val="1"/>
      <w:marLeft w:val="0"/>
      <w:marRight w:val="0"/>
      <w:marTop w:val="0"/>
      <w:marBottom w:val="0"/>
      <w:divBdr>
        <w:top w:val="none" w:sz="0" w:space="0" w:color="auto"/>
        <w:left w:val="none" w:sz="0" w:space="0" w:color="auto"/>
        <w:bottom w:val="none" w:sz="0" w:space="0" w:color="auto"/>
        <w:right w:val="none" w:sz="0" w:space="0" w:color="auto"/>
      </w:divBdr>
    </w:div>
    <w:div w:id="162816563">
      <w:bodyDiv w:val="1"/>
      <w:marLeft w:val="0"/>
      <w:marRight w:val="0"/>
      <w:marTop w:val="0"/>
      <w:marBottom w:val="0"/>
      <w:divBdr>
        <w:top w:val="none" w:sz="0" w:space="0" w:color="auto"/>
        <w:left w:val="none" w:sz="0" w:space="0" w:color="auto"/>
        <w:bottom w:val="none" w:sz="0" w:space="0" w:color="auto"/>
        <w:right w:val="none" w:sz="0" w:space="0" w:color="auto"/>
      </w:divBdr>
    </w:div>
    <w:div w:id="162863546">
      <w:bodyDiv w:val="1"/>
      <w:marLeft w:val="0"/>
      <w:marRight w:val="0"/>
      <w:marTop w:val="0"/>
      <w:marBottom w:val="0"/>
      <w:divBdr>
        <w:top w:val="none" w:sz="0" w:space="0" w:color="auto"/>
        <w:left w:val="none" w:sz="0" w:space="0" w:color="auto"/>
        <w:bottom w:val="none" w:sz="0" w:space="0" w:color="auto"/>
        <w:right w:val="none" w:sz="0" w:space="0" w:color="auto"/>
      </w:divBdr>
    </w:div>
    <w:div w:id="162935165">
      <w:bodyDiv w:val="1"/>
      <w:marLeft w:val="0"/>
      <w:marRight w:val="0"/>
      <w:marTop w:val="0"/>
      <w:marBottom w:val="0"/>
      <w:divBdr>
        <w:top w:val="none" w:sz="0" w:space="0" w:color="auto"/>
        <w:left w:val="none" w:sz="0" w:space="0" w:color="auto"/>
        <w:bottom w:val="none" w:sz="0" w:space="0" w:color="auto"/>
        <w:right w:val="none" w:sz="0" w:space="0" w:color="auto"/>
      </w:divBdr>
    </w:div>
    <w:div w:id="163012396">
      <w:bodyDiv w:val="1"/>
      <w:marLeft w:val="0"/>
      <w:marRight w:val="0"/>
      <w:marTop w:val="0"/>
      <w:marBottom w:val="0"/>
      <w:divBdr>
        <w:top w:val="none" w:sz="0" w:space="0" w:color="auto"/>
        <w:left w:val="none" w:sz="0" w:space="0" w:color="auto"/>
        <w:bottom w:val="none" w:sz="0" w:space="0" w:color="auto"/>
        <w:right w:val="none" w:sz="0" w:space="0" w:color="auto"/>
      </w:divBdr>
    </w:div>
    <w:div w:id="163014974">
      <w:bodyDiv w:val="1"/>
      <w:marLeft w:val="0"/>
      <w:marRight w:val="0"/>
      <w:marTop w:val="0"/>
      <w:marBottom w:val="0"/>
      <w:divBdr>
        <w:top w:val="none" w:sz="0" w:space="0" w:color="auto"/>
        <w:left w:val="none" w:sz="0" w:space="0" w:color="auto"/>
        <w:bottom w:val="none" w:sz="0" w:space="0" w:color="auto"/>
        <w:right w:val="none" w:sz="0" w:space="0" w:color="auto"/>
      </w:divBdr>
    </w:div>
    <w:div w:id="163059439">
      <w:bodyDiv w:val="1"/>
      <w:marLeft w:val="0"/>
      <w:marRight w:val="0"/>
      <w:marTop w:val="0"/>
      <w:marBottom w:val="0"/>
      <w:divBdr>
        <w:top w:val="none" w:sz="0" w:space="0" w:color="auto"/>
        <w:left w:val="none" w:sz="0" w:space="0" w:color="auto"/>
        <w:bottom w:val="none" w:sz="0" w:space="0" w:color="auto"/>
        <w:right w:val="none" w:sz="0" w:space="0" w:color="auto"/>
      </w:divBdr>
    </w:div>
    <w:div w:id="163321771">
      <w:bodyDiv w:val="1"/>
      <w:marLeft w:val="0"/>
      <w:marRight w:val="0"/>
      <w:marTop w:val="0"/>
      <w:marBottom w:val="0"/>
      <w:divBdr>
        <w:top w:val="none" w:sz="0" w:space="0" w:color="auto"/>
        <w:left w:val="none" w:sz="0" w:space="0" w:color="auto"/>
        <w:bottom w:val="none" w:sz="0" w:space="0" w:color="auto"/>
        <w:right w:val="none" w:sz="0" w:space="0" w:color="auto"/>
      </w:divBdr>
    </w:div>
    <w:div w:id="163323255">
      <w:bodyDiv w:val="1"/>
      <w:marLeft w:val="0"/>
      <w:marRight w:val="0"/>
      <w:marTop w:val="0"/>
      <w:marBottom w:val="0"/>
      <w:divBdr>
        <w:top w:val="none" w:sz="0" w:space="0" w:color="auto"/>
        <w:left w:val="none" w:sz="0" w:space="0" w:color="auto"/>
        <w:bottom w:val="none" w:sz="0" w:space="0" w:color="auto"/>
        <w:right w:val="none" w:sz="0" w:space="0" w:color="auto"/>
      </w:divBdr>
    </w:div>
    <w:div w:id="163669780">
      <w:bodyDiv w:val="1"/>
      <w:marLeft w:val="0"/>
      <w:marRight w:val="0"/>
      <w:marTop w:val="0"/>
      <w:marBottom w:val="0"/>
      <w:divBdr>
        <w:top w:val="none" w:sz="0" w:space="0" w:color="auto"/>
        <w:left w:val="none" w:sz="0" w:space="0" w:color="auto"/>
        <w:bottom w:val="none" w:sz="0" w:space="0" w:color="auto"/>
        <w:right w:val="none" w:sz="0" w:space="0" w:color="auto"/>
      </w:divBdr>
    </w:div>
    <w:div w:id="163865249">
      <w:bodyDiv w:val="1"/>
      <w:marLeft w:val="0"/>
      <w:marRight w:val="0"/>
      <w:marTop w:val="0"/>
      <w:marBottom w:val="0"/>
      <w:divBdr>
        <w:top w:val="none" w:sz="0" w:space="0" w:color="auto"/>
        <w:left w:val="none" w:sz="0" w:space="0" w:color="auto"/>
        <w:bottom w:val="none" w:sz="0" w:space="0" w:color="auto"/>
        <w:right w:val="none" w:sz="0" w:space="0" w:color="auto"/>
      </w:divBdr>
    </w:div>
    <w:div w:id="163938296">
      <w:bodyDiv w:val="1"/>
      <w:marLeft w:val="0"/>
      <w:marRight w:val="0"/>
      <w:marTop w:val="0"/>
      <w:marBottom w:val="0"/>
      <w:divBdr>
        <w:top w:val="none" w:sz="0" w:space="0" w:color="auto"/>
        <w:left w:val="none" w:sz="0" w:space="0" w:color="auto"/>
        <w:bottom w:val="none" w:sz="0" w:space="0" w:color="auto"/>
        <w:right w:val="none" w:sz="0" w:space="0" w:color="auto"/>
      </w:divBdr>
    </w:div>
    <w:div w:id="164052246">
      <w:bodyDiv w:val="1"/>
      <w:marLeft w:val="0"/>
      <w:marRight w:val="0"/>
      <w:marTop w:val="0"/>
      <w:marBottom w:val="0"/>
      <w:divBdr>
        <w:top w:val="none" w:sz="0" w:space="0" w:color="auto"/>
        <w:left w:val="none" w:sz="0" w:space="0" w:color="auto"/>
        <w:bottom w:val="none" w:sz="0" w:space="0" w:color="auto"/>
        <w:right w:val="none" w:sz="0" w:space="0" w:color="auto"/>
      </w:divBdr>
    </w:div>
    <w:div w:id="164130951">
      <w:bodyDiv w:val="1"/>
      <w:marLeft w:val="0"/>
      <w:marRight w:val="0"/>
      <w:marTop w:val="0"/>
      <w:marBottom w:val="0"/>
      <w:divBdr>
        <w:top w:val="none" w:sz="0" w:space="0" w:color="auto"/>
        <w:left w:val="none" w:sz="0" w:space="0" w:color="auto"/>
        <w:bottom w:val="none" w:sz="0" w:space="0" w:color="auto"/>
        <w:right w:val="none" w:sz="0" w:space="0" w:color="auto"/>
      </w:divBdr>
    </w:div>
    <w:div w:id="164173459">
      <w:bodyDiv w:val="1"/>
      <w:marLeft w:val="0"/>
      <w:marRight w:val="0"/>
      <w:marTop w:val="0"/>
      <w:marBottom w:val="0"/>
      <w:divBdr>
        <w:top w:val="none" w:sz="0" w:space="0" w:color="auto"/>
        <w:left w:val="none" w:sz="0" w:space="0" w:color="auto"/>
        <w:bottom w:val="none" w:sz="0" w:space="0" w:color="auto"/>
        <w:right w:val="none" w:sz="0" w:space="0" w:color="auto"/>
      </w:divBdr>
    </w:div>
    <w:div w:id="164245623">
      <w:bodyDiv w:val="1"/>
      <w:marLeft w:val="0"/>
      <w:marRight w:val="0"/>
      <w:marTop w:val="0"/>
      <w:marBottom w:val="0"/>
      <w:divBdr>
        <w:top w:val="none" w:sz="0" w:space="0" w:color="auto"/>
        <w:left w:val="none" w:sz="0" w:space="0" w:color="auto"/>
        <w:bottom w:val="none" w:sz="0" w:space="0" w:color="auto"/>
        <w:right w:val="none" w:sz="0" w:space="0" w:color="auto"/>
      </w:divBdr>
    </w:div>
    <w:div w:id="164251851">
      <w:bodyDiv w:val="1"/>
      <w:marLeft w:val="0"/>
      <w:marRight w:val="0"/>
      <w:marTop w:val="0"/>
      <w:marBottom w:val="0"/>
      <w:divBdr>
        <w:top w:val="none" w:sz="0" w:space="0" w:color="auto"/>
        <w:left w:val="none" w:sz="0" w:space="0" w:color="auto"/>
        <w:bottom w:val="none" w:sz="0" w:space="0" w:color="auto"/>
        <w:right w:val="none" w:sz="0" w:space="0" w:color="auto"/>
      </w:divBdr>
    </w:div>
    <w:div w:id="164445140">
      <w:bodyDiv w:val="1"/>
      <w:marLeft w:val="0"/>
      <w:marRight w:val="0"/>
      <w:marTop w:val="0"/>
      <w:marBottom w:val="0"/>
      <w:divBdr>
        <w:top w:val="none" w:sz="0" w:space="0" w:color="auto"/>
        <w:left w:val="none" w:sz="0" w:space="0" w:color="auto"/>
        <w:bottom w:val="none" w:sz="0" w:space="0" w:color="auto"/>
        <w:right w:val="none" w:sz="0" w:space="0" w:color="auto"/>
      </w:divBdr>
    </w:div>
    <w:div w:id="164782573">
      <w:bodyDiv w:val="1"/>
      <w:marLeft w:val="0"/>
      <w:marRight w:val="0"/>
      <w:marTop w:val="0"/>
      <w:marBottom w:val="0"/>
      <w:divBdr>
        <w:top w:val="none" w:sz="0" w:space="0" w:color="auto"/>
        <w:left w:val="none" w:sz="0" w:space="0" w:color="auto"/>
        <w:bottom w:val="none" w:sz="0" w:space="0" w:color="auto"/>
        <w:right w:val="none" w:sz="0" w:space="0" w:color="auto"/>
      </w:divBdr>
    </w:div>
    <w:div w:id="164976079">
      <w:bodyDiv w:val="1"/>
      <w:marLeft w:val="0"/>
      <w:marRight w:val="0"/>
      <w:marTop w:val="0"/>
      <w:marBottom w:val="0"/>
      <w:divBdr>
        <w:top w:val="none" w:sz="0" w:space="0" w:color="auto"/>
        <w:left w:val="none" w:sz="0" w:space="0" w:color="auto"/>
        <w:bottom w:val="none" w:sz="0" w:space="0" w:color="auto"/>
        <w:right w:val="none" w:sz="0" w:space="0" w:color="auto"/>
      </w:divBdr>
    </w:div>
    <w:div w:id="164980918">
      <w:bodyDiv w:val="1"/>
      <w:marLeft w:val="0"/>
      <w:marRight w:val="0"/>
      <w:marTop w:val="0"/>
      <w:marBottom w:val="0"/>
      <w:divBdr>
        <w:top w:val="none" w:sz="0" w:space="0" w:color="auto"/>
        <w:left w:val="none" w:sz="0" w:space="0" w:color="auto"/>
        <w:bottom w:val="none" w:sz="0" w:space="0" w:color="auto"/>
        <w:right w:val="none" w:sz="0" w:space="0" w:color="auto"/>
      </w:divBdr>
    </w:div>
    <w:div w:id="165364920">
      <w:bodyDiv w:val="1"/>
      <w:marLeft w:val="0"/>
      <w:marRight w:val="0"/>
      <w:marTop w:val="0"/>
      <w:marBottom w:val="0"/>
      <w:divBdr>
        <w:top w:val="none" w:sz="0" w:space="0" w:color="auto"/>
        <w:left w:val="none" w:sz="0" w:space="0" w:color="auto"/>
        <w:bottom w:val="none" w:sz="0" w:space="0" w:color="auto"/>
        <w:right w:val="none" w:sz="0" w:space="0" w:color="auto"/>
      </w:divBdr>
    </w:div>
    <w:div w:id="165487754">
      <w:bodyDiv w:val="1"/>
      <w:marLeft w:val="0"/>
      <w:marRight w:val="0"/>
      <w:marTop w:val="0"/>
      <w:marBottom w:val="0"/>
      <w:divBdr>
        <w:top w:val="none" w:sz="0" w:space="0" w:color="auto"/>
        <w:left w:val="none" w:sz="0" w:space="0" w:color="auto"/>
        <w:bottom w:val="none" w:sz="0" w:space="0" w:color="auto"/>
        <w:right w:val="none" w:sz="0" w:space="0" w:color="auto"/>
      </w:divBdr>
    </w:div>
    <w:div w:id="165633288">
      <w:bodyDiv w:val="1"/>
      <w:marLeft w:val="0"/>
      <w:marRight w:val="0"/>
      <w:marTop w:val="0"/>
      <w:marBottom w:val="0"/>
      <w:divBdr>
        <w:top w:val="none" w:sz="0" w:space="0" w:color="auto"/>
        <w:left w:val="none" w:sz="0" w:space="0" w:color="auto"/>
        <w:bottom w:val="none" w:sz="0" w:space="0" w:color="auto"/>
        <w:right w:val="none" w:sz="0" w:space="0" w:color="auto"/>
      </w:divBdr>
    </w:div>
    <w:div w:id="165637310">
      <w:bodyDiv w:val="1"/>
      <w:marLeft w:val="0"/>
      <w:marRight w:val="0"/>
      <w:marTop w:val="0"/>
      <w:marBottom w:val="0"/>
      <w:divBdr>
        <w:top w:val="none" w:sz="0" w:space="0" w:color="auto"/>
        <w:left w:val="none" w:sz="0" w:space="0" w:color="auto"/>
        <w:bottom w:val="none" w:sz="0" w:space="0" w:color="auto"/>
        <w:right w:val="none" w:sz="0" w:space="0" w:color="auto"/>
      </w:divBdr>
    </w:div>
    <w:div w:id="165679828">
      <w:bodyDiv w:val="1"/>
      <w:marLeft w:val="0"/>
      <w:marRight w:val="0"/>
      <w:marTop w:val="0"/>
      <w:marBottom w:val="0"/>
      <w:divBdr>
        <w:top w:val="none" w:sz="0" w:space="0" w:color="auto"/>
        <w:left w:val="none" w:sz="0" w:space="0" w:color="auto"/>
        <w:bottom w:val="none" w:sz="0" w:space="0" w:color="auto"/>
        <w:right w:val="none" w:sz="0" w:space="0" w:color="auto"/>
      </w:divBdr>
    </w:div>
    <w:div w:id="165829431">
      <w:bodyDiv w:val="1"/>
      <w:marLeft w:val="0"/>
      <w:marRight w:val="0"/>
      <w:marTop w:val="0"/>
      <w:marBottom w:val="0"/>
      <w:divBdr>
        <w:top w:val="none" w:sz="0" w:space="0" w:color="auto"/>
        <w:left w:val="none" w:sz="0" w:space="0" w:color="auto"/>
        <w:bottom w:val="none" w:sz="0" w:space="0" w:color="auto"/>
        <w:right w:val="none" w:sz="0" w:space="0" w:color="auto"/>
      </w:divBdr>
    </w:div>
    <w:div w:id="166022111">
      <w:bodyDiv w:val="1"/>
      <w:marLeft w:val="0"/>
      <w:marRight w:val="0"/>
      <w:marTop w:val="0"/>
      <w:marBottom w:val="0"/>
      <w:divBdr>
        <w:top w:val="none" w:sz="0" w:space="0" w:color="auto"/>
        <w:left w:val="none" w:sz="0" w:space="0" w:color="auto"/>
        <w:bottom w:val="none" w:sz="0" w:space="0" w:color="auto"/>
        <w:right w:val="none" w:sz="0" w:space="0" w:color="auto"/>
      </w:divBdr>
    </w:div>
    <w:div w:id="166137188">
      <w:bodyDiv w:val="1"/>
      <w:marLeft w:val="0"/>
      <w:marRight w:val="0"/>
      <w:marTop w:val="0"/>
      <w:marBottom w:val="0"/>
      <w:divBdr>
        <w:top w:val="none" w:sz="0" w:space="0" w:color="auto"/>
        <w:left w:val="none" w:sz="0" w:space="0" w:color="auto"/>
        <w:bottom w:val="none" w:sz="0" w:space="0" w:color="auto"/>
        <w:right w:val="none" w:sz="0" w:space="0" w:color="auto"/>
      </w:divBdr>
    </w:div>
    <w:div w:id="166215461">
      <w:bodyDiv w:val="1"/>
      <w:marLeft w:val="0"/>
      <w:marRight w:val="0"/>
      <w:marTop w:val="0"/>
      <w:marBottom w:val="0"/>
      <w:divBdr>
        <w:top w:val="none" w:sz="0" w:space="0" w:color="auto"/>
        <w:left w:val="none" w:sz="0" w:space="0" w:color="auto"/>
        <w:bottom w:val="none" w:sz="0" w:space="0" w:color="auto"/>
        <w:right w:val="none" w:sz="0" w:space="0" w:color="auto"/>
      </w:divBdr>
    </w:div>
    <w:div w:id="166217726">
      <w:bodyDiv w:val="1"/>
      <w:marLeft w:val="0"/>
      <w:marRight w:val="0"/>
      <w:marTop w:val="0"/>
      <w:marBottom w:val="0"/>
      <w:divBdr>
        <w:top w:val="none" w:sz="0" w:space="0" w:color="auto"/>
        <w:left w:val="none" w:sz="0" w:space="0" w:color="auto"/>
        <w:bottom w:val="none" w:sz="0" w:space="0" w:color="auto"/>
        <w:right w:val="none" w:sz="0" w:space="0" w:color="auto"/>
      </w:divBdr>
    </w:div>
    <w:div w:id="166333941">
      <w:bodyDiv w:val="1"/>
      <w:marLeft w:val="0"/>
      <w:marRight w:val="0"/>
      <w:marTop w:val="0"/>
      <w:marBottom w:val="0"/>
      <w:divBdr>
        <w:top w:val="none" w:sz="0" w:space="0" w:color="auto"/>
        <w:left w:val="none" w:sz="0" w:space="0" w:color="auto"/>
        <w:bottom w:val="none" w:sz="0" w:space="0" w:color="auto"/>
        <w:right w:val="none" w:sz="0" w:space="0" w:color="auto"/>
      </w:divBdr>
    </w:div>
    <w:div w:id="166485118">
      <w:bodyDiv w:val="1"/>
      <w:marLeft w:val="0"/>
      <w:marRight w:val="0"/>
      <w:marTop w:val="0"/>
      <w:marBottom w:val="0"/>
      <w:divBdr>
        <w:top w:val="none" w:sz="0" w:space="0" w:color="auto"/>
        <w:left w:val="none" w:sz="0" w:space="0" w:color="auto"/>
        <w:bottom w:val="none" w:sz="0" w:space="0" w:color="auto"/>
        <w:right w:val="none" w:sz="0" w:space="0" w:color="auto"/>
      </w:divBdr>
    </w:div>
    <w:div w:id="166555624">
      <w:bodyDiv w:val="1"/>
      <w:marLeft w:val="0"/>
      <w:marRight w:val="0"/>
      <w:marTop w:val="0"/>
      <w:marBottom w:val="0"/>
      <w:divBdr>
        <w:top w:val="none" w:sz="0" w:space="0" w:color="auto"/>
        <w:left w:val="none" w:sz="0" w:space="0" w:color="auto"/>
        <w:bottom w:val="none" w:sz="0" w:space="0" w:color="auto"/>
        <w:right w:val="none" w:sz="0" w:space="0" w:color="auto"/>
      </w:divBdr>
    </w:div>
    <w:div w:id="166602301">
      <w:bodyDiv w:val="1"/>
      <w:marLeft w:val="0"/>
      <w:marRight w:val="0"/>
      <w:marTop w:val="0"/>
      <w:marBottom w:val="0"/>
      <w:divBdr>
        <w:top w:val="none" w:sz="0" w:space="0" w:color="auto"/>
        <w:left w:val="none" w:sz="0" w:space="0" w:color="auto"/>
        <w:bottom w:val="none" w:sz="0" w:space="0" w:color="auto"/>
        <w:right w:val="none" w:sz="0" w:space="0" w:color="auto"/>
      </w:divBdr>
    </w:div>
    <w:div w:id="166723700">
      <w:bodyDiv w:val="1"/>
      <w:marLeft w:val="0"/>
      <w:marRight w:val="0"/>
      <w:marTop w:val="0"/>
      <w:marBottom w:val="0"/>
      <w:divBdr>
        <w:top w:val="none" w:sz="0" w:space="0" w:color="auto"/>
        <w:left w:val="none" w:sz="0" w:space="0" w:color="auto"/>
        <w:bottom w:val="none" w:sz="0" w:space="0" w:color="auto"/>
        <w:right w:val="none" w:sz="0" w:space="0" w:color="auto"/>
      </w:divBdr>
    </w:div>
    <w:div w:id="166755817">
      <w:bodyDiv w:val="1"/>
      <w:marLeft w:val="0"/>
      <w:marRight w:val="0"/>
      <w:marTop w:val="0"/>
      <w:marBottom w:val="0"/>
      <w:divBdr>
        <w:top w:val="none" w:sz="0" w:space="0" w:color="auto"/>
        <w:left w:val="none" w:sz="0" w:space="0" w:color="auto"/>
        <w:bottom w:val="none" w:sz="0" w:space="0" w:color="auto"/>
        <w:right w:val="none" w:sz="0" w:space="0" w:color="auto"/>
      </w:divBdr>
    </w:div>
    <w:div w:id="166793689">
      <w:bodyDiv w:val="1"/>
      <w:marLeft w:val="0"/>
      <w:marRight w:val="0"/>
      <w:marTop w:val="0"/>
      <w:marBottom w:val="0"/>
      <w:divBdr>
        <w:top w:val="none" w:sz="0" w:space="0" w:color="auto"/>
        <w:left w:val="none" w:sz="0" w:space="0" w:color="auto"/>
        <w:bottom w:val="none" w:sz="0" w:space="0" w:color="auto"/>
        <w:right w:val="none" w:sz="0" w:space="0" w:color="auto"/>
      </w:divBdr>
    </w:div>
    <w:div w:id="166945469">
      <w:bodyDiv w:val="1"/>
      <w:marLeft w:val="0"/>
      <w:marRight w:val="0"/>
      <w:marTop w:val="0"/>
      <w:marBottom w:val="0"/>
      <w:divBdr>
        <w:top w:val="none" w:sz="0" w:space="0" w:color="auto"/>
        <w:left w:val="none" w:sz="0" w:space="0" w:color="auto"/>
        <w:bottom w:val="none" w:sz="0" w:space="0" w:color="auto"/>
        <w:right w:val="none" w:sz="0" w:space="0" w:color="auto"/>
      </w:divBdr>
    </w:div>
    <w:div w:id="167141654">
      <w:bodyDiv w:val="1"/>
      <w:marLeft w:val="0"/>
      <w:marRight w:val="0"/>
      <w:marTop w:val="0"/>
      <w:marBottom w:val="0"/>
      <w:divBdr>
        <w:top w:val="none" w:sz="0" w:space="0" w:color="auto"/>
        <w:left w:val="none" w:sz="0" w:space="0" w:color="auto"/>
        <w:bottom w:val="none" w:sz="0" w:space="0" w:color="auto"/>
        <w:right w:val="none" w:sz="0" w:space="0" w:color="auto"/>
      </w:divBdr>
    </w:div>
    <w:div w:id="167335510">
      <w:bodyDiv w:val="1"/>
      <w:marLeft w:val="0"/>
      <w:marRight w:val="0"/>
      <w:marTop w:val="0"/>
      <w:marBottom w:val="0"/>
      <w:divBdr>
        <w:top w:val="none" w:sz="0" w:space="0" w:color="auto"/>
        <w:left w:val="none" w:sz="0" w:space="0" w:color="auto"/>
        <w:bottom w:val="none" w:sz="0" w:space="0" w:color="auto"/>
        <w:right w:val="none" w:sz="0" w:space="0" w:color="auto"/>
      </w:divBdr>
    </w:div>
    <w:div w:id="167601256">
      <w:bodyDiv w:val="1"/>
      <w:marLeft w:val="0"/>
      <w:marRight w:val="0"/>
      <w:marTop w:val="0"/>
      <w:marBottom w:val="0"/>
      <w:divBdr>
        <w:top w:val="none" w:sz="0" w:space="0" w:color="auto"/>
        <w:left w:val="none" w:sz="0" w:space="0" w:color="auto"/>
        <w:bottom w:val="none" w:sz="0" w:space="0" w:color="auto"/>
        <w:right w:val="none" w:sz="0" w:space="0" w:color="auto"/>
      </w:divBdr>
    </w:div>
    <w:div w:id="167641674">
      <w:bodyDiv w:val="1"/>
      <w:marLeft w:val="0"/>
      <w:marRight w:val="0"/>
      <w:marTop w:val="0"/>
      <w:marBottom w:val="0"/>
      <w:divBdr>
        <w:top w:val="none" w:sz="0" w:space="0" w:color="auto"/>
        <w:left w:val="none" w:sz="0" w:space="0" w:color="auto"/>
        <w:bottom w:val="none" w:sz="0" w:space="0" w:color="auto"/>
        <w:right w:val="none" w:sz="0" w:space="0" w:color="auto"/>
      </w:divBdr>
    </w:div>
    <w:div w:id="167716191">
      <w:bodyDiv w:val="1"/>
      <w:marLeft w:val="0"/>
      <w:marRight w:val="0"/>
      <w:marTop w:val="0"/>
      <w:marBottom w:val="0"/>
      <w:divBdr>
        <w:top w:val="none" w:sz="0" w:space="0" w:color="auto"/>
        <w:left w:val="none" w:sz="0" w:space="0" w:color="auto"/>
        <w:bottom w:val="none" w:sz="0" w:space="0" w:color="auto"/>
        <w:right w:val="none" w:sz="0" w:space="0" w:color="auto"/>
      </w:divBdr>
    </w:div>
    <w:div w:id="167867105">
      <w:bodyDiv w:val="1"/>
      <w:marLeft w:val="0"/>
      <w:marRight w:val="0"/>
      <w:marTop w:val="0"/>
      <w:marBottom w:val="0"/>
      <w:divBdr>
        <w:top w:val="none" w:sz="0" w:space="0" w:color="auto"/>
        <w:left w:val="none" w:sz="0" w:space="0" w:color="auto"/>
        <w:bottom w:val="none" w:sz="0" w:space="0" w:color="auto"/>
        <w:right w:val="none" w:sz="0" w:space="0" w:color="auto"/>
      </w:divBdr>
    </w:div>
    <w:div w:id="167912183">
      <w:bodyDiv w:val="1"/>
      <w:marLeft w:val="0"/>
      <w:marRight w:val="0"/>
      <w:marTop w:val="0"/>
      <w:marBottom w:val="0"/>
      <w:divBdr>
        <w:top w:val="none" w:sz="0" w:space="0" w:color="auto"/>
        <w:left w:val="none" w:sz="0" w:space="0" w:color="auto"/>
        <w:bottom w:val="none" w:sz="0" w:space="0" w:color="auto"/>
        <w:right w:val="none" w:sz="0" w:space="0" w:color="auto"/>
      </w:divBdr>
    </w:div>
    <w:div w:id="167986278">
      <w:bodyDiv w:val="1"/>
      <w:marLeft w:val="0"/>
      <w:marRight w:val="0"/>
      <w:marTop w:val="0"/>
      <w:marBottom w:val="0"/>
      <w:divBdr>
        <w:top w:val="none" w:sz="0" w:space="0" w:color="auto"/>
        <w:left w:val="none" w:sz="0" w:space="0" w:color="auto"/>
        <w:bottom w:val="none" w:sz="0" w:space="0" w:color="auto"/>
        <w:right w:val="none" w:sz="0" w:space="0" w:color="auto"/>
      </w:divBdr>
    </w:div>
    <w:div w:id="168252437">
      <w:bodyDiv w:val="1"/>
      <w:marLeft w:val="0"/>
      <w:marRight w:val="0"/>
      <w:marTop w:val="0"/>
      <w:marBottom w:val="0"/>
      <w:divBdr>
        <w:top w:val="none" w:sz="0" w:space="0" w:color="auto"/>
        <w:left w:val="none" w:sz="0" w:space="0" w:color="auto"/>
        <w:bottom w:val="none" w:sz="0" w:space="0" w:color="auto"/>
        <w:right w:val="none" w:sz="0" w:space="0" w:color="auto"/>
      </w:divBdr>
    </w:div>
    <w:div w:id="168452810">
      <w:bodyDiv w:val="1"/>
      <w:marLeft w:val="0"/>
      <w:marRight w:val="0"/>
      <w:marTop w:val="0"/>
      <w:marBottom w:val="0"/>
      <w:divBdr>
        <w:top w:val="none" w:sz="0" w:space="0" w:color="auto"/>
        <w:left w:val="none" w:sz="0" w:space="0" w:color="auto"/>
        <w:bottom w:val="none" w:sz="0" w:space="0" w:color="auto"/>
        <w:right w:val="none" w:sz="0" w:space="0" w:color="auto"/>
      </w:divBdr>
    </w:div>
    <w:div w:id="168571528">
      <w:bodyDiv w:val="1"/>
      <w:marLeft w:val="0"/>
      <w:marRight w:val="0"/>
      <w:marTop w:val="0"/>
      <w:marBottom w:val="0"/>
      <w:divBdr>
        <w:top w:val="none" w:sz="0" w:space="0" w:color="auto"/>
        <w:left w:val="none" w:sz="0" w:space="0" w:color="auto"/>
        <w:bottom w:val="none" w:sz="0" w:space="0" w:color="auto"/>
        <w:right w:val="none" w:sz="0" w:space="0" w:color="auto"/>
      </w:divBdr>
    </w:div>
    <w:div w:id="168712767">
      <w:bodyDiv w:val="1"/>
      <w:marLeft w:val="0"/>
      <w:marRight w:val="0"/>
      <w:marTop w:val="0"/>
      <w:marBottom w:val="0"/>
      <w:divBdr>
        <w:top w:val="none" w:sz="0" w:space="0" w:color="auto"/>
        <w:left w:val="none" w:sz="0" w:space="0" w:color="auto"/>
        <w:bottom w:val="none" w:sz="0" w:space="0" w:color="auto"/>
        <w:right w:val="none" w:sz="0" w:space="0" w:color="auto"/>
      </w:divBdr>
    </w:div>
    <w:div w:id="168760741">
      <w:bodyDiv w:val="1"/>
      <w:marLeft w:val="0"/>
      <w:marRight w:val="0"/>
      <w:marTop w:val="0"/>
      <w:marBottom w:val="0"/>
      <w:divBdr>
        <w:top w:val="none" w:sz="0" w:space="0" w:color="auto"/>
        <w:left w:val="none" w:sz="0" w:space="0" w:color="auto"/>
        <w:bottom w:val="none" w:sz="0" w:space="0" w:color="auto"/>
        <w:right w:val="none" w:sz="0" w:space="0" w:color="auto"/>
      </w:divBdr>
    </w:div>
    <w:div w:id="168834754">
      <w:bodyDiv w:val="1"/>
      <w:marLeft w:val="0"/>
      <w:marRight w:val="0"/>
      <w:marTop w:val="0"/>
      <w:marBottom w:val="0"/>
      <w:divBdr>
        <w:top w:val="none" w:sz="0" w:space="0" w:color="auto"/>
        <w:left w:val="none" w:sz="0" w:space="0" w:color="auto"/>
        <w:bottom w:val="none" w:sz="0" w:space="0" w:color="auto"/>
        <w:right w:val="none" w:sz="0" w:space="0" w:color="auto"/>
      </w:divBdr>
    </w:div>
    <w:div w:id="168953574">
      <w:bodyDiv w:val="1"/>
      <w:marLeft w:val="0"/>
      <w:marRight w:val="0"/>
      <w:marTop w:val="0"/>
      <w:marBottom w:val="0"/>
      <w:divBdr>
        <w:top w:val="none" w:sz="0" w:space="0" w:color="auto"/>
        <w:left w:val="none" w:sz="0" w:space="0" w:color="auto"/>
        <w:bottom w:val="none" w:sz="0" w:space="0" w:color="auto"/>
        <w:right w:val="none" w:sz="0" w:space="0" w:color="auto"/>
      </w:divBdr>
    </w:div>
    <w:div w:id="169026934">
      <w:bodyDiv w:val="1"/>
      <w:marLeft w:val="0"/>
      <w:marRight w:val="0"/>
      <w:marTop w:val="0"/>
      <w:marBottom w:val="0"/>
      <w:divBdr>
        <w:top w:val="none" w:sz="0" w:space="0" w:color="auto"/>
        <w:left w:val="none" w:sz="0" w:space="0" w:color="auto"/>
        <w:bottom w:val="none" w:sz="0" w:space="0" w:color="auto"/>
        <w:right w:val="none" w:sz="0" w:space="0" w:color="auto"/>
      </w:divBdr>
    </w:div>
    <w:div w:id="169107162">
      <w:bodyDiv w:val="1"/>
      <w:marLeft w:val="0"/>
      <w:marRight w:val="0"/>
      <w:marTop w:val="0"/>
      <w:marBottom w:val="0"/>
      <w:divBdr>
        <w:top w:val="none" w:sz="0" w:space="0" w:color="auto"/>
        <w:left w:val="none" w:sz="0" w:space="0" w:color="auto"/>
        <w:bottom w:val="none" w:sz="0" w:space="0" w:color="auto"/>
        <w:right w:val="none" w:sz="0" w:space="0" w:color="auto"/>
      </w:divBdr>
    </w:div>
    <w:div w:id="169177252">
      <w:bodyDiv w:val="1"/>
      <w:marLeft w:val="0"/>
      <w:marRight w:val="0"/>
      <w:marTop w:val="0"/>
      <w:marBottom w:val="0"/>
      <w:divBdr>
        <w:top w:val="none" w:sz="0" w:space="0" w:color="auto"/>
        <w:left w:val="none" w:sz="0" w:space="0" w:color="auto"/>
        <w:bottom w:val="none" w:sz="0" w:space="0" w:color="auto"/>
        <w:right w:val="none" w:sz="0" w:space="0" w:color="auto"/>
      </w:divBdr>
    </w:div>
    <w:div w:id="169219401">
      <w:bodyDiv w:val="1"/>
      <w:marLeft w:val="0"/>
      <w:marRight w:val="0"/>
      <w:marTop w:val="0"/>
      <w:marBottom w:val="0"/>
      <w:divBdr>
        <w:top w:val="none" w:sz="0" w:space="0" w:color="auto"/>
        <w:left w:val="none" w:sz="0" w:space="0" w:color="auto"/>
        <w:bottom w:val="none" w:sz="0" w:space="0" w:color="auto"/>
        <w:right w:val="none" w:sz="0" w:space="0" w:color="auto"/>
      </w:divBdr>
    </w:div>
    <w:div w:id="169419526">
      <w:bodyDiv w:val="1"/>
      <w:marLeft w:val="0"/>
      <w:marRight w:val="0"/>
      <w:marTop w:val="0"/>
      <w:marBottom w:val="0"/>
      <w:divBdr>
        <w:top w:val="none" w:sz="0" w:space="0" w:color="auto"/>
        <w:left w:val="none" w:sz="0" w:space="0" w:color="auto"/>
        <w:bottom w:val="none" w:sz="0" w:space="0" w:color="auto"/>
        <w:right w:val="none" w:sz="0" w:space="0" w:color="auto"/>
      </w:divBdr>
    </w:div>
    <w:div w:id="169612638">
      <w:bodyDiv w:val="1"/>
      <w:marLeft w:val="0"/>
      <w:marRight w:val="0"/>
      <w:marTop w:val="0"/>
      <w:marBottom w:val="0"/>
      <w:divBdr>
        <w:top w:val="none" w:sz="0" w:space="0" w:color="auto"/>
        <w:left w:val="none" w:sz="0" w:space="0" w:color="auto"/>
        <w:bottom w:val="none" w:sz="0" w:space="0" w:color="auto"/>
        <w:right w:val="none" w:sz="0" w:space="0" w:color="auto"/>
      </w:divBdr>
    </w:div>
    <w:div w:id="169758146">
      <w:bodyDiv w:val="1"/>
      <w:marLeft w:val="0"/>
      <w:marRight w:val="0"/>
      <w:marTop w:val="0"/>
      <w:marBottom w:val="0"/>
      <w:divBdr>
        <w:top w:val="none" w:sz="0" w:space="0" w:color="auto"/>
        <w:left w:val="none" w:sz="0" w:space="0" w:color="auto"/>
        <w:bottom w:val="none" w:sz="0" w:space="0" w:color="auto"/>
        <w:right w:val="none" w:sz="0" w:space="0" w:color="auto"/>
      </w:divBdr>
    </w:div>
    <w:div w:id="169835615">
      <w:bodyDiv w:val="1"/>
      <w:marLeft w:val="0"/>
      <w:marRight w:val="0"/>
      <w:marTop w:val="0"/>
      <w:marBottom w:val="0"/>
      <w:divBdr>
        <w:top w:val="none" w:sz="0" w:space="0" w:color="auto"/>
        <w:left w:val="none" w:sz="0" w:space="0" w:color="auto"/>
        <w:bottom w:val="none" w:sz="0" w:space="0" w:color="auto"/>
        <w:right w:val="none" w:sz="0" w:space="0" w:color="auto"/>
      </w:divBdr>
    </w:div>
    <w:div w:id="169875565">
      <w:bodyDiv w:val="1"/>
      <w:marLeft w:val="0"/>
      <w:marRight w:val="0"/>
      <w:marTop w:val="0"/>
      <w:marBottom w:val="0"/>
      <w:divBdr>
        <w:top w:val="none" w:sz="0" w:space="0" w:color="auto"/>
        <w:left w:val="none" w:sz="0" w:space="0" w:color="auto"/>
        <w:bottom w:val="none" w:sz="0" w:space="0" w:color="auto"/>
        <w:right w:val="none" w:sz="0" w:space="0" w:color="auto"/>
      </w:divBdr>
    </w:div>
    <w:div w:id="169953356">
      <w:bodyDiv w:val="1"/>
      <w:marLeft w:val="0"/>
      <w:marRight w:val="0"/>
      <w:marTop w:val="0"/>
      <w:marBottom w:val="0"/>
      <w:divBdr>
        <w:top w:val="none" w:sz="0" w:space="0" w:color="auto"/>
        <w:left w:val="none" w:sz="0" w:space="0" w:color="auto"/>
        <w:bottom w:val="none" w:sz="0" w:space="0" w:color="auto"/>
        <w:right w:val="none" w:sz="0" w:space="0" w:color="auto"/>
      </w:divBdr>
    </w:div>
    <w:div w:id="170031353">
      <w:bodyDiv w:val="1"/>
      <w:marLeft w:val="0"/>
      <w:marRight w:val="0"/>
      <w:marTop w:val="0"/>
      <w:marBottom w:val="0"/>
      <w:divBdr>
        <w:top w:val="none" w:sz="0" w:space="0" w:color="auto"/>
        <w:left w:val="none" w:sz="0" w:space="0" w:color="auto"/>
        <w:bottom w:val="none" w:sz="0" w:space="0" w:color="auto"/>
        <w:right w:val="none" w:sz="0" w:space="0" w:color="auto"/>
      </w:divBdr>
    </w:div>
    <w:div w:id="170069547">
      <w:bodyDiv w:val="1"/>
      <w:marLeft w:val="0"/>
      <w:marRight w:val="0"/>
      <w:marTop w:val="0"/>
      <w:marBottom w:val="0"/>
      <w:divBdr>
        <w:top w:val="none" w:sz="0" w:space="0" w:color="auto"/>
        <w:left w:val="none" w:sz="0" w:space="0" w:color="auto"/>
        <w:bottom w:val="none" w:sz="0" w:space="0" w:color="auto"/>
        <w:right w:val="none" w:sz="0" w:space="0" w:color="auto"/>
      </w:divBdr>
    </w:div>
    <w:div w:id="170146285">
      <w:bodyDiv w:val="1"/>
      <w:marLeft w:val="0"/>
      <w:marRight w:val="0"/>
      <w:marTop w:val="0"/>
      <w:marBottom w:val="0"/>
      <w:divBdr>
        <w:top w:val="none" w:sz="0" w:space="0" w:color="auto"/>
        <w:left w:val="none" w:sz="0" w:space="0" w:color="auto"/>
        <w:bottom w:val="none" w:sz="0" w:space="0" w:color="auto"/>
        <w:right w:val="none" w:sz="0" w:space="0" w:color="auto"/>
      </w:divBdr>
    </w:div>
    <w:div w:id="170341314">
      <w:bodyDiv w:val="1"/>
      <w:marLeft w:val="0"/>
      <w:marRight w:val="0"/>
      <w:marTop w:val="0"/>
      <w:marBottom w:val="0"/>
      <w:divBdr>
        <w:top w:val="none" w:sz="0" w:space="0" w:color="auto"/>
        <w:left w:val="none" w:sz="0" w:space="0" w:color="auto"/>
        <w:bottom w:val="none" w:sz="0" w:space="0" w:color="auto"/>
        <w:right w:val="none" w:sz="0" w:space="0" w:color="auto"/>
      </w:divBdr>
    </w:div>
    <w:div w:id="170416411">
      <w:bodyDiv w:val="1"/>
      <w:marLeft w:val="0"/>
      <w:marRight w:val="0"/>
      <w:marTop w:val="0"/>
      <w:marBottom w:val="0"/>
      <w:divBdr>
        <w:top w:val="none" w:sz="0" w:space="0" w:color="auto"/>
        <w:left w:val="none" w:sz="0" w:space="0" w:color="auto"/>
        <w:bottom w:val="none" w:sz="0" w:space="0" w:color="auto"/>
        <w:right w:val="none" w:sz="0" w:space="0" w:color="auto"/>
      </w:divBdr>
    </w:div>
    <w:div w:id="170459203">
      <w:bodyDiv w:val="1"/>
      <w:marLeft w:val="0"/>
      <w:marRight w:val="0"/>
      <w:marTop w:val="0"/>
      <w:marBottom w:val="0"/>
      <w:divBdr>
        <w:top w:val="none" w:sz="0" w:space="0" w:color="auto"/>
        <w:left w:val="none" w:sz="0" w:space="0" w:color="auto"/>
        <w:bottom w:val="none" w:sz="0" w:space="0" w:color="auto"/>
        <w:right w:val="none" w:sz="0" w:space="0" w:color="auto"/>
      </w:divBdr>
    </w:div>
    <w:div w:id="170605143">
      <w:bodyDiv w:val="1"/>
      <w:marLeft w:val="0"/>
      <w:marRight w:val="0"/>
      <w:marTop w:val="0"/>
      <w:marBottom w:val="0"/>
      <w:divBdr>
        <w:top w:val="none" w:sz="0" w:space="0" w:color="auto"/>
        <w:left w:val="none" w:sz="0" w:space="0" w:color="auto"/>
        <w:bottom w:val="none" w:sz="0" w:space="0" w:color="auto"/>
        <w:right w:val="none" w:sz="0" w:space="0" w:color="auto"/>
      </w:divBdr>
    </w:div>
    <w:div w:id="170684684">
      <w:bodyDiv w:val="1"/>
      <w:marLeft w:val="0"/>
      <w:marRight w:val="0"/>
      <w:marTop w:val="0"/>
      <w:marBottom w:val="0"/>
      <w:divBdr>
        <w:top w:val="none" w:sz="0" w:space="0" w:color="auto"/>
        <w:left w:val="none" w:sz="0" w:space="0" w:color="auto"/>
        <w:bottom w:val="none" w:sz="0" w:space="0" w:color="auto"/>
        <w:right w:val="none" w:sz="0" w:space="0" w:color="auto"/>
      </w:divBdr>
    </w:div>
    <w:div w:id="170805330">
      <w:bodyDiv w:val="1"/>
      <w:marLeft w:val="0"/>
      <w:marRight w:val="0"/>
      <w:marTop w:val="0"/>
      <w:marBottom w:val="0"/>
      <w:divBdr>
        <w:top w:val="none" w:sz="0" w:space="0" w:color="auto"/>
        <w:left w:val="none" w:sz="0" w:space="0" w:color="auto"/>
        <w:bottom w:val="none" w:sz="0" w:space="0" w:color="auto"/>
        <w:right w:val="none" w:sz="0" w:space="0" w:color="auto"/>
      </w:divBdr>
    </w:div>
    <w:div w:id="170876682">
      <w:bodyDiv w:val="1"/>
      <w:marLeft w:val="0"/>
      <w:marRight w:val="0"/>
      <w:marTop w:val="0"/>
      <w:marBottom w:val="0"/>
      <w:divBdr>
        <w:top w:val="none" w:sz="0" w:space="0" w:color="auto"/>
        <w:left w:val="none" w:sz="0" w:space="0" w:color="auto"/>
        <w:bottom w:val="none" w:sz="0" w:space="0" w:color="auto"/>
        <w:right w:val="none" w:sz="0" w:space="0" w:color="auto"/>
      </w:divBdr>
    </w:div>
    <w:div w:id="170999247">
      <w:bodyDiv w:val="1"/>
      <w:marLeft w:val="0"/>
      <w:marRight w:val="0"/>
      <w:marTop w:val="0"/>
      <w:marBottom w:val="0"/>
      <w:divBdr>
        <w:top w:val="none" w:sz="0" w:space="0" w:color="auto"/>
        <w:left w:val="none" w:sz="0" w:space="0" w:color="auto"/>
        <w:bottom w:val="none" w:sz="0" w:space="0" w:color="auto"/>
        <w:right w:val="none" w:sz="0" w:space="0" w:color="auto"/>
      </w:divBdr>
    </w:div>
    <w:div w:id="171183062">
      <w:bodyDiv w:val="1"/>
      <w:marLeft w:val="0"/>
      <w:marRight w:val="0"/>
      <w:marTop w:val="0"/>
      <w:marBottom w:val="0"/>
      <w:divBdr>
        <w:top w:val="none" w:sz="0" w:space="0" w:color="auto"/>
        <w:left w:val="none" w:sz="0" w:space="0" w:color="auto"/>
        <w:bottom w:val="none" w:sz="0" w:space="0" w:color="auto"/>
        <w:right w:val="none" w:sz="0" w:space="0" w:color="auto"/>
      </w:divBdr>
    </w:div>
    <w:div w:id="171260826">
      <w:bodyDiv w:val="1"/>
      <w:marLeft w:val="0"/>
      <w:marRight w:val="0"/>
      <w:marTop w:val="0"/>
      <w:marBottom w:val="0"/>
      <w:divBdr>
        <w:top w:val="none" w:sz="0" w:space="0" w:color="auto"/>
        <w:left w:val="none" w:sz="0" w:space="0" w:color="auto"/>
        <w:bottom w:val="none" w:sz="0" w:space="0" w:color="auto"/>
        <w:right w:val="none" w:sz="0" w:space="0" w:color="auto"/>
      </w:divBdr>
    </w:div>
    <w:div w:id="171265173">
      <w:bodyDiv w:val="1"/>
      <w:marLeft w:val="0"/>
      <w:marRight w:val="0"/>
      <w:marTop w:val="0"/>
      <w:marBottom w:val="0"/>
      <w:divBdr>
        <w:top w:val="none" w:sz="0" w:space="0" w:color="auto"/>
        <w:left w:val="none" w:sz="0" w:space="0" w:color="auto"/>
        <w:bottom w:val="none" w:sz="0" w:space="0" w:color="auto"/>
        <w:right w:val="none" w:sz="0" w:space="0" w:color="auto"/>
      </w:divBdr>
    </w:div>
    <w:div w:id="171383770">
      <w:bodyDiv w:val="1"/>
      <w:marLeft w:val="0"/>
      <w:marRight w:val="0"/>
      <w:marTop w:val="0"/>
      <w:marBottom w:val="0"/>
      <w:divBdr>
        <w:top w:val="none" w:sz="0" w:space="0" w:color="auto"/>
        <w:left w:val="none" w:sz="0" w:space="0" w:color="auto"/>
        <w:bottom w:val="none" w:sz="0" w:space="0" w:color="auto"/>
        <w:right w:val="none" w:sz="0" w:space="0" w:color="auto"/>
      </w:divBdr>
    </w:div>
    <w:div w:id="171529122">
      <w:bodyDiv w:val="1"/>
      <w:marLeft w:val="0"/>
      <w:marRight w:val="0"/>
      <w:marTop w:val="0"/>
      <w:marBottom w:val="0"/>
      <w:divBdr>
        <w:top w:val="none" w:sz="0" w:space="0" w:color="auto"/>
        <w:left w:val="none" w:sz="0" w:space="0" w:color="auto"/>
        <w:bottom w:val="none" w:sz="0" w:space="0" w:color="auto"/>
        <w:right w:val="none" w:sz="0" w:space="0" w:color="auto"/>
      </w:divBdr>
    </w:div>
    <w:div w:id="171651070">
      <w:bodyDiv w:val="1"/>
      <w:marLeft w:val="0"/>
      <w:marRight w:val="0"/>
      <w:marTop w:val="0"/>
      <w:marBottom w:val="0"/>
      <w:divBdr>
        <w:top w:val="none" w:sz="0" w:space="0" w:color="auto"/>
        <w:left w:val="none" w:sz="0" w:space="0" w:color="auto"/>
        <w:bottom w:val="none" w:sz="0" w:space="0" w:color="auto"/>
        <w:right w:val="none" w:sz="0" w:space="0" w:color="auto"/>
      </w:divBdr>
    </w:div>
    <w:div w:id="171919309">
      <w:bodyDiv w:val="1"/>
      <w:marLeft w:val="0"/>
      <w:marRight w:val="0"/>
      <w:marTop w:val="0"/>
      <w:marBottom w:val="0"/>
      <w:divBdr>
        <w:top w:val="none" w:sz="0" w:space="0" w:color="auto"/>
        <w:left w:val="none" w:sz="0" w:space="0" w:color="auto"/>
        <w:bottom w:val="none" w:sz="0" w:space="0" w:color="auto"/>
        <w:right w:val="none" w:sz="0" w:space="0" w:color="auto"/>
      </w:divBdr>
    </w:div>
    <w:div w:id="171919629">
      <w:bodyDiv w:val="1"/>
      <w:marLeft w:val="0"/>
      <w:marRight w:val="0"/>
      <w:marTop w:val="0"/>
      <w:marBottom w:val="0"/>
      <w:divBdr>
        <w:top w:val="none" w:sz="0" w:space="0" w:color="auto"/>
        <w:left w:val="none" w:sz="0" w:space="0" w:color="auto"/>
        <w:bottom w:val="none" w:sz="0" w:space="0" w:color="auto"/>
        <w:right w:val="none" w:sz="0" w:space="0" w:color="auto"/>
      </w:divBdr>
    </w:div>
    <w:div w:id="172426104">
      <w:bodyDiv w:val="1"/>
      <w:marLeft w:val="0"/>
      <w:marRight w:val="0"/>
      <w:marTop w:val="0"/>
      <w:marBottom w:val="0"/>
      <w:divBdr>
        <w:top w:val="none" w:sz="0" w:space="0" w:color="auto"/>
        <w:left w:val="none" w:sz="0" w:space="0" w:color="auto"/>
        <w:bottom w:val="none" w:sz="0" w:space="0" w:color="auto"/>
        <w:right w:val="none" w:sz="0" w:space="0" w:color="auto"/>
      </w:divBdr>
    </w:div>
    <w:div w:id="172457617">
      <w:bodyDiv w:val="1"/>
      <w:marLeft w:val="0"/>
      <w:marRight w:val="0"/>
      <w:marTop w:val="0"/>
      <w:marBottom w:val="0"/>
      <w:divBdr>
        <w:top w:val="none" w:sz="0" w:space="0" w:color="auto"/>
        <w:left w:val="none" w:sz="0" w:space="0" w:color="auto"/>
        <w:bottom w:val="none" w:sz="0" w:space="0" w:color="auto"/>
        <w:right w:val="none" w:sz="0" w:space="0" w:color="auto"/>
      </w:divBdr>
    </w:div>
    <w:div w:id="172647013">
      <w:bodyDiv w:val="1"/>
      <w:marLeft w:val="0"/>
      <w:marRight w:val="0"/>
      <w:marTop w:val="0"/>
      <w:marBottom w:val="0"/>
      <w:divBdr>
        <w:top w:val="none" w:sz="0" w:space="0" w:color="auto"/>
        <w:left w:val="none" w:sz="0" w:space="0" w:color="auto"/>
        <w:bottom w:val="none" w:sz="0" w:space="0" w:color="auto"/>
        <w:right w:val="none" w:sz="0" w:space="0" w:color="auto"/>
      </w:divBdr>
    </w:div>
    <w:div w:id="172690582">
      <w:bodyDiv w:val="1"/>
      <w:marLeft w:val="0"/>
      <w:marRight w:val="0"/>
      <w:marTop w:val="0"/>
      <w:marBottom w:val="0"/>
      <w:divBdr>
        <w:top w:val="none" w:sz="0" w:space="0" w:color="auto"/>
        <w:left w:val="none" w:sz="0" w:space="0" w:color="auto"/>
        <w:bottom w:val="none" w:sz="0" w:space="0" w:color="auto"/>
        <w:right w:val="none" w:sz="0" w:space="0" w:color="auto"/>
      </w:divBdr>
    </w:div>
    <w:div w:id="172840756">
      <w:bodyDiv w:val="1"/>
      <w:marLeft w:val="0"/>
      <w:marRight w:val="0"/>
      <w:marTop w:val="0"/>
      <w:marBottom w:val="0"/>
      <w:divBdr>
        <w:top w:val="none" w:sz="0" w:space="0" w:color="auto"/>
        <w:left w:val="none" w:sz="0" w:space="0" w:color="auto"/>
        <w:bottom w:val="none" w:sz="0" w:space="0" w:color="auto"/>
        <w:right w:val="none" w:sz="0" w:space="0" w:color="auto"/>
      </w:divBdr>
    </w:div>
    <w:div w:id="172960645">
      <w:bodyDiv w:val="1"/>
      <w:marLeft w:val="0"/>
      <w:marRight w:val="0"/>
      <w:marTop w:val="0"/>
      <w:marBottom w:val="0"/>
      <w:divBdr>
        <w:top w:val="none" w:sz="0" w:space="0" w:color="auto"/>
        <w:left w:val="none" w:sz="0" w:space="0" w:color="auto"/>
        <w:bottom w:val="none" w:sz="0" w:space="0" w:color="auto"/>
        <w:right w:val="none" w:sz="0" w:space="0" w:color="auto"/>
      </w:divBdr>
    </w:div>
    <w:div w:id="173303753">
      <w:bodyDiv w:val="1"/>
      <w:marLeft w:val="0"/>
      <w:marRight w:val="0"/>
      <w:marTop w:val="0"/>
      <w:marBottom w:val="0"/>
      <w:divBdr>
        <w:top w:val="none" w:sz="0" w:space="0" w:color="auto"/>
        <w:left w:val="none" w:sz="0" w:space="0" w:color="auto"/>
        <w:bottom w:val="none" w:sz="0" w:space="0" w:color="auto"/>
        <w:right w:val="none" w:sz="0" w:space="0" w:color="auto"/>
      </w:divBdr>
    </w:div>
    <w:div w:id="173881250">
      <w:bodyDiv w:val="1"/>
      <w:marLeft w:val="0"/>
      <w:marRight w:val="0"/>
      <w:marTop w:val="0"/>
      <w:marBottom w:val="0"/>
      <w:divBdr>
        <w:top w:val="none" w:sz="0" w:space="0" w:color="auto"/>
        <w:left w:val="none" w:sz="0" w:space="0" w:color="auto"/>
        <w:bottom w:val="none" w:sz="0" w:space="0" w:color="auto"/>
        <w:right w:val="none" w:sz="0" w:space="0" w:color="auto"/>
      </w:divBdr>
    </w:div>
    <w:div w:id="174349078">
      <w:bodyDiv w:val="1"/>
      <w:marLeft w:val="0"/>
      <w:marRight w:val="0"/>
      <w:marTop w:val="0"/>
      <w:marBottom w:val="0"/>
      <w:divBdr>
        <w:top w:val="none" w:sz="0" w:space="0" w:color="auto"/>
        <w:left w:val="none" w:sz="0" w:space="0" w:color="auto"/>
        <w:bottom w:val="none" w:sz="0" w:space="0" w:color="auto"/>
        <w:right w:val="none" w:sz="0" w:space="0" w:color="auto"/>
      </w:divBdr>
    </w:div>
    <w:div w:id="174465354">
      <w:bodyDiv w:val="1"/>
      <w:marLeft w:val="0"/>
      <w:marRight w:val="0"/>
      <w:marTop w:val="0"/>
      <w:marBottom w:val="0"/>
      <w:divBdr>
        <w:top w:val="none" w:sz="0" w:space="0" w:color="auto"/>
        <w:left w:val="none" w:sz="0" w:space="0" w:color="auto"/>
        <w:bottom w:val="none" w:sz="0" w:space="0" w:color="auto"/>
        <w:right w:val="none" w:sz="0" w:space="0" w:color="auto"/>
      </w:divBdr>
    </w:div>
    <w:div w:id="174535250">
      <w:bodyDiv w:val="1"/>
      <w:marLeft w:val="0"/>
      <w:marRight w:val="0"/>
      <w:marTop w:val="0"/>
      <w:marBottom w:val="0"/>
      <w:divBdr>
        <w:top w:val="none" w:sz="0" w:space="0" w:color="auto"/>
        <w:left w:val="none" w:sz="0" w:space="0" w:color="auto"/>
        <w:bottom w:val="none" w:sz="0" w:space="0" w:color="auto"/>
        <w:right w:val="none" w:sz="0" w:space="0" w:color="auto"/>
      </w:divBdr>
    </w:div>
    <w:div w:id="174928821">
      <w:bodyDiv w:val="1"/>
      <w:marLeft w:val="0"/>
      <w:marRight w:val="0"/>
      <w:marTop w:val="0"/>
      <w:marBottom w:val="0"/>
      <w:divBdr>
        <w:top w:val="none" w:sz="0" w:space="0" w:color="auto"/>
        <w:left w:val="none" w:sz="0" w:space="0" w:color="auto"/>
        <w:bottom w:val="none" w:sz="0" w:space="0" w:color="auto"/>
        <w:right w:val="none" w:sz="0" w:space="0" w:color="auto"/>
      </w:divBdr>
    </w:div>
    <w:div w:id="175387902">
      <w:bodyDiv w:val="1"/>
      <w:marLeft w:val="0"/>
      <w:marRight w:val="0"/>
      <w:marTop w:val="0"/>
      <w:marBottom w:val="0"/>
      <w:divBdr>
        <w:top w:val="none" w:sz="0" w:space="0" w:color="auto"/>
        <w:left w:val="none" w:sz="0" w:space="0" w:color="auto"/>
        <w:bottom w:val="none" w:sz="0" w:space="0" w:color="auto"/>
        <w:right w:val="none" w:sz="0" w:space="0" w:color="auto"/>
      </w:divBdr>
    </w:div>
    <w:div w:id="175468159">
      <w:bodyDiv w:val="1"/>
      <w:marLeft w:val="0"/>
      <w:marRight w:val="0"/>
      <w:marTop w:val="0"/>
      <w:marBottom w:val="0"/>
      <w:divBdr>
        <w:top w:val="none" w:sz="0" w:space="0" w:color="auto"/>
        <w:left w:val="none" w:sz="0" w:space="0" w:color="auto"/>
        <w:bottom w:val="none" w:sz="0" w:space="0" w:color="auto"/>
        <w:right w:val="none" w:sz="0" w:space="0" w:color="auto"/>
      </w:divBdr>
    </w:div>
    <w:div w:id="176161198">
      <w:bodyDiv w:val="1"/>
      <w:marLeft w:val="0"/>
      <w:marRight w:val="0"/>
      <w:marTop w:val="0"/>
      <w:marBottom w:val="0"/>
      <w:divBdr>
        <w:top w:val="none" w:sz="0" w:space="0" w:color="auto"/>
        <w:left w:val="none" w:sz="0" w:space="0" w:color="auto"/>
        <w:bottom w:val="none" w:sz="0" w:space="0" w:color="auto"/>
        <w:right w:val="none" w:sz="0" w:space="0" w:color="auto"/>
      </w:divBdr>
    </w:div>
    <w:div w:id="176384751">
      <w:bodyDiv w:val="1"/>
      <w:marLeft w:val="0"/>
      <w:marRight w:val="0"/>
      <w:marTop w:val="0"/>
      <w:marBottom w:val="0"/>
      <w:divBdr>
        <w:top w:val="none" w:sz="0" w:space="0" w:color="auto"/>
        <w:left w:val="none" w:sz="0" w:space="0" w:color="auto"/>
        <w:bottom w:val="none" w:sz="0" w:space="0" w:color="auto"/>
        <w:right w:val="none" w:sz="0" w:space="0" w:color="auto"/>
      </w:divBdr>
    </w:div>
    <w:div w:id="176577734">
      <w:bodyDiv w:val="1"/>
      <w:marLeft w:val="0"/>
      <w:marRight w:val="0"/>
      <w:marTop w:val="0"/>
      <w:marBottom w:val="0"/>
      <w:divBdr>
        <w:top w:val="none" w:sz="0" w:space="0" w:color="auto"/>
        <w:left w:val="none" w:sz="0" w:space="0" w:color="auto"/>
        <w:bottom w:val="none" w:sz="0" w:space="0" w:color="auto"/>
        <w:right w:val="none" w:sz="0" w:space="0" w:color="auto"/>
      </w:divBdr>
    </w:div>
    <w:div w:id="176622409">
      <w:bodyDiv w:val="1"/>
      <w:marLeft w:val="0"/>
      <w:marRight w:val="0"/>
      <w:marTop w:val="0"/>
      <w:marBottom w:val="0"/>
      <w:divBdr>
        <w:top w:val="none" w:sz="0" w:space="0" w:color="auto"/>
        <w:left w:val="none" w:sz="0" w:space="0" w:color="auto"/>
        <w:bottom w:val="none" w:sz="0" w:space="0" w:color="auto"/>
        <w:right w:val="none" w:sz="0" w:space="0" w:color="auto"/>
      </w:divBdr>
    </w:div>
    <w:div w:id="176890953">
      <w:bodyDiv w:val="1"/>
      <w:marLeft w:val="0"/>
      <w:marRight w:val="0"/>
      <w:marTop w:val="0"/>
      <w:marBottom w:val="0"/>
      <w:divBdr>
        <w:top w:val="none" w:sz="0" w:space="0" w:color="auto"/>
        <w:left w:val="none" w:sz="0" w:space="0" w:color="auto"/>
        <w:bottom w:val="none" w:sz="0" w:space="0" w:color="auto"/>
        <w:right w:val="none" w:sz="0" w:space="0" w:color="auto"/>
      </w:divBdr>
    </w:div>
    <w:div w:id="177037692">
      <w:bodyDiv w:val="1"/>
      <w:marLeft w:val="0"/>
      <w:marRight w:val="0"/>
      <w:marTop w:val="0"/>
      <w:marBottom w:val="0"/>
      <w:divBdr>
        <w:top w:val="none" w:sz="0" w:space="0" w:color="auto"/>
        <w:left w:val="none" w:sz="0" w:space="0" w:color="auto"/>
        <w:bottom w:val="none" w:sz="0" w:space="0" w:color="auto"/>
        <w:right w:val="none" w:sz="0" w:space="0" w:color="auto"/>
      </w:divBdr>
    </w:div>
    <w:div w:id="177356055">
      <w:bodyDiv w:val="1"/>
      <w:marLeft w:val="0"/>
      <w:marRight w:val="0"/>
      <w:marTop w:val="0"/>
      <w:marBottom w:val="0"/>
      <w:divBdr>
        <w:top w:val="none" w:sz="0" w:space="0" w:color="auto"/>
        <w:left w:val="none" w:sz="0" w:space="0" w:color="auto"/>
        <w:bottom w:val="none" w:sz="0" w:space="0" w:color="auto"/>
        <w:right w:val="none" w:sz="0" w:space="0" w:color="auto"/>
      </w:divBdr>
    </w:div>
    <w:div w:id="178127161">
      <w:bodyDiv w:val="1"/>
      <w:marLeft w:val="0"/>
      <w:marRight w:val="0"/>
      <w:marTop w:val="0"/>
      <w:marBottom w:val="0"/>
      <w:divBdr>
        <w:top w:val="none" w:sz="0" w:space="0" w:color="auto"/>
        <w:left w:val="none" w:sz="0" w:space="0" w:color="auto"/>
        <w:bottom w:val="none" w:sz="0" w:space="0" w:color="auto"/>
        <w:right w:val="none" w:sz="0" w:space="0" w:color="auto"/>
      </w:divBdr>
    </w:div>
    <w:div w:id="178131027">
      <w:bodyDiv w:val="1"/>
      <w:marLeft w:val="0"/>
      <w:marRight w:val="0"/>
      <w:marTop w:val="0"/>
      <w:marBottom w:val="0"/>
      <w:divBdr>
        <w:top w:val="none" w:sz="0" w:space="0" w:color="auto"/>
        <w:left w:val="none" w:sz="0" w:space="0" w:color="auto"/>
        <w:bottom w:val="none" w:sz="0" w:space="0" w:color="auto"/>
        <w:right w:val="none" w:sz="0" w:space="0" w:color="auto"/>
      </w:divBdr>
    </w:div>
    <w:div w:id="178394141">
      <w:bodyDiv w:val="1"/>
      <w:marLeft w:val="0"/>
      <w:marRight w:val="0"/>
      <w:marTop w:val="0"/>
      <w:marBottom w:val="0"/>
      <w:divBdr>
        <w:top w:val="none" w:sz="0" w:space="0" w:color="auto"/>
        <w:left w:val="none" w:sz="0" w:space="0" w:color="auto"/>
        <w:bottom w:val="none" w:sz="0" w:space="0" w:color="auto"/>
        <w:right w:val="none" w:sz="0" w:space="0" w:color="auto"/>
      </w:divBdr>
    </w:div>
    <w:div w:id="178469555">
      <w:bodyDiv w:val="1"/>
      <w:marLeft w:val="0"/>
      <w:marRight w:val="0"/>
      <w:marTop w:val="0"/>
      <w:marBottom w:val="0"/>
      <w:divBdr>
        <w:top w:val="none" w:sz="0" w:space="0" w:color="auto"/>
        <w:left w:val="none" w:sz="0" w:space="0" w:color="auto"/>
        <w:bottom w:val="none" w:sz="0" w:space="0" w:color="auto"/>
        <w:right w:val="none" w:sz="0" w:space="0" w:color="auto"/>
      </w:divBdr>
    </w:div>
    <w:div w:id="178470854">
      <w:bodyDiv w:val="1"/>
      <w:marLeft w:val="0"/>
      <w:marRight w:val="0"/>
      <w:marTop w:val="0"/>
      <w:marBottom w:val="0"/>
      <w:divBdr>
        <w:top w:val="none" w:sz="0" w:space="0" w:color="auto"/>
        <w:left w:val="none" w:sz="0" w:space="0" w:color="auto"/>
        <w:bottom w:val="none" w:sz="0" w:space="0" w:color="auto"/>
        <w:right w:val="none" w:sz="0" w:space="0" w:color="auto"/>
      </w:divBdr>
    </w:div>
    <w:div w:id="178664769">
      <w:bodyDiv w:val="1"/>
      <w:marLeft w:val="0"/>
      <w:marRight w:val="0"/>
      <w:marTop w:val="0"/>
      <w:marBottom w:val="0"/>
      <w:divBdr>
        <w:top w:val="none" w:sz="0" w:space="0" w:color="auto"/>
        <w:left w:val="none" w:sz="0" w:space="0" w:color="auto"/>
        <w:bottom w:val="none" w:sz="0" w:space="0" w:color="auto"/>
        <w:right w:val="none" w:sz="0" w:space="0" w:color="auto"/>
      </w:divBdr>
    </w:div>
    <w:div w:id="178737291">
      <w:bodyDiv w:val="1"/>
      <w:marLeft w:val="0"/>
      <w:marRight w:val="0"/>
      <w:marTop w:val="0"/>
      <w:marBottom w:val="0"/>
      <w:divBdr>
        <w:top w:val="none" w:sz="0" w:space="0" w:color="auto"/>
        <w:left w:val="none" w:sz="0" w:space="0" w:color="auto"/>
        <w:bottom w:val="none" w:sz="0" w:space="0" w:color="auto"/>
        <w:right w:val="none" w:sz="0" w:space="0" w:color="auto"/>
      </w:divBdr>
    </w:div>
    <w:div w:id="178738933">
      <w:bodyDiv w:val="1"/>
      <w:marLeft w:val="0"/>
      <w:marRight w:val="0"/>
      <w:marTop w:val="0"/>
      <w:marBottom w:val="0"/>
      <w:divBdr>
        <w:top w:val="none" w:sz="0" w:space="0" w:color="auto"/>
        <w:left w:val="none" w:sz="0" w:space="0" w:color="auto"/>
        <w:bottom w:val="none" w:sz="0" w:space="0" w:color="auto"/>
        <w:right w:val="none" w:sz="0" w:space="0" w:color="auto"/>
      </w:divBdr>
    </w:div>
    <w:div w:id="179007504">
      <w:bodyDiv w:val="1"/>
      <w:marLeft w:val="0"/>
      <w:marRight w:val="0"/>
      <w:marTop w:val="0"/>
      <w:marBottom w:val="0"/>
      <w:divBdr>
        <w:top w:val="none" w:sz="0" w:space="0" w:color="auto"/>
        <w:left w:val="none" w:sz="0" w:space="0" w:color="auto"/>
        <w:bottom w:val="none" w:sz="0" w:space="0" w:color="auto"/>
        <w:right w:val="none" w:sz="0" w:space="0" w:color="auto"/>
      </w:divBdr>
    </w:div>
    <w:div w:id="179055299">
      <w:bodyDiv w:val="1"/>
      <w:marLeft w:val="0"/>
      <w:marRight w:val="0"/>
      <w:marTop w:val="0"/>
      <w:marBottom w:val="0"/>
      <w:divBdr>
        <w:top w:val="none" w:sz="0" w:space="0" w:color="auto"/>
        <w:left w:val="none" w:sz="0" w:space="0" w:color="auto"/>
        <w:bottom w:val="none" w:sz="0" w:space="0" w:color="auto"/>
        <w:right w:val="none" w:sz="0" w:space="0" w:color="auto"/>
      </w:divBdr>
    </w:div>
    <w:div w:id="179466327">
      <w:bodyDiv w:val="1"/>
      <w:marLeft w:val="0"/>
      <w:marRight w:val="0"/>
      <w:marTop w:val="0"/>
      <w:marBottom w:val="0"/>
      <w:divBdr>
        <w:top w:val="none" w:sz="0" w:space="0" w:color="auto"/>
        <w:left w:val="none" w:sz="0" w:space="0" w:color="auto"/>
        <w:bottom w:val="none" w:sz="0" w:space="0" w:color="auto"/>
        <w:right w:val="none" w:sz="0" w:space="0" w:color="auto"/>
      </w:divBdr>
    </w:div>
    <w:div w:id="179513339">
      <w:bodyDiv w:val="1"/>
      <w:marLeft w:val="0"/>
      <w:marRight w:val="0"/>
      <w:marTop w:val="0"/>
      <w:marBottom w:val="0"/>
      <w:divBdr>
        <w:top w:val="none" w:sz="0" w:space="0" w:color="auto"/>
        <w:left w:val="none" w:sz="0" w:space="0" w:color="auto"/>
        <w:bottom w:val="none" w:sz="0" w:space="0" w:color="auto"/>
        <w:right w:val="none" w:sz="0" w:space="0" w:color="auto"/>
      </w:divBdr>
    </w:div>
    <w:div w:id="179585860">
      <w:bodyDiv w:val="1"/>
      <w:marLeft w:val="0"/>
      <w:marRight w:val="0"/>
      <w:marTop w:val="0"/>
      <w:marBottom w:val="0"/>
      <w:divBdr>
        <w:top w:val="none" w:sz="0" w:space="0" w:color="auto"/>
        <w:left w:val="none" w:sz="0" w:space="0" w:color="auto"/>
        <w:bottom w:val="none" w:sz="0" w:space="0" w:color="auto"/>
        <w:right w:val="none" w:sz="0" w:space="0" w:color="auto"/>
      </w:divBdr>
    </w:div>
    <w:div w:id="179709557">
      <w:bodyDiv w:val="1"/>
      <w:marLeft w:val="0"/>
      <w:marRight w:val="0"/>
      <w:marTop w:val="0"/>
      <w:marBottom w:val="0"/>
      <w:divBdr>
        <w:top w:val="none" w:sz="0" w:space="0" w:color="auto"/>
        <w:left w:val="none" w:sz="0" w:space="0" w:color="auto"/>
        <w:bottom w:val="none" w:sz="0" w:space="0" w:color="auto"/>
        <w:right w:val="none" w:sz="0" w:space="0" w:color="auto"/>
      </w:divBdr>
    </w:div>
    <w:div w:id="179779665">
      <w:bodyDiv w:val="1"/>
      <w:marLeft w:val="0"/>
      <w:marRight w:val="0"/>
      <w:marTop w:val="0"/>
      <w:marBottom w:val="0"/>
      <w:divBdr>
        <w:top w:val="none" w:sz="0" w:space="0" w:color="auto"/>
        <w:left w:val="none" w:sz="0" w:space="0" w:color="auto"/>
        <w:bottom w:val="none" w:sz="0" w:space="0" w:color="auto"/>
        <w:right w:val="none" w:sz="0" w:space="0" w:color="auto"/>
      </w:divBdr>
    </w:div>
    <w:div w:id="179780551">
      <w:bodyDiv w:val="1"/>
      <w:marLeft w:val="0"/>
      <w:marRight w:val="0"/>
      <w:marTop w:val="0"/>
      <w:marBottom w:val="0"/>
      <w:divBdr>
        <w:top w:val="none" w:sz="0" w:space="0" w:color="auto"/>
        <w:left w:val="none" w:sz="0" w:space="0" w:color="auto"/>
        <w:bottom w:val="none" w:sz="0" w:space="0" w:color="auto"/>
        <w:right w:val="none" w:sz="0" w:space="0" w:color="auto"/>
      </w:divBdr>
    </w:div>
    <w:div w:id="179900461">
      <w:bodyDiv w:val="1"/>
      <w:marLeft w:val="0"/>
      <w:marRight w:val="0"/>
      <w:marTop w:val="0"/>
      <w:marBottom w:val="0"/>
      <w:divBdr>
        <w:top w:val="none" w:sz="0" w:space="0" w:color="auto"/>
        <w:left w:val="none" w:sz="0" w:space="0" w:color="auto"/>
        <w:bottom w:val="none" w:sz="0" w:space="0" w:color="auto"/>
        <w:right w:val="none" w:sz="0" w:space="0" w:color="auto"/>
      </w:divBdr>
    </w:div>
    <w:div w:id="179902737">
      <w:bodyDiv w:val="1"/>
      <w:marLeft w:val="0"/>
      <w:marRight w:val="0"/>
      <w:marTop w:val="0"/>
      <w:marBottom w:val="0"/>
      <w:divBdr>
        <w:top w:val="none" w:sz="0" w:space="0" w:color="auto"/>
        <w:left w:val="none" w:sz="0" w:space="0" w:color="auto"/>
        <w:bottom w:val="none" w:sz="0" w:space="0" w:color="auto"/>
        <w:right w:val="none" w:sz="0" w:space="0" w:color="auto"/>
      </w:divBdr>
    </w:div>
    <w:div w:id="179903233">
      <w:bodyDiv w:val="1"/>
      <w:marLeft w:val="0"/>
      <w:marRight w:val="0"/>
      <w:marTop w:val="0"/>
      <w:marBottom w:val="0"/>
      <w:divBdr>
        <w:top w:val="none" w:sz="0" w:space="0" w:color="auto"/>
        <w:left w:val="none" w:sz="0" w:space="0" w:color="auto"/>
        <w:bottom w:val="none" w:sz="0" w:space="0" w:color="auto"/>
        <w:right w:val="none" w:sz="0" w:space="0" w:color="auto"/>
      </w:divBdr>
    </w:div>
    <w:div w:id="179927724">
      <w:bodyDiv w:val="1"/>
      <w:marLeft w:val="0"/>
      <w:marRight w:val="0"/>
      <w:marTop w:val="0"/>
      <w:marBottom w:val="0"/>
      <w:divBdr>
        <w:top w:val="none" w:sz="0" w:space="0" w:color="auto"/>
        <w:left w:val="none" w:sz="0" w:space="0" w:color="auto"/>
        <w:bottom w:val="none" w:sz="0" w:space="0" w:color="auto"/>
        <w:right w:val="none" w:sz="0" w:space="0" w:color="auto"/>
      </w:divBdr>
    </w:div>
    <w:div w:id="180361324">
      <w:bodyDiv w:val="1"/>
      <w:marLeft w:val="0"/>
      <w:marRight w:val="0"/>
      <w:marTop w:val="0"/>
      <w:marBottom w:val="0"/>
      <w:divBdr>
        <w:top w:val="none" w:sz="0" w:space="0" w:color="auto"/>
        <w:left w:val="none" w:sz="0" w:space="0" w:color="auto"/>
        <w:bottom w:val="none" w:sz="0" w:space="0" w:color="auto"/>
        <w:right w:val="none" w:sz="0" w:space="0" w:color="auto"/>
      </w:divBdr>
    </w:div>
    <w:div w:id="180555683">
      <w:bodyDiv w:val="1"/>
      <w:marLeft w:val="0"/>
      <w:marRight w:val="0"/>
      <w:marTop w:val="0"/>
      <w:marBottom w:val="0"/>
      <w:divBdr>
        <w:top w:val="none" w:sz="0" w:space="0" w:color="auto"/>
        <w:left w:val="none" w:sz="0" w:space="0" w:color="auto"/>
        <w:bottom w:val="none" w:sz="0" w:space="0" w:color="auto"/>
        <w:right w:val="none" w:sz="0" w:space="0" w:color="auto"/>
      </w:divBdr>
    </w:div>
    <w:div w:id="180702266">
      <w:bodyDiv w:val="1"/>
      <w:marLeft w:val="0"/>
      <w:marRight w:val="0"/>
      <w:marTop w:val="0"/>
      <w:marBottom w:val="0"/>
      <w:divBdr>
        <w:top w:val="none" w:sz="0" w:space="0" w:color="auto"/>
        <w:left w:val="none" w:sz="0" w:space="0" w:color="auto"/>
        <w:bottom w:val="none" w:sz="0" w:space="0" w:color="auto"/>
        <w:right w:val="none" w:sz="0" w:space="0" w:color="auto"/>
      </w:divBdr>
    </w:div>
    <w:div w:id="180899794">
      <w:bodyDiv w:val="1"/>
      <w:marLeft w:val="0"/>
      <w:marRight w:val="0"/>
      <w:marTop w:val="0"/>
      <w:marBottom w:val="0"/>
      <w:divBdr>
        <w:top w:val="none" w:sz="0" w:space="0" w:color="auto"/>
        <w:left w:val="none" w:sz="0" w:space="0" w:color="auto"/>
        <w:bottom w:val="none" w:sz="0" w:space="0" w:color="auto"/>
        <w:right w:val="none" w:sz="0" w:space="0" w:color="auto"/>
      </w:divBdr>
    </w:div>
    <w:div w:id="180974528">
      <w:bodyDiv w:val="1"/>
      <w:marLeft w:val="0"/>
      <w:marRight w:val="0"/>
      <w:marTop w:val="0"/>
      <w:marBottom w:val="0"/>
      <w:divBdr>
        <w:top w:val="none" w:sz="0" w:space="0" w:color="auto"/>
        <w:left w:val="none" w:sz="0" w:space="0" w:color="auto"/>
        <w:bottom w:val="none" w:sz="0" w:space="0" w:color="auto"/>
        <w:right w:val="none" w:sz="0" w:space="0" w:color="auto"/>
      </w:divBdr>
    </w:div>
    <w:div w:id="181361926">
      <w:bodyDiv w:val="1"/>
      <w:marLeft w:val="0"/>
      <w:marRight w:val="0"/>
      <w:marTop w:val="0"/>
      <w:marBottom w:val="0"/>
      <w:divBdr>
        <w:top w:val="none" w:sz="0" w:space="0" w:color="auto"/>
        <w:left w:val="none" w:sz="0" w:space="0" w:color="auto"/>
        <w:bottom w:val="none" w:sz="0" w:space="0" w:color="auto"/>
        <w:right w:val="none" w:sz="0" w:space="0" w:color="auto"/>
      </w:divBdr>
    </w:div>
    <w:div w:id="181364312">
      <w:bodyDiv w:val="1"/>
      <w:marLeft w:val="0"/>
      <w:marRight w:val="0"/>
      <w:marTop w:val="0"/>
      <w:marBottom w:val="0"/>
      <w:divBdr>
        <w:top w:val="none" w:sz="0" w:space="0" w:color="auto"/>
        <w:left w:val="none" w:sz="0" w:space="0" w:color="auto"/>
        <w:bottom w:val="none" w:sz="0" w:space="0" w:color="auto"/>
        <w:right w:val="none" w:sz="0" w:space="0" w:color="auto"/>
      </w:divBdr>
    </w:div>
    <w:div w:id="181435526">
      <w:bodyDiv w:val="1"/>
      <w:marLeft w:val="0"/>
      <w:marRight w:val="0"/>
      <w:marTop w:val="0"/>
      <w:marBottom w:val="0"/>
      <w:divBdr>
        <w:top w:val="none" w:sz="0" w:space="0" w:color="auto"/>
        <w:left w:val="none" w:sz="0" w:space="0" w:color="auto"/>
        <w:bottom w:val="none" w:sz="0" w:space="0" w:color="auto"/>
        <w:right w:val="none" w:sz="0" w:space="0" w:color="auto"/>
      </w:divBdr>
    </w:div>
    <w:div w:id="181555159">
      <w:bodyDiv w:val="1"/>
      <w:marLeft w:val="0"/>
      <w:marRight w:val="0"/>
      <w:marTop w:val="0"/>
      <w:marBottom w:val="0"/>
      <w:divBdr>
        <w:top w:val="none" w:sz="0" w:space="0" w:color="auto"/>
        <w:left w:val="none" w:sz="0" w:space="0" w:color="auto"/>
        <w:bottom w:val="none" w:sz="0" w:space="0" w:color="auto"/>
        <w:right w:val="none" w:sz="0" w:space="0" w:color="auto"/>
      </w:divBdr>
    </w:div>
    <w:div w:id="181600493">
      <w:bodyDiv w:val="1"/>
      <w:marLeft w:val="0"/>
      <w:marRight w:val="0"/>
      <w:marTop w:val="0"/>
      <w:marBottom w:val="0"/>
      <w:divBdr>
        <w:top w:val="none" w:sz="0" w:space="0" w:color="auto"/>
        <w:left w:val="none" w:sz="0" w:space="0" w:color="auto"/>
        <w:bottom w:val="none" w:sz="0" w:space="0" w:color="auto"/>
        <w:right w:val="none" w:sz="0" w:space="0" w:color="auto"/>
      </w:divBdr>
    </w:div>
    <w:div w:id="181600667">
      <w:bodyDiv w:val="1"/>
      <w:marLeft w:val="0"/>
      <w:marRight w:val="0"/>
      <w:marTop w:val="0"/>
      <w:marBottom w:val="0"/>
      <w:divBdr>
        <w:top w:val="none" w:sz="0" w:space="0" w:color="auto"/>
        <w:left w:val="none" w:sz="0" w:space="0" w:color="auto"/>
        <w:bottom w:val="none" w:sz="0" w:space="0" w:color="auto"/>
        <w:right w:val="none" w:sz="0" w:space="0" w:color="auto"/>
      </w:divBdr>
    </w:div>
    <w:div w:id="181676126">
      <w:bodyDiv w:val="1"/>
      <w:marLeft w:val="0"/>
      <w:marRight w:val="0"/>
      <w:marTop w:val="0"/>
      <w:marBottom w:val="0"/>
      <w:divBdr>
        <w:top w:val="none" w:sz="0" w:space="0" w:color="auto"/>
        <w:left w:val="none" w:sz="0" w:space="0" w:color="auto"/>
        <w:bottom w:val="none" w:sz="0" w:space="0" w:color="auto"/>
        <w:right w:val="none" w:sz="0" w:space="0" w:color="auto"/>
      </w:divBdr>
    </w:div>
    <w:div w:id="182325025">
      <w:bodyDiv w:val="1"/>
      <w:marLeft w:val="0"/>
      <w:marRight w:val="0"/>
      <w:marTop w:val="0"/>
      <w:marBottom w:val="0"/>
      <w:divBdr>
        <w:top w:val="none" w:sz="0" w:space="0" w:color="auto"/>
        <w:left w:val="none" w:sz="0" w:space="0" w:color="auto"/>
        <w:bottom w:val="none" w:sz="0" w:space="0" w:color="auto"/>
        <w:right w:val="none" w:sz="0" w:space="0" w:color="auto"/>
      </w:divBdr>
    </w:div>
    <w:div w:id="182473364">
      <w:bodyDiv w:val="1"/>
      <w:marLeft w:val="0"/>
      <w:marRight w:val="0"/>
      <w:marTop w:val="0"/>
      <w:marBottom w:val="0"/>
      <w:divBdr>
        <w:top w:val="none" w:sz="0" w:space="0" w:color="auto"/>
        <w:left w:val="none" w:sz="0" w:space="0" w:color="auto"/>
        <w:bottom w:val="none" w:sz="0" w:space="0" w:color="auto"/>
        <w:right w:val="none" w:sz="0" w:space="0" w:color="auto"/>
      </w:divBdr>
    </w:div>
    <w:div w:id="182520937">
      <w:bodyDiv w:val="1"/>
      <w:marLeft w:val="0"/>
      <w:marRight w:val="0"/>
      <w:marTop w:val="0"/>
      <w:marBottom w:val="0"/>
      <w:divBdr>
        <w:top w:val="none" w:sz="0" w:space="0" w:color="auto"/>
        <w:left w:val="none" w:sz="0" w:space="0" w:color="auto"/>
        <w:bottom w:val="none" w:sz="0" w:space="0" w:color="auto"/>
        <w:right w:val="none" w:sz="0" w:space="0" w:color="auto"/>
      </w:divBdr>
    </w:div>
    <w:div w:id="182525201">
      <w:bodyDiv w:val="1"/>
      <w:marLeft w:val="0"/>
      <w:marRight w:val="0"/>
      <w:marTop w:val="0"/>
      <w:marBottom w:val="0"/>
      <w:divBdr>
        <w:top w:val="none" w:sz="0" w:space="0" w:color="auto"/>
        <w:left w:val="none" w:sz="0" w:space="0" w:color="auto"/>
        <w:bottom w:val="none" w:sz="0" w:space="0" w:color="auto"/>
        <w:right w:val="none" w:sz="0" w:space="0" w:color="auto"/>
      </w:divBdr>
    </w:div>
    <w:div w:id="182745378">
      <w:bodyDiv w:val="1"/>
      <w:marLeft w:val="0"/>
      <w:marRight w:val="0"/>
      <w:marTop w:val="0"/>
      <w:marBottom w:val="0"/>
      <w:divBdr>
        <w:top w:val="none" w:sz="0" w:space="0" w:color="auto"/>
        <w:left w:val="none" w:sz="0" w:space="0" w:color="auto"/>
        <w:bottom w:val="none" w:sz="0" w:space="0" w:color="auto"/>
        <w:right w:val="none" w:sz="0" w:space="0" w:color="auto"/>
      </w:divBdr>
    </w:div>
    <w:div w:id="182793769">
      <w:bodyDiv w:val="1"/>
      <w:marLeft w:val="0"/>
      <w:marRight w:val="0"/>
      <w:marTop w:val="0"/>
      <w:marBottom w:val="0"/>
      <w:divBdr>
        <w:top w:val="none" w:sz="0" w:space="0" w:color="auto"/>
        <w:left w:val="none" w:sz="0" w:space="0" w:color="auto"/>
        <w:bottom w:val="none" w:sz="0" w:space="0" w:color="auto"/>
        <w:right w:val="none" w:sz="0" w:space="0" w:color="auto"/>
      </w:divBdr>
    </w:div>
    <w:div w:id="183053778">
      <w:bodyDiv w:val="1"/>
      <w:marLeft w:val="0"/>
      <w:marRight w:val="0"/>
      <w:marTop w:val="0"/>
      <w:marBottom w:val="0"/>
      <w:divBdr>
        <w:top w:val="none" w:sz="0" w:space="0" w:color="auto"/>
        <w:left w:val="none" w:sz="0" w:space="0" w:color="auto"/>
        <w:bottom w:val="none" w:sz="0" w:space="0" w:color="auto"/>
        <w:right w:val="none" w:sz="0" w:space="0" w:color="auto"/>
      </w:divBdr>
    </w:div>
    <w:div w:id="183135995">
      <w:bodyDiv w:val="1"/>
      <w:marLeft w:val="0"/>
      <w:marRight w:val="0"/>
      <w:marTop w:val="0"/>
      <w:marBottom w:val="0"/>
      <w:divBdr>
        <w:top w:val="none" w:sz="0" w:space="0" w:color="auto"/>
        <w:left w:val="none" w:sz="0" w:space="0" w:color="auto"/>
        <w:bottom w:val="none" w:sz="0" w:space="0" w:color="auto"/>
        <w:right w:val="none" w:sz="0" w:space="0" w:color="auto"/>
      </w:divBdr>
    </w:div>
    <w:div w:id="183328055">
      <w:bodyDiv w:val="1"/>
      <w:marLeft w:val="0"/>
      <w:marRight w:val="0"/>
      <w:marTop w:val="0"/>
      <w:marBottom w:val="0"/>
      <w:divBdr>
        <w:top w:val="none" w:sz="0" w:space="0" w:color="auto"/>
        <w:left w:val="none" w:sz="0" w:space="0" w:color="auto"/>
        <w:bottom w:val="none" w:sz="0" w:space="0" w:color="auto"/>
        <w:right w:val="none" w:sz="0" w:space="0" w:color="auto"/>
      </w:divBdr>
    </w:div>
    <w:div w:id="183399927">
      <w:bodyDiv w:val="1"/>
      <w:marLeft w:val="0"/>
      <w:marRight w:val="0"/>
      <w:marTop w:val="0"/>
      <w:marBottom w:val="0"/>
      <w:divBdr>
        <w:top w:val="none" w:sz="0" w:space="0" w:color="auto"/>
        <w:left w:val="none" w:sz="0" w:space="0" w:color="auto"/>
        <w:bottom w:val="none" w:sz="0" w:space="0" w:color="auto"/>
        <w:right w:val="none" w:sz="0" w:space="0" w:color="auto"/>
      </w:divBdr>
    </w:div>
    <w:div w:id="183590386">
      <w:bodyDiv w:val="1"/>
      <w:marLeft w:val="0"/>
      <w:marRight w:val="0"/>
      <w:marTop w:val="0"/>
      <w:marBottom w:val="0"/>
      <w:divBdr>
        <w:top w:val="none" w:sz="0" w:space="0" w:color="auto"/>
        <w:left w:val="none" w:sz="0" w:space="0" w:color="auto"/>
        <w:bottom w:val="none" w:sz="0" w:space="0" w:color="auto"/>
        <w:right w:val="none" w:sz="0" w:space="0" w:color="auto"/>
      </w:divBdr>
    </w:div>
    <w:div w:id="183718100">
      <w:bodyDiv w:val="1"/>
      <w:marLeft w:val="0"/>
      <w:marRight w:val="0"/>
      <w:marTop w:val="0"/>
      <w:marBottom w:val="0"/>
      <w:divBdr>
        <w:top w:val="none" w:sz="0" w:space="0" w:color="auto"/>
        <w:left w:val="none" w:sz="0" w:space="0" w:color="auto"/>
        <w:bottom w:val="none" w:sz="0" w:space="0" w:color="auto"/>
        <w:right w:val="none" w:sz="0" w:space="0" w:color="auto"/>
      </w:divBdr>
    </w:div>
    <w:div w:id="183789666">
      <w:bodyDiv w:val="1"/>
      <w:marLeft w:val="0"/>
      <w:marRight w:val="0"/>
      <w:marTop w:val="0"/>
      <w:marBottom w:val="0"/>
      <w:divBdr>
        <w:top w:val="none" w:sz="0" w:space="0" w:color="auto"/>
        <w:left w:val="none" w:sz="0" w:space="0" w:color="auto"/>
        <w:bottom w:val="none" w:sz="0" w:space="0" w:color="auto"/>
        <w:right w:val="none" w:sz="0" w:space="0" w:color="auto"/>
      </w:divBdr>
    </w:div>
    <w:div w:id="184171698">
      <w:bodyDiv w:val="1"/>
      <w:marLeft w:val="0"/>
      <w:marRight w:val="0"/>
      <w:marTop w:val="0"/>
      <w:marBottom w:val="0"/>
      <w:divBdr>
        <w:top w:val="none" w:sz="0" w:space="0" w:color="auto"/>
        <w:left w:val="none" w:sz="0" w:space="0" w:color="auto"/>
        <w:bottom w:val="none" w:sz="0" w:space="0" w:color="auto"/>
        <w:right w:val="none" w:sz="0" w:space="0" w:color="auto"/>
      </w:divBdr>
    </w:div>
    <w:div w:id="184683822">
      <w:bodyDiv w:val="1"/>
      <w:marLeft w:val="0"/>
      <w:marRight w:val="0"/>
      <w:marTop w:val="0"/>
      <w:marBottom w:val="0"/>
      <w:divBdr>
        <w:top w:val="none" w:sz="0" w:space="0" w:color="auto"/>
        <w:left w:val="none" w:sz="0" w:space="0" w:color="auto"/>
        <w:bottom w:val="none" w:sz="0" w:space="0" w:color="auto"/>
        <w:right w:val="none" w:sz="0" w:space="0" w:color="auto"/>
      </w:divBdr>
    </w:div>
    <w:div w:id="184902420">
      <w:bodyDiv w:val="1"/>
      <w:marLeft w:val="0"/>
      <w:marRight w:val="0"/>
      <w:marTop w:val="0"/>
      <w:marBottom w:val="0"/>
      <w:divBdr>
        <w:top w:val="none" w:sz="0" w:space="0" w:color="auto"/>
        <w:left w:val="none" w:sz="0" w:space="0" w:color="auto"/>
        <w:bottom w:val="none" w:sz="0" w:space="0" w:color="auto"/>
        <w:right w:val="none" w:sz="0" w:space="0" w:color="auto"/>
      </w:divBdr>
    </w:div>
    <w:div w:id="185098860">
      <w:bodyDiv w:val="1"/>
      <w:marLeft w:val="0"/>
      <w:marRight w:val="0"/>
      <w:marTop w:val="0"/>
      <w:marBottom w:val="0"/>
      <w:divBdr>
        <w:top w:val="none" w:sz="0" w:space="0" w:color="auto"/>
        <w:left w:val="none" w:sz="0" w:space="0" w:color="auto"/>
        <w:bottom w:val="none" w:sz="0" w:space="0" w:color="auto"/>
        <w:right w:val="none" w:sz="0" w:space="0" w:color="auto"/>
      </w:divBdr>
    </w:div>
    <w:div w:id="185335960">
      <w:bodyDiv w:val="1"/>
      <w:marLeft w:val="0"/>
      <w:marRight w:val="0"/>
      <w:marTop w:val="0"/>
      <w:marBottom w:val="0"/>
      <w:divBdr>
        <w:top w:val="none" w:sz="0" w:space="0" w:color="auto"/>
        <w:left w:val="none" w:sz="0" w:space="0" w:color="auto"/>
        <w:bottom w:val="none" w:sz="0" w:space="0" w:color="auto"/>
        <w:right w:val="none" w:sz="0" w:space="0" w:color="auto"/>
      </w:divBdr>
    </w:div>
    <w:div w:id="185797872">
      <w:bodyDiv w:val="1"/>
      <w:marLeft w:val="0"/>
      <w:marRight w:val="0"/>
      <w:marTop w:val="0"/>
      <w:marBottom w:val="0"/>
      <w:divBdr>
        <w:top w:val="none" w:sz="0" w:space="0" w:color="auto"/>
        <w:left w:val="none" w:sz="0" w:space="0" w:color="auto"/>
        <w:bottom w:val="none" w:sz="0" w:space="0" w:color="auto"/>
        <w:right w:val="none" w:sz="0" w:space="0" w:color="auto"/>
      </w:divBdr>
    </w:div>
    <w:div w:id="185947411">
      <w:bodyDiv w:val="1"/>
      <w:marLeft w:val="0"/>
      <w:marRight w:val="0"/>
      <w:marTop w:val="0"/>
      <w:marBottom w:val="0"/>
      <w:divBdr>
        <w:top w:val="none" w:sz="0" w:space="0" w:color="auto"/>
        <w:left w:val="none" w:sz="0" w:space="0" w:color="auto"/>
        <w:bottom w:val="none" w:sz="0" w:space="0" w:color="auto"/>
        <w:right w:val="none" w:sz="0" w:space="0" w:color="auto"/>
      </w:divBdr>
      <w:divsChild>
        <w:div w:id="1588462996">
          <w:marLeft w:val="480"/>
          <w:marRight w:val="0"/>
          <w:marTop w:val="0"/>
          <w:marBottom w:val="0"/>
          <w:divBdr>
            <w:top w:val="none" w:sz="0" w:space="0" w:color="auto"/>
            <w:left w:val="none" w:sz="0" w:space="0" w:color="auto"/>
            <w:bottom w:val="none" w:sz="0" w:space="0" w:color="auto"/>
            <w:right w:val="none" w:sz="0" w:space="0" w:color="auto"/>
          </w:divBdr>
        </w:div>
        <w:div w:id="326713125">
          <w:marLeft w:val="480"/>
          <w:marRight w:val="0"/>
          <w:marTop w:val="0"/>
          <w:marBottom w:val="0"/>
          <w:divBdr>
            <w:top w:val="none" w:sz="0" w:space="0" w:color="auto"/>
            <w:left w:val="none" w:sz="0" w:space="0" w:color="auto"/>
            <w:bottom w:val="none" w:sz="0" w:space="0" w:color="auto"/>
            <w:right w:val="none" w:sz="0" w:space="0" w:color="auto"/>
          </w:divBdr>
        </w:div>
        <w:div w:id="2006393888">
          <w:marLeft w:val="480"/>
          <w:marRight w:val="0"/>
          <w:marTop w:val="0"/>
          <w:marBottom w:val="0"/>
          <w:divBdr>
            <w:top w:val="none" w:sz="0" w:space="0" w:color="auto"/>
            <w:left w:val="none" w:sz="0" w:space="0" w:color="auto"/>
            <w:bottom w:val="none" w:sz="0" w:space="0" w:color="auto"/>
            <w:right w:val="none" w:sz="0" w:space="0" w:color="auto"/>
          </w:divBdr>
        </w:div>
        <w:div w:id="1858613525">
          <w:marLeft w:val="480"/>
          <w:marRight w:val="0"/>
          <w:marTop w:val="0"/>
          <w:marBottom w:val="0"/>
          <w:divBdr>
            <w:top w:val="none" w:sz="0" w:space="0" w:color="auto"/>
            <w:left w:val="none" w:sz="0" w:space="0" w:color="auto"/>
            <w:bottom w:val="none" w:sz="0" w:space="0" w:color="auto"/>
            <w:right w:val="none" w:sz="0" w:space="0" w:color="auto"/>
          </w:divBdr>
        </w:div>
        <w:div w:id="227617278">
          <w:marLeft w:val="480"/>
          <w:marRight w:val="0"/>
          <w:marTop w:val="0"/>
          <w:marBottom w:val="0"/>
          <w:divBdr>
            <w:top w:val="none" w:sz="0" w:space="0" w:color="auto"/>
            <w:left w:val="none" w:sz="0" w:space="0" w:color="auto"/>
            <w:bottom w:val="none" w:sz="0" w:space="0" w:color="auto"/>
            <w:right w:val="none" w:sz="0" w:space="0" w:color="auto"/>
          </w:divBdr>
        </w:div>
        <w:div w:id="2060937358">
          <w:marLeft w:val="480"/>
          <w:marRight w:val="0"/>
          <w:marTop w:val="0"/>
          <w:marBottom w:val="0"/>
          <w:divBdr>
            <w:top w:val="none" w:sz="0" w:space="0" w:color="auto"/>
            <w:left w:val="none" w:sz="0" w:space="0" w:color="auto"/>
            <w:bottom w:val="none" w:sz="0" w:space="0" w:color="auto"/>
            <w:right w:val="none" w:sz="0" w:space="0" w:color="auto"/>
          </w:divBdr>
        </w:div>
        <w:div w:id="911430883">
          <w:marLeft w:val="480"/>
          <w:marRight w:val="0"/>
          <w:marTop w:val="0"/>
          <w:marBottom w:val="0"/>
          <w:divBdr>
            <w:top w:val="none" w:sz="0" w:space="0" w:color="auto"/>
            <w:left w:val="none" w:sz="0" w:space="0" w:color="auto"/>
            <w:bottom w:val="none" w:sz="0" w:space="0" w:color="auto"/>
            <w:right w:val="none" w:sz="0" w:space="0" w:color="auto"/>
          </w:divBdr>
        </w:div>
        <w:div w:id="576211661">
          <w:marLeft w:val="480"/>
          <w:marRight w:val="0"/>
          <w:marTop w:val="0"/>
          <w:marBottom w:val="0"/>
          <w:divBdr>
            <w:top w:val="none" w:sz="0" w:space="0" w:color="auto"/>
            <w:left w:val="none" w:sz="0" w:space="0" w:color="auto"/>
            <w:bottom w:val="none" w:sz="0" w:space="0" w:color="auto"/>
            <w:right w:val="none" w:sz="0" w:space="0" w:color="auto"/>
          </w:divBdr>
        </w:div>
        <w:div w:id="873270701">
          <w:marLeft w:val="480"/>
          <w:marRight w:val="0"/>
          <w:marTop w:val="0"/>
          <w:marBottom w:val="0"/>
          <w:divBdr>
            <w:top w:val="none" w:sz="0" w:space="0" w:color="auto"/>
            <w:left w:val="none" w:sz="0" w:space="0" w:color="auto"/>
            <w:bottom w:val="none" w:sz="0" w:space="0" w:color="auto"/>
            <w:right w:val="none" w:sz="0" w:space="0" w:color="auto"/>
          </w:divBdr>
        </w:div>
        <w:div w:id="1125931047">
          <w:marLeft w:val="480"/>
          <w:marRight w:val="0"/>
          <w:marTop w:val="0"/>
          <w:marBottom w:val="0"/>
          <w:divBdr>
            <w:top w:val="none" w:sz="0" w:space="0" w:color="auto"/>
            <w:left w:val="none" w:sz="0" w:space="0" w:color="auto"/>
            <w:bottom w:val="none" w:sz="0" w:space="0" w:color="auto"/>
            <w:right w:val="none" w:sz="0" w:space="0" w:color="auto"/>
          </w:divBdr>
        </w:div>
        <w:div w:id="1871604674">
          <w:marLeft w:val="480"/>
          <w:marRight w:val="0"/>
          <w:marTop w:val="0"/>
          <w:marBottom w:val="0"/>
          <w:divBdr>
            <w:top w:val="none" w:sz="0" w:space="0" w:color="auto"/>
            <w:left w:val="none" w:sz="0" w:space="0" w:color="auto"/>
            <w:bottom w:val="none" w:sz="0" w:space="0" w:color="auto"/>
            <w:right w:val="none" w:sz="0" w:space="0" w:color="auto"/>
          </w:divBdr>
        </w:div>
        <w:div w:id="739864366">
          <w:marLeft w:val="480"/>
          <w:marRight w:val="0"/>
          <w:marTop w:val="0"/>
          <w:marBottom w:val="0"/>
          <w:divBdr>
            <w:top w:val="none" w:sz="0" w:space="0" w:color="auto"/>
            <w:left w:val="none" w:sz="0" w:space="0" w:color="auto"/>
            <w:bottom w:val="none" w:sz="0" w:space="0" w:color="auto"/>
            <w:right w:val="none" w:sz="0" w:space="0" w:color="auto"/>
          </w:divBdr>
        </w:div>
        <w:div w:id="1383404960">
          <w:marLeft w:val="480"/>
          <w:marRight w:val="0"/>
          <w:marTop w:val="0"/>
          <w:marBottom w:val="0"/>
          <w:divBdr>
            <w:top w:val="none" w:sz="0" w:space="0" w:color="auto"/>
            <w:left w:val="none" w:sz="0" w:space="0" w:color="auto"/>
            <w:bottom w:val="none" w:sz="0" w:space="0" w:color="auto"/>
            <w:right w:val="none" w:sz="0" w:space="0" w:color="auto"/>
          </w:divBdr>
        </w:div>
        <w:div w:id="627860924">
          <w:marLeft w:val="480"/>
          <w:marRight w:val="0"/>
          <w:marTop w:val="0"/>
          <w:marBottom w:val="0"/>
          <w:divBdr>
            <w:top w:val="none" w:sz="0" w:space="0" w:color="auto"/>
            <w:left w:val="none" w:sz="0" w:space="0" w:color="auto"/>
            <w:bottom w:val="none" w:sz="0" w:space="0" w:color="auto"/>
            <w:right w:val="none" w:sz="0" w:space="0" w:color="auto"/>
          </w:divBdr>
        </w:div>
        <w:div w:id="2097481584">
          <w:marLeft w:val="480"/>
          <w:marRight w:val="0"/>
          <w:marTop w:val="0"/>
          <w:marBottom w:val="0"/>
          <w:divBdr>
            <w:top w:val="none" w:sz="0" w:space="0" w:color="auto"/>
            <w:left w:val="none" w:sz="0" w:space="0" w:color="auto"/>
            <w:bottom w:val="none" w:sz="0" w:space="0" w:color="auto"/>
            <w:right w:val="none" w:sz="0" w:space="0" w:color="auto"/>
          </w:divBdr>
        </w:div>
        <w:div w:id="1637373545">
          <w:marLeft w:val="480"/>
          <w:marRight w:val="0"/>
          <w:marTop w:val="0"/>
          <w:marBottom w:val="0"/>
          <w:divBdr>
            <w:top w:val="none" w:sz="0" w:space="0" w:color="auto"/>
            <w:left w:val="none" w:sz="0" w:space="0" w:color="auto"/>
            <w:bottom w:val="none" w:sz="0" w:space="0" w:color="auto"/>
            <w:right w:val="none" w:sz="0" w:space="0" w:color="auto"/>
          </w:divBdr>
        </w:div>
        <w:div w:id="423963090">
          <w:marLeft w:val="480"/>
          <w:marRight w:val="0"/>
          <w:marTop w:val="0"/>
          <w:marBottom w:val="0"/>
          <w:divBdr>
            <w:top w:val="none" w:sz="0" w:space="0" w:color="auto"/>
            <w:left w:val="none" w:sz="0" w:space="0" w:color="auto"/>
            <w:bottom w:val="none" w:sz="0" w:space="0" w:color="auto"/>
            <w:right w:val="none" w:sz="0" w:space="0" w:color="auto"/>
          </w:divBdr>
        </w:div>
        <w:div w:id="1754081520">
          <w:marLeft w:val="480"/>
          <w:marRight w:val="0"/>
          <w:marTop w:val="0"/>
          <w:marBottom w:val="0"/>
          <w:divBdr>
            <w:top w:val="none" w:sz="0" w:space="0" w:color="auto"/>
            <w:left w:val="none" w:sz="0" w:space="0" w:color="auto"/>
            <w:bottom w:val="none" w:sz="0" w:space="0" w:color="auto"/>
            <w:right w:val="none" w:sz="0" w:space="0" w:color="auto"/>
          </w:divBdr>
        </w:div>
        <w:div w:id="399253840">
          <w:marLeft w:val="480"/>
          <w:marRight w:val="0"/>
          <w:marTop w:val="0"/>
          <w:marBottom w:val="0"/>
          <w:divBdr>
            <w:top w:val="none" w:sz="0" w:space="0" w:color="auto"/>
            <w:left w:val="none" w:sz="0" w:space="0" w:color="auto"/>
            <w:bottom w:val="none" w:sz="0" w:space="0" w:color="auto"/>
            <w:right w:val="none" w:sz="0" w:space="0" w:color="auto"/>
          </w:divBdr>
        </w:div>
        <w:div w:id="18512003">
          <w:marLeft w:val="480"/>
          <w:marRight w:val="0"/>
          <w:marTop w:val="0"/>
          <w:marBottom w:val="0"/>
          <w:divBdr>
            <w:top w:val="none" w:sz="0" w:space="0" w:color="auto"/>
            <w:left w:val="none" w:sz="0" w:space="0" w:color="auto"/>
            <w:bottom w:val="none" w:sz="0" w:space="0" w:color="auto"/>
            <w:right w:val="none" w:sz="0" w:space="0" w:color="auto"/>
          </w:divBdr>
        </w:div>
        <w:div w:id="1852061545">
          <w:marLeft w:val="480"/>
          <w:marRight w:val="0"/>
          <w:marTop w:val="0"/>
          <w:marBottom w:val="0"/>
          <w:divBdr>
            <w:top w:val="none" w:sz="0" w:space="0" w:color="auto"/>
            <w:left w:val="none" w:sz="0" w:space="0" w:color="auto"/>
            <w:bottom w:val="none" w:sz="0" w:space="0" w:color="auto"/>
            <w:right w:val="none" w:sz="0" w:space="0" w:color="auto"/>
          </w:divBdr>
        </w:div>
        <w:div w:id="1221986203">
          <w:marLeft w:val="480"/>
          <w:marRight w:val="0"/>
          <w:marTop w:val="0"/>
          <w:marBottom w:val="0"/>
          <w:divBdr>
            <w:top w:val="none" w:sz="0" w:space="0" w:color="auto"/>
            <w:left w:val="none" w:sz="0" w:space="0" w:color="auto"/>
            <w:bottom w:val="none" w:sz="0" w:space="0" w:color="auto"/>
            <w:right w:val="none" w:sz="0" w:space="0" w:color="auto"/>
          </w:divBdr>
        </w:div>
        <w:div w:id="1173570445">
          <w:marLeft w:val="480"/>
          <w:marRight w:val="0"/>
          <w:marTop w:val="0"/>
          <w:marBottom w:val="0"/>
          <w:divBdr>
            <w:top w:val="none" w:sz="0" w:space="0" w:color="auto"/>
            <w:left w:val="none" w:sz="0" w:space="0" w:color="auto"/>
            <w:bottom w:val="none" w:sz="0" w:space="0" w:color="auto"/>
            <w:right w:val="none" w:sz="0" w:space="0" w:color="auto"/>
          </w:divBdr>
        </w:div>
        <w:div w:id="505175918">
          <w:marLeft w:val="480"/>
          <w:marRight w:val="0"/>
          <w:marTop w:val="0"/>
          <w:marBottom w:val="0"/>
          <w:divBdr>
            <w:top w:val="none" w:sz="0" w:space="0" w:color="auto"/>
            <w:left w:val="none" w:sz="0" w:space="0" w:color="auto"/>
            <w:bottom w:val="none" w:sz="0" w:space="0" w:color="auto"/>
            <w:right w:val="none" w:sz="0" w:space="0" w:color="auto"/>
          </w:divBdr>
        </w:div>
        <w:div w:id="895165017">
          <w:marLeft w:val="480"/>
          <w:marRight w:val="0"/>
          <w:marTop w:val="0"/>
          <w:marBottom w:val="0"/>
          <w:divBdr>
            <w:top w:val="none" w:sz="0" w:space="0" w:color="auto"/>
            <w:left w:val="none" w:sz="0" w:space="0" w:color="auto"/>
            <w:bottom w:val="none" w:sz="0" w:space="0" w:color="auto"/>
            <w:right w:val="none" w:sz="0" w:space="0" w:color="auto"/>
          </w:divBdr>
        </w:div>
        <w:div w:id="1142578979">
          <w:marLeft w:val="480"/>
          <w:marRight w:val="0"/>
          <w:marTop w:val="0"/>
          <w:marBottom w:val="0"/>
          <w:divBdr>
            <w:top w:val="none" w:sz="0" w:space="0" w:color="auto"/>
            <w:left w:val="none" w:sz="0" w:space="0" w:color="auto"/>
            <w:bottom w:val="none" w:sz="0" w:space="0" w:color="auto"/>
            <w:right w:val="none" w:sz="0" w:space="0" w:color="auto"/>
          </w:divBdr>
        </w:div>
        <w:div w:id="1845701219">
          <w:marLeft w:val="480"/>
          <w:marRight w:val="0"/>
          <w:marTop w:val="0"/>
          <w:marBottom w:val="0"/>
          <w:divBdr>
            <w:top w:val="none" w:sz="0" w:space="0" w:color="auto"/>
            <w:left w:val="none" w:sz="0" w:space="0" w:color="auto"/>
            <w:bottom w:val="none" w:sz="0" w:space="0" w:color="auto"/>
            <w:right w:val="none" w:sz="0" w:space="0" w:color="auto"/>
          </w:divBdr>
        </w:div>
        <w:div w:id="774054517">
          <w:marLeft w:val="480"/>
          <w:marRight w:val="0"/>
          <w:marTop w:val="0"/>
          <w:marBottom w:val="0"/>
          <w:divBdr>
            <w:top w:val="none" w:sz="0" w:space="0" w:color="auto"/>
            <w:left w:val="none" w:sz="0" w:space="0" w:color="auto"/>
            <w:bottom w:val="none" w:sz="0" w:space="0" w:color="auto"/>
            <w:right w:val="none" w:sz="0" w:space="0" w:color="auto"/>
          </w:divBdr>
        </w:div>
        <w:div w:id="1810436245">
          <w:marLeft w:val="480"/>
          <w:marRight w:val="0"/>
          <w:marTop w:val="0"/>
          <w:marBottom w:val="0"/>
          <w:divBdr>
            <w:top w:val="none" w:sz="0" w:space="0" w:color="auto"/>
            <w:left w:val="none" w:sz="0" w:space="0" w:color="auto"/>
            <w:bottom w:val="none" w:sz="0" w:space="0" w:color="auto"/>
            <w:right w:val="none" w:sz="0" w:space="0" w:color="auto"/>
          </w:divBdr>
        </w:div>
        <w:div w:id="872810751">
          <w:marLeft w:val="480"/>
          <w:marRight w:val="0"/>
          <w:marTop w:val="0"/>
          <w:marBottom w:val="0"/>
          <w:divBdr>
            <w:top w:val="none" w:sz="0" w:space="0" w:color="auto"/>
            <w:left w:val="none" w:sz="0" w:space="0" w:color="auto"/>
            <w:bottom w:val="none" w:sz="0" w:space="0" w:color="auto"/>
            <w:right w:val="none" w:sz="0" w:space="0" w:color="auto"/>
          </w:divBdr>
        </w:div>
        <w:div w:id="933318200">
          <w:marLeft w:val="480"/>
          <w:marRight w:val="0"/>
          <w:marTop w:val="0"/>
          <w:marBottom w:val="0"/>
          <w:divBdr>
            <w:top w:val="none" w:sz="0" w:space="0" w:color="auto"/>
            <w:left w:val="none" w:sz="0" w:space="0" w:color="auto"/>
            <w:bottom w:val="none" w:sz="0" w:space="0" w:color="auto"/>
            <w:right w:val="none" w:sz="0" w:space="0" w:color="auto"/>
          </w:divBdr>
        </w:div>
        <w:div w:id="1688166972">
          <w:marLeft w:val="480"/>
          <w:marRight w:val="0"/>
          <w:marTop w:val="0"/>
          <w:marBottom w:val="0"/>
          <w:divBdr>
            <w:top w:val="none" w:sz="0" w:space="0" w:color="auto"/>
            <w:left w:val="none" w:sz="0" w:space="0" w:color="auto"/>
            <w:bottom w:val="none" w:sz="0" w:space="0" w:color="auto"/>
            <w:right w:val="none" w:sz="0" w:space="0" w:color="auto"/>
          </w:divBdr>
        </w:div>
        <w:div w:id="1026443778">
          <w:marLeft w:val="480"/>
          <w:marRight w:val="0"/>
          <w:marTop w:val="0"/>
          <w:marBottom w:val="0"/>
          <w:divBdr>
            <w:top w:val="none" w:sz="0" w:space="0" w:color="auto"/>
            <w:left w:val="none" w:sz="0" w:space="0" w:color="auto"/>
            <w:bottom w:val="none" w:sz="0" w:space="0" w:color="auto"/>
            <w:right w:val="none" w:sz="0" w:space="0" w:color="auto"/>
          </w:divBdr>
        </w:div>
        <w:div w:id="986471069">
          <w:marLeft w:val="480"/>
          <w:marRight w:val="0"/>
          <w:marTop w:val="0"/>
          <w:marBottom w:val="0"/>
          <w:divBdr>
            <w:top w:val="none" w:sz="0" w:space="0" w:color="auto"/>
            <w:left w:val="none" w:sz="0" w:space="0" w:color="auto"/>
            <w:bottom w:val="none" w:sz="0" w:space="0" w:color="auto"/>
            <w:right w:val="none" w:sz="0" w:space="0" w:color="auto"/>
          </w:divBdr>
        </w:div>
        <w:div w:id="1455562306">
          <w:marLeft w:val="480"/>
          <w:marRight w:val="0"/>
          <w:marTop w:val="0"/>
          <w:marBottom w:val="0"/>
          <w:divBdr>
            <w:top w:val="none" w:sz="0" w:space="0" w:color="auto"/>
            <w:left w:val="none" w:sz="0" w:space="0" w:color="auto"/>
            <w:bottom w:val="none" w:sz="0" w:space="0" w:color="auto"/>
            <w:right w:val="none" w:sz="0" w:space="0" w:color="auto"/>
          </w:divBdr>
        </w:div>
        <w:div w:id="1694721284">
          <w:marLeft w:val="480"/>
          <w:marRight w:val="0"/>
          <w:marTop w:val="0"/>
          <w:marBottom w:val="0"/>
          <w:divBdr>
            <w:top w:val="none" w:sz="0" w:space="0" w:color="auto"/>
            <w:left w:val="none" w:sz="0" w:space="0" w:color="auto"/>
            <w:bottom w:val="none" w:sz="0" w:space="0" w:color="auto"/>
            <w:right w:val="none" w:sz="0" w:space="0" w:color="auto"/>
          </w:divBdr>
        </w:div>
        <w:div w:id="1582447899">
          <w:marLeft w:val="480"/>
          <w:marRight w:val="0"/>
          <w:marTop w:val="0"/>
          <w:marBottom w:val="0"/>
          <w:divBdr>
            <w:top w:val="none" w:sz="0" w:space="0" w:color="auto"/>
            <w:left w:val="none" w:sz="0" w:space="0" w:color="auto"/>
            <w:bottom w:val="none" w:sz="0" w:space="0" w:color="auto"/>
            <w:right w:val="none" w:sz="0" w:space="0" w:color="auto"/>
          </w:divBdr>
        </w:div>
        <w:div w:id="1472794499">
          <w:marLeft w:val="480"/>
          <w:marRight w:val="0"/>
          <w:marTop w:val="0"/>
          <w:marBottom w:val="0"/>
          <w:divBdr>
            <w:top w:val="none" w:sz="0" w:space="0" w:color="auto"/>
            <w:left w:val="none" w:sz="0" w:space="0" w:color="auto"/>
            <w:bottom w:val="none" w:sz="0" w:space="0" w:color="auto"/>
            <w:right w:val="none" w:sz="0" w:space="0" w:color="auto"/>
          </w:divBdr>
        </w:div>
        <w:div w:id="438262816">
          <w:marLeft w:val="480"/>
          <w:marRight w:val="0"/>
          <w:marTop w:val="0"/>
          <w:marBottom w:val="0"/>
          <w:divBdr>
            <w:top w:val="none" w:sz="0" w:space="0" w:color="auto"/>
            <w:left w:val="none" w:sz="0" w:space="0" w:color="auto"/>
            <w:bottom w:val="none" w:sz="0" w:space="0" w:color="auto"/>
            <w:right w:val="none" w:sz="0" w:space="0" w:color="auto"/>
          </w:divBdr>
        </w:div>
        <w:div w:id="1702246365">
          <w:marLeft w:val="480"/>
          <w:marRight w:val="0"/>
          <w:marTop w:val="0"/>
          <w:marBottom w:val="0"/>
          <w:divBdr>
            <w:top w:val="none" w:sz="0" w:space="0" w:color="auto"/>
            <w:left w:val="none" w:sz="0" w:space="0" w:color="auto"/>
            <w:bottom w:val="none" w:sz="0" w:space="0" w:color="auto"/>
            <w:right w:val="none" w:sz="0" w:space="0" w:color="auto"/>
          </w:divBdr>
        </w:div>
        <w:div w:id="594484090">
          <w:marLeft w:val="480"/>
          <w:marRight w:val="0"/>
          <w:marTop w:val="0"/>
          <w:marBottom w:val="0"/>
          <w:divBdr>
            <w:top w:val="none" w:sz="0" w:space="0" w:color="auto"/>
            <w:left w:val="none" w:sz="0" w:space="0" w:color="auto"/>
            <w:bottom w:val="none" w:sz="0" w:space="0" w:color="auto"/>
            <w:right w:val="none" w:sz="0" w:space="0" w:color="auto"/>
          </w:divBdr>
        </w:div>
        <w:div w:id="835652593">
          <w:marLeft w:val="480"/>
          <w:marRight w:val="0"/>
          <w:marTop w:val="0"/>
          <w:marBottom w:val="0"/>
          <w:divBdr>
            <w:top w:val="none" w:sz="0" w:space="0" w:color="auto"/>
            <w:left w:val="none" w:sz="0" w:space="0" w:color="auto"/>
            <w:bottom w:val="none" w:sz="0" w:space="0" w:color="auto"/>
            <w:right w:val="none" w:sz="0" w:space="0" w:color="auto"/>
          </w:divBdr>
        </w:div>
        <w:div w:id="466512187">
          <w:marLeft w:val="480"/>
          <w:marRight w:val="0"/>
          <w:marTop w:val="0"/>
          <w:marBottom w:val="0"/>
          <w:divBdr>
            <w:top w:val="none" w:sz="0" w:space="0" w:color="auto"/>
            <w:left w:val="none" w:sz="0" w:space="0" w:color="auto"/>
            <w:bottom w:val="none" w:sz="0" w:space="0" w:color="auto"/>
            <w:right w:val="none" w:sz="0" w:space="0" w:color="auto"/>
          </w:divBdr>
        </w:div>
        <w:div w:id="773868488">
          <w:marLeft w:val="480"/>
          <w:marRight w:val="0"/>
          <w:marTop w:val="0"/>
          <w:marBottom w:val="0"/>
          <w:divBdr>
            <w:top w:val="none" w:sz="0" w:space="0" w:color="auto"/>
            <w:left w:val="none" w:sz="0" w:space="0" w:color="auto"/>
            <w:bottom w:val="none" w:sz="0" w:space="0" w:color="auto"/>
            <w:right w:val="none" w:sz="0" w:space="0" w:color="auto"/>
          </w:divBdr>
        </w:div>
        <w:div w:id="1146048577">
          <w:marLeft w:val="480"/>
          <w:marRight w:val="0"/>
          <w:marTop w:val="0"/>
          <w:marBottom w:val="0"/>
          <w:divBdr>
            <w:top w:val="none" w:sz="0" w:space="0" w:color="auto"/>
            <w:left w:val="none" w:sz="0" w:space="0" w:color="auto"/>
            <w:bottom w:val="none" w:sz="0" w:space="0" w:color="auto"/>
            <w:right w:val="none" w:sz="0" w:space="0" w:color="auto"/>
          </w:divBdr>
        </w:div>
        <w:div w:id="2057928372">
          <w:marLeft w:val="480"/>
          <w:marRight w:val="0"/>
          <w:marTop w:val="0"/>
          <w:marBottom w:val="0"/>
          <w:divBdr>
            <w:top w:val="none" w:sz="0" w:space="0" w:color="auto"/>
            <w:left w:val="none" w:sz="0" w:space="0" w:color="auto"/>
            <w:bottom w:val="none" w:sz="0" w:space="0" w:color="auto"/>
            <w:right w:val="none" w:sz="0" w:space="0" w:color="auto"/>
          </w:divBdr>
        </w:div>
        <w:div w:id="1936478858">
          <w:marLeft w:val="480"/>
          <w:marRight w:val="0"/>
          <w:marTop w:val="0"/>
          <w:marBottom w:val="0"/>
          <w:divBdr>
            <w:top w:val="none" w:sz="0" w:space="0" w:color="auto"/>
            <w:left w:val="none" w:sz="0" w:space="0" w:color="auto"/>
            <w:bottom w:val="none" w:sz="0" w:space="0" w:color="auto"/>
            <w:right w:val="none" w:sz="0" w:space="0" w:color="auto"/>
          </w:divBdr>
        </w:div>
        <w:div w:id="281497436">
          <w:marLeft w:val="480"/>
          <w:marRight w:val="0"/>
          <w:marTop w:val="0"/>
          <w:marBottom w:val="0"/>
          <w:divBdr>
            <w:top w:val="none" w:sz="0" w:space="0" w:color="auto"/>
            <w:left w:val="none" w:sz="0" w:space="0" w:color="auto"/>
            <w:bottom w:val="none" w:sz="0" w:space="0" w:color="auto"/>
            <w:right w:val="none" w:sz="0" w:space="0" w:color="auto"/>
          </w:divBdr>
        </w:div>
        <w:div w:id="403725360">
          <w:marLeft w:val="480"/>
          <w:marRight w:val="0"/>
          <w:marTop w:val="0"/>
          <w:marBottom w:val="0"/>
          <w:divBdr>
            <w:top w:val="none" w:sz="0" w:space="0" w:color="auto"/>
            <w:left w:val="none" w:sz="0" w:space="0" w:color="auto"/>
            <w:bottom w:val="none" w:sz="0" w:space="0" w:color="auto"/>
            <w:right w:val="none" w:sz="0" w:space="0" w:color="auto"/>
          </w:divBdr>
        </w:div>
        <w:div w:id="1043166397">
          <w:marLeft w:val="480"/>
          <w:marRight w:val="0"/>
          <w:marTop w:val="0"/>
          <w:marBottom w:val="0"/>
          <w:divBdr>
            <w:top w:val="none" w:sz="0" w:space="0" w:color="auto"/>
            <w:left w:val="none" w:sz="0" w:space="0" w:color="auto"/>
            <w:bottom w:val="none" w:sz="0" w:space="0" w:color="auto"/>
            <w:right w:val="none" w:sz="0" w:space="0" w:color="auto"/>
          </w:divBdr>
        </w:div>
        <w:div w:id="363792067">
          <w:marLeft w:val="480"/>
          <w:marRight w:val="0"/>
          <w:marTop w:val="0"/>
          <w:marBottom w:val="0"/>
          <w:divBdr>
            <w:top w:val="none" w:sz="0" w:space="0" w:color="auto"/>
            <w:left w:val="none" w:sz="0" w:space="0" w:color="auto"/>
            <w:bottom w:val="none" w:sz="0" w:space="0" w:color="auto"/>
            <w:right w:val="none" w:sz="0" w:space="0" w:color="auto"/>
          </w:divBdr>
        </w:div>
        <w:div w:id="2021396186">
          <w:marLeft w:val="480"/>
          <w:marRight w:val="0"/>
          <w:marTop w:val="0"/>
          <w:marBottom w:val="0"/>
          <w:divBdr>
            <w:top w:val="none" w:sz="0" w:space="0" w:color="auto"/>
            <w:left w:val="none" w:sz="0" w:space="0" w:color="auto"/>
            <w:bottom w:val="none" w:sz="0" w:space="0" w:color="auto"/>
            <w:right w:val="none" w:sz="0" w:space="0" w:color="auto"/>
          </w:divBdr>
        </w:div>
        <w:div w:id="1548447926">
          <w:marLeft w:val="480"/>
          <w:marRight w:val="0"/>
          <w:marTop w:val="0"/>
          <w:marBottom w:val="0"/>
          <w:divBdr>
            <w:top w:val="none" w:sz="0" w:space="0" w:color="auto"/>
            <w:left w:val="none" w:sz="0" w:space="0" w:color="auto"/>
            <w:bottom w:val="none" w:sz="0" w:space="0" w:color="auto"/>
            <w:right w:val="none" w:sz="0" w:space="0" w:color="auto"/>
          </w:divBdr>
        </w:div>
        <w:div w:id="225384080">
          <w:marLeft w:val="480"/>
          <w:marRight w:val="0"/>
          <w:marTop w:val="0"/>
          <w:marBottom w:val="0"/>
          <w:divBdr>
            <w:top w:val="none" w:sz="0" w:space="0" w:color="auto"/>
            <w:left w:val="none" w:sz="0" w:space="0" w:color="auto"/>
            <w:bottom w:val="none" w:sz="0" w:space="0" w:color="auto"/>
            <w:right w:val="none" w:sz="0" w:space="0" w:color="auto"/>
          </w:divBdr>
        </w:div>
        <w:div w:id="739521000">
          <w:marLeft w:val="480"/>
          <w:marRight w:val="0"/>
          <w:marTop w:val="0"/>
          <w:marBottom w:val="0"/>
          <w:divBdr>
            <w:top w:val="none" w:sz="0" w:space="0" w:color="auto"/>
            <w:left w:val="none" w:sz="0" w:space="0" w:color="auto"/>
            <w:bottom w:val="none" w:sz="0" w:space="0" w:color="auto"/>
            <w:right w:val="none" w:sz="0" w:space="0" w:color="auto"/>
          </w:divBdr>
        </w:div>
        <w:div w:id="807475537">
          <w:marLeft w:val="480"/>
          <w:marRight w:val="0"/>
          <w:marTop w:val="0"/>
          <w:marBottom w:val="0"/>
          <w:divBdr>
            <w:top w:val="none" w:sz="0" w:space="0" w:color="auto"/>
            <w:left w:val="none" w:sz="0" w:space="0" w:color="auto"/>
            <w:bottom w:val="none" w:sz="0" w:space="0" w:color="auto"/>
            <w:right w:val="none" w:sz="0" w:space="0" w:color="auto"/>
          </w:divBdr>
        </w:div>
        <w:div w:id="948855961">
          <w:marLeft w:val="480"/>
          <w:marRight w:val="0"/>
          <w:marTop w:val="0"/>
          <w:marBottom w:val="0"/>
          <w:divBdr>
            <w:top w:val="none" w:sz="0" w:space="0" w:color="auto"/>
            <w:left w:val="none" w:sz="0" w:space="0" w:color="auto"/>
            <w:bottom w:val="none" w:sz="0" w:space="0" w:color="auto"/>
            <w:right w:val="none" w:sz="0" w:space="0" w:color="auto"/>
          </w:divBdr>
        </w:div>
        <w:div w:id="1978605568">
          <w:marLeft w:val="480"/>
          <w:marRight w:val="0"/>
          <w:marTop w:val="0"/>
          <w:marBottom w:val="0"/>
          <w:divBdr>
            <w:top w:val="none" w:sz="0" w:space="0" w:color="auto"/>
            <w:left w:val="none" w:sz="0" w:space="0" w:color="auto"/>
            <w:bottom w:val="none" w:sz="0" w:space="0" w:color="auto"/>
            <w:right w:val="none" w:sz="0" w:space="0" w:color="auto"/>
          </w:divBdr>
        </w:div>
        <w:div w:id="1097555376">
          <w:marLeft w:val="480"/>
          <w:marRight w:val="0"/>
          <w:marTop w:val="0"/>
          <w:marBottom w:val="0"/>
          <w:divBdr>
            <w:top w:val="none" w:sz="0" w:space="0" w:color="auto"/>
            <w:left w:val="none" w:sz="0" w:space="0" w:color="auto"/>
            <w:bottom w:val="none" w:sz="0" w:space="0" w:color="auto"/>
            <w:right w:val="none" w:sz="0" w:space="0" w:color="auto"/>
          </w:divBdr>
        </w:div>
        <w:div w:id="1588658963">
          <w:marLeft w:val="480"/>
          <w:marRight w:val="0"/>
          <w:marTop w:val="0"/>
          <w:marBottom w:val="0"/>
          <w:divBdr>
            <w:top w:val="none" w:sz="0" w:space="0" w:color="auto"/>
            <w:left w:val="none" w:sz="0" w:space="0" w:color="auto"/>
            <w:bottom w:val="none" w:sz="0" w:space="0" w:color="auto"/>
            <w:right w:val="none" w:sz="0" w:space="0" w:color="auto"/>
          </w:divBdr>
        </w:div>
        <w:div w:id="2023512464">
          <w:marLeft w:val="480"/>
          <w:marRight w:val="0"/>
          <w:marTop w:val="0"/>
          <w:marBottom w:val="0"/>
          <w:divBdr>
            <w:top w:val="none" w:sz="0" w:space="0" w:color="auto"/>
            <w:left w:val="none" w:sz="0" w:space="0" w:color="auto"/>
            <w:bottom w:val="none" w:sz="0" w:space="0" w:color="auto"/>
            <w:right w:val="none" w:sz="0" w:space="0" w:color="auto"/>
          </w:divBdr>
        </w:div>
        <w:div w:id="69814214">
          <w:marLeft w:val="480"/>
          <w:marRight w:val="0"/>
          <w:marTop w:val="0"/>
          <w:marBottom w:val="0"/>
          <w:divBdr>
            <w:top w:val="none" w:sz="0" w:space="0" w:color="auto"/>
            <w:left w:val="none" w:sz="0" w:space="0" w:color="auto"/>
            <w:bottom w:val="none" w:sz="0" w:space="0" w:color="auto"/>
            <w:right w:val="none" w:sz="0" w:space="0" w:color="auto"/>
          </w:divBdr>
        </w:div>
        <w:div w:id="283969391">
          <w:marLeft w:val="480"/>
          <w:marRight w:val="0"/>
          <w:marTop w:val="0"/>
          <w:marBottom w:val="0"/>
          <w:divBdr>
            <w:top w:val="none" w:sz="0" w:space="0" w:color="auto"/>
            <w:left w:val="none" w:sz="0" w:space="0" w:color="auto"/>
            <w:bottom w:val="none" w:sz="0" w:space="0" w:color="auto"/>
            <w:right w:val="none" w:sz="0" w:space="0" w:color="auto"/>
          </w:divBdr>
        </w:div>
        <w:div w:id="1078407735">
          <w:marLeft w:val="480"/>
          <w:marRight w:val="0"/>
          <w:marTop w:val="0"/>
          <w:marBottom w:val="0"/>
          <w:divBdr>
            <w:top w:val="none" w:sz="0" w:space="0" w:color="auto"/>
            <w:left w:val="none" w:sz="0" w:space="0" w:color="auto"/>
            <w:bottom w:val="none" w:sz="0" w:space="0" w:color="auto"/>
            <w:right w:val="none" w:sz="0" w:space="0" w:color="auto"/>
          </w:divBdr>
        </w:div>
        <w:div w:id="237440989">
          <w:marLeft w:val="480"/>
          <w:marRight w:val="0"/>
          <w:marTop w:val="0"/>
          <w:marBottom w:val="0"/>
          <w:divBdr>
            <w:top w:val="none" w:sz="0" w:space="0" w:color="auto"/>
            <w:left w:val="none" w:sz="0" w:space="0" w:color="auto"/>
            <w:bottom w:val="none" w:sz="0" w:space="0" w:color="auto"/>
            <w:right w:val="none" w:sz="0" w:space="0" w:color="auto"/>
          </w:divBdr>
        </w:div>
        <w:div w:id="200245021">
          <w:marLeft w:val="480"/>
          <w:marRight w:val="0"/>
          <w:marTop w:val="0"/>
          <w:marBottom w:val="0"/>
          <w:divBdr>
            <w:top w:val="none" w:sz="0" w:space="0" w:color="auto"/>
            <w:left w:val="none" w:sz="0" w:space="0" w:color="auto"/>
            <w:bottom w:val="none" w:sz="0" w:space="0" w:color="auto"/>
            <w:right w:val="none" w:sz="0" w:space="0" w:color="auto"/>
          </w:divBdr>
        </w:div>
        <w:div w:id="593515231">
          <w:marLeft w:val="480"/>
          <w:marRight w:val="0"/>
          <w:marTop w:val="0"/>
          <w:marBottom w:val="0"/>
          <w:divBdr>
            <w:top w:val="none" w:sz="0" w:space="0" w:color="auto"/>
            <w:left w:val="none" w:sz="0" w:space="0" w:color="auto"/>
            <w:bottom w:val="none" w:sz="0" w:space="0" w:color="auto"/>
            <w:right w:val="none" w:sz="0" w:space="0" w:color="auto"/>
          </w:divBdr>
        </w:div>
        <w:div w:id="1733960390">
          <w:marLeft w:val="480"/>
          <w:marRight w:val="0"/>
          <w:marTop w:val="0"/>
          <w:marBottom w:val="0"/>
          <w:divBdr>
            <w:top w:val="none" w:sz="0" w:space="0" w:color="auto"/>
            <w:left w:val="none" w:sz="0" w:space="0" w:color="auto"/>
            <w:bottom w:val="none" w:sz="0" w:space="0" w:color="auto"/>
            <w:right w:val="none" w:sz="0" w:space="0" w:color="auto"/>
          </w:divBdr>
        </w:div>
        <w:div w:id="658114131">
          <w:marLeft w:val="480"/>
          <w:marRight w:val="0"/>
          <w:marTop w:val="0"/>
          <w:marBottom w:val="0"/>
          <w:divBdr>
            <w:top w:val="none" w:sz="0" w:space="0" w:color="auto"/>
            <w:left w:val="none" w:sz="0" w:space="0" w:color="auto"/>
            <w:bottom w:val="none" w:sz="0" w:space="0" w:color="auto"/>
            <w:right w:val="none" w:sz="0" w:space="0" w:color="auto"/>
          </w:divBdr>
        </w:div>
        <w:div w:id="436755068">
          <w:marLeft w:val="480"/>
          <w:marRight w:val="0"/>
          <w:marTop w:val="0"/>
          <w:marBottom w:val="0"/>
          <w:divBdr>
            <w:top w:val="none" w:sz="0" w:space="0" w:color="auto"/>
            <w:left w:val="none" w:sz="0" w:space="0" w:color="auto"/>
            <w:bottom w:val="none" w:sz="0" w:space="0" w:color="auto"/>
            <w:right w:val="none" w:sz="0" w:space="0" w:color="auto"/>
          </w:divBdr>
        </w:div>
        <w:div w:id="1476558775">
          <w:marLeft w:val="480"/>
          <w:marRight w:val="0"/>
          <w:marTop w:val="0"/>
          <w:marBottom w:val="0"/>
          <w:divBdr>
            <w:top w:val="none" w:sz="0" w:space="0" w:color="auto"/>
            <w:left w:val="none" w:sz="0" w:space="0" w:color="auto"/>
            <w:bottom w:val="none" w:sz="0" w:space="0" w:color="auto"/>
            <w:right w:val="none" w:sz="0" w:space="0" w:color="auto"/>
          </w:divBdr>
        </w:div>
        <w:div w:id="743719538">
          <w:marLeft w:val="480"/>
          <w:marRight w:val="0"/>
          <w:marTop w:val="0"/>
          <w:marBottom w:val="0"/>
          <w:divBdr>
            <w:top w:val="none" w:sz="0" w:space="0" w:color="auto"/>
            <w:left w:val="none" w:sz="0" w:space="0" w:color="auto"/>
            <w:bottom w:val="none" w:sz="0" w:space="0" w:color="auto"/>
            <w:right w:val="none" w:sz="0" w:space="0" w:color="auto"/>
          </w:divBdr>
        </w:div>
        <w:div w:id="770778425">
          <w:marLeft w:val="480"/>
          <w:marRight w:val="0"/>
          <w:marTop w:val="0"/>
          <w:marBottom w:val="0"/>
          <w:divBdr>
            <w:top w:val="none" w:sz="0" w:space="0" w:color="auto"/>
            <w:left w:val="none" w:sz="0" w:space="0" w:color="auto"/>
            <w:bottom w:val="none" w:sz="0" w:space="0" w:color="auto"/>
            <w:right w:val="none" w:sz="0" w:space="0" w:color="auto"/>
          </w:divBdr>
        </w:div>
        <w:div w:id="201137606">
          <w:marLeft w:val="480"/>
          <w:marRight w:val="0"/>
          <w:marTop w:val="0"/>
          <w:marBottom w:val="0"/>
          <w:divBdr>
            <w:top w:val="none" w:sz="0" w:space="0" w:color="auto"/>
            <w:left w:val="none" w:sz="0" w:space="0" w:color="auto"/>
            <w:bottom w:val="none" w:sz="0" w:space="0" w:color="auto"/>
            <w:right w:val="none" w:sz="0" w:space="0" w:color="auto"/>
          </w:divBdr>
        </w:div>
        <w:div w:id="1274634451">
          <w:marLeft w:val="480"/>
          <w:marRight w:val="0"/>
          <w:marTop w:val="0"/>
          <w:marBottom w:val="0"/>
          <w:divBdr>
            <w:top w:val="none" w:sz="0" w:space="0" w:color="auto"/>
            <w:left w:val="none" w:sz="0" w:space="0" w:color="auto"/>
            <w:bottom w:val="none" w:sz="0" w:space="0" w:color="auto"/>
            <w:right w:val="none" w:sz="0" w:space="0" w:color="auto"/>
          </w:divBdr>
        </w:div>
        <w:div w:id="859321944">
          <w:marLeft w:val="480"/>
          <w:marRight w:val="0"/>
          <w:marTop w:val="0"/>
          <w:marBottom w:val="0"/>
          <w:divBdr>
            <w:top w:val="none" w:sz="0" w:space="0" w:color="auto"/>
            <w:left w:val="none" w:sz="0" w:space="0" w:color="auto"/>
            <w:bottom w:val="none" w:sz="0" w:space="0" w:color="auto"/>
            <w:right w:val="none" w:sz="0" w:space="0" w:color="auto"/>
          </w:divBdr>
        </w:div>
        <w:div w:id="1523279183">
          <w:marLeft w:val="480"/>
          <w:marRight w:val="0"/>
          <w:marTop w:val="0"/>
          <w:marBottom w:val="0"/>
          <w:divBdr>
            <w:top w:val="none" w:sz="0" w:space="0" w:color="auto"/>
            <w:left w:val="none" w:sz="0" w:space="0" w:color="auto"/>
            <w:bottom w:val="none" w:sz="0" w:space="0" w:color="auto"/>
            <w:right w:val="none" w:sz="0" w:space="0" w:color="auto"/>
          </w:divBdr>
        </w:div>
        <w:div w:id="460879825">
          <w:marLeft w:val="480"/>
          <w:marRight w:val="0"/>
          <w:marTop w:val="0"/>
          <w:marBottom w:val="0"/>
          <w:divBdr>
            <w:top w:val="none" w:sz="0" w:space="0" w:color="auto"/>
            <w:left w:val="none" w:sz="0" w:space="0" w:color="auto"/>
            <w:bottom w:val="none" w:sz="0" w:space="0" w:color="auto"/>
            <w:right w:val="none" w:sz="0" w:space="0" w:color="auto"/>
          </w:divBdr>
        </w:div>
        <w:div w:id="1266302122">
          <w:marLeft w:val="480"/>
          <w:marRight w:val="0"/>
          <w:marTop w:val="0"/>
          <w:marBottom w:val="0"/>
          <w:divBdr>
            <w:top w:val="none" w:sz="0" w:space="0" w:color="auto"/>
            <w:left w:val="none" w:sz="0" w:space="0" w:color="auto"/>
            <w:bottom w:val="none" w:sz="0" w:space="0" w:color="auto"/>
            <w:right w:val="none" w:sz="0" w:space="0" w:color="auto"/>
          </w:divBdr>
        </w:div>
        <w:div w:id="1759324828">
          <w:marLeft w:val="480"/>
          <w:marRight w:val="0"/>
          <w:marTop w:val="0"/>
          <w:marBottom w:val="0"/>
          <w:divBdr>
            <w:top w:val="none" w:sz="0" w:space="0" w:color="auto"/>
            <w:left w:val="none" w:sz="0" w:space="0" w:color="auto"/>
            <w:bottom w:val="none" w:sz="0" w:space="0" w:color="auto"/>
            <w:right w:val="none" w:sz="0" w:space="0" w:color="auto"/>
          </w:divBdr>
        </w:div>
        <w:div w:id="957375519">
          <w:marLeft w:val="480"/>
          <w:marRight w:val="0"/>
          <w:marTop w:val="0"/>
          <w:marBottom w:val="0"/>
          <w:divBdr>
            <w:top w:val="none" w:sz="0" w:space="0" w:color="auto"/>
            <w:left w:val="none" w:sz="0" w:space="0" w:color="auto"/>
            <w:bottom w:val="none" w:sz="0" w:space="0" w:color="auto"/>
            <w:right w:val="none" w:sz="0" w:space="0" w:color="auto"/>
          </w:divBdr>
        </w:div>
        <w:div w:id="674840625">
          <w:marLeft w:val="480"/>
          <w:marRight w:val="0"/>
          <w:marTop w:val="0"/>
          <w:marBottom w:val="0"/>
          <w:divBdr>
            <w:top w:val="none" w:sz="0" w:space="0" w:color="auto"/>
            <w:left w:val="none" w:sz="0" w:space="0" w:color="auto"/>
            <w:bottom w:val="none" w:sz="0" w:space="0" w:color="auto"/>
            <w:right w:val="none" w:sz="0" w:space="0" w:color="auto"/>
          </w:divBdr>
        </w:div>
        <w:div w:id="859785116">
          <w:marLeft w:val="480"/>
          <w:marRight w:val="0"/>
          <w:marTop w:val="0"/>
          <w:marBottom w:val="0"/>
          <w:divBdr>
            <w:top w:val="none" w:sz="0" w:space="0" w:color="auto"/>
            <w:left w:val="none" w:sz="0" w:space="0" w:color="auto"/>
            <w:bottom w:val="none" w:sz="0" w:space="0" w:color="auto"/>
            <w:right w:val="none" w:sz="0" w:space="0" w:color="auto"/>
          </w:divBdr>
        </w:div>
        <w:div w:id="1374770938">
          <w:marLeft w:val="480"/>
          <w:marRight w:val="0"/>
          <w:marTop w:val="0"/>
          <w:marBottom w:val="0"/>
          <w:divBdr>
            <w:top w:val="none" w:sz="0" w:space="0" w:color="auto"/>
            <w:left w:val="none" w:sz="0" w:space="0" w:color="auto"/>
            <w:bottom w:val="none" w:sz="0" w:space="0" w:color="auto"/>
            <w:right w:val="none" w:sz="0" w:space="0" w:color="auto"/>
          </w:divBdr>
        </w:div>
        <w:div w:id="1634602303">
          <w:marLeft w:val="480"/>
          <w:marRight w:val="0"/>
          <w:marTop w:val="0"/>
          <w:marBottom w:val="0"/>
          <w:divBdr>
            <w:top w:val="none" w:sz="0" w:space="0" w:color="auto"/>
            <w:left w:val="none" w:sz="0" w:space="0" w:color="auto"/>
            <w:bottom w:val="none" w:sz="0" w:space="0" w:color="auto"/>
            <w:right w:val="none" w:sz="0" w:space="0" w:color="auto"/>
          </w:divBdr>
        </w:div>
        <w:div w:id="875895249">
          <w:marLeft w:val="480"/>
          <w:marRight w:val="0"/>
          <w:marTop w:val="0"/>
          <w:marBottom w:val="0"/>
          <w:divBdr>
            <w:top w:val="none" w:sz="0" w:space="0" w:color="auto"/>
            <w:left w:val="none" w:sz="0" w:space="0" w:color="auto"/>
            <w:bottom w:val="none" w:sz="0" w:space="0" w:color="auto"/>
            <w:right w:val="none" w:sz="0" w:space="0" w:color="auto"/>
          </w:divBdr>
        </w:div>
        <w:div w:id="2057121595">
          <w:marLeft w:val="480"/>
          <w:marRight w:val="0"/>
          <w:marTop w:val="0"/>
          <w:marBottom w:val="0"/>
          <w:divBdr>
            <w:top w:val="none" w:sz="0" w:space="0" w:color="auto"/>
            <w:left w:val="none" w:sz="0" w:space="0" w:color="auto"/>
            <w:bottom w:val="none" w:sz="0" w:space="0" w:color="auto"/>
            <w:right w:val="none" w:sz="0" w:space="0" w:color="auto"/>
          </w:divBdr>
        </w:div>
        <w:div w:id="2128810056">
          <w:marLeft w:val="480"/>
          <w:marRight w:val="0"/>
          <w:marTop w:val="0"/>
          <w:marBottom w:val="0"/>
          <w:divBdr>
            <w:top w:val="none" w:sz="0" w:space="0" w:color="auto"/>
            <w:left w:val="none" w:sz="0" w:space="0" w:color="auto"/>
            <w:bottom w:val="none" w:sz="0" w:space="0" w:color="auto"/>
            <w:right w:val="none" w:sz="0" w:space="0" w:color="auto"/>
          </w:divBdr>
        </w:div>
        <w:div w:id="824979189">
          <w:marLeft w:val="480"/>
          <w:marRight w:val="0"/>
          <w:marTop w:val="0"/>
          <w:marBottom w:val="0"/>
          <w:divBdr>
            <w:top w:val="none" w:sz="0" w:space="0" w:color="auto"/>
            <w:left w:val="none" w:sz="0" w:space="0" w:color="auto"/>
            <w:bottom w:val="none" w:sz="0" w:space="0" w:color="auto"/>
            <w:right w:val="none" w:sz="0" w:space="0" w:color="auto"/>
          </w:divBdr>
        </w:div>
        <w:div w:id="106194354">
          <w:marLeft w:val="480"/>
          <w:marRight w:val="0"/>
          <w:marTop w:val="0"/>
          <w:marBottom w:val="0"/>
          <w:divBdr>
            <w:top w:val="none" w:sz="0" w:space="0" w:color="auto"/>
            <w:left w:val="none" w:sz="0" w:space="0" w:color="auto"/>
            <w:bottom w:val="none" w:sz="0" w:space="0" w:color="auto"/>
            <w:right w:val="none" w:sz="0" w:space="0" w:color="auto"/>
          </w:divBdr>
        </w:div>
        <w:div w:id="184755024">
          <w:marLeft w:val="480"/>
          <w:marRight w:val="0"/>
          <w:marTop w:val="0"/>
          <w:marBottom w:val="0"/>
          <w:divBdr>
            <w:top w:val="none" w:sz="0" w:space="0" w:color="auto"/>
            <w:left w:val="none" w:sz="0" w:space="0" w:color="auto"/>
            <w:bottom w:val="none" w:sz="0" w:space="0" w:color="auto"/>
            <w:right w:val="none" w:sz="0" w:space="0" w:color="auto"/>
          </w:divBdr>
        </w:div>
        <w:div w:id="1361515979">
          <w:marLeft w:val="480"/>
          <w:marRight w:val="0"/>
          <w:marTop w:val="0"/>
          <w:marBottom w:val="0"/>
          <w:divBdr>
            <w:top w:val="none" w:sz="0" w:space="0" w:color="auto"/>
            <w:left w:val="none" w:sz="0" w:space="0" w:color="auto"/>
            <w:bottom w:val="none" w:sz="0" w:space="0" w:color="auto"/>
            <w:right w:val="none" w:sz="0" w:space="0" w:color="auto"/>
          </w:divBdr>
        </w:div>
        <w:div w:id="656691498">
          <w:marLeft w:val="480"/>
          <w:marRight w:val="0"/>
          <w:marTop w:val="0"/>
          <w:marBottom w:val="0"/>
          <w:divBdr>
            <w:top w:val="none" w:sz="0" w:space="0" w:color="auto"/>
            <w:left w:val="none" w:sz="0" w:space="0" w:color="auto"/>
            <w:bottom w:val="none" w:sz="0" w:space="0" w:color="auto"/>
            <w:right w:val="none" w:sz="0" w:space="0" w:color="auto"/>
          </w:divBdr>
        </w:div>
        <w:div w:id="1635017680">
          <w:marLeft w:val="480"/>
          <w:marRight w:val="0"/>
          <w:marTop w:val="0"/>
          <w:marBottom w:val="0"/>
          <w:divBdr>
            <w:top w:val="none" w:sz="0" w:space="0" w:color="auto"/>
            <w:left w:val="none" w:sz="0" w:space="0" w:color="auto"/>
            <w:bottom w:val="none" w:sz="0" w:space="0" w:color="auto"/>
            <w:right w:val="none" w:sz="0" w:space="0" w:color="auto"/>
          </w:divBdr>
        </w:div>
        <w:div w:id="1137451045">
          <w:marLeft w:val="480"/>
          <w:marRight w:val="0"/>
          <w:marTop w:val="0"/>
          <w:marBottom w:val="0"/>
          <w:divBdr>
            <w:top w:val="none" w:sz="0" w:space="0" w:color="auto"/>
            <w:left w:val="none" w:sz="0" w:space="0" w:color="auto"/>
            <w:bottom w:val="none" w:sz="0" w:space="0" w:color="auto"/>
            <w:right w:val="none" w:sz="0" w:space="0" w:color="auto"/>
          </w:divBdr>
        </w:div>
        <w:div w:id="1249075280">
          <w:marLeft w:val="480"/>
          <w:marRight w:val="0"/>
          <w:marTop w:val="0"/>
          <w:marBottom w:val="0"/>
          <w:divBdr>
            <w:top w:val="none" w:sz="0" w:space="0" w:color="auto"/>
            <w:left w:val="none" w:sz="0" w:space="0" w:color="auto"/>
            <w:bottom w:val="none" w:sz="0" w:space="0" w:color="auto"/>
            <w:right w:val="none" w:sz="0" w:space="0" w:color="auto"/>
          </w:divBdr>
        </w:div>
        <w:div w:id="2113698785">
          <w:marLeft w:val="480"/>
          <w:marRight w:val="0"/>
          <w:marTop w:val="0"/>
          <w:marBottom w:val="0"/>
          <w:divBdr>
            <w:top w:val="none" w:sz="0" w:space="0" w:color="auto"/>
            <w:left w:val="none" w:sz="0" w:space="0" w:color="auto"/>
            <w:bottom w:val="none" w:sz="0" w:space="0" w:color="auto"/>
            <w:right w:val="none" w:sz="0" w:space="0" w:color="auto"/>
          </w:divBdr>
        </w:div>
        <w:div w:id="409472813">
          <w:marLeft w:val="480"/>
          <w:marRight w:val="0"/>
          <w:marTop w:val="0"/>
          <w:marBottom w:val="0"/>
          <w:divBdr>
            <w:top w:val="none" w:sz="0" w:space="0" w:color="auto"/>
            <w:left w:val="none" w:sz="0" w:space="0" w:color="auto"/>
            <w:bottom w:val="none" w:sz="0" w:space="0" w:color="auto"/>
            <w:right w:val="none" w:sz="0" w:space="0" w:color="auto"/>
          </w:divBdr>
        </w:div>
        <w:div w:id="879630979">
          <w:marLeft w:val="480"/>
          <w:marRight w:val="0"/>
          <w:marTop w:val="0"/>
          <w:marBottom w:val="0"/>
          <w:divBdr>
            <w:top w:val="none" w:sz="0" w:space="0" w:color="auto"/>
            <w:left w:val="none" w:sz="0" w:space="0" w:color="auto"/>
            <w:bottom w:val="none" w:sz="0" w:space="0" w:color="auto"/>
            <w:right w:val="none" w:sz="0" w:space="0" w:color="auto"/>
          </w:divBdr>
        </w:div>
        <w:div w:id="800457490">
          <w:marLeft w:val="480"/>
          <w:marRight w:val="0"/>
          <w:marTop w:val="0"/>
          <w:marBottom w:val="0"/>
          <w:divBdr>
            <w:top w:val="none" w:sz="0" w:space="0" w:color="auto"/>
            <w:left w:val="none" w:sz="0" w:space="0" w:color="auto"/>
            <w:bottom w:val="none" w:sz="0" w:space="0" w:color="auto"/>
            <w:right w:val="none" w:sz="0" w:space="0" w:color="auto"/>
          </w:divBdr>
        </w:div>
        <w:div w:id="1619796217">
          <w:marLeft w:val="480"/>
          <w:marRight w:val="0"/>
          <w:marTop w:val="0"/>
          <w:marBottom w:val="0"/>
          <w:divBdr>
            <w:top w:val="none" w:sz="0" w:space="0" w:color="auto"/>
            <w:left w:val="none" w:sz="0" w:space="0" w:color="auto"/>
            <w:bottom w:val="none" w:sz="0" w:space="0" w:color="auto"/>
            <w:right w:val="none" w:sz="0" w:space="0" w:color="auto"/>
          </w:divBdr>
        </w:div>
        <w:div w:id="3633050">
          <w:marLeft w:val="480"/>
          <w:marRight w:val="0"/>
          <w:marTop w:val="0"/>
          <w:marBottom w:val="0"/>
          <w:divBdr>
            <w:top w:val="none" w:sz="0" w:space="0" w:color="auto"/>
            <w:left w:val="none" w:sz="0" w:space="0" w:color="auto"/>
            <w:bottom w:val="none" w:sz="0" w:space="0" w:color="auto"/>
            <w:right w:val="none" w:sz="0" w:space="0" w:color="auto"/>
          </w:divBdr>
        </w:div>
        <w:div w:id="322974373">
          <w:marLeft w:val="480"/>
          <w:marRight w:val="0"/>
          <w:marTop w:val="0"/>
          <w:marBottom w:val="0"/>
          <w:divBdr>
            <w:top w:val="none" w:sz="0" w:space="0" w:color="auto"/>
            <w:left w:val="none" w:sz="0" w:space="0" w:color="auto"/>
            <w:bottom w:val="none" w:sz="0" w:space="0" w:color="auto"/>
            <w:right w:val="none" w:sz="0" w:space="0" w:color="auto"/>
          </w:divBdr>
        </w:div>
        <w:div w:id="1845973526">
          <w:marLeft w:val="480"/>
          <w:marRight w:val="0"/>
          <w:marTop w:val="0"/>
          <w:marBottom w:val="0"/>
          <w:divBdr>
            <w:top w:val="none" w:sz="0" w:space="0" w:color="auto"/>
            <w:left w:val="none" w:sz="0" w:space="0" w:color="auto"/>
            <w:bottom w:val="none" w:sz="0" w:space="0" w:color="auto"/>
            <w:right w:val="none" w:sz="0" w:space="0" w:color="auto"/>
          </w:divBdr>
        </w:div>
        <w:div w:id="902519294">
          <w:marLeft w:val="480"/>
          <w:marRight w:val="0"/>
          <w:marTop w:val="0"/>
          <w:marBottom w:val="0"/>
          <w:divBdr>
            <w:top w:val="none" w:sz="0" w:space="0" w:color="auto"/>
            <w:left w:val="none" w:sz="0" w:space="0" w:color="auto"/>
            <w:bottom w:val="none" w:sz="0" w:space="0" w:color="auto"/>
            <w:right w:val="none" w:sz="0" w:space="0" w:color="auto"/>
          </w:divBdr>
        </w:div>
        <w:div w:id="316879315">
          <w:marLeft w:val="480"/>
          <w:marRight w:val="0"/>
          <w:marTop w:val="0"/>
          <w:marBottom w:val="0"/>
          <w:divBdr>
            <w:top w:val="none" w:sz="0" w:space="0" w:color="auto"/>
            <w:left w:val="none" w:sz="0" w:space="0" w:color="auto"/>
            <w:bottom w:val="none" w:sz="0" w:space="0" w:color="auto"/>
            <w:right w:val="none" w:sz="0" w:space="0" w:color="auto"/>
          </w:divBdr>
        </w:div>
        <w:div w:id="1976325807">
          <w:marLeft w:val="480"/>
          <w:marRight w:val="0"/>
          <w:marTop w:val="0"/>
          <w:marBottom w:val="0"/>
          <w:divBdr>
            <w:top w:val="none" w:sz="0" w:space="0" w:color="auto"/>
            <w:left w:val="none" w:sz="0" w:space="0" w:color="auto"/>
            <w:bottom w:val="none" w:sz="0" w:space="0" w:color="auto"/>
            <w:right w:val="none" w:sz="0" w:space="0" w:color="auto"/>
          </w:divBdr>
        </w:div>
        <w:div w:id="246428941">
          <w:marLeft w:val="480"/>
          <w:marRight w:val="0"/>
          <w:marTop w:val="0"/>
          <w:marBottom w:val="0"/>
          <w:divBdr>
            <w:top w:val="none" w:sz="0" w:space="0" w:color="auto"/>
            <w:left w:val="none" w:sz="0" w:space="0" w:color="auto"/>
            <w:bottom w:val="none" w:sz="0" w:space="0" w:color="auto"/>
            <w:right w:val="none" w:sz="0" w:space="0" w:color="auto"/>
          </w:divBdr>
        </w:div>
        <w:div w:id="1510557346">
          <w:marLeft w:val="480"/>
          <w:marRight w:val="0"/>
          <w:marTop w:val="0"/>
          <w:marBottom w:val="0"/>
          <w:divBdr>
            <w:top w:val="none" w:sz="0" w:space="0" w:color="auto"/>
            <w:left w:val="none" w:sz="0" w:space="0" w:color="auto"/>
            <w:bottom w:val="none" w:sz="0" w:space="0" w:color="auto"/>
            <w:right w:val="none" w:sz="0" w:space="0" w:color="auto"/>
          </w:divBdr>
        </w:div>
        <w:div w:id="1575123157">
          <w:marLeft w:val="480"/>
          <w:marRight w:val="0"/>
          <w:marTop w:val="0"/>
          <w:marBottom w:val="0"/>
          <w:divBdr>
            <w:top w:val="none" w:sz="0" w:space="0" w:color="auto"/>
            <w:left w:val="none" w:sz="0" w:space="0" w:color="auto"/>
            <w:bottom w:val="none" w:sz="0" w:space="0" w:color="auto"/>
            <w:right w:val="none" w:sz="0" w:space="0" w:color="auto"/>
          </w:divBdr>
        </w:div>
        <w:div w:id="1035278213">
          <w:marLeft w:val="480"/>
          <w:marRight w:val="0"/>
          <w:marTop w:val="0"/>
          <w:marBottom w:val="0"/>
          <w:divBdr>
            <w:top w:val="none" w:sz="0" w:space="0" w:color="auto"/>
            <w:left w:val="none" w:sz="0" w:space="0" w:color="auto"/>
            <w:bottom w:val="none" w:sz="0" w:space="0" w:color="auto"/>
            <w:right w:val="none" w:sz="0" w:space="0" w:color="auto"/>
          </w:divBdr>
        </w:div>
        <w:div w:id="1678655179">
          <w:marLeft w:val="480"/>
          <w:marRight w:val="0"/>
          <w:marTop w:val="0"/>
          <w:marBottom w:val="0"/>
          <w:divBdr>
            <w:top w:val="none" w:sz="0" w:space="0" w:color="auto"/>
            <w:left w:val="none" w:sz="0" w:space="0" w:color="auto"/>
            <w:bottom w:val="none" w:sz="0" w:space="0" w:color="auto"/>
            <w:right w:val="none" w:sz="0" w:space="0" w:color="auto"/>
          </w:divBdr>
        </w:div>
        <w:div w:id="284503433">
          <w:marLeft w:val="480"/>
          <w:marRight w:val="0"/>
          <w:marTop w:val="0"/>
          <w:marBottom w:val="0"/>
          <w:divBdr>
            <w:top w:val="none" w:sz="0" w:space="0" w:color="auto"/>
            <w:left w:val="none" w:sz="0" w:space="0" w:color="auto"/>
            <w:bottom w:val="none" w:sz="0" w:space="0" w:color="auto"/>
            <w:right w:val="none" w:sz="0" w:space="0" w:color="auto"/>
          </w:divBdr>
        </w:div>
        <w:div w:id="1778911251">
          <w:marLeft w:val="480"/>
          <w:marRight w:val="0"/>
          <w:marTop w:val="0"/>
          <w:marBottom w:val="0"/>
          <w:divBdr>
            <w:top w:val="none" w:sz="0" w:space="0" w:color="auto"/>
            <w:left w:val="none" w:sz="0" w:space="0" w:color="auto"/>
            <w:bottom w:val="none" w:sz="0" w:space="0" w:color="auto"/>
            <w:right w:val="none" w:sz="0" w:space="0" w:color="auto"/>
          </w:divBdr>
        </w:div>
        <w:div w:id="1314720280">
          <w:marLeft w:val="480"/>
          <w:marRight w:val="0"/>
          <w:marTop w:val="0"/>
          <w:marBottom w:val="0"/>
          <w:divBdr>
            <w:top w:val="none" w:sz="0" w:space="0" w:color="auto"/>
            <w:left w:val="none" w:sz="0" w:space="0" w:color="auto"/>
            <w:bottom w:val="none" w:sz="0" w:space="0" w:color="auto"/>
            <w:right w:val="none" w:sz="0" w:space="0" w:color="auto"/>
          </w:divBdr>
        </w:div>
        <w:div w:id="1194028300">
          <w:marLeft w:val="480"/>
          <w:marRight w:val="0"/>
          <w:marTop w:val="0"/>
          <w:marBottom w:val="0"/>
          <w:divBdr>
            <w:top w:val="none" w:sz="0" w:space="0" w:color="auto"/>
            <w:left w:val="none" w:sz="0" w:space="0" w:color="auto"/>
            <w:bottom w:val="none" w:sz="0" w:space="0" w:color="auto"/>
            <w:right w:val="none" w:sz="0" w:space="0" w:color="auto"/>
          </w:divBdr>
        </w:div>
        <w:div w:id="197816542">
          <w:marLeft w:val="480"/>
          <w:marRight w:val="0"/>
          <w:marTop w:val="0"/>
          <w:marBottom w:val="0"/>
          <w:divBdr>
            <w:top w:val="none" w:sz="0" w:space="0" w:color="auto"/>
            <w:left w:val="none" w:sz="0" w:space="0" w:color="auto"/>
            <w:bottom w:val="none" w:sz="0" w:space="0" w:color="auto"/>
            <w:right w:val="none" w:sz="0" w:space="0" w:color="auto"/>
          </w:divBdr>
        </w:div>
        <w:div w:id="668603423">
          <w:marLeft w:val="480"/>
          <w:marRight w:val="0"/>
          <w:marTop w:val="0"/>
          <w:marBottom w:val="0"/>
          <w:divBdr>
            <w:top w:val="none" w:sz="0" w:space="0" w:color="auto"/>
            <w:left w:val="none" w:sz="0" w:space="0" w:color="auto"/>
            <w:bottom w:val="none" w:sz="0" w:space="0" w:color="auto"/>
            <w:right w:val="none" w:sz="0" w:space="0" w:color="auto"/>
          </w:divBdr>
        </w:div>
        <w:div w:id="1795321762">
          <w:marLeft w:val="480"/>
          <w:marRight w:val="0"/>
          <w:marTop w:val="0"/>
          <w:marBottom w:val="0"/>
          <w:divBdr>
            <w:top w:val="none" w:sz="0" w:space="0" w:color="auto"/>
            <w:left w:val="none" w:sz="0" w:space="0" w:color="auto"/>
            <w:bottom w:val="none" w:sz="0" w:space="0" w:color="auto"/>
            <w:right w:val="none" w:sz="0" w:space="0" w:color="auto"/>
          </w:divBdr>
        </w:div>
        <w:div w:id="1143237985">
          <w:marLeft w:val="480"/>
          <w:marRight w:val="0"/>
          <w:marTop w:val="0"/>
          <w:marBottom w:val="0"/>
          <w:divBdr>
            <w:top w:val="none" w:sz="0" w:space="0" w:color="auto"/>
            <w:left w:val="none" w:sz="0" w:space="0" w:color="auto"/>
            <w:bottom w:val="none" w:sz="0" w:space="0" w:color="auto"/>
            <w:right w:val="none" w:sz="0" w:space="0" w:color="auto"/>
          </w:divBdr>
        </w:div>
        <w:div w:id="1143887094">
          <w:marLeft w:val="480"/>
          <w:marRight w:val="0"/>
          <w:marTop w:val="0"/>
          <w:marBottom w:val="0"/>
          <w:divBdr>
            <w:top w:val="none" w:sz="0" w:space="0" w:color="auto"/>
            <w:left w:val="none" w:sz="0" w:space="0" w:color="auto"/>
            <w:bottom w:val="none" w:sz="0" w:space="0" w:color="auto"/>
            <w:right w:val="none" w:sz="0" w:space="0" w:color="auto"/>
          </w:divBdr>
        </w:div>
        <w:div w:id="1983384012">
          <w:marLeft w:val="480"/>
          <w:marRight w:val="0"/>
          <w:marTop w:val="0"/>
          <w:marBottom w:val="0"/>
          <w:divBdr>
            <w:top w:val="none" w:sz="0" w:space="0" w:color="auto"/>
            <w:left w:val="none" w:sz="0" w:space="0" w:color="auto"/>
            <w:bottom w:val="none" w:sz="0" w:space="0" w:color="auto"/>
            <w:right w:val="none" w:sz="0" w:space="0" w:color="auto"/>
          </w:divBdr>
        </w:div>
        <w:div w:id="1847480187">
          <w:marLeft w:val="480"/>
          <w:marRight w:val="0"/>
          <w:marTop w:val="0"/>
          <w:marBottom w:val="0"/>
          <w:divBdr>
            <w:top w:val="none" w:sz="0" w:space="0" w:color="auto"/>
            <w:left w:val="none" w:sz="0" w:space="0" w:color="auto"/>
            <w:bottom w:val="none" w:sz="0" w:space="0" w:color="auto"/>
            <w:right w:val="none" w:sz="0" w:space="0" w:color="auto"/>
          </w:divBdr>
        </w:div>
        <w:div w:id="960838769">
          <w:marLeft w:val="480"/>
          <w:marRight w:val="0"/>
          <w:marTop w:val="0"/>
          <w:marBottom w:val="0"/>
          <w:divBdr>
            <w:top w:val="none" w:sz="0" w:space="0" w:color="auto"/>
            <w:left w:val="none" w:sz="0" w:space="0" w:color="auto"/>
            <w:bottom w:val="none" w:sz="0" w:space="0" w:color="auto"/>
            <w:right w:val="none" w:sz="0" w:space="0" w:color="auto"/>
          </w:divBdr>
        </w:div>
        <w:div w:id="1516115585">
          <w:marLeft w:val="480"/>
          <w:marRight w:val="0"/>
          <w:marTop w:val="0"/>
          <w:marBottom w:val="0"/>
          <w:divBdr>
            <w:top w:val="none" w:sz="0" w:space="0" w:color="auto"/>
            <w:left w:val="none" w:sz="0" w:space="0" w:color="auto"/>
            <w:bottom w:val="none" w:sz="0" w:space="0" w:color="auto"/>
            <w:right w:val="none" w:sz="0" w:space="0" w:color="auto"/>
          </w:divBdr>
        </w:div>
        <w:div w:id="1694501881">
          <w:marLeft w:val="480"/>
          <w:marRight w:val="0"/>
          <w:marTop w:val="0"/>
          <w:marBottom w:val="0"/>
          <w:divBdr>
            <w:top w:val="none" w:sz="0" w:space="0" w:color="auto"/>
            <w:left w:val="none" w:sz="0" w:space="0" w:color="auto"/>
            <w:bottom w:val="none" w:sz="0" w:space="0" w:color="auto"/>
            <w:right w:val="none" w:sz="0" w:space="0" w:color="auto"/>
          </w:divBdr>
        </w:div>
        <w:div w:id="1438253420">
          <w:marLeft w:val="480"/>
          <w:marRight w:val="0"/>
          <w:marTop w:val="0"/>
          <w:marBottom w:val="0"/>
          <w:divBdr>
            <w:top w:val="none" w:sz="0" w:space="0" w:color="auto"/>
            <w:left w:val="none" w:sz="0" w:space="0" w:color="auto"/>
            <w:bottom w:val="none" w:sz="0" w:space="0" w:color="auto"/>
            <w:right w:val="none" w:sz="0" w:space="0" w:color="auto"/>
          </w:divBdr>
        </w:div>
        <w:div w:id="631594291">
          <w:marLeft w:val="480"/>
          <w:marRight w:val="0"/>
          <w:marTop w:val="0"/>
          <w:marBottom w:val="0"/>
          <w:divBdr>
            <w:top w:val="none" w:sz="0" w:space="0" w:color="auto"/>
            <w:left w:val="none" w:sz="0" w:space="0" w:color="auto"/>
            <w:bottom w:val="none" w:sz="0" w:space="0" w:color="auto"/>
            <w:right w:val="none" w:sz="0" w:space="0" w:color="auto"/>
          </w:divBdr>
        </w:div>
        <w:div w:id="135417649">
          <w:marLeft w:val="480"/>
          <w:marRight w:val="0"/>
          <w:marTop w:val="0"/>
          <w:marBottom w:val="0"/>
          <w:divBdr>
            <w:top w:val="none" w:sz="0" w:space="0" w:color="auto"/>
            <w:left w:val="none" w:sz="0" w:space="0" w:color="auto"/>
            <w:bottom w:val="none" w:sz="0" w:space="0" w:color="auto"/>
            <w:right w:val="none" w:sz="0" w:space="0" w:color="auto"/>
          </w:divBdr>
        </w:div>
        <w:div w:id="894393773">
          <w:marLeft w:val="480"/>
          <w:marRight w:val="0"/>
          <w:marTop w:val="0"/>
          <w:marBottom w:val="0"/>
          <w:divBdr>
            <w:top w:val="none" w:sz="0" w:space="0" w:color="auto"/>
            <w:left w:val="none" w:sz="0" w:space="0" w:color="auto"/>
            <w:bottom w:val="none" w:sz="0" w:space="0" w:color="auto"/>
            <w:right w:val="none" w:sz="0" w:space="0" w:color="auto"/>
          </w:divBdr>
        </w:div>
        <w:div w:id="1626305612">
          <w:marLeft w:val="480"/>
          <w:marRight w:val="0"/>
          <w:marTop w:val="0"/>
          <w:marBottom w:val="0"/>
          <w:divBdr>
            <w:top w:val="none" w:sz="0" w:space="0" w:color="auto"/>
            <w:left w:val="none" w:sz="0" w:space="0" w:color="auto"/>
            <w:bottom w:val="none" w:sz="0" w:space="0" w:color="auto"/>
            <w:right w:val="none" w:sz="0" w:space="0" w:color="auto"/>
          </w:divBdr>
        </w:div>
        <w:div w:id="1117800141">
          <w:marLeft w:val="480"/>
          <w:marRight w:val="0"/>
          <w:marTop w:val="0"/>
          <w:marBottom w:val="0"/>
          <w:divBdr>
            <w:top w:val="none" w:sz="0" w:space="0" w:color="auto"/>
            <w:left w:val="none" w:sz="0" w:space="0" w:color="auto"/>
            <w:bottom w:val="none" w:sz="0" w:space="0" w:color="auto"/>
            <w:right w:val="none" w:sz="0" w:space="0" w:color="auto"/>
          </w:divBdr>
        </w:div>
        <w:div w:id="1286429452">
          <w:marLeft w:val="480"/>
          <w:marRight w:val="0"/>
          <w:marTop w:val="0"/>
          <w:marBottom w:val="0"/>
          <w:divBdr>
            <w:top w:val="none" w:sz="0" w:space="0" w:color="auto"/>
            <w:left w:val="none" w:sz="0" w:space="0" w:color="auto"/>
            <w:bottom w:val="none" w:sz="0" w:space="0" w:color="auto"/>
            <w:right w:val="none" w:sz="0" w:space="0" w:color="auto"/>
          </w:divBdr>
        </w:div>
        <w:div w:id="186675788">
          <w:marLeft w:val="480"/>
          <w:marRight w:val="0"/>
          <w:marTop w:val="0"/>
          <w:marBottom w:val="0"/>
          <w:divBdr>
            <w:top w:val="none" w:sz="0" w:space="0" w:color="auto"/>
            <w:left w:val="none" w:sz="0" w:space="0" w:color="auto"/>
            <w:bottom w:val="none" w:sz="0" w:space="0" w:color="auto"/>
            <w:right w:val="none" w:sz="0" w:space="0" w:color="auto"/>
          </w:divBdr>
        </w:div>
        <w:div w:id="1734541717">
          <w:marLeft w:val="480"/>
          <w:marRight w:val="0"/>
          <w:marTop w:val="0"/>
          <w:marBottom w:val="0"/>
          <w:divBdr>
            <w:top w:val="none" w:sz="0" w:space="0" w:color="auto"/>
            <w:left w:val="none" w:sz="0" w:space="0" w:color="auto"/>
            <w:bottom w:val="none" w:sz="0" w:space="0" w:color="auto"/>
            <w:right w:val="none" w:sz="0" w:space="0" w:color="auto"/>
          </w:divBdr>
        </w:div>
        <w:div w:id="777944210">
          <w:marLeft w:val="480"/>
          <w:marRight w:val="0"/>
          <w:marTop w:val="0"/>
          <w:marBottom w:val="0"/>
          <w:divBdr>
            <w:top w:val="none" w:sz="0" w:space="0" w:color="auto"/>
            <w:left w:val="none" w:sz="0" w:space="0" w:color="auto"/>
            <w:bottom w:val="none" w:sz="0" w:space="0" w:color="auto"/>
            <w:right w:val="none" w:sz="0" w:space="0" w:color="auto"/>
          </w:divBdr>
        </w:div>
        <w:div w:id="504175132">
          <w:marLeft w:val="480"/>
          <w:marRight w:val="0"/>
          <w:marTop w:val="0"/>
          <w:marBottom w:val="0"/>
          <w:divBdr>
            <w:top w:val="none" w:sz="0" w:space="0" w:color="auto"/>
            <w:left w:val="none" w:sz="0" w:space="0" w:color="auto"/>
            <w:bottom w:val="none" w:sz="0" w:space="0" w:color="auto"/>
            <w:right w:val="none" w:sz="0" w:space="0" w:color="auto"/>
          </w:divBdr>
        </w:div>
        <w:div w:id="758257869">
          <w:marLeft w:val="480"/>
          <w:marRight w:val="0"/>
          <w:marTop w:val="0"/>
          <w:marBottom w:val="0"/>
          <w:divBdr>
            <w:top w:val="none" w:sz="0" w:space="0" w:color="auto"/>
            <w:left w:val="none" w:sz="0" w:space="0" w:color="auto"/>
            <w:bottom w:val="none" w:sz="0" w:space="0" w:color="auto"/>
            <w:right w:val="none" w:sz="0" w:space="0" w:color="auto"/>
          </w:divBdr>
        </w:div>
        <w:div w:id="1999843356">
          <w:marLeft w:val="480"/>
          <w:marRight w:val="0"/>
          <w:marTop w:val="0"/>
          <w:marBottom w:val="0"/>
          <w:divBdr>
            <w:top w:val="none" w:sz="0" w:space="0" w:color="auto"/>
            <w:left w:val="none" w:sz="0" w:space="0" w:color="auto"/>
            <w:bottom w:val="none" w:sz="0" w:space="0" w:color="auto"/>
            <w:right w:val="none" w:sz="0" w:space="0" w:color="auto"/>
          </w:divBdr>
        </w:div>
        <w:div w:id="662315913">
          <w:marLeft w:val="480"/>
          <w:marRight w:val="0"/>
          <w:marTop w:val="0"/>
          <w:marBottom w:val="0"/>
          <w:divBdr>
            <w:top w:val="none" w:sz="0" w:space="0" w:color="auto"/>
            <w:left w:val="none" w:sz="0" w:space="0" w:color="auto"/>
            <w:bottom w:val="none" w:sz="0" w:space="0" w:color="auto"/>
            <w:right w:val="none" w:sz="0" w:space="0" w:color="auto"/>
          </w:divBdr>
        </w:div>
        <w:div w:id="1363163499">
          <w:marLeft w:val="480"/>
          <w:marRight w:val="0"/>
          <w:marTop w:val="0"/>
          <w:marBottom w:val="0"/>
          <w:divBdr>
            <w:top w:val="none" w:sz="0" w:space="0" w:color="auto"/>
            <w:left w:val="none" w:sz="0" w:space="0" w:color="auto"/>
            <w:bottom w:val="none" w:sz="0" w:space="0" w:color="auto"/>
            <w:right w:val="none" w:sz="0" w:space="0" w:color="auto"/>
          </w:divBdr>
        </w:div>
        <w:div w:id="1183938031">
          <w:marLeft w:val="480"/>
          <w:marRight w:val="0"/>
          <w:marTop w:val="0"/>
          <w:marBottom w:val="0"/>
          <w:divBdr>
            <w:top w:val="none" w:sz="0" w:space="0" w:color="auto"/>
            <w:left w:val="none" w:sz="0" w:space="0" w:color="auto"/>
            <w:bottom w:val="none" w:sz="0" w:space="0" w:color="auto"/>
            <w:right w:val="none" w:sz="0" w:space="0" w:color="auto"/>
          </w:divBdr>
        </w:div>
        <w:div w:id="197818257">
          <w:marLeft w:val="480"/>
          <w:marRight w:val="0"/>
          <w:marTop w:val="0"/>
          <w:marBottom w:val="0"/>
          <w:divBdr>
            <w:top w:val="none" w:sz="0" w:space="0" w:color="auto"/>
            <w:left w:val="none" w:sz="0" w:space="0" w:color="auto"/>
            <w:bottom w:val="none" w:sz="0" w:space="0" w:color="auto"/>
            <w:right w:val="none" w:sz="0" w:space="0" w:color="auto"/>
          </w:divBdr>
        </w:div>
        <w:div w:id="763569097">
          <w:marLeft w:val="480"/>
          <w:marRight w:val="0"/>
          <w:marTop w:val="0"/>
          <w:marBottom w:val="0"/>
          <w:divBdr>
            <w:top w:val="none" w:sz="0" w:space="0" w:color="auto"/>
            <w:left w:val="none" w:sz="0" w:space="0" w:color="auto"/>
            <w:bottom w:val="none" w:sz="0" w:space="0" w:color="auto"/>
            <w:right w:val="none" w:sz="0" w:space="0" w:color="auto"/>
          </w:divBdr>
        </w:div>
        <w:div w:id="1891771005">
          <w:marLeft w:val="480"/>
          <w:marRight w:val="0"/>
          <w:marTop w:val="0"/>
          <w:marBottom w:val="0"/>
          <w:divBdr>
            <w:top w:val="none" w:sz="0" w:space="0" w:color="auto"/>
            <w:left w:val="none" w:sz="0" w:space="0" w:color="auto"/>
            <w:bottom w:val="none" w:sz="0" w:space="0" w:color="auto"/>
            <w:right w:val="none" w:sz="0" w:space="0" w:color="auto"/>
          </w:divBdr>
        </w:div>
        <w:div w:id="951285462">
          <w:marLeft w:val="480"/>
          <w:marRight w:val="0"/>
          <w:marTop w:val="0"/>
          <w:marBottom w:val="0"/>
          <w:divBdr>
            <w:top w:val="none" w:sz="0" w:space="0" w:color="auto"/>
            <w:left w:val="none" w:sz="0" w:space="0" w:color="auto"/>
            <w:bottom w:val="none" w:sz="0" w:space="0" w:color="auto"/>
            <w:right w:val="none" w:sz="0" w:space="0" w:color="auto"/>
          </w:divBdr>
        </w:div>
        <w:div w:id="531843820">
          <w:marLeft w:val="480"/>
          <w:marRight w:val="0"/>
          <w:marTop w:val="0"/>
          <w:marBottom w:val="0"/>
          <w:divBdr>
            <w:top w:val="none" w:sz="0" w:space="0" w:color="auto"/>
            <w:left w:val="none" w:sz="0" w:space="0" w:color="auto"/>
            <w:bottom w:val="none" w:sz="0" w:space="0" w:color="auto"/>
            <w:right w:val="none" w:sz="0" w:space="0" w:color="auto"/>
          </w:divBdr>
        </w:div>
        <w:div w:id="1473864587">
          <w:marLeft w:val="480"/>
          <w:marRight w:val="0"/>
          <w:marTop w:val="0"/>
          <w:marBottom w:val="0"/>
          <w:divBdr>
            <w:top w:val="none" w:sz="0" w:space="0" w:color="auto"/>
            <w:left w:val="none" w:sz="0" w:space="0" w:color="auto"/>
            <w:bottom w:val="none" w:sz="0" w:space="0" w:color="auto"/>
            <w:right w:val="none" w:sz="0" w:space="0" w:color="auto"/>
          </w:divBdr>
        </w:div>
        <w:div w:id="1628391032">
          <w:marLeft w:val="480"/>
          <w:marRight w:val="0"/>
          <w:marTop w:val="0"/>
          <w:marBottom w:val="0"/>
          <w:divBdr>
            <w:top w:val="none" w:sz="0" w:space="0" w:color="auto"/>
            <w:left w:val="none" w:sz="0" w:space="0" w:color="auto"/>
            <w:bottom w:val="none" w:sz="0" w:space="0" w:color="auto"/>
            <w:right w:val="none" w:sz="0" w:space="0" w:color="auto"/>
          </w:divBdr>
        </w:div>
        <w:div w:id="334112889">
          <w:marLeft w:val="480"/>
          <w:marRight w:val="0"/>
          <w:marTop w:val="0"/>
          <w:marBottom w:val="0"/>
          <w:divBdr>
            <w:top w:val="none" w:sz="0" w:space="0" w:color="auto"/>
            <w:left w:val="none" w:sz="0" w:space="0" w:color="auto"/>
            <w:bottom w:val="none" w:sz="0" w:space="0" w:color="auto"/>
            <w:right w:val="none" w:sz="0" w:space="0" w:color="auto"/>
          </w:divBdr>
        </w:div>
        <w:div w:id="745105612">
          <w:marLeft w:val="480"/>
          <w:marRight w:val="0"/>
          <w:marTop w:val="0"/>
          <w:marBottom w:val="0"/>
          <w:divBdr>
            <w:top w:val="none" w:sz="0" w:space="0" w:color="auto"/>
            <w:left w:val="none" w:sz="0" w:space="0" w:color="auto"/>
            <w:bottom w:val="none" w:sz="0" w:space="0" w:color="auto"/>
            <w:right w:val="none" w:sz="0" w:space="0" w:color="auto"/>
          </w:divBdr>
        </w:div>
        <w:div w:id="209727844">
          <w:marLeft w:val="480"/>
          <w:marRight w:val="0"/>
          <w:marTop w:val="0"/>
          <w:marBottom w:val="0"/>
          <w:divBdr>
            <w:top w:val="none" w:sz="0" w:space="0" w:color="auto"/>
            <w:left w:val="none" w:sz="0" w:space="0" w:color="auto"/>
            <w:bottom w:val="none" w:sz="0" w:space="0" w:color="auto"/>
            <w:right w:val="none" w:sz="0" w:space="0" w:color="auto"/>
          </w:divBdr>
        </w:div>
        <w:div w:id="1930581551">
          <w:marLeft w:val="480"/>
          <w:marRight w:val="0"/>
          <w:marTop w:val="0"/>
          <w:marBottom w:val="0"/>
          <w:divBdr>
            <w:top w:val="none" w:sz="0" w:space="0" w:color="auto"/>
            <w:left w:val="none" w:sz="0" w:space="0" w:color="auto"/>
            <w:bottom w:val="none" w:sz="0" w:space="0" w:color="auto"/>
            <w:right w:val="none" w:sz="0" w:space="0" w:color="auto"/>
          </w:divBdr>
        </w:div>
        <w:div w:id="1723752130">
          <w:marLeft w:val="480"/>
          <w:marRight w:val="0"/>
          <w:marTop w:val="0"/>
          <w:marBottom w:val="0"/>
          <w:divBdr>
            <w:top w:val="none" w:sz="0" w:space="0" w:color="auto"/>
            <w:left w:val="none" w:sz="0" w:space="0" w:color="auto"/>
            <w:bottom w:val="none" w:sz="0" w:space="0" w:color="auto"/>
            <w:right w:val="none" w:sz="0" w:space="0" w:color="auto"/>
          </w:divBdr>
        </w:div>
        <w:div w:id="1379284138">
          <w:marLeft w:val="480"/>
          <w:marRight w:val="0"/>
          <w:marTop w:val="0"/>
          <w:marBottom w:val="0"/>
          <w:divBdr>
            <w:top w:val="none" w:sz="0" w:space="0" w:color="auto"/>
            <w:left w:val="none" w:sz="0" w:space="0" w:color="auto"/>
            <w:bottom w:val="none" w:sz="0" w:space="0" w:color="auto"/>
            <w:right w:val="none" w:sz="0" w:space="0" w:color="auto"/>
          </w:divBdr>
        </w:div>
        <w:div w:id="2029329764">
          <w:marLeft w:val="480"/>
          <w:marRight w:val="0"/>
          <w:marTop w:val="0"/>
          <w:marBottom w:val="0"/>
          <w:divBdr>
            <w:top w:val="none" w:sz="0" w:space="0" w:color="auto"/>
            <w:left w:val="none" w:sz="0" w:space="0" w:color="auto"/>
            <w:bottom w:val="none" w:sz="0" w:space="0" w:color="auto"/>
            <w:right w:val="none" w:sz="0" w:space="0" w:color="auto"/>
          </w:divBdr>
        </w:div>
        <w:div w:id="360056254">
          <w:marLeft w:val="480"/>
          <w:marRight w:val="0"/>
          <w:marTop w:val="0"/>
          <w:marBottom w:val="0"/>
          <w:divBdr>
            <w:top w:val="none" w:sz="0" w:space="0" w:color="auto"/>
            <w:left w:val="none" w:sz="0" w:space="0" w:color="auto"/>
            <w:bottom w:val="none" w:sz="0" w:space="0" w:color="auto"/>
            <w:right w:val="none" w:sz="0" w:space="0" w:color="auto"/>
          </w:divBdr>
        </w:div>
        <w:div w:id="1092701772">
          <w:marLeft w:val="480"/>
          <w:marRight w:val="0"/>
          <w:marTop w:val="0"/>
          <w:marBottom w:val="0"/>
          <w:divBdr>
            <w:top w:val="none" w:sz="0" w:space="0" w:color="auto"/>
            <w:left w:val="none" w:sz="0" w:space="0" w:color="auto"/>
            <w:bottom w:val="none" w:sz="0" w:space="0" w:color="auto"/>
            <w:right w:val="none" w:sz="0" w:space="0" w:color="auto"/>
          </w:divBdr>
        </w:div>
        <w:div w:id="1317685352">
          <w:marLeft w:val="480"/>
          <w:marRight w:val="0"/>
          <w:marTop w:val="0"/>
          <w:marBottom w:val="0"/>
          <w:divBdr>
            <w:top w:val="none" w:sz="0" w:space="0" w:color="auto"/>
            <w:left w:val="none" w:sz="0" w:space="0" w:color="auto"/>
            <w:bottom w:val="none" w:sz="0" w:space="0" w:color="auto"/>
            <w:right w:val="none" w:sz="0" w:space="0" w:color="auto"/>
          </w:divBdr>
        </w:div>
        <w:div w:id="1743137025">
          <w:marLeft w:val="480"/>
          <w:marRight w:val="0"/>
          <w:marTop w:val="0"/>
          <w:marBottom w:val="0"/>
          <w:divBdr>
            <w:top w:val="none" w:sz="0" w:space="0" w:color="auto"/>
            <w:left w:val="none" w:sz="0" w:space="0" w:color="auto"/>
            <w:bottom w:val="none" w:sz="0" w:space="0" w:color="auto"/>
            <w:right w:val="none" w:sz="0" w:space="0" w:color="auto"/>
          </w:divBdr>
        </w:div>
        <w:div w:id="803039561">
          <w:marLeft w:val="480"/>
          <w:marRight w:val="0"/>
          <w:marTop w:val="0"/>
          <w:marBottom w:val="0"/>
          <w:divBdr>
            <w:top w:val="none" w:sz="0" w:space="0" w:color="auto"/>
            <w:left w:val="none" w:sz="0" w:space="0" w:color="auto"/>
            <w:bottom w:val="none" w:sz="0" w:space="0" w:color="auto"/>
            <w:right w:val="none" w:sz="0" w:space="0" w:color="auto"/>
          </w:divBdr>
        </w:div>
        <w:div w:id="1218785021">
          <w:marLeft w:val="480"/>
          <w:marRight w:val="0"/>
          <w:marTop w:val="0"/>
          <w:marBottom w:val="0"/>
          <w:divBdr>
            <w:top w:val="none" w:sz="0" w:space="0" w:color="auto"/>
            <w:left w:val="none" w:sz="0" w:space="0" w:color="auto"/>
            <w:bottom w:val="none" w:sz="0" w:space="0" w:color="auto"/>
            <w:right w:val="none" w:sz="0" w:space="0" w:color="auto"/>
          </w:divBdr>
        </w:div>
        <w:div w:id="1185051722">
          <w:marLeft w:val="480"/>
          <w:marRight w:val="0"/>
          <w:marTop w:val="0"/>
          <w:marBottom w:val="0"/>
          <w:divBdr>
            <w:top w:val="none" w:sz="0" w:space="0" w:color="auto"/>
            <w:left w:val="none" w:sz="0" w:space="0" w:color="auto"/>
            <w:bottom w:val="none" w:sz="0" w:space="0" w:color="auto"/>
            <w:right w:val="none" w:sz="0" w:space="0" w:color="auto"/>
          </w:divBdr>
        </w:div>
        <w:div w:id="1893270743">
          <w:marLeft w:val="480"/>
          <w:marRight w:val="0"/>
          <w:marTop w:val="0"/>
          <w:marBottom w:val="0"/>
          <w:divBdr>
            <w:top w:val="none" w:sz="0" w:space="0" w:color="auto"/>
            <w:left w:val="none" w:sz="0" w:space="0" w:color="auto"/>
            <w:bottom w:val="none" w:sz="0" w:space="0" w:color="auto"/>
            <w:right w:val="none" w:sz="0" w:space="0" w:color="auto"/>
          </w:divBdr>
        </w:div>
        <w:div w:id="1111971368">
          <w:marLeft w:val="480"/>
          <w:marRight w:val="0"/>
          <w:marTop w:val="0"/>
          <w:marBottom w:val="0"/>
          <w:divBdr>
            <w:top w:val="none" w:sz="0" w:space="0" w:color="auto"/>
            <w:left w:val="none" w:sz="0" w:space="0" w:color="auto"/>
            <w:bottom w:val="none" w:sz="0" w:space="0" w:color="auto"/>
            <w:right w:val="none" w:sz="0" w:space="0" w:color="auto"/>
          </w:divBdr>
        </w:div>
        <w:div w:id="1348486473">
          <w:marLeft w:val="480"/>
          <w:marRight w:val="0"/>
          <w:marTop w:val="0"/>
          <w:marBottom w:val="0"/>
          <w:divBdr>
            <w:top w:val="none" w:sz="0" w:space="0" w:color="auto"/>
            <w:left w:val="none" w:sz="0" w:space="0" w:color="auto"/>
            <w:bottom w:val="none" w:sz="0" w:space="0" w:color="auto"/>
            <w:right w:val="none" w:sz="0" w:space="0" w:color="auto"/>
          </w:divBdr>
        </w:div>
        <w:div w:id="533080118">
          <w:marLeft w:val="480"/>
          <w:marRight w:val="0"/>
          <w:marTop w:val="0"/>
          <w:marBottom w:val="0"/>
          <w:divBdr>
            <w:top w:val="none" w:sz="0" w:space="0" w:color="auto"/>
            <w:left w:val="none" w:sz="0" w:space="0" w:color="auto"/>
            <w:bottom w:val="none" w:sz="0" w:space="0" w:color="auto"/>
            <w:right w:val="none" w:sz="0" w:space="0" w:color="auto"/>
          </w:divBdr>
        </w:div>
        <w:div w:id="1104376089">
          <w:marLeft w:val="480"/>
          <w:marRight w:val="0"/>
          <w:marTop w:val="0"/>
          <w:marBottom w:val="0"/>
          <w:divBdr>
            <w:top w:val="none" w:sz="0" w:space="0" w:color="auto"/>
            <w:left w:val="none" w:sz="0" w:space="0" w:color="auto"/>
            <w:bottom w:val="none" w:sz="0" w:space="0" w:color="auto"/>
            <w:right w:val="none" w:sz="0" w:space="0" w:color="auto"/>
          </w:divBdr>
        </w:div>
        <w:div w:id="1988893194">
          <w:marLeft w:val="480"/>
          <w:marRight w:val="0"/>
          <w:marTop w:val="0"/>
          <w:marBottom w:val="0"/>
          <w:divBdr>
            <w:top w:val="none" w:sz="0" w:space="0" w:color="auto"/>
            <w:left w:val="none" w:sz="0" w:space="0" w:color="auto"/>
            <w:bottom w:val="none" w:sz="0" w:space="0" w:color="auto"/>
            <w:right w:val="none" w:sz="0" w:space="0" w:color="auto"/>
          </w:divBdr>
        </w:div>
        <w:div w:id="129251394">
          <w:marLeft w:val="480"/>
          <w:marRight w:val="0"/>
          <w:marTop w:val="0"/>
          <w:marBottom w:val="0"/>
          <w:divBdr>
            <w:top w:val="none" w:sz="0" w:space="0" w:color="auto"/>
            <w:left w:val="none" w:sz="0" w:space="0" w:color="auto"/>
            <w:bottom w:val="none" w:sz="0" w:space="0" w:color="auto"/>
            <w:right w:val="none" w:sz="0" w:space="0" w:color="auto"/>
          </w:divBdr>
        </w:div>
        <w:div w:id="1389494521">
          <w:marLeft w:val="480"/>
          <w:marRight w:val="0"/>
          <w:marTop w:val="0"/>
          <w:marBottom w:val="0"/>
          <w:divBdr>
            <w:top w:val="none" w:sz="0" w:space="0" w:color="auto"/>
            <w:left w:val="none" w:sz="0" w:space="0" w:color="auto"/>
            <w:bottom w:val="none" w:sz="0" w:space="0" w:color="auto"/>
            <w:right w:val="none" w:sz="0" w:space="0" w:color="auto"/>
          </w:divBdr>
        </w:div>
        <w:div w:id="1421831608">
          <w:marLeft w:val="480"/>
          <w:marRight w:val="0"/>
          <w:marTop w:val="0"/>
          <w:marBottom w:val="0"/>
          <w:divBdr>
            <w:top w:val="none" w:sz="0" w:space="0" w:color="auto"/>
            <w:left w:val="none" w:sz="0" w:space="0" w:color="auto"/>
            <w:bottom w:val="none" w:sz="0" w:space="0" w:color="auto"/>
            <w:right w:val="none" w:sz="0" w:space="0" w:color="auto"/>
          </w:divBdr>
        </w:div>
        <w:div w:id="1260406786">
          <w:marLeft w:val="480"/>
          <w:marRight w:val="0"/>
          <w:marTop w:val="0"/>
          <w:marBottom w:val="0"/>
          <w:divBdr>
            <w:top w:val="none" w:sz="0" w:space="0" w:color="auto"/>
            <w:left w:val="none" w:sz="0" w:space="0" w:color="auto"/>
            <w:bottom w:val="none" w:sz="0" w:space="0" w:color="auto"/>
            <w:right w:val="none" w:sz="0" w:space="0" w:color="auto"/>
          </w:divBdr>
        </w:div>
        <w:div w:id="65419256">
          <w:marLeft w:val="480"/>
          <w:marRight w:val="0"/>
          <w:marTop w:val="0"/>
          <w:marBottom w:val="0"/>
          <w:divBdr>
            <w:top w:val="none" w:sz="0" w:space="0" w:color="auto"/>
            <w:left w:val="none" w:sz="0" w:space="0" w:color="auto"/>
            <w:bottom w:val="none" w:sz="0" w:space="0" w:color="auto"/>
            <w:right w:val="none" w:sz="0" w:space="0" w:color="auto"/>
          </w:divBdr>
        </w:div>
        <w:div w:id="1297105517">
          <w:marLeft w:val="480"/>
          <w:marRight w:val="0"/>
          <w:marTop w:val="0"/>
          <w:marBottom w:val="0"/>
          <w:divBdr>
            <w:top w:val="none" w:sz="0" w:space="0" w:color="auto"/>
            <w:left w:val="none" w:sz="0" w:space="0" w:color="auto"/>
            <w:bottom w:val="none" w:sz="0" w:space="0" w:color="auto"/>
            <w:right w:val="none" w:sz="0" w:space="0" w:color="auto"/>
          </w:divBdr>
        </w:div>
        <w:div w:id="2071729264">
          <w:marLeft w:val="480"/>
          <w:marRight w:val="0"/>
          <w:marTop w:val="0"/>
          <w:marBottom w:val="0"/>
          <w:divBdr>
            <w:top w:val="none" w:sz="0" w:space="0" w:color="auto"/>
            <w:left w:val="none" w:sz="0" w:space="0" w:color="auto"/>
            <w:bottom w:val="none" w:sz="0" w:space="0" w:color="auto"/>
            <w:right w:val="none" w:sz="0" w:space="0" w:color="auto"/>
          </w:divBdr>
        </w:div>
        <w:div w:id="215090860">
          <w:marLeft w:val="480"/>
          <w:marRight w:val="0"/>
          <w:marTop w:val="0"/>
          <w:marBottom w:val="0"/>
          <w:divBdr>
            <w:top w:val="none" w:sz="0" w:space="0" w:color="auto"/>
            <w:left w:val="none" w:sz="0" w:space="0" w:color="auto"/>
            <w:bottom w:val="none" w:sz="0" w:space="0" w:color="auto"/>
            <w:right w:val="none" w:sz="0" w:space="0" w:color="auto"/>
          </w:divBdr>
        </w:div>
        <w:div w:id="1859076114">
          <w:marLeft w:val="480"/>
          <w:marRight w:val="0"/>
          <w:marTop w:val="0"/>
          <w:marBottom w:val="0"/>
          <w:divBdr>
            <w:top w:val="none" w:sz="0" w:space="0" w:color="auto"/>
            <w:left w:val="none" w:sz="0" w:space="0" w:color="auto"/>
            <w:bottom w:val="none" w:sz="0" w:space="0" w:color="auto"/>
            <w:right w:val="none" w:sz="0" w:space="0" w:color="auto"/>
          </w:divBdr>
        </w:div>
        <w:div w:id="2130934163">
          <w:marLeft w:val="480"/>
          <w:marRight w:val="0"/>
          <w:marTop w:val="0"/>
          <w:marBottom w:val="0"/>
          <w:divBdr>
            <w:top w:val="none" w:sz="0" w:space="0" w:color="auto"/>
            <w:left w:val="none" w:sz="0" w:space="0" w:color="auto"/>
            <w:bottom w:val="none" w:sz="0" w:space="0" w:color="auto"/>
            <w:right w:val="none" w:sz="0" w:space="0" w:color="auto"/>
          </w:divBdr>
        </w:div>
        <w:div w:id="888031097">
          <w:marLeft w:val="480"/>
          <w:marRight w:val="0"/>
          <w:marTop w:val="0"/>
          <w:marBottom w:val="0"/>
          <w:divBdr>
            <w:top w:val="none" w:sz="0" w:space="0" w:color="auto"/>
            <w:left w:val="none" w:sz="0" w:space="0" w:color="auto"/>
            <w:bottom w:val="none" w:sz="0" w:space="0" w:color="auto"/>
            <w:right w:val="none" w:sz="0" w:space="0" w:color="auto"/>
          </w:divBdr>
        </w:div>
        <w:div w:id="394665751">
          <w:marLeft w:val="480"/>
          <w:marRight w:val="0"/>
          <w:marTop w:val="0"/>
          <w:marBottom w:val="0"/>
          <w:divBdr>
            <w:top w:val="none" w:sz="0" w:space="0" w:color="auto"/>
            <w:left w:val="none" w:sz="0" w:space="0" w:color="auto"/>
            <w:bottom w:val="none" w:sz="0" w:space="0" w:color="auto"/>
            <w:right w:val="none" w:sz="0" w:space="0" w:color="auto"/>
          </w:divBdr>
        </w:div>
        <w:div w:id="1135639083">
          <w:marLeft w:val="480"/>
          <w:marRight w:val="0"/>
          <w:marTop w:val="0"/>
          <w:marBottom w:val="0"/>
          <w:divBdr>
            <w:top w:val="none" w:sz="0" w:space="0" w:color="auto"/>
            <w:left w:val="none" w:sz="0" w:space="0" w:color="auto"/>
            <w:bottom w:val="none" w:sz="0" w:space="0" w:color="auto"/>
            <w:right w:val="none" w:sz="0" w:space="0" w:color="auto"/>
          </w:divBdr>
        </w:div>
        <w:div w:id="1601721028">
          <w:marLeft w:val="480"/>
          <w:marRight w:val="0"/>
          <w:marTop w:val="0"/>
          <w:marBottom w:val="0"/>
          <w:divBdr>
            <w:top w:val="none" w:sz="0" w:space="0" w:color="auto"/>
            <w:left w:val="none" w:sz="0" w:space="0" w:color="auto"/>
            <w:bottom w:val="none" w:sz="0" w:space="0" w:color="auto"/>
            <w:right w:val="none" w:sz="0" w:space="0" w:color="auto"/>
          </w:divBdr>
        </w:div>
        <w:div w:id="1187213984">
          <w:marLeft w:val="480"/>
          <w:marRight w:val="0"/>
          <w:marTop w:val="0"/>
          <w:marBottom w:val="0"/>
          <w:divBdr>
            <w:top w:val="none" w:sz="0" w:space="0" w:color="auto"/>
            <w:left w:val="none" w:sz="0" w:space="0" w:color="auto"/>
            <w:bottom w:val="none" w:sz="0" w:space="0" w:color="auto"/>
            <w:right w:val="none" w:sz="0" w:space="0" w:color="auto"/>
          </w:divBdr>
        </w:div>
        <w:div w:id="2105421699">
          <w:marLeft w:val="480"/>
          <w:marRight w:val="0"/>
          <w:marTop w:val="0"/>
          <w:marBottom w:val="0"/>
          <w:divBdr>
            <w:top w:val="none" w:sz="0" w:space="0" w:color="auto"/>
            <w:left w:val="none" w:sz="0" w:space="0" w:color="auto"/>
            <w:bottom w:val="none" w:sz="0" w:space="0" w:color="auto"/>
            <w:right w:val="none" w:sz="0" w:space="0" w:color="auto"/>
          </w:divBdr>
        </w:div>
        <w:div w:id="1063674045">
          <w:marLeft w:val="480"/>
          <w:marRight w:val="0"/>
          <w:marTop w:val="0"/>
          <w:marBottom w:val="0"/>
          <w:divBdr>
            <w:top w:val="none" w:sz="0" w:space="0" w:color="auto"/>
            <w:left w:val="none" w:sz="0" w:space="0" w:color="auto"/>
            <w:bottom w:val="none" w:sz="0" w:space="0" w:color="auto"/>
            <w:right w:val="none" w:sz="0" w:space="0" w:color="auto"/>
          </w:divBdr>
        </w:div>
        <w:div w:id="1399088327">
          <w:marLeft w:val="480"/>
          <w:marRight w:val="0"/>
          <w:marTop w:val="0"/>
          <w:marBottom w:val="0"/>
          <w:divBdr>
            <w:top w:val="none" w:sz="0" w:space="0" w:color="auto"/>
            <w:left w:val="none" w:sz="0" w:space="0" w:color="auto"/>
            <w:bottom w:val="none" w:sz="0" w:space="0" w:color="auto"/>
            <w:right w:val="none" w:sz="0" w:space="0" w:color="auto"/>
          </w:divBdr>
        </w:div>
        <w:div w:id="1120731847">
          <w:marLeft w:val="480"/>
          <w:marRight w:val="0"/>
          <w:marTop w:val="0"/>
          <w:marBottom w:val="0"/>
          <w:divBdr>
            <w:top w:val="none" w:sz="0" w:space="0" w:color="auto"/>
            <w:left w:val="none" w:sz="0" w:space="0" w:color="auto"/>
            <w:bottom w:val="none" w:sz="0" w:space="0" w:color="auto"/>
            <w:right w:val="none" w:sz="0" w:space="0" w:color="auto"/>
          </w:divBdr>
        </w:div>
        <w:div w:id="609044384">
          <w:marLeft w:val="480"/>
          <w:marRight w:val="0"/>
          <w:marTop w:val="0"/>
          <w:marBottom w:val="0"/>
          <w:divBdr>
            <w:top w:val="none" w:sz="0" w:space="0" w:color="auto"/>
            <w:left w:val="none" w:sz="0" w:space="0" w:color="auto"/>
            <w:bottom w:val="none" w:sz="0" w:space="0" w:color="auto"/>
            <w:right w:val="none" w:sz="0" w:space="0" w:color="auto"/>
          </w:divBdr>
        </w:div>
        <w:div w:id="1456678606">
          <w:marLeft w:val="480"/>
          <w:marRight w:val="0"/>
          <w:marTop w:val="0"/>
          <w:marBottom w:val="0"/>
          <w:divBdr>
            <w:top w:val="none" w:sz="0" w:space="0" w:color="auto"/>
            <w:left w:val="none" w:sz="0" w:space="0" w:color="auto"/>
            <w:bottom w:val="none" w:sz="0" w:space="0" w:color="auto"/>
            <w:right w:val="none" w:sz="0" w:space="0" w:color="auto"/>
          </w:divBdr>
        </w:div>
        <w:div w:id="1303537917">
          <w:marLeft w:val="480"/>
          <w:marRight w:val="0"/>
          <w:marTop w:val="0"/>
          <w:marBottom w:val="0"/>
          <w:divBdr>
            <w:top w:val="none" w:sz="0" w:space="0" w:color="auto"/>
            <w:left w:val="none" w:sz="0" w:space="0" w:color="auto"/>
            <w:bottom w:val="none" w:sz="0" w:space="0" w:color="auto"/>
            <w:right w:val="none" w:sz="0" w:space="0" w:color="auto"/>
          </w:divBdr>
        </w:div>
        <w:div w:id="1690714747">
          <w:marLeft w:val="480"/>
          <w:marRight w:val="0"/>
          <w:marTop w:val="0"/>
          <w:marBottom w:val="0"/>
          <w:divBdr>
            <w:top w:val="none" w:sz="0" w:space="0" w:color="auto"/>
            <w:left w:val="none" w:sz="0" w:space="0" w:color="auto"/>
            <w:bottom w:val="none" w:sz="0" w:space="0" w:color="auto"/>
            <w:right w:val="none" w:sz="0" w:space="0" w:color="auto"/>
          </w:divBdr>
        </w:div>
        <w:div w:id="251361313">
          <w:marLeft w:val="480"/>
          <w:marRight w:val="0"/>
          <w:marTop w:val="0"/>
          <w:marBottom w:val="0"/>
          <w:divBdr>
            <w:top w:val="none" w:sz="0" w:space="0" w:color="auto"/>
            <w:left w:val="none" w:sz="0" w:space="0" w:color="auto"/>
            <w:bottom w:val="none" w:sz="0" w:space="0" w:color="auto"/>
            <w:right w:val="none" w:sz="0" w:space="0" w:color="auto"/>
          </w:divBdr>
        </w:div>
        <w:div w:id="919019290">
          <w:marLeft w:val="480"/>
          <w:marRight w:val="0"/>
          <w:marTop w:val="0"/>
          <w:marBottom w:val="0"/>
          <w:divBdr>
            <w:top w:val="none" w:sz="0" w:space="0" w:color="auto"/>
            <w:left w:val="none" w:sz="0" w:space="0" w:color="auto"/>
            <w:bottom w:val="none" w:sz="0" w:space="0" w:color="auto"/>
            <w:right w:val="none" w:sz="0" w:space="0" w:color="auto"/>
          </w:divBdr>
        </w:div>
        <w:div w:id="878083469">
          <w:marLeft w:val="480"/>
          <w:marRight w:val="0"/>
          <w:marTop w:val="0"/>
          <w:marBottom w:val="0"/>
          <w:divBdr>
            <w:top w:val="none" w:sz="0" w:space="0" w:color="auto"/>
            <w:left w:val="none" w:sz="0" w:space="0" w:color="auto"/>
            <w:bottom w:val="none" w:sz="0" w:space="0" w:color="auto"/>
            <w:right w:val="none" w:sz="0" w:space="0" w:color="auto"/>
          </w:divBdr>
        </w:div>
        <w:div w:id="689258594">
          <w:marLeft w:val="480"/>
          <w:marRight w:val="0"/>
          <w:marTop w:val="0"/>
          <w:marBottom w:val="0"/>
          <w:divBdr>
            <w:top w:val="none" w:sz="0" w:space="0" w:color="auto"/>
            <w:left w:val="none" w:sz="0" w:space="0" w:color="auto"/>
            <w:bottom w:val="none" w:sz="0" w:space="0" w:color="auto"/>
            <w:right w:val="none" w:sz="0" w:space="0" w:color="auto"/>
          </w:divBdr>
        </w:div>
        <w:div w:id="462506262">
          <w:marLeft w:val="480"/>
          <w:marRight w:val="0"/>
          <w:marTop w:val="0"/>
          <w:marBottom w:val="0"/>
          <w:divBdr>
            <w:top w:val="none" w:sz="0" w:space="0" w:color="auto"/>
            <w:left w:val="none" w:sz="0" w:space="0" w:color="auto"/>
            <w:bottom w:val="none" w:sz="0" w:space="0" w:color="auto"/>
            <w:right w:val="none" w:sz="0" w:space="0" w:color="auto"/>
          </w:divBdr>
        </w:div>
        <w:div w:id="1839810979">
          <w:marLeft w:val="480"/>
          <w:marRight w:val="0"/>
          <w:marTop w:val="0"/>
          <w:marBottom w:val="0"/>
          <w:divBdr>
            <w:top w:val="none" w:sz="0" w:space="0" w:color="auto"/>
            <w:left w:val="none" w:sz="0" w:space="0" w:color="auto"/>
            <w:bottom w:val="none" w:sz="0" w:space="0" w:color="auto"/>
            <w:right w:val="none" w:sz="0" w:space="0" w:color="auto"/>
          </w:divBdr>
        </w:div>
        <w:div w:id="510754180">
          <w:marLeft w:val="480"/>
          <w:marRight w:val="0"/>
          <w:marTop w:val="0"/>
          <w:marBottom w:val="0"/>
          <w:divBdr>
            <w:top w:val="none" w:sz="0" w:space="0" w:color="auto"/>
            <w:left w:val="none" w:sz="0" w:space="0" w:color="auto"/>
            <w:bottom w:val="none" w:sz="0" w:space="0" w:color="auto"/>
            <w:right w:val="none" w:sz="0" w:space="0" w:color="auto"/>
          </w:divBdr>
        </w:div>
        <w:div w:id="1794984725">
          <w:marLeft w:val="480"/>
          <w:marRight w:val="0"/>
          <w:marTop w:val="0"/>
          <w:marBottom w:val="0"/>
          <w:divBdr>
            <w:top w:val="none" w:sz="0" w:space="0" w:color="auto"/>
            <w:left w:val="none" w:sz="0" w:space="0" w:color="auto"/>
            <w:bottom w:val="none" w:sz="0" w:space="0" w:color="auto"/>
            <w:right w:val="none" w:sz="0" w:space="0" w:color="auto"/>
          </w:divBdr>
        </w:div>
        <w:div w:id="1951206368">
          <w:marLeft w:val="480"/>
          <w:marRight w:val="0"/>
          <w:marTop w:val="0"/>
          <w:marBottom w:val="0"/>
          <w:divBdr>
            <w:top w:val="none" w:sz="0" w:space="0" w:color="auto"/>
            <w:left w:val="none" w:sz="0" w:space="0" w:color="auto"/>
            <w:bottom w:val="none" w:sz="0" w:space="0" w:color="auto"/>
            <w:right w:val="none" w:sz="0" w:space="0" w:color="auto"/>
          </w:divBdr>
        </w:div>
        <w:div w:id="200558159">
          <w:marLeft w:val="480"/>
          <w:marRight w:val="0"/>
          <w:marTop w:val="0"/>
          <w:marBottom w:val="0"/>
          <w:divBdr>
            <w:top w:val="none" w:sz="0" w:space="0" w:color="auto"/>
            <w:left w:val="none" w:sz="0" w:space="0" w:color="auto"/>
            <w:bottom w:val="none" w:sz="0" w:space="0" w:color="auto"/>
            <w:right w:val="none" w:sz="0" w:space="0" w:color="auto"/>
          </w:divBdr>
        </w:div>
        <w:div w:id="1744451970">
          <w:marLeft w:val="480"/>
          <w:marRight w:val="0"/>
          <w:marTop w:val="0"/>
          <w:marBottom w:val="0"/>
          <w:divBdr>
            <w:top w:val="none" w:sz="0" w:space="0" w:color="auto"/>
            <w:left w:val="none" w:sz="0" w:space="0" w:color="auto"/>
            <w:bottom w:val="none" w:sz="0" w:space="0" w:color="auto"/>
            <w:right w:val="none" w:sz="0" w:space="0" w:color="auto"/>
          </w:divBdr>
        </w:div>
        <w:div w:id="1384258366">
          <w:marLeft w:val="480"/>
          <w:marRight w:val="0"/>
          <w:marTop w:val="0"/>
          <w:marBottom w:val="0"/>
          <w:divBdr>
            <w:top w:val="none" w:sz="0" w:space="0" w:color="auto"/>
            <w:left w:val="none" w:sz="0" w:space="0" w:color="auto"/>
            <w:bottom w:val="none" w:sz="0" w:space="0" w:color="auto"/>
            <w:right w:val="none" w:sz="0" w:space="0" w:color="auto"/>
          </w:divBdr>
        </w:div>
        <w:div w:id="973831412">
          <w:marLeft w:val="480"/>
          <w:marRight w:val="0"/>
          <w:marTop w:val="0"/>
          <w:marBottom w:val="0"/>
          <w:divBdr>
            <w:top w:val="none" w:sz="0" w:space="0" w:color="auto"/>
            <w:left w:val="none" w:sz="0" w:space="0" w:color="auto"/>
            <w:bottom w:val="none" w:sz="0" w:space="0" w:color="auto"/>
            <w:right w:val="none" w:sz="0" w:space="0" w:color="auto"/>
          </w:divBdr>
        </w:div>
        <w:div w:id="988367888">
          <w:marLeft w:val="480"/>
          <w:marRight w:val="0"/>
          <w:marTop w:val="0"/>
          <w:marBottom w:val="0"/>
          <w:divBdr>
            <w:top w:val="none" w:sz="0" w:space="0" w:color="auto"/>
            <w:left w:val="none" w:sz="0" w:space="0" w:color="auto"/>
            <w:bottom w:val="none" w:sz="0" w:space="0" w:color="auto"/>
            <w:right w:val="none" w:sz="0" w:space="0" w:color="auto"/>
          </w:divBdr>
        </w:div>
        <w:div w:id="829757094">
          <w:marLeft w:val="480"/>
          <w:marRight w:val="0"/>
          <w:marTop w:val="0"/>
          <w:marBottom w:val="0"/>
          <w:divBdr>
            <w:top w:val="none" w:sz="0" w:space="0" w:color="auto"/>
            <w:left w:val="none" w:sz="0" w:space="0" w:color="auto"/>
            <w:bottom w:val="none" w:sz="0" w:space="0" w:color="auto"/>
            <w:right w:val="none" w:sz="0" w:space="0" w:color="auto"/>
          </w:divBdr>
        </w:div>
        <w:div w:id="2085295897">
          <w:marLeft w:val="480"/>
          <w:marRight w:val="0"/>
          <w:marTop w:val="0"/>
          <w:marBottom w:val="0"/>
          <w:divBdr>
            <w:top w:val="none" w:sz="0" w:space="0" w:color="auto"/>
            <w:left w:val="none" w:sz="0" w:space="0" w:color="auto"/>
            <w:bottom w:val="none" w:sz="0" w:space="0" w:color="auto"/>
            <w:right w:val="none" w:sz="0" w:space="0" w:color="auto"/>
          </w:divBdr>
        </w:div>
        <w:div w:id="732970792">
          <w:marLeft w:val="480"/>
          <w:marRight w:val="0"/>
          <w:marTop w:val="0"/>
          <w:marBottom w:val="0"/>
          <w:divBdr>
            <w:top w:val="none" w:sz="0" w:space="0" w:color="auto"/>
            <w:left w:val="none" w:sz="0" w:space="0" w:color="auto"/>
            <w:bottom w:val="none" w:sz="0" w:space="0" w:color="auto"/>
            <w:right w:val="none" w:sz="0" w:space="0" w:color="auto"/>
          </w:divBdr>
        </w:div>
        <w:div w:id="198323572">
          <w:marLeft w:val="480"/>
          <w:marRight w:val="0"/>
          <w:marTop w:val="0"/>
          <w:marBottom w:val="0"/>
          <w:divBdr>
            <w:top w:val="none" w:sz="0" w:space="0" w:color="auto"/>
            <w:left w:val="none" w:sz="0" w:space="0" w:color="auto"/>
            <w:bottom w:val="none" w:sz="0" w:space="0" w:color="auto"/>
            <w:right w:val="none" w:sz="0" w:space="0" w:color="auto"/>
          </w:divBdr>
        </w:div>
        <w:div w:id="1468737789">
          <w:marLeft w:val="480"/>
          <w:marRight w:val="0"/>
          <w:marTop w:val="0"/>
          <w:marBottom w:val="0"/>
          <w:divBdr>
            <w:top w:val="none" w:sz="0" w:space="0" w:color="auto"/>
            <w:left w:val="none" w:sz="0" w:space="0" w:color="auto"/>
            <w:bottom w:val="none" w:sz="0" w:space="0" w:color="auto"/>
            <w:right w:val="none" w:sz="0" w:space="0" w:color="auto"/>
          </w:divBdr>
        </w:div>
        <w:div w:id="2074547996">
          <w:marLeft w:val="480"/>
          <w:marRight w:val="0"/>
          <w:marTop w:val="0"/>
          <w:marBottom w:val="0"/>
          <w:divBdr>
            <w:top w:val="none" w:sz="0" w:space="0" w:color="auto"/>
            <w:left w:val="none" w:sz="0" w:space="0" w:color="auto"/>
            <w:bottom w:val="none" w:sz="0" w:space="0" w:color="auto"/>
            <w:right w:val="none" w:sz="0" w:space="0" w:color="auto"/>
          </w:divBdr>
        </w:div>
        <w:div w:id="405303120">
          <w:marLeft w:val="480"/>
          <w:marRight w:val="0"/>
          <w:marTop w:val="0"/>
          <w:marBottom w:val="0"/>
          <w:divBdr>
            <w:top w:val="none" w:sz="0" w:space="0" w:color="auto"/>
            <w:left w:val="none" w:sz="0" w:space="0" w:color="auto"/>
            <w:bottom w:val="none" w:sz="0" w:space="0" w:color="auto"/>
            <w:right w:val="none" w:sz="0" w:space="0" w:color="auto"/>
          </w:divBdr>
        </w:div>
        <w:div w:id="1986231370">
          <w:marLeft w:val="480"/>
          <w:marRight w:val="0"/>
          <w:marTop w:val="0"/>
          <w:marBottom w:val="0"/>
          <w:divBdr>
            <w:top w:val="none" w:sz="0" w:space="0" w:color="auto"/>
            <w:left w:val="none" w:sz="0" w:space="0" w:color="auto"/>
            <w:bottom w:val="none" w:sz="0" w:space="0" w:color="auto"/>
            <w:right w:val="none" w:sz="0" w:space="0" w:color="auto"/>
          </w:divBdr>
        </w:div>
        <w:div w:id="1105811543">
          <w:marLeft w:val="480"/>
          <w:marRight w:val="0"/>
          <w:marTop w:val="0"/>
          <w:marBottom w:val="0"/>
          <w:divBdr>
            <w:top w:val="none" w:sz="0" w:space="0" w:color="auto"/>
            <w:left w:val="none" w:sz="0" w:space="0" w:color="auto"/>
            <w:bottom w:val="none" w:sz="0" w:space="0" w:color="auto"/>
            <w:right w:val="none" w:sz="0" w:space="0" w:color="auto"/>
          </w:divBdr>
        </w:div>
        <w:div w:id="407657392">
          <w:marLeft w:val="480"/>
          <w:marRight w:val="0"/>
          <w:marTop w:val="0"/>
          <w:marBottom w:val="0"/>
          <w:divBdr>
            <w:top w:val="none" w:sz="0" w:space="0" w:color="auto"/>
            <w:left w:val="none" w:sz="0" w:space="0" w:color="auto"/>
            <w:bottom w:val="none" w:sz="0" w:space="0" w:color="auto"/>
            <w:right w:val="none" w:sz="0" w:space="0" w:color="auto"/>
          </w:divBdr>
        </w:div>
        <w:div w:id="188613903">
          <w:marLeft w:val="480"/>
          <w:marRight w:val="0"/>
          <w:marTop w:val="0"/>
          <w:marBottom w:val="0"/>
          <w:divBdr>
            <w:top w:val="none" w:sz="0" w:space="0" w:color="auto"/>
            <w:left w:val="none" w:sz="0" w:space="0" w:color="auto"/>
            <w:bottom w:val="none" w:sz="0" w:space="0" w:color="auto"/>
            <w:right w:val="none" w:sz="0" w:space="0" w:color="auto"/>
          </w:divBdr>
        </w:div>
        <w:div w:id="557279036">
          <w:marLeft w:val="480"/>
          <w:marRight w:val="0"/>
          <w:marTop w:val="0"/>
          <w:marBottom w:val="0"/>
          <w:divBdr>
            <w:top w:val="none" w:sz="0" w:space="0" w:color="auto"/>
            <w:left w:val="none" w:sz="0" w:space="0" w:color="auto"/>
            <w:bottom w:val="none" w:sz="0" w:space="0" w:color="auto"/>
            <w:right w:val="none" w:sz="0" w:space="0" w:color="auto"/>
          </w:divBdr>
        </w:div>
        <w:div w:id="553348130">
          <w:marLeft w:val="480"/>
          <w:marRight w:val="0"/>
          <w:marTop w:val="0"/>
          <w:marBottom w:val="0"/>
          <w:divBdr>
            <w:top w:val="none" w:sz="0" w:space="0" w:color="auto"/>
            <w:left w:val="none" w:sz="0" w:space="0" w:color="auto"/>
            <w:bottom w:val="none" w:sz="0" w:space="0" w:color="auto"/>
            <w:right w:val="none" w:sz="0" w:space="0" w:color="auto"/>
          </w:divBdr>
        </w:div>
        <w:div w:id="2106798594">
          <w:marLeft w:val="480"/>
          <w:marRight w:val="0"/>
          <w:marTop w:val="0"/>
          <w:marBottom w:val="0"/>
          <w:divBdr>
            <w:top w:val="none" w:sz="0" w:space="0" w:color="auto"/>
            <w:left w:val="none" w:sz="0" w:space="0" w:color="auto"/>
            <w:bottom w:val="none" w:sz="0" w:space="0" w:color="auto"/>
            <w:right w:val="none" w:sz="0" w:space="0" w:color="auto"/>
          </w:divBdr>
        </w:div>
        <w:div w:id="196740500">
          <w:marLeft w:val="480"/>
          <w:marRight w:val="0"/>
          <w:marTop w:val="0"/>
          <w:marBottom w:val="0"/>
          <w:divBdr>
            <w:top w:val="none" w:sz="0" w:space="0" w:color="auto"/>
            <w:left w:val="none" w:sz="0" w:space="0" w:color="auto"/>
            <w:bottom w:val="none" w:sz="0" w:space="0" w:color="auto"/>
            <w:right w:val="none" w:sz="0" w:space="0" w:color="auto"/>
          </w:divBdr>
        </w:div>
        <w:div w:id="2028208698">
          <w:marLeft w:val="480"/>
          <w:marRight w:val="0"/>
          <w:marTop w:val="0"/>
          <w:marBottom w:val="0"/>
          <w:divBdr>
            <w:top w:val="none" w:sz="0" w:space="0" w:color="auto"/>
            <w:left w:val="none" w:sz="0" w:space="0" w:color="auto"/>
            <w:bottom w:val="none" w:sz="0" w:space="0" w:color="auto"/>
            <w:right w:val="none" w:sz="0" w:space="0" w:color="auto"/>
          </w:divBdr>
        </w:div>
        <w:div w:id="2019773175">
          <w:marLeft w:val="480"/>
          <w:marRight w:val="0"/>
          <w:marTop w:val="0"/>
          <w:marBottom w:val="0"/>
          <w:divBdr>
            <w:top w:val="none" w:sz="0" w:space="0" w:color="auto"/>
            <w:left w:val="none" w:sz="0" w:space="0" w:color="auto"/>
            <w:bottom w:val="none" w:sz="0" w:space="0" w:color="auto"/>
            <w:right w:val="none" w:sz="0" w:space="0" w:color="auto"/>
          </w:divBdr>
        </w:div>
        <w:div w:id="170922497">
          <w:marLeft w:val="480"/>
          <w:marRight w:val="0"/>
          <w:marTop w:val="0"/>
          <w:marBottom w:val="0"/>
          <w:divBdr>
            <w:top w:val="none" w:sz="0" w:space="0" w:color="auto"/>
            <w:left w:val="none" w:sz="0" w:space="0" w:color="auto"/>
            <w:bottom w:val="none" w:sz="0" w:space="0" w:color="auto"/>
            <w:right w:val="none" w:sz="0" w:space="0" w:color="auto"/>
          </w:divBdr>
        </w:div>
        <w:div w:id="1309162436">
          <w:marLeft w:val="480"/>
          <w:marRight w:val="0"/>
          <w:marTop w:val="0"/>
          <w:marBottom w:val="0"/>
          <w:divBdr>
            <w:top w:val="none" w:sz="0" w:space="0" w:color="auto"/>
            <w:left w:val="none" w:sz="0" w:space="0" w:color="auto"/>
            <w:bottom w:val="none" w:sz="0" w:space="0" w:color="auto"/>
            <w:right w:val="none" w:sz="0" w:space="0" w:color="auto"/>
          </w:divBdr>
        </w:div>
        <w:div w:id="1846164007">
          <w:marLeft w:val="480"/>
          <w:marRight w:val="0"/>
          <w:marTop w:val="0"/>
          <w:marBottom w:val="0"/>
          <w:divBdr>
            <w:top w:val="none" w:sz="0" w:space="0" w:color="auto"/>
            <w:left w:val="none" w:sz="0" w:space="0" w:color="auto"/>
            <w:bottom w:val="none" w:sz="0" w:space="0" w:color="auto"/>
            <w:right w:val="none" w:sz="0" w:space="0" w:color="auto"/>
          </w:divBdr>
        </w:div>
      </w:divsChild>
    </w:div>
    <w:div w:id="185952296">
      <w:bodyDiv w:val="1"/>
      <w:marLeft w:val="0"/>
      <w:marRight w:val="0"/>
      <w:marTop w:val="0"/>
      <w:marBottom w:val="0"/>
      <w:divBdr>
        <w:top w:val="none" w:sz="0" w:space="0" w:color="auto"/>
        <w:left w:val="none" w:sz="0" w:space="0" w:color="auto"/>
        <w:bottom w:val="none" w:sz="0" w:space="0" w:color="auto"/>
        <w:right w:val="none" w:sz="0" w:space="0" w:color="auto"/>
      </w:divBdr>
    </w:div>
    <w:div w:id="186022799">
      <w:bodyDiv w:val="1"/>
      <w:marLeft w:val="0"/>
      <w:marRight w:val="0"/>
      <w:marTop w:val="0"/>
      <w:marBottom w:val="0"/>
      <w:divBdr>
        <w:top w:val="none" w:sz="0" w:space="0" w:color="auto"/>
        <w:left w:val="none" w:sz="0" w:space="0" w:color="auto"/>
        <w:bottom w:val="none" w:sz="0" w:space="0" w:color="auto"/>
        <w:right w:val="none" w:sz="0" w:space="0" w:color="auto"/>
      </w:divBdr>
      <w:divsChild>
        <w:div w:id="1457330159">
          <w:marLeft w:val="480"/>
          <w:marRight w:val="0"/>
          <w:marTop w:val="0"/>
          <w:marBottom w:val="0"/>
          <w:divBdr>
            <w:top w:val="none" w:sz="0" w:space="0" w:color="auto"/>
            <w:left w:val="none" w:sz="0" w:space="0" w:color="auto"/>
            <w:bottom w:val="none" w:sz="0" w:space="0" w:color="auto"/>
            <w:right w:val="none" w:sz="0" w:space="0" w:color="auto"/>
          </w:divBdr>
        </w:div>
        <w:div w:id="708644470">
          <w:marLeft w:val="480"/>
          <w:marRight w:val="0"/>
          <w:marTop w:val="0"/>
          <w:marBottom w:val="0"/>
          <w:divBdr>
            <w:top w:val="none" w:sz="0" w:space="0" w:color="auto"/>
            <w:left w:val="none" w:sz="0" w:space="0" w:color="auto"/>
            <w:bottom w:val="none" w:sz="0" w:space="0" w:color="auto"/>
            <w:right w:val="none" w:sz="0" w:space="0" w:color="auto"/>
          </w:divBdr>
        </w:div>
        <w:div w:id="1151288562">
          <w:marLeft w:val="480"/>
          <w:marRight w:val="0"/>
          <w:marTop w:val="0"/>
          <w:marBottom w:val="0"/>
          <w:divBdr>
            <w:top w:val="none" w:sz="0" w:space="0" w:color="auto"/>
            <w:left w:val="none" w:sz="0" w:space="0" w:color="auto"/>
            <w:bottom w:val="none" w:sz="0" w:space="0" w:color="auto"/>
            <w:right w:val="none" w:sz="0" w:space="0" w:color="auto"/>
          </w:divBdr>
        </w:div>
        <w:div w:id="371199697">
          <w:marLeft w:val="480"/>
          <w:marRight w:val="0"/>
          <w:marTop w:val="0"/>
          <w:marBottom w:val="0"/>
          <w:divBdr>
            <w:top w:val="none" w:sz="0" w:space="0" w:color="auto"/>
            <w:left w:val="none" w:sz="0" w:space="0" w:color="auto"/>
            <w:bottom w:val="none" w:sz="0" w:space="0" w:color="auto"/>
            <w:right w:val="none" w:sz="0" w:space="0" w:color="auto"/>
          </w:divBdr>
        </w:div>
        <w:div w:id="2124424169">
          <w:marLeft w:val="480"/>
          <w:marRight w:val="0"/>
          <w:marTop w:val="0"/>
          <w:marBottom w:val="0"/>
          <w:divBdr>
            <w:top w:val="none" w:sz="0" w:space="0" w:color="auto"/>
            <w:left w:val="none" w:sz="0" w:space="0" w:color="auto"/>
            <w:bottom w:val="none" w:sz="0" w:space="0" w:color="auto"/>
            <w:right w:val="none" w:sz="0" w:space="0" w:color="auto"/>
          </w:divBdr>
        </w:div>
        <w:div w:id="599528582">
          <w:marLeft w:val="480"/>
          <w:marRight w:val="0"/>
          <w:marTop w:val="0"/>
          <w:marBottom w:val="0"/>
          <w:divBdr>
            <w:top w:val="none" w:sz="0" w:space="0" w:color="auto"/>
            <w:left w:val="none" w:sz="0" w:space="0" w:color="auto"/>
            <w:bottom w:val="none" w:sz="0" w:space="0" w:color="auto"/>
            <w:right w:val="none" w:sz="0" w:space="0" w:color="auto"/>
          </w:divBdr>
        </w:div>
        <w:div w:id="1764761838">
          <w:marLeft w:val="480"/>
          <w:marRight w:val="0"/>
          <w:marTop w:val="0"/>
          <w:marBottom w:val="0"/>
          <w:divBdr>
            <w:top w:val="none" w:sz="0" w:space="0" w:color="auto"/>
            <w:left w:val="none" w:sz="0" w:space="0" w:color="auto"/>
            <w:bottom w:val="none" w:sz="0" w:space="0" w:color="auto"/>
            <w:right w:val="none" w:sz="0" w:space="0" w:color="auto"/>
          </w:divBdr>
        </w:div>
        <w:div w:id="1503396603">
          <w:marLeft w:val="480"/>
          <w:marRight w:val="0"/>
          <w:marTop w:val="0"/>
          <w:marBottom w:val="0"/>
          <w:divBdr>
            <w:top w:val="none" w:sz="0" w:space="0" w:color="auto"/>
            <w:left w:val="none" w:sz="0" w:space="0" w:color="auto"/>
            <w:bottom w:val="none" w:sz="0" w:space="0" w:color="auto"/>
            <w:right w:val="none" w:sz="0" w:space="0" w:color="auto"/>
          </w:divBdr>
        </w:div>
        <w:div w:id="1890411544">
          <w:marLeft w:val="480"/>
          <w:marRight w:val="0"/>
          <w:marTop w:val="0"/>
          <w:marBottom w:val="0"/>
          <w:divBdr>
            <w:top w:val="none" w:sz="0" w:space="0" w:color="auto"/>
            <w:left w:val="none" w:sz="0" w:space="0" w:color="auto"/>
            <w:bottom w:val="none" w:sz="0" w:space="0" w:color="auto"/>
            <w:right w:val="none" w:sz="0" w:space="0" w:color="auto"/>
          </w:divBdr>
        </w:div>
        <w:div w:id="482086685">
          <w:marLeft w:val="480"/>
          <w:marRight w:val="0"/>
          <w:marTop w:val="0"/>
          <w:marBottom w:val="0"/>
          <w:divBdr>
            <w:top w:val="none" w:sz="0" w:space="0" w:color="auto"/>
            <w:left w:val="none" w:sz="0" w:space="0" w:color="auto"/>
            <w:bottom w:val="none" w:sz="0" w:space="0" w:color="auto"/>
            <w:right w:val="none" w:sz="0" w:space="0" w:color="auto"/>
          </w:divBdr>
        </w:div>
        <w:div w:id="1365060196">
          <w:marLeft w:val="480"/>
          <w:marRight w:val="0"/>
          <w:marTop w:val="0"/>
          <w:marBottom w:val="0"/>
          <w:divBdr>
            <w:top w:val="none" w:sz="0" w:space="0" w:color="auto"/>
            <w:left w:val="none" w:sz="0" w:space="0" w:color="auto"/>
            <w:bottom w:val="none" w:sz="0" w:space="0" w:color="auto"/>
            <w:right w:val="none" w:sz="0" w:space="0" w:color="auto"/>
          </w:divBdr>
        </w:div>
        <w:div w:id="1448617841">
          <w:marLeft w:val="480"/>
          <w:marRight w:val="0"/>
          <w:marTop w:val="0"/>
          <w:marBottom w:val="0"/>
          <w:divBdr>
            <w:top w:val="none" w:sz="0" w:space="0" w:color="auto"/>
            <w:left w:val="none" w:sz="0" w:space="0" w:color="auto"/>
            <w:bottom w:val="none" w:sz="0" w:space="0" w:color="auto"/>
            <w:right w:val="none" w:sz="0" w:space="0" w:color="auto"/>
          </w:divBdr>
        </w:div>
        <w:div w:id="467817591">
          <w:marLeft w:val="480"/>
          <w:marRight w:val="0"/>
          <w:marTop w:val="0"/>
          <w:marBottom w:val="0"/>
          <w:divBdr>
            <w:top w:val="none" w:sz="0" w:space="0" w:color="auto"/>
            <w:left w:val="none" w:sz="0" w:space="0" w:color="auto"/>
            <w:bottom w:val="none" w:sz="0" w:space="0" w:color="auto"/>
            <w:right w:val="none" w:sz="0" w:space="0" w:color="auto"/>
          </w:divBdr>
        </w:div>
        <w:div w:id="1844465444">
          <w:marLeft w:val="480"/>
          <w:marRight w:val="0"/>
          <w:marTop w:val="0"/>
          <w:marBottom w:val="0"/>
          <w:divBdr>
            <w:top w:val="none" w:sz="0" w:space="0" w:color="auto"/>
            <w:left w:val="none" w:sz="0" w:space="0" w:color="auto"/>
            <w:bottom w:val="none" w:sz="0" w:space="0" w:color="auto"/>
            <w:right w:val="none" w:sz="0" w:space="0" w:color="auto"/>
          </w:divBdr>
        </w:div>
        <w:div w:id="1188524105">
          <w:marLeft w:val="480"/>
          <w:marRight w:val="0"/>
          <w:marTop w:val="0"/>
          <w:marBottom w:val="0"/>
          <w:divBdr>
            <w:top w:val="none" w:sz="0" w:space="0" w:color="auto"/>
            <w:left w:val="none" w:sz="0" w:space="0" w:color="auto"/>
            <w:bottom w:val="none" w:sz="0" w:space="0" w:color="auto"/>
            <w:right w:val="none" w:sz="0" w:space="0" w:color="auto"/>
          </w:divBdr>
        </w:div>
        <w:div w:id="1076706256">
          <w:marLeft w:val="480"/>
          <w:marRight w:val="0"/>
          <w:marTop w:val="0"/>
          <w:marBottom w:val="0"/>
          <w:divBdr>
            <w:top w:val="none" w:sz="0" w:space="0" w:color="auto"/>
            <w:left w:val="none" w:sz="0" w:space="0" w:color="auto"/>
            <w:bottom w:val="none" w:sz="0" w:space="0" w:color="auto"/>
            <w:right w:val="none" w:sz="0" w:space="0" w:color="auto"/>
          </w:divBdr>
        </w:div>
        <w:div w:id="813451604">
          <w:marLeft w:val="480"/>
          <w:marRight w:val="0"/>
          <w:marTop w:val="0"/>
          <w:marBottom w:val="0"/>
          <w:divBdr>
            <w:top w:val="none" w:sz="0" w:space="0" w:color="auto"/>
            <w:left w:val="none" w:sz="0" w:space="0" w:color="auto"/>
            <w:bottom w:val="none" w:sz="0" w:space="0" w:color="auto"/>
            <w:right w:val="none" w:sz="0" w:space="0" w:color="auto"/>
          </w:divBdr>
        </w:div>
        <w:div w:id="828403705">
          <w:marLeft w:val="480"/>
          <w:marRight w:val="0"/>
          <w:marTop w:val="0"/>
          <w:marBottom w:val="0"/>
          <w:divBdr>
            <w:top w:val="none" w:sz="0" w:space="0" w:color="auto"/>
            <w:left w:val="none" w:sz="0" w:space="0" w:color="auto"/>
            <w:bottom w:val="none" w:sz="0" w:space="0" w:color="auto"/>
            <w:right w:val="none" w:sz="0" w:space="0" w:color="auto"/>
          </w:divBdr>
        </w:div>
        <w:div w:id="1318192123">
          <w:marLeft w:val="480"/>
          <w:marRight w:val="0"/>
          <w:marTop w:val="0"/>
          <w:marBottom w:val="0"/>
          <w:divBdr>
            <w:top w:val="none" w:sz="0" w:space="0" w:color="auto"/>
            <w:left w:val="none" w:sz="0" w:space="0" w:color="auto"/>
            <w:bottom w:val="none" w:sz="0" w:space="0" w:color="auto"/>
            <w:right w:val="none" w:sz="0" w:space="0" w:color="auto"/>
          </w:divBdr>
        </w:div>
        <w:div w:id="975717498">
          <w:marLeft w:val="480"/>
          <w:marRight w:val="0"/>
          <w:marTop w:val="0"/>
          <w:marBottom w:val="0"/>
          <w:divBdr>
            <w:top w:val="none" w:sz="0" w:space="0" w:color="auto"/>
            <w:left w:val="none" w:sz="0" w:space="0" w:color="auto"/>
            <w:bottom w:val="none" w:sz="0" w:space="0" w:color="auto"/>
            <w:right w:val="none" w:sz="0" w:space="0" w:color="auto"/>
          </w:divBdr>
        </w:div>
        <w:div w:id="449056867">
          <w:marLeft w:val="480"/>
          <w:marRight w:val="0"/>
          <w:marTop w:val="0"/>
          <w:marBottom w:val="0"/>
          <w:divBdr>
            <w:top w:val="none" w:sz="0" w:space="0" w:color="auto"/>
            <w:left w:val="none" w:sz="0" w:space="0" w:color="auto"/>
            <w:bottom w:val="none" w:sz="0" w:space="0" w:color="auto"/>
            <w:right w:val="none" w:sz="0" w:space="0" w:color="auto"/>
          </w:divBdr>
        </w:div>
        <w:div w:id="1072895621">
          <w:marLeft w:val="480"/>
          <w:marRight w:val="0"/>
          <w:marTop w:val="0"/>
          <w:marBottom w:val="0"/>
          <w:divBdr>
            <w:top w:val="none" w:sz="0" w:space="0" w:color="auto"/>
            <w:left w:val="none" w:sz="0" w:space="0" w:color="auto"/>
            <w:bottom w:val="none" w:sz="0" w:space="0" w:color="auto"/>
            <w:right w:val="none" w:sz="0" w:space="0" w:color="auto"/>
          </w:divBdr>
        </w:div>
        <w:div w:id="1856846456">
          <w:marLeft w:val="480"/>
          <w:marRight w:val="0"/>
          <w:marTop w:val="0"/>
          <w:marBottom w:val="0"/>
          <w:divBdr>
            <w:top w:val="none" w:sz="0" w:space="0" w:color="auto"/>
            <w:left w:val="none" w:sz="0" w:space="0" w:color="auto"/>
            <w:bottom w:val="none" w:sz="0" w:space="0" w:color="auto"/>
            <w:right w:val="none" w:sz="0" w:space="0" w:color="auto"/>
          </w:divBdr>
        </w:div>
        <w:div w:id="861482009">
          <w:marLeft w:val="480"/>
          <w:marRight w:val="0"/>
          <w:marTop w:val="0"/>
          <w:marBottom w:val="0"/>
          <w:divBdr>
            <w:top w:val="none" w:sz="0" w:space="0" w:color="auto"/>
            <w:left w:val="none" w:sz="0" w:space="0" w:color="auto"/>
            <w:bottom w:val="none" w:sz="0" w:space="0" w:color="auto"/>
            <w:right w:val="none" w:sz="0" w:space="0" w:color="auto"/>
          </w:divBdr>
        </w:div>
        <w:div w:id="1482969084">
          <w:marLeft w:val="480"/>
          <w:marRight w:val="0"/>
          <w:marTop w:val="0"/>
          <w:marBottom w:val="0"/>
          <w:divBdr>
            <w:top w:val="none" w:sz="0" w:space="0" w:color="auto"/>
            <w:left w:val="none" w:sz="0" w:space="0" w:color="auto"/>
            <w:bottom w:val="none" w:sz="0" w:space="0" w:color="auto"/>
            <w:right w:val="none" w:sz="0" w:space="0" w:color="auto"/>
          </w:divBdr>
        </w:div>
        <w:div w:id="186414141">
          <w:marLeft w:val="480"/>
          <w:marRight w:val="0"/>
          <w:marTop w:val="0"/>
          <w:marBottom w:val="0"/>
          <w:divBdr>
            <w:top w:val="none" w:sz="0" w:space="0" w:color="auto"/>
            <w:left w:val="none" w:sz="0" w:space="0" w:color="auto"/>
            <w:bottom w:val="none" w:sz="0" w:space="0" w:color="auto"/>
            <w:right w:val="none" w:sz="0" w:space="0" w:color="auto"/>
          </w:divBdr>
        </w:div>
        <w:div w:id="1787192342">
          <w:marLeft w:val="480"/>
          <w:marRight w:val="0"/>
          <w:marTop w:val="0"/>
          <w:marBottom w:val="0"/>
          <w:divBdr>
            <w:top w:val="none" w:sz="0" w:space="0" w:color="auto"/>
            <w:left w:val="none" w:sz="0" w:space="0" w:color="auto"/>
            <w:bottom w:val="none" w:sz="0" w:space="0" w:color="auto"/>
            <w:right w:val="none" w:sz="0" w:space="0" w:color="auto"/>
          </w:divBdr>
        </w:div>
        <w:div w:id="1334449292">
          <w:marLeft w:val="480"/>
          <w:marRight w:val="0"/>
          <w:marTop w:val="0"/>
          <w:marBottom w:val="0"/>
          <w:divBdr>
            <w:top w:val="none" w:sz="0" w:space="0" w:color="auto"/>
            <w:left w:val="none" w:sz="0" w:space="0" w:color="auto"/>
            <w:bottom w:val="none" w:sz="0" w:space="0" w:color="auto"/>
            <w:right w:val="none" w:sz="0" w:space="0" w:color="auto"/>
          </w:divBdr>
        </w:div>
        <w:div w:id="1247375695">
          <w:marLeft w:val="480"/>
          <w:marRight w:val="0"/>
          <w:marTop w:val="0"/>
          <w:marBottom w:val="0"/>
          <w:divBdr>
            <w:top w:val="none" w:sz="0" w:space="0" w:color="auto"/>
            <w:left w:val="none" w:sz="0" w:space="0" w:color="auto"/>
            <w:bottom w:val="none" w:sz="0" w:space="0" w:color="auto"/>
            <w:right w:val="none" w:sz="0" w:space="0" w:color="auto"/>
          </w:divBdr>
        </w:div>
        <w:div w:id="466048884">
          <w:marLeft w:val="480"/>
          <w:marRight w:val="0"/>
          <w:marTop w:val="0"/>
          <w:marBottom w:val="0"/>
          <w:divBdr>
            <w:top w:val="none" w:sz="0" w:space="0" w:color="auto"/>
            <w:left w:val="none" w:sz="0" w:space="0" w:color="auto"/>
            <w:bottom w:val="none" w:sz="0" w:space="0" w:color="auto"/>
            <w:right w:val="none" w:sz="0" w:space="0" w:color="auto"/>
          </w:divBdr>
        </w:div>
        <w:div w:id="661349089">
          <w:marLeft w:val="480"/>
          <w:marRight w:val="0"/>
          <w:marTop w:val="0"/>
          <w:marBottom w:val="0"/>
          <w:divBdr>
            <w:top w:val="none" w:sz="0" w:space="0" w:color="auto"/>
            <w:left w:val="none" w:sz="0" w:space="0" w:color="auto"/>
            <w:bottom w:val="none" w:sz="0" w:space="0" w:color="auto"/>
            <w:right w:val="none" w:sz="0" w:space="0" w:color="auto"/>
          </w:divBdr>
        </w:div>
        <w:div w:id="2089111714">
          <w:marLeft w:val="480"/>
          <w:marRight w:val="0"/>
          <w:marTop w:val="0"/>
          <w:marBottom w:val="0"/>
          <w:divBdr>
            <w:top w:val="none" w:sz="0" w:space="0" w:color="auto"/>
            <w:left w:val="none" w:sz="0" w:space="0" w:color="auto"/>
            <w:bottom w:val="none" w:sz="0" w:space="0" w:color="auto"/>
            <w:right w:val="none" w:sz="0" w:space="0" w:color="auto"/>
          </w:divBdr>
        </w:div>
        <w:div w:id="1742487971">
          <w:marLeft w:val="480"/>
          <w:marRight w:val="0"/>
          <w:marTop w:val="0"/>
          <w:marBottom w:val="0"/>
          <w:divBdr>
            <w:top w:val="none" w:sz="0" w:space="0" w:color="auto"/>
            <w:left w:val="none" w:sz="0" w:space="0" w:color="auto"/>
            <w:bottom w:val="none" w:sz="0" w:space="0" w:color="auto"/>
            <w:right w:val="none" w:sz="0" w:space="0" w:color="auto"/>
          </w:divBdr>
        </w:div>
        <w:div w:id="691221190">
          <w:marLeft w:val="480"/>
          <w:marRight w:val="0"/>
          <w:marTop w:val="0"/>
          <w:marBottom w:val="0"/>
          <w:divBdr>
            <w:top w:val="none" w:sz="0" w:space="0" w:color="auto"/>
            <w:left w:val="none" w:sz="0" w:space="0" w:color="auto"/>
            <w:bottom w:val="none" w:sz="0" w:space="0" w:color="auto"/>
            <w:right w:val="none" w:sz="0" w:space="0" w:color="auto"/>
          </w:divBdr>
        </w:div>
        <w:div w:id="1668245351">
          <w:marLeft w:val="480"/>
          <w:marRight w:val="0"/>
          <w:marTop w:val="0"/>
          <w:marBottom w:val="0"/>
          <w:divBdr>
            <w:top w:val="none" w:sz="0" w:space="0" w:color="auto"/>
            <w:left w:val="none" w:sz="0" w:space="0" w:color="auto"/>
            <w:bottom w:val="none" w:sz="0" w:space="0" w:color="auto"/>
            <w:right w:val="none" w:sz="0" w:space="0" w:color="auto"/>
          </w:divBdr>
        </w:div>
        <w:div w:id="189346810">
          <w:marLeft w:val="480"/>
          <w:marRight w:val="0"/>
          <w:marTop w:val="0"/>
          <w:marBottom w:val="0"/>
          <w:divBdr>
            <w:top w:val="none" w:sz="0" w:space="0" w:color="auto"/>
            <w:left w:val="none" w:sz="0" w:space="0" w:color="auto"/>
            <w:bottom w:val="none" w:sz="0" w:space="0" w:color="auto"/>
            <w:right w:val="none" w:sz="0" w:space="0" w:color="auto"/>
          </w:divBdr>
        </w:div>
        <w:div w:id="620721337">
          <w:marLeft w:val="480"/>
          <w:marRight w:val="0"/>
          <w:marTop w:val="0"/>
          <w:marBottom w:val="0"/>
          <w:divBdr>
            <w:top w:val="none" w:sz="0" w:space="0" w:color="auto"/>
            <w:left w:val="none" w:sz="0" w:space="0" w:color="auto"/>
            <w:bottom w:val="none" w:sz="0" w:space="0" w:color="auto"/>
            <w:right w:val="none" w:sz="0" w:space="0" w:color="auto"/>
          </w:divBdr>
        </w:div>
        <w:div w:id="157766582">
          <w:marLeft w:val="480"/>
          <w:marRight w:val="0"/>
          <w:marTop w:val="0"/>
          <w:marBottom w:val="0"/>
          <w:divBdr>
            <w:top w:val="none" w:sz="0" w:space="0" w:color="auto"/>
            <w:left w:val="none" w:sz="0" w:space="0" w:color="auto"/>
            <w:bottom w:val="none" w:sz="0" w:space="0" w:color="auto"/>
            <w:right w:val="none" w:sz="0" w:space="0" w:color="auto"/>
          </w:divBdr>
        </w:div>
        <w:div w:id="2142115542">
          <w:marLeft w:val="480"/>
          <w:marRight w:val="0"/>
          <w:marTop w:val="0"/>
          <w:marBottom w:val="0"/>
          <w:divBdr>
            <w:top w:val="none" w:sz="0" w:space="0" w:color="auto"/>
            <w:left w:val="none" w:sz="0" w:space="0" w:color="auto"/>
            <w:bottom w:val="none" w:sz="0" w:space="0" w:color="auto"/>
            <w:right w:val="none" w:sz="0" w:space="0" w:color="auto"/>
          </w:divBdr>
        </w:div>
        <w:div w:id="682826911">
          <w:marLeft w:val="480"/>
          <w:marRight w:val="0"/>
          <w:marTop w:val="0"/>
          <w:marBottom w:val="0"/>
          <w:divBdr>
            <w:top w:val="none" w:sz="0" w:space="0" w:color="auto"/>
            <w:left w:val="none" w:sz="0" w:space="0" w:color="auto"/>
            <w:bottom w:val="none" w:sz="0" w:space="0" w:color="auto"/>
            <w:right w:val="none" w:sz="0" w:space="0" w:color="auto"/>
          </w:divBdr>
        </w:div>
        <w:div w:id="135992809">
          <w:marLeft w:val="480"/>
          <w:marRight w:val="0"/>
          <w:marTop w:val="0"/>
          <w:marBottom w:val="0"/>
          <w:divBdr>
            <w:top w:val="none" w:sz="0" w:space="0" w:color="auto"/>
            <w:left w:val="none" w:sz="0" w:space="0" w:color="auto"/>
            <w:bottom w:val="none" w:sz="0" w:space="0" w:color="auto"/>
            <w:right w:val="none" w:sz="0" w:space="0" w:color="auto"/>
          </w:divBdr>
        </w:div>
        <w:div w:id="222714250">
          <w:marLeft w:val="480"/>
          <w:marRight w:val="0"/>
          <w:marTop w:val="0"/>
          <w:marBottom w:val="0"/>
          <w:divBdr>
            <w:top w:val="none" w:sz="0" w:space="0" w:color="auto"/>
            <w:left w:val="none" w:sz="0" w:space="0" w:color="auto"/>
            <w:bottom w:val="none" w:sz="0" w:space="0" w:color="auto"/>
            <w:right w:val="none" w:sz="0" w:space="0" w:color="auto"/>
          </w:divBdr>
        </w:div>
        <w:div w:id="524289794">
          <w:marLeft w:val="480"/>
          <w:marRight w:val="0"/>
          <w:marTop w:val="0"/>
          <w:marBottom w:val="0"/>
          <w:divBdr>
            <w:top w:val="none" w:sz="0" w:space="0" w:color="auto"/>
            <w:left w:val="none" w:sz="0" w:space="0" w:color="auto"/>
            <w:bottom w:val="none" w:sz="0" w:space="0" w:color="auto"/>
            <w:right w:val="none" w:sz="0" w:space="0" w:color="auto"/>
          </w:divBdr>
        </w:div>
        <w:div w:id="1519851932">
          <w:marLeft w:val="480"/>
          <w:marRight w:val="0"/>
          <w:marTop w:val="0"/>
          <w:marBottom w:val="0"/>
          <w:divBdr>
            <w:top w:val="none" w:sz="0" w:space="0" w:color="auto"/>
            <w:left w:val="none" w:sz="0" w:space="0" w:color="auto"/>
            <w:bottom w:val="none" w:sz="0" w:space="0" w:color="auto"/>
            <w:right w:val="none" w:sz="0" w:space="0" w:color="auto"/>
          </w:divBdr>
        </w:div>
        <w:div w:id="2112428738">
          <w:marLeft w:val="480"/>
          <w:marRight w:val="0"/>
          <w:marTop w:val="0"/>
          <w:marBottom w:val="0"/>
          <w:divBdr>
            <w:top w:val="none" w:sz="0" w:space="0" w:color="auto"/>
            <w:left w:val="none" w:sz="0" w:space="0" w:color="auto"/>
            <w:bottom w:val="none" w:sz="0" w:space="0" w:color="auto"/>
            <w:right w:val="none" w:sz="0" w:space="0" w:color="auto"/>
          </w:divBdr>
        </w:div>
        <w:div w:id="61682331">
          <w:marLeft w:val="480"/>
          <w:marRight w:val="0"/>
          <w:marTop w:val="0"/>
          <w:marBottom w:val="0"/>
          <w:divBdr>
            <w:top w:val="none" w:sz="0" w:space="0" w:color="auto"/>
            <w:left w:val="none" w:sz="0" w:space="0" w:color="auto"/>
            <w:bottom w:val="none" w:sz="0" w:space="0" w:color="auto"/>
            <w:right w:val="none" w:sz="0" w:space="0" w:color="auto"/>
          </w:divBdr>
        </w:div>
        <w:div w:id="36126486">
          <w:marLeft w:val="480"/>
          <w:marRight w:val="0"/>
          <w:marTop w:val="0"/>
          <w:marBottom w:val="0"/>
          <w:divBdr>
            <w:top w:val="none" w:sz="0" w:space="0" w:color="auto"/>
            <w:left w:val="none" w:sz="0" w:space="0" w:color="auto"/>
            <w:bottom w:val="none" w:sz="0" w:space="0" w:color="auto"/>
            <w:right w:val="none" w:sz="0" w:space="0" w:color="auto"/>
          </w:divBdr>
        </w:div>
        <w:div w:id="1546141179">
          <w:marLeft w:val="480"/>
          <w:marRight w:val="0"/>
          <w:marTop w:val="0"/>
          <w:marBottom w:val="0"/>
          <w:divBdr>
            <w:top w:val="none" w:sz="0" w:space="0" w:color="auto"/>
            <w:left w:val="none" w:sz="0" w:space="0" w:color="auto"/>
            <w:bottom w:val="none" w:sz="0" w:space="0" w:color="auto"/>
            <w:right w:val="none" w:sz="0" w:space="0" w:color="auto"/>
          </w:divBdr>
        </w:div>
        <w:div w:id="1776092871">
          <w:marLeft w:val="480"/>
          <w:marRight w:val="0"/>
          <w:marTop w:val="0"/>
          <w:marBottom w:val="0"/>
          <w:divBdr>
            <w:top w:val="none" w:sz="0" w:space="0" w:color="auto"/>
            <w:left w:val="none" w:sz="0" w:space="0" w:color="auto"/>
            <w:bottom w:val="none" w:sz="0" w:space="0" w:color="auto"/>
            <w:right w:val="none" w:sz="0" w:space="0" w:color="auto"/>
          </w:divBdr>
        </w:div>
        <w:div w:id="101388118">
          <w:marLeft w:val="480"/>
          <w:marRight w:val="0"/>
          <w:marTop w:val="0"/>
          <w:marBottom w:val="0"/>
          <w:divBdr>
            <w:top w:val="none" w:sz="0" w:space="0" w:color="auto"/>
            <w:left w:val="none" w:sz="0" w:space="0" w:color="auto"/>
            <w:bottom w:val="none" w:sz="0" w:space="0" w:color="auto"/>
            <w:right w:val="none" w:sz="0" w:space="0" w:color="auto"/>
          </w:divBdr>
        </w:div>
        <w:div w:id="1345745800">
          <w:marLeft w:val="480"/>
          <w:marRight w:val="0"/>
          <w:marTop w:val="0"/>
          <w:marBottom w:val="0"/>
          <w:divBdr>
            <w:top w:val="none" w:sz="0" w:space="0" w:color="auto"/>
            <w:left w:val="none" w:sz="0" w:space="0" w:color="auto"/>
            <w:bottom w:val="none" w:sz="0" w:space="0" w:color="auto"/>
            <w:right w:val="none" w:sz="0" w:space="0" w:color="auto"/>
          </w:divBdr>
        </w:div>
        <w:div w:id="1610351195">
          <w:marLeft w:val="480"/>
          <w:marRight w:val="0"/>
          <w:marTop w:val="0"/>
          <w:marBottom w:val="0"/>
          <w:divBdr>
            <w:top w:val="none" w:sz="0" w:space="0" w:color="auto"/>
            <w:left w:val="none" w:sz="0" w:space="0" w:color="auto"/>
            <w:bottom w:val="none" w:sz="0" w:space="0" w:color="auto"/>
            <w:right w:val="none" w:sz="0" w:space="0" w:color="auto"/>
          </w:divBdr>
        </w:div>
        <w:div w:id="1899779290">
          <w:marLeft w:val="480"/>
          <w:marRight w:val="0"/>
          <w:marTop w:val="0"/>
          <w:marBottom w:val="0"/>
          <w:divBdr>
            <w:top w:val="none" w:sz="0" w:space="0" w:color="auto"/>
            <w:left w:val="none" w:sz="0" w:space="0" w:color="auto"/>
            <w:bottom w:val="none" w:sz="0" w:space="0" w:color="auto"/>
            <w:right w:val="none" w:sz="0" w:space="0" w:color="auto"/>
          </w:divBdr>
        </w:div>
        <w:div w:id="1486822574">
          <w:marLeft w:val="480"/>
          <w:marRight w:val="0"/>
          <w:marTop w:val="0"/>
          <w:marBottom w:val="0"/>
          <w:divBdr>
            <w:top w:val="none" w:sz="0" w:space="0" w:color="auto"/>
            <w:left w:val="none" w:sz="0" w:space="0" w:color="auto"/>
            <w:bottom w:val="none" w:sz="0" w:space="0" w:color="auto"/>
            <w:right w:val="none" w:sz="0" w:space="0" w:color="auto"/>
          </w:divBdr>
        </w:div>
        <w:div w:id="1531411588">
          <w:marLeft w:val="480"/>
          <w:marRight w:val="0"/>
          <w:marTop w:val="0"/>
          <w:marBottom w:val="0"/>
          <w:divBdr>
            <w:top w:val="none" w:sz="0" w:space="0" w:color="auto"/>
            <w:left w:val="none" w:sz="0" w:space="0" w:color="auto"/>
            <w:bottom w:val="none" w:sz="0" w:space="0" w:color="auto"/>
            <w:right w:val="none" w:sz="0" w:space="0" w:color="auto"/>
          </w:divBdr>
        </w:div>
        <w:div w:id="1865050812">
          <w:marLeft w:val="480"/>
          <w:marRight w:val="0"/>
          <w:marTop w:val="0"/>
          <w:marBottom w:val="0"/>
          <w:divBdr>
            <w:top w:val="none" w:sz="0" w:space="0" w:color="auto"/>
            <w:left w:val="none" w:sz="0" w:space="0" w:color="auto"/>
            <w:bottom w:val="none" w:sz="0" w:space="0" w:color="auto"/>
            <w:right w:val="none" w:sz="0" w:space="0" w:color="auto"/>
          </w:divBdr>
        </w:div>
        <w:div w:id="1631858641">
          <w:marLeft w:val="480"/>
          <w:marRight w:val="0"/>
          <w:marTop w:val="0"/>
          <w:marBottom w:val="0"/>
          <w:divBdr>
            <w:top w:val="none" w:sz="0" w:space="0" w:color="auto"/>
            <w:left w:val="none" w:sz="0" w:space="0" w:color="auto"/>
            <w:bottom w:val="none" w:sz="0" w:space="0" w:color="auto"/>
            <w:right w:val="none" w:sz="0" w:space="0" w:color="auto"/>
          </w:divBdr>
        </w:div>
        <w:div w:id="1880698997">
          <w:marLeft w:val="480"/>
          <w:marRight w:val="0"/>
          <w:marTop w:val="0"/>
          <w:marBottom w:val="0"/>
          <w:divBdr>
            <w:top w:val="none" w:sz="0" w:space="0" w:color="auto"/>
            <w:left w:val="none" w:sz="0" w:space="0" w:color="auto"/>
            <w:bottom w:val="none" w:sz="0" w:space="0" w:color="auto"/>
            <w:right w:val="none" w:sz="0" w:space="0" w:color="auto"/>
          </w:divBdr>
        </w:div>
        <w:div w:id="205530218">
          <w:marLeft w:val="480"/>
          <w:marRight w:val="0"/>
          <w:marTop w:val="0"/>
          <w:marBottom w:val="0"/>
          <w:divBdr>
            <w:top w:val="none" w:sz="0" w:space="0" w:color="auto"/>
            <w:left w:val="none" w:sz="0" w:space="0" w:color="auto"/>
            <w:bottom w:val="none" w:sz="0" w:space="0" w:color="auto"/>
            <w:right w:val="none" w:sz="0" w:space="0" w:color="auto"/>
          </w:divBdr>
        </w:div>
        <w:div w:id="120343372">
          <w:marLeft w:val="480"/>
          <w:marRight w:val="0"/>
          <w:marTop w:val="0"/>
          <w:marBottom w:val="0"/>
          <w:divBdr>
            <w:top w:val="none" w:sz="0" w:space="0" w:color="auto"/>
            <w:left w:val="none" w:sz="0" w:space="0" w:color="auto"/>
            <w:bottom w:val="none" w:sz="0" w:space="0" w:color="auto"/>
            <w:right w:val="none" w:sz="0" w:space="0" w:color="auto"/>
          </w:divBdr>
        </w:div>
        <w:div w:id="833498133">
          <w:marLeft w:val="480"/>
          <w:marRight w:val="0"/>
          <w:marTop w:val="0"/>
          <w:marBottom w:val="0"/>
          <w:divBdr>
            <w:top w:val="none" w:sz="0" w:space="0" w:color="auto"/>
            <w:left w:val="none" w:sz="0" w:space="0" w:color="auto"/>
            <w:bottom w:val="none" w:sz="0" w:space="0" w:color="auto"/>
            <w:right w:val="none" w:sz="0" w:space="0" w:color="auto"/>
          </w:divBdr>
        </w:div>
        <w:div w:id="1046368510">
          <w:marLeft w:val="480"/>
          <w:marRight w:val="0"/>
          <w:marTop w:val="0"/>
          <w:marBottom w:val="0"/>
          <w:divBdr>
            <w:top w:val="none" w:sz="0" w:space="0" w:color="auto"/>
            <w:left w:val="none" w:sz="0" w:space="0" w:color="auto"/>
            <w:bottom w:val="none" w:sz="0" w:space="0" w:color="auto"/>
            <w:right w:val="none" w:sz="0" w:space="0" w:color="auto"/>
          </w:divBdr>
        </w:div>
        <w:div w:id="1363631081">
          <w:marLeft w:val="480"/>
          <w:marRight w:val="0"/>
          <w:marTop w:val="0"/>
          <w:marBottom w:val="0"/>
          <w:divBdr>
            <w:top w:val="none" w:sz="0" w:space="0" w:color="auto"/>
            <w:left w:val="none" w:sz="0" w:space="0" w:color="auto"/>
            <w:bottom w:val="none" w:sz="0" w:space="0" w:color="auto"/>
            <w:right w:val="none" w:sz="0" w:space="0" w:color="auto"/>
          </w:divBdr>
        </w:div>
        <w:div w:id="254944186">
          <w:marLeft w:val="480"/>
          <w:marRight w:val="0"/>
          <w:marTop w:val="0"/>
          <w:marBottom w:val="0"/>
          <w:divBdr>
            <w:top w:val="none" w:sz="0" w:space="0" w:color="auto"/>
            <w:left w:val="none" w:sz="0" w:space="0" w:color="auto"/>
            <w:bottom w:val="none" w:sz="0" w:space="0" w:color="auto"/>
            <w:right w:val="none" w:sz="0" w:space="0" w:color="auto"/>
          </w:divBdr>
        </w:div>
        <w:div w:id="836651001">
          <w:marLeft w:val="480"/>
          <w:marRight w:val="0"/>
          <w:marTop w:val="0"/>
          <w:marBottom w:val="0"/>
          <w:divBdr>
            <w:top w:val="none" w:sz="0" w:space="0" w:color="auto"/>
            <w:left w:val="none" w:sz="0" w:space="0" w:color="auto"/>
            <w:bottom w:val="none" w:sz="0" w:space="0" w:color="auto"/>
            <w:right w:val="none" w:sz="0" w:space="0" w:color="auto"/>
          </w:divBdr>
        </w:div>
        <w:div w:id="688025871">
          <w:marLeft w:val="480"/>
          <w:marRight w:val="0"/>
          <w:marTop w:val="0"/>
          <w:marBottom w:val="0"/>
          <w:divBdr>
            <w:top w:val="none" w:sz="0" w:space="0" w:color="auto"/>
            <w:left w:val="none" w:sz="0" w:space="0" w:color="auto"/>
            <w:bottom w:val="none" w:sz="0" w:space="0" w:color="auto"/>
            <w:right w:val="none" w:sz="0" w:space="0" w:color="auto"/>
          </w:divBdr>
        </w:div>
        <w:div w:id="84692983">
          <w:marLeft w:val="480"/>
          <w:marRight w:val="0"/>
          <w:marTop w:val="0"/>
          <w:marBottom w:val="0"/>
          <w:divBdr>
            <w:top w:val="none" w:sz="0" w:space="0" w:color="auto"/>
            <w:left w:val="none" w:sz="0" w:space="0" w:color="auto"/>
            <w:bottom w:val="none" w:sz="0" w:space="0" w:color="auto"/>
            <w:right w:val="none" w:sz="0" w:space="0" w:color="auto"/>
          </w:divBdr>
        </w:div>
        <w:div w:id="1130562019">
          <w:marLeft w:val="480"/>
          <w:marRight w:val="0"/>
          <w:marTop w:val="0"/>
          <w:marBottom w:val="0"/>
          <w:divBdr>
            <w:top w:val="none" w:sz="0" w:space="0" w:color="auto"/>
            <w:left w:val="none" w:sz="0" w:space="0" w:color="auto"/>
            <w:bottom w:val="none" w:sz="0" w:space="0" w:color="auto"/>
            <w:right w:val="none" w:sz="0" w:space="0" w:color="auto"/>
          </w:divBdr>
        </w:div>
        <w:div w:id="2041935738">
          <w:marLeft w:val="480"/>
          <w:marRight w:val="0"/>
          <w:marTop w:val="0"/>
          <w:marBottom w:val="0"/>
          <w:divBdr>
            <w:top w:val="none" w:sz="0" w:space="0" w:color="auto"/>
            <w:left w:val="none" w:sz="0" w:space="0" w:color="auto"/>
            <w:bottom w:val="none" w:sz="0" w:space="0" w:color="auto"/>
            <w:right w:val="none" w:sz="0" w:space="0" w:color="auto"/>
          </w:divBdr>
        </w:div>
        <w:div w:id="994651638">
          <w:marLeft w:val="480"/>
          <w:marRight w:val="0"/>
          <w:marTop w:val="0"/>
          <w:marBottom w:val="0"/>
          <w:divBdr>
            <w:top w:val="none" w:sz="0" w:space="0" w:color="auto"/>
            <w:left w:val="none" w:sz="0" w:space="0" w:color="auto"/>
            <w:bottom w:val="none" w:sz="0" w:space="0" w:color="auto"/>
            <w:right w:val="none" w:sz="0" w:space="0" w:color="auto"/>
          </w:divBdr>
        </w:div>
        <w:div w:id="1516308179">
          <w:marLeft w:val="480"/>
          <w:marRight w:val="0"/>
          <w:marTop w:val="0"/>
          <w:marBottom w:val="0"/>
          <w:divBdr>
            <w:top w:val="none" w:sz="0" w:space="0" w:color="auto"/>
            <w:left w:val="none" w:sz="0" w:space="0" w:color="auto"/>
            <w:bottom w:val="none" w:sz="0" w:space="0" w:color="auto"/>
            <w:right w:val="none" w:sz="0" w:space="0" w:color="auto"/>
          </w:divBdr>
        </w:div>
        <w:div w:id="1656761946">
          <w:marLeft w:val="480"/>
          <w:marRight w:val="0"/>
          <w:marTop w:val="0"/>
          <w:marBottom w:val="0"/>
          <w:divBdr>
            <w:top w:val="none" w:sz="0" w:space="0" w:color="auto"/>
            <w:left w:val="none" w:sz="0" w:space="0" w:color="auto"/>
            <w:bottom w:val="none" w:sz="0" w:space="0" w:color="auto"/>
            <w:right w:val="none" w:sz="0" w:space="0" w:color="auto"/>
          </w:divBdr>
        </w:div>
        <w:div w:id="970095148">
          <w:marLeft w:val="480"/>
          <w:marRight w:val="0"/>
          <w:marTop w:val="0"/>
          <w:marBottom w:val="0"/>
          <w:divBdr>
            <w:top w:val="none" w:sz="0" w:space="0" w:color="auto"/>
            <w:left w:val="none" w:sz="0" w:space="0" w:color="auto"/>
            <w:bottom w:val="none" w:sz="0" w:space="0" w:color="auto"/>
            <w:right w:val="none" w:sz="0" w:space="0" w:color="auto"/>
          </w:divBdr>
        </w:div>
        <w:div w:id="115371496">
          <w:marLeft w:val="480"/>
          <w:marRight w:val="0"/>
          <w:marTop w:val="0"/>
          <w:marBottom w:val="0"/>
          <w:divBdr>
            <w:top w:val="none" w:sz="0" w:space="0" w:color="auto"/>
            <w:left w:val="none" w:sz="0" w:space="0" w:color="auto"/>
            <w:bottom w:val="none" w:sz="0" w:space="0" w:color="auto"/>
            <w:right w:val="none" w:sz="0" w:space="0" w:color="auto"/>
          </w:divBdr>
        </w:div>
        <w:div w:id="1966154362">
          <w:marLeft w:val="480"/>
          <w:marRight w:val="0"/>
          <w:marTop w:val="0"/>
          <w:marBottom w:val="0"/>
          <w:divBdr>
            <w:top w:val="none" w:sz="0" w:space="0" w:color="auto"/>
            <w:left w:val="none" w:sz="0" w:space="0" w:color="auto"/>
            <w:bottom w:val="none" w:sz="0" w:space="0" w:color="auto"/>
            <w:right w:val="none" w:sz="0" w:space="0" w:color="auto"/>
          </w:divBdr>
        </w:div>
        <w:div w:id="927272942">
          <w:marLeft w:val="480"/>
          <w:marRight w:val="0"/>
          <w:marTop w:val="0"/>
          <w:marBottom w:val="0"/>
          <w:divBdr>
            <w:top w:val="none" w:sz="0" w:space="0" w:color="auto"/>
            <w:left w:val="none" w:sz="0" w:space="0" w:color="auto"/>
            <w:bottom w:val="none" w:sz="0" w:space="0" w:color="auto"/>
            <w:right w:val="none" w:sz="0" w:space="0" w:color="auto"/>
          </w:divBdr>
        </w:div>
        <w:div w:id="981081797">
          <w:marLeft w:val="480"/>
          <w:marRight w:val="0"/>
          <w:marTop w:val="0"/>
          <w:marBottom w:val="0"/>
          <w:divBdr>
            <w:top w:val="none" w:sz="0" w:space="0" w:color="auto"/>
            <w:left w:val="none" w:sz="0" w:space="0" w:color="auto"/>
            <w:bottom w:val="none" w:sz="0" w:space="0" w:color="auto"/>
            <w:right w:val="none" w:sz="0" w:space="0" w:color="auto"/>
          </w:divBdr>
        </w:div>
        <w:div w:id="1823884707">
          <w:marLeft w:val="480"/>
          <w:marRight w:val="0"/>
          <w:marTop w:val="0"/>
          <w:marBottom w:val="0"/>
          <w:divBdr>
            <w:top w:val="none" w:sz="0" w:space="0" w:color="auto"/>
            <w:left w:val="none" w:sz="0" w:space="0" w:color="auto"/>
            <w:bottom w:val="none" w:sz="0" w:space="0" w:color="auto"/>
            <w:right w:val="none" w:sz="0" w:space="0" w:color="auto"/>
          </w:divBdr>
        </w:div>
        <w:div w:id="483812098">
          <w:marLeft w:val="480"/>
          <w:marRight w:val="0"/>
          <w:marTop w:val="0"/>
          <w:marBottom w:val="0"/>
          <w:divBdr>
            <w:top w:val="none" w:sz="0" w:space="0" w:color="auto"/>
            <w:left w:val="none" w:sz="0" w:space="0" w:color="auto"/>
            <w:bottom w:val="none" w:sz="0" w:space="0" w:color="auto"/>
            <w:right w:val="none" w:sz="0" w:space="0" w:color="auto"/>
          </w:divBdr>
        </w:div>
        <w:div w:id="1971981510">
          <w:marLeft w:val="480"/>
          <w:marRight w:val="0"/>
          <w:marTop w:val="0"/>
          <w:marBottom w:val="0"/>
          <w:divBdr>
            <w:top w:val="none" w:sz="0" w:space="0" w:color="auto"/>
            <w:left w:val="none" w:sz="0" w:space="0" w:color="auto"/>
            <w:bottom w:val="none" w:sz="0" w:space="0" w:color="auto"/>
            <w:right w:val="none" w:sz="0" w:space="0" w:color="auto"/>
          </w:divBdr>
        </w:div>
        <w:div w:id="581840143">
          <w:marLeft w:val="480"/>
          <w:marRight w:val="0"/>
          <w:marTop w:val="0"/>
          <w:marBottom w:val="0"/>
          <w:divBdr>
            <w:top w:val="none" w:sz="0" w:space="0" w:color="auto"/>
            <w:left w:val="none" w:sz="0" w:space="0" w:color="auto"/>
            <w:bottom w:val="none" w:sz="0" w:space="0" w:color="auto"/>
            <w:right w:val="none" w:sz="0" w:space="0" w:color="auto"/>
          </w:divBdr>
        </w:div>
        <w:div w:id="451484887">
          <w:marLeft w:val="480"/>
          <w:marRight w:val="0"/>
          <w:marTop w:val="0"/>
          <w:marBottom w:val="0"/>
          <w:divBdr>
            <w:top w:val="none" w:sz="0" w:space="0" w:color="auto"/>
            <w:left w:val="none" w:sz="0" w:space="0" w:color="auto"/>
            <w:bottom w:val="none" w:sz="0" w:space="0" w:color="auto"/>
            <w:right w:val="none" w:sz="0" w:space="0" w:color="auto"/>
          </w:divBdr>
        </w:div>
        <w:div w:id="1703552597">
          <w:marLeft w:val="480"/>
          <w:marRight w:val="0"/>
          <w:marTop w:val="0"/>
          <w:marBottom w:val="0"/>
          <w:divBdr>
            <w:top w:val="none" w:sz="0" w:space="0" w:color="auto"/>
            <w:left w:val="none" w:sz="0" w:space="0" w:color="auto"/>
            <w:bottom w:val="none" w:sz="0" w:space="0" w:color="auto"/>
            <w:right w:val="none" w:sz="0" w:space="0" w:color="auto"/>
          </w:divBdr>
        </w:div>
        <w:div w:id="445776687">
          <w:marLeft w:val="480"/>
          <w:marRight w:val="0"/>
          <w:marTop w:val="0"/>
          <w:marBottom w:val="0"/>
          <w:divBdr>
            <w:top w:val="none" w:sz="0" w:space="0" w:color="auto"/>
            <w:left w:val="none" w:sz="0" w:space="0" w:color="auto"/>
            <w:bottom w:val="none" w:sz="0" w:space="0" w:color="auto"/>
            <w:right w:val="none" w:sz="0" w:space="0" w:color="auto"/>
          </w:divBdr>
        </w:div>
        <w:div w:id="773331771">
          <w:marLeft w:val="480"/>
          <w:marRight w:val="0"/>
          <w:marTop w:val="0"/>
          <w:marBottom w:val="0"/>
          <w:divBdr>
            <w:top w:val="none" w:sz="0" w:space="0" w:color="auto"/>
            <w:left w:val="none" w:sz="0" w:space="0" w:color="auto"/>
            <w:bottom w:val="none" w:sz="0" w:space="0" w:color="auto"/>
            <w:right w:val="none" w:sz="0" w:space="0" w:color="auto"/>
          </w:divBdr>
        </w:div>
        <w:div w:id="788165212">
          <w:marLeft w:val="480"/>
          <w:marRight w:val="0"/>
          <w:marTop w:val="0"/>
          <w:marBottom w:val="0"/>
          <w:divBdr>
            <w:top w:val="none" w:sz="0" w:space="0" w:color="auto"/>
            <w:left w:val="none" w:sz="0" w:space="0" w:color="auto"/>
            <w:bottom w:val="none" w:sz="0" w:space="0" w:color="auto"/>
            <w:right w:val="none" w:sz="0" w:space="0" w:color="auto"/>
          </w:divBdr>
        </w:div>
        <w:div w:id="1536655236">
          <w:marLeft w:val="480"/>
          <w:marRight w:val="0"/>
          <w:marTop w:val="0"/>
          <w:marBottom w:val="0"/>
          <w:divBdr>
            <w:top w:val="none" w:sz="0" w:space="0" w:color="auto"/>
            <w:left w:val="none" w:sz="0" w:space="0" w:color="auto"/>
            <w:bottom w:val="none" w:sz="0" w:space="0" w:color="auto"/>
            <w:right w:val="none" w:sz="0" w:space="0" w:color="auto"/>
          </w:divBdr>
        </w:div>
        <w:div w:id="730884585">
          <w:marLeft w:val="480"/>
          <w:marRight w:val="0"/>
          <w:marTop w:val="0"/>
          <w:marBottom w:val="0"/>
          <w:divBdr>
            <w:top w:val="none" w:sz="0" w:space="0" w:color="auto"/>
            <w:left w:val="none" w:sz="0" w:space="0" w:color="auto"/>
            <w:bottom w:val="none" w:sz="0" w:space="0" w:color="auto"/>
            <w:right w:val="none" w:sz="0" w:space="0" w:color="auto"/>
          </w:divBdr>
        </w:div>
        <w:div w:id="751123283">
          <w:marLeft w:val="480"/>
          <w:marRight w:val="0"/>
          <w:marTop w:val="0"/>
          <w:marBottom w:val="0"/>
          <w:divBdr>
            <w:top w:val="none" w:sz="0" w:space="0" w:color="auto"/>
            <w:left w:val="none" w:sz="0" w:space="0" w:color="auto"/>
            <w:bottom w:val="none" w:sz="0" w:space="0" w:color="auto"/>
            <w:right w:val="none" w:sz="0" w:space="0" w:color="auto"/>
          </w:divBdr>
        </w:div>
        <w:div w:id="129789283">
          <w:marLeft w:val="480"/>
          <w:marRight w:val="0"/>
          <w:marTop w:val="0"/>
          <w:marBottom w:val="0"/>
          <w:divBdr>
            <w:top w:val="none" w:sz="0" w:space="0" w:color="auto"/>
            <w:left w:val="none" w:sz="0" w:space="0" w:color="auto"/>
            <w:bottom w:val="none" w:sz="0" w:space="0" w:color="auto"/>
            <w:right w:val="none" w:sz="0" w:space="0" w:color="auto"/>
          </w:divBdr>
        </w:div>
        <w:div w:id="118845031">
          <w:marLeft w:val="480"/>
          <w:marRight w:val="0"/>
          <w:marTop w:val="0"/>
          <w:marBottom w:val="0"/>
          <w:divBdr>
            <w:top w:val="none" w:sz="0" w:space="0" w:color="auto"/>
            <w:left w:val="none" w:sz="0" w:space="0" w:color="auto"/>
            <w:bottom w:val="none" w:sz="0" w:space="0" w:color="auto"/>
            <w:right w:val="none" w:sz="0" w:space="0" w:color="auto"/>
          </w:divBdr>
        </w:div>
        <w:div w:id="264461333">
          <w:marLeft w:val="480"/>
          <w:marRight w:val="0"/>
          <w:marTop w:val="0"/>
          <w:marBottom w:val="0"/>
          <w:divBdr>
            <w:top w:val="none" w:sz="0" w:space="0" w:color="auto"/>
            <w:left w:val="none" w:sz="0" w:space="0" w:color="auto"/>
            <w:bottom w:val="none" w:sz="0" w:space="0" w:color="auto"/>
            <w:right w:val="none" w:sz="0" w:space="0" w:color="auto"/>
          </w:divBdr>
        </w:div>
        <w:div w:id="758210952">
          <w:marLeft w:val="480"/>
          <w:marRight w:val="0"/>
          <w:marTop w:val="0"/>
          <w:marBottom w:val="0"/>
          <w:divBdr>
            <w:top w:val="none" w:sz="0" w:space="0" w:color="auto"/>
            <w:left w:val="none" w:sz="0" w:space="0" w:color="auto"/>
            <w:bottom w:val="none" w:sz="0" w:space="0" w:color="auto"/>
            <w:right w:val="none" w:sz="0" w:space="0" w:color="auto"/>
          </w:divBdr>
        </w:div>
        <w:div w:id="1386760678">
          <w:marLeft w:val="480"/>
          <w:marRight w:val="0"/>
          <w:marTop w:val="0"/>
          <w:marBottom w:val="0"/>
          <w:divBdr>
            <w:top w:val="none" w:sz="0" w:space="0" w:color="auto"/>
            <w:left w:val="none" w:sz="0" w:space="0" w:color="auto"/>
            <w:bottom w:val="none" w:sz="0" w:space="0" w:color="auto"/>
            <w:right w:val="none" w:sz="0" w:space="0" w:color="auto"/>
          </w:divBdr>
        </w:div>
        <w:div w:id="126318513">
          <w:marLeft w:val="480"/>
          <w:marRight w:val="0"/>
          <w:marTop w:val="0"/>
          <w:marBottom w:val="0"/>
          <w:divBdr>
            <w:top w:val="none" w:sz="0" w:space="0" w:color="auto"/>
            <w:left w:val="none" w:sz="0" w:space="0" w:color="auto"/>
            <w:bottom w:val="none" w:sz="0" w:space="0" w:color="auto"/>
            <w:right w:val="none" w:sz="0" w:space="0" w:color="auto"/>
          </w:divBdr>
        </w:div>
        <w:div w:id="1818262885">
          <w:marLeft w:val="480"/>
          <w:marRight w:val="0"/>
          <w:marTop w:val="0"/>
          <w:marBottom w:val="0"/>
          <w:divBdr>
            <w:top w:val="none" w:sz="0" w:space="0" w:color="auto"/>
            <w:left w:val="none" w:sz="0" w:space="0" w:color="auto"/>
            <w:bottom w:val="none" w:sz="0" w:space="0" w:color="auto"/>
            <w:right w:val="none" w:sz="0" w:space="0" w:color="auto"/>
          </w:divBdr>
        </w:div>
        <w:div w:id="1241717680">
          <w:marLeft w:val="480"/>
          <w:marRight w:val="0"/>
          <w:marTop w:val="0"/>
          <w:marBottom w:val="0"/>
          <w:divBdr>
            <w:top w:val="none" w:sz="0" w:space="0" w:color="auto"/>
            <w:left w:val="none" w:sz="0" w:space="0" w:color="auto"/>
            <w:bottom w:val="none" w:sz="0" w:space="0" w:color="auto"/>
            <w:right w:val="none" w:sz="0" w:space="0" w:color="auto"/>
          </w:divBdr>
        </w:div>
        <w:div w:id="1011033238">
          <w:marLeft w:val="480"/>
          <w:marRight w:val="0"/>
          <w:marTop w:val="0"/>
          <w:marBottom w:val="0"/>
          <w:divBdr>
            <w:top w:val="none" w:sz="0" w:space="0" w:color="auto"/>
            <w:left w:val="none" w:sz="0" w:space="0" w:color="auto"/>
            <w:bottom w:val="none" w:sz="0" w:space="0" w:color="auto"/>
            <w:right w:val="none" w:sz="0" w:space="0" w:color="auto"/>
          </w:divBdr>
        </w:div>
        <w:div w:id="428043286">
          <w:marLeft w:val="480"/>
          <w:marRight w:val="0"/>
          <w:marTop w:val="0"/>
          <w:marBottom w:val="0"/>
          <w:divBdr>
            <w:top w:val="none" w:sz="0" w:space="0" w:color="auto"/>
            <w:left w:val="none" w:sz="0" w:space="0" w:color="auto"/>
            <w:bottom w:val="none" w:sz="0" w:space="0" w:color="auto"/>
            <w:right w:val="none" w:sz="0" w:space="0" w:color="auto"/>
          </w:divBdr>
        </w:div>
        <w:div w:id="1091663126">
          <w:marLeft w:val="480"/>
          <w:marRight w:val="0"/>
          <w:marTop w:val="0"/>
          <w:marBottom w:val="0"/>
          <w:divBdr>
            <w:top w:val="none" w:sz="0" w:space="0" w:color="auto"/>
            <w:left w:val="none" w:sz="0" w:space="0" w:color="auto"/>
            <w:bottom w:val="none" w:sz="0" w:space="0" w:color="auto"/>
            <w:right w:val="none" w:sz="0" w:space="0" w:color="auto"/>
          </w:divBdr>
        </w:div>
        <w:div w:id="1771390418">
          <w:marLeft w:val="480"/>
          <w:marRight w:val="0"/>
          <w:marTop w:val="0"/>
          <w:marBottom w:val="0"/>
          <w:divBdr>
            <w:top w:val="none" w:sz="0" w:space="0" w:color="auto"/>
            <w:left w:val="none" w:sz="0" w:space="0" w:color="auto"/>
            <w:bottom w:val="none" w:sz="0" w:space="0" w:color="auto"/>
            <w:right w:val="none" w:sz="0" w:space="0" w:color="auto"/>
          </w:divBdr>
        </w:div>
        <w:div w:id="907571961">
          <w:marLeft w:val="480"/>
          <w:marRight w:val="0"/>
          <w:marTop w:val="0"/>
          <w:marBottom w:val="0"/>
          <w:divBdr>
            <w:top w:val="none" w:sz="0" w:space="0" w:color="auto"/>
            <w:left w:val="none" w:sz="0" w:space="0" w:color="auto"/>
            <w:bottom w:val="none" w:sz="0" w:space="0" w:color="auto"/>
            <w:right w:val="none" w:sz="0" w:space="0" w:color="auto"/>
          </w:divBdr>
        </w:div>
        <w:div w:id="1495876722">
          <w:marLeft w:val="480"/>
          <w:marRight w:val="0"/>
          <w:marTop w:val="0"/>
          <w:marBottom w:val="0"/>
          <w:divBdr>
            <w:top w:val="none" w:sz="0" w:space="0" w:color="auto"/>
            <w:left w:val="none" w:sz="0" w:space="0" w:color="auto"/>
            <w:bottom w:val="none" w:sz="0" w:space="0" w:color="auto"/>
            <w:right w:val="none" w:sz="0" w:space="0" w:color="auto"/>
          </w:divBdr>
        </w:div>
        <w:div w:id="1714572022">
          <w:marLeft w:val="480"/>
          <w:marRight w:val="0"/>
          <w:marTop w:val="0"/>
          <w:marBottom w:val="0"/>
          <w:divBdr>
            <w:top w:val="none" w:sz="0" w:space="0" w:color="auto"/>
            <w:left w:val="none" w:sz="0" w:space="0" w:color="auto"/>
            <w:bottom w:val="none" w:sz="0" w:space="0" w:color="auto"/>
            <w:right w:val="none" w:sz="0" w:space="0" w:color="auto"/>
          </w:divBdr>
        </w:div>
        <w:div w:id="1847477606">
          <w:marLeft w:val="480"/>
          <w:marRight w:val="0"/>
          <w:marTop w:val="0"/>
          <w:marBottom w:val="0"/>
          <w:divBdr>
            <w:top w:val="none" w:sz="0" w:space="0" w:color="auto"/>
            <w:left w:val="none" w:sz="0" w:space="0" w:color="auto"/>
            <w:bottom w:val="none" w:sz="0" w:space="0" w:color="auto"/>
            <w:right w:val="none" w:sz="0" w:space="0" w:color="auto"/>
          </w:divBdr>
        </w:div>
        <w:div w:id="1893073814">
          <w:marLeft w:val="480"/>
          <w:marRight w:val="0"/>
          <w:marTop w:val="0"/>
          <w:marBottom w:val="0"/>
          <w:divBdr>
            <w:top w:val="none" w:sz="0" w:space="0" w:color="auto"/>
            <w:left w:val="none" w:sz="0" w:space="0" w:color="auto"/>
            <w:bottom w:val="none" w:sz="0" w:space="0" w:color="auto"/>
            <w:right w:val="none" w:sz="0" w:space="0" w:color="auto"/>
          </w:divBdr>
        </w:div>
        <w:div w:id="670302292">
          <w:marLeft w:val="480"/>
          <w:marRight w:val="0"/>
          <w:marTop w:val="0"/>
          <w:marBottom w:val="0"/>
          <w:divBdr>
            <w:top w:val="none" w:sz="0" w:space="0" w:color="auto"/>
            <w:left w:val="none" w:sz="0" w:space="0" w:color="auto"/>
            <w:bottom w:val="none" w:sz="0" w:space="0" w:color="auto"/>
            <w:right w:val="none" w:sz="0" w:space="0" w:color="auto"/>
          </w:divBdr>
        </w:div>
        <w:div w:id="692615489">
          <w:marLeft w:val="480"/>
          <w:marRight w:val="0"/>
          <w:marTop w:val="0"/>
          <w:marBottom w:val="0"/>
          <w:divBdr>
            <w:top w:val="none" w:sz="0" w:space="0" w:color="auto"/>
            <w:left w:val="none" w:sz="0" w:space="0" w:color="auto"/>
            <w:bottom w:val="none" w:sz="0" w:space="0" w:color="auto"/>
            <w:right w:val="none" w:sz="0" w:space="0" w:color="auto"/>
          </w:divBdr>
        </w:div>
        <w:div w:id="1355883494">
          <w:marLeft w:val="480"/>
          <w:marRight w:val="0"/>
          <w:marTop w:val="0"/>
          <w:marBottom w:val="0"/>
          <w:divBdr>
            <w:top w:val="none" w:sz="0" w:space="0" w:color="auto"/>
            <w:left w:val="none" w:sz="0" w:space="0" w:color="auto"/>
            <w:bottom w:val="none" w:sz="0" w:space="0" w:color="auto"/>
            <w:right w:val="none" w:sz="0" w:space="0" w:color="auto"/>
          </w:divBdr>
        </w:div>
        <w:div w:id="902714679">
          <w:marLeft w:val="480"/>
          <w:marRight w:val="0"/>
          <w:marTop w:val="0"/>
          <w:marBottom w:val="0"/>
          <w:divBdr>
            <w:top w:val="none" w:sz="0" w:space="0" w:color="auto"/>
            <w:left w:val="none" w:sz="0" w:space="0" w:color="auto"/>
            <w:bottom w:val="none" w:sz="0" w:space="0" w:color="auto"/>
            <w:right w:val="none" w:sz="0" w:space="0" w:color="auto"/>
          </w:divBdr>
        </w:div>
        <w:div w:id="1053117113">
          <w:marLeft w:val="480"/>
          <w:marRight w:val="0"/>
          <w:marTop w:val="0"/>
          <w:marBottom w:val="0"/>
          <w:divBdr>
            <w:top w:val="none" w:sz="0" w:space="0" w:color="auto"/>
            <w:left w:val="none" w:sz="0" w:space="0" w:color="auto"/>
            <w:bottom w:val="none" w:sz="0" w:space="0" w:color="auto"/>
            <w:right w:val="none" w:sz="0" w:space="0" w:color="auto"/>
          </w:divBdr>
        </w:div>
        <w:div w:id="737215928">
          <w:marLeft w:val="480"/>
          <w:marRight w:val="0"/>
          <w:marTop w:val="0"/>
          <w:marBottom w:val="0"/>
          <w:divBdr>
            <w:top w:val="none" w:sz="0" w:space="0" w:color="auto"/>
            <w:left w:val="none" w:sz="0" w:space="0" w:color="auto"/>
            <w:bottom w:val="none" w:sz="0" w:space="0" w:color="auto"/>
            <w:right w:val="none" w:sz="0" w:space="0" w:color="auto"/>
          </w:divBdr>
        </w:div>
        <w:div w:id="2139569048">
          <w:marLeft w:val="480"/>
          <w:marRight w:val="0"/>
          <w:marTop w:val="0"/>
          <w:marBottom w:val="0"/>
          <w:divBdr>
            <w:top w:val="none" w:sz="0" w:space="0" w:color="auto"/>
            <w:left w:val="none" w:sz="0" w:space="0" w:color="auto"/>
            <w:bottom w:val="none" w:sz="0" w:space="0" w:color="auto"/>
            <w:right w:val="none" w:sz="0" w:space="0" w:color="auto"/>
          </w:divBdr>
        </w:div>
        <w:div w:id="1289244116">
          <w:marLeft w:val="480"/>
          <w:marRight w:val="0"/>
          <w:marTop w:val="0"/>
          <w:marBottom w:val="0"/>
          <w:divBdr>
            <w:top w:val="none" w:sz="0" w:space="0" w:color="auto"/>
            <w:left w:val="none" w:sz="0" w:space="0" w:color="auto"/>
            <w:bottom w:val="none" w:sz="0" w:space="0" w:color="auto"/>
            <w:right w:val="none" w:sz="0" w:space="0" w:color="auto"/>
          </w:divBdr>
        </w:div>
        <w:div w:id="1579289289">
          <w:marLeft w:val="480"/>
          <w:marRight w:val="0"/>
          <w:marTop w:val="0"/>
          <w:marBottom w:val="0"/>
          <w:divBdr>
            <w:top w:val="none" w:sz="0" w:space="0" w:color="auto"/>
            <w:left w:val="none" w:sz="0" w:space="0" w:color="auto"/>
            <w:bottom w:val="none" w:sz="0" w:space="0" w:color="auto"/>
            <w:right w:val="none" w:sz="0" w:space="0" w:color="auto"/>
          </w:divBdr>
        </w:div>
        <w:div w:id="1560825116">
          <w:marLeft w:val="480"/>
          <w:marRight w:val="0"/>
          <w:marTop w:val="0"/>
          <w:marBottom w:val="0"/>
          <w:divBdr>
            <w:top w:val="none" w:sz="0" w:space="0" w:color="auto"/>
            <w:left w:val="none" w:sz="0" w:space="0" w:color="auto"/>
            <w:bottom w:val="none" w:sz="0" w:space="0" w:color="auto"/>
            <w:right w:val="none" w:sz="0" w:space="0" w:color="auto"/>
          </w:divBdr>
        </w:div>
        <w:div w:id="1552418215">
          <w:marLeft w:val="480"/>
          <w:marRight w:val="0"/>
          <w:marTop w:val="0"/>
          <w:marBottom w:val="0"/>
          <w:divBdr>
            <w:top w:val="none" w:sz="0" w:space="0" w:color="auto"/>
            <w:left w:val="none" w:sz="0" w:space="0" w:color="auto"/>
            <w:bottom w:val="none" w:sz="0" w:space="0" w:color="auto"/>
            <w:right w:val="none" w:sz="0" w:space="0" w:color="auto"/>
          </w:divBdr>
        </w:div>
        <w:div w:id="1853909327">
          <w:marLeft w:val="480"/>
          <w:marRight w:val="0"/>
          <w:marTop w:val="0"/>
          <w:marBottom w:val="0"/>
          <w:divBdr>
            <w:top w:val="none" w:sz="0" w:space="0" w:color="auto"/>
            <w:left w:val="none" w:sz="0" w:space="0" w:color="auto"/>
            <w:bottom w:val="none" w:sz="0" w:space="0" w:color="auto"/>
            <w:right w:val="none" w:sz="0" w:space="0" w:color="auto"/>
          </w:divBdr>
        </w:div>
        <w:div w:id="580598643">
          <w:marLeft w:val="480"/>
          <w:marRight w:val="0"/>
          <w:marTop w:val="0"/>
          <w:marBottom w:val="0"/>
          <w:divBdr>
            <w:top w:val="none" w:sz="0" w:space="0" w:color="auto"/>
            <w:left w:val="none" w:sz="0" w:space="0" w:color="auto"/>
            <w:bottom w:val="none" w:sz="0" w:space="0" w:color="auto"/>
            <w:right w:val="none" w:sz="0" w:space="0" w:color="auto"/>
          </w:divBdr>
        </w:div>
        <w:div w:id="961152872">
          <w:marLeft w:val="480"/>
          <w:marRight w:val="0"/>
          <w:marTop w:val="0"/>
          <w:marBottom w:val="0"/>
          <w:divBdr>
            <w:top w:val="none" w:sz="0" w:space="0" w:color="auto"/>
            <w:left w:val="none" w:sz="0" w:space="0" w:color="auto"/>
            <w:bottom w:val="none" w:sz="0" w:space="0" w:color="auto"/>
            <w:right w:val="none" w:sz="0" w:space="0" w:color="auto"/>
          </w:divBdr>
        </w:div>
        <w:div w:id="583494267">
          <w:marLeft w:val="480"/>
          <w:marRight w:val="0"/>
          <w:marTop w:val="0"/>
          <w:marBottom w:val="0"/>
          <w:divBdr>
            <w:top w:val="none" w:sz="0" w:space="0" w:color="auto"/>
            <w:left w:val="none" w:sz="0" w:space="0" w:color="auto"/>
            <w:bottom w:val="none" w:sz="0" w:space="0" w:color="auto"/>
            <w:right w:val="none" w:sz="0" w:space="0" w:color="auto"/>
          </w:divBdr>
        </w:div>
        <w:div w:id="239365405">
          <w:marLeft w:val="480"/>
          <w:marRight w:val="0"/>
          <w:marTop w:val="0"/>
          <w:marBottom w:val="0"/>
          <w:divBdr>
            <w:top w:val="none" w:sz="0" w:space="0" w:color="auto"/>
            <w:left w:val="none" w:sz="0" w:space="0" w:color="auto"/>
            <w:bottom w:val="none" w:sz="0" w:space="0" w:color="auto"/>
            <w:right w:val="none" w:sz="0" w:space="0" w:color="auto"/>
          </w:divBdr>
        </w:div>
        <w:div w:id="151217297">
          <w:marLeft w:val="480"/>
          <w:marRight w:val="0"/>
          <w:marTop w:val="0"/>
          <w:marBottom w:val="0"/>
          <w:divBdr>
            <w:top w:val="none" w:sz="0" w:space="0" w:color="auto"/>
            <w:left w:val="none" w:sz="0" w:space="0" w:color="auto"/>
            <w:bottom w:val="none" w:sz="0" w:space="0" w:color="auto"/>
            <w:right w:val="none" w:sz="0" w:space="0" w:color="auto"/>
          </w:divBdr>
        </w:div>
        <w:div w:id="773944057">
          <w:marLeft w:val="480"/>
          <w:marRight w:val="0"/>
          <w:marTop w:val="0"/>
          <w:marBottom w:val="0"/>
          <w:divBdr>
            <w:top w:val="none" w:sz="0" w:space="0" w:color="auto"/>
            <w:left w:val="none" w:sz="0" w:space="0" w:color="auto"/>
            <w:bottom w:val="none" w:sz="0" w:space="0" w:color="auto"/>
            <w:right w:val="none" w:sz="0" w:space="0" w:color="auto"/>
          </w:divBdr>
        </w:div>
        <w:div w:id="1682007710">
          <w:marLeft w:val="480"/>
          <w:marRight w:val="0"/>
          <w:marTop w:val="0"/>
          <w:marBottom w:val="0"/>
          <w:divBdr>
            <w:top w:val="none" w:sz="0" w:space="0" w:color="auto"/>
            <w:left w:val="none" w:sz="0" w:space="0" w:color="auto"/>
            <w:bottom w:val="none" w:sz="0" w:space="0" w:color="auto"/>
            <w:right w:val="none" w:sz="0" w:space="0" w:color="auto"/>
          </w:divBdr>
        </w:div>
        <w:div w:id="1610044504">
          <w:marLeft w:val="480"/>
          <w:marRight w:val="0"/>
          <w:marTop w:val="0"/>
          <w:marBottom w:val="0"/>
          <w:divBdr>
            <w:top w:val="none" w:sz="0" w:space="0" w:color="auto"/>
            <w:left w:val="none" w:sz="0" w:space="0" w:color="auto"/>
            <w:bottom w:val="none" w:sz="0" w:space="0" w:color="auto"/>
            <w:right w:val="none" w:sz="0" w:space="0" w:color="auto"/>
          </w:divBdr>
        </w:div>
        <w:div w:id="1607810094">
          <w:marLeft w:val="480"/>
          <w:marRight w:val="0"/>
          <w:marTop w:val="0"/>
          <w:marBottom w:val="0"/>
          <w:divBdr>
            <w:top w:val="none" w:sz="0" w:space="0" w:color="auto"/>
            <w:left w:val="none" w:sz="0" w:space="0" w:color="auto"/>
            <w:bottom w:val="none" w:sz="0" w:space="0" w:color="auto"/>
            <w:right w:val="none" w:sz="0" w:space="0" w:color="auto"/>
          </w:divBdr>
        </w:div>
        <w:div w:id="1284383469">
          <w:marLeft w:val="480"/>
          <w:marRight w:val="0"/>
          <w:marTop w:val="0"/>
          <w:marBottom w:val="0"/>
          <w:divBdr>
            <w:top w:val="none" w:sz="0" w:space="0" w:color="auto"/>
            <w:left w:val="none" w:sz="0" w:space="0" w:color="auto"/>
            <w:bottom w:val="none" w:sz="0" w:space="0" w:color="auto"/>
            <w:right w:val="none" w:sz="0" w:space="0" w:color="auto"/>
          </w:divBdr>
        </w:div>
        <w:div w:id="1857504242">
          <w:marLeft w:val="480"/>
          <w:marRight w:val="0"/>
          <w:marTop w:val="0"/>
          <w:marBottom w:val="0"/>
          <w:divBdr>
            <w:top w:val="none" w:sz="0" w:space="0" w:color="auto"/>
            <w:left w:val="none" w:sz="0" w:space="0" w:color="auto"/>
            <w:bottom w:val="none" w:sz="0" w:space="0" w:color="auto"/>
            <w:right w:val="none" w:sz="0" w:space="0" w:color="auto"/>
          </w:divBdr>
        </w:div>
        <w:div w:id="1197083293">
          <w:marLeft w:val="480"/>
          <w:marRight w:val="0"/>
          <w:marTop w:val="0"/>
          <w:marBottom w:val="0"/>
          <w:divBdr>
            <w:top w:val="none" w:sz="0" w:space="0" w:color="auto"/>
            <w:left w:val="none" w:sz="0" w:space="0" w:color="auto"/>
            <w:bottom w:val="none" w:sz="0" w:space="0" w:color="auto"/>
            <w:right w:val="none" w:sz="0" w:space="0" w:color="auto"/>
          </w:divBdr>
        </w:div>
        <w:div w:id="1086926575">
          <w:marLeft w:val="480"/>
          <w:marRight w:val="0"/>
          <w:marTop w:val="0"/>
          <w:marBottom w:val="0"/>
          <w:divBdr>
            <w:top w:val="none" w:sz="0" w:space="0" w:color="auto"/>
            <w:left w:val="none" w:sz="0" w:space="0" w:color="auto"/>
            <w:bottom w:val="none" w:sz="0" w:space="0" w:color="auto"/>
            <w:right w:val="none" w:sz="0" w:space="0" w:color="auto"/>
          </w:divBdr>
        </w:div>
        <w:div w:id="536506087">
          <w:marLeft w:val="480"/>
          <w:marRight w:val="0"/>
          <w:marTop w:val="0"/>
          <w:marBottom w:val="0"/>
          <w:divBdr>
            <w:top w:val="none" w:sz="0" w:space="0" w:color="auto"/>
            <w:left w:val="none" w:sz="0" w:space="0" w:color="auto"/>
            <w:bottom w:val="none" w:sz="0" w:space="0" w:color="auto"/>
            <w:right w:val="none" w:sz="0" w:space="0" w:color="auto"/>
          </w:divBdr>
        </w:div>
        <w:div w:id="965234036">
          <w:marLeft w:val="480"/>
          <w:marRight w:val="0"/>
          <w:marTop w:val="0"/>
          <w:marBottom w:val="0"/>
          <w:divBdr>
            <w:top w:val="none" w:sz="0" w:space="0" w:color="auto"/>
            <w:left w:val="none" w:sz="0" w:space="0" w:color="auto"/>
            <w:bottom w:val="none" w:sz="0" w:space="0" w:color="auto"/>
            <w:right w:val="none" w:sz="0" w:space="0" w:color="auto"/>
          </w:divBdr>
        </w:div>
        <w:div w:id="1990747325">
          <w:marLeft w:val="480"/>
          <w:marRight w:val="0"/>
          <w:marTop w:val="0"/>
          <w:marBottom w:val="0"/>
          <w:divBdr>
            <w:top w:val="none" w:sz="0" w:space="0" w:color="auto"/>
            <w:left w:val="none" w:sz="0" w:space="0" w:color="auto"/>
            <w:bottom w:val="none" w:sz="0" w:space="0" w:color="auto"/>
            <w:right w:val="none" w:sz="0" w:space="0" w:color="auto"/>
          </w:divBdr>
        </w:div>
        <w:div w:id="1279680890">
          <w:marLeft w:val="480"/>
          <w:marRight w:val="0"/>
          <w:marTop w:val="0"/>
          <w:marBottom w:val="0"/>
          <w:divBdr>
            <w:top w:val="none" w:sz="0" w:space="0" w:color="auto"/>
            <w:left w:val="none" w:sz="0" w:space="0" w:color="auto"/>
            <w:bottom w:val="none" w:sz="0" w:space="0" w:color="auto"/>
            <w:right w:val="none" w:sz="0" w:space="0" w:color="auto"/>
          </w:divBdr>
        </w:div>
        <w:div w:id="541214079">
          <w:marLeft w:val="480"/>
          <w:marRight w:val="0"/>
          <w:marTop w:val="0"/>
          <w:marBottom w:val="0"/>
          <w:divBdr>
            <w:top w:val="none" w:sz="0" w:space="0" w:color="auto"/>
            <w:left w:val="none" w:sz="0" w:space="0" w:color="auto"/>
            <w:bottom w:val="none" w:sz="0" w:space="0" w:color="auto"/>
            <w:right w:val="none" w:sz="0" w:space="0" w:color="auto"/>
          </w:divBdr>
        </w:div>
        <w:div w:id="995256708">
          <w:marLeft w:val="480"/>
          <w:marRight w:val="0"/>
          <w:marTop w:val="0"/>
          <w:marBottom w:val="0"/>
          <w:divBdr>
            <w:top w:val="none" w:sz="0" w:space="0" w:color="auto"/>
            <w:left w:val="none" w:sz="0" w:space="0" w:color="auto"/>
            <w:bottom w:val="none" w:sz="0" w:space="0" w:color="auto"/>
            <w:right w:val="none" w:sz="0" w:space="0" w:color="auto"/>
          </w:divBdr>
        </w:div>
        <w:div w:id="115105129">
          <w:marLeft w:val="480"/>
          <w:marRight w:val="0"/>
          <w:marTop w:val="0"/>
          <w:marBottom w:val="0"/>
          <w:divBdr>
            <w:top w:val="none" w:sz="0" w:space="0" w:color="auto"/>
            <w:left w:val="none" w:sz="0" w:space="0" w:color="auto"/>
            <w:bottom w:val="none" w:sz="0" w:space="0" w:color="auto"/>
            <w:right w:val="none" w:sz="0" w:space="0" w:color="auto"/>
          </w:divBdr>
        </w:div>
        <w:div w:id="411439470">
          <w:marLeft w:val="480"/>
          <w:marRight w:val="0"/>
          <w:marTop w:val="0"/>
          <w:marBottom w:val="0"/>
          <w:divBdr>
            <w:top w:val="none" w:sz="0" w:space="0" w:color="auto"/>
            <w:left w:val="none" w:sz="0" w:space="0" w:color="auto"/>
            <w:bottom w:val="none" w:sz="0" w:space="0" w:color="auto"/>
            <w:right w:val="none" w:sz="0" w:space="0" w:color="auto"/>
          </w:divBdr>
        </w:div>
        <w:div w:id="1199968506">
          <w:marLeft w:val="480"/>
          <w:marRight w:val="0"/>
          <w:marTop w:val="0"/>
          <w:marBottom w:val="0"/>
          <w:divBdr>
            <w:top w:val="none" w:sz="0" w:space="0" w:color="auto"/>
            <w:left w:val="none" w:sz="0" w:space="0" w:color="auto"/>
            <w:bottom w:val="none" w:sz="0" w:space="0" w:color="auto"/>
            <w:right w:val="none" w:sz="0" w:space="0" w:color="auto"/>
          </w:divBdr>
        </w:div>
        <w:div w:id="1122117249">
          <w:marLeft w:val="480"/>
          <w:marRight w:val="0"/>
          <w:marTop w:val="0"/>
          <w:marBottom w:val="0"/>
          <w:divBdr>
            <w:top w:val="none" w:sz="0" w:space="0" w:color="auto"/>
            <w:left w:val="none" w:sz="0" w:space="0" w:color="auto"/>
            <w:bottom w:val="none" w:sz="0" w:space="0" w:color="auto"/>
            <w:right w:val="none" w:sz="0" w:space="0" w:color="auto"/>
          </w:divBdr>
        </w:div>
        <w:div w:id="796338139">
          <w:marLeft w:val="480"/>
          <w:marRight w:val="0"/>
          <w:marTop w:val="0"/>
          <w:marBottom w:val="0"/>
          <w:divBdr>
            <w:top w:val="none" w:sz="0" w:space="0" w:color="auto"/>
            <w:left w:val="none" w:sz="0" w:space="0" w:color="auto"/>
            <w:bottom w:val="none" w:sz="0" w:space="0" w:color="auto"/>
            <w:right w:val="none" w:sz="0" w:space="0" w:color="auto"/>
          </w:divBdr>
        </w:div>
        <w:div w:id="508066045">
          <w:marLeft w:val="480"/>
          <w:marRight w:val="0"/>
          <w:marTop w:val="0"/>
          <w:marBottom w:val="0"/>
          <w:divBdr>
            <w:top w:val="none" w:sz="0" w:space="0" w:color="auto"/>
            <w:left w:val="none" w:sz="0" w:space="0" w:color="auto"/>
            <w:bottom w:val="none" w:sz="0" w:space="0" w:color="auto"/>
            <w:right w:val="none" w:sz="0" w:space="0" w:color="auto"/>
          </w:divBdr>
        </w:div>
        <w:div w:id="520052051">
          <w:marLeft w:val="480"/>
          <w:marRight w:val="0"/>
          <w:marTop w:val="0"/>
          <w:marBottom w:val="0"/>
          <w:divBdr>
            <w:top w:val="none" w:sz="0" w:space="0" w:color="auto"/>
            <w:left w:val="none" w:sz="0" w:space="0" w:color="auto"/>
            <w:bottom w:val="none" w:sz="0" w:space="0" w:color="auto"/>
            <w:right w:val="none" w:sz="0" w:space="0" w:color="auto"/>
          </w:divBdr>
        </w:div>
        <w:div w:id="1365212946">
          <w:marLeft w:val="480"/>
          <w:marRight w:val="0"/>
          <w:marTop w:val="0"/>
          <w:marBottom w:val="0"/>
          <w:divBdr>
            <w:top w:val="none" w:sz="0" w:space="0" w:color="auto"/>
            <w:left w:val="none" w:sz="0" w:space="0" w:color="auto"/>
            <w:bottom w:val="none" w:sz="0" w:space="0" w:color="auto"/>
            <w:right w:val="none" w:sz="0" w:space="0" w:color="auto"/>
          </w:divBdr>
        </w:div>
        <w:div w:id="193277070">
          <w:marLeft w:val="480"/>
          <w:marRight w:val="0"/>
          <w:marTop w:val="0"/>
          <w:marBottom w:val="0"/>
          <w:divBdr>
            <w:top w:val="none" w:sz="0" w:space="0" w:color="auto"/>
            <w:left w:val="none" w:sz="0" w:space="0" w:color="auto"/>
            <w:bottom w:val="none" w:sz="0" w:space="0" w:color="auto"/>
            <w:right w:val="none" w:sz="0" w:space="0" w:color="auto"/>
          </w:divBdr>
        </w:div>
        <w:div w:id="1651203445">
          <w:marLeft w:val="480"/>
          <w:marRight w:val="0"/>
          <w:marTop w:val="0"/>
          <w:marBottom w:val="0"/>
          <w:divBdr>
            <w:top w:val="none" w:sz="0" w:space="0" w:color="auto"/>
            <w:left w:val="none" w:sz="0" w:space="0" w:color="auto"/>
            <w:bottom w:val="none" w:sz="0" w:space="0" w:color="auto"/>
            <w:right w:val="none" w:sz="0" w:space="0" w:color="auto"/>
          </w:divBdr>
        </w:div>
        <w:div w:id="1856994497">
          <w:marLeft w:val="480"/>
          <w:marRight w:val="0"/>
          <w:marTop w:val="0"/>
          <w:marBottom w:val="0"/>
          <w:divBdr>
            <w:top w:val="none" w:sz="0" w:space="0" w:color="auto"/>
            <w:left w:val="none" w:sz="0" w:space="0" w:color="auto"/>
            <w:bottom w:val="none" w:sz="0" w:space="0" w:color="auto"/>
            <w:right w:val="none" w:sz="0" w:space="0" w:color="auto"/>
          </w:divBdr>
        </w:div>
        <w:div w:id="363404049">
          <w:marLeft w:val="480"/>
          <w:marRight w:val="0"/>
          <w:marTop w:val="0"/>
          <w:marBottom w:val="0"/>
          <w:divBdr>
            <w:top w:val="none" w:sz="0" w:space="0" w:color="auto"/>
            <w:left w:val="none" w:sz="0" w:space="0" w:color="auto"/>
            <w:bottom w:val="none" w:sz="0" w:space="0" w:color="auto"/>
            <w:right w:val="none" w:sz="0" w:space="0" w:color="auto"/>
          </w:divBdr>
        </w:div>
        <w:div w:id="2098794140">
          <w:marLeft w:val="480"/>
          <w:marRight w:val="0"/>
          <w:marTop w:val="0"/>
          <w:marBottom w:val="0"/>
          <w:divBdr>
            <w:top w:val="none" w:sz="0" w:space="0" w:color="auto"/>
            <w:left w:val="none" w:sz="0" w:space="0" w:color="auto"/>
            <w:bottom w:val="none" w:sz="0" w:space="0" w:color="auto"/>
            <w:right w:val="none" w:sz="0" w:space="0" w:color="auto"/>
          </w:divBdr>
        </w:div>
        <w:div w:id="2004816491">
          <w:marLeft w:val="480"/>
          <w:marRight w:val="0"/>
          <w:marTop w:val="0"/>
          <w:marBottom w:val="0"/>
          <w:divBdr>
            <w:top w:val="none" w:sz="0" w:space="0" w:color="auto"/>
            <w:left w:val="none" w:sz="0" w:space="0" w:color="auto"/>
            <w:bottom w:val="none" w:sz="0" w:space="0" w:color="auto"/>
            <w:right w:val="none" w:sz="0" w:space="0" w:color="auto"/>
          </w:divBdr>
        </w:div>
        <w:div w:id="349262072">
          <w:marLeft w:val="480"/>
          <w:marRight w:val="0"/>
          <w:marTop w:val="0"/>
          <w:marBottom w:val="0"/>
          <w:divBdr>
            <w:top w:val="none" w:sz="0" w:space="0" w:color="auto"/>
            <w:left w:val="none" w:sz="0" w:space="0" w:color="auto"/>
            <w:bottom w:val="none" w:sz="0" w:space="0" w:color="auto"/>
            <w:right w:val="none" w:sz="0" w:space="0" w:color="auto"/>
          </w:divBdr>
        </w:div>
        <w:div w:id="1200245693">
          <w:marLeft w:val="480"/>
          <w:marRight w:val="0"/>
          <w:marTop w:val="0"/>
          <w:marBottom w:val="0"/>
          <w:divBdr>
            <w:top w:val="none" w:sz="0" w:space="0" w:color="auto"/>
            <w:left w:val="none" w:sz="0" w:space="0" w:color="auto"/>
            <w:bottom w:val="none" w:sz="0" w:space="0" w:color="auto"/>
            <w:right w:val="none" w:sz="0" w:space="0" w:color="auto"/>
          </w:divBdr>
        </w:div>
        <w:div w:id="753428906">
          <w:marLeft w:val="480"/>
          <w:marRight w:val="0"/>
          <w:marTop w:val="0"/>
          <w:marBottom w:val="0"/>
          <w:divBdr>
            <w:top w:val="none" w:sz="0" w:space="0" w:color="auto"/>
            <w:left w:val="none" w:sz="0" w:space="0" w:color="auto"/>
            <w:bottom w:val="none" w:sz="0" w:space="0" w:color="auto"/>
            <w:right w:val="none" w:sz="0" w:space="0" w:color="auto"/>
          </w:divBdr>
        </w:div>
        <w:div w:id="1399865535">
          <w:marLeft w:val="480"/>
          <w:marRight w:val="0"/>
          <w:marTop w:val="0"/>
          <w:marBottom w:val="0"/>
          <w:divBdr>
            <w:top w:val="none" w:sz="0" w:space="0" w:color="auto"/>
            <w:left w:val="none" w:sz="0" w:space="0" w:color="auto"/>
            <w:bottom w:val="none" w:sz="0" w:space="0" w:color="auto"/>
            <w:right w:val="none" w:sz="0" w:space="0" w:color="auto"/>
          </w:divBdr>
        </w:div>
        <w:div w:id="1846742461">
          <w:marLeft w:val="480"/>
          <w:marRight w:val="0"/>
          <w:marTop w:val="0"/>
          <w:marBottom w:val="0"/>
          <w:divBdr>
            <w:top w:val="none" w:sz="0" w:space="0" w:color="auto"/>
            <w:left w:val="none" w:sz="0" w:space="0" w:color="auto"/>
            <w:bottom w:val="none" w:sz="0" w:space="0" w:color="auto"/>
            <w:right w:val="none" w:sz="0" w:space="0" w:color="auto"/>
          </w:divBdr>
        </w:div>
        <w:div w:id="184901449">
          <w:marLeft w:val="480"/>
          <w:marRight w:val="0"/>
          <w:marTop w:val="0"/>
          <w:marBottom w:val="0"/>
          <w:divBdr>
            <w:top w:val="none" w:sz="0" w:space="0" w:color="auto"/>
            <w:left w:val="none" w:sz="0" w:space="0" w:color="auto"/>
            <w:bottom w:val="none" w:sz="0" w:space="0" w:color="auto"/>
            <w:right w:val="none" w:sz="0" w:space="0" w:color="auto"/>
          </w:divBdr>
        </w:div>
        <w:div w:id="212231553">
          <w:marLeft w:val="480"/>
          <w:marRight w:val="0"/>
          <w:marTop w:val="0"/>
          <w:marBottom w:val="0"/>
          <w:divBdr>
            <w:top w:val="none" w:sz="0" w:space="0" w:color="auto"/>
            <w:left w:val="none" w:sz="0" w:space="0" w:color="auto"/>
            <w:bottom w:val="none" w:sz="0" w:space="0" w:color="auto"/>
            <w:right w:val="none" w:sz="0" w:space="0" w:color="auto"/>
          </w:divBdr>
        </w:div>
        <w:div w:id="498155652">
          <w:marLeft w:val="480"/>
          <w:marRight w:val="0"/>
          <w:marTop w:val="0"/>
          <w:marBottom w:val="0"/>
          <w:divBdr>
            <w:top w:val="none" w:sz="0" w:space="0" w:color="auto"/>
            <w:left w:val="none" w:sz="0" w:space="0" w:color="auto"/>
            <w:bottom w:val="none" w:sz="0" w:space="0" w:color="auto"/>
            <w:right w:val="none" w:sz="0" w:space="0" w:color="auto"/>
          </w:divBdr>
        </w:div>
        <w:div w:id="627080122">
          <w:marLeft w:val="480"/>
          <w:marRight w:val="0"/>
          <w:marTop w:val="0"/>
          <w:marBottom w:val="0"/>
          <w:divBdr>
            <w:top w:val="none" w:sz="0" w:space="0" w:color="auto"/>
            <w:left w:val="none" w:sz="0" w:space="0" w:color="auto"/>
            <w:bottom w:val="none" w:sz="0" w:space="0" w:color="auto"/>
            <w:right w:val="none" w:sz="0" w:space="0" w:color="auto"/>
          </w:divBdr>
        </w:div>
        <w:div w:id="1089354084">
          <w:marLeft w:val="480"/>
          <w:marRight w:val="0"/>
          <w:marTop w:val="0"/>
          <w:marBottom w:val="0"/>
          <w:divBdr>
            <w:top w:val="none" w:sz="0" w:space="0" w:color="auto"/>
            <w:left w:val="none" w:sz="0" w:space="0" w:color="auto"/>
            <w:bottom w:val="none" w:sz="0" w:space="0" w:color="auto"/>
            <w:right w:val="none" w:sz="0" w:space="0" w:color="auto"/>
          </w:divBdr>
        </w:div>
        <w:div w:id="1451968729">
          <w:marLeft w:val="480"/>
          <w:marRight w:val="0"/>
          <w:marTop w:val="0"/>
          <w:marBottom w:val="0"/>
          <w:divBdr>
            <w:top w:val="none" w:sz="0" w:space="0" w:color="auto"/>
            <w:left w:val="none" w:sz="0" w:space="0" w:color="auto"/>
            <w:bottom w:val="none" w:sz="0" w:space="0" w:color="auto"/>
            <w:right w:val="none" w:sz="0" w:space="0" w:color="auto"/>
          </w:divBdr>
        </w:div>
        <w:div w:id="1508249777">
          <w:marLeft w:val="480"/>
          <w:marRight w:val="0"/>
          <w:marTop w:val="0"/>
          <w:marBottom w:val="0"/>
          <w:divBdr>
            <w:top w:val="none" w:sz="0" w:space="0" w:color="auto"/>
            <w:left w:val="none" w:sz="0" w:space="0" w:color="auto"/>
            <w:bottom w:val="none" w:sz="0" w:space="0" w:color="auto"/>
            <w:right w:val="none" w:sz="0" w:space="0" w:color="auto"/>
          </w:divBdr>
        </w:div>
        <w:div w:id="1482766289">
          <w:marLeft w:val="480"/>
          <w:marRight w:val="0"/>
          <w:marTop w:val="0"/>
          <w:marBottom w:val="0"/>
          <w:divBdr>
            <w:top w:val="none" w:sz="0" w:space="0" w:color="auto"/>
            <w:left w:val="none" w:sz="0" w:space="0" w:color="auto"/>
            <w:bottom w:val="none" w:sz="0" w:space="0" w:color="auto"/>
            <w:right w:val="none" w:sz="0" w:space="0" w:color="auto"/>
          </w:divBdr>
        </w:div>
        <w:div w:id="1929347043">
          <w:marLeft w:val="480"/>
          <w:marRight w:val="0"/>
          <w:marTop w:val="0"/>
          <w:marBottom w:val="0"/>
          <w:divBdr>
            <w:top w:val="none" w:sz="0" w:space="0" w:color="auto"/>
            <w:left w:val="none" w:sz="0" w:space="0" w:color="auto"/>
            <w:bottom w:val="none" w:sz="0" w:space="0" w:color="auto"/>
            <w:right w:val="none" w:sz="0" w:space="0" w:color="auto"/>
          </w:divBdr>
        </w:div>
        <w:div w:id="1686518430">
          <w:marLeft w:val="480"/>
          <w:marRight w:val="0"/>
          <w:marTop w:val="0"/>
          <w:marBottom w:val="0"/>
          <w:divBdr>
            <w:top w:val="none" w:sz="0" w:space="0" w:color="auto"/>
            <w:left w:val="none" w:sz="0" w:space="0" w:color="auto"/>
            <w:bottom w:val="none" w:sz="0" w:space="0" w:color="auto"/>
            <w:right w:val="none" w:sz="0" w:space="0" w:color="auto"/>
          </w:divBdr>
        </w:div>
        <w:div w:id="1278441990">
          <w:marLeft w:val="480"/>
          <w:marRight w:val="0"/>
          <w:marTop w:val="0"/>
          <w:marBottom w:val="0"/>
          <w:divBdr>
            <w:top w:val="none" w:sz="0" w:space="0" w:color="auto"/>
            <w:left w:val="none" w:sz="0" w:space="0" w:color="auto"/>
            <w:bottom w:val="none" w:sz="0" w:space="0" w:color="auto"/>
            <w:right w:val="none" w:sz="0" w:space="0" w:color="auto"/>
          </w:divBdr>
        </w:div>
        <w:div w:id="1910530745">
          <w:marLeft w:val="480"/>
          <w:marRight w:val="0"/>
          <w:marTop w:val="0"/>
          <w:marBottom w:val="0"/>
          <w:divBdr>
            <w:top w:val="none" w:sz="0" w:space="0" w:color="auto"/>
            <w:left w:val="none" w:sz="0" w:space="0" w:color="auto"/>
            <w:bottom w:val="none" w:sz="0" w:space="0" w:color="auto"/>
            <w:right w:val="none" w:sz="0" w:space="0" w:color="auto"/>
          </w:divBdr>
        </w:div>
        <w:div w:id="1976325758">
          <w:marLeft w:val="480"/>
          <w:marRight w:val="0"/>
          <w:marTop w:val="0"/>
          <w:marBottom w:val="0"/>
          <w:divBdr>
            <w:top w:val="none" w:sz="0" w:space="0" w:color="auto"/>
            <w:left w:val="none" w:sz="0" w:space="0" w:color="auto"/>
            <w:bottom w:val="none" w:sz="0" w:space="0" w:color="auto"/>
            <w:right w:val="none" w:sz="0" w:space="0" w:color="auto"/>
          </w:divBdr>
        </w:div>
        <w:div w:id="1068840314">
          <w:marLeft w:val="480"/>
          <w:marRight w:val="0"/>
          <w:marTop w:val="0"/>
          <w:marBottom w:val="0"/>
          <w:divBdr>
            <w:top w:val="none" w:sz="0" w:space="0" w:color="auto"/>
            <w:left w:val="none" w:sz="0" w:space="0" w:color="auto"/>
            <w:bottom w:val="none" w:sz="0" w:space="0" w:color="auto"/>
            <w:right w:val="none" w:sz="0" w:space="0" w:color="auto"/>
          </w:divBdr>
        </w:div>
        <w:div w:id="644775052">
          <w:marLeft w:val="480"/>
          <w:marRight w:val="0"/>
          <w:marTop w:val="0"/>
          <w:marBottom w:val="0"/>
          <w:divBdr>
            <w:top w:val="none" w:sz="0" w:space="0" w:color="auto"/>
            <w:left w:val="none" w:sz="0" w:space="0" w:color="auto"/>
            <w:bottom w:val="none" w:sz="0" w:space="0" w:color="auto"/>
            <w:right w:val="none" w:sz="0" w:space="0" w:color="auto"/>
          </w:divBdr>
        </w:div>
        <w:div w:id="1022241398">
          <w:marLeft w:val="480"/>
          <w:marRight w:val="0"/>
          <w:marTop w:val="0"/>
          <w:marBottom w:val="0"/>
          <w:divBdr>
            <w:top w:val="none" w:sz="0" w:space="0" w:color="auto"/>
            <w:left w:val="none" w:sz="0" w:space="0" w:color="auto"/>
            <w:bottom w:val="none" w:sz="0" w:space="0" w:color="auto"/>
            <w:right w:val="none" w:sz="0" w:space="0" w:color="auto"/>
          </w:divBdr>
        </w:div>
        <w:div w:id="380859286">
          <w:marLeft w:val="480"/>
          <w:marRight w:val="0"/>
          <w:marTop w:val="0"/>
          <w:marBottom w:val="0"/>
          <w:divBdr>
            <w:top w:val="none" w:sz="0" w:space="0" w:color="auto"/>
            <w:left w:val="none" w:sz="0" w:space="0" w:color="auto"/>
            <w:bottom w:val="none" w:sz="0" w:space="0" w:color="auto"/>
            <w:right w:val="none" w:sz="0" w:space="0" w:color="auto"/>
          </w:divBdr>
        </w:div>
        <w:div w:id="1650986349">
          <w:marLeft w:val="480"/>
          <w:marRight w:val="0"/>
          <w:marTop w:val="0"/>
          <w:marBottom w:val="0"/>
          <w:divBdr>
            <w:top w:val="none" w:sz="0" w:space="0" w:color="auto"/>
            <w:left w:val="none" w:sz="0" w:space="0" w:color="auto"/>
            <w:bottom w:val="none" w:sz="0" w:space="0" w:color="auto"/>
            <w:right w:val="none" w:sz="0" w:space="0" w:color="auto"/>
          </w:divBdr>
        </w:div>
        <w:div w:id="230774571">
          <w:marLeft w:val="480"/>
          <w:marRight w:val="0"/>
          <w:marTop w:val="0"/>
          <w:marBottom w:val="0"/>
          <w:divBdr>
            <w:top w:val="none" w:sz="0" w:space="0" w:color="auto"/>
            <w:left w:val="none" w:sz="0" w:space="0" w:color="auto"/>
            <w:bottom w:val="none" w:sz="0" w:space="0" w:color="auto"/>
            <w:right w:val="none" w:sz="0" w:space="0" w:color="auto"/>
          </w:divBdr>
        </w:div>
        <w:div w:id="688407267">
          <w:marLeft w:val="480"/>
          <w:marRight w:val="0"/>
          <w:marTop w:val="0"/>
          <w:marBottom w:val="0"/>
          <w:divBdr>
            <w:top w:val="none" w:sz="0" w:space="0" w:color="auto"/>
            <w:left w:val="none" w:sz="0" w:space="0" w:color="auto"/>
            <w:bottom w:val="none" w:sz="0" w:space="0" w:color="auto"/>
            <w:right w:val="none" w:sz="0" w:space="0" w:color="auto"/>
          </w:divBdr>
        </w:div>
        <w:div w:id="508373319">
          <w:marLeft w:val="480"/>
          <w:marRight w:val="0"/>
          <w:marTop w:val="0"/>
          <w:marBottom w:val="0"/>
          <w:divBdr>
            <w:top w:val="none" w:sz="0" w:space="0" w:color="auto"/>
            <w:left w:val="none" w:sz="0" w:space="0" w:color="auto"/>
            <w:bottom w:val="none" w:sz="0" w:space="0" w:color="auto"/>
            <w:right w:val="none" w:sz="0" w:space="0" w:color="auto"/>
          </w:divBdr>
        </w:div>
        <w:div w:id="300498837">
          <w:marLeft w:val="480"/>
          <w:marRight w:val="0"/>
          <w:marTop w:val="0"/>
          <w:marBottom w:val="0"/>
          <w:divBdr>
            <w:top w:val="none" w:sz="0" w:space="0" w:color="auto"/>
            <w:left w:val="none" w:sz="0" w:space="0" w:color="auto"/>
            <w:bottom w:val="none" w:sz="0" w:space="0" w:color="auto"/>
            <w:right w:val="none" w:sz="0" w:space="0" w:color="auto"/>
          </w:divBdr>
        </w:div>
        <w:div w:id="1669941931">
          <w:marLeft w:val="480"/>
          <w:marRight w:val="0"/>
          <w:marTop w:val="0"/>
          <w:marBottom w:val="0"/>
          <w:divBdr>
            <w:top w:val="none" w:sz="0" w:space="0" w:color="auto"/>
            <w:left w:val="none" w:sz="0" w:space="0" w:color="auto"/>
            <w:bottom w:val="none" w:sz="0" w:space="0" w:color="auto"/>
            <w:right w:val="none" w:sz="0" w:space="0" w:color="auto"/>
          </w:divBdr>
        </w:div>
        <w:div w:id="452747149">
          <w:marLeft w:val="480"/>
          <w:marRight w:val="0"/>
          <w:marTop w:val="0"/>
          <w:marBottom w:val="0"/>
          <w:divBdr>
            <w:top w:val="none" w:sz="0" w:space="0" w:color="auto"/>
            <w:left w:val="none" w:sz="0" w:space="0" w:color="auto"/>
            <w:bottom w:val="none" w:sz="0" w:space="0" w:color="auto"/>
            <w:right w:val="none" w:sz="0" w:space="0" w:color="auto"/>
          </w:divBdr>
        </w:div>
        <w:div w:id="1301226238">
          <w:marLeft w:val="480"/>
          <w:marRight w:val="0"/>
          <w:marTop w:val="0"/>
          <w:marBottom w:val="0"/>
          <w:divBdr>
            <w:top w:val="none" w:sz="0" w:space="0" w:color="auto"/>
            <w:left w:val="none" w:sz="0" w:space="0" w:color="auto"/>
            <w:bottom w:val="none" w:sz="0" w:space="0" w:color="auto"/>
            <w:right w:val="none" w:sz="0" w:space="0" w:color="auto"/>
          </w:divBdr>
        </w:div>
        <w:div w:id="2100717385">
          <w:marLeft w:val="480"/>
          <w:marRight w:val="0"/>
          <w:marTop w:val="0"/>
          <w:marBottom w:val="0"/>
          <w:divBdr>
            <w:top w:val="none" w:sz="0" w:space="0" w:color="auto"/>
            <w:left w:val="none" w:sz="0" w:space="0" w:color="auto"/>
            <w:bottom w:val="none" w:sz="0" w:space="0" w:color="auto"/>
            <w:right w:val="none" w:sz="0" w:space="0" w:color="auto"/>
          </w:divBdr>
        </w:div>
        <w:div w:id="149444965">
          <w:marLeft w:val="480"/>
          <w:marRight w:val="0"/>
          <w:marTop w:val="0"/>
          <w:marBottom w:val="0"/>
          <w:divBdr>
            <w:top w:val="none" w:sz="0" w:space="0" w:color="auto"/>
            <w:left w:val="none" w:sz="0" w:space="0" w:color="auto"/>
            <w:bottom w:val="none" w:sz="0" w:space="0" w:color="auto"/>
            <w:right w:val="none" w:sz="0" w:space="0" w:color="auto"/>
          </w:divBdr>
        </w:div>
        <w:div w:id="300422864">
          <w:marLeft w:val="480"/>
          <w:marRight w:val="0"/>
          <w:marTop w:val="0"/>
          <w:marBottom w:val="0"/>
          <w:divBdr>
            <w:top w:val="none" w:sz="0" w:space="0" w:color="auto"/>
            <w:left w:val="none" w:sz="0" w:space="0" w:color="auto"/>
            <w:bottom w:val="none" w:sz="0" w:space="0" w:color="auto"/>
            <w:right w:val="none" w:sz="0" w:space="0" w:color="auto"/>
          </w:divBdr>
        </w:div>
        <w:div w:id="671295131">
          <w:marLeft w:val="480"/>
          <w:marRight w:val="0"/>
          <w:marTop w:val="0"/>
          <w:marBottom w:val="0"/>
          <w:divBdr>
            <w:top w:val="none" w:sz="0" w:space="0" w:color="auto"/>
            <w:left w:val="none" w:sz="0" w:space="0" w:color="auto"/>
            <w:bottom w:val="none" w:sz="0" w:space="0" w:color="auto"/>
            <w:right w:val="none" w:sz="0" w:space="0" w:color="auto"/>
          </w:divBdr>
        </w:div>
        <w:div w:id="663894382">
          <w:marLeft w:val="480"/>
          <w:marRight w:val="0"/>
          <w:marTop w:val="0"/>
          <w:marBottom w:val="0"/>
          <w:divBdr>
            <w:top w:val="none" w:sz="0" w:space="0" w:color="auto"/>
            <w:left w:val="none" w:sz="0" w:space="0" w:color="auto"/>
            <w:bottom w:val="none" w:sz="0" w:space="0" w:color="auto"/>
            <w:right w:val="none" w:sz="0" w:space="0" w:color="auto"/>
          </w:divBdr>
        </w:div>
        <w:div w:id="1542131810">
          <w:marLeft w:val="480"/>
          <w:marRight w:val="0"/>
          <w:marTop w:val="0"/>
          <w:marBottom w:val="0"/>
          <w:divBdr>
            <w:top w:val="none" w:sz="0" w:space="0" w:color="auto"/>
            <w:left w:val="none" w:sz="0" w:space="0" w:color="auto"/>
            <w:bottom w:val="none" w:sz="0" w:space="0" w:color="auto"/>
            <w:right w:val="none" w:sz="0" w:space="0" w:color="auto"/>
          </w:divBdr>
        </w:div>
        <w:div w:id="2110080978">
          <w:marLeft w:val="480"/>
          <w:marRight w:val="0"/>
          <w:marTop w:val="0"/>
          <w:marBottom w:val="0"/>
          <w:divBdr>
            <w:top w:val="none" w:sz="0" w:space="0" w:color="auto"/>
            <w:left w:val="none" w:sz="0" w:space="0" w:color="auto"/>
            <w:bottom w:val="none" w:sz="0" w:space="0" w:color="auto"/>
            <w:right w:val="none" w:sz="0" w:space="0" w:color="auto"/>
          </w:divBdr>
        </w:div>
        <w:div w:id="1308392696">
          <w:marLeft w:val="480"/>
          <w:marRight w:val="0"/>
          <w:marTop w:val="0"/>
          <w:marBottom w:val="0"/>
          <w:divBdr>
            <w:top w:val="none" w:sz="0" w:space="0" w:color="auto"/>
            <w:left w:val="none" w:sz="0" w:space="0" w:color="auto"/>
            <w:bottom w:val="none" w:sz="0" w:space="0" w:color="auto"/>
            <w:right w:val="none" w:sz="0" w:space="0" w:color="auto"/>
          </w:divBdr>
        </w:div>
        <w:div w:id="1473249757">
          <w:marLeft w:val="480"/>
          <w:marRight w:val="0"/>
          <w:marTop w:val="0"/>
          <w:marBottom w:val="0"/>
          <w:divBdr>
            <w:top w:val="none" w:sz="0" w:space="0" w:color="auto"/>
            <w:left w:val="none" w:sz="0" w:space="0" w:color="auto"/>
            <w:bottom w:val="none" w:sz="0" w:space="0" w:color="auto"/>
            <w:right w:val="none" w:sz="0" w:space="0" w:color="auto"/>
          </w:divBdr>
        </w:div>
        <w:div w:id="1967613814">
          <w:marLeft w:val="480"/>
          <w:marRight w:val="0"/>
          <w:marTop w:val="0"/>
          <w:marBottom w:val="0"/>
          <w:divBdr>
            <w:top w:val="none" w:sz="0" w:space="0" w:color="auto"/>
            <w:left w:val="none" w:sz="0" w:space="0" w:color="auto"/>
            <w:bottom w:val="none" w:sz="0" w:space="0" w:color="auto"/>
            <w:right w:val="none" w:sz="0" w:space="0" w:color="auto"/>
          </w:divBdr>
        </w:div>
        <w:div w:id="1083331688">
          <w:marLeft w:val="480"/>
          <w:marRight w:val="0"/>
          <w:marTop w:val="0"/>
          <w:marBottom w:val="0"/>
          <w:divBdr>
            <w:top w:val="none" w:sz="0" w:space="0" w:color="auto"/>
            <w:left w:val="none" w:sz="0" w:space="0" w:color="auto"/>
            <w:bottom w:val="none" w:sz="0" w:space="0" w:color="auto"/>
            <w:right w:val="none" w:sz="0" w:space="0" w:color="auto"/>
          </w:divBdr>
        </w:div>
        <w:div w:id="1288396735">
          <w:marLeft w:val="480"/>
          <w:marRight w:val="0"/>
          <w:marTop w:val="0"/>
          <w:marBottom w:val="0"/>
          <w:divBdr>
            <w:top w:val="none" w:sz="0" w:space="0" w:color="auto"/>
            <w:left w:val="none" w:sz="0" w:space="0" w:color="auto"/>
            <w:bottom w:val="none" w:sz="0" w:space="0" w:color="auto"/>
            <w:right w:val="none" w:sz="0" w:space="0" w:color="auto"/>
          </w:divBdr>
        </w:div>
        <w:div w:id="1105032785">
          <w:marLeft w:val="480"/>
          <w:marRight w:val="0"/>
          <w:marTop w:val="0"/>
          <w:marBottom w:val="0"/>
          <w:divBdr>
            <w:top w:val="none" w:sz="0" w:space="0" w:color="auto"/>
            <w:left w:val="none" w:sz="0" w:space="0" w:color="auto"/>
            <w:bottom w:val="none" w:sz="0" w:space="0" w:color="auto"/>
            <w:right w:val="none" w:sz="0" w:space="0" w:color="auto"/>
          </w:divBdr>
        </w:div>
        <w:div w:id="1038435738">
          <w:marLeft w:val="480"/>
          <w:marRight w:val="0"/>
          <w:marTop w:val="0"/>
          <w:marBottom w:val="0"/>
          <w:divBdr>
            <w:top w:val="none" w:sz="0" w:space="0" w:color="auto"/>
            <w:left w:val="none" w:sz="0" w:space="0" w:color="auto"/>
            <w:bottom w:val="none" w:sz="0" w:space="0" w:color="auto"/>
            <w:right w:val="none" w:sz="0" w:space="0" w:color="auto"/>
          </w:divBdr>
        </w:div>
        <w:div w:id="782460769">
          <w:marLeft w:val="480"/>
          <w:marRight w:val="0"/>
          <w:marTop w:val="0"/>
          <w:marBottom w:val="0"/>
          <w:divBdr>
            <w:top w:val="none" w:sz="0" w:space="0" w:color="auto"/>
            <w:left w:val="none" w:sz="0" w:space="0" w:color="auto"/>
            <w:bottom w:val="none" w:sz="0" w:space="0" w:color="auto"/>
            <w:right w:val="none" w:sz="0" w:space="0" w:color="auto"/>
          </w:divBdr>
        </w:div>
        <w:div w:id="392505342">
          <w:marLeft w:val="480"/>
          <w:marRight w:val="0"/>
          <w:marTop w:val="0"/>
          <w:marBottom w:val="0"/>
          <w:divBdr>
            <w:top w:val="none" w:sz="0" w:space="0" w:color="auto"/>
            <w:left w:val="none" w:sz="0" w:space="0" w:color="auto"/>
            <w:bottom w:val="none" w:sz="0" w:space="0" w:color="auto"/>
            <w:right w:val="none" w:sz="0" w:space="0" w:color="auto"/>
          </w:divBdr>
        </w:div>
        <w:div w:id="1037320163">
          <w:marLeft w:val="480"/>
          <w:marRight w:val="0"/>
          <w:marTop w:val="0"/>
          <w:marBottom w:val="0"/>
          <w:divBdr>
            <w:top w:val="none" w:sz="0" w:space="0" w:color="auto"/>
            <w:left w:val="none" w:sz="0" w:space="0" w:color="auto"/>
            <w:bottom w:val="none" w:sz="0" w:space="0" w:color="auto"/>
            <w:right w:val="none" w:sz="0" w:space="0" w:color="auto"/>
          </w:divBdr>
        </w:div>
        <w:div w:id="356277366">
          <w:marLeft w:val="480"/>
          <w:marRight w:val="0"/>
          <w:marTop w:val="0"/>
          <w:marBottom w:val="0"/>
          <w:divBdr>
            <w:top w:val="none" w:sz="0" w:space="0" w:color="auto"/>
            <w:left w:val="none" w:sz="0" w:space="0" w:color="auto"/>
            <w:bottom w:val="none" w:sz="0" w:space="0" w:color="auto"/>
            <w:right w:val="none" w:sz="0" w:space="0" w:color="auto"/>
          </w:divBdr>
        </w:div>
        <w:div w:id="1201210486">
          <w:marLeft w:val="480"/>
          <w:marRight w:val="0"/>
          <w:marTop w:val="0"/>
          <w:marBottom w:val="0"/>
          <w:divBdr>
            <w:top w:val="none" w:sz="0" w:space="0" w:color="auto"/>
            <w:left w:val="none" w:sz="0" w:space="0" w:color="auto"/>
            <w:bottom w:val="none" w:sz="0" w:space="0" w:color="auto"/>
            <w:right w:val="none" w:sz="0" w:space="0" w:color="auto"/>
          </w:divBdr>
        </w:div>
        <w:div w:id="836917224">
          <w:marLeft w:val="480"/>
          <w:marRight w:val="0"/>
          <w:marTop w:val="0"/>
          <w:marBottom w:val="0"/>
          <w:divBdr>
            <w:top w:val="none" w:sz="0" w:space="0" w:color="auto"/>
            <w:left w:val="none" w:sz="0" w:space="0" w:color="auto"/>
            <w:bottom w:val="none" w:sz="0" w:space="0" w:color="auto"/>
            <w:right w:val="none" w:sz="0" w:space="0" w:color="auto"/>
          </w:divBdr>
        </w:div>
        <w:div w:id="214237641">
          <w:marLeft w:val="480"/>
          <w:marRight w:val="0"/>
          <w:marTop w:val="0"/>
          <w:marBottom w:val="0"/>
          <w:divBdr>
            <w:top w:val="none" w:sz="0" w:space="0" w:color="auto"/>
            <w:left w:val="none" w:sz="0" w:space="0" w:color="auto"/>
            <w:bottom w:val="none" w:sz="0" w:space="0" w:color="auto"/>
            <w:right w:val="none" w:sz="0" w:space="0" w:color="auto"/>
          </w:divBdr>
        </w:div>
        <w:div w:id="2088838353">
          <w:marLeft w:val="480"/>
          <w:marRight w:val="0"/>
          <w:marTop w:val="0"/>
          <w:marBottom w:val="0"/>
          <w:divBdr>
            <w:top w:val="none" w:sz="0" w:space="0" w:color="auto"/>
            <w:left w:val="none" w:sz="0" w:space="0" w:color="auto"/>
            <w:bottom w:val="none" w:sz="0" w:space="0" w:color="auto"/>
            <w:right w:val="none" w:sz="0" w:space="0" w:color="auto"/>
          </w:divBdr>
        </w:div>
        <w:div w:id="1933312843">
          <w:marLeft w:val="480"/>
          <w:marRight w:val="0"/>
          <w:marTop w:val="0"/>
          <w:marBottom w:val="0"/>
          <w:divBdr>
            <w:top w:val="none" w:sz="0" w:space="0" w:color="auto"/>
            <w:left w:val="none" w:sz="0" w:space="0" w:color="auto"/>
            <w:bottom w:val="none" w:sz="0" w:space="0" w:color="auto"/>
            <w:right w:val="none" w:sz="0" w:space="0" w:color="auto"/>
          </w:divBdr>
        </w:div>
        <w:div w:id="1751122939">
          <w:marLeft w:val="480"/>
          <w:marRight w:val="0"/>
          <w:marTop w:val="0"/>
          <w:marBottom w:val="0"/>
          <w:divBdr>
            <w:top w:val="none" w:sz="0" w:space="0" w:color="auto"/>
            <w:left w:val="none" w:sz="0" w:space="0" w:color="auto"/>
            <w:bottom w:val="none" w:sz="0" w:space="0" w:color="auto"/>
            <w:right w:val="none" w:sz="0" w:space="0" w:color="auto"/>
          </w:divBdr>
        </w:div>
        <w:div w:id="1190723922">
          <w:marLeft w:val="480"/>
          <w:marRight w:val="0"/>
          <w:marTop w:val="0"/>
          <w:marBottom w:val="0"/>
          <w:divBdr>
            <w:top w:val="none" w:sz="0" w:space="0" w:color="auto"/>
            <w:left w:val="none" w:sz="0" w:space="0" w:color="auto"/>
            <w:bottom w:val="none" w:sz="0" w:space="0" w:color="auto"/>
            <w:right w:val="none" w:sz="0" w:space="0" w:color="auto"/>
          </w:divBdr>
        </w:div>
        <w:div w:id="574822869">
          <w:marLeft w:val="480"/>
          <w:marRight w:val="0"/>
          <w:marTop w:val="0"/>
          <w:marBottom w:val="0"/>
          <w:divBdr>
            <w:top w:val="none" w:sz="0" w:space="0" w:color="auto"/>
            <w:left w:val="none" w:sz="0" w:space="0" w:color="auto"/>
            <w:bottom w:val="none" w:sz="0" w:space="0" w:color="auto"/>
            <w:right w:val="none" w:sz="0" w:space="0" w:color="auto"/>
          </w:divBdr>
        </w:div>
        <w:div w:id="456535548">
          <w:marLeft w:val="480"/>
          <w:marRight w:val="0"/>
          <w:marTop w:val="0"/>
          <w:marBottom w:val="0"/>
          <w:divBdr>
            <w:top w:val="none" w:sz="0" w:space="0" w:color="auto"/>
            <w:left w:val="none" w:sz="0" w:space="0" w:color="auto"/>
            <w:bottom w:val="none" w:sz="0" w:space="0" w:color="auto"/>
            <w:right w:val="none" w:sz="0" w:space="0" w:color="auto"/>
          </w:divBdr>
        </w:div>
        <w:div w:id="908462708">
          <w:marLeft w:val="480"/>
          <w:marRight w:val="0"/>
          <w:marTop w:val="0"/>
          <w:marBottom w:val="0"/>
          <w:divBdr>
            <w:top w:val="none" w:sz="0" w:space="0" w:color="auto"/>
            <w:left w:val="none" w:sz="0" w:space="0" w:color="auto"/>
            <w:bottom w:val="none" w:sz="0" w:space="0" w:color="auto"/>
            <w:right w:val="none" w:sz="0" w:space="0" w:color="auto"/>
          </w:divBdr>
        </w:div>
        <w:div w:id="184176891">
          <w:marLeft w:val="480"/>
          <w:marRight w:val="0"/>
          <w:marTop w:val="0"/>
          <w:marBottom w:val="0"/>
          <w:divBdr>
            <w:top w:val="none" w:sz="0" w:space="0" w:color="auto"/>
            <w:left w:val="none" w:sz="0" w:space="0" w:color="auto"/>
            <w:bottom w:val="none" w:sz="0" w:space="0" w:color="auto"/>
            <w:right w:val="none" w:sz="0" w:space="0" w:color="auto"/>
          </w:divBdr>
        </w:div>
        <w:div w:id="1182208287">
          <w:marLeft w:val="480"/>
          <w:marRight w:val="0"/>
          <w:marTop w:val="0"/>
          <w:marBottom w:val="0"/>
          <w:divBdr>
            <w:top w:val="none" w:sz="0" w:space="0" w:color="auto"/>
            <w:left w:val="none" w:sz="0" w:space="0" w:color="auto"/>
            <w:bottom w:val="none" w:sz="0" w:space="0" w:color="auto"/>
            <w:right w:val="none" w:sz="0" w:space="0" w:color="auto"/>
          </w:divBdr>
        </w:div>
        <w:div w:id="1561358539">
          <w:marLeft w:val="480"/>
          <w:marRight w:val="0"/>
          <w:marTop w:val="0"/>
          <w:marBottom w:val="0"/>
          <w:divBdr>
            <w:top w:val="none" w:sz="0" w:space="0" w:color="auto"/>
            <w:left w:val="none" w:sz="0" w:space="0" w:color="auto"/>
            <w:bottom w:val="none" w:sz="0" w:space="0" w:color="auto"/>
            <w:right w:val="none" w:sz="0" w:space="0" w:color="auto"/>
          </w:divBdr>
        </w:div>
        <w:div w:id="1000935982">
          <w:marLeft w:val="480"/>
          <w:marRight w:val="0"/>
          <w:marTop w:val="0"/>
          <w:marBottom w:val="0"/>
          <w:divBdr>
            <w:top w:val="none" w:sz="0" w:space="0" w:color="auto"/>
            <w:left w:val="none" w:sz="0" w:space="0" w:color="auto"/>
            <w:bottom w:val="none" w:sz="0" w:space="0" w:color="auto"/>
            <w:right w:val="none" w:sz="0" w:space="0" w:color="auto"/>
          </w:divBdr>
        </w:div>
        <w:div w:id="1829319289">
          <w:marLeft w:val="480"/>
          <w:marRight w:val="0"/>
          <w:marTop w:val="0"/>
          <w:marBottom w:val="0"/>
          <w:divBdr>
            <w:top w:val="none" w:sz="0" w:space="0" w:color="auto"/>
            <w:left w:val="none" w:sz="0" w:space="0" w:color="auto"/>
            <w:bottom w:val="none" w:sz="0" w:space="0" w:color="auto"/>
            <w:right w:val="none" w:sz="0" w:space="0" w:color="auto"/>
          </w:divBdr>
        </w:div>
        <w:div w:id="1429501399">
          <w:marLeft w:val="480"/>
          <w:marRight w:val="0"/>
          <w:marTop w:val="0"/>
          <w:marBottom w:val="0"/>
          <w:divBdr>
            <w:top w:val="none" w:sz="0" w:space="0" w:color="auto"/>
            <w:left w:val="none" w:sz="0" w:space="0" w:color="auto"/>
            <w:bottom w:val="none" w:sz="0" w:space="0" w:color="auto"/>
            <w:right w:val="none" w:sz="0" w:space="0" w:color="auto"/>
          </w:divBdr>
        </w:div>
        <w:div w:id="1952087672">
          <w:marLeft w:val="480"/>
          <w:marRight w:val="0"/>
          <w:marTop w:val="0"/>
          <w:marBottom w:val="0"/>
          <w:divBdr>
            <w:top w:val="none" w:sz="0" w:space="0" w:color="auto"/>
            <w:left w:val="none" w:sz="0" w:space="0" w:color="auto"/>
            <w:bottom w:val="none" w:sz="0" w:space="0" w:color="auto"/>
            <w:right w:val="none" w:sz="0" w:space="0" w:color="auto"/>
          </w:divBdr>
        </w:div>
        <w:div w:id="23217105">
          <w:marLeft w:val="480"/>
          <w:marRight w:val="0"/>
          <w:marTop w:val="0"/>
          <w:marBottom w:val="0"/>
          <w:divBdr>
            <w:top w:val="none" w:sz="0" w:space="0" w:color="auto"/>
            <w:left w:val="none" w:sz="0" w:space="0" w:color="auto"/>
            <w:bottom w:val="none" w:sz="0" w:space="0" w:color="auto"/>
            <w:right w:val="none" w:sz="0" w:space="0" w:color="auto"/>
          </w:divBdr>
        </w:div>
        <w:div w:id="1372147695">
          <w:marLeft w:val="480"/>
          <w:marRight w:val="0"/>
          <w:marTop w:val="0"/>
          <w:marBottom w:val="0"/>
          <w:divBdr>
            <w:top w:val="none" w:sz="0" w:space="0" w:color="auto"/>
            <w:left w:val="none" w:sz="0" w:space="0" w:color="auto"/>
            <w:bottom w:val="none" w:sz="0" w:space="0" w:color="auto"/>
            <w:right w:val="none" w:sz="0" w:space="0" w:color="auto"/>
          </w:divBdr>
        </w:div>
        <w:div w:id="872350931">
          <w:marLeft w:val="480"/>
          <w:marRight w:val="0"/>
          <w:marTop w:val="0"/>
          <w:marBottom w:val="0"/>
          <w:divBdr>
            <w:top w:val="none" w:sz="0" w:space="0" w:color="auto"/>
            <w:left w:val="none" w:sz="0" w:space="0" w:color="auto"/>
            <w:bottom w:val="none" w:sz="0" w:space="0" w:color="auto"/>
            <w:right w:val="none" w:sz="0" w:space="0" w:color="auto"/>
          </w:divBdr>
        </w:div>
        <w:div w:id="393816556">
          <w:marLeft w:val="480"/>
          <w:marRight w:val="0"/>
          <w:marTop w:val="0"/>
          <w:marBottom w:val="0"/>
          <w:divBdr>
            <w:top w:val="none" w:sz="0" w:space="0" w:color="auto"/>
            <w:left w:val="none" w:sz="0" w:space="0" w:color="auto"/>
            <w:bottom w:val="none" w:sz="0" w:space="0" w:color="auto"/>
            <w:right w:val="none" w:sz="0" w:space="0" w:color="auto"/>
          </w:divBdr>
        </w:div>
        <w:div w:id="1217082734">
          <w:marLeft w:val="480"/>
          <w:marRight w:val="0"/>
          <w:marTop w:val="0"/>
          <w:marBottom w:val="0"/>
          <w:divBdr>
            <w:top w:val="none" w:sz="0" w:space="0" w:color="auto"/>
            <w:left w:val="none" w:sz="0" w:space="0" w:color="auto"/>
            <w:bottom w:val="none" w:sz="0" w:space="0" w:color="auto"/>
            <w:right w:val="none" w:sz="0" w:space="0" w:color="auto"/>
          </w:divBdr>
        </w:div>
        <w:div w:id="1464272439">
          <w:marLeft w:val="480"/>
          <w:marRight w:val="0"/>
          <w:marTop w:val="0"/>
          <w:marBottom w:val="0"/>
          <w:divBdr>
            <w:top w:val="none" w:sz="0" w:space="0" w:color="auto"/>
            <w:left w:val="none" w:sz="0" w:space="0" w:color="auto"/>
            <w:bottom w:val="none" w:sz="0" w:space="0" w:color="auto"/>
            <w:right w:val="none" w:sz="0" w:space="0" w:color="auto"/>
          </w:divBdr>
        </w:div>
        <w:div w:id="2010331988">
          <w:marLeft w:val="480"/>
          <w:marRight w:val="0"/>
          <w:marTop w:val="0"/>
          <w:marBottom w:val="0"/>
          <w:divBdr>
            <w:top w:val="none" w:sz="0" w:space="0" w:color="auto"/>
            <w:left w:val="none" w:sz="0" w:space="0" w:color="auto"/>
            <w:bottom w:val="none" w:sz="0" w:space="0" w:color="auto"/>
            <w:right w:val="none" w:sz="0" w:space="0" w:color="auto"/>
          </w:divBdr>
        </w:div>
        <w:div w:id="536815761">
          <w:marLeft w:val="480"/>
          <w:marRight w:val="0"/>
          <w:marTop w:val="0"/>
          <w:marBottom w:val="0"/>
          <w:divBdr>
            <w:top w:val="none" w:sz="0" w:space="0" w:color="auto"/>
            <w:left w:val="none" w:sz="0" w:space="0" w:color="auto"/>
            <w:bottom w:val="none" w:sz="0" w:space="0" w:color="auto"/>
            <w:right w:val="none" w:sz="0" w:space="0" w:color="auto"/>
          </w:divBdr>
        </w:div>
        <w:div w:id="1388261435">
          <w:marLeft w:val="480"/>
          <w:marRight w:val="0"/>
          <w:marTop w:val="0"/>
          <w:marBottom w:val="0"/>
          <w:divBdr>
            <w:top w:val="none" w:sz="0" w:space="0" w:color="auto"/>
            <w:left w:val="none" w:sz="0" w:space="0" w:color="auto"/>
            <w:bottom w:val="none" w:sz="0" w:space="0" w:color="auto"/>
            <w:right w:val="none" w:sz="0" w:space="0" w:color="auto"/>
          </w:divBdr>
        </w:div>
        <w:div w:id="1758674404">
          <w:marLeft w:val="480"/>
          <w:marRight w:val="0"/>
          <w:marTop w:val="0"/>
          <w:marBottom w:val="0"/>
          <w:divBdr>
            <w:top w:val="none" w:sz="0" w:space="0" w:color="auto"/>
            <w:left w:val="none" w:sz="0" w:space="0" w:color="auto"/>
            <w:bottom w:val="none" w:sz="0" w:space="0" w:color="auto"/>
            <w:right w:val="none" w:sz="0" w:space="0" w:color="auto"/>
          </w:divBdr>
        </w:div>
        <w:div w:id="1933930237">
          <w:marLeft w:val="480"/>
          <w:marRight w:val="0"/>
          <w:marTop w:val="0"/>
          <w:marBottom w:val="0"/>
          <w:divBdr>
            <w:top w:val="none" w:sz="0" w:space="0" w:color="auto"/>
            <w:left w:val="none" w:sz="0" w:space="0" w:color="auto"/>
            <w:bottom w:val="none" w:sz="0" w:space="0" w:color="auto"/>
            <w:right w:val="none" w:sz="0" w:space="0" w:color="auto"/>
          </w:divBdr>
        </w:div>
      </w:divsChild>
    </w:div>
    <w:div w:id="186061724">
      <w:bodyDiv w:val="1"/>
      <w:marLeft w:val="0"/>
      <w:marRight w:val="0"/>
      <w:marTop w:val="0"/>
      <w:marBottom w:val="0"/>
      <w:divBdr>
        <w:top w:val="none" w:sz="0" w:space="0" w:color="auto"/>
        <w:left w:val="none" w:sz="0" w:space="0" w:color="auto"/>
        <w:bottom w:val="none" w:sz="0" w:space="0" w:color="auto"/>
        <w:right w:val="none" w:sz="0" w:space="0" w:color="auto"/>
      </w:divBdr>
    </w:div>
    <w:div w:id="186062681">
      <w:bodyDiv w:val="1"/>
      <w:marLeft w:val="0"/>
      <w:marRight w:val="0"/>
      <w:marTop w:val="0"/>
      <w:marBottom w:val="0"/>
      <w:divBdr>
        <w:top w:val="none" w:sz="0" w:space="0" w:color="auto"/>
        <w:left w:val="none" w:sz="0" w:space="0" w:color="auto"/>
        <w:bottom w:val="none" w:sz="0" w:space="0" w:color="auto"/>
        <w:right w:val="none" w:sz="0" w:space="0" w:color="auto"/>
      </w:divBdr>
    </w:div>
    <w:div w:id="186141244">
      <w:bodyDiv w:val="1"/>
      <w:marLeft w:val="0"/>
      <w:marRight w:val="0"/>
      <w:marTop w:val="0"/>
      <w:marBottom w:val="0"/>
      <w:divBdr>
        <w:top w:val="none" w:sz="0" w:space="0" w:color="auto"/>
        <w:left w:val="none" w:sz="0" w:space="0" w:color="auto"/>
        <w:bottom w:val="none" w:sz="0" w:space="0" w:color="auto"/>
        <w:right w:val="none" w:sz="0" w:space="0" w:color="auto"/>
      </w:divBdr>
    </w:div>
    <w:div w:id="186143634">
      <w:bodyDiv w:val="1"/>
      <w:marLeft w:val="0"/>
      <w:marRight w:val="0"/>
      <w:marTop w:val="0"/>
      <w:marBottom w:val="0"/>
      <w:divBdr>
        <w:top w:val="none" w:sz="0" w:space="0" w:color="auto"/>
        <w:left w:val="none" w:sz="0" w:space="0" w:color="auto"/>
        <w:bottom w:val="none" w:sz="0" w:space="0" w:color="auto"/>
        <w:right w:val="none" w:sz="0" w:space="0" w:color="auto"/>
      </w:divBdr>
    </w:div>
    <w:div w:id="186212091">
      <w:bodyDiv w:val="1"/>
      <w:marLeft w:val="0"/>
      <w:marRight w:val="0"/>
      <w:marTop w:val="0"/>
      <w:marBottom w:val="0"/>
      <w:divBdr>
        <w:top w:val="none" w:sz="0" w:space="0" w:color="auto"/>
        <w:left w:val="none" w:sz="0" w:space="0" w:color="auto"/>
        <w:bottom w:val="none" w:sz="0" w:space="0" w:color="auto"/>
        <w:right w:val="none" w:sz="0" w:space="0" w:color="auto"/>
      </w:divBdr>
    </w:div>
    <w:div w:id="186218857">
      <w:bodyDiv w:val="1"/>
      <w:marLeft w:val="0"/>
      <w:marRight w:val="0"/>
      <w:marTop w:val="0"/>
      <w:marBottom w:val="0"/>
      <w:divBdr>
        <w:top w:val="none" w:sz="0" w:space="0" w:color="auto"/>
        <w:left w:val="none" w:sz="0" w:space="0" w:color="auto"/>
        <w:bottom w:val="none" w:sz="0" w:space="0" w:color="auto"/>
        <w:right w:val="none" w:sz="0" w:space="0" w:color="auto"/>
      </w:divBdr>
    </w:div>
    <w:div w:id="186330019">
      <w:bodyDiv w:val="1"/>
      <w:marLeft w:val="0"/>
      <w:marRight w:val="0"/>
      <w:marTop w:val="0"/>
      <w:marBottom w:val="0"/>
      <w:divBdr>
        <w:top w:val="none" w:sz="0" w:space="0" w:color="auto"/>
        <w:left w:val="none" w:sz="0" w:space="0" w:color="auto"/>
        <w:bottom w:val="none" w:sz="0" w:space="0" w:color="auto"/>
        <w:right w:val="none" w:sz="0" w:space="0" w:color="auto"/>
      </w:divBdr>
    </w:div>
    <w:div w:id="186332404">
      <w:bodyDiv w:val="1"/>
      <w:marLeft w:val="0"/>
      <w:marRight w:val="0"/>
      <w:marTop w:val="0"/>
      <w:marBottom w:val="0"/>
      <w:divBdr>
        <w:top w:val="none" w:sz="0" w:space="0" w:color="auto"/>
        <w:left w:val="none" w:sz="0" w:space="0" w:color="auto"/>
        <w:bottom w:val="none" w:sz="0" w:space="0" w:color="auto"/>
        <w:right w:val="none" w:sz="0" w:space="0" w:color="auto"/>
      </w:divBdr>
    </w:div>
    <w:div w:id="186413037">
      <w:bodyDiv w:val="1"/>
      <w:marLeft w:val="0"/>
      <w:marRight w:val="0"/>
      <w:marTop w:val="0"/>
      <w:marBottom w:val="0"/>
      <w:divBdr>
        <w:top w:val="none" w:sz="0" w:space="0" w:color="auto"/>
        <w:left w:val="none" w:sz="0" w:space="0" w:color="auto"/>
        <w:bottom w:val="none" w:sz="0" w:space="0" w:color="auto"/>
        <w:right w:val="none" w:sz="0" w:space="0" w:color="auto"/>
      </w:divBdr>
    </w:div>
    <w:div w:id="186524779">
      <w:bodyDiv w:val="1"/>
      <w:marLeft w:val="0"/>
      <w:marRight w:val="0"/>
      <w:marTop w:val="0"/>
      <w:marBottom w:val="0"/>
      <w:divBdr>
        <w:top w:val="none" w:sz="0" w:space="0" w:color="auto"/>
        <w:left w:val="none" w:sz="0" w:space="0" w:color="auto"/>
        <w:bottom w:val="none" w:sz="0" w:space="0" w:color="auto"/>
        <w:right w:val="none" w:sz="0" w:space="0" w:color="auto"/>
      </w:divBdr>
    </w:div>
    <w:div w:id="186530023">
      <w:bodyDiv w:val="1"/>
      <w:marLeft w:val="0"/>
      <w:marRight w:val="0"/>
      <w:marTop w:val="0"/>
      <w:marBottom w:val="0"/>
      <w:divBdr>
        <w:top w:val="none" w:sz="0" w:space="0" w:color="auto"/>
        <w:left w:val="none" w:sz="0" w:space="0" w:color="auto"/>
        <w:bottom w:val="none" w:sz="0" w:space="0" w:color="auto"/>
        <w:right w:val="none" w:sz="0" w:space="0" w:color="auto"/>
      </w:divBdr>
    </w:div>
    <w:div w:id="186677027">
      <w:bodyDiv w:val="1"/>
      <w:marLeft w:val="0"/>
      <w:marRight w:val="0"/>
      <w:marTop w:val="0"/>
      <w:marBottom w:val="0"/>
      <w:divBdr>
        <w:top w:val="none" w:sz="0" w:space="0" w:color="auto"/>
        <w:left w:val="none" w:sz="0" w:space="0" w:color="auto"/>
        <w:bottom w:val="none" w:sz="0" w:space="0" w:color="auto"/>
        <w:right w:val="none" w:sz="0" w:space="0" w:color="auto"/>
      </w:divBdr>
    </w:div>
    <w:div w:id="186719482">
      <w:bodyDiv w:val="1"/>
      <w:marLeft w:val="0"/>
      <w:marRight w:val="0"/>
      <w:marTop w:val="0"/>
      <w:marBottom w:val="0"/>
      <w:divBdr>
        <w:top w:val="none" w:sz="0" w:space="0" w:color="auto"/>
        <w:left w:val="none" w:sz="0" w:space="0" w:color="auto"/>
        <w:bottom w:val="none" w:sz="0" w:space="0" w:color="auto"/>
        <w:right w:val="none" w:sz="0" w:space="0" w:color="auto"/>
      </w:divBdr>
    </w:div>
    <w:div w:id="186796309">
      <w:bodyDiv w:val="1"/>
      <w:marLeft w:val="0"/>
      <w:marRight w:val="0"/>
      <w:marTop w:val="0"/>
      <w:marBottom w:val="0"/>
      <w:divBdr>
        <w:top w:val="none" w:sz="0" w:space="0" w:color="auto"/>
        <w:left w:val="none" w:sz="0" w:space="0" w:color="auto"/>
        <w:bottom w:val="none" w:sz="0" w:space="0" w:color="auto"/>
        <w:right w:val="none" w:sz="0" w:space="0" w:color="auto"/>
      </w:divBdr>
    </w:div>
    <w:div w:id="186872788">
      <w:bodyDiv w:val="1"/>
      <w:marLeft w:val="0"/>
      <w:marRight w:val="0"/>
      <w:marTop w:val="0"/>
      <w:marBottom w:val="0"/>
      <w:divBdr>
        <w:top w:val="none" w:sz="0" w:space="0" w:color="auto"/>
        <w:left w:val="none" w:sz="0" w:space="0" w:color="auto"/>
        <w:bottom w:val="none" w:sz="0" w:space="0" w:color="auto"/>
        <w:right w:val="none" w:sz="0" w:space="0" w:color="auto"/>
      </w:divBdr>
    </w:div>
    <w:div w:id="186986432">
      <w:bodyDiv w:val="1"/>
      <w:marLeft w:val="0"/>
      <w:marRight w:val="0"/>
      <w:marTop w:val="0"/>
      <w:marBottom w:val="0"/>
      <w:divBdr>
        <w:top w:val="none" w:sz="0" w:space="0" w:color="auto"/>
        <w:left w:val="none" w:sz="0" w:space="0" w:color="auto"/>
        <w:bottom w:val="none" w:sz="0" w:space="0" w:color="auto"/>
        <w:right w:val="none" w:sz="0" w:space="0" w:color="auto"/>
      </w:divBdr>
    </w:div>
    <w:div w:id="187069094">
      <w:bodyDiv w:val="1"/>
      <w:marLeft w:val="0"/>
      <w:marRight w:val="0"/>
      <w:marTop w:val="0"/>
      <w:marBottom w:val="0"/>
      <w:divBdr>
        <w:top w:val="none" w:sz="0" w:space="0" w:color="auto"/>
        <w:left w:val="none" w:sz="0" w:space="0" w:color="auto"/>
        <w:bottom w:val="none" w:sz="0" w:space="0" w:color="auto"/>
        <w:right w:val="none" w:sz="0" w:space="0" w:color="auto"/>
      </w:divBdr>
    </w:div>
    <w:div w:id="187109878">
      <w:bodyDiv w:val="1"/>
      <w:marLeft w:val="0"/>
      <w:marRight w:val="0"/>
      <w:marTop w:val="0"/>
      <w:marBottom w:val="0"/>
      <w:divBdr>
        <w:top w:val="none" w:sz="0" w:space="0" w:color="auto"/>
        <w:left w:val="none" w:sz="0" w:space="0" w:color="auto"/>
        <w:bottom w:val="none" w:sz="0" w:space="0" w:color="auto"/>
        <w:right w:val="none" w:sz="0" w:space="0" w:color="auto"/>
      </w:divBdr>
    </w:div>
    <w:div w:id="187371594">
      <w:bodyDiv w:val="1"/>
      <w:marLeft w:val="0"/>
      <w:marRight w:val="0"/>
      <w:marTop w:val="0"/>
      <w:marBottom w:val="0"/>
      <w:divBdr>
        <w:top w:val="none" w:sz="0" w:space="0" w:color="auto"/>
        <w:left w:val="none" w:sz="0" w:space="0" w:color="auto"/>
        <w:bottom w:val="none" w:sz="0" w:space="0" w:color="auto"/>
        <w:right w:val="none" w:sz="0" w:space="0" w:color="auto"/>
      </w:divBdr>
    </w:div>
    <w:div w:id="187376653">
      <w:bodyDiv w:val="1"/>
      <w:marLeft w:val="0"/>
      <w:marRight w:val="0"/>
      <w:marTop w:val="0"/>
      <w:marBottom w:val="0"/>
      <w:divBdr>
        <w:top w:val="none" w:sz="0" w:space="0" w:color="auto"/>
        <w:left w:val="none" w:sz="0" w:space="0" w:color="auto"/>
        <w:bottom w:val="none" w:sz="0" w:space="0" w:color="auto"/>
        <w:right w:val="none" w:sz="0" w:space="0" w:color="auto"/>
      </w:divBdr>
    </w:div>
    <w:div w:id="187957974">
      <w:bodyDiv w:val="1"/>
      <w:marLeft w:val="0"/>
      <w:marRight w:val="0"/>
      <w:marTop w:val="0"/>
      <w:marBottom w:val="0"/>
      <w:divBdr>
        <w:top w:val="none" w:sz="0" w:space="0" w:color="auto"/>
        <w:left w:val="none" w:sz="0" w:space="0" w:color="auto"/>
        <w:bottom w:val="none" w:sz="0" w:space="0" w:color="auto"/>
        <w:right w:val="none" w:sz="0" w:space="0" w:color="auto"/>
      </w:divBdr>
    </w:div>
    <w:div w:id="187984901">
      <w:bodyDiv w:val="1"/>
      <w:marLeft w:val="0"/>
      <w:marRight w:val="0"/>
      <w:marTop w:val="0"/>
      <w:marBottom w:val="0"/>
      <w:divBdr>
        <w:top w:val="none" w:sz="0" w:space="0" w:color="auto"/>
        <w:left w:val="none" w:sz="0" w:space="0" w:color="auto"/>
        <w:bottom w:val="none" w:sz="0" w:space="0" w:color="auto"/>
        <w:right w:val="none" w:sz="0" w:space="0" w:color="auto"/>
      </w:divBdr>
    </w:div>
    <w:div w:id="188102650">
      <w:bodyDiv w:val="1"/>
      <w:marLeft w:val="0"/>
      <w:marRight w:val="0"/>
      <w:marTop w:val="0"/>
      <w:marBottom w:val="0"/>
      <w:divBdr>
        <w:top w:val="none" w:sz="0" w:space="0" w:color="auto"/>
        <w:left w:val="none" w:sz="0" w:space="0" w:color="auto"/>
        <w:bottom w:val="none" w:sz="0" w:space="0" w:color="auto"/>
        <w:right w:val="none" w:sz="0" w:space="0" w:color="auto"/>
      </w:divBdr>
    </w:div>
    <w:div w:id="188108904">
      <w:bodyDiv w:val="1"/>
      <w:marLeft w:val="0"/>
      <w:marRight w:val="0"/>
      <w:marTop w:val="0"/>
      <w:marBottom w:val="0"/>
      <w:divBdr>
        <w:top w:val="none" w:sz="0" w:space="0" w:color="auto"/>
        <w:left w:val="none" w:sz="0" w:space="0" w:color="auto"/>
        <w:bottom w:val="none" w:sz="0" w:space="0" w:color="auto"/>
        <w:right w:val="none" w:sz="0" w:space="0" w:color="auto"/>
      </w:divBdr>
      <w:divsChild>
        <w:div w:id="152332377">
          <w:marLeft w:val="480"/>
          <w:marRight w:val="0"/>
          <w:marTop w:val="0"/>
          <w:marBottom w:val="0"/>
          <w:divBdr>
            <w:top w:val="none" w:sz="0" w:space="0" w:color="auto"/>
            <w:left w:val="none" w:sz="0" w:space="0" w:color="auto"/>
            <w:bottom w:val="none" w:sz="0" w:space="0" w:color="auto"/>
            <w:right w:val="none" w:sz="0" w:space="0" w:color="auto"/>
          </w:divBdr>
        </w:div>
        <w:div w:id="1028721493">
          <w:marLeft w:val="480"/>
          <w:marRight w:val="0"/>
          <w:marTop w:val="0"/>
          <w:marBottom w:val="0"/>
          <w:divBdr>
            <w:top w:val="none" w:sz="0" w:space="0" w:color="auto"/>
            <w:left w:val="none" w:sz="0" w:space="0" w:color="auto"/>
            <w:bottom w:val="none" w:sz="0" w:space="0" w:color="auto"/>
            <w:right w:val="none" w:sz="0" w:space="0" w:color="auto"/>
          </w:divBdr>
        </w:div>
        <w:div w:id="1167136262">
          <w:marLeft w:val="480"/>
          <w:marRight w:val="0"/>
          <w:marTop w:val="0"/>
          <w:marBottom w:val="0"/>
          <w:divBdr>
            <w:top w:val="none" w:sz="0" w:space="0" w:color="auto"/>
            <w:left w:val="none" w:sz="0" w:space="0" w:color="auto"/>
            <w:bottom w:val="none" w:sz="0" w:space="0" w:color="auto"/>
            <w:right w:val="none" w:sz="0" w:space="0" w:color="auto"/>
          </w:divBdr>
        </w:div>
        <w:div w:id="2076010062">
          <w:marLeft w:val="480"/>
          <w:marRight w:val="0"/>
          <w:marTop w:val="0"/>
          <w:marBottom w:val="0"/>
          <w:divBdr>
            <w:top w:val="none" w:sz="0" w:space="0" w:color="auto"/>
            <w:left w:val="none" w:sz="0" w:space="0" w:color="auto"/>
            <w:bottom w:val="none" w:sz="0" w:space="0" w:color="auto"/>
            <w:right w:val="none" w:sz="0" w:space="0" w:color="auto"/>
          </w:divBdr>
        </w:div>
        <w:div w:id="1799910992">
          <w:marLeft w:val="480"/>
          <w:marRight w:val="0"/>
          <w:marTop w:val="0"/>
          <w:marBottom w:val="0"/>
          <w:divBdr>
            <w:top w:val="none" w:sz="0" w:space="0" w:color="auto"/>
            <w:left w:val="none" w:sz="0" w:space="0" w:color="auto"/>
            <w:bottom w:val="none" w:sz="0" w:space="0" w:color="auto"/>
            <w:right w:val="none" w:sz="0" w:space="0" w:color="auto"/>
          </w:divBdr>
        </w:div>
        <w:div w:id="42675424">
          <w:marLeft w:val="480"/>
          <w:marRight w:val="0"/>
          <w:marTop w:val="0"/>
          <w:marBottom w:val="0"/>
          <w:divBdr>
            <w:top w:val="none" w:sz="0" w:space="0" w:color="auto"/>
            <w:left w:val="none" w:sz="0" w:space="0" w:color="auto"/>
            <w:bottom w:val="none" w:sz="0" w:space="0" w:color="auto"/>
            <w:right w:val="none" w:sz="0" w:space="0" w:color="auto"/>
          </w:divBdr>
        </w:div>
        <w:div w:id="579363614">
          <w:marLeft w:val="480"/>
          <w:marRight w:val="0"/>
          <w:marTop w:val="0"/>
          <w:marBottom w:val="0"/>
          <w:divBdr>
            <w:top w:val="none" w:sz="0" w:space="0" w:color="auto"/>
            <w:left w:val="none" w:sz="0" w:space="0" w:color="auto"/>
            <w:bottom w:val="none" w:sz="0" w:space="0" w:color="auto"/>
            <w:right w:val="none" w:sz="0" w:space="0" w:color="auto"/>
          </w:divBdr>
        </w:div>
        <w:div w:id="467819792">
          <w:marLeft w:val="480"/>
          <w:marRight w:val="0"/>
          <w:marTop w:val="0"/>
          <w:marBottom w:val="0"/>
          <w:divBdr>
            <w:top w:val="none" w:sz="0" w:space="0" w:color="auto"/>
            <w:left w:val="none" w:sz="0" w:space="0" w:color="auto"/>
            <w:bottom w:val="none" w:sz="0" w:space="0" w:color="auto"/>
            <w:right w:val="none" w:sz="0" w:space="0" w:color="auto"/>
          </w:divBdr>
        </w:div>
        <w:div w:id="1310748231">
          <w:marLeft w:val="480"/>
          <w:marRight w:val="0"/>
          <w:marTop w:val="0"/>
          <w:marBottom w:val="0"/>
          <w:divBdr>
            <w:top w:val="none" w:sz="0" w:space="0" w:color="auto"/>
            <w:left w:val="none" w:sz="0" w:space="0" w:color="auto"/>
            <w:bottom w:val="none" w:sz="0" w:space="0" w:color="auto"/>
            <w:right w:val="none" w:sz="0" w:space="0" w:color="auto"/>
          </w:divBdr>
        </w:div>
        <w:div w:id="1253584682">
          <w:marLeft w:val="480"/>
          <w:marRight w:val="0"/>
          <w:marTop w:val="0"/>
          <w:marBottom w:val="0"/>
          <w:divBdr>
            <w:top w:val="none" w:sz="0" w:space="0" w:color="auto"/>
            <w:left w:val="none" w:sz="0" w:space="0" w:color="auto"/>
            <w:bottom w:val="none" w:sz="0" w:space="0" w:color="auto"/>
            <w:right w:val="none" w:sz="0" w:space="0" w:color="auto"/>
          </w:divBdr>
        </w:div>
        <w:div w:id="1798716917">
          <w:marLeft w:val="480"/>
          <w:marRight w:val="0"/>
          <w:marTop w:val="0"/>
          <w:marBottom w:val="0"/>
          <w:divBdr>
            <w:top w:val="none" w:sz="0" w:space="0" w:color="auto"/>
            <w:left w:val="none" w:sz="0" w:space="0" w:color="auto"/>
            <w:bottom w:val="none" w:sz="0" w:space="0" w:color="auto"/>
            <w:right w:val="none" w:sz="0" w:space="0" w:color="auto"/>
          </w:divBdr>
        </w:div>
        <w:div w:id="1975870811">
          <w:marLeft w:val="480"/>
          <w:marRight w:val="0"/>
          <w:marTop w:val="0"/>
          <w:marBottom w:val="0"/>
          <w:divBdr>
            <w:top w:val="none" w:sz="0" w:space="0" w:color="auto"/>
            <w:left w:val="none" w:sz="0" w:space="0" w:color="auto"/>
            <w:bottom w:val="none" w:sz="0" w:space="0" w:color="auto"/>
            <w:right w:val="none" w:sz="0" w:space="0" w:color="auto"/>
          </w:divBdr>
        </w:div>
        <w:div w:id="94327454">
          <w:marLeft w:val="480"/>
          <w:marRight w:val="0"/>
          <w:marTop w:val="0"/>
          <w:marBottom w:val="0"/>
          <w:divBdr>
            <w:top w:val="none" w:sz="0" w:space="0" w:color="auto"/>
            <w:left w:val="none" w:sz="0" w:space="0" w:color="auto"/>
            <w:bottom w:val="none" w:sz="0" w:space="0" w:color="auto"/>
            <w:right w:val="none" w:sz="0" w:space="0" w:color="auto"/>
          </w:divBdr>
        </w:div>
        <w:div w:id="538444065">
          <w:marLeft w:val="480"/>
          <w:marRight w:val="0"/>
          <w:marTop w:val="0"/>
          <w:marBottom w:val="0"/>
          <w:divBdr>
            <w:top w:val="none" w:sz="0" w:space="0" w:color="auto"/>
            <w:left w:val="none" w:sz="0" w:space="0" w:color="auto"/>
            <w:bottom w:val="none" w:sz="0" w:space="0" w:color="auto"/>
            <w:right w:val="none" w:sz="0" w:space="0" w:color="auto"/>
          </w:divBdr>
        </w:div>
        <w:div w:id="1727799567">
          <w:marLeft w:val="480"/>
          <w:marRight w:val="0"/>
          <w:marTop w:val="0"/>
          <w:marBottom w:val="0"/>
          <w:divBdr>
            <w:top w:val="none" w:sz="0" w:space="0" w:color="auto"/>
            <w:left w:val="none" w:sz="0" w:space="0" w:color="auto"/>
            <w:bottom w:val="none" w:sz="0" w:space="0" w:color="auto"/>
            <w:right w:val="none" w:sz="0" w:space="0" w:color="auto"/>
          </w:divBdr>
        </w:div>
        <w:div w:id="1455711802">
          <w:marLeft w:val="480"/>
          <w:marRight w:val="0"/>
          <w:marTop w:val="0"/>
          <w:marBottom w:val="0"/>
          <w:divBdr>
            <w:top w:val="none" w:sz="0" w:space="0" w:color="auto"/>
            <w:left w:val="none" w:sz="0" w:space="0" w:color="auto"/>
            <w:bottom w:val="none" w:sz="0" w:space="0" w:color="auto"/>
            <w:right w:val="none" w:sz="0" w:space="0" w:color="auto"/>
          </w:divBdr>
        </w:div>
        <w:div w:id="1934506086">
          <w:marLeft w:val="480"/>
          <w:marRight w:val="0"/>
          <w:marTop w:val="0"/>
          <w:marBottom w:val="0"/>
          <w:divBdr>
            <w:top w:val="none" w:sz="0" w:space="0" w:color="auto"/>
            <w:left w:val="none" w:sz="0" w:space="0" w:color="auto"/>
            <w:bottom w:val="none" w:sz="0" w:space="0" w:color="auto"/>
            <w:right w:val="none" w:sz="0" w:space="0" w:color="auto"/>
          </w:divBdr>
        </w:div>
        <w:div w:id="870607980">
          <w:marLeft w:val="480"/>
          <w:marRight w:val="0"/>
          <w:marTop w:val="0"/>
          <w:marBottom w:val="0"/>
          <w:divBdr>
            <w:top w:val="none" w:sz="0" w:space="0" w:color="auto"/>
            <w:left w:val="none" w:sz="0" w:space="0" w:color="auto"/>
            <w:bottom w:val="none" w:sz="0" w:space="0" w:color="auto"/>
            <w:right w:val="none" w:sz="0" w:space="0" w:color="auto"/>
          </w:divBdr>
        </w:div>
        <w:div w:id="80882058">
          <w:marLeft w:val="480"/>
          <w:marRight w:val="0"/>
          <w:marTop w:val="0"/>
          <w:marBottom w:val="0"/>
          <w:divBdr>
            <w:top w:val="none" w:sz="0" w:space="0" w:color="auto"/>
            <w:left w:val="none" w:sz="0" w:space="0" w:color="auto"/>
            <w:bottom w:val="none" w:sz="0" w:space="0" w:color="auto"/>
            <w:right w:val="none" w:sz="0" w:space="0" w:color="auto"/>
          </w:divBdr>
        </w:div>
        <w:div w:id="821654625">
          <w:marLeft w:val="480"/>
          <w:marRight w:val="0"/>
          <w:marTop w:val="0"/>
          <w:marBottom w:val="0"/>
          <w:divBdr>
            <w:top w:val="none" w:sz="0" w:space="0" w:color="auto"/>
            <w:left w:val="none" w:sz="0" w:space="0" w:color="auto"/>
            <w:bottom w:val="none" w:sz="0" w:space="0" w:color="auto"/>
            <w:right w:val="none" w:sz="0" w:space="0" w:color="auto"/>
          </w:divBdr>
        </w:div>
        <w:div w:id="1218053252">
          <w:marLeft w:val="480"/>
          <w:marRight w:val="0"/>
          <w:marTop w:val="0"/>
          <w:marBottom w:val="0"/>
          <w:divBdr>
            <w:top w:val="none" w:sz="0" w:space="0" w:color="auto"/>
            <w:left w:val="none" w:sz="0" w:space="0" w:color="auto"/>
            <w:bottom w:val="none" w:sz="0" w:space="0" w:color="auto"/>
            <w:right w:val="none" w:sz="0" w:space="0" w:color="auto"/>
          </w:divBdr>
        </w:div>
        <w:div w:id="887492234">
          <w:marLeft w:val="480"/>
          <w:marRight w:val="0"/>
          <w:marTop w:val="0"/>
          <w:marBottom w:val="0"/>
          <w:divBdr>
            <w:top w:val="none" w:sz="0" w:space="0" w:color="auto"/>
            <w:left w:val="none" w:sz="0" w:space="0" w:color="auto"/>
            <w:bottom w:val="none" w:sz="0" w:space="0" w:color="auto"/>
            <w:right w:val="none" w:sz="0" w:space="0" w:color="auto"/>
          </w:divBdr>
        </w:div>
        <w:div w:id="1163276286">
          <w:marLeft w:val="480"/>
          <w:marRight w:val="0"/>
          <w:marTop w:val="0"/>
          <w:marBottom w:val="0"/>
          <w:divBdr>
            <w:top w:val="none" w:sz="0" w:space="0" w:color="auto"/>
            <w:left w:val="none" w:sz="0" w:space="0" w:color="auto"/>
            <w:bottom w:val="none" w:sz="0" w:space="0" w:color="auto"/>
            <w:right w:val="none" w:sz="0" w:space="0" w:color="auto"/>
          </w:divBdr>
        </w:div>
        <w:div w:id="999046093">
          <w:marLeft w:val="480"/>
          <w:marRight w:val="0"/>
          <w:marTop w:val="0"/>
          <w:marBottom w:val="0"/>
          <w:divBdr>
            <w:top w:val="none" w:sz="0" w:space="0" w:color="auto"/>
            <w:left w:val="none" w:sz="0" w:space="0" w:color="auto"/>
            <w:bottom w:val="none" w:sz="0" w:space="0" w:color="auto"/>
            <w:right w:val="none" w:sz="0" w:space="0" w:color="auto"/>
          </w:divBdr>
        </w:div>
        <w:div w:id="1084492758">
          <w:marLeft w:val="480"/>
          <w:marRight w:val="0"/>
          <w:marTop w:val="0"/>
          <w:marBottom w:val="0"/>
          <w:divBdr>
            <w:top w:val="none" w:sz="0" w:space="0" w:color="auto"/>
            <w:left w:val="none" w:sz="0" w:space="0" w:color="auto"/>
            <w:bottom w:val="none" w:sz="0" w:space="0" w:color="auto"/>
            <w:right w:val="none" w:sz="0" w:space="0" w:color="auto"/>
          </w:divBdr>
        </w:div>
        <w:div w:id="479614432">
          <w:marLeft w:val="480"/>
          <w:marRight w:val="0"/>
          <w:marTop w:val="0"/>
          <w:marBottom w:val="0"/>
          <w:divBdr>
            <w:top w:val="none" w:sz="0" w:space="0" w:color="auto"/>
            <w:left w:val="none" w:sz="0" w:space="0" w:color="auto"/>
            <w:bottom w:val="none" w:sz="0" w:space="0" w:color="auto"/>
            <w:right w:val="none" w:sz="0" w:space="0" w:color="auto"/>
          </w:divBdr>
        </w:div>
        <w:div w:id="304284721">
          <w:marLeft w:val="480"/>
          <w:marRight w:val="0"/>
          <w:marTop w:val="0"/>
          <w:marBottom w:val="0"/>
          <w:divBdr>
            <w:top w:val="none" w:sz="0" w:space="0" w:color="auto"/>
            <w:left w:val="none" w:sz="0" w:space="0" w:color="auto"/>
            <w:bottom w:val="none" w:sz="0" w:space="0" w:color="auto"/>
            <w:right w:val="none" w:sz="0" w:space="0" w:color="auto"/>
          </w:divBdr>
        </w:div>
        <w:div w:id="1390032790">
          <w:marLeft w:val="480"/>
          <w:marRight w:val="0"/>
          <w:marTop w:val="0"/>
          <w:marBottom w:val="0"/>
          <w:divBdr>
            <w:top w:val="none" w:sz="0" w:space="0" w:color="auto"/>
            <w:left w:val="none" w:sz="0" w:space="0" w:color="auto"/>
            <w:bottom w:val="none" w:sz="0" w:space="0" w:color="auto"/>
            <w:right w:val="none" w:sz="0" w:space="0" w:color="auto"/>
          </w:divBdr>
        </w:div>
        <w:div w:id="2144348065">
          <w:marLeft w:val="480"/>
          <w:marRight w:val="0"/>
          <w:marTop w:val="0"/>
          <w:marBottom w:val="0"/>
          <w:divBdr>
            <w:top w:val="none" w:sz="0" w:space="0" w:color="auto"/>
            <w:left w:val="none" w:sz="0" w:space="0" w:color="auto"/>
            <w:bottom w:val="none" w:sz="0" w:space="0" w:color="auto"/>
            <w:right w:val="none" w:sz="0" w:space="0" w:color="auto"/>
          </w:divBdr>
        </w:div>
        <w:div w:id="1485850521">
          <w:marLeft w:val="480"/>
          <w:marRight w:val="0"/>
          <w:marTop w:val="0"/>
          <w:marBottom w:val="0"/>
          <w:divBdr>
            <w:top w:val="none" w:sz="0" w:space="0" w:color="auto"/>
            <w:left w:val="none" w:sz="0" w:space="0" w:color="auto"/>
            <w:bottom w:val="none" w:sz="0" w:space="0" w:color="auto"/>
            <w:right w:val="none" w:sz="0" w:space="0" w:color="auto"/>
          </w:divBdr>
        </w:div>
        <w:div w:id="1257590649">
          <w:marLeft w:val="480"/>
          <w:marRight w:val="0"/>
          <w:marTop w:val="0"/>
          <w:marBottom w:val="0"/>
          <w:divBdr>
            <w:top w:val="none" w:sz="0" w:space="0" w:color="auto"/>
            <w:left w:val="none" w:sz="0" w:space="0" w:color="auto"/>
            <w:bottom w:val="none" w:sz="0" w:space="0" w:color="auto"/>
            <w:right w:val="none" w:sz="0" w:space="0" w:color="auto"/>
          </w:divBdr>
        </w:div>
        <w:div w:id="95249039">
          <w:marLeft w:val="480"/>
          <w:marRight w:val="0"/>
          <w:marTop w:val="0"/>
          <w:marBottom w:val="0"/>
          <w:divBdr>
            <w:top w:val="none" w:sz="0" w:space="0" w:color="auto"/>
            <w:left w:val="none" w:sz="0" w:space="0" w:color="auto"/>
            <w:bottom w:val="none" w:sz="0" w:space="0" w:color="auto"/>
            <w:right w:val="none" w:sz="0" w:space="0" w:color="auto"/>
          </w:divBdr>
        </w:div>
        <w:div w:id="961813051">
          <w:marLeft w:val="480"/>
          <w:marRight w:val="0"/>
          <w:marTop w:val="0"/>
          <w:marBottom w:val="0"/>
          <w:divBdr>
            <w:top w:val="none" w:sz="0" w:space="0" w:color="auto"/>
            <w:left w:val="none" w:sz="0" w:space="0" w:color="auto"/>
            <w:bottom w:val="none" w:sz="0" w:space="0" w:color="auto"/>
            <w:right w:val="none" w:sz="0" w:space="0" w:color="auto"/>
          </w:divBdr>
        </w:div>
        <w:div w:id="1524436510">
          <w:marLeft w:val="480"/>
          <w:marRight w:val="0"/>
          <w:marTop w:val="0"/>
          <w:marBottom w:val="0"/>
          <w:divBdr>
            <w:top w:val="none" w:sz="0" w:space="0" w:color="auto"/>
            <w:left w:val="none" w:sz="0" w:space="0" w:color="auto"/>
            <w:bottom w:val="none" w:sz="0" w:space="0" w:color="auto"/>
            <w:right w:val="none" w:sz="0" w:space="0" w:color="auto"/>
          </w:divBdr>
        </w:div>
        <w:div w:id="273246955">
          <w:marLeft w:val="480"/>
          <w:marRight w:val="0"/>
          <w:marTop w:val="0"/>
          <w:marBottom w:val="0"/>
          <w:divBdr>
            <w:top w:val="none" w:sz="0" w:space="0" w:color="auto"/>
            <w:left w:val="none" w:sz="0" w:space="0" w:color="auto"/>
            <w:bottom w:val="none" w:sz="0" w:space="0" w:color="auto"/>
            <w:right w:val="none" w:sz="0" w:space="0" w:color="auto"/>
          </w:divBdr>
        </w:div>
        <w:div w:id="1796217521">
          <w:marLeft w:val="480"/>
          <w:marRight w:val="0"/>
          <w:marTop w:val="0"/>
          <w:marBottom w:val="0"/>
          <w:divBdr>
            <w:top w:val="none" w:sz="0" w:space="0" w:color="auto"/>
            <w:left w:val="none" w:sz="0" w:space="0" w:color="auto"/>
            <w:bottom w:val="none" w:sz="0" w:space="0" w:color="auto"/>
            <w:right w:val="none" w:sz="0" w:space="0" w:color="auto"/>
          </w:divBdr>
        </w:div>
        <w:div w:id="65692274">
          <w:marLeft w:val="480"/>
          <w:marRight w:val="0"/>
          <w:marTop w:val="0"/>
          <w:marBottom w:val="0"/>
          <w:divBdr>
            <w:top w:val="none" w:sz="0" w:space="0" w:color="auto"/>
            <w:left w:val="none" w:sz="0" w:space="0" w:color="auto"/>
            <w:bottom w:val="none" w:sz="0" w:space="0" w:color="auto"/>
            <w:right w:val="none" w:sz="0" w:space="0" w:color="auto"/>
          </w:divBdr>
        </w:div>
        <w:div w:id="1142649818">
          <w:marLeft w:val="480"/>
          <w:marRight w:val="0"/>
          <w:marTop w:val="0"/>
          <w:marBottom w:val="0"/>
          <w:divBdr>
            <w:top w:val="none" w:sz="0" w:space="0" w:color="auto"/>
            <w:left w:val="none" w:sz="0" w:space="0" w:color="auto"/>
            <w:bottom w:val="none" w:sz="0" w:space="0" w:color="auto"/>
            <w:right w:val="none" w:sz="0" w:space="0" w:color="auto"/>
          </w:divBdr>
        </w:div>
        <w:div w:id="646201756">
          <w:marLeft w:val="480"/>
          <w:marRight w:val="0"/>
          <w:marTop w:val="0"/>
          <w:marBottom w:val="0"/>
          <w:divBdr>
            <w:top w:val="none" w:sz="0" w:space="0" w:color="auto"/>
            <w:left w:val="none" w:sz="0" w:space="0" w:color="auto"/>
            <w:bottom w:val="none" w:sz="0" w:space="0" w:color="auto"/>
            <w:right w:val="none" w:sz="0" w:space="0" w:color="auto"/>
          </w:divBdr>
        </w:div>
        <w:div w:id="673655227">
          <w:marLeft w:val="480"/>
          <w:marRight w:val="0"/>
          <w:marTop w:val="0"/>
          <w:marBottom w:val="0"/>
          <w:divBdr>
            <w:top w:val="none" w:sz="0" w:space="0" w:color="auto"/>
            <w:left w:val="none" w:sz="0" w:space="0" w:color="auto"/>
            <w:bottom w:val="none" w:sz="0" w:space="0" w:color="auto"/>
            <w:right w:val="none" w:sz="0" w:space="0" w:color="auto"/>
          </w:divBdr>
        </w:div>
        <w:div w:id="77097323">
          <w:marLeft w:val="480"/>
          <w:marRight w:val="0"/>
          <w:marTop w:val="0"/>
          <w:marBottom w:val="0"/>
          <w:divBdr>
            <w:top w:val="none" w:sz="0" w:space="0" w:color="auto"/>
            <w:left w:val="none" w:sz="0" w:space="0" w:color="auto"/>
            <w:bottom w:val="none" w:sz="0" w:space="0" w:color="auto"/>
            <w:right w:val="none" w:sz="0" w:space="0" w:color="auto"/>
          </w:divBdr>
        </w:div>
        <w:div w:id="1275357499">
          <w:marLeft w:val="480"/>
          <w:marRight w:val="0"/>
          <w:marTop w:val="0"/>
          <w:marBottom w:val="0"/>
          <w:divBdr>
            <w:top w:val="none" w:sz="0" w:space="0" w:color="auto"/>
            <w:left w:val="none" w:sz="0" w:space="0" w:color="auto"/>
            <w:bottom w:val="none" w:sz="0" w:space="0" w:color="auto"/>
            <w:right w:val="none" w:sz="0" w:space="0" w:color="auto"/>
          </w:divBdr>
        </w:div>
        <w:div w:id="482235947">
          <w:marLeft w:val="480"/>
          <w:marRight w:val="0"/>
          <w:marTop w:val="0"/>
          <w:marBottom w:val="0"/>
          <w:divBdr>
            <w:top w:val="none" w:sz="0" w:space="0" w:color="auto"/>
            <w:left w:val="none" w:sz="0" w:space="0" w:color="auto"/>
            <w:bottom w:val="none" w:sz="0" w:space="0" w:color="auto"/>
            <w:right w:val="none" w:sz="0" w:space="0" w:color="auto"/>
          </w:divBdr>
        </w:div>
        <w:div w:id="1126702960">
          <w:marLeft w:val="480"/>
          <w:marRight w:val="0"/>
          <w:marTop w:val="0"/>
          <w:marBottom w:val="0"/>
          <w:divBdr>
            <w:top w:val="none" w:sz="0" w:space="0" w:color="auto"/>
            <w:left w:val="none" w:sz="0" w:space="0" w:color="auto"/>
            <w:bottom w:val="none" w:sz="0" w:space="0" w:color="auto"/>
            <w:right w:val="none" w:sz="0" w:space="0" w:color="auto"/>
          </w:divBdr>
        </w:div>
        <w:div w:id="292637327">
          <w:marLeft w:val="480"/>
          <w:marRight w:val="0"/>
          <w:marTop w:val="0"/>
          <w:marBottom w:val="0"/>
          <w:divBdr>
            <w:top w:val="none" w:sz="0" w:space="0" w:color="auto"/>
            <w:left w:val="none" w:sz="0" w:space="0" w:color="auto"/>
            <w:bottom w:val="none" w:sz="0" w:space="0" w:color="auto"/>
            <w:right w:val="none" w:sz="0" w:space="0" w:color="auto"/>
          </w:divBdr>
        </w:div>
        <w:div w:id="1627152482">
          <w:marLeft w:val="480"/>
          <w:marRight w:val="0"/>
          <w:marTop w:val="0"/>
          <w:marBottom w:val="0"/>
          <w:divBdr>
            <w:top w:val="none" w:sz="0" w:space="0" w:color="auto"/>
            <w:left w:val="none" w:sz="0" w:space="0" w:color="auto"/>
            <w:bottom w:val="none" w:sz="0" w:space="0" w:color="auto"/>
            <w:right w:val="none" w:sz="0" w:space="0" w:color="auto"/>
          </w:divBdr>
        </w:div>
        <w:div w:id="824858426">
          <w:marLeft w:val="480"/>
          <w:marRight w:val="0"/>
          <w:marTop w:val="0"/>
          <w:marBottom w:val="0"/>
          <w:divBdr>
            <w:top w:val="none" w:sz="0" w:space="0" w:color="auto"/>
            <w:left w:val="none" w:sz="0" w:space="0" w:color="auto"/>
            <w:bottom w:val="none" w:sz="0" w:space="0" w:color="auto"/>
            <w:right w:val="none" w:sz="0" w:space="0" w:color="auto"/>
          </w:divBdr>
        </w:div>
        <w:div w:id="1818645460">
          <w:marLeft w:val="480"/>
          <w:marRight w:val="0"/>
          <w:marTop w:val="0"/>
          <w:marBottom w:val="0"/>
          <w:divBdr>
            <w:top w:val="none" w:sz="0" w:space="0" w:color="auto"/>
            <w:left w:val="none" w:sz="0" w:space="0" w:color="auto"/>
            <w:bottom w:val="none" w:sz="0" w:space="0" w:color="auto"/>
            <w:right w:val="none" w:sz="0" w:space="0" w:color="auto"/>
          </w:divBdr>
        </w:div>
        <w:div w:id="498932412">
          <w:marLeft w:val="480"/>
          <w:marRight w:val="0"/>
          <w:marTop w:val="0"/>
          <w:marBottom w:val="0"/>
          <w:divBdr>
            <w:top w:val="none" w:sz="0" w:space="0" w:color="auto"/>
            <w:left w:val="none" w:sz="0" w:space="0" w:color="auto"/>
            <w:bottom w:val="none" w:sz="0" w:space="0" w:color="auto"/>
            <w:right w:val="none" w:sz="0" w:space="0" w:color="auto"/>
          </w:divBdr>
        </w:div>
        <w:div w:id="1004163552">
          <w:marLeft w:val="480"/>
          <w:marRight w:val="0"/>
          <w:marTop w:val="0"/>
          <w:marBottom w:val="0"/>
          <w:divBdr>
            <w:top w:val="none" w:sz="0" w:space="0" w:color="auto"/>
            <w:left w:val="none" w:sz="0" w:space="0" w:color="auto"/>
            <w:bottom w:val="none" w:sz="0" w:space="0" w:color="auto"/>
            <w:right w:val="none" w:sz="0" w:space="0" w:color="auto"/>
          </w:divBdr>
        </w:div>
        <w:div w:id="723723207">
          <w:marLeft w:val="480"/>
          <w:marRight w:val="0"/>
          <w:marTop w:val="0"/>
          <w:marBottom w:val="0"/>
          <w:divBdr>
            <w:top w:val="none" w:sz="0" w:space="0" w:color="auto"/>
            <w:left w:val="none" w:sz="0" w:space="0" w:color="auto"/>
            <w:bottom w:val="none" w:sz="0" w:space="0" w:color="auto"/>
            <w:right w:val="none" w:sz="0" w:space="0" w:color="auto"/>
          </w:divBdr>
        </w:div>
        <w:div w:id="780226551">
          <w:marLeft w:val="480"/>
          <w:marRight w:val="0"/>
          <w:marTop w:val="0"/>
          <w:marBottom w:val="0"/>
          <w:divBdr>
            <w:top w:val="none" w:sz="0" w:space="0" w:color="auto"/>
            <w:left w:val="none" w:sz="0" w:space="0" w:color="auto"/>
            <w:bottom w:val="none" w:sz="0" w:space="0" w:color="auto"/>
            <w:right w:val="none" w:sz="0" w:space="0" w:color="auto"/>
          </w:divBdr>
        </w:div>
        <w:div w:id="1634019485">
          <w:marLeft w:val="480"/>
          <w:marRight w:val="0"/>
          <w:marTop w:val="0"/>
          <w:marBottom w:val="0"/>
          <w:divBdr>
            <w:top w:val="none" w:sz="0" w:space="0" w:color="auto"/>
            <w:left w:val="none" w:sz="0" w:space="0" w:color="auto"/>
            <w:bottom w:val="none" w:sz="0" w:space="0" w:color="auto"/>
            <w:right w:val="none" w:sz="0" w:space="0" w:color="auto"/>
          </w:divBdr>
        </w:div>
        <w:div w:id="381635437">
          <w:marLeft w:val="480"/>
          <w:marRight w:val="0"/>
          <w:marTop w:val="0"/>
          <w:marBottom w:val="0"/>
          <w:divBdr>
            <w:top w:val="none" w:sz="0" w:space="0" w:color="auto"/>
            <w:left w:val="none" w:sz="0" w:space="0" w:color="auto"/>
            <w:bottom w:val="none" w:sz="0" w:space="0" w:color="auto"/>
            <w:right w:val="none" w:sz="0" w:space="0" w:color="auto"/>
          </w:divBdr>
        </w:div>
        <w:div w:id="581456481">
          <w:marLeft w:val="480"/>
          <w:marRight w:val="0"/>
          <w:marTop w:val="0"/>
          <w:marBottom w:val="0"/>
          <w:divBdr>
            <w:top w:val="none" w:sz="0" w:space="0" w:color="auto"/>
            <w:left w:val="none" w:sz="0" w:space="0" w:color="auto"/>
            <w:bottom w:val="none" w:sz="0" w:space="0" w:color="auto"/>
            <w:right w:val="none" w:sz="0" w:space="0" w:color="auto"/>
          </w:divBdr>
        </w:div>
        <w:div w:id="2075739033">
          <w:marLeft w:val="480"/>
          <w:marRight w:val="0"/>
          <w:marTop w:val="0"/>
          <w:marBottom w:val="0"/>
          <w:divBdr>
            <w:top w:val="none" w:sz="0" w:space="0" w:color="auto"/>
            <w:left w:val="none" w:sz="0" w:space="0" w:color="auto"/>
            <w:bottom w:val="none" w:sz="0" w:space="0" w:color="auto"/>
            <w:right w:val="none" w:sz="0" w:space="0" w:color="auto"/>
          </w:divBdr>
        </w:div>
        <w:div w:id="1617445896">
          <w:marLeft w:val="480"/>
          <w:marRight w:val="0"/>
          <w:marTop w:val="0"/>
          <w:marBottom w:val="0"/>
          <w:divBdr>
            <w:top w:val="none" w:sz="0" w:space="0" w:color="auto"/>
            <w:left w:val="none" w:sz="0" w:space="0" w:color="auto"/>
            <w:bottom w:val="none" w:sz="0" w:space="0" w:color="auto"/>
            <w:right w:val="none" w:sz="0" w:space="0" w:color="auto"/>
          </w:divBdr>
        </w:div>
        <w:div w:id="72902081">
          <w:marLeft w:val="480"/>
          <w:marRight w:val="0"/>
          <w:marTop w:val="0"/>
          <w:marBottom w:val="0"/>
          <w:divBdr>
            <w:top w:val="none" w:sz="0" w:space="0" w:color="auto"/>
            <w:left w:val="none" w:sz="0" w:space="0" w:color="auto"/>
            <w:bottom w:val="none" w:sz="0" w:space="0" w:color="auto"/>
            <w:right w:val="none" w:sz="0" w:space="0" w:color="auto"/>
          </w:divBdr>
        </w:div>
        <w:div w:id="1287784086">
          <w:marLeft w:val="480"/>
          <w:marRight w:val="0"/>
          <w:marTop w:val="0"/>
          <w:marBottom w:val="0"/>
          <w:divBdr>
            <w:top w:val="none" w:sz="0" w:space="0" w:color="auto"/>
            <w:left w:val="none" w:sz="0" w:space="0" w:color="auto"/>
            <w:bottom w:val="none" w:sz="0" w:space="0" w:color="auto"/>
            <w:right w:val="none" w:sz="0" w:space="0" w:color="auto"/>
          </w:divBdr>
        </w:div>
        <w:div w:id="758915127">
          <w:marLeft w:val="480"/>
          <w:marRight w:val="0"/>
          <w:marTop w:val="0"/>
          <w:marBottom w:val="0"/>
          <w:divBdr>
            <w:top w:val="none" w:sz="0" w:space="0" w:color="auto"/>
            <w:left w:val="none" w:sz="0" w:space="0" w:color="auto"/>
            <w:bottom w:val="none" w:sz="0" w:space="0" w:color="auto"/>
            <w:right w:val="none" w:sz="0" w:space="0" w:color="auto"/>
          </w:divBdr>
        </w:div>
        <w:div w:id="1667590739">
          <w:marLeft w:val="480"/>
          <w:marRight w:val="0"/>
          <w:marTop w:val="0"/>
          <w:marBottom w:val="0"/>
          <w:divBdr>
            <w:top w:val="none" w:sz="0" w:space="0" w:color="auto"/>
            <w:left w:val="none" w:sz="0" w:space="0" w:color="auto"/>
            <w:bottom w:val="none" w:sz="0" w:space="0" w:color="auto"/>
            <w:right w:val="none" w:sz="0" w:space="0" w:color="auto"/>
          </w:divBdr>
        </w:div>
        <w:div w:id="215238321">
          <w:marLeft w:val="480"/>
          <w:marRight w:val="0"/>
          <w:marTop w:val="0"/>
          <w:marBottom w:val="0"/>
          <w:divBdr>
            <w:top w:val="none" w:sz="0" w:space="0" w:color="auto"/>
            <w:left w:val="none" w:sz="0" w:space="0" w:color="auto"/>
            <w:bottom w:val="none" w:sz="0" w:space="0" w:color="auto"/>
            <w:right w:val="none" w:sz="0" w:space="0" w:color="auto"/>
          </w:divBdr>
        </w:div>
        <w:div w:id="309288959">
          <w:marLeft w:val="480"/>
          <w:marRight w:val="0"/>
          <w:marTop w:val="0"/>
          <w:marBottom w:val="0"/>
          <w:divBdr>
            <w:top w:val="none" w:sz="0" w:space="0" w:color="auto"/>
            <w:left w:val="none" w:sz="0" w:space="0" w:color="auto"/>
            <w:bottom w:val="none" w:sz="0" w:space="0" w:color="auto"/>
            <w:right w:val="none" w:sz="0" w:space="0" w:color="auto"/>
          </w:divBdr>
        </w:div>
        <w:div w:id="1867938590">
          <w:marLeft w:val="480"/>
          <w:marRight w:val="0"/>
          <w:marTop w:val="0"/>
          <w:marBottom w:val="0"/>
          <w:divBdr>
            <w:top w:val="none" w:sz="0" w:space="0" w:color="auto"/>
            <w:left w:val="none" w:sz="0" w:space="0" w:color="auto"/>
            <w:bottom w:val="none" w:sz="0" w:space="0" w:color="auto"/>
            <w:right w:val="none" w:sz="0" w:space="0" w:color="auto"/>
          </w:divBdr>
        </w:div>
        <w:div w:id="1700741434">
          <w:marLeft w:val="480"/>
          <w:marRight w:val="0"/>
          <w:marTop w:val="0"/>
          <w:marBottom w:val="0"/>
          <w:divBdr>
            <w:top w:val="none" w:sz="0" w:space="0" w:color="auto"/>
            <w:left w:val="none" w:sz="0" w:space="0" w:color="auto"/>
            <w:bottom w:val="none" w:sz="0" w:space="0" w:color="auto"/>
            <w:right w:val="none" w:sz="0" w:space="0" w:color="auto"/>
          </w:divBdr>
        </w:div>
        <w:div w:id="1906404524">
          <w:marLeft w:val="480"/>
          <w:marRight w:val="0"/>
          <w:marTop w:val="0"/>
          <w:marBottom w:val="0"/>
          <w:divBdr>
            <w:top w:val="none" w:sz="0" w:space="0" w:color="auto"/>
            <w:left w:val="none" w:sz="0" w:space="0" w:color="auto"/>
            <w:bottom w:val="none" w:sz="0" w:space="0" w:color="auto"/>
            <w:right w:val="none" w:sz="0" w:space="0" w:color="auto"/>
          </w:divBdr>
        </w:div>
        <w:div w:id="749279609">
          <w:marLeft w:val="480"/>
          <w:marRight w:val="0"/>
          <w:marTop w:val="0"/>
          <w:marBottom w:val="0"/>
          <w:divBdr>
            <w:top w:val="none" w:sz="0" w:space="0" w:color="auto"/>
            <w:left w:val="none" w:sz="0" w:space="0" w:color="auto"/>
            <w:bottom w:val="none" w:sz="0" w:space="0" w:color="auto"/>
            <w:right w:val="none" w:sz="0" w:space="0" w:color="auto"/>
          </w:divBdr>
        </w:div>
        <w:div w:id="1178613921">
          <w:marLeft w:val="480"/>
          <w:marRight w:val="0"/>
          <w:marTop w:val="0"/>
          <w:marBottom w:val="0"/>
          <w:divBdr>
            <w:top w:val="none" w:sz="0" w:space="0" w:color="auto"/>
            <w:left w:val="none" w:sz="0" w:space="0" w:color="auto"/>
            <w:bottom w:val="none" w:sz="0" w:space="0" w:color="auto"/>
            <w:right w:val="none" w:sz="0" w:space="0" w:color="auto"/>
          </w:divBdr>
        </w:div>
        <w:div w:id="417405217">
          <w:marLeft w:val="480"/>
          <w:marRight w:val="0"/>
          <w:marTop w:val="0"/>
          <w:marBottom w:val="0"/>
          <w:divBdr>
            <w:top w:val="none" w:sz="0" w:space="0" w:color="auto"/>
            <w:left w:val="none" w:sz="0" w:space="0" w:color="auto"/>
            <w:bottom w:val="none" w:sz="0" w:space="0" w:color="auto"/>
            <w:right w:val="none" w:sz="0" w:space="0" w:color="auto"/>
          </w:divBdr>
        </w:div>
        <w:div w:id="350449667">
          <w:marLeft w:val="480"/>
          <w:marRight w:val="0"/>
          <w:marTop w:val="0"/>
          <w:marBottom w:val="0"/>
          <w:divBdr>
            <w:top w:val="none" w:sz="0" w:space="0" w:color="auto"/>
            <w:left w:val="none" w:sz="0" w:space="0" w:color="auto"/>
            <w:bottom w:val="none" w:sz="0" w:space="0" w:color="auto"/>
            <w:right w:val="none" w:sz="0" w:space="0" w:color="auto"/>
          </w:divBdr>
        </w:div>
        <w:div w:id="1268931644">
          <w:marLeft w:val="480"/>
          <w:marRight w:val="0"/>
          <w:marTop w:val="0"/>
          <w:marBottom w:val="0"/>
          <w:divBdr>
            <w:top w:val="none" w:sz="0" w:space="0" w:color="auto"/>
            <w:left w:val="none" w:sz="0" w:space="0" w:color="auto"/>
            <w:bottom w:val="none" w:sz="0" w:space="0" w:color="auto"/>
            <w:right w:val="none" w:sz="0" w:space="0" w:color="auto"/>
          </w:divBdr>
        </w:div>
        <w:div w:id="69206306">
          <w:marLeft w:val="480"/>
          <w:marRight w:val="0"/>
          <w:marTop w:val="0"/>
          <w:marBottom w:val="0"/>
          <w:divBdr>
            <w:top w:val="none" w:sz="0" w:space="0" w:color="auto"/>
            <w:left w:val="none" w:sz="0" w:space="0" w:color="auto"/>
            <w:bottom w:val="none" w:sz="0" w:space="0" w:color="auto"/>
            <w:right w:val="none" w:sz="0" w:space="0" w:color="auto"/>
          </w:divBdr>
        </w:div>
        <w:div w:id="1982926573">
          <w:marLeft w:val="480"/>
          <w:marRight w:val="0"/>
          <w:marTop w:val="0"/>
          <w:marBottom w:val="0"/>
          <w:divBdr>
            <w:top w:val="none" w:sz="0" w:space="0" w:color="auto"/>
            <w:left w:val="none" w:sz="0" w:space="0" w:color="auto"/>
            <w:bottom w:val="none" w:sz="0" w:space="0" w:color="auto"/>
            <w:right w:val="none" w:sz="0" w:space="0" w:color="auto"/>
          </w:divBdr>
        </w:div>
        <w:div w:id="327751772">
          <w:marLeft w:val="480"/>
          <w:marRight w:val="0"/>
          <w:marTop w:val="0"/>
          <w:marBottom w:val="0"/>
          <w:divBdr>
            <w:top w:val="none" w:sz="0" w:space="0" w:color="auto"/>
            <w:left w:val="none" w:sz="0" w:space="0" w:color="auto"/>
            <w:bottom w:val="none" w:sz="0" w:space="0" w:color="auto"/>
            <w:right w:val="none" w:sz="0" w:space="0" w:color="auto"/>
          </w:divBdr>
        </w:div>
        <w:div w:id="90587994">
          <w:marLeft w:val="480"/>
          <w:marRight w:val="0"/>
          <w:marTop w:val="0"/>
          <w:marBottom w:val="0"/>
          <w:divBdr>
            <w:top w:val="none" w:sz="0" w:space="0" w:color="auto"/>
            <w:left w:val="none" w:sz="0" w:space="0" w:color="auto"/>
            <w:bottom w:val="none" w:sz="0" w:space="0" w:color="auto"/>
            <w:right w:val="none" w:sz="0" w:space="0" w:color="auto"/>
          </w:divBdr>
        </w:div>
        <w:div w:id="2132243803">
          <w:marLeft w:val="480"/>
          <w:marRight w:val="0"/>
          <w:marTop w:val="0"/>
          <w:marBottom w:val="0"/>
          <w:divBdr>
            <w:top w:val="none" w:sz="0" w:space="0" w:color="auto"/>
            <w:left w:val="none" w:sz="0" w:space="0" w:color="auto"/>
            <w:bottom w:val="none" w:sz="0" w:space="0" w:color="auto"/>
            <w:right w:val="none" w:sz="0" w:space="0" w:color="auto"/>
          </w:divBdr>
        </w:div>
        <w:div w:id="1506898343">
          <w:marLeft w:val="480"/>
          <w:marRight w:val="0"/>
          <w:marTop w:val="0"/>
          <w:marBottom w:val="0"/>
          <w:divBdr>
            <w:top w:val="none" w:sz="0" w:space="0" w:color="auto"/>
            <w:left w:val="none" w:sz="0" w:space="0" w:color="auto"/>
            <w:bottom w:val="none" w:sz="0" w:space="0" w:color="auto"/>
            <w:right w:val="none" w:sz="0" w:space="0" w:color="auto"/>
          </w:divBdr>
        </w:div>
        <w:div w:id="1001396784">
          <w:marLeft w:val="480"/>
          <w:marRight w:val="0"/>
          <w:marTop w:val="0"/>
          <w:marBottom w:val="0"/>
          <w:divBdr>
            <w:top w:val="none" w:sz="0" w:space="0" w:color="auto"/>
            <w:left w:val="none" w:sz="0" w:space="0" w:color="auto"/>
            <w:bottom w:val="none" w:sz="0" w:space="0" w:color="auto"/>
            <w:right w:val="none" w:sz="0" w:space="0" w:color="auto"/>
          </w:divBdr>
        </w:div>
        <w:div w:id="897470342">
          <w:marLeft w:val="480"/>
          <w:marRight w:val="0"/>
          <w:marTop w:val="0"/>
          <w:marBottom w:val="0"/>
          <w:divBdr>
            <w:top w:val="none" w:sz="0" w:space="0" w:color="auto"/>
            <w:left w:val="none" w:sz="0" w:space="0" w:color="auto"/>
            <w:bottom w:val="none" w:sz="0" w:space="0" w:color="auto"/>
            <w:right w:val="none" w:sz="0" w:space="0" w:color="auto"/>
          </w:divBdr>
        </w:div>
        <w:div w:id="1597639175">
          <w:marLeft w:val="480"/>
          <w:marRight w:val="0"/>
          <w:marTop w:val="0"/>
          <w:marBottom w:val="0"/>
          <w:divBdr>
            <w:top w:val="none" w:sz="0" w:space="0" w:color="auto"/>
            <w:left w:val="none" w:sz="0" w:space="0" w:color="auto"/>
            <w:bottom w:val="none" w:sz="0" w:space="0" w:color="auto"/>
            <w:right w:val="none" w:sz="0" w:space="0" w:color="auto"/>
          </w:divBdr>
        </w:div>
        <w:div w:id="1270284385">
          <w:marLeft w:val="480"/>
          <w:marRight w:val="0"/>
          <w:marTop w:val="0"/>
          <w:marBottom w:val="0"/>
          <w:divBdr>
            <w:top w:val="none" w:sz="0" w:space="0" w:color="auto"/>
            <w:left w:val="none" w:sz="0" w:space="0" w:color="auto"/>
            <w:bottom w:val="none" w:sz="0" w:space="0" w:color="auto"/>
            <w:right w:val="none" w:sz="0" w:space="0" w:color="auto"/>
          </w:divBdr>
        </w:div>
        <w:div w:id="235408931">
          <w:marLeft w:val="480"/>
          <w:marRight w:val="0"/>
          <w:marTop w:val="0"/>
          <w:marBottom w:val="0"/>
          <w:divBdr>
            <w:top w:val="none" w:sz="0" w:space="0" w:color="auto"/>
            <w:left w:val="none" w:sz="0" w:space="0" w:color="auto"/>
            <w:bottom w:val="none" w:sz="0" w:space="0" w:color="auto"/>
            <w:right w:val="none" w:sz="0" w:space="0" w:color="auto"/>
          </w:divBdr>
        </w:div>
        <w:div w:id="1753772639">
          <w:marLeft w:val="480"/>
          <w:marRight w:val="0"/>
          <w:marTop w:val="0"/>
          <w:marBottom w:val="0"/>
          <w:divBdr>
            <w:top w:val="none" w:sz="0" w:space="0" w:color="auto"/>
            <w:left w:val="none" w:sz="0" w:space="0" w:color="auto"/>
            <w:bottom w:val="none" w:sz="0" w:space="0" w:color="auto"/>
            <w:right w:val="none" w:sz="0" w:space="0" w:color="auto"/>
          </w:divBdr>
        </w:div>
        <w:div w:id="1419593031">
          <w:marLeft w:val="480"/>
          <w:marRight w:val="0"/>
          <w:marTop w:val="0"/>
          <w:marBottom w:val="0"/>
          <w:divBdr>
            <w:top w:val="none" w:sz="0" w:space="0" w:color="auto"/>
            <w:left w:val="none" w:sz="0" w:space="0" w:color="auto"/>
            <w:bottom w:val="none" w:sz="0" w:space="0" w:color="auto"/>
            <w:right w:val="none" w:sz="0" w:space="0" w:color="auto"/>
          </w:divBdr>
        </w:div>
        <w:div w:id="1118141054">
          <w:marLeft w:val="480"/>
          <w:marRight w:val="0"/>
          <w:marTop w:val="0"/>
          <w:marBottom w:val="0"/>
          <w:divBdr>
            <w:top w:val="none" w:sz="0" w:space="0" w:color="auto"/>
            <w:left w:val="none" w:sz="0" w:space="0" w:color="auto"/>
            <w:bottom w:val="none" w:sz="0" w:space="0" w:color="auto"/>
            <w:right w:val="none" w:sz="0" w:space="0" w:color="auto"/>
          </w:divBdr>
        </w:div>
        <w:div w:id="1592004751">
          <w:marLeft w:val="480"/>
          <w:marRight w:val="0"/>
          <w:marTop w:val="0"/>
          <w:marBottom w:val="0"/>
          <w:divBdr>
            <w:top w:val="none" w:sz="0" w:space="0" w:color="auto"/>
            <w:left w:val="none" w:sz="0" w:space="0" w:color="auto"/>
            <w:bottom w:val="none" w:sz="0" w:space="0" w:color="auto"/>
            <w:right w:val="none" w:sz="0" w:space="0" w:color="auto"/>
          </w:divBdr>
        </w:div>
        <w:div w:id="1054816717">
          <w:marLeft w:val="480"/>
          <w:marRight w:val="0"/>
          <w:marTop w:val="0"/>
          <w:marBottom w:val="0"/>
          <w:divBdr>
            <w:top w:val="none" w:sz="0" w:space="0" w:color="auto"/>
            <w:left w:val="none" w:sz="0" w:space="0" w:color="auto"/>
            <w:bottom w:val="none" w:sz="0" w:space="0" w:color="auto"/>
            <w:right w:val="none" w:sz="0" w:space="0" w:color="auto"/>
          </w:divBdr>
        </w:div>
        <w:div w:id="54666794">
          <w:marLeft w:val="480"/>
          <w:marRight w:val="0"/>
          <w:marTop w:val="0"/>
          <w:marBottom w:val="0"/>
          <w:divBdr>
            <w:top w:val="none" w:sz="0" w:space="0" w:color="auto"/>
            <w:left w:val="none" w:sz="0" w:space="0" w:color="auto"/>
            <w:bottom w:val="none" w:sz="0" w:space="0" w:color="auto"/>
            <w:right w:val="none" w:sz="0" w:space="0" w:color="auto"/>
          </w:divBdr>
        </w:div>
        <w:div w:id="493761875">
          <w:marLeft w:val="480"/>
          <w:marRight w:val="0"/>
          <w:marTop w:val="0"/>
          <w:marBottom w:val="0"/>
          <w:divBdr>
            <w:top w:val="none" w:sz="0" w:space="0" w:color="auto"/>
            <w:left w:val="none" w:sz="0" w:space="0" w:color="auto"/>
            <w:bottom w:val="none" w:sz="0" w:space="0" w:color="auto"/>
            <w:right w:val="none" w:sz="0" w:space="0" w:color="auto"/>
          </w:divBdr>
        </w:div>
        <w:div w:id="971787187">
          <w:marLeft w:val="480"/>
          <w:marRight w:val="0"/>
          <w:marTop w:val="0"/>
          <w:marBottom w:val="0"/>
          <w:divBdr>
            <w:top w:val="none" w:sz="0" w:space="0" w:color="auto"/>
            <w:left w:val="none" w:sz="0" w:space="0" w:color="auto"/>
            <w:bottom w:val="none" w:sz="0" w:space="0" w:color="auto"/>
            <w:right w:val="none" w:sz="0" w:space="0" w:color="auto"/>
          </w:divBdr>
        </w:div>
        <w:div w:id="1029767269">
          <w:marLeft w:val="480"/>
          <w:marRight w:val="0"/>
          <w:marTop w:val="0"/>
          <w:marBottom w:val="0"/>
          <w:divBdr>
            <w:top w:val="none" w:sz="0" w:space="0" w:color="auto"/>
            <w:left w:val="none" w:sz="0" w:space="0" w:color="auto"/>
            <w:bottom w:val="none" w:sz="0" w:space="0" w:color="auto"/>
            <w:right w:val="none" w:sz="0" w:space="0" w:color="auto"/>
          </w:divBdr>
        </w:div>
        <w:div w:id="1026254896">
          <w:marLeft w:val="480"/>
          <w:marRight w:val="0"/>
          <w:marTop w:val="0"/>
          <w:marBottom w:val="0"/>
          <w:divBdr>
            <w:top w:val="none" w:sz="0" w:space="0" w:color="auto"/>
            <w:left w:val="none" w:sz="0" w:space="0" w:color="auto"/>
            <w:bottom w:val="none" w:sz="0" w:space="0" w:color="auto"/>
            <w:right w:val="none" w:sz="0" w:space="0" w:color="auto"/>
          </w:divBdr>
        </w:div>
        <w:div w:id="383258413">
          <w:marLeft w:val="480"/>
          <w:marRight w:val="0"/>
          <w:marTop w:val="0"/>
          <w:marBottom w:val="0"/>
          <w:divBdr>
            <w:top w:val="none" w:sz="0" w:space="0" w:color="auto"/>
            <w:left w:val="none" w:sz="0" w:space="0" w:color="auto"/>
            <w:bottom w:val="none" w:sz="0" w:space="0" w:color="auto"/>
            <w:right w:val="none" w:sz="0" w:space="0" w:color="auto"/>
          </w:divBdr>
        </w:div>
        <w:div w:id="974992118">
          <w:marLeft w:val="480"/>
          <w:marRight w:val="0"/>
          <w:marTop w:val="0"/>
          <w:marBottom w:val="0"/>
          <w:divBdr>
            <w:top w:val="none" w:sz="0" w:space="0" w:color="auto"/>
            <w:left w:val="none" w:sz="0" w:space="0" w:color="auto"/>
            <w:bottom w:val="none" w:sz="0" w:space="0" w:color="auto"/>
            <w:right w:val="none" w:sz="0" w:space="0" w:color="auto"/>
          </w:divBdr>
        </w:div>
        <w:div w:id="227035456">
          <w:marLeft w:val="480"/>
          <w:marRight w:val="0"/>
          <w:marTop w:val="0"/>
          <w:marBottom w:val="0"/>
          <w:divBdr>
            <w:top w:val="none" w:sz="0" w:space="0" w:color="auto"/>
            <w:left w:val="none" w:sz="0" w:space="0" w:color="auto"/>
            <w:bottom w:val="none" w:sz="0" w:space="0" w:color="auto"/>
            <w:right w:val="none" w:sz="0" w:space="0" w:color="auto"/>
          </w:divBdr>
        </w:div>
        <w:div w:id="843669397">
          <w:marLeft w:val="480"/>
          <w:marRight w:val="0"/>
          <w:marTop w:val="0"/>
          <w:marBottom w:val="0"/>
          <w:divBdr>
            <w:top w:val="none" w:sz="0" w:space="0" w:color="auto"/>
            <w:left w:val="none" w:sz="0" w:space="0" w:color="auto"/>
            <w:bottom w:val="none" w:sz="0" w:space="0" w:color="auto"/>
            <w:right w:val="none" w:sz="0" w:space="0" w:color="auto"/>
          </w:divBdr>
        </w:div>
        <w:div w:id="1851677236">
          <w:marLeft w:val="480"/>
          <w:marRight w:val="0"/>
          <w:marTop w:val="0"/>
          <w:marBottom w:val="0"/>
          <w:divBdr>
            <w:top w:val="none" w:sz="0" w:space="0" w:color="auto"/>
            <w:left w:val="none" w:sz="0" w:space="0" w:color="auto"/>
            <w:bottom w:val="none" w:sz="0" w:space="0" w:color="auto"/>
            <w:right w:val="none" w:sz="0" w:space="0" w:color="auto"/>
          </w:divBdr>
        </w:div>
        <w:div w:id="813253278">
          <w:marLeft w:val="480"/>
          <w:marRight w:val="0"/>
          <w:marTop w:val="0"/>
          <w:marBottom w:val="0"/>
          <w:divBdr>
            <w:top w:val="none" w:sz="0" w:space="0" w:color="auto"/>
            <w:left w:val="none" w:sz="0" w:space="0" w:color="auto"/>
            <w:bottom w:val="none" w:sz="0" w:space="0" w:color="auto"/>
            <w:right w:val="none" w:sz="0" w:space="0" w:color="auto"/>
          </w:divBdr>
        </w:div>
        <w:div w:id="1044059178">
          <w:marLeft w:val="480"/>
          <w:marRight w:val="0"/>
          <w:marTop w:val="0"/>
          <w:marBottom w:val="0"/>
          <w:divBdr>
            <w:top w:val="none" w:sz="0" w:space="0" w:color="auto"/>
            <w:left w:val="none" w:sz="0" w:space="0" w:color="auto"/>
            <w:bottom w:val="none" w:sz="0" w:space="0" w:color="auto"/>
            <w:right w:val="none" w:sz="0" w:space="0" w:color="auto"/>
          </w:divBdr>
        </w:div>
        <w:div w:id="511916611">
          <w:marLeft w:val="480"/>
          <w:marRight w:val="0"/>
          <w:marTop w:val="0"/>
          <w:marBottom w:val="0"/>
          <w:divBdr>
            <w:top w:val="none" w:sz="0" w:space="0" w:color="auto"/>
            <w:left w:val="none" w:sz="0" w:space="0" w:color="auto"/>
            <w:bottom w:val="none" w:sz="0" w:space="0" w:color="auto"/>
            <w:right w:val="none" w:sz="0" w:space="0" w:color="auto"/>
          </w:divBdr>
        </w:div>
        <w:div w:id="965279746">
          <w:marLeft w:val="480"/>
          <w:marRight w:val="0"/>
          <w:marTop w:val="0"/>
          <w:marBottom w:val="0"/>
          <w:divBdr>
            <w:top w:val="none" w:sz="0" w:space="0" w:color="auto"/>
            <w:left w:val="none" w:sz="0" w:space="0" w:color="auto"/>
            <w:bottom w:val="none" w:sz="0" w:space="0" w:color="auto"/>
            <w:right w:val="none" w:sz="0" w:space="0" w:color="auto"/>
          </w:divBdr>
        </w:div>
        <w:div w:id="1730374204">
          <w:marLeft w:val="480"/>
          <w:marRight w:val="0"/>
          <w:marTop w:val="0"/>
          <w:marBottom w:val="0"/>
          <w:divBdr>
            <w:top w:val="none" w:sz="0" w:space="0" w:color="auto"/>
            <w:left w:val="none" w:sz="0" w:space="0" w:color="auto"/>
            <w:bottom w:val="none" w:sz="0" w:space="0" w:color="auto"/>
            <w:right w:val="none" w:sz="0" w:space="0" w:color="auto"/>
          </w:divBdr>
        </w:div>
        <w:div w:id="765929653">
          <w:marLeft w:val="480"/>
          <w:marRight w:val="0"/>
          <w:marTop w:val="0"/>
          <w:marBottom w:val="0"/>
          <w:divBdr>
            <w:top w:val="none" w:sz="0" w:space="0" w:color="auto"/>
            <w:left w:val="none" w:sz="0" w:space="0" w:color="auto"/>
            <w:bottom w:val="none" w:sz="0" w:space="0" w:color="auto"/>
            <w:right w:val="none" w:sz="0" w:space="0" w:color="auto"/>
          </w:divBdr>
        </w:div>
        <w:div w:id="945311921">
          <w:marLeft w:val="480"/>
          <w:marRight w:val="0"/>
          <w:marTop w:val="0"/>
          <w:marBottom w:val="0"/>
          <w:divBdr>
            <w:top w:val="none" w:sz="0" w:space="0" w:color="auto"/>
            <w:left w:val="none" w:sz="0" w:space="0" w:color="auto"/>
            <w:bottom w:val="none" w:sz="0" w:space="0" w:color="auto"/>
            <w:right w:val="none" w:sz="0" w:space="0" w:color="auto"/>
          </w:divBdr>
        </w:div>
        <w:div w:id="601766027">
          <w:marLeft w:val="480"/>
          <w:marRight w:val="0"/>
          <w:marTop w:val="0"/>
          <w:marBottom w:val="0"/>
          <w:divBdr>
            <w:top w:val="none" w:sz="0" w:space="0" w:color="auto"/>
            <w:left w:val="none" w:sz="0" w:space="0" w:color="auto"/>
            <w:bottom w:val="none" w:sz="0" w:space="0" w:color="auto"/>
            <w:right w:val="none" w:sz="0" w:space="0" w:color="auto"/>
          </w:divBdr>
        </w:div>
        <w:div w:id="1104493136">
          <w:marLeft w:val="480"/>
          <w:marRight w:val="0"/>
          <w:marTop w:val="0"/>
          <w:marBottom w:val="0"/>
          <w:divBdr>
            <w:top w:val="none" w:sz="0" w:space="0" w:color="auto"/>
            <w:left w:val="none" w:sz="0" w:space="0" w:color="auto"/>
            <w:bottom w:val="none" w:sz="0" w:space="0" w:color="auto"/>
            <w:right w:val="none" w:sz="0" w:space="0" w:color="auto"/>
          </w:divBdr>
        </w:div>
        <w:div w:id="764113381">
          <w:marLeft w:val="480"/>
          <w:marRight w:val="0"/>
          <w:marTop w:val="0"/>
          <w:marBottom w:val="0"/>
          <w:divBdr>
            <w:top w:val="none" w:sz="0" w:space="0" w:color="auto"/>
            <w:left w:val="none" w:sz="0" w:space="0" w:color="auto"/>
            <w:bottom w:val="none" w:sz="0" w:space="0" w:color="auto"/>
            <w:right w:val="none" w:sz="0" w:space="0" w:color="auto"/>
          </w:divBdr>
        </w:div>
        <w:div w:id="178587414">
          <w:marLeft w:val="480"/>
          <w:marRight w:val="0"/>
          <w:marTop w:val="0"/>
          <w:marBottom w:val="0"/>
          <w:divBdr>
            <w:top w:val="none" w:sz="0" w:space="0" w:color="auto"/>
            <w:left w:val="none" w:sz="0" w:space="0" w:color="auto"/>
            <w:bottom w:val="none" w:sz="0" w:space="0" w:color="auto"/>
            <w:right w:val="none" w:sz="0" w:space="0" w:color="auto"/>
          </w:divBdr>
        </w:div>
        <w:div w:id="1562329360">
          <w:marLeft w:val="480"/>
          <w:marRight w:val="0"/>
          <w:marTop w:val="0"/>
          <w:marBottom w:val="0"/>
          <w:divBdr>
            <w:top w:val="none" w:sz="0" w:space="0" w:color="auto"/>
            <w:left w:val="none" w:sz="0" w:space="0" w:color="auto"/>
            <w:bottom w:val="none" w:sz="0" w:space="0" w:color="auto"/>
            <w:right w:val="none" w:sz="0" w:space="0" w:color="auto"/>
          </w:divBdr>
        </w:div>
        <w:div w:id="604309755">
          <w:marLeft w:val="480"/>
          <w:marRight w:val="0"/>
          <w:marTop w:val="0"/>
          <w:marBottom w:val="0"/>
          <w:divBdr>
            <w:top w:val="none" w:sz="0" w:space="0" w:color="auto"/>
            <w:left w:val="none" w:sz="0" w:space="0" w:color="auto"/>
            <w:bottom w:val="none" w:sz="0" w:space="0" w:color="auto"/>
            <w:right w:val="none" w:sz="0" w:space="0" w:color="auto"/>
          </w:divBdr>
        </w:div>
        <w:div w:id="311983475">
          <w:marLeft w:val="480"/>
          <w:marRight w:val="0"/>
          <w:marTop w:val="0"/>
          <w:marBottom w:val="0"/>
          <w:divBdr>
            <w:top w:val="none" w:sz="0" w:space="0" w:color="auto"/>
            <w:left w:val="none" w:sz="0" w:space="0" w:color="auto"/>
            <w:bottom w:val="none" w:sz="0" w:space="0" w:color="auto"/>
            <w:right w:val="none" w:sz="0" w:space="0" w:color="auto"/>
          </w:divBdr>
        </w:div>
        <w:div w:id="1161308922">
          <w:marLeft w:val="480"/>
          <w:marRight w:val="0"/>
          <w:marTop w:val="0"/>
          <w:marBottom w:val="0"/>
          <w:divBdr>
            <w:top w:val="none" w:sz="0" w:space="0" w:color="auto"/>
            <w:left w:val="none" w:sz="0" w:space="0" w:color="auto"/>
            <w:bottom w:val="none" w:sz="0" w:space="0" w:color="auto"/>
            <w:right w:val="none" w:sz="0" w:space="0" w:color="auto"/>
          </w:divBdr>
        </w:div>
        <w:div w:id="1032806590">
          <w:marLeft w:val="480"/>
          <w:marRight w:val="0"/>
          <w:marTop w:val="0"/>
          <w:marBottom w:val="0"/>
          <w:divBdr>
            <w:top w:val="none" w:sz="0" w:space="0" w:color="auto"/>
            <w:left w:val="none" w:sz="0" w:space="0" w:color="auto"/>
            <w:bottom w:val="none" w:sz="0" w:space="0" w:color="auto"/>
            <w:right w:val="none" w:sz="0" w:space="0" w:color="auto"/>
          </w:divBdr>
        </w:div>
        <w:div w:id="1960330879">
          <w:marLeft w:val="480"/>
          <w:marRight w:val="0"/>
          <w:marTop w:val="0"/>
          <w:marBottom w:val="0"/>
          <w:divBdr>
            <w:top w:val="none" w:sz="0" w:space="0" w:color="auto"/>
            <w:left w:val="none" w:sz="0" w:space="0" w:color="auto"/>
            <w:bottom w:val="none" w:sz="0" w:space="0" w:color="auto"/>
            <w:right w:val="none" w:sz="0" w:space="0" w:color="auto"/>
          </w:divBdr>
        </w:div>
        <w:div w:id="367678746">
          <w:marLeft w:val="480"/>
          <w:marRight w:val="0"/>
          <w:marTop w:val="0"/>
          <w:marBottom w:val="0"/>
          <w:divBdr>
            <w:top w:val="none" w:sz="0" w:space="0" w:color="auto"/>
            <w:left w:val="none" w:sz="0" w:space="0" w:color="auto"/>
            <w:bottom w:val="none" w:sz="0" w:space="0" w:color="auto"/>
            <w:right w:val="none" w:sz="0" w:space="0" w:color="auto"/>
          </w:divBdr>
        </w:div>
        <w:div w:id="1504852490">
          <w:marLeft w:val="480"/>
          <w:marRight w:val="0"/>
          <w:marTop w:val="0"/>
          <w:marBottom w:val="0"/>
          <w:divBdr>
            <w:top w:val="none" w:sz="0" w:space="0" w:color="auto"/>
            <w:left w:val="none" w:sz="0" w:space="0" w:color="auto"/>
            <w:bottom w:val="none" w:sz="0" w:space="0" w:color="auto"/>
            <w:right w:val="none" w:sz="0" w:space="0" w:color="auto"/>
          </w:divBdr>
        </w:div>
        <w:div w:id="657080046">
          <w:marLeft w:val="480"/>
          <w:marRight w:val="0"/>
          <w:marTop w:val="0"/>
          <w:marBottom w:val="0"/>
          <w:divBdr>
            <w:top w:val="none" w:sz="0" w:space="0" w:color="auto"/>
            <w:left w:val="none" w:sz="0" w:space="0" w:color="auto"/>
            <w:bottom w:val="none" w:sz="0" w:space="0" w:color="auto"/>
            <w:right w:val="none" w:sz="0" w:space="0" w:color="auto"/>
          </w:divBdr>
        </w:div>
        <w:div w:id="1197158515">
          <w:marLeft w:val="480"/>
          <w:marRight w:val="0"/>
          <w:marTop w:val="0"/>
          <w:marBottom w:val="0"/>
          <w:divBdr>
            <w:top w:val="none" w:sz="0" w:space="0" w:color="auto"/>
            <w:left w:val="none" w:sz="0" w:space="0" w:color="auto"/>
            <w:bottom w:val="none" w:sz="0" w:space="0" w:color="auto"/>
            <w:right w:val="none" w:sz="0" w:space="0" w:color="auto"/>
          </w:divBdr>
        </w:div>
        <w:div w:id="899943647">
          <w:marLeft w:val="480"/>
          <w:marRight w:val="0"/>
          <w:marTop w:val="0"/>
          <w:marBottom w:val="0"/>
          <w:divBdr>
            <w:top w:val="none" w:sz="0" w:space="0" w:color="auto"/>
            <w:left w:val="none" w:sz="0" w:space="0" w:color="auto"/>
            <w:bottom w:val="none" w:sz="0" w:space="0" w:color="auto"/>
            <w:right w:val="none" w:sz="0" w:space="0" w:color="auto"/>
          </w:divBdr>
        </w:div>
        <w:div w:id="1437093696">
          <w:marLeft w:val="480"/>
          <w:marRight w:val="0"/>
          <w:marTop w:val="0"/>
          <w:marBottom w:val="0"/>
          <w:divBdr>
            <w:top w:val="none" w:sz="0" w:space="0" w:color="auto"/>
            <w:left w:val="none" w:sz="0" w:space="0" w:color="auto"/>
            <w:bottom w:val="none" w:sz="0" w:space="0" w:color="auto"/>
            <w:right w:val="none" w:sz="0" w:space="0" w:color="auto"/>
          </w:divBdr>
        </w:div>
        <w:div w:id="1961259887">
          <w:marLeft w:val="480"/>
          <w:marRight w:val="0"/>
          <w:marTop w:val="0"/>
          <w:marBottom w:val="0"/>
          <w:divBdr>
            <w:top w:val="none" w:sz="0" w:space="0" w:color="auto"/>
            <w:left w:val="none" w:sz="0" w:space="0" w:color="auto"/>
            <w:bottom w:val="none" w:sz="0" w:space="0" w:color="auto"/>
            <w:right w:val="none" w:sz="0" w:space="0" w:color="auto"/>
          </w:divBdr>
        </w:div>
        <w:div w:id="380251723">
          <w:marLeft w:val="480"/>
          <w:marRight w:val="0"/>
          <w:marTop w:val="0"/>
          <w:marBottom w:val="0"/>
          <w:divBdr>
            <w:top w:val="none" w:sz="0" w:space="0" w:color="auto"/>
            <w:left w:val="none" w:sz="0" w:space="0" w:color="auto"/>
            <w:bottom w:val="none" w:sz="0" w:space="0" w:color="auto"/>
            <w:right w:val="none" w:sz="0" w:space="0" w:color="auto"/>
          </w:divBdr>
        </w:div>
        <w:div w:id="411391606">
          <w:marLeft w:val="480"/>
          <w:marRight w:val="0"/>
          <w:marTop w:val="0"/>
          <w:marBottom w:val="0"/>
          <w:divBdr>
            <w:top w:val="none" w:sz="0" w:space="0" w:color="auto"/>
            <w:left w:val="none" w:sz="0" w:space="0" w:color="auto"/>
            <w:bottom w:val="none" w:sz="0" w:space="0" w:color="auto"/>
            <w:right w:val="none" w:sz="0" w:space="0" w:color="auto"/>
          </w:divBdr>
        </w:div>
        <w:div w:id="42144434">
          <w:marLeft w:val="480"/>
          <w:marRight w:val="0"/>
          <w:marTop w:val="0"/>
          <w:marBottom w:val="0"/>
          <w:divBdr>
            <w:top w:val="none" w:sz="0" w:space="0" w:color="auto"/>
            <w:left w:val="none" w:sz="0" w:space="0" w:color="auto"/>
            <w:bottom w:val="none" w:sz="0" w:space="0" w:color="auto"/>
            <w:right w:val="none" w:sz="0" w:space="0" w:color="auto"/>
          </w:divBdr>
        </w:div>
        <w:div w:id="1372925266">
          <w:marLeft w:val="480"/>
          <w:marRight w:val="0"/>
          <w:marTop w:val="0"/>
          <w:marBottom w:val="0"/>
          <w:divBdr>
            <w:top w:val="none" w:sz="0" w:space="0" w:color="auto"/>
            <w:left w:val="none" w:sz="0" w:space="0" w:color="auto"/>
            <w:bottom w:val="none" w:sz="0" w:space="0" w:color="auto"/>
            <w:right w:val="none" w:sz="0" w:space="0" w:color="auto"/>
          </w:divBdr>
        </w:div>
        <w:div w:id="1001006040">
          <w:marLeft w:val="480"/>
          <w:marRight w:val="0"/>
          <w:marTop w:val="0"/>
          <w:marBottom w:val="0"/>
          <w:divBdr>
            <w:top w:val="none" w:sz="0" w:space="0" w:color="auto"/>
            <w:left w:val="none" w:sz="0" w:space="0" w:color="auto"/>
            <w:bottom w:val="none" w:sz="0" w:space="0" w:color="auto"/>
            <w:right w:val="none" w:sz="0" w:space="0" w:color="auto"/>
          </w:divBdr>
        </w:div>
        <w:div w:id="846791745">
          <w:marLeft w:val="480"/>
          <w:marRight w:val="0"/>
          <w:marTop w:val="0"/>
          <w:marBottom w:val="0"/>
          <w:divBdr>
            <w:top w:val="none" w:sz="0" w:space="0" w:color="auto"/>
            <w:left w:val="none" w:sz="0" w:space="0" w:color="auto"/>
            <w:bottom w:val="none" w:sz="0" w:space="0" w:color="auto"/>
            <w:right w:val="none" w:sz="0" w:space="0" w:color="auto"/>
          </w:divBdr>
        </w:div>
        <w:div w:id="996224927">
          <w:marLeft w:val="480"/>
          <w:marRight w:val="0"/>
          <w:marTop w:val="0"/>
          <w:marBottom w:val="0"/>
          <w:divBdr>
            <w:top w:val="none" w:sz="0" w:space="0" w:color="auto"/>
            <w:left w:val="none" w:sz="0" w:space="0" w:color="auto"/>
            <w:bottom w:val="none" w:sz="0" w:space="0" w:color="auto"/>
            <w:right w:val="none" w:sz="0" w:space="0" w:color="auto"/>
          </w:divBdr>
        </w:div>
        <w:div w:id="2092508717">
          <w:marLeft w:val="480"/>
          <w:marRight w:val="0"/>
          <w:marTop w:val="0"/>
          <w:marBottom w:val="0"/>
          <w:divBdr>
            <w:top w:val="none" w:sz="0" w:space="0" w:color="auto"/>
            <w:left w:val="none" w:sz="0" w:space="0" w:color="auto"/>
            <w:bottom w:val="none" w:sz="0" w:space="0" w:color="auto"/>
            <w:right w:val="none" w:sz="0" w:space="0" w:color="auto"/>
          </w:divBdr>
        </w:div>
        <w:div w:id="782654069">
          <w:marLeft w:val="480"/>
          <w:marRight w:val="0"/>
          <w:marTop w:val="0"/>
          <w:marBottom w:val="0"/>
          <w:divBdr>
            <w:top w:val="none" w:sz="0" w:space="0" w:color="auto"/>
            <w:left w:val="none" w:sz="0" w:space="0" w:color="auto"/>
            <w:bottom w:val="none" w:sz="0" w:space="0" w:color="auto"/>
            <w:right w:val="none" w:sz="0" w:space="0" w:color="auto"/>
          </w:divBdr>
        </w:div>
        <w:div w:id="1317148597">
          <w:marLeft w:val="480"/>
          <w:marRight w:val="0"/>
          <w:marTop w:val="0"/>
          <w:marBottom w:val="0"/>
          <w:divBdr>
            <w:top w:val="none" w:sz="0" w:space="0" w:color="auto"/>
            <w:left w:val="none" w:sz="0" w:space="0" w:color="auto"/>
            <w:bottom w:val="none" w:sz="0" w:space="0" w:color="auto"/>
            <w:right w:val="none" w:sz="0" w:space="0" w:color="auto"/>
          </w:divBdr>
        </w:div>
        <w:div w:id="111289645">
          <w:marLeft w:val="480"/>
          <w:marRight w:val="0"/>
          <w:marTop w:val="0"/>
          <w:marBottom w:val="0"/>
          <w:divBdr>
            <w:top w:val="none" w:sz="0" w:space="0" w:color="auto"/>
            <w:left w:val="none" w:sz="0" w:space="0" w:color="auto"/>
            <w:bottom w:val="none" w:sz="0" w:space="0" w:color="auto"/>
            <w:right w:val="none" w:sz="0" w:space="0" w:color="auto"/>
          </w:divBdr>
        </w:div>
        <w:div w:id="875964551">
          <w:marLeft w:val="480"/>
          <w:marRight w:val="0"/>
          <w:marTop w:val="0"/>
          <w:marBottom w:val="0"/>
          <w:divBdr>
            <w:top w:val="none" w:sz="0" w:space="0" w:color="auto"/>
            <w:left w:val="none" w:sz="0" w:space="0" w:color="auto"/>
            <w:bottom w:val="none" w:sz="0" w:space="0" w:color="auto"/>
            <w:right w:val="none" w:sz="0" w:space="0" w:color="auto"/>
          </w:divBdr>
        </w:div>
        <w:div w:id="1715500252">
          <w:marLeft w:val="480"/>
          <w:marRight w:val="0"/>
          <w:marTop w:val="0"/>
          <w:marBottom w:val="0"/>
          <w:divBdr>
            <w:top w:val="none" w:sz="0" w:space="0" w:color="auto"/>
            <w:left w:val="none" w:sz="0" w:space="0" w:color="auto"/>
            <w:bottom w:val="none" w:sz="0" w:space="0" w:color="auto"/>
            <w:right w:val="none" w:sz="0" w:space="0" w:color="auto"/>
          </w:divBdr>
        </w:div>
        <w:div w:id="1482113498">
          <w:marLeft w:val="480"/>
          <w:marRight w:val="0"/>
          <w:marTop w:val="0"/>
          <w:marBottom w:val="0"/>
          <w:divBdr>
            <w:top w:val="none" w:sz="0" w:space="0" w:color="auto"/>
            <w:left w:val="none" w:sz="0" w:space="0" w:color="auto"/>
            <w:bottom w:val="none" w:sz="0" w:space="0" w:color="auto"/>
            <w:right w:val="none" w:sz="0" w:space="0" w:color="auto"/>
          </w:divBdr>
        </w:div>
        <w:div w:id="1496259890">
          <w:marLeft w:val="480"/>
          <w:marRight w:val="0"/>
          <w:marTop w:val="0"/>
          <w:marBottom w:val="0"/>
          <w:divBdr>
            <w:top w:val="none" w:sz="0" w:space="0" w:color="auto"/>
            <w:left w:val="none" w:sz="0" w:space="0" w:color="auto"/>
            <w:bottom w:val="none" w:sz="0" w:space="0" w:color="auto"/>
            <w:right w:val="none" w:sz="0" w:space="0" w:color="auto"/>
          </w:divBdr>
        </w:div>
        <w:div w:id="328796201">
          <w:marLeft w:val="480"/>
          <w:marRight w:val="0"/>
          <w:marTop w:val="0"/>
          <w:marBottom w:val="0"/>
          <w:divBdr>
            <w:top w:val="none" w:sz="0" w:space="0" w:color="auto"/>
            <w:left w:val="none" w:sz="0" w:space="0" w:color="auto"/>
            <w:bottom w:val="none" w:sz="0" w:space="0" w:color="auto"/>
            <w:right w:val="none" w:sz="0" w:space="0" w:color="auto"/>
          </w:divBdr>
        </w:div>
        <w:div w:id="225381055">
          <w:marLeft w:val="480"/>
          <w:marRight w:val="0"/>
          <w:marTop w:val="0"/>
          <w:marBottom w:val="0"/>
          <w:divBdr>
            <w:top w:val="none" w:sz="0" w:space="0" w:color="auto"/>
            <w:left w:val="none" w:sz="0" w:space="0" w:color="auto"/>
            <w:bottom w:val="none" w:sz="0" w:space="0" w:color="auto"/>
            <w:right w:val="none" w:sz="0" w:space="0" w:color="auto"/>
          </w:divBdr>
        </w:div>
        <w:div w:id="1487471094">
          <w:marLeft w:val="480"/>
          <w:marRight w:val="0"/>
          <w:marTop w:val="0"/>
          <w:marBottom w:val="0"/>
          <w:divBdr>
            <w:top w:val="none" w:sz="0" w:space="0" w:color="auto"/>
            <w:left w:val="none" w:sz="0" w:space="0" w:color="auto"/>
            <w:bottom w:val="none" w:sz="0" w:space="0" w:color="auto"/>
            <w:right w:val="none" w:sz="0" w:space="0" w:color="auto"/>
          </w:divBdr>
        </w:div>
        <w:div w:id="813569926">
          <w:marLeft w:val="480"/>
          <w:marRight w:val="0"/>
          <w:marTop w:val="0"/>
          <w:marBottom w:val="0"/>
          <w:divBdr>
            <w:top w:val="none" w:sz="0" w:space="0" w:color="auto"/>
            <w:left w:val="none" w:sz="0" w:space="0" w:color="auto"/>
            <w:bottom w:val="none" w:sz="0" w:space="0" w:color="auto"/>
            <w:right w:val="none" w:sz="0" w:space="0" w:color="auto"/>
          </w:divBdr>
        </w:div>
        <w:div w:id="116026877">
          <w:marLeft w:val="480"/>
          <w:marRight w:val="0"/>
          <w:marTop w:val="0"/>
          <w:marBottom w:val="0"/>
          <w:divBdr>
            <w:top w:val="none" w:sz="0" w:space="0" w:color="auto"/>
            <w:left w:val="none" w:sz="0" w:space="0" w:color="auto"/>
            <w:bottom w:val="none" w:sz="0" w:space="0" w:color="auto"/>
            <w:right w:val="none" w:sz="0" w:space="0" w:color="auto"/>
          </w:divBdr>
        </w:div>
        <w:div w:id="994064878">
          <w:marLeft w:val="480"/>
          <w:marRight w:val="0"/>
          <w:marTop w:val="0"/>
          <w:marBottom w:val="0"/>
          <w:divBdr>
            <w:top w:val="none" w:sz="0" w:space="0" w:color="auto"/>
            <w:left w:val="none" w:sz="0" w:space="0" w:color="auto"/>
            <w:bottom w:val="none" w:sz="0" w:space="0" w:color="auto"/>
            <w:right w:val="none" w:sz="0" w:space="0" w:color="auto"/>
          </w:divBdr>
        </w:div>
        <w:div w:id="1728602809">
          <w:marLeft w:val="480"/>
          <w:marRight w:val="0"/>
          <w:marTop w:val="0"/>
          <w:marBottom w:val="0"/>
          <w:divBdr>
            <w:top w:val="none" w:sz="0" w:space="0" w:color="auto"/>
            <w:left w:val="none" w:sz="0" w:space="0" w:color="auto"/>
            <w:bottom w:val="none" w:sz="0" w:space="0" w:color="auto"/>
            <w:right w:val="none" w:sz="0" w:space="0" w:color="auto"/>
          </w:divBdr>
        </w:div>
        <w:div w:id="1783764172">
          <w:marLeft w:val="480"/>
          <w:marRight w:val="0"/>
          <w:marTop w:val="0"/>
          <w:marBottom w:val="0"/>
          <w:divBdr>
            <w:top w:val="none" w:sz="0" w:space="0" w:color="auto"/>
            <w:left w:val="none" w:sz="0" w:space="0" w:color="auto"/>
            <w:bottom w:val="none" w:sz="0" w:space="0" w:color="auto"/>
            <w:right w:val="none" w:sz="0" w:space="0" w:color="auto"/>
          </w:divBdr>
        </w:div>
        <w:div w:id="1720547948">
          <w:marLeft w:val="480"/>
          <w:marRight w:val="0"/>
          <w:marTop w:val="0"/>
          <w:marBottom w:val="0"/>
          <w:divBdr>
            <w:top w:val="none" w:sz="0" w:space="0" w:color="auto"/>
            <w:left w:val="none" w:sz="0" w:space="0" w:color="auto"/>
            <w:bottom w:val="none" w:sz="0" w:space="0" w:color="auto"/>
            <w:right w:val="none" w:sz="0" w:space="0" w:color="auto"/>
          </w:divBdr>
        </w:div>
        <w:div w:id="715812284">
          <w:marLeft w:val="480"/>
          <w:marRight w:val="0"/>
          <w:marTop w:val="0"/>
          <w:marBottom w:val="0"/>
          <w:divBdr>
            <w:top w:val="none" w:sz="0" w:space="0" w:color="auto"/>
            <w:left w:val="none" w:sz="0" w:space="0" w:color="auto"/>
            <w:bottom w:val="none" w:sz="0" w:space="0" w:color="auto"/>
            <w:right w:val="none" w:sz="0" w:space="0" w:color="auto"/>
          </w:divBdr>
        </w:div>
        <w:div w:id="1659923137">
          <w:marLeft w:val="480"/>
          <w:marRight w:val="0"/>
          <w:marTop w:val="0"/>
          <w:marBottom w:val="0"/>
          <w:divBdr>
            <w:top w:val="none" w:sz="0" w:space="0" w:color="auto"/>
            <w:left w:val="none" w:sz="0" w:space="0" w:color="auto"/>
            <w:bottom w:val="none" w:sz="0" w:space="0" w:color="auto"/>
            <w:right w:val="none" w:sz="0" w:space="0" w:color="auto"/>
          </w:divBdr>
        </w:div>
        <w:div w:id="212271767">
          <w:marLeft w:val="480"/>
          <w:marRight w:val="0"/>
          <w:marTop w:val="0"/>
          <w:marBottom w:val="0"/>
          <w:divBdr>
            <w:top w:val="none" w:sz="0" w:space="0" w:color="auto"/>
            <w:left w:val="none" w:sz="0" w:space="0" w:color="auto"/>
            <w:bottom w:val="none" w:sz="0" w:space="0" w:color="auto"/>
            <w:right w:val="none" w:sz="0" w:space="0" w:color="auto"/>
          </w:divBdr>
        </w:div>
        <w:div w:id="1466461972">
          <w:marLeft w:val="480"/>
          <w:marRight w:val="0"/>
          <w:marTop w:val="0"/>
          <w:marBottom w:val="0"/>
          <w:divBdr>
            <w:top w:val="none" w:sz="0" w:space="0" w:color="auto"/>
            <w:left w:val="none" w:sz="0" w:space="0" w:color="auto"/>
            <w:bottom w:val="none" w:sz="0" w:space="0" w:color="auto"/>
            <w:right w:val="none" w:sz="0" w:space="0" w:color="auto"/>
          </w:divBdr>
        </w:div>
        <w:div w:id="2138715533">
          <w:marLeft w:val="480"/>
          <w:marRight w:val="0"/>
          <w:marTop w:val="0"/>
          <w:marBottom w:val="0"/>
          <w:divBdr>
            <w:top w:val="none" w:sz="0" w:space="0" w:color="auto"/>
            <w:left w:val="none" w:sz="0" w:space="0" w:color="auto"/>
            <w:bottom w:val="none" w:sz="0" w:space="0" w:color="auto"/>
            <w:right w:val="none" w:sz="0" w:space="0" w:color="auto"/>
          </w:divBdr>
        </w:div>
        <w:div w:id="1836725760">
          <w:marLeft w:val="480"/>
          <w:marRight w:val="0"/>
          <w:marTop w:val="0"/>
          <w:marBottom w:val="0"/>
          <w:divBdr>
            <w:top w:val="none" w:sz="0" w:space="0" w:color="auto"/>
            <w:left w:val="none" w:sz="0" w:space="0" w:color="auto"/>
            <w:bottom w:val="none" w:sz="0" w:space="0" w:color="auto"/>
            <w:right w:val="none" w:sz="0" w:space="0" w:color="auto"/>
          </w:divBdr>
        </w:div>
        <w:div w:id="1082750878">
          <w:marLeft w:val="480"/>
          <w:marRight w:val="0"/>
          <w:marTop w:val="0"/>
          <w:marBottom w:val="0"/>
          <w:divBdr>
            <w:top w:val="none" w:sz="0" w:space="0" w:color="auto"/>
            <w:left w:val="none" w:sz="0" w:space="0" w:color="auto"/>
            <w:bottom w:val="none" w:sz="0" w:space="0" w:color="auto"/>
            <w:right w:val="none" w:sz="0" w:space="0" w:color="auto"/>
          </w:divBdr>
        </w:div>
        <w:div w:id="489102865">
          <w:marLeft w:val="480"/>
          <w:marRight w:val="0"/>
          <w:marTop w:val="0"/>
          <w:marBottom w:val="0"/>
          <w:divBdr>
            <w:top w:val="none" w:sz="0" w:space="0" w:color="auto"/>
            <w:left w:val="none" w:sz="0" w:space="0" w:color="auto"/>
            <w:bottom w:val="none" w:sz="0" w:space="0" w:color="auto"/>
            <w:right w:val="none" w:sz="0" w:space="0" w:color="auto"/>
          </w:divBdr>
        </w:div>
        <w:div w:id="87505974">
          <w:marLeft w:val="480"/>
          <w:marRight w:val="0"/>
          <w:marTop w:val="0"/>
          <w:marBottom w:val="0"/>
          <w:divBdr>
            <w:top w:val="none" w:sz="0" w:space="0" w:color="auto"/>
            <w:left w:val="none" w:sz="0" w:space="0" w:color="auto"/>
            <w:bottom w:val="none" w:sz="0" w:space="0" w:color="auto"/>
            <w:right w:val="none" w:sz="0" w:space="0" w:color="auto"/>
          </w:divBdr>
        </w:div>
        <w:div w:id="1923219593">
          <w:marLeft w:val="480"/>
          <w:marRight w:val="0"/>
          <w:marTop w:val="0"/>
          <w:marBottom w:val="0"/>
          <w:divBdr>
            <w:top w:val="none" w:sz="0" w:space="0" w:color="auto"/>
            <w:left w:val="none" w:sz="0" w:space="0" w:color="auto"/>
            <w:bottom w:val="none" w:sz="0" w:space="0" w:color="auto"/>
            <w:right w:val="none" w:sz="0" w:space="0" w:color="auto"/>
          </w:divBdr>
        </w:div>
        <w:div w:id="366299504">
          <w:marLeft w:val="480"/>
          <w:marRight w:val="0"/>
          <w:marTop w:val="0"/>
          <w:marBottom w:val="0"/>
          <w:divBdr>
            <w:top w:val="none" w:sz="0" w:space="0" w:color="auto"/>
            <w:left w:val="none" w:sz="0" w:space="0" w:color="auto"/>
            <w:bottom w:val="none" w:sz="0" w:space="0" w:color="auto"/>
            <w:right w:val="none" w:sz="0" w:space="0" w:color="auto"/>
          </w:divBdr>
        </w:div>
        <w:div w:id="1929118798">
          <w:marLeft w:val="480"/>
          <w:marRight w:val="0"/>
          <w:marTop w:val="0"/>
          <w:marBottom w:val="0"/>
          <w:divBdr>
            <w:top w:val="none" w:sz="0" w:space="0" w:color="auto"/>
            <w:left w:val="none" w:sz="0" w:space="0" w:color="auto"/>
            <w:bottom w:val="none" w:sz="0" w:space="0" w:color="auto"/>
            <w:right w:val="none" w:sz="0" w:space="0" w:color="auto"/>
          </w:divBdr>
        </w:div>
        <w:div w:id="1033534873">
          <w:marLeft w:val="480"/>
          <w:marRight w:val="0"/>
          <w:marTop w:val="0"/>
          <w:marBottom w:val="0"/>
          <w:divBdr>
            <w:top w:val="none" w:sz="0" w:space="0" w:color="auto"/>
            <w:left w:val="none" w:sz="0" w:space="0" w:color="auto"/>
            <w:bottom w:val="none" w:sz="0" w:space="0" w:color="auto"/>
            <w:right w:val="none" w:sz="0" w:space="0" w:color="auto"/>
          </w:divBdr>
        </w:div>
        <w:div w:id="210074695">
          <w:marLeft w:val="480"/>
          <w:marRight w:val="0"/>
          <w:marTop w:val="0"/>
          <w:marBottom w:val="0"/>
          <w:divBdr>
            <w:top w:val="none" w:sz="0" w:space="0" w:color="auto"/>
            <w:left w:val="none" w:sz="0" w:space="0" w:color="auto"/>
            <w:bottom w:val="none" w:sz="0" w:space="0" w:color="auto"/>
            <w:right w:val="none" w:sz="0" w:space="0" w:color="auto"/>
          </w:divBdr>
        </w:div>
        <w:div w:id="1452941721">
          <w:marLeft w:val="480"/>
          <w:marRight w:val="0"/>
          <w:marTop w:val="0"/>
          <w:marBottom w:val="0"/>
          <w:divBdr>
            <w:top w:val="none" w:sz="0" w:space="0" w:color="auto"/>
            <w:left w:val="none" w:sz="0" w:space="0" w:color="auto"/>
            <w:bottom w:val="none" w:sz="0" w:space="0" w:color="auto"/>
            <w:right w:val="none" w:sz="0" w:space="0" w:color="auto"/>
          </w:divBdr>
        </w:div>
        <w:div w:id="14310478">
          <w:marLeft w:val="480"/>
          <w:marRight w:val="0"/>
          <w:marTop w:val="0"/>
          <w:marBottom w:val="0"/>
          <w:divBdr>
            <w:top w:val="none" w:sz="0" w:space="0" w:color="auto"/>
            <w:left w:val="none" w:sz="0" w:space="0" w:color="auto"/>
            <w:bottom w:val="none" w:sz="0" w:space="0" w:color="auto"/>
            <w:right w:val="none" w:sz="0" w:space="0" w:color="auto"/>
          </w:divBdr>
        </w:div>
        <w:div w:id="841508404">
          <w:marLeft w:val="480"/>
          <w:marRight w:val="0"/>
          <w:marTop w:val="0"/>
          <w:marBottom w:val="0"/>
          <w:divBdr>
            <w:top w:val="none" w:sz="0" w:space="0" w:color="auto"/>
            <w:left w:val="none" w:sz="0" w:space="0" w:color="auto"/>
            <w:bottom w:val="none" w:sz="0" w:space="0" w:color="auto"/>
            <w:right w:val="none" w:sz="0" w:space="0" w:color="auto"/>
          </w:divBdr>
        </w:div>
        <w:div w:id="172690671">
          <w:marLeft w:val="480"/>
          <w:marRight w:val="0"/>
          <w:marTop w:val="0"/>
          <w:marBottom w:val="0"/>
          <w:divBdr>
            <w:top w:val="none" w:sz="0" w:space="0" w:color="auto"/>
            <w:left w:val="none" w:sz="0" w:space="0" w:color="auto"/>
            <w:bottom w:val="none" w:sz="0" w:space="0" w:color="auto"/>
            <w:right w:val="none" w:sz="0" w:space="0" w:color="auto"/>
          </w:divBdr>
        </w:div>
        <w:div w:id="645471959">
          <w:marLeft w:val="480"/>
          <w:marRight w:val="0"/>
          <w:marTop w:val="0"/>
          <w:marBottom w:val="0"/>
          <w:divBdr>
            <w:top w:val="none" w:sz="0" w:space="0" w:color="auto"/>
            <w:left w:val="none" w:sz="0" w:space="0" w:color="auto"/>
            <w:bottom w:val="none" w:sz="0" w:space="0" w:color="auto"/>
            <w:right w:val="none" w:sz="0" w:space="0" w:color="auto"/>
          </w:divBdr>
        </w:div>
        <w:div w:id="930966457">
          <w:marLeft w:val="480"/>
          <w:marRight w:val="0"/>
          <w:marTop w:val="0"/>
          <w:marBottom w:val="0"/>
          <w:divBdr>
            <w:top w:val="none" w:sz="0" w:space="0" w:color="auto"/>
            <w:left w:val="none" w:sz="0" w:space="0" w:color="auto"/>
            <w:bottom w:val="none" w:sz="0" w:space="0" w:color="auto"/>
            <w:right w:val="none" w:sz="0" w:space="0" w:color="auto"/>
          </w:divBdr>
        </w:div>
        <w:div w:id="1137525396">
          <w:marLeft w:val="480"/>
          <w:marRight w:val="0"/>
          <w:marTop w:val="0"/>
          <w:marBottom w:val="0"/>
          <w:divBdr>
            <w:top w:val="none" w:sz="0" w:space="0" w:color="auto"/>
            <w:left w:val="none" w:sz="0" w:space="0" w:color="auto"/>
            <w:bottom w:val="none" w:sz="0" w:space="0" w:color="auto"/>
            <w:right w:val="none" w:sz="0" w:space="0" w:color="auto"/>
          </w:divBdr>
        </w:div>
        <w:div w:id="921986358">
          <w:marLeft w:val="480"/>
          <w:marRight w:val="0"/>
          <w:marTop w:val="0"/>
          <w:marBottom w:val="0"/>
          <w:divBdr>
            <w:top w:val="none" w:sz="0" w:space="0" w:color="auto"/>
            <w:left w:val="none" w:sz="0" w:space="0" w:color="auto"/>
            <w:bottom w:val="none" w:sz="0" w:space="0" w:color="auto"/>
            <w:right w:val="none" w:sz="0" w:space="0" w:color="auto"/>
          </w:divBdr>
        </w:div>
        <w:div w:id="1734818512">
          <w:marLeft w:val="480"/>
          <w:marRight w:val="0"/>
          <w:marTop w:val="0"/>
          <w:marBottom w:val="0"/>
          <w:divBdr>
            <w:top w:val="none" w:sz="0" w:space="0" w:color="auto"/>
            <w:left w:val="none" w:sz="0" w:space="0" w:color="auto"/>
            <w:bottom w:val="none" w:sz="0" w:space="0" w:color="auto"/>
            <w:right w:val="none" w:sz="0" w:space="0" w:color="auto"/>
          </w:divBdr>
        </w:div>
        <w:div w:id="1529414620">
          <w:marLeft w:val="480"/>
          <w:marRight w:val="0"/>
          <w:marTop w:val="0"/>
          <w:marBottom w:val="0"/>
          <w:divBdr>
            <w:top w:val="none" w:sz="0" w:space="0" w:color="auto"/>
            <w:left w:val="none" w:sz="0" w:space="0" w:color="auto"/>
            <w:bottom w:val="none" w:sz="0" w:space="0" w:color="auto"/>
            <w:right w:val="none" w:sz="0" w:space="0" w:color="auto"/>
          </w:divBdr>
        </w:div>
        <w:div w:id="226847499">
          <w:marLeft w:val="480"/>
          <w:marRight w:val="0"/>
          <w:marTop w:val="0"/>
          <w:marBottom w:val="0"/>
          <w:divBdr>
            <w:top w:val="none" w:sz="0" w:space="0" w:color="auto"/>
            <w:left w:val="none" w:sz="0" w:space="0" w:color="auto"/>
            <w:bottom w:val="none" w:sz="0" w:space="0" w:color="auto"/>
            <w:right w:val="none" w:sz="0" w:space="0" w:color="auto"/>
          </w:divBdr>
        </w:div>
        <w:div w:id="574783076">
          <w:marLeft w:val="480"/>
          <w:marRight w:val="0"/>
          <w:marTop w:val="0"/>
          <w:marBottom w:val="0"/>
          <w:divBdr>
            <w:top w:val="none" w:sz="0" w:space="0" w:color="auto"/>
            <w:left w:val="none" w:sz="0" w:space="0" w:color="auto"/>
            <w:bottom w:val="none" w:sz="0" w:space="0" w:color="auto"/>
            <w:right w:val="none" w:sz="0" w:space="0" w:color="auto"/>
          </w:divBdr>
        </w:div>
        <w:div w:id="2141536734">
          <w:marLeft w:val="480"/>
          <w:marRight w:val="0"/>
          <w:marTop w:val="0"/>
          <w:marBottom w:val="0"/>
          <w:divBdr>
            <w:top w:val="none" w:sz="0" w:space="0" w:color="auto"/>
            <w:left w:val="none" w:sz="0" w:space="0" w:color="auto"/>
            <w:bottom w:val="none" w:sz="0" w:space="0" w:color="auto"/>
            <w:right w:val="none" w:sz="0" w:space="0" w:color="auto"/>
          </w:divBdr>
        </w:div>
        <w:div w:id="256015309">
          <w:marLeft w:val="480"/>
          <w:marRight w:val="0"/>
          <w:marTop w:val="0"/>
          <w:marBottom w:val="0"/>
          <w:divBdr>
            <w:top w:val="none" w:sz="0" w:space="0" w:color="auto"/>
            <w:left w:val="none" w:sz="0" w:space="0" w:color="auto"/>
            <w:bottom w:val="none" w:sz="0" w:space="0" w:color="auto"/>
            <w:right w:val="none" w:sz="0" w:space="0" w:color="auto"/>
          </w:divBdr>
        </w:div>
        <w:div w:id="22638337">
          <w:marLeft w:val="480"/>
          <w:marRight w:val="0"/>
          <w:marTop w:val="0"/>
          <w:marBottom w:val="0"/>
          <w:divBdr>
            <w:top w:val="none" w:sz="0" w:space="0" w:color="auto"/>
            <w:left w:val="none" w:sz="0" w:space="0" w:color="auto"/>
            <w:bottom w:val="none" w:sz="0" w:space="0" w:color="auto"/>
            <w:right w:val="none" w:sz="0" w:space="0" w:color="auto"/>
          </w:divBdr>
        </w:div>
        <w:div w:id="612857743">
          <w:marLeft w:val="480"/>
          <w:marRight w:val="0"/>
          <w:marTop w:val="0"/>
          <w:marBottom w:val="0"/>
          <w:divBdr>
            <w:top w:val="none" w:sz="0" w:space="0" w:color="auto"/>
            <w:left w:val="none" w:sz="0" w:space="0" w:color="auto"/>
            <w:bottom w:val="none" w:sz="0" w:space="0" w:color="auto"/>
            <w:right w:val="none" w:sz="0" w:space="0" w:color="auto"/>
          </w:divBdr>
        </w:div>
        <w:div w:id="1267234224">
          <w:marLeft w:val="480"/>
          <w:marRight w:val="0"/>
          <w:marTop w:val="0"/>
          <w:marBottom w:val="0"/>
          <w:divBdr>
            <w:top w:val="none" w:sz="0" w:space="0" w:color="auto"/>
            <w:left w:val="none" w:sz="0" w:space="0" w:color="auto"/>
            <w:bottom w:val="none" w:sz="0" w:space="0" w:color="auto"/>
            <w:right w:val="none" w:sz="0" w:space="0" w:color="auto"/>
          </w:divBdr>
        </w:div>
        <w:div w:id="350376813">
          <w:marLeft w:val="480"/>
          <w:marRight w:val="0"/>
          <w:marTop w:val="0"/>
          <w:marBottom w:val="0"/>
          <w:divBdr>
            <w:top w:val="none" w:sz="0" w:space="0" w:color="auto"/>
            <w:left w:val="none" w:sz="0" w:space="0" w:color="auto"/>
            <w:bottom w:val="none" w:sz="0" w:space="0" w:color="auto"/>
            <w:right w:val="none" w:sz="0" w:space="0" w:color="auto"/>
          </w:divBdr>
        </w:div>
        <w:div w:id="376247972">
          <w:marLeft w:val="480"/>
          <w:marRight w:val="0"/>
          <w:marTop w:val="0"/>
          <w:marBottom w:val="0"/>
          <w:divBdr>
            <w:top w:val="none" w:sz="0" w:space="0" w:color="auto"/>
            <w:left w:val="none" w:sz="0" w:space="0" w:color="auto"/>
            <w:bottom w:val="none" w:sz="0" w:space="0" w:color="auto"/>
            <w:right w:val="none" w:sz="0" w:space="0" w:color="auto"/>
          </w:divBdr>
        </w:div>
        <w:div w:id="539636662">
          <w:marLeft w:val="480"/>
          <w:marRight w:val="0"/>
          <w:marTop w:val="0"/>
          <w:marBottom w:val="0"/>
          <w:divBdr>
            <w:top w:val="none" w:sz="0" w:space="0" w:color="auto"/>
            <w:left w:val="none" w:sz="0" w:space="0" w:color="auto"/>
            <w:bottom w:val="none" w:sz="0" w:space="0" w:color="auto"/>
            <w:right w:val="none" w:sz="0" w:space="0" w:color="auto"/>
          </w:divBdr>
        </w:div>
        <w:div w:id="1487748090">
          <w:marLeft w:val="480"/>
          <w:marRight w:val="0"/>
          <w:marTop w:val="0"/>
          <w:marBottom w:val="0"/>
          <w:divBdr>
            <w:top w:val="none" w:sz="0" w:space="0" w:color="auto"/>
            <w:left w:val="none" w:sz="0" w:space="0" w:color="auto"/>
            <w:bottom w:val="none" w:sz="0" w:space="0" w:color="auto"/>
            <w:right w:val="none" w:sz="0" w:space="0" w:color="auto"/>
          </w:divBdr>
        </w:div>
        <w:div w:id="228463595">
          <w:marLeft w:val="480"/>
          <w:marRight w:val="0"/>
          <w:marTop w:val="0"/>
          <w:marBottom w:val="0"/>
          <w:divBdr>
            <w:top w:val="none" w:sz="0" w:space="0" w:color="auto"/>
            <w:left w:val="none" w:sz="0" w:space="0" w:color="auto"/>
            <w:bottom w:val="none" w:sz="0" w:space="0" w:color="auto"/>
            <w:right w:val="none" w:sz="0" w:space="0" w:color="auto"/>
          </w:divBdr>
        </w:div>
        <w:div w:id="792360146">
          <w:marLeft w:val="480"/>
          <w:marRight w:val="0"/>
          <w:marTop w:val="0"/>
          <w:marBottom w:val="0"/>
          <w:divBdr>
            <w:top w:val="none" w:sz="0" w:space="0" w:color="auto"/>
            <w:left w:val="none" w:sz="0" w:space="0" w:color="auto"/>
            <w:bottom w:val="none" w:sz="0" w:space="0" w:color="auto"/>
            <w:right w:val="none" w:sz="0" w:space="0" w:color="auto"/>
          </w:divBdr>
        </w:div>
        <w:div w:id="998775855">
          <w:marLeft w:val="480"/>
          <w:marRight w:val="0"/>
          <w:marTop w:val="0"/>
          <w:marBottom w:val="0"/>
          <w:divBdr>
            <w:top w:val="none" w:sz="0" w:space="0" w:color="auto"/>
            <w:left w:val="none" w:sz="0" w:space="0" w:color="auto"/>
            <w:bottom w:val="none" w:sz="0" w:space="0" w:color="auto"/>
            <w:right w:val="none" w:sz="0" w:space="0" w:color="auto"/>
          </w:divBdr>
        </w:div>
        <w:div w:id="1250775940">
          <w:marLeft w:val="480"/>
          <w:marRight w:val="0"/>
          <w:marTop w:val="0"/>
          <w:marBottom w:val="0"/>
          <w:divBdr>
            <w:top w:val="none" w:sz="0" w:space="0" w:color="auto"/>
            <w:left w:val="none" w:sz="0" w:space="0" w:color="auto"/>
            <w:bottom w:val="none" w:sz="0" w:space="0" w:color="auto"/>
            <w:right w:val="none" w:sz="0" w:space="0" w:color="auto"/>
          </w:divBdr>
        </w:div>
        <w:div w:id="198321197">
          <w:marLeft w:val="480"/>
          <w:marRight w:val="0"/>
          <w:marTop w:val="0"/>
          <w:marBottom w:val="0"/>
          <w:divBdr>
            <w:top w:val="none" w:sz="0" w:space="0" w:color="auto"/>
            <w:left w:val="none" w:sz="0" w:space="0" w:color="auto"/>
            <w:bottom w:val="none" w:sz="0" w:space="0" w:color="auto"/>
            <w:right w:val="none" w:sz="0" w:space="0" w:color="auto"/>
          </w:divBdr>
        </w:div>
        <w:div w:id="1898127929">
          <w:marLeft w:val="480"/>
          <w:marRight w:val="0"/>
          <w:marTop w:val="0"/>
          <w:marBottom w:val="0"/>
          <w:divBdr>
            <w:top w:val="none" w:sz="0" w:space="0" w:color="auto"/>
            <w:left w:val="none" w:sz="0" w:space="0" w:color="auto"/>
            <w:bottom w:val="none" w:sz="0" w:space="0" w:color="auto"/>
            <w:right w:val="none" w:sz="0" w:space="0" w:color="auto"/>
          </w:divBdr>
        </w:div>
        <w:div w:id="2005235839">
          <w:marLeft w:val="480"/>
          <w:marRight w:val="0"/>
          <w:marTop w:val="0"/>
          <w:marBottom w:val="0"/>
          <w:divBdr>
            <w:top w:val="none" w:sz="0" w:space="0" w:color="auto"/>
            <w:left w:val="none" w:sz="0" w:space="0" w:color="auto"/>
            <w:bottom w:val="none" w:sz="0" w:space="0" w:color="auto"/>
            <w:right w:val="none" w:sz="0" w:space="0" w:color="auto"/>
          </w:divBdr>
        </w:div>
        <w:div w:id="1405909373">
          <w:marLeft w:val="480"/>
          <w:marRight w:val="0"/>
          <w:marTop w:val="0"/>
          <w:marBottom w:val="0"/>
          <w:divBdr>
            <w:top w:val="none" w:sz="0" w:space="0" w:color="auto"/>
            <w:left w:val="none" w:sz="0" w:space="0" w:color="auto"/>
            <w:bottom w:val="none" w:sz="0" w:space="0" w:color="auto"/>
            <w:right w:val="none" w:sz="0" w:space="0" w:color="auto"/>
          </w:divBdr>
        </w:div>
        <w:div w:id="1371031986">
          <w:marLeft w:val="480"/>
          <w:marRight w:val="0"/>
          <w:marTop w:val="0"/>
          <w:marBottom w:val="0"/>
          <w:divBdr>
            <w:top w:val="none" w:sz="0" w:space="0" w:color="auto"/>
            <w:left w:val="none" w:sz="0" w:space="0" w:color="auto"/>
            <w:bottom w:val="none" w:sz="0" w:space="0" w:color="auto"/>
            <w:right w:val="none" w:sz="0" w:space="0" w:color="auto"/>
          </w:divBdr>
        </w:div>
        <w:div w:id="1022128588">
          <w:marLeft w:val="480"/>
          <w:marRight w:val="0"/>
          <w:marTop w:val="0"/>
          <w:marBottom w:val="0"/>
          <w:divBdr>
            <w:top w:val="none" w:sz="0" w:space="0" w:color="auto"/>
            <w:left w:val="none" w:sz="0" w:space="0" w:color="auto"/>
            <w:bottom w:val="none" w:sz="0" w:space="0" w:color="auto"/>
            <w:right w:val="none" w:sz="0" w:space="0" w:color="auto"/>
          </w:divBdr>
        </w:div>
        <w:div w:id="1240749918">
          <w:marLeft w:val="480"/>
          <w:marRight w:val="0"/>
          <w:marTop w:val="0"/>
          <w:marBottom w:val="0"/>
          <w:divBdr>
            <w:top w:val="none" w:sz="0" w:space="0" w:color="auto"/>
            <w:left w:val="none" w:sz="0" w:space="0" w:color="auto"/>
            <w:bottom w:val="none" w:sz="0" w:space="0" w:color="auto"/>
            <w:right w:val="none" w:sz="0" w:space="0" w:color="auto"/>
          </w:divBdr>
        </w:div>
        <w:div w:id="1309745571">
          <w:marLeft w:val="480"/>
          <w:marRight w:val="0"/>
          <w:marTop w:val="0"/>
          <w:marBottom w:val="0"/>
          <w:divBdr>
            <w:top w:val="none" w:sz="0" w:space="0" w:color="auto"/>
            <w:left w:val="none" w:sz="0" w:space="0" w:color="auto"/>
            <w:bottom w:val="none" w:sz="0" w:space="0" w:color="auto"/>
            <w:right w:val="none" w:sz="0" w:space="0" w:color="auto"/>
          </w:divBdr>
        </w:div>
        <w:div w:id="135922845">
          <w:marLeft w:val="480"/>
          <w:marRight w:val="0"/>
          <w:marTop w:val="0"/>
          <w:marBottom w:val="0"/>
          <w:divBdr>
            <w:top w:val="none" w:sz="0" w:space="0" w:color="auto"/>
            <w:left w:val="none" w:sz="0" w:space="0" w:color="auto"/>
            <w:bottom w:val="none" w:sz="0" w:space="0" w:color="auto"/>
            <w:right w:val="none" w:sz="0" w:space="0" w:color="auto"/>
          </w:divBdr>
        </w:div>
        <w:div w:id="1971129300">
          <w:marLeft w:val="480"/>
          <w:marRight w:val="0"/>
          <w:marTop w:val="0"/>
          <w:marBottom w:val="0"/>
          <w:divBdr>
            <w:top w:val="none" w:sz="0" w:space="0" w:color="auto"/>
            <w:left w:val="none" w:sz="0" w:space="0" w:color="auto"/>
            <w:bottom w:val="none" w:sz="0" w:space="0" w:color="auto"/>
            <w:right w:val="none" w:sz="0" w:space="0" w:color="auto"/>
          </w:divBdr>
        </w:div>
        <w:div w:id="1152674119">
          <w:marLeft w:val="480"/>
          <w:marRight w:val="0"/>
          <w:marTop w:val="0"/>
          <w:marBottom w:val="0"/>
          <w:divBdr>
            <w:top w:val="none" w:sz="0" w:space="0" w:color="auto"/>
            <w:left w:val="none" w:sz="0" w:space="0" w:color="auto"/>
            <w:bottom w:val="none" w:sz="0" w:space="0" w:color="auto"/>
            <w:right w:val="none" w:sz="0" w:space="0" w:color="auto"/>
          </w:divBdr>
        </w:div>
        <w:div w:id="1757363691">
          <w:marLeft w:val="480"/>
          <w:marRight w:val="0"/>
          <w:marTop w:val="0"/>
          <w:marBottom w:val="0"/>
          <w:divBdr>
            <w:top w:val="none" w:sz="0" w:space="0" w:color="auto"/>
            <w:left w:val="none" w:sz="0" w:space="0" w:color="auto"/>
            <w:bottom w:val="none" w:sz="0" w:space="0" w:color="auto"/>
            <w:right w:val="none" w:sz="0" w:space="0" w:color="auto"/>
          </w:divBdr>
        </w:div>
        <w:div w:id="1950047413">
          <w:marLeft w:val="480"/>
          <w:marRight w:val="0"/>
          <w:marTop w:val="0"/>
          <w:marBottom w:val="0"/>
          <w:divBdr>
            <w:top w:val="none" w:sz="0" w:space="0" w:color="auto"/>
            <w:left w:val="none" w:sz="0" w:space="0" w:color="auto"/>
            <w:bottom w:val="none" w:sz="0" w:space="0" w:color="auto"/>
            <w:right w:val="none" w:sz="0" w:space="0" w:color="auto"/>
          </w:divBdr>
        </w:div>
        <w:div w:id="497119721">
          <w:marLeft w:val="480"/>
          <w:marRight w:val="0"/>
          <w:marTop w:val="0"/>
          <w:marBottom w:val="0"/>
          <w:divBdr>
            <w:top w:val="none" w:sz="0" w:space="0" w:color="auto"/>
            <w:left w:val="none" w:sz="0" w:space="0" w:color="auto"/>
            <w:bottom w:val="none" w:sz="0" w:space="0" w:color="auto"/>
            <w:right w:val="none" w:sz="0" w:space="0" w:color="auto"/>
          </w:divBdr>
        </w:div>
        <w:div w:id="593319686">
          <w:marLeft w:val="480"/>
          <w:marRight w:val="0"/>
          <w:marTop w:val="0"/>
          <w:marBottom w:val="0"/>
          <w:divBdr>
            <w:top w:val="none" w:sz="0" w:space="0" w:color="auto"/>
            <w:left w:val="none" w:sz="0" w:space="0" w:color="auto"/>
            <w:bottom w:val="none" w:sz="0" w:space="0" w:color="auto"/>
            <w:right w:val="none" w:sz="0" w:space="0" w:color="auto"/>
          </w:divBdr>
        </w:div>
        <w:div w:id="530186707">
          <w:marLeft w:val="480"/>
          <w:marRight w:val="0"/>
          <w:marTop w:val="0"/>
          <w:marBottom w:val="0"/>
          <w:divBdr>
            <w:top w:val="none" w:sz="0" w:space="0" w:color="auto"/>
            <w:left w:val="none" w:sz="0" w:space="0" w:color="auto"/>
            <w:bottom w:val="none" w:sz="0" w:space="0" w:color="auto"/>
            <w:right w:val="none" w:sz="0" w:space="0" w:color="auto"/>
          </w:divBdr>
        </w:div>
        <w:div w:id="214706388">
          <w:marLeft w:val="480"/>
          <w:marRight w:val="0"/>
          <w:marTop w:val="0"/>
          <w:marBottom w:val="0"/>
          <w:divBdr>
            <w:top w:val="none" w:sz="0" w:space="0" w:color="auto"/>
            <w:left w:val="none" w:sz="0" w:space="0" w:color="auto"/>
            <w:bottom w:val="none" w:sz="0" w:space="0" w:color="auto"/>
            <w:right w:val="none" w:sz="0" w:space="0" w:color="auto"/>
          </w:divBdr>
        </w:div>
        <w:div w:id="1383751288">
          <w:marLeft w:val="480"/>
          <w:marRight w:val="0"/>
          <w:marTop w:val="0"/>
          <w:marBottom w:val="0"/>
          <w:divBdr>
            <w:top w:val="none" w:sz="0" w:space="0" w:color="auto"/>
            <w:left w:val="none" w:sz="0" w:space="0" w:color="auto"/>
            <w:bottom w:val="none" w:sz="0" w:space="0" w:color="auto"/>
            <w:right w:val="none" w:sz="0" w:space="0" w:color="auto"/>
          </w:divBdr>
        </w:div>
        <w:div w:id="1095058958">
          <w:marLeft w:val="480"/>
          <w:marRight w:val="0"/>
          <w:marTop w:val="0"/>
          <w:marBottom w:val="0"/>
          <w:divBdr>
            <w:top w:val="none" w:sz="0" w:space="0" w:color="auto"/>
            <w:left w:val="none" w:sz="0" w:space="0" w:color="auto"/>
            <w:bottom w:val="none" w:sz="0" w:space="0" w:color="auto"/>
            <w:right w:val="none" w:sz="0" w:space="0" w:color="auto"/>
          </w:divBdr>
        </w:div>
        <w:div w:id="854416069">
          <w:marLeft w:val="480"/>
          <w:marRight w:val="0"/>
          <w:marTop w:val="0"/>
          <w:marBottom w:val="0"/>
          <w:divBdr>
            <w:top w:val="none" w:sz="0" w:space="0" w:color="auto"/>
            <w:left w:val="none" w:sz="0" w:space="0" w:color="auto"/>
            <w:bottom w:val="none" w:sz="0" w:space="0" w:color="auto"/>
            <w:right w:val="none" w:sz="0" w:space="0" w:color="auto"/>
          </w:divBdr>
        </w:div>
        <w:div w:id="1461458456">
          <w:marLeft w:val="480"/>
          <w:marRight w:val="0"/>
          <w:marTop w:val="0"/>
          <w:marBottom w:val="0"/>
          <w:divBdr>
            <w:top w:val="none" w:sz="0" w:space="0" w:color="auto"/>
            <w:left w:val="none" w:sz="0" w:space="0" w:color="auto"/>
            <w:bottom w:val="none" w:sz="0" w:space="0" w:color="auto"/>
            <w:right w:val="none" w:sz="0" w:space="0" w:color="auto"/>
          </w:divBdr>
        </w:div>
        <w:div w:id="853956460">
          <w:marLeft w:val="480"/>
          <w:marRight w:val="0"/>
          <w:marTop w:val="0"/>
          <w:marBottom w:val="0"/>
          <w:divBdr>
            <w:top w:val="none" w:sz="0" w:space="0" w:color="auto"/>
            <w:left w:val="none" w:sz="0" w:space="0" w:color="auto"/>
            <w:bottom w:val="none" w:sz="0" w:space="0" w:color="auto"/>
            <w:right w:val="none" w:sz="0" w:space="0" w:color="auto"/>
          </w:divBdr>
        </w:div>
        <w:div w:id="1518232618">
          <w:marLeft w:val="480"/>
          <w:marRight w:val="0"/>
          <w:marTop w:val="0"/>
          <w:marBottom w:val="0"/>
          <w:divBdr>
            <w:top w:val="none" w:sz="0" w:space="0" w:color="auto"/>
            <w:left w:val="none" w:sz="0" w:space="0" w:color="auto"/>
            <w:bottom w:val="none" w:sz="0" w:space="0" w:color="auto"/>
            <w:right w:val="none" w:sz="0" w:space="0" w:color="auto"/>
          </w:divBdr>
        </w:div>
        <w:div w:id="986668384">
          <w:marLeft w:val="480"/>
          <w:marRight w:val="0"/>
          <w:marTop w:val="0"/>
          <w:marBottom w:val="0"/>
          <w:divBdr>
            <w:top w:val="none" w:sz="0" w:space="0" w:color="auto"/>
            <w:left w:val="none" w:sz="0" w:space="0" w:color="auto"/>
            <w:bottom w:val="none" w:sz="0" w:space="0" w:color="auto"/>
            <w:right w:val="none" w:sz="0" w:space="0" w:color="auto"/>
          </w:divBdr>
        </w:div>
        <w:div w:id="1428186085">
          <w:marLeft w:val="480"/>
          <w:marRight w:val="0"/>
          <w:marTop w:val="0"/>
          <w:marBottom w:val="0"/>
          <w:divBdr>
            <w:top w:val="none" w:sz="0" w:space="0" w:color="auto"/>
            <w:left w:val="none" w:sz="0" w:space="0" w:color="auto"/>
            <w:bottom w:val="none" w:sz="0" w:space="0" w:color="auto"/>
            <w:right w:val="none" w:sz="0" w:space="0" w:color="auto"/>
          </w:divBdr>
        </w:div>
        <w:div w:id="2131701315">
          <w:marLeft w:val="480"/>
          <w:marRight w:val="0"/>
          <w:marTop w:val="0"/>
          <w:marBottom w:val="0"/>
          <w:divBdr>
            <w:top w:val="none" w:sz="0" w:space="0" w:color="auto"/>
            <w:left w:val="none" w:sz="0" w:space="0" w:color="auto"/>
            <w:bottom w:val="none" w:sz="0" w:space="0" w:color="auto"/>
            <w:right w:val="none" w:sz="0" w:space="0" w:color="auto"/>
          </w:divBdr>
        </w:div>
        <w:div w:id="1360424944">
          <w:marLeft w:val="480"/>
          <w:marRight w:val="0"/>
          <w:marTop w:val="0"/>
          <w:marBottom w:val="0"/>
          <w:divBdr>
            <w:top w:val="none" w:sz="0" w:space="0" w:color="auto"/>
            <w:left w:val="none" w:sz="0" w:space="0" w:color="auto"/>
            <w:bottom w:val="none" w:sz="0" w:space="0" w:color="auto"/>
            <w:right w:val="none" w:sz="0" w:space="0" w:color="auto"/>
          </w:divBdr>
        </w:div>
        <w:div w:id="1880893941">
          <w:marLeft w:val="480"/>
          <w:marRight w:val="0"/>
          <w:marTop w:val="0"/>
          <w:marBottom w:val="0"/>
          <w:divBdr>
            <w:top w:val="none" w:sz="0" w:space="0" w:color="auto"/>
            <w:left w:val="none" w:sz="0" w:space="0" w:color="auto"/>
            <w:bottom w:val="none" w:sz="0" w:space="0" w:color="auto"/>
            <w:right w:val="none" w:sz="0" w:space="0" w:color="auto"/>
          </w:divBdr>
        </w:div>
        <w:div w:id="701981365">
          <w:marLeft w:val="480"/>
          <w:marRight w:val="0"/>
          <w:marTop w:val="0"/>
          <w:marBottom w:val="0"/>
          <w:divBdr>
            <w:top w:val="none" w:sz="0" w:space="0" w:color="auto"/>
            <w:left w:val="none" w:sz="0" w:space="0" w:color="auto"/>
            <w:bottom w:val="none" w:sz="0" w:space="0" w:color="auto"/>
            <w:right w:val="none" w:sz="0" w:space="0" w:color="auto"/>
          </w:divBdr>
        </w:div>
        <w:div w:id="1577589877">
          <w:marLeft w:val="480"/>
          <w:marRight w:val="0"/>
          <w:marTop w:val="0"/>
          <w:marBottom w:val="0"/>
          <w:divBdr>
            <w:top w:val="none" w:sz="0" w:space="0" w:color="auto"/>
            <w:left w:val="none" w:sz="0" w:space="0" w:color="auto"/>
            <w:bottom w:val="none" w:sz="0" w:space="0" w:color="auto"/>
            <w:right w:val="none" w:sz="0" w:space="0" w:color="auto"/>
          </w:divBdr>
        </w:div>
        <w:div w:id="845480407">
          <w:marLeft w:val="480"/>
          <w:marRight w:val="0"/>
          <w:marTop w:val="0"/>
          <w:marBottom w:val="0"/>
          <w:divBdr>
            <w:top w:val="none" w:sz="0" w:space="0" w:color="auto"/>
            <w:left w:val="none" w:sz="0" w:space="0" w:color="auto"/>
            <w:bottom w:val="none" w:sz="0" w:space="0" w:color="auto"/>
            <w:right w:val="none" w:sz="0" w:space="0" w:color="auto"/>
          </w:divBdr>
        </w:div>
        <w:div w:id="803889302">
          <w:marLeft w:val="480"/>
          <w:marRight w:val="0"/>
          <w:marTop w:val="0"/>
          <w:marBottom w:val="0"/>
          <w:divBdr>
            <w:top w:val="none" w:sz="0" w:space="0" w:color="auto"/>
            <w:left w:val="none" w:sz="0" w:space="0" w:color="auto"/>
            <w:bottom w:val="none" w:sz="0" w:space="0" w:color="auto"/>
            <w:right w:val="none" w:sz="0" w:space="0" w:color="auto"/>
          </w:divBdr>
        </w:div>
        <w:div w:id="1885866671">
          <w:marLeft w:val="480"/>
          <w:marRight w:val="0"/>
          <w:marTop w:val="0"/>
          <w:marBottom w:val="0"/>
          <w:divBdr>
            <w:top w:val="none" w:sz="0" w:space="0" w:color="auto"/>
            <w:left w:val="none" w:sz="0" w:space="0" w:color="auto"/>
            <w:bottom w:val="none" w:sz="0" w:space="0" w:color="auto"/>
            <w:right w:val="none" w:sz="0" w:space="0" w:color="auto"/>
          </w:divBdr>
        </w:div>
        <w:div w:id="1693338911">
          <w:marLeft w:val="480"/>
          <w:marRight w:val="0"/>
          <w:marTop w:val="0"/>
          <w:marBottom w:val="0"/>
          <w:divBdr>
            <w:top w:val="none" w:sz="0" w:space="0" w:color="auto"/>
            <w:left w:val="none" w:sz="0" w:space="0" w:color="auto"/>
            <w:bottom w:val="none" w:sz="0" w:space="0" w:color="auto"/>
            <w:right w:val="none" w:sz="0" w:space="0" w:color="auto"/>
          </w:divBdr>
        </w:div>
        <w:div w:id="832641814">
          <w:marLeft w:val="480"/>
          <w:marRight w:val="0"/>
          <w:marTop w:val="0"/>
          <w:marBottom w:val="0"/>
          <w:divBdr>
            <w:top w:val="none" w:sz="0" w:space="0" w:color="auto"/>
            <w:left w:val="none" w:sz="0" w:space="0" w:color="auto"/>
            <w:bottom w:val="none" w:sz="0" w:space="0" w:color="auto"/>
            <w:right w:val="none" w:sz="0" w:space="0" w:color="auto"/>
          </w:divBdr>
        </w:div>
        <w:div w:id="463429726">
          <w:marLeft w:val="480"/>
          <w:marRight w:val="0"/>
          <w:marTop w:val="0"/>
          <w:marBottom w:val="0"/>
          <w:divBdr>
            <w:top w:val="none" w:sz="0" w:space="0" w:color="auto"/>
            <w:left w:val="none" w:sz="0" w:space="0" w:color="auto"/>
            <w:bottom w:val="none" w:sz="0" w:space="0" w:color="auto"/>
            <w:right w:val="none" w:sz="0" w:space="0" w:color="auto"/>
          </w:divBdr>
        </w:div>
        <w:div w:id="250312996">
          <w:marLeft w:val="480"/>
          <w:marRight w:val="0"/>
          <w:marTop w:val="0"/>
          <w:marBottom w:val="0"/>
          <w:divBdr>
            <w:top w:val="none" w:sz="0" w:space="0" w:color="auto"/>
            <w:left w:val="none" w:sz="0" w:space="0" w:color="auto"/>
            <w:bottom w:val="none" w:sz="0" w:space="0" w:color="auto"/>
            <w:right w:val="none" w:sz="0" w:space="0" w:color="auto"/>
          </w:divBdr>
        </w:div>
        <w:div w:id="359432044">
          <w:marLeft w:val="480"/>
          <w:marRight w:val="0"/>
          <w:marTop w:val="0"/>
          <w:marBottom w:val="0"/>
          <w:divBdr>
            <w:top w:val="none" w:sz="0" w:space="0" w:color="auto"/>
            <w:left w:val="none" w:sz="0" w:space="0" w:color="auto"/>
            <w:bottom w:val="none" w:sz="0" w:space="0" w:color="auto"/>
            <w:right w:val="none" w:sz="0" w:space="0" w:color="auto"/>
          </w:divBdr>
        </w:div>
        <w:div w:id="106850295">
          <w:marLeft w:val="480"/>
          <w:marRight w:val="0"/>
          <w:marTop w:val="0"/>
          <w:marBottom w:val="0"/>
          <w:divBdr>
            <w:top w:val="none" w:sz="0" w:space="0" w:color="auto"/>
            <w:left w:val="none" w:sz="0" w:space="0" w:color="auto"/>
            <w:bottom w:val="none" w:sz="0" w:space="0" w:color="auto"/>
            <w:right w:val="none" w:sz="0" w:space="0" w:color="auto"/>
          </w:divBdr>
        </w:div>
        <w:div w:id="471408453">
          <w:marLeft w:val="480"/>
          <w:marRight w:val="0"/>
          <w:marTop w:val="0"/>
          <w:marBottom w:val="0"/>
          <w:divBdr>
            <w:top w:val="none" w:sz="0" w:space="0" w:color="auto"/>
            <w:left w:val="none" w:sz="0" w:space="0" w:color="auto"/>
            <w:bottom w:val="none" w:sz="0" w:space="0" w:color="auto"/>
            <w:right w:val="none" w:sz="0" w:space="0" w:color="auto"/>
          </w:divBdr>
        </w:div>
        <w:div w:id="836382527">
          <w:marLeft w:val="480"/>
          <w:marRight w:val="0"/>
          <w:marTop w:val="0"/>
          <w:marBottom w:val="0"/>
          <w:divBdr>
            <w:top w:val="none" w:sz="0" w:space="0" w:color="auto"/>
            <w:left w:val="none" w:sz="0" w:space="0" w:color="auto"/>
            <w:bottom w:val="none" w:sz="0" w:space="0" w:color="auto"/>
            <w:right w:val="none" w:sz="0" w:space="0" w:color="auto"/>
          </w:divBdr>
        </w:div>
        <w:div w:id="300352336">
          <w:marLeft w:val="480"/>
          <w:marRight w:val="0"/>
          <w:marTop w:val="0"/>
          <w:marBottom w:val="0"/>
          <w:divBdr>
            <w:top w:val="none" w:sz="0" w:space="0" w:color="auto"/>
            <w:left w:val="none" w:sz="0" w:space="0" w:color="auto"/>
            <w:bottom w:val="none" w:sz="0" w:space="0" w:color="auto"/>
            <w:right w:val="none" w:sz="0" w:space="0" w:color="auto"/>
          </w:divBdr>
        </w:div>
      </w:divsChild>
    </w:div>
    <w:div w:id="188184259">
      <w:bodyDiv w:val="1"/>
      <w:marLeft w:val="0"/>
      <w:marRight w:val="0"/>
      <w:marTop w:val="0"/>
      <w:marBottom w:val="0"/>
      <w:divBdr>
        <w:top w:val="none" w:sz="0" w:space="0" w:color="auto"/>
        <w:left w:val="none" w:sz="0" w:space="0" w:color="auto"/>
        <w:bottom w:val="none" w:sz="0" w:space="0" w:color="auto"/>
        <w:right w:val="none" w:sz="0" w:space="0" w:color="auto"/>
      </w:divBdr>
    </w:div>
    <w:div w:id="188303334">
      <w:bodyDiv w:val="1"/>
      <w:marLeft w:val="0"/>
      <w:marRight w:val="0"/>
      <w:marTop w:val="0"/>
      <w:marBottom w:val="0"/>
      <w:divBdr>
        <w:top w:val="none" w:sz="0" w:space="0" w:color="auto"/>
        <w:left w:val="none" w:sz="0" w:space="0" w:color="auto"/>
        <w:bottom w:val="none" w:sz="0" w:space="0" w:color="auto"/>
        <w:right w:val="none" w:sz="0" w:space="0" w:color="auto"/>
      </w:divBdr>
    </w:div>
    <w:div w:id="188371502">
      <w:bodyDiv w:val="1"/>
      <w:marLeft w:val="0"/>
      <w:marRight w:val="0"/>
      <w:marTop w:val="0"/>
      <w:marBottom w:val="0"/>
      <w:divBdr>
        <w:top w:val="none" w:sz="0" w:space="0" w:color="auto"/>
        <w:left w:val="none" w:sz="0" w:space="0" w:color="auto"/>
        <w:bottom w:val="none" w:sz="0" w:space="0" w:color="auto"/>
        <w:right w:val="none" w:sz="0" w:space="0" w:color="auto"/>
      </w:divBdr>
    </w:div>
    <w:div w:id="188377035">
      <w:bodyDiv w:val="1"/>
      <w:marLeft w:val="0"/>
      <w:marRight w:val="0"/>
      <w:marTop w:val="0"/>
      <w:marBottom w:val="0"/>
      <w:divBdr>
        <w:top w:val="none" w:sz="0" w:space="0" w:color="auto"/>
        <w:left w:val="none" w:sz="0" w:space="0" w:color="auto"/>
        <w:bottom w:val="none" w:sz="0" w:space="0" w:color="auto"/>
        <w:right w:val="none" w:sz="0" w:space="0" w:color="auto"/>
      </w:divBdr>
    </w:div>
    <w:div w:id="188490238">
      <w:bodyDiv w:val="1"/>
      <w:marLeft w:val="0"/>
      <w:marRight w:val="0"/>
      <w:marTop w:val="0"/>
      <w:marBottom w:val="0"/>
      <w:divBdr>
        <w:top w:val="none" w:sz="0" w:space="0" w:color="auto"/>
        <w:left w:val="none" w:sz="0" w:space="0" w:color="auto"/>
        <w:bottom w:val="none" w:sz="0" w:space="0" w:color="auto"/>
        <w:right w:val="none" w:sz="0" w:space="0" w:color="auto"/>
      </w:divBdr>
    </w:div>
    <w:div w:id="188614621">
      <w:bodyDiv w:val="1"/>
      <w:marLeft w:val="0"/>
      <w:marRight w:val="0"/>
      <w:marTop w:val="0"/>
      <w:marBottom w:val="0"/>
      <w:divBdr>
        <w:top w:val="none" w:sz="0" w:space="0" w:color="auto"/>
        <w:left w:val="none" w:sz="0" w:space="0" w:color="auto"/>
        <w:bottom w:val="none" w:sz="0" w:space="0" w:color="auto"/>
        <w:right w:val="none" w:sz="0" w:space="0" w:color="auto"/>
      </w:divBdr>
    </w:div>
    <w:div w:id="188875226">
      <w:bodyDiv w:val="1"/>
      <w:marLeft w:val="0"/>
      <w:marRight w:val="0"/>
      <w:marTop w:val="0"/>
      <w:marBottom w:val="0"/>
      <w:divBdr>
        <w:top w:val="none" w:sz="0" w:space="0" w:color="auto"/>
        <w:left w:val="none" w:sz="0" w:space="0" w:color="auto"/>
        <w:bottom w:val="none" w:sz="0" w:space="0" w:color="auto"/>
        <w:right w:val="none" w:sz="0" w:space="0" w:color="auto"/>
      </w:divBdr>
    </w:div>
    <w:div w:id="189034145">
      <w:bodyDiv w:val="1"/>
      <w:marLeft w:val="0"/>
      <w:marRight w:val="0"/>
      <w:marTop w:val="0"/>
      <w:marBottom w:val="0"/>
      <w:divBdr>
        <w:top w:val="none" w:sz="0" w:space="0" w:color="auto"/>
        <w:left w:val="none" w:sz="0" w:space="0" w:color="auto"/>
        <w:bottom w:val="none" w:sz="0" w:space="0" w:color="auto"/>
        <w:right w:val="none" w:sz="0" w:space="0" w:color="auto"/>
      </w:divBdr>
    </w:div>
    <w:div w:id="189103685">
      <w:bodyDiv w:val="1"/>
      <w:marLeft w:val="0"/>
      <w:marRight w:val="0"/>
      <w:marTop w:val="0"/>
      <w:marBottom w:val="0"/>
      <w:divBdr>
        <w:top w:val="none" w:sz="0" w:space="0" w:color="auto"/>
        <w:left w:val="none" w:sz="0" w:space="0" w:color="auto"/>
        <w:bottom w:val="none" w:sz="0" w:space="0" w:color="auto"/>
        <w:right w:val="none" w:sz="0" w:space="0" w:color="auto"/>
      </w:divBdr>
    </w:div>
    <w:div w:id="189152099">
      <w:bodyDiv w:val="1"/>
      <w:marLeft w:val="0"/>
      <w:marRight w:val="0"/>
      <w:marTop w:val="0"/>
      <w:marBottom w:val="0"/>
      <w:divBdr>
        <w:top w:val="none" w:sz="0" w:space="0" w:color="auto"/>
        <w:left w:val="none" w:sz="0" w:space="0" w:color="auto"/>
        <w:bottom w:val="none" w:sz="0" w:space="0" w:color="auto"/>
        <w:right w:val="none" w:sz="0" w:space="0" w:color="auto"/>
      </w:divBdr>
    </w:div>
    <w:div w:id="189294950">
      <w:bodyDiv w:val="1"/>
      <w:marLeft w:val="0"/>
      <w:marRight w:val="0"/>
      <w:marTop w:val="0"/>
      <w:marBottom w:val="0"/>
      <w:divBdr>
        <w:top w:val="none" w:sz="0" w:space="0" w:color="auto"/>
        <w:left w:val="none" w:sz="0" w:space="0" w:color="auto"/>
        <w:bottom w:val="none" w:sz="0" w:space="0" w:color="auto"/>
        <w:right w:val="none" w:sz="0" w:space="0" w:color="auto"/>
      </w:divBdr>
    </w:div>
    <w:div w:id="189416851">
      <w:bodyDiv w:val="1"/>
      <w:marLeft w:val="0"/>
      <w:marRight w:val="0"/>
      <w:marTop w:val="0"/>
      <w:marBottom w:val="0"/>
      <w:divBdr>
        <w:top w:val="none" w:sz="0" w:space="0" w:color="auto"/>
        <w:left w:val="none" w:sz="0" w:space="0" w:color="auto"/>
        <w:bottom w:val="none" w:sz="0" w:space="0" w:color="auto"/>
        <w:right w:val="none" w:sz="0" w:space="0" w:color="auto"/>
      </w:divBdr>
    </w:div>
    <w:div w:id="189417846">
      <w:bodyDiv w:val="1"/>
      <w:marLeft w:val="0"/>
      <w:marRight w:val="0"/>
      <w:marTop w:val="0"/>
      <w:marBottom w:val="0"/>
      <w:divBdr>
        <w:top w:val="none" w:sz="0" w:space="0" w:color="auto"/>
        <w:left w:val="none" w:sz="0" w:space="0" w:color="auto"/>
        <w:bottom w:val="none" w:sz="0" w:space="0" w:color="auto"/>
        <w:right w:val="none" w:sz="0" w:space="0" w:color="auto"/>
      </w:divBdr>
    </w:div>
    <w:div w:id="189496455">
      <w:bodyDiv w:val="1"/>
      <w:marLeft w:val="0"/>
      <w:marRight w:val="0"/>
      <w:marTop w:val="0"/>
      <w:marBottom w:val="0"/>
      <w:divBdr>
        <w:top w:val="none" w:sz="0" w:space="0" w:color="auto"/>
        <w:left w:val="none" w:sz="0" w:space="0" w:color="auto"/>
        <w:bottom w:val="none" w:sz="0" w:space="0" w:color="auto"/>
        <w:right w:val="none" w:sz="0" w:space="0" w:color="auto"/>
      </w:divBdr>
    </w:div>
    <w:div w:id="189532765">
      <w:bodyDiv w:val="1"/>
      <w:marLeft w:val="0"/>
      <w:marRight w:val="0"/>
      <w:marTop w:val="0"/>
      <w:marBottom w:val="0"/>
      <w:divBdr>
        <w:top w:val="none" w:sz="0" w:space="0" w:color="auto"/>
        <w:left w:val="none" w:sz="0" w:space="0" w:color="auto"/>
        <w:bottom w:val="none" w:sz="0" w:space="0" w:color="auto"/>
        <w:right w:val="none" w:sz="0" w:space="0" w:color="auto"/>
      </w:divBdr>
    </w:div>
    <w:div w:id="189681515">
      <w:bodyDiv w:val="1"/>
      <w:marLeft w:val="0"/>
      <w:marRight w:val="0"/>
      <w:marTop w:val="0"/>
      <w:marBottom w:val="0"/>
      <w:divBdr>
        <w:top w:val="none" w:sz="0" w:space="0" w:color="auto"/>
        <w:left w:val="none" w:sz="0" w:space="0" w:color="auto"/>
        <w:bottom w:val="none" w:sz="0" w:space="0" w:color="auto"/>
        <w:right w:val="none" w:sz="0" w:space="0" w:color="auto"/>
      </w:divBdr>
    </w:div>
    <w:div w:id="189876836">
      <w:bodyDiv w:val="1"/>
      <w:marLeft w:val="0"/>
      <w:marRight w:val="0"/>
      <w:marTop w:val="0"/>
      <w:marBottom w:val="0"/>
      <w:divBdr>
        <w:top w:val="none" w:sz="0" w:space="0" w:color="auto"/>
        <w:left w:val="none" w:sz="0" w:space="0" w:color="auto"/>
        <w:bottom w:val="none" w:sz="0" w:space="0" w:color="auto"/>
        <w:right w:val="none" w:sz="0" w:space="0" w:color="auto"/>
      </w:divBdr>
    </w:div>
    <w:div w:id="190457006">
      <w:bodyDiv w:val="1"/>
      <w:marLeft w:val="0"/>
      <w:marRight w:val="0"/>
      <w:marTop w:val="0"/>
      <w:marBottom w:val="0"/>
      <w:divBdr>
        <w:top w:val="none" w:sz="0" w:space="0" w:color="auto"/>
        <w:left w:val="none" w:sz="0" w:space="0" w:color="auto"/>
        <w:bottom w:val="none" w:sz="0" w:space="0" w:color="auto"/>
        <w:right w:val="none" w:sz="0" w:space="0" w:color="auto"/>
      </w:divBdr>
    </w:div>
    <w:div w:id="190725666">
      <w:bodyDiv w:val="1"/>
      <w:marLeft w:val="0"/>
      <w:marRight w:val="0"/>
      <w:marTop w:val="0"/>
      <w:marBottom w:val="0"/>
      <w:divBdr>
        <w:top w:val="none" w:sz="0" w:space="0" w:color="auto"/>
        <w:left w:val="none" w:sz="0" w:space="0" w:color="auto"/>
        <w:bottom w:val="none" w:sz="0" w:space="0" w:color="auto"/>
        <w:right w:val="none" w:sz="0" w:space="0" w:color="auto"/>
      </w:divBdr>
    </w:div>
    <w:div w:id="190728971">
      <w:bodyDiv w:val="1"/>
      <w:marLeft w:val="0"/>
      <w:marRight w:val="0"/>
      <w:marTop w:val="0"/>
      <w:marBottom w:val="0"/>
      <w:divBdr>
        <w:top w:val="none" w:sz="0" w:space="0" w:color="auto"/>
        <w:left w:val="none" w:sz="0" w:space="0" w:color="auto"/>
        <w:bottom w:val="none" w:sz="0" w:space="0" w:color="auto"/>
        <w:right w:val="none" w:sz="0" w:space="0" w:color="auto"/>
      </w:divBdr>
    </w:div>
    <w:div w:id="190924743">
      <w:bodyDiv w:val="1"/>
      <w:marLeft w:val="0"/>
      <w:marRight w:val="0"/>
      <w:marTop w:val="0"/>
      <w:marBottom w:val="0"/>
      <w:divBdr>
        <w:top w:val="none" w:sz="0" w:space="0" w:color="auto"/>
        <w:left w:val="none" w:sz="0" w:space="0" w:color="auto"/>
        <w:bottom w:val="none" w:sz="0" w:space="0" w:color="auto"/>
        <w:right w:val="none" w:sz="0" w:space="0" w:color="auto"/>
      </w:divBdr>
    </w:div>
    <w:div w:id="191000003">
      <w:bodyDiv w:val="1"/>
      <w:marLeft w:val="0"/>
      <w:marRight w:val="0"/>
      <w:marTop w:val="0"/>
      <w:marBottom w:val="0"/>
      <w:divBdr>
        <w:top w:val="none" w:sz="0" w:space="0" w:color="auto"/>
        <w:left w:val="none" w:sz="0" w:space="0" w:color="auto"/>
        <w:bottom w:val="none" w:sz="0" w:space="0" w:color="auto"/>
        <w:right w:val="none" w:sz="0" w:space="0" w:color="auto"/>
      </w:divBdr>
    </w:div>
    <w:div w:id="191113660">
      <w:bodyDiv w:val="1"/>
      <w:marLeft w:val="0"/>
      <w:marRight w:val="0"/>
      <w:marTop w:val="0"/>
      <w:marBottom w:val="0"/>
      <w:divBdr>
        <w:top w:val="none" w:sz="0" w:space="0" w:color="auto"/>
        <w:left w:val="none" w:sz="0" w:space="0" w:color="auto"/>
        <w:bottom w:val="none" w:sz="0" w:space="0" w:color="auto"/>
        <w:right w:val="none" w:sz="0" w:space="0" w:color="auto"/>
      </w:divBdr>
    </w:div>
    <w:div w:id="191188651">
      <w:bodyDiv w:val="1"/>
      <w:marLeft w:val="0"/>
      <w:marRight w:val="0"/>
      <w:marTop w:val="0"/>
      <w:marBottom w:val="0"/>
      <w:divBdr>
        <w:top w:val="none" w:sz="0" w:space="0" w:color="auto"/>
        <w:left w:val="none" w:sz="0" w:space="0" w:color="auto"/>
        <w:bottom w:val="none" w:sz="0" w:space="0" w:color="auto"/>
        <w:right w:val="none" w:sz="0" w:space="0" w:color="auto"/>
      </w:divBdr>
    </w:div>
    <w:div w:id="191305460">
      <w:bodyDiv w:val="1"/>
      <w:marLeft w:val="0"/>
      <w:marRight w:val="0"/>
      <w:marTop w:val="0"/>
      <w:marBottom w:val="0"/>
      <w:divBdr>
        <w:top w:val="none" w:sz="0" w:space="0" w:color="auto"/>
        <w:left w:val="none" w:sz="0" w:space="0" w:color="auto"/>
        <w:bottom w:val="none" w:sz="0" w:space="0" w:color="auto"/>
        <w:right w:val="none" w:sz="0" w:space="0" w:color="auto"/>
      </w:divBdr>
    </w:div>
    <w:div w:id="191379269">
      <w:bodyDiv w:val="1"/>
      <w:marLeft w:val="0"/>
      <w:marRight w:val="0"/>
      <w:marTop w:val="0"/>
      <w:marBottom w:val="0"/>
      <w:divBdr>
        <w:top w:val="none" w:sz="0" w:space="0" w:color="auto"/>
        <w:left w:val="none" w:sz="0" w:space="0" w:color="auto"/>
        <w:bottom w:val="none" w:sz="0" w:space="0" w:color="auto"/>
        <w:right w:val="none" w:sz="0" w:space="0" w:color="auto"/>
      </w:divBdr>
    </w:div>
    <w:div w:id="191461314">
      <w:bodyDiv w:val="1"/>
      <w:marLeft w:val="0"/>
      <w:marRight w:val="0"/>
      <w:marTop w:val="0"/>
      <w:marBottom w:val="0"/>
      <w:divBdr>
        <w:top w:val="none" w:sz="0" w:space="0" w:color="auto"/>
        <w:left w:val="none" w:sz="0" w:space="0" w:color="auto"/>
        <w:bottom w:val="none" w:sz="0" w:space="0" w:color="auto"/>
        <w:right w:val="none" w:sz="0" w:space="0" w:color="auto"/>
      </w:divBdr>
    </w:div>
    <w:div w:id="191463039">
      <w:bodyDiv w:val="1"/>
      <w:marLeft w:val="0"/>
      <w:marRight w:val="0"/>
      <w:marTop w:val="0"/>
      <w:marBottom w:val="0"/>
      <w:divBdr>
        <w:top w:val="none" w:sz="0" w:space="0" w:color="auto"/>
        <w:left w:val="none" w:sz="0" w:space="0" w:color="auto"/>
        <w:bottom w:val="none" w:sz="0" w:space="0" w:color="auto"/>
        <w:right w:val="none" w:sz="0" w:space="0" w:color="auto"/>
      </w:divBdr>
    </w:div>
    <w:div w:id="191767787">
      <w:bodyDiv w:val="1"/>
      <w:marLeft w:val="0"/>
      <w:marRight w:val="0"/>
      <w:marTop w:val="0"/>
      <w:marBottom w:val="0"/>
      <w:divBdr>
        <w:top w:val="none" w:sz="0" w:space="0" w:color="auto"/>
        <w:left w:val="none" w:sz="0" w:space="0" w:color="auto"/>
        <w:bottom w:val="none" w:sz="0" w:space="0" w:color="auto"/>
        <w:right w:val="none" w:sz="0" w:space="0" w:color="auto"/>
      </w:divBdr>
    </w:div>
    <w:div w:id="191966178">
      <w:bodyDiv w:val="1"/>
      <w:marLeft w:val="0"/>
      <w:marRight w:val="0"/>
      <w:marTop w:val="0"/>
      <w:marBottom w:val="0"/>
      <w:divBdr>
        <w:top w:val="none" w:sz="0" w:space="0" w:color="auto"/>
        <w:left w:val="none" w:sz="0" w:space="0" w:color="auto"/>
        <w:bottom w:val="none" w:sz="0" w:space="0" w:color="auto"/>
        <w:right w:val="none" w:sz="0" w:space="0" w:color="auto"/>
      </w:divBdr>
    </w:div>
    <w:div w:id="192696803">
      <w:bodyDiv w:val="1"/>
      <w:marLeft w:val="0"/>
      <w:marRight w:val="0"/>
      <w:marTop w:val="0"/>
      <w:marBottom w:val="0"/>
      <w:divBdr>
        <w:top w:val="none" w:sz="0" w:space="0" w:color="auto"/>
        <w:left w:val="none" w:sz="0" w:space="0" w:color="auto"/>
        <w:bottom w:val="none" w:sz="0" w:space="0" w:color="auto"/>
        <w:right w:val="none" w:sz="0" w:space="0" w:color="auto"/>
      </w:divBdr>
    </w:div>
    <w:div w:id="193076998">
      <w:bodyDiv w:val="1"/>
      <w:marLeft w:val="0"/>
      <w:marRight w:val="0"/>
      <w:marTop w:val="0"/>
      <w:marBottom w:val="0"/>
      <w:divBdr>
        <w:top w:val="none" w:sz="0" w:space="0" w:color="auto"/>
        <w:left w:val="none" w:sz="0" w:space="0" w:color="auto"/>
        <w:bottom w:val="none" w:sz="0" w:space="0" w:color="auto"/>
        <w:right w:val="none" w:sz="0" w:space="0" w:color="auto"/>
      </w:divBdr>
    </w:div>
    <w:div w:id="193082763">
      <w:bodyDiv w:val="1"/>
      <w:marLeft w:val="0"/>
      <w:marRight w:val="0"/>
      <w:marTop w:val="0"/>
      <w:marBottom w:val="0"/>
      <w:divBdr>
        <w:top w:val="none" w:sz="0" w:space="0" w:color="auto"/>
        <w:left w:val="none" w:sz="0" w:space="0" w:color="auto"/>
        <w:bottom w:val="none" w:sz="0" w:space="0" w:color="auto"/>
        <w:right w:val="none" w:sz="0" w:space="0" w:color="auto"/>
      </w:divBdr>
    </w:div>
    <w:div w:id="193272646">
      <w:bodyDiv w:val="1"/>
      <w:marLeft w:val="0"/>
      <w:marRight w:val="0"/>
      <w:marTop w:val="0"/>
      <w:marBottom w:val="0"/>
      <w:divBdr>
        <w:top w:val="none" w:sz="0" w:space="0" w:color="auto"/>
        <w:left w:val="none" w:sz="0" w:space="0" w:color="auto"/>
        <w:bottom w:val="none" w:sz="0" w:space="0" w:color="auto"/>
        <w:right w:val="none" w:sz="0" w:space="0" w:color="auto"/>
      </w:divBdr>
    </w:div>
    <w:div w:id="193469811">
      <w:bodyDiv w:val="1"/>
      <w:marLeft w:val="0"/>
      <w:marRight w:val="0"/>
      <w:marTop w:val="0"/>
      <w:marBottom w:val="0"/>
      <w:divBdr>
        <w:top w:val="none" w:sz="0" w:space="0" w:color="auto"/>
        <w:left w:val="none" w:sz="0" w:space="0" w:color="auto"/>
        <w:bottom w:val="none" w:sz="0" w:space="0" w:color="auto"/>
        <w:right w:val="none" w:sz="0" w:space="0" w:color="auto"/>
      </w:divBdr>
    </w:div>
    <w:div w:id="193539245">
      <w:bodyDiv w:val="1"/>
      <w:marLeft w:val="0"/>
      <w:marRight w:val="0"/>
      <w:marTop w:val="0"/>
      <w:marBottom w:val="0"/>
      <w:divBdr>
        <w:top w:val="none" w:sz="0" w:space="0" w:color="auto"/>
        <w:left w:val="none" w:sz="0" w:space="0" w:color="auto"/>
        <w:bottom w:val="none" w:sz="0" w:space="0" w:color="auto"/>
        <w:right w:val="none" w:sz="0" w:space="0" w:color="auto"/>
      </w:divBdr>
    </w:div>
    <w:div w:id="194000315">
      <w:bodyDiv w:val="1"/>
      <w:marLeft w:val="0"/>
      <w:marRight w:val="0"/>
      <w:marTop w:val="0"/>
      <w:marBottom w:val="0"/>
      <w:divBdr>
        <w:top w:val="none" w:sz="0" w:space="0" w:color="auto"/>
        <w:left w:val="none" w:sz="0" w:space="0" w:color="auto"/>
        <w:bottom w:val="none" w:sz="0" w:space="0" w:color="auto"/>
        <w:right w:val="none" w:sz="0" w:space="0" w:color="auto"/>
      </w:divBdr>
    </w:div>
    <w:div w:id="194079586">
      <w:bodyDiv w:val="1"/>
      <w:marLeft w:val="0"/>
      <w:marRight w:val="0"/>
      <w:marTop w:val="0"/>
      <w:marBottom w:val="0"/>
      <w:divBdr>
        <w:top w:val="none" w:sz="0" w:space="0" w:color="auto"/>
        <w:left w:val="none" w:sz="0" w:space="0" w:color="auto"/>
        <w:bottom w:val="none" w:sz="0" w:space="0" w:color="auto"/>
        <w:right w:val="none" w:sz="0" w:space="0" w:color="auto"/>
      </w:divBdr>
    </w:div>
    <w:div w:id="194196901">
      <w:bodyDiv w:val="1"/>
      <w:marLeft w:val="0"/>
      <w:marRight w:val="0"/>
      <w:marTop w:val="0"/>
      <w:marBottom w:val="0"/>
      <w:divBdr>
        <w:top w:val="none" w:sz="0" w:space="0" w:color="auto"/>
        <w:left w:val="none" w:sz="0" w:space="0" w:color="auto"/>
        <w:bottom w:val="none" w:sz="0" w:space="0" w:color="auto"/>
        <w:right w:val="none" w:sz="0" w:space="0" w:color="auto"/>
      </w:divBdr>
    </w:div>
    <w:div w:id="194272317">
      <w:bodyDiv w:val="1"/>
      <w:marLeft w:val="0"/>
      <w:marRight w:val="0"/>
      <w:marTop w:val="0"/>
      <w:marBottom w:val="0"/>
      <w:divBdr>
        <w:top w:val="none" w:sz="0" w:space="0" w:color="auto"/>
        <w:left w:val="none" w:sz="0" w:space="0" w:color="auto"/>
        <w:bottom w:val="none" w:sz="0" w:space="0" w:color="auto"/>
        <w:right w:val="none" w:sz="0" w:space="0" w:color="auto"/>
      </w:divBdr>
    </w:div>
    <w:div w:id="194277495">
      <w:bodyDiv w:val="1"/>
      <w:marLeft w:val="0"/>
      <w:marRight w:val="0"/>
      <w:marTop w:val="0"/>
      <w:marBottom w:val="0"/>
      <w:divBdr>
        <w:top w:val="none" w:sz="0" w:space="0" w:color="auto"/>
        <w:left w:val="none" w:sz="0" w:space="0" w:color="auto"/>
        <w:bottom w:val="none" w:sz="0" w:space="0" w:color="auto"/>
        <w:right w:val="none" w:sz="0" w:space="0" w:color="auto"/>
      </w:divBdr>
    </w:div>
    <w:div w:id="194511380">
      <w:bodyDiv w:val="1"/>
      <w:marLeft w:val="0"/>
      <w:marRight w:val="0"/>
      <w:marTop w:val="0"/>
      <w:marBottom w:val="0"/>
      <w:divBdr>
        <w:top w:val="none" w:sz="0" w:space="0" w:color="auto"/>
        <w:left w:val="none" w:sz="0" w:space="0" w:color="auto"/>
        <w:bottom w:val="none" w:sz="0" w:space="0" w:color="auto"/>
        <w:right w:val="none" w:sz="0" w:space="0" w:color="auto"/>
      </w:divBdr>
    </w:div>
    <w:div w:id="194736966">
      <w:bodyDiv w:val="1"/>
      <w:marLeft w:val="0"/>
      <w:marRight w:val="0"/>
      <w:marTop w:val="0"/>
      <w:marBottom w:val="0"/>
      <w:divBdr>
        <w:top w:val="none" w:sz="0" w:space="0" w:color="auto"/>
        <w:left w:val="none" w:sz="0" w:space="0" w:color="auto"/>
        <w:bottom w:val="none" w:sz="0" w:space="0" w:color="auto"/>
        <w:right w:val="none" w:sz="0" w:space="0" w:color="auto"/>
      </w:divBdr>
    </w:div>
    <w:div w:id="194853910">
      <w:bodyDiv w:val="1"/>
      <w:marLeft w:val="0"/>
      <w:marRight w:val="0"/>
      <w:marTop w:val="0"/>
      <w:marBottom w:val="0"/>
      <w:divBdr>
        <w:top w:val="none" w:sz="0" w:space="0" w:color="auto"/>
        <w:left w:val="none" w:sz="0" w:space="0" w:color="auto"/>
        <w:bottom w:val="none" w:sz="0" w:space="0" w:color="auto"/>
        <w:right w:val="none" w:sz="0" w:space="0" w:color="auto"/>
      </w:divBdr>
    </w:div>
    <w:div w:id="194932116">
      <w:bodyDiv w:val="1"/>
      <w:marLeft w:val="0"/>
      <w:marRight w:val="0"/>
      <w:marTop w:val="0"/>
      <w:marBottom w:val="0"/>
      <w:divBdr>
        <w:top w:val="none" w:sz="0" w:space="0" w:color="auto"/>
        <w:left w:val="none" w:sz="0" w:space="0" w:color="auto"/>
        <w:bottom w:val="none" w:sz="0" w:space="0" w:color="auto"/>
        <w:right w:val="none" w:sz="0" w:space="0" w:color="auto"/>
      </w:divBdr>
    </w:div>
    <w:div w:id="195049333">
      <w:bodyDiv w:val="1"/>
      <w:marLeft w:val="0"/>
      <w:marRight w:val="0"/>
      <w:marTop w:val="0"/>
      <w:marBottom w:val="0"/>
      <w:divBdr>
        <w:top w:val="none" w:sz="0" w:space="0" w:color="auto"/>
        <w:left w:val="none" w:sz="0" w:space="0" w:color="auto"/>
        <w:bottom w:val="none" w:sz="0" w:space="0" w:color="auto"/>
        <w:right w:val="none" w:sz="0" w:space="0" w:color="auto"/>
      </w:divBdr>
    </w:div>
    <w:div w:id="195241163">
      <w:bodyDiv w:val="1"/>
      <w:marLeft w:val="0"/>
      <w:marRight w:val="0"/>
      <w:marTop w:val="0"/>
      <w:marBottom w:val="0"/>
      <w:divBdr>
        <w:top w:val="none" w:sz="0" w:space="0" w:color="auto"/>
        <w:left w:val="none" w:sz="0" w:space="0" w:color="auto"/>
        <w:bottom w:val="none" w:sz="0" w:space="0" w:color="auto"/>
        <w:right w:val="none" w:sz="0" w:space="0" w:color="auto"/>
      </w:divBdr>
    </w:div>
    <w:div w:id="195432076">
      <w:bodyDiv w:val="1"/>
      <w:marLeft w:val="0"/>
      <w:marRight w:val="0"/>
      <w:marTop w:val="0"/>
      <w:marBottom w:val="0"/>
      <w:divBdr>
        <w:top w:val="none" w:sz="0" w:space="0" w:color="auto"/>
        <w:left w:val="none" w:sz="0" w:space="0" w:color="auto"/>
        <w:bottom w:val="none" w:sz="0" w:space="0" w:color="auto"/>
        <w:right w:val="none" w:sz="0" w:space="0" w:color="auto"/>
      </w:divBdr>
    </w:div>
    <w:div w:id="195656563">
      <w:bodyDiv w:val="1"/>
      <w:marLeft w:val="0"/>
      <w:marRight w:val="0"/>
      <w:marTop w:val="0"/>
      <w:marBottom w:val="0"/>
      <w:divBdr>
        <w:top w:val="none" w:sz="0" w:space="0" w:color="auto"/>
        <w:left w:val="none" w:sz="0" w:space="0" w:color="auto"/>
        <w:bottom w:val="none" w:sz="0" w:space="0" w:color="auto"/>
        <w:right w:val="none" w:sz="0" w:space="0" w:color="auto"/>
      </w:divBdr>
    </w:div>
    <w:div w:id="195821923">
      <w:bodyDiv w:val="1"/>
      <w:marLeft w:val="0"/>
      <w:marRight w:val="0"/>
      <w:marTop w:val="0"/>
      <w:marBottom w:val="0"/>
      <w:divBdr>
        <w:top w:val="none" w:sz="0" w:space="0" w:color="auto"/>
        <w:left w:val="none" w:sz="0" w:space="0" w:color="auto"/>
        <w:bottom w:val="none" w:sz="0" w:space="0" w:color="auto"/>
        <w:right w:val="none" w:sz="0" w:space="0" w:color="auto"/>
      </w:divBdr>
    </w:div>
    <w:div w:id="195890139">
      <w:bodyDiv w:val="1"/>
      <w:marLeft w:val="0"/>
      <w:marRight w:val="0"/>
      <w:marTop w:val="0"/>
      <w:marBottom w:val="0"/>
      <w:divBdr>
        <w:top w:val="none" w:sz="0" w:space="0" w:color="auto"/>
        <w:left w:val="none" w:sz="0" w:space="0" w:color="auto"/>
        <w:bottom w:val="none" w:sz="0" w:space="0" w:color="auto"/>
        <w:right w:val="none" w:sz="0" w:space="0" w:color="auto"/>
      </w:divBdr>
    </w:div>
    <w:div w:id="196085377">
      <w:bodyDiv w:val="1"/>
      <w:marLeft w:val="0"/>
      <w:marRight w:val="0"/>
      <w:marTop w:val="0"/>
      <w:marBottom w:val="0"/>
      <w:divBdr>
        <w:top w:val="none" w:sz="0" w:space="0" w:color="auto"/>
        <w:left w:val="none" w:sz="0" w:space="0" w:color="auto"/>
        <w:bottom w:val="none" w:sz="0" w:space="0" w:color="auto"/>
        <w:right w:val="none" w:sz="0" w:space="0" w:color="auto"/>
      </w:divBdr>
    </w:div>
    <w:div w:id="196165883">
      <w:bodyDiv w:val="1"/>
      <w:marLeft w:val="0"/>
      <w:marRight w:val="0"/>
      <w:marTop w:val="0"/>
      <w:marBottom w:val="0"/>
      <w:divBdr>
        <w:top w:val="none" w:sz="0" w:space="0" w:color="auto"/>
        <w:left w:val="none" w:sz="0" w:space="0" w:color="auto"/>
        <w:bottom w:val="none" w:sz="0" w:space="0" w:color="auto"/>
        <w:right w:val="none" w:sz="0" w:space="0" w:color="auto"/>
      </w:divBdr>
    </w:div>
    <w:div w:id="196283502">
      <w:bodyDiv w:val="1"/>
      <w:marLeft w:val="0"/>
      <w:marRight w:val="0"/>
      <w:marTop w:val="0"/>
      <w:marBottom w:val="0"/>
      <w:divBdr>
        <w:top w:val="none" w:sz="0" w:space="0" w:color="auto"/>
        <w:left w:val="none" w:sz="0" w:space="0" w:color="auto"/>
        <w:bottom w:val="none" w:sz="0" w:space="0" w:color="auto"/>
        <w:right w:val="none" w:sz="0" w:space="0" w:color="auto"/>
      </w:divBdr>
    </w:div>
    <w:div w:id="196355678">
      <w:bodyDiv w:val="1"/>
      <w:marLeft w:val="0"/>
      <w:marRight w:val="0"/>
      <w:marTop w:val="0"/>
      <w:marBottom w:val="0"/>
      <w:divBdr>
        <w:top w:val="none" w:sz="0" w:space="0" w:color="auto"/>
        <w:left w:val="none" w:sz="0" w:space="0" w:color="auto"/>
        <w:bottom w:val="none" w:sz="0" w:space="0" w:color="auto"/>
        <w:right w:val="none" w:sz="0" w:space="0" w:color="auto"/>
      </w:divBdr>
    </w:div>
    <w:div w:id="196357872">
      <w:bodyDiv w:val="1"/>
      <w:marLeft w:val="0"/>
      <w:marRight w:val="0"/>
      <w:marTop w:val="0"/>
      <w:marBottom w:val="0"/>
      <w:divBdr>
        <w:top w:val="none" w:sz="0" w:space="0" w:color="auto"/>
        <w:left w:val="none" w:sz="0" w:space="0" w:color="auto"/>
        <w:bottom w:val="none" w:sz="0" w:space="0" w:color="auto"/>
        <w:right w:val="none" w:sz="0" w:space="0" w:color="auto"/>
      </w:divBdr>
    </w:div>
    <w:div w:id="196703577">
      <w:bodyDiv w:val="1"/>
      <w:marLeft w:val="0"/>
      <w:marRight w:val="0"/>
      <w:marTop w:val="0"/>
      <w:marBottom w:val="0"/>
      <w:divBdr>
        <w:top w:val="none" w:sz="0" w:space="0" w:color="auto"/>
        <w:left w:val="none" w:sz="0" w:space="0" w:color="auto"/>
        <w:bottom w:val="none" w:sz="0" w:space="0" w:color="auto"/>
        <w:right w:val="none" w:sz="0" w:space="0" w:color="auto"/>
      </w:divBdr>
    </w:div>
    <w:div w:id="196704486">
      <w:bodyDiv w:val="1"/>
      <w:marLeft w:val="0"/>
      <w:marRight w:val="0"/>
      <w:marTop w:val="0"/>
      <w:marBottom w:val="0"/>
      <w:divBdr>
        <w:top w:val="none" w:sz="0" w:space="0" w:color="auto"/>
        <w:left w:val="none" w:sz="0" w:space="0" w:color="auto"/>
        <w:bottom w:val="none" w:sz="0" w:space="0" w:color="auto"/>
        <w:right w:val="none" w:sz="0" w:space="0" w:color="auto"/>
      </w:divBdr>
    </w:div>
    <w:div w:id="196893950">
      <w:bodyDiv w:val="1"/>
      <w:marLeft w:val="0"/>
      <w:marRight w:val="0"/>
      <w:marTop w:val="0"/>
      <w:marBottom w:val="0"/>
      <w:divBdr>
        <w:top w:val="none" w:sz="0" w:space="0" w:color="auto"/>
        <w:left w:val="none" w:sz="0" w:space="0" w:color="auto"/>
        <w:bottom w:val="none" w:sz="0" w:space="0" w:color="auto"/>
        <w:right w:val="none" w:sz="0" w:space="0" w:color="auto"/>
      </w:divBdr>
    </w:div>
    <w:div w:id="197284500">
      <w:bodyDiv w:val="1"/>
      <w:marLeft w:val="0"/>
      <w:marRight w:val="0"/>
      <w:marTop w:val="0"/>
      <w:marBottom w:val="0"/>
      <w:divBdr>
        <w:top w:val="none" w:sz="0" w:space="0" w:color="auto"/>
        <w:left w:val="none" w:sz="0" w:space="0" w:color="auto"/>
        <w:bottom w:val="none" w:sz="0" w:space="0" w:color="auto"/>
        <w:right w:val="none" w:sz="0" w:space="0" w:color="auto"/>
      </w:divBdr>
    </w:div>
    <w:div w:id="197354875">
      <w:bodyDiv w:val="1"/>
      <w:marLeft w:val="0"/>
      <w:marRight w:val="0"/>
      <w:marTop w:val="0"/>
      <w:marBottom w:val="0"/>
      <w:divBdr>
        <w:top w:val="none" w:sz="0" w:space="0" w:color="auto"/>
        <w:left w:val="none" w:sz="0" w:space="0" w:color="auto"/>
        <w:bottom w:val="none" w:sz="0" w:space="0" w:color="auto"/>
        <w:right w:val="none" w:sz="0" w:space="0" w:color="auto"/>
      </w:divBdr>
    </w:div>
    <w:div w:id="197399875">
      <w:bodyDiv w:val="1"/>
      <w:marLeft w:val="0"/>
      <w:marRight w:val="0"/>
      <w:marTop w:val="0"/>
      <w:marBottom w:val="0"/>
      <w:divBdr>
        <w:top w:val="none" w:sz="0" w:space="0" w:color="auto"/>
        <w:left w:val="none" w:sz="0" w:space="0" w:color="auto"/>
        <w:bottom w:val="none" w:sz="0" w:space="0" w:color="auto"/>
        <w:right w:val="none" w:sz="0" w:space="0" w:color="auto"/>
      </w:divBdr>
    </w:div>
    <w:div w:id="197666082">
      <w:bodyDiv w:val="1"/>
      <w:marLeft w:val="0"/>
      <w:marRight w:val="0"/>
      <w:marTop w:val="0"/>
      <w:marBottom w:val="0"/>
      <w:divBdr>
        <w:top w:val="none" w:sz="0" w:space="0" w:color="auto"/>
        <w:left w:val="none" w:sz="0" w:space="0" w:color="auto"/>
        <w:bottom w:val="none" w:sz="0" w:space="0" w:color="auto"/>
        <w:right w:val="none" w:sz="0" w:space="0" w:color="auto"/>
      </w:divBdr>
    </w:div>
    <w:div w:id="197669607">
      <w:bodyDiv w:val="1"/>
      <w:marLeft w:val="0"/>
      <w:marRight w:val="0"/>
      <w:marTop w:val="0"/>
      <w:marBottom w:val="0"/>
      <w:divBdr>
        <w:top w:val="none" w:sz="0" w:space="0" w:color="auto"/>
        <w:left w:val="none" w:sz="0" w:space="0" w:color="auto"/>
        <w:bottom w:val="none" w:sz="0" w:space="0" w:color="auto"/>
        <w:right w:val="none" w:sz="0" w:space="0" w:color="auto"/>
      </w:divBdr>
    </w:div>
    <w:div w:id="197817843">
      <w:bodyDiv w:val="1"/>
      <w:marLeft w:val="0"/>
      <w:marRight w:val="0"/>
      <w:marTop w:val="0"/>
      <w:marBottom w:val="0"/>
      <w:divBdr>
        <w:top w:val="none" w:sz="0" w:space="0" w:color="auto"/>
        <w:left w:val="none" w:sz="0" w:space="0" w:color="auto"/>
        <w:bottom w:val="none" w:sz="0" w:space="0" w:color="auto"/>
        <w:right w:val="none" w:sz="0" w:space="0" w:color="auto"/>
      </w:divBdr>
    </w:div>
    <w:div w:id="198013721">
      <w:bodyDiv w:val="1"/>
      <w:marLeft w:val="0"/>
      <w:marRight w:val="0"/>
      <w:marTop w:val="0"/>
      <w:marBottom w:val="0"/>
      <w:divBdr>
        <w:top w:val="none" w:sz="0" w:space="0" w:color="auto"/>
        <w:left w:val="none" w:sz="0" w:space="0" w:color="auto"/>
        <w:bottom w:val="none" w:sz="0" w:space="0" w:color="auto"/>
        <w:right w:val="none" w:sz="0" w:space="0" w:color="auto"/>
      </w:divBdr>
    </w:div>
    <w:div w:id="198051168">
      <w:bodyDiv w:val="1"/>
      <w:marLeft w:val="0"/>
      <w:marRight w:val="0"/>
      <w:marTop w:val="0"/>
      <w:marBottom w:val="0"/>
      <w:divBdr>
        <w:top w:val="none" w:sz="0" w:space="0" w:color="auto"/>
        <w:left w:val="none" w:sz="0" w:space="0" w:color="auto"/>
        <w:bottom w:val="none" w:sz="0" w:space="0" w:color="auto"/>
        <w:right w:val="none" w:sz="0" w:space="0" w:color="auto"/>
      </w:divBdr>
    </w:div>
    <w:div w:id="198319822">
      <w:bodyDiv w:val="1"/>
      <w:marLeft w:val="0"/>
      <w:marRight w:val="0"/>
      <w:marTop w:val="0"/>
      <w:marBottom w:val="0"/>
      <w:divBdr>
        <w:top w:val="none" w:sz="0" w:space="0" w:color="auto"/>
        <w:left w:val="none" w:sz="0" w:space="0" w:color="auto"/>
        <w:bottom w:val="none" w:sz="0" w:space="0" w:color="auto"/>
        <w:right w:val="none" w:sz="0" w:space="0" w:color="auto"/>
      </w:divBdr>
    </w:div>
    <w:div w:id="198320666">
      <w:bodyDiv w:val="1"/>
      <w:marLeft w:val="0"/>
      <w:marRight w:val="0"/>
      <w:marTop w:val="0"/>
      <w:marBottom w:val="0"/>
      <w:divBdr>
        <w:top w:val="none" w:sz="0" w:space="0" w:color="auto"/>
        <w:left w:val="none" w:sz="0" w:space="0" w:color="auto"/>
        <w:bottom w:val="none" w:sz="0" w:space="0" w:color="auto"/>
        <w:right w:val="none" w:sz="0" w:space="0" w:color="auto"/>
      </w:divBdr>
    </w:div>
    <w:div w:id="198518619">
      <w:bodyDiv w:val="1"/>
      <w:marLeft w:val="0"/>
      <w:marRight w:val="0"/>
      <w:marTop w:val="0"/>
      <w:marBottom w:val="0"/>
      <w:divBdr>
        <w:top w:val="none" w:sz="0" w:space="0" w:color="auto"/>
        <w:left w:val="none" w:sz="0" w:space="0" w:color="auto"/>
        <w:bottom w:val="none" w:sz="0" w:space="0" w:color="auto"/>
        <w:right w:val="none" w:sz="0" w:space="0" w:color="auto"/>
      </w:divBdr>
    </w:div>
    <w:div w:id="198663714">
      <w:bodyDiv w:val="1"/>
      <w:marLeft w:val="0"/>
      <w:marRight w:val="0"/>
      <w:marTop w:val="0"/>
      <w:marBottom w:val="0"/>
      <w:divBdr>
        <w:top w:val="none" w:sz="0" w:space="0" w:color="auto"/>
        <w:left w:val="none" w:sz="0" w:space="0" w:color="auto"/>
        <w:bottom w:val="none" w:sz="0" w:space="0" w:color="auto"/>
        <w:right w:val="none" w:sz="0" w:space="0" w:color="auto"/>
      </w:divBdr>
    </w:div>
    <w:div w:id="198905323">
      <w:bodyDiv w:val="1"/>
      <w:marLeft w:val="0"/>
      <w:marRight w:val="0"/>
      <w:marTop w:val="0"/>
      <w:marBottom w:val="0"/>
      <w:divBdr>
        <w:top w:val="none" w:sz="0" w:space="0" w:color="auto"/>
        <w:left w:val="none" w:sz="0" w:space="0" w:color="auto"/>
        <w:bottom w:val="none" w:sz="0" w:space="0" w:color="auto"/>
        <w:right w:val="none" w:sz="0" w:space="0" w:color="auto"/>
      </w:divBdr>
    </w:div>
    <w:div w:id="199170728">
      <w:bodyDiv w:val="1"/>
      <w:marLeft w:val="0"/>
      <w:marRight w:val="0"/>
      <w:marTop w:val="0"/>
      <w:marBottom w:val="0"/>
      <w:divBdr>
        <w:top w:val="none" w:sz="0" w:space="0" w:color="auto"/>
        <w:left w:val="none" w:sz="0" w:space="0" w:color="auto"/>
        <w:bottom w:val="none" w:sz="0" w:space="0" w:color="auto"/>
        <w:right w:val="none" w:sz="0" w:space="0" w:color="auto"/>
      </w:divBdr>
    </w:div>
    <w:div w:id="199245887">
      <w:bodyDiv w:val="1"/>
      <w:marLeft w:val="0"/>
      <w:marRight w:val="0"/>
      <w:marTop w:val="0"/>
      <w:marBottom w:val="0"/>
      <w:divBdr>
        <w:top w:val="none" w:sz="0" w:space="0" w:color="auto"/>
        <w:left w:val="none" w:sz="0" w:space="0" w:color="auto"/>
        <w:bottom w:val="none" w:sz="0" w:space="0" w:color="auto"/>
        <w:right w:val="none" w:sz="0" w:space="0" w:color="auto"/>
      </w:divBdr>
    </w:div>
    <w:div w:id="199248463">
      <w:bodyDiv w:val="1"/>
      <w:marLeft w:val="0"/>
      <w:marRight w:val="0"/>
      <w:marTop w:val="0"/>
      <w:marBottom w:val="0"/>
      <w:divBdr>
        <w:top w:val="none" w:sz="0" w:space="0" w:color="auto"/>
        <w:left w:val="none" w:sz="0" w:space="0" w:color="auto"/>
        <w:bottom w:val="none" w:sz="0" w:space="0" w:color="auto"/>
        <w:right w:val="none" w:sz="0" w:space="0" w:color="auto"/>
      </w:divBdr>
    </w:div>
    <w:div w:id="199320764">
      <w:bodyDiv w:val="1"/>
      <w:marLeft w:val="0"/>
      <w:marRight w:val="0"/>
      <w:marTop w:val="0"/>
      <w:marBottom w:val="0"/>
      <w:divBdr>
        <w:top w:val="none" w:sz="0" w:space="0" w:color="auto"/>
        <w:left w:val="none" w:sz="0" w:space="0" w:color="auto"/>
        <w:bottom w:val="none" w:sz="0" w:space="0" w:color="auto"/>
        <w:right w:val="none" w:sz="0" w:space="0" w:color="auto"/>
      </w:divBdr>
    </w:div>
    <w:div w:id="199362386">
      <w:bodyDiv w:val="1"/>
      <w:marLeft w:val="0"/>
      <w:marRight w:val="0"/>
      <w:marTop w:val="0"/>
      <w:marBottom w:val="0"/>
      <w:divBdr>
        <w:top w:val="none" w:sz="0" w:space="0" w:color="auto"/>
        <w:left w:val="none" w:sz="0" w:space="0" w:color="auto"/>
        <w:bottom w:val="none" w:sz="0" w:space="0" w:color="auto"/>
        <w:right w:val="none" w:sz="0" w:space="0" w:color="auto"/>
      </w:divBdr>
    </w:div>
    <w:div w:id="199435431">
      <w:bodyDiv w:val="1"/>
      <w:marLeft w:val="0"/>
      <w:marRight w:val="0"/>
      <w:marTop w:val="0"/>
      <w:marBottom w:val="0"/>
      <w:divBdr>
        <w:top w:val="none" w:sz="0" w:space="0" w:color="auto"/>
        <w:left w:val="none" w:sz="0" w:space="0" w:color="auto"/>
        <w:bottom w:val="none" w:sz="0" w:space="0" w:color="auto"/>
        <w:right w:val="none" w:sz="0" w:space="0" w:color="auto"/>
      </w:divBdr>
    </w:div>
    <w:div w:id="199557403">
      <w:bodyDiv w:val="1"/>
      <w:marLeft w:val="0"/>
      <w:marRight w:val="0"/>
      <w:marTop w:val="0"/>
      <w:marBottom w:val="0"/>
      <w:divBdr>
        <w:top w:val="none" w:sz="0" w:space="0" w:color="auto"/>
        <w:left w:val="none" w:sz="0" w:space="0" w:color="auto"/>
        <w:bottom w:val="none" w:sz="0" w:space="0" w:color="auto"/>
        <w:right w:val="none" w:sz="0" w:space="0" w:color="auto"/>
      </w:divBdr>
    </w:div>
    <w:div w:id="199899343">
      <w:bodyDiv w:val="1"/>
      <w:marLeft w:val="0"/>
      <w:marRight w:val="0"/>
      <w:marTop w:val="0"/>
      <w:marBottom w:val="0"/>
      <w:divBdr>
        <w:top w:val="none" w:sz="0" w:space="0" w:color="auto"/>
        <w:left w:val="none" w:sz="0" w:space="0" w:color="auto"/>
        <w:bottom w:val="none" w:sz="0" w:space="0" w:color="auto"/>
        <w:right w:val="none" w:sz="0" w:space="0" w:color="auto"/>
      </w:divBdr>
    </w:div>
    <w:div w:id="199906509">
      <w:bodyDiv w:val="1"/>
      <w:marLeft w:val="0"/>
      <w:marRight w:val="0"/>
      <w:marTop w:val="0"/>
      <w:marBottom w:val="0"/>
      <w:divBdr>
        <w:top w:val="none" w:sz="0" w:space="0" w:color="auto"/>
        <w:left w:val="none" w:sz="0" w:space="0" w:color="auto"/>
        <w:bottom w:val="none" w:sz="0" w:space="0" w:color="auto"/>
        <w:right w:val="none" w:sz="0" w:space="0" w:color="auto"/>
      </w:divBdr>
    </w:div>
    <w:div w:id="200216252">
      <w:bodyDiv w:val="1"/>
      <w:marLeft w:val="0"/>
      <w:marRight w:val="0"/>
      <w:marTop w:val="0"/>
      <w:marBottom w:val="0"/>
      <w:divBdr>
        <w:top w:val="none" w:sz="0" w:space="0" w:color="auto"/>
        <w:left w:val="none" w:sz="0" w:space="0" w:color="auto"/>
        <w:bottom w:val="none" w:sz="0" w:space="0" w:color="auto"/>
        <w:right w:val="none" w:sz="0" w:space="0" w:color="auto"/>
      </w:divBdr>
    </w:div>
    <w:div w:id="200241831">
      <w:bodyDiv w:val="1"/>
      <w:marLeft w:val="0"/>
      <w:marRight w:val="0"/>
      <w:marTop w:val="0"/>
      <w:marBottom w:val="0"/>
      <w:divBdr>
        <w:top w:val="none" w:sz="0" w:space="0" w:color="auto"/>
        <w:left w:val="none" w:sz="0" w:space="0" w:color="auto"/>
        <w:bottom w:val="none" w:sz="0" w:space="0" w:color="auto"/>
        <w:right w:val="none" w:sz="0" w:space="0" w:color="auto"/>
      </w:divBdr>
    </w:div>
    <w:div w:id="200290768">
      <w:bodyDiv w:val="1"/>
      <w:marLeft w:val="0"/>
      <w:marRight w:val="0"/>
      <w:marTop w:val="0"/>
      <w:marBottom w:val="0"/>
      <w:divBdr>
        <w:top w:val="none" w:sz="0" w:space="0" w:color="auto"/>
        <w:left w:val="none" w:sz="0" w:space="0" w:color="auto"/>
        <w:bottom w:val="none" w:sz="0" w:space="0" w:color="auto"/>
        <w:right w:val="none" w:sz="0" w:space="0" w:color="auto"/>
      </w:divBdr>
    </w:div>
    <w:div w:id="200291889">
      <w:bodyDiv w:val="1"/>
      <w:marLeft w:val="0"/>
      <w:marRight w:val="0"/>
      <w:marTop w:val="0"/>
      <w:marBottom w:val="0"/>
      <w:divBdr>
        <w:top w:val="none" w:sz="0" w:space="0" w:color="auto"/>
        <w:left w:val="none" w:sz="0" w:space="0" w:color="auto"/>
        <w:bottom w:val="none" w:sz="0" w:space="0" w:color="auto"/>
        <w:right w:val="none" w:sz="0" w:space="0" w:color="auto"/>
      </w:divBdr>
    </w:div>
    <w:div w:id="200486414">
      <w:bodyDiv w:val="1"/>
      <w:marLeft w:val="0"/>
      <w:marRight w:val="0"/>
      <w:marTop w:val="0"/>
      <w:marBottom w:val="0"/>
      <w:divBdr>
        <w:top w:val="none" w:sz="0" w:space="0" w:color="auto"/>
        <w:left w:val="none" w:sz="0" w:space="0" w:color="auto"/>
        <w:bottom w:val="none" w:sz="0" w:space="0" w:color="auto"/>
        <w:right w:val="none" w:sz="0" w:space="0" w:color="auto"/>
      </w:divBdr>
    </w:div>
    <w:div w:id="200941705">
      <w:bodyDiv w:val="1"/>
      <w:marLeft w:val="0"/>
      <w:marRight w:val="0"/>
      <w:marTop w:val="0"/>
      <w:marBottom w:val="0"/>
      <w:divBdr>
        <w:top w:val="none" w:sz="0" w:space="0" w:color="auto"/>
        <w:left w:val="none" w:sz="0" w:space="0" w:color="auto"/>
        <w:bottom w:val="none" w:sz="0" w:space="0" w:color="auto"/>
        <w:right w:val="none" w:sz="0" w:space="0" w:color="auto"/>
      </w:divBdr>
    </w:div>
    <w:div w:id="201013985">
      <w:bodyDiv w:val="1"/>
      <w:marLeft w:val="0"/>
      <w:marRight w:val="0"/>
      <w:marTop w:val="0"/>
      <w:marBottom w:val="0"/>
      <w:divBdr>
        <w:top w:val="none" w:sz="0" w:space="0" w:color="auto"/>
        <w:left w:val="none" w:sz="0" w:space="0" w:color="auto"/>
        <w:bottom w:val="none" w:sz="0" w:space="0" w:color="auto"/>
        <w:right w:val="none" w:sz="0" w:space="0" w:color="auto"/>
      </w:divBdr>
    </w:div>
    <w:div w:id="201285215">
      <w:bodyDiv w:val="1"/>
      <w:marLeft w:val="0"/>
      <w:marRight w:val="0"/>
      <w:marTop w:val="0"/>
      <w:marBottom w:val="0"/>
      <w:divBdr>
        <w:top w:val="none" w:sz="0" w:space="0" w:color="auto"/>
        <w:left w:val="none" w:sz="0" w:space="0" w:color="auto"/>
        <w:bottom w:val="none" w:sz="0" w:space="0" w:color="auto"/>
        <w:right w:val="none" w:sz="0" w:space="0" w:color="auto"/>
      </w:divBdr>
    </w:div>
    <w:div w:id="201292189">
      <w:bodyDiv w:val="1"/>
      <w:marLeft w:val="0"/>
      <w:marRight w:val="0"/>
      <w:marTop w:val="0"/>
      <w:marBottom w:val="0"/>
      <w:divBdr>
        <w:top w:val="none" w:sz="0" w:space="0" w:color="auto"/>
        <w:left w:val="none" w:sz="0" w:space="0" w:color="auto"/>
        <w:bottom w:val="none" w:sz="0" w:space="0" w:color="auto"/>
        <w:right w:val="none" w:sz="0" w:space="0" w:color="auto"/>
      </w:divBdr>
    </w:div>
    <w:div w:id="201328549">
      <w:bodyDiv w:val="1"/>
      <w:marLeft w:val="0"/>
      <w:marRight w:val="0"/>
      <w:marTop w:val="0"/>
      <w:marBottom w:val="0"/>
      <w:divBdr>
        <w:top w:val="none" w:sz="0" w:space="0" w:color="auto"/>
        <w:left w:val="none" w:sz="0" w:space="0" w:color="auto"/>
        <w:bottom w:val="none" w:sz="0" w:space="0" w:color="auto"/>
        <w:right w:val="none" w:sz="0" w:space="0" w:color="auto"/>
      </w:divBdr>
    </w:div>
    <w:div w:id="201478339">
      <w:bodyDiv w:val="1"/>
      <w:marLeft w:val="0"/>
      <w:marRight w:val="0"/>
      <w:marTop w:val="0"/>
      <w:marBottom w:val="0"/>
      <w:divBdr>
        <w:top w:val="none" w:sz="0" w:space="0" w:color="auto"/>
        <w:left w:val="none" w:sz="0" w:space="0" w:color="auto"/>
        <w:bottom w:val="none" w:sz="0" w:space="0" w:color="auto"/>
        <w:right w:val="none" w:sz="0" w:space="0" w:color="auto"/>
      </w:divBdr>
    </w:div>
    <w:div w:id="201478563">
      <w:bodyDiv w:val="1"/>
      <w:marLeft w:val="0"/>
      <w:marRight w:val="0"/>
      <w:marTop w:val="0"/>
      <w:marBottom w:val="0"/>
      <w:divBdr>
        <w:top w:val="none" w:sz="0" w:space="0" w:color="auto"/>
        <w:left w:val="none" w:sz="0" w:space="0" w:color="auto"/>
        <w:bottom w:val="none" w:sz="0" w:space="0" w:color="auto"/>
        <w:right w:val="none" w:sz="0" w:space="0" w:color="auto"/>
      </w:divBdr>
    </w:div>
    <w:div w:id="201599837">
      <w:bodyDiv w:val="1"/>
      <w:marLeft w:val="0"/>
      <w:marRight w:val="0"/>
      <w:marTop w:val="0"/>
      <w:marBottom w:val="0"/>
      <w:divBdr>
        <w:top w:val="none" w:sz="0" w:space="0" w:color="auto"/>
        <w:left w:val="none" w:sz="0" w:space="0" w:color="auto"/>
        <w:bottom w:val="none" w:sz="0" w:space="0" w:color="auto"/>
        <w:right w:val="none" w:sz="0" w:space="0" w:color="auto"/>
      </w:divBdr>
    </w:div>
    <w:div w:id="201602584">
      <w:bodyDiv w:val="1"/>
      <w:marLeft w:val="0"/>
      <w:marRight w:val="0"/>
      <w:marTop w:val="0"/>
      <w:marBottom w:val="0"/>
      <w:divBdr>
        <w:top w:val="none" w:sz="0" w:space="0" w:color="auto"/>
        <w:left w:val="none" w:sz="0" w:space="0" w:color="auto"/>
        <w:bottom w:val="none" w:sz="0" w:space="0" w:color="auto"/>
        <w:right w:val="none" w:sz="0" w:space="0" w:color="auto"/>
      </w:divBdr>
    </w:div>
    <w:div w:id="201671152">
      <w:bodyDiv w:val="1"/>
      <w:marLeft w:val="0"/>
      <w:marRight w:val="0"/>
      <w:marTop w:val="0"/>
      <w:marBottom w:val="0"/>
      <w:divBdr>
        <w:top w:val="none" w:sz="0" w:space="0" w:color="auto"/>
        <w:left w:val="none" w:sz="0" w:space="0" w:color="auto"/>
        <w:bottom w:val="none" w:sz="0" w:space="0" w:color="auto"/>
        <w:right w:val="none" w:sz="0" w:space="0" w:color="auto"/>
      </w:divBdr>
    </w:div>
    <w:div w:id="201678763">
      <w:bodyDiv w:val="1"/>
      <w:marLeft w:val="0"/>
      <w:marRight w:val="0"/>
      <w:marTop w:val="0"/>
      <w:marBottom w:val="0"/>
      <w:divBdr>
        <w:top w:val="none" w:sz="0" w:space="0" w:color="auto"/>
        <w:left w:val="none" w:sz="0" w:space="0" w:color="auto"/>
        <w:bottom w:val="none" w:sz="0" w:space="0" w:color="auto"/>
        <w:right w:val="none" w:sz="0" w:space="0" w:color="auto"/>
      </w:divBdr>
    </w:div>
    <w:div w:id="201748260">
      <w:bodyDiv w:val="1"/>
      <w:marLeft w:val="0"/>
      <w:marRight w:val="0"/>
      <w:marTop w:val="0"/>
      <w:marBottom w:val="0"/>
      <w:divBdr>
        <w:top w:val="none" w:sz="0" w:space="0" w:color="auto"/>
        <w:left w:val="none" w:sz="0" w:space="0" w:color="auto"/>
        <w:bottom w:val="none" w:sz="0" w:space="0" w:color="auto"/>
        <w:right w:val="none" w:sz="0" w:space="0" w:color="auto"/>
      </w:divBdr>
    </w:div>
    <w:div w:id="201749661">
      <w:bodyDiv w:val="1"/>
      <w:marLeft w:val="0"/>
      <w:marRight w:val="0"/>
      <w:marTop w:val="0"/>
      <w:marBottom w:val="0"/>
      <w:divBdr>
        <w:top w:val="none" w:sz="0" w:space="0" w:color="auto"/>
        <w:left w:val="none" w:sz="0" w:space="0" w:color="auto"/>
        <w:bottom w:val="none" w:sz="0" w:space="0" w:color="auto"/>
        <w:right w:val="none" w:sz="0" w:space="0" w:color="auto"/>
      </w:divBdr>
    </w:div>
    <w:div w:id="201796323">
      <w:bodyDiv w:val="1"/>
      <w:marLeft w:val="0"/>
      <w:marRight w:val="0"/>
      <w:marTop w:val="0"/>
      <w:marBottom w:val="0"/>
      <w:divBdr>
        <w:top w:val="none" w:sz="0" w:space="0" w:color="auto"/>
        <w:left w:val="none" w:sz="0" w:space="0" w:color="auto"/>
        <w:bottom w:val="none" w:sz="0" w:space="0" w:color="auto"/>
        <w:right w:val="none" w:sz="0" w:space="0" w:color="auto"/>
      </w:divBdr>
    </w:div>
    <w:div w:id="201863925">
      <w:bodyDiv w:val="1"/>
      <w:marLeft w:val="0"/>
      <w:marRight w:val="0"/>
      <w:marTop w:val="0"/>
      <w:marBottom w:val="0"/>
      <w:divBdr>
        <w:top w:val="none" w:sz="0" w:space="0" w:color="auto"/>
        <w:left w:val="none" w:sz="0" w:space="0" w:color="auto"/>
        <w:bottom w:val="none" w:sz="0" w:space="0" w:color="auto"/>
        <w:right w:val="none" w:sz="0" w:space="0" w:color="auto"/>
      </w:divBdr>
    </w:div>
    <w:div w:id="202062734">
      <w:bodyDiv w:val="1"/>
      <w:marLeft w:val="0"/>
      <w:marRight w:val="0"/>
      <w:marTop w:val="0"/>
      <w:marBottom w:val="0"/>
      <w:divBdr>
        <w:top w:val="none" w:sz="0" w:space="0" w:color="auto"/>
        <w:left w:val="none" w:sz="0" w:space="0" w:color="auto"/>
        <w:bottom w:val="none" w:sz="0" w:space="0" w:color="auto"/>
        <w:right w:val="none" w:sz="0" w:space="0" w:color="auto"/>
      </w:divBdr>
    </w:div>
    <w:div w:id="202135155">
      <w:bodyDiv w:val="1"/>
      <w:marLeft w:val="0"/>
      <w:marRight w:val="0"/>
      <w:marTop w:val="0"/>
      <w:marBottom w:val="0"/>
      <w:divBdr>
        <w:top w:val="none" w:sz="0" w:space="0" w:color="auto"/>
        <w:left w:val="none" w:sz="0" w:space="0" w:color="auto"/>
        <w:bottom w:val="none" w:sz="0" w:space="0" w:color="auto"/>
        <w:right w:val="none" w:sz="0" w:space="0" w:color="auto"/>
      </w:divBdr>
    </w:div>
    <w:div w:id="202140141">
      <w:bodyDiv w:val="1"/>
      <w:marLeft w:val="0"/>
      <w:marRight w:val="0"/>
      <w:marTop w:val="0"/>
      <w:marBottom w:val="0"/>
      <w:divBdr>
        <w:top w:val="none" w:sz="0" w:space="0" w:color="auto"/>
        <w:left w:val="none" w:sz="0" w:space="0" w:color="auto"/>
        <w:bottom w:val="none" w:sz="0" w:space="0" w:color="auto"/>
        <w:right w:val="none" w:sz="0" w:space="0" w:color="auto"/>
      </w:divBdr>
    </w:div>
    <w:div w:id="202448078">
      <w:bodyDiv w:val="1"/>
      <w:marLeft w:val="0"/>
      <w:marRight w:val="0"/>
      <w:marTop w:val="0"/>
      <w:marBottom w:val="0"/>
      <w:divBdr>
        <w:top w:val="none" w:sz="0" w:space="0" w:color="auto"/>
        <w:left w:val="none" w:sz="0" w:space="0" w:color="auto"/>
        <w:bottom w:val="none" w:sz="0" w:space="0" w:color="auto"/>
        <w:right w:val="none" w:sz="0" w:space="0" w:color="auto"/>
      </w:divBdr>
    </w:div>
    <w:div w:id="203055708">
      <w:bodyDiv w:val="1"/>
      <w:marLeft w:val="0"/>
      <w:marRight w:val="0"/>
      <w:marTop w:val="0"/>
      <w:marBottom w:val="0"/>
      <w:divBdr>
        <w:top w:val="none" w:sz="0" w:space="0" w:color="auto"/>
        <w:left w:val="none" w:sz="0" w:space="0" w:color="auto"/>
        <w:bottom w:val="none" w:sz="0" w:space="0" w:color="auto"/>
        <w:right w:val="none" w:sz="0" w:space="0" w:color="auto"/>
      </w:divBdr>
    </w:div>
    <w:div w:id="203104134">
      <w:bodyDiv w:val="1"/>
      <w:marLeft w:val="0"/>
      <w:marRight w:val="0"/>
      <w:marTop w:val="0"/>
      <w:marBottom w:val="0"/>
      <w:divBdr>
        <w:top w:val="none" w:sz="0" w:space="0" w:color="auto"/>
        <w:left w:val="none" w:sz="0" w:space="0" w:color="auto"/>
        <w:bottom w:val="none" w:sz="0" w:space="0" w:color="auto"/>
        <w:right w:val="none" w:sz="0" w:space="0" w:color="auto"/>
      </w:divBdr>
    </w:div>
    <w:div w:id="203179137">
      <w:bodyDiv w:val="1"/>
      <w:marLeft w:val="0"/>
      <w:marRight w:val="0"/>
      <w:marTop w:val="0"/>
      <w:marBottom w:val="0"/>
      <w:divBdr>
        <w:top w:val="none" w:sz="0" w:space="0" w:color="auto"/>
        <w:left w:val="none" w:sz="0" w:space="0" w:color="auto"/>
        <w:bottom w:val="none" w:sz="0" w:space="0" w:color="auto"/>
        <w:right w:val="none" w:sz="0" w:space="0" w:color="auto"/>
      </w:divBdr>
    </w:div>
    <w:div w:id="203442035">
      <w:bodyDiv w:val="1"/>
      <w:marLeft w:val="0"/>
      <w:marRight w:val="0"/>
      <w:marTop w:val="0"/>
      <w:marBottom w:val="0"/>
      <w:divBdr>
        <w:top w:val="none" w:sz="0" w:space="0" w:color="auto"/>
        <w:left w:val="none" w:sz="0" w:space="0" w:color="auto"/>
        <w:bottom w:val="none" w:sz="0" w:space="0" w:color="auto"/>
        <w:right w:val="none" w:sz="0" w:space="0" w:color="auto"/>
      </w:divBdr>
    </w:div>
    <w:div w:id="203561272">
      <w:bodyDiv w:val="1"/>
      <w:marLeft w:val="0"/>
      <w:marRight w:val="0"/>
      <w:marTop w:val="0"/>
      <w:marBottom w:val="0"/>
      <w:divBdr>
        <w:top w:val="none" w:sz="0" w:space="0" w:color="auto"/>
        <w:left w:val="none" w:sz="0" w:space="0" w:color="auto"/>
        <w:bottom w:val="none" w:sz="0" w:space="0" w:color="auto"/>
        <w:right w:val="none" w:sz="0" w:space="0" w:color="auto"/>
      </w:divBdr>
    </w:div>
    <w:div w:id="203562055">
      <w:bodyDiv w:val="1"/>
      <w:marLeft w:val="0"/>
      <w:marRight w:val="0"/>
      <w:marTop w:val="0"/>
      <w:marBottom w:val="0"/>
      <w:divBdr>
        <w:top w:val="none" w:sz="0" w:space="0" w:color="auto"/>
        <w:left w:val="none" w:sz="0" w:space="0" w:color="auto"/>
        <w:bottom w:val="none" w:sz="0" w:space="0" w:color="auto"/>
        <w:right w:val="none" w:sz="0" w:space="0" w:color="auto"/>
      </w:divBdr>
    </w:div>
    <w:div w:id="203567863">
      <w:bodyDiv w:val="1"/>
      <w:marLeft w:val="0"/>
      <w:marRight w:val="0"/>
      <w:marTop w:val="0"/>
      <w:marBottom w:val="0"/>
      <w:divBdr>
        <w:top w:val="none" w:sz="0" w:space="0" w:color="auto"/>
        <w:left w:val="none" w:sz="0" w:space="0" w:color="auto"/>
        <w:bottom w:val="none" w:sz="0" w:space="0" w:color="auto"/>
        <w:right w:val="none" w:sz="0" w:space="0" w:color="auto"/>
      </w:divBdr>
    </w:div>
    <w:div w:id="204030520">
      <w:bodyDiv w:val="1"/>
      <w:marLeft w:val="0"/>
      <w:marRight w:val="0"/>
      <w:marTop w:val="0"/>
      <w:marBottom w:val="0"/>
      <w:divBdr>
        <w:top w:val="none" w:sz="0" w:space="0" w:color="auto"/>
        <w:left w:val="none" w:sz="0" w:space="0" w:color="auto"/>
        <w:bottom w:val="none" w:sz="0" w:space="0" w:color="auto"/>
        <w:right w:val="none" w:sz="0" w:space="0" w:color="auto"/>
      </w:divBdr>
    </w:div>
    <w:div w:id="204145417">
      <w:bodyDiv w:val="1"/>
      <w:marLeft w:val="0"/>
      <w:marRight w:val="0"/>
      <w:marTop w:val="0"/>
      <w:marBottom w:val="0"/>
      <w:divBdr>
        <w:top w:val="none" w:sz="0" w:space="0" w:color="auto"/>
        <w:left w:val="none" w:sz="0" w:space="0" w:color="auto"/>
        <w:bottom w:val="none" w:sz="0" w:space="0" w:color="auto"/>
        <w:right w:val="none" w:sz="0" w:space="0" w:color="auto"/>
      </w:divBdr>
    </w:div>
    <w:div w:id="204216509">
      <w:bodyDiv w:val="1"/>
      <w:marLeft w:val="0"/>
      <w:marRight w:val="0"/>
      <w:marTop w:val="0"/>
      <w:marBottom w:val="0"/>
      <w:divBdr>
        <w:top w:val="none" w:sz="0" w:space="0" w:color="auto"/>
        <w:left w:val="none" w:sz="0" w:space="0" w:color="auto"/>
        <w:bottom w:val="none" w:sz="0" w:space="0" w:color="auto"/>
        <w:right w:val="none" w:sz="0" w:space="0" w:color="auto"/>
      </w:divBdr>
    </w:div>
    <w:div w:id="204417286">
      <w:bodyDiv w:val="1"/>
      <w:marLeft w:val="0"/>
      <w:marRight w:val="0"/>
      <w:marTop w:val="0"/>
      <w:marBottom w:val="0"/>
      <w:divBdr>
        <w:top w:val="none" w:sz="0" w:space="0" w:color="auto"/>
        <w:left w:val="none" w:sz="0" w:space="0" w:color="auto"/>
        <w:bottom w:val="none" w:sz="0" w:space="0" w:color="auto"/>
        <w:right w:val="none" w:sz="0" w:space="0" w:color="auto"/>
      </w:divBdr>
    </w:div>
    <w:div w:id="204485827">
      <w:bodyDiv w:val="1"/>
      <w:marLeft w:val="0"/>
      <w:marRight w:val="0"/>
      <w:marTop w:val="0"/>
      <w:marBottom w:val="0"/>
      <w:divBdr>
        <w:top w:val="none" w:sz="0" w:space="0" w:color="auto"/>
        <w:left w:val="none" w:sz="0" w:space="0" w:color="auto"/>
        <w:bottom w:val="none" w:sz="0" w:space="0" w:color="auto"/>
        <w:right w:val="none" w:sz="0" w:space="0" w:color="auto"/>
      </w:divBdr>
    </w:div>
    <w:div w:id="204635727">
      <w:bodyDiv w:val="1"/>
      <w:marLeft w:val="0"/>
      <w:marRight w:val="0"/>
      <w:marTop w:val="0"/>
      <w:marBottom w:val="0"/>
      <w:divBdr>
        <w:top w:val="none" w:sz="0" w:space="0" w:color="auto"/>
        <w:left w:val="none" w:sz="0" w:space="0" w:color="auto"/>
        <w:bottom w:val="none" w:sz="0" w:space="0" w:color="auto"/>
        <w:right w:val="none" w:sz="0" w:space="0" w:color="auto"/>
      </w:divBdr>
    </w:div>
    <w:div w:id="204830644">
      <w:bodyDiv w:val="1"/>
      <w:marLeft w:val="0"/>
      <w:marRight w:val="0"/>
      <w:marTop w:val="0"/>
      <w:marBottom w:val="0"/>
      <w:divBdr>
        <w:top w:val="none" w:sz="0" w:space="0" w:color="auto"/>
        <w:left w:val="none" w:sz="0" w:space="0" w:color="auto"/>
        <w:bottom w:val="none" w:sz="0" w:space="0" w:color="auto"/>
        <w:right w:val="none" w:sz="0" w:space="0" w:color="auto"/>
      </w:divBdr>
    </w:div>
    <w:div w:id="204877405">
      <w:bodyDiv w:val="1"/>
      <w:marLeft w:val="0"/>
      <w:marRight w:val="0"/>
      <w:marTop w:val="0"/>
      <w:marBottom w:val="0"/>
      <w:divBdr>
        <w:top w:val="none" w:sz="0" w:space="0" w:color="auto"/>
        <w:left w:val="none" w:sz="0" w:space="0" w:color="auto"/>
        <w:bottom w:val="none" w:sz="0" w:space="0" w:color="auto"/>
        <w:right w:val="none" w:sz="0" w:space="0" w:color="auto"/>
      </w:divBdr>
    </w:div>
    <w:div w:id="205409814">
      <w:bodyDiv w:val="1"/>
      <w:marLeft w:val="0"/>
      <w:marRight w:val="0"/>
      <w:marTop w:val="0"/>
      <w:marBottom w:val="0"/>
      <w:divBdr>
        <w:top w:val="none" w:sz="0" w:space="0" w:color="auto"/>
        <w:left w:val="none" w:sz="0" w:space="0" w:color="auto"/>
        <w:bottom w:val="none" w:sz="0" w:space="0" w:color="auto"/>
        <w:right w:val="none" w:sz="0" w:space="0" w:color="auto"/>
      </w:divBdr>
    </w:div>
    <w:div w:id="205799976">
      <w:bodyDiv w:val="1"/>
      <w:marLeft w:val="0"/>
      <w:marRight w:val="0"/>
      <w:marTop w:val="0"/>
      <w:marBottom w:val="0"/>
      <w:divBdr>
        <w:top w:val="none" w:sz="0" w:space="0" w:color="auto"/>
        <w:left w:val="none" w:sz="0" w:space="0" w:color="auto"/>
        <w:bottom w:val="none" w:sz="0" w:space="0" w:color="auto"/>
        <w:right w:val="none" w:sz="0" w:space="0" w:color="auto"/>
      </w:divBdr>
    </w:div>
    <w:div w:id="205870203">
      <w:bodyDiv w:val="1"/>
      <w:marLeft w:val="0"/>
      <w:marRight w:val="0"/>
      <w:marTop w:val="0"/>
      <w:marBottom w:val="0"/>
      <w:divBdr>
        <w:top w:val="none" w:sz="0" w:space="0" w:color="auto"/>
        <w:left w:val="none" w:sz="0" w:space="0" w:color="auto"/>
        <w:bottom w:val="none" w:sz="0" w:space="0" w:color="auto"/>
        <w:right w:val="none" w:sz="0" w:space="0" w:color="auto"/>
      </w:divBdr>
    </w:div>
    <w:div w:id="205994931">
      <w:bodyDiv w:val="1"/>
      <w:marLeft w:val="0"/>
      <w:marRight w:val="0"/>
      <w:marTop w:val="0"/>
      <w:marBottom w:val="0"/>
      <w:divBdr>
        <w:top w:val="none" w:sz="0" w:space="0" w:color="auto"/>
        <w:left w:val="none" w:sz="0" w:space="0" w:color="auto"/>
        <w:bottom w:val="none" w:sz="0" w:space="0" w:color="auto"/>
        <w:right w:val="none" w:sz="0" w:space="0" w:color="auto"/>
      </w:divBdr>
    </w:div>
    <w:div w:id="206142007">
      <w:bodyDiv w:val="1"/>
      <w:marLeft w:val="0"/>
      <w:marRight w:val="0"/>
      <w:marTop w:val="0"/>
      <w:marBottom w:val="0"/>
      <w:divBdr>
        <w:top w:val="none" w:sz="0" w:space="0" w:color="auto"/>
        <w:left w:val="none" w:sz="0" w:space="0" w:color="auto"/>
        <w:bottom w:val="none" w:sz="0" w:space="0" w:color="auto"/>
        <w:right w:val="none" w:sz="0" w:space="0" w:color="auto"/>
      </w:divBdr>
    </w:div>
    <w:div w:id="206182604">
      <w:bodyDiv w:val="1"/>
      <w:marLeft w:val="0"/>
      <w:marRight w:val="0"/>
      <w:marTop w:val="0"/>
      <w:marBottom w:val="0"/>
      <w:divBdr>
        <w:top w:val="none" w:sz="0" w:space="0" w:color="auto"/>
        <w:left w:val="none" w:sz="0" w:space="0" w:color="auto"/>
        <w:bottom w:val="none" w:sz="0" w:space="0" w:color="auto"/>
        <w:right w:val="none" w:sz="0" w:space="0" w:color="auto"/>
      </w:divBdr>
    </w:div>
    <w:div w:id="206335425">
      <w:bodyDiv w:val="1"/>
      <w:marLeft w:val="0"/>
      <w:marRight w:val="0"/>
      <w:marTop w:val="0"/>
      <w:marBottom w:val="0"/>
      <w:divBdr>
        <w:top w:val="none" w:sz="0" w:space="0" w:color="auto"/>
        <w:left w:val="none" w:sz="0" w:space="0" w:color="auto"/>
        <w:bottom w:val="none" w:sz="0" w:space="0" w:color="auto"/>
        <w:right w:val="none" w:sz="0" w:space="0" w:color="auto"/>
      </w:divBdr>
    </w:div>
    <w:div w:id="206339447">
      <w:bodyDiv w:val="1"/>
      <w:marLeft w:val="0"/>
      <w:marRight w:val="0"/>
      <w:marTop w:val="0"/>
      <w:marBottom w:val="0"/>
      <w:divBdr>
        <w:top w:val="none" w:sz="0" w:space="0" w:color="auto"/>
        <w:left w:val="none" w:sz="0" w:space="0" w:color="auto"/>
        <w:bottom w:val="none" w:sz="0" w:space="0" w:color="auto"/>
        <w:right w:val="none" w:sz="0" w:space="0" w:color="auto"/>
      </w:divBdr>
    </w:div>
    <w:div w:id="206382454">
      <w:bodyDiv w:val="1"/>
      <w:marLeft w:val="0"/>
      <w:marRight w:val="0"/>
      <w:marTop w:val="0"/>
      <w:marBottom w:val="0"/>
      <w:divBdr>
        <w:top w:val="none" w:sz="0" w:space="0" w:color="auto"/>
        <w:left w:val="none" w:sz="0" w:space="0" w:color="auto"/>
        <w:bottom w:val="none" w:sz="0" w:space="0" w:color="auto"/>
        <w:right w:val="none" w:sz="0" w:space="0" w:color="auto"/>
      </w:divBdr>
    </w:div>
    <w:div w:id="206458582">
      <w:bodyDiv w:val="1"/>
      <w:marLeft w:val="0"/>
      <w:marRight w:val="0"/>
      <w:marTop w:val="0"/>
      <w:marBottom w:val="0"/>
      <w:divBdr>
        <w:top w:val="none" w:sz="0" w:space="0" w:color="auto"/>
        <w:left w:val="none" w:sz="0" w:space="0" w:color="auto"/>
        <w:bottom w:val="none" w:sz="0" w:space="0" w:color="auto"/>
        <w:right w:val="none" w:sz="0" w:space="0" w:color="auto"/>
      </w:divBdr>
    </w:div>
    <w:div w:id="206837532">
      <w:bodyDiv w:val="1"/>
      <w:marLeft w:val="0"/>
      <w:marRight w:val="0"/>
      <w:marTop w:val="0"/>
      <w:marBottom w:val="0"/>
      <w:divBdr>
        <w:top w:val="none" w:sz="0" w:space="0" w:color="auto"/>
        <w:left w:val="none" w:sz="0" w:space="0" w:color="auto"/>
        <w:bottom w:val="none" w:sz="0" w:space="0" w:color="auto"/>
        <w:right w:val="none" w:sz="0" w:space="0" w:color="auto"/>
      </w:divBdr>
    </w:div>
    <w:div w:id="206917080">
      <w:bodyDiv w:val="1"/>
      <w:marLeft w:val="0"/>
      <w:marRight w:val="0"/>
      <w:marTop w:val="0"/>
      <w:marBottom w:val="0"/>
      <w:divBdr>
        <w:top w:val="none" w:sz="0" w:space="0" w:color="auto"/>
        <w:left w:val="none" w:sz="0" w:space="0" w:color="auto"/>
        <w:bottom w:val="none" w:sz="0" w:space="0" w:color="auto"/>
        <w:right w:val="none" w:sz="0" w:space="0" w:color="auto"/>
      </w:divBdr>
    </w:div>
    <w:div w:id="207231648">
      <w:bodyDiv w:val="1"/>
      <w:marLeft w:val="0"/>
      <w:marRight w:val="0"/>
      <w:marTop w:val="0"/>
      <w:marBottom w:val="0"/>
      <w:divBdr>
        <w:top w:val="none" w:sz="0" w:space="0" w:color="auto"/>
        <w:left w:val="none" w:sz="0" w:space="0" w:color="auto"/>
        <w:bottom w:val="none" w:sz="0" w:space="0" w:color="auto"/>
        <w:right w:val="none" w:sz="0" w:space="0" w:color="auto"/>
      </w:divBdr>
    </w:div>
    <w:div w:id="207491808">
      <w:bodyDiv w:val="1"/>
      <w:marLeft w:val="0"/>
      <w:marRight w:val="0"/>
      <w:marTop w:val="0"/>
      <w:marBottom w:val="0"/>
      <w:divBdr>
        <w:top w:val="none" w:sz="0" w:space="0" w:color="auto"/>
        <w:left w:val="none" w:sz="0" w:space="0" w:color="auto"/>
        <w:bottom w:val="none" w:sz="0" w:space="0" w:color="auto"/>
        <w:right w:val="none" w:sz="0" w:space="0" w:color="auto"/>
      </w:divBdr>
    </w:div>
    <w:div w:id="207568488">
      <w:bodyDiv w:val="1"/>
      <w:marLeft w:val="0"/>
      <w:marRight w:val="0"/>
      <w:marTop w:val="0"/>
      <w:marBottom w:val="0"/>
      <w:divBdr>
        <w:top w:val="none" w:sz="0" w:space="0" w:color="auto"/>
        <w:left w:val="none" w:sz="0" w:space="0" w:color="auto"/>
        <w:bottom w:val="none" w:sz="0" w:space="0" w:color="auto"/>
        <w:right w:val="none" w:sz="0" w:space="0" w:color="auto"/>
      </w:divBdr>
    </w:div>
    <w:div w:id="207572972">
      <w:bodyDiv w:val="1"/>
      <w:marLeft w:val="0"/>
      <w:marRight w:val="0"/>
      <w:marTop w:val="0"/>
      <w:marBottom w:val="0"/>
      <w:divBdr>
        <w:top w:val="none" w:sz="0" w:space="0" w:color="auto"/>
        <w:left w:val="none" w:sz="0" w:space="0" w:color="auto"/>
        <w:bottom w:val="none" w:sz="0" w:space="0" w:color="auto"/>
        <w:right w:val="none" w:sz="0" w:space="0" w:color="auto"/>
      </w:divBdr>
    </w:div>
    <w:div w:id="207645602">
      <w:bodyDiv w:val="1"/>
      <w:marLeft w:val="0"/>
      <w:marRight w:val="0"/>
      <w:marTop w:val="0"/>
      <w:marBottom w:val="0"/>
      <w:divBdr>
        <w:top w:val="none" w:sz="0" w:space="0" w:color="auto"/>
        <w:left w:val="none" w:sz="0" w:space="0" w:color="auto"/>
        <w:bottom w:val="none" w:sz="0" w:space="0" w:color="auto"/>
        <w:right w:val="none" w:sz="0" w:space="0" w:color="auto"/>
      </w:divBdr>
    </w:div>
    <w:div w:id="208036052">
      <w:bodyDiv w:val="1"/>
      <w:marLeft w:val="0"/>
      <w:marRight w:val="0"/>
      <w:marTop w:val="0"/>
      <w:marBottom w:val="0"/>
      <w:divBdr>
        <w:top w:val="none" w:sz="0" w:space="0" w:color="auto"/>
        <w:left w:val="none" w:sz="0" w:space="0" w:color="auto"/>
        <w:bottom w:val="none" w:sz="0" w:space="0" w:color="auto"/>
        <w:right w:val="none" w:sz="0" w:space="0" w:color="auto"/>
      </w:divBdr>
    </w:div>
    <w:div w:id="208038194">
      <w:bodyDiv w:val="1"/>
      <w:marLeft w:val="0"/>
      <w:marRight w:val="0"/>
      <w:marTop w:val="0"/>
      <w:marBottom w:val="0"/>
      <w:divBdr>
        <w:top w:val="none" w:sz="0" w:space="0" w:color="auto"/>
        <w:left w:val="none" w:sz="0" w:space="0" w:color="auto"/>
        <w:bottom w:val="none" w:sz="0" w:space="0" w:color="auto"/>
        <w:right w:val="none" w:sz="0" w:space="0" w:color="auto"/>
      </w:divBdr>
    </w:div>
    <w:div w:id="208418324">
      <w:bodyDiv w:val="1"/>
      <w:marLeft w:val="0"/>
      <w:marRight w:val="0"/>
      <w:marTop w:val="0"/>
      <w:marBottom w:val="0"/>
      <w:divBdr>
        <w:top w:val="none" w:sz="0" w:space="0" w:color="auto"/>
        <w:left w:val="none" w:sz="0" w:space="0" w:color="auto"/>
        <w:bottom w:val="none" w:sz="0" w:space="0" w:color="auto"/>
        <w:right w:val="none" w:sz="0" w:space="0" w:color="auto"/>
      </w:divBdr>
    </w:div>
    <w:div w:id="208423345">
      <w:bodyDiv w:val="1"/>
      <w:marLeft w:val="0"/>
      <w:marRight w:val="0"/>
      <w:marTop w:val="0"/>
      <w:marBottom w:val="0"/>
      <w:divBdr>
        <w:top w:val="none" w:sz="0" w:space="0" w:color="auto"/>
        <w:left w:val="none" w:sz="0" w:space="0" w:color="auto"/>
        <w:bottom w:val="none" w:sz="0" w:space="0" w:color="auto"/>
        <w:right w:val="none" w:sz="0" w:space="0" w:color="auto"/>
      </w:divBdr>
    </w:div>
    <w:div w:id="208686969">
      <w:bodyDiv w:val="1"/>
      <w:marLeft w:val="0"/>
      <w:marRight w:val="0"/>
      <w:marTop w:val="0"/>
      <w:marBottom w:val="0"/>
      <w:divBdr>
        <w:top w:val="none" w:sz="0" w:space="0" w:color="auto"/>
        <w:left w:val="none" w:sz="0" w:space="0" w:color="auto"/>
        <w:bottom w:val="none" w:sz="0" w:space="0" w:color="auto"/>
        <w:right w:val="none" w:sz="0" w:space="0" w:color="auto"/>
      </w:divBdr>
    </w:div>
    <w:div w:id="208886202">
      <w:bodyDiv w:val="1"/>
      <w:marLeft w:val="0"/>
      <w:marRight w:val="0"/>
      <w:marTop w:val="0"/>
      <w:marBottom w:val="0"/>
      <w:divBdr>
        <w:top w:val="none" w:sz="0" w:space="0" w:color="auto"/>
        <w:left w:val="none" w:sz="0" w:space="0" w:color="auto"/>
        <w:bottom w:val="none" w:sz="0" w:space="0" w:color="auto"/>
        <w:right w:val="none" w:sz="0" w:space="0" w:color="auto"/>
      </w:divBdr>
    </w:div>
    <w:div w:id="208999727">
      <w:bodyDiv w:val="1"/>
      <w:marLeft w:val="0"/>
      <w:marRight w:val="0"/>
      <w:marTop w:val="0"/>
      <w:marBottom w:val="0"/>
      <w:divBdr>
        <w:top w:val="none" w:sz="0" w:space="0" w:color="auto"/>
        <w:left w:val="none" w:sz="0" w:space="0" w:color="auto"/>
        <w:bottom w:val="none" w:sz="0" w:space="0" w:color="auto"/>
        <w:right w:val="none" w:sz="0" w:space="0" w:color="auto"/>
      </w:divBdr>
    </w:div>
    <w:div w:id="209265873">
      <w:bodyDiv w:val="1"/>
      <w:marLeft w:val="0"/>
      <w:marRight w:val="0"/>
      <w:marTop w:val="0"/>
      <w:marBottom w:val="0"/>
      <w:divBdr>
        <w:top w:val="none" w:sz="0" w:space="0" w:color="auto"/>
        <w:left w:val="none" w:sz="0" w:space="0" w:color="auto"/>
        <w:bottom w:val="none" w:sz="0" w:space="0" w:color="auto"/>
        <w:right w:val="none" w:sz="0" w:space="0" w:color="auto"/>
      </w:divBdr>
    </w:div>
    <w:div w:id="209458537">
      <w:bodyDiv w:val="1"/>
      <w:marLeft w:val="0"/>
      <w:marRight w:val="0"/>
      <w:marTop w:val="0"/>
      <w:marBottom w:val="0"/>
      <w:divBdr>
        <w:top w:val="none" w:sz="0" w:space="0" w:color="auto"/>
        <w:left w:val="none" w:sz="0" w:space="0" w:color="auto"/>
        <w:bottom w:val="none" w:sz="0" w:space="0" w:color="auto"/>
        <w:right w:val="none" w:sz="0" w:space="0" w:color="auto"/>
      </w:divBdr>
    </w:div>
    <w:div w:id="209610740">
      <w:bodyDiv w:val="1"/>
      <w:marLeft w:val="0"/>
      <w:marRight w:val="0"/>
      <w:marTop w:val="0"/>
      <w:marBottom w:val="0"/>
      <w:divBdr>
        <w:top w:val="none" w:sz="0" w:space="0" w:color="auto"/>
        <w:left w:val="none" w:sz="0" w:space="0" w:color="auto"/>
        <w:bottom w:val="none" w:sz="0" w:space="0" w:color="auto"/>
        <w:right w:val="none" w:sz="0" w:space="0" w:color="auto"/>
      </w:divBdr>
    </w:div>
    <w:div w:id="209614525">
      <w:bodyDiv w:val="1"/>
      <w:marLeft w:val="0"/>
      <w:marRight w:val="0"/>
      <w:marTop w:val="0"/>
      <w:marBottom w:val="0"/>
      <w:divBdr>
        <w:top w:val="none" w:sz="0" w:space="0" w:color="auto"/>
        <w:left w:val="none" w:sz="0" w:space="0" w:color="auto"/>
        <w:bottom w:val="none" w:sz="0" w:space="0" w:color="auto"/>
        <w:right w:val="none" w:sz="0" w:space="0" w:color="auto"/>
      </w:divBdr>
    </w:div>
    <w:div w:id="209804438">
      <w:bodyDiv w:val="1"/>
      <w:marLeft w:val="0"/>
      <w:marRight w:val="0"/>
      <w:marTop w:val="0"/>
      <w:marBottom w:val="0"/>
      <w:divBdr>
        <w:top w:val="none" w:sz="0" w:space="0" w:color="auto"/>
        <w:left w:val="none" w:sz="0" w:space="0" w:color="auto"/>
        <w:bottom w:val="none" w:sz="0" w:space="0" w:color="auto"/>
        <w:right w:val="none" w:sz="0" w:space="0" w:color="auto"/>
      </w:divBdr>
    </w:div>
    <w:div w:id="209809129">
      <w:bodyDiv w:val="1"/>
      <w:marLeft w:val="0"/>
      <w:marRight w:val="0"/>
      <w:marTop w:val="0"/>
      <w:marBottom w:val="0"/>
      <w:divBdr>
        <w:top w:val="none" w:sz="0" w:space="0" w:color="auto"/>
        <w:left w:val="none" w:sz="0" w:space="0" w:color="auto"/>
        <w:bottom w:val="none" w:sz="0" w:space="0" w:color="auto"/>
        <w:right w:val="none" w:sz="0" w:space="0" w:color="auto"/>
      </w:divBdr>
    </w:div>
    <w:div w:id="209809859">
      <w:bodyDiv w:val="1"/>
      <w:marLeft w:val="0"/>
      <w:marRight w:val="0"/>
      <w:marTop w:val="0"/>
      <w:marBottom w:val="0"/>
      <w:divBdr>
        <w:top w:val="none" w:sz="0" w:space="0" w:color="auto"/>
        <w:left w:val="none" w:sz="0" w:space="0" w:color="auto"/>
        <w:bottom w:val="none" w:sz="0" w:space="0" w:color="auto"/>
        <w:right w:val="none" w:sz="0" w:space="0" w:color="auto"/>
      </w:divBdr>
    </w:div>
    <w:div w:id="209848000">
      <w:bodyDiv w:val="1"/>
      <w:marLeft w:val="0"/>
      <w:marRight w:val="0"/>
      <w:marTop w:val="0"/>
      <w:marBottom w:val="0"/>
      <w:divBdr>
        <w:top w:val="none" w:sz="0" w:space="0" w:color="auto"/>
        <w:left w:val="none" w:sz="0" w:space="0" w:color="auto"/>
        <w:bottom w:val="none" w:sz="0" w:space="0" w:color="auto"/>
        <w:right w:val="none" w:sz="0" w:space="0" w:color="auto"/>
      </w:divBdr>
    </w:div>
    <w:div w:id="209851217">
      <w:bodyDiv w:val="1"/>
      <w:marLeft w:val="0"/>
      <w:marRight w:val="0"/>
      <w:marTop w:val="0"/>
      <w:marBottom w:val="0"/>
      <w:divBdr>
        <w:top w:val="none" w:sz="0" w:space="0" w:color="auto"/>
        <w:left w:val="none" w:sz="0" w:space="0" w:color="auto"/>
        <w:bottom w:val="none" w:sz="0" w:space="0" w:color="auto"/>
        <w:right w:val="none" w:sz="0" w:space="0" w:color="auto"/>
      </w:divBdr>
    </w:div>
    <w:div w:id="209851277">
      <w:bodyDiv w:val="1"/>
      <w:marLeft w:val="0"/>
      <w:marRight w:val="0"/>
      <w:marTop w:val="0"/>
      <w:marBottom w:val="0"/>
      <w:divBdr>
        <w:top w:val="none" w:sz="0" w:space="0" w:color="auto"/>
        <w:left w:val="none" w:sz="0" w:space="0" w:color="auto"/>
        <w:bottom w:val="none" w:sz="0" w:space="0" w:color="auto"/>
        <w:right w:val="none" w:sz="0" w:space="0" w:color="auto"/>
      </w:divBdr>
    </w:div>
    <w:div w:id="209926937">
      <w:bodyDiv w:val="1"/>
      <w:marLeft w:val="0"/>
      <w:marRight w:val="0"/>
      <w:marTop w:val="0"/>
      <w:marBottom w:val="0"/>
      <w:divBdr>
        <w:top w:val="none" w:sz="0" w:space="0" w:color="auto"/>
        <w:left w:val="none" w:sz="0" w:space="0" w:color="auto"/>
        <w:bottom w:val="none" w:sz="0" w:space="0" w:color="auto"/>
        <w:right w:val="none" w:sz="0" w:space="0" w:color="auto"/>
      </w:divBdr>
    </w:div>
    <w:div w:id="209996381">
      <w:bodyDiv w:val="1"/>
      <w:marLeft w:val="0"/>
      <w:marRight w:val="0"/>
      <w:marTop w:val="0"/>
      <w:marBottom w:val="0"/>
      <w:divBdr>
        <w:top w:val="none" w:sz="0" w:space="0" w:color="auto"/>
        <w:left w:val="none" w:sz="0" w:space="0" w:color="auto"/>
        <w:bottom w:val="none" w:sz="0" w:space="0" w:color="auto"/>
        <w:right w:val="none" w:sz="0" w:space="0" w:color="auto"/>
      </w:divBdr>
    </w:div>
    <w:div w:id="210046077">
      <w:bodyDiv w:val="1"/>
      <w:marLeft w:val="0"/>
      <w:marRight w:val="0"/>
      <w:marTop w:val="0"/>
      <w:marBottom w:val="0"/>
      <w:divBdr>
        <w:top w:val="none" w:sz="0" w:space="0" w:color="auto"/>
        <w:left w:val="none" w:sz="0" w:space="0" w:color="auto"/>
        <w:bottom w:val="none" w:sz="0" w:space="0" w:color="auto"/>
        <w:right w:val="none" w:sz="0" w:space="0" w:color="auto"/>
      </w:divBdr>
    </w:div>
    <w:div w:id="210119580">
      <w:bodyDiv w:val="1"/>
      <w:marLeft w:val="0"/>
      <w:marRight w:val="0"/>
      <w:marTop w:val="0"/>
      <w:marBottom w:val="0"/>
      <w:divBdr>
        <w:top w:val="none" w:sz="0" w:space="0" w:color="auto"/>
        <w:left w:val="none" w:sz="0" w:space="0" w:color="auto"/>
        <w:bottom w:val="none" w:sz="0" w:space="0" w:color="auto"/>
        <w:right w:val="none" w:sz="0" w:space="0" w:color="auto"/>
      </w:divBdr>
    </w:div>
    <w:div w:id="210122147">
      <w:bodyDiv w:val="1"/>
      <w:marLeft w:val="0"/>
      <w:marRight w:val="0"/>
      <w:marTop w:val="0"/>
      <w:marBottom w:val="0"/>
      <w:divBdr>
        <w:top w:val="none" w:sz="0" w:space="0" w:color="auto"/>
        <w:left w:val="none" w:sz="0" w:space="0" w:color="auto"/>
        <w:bottom w:val="none" w:sz="0" w:space="0" w:color="auto"/>
        <w:right w:val="none" w:sz="0" w:space="0" w:color="auto"/>
      </w:divBdr>
    </w:div>
    <w:div w:id="210196142">
      <w:bodyDiv w:val="1"/>
      <w:marLeft w:val="0"/>
      <w:marRight w:val="0"/>
      <w:marTop w:val="0"/>
      <w:marBottom w:val="0"/>
      <w:divBdr>
        <w:top w:val="none" w:sz="0" w:space="0" w:color="auto"/>
        <w:left w:val="none" w:sz="0" w:space="0" w:color="auto"/>
        <w:bottom w:val="none" w:sz="0" w:space="0" w:color="auto"/>
        <w:right w:val="none" w:sz="0" w:space="0" w:color="auto"/>
      </w:divBdr>
    </w:div>
    <w:div w:id="210265316">
      <w:bodyDiv w:val="1"/>
      <w:marLeft w:val="0"/>
      <w:marRight w:val="0"/>
      <w:marTop w:val="0"/>
      <w:marBottom w:val="0"/>
      <w:divBdr>
        <w:top w:val="none" w:sz="0" w:space="0" w:color="auto"/>
        <w:left w:val="none" w:sz="0" w:space="0" w:color="auto"/>
        <w:bottom w:val="none" w:sz="0" w:space="0" w:color="auto"/>
        <w:right w:val="none" w:sz="0" w:space="0" w:color="auto"/>
      </w:divBdr>
    </w:div>
    <w:div w:id="210314422">
      <w:bodyDiv w:val="1"/>
      <w:marLeft w:val="0"/>
      <w:marRight w:val="0"/>
      <w:marTop w:val="0"/>
      <w:marBottom w:val="0"/>
      <w:divBdr>
        <w:top w:val="none" w:sz="0" w:space="0" w:color="auto"/>
        <w:left w:val="none" w:sz="0" w:space="0" w:color="auto"/>
        <w:bottom w:val="none" w:sz="0" w:space="0" w:color="auto"/>
        <w:right w:val="none" w:sz="0" w:space="0" w:color="auto"/>
      </w:divBdr>
    </w:div>
    <w:div w:id="210503905">
      <w:bodyDiv w:val="1"/>
      <w:marLeft w:val="0"/>
      <w:marRight w:val="0"/>
      <w:marTop w:val="0"/>
      <w:marBottom w:val="0"/>
      <w:divBdr>
        <w:top w:val="none" w:sz="0" w:space="0" w:color="auto"/>
        <w:left w:val="none" w:sz="0" w:space="0" w:color="auto"/>
        <w:bottom w:val="none" w:sz="0" w:space="0" w:color="auto"/>
        <w:right w:val="none" w:sz="0" w:space="0" w:color="auto"/>
      </w:divBdr>
    </w:div>
    <w:div w:id="210772985">
      <w:bodyDiv w:val="1"/>
      <w:marLeft w:val="0"/>
      <w:marRight w:val="0"/>
      <w:marTop w:val="0"/>
      <w:marBottom w:val="0"/>
      <w:divBdr>
        <w:top w:val="none" w:sz="0" w:space="0" w:color="auto"/>
        <w:left w:val="none" w:sz="0" w:space="0" w:color="auto"/>
        <w:bottom w:val="none" w:sz="0" w:space="0" w:color="auto"/>
        <w:right w:val="none" w:sz="0" w:space="0" w:color="auto"/>
      </w:divBdr>
    </w:div>
    <w:div w:id="210846719">
      <w:bodyDiv w:val="1"/>
      <w:marLeft w:val="0"/>
      <w:marRight w:val="0"/>
      <w:marTop w:val="0"/>
      <w:marBottom w:val="0"/>
      <w:divBdr>
        <w:top w:val="none" w:sz="0" w:space="0" w:color="auto"/>
        <w:left w:val="none" w:sz="0" w:space="0" w:color="auto"/>
        <w:bottom w:val="none" w:sz="0" w:space="0" w:color="auto"/>
        <w:right w:val="none" w:sz="0" w:space="0" w:color="auto"/>
      </w:divBdr>
    </w:div>
    <w:div w:id="210963051">
      <w:bodyDiv w:val="1"/>
      <w:marLeft w:val="0"/>
      <w:marRight w:val="0"/>
      <w:marTop w:val="0"/>
      <w:marBottom w:val="0"/>
      <w:divBdr>
        <w:top w:val="none" w:sz="0" w:space="0" w:color="auto"/>
        <w:left w:val="none" w:sz="0" w:space="0" w:color="auto"/>
        <w:bottom w:val="none" w:sz="0" w:space="0" w:color="auto"/>
        <w:right w:val="none" w:sz="0" w:space="0" w:color="auto"/>
      </w:divBdr>
    </w:div>
    <w:div w:id="211040723">
      <w:bodyDiv w:val="1"/>
      <w:marLeft w:val="0"/>
      <w:marRight w:val="0"/>
      <w:marTop w:val="0"/>
      <w:marBottom w:val="0"/>
      <w:divBdr>
        <w:top w:val="none" w:sz="0" w:space="0" w:color="auto"/>
        <w:left w:val="none" w:sz="0" w:space="0" w:color="auto"/>
        <w:bottom w:val="none" w:sz="0" w:space="0" w:color="auto"/>
        <w:right w:val="none" w:sz="0" w:space="0" w:color="auto"/>
      </w:divBdr>
    </w:div>
    <w:div w:id="211356889">
      <w:bodyDiv w:val="1"/>
      <w:marLeft w:val="0"/>
      <w:marRight w:val="0"/>
      <w:marTop w:val="0"/>
      <w:marBottom w:val="0"/>
      <w:divBdr>
        <w:top w:val="none" w:sz="0" w:space="0" w:color="auto"/>
        <w:left w:val="none" w:sz="0" w:space="0" w:color="auto"/>
        <w:bottom w:val="none" w:sz="0" w:space="0" w:color="auto"/>
        <w:right w:val="none" w:sz="0" w:space="0" w:color="auto"/>
      </w:divBdr>
    </w:div>
    <w:div w:id="211500365">
      <w:bodyDiv w:val="1"/>
      <w:marLeft w:val="0"/>
      <w:marRight w:val="0"/>
      <w:marTop w:val="0"/>
      <w:marBottom w:val="0"/>
      <w:divBdr>
        <w:top w:val="none" w:sz="0" w:space="0" w:color="auto"/>
        <w:left w:val="none" w:sz="0" w:space="0" w:color="auto"/>
        <w:bottom w:val="none" w:sz="0" w:space="0" w:color="auto"/>
        <w:right w:val="none" w:sz="0" w:space="0" w:color="auto"/>
      </w:divBdr>
    </w:div>
    <w:div w:id="211699354">
      <w:bodyDiv w:val="1"/>
      <w:marLeft w:val="0"/>
      <w:marRight w:val="0"/>
      <w:marTop w:val="0"/>
      <w:marBottom w:val="0"/>
      <w:divBdr>
        <w:top w:val="none" w:sz="0" w:space="0" w:color="auto"/>
        <w:left w:val="none" w:sz="0" w:space="0" w:color="auto"/>
        <w:bottom w:val="none" w:sz="0" w:space="0" w:color="auto"/>
        <w:right w:val="none" w:sz="0" w:space="0" w:color="auto"/>
      </w:divBdr>
    </w:div>
    <w:div w:id="212036889">
      <w:bodyDiv w:val="1"/>
      <w:marLeft w:val="0"/>
      <w:marRight w:val="0"/>
      <w:marTop w:val="0"/>
      <w:marBottom w:val="0"/>
      <w:divBdr>
        <w:top w:val="none" w:sz="0" w:space="0" w:color="auto"/>
        <w:left w:val="none" w:sz="0" w:space="0" w:color="auto"/>
        <w:bottom w:val="none" w:sz="0" w:space="0" w:color="auto"/>
        <w:right w:val="none" w:sz="0" w:space="0" w:color="auto"/>
      </w:divBdr>
    </w:div>
    <w:div w:id="212080154">
      <w:bodyDiv w:val="1"/>
      <w:marLeft w:val="0"/>
      <w:marRight w:val="0"/>
      <w:marTop w:val="0"/>
      <w:marBottom w:val="0"/>
      <w:divBdr>
        <w:top w:val="none" w:sz="0" w:space="0" w:color="auto"/>
        <w:left w:val="none" w:sz="0" w:space="0" w:color="auto"/>
        <w:bottom w:val="none" w:sz="0" w:space="0" w:color="auto"/>
        <w:right w:val="none" w:sz="0" w:space="0" w:color="auto"/>
      </w:divBdr>
    </w:div>
    <w:div w:id="212279123">
      <w:bodyDiv w:val="1"/>
      <w:marLeft w:val="0"/>
      <w:marRight w:val="0"/>
      <w:marTop w:val="0"/>
      <w:marBottom w:val="0"/>
      <w:divBdr>
        <w:top w:val="none" w:sz="0" w:space="0" w:color="auto"/>
        <w:left w:val="none" w:sz="0" w:space="0" w:color="auto"/>
        <w:bottom w:val="none" w:sz="0" w:space="0" w:color="auto"/>
        <w:right w:val="none" w:sz="0" w:space="0" w:color="auto"/>
      </w:divBdr>
    </w:div>
    <w:div w:id="212429026">
      <w:bodyDiv w:val="1"/>
      <w:marLeft w:val="0"/>
      <w:marRight w:val="0"/>
      <w:marTop w:val="0"/>
      <w:marBottom w:val="0"/>
      <w:divBdr>
        <w:top w:val="none" w:sz="0" w:space="0" w:color="auto"/>
        <w:left w:val="none" w:sz="0" w:space="0" w:color="auto"/>
        <w:bottom w:val="none" w:sz="0" w:space="0" w:color="auto"/>
        <w:right w:val="none" w:sz="0" w:space="0" w:color="auto"/>
      </w:divBdr>
    </w:div>
    <w:div w:id="212622434">
      <w:bodyDiv w:val="1"/>
      <w:marLeft w:val="0"/>
      <w:marRight w:val="0"/>
      <w:marTop w:val="0"/>
      <w:marBottom w:val="0"/>
      <w:divBdr>
        <w:top w:val="none" w:sz="0" w:space="0" w:color="auto"/>
        <w:left w:val="none" w:sz="0" w:space="0" w:color="auto"/>
        <w:bottom w:val="none" w:sz="0" w:space="0" w:color="auto"/>
        <w:right w:val="none" w:sz="0" w:space="0" w:color="auto"/>
      </w:divBdr>
    </w:div>
    <w:div w:id="212737407">
      <w:bodyDiv w:val="1"/>
      <w:marLeft w:val="0"/>
      <w:marRight w:val="0"/>
      <w:marTop w:val="0"/>
      <w:marBottom w:val="0"/>
      <w:divBdr>
        <w:top w:val="none" w:sz="0" w:space="0" w:color="auto"/>
        <w:left w:val="none" w:sz="0" w:space="0" w:color="auto"/>
        <w:bottom w:val="none" w:sz="0" w:space="0" w:color="auto"/>
        <w:right w:val="none" w:sz="0" w:space="0" w:color="auto"/>
      </w:divBdr>
    </w:div>
    <w:div w:id="212738057">
      <w:bodyDiv w:val="1"/>
      <w:marLeft w:val="0"/>
      <w:marRight w:val="0"/>
      <w:marTop w:val="0"/>
      <w:marBottom w:val="0"/>
      <w:divBdr>
        <w:top w:val="none" w:sz="0" w:space="0" w:color="auto"/>
        <w:left w:val="none" w:sz="0" w:space="0" w:color="auto"/>
        <w:bottom w:val="none" w:sz="0" w:space="0" w:color="auto"/>
        <w:right w:val="none" w:sz="0" w:space="0" w:color="auto"/>
      </w:divBdr>
    </w:div>
    <w:div w:id="212809320">
      <w:bodyDiv w:val="1"/>
      <w:marLeft w:val="0"/>
      <w:marRight w:val="0"/>
      <w:marTop w:val="0"/>
      <w:marBottom w:val="0"/>
      <w:divBdr>
        <w:top w:val="none" w:sz="0" w:space="0" w:color="auto"/>
        <w:left w:val="none" w:sz="0" w:space="0" w:color="auto"/>
        <w:bottom w:val="none" w:sz="0" w:space="0" w:color="auto"/>
        <w:right w:val="none" w:sz="0" w:space="0" w:color="auto"/>
      </w:divBdr>
    </w:div>
    <w:div w:id="212932091">
      <w:bodyDiv w:val="1"/>
      <w:marLeft w:val="0"/>
      <w:marRight w:val="0"/>
      <w:marTop w:val="0"/>
      <w:marBottom w:val="0"/>
      <w:divBdr>
        <w:top w:val="none" w:sz="0" w:space="0" w:color="auto"/>
        <w:left w:val="none" w:sz="0" w:space="0" w:color="auto"/>
        <w:bottom w:val="none" w:sz="0" w:space="0" w:color="auto"/>
        <w:right w:val="none" w:sz="0" w:space="0" w:color="auto"/>
      </w:divBdr>
    </w:div>
    <w:div w:id="212932721">
      <w:bodyDiv w:val="1"/>
      <w:marLeft w:val="0"/>
      <w:marRight w:val="0"/>
      <w:marTop w:val="0"/>
      <w:marBottom w:val="0"/>
      <w:divBdr>
        <w:top w:val="none" w:sz="0" w:space="0" w:color="auto"/>
        <w:left w:val="none" w:sz="0" w:space="0" w:color="auto"/>
        <w:bottom w:val="none" w:sz="0" w:space="0" w:color="auto"/>
        <w:right w:val="none" w:sz="0" w:space="0" w:color="auto"/>
      </w:divBdr>
    </w:div>
    <w:div w:id="212932739">
      <w:bodyDiv w:val="1"/>
      <w:marLeft w:val="0"/>
      <w:marRight w:val="0"/>
      <w:marTop w:val="0"/>
      <w:marBottom w:val="0"/>
      <w:divBdr>
        <w:top w:val="none" w:sz="0" w:space="0" w:color="auto"/>
        <w:left w:val="none" w:sz="0" w:space="0" w:color="auto"/>
        <w:bottom w:val="none" w:sz="0" w:space="0" w:color="auto"/>
        <w:right w:val="none" w:sz="0" w:space="0" w:color="auto"/>
      </w:divBdr>
    </w:div>
    <w:div w:id="213011495">
      <w:bodyDiv w:val="1"/>
      <w:marLeft w:val="0"/>
      <w:marRight w:val="0"/>
      <w:marTop w:val="0"/>
      <w:marBottom w:val="0"/>
      <w:divBdr>
        <w:top w:val="none" w:sz="0" w:space="0" w:color="auto"/>
        <w:left w:val="none" w:sz="0" w:space="0" w:color="auto"/>
        <w:bottom w:val="none" w:sz="0" w:space="0" w:color="auto"/>
        <w:right w:val="none" w:sz="0" w:space="0" w:color="auto"/>
      </w:divBdr>
    </w:div>
    <w:div w:id="213278159">
      <w:bodyDiv w:val="1"/>
      <w:marLeft w:val="0"/>
      <w:marRight w:val="0"/>
      <w:marTop w:val="0"/>
      <w:marBottom w:val="0"/>
      <w:divBdr>
        <w:top w:val="none" w:sz="0" w:space="0" w:color="auto"/>
        <w:left w:val="none" w:sz="0" w:space="0" w:color="auto"/>
        <w:bottom w:val="none" w:sz="0" w:space="0" w:color="auto"/>
        <w:right w:val="none" w:sz="0" w:space="0" w:color="auto"/>
      </w:divBdr>
    </w:div>
    <w:div w:id="213391929">
      <w:bodyDiv w:val="1"/>
      <w:marLeft w:val="0"/>
      <w:marRight w:val="0"/>
      <w:marTop w:val="0"/>
      <w:marBottom w:val="0"/>
      <w:divBdr>
        <w:top w:val="none" w:sz="0" w:space="0" w:color="auto"/>
        <w:left w:val="none" w:sz="0" w:space="0" w:color="auto"/>
        <w:bottom w:val="none" w:sz="0" w:space="0" w:color="auto"/>
        <w:right w:val="none" w:sz="0" w:space="0" w:color="auto"/>
      </w:divBdr>
    </w:div>
    <w:div w:id="213397365">
      <w:bodyDiv w:val="1"/>
      <w:marLeft w:val="0"/>
      <w:marRight w:val="0"/>
      <w:marTop w:val="0"/>
      <w:marBottom w:val="0"/>
      <w:divBdr>
        <w:top w:val="none" w:sz="0" w:space="0" w:color="auto"/>
        <w:left w:val="none" w:sz="0" w:space="0" w:color="auto"/>
        <w:bottom w:val="none" w:sz="0" w:space="0" w:color="auto"/>
        <w:right w:val="none" w:sz="0" w:space="0" w:color="auto"/>
      </w:divBdr>
    </w:div>
    <w:div w:id="213546542">
      <w:bodyDiv w:val="1"/>
      <w:marLeft w:val="0"/>
      <w:marRight w:val="0"/>
      <w:marTop w:val="0"/>
      <w:marBottom w:val="0"/>
      <w:divBdr>
        <w:top w:val="none" w:sz="0" w:space="0" w:color="auto"/>
        <w:left w:val="none" w:sz="0" w:space="0" w:color="auto"/>
        <w:bottom w:val="none" w:sz="0" w:space="0" w:color="auto"/>
        <w:right w:val="none" w:sz="0" w:space="0" w:color="auto"/>
      </w:divBdr>
    </w:div>
    <w:div w:id="213660259">
      <w:bodyDiv w:val="1"/>
      <w:marLeft w:val="0"/>
      <w:marRight w:val="0"/>
      <w:marTop w:val="0"/>
      <w:marBottom w:val="0"/>
      <w:divBdr>
        <w:top w:val="none" w:sz="0" w:space="0" w:color="auto"/>
        <w:left w:val="none" w:sz="0" w:space="0" w:color="auto"/>
        <w:bottom w:val="none" w:sz="0" w:space="0" w:color="auto"/>
        <w:right w:val="none" w:sz="0" w:space="0" w:color="auto"/>
      </w:divBdr>
    </w:div>
    <w:div w:id="213854011">
      <w:bodyDiv w:val="1"/>
      <w:marLeft w:val="0"/>
      <w:marRight w:val="0"/>
      <w:marTop w:val="0"/>
      <w:marBottom w:val="0"/>
      <w:divBdr>
        <w:top w:val="none" w:sz="0" w:space="0" w:color="auto"/>
        <w:left w:val="none" w:sz="0" w:space="0" w:color="auto"/>
        <w:bottom w:val="none" w:sz="0" w:space="0" w:color="auto"/>
        <w:right w:val="none" w:sz="0" w:space="0" w:color="auto"/>
      </w:divBdr>
    </w:div>
    <w:div w:id="213856067">
      <w:bodyDiv w:val="1"/>
      <w:marLeft w:val="0"/>
      <w:marRight w:val="0"/>
      <w:marTop w:val="0"/>
      <w:marBottom w:val="0"/>
      <w:divBdr>
        <w:top w:val="none" w:sz="0" w:space="0" w:color="auto"/>
        <w:left w:val="none" w:sz="0" w:space="0" w:color="auto"/>
        <w:bottom w:val="none" w:sz="0" w:space="0" w:color="auto"/>
        <w:right w:val="none" w:sz="0" w:space="0" w:color="auto"/>
      </w:divBdr>
    </w:div>
    <w:div w:id="213934907">
      <w:bodyDiv w:val="1"/>
      <w:marLeft w:val="0"/>
      <w:marRight w:val="0"/>
      <w:marTop w:val="0"/>
      <w:marBottom w:val="0"/>
      <w:divBdr>
        <w:top w:val="none" w:sz="0" w:space="0" w:color="auto"/>
        <w:left w:val="none" w:sz="0" w:space="0" w:color="auto"/>
        <w:bottom w:val="none" w:sz="0" w:space="0" w:color="auto"/>
        <w:right w:val="none" w:sz="0" w:space="0" w:color="auto"/>
      </w:divBdr>
    </w:div>
    <w:div w:id="214006371">
      <w:bodyDiv w:val="1"/>
      <w:marLeft w:val="0"/>
      <w:marRight w:val="0"/>
      <w:marTop w:val="0"/>
      <w:marBottom w:val="0"/>
      <w:divBdr>
        <w:top w:val="none" w:sz="0" w:space="0" w:color="auto"/>
        <w:left w:val="none" w:sz="0" w:space="0" w:color="auto"/>
        <w:bottom w:val="none" w:sz="0" w:space="0" w:color="auto"/>
        <w:right w:val="none" w:sz="0" w:space="0" w:color="auto"/>
      </w:divBdr>
    </w:div>
    <w:div w:id="214128675">
      <w:bodyDiv w:val="1"/>
      <w:marLeft w:val="0"/>
      <w:marRight w:val="0"/>
      <w:marTop w:val="0"/>
      <w:marBottom w:val="0"/>
      <w:divBdr>
        <w:top w:val="none" w:sz="0" w:space="0" w:color="auto"/>
        <w:left w:val="none" w:sz="0" w:space="0" w:color="auto"/>
        <w:bottom w:val="none" w:sz="0" w:space="0" w:color="auto"/>
        <w:right w:val="none" w:sz="0" w:space="0" w:color="auto"/>
      </w:divBdr>
    </w:div>
    <w:div w:id="215089353">
      <w:bodyDiv w:val="1"/>
      <w:marLeft w:val="0"/>
      <w:marRight w:val="0"/>
      <w:marTop w:val="0"/>
      <w:marBottom w:val="0"/>
      <w:divBdr>
        <w:top w:val="none" w:sz="0" w:space="0" w:color="auto"/>
        <w:left w:val="none" w:sz="0" w:space="0" w:color="auto"/>
        <w:bottom w:val="none" w:sz="0" w:space="0" w:color="auto"/>
        <w:right w:val="none" w:sz="0" w:space="0" w:color="auto"/>
      </w:divBdr>
    </w:div>
    <w:div w:id="215095401">
      <w:bodyDiv w:val="1"/>
      <w:marLeft w:val="0"/>
      <w:marRight w:val="0"/>
      <w:marTop w:val="0"/>
      <w:marBottom w:val="0"/>
      <w:divBdr>
        <w:top w:val="none" w:sz="0" w:space="0" w:color="auto"/>
        <w:left w:val="none" w:sz="0" w:space="0" w:color="auto"/>
        <w:bottom w:val="none" w:sz="0" w:space="0" w:color="auto"/>
        <w:right w:val="none" w:sz="0" w:space="0" w:color="auto"/>
      </w:divBdr>
    </w:div>
    <w:div w:id="215240835">
      <w:bodyDiv w:val="1"/>
      <w:marLeft w:val="0"/>
      <w:marRight w:val="0"/>
      <w:marTop w:val="0"/>
      <w:marBottom w:val="0"/>
      <w:divBdr>
        <w:top w:val="none" w:sz="0" w:space="0" w:color="auto"/>
        <w:left w:val="none" w:sz="0" w:space="0" w:color="auto"/>
        <w:bottom w:val="none" w:sz="0" w:space="0" w:color="auto"/>
        <w:right w:val="none" w:sz="0" w:space="0" w:color="auto"/>
      </w:divBdr>
    </w:div>
    <w:div w:id="215288191">
      <w:bodyDiv w:val="1"/>
      <w:marLeft w:val="0"/>
      <w:marRight w:val="0"/>
      <w:marTop w:val="0"/>
      <w:marBottom w:val="0"/>
      <w:divBdr>
        <w:top w:val="none" w:sz="0" w:space="0" w:color="auto"/>
        <w:left w:val="none" w:sz="0" w:space="0" w:color="auto"/>
        <w:bottom w:val="none" w:sz="0" w:space="0" w:color="auto"/>
        <w:right w:val="none" w:sz="0" w:space="0" w:color="auto"/>
      </w:divBdr>
    </w:div>
    <w:div w:id="215314572">
      <w:bodyDiv w:val="1"/>
      <w:marLeft w:val="0"/>
      <w:marRight w:val="0"/>
      <w:marTop w:val="0"/>
      <w:marBottom w:val="0"/>
      <w:divBdr>
        <w:top w:val="none" w:sz="0" w:space="0" w:color="auto"/>
        <w:left w:val="none" w:sz="0" w:space="0" w:color="auto"/>
        <w:bottom w:val="none" w:sz="0" w:space="0" w:color="auto"/>
        <w:right w:val="none" w:sz="0" w:space="0" w:color="auto"/>
      </w:divBdr>
    </w:div>
    <w:div w:id="216166706">
      <w:bodyDiv w:val="1"/>
      <w:marLeft w:val="0"/>
      <w:marRight w:val="0"/>
      <w:marTop w:val="0"/>
      <w:marBottom w:val="0"/>
      <w:divBdr>
        <w:top w:val="none" w:sz="0" w:space="0" w:color="auto"/>
        <w:left w:val="none" w:sz="0" w:space="0" w:color="auto"/>
        <w:bottom w:val="none" w:sz="0" w:space="0" w:color="auto"/>
        <w:right w:val="none" w:sz="0" w:space="0" w:color="auto"/>
      </w:divBdr>
    </w:div>
    <w:div w:id="216169354">
      <w:bodyDiv w:val="1"/>
      <w:marLeft w:val="0"/>
      <w:marRight w:val="0"/>
      <w:marTop w:val="0"/>
      <w:marBottom w:val="0"/>
      <w:divBdr>
        <w:top w:val="none" w:sz="0" w:space="0" w:color="auto"/>
        <w:left w:val="none" w:sz="0" w:space="0" w:color="auto"/>
        <w:bottom w:val="none" w:sz="0" w:space="0" w:color="auto"/>
        <w:right w:val="none" w:sz="0" w:space="0" w:color="auto"/>
      </w:divBdr>
    </w:div>
    <w:div w:id="216169781">
      <w:bodyDiv w:val="1"/>
      <w:marLeft w:val="0"/>
      <w:marRight w:val="0"/>
      <w:marTop w:val="0"/>
      <w:marBottom w:val="0"/>
      <w:divBdr>
        <w:top w:val="none" w:sz="0" w:space="0" w:color="auto"/>
        <w:left w:val="none" w:sz="0" w:space="0" w:color="auto"/>
        <w:bottom w:val="none" w:sz="0" w:space="0" w:color="auto"/>
        <w:right w:val="none" w:sz="0" w:space="0" w:color="auto"/>
      </w:divBdr>
    </w:div>
    <w:div w:id="216282545">
      <w:bodyDiv w:val="1"/>
      <w:marLeft w:val="0"/>
      <w:marRight w:val="0"/>
      <w:marTop w:val="0"/>
      <w:marBottom w:val="0"/>
      <w:divBdr>
        <w:top w:val="none" w:sz="0" w:space="0" w:color="auto"/>
        <w:left w:val="none" w:sz="0" w:space="0" w:color="auto"/>
        <w:bottom w:val="none" w:sz="0" w:space="0" w:color="auto"/>
        <w:right w:val="none" w:sz="0" w:space="0" w:color="auto"/>
      </w:divBdr>
    </w:div>
    <w:div w:id="216816873">
      <w:bodyDiv w:val="1"/>
      <w:marLeft w:val="0"/>
      <w:marRight w:val="0"/>
      <w:marTop w:val="0"/>
      <w:marBottom w:val="0"/>
      <w:divBdr>
        <w:top w:val="none" w:sz="0" w:space="0" w:color="auto"/>
        <w:left w:val="none" w:sz="0" w:space="0" w:color="auto"/>
        <w:bottom w:val="none" w:sz="0" w:space="0" w:color="auto"/>
        <w:right w:val="none" w:sz="0" w:space="0" w:color="auto"/>
      </w:divBdr>
    </w:div>
    <w:div w:id="217128479">
      <w:bodyDiv w:val="1"/>
      <w:marLeft w:val="0"/>
      <w:marRight w:val="0"/>
      <w:marTop w:val="0"/>
      <w:marBottom w:val="0"/>
      <w:divBdr>
        <w:top w:val="none" w:sz="0" w:space="0" w:color="auto"/>
        <w:left w:val="none" w:sz="0" w:space="0" w:color="auto"/>
        <w:bottom w:val="none" w:sz="0" w:space="0" w:color="auto"/>
        <w:right w:val="none" w:sz="0" w:space="0" w:color="auto"/>
      </w:divBdr>
    </w:div>
    <w:div w:id="217521304">
      <w:bodyDiv w:val="1"/>
      <w:marLeft w:val="0"/>
      <w:marRight w:val="0"/>
      <w:marTop w:val="0"/>
      <w:marBottom w:val="0"/>
      <w:divBdr>
        <w:top w:val="none" w:sz="0" w:space="0" w:color="auto"/>
        <w:left w:val="none" w:sz="0" w:space="0" w:color="auto"/>
        <w:bottom w:val="none" w:sz="0" w:space="0" w:color="auto"/>
        <w:right w:val="none" w:sz="0" w:space="0" w:color="auto"/>
      </w:divBdr>
    </w:div>
    <w:div w:id="218131737">
      <w:bodyDiv w:val="1"/>
      <w:marLeft w:val="0"/>
      <w:marRight w:val="0"/>
      <w:marTop w:val="0"/>
      <w:marBottom w:val="0"/>
      <w:divBdr>
        <w:top w:val="none" w:sz="0" w:space="0" w:color="auto"/>
        <w:left w:val="none" w:sz="0" w:space="0" w:color="auto"/>
        <w:bottom w:val="none" w:sz="0" w:space="0" w:color="auto"/>
        <w:right w:val="none" w:sz="0" w:space="0" w:color="auto"/>
      </w:divBdr>
    </w:div>
    <w:div w:id="218171120">
      <w:bodyDiv w:val="1"/>
      <w:marLeft w:val="0"/>
      <w:marRight w:val="0"/>
      <w:marTop w:val="0"/>
      <w:marBottom w:val="0"/>
      <w:divBdr>
        <w:top w:val="none" w:sz="0" w:space="0" w:color="auto"/>
        <w:left w:val="none" w:sz="0" w:space="0" w:color="auto"/>
        <w:bottom w:val="none" w:sz="0" w:space="0" w:color="auto"/>
        <w:right w:val="none" w:sz="0" w:space="0" w:color="auto"/>
      </w:divBdr>
    </w:div>
    <w:div w:id="218175229">
      <w:bodyDiv w:val="1"/>
      <w:marLeft w:val="0"/>
      <w:marRight w:val="0"/>
      <w:marTop w:val="0"/>
      <w:marBottom w:val="0"/>
      <w:divBdr>
        <w:top w:val="none" w:sz="0" w:space="0" w:color="auto"/>
        <w:left w:val="none" w:sz="0" w:space="0" w:color="auto"/>
        <w:bottom w:val="none" w:sz="0" w:space="0" w:color="auto"/>
        <w:right w:val="none" w:sz="0" w:space="0" w:color="auto"/>
      </w:divBdr>
    </w:div>
    <w:div w:id="218248879">
      <w:bodyDiv w:val="1"/>
      <w:marLeft w:val="0"/>
      <w:marRight w:val="0"/>
      <w:marTop w:val="0"/>
      <w:marBottom w:val="0"/>
      <w:divBdr>
        <w:top w:val="none" w:sz="0" w:space="0" w:color="auto"/>
        <w:left w:val="none" w:sz="0" w:space="0" w:color="auto"/>
        <w:bottom w:val="none" w:sz="0" w:space="0" w:color="auto"/>
        <w:right w:val="none" w:sz="0" w:space="0" w:color="auto"/>
      </w:divBdr>
    </w:div>
    <w:div w:id="218320043">
      <w:bodyDiv w:val="1"/>
      <w:marLeft w:val="0"/>
      <w:marRight w:val="0"/>
      <w:marTop w:val="0"/>
      <w:marBottom w:val="0"/>
      <w:divBdr>
        <w:top w:val="none" w:sz="0" w:space="0" w:color="auto"/>
        <w:left w:val="none" w:sz="0" w:space="0" w:color="auto"/>
        <w:bottom w:val="none" w:sz="0" w:space="0" w:color="auto"/>
        <w:right w:val="none" w:sz="0" w:space="0" w:color="auto"/>
      </w:divBdr>
    </w:div>
    <w:div w:id="218366445">
      <w:bodyDiv w:val="1"/>
      <w:marLeft w:val="0"/>
      <w:marRight w:val="0"/>
      <w:marTop w:val="0"/>
      <w:marBottom w:val="0"/>
      <w:divBdr>
        <w:top w:val="none" w:sz="0" w:space="0" w:color="auto"/>
        <w:left w:val="none" w:sz="0" w:space="0" w:color="auto"/>
        <w:bottom w:val="none" w:sz="0" w:space="0" w:color="auto"/>
        <w:right w:val="none" w:sz="0" w:space="0" w:color="auto"/>
      </w:divBdr>
    </w:div>
    <w:div w:id="218367537">
      <w:bodyDiv w:val="1"/>
      <w:marLeft w:val="0"/>
      <w:marRight w:val="0"/>
      <w:marTop w:val="0"/>
      <w:marBottom w:val="0"/>
      <w:divBdr>
        <w:top w:val="none" w:sz="0" w:space="0" w:color="auto"/>
        <w:left w:val="none" w:sz="0" w:space="0" w:color="auto"/>
        <w:bottom w:val="none" w:sz="0" w:space="0" w:color="auto"/>
        <w:right w:val="none" w:sz="0" w:space="0" w:color="auto"/>
      </w:divBdr>
    </w:div>
    <w:div w:id="218438234">
      <w:bodyDiv w:val="1"/>
      <w:marLeft w:val="0"/>
      <w:marRight w:val="0"/>
      <w:marTop w:val="0"/>
      <w:marBottom w:val="0"/>
      <w:divBdr>
        <w:top w:val="none" w:sz="0" w:space="0" w:color="auto"/>
        <w:left w:val="none" w:sz="0" w:space="0" w:color="auto"/>
        <w:bottom w:val="none" w:sz="0" w:space="0" w:color="auto"/>
        <w:right w:val="none" w:sz="0" w:space="0" w:color="auto"/>
      </w:divBdr>
    </w:div>
    <w:div w:id="218441522">
      <w:bodyDiv w:val="1"/>
      <w:marLeft w:val="0"/>
      <w:marRight w:val="0"/>
      <w:marTop w:val="0"/>
      <w:marBottom w:val="0"/>
      <w:divBdr>
        <w:top w:val="none" w:sz="0" w:space="0" w:color="auto"/>
        <w:left w:val="none" w:sz="0" w:space="0" w:color="auto"/>
        <w:bottom w:val="none" w:sz="0" w:space="0" w:color="auto"/>
        <w:right w:val="none" w:sz="0" w:space="0" w:color="auto"/>
      </w:divBdr>
    </w:div>
    <w:div w:id="218713218">
      <w:bodyDiv w:val="1"/>
      <w:marLeft w:val="0"/>
      <w:marRight w:val="0"/>
      <w:marTop w:val="0"/>
      <w:marBottom w:val="0"/>
      <w:divBdr>
        <w:top w:val="none" w:sz="0" w:space="0" w:color="auto"/>
        <w:left w:val="none" w:sz="0" w:space="0" w:color="auto"/>
        <w:bottom w:val="none" w:sz="0" w:space="0" w:color="auto"/>
        <w:right w:val="none" w:sz="0" w:space="0" w:color="auto"/>
      </w:divBdr>
    </w:div>
    <w:div w:id="218713570">
      <w:bodyDiv w:val="1"/>
      <w:marLeft w:val="0"/>
      <w:marRight w:val="0"/>
      <w:marTop w:val="0"/>
      <w:marBottom w:val="0"/>
      <w:divBdr>
        <w:top w:val="none" w:sz="0" w:space="0" w:color="auto"/>
        <w:left w:val="none" w:sz="0" w:space="0" w:color="auto"/>
        <w:bottom w:val="none" w:sz="0" w:space="0" w:color="auto"/>
        <w:right w:val="none" w:sz="0" w:space="0" w:color="auto"/>
      </w:divBdr>
    </w:div>
    <w:div w:id="218782711">
      <w:bodyDiv w:val="1"/>
      <w:marLeft w:val="0"/>
      <w:marRight w:val="0"/>
      <w:marTop w:val="0"/>
      <w:marBottom w:val="0"/>
      <w:divBdr>
        <w:top w:val="none" w:sz="0" w:space="0" w:color="auto"/>
        <w:left w:val="none" w:sz="0" w:space="0" w:color="auto"/>
        <w:bottom w:val="none" w:sz="0" w:space="0" w:color="auto"/>
        <w:right w:val="none" w:sz="0" w:space="0" w:color="auto"/>
      </w:divBdr>
    </w:div>
    <w:div w:id="218905632">
      <w:bodyDiv w:val="1"/>
      <w:marLeft w:val="0"/>
      <w:marRight w:val="0"/>
      <w:marTop w:val="0"/>
      <w:marBottom w:val="0"/>
      <w:divBdr>
        <w:top w:val="none" w:sz="0" w:space="0" w:color="auto"/>
        <w:left w:val="none" w:sz="0" w:space="0" w:color="auto"/>
        <w:bottom w:val="none" w:sz="0" w:space="0" w:color="auto"/>
        <w:right w:val="none" w:sz="0" w:space="0" w:color="auto"/>
      </w:divBdr>
    </w:div>
    <w:div w:id="218982199">
      <w:bodyDiv w:val="1"/>
      <w:marLeft w:val="0"/>
      <w:marRight w:val="0"/>
      <w:marTop w:val="0"/>
      <w:marBottom w:val="0"/>
      <w:divBdr>
        <w:top w:val="none" w:sz="0" w:space="0" w:color="auto"/>
        <w:left w:val="none" w:sz="0" w:space="0" w:color="auto"/>
        <w:bottom w:val="none" w:sz="0" w:space="0" w:color="auto"/>
        <w:right w:val="none" w:sz="0" w:space="0" w:color="auto"/>
      </w:divBdr>
    </w:div>
    <w:div w:id="218984549">
      <w:bodyDiv w:val="1"/>
      <w:marLeft w:val="0"/>
      <w:marRight w:val="0"/>
      <w:marTop w:val="0"/>
      <w:marBottom w:val="0"/>
      <w:divBdr>
        <w:top w:val="none" w:sz="0" w:space="0" w:color="auto"/>
        <w:left w:val="none" w:sz="0" w:space="0" w:color="auto"/>
        <w:bottom w:val="none" w:sz="0" w:space="0" w:color="auto"/>
        <w:right w:val="none" w:sz="0" w:space="0" w:color="auto"/>
      </w:divBdr>
    </w:div>
    <w:div w:id="219101107">
      <w:bodyDiv w:val="1"/>
      <w:marLeft w:val="0"/>
      <w:marRight w:val="0"/>
      <w:marTop w:val="0"/>
      <w:marBottom w:val="0"/>
      <w:divBdr>
        <w:top w:val="none" w:sz="0" w:space="0" w:color="auto"/>
        <w:left w:val="none" w:sz="0" w:space="0" w:color="auto"/>
        <w:bottom w:val="none" w:sz="0" w:space="0" w:color="auto"/>
        <w:right w:val="none" w:sz="0" w:space="0" w:color="auto"/>
      </w:divBdr>
    </w:div>
    <w:div w:id="219250679">
      <w:bodyDiv w:val="1"/>
      <w:marLeft w:val="0"/>
      <w:marRight w:val="0"/>
      <w:marTop w:val="0"/>
      <w:marBottom w:val="0"/>
      <w:divBdr>
        <w:top w:val="none" w:sz="0" w:space="0" w:color="auto"/>
        <w:left w:val="none" w:sz="0" w:space="0" w:color="auto"/>
        <w:bottom w:val="none" w:sz="0" w:space="0" w:color="auto"/>
        <w:right w:val="none" w:sz="0" w:space="0" w:color="auto"/>
      </w:divBdr>
    </w:div>
    <w:div w:id="219706504">
      <w:bodyDiv w:val="1"/>
      <w:marLeft w:val="0"/>
      <w:marRight w:val="0"/>
      <w:marTop w:val="0"/>
      <w:marBottom w:val="0"/>
      <w:divBdr>
        <w:top w:val="none" w:sz="0" w:space="0" w:color="auto"/>
        <w:left w:val="none" w:sz="0" w:space="0" w:color="auto"/>
        <w:bottom w:val="none" w:sz="0" w:space="0" w:color="auto"/>
        <w:right w:val="none" w:sz="0" w:space="0" w:color="auto"/>
      </w:divBdr>
    </w:div>
    <w:div w:id="220018724">
      <w:bodyDiv w:val="1"/>
      <w:marLeft w:val="0"/>
      <w:marRight w:val="0"/>
      <w:marTop w:val="0"/>
      <w:marBottom w:val="0"/>
      <w:divBdr>
        <w:top w:val="none" w:sz="0" w:space="0" w:color="auto"/>
        <w:left w:val="none" w:sz="0" w:space="0" w:color="auto"/>
        <w:bottom w:val="none" w:sz="0" w:space="0" w:color="auto"/>
        <w:right w:val="none" w:sz="0" w:space="0" w:color="auto"/>
      </w:divBdr>
    </w:div>
    <w:div w:id="220139346">
      <w:bodyDiv w:val="1"/>
      <w:marLeft w:val="0"/>
      <w:marRight w:val="0"/>
      <w:marTop w:val="0"/>
      <w:marBottom w:val="0"/>
      <w:divBdr>
        <w:top w:val="none" w:sz="0" w:space="0" w:color="auto"/>
        <w:left w:val="none" w:sz="0" w:space="0" w:color="auto"/>
        <w:bottom w:val="none" w:sz="0" w:space="0" w:color="auto"/>
        <w:right w:val="none" w:sz="0" w:space="0" w:color="auto"/>
      </w:divBdr>
    </w:div>
    <w:div w:id="220167866">
      <w:bodyDiv w:val="1"/>
      <w:marLeft w:val="0"/>
      <w:marRight w:val="0"/>
      <w:marTop w:val="0"/>
      <w:marBottom w:val="0"/>
      <w:divBdr>
        <w:top w:val="none" w:sz="0" w:space="0" w:color="auto"/>
        <w:left w:val="none" w:sz="0" w:space="0" w:color="auto"/>
        <w:bottom w:val="none" w:sz="0" w:space="0" w:color="auto"/>
        <w:right w:val="none" w:sz="0" w:space="0" w:color="auto"/>
      </w:divBdr>
    </w:div>
    <w:div w:id="220216641">
      <w:bodyDiv w:val="1"/>
      <w:marLeft w:val="0"/>
      <w:marRight w:val="0"/>
      <w:marTop w:val="0"/>
      <w:marBottom w:val="0"/>
      <w:divBdr>
        <w:top w:val="none" w:sz="0" w:space="0" w:color="auto"/>
        <w:left w:val="none" w:sz="0" w:space="0" w:color="auto"/>
        <w:bottom w:val="none" w:sz="0" w:space="0" w:color="auto"/>
        <w:right w:val="none" w:sz="0" w:space="0" w:color="auto"/>
      </w:divBdr>
    </w:div>
    <w:div w:id="220672128">
      <w:bodyDiv w:val="1"/>
      <w:marLeft w:val="0"/>
      <w:marRight w:val="0"/>
      <w:marTop w:val="0"/>
      <w:marBottom w:val="0"/>
      <w:divBdr>
        <w:top w:val="none" w:sz="0" w:space="0" w:color="auto"/>
        <w:left w:val="none" w:sz="0" w:space="0" w:color="auto"/>
        <w:bottom w:val="none" w:sz="0" w:space="0" w:color="auto"/>
        <w:right w:val="none" w:sz="0" w:space="0" w:color="auto"/>
      </w:divBdr>
    </w:div>
    <w:div w:id="220675615">
      <w:bodyDiv w:val="1"/>
      <w:marLeft w:val="0"/>
      <w:marRight w:val="0"/>
      <w:marTop w:val="0"/>
      <w:marBottom w:val="0"/>
      <w:divBdr>
        <w:top w:val="none" w:sz="0" w:space="0" w:color="auto"/>
        <w:left w:val="none" w:sz="0" w:space="0" w:color="auto"/>
        <w:bottom w:val="none" w:sz="0" w:space="0" w:color="auto"/>
        <w:right w:val="none" w:sz="0" w:space="0" w:color="auto"/>
      </w:divBdr>
    </w:div>
    <w:div w:id="220873040">
      <w:bodyDiv w:val="1"/>
      <w:marLeft w:val="0"/>
      <w:marRight w:val="0"/>
      <w:marTop w:val="0"/>
      <w:marBottom w:val="0"/>
      <w:divBdr>
        <w:top w:val="none" w:sz="0" w:space="0" w:color="auto"/>
        <w:left w:val="none" w:sz="0" w:space="0" w:color="auto"/>
        <w:bottom w:val="none" w:sz="0" w:space="0" w:color="auto"/>
        <w:right w:val="none" w:sz="0" w:space="0" w:color="auto"/>
      </w:divBdr>
    </w:div>
    <w:div w:id="220947994">
      <w:bodyDiv w:val="1"/>
      <w:marLeft w:val="0"/>
      <w:marRight w:val="0"/>
      <w:marTop w:val="0"/>
      <w:marBottom w:val="0"/>
      <w:divBdr>
        <w:top w:val="none" w:sz="0" w:space="0" w:color="auto"/>
        <w:left w:val="none" w:sz="0" w:space="0" w:color="auto"/>
        <w:bottom w:val="none" w:sz="0" w:space="0" w:color="auto"/>
        <w:right w:val="none" w:sz="0" w:space="0" w:color="auto"/>
      </w:divBdr>
    </w:div>
    <w:div w:id="221066164">
      <w:bodyDiv w:val="1"/>
      <w:marLeft w:val="0"/>
      <w:marRight w:val="0"/>
      <w:marTop w:val="0"/>
      <w:marBottom w:val="0"/>
      <w:divBdr>
        <w:top w:val="none" w:sz="0" w:space="0" w:color="auto"/>
        <w:left w:val="none" w:sz="0" w:space="0" w:color="auto"/>
        <w:bottom w:val="none" w:sz="0" w:space="0" w:color="auto"/>
        <w:right w:val="none" w:sz="0" w:space="0" w:color="auto"/>
      </w:divBdr>
    </w:div>
    <w:div w:id="221138501">
      <w:bodyDiv w:val="1"/>
      <w:marLeft w:val="0"/>
      <w:marRight w:val="0"/>
      <w:marTop w:val="0"/>
      <w:marBottom w:val="0"/>
      <w:divBdr>
        <w:top w:val="none" w:sz="0" w:space="0" w:color="auto"/>
        <w:left w:val="none" w:sz="0" w:space="0" w:color="auto"/>
        <w:bottom w:val="none" w:sz="0" w:space="0" w:color="auto"/>
        <w:right w:val="none" w:sz="0" w:space="0" w:color="auto"/>
      </w:divBdr>
    </w:div>
    <w:div w:id="221409745">
      <w:bodyDiv w:val="1"/>
      <w:marLeft w:val="0"/>
      <w:marRight w:val="0"/>
      <w:marTop w:val="0"/>
      <w:marBottom w:val="0"/>
      <w:divBdr>
        <w:top w:val="none" w:sz="0" w:space="0" w:color="auto"/>
        <w:left w:val="none" w:sz="0" w:space="0" w:color="auto"/>
        <w:bottom w:val="none" w:sz="0" w:space="0" w:color="auto"/>
        <w:right w:val="none" w:sz="0" w:space="0" w:color="auto"/>
      </w:divBdr>
    </w:div>
    <w:div w:id="221449016">
      <w:bodyDiv w:val="1"/>
      <w:marLeft w:val="0"/>
      <w:marRight w:val="0"/>
      <w:marTop w:val="0"/>
      <w:marBottom w:val="0"/>
      <w:divBdr>
        <w:top w:val="none" w:sz="0" w:space="0" w:color="auto"/>
        <w:left w:val="none" w:sz="0" w:space="0" w:color="auto"/>
        <w:bottom w:val="none" w:sz="0" w:space="0" w:color="auto"/>
        <w:right w:val="none" w:sz="0" w:space="0" w:color="auto"/>
      </w:divBdr>
    </w:div>
    <w:div w:id="221449369">
      <w:bodyDiv w:val="1"/>
      <w:marLeft w:val="0"/>
      <w:marRight w:val="0"/>
      <w:marTop w:val="0"/>
      <w:marBottom w:val="0"/>
      <w:divBdr>
        <w:top w:val="none" w:sz="0" w:space="0" w:color="auto"/>
        <w:left w:val="none" w:sz="0" w:space="0" w:color="auto"/>
        <w:bottom w:val="none" w:sz="0" w:space="0" w:color="auto"/>
        <w:right w:val="none" w:sz="0" w:space="0" w:color="auto"/>
      </w:divBdr>
    </w:div>
    <w:div w:id="221524665">
      <w:bodyDiv w:val="1"/>
      <w:marLeft w:val="0"/>
      <w:marRight w:val="0"/>
      <w:marTop w:val="0"/>
      <w:marBottom w:val="0"/>
      <w:divBdr>
        <w:top w:val="none" w:sz="0" w:space="0" w:color="auto"/>
        <w:left w:val="none" w:sz="0" w:space="0" w:color="auto"/>
        <w:bottom w:val="none" w:sz="0" w:space="0" w:color="auto"/>
        <w:right w:val="none" w:sz="0" w:space="0" w:color="auto"/>
      </w:divBdr>
    </w:div>
    <w:div w:id="221528922">
      <w:bodyDiv w:val="1"/>
      <w:marLeft w:val="0"/>
      <w:marRight w:val="0"/>
      <w:marTop w:val="0"/>
      <w:marBottom w:val="0"/>
      <w:divBdr>
        <w:top w:val="none" w:sz="0" w:space="0" w:color="auto"/>
        <w:left w:val="none" w:sz="0" w:space="0" w:color="auto"/>
        <w:bottom w:val="none" w:sz="0" w:space="0" w:color="auto"/>
        <w:right w:val="none" w:sz="0" w:space="0" w:color="auto"/>
      </w:divBdr>
    </w:div>
    <w:div w:id="221910067">
      <w:bodyDiv w:val="1"/>
      <w:marLeft w:val="0"/>
      <w:marRight w:val="0"/>
      <w:marTop w:val="0"/>
      <w:marBottom w:val="0"/>
      <w:divBdr>
        <w:top w:val="none" w:sz="0" w:space="0" w:color="auto"/>
        <w:left w:val="none" w:sz="0" w:space="0" w:color="auto"/>
        <w:bottom w:val="none" w:sz="0" w:space="0" w:color="auto"/>
        <w:right w:val="none" w:sz="0" w:space="0" w:color="auto"/>
      </w:divBdr>
    </w:div>
    <w:div w:id="221990277">
      <w:bodyDiv w:val="1"/>
      <w:marLeft w:val="0"/>
      <w:marRight w:val="0"/>
      <w:marTop w:val="0"/>
      <w:marBottom w:val="0"/>
      <w:divBdr>
        <w:top w:val="none" w:sz="0" w:space="0" w:color="auto"/>
        <w:left w:val="none" w:sz="0" w:space="0" w:color="auto"/>
        <w:bottom w:val="none" w:sz="0" w:space="0" w:color="auto"/>
        <w:right w:val="none" w:sz="0" w:space="0" w:color="auto"/>
      </w:divBdr>
    </w:div>
    <w:div w:id="222109667">
      <w:bodyDiv w:val="1"/>
      <w:marLeft w:val="0"/>
      <w:marRight w:val="0"/>
      <w:marTop w:val="0"/>
      <w:marBottom w:val="0"/>
      <w:divBdr>
        <w:top w:val="none" w:sz="0" w:space="0" w:color="auto"/>
        <w:left w:val="none" w:sz="0" w:space="0" w:color="auto"/>
        <w:bottom w:val="none" w:sz="0" w:space="0" w:color="auto"/>
        <w:right w:val="none" w:sz="0" w:space="0" w:color="auto"/>
      </w:divBdr>
    </w:div>
    <w:div w:id="222176668">
      <w:bodyDiv w:val="1"/>
      <w:marLeft w:val="0"/>
      <w:marRight w:val="0"/>
      <w:marTop w:val="0"/>
      <w:marBottom w:val="0"/>
      <w:divBdr>
        <w:top w:val="none" w:sz="0" w:space="0" w:color="auto"/>
        <w:left w:val="none" w:sz="0" w:space="0" w:color="auto"/>
        <w:bottom w:val="none" w:sz="0" w:space="0" w:color="auto"/>
        <w:right w:val="none" w:sz="0" w:space="0" w:color="auto"/>
      </w:divBdr>
    </w:div>
    <w:div w:id="222258641">
      <w:bodyDiv w:val="1"/>
      <w:marLeft w:val="0"/>
      <w:marRight w:val="0"/>
      <w:marTop w:val="0"/>
      <w:marBottom w:val="0"/>
      <w:divBdr>
        <w:top w:val="none" w:sz="0" w:space="0" w:color="auto"/>
        <w:left w:val="none" w:sz="0" w:space="0" w:color="auto"/>
        <w:bottom w:val="none" w:sz="0" w:space="0" w:color="auto"/>
        <w:right w:val="none" w:sz="0" w:space="0" w:color="auto"/>
      </w:divBdr>
    </w:div>
    <w:div w:id="222570992">
      <w:bodyDiv w:val="1"/>
      <w:marLeft w:val="0"/>
      <w:marRight w:val="0"/>
      <w:marTop w:val="0"/>
      <w:marBottom w:val="0"/>
      <w:divBdr>
        <w:top w:val="none" w:sz="0" w:space="0" w:color="auto"/>
        <w:left w:val="none" w:sz="0" w:space="0" w:color="auto"/>
        <w:bottom w:val="none" w:sz="0" w:space="0" w:color="auto"/>
        <w:right w:val="none" w:sz="0" w:space="0" w:color="auto"/>
      </w:divBdr>
    </w:div>
    <w:div w:id="222716534">
      <w:bodyDiv w:val="1"/>
      <w:marLeft w:val="0"/>
      <w:marRight w:val="0"/>
      <w:marTop w:val="0"/>
      <w:marBottom w:val="0"/>
      <w:divBdr>
        <w:top w:val="none" w:sz="0" w:space="0" w:color="auto"/>
        <w:left w:val="none" w:sz="0" w:space="0" w:color="auto"/>
        <w:bottom w:val="none" w:sz="0" w:space="0" w:color="auto"/>
        <w:right w:val="none" w:sz="0" w:space="0" w:color="auto"/>
      </w:divBdr>
    </w:div>
    <w:div w:id="222760900">
      <w:bodyDiv w:val="1"/>
      <w:marLeft w:val="0"/>
      <w:marRight w:val="0"/>
      <w:marTop w:val="0"/>
      <w:marBottom w:val="0"/>
      <w:divBdr>
        <w:top w:val="none" w:sz="0" w:space="0" w:color="auto"/>
        <w:left w:val="none" w:sz="0" w:space="0" w:color="auto"/>
        <w:bottom w:val="none" w:sz="0" w:space="0" w:color="auto"/>
        <w:right w:val="none" w:sz="0" w:space="0" w:color="auto"/>
      </w:divBdr>
    </w:div>
    <w:div w:id="222983886">
      <w:bodyDiv w:val="1"/>
      <w:marLeft w:val="0"/>
      <w:marRight w:val="0"/>
      <w:marTop w:val="0"/>
      <w:marBottom w:val="0"/>
      <w:divBdr>
        <w:top w:val="none" w:sz="0" w:space="0" w:color="auto"/>
        <w:left w:val="none" w:sz="0" w:space="0" w:color="auto"/>
        <w:bottom w:val="none" w:sz="0" w:space="0" w:color="auto"/>
        <w:right w:val="none" w:sz="0" w:space="0" w:color="auto"/>
      </w:divBdr>
    </w:div>
    <w:div w:id="223025261">
      <w:bodyDiv w:val="1"/>
      <w:marLeft w:val="0"/>
      <w:marRight w:val="0"/>
      <w:marTop w:val="0"/>
      <w:marBottom w:val="0"/>
      <w:divBdr>
        <w:top w:val="none" w:sz="0" w:space="0" w:color="auto"/>
        <w:left w:val="none" w:sz="0" w:space="0" w:color="auto"/>
        <w:bottom w:val="none" w:sz="0" w:space="0" w:color="auto"/>
        <w:right w:val="none" w:sz="0" w:space="0" w:color="auto"/>
      </w:divBdr>
    </w:div>
    <w:div w:id="223373465">
      <w:bodyDiv w:val="1"/>
      <w:marLeft w:val="0"/>
      <w:marRight w:val="0"/>
      <w:marTop w:val="0"/>
      <w:marBottom w:val="0"/>
      <w:divBdr>
        <w:top w:val="none" w:sz="0" w:space="0" w:color="auto"/>
        <w:left w:val="none" w:sz="0" w:space="0" w:color="auto"/>
        <w:bottom w:val="none" w:sz="0" w:space="0" w:color="auto"/>
        <w:right w:val="none" w:sz="0" w:space="0" w:color="auto"/>
      </w:divBdr>
    </w:div>
    <w:div w:id="223486530">
      <w:bodyDiv w:val="1"/>
      <w:marLeft w:val="0"/>
      <w:marRight w:val="0"/>
      <w:marTop w:val="0"/>
      <w:marBottom w:val="0"/>
      <w:divBdr>
        <w:top w:val="none" w:sz="0" w:space="0" w:color="auto"/>
        <w:left w:val="none" w:sz="0" w:space="0" w:color="auto"/>
        <w:bottom w:val="none" w:sz="0" w:space="0" w:color="auto"/>
        <w:right w:val="none" w:sz="0" w:space="0" w:color="auto"/>
      </w:divBdr>
    </w:div>
    <w:div w:id="223562130">
      <w:bodyDiv w:val="1"/>
      <w:marLeft w:val="0"/>
      <w:marRight w:val="0"/>
      <w:marTop w:val="0"/>
      <w:marBottom w:val="0"/>
      <w:divBdr>
        <w:top w:val="none" w:sz="0" w:space="0" w:color="auto"/>
        <w:left w:val="none" w:sz="0" w:space="0" w:color="auto"/>
        <w:bottom w:val="none" w:sz="0" w:space="0" w:color="auto"/>
        <w:right w:val="none" w:sz="0" w:space="0" w:color="auto"/>
      </w:divBdr>
    </w:div>
    <w:div w:id="223688451">
      <w:bodyDiv w:val="1"/>
      <w:marLeft w:val="0"/>
      <w:marRight w:val="0"/>
      <w:marTop w:val="0"/>
      <w:marBottom w:val="0"/>
      <w:divBdr>
        <w:top w:val="none" w:sz="0" w:space="0" w:color="auto"/>
        <w:left w:val="none" w:sz="0" w:space="0" w:color="auto"/>
        <w:bottom w:val="none" w:sz="0" w:space="0" w:color="auto"/>
        <w:right w:val="none" w:sz="0" w:space="0" w:color="auto"/>
      </w:divBdr>
    </w:div>
    <w:div w:id="223756997">
      <w:bodyDiv w:val="1"/>
      <w:marLeft w:val="0"/>
      <w:marRight w:val="0"/>
      <w:marTop w:val="0"/>
      <w:marBottom w:val="0"/>
      <w:divBdr>
        <w:top w:val="none" w:sz="0" w:space="0" w:color="auto"/>
        <w:left w:val="none" w:sz="0" w:space="0" w:color="auto"/>
        <w:bottom w:val="none" w:sz="0" w:space="0" w:color="auto"/>
        <w:right w:val="none" w:sz="0" w:space="0" w:color="auto"/>
      </w:divBdr>
    </w:div>
    <w:div w:id="223806766">
      <w:bodyDiv w:val="1"/>
      <w:marLeft w:val="0"/>
      <w:marRight w:val="0"/>
      <w:marTop w:val="0"/>
      <w:marBottom w:val="0"/>
      <w:divBdr>
        <w:top w:val="none" w:sz="0" w:space="0" w:color="auto"/>
        <w:left w:val="none" w:sz="0" w:space="0" w:color="auto"/>
        <w:bottom w:val="none" w:sz="0" w:space="0" w:color="auto"/>
        <w:right w:val="none" w:sz="0" w:space="0" w:color="auto"/>
      </w:divBdr>
    </w:div>
    <w:div w:id="223836738">
      <w:bodyDiv w:val="1"/>
      <w:marLeft w:val="0"/>
      <w:marRight w:val="0"/>
      <w:marTop w:val="0"/>
      <w:marBottom w:val="0"/>
      <w:divBdr>
        <w:top w:val="none" w:sz="0" w:space="0" w:color="auto"/>
        <w:left w:val="none" w:sz="0" w:space="0" w:color="auto"/>
        <w:bottom w:val="none" w:sz="0" w:space="0" w:color="auto"/>
        <w:right w:val="none" w:sz="0" w:space="0" w:color="auto"/>
      </w:divBdr>
    </w:div>
    <w:div w:id="224029108">
      <w:bodyDiv w:val="1"/>
      <w:marLeft w:val="0"/>
      <w:marRight w:val="0"/>
      <w:marTop w:val="0"/>
      <w:marBottom w:val="0"/>
      <w:divBdr>
        <w:top w:val="none" w:sz="0" w:space="0" w:color="auto"/>
        <w:left w:val="none" w:sz="0" w:space="0" w:color="auto"/>
        <w:bottom w:val="none" w:sz="0" w:space="0" w:color="auto"/>
        <w:right w:val="none" w:sz="0" w:space="0" w:color="auto"/>
      </w:divBdr>
    </w:div>
    <w:div w:id="224029140">
      <w:bodyDiv w:val="1"/>
      <w:marLeft w:val="0"/>
      <w:marRight w:val="0"/>
      <w:marTop w:val="0"/>
      <w:marBottom w:val="0"/>
      <w:divBdr>
        <w:top w:val="none" w:sz="0" w:space="0" w:color="auto"/>
        <w:left w:val="none" w:sz="0" w:space="0" w:color="auto"/>
        <w:bottom w:val="none" w:sz="0" w:space="0" w:color="auto"/>
        <w:right w:val="none" w:sz="0" w:space="0" w:color="auto"/>
      </w:divBdr>
    </w:div>
    <w:div w:id="224072618">
      <w:bodyDiv w:val="1"/>
      <w:marLeft w:val="0"/>
      <w:marRight w:val="0"/>
      <w:marTop w:val="0"/>
      <w:marBottom w:val="0"/>
      <w:divBdr>
        <w:top w:val="none" w:sz="0" w:space="0" w:color="auto"/>
        <w:left w:val="none" w:sz="0" w:space="0" w:color="auto"/>
        <w:bottom w:val="none" w:sz="0" w:space="0" w:color="auto"/>
        <w:right w:val="none" w:sz="0" w:space="0" w:color="auto"/>
      </w:divBdr>
    </w:div>
    <w:div w:id="224149260">
      <w:bodyDiv w:val="1"/>
      <w:marLeft w:val="0"/>
      <w:marRight w:val="0"/>
      <w:marTop w:val="0"/>
      <w:marBottom w:val="0"/>
      <w:divBdr>
        <w:top w:val="none" w:sz="0" w:space="0" w:color="auto"/>
        <w:left w:val="none" w:sz="0" w:space="0" w:color="auto"/>
        <w:bottom w:val="none" w:sz="0" w:space="0" w:color="auto"/>
        <w:right w:val="none" w:sz="0" w:space="0" w:color="auto"/>
      </w:divBdr>
    </w:div>
    <w:div w:id="224217196">
      <w:bodyDiv w:val="1"/>
      <w:marLeft w:val="0"/>
      <w:marRight w:val="0"/>
      <w:marTop w:val="0"/>
      <w:marBottom w:val="0"/>
      <w:divBdr>
        <w:top w:val="none" w:sz="0" w:space="0" w:color="auto"/>
        <w:left w:val="none" w:sz="0" w:space="0" w:color="auto"/>
        <w:bottom w:val="none" w:sz="0" w:space="0" w:color="auto"/>
        <w:right w:val="none" w:sz="0" w:space="0" w:color="auto"/>
      </w:divBdr>
    </w:div>
    <w:div w:id="224342563">
      <w:bodyDiv w:val="1"/>
      <w:marLeft w:val="0"/>
      <w:marRight w:val="0"/>
      <w:marTop w:val="0"/>
      <w:marBottom w:val="0"/>
      <w:divBdr>
        <w:top w:val="none" w:sz="0" w:space="0" w:color="auto"/>
        <w:left w:val="none" w:sz="0" w:space="0" w:color="auto"/>
        <w:bottom w:val="none" w:sz="0" w:space="0" w:color="auto"/>
        <w:right w:val="none" w:sz="0" w:space="0" w:color="auto"/>
      </w:divBdr>
    </w:div>
    <w:div w:id="224343796">
      <w:bodyDiv w:val="1"/>
      <w:marLeft w:val="0"/>
      <w:marRight w:val="0"/>
      <w:marTop w:val="0"/>
      <w:marBottom w:val="0"/>
      <w:divBdr>
        <w:top w:val="none" w:sz="0" w:space="0" w:color="auto"/>
        <w:left w:val="none" w:sz="0" w:space="0" w:color="auto"/>
        <w:bottom w:val="none" w:sz="0" w:space="0" w:color="auto"/>
        <w:right w:val="none" w:sz="0" w:space="0" w:color="auto"/>
      </w:divBdr>
    </w:div>
    <w:div w:id="224611828">
      <w:bodyDiv w:val="1"/>
      <w:marLeft w:val="0"/>
      <w:marRight w:val="0"/>
      <w:marTop w:val="0"/>
      <w:marBottom w:val="0"/>
      <w:divBdr>
        <w:top w:val="none" w:sz="0" w:space="0" w:color="auto"/>
        <w:left w:val="none" w:sz="0" w:space="0" w:color="auto"/>
        <w:bottom w:val="none" w:sz="0" w:space="0" w:color="auto"/>
        <w:right w:val="none" w:sz="0" w:space="0" w:color="auto"/>
      </w:divBdr>
    </w:div>
    <w:div w:id="224754536">
      <w:bodyDiv w:val="1"/>
      <w:marLeft w:val="0"/>
      <w:marRight w:val="0"/>
      <w:marTop w:val="0"/>
      <w:marBottom w:val="0"/>
      <w:divBdr>
        <w:top w:val="none" w:sz="0" w:space="0" w:color="auto"/>
        <w:left w:val="none" w:sz="0" w:space="0" w:color="auto"/>
        <w:bottom w:val="none" w:sz="0" w:space="0" w:color="auto"/>
        <w:right w:val="none" w:sz="0" w:space="0" w:color="auto"/>
      </w:divBdr>
    </w:div>
    <w:div w:id="224876755">
      <w:bodyDiv w:val="1"/>
      <w:marLeft w:val="0"/>
      <w:marRight w:val="0"/>
      <w:marTop w:val="0"/>
      <w:marBottom w:val="0"/>
      <w:divBdr>
        <w:top w:val="none" w:sz="0" w:space="0" w:color="auto"/>
        <w:left w:val="none" w:sz="0" w:space="0" w:color="auto"/>
        <w:bottom w:val="none" w:sz="0" w:space="0" w:color="auto"/>
        <w:right w:val="none" w:sz="0" w:space="0" w:color="auto"/>
      </w:divBdr>
    </w:div>
    <w:div w:id="225071912">
      <w:bodyDiv w:val="1"/>
      <w:marLeft w:val="0"/>
      <w:marRight w:val="0"/>
      <w:marTop w:val="0"/>
      <w:marBottom w:val="0"/>
      <w:divBdr>
        <w:top w:val="none" w:sz="0" w:space="0" w:color="auto"/>
        <w:left w:val="none" w:sz="0" w:space="0" w:color="auto"/>
        <w:bottom w:val="none" w:sz="0" w:space="0" w:color="auto"/>
        <w:right w:val="none" w:sz="0" w:space="0" w:color="auto"/>
      </w:divBdr>
    </w:div>
    <w:div w:id="225183945">
      <w:bodyDiv w:val="1"/>
      <w:marLeft w:val="0"/>
      <w:marRight w:val="0"/>
      <w:marTop w:val="0"/>
      <w:marBottom w:val="0"/>
      <w:divBdr>
        <w:top w:val="none" w:sz="0" w:space="0" w:color="auto"/>
        <w:left w:val="none" w:sz="0" w:space="0" w:color="auto"/>
        <w:bottom w:val="none" w:sz="0" w:space="0" w:color="auto"/>
        <w:right w:val="none" w:sz="0" w:space="0" w:color="auto"/>
      </w:divBdr>
    </w:div>
    <w:div w:id="225186014">
      <w:bodyDiv w:val="1"/>
      <w:marLeft w:val="0"/>
      <w:marRight w:val="0"/>
      <w:marTop w:val="0"/>
      <w:marBottom w:val="0"/>
      <w:divBdr>
        <w:top w:val="none" w:sz="0" w:space="0" w:color="auto"/>
        <w:left w:val="none" w:sz="0" w:space="0" w:color="auto"/>
        <w:bottom w:val="none" w:sz="0" w:space="0" w:color="auto"/>
        <w:right w:val="none" w:sz="0" w:space="0" w:color="auto"/>
      </w:divBdr>
    </w:div>
    <w:div w:id="225338405">
      <w:bodyDiv w:val="1"/>
      <w:marLeft w:val="0"/>
      <w:marRight w:val="0"/>
      <w:marTop w:val="0"/>
      <w:marBottom w:val="0"/>
      <w:divBdr>
        <w:top w:val="none" w:sz="0" w:space="0" w:color="auto"/>
        <w:left w:val="none" w:sz="0" w:space="0" w:color="auto"/>
        <w:bottom w:val="none" w:sz="0" w:space="0" w:color="auto"/>
        <w:right w:val="none" w:sz="0" w:space="0" w:color="auto"/>
      </w:divBdr>
    </w:div>
    <w:div w:id="225339505">
      <w:bodyDiv w:val="1"/>
      <w:marLeft w:val="0"/>
      <w:marRight w:val="0"/>
      <w:marTop w:val="0"/>
      <w:marBottom w:val="0"/>
      <w:divBdr>
        <w:top w:val="none" w:sz="0" w:space="0" w:color="auto"/>
        <w:left w:val="none" w:sz="0" w:space="0" w:color="auto"/>
        <w:bottom w:val="none" w:sz="0" w:space="0" w:color="auto"/>
        <w:right w:val="none" w:sz="0" w:space="0" w:color="auto"/>
      </w:divBdr>
    </w:div>
    <w:div w:id="225457758">
      <w:bodyDiv w:val="1"/>
      <w:marLeft w:val="0"/>
      <w:marRight w:val="0"/>
      <w:marTop w:val="0"/>
      <w:marBottom w:val="0"/>
      <w:divBdr>
        <w:top w:val="none" w:sz="0" w:space="0" w:color="auto"/>
        <w:left w:val="none" w:sz="0" w:space="0" w:color="auto"/>
        <w:bottom w:val="none" w:sz="0" w:space="0" w:color="auto"/>
        <w:right w:val="none" w:sz="0" w:space="0" w:color="auto"/>
      </w:divBdr>
    </w:div>
    <w:div w:id="225459673">
      <w:bodyDiv w:val="1"/>
      <w:marLeft w:val="0"/>
      <w:marRight w:val="0"/>
      <w:marTop w:val="0"/>
      <w:marBottom w:val="0"/>
      <w:divBdr>
        <w:top w:val="none" w:sz="0" w:space="0" w:color="auto"/>
        <w:left w:val="none" w:sz="0" w:space="0" w:color="auto"/>
        <w:bottom w:val="none" w:sz="0" w:space="0" w:color="auto"/>
        <w:right w:val="none" w:sz="0" w:space="0" w:color="auto"/>
      </w:divBdr>
    </w:div>
    <w:div w:id="225533267">
      <w:bodyDiv w:val="1"/>
      <w:marLeft w:val="0"/>
      <w:marRight w:val="0"/>
      <w:marTop w:val="0"/>
      <w:marBottom w:val="0"/>
      <w:divBdr>
        <w:top w:val="none" w:sz="0" w:space="0" w:color="auto"/>
        <w:left w:val="none" w:sz="0" w:space="0" w:color="auto"/>
        <w:bottom w:val="none" w:sz="0" w:space="0" w:color="auto"/>
        <w:right w:val="none" w:sz="0" w:space="0" w:color="auto"/>
      </w:divBdr>
    </w:div>
    <w:div w:id="225534079">
      <w:bodyDiv w:val="1"/>
      <w:marLeft w:val="0"/>
      <w:marRight w:val="0"/>
      <w:marTop w:val="0"/>
      <w:marBottom w:val="0"/>
      <w:divBdr>
        <w:top w:val="none" w:sz="0" w:space="0" w:color="auto"/>
        <w:left w:val="none" w:sz="0" w:space="0" w:color="auto"/>
        <w:bottom w:val="none" w:sz="0" w:space="0" w:color="auto"/>
        <w:right w:val="none" w:sz="0" w:space="0" w:color="auto"/>
      </w:divBdr>
    </w:div>
    <w:div w:id="225536985">
      <w:bodyDiv w:val="1"/>
      <w:marLeft w:val="0"/>
      <w:marRight w:val="0"/>
      <w:marTop w:val="0"/>
      <w:marBottom w:val="0"/>
      <w:divBdr>
        <w:top w:val="none" w:sz="0" w:space="0" w:color="auto"/>
        <w:left w:val="none" w:sz="0" w:space="0" w:color="auto"/>
        <w:bottom w:val="none" w:sz="0" w:space="0" w:color="auto"/>
        <w:right w:val="none" w:sz="0" w:space="0" w:color="auto"/>
      </w:divBdr>
    </w:div>
    <w:div w:id="225604729">
      <w:bodyDiv w:val="1"/>
      <w:marLeft w:val="0"/>
      <w:marRight w:val="0"/>
      <w:marTop w:val="0"/>
      <w:marBottom w:val="0"/>
      <w:divBdr>
        <w:top w:val="none" w:sz="0" w:space="0" w:color="auto"/>
        <w:left w:val="none" w:sz="0" w:space="0" w:color="auto"/>
        <w:bottom w:val="none" w:sz="0" w:space="0" w:color="auto"/>
        <w:right w:val="none" w:sz="0" w:space="0" w:color="auto"/>
      </w:divBdr>
    </w:div>
    <w:div w:id="225772332">
      <w:bodyDiv w:val="1"/>
      <w:marLeft w:val="0"/>
      <w:marRight w:val="0"/>
      <w:marTop w:val="0"/>
      <w:marBottom w:val="0"/>
      <w:divBdr>
        <w:top w:val="none" w:sz="0" w:space="0" w:color="auto"/>
        <w:left w:val="none" w:sz="0" w:space="0" w:color="auto"/>
        <w:bottom w:val="none" w:sz="0" w:space="0" w:color="auto"/>
        <w:right w:val="none" w:sz="0" w:space="0" w:color="auto"/>
      </w:divBdr>
    </w:div>
    <w:div w:id="225797750">
      <w:bodyDiv w:val="1"/>
      <w:marLeft w:val="0"/>
      <w:marRight w:val="0"/>
      <w:marTop w:val="0"/>
      <w:marBottom w:val="0"/>
      <w:divBdr>
        <w:top w:val="none" w:sz="0" w:space="0" w:color="auto"/>
        <w:left w:val="none" w:sz="0" w:space="0" w:color="auto"/>
        <w:bottom w:val="none" w:sz="0" w:space="0" w:color="auto"/>
        <w:right w:val="none" w:sz="0" w:space="0" w:color="auto"/>
      </w:divBdr>
    </w:div>
    <w:div w:id="225839091">
      <w:bodyDiv w:val="1"/>
      <w:marLeft w:val="0"/>
      <w:marRight w:val="0"/>
      <w:marTop w:val="0"/>
      <w:marBottom w:val="0"/>
      <w:divBdr>
        <w:top w:val="none" w:sz="0" w:space="0" w:color="auto"/>
        <w:left w:val="none" w:sz="0" w:space="0" w:color="auto"/>
        <w:bottom w:val="none" w:sz="0" w:space="0" w:color="auto"/>
        <w:right w:val="none" w:sz="0" w:space="0" w:color="auto"/>
      </w:divBdr>
    </w:div>
    <w:div w:id="226040003">
      <w:bodyDiv w:val="1"/>
      <w:marLeft w:val="0"/>
      <w:marRight w:val="0"/>
      <w:marTop w:val="0"/>
      <w:marBottom w:val="0"/>
      <w:divBdr>
        <w:top w:val="none" w:sz="0" w:space="0" w:color="auto"/>
        <w:left w:val="none" w:sz="0" w:space="0" w:color="auto"/>
        <w:bottom w:val="none" w:sz="0" w:space="0" w:color="auto"/>
        <w:right w:val="none" w:sz="0" w:space="0" w:color="auto"/>
      </w:divBdr>
    </w:div>
    <w:div w:id="226183662">
      <w:bodyDiv w:val="1"/>
      <w:marLeft w:val="0"/>
      <w:marRight w:val="0"/>
      <w:marTop w:val="0"/>
      <w:marBottom w:val="0"/>
      <w:divBdr>
        <w:top w:val="none" w:sz="0" w:space="0" w:color="auto"/>
        <w:left w:val="none" w:sz="0" w:space="0" w:color="auto"/>
        <w:bottom w:val="none" w:sz="0" w:space="0" w:color="auto"/>
        <w:right w:val="none" w:sz="0" w:space="0" w:color="auto"/>
      </w:divBdr>
    </w:div>
    <w:div w:id="226428559">
      <w:bodyDiv w:val="1"/>
      <w:marLeft w:val="0"/>
      <w:marRight w:val="0"/>
      <w:marTop w:val="0"/>
      <w:marBottom w:val="0"/>
      <w:divBdr>
        <w:top w:val="none" w:sz="0" w:space="0" w:color="auto"/>
        <w:left w:val="none" w:sz="0" w:space="0" w:color="auto"/>
        <w:bottom w:val="none" w:sz="0" w:space="0" w:color="auto"/>
        <w:right w:val="none" w:sz="0" w:space="0" w:color="auto"/>
      </w:divBdr>
    </w:div>
    <w:div w:id="226691824">
      <w:bodyDiv w:val="1"/>
      <w:marLeft w:val="0"/>
      <w:marRight w:val="0"/>
      <w:marTop w:val="0"/>
      <w:marBottom w:val="0"/>
      <w:divBdr>
        <w:top w:val="none" w:sz="0" w:space="0" w:color="auto"/>
        <w:left w:val="none" w:sz="0" w:space="0" w:color="auto"/>
        <w:bottom w:val="none" w:sz="0" w:space="0" w:color="auto"/>
        <w:right w:val="none" w:sz="0" w:space="0" w:color="auto"/>
      </w:divBdr>
    </w:div>
    <w:div w:id="227040896">
      <w:bodyDiv w:val="1"/>
      <w:marLeft w:val="0"/>
      <w:marRight w:val="0"/>
      <w:marTop w:val="0"/>
      <w:marBottom w:val="0"/>
      <w:divBdr>
        <w:top w:val="none" w:sz="0" w:space="0" w:color="auto"/>
        <w:left w:val="none" w:sz="0" w:space="0" w:color="auto"/>
        <w:bottom w:val="none" w:sz="0" w:space="0" w:color="auto"/>
        <w:right w:val="none" w:sz="0" w:space="0" w:color="auto"/>
      </w:divBdr>
    </w:div>
    <w:div w:id="227110184">
      <w:bodyDiv w:val="1"/>
      <w:marLeft w:val="0"/>
      <w:marRight w:val="0"/>
      <w:marTop w:val="0"/>
      <w:marBottom w:val="0"/>
      <w:divBdr>
        <w:top w:val="none" w:sz="0" w:space="0" w:color="auto"/>
        <w:left w:val="none" w:sz="0" w:space="0" w:color="auto"/>
        <w:bottom w:val="none" w:sz="0" w:space="0" w:color="auto"/>
        <w:right w:val="none" w:sz="0" w:space="0" w:color="auto"/>
      </w:divBdr>
    </w:div>
    <w:div w:id="227114377">
      <w:bodyDiv w:val="1"/>
      <w:marLeft w:val="0"/>
      <w:marRight w:val="0"/>
      <w:marTop w:val="0"/>
      <w:marBottom w:val="0"/>
      <w:divBdr>
        <w:top w:val="none" w:sz="0" w:space="0" w:color="auto"/>
        <w:left w:val="none" w:sz="0" w:space="0" w:color="auto"/>
        <w:bottom w:val="none" w:sz="0" w:space="0" w:color="auto"/>
        <w:right w:val="none" w:sz="0" w:space="0" w:color="auto"/>
      </w:divBdr>
    </w:div>
    <w:div w:id="227613279">
      <w:bodyDiv w:val="1"/>
      <w:marLeft w:val="0"/>
      <w:marRight w:val="0"/>
      <w:marTop w:val="0"/>
      <w:marBottom w:val="0"/>
      <w:divBdr>
        <w:top w:val="none" w:sz="0" w:space="0" w:color="auto"/>
        <w:left w:val="none" w:sz="0" w:space="0" w:color="auto"/>
        <w:bottom w:val="none" w:sz="0" w:space="0" w:color="auto"/>
        <w:right w:val="none" w:sz="0" w:space="0" w:color="auto"/>
      </w:divBdr>
    </w:div>
    <w:div w:id="227691852">
      <w:bodyDiv w:val="1"/>
      <w:marLeft w:val="0"/>
      <w:marRight w:val="0"/>
      <w:marTop w:val="0"/>
      <w:marBottom w:val="0"/>
      <w:divBdr>
        <w:top w:val="none" w:sz="0" w:space="0" w:color="auto"/>
        <w:left w:val="none" w:sz="0" w:space="0" w:color="auto"/>
        <w:bottom w:val="none" w:sz="0" w:space="0" w:color="auto"/>
        <w:right w:val="none" w:sz="0" w:space="0" w:color="auto"/>
      </w:divBdr>
    </w:div>
    <w:div w:id="227806923">
      <w:bodyDiv w:val="1"/>
      <w:marLeft w:val="0"/>
      <w:marRight w:val="0"/>
      <w:marTop w:val="0"/>
      <w:marBottom w:val="0"/>
      <w:divBdr>
        <w:top w:val="none" w:sz="0" w:space="0" w:color="auto"/>
        <w:left w:val="none" w:sz="0" w:space="0" w:color="auto"/>
        <w:bottom w:val="none" w:sz="0" w:space="0" w:color="auto"/>
        <w:right w:val="none" w:sz="0" w:space="0" w:color="auto"/>
      </w:divBdr>
    </w:div>
    <w:div w:id="227810867">
      <w:bodyDiv w:val="1"/>
      <w:marLeft w:val="0"/>
      <w:marRight w:val="0"/>
      <w:marTop w:val="0"/>
      <w:marBottom w:val="0"/>
      <w:divBdr>
        <w:top w:val="none" w:sz="0" w:space="0" w:color="auto"/>
        <w:left w:val="none" w:sz="0" w:space="0" w:color="auto"/>
        <w:bottom w:val="none" w:sz="0" w:space="0" w:color="auto"/>
        <w:right w:val="none" w:sz="0" w:space="0" w:color="auto"/>
      </w:divBdr>
    </w:div>
    <w:div w:id="228200805">
      <w:bodyDiv w:val="1"/>
      <w:marLeft w:val="0"/>
      <w:marRight w:val="0"/>
      <w:marTop w:val="0"/>
      <w:marBottom w:val="0"/>
      <w:divBdr>
        <w:top w:val="none" w:sz="0" w:space="0" w:color="auto"/>
        <w:left w:val="none" w:sz="0" w:space="0" w:color="auto"/>
        <w:bottom w:val="none" w:sz="0" w:space="0" w:color="auto"/>
        <w:right w:val="none" w:sz="0" w:space="0" w:color="auto"/>
      </w:divBdr>
    </w:div>
    <w:div w:id="228274829">
      <w:bodyDiv w:val="1"/>
      <w:marLeft w:val="0"/>
      <w:marRight w:val="0"/>
      <w:marTop w:val="0"/>
      <w:marBottom w:val="0"/>
      <w:divBdr>
        <w:top w:val="none" w:sz="0" w:space="0" w:color="auto"/>
        <w:left w:val="none" w:sz="0" w:space="0" w:color="auto"/>
        <w:bottom w:val="none" w:sz="0" w:space="0" w:color="auto"/>
        <w:right w:val="none" w:sz="0" w:space="0" w:color="auto"/>
      </w:divBdr>
    </w:div>
    <w:div w:id="228420717">
      <w:bodyDiv w:val="1"/>
      <w:marLeft w:val="0"/>
      <w:marRight w:val="0"/>
      <w:marTop w:val="0"/>
      <w:marBottom w:val="0"/>
      <w:divBdr>
        <w:top w:val="none" w:sz="0" w:space="0" w:color="auto"/>
        <w:left w:val="none" w:sz="0" w:space="0" w:color="auto"/>
        <w:bottom w:val="none" w:sz="0" w:space="0" w:color="auto"/>
        <w:right w:val="none" w:sz="0" w:space="0" w:color="auto"/>
      </w:divBdr>
    </w:div>
    <w:div w:id="228619024">
      <w:bodyDiv w:val="1"/>
      <w:marLeft w:val="0"/>
      <w:marRight w:val="0"/>
      <w:marTop w:val="0"/>
      <w:marBottom w:val="0"/>
      <w:divBdr>
        <w:top w:val="none" w:sz="0" w:space="0" w:color="auto"/>
        <w:left w:val="none" w:sz="0" w:space="0" w:color="auto"/>
        <w:bottom w:val="none" w:sz="0" w:space="0" w:color="auto"/>
        <w:right w:val="none" w:sz="0" w:space="0" w:color="auto"/>
      </w:divBdr>
    </w:div>
    <w:div w:id="228662554">
      <w:bodyDiv w:val="1"/>
      <w:marLeft w:val="0"/>
      <w:marRight w:val="0"/>
      <w:marTop w:val="0"/>
      <w:marBottom w:val="0"/>
      <w:divBdr>
        <w:top w:val="none" w:sz="0" w:space="0" w:color="auto"/>
        <w:left w:val="none" w:sz="0" w:space="0" w:color="auto"/>
        <w:bottom w:val="none" w:sz="0" w:space="0" w:color="auto"/>
        <w:right w:val="none" w:sz="0" w:space="0" w:color="auto"/>
      </w:divBdr>
    </w:div>
    <w:div w:id="228808301">
      <w:bodyDiv w:val="1"/>
      <w:marLeft w:val="0"/>
      <w:marRight w:val="0"/>
      <w:marTop w:val="0"/>
      <w:marBottom w:val="0"/>
      <w:divBdr>
        <w:top w:val="none" w:sz="0" w:space="0" w:color="auto"/>
        <w:left w:val="none" w:sz="0" w:space="0" w:color="auto"/>
        <w:bottom w:val="none" w:sz="0" w:space="0" w:color="auto"/>
        <w:right w:val="none" w:sz="0" w:space="0" w:color="auto"/>
      </w:divBdr>
    </w:div>
    <w:div w:id="228924922">
      <w:bodyDiv w:val="1"/>
      <w:marLeft w:val="0"/>
      <w:marRight w:val="0"/>
      <w:marTop w:val="0"/>
      <w:marBottom w:val="0"/>
      <w:divBdr>
        <w:top w:val="none" w:sz="0" w:space="0" w:color="auto"/>
        <w:left w:val="none" w:sz="0" w:space="0" w:color="auto"/>
        <w:bottom w:val="none" w:sz="0" w:space="0" w:color="auto"/>
        <w:right w:val="none" w:sz="0" w:space="0" w:color="auto"/>
      </w:divBdr>
    </w:div>
    <w:div w:id="229191733">
      <w:bodyDiv w:val="1"/>
      <w:marLeft w:val="0"/>
      <w:marRight w:val="0"/>
      <w:marTop w:val="0"/>
      <w:marBottom w:val="0"/>
      <w:divBdr>
        <w:top w:val="none" w:sz="0" w:space="0" w:color="auto"/>
        <w:left w:val="none" w:sz="0" w:space="0" w:color="auto"/>
        <w:bottom w:val="none" w:sz="0" w:space="0" w:color="auto"/>
        <w:right w:val="none" w:sz="0" w:space="0" w:color="auto"/>
      </w:divBdr>
    </w:div>
    <w:div w:id="229194560">
      <w:bodyDiv w:val="1"/>
      <w:marLeft w:val="0"/>
      <w:marRight w:val="0"/>
      <w:marTop w:val="0"/>
      <w:marBottom w:val="0"/>
      <w:divBdr>
        <w:top w:val="none" w:sz="0" w:space="0" w:color="auto"/>
        <w:left w:val="none" w:sz="0" w:space="0" w:color="auto"/>
        <w:bottom w:val="none" w:sz="0" w:space="0" w:color="auto"/>
        <w:right w:val="none" w:sz="0" w:space="0" w:color="auto"/>
      </w:divBdr>
    </w:div>
    <w:div w:id="229272102">
      <w:bodyDiv w:val="1"/>
      <w:marLeft w:val="0"/>
      <w:marRight w:val="0"/>
      <w:marTop w:val="0"/>
      <w:marBottom w:val="0"/>
      <w:divBdr>
        <w:top w:val="none" w:sz="0" w:space="0" w:color="auto"/>
        <w:left w:val="none" w:sz="0" w:space="0" w:color="auto"/>
        <w:bottom w:val="none" w:sz="0" w:space="0" w:color="auto"/>
        <w:right w:val="none" w:sz="0" w:space="0" w:color="auto"/>
      </w:divBdr>
    </w:div>
    <w:div w:id="229387339">
      <w:bodyDiv w:val="1"/>
      <w:marLeft w:val="0"/>
      <w:marRight w:val="0"/>
      <w:marTop w:val="0"/>
      <w:marBottom w:val="0"/>
      <w:divBdr>
        <w:top w:val="none" w:sz="0" w:space="0" w:color="auto"/>
        <w:left w:val="none" w:sz="0" w:space="0" w:color="auto"/>
        <w:bottom w:val="none" w:sz="0" w:space="0" w:color="auto"/>
        <w:right w:val="none" w:sz="0" w:space="0" w:color="auto"/>
      </w:divBdr>
    </w:div>
    <w:div w:id="229461864">
      <w:bodyDiv w:val="1"/>
      <w:marLeft w:val="0"/>
      <w:marRight w:val="0"/>
      <w:marTop w:val="0"/>
      <w:marBottom w:val="0"/>
      <w:divBdr>
        <w:top w:val="none" w:sz="0" w:space="0" w:color="auto"/>
        <w:left w:val="none" w:sz="0" w:space="0" w:color="auto"/>
        <w:bottom w:val="none" w:sz="0" w:space="0" w:color="auto"/>
        <w:right w:val="none" w:sz="0" w:space="0" w:color="auto"/>
      </w:divBdr>
    </w:div>
    <w:div w:id="229468252">
      <w:bodyDiv w:val="1"/>
      <w:marLeft w:val="0"/>
      <w:marRight w:val="0"/>
      <w:marTop w:val="0"/>
      <w:marBottom w:val="0"/>
      <w:divBdr>
        <w:top w:val="none" w:sz="0" w:space="0" w:color="auto"/>
        <w:left w:val="none" w:sz="0" w:space="0" w:color="auto"/>
        <w:bottom w:val="none" w:sz="0" w:space="0" w:color="auto"/>
        <w:right w:val="none" w:sz="0" w:space="0" w:color="auto"/>
      </w:divBdr>
    </w:div>
    <w:div w:id="229926117">
      <w:bodyDiv w:val="1"/>
      <w:marLeft w:val="0"/>
      <w:marRight w:val="0"/>
      <w:marTop w:val="0"/>
      <w:marBottom w:val="0"/>
      <w:divBdr>
        <w:top w:val="none" w:sz="0" w:space="0" w:color="auto"/>
        <w:left w:val="none" w:sz="0" w:space="0" w:color="auto"/>
        <w:bottom w:val="none" w:sz="0" w:space="0" w:color="auto"/>
        <w:right w:val="none" w:sz="0" w:space="0" w:color="auto"/>
      </w:divBdr>
    </w:div>
    <w:div w:id="229969653">
      <w:bodyDiv w:val="1"/>
      <w:marLeft w:val="0"/>
      <w:marRight w:val="0"/>
      <w:marTop w:val="0"/>
      <w:marBottom w:val="0"/>
      <w:divBdr>
        <w:top w:val="none" w:sz="0" w:space="0" w:color="auto"/>
        <w:left w:val="none" w:sz="0" w:space="0" w:color="auto"/>
        <w:bottom w:val="none" w:sz="0" w:space="0" w:color="auto"/>
        <w:right w:val="none" w:sz="0" w:space="0" w:color="auto"/>
      </w:divBdr>
    </w:div>
    <w:div w:id="229971356">
      <w:bodyDiv w:val="1"/>
      <w:marLeft w:val="0"/>
      <w:marRight w:val="0"/>
      <w:marTop w:val="0"/>
      <w:marBottom w:val="0"/>
      <w:divBdr>
        <w:top w:val="none" w:sz="0" w:space="0" w:color="auto"/>
        <w:left w:val="none" w:sz="0" w:space="0" w:color="auto"/>
        <w:bottom w:val="none" w:sz="0" w:space="0" w:color="auto"/>
        <w:right w:val="none" w:sz="0" w:space="0" w:color="auto"/>
      </w:divBdr>
    </w:div>
    <w:div w:id="230047470">
      <w:bodyDiv w:val="1"/>
      <w:marLeft w:val="0"/>
      <w:marRight w:val="0"/>
      <w:marTop w:val="0"/>
      <w:marBottom w:val="0"/>
      <w:divBdr>
        <w:top w:val="none" w:sz="0" w:space="0" w:color="auto"/>
        <w:left w:val="none" w:sz="0" w:space="0" w:color="auto"/>
        <w:bottom w:val="none" w:sz="0" w:space="0" w:color="auto"/>
        <w:right w:val="none" w:sz="0" w:space="0" w:color="auto"/>
      </w:divBdr>
    </w:div>
    <w:div w:id="230190264">
      <w:bodyDiv w:val="1"/>
      <w:marLeft w:val="0"/>
      <w:marRight w:val="0"/>
      <w:marTop w:val="0"/>
      <w:marBottom w:val="0"/>
      <w:divBdr>
        <w:top w:val="none" w:sz="0" w:space="0" w:color="auto"/>
        <w:left w:val="none" w:sz="0" w:space="0" w:color="auto"/>
        <w:bottom w:val="none" w:sz="0" w:space="0" w:color="auto"/>
        <w:right w:val="none" w:sz="0" w:space="0" w:color="auto"/>
      </w:divBdr>
    </w:div>
    <w:div w:id="230435079">
      <w:bodyDiv w:val="1"/>
      <w:marLeft w:val="0"/>
      <w:marRight w:val="0"/>
      <w:marTop w:val="0"/>
      <w:marBottom w:val="0"/>
      <w:divBdr>
        <w:top w:val="none" w:sz="0" w:space="0" w:color="auto"/>
        <w:left w:val="none" w:sz="0" w:space="0" w:color="auto"/>
        <w:bottom w:val="none" w:sz="0" w:space="0" w:color="auto"/>
        <w:right w:val="none" w:sz="0" w:space="0" w:color="auto"/>
      </w:divBdr>
    </w:div>
    <w:div w:id="230508016">
      <w:bodyDiv w:val="1"/>
      <w:marLeft w:val="0"/>
      <w:marRight w:val="0"/>
      <w:marTop w:val="0"/>
      <w:marBottom w:val="0"/>
      <w:divBdr>
        <w:top w:val="none" w:sz="0" w:space="0" w:color="auto"/>
        <w:left w:val="none" w:sz="0" w:space="0" w:color="auto"/>
        <w:bottom w:val="none" w:sz="0" w:space="0" w:color="auto"/>
        <w:right w:val="none" w:sz="0" w:space="0" w:color="auto"/>
      </w:divBdr>
    </w:div>
    <w:div w:id="230652528">
      <w:bodyDiv w:val="1"/>
      <w:marLeft w:val="0"/>
      <w:marRight w:val="0"/>
      <w:marTop w:val="0"/>
      <w:marBottom w:val="0"/>
      <w:divBdr>
        <w:top w:val="none" w:sz="0" w:space="0" w:color="auto"/>
        <w:left w:val="none" w:sz="0" w:space="0" w:color="auto"/>
        <w:bottom w:val="none" w:sz="0" w:space="0" w:color="auto"/>
        <w:right w:val="none" w:sz="0" w:space="0" w:color="auto"/>
      </w:divBdr>
    </w:div>
    <w:div w:id="231085849">
      <w:bodyDiv w:val="1"/>
      <w:marLeft w:val="0"/>
      <w:marRight w:val="0"/>
      <w:marTop w:val="0"/>
      <w:marBottom w:val="0"/>
      <w:divBdr>
        <w:top w:val="none" w:sz="0" w:space="0" w:color="auto"/>
        <w:left w:val="none" w:sz="0" w:space="0" w:color="auto"/>
        <w:bottom w:val="none" w:sz="0" w:space="0" w:color="auto"/>
        <w:right w:val="none" w:sz="0" w:space="0" w:color="auto"/>
      </w:divBdr>
    </w:div>
    <w:div w:id="231088694">
      <w:bodyDiv w:val="1"/>
      <w:marLeft w:val="0"/>
      <w:marRight w:val="0"/>
      <w:marTop w:val="0"/>
      <w:marBottom w:val="0"/>
      <w:divBdr>
        <w:top w:val="none" w:sz="0" w:space="0" w:color="auto"/>
        <w:left w:val="none" w:sz="0" w:space="0" w:color="auto"/>
        <w:bottom w:val="none" w:sz="0" w:space="0" w:color="auto"/>
        <w:right w:val="none" w:sz="0" w:space="0" w:color="auto"/>
      </w:divBdr>
    </w:div>
    <w:div w:id="231545335">
      <w:bodyDiv w:val="1"/>
      <w:marLeft w:val="0"/>
      <w:marRight w:val="0"/>
      <w:marTop w:val="0"/>
      <w:marBottom w:val="0"/>
      <w:divBdr>
        <w:top w:val="none" w:sz="0" w:space="0" w:color="auto"/>
        <w:left w:val="none" w:sz="0" w:space="0" w:color="auto"/>
        <w:bottom w:val="none" w:sz="0" w:space="0" w:color="auto"/>
        <w:right w:val="none" w:sz="0" w:space="0" w:color="auto"/>
      </w:divBdr>
    </w:div>
    <w:div w:id="231623207">
      <w:bodyDiv w:val="1"/>
      <w:marLeft w:val="0"/>
      <w:marRight w:val="0"/>
      <w:marTop w:val="0"/>
      <w:marBottom w:val="0"/>
      <w:divBdr>
        <w:top w:val="none" w:sz="0" w:space="0" w:color="auto"/>
        <w:left w:val="none" w:sz="0" w:space="0" w:color="auto"/>
        <w:bottom w:val="none" w:sz="0" w:space="0" w:color="auto"/>
        <w:right w:val="none" w:sz="0" w:space="0" w:color="auto"/>
      </w:divBdr>
    </w:div>
    <w:div w:id="231626011">
      <w:bodyDiv w:val="1"/>
      <w:marLeft w:val="0"/>
      <w:marRight w:val="0"/>
      <w:marTop w:val="0"/>
      <w:marBottom w:val="0"/>
      <w:divBdr>
        <w:top w:val="none" w:sz="0" w:space="0" w:color="auto"/>
        <w:left w:val="none" w:sz="0" w:space="0" w:color="auto"/>
        <w:bottom w:val="none" w:sz="0" w:space="0" w:color="auto"/>
        <w:right w:val="none" w:sz="0" w:space="0" w:color="auto"/>
      </w:divBdr>
    </w:div>
    <w:div w:id="231742061">
      <w:bodyDiv w:val="1"/>
      <w:marLeft w:val="0"/>
      <w:marRight w:val="0"/>
      <w:marTop w:val="0"/>
      <w:marBottom w:val="0"/>
      <w:divBdr>
        <w:top w:val="none" w:sz="0" w:space="0" w:color="auto"/>
        <w:left w:val="none" w:sz="0" w:space="0" w:color="auto"/>
        <w:bottom w:val="none" w:sz="0" w:space="0" w:color="auto"/>
        <w:right w:val="none" w:sz="0" w:space="0" w:color="auto"/>
      </w:divBdr>
    </w:div>
    <w:div w:id="231817055">
      <w:bodyDiv w:val="1"/>
      <w:marLeft w:val="0"/>
      <w:marRight w:val="0"/>
      <w:marTop w:val="0"/>
      <w:marBottom w:val="0"/>
      <w:divBdr>
        <w:top w:val="none" w:sz="0" w:space="0" w:color="auto"/>
        <w:left w:val="none" w:sz="0" w:space="0" w:color="auto"/>
        <w:bottom w:val="none" w:sz="0" w:space="0" w:color="auto"/>
        <w:right w:val="none" w:sz="0" w:space="0" w:color="auto"/>
      </w:divBdr>
    </w:div>
    <w:div w:id="232084741">
      <w:bodyDiv w:val="1"/>
      <w:marLeft w:val="0"/>
      <w:marRight w:val="0"/>
      <w:marTop w:val="0"/>
      <w:marBottom w:val="0"/>
      <w:divBdr>
        <w:top w:val="none" w:sz="0" w:space="0" w:color="auto"/>
        <w:left w:val="none" w:sz="0" w:space="0" w:color="auto"/>
        <w:bottom w:val="none" w:sz="0" w:space="0" w:color="auto"/>
        <w:right w:val="none" w:sz="0" w:space="0" w:color="auto"/>
      </w:divBdr>
    </w:div>
    <w:div w:id="232131505">
      <w:bodyDiv w:val="1"/>
      <w:marLeft w:val="0"/>
      <w:marRight w:val="0"/>
      <w:marTop w:val="0"/>
      <w:marBottom w:val="0"/>
      <w:divBdr>
        <w:top w:val="none" w:sz="0" w:space="0" w:color="auto"/>
        <w:left w:val="none" w:sz="0" w:space="0" w:color="auto"/>
        <w:bottom w:val="none" w:sz="0" w:space="0" w:color="auto"/>
        <w:right w:val="none" w:sz="0" w:space="0" w:color="auto"/>
      </w:divBdr>
    </w:div>
    <w:div w:id="232199459">
      <w:bodyDiv w:val="1"/>
      <w:marLeft w:val="0"/>
      <w:marRight w:val="0"/>
      <w:marTop w:val="0"/>
      <w:marBottom w:val="0"/>
      <w:divBdr>
        <w:top w:val="none" w:sz="0" w:space="0" w:color="auto"/>
        <w:left w:val="none" w:sz="0" w:space="0" w:color="auto"/>
        <w:bottom w:val="none" w:sz="0" w:space="0" w:color="auto"/>
        <w:right w:val="none" w:sz="0" w:space="0" w:color="auto"/>
      </w:divBdr>
    </w:div>
    <w:div w:id="232279673">
      <w:bodyDiv w:val="1"/>
      <w:marLeft w:val="0"/>
      <w:marRight w:val="0"/>
      <w:marTop w:val="0"/>
      <w:marBottom w:val="0"/>
      <w:divBdr>
        <w:top w:val="none" w:sz="0" w:space="0" w:color="auto"/>
        <w:left w:val="none" w:sz="0" w:space="0" w:color="auto"/>
        <w:bottom w:val="none" w:sz="0" w:space="0" w:color="auto"/>
        <w:right w:val="none" w:sz="0" w:space="0" w:color="auto"/>
      </w:divBdr>
    </w:div>
    <w:div w:id="232474874">
      <w:bodyDiv w:val="1"/>
      <w:marLeft w:val="0"/>
      <w:marRight w:val="0"/>
      <w:marTop w:val="0"/>
      <w:marBottom w:val="0"/>
      <w:divBdr>
        <w:top w:val="none" w:sz="0" w:space="0" w:color="auto"/>
        <w:left w:val="none" w:sz="0" w:space="0" w:color="auto"/>
        <w:bottom w:val="none" w:sz="0" w:space="0" w:color="auto"/>
        <w:right w:val="none" w:sz="0" w:space="0" w:color="auto"/>
      </w:divBdr>
    </w:div>
    <w:div w:id="232933425">
      <w:bodyDiv w:val="1"/>
      <w:marLeft w:val="0"/>
      <w:marRight w:val="0"/>
      <w:marTop w:val="0"/>
      <w:marBottom w:val="0"/>
      <w:divBdr>
        <w:top w:val="none" w:sz="0" w:space="0" w:color="auto"/>
        <w:left w:val="none" w:sz="0" w:space="0" w:color="auto"/>
        <w:bottom w:val="none" w:sz="0" w:space="0" w:color="auto"/>
        <w:right w:val="none" w:sz="0" w:space="0" w:color="auto"/>
      </w:divBdr>
    </w:div>
    <w:div w:id="233054372">
      <w:bodyDiv w:val="1"/>
      <w:marLeft w:val="0"/>
      <w:marRight w:val="0"/>
      <w:marTop w:val="0"/>
      <w:marBottom w:val="0"/>
      <w:divBdr>
        <w:top w:val="none" w:sz="0" w:space="0" w:color="auto"/>
        <w:left w:val="none" w:sz="0" w:space="0" w:color="auto"/>
        <w:bottom w:val="none" w:sz="0" w:space="0" w:color="auto"/>
        <w:right w:val="none" w:sz="0" w:space="0" w:color="auto"/>
      </w:divBdr>
    </w:div>
    <w:div w:id="233200757">
      <w:bodyDiv w:val="1"/>
      <w:marLeft w:val="0"/>
      <w:marRight w:val="0"/>
      <w:marTop w:val="0"/>
      <w:marBottom w:val="0"/>
      <w:divBdr>
        <w:top w:val="none" w:sz="0" w:space="0" w:color="auto"/>
        <w:left w:val="none" w:sz="0" w:space="0" w:color="auto"/>
        <w:bottom w:val="none" w:sz="0" w:space="0" w:color="auto"/>
        <w:right w:val="none" w:sz="0" w:space="0" w:color="auto"/>
      </w:divBdr>
    </w:div>
    <w:div w:id="233201602">
      <w:bodyDiv w:val="1"/>
      <w:marLeft w:val="0"/>
      <w:marRight w:val="0"/>
      <w:marTop w:val="0"/>
      <w:marBottom w:val="0"/>
      <w:divBdr>
        <w:top w:val="none" w:sz="0" w:space="0" w:color="auto"/>
        <w:left w:val="none" w:sz="0" w:space="0" w:color="auto"/>
        <w:bottom w:val="none" w:sz="0" w:space="0" w:color="auto"/>
        <w:right w:val="none" w:sz="0" w:space="0" w:color="auto"/>
      </w:divBdr>
    </w:div>
    <w:div w:id="233316999">
      <w:bodyDiv w:val="1"/>
      <w:marLeft w:val="0"/>
      <w:marRight w:val="0"/>
      <w:marTop w:val="0"/>
      <w:marBottom w:val="0"/>
      <w:divBdr>
        <w:top w:val="none" w:sz="0" w:space="0" w:color="auto"/>
        <w:left w:val="none" w:sz="0" w:space="0" w:color="auto"/>
        <w:bottom w:val="none" w:sz="0" w:space="0" w:color="auto"/>
        <w:right w:val="none" w:sz="0" w:space="0" w:color="auto"/>
      </w:divBdr>
    </w:div>
    <w:div w:id="233324713">
      <w:bodyDiv w:val="1"/>
      <w:marLeft w:val="0"/>
      <w:marRight w:val="0"/>
      <w:marTop w:val="0"/>
      <w:marBottom w:val="0"/>
      <w:divBdr>
        <w:top w:val="none" w:sz="0" w:space="0" w:color="auto"/>
        <w:left w:val="none" w:sz="0" w:space="0" w:color="auto"/>
        <w:bottom w:val="none" w:sz="0" w:space="0" w:color="auto"/>
        <w:right w:val="none" w:sz="0" w:space="0" w:color="auto"/>
      </w:divBdr>
      <w:divsChild>
        <w:div w:id="1534151373">
          <w:marLeft w:val="480"/>
          <w:marRight w:val="0"/>
          <w:marTop w:val="0"/>
          <w:marBottom w:val="0"/>
          <w:divBdr>
            <w:top w:val="none" w:sz="0" w:space="0" w:color="auto"/>
            <w:left w:val="none" w:sz="0" w:space="0" w:color="auto"/>
            <w:bottom w:val="none" w:sz="0" w:space="0" w:color="auto"/>
            <w:right w:val="none" w:sz="0" w:space="0" w:color="auto"/>
          </w:divBdr>
        </w:div>
        <w:div w:id="675763469">
          <w:marLeft w:val="480"/>
          <w:marRight w:val="0"/>
          <w:marTop w:val="0"/>
          <w:marBottom w:val="0"/>
          <w:divBdr>
            <w:top w:val="none" w:sz="0" w:space="0" w:color="auto"/>
            <w:left w:val="none" w:sz="0" w:space="0" w:color="auto"/>
            <w:bottom w:val="none" w:sz="0" w:space="0" w:color="auto"/>
            <w:right w:val="none" w:sz="0" w:space="0" w:color="auto"/>
          </w:divBdr>
        </w:div>
        <w:div w:id="2147233142">
          <w:marLeft w:val="480"/>
          <w:marRight w:val="0"/>
          <w:marTop w:val="0"/>
          <w:marBottom w:val="0"/>
          <w:divBdr>
            <w:top w:val="none" w:sz="0" w:space="0" w:color="auto"/>
            <w:left w:val="none" w:sz="0" w:space="0" w:color="auto"/>
            <w:bottom w:val="none" w:sz="0" w:space="0" w:color="auto"/>
            <w:right w:val="none" w:sz="0" w:space="0" w:color="auto"/>
          </w:divBdr>
        </w:div>
        <w:div w:id="765417552">
          <w:marLeft w:val="480"/>
          <w:marRight w:val="0"/>
          <w:marTop w:val="0"/>
          <w:marBottom w:val="0"/>
          <w:divBdr>
            <w:top w:val="none" w:sz="0" w:space="0" w:color="auto"/>
            <w:left w:val="none" w:sz="0" w:space="0" w:color="auto"/>
            <w:bottom w:val="none" w:sz="0" w:space="0" w:color="auto"/>
            <w:right w:val="none" w:sz="0" w:space="0" w:color="auto"/>
          </w:divBdr>
        </w:div>
        <w:div w:id="684358787">
          <w:marLeft w:val="480"/>
          <w:marRight w:val="0"/>
          <w:marTop w:val="0"/>
          <w:marBottom w:val="0"/>
          <w:divBdr>
            <w:top w:val="none" w:sz="0" w:space="0" w:color="auto"/>
            <w:left w:val="none" w:sz="0" w:space="0" w:color="auto"/>
            <w:bottom w:val="none" w:sz="0" w:space="0" w:color="auto"/>
            <w:right w:val="none" w:sz="0" w:space="0" w:color="auto"/>
          </w:divBdr>
        </w:div>
        <w:div w:id="1442064984">
          <w:marLeft w:val="480"/>
          <w:marRight w:val="0"/>
          <w:marTop w:val="0"/>
          <w:marBottom w:val="0"/>
          <w:divBdr>
            <w:top w:val="none" w:sz="0" w:space="0" w:color="auto"/>
            <w:left w:val="none" w:sz="0" w:space="0" w:color="auto"/>
            <w:bottom w:val="none" w:sz="0" w:space="0" w:color="auto"/>
            <w:right w:val="none" w:sz="0" w:space="0" w:color="auto"/>
          </w:divBdr>
        </w:div>
        <w:div w:id="2100130836">
          <w:marLeft w:val="480"/>
          <w:marRight w:val="0"/>
          <w:marTop w:val="0"/>
          <w:marBottom w:val="0"/>
          <w:divBdr>
            <w:top w:val="none" w:sz="0" w:space="0" w:color="auto"/>
            <w:left w:val="none" w:sz="0" w:space="0" w:color="auto"/>
            <w:bottom w:val="none" w:sz="0" w:space="0" w:color="auto"/>
            <w:right w:val="none" w:sz="0" w:space="0" w:color="auto"/>
          </w:divBdr>
        </w:div>
        <w:div w:id="1457138830">
          <w:marLeft w:val="480"/>
          <w:marRight w:val="0"/>
          <w:marTop w:val="0"/>
          <w:marBottom w:val="0"/>
          <w:divBdr>
            <w:top w:val="none" w:sz="0" w:space="0" w:color="auto"/>
            <w:left w:val="none" w:sz="0" w:space="0" w:color="auto"/>
            <w:bottom w:val="none" w:sz="0" w:space="0" w:color="auto"/>
            <w:right w:val="none" w:sz="0" w:space="0" w:color="auto"/>
          </w:divBdr>
        </w:div>
        <w:div w:id="1634679616">
          <w:marLeft w:val="480"/>
          <w:marRight w:val="0"/>
          <w:marTop w:val="0"/>
          <w:marBottom w:val="0"/>
          <w:divBdr>
            <w:top w:val="none" w:sz="0" w:space="0" w:color="auto"/>
            <w:left w:val="none" w:sz="0" w:space="0" w:color="auto"/>
            <w:bottom w:val="none" w:sz="0" w:space="0" w:color="auto"/>
            <w:right w:val="none" w:sz="0" w:space="0" w:color="auto"/>
          </w:divBdr>
        </w:div>
        <w:div w:id="723715537">
          <w:marLeft w:val="480"/>
          <w:marRight w:val="0"/>
          <w:marTop w:val="0"/>
          <w:marBottom w:val="0"/>
          <w:divBdr>
            <w:top w:val="none" w:sz="0" w:space="0" w:color="auto"/>
            <w:left w:val="none" w:sz="0" w:space="0" w:color="auto"/>
            <w:bottom w:val="none" w:sz="0" w:space="0" w:color="auto"/>
            <w:right w:val="none" w:sz="0" w:space="0" w:color="auto"/>
          </w:divBdr>
        </w:div>
        <w:div w:id="457070117">
          <w:marLeft w:val="480"/>
          <w:marRight w:val="0"/>
          <w:marTop w:val="0"/>
          <w:marBottom w:val="0"/>
          <w:divBdr>
            <w:top w:val="none" w:sz="0" w:space="0" w:color="auto"/>
            <w:left w:val="none" w:sz="0" w:space="0" w:color="auto"/>
            <w:bottom w:val="none" w:sz="0" w:space="0" w:color="auto"/>
            <w:right w:val="none" w:sz="0" w:space="0" w:color="auto"/>
          </w:divBdr>
        </w:div>
        <w:div w:id="2025593043">
          <w:marLeft w:val="480"/>
          <w:marRight w:val="0"/>
          <w:marTop w:val="0"/>
          <w:marBottom w:val="0"/>
          <w:divBdr>
            <w:top w:val="none" w:sz="0" w:space="0" w:color="auto"/>
            <w:left w:val="none" w:sz="0" w:space="0" w:color="auto"/>
            <w:bottom w:val="none" w:sz="0" w:space="0" w:color="auto"/>
            <w:right w:val="none" w:sz="0" w:space="0" w:color="auto"/>
          </w:divBdr>
        </w:div>
        <w:div w:id="1614282798">
          <w:marLeft w:val="480"/>
          <w:marRight w:val="0"/>
          <w:marTop w:val="0"/>
          <w:marBottom w:val="0"/>
          <w:divBdr>
            <w:top w:val="none" w:sz="0" w:space="0" w:color="auto"/>
            <w:left w:val="none" w:sz="0" w:space="0" w:color="auto"/>
            <w:bottom w:val="none" w:sz="0" w:space="0" w:color="auto"/>
            <w:right w:val="none" w:sz="0" w:space="0" w:color="auto"/>
          </w:divBdr>
        </w:div>
        <w:div w:id="2106683621">
          <w:marLeft w:val="480"/>
          <w:marRight w:val="0"/>
          <w:marTop w:val="0"/>
          <w:marBottom w:val="0"/>
          <w:divBdr>
            <w:top w:val="none" w:sz="0" w:space="0" w:color="auto"/>
            <w:left w:val="none" w:sz="0" w:space="0" w:color="auto"/>
            <w:bottom w:val="none" w:sz="0" w:space="0" w:color="auto"/>
            <w:right w:val="none" w:sz="0" w:space="0" w:color="auto"/>
          </w:divBdr>
        </w:div>
        <w:div w:id="708798726">
          <w:marLeft w:val="480"/>
          <w:marRight w:val="0"/>
          <w:marTop w:val="0"/>
          <w:marBottom w:val="0"/>
          <w:divBdr>
            <w:top w:val="none" w:sz="0" w:space="0" w:color="auto"/>
            <w:left w:val="none" w:sz="0" w:space="0" w:color="auto"/>
            <w:bottom w:val="none" w:sz="0" w:space="0" w:color="auto"/>
            <w:right w:val="none" w:sz="0" w:space="0" w:color="auto"/>
          </w:divBdr>
        </w:div>
        <w:div w:id="931818442">
          <w:marLeft w:val="480"/>
          <w:marRight w:val="0"/>
          <w:marTop w:val="0"/>
          <w:marBottom w:val="0"/>
          <w:divBdr>
            <w:top w:val="none" w:sz="0" w:space="0" w:color="auto"/>
            <w:left w:val="none" w:sz="0" w:space="0" w:color="auto"/>
            <w:bottom w:val="none" w:sz="0" w:space="0" w:color="auto"/>
            <w:right w:val="none" w:sz="0" w:space="0" w:color="auto"/>
          </w:divBdr>
        </w:div>
        <w:div w:id="1592352440">
          <w:marLeft w:val="480"/>
          <w:marRight w:val="0"/>
          <w:marTop w:val="0"/>
          <w:marBottom w:val="0"/>
          <w:divBdr>
            <w:top w:val="none" w:sz="0" w:space="0" w:color="auto"/>
            <w:left w:val="none" w:sz="0" w:space="0" w:color="auto"/>
            <w:bottom w:val="none" w:sz="0" w:space="0" w:color="auto"/>
            <w:right w:val="none" w:sz="0" w:space="0" w:color="auto"/>
          </w:divBdr>
        </w:div>
        <w:div w:id="1325476205">
          <w:marLeft w:val="480"/>
          <w:marRight w:val="0"/>
          <w:marTop w:val="0"/>
          <w:marBottom w:val="0"/>
          <w:divBdr>
            <w:top w:val="none" w:sz="0" w:space="0" w:color="auto"/>
            <w:left w:val="none" w:sz="0" w:space="0" w:color="auto"/>
            <w:bottom w:val="none" w:sz="0" w:space="0" w:color="auto"/>
            <w:right w:val="none" w:sz="0" w:space="0" w:color="auto"/>
          </w:divBdr>
        </w:div>
        <w:div w:id="1629311424">
          <w:marLeft w:val="480"/>
          <w:marRight w:val="0"/>
          <w:marTop w:val="0"/>
          <w:marBottom w:val="0"/>
          <w:divBdr>
            <w:top w:val="none" w:sz="0" w:space="0" w:color="auto"/>
            <w:left w:val="none" w:sz="0" w:space="0" w:color="auto"/>
            <w:bottom w:val="none" w:sz="0" w:space="0" w:color="auto"/>
            <w:right w:val="none" w:sz="0" w:space="0" w:color="auto"/>
          </w:divBdr>
        </w:div>
        <w:div w:id="1433629694">
          <w:marLeft w:val="480"/>
          <w:marRight w:val="0"/>
          <w:marTop w:val="0"/>
          <w:marBottom w:val="0"/>
          <w:divBdr>
            <w:top w:val="none" w:sz="0" w:space="0" w:color="auto"/>
            <w:left w:val="none" w:sz="0" w:space="0" w:color="auto"/>
            <w:bottom w:val="none" w:sz="0" w:space="0" w:color="auto"/>
            <w:right w:val="none" w:sz="0" w:space="0" w:color="auto"/>
          </w:divBdr>
        </w:div>
        <w:div w:id="1938711611">
          <w:marLeft w:val="480"/>
          <w:marRight w:val="0"/>
          <w:marTop w:val="0"/>
          <w:marBottom w:val="0"/>
          <w:divBdr>
            <w:top w:val="none" w:sz="0" w:space="0" w:color="auto"/>
            <w:left w:val="none" w:sz="0" w:space="0" w:color="auto"/>
            <w:bottom w:val="none" w:sz="0" w:space="0" w:color="auto"/>
            <w:right w:val="none" w:sz="0" w:space="0" w:color="auto"/>
          </w:divBdr>
        </w:div>
        <w:div w:id="1609268551">
          <w:marLeft w:val="480"/>
          <w:marRight w:val="0"/>
          <w:marTop w:val="0"/>
          <w:marBottom w:val="0"/>
          <w:divBdr>
            <w:top w:val="none" w:sz="0" w:space="0" w:color="auto"/>
            <w:left w:val="none" w:sz="0" w:space="0" w:color="auto"/>
            <w:bottom w:val="none" w:sz="0" w:space="0" w:color="auto"/>
            <w:right w:val="none" w:sz="0" w:space="0" w:color="auto"/>
          </w:divBdr>
        </w:div>
        <w:div w:id="1224565579">
          <w:marLeft w:val="480"/>
          <w:marRight w:val="0"/>
          <w:marTop w:val="0"/>
          <w:marBottom w:val="0"/>
          <w:divBdr>
            <w:top w:val="none" w:sz="0" w:space="0" w:color="auto"/>
            <w:left w:val="none" w:sz="0" w:space="0" w:color="auto"/>
            <w:bottom w:val="none" w:sz="0" w:space="0" w:color="auto"/>
            <w:right w:val="none" w:sz="0" w:space="0" w:color="auto"/>
          </w:divBdr>
        </w:div>
        <w:div w:id="1232813798">
          <w:marLeft w:val="480"/>
          <w:marRight w:val="0"/>
          <w:marTop w:val="0"/>
          <w:marBottom w:val="0"/>
          <w:divBdr>
            <w:top w:val="none" w:sz="0" w:space="0" w:color="auto"/>
            <w:left w:val="none" w:sz="0" w:space="0" w:color="auto"/>
            <w:bottom w:val="none" w:sz="0" w:space="0" w:color="auto"/>
            <w:right w:val="none" w:sz="0" w:space="0" w:color="auto"/>
          </w:divBdr>
        </w:div>
        <w:div w:id="623848257">
          <w:marLeft w:val="480"/>
          <w:marRight w:val="0"/>
          <w:marTop w:val="0"/>
          <w:marBottom w:val="0"/>
          <w:divBdr>
            <w:top w:val="none" w:sz="0" w:space="0" w:color="auto"/>
            <w:left w:val="none" w:sz="0" w:space="0" w:color="auto"/>
            <w:bottom w:val="none" w:sz="0" w:space="0" w:color="auto"/>
            <w:right w:val="none" w:sz="0" w:space="0" w:color="auto"/>
          </w:divBdr>
        </w:div>
        <w:div w:id="1767799481">
          <w:marLeft w:val="480"/>
          <w:marRight w:val="0"/>
          <w:marTop w:val="0"/>
          <w:marBottom w:val="0"/>
          <w:divBdr>
            <w:top w:val="none" w:sz="0" w:space="0" w:color="auto"/>
            <w:left w:val="none" w:sz="0" w:space="0" w:color="auto"/>
            <w:bottom w:val="none" w:sz="0" w:space="0" w:color="auto"/>
            <w:right w:val="none" w:sz="0" w:space="0" w:color="auto"/>
          </w:divBdr>
        </w:div>
        <w:div w:id="955527761">
          <w:marLeft w:val="480"/>
          <w:marRight w:val="0"/>
          <w:marTop w:val="0"/>
          <w:marBottom w:val="0"/>
          <w:divBdr>
            <w:top w:val="none" w:sz="0" w:space="0" w:color="auto"/>
            <w:left w:val="none" w:sz="0" w:space="0" w:color="auto"/>
            <w:bottom w:val="none" w:sz="0" w:space="0" w:color="auto"/>
            <w:right w:val="none" w:sz="0" w:space="0" w:color="auto"/>
          </w:divBdr>
        </w:div>
        <w:div w:id="1770271145">
          <w:marLeft w:val="480"/>
          <w:marRight w:val="0"/>
          <w:marTop w:val="0"/>
          <w:marBottom w:val="0"/>
          <w:divBdr>
            <w:top w:val="none" w:sz="0" w:space="0" w:color="auto"/>
            <w:left w:val="none" w:sz="0" w:space="0" w:color="auto"/>
            <w:bottom w:val="none" w:sz="0" w:space="0" w:color="auto"/>
            <w:right w:val="none" w:sz="0" w:space="0" w:color="auto"/>
          </w:divBdr>
        </w:div>
        <w:div w:id="1157497495">
          <w:marLeft w:val="480"/>
          <w:marRight w:val="0"/>
          <w:marTop w:val="0"/>
          <w:marBottom w:val="0"/>
          <w:divBdr>
            <w:top w:val="none" w:sz="0" w:space="0" w:color="auto"/>
            <w:left w:val="none" w:sz="0" w:space="0" w:color="auto"/>
            <w:bottom w:val="none" w:sz="0" w:space="0" w:color="auto"/>
            <w:right w:val="none" w:sz="0" w:space="0" w:color="auto"/>
          </w:divBdr>
        </w:div>
        <w:div w:id="1378746570">
          <w:marLeft w:val="480"/>
          <w:marRight w:val="0"/>
          <w:marTop w:val="0"/>
          <w:marBottom w:val="0"/>
          <w:divBdr>
            <w:top w:val="none" w:sz="0" w:space="0" w:color="auto"/>
            <w:left w:val="none" w:sz="0" w:space="0" w:color="auto"/>
            <w:bottom w:val="none" w:sz="0" w:space="0" w:color="auto"/>
            <w:right w:val="none" w:sz="0" w:space="0" w:color="auto"/>
          </w:divBdr>
        </w:div>
        <w:div w:id="1112866914">
          <w:marLeft w:val="480"/>
          <w:marRight w:val="0"/>
          <w:marTop w:val="0"/>
          <w:marBottom w:val="0"/>
          <w:divBdr>
            <w:top w:val="none" w:sz="0" w:space="0" w:color="auto"/>
            <w:left w:val="none" w:sz="0" w:space="0" w:color="auto"/>
            <w:bottom w:val="none" w:sz="0" w:space="0" w:color="auto"/>
            <w:right w:val="none" w:sz="0" w:space="0" w:color="auto"/>
          </w:divBdr>
        </w:div>
        <w:div w:id="958222414">
          <w:marLeft w:val="480"/>
          <w:marRight w:val="0"/>
          <w:marTop w:val="0"/>
          <w:marBottom w:val="0"/>
          <w:divBdr>
            <w:top w:val="none" w:sz="0" w:space="0" w:color="auto"/>
            <w:left w:val="none" w:sz="0" w:space="0" w:color="auto"/>
            <w:bottom w:val="none" w:sz="0" w:space="0" w:color="auto"/>
            <w:right w:val="none" w:sz="0" w:space="0" w:color="auto"/>
          </w:divBdr>
        </w:div>
        <w:div w:id="1320697872">
          <w:marLeft w:val="480"/>
          <w:marRight w:val="0"/>
          <w:marTop w:val="0"/>
          <w:marBottom w:val="0"/>
          <w:divBdr>
            <w:top w:val="none" w:sz="0" w:space="0" w:color="auto"/>
            <w:left w:val="none" w:sz="0" w:space="0" w:color="auto"/>
            <w:bottom w:val="none" w:sz="0" w:space="0" w:color="auto"/>
            <w:right w:val="none" w:sz="0" w:space="0" w:color="auto"/>
          </w:divBdr>
        </w:div>
        <w:div w:id="1206405284">
          <w:marLeft w:val="480"/>
          <w:marRight w:val="0"/>
          <w:marTop w:val="0"/>
          <w:marBottom w:val="0"/>
          <w:divBdr>
            <w:top w:val="none" w:sz="0" w:space="0" w:color="auto"/>
            <w:left w:val="none" w:sz="0" w:space="0" w:color="auto"/>
            <w:bottom w:val="none" w:sz="0" w:space="0" w:color="auto"/>
            <w:right w:val="none" w:sz="0" w:space="0" w:color="auto"/>
          </w:divBdr>
        </w:div>
        <w:div w:id="1392003540">
          <w:marLeft w:val="480"/>
          <w:marRight w:val="0"/>
          <w:marTop w:val="0"/>
          <w:marBottom w:val="0"/>
          <w:divBdr>
            <w:top w:val="none" w:sz="0" w:space="0" w:color="auto"/>
            <w:left w:val="none" w:sz="0" w:space="0" w:color="auto"/>
            <w:bottom w:val="none" w:sz="0" w:space="0" w:color="auto"/>
            <w:right w:val="none" w:sz="0" w:space="0" w:color="auto"/>
          </w:divBdr>
        </w:div>
        <w:div w:id="1441531529">
          <w:marLeft w:val="480"/>
          <w:marRight w:val="0"/>
          <w:marTop w:val="0"/>
          <w:marBottom w:val="0"/>
          <w:divBdr>
            <w:top w:val="none" w:sz="0" w:space="0" w:color="auto"/>
            <w:left w:val="none" w:sz="0" w:space="0" w:color="auto"/>
            <w:bottom w:val="none" w:sz="0" w:space="0" w:color="auto"/>
            <w:right w:val="none" w:sz="0" w:space="0" w:color="auto"/>
          </w:divBdr>
        </w:div>
        <w:div w:id="975182462">
          <w:marLeft w:val="480"/>
          <w:marRight w:val="0"/>
          <w:marTop w:val="0"/>
          <w:marBottom w:val="0"/>
          <w:divBdr>
            <w:top w:val="none" w:sz="0" w:space="0" w:color="auto"/>
            <w:left w:val="none" w:sz="0" w:space="0" w:color="auto"/>
            <w:bottom w:val="none" w:sz="0" w:space="0" w:color="auto"/>
            <w:right w:val="none" w:sz="0" w:space="0" w:color="auto"/>
          </w:divBdr>
        </w:div>
        <w:div w:id="1858737819">
          <w:marLeft w:val="480"/>
          <w:marRight w:val="0"/>
          <w:marTop w:val="0"/>
          <w:marBottom w:val="0"/>
          <w:divBdr>
            <w:top w:val="none" w:sz="0" w:space="0" w:color="auto"/>
            <w:left w:val="none" w:sz="0" w:space="0" w:color="auto"/>
            <w:bottom w:val="none" w:sz="0" w:space="0" w:color="auto"/>
            <w:right w:val="none" w:sz="0" w:space="0" w:color="auto"/>
          </w:divBdr>
        </w:div>
        <w:div w:id="1324311764">
          <w:marLeft w:val="480"/>
          <w:marRight w:val="0"/>
          <w:marTop w:val="0"/>
          <w:marBottom w:val="0"/>
          <w:divBdr>
            <w:top w:val="none" w:sz="0" w:space="0" w:color="auto"/>
            <w:left w:val="none" w:sz="0" w:space="0" w:color="auto"/>
            <w:bottom w:val="none" w:sz="0" w:space="0" w:color="auto"/>
            <w:right w:val="none" w:sz="0" w:space="0" w:color="auto"/>
          </w:divBdr>
        </w:div>
        <w:div w:id="772475969">
          <w:marLeft w:val="480"/>
          <w:marRight w:val="0"/>
          <w:marTop w:val="0"/>
          <w:marBottom w:val="0"/>
          <w:divBdr>
            <w:top w:val="none" w:sz="0" w:space="0" w:color="auto"/>
            <w:left w:val="none" w:sz="0" w:space="0" w:color="auto"/>
            <w:bottom w:val="none" w:sz="0" w:space="0" w:color="auto"/>
            <w:right w:val="none" w:sz="0" w:space="0" w:color="auto"/>
          </w:divBdr>
        </w:div>
        <w:div w:id="332413091">
          <w:marLeft w:val="480"/>
          <w:marRight w:val="0"/>
          <w:marTop w:val="0"/>
          <w:marBottom w:val="0"/>
          <w:divBdr>
            <w:top w:val="none" w:sz="0" w:space="0" w:color="auto"/>
            <w:left w:val="none" w:sz="0" w:space="0" w:color="auto"/>
            <w:bottom w:val="none" w:sz="0" w:space="0" w:color="auto"/>
            <w:right w:val="none" w:sz="0" w:space="0" w:color="auto"/>
          </w:divBdr>
        </w:div>
        <w:div w:id="1285233683">
          <w:marLeft w:val="480"/>
          <w:marRight w:val="0"/>
          <w:marTop w:val="0"/>
          <w:marBottom w:val="0"/>
          <w:divBdr>
            <w:top w:val="none" w:sz="0" w:space="0" w:color="auto"/>
            <w:left w:val="none" w:sz="0" w:space="0" w:color="auto"/>
            <w:bottom w:val="none" w:sz="0" w:space="0" w:color="auto"/>
            <w:right w:val="none" w:sz="0" w:space="0" w:color="auto"/>
          </w:divBdr>
        </w:div>
        <w:div w:id="616835969">
          <w:marLeft w:val="480"/>
          <w:marRight w:val="0"/>
          <w:marTop w:val="0"/>
          <w:marBottom w:val="0"/>
          <w:divBdr>
            <w:top w:val="none" w:sz="0" w:space="0" w:color="auto"/>
            <w:left w:val="none" w:sz="0" w:space="0" w:color="auto"/>
            <w:bottom w:val="none" w:sz="0" w:space="0" w:color="auto"/>
            <w:right w:val="none" w:sz="0" w:space="0" w:color="auto"/>
          </w:divBdr>
        </w:div>
        <w:div w:id="327833490">
          <w:marLeft w:val="480"/>
          <w:marRight w:val="0"/>
          <w:marTop w:val="0"/>
          <w:marBottom w:val="0"/>
          <w:divBdr>
            <w:top w:val="none" w:sz="0" w:space="0" w:color="auto"/>
            <w:left w:val="none" w:sz="0" w:space="0" w:color="auto"/>
            <w:bottom w:val="none" w:sz="0" w:space="0" w:color="auto"/>
            <w:right w:val="none" w:sz="0" w:space="0" w:color="auto"/>
          </w:divBdr>
        </w:div>
        <w:div w:id="556205633">
          <w:marLeft w:val="480"/>
          <w:marRight w:val="0"/>
          <w:marTop w:val="0"/>
          <w:marBottom w:val="0"/>
          <w:divBdr>
            <w:top w:val="none" w:sz="0" w:space="0" w:color="auto"/>
            <w:left w:val="none" w:sz="0" w:space="0" w:color="auto"/>
            <w:bottom w:val="none" w:sz="0" w:space="0" w:color="auto"/>
            <w:right w:val="none" w:sz="0" w:space="0" w:color="auto"/>
          </w:divBdr>
        </w:div>
        <w:div w:id="1749301945">
          <w:marLeft w:val="480"/>
          <w:marRight w:val="0"/>
          <w:marTop w:val="0"/>
          <w:marBottom w:val="0"/>
          <w:divBdr>
            <w:top w:val="none" w:sz="0" w:space="0" w:color="auto"/>
            <w:left w:val="none" w:sz="0" w:space="0" w:color="auto"/>
            <w:bottom w:val="none" w:sz="0" w:space="0" w:color="auto"/>
            <w:right w:val="none" w:sz="0" w:space="0" w:color="auto"/>
          </w:divBdr>
        </w:div>
        <w:div w:id="1751075398">
          <w:marLeft w:val="480"/>
          <w:marRight w:val="0"/>
          <w:marTop w:val="0"/>
          <w:marBottom w:val="0"/>
          <w:divBdr>
            <w:top w:val="none" w:sz="0" w:space="0" w:color="auto"/>
            <w:left w:val="none" w:sz="0" w:space="0" w:color="auto"/>
            <w:bottom w:val="none" w:sz="0" w:space="0" w:color="auto"/>
            <w:right w:val="none" w:sz="0" w:space="0" w:color="auto"/>
          </w:divBdr>
        </w:div>
        <w:div w:id="21825462">
          <w:marLeft w:val="480"/>
          <w:marRight w:val="0"/>
          <w:marTop w:val="0"/>
          <w:marBottom w:val="0"/>
          <w:divBdr>
            <w:top w:val="none" w:sz="0" w:space="0" w:color="auto"/>
            <w:left w:val="none" w:sz="0" w:space="0" w:color="auto"/>
            <w:bottom w:val="none" w:sz="0" w:space="0" w:color="auto"/>
            <w:right w:val="none" w:sz="0" w:space="0" w:color="auto"/>
          </w:divBdr>
        </w:div>
        <w:div w:id="1666131362">
          <w:marLeft w:val="480"/>
          <w:marRight w:val="0"/>
          <w:marTop w:val="0"/>
          <w:marBottom w:val="0"/>
          <w:divBdr>
            <w:top w:val="none" w:sz="0" w:space="0" w:color="auto"/>
            <w:left w:val="none" w:sz="0" w:space="0" w:color="auto"/>
            <w:bottom w:val="none" w:sz="0" w:space="0" w:color="auto"/>
            <w:right w:val="none" w:sz="0" w:space="0" w:color="auto"/>
          </w:divBdr>
        </w:div>
        <w:div w:id="1536237589">
          <w:marLeft w:val="480"/>
          <w:marRight w:val="0"/>
          <w:marTop w:val="0"/>
          <w:marBottom w:val="0"/>
          <w:divBdr>
            <w:top w:val="none" w:sz="0" w:space="0" w:color="auto"/>
            <w:left w:val="none" w:sz="0" w:space="0" w:color="auto"/>
            <w:bottom w:val="none" w:sz="0" w:space="0" w:color="auto"/>
            <w:right w:val="none" w:sz="0" w:space="0" w:color="auto"/>
          </w:divBdr>
        </w:div>
        <w:div w:id="1499544117">
          <w:marLeft w:val="480"/>
          <w:marRight w:val="0"/>
          <w:marTop w:val="0"/>
          <w:marBottom w:val="0"/>
          <w:divBdr>
            <w:top w:val="none" w:sz="0" w:space="0" w:color="auto"/>
            <w:left w:val="none" w:sz="0" w:space="0" w:color="auto"/>
            <w:bottom w:val="none" w:sz="0" w:space="0" w:color="auto"/>
            <w:right w:val="none" w:sz="0" w:space="0" w:color="auto"/>
          </w:divBdr>
        </w:div>
        <w:div w:id="799567584">
          <w:marLeft w:val="480"/>
          <w:marRight w:val="0"/>
          <w:marTop w:val="0"/>
          <w:marBottom w:val="0"/>
          <w:divBdr>
            <w:top w:val="none" w:sz="0" w:space="0" w:color="auto"/>
            <w:left w:val="none" w:sz="0" w:space="0" w:color="auto"/>
            <w:bottom w:val="none" w:sz="0" w:space="0" w:color="auto"/>
            <w:right w:val="none" w:sz="0" w:space="0" w:color="auto"/>
          </w:divBdr>
        </w:div>
        <w:div w:id="883950181">
          <w:marLeft w:val="480"/>
          <w:marRight w:val="0"/>
          <w:marTop w:val="0"/>
          <w:marBottom w:val="0"/>
          <w:divBdr>
            <w:top w:val="none" w:sz="0" w:space="0" w:color="auto"/>
            <w:left w:val="none" w:sz="0" w:space="0" w:color="auto"/>
            <w:bottom w:val="none" w:sz="0" w:space="0" w:color="auto"/>
            <w:right w:val="none" w:sz="0" w:space="0" w:color="auto"/>
          </w:divBdr>
        </w:div>
        <w:div w:id="1601445445">
          <w:marLeft w:val="480"/>
          <w:marRight w:val="0"/>
          <w:marTop w:val="0"/>
          <w:marBottom w:val="0"/>
          <w:divBdr>
            <w:top w:val="none" w:sz="0" w:space="0" w:color="auto"/>
            <w:left w:val="none" w:sz="0" w:space="0" w:color="auto"/>
            <w:bottom w:val="none" w:sz="0" w:space="0" w:color="auto"/>
            <w:right w:val="none" w:sz="0" w:space="0" w:color="auto"/>
          </w:divBdr>
        </w:div>
        <w:div w:id="1236016569">
          <w:marLeft w:val="480"/>
          <w:marRight w:val="0"/>
          <w:marTop w:val="0"/>
          <w:marBottom w:val="0"/>
          <w:divBdr>
            <w:top w:val="none" w:sz="0" w:space="0" w:color="auto"/>
            <w:left w:val="none" w:sz="0" w:space="0" w:color="auto"/>
            <w:bottom w:val="none" w:sz="0" w:space="0" w:color="auto"/>
            <w:right w:val="none" w:sz="0" w:space="0" w:color="auto"/>
          </w:divBdr>
        </w:div>
        <w:div w:id="1153137294">
          <w:marLeft w:val="480"/>
          <w:marRight w:val="0"/>
          <w:marTop w:val="0"/>
          <w:marBottom w:val="0"/>
          <w:divBdr>
            <w:top w:val="none" w:sz="0" w:space="0" w:color="auto"/>
            <w:left w:val="none" w:sz="0" w:space="0" w:color="auto"/>
            <w:bottom w:val="none" w:sz="0" w:space="0" w:color="auto"/>
            <w:right w:val="none" w:sz="0" w:space="0" w:color="auto"/>
          </w:divBdr>
        </w:div>
        <w:div w:id="1331710545">
          <w:marLeft w:val="480"/>
          <w:marRight w:val="0"/>
          <w:marTop w:val="0"/>
          <w:marBottom w:val="0"/>
          <w:divBdr>
            <w:top w:val="none" w:sz="0" w:space="0" w:color="auto"/>
            <w:left w:val="none" w:sz="0" w:space="0" w:color="auto"/>
            <w:bottom w:val="none" w:sz="0" w:space="0" w:color="auto"/>
            <w:right w:val="none" w:sz="0" w:space="0" w:color="auto"/>
          </w:divBdr>
        </w:div>
        <w:div w:id="565997064">
          <w:marLeft w:val="480"/>
          <w:marRight w:val="0"/>
          <w:marTop w:val="0"/>
          <w:marBottom w:val="0"/>
          <w:divBdr>
            <w:top w:val="none" w:sz="0" w:space="0" w:color="auto"/>
            <w:left w:val="none" w:sz="0" w:space="0" w:color="auto"/>
            <w:bottom w:val="none" w:sz="0" w:space="0" w:color="auto"/>
            <w:right w:val="none" w:sz="0" w:space="0" w:color="auto"/>
          </w:divBdr>
        </w:div>
        <w:div w:id="1199313517">
          <w:marLeft w:val="480"/>
          <w:marRight w:val="0"/>
          <w:marTop w:val="0"/>
          <w:marBottom w:val="0"/>
          <w:divBdr>
            <w:top w:val="none" w:sz="0" w:space="0" w:color="auto"/>
            <w:left w:val="none" w:sz="0" w:space="0" w:color="auto"/>
            <w:bottom w:val="none" w:sz="0" w:space="0" w:color="auto"/>
            <w:right w:val="none" w:sz="0" w:space="0" w:color="auto"/>
          </w:divBdr>
        </w:div>
        <w:div w:id="1970472439">
          <w:marLeft w:val="480"/>
          <w:marRight w:val="0"/>
          <w:marTop w:val="0"/>
          <w:marBottom w:val="0"/>
          <w:divBdr>
            <w:top w:val="none" w:sz="0" w:space="0" w:color="auto"/>
            <w:left w:val="none" w:sz="0" w:space="0" w:color="auto"/>
            <w:bottom w:val="none" w:sz="0" w:space="0" w:color="auto"/>
            <w:right w:val="none" w:sz="0" w:space="0" w:color="auto"/>
          </w:divBdr>
        </w:div>
        <w:div w:id="1529029799">
          <w:marLeft w:val="480"/>
          <w:marRight w:val="0"/>
          <w:marTop w:val="0"/>
          <w:marBottom w:val="0"/>
          <w:divBdr>
            <w:top w:val="none" w:sz="0" w:space="0" w:color="auto"/>
            <w:left w:val="none" w:sz="0" w:space="0" w:color="auto"/>
            <w:bottom w:val="none" w:sz="0" w:space="0" w:color="auto"/>
            <w:right w:val="none" w:sz="0" w:space="0" w:color="auto"/>
          </w:divBdr>
        </w:div>
        <w:div w:id="935793889">
          <w:marLeft w:val="480"/>
          <w:marRight w:val="0"/>
          <w:marTop w:val="0"/>
          <w:marBottom w:val="0"/>
          <w:divBdr>
            <w:top w:val="none" w:sz="0" w:space="0" w:color="auto"/>
            <w:left w:val="none" w:sz="0" w:space="0" w:color="auto"/>
            <w:bottom w:val="none" w:sz="0" w:space="0" w:color="auto"/>
            <w:right w:val="none" w:sz="0" w:space="0" w:color="auto"/>
          </w:divBdr>
        </w:div>
        <w:div w:id="388505765">
          <w:marLeft w:val="480"/>
          <w:marRight w:val="0"/>
          <w:marTop w:val="0"/>
          <w:marBottom w:val="0"/>
          <w:divBdr>
            <w:top w:val="none" w:sz="0" w:space="0" w:color="auto"/>
            <w:left w:val="none" w:sz="0" w:space="0" w:color="auto"/>
            <w:bottom w:val="none" w:sz="0" w:space="0" w:color="auto"/>
            <w:right w:val="none" w:sz="0" w:space="0" w:color="auto"/>
          </w:divBdr>
        </w:div>
        <w:div w:id="2050837425">
          <w:marLeft w:val="480"/>
          <w:marRight w:val="0"/>
          <w:marTop w:val="0"/>
          <w:marBottom w:val="0"/>
          <w:divBdr>
            <w:top w:val="none" w:sz="0" w:space="0" w:color="auto"/>
            <w:left w:val="none" w:sz="0" w:space="0" w:color="auto"/>
            <w:bottom w:val="none" w:sz="0" w:space="0" w:color="auto"/>
            <w:right w:val="none" w:sz="0" w:space="0" w:color="auto"/>
          </w:divBdr>
        </w:div>
        <w:div w:id="1918973599">
          <w:marLeft w:val="480"/>
          <w:marRight w:val="0"/>
          <w:marTop w:val="0"/>
          <w:marBottom w:val="0"/>
          <w:divBdr>
            <w:top w:val="none" w:sz="0" w:space="0" w:color="auto"/>
            <w:left w:val="none" w:sz="0" w:space="0" w:color="auto"/>
            <w:bottom w:val="none" w:sz="0" w:space="0" w:color="auto"/>
            <w:right w:val="none" w:sz="0" w:space="0" w:color="auto"/>
          </w:divBdr>
        </w:div>
        <w:div w:id="427238074">
          <w:marLeft w:val="480"/>
          <w:marRight w:val="0"/>
          <w:marTop w:val="0"/>
          <w:marBottom w:val="0"/>
          <w:divBdr>
            <w:top w:val="none" w:sz="0" w:space="0" w:color="auto"/>
            <w:left w:val="none" w:sz="0" w:space="0" w:color="auto"/>
            <w:bottom w:val="none" w:sz="0" w:space="0" w:color="auto"/>
            <w:right w:val="none" w:sz="0" w:space="0" w:color="auto"/>
          </w:divBdr>
        </w:div>
        <w:div w:id="962275652">
          <w:marLeft w:val="480"/>
          <w:marRight w:val="0"/>
          <w:marTop w:val="0"/>
          <w:marBottom w:val="0"/>
          <w:divBdr>
            <w:top w:val="none" w:sz="0" w:space="0" w:color="auto"/>
            <w:left w:val="none" w:sz="0" w:space="0" w:color="auto"/>
            <w:bottom w:val="none" w:sz="0" w:space="0" w:color="auto"/>
            <w:right w:val="none" w:sz="0" w:space="0" w:color="auto"/>
          </w:divBdr>
        </w:div>
        <w:div w:id="736629191">
          <w:marLeft w:val="480"/>
          <w:marRight w:val="0"/>
          <w:marTop w:val="0"/>
          <w:marBottom w:val="0"/>
          <w:divBdr>
            <w:top w:val="none" w:sz="0" w:space="0" w:color="auto"/>
            <w:left w:val="none" w:sz="0" w:space="0" w:color="auto"/>
            <w:bottom w:val="none" w:sz="0" w:space="0" w:color="auto"/>
            <w:right w:val="none" w:sz="0" w:space="0" w:color="auto"/>
          </w:divBdr>
        </w:div>
        <w:div w:id="247737646">
          <w:marLeft w:val="480"/>
          <w:marRight w:val="0"/>
          <w:marTop w:val="0"/>
          <w:marBottom w:val="0"/>
          <w:divBdr>
            <w:top w:val="none" w:sz="0" w:space="0" w:color="auto"/>
            <w:left w:val="none" w:sz="0" w:space="0" w:color="auto"/>
            <w:bottom w:val="none" w:sz="0" w:space="0" w:color="auto"/>
            <w:right w:val="none" w:sz="0" w:space="0" w:color="auto"/>
          </w:divBdr>
        </w:div>
        <w:div w:id="1432239649">
          <w:marLeft w:val="480"/>
          <w:marRight w:val="0"/>
          <w:marTop w:val="0"/>
          <w:marBottom w:val="0"/>
          <w:divBdr>
            <w:top w:val="none" w:sz="0" w:space="0" w:color="auto"/>
            <w:left w:val="none" w:sz="0" w:space="0" w:color="auto"/>
            <w:bottom w:val="none" w:sz="0" w:space="0" w:color="auto"/>
            <w:right w:val="none" w:sz="0" w:space="0" w:color="auto"/>
          </w:divBdr>
        </w:div>
        <w:div w:id="336353149">
          <w:marLeft w:val="480"/>
          <w:marRight w:val="0"/>
          <w:marTop w:val="0"/>
          <w:marBottom w:val="0"/>
          <w:divBdr>
            <w:top w:val="none" w:sz="0" w:space="0" w:color="auto"/>
            <w:left w:val="none" w:sz="0" w:space="0" w:color="auto"/>
            <w:bottom w:val="none" w:sz="0" w:space="0" w:color="auto"/>
            <w:right w:val="none" w:sz="0" w:space="0" w:color="auto"/>
          </w:divBdr>
        </w:div>
        <w:div w:id="124812506">
          <w:marLeft w:val="480"/>
          <w:marRight w:val="0"/>
          <w:marTop w:val="0"/>
          <w:marBottom w:val="0"/>
          <w:divBdr>
            <w:top w:val="none" w:sz="0" w:space="0" w:color="auto"/>
            <w:left w:val="none" w:sz="0" w:space="0" w:color="auto"/>
            <w:bottom w:val="none" w:sz="0" w:space="0" w:color="auto"/>
            <w:right w:val="none" w:sz="0" w:space="0" w:color="auto"/>
          </w:divBdr>
        </w:div>
        <w:div w:id="1719742460">
          <w:marLeft w:val="480"/>
          <w:marRight w:val="0"/>
          <w:marTop w:val="0"/>
          <w:marBottom w:val="0"/>
          <w:divBdr>
            <w:top w:val="none" w:sz="0" w:space="0" w:color="auto"/>
            <w:left w:val="none" w:sz="0" w:space="0" w:color="auto"/>
            <w:bottom w:val="none" w:sz="0" w:space="0" w:color="auto"/>
            <w:right w:val="none" w:sz="0" w:space="0" w:color="auto"/>
          </w:divBdr>
        </w:div>
        <w:div w:id="1969319317">
          <w:marLeft w:val="480"/>
          <w:marRight w:val="0"/>
          <w:marTop w:val="0"/>
          <w:marBottom w:val="0"/>
          <w:divBdr>
            <w:top w:val="none" w:sz="0" w:space="0" w:color="auto"/>
            <w:left w:val="none" w:sz="0" w:space="0" w:color="auto"/>
            <w:bottom w:val="none" w:sz="0" w:space="0" w:color="auto"/>
            <w:right w:val="none" w:sz="0" w:space="0" w:color="auto"/>
          </w:divBdr>
        </w:div>
        <w:div w:id="440881067">
          <w:marLeft w:val="480"/>
          <w:marRight w:val="0"/>
          <w:marTop w:val="0"/>
          <w:marBottom w:val="0"/>
          <w:divBdr>
            <w:top w:val="none" w:sz="0" w:space="0" w:color="auto"/>
            <w:left w:val="none" w:sz="0" w:space="0" w:color="auto"/>
            <w:bottom w:val="none" w:sz="0" w:space="0" w:color="auto"/>
            <w:right w:val="none" w:sz="0" w:space="0" w:color="auto"/>
          </w:divBdr>
        </w:div>
        <w:div w:id="1970625640">
          <w:marLeft w:val="480"/>
          <w:marRight w:val="0"/>
          <w:marTop w:val="0"/>
          <w:marBottom w:val="0"/>
          <w:divBdr>
            <w:top w:val="none" w:sz="0" w:space="0" w:color="auto"/>
            <w:left w:val="none" w:sz="0" w:space="0" w:color="auto"/>
            <w:bottom w:val="none" w:sz="0" w:space="0" w:color="auto"/>
            <w:right w:val="none" w:sz="0" w:space="0" w:color="auto"/>
          </w:divBdr>
        </w:div>
        <w:div w:id="318848135">
          <w:marLeft w:val="480"/>
          <w:marRight w:val="0"/>
          <w:marTop w:val="0"/>
          <w:marBottom w:val="0"/>
          <w:divBdr>
            <w:top w:val="none" w:sz="0" w:space="0" w:color="auto"/>
            <w:left w:val="none" w:sz="0" w:space="0" w:color="auto"/>
            <w:bottom w:val="none" w:sz="0" w:space="0" w:color="auto"/>
            <w:right w:val="none" w:sz="0" w:space="0" w:color="auto"/>
          </w:divBdr>
        </w:div>
        <w:div w:id="290215324">
          <w:marLeft w:val="480"/>
          <w:marRight w:val="0"/>
          <w:marTop w:val="0"/>
          <w:marBottom w:val="0"/>
          <w:divBdr>
            <w:top w:val="none" w:sz="0" w:space="0" w:color="auto"/>
            <w:left w:val="none" w:sz="0" w:space="0" w:color="auto"/>
            <w:bottom w:val="none" w:sz="0" w:space="0" w:color="auto"/>
            <w:right w:val="none" w:sz="0" w:space="0" w:color="auto"/>
          </w:divBdr>
        </w:div>
        <w:div w:id="1880848758">
          <w:marLeft w:val="480"/>
          <w:marRight w:val="0"/>
          <w:marTop w:val="0"/>
          <w:marBottom w:val="0"/>
          <w:divBdr>
            <w:top w:val="none" w:sz="0" w:space="0" w:color="auto"/>
            <w:left w:val="none" w:sz="0" w:space="0" w:color="auto"/>
            <w:bottom w:val="none" w:sz="0" w:space="0" w:color="auto"/>
            <w:right w:val="none" w:sz="0" w:space="0" w:color="auto"/>
          </w:divBdr>
        </w:div>
        <w:div w:id="1324090506">
          <w:marLeft w:val="480"/>
          <w:marRight w:val="0"/>
          <w:marTop w:val="0"/>
          <w:marBottom w:val="0"/>
          <w:divBdr>
            <w:top w:val="none" w:sz="0" w:space="0" w:color="auto"/>
            <w:left w:val="none" w:sz="0" w:space="0" w:color="auto"/>
            <w:bottom w:val="none" w:sz="0" w:space="0" w:color="auto"/>
            <w:right w:val="none" w:sz="0" w:space="0" w:color="auto"/>
          </w:divBdr>
        </w:div>
        <w:div w:id="570845973">
          <w:marLeft w:val="480"/>
          <w:marRight w:val="0"/>
          <w:marTop w:val="0"/>
          <w:marBottom w:val="0"/>
          <w:divBdr>
            <w:top w:val="none" w:sz="0" w:space="0" w:color="auto"/>
            <w:left w:val="none" w:sz="0" w:space="0" w:color="auto"/>
            <w:bottom w:val="none" w:sz="0" w:space="0" w:color="auto"/>
            <w:right w:val="none" w:sz="0" w:space="0" w:color="auto"/>
          </w:divBdr>
        </w:div>
        <w:div w:id="769662411">
          <w:marLeft w:val="480"/>
          <w:marRight w:val="0"/>
          <w:marTop w:val="0"/>
          <w:marBottom w:val="0"/>
          <w:divBdr>
            <w:top w:val="none" w:sz="0" w:space="0" w:color="auto"/>
            <w:left w:val="none" w:sz="0" w:space="0" w:color="auto"/>
            <w:bottom w:val="none" w:sz="0" w:space="0" w:color="auto"/>
            <w:right w:val="none" w:sz="0" w:space="0" w:color="auto"/>
          </w:divBdr>
        </w:div>
        <w:div w:id="23413038">
          <w:marLeft w:val="480"/>
          <w:marRight w:val="0"/>
          <w:marTop w:val="0"/>
          <w:marBottom w:val="0"/>
          <w:divBdr>
            <w:top w:val="none" w:sz="0" w:space="0" w:color="auto"/>
            <w:left w:val="none" w:sz="0" w:space="0" w:color="auto"/>
            <w:bottom w:val="none" w:sz="0" w:space="0" w:color="auto"/>
            <w:right w:val="none" w:sz="0" w:space="0" w:color="auto"/>
          </w:divBdr>
        </w:div>
        <w:div w:id="323778723">
          <w:marLeft w:val="480"/>
          <w:marRight w:val="0"/>
          <w:marTop w:val="0"/>
          <w:marBottom w:val="0"/>
          <w:divBdr>
            <w:top w:val="none" w:sz="0" w:space="0" w:color="auto"/>
            <w:left w:val="none" w:sz="0" w:space="0" w:color="auto"/>
            <w:bottom w:val="none" w:sz="0" w:space="0" w:color="auto"/>
            <w:right w:val="none" w:sz="0" w:space="0" w:color="auto"/>
          </w:divBdr>
        </w:div>
        <w:div w:id="1033924438">
          <w:marLeft w:val="480"/>
          <w:marRight w:val="0"/>
          <w:marTop w:val="0"/>
          <w:marBottom w:val="0"/>
          <w:divBdr>
            <w:top w:val="none" w:sz="0" w:space="0" w:color="auto"/>
            <w:left w:val="none" w:sz="0" w:space="0" w:color="auto"/>
            <w:bottom w:val="none" w:sz="0" w:space="0" w:color="auto"/>
            <w:right w:val="none" w:sz="0" w:space="0" w:color="auto"/>
          </w:divBdr>
        </w:div>
        <w:div w:id="1891914334">
          <w:marLeft w:val="480"/>
          <w:marRight w:val="0"/>
          <w:marTop w:val="0"/>
          <w:marBottom w:val="0"/>
          <w:divBdr>
            <w:top w:val="none" w:sz="0" w:space="0" w:color="auto"/>
            <w:left w:val="none" w:sz="0" w:space="0" w:color="auto"/>
            <w:bottom w:val="none" w:sz="0" w:space="0" w:color="auto"/>
            <w:right w:val="none" w:sz="0" w:space="0" w:color="auto"/>
          </w:divBdr>
        </w:div>
        <w:div w:id="298801837">
          <w:marLeft w:val="480"/>
          <w:marRight w:val="0"/>
          <w:marTop w:val="0"/>
          <w:marBottom w:val="0"/>
          <w:divBdr>
            <w:top w:val="none" w:sz="0" w:space="0" w:color="auto"/>
            <w:left w:val="none" w:sz="0" w:space="0" w:color="auto"/>
            <w:bottom w:val="none" w:sz="0" w:space="0" w:color="auto"/>
            <w:right w:val="none" w:sz="0" w:space="0" w:color="auto"/>
          </w:divBdr>
        </w:div>
        <w:div w:id="1259631845">
          <w:marLeft w:val="480"/>
          <w:marRight w:val="0"/>
          <w:marTop w:val="0"/>
          <w:marBottom w:val="0"/>
          <w:divBdr>
            <w:top w:val="none" w:sz="0" w:space="0" w:color="auto"/>
            <w:left w:val="none" w:sz="0" w:space="0" w:color="auto"/>
            <w:bottom w:val="none" w:sz="0" w:space="0" w:color="auto"/>
            <w:right w:val="none" w:sz="0" w:space="0" w:color="auto"/>
          </w:divBdr>
        </w:div>
        <w:div w:id="719552192">
          <w:marLeft w:val="480"/>
          <w:marRight w:val="0"/>
          <w:marTop w:val="0"/>
          <w:marBottom w:val="0"/>
          <w:divBdr>
            <w:top w:val="none" w:sz="0" w:space="0" w:color="auto"/>
            <w:left w:val="none" w:sz="0" w:space="0" w:color="auto"/>
            <w:bottom w:val="none" w:sz="0" w:space="0" w:color="auto"/>
            <w:right w:val="none" w:sz="0" w:space="0" w:color="auto"/>
          </w:divBdr>
        </w:div>
        <w:div w:id="833573505">
          <w:marLeft w:val="480"/>
          <w:marRight w:val="0"/>
          <w:marTop w:val="0"/>
          <w:marBottom w:val="0"/>
          <w:divBdr>
            <w:top w:val="none" w:sz="0" w:space="0" w:color="auto"/>
            <w:left w:val="none" w:sz="0" w:space="0" w:color="auto"/>
            <w:bottom w:val="none" w:sz="0" w:space="0" w:color="auto"/>
            <w:right w:val="none" w:sz="0" w:space="0" w:color="auto"/>
          </w:divBdr>
        </w:div>
        <w:div w:id="917792587">
          <w:marLeft w:val="480"/>
          <w:marRight w:val="0"/>
          <w:marTop w:val="0"/>
          <w:marBottom w:val="0"/>
          <w:divBdr>
            <w:top w:val="none" w:sz="0" w:space="0" w:color="auto"/>
            <w:left w:val="none" w:sz="0" w:space="0" w:color="auto"/>
            <w:bottom w:val="none" w:sz="0" w:space="0" w:color="auto"/>
            <w:right w:val="none" w:sz="0" w:space="0" w:color="auto"/>
          </w:divBdr>
        </w:div>
        <w:div w:id="1533230066">
          <w:marLeft w:val="480"/>
          <w:marRight w:val="0"/>
          <w:marTop w:val="0"/>
          <w:marBottom w:val="0"/>
          <w:divBdr>
            <w:top w:val="none" w:sz="0" w:space="0" w:color="auto"/>
            <w:left w:val="none" w:sz="0" w:space="0" w:color="auto"/>
            <w:bottom w:val="none" w:sz="0" w:space="0" w:color="auto"/>
            <w:right w:val="none" w:sz="0" w:space="0" w:color="auto"/>
          </w:divBdr>
        </w:div>
        <w:div w:id="1358502032">
          <w:marLeft w:val="480"/>
          <w:marRight w:val="0"/>
          <w:marTop w:val="0"/>
          <w:marBottom w:val="0"/>
          <w:divBdr>
            <w:top w:val="none" w:sz="0" w:space="0" w:color="auto"/>
            <w:left w:val="none" w:sz="0" w:space="0" w:color="auto"/>
            <w:bottom w:val="none" w:sz="0" w:space="0" w:color="auto"/>
            <w:right w:val="none" w:sz="0" w:space="0" w:color="auto"/>
          </w:divBdr>
        </w:div>
        <w:div w:id="1357193102">
          <w:marLeft w:val="480"/>
          <w:marRight w:val="0"/>
          <w:marTop w:val="0"/>
          <w:marBottom w:val="0"/>
          <w:divBdr>
            <w:top w:val="none" w:sz="0" w:space="0" w:color="auto"/>
            <w:left w:val="none" w:sz="0" w:space="0" w:color="auto"/>
            <w:bottom w:val="none" w:sz="0" w:space="0" w:color="auto"/>
            <w:right w:val="none" w:sz="0" w:space="0" w:color="auto"/>
          </w:divBdr>
        </w:div>
        <w:div w:id="518278942">
          <w:marLeft w:val="480"/>
          <w:marRight w:val="0"/>
          <w:marTop w:val="0"/>
          <w:marBottom w:val="0"/>
          <w:divBdr>
            <w:top w:val="none" w:sz="0" w:space="0" w:color="auto"/>
            <w:left w:val="none" w:sz="0" w:space="0" w:color="auto"/>
            <w:bottom w:val="none" w:sz="0" w:space="0" w:color="auto"/>
            <w:right w:val="none" w:sz="0" w:space="0" w:color="auto"/>
          </w:divBdr>
        </w:div>
        <w:div w:id="1578173058">
          <w:marLeft w:val="480"/>
          <w:marRight w:val="0"/>
          <w:marTop w:val="0"/>
          <w:marBottom w:val="0"/>
          <w:divBdr>
            <w:top w:val="none" w:sz="0" w:space="0" w:color="auto"/>
            <w:left w:val="none" w:sz="0" w:space="0" w:color="auto"/>
            <w:bottom w:val="none" w:sz="0" w:space="0" w:color="auto"/>
            <w:right w:val="none" w:sz="0" w:space="0" w:color="auto"/>
          </w:divBdr>
        </w:div>
        <w:div w:id="882982268">
          <w:marLeft w:val="480"/>
          <w:marRight w:val="0"/>
          <w:marTop w:val="0"/>
          <w:marBottom w:val="0"/>
          <w:divBdr>
            <w:top w:val="none" w:sz="0" w:space="0" w:color="auto"/>
            <w:left w:val="none" w:sz="0" w:space="0" w:color="auto"/>
            <w:bottom w:val="none" w:sz="0" w:space="0" w:color="auto"/>
            <w:right w:val="none" w:sz="0" w:space="0" w:color="auto"/>
          </w:divBdr>
        </w:div>
        <w:div w:id="1485395015">
          <w:marLeft w:val="480"/>
          <w:marRight w:val="0"/>
          <w:marTop w:val="0"/>
          <w:marBottom w:val="0"/>
          <w:divBdr>
            <w:top w:val="none" w:sz="0" w:space="0" w:color="auto"/>
            <w:left w:val="none" w:sz="0" w:space="0" w:color="auto"/>
            <w:bottom w:val="none" w:sz="0" w:space="0" w:color="auto"/>
            <w:right w:val="none" w:sz="0" w:space="0" w:color="auto"/>
          </w:divBdr>
        </w:div>
        <w:div w:id="1167208841">
          <w:marLeft w:val="480"/>
          <w:marRight w:val="0"/>
          <w:marTop w:val="0"/>
          <w:marBottom w:val="0"/>
          <w:divBdr>
            <w:top w:val="none" w:sz="0" w:space="0" w:color="auto"/>
            <w:left w:val="none" w:sz="0" w:space="0" w:color="auto"/>
            <w:bottom w:val="none" w:sz="0" w:space="0" w:color="auto"/>
            <w:right w:val="none" w:sz="0" w:space="0" w:color="auto"/>
          </w:divBdr>
        </w:div>
        <w:div w:id="1540388424">
          <w:marLeft w:val="480"/>
          <w:marRight w:val="0"/>
          <w:marTop w:val="0"/>
          <w:marBottom w:val="0"/>
          <w:divBdr>
            <w:top w:val="none" w:sz="0" w:space="0" w:color="auto"/>
            <w:left w:val="none" w:sz="0" w:space="0" w:color="auto"/>
            <w:bottom w:val="none" w:sz="0" w:space="0" w:color="auto"/>
            <w:right w:val="none" w:sz="0" w:space="0" w:color="auto"/>
          </w:divBdr>
        </w:div>
        <w:div w:id="1572234622">
          <w:marLeft w:val="480"/>
          <w:marRight w:val="0"/>
          <w:marTop w:val="0"/>
          <w:marBottom w:val="0"/>
          <w:divBdr>
            <w:top w:val="none" w:sz="0" w:space="0" w:color="auto"/>
            <w:left w:val="none" w:sz="0" w:space="0" w:color="auto"/>
            <w:bottom w:val="none" w:sz="0" w:space="0" w:color="auto"/>
            <w:right w:val="none" w:sz="0" w:space="0" w:color="auto"/>
          </w:divBdr>
        </w:div>
        <w:div w:id="650327213">
          <w:marLeft w:val="480"/>
          <w:marRight w:val="0"/>
          <w:marTop w:val="0"/>
          <w:marBottom w:val="0"/>
          <w:divBdr>
            <w:top w:val="none" w:sz="0" w:space="0" w:color="auto"/>
            <w:left w:val="none" w:sz="0" w:space="0" w:color="auto"/>
            <w:bottom w:val="none" w:sz="0" w:space="0" w:color="auto"/>
            <w:right w:val="none" w:sz="0" w:space="0" w:color="auto"/>
          </w:divBdr>
        </w:div>
        <w:div w:id="1966042976">
          <w:marLeft w:val="480"/>
          <w:marRight w:val="0"/>
          <w:marTop w:val="0"/>
          <w:marBottom w:val="0"/>
          <w:divBdr>
            <w:top w:val="none" w:sz="0" w:space="0" w:color="auto"/>
            <w:left w:val="none" w:sz="0" w:space="0" w:color="auto"/>
            <w:bottom w:val="none" w:sz="0" w:space="0" w:color="auto"/>
            <w:right w:val="none" w:sz="0" w:space="0" w:color="auto"/>
          </w:divBdr>
        </w:div>
        <w:div w:id="1548444827">
          <w:marLeft w:val="480"/>
          <w:marRight w:val="0"/>
          <w:marTop w:val="0"/>
          <w:marBottom w:val="0"/>
          <w:divBdr>
            <w:top w:val="none" w:sz="0" w:space="0" w:color="auto"/>
            <w:left w:val="none" w:sz="0" w:space="0" w:color="auto"/>
            <w:bottom w:val="none" w:sz="0" w:space="0" w:color="auto"/>
            <w:right w:val="none" w:sz="0" w:space="0" w:color="auto"/>
          </w:divBdr>
        </w:div>
        <w:div w:id="1184980196">
          <w:marLeft w:val="480"/>
          <w:marRight w:val="0"/>
          <w:marTop w:val="0"/>
          <w:marBottom w:val="0"/>
          <w:divBdr>
            <w:top w:val="none" w:sz="0" w:space="0" w:color="auto"/>
            <w:left w:val="none" w:sz="0" w:space="0" w:color="auto"/>
            <w:bottom w:val="none" w:sz="0" w:space="0" w:color="auto"/>
            <w:right w:val="none" w:sz="0" w:space="0" w:color="auto"/>
          </w:divBdr>
        </w:div>
        <w:div w:id="704672126">
          <w:marLeft w:val="480"/>
          <w:marRight w:val="0"/>
          <w:marTop w:val="0"/>
          <w:marBottom w:val="0"/>
          <w:divBdr>
            <w:top w:val="none" w:sz="0" w:space="0" w:color="auto"/>
            <w:left w:val="none" w:sz="0" w:space="0" w:color="auto"/>
            <w:bottom w:val="none" w:sz="0" w:space="0" w:color="auto"/>
            <w:right w:val="none" w:sz="0" w:space="0" w:color="auto"/>
          </w:divBdr>
        </w:div>
        <w:div w:id="261839452">
          <w:marLeft w:val="480"/>
          <w:marRight w:val="0"/>
          <w:marTop w:val="0"/>
          <w:marBottom w:val="0"/>
          <w:divBdr>
            <w:top w:val="none" w:sz="0" w:space="0" w:color="auto"/>
            <w:left w:val="none" w:sz="0" w:space="0" w:color="auto"/>
            <w:bottom w:val="none" w:sz="0" w:space="0" w:color="auto"/>
            <w:right w:val="none" w:sz="0" w:space="0" w:color="auto"/>
          </w:divBdr>
        </w:div>
        <w:div w:id="508911465">
          <w:marLeft w:val="480"/>
          <w:marRight w:val="0"/>
          <w:marTop w:val="0"/>
          <w:marBottom w:val="0"/>
          <w:divBdr>
            <w:top w:val="none" w:sz="0" w:space="0" w:color="auto"/>
            <w:left w:val="none" w:sz="0" w:space="0" w:color="auto"/>
            <w:bottom w:val="none" w:sz="0" w:space="0" w:color="auto"/>
            <w:right w:val="none" w:sz="0" w:space="0" w:color="auto"/>
          </w:divBdr>
        </w:div>
        <w:div w:id="1531869528">
          <w:marLeft w:val="480"/>
          <w:marRight w:val="0"/>
          <w:marTop w:val="0"/>
          <w:marBottom w:val="0"/>
          <w:divBdr>
            <w:top w:val="none" w:sz="0" w:space="0" w:color="auto"/>
            <w:left w:val="none" w:sz="0" w:space="0" w:color="auto"/>
            <w:bottom w:val="none" w:sz="0" w:space="0" w:color="auto"/>
            <w:right w:val="none" w:sz="0" w:space="0" w:color="auto"/>
          </w:divBdr>
        </w:div>
        <w:div w:id="1339425247">
          <w:marLeft w:val="480"/>
          <w:marRight w:val="0"/>
          <w:marTop w:val="0"/>
          <w:marBottom w:val="0"/>
          <w:divBdr>
            <w:top w:val="none" w:sz="0" w:space="0" w:color="auto"/>
            <w:left w:val="none" w:sz="0" w:space="0" w:color="auto"/>
            <w:bottom w:val="none" w:sz="0" w:space="0" w:color="auto"/>
            <w:right w:val="none" w:sz="0" w:space="0" w:color="auto"/>
          </w:divBdr>
        </w:div>
        <w:div w:id="1436831306">
          <w:marLeft w:val="480"/>
          <w:marRight w:val="0"/>
          <w:marTop w:val="0"/>
          <w:marBottom w:val="0"/>
          <w:divBdr>
            <w:top w:val="none" w:sz="0" w:space="0" w:color="auto"/>
            <w:left w:val="none" w:sz="0" w:space="0" w:color="auto"/>
            <w:bottom w:val="none" w:sz="0" w:space="0" w:color="auto"/>
            <w:right w:val="none" w:sz="0" w:space="0" w:color="auto"/>
          </w:divBdr>
        </w:div>
        <w:div w:id="93600539">
          <w:marLeft w:val="480"/>
          <w:marRight w:val="0"/>
          <w:marTop w:val="0"/>
          <w:marBottom w:val="0"/>
          <w:divBdr>
            <w:top w:val="none" w:sz="0" w:space="0" w:color="auto"/>
            <w:left w:val="none" w:sz="0" w:space="0" w:color="auto"/>
            <w:bottom w:val="none" w:sz="0" w:space="0" w:color="auto"/>
            <w:right w:val="none" w:sz="0" w:space="0" w:color="auto"/>
          </w:divBdr>
        </w:div>
        <w:div w:id="296182197">
          <w:marLeft w:val="480"/>
          <w:marRight w:val="0"/>
          <w:marTop w:val="0"/>
          <w:marBottom w:val="0"/>
          <w:divBdr>
            <w:top w:val="none" w:sz="0" w:space="0" w:color="auto"/>
            <w:left w:val="none" w:sz="0" w:space="0" w:color="auto"/>
            <w:bottom w:val="none" w:sz="0" w:space="0" w:color="auto"/>
            <w:right w:val="none" w:sz="0" w:space="0" w:color="auto"/>
          </w:divBdr>
        </w:div>
        <w:div w:id="123500568">
          <w:marLeft w:val="480"/>
          <w:marRight w:val="0"/>
          <w:marTop w:val="0"/>
          <w:marBottom w:val="0"/>
          <w:divBdr>
            <w:top w:val="none" w:sz="0" w:space="0" w:color="auto"/>
            <w:left w:val="none" w:sz="0" w:space="0" w:color="auto"/>
            <w:bottom w:val="none" w:sz="0" w:space="0" w:color="auto"/>
            <w:right w:val="none" w:sz="0" w:space="0" w:color="auto"/>
          </w:divBdr>
        </w:div>
        <w:div w:id="1793473916">
          <w:marLeft w:val="480"/>
          <w:marRight w:val="0"/>
          <w:marTop w:val="0"/>
          <w:marBottom w:val="0"/>
          <w:divBdr>
            <w:top w:val="none" w:sz="0" w:space="0" w:color="auto"/>
            <w:left w:val="none" w:sz="0" w:space="0" w:color="auto"/>
            <w:bottom w:val="none" w:sz="0" w:space="0" w:color="auto"/>
            <w:right w:val="none" w:sz="0" w:space="0" w:color="auto"/>
          </w:divBdr>
        </w:div>
        <w:div w:id="1216350048">
          <w:marLeft w:val="480"/>
          <w:marRight w:val="0"/>
          <w:marTop w:val="0"/>
          <w:marBottom w:val="0"/>
          <w:divBdr>
            <w:top w:val="none" w:sz="0" w:space="0" w:color="auto"/>
            <w:left w:val="none" w:sz="0" w:space="0" w:color="auto"/>
            <w:bottom w:val="none" w:sz="0" w:space="0" w:color="auto"/>
            <w:right w:val="none" w:sz="0" w:space="0" w:color="auto"/>
          </w:divBdr>
        </w:div>
        <w:div w:id="2062358224">
          <w:marLeft w:val="480"/>
          <w:marRight w:val="0"/>
          <w:marTop w:val="0"/>
          <w:marBottom w:val="0"/>
          <w:divBdr>
            <w:top w:val="none" w:sz="0" w:space="0" w:color="auto"/>
            <w:left w:val="none" w:sz="0" w:space="0" w:color="auto"/>
            <w:bottom w:val="none" w:sz="0" w:space="0" w:color="auto"/>
            <w:right w:val="none" w:sz="0" w:space="0" w:color="auto"/>
          </w:divBdr>
        </w:div>
        <w:div w:id="1077441711">
          <w:marLeft w:val="480"/>
          <w:marRight w:val="0"/>
          <w:marTop w:val="0"/>
          <w:marBottom w:val="0"/>
          <w:divBdr>
            <w:top w:val="none" w:sz="0" w:space="0" w:color="auto"/>
            <w:left w:val="none" w:sz="0" w:space="0" w:color="auto"/>
            <w:bottom w:val="none" w:sz="0" w:space="0" w:color="auto"/>
            <w:right w:val="none" w:sz="0" w:space="0" w:color="auto"/>
          </w:divBdr>
        </w:div>
        <w:div w:id="172308288">
          <w:marLeft w:val="480"/>
          <w:marRight w:val="0"/>
          <w:marTop w:val="0"/>
          <w:marBottom w:val="0"/>
          <w:divBdr>
            <w:top w:val="none" w:sz="0" w:space="0" w:color="auto"/>
            <w:left w:val="none" w:sz="0" w:space="0" w:color="auto"/>
            <w:bottom w:val="none" w:sz="0" w:space="0" w:color="auto"/>
            <w:right w:val="none" w:sz="0" w:space="0" w:color="auto"/>
          </w:divBdr>
        </w:div>
        <w:div w:id="735321805">
          <w:marLeft w:val="480"/>
          <w:marRight w:val="0"/>
          <w:marTop w:val="0"/>
          <w:marBottom w:val="0"/>
          <w:divBdr>
            <w:top w:val="none" w:sz="0" w:space="0" w:color="auto"/>
            <w:left w:val="none" w:sz="0" w:space="0" w:color="auto"/>
            <w:bottom w:val="none" w:sz="0" w:space="0" w:color="auto"/>
            <w:right w:val="none" w:sz="0" w:space="0" w:color="auto"/>
          </w:divBdr>
        </w:div>
        <w:div w:id="489098161">
          <w:marLeft w:val="480"/>
          <w:marRight w:val="0"/>
          <w:marTop w:val="0"/>
          <w:marBottom w:val="0"/>
          <w:divBdr>
            <w:top w:val="none" w:sz="0" w:space="0" w:color="auto"/>
            <w:left w:val="none" w:sz="0" w:space="0" w:color="auto"/>
            <w:bottom w:val="none" w:sz="0" w:space="0" w:color="auto"/>
            <w:right w:val="none" w:sz="0" w:space="0" w:color="auto"/>
          </w:divBdr>
        </w:div>
        <w:div w:id="507863861">
          <w:marLeft w:val="480"/>
          <w:marRight w:val="0"/>
          <w:marTop w:val="0"/>
          <w:marBottom w:val="0"/>
          <w:divBdr>
            <w:top w:val="none" w:sz="0" w:space="0" w:color="auto"/>
            <w:left w:val="none" w:sz="0" w:space="0" w:color="auto"/>
            <w:bottom w:val="none" w:sz="0" w:space="0" w:color="auto"/>
            <w:right w:val="none" w:sz="0" w:space="0" w:color="auto"/>
          </w:divBdr>
        </w:div>
        <w:div w:id="19670877">
          <w:marLeft w:val="480"/>
          <w:marRight w:val="0"/>
          <w:marTop w:val="0"/>
          <w:marBottom w:val="0"/>
          <w:divBdr>
            <w:top w:val="none" w:sz="0" w:space="0" w:color="auto"/>
            <w:left w:val="none" w:sz="0" w:space="0" w:color="auto"/>
            <w:bottom w:val="none" w:sz="0" w:space="0" w:color="auto"/>
            <w:right w:val="none" w:sz="0" w:space="0" w:color="auto"/>
          </w:divBdr>
        </w:div>
        <w:div w:id="634063027">
          <w:marLeft w:val="480"/>
          <w:marRight w:val="0"/>
          <w:marTop w:val="0"/>
          <w:marBottom w:val="0"/>
          <w:divBdr>
            <w:top w:val="none" w:sz="0" w:space="0" w:color="auto"/>
            <w:left w:val="none" w:sz="0" w:space="0" w:color="auto"/>
            <w:bottom w:val="none" w:sz="0" w:space="0" w:color="auto"/>
            <w:right w:val="none" w:sz="0" w:space="0" w:color="auto"/>
          </w:divBdr>
        </w:div>
        <w:div w:id="1402366176">
          <w:marLeft w:val="480"/>
          <w:marRight w:val="0"/>
          <w:marTop w:val="0"/>
          <w:marBottom w:val="0"/>
          <w:divBdr>
            <w:top w:val="none" w:sz="0" w:space="0" w:color="auto"/>
            <w:left w:val="none" w:sz="0" w:space="0" w:color="auto"/>
            <w:bottom w:val="none" w:sz="0" w:space="0" w:color="auto"/>
            <w:right w:val="none" w:sz="0" w:space="0" w:color="auto"/>
          </w:divBdr>
        </w:div>
        <w:div w:id="1947346474">
          <w:marLeft w:val="480"/>
          <w:marRight w:val="0"/>
          <w:marTop w:val="0"/>
          <w:marBottom w:val="0"/>
          <w:divBdr>
            <w:top w:val="none" w:sz="0" w:space="0" w:color="auto"/>
            <w:left w:val="none" w:sz="0" w:space="0" w:color="auto"/>
            <w:bottom w:val="none" w:sz="0" w:space="0" w:color="auto"/>
            <w:right w:val="none" w:sz="0" w:space="0" w:color="auto"/>
          </w:divBdr>
        </w:div>
        <w:div w:id="998581054">
          <w:marLeft w:val="480"/>
          <w:marRight w:val="0"/>
          <w:marTop w:val="0"/>
          <w:marBottom w:val="0"/>
          <w:divBdr>
            <w:top w:val="none" w:sz="0" w:space="0" w:color="auto"/>
            <w:left w:val="none" w:sz="0" w:space="0" w:color="auto"/>
            <w:bottom w:val="none" w:sz="0" w:space="0" w:color="auto"/>
            <w:right w:val="none" w:sz="0" w:space="0" w:color="auto"/>
          </w:divBdr>
        </w:div>
        <w:div w:id="477118083">
          <w:marLeft w:val="480"/>
          <w:marRight w:val="0"/>
          <w:marTop w:val="0"/>
          <w:marBottom w:val="0"/>
          <w:divBdr>
            <w:top w:val="none" w:sz="0" w:space="0" w:color="auto"/>
            <w:left w:val="none" w:sz="0" w:space="0" w:color="auto"/>
            <w:bottom w:val="none" w:sz="0" w:space="0" w:color="auto"/>
            <w:right w:val="none" w:sz="0" w:space="0" w:color="auto"/>
          </w:divBdr>
        </w:div>
        <w:div w:id="1226335257">
          <w:marLeft w:val="480"/>
          <w:marRight w:val="0"/>
          <w:marTop w:val="0"/>
          <w:marBottom w:val="0"/>
          <w:divBdr>
            <w:top w:val="none" w:sz="0" w:space="0" w:color="auto"/>
            <w:left w:val="none" w:sz="0" w:space="0" w:color="auto"/>
            <w:bottom w:val="none" w:sz="0" w:space="0" w:color="auto"/>
            <w:right w:val="none" w:sz="0" w:space="0" w:color="auto"/>
          </w:divBdr>
        </w:div>
        <w:div w:id="979383361">
          <w:marLeft w:val="480"/>
          <w:marRight w:val="0"/>
          <w:marTop w:val="0"/>
          <w:marBottom w:val="0"/>
          <w:divBdr>
            <w:top w:val="none" w:sz="0" w:space="0" w:color="auto"/>
            <w:left w:val="none" w:sz="0" w:space="0" w:color="auto"/>
            <w:bottom w:val="none" w:sz="0" w:space="0" w:color="auto"/>
            <w:right w:val="none" w:sz="0" w:space="0" w:color="auto"/>
          </w:divBdr>
        </w:div>
        <w:div w:id="669647807">
          <w:marLeft w:val="480"/>
          <w:marRight w:val="0"/>
          <w:marTop w:val="0"/>
          <w:marBottom w:val="0"/>
          <w:divBdr>
            <w:top w:val="none" w:sz="0" w:space="0" w:color="auto"/>
            <w:left w:val="none" w:sz="0" w:space="0" w:color="auto"/>
            <w:bottom w:val="none" w:sz="0" w:space="0" w:color="auto"/>
            <w:right w:val="none" w:sz="0" w:space="0" w:color="auto"/>
          </w:divBdr>
        </w:div>
        <w:div w:id="1102069926">
          <w:marLeft w:val="480"/>
          <w:marRight w:val="0"/>
          <w:marTop w:val="0"/>
          <w:marBottom w:val="0"/>
          <w:divBdr>
            <w:top w:val="none" w:sz="0" w:space="0" w:color="auto"/>
            <w:left w:val="none" w:sz="0" w:space="0" w:color="auto"/>
            <w:bottom w:val="none" w:sz="0" w:space="0" w:color="auto"/>
            <w:right w:val="none" w:sz="0" w:space="0" w:color="auto"/>
          </w:divBdr>
        </w:div>
        <w:div w:id="1154492356">
          <w:marLeft w:val="480"/>
          <w:marRight w:val="0"/>
          <w:marTop w:val="0"/>
          <w:marBottom w:val="0"/>
          <w:divBdr>
            <w:top w:val="none" w:sz="0" w:space="0" w:color="auto"/>
            <w:left w:val="none" w:sz="0" w:space="0" w:color="auto"/>
            <w:bottom w:val="none" w:sz="0" w:space="0" w:color="auto"/>
            <w:right w:val="none" w:sz="0" w:space="0" w:color="auto"/>
          </w:divBdr>
        </w:div>
        <w:div w:id="590773955">
          <w:marLeft w:val="480"/>
          <w:marRight w:val="0"/>
          <w:marTop w:val="0"/>
          <w:marBottom w:val="0"/>
          <w:divBdr>
            <w:top w:val="none" w:sz="0" w:space="0" w:color="auto"/>
            <w:left w:val="none" w:sz="0" w:space="0" w:color="auto"/>
            <w:bottom w:val="none" w:sz="0" w:space="0" w:color="auto"/>
            <w:right w:val="none" w:sz="0" w:space="0" w:color="auto"/>
          </w:divBdr>
        </w:div>
        <w:div w:id="504782162">
          <w:marLeft w:val="480"/>
          <w:marRight w:val="0"/>
          <w:marTop w:val="0"/>
          <w:marBottom w:val="0"/>
          <w:divBdr>
            <w:top w:val="none" w:sz="0" w:space="0" w:color="auto"/>
            <w:left w:val="none" w:sz="0" w:space="0" w:color="auto"/>
            <w:bottom w:val="none" w:sz="0" w:space="0" w:color="auto"/>
            <w:right w:val="none" w:sz="0" w:space="0" w:color="auto"/>
          </w:divBdr>
        </w:div>
        <w:div w:id="1194926245">
          <w:marLeft w:val="480"/>
          <w:marRight w:val="0"/>
          <w:marTop w:val="0"/>
          <w:marBottom w:val="0"/>
          <w:divBdr>
            <w:top w:val="none" w:sz="0" w:space="0" w:color="auto"/>
            <w:left w:val="none" w:sz="0" w:space="0" w:color="auto"/>
            <w:bottom w:val="none" w:sz="0" w:space="0" w:color="auto"/>
            <w:right w:val="none" w:sz="0" w:space="0" w:color="auto"/>
          </w:divBdr>
        </w:div>
        <w:div w:id="1683389914">
          <w:marLeft w:val="480"/>
          <w:marRight w:val="0"/>
          <w:marTop w:val="0"/>
          <w:marBottom w:val="0"/>
          <w:divBdr>
            <w:top w:val="none" w:sz="0" w:space="0" w:color="auto"/>
            <w:left w:val="none" w:sz="0" w:space="0" w:color="auto"/>
            <w:bottom w:val="none" w:sz="0" w:space="0" w:color="auto"/>
            <w:right w:val="none" w:sz="0" w:space="0" w:color="auto"/>
          </w:divBdr>
        </w:div>
        <w:div w:id="1225145124">
          <w:marLeft w:val="480"/>
          <w:marRight w:val="0"/>
          <w:marTop w:val="0"/>
          <w:marBottom w:val="0"/>
          <w:divBdr>
            <w:top w:val="none" w:sz="0" w:space="0" w:color="auto"/>
            <w:left w:val="none" w:sz="0" w:space="0" w:color="auto"/>
            <w:bottom w:val="none" w:sz="0" w:space="0" w:color="auto"/>
            <w:right w:val="none" w:sz="0" w:space="0" w:color="auto"/>
          </w:divBdr>
        </w:div>
        <w:div w:id="1552225722">
          <w:marLeft w:val="480"/>
          <w:marRight w:val="0"/>
          <w:marTop w:val="0"/>
          <w:marBottom w:val="0"/>
          <w:divBdr>
            <w:top w:val="none" w:sz="0" w:space="0" w:color="auto"/>
            <w:left w:val="none" w:sz="0" w:space="0" w:color="auto"/>
            <w:bottom w:val="none" w:sz="0" w:space="0" w:color="auto"/>
            <w:right w:val="none" w:sz="0" w:space="0" w:color="auto"/>
          </w:divBdr>
        </w:div>
        <w:div w:id="92552229">
          <w:marLeft w:val="480"/>
          <w:marRight w:val="0"/>
          <w:marTop w:val="0"/>
          <w:marBottom w:val="0"/>
          <w:divBdr>
            <w:top w:val="none" w:sz="0" w:space="0" w:color="auto"/>
            <w:left w:val="none" w:sz="0" w:space="0" w:color="auto"/>
            <w:bottom w:val="none" w:sz="0" w:space="0" w:color="auto"/>
            <w:right w:val="none" w:sz="0" w:space="0" w:color="auto"/>
          </w:divBdr>
        </w:div>
        <w:div w:id="1939555869">
          <w:marLeft w:val="480"/>
          <w:marRight w:val="0"/>
          <w:marTop w:val="0"/>
          <w:marBottom w:val="0"/>
          <w:divBdr>
            <w:top w:val="none" w:sz="0" w:space="0" w:color="auto"/>
            <w:left w:val="none" w:sz="0" w:space="0" w:color="auto"/>
            <w:bottom w:val="none" w:sz="0" w:space="0" w:color="auto"/>
            <w:right w:val="none" w:sz="0" w:space="0" w:color="auto"/>
          </w:divBdr>
        </w:div>
        <w:div w:id="1605452401">
          <w:marLeft w:val="480"/>
          <w:marRight w:val="0"/>
          <w:marTop w:val="0"/>
          <w:marBottom w:val="0"/>
          <w:divBdr>
            <w:top w:val="none" w:sz="0" w:space="0" w:color="auto"/>
            <w:left w:val="none" w:sz="0" w:space="0" w:color="auto"/>
            <w:bottom w:val="none" w:sz="0" w:space="0" w:color="auto"/>
            <w:right w:val="none" w:sz="0" w:space="0" w:color="auto"/>
          </w:divBdr>
        </w:div>
        <w:div w:id="144009273">
          <w:marLeft w:val="480"/>
          <w:marRight w:val="0"/>
          <w:marTop w:val="0"/>
          <w:marBottom w:val="0"/>
          <w:divBdr>
            <w:top w:val="none" w:sz="0" w:space="0" w:color="auto"/>
            <w:left w:val="none" w:sz="0" w:space="0" w:color="auto"/>
            <w:bottom w:val="none" w:sz="0" w:space="0" w:color="auto"/>
            <w:right w:val="none" w:sz="0" w:space="0" w:color="auto"/>
          </w:divBdr>
        </w:div>
        <w:div w:id="99028765">
          <w:marLeft w:val="480"/>
          <w:marRight w:val="0"/>
          <w:marTop w:val="0"/>
          <w:marBottom w:val="0"/>
          <w:divBdr>
            <w:top w:val="none" w:sz="0" w:space="0" w:color="auto"/>
            <w:left w:val="none" w:sz="0" w:space="0" w:color="auto"/>
            <w:bottom w:val="none" w:sz="0" w:space="0" w:color="auto"/>
            <w:right w:val="none" w:sz="0" w:space="0" w:color="auto"/>
          </w:divBdr>
        </w:div>
        <w:div w:id="1241283610">
          <w:marLeft w:val="480"/>
          <w:marRight w:val="0"/>
          <w:marTop w:val="0"/>
          <w:marBottom w:val="0"/>
          <w:divBdr>
            <w:top w:val="none" w:sz="0" w:space="0" w:color="auto"/>
            <w:left w:val="none" w:sz="0" w:space="0" w:color="auto"/>
            <w:bottom w:val="none" w:sz="0" w:space="0" w:color="auto"/>
            <w:right w:val="none" w:sz="0" w:space="0" w:color="auto"/>
          </w:divBdr>
        </w:div>
        <w:div w:id="369304764">
          <w:marLeft w:val="480"/>
          <w:marRight w:val="0"/>
          <w:marTop w:val="0"/>
          <w:marBottom w:val="0"/>
          <w:divBdr>
            <w:top w:val="none" w:sz="0" w:space="0" w:color="auto"/>
            <w:left w:val="none" w:sz="0" w:space="0" w:color="auto"/>
            <w:bottom w:val="none" w:sz="0" w:space="0" w:color="auto"/>
            <w:right w:val="none" w:sz="0" w:space="0" w:color="auto"/>
          </w:divBdr>
        </w:div>
        <w:div w:id="1360088112">
          <w:marLeft w:val="480"/>
          <w:marRight w:val="0"/>
          <w:marTop w:val="0"/>
          <w:marBottom w:val="0"/>
          <w:divBdr>
            <w:top w:val="none" w:sz="0" w:space="0" w:color="auto"/>
            <w:left w:val="none" w:sz="0" w:space="0" w:color="auto"/>
            <w:bottom w:val="none" w:sz="0" w:space="0" w:color="auto"/>
            <w:right w:val="none" w:sz="0" w:space="0" w:color="auto"/>
          </w:divBdr>
        </w:div>
        <w:div w:id="1617714871">
          <w:marLeft w:val="480"/>
          <w:marRight w:val="0"/>
          <w:marTop w:val="0"/>
          <w:marBottom w:val="0"/>
          <w:divBdr>
            <w:top w:val="none" w:sz="0" w:space="0" w:color="auto"/>
            <w:left w:val="none" w:sz="0" w:space="0" w:color="auto"/>
            <w:bottom w:val="none" w:sz="0" w:space="0" w:color="auto"/>
            <w:right w:val="none" w:sz="0" w:space="0" w:color="auto"/>
          </w:divBdr>
        </w:div>
        <w:div w:id="802042210">
          <w:marLeft w:val="480"/>
          <w:marRight w:val="0"/>
          <w:marTop w:val="0"/>
          <w:marBottom w:val="0"/>
          <w:divBdr>
            <w:top w:val="none" w:sz="0" w:space="0" w:color="auto"/>
            <w:left w:val="none" w:sz="0" w:space="0" w:color="auto"/>
            <w:bottom w:val="none" w:sz="0" w:space="0" w:color="auto"/>
            <w:right w:val="none" w:sz="0" w:space="0" w:color="auto"/>
          </w:divBdr>
        </w:div>
        <w:div w:id="278800873">
          <w:marLeft w:val="480"/>
          <w:marRight w:val="0"/>
          <w:marTop w:val="0"/>
          <w:marBottom w:val="0"/>
          <w:divBdr>
            <w:top w:val="none" w:sz="0" w:space="0" w:color="auto"/>
            <w:left w:val="none" w:sz="0" w:space="0" w:color="auto"/>
            <w:bottom w:val="none" w:sz="0" w:space="0" w:color="auto"/>
            <w:right w:val="none" w:sz="0" w:space="0" w:color="auto"/>
          </w:divBdr>
        </w:div>
        <w:div w:id="1448818860">
          <w:marLeft w:val="480"/>
          <w:marRight w:val="0"/>
          <w:marTop w:val="0"/>
          <w:marBottom w:val="0"/>
          <w:divBdr>
            <w:top w:val="none" w:sz="0" w:space="0" w:color="auto"/>
            <w:left w:val="none" w:sz="0" w:space="0" w:color="auto"/>
            <w:bottom w:val="none" w:sz="0" w:space="0" w:color="auto"/>
            <w:right w:val="none" w:sz="0" w:space="0" w:color="auto"/>
          </w:divBdr>
        </w:div>
        <w:div w:id="978608172">
          <w:marLeft w:val="480"/>
          <w:marRight w:val="0"/>
          <w:marTop w:val="0"/>
          <w:marBottom w:val="0"/>
          <w:divBdr>
            <w:top w:val="none" w:sz="0" w:space="0" w:color="auto"/>
            <w:left w:val="none" w:sz="0" w:space="0" w:color="auto"/>
            <w:bottom w:val="none" w:sz="0" w:space="0" w:color="auto"/>
            <w:right w:val="none" w:sz="0" w:space="0" w:color="auto"/>
          </w:divBdr>
        </w:div>
        <w:div w:id="688605418">
          <w:marLeft w:val="480"/>
          <w:marRight w:val="0"/>
          <w:marTop w:val="0"/>
          <w:marBottom w:val="0"/>
          <w:divBdr>
            <w:top w:val="none" w:sz="0" w:space="0" w:color="auto"/>
            <w:left w:val="none" w:sz="0" w:space="0" w:color="auto"/>
            <w:bottom w:val="none" w:sz="0" w:space="0" w:color="auto"/>
            <w:right w:val="none" w:sz="0" w:space="0" w:color="auto"/>
          </w:divBdr>
        </w:div>
        <w:div w:id="1514152366">
          <w:marLeft w:val="480"/>
          <w:marRight w:val="0"/>
          <w:marTop w:val="0"/>
          <w:marBottom w:val="0"/>
          <w:divBdr>
            <w:top w:val="none" w:sz="0" w:space="0" w:color="auto"/>
            <w:left w:val="none" w:sz="0" w:space="0" w:color="auto"/>
            <w:bottom w:val="none" w:sz="0" w:space="0" w:color="auto"/>
            <w:right w:val="none" w:sz="0" w:space="0" w:color="auto"/>
          </w:divBdr>
        </w:div>
        <w:div w:id="258488575">
          <w:marLeft w:val="480"/>
          <w:marRight w:val="0"/>
          <w:marTop w:val="0"/>
          <w:marBottom w:val="0"/>
          <w:divBdr>
            <w:top w:val="none" w:sz="0" w:space="0" w:color="auto"/>
            <w:left w:val="none" w:sz="0" w:space="0" w:color="auto"/>
            <w:bottom w:val="none" w:sz="0" w:space="0" w:color="auto"/>
            <w:right w:val="none" w:sz="0" w:space="0" w:color="auto"/>
          </w:divBdr>
        </w:div>
        <w:div w:id="447283433">
          <w:marLeft w:val="480"/>
          <w:marRight w:val="0"/>
          <w:marTop w:val="0"/>
          <w:marBottom w:val="0"/>
          <w:divBdr>
            <w:top w:val="none" w:sz="0" w:space="0" w:color="auto"/>
            <w:left w:val="none" w:sz="0" w:space="0" w:color="auto"/>
            <w:bottom w:val="none" w:sz="0" w:space="0" w:color="auto"/>
            <w:right w:val="none" w:sz="0" w:space="0" w:color="auto"/>
          </w:divBdr>
        </w:div>
        <w:div w:id="2037846530">
          <w:marLeft w:val="480"/>
          <w:marRight w:val="0"/>
          <w:marTop w:val="0"/>
          <w:marBottom w:val="0"/>
          <w:divBdr>
            <w:top w:val="none" w:sz="0" w:space="0" w:color="auto"/>
            <w:left w:val="none" w:sz="0" w:space="0" w:color="auto"/>
            <w:bottom w:val="none" w:sz="0" w:space="0" w:color="auto"/>
            <w:right w:val="none" w:sz="0" w:space="0" w:color="auto"/>
          </w:divBdr>
        </w:div>
        <w:div w:id="1951891001">
          <w:marLeft w:val="480"/>
          <w:marRight w:val="0"/>
          <w:marTop w:val="0"/>
          <w:marBottom w:val="0"/>
          <w:divBdr>
            <w:top w:val="none" w:sz="0" w:space="0" w:color="auto"/>
            <w:left w:val="none" w:sz="0" w:space="0" w:color="auto"/>
            <w:bottom w:val="none" w:sz="0" w:space="0" w:color="auto"/>
            <w:right w:val="none" w:sz="0" w:space="0" w:color="auto"/>
          </w:divBdr>
        </w:div>
        <w:div w:id="110824261">
          <w:marLeft w:val="480"/>
          <w:marRight w:val="0"/>
          <w:marTop w:val="0"/>
          <w:marBottom w:val="0"/>
          <w:divBdr>
            <w:top w:val="none" w:sz="0" w:space="0" w:color="auto"/>
            <w:left w:val="none" w:sz="0" w:space="0" w:color="auto"/>
            <w:bottom w:val="none" w:sz="0" w:space="0" w:color="auto"/>
            <w:right w:val="none" w:sz="0" w:space="0" w:color="auto"/>
          </w:divBdr>
        </w:div>
        <w:div w:id="1892229919">
          <w:marLeft w:val="480"/>
          <w:marRight w:val="0"/>
          <w:marTop w:val="0"/>
          <w:marBottom w:val="0"/>
          <w:divBdr>
            <w:top w:val="none" w:sz="0" w:space="0" w:color="auto"/>
            <w:left w:val="none" w:sz="0" w:space="0" w:color="auto"/>
            <w:bottom w:val="none" w:sz="0" w:space="0" w:color="auto"/>
            <w:right w:val="none" w:sz="0" w:space="0" w:color="auto"/>
          </w:divBdr>
        </w:div>
        <w:div w:id="1603147358">
          <w:marLeft w:val="480"/>
          <w:marRight w:val="0"/>
          <w:marTop w:val="0"/>
          <w:marBottom w:val="0"/>
          <w:divBdr>
            <w:top w:val="none" w:sz="0" w:space="0" w:color="auto"/>
            <w:left w:val="none" w:sz="0" w:space="0" w:color="auto"/>
            <w:bottom w:val="none" w:sz="0" w:space="0" w:color="auto"/>
            <w:right w:val="none" w:sz="0" w:space="0" w:color="auto"/>
          </w:divBdr>
        </w:div>
        <w:div w:id="903763522">
          <w:marLeft w:val="480"/>
          <w:marRight w:val="0"/>
          <w:marTop w:val="0"/>
          <w:marBottom w:val="0"/>
          <w:divBdr>
            <w:top w:val="none" w:sz="0" w:space="0" w:color="auto"/>
            <w:left w:val="none" w:sz="0" w:space="0" w:color="auto"/>
            <w:bottom w:val="none" w:sz="0" w:space="0" w:color="auto"/>
            <w:right w:val="none" w:sz="0" w:space="0" w:color="auto"/>
          </w:divBdr>
        </w:div>
        <w:div w:id="978268993">
          <w:marLeft w:val="480"/>
          <w:marRight w:val="0"/>
          <w:marTop w:val="0"/>
          <w:marBottom w:val="0"/>
          <w:divBdr>
            <w:top w:val="none" w:sz="0" w:space="0" w:color="auto"/>
            <w:left w:val="none" w:sz="0" w:space="0" w:color="auto"/>
            <w:bottom w:val="none" w:sz="0" w:space="0" w:color="auto"/>
            <w:right w:val="none" w:sz="0" w:space="0" w:color="auto"/>
          </w:divBdr>
        </w:div>
        <w:div w:id="1295018871">
          <w:marLeft w:val="480"/>
          <w:marRight w:val="0"/>
          <w:marTop w:val="0"/>
          <w:marBottom w:val="0"/>
          <w:divBdr>
            <w:top w:val="none" w:sz="0" w:space="0" w:color="auto"/>
            <w:left w:val="none" w:sz="0" w:space="0" w:color="auto"/>
            <w:bottom w:val="none" w:sz="0" w:space="0" w:color="auto"/>
            <w:right w:val="none" w:sz="0" w:space="0" w:color="auto"/>
          </w:divBdr>
        </w:div>
        <w:div w:id="1563130756">
          <w:marLeft w:val="480"/>
          <w:marRight w:val="0"/>
          <w:marTop w:val="0"/>
          <w:marBottom w:val="0"/>
          <w:divBdr>
            <w:top w:val="none" w:sz="0" w:space="0" w:color="auto"/>
            <w:left w:val="none" w:sz="0" w:space="0" w:color="auto"/>
            <w:bottom w:val="none" w:sz="0" w:space="0" w:color="auto"/>
            <w:right w:val="none" w:sz="0" w:space="0" w:color="auto"/>
          </w:divBdr>
        </w:div>
        <w:div w:id="461115914">
          <w:marLeft w:val="480"/>
          <w:marRight w:val="0"/>
          <w:marTop w:val="0"/>
          <w:marBottom w:val="0"/>
          <w:divBdr>
            <w:top w:val="none" w:sz="0" w:space="0" w:color="auto"/>
            <w:left w:val="none" w:sz="0" w:space="0" w:color="auto"/>
            <w:bottom w:val="none" w:sz="0" w:space="0" w:color="auto"/>
            <w:right w:val="none" w:sz="0" w:space="0" w:color="auto"/>
          </w:divBdr>
        </w:div>
        <w:div w:id="65299960">
          <w:marLeft w:val="480"/>
          <w:marRight w:val="0"/>
          <w:marTop w:val="0"/>
          <w:marBottom w:val="0"/>
          <w:divBdr>
            <w:top w:val="none" w:sz="0" w:space="0" w:color="auto"/>
            <w:left w:val="none" w:sz="0" w:space="0" w:color="auto"/>
            <w:bottom w:val="none" w:sz="0" w:space="0" w:color="auto"/>
            <w:right w:val="none" w:sz="0" w:space="0" w:color="auto"/>
          </w:divBdr>
        </w:div>
        <w:div w:id="2020425002">
          <w:marLeft w:val="480"/>
          <w:marRight w:val="0"/>
          <w:marTop w:val="0"/>
          <w:marBottom w:val="0"/>
          <w:divBdr>
            <w:top w:val="none" w:sz="0" w:space="0" w:color="auto"/>
            <w:left w:val="none" w:sz="0" w:space="0" w:color="auto"/>
            <w:bottom w:val="none" w:sz="0" w:space="0" w:color="auto"/>
            <w:right w:val="none" w:sz="0" w:space="0" w:color="auto"/>
          </w:divBdr>
        </w:div>
        <w:div w:id="349382472">
          <w:marLeft w:val="480"/>
          <w:marRight w:val="0"/>
          <w:marTop w:val="0"/>
          <w:marBottom w:val="0"/>
          <w:divBdr>
            <w:top w:val="none" w:sz="0" w:space="0" w:color="auto"/>
            <w:left w:val="none" w:sz="0" w:space="0" w:color="auto"/>
            <w:bottom w:val="none" w:sz="0" w:space="0" w:color="auto"/>
            <w:right w:val="none" w:sz="0" w:space="0" w:color="auto"/>
          </w:divBdr>
        </w:div>
        <w:div w:id="359941336">
          <w:marLeft w:val="480"/>
          <w:marRight w:val="0"/>
          <w:marTop w:val="0"/>
          <w:marBottom w:val="0"/>
          <w:divBdr>
            <w:top w:val="none" w:sz="0" w:space="0" w:color="auto"/>
            <w:left w:val="none" w:sz="0" w:space="0" w:color="auto"/>
            <w:bottom w:val="none" w:sz="0" w:space="0" w:color="auto"/>
            <w:right w:val="none" w:sz="0" w:space="0" w:color="auto"/>
          </w:divBdr>
        </w:div>
        <w:div w:id="835876411">
          <w:marLeft w:val="480"/>
          <w:marRight w:val="0"/>
          <w:marTop w:val="0"/>
          <w:marBottom w:val="0"/>
          <w:divBdr>
            <w:top w:val="none" w:sz="0" w:space="0" w:color="auto"/>
            <w:left w:val="none" w:sz="0" w:space="0" w:color="auto"/>
            <w:bottom w:val="none" w:sz="0" w:space="0" w:color="auto"/>
            <w:right w:val="none" w:sz="0" w:space="0" w:color="auto"/>
          </w:divBdr>
        </w:div>
        <w:div w:id="1547911316">
          <w:marLeft w:val="480"/>
          <w:marRight w:val="0"/>
          <w:marTop w:val="0"/>
          <w:marBottom w:val="0"/>
          <w:divBdr>
            <w:top w:val="none" w:sz="0" w:space="0" w:color="auto"/>
            <w:left w:val="none" w:sz="0" w:space="0" w:color="auto"/>
            <w:bottom w:val="none" w:sz="0" w:space="0" w:color="auto"/>
            <w:right w:val="none" w:sz="0" w:space="0" w:color="auto"/>
          </w:divBdr>
        </w:div>
        <w:div w:id="382363269">
          <w:marLeft w:val="480"/>
          <w:marRight w:val="0"/>
          <w:marTop w:val="0"/>
          <w:marBottom w:val="0"/>
          <w:divBdr>
            <w:top w:val="none" w:sz="0" w:space="0" w:color="auto"/>
            <w:left w:val="none" w:sz="0" w:space="0" w:color="auto"/>
            <w:bottom w:val="none" w:sz="0" w:space="0" w:color="auto"/>
            <w:right w:val="none" w:sz="0" w:space="0" w:color="auto"/>
          </w:divBdr>
        </w:div>
        <w:div w:id="545719571">
          <w:marLeft w:val="480"/>
          <w:marRight w:val="0"/>
          <w:marTop w:val="0"/>
          <w:marBottom w:val="0"/>
          <w:divBdr>
            <w:top w:val="none" w:sz="0" w:space="0" w:color="auto"/>
            <w:left w:val="none" w:sz="0" w:space="0" w:color="auto"/>
            <w:bottom w:val="none" w:sz="0" w:space="0" w:color="auto"/>
            <w:right w:val="none" w:sz="0" w:space="0" w:color="auto"/>
          </w:divBdr>
        </w:div>
        <w:div w:id="580795878">
          <w:marLeft w:val="480"/>
          <w:marRight w:val="0"/>
          <w:marTop w:val="0"/>
          <w:marBottom w:val="0"/>
          <w:divBdr>
            <w:top w:val="none" w:sz="0" w:space="0" w:color="auto"/>
            <w:left w:val="none" w:sz="0" w:space="0" w:color="auto"/>
            <w:bottom w:val="none" w:sz="0" w:space="0" w:color="auto"/>
            <w:right w:val="none" w:sz="0" w:space="0" w:color="auto"/>
          </w:divBdr>
        </w:div>
        <w:div w:id="1161968278">
          <w:marLeft w:val="480"/>
          <w:marRight w:val="0"/>
          <w:marTop w:val="0"/>
          <w:marBottom w:val="0"/>
          <w:divBdr>
            <w:top w:val="none" w:sz="0" w:space="0" w:color="auto"/>
            <w:left w:val="none" w:sz="0" w:space="0" w:color="auto"/>
            <w:bottom w:val="none" w:sz="0" w:space="0" w:color="auto"/>
            <w:right w:val="none" w:sz="0" w:space="0" w:color="auto"/>
          </w:divBdr>
        </w:div>
        <w:div w:id="591813726">
          <w:marLeft w:val="480"/>
          <w:marRight w:val="0"/>
          <w:marTop w:val="0"/>
          <w:marBottom w:val="0"/>
          <w:divBdr>
            <w:top w:val="none" w:sz="0" w:space="0" w:color="auto"/>
            <w:left w:val="none" w:sz="0" w:space="0" w:color="auto"/>
            <w:bottom w:val="none" w:sz="0" w:space="0" w:color="auto"/>
            <w:right w:val="none" w:sz="0" w:space="0" w:color="auto"/>
          </w:divBdr>
        </w:div>
        <w:div w:id="760759239">
          <w:marLeft w:val="480"/>
          <w:marRight w:val="0"/>
          <w:marTop w:val="0"/>
          <w:marBottom w:val="0"/>
          <w:divBdr>
            <w:top w:val="none" w:sz="0" w:space="0" w:color="auto"/>
            <w:left w:val="none" w:sz="0" w:space="0" w:color="auto"/>
            <w:bottom w:val="none" w:sz="0" w:space="0" w:color="auto"/>
            <w:right w:val="none" w:sz="0" w:space="0" w:color="auto"/>
          </w:divBdr>
        </w:div>
        <w:div w:id="1320579787">
          <w:marLeft w:val="480"/>
          <w:marRight w:val="0"/>
          <w:marTop w:val="0"/>
          <w:marBottom w:val="0"/>
          <w:divBdr>
            <w:top w:val="none" w:sz="0" w:space="0" w:color="auto"/>
            <w:left w:val="none" w:sz="0" w:space="0" w:color="auto"/>
            <w:bottom w:val="none" w:sz="0" w:space="0" w:color="auto"/>
            <w:right w:val="none" w:sz="0" w:space="0" w:color="auto"/>
          </w:divBdr>
        </w:div>
        <w:div w:id="75519454">
          <w:marLeft w:val="480"/>
          <w:marRight w:val="0"/>
          <w:marTop w:val="0"/>
          <w:marBottom w:val="0"/>
          <w:divBdr>
            <w:top w:val="none" w:sz="0" w:space="0" w:color="auto"/>
            <w:left w:val="none" w:sz="0" w:space="0" w:color="auto"/>
            <w:bottom w:val="none" w:sz="0" w:space="0" w:color="auto"/>
            <w:right w:val="none" w:sz="0" w:space="0" w:color="auto"/>
          </w:divBdr>
        </w:div>
        <w:div w:id="907882254">
          <w:marLeft w:val="480"/>
          <w:marRight w:val="0"/>
          <w:marTop w:val="0"/>
          <w:marBottom w:val="0"/>
          <w:divBdr>
            <w:top w:val="none" w:sz="0" w:space="0" w:color="auto"/>
            <w:left w:val="none" w:sz="0" w:space="0" w:color="auto"/>
            <w:bottom w:val="none" w:sz="0" w:space="0" w:color="auto"/>
            <w:right w:val="none" w:sz="0" w:space="0" w:color="auto"/>
          </w:divBdr>
        </w:div>
        <w:div w:id="1424717419">
          <w:marLeft w:val="480"/>
          <w:marRight w:val="0"/>
          <w:marTop w:val="0"/>
          <w:marBottom w:val="0"/>
          <w:divBdr>
            <w:top w:val="none" w:sz="0" w:space="0" w:color="auto"/>
            <w:left w:val="none" w:sz="0" w:space="0" w:color="auto"/>
            <w:bottom w:val="none" w:sz="0" w:space="0" w:color="auto"/>
            <w:right w:val="none" w:sz="0" w:space="0" w:color="auto"/>
          </w:divBdr>
        </w:div>
        <w:div w:id="184641974">
          <w:marLeft w:val="480"/>
          <w:marRight w:val="0"/>
          <w:marTop w:val="0"/>
          <w:marBottom w:val="0"/>
          <w:divBdr>
            <w:top w:val="none" w:sz="0" w:space="0" w:color="auto"/>
            <w:left w:val="none" w:sz="0" w:space="0" w:color="auto"/>
            <w:bottom w:val="none" w:sz="0" w:space="0" w:color="auto"/>
            <w:right w:val="none" w:sz="0" w:space="0" w:color="auto"/>
          </w:divBdr>
        </w:div>
        <w:div w:id="65764423">
          <w:marLeft w:val="480"/>
          <w:marRight w:val="0"/>
          <w:marTop w:val="0"/>
          <w:marBottom w:val="0"/>
          <w:divBdr>
            <w:top w:val="none" w:sz="0" w:space="0" w:color="auto"/>
            <w:left w:val="none" w:sz="0" w:space="0" w:color="auto"/>
            <w:bottom w:val="none" w:sz="0" w:space="0" w:color="auto"/>
            <w:right w:val="none" w:sz="0" w:space="0" w:color="auto"/>
          </w:divBdr>
        </w:div>
        <w:div w:id="1617829336">
          <w:marLeft w:val="480"/>
          <w:marRight w:val="0"/>
          <w:marTop w:val="0"/>
          <w:marBottom w:val="0"/>
          <w:divBdr>
            <w:top w:val="none" w:sz="0" w:space="0" w:color="auto"/>
            <w:left w:val="none" w:sz="0" w:space="0" w:color="auto"/>
            <w:bottom w:val="none" w:sz="0" w:space="0" w:color="auto"/>
            <w:right w:val="none" w:sz="0" w:space="0" w:color="auto"/>
          </w:divBdr>
        </w:div>
        <w:div w:id="1797598612">
          <w:marLeft w:val="480"/>
          <w:marRight w:val="0"/>
          <w:marTop w:val="0"/>
          <w:marBottom w:val="0"/>
          <w:divBdr>
            <w:top w:val="none" w:sz="0" w:space="0" w:color="auto"/>
            <w:left w:val="none" w:sz="0" w:space="0" w:color="auto"/>
            <w:bottom w:val="none" w:sz="0" w:space="0" w:color="auto"/>
            <w:right w:val="none" w:sz="0" w:space="0" w:color="auto"/>
          </w:divBdr>
        </w:div>
        <w:div w:id="754134859">
          <w:marLeft w:val="480"/>
          <w:marRight w:val="0"/>
          <w:marTop w:val="0"/>
          <w:marBottom w:val="0"/>
          <w:divBdr>
            <w:top w:val="none" w:sz="0" w:space="0" w:color="auto"/>
            <w:left w:val="none" w:sz="0" w:space="0" w:color="auto"/>
            <w:bottom w:val="none" w:sz="0" w:space="0" w:color="auto"/>
            <w:right w:val="none" w:sz="0" w:space="0" w:color="auto"/>
          </w:divBdr>
        </w:div>
        <w:div w:id="1934052479">
          <w:marLeft w:val="480"/>
          <w:marRight w:val="0"/>
          <w:marTop w:val="0"/>
          <w:marBottom w:val="0"/>
          <w:divBdr>
            <w:top w:val="none" w:sz="0" w:space="0" w:color="auto"/>
            <w:left w:val="none" w:sz="0" w:space="0" w:color="auto"/>
            <w:bottom w:val="none" w:sz="0" w:space="0" w:color="auto"/>
            <w:right w:val="none" w:sz="0" w:space="0" w:color="auto"/>
          </w:divBdr>
        </w:div>
        <w:div w:id="883565653">
          <w:marLeft w:val="480"/>
          <w:marRight w:val="0"/>
          <w:marTop w:val="0"/>
          <w:marBottom w:val="0"/>
          <w:divBdr>
            <w:top w:val="none" w:sz="0" w:space="0" w:color="auto"/>
            <w:left w:val="none" w:sz="0" w:space="0" w:color="auto"/>
            <w:bottom w:val="none" w:sz="0" w:space="0" w:color="auto"/>
            <w:right w:val="none" w:sz="0" w:space="0" w:color="auto"/>
          </w:divBdr>
        </w:div>
        <w:div w:id="1480030886">
          <w:marLeft w:val="480"/>
          <w:marRight w:val="0"/>
          <w:marTop w:val="0"/>
          <w:marBottom w:val="0"/>
          <w:divBdr>
            <w:top w:val="none" w:sz="0" w:space="0" w:color="auto"/>
            <w:left w:val="none" w:sz="0" w:space="0" w:color="auto"/>
            <w:bottom w:val="none" w:sz="0" w:space="0" w:color="auto"/>
            <w:right w:val="none" w:sz="0" w:space="0" w:color="auto"/>
          </w:divBdr>
        </w:div>
        <w:div w:id="1676687347">
          <w:marLeft w:val="480"/>
          <w:marRight w:val="0"/>
          <w:marTop w:val="0"/>
          <w:marBottom w:val="0"/>
          <w:divBdr>
            <w:top w:val="none" w:sz="0" w:space="0" w:color="auto"/>
            <w:left w:val="none" w:sz="0" w:space="0" w:color="auto"/>
            <w:bottom w:val="none" w:sz="0" w:space="0" w:color="auto"/>
            <w:right w:val="none" w:sz="0" w:space="0" w:color="auto"/>
          </w:divBdr>
        </w:div>
        <w:div w:id="26562608">
          <w:marLeft w:val="480"/>
          <w:marRight w:val="0"/>
          <w:marTop w:val="0"/>
          <w:marBottom w:val="0"/>
          <w:divBdr>
            <w:top w:val="none" w:sz="0" w:space="0" w:color="auto"/>
            <w:left w:val="none" w:sz="0" w:space="0" w:color="auto"/>
            <w:bottom w:val="none" w:sz="0" w:space="0" w:color="auto"/>
            <w:right w:val="none" w:sz="0" w:space="0" w:color="auto"/>
          </w:divBdr>
        </w:div>
        <w:div w:id="1560019702">
          <w:marLeft w:val="480"/>
          <w:marRight w:val="0"/>
          <w:marTop w:val="0"/>
          <w:marBottom w:val="0"/>
          <w:divBdr>
            <w:top w:val="none" w:sz="0" w:space="0" w:color="auto"/>
            <w:left w:val="none" w:sz="0" w:space="0" w:color="auto"/>
            <w:bottom w:val="none" w:sz="0" w:space="0" w:color="auto"/>
            <w:right w:val="none" w:sz="0" w:space="0" w:color="auto"/>
          </w:divBdr>
        </w:div>
        <w:div w:id="392434108">
          <w:marLeft w:val="480"/>
          <w:marRight w:val="0"/>
          <w:marTop w:val="0"/>
          <w:marBottom w:val="0"/>
          <w:divBdr>
            <w:top w:val="none" w:sz="0" w:space="0" w:color="auto"/>
            <w:left w:val="none" w:sz="0" w:space="0" w:color="auto"/>
            <w:bottom w:val="none" w:sz="0" w:space="0" w:color="auto"/>
            <w:right w:val="none" w:sz="0" w:space="0" w:color="auto"/>
          </w:divBdr>
        </w:div>
        <w:div w:id="1864246895">
          <w:marLeft w:val="480"/>
          <w:marRight w:val="0"/>
          <w:marTop w:val="0"/>
          <w:marBottom w:val="0"/>
          <w:divBdr>
            <w:top w:val="none" w:sz="0" w:space="0" w:color="auto"/>
            <w:left w:val="none" w:sz="0" w:space="0" w:color="auto"/>
            <w:bottom w:val="none" w:sz="0" w:space="0" w:color="auto"/>
            <w:right w:val="none" w:sz="0" w:space="0" w:color="auto"/>
          </w:divBdr>
        </w:div>
        <w:div w:id="196821144">
          <w:marLeft w:val="480"/>
          <w:marRight w:val="0"/>
          <w:marTop w:val="0"/>
          <w:marBottom w:val="0"/>
          <w:divBdr>
            <w:top w:val="none" w:sz="0" w:space="0" w:color="auto"/>
            <w:left w:val="none" w:sz="0" w:space="0" w:color="auto"/>
            <w:bottom w:val="none" w:sz="0" w:space="0" w:color="auto"/>
            <w:right w:val="none" w:sz="0" w:space="0" w:color="auto"/>
          </w:divBdr>
        </w:div>
        <w:div w:id="304746765">
          <w:marLeft w:val="480"/>
          <w:marRight w:val="0"/>
          <w:marTop w:val="0"/>
          <w:marBottom w:val="0"/>
          <w:divBdr>
            <w:top w:val="none" w:sz="0" w:space="0" w:color="auto"/>
            <w:left w:val="none" w:sz="0" w:space="0" w:color="auto"/>
            <w:bottom w:val="none" w:sz="0" w:space="0" w:color="auto"/>
            <w:right w:val="none" w:sz="0" w:space="0" w:color="auto"/>
          </w:divBdr>
        </w:div>
        <w:div w:id="772671379">
          <w:marLeft w:val="480"/>
          <w:marRight w:val="0"/>
          <w:marTop w:val="0"/>
          <w:marBottom w:val="0"/>
          <w:divBdr>
            <w:top w:val="none" w:sz="0" w:space="0" w:color="auto"/>
            <w:left w:val="none" w:sz="0" w:space="0" w:color="auto"/>
            <w:bottom w:val="none" w:sz="0" w:space="0" w:color="auto"/>
            <w:right w:val="none" w:sz="0" w:space="0" w:color="auto"/>
          </w:divBdr>
        </w:div>
        <w:div w:id="202179155">
          <w:marLeft w:val="480"/>
          <w:marRight w:val="0"/>
          <w:marTop w:val="0"/>
          <w:marBottom w:val="0"/>
          <w:divBdr>
            <w:top w:val="none" w:sz="0" w:space="0" w:color="auto"/>
            <w:left w:val="none" w:sz="0" w:space="0" w:color="auto"/>
            <w:bottom w:val="none" w:sz="0" w:space="0" w:color="auto"/>
            <w:right w:val="none" w:sz="0" w:space="0" w:color="auto"/>
          </w:divBdr>
        </w:div>
        <w:div w:id="674722001">
          <w:marLeft w:val="480"/>
          <w:marRight w:val="0"/>
          <w:marTop w:val="0"/>
          <w:marBottom w:val="0"/>
          <w:divBdr>
            <w:top w:val="none" w:sz="0" w:space="0" w:color="auto"/>
            <w:left w:val="none" w:sz="0" w:space="0" w:color="auto"/>
            <w:bottom w:val="none" w:sz="0" w:space="0" w:color="auto"/>
            <w:right w:val="none" w:sz="0" w:space="0" w:color="auto"/>
          </w:divBdr>
        </w:div>
        <w:div w:id="495077328">
          <w:marLeft w:val="480"/>
          <w:marRight w:val="0"/>
          <w:marTop w:val="0"/>
          <w:marBottom w:val="0"/>
          <w:divBdr>
            <w:top w:val="none" w:sz="0" w:space="0" w:color="auto"/>
            <w:left w:val="none" w:sz="0" w:space="0" w:color="auto"/>
            <w:bottom w:val="none" w:sz="0" w:space="0" w:color="auto"/>
            <w:right w:val="none" w:sz="0" w:space="0" w:color="auto"/>
          </w:divBdr>
        </w:div>
        <w:div w:id="249631312">
          <w:marLeft w:val="480"/>
          <w:marRight w:val="0"/>
          <w:marTop w:val="0"/>
          <w:marBottom w:val="0"/>
          <w:divBdr>
            <w:top w:val="none" w:sz="0" w:space="0" w:color="auto"/>
            <w:left w:val="none" w:sz="0" w:space="0" w:color="auto"/>
            <w:bottom w:val="none" w:sz="0" w:space="0" w:color="auto"/>
            <w:right w:val="none" w:sz="0" w:space="0" w:color="auto"/>
          </w:divBdr>
        </w:div>
        <w:div w:id="293295281">
          <w:marLeft w:val="480"/>
          <w:marRight w:val="0"/>
          <w:marTop w:val="0"/>
          <w:marBottom w:val="0"/>
          <w:divBdr>
            <w:top w:val="none" w:sz="0" w:space="0" w:color="auto"/>
            <w:left w:val="none" w:sz="0" w:space="0" w:color="auto"/>
            <w:bottom w:val="none" w:sz="0" w:space="0" w:color="auto"/>
            <w:right w:val="none" w:sz="0" w:space="0" w:color="auto"/>
          </w:divBdr>
        </w:div>
        <w:div w:id="580407929">
          <w:marLeft w:val="480"/>
          <w:marRight w:val="0"/>
          <w:marTop w:val="0"/>
          <w:marBottom w:val="0"/>
          <w:divBdr>
            <w:top w:val="none" w:sz="0" w:space="0" w:color="auto"/>
            <w:left w:val="none" w:sz="0" w:space="0" w:color="auto"/>
            <w:bottom w:val="none" w:sz="0" w:space="0" w:color="auto"/>
            <w:right w:val="none" w:sz="0" w:space="0" w:color="auto"/>
          </w:divBdr>
        </w:div>
        <w:div w:id="305208225">
          <w:marLeft w:val="480"/>
          <w:marRight w:val="0"/>
          <w:marTop w:val="0"/>
          <w:marBottom w:val="0"/>
          <w:divBdr>
            <w:top w:val="none" w:sz="0" w:space="0" w:color="auto"/>
            <w:left w:val="none" w:sz="0" w:space="0" w:color="auto"/>
            <w:bottom w:val="none" w:sz="0" w:space="0" w:color="auto"/>
            <w:right w:val="none" w:sz="0" w:space="0" w:color="auto"/>
          </w:divBdr>
        </w:div>
        <w:div w:id="2053068923">
          <w:marLeft w:val="480"/>
          <w:marRight w:val="0"/>
          <w:marTop w:val="0"/>
          <w:marBottom w:val="0"/>
          <w:divBdr>
            <w:top w:val="none" w:sz="0" w:space="0" w:color="auto"/>
            <w:left w:val="none" w:sz="0" w:space="0" w:color="auto"/>
            <w:bottom w:val="none" w:sz="0" w:space="0" w:color="auto"/>
            <w:right w:val="none" w:sz="0" w:space="0" w:color="auto"/>
          </w:divBdr>
        </w:div>
        <w:div w:id="43022479">
          <w:marLeft w:val="480"/>
          <w:marRight w:val="0"/>
          <w:marTop w:val="0"/>
          <w:marBottom w:val="0"/>
          <w:divBdr>
            <w:top w:val="none" w:sz="0" w:space="0" w:color="auto"/>
            <w:left w:val="none" w:sz="0" w:space="0" w:color="auto"/>
            <w:bottom w:val="none" w:sz="0" w:space="0" w:color="auto"/>
            <w:right w:val="none" w:sz="0" w:space="0" w:color="auto"/>
          </w:divBdr>
        </w:div>
        <w:div w:id="726224184">
          <w:marLeft w:val="480"/>
          <w:marRight w:val="0"/>
          <w:marTop w:val="0"/>
          <w:marBottom w:val="0"/>
          <w:divBdr>
            <w:top w:val="none" w:sz="0" w:space="0" w:color="auto"/>
            <w:left w:val="none" w:sz="0" w:space="0" w:color="auto"/>
            <w:bottom w:val="none" w:sz="0" w:space="0" w:color="auto"/>
            <w:right w:val="none" w:sz="0" w:space="0" w:color="auto"/>
          </w:divBdr>
        </w:div>
        <w:div w:id="257368404">
          <w:marLeft w:val="480"/>
          <w:marRight w:val="0"/>
          <w:marTop w:val="0"/>
          <w:marBottom w:val="0"/>
          <w:divBdr>
            <w:top w:val="none" w:sz="0" w:space="0" w:color="auto"/>
            <w:left w:val="none" w:sz="0" w:space="0" w:color="auto"/>
            <w:bottom w:val="none" w:sz="0" w:space="0" w:color="auto"/>
            <w:right w:val="none" w:sz="0" w:space="0" w:color="auto"/>
          </w:divBdr>
        </w:div>
        <w:div w:id="495654857">
          <w:marLeft w:val="480"/>
          <w:marRight w:val="0"/>
          <w:marTop w:val="0"/>
          <w:marBottom w:val="0"/>
          <w:divBdr>
            <w:top w:val="none" w:sz="0" w:space="0" w:color="auto"/>
            <w:left w:val="none" w:sz="0" w:space="0" w:color="auto"/>
            <w:bottom w:val="none" w:sz="0" w:space="0" w:color="auto"/>
            <w:right w:val="none" w:sz="0" w:space="0" w:color="auto"/>
          </w:divBdr>
        </w:div>
        <w:div w:id="173309001">
          <w:marLeft w:val="480"/>
          <w:marRight w:val="0"/>
          <w:marTop w:val="0"/>
          <w:marBottom w:val="0"/>
          <w:divBdr>
            <w:top w:val="none" w:sz="0" w:space="0" w:color="auto"/>
            <w:left w:val="none" w:sz="0" w:space="0" w:color="auto"/>
            <w:bottom w:val="none" w:sz="0" w:space="0" w:color="auto"/>
            <w:right w:val="none" w:sz="0" w:space="0" w:color="auto"/>
          </w:divBdr>
        </w:div>
        <w:div w:id="809177497">
          <w:marLeft w:val="480"/>
          <w:marRight w:val="0"/>
          <w:marTop w:val="0"/>
          <w:marBottom w:val="0"/>
          <w:divBdr>
            <w:top w:val="none" w:sz="0" w:space="0" w:color="auto"/>
            <w:left w:val="none" w:sz="0" w:space="0" w:color="auto"/>
            <w:bottom w:val="none" w:sz="0" w:space="0" w:color="auto"/>
            <w:right w:val="none" w:sz="0" w:space="0" w:color="auto"/>
          </w:divBdr>
        </w:div>
        <w:div w:id="520357603">
          <w:marLeft w:val="480"/>
          <w:marRight w:val="0"/>
          <w:marTop w:val="0"/>
          <w:marBottom w:val="0"/>
          <w:divBdr>
            <w:top w:val="none" w:sz="0" w:space="0" w:color="auto"/>
            <w:left w:val="none" w:sz="0" w:space="0" w:color="auto"/>
            <w:bottom w:val="none" w:sz="0" w:space="0" w:color="auto"/>
            <w:right w:val="none" w:sz="0" w:space="0" w:color="auto"/>
          </w:divBdr>
        </w:div>
        <w:div w:id="694697184">
          <w:marLeft w:val="480"/>
          <w:marRight w:val="0"/>
          <w:marTop w:val="0"/>
          <w:marBottom w:val="0"/>
          <w:divBdr>
            <w:top w:val="none" w:sz="0" w:space="0" w:color="auto"/>
            <w:left w:val="none" w:sz="0" w:space="0" w:color="auto"/>
            <w:bottom w:val="none" w:sz="0" w:space="0" w:color="auto"/>
            <w:right w:val="none" w:sz="0" w:space="0" w:color="auto"/>
          </w:divBdr>
        </w:div>
        <w:div w:id="86579523">
          <w:marLeft w:val="480"/>
          <w:marRight w:val="0"/>
          <w:marTop w:val="0"/>
          <w:marBottom w:val="0"/>
          <w:divBdr>
            <w:top w:val="none" w:sz="0" w:space="0" w:color="auto"/>
            <w:left w:val="none" w:sz="0" w:space="0" w:color="auto"/>
            <w:bottom w:val="none" w:sz="0" w:space="0" w:color="auto"/>
            <w:right w:val="none" w:sz="0" w:space="0" w:color="auto"/>
          </w:divBdr>
        </w:div>
        <w:div w:id="734398362">
          <w:marLeft w:val="480"/>
          <w:marRight w:val="0"/>
          <w:marTop w:val="0"/>
          <w:marBottom w:val="0"/>
          <w:divBdr>
            <w:top w:val="none" w:sz="0" w:space="0" w:color="auto"/>
            <w:left w:val="none" w:sz="0" w:space="0" w:color="auto"/>
            <w:bottom w:val="none" w:sz="0" w:space="0" w:color="auto"/>
            <w:right w:val="none" w:sz="0" w:space="0" w:color="auto"/>
          </w:divBdr>
        </w:div>
        <w:div w:id="747576086">
          <w:marLeft w:val="480"/>
          <w:marRight w:val="0"/>
          <w:marTop w:val="0"/>
          <w:marBottom w:val="0"/>
          <w:divBdr>
            <w:top w:val="none" w:sz="0" w:space="0" w:color="auto"/>
            <w:left w:val="none" w:sz="0" w:space="0" w:color="auto"/>
            <w:bottom w:val="none" w:sz="0" w:space="0" w:color="auto"/>
            <w:right w:val="none" w:sz="0" w:space="0" w:color="auto"/>
          </w:divBdr>
        </w:div>
        <w:div w:id="693044014">
          <w:marLeft w:val="480"/>
          <w:marRight w:val="0"/>
          <w:marTop w:val="0"/>
          <w:marBottom w:val="0"/>
          <w:divBdr>
            <w:top w:val="none" w:sz="0" w:space="0" w:color="auto"/>
            <w:left w:val="none" w:sz="0" w:space="0" w:color="auto"/>
            <w:bottom w:val="none" w:sz="0" w:space="0" w:color="auto"/>
            <w:right w:val="none" w:sz="0" w:space="0" w:color="auto"/>
          </w:divBdr>
        </w:div>
        <w:div w:id="210531792">
          <w:marLeft w:val="480"/>
          <w:marRight w:val="0"/>
          <w:marTop w:val="0"/>
          <w:marBottom w:val="0"/>
          <w:divBdr>
            <w:top w:val="none" w:sz="0" w:space="0" w:color="auto"/>
            <w:left w:val="none" w:sz="0" w:space="0" w:color="auto"/>
            <w:bottom w:val="none" w:sz="0" w:space="0" w:color="auto"/>
            <w:right w:val="none" w:sz="0" w:space="0" w:color="auto"/>
          </w:divBdr>
        </w:div>
        <w:div w:id="1227254123">
          <w:marLeft w:val="480"/>
          <w:marRight w:val="0"/>
          <w:marTop w:val="0"/>
          <w:marBottom w:val="0"/>
          <w:divBdr>
            <w:top w:val="none" w:sz="0" w:space="0" w:color="auto"/>
            <w:left w:val="none" w:sz="0" w:space="0" w:color="auto"/>
            <w:bottom w:val="none" w:sz="0" w:space="0" w:color="auto"/>
            <w:right w:val="none" w:sz="0" w:space="0" w:color="auto"/>
          </w:divBdr>
        </w:div>
        <w:div w:id="1466239231">
          <w:marLeft w:val="480"/>
          <w:marRight w:val="0"/>
          <w:marTop w:val="0"/>
          <w:marBottom w:val="0"/>
          <w:divBdr>
            <w:top w:val="none" w:sz="0" w:space="0" w:color="auto"/>
            <w:left w:val="none" w:sz="0" w:space="0" w:color="auto"/>
            <w:bottom w:val="none" w:sz="0" w:space="0" w:color="auto"/>
            <w:right w:val="none" w:sz="0" w:space="0" w:color="auto"/>
          </w:divBdr>
        </w:div>
        <w:div w:id="809637877">
          <w:marLeft w:val="480"/>
          <w:marRight w:val="0"/>
          <w:marTop w:val="0"/>
          <w:marBottom w:val="0"/>
          <w:divBdr>
            <w:top w:val="none" w:sz="0" w:space="0" w:color="auto"/>
            <w:left w:val="none" w:sz="0" w:space="0" w:color="auto"/>
            <w:bottom w:val="none" w:sz="0" w:space="0" w:color="auto"/>
            <w:right w:val="none" w:sz="0" w:space="0" w:color="auto"/>
          </w:divBdr>
        </w:div>
        <w:div w:id="240456937">
          <w:marLeft w:val="480"/>
          <w:marRight w:val="0"/>
          <w:marTop w:val="0"/>
          <w:marBottom w:val="0"/>
          <w:divBdr>
            <w:top w:val="none" w:sz="0" w:space="0" w:color="auto"/>
            <w:left w:val="none" w:sz="0" w:space="0" w:color="auto"/>
            <w:bottom w:val="none" w:sz="0" w:space="0" w:color="auto"/>
            <w:right w:val="none" w:sz="0" w:space="0" w:color="auto"/>
          </w:divBdr>
        </w:div>
        <w:div w:id="874268996">
          <w:marLeft w:val="480"/>
          <w:marRight w:val="0"/>
          <w:marTop w:val="0"/>
          <w:marBottom w:val="0"/>
          <w:divBdr>
            <w:top w:val="none" w:sz="0" w:space="0" w:color="auto"/>
            <w:left w:val="none" w:sz="0" w:space="0" w:color="auto"/>
            <w:bottom w:val="none" w:sz="0" w:space="0" w:color="auto"/>
            <w:right w:val="none" w:sz="0" w:space="0" w:color="auto"/>
          </w:divBdr>
        </w:div>
        <w:div w:id="1197964562">
          <w:marLeft w:val="480"/>
          <w:marRight w:val="0"/>
          <w:marTop w:val="0"/>
          <w:marBottom w:val="0"/>
          <w:divBdr>
            <w:top w:val="none" w:sz="0" w:space="0" w:color="auto"/>
            <w:left w:val="none" w:sz="0" w:space="0" w:color="auto"/>
            <w:bottom w:val="none" w:sz="0" w:space="0" w:color="auto"/>
            <w:right w:val="none" w:sz="0" w:space="0" w:color="auto"/>
          </w:divBdr>
        </w:div>
        <w:div w:id="908730561">
          <w:marLeft w:val="480"/>
          <w:marRight w:val="0"/>
          <w:marTop w:val="0"/>
          <w:marBottom w:val="0"/>
          <w:divBdr>
            <w:top w:val="none" w:sz="0" w:space="0" w:color="auto"/>
            <w:left w:val="none" w:sz="0" w:space="0" w:color="auto"/>
            <w:bottom w:val="none" w:sz="0" w:space="0" w:color="auto"/>
            <w:right w:val="none" w:sz="0" w:space="0" w:color="auto"/>
          </w:divBdr>
        </w:div>
      </w:divsChild>
    </w:div>
    <w:div w:id="233902769">
      <w:bodyDiv w:val="1"/>
      <w:marLeft w:val="0"/>
      <w:marRight w:val="0"/>
      <w:marTop w:val="0"/>
      <w:marBottom w:val="0"/>
      <w:divBdr>
        <w:top w:val="none" w:sz="0" w:space="0" w:color="auto"/>
        <w:left w:val="none" w:sz="0" w:space="0" w:color="auto"/>
        <w:bottom w:val="none" w:sz="0" w:space="0" w:color="auto"/>
        <w:right w:val="none" w:sz="0" w:space="0" w:color="auto"/>
      </w:divBdr>
    </w:div>
    <w:div w:id="234055389">
      <w:bodyDiv w:val="1"/>
      <w:marLeft w:val="0"/>
      <w:marRight w:val="0"/>
      <w:marTop w:val="0"/>
      <w:marBottom w:val="0"/>
      <w:divBdr>
        <w:top w:val="none" w:sz="0" w:space="0" w:color="auto"/>
        <w:left w:val="none" w:sz="0" w:space="0" w:color="auto"/>
        <w:bottom w:val="none" w:sz="0" w:space="0" w:color="auto"/>
        <w:right w:val="none" w:sz="0" w:space="0" w:color="auto"/>
      </w:divBdr>
    </w:div>
    <w:div w:id="234170958">
      <w:bodyDiv w:val="1"/>
      <w:marLeft w:val="0"/>
      <w:marRight w:val="0"/>
      <w:marTop w:val="0"/>
      <w:marBottom w:val="0"/>
      <w:divBdr>
        <w:top w:val="none" w:sz="0" w:space="0" w:color="auto"/>
        <w:left w:val="none" w:sz="0" w:space="0" w:color="auto"/>
        <w:bottom w:val="none" w:sz="0" w:space="0" w:color="auto"/>
        <w:right w:val="none" w:sz="0" w:space="0" w:color="auto"/>
      </w:divBdr>
    </w:div>
    <w:div w:id="234586041">
      <w:bodyDiv w:val="1"/>
      <w:marLeft w:val="0"/>
      <w:marRight w:val="0"/>
      <w:marTop w:val="0"/>
      <w:marBottom w:val="0"/>
      <w:divBdr>
        <w:top w:val="none" w:sz="0" w:space="0" w:color="auto"/>
        <w:left w:val="none" w:sz="0" w:space="0" w:color="auto"/>
        <w:bottom w:val="none" w:sz="0" w:space="0" w:color="auto"/>
        <w:right w:val="none" w:sz="0" w:space="0" w:color="auto"/>
      </w:divBdr>
    </w:div>
    <w:div w:id="234710840">
      <w:bodyDiv w:val="1"/>
      <w:marLeft w:val="0"/>
      <w:marRight w:val="0"/>
      <w:marTop w:val="0"/>
      <w:marBottom w:val="0"/>
      <w:divBdr>
        <w:top w:val="none" w:sz="0" w:space="0" w:color="auto"/>
        <w:left w:val="none" w:sz="0" w:space="0" w:color="auto"/>
        <w:bottom w:val="none" w:sz="0" w:space="0" w:color="auto"/>
        <w:right w:val="none" w:sz="0" w:space="0" w:color="auto"/>
      </w:divBdr>
    </w:div>
    <w:div w:id="234777967">
      <w:bodyDiv w:val="1"/>
      <w:marLeft w:val="0"/>
      <w:marRight w:val="0"/>
      <w:marTop w:val="0"/>
      <w:marBottom w:val="0"/>
      <w:divBdr>
        <w:top w:val="none" w:sz="0" w:space="0" w:color="auto"/>
        <w:left w:val="none" w:sz="0" w:space="0" w:color="auto"/>
        <w:bottom w:val="none" w:sz="0" w:space="0" w:color="auto"/>
        <w:right w:val="none" w:sz="0" w:space="0" w:color="auto"/>
      </w:divBdr>
    </w:div>
    <w:div w:id="234780061">
      <w:bodyDiv w:val="1"/>
      <w:marLeft w:val="0"/>
      <w:marRight w:val="0"/>
      <w:marTop w:val="0"/>
      <w:marBottom w:val="0"/>
      <w:divBdr>
        <w:top w:val="none" w:sz="0" w:space="0" w:color="auto"/>
        <w:left w:val="none" w:sz="0" w:space="0" w:color="auto"/>
        <w:bottom w:val="none" w:sz="0" w:space="0" w:color="auto"/>
        <w:right w:val="none" w:sz="0" w:space="0" w:color="auto"/>
      </w:divBdr>
    </w:div>
    <w:div w:id="234899938">
      <w:bodyDiv w:val="1"/>
      <w:marLeft w:val="0"/>
      <w:marRight w:val="0"/>
      <w:marTop w:val="0"/>
      <w:marBottom w:val="0"/>
      <w:divBdr>
        <w:top w:val="none" w:sz="0" w:space="0" w:color="auto"/>
        <w:left w:val="none" w:sz="0" w:space="0" w:color="auto"/>
        <w:bottom w:val="none" w:sz="0" w:space="0" w:color="auto"/>
        <w:right w:val="none" w:sz="0" w:space="0" w:color="auto"/>
      </w:divBdr>
    </w:div>
    <w:div w:id="234974680">
      <w:bodyDiv w:val="1"/>
      <w:marLeft w:val="0"/>
      <w:marRight w:val="0"/>
      <w:marTop w:val="0"/>
      <w:marBottom w:val="0"/>
      <w:divBdr>
        <w:top w:val="none" w:sz="0" w:space="0" w:color="auto"/>
        <w:left w:val="none" w:sz="0" w:space="0" w:color="auto"/>
        <w:bottom w:val="none" w:sz="0" w:space="0" w:color="auto"/>
        <w:right w:val="none" w:sz="0" w:space="0" w:color="auto"/>
      </w:divBdr>
    </w:div>
    <w:div w:id="235091525">
      <w:bodyDiv w:val="1"/>
      <w:marLeft w:val="0"/>
      <w:marRight w:val="0"/>
      <w:marTop w:val="0"/>
      <w:marBottom w:val="0"/>
      <w:divBdr>
        <w:top w:val="none" w:sz="0" w:space="0" w:color="auto"/>
        <w:left w:val="none" w:sz="0" w:space="0" w:color="auto"/>
        <w:bottom w:val="none" w:sz="0" w:space="0" w:color="auto"/>
        <w:right w:val="none" w:sz="0" w:space="0" w:color="auto"/>
      </w:divBdr>
    </w:div>
    <w:div w:id="235282148">
      <w:bodyDiv w:val="1"/>
      <w:marLeft w:val="0"/>
      <w:marRight w:val="0"/>
      <w:marTop w:val="0"/>
      <w:marBottom w:val="0"/>
      <w:divBdr>
        <w:top w:val="none" w:sz="0" w:space="0" w:color="auto"/>
        <w:left w:val="none" w:sz="0" w:space="0" w:color="auto"/>
        <w:bottom w:val="none" w:sz="0" w:space="0" w:color="auto"/>
        <w:right w:val="none" w:sz="0" w:space="0" w:color="auto"/>
      </w:divBdr>
    </w:div>
    <w:div w:id="235366267">
      <w:bodyDiv w:val="1"/>
      <w:marLeft w:val="0"/>
      <w:marRight w:val="0"/>
      <w:marTop w:val="0"/>
      <w:marBottom w:val="0"/>
      <w:divBdr>
        <w:top w:val="none" w:sz="0" w:space="0" w:color="auto"/>
        <w:left w:val="none" w:sz="0" w:space="0" w:color="auto"/>
        <w:bottom w:val="none" w:sz="0" w:space="0" w:color="auto"/>
        <w:right w:val="none" w:sz="0" w:space="0" w:color="auto"/>
      </w:divBdr>
    </w:div>
    <w:div w:id="235628024">
      <w:bodyDiv w:val="1"/>
      <w:marLeft w:val="0"/>
      <w:marRight w:val="0"/>
      <w:marTop w:val="0"/>
      <w:marBottom w:val="0"/>
      <w:divBdr>
        <w:top w:val="none" w:sz="0" w:space="0" w:color="auto"/>
        <w:left w:val="none" w:sz="0" w:space="0" w:color="auto"/>
        <w:bottom w:val="none" w:sz="0" w:space="0" w:color="auto"/>
        <w:right w:val="none" w:sz="0" w:space="0" w:color="auto"/>
      </w:divBdr>
    </w:div>
    <w:div w:id="235674578">
      <w:bodyDiv w:val="1"/>
      <w:marLeft w:val="0"/>
      <w:marRight w:val="0"/>
      <w:marTop w:val="0"/>
      <w:marBottom w:val="0"/>
      <w:divBdr>
        <w:top w:val="none" w:sz="0" w:space="0" w:color="auto"/>
        <w:left w:val="none" w:sz="0" w:space="0" w:color="auto"/>
        <w:bottom w:val="none" w:sz="0" w:space="0" w:color="auto"/>
        <w:right w:val="none" w:sz="0" w:space="0" w:color="auto"/>
      </w:divBdr>
    </w:div>
    <w:div w:id="235823290">
      <w:bodyDiv w:val="1"/>
      <w:marLeft w:val="0"/>
      <w:marRight w:val="0"/>
      <w:marTop w:val="0"/>
      <w:marBottom w:val="0"/>
      <w:divBdr>
        <w:top w:val="none" w:sz="0" w:space="0" w:color="auto"/>
        <w:left w:val="none" w:sz="0" w:space="0" w:color="auto"/>
        <w:bottom w:val="none" w:sz="0" w:space="0" w:color="auto"/>
        <w:right w:val="none" w:sz="0" w:space="0" w:color="auto"/>
      </w:divBdr>
    </w:div>
    <w:div w:id="235827351">
      <w:bodyDiv w:val="1"/>
      <w:marLeft w:val="0"/>
      <w:marRight w:val="0"/>
      <w:marTop w:val="0"/>
      <w:marBottom w:val="0"/>
      <w:divBdr>
        <w:top w:val="none" w:sz="0" w:space="0" w:color="auto"/>
        <w:left w:val="none" w:sz="0" w:space="0" w:color="auto"/>
        <w:bottom w:val="none" w:sz="0" w:space="0" w:color="auto"/>
        <w:right w:val="none" w:sz="0" w:space="0" w:color="auto"/>
      </w:divBdr>
    </w:div>
    <w:div w:id="236550894">
      <w:bodyDiv w:val="1"/>
      <w:marLeft w:val="0"/>
      <w:marRight w:val="0"/>
      <w:marTop w:val="0"/>
      <w:marBottom w:val="0"/>
      <w:divBdr>
        <w:top w:val="none" w:sz="0" w:space="0" w:color="auto"/>
        <w:left w:val="none" w:sz="0" w:space="0" w:color="auto"/>
        <w:bottom w:val="none" w:sz="0" w:space="0" w:color="auto"/>
        <w:right w:val="none" w:sz="0" w:space="0" w:color="auto"/>
      </w:divBdr>
    </w:div>
    <w:div w:id="236667215">
      <w:bodyDiv w:val="1"/>
      <w:marLeft w:val="0"/>
      <w:marRight w:val="0"/>
      <w:marTop w:val="0"/>
      <w:marBottom w:val="0"/>
      <w:divBdr>
        <w:top w:val="none" w:sz="0" w:space="0" w:color="auto"/>
        <w:left w:val="none" w:sz="0" w:space="0" w:color="auto"/>
        <w:bottom w:val="none" w:sz="0" w:space="0" w:color="auto"/>
        <w:right w:val="none" w:sz="0" w:space="0" w:color="auto"/>
      </w:divBdr>
    </w:div>
    <w:div w:id="236743939">
      <w:bodyDiv w:val="1"/>
      <w:marLeft w:val="0"/>
      <w:marRight w:val="0"/>
      <w:marTop w:val="0"/>
      <w:marBottom w:val="0"/>
      <w:divBdr>
        <w:top w:val="none" w:sz="0" w:space="0" w:color="auto"/>
        <w:left w:val="none" w:sz="0" w:space="0" w:color="auto"/>
        <w:bottom w:val="none" w:sz="0" w:space="0" w:color="auto"/>
        <w:right w:val="none" w:sz="0" w:space="0" w:color="auto"/>
      </w:divBdr>
    </w:div>
    <w:div w:id="236791175">
      <w:bodyDiv w:val="1"/>
      <w:marLeft w:val="0"/>
      <w:marRight w:val="0"/>
      <w:marTop w:val="0"/>
      <w:marBottom w:val="0"/>
      <w:divBdr>
        <w:top w:val="none" w:sz="0" w:space="0" w:color="auto"/>
        <w:left w:val="none" w:sz="0" w:space="0" w:color="auto"/>
        <w:bottom w:val="none" w:sz="0" w:space="0" w:color="auto"/>
        <w:right w:val="none" w:sz="0" w:space="0" w:color="auto"/>
      </w:divBdr>
    </w:div>
    <w:div w:id="236867925">
      <w:bodyDiv w:val="1"/>
      <w:marLeft w:val="0"/>
      <w:marRight w:val="0"/>
      <w:marTop w:val="0"/>
      <w:marBottom w:val="0"/>
      <w:divBdr>
        <w:top w:val="none" w:sz="0" w:space="0" w:color="auto"/>
        <w:left w:val="none" w:sz="0" w:space="0" w:color="auto"/>
        <w:bottom w:val="none" w:sz="0" w:space="0" w:color="auto"/>
        <w:right w:val="none" w:sz="0" w:space="0" w:color="auto"/>
      </w:divBdr>
    </w:div>
    <w:div w:id="237205075">
      <w:bodyDiv w:val="1"/>
      <w:marLeft w:val="0"/>
      <w:marRight w:val="0"/>
      <w:marTop w:val="0"/>
      <w:marBottom w:val="0"/>
      <w:divBdr>
        <w:top w:val="none" w:sz="0" w:space="0" w:color="auto"/>
        <w:left w:val="none" w:sz="0" w:space="0" w:color="auto"/>
        <w:bottom w:val="none" w:sz="0" w:space="0" w:color="auto"/>
        <w:right w:val="none" w:sz="0" w:space="0" w:color="auto"/>
      </w:divBdr>
    </w:div>
    <w:div w:id="237248572">
      <w:bodyDiv w:val="1"/>
      <w:marLeft w:val="0"/>
      <w:marRight w:val="0"/>
      <w:marTop w:val="0"/>
      <w:marBottom w:val="0"/>
      <w:divBdr>
        <w:top w:val="none" w:sz="0" w:space="0" w:color="auto"/>
        <w:left w:val="none" w:sz="0" w:space="0" w:color="auto"/>
        <w:bottom w:val="none" w:sz="0" w:space="0" w:color="auto"/>
        <w:right w:val="none" w:sz="0" w:space="0" w:color="auto"/>
      </w:divBdr>
    </w:div>
    <w:div w:id="237251592">
      <w:bodyDiv w:val="1"/>
      <w:marLeft w:val="0"/>
      <w:marRight w:val="0"/>
      <w:marTop w:val="0"/>
      <w:marBottom w:val="0"/>
      <w:divBdr>
        <w:top w:val="none" w:sz="0" w:space="0" w:color="auto"/>
        <w:left w:val="none" w:sz="0" w:space="0" w:color="auto"/>
        <w:bottom w:val="none" w:sz="0" w:space="0" w:color="auto"/>
        <w:right w:val="none" w:sz="0" w:space="0" w:color="auto"/>
      </w:divBdr>
    </w:div>
    <w:div w:id="237326397">
      <w:bodyDiv w:val="1"/>
      <w:marLeft w:val="0"/>
      <w:marRight w:val="0"/>
      <w:marTop w:val="0"/>
      <w:marBottom w:val="0"/>
      <w:divBdr>
        <w:top w:val="none" w:sz="0" w:space="0" w:color="auto"/>
        <w:left w:val="none" w:sz="0" w:space="0" w:color="auto"/>
        <w:bottom w:val="none" w:sz="0" w:space="0" w:color="auto"/>
        <w:right w:val="none" w:sz="0" w:space="0" w:color="auto"/>
      </w:divBdr>
    </w:div>
    <w:div w:id="237445911">
      <w:bodyDiv w:val="1"/>
      <w:marLeft w:val="0"/>
      <w:marRight w:val="0"/>
      <w:marTop w:val="0"/>
      <w:marBottom w:val="0"/>
      <w:divBdr>
        <w:top w:val="none" w:sz="0" w:space="0" w:color="auto"/>
        <w:left w:val="none" w:sz="0" w:space="0" w:color="auto"/>
        <w:bottom w:val="none" w:sz="0" w:space="0" w:color="auto"/>
        <w:right w:val="none" w:sz="0" w:space="0" w:color="auto"/>
      </w:divBdr>
    </w:div>
    <w:div w:id="237522403">
      <w:bodyDiv w:val="1"/>
      <w:marLeft w:val="0"/>
      <w:marRight w:val="0"/>
      <w:marTop w:val="0"/>
      <w:marBottom w:val="0"/>
      <w:divBdr>
        <w:top w:val="none" w:sz="0" w:space="0" w:color="auto"/>
        <w:left w:val="none" w:sz="0" w:space="0" w:color="auto"/>
        <w:bottom w:val="none" w:sz="0" w:space="0" w:color="auto"/>
        <w:right w:val="none" w:sz="0" w:space="0" w:color="auto"/>
      </w:divBdr>
    </w:div>
    <w:div w:id="237793548">
      <w:bodyDiv w:val="1"/>
      <w:marLeft w:val="0"/>
      <w:marRight w:val="0"/>
      <w:marTop w:val="0"/>
      <w:marBottom w:val="0"/>
      <w:divBdr>
        <w:top w:val="none" w:sz="0" w:space="0" w:color="auto"/>
        <w:left w:val="none" w:sz="0" w:space="0" w:color="auto"/>
        <w:bottom w:val="none" w:sz="0" w:space="0" w:color="auto"/>
        <w:right w:val="none" w:sz="0" w:space="0" w:color="auto"/>
      </w:divBdr>
    </w:div>
    <w:div w:id="237904905">
      <w:bodyDiv w:val="1"/>
      <w:marLeft w:val="0"/>
      <w:marRight w:val="0"/>
      <w:marTop w:val="0"/>
      <w:marBottom w:val="0"/>
      <w:divBdr>
        <w:top w:val="none" w:sz="0" w:space="0" w:color="auto"/>
        <w:left w:val="none" w:sz="0" w:space="0" w:color="auto"/>
        <w:bottom w:val="none" w:sz="0" w:space="0" w:color="auto"/>
        <w:right w:val="none" w:sz="0" w:space="0" w:color="auto"/>
      </w:divBdr>
    </w:div>
    <w:div w:id="237987040">
      <w:bodyDiv w:val="1"/>
      <w:marLeft w:val="0"/>
      <w:marRight w:val="0"/>
      <w:marTop w:val="0"/>
      <w:marBottom w:val="0"/>
      <w:divBdr>
        <w:top w:val="none" w:sz="0" w:space="0" w:color="auto"/>
        <w:left w:val="none" w:sz="0" w:space="0" w:color="auto"/>
        <w:bottom w:val="none" w:sz="0" w:space="0" w:color="auto"/>
        <w:right w:val="none" w:sz="0" w:space="0" w:color="auto"/>
      </w:divBdr>
    </w:div>
    <w:div w:id="238101036">
      <w:bodyDiv w:val="1"/>
      <w:marLeft w:val="0"/>
      <w:marRight w:val="0"/>
      <w:marTop w:val="0"/>
      <w:marBottom w:val="0"/>
      <w:divBdr>
        <w:top w:val="none" w:sz="0" w:space="0" w:color="auto"/>
        <w:left w:val="none" w:sz="0" w:space="0" w:color="auto"/>
        <w:bottom w:val="none" w:sz="0" w:space="0" w:color="auto"/>
        <w:right w:val="none" w:sz="0" w:space="0" w:color="auto"/>
      </w:divBdr>
    </w:div>
    <w:div w:id="238711433">
      <w:bodyDiv w:val="1"/>
      <w:marLeft w:val="0"/>
      <w:marRight w:val="0"/>
      <w:marTop w:val="0"/>
      <w:marBottom w:val="0"/>
      <w:divBdr>
        <w:top w:val="none" w:sz="0" w:space="0" w:color="auto"/>
        <w:left w:val="none" w:sz="0" w:space="0" w:color="auto"/>
        <w:bottom w:val="none" w:sz="0" w:space="0" w:color="auto"/>
        <w:right w:val="none" w:sz="0" w:space="0" w:color="auto"/>
      </w:divBdr>
    </w:div>
    <w:div w:id="238758779">
      <w:bodyDiv w:val="1"/>
      <w:marLeft w:val="0"/>
      <w:marRight w:val="0"/>
      <w:marTop w:val="0"/>
      <w:marBottom w:val="0"/>
      <w:divBdr>
        <w:top w:val="none" w:sz="0" w:space="0" w:color="auto"/>
        <w:left w:val="none" w:sz="0" w:space="0" w:color="auto"/>
        <w:bottom w:val="none" w:sz="0" w:space="0" w:color="auto"/>
        <w:right w:val="none" w:sz="0" w:space="0" w:color="auto"/>
      </w:divBdr>
    </w:div>
    <w:div w:id="238911386">
      <w:bodyDiv w:val="1"/>
      <w:marLeft w:val="0"/>
      <w:marRight w:val="0"/>
      <w:marTop w:val="0"/>
      <w:marBottom w:val="0"/>
      <w:divBdr>
        <w:top w:val="none" w:sz="0" w:space="0" w:color="auto"/>
        <w:left w:val="none" w:sz="0" w:space="0" w:color="auto"/>
        <w:bottom w:val="none" w:sz="0" w:space="0" w:color="auto"/>
        <w:right w:val="none" w:sz="0" w:space="0" w:color="auto"/>
      </w:divBdr>
    </w:div>
    <w:div w:id="238945522">
      <w:bodyDiv w:val="1"/>
      <w:marLeft w:val="0"/>
      <w:marRight w:val="0"/>
      <w:marTop w:val="0"/>
      <w:marBottom w:val="0"/>
      <w:divBdr>
        <w:top w:val="none" w:sz="0" w:space="0" w:color="auto"/>
        <w:left w:val="none" w:sz="0" w:space="0" w:color="auto"/>
        <w:bottom w:val="none" w:sz="0" w:space="0" w:color="auto"/>
        <w:right w:val="none" w:sz="0" w:space="0" w:color="auto"/>
      </w:divBdr>
    </w:div>
    <w:div w:id="238947272">
      <w:bodyDiv w:val="1"/>
      <w:marLeft w:val="0"/>
      <w:marRight w:val="0"/>
      <w:marTop w:val="0"/>
      <w:marBottom w:val="0"/>
      <w:divBdr>
        <w:top w:val="none" w:sz="0" w:space="0" w:color="auto"/>
        <w:left w:val="none" w:sz="0" w:space="0" w:color="auto"/>
        <w:bottom w:val="none" w:sz="0" w:space="0" w:color="auto"/>
        <w:right w:val="none" w:sz="0" w:space="0" w:color="auto"/>
      </w:divBdr>
    </w:div>
    <w:div w:id="239103147">
      <w:bodyDiv w:val="1"/>
      <w:marLeft w:val="0"/>
      <w:marRight w:val="0"/>
      <w:marTop w:val="0"/>
      <w:marBottom w:val="0"/>
      <w:divBdr>
        <w:top w:val="none" w:sz="0" w:space="0" w:color="auto"/>
        <w:left w:val="none" w:sz="0" w:space="0" w:color="auto"/>
        <w:bottom w:val="none" w:sz="0" w:space="0" w:color="auto"/>
        <w:right w:val="none" w:sz="0" w:space="0" w:color="auto"/>
      </w:divBdr>
    </w:div>
    <w:div w:id="239338976">
      <w:bodyDiv w:val="1"/>
      <w:marLeft w:val="0"/>
      <w:marRight w:val="0"/>
      <w:marTop w:val="0"/>
      <w:marBottom w:val="0"/>
      <w:divBdr>
        <w:top w:val="none" w:sz="0" w:space="0" w:color="auto"/>
        <w:left w:val="none" w:sz="0" w:space="0" w:color="auto"/>
        <w:bottom w:val="none" w:sz="0" w:space="0" w:color="auto"/>
        <w:right w:val="none" w:sz="0" w:space="0" w:color="auto"/>
      </w:divBdr>
    </w:div>
    <w:div w:id="239751443">
      <w:bodyDiv w:val="1"/>
      <w:marLeft w:val="0"/>
      <w:marRight w:val="0"/>
      <w:marTop w:val="0"/>
      <w:marBottom w:val="0"/>
      <w:divBdr>
        <w:top w:val="none" w:sz="0" w:space="0" w:color="auto"/>
        <w:left w:val="none" w:sz="0" w:space="0" w:color="auto"/>
        <w:bottom w:val="none" w:sz="0" w:space="0" w:color="auto"/>
        <w:right w:val="none" w:sz="0" w:space="0" w:color="auto"/>
      </w:divBdr>
    </w:div>
    <w:div w:id="239827101">
      <w:bodyDiv w:val="1"/>
      <w:marLeft w:val="0"/>
      <w:marRight w:val="0"/>
      <w:marTop w:val="0"/>
      <w:marBottom w:val="0"/>
      <w:divBdr>
        <w:top w:val="none" w:sz="0" w:space="0" w:color="auto"/>
        <w:left w:val="none" w:sz="0" w:space="0" w:color="auto"/>
        <w:bottom w:val="none" w:sz="0" w:space="0" w:color="auto"/>
        <w:right w:val="none" w:sz="0" w:space="0" w:color="auto"/>
      </w:divBdr>
    </w:div>
    <w:div w:id="239946716">
      <w:bodyDiv w:val="1"/>
      <w:marLeft w:val="0"/>
      <w:marRight w:val="0"/>
      <w:marTop w:val="0"/>
      <w:marBottom w:val="0"/>
      <w:divBdr>
        <w:top w:val="none" w:sz="0" w:space="0" w:color="auto"/>
        <w:left w:val="none" w:sz="0" w:space="0" w:color="auto"/>
        <w:bottom w:val="none" w:sz="0" w:space="0" w:color="auto"/>
        <w:right w:val="none" w:sz="0" w:space="0" w:color="auto"/>
      </w:divBdr>
    </w:div>
    <w:div w:id="240219006">
      <w:bodyDiv w:val="1"/>
      <w:marLeft w:val="0"/>
      <w:marRight w:val="0"/>
      <w:marTop w:val="0"/>
      <w:marBottom w:val="0"/>
      <w:divBdr>
        <w:top w:val="none" w:sz="0" w:space="0" w:color="auto"/>
        <w:left w:val="none" w:sz="0" w:space="0" w:color="auto"/>
        <w:bottom w:val="none" w:sz="0" w:space="0" w:color="auto"/>
        <w:right w:val="none" w:sz="0" w:space="0" w:color="auto"/>
      </w:divBdr>
    </w:div>
    <w:div w:id="240261387">
      <w:bodyDiv w:val="1"/>
      <w:marLeft w:val="0"/>
      <w:marRight w:val="0"/>
      <w:marTop w:val="0"/>
      <w:marBottom w:val="0"/>
      <w:divBdr>
        <w:top w:val="none" w:sz="0" w:space="0" w:color="auto"/>
        <w:left w:val="none" w:sz="0" w:space="0" w:color="auto"/>
        <w:bottom w:val="none" w:sz="0" w:space="0" w:color="auto"/>
        <w:right w:val="none" w:sz="0" w:space="0" w:color="auto"/>
      </w:divBdr>
    </w:div>
    <w:div w:id="240336014">
      <w:bodyDiv w:val="1"/>
      <w:marLeft w:val="0"/>
      <w:marRight w:val="0"/>
      <w:marTop w:val="0"/>
      <w:marBottom w:val="0"/>
      <w:divBdr>
        <w:top w:val="none" w:sz="0" w:space="0" w:color="auto"/>
        <w:left w:val="none" w:sz="0" w:space="0" w:color="auto"/>
        <w:bottom w:val="none" w:sz="0" w:space="0" w:color="auto"/>
        <w:right w:val="none" w:sz="0" w:space="0" w:color="auto"/>
      </w:divBdr>
    </w:div>
    <w:div w:id="240412343">
      <w:bodyDiv w:val="1"/>
      <w:marLeft w:val="0"/>
      <w:marRight w:val="0"/>
      <w:marTop w:val="0"/>
      <w:marBottom w:val="0"/>
      <w:divBdr>
        <w:top w:val="none" w:sz="0" w:space="0" w:color="auto"/>
        <w:left w:val="none" w:sz="0" w:space="0" w:color="auto"/>
        <w:bottom w:val="none" w:sz="0" w:space="0" w:color="auto"/>
        <w:right w:val="none" w:sz="0" w:space="0" w:color="auto"/>
      </w:divBdr>
    </w:div>
    <w:div w:id="240602066">
      <w:bodyDiv w:val="1"/>
      <w:marLeft w:val="0"/>
      <w:marRight w:val="0"/>
      <w:marTop w:val="0"/>
      <w:marBottom w:val="0"/>
      <w:divBdr>
        <w:top w:val="none" w:sz="0" w:space="0" w:color="auto"/>
        <w:left w:val="none" w:sz="0" w:space="0" w:color="auto"/>
        <w:bottom w:val="none" w:sz="0" w:space="0" w:color="auto"/>
        <w:right w:val="none" w:sz="0" w:space="0" w:color="auto"/>
      </w:divBdr>
    </w:div>
    <w:div w:id="240677306">
      <w:bodyDiv w:val="1"/>
      <w:marLeft w:val="0"/>
      <w:marRight w:val="0"/>
      <w:marTop w:val="0"/>
      <w:marBottom w:val="0"/>
      <w:divBdr>
        <w:top w:val="none" w:sz="0" w:space="0" w:color="auto"/>
        <w:left w:val="none" w:sz="0" w:space="0" w:color="auto"/>
        <w:bottom w:val="none" w:sz="0" w:space="0" w:color="auto"/>
        <w:right w:val="none" w:sz="0" w:space="0" w:color="auto"/>
      </w:divBdr>
    </w:div>
    <w:div w:id="240726184">
      <w:bodyDiv w:val="1"/>
      <w:marLeft w:val="0"/>
      <w:marRight w:val="0"/>
      <w:marTop w:val="0"/>
      <w:marBottom w:val="0"/>
      <w:divBdr>
        <w:top w:val="none" w:sz="0" w:space="0" w:color="auto"/>
        <w:left w:val="none" w:sz="0" w:space="0" w:color="auto"/>
        <w:bottom w:val="none" w:sz="0" w:space="0" w:color="auto"/>
        <w:right w:val="none" w:sz="0" w:space="0" w:color="auto"/>
      </w:divBdr>
    </w:div>
    <w:div w:id="240801011">
      <w:bodyDiv w:val="1"/>
      <w:marLeft w:val="0"/>
      <w:marRight w:val="0"/>
      <w:marTop w:val="0"/>
      <w:marBottom w:val="0"/>
      <w:divBdr>
        <w:top w:val="none" w:sz="0" w:space="0" w:color="auto"/>
        <w:left w:val="none" w:sz="0" w:space="0" w:color="auto"/>
        <w:bottom w:val="none" w:sz="0" w:space="0" w:color="auto"/>
        <w:right w:val="none" w:sz="0" w:space="0" w:color="auto"/>
      </w:divBdr>
    </w:div>
    <w:div w:id="240870131">
      <w:bodyDiv w:val="1"/>
      <w:marLeft w:val="0"/>
      <w:marRight w:val="0"/>
      <w:marTop w:val="0"/>
      <w:marBottom w:val="0"/>
      <w:divBdr>
        <w:top w:val="none" w:sz="0" w:space="0" w:color="auto"/>
        <w:left w:val="none" w:sz="0" w:space="0" w:color="auto"/>
        <w:bottom w:val="none" w:sz="0" w:space="0" w:color="auto"/>
        <w:right w:val="none" w:sz="0" w:space="0" w:color="auto"/>
      </w:divBdr>
    </w:div>
    <w:div w:id="240873281">
      <w:bodyDiv w:val="1"/>
      <w:marLeft w:val="0"/>
      <w:marRight w:val="0"/>
      <w:marTop w:val="0"/>
      <w:marBottom w:val="0"/>
      <w:divBdr>
        <w:top w:val="none" w:sz="0" w:space="0" w:color="auto"/>
        <w:left w:val="none" w:sz="0" w:space="0" w:color="auto"/>
        <w:bottom w:val="none" w:sz="0" w:space="0" w:color="auto"/>
        <w:right w:val="none" w:sz="0" w:space="0" w:color="auto"/>
      </w:divBdr>
    </w:div>
    <w:div w:id="240915529">
      <w:bodyDiv w:val="1"/>
      <w:marLeft w:val="0"/>
      <w:marRight w:val="0"/>
      <w:marTop w:val="0"/>
      <w:marBottom w:val="0"/>
      <w:divBdr>
        <w:top w:val="none" w:sz="0" w:space="0" w:color="auto"/>
        <w:left w:val="none" w:sz="0" w:space="0" w:color="auto"/>
        <w:bottom w:val="none" w:sz="0" w:space="0" w:color="auto"/>
        <w:right w:val="none" w:sz="0" w:space="0" w:color="auto"/>
      </w:divBdr>
    </w:div>
    <w:div w:id="241067524">
      <w:bodyDiv w:val="1"/>
      <w:marLeft w:val="0"/>
      <w:marRight w:val="0"/>
      <w:marTop w:val="0"/>
      <w:marBottom w:val="0"/>
      <w:divBdr>
        <w:top w:val="none" w:sz="0" w:space="0" w:color="auto"/>
        <w:left w:val="none" w:sz="0" w:space="0" w:color="auto"/>
        <w:bottom w:val="none" w:sz="0" w:space="0" w:color="auto"/>
        <w:right w:val="none" w:sz="0" w:space="0" w:color="auto"/>
      </w:divBdr>
    </w:div>
    <w:div w:id="241138203">
      <w:bodyDiv w:val="1"/>
      <w:marLeft w:val="0"/>
      <w:marRight w:val="0"/>
      <w:marTop w:val="0"/>
      <w:marBottom w:val="0"/>
      <w:divBdr>
        <w:top w:val="none" w:sz="0" w:space="0" w:color="auto"/>
        <w:left w:val="none" w:sz="0" w:space="0" w:color="auto"/>
        <w:bottom w:val="none" w:sz="0" w:space="0" w:color="auto"/>
        <w:right w:val="none" w:sz="0" w:space="0" w:color="auto"/>
      </w:divBdr>
    </w:div>
    <w:div w:id="241186811">
      <w:bodyDiv w:val="1"/>
      <w:marLeft w:val="0"/>
      <w:marRight w:val="0"/>
      <w:marTop w:val="0"/>
      <w:marBottom w:val="0"/>
      <w:divBdr>
        <w:top w:val="none" w:sz="0" w:space="0" w:color="auto"/>
        <w:left w:val="none" w:sz="0" w:space="0" w:color="auto"/>
        <w:bottom w:val="none" w:sz="0" w:space="0" w:color="auto"/>
        <w:right w:val="none" w:sz="0" w:space="0" w:color="auto"/>
      </w:divBdr>
    </w:div>
    <w:div w:id="241258972">
      <w:bodyDiv w:val="1"/>
      <w:marLeft w:val="0"/>
      <w:marRight w:val="0"/>
      <w:marTop w:val="0"/>
      <w:marBottom w:val="0"/>
      <w:divBdr>
        <w:top w:val="none" w:sz="0" w:space="0" w:color="auto"/>
        <w:left w:val="none" w:sz="0" w:space="0" w:color="auto"/>
        <w:bottom w:val="none" w:sz="0" w:space="0" w:color="auto"/>
        <w:right w:val="none" w:sz="0" w:space="0" w:color="auto"/>
      </w:divBdr>
    </w:div>
    <w:div w:id="241260060">
      <w:bodyDiv w:val="1"/>
      <w:marLeft w:val="0"/>
      <w:marRight w:val="0"/>
      <w:marTop w:val="0"/>
      <w:marBottom w:val="0"/>
      <w:divBdr>
        <w:top w:val="none" w:sz="0" w:space="0" w:color="auto"/>
        <w:left w:val="none" w:sz="0" w:space="0" w:color="auto"/>
        <w:bottom w:val="none" w:sz="0" w:space="0" w:color="auto"/>
        <w:right w:val="none" w:sz="0" w:space="0" w:color="auto"/>
      </w:divBdr>
    </w:div>
    <w:div w:id="241263267">
      <w:bodyDiv w:val="1"/>
      <w:marLeft w:val="0"/>
      <w:marRight w:val="0"/>
      <w:marTop w:val="0"/>
      <w:marBottom w:val="0"/>
      <w:divBdr>
        <w:top w:val="none" w:sz="0" w:space="0" w:color="auto"/>
        <w:left w:val="none" w:sz="0" w:space="0" w:color="auto"/>
        <w:bottom w:val="none" w:sz="0" w:space="0" w:color="auto"/>
        <w:right w:val="none" w:sz="0" w:space="0" w:color="auto"/>
      </w:divBdr>
    </w:div>
    <w:div w:id="241530488">
      <w:bodyDiv w:val="1"/>
      <w:marLeft w:val="0"/>
      <w:marRight w:val="0"/>
      <w:marTop w:val="0"/>
      <w:marBottom w:val="0"/>
      <w:divBdr>
        <w:top w:val="none" w:sz="0" w:space="0" w:color="auto"/>
        <w:left w:val="none" w:sz="0" w:space="0" w:color="auto"/>
        <w:bottom w:val="none" w:sz="0" w:space="0" w:color="auto"/>
        <w:right w:val="none" w:sz="0" w:space="0" w:color="auto"/>
      </w:divBdr>
    </w:div>
    <w:div w:id="241570038">
      <w:bodyDiv w:val="1"/>
      <w:marLeft w:val="0"/>
      <w:marRight w:val="0"/>
      <w:marTop w:val="0"/>
      <w:marBottom w:val="0"/>
      <w:divBdr>
        <w:top w:val="none" w:sz="0" w:space="0" w:color="auto"/>
        <w:left w:val="none" w:sz="0" w:space="0" w:color="auto"/>
        <w:bottom w:val="none" w:sz="0" w:space="0" w:color="auto"/>
        <w:right w:val="none" w:sz="0" w:space="0" w:color="auto"/>
      </w:divBdr>
    </w:div>
    <w:div w:id="241839597">
      <w:bodyDiv w:val="1"/>
      <w:marLeft w:val="0"/>
      <w:marRight w:val="0"/>
      <w:marTop w:val="0"/>
      <w:marBottom w:val="0"/>
      <w:divBdr>
        <w:top w:val="none" w:sz="0" w:space="0" w:color="auto"/>
        <w:left w:val="none" w:sz="0" w:space="0" w:color="auto"/>
        <w:bottom w:val="none" w:sz="0" w:space="0" w:color="auto"/>
        <w:right w:val="none" w:sz="0" w:space="0" w:color="auto"/>
      </w:divBdr>
    </w:div>
    <w:div w:id="241914953">
      <w:bodyDiv w:val="1"/>
      <w:marLeft w:val="0"/>
      <w:marRight w:val="0"/>
      <w:marTop w:val="0"/>
      <w:marBottom w:val="0"/>
      <w:divBdr>
        <w:top w:val="none" w:sz="0" w:space="0" w:color="auto"/>
        <w:left w:val="none" w:sz="0" w:space="0" w:color="auto"/>
        <w:bottom w:val="none" w:sz="0" w:space="0" w:color="auto"/>
        <w:right w:val="none" w:sz="0" w:space="0" w:color="auto"/>
      </w:divBdr>
    </w:div>
    <w:div w:id="242449837">
      <w:bodyDiv w:val="1"/>
      <w:marLeft w:val="0"/>
      <w:marRight w:val="0"/>
      <w:marTop w:val="0"/>
      <w:marBottom w:val="0"/>
      <w:divBdr>
        <w:top w:val="none" w:sz="0" w:space="0" w:color="auto"/>
        <w:left w:val="none" w:sz="0" w:space="0" w:color="auto"/>
        <w:bottom w:val="none" w:sz="0" w:space="0" w:color="auto"/>
        <w:right w:val="none" w:sz="0" w:space="0" w:color="auto"/>
      </w:divBdr>
    </w:div>
    <w:div w:id="242641128">
      <w:bodyDiv w:val="1"/>
      <w:marLeft w:val="0"/>
      <w:marRight w:val="0"/>
      <w:marTop w:val="0"/>
      <w:marBottom w:val="0"/>
      <w:divBdr>
        <w:top w:val="none" w:sz="0" w:space="0" w:color="auto"/>
        <w:left w:val="none" w:sz="0" w:space="0" w:color="auto"/>
        <w:bottom w:val="none" w:sz="0" w:space="0" w:color="auto"/>
        <w:right w:val="none" w:sz="0" w:space="0" w:color="auto"/>
      </w:divBdr>
    </w:div>
    <w:div w:id="242881915">
      <w:bodyDiv w:val="1"/>
      <w:marLeft w:val="0"/>
      <w:marRight w:val="0"/>
      <w:marTop w:val="0"/>
      <w:marBottom w:val="0"/>
      <w:divBdr>
        <w:top w:val="none" w:sz="0" w:space="0" w:color="auto"/>
        <w:left w:val="none" w:sz="0" w:space="0" w:color="auto"/>
        <w:bottom w:val="none" w:sz="0" w:space="0" w:color="auto"/>
        <w:right w:val="none" w:sz="0" w:space="0" w:color="auto"/>
      </w:divBdr>
    </w:div>
    <w:div w:id="243073319">
      <w:bodyDiv w:val="1"/>
      <w:marLeft w:val="0"/>
      <w:marRight w:val="0"/>
      <w:marTop w:val="0"/>
      <w:marBottom w:val="0"/>
      <w:divBdr>
        <w:top w:val="none" w:sz="0" w:space="0" w:color="auto"/>
        <w:left w:val="none" w:sz="0" w:space="0" w:color="auto"/>
        <w:bottom w:val="none" w:sz="0" w:space="0" w:color="auto"/>
        <w:right w:val="none" w:sz="0" w:space="0" w:color="auto"/>
      </w:divBdr>
    </w:div>
    <w:div w:id="243103246">
      <w:bodyDiv w:val="1"/>
      <w:marLeft w:val="0"/>
      <w:marRight w:val="0"/>
      <w:marTop w:val="0"/>
      <w:marBottom w:val="0"/>
      <w:divBdr>
        <w:top w:val="none" w:sz="0" w:space="0" w:color="auto"/>
        <w:left w:val="none" w:sz="0" w:space="0" w:color="auto"/>
        <w:bottom w:val="none" w:sz="0" w:space="0" w:color="auto"/>
        <w:right w:val="none" w:sz="0" w:space="0" w:color="auto"/>
      </w:divBdr>
    </w:div>
    <w:div w:id="243300988">
      <w:bodyDiv w:val="1"/>
      <w:marLeft w:val="0"/>
      <w:marRight w:val="0"/>
      <w:marTop w:val="0"/>
      <w:marBottom w:val="0"/>
      <w:divBdr>
        <w:top w:val="none" w:sz="0" w:space="0" w:color="auto"/>
        <w:left w:val="none" w:sz="0" w:space="0" w:color="auto"/>
        <w:bottom w:val="none" w:sz="0" w:space="0" w:color="auto"/>
        <w:right w:val="none" w:sz="0" w:space="0" w:color="auto"/>
      </w:divBdr>
    </w:div>
    <w:div w:id="243419212">
      <w:bodyDiv w:val="1"/>
      <w:marLeft w:val="0"/>
      <w:marRight w:val="0"/>
      <w:marTop w:val="0"/>
      <w:marBottom w:val="0"/>
      <w:divBdr>
        <w:top w:val="none" w:sz="0" w:space="0" w:color="auto"/>
        <w:left w:val="none" w:sz="0" w:space="0" w:color="auto"/>
        <w:bottom w:val="none" w:sz="0" w:space="0" w:color="auto"/>
        <w:right w:val="none" w:sz="0" w:space="0" w:color="auto"/>
      </w:divBdr>
    </w:div>
    <w:div w:id="243607898">
      <w:bodyDiv w:val="1"/>
      <w:marLeft w:val="0"/>
      <w:marRight w:val="0"/>
      <w:marTop w:val="0"/>
      <w:marBottom w:val="0"/>
      <w:divBdr>
        <w:top w:val="none" w:sz="0" w:space="0" w:color="auto"/>
        <w:left w:val="none" w:sz="0" w:space="0" w:color="auto"/>
        <w:bottom w:val="none" w:sz="0" w:space="0" w:color="auto"/>
        <w:right w:val="none" w:sz="0" w:space="0" w:color="auto"/>
      </w:divBdr>
    </w:div>
    <w:div w:id="243608548">
      <w:bodyDiv w:val="1"/>
      <w:marLeft w:val="0"/>
      <w:marRight w:val="0"/>
      <w:marTop w:val="0"/>
      <w:marBottom w:val="0"/>
      <w:divBdr>
        <w:top w:val="none" w:sz="0" w:space="0" w:color="auto"/>
        <w:left w:val="none" w:sz="0" w:space="0" w:color="auto"/>
        <w:bottom w:val="none" w:sz="0" w:space="0" w:color="auto"/>
        <w:right w:val="none" w:sz="0" w:space="0" w:color="auto"/>
      </w:divBdr>
    </w:div>
    <w:div w:id="243682174">
      <w:bodyDiv w:val="1"/>
      <w:marLeft w:val="0"/>
      <w:marRight w:val="0"/>
      <w:marTop w:val="0"/>
      <w:marBottom w:val="0"/>
      <w:divBdr>
        <w:top w:val="none" w:sz="0" w:space="0" w:color="auto"/>
        <w:left w:val="none" w:sz="0" w:space="0" w:color="auto"/>
        <w:bottom w:val="none" w:sz="0" w:space="0" w:color="auto"/>
        <w:right w:val="none" w:sz="0" w:space="0" w:color="auto"/>
      </w:divBdr>
    </w:div>
    <w:div w:id="243728630">
      <w:bodyDiv w:val="1"/>
      <w:marLeft w:val="0"/>
      <w:marRight w:val="0"/>
      <w:marTop w:val="0"/>
      <w:marBottom w:val="0"/>
      <w:divBdr>
        <w:top w:val="none" w:sz="0" w:space="0" w:color="auto"/>
        <w:left w:val="none" w:sz="0" w:space="0" w:color="auto"/>
        <w:bottom w:val="none" w:sz="0" w:space="0" w:color="auto"/>
        <w:right w:val="none" w:sz="0" w:space="0" w:color="auto"/>
      </w:divBdr>
    </w:div>
    <w:div w:id="243757647">
      <w:bodyDiv w:val="1"/>
      <w:marLeft w:val="0"/>
      <w:marRight w:val="0"/>
      <w:marTop w:val="0"/>
      <w:marBottom w:val="0"/>
      <w:divBdr>
        <w:top w:val="none" w:sz="0" w:space="0" w:color="auto"/>
        <w:left w:val="none" w:sz="0" w:space="0" w:color="auto"/>
        <w:bottom w:val="none" w:sz="0" w:space="0" w:color="auto"/>
        <w:right w:val="none" w:sz="0" w:space="0" w:color="auto"/>
      </w:divBdr>
    </w:div>
    <w:div w:id="243953183">
      <w:bodyDiv w:val="1"/>
      <w:marLeft w:val="0"/>
      <w:marRight w:val="0"/>
      <w:marTop w:val="0"/>
      <w:marBottom w:val="0"/>
      <w:divBdr>
        <w:top w:val="none" w:sz="0" w:space="0" w:color="auto"/>
        <w:left w:val="none" w:sz="0" w:space="0" w:color="auto"/>
        <w:bottom w:val="none" w:sz="0" w:space="0" w:color="auto"/>
        <w:right w:val="none" w:sz="0" w:space="0" w:color="auto"/>
      </w:divBdr>
    </w:div>
    <w:div w:id="243993135">
      <w:bodyDiv w:val="1"/>
      <w:marLeft w:val="0"/>
      <w:marRight w:val="0"/>
      <w:marTop w:val="0"/>
      <w:marBottom w:val="0"/>
      <w:divBdr>
        <w:top w:val="none" w:sz="0" w:space="0" w:color="auto"/>
        <w:left w:val="none" w:sz="0" w:space="0" w:color="auto"/>
        <w:bottom w:val="none" w:sz="0" w:space="0" w:color="auto"/>
        <w:right w:val="none" w:sz="0" w:space="0" w:color="auto"/>
      </w:divBdr>
    </w:div>
    <w:div w:id="244146363">
      <w:bodyDiv w:val="1"/>
      <w:marLeft w:val="0"/>
      <w:marRight w:val="0"/>
      <w:marTop w:val="0"/>
      <w:marBottom w:val="0"/>
      <w:divBdr>
        <w:top w:val="none" w:sz="0" w:space="0" w:color="auto"/>
        <w:left w:val="none" w:sz="0" w:space="0" w:color="auto"/>
        <w:bottom w:val="none" w:sz="0" w:space="0" w:color="auto"/>
        <w:right w:val="none" w:sz="0" w:space="0" w:color="auto"/>
      </w:divBdr>
    </w:div>
    <w:div w:id="244189859">
      <w:bodyDiv w:val="1"/>
      <w:marLeft w:val="0"/>
      <w:marRight w:val="0"/>
      <w:marTop w:val="0"/>
      <w:marBottom w:val="0"/>
      <w:divBdr>
        <w:top w:val="none" w:sz="0" w:space="0" w:color="auto"/>
        <w:left w:val="none" w:sz="0" w:space="0" w:color="auto"/>
        <w:bottom w:val="none" w:sz="0" w:space="0" w:color="auto"/>
        <w:right w:val="none" w:sz="0" w:space="0" w:color="auto"/>
      </w:divBdr>
    </w:div>
    <w:div w:id="244267255">
      <w:bodyDiv w:val="1"/>
      <w:marLeft w:val="0"/>
      <w:marRight w:val="0"/>
      <w:marTop w:val="0"/>
      <w:marBottom w:val="0"/>
      <w:divBdr>
        <w:top w:val="none" w:sz="0" w:space="0" w:color="auto"/>
        <w:left w:val="none" w:sz="0" w:space="0" w:color="auto"/>
        <w:bottom w:val="none" w:sz="0" w:space="0" w:color="auto"/>
        <w:right w:val="none" w:sz="0" w:space="0" w:color="auto"/>
      </w:divBdr>
    </w:div>
    <w:div w:id="244456227">
      <w:bodyDiv w:val="1"/>
      <w:marLeft w:val="0"/>
      <w:marRight w:val="0"/>
      <w:marTop w:val="0"/>
      <w:marBottom w:val="0"/>
      <w:divBdr>
        <w:top w:val="none" w:sz="0" w:space="0" w:color="auto"/>
        <w:left w:val="none" w:sz="0" w:space="0" w:color="auto"/>
        <w:bottom w:val="none" w:sz="0" w:space="0" w:color="auto"/>
        <w:right w:val="none" w:sz="0" w:space="0" w:color="auto"/>
      </w:divBdr>
    </w:div>
    <w:div w:id="244724453">
      <w:bodyDiv w:val="1"/>
      <w:marLeft w:val="0"/>
      <w:marRight w:val="0"/>
      <w:marTop w:val="0"/>
      <w:marBottom w:val="0"/>
      <w:divBdr>
        <w:top w:val="none" w:sz="0" w:space="0" w:color="auto"/>
        <w:left w:val="none" w:sz="0" w:space="0" w:color="auto"/>
        <w:bottom w:val="none" w:sz="0" w:space="0" w:color="auto"/>
        <w:right w:val="none" w:sz="0" w:space="0" w:color="auto"/>
      </w:divBdr>
    </w:div>
    <w:div w:id="244730306">
      <w:bodyDiv w:val="1"/>
      <w:marLeft w:val="0"/>
      <w:marRight w:val="0"/>
      <w:marTop w:val="0"/>
      <w:marBottom w:val="0"/>
      <w:divBdr>
        <w:top w:val="none" w:sz="0" w:space="0" w:color="auto"/>
        <w:left w:val="none" w:sz="0" w:space="0" w:color="auto"/>
        <w:bottom w:val="none" w:sz="0" w:space="0" w:color="auto"/>
        <w:right w:val="none" w:sz="0" w:space="0" w:color="auto"/>
      </w:divBdr>
    </w:div>
    <w:div w:id="244844614">
      <w:bodyDiv w:val="1"/>
      <w:marLeft w:val="0"/>
      <w:marRight w:val="0"/>
      <w:marTop w:val="0"/>
      <w:marBottom w:val="0"/>
      <w:divBdr>
        <w:top w:val="none" w:sz="0" w:space="0" w:color="auto"/>
        <w:left w:val="none" w:sz="0" w:space="0" w:color="auto"/>
        <w:bottom w:val="none" w:sz="0" w:space="0" w:color="auto"/>
        <w:right w:val="none" w:sz="0" w:space="0" w:color="auto"/>
      </w:divBdr>
    </w:div>
    <w:div w:id="244918474">
      <w:bodyDiv w:val="1"/>
      <w:marLeft w:val="0"/>
      <w:marRight w:val="0"/>
      <w:marTop w:val="0"/>
      <w:marBottom w:val="0"/>
      <w:divBdr>
        <w:top w:val="none" w:sz="0" w:space="0" w:color="auto"/>
        <w:left w:val="none" w:sz="0" w:space="0" w:color="auto"/>
        <w:bottom w:val="none" w:sz="0" w:space="0" w:color="auto"/>
        <w:right w:val="none" w:sz="0" w:space="0" w:color="auto"/>
      </w:divBdr>
    </w:div>
    <w:div w:id="244993871">
      <w:bodyDiv w:val="1"/>
      <w:marLeft w:val="0"/>
      <w:marRight w:val="0"/>
      <w:marTop w:val="0"/>
      <w:marBottom w:val="0"/>
      <w:divBdr>
        <w:top w:val="none" w:sz="0" w:space="0" w:color="auto"/>
        <w:left w:val="none" w:sz="0" w:space="0" w:color="auto"/>
        <w:bottom w:val="none" w:sz="0" w:space="0" w:color="auto"/>
        <w:right w:val="none" w:sz="0" w:space="0" w:color="auto"/>
      </w:divBdr>
    </w:div>
    <w:div w:id="245041934">
      <w:bodyDiv w:val="1"/>
      <w:marLeft w:val="0"/>
      <w:marRight w:val="0"/>
      <w:marTop w:val="0"/>
      <w:marBottom w:val="0"/>
      <w:divBdr>
        <w:top w:val="none" w:sz="0" w:space="0" w:color="auto"/>
        <w:left w:val="none" w:sz="0" w:space="0" w:color="auto"/>
        <w:bottom w:val="none" w:sz="0" w:space="0" w:color="auto"/>
        <w:right w:val="none" w:sz="0" w:space="0" w:color="auto"/>
      </w:divBdr>
    </w:div>
    <w:div w:id="245380164">
      <w:bodyDiv w:val="1"/>
      <w:marLeft w:val="0"/>
      <w:marRight w:val="0"/>
      <w:marTop w:val="0"/>
      <w:marBottom w:val="0"/>
      <w:divBdr>
        <w:top w:val="none" w:sz="0" w:space="0" w:color="auto"/>
        <w:left w:val="none" w:sz="0" w:space="0" w:color="auto"/>
        <w:bottom w:val="none" w:sz="0" w:space="0" w:color="auto"/>
        <w:right w:val="none" w:sz="0" w:space="0" w:color="auto"/>
      </w:divBdr>
    </w:div>
    <w:div w:id="245387238">
      <w:bodyDiv w:val="1"/>
      <w:marLeft w:val="0"/>
      <w:marRight w:val="0"/>
      <w:marTop w:val="0"/>
      <w:marBottom w:val="0"/>
      <w:divBdr>
        <w:top w:val="none" w:sz="0" w:space="0" w:color="auto"/>
        <w:left w:val="none" w:sz="0" w:space="0" w:color="auto"/>
        <w:bottom w:val="none" w:sz="0" w:space="0" w:color="auto"/>
        <w:right w:val="none" w:sz="0" w:space="0" w:color="auto"/>
      </w:divBdr>
    </w:div>
    <w:div w:id="245460600">
      <w:bodyDiv w:val="1"/>
      <w:marLeft w:val="0"/>
      <w:marRight w:val="0"/>
      <w:marTop w:val="0"/>
      <w:marBottom w:val="0"/>
      <w:divBdr>
        <w:top w:val="none" w:sz="0" w:space="0" w:color="auto"/>
        <w:left w:val="none" w:sz="0" w:space="0" w:color="auto"/>
        <w:bottom w:val="none" w:sz="0" w:space="0" w:color="auto"/>
        <w:right w:val="none" w:sz="0" w:space="0" w:color="auto"/>
      </w:divBdr>
    </w:div>
    <w:div w:id="246228650">
      <w:bodyDiv w:val="1"/>
      <w:marLeft w:val="0"/>
      <w:marRight w:val="0"/>
      <w:marTop w:val="0"/>
      <w:marBottom w:val="0"/>
      <w:divBdr>
        <w:top w:val="none" w:sz="0" w:space="0" w:color="auto"/>
        <w:left w:val="none" w:sz="0" w:space="0" w:color="auto"/>
        <w:bottom w:val="none" w:sz="0" w:space="0" w:color="auto"/>
        <w:right w:val="none" w:sz="0" w:space="0" w:color="auto"/>
      </w:divBdr>
    </w:div>
    <w:div w:id="246308209">
      <w:bodyDiv w:val="1"/>
      <w:marLeft w:val="0"/>
      <w:marRight w:val="0"/>
      <w:marTop w:val="0"/>
      <w:marBottom w:val="0"/>
      <w:divBdr>
        <w:top w:val="none" w:sz="0" w:space="0" w:color="auto"/>
        <w:left w:val="none" w:sz="0" w:space="0" w:color="auto"/>
        <w:bottom w:val="none" w:sz="0" w:space="0" w:color="auto"/>
        <w:right w:val="none" w:sz="0" w:space="0" w:color="auto"/>
      </w:divBdr>
    </w:div>
    <w:div w:id="246354507">
      <w:bodyDiv w:val="1"/>
      <w:marLeft w:val="0"/>
      <w:marRight w:val="0"/>
      <w:marTop w:val="0"/>
      <w:marBottom w:val="0"/>
      <w:divBdr>
        <w:top w:val="none" w:sz="0" w:space="0" w:color="auto"/>
        <w:left w:val="none" w:sz="0" w:space="0" w:color="auto"/>
        <w:bottom w:val="none" w:sz="0" w:space="0" w:color="auto"/>
        <w:right w:val="none" w:sz="0" w:space="0" w:color="auto"/>
      </w:divBdr>
    </w:div>
    <w:div w:id="246425979">
      <w:bodyDiv w:val="1"/>
      <w:marLeft w:val="0"/>
      <w:marRight w:val="0"/>
      <w:marTop w:val="0"/>
      <w:marBottom w:val="0"/>
      <w:divBdr>
        <w:top w:val="none" w:sz="0" w:space="0" w:color="auto"/>
        <w:left w:val="none" w:sz="0" w:space="0" w:color="auto"/>
        <w:bottom w:val="none" w:sz="0" w:space="0" w:color="auto"/>
        <w:right w:val="none" w:sz="0" w:space="0" w:color="auto"/>
      </w:divBdr>
    </w:div>
    <w:div w:id="246502771">
      <w:bodyDiv w:val="1"/>
      <w:marLeft w:val="0"/>
      <w:marRight w:val="0"/>
      <w:marTop w:val="0"/>
      <w:marBottom w:val="0"/>
      <w:divBdr>
        <w:top w:val="none" w:sz="0" w:space="0" w:color="auto"/>
        <w:left w:val="none" w:sz="0" w:space="0" w:color="auto"/>
        <w:bottom w:val="none" w:sz="0" w:space="0" w:color="auto"/>
        <w:right w:val="none" w:sz="0" w:space="0" w:color="auto"/>
      </w:divBdr>
    </w:div>
    <w:div w:id="246618809">
      <w:bodyDiv w:val="1"/>
      <w:marLeft w:val="0"/>
      <w:marRight w:val="0"/>
      <w:marTop w:val="0"/>
      <w:marBottom w:val="0"/>
      <w:divBdr>
        <w:top w:val="none" w:sz="0" w:space="0" w:color="auto"/>
        <w:left w:val="none" w:sz="0" w:space="0" w:color="auto"/>
        <w:bottom w:val="none" w:sz="0" w:space="0" w:color="auto"/>
        <w:right w:val="none" w:sz="0" w:space="0" w:color="auto"/>
      </w:divBdr>
    </w:div>
    <w:div w:id="246694184">
      <w:bodyDiv w:val="1"/>
      <w:marLeft w:val="0"/>
      <w:marRight w:val="0"/>
      <w:marTop w:val="0"/>
      <w:marBottom w:val="0"/>
      <w:divBdr>
        <w:top w:val="none" w:sz="0" w:space="0" w:color="auto"/>
        <w:left w:val="none" w:sz="0" w:space="0" w:color="auto"/>
        <w:bottom w:val="none" w:sz="0" w:space="0" w:color="auto"/>
        <w:right w:val="none" w:sz="0" w:space="0" w:color="auto"/>
      </w:divBdr>
    </w:div>
    <w:div w:id="246765836">
      <w:bodyDiv w:val="1"/>
      <w:marLeft w:val="0"/>
      <w:marRight w:val="0"/>
      <w:marTop w:val="0"/>
      <w:marBottom w:val="0"/>
      <w:divBdr>
        <w:top w:val="none" w:sz="0" w:space="0" w:color="auto"/>
        <w:left w:val="none" w:sz="0" w:space="0" w:color="auto"/>
        <w:bottom w:val="none" w:sz="0" w:space="0" w:color="auto"/>
        <w:right w:val="none" w:sz="0" w:space="0" w:color="auto"/>
      </w:divBdr>
    </w:div>
    <w:div w:id="246814899">
      <w:bodyDiv w:val="1"/>
      <w:marLeft w:val="0"/>
      <w:marRight w:val="0"/>
      <w:marTop w:val="0"/>
      <w:marBottom w:val="0"/>
      <w:divBdr>
        <w:top w:val="none" w:sz="0" w:space="0" w:color="auto"/>
        <w:left w:val="none" w:sz="0" w:space="0" w:color="auto"/>
        <w:bottom w:val="none" w:sz="0" w:space="0" w:color="auto"/>
        <w:right w:val="none" w:sz="0" w:space="0" w:color="auto"/>
      </w:divBdr>
    </w:div>
    <w:div w:id="246961117">
      <w:bodyDiv w:val="1"/>
      <w:marLeft w:val="0"/>
      <w:marRight w:val="0"/>
      <w:marTop w:val="0"/>
      <w:marBottom w:val="0"/>
      <w:divBdr>
        <w:top w:val="none" w:sz="0" w:space="0" w:color="auto"/>
        <w:left w:val="none" w:sz="0" w:space="0" w:color="auto"/>
        <w:bottom w:val="none" w:sz="0" w:space="0" w:color="auto"/>
        <w:right w:val="none" w:sz="0" w:space="0" w:color="auto"/>
      </w:divBdr>
    </w:div>
    <w:div w:id="247006198">
      <w:bodyDiv w:val="1"/>
      <w:marLeft w:val="0"/>
      <w:marRight w:val="0"/>
      <w:marTop w:val="0"/>
      <w:marBottom w:val="0"/>
      <w:divBdr>
        <w:top w:val="none" w:sz="0" w:space="0" w:color="auto"/>
        <w:left w:val="none" w:sz="0" w:space="0" w:color="auto"/>
        <w:bottom w:val="none" w:sz="0" w:space="0" w:color="auto"/>
        <w:right w:val="none" w:sz="0" w:space="0" w:color="auto"/>
      </w:divBdr>
    </w:div>
    <w:div w:id="247009696">
      <w:bodyDiv w:val="1"/>
      <w:marLeft w:val="0"/>
      <w:marRight w:val="0"/>
      <w:marTop w:val="0"/>
      <w:marBottom w:val="0"/>
      <w:divBdr>
        <w:top w:val="none" w:sz="0" w:space="0" w:color="auto"/>
        <w:left w:val="none" w:sz="0" w:space="0" w:color="auto"/>
        <w:bottom w:val="none" w:sz="0" w:space="0" w:color="auto"/>
        <w:right w:val="none" w:sz="0" w:space="0" w:color="auto"/>
      </w:divBdr>
    </w:div>
    <w:div w:id="247076436">
      <w:bodyDiv w:val="1"/>
      <w:marLeft w:val="0"/>
      <w:marRight w:val="0"/>
      <w:marTop w:val="0"/>
      <w:marBottom w:val="0"/>
      <w:divBdr>
        <w:top w:val="none" w:sz="0" w:space="0" w:color="auto"/>
        <w:left w:val="none" w:sz="0" w:space="0" w:color="auto"/>
        <w:bottom w:val="none" w:sz="0" w:space="0" w:color="auto"/>
        <w:right w:val="none" w:sz="0" w:space="0" w:color="auto"/>
      </w:divBdr>
    </w:div>
    <w:div w:id="247076888">
      <w:bodyDiv w:val="1"/>
      <w:marLeft w:val="0"/>
      <w:marRight w:val="0"/>
      <w:marTop w:val="0"/>
      <w:marBottom w:val="0"/>
      <w:divBdr>
        <w:top w:val="none" w:sz="0" w:space="0" w:color="auto"/>
        <w:left w:val="none" w:sz="0" w:space="0" w:color="auto"/>
        <w:bottom w:val="none" w:sz="0" w:space="0" w:color="auto"/>
        <w:right w:val="none" w:sz="0" w:space="0" w:color="auto"/>
      </w:divBdr>
    </w:div>
    <w:div w:id="247203720">
      <w:bodyDiv w:val="1"/>
      <w:marLeft w:val="0"/>
      <w:marRight w:val="0"/>
      <w:marTop w:val="0"/>
      <w:marBottom w:val="0"/>
      <w:divBdr>
        <w:top w:val="none" w:sz="0" w:space="0" w:color="auto"/>
        <w:left w:val="none" w:sz="0" w:space="0" w:color="auto"/>
        <w:bottom w:val="none" w:sz="0" w:space="0" w:color="auto"/>
        <w:right w:val="none" w:sz="0" w:space="0" w:color="auto"/>
      </w:divBdr>
    </w:div>
    <w:div w:id="247273825">
      <w:bodyDiv w:val="1"/>
      <w:marLeft w:val="0"/>
      <w:marRight w:val="0"/>
      <w:marTop w:val="0"/>
      <w:marBottom w:val="0"/>
      <w:divBdr>
        <w:top w:val="none" w:sz="0" w:space="0" w:color="auto"/>
        <w:left w:val="none" w:sz="0" w:space="0" w:color="auto"/>
        <w:bottom w:val="none" w:sz="0" w:space="0" w:color="auto"/>
        <w:right w:val="none" w:sz="0" w:space="0" w:color="auto"/>
      </w:divBdr>
    </w:div>
    <w:div w:id="247276100">
      <w:bodyDiv w:val="1"/>
      <w:marLeft w:val="0"/>
      <w:marRight w:val="0"/>
      <w:marTop w:val="0"/>
      <w:marBottom w:val="0"/>
      <w:divBdr>
        <w:top w:val="none" w:sz="0" w:space="0" w:color="auto"/>
        <w:left w:val="none" w:sz="0" w:space="0" w:color="auto"/>
        <w:bottom w:val="none" w:sz="0" w:space="0" w:color="auto"/>
        <w:right w:val="none" w:sz="0" w:space="0" w:color="auto"/>
      </w:divBdr>
    </w:div>
    <w:div w:id="247615322">
      <w:bodyDiv w:val="1"/>
      <w:marLeft w:val="0"/>
      <w:marRight w:val="0"/>
      <w:marTop w:val="0"/>
      <w:marBottom w:val="0"/>
      <w:divBdr>
        <w:top w:val="none" w:sz="0" w:space="0" w:color="auto"/>
        <w:left w:val="none" w:sz="0" w:space="0" w:color="auto"/>
        <w:bottom w:val="none" w:sz="0" w:space="0" w:color="auto"/>
        <w:right w:val="none" w:sz="0" w:space="0" w:color="auto"/>
      </w:divBdr>
    </w:div>
    <w:div w:id="247809995">
      <w:bodyDiv w:val="1"/>
      <w:marLeft w:val="0"/>
      <w:marRight w:val="0"/>
      <w:marTop w:val="0"/>
      <w:marBottom w:val="0"/>
      <w:divBdr>
        <w:top w:val="none" w:sz="0" w:space="0" w:color="auto"/>
        <w:left w:val="none" w:sz="0" w:space="0" w:color="auto"/>
        <w:bottom w:val="none" w:sz="0" w:space="0" w:color="auto"/>
        <w:right w:val="none" w:sz="0" w:space="0" w:color="auto"/>
      </w:divBdr>
    </w:div>
    <w:div w:id="247885598">
      <w:bodyDiv w:val="1"/>
      <w:marLeft w:val="0"/>
      <w:marRight w:val="0"/>
      <w:marTop w:val="0"/>
      <w:marBottom w:val="0"/>
      <w:divBdr>
        <w:top w:val="none" w:sz="0" w:space="0" w:color="auto"/>
        <w:left w:val="none" w:sz="0" w:space="0" w:color="auto"/>
        <w:bottom w:val="none" w:sz="0" w:space="0" w:color="auto"/>
        <w:right w:val="none" w:sz="0" w:space="0" w:color="auto"/>
      </w:divBdr>
    </w:div>
    <w:div w:id="248470859">
      <w:bodyDiv w:val="1"/>
      <w:marLeft w:val="0"/>
      <w:marRight w:val="0"/>
      <w:marTop w:val="0"/>
      <w:marBottom w:val="0"/>
      <w:divBdr>
        <w:top w:val="none" w:sz="0" w:space="0" w:color="auto"/>
        <w:left w:val="none" w:sz="0" w:space="0" w:color="auto"/>
        <w:bottom w:val="none" w:sz="0" w:space="0" w:color="auto"/>
        <w:right w:val="none" w:sz="0" w:space="0" w:color="auto"/>
      </w:divBdr>
    </w:div>
    <w:div w:id="248580823">
      <w:bodyDiv w:val="1"/>
      <w:marLeft w:val="0"/>
      <w:marRight w:val="0"/>
      <w:marTop w:val="0"/>
      <w:marBottom w:val="0"/>
      <w:divBdr>
        <w:top w:val="none" w:sz="0" w:space="0" w:color="auto"/>
        <w:left w:val="none" w:sz="0" w:space="0" w:color="auto"/>
        <w:bottom w:val="none" w:sz="0" w:space="0" w:color="auto"/>
        <w:right w:val="none" w:sz="0" w:space="0" w:color="auto"/>
      </w:divBdr>
    </w:div>
    <w:div w:id="248779361">
      <w:bodyDiv w:val="1"/>
      <w:marLeft w:val="0"/>
      <w:marRight w:val="0"/>
      <w:marTop w:val="0"/>
      <w:marBottom w:val="0"/>
      <w:divBdr>
        <w:top w:val="none" w:sz="0" w:space="0" w:color="auto"/>
        <w:left w:val="none" w:sz="0" w:space="0" w:color="auto"/>
        <w:bottom w:val="none" w:sz="0" w:space="0" w:color="auto"/>
        <w:right w:val="none" w:sz="0" w:space="0" w:color="auto"/>
      </w:divBdr>
    </w:div>
    <w:div w:id="249000269">
      <w:bodyDiv w:val="1"/>
      <w:marLeft w:val="0"/>
      <w:marRight w:val="0"/>
      <w:marTop w:val="0"/>
      <w:marBottom w:val="0"/>
      <w:divBdr>
        <w:top w:val="none" w:sz="0" w:space="0" w:color="auto"/>
        <w:left w:val="none" w:sz="0" w:space="0" w:color="auto"/>
        <w:bottom w:val="none" w:sz="0" w:space="0" w:color="auto"/>
        <w:right w:val="none" w:sz="0" w:space="0" w:color="auto"/>
      </w:divBdr>
    </w:div>
    <w:div w:id="249239716">
      <w:bodyDiv w:val="1"/>
      <w:marLeft w:val="0"/>
      <w:marRight w:val="0"/>
      <w:marTop w:val="0"/>
      <w:marBottom w:val="0"/>
      <w:divBdr>
        <w:top w:val="none" w:sz="0" w:space="0" w:color="auto"/>
        <w:left w:val="none" w:sz="0" w:space="0" w:color="auto"/>
        <w:bottom w:val="none" w:sz="0" w:space="0" w:color="auto"/>
        <w:right w:val="none" w:sz="0" w:space="0" w:color="auto"/>
      </w:divBdr>
    </w:div>
    <w:div w:id="249315113">
      <w:bodyDiv w:val="1"/>
      <w:marLeft w:val="0"/>
      <w:marRight w:val="0"/>
      <w:marTop w:val="0"/>
      <w:marBottom w:val="0"/>
      <w:divBdr>
        <w:top w:val="none" w:sz="0" w:space="0" w:color="auto"/>
        <w:left w:val="none" w:sz="0" w:space="0" w:color="auto"/>
        <w:bottom w:val="none" w:sz="0" w:space="0" w:color="auto"/>
        <w:right w:val="none" w:sz="0" w:space="0" w:color="auto"/>
      </w:divBdr>
    </w:div>
    <w:div w:id="249512268">
      <w:bodyDiv w:val="1"/>
      <w:marLeft w:val="0"/>
      <w:marRight w:val="0"/>
      <w:marTop w:val="0"/>
      <w:marBottom w:val="0"/>
      <w:divBdr>
        <w:top w:val="none" w:sz="0" w:space="0" w:color="auto"/>
        <w:left w:val="none" w:sz="0" w:space="0" w:color="auto"/>
        <w:bottom w:val="none" w:sz="0" w:space="0" w:color="auto"/>
        <w:right w:val="none" w:sz="0" w:space="0" w:color="auto"/>
      </w:divBdr>
    </w:div>
    <w:div w:id="249659340">
      <w:bodyDiv w:val="1"/>
      <w:marLeft w:val="0"/>
      <w:marRight w:val="0"/>
      <w:marTop w:val="0"/>
      <w:marBottom w:val="0"/>
      <w:divBdr>
        <w:top w:val="none" w:sz="0" w:space="0" w:color="auto"/>
        <w:left w:val="none" w:sz="0" w:space="0" w:color="auto"/>
        <w:bottom w:val="none" w:sz="0" w:space="0" w:color="auto"/>
        <w:right w:val="none" w:sz="0" w:space="0" w:color="auto"/>
      </w:divBdr>
    </w:div>
    <w:div w:id="249774693">
      <w:bodyDiv w:val="1"/>
      <w:marLeft w:val="0"/>
      <w:marRight w:val="0"/>
      <w:marTop w:val="0"/>
      <w:marBottom w:val="0"/>
      <w:divBdr>
        <w:top w:val="none" w:sz="0" w:space="0" w:color="auto"/>
        <w:left w:val="none" w:sz="0" w:space="0" w:color="auto"/>
        <w:bottom w:val="none" w:sz="0" w:space="0" w:color="auto"/>
        <w:right w:val="none" w:sz="0" w:space="0" w:color="auto"/>
      </w:divBdr>
    </w:div>
    <w:div w:id="249780461">
      <w:bodyDiv w:val="1"/>
      <w:marLeft w:val="0"/>
      <w:marRight w:val="0"/>
      <w:marTop w:val="0"/>
      <w:marBottom w:val="0"/>
      <w:divBdr>
        <w:top w:val="none" w:sz="0" w:space="0" w:color="auto"/>
        <w:left w:val="none" w:sz="0" w:space="0" w:color="auto"/>
        <w:bottom w:val="none" w:sz="0" w:space="0" w:color="auto"/>
        <w:right w:val="none" w:sz="0" w:space="0" w:color="auto"/>
      </w:divBdr>
    </w:div>
    <w:div w:id="249898509">
      <w:bodyDiv w:val="1"/>
      <w:marLeft w:val="0"/>
      <w:marRight w:val="0"/>
      <w:marTop w:val="0"/>
      <w:marBottom w:val="0"/>
      <w:divBdr>
        <w:top w:val="none" w:sz="0" w:space="0" w:color="auto"/>
        <w:left w:val="none" w:sz="0" w:space="0" w:color="auto"/>
        <w:bottom w:val="none" w:sz="0" w:space="0" w:color="auto"/>
        <w:right w:val="none" w:sz="0" w:space="0" w:color="auto"/>
      </w:divBdr>
    </w:div>
    <w:div w:id="250050289">
      <w:bodyDiv w:val="1"/>
      <w:marLeft w:val="0"/>
      <w:marRight w:val="0"/>
      <w:marTop w:val="0"/>
      <w:marBottom w:val="0"/>
      <w:divBdr>
        <w:top w:val="none" w:sz="0" w:space="0" w:color="auto"/>
        <w:left w:val="none" w:sz="0" w:space="0" w:color="auto"/>
        <w:bottom w:val="none" w:sz="0" w:space="0" w:color="auto"/>
        <w:right w:val="none" w:sz="0" w:space="0" w:color="auto"/>
      </w:divBdr>
    </w:div>
    <w:div w:id="250159347">
      <w:bodyDiv w:val="1"/>
      <w:marLeft w:val="0"/>
      <w:marRight w:val="0"/>
      <w:marTop w:val="0"/>
      <w:marBottom w:val="0"/>
      <w:divBdr>
        <w:top w:val="none" w:sz="0" w:space="0" w:color="auto"/>
        <w:left w:val="none" w:sz="0" w:space="0" w:color="auto"/>
        <w:bottom w:val="none" w:sz="0" w:space="0" w:color="auto"/>
        <w:right w:val="none" w:sz="0" w:space="0" w:color="auto"/>
      </w:divBdr>
    </w:div>
    <w:div w:id="250357064">
      <w:bodyDiv w:val="1"/>
      <w:marLeft w:val="0"/>
      <w:marRight w:val="0"/>
      <w:marTop w:val="0"/>
      <w:marBottom w:val="0"/>
      <w:divBdr>
        <w:top w:val="none" w:sz="0" w:space="0" w:color="auto"/>
        <w:left w:val="none" w:sz="0" w:space="0" w:color="auto"/>
        <w:bottom w:val="none" w:sz="0" w:space="0" w:color="auto"/>
        <w:right w:val="none" w:sz="0" w:space="0" w:color="auto"/>
      </w:divBdr>
    </w:div>
    <w:div w:id="250431194">
      <w:bodyDiv w:val="1"/>
      <w:marLeft w:val="0"/>
      <w:marRight w:val="0"/>
      <w:marTop w:val="0"/>
      <w:marBottom w:val="0"/>
      <w:divBdr>
        <w:top w:val="none" w:sz="0" w:space="0" w:color="auto"/>
        <w:left w:val="none" w:sz="0" w:space="0" w:color="auto"/>
        <w:bottom w:val="none" w:sz="0" w:space="0" w:color="auto"/>
        <w:right w:val="none" w:sz="0" w:space="0" w:color="auto"/>
      </w:divBdr>
    </w:div>
    <w:div w:id="250507164">
      <w:bodyDiv w:val="1"/>
      <w:marLeft w:val="0"/>
      <w:marRight w:val="0"/>
      <w:marTop w:val="0"/>
      <w:marBottom w:val="0"/>
      <w:divBdr>
        <w:top w:val="none" w:sz="0" w:space="0" w:color="auto"/>
        <w:left w:val="none" w:sz="0" w:space="0" w:color="auto"/>
        <w:bottom w:val="none" w:sz="0" w:space="0" w:color="auto"/>
        <w:right w:val="none" w:sz="0" w:space="0" w:color="auto"/>
      </w:divBdr>
    </w:div>
    <w:div w:id="250742451">
      <w:bodyDiv w:val="1"/>
      <w:marLeft w:val="0"/>
      <w:marRight w:val="0"/>
      <w:marTop w:val="0"/>
      <w:marBottom w:val="0"/>
      <w:divBdr>
        <w:top w:val="none" w:sz="0" w:space="0" w:color="auto"/>
        <w:left w:val="none" w:sz="0" w:space="0" w:color="auto"/>
        <w:bottom w:val="none" w:sz="0" w:space="0" w:color="auto"/>
        <w:right w:val="none" w:sz="0" w:space="0" w:color="auto"/>
      </w:divBdr>
    </w:div>
    <w:div w:id="251203291">
      <w:bodyDiv w:val="1"/>
      <w:marLeft w:val="0"/>
      <w:marRight w:val="0"/>
      <w:marTop w:val="0"/>
      <w:marBottom w:val="0"/>
      <w:divBdr>
        <w:top w:val="none" w:sz="0" w:space="0" w:color="auto"/>
        <w:left w:val="none" w:sz="0" w:space="0" w:color="auto"/>
        <w:bottom w:val="none" w:sz="0" w:space="0" w:color="auto"/>
        <w:right w:val="none" w:sz="0" w:space="0" w:color="auto"/>
      </w:divBdr>
    </w:div>
    <w:div w:id="251208590">
      <w:bodyDiv w:val="1"/>
      <w:marLeft w:val="0"/>
      <w:marRight w:val="0"/>
      <w:marTop w:val="0"/>
      <w:marBottom w:val="0"/>
      <w:divBdr>
        <w:top w:val="none" w:sz="0" w:space="0" w:color="auto"/>
        <w:left w:val="none" w:sz="0" w:space="0" w:color="auto"/>
        <w:bottom w:val="none" w:sz="0" w:space="0" w:color="auto"/>
        <w:right w:val="none" w:sz="0" w:space="0" w:color="auto"/>
      </w:divBdr>
    </w:div>
    <w:div w:id="251473478">
      <w:bodyDiv w:val="1"/>
      <w:marLeft w:val="0"/>
      <w:marRight w:val="0"/>
      <w:marTop w:val="0"/>
      <w:marBottom w:val="0"/>
      <w:divBdr>
        <w:top w:val="none" w:sz="0" w:space="0" w:color="auto"/>
        <w:left w:val="none" w:sz="0" w:space="0" w:color="auto"/>
        <w:bottom w:val="none" w:sz="0" w:space="0" w:color="auto"/>
        <w:right w:val="none" w:sz="0" w:space="0" w:color="auto"/>
      </w:divBdr>
    </w:div>
    <w:div w:id="251595686">
      <w:bodyDiv w:val="1"/>
      <w:marLeft w:val="0"/>
      <w:marRight w:val="0"/>
      <w:marTop w:val="0"/>
      <w:marBottom w:val="0"/>
      <w:divBdr>
        <w:top w:val="none" w:sz="0" w:space="0" w:color="auto"/>
        <w:left w:val="none" w:sz="0" w:space="0" w:color="auto"/>
        <w:bottom w:val="none" w:sz="0" w:space="0" w:color="auto"/>
        <w:right w:val="none" w:sz="0" w:space="0" w:color="auto"/>
      </w:divBdr>
    </w:div>
    <w:div w:id="251621869">
      <w:bodyDiv w:val="1"/>
      <w:marLeft w:val="0"/>
      <w:marRight w:val="0"/>
      <w:marTop w:val="0"/>
      <w:marBottom w:val="0"/>
      <w:divBdr>
        <w:top w:val="none" w:sz="0" w:space="0" w:color="auto"/>
        <w:left w:val="none" w:sz="0" w:space="0" w:color="auto"/>
        <w:bottom w:val="none" w:sz="0" w:space="0" w:color="auto"/>
        <w:right w:val="none" w:sz="0" w:space="0" w:color="auto"/>
      </w:divBdr>
    </w:div>
    <w:div w:id="251742131">
      <w:bodyDiv w:val="1"/>
      <w:marLeft w:val="0"/>
      <w:marRight w:val="0"/>
      <w:marTop w:val="0"/>
      <w:marBottom w:val="0"/>
      <w:divBdr>
        <w:top w:val="none" w:sz="0" w:space="0" w:color="auto"/>
        <w:left w:val="none" w:sz="0" w:space="0" w:color="auto"/>
        <w:bottom w:val="none" w:sz="0" w:space="0" w:color="auto"/>
        <w:right w:val="none" w:sz="0" w:space="0" w:color="auto"/>
      </w:divBdr>
    </w:div>
    <w:div w:id="251813735">
      <w:bodyDiv w:val="1"/>
      <w:marLeft w:val="0"/>
      <w:marRight w:val="0"/>
      <w:marTop w:val="0"/>
      <w:marBottom w:val="0"/>
      <w:divBdr>
        <w:top w:val="none" w:sz="0" w:space="0" w:color="auto"/>
        <w:left w:val="none" w:sz="0" w:space="0" w:color="auto"/>
        <w:bottom w:val="none" w:sz="0" w:space="0" w:color="auto"/>
        <w:right w:val="none" w:sz="0" w:space="0" w:color="auto"/>
      </w:divBdr>
    </w:div>
    <w:div w:id="251856975">
      <w:bodyDiv w:val="1"/>
      <w:marLeft w:val="0"/>
      <w:marRight w:val="0"/>
      <w:marTop w:val="0"/>
      <w:marBottom w:val="0"/>
      <w:divBdr>
        <w:top w:val="none" w:sz="0" w:space="0" w:color="auto"/>
        <w:left w:val="none" w:sz="0" w:space="0" w:color="auto"/>
        <w:bottom w:val="none" w:sz="0" w:space="0" w:color="auto"/>
        <w:right w:val="none" w:sz="0" w:space="0" w:color="auto"/>
      </w:divBdr>
    </w:div>
    <w:div w:id="252010143">
      <w:bodyDiv w:val="1"/>
      <w:marLeft w:val="0"/>
      <w:marRight w:val="0"/>
      <w:marTop w:val="0"/>
      <w:marBottom w:val="0"/>
      <w:divBdr>
        <w:top w:val="none" w:sz="0" w:space="0" w:color="auto"/>
        <w:left w:val="none" w:sz="0" w:space="0" w:color="auto"/>
        <w:bottom w:val="none" w:sz="0" w:space="0" w:color="auto"/>
        <w:right w:val="none" w:sz="0" w:space="0" w:color="auto"/>
      </w:divBdr>
    </w:div>
    <w:div w:id="252053211">
      <w:bodyDiv w:val="1"/>
      <w:marLeft w:val="0"/>
      <w:marRight w:val="0"/>
      <w:marTop w:val="0"/>
      <w:marBottom w:val="0"/>
      <w:divBdr>
        <w:top w:val="none" w:sz="0" w:space="0" w:color="auto"/>
        <w:left w:val="none" w:sz="0" w:space="0" w:color="auto"/>
        <w:bottom w:val="none" w:sz="0" w:space="0" w:color="auto"/>
        <w:right w:val="none" w:sz="0" w:space="0" w:color="auto"/>
      </w:divBdr>
    </w:div>
    <w:div w:id="252057742">
      <w:bodyDiv w:val="1"/>
      <w:marLeft w:val="0"/>
      <w:marRight w:val="0"/>
      <w:marTop w:val="0"/>
      <w:marBottom w:val="0"/>
      <w:divBdr>
        <w:top w:val="none" w:sz="0" w:space="0" w:color="auto"/>
        <w:left w:val="none" w:sz="0" w:space="0" w:color="auto"/>
        <w:bottom w:val="none" w:sz="0" w:space="0" w:color="auto"/>
        <w:right w:val="none" w:sz="0" w:space="0" w:color="auto"/>
      </w:divBdr>
    </w:div>
    <w:div w:id="252082855">
      <w:bodyDiv w:val="1"/>
      <w:marLeft w:val="0"/>
      <w:marRight w:val="0"/>
      <w:marTop w:val="0"/>
      <w:marBottom w:val="0"/>
      <w:divBdr>
        <w:top w:val="none" w:sz="0" w:space="0" w:color="auto"/>
        <w:left w:val="none" w:sz="0" w:space="0" w:color="auto"/>
        <w:bottom w:val="none" w:sz="0" w:space="0" w:color="auto"/>
        <w:right w:val="none" w:sz="0" w:space="0" w:color="auto"/>
      </w:divBdr>
    </w:div>
    <w:div w:id="252131013">
      <w:bodyDiv w:val="1"/>
      <w:marLeft w:val="0"/>
      <w:marRight w:val="0"/>
      <w:marTop w:val="0"/>
      <w:marBottom w:val="0"/>
      <w:divBdr>
        <w:top w:val="none" w:sz="0" w:space="0" w:color="auto"/>
        <w:left w:val="none" w:sz="0" w:space="0" w:color="auto"/>
        <w:bottom w:val="none" w:sz="0" w:space="0" w:color="auto"/>
        <w:right w:val="none" w:sz="0" w:space="0" w:color="auto"/>
      </w:divBdr>
    </w:div>
    <w:div w:id="252473647">
      <w:bodyDiv w:val="1"/>
      <w:marLeft w:val="0"/>
      <w:marRight w:val="0"/>
      <w:marTop w:val="0"/>
      <w:marBottom w:val="0"/>
      <w:divBdr>
        <w:top w:val="none" w:sz="0" w:space="0" w:color="auto"/>
        <w:left w:val="none" w:sz="0" w:space="0" w:color="auto"/>
        <w:bottom w:val="none" w:sz="0" w:space="0" w:color="auto"/>
        <w:right w:val="none" w:sz="0" w:space="0" w:color="auto"/>
      </w:divBdr>
    </w:div>
    <w:div w:id="252520630">
      <w:bodyDiv w:val="1"/>
      <w:marLeft w:val="0"/>
      <w:marRight w:val="0"/>
      <w:marTop w:val="0"/>
      <w:marBottom w:val="0"/>
      <w:divBdr>
        <w:top w:val="none" w:sz="0" w:space="0" w:color="auto"/>
        <w:left w:val="none" w:sz="0" w:space="0" w:color="auto"/>
        <w:bottom w:val="none" w:sz="0" w:space="0" w:color="auto"/>
        <w:right w:val="none" w:sz="0" w:space="0" w:color="auto"/>
      </w:divBdr>
    </w:div>
    <w:div w:id="252709245">
      <w:bodyDiv w:val="1"/>
      <w:marLeft w:val="0"/>
      <w:marRight w:val="0"/>
      <w:marTop w:val="0"/>
      <w:marBottom w:val="0"/>
      <w:divBdr>
        <w:top w:val="none" w:sz="0" w:space="0" w:color="auto"/>
        <w:left w:val="none" w:sz="0" w:space="0" w:color="auto"/>
        <w:bottom w:val="none" w:sz="0" w:space="0" w:color="auto"/>
        <w:right w:val="none" w:sz="0" w:space="0" w:color="auto"/>
      </w:divBdr>
    </w:div>
    <w:div w:id="252738195">
      <w:bodyDiv w:val="1"/>
      <w:marLeft w:val="0"/>
      <w:marRight w:val="0"/>
      <w:marTop w:val="0"/>
      <w:marBottom w:val="0"/>
      <w:divBdr>
        <w:top w:val="none" w:sz="0" w:space="0" w:color="auto"/>
        <w:left w:val="none" w:sz="0" w:space="0" w:color="auto"/>
        <w:bottom w:val="none" w:sz="0" w:space="0" w:color="auto"/>
        <w:right w:val="none" w:sz="0" w:space="0" w:color="auto"/>
      </w:divBdr>
    </w:div>
    <w:div w:id="252856324">
      <w:bodyDiv w:val="1"/>
      <w:marLeft w:val="0"/>
      <w:marRight w:val="0"/>
      <w:marTop w:val="0"/>
      <w:marBottom w:val="0"/>
      <w:divBdr>
        <w:top w:val="none" w:sz="0" w:space="0" w:color="auto"/>
        <w:left w:val="none" w:sz="0" w:space="0" w:color="auto"/>
        <w:bottom w:val="none" w:sz="0" w:space="0" w:color="auto"/>
        <w:right w:val="none" w:sz="0" w:space="0" w:color="auto"/>
      </w:divBdr>
    </w:div>
    <w:div w:id="252907566">
      <w:bodyDiv w:val="1"/>
      <w:marLeft w:val="0"/>
      <w:marRight w:val="0"/>
      <w:marTop w:val="0"/>
      <w:marBottom w:val="0"/>
      <w:divBdr>
        <w:top w:val="none" w:sz="0" w:space="0" w:color="auto"/>
        <w:left w:val="none" w:sz="0" w:space="0" w:color="auto"/>
        <w:bottom w:val="none" w:sz="0" w:space="0" w:color="auto"/>
        <w:right w:val="none" w:sz="0" w:space="0" w:color="auto"/>
      </w:divBdr>
    </w:div>
    <w:div w:id="252976177">
      <w:bodyDiv w:val="1"/>
      <w:marLeft w:val="0"/>
      <w:marRight w:val="0"/>
      <w:marTop w:val="0"/>
      <w:marBottom w:val="0"/>
      <w:divBdr>
        <w:top w:val="none" w:sz="0" w:space="0" w:color="auto"/>
        <w:left w:val="none" w:sz="0" w:space="0" w:color="auto"/>
        <w:bottom w:val="none" w:sz="0" w:space="0" w:color="auto"/>
        <w:right w:val="none" w:sz="0" w:space="0" w:color="auto"/>
      </w:divBdr>
    </w:div>
    <w:div w:id="252977112">
      <w:bodyDiv w:val="1"/>
      <w:marLeft w:val="0"/>
      <w:marRight w:val="0"/>
      <w:marTop w:val="0"/>
      <w:marBottom w:val="0"/>
      <w:divBdr>
        <w:top w:val="none" w:sz="0" w:space="0" w:color="auto"/>
        <w:left w:val="none" w:sz="0" w:space="0" w:color="auto"/>
        <w:bottom w:val="none" w:sz="0" w:space="0" w:color="auto"/>
        <w:right w:val="none" w:sz="0" w:space="0" w:color="auto"/>
      </w:divBdr>
    </w:div>
    <w:div w:id="253436557">
      <w:bodyDiv w:val="1"/>
      <w:marLeft w:val="0"/>
      <w:marRight w:val="0"/>
      <w:marTop w:val="0"/>
      <w:marBottom w:val="0"/>
      <w:divBdr>
        <w:top w:val="none" w:sz="0" w:space="0" w:color="auto"/>
        <w:left w:val="none" w:sz="0" w:space="0" w:color="auto"/>
        <w:bottom w:val="none" w:sz="0" w:space="0" w:color="auto"/>
        <w:right w:val="none" w:sz="0" w:space="0" w:color="auto"/>
      </w:divBdr>
    </w:div>
    <w:div w:id="253436889">
      <w:bodyDiv w:val="1"/>
      <w:marLeft w:val="0"/>
      <w:marRight w:val="0"/>
      <w:marTop w:val="0"/>
      <w:marBottom w:val="0"/>
      <w:divBdr>
        <w:top w:val="none" w:sz="0" w:space="0" w:color="auto"/>
        <w:left w:val="none" w:sz="0" w:space="0" w:color="auto"/>
        <w:bottom w:val="none" w:sz="0" w:space="0" w:color="auto"/>
        <w:right w:val="none" w:sz="0" w:space="0" w:color="auto"/>
      </w:divBdr>
    </w:div>
    <w:div w:id="253442150">
      <w:bodyDiv w:val="1"/>
      <w:marLeft w:val="0"/>
      <w:marRight w:val="0"/>
      <w:marTop w:val="0"/>
      <w:marBottom w:val="0"/>
      <w:divBdr>
        <w:top w:val="none" w:sz="0" w:space="0" w:color="auto"/>
        <w:left w:val="none" w:sz="0" w:space="0" w:color="auto"/>
        <w:bottom w:val="none" w:sz="0" w:space="0" w:color="auto"/>
        <w:right w:val="none" w:sz="0" w:space="0" w:color="auto"/>
      </w:divBdr>
    </w:div>
    <w:div w:id="253590191">
      <w:bodyDiv w:val="1"/>
      <w:marLeft w:val="0"/>
      <w:marRight w:val="0"/>
      <w:marTop w:val="0"/>
      <w:marBottom w:val="0"/>
      <w:divBdr>
        <w:top w:val="none" w:sz="0" w:space="0" w:color="auto"/>
        <w:left w:val="none" w:sz="0" w:space="0" w:color="auto"/>
        <w:bottom w:val="none" w:sz="0" w:space="0" w:color="auto"/>
        <w:right w:val="none" w:sz="0" w:space="0" w:color="auto"/>
      </w:divBdr>
    </w:div>
    <w:div w:id="253782308">
      <w:bodyDiv w:val="1"/>
      <w:marLeft w:val="0"/>
      <w:marRight w:val="0"/>
      <w:marTop w:val="0"/>
      <w:marBottom w:val="0"/>
      <w:divBdr>
        <w:top w:val="none" w:sz="0" w:space="0" w:color="auto"/>
        <w:left w:val="none" w:sz="0" w:space="0" w:color="auto"/>
        <w:bottom w:val="none" w:sz="0" w:space="0" w:color="auto"/>
        <w:right w:val="none" w:sz="0" w:space="0" w:color="auto"/>
      </w:divBdr>
    </w:div>
    <w:div w:id="253824213">
      <w:bodyDiv w:val="1"/>
      <w:marLeft w:val="0"/>
      <w:marRight w:val="0"/>
      <w:marTop w:val="0"/>
      <w:marBottom w:val="0"/>
      <w:divBdr>
        <w:top w:val="none" w:sz="0" w:space="0" w:color="auto"/>
        <w:left w:val="none" w:sz="0" w:space="0" w:color="auto"/>
        <w:bottom w:val="none" w:sz="0" w:space="0" w:color="auto"/>
        <w:right w:val="none" w:sz="0" w:space="0" w:color="auto"/>
      </w:divBdr>
    </w:div>
    <w:div w:id="253976969">
      <w:bodyDiv w:val="1"/>
      <w:marLeft w:val="0"/>
      <w:marRight w:val="0"/>
      <w:marTop w:val="0"/>
      <w:marBottom w:val="0"/>
      <w:divBdr>
        <w:top w:val="none" w:sz="0" w:space="0" w:color="auto"/>
        <w:left w:val="none" w:sz="0" w:space="0" w:color="auto"/>
        <w:bottom w:val="none" w:sz="0" w:space="0" w:color="auto"/>
        <w:right w:val="none" w:sz="0" w:space="0" w:color="auto"/>
      </w:divBdr>
    </w:div>
    <w:div w:id="254020284">
      <w:bodyDiv w:val="1"/>
      <w:marLeft w:val="0"/>
      <w:marRight w:val="0"/>
      <w:marTop w:val="0"/>
      <w:marBottom w:val="0"/>
      <w:divBdr>
        <w:top w:val="none" w:sz="0" w:space="0" w:color="auto"/>
        <w:left w:val="none" w:sz="0" w:space="0" w:color="auto"/>
        <w:bottom w:val="none" w:sz="0" w:space="0" w:color="auto"/>
        <w:right w:val="none" w:sz="0" w:space="0" w:color="auto"/>
      </w:divBdr>
    </w:div>
    <w:div w:id="254097068">
      <w:bodyDiv w:val="1"/>
      <w:marLeft w:val="0"/>
      <w:marRight w:val="0"/>
      <w:marTop w:val="0"/>
      <w:marBottom w:val="0"/>
      <w:divBdr>
        <w:top w:val="none" w:sz="0" w:space="0" w:color="auto"/>
        <w:left w:val="none" w:sz="0" w:space="0" w:color="auto"/>
        <w:bottom w:val="none" w:sz="0" w:space="0" w:color="auto"/>
        <w:right w:val="none" w:sz="0" w:space="0" w:color="auto"/>
      </w:divBdr>
    </w:div>
    <w:div w:id="254099690">
      <w:bodyDiv w:val="1"/>
      <w:marLeft w:val="0"/>
      <w:marRight w:val="0"/>
      <w:marTop w:val="0"/>
      <w:marBottom w:val="0"/>
      <w:divBdr>
        <w:top w:val="none" w:sz="0" w:space="0" w:color="auto"/>
        <w:left w:val="none" w:sz="0" w:space="0" w:color="auto"/>
        <w:bottom w:val="none" w:sz="0" w:space="0" w:color="auto"/>
        <w:right w:val="none" w:sz="0" w:space="0" w:color="auto"/>
      </w:divBdr>
    </w:div>
    <w:div w:id="254173798">
      <w:bodyDiv w:val="1"/>
      <w:marLeft w:val="0"/>
      <w:marRight w:val="0"/>
      <w:marTop w:val="0"/>
      <w:marBottom w:val="0"/>
      <w:divBdr>
        <w:top w:val="none" w:sz="0" w:space="0" w:color="auto"/>
        <w:left w:val="none" w:sz="0" w:space="0" w:color="auto"/>
        <w:bottom w:val="none" w:sz="0" w:space="0" w:color="auto"/>
        <w:right w:val="none" w:sz="0" w:space="0" w:color="auto"/>
      </w:divBdr>
    </w:div>
    <w:div w:id="254366328">
      <w:bodyDiv w:val="1"/>
      <w:marLeft w:val="0"/>
      <w:marRight w:val="0"/>
      <w:marTop w:val="0"/>
      <w:marBottom w:val="0"/>
      <w:divBdr>
        <w:top w:val="none" w:sz="0" w:space="0" w:color="auto"/>
        <w:left w:val="none" w:sz="0" w:space="0" w:color="auto"/>
        <w:bottom w:val="none" w:sz="0" w:space="0" w:color="auto"/>
        <w:right w:val="none" w:sz="0" w:space="0" w:color="auto"/>
      </w:divBdr>
    </w:div>
    <w:div w:id="254633429">
      <w:bodyDiv w:val="1"/>
      <w:marLeft w:val="0"/>
      <w:marRight w:val="0"/>
      <w:marTop w:val="0"/>
      <w:marBottom w:val="0"/>
      <w:divBdr>
        <w:top w:val="none" w:sz="0" w:space="0" w:color="auto"/>
        <w:left w:val="none" w:sz="0" w:space="0" w:color="auto"/>
        <w:bottom w:val="none" w:sz="0" w:space="0" w:color="auto"/>
        <w:right w:val="none" w:sz="0" w:space="0" w:color="auto"/>
      </w:divBdr>
    </w:div>
    <w:div w:id="254679304">
      <w:bodyDiv w:val="1"/>
      <w:marLeft w:val="0"/>
      <w:marRight w:val="0"/>
      <w:marTop w:val="0"/>
      <w:marBottom w:val="0"/>
      <w:divBdr>
        <w:top w:val="none" w:sz="0" w:space="0" w:color="auto"/>
        <w:left w:val="none" w:sz="0" w:space="0" w:color="auto"/>
        <w:bottom w:val="none" w:sz="0" w:space="0" w:color="auto"/>
        <w:right w:val="none" w:sz="0" w:space="0" w:color="auto"/>
      </w:divBdr>
    </w:div>
    <w:div w:id="255142288">
      <w:bodyDiv w:val="1"/>
      <w:marLeft w:val="0"/>
      <w:marRight w:val="0"/>
      <w:marTop w:val="0"/>
      <w:marBottom w:val="0"/>
      <w:divBdr>
        <w:top w:val="none" w:sz="0" w:space="0" w:color="auto"/>
        <w:left w:val="none" w:sz="0" w:space="0" w:color="auto"/>
        <w:bottom w:val="none" w:sz="0" w:space="0" w:color="auto"/>
        <w:right w:val="none" w:sz="0" w:space="0" w:color="auto"/>
      </w:divBdr>
    </w:div>
    <w:div w:id="255209082">
      <w:bodyDiv w:val="1"/>
      <w:marLeft w:val="0"/>
      <w:marRight w:val="0"/>
      <w:marTop w:val="0"/>
      <w:marBottom w:val="0"/>
      <w:divBdr>
        <w:top w:val="none" w:sz="0" w:space="0" w:color="auto"/>
        <w:left w:val="none" w:sz="0" w:space="0" w:color="auto"/>
        <w:bottom w:val="none" w:sz="0" w:space="0" w:color="auto"/>
        <w:right w:val="none" w:sz="0" w:space="0" w:color="auto"/>
      </w:divBdr>
    </w:div>
    <w:div w:id="255749857">
      <w:bodyDiv w:val="1"/>
      <w:marLeft w:val="0"/>
      <w:marRight w:val="0"/>
      <w:marTop w:val="0"/>
      <w:marBottom w:val="0"/>
      <w:divBdr>
        <w:top w:val="none" w:sz="0" w:space="0" w:color="auto"/>
        <w:left w:val="none" w:sz="0" w:space="0" w:color="auto"/>
        <w:bottom w:val="none" w:sz="0" w:space="0" w:color="auto"/>
        <w:right w:val="none" w:sz="0" w:space="0" w:color="auto"/>
      </w:divBdr>
    </w:div>
    <w:div w:id="255942318">
      <w:bodyDiv w:val="1"/>
      <w:marLeft w:val="0"/>
      <w:marRight w:val="0"/>
      <w:marTop w:val="0"/>
      <w:marBottom w:val="0"/>
      <w:divBdr>
        <w:top w:val="none" w:sz="0" w:space="0" w:color="auto"/>
        <w:left w:val="none" w:sz="0" w:space="0" w:color="auto"/>
        <w:bottom w:val="none" w:sz="0" w:space="0" w:color="auto"/>
        <w:right w:val="none" w:sz="0" w:space="0" w:color="auto"/>
      </w:divBdr>
    </w:div>
    <w:div w:id="256064318">
      <w:bodyDiv w:val="1"/>
      <w:marLeft w:val="0"/>
      <w:marRight w:val="0"/>
      <w:marTop w:val="0"/>
      <w:marBottom w:val="0"/>
      <w:divBdr>
        <w:top w:val="none" w:sz="0" w:space="0" w:color="auto"/>
        <w:left w:val="none" w:sz="0" w:space="0" w:color="auto"/>
        <w:bottom w:val="none" w:sz="0" w:space="0" w:color="auto"/>
        <w:right w:val="none" w:sz="0" w:space="0" w:color="auto"/>
      </w:divBdr>
    </w:div>
    <w:div w:id="256255701">
      <w:bodyDiv w:val="1"/>
      <w:marLeft w:val="0"/>
      <w:marRight w:val="0"/>
      <w:marTop w:val="0"/>
      <w:marBottom w:val="0"/>
      <w:divBdr>
        <w:top w:val="none" w:sz="0" w:space="0" w:color="auto"/>
        <w:left w:val="none" w:sz="0" w:space="0" w:color="auto"/>
        <w:bottom w:val="none" w:sz="0" w:space="0" w:color="auto"/>
        <w:right w:val="none" w:sz="0" w:space="0" w:color="auto"/>
      </w:divBdr>
    </w:div>
    <w:div w:id="256446155">
      <w:bodyDiv w:val="1"/>
      <w:marLeft w:val="0"/>
      <w:marRight w:val="0"/>
      <w:marTop w:val="0"/>
      <w:marBottom w:val="0"/>
      <w:divBdr>
        <w:top w:val="none" w:sz="0" w:space="0" w:color="auto"/>
        <w:left w:val="none" w:sz="0" w:space="0" w:color="auto"/>
        <w:bottom w:val="none" w:sz="0" w:space="0" w:color="auto"/>
        <w:right w:val="none" w:sz="0" w:space="0" w:color="auto"/>
      </w:divBdr>
    </w:div>
    <w:div w:id="256601582">
      <w:bodyDiv w:val="1"/>
      <w:marLeft w:val="0"/>
      <w:marRight w:val="0"/>
      <w:marTop w:val="0"/>
      <w:marBottom w:val="0"/>
      <w:divBdr>
        <w:top w:val="none" w:sz="0" w:space="0" w:color="auto"/>
        <w:left w:val="none" w:sz="0" w:space="0" w:color="auto"/>
        <w:bottom w:val="none" w:sz="0" w:space="0" w:color="auto"/>
        <w:right w:val="none" w:sz="0" w:space="0" w:color="auto"/>
      </w:divBdr>
    </w:div>
    <w:div w:id="256669376">
      <w:bodyDiv w:val="1"/>
      <w:marLeft w:val="0"/>
      <w:marRight w:val="0"/>
      <w:marTop w:val="0"/>
      <w:marBottom w:val="0"/>
      <w:divBdr>
        <w:top w:val="none" w:sz="0" w:space="0" w:color="auto"/>
        <w:left w:val="none" w:sz="0" w:space="0" w:color="auto"/>
        <w:bottom w:val="none" w:sz="0" w:space="0" w:color="auto"/>
        <w:right w:val="none" w:sz="0" w:space="0" w:color="auto"/>
      </w:divBdr>
    </w:div>
    <w:div w:id="256793812">
      <w:bodyDiv w:val="1"/>
      <w:marLeft w:val="0"/>
      <w:marRight w:val="0"/>
      <w:marTop w:val="0"/>
      <w:marBottom w:val="0"/>
      <w:divBdr>
        <w:top w:val="none" w:sz="0" w:space="0" w:color="auto"/>
        <w:left w:val="none" w:sz="0" w:space="0" w:color="auto"/>
        <w:bottom w:val="none" w:sz="0" w:space="0" w:color="auto"/>
        <w:right w:val="none" w:sz="0" w:space="0" w:color="auto"/>
      </w:divBdr>
    </w:div>
    <w:div w:id="256911183">
      <w:bodyDiv w:val="1"/>
      <w:marLeft w:val="0"/>
      <w:marRight w:val="0"/>
      <w:marTop w:val="0"/>
      <w:marBottom w:val="0"/>
      <w:divBdr>
        <w:top w:val="none" w:sz="0" w:space="0" w:color="auto"/>
        <w:left w:val="none" w:sz="0" w:space="0" w:color="auto"/>
        <w:bottom w:val="none" w:sz="0" w:space="0" w:color="auto"/>
        <w:right w:val="none" w:sz="0" w:space="0" w:color="auto"/>
      </w:divBdr>
    </w:div>
    <w:div w:id="257368691">
      <w:bodyDiv w:val="1"/>
      <w:marLeft w:val="0"/>
      <w:marRight w:val="0"/>
      <w:marTop w:val="0"/>
      <w:marBottom w:val="0"/>
      <w:divBdr>
        <w:top w:val="none" w:sz="0" w:space="0" w:color="auto"/>
        <w:left w:val="none" w:sz="0" w:space="0" w:color="auto"/>
        <w:bottom w:val="none" w:sz="0" w:space="0" w:color="auto"/>
        <w:right w:val="none" w:sz="0" w:space="0" w:color="auto"/>
      </w:divBdr>
    </w:div>
    <w:div w:id="257905037">
      <w:bodyDiv w:val="1"/>
      <w:marLeft w:val="0"/>
      <w:marRight w:val="0"/>
      <w:marTop w:val="0"/>
      <w:marBottom w:val="0"/>
      <w:divBdr>
        <w:top w:val="none" w:sz="0" w:space="0" w:color="auto"/>
        <w:left w:val="none" w:sz="0" w:space="0" w:color="auto"/>
        <w:bottom w:val="none" w:sz="0" w:space="0" w:color="auto"/>
        <w:right w:val="none" w:sz="0" w:space="0" w:color="auto"/>
      </w:divBdr>
    </w:div>
    <w:div w:id="257912538">
      <w:bodyDiv w:val="1"/>
      <w:marLeft w:val="0"/>
      <w:marRight w:val="0"/>
      <w:marTop w:val="0"/>
      <w:marBottom w:val="0"/>
      <w:divBdr>
        <w:top w:val="none" w:sz="0" w:space="0" w:color="auto"/>
        <w:left w:val="none" w:sz="0" w:space="0" w:color="auto"/>
        <w:bottom w:val="none" w:sz="0" w:space="0" w:color="auto"/>
        <w:right w:val="none" w:sz="0" w:space="0" w:color="auto"/>
      </w:divBdr>
    </w:div>
    <w:div w:id="257912956">
      <w:bodyDiv w:val="1"/>
      <w:marLeft w:val="0"/>
      <w:marRight w:val="0"/>
      <w:marTop w:val="0"/>
      <w:marBottom w:val="0"/>
      <w:divBdr>
        <w:top w:val="none" w:sz="0" w:space="0" w:color="auto"/>
        <w:left w:val="none" w:sz="0" w:space="0" w:color="auto"/>
        <w:bottom w:val="none" w:sz="0" w:space="0" w:color="auto"/>
        <w:right w:val="none" w:sz="0" w:space="0" w:color="auto"/>
      </w:divBdr>
    </w:div>
    <w:div w:id="257913844">
      <w:bodyDiv w:val="1"/>
      <w:marLeft w:val="0"/>
      <w:marRight w:val="0"/>
      <w:marTop w:val="0"/>
      <w:marBottom w:val="0"/>
      <w:divBdr>
        <w:top w:val="none" w:sz="0" w:space="0" w:color="auto"/>
        <w:left w:val="none" w:sz="0" w:space="0" w:color="auto"/>
        <w:bottom w:val="none" w:sz="0" w:space="0" w:color="auto"/>
        <w:right w:val="none" w:sz="0" w:space="0" w:color="auto"/>
      </w:divBdr>
    </w:div>
    <w:div w:id="258103768">
      <w:bodyDiv w:val="1"/>
      <w:marLeft w:val="0"/>
      <w:marRight w:val="0"/>
      <w:marTop w:val="0"/>
      <w:marBottom w:val="0"/>
      <w:divBdr>
        <w:top w:val="none" w:sz="0" w:space="0" w:color="auto"/>
        <w:left w:val="none" w:sz="0" w:space="0" w:color="auto"/>
        <w:bottom w:val="none" w:sz="0" w:space="0" w:color="auto"/>
        <w:right w:val="none" w:sz="0" w:space="0" w:color="auto"/>
      </w:divBdr>
    </w:div>
    <w:div w:id="258218759">
      <w:bodyDiv w:val="1"/>
      <w:marLeft w:val="0"/>
      <w:marRight w:val="0"/>
      <w:marTop w:val="0"/>
      <w:marBottom w:val="0"/>
      <w:divBdr>
        <w:top w:val="none" w:sz="0" w:space="0" w:color="auto"/>
        <w:left w:val="none" w:sz="0" w:space="0" w:color="auto"/>
        <w:bottom w:val="none" w:sz="0" w:space="0" w:color="auto"/>
        <w:right w:val="none" w:sz="0" w:space="0" w:color="auto"/>
      </w:divBdr>
    </w:div>
    <w:div w:id="258372800">
      <w:bodyDiv w:val="1"/>
      <w:marLeft w:val="0"/>
      <w:marRight w:val="0"/>
      <w:marTop w:val="0"/>
      <w:marBottom w:val="0"/>
      <w:divBdr>
        <w:top w:val="none" w:sz="0" w:space="0" w:color="auto"/>
        <w:left w:val="none" w:sz="0" w:space="0" w:color="auto"/>
        <w:bottom w:val="none" w:sz="0" w:space="0" w:color="auto"/>
        <w:right w:val="none" w:sz="0" w:space="0" w:color="auto"/>
      </w:divBdr>
    </w:div>
    <w:div w:id="258487666">
      <w:bodyDiv w:val="1"/>
      <w:marLeft w:val="0"/>
      <w:marRight w:val="0"/>
      <w:marTop w:val="0"/>
      <w:marBottom w:val="0"/>
      <w:divBdr>
        <w:top w:val="none" w:sz="0" w:space="0" w:color="auto"/>
        <w:left w:val="none" w:sz="0" w:space="0" w:color="auto"/>
        <w:bottom w:val="none" w:sz="0" w:space="0" w:color="auto"/>
        <w:right w:val="none" w:sz="0" w:space="0" w:color="auto"/>
      </w:divBdr>
    </w:div>
    <w:div w:id="258566056">
      <w:bodyDiv w:val="1"/>
      <w:marLeft w:val="0"/>
      <w:marRight w:val="0"/>
      <w:marTop w:val="0"/>
      <w:marBottom w:val="0"/>
      <w:divBdr>
        <w:top w:val="none" w:sz="0" w:space="0" w:color="auto"/>
        <w:left w:val="none" w:sz="0" w:space="0" w:color="auto"/>
        <w:bottom w:val="none" w:sz="0" w:space="0" w:color="auto"/>
        <w:right w:val="none" w:sz="0" w:space="0" w:color="auto"/>
      </w:divBdr>
    </w:div>
    <w:div w:id="258608249">
      <w:bodyDiv w:val="1"/>
      <w:marLeft w:val="0"/>
      <w:marRight w:val="0"/>
      <w:marTop w:val="0"/>
      <w:marBottom w:val="0"/>
      <w:divBdr>
        <w:top w:val="none" w:sz="0" w:space="0" w:color="auto"/>
        <w:left w:val="none" w:sz="0" w:space="0" w:color="auto"/>
        <w:bottom w:val="none" w:sz="0" w:space="0" w:color="auto"/>
        <w:right w:val="none" w:sz="0" w:space="0" w:color="auto"/>
      </w:divBdr>
    </w:div>
    <w:div w:id="259022248">
      <w:bodyDiv w:val="1"/>
      <w:marLeft w:val="0"/>
      <w:marRight w:val="0"/>
      <w:marTop w:val="0"/>
      <w:marBottom w:val="0"/>
      <w:divBdr>
        <w:top w:val="none" w:sz="0" w:space="0" w:color="auto"/>
        <w:left w:val="none" w:sz="0" w:space="0" w:color="auto"/>
        <w:bottom w:val="none" w:sz="0" w:space="0" w:color="auto"/>
        <w:right w:val="none" w:sz="0" w:space="0" w:color="auto"/>
      </w:divBdr>
    </w:div>
    <w:div w:id="259073068">
      <w:bodyDiv w:val="1"/>
      <w:marLeft w:val="0"/>
      <w:marRight w:val="0"/>
      <w:marTop w:val="0"/>
      <w:marBottom w:val="0"/>
      <w:divBdr>
        <w:top w:val="none" w:sz="0" w:space="0" w:color="auto"/>
        <w:left w:val="none" w:sz="0" w:space="0" w:color="auto"/>
        <w:bottom w:val="none" w:sz="0" w:space="0" w:color="auto"/>
        <w:right w:val="none" w:sz="0" w:space="0" w:color="auto"/>
      </w:divBdr>
    </w:div>
    <w:div w:id="259333250">
      <w:bodyDiv w:val="1"/>
      <w:marLeft w:val="0"/>
      <w:marRight w:val="0"/>
      <w:marTop w:val="0"/>
      <w:marBottom w:val="0"/>
      <w:divBdr>
        <w:top w:val="none" w:sz="0" w:space="0" w:color="auto"/>
        <w:left w:val="none" w:sz="0" w:space="0" w:color="auto"/>
        <w:bottom w:val="none" w:sz="0" w:space="0" w:color="auto"/>
        <w:right w:val="none" w:sz="0" w:space="0" w:color="auto"/>
      </w:divBdr>
    </w:div>
    <w:div w:id="259413546">
      <w:bodyDiv w:val="1"/>
      <w:marLeft w:val="0"/>
      <w:marRight w:val="0"/>
      <w:marTop w:val="0"/>
      <w:marBottom w:val="0"/>
      <w:divBdr>
        <w:top w:val="none" w:sz="0" w:space="0" w:color="auto"/>
        <w:left w:val="none" w:sz="0" w:space="0" w:color="auto"/>
        <w:bottom w:val="none" w:sz="0" w:space="0" w:color="auto"/>
        <w:right w:val="none" w:sz="0" w:space="0" w:color="auto"/>
      </w:divBdr>
    </w:div>
    <w:div w:id="259417121">
      <w:bodyDiv w:val="1"/>
      <w:marLeft w:val="0"/>
      <w:marRight w:val="0"/>
      <w:marTop w:val="0"/>
      <w:marBottom w:val="0"/>
      <w:divBdr>
        <w:top w:val="none" w:sz="0" w:space="0" w:color="auto"/>
        <w:left w:val="none" w:sz="0" w:space="0" w:color="auto"/>
        <w:bottom w:val="none" w:sz="0" w:space="0" w:color="auto"/>
        <w:right w:val="none" w:sz="0" w:space="0" w:color="auto"/>
      </w:divBdr>
    </w:div>
    <w:div w:id="259485378">
      <w:bodyDiv w:val="1"/>
      <w:marLeft w:val="0"/>
      <w:marRight w:val="0"/>
      <w:marTop w:val="0"/>
      <w:marBottom w:val="0"/>
      <w:divBdr>
        <w:top w:val="none" w:sz="0" w:space="0" w:color="auto"/>
        <w:left w:val="none" w:sz="0" w:space="0" w:color="auto"/>
        <w:bottom w:val="none" w:sz="0" w:space="0" w:color="auto"/>
        <w:right w:val="none" w:sz="0" w:space="0" w:color="auto"/>
      </w:divBdr>
    </w:div>
    <w:div w:id="259535945">
      <w:bodyDiv w:val="1"/>
      <w:marLeft w:val="0"/>
      <w:marRight w:val="0"/>
      <w:marTop w:val="0"/>
      <w:marBottom w:val="0"/>
      <w:divBdr>
        <w:top w:val="none" w:sz="0" w:space="0" w:color="auto"/>
        <w:left w:val="none" w:sz="0" w:space="0" w:color="auto"/>
        <w:bottom w:val="none" w:sz="0" w:space="0" w:color="auto"/>
        <w:right w:val="none" w:sz="0" w:space="0" w:color="auto"/>
      </w:divBdr>
    </w:div>
    <w:div w:id="259610066">
      <w:bodyDiv w:val="1"/>
      <w:marLeft w:val="0"/>
      <w:marRight w:val="0"/>
      <w:marTop w:val="0"/>
      <w:marBottom w:val="0"/>
      <w:divBdr>
        <w:top w:val="none" w:sz="0" w:space="0" w:color="auto"/>
        <w:left w:val="none" w:sz="0" w:space="0" w:color="auto"/>
        <w:bottom w:val="none" w:sz="0" w:space="0" w:color="auto"/>
        <w:right w:val="none" w:sz="0" w:space="0" w:color="auto"/>
      </w:divBdr>
    </w:div>
    <w:div w:id="259683731">
      <w:bodyDiv w:val="1"/>
      <w:marLeft w:val="0"/>
      <w:marRight w:val="0"/>
      <w:marTop w:val="0"/>
      <w:marBottom w:val="0"/>
      <w:divBdr>
        <w:top w:val="none" w:sz="0" w:space="0" w:color="auto"/>
        <w:left w:val="none" w:sz="0" w:space="0" w:color="auto"/>
        <w:bottom w:val="none" w:sz="0" w:space="0" w:color="auto"/>
        <w:right w:val="none" w:sz="0" w:space="0" w:color="auto"/>
      </w:divBdr>
    </w:div>
    <w:div w:id="259684067">
      <w:bodyDiv w:val="1"/>
      <w:marLeft w:val="0"/>
      <w:marRight w:val="0"/>
      <w:marTop w:val="0"/>
      <w:marBottom w:val="0"/>
      <w:divBdr>
        <w:top w:val="none" w:sz="0" w:space="0" w:color="auto"/>
        <w:left w:val="none" w:sz="0" w:space="0" w:color="auto"/>
        <w:bottom w:val="none" w:sz="0" w:space="0" w:color="auto"/>
        <w:right w:val="none" w:sz="0" w:space="0" w:color="auto"/>
      </w:divBdr>
    </w:div>
    <w:div w:id="259726971">
      <w:bodyDiv w:val="1"/>
      <w:marLeft w:val="0"/>
      <w:marRight w:val="0"/>
      <w:marTop w:val="0"/>
      <w:marBottom w:val="0"/>
      <w:divBdr>
        <w:top w:val="none" w:sz="0" w:space="0" w:color="auto"/>
        <w:left w:val="none" w:sz="0" w:space="0" w:color="auto"/>
        <w:bottom w:val="none" w:sz="0" w:space="0" w:color="auto"/>
        <w:right w:val="none" w:sz="0" w:space="0" w:color="auto"/>
      </w:divBdr>
    </w:div>
    <w:div w:id="260069027">
      <w:bodyDiv w:val="1"/>
      <w:marLeft w:val="0"/>
      <w:marRight w:val="0"/>
      <w:marTop w:val="0"/>
      <w:marBottom w:val="0"/>
      <w:divBdr>
        <w:top w:val="none" w:sz="0" w:space="0" w:color="auto"/>
        <w:left w:val="none" w:sz="0" w:space="0" w:color="auto"/>
        <w:bottom w:val="none" w:sz="0" w:space="0" w:color="auto"/>
        <w:right w:val="none" w:sz="0" w:space="0" w:color="auto"/>
      </w:divBdr>
    </w:div>
    <w:div w:id="260531680">
      <w:bodyDiv w:val="1"/>
      <w:marLeft w:val="0"/>
      <w:marRight w:val="0"/>
      <w:marTop w:val="0"/>
      <w:marBottom w:val="0"/>
      <w:divBdr>
        <w:top w:val="none" w:sz="0" w:space="0" w:color="auto"/>
        <w:left w:val="none" w:sz="0" w:space="0" w:color="auto"/>
        <w:bottom w:val="none" w:sz="0" w:space="0" w:color="auto"/>
        <w:right w:val="none" w:sz="0" w:space="0" w:color="auto"/>
      </w:divBdr>
    </w:div>
    <w:div w:id="260647359">
      <w:bodyDiv w:val="1"/>
      <w:marLeft w:val="0"/>
      <w:marRight w:val="0"/>
      <w:marTop w:val="0"/>
      <w:marBottom w:val="0"/>
      <w:divBdr>
        <w:top w:val="none" w:sz="0" w:space="0" w:color="auto"/>
        <w:left w:val="none" w:sz="0" w:space="0" w:color="auto"/>
        <w:bottom w:val="none" w:sz="0" w:space="0" w:color="auto"/>
        <w:right w:val="none" w:sz="0" w:space="0" w:color="auto"/>
      </w:divBdr>
    </w:div>
    <w:div w:id="260836948">
      <w:bodyDiv w:val="1"/>
      <w:marLeft w:val="0"/>
      <w:marRight w:val="0"/>
      <w:marTop w:val="0"/>
      <w:marBottom w:val="0"/>
      <w:divBdr>
        <w:top w:val="none" w:sz="0" w:space="0" w:color="auto"/>
        <w:left w:val="none" w:sz="0" w:space="0" w:color="auto"/>
        <w:bottom w:val="none" w:sz="0" w:space="0" w:color="auto"/>
        <w:right w:val="none" w:sz="0" w:space="0" w:color="auto"/>
      </w:divBdr>
    </w:div>
    <w:div w:id="261188513">
      <w:bodyDiv w:val="1"/>
      <w:marLeft w:val="0"/>
      <w:marRight w:val="0"/>
      <w:marTop w:val="0"/>
      <w:marBottom w:val="0"/>
      <w:divBdr>
        <w:top w:val="none" w:sz="0" w:space="0" w:color="auto"/>
        <w:left w:val="none" w:sz="0" w:space="0" w:color="auto"/>
        <w:bottom w:val="none" w:sz="0" w:space="0" w:color="auto"/>
        <w:right w:val="none" w:sz="0" w:space="0" w:color="auto"/>
      </w:divBdr>
    </w:div>
    <w:div w:id="261303860">
      <w:bodyDiv w:val="1"/>
      <w:marLeft w:val="0"/>
      <w:marRight w:val="0"/>
      <w:marTop w:val="0"/>
      <w:marBottom w:val="0"/>
      <w:divBdr>
        <w:top w:val="none" w:sz="0" w:space="0" w:color="auto"/>
        <w:left w:val="none" w:sz="0" w:space="0" w:color="auto"/>
        <w:bottom w:val="none" w:sz="0" w:space="0" w:color="auto"/>
        <w:right w:val="none" w:sz="0" w:space="0" w:color="auto"/>
      </w:divBdr>
    </w:div>
    <w:div w:id="261376543">
      <w:bodyDiv w:val="1"/>
      <w:marLeft w:val="0"/>
      <w:marRight w:val="0"/>
      <w:marTop w:val="0"/>
      <w:marBottom w:val="0"/>
      <w:divBdr>
        <w:top w:val="none" w:sz="0" w:space="0" w:color="auto"/>
        <w:left w:val="none" w:sz="0" w:space="0" w:color="auto"/>
        <w:bottom w:val="none" w:sz="0" w:space="0" w:color="auto"/>
        <w:right w:val="none" w:sz="0" w:space="0" w:color="auto"/>
      </w:divBdr>
    </w:div>
    <w:div w:id="261453557">
      <w:bodyDiv w:val="1"/>
      <w:marLeft w:val="0"/>
      <w:marRight w:val="0"/>
      <w:marTop w:val="0"/>
      <w:marBottom w:val="0"/>
      <w:divBdr>
        <w:top w:val="none" w:sz="0" w:space="0" w:color="auto"/>
        <w:left w:val="none" w:sz="0" w:space="0" w:color="auto"/>
        <w:bottom w:val="none" w:sz="0" w:space="0" w:color="auto"/>
        <w:right w:val="none" w:sz="0" w:space="0" w:color="auto"/>
      </w:divBdr>
    </w:div>
    <w:div w:id="261453718">
      <w:bodyDiv w:val="1"/>
      <w:marLeft w:val="0"/>
      <w:marRight w:val="0"/>
      <w:marTop w:val="0"/>
      <w:marBottom w:val="0"/>
      <w:divBdr>
        <w:top w:val="none" w:sz="0" w:space="0" w:color="auto"/>
        <w:left w:val="none" w:sz="0" w:space="0" w:color="auto"/>
        <w:bottom w:val="none" w:sz="0" w:space="0" w:color="auto"/>
        <w:right w:val="none" w:sz="0" w:space="0" w:color="auto"/>
      </w:divBdr>
    </w:div>
    <w:div w:id="261454885">
      <w:bodyDiv w:val="1"/>
      <w:marLeft w:val="0"/>
      <w:marRight w:val="0"/>
      <w:marTop w:val="0"/>
      <w:marBottom w:val="0"/>
      <w:divBdr>
        <w:top w:val="none" w:sz="0" w:space="0" w:color="auto"/>
        <w:left w:val="none" w:sz="0" w:space="0" w:color="auto"/>
        <w:bottom w:val="none" w:sz="0" w:space="0" w:color="auto"/>
        <w:right w:val="none" w:sz="0" w:space="0" w:color="auto"/>
      </w:divBdr>
    </w:div>
    <w:div w:id="261567552">
      <w:bodyDiv w:val="1"/>
      <w:marLeft w:val="0"/>
      <w:marRight w:val="0"/>
      <w:marTop w:val="0"/>
      <w:marBottom w:val="0"/>
      <w:divBdr>
        <w:top w:val="none" w:sz="0" w:space="0" w:color="auto"/>
        <w:left w:val="none" w:sz="0" w:space="0" w:color="auto"/>
        <w:bottom w:val="none" w:sz="0" w:space="0" w:color="auto"/>
        <w:right w:val="none" w:sz="0" w:space="0" w:color="auto"/>
      </w:divBdr>
    </w:div>
    <w:div w:id="261840694">
      <w:bodyDiv w:val="1"/>
      <w:marLeft w:val="0"/>
      <w:marRight w:val="0"/>
      <w:marTop w:val="0"/>
      <w:marBottom w:val="0"/>
      <w:divBdr>
        <w:top w:val="none" w:sz="0" w:space="0" w:color="auto"/>
        <w:left w:val="none" w:sz="0" w:space="0" w:color="auto"/>
        <w:bottom w:val="none" w:sz="0" w:space="0" w:color="auto"/>
        <w:right w:val="none" w:sz="0" w:space="0" w:color="auto"/>
      </w:divBdr>
    </w:div>
    <w:div w:id="261886451">
      <w:bodyDiv w:val="1"/>
      <w:marLeft w:val="0"/>
      <w:marRight w:val="0"/>
      <w:marTop w:val="0"/>
      <w:marBottom w:val="0"/>
      <w:divBdr>
        <w:top w:val="none" w:sz="0" w:space="0" w:color="auto"/>
        <w:left w:val="none" w:sz="0" w:space="0" w:color="auto"/>
        <w:bottom w:val="none" w:sz="0" w:space="0" w:color="auto"/>
        <w:right w:val="none" w:sz="0" w:space="0" w:color="auto"/>
      </w:divBdr>
    </w:div>
    <w:div w:id="262225787">
      <w:bodyDiv w:val="1"/>
      <w:marLeft w:val="0"/>
      <w:marRight w:val="0"/>
      <w:marTop w:val="0"/>
      <w:marBottom w:val="0"/>
      <w:divBdr>
        <w:top w:val="none" w:sz="0" w:space="0" w:color="auto"/>
        <w:left w:val="none" w:sz="0" w:space="0" w:color="auto"/>
        <w:bottom w:val="none" w:sz="0" w:space="0" w:color="auto"/>
        <w:right w:val="none" w:sz="0" w:space="0" w:color="auto"/>
      </w:divBdr>
    </w:div>
    <w:div w:id="262349796">
      <w:bodyDiv w:val="1"/>
      <w:marLeft w:val="0"/>
      <w:marRight w:val="0"/>
      <w:marTop w:val="0"/>
      <w:marBottom w:val="0"/>
      <w:divBdr>
        <w:top w:val="none" w:sz="0" w:space="0" w:color="auto"/>
        <w:left w:val="none" w:sz="0" w:space="0" w:color="auto"/>
        <w:bottom w:val="none" w:sz="0" w:space="0" w:color="auto"/>
        <w:right w:val="none" w:sz="0" w:space="0" w:color="auto"/>
      </w:divBdr>
    </w:div>
    <w:div w:id="262416170">
      <w:bodyDiv w:val="1"/>
      <w:marLeft w:val="0"/>
      <w:marRight w:val="0"/>
      <w:marTop w:val="0"/>
      <w:marBottom w:val="0"/>
      <w:divBdr>
        <w:top w:val="none" w:sz="0" w:space="0" w:color="auto"/>
        <w:left w:val="none" w:sz="0" w:space="0" w:color="auto"/>
        <w:bottom w:val="none" w:sz="0" w:space="0" w:color="auto"/>
        <w:right w:val="none" w:sz="0" w:space="0" w:color="auto"/>
      </w:divBdr>
    </w:div>
    <w:div w:id="262424337">
      <w:bodyDiv w:val="1"/>
      <w:marLeft w:val="0"/>
      <w:marRight w:val="0"/>
      <w:marTop w:val="0"/>
      <w:marBottom w:val="0"/>
      <w:divBdr>
        <w:top w:val="none" w:sz="0" w:space="0" w:color="auto"/>
        <w:left w:val="none" w:sz="0" w:space="0" w:color="auto"/>
        <w:bottom w:val="none" w:sz="0" w:space="0" w:color="auto"/>
        <w:right w:val="none" w:sz="0" w:space="0" w:color="auto"/>
      </w:divBdr>
    </w:div>
    <w:div w:id="262540664">
      <w:bodyDiv w:val="1"/>
      <w:marLeft w:val="0"/>
      <w:marRight w:val="0"/>
      <w:marTop w:val="0"/>
      <w:marBottom w:val="0"/>
      <w:divBdr>
        <w:top w:val="none" w:sz="0" w:space="0" w:color="auto"/>
        <w:left w:val="none" w:sz="0" w:space="0" w:color="auto"/>
        <w:bottom w:val="none" w:sz="0" w:space="0" w:color="auto"/>
        <w:right w:val="none" w:sz="0" w:space="0" w:color="auto"/>
      </w:divBdr>
    </w:div>
    <w:div w:id="262687623">
      <w:bodyDiv w:val="1"/>
      <w:marLeft w:val="0"/>
      <w:marRight w:val="0"/>
      <w:marTop w:val="0"/>
      <w:marBottom w:val="0"/>
      <w:divBdr>
        <w:top w:val="none" w:sz="0" w:space="0" w:color="auto"/>
        <w:left w:val="none" w:sz="0" w:space="0" w:color="auto"/>
        <w:bottom w:val="none" w:sz="0" w:space="0" w:color="auto"/>
        <w:right w:val="none" w:sz="0" w:space="0" w:color="auto"/>
      </w:divBdr>
    </w:div>
    <w:div w:id="262808514">
      <w:bodyDiv w:val="1"/>
      <w:marLeft w:val="0"/>
      <w:marRight w:val="0"/>
      <w:marTop w:val="0"/>
      <w:marBottom w:val="0"/>
      <w:divBdr>
        <w:top w:val="none" w:sz="0" w:space="0" w:color="auto"/>
        <w:left w:val="none" w:sz="0" w:space="0" w:color="auto"/>
        <w:bottom w:val="none" w:sz="0" w:space="0" w:color="auto"/>
        <w:right w:val="none" w:sz="0" w:space="0" w:color="auto"/>
      </w:divBdr>
    </w:div>
    <w:div w:id="263194469">
      <w:bodyDiv w:val="1"/>
      <w:marLeft w:val="0"/>
      <w:marRight w:val="0"/>
      <w:marTop w:val="0"/>
      <w:marBottom w:val="0"/>
      <w:divBdr>
        <w:top w:val="none" w:sz="0" w:space="0" w:color="auto"/>
        <w:left w:val="none" w:sz="0" w:space="0" w:color="auto"/>
        <w:bottom w:val="none" w:sz="0" w:space="0" w:color="auto"/>
        <w:right w:val="none" w:sz="0" w:space="0" w:color="auto"/>
      </w:divBdr>
    </w:div>
    <w:div w:id="263461666">
      <w:bodyDiv w:val="1"/>
      <w:marLeft w:val="0"/>
      <w:marRight w:val="0"/>
      <w:marTop w:val="0"/>
      <w:marBottom w:val="0"/>
      <w:divBdr>
        <w:top w:val="none" w:sz="0" w:space="0" w:color="auto"/>
        <w:left w:val="none" w:sz="0" w:space="0" w:color="auto"/>
        <w:bottom w:val="none" w:sz="0" w:space="0" w:color="auto"/>
        <w:right w:val="none" w:sz="0" w:space="0" w:color="auto"/>
      </w:divBdr>
    </w:div>
    <w:div w:id="263465038">
      <w:bodyDiv w:val="1"/>
      <w:marLeft w:val="0"/>
      <w:marRight w:val="0"/>
      <w:marTop w:val="0"/>
      <w:marBottom w:val="0"/>
      <w:divBdr>
        <w:top w:val="none" w:sz="0" w:space="0" w:color="auto"/>
        <w:left w:val="none" w:sz="0" w:space="0" w:color="auto"/>
        <w:bottom w:val="none" w:sz="0" w:space="0" w:color="auto"/>
        <w:right w:val="none" w:sz="0" w:space="0" w:color="auto"/>
      </w:divBdr>
    </w:div>
    <w:div w:id="263538810">
      <w:bodyDiv w:val="1"/>
      <w:marLeft w:val="0"/>
      <w:marRight w:val="0"/>
      <w:marTop w:val="0"/>
      <w:marBottom w:val="0"/>
      <w:divBdr>
        <w:top w:val="none" w:sz="0" w:space="0" w:color="auto"/>
        <w:left w:val="none" w:sz="0" w:space="0" w:color="auto"/>
        <w:bottom w:val="none" w:sz="0" w:space="0" w:color="auto"/>
        <w:right w:val="none" w:sz="0" w:space="0" w:color="auto"/>
      </w:divBdr>
    </w:div>
    <w:div w:id="263802576">
      <w:bodyDiv w:val="1"/>
      <w:marLeft w:val="0"/>
      <w:marRight w:val="0"/>
      <w:marTop w:val="0"/>
      <w:marBottom w:val="0"/>
      <w:divBdr>
        <w:top w:val="none" w:sz="0" w:space="0" w:color="auto"/>
        <w:left w:val="none" w:sz="0" w:space="0" w:color="auto"/>
        <w:bottom w:val="none" w:sz="0" w:space="0" w:color="auto"/>
        <w:right w:val="none" w:sz="0" w:space="0" w:color="auto"/>
      </w:divBdr>
    </w:div>
    <w:div w:id="263925550">
      <w:bodyDiv w:val="1"/>
      <w:marLeft w:val="0"/>
      <w:marRight w:val="0"/>
      <w:marTop w:val="0"/>
      <w:marBottom w:val="0"/>
      <w:divBdr>
        <w:top w:val="none" w:sz="0" w:space="0" w:color="auto"/>
        <w:left w:val="none" w:sz="0" w:space="0" w:color="auto"/>
        <w:bottom w:val="none" w:sz="0" w:space="0" w:color="auto"/>
        <w:right w:val="none" w:sz="0" w:space="0" w:color="auto"/>
      </w:divBdr>
    </w:div>
    <w:div w:id="264074186">
      <w:bodyDiv w:val="1"/>
      <w:marLeft w:val="0"/>
      <w:marRight w:val="0"/>
      <w:marTop w:val="0"/>
      <w:marBottom w:val="0"/>
      <w:divBdr>
        <w:top w:val="none" w:sz="0" w:space="0" w:color="auto"/>
        <w:left w:val="none" w:sz="0" w:space="0" w:color="auto"/>
        <w:bottom w:val="none" w:sz="0" w:space="0" w:color="auto"/>
        <w:right w:val="none" w:sz="0" w:space="0" w:color="auto"/>
      </w:divBdr>
    </w:div>
    <w:div w:id="264193518">
      <w:bodyDiv w:val="1"/>
      <w:marLeft w:val="0"/>
      <w:marRight w:val="0"/>
      <w:marTop w:val="0"/>
      <w:marBottom w:val="0"/>
      <w:divBdr>
        <w:top w:val="none" w:sz="0" w:space="0" w:color="auto"/>
        <w:left w:val="none" w:sz="0" w:space="0" w:color="auto"/>
        <w:bottom w:val="none" w:sz="0" w:space="0" w:color="auto"/>
        <w:right w:val="none" w:sz="0" w:space="0" w:color="auto"/>
      </w:divBdr>
    </w:div>
    <w:div w:id="264266832">
      <w:bodyDiv w:val="1"/>
      <w:marLeft w:val="0"/>
      <w:marRight w:val="0"/>
      <w:marTop w:val="0"/>
      <w:marBottom w:val="0"/>
      <w:divBdr>
        <w:top w:val="none" w:sz="0" w:space="0" w:color="auto"/>
        <w:left w:val="none" w:sz="0" w:space="0" w:color="auto"/>
        <w:bottom w:val="none" w:sz="0" w:space="0" w:color="auto"/>
        <w:right w:val="none" w:sz="0" w:space="0" w:color="auto"/>
      </w:divBdr>
    </w:div>
    <w:div w:id="264312080">
      <w:bodyDiv w:val="1"/>
      <w:marLeft w:val="0"/>
      <w:marRight w:val="0"/>
      <w:marTop w:val="0"/>
      <w:marBottom w:val="0"/>
      <w:divBdr>
        <w:top w:val="none" w:sz="0" w:space="0" w:color="auto"/>
        <w:left w:val="none" w:sz="0" w:space="0" w:color="auto"/>
        <w:bottom w:val="none" w:sz="0" w:space="0" w:color="auto"/>
        <w:right w:val="none" w:sz="0" w:space="0" w:color="auto"/>
      </w:divBdr>
    </w:div>
    <w:div w:id="264384818">
      <w:bodyDiv w:val="1"/>
      <w:marLeft w:val="0"/>
      <w:marRight w:val="0"/>
      <w:marTop w:val="0"/>
      <w:marBottom w:val="0"/>
      <w:divBdr>
        <w:top w:val="none" w:sz="0" w:space="0" w:color="auto"/>
        <w:left w:val="none" w:sz="0" w:space="0" w:color="auto"/>
        <w:bottom w:val="none" w:sz="0" w:space="0" w:color="auto"/>
        <w:right w:val="none" w:sz="0" w:space="0" w:color="auto"/>
      </w:divBdr>
    </w:div>
    <w:div w:id="264385287">
      <w:bodyDiv w:val="1"/>
      <w:marLeft w:val="0"/>
      <w:marRight w:val="0"/>
      <w:marTop w:val="0"/>
      <w:marBottom w:val="0"/>
      <w:divBdr>
        <w:top w:val="none" w:sz="0" w:space="0" w:color="auto"/>
        <w:left w:val="none" w:sz="0" w:space="0" w:color="auto"/>
        <w:bottom w:val="none" w:sz="0" w:space="0" w:color="auto"/>
        <w:right w:val="none" w:sz="0" w:space="0" w:color="auto"/>
      </w:divBdr>
    </w:div>
    <w:div w:id="264461729">
      <w:bodyDiv w:val="1"/>
      <w:marLeft w:val="0"/>
      <w:marRight w:val="0"/>
      <w:marTop w:val="0"/>
      <w:marBottom w:val="0"/>
      <w:divBdr>
        <w:top w:val="none" w:sz="0" w:space="0" w:color="auto"/>
        <w:left w:val="none" w:sz="0" w:space="0" w:color="auto"/>
        <w:bottom w:val="none" w:sz="0" w:space="0" w:color="auto"/>
        <w:right w:val="none" w:sz="0" w:space="0" w:color="auto"/>
      </w:divBdr>
    </w:div>
    <w:div w:id="264535398">
      <w:bodyDiv w:val="1"/>
      <w:marLeft w:val="0"/>
      <w:marRight w:val="0"/>
      <w:marTop w:val="0"/>
      <w:marBottom w:val="0"/>
      <w:divBdr>
        <w:top w:val="none" w:sz="0" w:space="0" w:color="auto"/>
        <w:left w:val="none" w:sz="0" w:space="0" w:color="auto"/>
        <w:bottom w:val="none" w:sz="0" w:space="0" w:color="auto"/>
        <w:right w:val="none" w:sz="0" w:space="0" w:color="auto"/>
      </w:divBdr>
    </w:div>
    <w:div w:id="264658065">
      <w:bodyDiv w:val="1"/>
      <w:marLeft w:val="0"/>
      <w:marRight w:val="0"/>
      <w:marTop w:val="0"/>
      <w:marBottom w:val="0"/>
      <w:divBdr>
        <w:top w:val="none" w:sz="0" w:space="0" w:color="auto"/>
        <w:left w:val="none" w:sz="0" w:space="0" w:color="auto"/>
        <w:bottom w:val="none" w:sz="0" w:space="0" w:color="auto"/>
        <w:right w:val="none" w:sz="0" w:space="0" w:color="auto"/>
      </w:divBdr>
    </w:div>
    <w:div w:id="264769275">
      <w:bodyDiv w:val="1"/>
      <w:marLeft w:val="0"/>
      <w:marRight w:val="0"/>
      <w:marTop w:val="0"/>
      <w:marBottom w:val="0"/>
      <w:divBdr>
        <w:top w:val="none" w:sz="0" w:space="0" w:color="auto"/>
        <w:left w:val="none" w:sz="0" w:space="0" w:color="auto"/>
        <w:bottom w:val="none" w:sz="0" w:space="0" w:color="auto"/>
        <w:right w:val="none" w:sz="0" w:space="0" w:color="auto"/>
      </w:divBdr>
    </w:div>
    <w:div w:id="264773386">
      <w:bodyDiv w:val="1"/>
      <w:marLeft w:val="0"/>
      <w:marRight w:val="0"/>
      <w:marTop w:val="0"/>
      <w:marBottom w:val="0"/>
      <w:divBdr>
        <w:top w:val="none" w:sz="0" w:space="0" w:color="auto"/>
        <w:left w:val="none" w:sz="0" w:space="0" w:color="auto"/>
        <w:bottom w:val="none" w:sz="0" w:space="0" w:color="auto"/>
        <w:right w:val="none" w:sz="0" w:space="0" w:color="auto"/>
      </w:divBdr>
    </w:div>
    <w:div w:id="264919971">
      <w:bodyDiv w:val="1"/>
      <w:marLeft w:val="0"/>
      <w:marRight w:val="0"/>
      <w:marTop w:val="0"/>
      <w:marBottom w:val="0"/>
      <w:divBdr>
        <w:top w:val="none" w:sz="0" w:space="0" w:color="auto"/>
        <w:left w:val="none" w:sz="0" w:space="0" w:color="auto"/>
        <w:bottom w:val="none" w:sz="0" w:space="0" w:color="auto"/>
        <w:right w:val="none" w:sz="0" w:space="0" w:color="auto"/>
      </w:divBdr>
    </w:div>
    <w:div w:id="265161686">
      <w:bodyDiv w:val="1"/>
      <w:marLeft w:val="0"/>
      <w:marRight w:val="0"/>
      <w:marTop w:val="0"/>
      <w:marBottom w:val="0"/>
      <w:divBdr>
        <w:top w:val="none" w:sz="0" w:space="0" w:color="auto"/>
        <w:left w:val="none" w:sz="0" w:space="0" w:color="auto"/>
        <w:bottom w:val="none" w:sz="0" w:space="0" w:color="auto"/>
        <w:right w:val="none" w:sz="0" w:space="0" w:color="auto"/>
      </w:divBdr>
    </w:div>
    <w:div w:id="265163131">
      <w:bodyDiv w:val="1"/>
      <w:marLeft w:val="0"/>
      <w:marRight w:val="0"/>
      <w:marTop w:val="0"/>
      <w:marBottom w:val="0"/>
      <w:divBdr>
        <w:top w:val="none" w:sz="0" w:space="0" w:color="auto"/>
        <w:left w:val="none" w:sz="0" w:space="0" w:color="auto"/>
        <w:bottom w:val="none" w:sz="0" w:space="0" w:color="auto"/>
        <w:right w:val="none" w:sz="0" w:space="0" w:color="auto"/>
      </w:divBdr>
    </w:div>
    <w:div w:id="265188984">
      <w:bodyDiv w:val="1"/>
      <w:marLeft w:val="0"/>
      <w:marRight w:val="0"/>
      <w:marTop w:val="0"/>
      <w:marBottom w:val="0"/>
      <w:divBdr>
        <w:top w:val="none" w:sz="0" w:space="0" w:color="auto"/>
        <w:left w:val="none" w:sz="0" w:space="0" w:color="auto"/>
        <w:bottom w:val="none" w:sz="0" w:space="0" w:color="auto"/>
        <w:right w:val="none" w:sz="0" w:space="0" w:color="auto"/>
      </w:divBdr>
    </w:div>
    <w:div w:id="265239155">
      <w:bodyDiv w:val="1"/>
      <w:marLeft w:val="0"/>
      <w:marRight w:val="0"/>
      <w:marTop w:val="0"/>
      <w:marBottom w:val="0"/>
      <w:divBdr>
        <w:top w:val="none" w:sz="0" w:space="0" w:color="auto"/>
        <w:left w:val="none" w:sz="0" w:space="0" w:color="auto"/>
        <w:bottom w:val="none" w:sz="0" w:space="0" w:color="auto"/>
        <w:right w:val="none" w:sz="0" w:space="0" w:color="auto"/>
      </w:divBdr>
    </w:div>
    <w:div w:id="265429304">
      <w:bodyDiv w:val="1"/>
      <w:marLeft w:val="0"/>
      <w:marRight w:val="0"/>
      <w:marTop w:val="0"/>
      <w:marBottom w:val="0"/>
      <w:divBdr>
        <w:top w:val="none" w:sz="0" w:space="0" w:color="auto"/>
        <w:left w:val="none" w:sz="0" w:space="0" w:color="auto"/>
        <w:bottom w:val="none" w:sz="0" w:space="0" w:color="auto"/>
        <w:right w:val="none" w:sz="0" w:space="0" w:color="auto"/>
      </w:divBdr>
    </w:div>
    <w:div w:id="265431595">
      <w:bodyDiv w:val="1"/>
      <w:marLeft w:val="0"/>
      <w:marRight w:val="0"/>
      <w:marTop w:val="0"/>
      <w:marBottom w:val="0"/>
      <w:divBdr>
        <w:top w:val="none" w:sz="0" w:space="0" w:color="auto"/>
        <w:left w:val="none" w:sz="0" w:space="0" w:color="auto"/>
        <w:bottom w:val="none" w:sz="0" w:space="0" w:color="auto"/>
        <w:right w:val="none" w:sz="0" w:space="0" w:color="auto"/>
      </w:divBdr>
    </w:div>
    <w:div w:id="265501505">
      <w:bodyDiv w:val="1"/>
      <w:marLeft w:val="0"/>
      <w:marRight w:val="0"/>
      <w:marTop w:val="0"/>
      <w:marBottom w:val="0"/>
      <w:divBdr>
        <w:top w:val="none" w:sz="0" w:space="0" w:color="auto"/>
        <w:left w:val="none" w:sz="0" w:space="0" w:color="auto"/>
        <w:bottom w:val="none" w:sz="0" w:space="0" w:color="auto"/>
        <w:right w:val="none" w:sz="0" w:space="0" w:color="auto"/>
      </w:divBdr>
    </w:div>
    <w:div w:id="265702091">
      <w:bodyDiv w:val="1"/>
      <w:marLeft w:val="0"/>
      <w:marRight w:val="0"/>
      <w:marTop w:val="0"/>
      <w:marBottom w:val="0"/>
      <w:divBdr>
        <w:top w:val="none" w:sz="0" w:space="0" w:color="auto"/>
        <w:left w:val="none" w:sz="0" w:space="0" w:color="auto"/>
        <w:bottom w:val="none" w:sz="0" w:space="0" w:color="auto"/>
        <w:right w:val="none" w:sz="0" w:space="0" w:color="auto"/>
      </w:divBdr>
      <w:divsChild>
        <w:div w:id="1639070087">
          <w:marLeft w:val="480"/>
          <w:marRight w:val="0"/>
          <w:marTop w:val="0"/>
          <w:marBottom w:val="0"/>
          <w:divBdr>
            <w:top w:val="none" w:sz="0" w:space="0" w:color="auto"/>
            <w:left w:val="none" w:sz="0" w:space="0" w:color="auto"/>
            <w:bottom w:val="none" w:sz="0" w:space="0" w:color="auto"/>
            <w:right w:val="none" w:sz="0" w:space="0" w:color="auto"/>
          </w:divBdr>
        </w:div>
        <w:div w:id="344327736">
          <w:marLeft w:val="480"/>
          <w:marRight w:val="0"/>
          <w:marTop w:val="0"/>
          <w:marBottom w:val="0"/>
          <w:divBdr>
            <w:top w:val="none" w:sz="0" w:space="0" w:color="auto"/>
            <w:left w:val="none" w:sz="0" w:space="0" w:color="auto"/>
            <w:bottom w:val="none" w:sz="0" w:space="0" w:color="auto"/>
            <w:right w:val="none" w:sz="0" w:space="0" w:color="auto"/>
          </w:divBdr>
        </w:div>
        <w:div w:id="506363683">
          <w:marLeft w:val="480"/>
          <w:marRight w:val="0"/>
          <w:marTop w:val="0"/>
          <w:marBottom w:val="0"/>
          <w:divBdr>
            <w:top w:val="none" w:sz="0" w:space="0" w:color="auto"/>
            <w:left w:val="none" w:sz="0" w:space="0" w:color="auto"/>
            <w:bottom w:val="none" w:sz="0" w:space="0" w:color="auto"/>
            <w:right w:val="none" w:sz="0" w:space="0" w:color="auto"/>
          </w:divBdr>
        </w:div>
        <w:div w:id="169680163">
          <w:marLeft w:val="480"/>
          <w:marRight w:val="0"/>
          <w:marTop w:val="0"/>
          <w:marBottom w:val="0"/>
          <w:divBdr>
            <w:top w:val="none" w:sz="0" w:space="0" w:color="auto"/>
            <w:left w:val="none" w:sz="0" w:space="0" w:color="auto"/>
            <w:bottom w:val="none" w:sz="0" w:space="0" w:color="auto"/>
            <w:right w:val="none" w:sz="0" w:space="0" w:color="auto"/>
          </w:divBdr>
        </w:div>
        <w:div w:id="1285117187">
          <w:marLeft w:val="480"/>
          <w:marRight w:val="0"/>
          <w:marTop w:val="0"/>
          <w:marBottom w:val="0"/>
          <w:divBdr>
            <w:top w:val="none" w:sz="0" w:space="0" w:color="auto"/>
            <w:left w:val="none" w:sz="0" w:space="0" w:color="auto"/>
            <w:bottom w:val="none" w:sz="0" w:space="0" w:color="auto"/>
            <w:right w:val="none" w:sz="0" w:space="0" w:color="auto"/>
          </w:divBdr>
        </w:div>
        <w:div w:id="1919055962">
          <w:marLeft w:val="480"/>
          <w:marRight w:val="0"/>
          <w:marTop w:val="0"/>
          <w:marBottom w:val="0"/>
          <w:divBdr>
            <w:top w:val="none" w:sz="0" w:space="0" w:color="auto"/>
            <w:left w:val="none" w:sz="0" w:space="0" w:color="auto"/>
            <w:bottom w:val="none" w:sz="0" w:space="0" w:color="auto"/>
            <w:right w:val="none" w:sz="0" w:space="0" w:color="auto"/>
          </w:divBdr>
        </w:div>
        <w:div w:id="1036469904">
          <w:marLeft w:val="480"/>
          <w:marRight w:val="0"/>
          <w:marTop w:val="0"/>
          <w:marBottom w:val="0"/>
          <w:divBdr>
            <w:top w:val="none" w:sz="0" w:space="0" w:color="auto"/>
            <w:left w:val="none" w:sz="0" w:space="0" w:color="auto"/>
            <w:bottom w:val="none" w:sz="0" w:space="0" w:color="auto"/>
            <w:right w:val="none" w:sz="0" w:space="0" w:color="auto"/>
          </w:divBdr>
        </w:div>
        <w:div w:id="279343530">
          <w:marLeft w:val="480"/>
          <w:marRight w:val="0"/>
          <w:marTop w:val="0"/>
          <w:marBottom w:val="0"/>
          <w:divBdr>
            <w:top w:val="none" w:sz="0" w:space="0" w:color="auto"/>
            <w:left w:val="none" w:sz="0" w:space="0" w:color="auto"/>
            <w:bottom w:val="none" w:sz="0" w:space="0" w:color="auto"/>
            <w:right w:val="none" w:sz="0" w:space="0" w:color="auto"/>
          </w:divBdr>
        </w:div>
        <w:div w:id="650254944">
          <w:marLeft w:val="480"/>
          <w:marRight w:val="0"/>
          <w:marTop w:val="0"/>
          <w:marBottom w:val="0"/>
          <w:divBdr>
            <w:top w:val="none" w:sz="0" w:space="0" w:color="auto"/>
            <w:left w:val="none" w:sz="0" w:space="0" w:color="auto"/>
            <w:bottom w:val="none" w:sz="0" w:space="0" w:color="auto"/>
            <w:right w:val="none" w:sz="0" w:space="0" w:color="auto"/>
          </w:divBdr>
        </w:div>
        <w:div w:id="1404134177">
          <w:marLeft w:val="480"/>
          <w:marRight w:val="0"/>
          <w:marTop w:val="0"/>
          <w:marBottom w:val="0"/>
          <w:divBdr>
            <w:top w:val="none" w:sz="0" w:space="0" w:color="auto"/>
            <w:left w:val="none" w:sz="0" w:space="0" w:color="auto"/>
            <w:bottom w:val="none" w:sz="0" w:space="0" w:color="auto"/>
            <w:right w:val="none" w:sz="0" w:space="0" w:color="auto"/>
          </w:divBdr>
        </w:div>
        <w:div w:id="407075419">
          <w:marLeft w:val="480"/>
          <w:marRight w:val="0"/>
          <w:marTop w:val="0"/>
          <w:marBottom w:val="0"/>
          <w:divBdr>
            <w:top w:val="none" w:sz="0" w:space="0" w:color="auto"/>
            <w:left w:val="none" w:sz="0" w:space="0" w:color="auto"/>
            <w:bottom w:val="none" w:sz="0" w:space="0" w:color="auto"/>
            <w:right w:val="none" w:sz="0" w:space="0" w:color="auto"/>
          </w:divBdr>
        </w:div>
        <w:div w:id="403452572">
          <w:marLeft w:val="480"/>
          <w:marRight w:val="0"/>
          <w:marTop w:val="0"/>
          <w:marBottom w:val="0"/>
          <w:divBdr>
            <w:top w:val="none" w:sz="0" w:space="0" w:color="auto"/>
            <w:left w:val="none" w:sz="0" w:space="0" w:color="auto"/>
            <w:bottom w:val="none" w:sz="0" w:space="0" w:color="auto"/>
            <w:right w:val="none" w:sz="0" w:space="0" w:color="auto"/>
          </w:divBdr>
        </w:div>
        <w:div w:id="409010326">
          <w:marLeft w:val="480"/>
          <w:marRight w:val="0"/>
          <w:marTop w:val="0"/>
          <w:marBottom w:val="0"/>
          <w:divBdr>
            <w:top w:val="none" w:sz="0" w:space="0" w:color="auto"/>
            <w:left w:val="none" w:sz="0" w:space="0" w:color="auto"/>
            <w:bottom w:val="none" w:sz="0" w:space="0" w:color="auto"/>
            <w:right w:val="none" w:sz="0" w:space="0" w:color="auto"/>
          </w:divBdr>
        </w:div>
        <w:div w:id="107160246">
          <w:marLeft w:val="480"/>
          <w:marRight w:val="0"/>
          <w:marTop w:val="0"/>
          <w:marBottom w:val="0"/>
          <w:divBdr>
            <w:top w:val="none" w:sz="0" w:space="0" w:color="auto"/>
            <w:left w:val="none" w:sz="0" w:space="0" w:color="auto"/>
            <w:bottom w:val="none" w:sz="0" w:space="0" w:color="auto"/>
            <w:right w:val="none" w:sz="0" w:space="0" w:color="auto"/>
          </w:divBdr>
        </w:div>
        <w:div w:id="788936508">
          <w:marLeft w:val="480"/>
          <w:marRight w:val="0"/>
          <w:marTop w:val="0"/>
          <w:marBottom w:val="0"/>
          <w:divBdr>
            <w:top w:val="none" w:sz="0" w:space="0" w:color="auto"/>
            <w:left w:val="none" w:sz="0" w:space="0" w:color="auto"/>
            <w:bottom w:val="none" w:sz="0" w:space="0" w:color="auto"/>
            <w:right w:val="none" w:sz="0" w:space="0" w:color="auto"/>
          </w:divBdr>
        </w:div>
        <w:div w:id="600181263">
          <w:marLeft w:val="480"/>
          <w:marRight w:val="0"/>
          <w:marTop w:val="0"/>
          <w:marBottom w:val="0"/>
          <w:divBdr>
            <w:top w:val="none" w:sz="0" w:space="0" w:color="auto"/>
            <w:left w:val="none" w:sz="0" w:space="0" w:color="auto"/>
            <w:bottom w:val="none" w:sz="0" w:space="0" w:color="auto"/>
            <w:right w:val="none" w:sz="0" w:space="0" w:color="auto"/>
          </w:divBdr>
        </w:div>
        <w:div w:id="1846704061">
          <w:marLeft w:val="480"/>
          <w:marRight w:val="0"/>
          <w:marTop w:val="0"/>
          <w:marBottom w:val="0"/>
          <w:divBdr>
            <w:top w:val="none" w:sz="0" w:space="0" w:color="auto"/>
            <w:left w:val="none" w:sz="0" w:space="0" w:color="auto"/>
            <w:bottom w:val="none" w:sz="0" w:space="0" w:color="auto"/>
            <w:right w:val="none" w:sz="0" w:space="0" w:color="auto"/>
          </w:divBdr>
        </w:div>
        <w:div w:id="743069139">
          <w:marLeft w:val="480"/>
          <w:marRight w:val="0"/>
          <w:marTop w:val="0"/>
          <w:marBottom w:val="0"/>
          <w:divBdr>
            <w:top w:val="none" w:sz="0" w:space="0" w:color="auto"/>
            <w:left w:val="none" w:sz="0" w:space="0" w:color="auto"/>
            <w:bottom w:val="none" w:sz="0" w:space="0" w:color="auto"/>
            <w:right w:val="none" w:sz="0" w:space="0" w:color="auto"/>
          </w:divBdr>
        </w:div>
        <w:div w:id="645360911">
          <w:marLeft w:val="480"/>
          <w:marRight w:val="0"/>
          <w:marTop w:val="0"/>
          <w:marBottom w:val="0"/>
          <w:divBdr>
            <w:top w:val="none" w:sz="0" w:space="0" w:color="auto"/>
            <w:left w:val="none" w:sz="0" w:space="0" w:color="auto"/>
            <w:bottom w:val="none" w:sz="0" w:space="0" w:color="auto"/>
            <w:right w:val="none" w:sz="0" w:space="0" w:color="auto"/>
          </w:divBdr>
        </w:div>
        <w:div w:id="2041586046">
          <w:marLeft w:val="480"/>
          <w:marRight w:val="0"/>
          <w:marTop w:val="0"/>
          <w:marBottom w:val="0"/>
          <w:divBdr>
            <w:top w:val="none" w:sz="0" w:space="0" w:color="auto"/>
            <w:left w:val="none" w:sz="0" w:space="0" w:color="auto"/>
            <w:bottom w:val="none" w:sz="0" w:space="0" w:color="auto"/>
            <w:right w:val="none" w:sz="0" w:space="0" w:color="auto"/>
          </w:divBdr>
        </w:div>
        <w:div w:id="1904900740">
          <w:marLeft w:val="480"/>
          <w:marRight w:val="0"/>
          <w:marTop w:val="0"/>
          <w:marBottom w:val="0"/>
          <w:divBdr>
            <w:top w:val="none" w:sz="0" w:space="0" w:color="auto"/>
            <w:left w:val="none" w:sz="0" w:space="0" w:color="auto"/>
            <w:bottom w:val="none" w:sz="0" w:space="0" w:color="auto"/>
            <w:right w:val="none" w:sz="0" w:space="0" w:color="auto"/>
          </w:divBdr>
        </w:div>
        <w:div w:id="1413238954">
          <w:marLeft w:val="480"/>
          <w:marRight w:val="0"/>
          <w:marTop w:val="0"/>
          <w:marBottom w:val="0"/>
          <w:divBdr>
            <w:top w:val="none" w:sz="0" w:space="0" w:color="auto"/>
            <w:left w:val="none" w:sz="0" w:space="0" w:color="auto"/>
            <w:bottom w:val="none" w:sz="0" w:space="0" w:color="auto"/>
            <w:right w:val="none" w:sz="0" w:space="0" w:color="auto"/>
          </w:divBdr>
        </w:div>
        <w:div w:id="906719896">
          <w:marLeft w:val="480"/>
          <w:marRight w:val="0"/>
          <w:marTop w:val="0"/>
          <w:marBottom w:val="0"/>
          <w:divBdr>
            <w:top w:val="none" w:sz="0" w:space="0" w:color="auto"/>
            <w:left w:val="none" w:sz="0" w:space="0" w:color="auto"/>
            <w:bottom w:val="none" w:sz="0" w:space="0" w:color="auto"/>
            <w:right w:val="none" w:sz="0" w:space="0" w:color="auto"/>
          </w:divBdr>
        </w:div>
        <w:div w:id="1451434451">
          <w:marLeft w:val="480"/>
          <w:marRight w:val="0"/>
          <w:marTop w:val="0"/>
          <w:marBottom w:val="0"/>
          <w:divBdr>
            <w:top w:val="none" w:sz="0" w:space="0" w:color="auto"/>
            <w:left w:val="none" w:sz="0" w:space="0" w:color="auto"/>
            <w:bottom w:val="none" w:sz="0" w:space="0" w:color="auto"/>
            <w:right w:val="none" w:sz="0" w:space="0" w:color="auto"/>
          </w:divBdr>
        </w:div>
        <w:div w:id="702293816">
          <w:marLeft w:val="480"/>
          <w:marRight w:val="0"/>
          <w:marTop w:val="0"/>
          <w:marBottom w:val="0"/>
          <w:divBdr>
            <w:top w:val="none" w:sz="0" w:space="0" w:color="auto"/>
            <w:left w:val="none" w:sz="0" w:space="0" w:color="auto"/>
            <w:bottom w:val="none" w:sz="0" w:space="0" w:color="auto"/>
            <w:right w:val="none" w:sz="0" w:space="0" w:color="auto"/>
          </w:divBdr>
        </w:div>
        <w:div w:id="508445777">
          <w:marLeft w:val="480"/>
          <w:marRight w:val="0"/>
          <w:marTop w:val="0"/>
          <w:marBottom w:val="0"/>
          <w:divBdr>
            <w:top w:val="none" w:sz="0" w:space="0" w:color="auto"/>
            <w:left w:val="none" w:sz="0" w:space="0" w:color="auto"/>
            <w:bottom w:val="none" w:sz="0" w:space="0" w:color="auto"/>
            <w:right w:val="none" w:sz="0" w:space="0" w:color="auto"/>
          </w:divBdr>
        </w:div>
        <w:div w:id="1657801858">
          <w:marLeft w:val="480"/>
          <w:marRight w:val="0"/>
          <w:marTop w:val="0"/>
          <w:marBottom w:val="0"/>
          <w:divBdr>
            <w:top w:val="none" w:sz="0" w:space="0" w:color="auto"/>
            <w:left w:val="none" w:sz="0" w:space="0" w:color="auto"/>
            <w:bottom w:val="none" w:sz="0" w:space="0" w:color="auto"/>
            <w:right w:val="none" w:sz="0" w:space="0" w:color="auto"/>
          </w:divBdr>
        </w:div>
        <w:div w:id="1598173289">
          <w:marLeft w:val="480"/>
          <w:marRight w:val="0"/>
          <w:marTop w:val="0"/>
          <w:marBottom w:val="0"/>
          <w:divBdr>
            <w:top w:val="none" w:sz="0" w:space="0" w:color="auto"/>
            <w:left w:val="none" w:sz="0" w:space="0" w:color="auto"/>
            <w:bottom w:val="none" w:sz="0" w:space="0" w:color="auto"/>
            <w:right w:val="none" w:sz="0" w:space="0" w:color="auto"/>
          </w:divBdr>
        </w:div>
        <w:div w:id="1047875931">
          <w:marLeft w:val="480"/>
          <w:marRight w:val="0"/>
          <w:marTop w:val="0"/>
          <w:marBottom w:val="0"/>
          <w:divBdr>
            <w:top w:val="none" w:sz="0" w:space="0" w:color="auto"/>
            <w:left w:val="none" w:sz="0" w:space="0" w:color="auto"/>
            <w:bottom w:val="none" w:sz="0" w:space="0" w:color="auto"/>
            <w:right w:val="none" w:sz="0" w:space="0" w:color="auto"/>
          </w:divBdr>
        </w:div>
        <w:div w:id="722408527">
          <w:marLeft w:val="480"/>
          <w:marRight w:val="0"/>
          <w:marTop w:val="0"/>
          <w:marBottom w:val="0"/>
          <w:divBdr>
            <w:top w:val="none" w:sz="0" w:space="0" w:color="auto"/>
            <w:left w:val="none" w:sz="0" w:space="0" w:color="auto"/>
            <w:bottom w:val="none" w:sz="0" w:space="0" w:color="auto"/>
            <w:right w:val="none" w:sz="0" w:space="0" w:color="auto"/>
          </w:divBdr>
        </w:div>
        <w:div w:id="721365594">
          <w:marLeft w:val="480"/>
          <w:marRight w:val="0"/>
          <w:marTop w:val="0"/>
          <w:marBottom w:val="0"/>
          <w:divBdr>
            <w:top w:val="none" w:sz="0" w:space="0" w:color="auto"/>
            <w:left w:val="none" w:sz="0" w:space="0" w:color="auto"/>
            <w:bottom w:val="none" w:sz="0" w:space="0" w:color="auto"/>
            <w:right w:val="none" w:sz="0" w:space="0" w:color="auto"/>
          </w:divBdr>
        </w:div>
        <w:div w:id="1430544419">
          <w:marLeft w:val="480"/>
          <w:marRight w:val="0"/>
          <w:marTop w:val="0"/>
          <w:marBottom w:val="0"/>
          <w:divBdr>
            <w:top w:val="none" w:sz="0" w:space="0" w:color="auto"/>
            <w:left w:val="none" w:sz="0" w:space="0" w:color="auto"/>
            <w:bottom w:val="none" w:sz="0" w:space="0" w:color="auto"/>
            <w:right w:val="none" w:sz="0" w:space="0" w:color="auto"/>
          </w:divBdr>
        </w:div>
        <w:div w:id="1221862052">
          <w:marLeft w:val="480"/>
          <w:marRight w:val="0"/>
          <w:marTop w:val="0"/>
          <w:marBottom w:val="0"/>
          <w:divBdr>
            <w:top w:val="none" w:sz="0" w:space="0" w:color="auto"/>
            <w:left w:val="none" w:sz="0" w:space="0" w:color="auto"/>
            <w:bottom w:val="none" w:sz="0" w:space="0" w:color="auto"/>
            <w:right w:val="none" w:sz="0" w:space="0" w:color="auto"/>
          </w:divBdr>
        </w:div>
        <w:div w:id="211891149">
          <w:marLeft w:val="480"/>
          <w:marRight w:val="0"/>
          <w:marTop w:val="0"/>
          <w:marBottom w:val="0"/>
          <w:divBdr>
            <w:top w:val="none" w:sz="0" w:space="0" w:color="auto"/>
            <w:left w:val="none" w:sz="0" w:space="0" w:color="auto"/>
            <w:bottom w:val="none" w:sz="0" w:space="0" w:color="auto"/>
            <w:right w:val="none" w:sz="0" w:space="0" w:color="auto"/>
          </w:divBdr>
        </w:div>
        <w:div w:id="1388145897">
          <w:marLeft w:val="480"/>
          <w:marRight w:val="0"/>
          <w:marTop w:val="0"/>
          <w:marBottom w:val="0"/>
          <w:divBdr>
            <w:top w:val="none" w:sz="0" w:space="0" w:color="auto"/>
            <w:left w:val="none" w:sz="0" w:space="0" w:color="auto"/>
            <w:bottom w:val="none" w:sz="0" w:space="0" w:color="auto"/>
            <w:right w:val="none" w:sz="0" w:space="0" w:color="auto"/>
          </w:divBdr>
        </w:div>
        <w:div w:id="1586694897">
          <w:marLeft w:val="480"/>
          <w:marRight w:val="0"/>
          <w:marTop w:val="0"/>
          <w:marBottom w:val="0"/>
          <w:divBdr>
            <w:top w:val="none" w:sz="0" w:space="0" w:color="auto"/>
            <w:left w:val="none" w:sz="0" w:space="0" w:color="auto"/>
            <w:bottom w:val="none" w:sz="0" w:space="0" w:color="auto"/>
            <w:right w:val="none" w:sz="0" w:space="0" w:color="auto"/>
          </w:divBdr>
        </w:div>
        <w:div w:id="1335381139">
          <w:marLeft w:val="480"/>
          <w:marRight w:val="0"/>
          <w:marTop w:val="0"/>
          <w:marBottom w:val="0"/>
          <w:divBdr>
            <w:top w:val="none" w:sz="0" w:space="0" w:color="auto"/>
            <w:left w:val="none" w:sz="0" w:space="0" w:color="auto"/>
            <w:bottom w:val="none" w:sz="0" w:space="0" w:color="auto"/>
            <w:right w:val="none" w:sz="0" w:space="0" w:color="auto"/>
          </w:divBdr>
        </w:div>
        <w:div w:id="1114981757">
          <w:marLeft w:val="480"/>
          <w:marRight w:val="0"/>
          <w:marTop w:val="0"/>
          <w:marBottom w:val="0"/>
          <w:divBdr>
            <w:top w:val="none" w:sz="0" w:space="0" w:color="auto"/>
            <w:left w:val="none" w:sz="0" w:space="0" w:color="auto"/>
            <w:bottom w:val="none" w:sz="0" w:space="0" w:color="auto"/>
            <w:right w:val="none" w:sz="0" w:space="0" w:color="auto"/>
          </w:divBdr>
        </w:div>
        <w:div w:id="1443576413">
          <w:marLeft w:val="480"/>
          <w:marRight w:val="0"/>
          <w:marTop w:val="0"/>
          <w:marBottom w:val="0"/>
          <w:divBdr>
            <w:top w:val="none" w:sz="0" w:space="0" w:color="auto"/>
            <w:left w:val="none" w:sz="0" w:space="0" w:color="auto"/>
            <w:bottom w:val="none" w:sz="0" w:space="0" w:color="auto"/>
            <w:right w:val="none" w:sz="0" w:space="0" w:color="auto"/>
          </w:divBdr>
        </w:div>
        <w:div w:id="343672645">
          <w:marLeft w:val="480"/>
          <w:marRight w:val="0"/>
          <w:marTop w:val="0"/>
          <w:marBottom w:val="0"/>
          <w:divBdr>
            <w:top w:val="none" w:sz="0" w:space="0" w:color="auto"/>
            <w:left w:val="none" w:sz="0" w:space="0" w:color="auto"/>
            <w:bottom w:val="none" w:sz="0" w:space="0" w:color="auto"/>
            <w:right w:val="none" w:sz="0" w:space="0" w:color="auto"/>
          </w:divBdr>
        </w:div>
        <w:div w:id="1650744508">
          <w:marLeft w:val="480"/>
          <w:marRight w:val="0"/>
          <w:marTop w:val="0"/>
          <w:marBottom w:val="0"/>
          <w:divBdr>
            <w:top w:val="none" w:sz="0" w:space="0" w:color="auto"/>
            <w:left w:val="none" w:sz="0" w:space="0" w:color="auto"/>
            <w:bottom w:val="none" w:sz="0" w:space="0" w:color="auto"/>
            <w:right w:val="none" w:sz="0" w:space="0" w:color="auto"/>
          </w:divBdr>
        </w:div>
        <w:div w:id="891846498">
          <w:marLeft w:val="480"/>
          <w:marRight w:val="0"/>
          <w:marTop w:val="0"/>
          <w:marBottom w:val="0"/>
          <w:divBdr>
            <w:top w:val="none" w:sz="0" w:space="0" w:color="auto"/>
            <w:left w:val="none" w:sz="0" w:space="0" w:color="auto"/>
            <w:bottom w:val="none" w:sz="0" w:space="0" w:color="auto"/>
            <w:right w:val="none" w:sz="0" w:space="0" w:color="auto"/>
          </w:divBdr>
        </w:div>
        <w:div w:id="140274565">
          <w:marLeft w:val="480"/>
          <w:marRight w:val="0"/>
          <w:marTop w:val="0"/>
          <w:marBottom w:val="0"/>
          <w:divBdr>
            <w:top w:val="none" w:sz="0" w:space="0" w:color="auto"/>
            <w:left w:val="none" w:sz="0" w:space="0" w:color="auto"/>
            <w:bottom w:val="none" w:sz="0" w:space="0" w:color="auto"/>
            <w:right w:val="none" w:sz="0" w:space="0" w:color="auto"/>
          </w:divBdr>
        </w:div>
        <w:div w:id="1887138993">
          <w:marLeft w:val="480"/>
          <w:marRight w:val="0"/>
          <w:marTop w:val="0"/>
          <w:marBottom w:val="0"/>
          <w:divBdr>
            <w:top w:val="none" w:sz="0" w:space="0" w:color="auto"/>
            <w:left w:val="none" w:sz="0" w:space="0" w:color="auto"/>
            <w:bottom w:val="none" w:sz="0" w:space="0" w:color="auto"/>
            <w:right w:val="none" w:sz="0" w:space="0" w:color="auto"/>
          </w:divBdr>
        </w:div>
        <w:div w:id="1288120640">
          <w:marLeft w:val="480"/>
          <w:marRight w:val="0"/>
          <w:marTop w:val="0"/>
          <w:marBottom w:val="0"/>
          <w:divBdr>
            <w:top w:val="none" w:sz="0" w:space="0" w:color="auto"/>
            <w:left w:val="none" w:sz="0" w:space="0" w:color="auto"/>
            <w:bottom w:val="none" w:sz="0" w:space="0" w:color="auto"/>
            <w:right w:val="none" w:sz="0" w:space="0" w:color="auto"/>
          </w:divBdr>
        </w:div>
        <w:div w:id="108162918">
          <w:marLeft w:val="480"/>
          <w:marRight w:val="0"/>
          <w:marTop w:val="0"/>
          <w:marBottom w:val="0"/>
          <w:divBdr>
            <w:top w:val="none" w:sz="0" w:space="0" w:color="auto"/>
            <w:left w:val="none" w:sz="0" w:space="0" w:color="auto"/>
            <w:bottom w:val="none" w:sz="0" w:space="0" w:color="auto"/>
            <w:right w:val="none" w:sz="0" w:space="0" w:color="auto"/>
          </w:divBdr>
        </w:div>
        <w:div w:id="1018312466">
          <w:marLeft w:val="480"/>
          <w:marRight w:val="0"/>
          <w:marTop w:val="0"/>
          <w:marBottom w:val="0"/>
          <w:divBdr>
            <w:top w:val="none" w:sz="0" w:space="0" w:color="auto"/>
            <w:left w:val="none" w:sz="0" w:space="0" w:color="auto"/>
            <w:bottom w:val="none" w:sz="0" w:space="0" w:color="auto"/>
            <w:right w:val="none" w:sz="0" w:space="0" w:color="auto"/>
          </w:divBdr>
        </w:div>
        <w:div w:id="894703812">
          <w:marLeft w:val="480"/>
          <w:marRight w:val="0"/>
          <w:marTop w:val="0"/>
          <w:marBottom w:val="0"/>
          <w:divBdr>
            <w:top w:val="none" w:sz="0" w:space="0" w:color="auto"/>
            <w:left w:val="none" w:sz="0" w:space="0" w:color="auto"/>
            <w:bottom w:val="none" w:sz="0" w:space="0" w:color="auto"/>
            <w:right w:val="none" w:sz="0" w:space="0" w:color="auto"/>
          </w:divBdr>
        </w:div>
        <w:div w:id="780145571">
          <w:marLeft w:val="480"/>
          <w:marRight w:val="0"/>
          <w:marTop w:val="0"/>
          <w:marBottom w:val="0"/>
          <w:divBdr>
            <w:top w:val="none" w:sz="0" w:space="0" w:color="auto"/>
            <w:left w:val="none" w:sz="0" w:space="0" w:color="auto"/>
            <w:bottom w:val="none" w:sz="0" w:space="0" w:color="auto"/>
            <w:right w:val="none" w:sz="0" w:space="0" w:color="auto"/>
          </w:divBdr>
        </w:div>
        <w:div w:id="1394155594">
          <w:marLeft w:val="480"/>
          <w:marRight w:val="0"/>
          <w:marTop w:val="0"/>
          <w:marBottom w:val="0"/>
          <w:divBdr>
            <w:top w:val="none" w:sz="0" w:space="0" w:color="auto"/>
            <w:left w:val="none" w:sz="0" w:space="0" w:color="auto"/>
            <w:bottom w:val="none" w:sz="0" w:space="0" w:color="auto"/>
            <w:right w:val="none" w:sz="0" w:space="0" w:color="auto"/>
          </w:divBdr>
        </w:div>
        <w:div w:id="1367096701">
          <w:marLeft w:val="480"/>
          <w:marRight w:val="0"/>
          <w:marTop w:val="0"/>
          <w:marBottom w:val="0"/>
          <w:divBdr>
            <w:top w:val="none" w:sz="0" w:space="0" w:color="auto"/>
            <w:left w:val="none" w:sz="0" w:space="0" w:color="auto"/>
            <w:bottom w:val="none" w:sz="0" w:space="0" w:color="auto"/>
            <w:right w:val="none" w:sz="0" w:space="0" w:color="auto"/>
          </w:divBdr>
        </w:div>
        <w:div w:id="3897160">
          <w:marLeft w:val="480"/>
          <w:marRight w:val="0"/>
          <w:marTop w:val="0"/>
          <w:marBottom w:val="0"/>
          <w:divBdr>
            <w:top w:val="none" w:sz="0" w:space="0" w:color="auto"/>
            <w:left w:val="none" w:sz="0" w:space="0" w:color="auto"/>
            <w:bottom w:val="none" w:sz="0" w:space="0" w:color="auto"/>
            <w:right w:val="none" w:sz="0" w:space="0" w:color="auto"/>
          </w:divBdr>
        </w:div>
        <w:div w:id="862741388">
          <w:marLeft w:val="480"/>
          <w:marRight w:val="0"/>
          <w:marTop w:val="0"/>
          <w:marBottom w:val="0"/>
          <w:divBdr>
            <w:top w:val="none" w:sz="0" w:space="0" w:color="auto"/>
            <w:left w:val="none" w:sz="0" w:space="0" w:color="auto"/>
            <w:bottom w:val="none" w:sz="0" w:space="0" w:color="auto"/>
            <w:right w:val="none" w:sz="0" w:space="0" w:color="auto"/>
          </w:divBdr>
        </w:div>
        <w:div w:id="571503397">
          <w:marLeft w:val="480"/>
          <w:marRight w:val="0"/>
          <w:marTop w:val="0"/>
          <w:marBottom w:val="0"/>
          <w:divBdr>
            <w:top w:val="none" w:sz="0" w:space="0" w:color="auto"/>
            <w:left w:val="none" w:sz="0" w:space="0" w:color="auto"/>
            <w:bottom w:val="none" w:sz="0" w:space="0" w:color="auto"/>
            <w:right w:val="none" w:sz="0" w:space="0" w:color="auto"/>
          </w:divBdr>
        </w:div>
        <w:div w:id="256259070">
          <w:marLeft w:val="480"/>
          <w:marRight w:val="0"/>
          <w:marTop w:val="0"/>
          <w:marBottom w:val="0"/>
          <w:divBdr>
            <w:top w:val="none" w:sz="0" w:space="0" w:color="auto"/>
            <w:left w:val="none" w:sz="0" w:space="0" w:color="auto"/>
            <w:bottom w:val="none" w:sz="0" w:space="0" w:color="auto"/>
            <w:right w:val="none" w:sz="0" w:space="0" w:color="auto"/>
          </w:divBdr>
        </w:div>
        <w:div w:id="688339947">
          <w:marLeft w:val="480"/>
          <w:marRight w:val="0"/>
          <w:marTop w:val="0"/>
          <w:marBottom w:val="0"/>
          <w:divBdr>
            <w:top w:val="none" w:sz="0" w:space="0" w:color="auto"/>
            <w:left w:val="none" w:sz="0" w:space="0" w:color="auto"/>
            <w:bottom w:val="none" w:sz="0" w:space="0" w:color="auto"/>
            <w:right w:val="none" w:sz="0" w:space="0" w:color="auto"/>
          </w:divBdr>
        </w:div>
        <w:div w:id="761344091">
          <w:marLeft w:val="480"/>
          <w:marRight w:val="0"/>
          <w:marTop w:val="0"/>
          <w:marBottom w:val="0"/>
          <w:divBdr>
            <w:top w:val="none" w:sz="0" w:space="0" w:color="auto"/>
            <w:left w:val="none" w:sz="0" w:space="0" w:color="auto"/>
            <w:bottom w:val="none" w:sz="0" w:space="0" w:color="auto"/>
            <w:right w:val="none" w:sz="0" w:space="0" w:color="auto"/>
          </w:divBdr>
        </w:div>
        <w:div w:id="948781708">
          <w:marLeft w:val="480"/>
          <w:marRight w:val="0"/>
          <w:marTop w:val="0"/>
          <w:marBottom w:val="0"/>
          <w:divBdr>
            <w:top w:val="none" w:sz="0" w:space="0" w:color="auto"/>
            <w:left w:val="none" w:sz="0" w:space="0" w:color="auto"/>
            <w:bottom w:val="none" w:sz="0" w:space="0" w:color="auto"/>
            <w:right w:val="none" w:sz="0" w:space="0" w:color="auto"/>
          </w:divBdr>
        </w:div>
        <w:div w:id="2137916759">
          <w:marLeft w:val="480"/>
          <w:marRight w:val="0"/>
          <w:marTop w:val="0"/>
          <w:marBottom w:val="0"/>
          <w:divBdr>
            <w:top w:val="none" w:sz="0" w:space="0" w:color="auto"/>
            <w:left w:val="none" w:sz="0" w:space="0" w:color="auto"/>
            <w:bottom w:val="none" w:sz="0" w:space="0" w:color="auto"/>
            <w:right w:val="none" w:sz="0" w:space="0" w:color="auto"/>
          </w:divBdr>
        </w:div>
        <w:div w:id="1699089628">
          <w:marLeft w:val="480"/>
          <w:marRight w:val="0"/>
          <w:marTop w:val="0"/>
          <w:marBottom w:val="0"/>
          <w:divBdr>
            <w:top w:val="none" w:sz="0" w:space="0" w:color="auto"/>
            <w:left w:val="none" w:sz="0" w:space="0" w:color="auto"/>
            <w:bottom w:val="none" w:sz="0" w:space="0" w:color="auto"/>
            <w:right w:val="none" w:sz="0" w:space="0" w:color="auto"/>
          </w:divBdr>
        </w:div>
        <w:div w:id="1479347618">
          <w:marLeft w:val="480"/>
          <w:marRight w:val="0"/>
          <w:marTop w:val="0"/>
          <w:marBottom w:val="0"/>
          <w:divBdr>
            <w:top w:val="none" w:sz="0" w:space="0" w:color="auto"/>
            <w:left w:val="none" w:sz="0" w:space="0" w:color="auto"/>
            <w:bottom w:val="none" w:sz="0" w:space="0" w:color="auto"/>
            <w:right w:val="none" w:sz="0" w:space="0" w:color="auto"/>
          </w:divBdr>
        </w:div>
        <w:div w:id="169149717">
          <w:marLeft w:val="480"/>
          <w:marRight w:val="0"/>
          <w:marTop w:val="0"/>
          <w:marBottom w:val="0"/>
          <w:divBdr>
            <w:top w:val="none" w:sz="0" w:space="0" w:color="auto"/>
            <w:left w:val="none" w:sz="0" w:space="0" w:color="auto"/>
            <w:bottom w:val="none" w:sz="0" w:space="0" w:color="auto"/>
            <w:right w:val="none" w:sz="0" w:space="0" w:color="auto"/>
          </w:divBdr>
        </w:div>
        <w:div w:id="104155688">
          <w:marLeft w:val="480"/>
          <w:marRight w:val="0"/>
          <w:marTop w:val="0"/>
          <w:marBottom w:val="0"/>
          <w:divBdr>
            <w:top w:val="none" w:sz="0" w:space="0" w:color="auto"/>
            <w:left w:val="none" w:sz="0" w:space="0" w:color="auto"/>
            <w:bottom w:val="none" w:sz="0" w:space="0" w:color="auto"/>
            <w:right w:val="none" w:sz="0" w:space="0" w:color="auto"/>
          </w:divBdr>
        </w:div>
        <w:div w:id="181941975">
          <w:marLeft w:val="480"/>
          <w:marRight w:val="0"/>
          <w:marTop w:val="0"/>
          <w:marBottom w:val="0"/>
          <w:divBdr>
            <w:top w:val="none" w:sz="0" w:space="0" w:color="auto"/>
            <w:left w:val="none" w:sz="0" w:space="0" w:color="auto"/>
            <w:bottom w:val="none" w:sz="0" w:space="0" w:color="auto"/>
            <w:right w:val="none" w:sz="0" w:space="0" w:color="auto"/>
          </w:divBdr>
        </w:div>
        <w:div w:id="1846901344">
          <w:marLeft w:val="480"/>
          <w:marRight w:val="0"/>
          <w:marTop w:val="0"/>
          <w:marBottom w:val="0"/>
          <w:divBdr>
            <w:top w:val="none" w:sz="0" w:space="0" w:color="auto"/>
            <w:left w:val="none" w:sz="0" w:space="0" w:color="auto"/>
            <w:bottom w:val="none" w:sz="0" w:space="0" w:color="auto"/>
            <w:right w:val="none" w:sz="0" w:space="0" w:color="auto"/>
          </w:divBdr>
        </w:div>
        <w:div w:id="1775590962">
          <w:marLeft w:val="480"/>
          <w:marRight w:val="0"/>
          <w:marTop w:val="0"/>
          <w:marBottom w:val="0"/>
          <w:divBdr>
            <w:top w:val="none" w:sz="0" w:space="0" w:color="auto"/>
            <w:left w:val="none" w:sz="0" w:space="0" w:color="auto"/>
            <w:bottom w:val="none" w:sz="0" w:space="0" w:color="auto"/>
            <w:right w:val="none" w:sz="0" w:space="0" w:color="auto"/>
          </w:divBdr>
        </w:div>
        <w:div w:id="1078743796">
          <w:marLeft w:val="480"/>
          <w:marRight w:val="0"/>
          <w:marTop w:val="0"/>
          <w:marBottom w:val="0"/>
          <w:divBdr>
            <w:top w:val="none" w:sz="0" w:space="0" w:color="auto"/>
            <w:left w:val="none" w:sz="0" w:space="0" w:color="auto"/>
            <w:bottom w:val="none" w:sz="0" w:space="0" w:color="auto"/>
            <w:right w:val="none" w:sz="0" w:space="0" w:color="auto"/>
          </w:divBdr>
        </w:div>
        <w:div w:id="2118715506">
          <w:marLeft w:val="480"/>
          <w:marRight w:val="0"/>
          <w:marTop w:val="0"/>
          <w:marBottom w:val="0"/>
          <w:divBdr>
            <w:top w:val="none" w:sz="0" w:space="0" w:color="auto"/>
            <w:left w:val="none" w:sz="0" w:space="0" w:color="auto"/>
            <w:bottom w:val="none" w:sz="0" w:space="0" w:color="auto"/>
            <w:right w:val="none" w:sz="0" w:space="0" w:color="auto"/>
          </w:divBdr>
        </w:div>
        <w:div w:id="2126268018">
          <w:marLeft w:val="480"/>
          <w:marRight w:val="0"/>
          <w:marTop w:val="0"/>
          <w:marBottom w:val="0"/>
          <w:divBdr>
            <w:top w:val="none" w:sz="0" w:space="0" w:color="auto"/>
            <w:left w:val="none" w:sz="0" w:space="0" w:color="auto"/>
            <w:bottom w:val="none" w:sz="0" w:space="0" w:color="auto"/>
            <w:right w:val="none" w:sz="0" w:space="0" w:color="auto"/>
          </w:divBdr>
        </w:div>
        <w:div w:id="623778184">
          <w:marLeft w:val="480"/>
          <w:marRight w:val="0"/>
          <w:marTop w:val="0"/>
          <w:marBottom w:val="0"/>
          <w:divBdr>
            <w:top w:val="none" w:sz="0" w:space="0" w:color="auto"/>
            <w:left w:val="none" w:sz="0" w:space="0" w:color="auto"/>
            <w:bottom w:val="none" w:sz="0" w:space="0" w:color="auto"/>
            <w:right w:val="none" w:sz="0" w:space="0" w:color="auto"/>
          </w:divBdr>
        </w:div>
        <w:div w:id="1985086925">
          <w:marLeft w:val="480"/>
          <w:marRight w:val="0"/>
          <w:marTop w:val="0"/>
          <w:marBottom w:val="0"/>
          <w:divBdr>
            <w:top w:val="none" w:sz="0" w:space="0" w:color="auto"/>
            <w:left w:val="none" w:sz="0" w:space="0" w:color="auto"/>
            <w:bottom w:val="none" w:sz="0" w:space="0" w:color="auto"/>
            <w:right w:val="none" w:sz="0" w:space="0" w:color="auto"/>
          </w:divBdr>
        </w:div>
        <w:div w:id="187838421">
          <w:marLeft w:val="480"/>
          <w:marRight w:val="0"/>
          <w:marTop w:val="0"/>
          <w:marBottom w:val="0"/>
          <w:divBdr>
            <w:top w:val="none" w:sz="0" w:space="0" w:color="auto"/>
            <w:left w:val="none" w:sz="0" w:space="0" w:color="auto"/>
            <w:bottom w:val="none" w:sz="0" w:space="0" w:color="auto"/>
            <w:right w:val="none" w:sz="0" w:space="0" w:color="auto"/>
          </w:divBdr>
        </w:div>
        <w:div w:id="364797137">
          <w:marLeft w:val="480"/>
          <w:marRight w:val="0"/>
          <w:marTop w:val="0"/>
          <w:marBottom w:val="0"/>
          <w:divBdr>
            <w:top w:val="none" w:sz="0" w:space="0" w:color="auto"/>
            <w:left w:val="none" w:sz="0" w:space="0" w:color="auto"/>
            <w:bottom w:val="none" w:sz="0" w:space="0" w:color="auto"/>
            <w:right w:val="none" w:sz="0" w:space="0" w:color="auto"/>
          </w:divBdr>
        </w:div>
        <w:div w:id="1437672272">
          <w:marLeft w:val="480"/>
          <w:marRight w:val="0"/>
          <w:marTop w:val="0"/>
          <w:marBottom w:val="0"/>
          <w:divBdr>
            <w:top w:val="none" w:sz="0" w:space="0" w:color="auto"/>
            <w:left w:val="none" w:sz="0" w:space="0" w:color="auto"/>
            <w:bottom w:val="none" w:sz="0" w:space="0" w:color="auto"/>
            <w:right w:val="none" w:sz="0" w:space="0" w:color="auto"/>
          </w:divBdr>
        </w:div>
        <w:div w:id="1450783474">
          <w:marLeft w:val="480"/>
          <w:marRight w:val="0"/>
          <w:marTop w:val="0"/>
          <w:marBottom w:val="0"/>
          <w:divBdr>
            <w:top w:val="none" w:sz="0" w:space="0" w:color="auto"/>
            <w:left w:val="none" w:sz="0" w:space="0" w:color="auto"/>
            <w:bottom w:val="none" w:sz="0" w:space="0" w:color="auto"/>
            <w:right w:val="none" w:sz="0" w:space="0" w:color="auto"/>
          </w:divBdr>
        </w:div>
        <w:div w:id="2021807024">
          <w:marLeft w:val="480"/>
          <w:marRight w:val="0"/>
          <w:marTop w:val="0"/>
          <w:marBottom w:val="0"/>
          <w:divBdr>
            <w:top w:val="none" w:sz="0" w:space="0" w:color="auto"/>
            <w:left w:val="none" w:sz="0" w:space="0" w:color="auto"/>
            <w:bottom w:val="none" w:sz="0" w:space="0" w:color="auto"/>
            <w:right w:val="none" w:sz="0" w:space="0" w:color="auto"/>
          </w:divBdr>
        </w:div>
        <w:div w:id="922907516">
          <w:marLeft w:val="480"/>
          <w:marRight w:val="0"/>
          <w:marTop w:val="0"/>
          <w:marBottom w:val="0"/>
          <w:divBdr>
            <w:top w:val="none" w:sz="0" w:space="0" w:color="auto"/>
            <w:left w:val="none" w:sz="0" w:space="0" w:color="auto"/>
            <w:bottom w:val="none" w:sz="0" w:space="0" w:color="auto"/>
            <w:right w:val="none" w:sz="0" w:space="0" w:color="auto"/>
          </w:divBdr>
        </w:div>
        <w:div w:id="352877265">
          <w:marLeft w:val="480"/>
          <w:marRight w:val="0"/>
          <w:marTop w:val="0"/>
          <w:marBottom w:val="0"/>
          <w:divBdr>
            <w:top w:val="none" w:sz="0" w:space="0" w:color="auto"/>
            <w:left w:val="none" w:sz="0" w:space="0" w:color="auto"/>
            <w:bottom w:val="none" w:sz="0" w:space="0" w:color="auto"/>
            <w:right w:val="none" w:sz="0" w:space="0" w:color="auto"/>
          </w:divBdr>
        </w:div>
        <w:div w:id="1074206051">
          <w:marLeft w:val="480"/>
          <w:marRight w:val="0"/>
          <w:marTop w:val="0"/>
          <w:marBottom w:val="0"/>
          <w:divBdr>
            <w:top w:val="none" w:sz="0" w:space="0" w:color="auto"/>
            <w:left w:val="none" w:sz="0" w:space="0" w:color="auto"/>
            <w:bottom w:val="none" w:sz="0" w:space="0" w:color="auto"/>
            <w:right w:val="none" w:sz="0" w:space="0" w:color="auto"/>
          </w:divBdr>
        </w:div>
        <w:div w:id="67272268">
          <w:marLeft w:val="480"/>
          <w:marRight w:val="0"/>
          <w:marTop w:val="0"/>
          <w:marBottom w:val="0"/>
          <w:divBdr>
            <w:top w:val="none" w:sz="0" w:space="0" w:color="auto"/>
            <w:left w:val="none" w:sz="0" w:space="0" w:color="auto"/>
            <w:bottom w:val="none" w:sz="0" w:space="0" w:color="auto"/>
            <w:right w:val="none" w:sz="0" w:space="0" w:color="auto"/>
          </w:divBdr>
        </w:div>
        <w:div w:id="1540585148">
          <w:marLeft w:val="480"/>
          <w:marRight w:val="0"/>
          <w:marTop w:val="0"/>
          <w:marBottom w:val="0"/>
          <w:divBdr>
            <w:top w:val="none" w:sz="0" w:space="0" w:color="auto"/>
            <w:left w:val="none" w:sz="0" w:space="0" w:color="auto"/>
            <w:bottom w:val="none" w:sz="0" w:space="0" w:color="auto"/>
            <w:right w:val="none" w:sz="0" w:space="0" w:color="auto"/>
          </w:divBdr>
        </w:div>
        <w:div w:id="796876185">
          <w:marLeft w:val="480"/>
          <w:marRight w:val="0"/>
          <w:marTop w:val="0"/>
          <w:marBottom w:val="0"/>
          <w:divBdr>
            <w:top w:val="none" w:sz="0" w:space="0" w:color="auto"/>
            <w:left w:val="none" w:sz="0" w:space="0" w:color="auto"/>
            <w:bottom w:val="none" w:sz="0" w:space="0" w:color="auto"/>
            <w:right w:val="none" w:sz="0" w:space="0" w:color="auto"/>
          </w:divBdr>
        </w:div>
        <w:div w:id="1581596061">
          <w:marLeft w:val="480"/>
          <w:marRight w:val="0"/>
          <w:marTop w:val="0"/>
          <w:marBottom w:val="0"/>
          <w:divBdr>
            <w:top w:val="none" w:sz="0" w:space="0" w:color="auto"/>
            <w:left w:val="none" w:sz="0" w:space="0" w:color="auto"/>
            <w:bottom w:val="none" w:sz="0" w:space="0" w:color="auto"/>
            <w:right w:val="none" w:sz="0" w:space="0" w:color="auto"/>
          </w:divBdr>
        </w:div>
        <w:div w:id="1553153609">
          <w:marLeft w:val="480"/>
          <w:marRight w:val="0"/>
          <w:marTop w:val="0"/>
          <w:marBottom w:val="0"/>
          <w:divBdr>
            <w:top w:val="none" w:sz="0" w:space="0" w:color="auto"/>
            <w:left w:val="none" w:sz="0" w:space="0" w:color="auto"/>
            <w:bottom w:val="none" w:sz="0" w:space="0" w:color="auto"/>
            <w:right w:val="none" w:sz="0" w:space="0" w:color="auto"/>
          </w:divBdr>
        </w:div>
        <w:div w:id="330064794">
          <w:marLeft w:val="480"/>
          <w:marRight w:val="0"/>
          <w:marTop w:val="0"/>
          <w:marBottom w:val="0"/>
          <w:divBdr>
            <w:top w:val="none" w:sz="0" w:space="0" w:color="auto"/>
            <w:left w:val="none" w:sz="0" w:space="0" w:color="auto"/>
            <w:bottom w:val="none" w:sz="0" w:space="0" w:color="auto"/>
            <w:right w:val="none" w:sz="0" w:space="0" w:color="auto"/>
          </w:divBdr>
        </w:div>
        <w:div w:id="917135490">
          <w:marLeft w:val="480"/>
          <w:marRight w:val="0"/>
          <w:marTop w:val="0"/>
          <w:marBottom w:val="0"/>
          <w:divBdr>
            <w:top w:val="none" w:sz="0" w:space="0" w:color="auto"/>
            <w:left w:val="none" w:sz="0" w:space="0" w:color="auto"/>
            <w:bottom w:val="none" w:sz="0" w:space="0" w:color="auto"/>
            <w:right w:val="none" w:sz="0" w:space="0" w:color="auto"/>
          </w:divBdr>
        </w:div>
        <w:div w:id="2054962125">
          <w:marLeft w:val="480"/>
          <w:marRight w:val="0"/>
          <w:marTop w:val="0"/>
          <w:marBottom w:val="0"/>
          <w:divBdr>
            <w:top w:val="none" w:sz="0" w:space="0" w:color="auto"/>
            <w:left w:val="none" w:sz="0" w:space="0" w:color="auto"/>
            <w:bottom w:val="none" w:sz="0" w:space="0" w:color="auto"/>
            <w:right w:val="none" w:sz="0" w:space="0" w:color="auto"/>
          </w:divBdr>
        </w:div>
        <w:div w:id="1273588867">
          <w:marLeft w:val="480"/>
          <w:marRight w:val="0"/>
          <w:marTop w:val="0"/>
          <w:marBottom w:val="0"/>
          <w:divBdr>
            <w:top w:val="none" w:sz="0" w:space="0" w:color="auto"/>
            <w:left w:val="none" w:sz="0" w:space="0" w:color="auto"/>
            <w:bottom w:val="none" w:sz="0" w:space="0" w:color="auto"/>
            <w:right w:val="none" w:sz="0" w:space="0" w:color="auto"/>
          </w:divBdr>
        </w:div>
        <w:div w:id="2026982970">
          <w:marLeft w:val="480"/>
          <w:marRight w:val="0"/>
          <w:marTop w:val="0"/>
          <w:marBottom w:val="0"/>
          <w:divBdr>
            <w:top w:val="none" w:sz="0" w:space="0" w:color="auto"/>
            <w:left w:val="none" w:sz="0" w:space="0" w:color="auto"/>
            <w:bottom w:val="none" w:sz="0" w:space="0" w:color="auto"/>
            <w:right w:val="none" w:sz="0" w:space="0" w:color="auto"/>
          </w:divBdr>
        </w:div>
        <w:div w:id="667557474">
          <w:marLeft w:val="480"/>
          <w:marRight w:val="0"/>
          <w:marTop w:val="0"/>
          <w:marBottom w:val="0"/>
          <w:divBdr>
            <w:top w:val="none" w:sz="0" w:space="0" w:color="auto"/>
            <w:left w:val="none" w:sz="0" w:space="0" w:color="auto"/>
            <w:bottom w:val="none" w:sz="0" w:space="0" w:color="auto"/>
            <w:right w:val="none" w:sz="0" w:space="0" w:color="auto"/>
          </w:divBdr>
        </w:div>
        <w:div w:id="713970434">
          <w:marLeft w:val="480"/>
          <w:marRight w:val="0"/>
          <w:marTop w:val="0"/>
          <w:marBottom w:val="0"/>
          <w:divBdr>
            <w:top w:val="none" w:sz="0" w:space="0" w:color="auto"/>
            <w:left w:val="none" w:sz="0" w:space="0" w:color="auto"/>
            <w:bottom w:val="none" w:sz="0" w:space="0" w:color="auto"/>
            <w:right w:val="none" w:sz="0" w:space="0" w:color="auto"/>
          </w:divBdr>
        </w:div>
        <w:div w:id="283469445">
          <w:marLeft w:val="480"/>
          <w:marRight w:val="0"/>
          <w:marTop w:val="0"/>
          <w:marBottom w:val="0"/>
          <w:divBdr>
            <w:top w:val="none" w:sz="0" w:space="0" w:color="auto"/>
            <w:left w:val="none" w:sz="0" w:space="0" w:color="auto"/>
            <w:bottom w:val="none" w:sz="0" w:space="0" w:color="auto"/>
            <w:right w:val="none" w:sz="0" w:space="0" w:color="auto"/>
          </w:divBdr>
        </w:div>
        <w:div w:id="534462281">
          <w:marLeft w:val="480"/>
          <w:marRight w:val="0"/>
          <w:marTop w:val="0"/>
          <w:marBottom w:val="0"/>
          <w:divBdr>
            <w:top w:val="none" w:sz="0" w:space="0" w:color="auto"/>
            <w:left w:val="none" w:sz="0" w:space="0" w:color="auto"/>
            <w:bottom w:val="none" w:sz="0" w:space="0" w:color="auto"/>
            <w:right w:val="none" w:sz="0" w:space="0" w:color="auto"/>
          </w:divBdr>
        </w:div>
        <w:div w:id="1899899426">
          <w:marLeft w:val="480"/>
          <w:marRight w:val="0"/>
          <w:marTop w:val="0"/>
          <w:marBottom w:val="0"/>
          <w:divBdr>
            <w:top w:val="none" w:sz="0" w:space="0" w:color="auto"/>
            <w:left w:val="none" w:sz="0" w:space="0" w:color="auto"/>
            <w:bottom w:val="none" w:sz="0" w:space="0" w:color="auto"/>
            <w:right w:val="none" w:sz="0" w:space="0" w:color="auto"/>
          </w:divBdr>
        </w:div>
        <w:div w:id="1990480804">
          <w:marLeft w:val="480"/>
          <w:marRight w:val="0"/>
          <w:marTop w:val="0"/>
          <w:marBottom w:val="0"/>
          <w:divBdr>
            <w:top w:val="none" w:sz="0" w:space="0" w:color="auto"/>
            <w:left w:val="none" w:sz="0" w:space="0" w:color="auto"/>
            <w:bottom w:val="none" w:sz="0" w:space="0" w:color="auto"/>
            <w:right w:val="none" w:sz="0" w:space="0" w:color="auto"/>
          </w:divBdr>
        </w:div>
        <w:div w:id="1615164490">
          <w:marLeft w:val="480"/>
          <w:marRight w:val="0"/>
          <w:marTop w:val="0"/>
          <w:marBottom w:val="0"/>
          <w:divBdr>
            <w:top w:val="none" w:sz="0" w:space="0" w:color="auto"/>
            <w:left w:val="none" w:sz="0" w:space="0" w:color="auto"/>
            <w:bottom w:val="none" w:sz="0" w:space="0" w:color="auto"/>
            <w:right w:val="none" w:sz="0" w:space="0" w:color="auto"/>
          </w:divBdr>
        </w:div>
        <w:div w:id="1418668904">
          <w:marLeft w:val="480"/>
          <w:marRight w:val="0"/>
          <w:marTop w:val="0"/>
          <w:marBottom w:val="0"/>
          <w:divBdr>
            <w:top w:val="none" w:sz="0" w:space="0" w:color="auto"/>
            <w:left w:val="none" w:sz="0" w:space="0" w:color="auto"/>
            <w:bottom w:val="none" w:sz="0" w:space="0" w:color="auto"/>
            <w:right w:val="none" w:sz="0" w:space="0" w:color="auto"/>
          </w:divBdr>
        </w:div>
        <w:div w:id="1368603408">
          <w:marLeft w:val="480"/>
          <w:marRight w:val="0"/>
          <w:marTop w:val="0"/>
          <w:marBottom w:val="0"/>
          <w:divBdr>
            <w:top w:val="none" w:sz="0" w:space="0" w:color="auto"/>
            <w:left w:val="none" w:sz="0" w:space="0" w:color="auto"/>
            <w:bottom w:val="none" w:sz="0" w:space="0" w:color="auto"/>
            <w:right w:val="none" w:sz="0" w:space="0" w:color="auto"/>
          </w:divBdr>
        </w:div>
        <w:div w:id="2025939050">
          <w:marLeft w:val="480"/>
          <w:marRight w:val="0"/>
          <w:marTop w:val="0"/>
          <w:marBottom w:val="0"/>
          <w:divBdr>
            <w:top w:val="none" w:sz="0" w:space="0" w:color="auto"/>
            <w:left w:val="none" w:sz="0" w:space="0" w:color="auto"/>
            <w:bottom w:val="none" w:sz="0" w:space="0" w:color="auto"/>
            <w:right w:val="none" w:sz="0" w:space="0" w:color="auto"/>
          </w:divBdr>
        </w:div>
        <w:div w:id="1850750894">
          <w:marLeft w:val="480"/>
          <w:marRight w:val="0"/>
          <w:marTop w:val="0"/>
          <w:marBottom w:val="0"/>
          <w:divBdr>
            <w:top w:val="none" w:sz="0" w:space="0" w:color="auto"/>
            <w:left w:val="none" w:sz="0" w:space="0" w:color="auto"/>
            <w:bottom w:val="none" w:sz="0" w:space="0" w:color="auto"/>
            <w:right w:val="none" w:sz="0" w:space="0" w:color="auto"/>
          </w:divBdr>
        </w:div>
        <w:div w:id="498430338">
          <w:marLeft w:val="480"/>
          <w:marRight w:val="0"/>
          <w:marTop w:val="0"/>
          <w:marBottom w:val="0"/>
          <w:divBdr>
            <w:top w:val="none" w:sz="0" w:space="0" w:color="auto"/>
            <w:left w:val="none" w:sz="0" w:space="0" w:color="auto"/>
            <w:bottom w:val="none" w:sz="0" w:space="0" w:color="auto"/>
            <w:right w:val="none" w:sz="0" w:space="0" w:color="auto"/>
          </w:divBdr>
        </w:div>
        <w:div w:id="946305818">
          <w:marLeft w:val="480"/>
          <w:marRight w:val="0"/>
          <w:marTop w:val="0"/>
          <w:marBottom w:val="0"/>
          <w:divBdr>
            <w:top w:val="none" w:sz="0" w:space="0" w:color="auto"/>
            <w:left w:val="none" w:sz="0" w:space="0" w:color="auto"/>
            <w:bottom w:val="none" w:sz="0" w:space="0" w:color="auto"/>
            <w:right w:val="none" w:sz="0" w:space="0" w:color="auto"/>
          </w:divBdr>
        </w:div>
        <w:div w:id="1165052675">
          <w:marLeft w:val="480"/>
          <w:marRight w:val="0"/>
          <w:marTop w:val="0"/>
          <w:marBottom w:val="0"/>
          <w:divBdr>
            <w:top w:val="none" w:sz="0" w:space="0" w:color="auto"/>
            <w:left w:val="none" w:sz="0" w:space="0" w:color="auto"/>
            <w:bottom w:val="none" w:sz="0" w:space="0" w:color="auto"/>
            <w:right w:val="none" w:sz="0" w:space="0" w:color="auto"/>
          </w:divBdr>
        </w:div>
        <w:div w:id="1416827521">
          <w:marLeft w:val="480"/>
          <w:marRight w:val="0"/>
          <w:marTop w:val="0"/>
          <w:marBottom w:val="0"/>
          <w:divBdr>
            <w:top w:val="none" w:sz="0" w:space="0" w:color="auto"/>
            <w:left w:val="none" w:sz="0" w:space="0" w:color="auto"/>
            <w:bottom w:val="none" w:sz="0" w:space="0" w:color="auto"/>
            <w:right w:val="none" w:sz="0" w:space="0" w:color="auto"/>
          </w:divBdr>
        </w:div>
        <w:div w:id="1978219933">
          <w:marLeft w:val="480"/>
          <w:marRight w:val="0"/>
          <w:marTop w:val="0"/>
          <w:marBottom w:val="0"/>
          <w:divBdr>
            <w:top w:val="none" w:sz="0" w:space="0" w:color="auto"/>
            <w:left w:val="none" w:sz="0" w:space="0" w:color="auto"/>
            <w:bottom w:val="none" w:sz="0" w:space="0" w:color="auto"/>
            <w:right w:val="none" w:sz="0" w:space="0" w:color="auto"/>
          </w:divBdr>
        </w:div>
        <w:div w:id="1364096108">
          <w:marLeft w:val="480"/>
          <w:marRight w:val="0"/>
          <w:marTop w:val="0"/>
          <w:marBottom w:val="0"/>
          <w:divBdr>
            <w:top w:val="none" w:sz="0" w:space="0" w:color="auto"/>
            <w:left w:val="none" w:sz="0" w:space="0" w:color="auto"/>
            <w:bottom w:val="none" w:sz="0" w:space="0" w:color="auto"/>
            <w:right w:val="none" w:sz="0" w:space="0" w:color="auto"/>
          </w:divBdr>
        </w:div>
        <w:div w:id="106436861">
          <w:marLeft w:val="480"/>
          <w:marRight w:val="0"/>
          <w:marTop w:val="0"/>
          <w:marBottom w:val="0"/>
          <w:divBdr>
            <w:top w:val="none" w:sz="0" w:space="0" w:color="auto"/>
            <w:left w:val="none" w:sz="0" w:space="0" w:color="auto"/>
            <w:bottom w:val="none" w:sz="0" w:space="0" w:color="auto"/>
            <w:right w:val="none" w:sz="0" w:space="0" w:color="auto"/>
          </w:divBdr>
        </w:div>
        <w:div w:id="1035423379">
          <w:marLeft w:val="480"/>
          <w:marRight w:val="0"/>
          <w:marTop w:val="0"/>
          <w:marBottom w:val="0"/>
          <w:divBdr>
            <w:top w:val="none" w:sz="0" w:space="0" w:color="auto"/>
            <w:left w:val="none" w:sz="0" w:space="0" w:color="auto"/>
            <w:bottom w:val="none" w:sz="0" w:space="0" w:color="auto"/>
            <w:right w:val="none" w:sz="0" w:space="0" w:color="auto"/>
          </w:divBdr>
        </w:div>
        <w:div w:id="207453531">
          <w:marLeft w:val="480"/>
          <w:marRight w:val="0"/>
          <w:marTop w:val="0"/>
          <w:marBottom w:val="0"/>
          <w:divBdr>
            <w:top w:val="none" w:sz="0" w:space="0" w:color="auto"/>
            <w:left w:val="none" w:sz="0" w:space="0" w:color="auto"/>
            <w:bottom w:val="none" w:sz="0" w:space="0" w:color="auto"/>
            <w:right w:val="none" w:sz="0" w:space="0" w:color="auto"/>
          </w:divBdr>
        </w:div>
        <w:div w:id="866258131">
          <w:marLeft w:val="480"/>
          <w:marRight w:val="0"/>
          <w:marTop w:val="0"/>
          <w:marBottom w:val="0"/>
          <w:divBdr>
            <w:top w:val="none" w:sz="0" w:space="0" w:color="auto"/>
            <w:left w:val="none" w:sz="0" w:space="0" w:color="auto"/>
            <w:bottom w:val="none" w:sz="0" w:space="0" w:color="auto"/>
            <w:right w:val="none" w:sz="0" w:space="0" w:color="auto"/>
          </w:divBdr>
        </w:div>
        <w:div w:id="2080861621">
          <w:marLeft w:val="480"/>
          <w:marRight w:val="0"/>
          <w:marTop w:val="0"/>
          <w:marBottom w:val="0"/>
          <w:divBdr>
            <w:top w:val="none" w:sz="0" w:space="0" w:color="auto"/>
            <w:left w:val="none" w:sz="0" w:space="0" w:color="auto"/>
            <w:bottom w:val="none" w:sz="0" w:space="0" w:color="auto"/>
            <w:right w:val="none" w:sz="0" w:space="0" w:color="auto"/>
          </w:divBdr>
        </w:div>
        <w:div w:id="1785928320">
          <w:marLeft w:val="480"/>
          <w:marRight w:val="0"/>
          <w:marTop w:val="0"/>
          <w:marBottom w:val="0"/>
          <w:divBdr>
            <w:top w:val="none" w:sz="0" w:space="0" w:color="auto"/>
            <w:left w:val="none" w:sz="0" w:space="0" w:color="auto"/>
            <w:bottom w:val="none" w:sz="0" w:space="0" w:color="auto"/>
            <w:right w:val="none" w:sz="0" w:space="0" w:color="auto"/>
          </w:divBdr>
        </w:div>
        <w:div w:id="557403518">
          <w:marLeft w:val="480"/>
          <w:marRight w:val="0"/>
          <w:marTop w:val="0"/>
          <w:marBottom w:val="0"/>
          <w:divBdr>
            <w:top w:val="none" w:sz="0" w:space="0" w:color="auto"/>
            <w:left w:val="none" w:sz="0" w:space="0" w:color="auto"/>
            <w:bottom w:val="none" w:sz="0" w:space="0" w:color="auto"/>
            <w:right w:val="none" w:sz="0" w:space="0" w:color="auto"/>
          </w:divBdr>
        </w:div>
        <w:div w:id="5402240">
          <w:marLeft w:val="480"/>
          <w:marRight w:val="0"/>
          <w:marTop w:val="0"/>
          <w:marBottom w:val="0"/>
          <w:divBdr>
            <w:top w:val="none" w:sz="0" w:space="0" w:color="auto"/>
            <w:left w:val="none" w:sz="0" w:space="0" w:color="auto"/>
            <w:bottom w:val="none" w:sz="0" w:space="0" w:color="auto"/>
            <w:right w:val="none" w:sz="0" w:space="0" w:color="auto"/>
          </w:divBdr>
        </w:div>
        <w:div w:id="1422532294">
          <w:marLeft w:val="480"/>
          <w:marRight w:val="0"/>
          <w:marTop w:val="0"/>
          <w:marBottom w:val="0"/>
          <w:divBdr>
            <w:top w:val="none" w:sz="0" w:space="0" w:color="auto"/>
            <w:left w:val="none" w:sz="0" w:space="0" w:color="auto"/>
            <w:bottom w:val="none" w:sz="0" w:space="0" w:color="auto"/>
            <w:right w:val="none" w:sz="0" w:space="0" w:color="auto"/>
          </w:divBdr>
        </w:div>
        <w:div w:id="550532796">
          <w:marLeft w:val="480"/>
          <w:marRight w:val="0"/>
          <w:marTop w:val="0"/>
          <w:marBottom w:val="0"/>
          <w:divBdr>
            <w:top w:val="none" w:sz="0" w:space="0" w:color="auto"/>
            <w:left w:val="none" w:sz="0" w:space="0" w:color="auto"/>
            <w:bottom w:val="none" w:sz="0" w:space="0" w:color="auto"/>
            <w:right w:val="none" w:sz="0" w:space="0" w:color="auto"/>
          </w:divBdr>
        </w:div>
        <w:div w:id="618806073">
          <w:marLeft w:val="480"/>
          <w:marRight w:val="0"/>
          <w:marTop w:val="0"/>
          <w:marBottom w:val="0"/>
          <w:divBdr>
            <w:top w:val="none" w:sz="0" w:space="0" w:color="auto"/>
            <w:left w:val="none" w:sz="0" w:space="0" w:color="auto"/>
            <w:bottom w:val="none" w:sz="0" w:space="0" w:color="auto"/>
            <w:right w:val="none" w:sz="0" w:space="0" w:color="auto"/>
          </w:divBdr>
        </w:div>
        <w:div w:id="546769311">
          <w:marLeft w:val="480"/>
          <w:marRight w:val="0"/>
          <w:marTop w:val="0"/>
          <w:marBottom w:val="0"/>
          <w:divBdr>
            <w:top w:val="none" w:sz="0" w:space="0" w:color="auto"/>
            <w:left w:val="none" w:sz="0" w:space="0" w:color="auto"/>
            <w:bottom w:val="none" w:sz="0" w:space="0" w:color="auto"/>
            <w:right w:val="none" w:sz="0" w:space="0" w:color="auto"/>
          </w:divBdr>
        </w:div>
        <w:div w:id="638388282">
          <w:marLeft w:val="480"/>
          <w:marRight w:val="0"/>
          <w:marTop w:val="0"/>
          <w:marBottom w:val="0"/>
          <w:divBdr>
            <w:top w:val="none" w:sz="0" w:space="0" w:color="auto"/>
            <w:left w:val="none" w:sz="0" w:space="0" w:color="auto"/>
            <w:bottom w:val="none" w:sz="0" w:space="0" w:color="auto"/>
            <w:right w:val="none" w:sz="0" w:space="0" w:color="auto"/>
          </w:divBdr>
        </w:div>
        <w:div w:id="339964368">
          <w:marLeft w:val="480"/>
          <w:marRight w:val="0"/>
          <w:marTop w:val="0"/>
          <w:marBottom w:val="0"/>
          <w:divBdr>
            <w:top w:val="none" w:sz="0" w:space="0" w:color="auto"/>
            <w:left w:val="none" w:sz="0" w:space="0" w:color="auto"/>
            <w:bottom w:val="none" w:sz="0" w:space="0" w:color="auto"/>
            <w:right w:val="none" w:sz="0" w:space="0" w:color="auto"/>
          </w:divBdr>
        </w:div>
        <w:div w:id="1452164712">
          <w:marLeft w:val="480"/>
          <w:marRight w:val="0"/>
          <w:marTop w:val="0"/>
          <w:marBottom w:val="0"/>
          <w:divBdr>
            <w:top w:val="none" w:sz="0" w:space="0" w:color="auto"/>
            <w:left w:val="none" w:sz="0" w:space="0" w:color="auto"/>
            <w:bottom w:val="none" w:sz="0" w:space="0" w:color="auto"/>
            <w:right w:val="none" w:sz="0" w:space="0" w:color="auto"/>
          </w:divBdr>
        </w:div>
        <w:div w:id="268968691">
          <w:marLeft w:val="480"/>
          <w:marRight w:val="0"/>
          <w:marTop w:val="0"/>
          <w:marBottom w:val="0"/>
          <w:divBdr>
            <w:top w:val="none" w:sz="0" w:space="0" w:color="auto"/>
            <w:left w:val="none" w:sz="0" w:space="0" w:color="auto"/>
            <w:bottom w:val="none" w:sz="0" w:space="0" w:color="auto"/>
            <w:right w:val="none" w:sz="0" w:space="0" w:color="auto"/>
          </w:divBdr>
        </w:div>
        <w:div w:id="1154954863">
          <w:marLeft w:val="480"/>
          <w:marRight w:val="0"/>
          <w:marTop w:val="0"/>
          <w:marBottom w:val="0"/>
          <w:divBdr>
            <w:top w:val="none" w:sz="0" w:space="0" w:color="auto"/>
            <w:left w:val="none" w:sz="0" w:space="0" w:color="auto"/>
            <w:bottom w:val="none" w:sz="0" w:space="0" w:color="auto"/>
            <w:right w:val="none" w:sz="0" w:space="0" w:color="auto"/>
          </w:divBdr>
        </w:div>
        <w:div w:id="1748574244">
          <w:marLeft w:val="480"/>
          <w:marRight w:val="0"/>
          <w:marTop w:val="0"/>
          <w:marBottom w:val="0"/>
          <w:divBdr>
            <w:top w:val="none" w:sz="0" w:space="0" w:color="auto"/>
            <w:left w:val="none" w:sz="0" w:space="0" w:color="auto"/>
            <w:bottom w:val="none" w:sz="0" w:space="0" w:color="auto"/>
            <w:right w:val="none" w:sz="0" w:space="0" w:color="auto"/>
          </w:divBdr>
        </w:div>
        <w:div w:id="649989952">
          <w:marLeft w:val="480"/>
          <w:marRight w:val="0"/>
          <w:marTop w:val="0"/>
          <w:marBottom w:val="0"/>
          <w:divBdr>
            <w:top w:val="none" w:sz="0" w:space="0" w:color="auto"/>
            <w:left w:val="none" w:sz="0" w:space="0" w:color="auto"/>
            <w:bottom w:val="none" w:sz="0" w:space="0" w:color="auto"/>
            <w:right w:val="none" w:sz="0" w:space="0" w:color="auto"/>
          </w:divBdr>
        </w:div>
        <w:div w:id="526220687">
          <w:marLeft w:val="480"/>
          <w:marRight w:val="0"/>
          <w:marTop w:val="0"/>
          <w:marBottom w:val="0"/>
          <w:divBdr>
            <w:top w:val="none" w:sz="0" w:space="0" w:color="auto"/>
            <w:left w:val="none" w:sz="0" w:space="0" w:color="auto"/>
            <w:bottom w:val="none" w:sz="0" w:space="0" w:color="auto"/>
            <w:right w:val="none" w:sz="0" w:space="0" w:color="auto"/>
          </w:divBdr>
        </w:div>
        <w:div w:id="1979259523">
          <w:marLeft w:val="480"/>
          <w:marRight w:val="0"/>
          <w:marTop w:val="0"/>
          <w:marBottom w:val="0"/>
          <w:divBdr>
            <w:top w:val="none" w:sz="0" w:space="0" w:color="auto"/>
            <w:left w:val="none" w:sz="0" w:space="0" w:color="auto"/>
            <w:bottom w:val="none" w:sz="0" w:space="0" w:color="auto"/>
            <w:right w:val="none" w:sz="0" w:space="0" w:color="auto"/>
          </w:divBdr>
        </w:div>
        <w:div w:id="834564466">
          <w:marLeft w:val="480"/>
          <w:marRight w:val="0"/>
          <w:marTop w:val="0"/>
          <w:marBottom w:val="0"/>
          <w:divBdr>
            <w:top w:val="none" w:sz="0" w:space="0" w:color="auto"/>
            <w:left w:val="none" w:sz="0" w:space="0" w:color="auto"/>
            <w:bottom w:val="none" w:sz="0" w:space="0" w:color="auto"/>
            <w:right w:val="none" w:sz="0" w:space="0" w:color="auto"/>
          </w:divBdr>
        </w:div>
        <w:div w:id="989988067">
          <w:marLeft w:val="480"/>
          <w:marRight w:val="0"/>
          <w:marTop w:val="0"/>
          <w:marBottom w:val="0"/>
          <w:divBdr>
            <w:top w:val="none" w:sz="0" w:space="0" w:color="auto"/>
            <w:left w:val="none" w:sz="0" w:space="0" w:color="auto"/>
            <w:bottom w:val="none" w:sz="0" w:space="0" w:color="auto"/>
            <w:right w:val="none" w:sz="0" w:space="0" w:color="auto"/>
          </w:divBdr>
        </w:div>
        <w:div w:id="2114281819">
          <w:marLeft w:val="480"/>
          <w:marRight w:val="0"/>
          <w:marTop w:val="0"/>
          <w:marBottom w:val="0"/>
          <w:divBdr>
            <w:top w:val="none" w:sz="0" w:space="0" w:color="auto"/>
            <w:left w:val="none" w:sz="0" w:space="0" w:color="auto"/>
            <w:bottom w:val="none" w:sz="0" w:space="0" w:color="auto"/>
            <w:right w:val="none" w:sz="0" w:space="0" w:color="auto"/>
          </w:divBdr>
        </w:div>
        <w:div w:id="71584034">
          <w:marLeft w:val="480"/>
          <w:marRight w:val="0"/>
          <w:marTop w:val="0"/>
          <w:marBottom w:val="0"/>
          <w:divBdr>
            <w:top w:val="none" w:sz="0" w:space="0" w:color="auto"/>
            <w:left w:val="none" w:sz="0" w:space="0" w:color="auto"/>
            <w:bottom w:val="none" w:sz="0" w:space="0" w:color="auto"/>
            <w:right w:val="none" w:sz="0" w:space="0" w:color="auto"/>
          </w:divBdr>
        </w:div>
        <w:div w:id="1240871054">
          <w:marLeft w:val="480"/>
          <w:marRight w:val="0"/>
          <w:marTop w:val="0"/>
          <w:marBottom w:val="0"/>
          <w:divBdr>
            <w:top w:val="none" w:sz="0" w:space="0" w:color="auto"/>
            <w:left w:val="none" w:sz="0" w:space="0" w:color="auto"/>
            <w:bottom w:val="none" w:sz="0" w:space="0" w:color="auto"/>
            <w:right w:val="none" w:sz="0" w:space="0" w:color="auto"/>
          </w:divBdr>
        </w:div>
        <w:div w:id="1201825178">
          <w:marLeft w:val="480"/>
          <w:marRight w:val="0"/>
          <w:marTop w:val="0"/>
          <w:marBottom w:val="0"/>
          <w:divBdr>
            <w:top w:val="none" w:sz="0" w:space="0" w:color="auto"/>
            <w:left w:val="none" w:sz="0" w:space="0" w:color="auto"/>
            <w:bottom w:val="none" w:sz="0" w:space="0" w:color="auto"/>
            <w:right w:val="none" w:sz="0" w:space="0" w:color="auto"/>
          </w:divBdr>
        </w:div>
        <w:div w:id="2054964283">
          <w:marLeft w:val="480"/>
          <w:marRight w:val="0"/>
          <w:marTop w:val="0"/>
          <w:marBottom w:val="0"/>
          <w:divBdr>
            <w:top w:val="none" w:sz="0" w:space="0" w:color="auto"/>
            <w:left w:val="none" w:sz="0" w:space="0" w:color="auto"/>
            <w:bottom w:val="none" w:sz="0" w:space="0" w:color="auto"/>
            <w:right w:val="none" w:sz="0" w:space="0" w:color="auto"/>
          </w:divBdr>
        </w:div>
        <w:div w:id="589849901">
          <w:marLeft w:val="480"/>
          <w:marRight w:val="0"/>
          <w:marTop w:val="0"/>
          <w:marBottom w:val="0"/>
          <w:divBdr>
            <w:top w:val="none" w:sz="0" w:space="0" w:color="auto"/>
            <w:left w:val="none" w:sz="0" w:space="0" w:color="auto"/>
            <w:bottom w:val="none" w:sz="0" w:space="0" w:color="auto"/>
            <w:right w:val="none" w:sz="0" w:space="0" w:color="auto"/>
          </w:divBdr>
        </w:div>
        <w:div w:id="325281492">
          <w:marLeft w:val="480"/>
          <w:marRight w:val="0"/>
          <w:marTop w:val="0"/>
          <w:marBottom w:val="0"/>
          <w:divBdr>
            <w:top w:val="none" w:sz="0" w:space="0" w:color="auto"/>
            <w:left w:val="none" w:sz="0" w:space="0" w:color="auto"/>
            <w:bottom w:val="none" w:sz="0" w:space="0" w:color="auto"/>
            <w:right w:val="none" w:sz="0" w:space="0" w:color="auto"/>
          </w:divBdr>
        </w:div>
        <w:div w:id="1963151460">
          <w:marLeft w:val="480"/>
          <w:marRight w:val="0"/>
          <w:marTop w:val="0"/>
          <w:marBottom w:val="0"/>
          <w:divBdr>
            <w:top w:val="none" w:sz="0" w:space="0" w:color="auto"/>
            <w:left w:val="none" w:sz="0" w:space="0" w:color="auto"/>
            <w:bottom w:val="none" w:sz="0" w:space="0" w:color="auto"/>
            <w:right w:val="none" w:sz="0" w:space="0" w:color="auto"/>
          </w:divBdr>
        </w:div>
        <w:div w:id="890730608">
          <w:marLeft w:val="480"/>
          <w:marRight w:val="0"/>
          <w:marTop w:val="0"/>
          <w:marBottom w:val="0"/>
          <w:divBdr>
            <w:top w:val="none" w:sz="0" w:space="0" w:color="auto"/>
            <w:left w:val="none" w:sz="0" w:space="0" w:color="auto"/>
            <w:bottom w:val="none" w:sz="0" w:space="0" w:color="auto"/>
            <w:right w:val="none" w:sz="0" w:space="0" w:color="auto"/>
          </w:divBdr>
        </w:div>
        <w:div w:id="236286372">
          <w:marLeft w:val="480"/>
          <w:marRight w:val="0"/>
          <w:marTop w:val="0"/>
          <w:marBottom w:val="0"/>
          <w:divBdr>
            <w:top w:val="none" w:sz="0" w:space="0" w:color="auto"/>
            <w:left w:val="none" w:sz="0" w:space="0" w:color="auto"/>
            <w:bottom w:val="none" w:sz="0" w:space="0" w:color="auto"/>
            <w:right w:val="none" w:sz="0" w:space="0" w:color="auto"/>
          </w:divBdr>
        </w:div>
        <w:div w:id="1564177977">
          <w:marLeft w:val="480"/>
          <w:marRight w:val="0"/>
          <w:marTop w:val="0"/>
          <w:marBottom w:val="0"/>
          <w:divBdr>
            <w:top w:val="none" w:sz="0" w:space="0" w:color="auto"/>
            <w:left w:val="none" w:sz="0" w:space="0" w:color="auto"/>
            <w:bottom w:val="none" w:sz="0" w:space="0" w:color="auto"/>
            <w:right w:val="none" w:sz="0" w:space="0" w:color="auto"/>
          </w:divBdr>
        </w:div>
        <w:div w:id="599408720">
          <w:marLeft w:val="480"/>
          <w:marRight w:val="0"/>
          <w:marTop w:val="0"/>
          <w:marBottom w:val="0"/>
          <w:divBdr>
            <w:top w:val="none" w:sz="0" w:space="0" w:color="auto"/>
            <w:left w:val="none" w:sz="0" w:space="0" w:color="auto"/>
            <w:bottom w:val="none" w:sz="0" w:space="0" w:color="auto"/>
            <w:right w:val="none" w:sz="0" w:space="0" w:color="auto"/>
          </w:divBdr>
        </w:div>
        <w:div w:id="1498694540">
          <w:marLeft w:val="480"/>
          <w:marRight w:val="0"/>
          <w:marTop w:val="0"/>
          <w:marBottom w:val="0"/>
          <w:divBdr>
            <w:top w:val="none" w:sz="0" w:space="0" w:color="auto"/>
            <w:left w:val="none" w:sz="0" w:space="0" w:color="auto"/>
            <w:bottom w:val="none" w:sz="0" w:space="0" w:color="auto"/>
            <w:right w:val="none" w:sz="0" w:space="0" w:color="auto"/>
          </w:divBdr>
        </w:div>
        <w:div w:id="1962177944">
          <w:marLeft w:val="480"/>
          <w:marRight w:val="0"/>
          <w:marTop w:val="0"/>
          <w:marBottom w:val="0"/>
          <w:divBdr>
            <w:top w:val="none" w:sz="0" w:space="0" w:color="auto"/>
            <w:left w:val="none" w:sz="0" w:space="0" w:color="auto"/>
            <w:bottom w:val="none" w:sz="0" w:space="0" w:color="auto"/>
            <w:right w:val="none" w:sz="0" w:space="0" w:color="auto"/>
          </w:divBdr>
        </w:div>
        <w:div w:id="1638532532">
          <w:marLeft w:val="480"/>
          <w:marRight w:val="0"/>
          <w:marTop w:val="0"/>
          <w:marBottom w:val="0"/>
          <w:divBdr>
            <w:top w:val="none" w:sz="0" w:space="0" w:color="auto"/>
            <w:left w:val="none" w:sz="0" w:space="0" w:color="auto"/>
            <w:bottom w:val="none" w:sz="0" w:space="0" w:color="auto"/>
            <w:right w:val="none" w:sz="0" w:space="0" w:color="auto"/>
          </w:divBdr>
        </w:div>
        <w:div w:id="1162893196">
          <w:marLeft w:val="480"/>
          <w:marRight w:val="0"/>
          <w:marTop w:val="0"/>
          <w:marBottom w:val="0"/>
          <w:divBdr>
            <w:top w:val="none" w:sz="0" w:space="0" w:color="auto"/>
            <w:left w:val="none" w:sz="0" w:space="0" w:color="auto"/>
            <w:bottom w:val="none" w:sz="0" w:space="0" w:color="auto"/>
            <w:right w:val="none" w:sz="0" w:space="0" w:color="auto"/>
          </w:divBdr>
        </w:div>
        <w:div w:id="1116750533">
          <w:marLeft w:val="480"/>
          <w:marRight w:val="0"/>
          <w:marTop w:val="0"/>
          <w:marBottom w:val="0"/>
          <w:divBdr>
            <w:top w:val="none" w:sz="0" w:space="0" w:color="auto"/>
            <w:left w:val="none" w:sz="0" w:space="0" w:color="auto"/>
            <w:bottom w:val="none" w:sz="0" w:space="0" w:color="auto"/>
            <w:right w:val="none" w:sz="0" w:space="0" w:color="auto"/>
          </w:divBdr>
        </w:div>
        <w:div w:id="492843444">
          <w:marLeft w:val="480"/>
          <w:marRight w:val="0"/>
          <w:marTop w:val="0"/>
          <w:marBottom w:val="0"/>
          <w:divBdr>
            <w:top w:val="none" w:sz="0" w:space="0" w:color="auto"/>
            <w:left w:val="none" w:sz="0" w:space="0" w:color="auto"/>
            <w:bottom w:val="none" w:sz="0" w:space="0" w:color="auto"/>
            <w:right w:val="none" w:sz="0" w:space="0" w:color="auto"/>
          </w:divBdr>
        </w:div>
        <w:div w:id="1802454071">
          <w:marLeft w:val="480"/>
          <w:marRight w:val="0"/>
          <w:marTop w:val="0"/>
          <w:marBottom w:val="0"/>
          <w:divBdr>
            <w:top w:val="none" w:sz="0" w:space="0" w:color="auto"/>
            <w:left w:val="none" w:sz="0" w:space="0" w:color="auto"/>
            <w:bottom w:val="none" w:sz="0" w:space="0" w:color="auto"/>
            <w:right w:val="none" w:sz="0" w:space="0" w:color="auto"/>
          </w:divBdr>
        </w:div>
        <w:div w:id="2108235648">
          <w:marLeft w:val="480"/>
          <w:marRight w:val="0"/>
          <w:marTop w:val="0"/>
          <w:marBottom w:val="0"/>
          <w:divBdr>
            <w:top w:val="none" w:sz="0" w:space="0" w:color="auto"/>
            <w:left w:val="none" w:sz="0" w:space="0" w:color="auto"/>
            <w:bottom w:val="none" w:sz="0" w:space="0" w:color="auto"/>
            <w:right w:val="none" w:sz="0" w:space="0" w:color="auto"/>
          </w:divBdr>
        </w:div>
        <w:div w:id="2140878378">
          <w:marLeft w:val="480"/>
          <w:marRight w:val="0"/>
          <w:marTop w:val="0"/>
          <w:marBottom w:val="0"/>
          <w:divBdr>
            <w:top w:val="none" w:sz="0" w:space="0" w:color="auto"/>
            <w:left w:val="none" w:sz="0" w:space="0" w:color="auto"/>
            <w:bottom w:val="none" w:sz="0" w:space="0" w:color="auto"/>
            <w:right w:val="none" w:sz="0" w:space="0" w:color="auto"/>
          </w:divBdr>
        </w:div>
        <w:div w:id="2078555775">
          <w:marLeft w:val="480"/>
          <w:marRight w:val="0"/>
          <w:marTop w:val="0"/>
          <w:marBottom w:val="0"/>
          <w:divBdr>
            <w:top w:val="none" w:sz="0" w:space="0" w:color="auto"/>
            <w:left w:val="none" w:sz="0" w:space="0" w:color="auto"/>
            <w:bottom w:val="none" w:sz="0" w:space="0" w:color="auto"/>
            <w:right w:val="none" w:sz="0" w:space="0" w:color="auto"/>
          </w:divBdr>
        </w:div>
        <w:div w:id="897325678">
          <w:marLeft w:val="480"/>
          <w:marRight w:val="0"/>
          <w:marTop w:val="0"/>
          <w:marBottom w:val="0"/>
          <w:divBdr>
            <w:top w:val="none" w:sz="0" w:space="0" w:color="auto"/>
            <w:left w:val="none" w:sz="0" w:space="0" w:color="auto"/>
            <w:bottom w:val="none" w:sz="0" w:space="0" w:color="auto"/>
            <w:right w:val="none" w:sz="0" w:space="0" w:color="auto"/>
          </w:divBdr>
        </w:div>
        <w:div w:id="1861047458">
          <w:marLeft w:val="480"/>
          <w:marRight w:val="0"/>
          <w:marTop w:val="0"/>
          <w:marBottom w:val="0"/>
          <w:divBdr>
            <w:top w:val="none" w:sz="0" w:space="0" w:color="auto"/>
            <w:left w:val="none" w:sz="0" w:space="0" w:color="auto"/>
            <w:bottom w:val="none" w:sz="0" w:space="0" w:color="auto"/>
            <w:right w:val="none" w:sz="0" w:space="0" w:color="auto"/>
          </w:divBdr>
        </w:div>
        <w:div w:id="1518696873">
          <w:marLeft w:val="480"/>
          <w:marRight w:val="0"/>
          <w:marTop w:val="0"/>
          <w:marBottom w:val="0"/>
          <w:divBdr>
            <w:top w:val="none" w:sz="0" w:space="0" w:color="auto"/>
            <w:left w:val="none" w:sz="0" w:space="0" w:color="auto"/>
            <w:bottom w:val="none" w:sz="0" w:space="0" w:color="auto"/>
            <w:right w:val="none" w:sz="0" w:space="0" w:color="auto"/>
          </w:divBdr>
        </w:div>
        <w:div w:id="74715159">
          <w:marLeft w:val="480"/>
          <w:marRight w:val="0"/>
          <w:marTop w:val="0"/>
          <w:marBottom w:val="0"/>
          <w:divBdr>
            <w:top w:val="none" w:sz="0" w:space="0" w:color="auto"/>
            <w:left w:val="none" w:sz="0" w:space="0" w:color="auto"/>
            <w:bottom w:val="none" w:sz="0" w:space="0" w:color="auto"/>
            <w:right w:val="none" w:sz="0" w:space="0" w:color="auto"/>
          </w:divBdr>
        </w:div>
        <w:div w:id="1446461395">
          <w:marLeft w:val="480"/>
          <w:marRight w:val="0"/>
          <w:marTop w:val="0"/>
          <w:marBottom w:val="0"/>
          <w:divBdr>
            <w:top w:val="none" w:sz="0" w:space="0" w:color="auto"/>
            <w:left w:val="none" w:sz="0" w:space="0" w:color="auto"/>
            <w:bottom w:val="none" w:sz="0" w:space="0" w:color="auto"/>
            <w:right w:val="none" w:sz="0" w:space="0" w:color="auto"/>
          </w:divBdr>
        </w:div>
        <w:div w:id="294877060">
          <w:marLeft w:val="480"/>
          <w:marRight w:val="0"/>
          <w:marTop w:val="0"/>
          <w:marBottom w:val="0"/>
          <w:divBdr>
            <w:top w:val="none" w:sz="0" w:space="0" w:color="auto"/>
            <w:left w:val="none" w:sz="0" w:space="0" w:color="auto"/>
            <w:bottom w:val="none" w:sz="0" w:space="0" w:color="auto"/>
            <w:right w:val="none" w:sz="0" w:space="0" w:color="auto"/>
          </w:divBdr>
        </w:div>
        <w:div w:id="693919319">
          <w:marLeft w:val="480"/>
          <w:marRight w:val="0"/>
          <w:marTop w:val="0"/>
          <w:marBottom w:val="0"/>
          <w:divBdr>
            <w:top w:val="none" w:sz="0" w:space="0" w:color="auto"/>
            <w:left w:val="none" w:sz="0" w:space="0" w:color="auto"/>
            <w:bottom w:val="none" w:sz="0" w:space="0" w:color="auto"/>
            <w:right w:val="none" w:sz="0" w:space="0" w:color="auto"/>
          </w:divBdr>
        </w:div>
        <w:div w:id="1304388027">
          <w:marLeft w:val="480"/>
          <w:marRight w:val="0"/>
          <w:marTop w:val="0"/>
          <w:marBottom w:val="0"/>
          <w:divBdr>
            <w:top w:val="none" w:sz="0" w:space="0" w:color="auto"/>
            <w:left w:val="none" w:sz="0" w:space="0" w:color="auto"/>
            <w:bottom w:val="none" w:sz="0" w:space="0" w:color="auto"/>
            <w:right w:val="none" w:sz="0" w:space="0" w:color="auto"/>
          </w:divBdr>
        </w:div>
        <w:div w:id="1507817698">
          <w:marLeft w:val="480"/>
          <w:marRight w:val="0"/>
          <w:marTop w:val="0"/>
          <w:marBottom w:val="0"/>
          <w:divBdr>
            <w:top w:val="none" w:sz="0" w:space="0" w:color="auto"/>
            <w:left w:val="none" w:sz="0" w:space="0" w:color="auto"/>
            <w:bottom w:val="none" w:sz="0" w:space="0" w:color="auto"/>
            <w:right w:val="none" w:sz="0" w:space="0" w:color="auto"/>
          </w:divBdr>
        </w:div>
        <w:div w:id="364524773">
          <w:marLeft w:val="480"/>
          <w:marRight w:val="0"/>
          <w:marTop w:val="0"/>
          <w:marBottom w:val="0"/>
          <w:divBdr>
            <w:top w:val="none" w:sz="0" w:space="0" w:color="auto"/>
            <w:left w:val="none" w:sz="0" w:space="0" w:color="auto"/>
            <w:bottom w:val="none" w:sz="0" w:space="0" w:color="auto"/>
            <w:right w:val="none" w:sz="0" w:space="0" w:color="auto"/>
          </w:divBdr>
        </w:div>
        <w:div w:id="999238637">
          <w:marLeft w:val="480"/>
          <w:marRight w:val="0"/>
          <w:marTop w:val="0"/>
          <w:marBottom w:val="0"/>
          <w:divBdr>
            <w:top w:val="none" w:sz="0" w:space="0" w:color="auto"/>
            <w:left w:val="none" w:sz="0" w:space="0" w:color="auto"/>
            <w:bottom w:val="none" w:sz="0" w:space="0" w:color="auto"/>
            <w:right w:val="none" w:sz="0" w:space="0" w:color="auto"/>
          </w:divBdr>
        </w:div>
        <w:div w:id="1072847357">
          <w:marLeft w:val="480"/>
          <w:marRight w:val="0"/>
          <w:marTop w:val="0"/>
          <w:marBottom w:val="0"/>
          <w:divBdr>
            <w:top w:val="none" w:sz="0" w:space="0" w:color="auto"/>
            <w:left w:val="none" w:sz="0" w:space="0" w:color="auto"/>
            <w:bottom w:val="none" w:sz="0" w:space="0" w:color="auto"/>
            <w:right w:val="none" w:sz="0" w:space="0" w:color="auto"/>
          </w:divBdr>
        </w:div>
        <w:div w:id="1476530887">
          <w:marLeft w:val="480"/>
          <w:marRight w:val="0"/>
          <w:marTop w:val="0"/>
          <w:marBottom w:val="0"/>
          <w:divBdr>
            <w:top w:val="none" w:sz="0" w:space="0" w:color="auto"/>
            <w:left w:val="none" w:sz="0" w:space="0" w:color="auto"/>
            <w:bottom w:val="none" w:sz="0" w:space="0" w:color="auto"/>
            <w:right w:val="none" w:sz="0" w:space="0" w:color="auto"/>
          </w:divBdr>
        </w:div>
        <w:div w:id="1642495717">
          <w:marLeft w:val="480"/>
          <w:marRight w:val="0"/>
          <w:marTop w:val="0"/>
          <w:marBottom w:val="0"/>
          <w:divBdr>
            <w:top w:val="none" w:sz="0" w:space="0" w:color="auto"/>
            <w:left w:val="none" w:sz="0" w:space="0" w:color="auto"/>
            <w:bottom w:val="none" w:sz="0" w:space="0" w:color="auto"/>
            <w:right w:val="none" w:sz="0" w:space="0" w:color="auto"/>
          </w:divBdr>
        </w:div>
        <w:div w:id="890918895">
          <w:marLeft w:val="480"/>
          <w:marRight w:val="0"/>
          <w:marTop w:val="0"/>
          <w:marBottom w:val="0"/>
          <w:divBdr>
            <w:top w:val="none" w:sz="0" w:space="0" w:color="auto"/>
            <w:left w:val="none" w:sz="0" w:space="0" w:color="auto"/>
            <w:bottom w:val="none" w:sz="0" w:space="0" w:color="auto"/>
            <w:right w:val="none" w:sz="0" w:space="0" w:color="auto"/>
          </w:divBdr>
        </w:div>
        <w:div w:id="2134323058">
          <w:marLeft w:val="480"/>
          <w:marRight w:val="0"/>
          <w:marTop w:val="0"/>
          <w:marBottom w:val="0"/>
          <w:divBdr>
            <w:top w:val="none" w:sz="0" w:space="0" w:color="auto"/>
            <w:left w:val="none" w:sz="0" w:space="0" w:color="auto"/>
            <w:bottom w:val="none" w:sz="0" w:space="0" w:color="auto"/>
            <w:right w:val="none" w:sz="0" w:space="0" w:color="auto"/>
          </w:divBdr>
        </w:div>
        <w:div w:id="1197159616">
          <w:marLeft w:val="480"/>
          <w:marRight w:val="0"/>
          <w:marTop w:val="0"/>
          <w:marBottom w:val="0"/>
          <w:divBdr>
            <w:top w:val="none" w:sz="0" w:space="0" w:color="auto"/>
            <w:left w:val="none" w:sz="0" w:space="0" w:color="auto"/>
            <w:bottom w:val="none" w:sz="0" w:space="0" w:color="auto"/>
            <w:right w:val="none" w:sz="0" w:space="0" w:color="auto"/>
          </w:divBdr>
        </w:div>
        <w:div w:id="1352560861">
          <w:marLeft w:val="480"/>
          <w:marRight w:val="0"/>
          <w:marTop w:val="0"/>
          <w:marBottom w:val="0"/>
          <w:divBdr>
            <w:top w:val="none" w:sz="0" w:space="0" w:color="auto"/>
            <w:left w:val="none" w:sz="0" w:space="0" w:color="auto"/>
            <w:bottom w:val="none" w:sz="0" w:space="0" w:color="auto"/>
            <w:right w:val="none" w:sz="0" w:space="0" w:color="auto"/>
          </w:divBdr>
        </w:div>
        <w:div w:id="185143329">
          <w:marLeft w:val="480"/>
          <w:marRight w:val="0"/>
          <w:marTop w:val="0"/>
          <w:marBottom w:val="0"/>
          <w:divBdr>
            <w:top w:val="none" w:sz="0" w:space="0" w:color="auto"/>
            <w:left w:val="none" w:sz="0" w:space="0" w:color="auto"/>
            <w:bottom w:val="none" w:sz="0" w:space="0" w:color="auto"/>
            <w:right w:val="none" w:sz="0" w:space="0" w:color="auto"/>
          </w:divBdr>
        </w:div>
        <w:div w:id="1178275200">
          <w:marLeft w:val="480"/>
          <w:marRight w:val="0"/>
          <w:marTop w:val="0"/>
          <w:marBottom w:val="0"/>
          <w:divBdr>
            <w:top w:val="none" w:sz="0" w:space="0" w:color="auto"/>
            <w:left w:val="none" w:sz="0" w:space="0" w:color="auto"/>
            <w:bottom w:val="none" w:sz="0" w:space="0" w:color="auto"/>
            <w:right w:val="none" w:sz="0" w:space="0" w:color="auto"/>
          </w:divBdr>
        </w:div>
        <w:div w:id="74477818">
          <w:marLeft w:val="480"/>
          <w:marRight w:val="0"/>
          <w:marTop w:val="0"/>
          <w:marBottom w:val="0"/>
          <w:divBdr>
            <w:top w:val="none" w:sz="0" w:space="0" w:color="auto"/>
            <w:left w:val="none" w:sz="0" w:space="0" w:color="auto"/>
            <w:bottom w:val="none" w:sz="0" w:space="0" w:color="auto"/>
            <w:right w:val="none" w:sz="0" w:space="0" w:color="auto"/>
          </w:divBdr>
        </w:div>
        <w:div w:id="1070737455">
          <w:marLeft w:val="480"/>
          <w:marRight w:val="0"/>
          <w:marTop w:val="0"/>
          <w:marBottom w:val="0"/>
          <w:divBdr>
            <w:top w:val="none" w:sz="0" w:space="0" w:color="auto"/>
            <w:left w:val="none" w:sz="0" w:space="0" w:color="auto"/>
            <w:bottom w:val="none" w:sz="0" w:space="0" w:color="auto"/>
            <w:right w:val="none" w:sz="0" w:space="0" w:color="auto"/>
          </w:divBdr>
        </w:div>
        <w:div w:id="383143842">
          <w:marLeft w:val="480"/>
          <w:marRight w:val="0"/>
          <w:marTop w:val="0"/>
          <w:marBottom w:val="0"/>
          <w:divBdr>
            <w:top w:val="none" w:sz="0" w:space="0" w:color="auto"/>
            <w:left w:val="none" w:sz="0" w:space="0" w:color="auto"/>
            <w:bottom w:val="none" w:sz="0" w:space="0" w:color="auto"/>
            <w:right w:val="none" w:sz="0" w:space="0" w:color="auto"/>
          </w:divBdr>
        </w:div>
        <w:div w:id="327828929">
          <w:marLeft w:val="480"/>
          <w:marRight w:val="0"/>
          <w:marTop w:val="0"/>
          <w:marBottom w:val="0"/>
          <w:divBdr>
            <w:top w:val="none" w:sz="0" w:space="0" w:color="auto"/>
            <w:left w:val="none" w:sz="0" w:space="0" w:color="auto"/>
            <w:bottom w:val="none" w:sz="0" w:space="0" w:color="auto"/>
            <w:right w:val="none" w:sz="0" w:space="0" w:color="auto"/>
          </w:divBdr>
        </w:div>
        <w:div w:id="656224651">
          <w:marLeft w:val="480"/>
          <w:marRight w:val="0"/>
          <w:marTop w:val="0"/>
          <w:marBottom w:val="0"/>
          <w:divBdr>
            <w:top w:val="none" w:sz="0" w:space="0" w:color="auto"/>
            <w:left w:val="none" w:sz="0" w:space="0" w:color="auto"/>
            <w:bottom w:val="none" w:sz="0" w:space="0" w:color="auto"/>
            <w:right w:val="none" w:sz="0" w:space="0" w:color="auto"/>
          </w:divBdr>
        </w:div>
        <w:div w:id="694616437">
          <w:marLeft w:val="480"/>
          <w:marRight w:val="0"/>
          <w:marTop w:val="0"/>
          <w:marBottom w:val="0"/>
          <w:divBdr>
            <w:top w:val="none" w:sz="0" w:space="0" w:color="auto"/>
            <w:left w:val="none" w:sz="0" w:space="0" w:color="auto"/>
            <w:bottom w:val="none" w:sz="0" w:space="0" w:color="auto"/>
            <w:right w:val="none" w:sz="0" w:space="0" w:color="auto"/>
          </w:divBdr>
        </w:div>
        <w:div w:id="2016153440">
          <w:marLeft w:val="480"/>
          <w:marRight w:val="0"/>
          <w:marTop w:val="0"/>
          <w:marBottom w:val="0"/>
          <w:divBdr>
            <w:top w:val="none" w:sz="0" w:space="0" w:color="auto"/>
            <w:left w:val="none" w:sz="0" w:space="0" w:color="auto"/>
            <w:bottom w:val="none" w:sz="0" w:space="0" w:color="auto"/>
            <w:right w:val="none" w:sz="0" w:space="0" w:color="auto"/>
          </w:divBdr>
        </w:div>
        <w:div w:id="1346984066">
          <w:marLeft w:val="480"/>
          <w:marRight w:val="0"/>
          <w:marTop w:val="0"/>
          <w:marBottom w:val="0"/>
          <w:divBdr>
            <w:top w:val="none" w:sz="0" w:space="0" w:color="auto"/>
            <w:left w:val="none" w:sz="0" w:space="0" w:color="auto"/>
            <w:bottom w:val="none" w:sz="0" w:space="0" w:color="auto"/>
            <w:right w:val="none" w:sz="0" w:space="0" w:color="auto"/>
          </w:divBdr>
        </w:div>
        <w:div w:id="424955588">
          <w:marLeft w:val="480"/>
          <w:marRight w:val="0"/>
          <w:marTop w:val="0"/>
          <w:marBottom w:val="0"/>
          <w:divBdr>
            <w:top w:val="none" w:sz="0" w:space="0" w:color="auto"/>
            <w:left w:val="none" w:sz="0" w:space="0" w:color="auto"/>
            <w:bottom w:val="none" w:sz="0" w:space="0" w:color="auto"/>
            <w:right w:val="none" w:sz="0" w:space="0" w:color="auto"/>
          </w:divBdr>
        </w:div>
        <w:div w:id="1445030912">
          <w:marLeft w:val="480"/>
          <w:marRight w:val="0"/>
          <w:marTop w:val="0"/>
          <w:marBottom w:val="0"/>
          <w:divBdr>
            <w:top w:val="none" w:sz="0" w:space="0" w:color="auto"/>
            <w:left w:val="none" w:sz="0" w:space="0" w:color="auto"/>
            <w:bottom w:val="none" w:sz="0" w:space="0" w:color="auto"/>
            <w:right w:val="none" w:sz="0" w:space="0" w:color="auto"/>
          </w:divBdr>
        </w:div>
        <w:div w:id="1932083566">
          <w:marLeft w:val="480"/>
          <w:marRight w:val="0"/>
          <w:marTop w:val="0"/>
          <w:marBottom w:val="0"/>
          <w:divBdr>
            <w:top w:val="none" w:sz="0" w:space="0" w:color="auto"/>
            <w:left w:val="none" w:sz="0" w:space="0" w:color="auto"/>
            <w:bottom w:val="none" w:sz="0" w:space="0" w:color="auto"/>
            <w:right w:val="none" w:sz="0" w:space="0" w:color="auto"/>
          </w:divBdr>
        </w:div>
        <w:div w:id="853033661">
          <w:marLeft w:val="480"/>
          <w:marRight w:val="0"/>
          <w:marTop w:val="0"/>
          <w:marBottom w:val="0"/>
          <w:divBdr>
            <w:top w:val="none" w:sz="0" w:space="0" w:color="auto"/>
            <w:left w:val="none" w:sz="0" w:space="0" w:color="auto"/>
            <w:bottom w:val="none" w:sz="0" w:space="0" w:color="auto"/>
            <w:right w:val="none" w:sz="0" w:space="0" w:color="auto"/>
          </w:divBdr>
        </w:div>
        <w:div w:id="1438061664">
          <w:marLeft w:val="480"/>
          <w:marRight w:val="0"/>
          <w:marTop w:val="0"/>
          <w:marBottom w:val="0"/>
          <w:divBdr>
            <w:top w:val="none" w:sz="0" w:space="0" w:color="auto"/>
            <w:left w:val="none" w:sz="0" w:space="0" w:color="auto"/>
            <w:bottom w:val="none" w:sz="0" w:space="0" w:color="auto"/>
            <w:right w:val="none" w:sz="0" w:space="0" w:color="auto"/>
          </w:divBdr>
        </w:div>
        <w:div w:id="656035070">
          <w:marLeft w:val="480"/>
          <w:marRight w:val="0"/>
          <w:marTop w:val="0"/>
          <w:marBottom w:val="0"/>
          <w:divBdr>
            <w:top w:val="none" w:sz="0" w:space="0" w:color="auto"/>
            <w:left w:val="none" w:sz="0" w:space="0" w:color="auto"/>
            <w:bottom w:val="none" w:sz="0" w:space="0" w:color="auto"/>
            <w:right w:val="none" w:sz="0" w:space="0" w:color="auto"/>
          </w:divBdr>
        </w:div>
        <w:div w:id="1367561367">
          <w:marLeft w:val="480"/>
          <w:marRight w:val="0"/>
          <w:marTop w:val="0"/>
          <w:marBottom w:val="0"/>
          <w:divBdr>
            <w:top w:val="none" w:sz="0" w:space="0" w:color="auto"/>
            <w:left w:val="none" w:sz="0" w:space="0" w:color="auto"/>
            <w:bottom w:val="none" w:sz="0" w:space="0" w:color="auto"/>
            <w:right w:val="none" w:sz="0" w:space="0" w:color="auto"/>
          </w:divBdr>
        </w:div>
        <w:div w:id="933631154">
          <w:marLeft w:val="480"/>
          <w:marRight w:val="0"/>
          <w:marTop w:val="0"/>
          <w:marBottom w:val="0"/>
          <w:divBdr>
            <w:top w:val="none" w:sz="0" w:space="0" w:color="auto"/>
            <w:left w:val="none" w:sz="0" w:space="0" w:color="auto"/>
            <w:bottom w:val="none" w:sz="0" w:space="0" w:color="auto"/>
            <w:right w:val="none" w:sz="0" w:space="0" w:color="auto"/>
          </w:divBdr>
        </w:div>
        <w:div w:id="1862619955">
          <w:marLeft w:val="480"/>
          <w:marRight w:val="0"/>
          <w:marTop w:val="0"/>
          <w:marBottom w:val="0"/>
          <w:divBdr>
            <w:top w:val="none" w:sz="0" w:space="0" w:color="auto"/>
            <w:left w:val="none" w:sz="0" w:space="0" w:color="auto"/>
            <w:bottom w:val="none" w:sz="0" w:space="0" w:color="auto"/>
            <w:right w:val="none" w:sz="0" w:space="0" w:color="auto"/>
          </w:divBdr>
        </w:div>
        <w:div w:id="1781954387">
          <w:marLeft w:val="480"/>
          <w:marRight w:val="0"/>
          <w:marTop w:val="0"/>
          <w:marBottom w:val="0"/>
          <w:divBdr>
            <w:top w:val="none" w:sz="0" w:space="0" w:color="auto"/>
            <w:left w:val="none" w:sz="0" w:space="0" w:color="auto"/>
            <w:bottom w:val="none" w:sz="0" w:space="0" w:color="auto"/>
            <w:right w:val="none" w:sz="0" w:space="0" w:color="auto"/>
          </w:divBdr>
        </w:div>
        <w:div w:id="1138038131">
          <w:marLeft w:val="480"/>
          <w:marRight w:val="0"/>
          <w:marTop w:val="0"/>
          <w:marBottom w:val="0"/>
          <w:divBdr>
            <w:top w:val="none" w:sz="0" w:space="0" w:color="auto"/>
            <w:left w:val="none" w:sz="0" w:space="0" w:color="auto"/>
            <w:bottom w:val="none" w:sz="0" w:space="0" w:color="auto"/>
            <w:right w:val="none" w:sz="0" w:space="0" w:color="auto"/>
          </w:divBdr>
        </w:div>
        <w:div w:id="2024436445">
          <w:marLeft w:val="480"/>
          <w:marRight w:val="0"/>
          <w:marTop w:val="0"/>
          <w:marBottom w:val="0"/>
          <w:divBdr>
            <w:top w:val="none" w:sz="0" w:space="0" w:color="auto"/>
            <w:left w:val="none" w:sz="0" w:space="0" w:color="auto"/>
            <w:bottom w:val="none" w:sz="0" w:space="0" w:color="auto"/>
            <w:right w:val="none" w:sz="0" w:space="0" w:color="auto"/>
          </w:divBdr>
        </w:div>
        <w:div w:id="897209887">
          <w:marLeft w:val="480"/>
          <w:marRight w:val="0"/>
          <w:marTop w:val="0"/>
          <w:marBottom w:val="0"/>
          <w:divBdr>
            <w:top w:val="none" w:sz="0" w:space="0" w:color="auto"/>
            <w:left w:val="none" w:sz="0" w:space="0" w:color="auto"/>
            <w:bottom w:val="none" w:sz="0" w:space="0" w:color="auto"/>
            <w:right w:val="none" w:sz="0" w:space="0" w:color="auto"/>
          </w:divBdr>
        </w:div>
        <w:div w:id="2024278511">
          <w:marLeft w:val="480"/>
          <w:marRight w:val="0"/>
          <w:marTop w:val="0"/>
          <w:marBottom w:val="0"/>
          <w:divBdr>
            <w:top w:val="none" w:sz="0" w:space="0" w:color="auto"/>
            <w:left w:val="none" w:sz="0" w:space="0" w:color="auto"/>
            <w:bottom w:val="none" w:sz="0" w:space="0" w:color="auto"/>
            <w:right w:val="none" w:sz="0" w:space="0" w:color="auto"/>
          </w:divBdr>
        </w:div>
        <w:div w:id="238298750">
          <w:marLeft w:val="480"/>
          <w:marRight w:val="0"/>
          <w:marTop w:val="0"/>
          <w:marBottom w:val="0"/>
          <w:divBdr>
            <w:top w:val="none" w:sz="0" w:space="0" w:color="auto"/>
            <w:left w:val="none" w:sz="0" w:space="0" w:color="auto"/>
            <w:bottom w:val="none" w:sz="0" w:space="0" w:color="auto"/>
            <w:right w:val="none" w:sz="0" w:space="0" w:color="auto"/>
          </w:divBdr>
        </w:div>
        <w:div w:id="858200158">
          <w:marLeft w:val="480"/>
          <w:marRight w:val="0"/>
          <w:marTop w:val="0"/>
          <w:marBottom w:val="0"/>
          <w:divBdr>
            <w:top w:val="none" w:sz="0" w:space="0" w:color="auto"/>
            <w:left w:val="none" w:sz="0" w:space="0" w:color="auto"/>
            <w:bottom w:val="none" w:sz="0" w:space="0" w:color="auto"/>
            <w:right w:val="none" w:sz="0" w:space="0" w:color="auto"/>
          </w:divBdr>
        </w:div>
        <w:div w:id="1306811151">
          <w:marLeft w:val="480"/>
          <w:marRight w:val="0"/>
          <w:marTop w:val="0"/>
          <w:marBottom w:val="0"/>
          <w:divBdr>
            <w:top w:val="none" w:sz="0" w:space="0" w:color="auto"/>
            <w:left w:val="none" w:sz="0" w:space="0" w:color="auto"/>
            <w:bottom w:val="none" w:sz="0" w:space="0" w:color="auto"/>
            <w:right w:val="none" w:sz="0" w:space="0" w:color="auto"/>
          </w:divBdr>
        </w:div>
        <w:div w:id="1788156856">
          <w:marLeft w:val="480"/>
          <w:marRight w:val="0"/>
          <w:marTop w:val="0"/>
          <w:marBottom w:val="0"/>
          <w:divBdr>
            <w:top w:val="none" w:sz="0" w:space="0" w:color="auto"/>
            <w:left w:val="none" w:sz="0" w:space="0" w:color="auto"/>
            <w:bottom w:val="none" w:sz="0" w:space="0" w:color="auto"/>
            <w:right w:val="none" w:sz="0" w:space="0" w:color="auto"/>
          </w:divBdr>
        </w:div>
        <w:div w:id="1836804455">
          <w:marLeft w:val="480"/>
          <w:marRight w:val="0"/>
          <w:marTop w:val="0"/>
          <w:marBottom w:val="0"/>
          <w:divBdr>
            <w:top w:val="none" w:sz="0" w:space="0" w:color="auto"/>
            <w:left w:val="none" w:sz="0" w:space="0" w:color="auto"/>
            <w:bottom w:val="none" w:sz="0" w:space="0" w:color="auto"/>
            <w:right w:val="none" w:sz="0" w:space="0" w:color="auto"/>
          </w:divBdr>
        </w:div>
        <w:div w:id="771245912">
          <w:marLeft w:val="480"/>
          <w:marRight w:val="0"/>
          <w:marTop w:val="0"/>
          <w:marBottom w:val="0"/>
          <w:divBdr>
            <w:top w:val="none" w:sz="0" w:space="0" w:color="auto"/>
            <w:left w:val="none" w:sz="0" w:space="0" w:color="auto"/>
            <w:bottom w:val="none" w:sz="0" w:space="0" w:color="auto"/>
            <w:right w:val="none" w:sz="0" w:space="0" w:color="auto"/>
          </w:divBdr>
        </w:div>
        <w:div w:id="396127615">
          <w:marLeft w:val="480"/>
          <w:marRight w:val="0"/>
          <w:marTop w:val="0"/>
          <w:marBottom w:val="0"/>
          <w:divBdr>
            <w:top w:val="none" w:sz="0" w:space="0" w:color="auto"/>
            <w:left w:val="none" w:sz="0" w:space="0" w:color="auto"/>
            <w:bottom w:val="none" w:sz="0" w:space="0" w:color="auto"/>
            <w:right w:val="none" w:sz="0" w:space="0" w:color="auto"/>
          </w:divBdr>
        </w:div>
        <w:div w:id="1240215632">
          <w:marLeft w:val="480"/>
          <w:marRight w:val="0"/>
          <w:marTop w:val="0"/>
          <w:marBottom w:val="0"/>
          <w:divBdr>
            <w:top w:val="none" w:sz="0" w:space="0" w:color="auto"/>
            <w:left w:val="none" w:sz="0" w:space="0" w:color="auto"/>
            <w:bottom w:val="none" w:sz="0" w:space="0" w:color="auto"/>
            <w:right w:val="none" w:sz="0" w:space="0" w:color="auto"/>
          </w:divBdr>
        </w:div>
        <w:div w:id="2116442201">
          <w:marLeft w:val="480"/>
          <w:marRight w:val="0"/>
          <w:marTop w:val="0"/>
          <w:marBottom w:val="0"/>
          <w:divBdr>
            <w:top w:val="none" w:sz="0" w:space="0" w:color="auto"/>
            <w:left w:val="none" w:sz="0" w:space="0" w:color="auto"/>
            <w:bottom w:val="none" w:sz="0" w:space="0" w:color="auto"/>
            <w:right w:val="none" w:sz="0" w:space="0" w:color="auto"/>
          </w:divBdr>
        </w:div>
        <w:div w:id="23019805">
          <w:marLeft w:val="480"/>
          <w:marRight w:val="0"/>
          <w:marTop w:val="0"/>
          <w:marBottom w:val="0"/>
          <w:divBdr>
            <w:top w:val="none" w:sz="0" w:space="0" w:color="auto"/>
            <w:left w:val="none" w:sz="0" w:space="0" w:color="auto"/>
            <w:bottom w:val="none" w:sz="0" w:space="0" w:color="auto"/>
            <w:right w:val="none" w:sz="0" w:space="0" w:color="auto"/>
          </w:divBdr>
        </w:div>
        <w:div w:id="574897049">
          <w:marLeft w:val="480"/>
          <w:marRight w:val="0"/>
          <w:marTop w:val="0"/>
          <w:marBottom w:val="0"/>
          <w:divBdr>
            <w:top w:val="none" w:sz="0" w:space="0" w:color="auto"/>
            <w:left w:val="none" w:sz="0" w:space="0" w:color="auto"/>
            <w:bottom w:val="none" w:sz="0" w:space="0" w:color="auto"/>
            <w:right w:val="none" w:sz="0" w:space="0" w:color="auto"/>
          </w:divBdr>
        </w:div>
        <w:div w:id="65611776">
          <w:marLeft w:val="480"/>
          <w:marRight w:val="0"/>
          <w:marTop w:val="0"/>
          <w:marBottom w:val="0"/>
          <w:divBdr>
            <w:top w:val="none" w:sz="0" w:space="0" w:color="auto"/>
            <w:left w:val="none" w:sz="0" w:space="0" w:color="auto"/>
            <w:bottom w:val="none" w:sz="0" w:space="0" w:color="auto"/>
            <w:right w:val="none" w:sz="0" w:space="0" w:color="auto"/>
          </w:divBdr>
        </w:div>
        <w:div w:id="540435538">
          <w:marLeft w:val="480"/>
          <w:marRight w:val="0"/>
          <w:marTop w:val="0"/>
          <w:marBottom w:val="0"/>
          <w:divBdr>
            <w:top w:val="none" w:sz="0" w:space="0" w:color="auto"/>
            <w:left w:val="none" w:sz="0" w:space="0" w:color="auto"/>
            <w:bottom w:val="none" w:sz="0" w:space="0" w:color="auto"/>
            <w:right w:val="none" w:sz="0" w:space="0" w:color="auto"/>
          </w:divBdr>
        </w:div>
        <w:div w:id="948589850">
          <w:marLeft w:val="480"/>
          <w:marRight w:val="0"/>
          <w:marTop w:val="0"/>
          <w:marBottom w:val="0"/>
          <w:divBdr>
            <w:top w:val="none" w:sz="0" w:space="0" w:color="auto"/>
            <w:left w:val="none" w:sz="0" w:space="0" w:color="auto"/>
            <w:bottom w:val="none" w:sz="0" w:space="0" w:color="auto"/>
            <w:right w:val="none" w:sz="0" w:space="0" w:color="auto"/>
          </w:divBdr>
        </w:div>
        <w:div w:id="1831093420">
          <w:marLeft w:val="480"/>
          <w:marRight w:val="0"/>
          <w:marTop w:val="0"/>
          <w:marBottom w:val="0"/>
          <w:divBdr>
            <w:top w:val="none" w:sz="0" w:space="0" w:color="auto"/>
            <w:left w:val="none" w:sz="0" w:space="0" w:color="auto"/>
            <w:bottom w:val="none" w:sz="0" w:space="0" w:color="auto"/>
            <w:right w:val="none" w:sz="0" w:space="0" w:color="auto"/>
          </w:divBdr>
        </w:div>
        <w:div w:id="578053397">
          <w:marLeft w:val="480"/>
          <w:marRight w:val="0"/>
          <w:marTop w:val="0"/>
          <w:marBottom w:val="0"/>
          <w:divBdr>
            <w:top w:val="none" w:sz="0" w:space="0" w:color="auto"/>
            <w:left w:val="none" w:sz="0" w:space="0" w:color="auto"/>
            <w:bottom w:val="none" w:sz="0" w:space="0" w:color="auto"/>
            <w:right w:val="none" w:sz="0" w:space="0" w:color="auto"/>
          </w:divBdr>
        </w:div>
        <w:div w:id="159590658">
          <w:marLeft w:val="480"/>
          <w:marRight w:val="0"/>
          <w:marTop w:val="0"/>
          <w:marBottom w:val="0"/>
          <w:divBdr>
            <w:top w:val="none" w:sz="0" w:space="0" w:color="auto"/>
            <w:left w:val="none" w:sz="0" w:space="0" w:color="auto"/>
            <w:bottom w:val="none" w:sz="0" w:space="0" w:color="auto"/>
            <w:right w:val="none" w:sz="0" w:space="0" w:color="auto"/>
          </w:divBdr>
        </w:div>
        <w:div w:id="1155685777">
          <w:marLeft w:val="480"/>
          <w:marRight w:val="0"/>
          <w:marTop w:val="0"/>
          <w:marBottom w:val="0"/>
          <w:divBdr>
            <w:top w:val="none" w:sz="0" w:space="0" w:color="auto"/>
            <w:left w:val="none" w:sz="0" w:space="0" w:color="auto"/>
            <w:bottom w:val="none" w:sz="0" w:space="0" w:color="auto"/>
            <w:right w:val="none" w:sz="0" w:space="0" w:color="auto"/>
          </w:divBdr>
        </w:div>
        <w:div w:id="947394713">
          <w:marLeft w:val="480"/>
          <w:marRight w:val="0"/>
          <w:marTop w:val="0"/>
          <w:marBottom w:val="0"/>
          <w:divBdr>
            <w:top w:val="none" w:sz="0" w:space="0" w:color="auto"/>
            <w:left w:val="none" w:sz="0" w:space="0" w:color="auto"/>
            <w:bottom w:val="none" w:sz="0" w:space="0" w:color="auto"/>
            <w:right w:val="none" w:sz="0" w:space="0" w:color="auto"/>
          </w:divBdr>
        </w:div>
        <w:div w:id="1191265892">
          <w:marLeft w:val="480"/>
          <w:marRight w:val="0"/>
          <w:marTop w:val="0"/>
          <w:marBottom w:val="0"/>
          <w:divBdr>
            <w:top w:val="none" w:sz="0" w:space="0" w:color="auto"/>
            <w:left w:val="none" w:sz="0" w:space="0" w:color="auto"/>
            <w:bottom w:val="none" w:sz="0" w:space="0" w:color="auto"/>
            <w:right w:val="none" w:sz="0" w:space="0" w:color="auto"/>
          </w:divBdr>
        </w:div>
        <w:div w:id="351538929">
          <w:marLeft w:val="480"/>
          <w:marRight w:val="0"/>
          <w:marTop w:val="0"/>
          <w:marBottom w:val="0"/>
          <w:divBdr>
            <w:top w:val="none" w:sz="0" w:space="0" w:color="auto"/>
            <w:left w:val="none" w:sz="0" w:space="0" w:color="auto"/>
            <w:bottom w:val="none" w:sz="0" w:space="0" w:color="auto"/>
            <w:right w:val="none" w:sz="0" w:space="0" w:color="auto"/>
          </w:divBdr>
        </w:div>
        <w:div w:id="1263101042">
          <w:marLeft w:val="480"/>
          <w:marRight w:val="0"/>
          <w:marTop w:val="0"/>
          <w:marBottom w:val="0"/>
          <w:divBdr>
            <w:top w:val="none" w:sz="0" w:space="0" w:color="auto"/>
            <w:left w:val="none" w:sz="0" w:space="0" w:color="auto"/>
            <w:bottom w:val="none" w:sz="0" w:space="0" w:color="auto"/>
            <w:right w:val="none" w:sz="0" w:space="0" w:color="auto"/>
          </w:divBdr>
        </w:div>
        <w:div w:id="2105686793">
          <w:marLeft w:val="480"/>
          <w:marRight w:val="0"/>
          <w:marTop w:val="0"/>
          <w:marBottom w:val="0"/>
          <w:divBdr>
            <w:top w:val="none" w:sz="0" w:space="0" w:color="auto"/>
            <w:left w:val="none" w:sz="0" w:space="0" w:color="auto"/>
            <w:bottom w:val="none" w:sz="0" w:space="0" w:color="auto"/>
            <w:right w:val="none" w:sz="0" w:space="0" w:color="auto"/>
          </w:divBdr>
        </w:div>
        <w:div w:id="1455175260">
          <w:marLeft w:val="480"/>
          <w:marRight w:val="0"/>
          <w:marTop w:val="0"/>
          <w:marBottom w:val="0"/>
          <w:divBdr>
            <w:top w:val="none" w:sz="0" w:space="0" w:color="auto"/>
            <w:left w:val="none" w:sz="0" w:space="0" w:color="auto"/>
            <w:bottom w:val="none" w:sz="0" w:space="0" w:color="auto"/>
            <w:right w:val="none" w:sz="0" w:space="0" w:color="auto"/>
          </w:divBdr>
        </w:div>
        <w:div w:id="83113290">
          <w:marLeft w:val="480"/>
          <w:marRight w:val="0"/>
          <w:marTop w:val="0"/>
          <w:marBottom w:val="0"/>
          <w:divBdr>
            <w:top w:val="none" w:sz="0" w:space="0" w:color="auto"/>
            <w:left w:val="none" w:sz="0" w:space="0" w:color="auto"/>
            <w:bottom w:val="none" w:sz="0" w:space="0" w:color="auto"/>
            <w:right w:val="none" w:sz="0" w:space="0" w:color="auto"/>
          </w:divBdr>
        </w:div>
        <w:div w:id="1853646276">
          <w:marLeft w:val="480"/>
          <w:marRight w:val="0"/>
          <w:marTop w:val="0"/>
          <w:marBottom w:val="0"/>
          <w:divBdr>
            <w:top w:val="none" w:sz="0" w:space="0" w:color="auto"/>
            <w:left w:val="none" w:sz="0" w:space="0" w:color="auto"/>
            <w:bottom w:val="none" w:sz="0" w:space="0" w:color="auto"/>
            <w:right w:val="none" w:sz="0" w:space="0" w:color="auto"/>
          </w:divBdr>
        </w:div>
        <w:div w:id="1148476328">
          <w:marLeft w:val="480"/>
          <w:marRight w:val="0"/>
          <w:marTop w:val="0"/>
          <w:marBottom w:val="0"/>
          <w:divBdr>
            <w:top w:val="none" w:sz="0" w:space="0" w:color="auto"/>
            <w:left w:val="none" w:sz="0" w:space="0" w:color="auto"/>
            <w:bottom w:val="none" w:sz="0" w:space="0" w:color="auto"/>
            <w:right w:val="none" w:sz="0" w:space="0" w:color="auto"/>
          </w:divBdr>
        </w:div>
        <w:div w:id="1336491837">
          <w:marLeft w:val="480"/>
          <w:marRight w:val="0"/>
          <w:marTop w:val="0"/>
          <w:marBottom w:val="0"/>
          <w:divBdr>
            <w:top w:val="none" w:sz="0" w:space="0" w:color="auto"/>
            <w:left w:val="none" w:sz="0" w:space="0" w:color="auto"/>
            <w:bottom w:val="none" w:sz="0" w:space="0" w:color="auto"/>
            <w:right w:val="none" w:sz="0" w:space="0" w:color="auto"/>
          </w:divBdr>
        </w:div>
        <w:div w:id="518349901">
          <w:marLeft w:val="480"/>
          <w:marRight w:val="0"/>
          <w:marTop w:val="0"/>
          <w:marBottom w:val="0"/>
          <w:divBdr>
            <w:top w:val="none" w:sz="0" w:space="0" w:color="auto"/>
            <w:left w:val="none" w:sz="0" w:space="0" w:color="auto"/>
            <w:bottom w:val="none" w:sz="0" w:space="0" w:color="auto"/>
            <w:right w:val="none" w:sz="0" w:space="0" w:color="auto"/>
          </w:divBdr>
        </w:div>
        <w:div w:id="2140030363">
          <w:marLeft w:val="480"/>
          <w:marRight w:val="0"/>
          <w:marTop w:val="0"/>
          <w:marBottom w:val="0"/>
          <w:divBdr>
            <w:top w:val="none" w:sz="0" w:space="0" w:color="auto"/>
            <w:left w:val="none" w:sz="0" w:space="0" w:color="auto"/>
            <w:bottom w:val="none" w:sz="0" w:space="0" w:color="auto"/>
            <w:right w:val="none" w:sz="0" w:space="0" w:color="auto"/>
          </w:divBdr>
        </w:div>
        <w:div w:id="1473206210">
          <w:marLeft w:val="480"/>
          <w:marRight w:val="0"/>
          <w:marTop w:val="0"/>
          <w:marBottom w:val="0"/>
          <w:divBdr>
            <w:top w:val="none" w:sz="0" w:space="0" w:color="auto"/>
            <w:left w:val="none" w:sz="0" w:space="0" w:color="auto"/>
            <w:bottom w:val="none" w:sz="0" w:space="0" w:color="auto"/>
            <w:right w:val="none" w:sz="0" w:space="0" w:color="auto"/>
          </w:divBdr>
        </w:div>
        <w:div w:id="1321542264">
          <w:marLeft w:val="480"/>
          <w:marRight w:val="0"/>
          <w:marTop w:val="0"/>
          <w:marBottom w:val="0"/>
          <w:divBdr>
            <w:top w:val="none" w:sz="0" w:space="0" w:color="auto"/>
            <w:left w:val="none" w:sz="0" w:space="0" w:color="auto"/>
            <w:bottom w:val="none" w:sz="0" w:space="0" w:color="auto"/>
            <w:right w:val="none" w:sz="0" w:space="0" w:color="auto"/>
          </w:divBdr>
        </w:div>
        <w:div w:id="1728600925">
          <w:marLeft w:val="480"/>
          <w:marRight w:val="0"/>
          <w:marTop w:val="0"/>
          <w:marBottom w:val="0"/>
          <w:divBdr>
            <w:top w:val="none" w:sz="0" w:space="0" w:color="auto"/>
            <w:left w:val="none" w:sz="0" w:space="0" w:color="auto"/>
            <w:bottom w:val="none" w:sz="0" w:space="0" w:color="auto"/>
            <w:right w:val="none" w:sz="0" w:space="0" w:color="auto"/>
          </w:divBdr>
        </w:div>
      </w:divsChild>
    </w:div>
    <w:div w:id="265767661">
      <w:bodyDiv w:val="1"/>
      <w:marLeft w:val="0"/>
      <w:marRight w:val="0"/>
      <w:marTop w:val="0"/>
      <w:marBottom w:val="0"/>
      <w:divBdr>
        <w:top w:val="none" w:sz="0" w:space="0" w:color="auto"/>
        <w:left w:val="none" w:sz="0" w:space="0" w:color="auto"/>
        <w:bottom w:val="none" w:sz="0" w:space="0" w:color="auto"/>
        <w:right w:val="none" w:sz="0" w:space="0" w:color="auto"/>
      </w:divBdr>
    </w:div>
    <w:div w:id="265816946">
      <w:bodyDiv w:val="1"/>
      <w:marLeft w:val="0"/>
      <w:marRight w:val="0"/>
      <w:marTop w:val="0"/>
      <w:marBottom w:val="0"/>
      <w:divBdr>
        <w:top w:val="none" w:sz="0" w:space="0" w:color="auto"/>
        <w:left w:val="none" w:sz="0" w:space="0" w:color="auto"/>
        <w:bottom w:val="none" w:sz="0" w:space="0" w:color="auto"/>
        <w:right w:val="none" w:sz="0" w:space="0" w:color="auto"/>
      </w:divBdr>
    </w:div>
    <w:div w:id="265891614">
      <w:bodyDiv w:val="1"/>
      <w:marLeft w:val="0"/>
      <w:marRight w:val="0"/>
      <w:marTop w:val="0"/>
      <w:marBottom w:val="0"/>
      <w:divBdr>
        <w:top w:val="none" w:sz="0" w:space="0" w:color="auto"/>
        <w:left w:val="none" w:sz="0" w:space="0" w:color="auto"/>
        <w:bottom w:val="none" w:sz="0" w:space="0" w:color="auto"/>
        <w:right w:val="none" w:sz="0" w:space="0" w:color="auto"/>
      </w:divBdr>
    </w:div>
    <w:div w:id="266012042">
      <w:bodyDiv w:val="1"/>
      <w:marLeft w:val="0"/>
      <w:marRight w:val="0"/>
      <w:marTop w:val="0"/>
      <w:marBottom w:val="0"/>
      <w:divBdr>
        <w:top w:val="none" w:sz="0" w:space="0" w:color="auto"/>
        <w:left w:val="none" w:sz="0" w:space="0" w:color="auto"/>
        <w:bottom w:val="none" w:sz="0" w:space="0" w:color="auto"/>
        <w:right w:val="none" w:sz="0" w:space="0" w:color="auto"/>
      </w:divBdr>
    </w:div>
    <w:div w:id="266043188">
      <w:bodyDiv w:val="1"/>
      <w:marLeft w:val="0"/>
      <w:marRight w:val="0"/>
      <w:marTop w:val="0"/>
      <w:marBottom w:val="0"/>
      <w:divBdr>
        <w:top w:val="none" w:sz="0" w:space="0" w:color="auto"/>
        <w:left w:val="none" w:sz="0" w:space="0" w:color="auto"/>
        <w:bottom w:val="none" w:sz="0" w:space="0" w:color="auto"/>
        <w:right w:val="none" w:sz="0" w:space="0" w:color="auto"/>
      </w:divBdr>
    </w:div>
    <w:div w:id="266154619">
      <w:bodyDiv w:val="1"/>
      <w:marLeft w:val="0"/>
      <w:marRight w:val="0"/>
      <w:marTop w:val="0"/>
      <w:marBottom w:val="0"/>
      <w:divBdr>
        <w:top w:val="none" w:sz="0" w:space="0" w:color="auto"/>
        <w:left w:val="none" w:sz="0" w:space="0" w:color="auto"/>
        <w:bottom w:val="none" w:sz="0" w:space="0" w:color="auto"/>
        <w:right w:val="none" w:sz="0" w:space="0" w:color="auto"/>
      </w:divBdr>
    </w:div>
    <w:div w:id="266159299">
      <w:bodyDiv w:val="1"/>
      <w:marLeft w:val="0"/>
      <w:marRight w:val="0"/>
      <w:marTop w:val="0"/>
      <w:marBottom w:val="0"/>
      <w:divBdr>
        <w:top w:val="none" w:sz="0" w:space="0" w:color="auto"/>
        <w:left w:val="none" w:sz="0" w:space="0" w:color="auto"/>
        <w:bottom w:val="none" w:sz="0" w:space="0" w:color="auto"/>
        <w:right w:val="none" w:sz="0" w:space="0" w:color="auto"/>
      </w:divBdr>
    </w:div>
    <w:div w:id="266234676">
      <w:bodyDiv w:val="1"/>
      <w:marLeft w:val="0"/>
      <w:marRight w:val="0"/>
      <w:marTop w:val="0"/>
      <w:marBottom w:val="0"/>
      <w:divBdr>
        <w:top w:val="none" w:sz="0" w:space="0" w:color="auto"/>
        <w:left w:val="none" w:sz="0" w:space="0" w:color="auto"/>
        <w:bottom w:val="none" w:sz="0" w:space="0" w:color="auto"/>
        <w:right w:val="none" w:sz="0" w:space="0" w:color="auto"/>
      </w:divBdr>
    </w:div>
    <w:div w:id="266625416">
      <w:bodyDiv w:val="1"/>
      <w:marLeft w:val="0"/>
      <w:marRight w:val="0"/>
      <w:marTop w:val="0"/>
      <w:marBottom w:val="0"/>
      <w:divBdr>
        <w:top w:val="none" w:sz="0" w:space="0" w:color="auto"/>
        <w:left w:val="none" w:sz="0" w:space="0" w:color="auto"/>
        <w:bottom w:val="none" w:sz="0" w:space="0" w:color="auto"/>
        <w:right w:val="none" w:sz="0" w:space="0" w:color="auto"/>
      </w:divBdr>
    </w:div>
    <w:div w:id="266741517">
      <w:bodyDiv w:val="1"/>
      <w:marLeft w:val="0"/>
      <w:marRight w:val="0"/>
      <w:marTop w:val="0"/>
      <w:marBottom w:val="0"/>
      <w:divBdr>
        <w:top w:val="none" w:sz="0" w:space="0" w:color="auto"/>
        <w:left w:val="none" w:sz="0" w:space="0" w:color="auto"/>
        <w:bottom w:val="none" w:sz="0" w:space="0" w:color="auto"/>
        <w:right w:val="none" w:sz="0" w:space="0" w:color="auto"/>
      </w:divBdr>
    </w:div>
    <w:div w:id="266809956">
      <w:bodyDiv w:val="1"/>
      <w:marLeft w:val="0"/>
      <w:marRight w:val="0"/>
      <w:marTop w:val="0"/>
      <w:marBottom w:val="0"/>
      <w:divBdr>
        <w:top w:val="none" w:sz="0" w:space="0" w:color="auto"/>
        <w:left w:val="none" w:sz="0" w:space="0" w:color="auto"/>
        <w:bottom w:val="none" w:sz="0" w:space="0" w:color="auto"/>
        <w:right w:val="none" w:sz="0" w:space="0" w:color="auto"/>
      </w:divBdr>
    </w:div>
    <w:div w:id="266814261">
      <w:bodyDiv w:val="1"/>
      <w:marLeft w:val="0"/>
      <w:marRight w:val="0"/>
      <w:marTop w:val="0"/>
      <w:marBottom w:val="0"/>
      <w:divBdr>
        <w:top w:val="none" w:sz="0" w:space="0" w:color="auto"/>
        <w:left w:val="none" w:sz="0" w:space="0" w:color="auto"/>
        <w:bottom w:val="none" w:sz="0" w:space="0" w:color="auto"/>
        <w:right w:val="none" w:sz="0" w:space="0" w:color="auto"/>
      </w:divBdr>
    </w:div>
    <w:div w:id="266816108">
      <w:bodyDiv w:val="1"/>
      <w:marLeft w:val="0"/>
      <w:marRight w:val="0"/>
      <w:marTop w:val="0"/>
      <w:marBottom w:val="0"/>
      <w:divBdr>
        <w:top w:val="none" w:sz="0" w:space="0" w:color="auto"/>
        <w:left w:val="none" w:sz="0" w:space="0" w:color="auto"/>
        <w:bottom w:val="none" w:sz="0" w:space="0" w:color="auto"/>
        <w:right w:val="none" w:sz="0" w:space="0" w:color="auto"/>
      </w:divBdr>
    </w:div>
    <w:div w:id="266818780">
      <w:bodyDiv w:val="1"/>
      <w:marLeft w:val="0"/>
      <w:marRight w:val="0"/>
      <w:marTop w:val="0"/>
      <w:marBottom w:val="0"/>
      <w:divBdr>
        <w:top w:val="none" w:sz="0" w:space="0" w:color="auto"/>
        <w:left w:val="none" w:sz="0" w:space="0" w:color="auto"/>
        <w:bottom w:val="none" w:sz="0" w:space="0" w:color="auto"/>
        <w:right w:val="none" w:sz="0" w:space="0" w:color="auto"/>
      </w:divBdr>
    </w:div>
    <w:div w:id="267200975">
      <w:bodyDiv w:val="1"/>
      <w:marLeft w:val="0"/>
      <w:marRight w:val="0"/>
      <w:marTop w:val="0"/>
      <w:marBottom w:val="0"/>
      <w:divBdr>
        <w:top w:val="none" w:sz="0" w:space="0" w:color="auto"/>
        <w:left w:val="none" w:sz="0" w:space="0" w:color="auto"/>
        <w:bottom w:val="none" w:sz="0" w:space="0" w:color="auto"/>
        <w:right w:val="none" w:sz="0" w:space="0" w:color="auto"/>
      </w:divBdr>
    </w:div>
    <w:div w:id="267398260">
      <w:bodyDiv w:val="1"/>
      <w:marLeft w:val="0"/>
      <w:marRight w:val="0"/>
      <w:marTop w:val="0"/>
      <w:marBottom w:val="0"/>
      <w:divBdr>
        <w:top w:val="none" w:sz="0" w:space="0" w:color="auto"/>
        <w:left w:val="none" w:sz="0" w:space="0" w:color="auto"/>
        <w:bottom w:val="none" w:sz="0" w:space="0" w:color="auto"/>
        <w:right w:val="none" w:sz="0" w:space="0" w:color="auto"/>
      </w:divBdr>
    </w:div>
    <w:div w:id="267466728">
      <w:bodyDiv w:val="1"/>
      <w:marLeft w:val="0"/>
      <w:marRight w:val="0"/>
      <w:marTop w:val="0"/>
      <w:marBottom w:val="0"/>
      <w:divBdr>
        <w:top w:val="none" w:sz="0" w:space="0" w:color="auto"/>
        <w:left w:val="none" w:sz="0" w:space="0" w:color="auto"/>
        <w:bottom w:val="none" w:sz="0" w:space="0" w:color="auto"/>
        <w:right w:val="none" w:sz="0" w:space="0" w:color="auto"/>
      </w:divBdr>
    </w:div>
    <w:div w:id="267549565">
      <w:bodyDiv w:val="1"/>
      <w:marLeft w:val="0"/>
      <w:marRight w:val="0"/>
      <w:marTop w:val="0"/>
      <w:marBottom w:val="0"/>
      <w:divBdr>
        <w:top w:val="none" w:sz="0" w:space="0" w:color="auto"/>
        <w:left w:val="none" w:sz="0" w:space="0" w:color="auto"/>
        <w:bottom w:val="none" w:sz="0" w:space="0" w:color="auto"/>
        <w:right w:val="none" w:sz="0" w:space="0" w:color="auto"/>
      </w:divBdr>
    </w:div>
    <w:div w:id="267616144">
      <w:bodyDiv w:val="1"/>
      <w:marLeft w:val="0"/>
      <w:marRight w:val="0"/>
      <w:marTop w:val="0"/>
      <w:marBottom w:val="0"/>
      <w:divBdr>
        <w:top w:val="none" w:sz="0" w:space="0" w:color="auto"/>
        <w:left w:val="none" w:sz="0" w:space="0" w:color="auto"/>
        <w:bottom w:val="none" w:sz="0" w:space="0" w:color="auto"/>
        <w:right w:val="none" w:sz="0" w:space="0" w:color="auto"/>
      </w:divBdr>
    </w:div>
    <w:div w:id="267782820">
      <w:bodyDiv w:val="1"/>
      <w:marLeft w:val="0"/>
      <w:marRight w:val="0"/>
      <w:marTop w:val="0"/>
      <w:marBottom w:val="0"/>
      <w:divBdr>
        <w:top w:val="none" w:sz="0" w:space="0" w:color="auto"/>
        <w:left w:val="none" w:sz="0" w:space="0" w:color="auto"/>
        <w:bottom w:val="none" w:sz="0" w:space="0" w:color="auto"/>
        <w:right w:val="none" w:sz="0" w:space="0" w:color="auto"/>
      </w:divBdr>
    </w:div>
    <w:div w:id="267783457">
      <w:bodyDiv w:val="1"/>
      <w:marLeft w:val="0"/>
      <w:marRight w:val="0"/>
      <w:marTop w:val="0"/>
      <w:marBottom w:val="0"/>
      <w:divBdr>
        <w:top w:val="none" w:sz="0" w:space="0" w:color="auto"/>
        <w:left w:val="none" w:sz="0" w:space="0" w:color="auto"/>
        <w:bottom w:val="none" w:sz="0" w:space="0" w:color="auto"/>
        <w:right w:val="none" w:sz="0" w:space="0" w:color="auto"/>
      </w:divBdr>
    </w:div>
    <w:div w:id="267812280">
      <w:bodyDiv w:val="1"/>
      <w:marLeft w:val="0"/>
      <w:marRight w:val="0"/>
      <w:marTop w:val="0"/>
      <w:marBottom w:val="0"/>
      <w:divBdr>
        <w:top w:val="none" w:sz="0" w:space="0" w:color="auto"/>
        <w:left w:val="none" w:sz="0" w:space="0" w:color="auto"/>
        <w:bottom w:val="none" w:sz="0" w:space="0" w:color="auto"/>
        <w:right w:val="none" w:sz="0" w:space="0" w:color="auto"/>
      </w:divBdr>
    </w:div>
    <w:div w:id="268050488">
      <w:bodyDiv w:val="1"/>
      <w:marLeft w:val="0"/>
      <w:marRight w:val="0"/>
      <w:marTop w:val="0"/>
      <w:marBottom w:val="0"/>
      <w:divBdr>
        <w:top w:val="none" w:sz="0" w:space="0" w:color="auto"/>
        <w:left w:val="none" w:sz="0" w:space="0" w:color="auto"/>
        <w:bottom w:val="none" w:sz="0" w:space="0" w:color="auto"/>
        <w:right w:val="none" w:sz="0" w:space="0" w:color="auto"/>
      </w:divBdr>
    </w:div>
    <w:div w:id="268125134">
      <w:bodyDiv w:val="1"/>
      <w:marLeft w:val="0"/>
      <w:marRight w:val="0"/>
      <w:marTop w:val="0"/>
      <w:marBottom w:val="0"/>
      <w:divBdr>
        <w:top w:val="none" w:sz="0" w:space="0" w:color="auto"/>
        <w:left w:val="none" w:sz="0" w:space="0" w:color="auto"/>
        <w:bottom w:val="none" w:sz="0" w:space="0" w:color="auto"/>
        <w:right w:val="none" w:sz="0" w:space="0" w:color="auto"/>
      </w:divBdr>
    </w:div>
    <w:div w:id="268584665">
      <w:bodyDiv w:val="1"/>
      <w:marLeft w:val="0"/>
      <w:marRight w:val="0"/>
      <w:marTop w:val="0"/>
      <w:marBottom w:val="0"/>
      <w:divBdr>
        <w:top w:val="none" w:sz="0" w:space="0" w:color="auto"/>
        <w:left w:val="none" w:sz="0" w:space="0" w:color="auto"/>
        <w:bottom w:val="none" w:sz="0" w:space="0" w:color="auto"/>
        <w:right w:val="none" w:sz="0" w:space="0" w:color="auto"/>
      </w:divBdr>
    </w:div>
    <w:div w:id="268586816">
      <w:bodyDiv w:val="1"/>
      <w:marLeft w:val="0"/>
      <w:marRight w:val="0"/>
      <w:marTop w:val="0"/>
      <w:marBottom w:val="0"/>
      <w:divBdr>
        <w:top w:val="none" w:sz="0" w:space="0" w:color="auto"/>
        <w:left w:val="none" w:sz="0" w:space="0" w:color="auto"/>
        <w:bottom w:val="none" w:sz="0" w:space="0" w:color="auto"/>
        <w:right w:val="none" w:sz="0" w:space="0" w:color="auto"/>
      </w:divBdr>
    </w:div>
    <w:div w:id="268775560">
      <w:bodyDiv w:val="1"/>
      <w:marLeft w:val="0"/>
      <w:marRight w:val="0"/>
      <w:marTop w:val="0"/>
      <w:marBottom w:val="0"/>
      <w:divBdr>
        <w:top w:val="none" w:sz="0" w:space="0" w:color="auto"/>
        <w:left w:val="none" w:sz="0" w:space="0" w:color="auto"/>
        <w:bottom w:val="none" w:sz="0" w:space="0" w:color="auto"/>
        <w:right w:val="none" w:sz="0" w:space="0" w:color="auto"/>
      </w:divBdr>
    </w:div>
    <w:div w:id="268779327">
      <w:bodyDiv w:val="1"/>
      <w:marLeft w:val="0"/>
      <w:marRight w:val="0"/>
      <w:marTop w:val="0"/>
      <w:marBottom w:val="0"/>
      <w:divBdr>
        <w:top w:val="none" w:sz="0" w:space="0" w:color="auto"/>
        <w:left w:val="none" w:sz="0" w:space="0" w:color="auto"/>
        <w:bottom w:val="none" w:sz="0" w:space="0" w:color="auto"/>
        <w:right w:val="none" w:sz="0" w:space="0" w:color="auto"/>
      </w:divBdr>
    </w:div>
    <w:div w:id="268781905">
      <w:bodyDiv w:val="1"/>
      <w:marLeft w:val="0"/>
      <w:marRight w:val="0"/>
      <w:marTop w:val="0"/>
      <w:marBottom w:val="0"/>
      <w:divBdr>
        <w:top w:val="none" w:sz="0" w:space="0" w:color="auto"/>
        <w:left w:val="none" w:sz="0" w:space="0" w:color="auto"/>
        <w:bottom w:val="none" w:sz="0" w:space="0" w:color="auto"/>
        <w:right w:val="none" w:sz="0" w:space="0" w:color="auto"/>
      </w:divBdr>
    </w:div>
    <w:div w:id="268977012">
      <w:bodyDiv w:val="1"/>
      <w:marLeft w:val="0"/>
      <w:marRight w:val="0"/>
      <w:marTop w:val="0"/>
      <w:marBottom w:val="0"/>
      <w:divBdr>
        <w:top w:val="none" w:sz="0" w:space="0" w:color="auto"/>
        <w:left w:val="none" w:sz="0" w:space="0" w:color="auto"/>
        <w:bottom w:val="none" w:sz="0" w:space="0" w:color="auto"/>
        <w:right w:val="none" w:sz="0" w:space="0" w:color="auto"/>
      </w:divBdr>
    </w:div>
    <w:div w:id="269049010">
      <w:bodyDiv w:val="1"/>
      <w:marLeft w:val="0"/>
      <w:marRight w:val="0"/>
      <w:marTop w:val="0"/>
      <w:marBottom w:val="0"/>
      <w:divBdr>
        <w:top w:val="none" w:sz="0" w:space="0" w:color="auto"/>
        <w:left w:val="none" w:sz="0" w:space="0" w:color="auto"/>
        <w:bottom w:val="none" w:sz="0" w:space="0" w:color="auto"/>
        <w:right w:val="none" w:sz="0" w:space="0" w:color="auto"/>
      </w:divBdr>
    </w:div>
    <w:div w:id="269241046">
      <w:bodyDiv w:val="1"/>
      <w:marLeft w:val="0"/>
      <w:marRight w:val="0"/>
      <w:marTop w:val="0"/>
      <w:marBottom w:val="0"/>
      <w:divBdr>
        <w:top w:val="none" w:sz="0" w:space="0" w:color="auto"/>
        <w:left w:val="none" w:sz="0" w:space="0" w:color="auto"/>
        <w:bottom w:val="none" w:sz="0" w:space="0" w:color="auto"/>
        <w:right w:val="none" w:sz="0" w:space="0" w:color="auto"/>
      </w:divBdr>
    </w:div>
    <w:div w:id="269241885">
      <w:bodyDiv w:val="1"/>
      <w:marLeft w:val="0"/>
      <w:marRight w:val="0"/>
      <w:marTop w:val="0"/>
      <w:marBottom w:val="0"/>
      <w:divBdr>
        <w:top w:val="none" w:sz="0" w:space="0" w:color="auto"/>
        <w:left w:val="none" w:sz="0" w:space="0" w:color="auto"/>
        <w:bottom w:val="none" w:sz="0" w:space="0" w:color="auto"/>
        <w:right w:val="none" w:sz="0" w:space="0" w:color="auto"/>
      </w:divBdr>
    </w:div>
    <w:div w:id="269431619">
      <w:bodyDiv w:val="1"/>
      <w:marLeft w:val="0"/>
      <w:marRight w:val="0"/>
      <w:marTop w:val="0"/>
      <w:marBottom w:val="0"/>
      <w:divBdr>
        <w:top w:val="none" w:sz="0" w:space="0" w:color="auto"/>
        <w:left w:val="none" w:sz="0" w:space="0" w:color="auto"/>
        <w:bottom w:val="none" w:sz="0" w:space="0" w:color="auto"/>
        <w:right w:val="none" w:sz="0" w:space="0" w:color="auto"/>
      </w:divBdr>
    </w:div>
    <w:div w:id="269434530">
      <w:bodyDiv w:val="1"/>
      <w:marLeft w:val="0"/>
      <w:marRight w:val="0"/>
      <w:marTop w:val="0"/>
      <w:marBottom w:val="0"/>
      <w:divBdr>
        <w:top w:val="none" w:sz="0" w:space="0" w:color="auto"/>
        <w:left w:val="none" w:sz="0" w:space="0" w:color="auto"/>
        <w:bottom w:val="none" w:sz="0" w:space="0" w:color="auto"/>
        <w:right w:val="none" w:sz="0" w:space="0" w:color="auto"/>
      </w:divBdr>
    </w:div>
    <w:div w:id="269625109">
      <w:bodyDiv w:val="1"/>
      <w:marLeft w:val="0"/>
      <w:marRight w:val="0"/>
      <w:marTop w:val="0"/>
      <w:marBottom w:val="0"/>
      <w:divBdr>
        <w:top w:val="none" w:sz="0" w:space="0" w:color="auto"/>
        <w:left w:val="none" w:sz="0" w:space="0" w:color="auto"/>
        <w:bottom w:val="none" w:sz="0" w:space="0" w:color="auto"/>
        <w:right w:val="none" w:sz="0" w:space="0" w:color="auto"/>
      </w:divBdr>
    </w:div>
    <w:div w:id="269632075">
      <w:bodyDiv w:val="1"/>
      <w:marLeft w:val="0"/>
      <w:marRight w:val="0"/>
      <w:marTop w:val="0"/>
      <w:marBottom w:val="0"/>
      <w:divBdr>
        <w:top w:val="none" w:sz="0" w:space="0" w:color="auto"/>
        <w:left w:val="none" w:sz="0" w:space="0" w:color="auto"/>
        <w:bottom w:val="none" w:sz="0" w:space="0" w:color="auto"/>
        <w:right w:val="none" w:sz="0" w:space="0" w:color="auto"/>
      </w:divBdr>
    </w:div>
    <w:div w:id="269749851">
      <w:bodyDiv w:val="1"/>
      <w:marLeft w:val="0"/>
      <w:marRight w:val="0"/>
      <w:marTop w:val="0"/>
      <w:marBottom w:val="0"/>
      <w:divBdr>
        <w:top w:val="none" w:sz="0" w:space="0" w:color="auto"/>
        <w:left w:val="none" w:sz="0" w:space="0" w:color="auto"/>
        <w:bottom w:val="none" w:sz="0" w:space="0" w:color="auto"/>
        <w:right w:val="none" w:sz="0" w:space="0" w:color="auto"/>
      </w:divBdr>
    </w:div>
    <w:div w:id="269971957">
      <w:bodyDiv w:val="1"/>
      <w:marLeft w:val="0"/>
      <w:marRight w:val="0"/>
      <w:marTop w:val="0"/>
      <w:marBottom w:val="0"/>
      <w:divBdr>
        <w:top w:val="none" w:sz="0" w:space="0" w:color="auto"/>
        <w:left w:val="none" w:sz="0" w:space="0" w:color="auto"/>
        <w:bottom w:val="none" w:sz="0" w:space="0" w:color="auto"/>
        <w:right w:val="none" w:sz="0" w:space="0" w:color="auto"/>
      </w:divBdr>
    </w:div>
    <w:div w:id="270012943">
      <w:bodyDiv w:val="1"/>
      <w:marLeft w:val="0"/>
      <w:marRight w:val="0"/>
      <w:marTop w:val="0"/>
      <w:marBottom w:val="0"/>
      <w:divBdr>
        <w:top w:val="none" w:sz="0" w:space="0" w:color="auto"/>
        <w:left w:val="none" w:sz="0" w:space="0" w:color="auto"/>
        <w:bottom w:val="none" w:sz="0" w:space="0" w:color="auto"/>
        <w:right w:val="none" w:sz="0" w:space="0" w:color="auto"/>
      </w:divBdr>
    </w:div>
    <w:div w:id="270162490">
      <w:bodyDiv w:val="1"/>
      <w:marLeft w:val="0"/>
      <w:marRight w:val="0"/>
      <w:marTop w:val="0"/>
      <w:marBottom w:val="0"/>
      <w:divBdr>
        <w:top w:val="none" w:sz="0" w:space="0" w:color="auto"/>
        <w:left w:val="none" w:sz="0" w:space="0" w:color="auto"/>
        <w:bottom w:val="none" w:sz="0" w:space="0" w:color="auto"/>
        <w:right w:val="none" w:sz="0" w:space="0" w:color="auto"/>
      </w:divBdr>
    </w:div>
    <w:div w:id="270359622">
      <w:bodyDiv w:val="1"/>
      <w:marLeft w:val="0"/>
      <w:marRight w:val="0"/>
      <w:marTop w:val="0"/>
      <w:marBottom w:val="0"/>
      <w:divBdr>
        <w:top w:val="none" w:sz="0" w:space="0" w:color="auto"/>
        <w:left w:val="none" w:sz="0" w:space="0" w:color="auto"/>
        <w:bottom w:val="none" w:sz="0" w:space="0" w:color="auto"/>
        <w:right w:val="none" w:sz="0" w:space="0" w:color="auto"/>
      </w:divBdr>
    </w:div>
    <w:div w:id="270361973">
      <w:bodyDiv w:val="1"/>
      <w:marLeft w:val="0"/>
      <w:marRight w:val="0"/>
      <w:marTop w:val="0"/>
      <w:marBottom w:val="0"/>
      <w:divBdr>
        <w:top w:val="none" w:sz="0" w:space="0" w:color="auto"/>
        <w:left w:val="none" w:sz="0" w:space="0" w:color="auto"/>
        <w:bottom w:val="none" w:sz="0" w:space="0" w:color="auto"/>
        <w:right w:val="none" w:sz="0" w:space="0" w:color="auto"/>
      </w:divBdr>
    </w:div>
    <w:div w:id="270362375">
      <w:bodyDiv w:val="1"/>
      <w:marLeft w:val="0"/>
      <w:marRight w:val="0"/>
      <w:marTop w:val="0"/>
      <w:marBottom w:val="0"/>
      <w:divBdr>
        <w:top w:val="none" w:sz="0" w:space="0" w:color="auto"/>
        <w:left w:val="none" w:sz="0" w:space="0" w:color="auto"/>
        <w:bottom w:val="none" w:sz="0" w:space="0" w:color="auto"/>
        <w:right w:val="none" w:sz="0" w:space="0" w:color="auto"/>
      </w:divBdr>
    </w:div>
    <w:div w:id="270630371">
      <w:bodyDiv w:val="1"/>
      <w:marLeft w:val="0"/>
      <w:marRight w:val="0"/>
      <w:marTop w:val="0"/>
      <w:marBottom w:val="0"/>
      <w:divBdr>
        <w:top w:val="none" w:sz="0" w:space="0" w:color="auto"/>
        <w:left w:val="none" w:sz="0" w:space="0" w:color="auto"/>
        <w:bottom w:val="none" w:sz="0" w:space="0" w:color="auto"/>
        <w:right w:val="none" w:sz="0" w:space="0" w:color="auto"/>
      </w:divBdr>
    </w:div>
    <w:div w:id="270934612">
      <w:bodyDiv w:val="1"/>
      <w:marLeft w:val="0"/>
      <w:marRight w:val="0"/>
      <w:marTop w:val="0"/>
      <w:marBottom w:val="0"/>
      <w:divBdr>
        <w:top w:val="none" w:sz="0" w:space="0" w:color="auto"/>
        <w:left w:val="none" w:sz="0" w:space="0" w:color="auto"/>
        <w:bottom w:val="none" w:sz="0" w:space="0" w:color="auto"/>
        <w:right w:val="none" w:sz="0" w:space="0" w:color="auto"/>
      </w:divBdr>
    </w:div>
    <w:div w:id="271089535">
      <w:bodyDiv w:val="1"/>
      <w:marLeft w:val="0"/>
      <w:marRight w:val="0"/>
      <w:marTop w:val="0"/>
      <w:marBottom w:val="0"/>
      <w:divBdr>
        <w:top w:val="none" w:sz="0" w:space="0" w:color="auto"/>
        <w:left w:val="none" w:sz="0" w:space="0" w:color="auto"/>
        <w:bottom w:val="none" w:sz="0" w:space="0" w:color="auto"/>
        <w:right w:val="none" w:sz="0" w:space="0" w:color="auto"/>
      </w:divBdr>
    </w:div>
    <w:div w:id="271278939">
      <w:bodyDiv w:val="1"/>
      <w:marLeft w:val="0"/>
      <w:marRight w:val="0"/>
      <w:marTop w:val="0"/>
      <w:marBottom w:val="0"/>
      <w:divBdr>
        <w:top w:val="none" w:sz="0" w:space="0" w:color="auto"/>
        <w:left w:val="none" w:sz="0" w:space="0" w:color="auto"/>
        <w:bottom w:val="none" w:sz="0" w:space="0" w:color="auto"/>
        <w:right w:val="none" w:sz="0" w:space="0" w:color="auto"/>
      </w:divBdr>
    </w:div>
    <w:div w:id="271284515">
      <w:bodyDiv w:val="1"/>
      <w:marLeft w:val="0"/>
      <w:marRight w:val="0"/>
      <w:marTop w:val="0"/>
      <w:marBottom w:val="0"/>
      <w:divBdr>
        <w:top w:val="none" w:sz="0" w:space="0" w:color="auto"/>
        <w:left w:val="none" w:sz="0" w:space="0" w:color="auto"/>
        <w:bottom w:val="none" w:sz="0" w:space="0" w:color="auto"/>
        <w:right w:val="none" w:sz="0" w:space="0" w:color="auto"/>
      </w:divBdr>
    </w:div>
    <w:div w:id="271474518">
      <w:bodyDiv w:val="1"/>
      <w:marLeft w:val="0"/>
      <w:marRight w:val="0"/>
      <w:marTop w:val="0"/>
      <w:marBottom w:val="0"/>
      <w:divBdr>
        <w:top w:val="none" w:sz="0" w:space="0" w:color="auto"/>
        <w:left w:val="none" w:sz="0" w:space="0" w:color="auto"/>
        <w:bottom w:val="none" w:sz="0" w:space="0" w:color="auto"/>
        <w:right w:val="none" w:sz="0" w:space="0" w:color="auto"/>
      </w:divBdr>
    </w:div>
    <w:div w:id="271480759">
      <w:bodyDiv w:val="1"/>
      <w:marLeft w:val="0"/>
      <w:marRight w:val="0"/>
      <w:marTop w:val="0"/>
      <w:marBottom w:val="0"/>
      <w:divBdr>
        <w:top w:val="none" w:sz="0" w:space="0" w:color="auto"/>
        <w:left w:val="none" w:sz="0" w:space="0" w:color="auto"/>
        <w:bottom w:val="none" w:sz="0" w:space="0" w:color="auto"/>
        <w:right w:val="none" w:sz="0" w:space="0" w:color="auto"/>
      </w:divBdr>
    </w:div>
    <w:div w:id="271522169">
      <w:bodyDiv w:val="1"/>
      <w:marLeft w:val="0"/>
      <w:marRight w:val="0"/>
      <w:marTop w:val="0"/>
      <w:marBottom w:val="0"/>
      <w:divBdr>
        <w:top w:val="none" w:sz="0" w:space="0" w:color="auto"/>
        <w:left w:val="none" w:sz="0" w:space="0" w:color="auto"/>
        <w:bottom w:val="none" w:sz="0" w:space="0" w:color="auto"/>
        <w:right w:val="none" w:sz="0" w:space="0" w:color="auto"/>
      </w:divBdr>
    </w:div>
    <w:div w:id="271523818">
      <w:bodyDiv w:val="1"/>
      <w:marLeft w:val="0"/>
      <w:marRight w:val="0"/>
      <w:marTop w:val="0"/>
      <w:marBottom w:val="0"/>
      <w:divBdr>
        <w:top w:val="none" w:sz="0" w:space="0" w:color="auto"/>
        <w:left w:val="none" w:sz="0" w:space="0" w:color="auto"/>
        <w:bottom w:val="none" w:sz="0" w:space="0" w:color="auto"/>
        <w:right w:val="none" w:sz="0" w:space="0" w:color="auto"/>
      </w:divBdr>
    </w:div>
    <w:div w:id="271547598">
      <w:bodyDiv w:val="1"/>
      <w:marLeft w:val="0"/>
      <w:marRight w:val="0"/>
      <w:marTop w:val="0"/>
      <w:marBottom w:val="0"/>
      <w:divBdr>
        <w:top w:val="none" w:sz="0" w:space="0" w:color="auto"/>
        <w:left w:val="none" w:sz="0" w:space="0" w:color="auto"/>
        <w:bottom w:val="none" w:sz="0" w:space="0" w:color="auto"/>
        <w:right w:val="none" w:sz="0" w:space="0" w:color="auto"/>
      </w:divBdr>
    </w:div>
    <w:div w:id="271598093">
      <w:bodyDiv w:val="1"/>
      <w:marLeft w:val="0"/>
      <w:marRight w:val="0"/>
      <w:marTop w:val="0"/>
      <w:marBottom w:val="0"/>
      <w:divBdr>
        <w:top w:val="none" w:sz="0" w:space="0" w:color="auto"/>
        <w:left w:val="none" w:sz="0" w:space="0" w:color="auto"/>
        <w:bottom w:val="none" w:sz="0" w:space="0" w:color="auto"/>
        <w:right w:val="none" w:sz="0" w:space="0" w:color="auto"/>
      </w:divBdr>
    </w:div>
    <w:div w:id="271665423">
      <w:bodyDiv w:val="1"/>
      <w:marLeft w:val="0"/>
      <w:marRight w:val="0"/>
      <w:marTop w:val="0"/>
      <w:marBottom w:val="0"/>
      <w:divBdr>
        <w:top w:val="none" w:sz="0" w:space="0" w:color="auto"/>
        <w:left w:val="none" w:sz="0" w:space="0" w:color="auto"/>
        <w:bottom w:val="none" w:sz="0" w:space="0" w:color="auto"/>
        <w:right w:val="none" w:sz="0" w:space="0" w:color="auto"/>
      </w:divBdr>
    </w:div>
    <w:div w:id="271716748">
      <w:bodyDiv w:val="1"/>
      <w:marLeft w:val="0"/>
      <w:marRight w:val="0"/>
      <w:marTop w:val="0"/>
      <w:marBottom w:val="0"/>
      <w:divBdr>
        <w:top w:val="none" w:sz="0" w:space="0" w:color="auto"/>
        <w:left w:val="none" w:sz="0" w:space="0" w:color="auto"/>
        <w:bottom w:val="none" w:sz="0" w:space="0" w:color="auto"/>
        <w:right w:val="none" w:sz="0" w:space="0" w:color="auto"/>
      </w:divBdr>
    </w:div>
    <w:div w:id="271717344">
      <w:bodyDiv w:val="1"/>
      <w:marLeft w:val="0"/>
      <w:marRight w:val="0"/>
      <w:marTop w:val="0"/>
      <w:marBottom w:val="0"/>
      <w:divBdr>
        <w:top w:val="none" w:sz="0" w:space="0" w:color="auto"/>
        <w:left w:val="none" w:sz="0" w:space="0" w:color="auto"/>
        <w:bottom w:val="none" w:sz="0" w:space="0" w:color="auto"/>
        <w:right w:val="none" w:sz="0" w:space="0" w:color="auto"/>
      </w:divBdr>
    </w:div>
    <w:div w:id="272057970">
      <w:bodyDiv w:val="1"/>
      <w:marLeft w:val="0"/>
      <w:marRight w:val="0"/>
      <w:marTop w:val="0"/>
      <w:marBottom w:val="0"/>
      <w:divBdr>
        <w:top w:val="none" w:sz="0" w:space="0" w:color="auto"/>
        <w:left w:val="none" w:sz="0" w:space="0" w:color="auto"/>
        <w:bottom w:val="none" w:sz="0" w:space="0" w:color="auto"/>
        <w:right w:val="none" w:sz="0" w:space="0" w:color="auto"/>
      </w:divBdr>
    </w:div>
    <w:div w:id="272245407">
      <w:bodyDiv w:val="1"/>
      <w:marLeft w:val="0"/>
      <w:marRight w:val="0"/>
      <w:marTop w:val="0"/>
      <w:marBottom w:val="0"/>
      <w:divBdr>
        <w:top w:val="none" w:sz="0" w:space="0" w:color="auto"/>
        <w:left w:val="none" w:sz="0" w:space="0" w:color="auto"/>
        <w:bottom w:val="none" w:sz="0" w:space="0" w:color="auto"/>
        <w:right w:val="none" w:sz="0" w:space="0" w:color="auto"/>
      </w:divBdr>
    </w:div>
    <w:div w:id="272247523">
      <w:bodyDiv w:val="1"/>
      <w:marLeft w:val="0"/>
      <w:marRight w:val="0"/>
      <w:marTop w:val="0"/>
      <w:marBottom w:val="0"/>
      <w:divBdr>
        <w:top w:val="none" w:sz="0" w:space="0" w:color="auto"/>
        <w:left w:val="none" w:sz="0" w:space="0" w:color="auto"/>
        <w:bottom w:val="none" w:sz="0" w:space="0" w:color="auto"/>
        <w:right w:val="none" w:sz="0" w:space="0" w:color="auto"/>
      </w:divBdr>
    </w:div>
    <w:div w:id="272369949">
      <w:bodyDiv w:val="1"/>
      <w:marLeft w:val="0"/>
      <w:marRight w:val="0"/>
      <w:marTop w:val="0"/>
      <w:marBottom w:val="0"/>
      <w:divBdr>
        <w:top w:val="none" w:sz="0" w:space="0" w:color="auto"/>
        <w:left w:val="none" w:sz="0" w:space="0" w:color="auto"/>
        <w:bottom w:val="none" w:sz="0" w:space="0" w:color="auto"/>
        <w:right w:val="none" w:sz="0" w:space="0" w:color="auto"/>
      </w:divBdr>
    </w:div>
    <w:div w:id="272633451">
      <w:bodyDiv w:val="1"/>
      <w:marLeft w:val="0"/>
      <w:marRight w:val="0"/>
      <w:marTop w:val="0"/>
      <w:marBottom w:val="0"/>
      <w:divBdr>
        <w:top w:val="none" w:sz="0" w:space="0" w:color="auto"/>
        <w:left w:val="none" w:sz="0" w:space="0" w:color="auto"/>
        <w:bottom w:val="none" w:sz="0" w:space="0" w:color="auto"/>
        <w:right w:val="none" w:sz="0" w:space="0" w:color="auto"/>
      </w:divBdr>
    </w:div>
    <w:div w:id="272636404">
      <w:bodyDiv w:val="1"/>
      <w:marLeft w:val="0"/>
      <w:marRight w:val="0"/>
      <w:marTop w:val="0"/>
      <w:marBottom w:val="0"/>
      <w:divBdr>
        <w:top w:val="none" w:sz="0" w:space="0" w:color="auto"/>
        <w:left w:val="none" w:sz="0" w:space="0" w:color="auto"/>
        <w:bottom w:val="none" w:sz="0" w:space="0" w:color="auto"/>
        <w:right w:val="none" w:sz="0" w:space="0" w:color="auto"/>
      </w:divBdr>
    </w:div>
    <w:div w:id="272707247">
      <w:bodyDiv w:val="1"/>
      <w:marLeft w:val="0"/>
      <w:marRight w:val="0"/>
      <w:marTop w:val="0"/>
      <w:marBottom w:val="0"/>
      <w:divBdr>
        <w:top w:val="none" w:sz="0" w:space="0" w:color="auto"/>
        <w:left w:val="none" w:sz="0" w:space="0" w:color="auto"/>
        <w:bottom w:val="none" w:sz="0" w:space="0" w:color="auto"/>
        <w:right w:val="none" w:sz="0" w:space="0" w:color="auto"/>
      </w:divBdr>
    </w:div>
    <w:div w:id="272903398">
      <w:bodyDiv w:val="1"/>
      <w:marLeft w:val="0"/>
      <w:marRight w:val="0"/>
      <w:marTop w:val="0"/>
      <w:marBottom w:val="0"/>
      <w:divBdr>
        <w:top w:val="none" w:sz="0" w:space="0" w:color="auto"/>
        <w:left w:val="none" w:sz="0" w:space="0" w:color="auto"/>
        <w:bottom w:val="none" w:sz="0" w:space="0" w:color="auto"/>
        <w:right w:val="none" w:sz="0" w:space="0" w:color="auto"/>
      </w:divBdr>
    </w:div>
    <w:div w:id="272983398">
      <w:bodyDiv w:val="1"/>
      <w:marLeft w:val="0"/>
      <w:marRight w:val="0"/>
      <w:marTop w:val="0"/>
      <w:marBottom w:val="0"/>
      <w:divBdr>
        <w:top w:val="none" w:sz="0" w:space="0" w:color="auto"/>
        <w:left w:val="none" w:sz="0" w:space="0" w:color="auto"/>
        <w:bottom w:val="none" w:sz="0" w:space="0" w:color="auto"/>
        <w:right w:val="none" w:sz="0" w:space="0" w:color="auto"/>
      </w:divBdr>
    </w:div>
    <w:div w:id="273023776">
      <w:bodyDiv w:val="1"/>
      <w:marLeft w:val="0"/>
      <w:marRight w:val="0"/>
      <w:marTop w:val="0"/>
      <w:marBottom w:val="0"/>
      <w:divBdr>
        <w:top w:val="none" w:sz="0" w:space="0" w:color="auto"/>
        <w:left w:val="none" w:sz="0" w:space="0" w:color="auto"/>
        <w:bottom w:val="none" w:sz="0" w:space="0" w:color="auto"/>
        <w:right w:val="none" w:sz="0" w:space="0" w:color="auto"/>
      </w:divBdr>
    </w:div>
    <w:div w:id="273170327">
      <w:bodyDiv w:val="1"/>
      <w:marLeft w:val="0"/>
      <w:marRight w:val="0"/>
      <w:marTop w:val="0"/>
      <w:marBottom w:val="0"/>
      <w:divBdr>
        <w:top w:val="none" w:sz="0" w:space="0" w:color="auto"/>
        <w:left w:val="none" w:sz="0" w:space="0" w:color="auto"/>
        <w:bottom w:val="none" w:sz="0" w:space="0" w:color="auto"/>
        <w:right w:val="none" w:sz="0" w:space="0" w:color="auto"/>
      </w:divBdr>
    </w:div>
    <w:div w:id="273292702">
      <w:bodyDiv w:val="1"/>
      <w:marLeft w:val="0"/>
      <w:marRight w:val="0"/>
      <w:marTop w:val="0"/>
      <w:marBottom w:val="0"/>
      <w:divBdr>
        <w:top w:val="none" w:sz="0" w:space="0" w:color="auto"/>
        <w:left w:val="none" w:sz="0" w:space="0" w:color="auto"/>
        <w:bottom w:val="none" w:sz="0" w:space="0" w:color="auto"/>
        <w:right w:val="none" w:sz="0" w:space="0" w:color="auto"/>
      </w:divBdr>
    </w:div>
    <w:div w:id="273365215">
      <w:bodyDiv w:val="1"/>
      <w:marLeft w:val="0"/>
      <w:marRight w:val="0"/>
      <w:marTop w:val="0"/>
      <w:marBottom w:val="0"/>
      <w:divBdr>
        <w:top w:val="none" w:sz="0" w:space="0" w:color="auto"/>
        <w:left w:val="none" w:sz="0" w:space="0" w:color="auto"/>
        <w:bottom w:val="none" w:sz="0" w:space="0" w:color="auto"/>
        <w:right w:val="none" w:sz="0" w:space="0" w:color="auto"/>
      </w:divBdr>
    </w:div>
    <w:div w:id="273372009">
      <w:bodyDiv w:val="1"/>
      <w:marLeft w:val="0"/>
      <w:marRight w:val="0"/>
      <w:marTop w:val="0"/>
      <w:marBottom w:val="0"/>
      <w:divBdr>
        <w:top w:val="none" w:sz="0" w:space="0" w:color="auto"/>
        <w:left w:val="none" w:sz="0" w:space="0" w:color="auto"/>
        <w:bottom w:val="none" w:sz="0" w:space="0" w:color="auto"/>
        <w:right w:val="none" w:sz="0" w:space="0" w:color="auto"/>
      </w:divBdr>
    </w:div>
    <w:div w:id="273447359">
      <w:bodyDiv w:val="1"/>
      <w:marLeft w:val="0"/>
      <w:marRight w:val="0"/>
      <w:marTop w:val="0"/>
      <w:marBottom w:val="0"/>
      <w:divBdr>
        <w:top w:val="none" w:sz="0" w:space="0" w:color="auto"/>
        <w:left w:val="none" w:sz="0" w:space="0" w:color="auto"/>
        <w:bottom w:val="none" w:sz="0" w:space="0" w:color="auto"/>
        <w:right w:val="none" w:sz="0" w:space="0" w:color="auto"/>
      </w:divBdr>
    </w:div>
    <w:div w:id="273561127">
      <w:bodyDiv w:val="1"/>
      <w:marLeft w:val="0"/>
      <w:marRight w:val="0"/>
      <w:marTop w:val="0"/>
      <w:marBottom w:val="0"/>
      <w:divBdr>
        <w:top w:val="none" w:sz="0" w:space="0" w:color="auto"/>
        <w:left w:val="none" w:sz="0" w:space="0" w:color="auto"/>
        <w:bottom w:val="none" w:sz="0" w:space="0" w:color="auto"/>
        <w:right w:val="none" w:sz="0" w:space="0" w:color="auto"/>
      </w:divBdr>
    </w:div>
    <w:div w:id="273680401">
      <w:bodyDiv w:val="1"/>
      <w:marLeft w:val="0"/>
      <w:marRight w:val="0"/>
      <w:marTop w:val="0"/>
      <w:marBottom w:val="0"/>
      <w:divBdr>
        <w:top w:val="none" w:sz="0" w:space="0" w:color="auto"/>
        <w:left w:val="none" w:sz="0" w:space="0" w:color="auto"/>
        <w:bottom w:val="none" w:sz="0" w:space="0" w:color="auto"/>
        <w:right w:val="none" w:sz="0" w:space="0" w:color="auto"/>
      </w:divBdr>
    </w:div>
    <w:div w:id="273752614">
      <w:bodyDiv w:val="1"/>
      <w:marLeft w:val="0"/>
      <w:marRight w:val="0"/>
      <w:marTop w:val="0"/>
      <w:marBottom w:val="0"/>
      <w:divBdr>
        <w:top w:val="none" w:sz="0" w:space="0" w:color="auto"/>
        <w:left w:val="none" w:sz="0" w:space="0" w:color="auto"/>
        <w:bottom w:val="none" w:sz="0" w:space="0" w:color="auto"/>
        <w:right w:val="none" w:sz="0" w:space="0" w:color="auto"/>
      </w:divBdr>
    </w:div>
    <w:div w:id="273900283">
      <w:bodyDiv w:val="1"/>
      <w:marLeft w:val="0"/>
      <w:marRight w:val="0"/>
      <w:marTop w:val="0"/>
      <w:marBottom w:val="0"/>
      <w:divBdr>
        <w:top w:val="none" w:sz="0" w:space="0" w:color="auto"/>
        <w:left w:val="none" w:sz="0" w:space="0" w:color="auto"/>
        <w:bottom w:val="none" w:sz="0" w:space="0" w:color="auto"/>
        <w:right w:val="none" w:sz="0" w:space="0" w:color="auto"/>
      </w:divBdr>
    </w:div>
    <w:div w:id="273906060">
      <w:bodyDiv w:val="1"/>
      <w:marLeft w:val="0"/>
      <w:marRight w:val="0"/>
      <w:marTop w:val="0"/>
      <w:marBottom w:val="0"/>
      <w:divBdr>
        <w:top w:val="none" w:sz="0" w:space="0" w:color="auto"/>
        <w:left w:val="none" w:sz="0" w:space="0" w:color="auto"/>
        <w:bottom w:val="none" w:sz="0" w:space="0" w:color="auto"/>
        <w:right w:val="none" w:sz="0" w:space="0" w:color="auto"/>
      </w:divBdr>
    </w:div>
    <w:div w:id="273948672">
      <w:bodyDiv w:val="1"/>
      <w:marLeft w:val="0"/>
      <w:marRight w:val="0"/>
      <w:marTop w:val="0"/>
      <w:marBottom w:val="0"/>
      <w:divBdr>
        <w:top w:val="none" w:sz="0" w:space="0" w:color="auto"/>
        <w:left w:val="none" w:sz="0" w:space="0" w:color="auto"/>
        <w:bottom w:val="none" w:sz="0" w:space="0" w:color="auto"/>
        <w:right w:val="none" w:sz="0" w:space="0" w:color="auto"/>
      </w:divBdr>
    </w:div>
    <w:div w:id="274027158">
      <w:bodyDiv w:val="1"/>
      <w:marLeft w:val="0"/>
      <w:marRight w:val="0"/>
      <w:marTop w:val="0"/>
      <w:marBottom w:val="0"/>
      <w:divBdr>
        <w:top w:val="none" w:sz="0" w:space="0" w:color="auto"/>
        <w:left w:val="none" w:sz="0" w:space="0" w:color="auto"/>
        <w:bottom w:val="none" w:sz="0" w:space="0" w:color="auto"/>
        <w:right w:val="none" w:sz="0" w:space="0" w:color="auto"/>
      </w:divBdr>
    </w:div>
    <w:div w:id="274093333">
      <w:bodyDiv w:val="1"/>
      <w:marLeft w:val="0"/>
      <w:marRight w:val="0"/>
      <w:marTop w:val="0"/>
      <w:marBottom w:val="0"/>
      <w:divBdr>
        <w:top w:val="none" w:sz="0" w:space="0" w:color="auto"/>
        <w:left w:val="none" w:sz="0" w:space="0" w:color="auto"/>
        <w:bottom w:val="none" w:sz="0" w:space="0" w:color="auto"/>
        <w:right w:val="none" w:sz="0" w:space="0" w:color="auto"/>
      </w:divBdr>
    </w:div>
    <w:div w:id="274098335">
      <w:bodyDiv w:val="1"/>
      <w:marLeft w:val="0"/>
      <w:marRight w:val="0"/>
      <w:marTop w:val="0"/>
      <w:marBottom w:val="0"/>
      <w:divBdr>
        <w:top w:val="none" w:sz="0" w:space="0" w:color="auto"/>
        <w:left w:val="none" w:sz="0" w:space="0" w:color="auto"/>
        <w:bottom w:val="none" w:sz="0" w:space="0" w:color="auto"/>
        <w:right w:val="none" w:sz="0" w:space="0" w:color="auto"/>
      </w:divBdr>
    </w:div>
    <w:div w:id="274412506">
      <w:bodyDiv w:val="1"/>
      <w:marLeft w:val="0"/>
      <w:marRight w:val="0"/>
      <w:marTop w:val="0"/>
      <w:marBottom w:val="0"/>
      <w:divBdr>
        <w:top w:val="none" w:sz="0" w:space="0" w:color="auto"/>
        <w:left w:val="none" w:sz="0" w:space="0" w:color="auto"/>
        <w:bottom w:val="none" w:sz="0" w:space="0" w:color="auto"/>
        <w:right w:val="none" w:sz="0" w:space="0" w:color="auto"/>
      </w:divBdr>
    </w:div>
    <w:div w:id="274485389">
      <w:bodyDiv w:val="1"/>
      <w:marLeft w:val="0"/>
      <w:marRight w:val="0"/>
      <w:marTop w:val="0"/>
      <w:marBottom w:val="0"/>
      <w:divBdr>
        <w:top w:val="none" w:sz="0" w:space="0" w:color="auto"/>
        <w:left w:val="none" w:sz="0" w:space="0" w:color="auto"/>
        <w:bottom w:val="none" w:sz="0" w:space="0" w:color="auto"/>
        <w:right w:val="none" w:sz="0" w:space="0" w:color="auto"/>
      </w:divBdr>
    </w:div>
    <w:div w:id="274601786">
      <w:bodyDiv w:val="1"/>
      <w:marLeft w:val="0"/>
      <w:marRight w:val="0"/>
      <w:marTop w:val="0"/>
      <w:marBottom w:val="0"/>
      <w:divBdr>
        <w:top w:val="none" w:sz="0" w:space="0" w:color="auto"/>
        <w:left w:val="none" w:sz="0" w:space="0" w:color="auto"/>
        <w:bottom w:val="none" w:sz="0" w:space="0" w:color="auto"/>
        <w:right w:val="none" w:sz="0" w:space="0" w:color="auto"/>
      </w:divBdr>
    </w:div>
    <w:div w:id="274673706">
      <w:bodyDiv w:val="1"/>
      <w:marLeft w:val="0"/>
      <w:marRight w:val="0"/>
      <w:marTop w:val="0"/>
      <w:marBottom w:val="0"/>
      <w:divBdr>
        <w:top w:val="none" w:sz="0" w:space="0" w:color="auto"/>
        <w:left w:val="none" w:sz="0" w:space="0" w:color="auto"/>
        <w:bottom w:val="none" w:sz="0" w:space="0" w:color="auto"/>
        <w:right w:val="none" w:sz="0" w:space="0" w:color="auto"/>
      </w:divBdr>
    </w:div>
    <w:div w:id="274751849">
      <w:bodyDiv w:val="1"/>
      <w:marLeft w:val="0"/>
      <w:marRight w:val="0"/>
      <w:marTop w:val="0"/>
      <w:marBottom w:val="0"/>
      <w:divBdr>
        <w:top w:val="none" w:sz="0" w:space="0" w:color="auto"/>
        <w:left w:val="none" w:sz="0" w:space="0" w:color="auto"/>
        <w:bottom w:val="none" w:sz="0" w:space="0" w:color="auto"/>
        <w:right w:val="none" w:sz="0" w:space="0" w:color="auto"/>
      </w:divBdr>
    </w:div>
    <w:div w:id="274753420">
      <w:bodyDiv w:val="1"/>
      <w:marLeft w:val="0"/>
      <w:marRight w:val="0"/>
      <w:marTop w:val="0"/>
      <w:marBottom w:val="0"/>
      <w:divBdr>
        <w:top w:val="none" w:sz="0" w:space="0" w:color="auto"/>
        <w:left w:val="none" w:sz="0" w:space="0" w:color="auto"/>
        <w:bottom w:val="none" w:sz="0" w:space="0" w:color="auto"/>
        <w:right w:val="none" w:sz="0" w:space="0" w:color="auto"/>
      </w:divBdr>
    </w:div>
    <w:div w:id="274795910">
      <w:bodyDiv w:val="1"/>
      <w:marLeft w:val="0"/>
      <w:marRight w:val="0"/>
      <w:marTop w:val="0"/>
      <w:marBottom w:val="0"/>
      <w:divBdr>
        <w:top w:val="none" w:sz="0" w:space="0" w:color="auto"/>
        <w:left w:val="none" w:sz="0" w:space="0" w:color="auto"/>
        <w:bottom w:val="none" w:sz="0" w:space="0" w:color="auto"/>
        <w:right w:val="none" w:sz="0" w:space="0" w:color="auto"/>
      </w:divBdr>
    </w:div>
    <w:div w:id="274950714">
      <w:bodyDiv w:val="1"/>
      <w:marLeft w:val="0"/>
      <w:marRight w:val="0"/>
      <w:marTop w:val="0"/>
      <w:marBottom w:val="0"/>
      <w:divBdr>
        <w:top w:val="none" w:sz="0" w:space="0" w:color="auto"/>
        <w:left w:val="none" w:sz="0" w:space="0" w:color="auto"/>
        <w:bottom w:val="none" w:sz="0" w:space="0" w:color="auto"/>
        <w:right w:val="none" w:sz="0" w:space="0" w:color="auto"/>
      </w:divBdr>
    </w:div>
    <w:div w:id="275021808">
      <w:bodyDiv w:val="1"/>
      <w:marLeft w:val="0"/>
      <w:marRight w:val="0"/>
      <w:marTop w:val="0"/>
      <w:marBottom w:val="0"/>
      <w:divBdr>
        <w:top w:val="none" w:sz="0" w:space="0" w:color="auto"/>
        <w:left w:val="none" w:sz="0" w:space="0" w:color="auto"/>
        <w:bottom w:val="none" w:sz="0" w:space="0" w:color="auto"/>
        <w:right w:val="none" w:sz="0" w:space="0" w:color="auto"/>
      </w:divBdr>
    </w:div>
    <w:div w:id="275602707">
      <w:bodyDiv w:val="1"/>
      <w:marLeft w:val="0"/>
      <w:marRight w:val="0"/>
      <w:marTop w:val="0"/>
      <w:marBottom w:val="0"/>
      <w:divBdr>
        <w:top w:val="none" w:sz="0" w:space="0" w:color="auto"/>
        <w:left w:val="none" w:sz="0" w:space="0" w:color="auto"/>
        <w:bottom w:val="none" w:sz="0" w:space="0" w:color="auto"/>
        <w:right w:val="none" w:sz="0" w:space="0" w:color="auto"/>
      </w:divBdr>
    </w:div>
    <w:div w:id="275677167">
      <w:bodyDiv w:val="1"/>
      <w:marLeft w:val="0"/>
      <w:marRight w:val="0"/>
      <w:marTop w:val="0"/>
      <w:marBottom w:val="0"/>
      <w:divBdr>
        <w:top w:val="none" w:sz="0" w:space="0" w:color="auto"/>
        <w:left w:val="none" w:sz="0" w:space="0" w:color="auto"/>
        <w:bottom w:val="none" w:sz="0" w:space="0" w:color="auto"/>
        <w:right w:val="none" w:sz="0" w:space="0" w:color="auto"/>
      </w:divBdr>
    </w:div>
    <w:div w:id="275913644">
      <w:bodyDiv w:val="1"/>
      <w:marLeft w:val="0"/>
      <w:marRight w:val="0"/>
      <w:marTop w:val="0"/>
      <w:marBottom w:val="0"/>
      <w:divBdr>
        <w:top w:val="none" w:sz="0" w:space="0" w:color="auto"/>
        <w:left w:val="none" w:sz="0" w:space="0" w:color="auto"/>
        <w:bottom w:val="none" w:sz="0" w:space="0" w:color="auto"/>
        <w:right w:val="none" w:sz="0" w:space="0" w:color="auto"/>
      </w:divBdr>
    </w:div>
    <w:div w:id="276063185">
      <w:bodyDiv w:val="1"/>
      <w:marLeft w:val="0"/>
      <w:marRight w:val="0"/>
      <w:marTop w:val="0"/>
      <w:marBottom w:val="0"/>
      <w:divBdr>
        <w:top w:val="none" w:sz="0" w:space="0" w:color="auto"/>
        <w:left w:val="none" w:sz="0" w:space="0" w:color="auto"/>
        <w:bottom w:val="none" w:sz="0" w:space="0" w:color="auto"/>
        <w:right w:val="none" w:sz="0" w:space="0" w:color="auto"/>
      </w:divBdr>
    </w:div>
    <w:div w:id="276103182">
      <w:bodyDiv w:val="1"/>
      <w:marLeft w:val="0"/>
      <w:marRight w:val="0"/>
      <w:marTop w:val="0"/>
      <w:marBottom w:val="0"/>
      <w:divBdr>
        <w:top w:val="none" w:sz="0" w:space="0" w:color="auto"/>
        <w:left w:val="none" w:sz="0" w:space="0" w:color="auto"/>
        <w:bottom w:val="none" w:sz="0" w:space="0" w:color="auto"/>
        <w:right w:val="none" w:sz="0" w:space="0" w:color="auto"/>
      </w:divBdr>
    </w:div>
    <w:div w:id="276300264">
      <w:bodyDiv w:val="1"/>
      <w:marLeft w:val="0"/>
      <w:marRight w:val="0"/>
      <w:marTop w:val="0"/>
      <w:marBottom w:val="0"/>
      <w:divBdr>
        <w:top w:val="none" w:sz="0" w:space="0" w:color="auto"/>
        <w:left w:val="none" w:sz="0" w:space="0" w:color="auto"/>
        <w:bottom w:val="none" w:sz="0" w:space="0" w:color="auto"/>
        <w:right w:val="none" w:sz="0" w:space="0" w:color="auto"/>
      </w:divBdr>
    </w:div>
    <w:div w:id="276446064">
      <w:bodyDiv w:val="1"/>
      <w:marLeft w:val="0"/>
      <w:marRight w:val="0"/>
      <w:marTop w:val="0"/>
      <w:marBottom w:val="0"/>
      <w:divBdr>
        <w:top w:val="none" w:sz="0" w:space="0" w:color="auto"/>
        <w:left w:val="none" w:sz="0" w:space="0" w:color="auto"/>
        <w:bottom w:val="none" w:sz="0" w:space="0" w:color="auto"/>
        <w:right w:val="none" w:sz="0" w:space="0" w:color="auto"/>
      </w:divBdr>
    </w:div>
    <w:div w:id="276449371">
      <w:bodyDiv w:val="1"/>
      <w:marLeft w:val="0"/>
      <w:marRight w:val="0"/>
      <w:marTop w:val="0"/>
      <w:marBottom w:val="0"/>
      <w:divBdr>
        <w:top w:val="none" w:sz="0" w:space="0" w:color="auto"/>
        <w:left w:val="none" w:sz="0" w:space="0" w:color="auto"/>
        <w:bottom w:val="none" w:sz="0" w:space="0" w:color="auto"/>
        <w:right w:val="none" w:sz="0" w:space="0" w:color="auto"/>
      </w:divBdr>
    </w:div>
    <w:div w:id="276452891">
      <w:bodyDiv w:val="1"/>
      <w:marLeft w:val="0"/>
      <w:marRight w:val="0"/>
      <w:marTop w:val="0"/>
      <w:marBottom w:val="0"/>
      <w:divBdr>
        <w:top w:val="none" w:sz="0" w:space="0" w:color="auto"/>
        <w:left w:val="none" w:sz="0" w:space="0" w:color="auto"/>
        <w:bottom w:val="none" w:sz="0" w:space="0" w:color="auto"/>
        <w:right w:val="none" w:sz="0" w:space="0" w:color="auto"/>
      </w:divBdr>
    </w:div>
    <w:div w:id="276570887">
      <w:bodyDiv w:val="1"/>
      <w:marLeft w:val="0"/>
      <w:marRight w:val="0"/>
      <w:marTop w:val="0"/>
      <w:marBottom w:val="0"/>
      <w:divBdr>
        <w:top w:val="none" w:sz="0" w:space="0" w:color="auto"/>
        <w:left w:val="none" w:sz="0" w:space="0" w:color="auto"/>
        <w:bottom w:val="none" w:sz="0" w:space="0" w:color="auto"/>
        <w:right w:val="none" w:sz="0" w:space="0" w:color="auto"/>
      </w:divBdr>
    </w:div>
    <w:div w:id="276716070">
      <w:bodyDiv w:val="1"/>
      <w:marLeft w:val="0"/>
      <w:marRight w:val="0"/>
      <w:marTop w:val="0"/>
      <w:marBottom w:val="0"/>
      <w:divBdr>
        <w:top w:val="none" w:sz="0" w:space="0" w:color="auto"/>
        <w:left w:val="none" w:sz="0" w:space="0" w:color="auto"/>
        <w:bottom w:val="none" w:sz="0" w:space="0" w:color="auto"/>
        <w:right w:val="none" w:sz="0" w:space="0" w:color="auto"/>
      </w:divBdr>
    </w:div>
    <w:div w:id="276835589">
      <w:bodyDiv w:val="1"/>
      <w:marLeft w:val="0"/>
      <w:marRight w:val="0"/>
      <w:marTop w:val="0"/>
      <w:marBottom w:val="0"/>
      <w:divBdr>
        <w:top w:val="none" w:sz="0" w:space="0" w:color="auto"/>
        <w:left w:val="none" w:sz="0" w:space="0" w:color="auto"/>
        <w:bottom w:val="none" w:sz="0" w:space="0" w:color="auto"/>
        <w:right w:val="none" w:sz="0" w:space="0" w:color="auto"/>
      </w:divBdr>
    </w:div>
    <w:div w:id="276909959">
      <w:bodyDiv w:val="1"/>
      <w:marLeft w:val="0"/>
      <w:marRight w:val="0"/>
      <w:marTop w:val="0"/>
      <w:marBottom w:val="0"/>
      <w:divBdr>
        <w:top w:val="none" w:sz="0" w:space="0" w:color="auto"/>
        <w:left w:val="none" w:sz="0" w:space="0" w:color="auto"/>
        <w:bottom w:val="none" w:sz="0" w:space="0" w:color="auto"/>
        <w:right w:val="none" w:sz="0" w:space="0" w:color="auto"/>
      </w:divBdr>
    </w:div>
    <w:div w:id="276987143">
      <w:bodyDiv w:val="1"/>
      <w:marLeft w:val="0"/>
      <w:marRight w:val="0"/>
      <w:marTop w:val="0"/>
      <w:marBottom w:val="0"/>
      <w:divBdr>
        <w:top w:val="none" w:sz="0" w:space="0" w:color="auto"/>
        <w:left w:val="none" w:sz="0" w:space="0" w:color="auto"/>
        <w:bottom w:val="none" w:sz="0" w:space="0" w:color="auto"/>
        <w:right w:val="none" w:sz="0" w:space="0" w:color="auto"/>
      </w:divBdr>
    </w:div>
    <w:div w:id="277183192">
      <w:bodyDiv w:val="1"/>
      <w:marLeft w:val="0"/>
      <w:marRight w:val="0"/>
      <w:marTop w:val="0"/>
      <w:marBottom w:val="0"/>
      <w:divBdr>
        <w:top w:val="none" w:sz="0" w:space="0" w:color="auto"/>
        <w:left w:val="none" w:sz="0" w:space="0" w:color="auto"/>
        <w:bottom w:val="none" w:sz="0" w:space="0" w:color="auto"/>
        <w:right w:val="none" w:sz="0" w:space="0" w:color="auto"/>
      </w:divBdr>
    </w:div>
    <w:div w:id="277219129">
      <w:bodyDiv w:val="1"/>
      <w:marLeft w:val="0"/>
      <w:marRight w:val="0"/>
      <w:marTop w:val="0"/>
      <w:marBottom w:val="0"/>
      <w:divBdr>
        <w:top w:val="none" w:sz="0" w:space="0" w:color="auto"/>
        <w:left w:val="none" w:sz="0" w:space="0" w:color="auto"/>
        <w:bottom w:val="none" w:sz="0" w:space="0" w:color="auto"/>
        <w:right w:val="none" w:sz="0" w:space="0" w:color="auto"/>
      </w:divBdr>
    </w:div>
    <w:div w:id="277295230">
      <w:bodyDiv w:val="1"/>
      <w:marLeft w:val="0"/>
      <w:marRight w:val="0"/>
      <w:marTop w:val="0"/>
      <w:marBottom w:val="0"/>
      <w:divBdr>
        <w:top w:val="none" w:sz="0" w:space="0" w:color="auto"/>
        <w:left w:val="none" w:sz="0" w:space="0" w:color="auto"/>
        <w:bottom w:val="none" w:sz="0" w:space="0" w:color="auto"/>
        <w:right w:val="none" w:sz="0" w:space="0" w:color="auto"/>
      </w:divBdr>
    </w:div>
    <w:div w:id="277569200">
      <w:bodyDiv w:val="1"/>
      <w:marLeft w:val="0"/>
      <w:marRight w:val="0"/>
      <w:marTop w:val="0"/>
      <w:marBottom w:val="0"/>
      <w:divBdr>
        <w:top w:val="none" w:sz="0" w:space="0" w:color="auto"/>
        <w:left w:val="none" w:sz="0" w:space="0" w:color="auto"/>
        <w:bottom w:val="none" w:sz="0" w:space="0" w:color="auto"/>
        <w:right w:val="none" w:sz="0" w:space="0" w:color="auto"/>
      </w:divBdr>
    </w:div>
    <w:div w:id="277614238">
      <w:bodyDiv w:val="1"/>
      <w:marLeft w:val="0"/>
      <w:marRight w:val="0"/>
      <w:marTop w:val="0"/>
      <w:marBottom w:val="0"/>
      <w:divBdr>
        <w:top w:val="none" w:sz="0" w:space="0" w:color="auto"/>
        <w:left w:val="none" w:sz="0" w:space="0" w:color="auto"/>
        <w:bottom w:val="none" w:sz="0" w:space="0" w:color="auto"/>
        <w:right w:val="none" w:sz="0" w:space="0" w:color="auto"/>
      </w:divBdr>
    </w:div>
    <w:div w:id="277682490">
      <w:bodyDiv w:val="1"/>
      <w:marLeft w:val="0"/>
      <w:marRight w:val="0"/>
      <w:marTop w:val="0"/>
      <w:marBottom w:val="0"/>
      <w:divBdr>
        <w:top w:val="none" w:sz="0" w:space="0" w:color="auto"/>
        <w:left w:val="none" w:sz="0" w:space="0" w:color="auto"/>
        <w:bottom w:val="none" w:sz="0" w:space="0" w:color="auto"/>
        <w:right w:val="none" w:sz="0" w:space="0" w:color="auto"/>
      </w:divBdr>
    </w:div>
    <w:div w:id="277836978">
      <w:bodyDiv w:val="1"/>
      <w:marLeft w:val="0"/>
      <w:marRight w:val="0"/>
      <w:marTop w:val="0"/>
      <w:marBottom w:val="0"/>
      <w:divBdr>
        <w:top w:val="none" w:sz="0" w:space="0" w:color="auto"/>
        <w:left w:val="none" w:sz="0" w:space="0" w:color="auto"/>
        <w:bottom w:val="none" w:sz="0" w:space="0" w:color="auto"/>
        <w:right w:val="none" w:sz="0" w:space="0" w:color="auto"/>
      </w:divBdr>
    </w:div>
    <w:div w:id="277875931">
      <w:bodyDiv w:val="1"/>
      <w:marLeft w:val="0"/>
      <w:marRight w:val="0"/>
      <w:marTop w:val="0"/>
      <w:marBottom w:val="0"/>
      <w:divBdr>
        <w:top w:val="none" w:sz="0" w:space="0" w:color="auto"/>
        <w:left w:val="none" w:sz="0" w:space="0" w:color="auto"/>
        <w:bottom w:val="none" w:sz="0" w:space="0" w:color="auto"/>
        <w:right w:val="none" w:sz="0" w:space="0" w:color="auto"/>
      </w:divBdr>
    </w:div>
    <w:div w:id="277955277">
      <w:bodyDiv w:val="1"/>
      <w:marLeft w:val="0"/>
      <w:marRight w:val="0"/>
      <w:marTop w:val="0"/>
      <w:marBottom w:val="0"/>
      <w:divBdr>
        <w:top w:val="none" w:sz="0" w:space="0" w:color="auto"/>
        <w:left w:val="none" w:sz="0" w:space="0" w:color="auto"/>
        <w:bottom w:val="none" w:sz="0" w:space="0" w:color="auto"/>
        <w:right w:val="none" w:sz="0" w:space="0" w:color="auto"/>
      </w:divBdr>
    </w:div>
    <w:div w:id="278074426">
      <w:bodyDiv w:val="1"/>
      <w:marLeft w:val="0"/>
      <w:marRight w:val="0"/>
      <w:marTop w:val="0"/>
      <w:marBottom w:val="0"/>
      <w:divBdr>
        <w:top w:val="none" w:sz="0" w:space="0" w:color="auto"/>
        <w:left w:val="none" w:sz="0" w:space="0" w:color="auto"/>
        <w:bottom w:val="none" w:sz="0" w:space="0" w:color="auto"/>
        <w:right w:val="none" w:sz="0" w:space="0" w:color="auto"/>
      </w:divBdr>
    </w:div>
    <w:div w:id="278340020">
      <w:bodyDiv w:val="1"/>
      <w:marLeft w:val="0"/>
      <w:marRight w:val="0"/>
      <w:marTop w:val="0"/>
      <w:marBottom w:val="0"/>
      <w:divBdr>
        <w:top w:val="none" w:sz="0" w:space="0" w:color="auto"/>
        <w:left w:val="none" w:sz="0" w:space="0" w:color="auto"/>
        <w:bottom w:val="none" w:sz="0" w:space="0" w:color="auto"/>
        <w:right w:val="none" w:sz="0" w:space="0" w:color="auto"/>
      </w:divBdr>
    </w:div>
    <w:div w:id="278532184">
      <w:bodyDiv w:val="1"/>
      <w:marLeft w:val="0"/>
      <w:marRight w:val="0"/>
      <w:marTop w:val="0"/>
      <w:marBottom w:val="0"/>
      <w:divBdr>
        <w:top w:val="none" w:sz="0" w:space="0" w:color="auto"/>
        <w:left w:val="none" w:sz="0" w:space="0" w:color="auto"/>
        <w:bottom w:val="none" w:sz="0" w:space="0" w:color="auto"/>
        <w:right w:val="none" w:sz="0" w:space="0" w:color="auto"/>
      </w:divBdr>
    </w:div>
    <w:div w:id="278680759">
      <w:bodyDiv w:val="1"/>
      <w:marLeft w:val="0"/>
      <w:marRight w:val="0"/>
      <w:marTop w:val="0"/>
      <w:marBottom w:val="0"/>
      <w:divBdr>
        <w:top w:val="none" w:sz="0" w:space="0" w:color="auto"/>
        <w:left w:val="none" w:sz="0" w:space="0" w:color="auto"/>
        <w:bottom w:val="none" w:sz="0" w:space="0" w:color="auto"/>
        <w:right w:val="none" w:sz="0" w:space="0" w:color="auto"/>
      </w:divBdr>
    </w:div>
    <w:div w:id="278725543">
      <w:bodyDiv w:val="1"/>
      <w:marLeft w:val="0"/>
      <w:marRight w:val="0"/>
      <w:marTop w:val="0"/>
      <w:marBottom w:val="0"/>
      <w:divBdr>
        <w:top w:val="none" w:sz="0" w:space="0" w:color="auto"/>
        <w:left w:val="none" w:sz="0" w:space="0" w:color="auto"/>
        <w:bottom w:val="none" w:sz="0" w:space="0" w:color="auto"/>
        <w:right w:val="none" w:sz="0" w:space="0" w:color="auto"/>
      </w:divBdr>
    </w:div>
    <w:div w:id="278727847">
      <w:bodyDiv w:val="1"/>
      <w:marLeft w:val="0"/>
      <w:marRight w:val="0"/>
      <w:marTop w:val="0"/>
      <w:marBottom w:val="0"/>
      <w:divBdr>
        <w:top w:val="none" w:sz="0" w:space="0" w:color="auto"/>
        <w:left w:val="none" w:sz="0" w:space="0" w:color="auto"/>
        <w:bottom w:val="none" w:sz="0" w:space="0" w:color="auto"/>
        <w:right w:val="none" w:sz="0" w:space="0" w:color="auto"/>
      </w:divBdr>
    </w:div>
    <w:div w:id="278730151">
      <w:bodyDiv w:val="1"/>
      <w:marLeft w:val="0"/>
      <w:marRight w:val="0"/>
      <w:marTop w:val="0"/>
      <w:marBottom w:val="0"/>
      <w:divBdr>
        <w:top w:val="none" w:sz="0" w:space="0" w:color="auto"/>
        <w:left w:val="none" w:sz="0" w:space="0" w:color="auto"/>
        <w:bottom w:val="none" w:sz="0" w:space="0" w:color="auto"/>
        <w:right w:val="none" w:sz="0" w:space="0" w:color="auto"/>
      </w:divBdr>
    </w:div>
    <w:div w:id="278799148">
      <w:bodyDiv w:val="1"/>
      <w:marLeft w:val="0"/>
      <w:marRight w:val="0"/>
      <w:marTop w:val="0"/>
      <w:marBottom w:val="0"/>
      <w:divBdr>
        <w:top w:val="none" w:sz="0" w:space="0" w:color="auto"/>
        <w:left w:val="none" w:sz="0" w:space="0" w:color="auto"/>
        <w:bottom w:val="none" w:sz="0" w:space="0" w:color="auto"/>
        <w:right w:val="none" w:sz="0" w:space="0" w:color="auto"/>
      </w:divBdr>
    </w:div>
    <w:div w:id="278879670">
      <w:bodyDiv w:val="1"/>
      <w:marLeft w:val="0"/>
      <w:marRight w:val="0"/>
      <w:marTop w:val="0"/>
      <w:marBottom w:val="0"/>
      <w:divBdr>
        <w:top w:val="none" w:sz="0" w:space="0" w:color="auto"/>
        <w:left w:val="none" w:sz="0" w:space="0" w:color="auto"/>
        <w:bottom w:val="none" w:sz="0" w:space="0" w:color="auto"/>
        <w:right w:val="none" w:sz="0" w:space="0" w:color="auto"/>
      </w:divBdr>
    </w:div>
    <w:div w:id="279148538">
      <w:bodyDiv w:val="1"/>
      <w:marLeft w:val="0"/>
      <w:marRight w:val="0"/>
      <w:marTop w:val="0"/>
      <w:marBottom w:val="0"/>
      <w:divBdr>
        <w:top w:val="none" w:sz="0" w:space="0" w:color="auto"/>
        <w:left w:val="none" w:sz="0" w:space="0" w:color="auto"/>
        <w:bottom w:val="none" w:sz="0" w:space="0" w:color="auto"/>
        <w:right w:val="none" w:sz="0" w:space="0" w:color="auto"/>
      </w:divBdr>
    </w:div>
    <w:div w:id="279458484">
      <w:bodyDiv w:val="1"/>
      <w:marLeft w:val="0"/>
      <w:marRight w:val="0"/>
      <w:marTop w:val="0"/>
      <w:marBottom w:val="0"/>
      <w:divBdr>
        <w:top w:val="none" w:sz="0" w:space="0" w:color="auto"/>
        <w:left w:val="none" w:sz="0" w:space="0" w:color="auto"/>
        <w:bottom w:val="none" w:sz="0" w:space="0" w:color="auto"/>
        <w:right w:val="none" w:sz="0" w:space="0" w:color="auto"/>
      </w:divBdr>
    </w:div>
    <w:div w:id="279458860">
      <w:bodyDiv w:val="1"/>
      <w:marLeft w:val="0"/>
      <w:marRight w:val="0"/>
      <w:marTop w:val="0"/>
      <w:marBottom w:val="0"/>
      <w:divBdr>
        <w:top w:val="none" w:sz="0" w:space="0" w:color="auto"/>
        <w:left w:val="none" w:sz="0" w:space="0" w:color="auto"/>
        <w:bottom w:val="none" w:sz="0" w:space="0" w:color="auto"/>
        <w:right w:val="none" w:sz="0" w:space="0" w:color="auto"/>
      </w:divBdr>
    </w:div>
    <w:div w:id="279656013">
      <w:bodyDiv w:val="1"/>
      <w:marLeft w:val="0"/>
      <w:marRight w:val="0"/>
      <w:marTop w:val="0"/>
      <w:marBottom w:val="0"/>
      <w:divBdr>
        <w:top w:val="none" w:sz="0" w:space="0" w:color="auto"/>
        <w:left w:val="none" w:sz="0" w:space="0" w:color="auto"/>
        <w:bottom w:val="none" w:sz="0" w:space="0" w:color="auto"/>
        <w:right w:val="none" w:sz="0" w:space="0" w:color="auto"/>
      </w:divBdr>
    </w:div>
    <w:div w:id="279797582">
      <w:bodyDiv w:val="1"/>
      <w:marLeft w:val="0"/>
      <w:marRight w:val="0"/>
      <w:marTop w:val="0"/>
      <w:marBottom w:val="0"/>
      <w:divBdr>
        <w:top w:val="none" w:sz="0" w:space="0" w:color="auto"/>
        <w:left w:val="none" w:sz="0" w:space="0" w:color="auto"/>
        <w:bottom w:val="none" w:sz="0" w:space="0" w:color="auto"/>
        <w:right w:val="none" w:sz="0" w:space="0" w:color="auto"/>
      </w:divBdr>
    </w:div>
    <w:div w:id="279844747">
      <w:bodyDiv w:val="1"/>
      <w:marLeft w:val="0"/>
      <w:marRight w:val="0"/>
      <w:marTop w:val="0"/>
      <w:marBottom w:val="0"/>
      <w:divBdr>
        <w:top w:val="none" w:sz="0" w:space="0" w:color="auto"/>
        <w:left w:val="none" w:sz="0" w:space="0" w:color="auto"/>
        <w:bottom w:val="none" w:sz="0" w:space="0" w:color="auto"/>
        <w:right w:val="none" w:sz="0" w:space="0" w:color="auto"/>
      </w:divBdr>
    </w:div>
    <w:div w:id="279922708">
      <w:bodyDiv w:val="1"/>
      <w:marLeft w:val="0"/>
      <w:marRight w:val="0"/>
      <w:marTop w:val="0"/>
      <w:marBottom w:val="0"/>
      <w:divBdr>
        <w:top w:val="none" w:sz="0" w:space="0" w:color="auto"/>
        <w:left w:val="none" w:sz="0" w:space="0" w:color="auto"/>
        <w:bottom w:val="none" w:sz="0" w:space="0" w:color="auto"/>
        <w:right w:val="none" w:sz="0" w:space="0" w:color="auto"/>
      </w:divBdr>
    </w:div>
    <w:div w:id="279994538">
      <w:bodyDiv w:val="1"/>
      <w:marLeft w:val="0"/>
      <w:marRight w:val="0"/>
      <w:marTop w:val="0"/>
      <w:marBottom w:val="0"/>
      <w:divBdr>
        <w:top w:val="none" w:sz="0" w:space="0" w:color="auto"/>
        <w:left w:val="none" w:sz="0" w:space="0" w:color="auto"/>
        <w:bottom w:val="none" w:sz="0" w:space="0" w:color="auto"/>
        <w:right w:val="none" w:sz="0" w:space="0" w:color="auto"/>
      </w:divBdr>
    </w:div>
    <w:div w:id="280310782">
      <w:bodyDiv w:val="1"/>
      <w:marLeft w:val="0"/>
      <w:marRight w:val="0"/>
      <w:marTop w:val="0"/>
      <w:marBottom w:val="0"/>
      <w:divBdr>
        <w:top w:val="none" w:sz="0" w:space="0" w:color="auto"/>
        <w:left w:val="none" w:sz="0" w:space="0" w:color="auto"/>
        <w:bottom w:val="none" w:sz="0" w:space="0" w:color="auto"/>
        <w:right w:val="none" w:sz="0" w:space="0" w:color="auto"/>
      </w:divBdr>
    </w:div>
    <w:div w:id="280496311">
      <w:bodyDiv w:val="1"/>
      <w:marLeft w:val="0"/>
      <w:marRight w:val="0"/>
      <w:marTop w:val="0"/>
      <w:marBottom w:val="0"/>
      <w:divBdr>
        <w:top w:val="none" w:sz="0" w:space="0" w:color="auto"/>
        <w:left w:val="none" w:sz="0" w:space="0" w:color="auto"/>
        <w:bottom w:val="none" w:sz="0" w:space="0" w:color="auto"/>
        <w:right w:val="none" w:sz="0" w:space="0" w:color="auto"/>
      </w:divBdr>
    </w:div>
    <w:div w:id="280570796">
      <w:bodyDiv w:val="1"/>
      <w:marLeft w:val="0"/>
      <w:marRight w:val="0"/>
      <w:marTop w:val="0"/>
      <w:marBottom w:val="0"/>
      <w:divBdr>
        <w:top w:val="none" w:sz="0" w:space="0" w:color="auto"/>
        <w:left w:val="none" w:sz="0" w:space="0" w:color="auto"/>
        <w:bottom w:val="none" w:sz="0" w:space="0" w:color="auto"/>
        <w:right w:val="none" w:sz="0" w:space="0" w:color="auto"/>
      </w:divBdr>
    </w:div>
    <w:div w:id="280695955">
      <w:bodyDiv w:val="1"/>
      <w:marLeft w:val="0"/>
      <w:marRight w:val="0"/>
      <w:marTop w:val="0"/>
      <w:marBottom w:val="0"/>
      <w:divBdr>
        <w:top w:val="none" w:sz="0" w:space="0" w:color="auto"/>
        <w:left w:val="none" w:sz="0" w:space="0" w:color="auto"/>
        <w:bottom w:val="none" w:sz="0" w:space="0" w:color="auto"/>
        <w:right w:val="none" w:sz="0" w:space="0" w:color="auto"/>
      </w:divBdr>
    </w:div>
    <w:div w:id="280768125">
      <w:bodyDiv w:val="1"/>
      <w:marLeft w:val="0"/>
      <w:marRight w:val="0"/>
      <w:marTop w:val="0"/>
      <w:marBottom w:val="0"/>
      <w:divBdr>
        <w:top w:val="none" w:sz="0" w:space="0" w:color="auto"/>
        <w:left w:val="none" w:sz="0" w:space="0" w:color="auto"/>
        <w:bottom w:val="none" w:sz="0" w:space="0" w:color="auto"/>
        <w:right w:val="none" w:sz="0" w:space="0" w:color="auto"/>
      </w:divBdr>
    </w:div>
    <w:div w:id="280772351">
      <w:bodyDiv w:val="1"/>
      <w:marLeft w:val="0"/>
      <w:marRight w:val="0"/>
      <w:marTop w:val="0"/>
      <w:marBottom w:val="0"/>
      <w:divBdr>
        <w:top w:val="none" w:sz="0" w:space="0" w:color="auto"/>
        <w:left w:val="none" w:sz="0" w:space="0" w:color="auto"/>
        <w:bottom w:val="none" w:sz="0" w:space="0" w:color="auto"/>
        <w:right w:val="none" w:sz="0" w:space="0" w:color="auto"/>
      </w:divBdr>
    </w:div>
    <w:div w:id="281084485">
      <w:bodyDiv w:val="1"/>
      <w:marLeft w:val="0"/>
      <w:marRight w:val="0"/>
      <w:marTop w:val="0"/>
      <w:marBottom w:val="0"/>
      <w:divBdr>
        <w:top w:val="none" w:sz="0" w:space="0" w:color="auto"/>
        <w:left w:val="none" w:sz="0" w:space="0" w:color="auto"/>
        <w:bottom w:val="none" w:sz="0" w:space="0" w:color="auto"/>
        <w:right w:val="none" w:sz="0" w:space="0" w:color="auto"/>
      </w:divBdr>
    </w:div>
    <w:div w:id="281227527">
      <w:bodyDiv w:val="1"/>
      <w:marLeft w:val="0"/>
      <w:marRight w:val="0"/>
      <w:marTop w:val="0"/>
      <w:marBottom w:val="0"/>
      <w:divBdr>
        <w:top w:val="none" w:sz="0" w:space="0" w:color="auto"/>
        <w:left w:val="none" w:sz="0" w:space="0" w:color="auto"/>
        <w:bottom w:val="none" w:sz="0" w:space="0" w:color="auto"/>
        <w:right w:val="none" w:sz="0" w:space="0" w:color="auto"/>
      </w:divBdr>
    </w:div>
    <w:div w:id="281303916">
      <w:bodyDiv w:val="1"/>
      <w:marLeft w:val="0"/>
      <w:marRight w:val="0"/>
      <w:marTop w:val="0"/>
      <w:marBottom w:val="0"/>
      <w:divBdr>
        <w:top w:val="none" w:sz="0" w:space="0" w:color="auto"/>
        <w:left w:val="none" w:sz="0" w:space="0" w:color="auto"/>
        <w:bottom w:val="none" w:sz="0" w:space="0" w:color="auto"/>
        <w:right w:val="none" w:sz="0" w:space="0" w:color="auto"/>
      </w:divBdr>
    </w:div>
    <w:div w:id="281419381">
      <w:bodyDiv w:val="1"/>
      <w:marLeft w:val="0"/>
      <w:marRight w:val="0"/>
      <w:marTop w:val="0"/>
      <w:marBottom w:val="0"/>
      <w:divBdr>
        <w:top w:val="none" w:sz="0" w:space="0" w:color="auto"/>
        <w:left w:val="none" w:sz="0" w:space="0" w:color="auto"/>
        <w:bottom w:val="none" w:sz="0" w:space="0" w:color="auto"/>
        <w:right w:val="none" w:sz="0" w:space="0" w:color="auto"/>
      </w:divBdr>
    </w:div>
    <w:div w:id="281613923">
      <w:bodyDiv w:val="1"/>
      <w:marLeft w:val="0"/>
      <w:marRight w:val="0"/>
      <w:marTop w:val="0"/>
      <w:marBottom w:val="0"/>
      <w:divBdr>
        <w:top w:val="none" w:sz="0" w:space="0" w:color="auto"/>
        <w:left w:val="none" w:sz="0" w:space="0" w:color="auto"/>
        <w:bottom w:val="none" w:sz="0" w:space="0" w:color="auto"/>
        <w:right w:val="none" w:sz="0" w:space="0" w:color="auto"/>
      </w:divBdr>
    </w:div>
    <w:div w:id="281766854">
      <w:bodyDiv w:val="1"/>
      <w:marLeft w:val="0"/>
      <w:marRight w:val="0"/>
      <w:marTop w:val="0"/>
      <w:marBottom w:val="0"/>
      <w:divBdr>
        <w:top w:val="none" w:sz="0" w:space="0" w:color="auto"/>
        <w:left w:val="none" w:sz="0" w:space="0" w:color="auto"/>
        <w:bottom w:val="none" w:sz="0" w:space="0" w:color="auto"/>
        <w:right w:val="none" w:sz="0" w:space="0" w:color="auto"/>
      </w:divBdr>
    </w:div>
    <w:div w:id="281890354">
      <w:bodyDiv w:val="1"/>
      <w:marLeft w:val="0"/>
      <w:marRight w:val="0"/>
      <w:marTop w:val="0"/>
      <w:marBottom w:val="0"/>
      <w:divBdr>
        <w:top w:val="none" w:sz="0" w:space="0" w:color="auto"/>
        <w:left w:val="none" w:sz="0" w:space="0" w:color="auto"/>
        <w:bottom w:val="none" w:sz="0" w:space="0" w:color="auto"/>
        <w:right w:val="none" w:sz="0" w:space="0" w:color="auto"/>
      </w:divBdr>
    </w:div>
    <w:div w:id="282078636">
      <w:bodyDiv w:val="1"/>
      <w:marLeft w:val="0"/>
      <w:marRight w:val="0"/>
      <w:marTop w:val="0"/>
      <w:marBottom w:val="0"/>
      <w:divBdr>
        <w:top w:val="none" w:sz="0" w:space="0" w:color="auto"/>
        <w:left w:val="none" w:sz="0" w:space="0" w:color="auto"/>
        <w:bottom w:val="none" w:sz="0" w:space="0" w:color="auto"/>
        <w:right w:val="none" w:sz="0" w:space="0" w:color="auto"/>
      </w:divBdr>
    </w:div>
    <w:div w:id="282079327">
      <w:bodyDiv w:val="1"/>
      <w:marLeft w:val="0"/>
      <w:marRight w:val="0"/>
      <w:marTop w:val="0"/>
      <w:marBottom w:val="0"/>
      <w:divBdr>
        <w:top w:val="none" w:sz="0" w:space="0" w:color="auto"/>
        <w:left w:val="none" w:sz="0" w:space="0" w:color="auto"/>
        <w:bottom w:val="none" w:sz="0" w:space="0" w:color="auto"/>
        <w:right w:val="none" w:sz="0" w:space="0" w:color="auto"/>
      </w:divBdr>
    </w:div>
    <w:div w:id="282201777">
      <w:bodyDiv w:val="1"/>
      <w:marLeft w:val="0"/>
      <w:marRight w:val="0"/>
      <w:marTop w:val="0"/>
      <w:marBottom w:val="0"/>
      <w:divBdr>
        <w:top w:val="none" w:sz="0" w:space="0" w:color="auto"/>
        <w:left w:val="none" w:sz="0" w:space="0" w:color="auto"/>
        <w:bottom w:val="none" w:sz="0" w:space="0" w:color="auto"/>
        <w:right w:val="none" w:sz="0" w:space="0" w:color="auto"/>
      </w:divBdr>
    </w:div>
    <w:div w:id="282228290">
      <w:bodyDiv w:val="1"/>
      <w:marLeft w:val="0"/>
      <w:marRight w:val="0"/>
      <w:marTop w:val="0"/>
      <w:marBottom w:val="0"/>
      <w:divBdr>
        <w:top w:val="none" w:sz="0" w:space="0" w:color="auto"/>
        <w:left w:val="none" w:sz="0" w:space="0" w:color="auto"/>
        <w:bottom w:val="none" w:sz="0" w:space="0" w:color="auto"/>
        <w:right w:val="none" w:sz="0" w:space="0" w:color="auto"/>
      </w:divBdr>
    </w:div>
    <w:div w:id="282462498">
      <w:bodyDiv w:val="1"/>
      <w:marLeft w:val="0"/>
      <w:marRight w:val="0"/>
      <w:marTop w:val="0"/>
      <w:marBottom w:val="0"/>
      <w:divBdr>
        <w:top w:val="none" w:sz="0" w:space="0" w:color="auto"/>
        <w:left w:val="none" w:sz="0" w:space="0" w:color="auto"/>
        <w:bottom w:val="none" w:sz="0" w:space="0" w:color="auto"/>
        <w:right w:val="none" w:sz="0" w:space="0" w:color="auto"/>
      </w:divBdr>
    </w:div>
    <w:div w:id="282468586">
      <w:bodyDiv w:val="1"/>
      <w:marLeft w:val="0"/>
      <w:marRight w:val="0"/>
      <w:marTop w:val="0"/>
      <w:marBottom w:val="0"/>
      <w:divBdr>
        <w:top w:val="none" w:sz="0" w:space="0" w:color="auto"/>
        <w:left w:val="none" w:sz="0" w:space="0" w:color="auto"/>
        <w:bottom w:val="none" w:sz="0" w:space="0" w:color="auto"/>
        <w:right w:val="none" w:sz="0" w:space="0" w:color="auto"/>
      </w:divBdr>
    </w:div>
    <w:div w:id="282618323">
      <w:bodyDiv w:val="1"/>
      <w:marLeft w:val="0"/>
      <w:marRight w:val="0"/>
      <w:marTop w:val="0"/>
      <w:marBottom w:val="0"/>
      <w:divBdr>
        <w:top w:val="none" w:sz="0" w:space="0" w:color="auto"/>
        <w:left w:val="none" w:sz="0" w:space="0" w:color="auto"/>
        <w:bottom w:val="none" w:sz="0" w:space="0" w:color="auto"/>
        <w:right w:val="none" w:sz="0" w:space="0" w:color="auto"/>
      </w:divBdr>
    </w:div>
    <w:div w:id="282882828">
      <w:bodyDiv w:val="1"/>
      <w:marLeft w:val="0"/>
      <w:marRight w:val="0"/>
      <w:marTop w:val="0"/>
      <w:marBottom w:val="0"/>
      <w:divBdr>
        <w:top w:val="none" w:sz="0" w:space="0" w:color="auto"/>
        <w:left w:val="none" w:sz="0" w:space="0" w:color="auto"/>
        <w:bottom w:val="none" w:sz="0" w:space="0" w:color="auto"/>
        <w:right w:val="none" w:sz="0" w:space="0" w:color="auto"/>
      </w:divBdr>
    </w:div>
    <w:div w:id="283195539">
      <w:bodyDiv w:val="1"/>
      <w:marLeft w:val="0"/>
      <w:marRight w:val="0"/>
      <w:marTop w:val="0"/>
      <w:marBottom w:val="0"/>
      <w:divBdr>
        <w:top w:val="none" w:sz="0" w:space="0" w:color="auto"/>
        <w:left w:val="none" w:sz="0" w:space="0" w:color="auto"/>
        <w:bottom w:val="none" w:sz="0" w:space="0" w:color="auto"/>
        <w:right w:val="none" w:sz="0" w:space="0" w:color="auto"/>
      </w:divBdr>
    </w:div>
    <w:div w:id="283316397">
      <w:bodyDiv w:val="1"/>
      <w:marLeft w:val="0"/>
      <w:marRight w:val="0"/>
      <w:marTop w:val="0"/>
      <w:marBottom w:val="0"/>
      <w:divBdr>
        <w:top w:val="none" w:sz="0" w:space="0" w:color="auto"/>
        <w:left w:val="none" w:sz="0" w:space="0" w:color="auto"/>
        <w:bottom w:val="none" w:sz="0" w:space="0" w:color="auto"/>
        <w:right w:val="none" w:sz="0" w:space="0" w:color="auto"/>
      </w:divBdr>
    </w:div>
    <w:div w:id="283342485">
      <w:bodyDiv w:val="1"/>
      <w:marLeft w:val="0"/>
      <w:marRight w:val="0"/>
      <w:marTop w:val="0"/>
      <w:marBottom w:val="0"/>
      <w:divBdr>
        <w:top w:val="none" w:sz="0" w:space="0" w:color="auto"/>
        <w:left w:val="none" w:sz="0" w:space="0" w:color="auto"/>
        <w:bottom w:val="none" w:sz="0" w:space="0" w:color="auto"/>
        <w:right w:val="none" w:sz="0" w:space="0" w:color="auto"/>
      </w:divBdr>
    </w:div>
    <w:div w:id="283344400">
      <w:bodyDiv w:val="1"/>
      <w:marLeft w:val="0"/>
      <w:marRight w:val="0"/>
      <w:marTop w:val="0"/>
      <w:marBottom w:val="0"/>
      <w:divBdr>
        <w:top w:val="none" w:sz="0" w:space="0" w:color="auto"/>
        <w:left w:val="none" w:sz="0" w:space="0" w:color="auto"/>
        <w:bottom w:val="none" w:sz="0" w:space="0" w:color="auto"/>
        <w:right w:val="none" w:sz="0" w:space="0" w:color="auto"/>
      </w:divBdr>
    </w:div>
    <w:div w:id="283386686">
      <w:bodyDiv w:val="1"/>
      <w:marLeft w:val="0"/>
      <w:marRight w:val="0"/>
      <w:marTop w:val="0"/>
      <w:marBottom w:val="0"/>
      <w:divBdr>
        <w:top w:val="none" w:sz="0" w:space="0" w:color="auto"/>
        <w:left w:val="none" w:sz="0" w:space="0" w:color="auto"/>
        <w:bottom w:val="none" w:sz="0" w:space="0" w:color="auto"/>
        <w:right w:val="none" w:sz="0" w:space="0" w:color="auto"/>
      </w:divBdr>
    </w:div>
    <w:div w:id="283540196">
      <w:bodyDiv w:val="1"/>
      <w:marLeft w:val="0"/>
      <w:marRight w:val="0"/>
      <w:marTop w:val="0"/>
      <w:marBottom w:val="0"/>
      <w:divBdr>
        <w:top w:val="none" w:sz="0" w:space="0" w:color="auto"/>
        <w:left w:val="none" w:sz="0" w:space="0" w:color="auto"/>
        <w:bottom w:val="none" w:sz="0" w:space="0" w:color="auto"/>
        <w:right w:val="none" w:sz="0" w:space="0" w:color="auto"/>
      </w:divBdr>
    </w:div>
    <w:div w:id="283582051">
      <w:bodyDiv w:val="1"/>
      <w:marLeft w:val="0"/>
      <w:marRight w:val="0"/>
      <w:marTop w:val="0"/>
      <w:marBottom w:val="0"/>
      <w:divBdr>
        <w:top w:val="none" w:sz="0" w:space="0" w:color="auto"/>
        <w:left w:val="none" w:sz="0" w:space="0" w:color="auto"/>
        <w:bottom w:val="none" w:sz="0" w:space="0" w:color="auto"/>
        <w:right w:val="none" w:sz="0" w:space="0" w:color="auto"/>
      </w:divBdr>
    </w:div>
    <w:div w:id="283582270">
      <w:bodyDiv w:val="1"/>
      <w:marLeft w:val="0"/>
      <w:marRight w:val="0"/>
      <w:marTop w:val="0"/>
      <w:marBottom w:val="0"/>
      <w:divBdr>
        <w:top w:val="none" w:sz="0" w:space="0" w:color="auto"/>
        <w:left w:val="none" w:sz="0" w:space="0" w:color="auto"/>
        <w:bottom w:val="none" w:sz="0" w:space="0" w:color="auto"/>
        <w:right w:val="none" w:sz="0" w:space="0" w:color="auto"/>
      </w:divBdr>
    </w:div>
    <w:div w:id="283771818">
      <w:bodyDiv w:val="1"/>
      <w:marLeft w:val="0"/>
      <w:marRight w:val="0"/>
      <w:marTop w:val="0"/>
      <w:marBottom w:val="0"/>
      <w:divBdr>
        <w:top w:val="none" w:sz="0" w:space="0" w:color="auto"/>
        <w:left w:val="none" w:sz="0" w:space="0" w:color="auto"/>
        <w:bottom w:val="none" w:sz="0" w:space="0" w:color="auto"/>
        <w:right w:val="none" w:sz="0" w:space="0" w:color="auto"/>
      </w:divBdr>
    </w:div>
    <w:div w:id="283776250">
      <w:bodyDiv w:val="1"/>
      <w:marLeft w:val="0"/>
      <w:marRight w:val="0"/>
      <w:marTop w:val="0"/>
      <w:marBottom w:val="0"/>
      <w:divBdr>
        <w:top w:val="none" w:sz="0" w:space="0" w:color="auto"/>
        <w:left w:val="none" w:sz="0" w:space="0" w:color="auto"/>
        <w:bottom w:val="none" w:sz="0" w:space="0" w:color="auto"/>
        <w:right w:val="none" w:sz="0" w:space="0" w:color="auto"/>
      </w:divBdr>
    </w:div>
    <w:div w:id="283846623">
      <w:bodyDiv w:val="1"/>
      <w:marLeft w:val="0"/>
      <w:marRight w:val="0"/>
      <w:marTop w:val="0"/>
      <w:marBottom w:val="0"/>
      <w:divBdr>
        <w:top w:val="none" w:sz="0" w:space="0" w:color="auto"/>
        <w:left w:val="none" w:sz="0" w:space="0" w:color="auto"/>
        <w:bottom w:val="none" w:sz="0" w:space="0" w:color="auto"/>
        <w:right w:val="none" w:sz="0" w:space="0" w:color="auto"/>
      </w:divBdr>
    </w:div>
    <w:div w:id="283923540">
      <w:bodyDiv w:val="1"/>
      <w:marLeft w:val="0"/>
      <w:marRight w:val="0"/>
      <w:marTop w:val="0"/>
      <w:marBottom w:val="0"/>
      <w:divBdr>
        <w:top w:val="none" w:sz="0" w:space="0" w:color="auto"/>
        <w:left w:val="none" w:sz="0" w:space="0" w:color="auto"/>
        <w:bottom w:val="none" w:sz="0" w:space="0" w:color="auto"/>
        <w:right w:val="none" w:sz="0" w:space="0" w:color="auto"/>
      </w:divBdr>
    </w:div>
    <w:div w:id="283925581">
      <w:bodyDiv w:val="1"/>
      <w:marLeft w:val="0"/>
      <w:marRight w:val="0"/>
      <w:marTop w:val="0"/>
      <w:marBottom w:val="0"/>
      <w:divBdr>
        <w:top w:val="none" w:sz="0" w:space="0" w:color="auto"/>
        <w:left w:val="none" w:sz="0" w:space="0" w:color="auto"/>
        <w:bottom w:val="none" w:sz="0" w:space="0" w:color="auto"/>
        <w:right w:val="none" w:sz="0" w:space="0" w:color="auto"/>
      </w:divBdr>
    </w:div>
    <w:div w:id="284119544">
      <w:bodyDiv w:val="1"/>
      <w:marLeft w:val="0"/>
      <w:marRight w:val="0"/>
      <w:marTop w:val="0"/>
      <w:marBottom w:val="0"/>
      <w:divBdr>
        <w:top w:val="none" w:sz="0" w:space="0" w:color="auto"/>
        <w:left w:val="none" w:sz="0" w:space="0" w:color="auto"/>
        <w:bottom w:val="none" w:sz="0" w:space="0" w:color="auto"/>
        <w:right w:val="none" w:sz="0" w:space="0" w:color="auto"/>
      </w:divBdr>
    </w:div>
    <w:div w:id="284167015">
      <w:bodyDiv w:val="1"/>
      <w:marLeft w:val="0"/>
      <w:marRight w:val="0"/>
      <w:marTop w:val="0"/>
      <w:marBottom w:val="0"/>
      <w:divBdr>
        <w:top w:val="none" w:sz="0" w:space="0" w:color="auto"/>
        <w:left w:val="none" w:sz="0" w:space="0" w:color="auto"/>
        <w:bottom w:val="none" w:sz="0" w:space="0" w:color="auto"/>
        <w:right w:val="none" w:sz="0" w:space="0" w:color="auto"/>
      </w:divBdr>
    </w:div>
    <w:div w:id="284236509">
      <w:bodyDiv w:val="1"/>
      <w:marLeft w:val="0"/>
      <w:marRight w:val="0"/>
      <w:marTop w:val="0"/>
      <w:marBottom w:val="0"/>
      <w:divBdr>
        <w:top w:val="none" w:sz="0" w:space="0" w:color="auto"/>
        <w:left w:val="none" w:sz="0" w:space="0" w:color="auto"/>
        <w:bottom w:val="none" w:sz="0" w:space="0" w:color="auto"/>
        <w:right w:val="none" w:sz="0" w:space="0" w:color="auto"/>
      </w:divBdr>
    </w:div>
    <w:div w:id="284428017">
      <w:bodyDiv w:val="1"/>
      <w:marLeft w:val="0"/>
      <w:marRight w:val="0"/>
      <w:marTop w:val="0"/>
      <w:marBottom w:val="0"/>
      <w:divBdr>
        <w:top w:val="none" w:sz="0" w:space="0" w:color="auto"/>
        <w:left w:val="none" w:sz="0" w:space="0" w:color="auto"/>
        <w:bottom w:val="none" w:sz="0" w:space="0" w:color="auto"/>
        <w:right w:val="none" w:sz="0" w:space="0" w:color="auto"/>
      </w:divBdr>
    </w:div>
    <w:div w:id="284584315">
      <w:bodyDiv w:val="1"/>
      <w:marLeft w:val="0"/>
      <w:marRight w:val="0"/>
      <w:marTop w:val="0"/>
      <w:marBottom w:val="0"/>
      <w:divBdr>
        <w:top w:val="none" w:sz="0" w:space="0" w:color="auto"/>
        <w:left w:val="none" w:sz="0" w:space="0" w:color="auto"/>
        <w:bottom w:val="none" w:sz="0" w:space="0" w:color="auto"/>
        <w:right w:val="none" w:sz="0" w:space="0" w:color="auto"/>
      </w:divBdr>
    </w:div>
    <w:div w:id="284698541">
      <w:bodyDiv w:val="1"/>
      <w:marLeft w:val="0"/>
      <w:marRight w:val="0"/>
      <w:marTop w:val="0"/>
      <w:marBottom w:val="0"/>
      <w:divBdr>
        <w:top w:val="none" w:sz="0" w:space="0" w:color="auto"/>
        <w:left w:val="none" w:sz="0" w:space="0" w:color="auto"/>
        <w:bottom w:val="none" w:sz="0" w:space="0" w:color="auto"/>
        <w:right w:val="none" w:sz="0" w:space="0" w:color="auto"/>
      </w:divBdr>
    </w:div>
    <w:div w:id="285039188">
      <w:bodyDiv w:val="1"/>
      <w:marLeft w:val="0"/>
      <w:marRight w:val="0"/>
      <w:marTop w:val="0"/>
      <w:marBottom w:val="0"/>
      <w:divBdr>
        <w:top w:val="none" w:sz="0" w:space="0" w:color="auto"/>
        <w:left w:val="none" w:sz="0" w:space="0" w:color="auto"/>
        <w:bottom w:val="none" w:sz="0" w:space="0" w:color="auto"/>
        <w:right w:val="none" w:sz="0" w:space="0" w:color="auto"/>
      </w:divBdr>
    </w:div>
    <w:div w:id="285046426">
      <w:bodyDiv w:val="1"/>
      <w:marLeft w:val="0"/>
      <w:marRight w:val="0"/>
      <w:marTop w:val="0"/>
      <w:marBottom w:val="0"/>
      <w:divBdr>
        <w:top w:val="none" w:sz="0" w:space="0" w:color="auto"/>
        <w:left w:val="none" w:sz="0" w:space="0" w:color="auto"/>
        <w:bottom w:val="none" w:sz="0" w:space="0" w:color="auto"/>
        <w:right w:val="none" w:sz="0" w:space="0" w:color="auto"/>
      </w:divBdr>
    </w:div>
    <w:div w:id="285086568">
      <w:bodyDiv w:val="1"/>
      <w:marLeft w:val="0"/>
      <w:marRight w:val="0"/>
      <w:marTop w:val="0"/>
      <w:marBottom w:val="0"/>
      <w:divBdr>
        <w:top w:val="none" w:sz="0" w:space="0" w:color="auto"/>
        <w:left w:val="none" w:sz="0" w:space="0" w:color="auto"/>
        <w:bottom w:val="none" w:sz="0" w:space="0" w:color="auto"/>
        <w:right w:val="none" w:sz="0" w:space="0" w:color="auto"/>
      </w:divBdr>
    </w:div>
    <w:div w:id="285088007">
      <w:bodyDiv w:val="1"/>
      <w:marLeft w:val="0"/>
      <w:marRight w:val="0"/>
      <w:marTop w:val="0"/>
      <w:marBottom w:val="0"/>
      <w:divBdr>
        <w:top w:val="none" w:sz="0" w:space="0" w:color="auto"/>
        <w:left w:val="none" w:sz="0" w:space="0" w:color="auto"/>
        <w:bottom w:val="none" w:sz="0" w:space="0" w:color="auto"/>
        <w:right w:val="none" w:sz="0" w:space="0" w:color="auto"/>
      </w:divBdr>
    </w:div>
    <w:div w:id="285280518">
      <w:bodyDiv w:val="1"/>
      <w:marLeft w:val="0"/>
      <w:marRight w:val="0"/>
      <w:marTop w:val="0"/>
      <w:marBottom w:val="0"/>
      <w:divBdr>
        <w:top w:val="none" w:sz="0" w:space="0" w:color="auto"/>
        <w:left w:val="none" w:sz="0" w:space="0" w:color="auto"/>
        <w:bottom w:val="none" w:sz="0" w:space="0" w:color="auto"/>
        <w:right w:val="none" w:sz="0" w:space="0" w:color="auto"/>
      </w:divBdr>
    </w:div>
    <w:div w:id="285545170">
      <w:bodyDiv w:val="1"/>
      <w:marLeft w:val="0"/>
      <w:marRight w:val="0"/>
      <w:marTop w:val="0"/>
      <w:marBottom w:val="0"/>
      <w:divBdr>
        <w:top w:val="none" w:sz="0" w:space="0" w:color="auto"/>
        <w:left w:val="none" w:sz="0" w:space="0" w:color="auto"/>
        <w:bottom w:val="none" w:sz="0" w:space="0" w:color="auto"/>
        <w:right w:val="none" w:sz="0" w:space="0" w:color="auto"/>
      </w:divBdr>
    </w:div>
    <w:div w:id="285694516">
      <w:bodyDiv w:val="1"/>
      <w:marLeft w:val="0"/>
      <w:marRight w:val="0"/>
      <w:marTop w:val="0"/>
      <w:marBottom w:val="0"/>
      <w:divBdr>
        <w:top w:val="none" w:sz="0" w:space="0" w:color="auto"/>
        <w:left w:val="none" w:sz="0" w:space="0" w:color="auto"/>
        <w:bottom w:val="none" w:sz="0" w:space="0" w:color="auto"/>
        <w:right w:val="none" w:sz="0" w:space="0" w:color="auto"/>
      </w:divBdr>
    </w:div>
    <w:div w:id="285703433">
      <w:bodyDiv w:val="1"/>
      <w:marLeft w:val="0"/>
      <w:marRight w:val="0"/>
      <w:marTop w:val="0"/>
      <w:marBottom w:val="0"/>
      <w:divBdr>
        <w:top w:val="none" w:sz="0" w:space="0" w:color="auto"/>
        <w:left w:val="none" w:sz="0" w:space="0" w:color="auto"/>
        <w:bottom w:val="none" w:sz="0" w:space="0" w:color="auto"/>
        <w:right w:val="none" w:sz="0" w:space="0" w:color="auto"/>
      </w:divBdr>
    </w:div>
    <w:div w:id="285817768">
      <w:bodyDiv w:val="1"/>
      <w:marLeft w:val="0"/>
      <w:marRight w:val="0"/>
      <w:marTop w:val="0"/>
      <w:marBottom w:val="0"/>
      <w:divBdr>
        <w:top w:val="none" w:sz="0" w:space="0" w:color="auto"/>
        <w:left w:val="none" w:sz="0" w:space="0" w:color="auto"/>
        <w:bottom w:val="none" w:sz="0" w:space="0" w:color="auto"/>
        <w:right w:val="none" w:sz="0" w:space="0" w:color="auto"/>
      </w:divBdr>
    </w:div>
    <w:div w:id="286275157">
      <w:bodyDiv w:val="1"/>
      <w:marLeft w:val="0"/>
      <w:marRight w:val="0"/>
      <w:marTop w:val="0"/>
      <w:marBottom w:val="0"/>
      <w:divBdr>
        <w:top w:val="none" w:sz="0" w:space="0" w:color="auto"/>
        <w:left w:val="none" w:sz="0" w:space="0" w:color="auto"/>
        <w:bottom w:val="none" w:sz="0" w:space="0" w:color="auto"/>
        <w:right w:val="none" w:sz="0" w:space="0" w:color="auto"/>
      </w:divBdr>
    </w:div>
    <w:div w:id="286280021">
      <w:bodyDiv w:val="1"/>
      <w:marLeft w:val="0"/>
      <w:marRight w:val="0"/>
      <w:marTop w:val="0"/>
      <w:marBottom w:val="0"/>
      <w:divBdr>
        <w:top w:val="none" w:sz="0" w:space="0" w:color="auto"/>
        <w:left w:val="none" w:sz="0" w:space="0" w:color="auto"/>
        <w:bottom w:val="none" w:sz="0" w:space="0" w:color="auto"/>
        <w:right w:val="none" w:sz="0" w:space="0" w:color="auto"/>
      </w:divBdr>
    </w:div>
    <w:div w:id="286353584">
      <w:bodyDiv w:val="1"/>
      <w:marLeft w:val="0"/>
      <w:marRight w:val="0"/>
      <w:marTop w:val="0"/>
      <w:marBottom w:val="0"/>
      <w:divBdr>
        <w:top w:val="none" w:sz="0" w:space="0" w:color="auto"/>
        <w:left w:val="none" w:sz="0" w:space="0" w:color="auto"/>
        <w:bottom w:val="none" w:sz="0" w:space="0" w:color="auto"/>
        <w:right w:val="none" w:sz="0" w:space="0" w:color="auto"/>
      </w:divBdr>
    </w:div>
    <w:div w:id="286620143">
      <w:bodyDiv w:val="1"/>
      <w:marLeft w:val="0"/>
      <w:marRight w:val="0"/>
      <w:marTop w:val="0"/>
      <w:marBottom w:val="0"/>
      <w:divBdr>
        <w:top w:val="none" w:sz="0" w:space="0" w:color="auto"/>
        <w:left w:val="none" w:sz="0" w:space="0" w:color="auto"/>
        <w:bottom w:val="none" w:sz="0" w:space="0" w:color="auto"/>
        <w:right w:val="none" w:sz="0" w:space="0" w:color="auto"/>
      </w:divBdr>
    </w:div>
    <w:div w:id="286854541">
      <w:bodyDiv w:val="1"/>
      <w:marLeft w:val="0"/>
      <w:marRight w:val="0"/>
      <w:marTop w:val="0"/>
      <w:marBottom w:val="0"/>
      <w:divBdr>
        <w:top w:val="none" w:sz="0" w:space="0" w:color="auto"/>
        <w:left w:val="none" w:sz="0" w:space="0" w:color="auto"/>
        <w:bottom w:val="none" w:sz="0" w:space="0" w:color="auto"/>
        <w:right w:val="none" w:sz="0" w:space="0" w:color="auto"/>
      </w:divBdr>
    </w:div>
    <w:div w:id="287011525">
      <w:bodyDiv w:val="1"/>
      <w:marLeft w:val="0"/>
      <w:marRight w:val="0"/>
      <w:marTop w:val="0"/>
      <w:marBottom w:val="0"/>
      <w:divBdr>
        <w:top w:val="none" w:sz="0" w:space="0" w:color="auto"/>
        <w:left w:val="none" w:sz="0" w:space="0" w:color="auto"/>
        <w:bottom w:val="none" w:sz="0" w:space="0" w:color="auto"/>
        <w:right w:val="none" w:sz="0" w:space="0" w:color="auto"/>
      </w:divBdr>
    </w:div>
    <w:div w:id="287050058">
      <w:bodyDiv w:val="1"/>
      <w:marLeft w:val="0"/>
      <w:marRight w:val="0"/>
      <w:marTop w:val="0"/>
      <w:marBottom w:val="0"/>
      <w:divBdr>
        <w:top w:val="none" w:sz="0" w:space="0" w:color="auto"/>
        <w:left w:val="none" w:sz="0" w:space="0" w:color="auto"/>
        <w:bottom w:val="none" w:sz="0" w:space="0" w:color="auto"/>
        <w:right w:val="none" w:sz="0" w:space="0" w:color="auto"/>
      </w:divBdr>
    </w:div>
    <w:div w:id="287132347">
      <w:bodyDiv w:val="1"/>
      <w:marLeft w:val="0"/>
      <w:marRight w:val="0"/>
      <w:marTop w:val="0"/>
      <w:marBottom w:val="0"/>
      <w:divBdr>
        <w:top w:val="none" w:sz="0" w:space="0" w:color="auto"/>
        <w:left w:val="none" w:sz="0" w:space="0" w:color="auto"/>
        <w:bottom w:val="none" w:sz="0" w:space="0" w:color="auto"/>
        <w:right w:val="none" w:sz="0" w:space="0" w:color="auto"/>
      </w:divBdr>
    </w:div>
    <w:div w:id="287199083">
      <w:bodyDiv w:val="1"/>
      <w:marLeft w:val="0"/>
      <w:marRight w:val="0"/>
      <w:marTop w:val="0"/>
      <w:marBottom w:val="0"/>
      <w:divBdr>
        <w:top w:val="none" w:sz="0" w:space="0" w:color="auto"/>
        <w:left w:val="none" w:sz="0" w:space="0" w:color="auto"/>
        <w:bottom w:val="none" w:sz="0" w:space="0" w:color="auto"/>
        <w:right w:val="none" w:sz="0" w:space="0" w:color="auto"/>
      </w:divBdr>
    </w:div>
    <w:div w:id="287276597">
      <w:bodyDiv w:val="1"/>
      <w:marLeft w:val="0"/>
      <w:marRight w:val="0"/>
      <w:marTop w:val="0"/>
      <w:marBottom w:val="0"/>
      <w:divBdr>
        <w:top w:val="none" w:sz="0" w:space="0" w:color="auto"/>
        <w:left w:val="none" w:sz="0" w:space="0" w:color="auto"/>
        <w:bottom w:val="none" w:sz="0" w:space="0" w:color="auto"/>
        <w:right w:val="none" w:sz="0" w:space="0" w:color="auto"/>
      </w:divBdr>
    </w:div>
    <w:div w:id="287778770">
      <w:bodyDiv w:val="1"/>
      <w:marLeft w:val="0"/>
      <w:marRight w:val="0"/>
      <w:marTop w:val="0"/>
      <w:marBottom w:val="0"/>
      <w:divBdr>
        <w:top w:val="none" w:sz="0" w:space="0" w:color="auto"/>
        <w:left w:val="none" w:sz="0" w:space="0" w:color="auto"/>
        <w:bottom w:val="none" w:sz="0" w:space="0" w:color="auto"/>
        <w:right w:val="none" w:sz="0" w:space="0" w:color="auto"/>
      </w:divBdr>
    </w:div>
    <w:div w:id="288097507">
      <w:bodyDiv w:val="1"/>
      <w:marLeft w:val="0"/>
      <w:marRight w:val="0"/>
      <w:marTop w:val="0"/>
      <w:marBottom w:val="0"/>
      <w:divBdr>
        <w:top w:val="none" w:sz="0" w:space="0" w:color="auto"/>
        <w:left w:val="none" w:sz="0" w:space="0" w:color="auto"/>
        <w:bottom w:val="none" w:sz="0" w:space="0" w:color="auto"/>
        <w:right w:val="none" w:sz="0" w:space="0" w:color="auto"/>
      </w:divBdr>
    </w:div>
    <w:div w:id="288438156">
      <w:bodyDiv w:val="1"/>
      <w:marLeft w:val="0"/>
      <w:marRight w:val="0"/>
      <w:marTop w:val="0"/>
      <w:marBottom w:val="0"/>
      <w:divBdr>
        <w:top w:val="none" w:sz="0" w:space="0" w:color="auto"/>
        <w:left w:val="none" w:sz="0" w:space="0" w:color="auto"/>
        <w:bottom w:val="none" w:sz="0" w:space="0" w:color="auto"/>
        <w:right w:val="none" w:sz="0" w:space="0" w:color="auto"/>
      </w:divBdr>
    </w:div>
    <w:div w:id="288516807">
      <w:bodyDiv w:val="1"/>
      <w:marLeft w:val="0"/>
      <w:marRight w:val="0"/>
      <w:marTop w:val="0"/>
      <w:marBottom w:val="0"/>
      <w:divBdr>
        <w:top w:val="none" w:sz="0" w:space="0" w:color="auto"/>
        <w:left w:val="none" w:sz="0" w:space="0" w:color="auto"/>
        <w:bottom w:val="none" w:sz="0" w:space="0" w:color="auto"/>
        <w:right w:val="none" w:sz="0" w:space="0" w:color="auto"/>
      </w:divBdr>
    </w:div>
    <w:div w:id="288898888">
      <w:bodyDiv w:val="1"/>
      <w:marLeft w:val="0"/>
      <w:marRight w:val="0"/>
      <w:marTop w:val="0"/>
      <w:marBottom w:val="0"/>
      <w:divBdr>
        <w:top w:val="none" w:sz="0" w:space="0" w:color="auto"/>
        <w:left w:val="none" w:sz="0" w:space="0" w:color="auto"/>
        <w:bottom w:val="none" w:sz="0" w:space="0" w:color="auto"/>
        <w:right w:val="none" w:sz="0" w:space="0" w:color="auto"/>
      </w:divBdr>
    </w:div>
    <w:div w:id="288979513">
      <w:bodyDiv w:val="1"/>
      <w:marLeft w:val="0"/>
      <w:marRight w:val="0"/>
      <w:marTop w:val="0"/>
      <w:marBottom w:val="0"/>
      <w:divBdr>
        <w:top w:val="none" w:sz="0" w:space="0" w:color="auto"/>
        <w:left w:val="none" w:sz="0" w:space="0" w:color="auto"/>
        <w:bottom w:val="none" w:sz="0" w:space="0" w:color="auto"/>
        <w:right w:val="none" w:sz="0" w:space="0" w:color="auto"/>
      </w:divBdr>
    </w:div>
    <w:div w:id="289021281">
      <w:bodyDiv w:val="1"/>
      <w:marLeft w:val="0"/>
      <w:marRight w:val="0"/>
      <w:marTop w:val="0"/>
      <w:marBottom w:val="0"/>
      <w:divBdr>
        <w:top w:val="none" w:sz="0" w:space="0" w:color="auto"/>
        <w:left w:val="none" w:sz="0" w:space="0" w:color="auto"/>
        <w:bottom w:val="none" w:sz="0" w:space="0" w:color="auto"/>
        <w:right w:val="none" w:sz="0" w:space="0" w:color="auto"/>
      </w:divBdr>
    </w:div>
    <w:div w:id="289171124">
      <w:bodyDiv w:val="1"/>
      <w:marLeft w:val="0"/>
      <w:marRight w:val="0"/>
      <w:marTop w:val="0"/>
      <w:marBottom w:val="0"/>
      <w:divBdr>
        <w:top w:val="none" w:sz="0" w:space="0" w:color="auto"/>
        <w:left w:val="none" w:sz="0" w:space="0" w:color="auto"/>
        <w:bottom w:val="none" w:sz="0" w:space="0" w:color="auto"/>
        <w:right w:val="none" w:sz="0" w:space="0" w:color="auto"/>
      </w:divBdr>
    </w:div>
    <w:div w:id="289361906">
      <w:bodyDiv w:val="1"/>
      <w:marLeft w:val="0"/>
      <w:marRight w:val="0"/>
      <w:marTop w:val="0"/>
      <w:marBottom w:val="0"/>
      <w:divBdr>
        <w:top w:val="none" w:sz="0" w:space="0" w:color="auto"/>
        <w:left w:val="none" w:sz="0" w:space="0" w:color="auto"/>
        <w:bottom w:val="none" w:sz="0" w:space="0" w:color="auto"/>
        <w:right w:val="none" w:sz="0" w:space="0" w:color="auto"/>
      </w:divBdr>
    </w:div>
    <w:div w:id="289751173">
      <w:bodyDiv w:val="1"/>
      <w:marLeft w:val="0"/>
      <w:marRight w:val="0"/>
      <w:marTop w:val="0"/>
      <w:marBottom w:val="0"/>
      <w:divBdr>
        <w:top w:val="none" w:sz="0" w:space="0" w:color="auto"/>
        <w:left w:val="none" w:sz="0" w:space="0" w:color="auto"/>
        <w:bottom w:val="none" w:sz="0" w:space="0" w:color="auto"/>
        <w:right w:val="none" w:sz="0" w:space="0" w:color="auto"/>
      </w:divBdr>
    </w:div>
    <w:div w:id="289820341">
      <w:bodyDiv w:val="1"/>
      <w:marLeft w:val="0"/>
      <w:marRight w:val="0"/>
      <w:marTop w:val="0"/>
      <w:marBottom w:val="0"/>
      <w:divBdr>
        <w:top w:val="none" w:sz="0" w:space="0" w:color="auto"/>
        <w:left w:val="none" w:sz="0" w:space="0" w:color="auto"/>
        <w:bottom w:val="none" w:sz="0" w:space="0" w:color="auto"/>
        <w:right w:val="none" w:sz="0" w:space="0" w:color="auto"/>
      </w:divBdr>
    </w:div>
    <w:div w:id="289824020">
      <w:bodyDiv w:val="1"/>
      <w:marLeft w:val="0"/>
      <w:marRight w:val="0"/>
      <w:marTop w:val="0"/>
      <w:marBottom w:val="0"/>
      <w:divBdr>
        <w:top w:val="none" w:sz="0" w:space="0" w:color="auto"/>
        <w:left w:val="none" w:sz="0" w:space="0" w:color="auto"/>
        <w:bottom w:val="none" w:sz="0" w:space="0" w:color="auto"/>
        <w:right w:val="none" w:sz="0" w:space="0" w:color="auto"/>
      </w:divBdr>
    </w:div>
    <w:div w:id="289868161">
      <w:bodyDiv w:val="1"/>
      <w:marLeft w:val="0"/>
      <w:marRight w:val="0"/>
      <w:marTop w:val="0"/>
      <w:marBottom w:val="0"/>
      <w:divBdr>
        <w:top w:val="none" w:sz="0" w:space="0" w:color="auto"/>
        <w:left w:val="none" w:sz="0" w:space="0" w:color="auto"/>
        <w:bottom w:val="none" w:sz="0" w:space="0" w:color="auto"/>
        <w:right w:val="none" w:sz="0" w:space="0" w:color="auto"/>
      </w:divBdr>
    </w:div>
    <w:div w:id="289895596">
      <w:bodyDiv w:val="1"/>
      <w:marLeft w:val="0"/>
      <w:marRight w:val="0"/>
      <w:marTop w:val="0"/>
      <w:marBottom w:val="0"/>
      <w:divBdr>
        <w:top w:val="none" w:sz="0" w:space="0" w:color="auto"/>
        <w:left w:val="none" w:sz="0" w:space="0" w:color="auto"/>
        <w:bottom w:val="none" w:sz="0" w:space="0" w:color="auto"/>
        <w:right w:val="none" w:sz="0" w:space="0" w:color="auto"/>
      </w:divBdr>
    </w:div>
    <w:div w:id="290088960">
      <w:bodyDiv w:val="1"/>
      <w:marLeft w:val="0"/>
      <w:marRight w:val="0"/>
      <w:marTop w:val="0"/>
      <w:marBottom w:val="0"/>
      <w:divBdr>
        <w:top w:val="none" w:sz="0" w:space="0" w:color="auto"/>
        <w:left w:val="none" w:sz="0" w:space="0" w:color="auto"/>
        <w:bottom w:val="none" w:sz="0" w:space="0" w:color="auto"/>
        <w:right w:val="none" w:sz="0" w:space="0" w:color="auto"/>
      </w:divBdr>
    </w:div>
    <w:div w:id="290094954">
      <w:bodyDiv w:val="1"/>
      <w:marLeft w:val="0"/>
      <w:marRight w:val="0"/>
      <w:marTop w:val="0"/>
      <w:marBottom w:val="0"/>
      <w:divBdr>
        <w:top w:val="none" w:sz="0" w:space="0" w:color="auto"/>
        <w:left w:val="none" w:sz="0" w:space="0" w:color="auto"/>
        <w:bottom w:val="none" w:sz="0" w:space="0" w:color="auto"/>
        <w:right w:val="none" w:sz="0" w:space="0" w:color="auto"/>
      </w:divBdr>
    </w:div>
    <w:div w:id="290325854">
      <w:bodyDiv w:val="1"/>
      <w:marLeft w:val="0"/>
      <w:marRight w:val="0"/>
      <w:marTop w:val="0"/>
      <w:marBottom w:val="0"/>
      <w:divBdr>
        <w:top w:val="none" w:sz="0" w:space="0" w:color="auto"/>
        <w:left w:val="none" w:sz="0" w:space="0" w:color="auto"/>
        <w:bottom w:val="none" w:sz="0" w:space="0" w:color="auto"/>
        <w:right w:val="none" w:sz="0" w:space="0" w:color="auto"/>
      </w:divBdr>
    </w:div>
    <w:div w:id="290402982">
      <w:bodyDiv w:val="1"/>
      <w:marLeft w:val="0"/>
      <w:marRight w:val="0"/>
      <w:marTop w:val="0"/>
      <w:marBottom w:val="0"/>
      <w:divBdr>
        <w:top w:val="none" w:sz="0" w:space="0" w:color="auto"/>
        <w:left w:val="none" w:sz="0" w:space="0" w:color="auto"/>
        <w:bottom w:val="none" w:sz="0" w:space="0" w:color="auto"/>
        <w:right w:val="none" w:sz="0" w:space="0" w:color="auto"/>
      </w:divBdr>
    </w:div>
    <w:div w:id="290403574">
      <w:bodyDiv w:val="1"/>
      <w:marLeft w:val="0"/>
      <w:marRight w:val="0"/>
      <w:marTop w:val="0"/>
      <w:marBottom w:val="0"/>
      <w:divBdr>
        <w:top w:val="none" w:sz="0" w:space="0" w:color="auto"/>
        <w:left w:val="none" w:sz="0" w:space="0" w:color="auto"/>
        <w:bottom w:val="none" w:sz="0" w:space="0" w:color="auto"/>
        <w:right w:val="none" w:sz="0" w:space="0" w:color="auto"/>
      </w:divBdr>
    </w:div>
    <w:div w:id="290404131">
      <w:bodyDiv w:val="1"/>
      <w:marLeft w:val="0"/>
      <w:marRight w:val="0"/>
      <w:marTop w:val="0"/>
      <w:marBottom w:val="0"/>
      <w:divBdr>
        <w:top w:val="none" w:sz="0" w:space="0" w:color="auto"/>
        <w:left w:val="none" w:sz="0" w:space="0" w:color="auto"/>
        <w:bottom w:val="none" w:sz="0" w:space="0" w:color="auto"/>
        <w:right w:val="none" w:sz="0" w:space="0" w:color="auto"/>
      </w:divBdr>
    </w:div>
    <w:div w:id="290479837">
      <w:bodyDiv w:val="1"/>
      <w:marLeft w:val="0"/>
      <w:marRight w:val="0"/>
      <w:marTop w:val="0"/>
      <w:marBottom w:val="0"/>
      <w:divBdr>
        <w:top w:val="none" w:sz="0" w:space="0" w:color="auto"/>
        <w:left w:val="none" w:sz="0" w:space="0" w:color="auto"/>
        <w:bottom w:val="none" w:sz="0" w:space="0" w:color="auto"/>
        <w:right w:val="none" w:sz="0" w:space="0" w:color="auto"/>
      </w:divBdr>
    </w:div>
    <w:div w:id="290670225">
      <w:bodyDiv w:val="1"/>
      <w:marLeft w:val="0"/>
      <w:marRight w:val="0"/>
      <w:marTop w:val="0"/>
      <w:marBottom w:val="0"/>
      <w:divBdr>
        <w:top w:val="none" w:sz="0" w:space="0" w:color="auto"/>
        <w:left w:val="none" w:sz="0" w:space="0" w:color="auto"/>
        <w:bottom w:val="none" w:sz="0" w:space="0" w:color="auto"/>
        <w:right w:val="none" w:sz="0" w:space="0" w:color="auto"/>
      </w:divBdr>
    </w:div>
    <w:div w:id="290674708">
      <w:bodyDiv w:val="1"/>
      <w:marLeft w:val="0"/>
      <w:marRight w:val="0"/>
      <w:marTop w:val="0"/>
      <w:marBottom w:val="0"/>
      <w:divBdr>
        <w:top w:val="none" w:sz="0" w:space="0" w:color="auto"/>
        <w:left w:val="none" w:sz="0" w:space="0" w:color="auto"/>
        <w:bottom w:val="none" w:sz="0" w:space="0" w:color="auto"/>
        <w:right w:val="none" w:sz="0" w:space="0" w:color="auto"/>
      </w:divBdr>
    </w:div>
    <w:div w:id="290746985">
      <w:bodyDiv w:val="1"/>
      <w:marLeft w:val="0"/>
      <w:marRight w:val="0"/>
      <w:marTop w:val="0"/>
      <w:marBottom w:val="0"/>
      <w:divBdr>
        <w:top w:val="none" w:sz="0" w:space="0" w:color="auto"/>
        <w:left w:val="none" w:sz="0" w:space="0" w:color="auto"/>
        <w:bottom w:val="none" w:sz="0" w:space="0" w:color="auto"/>
        <w:right w:val="none" w:sz="0" w:space="0" w:color="auto"/>
      </w:divBdr>
    </w:div>
    <w:div w:id="290864531">
      <w:bodyDiv w:val="1"/>
      <w:marLeft w:val="0"/>
      <w:marRight w:val="0"/>
      <w:marTop w:val="0"/>
      <w:marBottom w:val="0"/>
      <w:divBdr>
        <w:top w:val="none" w:sz="0" w:space="0" w:color="auto"/>
        <w:left w:val="none" w:sz="0" w:space="0" w:color="auto"/>
        <w:bottom w:val="none" w:sz="0" w:space="0" w:color="auto"/>
        <w:right w:val="none" w:sz="0" w:space="0" w:color="auto"/>
      </w:divBdr>
    </w:div>
    <w:div w:id="290980174">
      <w:bodyDiv w:val="1"/>
      <w:marLeft w:val="0"/>
      <w:marRight w:val="0"/>
      <w:marTop w:val="0"/>
      <w:marBottom w:val="0"/>
      <w:divBdr>
        <w:top w:val="none" w:sz="0" w:space="0" w:color="auto"/>
        <w:left w:val="none" w:sz="0" w:space="0" w:color="auto"/>
        <w:bottom w:val="none" w:sz="0" w:space="0" w:color="auto"/>
        <w:right w:val="none" w:sz="0" w:space="0" w:color="auto"/>
      </w:divBdr>
    </w:div>
    <w:div w:id="290985541">
      <w:bodyDiv w:val="1"/>
      <w:marLeft w:val="0"/>
      <w:marRight w:val="0"/>
      <w:marTop w:val="0"/>
      <w:marBottom w:val="0"/>
      <w:divBdr>
        <w:top w:val="none" w:sz="0" w:space="0" w:color="auto"/>
        <w:left w:val="none" w:sz="0" w:space="0" w:color="auto"/>
        <w:bottom w:val="none" w:sz="0" w:space="0" w:color="auto"/>
        <w:right w:val="none" w:sz="0" w:space="0" w:color="auto"/>
      </w:divBdr>
    </w:div>
    <w:div w:id="291136672">
      <w:bodyDiv w:val="1"/>
      <w:marLeft w:val="0"/>
      <w:marRight w:val="0"/>
      <w:marTop w:val="0"/>
      <w:marBottom w:val="0"/>
      <w:divBdr>
        <w:top w:val="none" w:sz="0" w:space="0" w:color="auto"/>
        <w:left w:val="none" w:sz="0" w:space="0" w:color="auto"/>
        <w:bottom w:val="none" w:sz="0" w:space="0" w:color="auto"/>
        <w:right w:val="none" w:sz="0" w:space="0" w:color="auto"/>
      </w:divBdr>
    </w:div>
    <w:div w:id="291253486">
      <w:bodyDiv w:val="1"/>
      <w:marLeft w:val="0"/>
      <w:marRight w:val="0"/>
      <w:marTop w:val="0"/>
      <w:marBottom w:val="0"/>
      <w:divBdr>
        <w:top w:val="none" w:sz="0" w:space="0" w:color="auto"/>
        <w:left w:val="none" w:sz="0" w:space="0" w:color="auto"/>
        <w:bottom w:val="none" w:sz="0" w:space="0" w:color="auto"/>
        <w:right w:val="none" w:sz="0" w:space="0" w:color="auto"/>
      </w:divBdr>
    </w:div>
    <w:div w:id="291328922">
      <w:bodyDiv w:val="1"/>
      <w:marLeft w:val="0"/>
      <w:marRight w:val="0"/>
      <w:marTop w:val="0"/>
      <w:marBottom w:val="0"/>
      <w:divBdr>
        <w:top w:val="none" w:sz="0" w:space="0" w:color="auto"/>
        <w:left w:val="none" w:sz="0" w:space="0" w:color="auto"/>
        <w:bottom w:val="none" w:sz="0" w:space="0" w:color="auto"/>
        <w:right w:val="none" w:sz="0" w:space="0" w:color="auto"/>
      </w:divBdr>
    </w:div>
    <w:div w:id="291332440">
      <w:bodyDiv w:val="1"/>
      <w:marLeft w:val="0"/>
      <w:marRight w:val="0"/>
      <w:marTop w:val="0"/>
      <w:marBottom w:val="0"/>
      <w:divBdr>
        <w:top w:val="none" w:sz="0" w:space="0" w:color="auto"/>
        <w:left w:val="none" w:sz="0" w:space="0" w:color="auto"/>
        <w:bottom w:val="none" w:sz="0" w:space="0" w:color="auto"/>
        <w:right w:val="none" w:sz="0" w:space="0" w:color="auto"/>
      </w:divBdr>
    </w:div>
    <w:div w:id="291403893">
      <w:bodyDiv w:val="1"/>
      <w:marLeft w:val="0"/>
      <w:marRight w:val="0"/>
      <w:marTop w:val="0"/>
      <w:marBottom w:val="0"/>
      <w:divBdr>
        <w:top w:val="none" w:sz="0" w:space="0" w:color="auto"/>
        <w:left w:val="none" w:sz="0" w:space="0" w:color="auto"/>
        <w:bottom w:val="none" w:sz="0" w:space="0" w:color="auto"/>
        <w:right w:val="none" w:sz="0" w:space="0" w:color="auto"/>
      </w:divBdr>
    </w:div>
    <w:div w:id="291405602">
      <w:bodyDiv w:val="1"/>
      <w:marLeft w:val="0"/>
      <w:marRight w:val="0"/>
      <w:marTop w:val="0"/>
      <w:marBottom w:val="0"/>
      <w:divBdr>
        <w:top w:val="none" w:sz="0" w:space="0" w:color="auto"/>
        <w:left w:val="none" w:sz="0" w:space="0" w:color="auto"/>
        <w:bottom w:val="none" w:sz="0" w:space="0" w:color="auto"/>
        <w:right w:val="none" w:sz="0" w:space="0" w:color="auto"/>
      </w:divBdr>
    </w:div>
    <w:div w:id="291444435">
      <w:bodyDiv w:val="1"/>
      <w:marLeft w:val="0"/>
      <w:marRight w:val="0"/>
      <w:marTop w:val="0"/>
      <w:marBottom w:val="0"/>
      <w:divBdr>
        <w:top w:val="none" w:sz="0" w:space="0" w:color="auto"/>
        <w:left w:val="none" w:sz="0" w:space="0" w:color="auto"/>
        <w:bottom w:val="none" w:sz="0" w:space="0" w:color="auto"/>
        <w:right w:val="none" w:sz="0" w:space="0" w:color="auto"/>
      </w:divBdr>
    </w:div>
    <w:div w:id="291642606">
      <w:bodyDiv w:val="1"/>
      <w:marLeft w:val="0"/>
      <w:marRight w:val="0"/>
      <w:marTop w:val="0"/>
      <w:marBottom w:val="0"/>
      <w:divBdr>
        <w:top w:val="none" w:sz="0" w:space="0" w:color="auto"/>
        <w:left w:val="none" w:sz="0" w:space="0" w:color="auto"/>
        <w:bottom w:val="none" w:sz="0" w:space="0" w:color="auto"/>
        <w:right w:val="none" w:sz="0" w:space="0" w:color="auto"/>
      </w:divBdr>
    </w:div>
    <w:div w:id="291716136">
      <w:bodyDiv w:val="1"/>
      <w:marLeft w:val="0"/>
      <w:marRight w:val="0"/>
      <w:marTop w:val="0"/>
      <w:marBottom w:val="0"/>
      <w:divBdr>
        <w:top w:val="none" w:sz="0" w:space="0" w:color="auto"/>
        <w:left w:val="none" w:sz="0" w:space="0" w:color="auto"/>
        <w:bottom w:val="none" w:sz="0" w:space="0" w:color="auto"/>
        <w:right w:val="none" w:sz="0" w:space="0" w:color="auto"/>
      </w:divBdr>
    </w:div>
    <w:div w:id="291790018">
      <w:bodyDiv w:val="1"/>
      <w:marLeft w:val="0"/>
      <w:marRight w:val="0"/>
      <w:marTop w:val="0"/>
      <w:marBottom w:val="0"/>
      <w:divBdr>
        <w:top w:val="none" w:sz="0" w:space="0" w:color="auto"/>
        <w:left w:val="none" w:sz="0" w:space="0" w:color="auto"/>
        <w:bottom w:val="none" w:sz="0" w:space="0" w:color="auto"/>
        <w:right w:val="none" w:sz="0" w:space="0" w:color="auto"/>
      </w:divBdr>
    </w:div>
    <w:div w:id="292518346">
      <w:bodyDiv w:val="1"/>
      <w:marLeft w:val="0"/>
      <w:marRight w:val="0"/>
      <w:marTop w:val="0"/>
      <w:marBottom w:val="0"/>
      <w:divBdr>
        <w:top w:val="none" w:sz="0" w:space="0" w:color="auto"/>
        <w:left w:val="none" w:sz="0" w:space="0" w:color="auto"/>
        <w:bottom w:val="none" w:sz="0" w:space="0" w:color="auto"/>
        <w:right w:val="none" w:sz="0" w:space="0" w:color="auto"/>
      </w:divBdr>
    </w:div>
    <w:div w:id="292561462">
      <w:bodyDiv w:val="1"/>
      <w:marLeft w:val="0"/>
      <w:marRight w:val="0"/>
      <w:marTop w:val="0"/>
      <w:marBottom w:val="0"/>
      <w:divBdr>
        <w:top w:val="none" w:sz="0" w:space="0" w:color="auto"/>
        <w:left w:val="none" w:sz="0" w:space="0" w:color="auto"/>
        <w:bottom w:val="none" w:sz="0" w:space="0" w:color="auto"/>
        <w:right w:val="none" w:sz="0" w:space="0" w:color="auto"/>
      </w:divBdr>
    </w:div>
    <w:div w:id="292752111">
      <w:bodyDiv w:val="1"/>
      <w:marLeft w:val="0"/>
      <w:marRight w:val="0"/>
      <w:marTop w:val="0"/>
      <w:marBottom w:val="0"/>
      <w:divBdr>
        <w:top w:val="none" w:sz="0" w:space="0" w:color="auto"/>
        <w:left w:val="none" w:sz="0" w:space="0" w:color="auto"/>
        <w:bottom w:val="none" w:sz="0" w:space="0" w:color="auto"/>
        <w:right w:val="none" w:sz="0" w:space="0" w:color="auto"/>
      </w:divBdr>
    </w:div>
    <w:div w:id="292829930">
      <w:bodyDiv w:val="1"/>
      <w:marLeft w:val="0"/>
      <w:marRight w:val="0"/>
      <w:marTop w:val="0"/>
      <w:marBottom w:val="0"/>
      <w:divBdr>
        <w:top w:val="none" w:sz="0" w:space="0" w:color="auto"/>
        <w:left w:val="none" w:sz="0" w:space="0" w:color="auto"/>
        <w:bottom w:val="none" w:sz="0" w:space="0" w:color="auto"/>
        <w:right w:val="none" w:sz="0" w:space="0" w:color="auto"/>
      </w:divBdr>
    </w:div>
    <w:div w:id="292946770">
      <w:bodyDiv w:val="1"/>
      <w:marLeft w:val="0"/>
      <w:marRight w:val="0"/>
      <w:marTop w:val="0"/>
      <w:marBottom w:val="0"/>
      <w:divBdr>
        <w:top w:val="none" w:sz="0" w:space="0" w:color="auto"/>
        <w:left w:val="none" w:sz="0" w:space="0" w:color="auto"/>
        <w:bottom w:val="none" w:sz="0" w:space="0" w:color="auto"/>
        <w:right w:val="none" w:sz="0" w:space="0" w:color="auto"/>
      </w:divBdr>
    </w:div>
    <w:div w:id="293097033">
      <w:bodyDiv w:val="1"/>
      <w:marLeft w:val="0"/>
      <w:marRight w:val="0"/>
      <w:marTop w:val="0"/>
      <w:marBottom w:val="0"/>
      <w:divBdr>
        <w:top w:val="none" w:sz="0" w:space="0" w:color="auto"/>
        <w:left w:val="none" w:sz="0" w:space="0" w:color="auto"/>
        <w:bottom w:val="none" w:sz="0" w:space="0" w:color="auto"/>
        <w:right w:val="none" w:sz="0" w:space="0" w:color="auto"/>
      </w:divBdr>
    </w:div>
    <w:div w:id="293102029">
      <w:bodyDiv w:val="1"/>
      <w:marLeft w:val="0"/>
      <w:marRight w:val="0"/>
      <w:marTop w:val="0"/>
      <w:marBottom w:val="0"/>
      <w:divBdr>
        <w:top w:val="none" w:sz="0" w:space="0" w:color="auto"/>
        <w:left w:val="none" w:sz="0" w:space="0" w:color="auto"/>
        <w:bottom w:val="none" w:sz="0" w:space="0" w:color="auto"/>
        <w:right w:val="none" w:sz="0" w:space="0" w:color="auto"/>
      </w:divBdr>
    </w:div>
    <w:div w:id="293217917">
      <w:bodyDiv w:val="1"/>
      <w:marLeft w:val="0"/>
      <w:marRight w:val="0"/>
      <w:marTop w:val="0"/>
      <w:marBottom w:val="0"/>
      <w:divBdr>
        <w:top w:val="none" w:sz="0" w:space="0" w:color="auto"/>
        <w:left w:val="none" w:sz="0" w:space="0" w:color="auto"/>
        <w:bottom w:val="none" w:sz="0" w:space="0" w:color="auto"/>
        <w:right w:val="none" w:sz="0" w:space="0" w:color="auto"/>
      </w:divBdr>
    </w:div>
    <w:div w:id="293297229">
      <w:bodyDiv w:val="1"/>
      <w:marLeft w:val="0"/>
      <w:marRight w:val="0"/>
      <w:marTop w:val="0"/>
      <w:marBottom w:val="0"/>
      <w:divBdr>
        <w:top w:val="none" w:sz="0" w:space="0" w:color="auto"/>
        <w:left w:val="none" w:sz="0" w:space="0" w:color="auto"/>
        <w:bottom w:val="none" w:sz="0" w:space="0" w:color="auto"/>
        <w:right w:val="none" w:sz="0" w:space="0" w:color="auto"/>
      </w:divBdr>
    </w:div>
    <w:div w:id="293365173">
      <w:bodyDiv w:val="1"/>
      <w:marLeft w:val="0"/>
      <w:marRight w:val="0"/>
      <w:marTop w:val="0"/>
      <w:marBottom w:val="0"/>
      <w:divBdr>
        <w:top w:val="none" w:sz="0" w:space="0" w:color="auto"/>
        <w:left w:val="none" w:sz="0" w:space="0" w:color="auto"/>
        <w:bottom w:val="none" w:sz="0" w:space="0" w:color="auto"/>
        <w:right w:val="none" w:sz="0" w:space="0" w:color="auto"/>
      </w:divBdr>
    </w:div>
    <w:div w:id="293607968">
      <w:bodyDiv w:val="1"/>
      <w:marLeft w:val="0"/>
      <w:marRight w:val="0"/>
      <w:marTop w:val="0"/>
      <w:marBottom w:val="0"/>
      <w:divBdr>
        <w:top w:val="none" w:sz="0" w:space="0" w:color="auto"/>
        <w:left w:val="none" w:sz="0" w:space="0" w:color="auto"/>
        <w:bottom w:val="none" w:sz="0" w:space="0" w:color="auto"/>
        <w:right w:val="none" w:sz="0" w:space="0" w:color="auto"/>
      </w:divBdr>
    </w:div>
    <w:div w:id="293678337">
      <w:bodyDiv w:val="1"/>
      <w:marLeft w:val="0"/>
      <w:marRight w:val="0"/>
      <w:marTop w:val="0"/>
      <w:marBottom w:val="0"/>
      <w:divBdr>
        <w:top w:val="none" w:sz="0" w:space="0" w:color="auto"/>
        <w:left w:val="none" w:sz="0" w:space="0" w:color="auto"/>
        <w:bottom w:val="none" w:sz="0" w:space="0" w:color="auto"/>
        <w:right w:val="none" w:sz="0" w:space="0" w:color="auto"/>
      </w:divBdr>
    </w:div>
    <w:div w:id="293679243">
      <w:bodyDiv w:val="1"/>
      <w:marLeft w:val="0"/>
      <w:marRight w:val="0"/>
      <w:marTop w:val="0"/>
      <w:marBottom w:val="0"/>
      <w:divBdr>
        <w:top w:val="none" w:sz="0" w:space="0" w:color="auto"/>
        <w:left w:val="none" w:sz="0" w:space="0" w:color="auto"/>
        <w:bottom w:val="none" w:sz="0" w:space="0" w:color="auto"/>
        <w:right w:val="none" w:sz="0" w:space="0" w:color="auto"/>
      </w:divBdr>
    </w:div>
    <w:div w:id="293953207">
      <w:bodyDiv w:val="1"/>
      <w:marLeft w:val="0"/>
      <w:marRight w:val="0"/>
      <w:marTop w:val="0"/>
      <w:marBottom w:val="0"/>
      <w:divBdr>
        <w:top w:val="none" w:sz="0" w:space="0" w:color="auto"/>
        <w:left w:val="none" w:sz="0" w:space="0" w:color="auto"/>
        <w:bottom w:val="none" w:sz="0" w:space="0" w:color="auto"/>
        <w:right w:val="none" w:sz="0" w:space="0" w:color="auto"/>
      </w:divBdr>
    </w:div>
    <w:div w:id="294259959">
      <w:bodyDiv w:val="1"/>
      <w:marLeft w:val="0"/>
      <w:marRight w:val="0"/>
      <w:marTop w:val="0"/>
      <w:marBottom w:val="0"/>
      <w:divBdr>
        <w:top w:val="none" w:sz="0" w:space="0" w:color="auto"/>
        <w:left w:val="none" w:sz="0" w:space="0" w:color="auto"/>
        <w:bottom w:val="none" w:sz="0" w:space="0" w:color="auto"/>
        <w:right w:val="none" w:sz="0" w:space="0" w:color="auto"/>
      </w:divBdr>
    </w:div>
    <w:div w:id="294335094">
      <w:bodyDiv w:val="1"/>
      <w:marLeft w:val="0"/>
      <w:marRight w:val="0"/>
      <w:marTop w:val="0"/>
      <w:marBottom w:val="0"/>
      <w:divBdr>
        <w:top w:val="none" w:sz="0" w:space="0" w:color="auto"/>
        <w:left w:val="none" w:sz="0" w:space="0" w:color="auto"/>
        <w:bottom w:val="none" w:sz="0" w:space="0" w:color="auto"/>
        <w:right w:val="none" w:sz="0" w:space="0" w:color="auto"/>
      </w:divBdr>
    </w:div>
    <w:div w:id="294526720">
      <w:bodyDiv w:val="1"/>
      <w:marLeft w:val="0"/>
      <w:marRight w:val="0"/>
      <w:marTop w:val="0"/>
      <w:marBottom w:val="0"/>
      <w:divBdr>
        <w:top w:val="none" w:sz="0" w:space="0" w:color="auto"/>
        <w:left w:val="none" w:sz="0" w:space="0" w:color="auto"/>
        <w:bottom w:val="none" w:sz="0" w:space="0" w:color="auto"/>
        <w:right w:val="none" w:sz="0" w:space="0" w:color="auto"/>
      </w:divBdr>
    </w:div>
    <w:div w:id="294527115">
      <w:bodyDiv w:val="1"/>
      <w:marLeft w:val="0"/>
      <w:marRight w:val="0"/>
      <w:marTop w:val="0"/>
      <w:marBottom w:val="0"/>
      <w:divBdr>
        <w:top w:val="none" w:sz="0" w:space="0" w:color="auto"/>
        <w:left w:val="none" w:sz="0" w:space="0" w:color="auto"/>
        <w:bottom w:val="none" w:sz="0" w:space="0" w:color="auto"/>
        <w:right w:val="none" w:sz="0" w:space="0" w:color="auto"/>
      </w:divBdr>
    </w:div>
    <w:div w:id="294529735">
      <w:bodyDiv w:val="1"/>
      <w:marLeft w:val="0"/>
      <w:marRight w:val="0"/>
      <w:marTop w:val="0"/>
      <w:marBottom w:val="0"/>
      <w:divBdr>
        <w:top w:val="none" w:sz="0" w:space="0" w:color="auto"/>
        <w:left w:val="none" w:sz="0" w:space="0" w:color="auto"/>
        <w:bottom w:val="none" w:sz="0" w:space="0" w:color="auto"/>
        <w:right w:val="none" w:sz="0" w:space="0" w:color="auto"/>
      </w:divBdr>
    </w:div>
    <w:div w:id="294601180">
      <w:bodyDiv w:val="1"/>
      <w:marLeft w:val="0"/>
      <w:marRight w:val="0"/>
      <w:marTop w:val="0"/>
      <w:marBottom w:val="0"/>
      <w:divBdr>
        <w:top w:val="none" w:sz="0" w:space="0" w:color="auto"/>
        <w:left w:val="none" w:sz="0" w:space="0" w:color="auto"/>
        <w:bottom w:val="none" w:sz="0" w:space="0" w:color="auto"/>
        <w:right w:val="none" w:sz="0" w:space="0" w:color="auto"/>
      </w:divBdr>
    </w:div>
    <w:div w:id="294605936">
      <w:bodyDiv w:val="1"/>
      <w:marLeft w:val="0"/>
      <w:marRight w:val="0"/>
      <w:marTop w:val="0"/>
      <w:marBottom w:val="0"/>
      <w:divBdr>
        <w:top w:val="none" w:sz="0" w:space="0" w:color="auto"/>
        <w:left w:val="none" w:sz="0" w:space="0" w:color="auto"/>
        <w:bottom w:val="none" w:sz="0" w:space="0" w:color="auto"/>
        <w:right w:val="none" w:sz="0" w:space="0" w:color="auto"/>
      </w:divBdr>
    </w:div>
    <w:div w:id="294677050">
      <w:bodyDiv w:val="1"/>
      <w:marLeft w:val="0"/>
      <w:marRight w:val="0"/>
      <w:marTop w:val="0"/>
      <w:marBottom w:val="0"/>
      <w:divBdr>
        <w:top w:val="none" w:sz="0" w:space="0" w:color="auto"/>
        <w:left w:val="none" w:sz="0" w:space="0" w:color="auto"/>
        <w:bottom w:val="none" w:sz="0" w:space="0" w:color="auto"/>
        <w:right w:val="none" w:sz="0" w:space="0" w:color="auto"/>
      </w:divBdr>
    </w:div>
    <w:div w:id="294718267">
      <w:bodyDiv w:val="1"/>
      <w:marLeft w:val="0"/>
      <w:marRight w:val="0"/>
      <w:marTop w:val="0"/>
      <w:marBottom w:val="0"/>
      <w:divBdr>
        <w:top w:val="none" w:sz="0" w:space="0" w:color="auto"/>
        <w:left w:val="none" w:sz="0" w:space="0" w:color="auto"/>
        <w:bottom w:val="none" w:sz="0" w:space="0" w:color="auto"/>
        <w:right w:val="none" w:sz="0" w:space="0" w:color="auto"/>
      </w:divBdr>
    </w:div>
    <w:div w:id="294726476">
      <w:bodyDiv w:val="1"/>
      <w:marLeft w:val="0"/>
      <w:marRight w:val="0"/>
      <w:marTop w:val="0"/>
      <w:marBottom w:val="0"/>
      <w:divBdr>
        <w:top w:val="none" w:sz="0" w:space="0" w:color="auto"/>
        <w:left w:val="none" w:sz="0" w:space="0" w:color="auto"/>
        <w:bottom w:val="none" w:sz="0" w:space="0" w:color="auto"/>
        <w:right w:val="none" w:sz="0" w:space="0" w:color="auto"/>
      </w:divBdr>
    </w:div>
    <w:div w:id="294989973">
      <w:bodyDiv w:val="1"/>
      <w:marLeft w:val="0"/>
      <w:marRight w:val="0"/>
      <w:marTop w:val="0"/>
      <w:marBottom w:val="0"/>
      <w:divBdr>
        <w:top w:val="none" w:sz="0" w:space="0" w:color="auto"/>
        <w:left w:val="none" w:sz="0" w:space="0" w:color="auto"/>
        <w:bottom w:val="none" w:sz="0" w:space="0" w:color="auto"/>
        <w:right w:val="none" w:sz="0" w:space="0" w:color="auto"/>
      </w:divBdr>
    </w:div>
    <w:div w:id="295256461">
      <w:bodyDiv w:val="1"/>
      <w:marLeft w:val="0"/>
      <w:marRight w:val="0"/>
      <w:marTop w:val="0"/>
      <w:marBottom w:val="0"/>
      <w:divBdr>
        <w:top w:val="none" w:sz="0" w:space="0" w:color="auto"/>
        <w:left w:val="none" w:sz="0" w:space="0" w:color="auto"/>
        <w:bottom w:val="none" w:sz="0" w:space="0" w:color="auto"/>
        <w:right w:val="none" w:sz="0" w:space="0" w:color="auto"/>
      </w:divBdr>
    </w:div>
    <w:div w:id="295449780">
      <w:bodyDiv w:val="1"/>
      <w:marLeft w:val="0"/>
      <w:marRight w:val="0"/>
      <w:marTop w:val="0"/>
      <w:marBottom w:val="0"/>
      <w:divBdr>
        <w:top w:val="none" w:sz="0" w:space="0" w:color="auto"/>
        <w:left w:val="none" w:sz="0" w:space="0" w:color="auto"/>
        <w:bottom w:val="none" w:sz="0" w:space="0" w:color="auto"/>
        <w:right w:val="none" w:sz="0" w:space="0" w:color="auto"/>
      </w:divBdr>
    </w:div>
    <w:div w:id="295529496">
      <w:bodyDiv w:val="1"/>
      <w:marLeft w:val="0"/>
      <w:marRight w:val="0"/>
      <w:marTop w:val="0"/>
      <w:marBottom w:val="0"/>
      <w:divBdr>
        <w:top w:val="none" w:sz="0" w:space="0" w:color="auto"/>
        <w:left w:val="none" w:sz="0" w:space="0" w:color="auto"/>
        <w:bottom w:val="none" w:sz="0" w:space="0" w:color="auto"/>
        <w:right w:val="none" w:sz="0" w:space="0" w:color="auto"/>
      </w:divBdr>
    </w:div>
    <w:div w:id="295793344">
      <w:bodyDiv w:val="1"/>
      <w:marLeft w:val="0"/>
      <w:marRight w:val="0"/>
      <w:marTop w:val="0"/>
      <w:marBottom w:val="0"/>
      <w:divBdr>
        <w:top w:val="none" w:sz="0" w:space="0" w:color="auto"/>
        <w:left w:val="none" w:sz="0" w:space="0" w:color="auto"/>
        <w:bottom w:val="none" w:sz="0" w:space="0" w:color="auto"/>
        <w:right w:val="none" w:sz="0" w:space="0" w:color="auto"/>
      </w:divBdr>
    </w:div>
    <w:div w:id="295919353">
      <w:bodyDiv w:val="1"/>
      <w:marLeft w:val="0"/>
      <w:marRight w:val="0"/>
      <w:marTop w:val="0"/>
      <w:marBottom w:val="0"/>
      <w:divBdr>
        <w:top w:val="none" w:sz="0" w:space="0" w:color="auto"/>
        <w:left w:val="none" w:sz="0" w:space="0" w:color="auto"/>
        <w:bottom w:val="none" w:sz="0" w:space="0" w:color="auto"/>
        <w:right w:val="none" w:sz="0" w:space="0" w:color="auto"/>
      </w:divBdr>
    </w:div>
    <w:div w:id="295989723">
      <w:bodyDiv w:val="1"/>
      <w:marLeft w:val="0"/>
      <w:marRight w:val="0"/>
      <w:marTop w:val="0"/>
      <w:marBottom w:val="0"/>
      <w:divBdr>
        <w:top w:val="none" w:sz="0" w:space="0" w:color="auto"/>
        <w:left w:val="none" w:sz="0" w:space="0" w:color="auto"/>
        <w:bottom w:val="none" w:sz="0" w:space="0" w:color="auto"/>
        <w:right w:val="none" w:sz="0" w:space="0" w:color="auto"/>
      </w:divBdr>
    </w:div>
    <w:div w:id="296178856">
      <w:bodyDiv w:val="1"/>
      <w:marLeft w:val="0"/>
      <w:marRight w:val="0"/>
      <w:marTop w:val="0"/>
      <w:marBottom w:val="0"/>
      <w:divBdr>
        <w:top w:val="none" w:sz="0" w:space="0" w:color="auto"/>
        <w:left w:val="none" w:sz="0" w:space="0" w:color="auto"/>
        <w:bottom w:val="none" w:sz="0" w:space="0" w:color="auto"/>
        <w:right w:val="none" w:sz="0" w:space="0" w:color="auto"/>
      </w:divBdr>
    </w:div>
    <w:div w:id="296188455">
      <w:bodyDiv w:val="1"/>
      <w:marLeft w:val="0"/>
      <w:marRight w:val="0"/>
      <w:marTop w:val="0"/>
      <w:marBottom w:val="0"/>
      <w:divBdr>
        <w:top w:val="none" w:sz="0" w:space="0" w:color="auto"/>
        <w:left w:val="none" w:sz="0" w:space="0" w:color="auto"/>
        <w:bottom w:val="none" w:sz="0" w:space="0" w:color="auto"/>
        <w:right w:val="none" w:sz="0" w:space="0" w:color="auto"/>
      </w:divBdr>
    </w:div>
    <w:div w:id="296225957">
      <w:bodyDiv w:val="1"/>
      <w:marLeft w:val="0"/>
      <w:marRight w:val="0"/>
      <w:marTop w:val="0"/>
      <w:marBottom w:val="0"/>
      <w:divBdr>
        <w:top w:val="none" w:sz="0" w:space="0" w:color="auto"/>
        <w:left w:val="none" w:sz="0" w:space="0" w:color="auto"/>
        <w:bottom w:val="none" w:sz="0" w:space="0" w:color="auto"/>
        <w:right w:val="none" w:sz="0" w:space="0" w:color="auto"/>
      </w:divBdr>
    </w:div>
    <w:div w:id="296254566">
      <w:bodyDiv w:val="1"/>
      <w:marLeft w:val="0"/>
      <w:marRight w:val="0"/>
      <w:marTop w:val="0"/>
      <w:marBottom w:val="0"/>
      <w:divBdr>
        <w:top w:val="none" w:sz="0" w:space="0" w:color="auto"/>
        <w:left w:val="none" w:sz="0" w:space="0" w:color="auto"/>
        <w:bottom w:val="none" w:sz="0" w:space="0" w:color="auto"/>
        <w:right w:val="none" w:sz="0" w:space="0" w:color="auto"/>
      </w:divBdr>
    </w:div>
    <w:div w:id="296574258">
      <w:bodyDiv w:val="1"/>
      <w:marLeft w:val="0"/>
      <w:marRight w:val="0"/>
      <w:marTop w:val="0"/>
      <w:marBottom w:val="0"/>
      <w:divBdr>
        <w:top w:val="none" w:sz="0" w:space="0" w:color="auto"/>
        <w:left w:val="none" w:sz="0" w:space="0" w:color="auto"/>
        <w:bottom w:val="none" w:sz="0" w:space="0" w:color="auto"/>
        <w:right w:val="none" w:sz="0" w:space="0" w:color="auto"/>
      </w:divBdr>
    </w:div>
    <w:div w:id="296683475">
      <w:bodyDiv w:val="1"/>
      <w:marLeft w:val="0"/>
      <w:marRight w:val="0"/>
      <w:marTop w:val="0"/>
      <w:marBottom w:val="0"/>
      <w:divBdr>
        <w:top w:val="none" w:sz="0" w:space="0" w:color="auto"/>
        <w:left w:val="none" w:sz="0" w:space="0" w:color="auto"/>
        <w:bottom w:val="none" w:sz="0" w:space="0" w:color="auto"/>
        <w:right w:val="none" w:sz="0" w:space="0" w:color="auto"/>
      </w:divBdr>
    </w:div>
    <w:div w:id="296952326">
      <w:bodyDiv w:val="1"/>
      <w:marLeft w:val="0"/>
      <w:marRight w:val="0"/>
      <w:marTop w:val="0"/>
      <w:marBottom w:val="0"/>
      <w:divBdr>
        <w:top w:val="none" w:sz="0" w:space="0" w:color="auto"/>
        <w:left w:val="none" w:sz="0" w:space="0" w:color="auto"/>
        <w:bottom w:val="none" w:sz="0" w:space="0" w:color="auto"/>
        <w:right w:val="none" w:sz="0" w:space="0" w:color="auto"/>
      </w:divBdr>
    </w:div>
    <w:div w:id="297029304">
      <w:bodyDiv w:val="1"/>
      <w:marLeft w:val="0"/>
      <w:marRight w:val="0"/>
      <w:marTop w:val="0"/>
      <w:marBottom w:val="0"/>
      <w:divBdr>
        <w:top w:val="none" w:sz="0" w:space="0" w:color="auto"/>
        <w:left w:val="none" w:sz="0" w:space="0" w:color="auto"/>
        <w:bottom w:val="none" w:sz="0" w:space="0" w:color="auto"/>
        <w:right w:val="none" w:sz="0" w:space="0" w:color="auto"/>
      </w:divBdr>
    </w:div>
    <w:div w:id="297346174">
      <w:bodyDiv w:val="1"/>
      <w:marLeft w:val="0"/>
      <w:marRight w:val="0"/>
      <w:marTop w:val="0"/>
      <w:marBottom w:val="0"/>
      <w:divBdr>
        <w:top w:val="none" w:sz="0" w:space="0" w:color="auto"/>
        <w:left w:val="none" w:sz="0" w:space="0" w:color="auto"/>
        <w:bottom w:val="none" w:sz="0" w:space="0" w:color="auto"/>
        <w:right w:val="none" w:sz="0" w:space="0" w:color="auto"/>
      </w:divBdr>
    </w:div>
    <w:div w:id="297611775">
      <w:bodyDiv w:val="1"/>
      <w:marLeft w:val="0"/>
      <w:marRight w:val="0"/>
      <w:marTop w:val="0"/>
      <w:marBottom w:val="0"/>
      <w:divBdr>
        <w:top w:val="none" w:sz="0" w:space="0" w:color="auto"/>
        <w:left w:val="none" w:sz="0" w:space="0" w:color="auto"/>
        <w:bottom w:val="none" w:sz="0" w:space="0" w:color="auto"/>
        <w:right w:val="none" w:sz="0" w:space="0" w:color="auto"/>
      </w:divBdr>
    </w:div>
    <w:div w:id="297686261">
      <w:bodyDiv w:val="1"/>
      <w:marLeft w:val="0"/>
      <w:marRight w:val="0"/>
      <w:marTop w:val="0"/>
      <w:marBottom w:val="0"/>
      <w:divBdr>
        <w:top w:val="none" w:sz="0" w:space="0" w:color="auto"/>
        <w:left w:val="none" w:sz="0" w:space="0" w:color="auto"/>
        <w:bottom w:val="none" w:sz="0" w:space="0" w:color="auto"/>
        <w:right w:val="none" w:sz="0" w:space="0" w:color="auto"/>
      </w:divBdr>
    </w:div>
    <w:div w:id="297760812">
      <w:bodyDiv w:val="1"/>
      <w:marLeft w:val="0"/>
      <w:marRight w:val="0"/>
      <w:marTop w:val="0"/>
      <w:marBottom w:val="0"/>
      <w:divBdr>
        <w:top w:val="none" w:sz="0" w:space="0" w:color="auto"/>
        <w:left w:val="none" w:sz="0" w:space="0" w:color="auto"/>
        <w:bottom w:val="none" w:sz="0" w:space="0" w:color="auto"/>
        <w:right w:val="none" w:sz="0" w:space="0" w:color="auto"/>
      </w:divBdr>
    </w:div>
    <w:div w:id="298070251">
      <w:bodyDiv w:val="1"/>
      <w:marLeft w:val="0"/>
      <w:marRight w:val="0"/>
      <w:marTop w:val="0"/>
      <w:marBottom w:val="0"/>
      <w:divBdr>
        <w:top w:val="none" w:sz="0" w:space="0" w:color="auto"/>
        <w:left w:val="none" w:sz="0" w:space="0" w:color="auto"/>
        <w:bottom w:val="none" w:sz="0" w:space="0" w:color="auto"/>
        <w:right w:val="none" w:sz="0" w:space="0" w:color="auto"/>
      </w:divBdr>
    </w:div>
    <w:div w:id="298263287">
      <w:bodyDiv w:val="1"/>
      <w:marLeft w:val="0"/>
      <w:marRight w:val="0"/>
      <w:marTop w:val="0"/>
      <w:marBottom w:val="0"/>
      <w:divBdr>
        <w:top w:val="none" w:sz="0" w:space="0" w:color="auto"/>
        <w:left w:val="none" w:sz="0" w:space="0" w:color="auto"/>
        <w:bottom w:val="none" w:sz="0" w:space="0" w:color="auto"/>
        <w:right w:val="none" w:sz="0" w:space="0" w:color="auto"/>
      </w:divBdr>
    </w:div>
    <w:div w:id="298264479">
      <w:bodyDiv w:val="1"/>
      <w:marLeft w:val="0"/>
      <w:marRight w:val="0"/>
      <w:marTop w:val="0"/>
      <w:marBottom w:val="0"/>
      <w:divBdr>
        <w:top w:val="none" w:sz="0" w:space="0" w:color="auto"/>
        <w:left w:val="none" w:sz="0" w:space="0" w:color="auto"/>
        <w:bottom w:val="none" w:sz="0" w:space="0" w:color="auto"/>
        <w:right w:val="none" w:sz="0" w:space="0" w:color="auto"/>
      </w:divBdr>
    </w:div>
    <w:div w:id="298389897">
      <w:bodyDiv w:val="1"/>
      <w:marLeft w:val="0"/>
      <w:marRight w:val="0"/>
      <w:marTop w:val="0"/>
      <w:marBottom w:val="0"/>
      <w:divBdr>
        <w:top w:val="none" w:sz="0" w:space="0" w:color="auto"/>
        <w:left w:val="none" w:sz="0" w:space="0" w:color="auto"/>
        <w:bottom w:val="none" w:sz="0" w:space="0" w:color="auto"/>
        <w:right w:val="none" w:sz="0" w:space="0" w:color="auto"/>
      </w:divBdr>
    </w:div>
    <w:div w:id="298533964">
      <w:bodyDiv w:val="1"/>
      <w:marLeft w:val="0"/>
      <w:marRight w:val="0"/>
      <w:marTop w:val="0"/>
      <w:marBottom w:val="0"/>
      <w:divBdr>
        <w:top w:val="none" w:sz="0" w:space="0" w:color="auto"/>
        <w:left w:val="none" w:sz="0" w:space="0" w:color="auto"/>
        <w:bottom w:val="none" w:sz="0" w:space="0" w:color="auto"/>
        <w:right w:val="none" w:sz="0" w:space="0" w:color="auto"/>
      </w:divBdr>
    </w:div>
    <w:div w:id="298537414">
      <w:bodyDiv w:val="1"/>
      <w:marLeft w:val="0"/>
      <w:marRight w:val="0"/>
      <w:marTop w:val="0"/>
      <w:marBottom w:val="0"/>
      <w:divBdr>
        <w:top w:val="none" w:sz="0" w:space="0" w:color="auto"/>
        <w:left w:val="none" w:sz="0" w:space="0" w:color="auto"/>
        <w:bottom w:val="none" w:sz="0" w:space="0" w:color="auto"/>
        <w:right w:val="none" w:sz="0" w:space="0" w:color="auto"/>
      </w:divBdr>
    </w:div>
    <w:div w:id="298610929">
      <w:bodyDiv w:val="1"/>
      <w:marLeft w:val="0"/>
      <w:marRight w:val="0"/>
      <w:marTop w:val="0"/>
      <w:marBottom w:val="0"/>
      <w:divBdr>
        <w:top w:val="none" w:sz="0" w:space="0" w:color="auto"/>
        <w:left w:val="none" w:sz="0" w:space="0" w:color="auto"/>
        <w:bottom w:val="none" w:sz="0" w:space="0" w:color="auto"/>
        <w:right w:val="none" w:sz="0" w:space="0" w:color="auto"/>
      </w:divBdr>
    </w:div>
    <w:div w:id="298921969">
      <w:bodyDiv w:val="1"/>
      <w:marLeft w:val="0"/>
      <w:marRight w:val="0"/>
      <w:marTop w:val="0"/>
      <w:marBottom w:val="0"/>
      <w:divBdr>
        <w:top w:val="none" w:sz="0" w:space="0" w:color="auto"/>
        <w:left w:val="none" w:sz="0" w:space="0" w:color="auto"/>
        <w:bottom w:val="none" w:sz="0" w:space="0" w:color="auto"/>
        <w:right w:val="none" w:sz="0" w:space="0" w:color="auto"/>
      </w:divBdr>
    </w:div>
    <w:div w:id="299115344">
      <w:bodyDiv w:val="1"/>
      <w:marLeft w:val="0"/>
      <w:marRight w:val="0"/>
      <w:marTop w:val="0"/>
      <w:marBottom w:val="0"/>
      <w:divBdr>
        <w:top w:val="none" w:sz="0" w:space="0" w:color="auto"/>
        <w:left w:val="none" w:sz="0" w:space="0" w:color="auto"/>
        <w:bottom w:val="none" w:sz="0" w:space="0" w:color="auto"/>
        <w:right w:val="none" w:sz="0" w:space="0" w:color="auto"/>
      </w:divBdr>
    </w:div>
    <w:div w:id="299460208">
      <w:bodyDiv w:val="1"/>
      <w:marLeft w:val="0"/>
      <w:marRight w:val="0"/>
      <w:marTop w:val="0"/>
      <w:marBottom w:val="0"/>
      <w:divBdr>
        <w:top w:val="none" w:sz="0" w:space="0" w:color="auto"/>
        <w:left w:val="none" w:sz="0" w:space="0" w:color="auto"/>
        <w:bottom w:val="none" w:sz="0" w:space="0" w:color="auto"/>
        <w:right w:val="none" w:sz="0" w:space="0" w:color="auto"/>
      </w:divBdr>
    </w:div>
    <w:div w:id="299462090">
      <w:bodyDiv w:val="1"/>
      <w:marLeft w:val="0"/>
      <w:marRight w:val="0"/>
      <w:marTop w:val="0"/>
      <w:marBottom w:val="0"/>
      <w:divBdr>
        <w:top w:val="none" w:sz="0" w:space="0" w:color="auto"/>
        <w:left w:val="none" w:sz="0" w:space="0" w:color="auto"/>
        <w:bottom w:val="none" w:sz="0" w:space="0" w:color="auto"/>
        <w:right w:val="none" w:sz="0" w:space="0" w:color="auto"/>
      </w:divBdr>
    </w:div>
    <w:div w:id="299655346">
      <w:bodyDiv w:val="1"/>
      <w:marLeft w:val="0"/>
      <w:marRight w:val="0"/>
      <w:marTop w:val="0"/>
      <w:marBottom w:val="0"/>
      <w:divBdr>
        <w:top w:val="none" w:sz="0" w:space="0" w:color="auto"/>
        <w:left w:val="none" w:sz="0" w:space="0" w:color="auto"/>
        <w:bottom w:val="none" w:sz="0" w:space="0" w:color="auto"/>
        <w:right w:val="none" w:sz="0" w:space="0" w:color="auto"/>
      </w:divBdr>
    </w:div>
    <w:div w:id="299656071">
      <w:bodyDiv w:val="1"/>
      <w:marLeft w:val="0"/>
      <w:marRight w:val="0"/>
      <w:marTop w:val="0"/>
      <w:marBottom w:val="0"/>
      <w:divBdr>
        <w:top w:val="none" w:sz="0" w:space="0" w:color="auto"/>
        <w:left w:val="none" w:sz="0" w:space="0" w:color="auto"/>
        <w:bottom w:val="none" w:sz="0" w:space="0" w:color="auto"/>
        <w:right w:val="none" w:sz="0" w:space="0" w:color="auto"/>
      </w:divBdr>
    </w:div>
    <w:div w:id="299772149">
      <w:bodyDiv w:val="1"/>
      <w:marLeft w:val="0"/>
      <w:marRight w:val="0"/>
      <w:marTop w:val="0"/>
      <w:marBottom w:val="0"/>
      <w:divBdr>
        <w:top w:val="none" w:sz="0" w:space="0" w:color="auto"/>
        <w:left w:val="none" w:sz="0" w:space="0" w:color="auto"/>
        <w:bottom w:val="none" w:sz="0" w:space="0" w:color="auto"/>
        <w:right w:val="none" w:sz="0" w:space="0" w:color="auto"/>
      </w:divBdr>
    </w:div>
    <w:div w:id="300498334">
      <w:bodyDiv w:val="1"/>
      <w:marLeft w:val="0"/>
      <w:marRight w:val="0"/>
      <w:marTop w:val="0"/>
      <w:marBottom w:val="0"/>
      <w:divBdr>
        <w:top w:val="none" w:sz="0" w:space="0" w:color="auto"/>
        <w:left w:val="none" w:sz="0" w:space="0" w:color="auto"/>
        <w:bottom w:val="none" w:sz="0" w:space="0" w:color="auto"/>
        <w:right w:val="none" w:sz="0" w:space="0" w:color="auto"/>
      </w:divBdr>
    </w:div>
    <w:div w:id="300499348">
      <w:bodyDiv w:val="1"/>
      <w:marLeft w:val="0"/>
      <w:marRight w:val="0"/>
      <w:marTop w:val="0"/>
      <w:marBottom w:val="0"/>
      <w:divBdr>
        <w:top w:val="none" w:sz="0" w:space="0" w:color="auto"/>
        <w:left w:val="none" w:sz="0" w:space="0" w:color="auto"/>
        <w:bottom w:val="none" w:sz="0" w:space="0" w:color="auto"/>
        <w:right w:val="none" w:sz="0" w:space="0" w:color="auto"/>
      </w:divBdr>
    </w:div>
    <w:div w:id="300767496">
      <w:bodyDiv w:val="1"/>
      <w:marLeft w:val="0"/>
      <w:marRight w:val="0"/>
      <w:marTop w:val="0"/>
      <w:marBottom w:val="0"/>
      <w:divBdr>
        <w:top w:val="none" w:sz="0" w:space="0" w:color="auto"/>
        <w:left w:val="none" w:sz="0" w:space="0" w:color="auto"/>
        <w:bottom w:val="none" w:sz="0" w:space="0" w:color="auto"/>
        <w:right w:val="none" w:sz="0" w:space="0" w:color="auto"/>
      </w:divBdr>
    </w:div>
    <w:div w:id="300887063">
      <w:bodyDiv w:val="1"/>
      <w:marLeft w:val="0"/>
      <w:marRight w:val="0"/>
      <w:marTop w:val="0"/>
      <w:marBottom w:val="0"/>
      <w:divBdr>
        <w:top w:val="none" w:sz="0" w:space="0" w:color="auto"/>
        <w:left w:val="none" w:sz="0" w:space="0" w:color="auto"/>
        <w:bottom w:val="none" w:sz="0" w:space="0" w:color="auto"/>
        <w:right w:val="none" w:sz="0" w:space="0" w:color="auto"/>
      </w:divBdr>
    </w:div>
    <w:div w:id="300965479">
      <w:bodyDiv w:val="1"/>
      <w:marLeft w:val="0"/>
      <w:marRight w:val="0"/>
      <w:marTop w:val="0"/>
      <w:marBottom w:val="0"/>
      <w:divBdr>
        <w:top w:val="none" w:sz="0" w:space="0" w:color="auto"/>
        <w:left w:val="none" w:sz="0" w:space="0" w:color="auto"/>
        <w:bottom w:val="none" w:sz="0" w:space="0" w:color="auto"/>
        <w:right w:val="none" w:sz="0" w:space="0" w:color="auto"/>
      </w:divBdr>
    </w:div>
    <w:div w:id="301233711">
      <w:bodyDiv w:val="1"/>
      <w:marLeft w:val="0"/>
      <w:marRight w:val="0"/>
      <w:marTop w:val="0"/>
      <w:marBottom w:val="0"/>
      <w:divBdr>
        <w:top w:val="none" w:sz="0" w:space="0" w:color="auto"/>
        <w:left w:val="none" w:sz="0" w:space="0" w:color="auto"/>
        <w:bottom w:val="none" w:sz="0" w:space="0" w:color="auto"/>
        <w:right w:val="none" w:sz="0" w:space="0" w:color="auto"/>
      </w:divBdr>
    </w:div>
    <w:div w:id="301270472">
      <w:bodyDiv w:val="1"/>
      <w:marLeft w:val="0"/>
      <w:marRight w:val="0"/>
      <w:marTop w:val="0"/>
      <w:marBottom w:val="0"/>
      <w:divBdr>
        <w:top w:val="none" w:sz="0" w:space="0" w:color="auto"/>
        <w:left w:val="none" w:sz="0" w:space="0" w:color="auto"/>
        <w:bottom w:val="none" w:sz="0" w:space="0" w:color="auto"/>
        <w:right w:val="none" w:sz="0" w:space="0" w:color="auto"/>
      </w:divBdr>
    </w:div>
    <w:div w:id="301277394">
      <w:bodyDiv w:val="1"/>
      <w:marLeft w:val="0"/>
      <w:marRight w:val="0"/>
      <w:marTop w:val="0"/>
      <w:marBottom w:val="0"/>
      <w:divBdr>
        <w:top w:val="none" w:sz="0" w:space="0" w:color="auto"/>
        <w:left w:val="none" w:sz="0" w:space="0" w:color="auto"/>
        <w:bottom w:val="none" w:sz="0" w:space="0" w:color="auto"/>
        <w:right w:val="none" w:sz="0" w:space="0" w:color="auto"/>
      </w:divBdr>
    </w:div>
    <w:div w:id="301467705">
      <w:bodyDiv w:val="1"/>
      <w:marLeft w:val="0"/>
      <w:marRight w:val="0"/>
      <w:marTop w:val="0"/>
      <w:marBottom w:val="0"/>
      <w:divBdr>
        <w:top w:val="none" w:sz="0" w:space="0" w:color="auto"/>
        <w:left w:val="none" w:sz="0" w:space="0" w:color="auto"/>
        <w:bottom w:val="none" w:sz="0" w:space="0" w:color="auto"/>
        <w:right w:val="none" w:sz="0" w:space="0" w:color="auto"/>
      </w:divBdr>
    </w:div>
    <w:div w:id="301883376">
      <w:bodyDiv w:val="1"/>
      <w:marLeft w:val="0"/>
      <w:marRight w:val="0"/>
      <w:marTop w:val="0"/>
      <w:marBottom w:val="0"/>
      <w:divBdr>
        <w:top w:val="none" w:sz="0" w:space="0" w:color="auto"/>
        <w:left w:val="none" w:sz="0" w:space="0" w:color="auto"/>
        <w:bottom w:val="none" w:sz="0" w:space="0" w:color="auto"/>
        <w:right w:val="none" w:sz="0" w:space="0" w:color="auto"/>
      </w:divBdr>
    </w:div>
    <w:div w:id="301926323">
      <w:bodyDiv w:val="1"/>
      <w:marLeft w:val="0"/>
      <w:marRight w:val="0"/>
      <w:marTop w:val="0"/>
      <w:marBottom w:val="0"/>
      <w:divBdr>
        <w:top w:val="none" w:sz="0" w:space="0" w:color="auto"/>
        <w:left w:val="none" w:sz="0" w:space="0" w:color="auto"/>
        <w:bottom w:val="none" w:sz="0" w:space="0" w:color="auto"/>
        <w:right w:val="none" w:sz="0" w:space="0" w:color="auto"/>
      </w:divBdr>
    </w:div>
    <w:div w:id="302005123">
      <w:bodyDiv w:val="1"/>
      <w:marLeft w:val="0"/>
      <w:marRight w:val="0"/>
      <w:marTop w:val="0"/>
      <w:marBottom w:val="0"/>
      <w:divBdr>
        <w:top w:val="none" w:sz="0" w:space="0" w:color="auto"/>
        <w:left w:val="none" w:sz="0" w:space="0" w:color="auto"/>
        <w:bottom w:val="none" w:sz="0" w:space="0" w:color="auto"/>
        <w:right w:val="none" w:sz="0" w:space="0" w:color="auto"/>
      </w:divBdr>
    </w:div>
    <w:div w:id="302199402">
      <w:bodyDiv w:val="1"/>
      <w:marLeft w:val="0"/>
      <w:marRight w:val="0"/>
      <w:marTop w:val="0"/>
      <w:marBottom w:val="0"/>
      <w:divBdr>
        <w:top w:val="none" w:sz="0" w:space="0" w:color="auto"/>
        <w:left w:val="none" w:sz="0" w:space="0" w:color="auto"/>
        <w:bottom w:val="none" w:sz="0" w:space="0" w:color="auto"/>
        <w:right w:val="none" w:sz="0" w:space="0" w:color="auto"/>
      </w:divBdr>
    </w:div>
    <w:div w:id="302277005">
      <w:bodyDiv w:val="1"/>
      <w:marLeft w:val="0"/>
      <w:marRight w:val="0"/>
      <w:marTop w:val="0"/>
      <w:marBottom w:val="0"/>
      <w:divBdr>
        <w:top w:val="none" w:sz="0" w:space="0" w:color="auto"/>
        <w:left w:val="none" w:sz="0" w:space="0" w:color="auto"/>
        <w:bottom w:val="none" w:sz="0" w:space="0" w:color="auto"/>
        <w:right w:val="none" w:sz="0" w:space="0" w:color="auto"/>
      </w:divBdr>
    </w:div>
    <w:div w:id="302391643">
      <w:bodyDiv w:val="1"/>
      <w:marLeft w:val="0"/>
      <w:marRight w:val="0"/>
      <w:marTop w:val="0"/>
      <w:marBottom w:val="0"/>
      <w:divBdr>
        <w:top w:val="none" w:sz="0" w:space="0" w:color="auto"/>
        <w:left w:val="none" w:sz="0" w:space="0" w:color="auto"/>
        <w:bottom w:val="none" w:sz="0" w:space="0" w:color="auto"/>
        <w:right w:val="none" w:sz="0" w:space="0" w:color="auto"/>
      </w:divBdr>
    </w:div>
    <w:div w:id="302587230">
      <w:bodyDiv w:val="1"/>
      <w:marLeft w:val="0"/>
      <w:marRight w:val="0"/>
      <w:marTop w:val="0"/>
      <w:marBottom w:val="0"/>
      <w:divBdr>
        <w:top w:val="none" w:sz="0" w:space="0" w:color="auto"/>
        <w:left w:val="none" w:sz="0" w:space="0" w:color="auto"/>
        <w:bottom w:val="none" w:sz="0" w:space="0" w:color="auto"/>
        <w:right w:val="none" w:sz="0" w:space="0" w:color="auto"/>
      </w:divBdr>
    </w:div>
    <w:div w:id="302657572">
      <w:bodyDiv w:val="1"/>
      <w:marLeft w:val="0"/>
      <w:marRight w:val="0"/>
      <w:marTop w:val="0"/>
      <w:marBottom w:val="0"/>
      <w:divBdr>
        <w:top w:val="none" w:sz="0" w:space="0" w:color="auto"/>
        <w:left w:val="none" w:sz="0" w:space="0" w:color="auto"/>
        <w:bottom w:val="none" w:sz="0" w:space="0" w:color="auto"/>
        <w:right w:val="none" w:sz="0" w:space="0" w:color="auto"/>
      </w:divBdr>
    </w:div>
    <w:div w:id="302853412">
      <w:bodyDiv w:val="1"/>
      <w:marLeft w:val="0"/>
      <w:marRight w:val="0"/>
      <w:marTop w:val="0"/>
      <w:marBottom w:val="0"/>
      <w:divBdr>
        <w:top w:val="none" w:sz="0" w:space="0" w:color="auto"/>
        <w:left w:val="none" w:sz="0" w:space="0" w:color="auto"/>
        <w:bottom w:val="none" w:sz="0" w:space="0" w:color="auto"/>
        <w:right w:val="none" w:sz="0" w:space="0" w:color="auto"/>
      </w:divBdr>
    </w:div>
    <w:div w:id="303194562">
      <w:bodyDiv w:val="1"/>
      <w:marLeft w:val="0"/>
      <w:marRight w:val="0"/>
      <w:marTop w:val="0"/>
      <w:marBottom w:val="0"/>
      <w:divBdr>
        <w:top w:val="none" w:sz="0" w:space="0" w:color="auto"/>
        <w:left w:val="none" w:sz="0" w:space="0" w:color="auto"/>
        <w:bottom w:val="none" w:sz="0" w:space="0" w:color="auto"/>
        <w:right w:val="none" w:sz="0" w:space="0" w:color="auto"/>
      </w:divBdr>
    </w:div>
    <w:div w:id="303317067">
      <w:bodyDiv w:val="1"/>
      <w:marLeft w:val="0"/>
      <w:marRight w:val="0"/>
      <w:marTop w:val="0"/>
      <w:marBottom w:val="0"/>
      <w:divBdr>
        <w:top w:val="none" w:sz="0" w:space="0" w:color="auto"/>
        <w:left w:val="none" w:sz="0" w:space="0" w:color="auto"/>
        <w:bottom w:val="none" w:sz="0" w:space="0" w:color="auto"/>
        <w:right w:val="none" w:sz="0" w:space="0" w:color="auto"/>
      </w:divBdr>
    </w:div>
    <w:div w:id="303510760">
      <w:bodyDiv w:val="1"/>
      <w:marLeft w:val="0"/>
      <w:marRight w:val="0"/>
      <w:marTop w:val="0"/>
      <w:marBottom w:val="0"/>
      <w:divBdr>
        <w:top w:val="none" w:sz="0" w:space="0" w:color="auto"/>
        <w:left w:val="none" w:sz="0" w:space="0" w:color="auto"/>
        <w:bottom w:val="none" w:sz="0" w:space="0" w:color="auto"/>
        <w:right w:val="none" w:sz="0" w:space="0" w:color="auto"/>
      </w:divBdr>
    </w:div>
    <w:div w:id="303700881">
      <w:bodyDiv w:val="1"/>
      <w:marLeft w:val="0"/>
      <w:marRight w:val="0"/>
      <w:marTop w:val="0"/>
      <w:marBottom w:val="0"/>
      <w:divBdr>
        <w:top w:val="none" w:sz="0" w:space="0" w:color="auto"/>
        <w:left w:val="none" w:sz="0" w:space="0" w:color="auto"/>
        <w:bottom w:val="none" w:sz="0" w:space="0" w:color="auto"/>
        <w:right w:val="none" w:sz="0" w:space="0" w:color="auto"/>
      </w:divBdr>
    </w:div>
    <w:div w:id="303974774">
      <w:bodyDiv w:val="1"/>
      <w:marLeft w:val="0"/>
      <w:marRight w:val="0"/>
      <w:marTop w:val="0"/>
      <w:marBottom w:val="0"/>
      <w:divBdr>
        <w:top w:val="none" w:sz="0" w:space="0" w:color="auto"/>
        <w:left w:val="none" w:sz="0" w:space="0" w:color="auto"/>
        <w:bottom w:val="none" w:sz="0" w:space="0" w:color="auto"/>
        <w:right w:val="none" w:sz="0" w:space="0" w:color="auto"/>
      </w:divBdr>
    </w:div>
    <w:div w:id="304043901">
      <w:bodyDiv w:val="1"/>
      <w:marLeft w:val="0"/>
      <w:marRight w:val="0"/>
      <w:marTop w:val="0"/>
      <w:marBottom w:val="0"/>
      <w:divBdr>
        <w:top w:val="none" w:sz="0" w:space="0" w:color="auto"/>
        <w:left w:val="none" w:sz="0" w:space="0" w:color="auto"/>
        <w:bottom w:val="none" w:sz="0" w:space="0" w:color="auto"/>
        <w:right w:val="none" w:sz="0" w:space="0" w:color="auto"/>
      </w:divBdr>
    </w:div>
    <w:div w:id="304162678">
      <w:bodyDiv w:val="1"/>
      <w:marLeft w:val="0"/>
      <w:marRight w:val="0"/>
      <w:marTop w:val="0"/>
      <w:marBottom w:val="0"/>
      <w:divBdr>
        <w:top w:val="none" w:sz="0" w:space="0" w:color="auto"/>
        <w:left w:val="none" w:sz="0" w:space="0" w:color="auto"/>
        <w:bottom w:val="none" w:sz="0" w:space="0" w:color="auto"/>
        <w:right w:val="none" w:sz="0" w:space="0" w:color="auto"/>
      </w:divBdr>
    </w:div>
    <w:div w:id="304163522">
      <w:bodyDiv w:val="1"/>
      <w:marLeft w:val="0"/>
      <w:marRight w:val="0"/>
      <w:marTop w:val="0"/>
      <w:marBottom w:val="0"/>
      <w:divBdr>
        <w:top w:val="none" w:sz="0" w:space="0" w:color="auto"/>
        <w:left w:val="none" w:sz="0" w:space="0" w:color="auto"/>
        <w:bottom w:val="none" w:sz="0" w:space="0" w:color="auto"/>
        <w:right w:val="none" w:sz="0" w:space="0" w:color="auto"/>
      </w:divBdr>
    </w:div>
    <w:div w:id="304437255">
      <w:bodyDiv w:val="1"/>
      <w:marLeft w:val="0"/>
      <w:marRight w:val="0"/>
      <w:marTop w:val="0"/>
      <w:marBottom w:val="0"/>
      <w:divBdr>
        <w:top w:val="none" w:sz="0" w:space="0" w:color="auto"/>
        <w:left w:val="none" w:sz="0" w:space="0" w:color="auto"/>
        <w:bottom w:val="none" w:sz="0" w:space="0" w:color="auto"/>
        <w:right w:val="none" w:sz="0" w:space="0" w:color="auto"/>
      </w:divBdr>
    </w:div>
    <w:div w:id="304508379">
      <w:bodyDiv w:val="1"/>
      <w:marLeft w:val="0"/>
      <w:marRight w:val="0"/>
      <w:marTop w:val="0"/>
      <w:marBottom w:val="0"/>
      <w:divBdr>
        <w:top w:val="none" w:sz="0" w:space="0" w:color="auto"/>
        <w:left w:val="none" w:sz="0" w:space="0" w:color="auto"/>
        <w:bottom w:val="none" w:sz="0" w:space="0" w:color="auto"/>
        <w:right w:val="none" w:sz="0" w:space="0" w:color="auto"/>
      </w:divBdr>
    </w:div>
    <w:div w:id="304509636">
      <w:bodyDiv w:val="1"/>
      <w:marLeft w:val="0"/>
      <w:marRight w:val="0"/>
      <w:marTop w:val="0"/>
      <w:marBottom w:val="0"/>
      <w:divBdr>
        <w:top w:val="none" w:sz="0" w:space="0" w:color="auto"/>
        <w:left w:val="none" w:sz="0" w:space="0" w:color="auto"/>
        <w:bottom w:val="none" w:sz="0" w:space="0" w:color="auto"/>
        <w:right w:val="none" w:sz="0" w:space="0" w:color="auto"/>
      </w:divBdr>
    </w:div>
    <w:div w:id="304553661">
      <w:bodyDiv w:val="1"/>
      <w:marLeft w:val="0"/>
      <w:marRight w:val="0"/>
      <w:marTop w:val="0"/>
      <w:marBottom w:val="0"/>
      <w:divBdr>
        <w:top w:val="none" w:sz="0" w:space="0" w:color="auto"/>
        <w:left w:val="none" w:sz="0" w:space="0" w:color="auto"/>
        <w:bottom w:val="none" w:sz="0" w:space="0" w:color="auto"/>
        <w:right w:val="none" w:sz="0" w:space="0" w:color="auto"/>
      </w:divBdr>
    </w:div>
    <w:div w:id="304626501">
      <w:bodyDiv w:val="1"/>
      <w:marLeft w:val="0"/>
      <w:marRight w:val="0"/>
      <w:marTop w:val="0"/>
      <w:marBottom w:val="0"/>
      <w:divBdr>
        <w:top w:val="none" w:sz="0" w:space="0" w:color="auto"/>
        <w:left w:val="none" w:sz="0" w:space="0" w:color="auto"/>
        <w:bottom w:val="none" w:sz="0" w:space="0" w:color="auto"/>
        <w:right w:val="none" w:sz="0" w:space="0" w:color="auto"/>
      </w:divBdr>
    </w:div>
    <w:div w:id="304742932">
      <w:bodyDiv w:val="1"/>
      <w:marLeft w:val="0"/>
      <w:marRight w:val="0"/>
      <w:marTop w:val="0"/>
      <w:marBottom w:val="0"/>
      <w:divBdr>
        <w:top w:val="none" w:sz="0" w:space="0" w:color="auto"/>
        <w:left w:val="none" w:sz="0" w:space="0" w:color="auto"/>
        <w:bottom w:val="none" w:sz="0" w:space="0" w:color="auto"/>
        <w:right w:val="none" w:sz="0" w:space="0" w:color="auto"/>
      </w:divBdr>
    </w:div>
    <w:div w:id="304820375">
      <w:bodyDiv w:val="1"/>
      <w:marLeft w:val="0"/>
      <w:marRight w:val="0"/>
      <w:marTop w:val="0"/>
      <w:marBottom w:val="0"/>
      <w:divBdr>
        <w:top w:val="none" w:sz="0" w:space="0" w:color="auto"/>
        <w:left w:val="none" w:sz="0" w:space="0" w:color="auto"/>
        <w:bottom w:val="none" w:sz="0" w:space="0" w:color="auto"/>
        <w:right w:val="none" w:sz="0" w:space="0" w:color="auto"/>
      </w:divBdr>
    </w:div>
    <w:div w:id="305204357">
      <w:bodyDiv w:val="1"/>
      <w:marLeft w:val="0"/>
      <w:marRight w:val="0"/>
      <w:marTop w:val="0"/>
      <w:marBottom w:val="0"/>
      <w:divBdr>
        <w:top w:val="none" w:sz="0" w:space="0" w:color="auto"/>
        <w:left w:val="none" w:sz="0" w:space="0" w:color="auto"/>
        <w:bottom w:val="none" w:sz="0" w:space="0" w:color="auto"/>
        <w:right w:val="none" w:sz="0" w:space="0" w:color="auto"/>
      </w:divBdr>
    </w:div>
    <w:div w:id="305280406">
      <w:bodyDiv w:val="1"/>
      <w:marLeft w:val="0"/>
      <w:marRight w:val="0"/>
      <w:marTop w:val="0"/>
      <w:marBottom w:val="0"/>
      <w:divBdr>
        <w:top w:val="none" w:sz="0" w:space="0" w:color="auto"/>
        <w:left w:val="none" w:sz="0" w:space="0" w:color="auto"/>
        <w:bottom w:val="none" w:sz="0" w:space="0" w:color="auto"/>
        <w:right w:val="none" w:sz="0" w:space="0" w:color="auto"/>
      </w:divBdr>
    </w:div>
    <w:div w:id="305400382">
      <w:bodyDiv w:val="1"/>
      <w:marLeft w:val="0"/>
      <w:marRight w:val="0"/>
      <w:marTop w:val="0"/>
      <w:marBottom w:val="0"/>
      <w:divBdr>
        <w:top w:val="none" w:sz="0" w:space="0" w:color="auto"/>
        <w:left w:val="none" w:sz="0" w:space="0" w:color="auto"/>
        <w:bottom w:val="none" w:sz="0" w:space="0" w:color="auto"/>
        <w:right w:val="none" w:sz="0" w:space="0" w:color="auto"/>
      </w:divBdr>
    </w:div>
    <w:div w:id="305546088">
      <w:bodyDiv w:val="1"/>
      <w:marLeft w:val="0"/>
      <w:marRight w:val="0"/>
      <w:marTop w:val="0"/>
      <w:marBottom w:val="0"/>
      <w:divBdr>
        <w:top w:val="none" w:sz="0" w:space="0" w:color="auto"/>
        <w:left w:val="none" w:sz="0" w:space="0" w:color="auto"/>
        <w:bottom w:val="none" w:sz="0" w:space="0" w:color="auto"/>
        <w:right w:val="none" w:sz="0" w:space="0" w:color="auto"/>
      </w:divBdr>
    </w:div>
    <w:div w:id="305932931">
      <w:bodyDiv w:val="1"/>
      <w:marLeft w:val="0"/>
      <w:marRight w:val="0"/>
      <w:marTop w:val="0"/>
      <w:marBottom w:val="0"/>
      <w:divBdr>
        <w:top w:val="none" w:sz="0" w:space="0" w:color="auto"/>
        <w:left w:val="none" w:sz="0" w:space="0" w:color="auto"/>
        <w:bottom w:val="none" w:sz="0" w:space="0" w:color="auto"/>
        <w:right w:val="none" w:sz="0" w:space="0" w:color="auto"/>
      </w:divBdr>
    </w:div>
    <w:div w:id="306126736">
      <w:bodyDiv w:val="1"/>
      <w:marLeft w:val="0"/>
      <w:marRight w:val="0"/>
      <w:marTop w:val="0"/>
      <w:marBottom w:val="0"/>
      <w:divBdr>
        <w:top w:val="none" w:sz="0" w:space="0" w:color="auto"/>
        <w:left w:val="none" w:sz="0" w:space="0" w:color="auto"/>
        <w:bottom w:val="none" w:sz="0" w:space="0" w:color="auto"/>
        <w:right w:val="none" w:sz="0" w:space="0" w:color="auto"/>
      </w:divBdr>
    </w:div>
    <w:div w:id="306129210">
      <w:bodyDiv w:val="1"/>
      <w:marLeft w:val="0"/>
      <w:marRight w:val="0"/>
      <w:marTop w:val="0"/>
      <w:marBottom w:val="0"/>
      <w:divBdr>
        <w:top w:val="none" w:sz="0" w:space="0" w:color="auto"/>
        <w:left w:val="none" w:sz="0" w:space="0" w:color="auto"/>
        <w:bottom w:val="none" w:sz="0" w:space="0" w:color="auto"/>
        <w:right w:val="none" w:sz="0" w:space="0" w:color="auto"/>
      </w:divBdr>
    </w:div>
    <w:div w:id="306134062">
      <w:bodyDiv w:val="1"/>
      <w:marLeft w:val="0"/>
      <w:marRight w:val="0"/>
      <w:marTop w:val="0"/>
      <w:marBottom w:val="0"/>
      <w:divBdr>
        <w:top w:val="none" w:sz="0" w:space="0" w:color="auto"/>
        <w:left w:val="none" w:sz="0" w:space="0" w:color="auto"/>
        <w:bottom w:val="none" w:sz="0" w:space="0" w:color="auto"/>
        <w:right w:val="none" w:sz="0" w:space="0" w:color="auto"/>
      </w:divBdr>
    </w:div>
    <w:div w:id="306201795">
      <w:bodyDiv w:val="1"/>
      <w:marLeft w:val="0"/>
      <w:marRight w:val="0"/>
      <w:marTop w:val="0"/>
      <w:marBottom w:val="0"/>
      <w:divBdr>
        <w:top w:val="none" w:sz="0" w:space="0" w:color="auto"/>
        <w:left w:val="none" w:sz="0" w:space="0" w:color="auto"/>
        <w:bottom w:val="none" w:sz="0" w:space="0" w:color="auto"/>
        <w:right w:val="none" w:sz="0" w:space="0" w:color="auto"/>
      </w:divBdr>
    </w:div>
    <w:div w:id="306252277">
      <w:bodyDiv w:val="1"/>
      <w:marLeft w:val="0"/>
      <w:marRight w:val="0"/>
      <w:marTop w:val="0"/>
      <w:marBottom w:val="0"/>
      <w:divBdr>
        <w:top w:val="none" w:sz="0" w:space="0" w:color="auto"/>
        <w:left w:val="none" w:sz="0" w:space="0" w:color="auto"/>
        <w:bottom w:val="none" w:sz="0" w:space="0" w:color="auto"/>
        <w:right w:val="none" w:sz="0" w:space="0" w:color="auto"/>
      </w:divBdr>
    </w:div>
    <w:div w:id="306279226">
      <w:bodyDiv w:val="1"/>
      <w:marLeft w:val="0"/>
      <w:marRight w:val="0"/>
      <w:marTop w:val="0"/>
      <w:marBottom w:val="0"/>
      <w:divBdr>
        <w:top w:val="none" w:sz="0" w:space="0" w:color="auto"/>
        <w:left w:val="none" w:sz="0" w:space="0" w:color="auto"/>
        <w:bottom w:val="none" w:sz="0" w:space="0" w:color="auto"/>
        <w:right w:val="none" w:sz="0" w:space="0" w:color="auto"/>
      </w:divBdr>
    </w:div>
    <w:div w:id="306471817">
      <w:bodyDiv w:val="1"/>
      <w:marLeft w:val="0"/>
      <w:marRight w:val="0"/>
      <w:marTop w:val="0"/>
      <w:marBottom w:val="0"/>
      <w:divBdr>
        <w:top w:val="none" w:sz="0" w:space="0" w:color="auto"/>
        <w:left w:val="none" w:sz="0" w:space="0" w:color="auto"/>
        <w:bottom w:val="none" w:sz="0" w:space="0" w:color="auto"/>
        <w:right w:val="none" w:sz="0" w:space="0" w:color="auto"/>
      </w:divBdr>
    </w:div>
    <w:div w:id="306521624">
      <w:bodyDiv w:val="1"/>
      <w:marLeft w:val="0"/>
      <w:marRight w:val="0"/>
      <w:marTop w:val="0"/>
      <w:marBottom w:val="0"/>
      <w:divBdr>
        <w:top w:val="none" w:sz="0" w:space="0" w:color="auto"/>
        <w:left w:val="none" w:sz="0" w:space="0" w:color="auto"/>
        <w:bottom w:val="none" w:sz="0" w:space="0" w:color="auto"/>
        <w:right w:val="none" w:sz="0" w:space="0" w:color="auto"/>
      </w:divBdr>
    </w:div>
    <w:div w:id="306592571">
      <w:bodyDiv w:val="1"/>
      <w:marLeft w:val="0"/>
      <w:marRight w:val="0"/>
      <w:marTop w:val="0"/>
      <w:marBottom w:val="0"/>
      <w:divBdr>
        <w:top w:val="none" w:sz="0" w:space="0" w:color="auto"/>
        <w:left w:val="none" w:sz="0" w:space="0" w:color="auto"/>
        <w:bottom w:val="none" w:sz="0" w:space="0" w:color="auto"/>
        <w:right w:val="none" w:sz="0" w:space="0" w:color="auto"/>
      </w:divBdr>
    </w:div>
    <w:div w:id="306672260">
      <w:bodyDiv w:val="1"/>
      <w:marLeft w:val="0"/>
      <w:marRight w:val="0"/>
      <w:marTop w:val="0"/>
      <w:marBottom w:val="0"/>
      <w:divBdr>
        <w:top w:val="none" w:sz="0" w:space="0" w:color="auto"/>
        <w:left w:val="none" w:sz="0" w:space="0" w:color="auto"/>
        <w:bottom w:val="none" w:sz="0" w:space="0" w:color="auto"/>
        <w:right w:val="none" w:sz="0" w:space="0" w:color="auto"/>
      </w:divBdr>
    </w:div>
    <w:div w:id="306856455">
      <w:bodyDiv w:val="1"/>
      <w:marLeft w:val="0"/>
      <w:marRight w:val="0"/>
      <w:marTop w:val="0"/>
      <w:marBottom w:val="0"/>
      <w:divBdr>
        <w:top w:val="none" w:sz="0" w:space="0" w:color="auto"/>
        <w:left w:val="none" w:sz="0" w:space="0" w:color="auto"/>
        <w:bottom w:val="none" w:sz="0" w:space="0" w:color="auto"/>
        <w:right w:val="none" w:sz="0" w:space="0" w:color="auto"/>
      </w:divBdr>
    </w:div>
    <w:div w:id="306859747">
      <w:bodyDiv w:val="1"/>
      <w:marLeft w:val="0"/>
      <w:marRight w:val="0"/>
      <w:marTop w:val="0"/>
      <w:marBottom w:val="0"/>
      <w:divBdr>
        <w:top w:val="none" w:sz="0" w:space="0" w:color="auto"/>
        <w:left w:val="none" w:sz="0" w:space="0" w:color="auto"/>
        <w:bottom w:val="none" w:sz="0" w:space="0" w:color="auto"/>
        <w:right w:val="none" w:sz="0" w:space="0" w:color="auto"/>
      </w:divBdr>
    </w:div>
    <w:div w:id="306861222">
      <w:bodyDiv w:val="1"/>
      <w:marLeft w:val="0"/>
      <w:marRight w:val="0"/>
      <w:marTop w:val="0"/>
      <w:marBottom w:val="0"/>
      <w:divBdr>
        <w:top w:val="none" w:sz="0" w:space="0" w:color="auto"/>
        <w:left w:val="none" w:sz="0" w:space="0" w:color="auto"/>
        <w:bottom w:val="none" w:sz="0" w:space="0" w:color="auto"/>
        <w:right w:val="none" w:sz="0" w:space="0" w:color="auto"/>
      </w:divBdr>
    </w:div>
    <w:div w:id="306980520">
      <w:bodyDiv w:val="1"/>
      <w:marLeft w:val="0"/>
      <w:marRight w:val="0"/>
      <w:marTop w:val="0"/>
      <w:marBottom w:val="0"/>
      <w:divBdr>
        <w:top w:val="none" w:sz="0" w:space="0" w:color="auto"/>
        <w:left w:val="none" w:sz="0" w:space="0" w:color="auto"/>
        <w:bottom w:val="none" w:sz="0" w:space="0" w:color="auto"/>
        <w:right w:val="none" w:sz="0" w:space="0" w:color="auto"/>
      </w:divBdr>
    </w:div>
    <w:div w:id="307129011">
      <w:bodyDiv w:val="1"/>
      <w:marLeft w:val="0"/>
      <w:marRight w:val="0"/>
      <w:marTop w:val="0"/>
      <w:marBottom w:val="0"/>
      <w:divBdr>
        <w:top w:val="none" w:sz="0" w:space="0" w:color="auto"/>
        <w:left w:val="none" w:sz="0" w:space="0" w:color="auto"/>
        <w:bottom w:val="none" w:sz="0" w:space="0" w:color="auto"/>
        <w:right w:val="none" w:sz="0" w:space="0" w:color="auto"/>
      </w:divBdr>
    </w:div>
    <w:div w:id="307173343">
      <w:bodyDiv w:val="1"/>
      <w:marLeft w:val="0"/>
      <w:marRight w:val="0"/>
      <w:marTop w:val="0"/>
      <w:marBottom w:val="0"/>
      <w:divBdr>
        <w:top w:val="none" w:sz="0" w:space="0" w:color="auto"/>
        <w:left w:val="none" w:sz="0" w:space="0" w:color="auto"/>
        <w:bottom w:val="none" w:sz="0" w:space="0" w:color="auto"/>
        <w:right w:val="none" w:sz="0" w:space="0" w:color="auto"/>
      </w:divBdr>
    </w:div>
    <w:div w:id="307444632">
      <w:bodyDiv w:val="1"/>
      <w:marLeft w:val="0"/>
      <w:marRight w:val="0"/>
      <w:marTop w:val="0"/>
      <w:marBottom w:val="0"/>
      <w:divBdr>
        <w:top w:val="none" w:sz="0" w:space="0" w:color="auto"/>
        <w:left w:val="none" w:sz="0" w:space="0" w:color="auto"/>
        <w:bottom w:val="none" w:sz="0" w:space="0" w:color="auto"/>
        <w:right w:val="none" w:sz="0" w:space="0" w:color="auto"/>
      </w:divBdr>
    </w:div>
    <w:div w:id="307511654">
      <w:bodyDiv w:val="1"/>
      <w:marLeft w:val="0"/>
      <w:marRight w:val="0"/>
      <w:marTop w:val="0"/>
      <w:marBottom w:val="0"/>
      <w:divBdr>
        <w:top w:val="none" w:sz="0" w:space="0" w:color="auto"/>
        <w:left w:val="none" w:sz="0" w:space="0" w:color="auto"/>
        <w:bottom w:val="none" w:sz="0" w:space="0" w:color="auto"/>
        <w:right w:val="none" w:sz="0" w:space="0" w:color="auto"/>
      </w:divBdr>
    </w:div>
    <w:div w:id="307512350">
      <w:bodyDiv w:val="1"/>
      <w:marLeft w:val="0"/>
      <w:marRight w:val="0"/>
      <w:marTop w:val="0"/>
      <w:marBottom w:val="0"/>
      <w:divBdr>
        <w:top w:val="none" w:sz="0" w:space="0" w:color="auto"/>
        <w:left w:val="none" w:sz="0" w:space="0" w:color="auto"/>
        <w:bottom w:val="none" w:sz="0" w:space="0" w:color="auto"/>
        <w:right w:val="none" w:sz="0" w:space="0" w:color="auto"/>
      </w:divBdr>
    </w:div>
    <w:div w:id="307517642">
      <w:bodyDiv w:val="1"/>
      <w:marLeft w:val="0"/>
      <w:marRight w:val="0"/>
      <w:marTop w:val="0"/>
      <w:marBottom w:val="0"/>
      <w:divBdr>
        <w:top w:val="none" w:sz="0" w:space="0" w:color="auto"/>
        <w:left w:val="none" w:sz="0" w:space="0" w:color="auto"/>
        <w:bottom w:val="none" w:sz="0" w:space="0" w:color="auto"/>
        <w:right w:val="none" w:sz="0" w:space="0" w:color="auto"/>
      </w:divBdr>
    </w:div>
    <w:div w:id="307638062">
      <w:bodyDiv w:val="1"/>
      <w:marLeft w:val="0"/>
      <w:marRight w:val="0"/>
      <w:marTop w:val="0"/>
      <w:marBottom w:val="0"/>
      <w:divBdr>
        <w:top w:val="none" w:sz="0" w:space="0" w:color="auto"/>
        <w:left w:val="none" w:sz="0" w:space="0" w:color="auto"/>
        <w:bottom w:val="none" w:sz="0" w:space="0" w:color="auto"/>
        <w:right w:val="none" w:sz="0" w:space="0" w:color="auto"/>
      </w:divBdr>
    </w:div>
    <w:div w:id="307780349">
      <w:bodyDiv w:val="1"/>
      <w:marLeft w:val="0"/>
      <w:marRight w:val="0"/>
      <w:marTop w:val="0"/>
      <w:marBottom w:val="0"/>
      <w:divBdr>
        <w:top w:val="none" w:sz="0" w:space="0" w:color="auto"/>
        <w:left w:val="none" w:sz="0" w:space="0" w:color="auto"/>
        <w:bottom w:val="none" w:sz="0" w:space="0" w:color="auto"/>
        <w:right w:val="none" w:sz="0" w:space="0" w:color="auto"/>
      </w:divBdr>
    </w:div>
    <w:div w:id="307973827">
      <w:bodyDiv w:val="1"/>
      <w:marLeft w:val="0"/>
      <w:marRight w:val="0"/>
      <w:marTop w:val="0"/>
      <w:marBottom w:val="0"/>
      <w:divBdr>
        <w:top w:val="none" w:sz="0" w:space="0" w:color="auto"/>
        <w:left w:val="none" w:sz="0" w:space="0" w:color="auto"/>
        <w:bottom w:val="none" w:sz="0" w:space="0" w:color="auto"/>
        <w:right w:val="none" w:sz="0" w:space="0" w:color="auto"/>
      </w:divBdr>
    </w:div>
    <w:div w:id="307977065">
      <w:bodyDiv w:val="1"/>
      <w:marLeft w:val="0"/>
      <w:marRight w:val="0"/>
      <w:marTop w:val="0"/>
      <w:marBottom w:val="0"/>
      <w:divBdr>
        <w:top w:val="none" w:sz="0" w:space="0" w:color="auto"/>
        <w:left w:val="none" w:sz="0" w:space="0" w:color="auto"/>
        <w:bottom w:val="none" w:sz="0" w:space="0" w:color="auto"/>
        <w:right w:val="none" w:sz="0" w:space="0" w:color="auto"/>
      </w:divBdr>
    </w:div>
    <w:div w:id="308244413">
      <w:bodyDiv w:val="1"/>
      <w:marLeft w:val="0"/>
      <w:marRight w:val="0"/>
      <w:marTop w:val="0"/>
      <w:marBottom w:val="0"/>
      <w:divBdr>
        <w:top w:val="none" w:sz="0" w:space="0" w:color="auto"/>
        <w:left w:val="none" w:sz="0" w:space="0" w:color="auto"/>
        <w:bottom w:val="none" w:sz="0" w:space="0" w:color="auto"/>
        <w:right w:val="none" w:sz="0" w:space="0" w:color="auto"/>
      </w:divBdr>
    </w:div>
    <w:div w:id="308440260">
      <w:bodyDiv w:val="1"/>
      <w:marLeft w:val="0"/>
      <w:marRight w:val="0"/>
      <w:marTop w:val="0"/>
      <w:marBottom w:val="0"/>
      <w:divBdr>
        <w:top w:val="none" w:sz="0" w:space="0" w:color="auto"/>
        <w:left w:val="none" w:sz="0" w:space="0" w:color="auto"/>
        <w:bottom w:val="none" w:sz="0" w:space="0" w:color="auto"/>
        <w:right w:val="none" w:sz="0" w:space="0" w:color="auto"/>
      </w:divBdr>
    </w:div>
    <w:div w:id="308485746">
      <w:bodyDiv w:val="1"/>
      <w:marLeft w:val="0"/>
      <w:marRight w:val="0"/>
      <w:marTop w:val="0"/>
      <w:marBottom w:val="0"/>
      <w:divBdr>
        <w:top w:val="none" w:sz="0" w:space="0" w:color="auto"/>
        <w:left w:val="none" w:sz="0" w:space="0" w:color="auto"/>
        <w:bottom w:val="none" w:sz="0" w:space="0" w:color="auto"/>
        <w:right w:val="none" w:sz="0" w:space="0" w:color="auto"/>
      </w:divBdr>
    </w:div>
    <w:div w:id="308827054">
      <w:bodyDiv w:val="1"/>
      <w:marLeft w:val="0"/>
      <w:marRight w:val="0"/>
      <w:marTop w:val="0"/>
      <w:marBottom w:val="0"/>
      <w:divBdr>
        <w:top w:val="none" w:sz="0" w:space="0" w:color="auto"/>
        <w:left w:val="none" w:sz="0" w:space="0" w:color="auto"/>
        <w:bottom w:val="none" w:sz="0" w:space="0" w:color="auto"/>
        <w:right w:val="none" w:sz="0" w:space="0" w:color="auto"/>
      </w:divBdr>
    </w:div>
    <w:div w:id="308902144">
      <w:bodyDiv w:val="1"/>
      <w:marLeft w:val="0"/>
      <w:marRight w:val="0"/>
      <w:marTop w:val="0"/>
      <w:marBottom w:val="0"/>
      <w:divBdr>
        <w:top w:val="none" w:sz="0" w:space="0" w:color="auto"/>
        <w:left w:val="none" w:sz="0" w:space="0" w:color="auto"/>
        <w:bottom w:val="none" w:sz="0" w:space="0" w:color="auto"/>
        <w:right w:val="none" w:sz="0" w:space="0" w:color="auto"/>
      </w:divBdr>
    </w:div>
    <w:div w:id="309091145">
      <w:bodyDiv w:val="1"/>
      <w:marLeft w:val="0"/>
      <w:marRight w:val="0"/>
      <w:marTop w:val="0"/>
      <w:marBottom w:val="0"/>
      <w:divBdr>
        <w:top w:val="none" w:sz="0" w:space="0" w:color="auto"/>
        <w:left w:val="none" w:sz="0" w:space="0" w:color="auto"/>
        <w:bottom w:val="none" w:sz="0" w:space="0" w:color="auto"/>
        <w:right w:val="none" w:sz="0" w:space="0" w:color="auto"/>
      </w:divBdr>
    </w:div>
    <w:div w:id="309360250">
      <w:bodyDiv w:val="1"/>
      <w:marLeft w:val="0"/>
      <w:marRight w:val="0"/>
      <w:marTop w:val="0"/>
      <w:marBottom w:val="0"/>
      <w:divBdr>
        <w:top w:val="none" w:sz="0" w:space="0" w:color="auto"/>
        <w:left w:val="none" w:sz="0" w:space="0" w:color="auto"/>
        <w:bottom w:val="none" w:sz="0" w:space="0" w:color="auto"/>
        <w:right w:val="none" w:sz="0" w:space="0" w:color="auto"/>
      </w:divBdr>
    </w:div>
    <w:div w:id="309673528">
      <w:bodyDiv w:val="1"/>
      <w:marLeft w:val="0"/>
      <w:marRight w:val="0"/>
      <w:marTop w:val="0"/>
      <w:marBottom w:val="0"/>
      <w:divBdr>
        <w:top w:val="none" w:sz="0" w:space="0" w:color="auto"/>
        <w:left w:val="none" w:sz="0" w:space="0" w:color="auto"/>
        <w:bottom w:val="none" w:sz="0" w:space="0" w:color="auto"/>
        <w:right w:val="none" w:sz="0" w:space="0" w:color="auto"/>
      </w:divBdr>
    </w:div>
    <w:div w:id="309677231">
      <w:bodyDiv w:val="1"/>
      <w:marLeft w:val="0"/>
      <w:marRight w:val="0"/>
      <w:marTop w:val="0"/>
      <w:marBottom w:val="0"/>
      <w:divBdr>
        <w:top w:val="none" w:sz="0" w:space="0" w:color="auto"/>
        <w:left w:val="none" w:sz="0" w:space="0" w:color="auto"/>
        <w:bottom w:val="none" w:sz="0" w:space="0" w:color="auto"/>
        <w:right w:val="none" w:sz="0" w:space="0" w:color="auto"/>
      </w:divBdr>
    </w:div>
    <w:div w:id="309867056">
      <w:bodyDiv w:val="1"/>
      <w:marLeft w:val="0"/>
      <w:marRight w:val="0"/>
      <w:marTop w:val="0"/>
      <w:marBottom w:val="0"/>
      <w:divBdr>
        <w:top w:val="none" w:sz="0" w:space="0" w:color="auto"/>
        <w:left w:val="none" w:sz="0" w:space="0" w:color="auto"/>
        <w:bottom w:val="none" w:sz="0" w:space="0" w:color="auto"/>
        <w:right w:val="none" w:sz="0" w:space="0" w:color="auto"/>
      </w:divBdr>
    </w:div>
    <w:div w:id="309941515">
      <w:bodyDiv w:val="1"/>
      <w:marLeft w:val="0"/>
      <w:marRight w:val="0"/>
      <w:marTop w:val="0"/>
      <w:marBottom w:val="0"/>
      <w:divBdr>
        <w:top w:val="none" w:sz="0" w:space="0" w:color="auto"/>
        <w:left w:val="none" w:sz="0" w:space="0" w:color="auto"/>
        <w:bottom w:val="none" w:sz="0" w:space="0" w:color="auto"/>
        <w:right w:val="none" w:sz="0" w:space="0" w:color="auto"/>
      </w:divBdr>
    </w:div>
    <w:div w:id="310061912">
      <w:bodyDiv w:val="1"/>
      <w:marLeft w:val="0"/>
      <w:marRight w:val="0"/>
      <w:marTop w:val="0"/>
      <w:marBottom w:val="0"/>
      <w:divBdr>
        <w:top w:val="none" w:sz="0" w:space="0" w:color="auto"/>
        <w:left w:val="none" w:sz="0" w:space="0" w:color="auto"/>
        <w:bottom w:val="none" w:sz="0" w:space="0" w:color="auto"/>
        <w:right w:val="none" w:sz="0" w:space="0" w:color="auto"/>
      </w:divBdr>
    </w:div>
    <w:div w:id="310644880">
      <w:bodyDiv w:val="1"/>
      <w:marLeft w:val="0"/>
      <w:marRight w:val="0"/>
      <w:marTop w:val="0"/>
      <w:marBottom w:val="0"/>
      <w:divBdr>
        <w:top w:val="none" w:sz="0" w:space="0" w:color="auto"/>
        <w:left w:val="none" w:sz="0" w:space="0" w:color="auto"/>
        <w:bottom w:val="none" w:sz="0" w:space="0" w:color="auto"/>
        <w:right w:val="none" w:sz="0" w:space="0" w:color="auto"/>
      </w:divBdr>
    </w:div>
    <w:div w:id="310714107">
      <w:bodyDiv w:val="1"/>
      <w:marLeft w:val="0"/>
      <w:marRight w:val="0"/>
      <w:marTop w:val="0"/>
      <w:marBottom w:val="0"/>
      <w:divBdr>
        <w:top w:val="none" w:sz="0" w:space="0" w:color="auto"/>
        <w:left w:val="none" w:sz="0" w:space="0" w:color="auto"/>
        <w:bottom w:val="none" w:sz="0" w:space="0" w:color="auto"/>
        <w:right w:val="none" w:sz="0" w:space="0" w:color="auto"/>
      </w:divBdr>
    </w:div>
    <w:div w:id="310716209">
      <w:bodyDiv w:val="1"/>
      <w:marLeft w:val="0"/>
      <w:marRight w:val="0"/>
      <w:marTop w:val="0"/>
      <w:marBottom w:val="0"/>
      <w:divBdr>
        <w:top w:val="none" w:sz="0" w:space="0" w:color="auto"/>
        <w:left w:val="none" w:sz="0" w:space="0" w:color="auto"/>
        <w:bottom w:val="none" w:sz="0" w:space="0" w:color="auto"/>
        <w:right w:val="none" w:sz="0" w:space="0" w:color="auto"/>
      </w:divBdr>
    </w:div>
    <w:div w:id="310791710">
      <w:bodyDiv w:val="1"/>
      <w:marLeft w:val="0"/>
      <w:marRight w:val="0"/>
      <w:marTop w:val="0"/>
      <w:marBottom w:val="0"/>
      <w:divBdr>
        <w:top w:val="none" w:sz="0" w:space="0" w:color="auto"/>
        <w:left w:val="none" w:sz="0" w:space="0" w:color="auto"/>
        <w:bottom w:val="none" w:sz="0" w:space="0" w:color="auto"/>
        <w:right w:val="none" w:sz="0" w:space="0" w:color="auto"/>
      </w:divBdr>
    </w:div>
    <w:div w:id="310837372">
      <w:bodyDiv w:val="1"/>
      <w:marLeft w:val="0"/>
      <w:marRight w:val="0"/>
      <w:marTop w:val="0"/>
      <w:marBottom w:val="0"/>
      <w:divBdr>
        <w:top w:val="none" w:sz="0" w:space="0" w:color="auto"/>
        <w:left w:val="none" w:sz="0" w:space="0" w:color="auto"/>
        <w:bottom w:val="none" w:sz="0" w:space="0" w:color="auto"/>
        <w:right w:val="none" w:sz="0" w:space="0" w:color="auto"/>
      </w:divBdr>
    </w:div>
    <w:div w:id="311299839">
      <w:bodyDiv w:val="1"/>
      <w:marLeft w:val="0"/>
      <w:marRight w:val="0"/>
      <w:marTop w:val="0"/>
      <w:marBottom w:val="0"/>
      <w:divBdr>
        <w:top w:val="none" w:sz="0" w:space="0" w:color="auto"/>
        <w:left w:val="none" w:sz="0" w:space="0" w:color="auto"/>
        <w:bottom w:val="none" w:sz="0" w:space="0" w:color="auto"/>
        <w:right w:val="none" w:sz="0" w:space="0" w:color="auto"/>
      </w:divBdr>
    </w:div>
    <w:div w:id="311373866">
      <w:bodyDiv w:val="1"/>
      <w:marLeft w:val="0"/>
      <w:marRight w:val="0"/>
      <w:marTop w:val="0"/>
      <w:marBottom w:val="0"/>
      <w:divBdr>
        <w:top w:val="none" w:sz="0" w:space="0" w:color="auto"/>
        <w:left w:val="none" w:sz="0" w:space="0" w:color="auto"/>
        <w:bottom w:val="none" w:sz="0" w:space="0" w:color="auto"/>
        <w:right w:val="none" w:sz="0" w:space="0" w:color="auto"/>
      </w:divBdr>
    </w:div>
    <w:div w:id="311448079">
      <w:bodyDiv w:val="1"/>
      <w:marLeft w:val="0"/>
      <w:marRight w:val="0"/>
      <w:marTop w:val="0"/>
      <w:marBottom w:val="0"/>
      <w:divBdr>
        <w:top w:val="none" w:sz="0" w:space="0" w:color="auto"/>
        <w:left w:val="none" w:sz="0" w:space="0" w:color="auto"/>
        <w:bottom w:val="none" w:sz="0" w:space="0" w:color="auto"/>
        <w:right w:val="none" w:sz="0" w:space="0" w:color="auto"/>
      </w:divBdr>
    </w:div>
    <w:div w:id="311763209">
      <w:bodyDiv w:val="1"/>
      <w:marLeft w:val="0"/>
      <w:marRight w:val="0"/>
      <w:marTop w:val="0"/>
      <w:marBottom w:val="0"/>
      <w:divBdr>
        <w:top w:val="none" w:sz="0" w:space="0" w:color="auto"/>
        <w:left w:val="none" w:sz="0" w:space="0" w:color="auto"/>
        <w:bottom w:val="none" w:sz="0" w:space="0" w:color="auto"/>
        <w:right w:val="none" w:sz="0" w:space="0" w:color="auto"/>
      </w:divBdr>
    </w:div>
    <w:div w:id="311831770">
      <w:bodyDiv w:val="1"/>
      <w:marLeft w:val="0"/>
      <w:marRight w:val="0"/>
      <w:marTop w:val="0"/>
      <w:marBottom w:val="0"/>
      <w:divBdr>
        <w:top w:val="none" w:sz="0" w:space="0" w:color="auto"/>
        <w:left w:val="none" w:sz="0" w:space="0" w:color="auto"/>
        <w:bottom w:val="none" w:sz="0" w:space="0" w:color="auto"/>
        <w:right w:val="none" w:sz="0" w:space="0" w:color="auto"/>
      </w:divBdr>
    </w:div>
    <w:div w:id="312221193">
      <w:bodyDiv w:val="1"/>
      <w:marLeft w:val="0"/>
      <w:marRight w:val="0"/>
      <w:marTop w:val="0"/>
      <w:marBottom w:val="0"/>
      <w:divBdr>
        <w:top w:val="none" w:sz="0" w:space="0" w:color="auto"/>
        <w:left w:val="none" w:sz="0" w:space="0" w:color="auto"/>
        <w:bottom w:val="none" w:sz="0" w:space="0" w:color="auto"/>
        <w:right w:val="none" w:sz="0" w:space="0" w:color="auto"/>
      </w:divBdr>
    </w:div>
    <w:div w:id="312298273">
      <w:bodyDiv w:val="1"/>
      <w:marLeft w:val="0"/>
      <w:marRight w:val="0"/>
      <w:marTop w:val="0"/>
      <w:marBottom w:val="0"/>
      <w:divBdr>
        <w:top w:val="none" w:sz="0" w:space="0" w:color="auto"/>
        <w:left w:val="none" w:sz="0" w:space="0" w:color="auto"/>
        <w:bottom w:val="none" w:sz="0" w:space="0" w:color="auto"/>
        <w:right w:val="none" w:sz="0" w:space="0" w:color="auto"/>
      </w:divBdr>
    </w:div>
    <w:div w:id="312952753">
      <w:bodyDiv w:val="1"/>
      <w:marLeft w:val="0"/>
      <w:marRight w:val="0"/>
      <w:marTop w:val="0"/>
      <w:marBottom w:val="0"/>
      <w:divBdr>
        <w:top w:val="none" w:sz="0" w:space="0" w:color="auto"/>
        <w:left w:val="none" w:sz="0" w:space="0" w:color="auto"/>
        <w:bottom w:val="none" w:sz="0" w:space="0" w:color="auto"/>
        <w:right w:val="none" w:sz="0" w:space="0" w:color="auto"/>
      </w:divBdr>
    </w:div>
    <w:div w:id="313023938">
      <w:bodyDiv w:val="1"/>
      <w:marLeft w:val="0"/>
      <w:marRight w:val="0"/>
      <w:marTop w:val="0"/>
      <w:marBottom w:val="0"/>
      <w:divBdr>
        <w:top w:val="none" w:sz="0" w:space="0" w:color="auto"/>
        <w:left w:val="none" w:sz="0" w:space="0" w:color="auto"/>
        <w:bottom w:val="none" w:sz="0" w:space="0" w:color="auto"/>
        <w:right w:val="none" w:sz="0" w:space="0" w:color="auto"/>
      </w:divBdr>
    </w:div>
    <w:div w:id="313026425">
      <w:bodyDiv w:val="1"/>
      <w:marLeft w:val="0"/>
      <w:marRight w:val="0"/>
      <w:marTop w:val="0"/>
      <w:marBottom w:val="0"/>
      <w:divBdr>
        <w:top w:val="none" w:sz="0" w:space="0" w:color="auto"/>
        <w:left w:val="none" w:sz="0" w:space="0" w:color="auto"/>
        <w:bottom w:val="none" w:sz="0" w:space="0" w:color="auto"/>
        <w:right w:val="none" w:sz="0" w:space="0" w:color="auto"/>
      </w:divBdr>
    </w:div>
    <w:div w:id="313032024">
      <w:bodyDiv w:val="1"/>
      <w:marLeft w:val="0"/>
      <w:marRight w:val="0"/>
      <w:marTop w:val="0"/>
      <w:marBottom w:val="0"/>
      <w:divBdr>
        <w:top w:val="none" w:sz="0" w:space="0" w:color="auto"/>
        <w:left w:val="none" w:sz="0" w:space="0" w:color="auto"/>
        <w:bottom w:val="none" w:sz="0" w:space="0" w:color="auto"/>
        <w:right w:val="none" w:sz="0" w:space="0" w:color="auto"/>
      </w:divBdr>
    </w:div>
    <w:div w:id="313071188">
      <w:bodyDiv w:val="1"/>
      <w:marLeft w:val="0"/>
      <w:marRight w:val="0"/>
      <w:marTop w:val="0"/>
      <w:marBottom w:val="0"/>
      <w:divBdr>
        <w:top w:val="none" w:sz="0" w:space="0" w:color="auto"/>
        <w:left w:val="none" w:sz="0" w:space="0" w:color="auto"/>
        <w:bottom w:val="none" w:sz="0" w:space="0" w:color="auto"/>
        <w:right w:val="none" w:sz="0" w:space="0" w:color="auto"/>
      </w:divBdr>
    </w:div>
    <w:div w:id="313072327">
      <w:bodyDiv w:val="1"/>
      <w:marLeft w:val="0"/>
      <w:marRight w:val="0"/>
      <w:marTop w:val="0"/>
      <w:marBottom w:val="0"/>
      <w:divBdr>
        <w:top w:val="none" w:sz="0" w:space="0" w:color="auto"/>
        <w:left w:val="none" w:sz="0" w:space="0" w:color="auto"/>
        <w:bottom w:val="none" w:sz="0" w:space="0" w:color="auto"/>
        <w:right w:val="none" w:sz="0" w:space="0" w:color="auto"/>
      </w:divBdr>
    </w:div>
    <w:div w:id="313143058">
      <w:bodyDiv w:val="1"/>
      <w:marLeft w:val="0"/>
      <w:marRight w:val="0"/>
      <w:marTop w:val="0"/>
      <w:marBottom w:val="0"/>
      <w:divBdr>
        <w:top w:val="none" w:sz="0" w:space="0" w:color="auto"/>
        <w:left w:val="none" w:sz="0" w:space="0" w:color="auto"/>
        <w:bottom w:val="none" w:sz="0" w:space="0" w:color="auto"/>
        <w:right w:val="none" w:sz="0" w:space="0" w:color="auto"/>
      </w:divBdr>
    </w:div>
    <w:div w:id="313147712">
      <w:bodyDiv w:val="1"/>
      <w:marLeft w:val="0"/>
      <w:marRight w:val="0"/>
      <w:marTop w:val="0"/>
      <w:marBottom w:val="0"/>
      <w:divBdr>
        <w:top w:val="none" w:sz="0" w:space="0" w:color="auto"/>
        <w:left w:val="none" w:sz="0" w:space="0" w:color="auto"/>
        <w:bottom w:val="none" w:sz="0" w:space="0" w:color="auto"/>
        <w:right w:val="none" w:sz="0" w:space="0" w:color="auto"/>
      </w:divBdr>
    </w:div>
    <w:div w:id="313223708">
      <w:bodyDiv w:val="1"/>
      <w:marLeft w:val="0"/>
      <w:marRight w:val="0"/>
      <w:marTop w:val="0"/>
      <w:marBottom w:val="0"/>
      <w:divBdr>
        <w:top w:val="none" w:sz="0" w:space="0" w:color="auto"/>
        <w:left w:val="none" w:sz="0" w:space="0" w:color="auto"/>
        <w:bottom w:val="none" w:sz="0" w:space="0" w:color="auto"/>
        <w:right w:val="none" w:sz="0" w:space="0" w:color="auto"/>
      </w:divBdr>
    </w:div>
    <w:div w:id="313262166">
      <w:bodyDiv w:val="1"/>
      <w:marLeft w:val="0"/>
      <w:marRight w:val="0"/>
      <w:marTop w:val="0"/>
      <w:marBottom w:val="0"/>
      <w:divBdr>
        <w:top w:val="none" w:sz="0" w:space="0" w:color="auto"/>
        <w:left w:val="none" w:sz="0" w:space="0" w:color="auto"/>
        <w:bottom w:val="none" w:sz="0" w:space="0" w:color="auto"/>
        <w:right w:val="none" w:sz="0" w:space="0" w:color="auto"/>
      </w:divBdr>
    </w:div>
    <w:div w:id="313265945">
      <w:bodyDiv w:val="1"/>
      <w:marLeft w:val="0"/>
      <w:marRight w:val="0"/>
      <w:marTop w:val="0"/>
      <w:marBottom w:val="0"/>
      <w:divBdr>
        <w:top w:val="none" w:sz="0" w:space="0" w:color="auto"/>
        <w:left w:val="none" w:sz="0" w:space="0" w:color="auto"/>
        <w:bottom w:val="none" w:sz="0" w:space="0" w:color="auto"/>
        <w:right w:val="none" w:sz="0" w:space="0" w:color="auto"/>
      </w:divBdr>
    </w:div>
    <w:div w:id="313484622">
      <w:bodyDiv w:val="1"/>
      <w:marLeft w:val="0"/>
      <w:marRight w:val="0"/>
      <w:marTop w:val="0"/>
      <w:marBottom w:val="0"/>
      <w:divBdr>
        <w:top w:val="none" w:sz="0" w:space="0" w:color="auto"/>
        <w:left w:val="none" w:sz="0" w:space="0" w:color="auto"/>
        <w:bottom w:val="none" w:sz="0" w:space="0" w:color="auto"/>
        <w:right w:val="none" w:sz="0" w:space="0" w:color="auto"/>
      </w:divBdr>
    </w:div>
    <w:div w:id="313490567">
      <w:bodyDiv w:val="1"/>
      <w:marLeft w:val="0"/>
      <w:marRight w:val="0"/>
      <w:marTop w:val="0"/>
      <w:marBottom w:val="0"/>
      <w:divBdr>
        <w:top w:val="none" w:sz="0" w:space="0" w:color="auto"/>
        <w:left w:val="none" w:sz="0" w:space="0" w:color="auto"/>
        <w:bottom w:val="none" w:sz="0" w:space="0" w:color="auto"/>
        <w:right w:val="none" w:sz="0" w:space="0" w:color="auto"/>
      </w:divBdr>
    </w:div>
    <w:div w:id="313681840">
      <w:bodyDiv w:val="1"/>
      <w:marLeft w:val="0"/>
      <w:marRight w:val="0"/>
      <w:marTop w:val="0"/>
      <w:marBottom w:val="0"/>
      <w:divBdr>
        <w:top w:val="none" w:sz="0" w:space="0" w:color="auto"/>
        <w:left w:val="none" w:sz="0" w:space="0" w:color="auto"/>
        <w:bottom w:val="none" w:sz="0" w:space="0" w:color="auto"/>
        <w:right w:val="none" w:sz="0" w:space="0" w:color="auto"/>
      </w:divBdr>
    </w:div>
    <w:div w:id="313682674">
      <w:bodyDiv w:val="1"/>
      <w:marLeft w:val="0"/>
      <w:marRight w:val="0"/>
      <w:marTop w:val="0"/>
      <w:marBottom w:val="0"/>
      <w:divBdr>
        <w:top w:val="none" w:sz="0" w:space="0" w:color="auto"/>
        <w:left w:val="none" w:sz="0" w:space="0" w:color="auto"/>
        <w:bottom w:val="none" w:sz="0" w:space="0" w:color="auto"/>
        <w:right w:val="none" w:sz="0" w:space="0" w:color="auto"/>
      </w:divBdr>
    </w:div>
    <w:div w:id="313729861">
      <w:bodyDiv w:val="1"/>
      <w:marLeft w:val="0"/>
      <w:marRight w:val="0"/>
      <w:marTop w:val="0"/>
      <w:marBottom w:val="0"/>
      <w:divBdr>
        <w:top w:val="none" w:sz="0" w:space="0" w:color="auto"/>
        <w:left w:val="none" w:sz="0" w:space="0" w:color="auto"/>
        <w:bottom w:val="none" w:sz="0" w:space="0" w:color="auto"/>
        <w:right w:val="none" w:sz="0" w:space="0" w:color="auto"/>
      </w:divBdr>
    </w:div>
    <w:div w:id="313876210">
      <w:bodyDiv w:val="1"/>
      <w:marLeft w:val="0"/>
      <w:marRight w:val="0"/>
      <w:marTop w:val="0"/>
      <w:marBottom w:val="0"/>
      <w:divBdr>
        <w:top w:val="none" w:sz="0" w:space="0" w:color="auto"/>
        <w:left w:val="none" w:sz="0" w:space="0" w:color="auto"/>
        <w:bottom w:val="none" w:sz="0" w:space="0" w:color="auto"/>
        <w:right w:val="none" w:sz="0" w:space="0" w:color="auto"/>
      </w:divBdr>
    </w:div>
    <w:div w:id="313921116">
      <w:bodyDiv w:val="1"/>
      <w:marLeft w:val="0"/>
      <w:marRight w:val="0"/>
      <w:marTop w:val="0"/>
      <w:marBottom w:val="0"/>
      <w:divBdr>
        <w:top w:val="none" w:sz="0" w:space="0" w:color="auto"/>
        <w:left w:val="none" w:sz="0" w:space="0" w:color="auto"/>
        <w:bottom w:val="none" w:sz="0" w:space="0" w:color="auto"/>
        <w:right w:val="none" w:sz="0" w:space="0" w:color="auto"/>
      </w:divBdr>
    </w:div>
    <w:div w:id="314070096">
      <w:bodyDiv w:val="1"/>
      <w:marLeft w:val="0"/>
      <w:marRight w:val="0"/>
      <w:marTop w:val="0"/>
      <w:marBottom w:val="0"/>
      <w:divBdr>
        <w:top w:val="none" w:sz="0" w:space="0" w:color="auto"/>
        <w:left w:val="none" w:sz="0" w:space="0" w:color="auto"/>
        <w:bottom w:val="none" w:sz="0" w:space="0" w:color="auto"/>
        <w:right w:val="none" w:sz="0" w:space="0" w:color="auto"/>
      </w:divBdr>
    </w:div>
    <w:div w:id="314143429">
      <w:bodyDiv w:val="1"/>
      <w:marLeft w:val="0"/>
      <w:marRight w:val="0"/>
      <w:marTop w:val="0"/>
      <w:marBottom w:val="0"/>
      <w:divBdr>
        <w:top w:val="none" w:sz="0" w:space="0" w:color="auto"/>
        <w:left w:val="none" w:sz="0" w:space="0" w:color="auto"/>
        <w:bottom w:val="none" w:sz="0" w:space="0" w:color="auto"/>
        <w:right w:val="none" w:sz="0" w:space="0" w:color="auto"/>
      </w:divBdr>
    </w:div>
    <w:div w:id="314189184">
      <w:bodyDiv w:val="1"/>
      <w:marLeft w:val="0"/>
      <w:marRight w:val="0"/>
      <w:marTop w:val="0"/>
      <w:marBottom w:val="0"/>
      <w:divBdr>
        <w:top w:val="none" w:sz="0" w:space="0" w:color="auto"/>
        <w:left w:val="none" w:sz="0" w:space="0" w:color="auto"/>
        <w:bottom w:val="none" w:sz="0" w:space="0" w:color="auto"/>
        <w:right w:val="none" w:sz="0" w:space="0" w:color="auto"/>
      </w:divBdr>
    </w:div>
    <w:div w:id="314190179">
      <w:bodyDiv w:val="1"/>
      <w:marLeft w:val="0"/>
      <w:marRight w:val="0"/>
      <w:marTop w:val="0"/>
      <w:marBottom w:val="0"/>
      <w:divBdr>
        <w:top w:val="none" w:sz="0" w:space="0" w:color="auto"/>
        <w:left w:val="none" w:sz="0" w:space="0" w:color="auto"/>
        <w:bottom w:val="none" w:sz="0" w:space="0" w:color="auto"/>
        <w:right w:val="none" w:sz="0" w:space="0" w:color="auto"/>
      </w:divBdr>
    </w:div>
    <w:div w:id="314644781">
      <w:bodyDiv w:val="1"/>
      <w:marLeft w:val="0"/>
      <w:marRight w:val="0"/>
      <w:marTop w:val="0"/>
      <w:marBottom w:val="0"/>
      <w:divBdr>
        <w:top w:val="none" w:sz="0" w:space="0" w:color="auto"/>
        <w:left w:val="none" w:sz="0" w:space="0" w:color="auto"/>
        <w:bottom w:val="none" w:sz="0" w:space="0" w:color="auto"/>
        <w:right w:val="none" w:sz="0" w:space="0" w:color="auto"/>
      </w:divBdr>
    </w:div>
    <w:div w:id="314646838">
      <w:bodyDiv w:val="1"/>
      <w:marLeft w:val="0"/>
      <w:marRight w:val="0"/>
      <w:marTop w:val="0"/>
      <w:marBottom w:val="0"/>
      <w:divBdr>
        <w:top w:val="none" w:sz="0" w:space="0" w:color="auto"/>
        <w:left w:val="none" w:sz="0" w:space="0" w:color="auto"/>
        <w:bottom w:val="none" w:sz="0" w:space="0" w:color="auto"/>
        <w:right w:val="none" w:sz="0" w:space="0" w:color="auto"/>
      </w:divBdr>
    </w:div>
    <w:div w:id="314649129">
      <w:bodyDiv w:val="1"/>
      <w:marLeft w:val="0"/>
      <w:marRight w:val="0"/>
      <w:marTop w:val="0"/>
      <w:marBottom w:val="0"/>
      <w:divBdr>
        <w:top w:val="none" w:sz="0" w:space="0" w:color="auto"/>
        <w:left w:val="none" w:sz="0" w:space="0" w:color="auto"/>
        <w:bottom w:val="none" w:sz="0" w:space="0" w:color="auto"/>
        <w:right w:val="none" w:sz="0" w:space="0" w:color="auto"/>
      </w:divBdr>
    </w:div>
    <w:div w:id="314843316">
      <w:bodyDiv w:val="1"/>
      <w:marLeft w:val="0"/>
      <w:marRight w:val="0"/>
      <w:marTop w:val="0"/>
      <w:marBottom w:val="0"/>
      <w:divBdr>
        <w:top w:val="none" w:sz="0" w:space="0" w:color="auto"/>
        <w:left w:val="none" w:sz="0" w:space="0" w:color="auto"/>
        <w:bottom w:val="none" w:sz="0" w:space="0" w:color="auto"/>
        <w:right w:val="none" w:sz="0" w:space="0" w:color="auto"/>
      </w:divBdr>
    </w:div>
    <w:div w:id="314989707">
      <w:bodyDiv w:val="1"/>
      <w:marLeft w:val="0"/>
      <w:marRight w:val="0"/>
      <w:marTop w:val="0"/>
      <w:marBottom w:val="0"/>
      <w:divBdr>
        <w:top w:val="none" w:sz="0" w:space="0" w:color="auto"/>
        <w:left w:val="none" w:sz="0" w:space="0" w:color="auto"/>
        <w:bottom w:val="none" w:sz="0" w:space="0" w:color="auto"/>
        <w:right w:val="none" w:sz="0" w:space="0" w:color="auto"/>
      </w:divBdr>
    </w:div>
    <w:div w:id="314992710">
      <w:bodyDiv w:val="1"/>
      <w:marLeft w:val="0"/>
      <w:marRight w:val="0"/>
      <w:marTop w:val="0"/>
      <w:marBottom w:val="0"/>
      <w:divBdr>
        <w:top w:val="none" w:sz="0" w:space="0" w:color="auto"/>
        <w:left w:val="none" w:sz="0" w:space="0" w:color="auto"/>
        <w:bottom w:val="none" w:sz="0" w:space="0" w:color="auto"/>
        <w:right w:val="none" w:sz="0" w:space="0" w:color="auto"/>
      </w:divBdr>
    </w:div>
    <w:div w:id="315111829">
      <w:bodyDiv w:val="1"/>
      <w:marLeft w:val="0"/>
      <w:marRight w:val="0"/>
      <w:marTop w:val="0"/>
      <w:marBottom w:val="0"/>
      <w:divBdr>
        <w:top w:val="none" w:sz="0" w:space="0" w:color="auto"/>
        <w:left w:val="none" w:sz="0" w:space="0" w:color="auto"/>
        <w:bottom w:val="none" w:sz="0" w:space="0" w:color="auto"/>
        <w:right w:val="none" w:sz="0" w:space="0" w:color="auto"/>
      </w:divBdr>
    </w:div>
    <w:div w:id="315301692">
      <w:bodyDiv w:val="1"/>
      <w:marLeft w:val="0"/>
      <w:marRight w:val="0"/>
      <w:marTop w:val="0"/>
      <w:marBottom w:val="0"/>
      <w:divBdr>
        <w:top w:val="none" w:sz="0" w:space="0" w:color="auto"/>
        <w:left w:val="none" w:sz="0" w:space="0" w:color="auto"/>
        <w:bottom w:val="none" w:sz="0" w:space="0" w:color="auto"/>
        <w:right w:val="none" w:sz="0" w:space="0" w:color="auto"/>
      </w:divBdr>
    </w:div>
    <w:div w:id="315376227">
      <w:bodyDiv w:val="1"/>
      <w:marLeft w:val="0"/>
      <w:marRight w:val="0"/>
      <w:marTop w:val="0"/>
      <w:marBottom w:val="0"/>
      <w:divBdr>
        <w:top w:val="none" w:sz="0" w:space="0" w:color="auto"/>
        <w:left w:val="none" w:sz="0" w:space="0" w:color="auto"/>
        <w:bottom w:val="none" w:sz="0" w:space="0" w:color="auto"/>
        <w:right w:val="none" w:sz="0" w:space="0" w:color="auto"/>
      </w:divBdr>
    </w:div>
    <w:div w:id="315913487">
      <w:bodyDiv w:val="1"/>
      <w:marLeft w:val="0"/>
      <w:marRight w:val="0"/>
      <w:marTop w:val="0"/>
      <w:marBottom w:val="0"/>
      <w:divBdr>
        <w:top w:val="none" w:sz="0" w:space="0" w:color="auto"/>
        <w:left w:val="none" w:sz="0" w:space="0" w:color="auto"/>
        <w:bottom w:val="none" w:sz="0" w:space="0" w:color="auto"/>
        <w:right w:val="none" w:sz="0" w:space="0" w:color="auto"/>
      </w:divBdr>
    </w:div>
    <w:div w:id="315961261">
      <w:bodyDiv w:val="1"/>
      <w:marLeft w:val="0"/>
      <w:marRight w:val="0"/>
      <w:marTop w:val="0"/>
      <w:marBottom w:val="0"/>
      <w:divBdr>
        <w:top w:val="none" w:sz="0" w:space="0" w:color="auto"/>
        <w:left w:val="none" w:sz="0" w:space="0" w:color="auto"/>
        <w:bottom w:val="none" w:sz="0" w:space="0" w:color="auto"/>
        <w:right w:val="none" w:sz="0" w:space="0" w:color="auto"/>
      </w:divBdr>
    </w:div>
    <w:div w:id="316030334">
      <w:bodyDiv w:val="1"/>
      <w:marLeft w:val="0"/>
      <w:marRight w:val="0"/>
      <w:marTop w:val="0"/>
      <w:marBottom w:val="0"/>
      <w:divBdr>
        <w:top w:val="none" w:sz="0" w:space="0" w:color="auto"/>
        <w:left w:val="none" w:sz="0" w:space="0" w:color="auto"/>
        <w:bottom w:val="none" w:sz="0" w:space="0" w:color="auto"/>
        <w:right w:val="none" w:sz="0" w:space="0" w:color="auto"/>
      </w:divBdr>
    </w:div>
    <w:div w:id="316689378">
      <w:bodyDiv w:val="1"/>
      <w:marLeft w:val="0"/>
      <w:marRight w:val="0"/>
      <w:marTop w:val="0"/>
      <w:marBottom w:val="0"/>
      <w:divBdr>
        <w:top w:val="none" w:sz="0" w:space="0" w:color="auto"/>
        <w:left w:val="none" w:sz="0" w:space="0" w:color="auto"/>
        <w:bottom w:val="none" w:sz="0" w:space="0" w:color="auto"/>
        <w:right w:val="none" w:sz="0" w:space="0" w:color="auto"/>
      </w:divBdr>
    </w:div>
    <w:div w:id="316885879">
      <w:bodyDiv w:val="1"/>
      <w:marLeft w:val="0"/>
      <w:marRight w:val="0"/>
      <w:marTop w:val="0"/>
      <w:marBottom w:val="0"/>
      <w:divBdr>
        <w:top w:val="none" w:sz="0" w:space="0" w:color="auto"/>
        <w:left w:val="none" w:sz="0" w:space="0" w:color="auto"/>
        <w:bottom w:val="none" w:sz="0" w:space="0" w:color="auto"/>
        <w:right w:val="none" w:sz="0" w:space="0" w:color="auto"/>
      </w:divBdr>
    </w:div>
    <w:div w:id="317000143">
      <w:bodyDiv w:val="1"/>
      <w:marLeft w:val="0"/>
      <w:marRight w:val="0"/>
      <w:marTop w:val="0"/>
      <w:marBottom w:val="0"/>
      <w:divBdr>
        <w:top w:val="none" w:sz="0" w:space="0" w:color="auto"/>
        <w:left w:val="none" w:sz="0" w:space="0" w:color="auto"/>
        <w:bottom w:val="none" w:sz="0" w:space="0" w:color="auto"/>
        <w:right w:val="none" w:sz="0" w:space="0" w:color="auto"/>
      </w:divBdr>
    </w:div>
    <w:div w:id="317076827">
      <w:bodyDiv w:val="1"/>
      <w:marLeft w:val="0"/>
      <w:marRight w:val="0"/>
      <w:marTop w:val="0"/>
      <w:marBottom w:val="0"/>
      <w:divBdr>
        <w:top w:val="none" w:sz="0" w:space="0" w:color="auto"/>
        <w:left w:val="none" w:sz="0" w:space="0" w:color="auto"/>
        <w:bottom w:val="none" w:sz="0" w:space="0" w:color="auto"/>
        <w:right w:val="none" w:sz="0" w:space="0" w:color="auto"/>
      </w:divBdr>
    </w:div>
    <w:div w:id="317079999">
      <w:bodyDiv w:val="1"/>
      <w:marLeft w:val="0"/>
      <w:marRight w:val="0"/>
      <w:marTop w:val="0"/>
      <w:marBottom w:val="0"/>
      <w:divBdr>
        <w:top w:val="none" w:sz="0" w:space="0" w:color="auto"/>
        <w:left w:val="none" w:sz="0" w:space="0" w:color="auto"/>
        <w:bottom w:val="none" w:sz="0" w:space="0" w:color="auto"/>
        <w:right w:val="none" w:sz="0" w:space="0" w:color="auto"/>
      </w:divBdr>
    </w:div>
    <w:div w:id="317269442">
      <w:bodyDiv w:val="1"/>
      <w:marLeft w:val="0"/>
      <w:marRight w:val="0"/>
      <w:marTop w:val="0"/>
      <w:marBottom w:val="0"/>
      <w:divBdr>
        <w:top w:val="none" w:sz="0" w:space="0" w:color="auto"/>
        <w:left w:val="none" w:sz="0" w:space="0" w:color="auto"/>
        <w:bottom w:val="none" w:sz="0" w:space="0" w:color="auto"/>
        <w:right w:val="none" w:sz="0" w:space="0" w:color="auto"/>
      </w:divBdr>
    </w:div>
    <w:div w:id="317391150">
      <w:bodyDiv w:val="1"/>
      <w:marLeft w:val="0"/>
      <w:marRight w:val="0"/>
      <w:marTop w:val="0"/>
      <w:marBottom w:val="0"/>
      <w:divBdr>
        <w:top w:val="none" w:sz="0" w:space="0" w:color="auto"/>
        <w:left w:val="none" w:sz="0" w:space="0" w:color="auto"/>
        <w:bottom w:val="none" w:sz="0" w:space="0" w:color="auto"/>
        <w:right w:val="none" w:sz="0" w:space="0" w:color="auto"/>
      </w:divBdr>
    </w:div>
    <w:div w:id="317466907">
      <w:bodyDiv w:val="1"/>
      <w:marLeft w:val="0"/>
      <w:marRight w:val="0"/>
      <w:marTop w:val="0"/>
      <w:marBottom w:val="0"/>
      <w:divBdr>
        <w:top w:val="none" w:sz="0" w:space="0" w:color="auto"/>
        <w:left w:val="none" w:sz="0" w:space="0" w:color="auto"/>
        <w:bottom w:val="none" w:sz="0" w:space="0" w:color="auto"/>
        <w:right w:val="none" w:sz="0" w:space="0" w:color="auto"/>
      </w:divBdr>
    </w:div>
    <w:div w:id="317536151">
      <w:bodyDiv w:val="1"/>
      <w:marLeft w:val="0"/>
      <w:marRight w:val="0"/>
      <w:marTop w:val="0"/>
      <w:marBottom w:val="0"/>
      <w:divBdr>
        <w:top w:val="none" w:sz="0" w:space="0" w:color="auto"/>
        <w:left w:val="none" w:sz="0" w:space="0" w:color="auto"/>
        <w:bottom w:val="none" w:sz="0" w:space="0" w:color="auto"/>
        <w:right w:val="none" w:sz="0" w:space="0" w:color="auto"/>
      </w:divBdr>
    </w:div>
    <w:div w:id="317615777">
      <w:bodyDiv w:val="1"/>
      <w:marLeft w:val="0"/>
      <w:marRight w:val="0"/>
      <w:marTop w:val="0"/>
      <w:marBottom w:val="0"/>
      <w:divBdr>
        <w:top w:val="none" w:sz="0" w:space="0" w:color="auto"/>
        <w:left w:val="none" w:sz="0" w:space="0" w:color="auto"/>
        <w:bottom w:val="none" w:sz="0" w:space="0" w:color="auto"/>
        <w:right w:val="none" w:sz="0" w:space="0" w:color="auto"/>
      </w:divBdr>
    </w:div>
    <w:div w:id="317852705">
      <w:bodyDiv w:val="1"/>
      <w:marLeft w:val="0"/>
      <w:marRight w:val="0"/>
      <w:marTop w:val="0"/>
      <w:marBottom w:val="0"/>
      <w:divBdr>
        <w:top w:val="none" w:sz="0" w:space="0" w:color="auto"/>
        <w:left w:val="none" w:sz="0" w:space="0" w:color="auto"/>
        <w:bottom w:val="none" w:sz="0" w:space="0" w:color="auto"/>
        <w:right w:val="none" w:sz="0" w:space="0" w:color="auto"/>
      </w:divBdr>
    </w:div>
    <w:div w:id="318078701">
      <w:bodyDiv w:val="1"/>
      <w:marLeft w:val="0"/>
      <w:marRight w:val="0"/>
      <w:marTop w:val="0"/>
      <w:marBottom w:val="0"/>
      <w:divBdr>
        <w:top w:val="none" w:sz="0" w:space="0" w:color="auto"/>
        <w:left w:val="none" w:sz="0" w:space="0" w:color="auto"/>
        <w:bottom w:val="none" w:sz="0" w:space="0" w:color="auto"/>
        <w:right w:val="none" w:sz="0" w:space="0" w:color="auto"/>
      </w:divBdr>
    </w:div>
    <w:div w:id="318386401">
      <w:bodyDiv w:val="1"/>
      <w:marLeft w:val="0"/>
      <w:marRight w:val="0"/>
      <w:marTop w:val="0"/>
      <w:marBottom w:val="0"/>
      <w:divBdr>
        <w:top w:val="none" w:sz="0" w:space="0" w:color="auto"/>
        <w:left w:val="none" w:sz="0" w:space="0" w:color="auto"/>
        <w:bottom w:val="none" w:sz="0" w:space="0" w:color="auto"/>
        <w:right w:val="none" w:sz="0" w:space="0" w:color="auto"/>
      </w:divBdr>
    </w:div>
    <w:div w:id="318457856">
      <w:bodyDiv w:val="1"/>
      <w:marLeft w:val="0"/>
      <w:marRight w:val="0"/>
      <w:marTop w:val="0"/>
      <w:marBottom w:val="0"/>
      <w:divBdr>
        <w:top w:val="none" w:sz="0" w:space="0" w:color="auto"/>
        <w:left w:val="none" w:sz="0" w:space="0" w:color="auto"/>
        <w:bottom w:val="none" w:sz="0" w:space="0" w:color="auto"/>
        <w:right w:val="none" w:sz="0" w:space="0" w:color="auto"/>
      </w:divBdr>
    </w:div>
    <w:div w:id="318537384">
      <w:bodyDiv w:val="1"/>
      <w:marLeft w:val="0"/>
      <w:marRight w:val="0"/>
      <w:marTop w:val="0"/>
      <w:marBottom w:val="0"/>
      <w:divBdr>
        <w:top w:val="none" w:sz="0" w:space="0" w:color="auto"/>
        <w:left w:val="none" w:sz="0" w:space="0" w:color="auto"/>
        <w:bottom w:val="none" w:sz="0" w:space="0" w:color="auto"/>
        <w:right w:val="none" w:sz="0" w:space="0" w:color="auto"/>
      </w:divBdr>
    </w:div>
    <w:div w:id="318773927">
      <w:bodyDiv w:val="1"/>
      <w:marLeft w:val="0"/>
      <w:marRight w:val="0"/>
      <w:marTop w:val="0"/>
      <w:marBottom w:val="0"/>
      <w:divBdr>
        <w:top w:val="none" w:sz="0" w:space="0" w:color="auto"/>
        <w:left w:val="none" w:sz="0" w:space="0" w:color="auto"/>
        <w:bottom w:val="none" w:sz="0" w:space="0" w:color="auto"/>
        <w:right w:val="none" w:sz="0" w:space="0" w:color="auto"/>
      </w:divBdr>
    </w:div>
    <w:div w:id="318850685">
      <w:bodyDiv w:val="1"/>
      <w:marLeft w:val="0"/>
      <w:marRight w:val="0"/>
      <w:marTop w:val="0"/>
      <w:marBottom w:val="0"/>
      <w:divBdr>
        <w:top w:val="none" w:sz="0" w:space="0" w:color="auto"/>
        <w:left w:val="none" w:sz="0" w:space="0" w:color="auto"/>
        <w:bottom w:val="none" w:sz="0" w:space="0" w:color="auto"/>
        <w:right w:val="none" w:sz="0" w:space="0" w:color="auto"/>
      </w:divBdr>
    </w:div>
    <w:div w:id="318970411">
      <w:bodyDiv w:val="1"/>
      <w:marLeft w:val="0"/>
      <w:marRight w:val="0"/>
      <w:marTop w:val="0"/>
      <w:marBottom w:val="0"/>
      <w:divBdr>
        <w:top w:val="none" w:sz="0" w:space="0" w:color="auto"/>
        <w:left w:val="none" w:sz="0" w:space="0" w:color="auto"/>
        <w:bottom w:val="none" w:sz="0" w:space="0" w:color="auto"/>
        <w:right w:val="none" w:sz="0" w:space="0" w:color="auto"/>
      </w:divBdr>
    </w:div>
    <w:div w:id="319115920">
      <w:bodyDiv w:val="1"/>
      <w:marLeft w:val="0"/>
      <w:marRight w:val="0"/>
      <w:marTop w:val="0"/>
      <w:marBottom w:val="0"/>
      <w:divBdr>
        <w:top w:val="none" w:sz="0" w:space="0" w:color="auto"/>
        <w:left w:val="none" w:sz="0" w:space="0" w:color="auto"/>
        <w:bottom w:val="none" w:sz="0" w:space="0" w:color="auto"/>
        <w:right w:val="none" w:sz="0" w:space="0" w:color="auto"/>
      </w:divBdr>
    </w:div>
    <w:div w:id="319234719">
      <w:bodyDiv w:val="1"/>
      <w:marLeft w:val="0"/>
      <w:marRight w:val="0"/>
      <w:marTop w:val="0"/>
      <w:marBottom w:val="0"/>
      <w:divBdr>
        <w:top w:val="none" w:sz="0" w:space="0" w:color="auto"/>
        <w:left w:val="none" w:sz="0" w:space="0" w:color="auto"/>
        <w:bottom w:val="none" w:sz="0" w:space="0" w:color="auto"/>
        <w:right w:val="none" w:sz="0" w:space="0" w:color="auto"/>
      </w:divBdr>
    </w:div>
    <w:div w:id="319357840">
      <w:bodyDiv w:val="1"/>
      <w:marLeft w:val="0"/>
      <w:marRight w:val="0"/>
      <w:marTop w:val="0"/>
      <w:marBottom w:val="0"/>
      <w:divBdr>
        <w:top w:val="none" w:sz="0" w:space="0" w:color="auto"/>
        <w:left w:val="none" w:sz="0" w:space="0" w:color="auto"/>
        <w:bottom w:val="none" w:sz="0" w:space="0" w:color="auto"/>
        <w:right w:val="none" w:sz="0" w:space="0" w:color="auto"/>
      </w:divBdr>
    </w:div>
    <w:div w:id="319503896">
      <w:bodyDiv w:val="1"/>
      <w:marLeft w:val="0"/>
      <w:marRight w:val="0"/>
      <w:marTop w:val="0"/>
      <w:marBottom w:val="0"/>
      <w:divBdr>
        <w:top w:val="none" w:sz="0" w:space="0" w:color="auto"/>
        <w:left w:val="none" w:sz="0" w:space="0" w:color="auto"/>
        <w:bottom w:val="none" w:sz="0" w:space="0" w:color="auto"/>
        <w:right w:val="none" w:sz="0" w:space="0" w:color="auto"/>
      </w:divBdr>
    </w:div>
    <w:div w:id="319623846">
      <w:bodyDiv w:val="1"/>
      <w:marLeft w:val="0"/>
      <w:marRight w:val="0"/>
      <w:marTop w:val="0"/>
      <w:marBottom w:val="0"/>
      <w:divBdr>
        <w:top w:val="none" w:sz="0" w:space="0" w:color="auto"/>
        <w:left w:val="none" w:sz="0" w:space="0" w:color="auto"/>
        <w:bottom w:val="none" w:sz="0" w:space="0" w:color="auto"/>
        <w:right w:val="none" w:sz="0" w:space="0" w:color="auto"/>
      </w:divBdr>
    </w:div>
    <w:div w:id="319817080">
      <w:bodyDiv w:val="1"/>
      <w:marLeft w:val="0"/>
      <w:marRight w:val="0"/>
      <w:marTop w:val="0"/>
      <w:marBottom w:val="0"/>
      <w:divBdr>
        <w:top w:val="none" w:sz="0" w:space="0" w:color="auto"/>
        <w:left w:val="none" w:sz="0" w:space="0" w:color="auto"/>
        <w:bottom w:val="none" w:sz="0" w:space="0" w:color="auto"/>
        <w:right w:val="none" w:sz="0" w:space="0" w:color="auto"/>
      </w:divBdr>
    </w:div>
    <w:div w:id="319888569">
      <w:bodyDiv w:val="1"/>
      <w:marLeft w:val="0"/>
      <w:marRight w:val="0"/>
      <w:marTop w:val="0"/>
      <w:marBottom w:val="0"/>
      <w:divBdr>
        <w:top w:val="none" w:sz="0" w:space="0" w:color="auto"/>
        <w:left w:val="none" w:sz="0" w:space="0" w:color="auto"/>
        <w:bottom w:val="none" w:sz="0" w:space="0" w:color="auto"/>
        <w:right w:val="none" w:sz="0" w:space="0" w:color="auto"/>
      </w:divBdr>
    </w:div>
    <w:div w:id="320084188">
      <w:bodyDiv w:val="1"/>
      <w:marLeft w:val="0"/>
      <w:marRight w:val="0"/>
      <w:marTop w:val="0"/>
      <w:marBottom w:val="0"/>
      <w:divBdr>
        <w:top w:val="none" w:sz="0" w:space="0" w:color="auto"/>
        <w:left w:val="none" w:sz="0" w:space="0" w:color="auto"/>
        <w:bottom w:val="none" w:sz="0" w:space="0" w:color="auto"/>
        <w:right w:val="none" w:sz="0" w:space="0" w:color="auto"/>
      </w:divBdr>
    </w:div>
    <w:div w:id="320086976">
      <w:bodyDiv w:val="1"/>
      <w:marLeft w:val="0"/>
      <w:marRight w:val="0"/>
      <w:marTop w:val="0"/>
      <w:marBottom w:val="0"/>
      <w:divBdr>
        <w:top w:val="none" w:sz="0" w:space="0" w:color="auto"/>
        <w:left w:val="none" w:sz="0" w:space="0" w:color="auto"/>
        <w:bottom w:val="none" w:sz="0" w:space="0" w:color="auto"/>
        <w:right w:val="none" w:sz="0" w:space="0" w:color="auto"/>
      </w:divBdr>
    </w:div>
    <w:div w:id="320088014">
      <w:bodyDiv w:val="1"/>
      <w:marLeft w:val="0"/>
      <w:marRight w:val="0"/>
      <w:marTop w:val="0"/>
      <w:marBottom w:val="0"/>
      <w:divBdr>
        <w:top w:val="none" w:sz="0" w:space="0" w:color="auto"/>
        <w:left w:val="none" w:sz="0" w:space="0" w:color="auto"/>
        <w:bottom w:val="none" w:sz="0" w:space="0" w:color="auto"/>
        <w:right w:val="none" w:sz="0" w:space="0" w:color="auto"/>
      </w:divBdr>
    </w:div>
    <w:div w:id="320501194">
      <w:bodyDiv w:val="1"/>
      <w:marLeft w:val="0"/>
      <w:marRight w:val="0"/>
      <w:marTop w:val="0"/>
      <w:marBottom w:val="0"/>
      <w:divBdr>
        <w:top w:val="none" w:sz="0" w:space="0" w:color="auto"/>
        <w:left w:val="none" w:sz="0" w:space="0" w:color="auto"/>
        <w:bottom w:val="none" w:sz="0" w:space="0" w:color="auto"/>
        <w:right w:val="none" w:sz="0" w:space="0" w:color="auto"/>
      </w:divBdr>
    </w:div>
    <w:div w:id="320541994">
      <w:bodyDiv w:val="1"/>
      <w:marLeft w:val="0"/>
      <w:marRight w:val="0"/>
      <w:marTop w:val="0"/>
      <w:marBottom w:val="0"/>
      <w:divBdr>
        <w:top w:val="none" w:sz="0" w:space="0" w:color="auto"/>
        <w:left w:val="none" w:sz="0" w:space="0" w:color="auto"/>
        <w:bottom w:val="none" w:sz="0" w:space="0" w:color="auto"/>
        <w:right w:val="none" w:sz="0" w:space="0" w:color="auto"/>
      </w:divBdr>
    </w:div>
    <w:div w:id="320542473">
      <w:bodyDiv w:val="1"/>
      <w:marLeft w:val="0"/>
      <w:marRight w:val="0"/>
      <w:marTop w:val="0"/>
      <w:marBottom w:val="0"/>
      <w:divBdr>
        <w:top w:val="none" w:sz="0" w:space="0" w:color="auto"/>
        <w:left w:val="none" w:sz="0" w:space="0" w:color="auto"/>
        <w:bottom w:val="none" w:sz="0" w:space="0" w:color="auto"/>
        <w:right w:val="none" w:sz="0" w:space="0" w:color="auto"/>
      </w:divBdr>
    </w:div>
    <w:div w:id="320695293">
      <w:bodyDiv w:val="1"/>
      <w:marLeft w:val="0"/>
      <w:marRight w:val="0"/>
      <w:marTop w:val="0"/>
      <w:marBottom w:val="0"/>
      <w:divBdr>
        <w:top w:val="none" w:sz="0" w:space="0" w:color="auto"/>
        <w:left w:val="none" w:sz="0" w:space="0" w:color="auto"/>
        <w:bottom w:val="none" w:sz="0" w:space="0" w:color="auto"/>
        <w:right w:val="none" w:sz="0" w:space="0" w:color="auto"/>
      </w:divBdr>
    </w:div>
    <w:div w:id="320741660">
      <w:bodyDiv w:val="1"/>
      <w:marLeft w:val="0"/>
      <w:marRight w:val="0"/>
      <w:marTop w:val="0"/>
      <w:marBottom w:val="0"/>
      <w:divBdr>
        <w:top w:val="none" w:sz="0" w:space="0" w:color="auto"/>
        <w:left w:val="none" w:sz="0" w:space="0" w:color="auto"/>
        <w:bottom w:val="none" w:sz="0" w:space="0" w:color="auto"/>
        <w:right w:val="none" w:sz="0" w:space="0" w:color="auto"/>
      </w:divBdr>
    </w:div>
    <w:div w:id="320741807">
      <w:bodyDiv w:val="1"/>
      <w:marLeft w:val="0"/>
      <w:marRight w:val="0"/>
      <w:marTop w:val="0"/>
      <w:marBottom w:val="0"/>
      <w:divBdr>
        <w:top w:val="none" w:sz="0" w:space="0" w:color="auto"/>
        <w:left w:val="none" w:sz="0" w:space="0" w:color="auto"/>
        <w:bottom w:val="none" w:sz="0" w:space="0" w:color="auto"/>
        <w:right w:val="none" w:sz="0" w:space="0" w:color="auto"/>
      </w:divBdr>
    </w:div>
    <w:div w:id="321010162">
      <w:bodyDiv w:val="1"/>
      <w:marLeft w:val="0"/>
      <w:marRight w:val="0"/>
      <w:marTop w:val="0"/>
      <w:marBottom w:val="0"/>
      <w:divBdr>
        <w:top w:val="none" w:sz="0" w:space="0" w:color="auto"/>
        <w:left w:val="none" w:sz="0" w:space="0" w:color="auto"/>
        <w:bottom w:val="none" w:sz="0" w:space="0" w:color="auto"/>
        <w:right w:val="none" w:sz="0" w:space="0" w:color="auto"/>
      </w:divBdr>
    </w:div>
    <w:div w:id="321200427">
      <w:bodyDiv w:val="1"/>
      <w:marLeft w:val="0"/>
      <w:marRight w:val="0"/>
      <w:marTop w:val="0"/>
      <w:marBottom w:val="0"/>
      <w:divBdr>
        <w:top w:val="none" w:sz="0" w:space="0" w:color="auto"/>
        <w:left w:val="none" w:sz="0" w:space="0" w:color="auto"/>
        <w:bottom w:val="none" w:sz="0" w:space="0" w:color="auto"/>
        <w:right w:val="none" w:sz="0" w:space="0" w:color="auto"/>
      </w:divBdr>
    </w:div>
    <w:div w:id="321273070">
      <w:bodyDiv w:val="1"/>
      <w:marLeft w:val="0"/>
      <w:marRight w:val="0"/>
      <w:marTop w:val="0"/>
      <w:marBottom w:val="0"/>
      <w:divBdr>
        <w:top w:val="none" w:sz="0" w:space="0" w:color="auto"/>
        <w:left w:val="none" w:sz="0" w:space="0" w:color="auto"/>
        <w:bottom w:val="none" w:sz="0" w:space="0" w:color="auto"/>
        <w:right w:val="none" w:sz="0" w:space="0" w:color="auto"/>
      </w:divBdr>
    </w:div>
    <w:div w:id="321474151">
      <w:bodyDiv w:val="1"/>
      <w:marLeft w:val="0"/>
      <w:marRight w:val="0"/>
      <w:marTop w:val="0"/>
      <w:marBottom w:val="0"/>
      <w:divBdr>
        <w:top w:val="none" w:sz="0" w:space="0" w:color="auto"/>
        <w:left w:val="none" w:sz="0" w:space="0" w:color="auto"/>
        <w:bottom w:val="none" w:sz="0" w:space="0" w:color="auto"/>
        <w:right w:val="none" w:sz="0" w:space="0" w:color="auto"/>
      </w:divBdr>
    </w:div>
    <w:div w:id="321810175">
      <w:bodyDiv w:val="1"/>
      <w:marLeft w:val="0"/>
      <w:marRight w:val="0"/>
      <w:marTop w:val="0"/>
      <w:marBottom w:val="0"/>
      <w:divBdr>
        <w:top w:val="none" w:sz="0" w:space="0" w:color="auto"/>
        <w:left w:val="none" w:sz="0" w:space="0" w:color="auto"/>
        <w:bottom w:val="none" w:sz="0" w:space="0" w:color="auto"/>
        <w:right w:val="none" w:sz="0" w:space="0" w:color="auto"/>
      </w:divBdr>
    </w:div>
    <w:div w:id="322052270">
      <w:bodyDiv w:val="1"/>
      <w:marLeft w:val="0"/>
      <w:marRight w:val="0"/>
      <w:marTop w:val="0"/>
      <w:marBottom w:val="0"/>
      <w:divBdr>
        <w:top w:val="none" w:sz="0" w:space="0" w:color="auto"/>
        <w:left w:val="none" w:sz="0" w:space="0" w:color="auto"/>
        <w:bottom w:val="none" w:sz="0" w:space="0" w:color="auto"/>
        <w:right w:val="none" w:sz="0" w:space="0" w:color="auto"/>
      </w:divBdr>
    </w:div>
    <w:div w:id="322244832">
      <w:bodyDiv w:val="1"/>
      <w:marLeft w:val="0"/>
      <w:marRight w:val="0"/>
      <w:marTop w:val="0"/>
      <w:marBottom w:val="0"/>
      <w:divBdr>
        <w:top w:val="none" w:sz="0" w:space="0" w:color="auto"/>
        <w:left w:val="none" w:sz="0" w:space="0" w:color="auto"/>
        <w:bottom w:val="none" w:sz="0" w:space="0" w:color="auto"/>
        <w:right w:val="none" w:sz="0" w:space="0" w:color="auto"/>
      </w:divBdr>
    </w:div>
    <w:div w:id="322245856">
      <w:bodyDiv w:val="1"/>
      <w:marLeft w:val="0"/>
      <w:marRight w:val="0"/>
      <w:marTop w:val="0"/>
      <w:marBottom w:val="0"/>
      <w:divBdr>
        <w:top w:val="none" w:sz="0" w:space="0" w:color="auto"/>
        <w:left w:val="none" w:sz="0" w:space="0" w:color="auto"/>
        <w:bottom w:val="none" w:sz="0" w:space="0" w:color="auto"/>
        <w:right w:val="none" w:sz="0" w:space="0" w:color="auto"/>
      </w:divBdr>
    </w:div>
    <w:div w:id="322396482">
      <w:bodyDiv w:val="1"/>
      <w:marLeft w:val="0"/>
      <w:marRight w:val="0"/>
      <w:marTop w:val="0"/>
      <w:marBottom w:val="0"/>
      <w:divBdr>
        <w:top w:val="none" w:sz="0" w:space="0" w:color="auto"/>
        <w:left w:val="none" w:sz="0" w:space="0" w:color="auto"/>
        <w:bottom w:val="none" w:sz="0" w:space="0" w:color="auto"/>
        <w:right w:val="none" w:sz="0" w:space="0" w:color="auto"/>
      </w:divBdr>
    </w:div>
    <w:div w:id="322439444">
      <w:bodyDiv w:val="1"/>
      <w:marLeft w:val="0"/>
      <w:marRight w:val="0"/>
      <w:marTop w:val="0"/>
      <w:marBottom w:val="0"/>
      <w:divBdr>
        <w:top w:val="none" w:sz="0" w:space="0" w:color="auto"/>
        <w:left w:val="none" w:sz="0" w:space="0" w:color="auto"/>
        <w:bottom w:val="none" w:sz="0" w:space="0" w:color="auto"/>
        <w:right w:val="none" w:sz="0" w:space="0" w:color="auto"/>
      </w:divBdr>
    </w:div>
    <w:div w:id="322514822">
      <w:bodyDiv w:val="1"/>
      <w:marLeft w:val="0"/>
      <w:marRight w:val="0"/>
      <w:marTop w:val="0"/>
      <w:marBottom w:val="0"/>
      <w:divBdr>
        <w:top w:val="none" w:sz="0" w:space="0" w:color="auto"/>
        <w:left w:val="none" w:sz="0" w:space="0" w:color="auto"/>
        <w:bottom w:val="none" w:sz="0" w:space="0" w:color="auto"/>
        <w:right w:val="none" w:sz="0" w:space="0" w:color="auto"/>
      </w:divBdr>
    </w:div>
    <w:div w:id="322633867">
      <w:bodyDiv w:val="1"/>
      <w:marLeft w:val="0"/>
      <w:marRight w:val="0"/>
      <w:marTop w:val="0"/>
      <w:marBottom w:val="0"/>
      <w:divBdr>
        <w:top w:val="none" w:sz="0" w:space="0" w:color="auto"/>
        <w:left w:val="none" w:sz="0" w:space="0" w:color="auto"/>
        <w:bottom w:val="none" w:sz="0" w:space="0" w:color="auto"/>
        <w:right w:val="none" w:sz="0" w:space="0" w:color="auto"/>
      </w:divBdr>
    </w:div>
    <w:div w:id="322660149">
      <w:bodyDiv w:val="1"/>
      <w:marLeft w:val="0"/>
      <w:marRight w:val="0"/>
      <w:marTop w:val="0"/>
      <w:marBottom w:val="0"/>
      <w:divBdr>
        <w:top w:val="none" w:sz="0" w:space="0" w:color="auto"/>
        <w:left w:val="none" w:sz="0" w:space="0" w:color="auto"/>
        <w:bottom w:val="none" w:sz="0" w:space="0" w:color="auto"/>
        <w:right w:val="none" w:sz="0" w:space="0" w:color="auto"/>
      </w:divBdr>
    </w:div>
    <w:div w:id="322852293">
      <w:bodyDiv w:val="1"/>
      <w:marLeft w:val="0"/>
      <w:marRight w:val="0"/>
      <w:marTop w:val="0"/>
      <w:marBottom w:val="0"/>
      <w:divBdr>
        <w:top w:val="none" w:sz="0" w:space="0" w:color="auto"/>
        <w:left w:val="none" w:sz="0" w:space="0" w:color="auto"/>
        <w:bottom w:val="none" w:sz="0" w:space="0" w:color="auto"/>
        <w:right w:val="none" w:sz="0" w:space="0" w:color="auto"/>
      </w:divBdr>
    </w:div>
    <w:div w:id="322900079">
      <w:bodyDiv w:val="1"/>
      <w:marLeft w:val="0"/>
      <w:marRight w:val="0"/>
      <w:marTop w:val="0"/>
      <w:marBottom w:val="0"/>
      <w:divBdr>
        <w:top w:val="none" w:sz="0" w:space="0" w:color="auto"/>
        <w:left w:val="none" w:sz="0" w:space="0" w:color="auto"/>
        <w:bottom w:val="none" w:sz="0" w:space="0" w:color="auto"/>
        <w:right w:val="none" w:sz="0" w:space="0" w:color="auto"/>
      </w:divBdr>
    </w:div>
    <w:div w:id="323166984">
      <w:bodyDiv w:val="1"/>
      <w:marLeft w:val="0"/>
      <w:marRight w:val="0"/>
      <w:marTop w:val="0"/>
      <w:marBottom w:val="0"/>
      <w:divBdr>
        <w:top w:val="none" w:sz="0" w:space="0" w:color="auto"/>
        <w:left w:val="none" w:sz="0" w:space="0" w:color="auto"/>
        <w:bottom w:val="none" w:sz="0" w:space="0" w:color="auto"/>
        <w:right w:val="none" w:sz="0" w:space="0" w:color="auto"/>
      </w:divBdr>
    </w:div>
    <w:div w:id="323172048">
      <w:bodyDiv w:val="1"/>
      <w:marLeft w:val="0"/>
      <w:marRight w:val="0"/>
      <w:marTop w:val="0"/>
      <w:marBottom w:val="0"/>
      <w:divBdr>
        <w:top w:val="none" w:sz="0" w:space="0" w:color="auto"/>
        <w:left w:val="none" w:sz="0" w:space="0" w:color="auto"/>
        <w:bottom w:val="none" w:sz="0" w:space="0" w:color="auto"/>
        <w:right w:val="none" w:sz="0" w:space="0" w:color="auto"/>
      </w:divBdr>
    </w:div>
    <w:div w:id="323437631">
      <w:bodyDiv w:val="1"/>
      <w:marLeft w:val="0"/>
      <w:marRight w:val="0"/>
      <w:marTop w:val="0"/>
      <w:marBottom w:val="0"/>
      <w:divBdr>
        <w:top w:val="none" w:sz="0" w:space="0" w:color="auto"/>
        <w:left w:val="none" w:sz="0" w:space="0" w:color="auto"/>
        <w:bottom w:val="none" w:sz="0" w:space="0" w:color="auto"/>
        <w:right w:val="none" w:sz="0" w:space="0" w:color="auto"/>
      </w:divBdr>
    </w:div>
    <w:div w:id="323510087">
      <w:bodyDiv w:val="1"/>
      <w:marLeft w:val="0"/>
      <w:marRight w:val="0"/>
      <w:marTop w:val="0"/>
      <w:marBottom w:val="0"/>
      <w:divBdr>
        <w:top w:val="none" w:sz="0" w:space="0" w:color="auto"/>
        <w:left w:val="none" w:sz="0" w:space="0" w:color="auto"/>
        <w:bottom w:val="none" w:sz="0" w:space="0" w:color="auto"/>
        <w:right w:val="none" w:sz="0" w:space="0" w:color="auto"/>
      </w:divBdr>
    </w:div>
    <w:div w:id="323552689">
      <w:bodyDiv w:val="1"/>
      <w:marLeft w:val="0"/>
      <w:marRight w:val="0"/>
      <w:marTop w:val="0"/>
      <w:marBottom w:val="0"/>
      <w:divBdr>
        <w:top w:val="none" w:sz="0" w:space="0" w:color="auto"/>
        <w:left w:val="none" w:sz="0" w:space="0" w:color="auto"/>
        <w:bottom w:val="none" w:sz="0" w:space="0" w:color="auto"/>
        <w:right w:val="none" w:sz="0" w:space="0" w:color="auto"/>
      </w:divBdr>
    </w:div>
    <w:div w:id="323625288">
      <w:bodyDiv w:val="1"/>
      <w:marLeft w:val="0"/>
      <w:marRight w:val="0"/>
      <w:marTop w:val="0"/>
      <w:marBottom w:val="0"/>
      <w:divBdr>
        <w:top w:val="none" w:sz="0" w:space="0" w:color="auto"/>
        <w:left w:val="none" w:sz="0" w:space="0" w:color="auto"/>
        <w:bottom w:val="none" w:sz="0" w:space="0" w:color="auto"/>
        <w:right w:val="none" w:sz="0" w:space="0" w:color="auto"/>
      </w:divBdr>
    </w:div>
    <w:div w:id="323707789">
      <w:bodyDiv w:val="1"/>
      <w:marLeft w:val="0"/>
      <w:marRight w:val="0"/>
      <w:marTop w:val="0"/>
      <w:marBottom w:val="0"/>
      <w:divBdr>
        <w:top w:val="none" w:sz="0" w:space="0" w:color="auto"/>
        <w:left w:val="none" w:sz="0" w:space="0" w:color="auto"/>
        <w:bottom w:val="none" w:sz="0" w:space="0" w:color="auto"/>
        <w:right w:val="none" w:sz="0" w:space="0" w:color="auto"/>
      </w:divBdr>
    </w:div>
    <w:div w:id="323751009">
      <w:bodyDiv w:val="1"/>
      <w:marLeft w:val="0"/>
      <w:marRight w:val="0"/>
      <w:marTop w:val="0"/>
      <w:marBottom w:val="0"/>
      <w:divBdr>
        <w:top w:val="none" w:sz="0" w:space="0" w:color="auto"/>
        <w:left w:val="none" w:sz="0" w:space="0" w:color="auto"/>
        <w:bottom w:val="none" w:sz="0" w:space="0" w:color="auto"/>
        <w:right w:val="none" w:sz="0" w:space="0" w:color="auto"/>
      </w:divBdr>
    </w:div>
    <w:div w:id="323823475">
      <w:bodyDiv w:val="1"/>
      <w:marLeft w:val="0"/>
      <w:marRight w:val="0"/>
      <w:marTop w:val="0"/>
      <w:marBottom w:val="0"/>
      <w:divBdr>
        <w:top w:val="none" w:sz="0" w:space="0" w:color="auto"/>
        <w:left w:val="none" w:sz="0" w:space="0" w:color="auto"/>
        <w:bottom w:val="none" w:sz="0" w:space="0" w:color="auto"/>
        <w:right w:val="none" w:sz="0" w:space="0" w:color="auto"/>
      </w:divBdr>
    </w:div>
    <w:div w:id="323968703">
      <w:bodyDiv w:val="1"/>
      <w:marLeft w:val="0"/>
      <w:marRight w:val="0"/>
      <w:marTop w:val="0"/>
      <w:marBottom w:val="0"/>
      <w:divBdr>
        <w:top w:val="none" w:sz="0" w:space="0" w:color="auto"/>
        <w:left w:val="none" w:sz="0" w:space="0" w:color="auto"/>
        <w:bottom w:val="none" w:sz="0" w:space="0" w:color="auto"/>
        <w:right w:val="none" w:sz="0" w:space="0" w:color="auto"/>
      </w:divBdr>
    </w:div>
    <w:div w:id="323970271">
      <w:bodyDiv w:val="1"/>
      <w:marLeft w:val="0"/>
      <w:marRight w:val="0"/>
      <w:marTop w:val="0"/>
      <w:marBottom w:val="0"/>
      <w:divBdr>
        <w:top w:val="none" w:sz="0" w:space="0" w:color="auto"/>
        <w:left w:val="none" w:sz="0" w:space="0" w:color="auto"/>
        <w:bottom w:val="none" w:sz="0" w:space="0" w:color="auto"/>
        <w:right w:val="none" w:sz="0" w:space="0" w:color="auto"/>
      </w:divBdr>
    </w:div>
    <w:div w:id="323975749">
      <w:bodyDiv w:val="1"/>
      <w:marLeft w:val="0"/>
      <w:marRight w:val="0"/>
      <w:marTop w:val="0"/>
      <w:marBottom w:val="0"/>
      <w:divBdr>
        <w:top w:val="none" w:sz="0" w:space="0" w:color="auto"/>
        <w:left w:val="none" w:sz="0" w:space="0" w:color="auto"/>
        <w:bottom w:val="none" w:sz="0" w:space="0" w:color="auto"/>
        <w:right w:val="none" w:sz="0" w:space="0" w:color="auto"/>
      </w:divBdr>
    </w:div>
    <w:div w:id="324208007">
      <w:bodyDiv w:val="1"/>
      <w:marLeft w:val="0"/>
      <w:marRight w:val="0"/>
      <w:marTop w:val="0"/>
      <w:marBottom w:val="0"/>
      <w:divBdr>
        <w:top w:val="none" w:sz="0" w:space="0" w:color="auto"/>
        <w:left w:val="none" w:sz="0" w:space="0" w:color="auto"/>
        <w:bottom w:val="none" w:sz="0" w:space="0" w:color="auto"/>
        <w:right w:val="none" w:sz="0" w:space="0" w:color="auto"/>
      </w:divBdr>
    </w:div>
    <w:div w:id="324287875">
      <w:bodyDiv w:val="1"/>
      <w:marLeft w:val="0"/>
      <w:marRight w:val="0"/>
      <w:marTop w:val="0"/>
      <w:marBottom w:val="0"/>
      <w:divBdr>
        <w:top w:val="none" w:sz="0" w:space="0" w:color="auto"/>
        <w:left w:val="none" w:sz="0" w:space="0" w:color="auto"/>
        <w:bottom w:val="none" w:sz="0" w:space="0" w:color="auto"/>
        <w:right w:val="none" w:sz="0" w:space="0" w:color="auto"/>
      </w:divBdr>
    </w:div>
    <w:div w:id="324404525">
      <w:bodyDiv w:val="1"/>
      <w:marLeft w:val="0"/>
      <w:marRight w:val="0"/>
      <w:marTop w:val="0"/>
      <w:marBottom w:val="0"/>
      <w:divBdr>
        <w:top w:val="none" w:sz="0" w:space="0" w:color="auto"/>
        <w:left w:val="none" w:sz="0" w:space="0" w:color="auto"/>
        <w:bottom w:val="none" w:sz="0" w:space="0" w:color="auto"/>
        <w:right w:val="none" w:sz="0" w:space="0" w:color="auto"/>
      </w:divBdr>
    </w:div>
    <w:div w:id="324551675">
      <w:bodyDiv w:val="1"/>
      <w:marLeft w:val="0"/>
      <w:marRight w:val="0"/>
      <w:marTop w:val="0"/>
      <w:marBottom w:val="0"/>
      <w:divBdr>
        <w:top w:val="none" w:sz="0" w:space="0" w:color="auto"/>
        <w:left w:val="none" w:sz="0" w:space="0" w:color="auto"/>
        <w:bottom w:val="none" w:sz="0" w:space="0" w:color="auto"/>
        <w:right w:val="none" w:sz="0" w:space="0" w:color="auto"/>
      </w:divBdr>
    </w:div>
    <w:div w:id="324626741">
      <w:bodyDiv w:val="1"/>
      <w:marLeft w:val="0"/>
      <w:marRight w:val="0"/>
      <w:marTop w:val="0"/>
      <w:marBottom w:val="0"/>
      <w:divBdr>
        <w:top w:val="none" w:sz="0" w:space="0" w:color="auto"/>
        <w:left w:val="none" w:sz="0" w:space="0" w:color="auto"/>
        <w:bottom w:val="none" w:sz="0" w:space="0" w:color="auto"/>
        <w:right w:val="none" w:sz="0" w:space="0" w:color="auto"/>
      </w:divBdr>
    </w:div>
    <w:div w:id="324751309">
      <w:bodyDiv w:val="1"/>
      <w:marLeft w:val="0"/>
      <w:marRight w:val="0"/>
      <w:marTop w:val="0"/>
      <w:marBottom w:val="0"/>
      <w:divBdr>
        <w:top w:val="none" w:sz="0" w:space="0" w:color="auto"/>
        <w:left w:val="none" w:sz="0" w:space="0" w:color="auto"/>
        <w:bottom w:val="none" w:sz="0" w:space="0" w:color="auto"/>
        <w:right w:val="none" w:sz="0" w:space="0" w:color="auto"/>
      </w:divBdr>
    </w:div>
    <w:div w:id="325088538">
      <w:bodyDiv w:val="1"/>
      <w:marLeft w:val="0"/>
      <w:marRight w:val="0"/>
      <w:marTop w:val="0"/>
      <w:marBottom w:val="0"/>
      <w:divBdr>
        <w:top w:val="none" w:sz="0" w:space="0" w:color="auto"/>
        <w:left w:val="none" w:sz="0" w:space="0" w:color="auto"/>
        <w:bottom w:val="none" w:sz="0" w:space="0" w:color="auto"/>
        <w:right w:val="none" w:sz="0" w:space="0" w:color="auto"/>
      </w:divBdr>
    </w:div>
    <w:div w:id="325210710">
      <w:bodyDiv w:val="1"/>
      <w:marLeft w:val="0"/>
      <w:marRight w:val="0"/>
      <w:marTop w:val="0"/>
      <w:marBottom w:val="0"/>
      <w:divBdr>
        <w:top w:val="none" w:sz="0" w:space="0" w:color="auto"/>
        <w:left w:val="none" w:sz="0" w:space="0" w:color="auto"/>
        <w:bottom w:val="none" w:sz="0" w:space="0" w:color="auto"/>
        <w:right w:val="none" w:sz="0" w:space="0" w:color="auto"/>
      </w:divBdr>
    </w:div>
    <w:div w:id="325476704">
      <w:bodyDiv w:val="1"/>
      <w:marLeft w:val="0"/>
      <w:marRight w:val="0"/>
      <w:marTop w:val="0"/>
      <w:marBottom w:val="0"/>
      <w:divBdr>
        <w:top w:val="none" w:sz="0" w:space="0" w:color="auto"/>
        <w:left w:val="none" w:sz="0" w:space="0" w:color="auto"/>
        <w:bottom w:val="none" w:sz="0" w:space="0" w:color="auto"/>
        <w:right w:val="none" w:sz="0" w:space="0" w:color="auto"/>
      </w:divBdr>
    </w:div>
    <w:div w:id="325864316">
      <w:bodyDiv w:val="1"/>
      <w:marLeft w:val="0"/>
      <w:marRight w:val="0"/>
      <w:marTop w:val="0"/>
      <w:marBottom w:val="0"/>
      <w:divBdr>
        <w:top w:val="none" w:sz="0" w:space="0" w:color="auto"/>
        <w:left w:val="none" w:sz="0" w:space="0" w:color="auto"/>
        <w:bottom w:val="none" w:sz="0" w:space="0" w:color="auto"/>
        <w:right w:val="none" w:sz="0" w:space="0" w:color="auto"/>
      </w:divBdr>
    </w:div>
    <w:div w:id="325865626">
      <w:bodyDiv w:val="1"/>
      <w:marLeft w:val="0"/>
      <w:marRight w:val="0"/>
      <w:marTop w:val="0"/>
      <w:marBottom w:val="0"/>
      <w:divBdr>
        <w:top w:val="none" w:sz="0" w:space="0" w:color="auto"/>
        <w:left w:val="none" w:sz="0" w:space="0" w:color="auto"/>
        <w:bottom w:val="none" w:sz="0" w:space="0" w:color="auto"/>
        <w:right w:val="none" w:sz="0" w:space="0" w:color="auto"/>
      </w:divBdr>
    </w:div>
    <w:div w:id="326054431">
      <w:bodyDiv w:val="1"/>
      <w:marLeft w:val="0"/>
      <w:marRight w:val="0"/>
      <w:marTop w:val="0"/>
      <w:marBottom w:val="0"/>
      <w:divBdr>
        <w:top w:val="none" w:sz="0" w:space="0" w:color="auto"/>
        <w:left w:val="none" w:sz="0" w:space="0" w:color="auto"/>
        <w:bottom w:val="none" w:sz="0" w:space="0" w:color="auto"/>
        <w:right w:val="none" w:sz="0" w:space="0" w:color="auto"/>
      </w:divBdr>
    </w:div>
    <w:div w:id="326055982">
      <w:bodyDiv w:val="1"/>
      <w:marLeft w:val="0"/>
      <w:marRight w:val="0"/>
      <w:marTop w:val="0"/>
      <w:marBottom w:val="0"/>
      <w:divBdr>
        <w:top w:val="none" w:sz="0" w:space="0" w:color="auto"/>
        <w:left w:val="none" w:sz="0" w:space="0" w:color="auto"/>
        <w:bottom w:val="none" w:sz="0" w:space="0" w:color="auto"/>
        <w:right w:val="none" w:sz="0" w:space="0" w:color="auto"/>
      </w:divBdr>
    </w:div>
    <w:div w:id="326137480">
      <w:bodyDiv w:val="1"/>
      <w:marLeft w:val="0"/>
      <w:marRight w:val="0"/>
      <w:marTop w:val="0"/>
      <w:marBottom w:val="0"/>
      <w:divBdr>
        <w:top w:val="none" w:sz="0" w:space="0" w:color="auto"/>
        <w:left w:val="none" w:sz="0" w:space="0" w:color="auto"/>
        <w:bottom w:val="none" w:sz="0" w:space="0" w:color="auto"/>
        <w:right w:val="none" w:sz="0" w:space="0" w:color="auto"/>
      </w:divBdr>
    </w:div>
    <w:div w:id="326172962">
      <w:bodyDiv w:val="1"/>
      <w:marLeft w:val="0"/>
      <w:marRight w:val="0"/>
      <w:marTop w:val="0"/>
      <w:marBottom w:val="0"/>
      <w:divBdr>
        <w:top w:val="none" w:sz="0" w:space="0" w:color="auto"/>
        <w:left w:val="none" w:sz="0" w:space="0" w:color="auto"/>
        <w:bottom w:val="none" w:sz="0" w:space="0" w:color="auto"/>
        <w:right w:val="none" w:sz="0" w:space="0" w:color="auto"/>
      </w:divBdr>
    </w:div>
    <w:div w:id="326401280">
      <w:bodyDiv w:val="1"/>
      <w:marLeft w:val="0"/>
      <w:marRight w:val="0"/>
      <w:marTop w:val="0"/>
      <w:marBottom w:val="0"/>
      <w:divBdr>
        <w:top w:val="none" w:sz="0" w:space="0" w:color="auto"/>
        <w:left w:val="none" w:sz="0" w:space="0" w:color="auto"/>
        <w:bottom w:val="none" w:sz="0" w:space="0" w:color="auto"/>
        <w:right w:val="none" w:sz="0" w:space="0" w:color="auto"/>
      </w:divBdr>
    </w:div>
    <w:div w:id="326519411">
      <w:bodyDiv w:val="1"/>
      <w:marLeft w:val="0"/>
      <w:marRight w:val="0"/>
      <w:marTop w:val="0"/>
      <w:marBottom w:val="0"/>
      <w:divBdr>
        <w:top w:val="none" w:sz="0" w:space="0" w:color="auto"/>
        <w:left w:val="none" w:sz="0" w:space="0" w:color="auto"/>
        <w:bottom w:val="none" w:sz="0" w:space="0" w:color="auto"/>
        <w:right w:val="none" w:sz="0" w:space="0" w:color="auto"/>
      </w:divBdr>
    </w:div>
    <w:div w:id="326709006">
      <w:bodyDiv w:val="1"/>
      <w:marLeft w:val="0"/>
      <w:marRight w:val="0"/>
      <w:marTop w:val="0"/>
      <w:marBottom w:val="0"/>
      <w:divBdr>
        <w:top w:val="none" w:sz="0" w:space="0" w:color="auto"/>
        <w:left w:val="none" w:sz="0" w:space="0" w:color="auto"/>
        <w:bottom w:val="none" w:sz="0" w:space="0" w:color="auto"/>
        <w:right w:val="none" w:sz="0" w:space="0" w:color="auto"/>
      </w:divBdr>
    </w:div>
    <w:div w:id="326711339">
      <w:bodyDiv w:val="1"/>
      <w:marLeft w:val="0"/>
      <w:marRight w:val="0"/>
      <w:marTop w:val="0"/>
      <w:marBottom w:val="0"/>
      <w:divBdr>
        <w:top w:val="none" w:sz="0" w:space="0" w:color="auto"/>
        <w:left w:val="none" w:sz="0" w:space="0" w:color="auto"/>
        <w:bottom w:val="none" w:sz="0" w:space="0" w:color="auto"/>
        <w:right w:val="none" w:sz="0" w:space="0" w:color="auto"/>
      </w:divBdr>
    </w:div>
    <w:div w:id="326977243">
      <w:bodyDiv w:val="1"/>
      <w:marLeft w:val="0"/>
      <w:marRight w:val="0"/>
      <w:marTop w:val="0"/>
      <w:marBottom w:val="0"/>
      <w:divBdr>
        <w:top w:val="none" w:sz="0" w:space="0" w:color="auto"/>
        <w:left w:val="none" w:sz="0" w:space="0" w:color="auto"/>
        <w:bottom w:val="none" w:sz="0" w:space="0" w:color="auto"/>
        <w:right w:val="none" w:sz="0" w:space="0" w:color="auto"/>
      </w:divBdr>
    </w:div>
    <w:div w:id="326983425">
      <w:bodyDiv w:val="1"/>
      <w:marLeft w:val="0"/>
      <w:marRight w:val="0"/>
      <w:marTop w:val="0"/>
      <w:marBottom w:val="0"/>
      <w:divBdr>
        <w:top w:val="none" w:sz="0" w:space="0" w:color="auto"/>
        <w:left w:val="none" w:sz="0" w:space="0" w:color="auto"/>
        <w:bottom w:val="none" w:sz="0" w:space="0" w:color="auto"/>
        <w:right w:val="none" w:sz="0" w:space="0" w:color="auto"/>
      </w:divBdr>
    </w:div>
    <w:div w:id="327293443">
      <w:bodyDiv w:val="1"/>
      <w:marLeft w:val="0"/>
      <w:marRight w:val="0"/>
      <w:marTop w:val="0"/>
      <w:marBottom w:val="0"/>
      <w:divBdr>
        <w:top w:val="none" w:sz="0" w:space="0" w:color="auto"/>
        <w:left w:val="none" w:sz="0" w:space="0" w:color="auto"/>
        <w:bottom w:val="none" w:sz="0" w:space="0" w:color="auto"/>
        <w:right w:val="none" w:sz="0" w:space="0" w:color="auto"/>
      </w:divBdr>
    </w:div>
    <w:div w:id="327442349">
      <w:bodyDiv w:val="1"/>
      <w:marLeft w:val="0"/>
      <w:marRight w:val="0"/>
      <w:marTop w:val="0"/>
      <w:marBottom w:val="0"/>
      <w:divBdr>
        <w:top w:val="none" w:sz="0" w:space="0" w:color="auto"/>
        <w:left w:val="none" w:sz="0" w:space="0" w:color="auto"/>
        <w:bottom w:val="none" w:sz="0" w:space="0" w:color="auto"/>
        <w:right w:val="none" w:sz="0" w:space="0" w:color="auto"/>
      </w:divBdr>
    </w:div>
    <w:div w:id="327485705">
      <w:bodyDiv w:val="1"/>
      <w:marLeft w:val="0"/>
      <w:marRight w:val="0"/>
      <w:marTop w:val="0"/>
      <w:marBottom w:val="0"/>
      <w:divBdr>
        <w:top w:val="none" w:sz="0" w:space="0" w:color="auto"/>
        <w:left w:val="none" w:sz="0" w:space="0" w:color="auto"/>
        <w:bottom w:val="none" w:sz="0" w:space="0" w:color="auto"/>
        <w:right w:val="none" w:sz="0" w:space="0" w:color="auto"/>
      </w:divBdr>
    </w:div>
    <w:div w:id="327513929">
      <w:bodyDiv w:val="1"/>
      <w:marLeft w:val="0"/>
      <w:marRight w:val="0"/>
      <w:marTop w:val="0"/>
      <w:marBottom w:val="0"/>
      <w:divBdr>
        <w:top w:val="none" w:sz="0" w:space="0" w:color="auto"/>
        <w:left w:val="none" w:sz="0" w:space="0" w:color="auto"/>
        <w:bottom w:val="none" w:sz="0" w:space="0" w:color="auto"/>
        <w:right w:val="none" w:sz="0" w:space="0" w:color="auto"/>
      </w:divBdr>
    </w:div>
    <w:div w:id="327758549">
      <w:bodyDiv w:val="1"/>
      <w:marLeft w:val="0"/>
      <w:marRight w:val="0"/>
      <w:marTop w:val="0"/>
      <w:marBottom w:val="0"/>
      <w:divBdr>
        <w:top w:val="none" w:sz="0" w:space="0" w:color="auto"/>
        <w:left w:val="none" w:sz="0" w:space="0" w:color="auto"/>
        <w:bottom w:val="none" w:sz="0" w:space="0" w:color="auto"/>
        <w:right w:val="none" w:sz="0" w:space="0" w:color="auto"/>
      </w:divBdr>
    </w:div>
    <w:div w:id="327831888">
      <w:bodyDiv w:val="1"/>
      <w:marLeft w:val="0"/>
      <w:marRight w:val="0"/>
      <w:marTop w:val="0"/>
      <w:marBottom w:val="0"/>
      <w:divBdr>
        <w:top w:val="none" w:sz="0" w:space="0" w:color="auto"/>
        <w:left w:val="none" w:sz="0" w:space="0" w:color="auto"/>
        <w:bottom w:val="none" w:sz="0" w:space="0" w:color="auto"/>
        <w:right w:val="none" w:sz="0" w:space="0" w:color="auto"/>
      </w:divBdr>
    </w:div>
    <w:div w:id="328102398">
      <w:bodyDiv w:val="1"/>
      <w:marLeft w:val="0"/>
      <w:marRight w:val="0"/>
      <w:marTop w:val="0"/>
      <w:marBottom w:val="0"/>
      <w:divBdr>
        <w:top w:val="none" w:sz="0" w:space="0" w:color="auto"/>
        <w:left w:val="none" w:sz="0" w:space="0" w:color="auto"/>
        <w:bottom w:val="none" w:sz="0" w:space="0" w:color="auto"/>
        <w:right w:val="none" w:sz="0" w:space="0" w:color="auto"/>
      </w:divBdr>
    </w:div>
    <w:div w:id="328142582">
      <w:bodyDiv w:val="1"/>
      <w:marLeft w:val="0"/>
      <w:marRight w:val="0"/>
      <w:marTop w:val="0"/>
      <w:marBottom w:val="0"/>
      <w:divBdr>
        <w:top w:val="none" w:sz="0" w:space="0" w:color="auto"/>
        <w:left w:val="none" w:sz="0" w:space="0" w:color="auto"/>
        <w:bottom w:val="none" w:sz="0" w:space="0" w:color="auto"/>
        <w:right w:val="none" w:sz="0" w:space="0" w:color="auto"/>
      </w:divBdr>
    </w:div>
    <w:div w:id="328212893">
      <w:bodyDiv w:val="1"/>
      <w:marLeft w:val="0"/>
      <w:marRight w:val="0"/>
      <w:marTop w:val="0"/>
      <w:marBottom w:val="0"/>
      <w:divBdr>
        <w:top w:val="none" w:sz="0" w:space="0" w:color="auto"/>
        <w:left w:val="none" w:sz="0" w:space="0" w:color="auto"/>
        <w:bottom w:val="none" w:sz="0" w:space="0" w:color="auto"/>
        <w:right w:val="none" w:sz="0" w:space="0" w:color="auto"/>
      </w:divBdr>
    </w:div>
    <w:div w:id="328294558">
      <w:bodyDiv w:val="1"/>
      <w:marLeft w:val="0"/>
      <w:marRight w:val="0"/>
      <w:marTop w:val="0"/>
      <w:marBottom w:val="0"/>
      <w:divBdr>
        <w:top w:val="none" w:sz="0" w:space="0" w:color="auto"/>
        <w:left w:val="none" w:sz="0" w:space="0" w:color="auto"/>
        <w:bottom w:val="none" w:sz="0" w:space="0" w:color="auto"/>
        <w:right w:val="none" w:sz="0" w:space="0" w:color="auto"/>
      </w:divBdr>
    </w:div>
    <w:div w:id="328294918">
      <w:bodyDiv w:val="1"/>
      <w:marLeft w:val="0"/>
      <w:marRight w:val="0"/>
      <w:marTop w:val="0"/>
      <w:marBottom w:val="0"/>
      <w:divBdr>
        <w:top w:val="none" w:sz="0" w:space="0" w:color="auto"/>
        <w:left w:val="none" w:sz="0" w:space="0" w:color="auto"/>
        <w:bottom w:val="none" w:sz="0" w:space="0" w:color="auto"/>
        <w:right w:val="none" w:sz="0" w:space="0" w:color="auto"/>
      </w:divBdr>
    </w:div>
    <w:div w:id="328411712">
      <w:bodyDiv w:val="1"/>
      <w:marLeft w:val="0"/>
      <w:marRight w:val="0"/>
      <w:marTop w:val="0"/>
      <w:marBottom w:val="0"/>
      <w:divBdr>
        <w:top w:val="none" w:sz="0" w:space="0" w:color="auto"/>
        <w:left w:val="none" w:sz="0" w:space="0" w:color="auto"/>
        <w:bottom w:val="none" w:sz="0" w:space="0" w:color="auto"/>
        <w:right w:val="none" w:sz="0" w:space="0" w:color="auto"/>
      </w:divBdr>
    </w:div>
    <w:div w:id="328413012">
      <w:bodyDiv w:val="1"/>
      <w:marLeft w:val="0"/>
      <w:marRight w:val="0"/>
      <w:marTop w:val="0"/>
      <w:marBottom w:val="0"/>
      <w:divBdr>
        <w:top w:val="none" w:sz="0" w:space="0" w:color="auto"/>
        <w:left w:val="none" w:sz="0" w:space="0" w:color="auto"/>
        <w:bottom w:val="none" w:sz="0" w:space="0" w:color="auto"/>
        <w:right w:val="none" w:sz="0" w:space="0" w:color="auto"/>
      </w:divBdr>
    </w:div>
    <w:div w:id="328599615">
      <w:bodyDiv w:val="1"/>
      <w:marLeft w:val="0"/>
      <w:marRight w:val="0"/>
      <w:marTop w:val="0"/>
      <w:marBottom w:val="0"/>
      <w:divBdr>
        <w:top w:val="none" w:sz="0" w:space="0" w:color="auto"/>
        <w:left w:val="none" w:sz="0" w:space="0" w:color="auto"/>
        <w:bottom w:val="none" w:sz="0" w:space="0" w:color="auto"/>
        <w:right w:val="none" w:sz="0" w:space="0" w:color="auto"/>
      </w:divBdr>
    </w:div>
    <w:div w:id="328948568">
      <w:bodyDiv w:val="1"/>
      <w:marLeft w:val="0"/>
      <w:marRight w:val="0"/>
      <w:marTop w:val="0"/>
      <w:marBottom w:val="0"/>
      <w:divBdr>
        <w:top w:val="none" w:sz="0" w:space="0" w:color="auto"/>
        <w:left w:val="none" w:sz="0" w:space="0" w:color="auto"/>
        <w:bottom w:val="none" w:sz="0" w:space="0" w:color="auto"/>
        <w:right w:val="none" w:sz="0" w:space="0" w:color="auto"/>
      </w:divBdr>
    </w:div>
    <w:div w:id="329219830">
      <w:bodyDiv w:val="1"/>
      <w:marLeft w:val="0"/>
      <w:marRight w:val="0"/>
      <w:marTop w:val="0"/>
      <w:marBottom w:val="0"/>
      <w:divBdr>
        <w:top w:val="none" w:sz="0" w:space="0" w:color="auto"/>
        <w:left w:val="none" w:sz="0" w:space="0" w:color="auto"/>
        <w:bottom w:val="none" w:sz="0" w:space="0" w:color="auto"/>
        <w:right w:val="none" w:sz="0" w:space="0" w:color="auto"/>
      </w:divBdr>
    </w:div>
    <w:div w:id="329258242">
      <w:bodyDiv w:val="1"/>
      <w:marLeft w:val="0"/>
      <w:marRight w:val="0"/>
      <w:marTop w:val="0"/>
      <w:marBottom w:val="0"/>
      <w:divBdr>
        <w:top w:val="none" w:sz="0" w:space="0" w:color="auto"/>
        <w:left w:val="none" w:sz="0" w:space="0" w:color="auto"/>
        <w:bottom w:val="none" w:sz="0" w:space="0" w:color="auto"/>
        <w:right w:val="none" w:sz="0" w:space="0" w:color="auto"/>
      </w:divBdr>
    </w:div>
    <w:div w:id="329522519">
      <w:bodyDiv w:val="1"/>
      <w:marLeft w:val="0"/>
      <w:marRight w:val="0"/>
      <w:marTop w:val="0"/>
      <w:marBottom w:val="0"/>
      <w:divBdr>
        <w:top w:val="none" w:sz="0" w:space="0" w:color="auto"/>
        <w:left w:val="none" w:sz="0" w:space="0" w:color="auto"/>
        <w:bottom w:val="none" w:sz="0" w:space="0" w:color="auto"/>
        <w:right w:val="none" w:sz="0" w:space="0" w:color="auto"/>
      </w:divBdr>
    </w:div>
    <w:div w:id="329598895">
      <w:bodyDiv w:val="1"/>
      <w:marLeft w:val="0"/>
      <w:marRight w:val="0"/>
      <w:marTop w:val="0"/>
      <w:marBottom w:val="0"/>
      <w:divBdr>
        <w:top w:val="none" w:sz="0" w:space="0" w:color="auto"/>
        <w:left w:val="none" w:sz="0" w:space="0" w:color="auto"/>
        <w:bottom w:val="none" w:sz="0" w:space="0" w:color="auto"/>
        <w:right w:val="none" w:sz="0" w:space="0" w:color="auto"/>
      </w:divBdr>
    </w:div>
    <w:div w:id="329602284">
      <w:bodyDiv w:val="1"/>
      <w:marLeft w:val="0"/>
      <w:marRight w:val="0"/>
      <w:marTop w:val="0"/>
      <w:marBottom w:val="0"/>
      <w:divBdr>
        <w:top w:val="none" w:sz="0" w:space="0" w:color="auto"/>
        <w:left w:val="none" w:sz="0" w:space="0" w:color="auto"/>
        <w:bottom w:val="none" w:sz="0" w:space="0" w:color="auto"/>
        <w:right w:val="none" w:sz="0" w:space="0" w:color="auto"/>
      </w:divBdr>
    </w:div>
    <w:div w:id="329717622">
      <w:bodyDiv w:val="1"/>
      <w:marLeft w:val="0"/>
      <w:marRight w:val="0"/>
      <w:marTop w:val="0"/>
      <w:marBottom w:val="0"/>
      <w:divBdr>
        <w:top w:val="none" w:sz="0" w:space="0" w:color="auto"/>
        <w:left w:val="none" w:sz="0" w:space="0" w:color="auto"/>
        <w:bottom w:val="none" w:sz="0" w:space="0" w:color="auto"/>
        <w:right w:val="none" w:sz="0" w:space="0" w:color="auto"/>
      </w:divBdr>
    </w:div>
    <w:div w:id="329721773">
      <w:bodyDiv w:val="1"/>
      <w:marLeft w:val="0"/>
      <w:marRight w:val="0"/>
      <w:marTop w:val="0"/>
      <w:marBottom w:val="0"/>
      <w:divBdr>
        <w:top w:val="none" w:sz="0" w:space="0" w:color="auto"/>
        <w:left w:val="none" w:sz="0" w:space="0" w:color="auto"/>
        <w:bottom w:val="none" w:sz="0" w:space="0" w:color="auto"/>
        <w:right w:val="none" w:sz="0" w:space="0" w:color="auto"/>
      </w:divBdr>
    </w:div>
    <w:div w:id="329910495">
      <w:bodyDiv w:val="1"/>
      <w:marLeft w:val="0"/>
      <w:marRight w:val="0"/>
      <w:marTop w:val="0"/>
      <w:marBottom w:val="0"/>
      <w:divBdr>
        <w:top w:val="none" w:sz="0" w:space="0" w:color="auto"/>
        <w:left w:val="none" w:sz="0" w:space="0" w:color="auto"/>
        <w:bottom w:val="none" w:sz="0" w:space="0" w:color="auto"/>
        <w:right w:val="none" w:sz="0" w:space="0" w:color="auto"/>
      </w:divBdr>
    </w:div>
    <w:div w:id="330060218">
      <w:bodyDiv w:val="1"/>
      <w:marLeft w:val="0"/>
      <w:marRight w:val="0"/>
      <w:marTop w:val="0"/>
      <w:marBottom w:val="0"/>
      <w:divBdr>
        <w:top w:val="none" w:sz="0" w:space="0" w:color="auto"/>
        <w:left w:val="none" w:sz="0" w:space="0" w:color="auto"/>
        <w:bottom w:val="none" w:sz="0" w:space="0" w:color="auto"/>
        <w:right w:val="none" w:sz="0" w:space="0" w:color="auto"/>
      </w:divBdr>
    </w:div>
    <w:div w:id="330376180">
      <w:bodyDiv w:val="1"/>
      <w:marLeft w:val="0"/>
      <w:marRight w:val="0"/>
      <w:marTop w:val="0"/>
      <w:marBottom w:val="0"/>
      <w:divBdr>
        <w:top w:val="none" w:sz="0" w:space="0" w:color="auto"/>
        <w:left w:val="none" w:sz="0" w:space="0" w:color="auto"/>
        <w:bottom w:val="none" w:sz="0" w:space="0" w:color="auto"/>
        <w:right w:val="none" w:sz="0" w:space="0" w:color="auto"/>
      </w:divBdr>
    </w:div>
    <w:div w:id="330378409">
      <w:bodyDiv w:val="1"/>
      <w:marLeft w:val="0"/>
      <w:marRight w:val="0"/>
      <w:marTop w:val="0"/>
      <w:marBottom w:val="0"/>
      <w:divBdr>
        <w:top w:val="none" w:sz="0" w:space="0" w:color="auto"/>
        <w:left w:val="none" w:sz="0" w:space="0" w:color="auto"/>
        <w:bottom w:val="none" w:sz="0" w:space="0" w:color="auto"/>
        <w:right w:val="none" w:sz="0" w:space="0" w:color="auto"/>
      </w:divBdr>
    </w:div>
    <w:div w:id="330450506">
      <w:bodyDiv w:val="1"/>
      <w:marLeft w:val="0"/>
      <w:marRight w:val="0"/>
      <w:marTop w:val="0"/>
      <w:marBottom w:val="0"/>
      <w:divBdr>
        <w:top w:val="none" w:sz="0" w:space="0" w:color="auto"/>
        <w:left w:val="none" w:sz="0" w:space="0" w:color="auto"/>
        <w:bottom w:val="none" w:sz="0" w:space="0" w:color="auto"/>
        <w:right w:val="none" w:sz="0" w:space="0" w:color="auto"/>
      </w:divBdr>
    </w:div>
    <w:div w:id="330455124">
      <w:bodyDiv w:val="1"/>
      <w:marLeft w:val="0"/>
      <w:marRight w:val="0"/>
      <w:marTop w:val="0"/>
      <w:marBottom w:val="0"/>
      <w:divBdr>
        <w:top w:val="none" w:sz="0" w:space="0" w:color="auto"/>
        <w:left w:val="none" w:sz="0" w:space="0" w:color="auto"/>
        <w:bottom w:val="none" w:sz="0" w:space="0" w:color="auto"/>
        <w:right w:val="none" w:sz="0" w:space="0" w:color="auto"/>
      </w:divBdr>
    </w:div>
    <w:div w:id="330523835">
      <w:bodyDiv w:val="1"/>
      <w:marLeft w:val="0"/>
      <w:marRight w:val="0"/>
      <w:marTop w:val="0"/>
      <w:marBottom w:val="0"/>
      <w:divBdr>
        <w:top w:val="none" w:sz="0" w:space="0" w:color="auto"/>
        <w:left w:val="none" w:sz="0" w:space="0" w:color="auto"/>
        <w:bottom w:val="none" w:sz="0" w:space="0" w:color="auto"/>
        <w:right w:val="none" w:sz="0" w:space="0" w:color="auto"/>
      </w:divBdr>
    </w:div>
    <w:div w:id="330528406">
      <w:bodyDiv w:val="1"/>
      <w:marLeft w:val="0"/>
      <w:marRight w:val="0"/>
      <w:marTop w:val="0"/>
      <w:marBottom w:val="0"/>
      <w:divBdr>
        <w:top w:val="none" w:sz="0" w:space="0" w:color="auto"/>
        <w:left w:val="none" w:sz="0" w:space="0" w:color="auto"/>
        <w:bottom w:val="none" w:sz="0" w:space="0" w:color="auto"/>
        <w:right w:val="none" w:sz="0" w:space="0" w:color="auto"/>
      </w:divBdr>
    </w:div>
    <w:div w:id="330641359">
      <w:bodyDiv w:val="1"/>
      <w:marLeft w:val="0"/>
      <w:marRight w:val="0"/>
      <w:marTop w:val="0"/>
      <w:marBottom w:val="0"/>
      <w:divBdr>
        <w:top w:val="none" w:sz="0" w:space="0" w:color="auto"/>
        <w:left w:val="none" w:sz="0" w:space="0" w:color="auto"/>
        <w:bottom w:val="none" w:sz="0" w:space="0" w:color="auto"/>
        <w:right w:val="none" w:sz="0" w:space="0" w:color="auto"/>
      </w:divBdr>
    </w:div>
    <w:div w:id="330838414">
      <w:bodyDiv w:val="1"/>
      <w:marLeft w:val="0"/>
      <w:marRight w:val="0"/>
      <w:marTop w:val="0"/>
      <w:marBottom w:val="0"/>
      <w:divBdr>
        <w:top w:val="none" w:sz="0" w:space="0" w:color="auto"/>
        <w:left w:val="none" w:sz="0" w:space="0" w:color="auto"/>
        <w:bottom w:val="none" w:sz="0" w:space="0" w:color="auto"/>
        <w:right w:val="none" w:sz="0" w:space="0" w:color="auto"/>
      </w:divBdr>
    </w:div>
    <w:div w:id="330956900">
      <w:bodyDiv w:val="1"/>
      <w:marLeft w:val="0"/>
      <w:marRight w:val="0"/>
      <w:marTop w:val="0"/>
      <w:marBottom w:val="0"/>
      <w:divBdr>
        <w:top w:val="none" w:sz="0" w:space="0" w:color="auto"/>
        <w:left w:val="none" w:sz="0" w:space="0" w:color="auto"/>
        <w:bottom w:val="none" w:sz="0" w:space="0" w:color="auto"/>
        <w:right w:val="none" w:sz="0" w:space="0" w:color="auto"/>
      </w:divBdr>
    </w:div>
    <w:div w:id="331182276">
      <w:bodyDiv w:val="1"/>
      <w:marLeft w:val="0"/>
      <w:marRight w:val="0"/>
      <w:marTop w:val="0"/>
      <w:marBottom w:val="0"/>
      <w:divBdr>
        <w:top w:val="none" w:sz="0" w:space="0" w:color="auto"/>
        <w:left w:val="none" w:sz="0" w:space="0" w:color="auto"/>
        <w:bottom w:val="none" w:sz="0" w:space="0" w:color="auto"/>
        <w:right w:val="none" w:sz="0" w:space="0" w:color="auto"/>
      </w:divBdr>
    </w:div>
    <w:div w:id="331374445">
      <w:bodyDiv w:val="1"/>
      <w:marLeft w:val="0"/>
      <w:marRight w:val="0"/>
      <w:marTop w:val="0"/>
      <w:marBottom w:val="0"/>
      <w:divBdr>
        <w:top w:val="none" w:sz="0" w:space="0" w:color="auto"/>
        <w:left w:val="none" w:sz="0" w:space="0" w:color="auto"/>
        <w:bottom w:val="none" w:sz="0" w:space="0" w:color="auto"/>
        <w:right w:val="none" w:sz="0" w:space="0" w:color="auto"/>
      </w:divBdr>
    </w:div>
    <w:div w:id="331490893">
      <w:bodyDiv w:val="1"/>
      <w:marLeft w:val="0"/>
      <w:marRight w:val="0"/>
      <w:marTop w:val="0"/>
      <w:marBottom w:val="0"/>
      <w:divBdr>
        <w:top w:val="none" w:sz="0" w:space="0" w:color="auto"/>
        <w:left w:val="none" w:sz="0" w:space="0" w:color="auto"/>
        <w:bottom w:val="none" w:sz="0" w:space="0" w:color="auto"/>
        <w:right w:val="none" w:sz="0" w:space="0" w:color="auto"/>
      </w:divBdr>
    </w:div>
    <w:div w:id="331614169">
      <w:bodyDiv w:val="1"/>
      <w:marLeft w:val="0"/>
      <w:marRight w:val="0"/>
      <w:marTop w:val="0"/>
      <w:marBottom w:val="0"/>
      <w:divBdr>
        <w:top w:val="none" w:sz="0" w:space="0" w:color="auto"/>
        <w:left w:val="none" w:sz="0" w:space="0" w:color="auto"/>
        <w:bottom w:val="none" w:sz="0" w:space="0" w:color="auto"/>
        <w:right w:val="none" w:sz="0" w:space="0" w:color="auto"/>
      </w:divBdr>
    </w:div>
    <w:div w:id="331687691">
      <w:bodyDiv w:val="1"/>
      <w:marLeft w:val="0"/>
      <w:marRight w:val="0"/>
      <w:marTop w:val="0"/>
      <w:marBottom w:val="0"/>
      <w:divBdr>
        <w:top w:val="none" w:sz="0" w:space="0" w:color="auto"/>
        <w:left w:val="none" w:sz="0" w:space="0" w:color="auto"/>
        <w:bottom w:val="none" w:sz="0" w:space="0" w:color="auto"/>
        <w:right w:val="none" w:sz="0" w:space="0" w:color="auto"/>
      </w:divBdr>
    </w:div>
    <w:div w:id="331950659">
      <w:bodyDiv w:val="1"/>
      <w:marLeft w:val="0"/>
      <w:marRight w:val="0"/>
      <w:marTop w:val="0"/>
      <w:marBottom w:val="0"/>
      <w:divBdr>
        <w:top w:val="none" w:sz="0" w:space="0" w:color="auto"/>
        <w:left w:val="none" w:sz="0" w:space="0" w:color="auto"/>
        <w:bottom w:val="none" w:sz="0" w:space="0" w:color="auto"/>
        <w:right w:val="none" w:sz="0" w:space="0" w:color="auto"/>
      </w:divBdr>
    </w:div>
    <w:div w:id="332025816">
      <w:bodyDiv w:val="1"/>
      <w:marLeft w:val="0"/>
      <w:marRight w:val="0"/>
      <w:marTop w:val="0"/>
      <w:marBottom w:val="0"/>
      <w:divBdr>
        <w:top w:val="none" w:sz="0" w:space="0" w:color="auto"/>
        <w:left w:val="none" w:sz="0" w:space="0" w:color="auto"/>
        <w:bottom w:val="none" w:sz="0" w:space="0" w:color="auto"/>
        <w:right w:val="none" w:sz="0" w:space="0" w:color="auto"/>
      </w:divBdr>
    </w:div>
    <w:div w:id="332027592">
      <w:bodyDiv w:val="1"/>
      <w:marLeft w:val="0"/>
      <w:marRight w:val="0"/>
      <w:marTop w:val="0"/>
      <w:marBottom w:val="0"/>
      <w:divBdr>
        <w:top w:val="none" w:sz="0" w:space="0" w:color="auto"/>
        <w:left w:val="none" w:sz="0" w:space="0" w:color="auto"/>
        <w:bottom w:val="none" w:sz="0" w:space="0" w:color="auto"/>
        <w:right w:val="none" w:sz="0" w:space="0" w:color="auto"/>
      </w:divBdr>
    </w:div>
    <w:div w:id="332496609">
      <w:bodyDiv w:val="1"/>
      <w:marLeft w:val="0"/>
      <w:marRight w:val="0"/>
      <w:marTop w:val="0"/>
      <w:marBottom w:val="0"/>
      <w:divBdr>
        <w:top w:val="none" w:sz="0" w:space="0" w:color="auto"/>
        <w:left w:val="none" w:sz="0" w:space="0" w:color="auto"/>
        <w:bottom w:val="none" w:sz="0" w:space="0" w:color="auto"/>
        <w:right w:val="none" w:sz="0" w:space="0" w:color="auto"/>
      </w:divBdr>
    </w:div>
    <w:div w:id="332613544">
      <w:bodyDiv w:val="1"/>
      <w:marLeft w:val="0"/>
      <w:marRight w:val="0"/>
      <w:marTop w:val="0"/>
      <w:marBottom w:val="0"/>
      <w:divBdr>
        <w:top w:val="none" w:sz="0" w:space="0" w:color="auto"/>
        <w:left w:val="none" w:sz="0" w:space="0" w:color="auto"/>
        <w:bottom w:val="none" w:sz="0" w:space="0" w:color="auto"/>
        <w:right w:val="none" w:sz="0" w:space="0" w:color="auto"/>
      </w:divBdr>
    </w:div>
    <w:div w:id="332688981">
      <w:bodyDiv w:val="1"/>
      <w:marLeft w:val="0"/>
      <w:marRight w:val="0"/>
      <w:marTop w:val="0"/>
      <w:marBottom w:val="0"/>
      <w:divBdr>
        <w:top w:val="none" w:sz="0" w:space="0" w:color="auto"/>
        <w:left w:val="none" w:sz="0" w:space="0" w:color="auto"/>
        <w:bottom w:val="none" w:sz="0" w:space="0" w:color="auto"/>
        <w:right w:val="none" w:sz="0" w:space="0" w:color="auto"/>
      </w:divBdr>
    </w:div>
    <w:div w:id="332730904">
      <w:bodyDiv w:val="1"/>
      <w:marLeft w:val="0"/>
      <w:marRight w:val="0"/>
      <w:marTop w:val="0"/>
      <w:marBottom w:val="0"/>
      <w:divBdr>
        <w:top w:val="none" w:sz="0" w:space="0" w:color="auto"/>
        <w:left w:val="none" w:sz="0" w:space="0" w:color="auto"/>
        <w:bottom w:val="none" w:sz="0" w:space="0" w:color="auto"/>
        <w:right w:val="none" w:sz="0" w:space="0" w:color="auto"/>
      </w:divBdr>
    </w:div>
    <w:div w:id="332803774">
      <w:bodyDiv w:val="1"/>
      <w:marLeft w:val="0"/>
      <w:marRight w:val="0"/>
      <w:marTop w:val="0"/>
      <w:marBottom w:val="0"/>
      <w:divBdr>
        <w:top w:val="none" w:sz="0" w:space="0" w:color="auto"/>
        <w:left w:val="none" w:sz="0" w:space="0" w:color="auto"/>
        <w:bottom w:val="none" w:sz="0" w:space="0" w:color="auto"/>
        <w:right w:val="none" w:sz="0" w:space="0" w:color="auto"/>
      </w:divBdr>
    </w:div>
    <w:div w:id="332877467">
      <w:bodyDiv w:val="1"/>
      <w:marLeft w:val="0"/>
      <w:marRight w:val="0"/>
      <w:marTop w:val="0"/>
      <w:marBottom w:val="0"/>
      <w:divBdr>
        <w:top w:val="none" w:sz="0" w:space="0" w:color="auto"/>
        <w:left w:val="none" w:sz="0" w:space="0" w:color="auto"/>
        <w:bottom w:val="none" w:sz="0" w:space="0" w:color="auto"/>
        <w:right w:val="none" w:sz="0" w:space="0" w:color="auto"/>
      </w:divBdr>
    </w:div>
    <w:div w:id="333145872">
      <w:bodyDiv w:val="1"/>
      <w:marLeft w:val="0"/>
      <w:marRight w:val="0"/>
      <w:marTop w:val="0"/>
      <w:marBottom w:val="0"/>
      <w:divBdr>
        <w:top w:val="none" w:sz="0" w:space="0" w:color="auto"/>
        <w:left w:val="none" w:sz="0" w:space="0" w:color="auto"/>
        <w:bottom w:val="none" w:sz="0" w:space="0" w:color="auto"/>
        <w:right w:val="none" w:sz="0" w:space="0" w:color="auto"/>
      </w:divBdr>
    </w:div>
    <w:div w:id="333190658">
      <w:bodyDiv w:val="1"/>
      <w:marLeft w:val="0"/>
      <w:marRight w:val="0"/>
      <w:marTop w:val="0"/>
      <w:marBottom w:val="0"/>
      <w:divBdr>
        <w:top w:val="none" w:sz="0" w:space="0" w:color="auto"/>
        <w:left w:val="none" w:sz="0" w:space="0" w:color="auto"/>
        <w:bottom w:val="none" w:sz="0" w:space="0" w:color="auto"/>
        <w:right w:val="none" w:sz="0" w:space="0" w:color="auto"/>
      </w:divBdr>
    </w:div>
    <w:div w:id="333192469">
      <w:bodyDiv w:val="1"/>
      <w:marLeft w:val="0"/>
      <w:marRight w:val="0"/>
      <w:marTop w:val="0"/>
      <w:marBottom w:val="0"/>
      <w:divBdr>
        <w:top w:val="none" w:sz="0" w:space="0" w:color="auto"/>
        <w:left w:val="none" w:sz="0" w:space="0" w:color="auto"/>
        <w:bottom w:val="none" w:sz="0" w:space="0" w:color="auto"/>
        <w:right w:val="none" w:sz="0" w:space="0" w:color="auto"/>
      </w:divBdr>
    </w:div>
    <w:div w:id="333462214">
      <w:bodyDiv w:val="1"/>
      <w:marLeft w:val="0"/>
      <w:marRight w:val="0"/>
      <w:marTop w:val="0"/>
      <w:marBottom w:val="0"/>
      <w:divBdr>
        <w:top w:val="none" w:sz="0" w:space="0" w:color="auto"/>
        <w:left w:val="none" w:sz="0" w:space="0" w:color="auto"/>
        <w:bottom w:val="none" w:sz="0" w:space="0" w:color="auto"/>
        <w:right w:val="none" w:sz="0" w:space="0" w:color="auto"/>
      </w:divBdr>
    </w:div>
    <w:div w:id="333529372">
      <w:bodyDiv w:val="1"/>
      <w:marLeft w:val="0"/>
      <w:marRight w:val="0"/>
      <w:marTop w:val="0"/>
      <w:marBottom w:val="0"/>
      <w:divBdr>
        <w:top w:val="none" w:sz="0" w:space="0" w:color="auto"/>
        <w:left w:val="none" w:sz="0" w:space="0" w:color="auto"/>
        <w:bottom w:val="none" w:sz="0" w:space="0" w:color="auto"/>
        <w:right w:val="none" w:sz="0" w:space="0" w:color="auto"/>
      </w:divBdr>
    </w:div>
    <w:div w:id="333607473">
      <w:bodyDiv w:val="1"/>
      <w:marLeft w:val="0"/>
      <w:marRight w:val="0"/>
      <w:marTop w:val="0"/>
      <w:marBottom w:val="0"/>
      <w:divBdr>
        <w:top w:val="none" w:sz="0" w:space="0" w:color="auto"/>
        <w:left w:val="none" w:sz="0" w:space="0" w:color="auto"/>
        <w:bottom w:val="none" w:sz="0" w:space="0" w:color="auto"/>
        <w:right w:val="none" w:sz="0" w:space="0" w:color="auto"/>
      </w:divBdr>
    </w:div>
    <w:div w:id="333653532">
      <w:bodyDiv w:val="1"/>
      <w:marLeft w:val="0"/>
      <w:marRight w:val="0"/>
      <w:marTop w:val="0"/>
      <w:marBottom w:val="0"/>
      <w:divBdr>
        <w:top w:val="none" w:sz="0" w:space="0" w:color="auto"/>
        <w:left w:val="none" w:sz="0" w:space="0" w:color="auto"/>
        <w:bottom w:val="none" w:sz="0" w:space="0" w:color="auto"/>
        <w:right w:val="none" w:sz="0" w:space="0" w:color="auto"/>
      </w:divBdr>
    </w:div>
    <w:div w:id="333727969">
      <w:bodyDiv w:val="1"/>
      <w:marLeft w:val="0"/>
      <w:marRight w:val="0"/>
      <w:marTop w:val="0"/>
      <w:marBottom w:val="0"/>
      <w:divBdr>
        <w:top w:val="none" w:sz="0" w:space="0" w:color="auto"/>
        <w:left w:val="none" w:sz="0" w:space="0" w:color="auto"/>
        <w:bottom w:val="none" w:sz="0" w:space="0" w:color="auto"/>
        <w:right w:val="none" w:sz="0" w:space="0" w:color="auto"/>
      </w:divBdr>
    </w:div>
    <w:div w:id="333803267">
      <w:bodyDiv w:val="1"/>
      <w:marLeft w:val="0"/>
      <w:marRight w:val="0"/>
      <w:marTop w:val="0"/>
      <w:marBottom w:val="0"/>
      <w:divBdr>
        <w:top w:val="none" w:sz="0" w:space="0" w:color="auto"/>
        <w:left w:val="none" w:sz="0" w:space="0" w:color="auto"/>
        <w:bottom w:val="none" w:sz="0" w:space="0" w:color="auto"/>
        <w:right w:val="none" w:sz="0" w:space="0" w:color="auto"/>
      </w:divBdr>
    </w:div>
    <w:div w:id="333806212">
      <w:bodyDiv w:val="1"/>
      <w:marLeft w:val="0"/>
      <w:marRight w:val="0"/>
      <w:marTop w:val="0"/>
      <w:marBottom w:val="0"/>
      <w:divBdr>
        <w:top w:val="none" w:sz="0" w:space="0" w:color="auto"/>
        <w:left w:val="none" w:sz="0" w:space="0" w:color="auto"/>
        <w:bottom w:val="none" w:sz="0" w:space="0" w:color="auto"/>
        <w:right w:val="none" w:sz="0" w:space="0" w:color="auto"/>
      </w:divBdr>
    </w:div>
    <w:div w:id="333923155">
      <w:bodyDiv w:val="1"/>
      <w:marLeft w:val="0"/>
      <w:marRight w:val="0"/>
      <w:marTop w:val="0"/>
      <w:marBottom w:val="0"/>
      <w:divBdr>
        <w:top w:val="none" w:sz="0" w:space="0" w:color="auto"/>
        <w:left w:val="none" w:sz="0" w:space="0" w:color="auto"/>
        <w:bottom w:val="none" w:sz="0" w:space="0" w:color="auto"/>
        <w:right w:val="none" w:sz="0" w:space="0" w:color="auto"/>
      </w:divBdr>
    </w:div>
    <w:div w:id="333994598">
      <w:bodyDiv w:val="1"/>
      <w:marLeft w:val="0"/>
      <w:marRight w:val="0"/>
      <w:marTop w:val="0"/>
      <w:marBottom w:val="0"/>
      <w:divBdr>
        <w:top w:val="none" w:sz="0" w:space="0" w:color="auto"/>
        <w:left w:val="none" w:sz="0" w:space="0" w:color="auto"/>
        <w:bottom w:val="none" w:sz="0" w:space="0" w:color="auto"/>
        <w:right w:val="none" w:sz="0" w:space="0" w:color="auto"/>
      </w:divBdr>
    </w:div>
    <w:div w:id="334000736">
      <w:bodyDiv w:val="1"/>
      <w:marLeft w:val="0"/>
      <w:marRight w:val="0"/>
      <w:marTop w:val="0"/>
      <w:marBottom w:val="0"/>
      <w:divBdr>
        <w:top w:val="none" w:sz="0" w:space="0" w:color="auto"/>
        <w:left w:val="none" w:sz="0" w:space="0" w:color="auto"/>
        <w:bottom w:val="none" w:sz="0" w:space="0" w:color="auto"/>
        <w:right w:val="none" w:sz="0" w:space="0" w:color="auto"/>
      </w:divBdr>
    </w:div>
    <w:div w:id="334264858">
      <w:bodyDiv w:val="1"/>
      <w:marLeft w:val="0"/>
      <w:marRight w:val="0"/>
      <w:marTop w:val="0"/>
      <w:marBottom w:val="0"/>
      <w:divBdr>
        <w:top w:val="none" w:sz="0" w:space="0" w:color="auto"/>
        <w:left w:val="none" w:sz="0" w:space="0" w:color="auto"/>
        <w:bottom w:val="none" w:sz="0" w:space="0" w:color="auto"/>
        <w:right w:val="none" w:sz="0" w:space="0" w:color="auto"/>
      </w:divBdr>
    </w:div>
    <w:div w:id="334379922">
      <w:bodyDiv w:val="1"/>
      <w:marLeft w:val="0"/>
      <w:marRight w:val="0"/>
      <w:marTop w:val="0"/>
      <w:marBottom w:val="0"/>
      <w:divBdr>
        <w:top w:val="none" w:sz="0" w:space="0" w:color="auto"/>
        <w:left w:val="none" w:sz="0" w:space="0" w:color="auto"/>
        <w:bottom w:val="none" w:sz="0" w:space="0" w:color="auto"/>
        <w:right w:val="none" w:sz="0" w:space="0" w:color="auto"/>
      </w:divBdr>
    </w:div>
    <w:div w:id="334496621">
      <w:bodyDiv w:val="1"/>
      <w:marLeft w:val="0"/>
      <w:marRight w:val="0"/>
      <w:marTop w:val="0"/>
      <w:marBottom w:val="0"/>
      <w:divBdr>
        <w:top w:val="none" w:sz="0" w:space="0" w:color="auto"/>
        <w:left w:val="none" w:sz="0" w:space="0" w:color="auto"/>
        <w:bottom w:val="none" w:sz="0" w:space="0" w:color="auto"/>
        <w:right w:val="none" w:sz="0" w:space="0" w:color="auto"/>
      </w:divBdr>
    </w:div>
    <w:div w:id="334503643">
      <w:bodyDiv w:val="1"/>
      <w:marLeft w:val="0"/>
      <w:marRight w:val="0"/>
      <w:marTop w:val="0"/>
      <w:marBottom w:val="0"/>
      <w:divBdr>
        <w:top w:val="none" w:sz="0" w:space="0" w:color="auto"/>
        <w:left w:val="none" w:sz="0" w:space="0" w:color="auto"/>
        <w:bottom w:val="none" w:sz="0" w:space="0" w:color="auto"/>
        <w:right w:val="none" w:sz="0" w:space="0" w:color="auto"/>
      </w:divBdr>
    </w:div>
    <w:div w:id="334572122">
      <w:bodyDiv w:val="1"/>
      <w:marLeft w:val="0"/>
      <w:marRight w:val="0"/>
      <w:marTop w:val="0"/>
      <w:marBottom w:val="0"/>
      <w:divBdr>
        <w:top w:val="none" w:sz="0" w:space="0" w:color="auto"/>
        <w:left w:val="none" w:sz="0" w:space="0" w:color="auto"/>
        <w:bottom w:val="none" w:sz="0" w:space="0" w:color="auto"/>
        <w:right w:val="none" w:sz="0" w:space="0" w:color="auto"/>
      </w:divBdr>
    </w:div>
    <w:div w:id="334576549">
      <w:bodyDiv w:val="1"/>
      <w:marLeft w:val="0"/>
      <w:marRight w:val="0"/>
      <w:marTop w:val="0"/>
      <w:marBottom w:val="0"/>
      <w:divBdr>
        <w:top w:val="none" w:sz="0" w:space="0" w:color="auto"/>
        <w:left w:val="none" w:sz="0" w:space="0" w:color="auto"/>
        <w:bottom w:val="none" w:sz="0" w:space="0" w:color="auto"/>
        <w:right w:val="none" w:sz="0" w:space="0" w:color="auto"/>
      </w:divBdr>
    </w:div>
    <w:div w:id="334579647">
      <w:bodyDiv w:val="1"/>
      <w:marLeft w:val="0"/>
      <w:marRight w:val="0"/>
      <w:marTop w:val="0"/>
      <w:marBottom w:val="0"/>
      <w:divBdr>
        <w:top w:val="none" w:sz="0" w:space="0" w:color="auto"/>
        <w:left w:val="none" w:sz="0" w:space="0" w:color="auto"/>
        <w:bottom w:val="none" w:sz="0" w:space="0" w:color="auto"/>
        <w:right w:val="none" w:sz="0" w:space="0" w:color="auto"/>
      </w:divBdr>
    </w:div>
    <w:div w:id="334655859">
      <w:bodyDiv w:val="1"/>
      <w:marLeft w:val="0"/>
      <w:marRight w:val="0"/>
      <w:marTop w:val="0"/>
      <w:marBottom w:val="0"/>
      <w:divBdr>
        <w:top w:val="none" w:sz="0" w:space="0" w:color="auto"/>
        <w:left w:val="none" w:sz="0" w:space="0" w:color="auto"/>
        <w:bottom w:val="none" w:sz="0" w:space="0" w:color="auto"/>
        <w:right w:val="none" w:sz="0" w:space="0" w:color="auto"/>
      </w:divBdr>
    </w:div>
    <w:div w:id="334695560">
      <w:bodyDiv w:val="1"/>
      <w:marLeft w:val="0"/>
      <w:marRight w:val="0"/>
      <w:marTop w:val="0"/>
      <w:marBottom w:val="0"/>
      <w:divBdr>
        <w:top w:val="none" w:sz="0" w:space="0" w:color="auto"/>
        <w:left w:val="none" w:sz="0" w:space="0" w:color="auto"/>
        <w:bottom w:val="none" w:sz="0" w:space="0" w:color="auto"/>
        <w:right w:val="none" w:sz="0" w:space="0" w:color="auto"/>
      </w:divBdr>
    </w:div>
    <w:div w:id="334843630">
      <w:bodyDiv w:val="1"/>
      <w:marLeft w:val="0"/>
      <w:marRight w:val="0"/>
      <w:marTop w:val="0"/>
      <w:marBottom w:val="0"/>
      <w:divBdr>
        <w:top w:val="none" w:sz="0" w:space="0" w:color="auto"/>
        <w:left w:val="none" w:sz="0" w:space="0" w:color="auto"/>
        <w:bottom w:val="none" w:sz="0" w:space="0" w:color="auto"/>
        <w:right w:val="none" w:sz="0" w:space="0" w:color="auto"/>
      </w:divBdr>
    </w:div>
    <w:div w:id="334846852">
      <w:bodyDiv w:val="1"/>
      <w:marLeft w:val="0"/>
      <w:marRight w:val="0"/>
      <w:marTop w:val="0"/>
      <w:marBottom w:val="0"/>
      <w:divBdr>
        <w:top w:val="none" w:sz="0" w:space="0" w:color="auto"/>
        <w:left w:val="none" w:sz="0" w:space="0" w:color="auto"/>
        <w:bottom w:val="none" w:sz="0" w:space="0" w:color="auto"/>
        <w:right w:val="none" w:sz="0" w:space="0" w:color="auto"/>
      </w:divBdr>
    </w:div>
    <w:div w:id="335041008">
      <w:bodyDiv w:val="1"/>
      <w:marLeft w:val="0"/>
      <w:marRight w:val="0"/>
      <w:marTop w:val="0"/>
      <w:marBottom w:val="0"/>
      <w:divBdr>
        <w:top w:val="none" w:sz="0" w:space="0" w:color="auto"/>
        <w:left w:val="none" w:sz="0" w:space="0" w:color="auto"/>
        <w:bottom w:val="none" w:sz="0" w:space="0" w:color="auto"/>
        <w:right w:val="none" w:sz="0" w:space="0" w:color="auto"/>
      </w:divBdr>
    </w:div>
    <w:div w:id="335304733">
      <w:bodyDiv w:val="1"/>
      <w:marLeft w:val="0"/>
      <w:marRight w:val="0"/>
      <w:marTop w:val="0"/>
      <w:marBottom w:val="0"/>
      <w:divBdr>
        <w:top w:val="none" w:sz="0" w:space="0" w:color="auto"/>
        <w:left w:val="none" w:sz="0" w:space="0" w:color="auto"/>
        <w:bottom w:val="none" w:sz="0" w:space="0" w:color="auto"/>
        <w:right w:val="none" w:sz="0" w:space="0" w:color="auto"/>
      </w:divBdr>
    </w:div>
    <w:div w:id="335351905">
      <w:bodyDiv w:val="1"/>
      <w:marLeft w:val="0"/>
      <w:marRight w:val="0"/>
      <w:marTop w:val="0"/>
      <w:marBottom w:val="0"/>
      <w:divBdr>
        <w:top w:val="none" w:sz="0" w:space="0" w:color="auto"/>
        <w:left w:val="none" w:sz="0" w:space="0" w:color="auto"/>
        <w:bottom w:val="none" w:sz="0" w:space="0" w:color="auto"/>
        <w:right w:val="none" w:sz="0" w:space="0" w:color="auto"/>
      </w:divBdr>
    </w:div>
    <w:div w:id="335690246">
      <w:bodyDiv w:val="1"/>
      <w:marLeft w:val="0"/>
      <w:marRight w:val="0"/>
      <w:marTop w:val="0"/>
      <w:marBottom w:val="0"/>
      <w:divBdr>
        <w:top w:val="none" w:sz="0" w:space="0" w:color="auto"/>
        <w:left w:val="none" w:sz="0" w:space="0" w:color="auto"/>
        <w:bottom w:val="none" w:sz="0" w:space="0" w:color="auto"/>
        <w:right w:val="none" w:sz="0" w:space="0" w:color="auto"/>
      </w:divBdr>
    </w:div>
    <w:div w:id="335770997">
      <w:bodyDiv w:val="1"/>
      <w:marLeft w:val="0"/>
      <w:marRight w:val="0"/>
      <w:marTop w:val="0"/>
      <w:marBottom w:val="0"/>
      <w:divBdr>
        <w:top w:val="none" w:sz="0" w:space="0" w:color="auto"/>
        <w:left w:val="none" w:sz="0" w:space="0" w:color="auto"/>
        <w:bottom w:val="none" w:sz="0" w:space="0" w:color="auto"/>
        <w:right w:val="none" w:sz="0" w:space="0" w:color="auto"/>
      </w:divBdr>
    </w:div>
    <w:div w:id="335807505">
      <w:bodyDiv w:val="1"/>
      <w:marLeft w:val="0"/>
      <w:marRight w:val="0"/>
      <w:marTop w:val="0"/>
      <w:marBottom w:val="0"/>
      <w:divBdr>
        <w:top w:val="none" w:sz="0" w:space="0" w:color="auto"/>
        <w:left w:val="none" w:sz="0" w:space="0" w:color="auto"/>
        <w:bottom w:val="none" w:sz="0" w:space="0" w:color="auto"/>
        <w:right w:val="none" w:sz="0" w:space="0" w:color="auto"/>
      </w:divBdr>
    </w:div>
    <w:div w:id="335884041">
      <w:bodyDiv w:val="1"/>
      <w:marLeft w:val="0"/>
      <w:marRight w:val="0"/>
      <w:marTop w:val="0"/>
      <w:marBottom w:val="0"/>
      <w:divBdr>
        <w:top w:val="none" w:sz="0" w:space="0" w:color="auto"/>
        <w:left w:val="none" w:sz="0" w:space="0" w:color="auto"/>
        <w:bottom w:val="none" w:sz="0" w:space="0" w:color="auto"/>
        <w:right w:val="none" w:sz="0" w:space="0" w:color="auto"/>
      </w:divBdr>
    </w:div>
    <w:div w:id="335885558">
      <w:bodyDiv w:val="1"/>
      <w:marLeft w:val="0"/>
      <w:marRight w:val="0"/>
      <w:marTop w:val="0"/>
      <w:marBottom w:val="0"/>
      <w:divBdr>
        <w:top w:val="none" w:sz="0" w:space="0" w:color="auto"/>
        <w:left w:val="none" w:sz="0" w:space="0" w:color="auto"/>
        <w:bottom w:val="none" w:sz="0" w:space="0" w:color="auto"/>
        <w:right w:val="none" w:sz="0" w:space="0" w:color="auto"/>
      </w:divBdr>
    </w:div>
    <w:div w:id="335888376">
      <w:bodyDiv w:val="1"/>
      <w:marLeft w:val="0"/>
      <w:marRight w:val="0"/>
      <w:marTop w:val="0"/>
      <w:marBottom w:val="0"/>
      <w:divBdr>
        <w:top w:val="none" w:sz="0" w:space="0" w:color="auto"/>
        <w:left w:val="none" w:sz="0" w:space="0" w:color="auto"/>
        <w:bottom w:val="none" w:sz="0" w:space="0" w:color="auto"/>
        <w:right w:val="none" w:sz="0" w:space="0" w:color="auto"/>
      </w:divBdr>
    </w:div>
    <w:div w:id="335890659">
      <w:bodyDiv w:val="1"/>
      <w:marLeft w:val="0"/>
      <w:marRight w:val="0"/>
      <w:marTop w:val="0"/>
      <w:marBottom w:val="0"/>
      <w:divBdr>
        <w:top w:val="none" w:sz="0" w:space="0" w:color="auto"/>
        <w:left w:val="none" w:sz="0" w:space="0" w:color="auto"/>
        <w:bottom w:val="none" w:sz="0" w:space="0" w:color="auto"/>
        <w:right w:val="none" w:sz="0" w:space="0" w:color="auto"/>
      </w:divBdr>
    </w:div>
    <w:div w:id="336005754">
      <w:bodyDiv w:val="1"/>
      <w:marLeft w:val="0"/>
      <w:marRight w:val="0"/>
      <w:marTop w:val="0"/>
      <w:marBottom w:val="0"/>
      <w:divBdr>
        <w:top w:val="none" w:sz="0" w:space="0" w:color="auto"/>
        <w:left w:val="none" w:sz="0" w:space="0" w:color="auto"/>
        <w:bottom w:val="none" w:sz="0" w:space="0" w:color="auto"/>
        <w:right w:val="none" w:sz="0" w:space="0" w:color="auto"/>
      </w:divBdr>
    </w:div>
    <w:div w:id="336156599">
      <w:bodyDiv w:val="1"/>
      <w:marLeft w:val="0"/>
      <w:marRight w:val="0"/>
      <w:marTop w:val="0"/>
      <w:marBottom w:val="0"/>
      <w:divBdr>
        <w:top w:val="none" w:sz="0" w:space="0" w:color="auto"/>
        <w:left w:val="none" w:sz="0" w:space="0" w:color="auto"/>
        <w:bottom w:val="none" w:sz="0" w:space="0" w:color="auto"/>
        <w:right w:val="none" w:sz="0" w:space="0" w:color="auto"/>
      </w:divBdr>
    </w:div>
    <w:div w:id="336351806">
      <w:bodyDiv w:val="1"/>
      <w:marLeft w:val="0"/>
      <w:marRight w:val="0"/>
      <w:marTop w:val="0"/>
      <w:marBottom w:val="0"/>
      <w:divBdr>
        <w:top w:val="none" w:sz="0" w:space="0" w:color="auto"/>
        <w:left w:val="none" w:sz="0" w:space="0" w:color="auto"/>
        <w:bottom w:val="none" w:sz="0" w:space="0" w:color="auto"/>
        <w:right w:val="none" w:sz="0" w:space="0" w:color="auto"/>
      </w:divBdr>
    </w:div>
    <w:div w:id="336424593">
      <w:bodyDiv w:val="1"/>
      <w:marLeft w:val="0"/>
      <w:marRight w:val="0"/>
      <w:marTop w:val="0"/>
      <w:marBottom w:val="0"/>
      <w:divBdr>
        <w:top w:val="none" w:sz="0" w:space="0" w:color="auto"/>
        <w:left w:val="none" w:sz="0" w:space="0" w:color="auto"/>
        <w:bottom w:val="none" w:sz="0" w:space="0" w:color="auto"/>
        <w:right w:val="none" w:sz="0" w:space="0" w:color="auto"/>
      </w:divBdr>
    </w:div>
    <w:div w:id="336539358">
      <w:bodyDiv w:val="1"/>
      <w:marLeft w:val="0"/>
      <w:marRight w:val="0"/>
      <w:marTop w:val="0"/>
      <w:marBottom w:val="0"/>
      <w:divBdr>
        <w:top w:val="none" w:sz="0" w:space="0" w:color="auto"/>
        <w:left w:val="none" w:sz="0" w:space="0" w:color="auto"/>
        <w:bottom w:val="none" w:sz="0" w:space="0" w:color="auto"/>
        <w:right w:val="none" w:sz="0" w:space="0" w:color="auto"/>
      </w:divBdr>
    </w:div>
    <w:div w:id="336615495">
      <w:bodyDiv w:val="1"/>
      <w:marLeft w:val="0"/>
      <w:marRight w:val="0"/>
      <w:marTop w:val="0"/>
      <w:marBottom w:val="0"/>
      <w:divBdr>
        <w:top w:val="none" w:sz="0" w:space="0" w:color="auto"/>
        <w:left w:val="none" w:sz="0" w:space="0" w:color="auto"/>
        <w:bottom w:val="none" w:sz="0" w:space="0" w:color="auto"/>
        <w:right w:val="none" w:sz="0" w:space="0" w:color="auto"/>
      </w:divBdr>
    </w:div>
    <w:div w:id="336618646">
      <w:bodyDiv w:val="1"/>
      <w:marLeft w:val="0"/>
      <w:marRight w:val="0"/>
      <w:marTop w:val="0"/>
      <w:marBottom w:val="0"/>
      <w:divBdr>
        <w:top w:val="none" w:sz="0" w:space="0" w:color="auto"/>
        <w:left w:val="none" w:sz="0" w:space="0" w:color="auto"/>
        <w:bottom w:val="none" w:sz="0" w:space="0" w:color="auto"/>
        <w:right w:val="none" w:sz="0" w:space="0" w:color="auto"/>
      </w:divBdr>
    </w:div>
    <w:div w:id="336730216">
      <w:bodyDiv w:val="1"/>
      <w:marLeft w:val="0"/>
      <w:marRight w:val="0"/>
      <w:marTop w:val="0"/>
      <w:marBottom w:val="0"/>
      <w:divBdr>
        <w:top w:val="none" w:sz="0" w:space="0" w:color="auto"/>
        <w:left w:val="none" w:sz="0" w:space="0" w:color="auto"/>
        <w:bottom w:val="none" w:sz="0" w:space="0" w:color="auto"/>
        <w:right w:val="none" w:sz="0" w:space="0" w:color="auto"/>
      </w:divBdr>
    </w:div>
    <w:div w:id="336885566">
      <w:bodyDiv w:val="1"/>
      <w:marLeft w:val="0"/>
      <w:marRight w:val="0"/>
      <w:marTop w:val="0"/>
      <w:marBottom w:val="0"/>
      <w:divBdr>
        <w:top w:val="none" w:sz="0" w:space="0" w:color="auto"/>
        <w:left w:val="none" w:sz="0" w:space="0" w:color="auto"/>
        <w:bottom w:val="none" w:sz="0" w:space="0" w:color="auto"/>
        <w:right w:val="none" w:sz="0" w:space="0" w:color="auto"/>
      </w:divBdr>
    </w:div>
    <w:div w:id="337006045">
      <w:bodyDiv w:val="1"/>
      <w:marLeft w:val="0"/>
      <w:marRight w:val="0"/>
      <w:marTop w:val="0"/>
      <w:marBottom w:val="0"/>
      <w:divBdr>
        <w:top w:val="none" w:sz="0" w:space="0" w:color="auto"/>
        <w:left w:val="none" w:sz="0" w:space="0" w:color="auto"/>
        <w:bottom w:val="none" w:sz="0" w:space="0" w:color="auto"/>
        <w:right w:val="none" w:sz="0" w:space="0" w:color="auto"/>
      </w:divBdr>
    </w:div>
    <w:div w:id="337270573">
      <w:bodyDiv w:val="1"/>
      <w:marLeft w:val="0"/>
      <w:marRight w:val="0"/>
      <w:marTop w:val="0"/>
      <w:marBottom w:val="0"/>
      <w:divBdr>
        <w:top w:val="none" w:sz="0" w:space="0" w:color="auto"/>
        <w:left w:val="none" w:sz="0" w:space="0" w:color="auto"/>
        <w:bottom w:val="none" w:sz="0" w:space="0" w:color="auto"/>
        <w:right w:val="none" w:sz="0" w:space="0" w:color="auto"/>
      </w:divBdr>
    </w:div>
    <w:div w:id="337272962">
      <w:bodyDiv w:val="1"/>
      <w:marLeft w:val="0"/>
      <w:marRight w:val="0"/>
      <w:marTop w:val="0"/>
      <w:marBottom w:val="0"/>
      <w:divBdr>
        <w:top w:val="none" w:sz="0" w:space="0" w:color="auto"/>
        <w:left w:val="none" w:sz="0" w:space="0" w:color="auto"/>
        <w:bottom w:val="none" w:sz="0" w:space="0" w:color="auto"/>
        <w:right w:val="none" w:sz="0" w:space="0" w:color="auto"/>
      </w:divBdr>
    </w:div>
    <w:div w:id="337319423">
      <w:bodyDiv w:val="1"/>
      <w:marLeft w:val="0"/>
      <w:marRight w:val="0"/>
      <w:marTop w:val="0"/>
      <w:marBottom w:val="0"/>
      <w:divBdr>
        <w:top w:val="none" w:sz="0" w:space="0" w:color="auto"/>
        <w:left w:val="none" w:sz="0" w:space="0" w:color="auto"/>
        <w:bottom w:val="none" w:sz="0" w:space="0" w:color="auto"/>
        <w:right w:val="none" w:sz="0" w:space="0" w:color="auto"/>
      </w:divBdr>
    </w:div>
    <w:div w:id="337539546">
      <w:bodyDiv w:val="1"/>
      <w:marLeft w:val="0"/>
      <w:marRight w:val="0"/>
      <w:marTop w:val="0"/>
      <w:marBottom w:val="0"/>
      <w:divBdr>
        <w:top w:val="none" w:sz="0" w:space="0" w:color="auto"/>
        <w:left w:val="none" w:sz="0" w:space="0" w:color="auto"/>
        <w:bottom w:val="none" w:sz="0" w:space="0" w:color="auto"/>
        <w:right w:val="none" w:sz="0" w:space="0" w:color="auto"/>
      </w:divBdr>
    </w:div>
    <w:div w:id="337582289">
      <w:bodyDiv w:val="1"/>
      <w:marLeft w:val="0"/>
      <w:marRight w:val="0"/>
      <w:marTop w:val="0"/>
      <w:marBottom w:val="0"/>
      <w:divBdr>
        <w:top w:val="none" w:sz="0" w:space="0" w:color="auto"/>
        <w:left w:val="none" w:sz="0" w:space="0" w:color="auto"/>
        <w:bottom w:val="none" w:sz="0" w:space="0" w:color="auto"/>
        <w:right w:val="none" w:sz="0" w:space="0" w:color="auto"/>
      </w:divBdr>
    </w:div>
    <w:div w:id="337661796">
      <w:bodyDiv w:val="1"/>
      <w:marLeft w:val="0"/>
      <w:marRight w:val="0"/>
      <w:marTop w:val="0"/>
      <w:marBottom w:val="0"/>
      <w:divBdr>
        <w:top w:val="none" w:sz="0" w:space="0" w:color="auto"/>
        <w:left w:val="none" w:sz="0" w:space="0" w:color="auto"/>
        <w:bottom w:val="none" w:sz="0" w:space="0" w:color="auto"/>
        <w:right w:val="none" w:sz="0" w:space="0" w:color="auto"/>
      </w:divBdr>
    </w:div>
    <w:div w:id="337924406">
      <w:bodyDiv w:val="1"/>
      <w:marLeft w:val="0"/>
      <w:marRight w:val="0"/>
      <w:marTop w:val="0"/>
      <w:marBottom w:val="0"/>
      <w:divBdr>
        <w:top w:val="none" w:sz="0" w:space="0" w:color="auto"/>
        <w:left w:val="none" w:sz="0" w:space="0" w:color="auto"/>
        <w:bottom w:val="none" w:sz="0" w:space="0" w:color="auto"/>
        <w:right w:val="none" w:sz="0" w:space="0" w:color="auto"/>
      </w:divBdr>
    </w:div>
    <w:div w:id="338047187">
      <w:bodyDiv w:val="1"/>
      <w:marLeft w:val="0"/>
      <w:marRight w:val="0"/>
      <w:marTop w:val="0"/>
      <w:marBottom w:val="0"/>
      <w:divBdr>
        <w:top w:val="none" w:sz="0" w:space="0" w:color="auto"/>
        <w:left w:val="none" w:sz="0" w:space="0" w:color="auto"/>
        <w:bottom w:val="none" w:sz="0" w:space="0" w:color="auto"/>
        <w:right w:val="none" w:sz="0" w:space="0" w:color="auto"/>
      </w:divBdr>
    </w:div>
    <w:div w:id="338117064">
      <w:bodyDiv w:val="1"/>
      <w:marLeft w:val="0"/>
      <w:marRight w:val="0"/>
      <w:marTop w:val="0"/>
      <w:marBottom w:val="0"/>
      <w:divBdr>
        <w:top w:val="none" w:sz="0" w:space="0" w:color="auto"/>
        <w:left w:val="none" w:sz="0" w:space="0" w:color="auto"/>
        <w:bottom w:val="none" w:sz="0" w:space="0" w:color="auto"/>
        <w:right w:val="none" w:sz="0" w:space="0" w:color="auto"/>
      </w:divBdr>
      <w:divsChild>
        <w:div w:id="651181390">
          <w:marLeft w:val="480"/>
          <w:marRight w:val="0"/>
          <w:marTop w:val="0"/>
          <w:marBottom w:val="0"/>
          <w:divBdr>
            <w:top w:val="none" w:sz="0" w:space="0" w:color="auto"/>
            <w:left w:val="none" w:sz="0" w:space="0" w:color="auto"/>
            <w:bottom w:val="none" w:sz="0" w:space="0" w:color="auto"/>
            <w:right w:val="none" w:sz="0" w:space="0" w:color="auto"/>
          </w:divBdr>
        </w:div>
        <w:div w:id="91248475">
          <w:marLeft w:val="480"/>
          <w:marRight w:val="0"/>
          <w:marTop w:val="0"/>
          <w:marBottom w:val="0"/>
          <w:divBdr>
            <w:top w:val="none" w:sz="0" w:space="0" w:color="auto"/>
            <w:left w:val="none" w:sz="0" w:space="0" w:color="auto"/>
            <w:bottom w:val="none" w:sz="0" w:space="0" w:color="auto"/>
            <w:right w:val="none" w:sz="0" w:space="0" w:color="auto"/>
          </w:divBdr>
        </w:div>
        <w:div w:id="1791512847">
          <w:marLeft w:val="480"/>
          <w:marRight w:val="0"/>
          <w:marTop w:val="0"/>
          <w:marBottom w:val="0"/>
          <w:divBdr>
            <w:top w:val="none" w:sz="0" w:space="0" w:color="auto"/>
            <w:left w:val="none" w:sz="0" w:space="0" w:color="auto"/>
            <w:bottom w:val="none" w:sz="0" w:space="0" w:color="auto"/>
            <w:right w:val="none" w:sz="0" w:space="0" w:color="auto"/>
          </w:divBdr>
        </w:div>
        <w:div w:id="983849545">
          <w:marLeft w:val="480"/>
          <w:marRight w:val="0"/>
          <w:marTop w:val="0"/>
          <w:marBottom w:val="0"/>
          <w:divBdr>
            <w:top w:val="none" w:sz="0" w:space="0" w:color="auto"/>
            <w:left w:val="none" w:sz="0" w:space="0" w:color="auto"/>
            <w:bottom w:val="none" w:sz="0" w:space="0" w:color="auto"/>
            <w:right w:val="none" w:sz="0" w:space="0" w:color="auto"/>
          </w:divBdr>
        </w:div>
        <w:div w:id="1152066109">
          <w:marLeft w:val="480"/>
          <w:marRight w:val="0"/>
          <w:marTop w:val="0"/>
          <w:marBottom w:val="0"/>
          <w:divBdr>
            <w:top w:val="none" w:sz="0" w:space="0" w:color="auto"/>
            <w:left w:val="none" w:sz="0" w:space="0" w:color="auto"/>
            <w:bottom w:val="none" w:sz="0" w:space="0" w:color="auto"/>
            <w:right w:val="none" w:sz="0" w:space="0" w:color="auto"/>
          </w:divBdr>
        </w:div>
        <w:div w:id="218246709">
          <w:marLeft w:val="480"/>
          <w:marRight w:val="0"/>
          <w:marTop w:val="0"/>
          <w:marBottom w:val="0"/>
          <w:divBdr>
            <w:top w:val="none" w:sz="0" w:space="0" w:color="auto"/>
            <w:left w:val="none" w:sz="0" w:space="0" w:color="auto"/>
            <w:bottom w:val="none" w:sz="0" w:space="0" w:color="auto"/>
            <w:right w:val="none" w:sz="0" w:space="0" w:color="auto"/>
          </w:divBdr>
        </w:div>
        <w:div w:id="1284846488">
          <w:marLeft w:val="480"/>
          <w:marRight w:val="0"/>
          <w:marTop w:val="0"/>
          <w:marBottom w:val="0"/>
          <w:divBdr>
            <w:top w:val="none" w:sz="0" w:space="0" w:color="auto"/>
            <w:left w:val="none" w:sz="0" w:space="0" w:color="auto"/>
            <w:bottom w:val="none" w:sz="0" w:space="0" w:color="auto"/>
            <w:right w:val="none" w:sz="0" w:space="0" w:color="auto"/>
          </w:divBdr>
        </w:div>
        <w:div w:id="1573588333">
          <w:marLeft w:val="480"/>
          <w:marRight w:val="0"/>
          <w:marTop w:val="0"/>
          <w:marBottom w:val="0"/>
          <w:divBdr>
            <w:top w:val="none" w:sz="0" w:space="0" w:color="auto"/>
            <w:left w:val="none" w:sz="0" w:space="0" w:color="auto"/>
            <w:bottom w:val="none" w:sz="0" w:space="0" w:color="auto"/>
            <w:right w:val="none" w:sz="0" w:space="0" w:color="auto"/>
          </w:divBdr>
        </w:div>
        <w:div w:id="418407816">
          <w:marLeft w:val="480"/>
          <w:marRight w:val="0"/>
          <w:marTop w:val="0"/>
          <w:marBottom w:val="0"/>
          <w:divBdr>
            <w:top w:val="none" w:sz="0" w:space="0" w:color="auto"/>
            <w:left w:val="none" w:sz="0" w:space="0" w:color="auto"/>
            <w:bottom w:val="none" w:sz="0" w:space="0" w:color="auto"/>
            <w:right w:val="none" w:sz="0" w:space="0" w:color="auto"/>
          </w:divBdr>
        </w:div>
        <w:div w:id="1208491216">
          <w:marLeft w:val="480"/>
          <w:marRight w:val="0"/>
          <w:marTop w:val="0"/>
          <w:marBottom w:val="0"/>
          <w:divBdr>
            <w:top w:val="none" w:sz="0" w:space="0" w:color="auto"/>
            <w:left w:val="none" w:sz="0" w:space="0" w:color="auto"/>
            <w:bottom w:val="none" w:sz="0" w:space="0" w:color="auto"/>
            <w:right w:val="none" w:sz="0" w:space="0" w:color="auto"/>
          </w:divBdr>
        </w:div>
        <w:div w:id="2031299327">
          <w:marLeft w:val="480"/>
          <w:marRight w:val="0"/>
          <w:marTop w:val="0"/>
          <w:marBottom w:val="0"/>
          <w:divBdr>
            <w:top w:val="none" w:sz="0" w:space="0" w:color="auto"/>
            <w:left w:val="none" w:sz="0" w:space="0" w:color="auto"/>
            <w:bottom w:val="none" w:sz="0" w:space="0" w:color="auto"/>
            <w:right w:val="none" w:sz="0" w:space="0" w:color="auto"/>
          </w:divBdr>
        </w:div>
        <w:div w:id="230704154">
          <w:marLeft w:val="480"/>
          <w:marRight w:val="0"/>
          <w:marTop w:val="0"/>
          <w:marBottom w:val="0"/>
          <w:divBdr>
            <w:top w:val="none" w:sz="0" w:space="0" w:color="auto"/>
            <w:left w:val="none" w:sz="0" w:space="0" w:color="auto"/>
            <w:bottom w:val="none" w:sz="0" w:space="0" w:color="auto"/>
            <w:right w:val="none" w:sz="0" w:space="0" w:color="auto"/>
          </w:divBdr>
        </w:div>
        <w:div w:id="702243190">
          <w:marLeft w:val="480"/>
          <w:marRight w:val="0"/>
          <w:marTop w:val="0"/>
          <w:marBottom w:val="0"/>
          <w:divBdr>
            <w:top w:val="none" w:sz="0" w:space="0" w:color="auto"/>
            <w:left w:val="none" w:sz="0" w:space="0" w:color="auto"/>
            <w:bottom w:val="none" w:sz="0" w:space="0" w:color="auto"/>
            <w:right w:val="none" w:sz="0" w:space="0" w:color="auto"/>
          </w:divBdr>
        </w:div>
        <w:div w:id="605699622">
          <w:marLeft w:val="480"/>
          <w:marRight w:val="0"/>
          <w:marTop w:val="0"/>
          <w:marBottom w:val="0"/>
          <w:divBdr>
            <w:top w:val="none" w:sz="0" w:space="0" w:color="auto"/>
            <w:left w:val="none" w:sz="0" w:space="0" w:color="auto"/>
            <w:bottom w:val="none" w:sz="0" w:space="0" w:color="auto"/>
            <w:right w:val="none" w:sz="0" w:space="0" w:color="auto"/>
          </w:divBdr>
        </w:div>
        <w:div w:id="1279295009">
          <w:marLeft w:val="480"/>
          <w:marRight w:val="0"/>
          <w:marTop w:val="0"/>
          <w:marBottom w:val="0"/>
          <w:divBdr>
            <w:top w:val="none" w:sz="0" w:space="0" w:color="auto"/>
            <w:left w:val="none" w:sz="0" w:space="0" w:color="auto"/>
            <w:bottom w:val="none" w:sz="0" w:space="0" w:color="auto"/>
            <w:right w:val="none" w:sz="0" w:space="0" w:color="auto"/>
          </w:divBdr>
        </w:div>
        <w:div w:id="1952395603">
          <w:marLeft w:val="480"/>
          <w:marRight w:val="0"/>
          <w:marTop w:val="0"/>
          <w:marBottom w:val="0"/>
          <w:divBdr>
            <w:top w:val="none" w:sz="0" w:space="0" w:color="auto"/>
            <w:left w:val="none" w:sz="0" w:space="0" w:color="auto"/>
            <w:bottom w:val="none" w:sz="0" w:space="0" w:color="auto"/>
            <w:right w:val="none" w:sz="0" w:space="0" w:color="auto"/>
          </w:divBdr>
        </w:div>
        <w:div w:id="1335839998">
          <w:marLeft w:val="480"/>
          <w:marRight w:val="0"/>
          <w:marTop w:val="0"/>
          <w:marBottom w:val="0"/>
          <w:divBdr>
            <w:top w:val="none" w:sz="0" w:space="0" w:color="auto"/>
            <w:left w:val="none" w:sz="0" w:space="0" w:color="auto"/>
            <w:bottom w:val="none" w:sz="0" w:space="0" w:color="auto"/>
            <w:right w:val="none" w:sz="0" w:space="0" w:color="auto"/>
          </w:divBdr>
        </w:div>
        <w:div w:id="1313604979">
          <w:marLeft w:val="480"/>
          <w:marRight w:val="0"/>
          <w:marTop w:val="0"/>
          <w:marBottom w:val="0"/>
          <w:divBdr>
            <w:top w:val="none" w:sz="0" w:space="0" w:color="auto"/>
            <w:left w:val="none" w:sz="0" w:space="0" w:color="auto"/>
            <w:bottom w:val="none" w:sz="0" w:space="0" w:color="auto"/>
            <w:right w:val="none" w:sz="0" w:space="0" w:color="auto"/>
          </w:divBdr>
        </w:div>
        <w:div w:id="517669127">
          <w:marLeft w:val="480"/>
          <w:marRight w:val="0"/>
          <w:marTop w:val="0"/>
          <w:marBottom w:val="0"/>
          <w:divBdr>
            <w:top w:val="none" w:sz="0" w:space="0" w:color="auto"/>
            <w:left w:val="none" w:sz="0" w:space="0" w:color="auto"/>
            <w:bottom w:val="none" w:sz="0" w:space="0" w:color="auto"/>
            <w:right w:val="none" w:sz="0" w:space="0" w:color="auto"/>
          </w:divBdr>
        </w:div>
        <w:div w:id="1668291838">
          <w:marLeft w:val="480"/>
          <w:marRight w:val="0"/>
          <w:marTop w:val="0"/>
          <w:marBottom w:val="0"/>
          <w:divBdr>
            <w:top w:val="none" w:sz="0" w:space="0" w:color="auto"/>
            <w:left w:val="none" w:sz="0" w:space="0" w:color="auto"/>
            <w:bottom w:val="none" w:sz="0" w:space="0" w:color="auto"/>
            <w:right w:val="none" w:sz="0" w:space="0" w:color="auto"/>
          </w:divBdr>
        </w:div>
        <w:div w:id="1227107827">
          <w:marLeft w:val="480"/>
          <w:marRight w:val="0"/>
          <w:marTop w:val="0"/>
          <w:marBottom w:val="0"/>
          <w:divBdr>
            <w:top w:val="none" w:sz="0" w:space="0" w:color="auto"/>
            <w:left w:val="none" w:sz="0" w:space="0" w:color="auto"/>
            <w:bottom w:val="none" w:sz="0" w:space="0" w:color="auto"/>
            <w:right w:val="none" w:sz="0" w:space="0" w:color="auto"/>
          </w:divBdr>
        </w:div>
        <w:div w:id="1737163448">
          <w:marLeft w:val="480"/>
          <w:marRight w:val="0"/>
          <w:marTop w:val="0"/>
          <w:marBottom w:val="0"/>
          <w:divBdr>
            <w:top w:val="none" w:sz="0" w:space="0" w:color="auto"/>
            <w:left w:val="none" w:sz="0" w:space="0" w:color="auto"/>
            <w:bottom w:val="none" w:sz="0" w:space="0" w:color="auto"/>
            <w:right w:val="none" w:sz="0" w:space="0" w:color="auto"/>
          </w:divBdr>
        </w:div>
        <w:div w:id="1297445964">
          <w:marLeft w:val="480"/>
          <w:marRight w:val="0"/>
          <w:marTop w:val="0"/>
          <w:marBottom w:val="0"/>
          <w:divBdr>
            <w:top w:val="none" w:sz="0" w:space="0" w:color="auto"/>
            <w:left w:val="none" w:sz="0" w:space="0" w:color="auto"/>
            <w:bottom w:val="none" w:sz="0" w:space="0" w:color="auto"/>
            <w:right w:val="none" w:sz="0" w:space="0" w:color="auto"/>
          </w:divBdr>
        </w:div>
        <w:div w:id="1009261326">
          <w:marLeft w:val="480"/>
          <w:marRight w:val="0"/>
          <w:marTop w:val="0"/>
          <w:marBottom w:val="0"/>
          <w:divBdr>
            <w:top w:val="none" w:sz="0" w:space="0" w:color="auto"/>
            <w:left w:val="none" w:sz="0" w:space="0" w:color="auto"/>
            <w:bottom w:val="none" w:sz="0" w:space="0" w:color="auto"/>
            <w:right w:val="none" w:sz="0" w:space="0" w:color="auto"/>
          </w:divBdr>
        </w:div>
        <w:div w:id="2126653853">
          <w:marLeft w:val="480"/>
          <w:marRight w:val="0"/>
          <w:marTop w:val="0"/>
          <w:marBottom w:val="0"/>
          <w:divBdr>
            <w:top w:val="none" w:sz="0" w:space="0" w:color="auto"/>
            <w:left w:val="none" w:sz="0" w:space="0" w:color="auto"/>
            <w:bottom w:val="none" w:sz="0" w:space="0" w:color="auto"/>
            <w:right w:val="none" w:sz="0" w:space="0" w:color="auto"/>
          </w:divBdr>
        </w:div>
        <w:div w:id="1877154269">
          <w:marLeft w:val="480"/>
          <w:marRight w:val="0"/>
          <w:marTop w:val="0"/>
          <w:marBottom w:val="0"/>
          <w:divBdr>
            <w:top w:val="none" w:sz="0" w:space="0" w:color="auto"/>
            <w:left w:val="none" w:sz="0" w:space="0" w:color="auto"/>
            <w:bottom w:val="none" w:sz="0" w:space="0" w:color="auto"/>
            <w:right w:val="none" w:sz="0" w:space="0" w:color="auto"/>
          </w:divBdr>
        </w:div>
        <w:div w:id="1010988354">
          <w:marLeft w:val="480"/>
          <w:marRight w:val="0"/>
          <w:marTop w:val="0"/>
          <w:marBottom w:val="0"/>
          <w:divBdr>
            <w:top w:val="none" w:sz="0" w:space="0" w:color="auto"/>
            <w:left w:val="none" w:sz="0" w:space="0" w:color="auto"/>
            <w:bottom w:val="none" w:sz="0" w:space="0" w:color="auto"/>
            <w:right w:val="none" w:sz="0" w:space="0" w:color="auto"/>
          </w:divBdr>
        </w:div>
        <w:div w:id="77142835">
          <w:marLeft w:val="480"/>
          <w:marRight w:val="0"/>
          <w:marTop w:val="0"/>
          <w:marBottom w:val="0"/>
          <w:divBdr>
            <w:top w:val="none" w:sz="0" w:space="0" w:color="auto"/>
            <w:left w:val="none" w:sz="0" w:space="0" w:color="auto"/>
            <w:bottom w:val="none" w:sz="0" w:space="0" w:color="auto"/>
            <w:right w:val="none" w:sz="0" w:space="0" w:color="auto"/>
          </w:divBdr>
        </w:div>
        <w:div w:id="291862304">
          <w:marLeft w:val="480"/>
          <w:marRight w:val="0"/>
          <w:marTop w:val="0"/>
          <w:marBottom w:val="0"/>
          <w:divBdr>
            <w:top w:val="none" w:sz="0" w:space="0" w:color="auto"/>
            <w:left w:val="none" w:sz="0" w:space="0" w:color="auto"/>
            <w:bottom w:val="none" w:sz="0" w:space="0" w:color="auto"/>
            <w:right w:val="none" w:sz="0" w:space="0" w:color="auto"/>
          </w:divBdr>
        </w:div>
        <w:div w:id="557324373">
          <w:marLeft w:val="480"/>
          <w:marRight w:val="0"/>
          <w:marTop w:val="0"/>
          <w:marBottom w:val="0"/>
          <w:divBdr>
            <w:top w:val="none" w:sz="0" w:space="0" w:color="auto"/>
            <w:left w:val="none" w:sz="0" w:space="0" w:color="auto"/>
            <w:bottom w:val="none" w:sz="0" w:space="0" w:color="auto"/>
            <w:right w:val="none" w:sz="0" w:space="0" w:color="auto"/>
          </w:divBdr>
        </w:div>
        <w:div w:id="2043358538">
          <w:marLeft w:val="480"/>
          <w:marRight w:val="0"/>
          <w:marTop w:val="0"/>
          <w:marBottom w:val="0"/>
          <w:divBdr>
            <w:top w:val="none" w:sz="0" w:space="0" w:color="auto"/>
            <w:left w:val="none" w:sz="0" w:space="0" w:color="auto"/>
            <w:bottom w:val="none" w:sz="0" w:space="0" w:color="auto"/>
            <w:right w:val="none" w:sz="0" w:space="0" w:color="auto"/>
          </w:divBdr>
        </w:div>
        <w:div w:id="329257890">
          <w:marLeft w:val="480"/>
          <w:marRight w:val="0"/>
          <w:marTop w:val="0"/>
          <w:marBottom w:val="0"/>
          <w:divBdr>
            <w:top w:val="none" w:sz="0" w:space="0" w:color="auto"/>
            <w:left w:val="none" w:sz="0" w:space="0" w:color="auto"/>
            <w:bottom w:val="none" w:sz="0" w:space="0" w:color="auto"/>
            <w:right w:val="none" w:sz="0" w:space="0" w:color="auto"/>
          </w:divBdr>
        </w:div>
        <w:div w:id="880705452">
          <w:marLeft w:val="480"/>
          <w:marRight w:val="0"/>
          <w:marTop w:val="0"/>
          <w:marBottom w:val="0"/>
          <w:divBdr>
            <w:top w:val="none" w:sz="0" w:space="0" w:color="auto"/>
            <w:left w:val="none" w:sz="0" w:space="0" w:color="auto"/>
            <w:bottom w:val="none" w:sz="0" w:space="0" w:color="auto"/>
            <w:right w:val="none" w:sz="0" w:space="0" w:color="auto"/>
          </w:divBdr>
        </w:div>
        <w:div w:id="430324393">
          <w:marLeft w:val="480"/>
          <w:marRight w:val="0"/>
          <w:marTop w:val="0"/>
          <w:marBottom w:val="0"/>
          <w:divBdr>
            <w:top w:val="none" w:sz="0" w:space="0" w:color="auto"/>
            <w:left w:val="none" w:sz="0" w:space="0" w:color="auto"/>
            <w:bottom w:val="none" w:sz="0" w:space="0" w:color="auto"/>
            <w:right w:val="none" w:sz="0" w:space="0" w:color="auto"/>
          </w:divBdr>
        </w:div>
        <w:div w:id="300382975">
          <w:marLeft w:val="480"/>
          <w:marRight w:val="0"/>
          <w:marTop w:val="0"/>
          <w:marBottom w:val="0"/>
          <w:divBdr>
            <w:top w:val="none" w:sz="0" w:space="0" w:color="auto"/>
            <w:left w:val="none" w:sz="0" w:space="0" w:color="auto"/>
            <w:bottom w:val="none" w:sz="0" w:space="0" w:color="auto"/>
            <w:right w:val="none" w:sz="0" w:space="0" w:color="auto"/>
          </w:divBdr>
        </w:div>
        <w:div w:id="643001063">
          <w:marLeft w:val="480"/>
          <w:marRight w:val="0"/>
          <w:marTop w:val="0"/>
          <w:marBottom w:val="0"/>
          <w:divBdr>
            <w:top w:val="none" w:sz="0" w:space="0" w:color="auto"/>
            <w:left w:val="none" w:sz="0" w:space="0" w:color="auto"/>
            <w:bottom w:val="none" w:sz="0" w:space="0" w:color="auto"/>
            <w:right w:val="none" w:sz="0" w:space="0" w:color="auto"/>
          </w:divBdr>
        </w:div>
        <w:div w:id="1243681620">
          <w:marLeft w:val="480"/>
          <w:marRight w:val="0"/>
          <w:marTop w:val="0"/>
          <w:marBottom w:val="0"/>
          <w:divBdr>
            <w:top w:val="none" w:sz="0" w:space="0" w:color="auto"/>
            <w:left w:val="none" w:sz="0" w:space="0" w:color="auto"/>
            <w:bottom w:val="none" w:sz="0" w:space="0" w:color="auto"/>
            <w:right w:val="none" w:sz="0" w:space="0" w:color="auto"/>
          </w:divBdr>
        </w:div>
        <w:div w:id="101926484">
          <w:marLeft w:val="480"/>
          <w:marRight w:val="0"/>
          <w:marTop w:val="0"/>
          <w:marBottom w:val="0"/>
          <w:divBdr>
            <w:top w:val="none" w:sz="0" w:space="0" w:color="auto"/>
            <w:left w:val="none" w:sz="0" w:space="0" w:color="auto"/>
            <w:bottom w:val="none" w:sz="0" w:space="0" w:color="auto"/>
            <w:right w:val="none" w:sz="0" w:space="0" w:color="auto"/>
          </w:divBdr>
        </w:div>
        <w:div w:id="827598997">
          <w:marLeft w:val="480"/>
          <w:marRight w:val="0"/>
          <w:marTop w:val="0"/>
          <w:marBottom w:val="0"/>
          <w:divBdr>
            <w:top w:val="none" w:sz="0" w:space="0" w:color="auto"/>
            <w:left w:val="none" w:sz="0" w:space="0" w:color="auto"/>
            <w:bottom w:val="none" w:sz="0" w:space="0" w:color="auto"/>
            <w:right w:val="none" w:sz="0" w:space="0" w:color="auto"/>
          </w:divBdr>
        </w:div>
        <w:div w:id="1997414783">
          <w:marLeft w:val="480"/>
          <w:marRight w:val="0"/>
          <w:marTop w:val="0"/>
          <w:marBottom w:val="0"/>
          <w:divBdr>
            <w:top w:val="none" w:sz="0" w:space="0" w:color="auto"/>
            <w:left w:val="none" w:sz="0" w:space="0" w:color="auto"/>
            <w:bottom w:val="none" w:sz="0" w:space="0" w:color="auto"/>
            <w:right w:val="none" w:sz="0" w:space="0" w:color="auto"/>
          </w:divBdr>
        </w:div>
        <w:div w:id="349530814">
          <w:marLeft w:val="480"/>
          <w:marRight w:val="0"/>
          <w:marTop w:val="0"/>
          <w:marBottom w:val="0"/>
          <w:divBdr>
            <w:top w:val="none" w:sz="0" w:space="0" w:color="auto"/>
            <w:left w:val="none" w:sz="0" w:space="0" w:color="auto"/>
            <w:bottom w:val="none" w:sz="0" w:space="0" w:color="auto"/>
            <w:right w:val="none" w:sz="0" w:space="0" w:color="auto"/>
          </w:divBdr>
        </w:div>
        <w:div w:id="613249772">
          <w:marLeft w:val="480"/>
          <w:marRight w:val="0"/>
          <w:marTop w:val="0"/>
          <w:marBottom w:val="0"/>
          <w:divBdr>
            <w:top w:val="none" w:sz="0" w:space="0" w:color="auto"/>
            <w:left w:val="none" w:sz="0" w:space="0" w:color="auto"/>
            <w:bottom w:val="none" w:sz="0" w:space="0" w:color="auto"/>
            <w:right w:val="none" w:sz="0" w:space="0" w:color="auto"/>
          </w:divBdr>
        </w:div>
        <w:div w:id="1667201542">
          <w:marLeft w:val="480"/>
          <w:marRight w:val="0"/>
          <w:marTop w:val="0"/>
          <w:marBottom w:val="0"/>
          <w:divBdr>
            <w:top w:val="none" w:sz="0" w:space="0" w:color="auto"/>
            <w:left w:val="none" w:sz="0" w:space="0" w:color="auto"/>
            <w:bottom w:val="none" w:sz="0" w:space="0" w:color="auto"/>
            <w:right w:val="none" w:sz="0" w:space="0" w:color="auto"/>
          </w:divBdr>
        </w:div>
        <w:div w:id="1401826584">
          <w:marLeft w:val="480"/>
          <w:marRight w:val="0"/>
          <w:marTop w:val="0"/>
          <w:marBottom w:val="0"/>
          <w:divBdr>
            <w:top w:val="none" w:sz="0" w:space="0" w:color="auto"/>
            <w:left w:val="none" w:sz="0" w:space="0" w:color="auto"/>
            <w:bottom w:val="none" w:sz="0" w:space="0" w:color="auto"/>
            <w:right w:val="none" w:sz="0" w:space="0" w:color="auto"/>
          </w:divBdr>
        </w:div>
        <w:div w:id="301085468">
          <w:marLeft w:val="480"/>
          <w:marRight w:val="0"/>
          <w:marTop w:val="0"/>
          <w:marBottom w:val="0"/>
          <w:divBdr>
            <w:top w:val="none" w:sz="0" w:space="0" w:color="auto"/>
            <w:left w:val="none" w:sz="0" w:space="0" w:color="auto"/>
            <w:bottom w:val="none" w:sz="0" w:space="0" w:color="auto"/>
            <w:right w:val="none" w:sz="0" w:space="0" w:color="auto"/>
          </w:divBdr>
        </w:div>
        <w:div w:id="1434134626">
          <w:marLeft w:val="480"/>
          <w:marRight w:val="0"/>
          <w:marTop w:val="0"/>
          <w:marBottom w:val="0"/>
          <w:divBdr>
            <w:top w:val="none" w:sz="0" w:space="0" w:color="auto"/>
            <w:left w:val="none" w:sz="0" w:space="0" w:color="auto"/>
            <w:bottom w:val="none" w:sz="0" w:space="0" w:color="auto"/>
            <w:right w:val="none" w:sz="0" w:space="0" w:color="auto"/>
          </w:divBdr>
        </w:div>
        <w:div w:id="1350448429">
          <w:marLeft w:val="480"/>
          <w:marRight w:val="0"/>
          <w:marTop w:val="0"/>
          <w:marBottom w:val="0"/>
          <w:divBdr>
            <w:top w:val="none" w:sz="0" w:space="0" w:color="auto"/>
            <w:left w:val="none" w:sz="0" w:space="0" w:color="auto"/>
            <w:bottom w:val="none" w:sz="0" w:space="0" w:color="auto"/>
            <w:right w:val="none" w:sz="0" w:space="0" w:color="auto"/>
          </w:divBdr>
        </w:div>
        <w:div w:id="377096199">
          <w:marLeft w:val="480"/>
          <w:marRight w:val="0"/>
          <w:marTop w:val="0"/>
          <w:marBottom w:val="0"/>
          <w:divBdr>
            <w:top w:val="none" w:sz="0" w:space="0" w:color="auto"/>
            <w:left w:val="none" w:sz="0" w:space="0" w:color="auto"/>
            <w:bottom w:val="none" w:sz="0" w:space="0" w:color="auto"/>
            <w:right w:val="none" w:sz="0" w:space="0" w:color="auto"/>
          </w:divBdr>
        </w:div>
        <w:div w:id="1860773678">
          <w:marLeft w:val="480"/>
          <w:marRight w:val="0"/>
          <w:marTop w:val="0"/>
          <w:marBottom w:val="0"/>
          <w:divBdr>
            <w:top w:val="none" w:sz="0" w:space="0" w:color="auto"/>
            <w:left w:val="none" w:sz="0" w:space="0" w:color="auto"/>
            <w:bottom w:val="none" w:sz="0" w:space="0" w:color="auto"/>
            <w:right w:val="none" w:sz="0" w:space="0" w:color="auto"/>
          </w:divBdr>
        </w:div>
        <w:div w:id="835996269">
          <w:marLeft w:val="480"/>
          <w:marRight w:val="0"/>
          <w:marTop w:val="0"/>
          <w:marBottom w:val="0"/>
          <w:divBdr>
            <w:top w:val="none" w:sz="0" w:space="0" w:color="auto"/>
            <w:left w:val="none" w:sz="0" w:space="0" w:color="auto"/>
            <w:bottom w:val="none" w:sz="0" w:space="0" w:color="auto"/>
            <w:right w:val="none" w:sz="0" w:space="0" w:color="auto"/>
          </w:divBdr>
        </w:div>
        <w:div w:id="1204096514">
          <w:marLeft w:val="480"/>
          <w:marRight w:val="0"/>
          <w:marTop w:val="0"/>
          <w:marBottom w:val="0"/>
          <w:divBdr>
            <w:top w:val="none" w:sz="0" w:space="0" w:color="auto"/>
            <w:left w:val="none" w:sz="0" w:space="0" w:color="auto"/>
            <w:bottom w:val="none" w:sz="0" w:space="0" w:color="auto"/>
            <w:right w:val="none" w:sz="0" w:space="0" w:color="auto"/>
          </w:divBdr>
        </w:div>
        <w:div w:id="1764297576">
          <w:marLeft w:val="480"/>
          <w:marRight w:val="0"/>
          <w:marTop w:val="0"/>
          <w:marBottom w:val="0"/>
          <w:divBdr>
            <w:top w:val="none" w:sz="0" w:space="0" w:color="auto"/>
            <w:left w:val="none" w:sz="0" w:space="0" w:color="auto"/>
            <w:bottom w:val="none" w:sz="0" w:space="0" w:color="auto"/>
            <w:right w:val="none" w:sz="0" w:space="0" w:color="auto"/>
          </w:divBdr>
        </w:div>
        <w:div w:id="761142123">
          <w:marLeft w:val="480"/>
          <w:marRight w:val="0"/>
          <w:marTop w:val="0"/>
          <w:marBottom w:val="0"/>
          <w:divBdr>
            <w:top w:val="none" w:sz="0" w:space="0" w:color="auto"/>
            <w:left w:val="none" w:sz="0" w:space="0" w:color="auto"/>
            <w:bottom w:val="none" w:sz="0" w:space="0" w:color="auto"/>
            <w:right w:val="none" w:sz="0" w:space="0" w:color="auto"/>
          </w:divBdr>
        </w:div>
        <w:div w:id="1890218240">
          <w:marLeft w:val="480"/>
          <w:marRight w:val="0"/>
          <w:marTop w:val="0"/>
          <w:marBottom w:val="0"/>
          <w:divBdr>
            <w:top w:val="none" w:sz="0" w:space="0" w:color="auto"/>
            <w:left w:val="none" w:sz="0" w:space="0" w:color="auto"/>
            <w:bottom w:val="none" w:sz="0" w:space="0" w:color="auto"/>
            <w:right w:val="none" w:sz="0" w:space="0" w:color="auto"/>
          </w:divBdr>
        </w:div>
        <w:div w:id="671878711">
          <w:marLeft w:val="480"/>
          <w:marRight w:val="0"/>
          <w:marTop w:val="0"/>
          <w:marBottom w:val="0"/>
          <w:divBdr>
            <w:top w:val="none" w:sz="0" w:space="0" w:color="auto"/>
            <w:left w:val="none" w:sz="0" w:space="0" w:color="auto"/>
            <w:bottom w:val="none" w:sz="0" w:space="0" w:color="auto"/>
            <w:right w:val="none" w:sz="0" w:space="0" w:color="auto"/>
          </w:divBdr>
        </w:div>
        <w:div w:id="1510873654">
          <w:marLeft w:val="480"/>
          <w:marRight w:val="0"/>
          <w:marTop w:val="0"/>
          <w:marBottom w:val="0"/>
          <w:divBdr>
            <w:top w:val="none" w:sz="0" w:space="0" w:color="auto"/>
            <w:left w:val="none" w:sz="0" w:space="0" w:color="auto"/>
            <w:bottom w:val="none" w:sz="0" w:space="0" w:color="auto"/>
            <w:right w:val="none" w:sz="0" w:space="0" w:color="auto"/>
          </w:divBdr>
        </w:div>
        <w:div w:id="286862716">
          <w:marLeft w:val="480"/>
          <w:marRight w:val="0"/>
          <w:marTop w:val="0"/>
          <w:marBottom w:val="0"/>
          <w:divBdr>
            <w:top w:val="none" w:sz="0" w:space="0" w:color="auto"/>
            <w:left w:val="none" w:sz="0" w:space="0" w:color="auto"/>
            <w:bottom w:val="none" w:sz="0" w:space="0" w:color="auto"/>
            <w:right w:val="none" w:sz="0" w:space="0" w:color="auto"/>
          </w:divBdr>
        </w:div>
        <w:div w:id="1977637313">
          <w:marLeft w:val="480"/>
          <w:marRight w:val="0"/>
          <w:marTop w:val="0"/>
          <w:marBottom w:val="0"/>
          <w:divBdr>
            <w:top w:val="none" w:sz="0" w:space="0" w:color="auto"/>
            <w:left w:val="none" w:sz="0" w:space="0" w:color="auto"/>
            <w:bottom w:val="none" w:sz="0" w:space="0" w:color="auto"/>
            <w:right w:val="none" w:sz="0" w:space="0" w:color="auto"/>
          </w:divBdr>
        </w:div>
        <w:div w:id="1781995978">
          <w:marLeft w:val="480"/>
          <w:marRight w:val="0"/>
          <w:marTop w:val="0"/>
          <w:marBottom w:val="0"/>
          <w:divBdr>
            <w:top w:val="none" w:sz="0" w:space="0" w:color="auto"/>
            <w:left w:val="none" w:sz="0" w:space="0" w:color="auto"/>
            <w:bottom w:val="none" w:sz="0" w:space="0" w:color="auto"/>
            <w:right w:val="none" w:sz="0" w:space="0" w:color="auto"/>
          </w:divBdr>
        </w:div>
        <w:div w:id="2056470000">
          <w:marLeft w:val="480"/>
          <w:marRight w:val="0"/>
          <w:marTop w:val="0"/>
          <w:marBottom w:val="0"/>
          <w:divBdr>
            <w:top w:val="none" w:sz="0" w:space="0" w:color="auto"/>
            <w:left w:val="none" w:sz="0" w:space="0" w:color="auto"/>
            <w:bottom w:val="none" w:sz="0" w:space="0" w:color="auto"/>
            <w:right w:val="none" w:sz="0" w:space="0" w:color="auto"/>
          </w:divBdr>
        </w:div>
        <w:div w:id="1249264658">
          <w:marLeft w:val="480"/>
          <w:marRight w:val="0"/>
          <w:marTop w:val="0"/>
          <w:marBottom w:val="0"/>
          <w:divBdr>
            <w:top w:val="none" w:sz="0" w:space="0" w:color="auto"/>
            <w:left w:val="none" w:sz="0" w:space="0" w:color="auto"/>
            <w:bottom w:val="none" w:sz="0" w:space="0" w:color="auto"/>
            <w:right w:val="none" w:sz="0" w:space="0" w:color="auto"/>
          </w:divBdr>
        </w:div>
        <w:div w:id="234171329">
          <w:marLeft w:val="480"/>
          <w:marRight w:val="0"/>
          <w:marTop w:val="0"/>
          <w:marBottom w:val="0"/>
          <w:divBdr>
            <w:top w:val="none" w:sz="0" w:space="0" w:color="auto"/>
            <w:left w:val="none" w:sz="0" w:space="0" w:color="auto"/>
            <w:bottom w:val="none" w:sz="0" w:space="0" w:color="auto"/>
            <w:right w:val="none" w:sz="0" w:space="0" w:color="auto"/>
          </w:divBdr>
        </w:div>
        <w:div w:id="248081455">
          <w:marLeft w:val="480"/>
          <w:marRight w:val="0"/>
          <w:marTop w:val="0"/>
          <w:marBottom w:val="0"/>
          <w:divBdr>
            <w:top w:val="none" w:sz="0" w:space="0" w:color="auto"/>
            <w:left w:val="none" w:sz="0" w:space="0" w:color="auto"/>
            <w:bottom w:val="none" w:sz="0" w:space="0" w:color="auto"/>
            <w:right w:val="none" w:sz="0" w:space="0" w:color="auto"/>
          </w:divBdr>
        </w:div>
        <w:div w:id="1601177633">
          <w:marLeft w:val="480"/>
          <w:marRight w:val="0"/>
          <w:marTop w:val="0"/>
          <w:marBottom w:val="0"/>
          <w:divBdr>
            <w:top w:val="none" w:sz="0" w:space="0" w:color="auto"/>
            <w:left w:val="none" w:sz="0" w:space="0" w:color="auto"/>
            <w:bottom w:val="none" w:sz="0" w:space="0" w:color="auto"/>
            <w:right w:val="none" w:sz="0" w:space="0" w:color="auto"/>
          </w:divBdr>
        </w:div>
        <w:div w:id="1864174709">
          <w:marLeft w:val="480"/>
          <w:marRight w:val="0"/>
          <w:marTop w:val="0"/>
          <w:marBottom w:val="0"/>
          <w:divBdr>
            <w:top w:val="none" w:sz="0" w:space="0" w:color="auto"/>
            <w:left w:val="none" w:sz="0" w:space="0" w:color="auto"/>
            <w:bottom w:val="none" w:sz="0" w:space="0" w:color="auto"/>
            <w:right w:val="none" w:sz="0" w:space="0" w:color="auto"/>
          </w:divBdr>
        </w:div>
        <w:div w:id="1611744916">
          <w:marLeft w:val="480"/>
          <w:marRight w:val="0"/>
          <w:marTop w:val="0"/>
          <w:marBottom w:val="0"/>
          <w:divBdr>
            <w:top w:val="none" w:sz="0" w:space="0" w:color="auto"/>
            <w:left w:val="none" w:sz="0" w:space="0" w:color="auto"/>
            <w:bottom w:val="none" w:sz="0" w:space="0" w:color="auto"/>
            <w:right w:val="none" w:sz="0" w:space="0" w:color="auto"/>
          </w:divBdr>
        </w:div>
        <w:div w:id="926618851">
          <w:marLeft w:val="480"/>
          <w:marRight w:val="0"/>
          <w:marTop w:val="0"/>
          <w:marBottom w:val="0"/>
          <w:divBdr>
            <w:top w:val="none" w:sz="0" w:space="0" w:color="auto"/>
            <w:left w:val="none" w:sz="0" w:space="0" w:color="auto"/>
            <w:bottom w:val="none" w:sz="0" w:space="0" w:color="auto"/>
            <w:right w:val="none" w:sz="0" w:space="0" w:color="auto"/>
          </w:divBdr>
        </w:div>
        <w:div w:id="1434402271">
          <w:marLeft w:val="480"/>
          <w:marRight w:val="0"/>
          <w:marTop w:val="0"/>
          <w:marBottom w:val="0"/>
          <w:divBdr>
            <w:top w:val="none" w:sz="0" w:space="0" w:color="auto"/>
            <w:left w:val="none" w:sz="0" w:space="0" w:color="auto"/>
            <w:bottom w:val="none" w:sz="0" w:space="0" w:color="auto"/>
            <w:right w:val="none" w:sz="0" w:space="0" w:color="auto"/>
          </w:divBdr>
        </w:div>
        <w:div w:id="863442100">
          <w:marLeft w:val="480"/>
          <w:marRight w:val="0"/>
          <w:marTop w:val="0"/>
          <w:marBottom w:val="0"/>
          <w:divBdr>
            <w:top w:val="none" w:sz="0" w:space="0" w:color="auto"/>
            <w:left w:val="none" w:sz="0" w:space="0" w:color="auto"/>
            <w:bottom w:val="none" w:sz="0" w:space="0" w:color="auto"/>
            <w:right w:val="none" w:sz="0" w:space="0" w:color="auto"/>
          </w:divBdr>
        </w:div>
        <w:div w:id="1060598459">
          <w:marLeft w:val="480"/>
          <w:marRight w:val="0"/>
          <w:marTop w:val="0"/>
          <w:marBottom w:val="0"/>
          <w:divBdr>
            <w:top w:val="none" w:sz="0" w:space="0" w:color="auto"/>
            <w:left w:val="none" w:sz="0" w:space="0" w:color="auto"/>
            <w:bottom w:val="none" w:sz="0" w:space="0" w:color="auto"/>
            <w:right w:val="none" w:sz="0" w:space="0" w:color="auto"/>
          </w:divBdr>
        </w:div>
        <w:div w:id="589435458">
          <w:marLeft w:val="480"/>
          <w:marRight w:val="0"/>
          <w:marTop w:val="0"/>
          <w:marBottom w:val="0"/>
          <w:divBdr>
            <w:top w:val="none" w:sz="0" w:space="0" w:color="auto"/>
            <w:left w:val="none" w:sz="0" w:space="0" w:color="auto"/>
            <w:bottom w:val="none" w:sz="0" w:space="0" w:color="auto"/>
            <w:right w:val="none" w:sz="0" w:space="0" w:color="auto"/>
          </w:divBdr>
        </w:div>
        <w:div w:id="1955865738">
          <w:marLeft w:val="480"/>
          <w:marRight w:val="0"/>
          <w:marTop w:val="0"/>
          <w:marBottom w:val="0"/>
          <w:divBdr>
            <w:top w:val="none" w:sz="0" w:space="0" w:color="auto"/>
            <w:left w:val="none" w:sz="0" w:space="0" w:color="auto"/>
            <w:bottom w:val="none" w:sz="0" w:space="0" w:color="auto"/>
            <w:right w:val="none" w:sz="0" w:space="0" w:color="auto"/>
          </w:divBdr>
        </w:div>
        <w:div w:id="1284266430">
          <w:marLeft w:val="480"/>
          <w:marRight w:val="0"/>
          <w:marTop w:val="0"/>
          <w:marBottom w:val="0"/>
          <w:divBdr>
            <w:top w:val="none" w:sz="0" w:space="0" w:color="auto"/>
            <w:left w:val="none" w:sz="0" w:space="0" w:color="auto"/>
            <w:bottom w:val="none" w:sz="0" w:space="0" w:color="auto"/>
            <w:right w:val="none" w:sz="0" w:space="0" w:color="auto"/>
          </w:divBdr>
        </w:div>
        <w:div w:id="1978292876">
          <w:marLeft w:val="480"/>
          <w:marRight w:val="0"/>
          <w:marTop w:val="0"/>
          <w:marBottom w:val="0"/>
          <w:divBdr>
            <w:top w:val="none" w:sz="0" w:space="0" w:color="auto"/>
            <w:left w:val="none" w:sz="0" w:space="0" w:color="auto"/>
            <w:bottom w:val="none" w:sz="0" w:space="0" w:color="auto"/>
            <w:right w:val="none" w:sz="0" w:space="0" w:color="auto"/>
          </w:divBdr>
        </w:div>
        <w:div w:id="1508640222">
          <w:marLeft w:val="480"/>
          <w:marRight w:val="0"/>
          <w:marTop w:val="0"/>
          <w:marBottom w:val="0"/>
          <w:divBdr>
            <w:top w:val="none" w:sz="0" w:space="0" w:color="auto"/>
            <w:left w:val="none" w:sz="0" w:space="0" w:color="auto"/>
            <w:bottom w:val="none" w:sz="0" w:space="0" w:color="auto"/>
            <w:right w:val="none" w:sz="0" w:space="0" w:color="auto"/>
          </w:divBdr>
        </w:div>
        <w:div w:id="511533212">
          <w:marLeft w:val="480"/>
          <w:marRight w:val="0"/>
          <w:marTop w:val="0"/>
          <w:marBottom w:val="0"/>
          <w:divBdr>
            <w:top w:val="none" w:sz="0" w:space="0" w:color="auto"/>
            <w:left w:val="none" w:sz="0" w:space="0" w:color="auto"/>
            <w:bottom w:val="none" w:sz="0" w:space="0" w:color="auto"/>
            <w:right w:val="none" w:sz="0" w:space="0" w:color="auto"/>
          </w:divBdr>
        </w:div>
        <w:div w:id="1749033753">
          <w:marLeft w:val="480"/>
          <w:marRight w:val="0"/>
          <w:marTop w:val="0"/>
          <w:marBottom w:val="0"/>
          <w:divBdr>
            <w:top w:val="none" w:sz="0" w:space="0" w:color="auto"/>
            <w:left w:val="none" w:sz="0" w:space="0" w:color="auto"/>
            <w:bottom w:val="none" w:sz="0" w:space="0" w:color="auto"/>
            <w:right w:val="none" w:sz="0" w:space="0" w:color="auto"/>
          </w:divBdr>
        </w:div>
        <w:div w:id="294140353">
          <w:marLeft w:val="480"/>
          <w:marRight w:val="0"/>
          <w:marTop w:val="0"/>
          <w:marBottom w:val="0"/>
          <w:divBdr>
            <w:top w:val="none" w:sz="0" w:space="0" w:color="auto"/>
            <w:left w:val="none" w:sz="0" w:space="0" w:color="auto"/>
            <w:bottom w:val="none" w:sz="0" w:space="0" w:color="auto"/>
            <w:right w:val="none" w:sz="0" w:space="0" w:color="auto"/>
          </w:divBdr>
        </w:div>
        <w:div w:id="1059665446">
          <w:marLeft w:val="480"/>
          <w:marRight w:val="0"/>
          <w:marTop w:val="0"/>
          <w:marBottom w:val="0"/>
          <w:divBdr>
            <w:top w:val="none" w:sz="0" w:space="0" w:color="auto"/>
            <w:left w:val="none" w:sz="0" w:space="0" w:color="auto"/>
            <w:bottom w:val="none" w:sz="0" w:space="0" w:color="auto"/>
            <w:right w:val="none" w:sz="0" w:space="0" w:color="auto"/>
          </w:divBdr>
        </w:div>
        <w:div w:id="1735083163">
          <w:marLeft w:val="480"/>
          <w:marRight w:val="0"/>
          <w:marTop w:val="0"/>
          <w:marBottom w:val="0"/>
          <w:divBdr>
            <w:top w:val="none" w:sz="0" w:space="0" w:color="auto"/>
            <w:left w:val="none" w:sz="0" w:space="0" w:color="auto"/>
            <w:bottom w:val="none" w:sz="0" w:space="0" w:color="auto"/>
            <w:right w:val="none" w:sz="0" w:space="0" w:color="auto"/>
          </w:divBdr>
        </w:div>
        <w:div w:id="43414415">
          <w:marLeft w:val="480"/>
          <w:marRight w:val="0"/>
          <w:marTop w:val="0"/>
          <w:marBottom w:val="0"/>
          <w:divBdr>
            <w:top w:val="none" w:sz="0" w:space="0" w:color="auto"/>
            <w:left w:val="none" w:sz="0" w:space="0" w:color="auto"/>
            <w:bottom w:val="none" w:sz="0" w:space="0" w:color="auto"/>
            <w:right w:val="none" w:sz="0" w:space="0" w:color="auto"/>
          </w:divBdr>
        </w:div>
        <w:div w:id="1579172699">
          <w:marLeft w:val="480"/>
          <w:marRight w:val="0"/>
          <w:marTop w:val="0"/>
          <w:marBottom w:val="0"/>
          <w:divBdr>
            <w:top w:val="none" w:sz="0" w:space="0" w:color="auto"/>
            <w:left w:val="none" w:sz="0" w:space="0" w:color="auto"/>
            <w:bottom w:val="none" w:sz="0" w:space="0" w:color="auto"/>
            <w:right w:val="none" w:sz="0" w:space="0" w:color="auto"/>
          </w:divBdr>
        </w:div>
        <w:div w:id="543063119">
          <w:marLeft w:val="480"/>
          <w:marRight w:val="0"/>
          <w:marTop w:val="0"/>
          <w:marBottom w:val="0"/>
          <w:divBdr>
            <w:top w:val="none" w:sz="0" w:space="0" w:color="auto"/>
            <w:left w:val="none" w:sz="0" w:space="0" w:color="auto"/>
            <w:bottom w:val="none" w:sz="0" w:space="0" w:color="auto"/>
            <w:right w:val="none" w:sz="0" w:space="0" w:color="auto"/>
          </w:divBdr>
        </w:div>
        <w:div w:id="271017902">
          <w:marLeft w:val="480"/>
          <w:marRight w:val="0"/>
          <w:marTop w:val="0"/>
          <w:marBottom w:val="0"/>
          <w:divBdr>
            <w:top w:val="none" w:sz="0" w:space="0" w:color="auto"/>
            <w:left w:val="none" w:sz="0" w:space="0" w:color="auto"/>
            <w:bottom w:val="none" w:sz="0" w:space="0" w:color="auto"/>
            <w:right w:val="none" w:sz="0" w:space="0" w:color="auto"/>
          </w:divBdr>
        </w:div>
        <w:div w:id="863637624">
          <w:marLeft w:val="480"/>
          <w:marRight w:val="0"/>
          <w:marTop w:val="0"/>
          <w:marBottom w:val="0"/>
          <w:divBdr>
            <w:top w:val="none" w:sz="0" w:space="0" w:color="auto"/>
            <w:left w:val="none" w:sz="0" w:space="0" w:color="auto"/>
            <w:bottom w:val="none" w:sz="0" w:space="0" w:color="auto"/>
            <w:right w:val="none" w:sz="0" w:space="0" w:color="auto"/>
          </w:divBdr>
        </w:div>
        <w:div w:id="1316179007">
          <w:marLeft w:val="480"/>
          <w:marRight w:val="0"/>
          <w:marTop w:val="0"/>
          <w:marBottom w:val="0"/>
          <w:divBdr>
            <w:top w:val="none" w:sz="0" w:space="0" w:color="auto"/>
            <w:left w:val="none" w:sz="0" w:space="0" w:color="auto"/>
            <w:bottom w:val="none" w:sz="0" w:space="0" w:color="auto"/>
            <w:right w:val="none" w:sz="0" w:space="0" w:color="auto"/>
          </w:divBdr>
        </w:div>
        <w:div w:id="920530448">
          <w:marLeft w:val="480"/>
          <w:marRight w:val="0"/>
          <w:marTop w:val="0"/>
          <w:marBottom w:val="0"/>
          <w:divBdr>
            <w:top w:val="none" w:sz="0" w:space="0" w:color="auto"/>
            <w:left w:val="none" w:sz="0" w:space="0" w:color="auto"/>
            <w:bottom w:val="none" w:sz="0" w:space="0" w:color="auto"/>
            <w:right w:val="none" w:sz="0" w:space="0" w:color="auto"/>
          </w:divBdr>
        </w:div>
        <w:div w:id="796797088">
          <w:marLeft w:val="480"/>
          <w:marRight w:val="0"/>
          <w:marTop w:val="0"/>
          <w:marBottom w:val="0"/>
          <w:divBdr>
            <w:top w:val="none" w:sz="0" w:space="0" w:color="auto"/>
            <w:left w:val="none" w:sz="0" w:space="0" w:color="auto"/>
            <w:bottom w:val="none" w:sz="0" w:space="0" w:color="auto"/>
            <w:right w:val="none" w:sz="0" w:space="0" w:color="auto"/>
          </w:divBdr>
        </w:div>
        <w:div w:id="55279592">
          <w:marLeft w:val="480"/>
          <w:marRight w:val="0"/>
          <w:marTop w:val="0"/>
          <w:marBottom w:val="0"/>
          <w:divBdr>
            <w:top w:val="none" w:sz="0" w:space="0" w:color="auto"/>
            <w:left w:val="none" w:sz="0" w:space="0" w:color="auto"/>
            <w:bottom w:val="none" w:sz="0" w:space="0" w:color="auto"/>
            <w:right w:val="none" w:sz="0" w:space="0" w:color="auto"/>
          </w:divBdr>
        </w:div>
        <w:div w:id="641156697">
          <w:marLeft w:val="480"/>
          <w:marRight w:val="0"/>
          <w:marTop w:val="0"/>
          <w:marBottom w:val="0"/>
          <w:divBdr>
            <w:top w:val="none" w:sz="0" w:space="0" w:color="auto"/>
            <w:left w:val="none" w:sz="0" w:space="0" w:color="auto"/>
            <w:bottom w:val="none" w:sz="0" w:space="0" w:color="auto"/>
            <w:right w:val="none" w:sz="0" w:space="0" w:color="auto"/>
          </w:divBdr>
        </w:div>
        <w:div w:id="1391803732">
          <w:marLeft w:val="480"/>
          <w:marRight w:val="0"/>
          <w:marTop w:val="0"/>
          <w:marBottom w:val="0"/>
          <w:divBdr>
            <w:top w:val="none" w:sz="0" w:space="0" w:color="auto"/>
            <w:left w:val="none" w:sz="0" w:space="0" w:color="auto"/>
            <w:bottom w:val="none" w:sz="0" w:space="0" w:color="auto"/>
            <w:right w:val="none" w:sz="0" w:space="0" w:color="auto"/>
          </w:divBdr>
        </w:div>
        <w:div w:id="1604338341">
          <w:marLeft w:val="480"/>
          <w:marRight w:val="0"/>
          <w:marTop w:val="0"/>
          <w:marBottom w:val="0"/>
          <w:divBdr>
            <w:top w:val="none" w:sz="0" w:space="0" w:color="auto"/>
            <w:left w:val="none" w:sz="0" w:space="0" w:color="auto"/>
            <w:bottom w:val="none" w:sz="0" w:space="0" w:color="auto"/>
            <w:right w:val="none" w:sz="0" w:space="0" w:color="auto"/>
          </w:divBdr>
        </w:div>
        <w:div w:id="1269390611">
          <w:marLeft w:val="480"/>
          <w:marRight w:val="0"/>
          <w:marTop w:val="0"/>
          <w:marBottom w:val="0"/>
          <w:divBdr>
            <w:top w:val="none" w:sz="0" w:space="0" w:color="auto"/>
            <w:left w:val="none" w:sz="0" w:space="0" w:color="auto"/>
            <w:bottom w:val="none" w:sz="0" w:space="0" w:color="auto"/>
            <w:right w:val="none" w:sz="0" w:space="0" w:color="auto"/>
          </w:divBdr>
        </w:div>
        <w:div w:id="938295702">
          <w:marLeft w:val="480"/>
          <w:marRight w:val="0"/>
          <w:marTop w:val="0"/>
          <w:marBottom w:val="0"/>
          <w:divBdr>
            <w:top w:val="none" w:sz="0" w:space="0" w:color="auto"/>
            <w:left w:val="none" w:sz="0" w:space="0" w:color="auto"/>
            <w:bottom w:val="none" w:sz="0" w:space="0" w:color="auto"/>
            <w:right w:val="none" w:sz="0" w:space="0" w:color="auto"/>
          </w:divBdr>
        </w:div>
        <w:div w:id="892693936">
          <w:marLeft w:val="480"/>
          <w:marRight w:val="0"/>
          <w:marTop w:val="0"/>
          <w:marBottom w:val="0"/>
          <w:divBdr>
            <w:top w:val="none" w:sz="0" w:space="0" w:color="auto"/>
            <w:left w:val="none" w:sz="0" w:space="0" w:color="auto"/>
            <w:bottom w:val="none" w:sz="0" w:space="0" w:color="auto"/>
            <w:right w:val="none" w:sz="0" w:space="0" w:color="auto"/>
          </w:divBdr>
        </w:div>
        <w:div w:id="754978893">
          <w:marLeft w:val="480"/>
          <w:marRight w:val="0"/>
          <w:marTop w:val="0"/>
          <w:marBottom w:val="0"/>
          <w:divBdr>
            <w:top w:val="none" w:sz="0" w:space="0" w:color="auto"/>
            <w:left w:val="none" w:sz="0" w:space="0" w:color="auto"/>
            <w:bottom w:val="none" w:sz="0" w:space="0" w:color="auto"/>
            <w:right w:val="none" w:sz="0" w:space="0" w:color="auto"/>
          </w:divBdr>
        </w:div>
        <w:div w:id="1428426038">
          <w:marLeft w:val="480"/>
          <w:marRight w:val="0"/>
          <w:marTop w:val="0"/>
          <w:marBottom w:val="0"/>
          <w:divBdr>
            <w:top w:val="none" w:sz="0" w:space="0" w:color="auto"/>
            <w:left w:val="none" w:sz="0" w:space="0" w:color="auto"/>
            <w:bottom w:val="none" w:sz="0" w:space="0" w:color="auto"/>
            <w:right w:val="none" w:sz="0" w:space="0" w:color="auto"/>
          </w:divBdr>
        </w:div>
        <w:div w:id="1374114471">
          <w:marLeft w:val="480"/>
          <w:marRight w:val="0"/>
          <w:marTop w:val="0"/>
          <w:marBottom w:val="0"/>
          <w:divBdr>
            <w:top w:val="none" w:sz="0" w:space="0" w:color="auto"/>
            <w:left w:val="none" w:sz="0" w:space="0" w:color="auto"/>
            <w:bottom w:val="none" w:sz="0" w:space="0" w:color="auto"/>
            <w:right w:val="none" w:sz="0" w:space="0" w:color="auto"/>
          </w:divBdr>
        </w:div>
        <w:div w:id="1898935445">
          <w:marLeft w:val="480"/>
          <w:marRight w:val="0"/>
          <w:marTop w:val="0"/>
          <w:marBottom w:val="0"/>
          <w:divBdr>
            <w:top w:val="none" w:sz="0" w:space="0" w:color="auto"/>
            <w:left w:val="none" w:sz="0" w:space="0" w:color="auto"/>
            <w:bottom w:val="none" w:sz="0" w:space="0" w:color="auto"/>
            <w:right w:val="none" w:sz="0" w:space="0" w:color="auto"/>
          </w:divBdr>
        </w:div>
        <w:div w:id="724257179">
          <w:marLeft w:val="480"/>
          <w:marRight w:val="0"/>
          <w:marTop w:val="0"/>
          <w:marBottom w:val="0"/>
          <w:divBdr>
            <w:top w:val="none" w:sz="0" w:space="0" w:color="auto"/>
            <w:left w:val="none" w:sz="0" w:space="0" w:color="auto"/>
            <w:bottom w:val="none" w:sz="0" w:space="0" w:color="auto"/>
            <w:right w:val="none" w:sz="0" w:space="0" w:color="auto"/>
          </w:divBdr>
        </w:div>
        <w:div w:id="1631210577">
          <w:marLeft w:val="480"/>
          <w:marRight w:val="0"/>
          <w:marTop w:val="0"/>
          <w:marBottom w:val="0"/>
          <w:divBdr>
            <w:top w:val="none" w:sz="0" w:space="0" w:color="auto"/>
            <w:left w:val="none" w:sz="0" w:space="0" w:color="auto"/>
            <w:bottom w:val="none" w:sz="0" w:space="0" w:color="auto"/>
            <w:right w:val="none" w:sz="0" w:space="0" w:color="auto"/>
          </w:divBdr>
        </w:div>
        <w:div w:id="1302270660">
          <w:marLeft w:val="480"/>
          <w:marRight w:val="0"/>
          <w:marTop w:val="0"/>
          <w:marBottom w:val="0"/>
          <w:divBdr>
            <w:top w:val="none" w:sz="0" w:space="0" w:color="auto"/>
            <w:left w:val="none" w:sz="0" w:space="0" w:color="auto"/>
            <w:bottom w:val="none" w:sz="0" w:space="0" w:color="auto"/>
            <w:right w:val="none" w:sz="0" w:space="0" w:color="auto"/>
          </w:divBdr>
        </w:div>
        <w:div w:id="107359692">
          <w:marLeft w:val="480"/>
          <w:marRight w:val="0"/>
          <w:marTop w:val="0"/>
          <w:marBottom w:val="0"/>
          <w:divBdr>
            <w:top w:val="none" w:sz="0" w:space="0" w:color="auto"/>
            <w:left w:val="none" w:sz="0" w:space="0" w:color="auto"/>
            <w:bottom w:val="none" w:sz="0" w:space="0" w:color="auto"/>
            <w:right w:val="none" w:sz="0" w:space="0" w:color="auto"/>
          </w:divBdr>
        </w:div>
        <w:div w:id="2038774725">
          <w:marLeft w:val="480"/>
          <w:marRight w:val="0"/>
          <w:marTop w:val="0"/>
          <w:marBottom w:val="0"/>
          <w:divBdr>
            <w:top w:val="none" w:sz="0" w:space="0" w:color="auto"/>
            <w:left w:val="none" w:sz="0" w:space="0" w:color="auto"/>
            <w:bottom w:val="none" w:sz="0" w:space="0" w:color="auto"/>
            <w:right w:val="none" w:sz="0" w:space="0" w:color="auto"/>
          </w:divBdr>
        </w:div>
        <w:div w:id="130832036">
          <w:marLeft w:val="480"/>
          <w:marRight w:val="0"/>
          <w:marTop w:val="0"/>
          <w:marBottom w:val="0"/>
          <w:divBdr>
            <w:top w:val="none" w:sz="0" w:space="0" w:color="auto"/>
            <w:left w:val="none" w:sz="0" w:space="0" w:color="auto"/>
            <w:bottom w:val="none" w:sz="0" w:space="0" w:color="auto"/>
            <w:right w:val="none" w:sz="0" w:space="0" w:color="auto"/>
          </w:divBdr>
        </w:div>
        <w:div w:id="1780030417">
          <w:marLeft w:val="480"/>
          <w:marRight w:val="0"/>
          <w:marTop w:val="0"/>
          <w:marBottom w:val="0"/>
          <w:divBdr>
            <w:top w:val="none" w:sz="0" w:space="0" w:color="auto"/>
            <w:left w:val="none" w:sz="0" w:space="0" w:color="auto"/>
            <w:bottom w:val="none" w:sz="0" w:space="0" w:color="auto"/>
            <w:right w:val="none" w:sz="0" w:space="0" w:color="auto"/>
          </w:divBdr>
        </w:div>
        <w:div w:id="1130170456">
          <w:marLeft w:val="480"/>
          <w:marRight w:val="0"/>
          <w:marTop w:val="0"/>
          <w:marBottom w:val="0"/>
          <w:divBdr>
            <w:top w:val="none" w:sz="0" w:space="0" w:color="auto"/>
            <w:left w:val="none" w:sz="0" w:space="0" w:color="auto"/>
            <w:bottom w:val="none" w:sz="0" w:space="0" w:color="auto"/>
            <w:right w:val="none" w:sz="0" w:space="0" w:color="auto"/>
          </w:divBdr>
        </w:div>
        <w:div w:id="710032048">
          <w:marLeft w:val="480"/>
          <w:marRight w:val="0"/>
          <w:marTop w:val="0"/>
          <w:marBottom w:val="0"/>
          <w:divBdr>
            <w:top w:val="none" w:sz="0" w:space="0" w:color="auto"/>
            <w:left w:val="none" w:sz="0" w:space="0" w:color="auto"/>
            <w:bottom w:val="none" w:sz="0" w:space="0" w:color="auto"/>
            <w:right w:val="none" w:sz="0" w:space="0" w:color="auto"/>
          </w:divBdr>
        </w:div>
        <w:div w:id="225267085">
          <w:marLeft w:val="480"/>
          <w:marRight w:val="0"/>
          <w:marTop w:val="0"/>
          <w:marBottom w:val="0"/>
          <w:divBdr>
            <w:top w:val="none" w:sz="0" w:space="0" w:color="auto"/>
            <w:left w:val="none" w:sz="0" w:space="0" w:color="auto"/>
            <w:bottom w:val="none" w:sz="0" w:space="0" w:color="auto"/>
            <w:right w:val="none" w:sz="0" w:space="0" w:color="auto"/>
          </w:divBdr>
        </w:div>
        <w:div w:id="852648640">
          <w:marLeft w:val="480"/>
          <w:marRight w:val="0"/>
          <w:marTop w:val="0"/>
          <w:marBottom w:val="0"/>
          <w:divBdr>
            <w:top w:val="none" w:sz="0" w:space="0" w:color="auto"/>
            <w:left w:val="none" w:sz="0" w:space="0" w:color="auto"/>
            <w:bottom w:val="none" w:sz="0" w:space="0" w:color="auto"/>
            <w:right w:val="none" w:sz="0" w:space="0" w:color="auto"/>
          </w:divBdr>
        </w:div>
        <w:div w:id="1966738356">
          <w:marLeft w:val="480"/>
          <w:marRight w:val="0"/>
          <w:marTop w:val="0"/>
          <w:marBottom w:val="0"/>
          <w:divBdr>
            <w:top w:val="none" w:sz="0" w:space="0" w:color="auto"/>
            <w:left w:val="none" w:sz="0" w:space="0" w:color="auto"/>
            <w:bottom w:val="none" w:sz="0" w:space="0" w:color="auto"/>
            <w:right w:val="none" w:sz="0" w:space="0" w:color="auto"/>
          </w:divBdr>
        </w:div>
        <w:div w:id="31809664">
          <w:marLeft w:val="480"/>
          <w:marRight w:val="0"/>
          <w:marTop w:val="0"/>
          <w:marBottom w:val="0"/>
          <w:divBdr>
            <w:top w:val="none" w:sz="0" w:space="0" w:color="auto"/>
            <w:left w:val="none" w:sz="0" w:space="0" w:color="auto"/>
            <w:bottom w:val="none" w:sz="0" w:space="0" w:color="auto"/>
            <w:right w:val="none" w:sz="0" w:space="0" w:color="auto"/>
          </w:divBdr>
        </w:div>
        <w:div w:id="849874671">
          <w:marLeft w:val="480"/>
          <w:marRight w:val="0"/>
          <w:marTop w:val="0"/>
          <w:marBottom w:val="0"/>
          <w:divBdr>
            <w:top w:val="none" w:sz="0" w:space="0" w:color="auto"/>
            <w:left w:val="none" w:sz="0" w:space="0" w:color="auto"/>
            <w:bottom w:val="none" w:sz="0" w:space="0" w:color="auto"/>
            <w:right w:val="none" w:sz="0" w:space="0" w:color="auto"/>
          </w:divBdr>
        </w:div>
        <w:div w:id="1766800832">
          <w:marLeft w:val="480"/>
          <w:marRight w:val="0"/>
          <w:marTop w:val="0"/>
          <w:marBottom w:val="0"/>
          <w:divBdr>
            <w:top w:val="none" w:sz="0" w:space="0" w:color="auto"/>
            <w:left w:val="none" w:sz="0" w:space="0" w:color="auto"/>
            <w:bottom w:val="none" w:sz="0" w:space="0" w:color="auto"/>
            <w:right w:val="none" w:sz="0" w:space="0" w:color="auto"/>
          </w:divBdr>
        </w:div>
        <w:div w:id="14969195">
          <w:marLeft w:val="480"/>
          <w:marRight w:val="0"/>
          <w:marTop w:val="0"/>
          <w:marBottom w:val="0"/>
          <w:divBdr>
            <w:top w:val="none" w:sz="0" w:space="0" w:color="auto"/>
            <w:left w:val="none" w:sz="0" w:space="0" w:color="auto"/>
            <w:bottom w:val="none" w:sz="0" w:space="0" w:color="auto"/>
            <w:right w:val="none" w:sz="0" w:space="0" w:color="auto"/>
          </w:divBdr>
        </w:div>
        <w:div w:id="1148934365">
          <w:marLeft w:val="480"/>
          <w:marRight w:val="0"/>
          <w:marTop w:val="0"/>
          <w:marBottom w:val="0"/>
          <w:divBdr>
            <w:top w:val="none" w:sz="0" w:space="0" w:color="auto"/>
            <w:left w:val="none" w:sz="0" w:space="0" w:color="auto"/>
            <w:bottom w:val="none" w:sz="0" w:space="0" w:color="auto"/>
            <w:right w:val="none" w:sz="0" w:space="0" w:color="auto"/>
          </w:divBdr>
        </w:div>
        <w:div w:id="1161508238">
          <w:marLeft w:val="480"/>
          <w:marRight w:val="0"/>
          <w:marTop w:val="0"/>
          <w:marBottom w:val="0"/>
          <w:divBdr>
            <w:top w:val="none" w:sz="0" w:space="0" w:color="auto"/>
            <w:left w:val="none" w:sz="0" w:space="0" w:color="auto"/>
            <w:bottom w:val="none" w:sz="0" w:space="0" w:color="auto"/>
            <w:right w:val="none" w:sz="0" w:space="0" w:color="auto"/>
          </w:divBdr>
        </w:div>
        <w:div w:id="350765991">
          <w:marLeft w:val="480"/>
          <w:marRight w:val="0"/>
          <w:marTop w:val="0"/>
          <w:marBottom w:val="0"/>
          <w:divBdr>
            <w:top w:val="none" w:sz="0" w:space="0" w:color="auto"/>
            <w:left w:val="none" w:sz="0" w:space="0" w:color="auto"/>
            <w:bottom w:val="none" w:sz="0" w:space="0" w:color="auto"/>
            <w:right w:val="none" w:sz="0" w:space="0" w:color="auto"/>
          </w:divBdr>
        </w:div>
        <w:div w:id="126969807">
          <w:marLeft w:val="480"/>
          <w:marRight w:val="0"/>
          <w:marTop w:val="0"/>
          <w:marBottom w:val="0"/>
          <w:divBdr>
            <w:top w:val="none" w:sz="0" w:space="0" w:color="auto"/>
            <w:left w:val="none" w:sz="0" w:space="0" w:color="auto"/>
            <w:bottom w:val="none" w:sz="0" w:space="0" w:color="auto"/>
            <w:right w:val="none" w:sz="0" w:space="0" w:color="auto"/>
          </w:divBdr>
        </w:div>
        <w:div w:id="211961197">
          <w:marLeft w:val="480"/>
          <w:marRight w:val="0"/>
          <w:marTop w:val="0"/>
          <w:marBottom w:val="0"/>
          <w:divBdr>
            <w:top w:val="none" w:sz="0" w:space="0" w:color="auto"/>
            <w:left w:val="none" w:sz="0" w:space="0" w:color="auto"/>
            <w:bottom w:val="none" w:sz="0" w:space="0" w:color="auto"/>
            <w:right w:val="none" w:sz="0" w:space="0" w:color="auto"/>
          </w:divBdr>
        </w:div>
        <w:div w:id="202715114">
          <w:marLeft w:val="480"/>
          <w:marRight w:val="0"/>
          <w:marTop w:val="0"/>
          <w:marBottom w:val="0"/>
          <w:divBdr>
            <w:top w:val="none" w:sz="0" w:space="0" w:color="auto"/>
            <w:left w:val="none" w:sz="0" w:space="0" w:color="auto"/>
            <w:bottom w:val="none" w:sz="0" w:space="0" w:color="auto"/>
            <w:right w:val="none" w:sz="0" w:space="0" w:color="auto"/>
          </w:divBdr>
        </w:div>
        <w:div w:id="1292134733">
          <w:marLeft w:val="480"/>
          <w:marRight w:val="0"/>
          <w:marTop w:val="0"/>
          <w:marBottom w:val="0"/>
          <w:divBdr>
            <w:top w:val="none" w:sz="0" w:space="0" w:color="auto"/>
            <w:left w:val="none" w:sz="0" w:space="0" w:color="auto"/>
            <w:bottom w:val="none" w:sz="0" w:space="0" w:color="auto"/>
            <w:right w:val="none" w:sz="0" w:space="0" w:color="auto"/>
          </w:divBdr>
        </w:div>
        <w:div w:id="1525827637">
          <w:marLeft w:val="480"/>
          <w:marRight w:val="0"/>
          <w:marTop w:val="0"/>
          <w:marBottom w:val="0"/>
          <w:divBdr>
            <w:top w:val="none" w:sz="0" w:space="0" w:color="auto"/>
            <w:left w:val="none" w:sz="0" w:space="0" w:color="auto"/>
            <w:bottom w:val="none" w:sz="0" w:space="0" w:color="auto"/>
            <w:right w:val="none" w:sz="0" w:space="0" w:color="auto"/>
          </w:divBdr>
        </w:div>
        <w:div w:id="1112895950">
          <w:marLeft w:val="480"/>
          <w:marRight w:val="0"/>
          <w:marTop w:val="0"/>
          <w:marBottom w:val="0"/>
          <w:divBdr>
            <w:top w:val="none" w:sz="0" w:space="0" w:color="auto"/>
            <w:left w:val="none" w:sz="0" w:space="0" w:color="auto"/>
            <w:bottom w:val="none" w:sz="0" w:space="0" w:color="auto"/>
            <w:right w:val="none" w:sz="0" w:space="0" w:color="auto"/>
          </w:divBdr>
        </w:div>
        <w:div w:id="198905305">
          <w:marLeft w:val="480"/>
          <w:marRight w:val="0"/>
          <w:marTop w:val="0"/>
          <w:marBottom w:val="0"/>
          <w:divBdr>
            <w:top w:val="none" w:sz="0" w:space="0" w:color="auto"/>
            <w:left w:val="none" w:sz="0" w:space="0" w:color="auto"/>
            <w:bottom w:val="none" w:sz="0" w:space="0" w:color="auto"/>
            <w:right w:val="none" w:sz="0" w:space="0" w:color="auto"/>
          </w:divBdr>
        </w:div>
        <w:div w:id="1077240894">
          <w:marLeft w:val="480"/>
          <w:marRight w:val="0"/>
          <w:marTop w:val="0"/>
          <w:marBottom w:val="0"/>
          <w:divBdr>
            <w:top w:val="none" w:sz="0" w:space="0" w:color="auto"/>
            <w:left w:val="none" w:sz="0" w:space="0" w:color="auto"/>
            <w:bottom w:val="none" w:sz="0" w:space="0" w:color="auto"/>
            <w:right w:val="none" w:sz="0" w:space="0" w:color="auto"/>
          </w:divBdr>
        </w:div>
        <w:div w:id="1302686997">
          <w:marLeft w:val="480"/>
          <w:marRight w:val="0"/>
          <w:marTop w:val="0"/>
          <w:marBottom w:val="0"/>
          <w:divBdr>
            <w:top w:val="none" w:sz="0" w:space="0" w:color="auto"/>
            <w:left w:val="none" w:sz="0" w:space="0" w:color="auto"/>
            <w:bottom w:val="none" w:sz="0" w:space="0" w:color="auto"/>
            <w:right w:val="none" w:sz="0" w:space="0" w:color="auto"/>
          </w:divBdr>
        </w:div>
        <w:div w:id="1939017691">
          <w:marLeft w:val="480"/>
          <w:marRight w:val="0"/>
          <w:marTop w:val="0"/>
          <w:marBottom w:val="0"/>
          <w:divBdr>
            <w:top w:val="none" w:sz="0" w:space="0" w:color="auto"/>
            <w:left w:val="none" w:sz="0" w:space="0" w:color="auto"/>
            <w:bottom w:val="none" w:sz="0" w:space="0" w:color="auto"/>
            <w:right w:val="none" w:sz="0" w:space="0" w:color="auto"/>
          </w:divBdr>
        </w:div>
        <w:div w:id="1370497214">
          <w:marLeft w:val="480"/>
          <w:marRight w:val="0"/>
          <w:marTop w:val="0"/>
          <w:marBottom w:val="0"/>
          <w:divBdr>
            <w:top w:val="none" w:sz="0" w:space="0" w:color="auto"/>
            <w:left w:val="none" w:sz="0" w:space="0" w:color="auto"/>
            <w:bottom w:val="none" w:sz="0" w:space="0" w:color="auto"/>
            <w:right w:val="none" w:sz="0" w:space="0" w:color="auto"/>
          </w:divBdr>
        </w:div>
        <w:div w:id="556210825">
          <w:marLeft w:val="480"/>
          <w:marRight w:val="0"/>
          <w:marTop w:val="0"/>
          <w:marBottom w:val="0"/>
          <w:divBdr>
            <w:top w:val="none" w:sz="0" w:space="0" w:color="auto"/>
            <w:left w:val="none" w:sz="0" w:space="0" w:color="auto"/>
            <w:bottom w:val="none" w:sz="0" w:space="0" w:color="auto"/>
            <w:right w:val="none" w:sz="0" w:space="0" w:color="auto"/>
          </w:divBdr>
        </w:div>
        <w:div w:id="465320841">
          <w:marLeft w:val="480"/>
          <w:marRight w:val="0"/>
          <w:marTop w:val="0"/>
          <w:marBottom w:val="0"/>
          <w:divBdr>
            <w:top w:val="none" w:sz="0" w:space="0" w:color="auto"/>
            <w:left w:val="none" w:sz="0" w:space="0" w:color="auto"/>
            <w:bottom w:val="none" w:sz="0" w:space="0" w:color="auto"/>
            <w:right w:val="none" w:sz="0" w:space="0" w:color="auto"/>
          </w:divBdr>
        </w:div>
        <w:div w:id="574434638">
          <w:marLeft w:val="480"/>
          <w:marRight w:val="0"/>
          <w:marTop w:val="0"/>
          <w:marBottom w:val="0"/>
          <w:divBdr>
            <w:top w:val="none" w:sz="0" w:space="0" w:color="auto"/>
            <w:left w:val="none" w:sz="0" w:space="0" w:color="auto"/>
            <w:bottom w:val="none" w:sz="0" w:space="0" w:color="auto"/>
            <w:right w:val="none" w:sz="0" w:space="0" w:color="auto"/>
          </w:divBdr>
        </w:div>
        <w:div w:id="353385237">
          <w:marLeft w:val="480"/>
          <w:marRight w:val="0"/>
          <w:marTop w:val="0"/>
          <w:marBottom w:val="0"/>
          <w:divBdr>
            <w:top w:val="none" w:sz="0" w:space="0" w:color="auto"/>
            <w:left w:val="none" w:sz="0" w:space="0" w:color="auto"/>
            <w:bottom w:val="none" w:sz="0" w:space="0" w:color="auto"/>
            <w:right w:val="none" w:sz="0" w:space="0" w:color="auto"/>
          </w:divBdr>
        </w:div>
        <w:div w:id="515389773">
          <w:marLeft w:val="480"/>
          <w:marRight w:val="0"/>
          <w:marTop w:val="0"/>
          <w:marBottom w:val="0"/>
          <w:divBdr>
            <w:top w:val="none" w:sz="0" w:space="0" w:color="auto"/>
            <w:left w:val="none" w:sz="0" w:space="0" w:color="auto"/>
            <w:bottom w:val="none" w:sz="0" w:space="0" w:color="auto"/>
            <w:right w:val="none" w:sz="0" w:space="0" w:color="auto"/>
          </w:divBdr>
        </w:div>
        <w:div w:id="1479148130">
          <w:marLeft w:val="480"/>
          <w:marRight w:val="0"/>
          <w:marTop w:val="0"/>
          <w:marBottom w:val="0"/>
          <w:divBdr>
            <w:top w:val="none" w:sz="0" w:space="0" w:color="auto"/>
            <w:left w:val="none" w:sz="0" w:space="0" w:color="auto"/>
            <w:bottom w:val="none" w:sz="0" w:space="0" w:color="auto"/>
            <w:right w:val="none" w:sz="0" w:space="0" w:color="auto"/>
          </w:divBdr>
        </w:div>
        <w:div w:id="1622951306">
          <w:marLeft w:val="480"/>
          <w:marRight w:val="0"/>
          <w:marTop w:val="0"/>
          <w:marBottom w:val="0"/>
          <w:divBdr>
            <w:top w:val="none" w:sz="0" w:space="0" w:color="auto"/>
            <w:left w:val="none" w:sz="0" w:space="0" w:color="auto"/>
            <w:bottom w:val="none" w:sz="0" w:space="0" w:color="auto"/>
            <w:right w:val="none" w:sz="0" w:space="0" w:color="auto"/>
          </w:divBdr>
        </w:div>
        <w:div w:id="1533227546">
          <w:marLeft w:val="480"/>
          <w:marRight w:val="0"/>
          <w:marTop w:val="0"/>
          <w:marBottom w:val="0"/>
          <w:divBdr>
            <w:top w:val="none" w:sz="0" w:space="0" w:color="auto"/>
            <w:left w:val="none" w:sz="0" w:space="0" w:color="auto"/>
            <w:bottom w:val="none" w:sz="0" w:space="0" w:color="auto"/>
            <w:right w:val="none" w:sz="0" w:space="0" w:color="auto"/>
          </w:divBdr>
        </w:div>
        <w:div w:id="956105543">
          <w:marLeft w:val="480"/>
          <w:marRight w:val="0"/>
          <w:marTop w:val="0"/>
          <w:marBottom w:val="0"/>
          <w:divBdr>
            <w:top w:val="none" w:sz="0" w:space="0" w:color="auto"/>
            <w:left w:val="none" w:sz="0" w:space="0" w:color="auto"/>
            <w:bottom w:val="none" w:sz="0" w:space="0" w:color="auto"/>
            <w:right w:val="none" w:sz="0" w:space="0" w:color="auto"/>
          </w:divBdr>
        </w:div>
        <w:div w:id="1325205102">
          <w:marLeft w:val="480"/>
          <w:marRight w:val="0"/>
          <w:marTop w:val="0"/>
          <w:marBottom w:val="0"/>
          <w:divBdr>
            <w:top w:val="none" w:sz="0" w:space="0" w:color="auto"/>
            <w:left w:val="none" w:sz="0" w:space="0" w:color="auto"/>
            <w:bottom w:val="none" w:sz="0" w:space="0" w:color="auto"/>
            <w:right w:val="none" w:sz="0" w:space="0" w:color="auto"/>
          </w:divBdr>
        </w:div>
        <w:div w:id="1095981023">
          <w:marLeft w:val="480"/>
          <w:marRight w:val="0"/>
          <w:marTop w:val="0"/>
          <w:marBottom w:val="0"/>
          <w:divBdr>
            <w:top w:val="none" w:sz="0" w:space="0" w:color="auto"/>
            <w:left w:val="none" w:sz="0" w:space="0" w:color="auto"/>
            <w:bottom w:val="none" w:sz="0" w:space="0" w:color="auto"/>
            <w:right w:val="none" w:sz="0" w:space="0" w:color="auto"/>
          </w:divBdr>
        </w:div>
        <w:div w:id="752778670">
          <w:marLeft w:val="480"/>
          <w:marRight w:val="0"/>
          <w:marTop w:val="0"/>
          <w:marBottom w:val="0"/>
          <w:divBdr>
            <w:top w:val="none" w:sz="0" w:space="0" w:color="auto"/>
            <w:left w:val="none" w:sz="0" w:space="0" w:color="auto"/>
            <w:bottom w:val="none" w:sz="0" w:space="0" w:color="auto"/>
            <w:right w:val="none" w:sz="0" w:space="0" w:color="auto"/>
          </w:divBdr>
        </w:div>
        <w:div w:id="632365543">
          <w:marLeft w:val="480"/>
          <w:marRight w:val="0"/>
          <w:marTop w:val="0"/>
          <w:marBottom w:val="0"/>
          <w:divBdr>
            <w:top w:val="none" w:sz="0" w:space="0" w:color="auto"/>
            <w:left w:val="none" w:sz="0" w:space="0" w:color="auto"/>
            <w:bottom w:val="none" w:sz="0" w:space="0" w:color="auto"/>
            <w:right w:val="none" w:sz="0" w:space="0" w:color="auto"/>
          </w:divBdr>
        </w:div>
        <w:div w:id="961302891">
          <w:marLeft w:val="480"/>
          <w:marRight w:val="0"/>
          <w:marTop w:val="0"/>
          <w:marBottom w:val="0"/>
          <w:divBdr>
            <w:top w:val="none" w:sz="0" w:space="0" w:color="auto"/>
            <w:left w:val="none" w:sz="0" w:space="0" w:color="auto"/>
            <w:bottom w:val="none" w:sz="0" w:space="0" w:color="auto"/>
            <w:right w:val="none" w:sz="0" w:space="0" w:color="auto"/>
          </w:divBdr>
        </w:div>
        <w:div w:id="188030467">
          <w:marLeft w:val="480"/>
          <w:marRight w:val="0"/>
          <w:marTop w:val="0"/>
          <w:marBottom w:val="0"/>
          <w:divBdr>
            <w:top w:val="none" w:sz="0" w:space="0" w:color="auto"/>
            <w:left w:val="none" w:sz="0" w:space="0" w:color="auto"/>
            <w:bottom w:val="none" w:sz="0" w:space="0" w:color="auto"/>
            <w:right w:val="none" w:sz="0" w:space="0" w:color="auto"/>
          </w:divBdr>
        </w:div>
        <w:div w:id="1805194721">
          <w:marLeft w:val="480"/>
          <w:marRight w:val="0"/>
          <w:marTop w:val="0"/>
          <w:marBottom w:val="0"/>
          <w:divBdr>
            <w:top w:val="none" w:sz="0" w:space="0" w:color="auto"/>
            <w:left w:val="none" w:sz="0" w:space="0" w:color="auto"/>
            <w:bottom w:val="none" w:sz="0" w:space="0" w:color="auto"/>
            <w:right w:val="none" w:sz="0" w:space="0" w:color="auto"/>
          </w:divBdr>
        </w:div>
        <w:div w:id="1883979871">
          <w:marLeft w:val="480"/>
          <w:marRight w:val="0"/>
          <w:marTop w:val="0"/>
          <w:marBottom w:val="0"/>
          <w:divBdr>
            <w:top w:val="none" w:sz="0" w:space="0" w:color="auto"/>
            <w:left w:val="none" w:sz="0" w:space="0" w:color="auto"/>
            <w:bottom w:val="none" w:sz="0" w:space="0" w:color="auto"/>
            <w:right w:val="none" w:sz="0" w:space="0" w:color="auto"/>
          </w:divBdr>
        </w:div>
        <w:div w:id="463427189">
          <w:marLeft w:val="480"/>
          <w:marRight w:val="0"/>
          <w:marTop w:val="0"/>
          <w:marBottom w:val="0"/>
          <w:divBdr>
            <w:top w:val="none" w:sz="0" w:space="0" w:color="auto"/>
            <w:left w:val="none" w:sz="0" w:space="0" w:color="auto"/>
            <w:bottom w:val="none" w:sz="0" w:space="0" w:color="auto"/>
            <w:right w:val="none" w:sz="0" w:space="0" w:color="auto"/>
          </w:divBdr>
        </w:div>
        <w:div w:id="1762068956">
          <w:marLeft w:val="480"/>
          <w:marRight w:val="0"/>
          <w:marTop w:val="0"/>
          <w:marBottom w:val="0"/>
          <w:divBdr>
            <w:top w:val="none" w:sz="0" w:space="0" w:color="auto"/>
            <w:left w:val="none" w:sz="0" w:space="0" w:color="auto"/>
            <w:bottom w:val="none" w:sz="0" w:space="0" w:color="auto"/>
            <w:right w:val="none" w:sz="0" w:space="0" w:color="auto"/>
          </w:divBdr>
        </w:div>
        <w:div w:id="1332679020">
          <w:marLeft w:val="480"/>
          <w:marRight w:val="0"/>
          <w:marTop w:val="0"/>
          <w:marBottom w:val="0"/>
          <w:divBdr>
            <w:top w:val="none" w:sz="0" w:space="0" w:color="auto"/>
            <w:left w:val="none" w:sz="0" w:space="0" w:color="auto"/>
            <w:bottom w:val="none" w:sz="0" w:space="0" w:color="auto"/>
            <w:right w:val="none" w:sz="0" w:space="0" w:color="auto"/>
          </w:divBdr>
        </w:div>
        <w:div w:id="1777171087">
          <w:marLeft w:val="480"/>
          <w:marRight w:val="0"/>
          <w:marTop w:val="0"/>
          <w:marBottom w:val="0"/>
          <w:divBdr>
            <w:top w:val="none" w:sz="0" w:space="0" w:color="auto"/>
            <w:left w:val="none" w:sz="0" w:space="0" w:color="auto"/>
            <w:bottom w:val="none" w:sz="0" w:space="0" w:color="auto"/>
            <w:right w:val="none" w:sz="0" w:space="0" w:color="auto"/>
          </w:divBdr>
        </w:div>
        <w:div w:id="1731883657">
          <w:marLeft w:val="480"/>
          <w:marRight w:val="0"/>
          <w:marTop w:val="0"/>
          <w:marBottom w:val="0"/>
          <w:divBdr>
            <w:top w:val="none" w:sz="0" w:space="0" w:color="auto"/>
            <w:left w:val="none" w:sz="0" w:space="0" w:color="auto"/>
            <w:bottom w:val="none" w:sz="0" w:space="0" w:color="auto"/>
            <w:right w:val="none" w:sz="0" w:space="0" w:color="auto"/>
          </w:divBdr>
        </w:div>
        <w:div w:id="584920942">
          <w:marLeft w:val="480"/>
          <w:marRight w:val="0"/>
          <w:marTop w:val="0"/>
          <w:marBottom w:val="0"/>
          <w:divBdr>
            <w:top w:val="none" w:sz="0" w:space="0" w:color="auto"/>
            <w:left w:val="none" w:sz="0" w:space="0" w:color="auto"/>
            <w:bottom w:val="none" w:sz="0" w:space="0" w:color="auto"/>
            <w:right w:val="none" w:sz="0" w:space="0" w:color="auto"/>
          </w:divBdr>
        </w:div>
        <w:div w:id="500778916">
          <w:marLeft w:val="480"/>
          <w:marRight w:val="0"/>
          <w:marTop w:val="0"/>
          <w:marBottom w:val="0"/>
          <w:divBdr>
            <w:top w:val="none" w:sz="0" w:space="0" w:color="auto"/>
            <w:left w:val="none" w:sz="0" w:space="0" w:color="auto"/>
            <w:bottom w:val="none" w:sz="0" w:space="0" w:color="auto"/>
            <w:right w:val="none" w:sz="0" w:space="0" w:color="auto"/>
          </w:divBdr>
        </w:div>
        <w:div w:id="1785346920">
          <w:marLeft w:val="480"/>
          <w:marRight w:val="0"/>
          <w:marTop w:val="0"/>
          <w:marBottom w:val="0"/>
          <w:divBdr>
            <w:top w:val="none" w:sz="0" w:space="0" w:color="auto"/>
            <w:left w:val="none" w:sz="0" w:space="0" w:color="auto"/>
            <w:bottom w:val="none" w:sz="0" w:space="0" w:color="auto"/>
            <w:right w:val="none" w:sz="0" w:space="0" w:color="auto"/>
          </w:divBdr>
        </w:div>
        <w:div w:id="564266873">
          <w:marLeft w:val="480"/>
          <w:marRight w:val="0"/>
          <w:marTop w:val="0"/>
          <w:marBottom w:val="0"/>
          <w:divBdr>
            <w:top w:val="none" w:sz="0" w:space="0" w:color="auto"/>
            <w:left w:val="none" w:sz="0" w:space="0" w:color="auto"/>
            <w:bottom w:val="none" w:sz="0" w:space="0" w:color="auto"/>
            <w:right w:val="none" w:sz="0" w:space="0" w:color="auto"/>
          </w:divBdr>
        </w:div>
        <w:div w:id="711733990">
          <w:marLeft w:val="480"/>
          <w:marRight w:val="0"/>
          <w:marTop w:val="0"/>
          <w:marBottom w:val="0"/>
          <w:divBdr>
            <w:top w:val="none" w:sz="0" w:space="0" w:color="auto"/>
            <w:left w:val="none" w:sz="0" w:space="0" w:color="auto"/>
            <w:bottom w:val="none" w:sz="0" w:space="0" w:color="auto"/>
            <w:right w:val="none" w:sz="0" w:space="0" w:color="auto"/>
          </w:divBdr>
        </w:div>
        <w:div w:id="655844162">
          <w:marLeft w:val="480"/>
          <w:marRight w:val="0"/>
          <w:marTop w:val="0"/>
          <w:marBottom w:val="0"/>
          <w:divBdr>
            <w:top w:val="none" w:sz="0" w:space="0" w:color="auto"/>
            <w:left w:val="none" w:sz="0" w:space="0" w:color="auto"/>
            <w:bottom w:val="none" w:sz="0" w:space="0" w:color="auto"/>
            <w:right w:val="none" w:sz="0" w:space="0" w:color="auto"/>
          </w:divBdr>
        </w:div>
        <w:div w:id="2039424439">
          <w:marLeft w:val="480"/>
          <w:marRight w:val="0"/>
          <w:marTop w:val="0"/>
          <w:marBottom w:val="0"/>
          <w:divBdr>
            <w:top w:val="none" w:sz="0" w:space="0" w:color="auto"/>
            <w:left w:val="none" w:sz="0" w:space="0" w:color="auto"/>
            <w:bottom w:val="none" w:sz="0" w:space="0" w:color="auto"/>
            <w:right w:val="none" w:sz="0" w:space="0" w:color="auto"/>
          </w:divBdr>
        </w:div>
        <w:div w:id="1958633947">
          <w:marLeft w:val="480"/>
          <w:marRight w:val="0"/>
          <w:marTop w:val="0"/>
          <w:marBottom w:val="0"/>
          <w:divBdr>
            <w:top w:val="none" w:sz="0" w:space="0" w:color="auto"/>
            <w:left w:val="none" w:sz="0" w:space="0" w:color="auto"/>
            <w:bottom w:val="none" w:sz="0" w:space="0" w:color="auto"/>
            <w:right w:val="none" w:sz="0" w:space="0" w:color="auto"/>
          </w:divBdr>
        </w:div>
        <w:div w:id="664942179">
          <w:marLeft w:val="480"/>
          <w:marRight w:val="0"/>
          <w:marTop w:val="0"/>
          <w:marBottom w:val="0"/>
          <w:divBdr>
            <w:top w:val="none" w:sz="0" w:space="0" w:color="auto"/>
            <w:left w:val="none" w:sz="0" w:space="0" w:color="auto"/>
            <w:bottom w:val="none" w:sz="0" w:space="0" w:color="auto"/>
            <w:right w:val="none" w:sz="0" w:space="0" w:color="auto"/>
          </w:divBdr>
        </w:div>
        <w:div w:id="2141993119">
          <w:marLeft w:val="480"/>
          <w:marRight w:val="0"/>
          <w:marTop w:val="0"/>
          <w:marBottom w:val="0"/>
          <w:divBdr>
            <w:top w:val="none" w:sz="0" w:space="0" w:color="auto"/>
            <w:left w:val="none" w:sz="0" w:space="0" w:color="auto"/>
            <w:bottom w:val="none" w:sz="0" w:space="0" w:color="auto"/>
            <w:right w:val="none" w:sz="0" w:space="0" w:color="auto"/>
          </w:divBdr>
        </w:div>
        <w:div w:id="1335448928">
          <w:marLeft w:val="480"/>
          <w:marRight w:val="0"/>
          <w:marTop w:val="0"/>
          <w:marBottom w:val="0"/>
          <w:divBdr>
            <w:top w:val="none" w:sz="0" w:space="0" w:color="auto"/>
            <w:left w:val="none" w:sz="0" w:space="0" w:color="auto"/>
            <w:bottom w:val="none" w:sz="0" w:space="0" w:color="auto"/>
            <w:right w:val="none" w:sz="0" w:space="0" w:color="auto"/>
          </w:divBdr>
        </w:div>
        <w:div w:id="1393850722">
          <w:marLeft w:val="480"/>
          <w:marRight w:val="0"/>
          <w:marTop w:val="0"/>
          <w:marBottom w:val="0"/>
          <w:divBdr>
            <w:top w:val="none" w:sz="0" w:space="0" w:color="auto"/>
            <w:left w:val="none" w:sz="0" w:space="0" w:color="auto"/>
            <w:bottom w:val="none" w:sz="0" w:space="0" w:color="auto"/>
            <w:right w:val="none" w:sz="0" w:space="0" w:color="auto"/>
          </w:divBdr>
        </w:div>
        <w:div w:id="1572502078">
          <w:marLeft w:val="480"/>
          <w:marRight w:val="0"/>
          <w:marTop w:val="0"/>
          <w:marBottom w:val="0"/>
          <w:divBdr>
            <w:top w:val="none" w:sz="0" w:space="0" w:color="auto"/>
            <w:left w:val="none" w:sz="0" w:space="0" w:color="auto"/>
            <w:bottom w:val="none" w:sz="0" w:space="0" w:color="auto"/>
            <w:right w:val="none" w:sz="0" w:space="0" w:color="auto"/>
          </w:divBdr>
        </w:div>
        <w:div w:id="1072503520">
          <w:marLeft w:val="480"/>
          <w:marRight w:val="0"/>
          <w:marTop w:val="0"/>
          <w:marBottom w:val="0"/>
          <w:divBdr>
            <w:top w:val="none" w:sz="0" w:space="0" w:color="auto"/>
            <w:left w:val="none" w:sz="0" w:space="0" w:color="auto"/>
            <w:bottom w:val="none" w:sz="0" w:space="0" w:color="auto"/>
            <w:right w:val="none" w:sz="0" w:space="0" w:color="auto"/>
          </w:divBdr>
        </w:div>
        <w:div w:id="476994568">
          <w:marLeft w:val="480"/>
          <w:marRight w:val="0"/>
          <w:marTop w:val="0"/>
          <w:marBottom w:val="0"/>
          <w:divBdr>
            <w:top w:val="none" w:sz="0" w:space="0" w:color="auto"/>
            <w:left w:val="none" w:sz="0" w:space="0" w:color="auto"/>
            <w:bottom w:val="none" w:sz="0" w:space="0" w:color="auto"/>
            <w:right w:val="none" w:sz="0" w:space="0" w:color="auto"/>
          </w:divBdr>
        </w:div>
        <w:div w:id="1355763781">
          <w:marLeft w:val="480"/>
          <w:marRight w:val="0"/>
          <w:marTop w:val="0"/>
          <w:marBottom w:val="0"/>
          <w:divBdr>
            <w:top w:val="none" w:sz="0" w:space="0" w:color="auto"/>
            <w:left w:val="none" w:sz="0" w:space="0" w:color="auto"/>
            <w:bottom w:val="none" w:sz="0" w:space="0" w:color="auto"/>
            <w:right w:val="none" w:sz="0" w:space="0" w:color="auto"/>
          </w:divBdr>
        </w:div>
        <w:div w:id="19209551">
          <w:marLeft w:val="480"/>
          <w:marRight w:val="0"/>
          <w:marTop w:val="0"/>
          <w:marBottom w:val="0"/>
          <w:divBdr>
            <w:top w:val="none" w:sz="0" w:space="0" w:color="auto"/>
            <w:left w:val="none" w:sz="0" w:space="0" w:color="auto"/>
            <w:bottom w:val="none" w:sz="0" w:space="0" w:color="auto"/>
            <w:right w:val="none" w:sz="0" w:space="0" w:color="auto"/>
          </w:divBdr>
        </w:div>
        <w:div w:id="1962301115">
          <w:marLeft w:val="480"/>
          <w:marRight w:val="0"/>
          <w:marTop w:val="0"/>
          <w:marBottom w:val="0"/>
          <w:divBdr>
            <w:top w:val="none" w:sz="0" w:space="0" w:color="auto"/>
            <w:left w:val="none" w:sz="0" w:space="0" w:color="auto"/>
            <w:bottom w:val="none" w:sz="0" w:space="0" w:color="auto"/>
            <w:right w:val="none" w:sz="0" w:space="0" w:color="auto"/>
          </w:divBdr>
        </w:div>
        <w:div w:id="1808664210">
          <w:marLeft w:val="480"/>
          <w:marRight w:val="0"/>
          <w:marTop w:val="0"/>
          <w:marBottom w:val="0"/>
          <w:divBdr>
            <w:top w:val="none" w:sz="0" w:space="0" w:color="auto"/>
            <w:left w:val="none" w:sz="0" w:space="0" w:color="auto"/>
            <w:bottom w:val="none" w:sz="0" w:space="0" w:color="auto"/>
            <w:right w:val="none" w:sz="0" w:space="0" w:color="auto"/>
          </w:divBdr>
        </w:div>
        <w:div w:id="282033685">
          <w:marLeft w:val="480"/>
          <w:marRight w:val="0"/>
          <w:marTop w:val="0"/>
          <w:marBottom w:val="0"/>
          <w:divBdr>
            <w:top w:val="none" w:sz="0" w:space="0" w:color="auto"/>
            <w:left w:val="none" w:sz="0" w:space="0" w:color="auto"/>
            <w:bottom w:val="none" w:sz="0" w:space="0" w:color="auto"/>
            <w:right w:val="none" w:sz="0" w:space="0" w:color="auto"/>
          </w:divBdr>
        </w:div>
        <w:div w:id="518929090">
          <w:marLeft w:val="480"/>
          <w:marRight w:val="0"/>
          <w:marTop w:val="0"/>
          <w:marBottom w:val="0"/>
          <w:divBdr>
            <w:top w:val="none" w:sz="0" w:space="0" w:color="auto"/>
            <w:left w:val="none" w:sz="0" w:space="0" w:color="auto"/>
            <w:bottom w:val="none" w:sz="0" w:space="0" w:color="auto"/>
            <w:right w:val="none" w:sz="0" w:space="0" w:color="auto"/>
          </w:divBdr>
        </w:div>
        <w:div w:id="871649867">
          <w:marLeft w:val="480"/>
          <w:marRight w:val="0"/>
          <w:marTop w:val="0"/>
          <w:marBottom w:val="0"/>
          <w:divBdr>
            <w:top w:val="none" w:sz="0" w:space="0" w:color="auto"/>
            <w:left w:val="none" w:sz="0" w:space="0" w:color="auto"/>
            <w:bottom w:val="none" w:sz="0" w:space="0" w:color="auto"/>
            <w:right w:val="none" w:sz="0" w:space="0" w:color="auto"/>
          </w:divBdr>
        </w:div>
        <w:div w:id="697779865">
          <w:marLeft w:val="480"/>
          <w:marRight w:val="0"/>
          <w:marTop w:val="0"/>
          <w:marBottom w:val="0"/>
          <w:divBdr>
            <w:top w:val="none" w:sz="0" w:space="0" w:color="auto"/>
            <w:left w:val="none" w:sz="0" w:space="0" w:color="auto"/>
            <w:bottom w:val="none" w:sz="0" w:space="0" w:color="auto"/>
            <w:right w:val="none" w:sz="0" w:space="0" w:color="auto"/>
          </w:divBdr>
        </w:div>
        <w:div w:id="2060350469">
          <w:marLeft w:val="480"/>
          <w:marRight w:val="0"/>
          <w:marTop w:val="0"/>
          <w:marBottom w:val="0"/>
          <w:divBdr>
            <w:top w:val="none" w:sz="0" w:space="0" w:color="auto"/>
            <w:left w:val="none" w:sz="0" w:space="0" w:color="auto"/>
            <w:bottom w:val="none" w:sz="0" w:space="0" w:color="auto"/>
            <w:right w:val="none" w:sz="0" w:space="0" w:color="auto"/>
          </w:divBdr>
        </w:div>
        <w:div w:id="508180358">
          <w:marLeft w:val="480"/>
          <w:marRight w:val="0"/>
          <w:marTop w:val="0"/>
          <w:marBottom w:val="0"/>
          <w:divBdr>
            <w:top w:val="none" w:sz="0" w:space="0" w:color="auto"/>
            <w:left w:val="none" w:sz="0" w:space="0" w:color="auto"/>
            <w:bottom w:val="none" w:sz="0" w:space="0" w:color="auto"/>
            <w:right w:val="none" w:sz="0" w:space="0" w:color="auto"/>
          </w:divBdr>
        </w:div>
        <w:div w:id="900671654">
          <w:marLeft w:val="480"/>
          <w:marRight w:val="0"/>
          <w:marTop w:val="0"/>
          <w:marBottom w:val="0"/>
          <w:divBdr>
            <w:top w:val="none" w:sz="0" w:space="0" w:color="auto"/>
            <w:left w:val="none" w:sz="0" w:space="0" w:color="auto"/>
            <w:bottom w:val="none" w:sz="0" w:space="0" w:color="auto"/>
            <w:right w:val="none" w:sz="0" w:space="0" w:color="auto"/>
          </w:divBdr>
        </w:div>
        <w:div w:id="179247751">
          <w:marLeft w:val="480"/>
          <w:marRight w:val="0"/>
          <w:marTop w:val="0"/>
          <w:marBottom w:val="0"/>
          <w:divBdr>
            <w:top w:val="none" w:sz="0" w:space="0" w:color="auto"/>
            <w:left w:val="none" w:sz="0" w:space="0" w:color="auto"/>
            <w:bottom w:val="none" w:sz="0" w:space="0" w:color="auto"/>
            <w:right w:val="none" w:sz="0" w:space="0" w:color="auto"/>
          </w:divBdr>
        </w:div>
        <w:div w:id="1148594729">
          <w:marLeft w:val="480"/>
          <w:marRight w:val="0"/>
          <w:marTop w:val="0"/>
          <w:marBottom w:val="0"/>
          <w:divBdr>
            <w:top w:val="none" w:sz="0" w:space="0" w:color="auto"/>
            <w:left w:val="none" w:sz="0" w:space="0" w:color="auto"/>
            <w:bottom w:val="none" w:sz="0" w:space="0" w:color="auto"/>
            <w:right w:val="none" w:sz="0" w:space="0" w:color="auto"/>
          </w:divBdr>
        </w:div>
        <w:div w:id="1808744917">
          <w:marLeft w:val="480"/>
          <w:marRight w:val="0"/>
          <w:marTop w:val="0"/>
          <w:marBottom w:val="0"/>
          <w:divBdr>
            <w:top w:val="none" w:sz="0" w:space="0" w:color="auto"/>
            <w:left w:val="none" w:sz="0" w:space="0" w:color="auto"/>
            <w:bottom w:val="none" w:sz="0" w:space="0" w:color="auto"/>
            <w:right w:val="none" w:sz="0" w:space="0" w:color="auto"/>
          </w:divBdr>
        </w:div>
        <w:div w:id="728041835">
          <w:marLeft w:val="480"/>
          <w:marRight w:val="0"/>
          <w:marTop w:val="0"/>
          <w:marBottom w:val="0"/>
          <w:divBdr>
            <w:top w:val="none" w:sz="0" w:space="0" w:color="auto"/>
            <w:left w:val="none" w:sz="0" w:space="0" w:color="auto"/>
            <w:bottom w:val="none" w:sz="0" w:space="0" w:color="auto"/>
            <w:right w:val="none" w:sz="0" w:space="0" w:color="auto"/>
          </w:divBdr>
        </w:div>
        <w:div w:id="1308781914">
          <w:marLeft w:val="480"/>
          <w:marRight w:val="0"/>
          <w:marTop w:val="0"/>
          <w:marBottom w:val="0"/>
          <w:divBdr>
            <w:top w:val="none" w:sz="0" w:space="0" w:color="auto"/>
            <w:left w:val="none" w:sz="0" w:space="0" w:color="auto"/>
            <w:bottom w:val="none" w:sz="0" w:space="0" w:color="auto"/>
            <w:right w:val="none" w:sz="0" w:space="0" w:color="auto"/>
          </w:divBdr>
        </w:div>
        <w:div w:id="1030296624">
          <w:marLeft w:val="480"/>
          <w:marRight w:val="0"/>
          <w:marTop w:val="0"/>
          <w:marBottom w:val="0"/>
          <w:divBdr>
            <w:top w:val="none" w:sz="0" w:space="0" w:color="auto"/>
            <w:left w:val="none" w:sz="0" w:space="0" w:color="auto"/>
            <w:bottom w:val="none" w:sz="0" w:space="0" w:color="auto"/>
            <w:right w:val="none" w:sz="0" w:space="0" w:color="auto"/>
          </w:divBdr>
        </w:div>
        <w:div w:id="2126002105">
          <w:marLeft w:val="480"/>
          <w:marRight w:val="0"/>
          <w:marTop w:val="0"/>
          <w:marBottom w:val="0"/>
          <w:divBdr>
            <w:top w:val="none" w:sz="0" w:space="0" w:color="auto"/>
            <w:left w:val="none" w:sz="0" w:space="0" w:color="auto"/>
            <w:bottom w:val="none" w:sz="0" w:space="0" w:color="auto"/>
            <w:right w:val="none" w:sz="0" w:space="0" w:color="auto"/>
          </w:divBdr>
        </w:div>
        <w:div w:id="1161694921">
          <w:marLeft w:val="480"/>
          <w:marRight w:val="0"/>
          <w:marTop w:val="0"/>
          <w:marBottom w:val="0"/>
          <w:divBdr>
            <w:top w:val="none" w:sz="0" w:space="0" w:color="auto"/>
            <w:left w:val="none" w:sz="0" w:space="0" w:color="auto"/>
            <w:bottom w:val="none" w:sz="0" w:space="0" w:color="auto"/>
            <w:right w:val="none" w:sz="0" w:space="0" w:color="auto"/>
          </w:divBdr>
        </w:div>
        <w:div w:id="844980029">
          <w:marLeft w:val="480"/>
          <w:marRight w:val="0"/>
          <w:marTop w:val="0"/>
          <w:marBottom w:val="0"/>
          <w:divBdr>
            <w:top w:val="none" w:sz="0" w:space="0" w:color="auto"/>
            <w:left w:val="none" w:sz="0" w:space="0" w:color="auto"/>
            <w:bottom w:val="none" w:sz="0" w:space="0" w:color="auto"/>
            <w:right w:val="none" w:sz="0" w:space="0" w:color="auto"/>
          </w:divBdr>
        </w:div>
        <w:div w:id="1046175793">
          <w:marLeft w:val="480"/>
          <w:marRight w:val="0"/>
          <w:marTop w:val="0"/>
          <w:marBottom w:val="0"/>
          <w:divBdr>
            <w:top w:val="none" w:sz="0" w:space="0" w:color="auto"/>
            <w:left w:val="none" w:sz="0" w:space="0" w:color="auto"/>
            <w:bottom w:val="none" w:sz="0" w:space="0" w:color="auto"/>
            <w:right w:val="none" w:sz="0" w:space="0" w:color="auto"/>
          </w:divBdr>
        </w:div>
        <w:div w:id="1812600552">
          <w:marLeft w:val="480"/>
          <w:marRight w:val="0"/>
          <w:marTop w:val="0"/>
          <w:marBottom w:val="0"/>
          <w:divBdr>
            <w:top w:val="none" w:sz="0" w:space="0" w:color="auto"/>
            <w:left w:val="none" w:sz="0" w:space="0" w:color="auto"/>
            <w:bottom w:val="none" w:sz="0" w:space="0" w:color="auto"/>
            <w:right w:val="none" w:sz="0" w:space="0" w:color="auto"/>
          </w:divBdr>
        </w:div>
        <w:div w:id="1569421171">
          <w:marLeft w:val="480"/>
          <w:marRight w:val="0"/>
          <w:marTop w:val="0"/>
          <w:marBottom w:val="0"/>
          <w:divBdr>
            <w:top w:val="none" w:sz="0" w:space="0" w:color="auto"/>
            <w:left w:val="none" w:sz="0" w:space="0" w:color="auto"/>
            <w:bottom w:val="none" w:sz="0" w:space="0" w:color="auto"/>
            <w:right w:val="none" w:sz="0" w:space="0" w:color="auto"/>
          </w:divBdr>
        </w:div>
        <w:div w:id="671758142">
          <w:marLeft w:val="480"/>
          <w:marRight w:val="0"/>
          <w:marTop w:val="0"/>
          <w:marBottom w:val="0"/>
          <w:divBdr>
            <w:top w:val="none" w:sz="0" w:space="0" w:color="auto"/>
            <w:left w:val="none" w:sz="0" w:space="0" w:color="auto"/>
            <w:bottom w:val="none" w:sz="0" w:space="0" w:color="auto"/>
            <w:right w:val="none" w:sz="0" w:space="0" w:color="auto"/>
          </w:divBdr>
        </w:div>
        <w:div w:id="1896158788">
          <w:marLeft w:val="480"/>
          <w:marRight w:val="0"/>
          <w:marTop w:val="0"/>
          <w:marBottom w:val="0"/>
          <w:divBdr>
            <w:top w:val="none" w:sz="0" w:space="0" w:color="auto"/>
            <w:left w:val="none" w:sz="0" w:space="0" w:color="auto"/>
            <w:bottom w:val="none" w:sz="0" w:space="0" w:color="auto"/>
            <w:right w:val="none" w:sz="0" w:space="0" w:color="auto"/>
          </w:divBdr>
        </w:div>
        <w:div w:id="1211652515">
          <w:marLeft w:val="480"/>
          <w:marRight w:val="0"/>
          <w:marTop w:val="0"/>
          <w:marBottom w:val="0"/>
          <w:divBdr>
            <w:top w:val="none" w:sz="0" w:space="0" w:color="auto"/>
            <w:left w:val="none" w:sz="0" w:space="0" w:color="auto"/>
            <w:bottom w:val="none" w:sz="0" w:space="0" w:color="auto"/>
            <w:right w:val="none" w:sz="0" w:space="0" w:color="auto"/>
          </w:divBdr>
        </w:div>
        <w:div w:id="1673147047">
          <w:marLeft w:val="480"/>
          <w:marRight w:val="0"/>
          <w:marTop w:val="0"/>
          <w:marBottom w:val="0"/>
          <w:divBdr>
            <w:top w:val="none" w:sz="0" w:space="0" w:color="auto"/>
            <w:left w:val="none" w:sz="0" w:space="0" w:color="auto"/>
            <w:bottom w:val="none" w:sz="0" w:space="0" w:color="auto"/>
            <w:right w:val="none" w:sz="0" w:space="0" w:color="auto"/>
          </w:divBdr>
        </w:div>
        <w:div w:id="1360930947">
          <w:marLeft w:val="480"/>
          <w:marRight w:val="0"/>
          <w:marTop w:val="0"/>
          <w:marBottom w:val="0"/>
          <w:divBdr>
            <w:top w:val="none" w:sz="0" w:space="0" w:color="auto"/>
            <w:left w:val="none" w:sz="0" w:space="0" w:color="auto"/>
            <w:bottom w:val="none" w:sz="0" w:space="0" w:color="auto"/>
            <w:right w:val="none" w:sz="0" w:space="0" w:color="auto"/>
          </w:divBdr>
        </w:div>
        <w:div w:id="1008289670">
          <w:marLeft w:val="480"/>
          <w:marRight w:val="0"/>
          <w:marTop w:val="0"/>
          <w:marBottom w:val="0"/>
          <w:divBdr>
            <w:top w:val="none" w:sz="0" w:space="0" w:color="auto"/>
            <w:left w:val="none" w:sz="0" w:space="0" w:color="auto"/>
            <w:bottom w:val="none" w:sz="0" w:space="0" w:color="auto"/>
            <w:right w:val="none" w:sz="0" w:space="0" w:color="auto"/>
          </w:divBdr>
        </w:div>
        <w:div w:id="1809584778">
          <w:marLeft w:val="480"/>
          <w:marRight w:val="0"/>
          <w:marTop w:val="0"/>
          <w:marBottom w:val="0"/>
          <w:divBdr>
            <w:top w:val="none" w:sz="0" w:space="0" w:color="auto"/>
            <w:left w:val="none" w:sz="0" w:space="0" w:color="auto"/>
            <w:bottom w:val="none" w:sz="0" w:space="0" w:color="auto"/>
            <w:right w:val="none" w:sz="0" w:space="0" w:color="auto"/>
          </w:divBdr>
        </w:div>
        <w:div w:id="1081411662">
          <w:marLeft w:val="480"/>
          <w:marRight w:val="0"/>
          <w:marTop w:val="0"/>
          <w:marBottom w:val="0"/>
          <w:divBdr>
            <w:top w:val="none" w:sz="0" w:space="0" w:color="auto"/>
            <w:left w:val="none" w:sz="0" w:space="0" w:color="auto"/>
            <w:bottom w:val="none" w:sz="0" w:space="0" w:color="auto"/>
            <w:right w:val="none" w:sz="0" w:space="0" w:color="auto"/>
          </w:divBdr>
        </w:div>
        <w:div w:id="463743346">
          <w:marLeft w:val="480"/>
          <w:marRight w:val="0"/>
          <w:marTop w:val="0"/>
          <w:marBottom w:val="0"/>
          <w:divBdr>
            <w:top w:val="none" w:sz="0" w:space="0" w:color="auto"/>
            <w:left w:val="none" w:sz="0" w:space="0" w:color="auto"/>
            <w:bottom w:val="none" w:sz="0" w:space="0" w:color="auto"/>
            <w:right w:val="none" w:sz="0" w:space="0" w:color="auto"/>
          </w:divBdr>
        </w:div>
        <w:div w:id="178013075">
          <w:marLeft w:val="480"/>
          <w:marRight w:val="0"/>
          <w:marTop w:val="0"/>
          <w:marBottom w:val="0"/>
          <w:divBdr>
            <w:top w:val="none" w:sz="0" w:space="0" w:color="auto"/>
            <w:left w:val="none" w:sz="0" w:space="0" w:color="auto"/>
            <w:bottom w:val="none" w:sz="0" w:space="0" w:color="auto"/>
            <w:right w:val="none" w:sz="0" w:space="0" w:color="auto"/>
          </w:divBdr>
        </w:div>
        <w:div w:id="2005939284">
          <w:marLeft w:val="480"/>
          <w:marRight w:val="0"/>
          <w:marTop w:val="0"/>
          <w:marBottom w:val="0"/>
          <w:divBdr>
            <w:top w:val="none" w:sz="0" w:space="0" w:color="auto"/>
            <w:left w:val="none" w:sz="0" w:space="0" w:color="auto"/>
            <w:bottom w:val="none" w:sz="0" w:space="0" w:color="auto"/>
            <w:right w:val="none" w:sz="0" w:space="0" w:color="auto"/>
          </w:divBdr>
        </w:div>
        <w:div w:id="308292310">
          <w:marLeft w:val="480"/>
          <w:marRight w:val="0"/>
          <w:marTop w:val="0"/>
          <w:marBottom w:val="0"/>
          <w:divBdr>
            <w:top w:val="none" w:sz="0" w:space="0" w:color="auto"/>
            <w:left w:val="none" w:sz="0" w:space="0" w:color="auto"/>
            <w:bottom w:val="none" w:sz="0" w:space="0" w:color="auto"/>
            <w:right w:val="none" w:sz="0" w:space="0" w:color="auto"/>
          </w:divBdr>
        </w:div>
        <w:div w:id="1974828356">
          <w:marLeft w:val="480"/>
          <w:marRight w:val="0"/>
          <w:marTop w:val="0"/>
          <w:marBottom w:val="0"/>
          <w:divBdr>
            <w:top w:val="none" w:sz="0" w:space="0" w:color="auto"/>
            <w:left w:val="none" w:sz="0" w:space="0" w:color="auto"/>
            <w:bottom w:val="none" w:sz="0" w:space="0" w:color="auto"/>
            <w:right w:val="none" w:sz="0" w:space="0" w:color="auto"/>
          </w:divBdr>
        </w:div>
        <w:div w:id="1146316743">
          <w:marLeft w:val="480"/>
          <w:marRight w:val="0"/>
          <w:marTop w:val="0"/>
          <w:marBottom w:val="0"/>
          <w:divBdr>
            <w:top w:val="none" w:sz="0" w:space="0" w:color="auto"/>
            <w:left w:val="none" w:sz="0" w:space="0" w:color="auto"/>
            <w:bottom w:val="none" w:sz="0" w:space="0" w:color="auto"/>
            <w:right w:val="none" w:sz="0" w:space="0" w:color="auto"/>
          </w:divBdr>
        </w:div>
        <w:div w:id="1784835766">
          <w:marLeft w:val="480"/>
          <w:marRight w:val="0"/>
          <w:marTop w:val="0"/>
          <w:marBottom w:val="0"/>
          <w:divBdr>
            <w:top w:val="none" w:sz="0" w:space="0" w:color="auto"/>
            <w:left w:val="none" w:sz="0" w:space="0" w:color="auto"/>
            <w:bottom w:val="none" w:sz="0" w:space="0" w:color="auto"/>
            <w:right w:val="none" w:sz="0" w:space="0" w:color="auto"/>
          </w:divBdr>
        </w:div>
        <w:div w:id="1500464266">
          <w:marLeft w:val="480"/>
          <w:marRight w:val="0"/>
          <w:marTop w:val="0"/>
          <w:marBottom w:val="0"/>
          <w:divBdr>
            <w:top w:val="none" w:sz="0" w:space="0" w:color="auto"/>
            <w:left w:val="none" w:sz="0" w:space="0" w:color="auto"/>
            <w:bottom w:val="none" w:sz="0" w:space="0" w:color="auto"/>
            <w:right w:val="none" w:sz="0" w:space="0" w:color="auto"/>
          </w:divBdr>
        </w:div>
        <w:div w:id="1877309432">
          <w:marLeft w:val="480"/>
          <w:marRight w:val="0"/>
          <w:marTop w:val="0"/>
          <w:marBottom w:val="0"/>
          <w:divBdr>
            <w:top w:val="none" w:sz="0" w:space="0" w:color="auto"/>
            <w:left w:val="none" w:sz="0" w:space="0" w:color="auto"/>
            <w:bottom w:val="none" w:sz="0" w:space="0" w:color="auto"/>
            <w:right w:val="none" w:sz="0" w:space="0" w:color="auto"/>
          </w:divBdr>
        </w:div>
        <w:div w:id="16397626">
          <w:marLeft w:val="480"/>
          <w:marRight w:val="0"/>
          <w:marTop w:val="0"/>
          <w:marBottom w:val="0"/>
          <w:divBdr>
            <w:top w:val="none" w:sz="0" w:space="0" w:color="auto"/>
            <w:left w:val="none" w:sz="0" w:space="0" w:color="auto"/>
            <w:bottom w:val="none" w:sz="0" w:space="0" w:color="auto"/>
            <w:right w:val="none" w:sz="0" w:space="0" w:color="auto"/>
          </w:divBdr>
        </w:div>
        <w:div w:id="307323197">
          <w:marLeft w:val="480"/>
          <w:marRight w:val="0"/>
          <w:marTop w:val="0"/>
          <w:marBottom w:val="0"/>
          <w:divBdr>
            <w:top w:val="none" w:sz="0" w:space="0" w:color="auto"/>
            <w:left w:val="none" w:sz="0" w:space="0" w:color="auto"/>
            <w:bottom w:val="none" w:sz="0" w:space="0" w:color="auto"/>
            <w:right w:val="none" w:sz="0" w:space="0" w:color="auto"/>
          </w:divBdr>
        </w:div>
        <w:div w:id="1984114155">
          <w:marLeft w:val="480"/>
          <w:marRight w:val="0"/>
          <w:marTop w:val="0"/>
          <w:marBottom w:val="0"/>
          <w:divBdr>
            <w:top w:val="none" w:sz="0" w:space="0" w:color="auto"/>
            <w:left w:val="none" w:sz="0" w:space="0" w:color="auto"/>
            <w:bottom w:val="none" w:sz="0" w:space="0" w:color="auto"/>
            <w:right w:val="none" w:sz="0" w:space="0" w:color="auto"/>
          </w:divBdr>
        </w:div>
        <w:div w:id="778525456">
          <w:marLeft w:val="480"/>
          <w:marRight w:val="0"/>
          <w:marTop w:val="0"/>
          <w:marBottom w:val="0"/>
          <w:divBdr>
            <w:top w:val="none" w:sz="0" w:space="0" w:color="auto"/>
            <w:left w:val="none" w:sz="0" w:space="0" w:color="auto"/>
            <w:bottom w:val="none" w:sz="0" w:space="0" w:color="auto"/>
            <w:right w:val="none" w:sz="0" w:space="0" w:color="auto"/>
          </w:divBdr>
        </w:div>
        <w:div w:id="576285497">
          <w:marLeft w:val="480"/>
          <w:marRight w:val="0"/>
          <w:marTop w:val="0"/>
          <w:marBottom w:val="0"/>
          <w:divBdr>
            <w:top w:val="none" w:sz="0" w:space="0" w:color="auto"/>
            <w:left w:val="none" w:sz="0" w:space="0" w:color="auto"/>
            <w:bottom w:val="none" w:sz="0" w:space="0" w:color="auto"/>
            <w:right w:val="none" w:sz="0" w:space="0" w:color="auto"/>
          </w:divBdr>
        </w:div>
        <w:div w:id="414785410">
          <w:marLeft w:val="480"/>
          <w:marRight w:val="0"/>
          <w:marTop w:val="0"/>
          <w:marBottom w:val="0"/>
          <w:divBdr>
            <w:top w:val="none" w:sz="0" w:space="0" w:color="auto"/>
            <w:left w:val="none" w:sz="0" w:space="0" w:color="auto"/>
            <w:bottom w:val="none" w:sz="0" w:space="0" w:color="auto"/>
            <w:right w:val="none" w:sz="0" w:space="0" w:color="auto"/>
          </w:divBdr>
        </w:div>
        <w:div w:id="1295065993">
          <w:marLeft w:val="480"/>
          <w:marRight w:val="0"/>
          <w:marTop w:val="0"/>
          <w:marBottom w:val="0"/>
          <w:divBdr>
            <w:top w:val="none" w:sz="0" w:space="0" w:color="auto"/>
            <w:left w:val="none" w:sz="0" w:space="0" w:color="auto"/>
            <w:bottom w:val="none" w:sz="0" w:space="0" w:color="auto"/>
            <w:right w:val="none" w:sz="0" w:space="0" w:color="auto"/>
          </w:divBdr>
        </w:div>
        <w:div w:id="1482503987">
          <w:marLeft w:val="480"/>
          <w:marRight w:val="0"/>
          <w:marTop w:val="0"/>
          <w:marBottom w:val="0"/>
          <w:divBdr>
            <w:top w:val="none" w:sz="0" w:space="0" w:color="auto"/>
            <w:left w:val="none" w:sz="0" w:space="0" w:color="auto"/>
            <w:bottom w:val="none" w:sz="0" w:space="0" w:color="auto"/>
            <w:right w:val="none" w:sz="0" w:space="0" w:color="auto"/>
          </w:divBdr>
        </w:div>
        <w:div w:id="1258295300">
          <w:marLeft w:val="480"/>
          <w:marRight w:val="0"/>
          <w:marTop w:val="0"/>
          <w:marBottom w:val="0"/>
          <w:divBdr>
            <w:top w:val="none" w:sz="0" w:space="0" w:color="auto"/>
            <w:left w:val="none" w:sz="0" w:space="0" w:color="auto"/>
            <w:bottom w:val="none" w:sz="0" w:space="0" w:color="auto"/>
            <w:right w:val="none" w:sz="0" w:space="0" w:color="auto"/>
          </w:divBdr>
        </w:div>
        <w:div w:id="1724675978">
          <w:marLeft w:val="480"/>
          <w:marRight w:val="0"/>
          <w:marTop w:val="0"/>
          <w:marBottom w:val="0"/>
          <w:divBdr>
            <w:top w:val="none" w:sz="0" w:space="0" w:color="auto"/>
            <w:left w:val="none" w:sz="0" w:space="0" w:color="auto"/>
            <w:bottom w:val="none" w:sz="0" w:space="0" w:color="auto"/>
            <w:right w:val="none" w:sz="0" w:space="0" w:color="auto"/>
          </w:divBdr>
        </w:div>
        <w:div w:id="48119454">
          <w:marLeft w:val="480"/>
          <w:marRight w:val="0"/>
          <w:marTop w:val="0"/>
          <w:marBottom w:val="0"/>
          <w:divBdr>
            <w:top w:val="none" w:sz="0" w:space="0" w:color="auto"/>
            <w:left w:val="none" w:sz="0" w:space="0" w:color="auto"/>
            <w:bottom w:val="none" w:sz="0" w:space="0" w:color="auto"/>
            <w:right w:val="none" w:sz="0" w:space="0" w:color="auto"/>
          </w:divBdr>
        </w:div>
        <w:div w:id="1469204928">
          <w:marLeft w:val="480"/>
          <w:marRight w:val="0"/>
          <w:marTop w:val="0"/>
          <w:marBottom w:val="0"/>
          <w:divBdr>
            <w:top w:val="none" w:sz="0" w:space="0" w:color="auto"/>
            <w:left w:val="none" w:sz="0" w:space="0" w:color="auto"/>
            <w:bottom w:val="none" w:sz="0" w:space="0" w:color="auto"/>
            <w:right w:val="none" w:sz="0" w:space="0" w:color="auto"/>
          </w:divBdr>
        </w:div>
        <w:div w:id="1932738116">
          <w:marLeft w:val="480"/>
          <w:marRight w:val="0"/>
          <w:marTop w:val="0"/>
          <w:marBottom w:val="0"/>
          <w:divBdr>
            <w:top w:val="none" w:sz="0" w:space="0" w:color="auto"/>
            <w:left w:val="none" w:sz="0" w:space="0" w:color="auto"/>
            <w:bottom w:val="none" w:sz="0" w:space="0" w:color="auto"/>
            <w:right w:val="none" w:sz="0" w:space="0" w:color="auto"/>
          </w:divBdr>
        </w:div>
        <w:div w:id="1335188868">
          <w:marLeft w:val="480"/>
          <w:marRight w:val="0"/>
          <w:marTop w:val="0"/>
          <w:marBottom w:val="0"/>
          <w:divBdr>
            <w:top w:val="none" w:sz="0" w:space="0" w:color="auto"/>
            <w:left w:val="none" w:sz="0" w:space="0" w:color="auto"/>
            <w:bottom w:val="none" w:sz="0" w:space="0" w:color="auto"/>
            <w:right w:val="none" w:sz="0" w:space="0" w:color="auto"/>
          </w:divBdr>
        </w:div>
        <w:div w:id="800460571">
          <w:marLeft w:val="480"/>
          <w:marRight w:val="0"/>
          <w:marTop w:val="0"/>
          <w:marBottom w:val="0"/>
          <w:divBdr>
            <w:top w:val="none" w:sz="0" w:space="0" w:color="auto"/>
            <w:left w:val="none" w:sz="0" w:space="0" w:color="auto"/>
            <w:bottom w:val="none" w:sz="0" w:space="0" w:color="auto"/>
            <w:right w:val="none" w:sz="0" w:space="0" w:color="auto"/>
          </w:divBdr>
        </w:div>
        <w:div w:id="228808521">
          <w:marLeft w:val="480"/>
          <w:marRight w:val="0"/>
          <w:marTop w:val="0"/>
          <w:marBottom w:val="0"/>
          <w:divBdr>
            <w:top w:val="none" w:sz="0" w:space="0" w:color="auto"/>
            <w:left w:val="none" w:sz="0" w:space="0" w:color="auto"/>
            <w:bottom w:val="none" w:sz="0" w:space="0" w:color="auto"/>
            <w:right w:val="none" w:sz="0" w:space="0" w:color="auto"/>
          </w:divBdr>
        </w:div>
        <w:div w:id="815344758">
          <w:marLeft w:val="480"/>
          <w:marRight w:val="0"/>
          <w:marTop w:val="0"/>
          <w:marBottom w:val="0"/>
          <w:divBdr>
            <w:top w:val="none" w:sz="0" w:space="0" w:color="auto"/>
            <w:left w:val="none" w:sz="0" w:space="0" w:color="auto"/>
            <w:bottom w:val="none" w:sz="0" w:space="0" w:color="auto"/>
            <w:right w:val="none" w:sz="0" w:space="0" w:color="auto"/>
          </w:divBdr>
        </w:div>
        <w:div w:id="787622078">
          <w:marLeft w:val="480"/>
          <w:marRight w:val="0"/>
          <w:marTop w:val="0"/>
          <w:marBottom w:val="0"/>
          <w:divBdr>
            <w:top w:val="none" w:sz="0" w:space="0" w:color="auto"/>
            <w:left w:val="none" w:sz="0" w:space="0" w:color="auto"/>
            <w:bottom w:val="none" w:sz="0" w:space="0" w:color="auto"/>
            <w:right w:val="none" w:sz="0" w:space="0" w:color="auto"/>
          </w:divBdr>
        </w:div>
        <w:div w:id="343284726">
          <w:marLeft w:val="480"/>
          <w:marRight w:val="0"/>
          <w:marTop w:val="0"/>
          <w:marBottom w:val="0"/>
          <w:divBdr>
            <w:top w:val="none" w:sz="0" w:space="0" w:color="auto"/>
            <w:left w:val="none" w:sz="0" w:space="0" w:color="auto"/>
            <w:bottom w:val="none" w:sz="0" w:space="0" w:color="auto"/>
            <w:right w:val="none" w:sz="0" w:space="0" w:color="auto"/>
          </w:divBdr>
        </w:div>
        <w:div w:id="1324239210">
          <w:marLeft w:val="480"/>
          <w:marRight w:val="0"/>
          <w:marTop w:val="0"/>
          <w:marBottom w:val="0"/>
          <w:divBdr>
            <w:top w:val="none" w:sz="0" w:space="0" w:color="auto"/>
            <w:left w:val="none" w:sz="0" w:space="0" w:color="auto"/>
            <w:bottom w:val="none" w:sz="0" w:space="0" w:color="auto"/>
            <w:right w:val="none" w:sz="0" w:space="0" w:color="auto"/>
          </w:divBdr>
        </w:div>
      </w:divsChild>
    </w:div>
    <w:div w:id="338241261">
      <w:bodyDiv w:val="1"/>
      <w:marLeft w:val="0"/>
      <w:marRight w:val="0"/>
      <w:marTop w:val="0"/>
      <w:marBottom w:val="0"/>
      <w:divBdr>
        <w:top w:val="none" w:sz="0" w:space="0" w:color="auto"/>
        <w:left w:val="none" w:sz="0" w:space="0" w:color="auto"/>
        <w:bottom w:val="none" w:sz="0" w:space="0" w:color="auto"/>
        <w:right w:val="none" w:sz="0" w:space="0" w:color="auto"/>
      </w:divBdr>
    </w:div>
    <w:div w:id="338389621">
      <w:bodyDiv w:val="1"/>
      <w:marLeft w:val="0"/>
      <w:marRight w:val="0"/>
      <w:marTop w:val="0"/>
      <w:marBottom w:val="0"/>
      <w:divBdr>
        <w:top w:val="none" w:sz="0" w:space="0" w:color="auto"/>
        <w:left w:val="none" w:sz="0" w:space="0" w:color="auto"/>
        <w:bottom w:val="none" w:sz="0" w:space="0" w:color="auto"/>
        <w:right w:val="none" w:sz="0" w:space="0" w:color="auto"/>
      </w:divBdr>
    </w:div>
    <w:div w:id="338699731">
      <w:bodyDiv w:val="1"/>
      <w:marLeft w:val="0"/>
      <w:marRight w:val="0"/>
      <w:marTop w:val="0"/>
      <w:marBottom w:val="0"/>
      <w:divBdr>
        <w:top w:val="none" w:sz="0" w:space="0" w:color="auto"/>
        <w:left w:val="none" w:sz="0" w:space="0" w:color="auto"/>
        <w:bottom w:val="none" w:sz="0" w:space="0" w:color="auto"/>
        <w:right w:val="none" w:sz="0" w:space="0" w:color="auto"/>
      </w:divBdr>
    </w:div>
    <w:div w:id="338775969">
      <w:bodyDiv w:val="1"/>
      <w:marLeft w:val="0"/>
      <w:marRight w:val="0"/>
      <w:marTop w:val="0"/>
      <w:marBottom w:val="0"/>
      <w:divBdr>
        <w:top w:val="none" w:sz="0" w:space="0" w:color="auto"/>
        <w:left w:val="none" w:sz="0" w:space="0" w:color="auto"/>
        <w:bottom w:val="none" w:sz="0" w:space="0" w:color="auto"/>
        <w:right w:val="none" w:sz="0" w:space="0" w:color="auto"/>
      </w:divBdr>
    </w:div>
    <w:div w:id="338852600">
      <w:bodyDiv w:val="1"/>
      <w:marLeft w:val="0"/>
      <w:marRight w:val="0"/>
      <w:marTop w:val="0"/>
      <w:marBottom w:val="0"/>
      <w:divBdr>
        <w:top w:val="none" w:sz="0" w:space="0" w:color="auto"/>
        <w:left w:val="none" w:sz="0" w:space="0" w:color="auto"/>
        <w:bottom w:val="none" w:sz="0" w:space="0" w:color="auto"/>
        <w:right w:val="none" w:sz="0" w:space="0" w:color="auto"/>
      </w:divBdr>
    </w:div>
    <w:div w:id="338967726">
      <w:bodyDiv w:val="1"/>
      <w:marLeft w:val="0"/>
      <w:marRight w:val="0"/>
      <w:marTop w:val="0"/>
      <w:marBottom w:val="0"/>
      <w:divBdr>
        <w:top w:val="none" w:sz="0" w:space="0" w:color="auto"/>
        <w:left w:val="none" w:sz="0" w:space="0" w:color="auto"/>
        <w:bottom w:val="none" w:sz="0" w:space="0" w:color="auto"/>
        <w:right w:val="none" w:sz="0" w:space="0" w:color="auto"/>
      </w:divBdr>
    </w:div>
    <w:div w:id="339041079">
      <w:bodyDiv w:val="1"/>
      <w:marLeft w:val="0"/>
      <w:marRight w:val="0"/>
      <w:marTop w:val="0"/>
      <w:marBottom w:val="0"/>
      <w:divBdr>
        <w:top w:val="none" w:sz="0" w:space="0" w:color="auto"/>
        <w:left w:val="none" w:sz="0" w:space="0" w:color="auto"/>
        <w:bottom w:val="none" w:sz="0" w:space="0" w:color="auto"/>
        <w:right w:val="none" w:sz="0" w:space="0" w:color="auto"/>
      </w:divBdr>
    </w:div>
    <w:div w:id="339167255">
      <w:bodyDiv w:val="1"/>
      <w:marLeft w:val="0"/>
      <w:marRight w:val="0"/>
      <w:marTop w:val="0"/>
      <w:marBottom w:val="0"/>
      <w:divBdr>
        <w:top w:val="none" w:sz="0" w:space="0" w:color="auto"/>
        <w:left w:val="none" w:sz="0" w:space="0" w:color="auto"/>
        <w:bottom w:val="none" w:sz="0" w:space="0" w:color="auto"/>
        <w:right w:val="none" w:sz="0" w:space="0" w:color="auto"/>
      </w:divBdr>
    </w:div>
    <w:div w:id="339427150">
      <w:bodyDiv w:val="1"/>
      <w:marLeft w:val="0"/>
      <w:marRight w:val="0"/>
      <w:marTop w:val="0"/>
      <w:marBottom w:val="0"/>
      <w:divBdr>
        <w:top w:val="none" w:sz="0" w:space="0" w:color="auto"/>
        <w:left w:val="none" w:sz="0" w:space="0" w:color="auto"/>
        <w:bottom w:val="none" w:sz="0" w:space="0" w:color="auto"/>
        <w:right w:val="none" w:sz="0" w:space="0" w:color="auto"/>
      </w:divBdr>
    </w:div>
    <w:div w:id="339889047">
      <w:bodyDiv w:val="1"/>
      <w:marLeft w:val="0"/>
      <w:marRight w:val="0"/>
      <w:marTop w:val="0"/>
      <w:marBottom w:val="0"/>
      <w:divBdr>
        <w:top w:val="none" w:sz="0" w:space="0" w:color="auto"/>
        <w:left w:val="none" w:sz="0" w:space="0" w:color="auto"/>
        <w:bottom w:val="none" w:sz="0" w:space="0" w:color="auto"/>
        <w:right w:val="none" w:sz="0" w:space="0" w:color="auto"/>
      </w:divBdr>
    </w:div>
    <w:div w:id="340206501">
      <w:bodyDiv w:val="1"/>
      <w:marLeft w:val="0"/>
      <w:marRight w:val="0"/>
      <w:marTop w:val="0"/>
      <w:marBottom w:val="0"/>
      <w:divBdr>
        <w:top w:val="none" w:sz="0" w:space="0" w:color="auto"/>
        <w:left w:val="none" w:sz="0" w:space="0" w:color="auto"/>
        <w:bottom w:val="none" w:sz="0" w:space="0" w:color="auto"/>
        <w:right w:val="none" w:sz="0" w:space="0" w:color="auto"/>
      </w:divBdr>
    </w:div>
    <w:div w:id="340351074">
      <w:bodyDiv w:val="1"/>
      <w:marLeft w:val="0"/>
      <w:marRight w:val="0"/>
      <w:marTop w:val="0"/>
      <w:marBottom w:val="0"/>
      <w:divBdr>
        <w:top w:val="none" w:sz="0" w:space="0" w:color="auto"/>
        <w:left w:val="none" w:sz="0" w:space="0" w:color="auto"/>
        <w:bottom w:val="none" w:sz="0" w:space="0" w:color="auto"/>
        <w:right w:val="none" w:sz="0" w:space="0" w:color="auto"/>
      </w:divBdr>
      <w:divsChild>
        <w:div w:id="603880590">
          <w:marLeft w:val="480"/>
          <w:marRight w:val="0"/>
          <w:marTop w:val="0"/>
          <w:marBottom w:val="0"/>
          <w:divBdr>
            <w:top w:val="none" w:sz="0" w:space="0" w:color="auto"/>
            <w:left w:val="none" w:sz="0" w:space="0" w:color="auto"/>
            <w:bottom w:val="none" w:sz="0" w:space="0" w:color="auto"/>
            <w:right w:val="none" w:sz="0" w:space="0" w:color="auto"/>
          </w:divBdr>
        </w:div>
        <w:div w:id="2037192765">
          <w:marLeft w:val="480"/>
          <w:marRight w:val="0"/>
          <w:marTop w:val="0"/>
          <w:marBottom w:val="0"/>
          <w:divBdr>
            <w:top w:val="none" w:sz="0" w:space="0" w:color="auto"/>
            <w:left w:val="none" w:sz="0" w:space="0" w:color="auto"/>
            <w:bottom w:val="none" w:sz="0" w:space="0" w:color="auto"/>
            <w:right w:val="none" w:sz="0" w:space="0" w:color="auto"/>
          </w:divBdr>
        </w:div>
        <w:div w:id="2008166846">
          <w:marLeft w:val="480"/>
          <w:marRight w:val="0"/>
          <w:marTop w:val="0"/>
          <w:marBottom w:val="0"/>
          <w:divBdr>
            <w:top w:val="none" w:sz="0" w:space="0" w:color="auto"/>
            <w:left w:val="none" w:sz="0" w:space="0" w:color="auto"/>
            <w:bottom w:val="none" w:sz="0" w:space="0" w:color="auto"/>
            <w:right w:val="none" w:sz="0" w:space="0" w:color="auto"/>
          </w:divBdr>
        </w:div>
        <w:div w:id="1611625741">
          <w:marLeft w:val="480"/>
          <w:marRight w:val="0"/>
          <w:marTop w:val="0"/>
          <w:marBottom w:val="0"/>
          <w:divBdr>
            <w:top w:val="none" w:sz="0" w:space="0" w:color="auto"/>
            <w:left w:val="none" w:sz="0" w:space="0" w:color="auto"/>
            <w:bottom w:val="none" w:sz="0" w:space="0" w:color="auto"/>
            <w:right w:val="none" w:sz="0" w:space="0" w:color="auto"/>
          </w:divBdr>
        </w:div>
        <w:div w:id="722369107">
          <w:marLeft w:val="480"/>
          <w:marRight w:val="0"/>
          <w:marTop w:val="0"/>
          <w:marBottom w:val="0"/>
          <w:divBdr>
            <w:top w:val="none" w:sz="0" w:space="0" w:color="auto"/>
            <w:left w:val="none" w:sz="0" w:space="0" w:color="auto"/>
            <w:bottom w:val="none" w:sz="0" w:space="0" w:color="auto"/>
            <w:right w:val="none" w:sz="0" w:space="0" w:color="auto"/>
          </w:divBdr>
        </w:div>
        <w:div w:id="1817213541">
          <w:marLeft w:val="480"/>
          <w:marRight w:val="0"/>
          <w:marTop w:val="0"/>
          <w:marBottom w:val="0"/>
          <w:divBdr>
            <w:top w:val="none" w:sz="0" w:space="0" w:color="auto"/>
            <w:left w:val="none" w:sz="0" w:space="0" w:color="auto"/>
            <w:bottom w:val="none" w:sz="0" w:space="0" w:color="auto"/>
            <w:right w:val="none" w:sz="0" w:space="0" w:color="auto"/>
          </w:divBdr>
        </w:div>
        <w:div w:id="660277164">
          <w:marLeft w:val="480"/>
          <w:marRight w:val="0"/>
          <w:marTop w:val="0"/>
          <w:marBottom w:val="0"/>
          <w:divBdr>
            <w:top w:val="none" w:sz="0" w:space="0" w:color="auto"/>
            <w:left w:val="none" w:sz="0" w:space="0" w:color="auto"/>
            <w:bottom w:val="none" w:sz="0" w:space="0" w:color="auto"/>
            <w:right w:val="none" w:sz="0" w:space="0" w:color="auto"/>
          </w:divBdr>
        </w:div>
        <w:div w:id="1239439156">
          <w:marLeft w:val="480"/>
          <w:marRight w:val="0"/>
          <w:marTop w:val="0"/>
          <w:marBottom w:val="0"/>
          <w:divBdr>
            <w:top w:val="none" w:sz="0" w:space="0" w:color="auto"/>
            <w:left w:val="none" w:sz="0" w:space="0" w:color="auto"/>
            <w:bottom w:val="none" w:sz="0" w:space="0" w:color="auto"/>
            <w:right w:val="none" w:sz="0" w:space="0" w:color="auto"/>
          </w:divBdr>
        </w:div>
        <w:div w:id="205414012">
          <w:marLeft w:val="480"/>
          <w:marRight w:val="0"/>
          <w:marTop w:val="0"/>
          <w:marBottom w:val="0"/>
          <w:divBdr>
            <w:top w:val="none" w:sz="0" w:space="0" w:color="auto"/>
            <w:left w:val="none" w:sz="0" w:space="0" w:color="auto"/>
            <w:bottom w:val="none" w:sz="0" w:space="0" w:color="auto"/>
            <w:right w:val="none" w:sz="0" w:space="0" w:color="auto"/>
          </w:divBdr>
        </w:div>
        <w:div w:id="1690718002">
          <w:marLeft w:val="480"/>
          <w:marRight w:val="0"/>
          <w:marTop w:val="0"/>
          <w:marBottom w:val="0"/>
          <w:divBdr>
            <w:top w:val="none" w:sz="0" w:space="0" w:color="auto"/>
            <w:left w:val="none" w:sz="0" w:space="0" w:color="auto"/>
            <w:bottom w:val="none" w:sz="0" w:space="0" w:color="auto"/>
            <w:right w:val="none" w:sz="0" w:space="0" w:color="auto"/>
          </w:divBdr>
        </w:div>
        <w:div w:id="1165585456">
          <w:marLeft w:val="480"/>
          <w:marRight w:val="0"/>
          <w:marTop w:val="0"/>
          <w:marBottom w:val="0"/>
          <w:divBdr>
            <w:top w:val="none" w:sz="0" w:space="0" w:color="auto"/>
            <w:left w:val="none" w:sz="0" w:space="0" w:color="auto"/>
            <w:bottom w:val="none" w:sz="0" w:space="0" w:color="auto"/>
            <w:right w:val="none" w:sz="0" w:space="0" w:color="auto"/>
          </w:divBdr>
        </w:div>
        <w:div w:id="269818255">
          <w:marLeft w:val="480"/>
          <w:marRight w:val="0"/>
          <w:marTop w:val="0"/>
          <w:marBottom w:val="0"/>
          <w:divBdr>
            <w:top w:val="none" w:sz="0" w:space="0" w:color="auto"/>
            <w:left w:val="none" w:sz="0" w:space="0" w:color="auto"/>
            <w:bottom w:val="none" w:sz="0" w:space="0" w:color="auto"/>
            <w:right w:val="none" w:sz="0" w:space="0" w:color="auto"/>
          </w:divBdr>
        </w:div>
        <w:div w:id="184177112">
          <w:marLeft w:val="480"/>
          <w:marRight w:val="0"/>
          <w:marTop w:val="0"/>
          <w:marBottom w:val="0"/>
          <w:divBdr>
            <w:top w:val="none" w:sz="0" w:space="0" w:color="auto"/>
            <w:left w:val="none" w:sz="0" w:space="0" w:color="auto"/>
            <w:bottom w:val="none" w:sz="0" w:space="0" w:color="auto"/>
            <w:right w:val="none" w:sz="0" w:space="0" w:color="auto"/>
          </w:divBdr>
        </w:div>
        <w:div w:id="1711299544">
          <w:marLeft w:val="480"/>
          <w:marRight w:val="0"/>
          <w:marTop w:val="0"/>
          <w:marBottom w:val="0"/>
          <w:divBdr>
            <w:top w:val="none" w:sz="0" w:space="0" w:color="auto"/>
            <w:left w:val="none" w:sz="0" w:space="0" w:color="auto"/>
            <w:bottom w:val="none" w:sz="0" w:space="0" w:color="auto"/>
            <w:right w:val="none" w:sz="0" w:space="0" w:color="auto"/>
          </w:divBdr>
        </w:div>
        <w:div w:id="2135907845">
          <w:marLeft w:val="480"/>
          <w:marRight w:val="0"/>
          <w:marTop w:val="0"/>
          <w:marBottom w:val="0"/>
          <w:divBdr>
            <w:top w:val="none" w:sz="0" w:space="0" w:color="auto"/>
            <w:left w:val="none" w:sz="0" w:space="0" w:color="auto"/>
            <w:bottom w:val="none" w:sz="0" w:space="0" w:color="auto"/>
            <w:right w:val="none" w:sz="0" w:space="0" w:color="auto"/>
          </w:divBdr>
        </w:div>
        <w:div w:id="2057966297">
          <w:marLeft w:val="480"/>
          <w:marRight w:val="0"/>
          <w:marTop w:val="0"/>
          <w:marBottom w:val="0"/>
          <w:divBdr>
            <w:top w:val="none" w:sz="0" w:space="0" w:color="auto"/>
            <w:left w:val="none" w:sz="0" w:space="0" w:color="auto"/>
            <w:bottom w:val="none" w:sz="0" w:space="0" w:color="auto"/>
            <w:right w:val="none" w:sz="0" w:space="0" w:color="auto"/>
          </w:divBdr>
        </w:div>
        <w:div w:id="549539474">
          <w:marLeft w:val="480"/>
          <w:marRight w:val="0"/>
          <w:marTop w:val="0"/>
          <w:marBottom w:val="0"/>
          <w:divBdr>
            <w:top w:val="none" w:sz="0" w:space="0" w:color="auto"/>
            <w:left w:val="none" w:sz="0" w:space="0" w:color="auto"/>
            <w:bottom w:val="none" w:sz="0" w:space="0" w:color="auto"/>
            <w:right w:val="none" w:sz="0" w:space="0" w:color="auto"/>
          </w:divBdr>
        </w:div>
        <w:div w:id="1693147616">
          <w:marLeft w:val="480"/>
          <w:marRight w:val="0"/>
          <w:marTop w:val="0"/>
          <w:marBottom w:val="0"/>
          <w:divBdr>
            <w:top w:val="none" w:sz="0" w:space="0" w:color="auto"/>
            <w:left w:val="none" w:sz="0" w:space="0" w:color="auto"/>
            <w:bottom w:val="none" w:sz="0" w:space="0" w:color="auto"/>
            <w:right w:val="none" w:sz="0" w:space="0" w:color="auto"/>
          </w:divBdr>
        </w:div>
        <w:div w:id="2020041305">
          <w:marLeft w:val="480"/>
          <w:marRight w:val="0"/>
          <w:marTop w:val="0"/>
          <w:marBottom w:val="0"/>
          <w:divBdr>
            <w:top w:val="none" w:sz="0" w:space="0" w:color="auto"/>
            <w:left w:val="none" w:sz="0" w:space="0" w:color="auto"/>
            <w:bottom w:val="none" w:sz="0" w:space="0" w:color="auto"/>
            <w:right w:val="none" w:sz="0" w:space="0" w:color="auto"/>
          </w:divBdr>
        </w:div>
        <w:div w:id="44767440">
          <w:marLeft w:val="480"/>
          <w:marRight w:val="0"/>
          <w:marTop w:val="0"/>
          <w:marBottom w:val="0"/>
          <w:divBdr>
            <w:top w:val="none" w:sz="0" w:space="0" w:color="auto"/>
            <w:left w:val="none" w:sz="0" w:space="0" w:color="auto"/>
            <w:bottom w:val="none" w:sz="0" w:space="0" w:color="auto"/>
            <w:right w:val="none" w:sz="0" w:space="0" w:color="auto"/>
          </w:divBdr>
        </w:div>
        <w:div w:id="1934245037">
          <w:marLeft w:val="480"/>
          <w:marRight w:val="0"/>
          <w:marTop w:val="0"/>
          <w:marBottom w:val="0"/>
          <w:divBdr>
            <w:top w:val="none" w:sz="0" w:space="0" w:color="auto"/>
            <w:left w:val="none" w:sz="0" w:space="0" w:color="auto"/>
            <w:bottom w:val="none" w:sz="0" w:space="0" w:color="auto"/>
            <w:right w:val="none" w:sz="0" w:space="0" w:color="auto"/>
          </w:divBdr>
        </w:div>
        <w:div w:id="1449622000">
          <w:marLeft w:val="480"/>
          <w:marRight w:val="0"/>
          <w:marTop w:val="0"/>
          <w:marBottom w:val="0"/>
          <w:divBdr>
            <w:top w:val="none" w:sz="0" w:space="0" w:color="auto"/>
            <w:left w:val="none" w:sz="0" w:space="0" w:color="auto"/>
            <w:bottom w:val="none" w:sz="0" w:space="0" w:color="auto"/>
            <w:right w:val="none" w:sz="0" w:space="0" w:color="auto"/>
          </w:divBdr>
        </w:div>
        <w:div w:id="458766798">
          <w:marLeft w:val="480"/>
          <w:marRight w:val="0"/>
          <w:marTop w:val="0"/>
          <w:marBottom w:val="0"/>
          <w:divBdr>
            <w:top w:val="none" w:sz="0" w:space="0" w:color="auto"/>
            <w:left w:val="none" w:sz="0" w:space="0" w:color="auto"/>
            <w:bottom w:val="none" w:sz="0" w:space="0" w:color="auto"/>
            <w:right w:val="none" w:sz="0" w:space="0" w:color="auto"/>
          </w:divBdr>
        </w:div>
        <w:div w:id="616252460">
          <w:marLeft w:val="480"/>
          <w:marRight w:val="0"/>
          <w:marTop w:val="0"/>
          <w:marBottom w:val="0"/>
          <w:divBdr>
            <w:top w:val="none" w:sz="0" w:space="0" w:color="auto"/>
            <w:left w:val="none" w:sz="0" w:space="0" w:color="auto"/>
            <w:bottom w:val="none" w:sz="0" w:space="0" w:color="auto"/>
            <w:right w:val="none" w:sz="0" w:space="0" w:color="auto"/>
          </w:divBdr>
        </w:div>
        <w:div w:id="1659310452">
          <w:marLeft w:val="480"/>
          <w:marRight w:val="0"/>
          <w:marTop w:val="0"/>
          <w:marBottom w:val="0"/>
          <w:divBdr>
            <w:top w:val="none" w:sz="0" w:space="0" w:color="auto"/>
            <w:left w:val="none" w:sz="0" w:space="0" w:color="auto"/>
            <w:bottom w:val="none" w:sz="0" w:space="0" w:color="auto"/>
            <w:right w:val="none" w:sz="0" w:space="0" w:color="auto"/>
          </w:divBdr>
        </w:div>
        <w:div w:id="726953700">
          <w:marLeft w:val="480"/>
          <w:marRight w:val="0"/>
          <w:marTop w:val="0"/>
          <w:marBottom w:val="0"/>
          <w:divBdr>
            <w:top w:val="none" w:sz="0" w:space="0" w:color="auto"/>
            <w:left w:val="none" w:sz="0" w:space="0" w:color="auto"/>
            <w:bottom w:val="none" w:sz="0" w:space="0" w:color="auto"/>
            <w:right w:val="none" w:sz="0" w:space="0" w:color="auto"/>
          </w:divBdr>
        </w:div>
        <w:div w:id="1557278333">
          <w:marLeft w:val="480"/>
          <w:marRight w:val="0"/>
          <w:marTop w:val="0"/>
          <w:marBottom w:val="0"/>
          <w:divBdr>
            <w:top w:val="none" w:sz="0" w:space="0" w:color="auto"/>
            <w:left w:val="none" w:sz="0" w:space="0" w:color="auto"/>
            <w:bottom w:val="none" w:sz="0" w:space="0" w:color="auto"/>
            <w:right w:val="none" w:sz="0" w:space="0" w:color="auto"/>
          </w:divBdr>
        </w:div>
        <w:div w:id="79527024">
          <w:marLeft w:val="480"/>
          <w:marRight w:val="0"/>
          <w:marTop w:val="0"/>
          <w:marBottom w:val="0"/>
          <w:divBdr>
            <w:top w:val="none" w:sz="0" w:space="0" w:color="auto"/>
            <w:left w:val="none" w:sz="0" w:space="0" w:color="auto"/>
            <w:bottom w:val="none" w:sz="0" w:space="0" w:color="auto"/>
            <w:right w:val="none" w:sz="0" w:space="0" w:color="auto"/>
          </w:divBdr>
        </w:div>
        <w:div w:id="260139412">
          <w:marLeft w:val="480"/>
          <w:marRight w:val="0"/>
          <w:marTop w:val="0"/>
          <w:marBottom w:val="0"/>
          <w:divBdr>
            <w:top w:val="none" w:sz="0" w:space="0" w:color="auto"/>
            <w:left w:val="none" w:sz="0" w:space="0" w:color="auto"/>
            <w:bottom w:val="none" w:sz="0" w:space="0" w:color="auto"/>
            <w:right w:val="none" w:sz="0" w:space="0" w:color="auto"/>
          </w:divBdr>
        </w:div>
        <w:div w:id="2095974050">
          <w:marLeft w:val="480"/>
          <w:marRight w:val="0"/>
          <w:marTop w:val="0"/>
          <w:marBottom w:val="0"/>
          <w:divBdr>
            <w:top w:val="none" w:sz="0" w:space="0" w:color="auto"/>
            <w:left w:val="none" w:sz="0" w:space="0" w:color="auto"/>
            <w:bottom w:val="none" w:sz="0" w:space="0" w:color="auto"/>
            <w:right w:val="none" w:sz="0" w:space="0" w:color="auto"/>
          </w:divBdr>
        </w:div>
        <w:div w:id="248778017">
          <w:marLeft w:val="480"/>
          <w:marRight w:val="0"/>
          <w:marTop w:val="0"/>
          <w:marBottom w:val="0"/>
          <w:divBdr>
            <w:top w:val="none" w:sz="0" w:space="0" w:color="auto"/>
            <w:left w:val="none" w:sz="0" w:space="0" w:color="auto"/>
            <w:bottom w:val="none" w:sz="0" w:space="0" w:color="auto"/>
            <w:right w:val="none" w:sz="0" w:space="0" w:color="auto"/>
          </w:divBdr>
        </w:div>
        <w:div w:id="836504298">
          <w:marLeft w:val="480"/>
          <w:marRight w:val="0"/>
          <w:marTop w:val="0"/>
          <w:marBottom w:val="0"/>
          <w:divBdr>
            <w:top w:val="none" w:sz="0" w:space="0" w:color="auto"/>
            <w:left w:val="none" w:sz="0" w:space="0" w:color="auto"/>
            <w:bottom w:val="none" w:sz="0" w:space="0" w:color="auto"/>
            <w:right w:val="none" w:sz="0" w:space="0" w:color="auto"/>
          </w:divBdr>
        </w:div>
        <w:div w:id="777215963">
          <w:marLeft w:val="480"/>
          <w:marRight w:val="0"/>
          <w:marTop w:val="0"/>
          <w:marBottom w:val="0"/>
          <w:divBdr>
            <w:top w:val="none" w:sz="0" w:space="0" w:color="auto"/>
            <w:left w:val="none" w:sz="0" w:space="0" w:color="auto"/>
            <w:bottom w:val="none" w:sz="0" w:space="0" w:color="auto"/>
            <w:right w:val="none" w:sz="0" w:space="0" w:color="auto"/>
          </w:divBdr>
        </w:div>
        <w:div w:id="1852986052">
          <w:marLeft w:val="480"/>
          <w:marRight w:val="0"/>
          <w:marTop w:val="0"/>
          <w:marBottom w:val="0"/>
          <w:divBdr>
            <w:top w:val="none" w:sz="0" w:space="0" w:color="auto"/>
            <w:left w:val="none" w:sz="0" w:space="0" w:color="auto"/>
            <w:bottom w:val="none" w:sz="0" w:space="0" w:color="auto"/>
            <w:right w:val="none" w:sz="0" w:space="0" w:color="auto"/>
          </w:divBdr>
        </w:div>
        <w:div w:id="1445154373">
          <w:marLeft w:val="480"/>
          <w:marRight w:val="0"/>
          <w:marTop w:val="0"/>
          <w:marBottom w:val="0"/>
          <w:divBdr>
            <w:top w:val="none" w:sz="0" w:space="0" w:color="auto"/>
            <w:left w:val="none" w:sz="0" w:space="0" w:color="auto"/>
            <w:bottom w:val="none" w:sz="0" w:space="0" w:color="auto"/>
            <w:right w:val="none" w:sz="0" w:space="0" w:color="auto"/>
          </w:divBdr>
        </w:div>
        <w:div w:id="1566454414">
          <w:marLeft w:val="480"/>
          <w:marRight w:val="0"/>
          <w:marTop w:val="0"/>
          <w:marBottom w:val="0"/>
          <w:divBdr>
            <w:top w:val="none" w:sz="0" w:space="0" w:color="auto"/>
            <w:left w:val="none" w:sz="0" w:space="0" w:color="auto"/>
            <w:bottom w:val="none" w:sz="0" w:space="0" w:color="auto"/>
            <w:right w:val="none" w:sz="0" w:space="0" w:color="auto"/>
          </w:divBdr>
        </w:div>
        <w:div w:id="1981643393">
          <w:marLeft w:val="480"/>
          <w:marRight w:val="0"/>
          <w:marTop w:val="0"/>
          <w:marBottom w:val="0"/>
          <w:divBdr>
            <w:top w:val="none" w:sz="0" w:space="0" w:color="auto"/>
            <w:left w:val="none" w:sz="0" w:space="0" w:color="auto"/>
            <w:bottom w:val="none" w:sz="0" w:space="0" w:color="auto"/>
            <w:right w:val="none" w:sz="0" w:space="0" w:color="auto"/>
          </w:divBdr>
        </w:div>
        <w:div w:id="1338076313">
          <w:marLeft w:val="480"/>
          <w:marRight w:val="0"/>
          <w:marTop w:val="0"/>
          <w:marBottom w:val="0"/>
          <w:divBdr>
            <w:top w:val="none" w:sz="0" w:space="0" w:color="auto"/>
            <w:left w:val="none" w:sz="0" w:space="0" w:color="auto"/>
            <w:bottom w:val="none" w:sz="0" w:space="0" w:color="auto"/>
            <w:right w:val="none" w:sz="0" w:space="0" w:color="auto"/>
          </w:divBdr>
        </w:div>
        <w:div w:id="1243225502">
          <w:marLeft w:val="480"/>
          <w:marRight w:val="0"/>
          <w:marTop w:val="0"/>
          <w:marBottom w:val="0"/>
          <w:divBdr>
            <w:top w:val="none" w:sz="0" w:space="0" w:color="auto"/>
            <w:left w:val="none" w:sz="0" w:space="0" w:color="auto"/>
            <w:bottom w:val="none" w:sz="0" w:space="0" w:color="auto"/>
            <w:right w:val="none" w:sz="0" w:space="0" w:color="auto"/>
          </w:divBdr>
        </w:div>
        <w:div w:id="1163817188">
          <w:marLeft w:val="480"/>
          <w:marRight w:val="0"/>
          <w:marTop w:val="0"/>
          <w:marBottom w:val="0"/>
          <w:divBdr>
            <w:top w:val="none" w:sz="0" w:space="0" w:color="auto"/>
            <w:left w:val="none" w:sz="0" w:space="0" w:color="auto"/>
            <w:bottom w:val="none" w:sz="0" w:space="0" w:color="auto"/>
            <w:right w:val="none" w:sz="0" w:space="0" w:color="auto"/>
          </w:divBdr>
        </w:div>
        <w:div w:id="242492387">
          <w:marLeft w:val="480"/>
          <w:marRight w:val="0"/>
          <w:marTop w:val="0"/>
          <w:marBottom w:val="0"/>
          <w:divBdr>
            <w:top w:val="none" w:sz="0" w:space="0" w:color="auto"/>
            <w:left w:val="none" w:sz="0" w:space="0" w:color="auto"/>
            <w:bottom w:val="none" w:sz="0" w:space="0" w:color="auto"/>
            <w:right w:val="none" w:sz="0" w:space="0" w:color="auto"/>
          </w:divBdr>
        </w:div>
        <w:div w:id="1451587003">
          <w:marLeft w:val="480"/>
          <w:marRight w:val="0"/>
          <w:marTop w:val="0"/>
          <w:marBottom w:val="0"/>
          <w:divBdr>
            <w:top w:val="none" w:sz="0" w:space="0" w:color="auto"/>
            <w:left w:val="none" w:sz="0" w:space="0" w:color="auto"/>
            <w:bottom w:val="none" w:sz="0" w:space="0" w:color="auto"/>
            <w:right w:val="none" w:sz="0" w:space="0" w:color="auto"/>
          </w:divBdr>
        </w:div>
        <w:div w:id="522481493">
          <w:marLeft w:val="480"/>
          <w:marRight w:val="0"/>
          <w:marTop w:val="0"/>
          <w:marBottom w:val="0"/>
          <w:divBdr>
            <w:top w:val="none" w:sz="0" w:space="0" w:color="auto"/>
            <w:left w:val="none" w:sz="0" w:space="0" w:color="auto"/>
            <w:bottom w:val="none" w:sz="0" w:space="0" w:color="auto"/>
            <w:right w:val="none" w:sz="0" w:space="0" w:color="auto"/>
          </w:divBdr>
        </w:div>
        <w:div w:id="735476267">
          <w:marLeft w:val="480"/>
          <w:marRight w:val="0"/>
          <w:marTop w:val="0"/>
          <w:marBottom w:val="0"/>
          <w:divBdr>
            <w:top w:val="none" w:sz="0" w:space="0" w:color="auto"/>
            <w:left w:val="none" w:sz="0" w:space="0" w:color="auto"/>
            <w:bottom w:val="none" w:sz="0" w:space="0" w:color="auto"/>
            <w:right w:val="none" w:sz="0" w:space="0" w:color="auto"/>
          </w:divBdr>
        </w:div>
        <w:div w:id="2052269121">
          <w:marLeft w:val="480"/>
          <w:marRight w:val="0"/>
          <w:marTop w:val="0"/>
          <w:marBottom w:val="0"/>
          <w:divBdr>
            <w:top w:val="none" w:sz="0" w:space="0" w:color="auto"/>
            <w:left w:val="none" w:sz="0" w:space="0" w:color="auto"/>
            <w:bottom w:val="none" w:sz="0" w:space="0" w:color="auto"/>
            <w:right w:val="none" w:sz="0" w:space="0" w:color="auto"/>
          </w:divBdr>
        </w:div>
        <w:div w:id="1965229333">
          <w:marLeft w:val="480"/>
          <w:marRight w:val="0"/>
          <w:marTop w:val="0"/>
          <w:marBottom w:val="0"/>
          <w:divBdr>
            <w:top w:val="none" w:sz="0" w:space="0" w:color="auto"/>
            <w:left w:val="none" w:sz="0" w:space="0" w:color="auto"/>
            <w:bottom w:val="none" w:sz="0" w:space="0" w:color="auto"/>
            <w:right w:val="none" w:sz="0" w:space="0" w:color="auto"/>
          </w:divBdr>
        </w:div>
        <w:div w:id="2138452970">
          <w:marLeft w:val="480"/>
          <w:marRight w:val="0"/>
          <w:marTop w:val="0"/>
          <w:marBottom w:val="0"/>
          <w:divBdr>
            <w:top w:val="none" w:sz="0" w:space="0" w:color="auto"/>
            <w:left w:val="none" w:sz="0" w:space="0" w:color="auto"/>
            <w:bottom w:val="none" w:sz="0" w:space="0" w:color="auto"/>
            <w:right w:val="none" w:sz="0" w:space="0" w:color="auto"/>
          </w:divBdr>
        </w:div>
        <w:div w:id="509612574">
          <w:marLeft w:val="480"/>
          <w:marRight w:val="0"/>
          <w:marTop w:val="0"/>
          <w:marBottom w:val="0"/>
          <w:divBdr>
            <w:top w:val="none" w:sz="0" w:space="0" w:color="auto"/>
            <w:left w:val="none" w:sz="0" w:space="0" w:color="auto"/>
            <w:bottom w:val="none" w:sz="0" w:space="0" w:color="auto"/>
            <w:right w:val="none" w:sz="0" w:space="0" w:color="auto"/>
          </w:divBdr>
        </w:div>
        <w:div w:id="75397821">
          <w:marLeft w:val="480"/>
          <w:marRight w:val="0"/>
          <w:marTop w:val="0"/>
          <w:marBottom w:val="0"/>
          <w:divBdr>
            <w:top w:val="none" w:sz="0" w:space="0" w:color="auto"/>
            <w:left w:val="none" w:sz="0" w:space="0" w:color="auto"/>
            <w:bottom w:val="none" w:sz="0" w:space="0" w:color="auto"/>
            <w:right w:val="none" w:sz="0" w:space="0" w:color="auto"/>
          </w:divBdr>
        </w:div>
        <w:div w:id="1620379172">
          <w:marLeft w:val="480"/>
          <w:marRight w:val="0"/>
          <w:marTop w:val="0"/>
          <w:marBottom w:val="0"/>
          <w:divBdr>
            <w:top w:val="none" w:sz="0" w:space="0" w:color="auto"/>
            <w:left w:val="none" w:sz="0" w:space="0" w:color="auto"/>
            <w:bottom w:val="none" w:sz="0" w:space="0" w:color="auto"/>
            <w:right w:val="none" w:sz="0" w:space="0" w:color="auto"/>
          </w:divBdr>
        </w:div>
        <w:div w:id="703017734">
          <w:marLeft w:val="480"/>
          <w:marRight w:val="0"/>
          <w:marTop w:val="0"/>
          <w:marBottom w:val="0"/>
          <w:divBdr>
            <w:top w:val="none" w:sz="0" w:space="0" w:color="auto"/>
            <w:left w:val="none" w:sz="0" w:space="0" w:color="auto"/>
            <w:bottom w:val="none" w:sz="0" w:space="0" w:color="auto"/>
            <w:right w:val="none" w:sz="0" w:space="0" w:color="auto"/>
          </w:divBdr>
        </w:div>
        <w:div w:id="342434528">
          <w:marLeft w:val="480"/>
          <w:marRight w:val="0"/>
          <w:marTop w:val="0"/>
          <w:marBottom w:val="0"/>
          <w:divBdr>
            <w:top w:val="none" w:sz="0" w:space="0" w:color="auto"/>
            <w:left w:val="none" w:sz="0" w:space="0" w:color="auto"/>
            <w:bottom w:val="none" w:sz="0" w:space="0" w:color="auto"/>
            <w:right w:val="none" w:sz="0" w:space="0" w:color="auto"/>
          </w:divBdr>
        </w:div>
        <w:div w:id="1926376170">
          <w:marLeft w:val="480"/>
          <w:marRight w:val="0"/>
          <w:marTop w:val="0"/>
          <w:marBottom w:val="0"/>
          <w:divBdr>
            <w:top w:val="none" w:sz="0" w:space="0" w:color="auto"/>
            <w:left w:val="none" w:sz="0" w:space="0" w:color="auto"/>
            <w:bottom w:val="none" w:sz="0" w:space="0" w:color="auto"/>
            <w:right w:val="none" w:sz="0" w:space="0" w:color="auto"/>
          </w:divBdr>
        </w:div>
        <w:div w:id="1819375102">
          <w:marLeft w:val="480"/>
          <w:marRight w:val="0"/>
          <w:marTop w:val="0"/>
          <w:marBottom w:val="0"/>
          <w:divBdr>
            <w:top w:val="none" w:sz="0" w:space="0" w:color="auto"/>
            <w:left w:val="none" w:sz="0" w:space="0" w:color="auto"/>
            <w:bottom w:val="none" w:sz="0" w:space="0" w:color="auto"/>
            <w:right w:val="none" w:sz="0" w:space="0" w:color="auto"/>
          </w:divBdr>
        </w:div>
        <w:div w:id="917523349">
          <w:marLeft w:val="480"/>
          <w:marRight w:val="0"/>
          <w:marTop w:val="0"/>
          <w:marBottom w:val="0"/>
          <w:divBdr>
            <w:top w:val="none" w:sz="0" w:space="0" w:color="auto"/>
            <w:left w:val="none" w:sz="0" w:space="0" w:color="auto"/>
            <w:bottom w:val="none" w:sz="0" w:space="0" w:color="auto"/>
            <w:right w:val="none" w:sz="0" w:space="0" w:color="auto"/>
          </w:divBdr>
        </w:div>
        <w:div w:id="949355205">
          <w:marLeft w:val="480"/>
          <w:marRight w:val="0"/>
          <w:marTop w:val="0"/>
          <w:marBottom w:val="0"/>
          <w:divBdr>
            <w:top w:val="none" w:sz="0" w:space="0" w:color="auto"/>
            <w:left w:val="none" w:sz="0" w:space="0" w:color="auto"/>
            <w:bottom w:val="none" w:sz="0" w:space="0" w:color="auto"/>
            <w:right w:val="none" w:sz="0" w:space="0" w:color="auto"/>
          </w:divBdr>
        </w:div>
        <w:div w:id="1347367524">
          <w:marLeft w:val="480"/>
          <w:marRight w:val="0"/>
          <w:marTop w:val="0"/>
          <w:marBottom w:val="0"/>
          <w:divBdr>
            <w:top w:val="none" w:sz="0" w:space="0" w:color="auto"/>
            <w:left w:val="none" w:sz="0" w:space="0" w:color="auto"/>
            <w:bottom w:val="none" w:sz="0" w:space="0" w:color="auto"/>
            <w:right w:val="none" w:sz="0" w:space="0" w:color="auto"/>
          </w:divBdr>
        </w:div>
        <w:div w:id="1226261202">
          <w:marLeft w:val="480"/>
          <w:marRight w:val="0"/>
          <w:marTop w:val="0"/>
          <w:marBottom w:val="0"/>
          <w:divBdr>
            <w:top w:val="none" w:sz="0" w:space="0" w:color="auto"/>
            <w:left w:val="none" w:sz="0" w:space="0" w:color="auto"/>
            <w:bottom w:val="none" w:sz="0" w:space="0" w:color="auto"/>
            <w:right w:val="none" w:sz="0" w:space="0" w:color="auto"/>
          </w:divBdr>
        </w:div>
        <w:div w:id="2094468834">
          <w:marLeft w:val="480"/>
          <w:marRight w:val="0"/>
          <w:marTop w:val="0"/>
          <w:marBottom w:val="0"/>
          <w:divBdr>
            <w:top w:val="none" w:sz="0" w:space="0" w:color="auto"/>
            <w:left w:val="none" w:sz="0" w:space="0" w:color="auto"/>
            <w:bottom w:val="none" w:sz="0" w:space="0" w:color="auto"/>
            <w:right w:val="none" w:sz="0" w:space="0" w:color="auto"/>
          </w:divBdr>
        </w:div>
        <w:div w:id="299118558">
          <w:marLeft w:val="480"/>
          <w:marRight w:val="0"/>
          <w:marTop w:val="0"/>
          <w:marBottom w:val="0"/>
          <w:divBdr>
            <w:top w:val="none" w:sz="0" w:space="0" w:color="auto"/>
            <w:left w:val="none" w:sz="0" w:space="0" w:color="auto"/>
            <w:bottom w:val="none" w:sz="0" w:space="0" w:color="auto"/>
            <w:right w:val="none" w:sz="0" w:space="0" w:color="auto"/>
          </w:divBdr>
        </w:div>
        <w:div w:id="2078937587">
          <w:marLeft w:val="480"/>
          <w:marRight w:val="0"/>
          <w:marTop w:val="0"/>
          <w:marBottom w:val="0"/>
          <w:divBdr>
            <w:top w:val="none" w:sz="0" w:space="0" w:color="auto"/>
            <w:left w:val="none" w:sz="0" w:space="0" w:color="auto"/>
            <w:bottom w:val="none" w:sz="0" w:space="0" w:color="auto"/>
            <w:right w:val="none" w:sz="0" w:space="0" w:color="auto"/>
          </w:divBdr>
        </w:div>
        <w:div w:id="696546806">
          <w:marLeft w:val="480"/>
          <w:marRight w:val="0"/>
          <w:marTop w:val="0"/>
          <w:marBottom w:val="0"/>
          <w:divBdr>
            <w:top w:val="none" w:sz="0" w:space="0" w:color="auto"/>
            <w:left w:val="none" w:sz="0" w:space="0" w:color="auto"/>
            <w:bottom w:val="none" w:sz="0" w:space="0" w:color="auto"/>
            <w:right w:val="none" w:sz="0" w:space="0" w:color="auto"/>
          </w:divBdr>
        </w:div>
        <w:div w:id="140999487">
          <w:marLeft w:val="480"/>
          <w:marRight w:val="0"/>
          <w:marTop w:val="0"/>
          <w:marBottom w:val="0"/>
          <w:divBdr>
            <w:top w:val="none" w:sz="0" w:space="0" w:color="auto"/>
            <w:left w:val="none" w:sz="0" w:space="0" w:color="auto"/>
            <w:bottom w:val="none" w:sz="0" w:space="0" w:color="auto"/>
            <w:right w:val="none" w:sz="0" w:space="0" w:color="auto"/>
          </w:divBdr>
        </w:div>
        <w:div w:id="1021056810">
          <w:marLeft w:val="480"/>
          <w:marRight w:val="0"/>
          <w:marTop w:val="0"/>
          <w:marBottom w:val="0"/>
          <w:divBdr>
            <w:top w:val="none" w:sz="0" w:space="0" w:color="auto"/>
            <w:left w:val="none" w:sz="0" w:space="0" w:color="auto"/>
            <w:bottom w:val="none" w:sz="0" w:space="0" w:color="auto"/>
            <w:right w:val="none" w:sz="0" w:space="0" w:color="auto"/>
          </w:divBdr>
        </w:div>
        <w:div w:id="947733559">
          <w:marLeft w:val="480"/>
          <w:marRight w:val="0"/>
          <w:marTop w:val="0"/>
          <w:marBottom w:val="0"/>
          <w:divBdr>
            <w:top w:val="none" w:sz="0" w:space="0" w:color="auto"/>
            <w:left w:val="none" w:sz="0" w:space="0" w:color="auto"/>
            <w:bottom w:val="none" w:sz="0" w:space="0" w:color="auto"/>
            <w:right w:val="none" w:sz="0" w:space="0" w:color="auto"/>
          </w:divBdr>
        </w:div>
        <w:div w:id="2080706442">
          <w:marLeft w:val="480"/>
          <w:marRight w:val="0"/>
          <w:marTop w:val="0"/>
          <w:marBottom w:val="0"/>
          <w:divBdr>
            <w:top w:val="none" w:sz="0" w:space="0" w:color="auto"/>
            <w:left w:val="none" w:sz="0" w:space="0" w:color="auto"/>
            <w:bottom w:val="none" w:sz="0" w:space="0" w:color="auto"/>
            <w:right w:val="none" w:sz="0" w:space="0" w:color="auto"/>
          </w:divBdr>
        </w:div>
        <w:div w:id="924462218">
          <w:marLeft w:val="480"/>
          <w:marRight w:val="0"/>
          <w:marTop w:val="0"/>
          <w:marBottom w:val="0"/>
          <w:divBdr>
            <w:top w:val="none" w:sz="0" w:space="0" w:color="auto"/>
            <w:left w:val="none" w:sz="0" w:space="0" w:color="auto"/>
            <w:bottom w:val="none" w:sz="0" w:space="0" w:color="auto"/>
            <w:right w:val="none" w:sz="0" w:space="0" w:color="auto"/>
          </w:divBdr>
        </w:div>
        <w:div w:id="1113213710">
          <w:marLeft w:val="480"/>
          <w:marRight w:val="0"/>
          <w:marTop w:val="0"/>
          <w:marBottom w:val="0"/>
          <w:divBdr>
            <w:top w:val="none" w:sz="0" w:space="0" w:color="auto"/>
            <w:left w:val="none" w:sz="0" w:space="0" w:color="auto"/>
            <w:bottom w:val="none" w:sz="0" w:space="0" w:color="auto"/>
            <w:right w:val="none" w:sz="0" w:space="0" w:color="auto"/>
          </w:divBdr>
        </w:div>
        <w:div w:id="2015959184">
          <w:marLeft w:val="480"/>
          <w:marRight w:val="0"/>
          <w:marTop w:val="0"/>
          <w:marBottom w:val="0"/>
          <w:divBdr>
            <w:top w:val="none" w:sz="0" w:space="0" w:color="auto"/>
            <w:left w:val="none" w:sz="0" w:space="0" w:color="auto"/>
            <w:bottom w:val="none" w:sz="0" w:space="0" w:color="auto"/>
            <w:right w:val="none" w:sz="0" w:space="0" w:color="auto"/>
          </w:divBdr>
        </w:div>
        <w:div w:id="1461070479">
          <w:marLeft w:val="480"/>
          <w:marRight w:val="0"/>
          <w:marTop w:val="0"/>
          <w:marBottom w:val="0"/>
          <w:divBdr>
            <w:top w:val="none" w:sz="0" w:space="0" w:color="auto"/>
            <w:left w:val="none" w:sz="0" w:space="0" w:color="auto"/>
            <w:bottom w:val="none" w:sz="0" w:space="0" w:color="auto"/>
            <w:right w:val="none" w:sz="0" w:space="0" w:color="auto"/>
          </w:divBdr>
        </w:div>
        <w:div w:id="1266307106">
          <w:marLeft w:val="480"/>
          <w:marRight w:val="0"/>
          <w:marTop w:val="0"/>
          <w:marBottom w:val="0"/>
          <w:divBdr>
            <w:top w:val="none" w:sz="0" w:space="0" w:color="auto"/>
            <w:left w:val="none" w:sz="0" w:space="0" w:color="auto"/>
            <w:bottom w:val="none" w:sz="0" w:space="0" w:color="auto"/>
            <w:right w:val="none" w:sz="0" w:space="0" w:color="auto"/>
          </w:divBdr>
        </w:div>
        <w:div w:id="958688098">
          <w:marLeft w:val="480"/>
          <w:marRight w:val="0"/>
          <w:marTop w:val="0"/>
          <w:marBottom w:val="0"/>
          <w:divBdr>
            <w:top w:val="none" w:sz="0" w:space="0" w:color="auto"/>
            <w:left w:val="none" w:sz="0" w:space="0" w:color="auto"/>
            <w:bottom w:val="none" w:sz="0" w:space="0" w:color="auto"/>
            <w:right w:val="none" w:sz="0" w:space="0" w:color="auto"/>
          </w:divBdr>
        </w:div>
        <w:div w:id="609777433">
          <w:marLeft w:val="480"/>
          <w:marRight w:val="0"/>
          <w:marTop w:val="0"/>
          <w:marBottom w:val="0"/>
          <w:divBdr>
            <w:top w:val="none" w:sz="0" w:space="0" w:color="auto"/>
            <w:left w:val="none" w:sz="0" w:space="0" w:color="auto"/>
            <w:bottom w:val="none" w:sz="0" w:space="0" w:color="auto"/>
            <w:right w:val="none" w:sz="0" w:space="0" w:color="auto"/>
          </w:divBdr>
        </w:div>
        <w:div w:id="616792025">
          <w:marLeft w:val="480"/>
          <w:marRight w:val="0"/>
          <w:marTop w:val="0"/>
          <w:marBottom w:val="0"/>
          <w:divBdr>
            <w:top w:val="none" w:sz="0" w:space="0" w:color="auto"/>
            <w:left w:val="none" w:sz="0" w:space="0" w:color="auto"/>
            <w:bottom w:val="none" w:sz="0" w:space="0" w:color="auto"/>
            <w:right w:val="none" w:sz="0" w:space="0" w:color="auto"/>
          </w:divBdr>
        </w:div>
        <w:div w:id="1252546921">
          <w:marLeft w:val="480"/>
          <w:marRight w:val="0"/>
          <w:marTop w:val="0"/>
          <w:marBottom w:val="0"/>
          <w:divBdr>
            <w:top w:val="none" w:sz="0" w:space="0" w:color="auto"/>
            <w:left w:val="none" w:sz="0" w:space="0" w:color="auto"/>
            <w:bottom w:val="none" w:sz="0" w:space="0" w:color="auto"/>
            <w:right w:val="none" w:sz="0" w:space="0" w:color="auto"/>
          </w:divBdr>
        </w:div>
        <w:div w:id="663240936">
          <w:marLeft w:val="480"/>
          <w:marRight w:val="0"/>
          <w:marTop w:val="0"/>
          <w:marBottom w:val="0"/>
          <w:divBdr>
            <w:top w:val="none" w:sz="0" w:space="0" w:color="auto"/>
            <w:left w:val="none" w:sz="0" w:space="0" w:color="auto"/>
            <w:bottom w:val="none" w:sz="0" w:space="0" w:color="auto"/>
            <w:right w:val="none" w:sz="0" w:space="0" w:color="auto"/>
          </w:divBdr>
        </w:div>
        <w:div w:id="481430419">
          <w:marLeft w:val="480"/>
          <w:marRight w:val="0"/>
          <w:marTop w:val="0"/>
          <w:marBottom w:val="0"/>
          <w:divBdr>
            <w:top w:val="none" w:sz="0" w:space="0" w:color="auto"/>
            <w:left w:val="none" w:sz="0" w:space="0" w:color="auto"/>
            <w:bottom w:val="none" w:sz="0" w:space="0" w:color="auto"/>
            <w:right w:val="none" w:sz="0" w:space="0" w:color="auto"/>
          </w:divBdr>
        </w:div>
        <w:div w:id="536281212">
          <w:marLeft w:val="480"/>
          <w:marRight w:val="0"/>
          <w:marTop w:val="0"/>
          <w:marBottom w:val="0"/>
          <w:divBdr>
            <w:top w:val="none" w:sz="0" w:space="0" w:color="auto"/>
            <w:left w:val="none" w:sz="0" w:space="0" w:color="auto"/>
            <w:bottom w:val="none" w:sz="0" w:space="0" w:color="auto"/>
            <w:right w:val="none" w:sz="0" w:space="0" w:color="auto"/>
          </w:divBdr>
        </w:div>
        <w:div w:id="781650230">
          <w:marLeft w:val="480"/>
          <w:marRight w:val="0"/>
          <w:marTop w:val="0"/>
          <w:marBottom w:val="0"/>
          <w:divBdr>
            <w:top w:val="none" w:sz="0" w:space="0" w:color="auto"/>
            <w:left w:val="none" w:sz="0" w:space="0" w:color="auto"/>
            <w:bottom w:val="none" w:sz="0" w:space="0" w:color="auto"/>
            <w:right w:val="none" w:sz="0" w:space="0" w:color="auto"/>
          </w:divBdr>
        </w:div>
        <w:div w:id="1797597514">
          <w:marLeft w:val="480"/>
          <w:marRight w:val="0"/>
          <w:marTop w:val="0"/>
          <w:marBottom w:val="0"/>
          <w:divBdr>
            <w:top w:val="none" w:sz="0" w:space="0" w:color="auto"/>
            <w:left w:val="none" w:sz="0" w:space="0" w:color="auto"/>
            <w:bottom w:val="none" w:sz="0" w:space="0" w:color="auto"/>
            <w:right w:val="none" w:sz="0" w:space="0" w:color="auto"/>
          </w:divBdr>
        </w:div>
        <w:div w:id="50691430">
          <w:marLeft w:val="480"/>
          <w:marRight w:val="0"/>
          <w:marTop w:val="0"/>
          <w:marBottom w:val="0"/>
          <w:divBdr>
            <w:top w:val="none" w:sz="0" w:space="0" w:color="auto"/>
            <w:left w:val="none" w:sz="0" w:space="0" w:color="auto"/>
            <w:bottom w:val="none" w:sz="0" w:space="0" w:color="auto"/>
            <w:right w:val="none" w:sz="0" w:space="0" w:color="auto"/>
          </w:divBdr>
        </w:div>
        <w:div w:id="1755740042">
          <w:marLeft w:val="480"/>
          <w:marRight w:val="0"/>
          <w:marTop w:val="0"/>
          <w:marBottom w:val="0"/>
          <w:divBdr>
            <w:top w:val="none" w:sz="0" w:space="0" w:color="auto"/>
            <w:left w:val="none" w:sz="0" w:space="0" w:color="auto"/>
            <w:bottom w:val="none" w:sz="0" w:space="0" w:color="auto"/>
            <w:right w:val="none" w:sz="0" w:space="0" w:color="auto"/>
          </w:divBdr>
        </w:div>
        <w:div w:id="464005556">
          <w:marLeft w:val="480"/>
          <w:marRight w:val="0"/>
          <w:marTop w:val="0"/>
          <w:marBottom w:val="0"/>
          <w:divBdr>
            <w:top w:val="none" w:sz="0" w:space="0" w:color="auto"/>
            <w:left w:val="none" w:sz="0" w:space="0" w:color="auto"/>
            <w:bottom w:val="none" w:sz="0" w:space="0" w:color="auto"/>
            <w:right w:val="none" w:sz="0" w:space="0" w:color="auto"/>
          </w:divBdr>
        </w:div>
        <w:div w:id="1647969857">
          <w:marLeft w:val="480"/>
          <w:marRight w:val="0"/>
          <w:marTop w:val="0"/>
          <w:marBottom w:val="0"/>
          <w:divBdr>
            <w:top w:val="none" w:sz="0" w:space="0" w:color="auto"/>
            <w:left w:val="none" w:sz="0" w:space="0" w:color="auto"/>
            <w:bottom w:val="none" w:sz="0" w:space="0" w:color="auto"/>
            <w:right w:val="none" w:sz="0" w:space="0" w:color="auto"/>
          </w:divBdr>
        </w:div>
        <w:div w:id="1861775492">
          <w:marLeft w:val="480"/>
          <w:marRight w:val="0"/>
          <w:marTop w:val="0"/>
          <w:marBottom w:val="0"/>
          <w:divBdr>
            <w:top w:val="none" w:sz="0" w:space="0" w:color="auto"/>
            <w:left w:val="none" w:sz="0" w:space="0" w:color="auto"/>
            <w:bottom w:val="none" w:sz="0" w:space="0" w:color="auto"/>
            <w:right w:val="none" w:sz="0" w:space="0" w:color="auto"/>
          </w:divBdr>
        </w:div>
        <w:div w:id="623971075">
          <w:marLeft w:val="480"/>
          <w:marRight w:val="0"/>
          <w:marTop w:val="0"/>
          <w:marBottom w:val="0"/>
          <w:divBdr>
            <w:top w:val="none" w:sz="0" w:space="0" w:color="auto"/>
            <w:left w:val="none" w:sz="0" w:space="0" w:color="auto"/>
            <w:bottom w:val="none" w:sz="0" w:space="0" w:color="auto"/>
            <w:right w:val="none" w:sz="0" w:space="0" w:color="auto"/>
          </w:divBdr>
        </w:div>
        <w:div w:id="2121489642">
          <w:marLeft w:val="480"/>
          <w:marRight w:val="0"/>
          <w:marTop w:val="0"/>
          <w:marBottom w:val="0"/>
          <w:divBdr>
            <w:top w:val="none" w:sz="0" w:space="0" w:color="auto"/>
            <w:left w:val="none" w:sz="0" w:space="0" w:color="auto"/>
            <w:bottom w:val="none" w:sz="0" w:space="0" w:color="auto"/>
            <w:right w:val="none" w:sz="0" w:space="0" w:color="auto"/>
          </w:divBdr>
        </w:div>
        <w:div w:id="611474561">
          <w:marLeft w:val="480"/>
          <w:marRight w:val="0"/>
          <w:marTop w:val="0"/>
          <w:marBottom w:val="0"/>
          <w:divBdr>
            <w:top w:val="none" w:sz="0" w:space="0" w:color="auto"/>
            <w:left w:val="none" w:sz="0" w:space="0" w:color="auto"/>
            <w:bottom w:val="none" w:sz="0" w:space="0" w:color="auto"/>
            <w:right w:val="none" w:sz="0" w:space="0" w:color="auto"/>
          </w:divBdr>
        </w:div>
        <w:div w:id="1638679325">
          <w:marLeft w:val="480"/>
          <w:marRight w:val="0"/>
          <w:marTop w:val="0"/>
          <w:marBottom w:val="0"/>
          <w:divBdr>
            <w:top w:val="none" w:sz="0" w:space="0" w:color="auto"/>
            <w:left w:val="none" w:sz="0" w:space="0" w:color="auto"/>
            <w:bottom w:val="none" w:sz="0" w:space="0" w:color="auto"/>
            <w:right w:val="none" w:sz="0" w:space="0" w:color="auto"/>
          </w:divBdr>
        </w:div>
        <w:div w:id="1476602160">
          <w:marLeft w:val="480"/>
          <w:marRight w:val="0"/>
          <w:marTop w:val="0"/>
          <w:marBottom w:val="0"/>
          <w:divBdr>
            <w:top w:val="none" w:sz="0" w:space="0" w:color="auto"/>
            <w:left w:val="none" w:sz="0" w:space="0" w:color="auto"/>
            <w:bottom w:val="none" w:sz="0" w:space="0" w:color="auto"/>
            <w:right w:val="none" w:sz="0" w:space="0" w:color="auto"/>
          </w:divBdr>
        </w:div>
        <w:div w:id="856116440">
          <w:marLeft w:val="480"/>
          <w:marRight w:val="0"/>
          <w:marTop w:val="0"/>
          <w:marBottom w:val="0"/>
          <w:divBdr>
            <w:top w:val="none" w:sz="0" w:space="0" w:color="auto"/>
            <w:left w:val="none" w:sz="0" w:space="0" w:color="auto"/>
            <w:bottom w:val="none" w:sz="0" w:space="0" w:color="auto"/>
            <w:right w:val="none" w:sz="0" w:space="0" w:color="auto"/>
          </w:divBdr>
        </w:div>
        <w:div w:id="495998421">
          <w:marLeft w:val="480"/>
          <w:marRight w:val="0"/>
          <w:marTop w:val="0"/>
          <w:marBottom w:val="0"/>
          <w:divBdr>
            <w:top w:val="none" w:sz="0" w:space="0" w:color="auto"/>
            <w:left w:val="none" w:sz="0" w:space="0" w:color="auto"/>
            <w:bottom w:val="none" w:sz="0" w:space="0" w:color="auto"/>
            <w:right w:val="none" w:sz="0" w:space="0" w:color="auto"/>
          </w:divBdr>
        </w:div>
        <w:div w:id="1872036829">
          <w:marLeft w:val="480"/>
          <w:marRight w:val="0"/>
          <w:marTop w:val="0"/>
          <w:marBottom w:val="0"/>
          <w:divBdr>
            <w:top w:val="none" w:sz="0" w:space="0" w:color="auto"/>
            <w:left w:val="none" w:sz="0" w:space="0" w:color="auto"/>
            <w:bottom w:val="none" w:sz="0" w:space="0" w:color="auto"/>
            <w:right w:val="none" w:sz="0" w:space="0" w:color="auto"/>
          </w:divBdr>
        </w:div>
        <w:div w:id="1351297645">
          <w:marLeft w:val="480"/>
          <w:marRight w:val="0"/>
          <w:marTop w:val="0"/>
          <w:marBottom w:val="0"/>
          <w:divBdr>
            <w:top w:val="none" w:sz="0" w:space="0" w:color="auto"/>
            <w:left w:val="none" w:sz="0" w:space="0" w:color="auto"/>
            <w:bottom w:val="none" w:sz="0" w:space="0" w:color="auto"/>
            <w:right w:val="none" w:sz="0" w:space="0" w:color="auto"/>
          </w:divBdr>
        </w:div>
        <w:div w:id="982269990">
          <w:marLeft w:val="480"/>
          <w:marRight w:val="0"/>
          <w:marTop w:val="0"/>
          <w:marBottom w:val="0"/>
          <w:divBdr>
            <w:top w:val="none" w:sz="0" w:space="0" w:color="auto"/>
            <w:left w:val="none" w:sz="0" w:space="0" w:color="auto"/>
            <w:bottom w:val="none" w:sz="0" w:space="0" w:color="auto"/>
            <w:right w:val="none" w:sz="0" w:space="0" w:color="auto"/>
          </w:divBdr>
        </w:div>
        <w:div w:id="415055548">
          <w:marLeft w:val="480"/>
          <w:marRight w:val="0"/>
          <w:marTop w:val="0"/>
          <w:marBottom w:val="0"/>
          <w:divBdr>
            <w:top w:val="none" w:sz="0" w:space="0" w:color="auto"/>
            <w:left w:val="none" w:sz="0" w:space="0" w:color="auto"/>
            <w:bottom w:val="none" w:sz="0" w:space="0" w:color="auto"/>
            <w:right w:val="none" w:sz="0" w:space="0" w:color="auto"/>
          </w:divBdr>
        </w:div>
        <w:div w:id="981885612">
          <w:marLeft w:val="480"/>
          <w:marRight w:val="0"/>
          <w:marTop w:val="0"/>
          <w:marBottom w:val="0"/>
          <w:divBdr>
            <w:top w:val="none" w:sz="0" w:space="0" w:color="auto"/>
            <w:left w:val="none" w:sz="0" w:space="0" w:color="auto"/>
            <w:bottom w:val="none" w:sz="0" w:space="0" w:color="auto"/>
            <w:right w:val="none" w:sz="0" w:space="0" w:color="auto"/>
          </w:divBdr>
        </w:div>
        <w:div w:id="2041778970">
          <w:marLeft w:val="480"/>
          <w:marRight w:val="0"/>
          <w:marTop w:val="0"/>
          <w:marBottom w:val="0"/>
          <w:divBdr>
            <w:top w:val="none" w:sz="0" w:space="0" w:color="auto"/>
            <w:left w:val="none" w:sz="0" w:space="0" w:color="auto"/>
            <w:bottom w:val="none" w:sz="0" w:space="0" w:color="auto"/>
            <w:right w:val="none" w:sz="0" w:space="0" w:color="auto"/>
          </w:divBdr>
        </w:div>
        <w:div w:id="1523979603">
          <w:marLeft w:val="480"/>
          <w:marRight w:val="0"/>
          <w:marTop w:val="0"/>
          <w:marBottom w:val="0"/>
          <w:divBdr>
            <w:top w:val="none" w:sz="0" w:space="0" w:color="auto"/>
            <w:left w:val="none" w:sz="0" w:space="0" w:color="auto"/>
            <w:bottom w:val="none" w:sz="0" w:space="0" w:color="auto"/>
            <w:right w:val="none" w:sz="0" w:space="0" w:color="auto"/>
          </w:divBdr>
        </w:div>
        <w:div w:id="490829171">
          <w:marLeft w:val="480"/>
          <w:marRight w:val="0"/>
          <w:marTop w:val="0"/>
          <w:marBottom w:val="0"/>
          <w:divBdr>
            <w:top w:val="none" w:sz="0" w:space="0" w:color="auto"/>
            <w:left w:val="none" w:sz="0" w:space="0" w:color="auto"/>
            <w:bottom w:val="none" w:sz="0" w:space="0" w:color="auto"/>
            <w:right w:val="none" w:sz="0" w:space="0" w:color="auto"/>
          </w:divBdr>
        </w:div>
        <w:div w:id="1703020729">
          <w:marLeft w:val="480"/>
          <w:marRight w:val="0"/>
          <w:marTop w:val="0"/>
          <w:marBottom w:val="0"/>
          <w:divBdr>
            <w:top w:val="none" w:sz="0" w:space="0" w:color="auto"/>
            <w:left w:val="none" w:sz="0" w:space="0" w:color="auto"/>
            <w:bottom w:val="none" w:sz="0" w:space="0" w:color="auto"/>
            <w:right w:val="none" w:sz="0" w:space="0" w:color="auto"/>
          </w:divBdr>
        </w:div>
        <w:div w:id="517432260">
          <w:marLeft w:val="480"/>
          <w:marRight w:val="0"/>
          <w:marTop w:val="0"/>
          <w:marBottom w:val="0"/>
          <w:divBdr>
            <w:top w:val="none" w:sz="0" w:space="0" w:color="auto"/>
            <w:left w:val="none" w:sz="0" w:space="0" w:color="auto"/>
            <w:bottom w:val="none" w:sz="0" w:space="0" w:color="auto"/>
            <w:right w:val="none" w:sz="0" w:space="0" w:color="auto"/>
          </w:divBdr>
        </w:div>
        <w:div w:id="2087679876">
          <w:marLeft w:val="480"/>
          <w:marRight w:val="0"/>
          <w:marTop w:val="0"/>
          <w:marBottom w:val="0"/>
          <w:divBdr>
            <w:top w:val="none" w:sz="0" w:space="0" w:color="auto"/>
            <w:left w:val="none" w:sz="0" w:space="0" w:color="auto"/>
            <w:bottom w:val="none" w:sz="0" w:space="0" w:color="auto"/>
            <w:right w:val="none" w:sz="0" w:space="0" w:color="auto"/>
          </w:divBdr>
        </w:div>
        <w:div w:id="898056503">
          <w:marLeft w:val="480"/>
          <w:marRight w:val="0"/>
          <w:marTop w:val="0"/>
          <w:marBottom w:val="0"/>
          <w:divBdr>
            <w:top w:val="none" w:sz="0" w:space="0" w:color="auto"/>
            <w:left w:val="none" w:sz="0" w:space="0" w:color="auto"/>
            <w:bottom w:val="none" w:sz="0" w:space="0" w:color="auto"/>
            <w:right w:val="none" w:sz="0" w:space="0" w:color="auto"/>
          </w:divBdr>
        </w:div>
        <w:div w:id="9263195">
          <w:marLeft w:val="480"/>
          <w:marRight w:val="0"/>
          <w:marTop w:val="0"/>
          <w:marBottom w:val="0"/>
          <w:divBdr>
            <w:top w:val="none" w:sz="0" w:space="0" w:color="auto"/>
            <w:left w:val="none" w:sz="0" w:space="0" w:color="auto"/>
            <w:bottom w:val="none" w:sz="0" w:space="0" w:color="auto"/>
            <w:right w:val="none" w:sz="0" w:space="0" w:color="auto"/>
          </w:divBdr>
        </w:div>
        <w:div w:id="823542711">
          <w:marLeft w:val="480"/>
          <w:marRight w:val="0"/>
          <w:marTop w:val="0"/>
          <w:marBottom w:val="0"/>
          <w:divBdr>
            <w:top w:val="none" w:sz="0" w:space="0" w:color="auto"/>
            <w:left w:val="none" w:sz="0" w:space="0" w:color="auto"/>
            <w:bottom w:val="none" w:sz="0" w:space="0" w:color="auto"/>
            <w:right w:val="none" w:sz="0" w:space="0" w:color="auto"/>
          </w:divBdr>
        </w:div>
        <w:div w:id="1558590229">
          <w:marLeft w:val="480"/>
          <w:marRight w:val="0"/>
          <w:marTop w:val="0"/>
          <w:marBottom w:val="0"/>
          <w:divBdr>
            <w:top w:val="none" w:sz="0" w:space="0" w:color="auto"/>
            <w:left w:val="none" w:sz="0" w:space="0" w:color="auto"/>
            <w:bottom w:val="none" w:sz="0" w:space="0" w:color="auto"/>
            <w:right w:val="none" w:sz="0" w:space="0" w:color="auto"/>
          </w:divBdr>
        </w:div>
        <w:div w:id="1342781377">
          <w:marLeft w:val="480"/>
          <w:marRight w:val="0"/>
          <w:marTop w:val="0"/>
          <w:marBottom w:val="0"/>
          <w:divBdr>
            <w:top w:val="none" w:sz="0" w:space="0" w:color="auto"/>
            <w:left w:val="none" w:sz="0" w:space="0" w:color="auto"/>
            <w:bottom w:val="none" w:sz="0" w:space="0" w:color="auto"/>
            <w:right w:val="none" w:sz="0" w:space="0" w:color="auto"/>
          </w:divBdr>
        </w:div>
        <w:div w:id="1955205247">
          <w:marLeft w:val="480"/>
          <w:marRight w:val="0"/>
          <w:marTop w:val="0"/>
          <w:marBottom w:val="0"/>
          <w:divBdr>
            <w:top w:val="none" w:sz="0" w:space="0" w:color="auto"/>
            <w:left w:val="none" w:sz="0" w:space="0" w:color="auto"/>
            <w:bottom w:val="none" w:sz="0" w:space="0" w:color="auto"/>
            <w:right w:val="none" w:sz="0" w:space="0" w:color="auto"/>
          </w:divBdr>
        </w:div>
        <w:div w:id="1479303908">
          <w:marLeft w:val="480"/>
          <w:marRight w:val="0"/>
          <w:marTop w:val="0"/>
          <w:marBottom w:val="0"/>
          <w:divBdr>
            <w:top w:val="none" w:sz="0" w:space="0" w:color="auto"/>
            <w:left w:val="none" w:sz="0" w:space="0" w:color="auto"/>
            <w:bottom w:val="none" w:sz="0" w:space="0" w:color="auto"/>
            <w:right w:val="none" w:sz="0" w:space="0" w:color="auto"/>
          </w:divBdr>
        </w:div>
        <w:div w:id="1984002252">
          <w:marLeft w:val="480"/>
          <w:marRight w:val="0"/>
          <w:marTop w:val="0"/>
          <w:marBottom w:val="0"/>
          <w:divBdr>
            <w:top w:val="none" w:sz="0" w:space="0" w:color="auto"/>
            <w:left w:val="none" w:sz="0" w:space="0" w:color="auto"/>
            <w:bottom w:val="none" w:sz="0" w:space="0" w:color="auto"/>
            <w:right w:val="none" w:sz="0" w:space="0" w:color="auto"/>
          </w:divBdr>
        </w:div>
        <w:div w:id="1408914563">
          <w:marLeft w:val="480"/>
          <w:marRight w:val="0"/>
          <w:marTop w:val="0"/>
          <w:marBottom w:val="0"/>
          <w:divBdr>
            <w:top w:val="none" w:sz="0" w:space="0" w:color="auto"/>
            <w:left w:val="none" w:sz="0" w:space="0" w:color="auto"/>
            <w:bottom w:val="none" w:sz="0" w:space="0" w:color="auto"/>
            <w:right w:val="none" w:sz="0" w:space="0" w:color="auto"/>
          </w:divBdr>
        </w:div>
        <w:div w:id="871722443">
          <w:marLeft w:val="480"/>
          <w:marRight w:val="0"/>
          <w:marTop w:val="0"/>
          <w:marBottom w:val="0"/>
          <w:divBdr>
            <w:top w:val="none" w:sz="0" w:space="0" w:color="auto"/>
            <w:left w:val="none" w:sz="0" w:space="0" w:color="auto"/>
            <w:bottom w:val="none" w:sz="0" w:space="0" w:color="auto"/>
            <w:right w:val="none" w:sz="0" w:space="0" w:color="auto"/>
          </w:divBdr>
        </w:div>
        <w:div w:id="605305899">
          <w:marLeft w:val="480"/>
          <w:marRight w:val="0"/>
          <w:marTop w:val="0"/>
          <w:marBottom w:val="0"/>
          <w:divBdr>
            <w:top w:val="none" w:sz="0" w:space="0" w:color="auto"/>
            <w:left w:val="none" w:sz="0" w:space="0" w:color="auto"/>
            <w:bottom w:val="none" w:sz="0" w:space="0" w:color="auto"/>
            <w:right w:val="none" w:sz="0" w:space="0" w:color="auto"/>
          </w:divBdr>
        </w:div>
        <w:div w:id="1599481115">
          <w:marLeft w:val="480"/>
          <w:marRight w:val="0"/>
          <w:marTop w:val="0"/>
          <w:marBottom w:val="0"/>
          <w:divBdr>
            <w:top w:val="none" w:sz="0" w:space="0" w:color="auto"/>
            <w:left w:val="none" w:sz="0" w:space="0" w:color="auto"/>
            <w:bottom w:val="none" w:sz="0" w:space="0" w:color="auto"/>
            <w:right w:val="none" w:sz="0" w:space="0" w:color="auto"/>
          </w:divBdr>
        </w:div>
        <w:div w:id="450898436">
          <w:marLeft w:val="480"/>
          <w:marRight w:val="0"/>
          <w:marTop w:val="0"/>
          <w:marBottom w:val="0"/>
          <w:divBdr>
            <w:top w:val="none" w:sz="0" w:space="0" w:color="auto"/>
            <w:left w:val="none" w:sz="0" w:space="0" w:color="auto"/>
            <w:bottom w:val="none" w:sz="0" w:space="0" w:color="auto"/>
            <w:right w:val="none" w:sz="0" w:space="0" w:color="auto"/>
          </w:divBdr>
        </w:div>
        <w:div w:id="1986885732">
          <w:marLeft w:val="480"/>
          <w:marRight w:val="0"/>
          <w:marTop w:val="0"/>
          <w:marBottom w:val="0"/>
          <w:divBdr>
            <w:top w:val="none" w:sz="0" w:space="0" w:color="auto"/>
            <w:left w:val="none" w:sz="0" w:space="0" w:color="auto"/>
            <w:bottom w:val="none" w:sz="0" w:space="0" w:color="auto"/>
            <w:right w:val="none" w:sz="0" w:space="0" w:color="auto"/>
          </w:divBdr>
        </w:div>
        <w:div w:id="1039208570">
          <w:marLeft w:val="480"/>
          <w:marRight w:val="0"/>
          <w:marTop w:val="0"/>
          <w:marBottom w:val="0"/>
          <w:divBdr>
            <w:top w:val="none" w:sz="0" w:space="0" w:color="auto"/>
            <w:left w:val="none" w:sz="0" w:space="0" w:color="auto"/>
            <w:bottom w:val="none" w:sz="0" w:space="0" w:color="auto"/>
            <w:right w:val="none" w:sz="0" w:space="0" w:color="auto"/>
          </w:divBdr>
        </w:div>
        <w:div w:id="696925196">
          <w:marLeft w:val="480"/>
          <w:marRight w:val="0"/>
          <w:marTop w:val="0"/>
          <w:marBottom w:val="0"/>
          <w:divBdr>
            <w:top w:val="none" w:sz="0" w:space="0" w:color="auto"/>
            <w:left w:val="none" w:sz="0" w:space="0" w:color="auto"/>
            <w:bottom w:val="none" w:sz="0" w:space="0" w:color="auto"/>
            <w:right w:val="none" w:sz="0" w:space="0" w:color="auto"/>
          </w:divBdr>
        </w:div>
        <w:div w:id="987588341">
          <w:marLeft w:val="480"/>
          <w:marRight w:val="0"/>
          <w:marTop w:val="0"/>
          <w:marBottom w:val="0"/>
          <w:divBdr>
            <w:top w:val="none" w:sz="0" w:space="0" w:color="auto"/>
            <w:left w:val="none" w:sz="0" w:space="0" w:color="auto"/>
            <w:bottom w:val="none" w:sz="0" w:space="0" w:color="auto"/>
            <w:right w:val="none" w:sz="0" w:space="0" w:color="auto"/>
          </w:divBdr>
        </w:div>
        <w:div w:id="2123764780">
          <w:marLeft w:val="480"/>
          <w:marRight w:val="0"/>
          <w:marTop w:val="0"/>
          <w:marBottom w:val="0"/>
          <w:divBdr>
            <w:top w:val="none" w:sz="0" w:space="0" w:color="auto"/>
            <w:left w:val="none" w:sz="0" w:space="0" w:color="auto"/>
            <w:bottom w:val="none" w:sz="0" w:space="0" w:color="auto"/>
            <w:right w:val="none" w:sz="0" w:space="0" w:color="auto"/>
          </w:divBdr>
        </w:div>
        <w:div w:id="2036074904">
          <w:marLeft w:val="480"/>
          <w:marRight w:val="0"/>
          <w:marTop w:val="0"/>
          <w:marBottom w:val="0"/>
          <w:divBdr>
            <w:top w:val="none" w:sz="0" w:space="0" w:color="auto"/>
            <w:left w:val="none" w:sz="0" w:space="0" w:color="auto"/>
            <w:bottom w:val="none" w:sz="0" w:space="0" w:color="auto"/>
            <w:right w:val="none" w:sz="0" w:space="0" w:color="auto"/>
          </w:divBdr>
        </w:div>
        <w:div w:id="324628310">
          <w:marLeft w:val="480"/>
          <w:marRight w:val="0"/>
          <w:marTop w:val="0"/>
          <w:marBottom w:val="0"/>
          <w:divBdr>
            <w:top w:val="none" w:sz="0" w:space="0" w:color="auto"/>
            <w:left w:val="none" w:sz="0" w:space="0" w:color="auto"/>
            <w:bottom w:val="none" w:sz="0" w:space="0" w:color="auto"/>
            <w:right w:val="none" w:sz="0" w:space="0" w:color="auto"/>
          </w:divBdr>
        </w:div>
        <w:div w:id="1786121083">
          <w:marLeft w:val="480"/>
          <w:marRight w:val="0"/>
          <w:marTop w:val="0"/>
          <w:marBottom w:val="0"/>
          <w:divBdr>
            <w:top w:val="none" w:sz="0" w:space="0" w:color="auto"/>
            <w:left w:val="none" w:sz="0" w:space="0" w:color="auto"/>
            <w:bottom w:val="none" w:sz="0" w:space="0" w:color="auto"/>
            <w:right w:val="none" w:sz="0" w:space="0" w:color="auto"/>
          </w:divBdr>
        </w:div>
        <w:div w:id="1917930983">
          <w:marLeft w:val="480"/>
          <w:marRight w:val="0"/>
          <w:marTop w:val="0"/>
          <w:marBottom w:val="0"/>
          <w:divBdr>
            <w:top w:val="none" w:sz="0" w:space="0" w:color="auto"/>
            <w:left w:val="none" w:sz="0" w:space="0" w:color="auto"/>
            <w:bottom w:val="none" w:sz="0" w:space="0" w:color="auto"/>
            <w:right w:val="none" w:sz="0" w:space="0" w:color="auto"/>
          </w:divBdr>
        </w:div>
        <w:div w:id="703943266">
          <w:marLeft w:val="480"/>
          <w:marRight w:val="0"/>
          <w:marTop w:val="0"/>
          <w:marBottom w:val="0"/>
          <w:divBdr>
            <w:top w:val="none" w:sz="0" w:space="0" w:color="auto"/>
            <w:left w:val="none" w:sz="0" w:space="0" w:color="auto"/>
            <w:bottom w:val="none" w:sz="0" w:space="0" w:color="auto"/>
            <w:right w:val="none" w:sz="0" w:space="0" w:color="auto"/>
          </w:divBdr>
        </w:div>
        <w:div w:id="603727922">
          <w:marLeft w:val="480"/>
          <w:marRight w:val="0"/>
          <w:marTop w:val="0"/>
          <w:marBottom w:val="0"/>
          <w:divBdr>
            <w:top w:val="none" w:sz="0" w:space="0" w:color="auto"/>
            <w:left w:val="none" w:sz="0" w:space="0" w:color="auto"/>
            <w:bottom w:val="none" w:sz="0" w:space="0" w:color="auto"/>
            <w:right w:val="none" w:sz="0" w:space="0" w:color="auto"/>
          </w:divBdr>
        </w:div>
        <w:div w:id="553734882">
          <w:marLeft w:val="480"/>
          <w:marRight w:val="0"/>
          <w:marTop w:val="0"/>
          <w:marBottom w:val="0"/>
          <w:divBdr>
            <w:top w:val="none" w:sz="0" w:space="0" w:color="auto"/>
            <w:left w:val="none" w:sz="0" w:space="0" w:color="auto"/>
            <w:bottom w:val="none" w:sz="0" w:space="0" w:color="auto"/>
            <w:right w:val="none" w:sz="0" w:space="0" w:color="auto"/>
          </w:divBdr>
        </w:div>
        <w:div w:id="1381243846">
          <w:marLeft w:val="480"/>
          <w:marRight w:val="0"/>
          <w:marTop w:val="0"/>
          <w:marBottom w:val="0"/>
          <w:divBdr>
            <w:top w:val="none" w:sz="0" w:space="0" w:color="auto"/>
            <w:left w:val="none" w:sz="0" w:space="0" w:color="auto"/>
            <w:bottom w:val="none" w:sz="0" w:space="0" w:color="auto"/>
            <w:right w:val="none" w:sz="0" w:space="0" w:color="auto"/>
          </w:divBdr>
        </w:div>
        <w:div w:id="318582095">
          <w:marLeft w:val="480"/>
          <w:marRight w:val="0"/>
          <w:marTop w:val="0"/>
          <w:marBottom w:val="0"/>
          <w:divBdr>
            <w:top w:val="none" w:sz="0" w:space="0" w:color="auto"/>
            <w:left w:val="none" w:sz="0" w:space="0" w:color="auto"/>
            <w:bottom w:val="none" w:sz="0" w:space="0" w:color="auto"/>
            <w:right w:val="none" w:sz="0" w:space="0" w:color="auto"/>
          </w:divBdr>
        </w:div>
        <w:div w:id="842165461">
          <w:marLeft w:val="480"/>
          <w:marRight w:val="0"/>
          <w:marTop w:val="0"/>
          <w:marBottom w:val="0"/>
          <w:divBdr>
            <w:top w:val="none" w:sz="0" w:space="0" w:color="auto"/>
            <w:left w:val="none" w:sz="0" w:space="0" w:color="auto"/>
            <w:bottom w:val="none" w:sz="0" w:space="0" w:color="auto"/>
            <w:right w:val="none" w:sz="0" w:space="0" w:color="auto"/>
          </w:divBdr>
        </w:div>
        <w:div w:id="1176921027">
          <w:marLeft w:val="480"/>
          <w:marRight w:val="0"/>
          <w:marTop w:val="0"/>
          <w:marBottom w:val="0"/>
          <w:divBdr>
            <w:top w:val="none" w:sz="0" w:space="0" w:color="auto"/>
            <w:left w:val="none" w:sz="0" w:space="0" w:color="auto"/>
            <w:bottom w:val="none" w:sz="0" w:space="0" w:color="auto"/>
            <w:right w:val="none" w:sz="0" w:space="0" w:color="auto"/>
          </w:divBdr>
        </w:div>
        <w:div w:id="1337029129">
          <w:marLeft w:val="480"/>
          <w:marRight w:val="0"/>
          <w:marTop w:val="0"/>
          <w:marBottom w:val="0"/>
          <w:divBdr>
            <w:top w:val="none" w:sz="0" w:space="0" w:color="auto"/>
            <w:left w:val="none" w:sz="0" w:space="0" w:color="auto"/>
            <w:bottom w:val="none" w:sz="0" w:space="0" w:color="auto"/>
            <w:right w:val="none" w:sz="0" w:space="0" w:color="auto"/>
          </w:divBdr>
        </w:div>
        <w:div w:id="2003312991">
          <w:marLeft w:val="480"/>
          <w:marRight w:val="0"/>
          <w:marTop w:val="0"/>
          <w:marBottom w:val="0"/>
          <w:divBdr>
            <w:top w:val="none" w:sz="0" w:space="0" w:color="auto"/>
            <w:left w:val="none" w:sz="0" w:space="0" w:color="auto"/>
            <w:bottom w:val="none" w:sz="0" w:space="0" w:color="auto"/>
            <w:right w:val="none" w:sz="0" w:space="0" w:color="auto"/>
          </w:divBdr>
        </w:div>
        <w:div w:id="1571307412">
          <w:marLeft w:val="480"/>
          <w:marRight w:val="0"/>
          <w:marTop w:val="0"/>
          <w:marBottom w:val="0"/>
          <w:divBdr>
            <w:top w:val="none" w:sz="0" w:space="0" w:color="auto"/>
            <w:left w:val="none" w:sz="0" w:space="0" w:color="auto"/>
            <w:bottom w:val="none" w:sz="0" w:space="0" w:color="auto"/>
            <w:right w:val="none" w:sz="0" w:space="0" w:color="auto"/>
          </w:divBdr>
        </w:div>
        <w:div w:id="994992503">
          <w:marLeft w:val="480"/>
          <w:marRight w:val="0"/>
          <w:marTop w:val="0"/>
          <w:marBottom w:val="0"/>
          <w:divBdr>
            <w:top w:val="none" w:sz="0" w:space="0" w:color="auto"/>
            <w:left w:val="none" w:sz="0" w:space="0" w:color="auto"/>
            <w:bottom w:val="none" w:sz="0" w:space="0" w:color="auto"/>
            <w:right w:val="none" w:sz="0" w:space="0" w:color="auto"/>
          </w:divBdr>
        </w:div>
        <w:div w:id="781074896">
          <w:marLeft w:val="480"/>
          <w:marRight w:val="0"/>
          <w:marTop w:val="0"/>
          <w:marBottom w:val="0"/>
          <w:divBdr>
            <w:top w:val="none" w:sz="0" w:space="0" w:color="auto"/>
            <w:left w:val="none" w:sz="0" w:space="0" w:color="auto"/>
            <w:bottom w:val="none" w:sz="0" w:space="0" w:color="auto"/>
            <w:right w:val="none" w:sz="0" w:space="0" w:color="auto"/>
          </w:divBdr>
        </w:div>
        <w:div w:id="1404714458">
          <w:marLeft w:val="480"/>
          <w:marRight w:val="0"/>
          <w:marTop w:val="0"/>
          <w:marBottom w:val="0"/>
          <w:divBdr>
            <w:top w:val="none" w:sz="0" w:space="0" w:color="auto"/>
            <w:left w:val="none" w:sz="0" w:space="0" w:color="auto"/>
            <w:bottom w:val="none" w:sz="0" w:space="0" w:color="auto"/>
            <w:right w:val="none" w:sz="0" w:space="0" w:color="auto"/>
          </w:divBdr>
        </w:div>
        <w:div w:id="2005160370">
          <w:marLeft w:val="480"/>
          <w:marRight w:val="0"/>
          <w:marTop w:val="0"/>
          <w:marBottom w:val="0"/>
          <w:divBdr>
            <w:top w:val="none" w:sz="0" w:space="0" w:color="auto"/>
            <w:left w:val="none" w:sz="0" w:space="0" w:color="auto"/>
            <w:bottom w:val="none" w:sz="0" w:space="0" w:color="auto"/>
            <w:right w:val="none" w:sz="0" w:space="0" w:color="auto"/>
          </w:divBdr>
        </w:div>
        <w:div w:id="1112935580">
          <w:marLeft w:val="480"/>
          <w:marRight w:val="0"/>
          <w:marTop w:val="0"/>
          <w:marBottom w:val="0"/>
          <w:divBdr>
            <w:top w:val="none" w:sz="0" w:space="0" w:color="auto"/>
            <w:left w:val="none" w:sz="0" w:space="0" w:color="auto"/>
            <w:bottom w:val="none" w:sz="0" w:space="0" w:color="auto"/>
            <w:right w:val="none" w:sz="0" w:space="0" w:color="auto"/>
          </w:divBdr>
        </w:div>
        <w:div w:id="1248466586">
          <w:marLeft w:val="480"/>
          <w:marRight w:val="0"/>
          <w:marTop w:val="0"/>
          <w:marBottom w:val="0"/>
          <w:divBdr>
            <w:top w:val="none" w:sz="0" w:space="0" w:color="auto"/>
            <w:left w:val="none" w:sz="0" w:space="0" w:color="auto"/>
            <w:bottom w:val="none" w:sz="0" w:space="0" w:color="auto"/>
            <w:right w:val="none" w:sz="0" w:space="0" w:color="auto"/>
          </w:divBdr>
        </w:div>
        <w:div w:id="659965382">
          <w:marLeft w:val="480"/>
          <w:marRight w:val="0"/>
          <w:marTop w:val="0"/>
          <w:marBottom w:val="0"/>
          <w:divBdr>
            <w:top w:val="none" w:sz="0" w:space="0" w:color="auto"/>
            <w:left w:val="none" w:sz="0" w:space="0" w:color="auto"/>
            <w:bottom w:val="none" w:sz="0" w:space="0" w:color="auto"/>
            <w:right w:val="none" w:sz="0" w:space="0" w:color="auto"/>
          </w:divBdr>
        </w:div>
        <w:div w:id="1668246926">
          <w:marLeft w:val="480"/>
          <w:marRight w:val="0"/>
          <w:marTop w:val="0"/>
          <w:marBottom w:val="0"/>
          <w:divBdr>
            <w:top w:val="none" w:sz="0" w:space="0" w:color="auto"/>
            <w:left w:val="none" w:sz="0" w:space="0" w:color="auto"/>
            <w:bottom w:val="none" w:sz="0" w:space="0" w:color="auto"/>
            <w:right w:val="none" w:sz="0" w:space="0" w:color="auto"/>
          </w:divBdr>
        </w:div>
        <w:div w:id="37513414">
          <w:marLeft w:val="480"/>
          <w:marRight w:val="0"/>
          <w:marTop w:val="0"/>
          <w:marBottom w:val="0"/>
          <w:divBdr>
            <w:top w:val="none" w:sz="0" w:space="0" w:color="auto"/>
            <w:left w:val="none" w:sz="0" w:space="0" w:color="auto"/>
            <w:bottom w:val="none" w:sz="0" w:space="0" w:color="auto"/>
            <w:right w:val="none" w:sz="0" w:space="0" w:color="auto"/>
          </w:divBdr>
        </w:div>
        <w:div w:id="200214322">
          <w:marLeft w:val="480"/>
          <w:marRight w:val="0"/>
          <w:marTop w:val="0"/>
          <w:marBottom w:val="0"/>
          <w:divBdr>
            <w:top w:val="none" w:sz="0" w:space="0" w:color="auto"/>
            <w:left w:val="none" w:sz="0" w:space="0" w:color="auto"/>
            <w:bottom w:val="none" w:sz="0" w:space="0" w:color="auto"/>
            <w:right w:val="none" w:sz="0" w:space="0" w:color="auto"/>
          </w:divBdr>
        </w:div>
        <w:div w:id="176388264">
          <w:marLeft w:val="480"/>
          <w:marRight w:val="0"/>
          <w:marTop w:val="0"/>
          <w:marBottom w:val="0"/>
          <w:divBdr>
            <w:top w:val="none" w:sz="0" w:space="0" w:color="auto"/>
            <w:left w:val="none" w:sz="0" w:space="0" w:color="auto"/>
            <w:bottom w:val="none" w:sz="0" w:space="0" w:color="auto"/>
            <w:right w:val="none" w:sz="0" w:space="0" w:color="auto"/>
          </w:divBdr>
        </w:div>
        <w:div w:id="1606502515">
          <w:marLeft w:val="480"/>
          <w:marRight w:val="0"/>
          <w:marTop w:val="0"/>
          <w:marBottom w:val="0"/>
          <w:divBdr>
            <w:top w:val="none" w:sz="0" w:space="0" w:color="auto"/>
            <w:left w:val="none" w:sz="0" w:space="0" w:color="auto"/>
            <w:bottom w:val="none" w:sz="0" w:space="0" w:color="auto"/>
            <w:right w:val="none" w:sz="0" w:space="0" w:color="auto"/>
          </w:divBdr>
        </w:div>
        <w:div w:id="8990201">
          <w:marLeft w:val="480"/>
          <w:marRight w:val="0"/>
          <w:marTop w:val="0"/>
          <w:marBottom w:val="0"/>
          <w:divBdr>
            <w:top w:val="none" w:sz="0" w:space="0" w:color="auto"/>
            <w:left w:val="none" w:sz="0" w:space="0" w:color="auto"/>
            <w:bottom w:val="none" w:sz="0" w:space="0" w:color="auto"/>
            <w:right w:val="none" w:sz="0" w:space="0" w:color="auto"/>
          </w:divBdr>
        </w:div>
        <w:div w:id="1294868315">
          <w:marLeft w:val="480"/>
          <w:marRight w:val="0"/>
          <w:marTop w:val="0"/>
          <w:marBottom w:val="0"/>
          <w:divBdr>
            <w:top w:val="none" w:sz="0" w:space="0" w:color="auto"/>
            <w:left w:val="none" w:sz="0" w:space="0" w:color="auto"/>
            <w:bottom w:val="none" w:sz="0" w:space="0" w:color="auto"/>
            <w:right w:val="none" w:sz="0" w:space="0" w:color="auto"/>
          </w:divBdr>
        </w:div>
        <w:div w:id="1739284272">
          <w:marLeft w:val="480"/>
          <w:marRight w:val="0"/>
          <w:marTop w:val="0"/>
          <w:marBottom w:val="0"/>
          <w:divBdr>
            <w:top w:val="none" w:sz="0" w:space="0" w:color="auto"/>
            <w:left w:val="none" w:sz="0" w:space="0" w:color="auto"/>
            <w:bottom w:val="none" w:sz="0" w:space="0" w:color="auto"/>
            <w:right w:val="none" w:sz="0" w:space="0" w:color="auto"/>
          </w:divBdr>
        </w:div>
        <w:div w:id="1224290653">
          <w:marLeft w:val="480"/>
          <w:marRight w:val="0"/>
          <w:marTop w:val="0"/>
          <w:marBottom w:val="0"/>
          <w:divBdr>
            <w:top w:val="none" w:sz="0" w:space="0" w:color="auto"/>
            <w:left w:val="none" w:sz="0" w:space="0" w:color="auto"/>
            <w:bottom w:val="none" w:sz="0" w:space="0" w:color="auto"/>
            <w:right w:val="none" w:sz="0" w:space="0" w:color="auto"/>
          </w:divBdr>
        </w:div>
        <w:div w:id="1701933934">
          <w:marLeft w:val="480"/>
          <w:marRight w:val="0"/>
          <w:marTop w:val="0"/>
          <w:marBottom w:val="0"/>
          <w:divBdr>
            <w:top w:val="none" w:sz="0" w:space="0" w:color="auto"/>
            <w:left w:val="none" w:sz="0" w:space="0" w:color="auto"/>
            <w:bottom w:val="none" w:sz="0" w:space="0" w:color="auto"/>
            <w:right w:val="none" w:sz="0" w:space="0" w:color="auto"/>
          </w:divBdr>
        </w:div>
        <w:div w:id="1777942372">
          <w:marLeft w:val="480"/>
          <w:marRight w:val="0"/>
          <w:marTop w:val="0"/>
          <w:marBottom w:val="0"/>
          <w:divBdr>
            <w:top w:val="none" w:sz="0" w:space="0" w:color="auto"/>
            <w:left w:val="none" w:sz="0" w:space="0" w:color="auto"/>
            <w:bottom w:val="none" w:sz="0" w:space="0" w:color="auto"/>
            <w:right w:val="none" w:sz="0" w:space="0" w:color="auto"/>
          </w:divBdr>
        </w:div>
        <w:div w:id="2137718807">
          <w:marLeft w:val="480"/>
          <w:marRight w:val="0"/>
          <w:marTop w:val="0"/>
          <w:marBottom w:val="0"/>
          <w:divBdr>
            <w:top w:val="none" w:sz="0" w:space="0" w:color="auto"/>
            <w:left w:val="none" w:sz="0" w:space="0" w:color="auto"/>
            <w:bottom w:val="none" w:sz="0" w:space="0" w:color="auto"/>
            <w:right w:val="none" w:sz="0" w:space="0" w:color="auto"/>
          </w:divBdr>
        </w:div>
        <w:div w:id="2135442416">
          <w:marLeft w:val="480"/>
          <w:marRight w:val="0"/>
          <w:marTop w:val="0"/>
          <w:marBottom w:val="0"/>
          <w:divBdr>
            <w:top w:val="none" w:sz="0" w:space="0" w:color="auto"/>
            <w:left w:val="none" w:sz="0" w:space="0" w:color="auto"/>
            <w:bottom w:val="none" w:sz="0" w:space="0" w:color="auto"/>
            <w:right w:val="none" w:sz="0" w:space="0" w:color="auto"/>
          </w:divBdr>
        </w:div>
        <w:div w:id="1684893044">
          <w:marLeft w:val="480"/>
          <w:marRight w:val="0"/>
          <w:marTop w:val="0"/>
          <w:marBottom w:val="0"/>
          <w:divBdr>
            <w:top w:val="none" w:sz="0" w:space="0" w:color="auto"/>
            <w:left w:val="none" w:sz="0" w:space="0" w:color="auto"/>
            <w:bottom w:val="none" w:sz="0" w:space="0" w:color="auto"/>
            <w:right w:val="none" w:sz="0" w:space="0" w:color="auto"/>
          </w:divBdr>
        </w:div>
        <w:div w:id="824856863">
          <w:marLeft w:val="480"/>
          <w:marRight w:val="0"/>
          <w:marTop w:val="0"/>
          <w:marBottom w:val="0"/>
          <w:divBdr>
            <w:top w:val="none" w:sz="0" w:space="0" w:color="auto"/>
            <w:left w:val="none" w:sz="0" w:space="0" w:color="auto"/>
            <w:bottom w:val="none" w:sz="0" w:space="0" w:color="auto"/>
            <w:right w:val="none" w:sz="0" w:space="0" w:color="auto"/>
          </w:divBdr>
        </w:div>
        <w:div w:id="1097554513">
          <w:marLeft w:val="480"/>
          <w:marRight w:val="0"/>
          <w:marTop w:val="0"/>
          <w:marBottom w:val="0"/>
          <w:divBdr>
            <w:top w:val="none" w:sz="0" w:space="0" w:color="auto"/>
            <w:left w:val="none" w:sz="0" w:space="0" w:color="auto"/>
            <w:bottom w:val="none" w:sz="0" w:space="0" w:color="auto"/>
            <w:right w:val="none" w:sz="0" w:space="0" w:color="auto"/>
          </w:divBdr>
        </w:div>
        <w:div w:id="1981880231">
          <w:marLeft w:val="480"/>
          <w:marRight w:val="0"/>
          <w:marTop w:val="0"/>
          <w:marBottom w:val="0"/>
          <w:divBdr>
            <w:top w:val="none" w:sz="0" w:space="0" w:color="auto"/>
            <w:left w:val="none" w:sz="0" w:space="0" w:color="auto"/>
            <w:bottom w:val="none" w:sz="0" w:space="0" w:color="auto"/>
            <w:right w:val="none" w:sz="0" w:space="0" w:color="auto"/>
          </w:divBdr>
        </w:div>
        <w:div w:id="1587499810">
          <w:marLeft w:val="480"/>
          <w:marRight w:val="0"/>
          <w:marTop w:val="0"/>
          <w:marBottom w:val="0"/>
          <w:divBdr>
            <w:top w:val="none" w:sz="0" w:space="0" w:color="auto"/>
            <w:left w:val="none" w:sz="0" w:space="0" w:color="auto"/>
            <w:bottom w:val="none" w:sz="0" w:space="0" w:color="auto"/>
            <w:right w:val="none" w:sz="0" w:space="0" w:color="auto"/>
          </w:divBdr>
        </w:div>
        <w:div w:id="1743789524">
          <w:marLeft w:val="480"/>
          <w:marRight w:val="0"/>
          <w:marTop w:val="0"/>
          <w:marBottom w:val="0"/>
          <w:divBdr>
            <w:top w:val="none" w:sz="0" w:space="0" w:color="auto"/>
            <w:left w:val="none" w:sz="0" w:space="0" w:color="auto"/>
            <w:bottom w:val="none" w:sz="0" w:space="0" w:color="auto"/>
            <w:right w:val="none" w:sz="0" w:space="0" w:color="auto"/>
          </w:divBdr>
        </w:div>
        <w:div w:id="1809517124">
          <w:marLeft w:val="480"/>
          <w:marRight w:val="0"/>
          <w:marTop w:val="0"/>
          <w:marBottom w:val="0"/>
          <w:divBdr>
            <w:top w:val="none" w:sz="0" w:space="0" w:color="auto"/>
            <w:left w:val="none" w:sz="0" w:space="0" w:color="auto"/>
            <w:bottom w:val="none" w:sz="0" w:space="0" w:color="auto"/>
            <w:right w:val="none" w:sz="0" w:space="0" w:color="auto"/>
          </w:divBdr>
        </w:div>
        <w:div w:id="1637487880">
          <w:marLeft w:val="480"/>
          <w:marRight w:val="0"/>
          <w:marTop w:val="0"/>
          <w:marBottom w:val="0"/>
          <w:divBdr>
            <w:top w:val="none" w:sz="0" w:space="0" w:color="auto"/>
            <w:left w:val="none" w:sz="0" w:space="0" w:color="auto"/>
            <w:bottom w:val="none" w:sz="0" w:space="0" w:color="auto"/>
            <w:right w:val="none" w:sz="0" w:space="0" w:color="auto"/>
          </w:divBdr>
        </w:div>
        <w:div w:id="1435587940">
          <w:marLeft w:val="480"/>
          <w:marRight w:val="0"/>
          <w:marTop w:val="0"/>
          <w:marBottom w:val="0"/>
          <w:divBdr>
            <w:top w:val="none" w:sz="0" w:space="0" w:color="auto"/>
            <w:left w:val="none" w:sz="0" w:space="0" w:color="auto"/>
            <w:bottom w:val="none" w:sz="0" w:space="0" w:color="auto"/>
            <w:right w:val="none" w:sz="0" w:space="0" w:color="auto"/>
          </w:divBdr>
        </w:div>
        <w:div w:id="1989237330">
          <w:marLeft w:val="480"/>
          <w:marRight w:val="0"/>
          <w:marTop w:val="0"/>
          <w:marBottom w:val="0"/>
          <w:divBdr>
            <w:top w:val="none" w:sz="0" w:space="0" w:color="auto"/>
            <w:left w:val="none" w:sz="0" w:space="0" w:color="auto"/>
            <w:bottom w:val="none" w:sz="0" w:space="0" w:color="auto"/>
            <w:right w:val="none" w:sz="0" w:space="0" w:color="auto"/>
          </w:divBdr>
        </w:div>
        <w:div w:id="536546858">
          <w:marLeft w:val="480"/>
          <w:marRight w:val="0"/>
          <w:marTop w:val="0"/>
          <w:marBottom w:val="0"/>
          <w:divBdr>
            <w:top w:val="none" w:sz="0" w:space="0" w:color="auto"/>
            <w:left w:val="none" w:sz="0" w:space="0" w:color="auto"/>
            <w:bottom w:val="none" w:sz="0" w:space="0" w:color="auto"/>
            <w:right w:val="none" w:sz="0" w:space="0" w:color="auto"/>
          </w:divBdr>
        </w:div>
        <w:div w:id="2041853638">
          <w:marLeft w:val="480"/>
          <w:marRight w:val="0"/>
          <w:marTop w:val="0"/>
          <w:marBottom w:val="0"/>
          <w:divBdr>
            <w:top w:val="none" w:sz="0" w:space="0" w:color="auto"/>
            <w:left w:val="none" w:sz="0" w:space="0" w:color="auto"/>
            <w:bottom w:val="none" w:sz="0" w:space="0" w:color="auto"/>
            <w:right w:val="none" w:sz="0" w:space="0" w:color="auto"/>
          </w:divBdr>
        </w:div>
        <w:div w:id="1412392516">
          <w:marLeft w:val="480"/>
          <w:marRight w:val="0"/>
          <w:marTop w:val="0"/>
          <w:marBottom w:val="0"/>
          <w:divBdr>
            <w:top w:val="none" w:sz="0" w:space="0" w:color="auto"/>
            <w:left w:val="none" w:sz="0" w:space="0" w:color="auto"/>
            <w:bottom w:val="none" w:sz="0" w:space="0" w:color="auto"/>
            <w:right w:val="none" w:sz="0" w:space="0" w:color="auto"/>
          </w:divBdr>
        </w:div>
        <w:div w:id="1626111696">
          <w:marLeft w:val="480"/>
          <w:marRight w:val="0"/>
          <w:marTop w:val="0"/>
          <w:marBottom w:val="0"/>
          <w:divBdr>
            <w:top w:val="none" w:sz="0" w:space="0" w:color="auto"/>
            <w:left w:val="none" w:sz="0" w:space="0" w:color="auto"/>
            <w:bottom w:val="none" w:sz="0" w:space="0" w:color="auto"/>
            <w:right w:val="none" w:sz="0" w:space="0" w:color="auto"/>
          </w:divBdr>
        </w:div>
        <w:div w:id="823282640">
          <w:marLeft w:val="480"/>
          <w:marRight w:val="0"/>
          <w:marTop w:val="0"/>
          <w:marBottom w:val="0"/>
          <w:divBdr>
            <w:top w:val="none" w:sz="0" w:space="0" w:color="auto"/>
            <w:left w:val="none" w:sz="0" w:space="0" w:color="auto"/>
            <w:bottom w:val="none" w:sz="0" w:space="0" w:color="auto"/>
            <w:right w:val="none" w:sz="0" w:space="0" w:color="auto"/>
          </w:divBdr>
        </w:div>
        <w:div w:id="2038461414">
          <w:marLeft w:val="480"/>
          <w:marRight w:val="0"/>
          <w:marTop w:val="0"/>
          <w:marBottom w:val="0"/>
          <w:divBdr>
            <w:top w:val="none" w:sz="0" w:space="0" w:color="auto"/>
            <w:left w:val="none" w:sz="0" w:space="0" w:color="auto"/>
            <w:bottom w:val="none" w:sz="0" w:space="0" w:color="auto"/>
            <w:right w:val="none" w:sz="0" w:space="0" w:color="auto"/>
          </w:divBdr>
        </w:div>
        <w:div w:id="1921022350">
          <w:marLeft w:val="480"/>
          <w:marRight w:val="0"/>
          <w:marTop w:val="0"/>
          <w:marBottom w:val="0"/>
          <w:divBdr>
            <w:top w:val="none" w:sz="0" w:space="0" w:color="auto"/>
            <w:left w:val="none" w:sz="0" w:space="0" w:color="auto"/>
            <w:bottom w:val="none" w:sz="0" w:space="0" w:color="auto"/>
            <w:right w:val="none" w:sz="0" w:space="0" w:color="auto"/>
          </w:divBdr>
        </w:div>
        <w:div w:id="1756901550">
          <w:marLeft w:val="480"/>
          <w:marRight w:val="0"/>
          <w:marTop w:val="0"/>
          <w:marBottom w:val="0"/>
          <w:divBdr>
            <w:top w:val="none" w:sz="0" w:space="0" w:color="auto"/>
            <w:left w:val="none" w:sz="0" w:space="0" w:color="auto"/>
            <w:bottom w:val="none" w:sz="0" w:space="0" w:color="auto"/>
            <w:right w:val="none" w:sz="0" w:space="0" w:color="auto"/>
          </w:divBdr>
        </w:div>
        <w:div w:id="469634055">
          <w:marLeft w:val="480"/>
          <w:marRight w:val="0"/>
          <w:marTop w:val="0"/>
          <w:marBottom w:val="0"/>
          <w:divBdr>
            <w:top w:val="none" w:sz="0" w:space="0" w:color="auto"/>
            <w:left w:val="none" w:sz="0" w:space="0" w:color="auto"/>
            <w:bottom w:val="none" w:sz="0" w:space="0" w:color="auto"/>
            <w:right w:val="none" w:sz="0" w:space="0" w:color="auto"/>
          </w:divBdr>
        </w:div>
        <w:div w:id="1882549551">
          <w:marLeft w:val="480"/>
          <w:marRight w:val="0"/>
          <w:marTop w:val="0"/>
          <w:marBottom w:val="0"/>
          <w:divBdr>
            <w:top w:val="none" w:sz="0" w:space="0" w:color="auto"/>
            <w:left w:val="none" w:sz="0" w:space="0" w:color="auto"/>
            <w:bottom w:val="none" w:sz="0" w:space="0" w:color="auto"/>
            <w:right w:val="none" w:sz="0" w:space="0" w:color="auto"/>
          </w:divBdr>
        </w:div>
        <w:div w:id="1157839544">
          <w:marLeft w:val="480"/>
          <w:marRight w:val="0"/>
          <w:marTop w:val="0"/>
          <w:marBottom w:val="0"/>
          <w:divBdr>
            <w:top w:val="none" w:sz="0" w:space="0" w:color="auto"/>
            <w:left w:val="none" w:sz="0" w:space="0" w:color="auto"/>
            <w:bottom w:val="none" w:sz="0" w:space="0" w:color="auto"/>
            <w:right w:val="none" w:sz="0" w:space="0" w:color="auto"/>
          </w:divBdr>
        </w:div>
        <w:div w:id="780759164">
          <w:marLeft w:val="480"/>
          <w:marRight w:val="0"/>
          <w:marTop w:val="0"/>
          <w:marBottom w:val="0"/>
          <w:divBdr>
            <w:top w:val="none" w:sz="0" w:space="0" w:color="auto"/>
            <w:left w:val="none" w:sz="0" w:space="0" w:color="auto"/>
            <w:bottom w:val="none" w:sz="0" w:space="0" w:color="auto"/>
            <w:right w:val="none" w:sz="0" w:space="0" w:color="auto"/>
          </w:divBdr>
        </w:div>
        <w:div w:id="1770738236">
          <w:marLeft w:val="480"/>
          <w:marRight w:val="0"/>
          <w:marTop w:val="0"/>
          <w:marBottom w:val="0"/>
          <w:divBdr>
            <w:top w:val="none" w:sz="0" w:space="0" w:color="auto"/>
            <w:left w:val="none" w:sz="0" w:space="0" w:color="auto"/>
            <w:bottom w:val="none" w:sz="0" w:space="0" w:color="auto"/>
            <w:right w:val="none" w:sz="0" w:space="0" w:color="auto"/>
          </w:divBdr>
        </w:div>
        <w:div w:id="1984196508">
          <w:marLeft w:val="480"/>
          <w:marRight w:val="0"/>
          <w:marTop w:val="0"/>
          <w:marBottom w:val="0"/>
          <w:divBdr>
            <w:top w:val="none" w:sz="0" w:space="0" w:color="auto"/>
            <w:left w:val="none" w:sz="0" w:space="0" w:color="auto"/>
            <w:bottom w:val="none" w:sz="0" w:space="0" w:color="auto"/>
            <w:right w:val="none" w:sz="0" w:space="0" w:color="auto"/>
          </w:divBdr>
        </w:div>
        <w:div w:id="1431583857">
          <w:marLeft w:val="480"/>
          <w:marRight w:val="0"/>
          <w:marTop w:val="0"/>
          <w:marBottom w:val="0"/>
          <w:divBdr>
            <w:top w:val="none" w:sz="0" w:space="0" w:color="auto"/>
            <w:left w:val="none" w:sz="0" w:space="0" w:color="auto"/>
            <w:bottom w:val="none" w:sz="0" w:space="0" w:color="auto"/>
            <w:right w:val="none" w:sz="0" w:space="0" w:color="auto"/>
          </w:divBdr>
        </w:div>
        <w:div w:id="1651131201">
          <w:marLeft w:val="480"/>
          <w:marRight w:val="0"/>
          <w:marTop w:val="0"/>
          <w:marBottom w:val="0"/>
          <w:divBdr>
            <w:top w:val="none" w:sz="0" w:space="0" w:color="auto"/>
            <w:left w:val="none" w:sz="0" w:space="0" w:color="auto"/>
            <w:bottom w:val="none" w:sz="0" w:space="0" w:color="auto"/>
            <w:right w:val="none" w:sz="0" w:space="0" w:color="auto"/>
          </w:divBdr>
        </w:div>
        <w:div w:id="596790507">
          <w:marLeft w:val="480"/>
          <w:marRight w:val="0"/>
          <w:marTop w:val="0"/>
          <w:marBottom w:val="0"/>
          <w:divBdr>
            <w:top w:val="none" w:sz="0" w:space="0" w:color="auto"/>
            <w:left w:val="none" w:sz="0" w:space="0" w:color="auto"/>
            <w:bottom w:val="none" w:sz="0" w:space="0" w:color="auto"/>
            <w:right w:val="none" w:sz="0" w:space="0" w:color="auto"/>
          </w:divBdr>
        </w:div>
        <w:div w:id="2018145684">
          <w:marLeft w:val="480"/>
          <w:marRight w:val="0"/>
          <w:marTop w:val="0"/>
          <w:marBottom w:val="0"/>
          <w:divBdr>
            <w:top w:val="none" w:sz="0" w:space="0" w:color="auto"/>
            <w:left w:val="none" w:sz="0" w:space="0" w:color="auto"/>
            <w:bottom w:val="none" w:sz="0" w:space="0" w:color="auto"/>
            <w:right w:val="none" w:sz="0" w:space="0" w:color="auto"/>
          </w:divBdr>
        </w:div>
        <w:div w:id="1663192580">
          <w:marLeft w:val="480"/>
          <w:marRight w:val="0"/>
          <w:marTop w:val="0"/>
          <w:marBottom w:val="0"/>
          <w:divBdr>
            <w:top w:val="none" w:sz="0" w:space="0" w:color="auto"/>
            <w:left w:val="none" w:sz="0" w:space="0" w:color="auto"/>
            <w:bottom w:val="none" w:sz="0" w:space="0" w:color="auto"/>
            <w:right w:val="none" w:sz="0" w:space="0" w:color="auto"/>
          </w:divBdr>
        </w:div>
        <w:div w:id="391932676">
          <w:marLeft w:val="480"/>
          <w:marRight w:val="0"/>
          <w:marTop w:val="0"/>
          <w:marBottom w:val="0"/>
          <w:divBdr>
            <w:top w:val="none" w:sz="0" w:space="0" w:color="auto"/>
            <w:left w:val="none" w:sz="0" w:space="0" w:color="auto"/>
            <w:bottom w:val="none" w:sz="0" w:space="0" w:color="auto"/>
            <w:right w:val="none" w:sz="0" w:space="0" w:color="auto"/>
          </w:divBdr>
        </w:div>
        <w:div w:id="345403970">
          <w:marLeft w:val="480"/>
          <w:marRight w:val="0"/>
          <w:marTop w:val="0"/>
          <w:marBottom w:val="0"/>
          <w:divBdr>
            <w:top w:val="none" w:sz="0" w:space="0" w:color="auto"/>
            <w:left w:val="none" w:sz="0" w:space="0" w:color="auto"/>
            <w:bottom w:val="none" w:sz="0" w:space="0" w:color="auto"/>
            <w:right w:val="none" w:sz="0" w:space="0" w:color="auto"/>
          </w:divBdr>
        </w:div>
        <w:div w:id="113447255">
          <w:marLeft w:val="480"/>
          <w:marRight w:val="0"/>
          <w:marTop w:val="0"/>
          <w:marBottom w:val="0"/>
          <w:divBdr>
            <w:top w:val="none" w:sz="0" w:space="0" w:color="auto"/>
            <w:left w:val="none" w:sz="0" w:space="0" w:color="auto"/>
            <w:bottom w:val="none" w:sz="0" w:space="0" w:color="auto"/>
            <w:right w:val="none" w:sz="0" w:space="0" w:color="auto"/>
          </w:divBdr>
        </w:div>
        <w:div w:id="1220047073">
          <w:marLeft w:val="480"/>
          <w:marRight w:val="0"/>
          <w:marTop w:val="0"/>
          <w:marBottom w:val="0"/>
          <w:divBdr>
            <w:top w:val="none" w:sz="0" w:space="0" w:color="auto"/>
            <w:left w:val="none" w:sz="0" w:space="0" w:color="auto"/>
            <w:bottom w:val="none" w:sz="0" w:space="0" w:color="auto"/>
            <w:right w:val="none" w:sz="0" w:space="0" w:color="auto"/>
          </w:divBdr>
        </w:div>
        <w:div w:id="111831465">
          <w:marLeft w:val="480"/>
          <w:marRight w:val="0"/>
          <w:marTop w:val="0"/>
          <w:marBottom w:val="0"/>
          <w:divBdr>
            <w:top w:val="none" w:sz="0" w:space="0" w:color="auto"/>
            <w:left w:val="none" w:sz="0" w:space="0" w:color="auto"/>
            <w:bottom w:val="none" w:sz="0" w:space="0" w:color="auto"/>
            <w:right w:val="none" w:sz="0" w:space="0" w:color="auto"/>
          </w:divBdr>
        </w:div>
        <w:div w:id="360084833">
          <w:marLeft w:val="480"/>
          <w:marRight w:val="0"/>
          <w:marTop w:val="0"/>
          <w:marBottom w:val="0"/>
          <w:divBdr>
            <w:top w:val="none" w:sz="0" w:space="0" w:color="auto"/>
            <w:left w:val="none" w:sz="0" w:space="0" w:color="auto"/>
            <w:bottom w:val="none" w:sz="0" w:space="0" w:color="auto"/>
            <w:right w:val="none" w:sz="0" w:space="0" w:color="auto"/>
          </w:divBdr>
        </w:div>
        <w:div w:id="1046249062">
          <w:marLeft w:val="480"/>
          <w:marRight w:val="0"/>
          <w:marTop w:val="0"/>
          <w:marBottom w:val="0"/>
          <w:divBdr>
            <w:top w:val="none" w:sz="0" w:space="0" w:color="auto"/>
            <w:left w:val="none" w:sz="0" w:space="0" w:color="auto"/>
            <w:bottom w:val="none" w:sz="0" w:space="0" w:color="auto"/>
            <w:right w:val="none" w:sz="0" w:space="0" w:color="auto"/>
          </w:divBdr>
        </w:div>
        <w:div w:id="805126166">
          <w:marLeft w:val="480"/>
          <w:marRight w:val="0"/>
          <w:marTop w:val="0"/>
          <w:marBottom w:val="0"/>
          <w:divBdr>
            <w:top w:val="none" w:sz="0" w:space="0" w:color="auto"/>
            <w:left w:val="none" w:sz="0" w:space="0" w:color="auto"/>
            <w:bottom w:val="none" w:sz="0" w:space="0" w:color="auto"/>
            <w:right w:val="none" w:sz="0" w:space="0" w:color="auto"/>
          </w:divBdr>
        </w:div>
        <w:div w:id="709259093">
          <w:marLeft w:val="480"/>
          <w:marRight w:val="0"/>
          <w:marTop w:val="0"/>
          <w:marBottom w:val="0"/>
          <w:divBdr>
            <w:top w:val="none" w:sz="0" w:space="0" w:color="auto"/>
            <w:left w:val="none" w:sz="0" w:space="0" w:color="auto"/>
            <w:bottom w:val="none" w:sz="0" w:space="0" w:color="auto"/>
            <w:right w:val="none" w:sz="0" w:space="0" w:color="auto"/>
          </w:divBdr>
        </w:div>
        <w:div w:id="978651362">
          <w:marLeft w:val="480"/>
          <w:marRight w:val="0"/>
          <w:marTop w:val="0"/>
          <w:marBottom w:val="0"/>
          <w:divBdr>
            <w:top w:val="none" w:sz="0" w:space="0" w:color="auto"/>
            <w:left w:val="none" w:sz="0" w:space="0" w:color="auto"/>
            <w:bottom w:val="none" w:sz="0" w:space="0" w:color="auto"/>
            <w:right w:val="none" w:sz="0" w:space="0" w:color="auto"/>
          </w:divBdr>
        </w:div>
        <w:div w:id="1305424885">
          <w:marLeft w:val="480"/>
          <w:marRight w:val="0"/>
          <w:marTop w:val="0"/>
          <w:marBottom w:val="0"/>
          <w:divBdr>
            <w:top w:val="none" w:sz="0" w:space="0" w:color="auto"/>
            <w:left w:val="none" w:sz="0" w:space="0" w:color="auto"/>
            <w:bottom w:val="none" w:sz="0" w:space="0" w:color="auto"/>
            <w:right w:val="none" w:sz="0" w:space="0" w:color="auto"/>
          </w:divBdr>
        </w:div>
        <w:div w:id="1600259380">
          <w:marLeft w:val="480"/>
          <w:marRight w:val="0"/>
          <w:marTop w:val="0"/>
          <w:marBottom w:val="0"/>
          <w:divBdr>
            <w:top w:val="none" w:sz="0" w:space="0" w:color="auto"/>
            <w:left w:val="none" w:sz="0" w:space="0" w:color="auto"/>
            <w:bottom w:val="none" w:sz="0" w:space="0" w:color="auto"/>
            <w:right w:val="none" w:sz="0" w:space="0" w:color="auto"/>
          </w:divBdr>
        </w:div>
        <w:div w:id="520319030">
          <w:marLeft w:val="480"/>
          <w:marRight w:val="0"/>
          <w:marTop w:val="0"/>
          <w:marBottom w:val="0"/>
          <w:divBdr>
            <w:top w:val="none" w:sz="0" w:space="0" w:color="auto"/>
            <w:left w:val="none" w:sz="0" w:space="0" w:color="auto"/>
            <w:bottom w:val="none" w:sz="0" w:space="0" w:color="auto"/>
            <w:right w:val="none" w:sz="0" w:space="0" w:color="auto"/>
          </w:divBdr>
        </w:div>
        <w:div w:id="14507341">
          <w:marLeft w:val="480"/>
          <w:marRight w:val="0"/>
          <w:marTop w:val="0"/>
          <w:marBottom w:val="0"/>
          <w:divBdr>
            <w:top w:val="none" w:sz="0" w:space="0" w:color="auto"/>
            <w:left w:val="none" w:sz="0" w:space="0" w:color="auto"/>
            <w:bottom w:val="none" w:sz="0" w:space="0" w:color="auto"/>
            <w:right w:val="none" w:sz="0" w:space="0" w:color="auto"/>
          </w:divBdr>
        </w:div>
        <w:div w:id="1798183008">
          <w:marLeft w:val="480"/>
          <w:marRight w:val="0"/>
          <w:marTop w:val="0"/>
          <w:marBottom w:val="0"/>
          <w:divBdr>
            <w:top w:val="none" w:sz="0" w:space="0" w:color="auto"/>
            <w:left w:val="none" w:sz="0" w:space="0" w:color="auto"/>
            <w:bottom w:val="none" w:sz="0" w:space="0" w:color="auto"/>
            <w:right w:val="none" w:sz="0" w:space="0" w:color="auto"/>
          </w:divBdr>
        </w:div>
        <w:div w:id="399642727">
          <w:marLeft w:val="480"/>
          <w:marRight w:val="0"/>
          <w:marTop w:val="0"/>
          <w:marBottom w:val="0"/>
          <w:divBdr>
            <w:top w:val="none" w:sz="0" w:space="0" w:color="auto"/>
            <w:left w:val="none" w:sz="0" w:space="0" w:color="auto"/>
            <w:bottom w:val="none" w:sz="0" w:space="0" w:color="auto"/>
            <w:right w:val="none" w:sz="0" w:space="0" w:color="auto"/>
          </w:divBdr>
        </w:div>
        <w:div w:id="1405955748">
          <w:marLeft w:val="480"/>
          <w:marRight w:val="0"/>
          <w:marTop w:val="0"/>
          <w:marBottom w:val="0"/>
          <w:divBdr>
            <w:top w:val="none" w:sz="0" w:space="0" w:color="auto"/>
            <w:left w:val="none" w:sz="0" w:space="0" w:color="auto"/>
            <w:bottom w:val="none" w:sz="0" w:space="0" w:color="auto"/>
            <w:right w:val="none" w:sz="0" w:space="0" w:color="auto"/>
          </w:divBdr>
        </w:div>
        <w:div w:id="1554392421">
          <w:marLeft w:val="480"/>
          <w:marRight w:val="0"/>
          <w:marTop w:val="0"/>
          <w:marBottom w:val="0"/>
          <w:divBdr>
            <w:top w:val="none" w:sz="0" w:space="0" w:color="auto"/>
            <w:left w:val="none" w:sz="0" w:space="0" w:color="auto"/>
            <w:bottom w:val="none" w:sz="0" w:space="0" w:color="auto"/>
            <w:right w:val="none" w:sz="0" w:space="0" w:color="auto"/>
          </w:divBdr>
        </w:div>
        <w:div w:id="803545819">
          <w:marLeft w:val="480"/>
          <w:marRight w:val="0"/>
          <w:marTop w:val="0"/>
          <w:marBottom w:val="0"/>
          <w:divBdr>
            <w:top w:val="none" w:sz="0" w:space="0" w:color="auto"/>
            <w:left w:val="none" w:sz="0" w:space="0" w:color="auto"/>
            <w:bottom w:val="none" w:sz="0" w:space="0" w:color="auto"/>
            <w:right w:val="none" w:sz="0" w:space="0" w:color="auto"/>
          </w:divBdr>
        </w:div>
        <w:div w:id="922029687">
          <w:marLeft w:val="480"/>
          <w:marRight w:val="0"/>
          <w:marTop w:val="0"/>
          <w:marBottom w:val="0"/>
          <w:divBdr>
            <w:top w:val="none" w:sz="0" w:space="0" w:color="auto"/>
            <w:left w:val="none" w:sz="0" w:space="0" w:color="auto"/>
            <w:bottom w:val="none" w:sz="0" w:space="0" w:color="auto"/>
            <w:right w:val="none" w:sz="0" w:space="0" w:color="auto"/>
          </w:divBdr>
        </w:div>
        <w:div w:id="2129230225">
          <w:marLeft w:val="480"/>
          <w:marRight w:val="0"/>
          <w:marTop w:val="0"/>
          <w:marBottom w:val="0"/>
          <w:divBdr>
            <w:top w:val="none" w:sz="0" w:space="0" w:color="auto"/>
            <w:left w:val="none" w:sz="0" w:space="0" w:color="auto"/>
            <w:bottom w:val="none" w:sz="0" w:space="0" w:color="auto"/>
            <w:right w:val="none" w:sz="0" w:space="0" w:color="auto"/>
          </w:divBdr>
        </w:div>
        <w:div w:id="1737773960">
          <w:marLeft w:val="480"/>
          <w:marRight w:val="0"/>
          <w:marTop w:val="0"/>
          <w:marBottom w:val="0"/>
          <w:divBdr>
            <w:top w:val="none" w:sz="0" w:space="0" w:color="auto"/>
            <w:left w:val="none" w:sz="0" w:space="0" w:color="auto"/>
            <w:bottom w:val="none" w:sz="0" w:space="0" w:color="auto"/>
            <w:right w:val="none" w:sz="0" w:space="0" w:color="auto"/>
          </w:divBdr>
        </w:div>
        <w:div w:id="585114743">
          <w:marLeft w:val="480"/>
          <w:marRight w:val="0"/>
          <w:marTop w:val="0"/>
          <w:marBottom w:val="0"/>
          <w:divBdr>
            <w:top w:val="none" w:sz="0" w:space="0" w:color="auto"/>
            <w:left w:val="none" w:sz="0" w:space="0" w:color="auto"/>
            <w:bottom w:val="none" w:sz="0" w:space="0" w:color="auto"/>
            <w:right w:val="none" w:sz="0" w:space="0" w:color="auto"/>
          </w:divBdr>
        </w:div>
        <w:div w:id="1935899123">
          <w:marLeft w:val="480"/>
          <w:marRight w:val="0"/>
          <w:marTop w:val="0"/>
          <w:marBottom w:val="0"/>
          <w:divBdr>
            <w:top w:val="none" w:sz="0" w:space="0" w:color="auto"/>
            <w:left w:val="none" w:sz="0" w:space="0" w:color="auto"/>
            <w:bottom w:val="none" w:sz="0" w:space="0" w:color="auto"/>
            <w:right w:val="none" w:sz="0" w:space="0" w:color="auto"/>
          </w:divBdr>
        </w:div>
        <w:div w:id="195198474">
          <w:marLeft w:val="480"/>
          <w:marRight w:val="0"/>
          <w:marTop w:val="0"/>
          <w:marBottom w:val="0"/>
          <w:divBdr>
            <w:top w:val="none" w:sz="0" w:space="0" w:color="auto"/>
            <w:left w:val="none" w:sz="0" w:space="0" w:color="auto"/>
            <w:bottom w:val="none" w:sz="0" w:space="0" w:color="auto"/>
            <w:right w:val="none" w:sz="0" w:space="0" w:color="auto"/>
          </w:divBdr>
        </w:div>
        <w:div w:id="2035839500">
          <w:marLeft w:val="480"/>
          <w:marRight w:val="0"/>
          <w:marTop w:val="0"/>
          <w:marBottom w:val="0"/>
          <w:divBdr>
            <w:top w:val="none" w:sz="0" w:space="0" w:color="auto"/>
            <w:left w:val="none" w:sz="0" w:space="0" w:color="auto"/>
            <w:bottom w:val="none" w:sz="0" w:space="0" w:color="auto"/>
            <w:right w:val="none" w:sz="0" w:space="0" w:color="auto"/>
          </w:divBdr>
        </w:div>
        <w:div w:id="1867281911">
          <w:marLeft w:val="480"/>
          <w:marRight w:val="0"/>
          <w:marTop w:val="0"/>
          <w:marBottom w:val="0"/>
          <w:divBdr>
            <w:top w:val="none" w:sz="0" w:space="0" w:color="auto"/>
            <w:left w:val="none" w:sz="0" w:space="0" w:color="auto"/>
            <w:bottom w:val="none" w:sz="0" w:space="0" w:color="auto"/>
            <w:right w:val="none" w:sz="0" w:space="0" w:color="auto"/>
          </w:divBdr>
        </w:div>
        <w:div w:id="783888939">
          <w:marLeft w:val="480"/>
          <w:marRight w:val="0"/>
          <w:marTop w:val="0"/>
          <w:marBottom w:val="0"/>
          <w:divBdr>
            <w:top w:val="none" w:sz="0" w:space="0" w:color="auto"/>
            <w:left w:val="none" w:sz="0" w:space="0" w:color="auto"/>
            <w:bottom w:val="none" w:sz="0" w:space="0" w:color="auto"/>
            <w:right w:val="none" w:sz="0" w:space="0" w:color="auto"/>
          </w:divBdr>
        </w:div>
        <w:div w:id="843515946">
          <w:marLeft w:val="480"/>
          <w:marRight w:val="0"/>
          <w:marTop w:val="0"/>
          <w:marBottom w:val="0"/>
          <w:divBdr>
            <w:top w:val="none" w:sz="0" w:space="0" w:color="auto"/>
            <w:left w:val="none" w:sz="0" w:space="0" w:color="auto"/>
            <w:bottom w:val="none" w:sz="0" w:space="0" w:color="auto"/>
            <w:right w:val="none" w:sz="0" w:space="0" w:color="auto"/>
          </w:divBdr>
        </w:div>
        <w:div w:id="717583145">
          <w:marLeft w:val="480"/>
          <w:marRight w:val="0"/>
          <w:marTop w:val="0"/>
          <w:marBottom w:val="0"/>
          <w:divBdr>
            <w:top w:val="none" w:sz="0" w:space="0" w:color="auto"/>
            <w:left w:val="none" w:sz="0" w:space="0" w:color="auto"/>
            <w:bottom w:val="none" w:sz="0" w:space="0" w:color="auto"/>
            <w:right w:val="none" w:sz="0" w:space="0" w:color="auto"/>
          </w:divBdr>
        </w:div>
        <w:div w:id="662853291">
          <w:marLeft w:val="480"/>
          <w:marRight w:val="0"/>
          <w:marTop w:val="0"/>
          <w:marBottom w:val="0"/>
          <w:divBdr>
            <w:top w:val="none" w:sz="0" w:space="0" w:color="auto"/>
            <w:left w:val="none" w:sz="0" w:space="0" w:color="auto"/>
            <w:bottom w:val="none" w:sz="0" w:space="0" w:color="auto"/>
            <w:right w:val="none" w:sz="0" w:space="0" w:color="auto"/>
          </w:divBdr>
        </w:div>
        <w:div w:id="129371907">
          <w:marLeft w:val="480"/>
          <w:marRight w:val="0"/>
          <w:marTop w:val="0"/>
          <w:marBottom w:val="0"/>
          <w:divBdr>
            <w:top w:val="none" w:sz="0" w:space="0" w:color="auto"/>
            <w:left w:val="none" w:sz="0" w:space="0" w:color="auto"/>
            <w:bottom w:val="none" w:sz="0" w:space="0" w:color="auto"/>
            <w:right w:val="none" w:sz="0" w:space="0" w:color="auto"/>
          </w:divBdr>
        </w:div>
        <w:div w:id="29192050">
          <w:marLeft w:val="480"/>
          <w:marRight w:val="0"/>
          <w:marTop w:val="0"/>
          <w:marBottom w:val="0"/>
          <w:divBdr>
            <w:top w:val="none" w:sz="0" w:space="0" w:color="auto"/>
            <w:left w:val="none" w:sz="0" w:space="0" w:color="auto"/>
            <w:bottom w:val="none" w:sz="0" w:space="0" w:color="auto"/>
            <w:right w:val="none" w:sz="0" w:space="0" w:color="auto"/>
          </w:divBdr>
        </w:div>
        <w:div w:id="545801356">
          <w:marLeft w:val="480"/>
          <w:marRight w:val="0"/>
          <w:marTop w:val="0"/>
          <w:marBottom w:val="0"/>
          <w:divBdr>
            <w:top w:val="none" w:sz="0" w:space="0" w:color="auto"/>
            <w:left w:val="none" w:sz="0" w:space="0" w:color="auto"/>
            <w:bottom w:val="none" w:sz="0" w:space="0" w:color="auto"/>
            <w:right w:val="none" w:sz="0" w:space="0" w:color="auto"/>
          </w:divBdr>
        </w:div>
        <w:div w:id="1492987550">
          <w:marLeft w:val="480"/>
          <w:marRight w:val="0"/>
          <w:marTop w:val="0"/>
          <w:marBottom w:val="0"/>
          <w:divBdr>
            <w:top w:val="none" w:sz="0" w:space="0" w:color="auto"/>
            <w:left w:val="none" w:sz="0" w:space="0" w:color="auto"/>
            <w:bottom w:val="none" w:sz="0" w:space="0" w:color="auto"/>
            <w:right w:val="none" w:sz="0" w:space="0" w:color="auto"/>
          </w:divBdr>
        </w:div>
        <w:div w:id="2064677179">
          <w:marLeft w:val="480"/>
          <w:marRight w:val="0"/>
          <w:marTop w:val="0"/>
          <w:marBottom w:val="0"/>
          <w:divBdr>
            <w:top w:val="none" w:sz="0" w:space="0" w:color="auto"/>
            <w:left w:val="none" w:sz="0" w:space="0" w:color="auto"/>
            <w:bottom w:val="none" w:sz="0" w:space="0" w:color="auto"/>
            <w:right w:val="none" w:sz="0" w:space="0" w:color="auto"/>
          </w:divBdr>
        </w:div>
        <w:div w:id="1977443190">
          <w:marLeft w:val="480"/>
          <w:marRight w:val="0"/>
          <w:marTop w:val="0"/>
          <w:marBottom w:val="0"/>
          <w:divBdr>
            <w:top w:val="none" w:sz="0" w:space="0" w:color="auto"/>
            <w:left w:val="none" w:sz="0" w:space="0" w:color="auto"/>
            <w:bottom w:val="none" w:sz="0" w:space="0" w:color="auto"/>
            <w:right w:val="none" w:sz="0" w:space="0" w:color="auto"/>
          </w:divBdr>
        </w:div>
        <w:div w:id="1490750274">
          <w:marLeft w:val="480"/>
          <w:marRight w:val="0"/>
          <w:marTop w:val="0"/>
          <w:marBottom w:val="0"/>
          <w:divBdr>
            <w:top w:val="none" w:sz="0" w:space="0" w:color="auto"/>
            <w:left w:val="none" w:sz="0" w:space="0" w:color="auto"/>
            <w:bottom w:val="none" w:sz="0" w:space="0" w:color="auto"/>
            <w:right w:val="none" w:sz="0" w:space="0" w:color="auto"/>
          </w:divBdr>
        </w:div>
        <w:div w:id="1615475123">
          <w:marLeft w:val="480"/>
          <w:marRight w:val="0"/>
          <w:marTop w:val="0"/>
          <w:marBottom w:val="0"/>
          <w:divBdr>
            <w:top w:val="none" w:sz="0" w:space="0" w:color="auto"/>
            <w:left w:val="none" w:sz="0" w:space="0" w:color="auto"/>
            <w:bottom w:val="none" w:sz="0" w:space="0" w:color="auto"/>
            <w:right w:val="none" w:sz="0" w:space="0" w:color="auto"/>
          </w:divBdr>
        </w:div>
        <w:div w:id="1110857663">
          <w:marLeft w:val="480"/>
          <w:marRight w:val="0"/>
          <w:marTop w:val="0"/>
          <w:marBottom w:val="0"/>
          <w:divBdr>
            <w:top w:val="none" w:sz="0" w:space="0" w:color="auto"/>
            <w:left w:val="none" w:sz="0" w:space="0" w:color="auto"/>
            <w:bottom w:val="none" w:sz="0" w:space="0" w:color="auto"/>
            <w:right w:val="none" w:sz="0" w:space="0" w:color="auto"/>
          </w:divBdr>
        </w:div>
        <w:div w:id="1277177354">
          <w:marLeft w:val="480"/>
          <w:marRight w:val="0"/>
          <w:marTop w:val="0"/>
          <w:marBottom w:val="0"/>
          <w:divBdr>
            <w:top w:val="none" w:sz="0" w:space="0" w:color="auto"/>
            <w:left w:val="none" w:sz="0" w:space="0" w:color="auto"/>
            <w:bottom w:val="none" w:sz="0" w:space="0" w:color="auto"/>
            <w:right w:val="none" w:sz="0" w:space="0" w:color="auto"/>
          </w:divBdr>
        </w:div>
        <w:div w:id="1311599584">
          <w:marLeft w:val="480"/>
          <w:marRight w:val="0"/>
          <w:marTop w:val="0"/>
          <w:marBottom w:val="0"/>
          <w:divBdr>
            <w:top w:val="none" w:sz="0" w:space="0" w:color="auto"/>
            <w:left w:val="none" w:sz="0" w:space="0" w:color="auto"/>
            <w:bottom w:val="none" w:sz="0" w:space="0" w:color="auto"/>
            <w:right w:val="none" w:sz="0" w:space="0" w:color="auto"/>
          </w:divBdr>
        </w:div>
      </w:divsChild>
    </w:div>
    <w:div w:id="340545417">
      <w:bodyDiv w:val="1"/>
      <w:marLeft w:val="0"/>
      <w:marRight w:val="0"/>
      <w:marTop w:val="0"/>
      <w:marBottom w:val="0"/>
      <w:divBdr>
        <w:top w:val="none" w:sz="0" w:space="0" w:color="auto"/>
        <w:left w:val="none" w:sz="0" w:space="0" w:color="auto"/>
        <w:bottom w:val="none" w:sz="0" w:space="0" w:color="auto"/>
        <w:right w:val="none" w:sz="0" w:space="0" w:color="auto"/>
      </w:divBdr>
    </w:div>
    <w:div w:id="340592865">
      <w:bodyDiv w:val="1"/>
      <w:marLeft w:val="0"/>
      <w:marRight w:val="0"/>
      <w:marTop w:val="0"/>
      <w:marBottom w:val="0"/>
      <w:divBdr>
        <w:top w:val="none" w:sz="0" w:space="0" w:color="auto"/>
        <w:left w:val="none" w:sz="0" w:space="0" w:color="auto"/>
        <w:bottom w:val="none" w:sz="0" w:space="0" w:color="auto"/>
        <w:right w:val="none" w:sz="0" w:space="0" w:color="auto"/>
      </w:divBdr>
    </w:div>
    <w:div w:id="340661628">
      <w:bodyDiv w:val="1"/>
      <w:marLeft w:val="0"/>
      <w:marRight w:val="0"/>
      <w:marTop w:val="0"/>
      <w:marBottom w:val="0"/>
      <w:divBdr>
        <w:top w:val="none" w:sz="0" w:space="0" w:color="auto"/>
        <w:left w:val="none" w:sz="0" w:space="0" w:color="auto"/>
        <w:bottom w:val="none" w:sz="0" w:space="0" w:color="auto"/>
        <w:right w:val="none" w:sz="0" w:space="0" w:color="auto"/>
      </w:divBdr>
    </w:div>
    <w:div w:id="340661759">
      <w:bodyDiv w:val="1"/>
      <w:marLeft w:val="0"/>
      <w:marRight w:val="0"/>
      <w:marTop w:val="0"/>
      <w:marBottom w:val="0"/>
      <w:divBdr>
        <w:top w:val="none" w:sz="0" w:space="0" w:color="auto"/>
        <w:left w:val="none" w:sz="0" w:space="0" w:color="auto"/>
        <w:bottom w:val="none" w:sz="0" w:space="0" w:color="auto"/>
        <w:right w:val="none" w:sz="0" w:space="0" w:color="auto"/>
      </w:divBdr>
    </w:div>
    <w:div w:id="340860200">
      <w:bodyDiv w:val="1"/>
      <w:marLeft w:val="0"/>
      <w:marRight w:val="0"/>
      <w:marTop w:val="0"/>
      <w:marBottom w:val="0"/>
      <w:divBdr>
        <w:top w:val="none" w:sz="0" w:space="0" w:color="auto"/>
        <w:left w:val="none" w:sz="0" w:space="0" w:color="auto"/>
        <w:bottom w:val="none" w:sz="0" w:space="0" w:color="auto"/>
        <w:right w:val="none" w:sz="0" w:space="0" w:color="auto"/>
      </w:divBdr>
    </w:div>
    <w:div w:id="340939041">
      <w:bodyDiv w:val="1"/>
      <w:marLeft w:val="0"/>
      <w:marRight w:val="0"/>
      <w:marTop w:val="0"/>
      <w:marBottom w:val="0"/>
      <w:divBdr>
        <w:top w:val="none" w:sz="0" w:space="0" w:color="auto"/>
        <w:left w:val="none" w:sz="0" w:space="0" w:color="auto"/>
        <w:bottom w:val="none" w:sz="0" w:space="0" w:color="auto"/>
        <w:right w:val="none" w:sz="0" w:space="0" w:color="auto"/>
      </w:divBdr>
    </w:div>
    <w:div w:id="340940103">
      <w:bodyDiv w:val="1"/>
      <w:marLeft w:val="0"/>
      <w:marRight w:val="0"/>
      <w:marTop w:val="0"/>
      <w:marBottom w:val="0"/>
      <w:divBdr>
        <w:top w:val="none" w:sz="0" w:space="0" w:color="auto"/>
        <w:left w:val="none" w:sz="0" w:space="0" w:color="auto"/>
        <w:bottom w:val="none" w:sz="0" w:space="0" w:color="auto"/>
        <w:right w:val="none" w:sz="0" w:space="0" w:color="auto"/>
      </w:divBdr>
    </w:div>
    <w:div w:id="341011616">
      <w:bodyDiv w:val="1"/>
      <w:marLeft w:val="0"/>
      <w:marRight w:val="0"/>
      <w:marTop w:val="0"/>
      <w:marBottom w:val="0"/>
      <w:divBdr>
        <w:top w:val="none" w:sz="0" w:space="0" w:color="auto"/>
        <w:left w:val="none" w:sz="0" w:space="0" w:color="auto"/>
        <w:bottom w:val="none" w:sz="0" w:space="0" w:color="auto"/>
        <w:right w:val="none" w:sz="0" w:space="0" w:color="auto"/>
      </w:divBdr>
    </w:div>
    <w:div w:id="341050963">
      <w:bodyDiv w:val="1"/>
      <w:marLeft w:val="0"/>
      <w:marRight w:val="0"/>
      <w:marTop w:val="0"/>
      <w:marBottom w:val="0"/>
      <w:divBdr>
        <w:top w:val="none" w:sz="0" w:space="0" w:color="auto"/>
        <w:left w:val="none" w:sz="0" w:space="0" w:color="auto"/>
        <w:bottom w:val="none" w:sz="0" w:space="0" w:color="auto"/>
        <w:right w:val="none" w:sz="0" w:space="0" w:color="auto"/>
      </w:divBdr>
    </w:div>
    <w:div w:id="341057675">
      <w:bodyDiv w:val="1"/>
      <w:marLeft w:val="0"/>
      <w:marRight w:val="0"/>
      <w:marTop w:val="0"/>
      <w:marBottom w:val="0"/>
      <w:divBdr>
        <w:top w:val="none" w:sz="0" w:space="0" w:color="auto"/>
        <w:left w:val="none" w:sz="0" w:space="0" w:color="auto"/>
        <w:bottom w:val="none" w:sz="0" w:space="0" w:color="auto"/>
        <w:right w:val="none" w:sz="0" w:space="0" w:color="auto"/>
      </w:divBdr>
    </w:div>
    <w:div w:id="341199678">
      <w:bodyDiv w:val="1"/>
      <w:marLeft w:val="0"/>
      <w:marRight w:val="0"/>
      <w:marTop w:val="0"/>
      <w:marBottom w:val="0"/>
      <w:divBdr>
        <w:top w:val="none" w:sz="0" w:space="0" w:color="auto"/>
        <w:left w:val="none" w:sz="0" w:space="0" w:color="auto"/>
        <w:bottom w:val="none" w:sz="0" w:space="0" w:color="auto"/>
        <w:right w:val="none" w:sz="0" w:space="0" w:color="auto"/>
      </w:divBdr>
    </w:div>
    <w:div w:id="341202708">
      <w:bodyDiv w:val="1"/>
      <w:marLeft w:val="0"/>
      <w:marRight w:val="0"/>
      <w:marTop w:val="0"/>
      <w:marBottom w:val="0"/>
      <w:divBdr>
        <w:top w:val="none" w:sz="0" w:space="0" w:color="auto"/>
        <w:left w:val="none" w:sz="0" w:space="0" w:color="auto"/>
        <w:bottom w:val="none" w:sz="0" w:space="0" w:color="auto"/>
        <w:right w:val="none" w:sz="0" w:space="0" w:color="auto"/>
      </w:divBdr>
    </w:div>
    <w:div w:id="341278590">
      <w:bodyDiv w:val="1"/>
      <w:marLeft w:val="0"/>
      <w:marRight w:val="0"/>
      <w:marTop w:val="0"/>
      <w:marBottom w:val="0"/>
      <w:divBdr>
        <w:top w:val="none" w:sz="0" w:space="0" w:color="auto"/>
        <w:left w:val="none" w:sz="0" w:space="0" w:color="auto"/>
        <w:bottom w:val="none" w:sz="0" w:space="0" w:color="auto"/>
        <w:right w:val="none" w:sz="0" w:space="0" w:color="auto"/>
      </w:divBdr>
    </w:div>
    <w:div w:id="341317999">
      <w:bodyDiv w:val="1"/>
      <w:marLeft w:val="0"/>
      <w:marRight w:val="0"/>
      <w:marTop w:val="0"/>
      <w:marBottom w:val="0"/>
      <w:divBdr>
        <w:top w:val="none" w:sz="0" w:space="0" w:color="auto"/>
        <w:left w:val="none" w:sz="0" w:space="0" w:color="auto"/>
        <w:bottom w:val="none" w:sz="0" w:space="0" w:color="auto"/>
        <w:right w:val="none" w:sz="0" w:space="0" w:color="auto"/>
      </w:divBdr>
    </w:div>
    <w:div w:id="341322188">
      <w:bodyDiv w:val="1"/>
      <w:marLeft w:val="0"/>
      <w:marRight w:val="0"/>
      <w:marTop w:val="0"/>
      <w:marBottom w:val="0"/>
      <w:divBdr>
        <w:top w:val="none" w:sz="0" w:space="0" w:color="auto"/>
        <w:left w:val="none" w:sz="0" w:space="0" w:color="auto"/>
        <w:bottom w:val="none" w:sz="0" w:space="0" w:color="auto"/>
        <w:right w:val="none" w:sz="0" w:space="0" w:color="auto"/>
      </w:divBdr>
    </w:div>
    <w:div w:id="341394242">
      <w:bodyDiv w:val="1"/>
      <w:marLeft w:val="0"/>
      <w:marRight w:val="0"/>
      <w:marTop w:val="0"/>
      <w:marBottom w:val="0"/>
      <w:divBdr>
        <w:top w:val="none" w:sz="0" w:space="0" w:color="auto"/>
        <w:left w:val="none" w:sz="0" w:space="0" w:color="auto"/>
        <w:bottom w:val="none" w:sz="0" w:space="0" w:color="auto"/>
        <w:right w:val="none" w:sz="0" w:space="0" w:color="auto"/>
      </w:divBdr>
    </w:div>
    <w:div w:id="341394483">
      <w:bodyDiv w:val="1"/>
      <w:marLeft w:val="0"/>
      <w:marRight w:val="0"/>
      <w:marTop w:val="0"/>
      <w:marBottom w:val="0"/>
      <w:divBdr>
        <w:top w:val="none" w:sz="0" w:space="0" w:color="auto"/>
        <w:left w:val="none" w:sz="0" w:space="0" w:color="auto"/>
        <w:bottom w:val="none" w:sz="0" w:space="0" w:color="auto"/>
        <w:right w:val="none" w:sz="0" w:space="0" w:color="auto"/>
      </w:divBdr>
    </w:div>
    <w:div w:id="341511837">
      <w:bodyDiv w:val="1"/>
      <w:marLeft w:val="0"/>
      <w:marRight w:val="0"/>
      <w:marTop w:val="0"/>
      <w:marBottom w:val="0"/>
      <w:divBdr>
        <w:top w:val="none" w:sz="0" w:space="0" w:color="auto"/>
        <w:left w:val="none" w:sz="0" w:space="0" w:color="auto"/>
        <w:bottom w:val="none" w:sz="0" w:space="0" w:color="auto"/>
        <w:right w:val="none" w:sz="0" w:space="0" w:color="auto"/>
      </w:divBdr>
    </w:div>
    <w:div w:id="341519054">
      <w:bodyDiv w:val="1"/>
      <w:marLeft w:val="0"/>
      <w:marRight w:val="0"/>
      <w:marTop w:val="0"/>
      <w:marBottom w:val="0"/>
      <w:divBdr>
        <w:top w:val="none" w:sz="0" w:space="0" w:color="auto"/>
        <w:left w:val="none" w:sz="0" w:space="0" w:color="auto"/>
        <w:bottom w:val="none" w:sz="0" w:space="0" w:color="auto"/>
        <w:right w:val="none" w:sz="0" w:space="0" w:color="auto"/>
      </w:divBdr>
    </w:div>
    <w:div w:id="341665374">
      <w:bodyDiv w:val="1"/>
      <w:marLeft w:val="0"/>
      <w:marRight w:val="0"/>
      <w:marTop w:val="0"/>
      <w:marBottom w:val="0"/>
      <w:divBdr>
        <w:top w:val="none" w:sz="0" w:space="0" w:color="auto"/>
        <w:left w:val="none" w:sz="0" w:space="0" w:color="auto"/>
        <w:bottom w:val="none" w:sz="0" w:space="0" w:color="auto"/>
        <w:right w:val="none" w:sz="0" w:space="0" w:color="auto"/>
      </w:divBdr>
    </w:div>
    <w:div w:id="341862313">
      <w:bodyDiv w:val="1"/>
      <w:marLeft w:val="0"/>
      <w:marRight w:val="0"/>
      <w:marTop w:val="0"/>
      <w:marBottom w:val="0"/>
      <w:divBdr>
        <w:top w:val="none" w:sz="0" w:space="0" w:color="auto"/>
        <w:left w:val="none" w:sz="0" w:space="0" w:color="auto"/>
        <w:bottom w:val="none" w:sz="0" w:space="0" w:color="auto"/>
        <w:right w:val="none" w:sz="0" w:space="0" w:color="auto"/>
      </w:divBdr>
    </w:div>
    <w:div w:id="341974139">
      <w:bodyDiv w:val="1"/>
      <w:marLeft w:val="0"/>
      <w:marRight w:val="0"/>
      <w:marTop w:val="0"/>
      <w:marBottom w:val="0"/>
      <w:divBdr>
        <w:top w:val="none" w:sz="0" w:space="0" w:color="auto"/>
        <w:left w:val="none" w:sz="0" w:space="0" w:color="auto"/>
        <w:bottom w:val="none" w:sz="0" w:space="0" w:color="auto"/>
        <w:right w:val="none" w:sz="0" w:space="0" w:color="auto"/>
      </w:divBdr>
    </w:div>
    <w:div w:id="342173484">
      <w:bodyDiv w:val="1"/>
      <w:marLeft w:val="0"/>
      <w:marRight w:val="0"/>
      <w:marTop w:val="0"/>
      <w:marBottom w:val="0"/>
      <w:divBdr>
        <w:top w:val="none" w:sz="0" w:space="0" w:color="auto"/>
        <w:left w:val="none" w:sz="0" w:space="0" w:color="auto"/>
        <w:bottom w:val="none" w:sz="0" w:space="0" w:color="auto"/>
        <w:right w:val="none" w:sz="0" w:space="0" w:color="auto"/>
      </w:divBdr>
    </w:div>
    <w:div w:id="342320477">
      <w:bodyDiv w:val="1"/>
      <w:marLeft w:val="0"/>
      <w:marRight w:val="0"/>
      <w:marTop w:val="0"/>
      <w:marBottom w:val="0"/>
      <w:divBdr>
        <w:top w:val="none" w:sz="0" w:space="0" w:color="auto"/>
        <w:left w:val="none" w:sz="0" w:space="0" w:color="auto"/>
        <w:bottom w:val="none" w:sz="0" w:space="0" w:color="auto"/>
        <w:right w:val="none" w:sz="0" w:space="0" w:color="auto"/>
      </w:divBdr>
    </w:div>
    <w:div w:id="342325890">
      <w:bodyDiv w:val="1"/>
      <w:marLeft w:val="0"/>
      <w:marRight w:val="0"/>
      <w:marTop w:val="0"/>
      <w:marBottom w:val="0"/>
      <w:divBdr>
        <w:top w:val="none" w:sz="0" w:space="0" w:color="auto"/>
        <w:left w:val="none" w:sz="0" w:space="0" w:color="auto"/>
        <w:bottom w:val="none" w:sz="0" w:space="0" w:color="auto"/>
        <w:right w:val="none" w:sz="0" w:space="0" w:color="auto"/>
      </w:divBdr>
    </w:div>
    <w:div w:id="342368319">
      <w:bodyDiv w:val="1"/>
      <w:marLeft w:val="0"/>
      <w:marRight w:val="0"/>
      <w:marTop w:val="0"/>
      <w:marBottom w:val="0"/>
      <w:divBdr>
        <w:top w:val="none" w:sz="0" w:space="0" w:color="auto"/>
        <w:left w:val="none" w:sz="0" w:space="0" w:color="auto"/>
        <w:bottom w:val="none" w:sz="0" w:space="0" w:color="auto"/>
        <w:right w:val="none" w:sz="0" w:space="0" w:color="auto"/>
      </w:divBdr>
    </w:div>
    <w:div w:id="342437582">
      <w:bodyDiv w:val="1"/>
      <w:marLeft w:val="0"/>
      <w:marRight w:val="0"/>
      <w:marTop w:val="0"/>
      <w:marBottom w:val="0"/>
      <w:divBdr>
        <w:top w:val="none" w:sz="0" w:space="0" w:color="auto"/>
        <w:left w:val="none" w:sz="0" w:space="0" w:color="auto"/>
        <w:bottom w:val="none" w:sz="0" w:space="0" w:color="auto"/>
        <w:right w:val="none" w:sz="0" w:space="0" w:color="auto"/>
      </w:divBdr>
    </w:div>
    <w:div w:id="342441709">
      <w:bodyDiv w:val="1"/>
      <w:marLeft w:val="0"/>
      <w:marRight w:val="0"/>
      <w:marTop w:val="0"/>
      <w:marBottom w:val="0"/>
      <w:divBdr>
        <w:top w:val="none" w:sz="0" w:space="0" w:color="auto"/>
        <w:left w:val="none" w:sz="0" w:space="0" w:color="auto"/>
        <w:bottom w:val="none" w:sz="0" w:space="0" w:color="auto"/>
        <w:right w:val="none" w:sz="0" w:space="0" w:color="auto"/>
      </w:divBdr>
    </w:div>
    <w:div w:id="342514601">
      <w:bodyDiv w:val="1"/>
      <w:marLeft w:val="0"/>
      <w:marRight w:val="0"/>
      <w:marTop w:val="0"/>
      <w:marBottom w:val="0"/>
      <w:divBdr>
        <w:top w:val="none" w:sz="0" w:space="0" w:color="auto"/>
        <w:left w:val="none" w:sz="0" w:space="0" w:color="auto"/>
        <w:bottom w:val="none" w:sz="0" w:space="0" w:color="auto"/>
        <w:right w:val="none" w:sz="0" w:space="0" w:color="auto"/>
      </w:divBdr>
    </w:div>
    <w:div w:id="342587464">
      <w:bodyDiv w:val="1"/>
      <w:marLeft w:val="0"/>
      <w:marRight w:val="0"/>
      <w:marTop w:val="0"/>
      <w:marBottom w:val="0"/>
      <w:divBdr>
        <w:top w:val="none" w:sz="0" w:space="0" w:color="auto"/>
        <w:left w:val="none" w:sz="0" w:space="0" w:color="auto"/>
        <w:bottom w:val="none" w:sz="0" w:space="0" w:color="auto"/>
        <w:right w:val="none" w:sz="0" w:space="0" w:color="auto"/>
      </w:divBdr>
    </w:div>
    <w:div w:id="342899043">
      <w:bodyDiv w:val="1"/>
      <w:marLeft w:val="0"/>
      <w:marRight w:val="0"/>
      <w:marTop w:val="0"/>
      <w:marBottom w:val="0"/>
      <w:divBdr>
        <w:top w:val="none" w:sz="0" w:space="0" w:color="auto"/>
        <w:left w:val="none" w:sz="0" w:space="0" w:color="auto"/>
        <w:bottom w:val="none" w:sz="0" w:space="0" w:color="auto"/>
        <w:right w:val="none" w:sz="0" w:space="0" w:color="auto"/>
      </w:divBdr>
    </w:div>
    <w:div w:id="343017582">
      <w:bodyDiv w:val="1"/>
      <w:marLeft w:val="0"/>
      <w:marRight w:val="0"/>
      <w:marTop w:val="0"/>
      <w:marBottom w:val="0"/>
      <w:divBdr>
        <w:top w:val="none" w:sz="0" w:space="0" w:color="auto"/>
        <w:left w:val="none" w:sz="0" w:space="0" w:color="auto"/>
        <w:bottom w:val="none" w:sz="0" w:space="0" w:color="auto"/>
        <w:right w:val="none" w:sz="0" w:space="0" w:color="auto"/>
      </w:divBdr>
    </w:div>
    <w:div w:id="343943355">
      <w:bodyDiv w:val="1"/>
      <w:marLeft w:val="0"/>
      <w:marRight w:val="0"/>
      <w:marTop w:val="0"/>
      <w:marBottom w:val="0"/>
      <w:divBdr>
        <w:top w:val="none" w:sz="0" w:space="0" w:color="auto"/>
        <w:left w:val="none" w:sz="0" w:space="0" w:color="auto"/>
        <w:bottom w:val="none" w:sz="0" w:space="0" w:color="auto"/>
        <w:right w:val="none" w:sz="0" w:space="0" w:color="auto"/>
      </w:divBdr>
    </w:div>
    <w:div w:id="344206784">
      <w:bodyDiv w:val="1"/>
      <w:marLeft w:val="0"/>
      <w:marRight w:val="0"/>
      <w:marTop w:val="0"/>
      <w:marBottom w:val="0"/>
      <w:divBdr>
        <w:top w:val="none" w:sz="0" w:space="0" w:color="auto"/>
        <w:left w:val="none" w:sz="0" w:space="0" w:color="auto"/>
        <w:bottom w:val="none" w:sz="0" w:space="0" w:color="auto"/>
        <w:right w:val="none" w:sz="0" w:space="0" w:color="auto"/>
      </w:divBdr>
    </w:div>
    <w:div w:id="344403339">
      <w:bodyDiv w:val="1"/>
      <w:marLeft w:val="0"/>
      <w:marRight w:val="0"/>
      <w:marTop w:val="0"/>
      <w:marBottom w:val="0"/>
      <w:divBdr>
        <w:top w:val="none" w:sz="0" w:space="0" w:color="auto"/>
        <w:left w:val="none" w:sz="0" w:space="0" w:color="auto"/>
        <w:bottom w:val="none" w:sz="0" w:space="0" w:color="auto"/>
        <w:right w:val="none" w:sz="0" w:space="0" w:color="auto"/>
      </w:divBdr>
    </w:div>
    <w:div w:id="344408841">
      <w:bodyDiv w:val="1"/>
      <w:marLeft w:val="0"/>
      <w:marRight w:val="0"/>
      <w:marTop w:val="0"/>
      <w:marBottom w:val="0"/>
      <w:divBdr>
        <w:top w:val="none" w:sz="0" w:space="0" w:color="auto"/>
        <w:left w:val="none" w:sz="0" w:space="0" w:color="auto"/>
        <w:bottom w:val="none" w:sz="0" w:space="0" w:color="auto"/>
        <w:right w:val="none" w:sz="0" w:space="0" w:color="auto"/>
      </w:divBdr>
    </w:div>
    <w:div w:id="344595506">
      <w:bodyDiv w:val="1"/>
      <w:marLeft w:val="0"/>
      <w:marRight w:val="0"/>
      <w:marTop w:val="0"/>
      <w:marBottom w:val="0"/>
      <w:divBdr>
        <w:top w:val="none" w:sz="0" w:space="0" w:color="auto"/>
        <w:left w:val="none" w:sz="0" w:space="0" w:color="auto"/>
        <w:bottom w:val="none" w:sz="0" w:space="0" w:color="auto"/>
        <w:right w:val="none" w:sz="0" w:space="0" w:color="auto"/>
      </w:divBdr>
    </w:div>
    <w:div w:id="345134171">
      <w:bodyDiv w:val="1"/>
      <w:marLeft w:val="0"/>
      <w:marRight w:val="0"/>
      <w:marTop w:val="0"/>
      <w:marBottom w:val="0"/>
      <w:divBdr>
        <w:top w:val="none" w:sz="0" w:space="0" w:color="auto"/>
        <w:left w:val="none" w:sz="0" w:space="0" w:color="auto"/>
        <w:bottom w:val="none" w:sz="0" w:space="0" w:color="auto"/>
        <w:right w:val="none" w:sz="0" w:space="0" w:color="auto"/>
      </w:divBdr>
    </w:div>
    <w:div w:id="345330788">
      <w:bodyDiv w:val="1"/>
      <w:marLeft w:val="0"/>
      <w:marRight w:val="0"/>
      <w:marTop w:val="0"/>
      <w:marBottom w:val="0"/>
      <w:divBdr>
        <w:top w:val="none" w:sz="0" w:space="0" w:color="auto"/>
        <w:left w:val="none" w:sz="0" w:space="0" w:color="auto"/>
        <w:bottom w:val="none" w:sz="0" w:space="0" w:color="auto"/>
        <w:right w:val="none" w:sz="0" w:space="0" w:color="auto"/>
      </w:divBdr>
    </w:div>
    <w:div w:id="345403847">
      <w:bodyDiv w:val="1"/>
      <w:marLeft w:val="0"/>
      <w:marRight w:val="0"/>
      <w:marTop w:val="0"/>
      <w:marBottom w:val="0"/>
      <w:divBdr>
        <w:top w:val="none" w:sz="0" w:space="0" w:color="auto"/>
        <w:left w:val="none" w:sz="0" w:space="0" w:color="auto"/>
        <w:bottom w:val="none" w:sz="0" w:space="0" w:color="auto"/>
        <w:right w:val="none" w:sz="0" w:space="0" w:color="auto"/>
      </w:divBdr>
    </w:div>
    <w:div w:id="345642880">
      <w:bodyDiv w:val="1"/>
      <w:marLeft w:val="0"/>
      <w:marRight w:val="0"/>
      <w:marTop w:val="0"/>
      <w:marBottom w:val="0"/>
      <w:divBdr>
        <w:top w:val="none" w:sz="0" w:space="0" w:color="auto"/>
        <w:left w:val="none" w:sz="0" w:space="0" w:color="auto"/>
        <w:bottom w:val="none" w:sz="0" w:space="0" w:color="auto"/>
        <w:right w:val="none" w:sz="0" w:space="0" w:color="auto"/>
      </w:divBdr>
    </w:div>
    <w:div w:id="345787728">
      <w:bodyDiv w:val="1"/>
      <w:marLeft w:val="0"/>
      <w:marRight w:val="0"/>
      <w:marTop w:val="0"/>
      <w:marBottom w:val="0"/>
      <w:divBdr>
        <w:top w:val="none" w:sz="0" w:space="0" w:color="auto"/>
        <w:left w:val="none" w:sz="0" w:space="0" w:color="auto"/>
        <w:bottom w:val="none" w:sz="0" w:space="0" w:color="auto"/>
        <w:right w:val="none" w:sz="0" w:space="0" w:color="auto"/>
      </w:divBdr>
    </w:div>
    <w:div w:id="345791828">
      <w:bodyDiv w:val="1"/>
      <w:marLeft w:val="0"/>
      <w:marRight w:val="0"/>
      <w:marTop w:val="0"/>
      <w:marBottom w:val="0"/>
      <w:divBdr>
        <w:top w:val="none" w:sz="0" w:space="0" w:color="auto"/>
        <w:left w:val="none" w:sz="0" w:space="0" w:color="auto"/>
        <w:bottom w:val="none" w:sz="0" w:space="0" w:color="auto"/>
        <w:right w:val="none" w:sz="0" w:space="0" w:color="auto"/>
      </w:divBdr>
    </w:div>
    <w:div w:id="345833785">
      <w:bodyDiv w:val="1"/>
      <w:marLeft w:val="0"/>
      <w:marRight w:val="0"/>
      <w:marTop w:val="0"/>
      <w:marBottom w:val="0"/>
      <w:divBdr>
        <w:top w:val="none" w:sz="0" w:space="0" w:color="auto"/>
        <w:left w:val="none" w:sz="0" w:space="0" w:color="auto"/>
        <w:bottom w:val="none" w:sz="0" w:space="0" w:color="auto"/>
        <w:right w:val="none" w:sz="0" w:space="0" w:color="auto"/>
      </w:divBdr>
    </w:div>
    <w:div w:id="345980684">
      <w:bodyDiv w:val="1"/>
      <w:marLeft w:val="0"/>
      <w:marRight w:val="0"/>
      <w:marTop w:val="0"/>
      <w:marBottom w:val="0"/>
      <w:divBdr>
        <w:top w:val="none" w:sz="0" w:space="0" w:color="auto"/>
        <w:left w:val="none" w:sz="0" w:space="0" w:color="auto"/>
        <w:bottom w:val="none" w:sz="0" w:space="0" w:color="auto"/>
        <w:right w:val="none" w:sz="0" w:space="0" w:color="auto"/>
      </w:divBdr>
    </w:div>
    <w:div w:id="346102825">
      <w:bodyDiv w:val="1"/>
      <w:marLeft w:val="0"/>
      <w:marRight w:val="0"/>
      <w:marTop w:val="0"/>
      <w:marBottom w:val="0"/>
      <w:divBdr>
        <w:top w:val="none" w:sz="0" w:space="0" w:color="auto"/>
        <w:left w:val="none" w:sz="0" w:space="0" w:color="auto"/>
        <w:bottom w:val="none" w:sz="0" w:space="0" w:color="auto"/>
        <w:right w:val="none" w:sz="0" w:space="0" w:color="auto"/>
      </w:divBdr>
    </w:div>
    <w:div w:id="346102897">
      <w:bodyDiv w:val="1"/>
      <w:marLeft w:val="0"/>
      <w:marRight w:val="0"/>
      <w:marTop w:val="0"/>
      <w:marBottom w:val="0"/>
      <w:divBdr>
        <w:top w:val="none" w:sz="0" w:space="0" w:color="auto"/>
        <w:left w:val="none" w:sz="0" w:space="0" w:color="auto"/>
        <w:bottom w:val="none" w:sz="0" w:space="0" w:color="auto"/>
        <w:right w:val="none" w:sz="0" w:space="0" w:color="auto"/>
      </w:divBdr>
    </w:div>
    <w:div w:id="346251634">
      <w:bodyDiv w:val="1"/>
      <w:marLeft w:val="0"/>
      <w:marRight w:val="0"/>
      <w:marTop w:val="0"/>
      <w:marBottom w:val="0"/>
      <w:divBdr>
        <w:top w:val="none" w:sz="0" w:space="0" w:color="auto"/>
        <w:left w:val="none" w:sz="0" w:space="0" w:color="auto"/>
        <w:bottom w:val="none" w:sz="0" w:space="0" w:color="auto"/>
        <w:right w:val="none" w:sz="0" w:space="0" w:color="auto"/>
      </w:divBdr>
    </w:div>
    <w:div w:id="346366422">
      <w:bodyDiv w:val="1"/>
      <w:marLeft w:val="0"/>
      <w:marRight w:val="0"/>
      <w:marTop w:val="0"/>
      <w:marBottom w:val="0"/>
      <w:divBdr>
        <w:top w:val="none" w:sz="0" w:space="0" w:color="auto"/>
        <w:left w:val="none" w:sz="0" w:space="0" w:color="auto"/>
        <w:bottom w:val="none" w:sz="0" w:space="0" w:color="auto"/>
        <w:right w:val="none" w:sz="0" w:space="0" w:color="auto"/>
      </w:divBdr>
    </w:div>
    <w:div w:id="346367314">
      <w:bodyDiv w:val="1"/>
      <w:marLeft w:val="0"/>
      <w:marRight w:val="0"/>
      <w:marTop w:val="0"/>
      <w:marBottom w:val="0"/>
      <w:divBdr>
        <w:top w:val="none" w:sz="0" w:space="0" w:color="auto"/>
        <w:left w:val="none" w:sz="0" w:space="0" w:color="auto"/>
        <w:bottom w:val="none" w:sz="0" w:space="0" w:color="auto"/>
        <w:right w:val="none" w:sz="0" w:space="0" w:color="auto"/>
      </w:divBdr>
    </w:div>
    <w:div w:id="346566768">
      <w:bodyDiv w:val="1"/>
      <w:marLeft w:val="0"/>
      <w:marRight w:val="0"/>
      <w:marTop w:val="0"/>
      <w:marBottom w:val="0"/>
      <w:divBdr>
        <w:top w:val="none" w:sz="0" w:space="0" w:color="auto"/>
        <w:left w:val="none" w:sz="0" w:space="0" w:color="auto"/>
        <w:bottom w:val="none" w:sz="0" w:space="0" w:color="auto"/>
        <w:right w:val="none" w:sz="0" w:space="0" w:color="auto"/>
      </w:divBdr>
    </w:div>
    <w:div w:id="346637270">
      <w:bodyDiv w:val="1"/>
      <w:marLeft w:val="0"/>
      <w:marRight w:val="0"/>
      <w:marTop w:val="0"/>
      <w:marBottom w:val="0"/>
      <w:divBdr>
        <w:top w:val="none" w:sz="0" w:space="0" w:color="auto"/>
        <w:left w:val="none" w:sz="0" w:space="0" w:color="auto"/>
        <w:bottom w:val="none" w:sz="0" w:space="0" w:color="auto"/>
        <w:right w:val="none" w:sz="0" w:space="0" w:color="auto"/>
      </w:divBdr>
    </w:div>
    <w:div w:id="346836865">
      <w:bodyDiv w:val="1"/>
      <w:marLeft w:val="0"/>
      <w:marRight w:val="0"/>
      <w:marTop w:val="0"/>
      <w:marBottom w:val="0"/>
      <w:divBdr>
        <w:top w:val="none" w:sz="0" w:space="0" w:color="auto"/>
        <w:left w:val="none" w:sz="0" w:space="0" w:color="auto"/>
        <w:bottom w:val="none" w:sz="0" w:space="0" w:color="auto"/>
        <w:right w:val="none" w:sz="0" w:space="0" w:color="auto"/>
      </w:divBdr>
    </w:div>
    <w:div w:id="346908401">
      <w:bodyDiv w:val="1"/>
      <w:marLeft w:val="0"/>
      <w:marRight w:val="0"/>
      <w:marTop w:val="0"/>
      <w:marBottom w:val="0"/>
      <w:divBdr>
        <w:top w:val="none" w:sz="0" w:space="0" w:color="auto"/>
        <w:left w:val="none" w:sz="0" w:space="0" w:color="auto"/>
        <w:bottom w:val="none" w:sz="0" w:space="0" w:color="auto"/>
        <w:right w:val="none" w:sz="0" w:space="0" w:color="auto"/>
      </w:divBdr>
    </w:div>
    <w:div w:id="346979430">
      <w:bodyDiv w:val="1"/>
      <w:marLeft w:val="0"/>
      <w:marRight w:val="0"/>
      <w:marTop w:val="0"/>
      <w:marBottom w:val="0"/>
      <w:divBdr>
        <w:top w:val="none" w:sz="0" w:space="0" w:color="auto"/>
        <w:left w:val="none" w:sz="0" w:space="0" w:color="auto"/>
        <w:bottom w:val="none" w:sz="0" w:space="0" w:color="auto"/>
        <w:right w:val="none" w:sz="0" w:space="0" w:color="auto"/>
      </w:divBdr>
    </w:div>
    <w:div w:id="347022388">
      <w:bodyDiv w:val="1"/>
      <w:marLeft w:val="0"/>
      <w:marRight w:val="0"/>
      <w:marTop w:val="0"/>
      <w:marBottom w:val="0"/>
      <w:divBdr>
        <w:top w:val="none" w:sz="0" w:space="0" w:color="auto"/>
        <w:left w:val="none" w:sz="0" w:space="0" w:color="auto"/>
        <w:bottom w:val="none" w:sz="0" w:space="0" w:color="auto"/>
        <w:right w:val="none" w:sz="0" w:space="0" w:color="auto"/>
      </w:divBdr>
    </w:div>
    <w:div w:id="347097243">
      <w:bodyDiv w:val="1"/>
      <w:marLeft w:val="0"/>
      <w:marRight w:val="0"/>
      <w:marTop w:val="0"/>
      <w:marBottom w:val="0"/>
      <w:divBdr>
        <w:top w:val="none" w:sz="0" w:space="0" w:color="auto"/>
        <w:left w:val="none" w:sz="0" w:space="0" w:color="auto"/>
        <w:bottom w:val="none" w:sz="0" w:space="0" w:color="auto"/>
        <w:right w:val="none" w:sz="0" w:space="0" w:color="auto"/>
      </w:divBdr>
    </w:div>
    <w:div w:id="347758394">
      <w:bodyDiv w:val="1"/>
      <w:marLeft w:val="0"/>
      <w:marRight w:val="0"/>
      <w:marTop w:val="0"/>
      <w:marBottom w:val="0"/>
      <w:divBdr>
        <w:top w:val="none" w:sz="0" w:space="0" w:color="auto"/>
        <w:left w:val="none" w:sz="0" w:space="0" w:color="auto"/>
        <w:bottom w:val="none" w:sz="0" w:space="0" w:color="auto"/>
        <w:right w:val="none" w:sz="0" w:space="0" w:color="auto"/>
      </w:divBdr>
    </w:div>
    <w:div w:id="348071489">
      <w:bodyDiv w:val="1"/>
      <w:marLeft w:val="0"/>
      <w:marRight w:val="0"/>
      <w:marTop w:val="0"/>
      <w:marBottom w:val="0"/>
      <w:divBdr>
        <w:top w:val="none" w:sz="0" w:space="0" w:color="auto"/>
        <w:left w:val="none" w:sz="0" w:space="0" w:color="auto"/>
        <w:bottom w:val="none" w:sz="0" w:space="0" w:color="auto"/>
        <w:right w:val="none" w:sz="0" w:space="0" w:color="auto"/>
      </w:divBdr>
    </w:div>
    <w:div w:id="348143082">
      <w:bodyDiv w:val="1"/>
      <w:marLeft w:val="0"/>
      <w:marRight w:val="0"/>
      <w:marTop w:val="0"/>
      <w:marBottom w:val="0"/>
      <w:divBdr>
        <w:top w:val="none" w:sz="0" w:space="0" w:color="auto"/>
        <w:left w:val="none" w:sz="0" w:space="0" w:color="auto"/>
        <w:bottom w:val="none" w:sz="0" w:space="0" w:color="auto"/>
        <w:right w:val="none" w:sz="0" w:space="0" w:color="auto"/>
      </w:divBdr>
    </w:div>
    <w:div w:id="348146784">
      <w:bodyDiv w:val="1"/>
      <w:marLeft w:val="0"/>
      <w:marRight w:val="0"/>
      <w:marTop w:val="0"/>
      <w:marBottom w:val="0"/>
      <w:divBdr>
        <w:top w:val="none" w:sz="0" w:space="0" w:color="auto"/>
        <w:left w:val="none" w:sz="0" w:space="0" w:color="auto"/>
        <w:bottom w:val="none" w:sz="0" w:space="0" w:color="auto"/>
        <w:right w:val="none" w:sz="0" w:space="0" w:color="auto"/>
      </w:divBdr>
    </w:div>
    <w:div w:id="348215583">
      <w:bodyDiv w:val="1"/>
      <w:marLeft w:val="0"/>
      <w:marRight w:val="0"/>
      <w:marTop w:val="0"/>
      <w:marBottom w:val="0"/>
      <w:divBdr>
        <w:top w:val="none" w:sz="0" w:space="0" w:color="auto"/>
        <w:left w:val="none" w:sz="0" w:space="0" w:color="auto"/>
        <w:bottom w:val="none" w:sz="0" w:space="0" w:color="auto"/>
        <w:right w:val="none" w:sz="0" w:space="0" w:color="auto"/>
      </w:divBdr>
    </w:div>
    <w:div w:id="348531962">
      <w:bodyDiv w:val="1"/>
      <w:marLeft w:val="0"/>
      <w:marRight w:val="0"/>
      <w:marTop w:val="0"/>
      <w:marBottom w:val="0"/>
      <w:divBdr>
        <w:top w:val="none" w:sz="0" w:space="0" w:color="auto"/>
        <w:left w:val="none" w:sz="0" w:space="0" w:color="auto"/>
        <w:bottom w:val="none" w:sz="0" w:space="0" w:color="auto"/>
        <w:right w:val="none" w:sz="0" w:space="0" w:color="auto"/>
      </w:divBdr>
    </w:div>
    <w:div w:id="348652500">
      <w:bodyDiv w:val="1"/>
      <w:marLeft w:val="0"/>
      <w:marRight w:val="0"/>
      <w:marTop w:val="0"/>
      <w:marBottom w:val="0"/>
      <w:divBdr>
        <w:top w:val="none" w:sz="0" w:space="0" w:color="auto"/>
        <w:left w:val="none" w:sz="0" w:space="0" w:color="auto"/>
        <w:bottom w:val="none" w:sz="0" w:space="0" w:color="auto"/>
        <w:right w:val="none" w:sz="0" w:space="0" w:color="auto"/>
      </w:divBdr>
    </w:div>
    <w:div w:id="348993015">
      <w:bodyDiv w:val="1"/>
      <w:marLeft w:val="0"/>
      <w:marRight w:val="0"/>
      <w:marTop w:val="0"/>
      <w:marBottom w:val="0"/>
      <w:divBdr>
        <w:top w:val="none" w:sz="0" w:space="0" w:color="auto"/>
        <w:left w:val="none" w:sz="0" w:space="0" w:color="auto"/>
        <w:bottom w:val="none" w:sz="0" w:space="0" w:color="auto"/>
        <w:right w:val="none" w:sz="0" w:space="0" w:color="auto"/>
      </w:divBdr>
    </w:div>
    <w:div w:id="349065453">
      <w:bodyDiv w:val="1"/>
      <w:marLeft w:val="0"/>
      <w:marRight w:val="0"/>
      <w:marTop w:val="0"/>
      <w:marBottom w:val="0"/>
      <w:divBdr>
        <w:top w:val="none" w:sz="0" w:space="0" w:color="auto"/>
        <w:left w:val="none" w:sz="0" w:space="0" w:color="auto"/>
        <w:bottom w:val="none" w:sz="0" w:space="0" w:color="auto"/>
        <w:right w:val="none" w:sz="0" w:space="0" w:color="auto"/>
      </w:divBdr>
    </w:div>
    <w:div w:id="349261102">
      <w:bodyDiv w:val="1"/>
      <w:marLeft w:val="0"/>
      <w:marRight w:val="0"/>
      <w:marTop w:val="0"/>
      <w:marBottom w:val="0"/>
      <w:divBdr>
        <w:top w:val="none" w:sz="0" w:space="0" w:color="auto"/>
        <w:left w:val="none" w:sz="0" w:space="0" w:color="auto"/>
        <w:bottom w:val="none" w:sz="0" w:space="0" w:color="auto"/>
        <w:right w:val="none" w:sz="0" w:space="0" w:color="auto"/>
      </w:divBdr>
    </w:div>
    <w:div w:id="349262071">
      <w:bodyDiv w:val="1"/>
      <w:marLeft w:val="0"/>
      <w:marRight w:val="0"/>
      <w:marTop w:val="0"/>
      <w:marBottom w:val="0"/>
      <w:divBdr>
        <w:top w:val="none" w:sz="0" w:space="0" w:color="auto"/>
        <w:left w:val="none" w:sz="0" w:space="0" w:color="auto"/>
        <w:bottom w:val="none" w:sz="0" w:space="0" w:color="auto"/>
        <w:right w:val="none" w:sz="0" w:space="0" w:color="auto"/>
      </w:divBdr>
    </w:div>
    <w:div w:id="349531147">
      <w:bodyDiv w:val="1"/>
      <w:marLeft w:val="0"/>
      <w:marRight w:val="0"/>
      <w:marTop w:val="0"/>
      <w:marBottom w:val="0"/>
      <w:divBdr>
        <w:top w:val="none" w:sz="0" w:space="0" w:color="auto"/>
        <w:left w:val="none" w:sz="0" w:space="0" w:color="auto"/>
        <w:bottom w:val="none" w:sz="0" w:space="0" w:color="auto"/>
        <w:right w:val="none" w:sz="0" w:space="0" w:color="auto"/>
      </w:divBdr>
    </w:div>
    <w:div w:id="349601119">
      <w:bodyDiv w:val="1"/>
      <w:marLeft w:val="0"/>
      <w:marRight w:val="0"/>
      <w:marTop w:val="0"/>
      <w:marBottom w:val="0"/>
      <w:divBdr>
        <w:top w:val="none" w:sz="0" w:space="0" w:color="auto"/>
        <w:left w:val="none" w:sz="0" w:space="0" w:color="auto"/>
        <w:bottom w:val="none" w:sz="0" w:space="0" w:color="auto"/>
        <w:right w:val="none" w:sz="0" w:space="0" w:color="auto"/>
      </w:divBdr>
    </w:div>
    <w:div w:id="349643406">
      <w:bodyDiv w:val="1"/>
      <w:marLeft w:val="0"/>
      <w:marRight w:val="0"/>
      <w:marTop w:val="0"/>
      <w:marBottom w:val="0"/>
      <w:divBdr>
        <w:top w:val="none" w:sz="0" w:space="0" w:color="auto"/>
        <w:left w:val="none" w:sz="0" w:space="0" w:color="auto"/>
        <w:bottom w:val="none" w:sz="0" w:space="0" w:color="auto"/>
        <w:right w:val="none" w:sz="0" w:space="0" w:color="auto"/>
      </w:divBdr>
    </w:div>
    <w:div w:id="349647548">
      <w:bodyDiv w:val="1"/>
      <w:marLeft w:val="0"/>
      <w:marRight w:val="0"/>
      <w:marTop w:val="0"/>
      <w:marBottom w:val="0"/>
      <w:divBdr>
        <w:top w:val="none" w:sz="0" w:space="0" w:color="auto"/>
        <w:left w:val="none" w:sz="0" w:space="0" w:color="auto"/>
        <w:bottom w:val="none" w:sz="0" w:space="0" w:color="auto"/>
        <w:right w:val="none" w:sz="0" w:space="0" w:color="auto"/>
      </w:divBdr>
    </w:div>
    <w:div w:id="349718655">
      <w:bodyDiv w:val="1"/>
      <w:marLeft w:val="0"/>
      <w:marRight w:val="0"/>
      <w:marTop w:val="0"/>
      <w:marBottom w:val="0"/>
      <w:divBdr>
        <w:top w:val="none" w:sz="0" w:space="0" w:color="auto"/>
        <w:left w:val="none" w:sz="0" w:space="0" w:color="auto"/>
        <w:bottom w:val="none" w:sz="0" w:space="0" w:color="auto"/>
        <w:right w:val="none" w:sz="0" w:space="0" w:color="auto"/>
      </w:divBdr>
    </w:div>
    <w:div w:id="350105803">
      <w:bodyDiv w:val="1"/>
      <w:marLeft w:val="0"/>
      <w:marRight w:val="0"/>
      <w:marTop w:val="0"/>
      <w:marBottom w:val="0"/>
      <w:divBdr>
        <w:top w:val="none" w:sz="0" w:space="0" w:color="auto"/>
        <w:left w:val="none" w:sz="0" w:space="0" w:color="auto"/>
        <w:bottom w:val="none" w:sz="0" w:space="0" w:color="auto"/>
        <w:right w:val="none" w:sz="0" w:space="0" w:color="auto"/>
      </w:divBdr>
    </w:div>
    <w:div w:id="350376228">
      <w:bodyDiv w:val="1"/>
      <w:marLeft w:val="0"/>
      <w:marRight w:val="0"/>
      <w:marTop w:val="0"/>
      <w:marBottom w:val="0"/>
      <w:divBdr>
        <w:top w:val="none" w:sz="0" w:space="0" w:color="auto"/>
        <w:left w:val="none" w:sz="0" w:space="0" w:color="auto"/>
        <w:bottom w:val="none" w:sz="0" w:space="0" w:color="auto"/>
        <w:right w:val="none" w:sz="0" w:space="0" w:color="auto"/>
      </w:divBdr>
    </w:div>
    <w:div w:id="350379259">
      <w:bodyDiv w:val="1"/>
      <w:marLeft w:val="0"/>
      <w:marRight w:val="0"/>
      <w:marTop w:val="0"/>
      <w:marBottom w:val="0"/>
      <w:divBdr>
        <w:top w:val="none" w:sz="0" w:space="0" w:color="auto"/>
        <w:left w:val="none" w:sz="0" w:space="0" w:color="auto"/>
        <w:bottom w:val="none" w:sz="0" w:space="0" w:color="auto"/>
        <w:right w:val="none" w:sz="0" w:space="0" w:color="auto"/>
      </w:divBdr>
    </w:div>
    <w:div w:id="350382430">
      <w:bodyDiv w:val="1"/>
      <w:marLeft w:val="0"/>
      <w:marRight w:val="0"/>
      <w:marTop w:val="0"/>
      <w:marBottom w:val="0"/>
      <w:divBdr>
        <w:top w:val="none" w:sz="0" w:space="0" w:color="auto"/>
        <w:left w:val="none" w:sz="0" w:space="0" w:color="auto"/>
        <w:bottom w:val="none" w:sz="0" w:space="0" w:color="auto"/>
        <w:right w:val="none" w:sz="0" w:space="0" w:color="auto"/>
      </w:divBdr>
    </w:div>
    <w:div w:id="350495578">
      <w:bodyDiv w:val="1"/>
      <w:marLeft w:val="0"/>
      <w:marRight w:val="0"/>
      <w:marTop w:val="0"/>
      <w:marBottom w:val="0"/>
      <w:divBdr>
        <w:top w:val="none" w:sz="0" w:space="0" w:color="auto"/>
        <w:left w:val="none" w:sz="0" w:space="0" w:color="auto"/>
        <w:bottom w:val="none" w:sz="0" w:space="0" w:color="auto"/>
        <w:right w:val="none" w:sz="0" w:space="0" w:color="auto"/>
      </w:divBdr>
    </w:div>
    <w:div w:id="350574580">
      <w:bodyDiv w:val="1"/>
      <w:marLeft w:val="0"/>
      <w:marRight w:val="0"/>
      <w:marTop w:val="0"/>
      <w:marBottom w:val="0"/>
      <w:divBdr>
        <w:top w:val="none" w:sz="0" w:space="0" w:color="auto"/>
        <w:left w:val="none" w:sz="0" w:space="0" w:color="auto"/>
        <w:bottom w:val="none" w:sz="0" w:space="0" w:color="auto"/>
        <w:right w:val="none" w:sz="0" w:space="0" w:color="auto"/>
      </w:divBdr>
    </w:div>
    <w:div w:id="350686303">
      <w:bodyDiv w:val="1"/>
      <w:marLeft w:val="0"/>
      <w:marRight w:val="0"/>
      <w:marTop w:val="0"/>
      <w:marBottom w:val="0"/>
      <w:divBdr>
        <w:top w:val="none" w:sz="0" w:space="0" w:color="auto"/>
        <w:left w:val="none" w:sz="0" w:space="0" w:color="auto"/>
        <w:bottom w:val="none" w:sz="0" w:space="0" w:color="auto"/>
        <w:right w:val="none" w:sz="0" w:space="0" w:color="auto"/>
      </w:divBdr>
    </w:div>
    <w:div w:id="350912502">
      <w:bodyDiv w:val="1"/>
      <w:marLeft w:val="0"/>
      <w:marRight w:val="0"/>
      <w:marTop w:val="0"/>
      <w:marBottom w:val="0"/>
      <w:divBdr>
        <w:top w:val="none" w:sz="0" w:space="0" w:color="auto"/>
        <w:left w:val="none" w:sz="0" w:space="0" w:color="auto"/>
        <w:bottom w:val="none" w:sz="0" w:space="0" w:color="auto"/>
        <w:right w:val="none" w:sz="0" w:space="0" w:color="auto"/>
      </w:divBdr>
    </w:div>
    <w:div w:id="350957705">
      <w:bodyDiv w:val="1"/>
      <w:marLeft w:val="0"/>
      <w:marRight w:val="0"/>
      <w:marTop w:val="0"/>
      <w:marBottom w:val="0"/>
      <w:divBdr>
        <w:top w:val="none" w:sz="0" w:space="0" w:color="auto"/>
        <w:left w:val="none" w:sz="0" w:space="0" w:color="auto"/>
        <w:bottom w:val="none" w:sz="0" w:space="0" w:color="auto"/>
        <w:right w:val="none" w:sz="0" w:space="0" w:color="auto"/>
      </w:divBdr>
    </w:div>
    <w:div w:id="351304799">
      <w:bodyDiv w:val="1"/>
      <w:marLeft w:val="0"/>
      <w:marRight w:val="0"/>
      <w:marTop w:val="0"/>
      <w:marBottom w:val="0"/>
      <w:divBdr>
        <w:top w:val="none" w:sz="0" w:space="0" w:color="auto"/>
        <w:left w:val="none" w:sz="0" w:space="0" w:color="auto"/>
        <w:bottom w:val="none" w:sz="0" w:space="0" w:color="auto"/>
        <w:right w:val="none" w:sz="0" w:space="0" w:color="auto"/>
      </w:divBdr>
    </w:div>
    <w:div w:id="351421627">
      <w:bodyDiv w:val="1"/>
      <w:marLeft w:val="0"/>
      <w:marRight w:val="0"/>
      <w:marTop w:val="0"/>
      <w:marBottom w:val="0"/>
      <w:divBdr>
        <w:top w:val="none" w:sz="0" w:space="0" w:color="auto"/>
        <w:left w:val="none" w:sz="0" w:space="0" w:color="auto"/>
        <w:bottom w:val="none" w:sz="0" w:space="0" w:color="auto"/>
        <w:right w:val="none" w:sz="0" w:space="0" w:color="auto"/>
      </w:divBdr>
    </w:div>
    <w:div w:id="351495820">
      <w:bodyDiv w:val="1"/>
      <w:marLeft w:val="0"/>
      <w:marRight w:val="0"/>
      <w:marTop w:val="0"/>
      <w:marBottom w:val="0"/>
      <w:divBdr>
        <w:top w:val="none" w:sz="0" w:space="0" w:color="auto"/>
        <w:left w:val="none" w:sz="0" w:space="0" w:color="auto"/>
        <w:bottom w:val="none" w:sz="0" w:space="0" w:color="auto"/>
        <w:right w:val="none" w:sz="0" w:space="0" w:color="auto"/>
      </w:divBdr>
    </w:div>
    <w:div w:id="352196940">
      <w:bodyDiv w:val="1"/>
      <w:marLeft w:val="0"/>
      <w:marRight w:val="0"/>
      <w:marTop w:val="0"/>
      <w:marBottom w:val="0"/>
      <w:divBdr>
        <w:top w:val="none" w:sz="0" w:space="0" w:color="auto"/>
        <w:left w:val="none" w:sz="0" w:space="0" w:color="auto"/>
        <w:bottom w:val="none" w:sz="0" w:space="0" w:color="auto"/>
        <w:right w:val="none" w:sz="0" w:space="0" w:color="auto"/>
      </w:divBdr>
    </w:div>
    <w:div w:id="352340878">
      <w:bodyDiv w:val="1"/>
      <w:marLeft w:val="0"/>
      <w:marRight w:val="0"/>
      <w:marTop w:val="0"/>
      <w:marBottom w:val="0"/>
      <w:divBdr>
        <w:top w:val="none" w:sz="0" w:space="0" w:color="auto"/>
        <w:left w:val="none" w:sz="0" w:space="0" w:color="auto"/>
        <w:bottom w:val="none" w:sz="0" w:space="0" w:color="auto"/>
        <w:right w:val="none" w:sz="0" w:space="0" w:color="auto"/>
      </w:divBdr>
    </w:div>
    <w:div w:id="352418848">
      <w:bodyDiv w:val="1"/>
      <w:marLeft w:val="0"/>
      <w:marRight w:val="0"/>
      <w:marTop w:val="0"/>
      <w:marBottom w:val="0"/>
      <w:divBdr>
        <w:top w:val="none" w:sz="0" w:space="0" w:color="auto"/>
        <w:left w:val="none" w:sz="0" w:space="0" w:color="auto"/>
        <w:bottom w:val="none" w:sz="0" w:space="0" w:color="auto"/>
        <w:right w:val="none" w:sz="0" w:space="0" w:color="auto"/>
      </w:divBdr>
    </w:div>
    <w:div w:id="352654771">
      <w:bodyDiv w:val="1"/>
      <w:marLeft w:val="0"/>
      <w:marRight w:val="0"/>
      <w:marTop w:val="0"/>
      <w:marBottom w:val="0"/>
      <w:divBdr>
        <w:top w:val="none" w:sz="0" w:space="0" w:color="auto"/>
        <w:left w:val="none" w:sz="0" w:space="0" w:color="auto"/>
        <w:bottom w:val="none" w:sz="0" w:space="0" w:color="auto"/>
        <w:right w:val="none" w:sz="0" w:space="0" w:color="auto"/>
      </w:divBdr>
    </w:div>
    <w:div w:id="352726736">
      <w:bodyDiv w:val="1"/>
      <w:marLeft w:val="0"/>
      <w:marRight w:val="0"/>
      <w:marTop w:val="0"/>
      <w:marBottom w:val="0"/>
      <w:divBdr>
        <w:top w:val="none" w:sz="0" w:space="0" w:color="auto"/>
        <w:left w:val="none" w:sz="0" w:space="0" w:color="auto"/>
        <w:bottom w:val="none" w:sz="0" w:space="0" w:color="auto"/>
        <w:right w:val="none" w:sz="0" w:space="0" w:color="auto"/>
      </w:divBdr>
    </w:div>
    <w:div w:id="352801347">
      <w:bodyDiv w:val="1"/>
      <w:marLeft w:val="0"/>
      <w:marRight w:val="0"/>
      <w:marTop w:val="0"/>
      <w:marBottom w:val="0"/>
      <w:divBdr>
        <w:top w:val="none" w:sz="0" w:space="0" w:color="auto"/>
        <w:left w:val="none" w:sz="0" w:space="0" w:color="auto"/>
        <w:bottom w:val="none" w:sz="0" w:space="0" w:color="auto"/>
        <w:right w:val="none" w:sz="0" w:space="0" w:color="auto"/>
      </w:divBdr>
    </w:div>
    <w:div w:id="352850746">
      <w:bodyDiv w:val="1"/>
      <w:marLeft w:val="0"/>
      <w:marRight w:val="0"/>
      <w:marTop w:val="0"/>
      <w:marBottom w:val="0"/>
      <w:divBdr>
        <w:top w:val="none" w:sz="0" w:space="0" w:color="auto"/>
        <w:left w:val="none" w:sz="0" w:space="0" w:color="auto"/>
        <w:bottom w:val="none" w:sz="0" w:space="0" w:color="auto"/>
        <w:right w:val="none" w:sz="0" w:space="0" w:color="auto"/>
      </w:divBdr>
    </w:div>
    <w:div w:id="352876424">
      <w:bodyDiv w:val="1"/>
      <w:marLeft w:val="0"/>
      <w:marRight w:val="0"/>
      <w:marTop w:val="0"/>
      <w:marBottom w:val="0"/>
      <w:divBdr>
        <w:top w:val="none" w:sz="0" w:space="0" w:color="auto"/>
        <w:left w:val="none" w:sz="0" w:space="0" w:color="auto"/>
        <w:bottom w:val="none" w:sz="0" w:space="0" w:color="auto"/>
        <w:right w:val="none" w:sz="0" w:space="0" w:color="auto"/>
      </w:divBdr>
    </w:div>
    <w:div w:id="352926240">
      <w:bodyDiv w:val="1"/>
      <w:marLeft w:val="0"/>
      <w:marRight w:val="0"/>
      <w:marTop w:val="0"/>
      <w:marBottom w:val="0"/>
      <w:divBdr>
        <w:top w:val="none" w:sz="0" w:space="0" w:color="auto"/>
        <w:left w:val="none" w:sz="0" w:space="0" w:color="auto"/>
        <w:bottom w:val="none" w:sz="0" w:space="0" w:color="auto"/>
        <w:right w:val="none" w:sz="0" w:space="0" w:color="auto"/>
      </w:divBdr>
    </w:div>
    <w:div w:id="352999592">
      <w:bodyDiv w:val="1"/>
      <w:marLeft w:val="0"/>
      <w:marRight w:val="0"/>
      <w:marTop w:val="0"/>
      <w:marBottom w:val="0"/>
      <w:divBdr>
        <w:top w:val="none" w:sz="0" w:space="0" w:color="auto"/>
        <w:left w:val="none" w:sz="0" w:space="0" w:color="auto"/>
        <w:bottom w:val="none" w:sz="0" w:space="0" w:color="auto"/>
        <w:right w:val="none" w:sz="0" w:space="0" w:color="auto"/>
      </w:divBdr>
    </w:div>
    <w:div w:id="353070262">
      <w:bodyDiv w:val="1"/>
      <w:marLeft w:val="0"/>
      <w:marRight w:val="0"/>
      <w:marTop w:val="0"/>
      <w:marBottom w:val="0"/>
      <w:divBdr>
        <w:top w:val="none" w:sz="0" w:space="0" w:color="auto"/>
        <w:left w:val="none" w:sz="0" w:space="0" w:color="auto"/>
        <w:bottom w:val="none" w:sz="0" w:space="0" w:color="auto"/>
        <w:right w:val="none" w:sz="0" w:space="0" w:color="auto"/>
      </w:divBdr>
    </w:div>
    <w:div w:id="353189939">
      <w:bodyDiv w:val="1"/>
      <w:marLeft w:val="0"/>
      <w:marRight w:val="0"/>
      <w:marTop w:val="0"/>
      <w:marBottom w:val="0"/>
      <w:divBdr>
        <w:top w:val="none" w:sz="0" w:space="0" w:color="auto"/>
        <w:left w:val="none" w:sz="0" w:space="0" w:color="auto"/>
        <w:bottom w:val="none" w:sz="0" w:space="0" w:color="auto"/>
        <w:right w:val="none" w:sz="0" w:space="0" w:color="auto"/>
      </w:divBdr>
    </w:div>
    <w:div w:id="353196571">
      <w:bodyDiv w:val="1"/>
      <w:marLeft w:val="0"/>
      <w:marRight w:val="0"/>
      <w:marTop w:val="0"/>
      <w:marBottom w:val="0"/>
      <w:divBdr>
        <w:top w:val="none" w:sz="0" w:space="0" w:color="auto"/>
        <w:left w:val="none" w:sz="0" w:space="0" w:color="auto"/>
        <w:bottom w:val="none" w:sz="0" w:space="0" w:color="auto"/>
        <w:right w:val="none" w:sz="0" w:space="0" w:color="auto"/>
      </w:divBdr>
    </w:div>
    <w:div w:id="353311351">
      <w:bodyDiv w:val="1"/>
      <w:marLeft w:val="0"/>
      <w:marRight w:val="0"/>
      <w:marTop w:val="0"/>
      <w:marBottom w:val="0"/>
      <w:divBdr>
        <w:top w:val="none" w:sz="0" w:space="0" w:color="auto"/>
        <w:left w:val="none" w:sz="0" w:space="0" w:color="auto"/>
        <w:bottom w:val="none" w:sz="0" w:space="0" w:color="auto"/>
        <w:right w:val="none" w:sz="0" w:space="0" w:color="auto"/>
      </w:divBdr>
    </w:div>
    <w:div w:id="353383616">
      <w:bodyDiv w:val="1"/>
      <w:marLeft w:val="0"/>
      <w:marRight w:val="0"/>
      <w:marTop w:val="0"/>
      <w:marBottom w:val="0"/>
      <w:divBdr>
        <w:top w:val="none" w:sz="0" w:space="0" w:color="auto"/>
        <w:left w:val="none" w:sz="0" w:space="0" w:color="auto"/>
        <w:bottom w:val="none" w:sz="0" w:space="0" w:color="auto"/>
        <w:right w:val="none" w:sz="0" w:space="0" w:color="auto"/>
      </w:divBdr>
    </w:div>
    <w:div w:id="353461158">
      <w:bodyDiv w:val="1"/>
      <w:marLeft w:val="0"/>
      <w:marRight w:val="0"/>
      <w:marTop w:val="0"/>
      <w:marBottom w:val="0"/>
      <w:divBdr>
        <w:top w:val="none" w:sz="0" w:space="0" w:color="auto"/>
        <w:left w:val="none" w:sz="0" w:space="0" w:color="auto"/>
        <w:bottom w:val="none" w:sz="0" w:space="0" w:color="auto"/>
        <w:right w:val="none" w:sz="0" w:space="0" w:color="auto"/>
      </w:divBdr>
    </w:div>
    <w:div w:id="353582930">
      <w:bodyDiv w:val="1"/>
      <w:marLeft w:val="0"/>
      <w:marRight w:val="0"/>
      <w:marTop w:val="0"/>
      <w:marBottom w:val="0"/>
      <w:divBdr>
        <w:top w:val="none" w:sz="0" w:space="0" w:color="auto"/>
        <w:left w:val="none" w:sz="0" w:space="0" w:color="auto"/>
        <w:bottom w:val="none" w:sz="0" w:space="0" w:color="auto"/>
        <w:right w:val="none" w:sz="0" w:space="0" w:color="auto"/>
      </w:divBdr>
    </w:div>
    <w:div w:id="353657028">
      <w:bodyDiv w:val="1"/>
      <w:marLeft w:val="0"/>
      <w:marRight w:val="0"/>
      <w:marTop w:val="0"/>
      <w:marBottom w:val="0"/>
      <w:divBdr>
        <w:top w:val="none" w:sz="0" w:space="0" w:color="auto"/>
        <w:left w:val="none" w:sz="0" w:space="0" w:color="auto"/>
        <w:bottom w:val="none" w:sz="0" w:space="0" w:color="auto"/>
        <w:right w:val="none" w:sz="0" w:space="0" w:color="auto"/>
      </w:divBdr>
    </w:div>
    <w:div w:id="353773100">
      <w:bodyDiv w:val="1"/>
      <w:marLeft w:val="0"/>
      <w:marRight w:val="0"/>
      <w:marTop w:val="0"/>
      <w:marBottom w:val="0"/>
      <w:divBdr>
        <w:top w:val="none" w:sz="0" w:space="0" w:color="auto"/>
        <w:left w:val="none" w:sz="0" w:space="0" w:color="auto"/>
        <w:bottom w:val="none" w:sz="0" w:space="0" w:color="auto"/>
        <w:right w:val="none" w:sz="0" w:space="0" w:color="auto"/>
      </w:divBdr>
    </w:div>
    <w:div w:id="353849546">
      <w:bodyDiv w:val="1"/>
      <w:marLeft w:val="0"/>
      <w:marRight w:val="0"/>
      <w:marTop w:val="0"/>
      <w:marBottom w:val="0"/>
      <w:divBdr>
        <w:top w:val="none" w:sz="0" w:space="0" w:color="auto"/>
        <w:left w:val="none" w:sz="0" w:space="0" w:color="auto"/>
        <w:bottom w:val="none" w:sz="0" w:space="0" w:color="auto"/>
        <w:right w:val="none" w:sz="0" w:space="0" w:color="auto"/>
      </w:divBdr>
    </w:div>
    <w:div w:id="353969273">
      <w:bodyDiv w:val="1"/>
      <w:marLeft w:val="0"/>
      <w:marRight w:val="0"/>
      <w:marTop w:val="0"/>
      <w:marBottom w:val="0"/>
      <w:divBdr>
        <w:top w:val="none" w:sz="0" w:space="0" w:color="auto"/>
        <w:left w:val="none" w:sz="0" w:space="0" w:color="auto"/>
        <w:bottom w:val="none" w:sz="0" w:space="0" w:color="auto"/>
        <w:right w:val="none" w:sz="0" w:space="0" w:color="auto"/>
      </w:divBdr>
    </w:div>
    <w:div w:id="354229720">
      <w:bodyDiv w:val="1"/>
      <w:marLeft w:val="0"/>
      <w:marRight w:val="0"/>
      <w:marTop w:val="0"/>
      <w:marBottom w:val="0"/>
      <w:divBdr>
        <w:top w:val="none" w:sz="0" w:space="0" w:color="auto"/>
        <w:left w:val="none" w:sz="0" w:space="0" w:color="auto"/>
        <w:bottom w:val="none" w:sz="0" w:space="0" w:color="auto"/>
        <w:right w:val="none" w:sz="0" w:space="0" w:color="auto"/>
      </w:divBdr>
    </w:div>
    <w:div w:id="354385398">
      <w:bodyDiv w:val="1"/>
      <w:marLeft w:val="0"/>
      <w:marRight w:val="0"/>
      <w:marTop w:val="0"/>
      <w:marBottom w:val="0"/>
      <w:divBdr>
        <w:top w:val="none" w:sz="0" w:space="0" w:color="auto"/>
        <w:left w:val="none" w:sz="0" w:space="0" w:color="auto"/>
        <w:bottom w:val="none" w:sz="0" w:space="0" w:color="auto"/>
        <w:right w:val="none" w:sz="0" w:space="0" w:color="auto"/>
      </w:divBdr>
    </w:div>
    <w:div w:id="354422969">
      <w:bodyDiv w:val="1"/>
      <w:marLeft w:val="0"/>
      <w:marRight w:val="0"/>
      <w:marTop w:val="0"/>
      <w:marBottom w:val="0"/>
      <w:divBdr>
        <w:top w:val="none" w:sz="0" w:space="0" w:color="auto"/>
        <w:left w:val="none" w:sz="0" w:space="0" w:color="auto"/>
        <w:bottom w:val="none" w:sz="0" w:space="0" w:color="auto"/>
        <w:right w:val="none" w:sz="0" w:space="0" w:color="auto"/>
      </w:divBdr>
    </w:div>
    <w:div w:id="354694124">
      <w:bodyDiv w:val="1"/>
      <w:marLeft w:val="0"/>
      <w:marRight w:val="0"/>
      <w:marTop w:val="0"/>
      <w:marBottom w:val="0"/>
      <w:divBdr>
        <w:top w:val="none" w:sz="0" w:space="0" w:color="auto"/>
        <w:left w:val="none" w:sz="0" w:space="0" w:color="auto"/>
        <w:bottom w:val="none" w:sz="0" w:space="0" w:color="auto"/>
        <w:right w:val="none" w:sz="0" w:space="0" w:color="auto"/>
      </w:divBdr>
    </w:div>
    <w:div w:id="355009981">
      <w:bodyDiv w:val="1"/>
      <w:marLeft w:val="0"/>
      <w:marRight w:val="0"/>
      <w:marTop w:val="0"/>
      <w:marBottom w:val="0"/>
      <w:divBdr>
        <w:top w:val="none" w:sz="0" w:space="0" w:color="auto"/>
        <w:left w:val="none" w:sz="0" w:space="0" w:color="auto"/>
        <w:bottom w:val="none" w:sz="0" w:space="0" w:color="auto"/>
        <w:right w:val="none" w:sz="0" w:space="0" w:color="auto"/>
      </w:divBdr>
    </w:div>
    <w:div w:id="355082114">
      <w:bodyDiv w:val="1"/>
      <w:marLeft w:val="0"/>
      <w:marRight w:val="0"/>
      <w:marTop w:val="0"/>
      <w:marBottom w:val="0"/>
      <w:divBdr>
        <w:top w:val="none" w:sz="0" w:space="0" w:color="auto"/>
        <w:left w:val="none" w:sz="0" w:space="0" w:color="auto"/>
        <w:bottom w:val="none" w:sz="0" w:space="0" w:color="auto"/>
        <w:right w:val="none" w:sz="0" w:space="0" w:color="auto"/>
      </w:divBdr>
    </w:div>
    <w:div w:id="355083967">
      <w:bodyDiv w:val="1"/>
      <w:marLeft w:val="0"/>
      <w:marRight w:val="0"/>
      <w:marTop w:val="0"/>
      <w:marBottom w:val="0"/>
      <w:divBdr>
        <w:top w:val="none" w:sz="0" w:space="0" w:color="auto"/>
        <w:left w:val="none" w:sz="0" w:space="0" w:color="auto"/>
        <w:bottom w:val="none" w:sz="0" w:space="0" w:color="auto"/>
        <w:right w:val="none" w:sz="0" w:space="0" w:color="auto"/>
      </w:divBdr>
    </w:div>
    <w:div w:id="355692083">
      <w:bodyDiv w:val="1"/>
      <w:marLeft w:val="0"/>
      <w:marRight w:val="0"/>
      <w:marTop w:val="0"/>
      <w:marBottom w:val="0"/>
      <w:divBdr>
        <w:top w:val="none" w:sz="0" w:space="0" w:color="auto"/>
        <w:left w:val="none" w:sz="0" w:space="0" w:color="auto"/>
        <w:bottom w:val="none" w:sz="0" w:space="0" w:color="auto"/>
        <w:right w:val="none" w:sz="0" w:space="0" w:color="auto"/>
      </w:divBdr>
    </w:div>
    <w:div w:id="355693355">
      <w:bodyDiv w:val="1"/>
      <w:marLeft w:val="0"/>
      <w:marRight w:val="0"/>
      <w:marTop w:val="0"/>
      <w:marBottom w:val="0"/>
      <w:divBdr>
        <w:top w:val="none" w:sz="0" w:space="0" w:color="auto"/>
        <w:left w:val="none" w:sz="0" w:space="0" w:color="auto"/>
        <w:bottom w:val="none" w:sz="0" w:space="0" w:color="auto"/>
        <w:right w:val="none" w:sz="0" w:space="0" w:color="auto"/>
      </w:divBdr>
    </w:div>
    <w:div w:id="355816587">
      <w:bodyDiv w:val="1"/>
      <w:marLeft w:val="0"/>
      <w:marRight w:val="0"/>
      <w:marTop w:val="0"/>
      <w:marBottom w:val="0"/>
      <w:divBdr>
        <w:top w:val="none" w:sz="0" w:space="0" w:color="auto"/>
        <w:left w:val="none" w:sz="0" w:space="0" w:color="auto"/>
        <w:bottom w:val="none" w:sz="0" w:space="0" w:color="auto"/>
        <w:right w:val="none" w:sz="0" w:space="0" w:color="auto"/>
      </w:divBdr>
    </w:div>
    <w:div w:id="355886020">
      <w:bodyDiv w:val="1"/>
      <w:marLeft w:val="0"/>
      <w:marRight w:val="0"/>
      <w:marTop w:val="0"/>
      <w:marBottom w:val="0"/>
      <w:divBdr>
        <w:top w:val="none" w:sz="0" w:space="0" w:color="auto"/>
        <w:left w:val="none" w:sz="0" w:space="0" w:color="auto"/>
        <w:bottom w:val="none" w:sz="0" w:space="0" w:color="auto"/>
        <w:right w:val="none" w:sz="0" w:space="0" w:color="auto"/>
      </w:divBdr>
    </w:div>
    <w:div w:id="355929345">
      <w:bodyDiv w:val="1"/>
      <w:marLeft w:val="0"/>
      <w:marRight w:val="0"/>
      <w:marTop w:val="0"/>
      <w:marBottom w:val="0"/>
      <w:divBdr>
        <w:top w:val="none" w:sz="0" w:space="0" w:color="auto"/>
        <w:left w:val="none" w:sz="0" w:space="0" w:color="auto"/>
        <w:bottom w:val="none" w:sz="0" w:space="0" w:color="auto"/>
        <w:right w:val="none" w:sz="0" w:space="0" w:color="auto"/>
      </w:divBdr>
    </w:div>
    <w:div w:id="356081843">
      <w:bodyDiv w:val="1"/>
      <w:marLeft w:val="0"/>
      <w:marRight w:val="0"/>
      <w:marTop w:val="0"/>
      <w:marBottom w:val="0"/>
      <w:divBdr>
        <w:top w:val="none" w:sz="0" w:space="0" w:color="auto"/>
        <w:left w:val="none" w:sz="0" w:space="0" w:color="auto"/>
        <w:bottom w:val="none" w:sz="0" w:space="0" w:color="auto"/>
        <w:right w:val="none" w:sz="0" w:space="0" w:color="auto"/>
      </w:divBdr>
    </w:div>
    <w:div w:id="356123317">
      <w:bodyDiv w:val="1"/>
      <w:marLeft w:val="0"/>
      <w:marRight w:val="0"/>
      <w:marTop w:val="0"/>
      <w:marBottom w:val="0"/>
      <w:divBdr>
        <w:top w:val="none" w:sz="0" w:space="0" w:color="auto"/>
        <w:left w:val="none" w:sz="0" w:space="0" w:color="auto"/>
        <w:bottom w:val="none" w:sz="0" w:space="0" w:color="auto"/>
        <w:right w:val="none" w:sz="0" w:space="0" w:color="auto"/>
      </w:divBdr>
    </w:div>
    <w:div w:id="356125144">
      <w:bodyDiv w:val="1"/>
      <w:marLeft w:val="0"/>
      <w:marRight w:val="0"/>
      <w:marTop w:val="0"/>
      <w:marBottom w:val="0"/>
      <w:divBdr>
        <w:top w:val="none" w:sz="0" w:space="0" w:color="auto"/>
        <w:left w:val="none" w:sz="0" w:space="0" w:color="auto"/>
        <w:bottom w:val="none" w:sz="0" w:space="0" w:color="auto"/>
        <w:right w:val="none" w:sz="0" w:space="0" w:color="auto"/>
      </w:divBdr>
    </w:div>
    <w:div w:id="356152636">
      <w:bodyDiv w:val="1"/>
      <w:marLeft w:val="0"/>
      <w:marRight w:val="0"/>
      <w:marTop w:val="0"/>
      <w:marBottom w:val="0"/>
      <w:divBdr>
        <w:top w:val="none" w:sz="0" w:space="0" w:color="auto"/>
        <w:left w:val="none" w:sz="0" w:space="0" w:color="auto"/>
        <w:bottom w:val="none" w:sz="0" w:space="0" w:color="auto"/>
        <w:right w:val="none" w:sz="0" w:space="0" w:color="auto"/>
      </w:divBdr>
    </w:div>
    <w:div w:id="356196836">
      <w:bodyDiv w:val="1"/>
      <w:marLeft w:val="0"/>
      <w:marRight w:val="0"/>
      <w:marTop w:val="0"/>
      <w:marBottom w:val="0"/>
      <w:divBdr>
        <w:top w:val="none" w:sz="0" w:space="0" w:color="auto"/>
        <w:left w:val="none" w:sz="0" w:space="0" w:color="auto"/>
        <w:bottom w:val="none" w:sz="0" w:space="0" w:color="auto"/>
        <w:right w:val="none" w:sz="0" w:space="0" w:color="auto"/>
      </w:divBdr>
    </w:div>
    <w:div w:id="356583604">
      <w:bodyDiv w:val="1"/>
      <w:marLeft w:val="0"/>
      <w:marRight w:val="0"/>
      <w:marTop w:val="0"/>
      <w:marBottom w:val="0"/>
      <w:divBdr>
        <w:top w:val="none" w:sz="0" w:space="0" w:color="auto"/>
        <w:left w:val="none" w:sz="0" w:space="0" w:color="auto"/>
        <w:bottom w:val="none" w:sz="0" w:space="0" w:color="auto"/>
        <w:right w:val="none" w:sz="0" w:space="0" w:color="auto"/>
      </w:divBdr>
    </w:div>
    <w:div w:id="356591125">
      <w:bodyDiv w:val="1"/>
      <w:marLeft w:val="0"/>
      <w:marRight w:val="0"/>
      <w:marTop w:val="0"/>
      <w:marBottom w:val="0"/>
      <w:divBdr>
        <w:top w:val="none" w:sz="0" w:space="0" w:color="auto"/>
        <w:left w:val="none" w:sz="0" w:space="0" w:color="auto"/>
        <w:bottom w:val="none" w:sz="0" w:space="0" w:color="auto"/>
        <w:right w:val="none" w:sz="0" w:space="0" w:color="auto"/>
      </w:divBdr>
    </w:div>
    <w:div w:id="357244746">
      <w:bodyDiv w:val="1"/>
      <w:marLeft w:val="0"/>
      <w:marRight w:val="0"/>
      <w:marTop w:val="0"/>
      <w:marBottom w:val="0"/>
      <w:divBdr>
        <w:top w:val="none" w:sz="0" w:space="0" w:color="auto"/>
        <w:left w:val="none" w:sz="0" w:space="0" w:color="auto"/>
        <w:bottom w:val="none" w:sz="0" w:space="0" w:color="auto"/>
        <w:right w:val="none" w:sz="0" w:space="0" w:color="auto"/>
      </w:divBdr>
    </w:div>
    <w:div w:id="357312491">
      <w:bodyDiv w:val="1"/>
      <w:marLeft w:val="0"/>
      <w:marRight w:val="0"/>
      <w:marTop w:val="0"/>
      <w:marBottom w:val="0"/>
      <w:divBdr>
        <w:top w:val="none" w:sz="0" w:space="0" w:color="auto"/>
        <w:left w:val="none" w:sz="0" w:space="0" w:color="auto"/>
        <w:bottom w:val="none" w:sz="0" w:space="0" w:color="auto"/>
        <w:right w:val="none" w:sz="0" w:space="0" w:color="auto"/>
      </w:divBdr>
    </w:div>
    <w:div w:id="357315438">
      <w:bodyDiv w:val="1"/>
      <w:marLeft w:val="0"/>
      <w:marRight w:val="0"/>
      <w:marTop w:val="0"/>
      <w:marBottom w:val="0"/>
      <w:divBdr>
        <w:top w:val="none" w:sz="0" w:space="0" w:color="auto"/>
        <w:left w:val="none" w:sz="0" w:space="0" w:color="auto"/>
        <w:bottom w:val="none" w:sz="0" w:space="0" w:color="auto"/>
        <w:right w:val="none" w:sz="0" w:space="0" w:color="auto"/>
      </w:divBdr>
    </w:div>
    <w:div w:id="357392201">
      <w:bodyDiv w:val="1"/>
      <w:marLeft w:val="0"/>
      <w:marRight w:val="0"/>
      <w:marTop w:val="0"/>
      <w:marBottom w:val="0"/>
      <w:divBdr>
        <w:top w:val="none" w:sz="0" w:space="0" w:color="auto"/>
        <w:left w:val="none" w:sz="0" w:space="0" w:color="auto"/>
        <w:bottom w:val="none" w:sz="0" w:space="0" w:color="auto"/>
        <w:right w:val="none" w:sz="0" w:space="0" w:color="auto"/>
      </w:divBdr>
    </w:div>
    <w:div w:id="357436085">
      <w:bodyDiv w:val="1"/>
      <w:marLeft w:val="0"/>
      <w:marRight w:val="0"/>
      <w:marTop w:val="0"/>
      <w:marBottom w:val="0"/>
      <w:divBdr>
        <w:top w:val="none" w:sz="0" w:space="0" w:color="auto"/>
        <w:left w:val="none" w:sz="0" w:space="0" w:color="auto"/>
        <w:bottom w:val="none" w:sz="0" w:space="0" w:color="auto"/>
        <w:right w:val="none" w:sz="0" w:space="0" w:color="auto"/>
      </w:divBdr>
    </w:div>
    <w:div w:id="357465080">
      <w:bodyDiv w:val="1"/>
      <w:marLeft w:val="0"/>
      <w:marRight w:val="0"/>
      <w:marTop w:val="0"/>
      <w:marBottom w:val="0"/>
      <w:divBdr>
        <w:top w:val="none" w:sz="0" w:space="0" w:color="auto"/>
        <w:left w:val="none" w:sz="0" w:space="0" w:color="auto"/>
        <w:bottom w:val="none" w:sz="0" w:space="0" w:color="auto"/>
        <w:right w:val="none" w:sz="0" w:space="0" w:color="auto"/>
      </w:divBdr>
    </w:div>
    <w:div w:id="357852147">
      <w:bodyDiv w:val="1"/>
      <w:marLeft w:val="0"/>
      <w:marRight w:val="0"/>
      <w:marTop w:val="0"/>
      <w:marBottom w:val="0"/>
      <w:divBdr>
        <w:top w:val="none" w:sz="0" w:space="0" w:color="auto"/>
        <w:left w:val="none" w:sz="0" w:space="0" w:color="auto"/>
        <w:bottom w:val="none" w:sz="0" w:space="0" w:color="auto"/>
        <w:right w:val="none" w:sz="0" w:space="0" w:color="auto"/>
      </w:divBdr>
    </w:div>
    <w:div w:id="357972033">
      <w:bodyDiv w:val="1"/>
      <w:marLeft w:val="0"/>
      <w:marRight w:val="0"/>
      <w:marTop w:val="0"/>
      <w:marBottom w:val="0"/>
      <w:divBdr>
        <w:top w:val="none" w:sz="0" w:space="0" w:color="auto"/>
        <w:left w:val="none" w:sz="0" w:space="0" w:color="auto"/>
        <w:bottom w:val="none" w:sz="0" w:space="0" w:color="auto"/>
        <w:right w:val="none" w:sz="0" w:space="0" w:color="auto"/>
      </w:divBdr>
    </w:div>
    <w:div w:id="358049828">
      <w:bodyDiv w:val="1"/>
      <w:marLeft w:val="0"/>
      <w:marRight w:val="0"/>
      <w:marTop w:val="0"/>
      <w:marBottom w:val="0"/>
      <w:divBdr>
        <w:top w:val="none" w:sz="0" w:space="0" w:color="auto"/>
        <w:left w:val="none" w:sz="0" w:space="0" w:color="auto"/>
        <w:bottom w:val="none" w:sz="0" w:space="0" w:color="auto"/>
        <w:right w:val="none" w:sz="0" w:space="0" w:color="auto"/>
      </w:divBdr>
    </w:div>
    <w:div w:id="358167730">
      <w:bodyDiv w:val="1"/>
      <w:marLeft w:val="0"/>
      <w:marRight w:val="0"/>
      <w:marTop w:val="0"/>
      <w:marBottom w:val="0"/>
      <w:divBdr>
        <w:top w:val="none" w:sz="0" w:space="0" w:color="auto"/>
        <w:left w:val="none" w:sz="0" w:space="0" w:color="auto"/>
        <w:bottom w:val="none" w:sz="0" w:space="0" w:color="auto"/>
        <w:right w:val="none" w:sz="0" w:space="0" w:color="auto"/>
      </w:divBdr>
    </w:div>
    <w:div w:id="358354073">
      <w:bodyDiv w:val="1"/>
      <w:marLeft w:val="0"/>
      <w:marRight w:val="0"/>
      <w:marTop w:val="0"/>
      <w:marBottom w:val="0"/>
      <w:divBdr>
        <w:top w:val="none" w:sz="0" w:space="0" w:color="auto"/>
        <w:left w:val="none" w:sz="0" w:space="0" w:color="auto"/>
        <w:bottom w:val="none" w:sz="0" w:space="0" w:color="auto"/>
        <w:right w:val="none" w:sz="0" w:space="0" w:color="auto"/>
      </w:divBdr>
    </w:div>
    <w:div w:id="358357047">
      <w:bodyDiv w:val="1"/>
      <w:marLeft w:val="0"/>
      <w:marRight w:val="0"/>
      <w:marTop w:val="0"/>
      <w:marBottom w:val="0"/>
      <w:divBdr>
        <w:top w:val="none" w:sz="0" w:space="0" w:color="auto"/>
        <w:left w:val="none" w:sz="0" w:space="0" w:color="auto"/>
        <w:bottom w:val="none" w:sz="0" w:space="0" w:color="auto"/>
        <w:right w:val="none" w:sz="0" w:space="0" w:color="auto"/>
      </w:divBdr>
    </w:div>
    <w:div w:id="358433339">
      <w:bodyDiv w:val="1"/>
      <w:marLeft w:val="0"/>
      <w:marRight w:val="0"/>
      <w:marTop w:val="0"/>
      <w:marBottom w:val="0"/>
      <w:divBdr>
        <w:top w:val="none" w:sz="0" w:space="0" w:color="auto"/>
        <w:left w:val="none" w:sz="0" w:space="0" w:color="auto"/>
        <w:bottom w:val="none" w:sz="0" w:space="0" w:color="auto"/>
        <w:right w:val="none" w:sz="0" w:space="0" w:color="auto"/>
      </w:divBdr>
    </w:div>
    <w:div w:id="358552512">
      <w:bodyDiv w:val="1"/>
      <w:marLeft w:val="0"/>
      <w:marRight w:val="0"/>
      <w:marTop w:val="0"/>
      <w:marBottom w:val="0"/>
      <w:divBdr>
        <w:top w:val="none" w:sz="0" w:space="0" w:color="auto"/>
        <w:left w:val="none" w:sz="0" w:space="0" w:color="auto"/>
        <w:bottom w:val="none" w:sz="0" w:space="0" w:color="auto"/>
        <w:right w:val="none" w:sz="0" w:space="0" w:color="auto"/>
      </w:divBdr>
    </w:div>
    <w:div w:id="358632043">
      <w:bodyDiv w:val="1"/>
      <w:marLeft w:val="0"/>
      <w:marRight w:val="0"/>
      <w:marTop w:val="0"/>
      <w:marBottom w:val="0"/>
      <w:divBdr>
        <w:top w:val="none" w:sz="0" w:space="0" w:color="auto"/>
        <w:left w:val="none" w:sz="0" w:space="0" w:color="auto"/>
        <w:bottom w:val="none" w:sz="0" w:space="0" w:color="auto"/>
        <w:right w:val="none" w:sz="0" w:space="0" w:color="auto"/>
      </w:divBdr>
    </w:div>
    <w:div w:id="358817903">
      <w:bodyDiv w:val="1"/>
      <w:marLeft w:val="0"/>
      <w:marRight w:val="0"/>
      <w:marTop w:val="0"/>
      <w:marBottom w:val="0"/>
      <w:divBdr>
        <w:top w:val="none" w:sz="0" w:space="0" w:color="auto"/>
        <w:left w:val="none" w:sz="0" w:space="0" w:color="auto"/>
        <w:bottom w:val="none" w:sz="0" w:space="0" w:color="auto"/>
        <w:right w:val="none" w:sz="0" w:space="0" w:color="auto"/>
      </w:divBdr>
    </w:div>
    <w:div w:id="359086963">
      <w:bodyDiv w:val="1"/>
      <w:marLeft w:val="0"/>
      <w:marRight w:val="0"/>
      <w:marTop w:val="0"/>
      <w:marBottom w:val="0"/>
      <w:divBdr>
        <w:top w:val="none" w:sz="0" w:space="0" w:color="auto"/>
        <w:left w:val="none" w:sz="0" w:space="0" w:color="auto"/>
        <w:bottom w:val="none" w:sz="0" w:space="0" w:color="auto"/>
        <w:right w:val="none" w:sz="0" w:space="0" w:color="auto"/>
      </w:divBdr>
    </w:div>
    <w:div w:id="359206495">
      <w:bodyDiv w:val="1"/>
      <w:marLeft w:val="0"/>
      <w:marRight w:val="0"/>
      <w:marTop w:val="0"/>
      <w:marBottom w:val="0"/>
      <w:divBdr>
        <w:top w:val="none" w:sz="0" w:space="0" w:color="auto"/>
        <w:left w:val="none" w:sz="0" w:space="0" w:color="auto"/>
        <w:bottom w:val="none" w:sz="0" w:space="0" w:color="auto"/>
        <w:right w:val="none" w:sz="0" w:space="0" w:color="auto"/>
      </w:divBdr>
    </w:div>
    <w:div w:id="359281050">
      <w:bodyDiv w:val="1"/>
      <w:marLeft w:val="0"/>
      <w:marRight w:val="0"/>
      <w:marTop w:val="0"/>
      <w:marBottom w:val="0"/>
      <w:divBdr>
        <w:top w:val="none" w:sz="0" w:space="0" w:color="auto"/>
        <w:left w:val="none" w:sz="0" w:space="0" w:color="auto"/>
        <w:bottom w:val="none" w:sz="0" w:space="0" w:color="auto"/>
        <w:right w:val="none" w:sz="0" w:space="0" w:color="auto"/>
      </w:divBdr>
    </w:div>
    <w:div w:id="359357606">
      <w:bodyDiv w:val="1"/>
      <w:marLeft w:val="0"/>
      <w:marRight w:val="0"/>
      <w:marTop w:val="0"/>
      <w:marBottom w:val="0"/>
      <w:divBdr>
        <w:top w:val="none" w:sz="0" w:space="0" w:color="auto"/>
        <w:left w:val="none" w:sz="0" w:space="0" w:color="auto"/>
        <w:bottom w:val="none" w:sz="0" w:space="0" w:color="auto"/>
        <w:right w:val="none" w:sz="0" w:space="0" w:color="auto"/>
      </w:divBdr>
    </w:div>
    <w:div w:id="359625869">
      <w:bodyDiv w:val="1"/>
      <w:marLeft w:val="0"/>
      <w:marRight w:val="0"/>
      <w:marTop w:val="0"/>
      <w:marBottom w:val="0"/>
      <w:divBdr>
        <w:top w:val="none" w:sz="0" w:space="0" w:color="auto"/>
        <w:left w:val="none" w:sz="0" w:space="0" w:color="auto"/>
        <w:bottom w:val="none" w:sz="0" w:space="0" w:color="auto"/>
        <w:right w:val="none" w:sz="0" w:space="0" w:color="auto"/>
      </w:divBdr>
    </w:div>
    <w:div w:id="359748058">
      <w:bodyDiv w:val="1"/>
      <w:marLeft w:val="0"/>
      <w:marRight w:val="0"/>
      <w:marTop w:val="0"/>
      <w:marBottom w:val="0"/>
      <w:divBdr>
        <w:top w:val="none" w:sz="0" w:space="0" w:color="auto"/>
        <w:left w:val="none" w:sz="0" w:space="0" w:color="auto"/>
        <w:bottom w:val="none" w:sz="0" w:space="0" w:color="auto"/>
        <w:right w:val="none" w:sz="0" w:space="0" w:color="auto"/>
      </w:divBdr>
    </w:div>
    <w:div w:id="359858666">
      <w:bodyDiv w:val="1"/>
      <w:marLeft w:val="0"/>
      <w:marRight w:val="0"/>
      <w:marTop w:val="0"/>
      <w:marBottom w:val="0"/>
      <w:divBdr>
        <w:top w:val="none" w:sz="0" w:space="0" w:color="auto"/>
        <w:left w:val="none" w:sz="0" w:space="0" w:color="auto"/>
        <w:bottom w:val="none" w:sz="0" w:space="0" w:color="auto"/>
        <w:right w:val="none" w:sz="0" w:space="0" w:color="auto"/>
      </w:divBdr>
    </w:div>
    <w:div w:id="359862606">
      <w:bodyDiv w:val="1"/>
      <w:marLeft w:val="0"/>
      <w:marRight w:val="0"/>
      <w:marTop w:val="0"/>
      <w:marBottom w:val="0"/>
      <w:divBdr>
        <w:top w:val="none" w:sz="0" w:space="0" w:color="auto"/>
        <w:left w:val="none" w:sz="0" w:space="0" w:color="auto"/>
        <w:bottom w:val="none" w:sz="0" w:space="0" w:color="auto"/>
        <w:right w:val="none" w:sz="0" w:space="0" w:color="auto"/>
      </w:divBdr>
    </w:div>
    <w:div w:id="360014469">
      <w:bodyDiv w:val="1"/>
      <w:marLeft w:val="0"/>
      <w:marRight w:val="0"/>
      <w:marTop w:val="0"/>
      <w:marBottom w:val="0"/>
      <w:divBdr>
        <w:top w:val="none" w:sz="0" w:space="0" w:color="auto"/>
        <w:left w:val="none" w:sz="0" w:space="0" w:color="auto"/>
        <w:bottom w:val="none" w:sz="0" w:space="0" w:color="auto"/>
        <w:right w:val="none" w:sz="0" w:space="0" w:color="auto"/>
      </w:divBdr>
    </w:div>
    <w:div w:id="360060672">
      <w:bodyDiv w:val="1"/>
      <w:marLeft w:val="0"/>
      <w:marRight w:val="0"/>
      <w:marTop w:val="0"/>
      <w:marBottom w:val="0"/>
      <w:divBdr>
        <w:top w:val="none" w:sz="0" w:space="0" w:color="auto"/>
        <w:left w:val="none" w:sz="0" w:space="0" w:color="auto"/>
        <w:bottom w:val="none" w:sz="0" w:space="0" w:color="auto"/>
        <w:right w:val="none" w:sz="0" w:space="0" w:color="auto"/>
      </w:divBdr>
    </w:div>
    <w:div w:id="360400858">
      <w:bodyDiv w:val="1"/>
      <w:marLeft w:val="0"/>
      <w:marRight w:val="0"/>
      <w:marTop w:val="0"/>
      <w:marBottom w:val="0"/>
      <w:divBdr>
        <w:top w:val="none" w:sz="0" w:space="0" w:color="auto"/>
        <w:left w:val="none" w:sz="0" w:space="0" w:color="auto"/>
        <w:bottom w:val="none" w:sz="0" w:space="0" w:color="auto"/>
        <w:right w:val="none" w:sz="0" w:space="0" w:color="auto"/>
      </w:divBdr>
    </w:div>
    <w:div w:id="360520741">
      <w:bodyDiv w:val="1"/>
      <w:marLeft w:val="0"/>
      <w:marRight w:val="0"/>
      <w:marTop w:val="0"/>
      <w:marBottom w:val="0"/>
      <w:divBdr>
        <w:top w:val="none" w:sz="0" w:space="0" w:color="auto"/>
        <w:left w:val="none" w:sz="0" w:space="0" w:color="auto"/>
        <w:bottom w:val="none" w:sz="0" w:space="0" w:color="auto"/>
        <w:right w:val="none" w:sz="0" w:space="0" w:color="auto"/>
      </w:divBdr>
    </w:div>
    <w:div w:id="360591461">
      <w:bodyDiv w:val="1"/>
      <w:marLeft w:val="0"/>
      <w:marRight w:val="0"/>
      <w:marTop w:val="0"/>
      <w:marBottom w:val="0"/>
      <w:divBdr>
        <w:top w:val="none" w:sz="0" w:space="0" w:color="auto"/>
        <w:left w:val="none" w:sz="0" w:space="0" w:color="auto"/>
        <w:bottom w:val="none" w:sz="0" w:space="0" w:color="auto"/>
        <w:right w:val="none" w:sz="0" w:space="0" w:color="auto"/>
      </w:divBdr>
    </w:div>
    <w:div w:id="360595142">
      <w:bodyDiv w:val="1"/>
      <w:marLeft w:val="0"/>
      <w:marRight w:val="0"/>
      <w:marTop w:val="0"/>
      <w:marBottom w:val="0"/>
      <w:divBdr>
        <w:top w:val="none" w:sz="0" w:space="0" w:color="auto"/>
        <w:left w:val="none" w:sz="0" w:space="0" w:color="auto"/>
        <w:bottom w:val="none" w:sz="0" w:space="0" w:color="auto"/>
        <w:right w:val="none" w:sz="0" w:space="0" w:color="auto"/>
      </w:divBdr>
    </w:div>
    <w:div w:id="360783305">
      <w:bodyDiv w:val="1"/>
      <w:marLeft w:val="0"/>
      <w:marRight w:val="0"/>
      <w:marTop w:val="0"/>
      <w:marBottom w:val="0"/>
      <w:divBdr>
        <w:top w:val="none" w:sz="0" w:space="0" w:color="auto"/>
        <w:left w:val="none" w:sz="0" w:space="0" w:color="auto"/>
        <w:bottom w:val="none" w:sz="0" w:space="0" w:color="auto"/>
        <w:right w:val="none" w:sz="0" w:space="0" w:color="auto"/>
      </w:divBdr>
    </w:div>
    <w:div w:id="360789580">
      <w:bodyDiv w:val="1"/>
      <w:marLeft w:val="0"/>
      <w:marRight w:val="0"/>
      <w:marTop w:val="0"/>
      <w:marBottom w:val="0"/>
      <w:divBdr>
        <w:top w:val="none" w:sz="0" w:space="0" w:color="auto"/>
        <w:left w:val="none" w:sz="0" w:space="0" w:color="auto"/>
        <w:bottom w:val="none" w:sz="0" w:space="0" w:color="auto"/>
        <w:right w:val="none" w:sz="0" w:space="0" w:color="auto"/>
      </w:divBdr>
    </w:div>
    <w:div w:id="361245134">
      <w:bodyDiv w:val="1"/>
      <w:marLeft w:val="0"/>
      <w:marRight w:val="0"/>
      <w:marTop w:val="0"/>
      <w:marBottom w:val="0"/>
      <w:divBdr>
        <w:top w:val="none" w:sz="0" w:space="0" w:color="auto"/>
        <w:left w:val="none" w:sz="0" w:space="0" w:color="auto"/>
        <w:bottom w:val="none" w:sz="0" w:space="0" w:color="auto"/>
        <w:right w:val="none" w:sz="0" w:space="0" w:color="auto"/>
      </w:divBdr>
    </w:div>
    <w:div w:id="361325157">
      <w:bodyDiv w:val="1"/>
      <w:marLeft w:val="0"/>
      <w:marRight w:val="0"/>
      <w:marTop w:val="0"/>
      <w:marBottom w:val="0"/>
      <w:divBdr>
        <w:top w:val="none" w:sz="0" w:space="0" w:color="auto"/>
        <w:left w:val="none" w:sz="0" w:space="0" w:color="auto"/>
        <w:bottom w:val="none" w:sz="0" w:space="0" w:color="auto"/>
        <w:right w:val="none" w:sz="0" w:space="0" w:color="auto"/>
      </w:divBdr>
    </w:div>
    <w:div w:id="361516644">
      <w:bodyDiv w:val="1"/>
      <w:marLeft w:val="0"/>
      <w:marRight w:val="0"/>
      <w:marTop w:val="0"/>
      <w:marBottom w:val="0"/>
      <w:divBdr>
        <w:top w:val="none" w:sz="0" w:space="0" w:color="auto"/>
        <w:left w:val="none" w:sz="0" w:space="0" w:color="auto"/>
        <w:bottom w:val="none" w:sz="0" w:space="0" w:color="auto"/>
        <w:right w:val="none" w:sz="0" w:space="0" w:color="auto"/>
      </w:divBdr>
    </w:div>
    <w:div w:id="361710087">
      <w:bodyDiv w:val="1"/>
      <w:marLeft w:val="0"/>
      <w:marRight w:val="0"/>
      <w:marTop w:val="0"/>
      <w:marBottom w:val="0"/>
      <w:divBdr>
        <w:top w:val="none" w:sz="0" w:space="0" w:color="auto"/>
        <w:left w:val="none" w:sz="0" w:space="0" w:color="auto"/>
        <w:bottom w:val="none" w:sz="0" w:space="0" w:color="auto"/>
        <w:right w:val="none" w:sz="0" w:space="0" w:color="auto"/>
      </w:divBdr>
    </w:div>
    <w:div w:id="361783895">
      <w:bodyDiv w:val="1"/>
      <w:marLeft w:val="0"/>
      <w:marRight w:val="0"/>
      <w:marTop w:val="0"/>
      <w:marBottom w:val="0"/>
      <w:divBdr>
        <w:top w:val="none" w:sz="0" w:space="0" w:color="auto"/>
        <w:left w:val="none" w:sz="0" w:space="0" w:color="auto"/>
        <w:bottom w:val="none" w:sz="0" w:space="0" w:color="auto"/>
        <w:right w:val="none" w:sz="0" w:space="0" w:color="auto"/>
      </w:divBdr>
    </w:div>
    <w:div w:id="362097317">
      <w:bodyDiv w:val="1"/>
      <w:marLeft w:val="0"/>
      <w:marRight w:val="0"/>
      <w:marTop w:val="0"/>
      <w:marBottom w:val="0"/>
      <w:divBdr>
        <w:top w:val="none" w:sz="0" w:space="0" w:color="auto"/>
        <w:left w:val="none" w:sz="0" w:space="0" w:color="auto"/>
        <w:bottom w:val="none" w:sz="0" w:space="0" w:color="auto"/>
        <w:right w:val="none" w:sz="0" w:space="0" w:color="auto"/>
      </w:divBdr>
    </w:div>
    <w:div w:id="362287333">
      <w:bodyDiv w:val="1"/>
      <w:marLeft w:val="0"/>
      <w:marRight w:val="0"/>
      <w:marTop w:val="0"/>
      <w:marBottom w:val="0"/>
      <w:divBdr>
        <w:top w:val="none" w:sz="0" w:space="0" w:color="auto"/>
        <w:left w:val="none" w:sz="0" w:space="0" w:color="auto"/>
        <w:bottom w:val="none" w:sz="0" w:space="0" w:color="auto"/>
        <w:right w:val="none" w:sz="0" w:space="0" w:color="auto"/>
      </w:divBdr>
    </w:div>
    <w:div w:id="362441513">
      <w:bodyDiv w:val="1"/>
      <w:marLeft w:val="0"/>
      <w:marRight w:val="0"/>
      <w:marTop w:val="0"/>
      <w:marBottom w:val="0"/>
      <w:divBdr>
        <w:top w:val="none" w:sz="0" w:space="0" w:color="auto"/>
        <w:left w:val="none" w:sz="0" w:space="0" w:color="auto"/>
        <w:bottom w:val="none" w:sz="0" w:space="0" w:color="auto"/>
        <w:right w:val="none" w:sz="0" w:space="0" w:color="auto"/>
      </w:divBdr>
    </w:div>
    <w:div w:id="362482463">
      <w:bodyDiv w:val="1"/>
      <w:marLeft w:val="0"/>
      <w:marRight w:val="0"/>
      <w:marTop w:val="0"/>
      <w:marBottom w:val="0"/>
      <w:divBdr>
        <w:top w:val="none" w:sz="0" w:space="0" w:color="auto"/>
        <w:left w:val="none" w:sz="0" w:space="0" w:color="auto"/>
        <w:bottom w:val="none" w:sz="0" w:space="0" w:color="auto"/>
        <w:right w:val="none" w:sz="0" w:space="0" w:color="auto"/>
      </w:divBdr>
    </w:div>
    <w:div w:id="362559663">
      <w:bodyDiv w:val="1"/>
      <w:marLeft w:val="0"/>
      <w:marRight w:val="0"/>
      <w:marTop w:val="0"/>
      <w:marBottom w:val="0"/>
      <w:divBdr>
        <w:top w:val="none" w:sz="0" w:space="0" w:color="auto"/>
        <w:left w:val="none" w:sz="0" w:space="0" w:color="auto"/>
        <w:bottom w:val="none" w:sz="0" w:space="0" w:color="auto"/>
        <w:right w:val="none" w:sz="0" w:space="0" w:color="auto"/>
      </w:divBdr>
    </w:div>
    <w:div w:id="362563244">
      <w:bodyDiv w:val="1"/>
      <w:marLeft w:val="0"/>
      <w:marRight w:val="0"/>
      <w:marTop w:val="0"/>
      <w:marBottom w:val="0"/>
      <w:divBdr>
        <w:top w:val="none" w:sz="0" w:space="0" w:color="auto"/>
        <w:left w:val="none" w:sz="0" w:space="0" w:color="auto"/>
        <w:bottom w:val="none" w:sz="0" w:space="0" w:color="auto"/>
        <w:right w:val="none" w:sz="0" w:space="0" w:color="auto"/>
      </w:divBdr>
    </w:div>
    <w:div w:id="362632419">
      <w:bodyDiv w:val="1"/>
      <w:marLeft w:val="0"/>
      <w:marRight w:val="0"/>
      <w:marTop w:val="0"/>
      <w:marBottom w:val="0"/>
      <w:divBdr>
        <w:top w:val="none" w:sz="0" w:space="0" w:color="auto"/>
        <w:left w:val="none" w:sz="0" w:space="0" w:color="auto"/>
        <w:bottom w:val="none" w:sz="0" w:space="0" w:color="auto"/>
        <w:right w:val="none" w:sz="0" w:space="0" w:color="auto"/>
      </w:divBdr>
    </w:div>
    <w:div w:id="362635412">
      <w:bodyDiv w:val="1"/>
      <w:marLeft w:val="0"/>
      <w:marRight w:val="0"/>
      <w:marTop w:val="0"/>
      <w:marBottom w:val="0"/>
      <w:divBdr>
        <w:top w:val="none" w:sz="0" w:space="0" w:color="auto"/>
        <w:left w:val="none" w:sz="0" w:space="0" w:color="auto"/>
        <w:bottom w:val="none" w:sz="0" w:space="0" w:color="auto"/>
        <w:right w:val="none" w:sz="0" w:space="0" w:color="auto"/>
      </w:divBdr>
    </w:div>
    <w:div w:id="362705512">
      <w:bodyDiv w:val="1"/>
      <w:marLeft w:val="0"/>
      <w:marRight w:val="0"/>
      <w:marTop w:val="0"/>
      <w:marBottom w:val="0"/>
      <w:divBdr>
        <w:top w:val="none" w:sz="0" w:space="0" w:color="auto"/>
        <w:left w:val="none" w:sz="0" w:space="0" w:color="auto"/>
        <w:bottom w:val="none" w:sz="0" w:space="0" w:color="auto"/>
        <w:right w:val="none" w:sz="0" w:space="0" w:color="auto"/>
      </w:divBdr>
    </w:div>
    <w:div w:id="362753544">
      <w:bodyDiv w:val="1"/>
      <w:marLeft w:val="0"/>
      <w:marRight w:val="0"/>
      <w:marTop w:val="0"/>
      <w:marBottom w:val="0"/>
      <w:divBdr>
        <w:top w:val="none" w:sz="0" w:space="0" w:color="auto"/>
        <w:left w:val="none" w:sz="0" w:space="0" w:color="auto"/>
        <w:bottom w:val="none" w:sz="0" w:space="0" w:color="auto"/>
        <w:right w:val="none" w:sz="0" w:space="0" w:color="auto"/>
      </w:divBdr>
    </w:div>
    <w:div w:id="362949850">
      <w:bodyDiv w:val="1"/>
      <w:marLeft w:val="0"/>
      <w:marRight w:val="0"/>
      <w:marTop w:val="0"/>
      <w:marBottom w:val="0"/>
      <w:divBdr>
        <w:top w:val="none" w:sz="0" w:space="0" w:color="auto"/>
        <w:left w:val="none" w:sz="0" w:space="0" w:color="auto"/>
        <w:bottom w:val="none" w:sz="0" w:space="0" w:color="auto"/>
        <w:right w:val="none" w:sz="0" w:space="0" w:color="auto"/>
      </w:divBdr>
    </w:div>
    <w:div w:id="363287197">
      <w:bodyDiv w:val="1"/>
      <w:marLeft w:val="0"/>
      <w:marRight w:val="0"/>
      <w:marTop w:val="0"/>
      <w:marBottom w:val="0"/>
      <w:divBdr>
        <w:top w:val="none" w:sz="0" w:space="0" w:color="auto"/>
        <w:left w:val="none" w:sz="0" w:space="0" w:color="auto"/>
        <w:bottom w:val="none" w:sz="0" w:space="0" w:color="auto"/>
        <w:right w:val="none" w:sz="0" w:space="0" w:color="auto"/>
      </w:divBdr>
    </w:div>
    <w:div w:id="363528350">
      <w:bodyDiv w:val="1"/>
      <w:marLeft w:val="0"/>
      <w:marRight w:val="0"/>
      <w:marTop w:val="0"/>
      <w:marBottom w:val="0"/>
      <w:divBdr>
        <w:top w:val="none" w:sz="0" w:space="0" w:color="auto"/>
        <w:left w:val="none" w:sz="0" w:space="0" w:color="auto"/>
        <w:bottom w:val="none" w:sz="0" w:space="0" w:color="auto"/>
        <w:right w:val="none" w:sz="0" w:space="0" w:color="auto"/>
      </w:divBdr>
    </w:div>
    <w:div w:id="363557612">
      <w:bodyDiv w:val="1"/>
      <w:marLeft w:val="0"/>
      <w:marRight w:val="0"/>
      <w:marTop w:val="0"/>
      <w:marBottom w:val="0"/>
      <w:divBdr>
        <w:top w:val="none" w:sz="0" w:space="0" w:color="auto"/>
        <w:left w:val="none" w:sz="0" w:space="0" w:color="auto"/>
        <w:bottom w:val="none" w:sz="0" w:space="0" w:color="auto"/>
        <w:right w:val="none" w:sz="0" w:space="0" w:color="auto"/>
      </w:divBdr>
    </w:div>
    <w:div w:id="363675049">
      <w:bodyDiv w:val="1"/>
      <w:marLeft w:val="0"/>
      <w:marRight w:val="0"/>
      <w:marTop w:val="0"/>
      <w:marBottom w:val="0"/>
      <w:divBdr>
        <w:top w:val="none" w:sz="0" w:space="0" w:color="auto"/>
        <w:left w:val="none" w:sz="0" w:space="0" w:color="auto"/>
        <w:bottom w:val="none" w:sz="0" w:space="0" w:color="auto"/>
        <w:right w:val="none" w:sz="0" w:space="0" w:color="auto"/>
      </w:divBdr>
    </w:div>
    <w:div w:id="363798343">
      <w:bodyDiv w:val="1"/>
      <w:marLeft w:val="0"/>
      <w:marRight w:val="0"/>
      <w:marTop w:val="0"/>
      <w:marBottom w:val="0"/>
      <w:divBdr>
        <w:top w:val="none" w:sz="0" w:space="0" w:color="auto"/>
        <w:left w:val="none" w:sz="0" w:space="0" w:color="auto"/>
        <w:bottom w:val="none" w:sz="0" w:space="0" w:color="auto"/>
        <w:right w:val="none" w:sz="0" w:space="0" w:color="auto"/>
      </w:divBdr>
    </w:div>
    <w:div w:id="364134048">
      <w:bodyDiv w:val="1"/>
      <w:marLeft w:val="0"/>
      <w:marRight w:val="0"/>
      <w:marTop w:val="0"/>
      <w:marBottom w:val="0"/>
      <w:divBdr>
        <w:top w:val="none" w:sz="0" w:space="0" w:color="auto"/>
        <w:left w:val="none" w:sz="0" w:space="0" w:color="auto"/>
        <w:bottom w:val="none" w:sz="0" w:space="0" w:color="auto"/>
        <w:right w:val="none" w:sz="0" w:space="0" w:color="auto"/>
      </w:divBdr>
    </w:div>
    <w:div w:id="364254380">
      <w:bodyDiv w:val="1"/>
      <w:marLeft w:val="0"/>
      <w:marRight w:val="0"/>
      <w:marTop w:val="0"/>
      <w:marBottom w:val="0"/>
      <w:divBdr>
        <w:top w:val="none" w:sz="0" w:space="0" w:color="auto"/>
        <w:left w:val="none" w:sz="0" w:space="0" w:color="auto"/>
        <w:bottom w:val="none" w:sz="0" w:space="0" w:color="auto"/>
        <w:right w:val="none" w:sz="0" w:space="0" w:color="auto"/>
      </w:divBdr>
    </w:div>
    <w:div w:id="364332898">
      <w:bodyDiv w:val="1"/>
      <w:marLeft w:val="0"/>
      <w:marRight w:val="0"/>
      <w:marTop w:val="0"/>
      <w:marBottom w:val="0"/>
      <w:divBdr>
        <w:top w:val="none" w:sz="0" w:space="0" w:color="auto"/>
        <w:left w:val="none" w:sz="0" w:space="0" w:color="auto"/>
        <w:bottom w:val="none" w:sz="0" w:space="0" w:color="auto"/>
        <w:right w:val="none" w:sz="0" w:space="0" w:color="auto"/>
      </w:divBdr>
    </w:div>
    <w:div w:id="364525502">
      <w:bodyDiv w:val="1"/>
      <w:marLeft w:val="0"/>
      <w:marRight w:val="0"/>
      <w:marTop w:val="0"/>
      <w:marBottom w:val="0"/>
      <w:divBdr>
        <w:top w:val="none" w:sz="0" w:space="0" w:color="auto"/>
        <w:left w:val="none" w:sz="0" w:space="0" w:color="auto"/>
        <w:bottom w:val="none" w:sz="0" w:space="0" w:color="auto"/>
        <w:right w:val="none" w:sz="0" w:space="0" w:color="auto"/>
      </w:divBdr>
    </w:div>
    <w:div w:id="364796849">
      <w:bodyDiv w:val="1"/>
      <w:marLeft w:val="0"/>
      <w:marRight w:val="0"/>
      <w:marTop w:val="0"/>
      <w:marBottom w:val="0"/>
      <w:divBdr>
        <w:top w:val="none" w:sz="0" w:space="0" w:color="auto"/>
        <w:left w:val="none" w:sz="0" w:space="0" w:color="auto"/>
        <w:bottom w:val="none" w:sz="0" w:space="0" w:color="auto"/>
        <w:right w:val="none" w:sz="0" w:space="0" w:color="auto"/>
      </w:divBdr>
    </w:div>
    <w:div w:id="364866846">
      <w:bodyDiv w:val="1"/>
      <w:marLeft w:val="0"/>
      <w:marRight w:val="0"/>
      <w:marTop w:val="0"/>
      <w:marBottom w:val="0"/>
      <w:divBdr>
        <w:top w:val="none" w:sz="0" w:space="0" w:color="auto"/>
        <w:left w:val="none" w:sz="0" w:space="0" w:color="auto"/>
        <w:bottom w:val="none" w:sz="0" w:space="0" w:color="auto"/>
        <w:right w:val="none" w:sz="0" w:space="0" w:color="auto"/>
      </w:divBdr>
    </w:div>
    <w:div w:id="365058914">
      <w:bodyDiv w:val="1"/>
      <w:marLeft w:val="0"/>
      <w:marRight w:val="0"/>
      <w:marTop w:val="0"/>
      <w:marBottom w:val="0"/>
      <w:divBdr>
        <w:top w:val="none" w:sz="0" w:space="0" w:color="auto"/>
        <w:left w:val="none" w:sz="0" w:space="0" w:color="auto"/>
        <w:bottom w:val="none" w:sz="0" w:space="0" w:color="auto"/>
        <w:right w:val="none" w:sz="0" w:space="0" w:color="auto"/>
      </w:divBdr>
    </w:div>
    <w:div w:id="365062485">
      <w:bodyDiv w:val="1"/>
      <w:marLeft w:val="0"/>
      <w:marRight w:val="0"/>
      <w:marTop w:val="0"/>
      <w:marBottom w:val="0"/>
      <w:divBdr>
        <w:top w:val="none" w:sz="0" w:space="0" w:color="auto"/>
        <w:left w:val="none" w:sz="0" w:space="0" w:color="auto"/>
        <w:bottom w:val="none" w:sz="0" w:space="0" w:color="auto"/>
        <w:right w:val="none" w:sz="0" w:space="0" w:color="auto"/>
      </w:divBdr>
    </w:div>
    <w:div w:id="365258068">
      <w:bodyDiv w:val="1"/>
      <w:marLeft w:val="0"/>
      <w:marRight w:val="0"/>
      <w:marTop w:val="0"/>
      <w:marBottom w:val="0"/>
      <w:divBdr>
        <w:top w:val="none" w:sz="0" w:space="0" w:color="auto"/>
        <w:left w:val="none" w:sz="0" w:space="0" w:color="auto"/>
        <w:bottom w:val="none" w:sz="0" w:space="0" w:color="auto"/>
        <w:right w:val="none" w:sz="0" w:space="0" w:color="auto"/>
      </w:divBdr>
    </w:div>
    <w:div w:id="365302208">
      <w:bodyDiv w:val="1"/>
      <w:marLeft w:val="0"/>
      <w:marRight w:val="0"/>
      <w:marTop w:val="0"/>
      <w:marBottom w:val="0"/>
      <w:divBdr>
        <w:top w:val="none" w:sz="0" w:space="0" w:color="auto"/>
        <w:left w:val="none" w:sz="0" w:space="0" w:color="auto"/>
        <w:bottom w:val="none" w:sz="0" w:space="0" w:color="auto"/>
        <w:right w:val="none" w:sz="0" w:space="0" w:color="auto"/>
      </w:divBdr>
    </w:div>
    <w:div w:id="365637526">
      <w:bodyDiv w:val="1"/>
      <w:marLeft w:val="0"/>
      <w:marRight w:val="0"/>
      <w:marTop w:val="0"/>
      <w:marBottom w:val="0"/>
      <w:divBdr>
        <w:top w:val="none" w:sz="0" w:space="0" w:color="auto"/>
        <w:left w:val="none" w:sz="0" w:space="0" w:color="auto"/>
        <w:bottom w:val="none" w:sz="0" w:space="0" w:color="auto"/>
        <w:right w:val="none" w:sz="0" w:space="0" w:color="auto"/>
      </w:divBdr>
    </w:div>
    <w:div w:id="365720685">
      <w:bodyDiv w:val="1"/>
      <w:marLeft w:val="0"/>
      <w:marRight w:val="0"/>
      <w:marTop w:val="0"/>
      <w:marBottom w:val="0"/>
      <w:divBdr>
        <w:top w:val="none" w:sz="0" w:space="0" w:color="auto"/>
        <w:left w:val="none" w:sz="0" w:space="0" w:color="auto"/>
        <w:bottom w:val="none" w:sz="0" w:space="0" w:color="auto"/>
        <w:right w:val="none" w:sz="0" w:space="0" w:color="auto"/>
      </w:divBdr>
    </w:div>
    <w:div w:id="366026948">
      <w:bodyDiv w:val="1"/>
      <w:marLeft w:val="0"/>
      <w:marRight w:val="0"/>
      <w:marTop w:val="0"/>
      <w:marBottom w:val="0"/>
      <w:divBdr>
        <w:top w:val="none" w:sz="0" w:space="0" w:color="auto"/>
        <w:left w:val="none" w:sz="0" w:space="0" w:color="auto"/>
        <w:bottom w:val="none" w:sz="0" w:space="0" w:color="auto"/>
        <w:right w:val="none" w:sz="0" w:space="0" w:color="auto"/>
      </w:divBdr>
    </w:div>
    <w:div w:id="366028383">
      <w:bodyDiv w:val="1"/>
      <w:marLeft w:val="0"/>
      <w:marRight w:val="0"/>
      <w:marTop w:val="0"/>
      <w:marBottom w:val="0"/>
      <w:divBdr>
        <w:top w:val="none" w:sz="0" w:space="0" w:color="auto"/>
        <w:left w:val="none" w:sz="0" w:space="0" w:color="auto"/>
        <w:bottom w:val="none" w:sz="0" w:space="0" w:color="auto"/>
        <w:right w:val="none" w:sz="0" w:space="0" w:color="auto"/>
      </w:divBdr>
    </w:div>
    <w:div w:id="366176131">
      <w:bodyDiv w:val="1"/>
      <w:marLeft w:val="0"/>
      <w:marRight w:val="0"/>
      <w:marTop w:val="0"/>
      <w:marBottom w:val="0"/>
      <w:divBdr>
        <w:top w:val="none" w:sz="0" w:space="0" w:color="auto"/>
        <w:left w:val="none" w:sz="0" w:space="0" w:color="auto"/>
        <w:bottom w:val="none" w:sz="0" w:space="0" w:color="auto"/>
        <w:right w:val="none" w:sz="0" w:space="0" w:color="auto"/>
      </w:divBdr>
    </w:div>
    <w:div w:id="366222611">
      <w:bodyDiv w:val="1"/>
      <w:marLeft w:val="0"/>
      <w:marRight w:val="0"/>
      <w:marTop w:val="0"/>
      <w:marBottom w:val="0"/>
      <w:divBdr>
        <w:top w:val="none" w:sz="0" w:space="0" w:color="auto"/>
        <w:left w:val="none" w:sz="0" w:space="0" w:color="auto"/>
        <w:bottom w:val="none" w:sz="0" w:space="0" w:color="auto"/>
        <w:right w:val="none" w:sz="0" w:space="0" w:color="auto"/>
      </w:divBdr>
    </w:div>
    <w:div w:id="366612585">
      <w:bodyDiv w:val="1"/>
      <w:marLeft w:val="0"/>
      <w:marRight w:val="0"/>
      <w:marTop w:val="0"/>
      <w:marBottom w:val="0"/>
      <w:divBdr>
        <w:top w:val="none" w:sz="0" w:space="0" w:color="auto"/>
        <w:left w:val="none" w:sz="0" w:space="0" w:color="auto"/>
        <w:bottom w:val="none" w:sz="0" w:space="0" w:color="auto"/>
        <w:right w:val="none" w:sz="0" w:space="0" w:color="auto"/>
      </w:divBdr>
    </w:div>
    <w:div w:id="366688504">
      <w:bodyDiv w:val="1"/>
      <w:marLeft w:val="0"/>
      <w:marRight w:val="0"/>
      <w:marTop w:val="0"/>
      <w:marBottom w:val="0"/>
      <w:divBdr>
        <w:top w:val="none" w:sz="0" w:space="0" w:color="auto"/>
        <w:left w:val="none" w:sz="0" w:space="0" w:color="auto"/>
        <w:bottom w:val="none" w:sz="0" w:space="0" w:color="auto"/>
        <w:right w:val="none" w:sz="0" w:space="0" w:color="auto"/>
      </w:divBdr>
    </w:div>
    <w:div w:id="366759620">
      <w:bodyDiv w:val="1"/>
      <w:marLeft w:val="0"/>
      <w:marRight w:val="0"/>
      <w:marTop w:val="0"/>
      <w:marBottom w:val="0"/>
      <w:divBdr>
        <w:top w:val="none" w:sz="0" w:space="0" w:color="auto"/>
        <w:left w:val="none" w:sz="0" w:space="0" w:color="auto"/>
        <w:bottom w:val="none" w:sz="0" w:space="0" w:color="auto"/>
        <w:right w:val="none" w:sz="0" w:space="0" w:color="auto"/>
      </w:divBdr>
    </w:div>
    <w:div w:id="366831174">
      <w:bodyDiv w:val="1"/>
      <w:marLeft w:val="0"/>
      <w:marRight w:val="0"/>
      <w:marTop w:val="0"/>
      <w:marBottom w:val="0"/>
      <w:divBdr>
        <w:top w:val="none" w:sz="0" w:space="0" w:color="auto"/>
        <w:left w:val="none" w:sz="0" w:space="0" w:color="auto"/>
        <w:bottom w:val="none" w:sz="0" w:space="0" w:color="auto"/>
        <w:right w:val="none" w:sz="0" w:space="0" w:color="auto"/>
      </w:divBdr>
    </w:div>
    <w:div w:id="366949526">
      <w:bodyDiv w:val="1"/>
      <w:marLeft w:val="0"/>
      <w:marRight w:val="0"/>
      <w:marTop w:val="0"/>
      <w:marBottom w:val="0"/>
      <w:divBdr>
        <w:top w:val="none" w:sz="0" w:space="0" w:color="auto"/>
        <w:left w:val="none" w:sz="0" w:space="0" w:color="auto"/>
        <w:bottom w:val="none" w:sz="0" w:space="0" w:color="auto"/>
        <w:right w:val="none" w:sz="0" w:space="0" w:color="auto"/>
      </w:divBdr>
    </w:div>
    <w:div w:id="367023178">
      <w:bodyDiv w:val="1"/>
      <w:marLeft w:val="0"/>
      <w:marRight w:val="0"/>
      <w:marTop w:val="0"/>
      <w:marBottom w:val="0"/>
      <w:divBdr>
        <w:top w:val="none" w:sz="0" w:space="0" w:color="auto"/>
        <w:left w:val="none" w:sz="0" w:space="0" w:color="auto"/>
        <w:bottom w:val="none" w:sz="0" w:space="0" w:color="auto"/>
        <w:right w:val="none" w:sz="0" w:space="0" w:color="auto"/>
      </w:divBdr>
    </w:div>
    <w:div w:id="367073636">
      <w:bodyDiv w:val="1"/>
      <w:marLeft w:val="0"/>
      <w:marRight w:val="0"/>
      <w:marTop w:val="0"/>
      <w:marBottom w:val="0"/>
      <w:divBdr>
        <w:top w:val="none" w:sz="0" w:space="0" w:color="auto"/>
        <w:left w:val="none" w:sz="0" w:space="0" w:color="auto"/>
        <w:bottom w:val="none" w:sz="0" w:space="0" w:color="auto"/>
        <w:right w:val="none" w:sz="0" w:space="0" w:color="auto"/>
      </w:divBdr>
    </w:div>
    <w:div w:id="367099816">
      <w:bodyDiv w:val="1"/>
      <w:marLeft w:val="0"/>
      <w:marRight w:val="0"/>
      <w:marTop w:val="0"/>
      <w:marBottom w:val="0"/>
      <w:divBdr>
        <w:top w:val="none" w:sz="0" w:space="0" w:color="auto"/>
        <w:left w:val="none" w:sz="0" w:space="0" w:color="auto"/>
        <w:bottom w:val="none" w:sz="0" w:space="0" w:color="auto"/>
        <w:right w:val="none" w:sz="0" w:space="0" w:color="auto"/>
      </w:divBdr>
    </w:div>
    <w:div w:id="367296385">
      <w:bodyDiv w:val="1"/>
      <w:marLeft w:val="0"/>
      <w:marRight w:val="0"/>
      <w:marTop w:val="0"/>
      <w:marBottom w:val="0"/>
      <w:divBdr>
        <w:top w:val="none" w:sz="0" w:space="0" w:color="auto"/>
        <w:left w:val="none" w:sz="0" w:space="0" w:color="auto"/>
        <w:bottom w:val="none" w:sz="0" w:space="0" w:color="auto"/>
        <w:right w:val="none" w:sz="0" w:space="0" w:color="auto"/>
      </w:divBdr>
    </w:div>
    <w:div w:id="367612534">
      <w:bodyDiv w:val="1"/>
      <w:marLeft w:val="0"/>
      <w:marRight w:val="0"/>
      <w:marTop w:val="0"/>
      <w:marBottom w:val="0"/>
      <w:divBdr>
        <w:top w:val="none" w:sz="0" w:space="0" w:color="auto"/>
        <w:left w:val="none" w:sz="0" w:space="0" w:color="auto"/>
        <w:bottom w:val="none" w:sz="0" w:space="0" w:color="auto"/>
        <w:right w:val="none" w:sz="0" w:space="0" w:color="auto"/>
      </w:divBdr>
    </w:div>
    <w:div w:id="367682079">
      <w:bodyDiv w:val="1"/>
      <w:marLeft w:val="0"/>
      <w:marRight w:val="0"/>
      <w:marTop w:val="0"/>
      <w:marBottom w:val="0"/>
      <w:divBdr>
        <w:top w:val="none" w:sz="0" w:space="0" w:color="auto"/>
        <w:left w:val="none" w:sz="0" w:space="0" w:color="auto"/>
        <w:bottom w:val="none" w:sz="0" w:space="0" w:color="auto"/>
        <w:right w:val="none" w:sz="0" w:space="0" w:color="auto"/>
      </w:divBdr>
    </w:div>
    <w:div w:id="367729872">
      <w:bodyDiv w:val="1"/>
      <w:marLeft w:val="0"/>
      <w:marRight w:val="0"/>
      <w:marTop w:val="0"/>
      <w:marBottom w:val="0"/>
      <w:divBdr>
        <w:top w:val="none" w:sz="0" w:space="0" w:color="auto"/>
        <w:left w:val="none" w:sz="0" w:space="0" w:color="auto"/>
        <w:bottom w:val="none" w:sz="0" w:space="0" w:color="auto"/>
        <w:right w:val="none" w:sz="0" w:space="0" w:color="auto"/>
      </w:divBdr>
    </w:div>
    <w:div w:id="367948859">
      <w:bodyDiv w:val="1"/>
      <w:marLeft w:val="0"/>
      <w:marRight w:val="0"/>
      <w:marTop w:val="0"/>
      <w:marBottom w:val="0"/>
      <w:divBdr>
        <w:top w:val="none" w:sz="0" w:space="0" w:color="auto"/>
        <w:left w:val="none" w:sz="0" w:space="0" w:color="auto"/>
        <w:bottom w:val="none" w:sz="0" w:space="0" w:color="auto"/>
        <w:right w:val="none" w:sz="0" w:space="0" w:color="auto"/>
      </w:divBdr>
    </w:div>
    <w:div w:id="368072602">
      <w:bodyDiv w:val="1"/>
      <w:marLeft w:val="0"/>
      <w:marRight w:val="0"/>
      <w:marTop w:val="0"/>
      <w:marBottom w:val="0"/>
      <w:divBdr>
        <w:top w:val="none" w:sz="0" w:space="0" w:color="auto"/>
        <w:left w:val="none" w:sz="0" w:space="0" w:color="auto"/>
        <w:bottom w:val="none" w:sz="0" w:space="0" w:color="auto"/>
        <w:right w:val="none" w:sz="0" w:space="0" w:color="auto"/>
      </w:divBdr>
    </w:div>
    <w:div w:id="368341702">
      <w:bodyDiv w:val="1"/>
      <w:marLeft w:val="0"/>
      <w:marRight w:val="0"/>
      <w:marTop w:val="0"/>
      <w:marBottom w:val="0"/>
      <w:divBdr>
        <w:top w:val="none" w:sz="0" w:space="0" w:color="auto"/>
        <w:left w:val="none" w:sz="0" w:space="0" w:color="auto"/>
        <w:bottom w:val="none" w:sz="0" w:space="0" w:color="auto"/>
        <w:right w:val="none" w:sz="0" w:space="0" w:color="auto"/>
      </w:divBdr>
    </w:div>
    <w:div w:id="368456364">
      <w:bodyDiv w:val="1"/>
      <w:marLeft w:val="0"/>
      <w:marRight w:val="0"/>
      <w:marTop w:val="0"/>
      <w:marBottom w:val="0"/>
      <w:divBdr>
        <w:top w:val="none" w:sz="0" w:space="0" w:color="auto"/>
        <w:left w:val="none" w:sz="0" w:space="0" w:color="auto"/>
        <w:bottom w:val="none" w:sz="0" w:space="0" w:color="auto"/>
        <w:right w:val="none" w:sz="0" w:space="0" w:color="auto"/>
      </w:divBdr>
    </w:div>
    <w:div w:id="368528301">
      <w:bodyDiv w:val="1"/>
      <w:marLeft w:val="0"/>
      <w:marRight w:val="0"/>
      <w:marTop w:val="0"/>
      <w:marBottom w:val="0"/>
      <w:divBdr>
        <w:top w:val="none" w:sz="0" w:space="0" w:color="auto"/>
        <w:left w:val="none" w:sz="0" w:space="0" w:color="auto"/>
        <w:bottom w:val="none" w:sz="0" w:space="0" w:color="auto"/>
        <w:right w:val="none" w:sz="0" w:space="0" w:color="auto"/>
      </w:divBdr>
    </w:div>
    <w:div w:id="368653947">
      <w:bodyDiv w:val="1"/>
      <w:marLeft w:val="0"/>
      <w:marRight w:val="0"/>
      <w:marTop w:val="0"/>
      <w:marBottom w:val="0"/>
      <w:divBdr>
        <w:top w:val="none" w:sz="0" w:space="0" w:color="auto"/>
        <w:left w:val="none" w:sz="0" w:space="0" w:color="auto"/>
        <w:bottom w:val="none" w:sz="0" w:space="0" w:color="auto"/>
        <w:right w:val="none" w:sz="0" w:space="0" w:color="auto"/>
      </w:divBdr>
    </w:div>
    <w:div w:id="368723706">
      <w:bodyDiv w:val="1"/>
      <w:marLeft w:val="0"/>
      <w:marRight w:val="0"/>
      <w:marTop w:val="0"/>
      <w:marBottom w:val="0"/>
      <w:divBdr>
        <w:top w:val="none" w:sz="0" w:space="0" w:color="auto"/>
        <w:left w:val="none" w:sz="0" w:space="0" w:color="auto"/>
        <w:bottom w:val="none" w:sz="0" w:space="0" w:color="auto"/>
        <w:right w:val="none" w:sz="0" w:space="0" w:color="auto"/>
      </w:divBdr>
    </w:div>
    <w:div w:id="368838209">
      <w:bodyDiv w:val="1"/>
      <w:marLeft w:val="0"/>
      <w:marRight w:val="0"/>
      <w:marTop w:val="0"/>
      <w:marBottom w:val="0"/>
      <w:divBdr>
        <w:top w:val="none" w:sz="0" w:space="0" w:color="auto"/>
        <w:left w:val="none" w:sz="0" w:space="0" w:color="auto"/>
        <w:bottom w:val="none" w:sz="0" w:space="0" w:color="auto"/>
        <w:right w:val="none" w:sz="0" w:space="0" w:color="auto"/>
      </w:divBdr>
    </w:div>
    <w:div w:id="368846848">
      <w:bodyDiv w:val="1"/>
      <w:marLeft w:val="0"/>
      <w:marRight w:val="0"/>
      <w:marTop w:val="0"/>
      <w:marBottom w:val="0"/>
      <w:divBdr>
        <w:top w:val="none" w:sz="0" w:space="0" w:color="auto"/>
        <w:left w:val="none" w:sz="0" w:space="0" w:color="auto"/>
        <w:bottom w:val="none" w:sz="0" w:space="0" w:color="auto"/>
        <w:right w:val="none" w:sz="0" w:space="0" w:color="auto"/>
      </w:divBdr>
    </w:div>
    <w:div w:id="369301816">
      <w:bodyDiv w:val="1"/>
      <w:marLeft w:val="0"/>
      <w:marRight w:val="0"/>
      <w:marTop w:val="0"/>
      <w:marBottom w:val="0"/>
      <w:divBdr>
        <w:top w:val="none" w:sz="0" w:space="0" w:color="auto"/>
        <w:left w:val="none" w:sz="0" w:space="0" w:color="auto"/>
        <w:bottom w:val="none" w:sz="0" w:space="0" w:color="auto"/>
        <w:right w:val="none" w:sz="0" w:space="0" w:color="auto"/>
      </w:divBdr>
      <w:divsChild>
        <w:div w:id="355161628">
          <w:marLeft w:val="480"/>
          <w:marRight w:val="0"/>
          <w:marTop w:val="0"/>
          <w:marBottom w:val="0"/>
          <w:divBdr>
            <w:top w:val="none" w:sz="0" w:space="0" w:color="auto"/>
            <w:left w:val="none" w:sz="0" w:space="0" w:color="auto"/>
            <w:bottom w:val="none" w:sz="0" w:space="0" w:color="auto"/>
            <w:right w:val="none" w:sz="0" w:space="0" w:color="auto"/>
          </w:divBdr>
        </w:div>
        <w:div w:id="563297128">
          <w:marLeft w:val="480"/>
          <w:marRight w:val="0"/>
          <w:marTop w:val="0"/>
          <w:marBottom w:val="0"/>
          <w:divBdr>
            <w:top w:val="none" w:sz="0" w:space="0" w:color="auto"/>
            <w:left w:val="none" w:sz="0" w:space="0" w:color="auto"/>
            <w:bottom w:val="none" w:sz="0" w:space="0" w:color="auto"/>
            <w:right w:val="none" w:sz="0" w:space="0" w:color="auto"/>
          </w:divBdr>
        </w:div>
        <w:div w:id="508298411">
          <w:marLeft w:val="480"/>
          <w:marRight w:val="0"/>
          <w:marTop w:val="0"/>
          <w:marBottom w:val="0"/>
          <w:divBdr>
            <w:top w:val="none" w:sz="0" w:space="0" w:color="auto"/>
            <w:left w:val="none" w:sz="0" w:space="0" w:color="auto"/>
            <w:bottom w:val="none" w:sz="0" w:space="0" w:color="auto"/>
            <w:right w:val="none" w:sz="0" w:space="0" w:color="auto"/>
          </w:divBdr>
        </w:div>
        <w:div w:id="784274671">
          <w:marLeft w:val="480"/>
          <w:marRight w:val="0"/>
          <w:marTop w:val="0"/>
          <w:marBottom w:val="0"/>
          <w:divBdr>
            <w:top w:val="none" w:sz="0" w:space="0" w:color="auto"/>
            <w:left w:val="none" w:sz="0" w:space="0" w:color="auto"/>
            <w:bottom w:val="none" w:sz="0" w:space="0" w:color="auto"/>
            <w:right w:val="none" w:sz="0" w:space="0" w:color="auto"/>
          </w:divBdr>
        </w:div>
        <w:div w:id="387727438">
          <w:marLeft w:val="480"/>
          <w:marRight w:val="0"/>
          <w:marTop w:val="0"/>
          <w:marBottom w:val="0"/>
          <w:divBdr>
            <w:top w:val="none" w:sz="0" w:space="0" w:color="auto"/>
            <w:left w:val="none" w:sz="0" w:space="0" w:color="auto"/>
            <w:bottom w:val="none" w:sz="0" w:space="0" w:color="auto"/>
            <w:right w:val="none" w:sz="0" w:space="0" w:color="auto"/>
          </w:divBdr>
        </w:div>
        <w:div w:id="409622456">
          <w:marLeft w:val="480"/>
          <w:marRight w:val="0"/>
          <w:marTop w:val="0"/>
          <w:marBottom w:val="0"/>
          <w:divBdr>
            <w:top w:val="none" w:sz="0" w:space="0" w:color="auto"/>
            <w:left w:val="none" w:sz="0" w:space="0" w:color="auto"/>
            <w:bottom w:val="none" w:sz="0" w:space="0" w:color="auto"/>
            <w:right w:val="none" w:sz="0" w:space="0" w:color="auto"/>
          </w:divBdr>
        </w:div>
        <w:div w:id="1629388788">
          <w:marLeft w:val="480"/>
          <w:marRight w:val="0"/>
          <w:marTop w:val="0"/>
          <w:marBottom w:val="0"/>
          <w:divBdr>
            <w:top w:val="none" w:sz="0" w:space="0" w:color="auto"/>
            <w:left w:val="none" w:sz="0" w:space="0" w:color="auto"/>
            <w:bottom w:val="none" w:sz="0" w:space="0" w:color="auto"/>
            <w:right w:val="none" w:sz="0" w:space="0" w:color="auto"/>
          </w:divBdr>
        </w:div>
        <w:div w:id="1558976410">
          <w:marLeft w:val="480"/>
          <w:marRight w:val="0"/>
          <w:marTop w:val="0"/>
          <w:marBottom w:val="0"/>
          <w:divBdr>
            <w:top w:val="none" w:sz="0" w:space="0" w:color="auto"/>
            <w:left w:val="none" w:sz="0" w:space="0" w:color="auto"/>
            <w:bottom w:val="none" w:sz="0" w:space="0" w:color="auto"/>
            <w:right w:val="none" w:sz="0" w:space="0" w:color="auto"/>
          </w:divBdr>
        </w:div>
        <w:div w:id="23556626">
          <w:marLeft w:val="480"/>
          <w:marRight w:val="0"/>
          <w:marTop w:val="0"/>
          <w:marBottom w:val="0"/>
          <w:divBdr>
            <w:top w:val="none" w:sz="0" w:space="0" w:color="auto"/>
            <w:left w:val="none" w:sz="0" w:space="0" w:color="auto"/>
            <w:bottom w:val="none" w:sz="0" w:space="0" w:color="auto"/>
            <w:right w:val="none" w:sz="0" w:space="0" w:color="auto"/>
          </w:divBdr>
        </w:div>
        <w:div w:id="1383409950">
          <w:marLeft w:val="480"/>
          <w:marRight w:val="0"/>
          <w:marTop w:val="0"/>
          <w:marBottom w:val="0"/>
          <w:divBdr>
            <w:top w:val="none" w:sz="0" w:space="0" w:color="auto"/>
            <w:left w:val="none" w:sz="0" w:space="0" w:color="auto"/>
            <w:bottom w:val="none" w:sz="0" w:space="0" w:color="auto"/>
            <w:right w:val="none" w:sz="0" w:space="0" w:color="auto"/>
          </w:divBdr>
        </w:div>
        <w:div w:id="1941522186">
          <w:marLeft w:val="480"/>
          <w:marRight w:val="0"/>
          <w:marTop w:val="0"/>
          <w:marBottom w:val="0"/>
          <w:divBdr>
            <w:top w:val="none" w:sz="0" w:space="0" w:color="auto"/>
            <w:left w:val="none" w:sz="0" w:space="0" w:color="auto"/>
            <w:bottom w:val="none" w:sz="0" w:space="0" w:color="auto"/>
            <w:right w:val="none" w:sz="0" w:space="0" w:color="auto"/>
          </w:divBdr>
        </w:div>
        <w:div w:id="1563515429">
          <w:marLeft w:val="480"/>
          <w:marRight w:val="0"/>
          <w:marTop w:val="0"/>
          <w:marBottom w:val="0"/>
          <w:divBdr>
            <w:top w:val="none" w:sz="0" w:space="0" w:color="auto"/>
            <w:left w:val="none" w:sz="0" w:space="0" w:color="auto"/>
            <w:bottom w:val="none" w:sz="0" w:space="0" w:color="auto"/>
            <w:right w:val="none" w:sz="0" w:space="0" w:color="auto"/>
          </w:divBdr>
        </w:div>
        <w:div w:id="1364818389">
          <w:marLeft w:val="480"/>
          <w:marRight w:val="0"/>
          <w:marTop w:val="0"/>
          <w:marBottom w:val="0"/>
          <w:divBdr>
            <w:top w:val="none" w:sz="0" w:space="0" w:color="auto"/>
            <w:left w:val="none" w:sz="0" w:space="0" w:color="auto"/>
            <w:bottom w:val="none" w:sz="0" w:space="0" w:color="auto"/>
            <w:right w:val="none" w:sz="0" w:space="0" w:color="auto"/>
          </w:divBdr>
        </w:div>
        <w:div w:id="67072910">
          <w:marLeft w:val="480"/>
          <w:marRight w:val="0"/>
          <w:marTop w:val="0"/>
          <w:marBottom w:val="0"/>
          <w:divBdr>
            <w:top w:val="none" w:sz="0" w:space="0" w:color="auto"/>
            <w:left w:val="none" w:sz="0" w:space="0" w:color="auto"/>
            <w:bottom w:val="none" w:sz="0" w:space="0" w:color="auto"/>
            <w:right w:val="none" w:sz="0" w:space="0" w:color="auto"/>
          </w:divBdr>
        </w:div>
        <w:div w:id="1191796434">
          <w:marLeft w:val="480"/>
          <w:marRight w:val="0"/>
          <w:marTop w:val="0"/>
          <w:marBottom w:val="0"/>
          <w:divBdr>
            <w:top w:val="none" w:sz="0" w:space="0" w:color="auto"/>
            <w:left w:val="none" w:sz="0" w:space="0" w:color="auto"/>
            <w:bottom w:val="none" w:sz="0" w:space="0" w:color="auto"/>
            <w:right w:val="none" w:sz="0" w:space="0" w:color="auto"/>
          </w:divBdr>
        </w:div>
        <w:div w:id="1109930466">
          <w:marLeft w:val="480"/>
          <w:marRight w:val="0"/>
          <w:marTop w:val="0"/>
          <w:marBottom w:val="0"/>
          <w:divBdr>
            <w:top w:val="none" w:sz="0" w:space="0" w:color="auto"/>
            <w:left w:val="none" w:sz="0" w:space="0" w:color="auto"/>
            <w:bottom w:val="none" w:sz="0" w:space="0" w:color="auto"/>
            <w:right w:val="none" w:sz="0" w:space="0" w:color="auto"/>
          </w:divBdr>
        </w:div>
        <w:div w:id="1371999229">
          <w:marLeft w:val="480"/>
          <w:marRight w:val="0"/>
          <w:marTop w:val="0"/>
          <w:marBottom w:val="0"/>
          <w:divBdr>
            <w:top w:val="none" w:sz="0" w:space="0" w:color="auto"/>
            <w:left w:val="none" w:sz="0" w:space="0" w:color="auto"/>
            <w:bottom w:val="none" w:sz="0" w:space="0" w:color="auto"/>
            <w:right w:val="none" w:sz="0" w:space="0" w:color="auto"/>
          </w:divBdr>
        </w:div>
        <w:div w:id="1694107085">
          <w:marLeft w:val="480"/>
          <w:marRight w:val="0"/>
          <w:marTop w:val="0"/>
          <w:marBottom w:val="0"/>
          <w:divBdr>
            <w:top w:val="none" w:sz="0" w:space="0" w:color="auto"/>
            <w:left w:val="none" w:sz="0" w:space="0" w:color="auto"/>
            <w:bottom w:val="none" w:sz="0" w:space="0" w:color="auto"/>
            <w:right w:val="none" w:sz="0" w:space="0" w:color="auto"/>
          </w:divBdr>
        </w:div>
        <w:div w:id="545916467">
          <w:marLeft w:val="480"/>
          <w:marRight w:val="0"/>
          <w:marTop w:val="0"/>
          <w:marBottom w:val="0"/>
          <w:divBdr>
            <w:top w:val="none" w:sz="0" w:space="0" w:color="auto"/>
            <w:left w:val="none" w:sz="0" w:space="0" w:color="auto"/>
            <w:bottom w:val="none" w:sz="0" w:space="0" w:color="auto"/>
            <w:right w:val="none" w:sz="0" w:space="0" w:color="auto"/>
          </w:divBdr>
        </w:div>
        <w:div w:id="1643775531">
          <w:marLeft w:val="480"/>
          <w:marRight w:val="0"/>
          <w:marTop w:val="0"/>
          <w:marBottom w:val="0"/>
          <w:divBdr>
            <w:top w:val="none" w:sz="0" w:space="0" w:color="auto"/>
            <w:left w:val="none" w:sz="0" w:space="0" w:color="auto"/>
            <w:bottom w:val="none" w:sz="0" w:space="0" w:color="auto"/>
            <w:right w:val="none" w:sz="0" w:space="0" w:color="auto"/>
          </w:divBdr>
        </w:div>
        <w:div w:id="956065410">
          <w:marLeft w:val="480"/>
          <w:marRight w:val="0"/>
          <w:marTop w:val="0"/>
          <w:marBottom w:val="0"/>
          <w:divBdr>
            <w:top w:val="none" w:sz="0" w:space="0" w:color="auto"/>
            <w:left w:val="none" w:sz="0" w:space="0" w:color="auto"/>
            <w:bottom w:val="none" w:sz="0" w:space="0" w:color="auto"/>
            <w:right w:val="none" w:sz="0" w:space="0" w:color="auto"/>
          </w:divBdr>
        </w:div>
        <w:div w:id="906111864">
          <w:marLeft w:val="480"/>
          <w:marRight w:val="0"/>
          <w:marTop w:val="0"/>
          <w:marBottom w:val="0"/>
          <w:divBdr>
            <w:top w:val="none" w:sz="0" w:space="0" w:color="auto"/>
            <w:left w:val="none" w:sz="0" w:space="0" w:color="auto"/>
            <w:bottom w:val="none" w:sz="0" w:space="0" w:color="auto"/>
            <w:right w:val="none" w:sz="0" w:space="0" w:color="auto"/>
          </w:divBdr>
        </w:div>
        <w:div w:id="738676825">
          <w:marLeft w:val="480"/>
          <w:marRight w:val="0"/>
          <w:marTop w:val="0"/>
          <w:marBottom w:val="0"/>
          <w:divBdr>
            <w:top w:val="none" w:sz="0" w:space="0" w:color="auto"/>
            <w:left w:val="none" w:sz="0" w:space="0" w:color="auto"/>
            <w:bottom w:val="none" w:sz="0" w:space="0" w:color="auto"/>
            <w:right w:val="none" w:sz="0" w:space="0" w:color="auto"/>
          </w:divBdr>
        </w:div>
        <w:div w:id="2090106633">
          <w:marLeft w:val="480"/>
          <w:marRight w:val="0"/>
          <w:marTop w:val="0"/>
          <w:marBottom w:val="0"/>
          <w:divBdr>
            <w:top w:val="none" w:sz="0" w:space="0" w:color="auto"/>
            <w:left w:val="none" w:sz="0" w:space="0" w:color="auto"/>
            <w:bottom w:val="none" w:sz="0" w:space="0" w:color="auto"/>
            <w:right w:val="none" w:sz="0" w:space="0" w:color="auto"/>
          </w:divBdr>
        </w:div>
        <w:div w:id="592402771">
          <w:marLeft w:val="480"/>
          <w:marRight w:val="0"/>
          <w:marTop w:val="0"/>
          <w:marBottom w:val="0"/>
          <w:divBdr>
            <w:top w:val="none" w:sz="0" w:space="0" w:color="auto"/>
            <w:left w:val="none" w:sz="0" w:space="0" w:color="auto"/>
            <w:bottom w:val="none" w:sz="0" w:space="0" w:color="auto"/>
            <w:right w:val="none" w:sz="0" w:space="0" w:color="auto"/>
          </w:divBdr>
        </w:div>
        <w:div w:id="1998878643">
          <w:marLeft w:val="480"/>
          <w:marRight w:val="0"/>
          <w:marTop w:val="0"/>
          <w:marBottom w:val="0"/>
          <w:divBdr>
            <w:top w:val="none" w:sz="0" w:space="0" w:color="auto"/>
            <w:left w:val="none" w:sz="0" w:space="0" w:color="auto"/>
            <w:bottom w:val="none" w:sz="0" w:space="0" w:color="auto"/>
            <w:right w:val="none" w:sz="0" w:space="0" w:color="auto"/>
          </w:divBdr>
        </w:div>
        <w:div w:id="829633846">
          <w:marLeft w:val="480"/>
          <w:marRight w:val="0"/>
          <w:marTop w:val="0"/>
          <w:marBottom w:val="0"/>
          <w:divBdr>
            <w:top w:val="none" w:sz="0" w:space="0" w:color="auto"/>
            <w:left w:val="none" w:sz="0" w:space="0" w:color="auto"/>
            <w:bottom w:val="none" w:sz="0" w:space="0" w:color="auto"/>
            <w:right w:val="none" w:sz="0" w:space="0" w:color="auto"/>
          </w:divBdr>
        </w:div>
        <w:div w:id="1955403199">
          <w:marLeft w:val="480"/>
          <w:marRight w:val="0"/>
          <w:marTop w:val="0"/>
          <w:marBottom w:val="0"/>
          <w:divBdr>
            <w:top w:val="none" w:sz="0" w:space="0" w:color="auto"/>
            <w:left w:val="none" w:sz="0" w:space="0" w:color="auto"/>
            <w:bottom w:val="none" w:sz="0" w:space="0" w:color="auto"/>
            <w:right w:val="none" w:sz="0" w:space="0" w:color="auto"/>
          </w:divBdr>
        </w:div>
        <w:div w:id="1056007367">
          <w:marLeft w:val="480"/>
          <w:marRight w:val="0"/>
          <w:marTop w:val="0"/>
          <w:marBottom w:val="0"/>
          <w:divBdr>
            <w:top w:val="none" w:sz="0" w:space="0" w:color="auto"/>
            <w:left w:val="none" w:sz="0" w:space="0" w:color="auto"/>
            <w:bottom w:val="none" w:sz="0" w:space="0" w:color="auto"/>
            <w:right w:val="none" w:sz="0" w:space="0" w:color="auto"/>
          </w:divBdr>
        </w:div>
        <w:div w:id="1598906648">
          <w:marLeft w:val="480"/>
          <w:marRight w:val="0"/>
          <w:marTop w:val="0"/>
          <w:marBottom w:val="0"/>
          <w:divBdr>
            <w:top w:val="none" w:sz="0" w:space="0" w:color="auto"/>
            <w:left w:val="none" w:sz="0" w:space="0" w:color="auto"/>
            <w:bottom w:val="none" w:sz="0" w:space="0" w:color="auto"/>
            <w:right w:val="none" w:sz="0" w:space="0" w:color="auto"/>
          </w:divBdr>
        </w:div>
        <w:div w:id="1819298691">
          <w:marLeft w:val="480"/>
          <w:marRight w:val="0"/>
          <w:marTop w:val="0"/>
          <w:marBottom w:val="0"/>
          <w:divBdr>
            <w:top w:val="none" w:sz="0" w:space="0" w:color="auto"/>
            <w:left w:val="none" w:sz="0" w:space="0" w:color="auto"/>
            <w:bottom w:val="none" w:sz="0" w:space="0" w:color="auto"/>
            <w:right w:val="none" w:sz="0" w:space="0" w:color="auto"/>
          </w:divBdr>
        </w:div>
        <w:div w:id="2088578333">
          <w:marLeft w:val="480"/>
          <w:marRight w:val="0"/>
          <w:marTop w:val="0"/>
          <w:marBottom w:val="0"/>
          <w:divBdr>
            <w:top w:val="none" w:sz="0" w:space="0" w:color="auto"/>
            <w:left w:val="none" w:sz="0" w:space="0" w:color="auto"/>
            <w:bottom w:val="none" w:sz="0" w:space="0" w:color="auto"/>
            <w:right w:val="none" w:sz="0" w:space="0" w:color="auto"/>
          </w:divBdr>
        </w:div>
        <w:div w:id="1100299169">
          <w:marLeft w:val="480"/>
          <w:marRight w:val="0"/>
          <w:marTop w:val="0"/>
          <w:marBottom w:val="0"/>
          <w:divBdr>
            <w:top w:val="none" w:sz="0" w:space="0" w:color="auto"/>
            <w:left w:val="none" w:sz="0" w:space="0" w:color="auto"/>
            <w:bottom w:val="none" w:sz="0" w:space="0" w:color="auto"/>
            <w:right w:val="none" w:sz="0" w:space="0" w:color="auto"/>
          </w:divBdr>
        </w:div>
        <w:div w:id="782458968">
          <w:marLeft w:val="480"/>
          <w:marRight w:val="0"/>
          <w:marTop w:val="0"/>
          <w:marBottom w:val="0"/>
          <w:divBdr>
            <w:top w:val="none" w:sz="0" w:space="0" w:color="auto"/>
            <w:left w:val="none" w:sz="0" w:space="0" w:color="auto"/>
            <w:bottom w:val="none" w:sz="0" w:space="0" w:color="auto"/>
            <w:right w:val="none" w:sz="0" w:space="0" w:color="auto"/>
          </w:divBdr>
        </w:div>
        <w:div w:id="567686653">
          <w:marLeft w:val="480"/>
          <w:marRight w:val="0"/>
          <w:marTop w:val="0"/>
          <w:marBottom w:val="0"/>
          <w:divBdr>
            <w:top w:val="none" w:sz="0" w:space="0" w:color="auto"/>
            <w:left w:val="none" w:sz="0" w:space="0" w:color="auto"/>
            <w:bottom w:val="none" w:sz="0" w:space="0" w:color="auto"/>
            <w:right w:val="none" w:sz="0" w:space="0" w:color="auto"/>
          </w:divBdr>
        </w:div>
        <w:div w:id="1095977551">
          <w:marLeft w:val="480"/>
          <w:marRight w:val="0"/>
          <w:marTop w:val="0"/>
          <w:marBottom w:val="0"/>
          <w:divBdr>
            <w:top w:val="none" w:sz="0" w:space="0" w:color="auto"/>
            <w:left w:val="none" w:sz="0" w:space="0" w:color="auto"/>
            <w:bottom w:val="none" w:sz="0" w:space="0" w:color="auto"/>
            <w:right w:val="none" w:sz="0" w:space="0" w:color="auto"/>
          </w:divBdr>
        </w:div>
        <w:div w:id="1137916049">
          <w:marLeft w:val="480"/>
          <w:marRight w:val="0"/>
          <w:marTop w:val="0"/>
          <w:marBottom w:val="0"/>
          <w:divBdr>
            <w:top w:val="none" w:sz="0" w:space="0" w:color="auto"/>
            <w:left w:val="none" w:sz="0" w:space="0" w:color="auto"/>
            <w:bottom w:val="none" w:sz="0" w:space="0" w:color="auto"/>
            <w:right w:val="none" w:sz="0" w:space="0" w:color="auto"/>
          </w:divBdr>
        </w:div>
        <w:div w:id="897321054">
          <w:marLeft w:val="480"/>
          <w:marRight w:val="0"/>
          <w:marTop w:val="0"/>
          <w:marBottom w:val="0"/>
          <w:divBdr>
            <w:top w:val="none" w:sz="0" w:space="0" w:color="auto"/>
            <w:left w:val="none" w:sz="0" w:space="0" w:color="auto"/>
            <w:bottom w:val="none" w:sz="0" w:space="0" w:color="auto"/>
            <w:right w:val="none" w:sz="0" w:space="0" w:color="auto"/>
          </w:divBdr>
        </w:div>
        <w:div w:id="415829743">
          <w:marLeft w:val="480"/>
          <w:marRight w:val="0"/>
          <w:marTop w:val="0"/>
          <w:marBottom w:val="0"/>
          <w:divBdr>
            <w:top w:val="none" w:sz="0" w:space="0" w:color="auto"/>
            <w:left w:val="none" w:sz="0" w:space="0" w:color="auto"/>
            <w:bottom w:val="none" w:sz="0" w:space="0" w:color="auto"/>
            <w:right w:val="none" w:sz="0" w:space="0" w:color="auto"/>
          </w:divBdr>
        </w:div>
        <w:div w:id="1708987712">
          <w:marLeft w:val="480"/>
          <w:marRight w:val="0"/>
          <w:marTop w:val="0"/>
          <w:marBottom w:val="0"/>
          <w:divBdr>
            <w:top w:val="none" w:sz="0" w:space="0" w:color="auto"/>
            <w:left w:val="none" w:sz="0" w:space="0" w:color="auto"/>
            <w:bottom w:val="none" w:sz="0" w:space="0" w:color="auto"/>
            <w:right w:val="none" w:sz="0" w:space="0" w:color="auto"/>
          </w:divBdr>
        </w:div>
        <w:div w:id="1104421637">
          <w:marLeft w:val="480"/>
          <w:marRight w:val="0"/>
          <w:marTop w:val="0"/>
          <w:marBottom w:val="0"/>
          <w:divBdr>
            <w:top w:val="none" w:sz="0" w:space="0" w:color="auto"/>
            <w:left w:val="none" w:sz="0" w:space="0" w:color="auto"/>
            <w:bottom w:val="none" w:sz="0" w:space="0" w:color="auto"/>
            <w:right w:val="none" w:sz="0" w:space="0" w:color="auto"/>
          </w:divBdr>
        </w:div>
        <w:div w:id="159734662">
          <w:marLeft w:val="480"/>
          <w:marRight w:val="0"/>
          <w:marTop w:val="0"/>
          <w:marBottom w:val="0"/>
          <w:divBdr>
            <w:top w:val="none" w:sz="0" w:space="0" w:color="auto"/>
            <w:left w:val="none" w:sz="0" w:space="0" w:color="auto"/>
            <w:bottom w:val="none" w:sz="0" w:space="0" w:color="auto"/>
            <w:right w:val="none" w:sz="0" w:space="0" w:color="auto"/>
          </w:divBdr>
        </w:div>
        <w:div w:id="874120119">
          <w:marLeft w:val="480"/>
          <w:marRight w:val="0"/>
          <w:marTop w:val="0"/>
          <w:marBottom w:val="0"/>
          <w:divBdr>
            <w:top w:val="none" w:sz="0" w:space="0" w:color="auto"/>
            <w:left w:val="none" w:sz="0" w:space="0" w:color="auto"/>
            <w:bottom w:val="none" w:sz="0" w:space="0" w:color="auto"/>
            <w:right w:val="none" w:sz="0" w:space="0" w:color="auto"/>
          </w:divBdr>
        </w:div>
        <w:div w:id="281575073">
          <w:marLeft w:val="480"/>
          <w:marRight w:val="0"/>
          <w:marTop w:val="0"/>
          <w:marBottom w:val="0"/>
          <w:divBdr>
            <w:top w:val="none" w:sz="0" w:space="0" w:color="auto"/>
            <w:left w:val="none" w:sz="0" w:space="0" w:color="auto"/>
            <w:bottom w:val="none" w:sz="0" w:space="0" w:color="auto"/>
            <w:right w:val="none" w:sz="0" w:space="0" w:color="auto"/>
          </w:divBdr>
        </w:div>
        <w:div w:id="447428758">
          <w:marLeft w:val="480"/>
          <w:marRight w:val="0"/>
          <w:marTop w:val="0"/>
          <w:marBottom w:val="0"/>
          <w:divBdr>
            <w:top w:val="none" w:sz="0" w:space="0" w:color="auto"/>
            <w:left w:val="none" w:sz="0" w:space="0" w:color="auto"/>
            <w:bottom w:val="none" w:sz="0" w:space="0" w:color="auto"/>
            <w:right w:val="none" w:sz="0" w:space="0" w:color="auto"/>
          </w:divBdr>
        </w:div>
        <w:div w:id="2012641258">
          <w:marLeft w:val="480"/>
          <w:marRight w:val="0"/>
          <w:marTop w:val="0"/>
          <w:marBottom w:val="0"/>
          <w:divBdr>
            <w:top w:val="none" w:sz="0" w:space="0" w:color="auto"/>
            <w:left w:val="none" w:sz="0" w:space="0" w:color="auto"/>
            <w:bottom w:val="none" w:sz="0" w:space="0" w:color="auto"/>
            <w:right w:val="none" w:sz="0" w:space="0" w:color="auto"/>
          </w:divBdr>
        </w:div>
        <w:div w:id="177889722">
          <w:marLeft w:val="480"/>
          <w:marRight w:val="0"/>
          <w:marTop w:val="0"/>
          <w:marBottom w:val="0"/>
          <w:divBdr>
            <w:top w:val="none" w:sz="0" w:space="0" w:color="auto"/>
            <w:left w:val="none" w:sz="0" w:space="0" w:color="auto"/>
            <w:bottom w:val="none" w:sz="0" w:space="0" w:color="auto"/>
            <w:right w:val="none" w:sz="0" w:space="0" w:color="auto"/>
          </w:divBdr>
        </w:div>
        <w:div w:id="1112675894">
          <w:marLeft w:val="480"/>
          <w:marRight w:val="0"/>
          <w:marTop w:val="0"/>
          <w:marBottom w:val="0"/>
          <w:divBdr>
            <w:top w:val="none" w:sz="0" w:space="0" w:color="auto"/>
            <w:left w:val="none" w:sz="0" w:space="0" w:color="auto"/>
            <w:bottom w:val="none" w:sz="0" w:space="0" w:color="auto"/>
            <w:right w:val="none" w:sz="0" w:space="0" w:color="auto"/>
          </w:divBdr>
        </w:div>
        <w:div w:id="813570162">
          <w:marLeft w:val="480"/>
          <w:marRight w:val="0"/>
          <w:marTop w:val="0"/>
          <w:marBottom w:val="0"/>
          <w:divBdr>
            <w:top w:val="none" w:sz="0" w:space="0" w:color="auto"/>
            <w:left w:val="none" w:sz="0" w:space="0" w:color="auto"/>
            <w:bottom w:val="none" w:sz="0" w:space="0" w:color="auto"/>
            <w:right w:val="none" w:sz="0" w:space="0" w:color="auto"/>
          </w:divBdr>
        </w:div>
        <w:div w:id="1395474165">
          <w:marLeft w:val="480"/>
          <w:marRight w:val="0"/>
          <w:marTop w:val="0"/>
          <w:marBottom w:val="0"/>
          <w:divBdr>
            <w:top w:val="none" w:sz="0" w:space="0" w:color="auto"/>
            <w:left w:val="none" w:sz="0" w:space="0" w:color="auto"/>
            <w:bottom w:val="none" w:sz="0" w:space="0" w:color="auto"/>
            <w:right w:val="none" w:sz="0" w:space="0" w:color="auto"/>
          </w:divBdr>
        </w:div>
        <w:div w:id="1701082707">
          <w:marLeft w:val="480"/>
          <w:marRight w:val="0"/>
          <w:marTop w:val="0"/>
          <w:marBottom w:val="0"/>
          <w:divBdr>
            <w:top w:val="none" w:sz="0" w:space="0" w:color="auto"/>
            <w:left w:val="none" w:sz="0" w:space="0" w:color="auto"/>
            <w:bottom w:val="none" w:sz="0" w:space="0" w:color="auto"/>
            <w:right w:val="none" w:sz="0" w:space="0" w:color="auto"/>
          </w:divBdr>
        </w:div>
        <w:div w:id="18313073">
          <w:marLeft w:val="480"/>
          <w:marRight w:val="0"/>
          <w:marTop w:val="0"/>
          <w:marBottom w:val="0"/>
          <w:divBdr>
            <w:top w:val="none" w:sz="0" w:space="0" w:color="auto"/>
            <w:left w:val="none" w:sz="0" w:space="0" w:color="auto"/>
            <w:bottom w:val="none" w:sz="0" w:space="0" w:color="auto"/>
            <w:right w:val="none" w:sz="0" w:space="0" w:color="auto"/>
          </w:divBdr>
        </w:div>
        <w:div w:id="1754938255">
          <w:marLeft w:val="480"/>
          <w:marRight w:val="0"/>
          <w:marTop w:val="0"/>
          <w:marBottom w:val="0"/>
          <w:divBdr>
            <w:top w:val="none" w:sz="0" w:space="0" w:color="auto"/>
            <w:left w:val="none" w:sz="0" w:space="0" w:color="auto"/>
            <w:bottom w:val="none" w:sz="0" w:space="0" w:color="auto"/>
            <w:right w:val="none" w:sz="0" w:space="0" w:color="auto"/>
          </w:divBdr>
        </w:div>
        <w:div w:id="102650819">
          <w:marLeft w:val="480"/>
          <w:marRight w:val="0"/>
          <w:marTop w:val="0"/>
          <w:marBottom w:val="0"/>
          <w:divBdr>
            <w:top w:val="none" w:sz="0" w:space="0" w:color="auto"/>
            <w:left w:val="none" w:sz="0" w:space="0" w:color="auto"/>
            <w:bottom w:val="none" w:sz="0" w:space="0" w:color="auto"/>
            <w:right w:val="none" w:sz="0" w:space="0" w:color="auto"/>
          </w:divBdr>
        </w:div>
        <w:div w:id="2035568082">
          <w:marLeft w:val="480"/>
          <w:marRight w:val="0"/>
          <w:marTop w:val="0"/>
          <w:marBottom w:val="0"/>
          <w:divBdr>
            <w:top w:val="none" w:sz="0" w:space="0" w:color="auto"/>
            <w:left w:val="none" w:sz="0" w:space="0" w:color="auto"/>
            <w:bottom w:val="none" w:sz="0" w:space="0" w:color="auto"/>
            <w:right w:val="none" w:sz="0" w:space="0" w:color="auto"/>
          </w:divBdr>
        </w:div>
        <w:div w:id="2109883950">
          <w:marLeft w:val="480"/>
          <w:marRight w:val="0"/>
          <w:marTop w:val="0"/>
          <w:marBottom w:val="0"/>
          <w:divBdr>
            <w:top w:val="none" w:sz="0" w:space="0" w:color="auto"/>
            <w:left w:val="none" w:sz="0" w:space="0" w:color="auto"/>
            <w:bottom w:val="none" w:sz="0" w:space="0" w:color="auto"/>
            <w:right w:val="none" w:sz="0" w:space="0" w:color="auto"/>
          </w:divBdr>
        </w:div>
        <w:div w:id="1590119607">
          <w:marLeft w:val="480"/>
          <w:marRight w:val="0"/>
          <w:marTop w:val="0"/>
          <w:marBottom w:val="0"/>
          <w:divBdr>
            <w:top w:val="none" w:sz="0" w:space="0" w:color="auto"/>
            <w:left w:val="none" w:sz="0" w:space="0" w:color="auto"/>
            <w:bottom w:val="none" w:sz="0" w:space="0" w:color="auto"/>
            <w:right w:val="none" w:sz="0" w:space="0" w:color="auto"/>
          </w:divBdr>
        </w:div>
        <w:div w:id="885457411">
          <w:marLeft w:val="480"/>
          <w:marRight w:val="0"/>
          <w:marTop w:val="0"/>
          <w:marBottom w:val="0"/>
          <w:divBdr>
            <w:top w:val="none" w:sz="0" w:space="0" w:color="auto"/>
            <w:left w:val="none" w:sz="0" w:space="0" w:color="auto"/>
            <w:bottom w:val="none" w:sz="0" w:space="0" w:color="auto"/>
            <w:right w:val="none" w:sz="0" w:space="0" w:color="auto"/>
          </w:divBdr>
        </w:div>
        <w:div w:id="826677484">
          <w:marLeft w:val="480"/>
          <w:marRight w:val="0"/>
          <w:marTop w:val="0"/>
          <w:marBottom w:val="0"/>
          <w:divBdr>
            <w:top w:val="none" w:sz="0" w:space="0" w:color="auto"/>
            <w:left w:val="none" w:sz="0" w:space="0" w:color="auto"/>
            <w:bottom w:val="none" w:sz="0" w:space="0" w:color="auto"/>
            <w:right w:val="none" w:sz="0" w:space="0" w:color="auto"/>
          </w:divBdr>
        </w:div>
        <w:div w:id="351959597">
          <w:marLeft w:val="480"/>
          <w:marRight w:val="0"/>
          <w:marTop w:val="0"/>
          <w:marBottom w:val="0"/>
          <w:divBdr>
            <w:top w:val="none" w:sz="0" w:space="0" w:color="auto"/>
            <w:left w:val="none" w:sz="0" w:space="0" w:color="auto"/>
            <w:bottom w:val="none" w:sz="0" w:space="0" w:color="auto"/>
            <w:right w:val="none" w:sz="0" w:space="0" w:color="auto"/>
          </w:divBdr>
        </w:div>
        <w:div w:id="1188257898">
          <w:marLeft w:val="480"/>
          <w:marRight w:val="0"/>
          <w:marTop w:val="0"/>
          <w:marBottom w:val="0"/>
          <w:divBdr>
            <w:top w:val="none" w:sz="0" w:space="0" w:color="auto"/>
            <w:left w:val="none" w:sz="0" w:space="0" w:color="auto"/>
            <w:bottom w:val="none" w:sz="0" w:space="0" w:color="auto"/>
            <w:right w:val="none" w:sz="0" w:space="0" w:color="auto"/>
          </w:divBdr>
        </w:div>
        <w:div w:id="1552771040">
          <w:marLeft w:val="480"/>
          <w:marRight w:val="0"/>
          <w:marTop w:val="0"/>
          <w:marBottom w:val="0"/>
          <w:divBdr>
            <w:top w:val="none" w:sz="0" w:space="0" w:color="auto"/>
            <w:left w:val="none" w:sz="0" w:space="0" w:color="auto"/>
            <w:bottom w:val="none" w:sz="0" w:space="0" w:color="auto"/>
            <w:right w:val="none" w:sz="0" w:space="0" w:color="auto"/>
          </w:divBdr>
        </w:div>
        <w:div w:id="832642253">
          <w:marLeft w:val="480"/>
          <w:marRight w:val="0"/>
          <w:marTop w:val="0"/>
          <w:marBottom w:val="0"/>
          <w:divBdr>
            <w:top w:val="none" w:sz="0" w:space="0" w:color="auto"/>
            <w:left w:val="none" w:sz="0" w:space="0" w:color="auto"/>
            <w:bottom w:val="none" w:sz="0" w:space="0" w:color="auto"/>
            <w:right w:val="none" w:sz="0" w:space="0" w:color="auto"/>
          </w:divBdr>
        </w:div>
        <w:div w:id="56168493">
          <w:marLeft w:val="480"/>
          <w:marRight w:val="0"/>
          <w:marTop w:val="0"/>
          <w:marBottom w:val="0"/>
          <w:divBdr>
            <w:top w:val="none" w:sz="0" w:space="0" w:color="auto"/>
            <w:left w:val="none" w:sz="0" w:space="0" w:color="auto"/>
            <w:bottom w:val="none" w:sz="0" w:space="0" w:color="auto"/>
            <w:right w:val="none" w:sz="0" w:space="0" w:color="auto"/>
          </w:divBdr>
        </w:div>
        <w:div w:id="461466152">
          <w:marLeft w:val="480"/>
          <w:marRight w:val="0"/>
          <w:marTop w:val="0"/>
          <w:marBottom w:val="0"/>
          <w:divBdr>
            <w:top w:val="none" w:sz="0" w:space="0" w:color="auto"/>
            <w:left w:val="none" w:sz="0" w:space="0" w:color="auto"/>
            <w:bottom w:val="none" w:sz="0" w:space="0" w:color="auto"/>
            <w:right w:val="none" w:sz="0" w:space="0" w:color="auto"/>
          </w:divBdr>
        </w:div>
        <w:div w:id="403339571">
          <w:marLeft w:val="480"/>
          <w:marRight w:val="0"/>
          <w:marTop w:val="0"/>
          <w:marBottom w:val="0"/>
          <w:divBdr>
            <w:top w:val="none" w:sz="0" w:space="0" w:color="auto"/>
            <w:left w:val="none" w:sz="0" w:space="0" w:color="auto"/>
            <w:bottom w:val="none" w:sz="0" w:space="0" w:color="auto"/>
            <w:right w:val="none" w:sz="0" w:space="0" w:color="auto"/>
          </w:divBdr>
        </w:div>
        <w:div w:id="870997105">
          <w:marLeft w:val="480"/>
          <w:marRight w:val="0"/>
          <w:marTop w:val="0"/>
          <w:marBottom w:val="0"/>
          <w:divBdr>
            <w:top w:val="none" w:sz="0" w:space="0" w:color="auto"/>
            <w:left w:val="none" w:sz="0" w:space="0" w:color="auto"/>
            <w:bottom w:val="none" w:sz="0" w:space="0" w:color="auto"/>
            <w:right w:val="none" w:sz="0" w:space="0" w:color="auto"/>
          </w:divBdr>
        </w:div>
        <w:div w:id="184758949">
          <w:marLeft w:val="480"/>
          <w:marRight w:val="0"/>
          <w:marTop w:val="0"/>
          <w:marBottom w:val="0"/>
          <w:divBdr>
            <w:top w:val="none" w:sz="0" w:space="0" w:color="auto"/>
            <w:left w:val="none" w:sz="0" w:space="0" w:color="auto"/>
            <w:bottom w:val="none" w:sz="0" w:space="0" w:color="auto"/>
            <w:right w:val="none" w:sz="0" w:space="0" w:color="auto"/>
          </w:divBdr>
        </w:div>
        <w:div w:id="2000235223">
          <w:marLeft w:val="480"/>
          <w:marRight w:val="0"/>
          <w:marTop w:val="0"/>
          <w:marBottom w:val="0"/>
          <w:divBdr>
            <w:top w:val="none" w:sz="0" w:space="0" w:color="auto"/>
            <w:left w:val="none" w:sz="0" w:space="0" w:color="auto"/>
            <w:bottom w:val="none" w:sz="0" w:space="0" w:color="auto"/>
            <w:right w:val="none" w:sz="0" w:space="0" w:color="auto"/>
          </w:divBdr>
        </w:div>
        <w:div w:id="457574292">
          <w:marLeft w:val="480"/>
          <w:marRight w:val="0"/>
          <w:marTop w:val="0"/>
          <w:marBottom w:val="0"/>
          <w:divBdr>
            <w:top w:val="none" w:sz="0" w:space="0" w:color="auto"/>
            <w:left w:val="none" w:sz="0" w:space="0" w:color="auto"/>
            <w:bottom w:val="none" w:sz="0" w:space="0" w:color="auto"/>
            <w:right w:val="none" w:sz="0" w:space="0" w:color="auto"/>
          </w:divBdr>
        </w:div>
        <w:div w:id="1251810549">
          <w:marLeft w:val="480"/>
          <w:marRight w:val="0"/>
          <w:marTop w:val="0"/>
          <w:marBottom w:val="0"/>
          <w:divBdr>
            <w:top w:val="none" w:sz="0" w:space="0" w:color="auto"/>
            <w:left w:val="none" w:sz="0" w:space="0" w:color="auto"/>
            <w:bottom w:val="none" w:sz="0" w:space="0" w:color="auto"/>
            <w:right w:val="none" w:sz="0" w:space="0" w:color="auto"/>
          </w:divBdr>
        </w:div>
        <w:div w:id="88894572">
          <w:marLeft w:val="480"/>
          <w:marRight w:val="0"/>
          <w:marTop w:val="0"/>
          <w:marBottom w:val="0"/>
          <w:divBdr>
            <w:top w:val="none" w:sz="0" w:space="0" w:color="auto"/>
            <w:left w:val="none" w:sz="0" w:space="0" w:color="auto"/>
            <w:bottom w:val="none" w:sz="0" w:space="0" w:color="auto"/>
            <w:right w:val="none" w:sz="0" w:space="0" w:color="auto"/>
          </w:divBdr>
        </w:div>
        <w:div w:id="313677943">
          <w:marLeft w:val="480"/>
          <w:marRight w:val="0"/>
          <w:marTop w:val="0"/>
          <w:marBottom w:val="0"/>
          <w:divBdr>
            <w:top w:val="none" w:sz="0" w:space="0" w:color="auto"/>
            <w:left w:val="none" w:sz="0" w:space="0" w:color="auto"/>
            <w:bottom w:val="none" w:sz="0" w:space="0" w:color="auto"/>
            <w:right w:val="none" w:sz="0" w:space="0" w:color="auto"/>
          </w:divBdr>
        </w:div>
        <w:div w:id="2117823609">
          <w:marLeft w:val="480"/>
          <w:marRight w:val="0"/>
          <w:marTop w:val="0"/>
          <w:marBottom w:val="0"/>
          <w:divBdr>
            <w:top w:val="none" w:sz="0" w:space="0" w:color="auto"/>
            <w:left w:val="none" w:sz="0" w:space="0" w:color="auto"/>
            <w:bottom w:val="none" w:sz="0" w:space="0" w:color="auto"/>
            <w:right w:val="none" w:sz="0" w:space="0" w:color="auto"/>
          </w:divBdr>
        </w:div>
        <w:div w:id="385378625">
          <w:marLeft w:val="480"/>
          <w:marRight w:val="0"/>
          <w:marTop w:val="0"/>
          <w:marBottom w:val="0"/>
          <w:divBdr>
            <w:top w:val="none" w:sz="0" w:space="0" w:color="auto"/>
            <w:left w:val="none" w:sz="0" w:space="0" w:color="auto"/>
            <w:bottom w:val="none" w:sz="0" w:space="0" w:color="auto"/>
            <w:right w:val="none" w:sz="0" w:space="0" w:color="auto"/>
          </w:divBdr>
        </w:div>
        <w:div w:id="2117559097">
          <w:marLeft w:val="480"/>
          <w:marRight w:val="0"/>
          <w:marTop w:val="0"/>
          <w:marBottom w:val="0"/>
          <w:divBdr>
            <w:top w:val="none" w:sz="0" w:space="0" w:color="auto"/>
            <w:left w:val="none" w:sz="0" w:space="0" w:color="auto"/>
            <w:bottom w:val="none" w:sz="0" w:space="0" w:color="auto"/>
            <w:right w:val="none" w:sz="0" w:space="0" w:color="auto"/>
          </w:divBdr>
        </w:div>
        <w:div w:id="356664934">
          <w:marLeft w:val="480"/>
          <w:marRight w:val="0"/>
          <w:marTop w:val="0"/>
          <w:marBottom w:val="0"/>
          <w:divBdr>
            <w:top w:val="none" w:sz="0" w:space="0" w:color="auto"/>
            <w:left w:val="none" w:sz="0" w:space="0" w:color="auto"/>
            <w:bottom w:val="none" w:sz="0" w:space="0" w:color="auto"/>
            <w:right w:val="none" w:sz="0" w:space="0" w:color="auto"/>
          </w:divBdr>
        </w:div>
        <w:div w:id="1408068285">
          <w:marLeft w:val="480"/>
          <w:marRight w:val="0"/>
          <w:marTop w:val="0"/>
          <w:marBottom w:val="0"/>
          <w:divBdr>
            <w:top w:val="none" w:sz="0" w:space="0" w:color="auto"/>
            <w:left w:val="none" w:sz="0" w:space="0" w:color="auto"/>
            <w:bottom w:val="none" w:sz="0" w:space="0" w:color="auto"/>
            <w:right w:val="none" w:sz="0" w:space="0" w:color="auto"/>
          </w:divBdr>
        </w:div>
        <w:div w:id="146826280">
          <w:marLeft w:val="480"/>
          <w:marRight w:val="0"/>
          <w:marTop w:val="0"/>
          <w:marBottom w:val="0"/>
          <w:divBdr>
            <w:top w:val="none" w:sz="0" w:space="0" w:color="auto"/>
            <w:left w:val="none" w:sz="0" w:space="0" w:color="auto"/>
            <w:bottom w:val="none" w:sz="0" w:space="0" w:color="auto"/>
            <w:right w:val="none" w:sz="0" w:space="0" w:color="auto"/>
          </w:divBdr>
        </w:div>
        <w:div w:id="14121114">
          <w:marLeft w:val="480"/>
          <w:marRight w:val="0"/>
          <w:marTop w:val="0"/>
          <w:marBottom w:val="0"/>
          <w:divBdr>
            <w:top w:val="none" w:sz="0" w:space="0" w:color="auto"/>
            <w:left w:val="none" w:sz="0" w:space="0" w:color="auto"/>
            <w:bottom w:val="none" w:sz="0" w:space="0" w:color="auto"/>
            <w:right w:val="none" w:sz="0" w:space="0" w:color="auto"/>
          </w:divBdr>
        </w:div>
        <w:div w:id="1365668560">
          <w:marLeft w:val="480"/>
          <w:marRight w:val="0"/>
          <w:marTop w:val="0"/>
          <w:marBottom w:val="0"/>
          <w:divBdr>
            <w:top w:val="none" w:sz="0" w:space="0" w:color="auto"/>
            <w:left w:val="none" w:sz="0" w:space="0" w:color="auto"/>
            <w:bottom w:val="none" w:sz="0" w:space="0" w:color="auto"/>
            <w:right w:val="none" w:sz="0" w:space="0" w:color="auto"/>
          </w:divBdr>
        </w:div>
        <w:div w:id="858130686">
          <w:marLeft w:val="480"/>
          <w:marRight w:val="0"/>
          <w:marTop w:val="0"/>
          <w:marBottom w:val="0"/>
          <w:divBdr>
            <w:top w:val="none" w:sz="0" w:space="0" w:color="auto"/>
            <w:left w:val="none" w:sz="0" w:space="0" w:color="auto"/>
            <w:bottom w:val="none" w:sz="0" w:space="0" w:color="auto"/>
            <w:right w:val="none" w:sz="0" w:space="0" w:color="auto"/>
          </w:divBdr>
        </w:div>
        <w:div w:id="1941910539">
          <w:marLeft w:val="480"/>
          <w:marRight w:val="0"/>
          <w:marTop w:val="0"/>
          <w:marBottom w:val="0"/>
          <w:divBdr>
            <w:top w:val="none" w:sz="0" w:space="0" w:color="auto"/>
            <w:left w:val="none" w:sz="0" w:space="0" w:color="auto"/>
            <w:bottom w:val="none" w:sz="0" w:space="0" w:color="auto"/>
            <w:right w:val="none" w:sz="0" w:space="0" w:color="auto"/>
          </w:divBdr>
        </w:div>
        <w:div w:id="561798452">
          <w:marLeft w:val="480"/>
          <w:marRight w:val="0"/>
          <w:marTop w:val="0"/>
          <w:marBottom w:val="0"/>
          <w:divBdr>
            <w:top w:val="none" w:sz="0" w:space="0" w:color="auto"/>
            <w:left w:val="none" w:sz="0" w:space="0" w:color="auto"/>
            <w:bottom w:val="none" w:sz="0" w:space="0" w:color="auto"/>
            <w:right w:val="none" w:sz="0" w:space="0" w:color="auto"/>
          </w:divBdr>
        </w:div>
        <w:div w:id="662859500">
          <w:marLeft w:val="480"/>
          <w:marRight w:val="0"/>
          <w:marTop w:val="0"/>
          <w:marBottom w:val="0"/>
          <w:divBdr>
            <w:top w:val="none" w:sz="0" w:space="0" w:color="auto"/>
            <w:left w:val="none" w:sz="0" w:space="0" w:color="auto"/>
            <w:bottom w:val="none" w:sz="0" w:space="0" w:color="auto"/>
            <w:right w:val="none" w:sz="0" w:space="0" w:color="auto"/>
          </w:divBdr>
        </w:div>
        <w:div w:id="1941184257">
          <w:marLeft w:val="480"/>
          <w:marRight w:val="0"/>
          <w:marTop w:val="0"/>
          <w:marBottom w:val="0"/>
          <w:divBdr>
            <w:top w:val="none" w:sz="0" w:space="0" w:color="auto"/>
            <w:left w:val="none" w:sz="0" w:space="0" w:color="auto"/>
            <w:bottom w:val="none" w:sz="0" w:space="0" w:color="auto"/>
            <w:right w:val="none" w:sz="0" w:space="0" w:color="auto"/>
          </w:divBdr>
        </w:div>
        <w:div w:id="1768038438">
          <w:marLeft w:val="480"/>
          <w:marRight w:val="0"/>
          <w:marTop w:val="0"/>
          <w:marBottom w:val="0"/>
          <w:divBdr>
            <w:top w:val="none" w:sz="0" w:space="0" w:color="auto"/>
            <w:left w:val="none" w:sz="0" w:space="0" w:color="auto"/>
            <w:bottom w:val="none" w:sz="0" w:space="0" w:color="auto"/>
            <w:right w:val="none" w:sz="0" w:space="0" w:color="auto"/>
          </w:divBdr>
        </w:div>
        <w:div w:id="1870338960">
          <w:marLeft w:val="480"/>
          <w:marRight w:val="0"/>
          <w:marTop w:val="0"/>
          <w:marBottom w:val="0"/>
          <w:divBdr>
            <w:top w:val="none" w:sz="0" w:space="0" w:color="auto"/>
            <w:left w:val="none" w:sz="0" w:space="0" w:color="auto"/>
            <w:bottom w:val="none" w:sz="0" w:space="0" w:color="auto"/>
            <w:right w:val="none" w:sz="0" w:space="0" w:color="auto"/>
          </w:divBdr>
        </w:div>
        <w:div w:id="1745057327">
          <w:marLeft w:val="480"/>
          <w:marRight w:val="0"/>
          <w:marTop w:val="0"/>
          <w:marBottom w:val="0"/>
          <w:divBdr>
            <w:top w:val="none" w:sz="0" w:space="0" w:color="auto"/>
            <w:left w:val="none" w:sz="0" w:space="0" w:color="auto"/>
            <w:bottom w:val="none" w:sz="0" w:space="0" w:color="auto"/>
            <w:right w:val="none" w:sz="0" w:space="0" w:color="auto"/>
          </w:divBdr>
        </w:div>
        <w:div w:id="272827112">
          <w:marLeft w:val="480"/>
          <w:marRight w:val="0"/>
          <w:marTop w:val="0"/>
          <w:marBottom w:val="0"/>
          <w:divBdr>
            <w:top w:val="none" w:sz="0" w:space="0" w:color="auto"/>
            <w:left w:val="none" w:sz="0" w:space="0" w:color="auto"/>
            <w:bottom w:val="none" w:sz="0" w:space="0" w:color="auto"/>
            <w:right w:val="none" w:sz="0" w:space="0" w:color="auto"/>
          </w:divBdr>
        </w:div>
        <w:div w:id="1985310521">
          <w:marLeft w:val="480"/>
          <w:marRight w:val="0"/>
          <w:marTop w:val="0"/>
          <w:marBottom w:val="0"/>
          <w:divBdr>
            <w:top w:val="none" w:sz="0" w:space="0" w:color="auto"/>
            <w:left w:val="none" w:sz="0" w:space="0" w:color="auto"/>
            <w:bottom w:val="none" w:sz="0" w:space="0" w:color="auto"/>
            <w:right w:val="none" w:sz="0" w:space="0" w:color="auto"/>
          </w:divBdr>
        </w:div>
        <w:div w:id="411439600">
          <w:marLeft w:val="480"/>
          <w:marRight w:val="0"/>
          <w:marTop w:val="0"/>
          <w:marBottom w:val="0"/>
          <w:divBdr>
            <w:top w:val="none" w:sz="0" w:space="0" w:color="auto"/>
            <w:left w:val="none" w:sz="0" w:space="0" w:color="auto"/>
            <w:bottom w:val="none" w:sz="0" w:space="0" w:color="auto"/>
            <w:right w:val="none" w:sz="0" w:space="0" w:color="auto"/>
          </w:divBdr>
        </w:div>
        <w:div w:id="527061117">
          <w:marLeft w:val="480"/>
          <w:marRight w:val="0"/>
          <w:marTop w:val="0"/>
          <w:marBottom w:val="0"/>
          <w:divBdr>
            <w:top w:val="none" w:sz="0" w:space="0" w:color="auto"/>
            <w:left w:val="none" w:sz="0" w:space="0" w:color="auto"/>
            <w:bottom w:val="none" w:sz="0" w:space="0" w:color="auto"/>
            <w:right w:val="none" w:sz="0" w:space="0" w:color="auto"/>
          </w:divBdr>
        </w:div>
        <w:div w:id="1689989545">
          <w:marLeft w:val="480"/>
          <w:marRight w:val="0"/>
          <w:marTop w:val="0"/>
          <w:marBottom w:val="0"/>
          <w:divBdr>
            <w:top w:val="none" w:sz="0" w:space="0" w:color="auto"/>
            <w:left w:val="none" w:sz="0" w:space="0" w:color="auto"/>
            <w:bottom w:val="none" w:sz="0" w:space="0" w:color="auto"/>
            <w:right w:val="none" w:sz="0" w:space="0" w:color="auto"/>
          </w:divBdr>
        </w:div>
        <w:div w:id="755321831">
          <w:marLeft w:val="480"/>
          <w:marRight w:val="0"/>
          <w:marTop w:val="0"/>
          <w:marBottom w:val="0"/>
          <w:divBdr>
            <w:top w:val="none" w:sz="0" w:space="0" w:color="auto"/>
            <w:left w:val="none" w:sz="0" w:space="0" w:color="auto"/>
            <w:bottom w:val="none" w:sz="0" w:space="0" w:color="auto"/>
            <w:right w:val="none" w:sz="0" w:space="0" w:color="auto"/>
          </w:divBdr>
        </w:div>
        <w:div w:id="191652785">
          <w:marLeft w:val="480"/>
          <w:marRight w:val="0"/>
          <w:marTop w:val="0"/>
          <w:marBottom w:val="0"/>
          <w:divBdr>
            <w:top w:val="none" w:sz="0" w:space="0" w:color="auto"/>
            <w:left w:val="none" w:sz="0" w:space="0" w:color="auto"/>
            <w:bottom w:val="none" w:sz="0" w:space="0" w:color="auto"/>
            <w:right w:val="none" w:sz="0" w:space="0" w:color="auto"/>
          </w:divBdr>
        </w:div>
        <w:div w:id="790244079">
          <w:marLeft w:val="480"/>
          <w:marRight w:val="0"/>
          <w:marTop w:val="0"/>
          <w:marBottom w:val="0"/>
          <w:divBdr>
            <w:top w:val="none" w:sz="0" w:space="0" w:color="auto"/>
            <w:left w:val="none" w:sz="0" w:space="0" w:color="auto"/>
            <w:bottom w:val="none" w:sz="0" w:space="0" w:color="auto"/>
            <w:right w:val="none" w:sz="0" w:space="0" w:color="auto"/>
          </w:divBdr>
        </w:div>
        <w:div w:id="600184018">
          <w:marLeft w:val="480"/>
          <w:marRight w:val="0"/>
          <w:marTop w:val="0"/>
          <w:marBottom w:val="0"/>
          <w:divBdr>
            <w:top w:val="none" w:sz="0" w:space="0" w:color="auto"/>
            <w:left w:val="none" w:sz="0" w:space="0" w:color="auto"/>
            <w:bottom w:val="none" w:sz="0" w:space="0" w:color="auto"/>
            <w:right w:val="none" w:sz="0" w:space="0" w:color="auto"/>
          </w:divBdr>
        </w:div>
        <w:div w:id="1551644764">
          <w:marLeft w:val="480"/>
          <w:marRight w:val="0"/>
          <w:marTop w:val="0"/>
          <w:marBottom w:val="0"/>
          <w:divBdr>
            <w:top w:val="none" w:sz="0" w:space="0" w:color="auto"/>
            <w:left w:val="none" w:sz="0" w:space="0" w:color="auto"/>
            <w:bottom w:val="none" w:sz="0" w:space="0" w:color="auto"/>
            <w:right w:val="none" w:sz="0" w:space="0" w:color="auto"/>
          </w:divBdr>
        </w:div>
        <w:div w:id="1066339954">
          <w:marLeft w:val="480"/>
          <w:marRight w:val="0"/>
          <w:marTop w:val="0"/>
          <w:marBottom w:val="0"/>
          <w:divBdr>
            <w:top w:val="none" w:sz="0" w:space="0" w:color="auto"/>
            <w:left w:val="none" w:sz="0" w:space="0" w:color="auto"/>
            <w:bottom w:val="none" w:sz="0" w:space="0" w:color="auto"/>
            <w:right w:val="none" w:sz="0" w:space="0" w:color="auto"/>
          </w:divBdr>
        </w:div>
        <w:div w:id="636378334">
          <w:marLeft w:val="480"/>
          <w:marRight w:val="0"/>
          <w:marTop w:val="0"/>
          <w:marBottom w:val="0"/>
          <w:divBdr>
            <w:top w:val="none" w:sz="0" w:space="0" w:color="auto"/>
            <w:left w:val="none" w:sz="0" w:space="0" w:color="auto"/>
            <w:bottom w:val="none" w:sz="0" w:space="0" w:color="auto"/>
            <w:right w:val="none" w:sz="0" w:space="0" w:color="auto"/>
          </w:divBdr>
        </w:div>
        <w:div w:id="1319654657">
          <w:marLeft w:val="480"/>
          <w:marRight w:val="0"/>
          <w:marTop w:val="0"/>
          <w:marBottom w:val="0"/>
          <w:divBdr>
            <w:top w:val="none" w:sz="0" w:space="0" w:color="auto"/>
            <w:left w:val="none" w:sz="0" w:space="0" w:color="auto"/>
            <w:bottom w:val="none" w:sz="0" w:space="0" w:color="auto"/>
            <w:right w:val="none" w:sz="0" w:space="0" w:color="auto"/>
          </w:divBdr>
        </w:div>
        <w:div w:id="376859312">
          <w:marLeft w:val="480"/>
          <w:marRight w:val="0"/>
          <w:marTop w:val="0"/>
          <w:marBottom w:val="0"/>
          <w:divBdr>
            <w:top w:val="none" w:sz="0" w:space="0" w:color="auto"/>
            <w:left w:val="none" w:sz="0" w:space="0" w:color="auto"/>
            <w:bottom w:val="none" w:sz="0" w:space="0" w:color="auto"/>
            <w:right w:val="none" w:sz="0" w:space="0" w:color="auto"/>
          </w:divBdr>
        </w:div>
        <w:div w:id="251400237">
          <w:marLeft w:val="480"/>
          <w:marRight w:val="0"/>
          <w:marTop w:val="0"/>
          <w:marBottom w:val="0"/>
          <w:divBdr>
            <w:top w:val="none" w:sz="0" w:space="0" w:color="auto"/>
            <w:left w:val="none" w:sz="0" w:space="0" w:color="auto"/>
            <w:bottom w:val="none" w:sz="0" w:space="0" w:color="auto"/>
            <w:right w:val="none" w:sz="0" w:space="0" w:color="auto"/>
          </w:divBdr>
        </w:div>
        <w:div w:id="267666511">
          <w:marLeft w:val="480"/>
          <w:marRight w:val="0"/>
          <w:marTop w:val="0"/>
          <w:marBottom w:val="0"/>
          <w:divBdr>
            <w:top w:val="none" w:sz="0" w:space="0" w:color="auto"/>
            <w:left w:val="none" w:sz="0" w:space="0" w:color="auto"/>
            <w:bottom w:val="none" w:sz="0" w:space="0" w:color="auto"/>
            <w:right w:val="none" w:sz="0" w:space="0" w:color="auto"/>
          </w:divBdr>
        </w:div>
        <w:div w:id="909313380">
          <w:marLeft w:val="480"/>
          <w:marRight w:val="0"/>
          <w:marTop w:val="0"/>
          <w:marBottom w:val="0"/>
          <w:divBdr>
            <w:top w:val="none" w:sz="0" w:space="0" w:color="auto"/>
            <w:left w:val="none" w:sz="0" w:space="0" w:color="auto"/>
            <w:bottom w:val="none" w:sz="0" w:space="0" w:color="auto"/>
            <w:right w:val="none" w:sz="0" w:space="0" w:color="auto"/>
          </w:divBdr>
        </w:div>
        <w:div w:id="1609847072">
          <w:marLeft w:val="480"/>
          <w:marRight w:val="0"/>
          <w:marTop w:val="0"/>
          <w:marBottom w:val="0"/>
          <w:divBdr>
            <w:top w:val="none" w:sz="0" w:space="0" w:color="auto"/>
            <w:left w:val="none" w:sz="0" w:space="0" w:color="auto"/>
            <w:bottom w:val="none" w:sz="0" w:space="0" w:color="auto"/>
            <w:right w:val="none" w:sz="0" w:space="0" w:color="auto"/>
          </w:divBdr>
        </w:div>
        <w:div w:id="1346248828">
          <w:marLeft w:val="480"/>
          <w:marRight w:val="0"/>
          <w:marTop w:val="0"/>
          <w:marBottom w:val="0"/>
          <w:divBdr>
            <w:top w:val="none" w:sz="0" w:space="0" w:color="auto"/>
            <w:left w:val="none" w:sz="0" w:space="0" w:color="auto"/>
            <w:bottom w:val="none" w:sz="0" w:space="0" w:color="auto"/>
            <w:right w:val="none" w:sz="0" w:space="0" w:color="auto"/>
          </w:divBdr>
        </w:div>
        <w:div w:id="994457367">
          <w:marLeft w:val="480"/>
          <w:marRight w:val="0"/>
          <w:marTop w:val="0"/>
          <w:marBottom w:val="0"/>
          <w:divBdr>
            <w:top w:val="none" w:sz="0" w:space="0" w:color="auto"/>
            <w:left w:val="none" w:sz="0" w:space="0" w:color="auto"/>
            <w:bottom w:val="none" w:sz="0" w:space="0" w:color="auto"/>
            <w:right w:val="none" w:sz="0" w:space="0" w:color="auto"/>
          </w:divBdr>
        </w:div>
        <w:div w:id="222716733">
          <w:marLeft w:val="480"/>
          <w:marRight w:val="0"/>
          <w:marTop w:val="0"/>
          <w:marBottom w:val="0"/>
          <w:divBdr>
            <w:top w:val="none" w:sz="0" w:space="0" w:color="auto"/>
            <w:left w:val="none" w:sz="0" w:space="0" w:color="auto"/>
            <w:bottom w:val="none" w:sz="0" w:space="0" w:color="auto"/>
            <w:right w:val="none" w:sz="0" w:space="0" w:color="auto"/>
          </w:divBdr>
        </w:div>
        <w:div w:id="1133907596">
          <w:marLeft w:val="480"/>
          <w:marRight w:val="0"/>
          <w:marTop w:val="0"/>
          <w:marBottom w:val="0"/>
          <w:divBdr>
            <w:top w:val="none" w:sz="0" w:space="0" w:color="auto"/>
            <w:left w:val="none" w:sz="0" w:space="0" w:color="auto"/>
            <w:bottom w:val="none" w:sz="0" w:space="0" w:color="auto"/>
            <w:right w:val="none" w:sz="0" w:space="0" w:color="auto"/>
          </w:divBdr>
        </w:div>
        <w:div w:id="189758435">
          <w:marLeft w:val="480"/>
          <w:marRight w:val="0"/>
          <w:marTop w:val="0"/>
          <w:marBottom w:val="0"/>
          <w:divBdr>
            <w:top w:val="none" w:sz="0" w:space="0" w:color="auto"/>
            <w:left w:val="none" w:sz="0" w:space="0" w:color="auto"/>
            <w:bottom w:val="none" w:sz="0" w:space="0" w:color="auto"/>
            <w:right w:val="none" w:sz="0" w:space="0" w:color="auto"/>
          </w:divBdr>
        </w:div>
        <w:div w:id="1892375926">
          <w:marLeft w:val="480"/>
          <w:marRight w:val="0"/>
          <w:marTop w:val="0"/>
          <w:marBottom w:val="0"/>
          <w:divBdr>
            <w:top w:val="none" w:sz="0" w:space="0" w:color="auto"/>
            <w:left w:val="none" w:sz="0" w:space="0" w:color="auto"/>
            <w:bottom w:val="none" w:sz="0" w:space="0" w:color="auto"/>
            <w:right w:val="none" w:sz="0" w:space="0" w:color="auto"/>
          </w:divBdr>
        </w:div>
        <w:div w:id="728847260">
          <w:marLeft w:val="480"/>
          <w:marRight w:val="0"/>
          <w:marTop w:val="0"/>
          <w:marBottom w:val="0"/>
          <w:divBdr>
            <w:top w:val="none" w:sz="0" w:space="0" w:color="auto"/>
            <w:left w:val="none" w:sz="0" w:space="0" w:color="auto"/>
            <w:bottom w:val="none" w:sz="0" w:space="0" w:color="auto"/>
            <w:right w:val="none" w:sz="0" w:space="0" w:color="auto"/>
          </w:divBdr>
        </w:div>
        <w:div w:id="519322854">
          <w:marLeft w:val="480"/>
          <w:marRight w:val="0"/>
          <w:marTop w:val="0"/>
          <w:marBottom w:val="0"/>
          <w:divBdr>
            <w:top w:val="none" w:sz="0" w:space="0" w:color="auto"/>
            <w:left w:val="none" w:sz="0" w:space="0" w:color="auto"/>
            <w:bottom w:val="none" w:sz="0" w:space="0" w:color="auto"/>
            <w:right w:val="none" w:sz="0" w:space="0" w:color="auto"/>
          </w:divBdr>
        </w:div>
        <w:div w:id="1590036890">
          <w:marLeft w:val="480"/>
          <w:marRight w:val="0"/>
          <w:marTop w:val="0"/>
          <w:marBottom w:val="0"/>
          <w:divBdr>
            <w:top w:val="none" w:sz="0" w:space="0" w:color="auto"/>
            <w:left w:val="none" w:sz="0" w:space="0" w:color="auto"/>
            <w:bottom w:val="none" w:sz="0" w:space="0" w:color="auto"/>
            <w:right w:val="none" w:sz="0" w:space="0" w:color="auto"/>
          </w:divBdr>
        </w:div>
        <w:div w:id="1693411345">
          <w:marLeft w:val="480"/>
          <w:marRight w:val="0"/>
          <w:marTop w:val="0"/>
          <w:marBottom w:val="0"/>
          <w:divBdr>
            <w:top w:val="none" w:sz="0" w:space="0" w:color="auto"/>
            <w:left w:val="none" w:sz="0" w:space="0" w:color="auto"/>
            <w:bottom w:val="none" w:sz="0" w:space="0" w:color="auto"/>
            <w:right w:val="none" w:sz="0" w:space="0" w:color="auto"/>
          </w:divBdr>
        </w:div>
        <w:div w:id="35550567">
          <w:marLeft w:val="480"/>
          <w:marRight w:val="0"/>
          <w:marTop w:val="0"/>
          <w:marBottom w:val="0"/>
          <w:divBdr>
            <w:top w:val="none" w:sz="0" w:space="0" w:color="auto"/>
            <w:left w:val="none" w:sz="0" w:space="0" w:color="auto"/>
            <w:bottom w:val="none" w:sz="0" w:space="0" w:color="auto"/>
            <w:right w:val="none" w:sz="0" w:space="0" w:color="auto"/>
          </w:divBdr>
        </w:div>
        <w:div w:id="317537153">
          <w:marLeft w:val="480"/>
          <w:marRight w:val="0"/>
          <w:marTop w:val="0"/>
          <w:marBottom w:val="0"/>
          <w:divBdr>
            <w:top w:val="none" w:sz="0" w:space="0" w:color="auto"/>
            <w:left w:val="none" w:sz="0" w:space="0" w:color="auto"/>
            <w:bottom w:val="none" w:sz="0" w:space="0" w:color="auto"/>
            <w:right w:val="none" w:sz="0" w:space="0" w:color="auto"/>
          </w:divBdr>
        </w:div>
        <w:div w:id="1400513608">
          <w:marLeft w:val="480"/>
          <w:marRight w:val="0"/>
          <w:marTop w:val="0"/>
          <w:marBottom w:val="0"/>
          <w:divBdr>
            <w:top w:val="none" w:sz="0" w:space="0" w:color="auto"/>
            <w:left w:val="none" w:sz="0" w:space="0" w:color="auto"/>
            <w:bottom w:val="none" w:sz="0" w:space="0" w:color="auto"/>
            <w:right w:val="none" w:sz="0" w:space="0" w:color="auto"/>
          </w:divBdr>
        </w:div>
        <w:div w:id="1896040793">
          <w:marLeft w:val="480"/>
          <w:marRight w:val="0"/>
          <w:marTop w:val="0"/>
          <w:marBottom w:val="0"/>
          <w:divBdr>
            <w:top w:val="none" w:sz="0" w:space="0" w:color="auto"/>
            <w:left w:val="none" w:sz="0" w:space="0" w:color="auto"/>
            <w:bottom w:val="none" w:sz="0" w:space="0" w:color="auto"/>
            <w:right w:val="none" w:sz="0" w:space="0" w:color="auto"/>
          </w:divBdr>
        </w:div>
        <w:div w:id="2016416716">
          <w:marLeft w:val="480"/>
          <w:marRight w:val="0"/>
          <w:marTop w:val="0"/>
          <w:marBottom w:val="0"/>
          <w:divBdr>
            <w:top w:val="none" w:sz="0" w:space="0" w:color="auto"/>
            <w:left w:val="none" w:sz="0" w:space="0" w:color="auto"/>
            <w:bottom w:val="none" w:sz="0" w:space="0" w:color="auto"/>
            <w:right w:val="none" w:sz="0" w:space="0" w:color="auto"/>
          </w:divBdr>
        </w:div>
        <w:div w:id="386223139">
          <w:marLeft w:val="480"/>
          <w:marRight w:val="0"/>
          <w:marTop w:val="0"/>
          <w:marBottom w:val="0"/>
          <w:divBdr>
            <w:top w:val="none" w:sz="0" w:space="0" w:color="auto"/>
            <w:left w:val="none" w:sz="0" w:space="0" w:color="auto"/>
            <w:bottom w:val="none" w:sz="0" w:space="0" w:color="auto"/>
            <w:right w:val="none" w:sz="0" w:space="0" w:color="auto"/>
          </w:divBdr>
        </w:div>
        <w:div w:id="1771315972">
          <w:marLeft w:val="480"/>
          <w:marRight w:val="0"/>
          <w:marTop w:val="0"/>
          <w:marBottom w:val="0"/>
          <w:divBdr>
            <w:top w:val="none" w:sz="0" w:space="0" w:color="auto"/>
            <w:left w:val="none" w:sz="0" w:space="0" w:color="auto"/>
            <w:bottom w:val="none" w:sz="0" w:space="0" w:color="auto"/>
            <w:right w:val="none" w:sz="0" w:space="0" w:color="auto"/>
          </w:divBdr>
        </w:div>
        <w:div w:id="1529947149">
          <w:marLeft w:val="480"/>
          <w:marRight w:val="0"/>
          <w:marTop w:val="0"/>
          <w:marBottom w:val="0"/>
          <w:divBdr>
            <w:top w:val="none" w:sz="0" w:space="0" w:color="auto"/>
            <w:left w:val="none" w:sz="0" w:space="0" w:color="auto"/>
            <w:bottom w:val="none" w:sz="0" w:space="0" w:color="auto"/>
            <w:right w:val="none" w:sz="0" w:space="0" w:color="auto"/>
          </w:divBdr>
        </w:div>
        <w:div w:id="457645764">
          <w:marLeft w:val="480"/>
          <w:marRight w:val="0"/>
          <w:marTop w:val="0"/>
          <w:marBottom w:val="0"/>
          <w:divBdr>
            <w:top w:val="none" w:sz="0" w:space="0" w:color="auto"/>
            <w:left w:val="none" w:sz="0" w:space="0" w:color="auto"/>
            <w:bottom w:val="none" w:sz="0" w:space="0" w:color="auto"/>
            <w:right w:val="none" w:sz="0" w:space="0" w:color="auto"/>
          </w:divBdr>
        </w:div>
        <w:div w:id="1570919646">
          <w:marLeft w:val="480"/>
          <w:marRight w:val="0"/>
          <w:marTop w:val="0"/>
          <w:marBottom w:val="0"/>
          <w:divBdr>
            <w:top w:val="none" w:sz="0" w:space="0" w:color="auto"/>
            <w:left w:val="none" w:sz="0" w:space="0" w:color="auto"/>
            <w:bottom w:val="none" w:sz="0" w:space="0" w:color="auto"/>
            <w:right w:val="none" w:sz="0" w:space="0" w:color="auto"/>
          </w:divBdr>
        </w:div>
        <w:div w:id="1909226686">
          <w:marLeft w:val="480"/>
          <w:marRight w:val="0"/>
          <w:marTop w:val="0"/>
          <w:marBottom w:val="0"/>
          <w:divBdr>
            <w:top w:val="none" w:sz="0" w:space="0" w:color="auto"/>
            <w:left w:val="none" w:sz="0" w:space="0" w:color="auto"/>
            <w:bottom w:val="none" w:sz="0" w:space="0" w:color="auto"/>
            <w:right w:val="none" w:sz="0" w:space="0" w:color="auto"/>
          </w:divBdr>
        </w:div>
        <w:div w:id="1020855045">
          <w:marLeft w:val="480"/>
          <w:marRight w:val="0"/>
          <w:marTop w:val="0"/>
          <w:marBottom w:val="0"/>
          <w:divBdr>
            <w:top w:val="none" w:sz="0" w:space="0" w:color="auto"/>
            <w:left w:val="none" w:sz="0" w:space="0" w:color="auto"/>
            <w:bottom w:val="none" w:sz="0" w:space="0" w:color="auto"/>
            <w:right w:val="none" w:sz="0" w:space="0" w:color="auto"/>
          </w:divBdr>
        </w:div>
        <w:div w:id="1839999429">
          <w:marLeft w:val="480"/>
          <w:marRight w:val="0"/>
          <w:marTop w:val="0"/>
          <w:marBottom w:val="0"/>
          <w:divBdr>
            <w:top w:val="none" w:sz="0" w:space="0" w:color="auto"/>
            <w:left w:val="none" w:sz="0" w:space="0" w:color="auto"/>
            <w:bottom w:val="none" w:sz="0" w:space="0" w:color="auto"/>
            <w:right w:val="none" w:sz="0" w:space="0" w:color="auto"/>
          </w:divBdr>
        </w:div>
        <w:div w:id="1811631056">
          <w:marLeft w:val="480"/>
          <w:marRight w:val="0"/>
          <w:marTop w:val="0"/>
          <w:marBottom w:val="0"/>
          <w:divBdr>
            <w:top w:val="none" w:sz="0" w:space="0" w:color="auto"/>
            <w:left w:val="none" w:sz="0" w:space="0" w:color="auto"/>
            <w:bottom w:val="none" w:sz="0" w:space="0" w:color="auto"/>
            <w:right w:val="none" w:sz="0" w:space="0" w:color="auto"/>
          </w:divBdr>
        </w:div>
        <w:div w:id="386689781">
          <w:marLeft w:val="480"/>
          <w:marRight w:val="0"/>
          <w:marTop w:val="0"/>
          <w:marBottom w:val="0"/>
          <w:divBdr>
            <w:top w:val="none" w:sz="0" w:space="0" w:color="auto"/>
            <w:left w:val="none" w:sz="0" w:space="0" w:color="auto"/>
            <w:bottom w:val="none" w:sz="0" w:space="0" w:color="auto"/>
            <w:right w:val="none" w:sz="0" w:space="0" w:color="auto"/>
          </w:divBdr>
        </w:div>
        <w:div w:id="1842309404">
          <w:marLeft w:val="480"/>
          <w:marRight w:val="0"/>
          <w:marTop w:val="0"/>
          <w:marBottom w:val="0"/>
          <w:divBdr>
            <w:top w:val="none" w:sz="0" w:space="0" w:color="auto"/>
            <w:left w:val="none" w:sz="0" w:space="0" w:color="auto"/>
            <w:bottom w:val="none" w:sz="0" w:space="0" w:color="auto"/>
            <w:right w:val="none" w:sz="0" w:space="0" w:color="auto"/>
          </w:divBdr>
        </w:div>
        <w:div w:id="233976738">
          <w:marLeft w:val="480"/>
          <w:marRight w:val="0"/>
          <w:marTop w:val="0"/>
          <w:marBottom w:val="0"/>
          <w:divBdr>
            <w:top w:val="none" w:sz="0" w:space="0" w:color="auto"/>
            <w:left w:val="none" w:sz="0" w:space="0" w:color="auto"/>
            <w:bottom w:val="none" w:sz="0" w:space="0" w:color="auto"/>
            <w:right w:val="none" w:sz="0" w:space="0" w:color="auto"/>
          </w:divBdr>
        </w:div>
        <w:div w:id="1585723442">
          <w:marLeft w:val="480"/>
          <w:marRight w:val="0"/>
          <w:marTop w:val="0"/>
          <w:marBottom w:val="0"/>
          <w:divBdr>
            <w:top w:val="none" w:sz="0" w:space="0" w:color="auto"/>
            <w:left w:val="none" w:sz="0" w:space="0" w:color="auto"/>
            <w:bottom w:val="none" w:sz="0" w:space="0" w:color="auto"/>
            <w:right w:val="none" w:sz="0" w:space="0" w:color="auto"/>
          </w:divBdr>
        </w:div>
        <w:div w:id="16584616">
          <w:marLeft w:val="480"/>
          <w:marRight w:val="0"/>
          <w:marTop w:val="0"/>
          <w:marBottom w:val="0"/>
          <w:divBdr>
            <w:top w:val="none" w:sz="0" w:space="0" w:color="auto"/>
            <w:left w:val="none" w:sz="0" w:space="0" w:color="auto"/>
            <w:bottom w:val="none" w:sz="0" w:space="0" w:color="auto"/>
            <w:right w:val="none" w:sz="0" w:space="0" w:color="auto"/>
          </w:divBdr>
        </w:div>
        <w:div w:id="870610080">
          <w:marLeft w:val="480"/>
          <w:marRight w:val="0"/>
          <w:marTop w:val="0"/>
          <w:marBottom w:val="0"/>
          <w:divBdr>
            <w:top w:val="none" w:sz="0" w:space="0" w:color="auto"/>
            <w:left w:val="none" w:sz="0" w:space="0" w:color="auto"/>
            <w:bottom w:val="none" w:sz="0" w:space="0" w:color="auto"/>
            <w:right w:val="none" w:sz="0" w:space="0" w:color="auto"/>
          </w:divBdr>
        </w:div>
        <w:div w:id="1234002020">
          <w:marLeft w:val="480"/>
          <w:marRight w:val="0"/>
          <w:marTop w:val="0"/>
          <w:marBottom w:val="0"/>
          <w:divBdr>
            <w:top w:val="none" w:sz="0" w:space="0" w:color="auto"/>
            <w:left w:val="none" w:sz="0" w:space="0" w:color="auto"/>
            <w:bottom w:val="none" w:sz="0" w:space="0" w:color="auto"/>
            <w:right w:val="none" w:sz="0" w:space="0" w:color="auto"/>
          </w:divBdr>
        </w:div>
        <w:div w:id="275871028">
          <w:marLeft w:val="480"/>
          <w:marRight w:val="0"/>
          <w:marTop w:val="0"/>
          <w:marBottom w:val="0"/>
          <w:divBdr>
            <w:top w:val="none" w:sz="0" w:space="0" w:color="auto"/>
            <w:left w:val="none" w:sz="0" w:space="0" w:color="auto"/>
            <w:bottom w:val="none" w:sz="0" w:space="0" w:color="auto"/>
            <w:right w:val="none" w:sz="0" w:space="0" w:color="auto"/>
          </w:divBdr>
        </w:div>
        <w:div w:id="2069759517">
          <w:marLeft w:val="480"/>
          <w:marRight w:val="0"/>
          <w:marTop w:val="0"/>
          <w:marBottom w:val="0"/>
          <w:divBdr>
            <w:top w:val="none" w:sz="0" w:space="0" w:color="auto"/>
            <w:left w:val="none" w:sz="0" w:space="0" w:color="auto"/>
            <w:bottom w:val="none" w:sz="0" w:space="0" w:color="auto"/>
            <w:right w:val="none" w:sz="0" w:space="0" w:color="auto"/>
          </w:divBdr>
        </w:div>
        <w:div w:id="275528664">
          <w:marLeft w:val="480"/>
          <w:marRight w:val="0"/>
          <w:marTop w:val="0"/>
          <w:marBottom w:val="0"/>
          <w:divBdr>
            <w:top w:val="none" w:sz="0" w:space="0" w:color="auto"/>
            <w:left w:val="none" w:sz="0" w:space="0" w:color="auto"/>
            <w:bottom w:val="none" w:sz="0" w:space="0" w:color="auto"/>
            <w:right w:val="none" w:sz="0" w:space="0" w:color="auto"/>
          </w:divBdr>
        </w:div>
        <w:div w:id="1513108105">
          <w:marLeft w:val="480"/>
          <w:marRight w:val="0"/>
          <w:marTop w:val="0"/>
          <w:marBottom w:val="0"/>
          <w:divBdr>
            <w:top w:val="none" w:sz="0" w:space="0" w:color="auto"/>
            <w:left w:val="none" w:sz="0" w:space="0" w:color="auto"/>
            <w:bottom w:val="none" w:sz="0" w:space="0" w:color="auto"/>
            <w:right w:val="none" w:sz="0" w:space="0" w:color="auto"/>
          </w:divBdr>
        </w:div>
        <w:div w:id="1416243028">
          <w:marLeft w:val="480"/>
          <w:marRight w:val="0"/>
          <w:marTop w:val="0"/>
          <w:marBottom w:val="0"/>
          <w:divBdr>
            <w:top w:val="none" w:sz="0" w:space="0" w:color="auto"/>
            <w:left w:val="none" w:sz="0" w:space="0" w:color="auto"/>
            <w:bottom w:val="none" w:sz="0" w:space="0" w:color="auto"/>
            <w:right w:val="none" w:sz="0" w:space="0" w:color="auto"/>
          </w:divBdr>
        </w:div>
        <w:div w:id="1281841398">
          <w:marLeft w:val="480"/>
          <w:marRight w:val="0"/>
          <w:marTop w:val="0"/>
          <w:marBottom w:val="0"/>
          <w:divBdr>
            <w:top w:val="none" w:sz="0" w:space="0" w:color="auto"/>
            <w:left w:val="none" w:sz="0" w:space="0" w:color="auto"/>
            <w:bottom w:val="none" w:sz="0" w:space="0" w:color="auto"/>
            <w:right w:val="none" w:sz="0" w:space="0" w:color="auto"/>
          </w:divBdr>
        </w:div>
        <w:div w:id="2053187862">
          <w:marLeft w:val="480"/>
          <w:marRight w:val="0"/>
          <w:marTop w:val="0"/>
          <w:marBottom w:val="0"/>
          <w:divBdr>
            <w:top w:val="none" w:sz="0" w:space="0" w:color="auto"/>
            <w:left w:val="none" w:sz="0" w:space="0" w:color="auto"/>
            <w:bottom w:val="none" w:sz="0" w:space="0" w:color="auto"/>
            <w:right w:val="none" w:sz="0" w:space="0" w:color="auto"/>
          </w:divBdr>
        </w:div>
        <w:div w:id="979380839">
          <w:marLeft w:val="480"/>
          <w:marRight w:val="0"/>
          <w:marTop w:val="0"/>
          <w:marBottom w:val="0"/>
          <w:divBdr>
            <w:top w:val="none" w:sz="0" w:space="0" w:color="auto"/>
            <w:left w:val="none" w:sz="0" w:space="0" w:color="auto"/>
            <w:bottom w:val="none" w:sz="0" w:space="0" w:color="auto"/>
            <w:right w:val="none" w:sz="0" w:space="0" w:color="auto"/>
          </w:divBdr>
        </w:div>
        <w:div w:id="1346250332">
          <w:marLeft w:val="480"/>
          <w:marRight w:val="0"/>
          <w:marTop w:val="0"/>
          <w:marBottom w:val="0"/>
          <w:divBdr>
            <w:top w:val="none" w:sz="0" w:space="0" w:color="auto"/>
            <w:left w:val="none" w:sz="0" w:space="0" w:color="auto"/>
            <w:bottom w:val="none" w:sz="0" w:space="0" w:color="auto"/>
            <w:right w:val="none" w:sz="0" w:space="0" w:color="auto"/>
          </w:divBdr>
        </w:div>
        <w:div w:id="754404322">
          <w:marLeft w:val="480"/>
          <w:marRight w:val="0"/>
          <w:marTop w:val="0"/>
          <w:marBottom w:val="0"/>
          <w:divBdr>
            <w:top w:val="none" w:sz="0" w:space="0" w:color="auto"/>
            <w:left w:val="none" w:sz="0" w:space="0" w:color="auto"/>
            <w:bottom w:val="none" w:sz="0" w:space="0" w:color="auto"/>
            <w:right w:val="none" w:sz="0" w:space="0" w:color="auto"/>
          </w:divBdr>
        </w:div>
        <w:div w:id="1300572497">
          <w:marLeft w:val="480"/>
          <w:marRight w:val="0"/>
          <w:marTop w:val="0"/>
          <w:marBottom w:val="0"/>
          <w:divBdr>
            <w:top w:val="none" w:sz="0" w:space="0" w:color="auto"/>
            <w:left w:val="none" w:sz="0" w:space="0" w:color="auto"/>
            <w:bottom w:val="none" w:sz="0" w:space="0" w:color="auto"/>
            <w:right w:val="none" w:sz="0" w:space="0" w:color="auto"/>
          </w:divBdr>
        </w:div>
        <w:div w:id="541211433">
          <w:marLeft w:val="480"/>
          <w:marRight w:val="0"/>
          <w:marTop w:val="0"/>
          <w:marBottom w:val="0"/>
          <w:divBdr>
            <w:top w:val="none" w:sz="0" w:space="0" w:color="auto"/>
            <w:left w:val="none" w:sz="0" w:space="0" w:color="auto"/>
            <w:bottom w:val="none" w:sz="0" w:space="0" w:color="auto"/>
            <w:right w:val="none" w:sz="0" w:space="0" w:color="auto"/>
          </w:divBdr>
        </w:div>
        <w:div w:id="509175151">
          <w:marLeft w:val="480"/>
          <w:marRight w:val="0"/>
          <w:marTop w:val="0"/>
          <w:marBottom w:val="0"/>
          <w:divBdr>
            <w:top w:val="none" w:sz="0" w:space="0" w:color="auto"/>
            <w:left w:val="none" w:sz="0" w:space="0" w:color="auto"/>
            <w:bottom w:val="none" w:sz="0" w:space="0" w:color="auto"/>
            <w:right w:val="none" w:sz="0" w:space="0" w:color="auto"/>
          </w:divBdr>
        </w:div>
        <w:div w:id="16277956">
          <w:marLeft w:val="480"/>
          <w:marRight w:val="0"/>
          <w:marTop w:val="0"/>
          <w:marBottom w:val="0"/>
          <w:divBdr>
            <w:top w:val="none" w:sz="0" w:space="0" w:color="auto"/>
            <w:left w:val="none" w:sz="0" w:space="0" w:color="auto"/>
            <w:bottom w:val="none" w:sz="0" w:space="0" w:color="auto"/>
            <w:right w:val="none" w:sz="0" w:space="0" w:color="auto"/>
          </w:divBdr>
        </w:div>
        <w:div w:id="983242274">
          <w:marLeft w:val="480"/>
          <w:marRight w:val="0"/>
          <w:marTop w:val="0"/>
          <w:marBottom w:val="0"/>
          <w:divBdr>
            <w:top w:val="none" w:sz="0" w:space="0" w:color="auto"/>
            <w:left w:val="none" w:sz="0" w:space="0" w:color="auto"/>
            <w:bottom w:val="none" w:sz="0" w:space="0" w:color="auto"/>
            <w:right w:val="none" w:sz="0" w:space="0" w:color="auto"/>
          </w:divBdr>
        </w:div>
        <w:div w:id="764032042">
          <w:marLeft w:val="480"/>
          <w:marRight w:val="0"/>
          <w:marTop w:val="0"/>
          <w:marBottom w:val="0"/>
          <w:divBdr>
            <w:top w:val="none" w:sz="0" w:space="0" w:color="auto"/>
            <w:left w:val="none" w:sz="0" w:space="0" w:color="auto"/>
            <w:bottom w:val="none" w:sz="0" w:space="0" w:color="auto"/>
            <w:right w:val="none" w:sz="0" w:space="0" w:color="auto"/>
          </w:divBdr>
        </w:div>
        <w:div w:id="1367829162">
          <w:marLeft w:val="480"/>
          <w:marRight w:val="0"/>
          <w:marTop w:val="0"/>
          <w:marBottom w:val="0"/>
          <w:divBdr>
            <w:top w:val="none" w:sz="0" w:space="0" w:color="auto"/>
            <w:left w:val="none" w:sz="0" w:space="0" w:color="auto"/>
            <w:bottom w:val="none" w:sz="0" w:space="0" w:color="auto"/>
            <w:right w:val="none" w:sz="0" w:space="0" w:color="auto"/>
          </w:divBdr>
        </w:div>
        <w:div w:id="587426503">
          <w:marLeft w:val="480"/>
          <w:marRight w:val="0"/>
          <w:marTop w:val="0"/>
          <w:marBottom w:val="0"/>
          <w:divBdr>
            <w:top w:val="none" w:sz="0" w:space="0" w:color="auto"/>
            <w:left w:val="none" w:sz="0" w:space="0" w:color="auto"/>
            <w:bottom w:val="none" w:sz="0" w:space="0" w:color="auto"/>
            <w:right w:val="none" w:sz="0" w:space="0" w:color="auto"/>
          </w:divBdr>
        </w:div>
        <w:div w:id="225840681">
          <w:marLeft w:val="480"/>
          <w:marRight w:val="0"/>
          <w:marTop w:val="0"/>
          <w:marBottom w:val="0"/>
          <w:divBdr>
            <w:top w:val="none" w:sz="0" w:space="0" w:color="auto"/>
            <w:left w:val="none" w:sz="0" w:space="0" w:color="auto"/>
            <w:bottom w:val="none" w:sz="0" w:space="0" w:color="auto"/>
            <w:right w:val="none" w:sz="0" w:space="0" w:color="auto"/>
          </w:divBdr>
        </w:div>
        <w:div w:id="997074995">
          <w:marLeft w:val="480"/>
          <w:marRight w:val="0"/>
          <w:marTop w:val="0"/>
          <w:marBottom w:val="0"/>
          <w:divBdr>
            <w:top w:val="none" w:sz="0" w:space="0" w:color="auto"/>
            <w:left w:val="none" w:sz="0" w:space="0" w:color="auto"/>
            <w:bottom w:val="none" w:sz="0" w:space="0" w:color="auto"/>
            <w:right w:val="none" w:sz="0" w:space="0" w:color="auto"/>
          </w:divBdr>
        </w:div>
        <w:div w:id="1365524048">
          <w:marLeft w:val="480"/>
          <w:marRight w:val="0"/>
          <w:marTop w:val="0"/>
          <w:marBottom w:val="0"/>
          <w:divBdr>
            <w:top w:val="none" w:sz="0" w:space="0" w:color="auto"/>
            <w:left w:val="none" w:sz="0" w:space="0" w:color="auto"/>
            <w:bottom w:val="none" w:sz="0" w:space="0" w:color="auto"/>
            <w:right w:val="none" w:sz="0" w:space="0" w:color="auto"/>
          </w:divBdr>
        </w:div>
        <w:div w:id="621769806">
          <w:marLeft w:val="480"/>
          <w:marRight w:val="0"/>
          <w:marTop w:val="0"/>
          <w:marBottom w:val="0"/>
          <w:divBdr>
            <w:top w:val="none" w:sz="0" w:space="0" w:color="auto"/>
            <w:left w:val="none" w:sz="0" w:space="0" w:color="auto"/>
            <w:bottom w:val="none" w:sz="0" w:space="0" w:color="auto"/>
            <w:right w:val="none" w:sz="0" w:space="0" w:color="auto"/>
          </w:divBdr>
        </w:div>
        <w:div w:id="96025777">
          <w:marLeft w:val="480"/>
          <w:marRight w:val="0"/>
          <w:marTop w:val="0"/>
          <w:marBottom w:val="0"/>
          <w:divBdr>
            <w:top w:val="none" w:sz="0" w:space="0" w:color="auto"/>
            <w:left w:val="none" w:sz="0" w:space="0" w:color="auto"/>
            <w:bottom w:val="none" w:sz="0" w:space="0" w:color="auto"/>
            <w:right w:val="none" w:sz="0" w:space="0" w:color="auto"/>
          </w:divBdr>
        </w:div>
        <w:div w:id="1636567178">
          <w:marLeft w:val="480"/>
          <w:marRight w:val="0"/>
          <w:marTop w:val="0"/>
          <w:marBottom w:val="0"/>
          <w:divBdr>
            <w:top w:val="none" w:sz="0" w:space="0" w:color="auto"/>
            <w:left w:val="none" w:sz="0" w:space="0" w:color="auto"/>
            <w:bottom w:val="none" w:sz="0" w:space="0" w:color="auto"/>
            <w:right w:val="none" w:sz="0" w:space="0" w:color="auto"/>
          </w:divBdr>
        </w:div>
        <w:div w:id="363678677">
          <w:marLeft w:val="480"/>
          <w:marRight w:val="0"/>
          <w:marTop w:val="0"/>
          <w:marBottom w:val="0"/>
          <w:divBdr>
            <w:top w:val="none" w:sz="0" w:space="0" w:color="auto"/>
            <w:left w:val="none" w:sz="0" w:space="0" w:color="auto"/>
            <w:bottom w:val="none" w:sz="0" w:space="0" w:color="auto"/>
            <w:right w:val="none" w:sz="0" w:space="0" w:color="auto"/>
          </w:divBdr>
        </w:div>
        <w:div w:id="1406224710">
          <w:marLeft w:val="480"/>
          <w:marRight w:val="0"/>
          <w:marTop w:val="0"/>
          <w:marBottom w:val="0"/>
          <w:divBdr>
            <w:top w:val="none" w:sz="0" w:space="0" w:color="auto"/>
            <w:left w:val="none" w:sz="0" w:space="0" w:color="auto"/>
            <w:bottom w:val="none" w:sz="0" w:space="0" w:color="auto"/>
            <w:right w:val="none" w:sz="0" w:space="0" w:color="auto"/>
          </w:divBdr>
        </w:div>
        <w:div w:id="494076351">
          <w:marLeft w:val="480"/>
          <w:marRight w:val="0"/>
          <w:marTop w:val="0"/>
          <w:marBottom w:val="0"/>
          <w:divBdr>
            <w:top w:val="none" w:sz="0" w:space="0" w:color="auto"/>
            <w:left w:val="none" w:sz="0" w:space="0" w:color="auto"/>
            <w:bottom w:val="none" w:sz="0" w:space="0" w:color="auto"/>
            <w:right w:val="none" w:sz="0" w:space="0" w:color="auto"/>
          </w:divBdr>
        </w:div>
        <w:div w:id="2070764371">
          <w:marLeft w:val="480"/>
          <w:marRight w:val="0"/>
          <w:marTop w:val="0"/>
          <w:marBottom w:val="0"/>
          <w:divBdr>
            <w:top w:val="none" w:sz="0" w:space="0" w:color="auto"/>
            <w:left w:val="none" w:sz="0" w:space="0" w:color="auto"/>
            <w:bottom w:val="none" w:sz="0" w:space="0" w:color="auto"/>
            <w:right w:val="none" w:sz="0" w:space="0" w:color="auto"/>
          </w:divBdr>
        </w:div>
        <w:div w:id="546066007">
          <w:marLeft w:val="480"/>
          <w:marRight w:val="0"/>
          <w:marTop w:val="0"/>
          <w:marBottom w:val="0"/>
          <w:divBdr>
            <w:top w:val="none" w:sz="0" w:space="0" w:color="auto"/>
            <w:left w:val="none" w:sz="0" w:space="0" w:color="auto"/>
            <w:bottom w:val="none" w:sz="0" w:space="0" w:color="auto"/>
            <w:right w:val="none" w:sz="0" w:space="0" w:color="auto"/>
          </w:divBdr>
        </w:div>
        <w:div w:id="2056078014">
          <w:marLeft w:val="480"/>
          <w:marRight w:val="0"/>
          <w:marTop w:val="0"/>
          <w:marBottom w:val="0"/>
          <w:divBdr>
            <w:top w:val="none" w:sz="0" w:space="0" w:color="auto"/>
            <w:left w:val="none" w:sz="0" w:space="0" w:color="auto"/>
            <w:bottom w:val="none" w:sz="0" w:space="0" w:color="auto"/>
            <w:right w:val="none" w:sz="0" w:space="0" w:color="auto"/>
          </w:divBdr>
        </w:div>
        <w:div w:id="303123860">
          <w:marLeft w:val="480"/>
          <w:marRight w:val="0"/>
          <w:marTop w:val="0"/>
          <w:marBottom w:val="0"/>
          <w:divBdr>
            <w:top w:val="none" w:sz="0" w:space="0" w:color="auto"/>
            <w:left w:val="none" w:sz="0" w:space="0" w:color="auto"/>
            <w:bottom w:val="none" w:sz="0" w:space="0" w:color="auto"/>
            <w:right w:val="none" w:sz="0" w:space="0" w:color="auto"/>
          </w:divBdr>
        </w:div>
        <w:div w:id="1342319262">
          <w:marLeft w:val="480"/>
          <w:marRight w:val="0"/>
          <w:marTop w:val="0"/>
          <w:marBottom w:val="0"/>
          <w:divBdr>
            <w:top w:val="none" w:sz="0" w:space="0" w:color="auto"/>
            <w:left w:val="none" w:sz="0" w:space="0" w:color="auto"/>
            <w:bottom w:val="none" w:sz="0" w:space="0" w:color="auto"/>
            <w:right w:val="none" w:sz="0" w:space="0" w:color="auto"/>
          </w:divBdr>
        </w:div>
        <w:div w:id="2023235373">
          <w:marLeft w:val="480"/>
          <w:marRight w:val="0"/>
          <w:marTop w:val="0"/>
          <w:marBottom w:val="0"/>
          <w:divBdr>
            <w:top w:val="none" w:sz="0" w:space="0" w:color="auto"/>
            <w:left w:val="none" w:sz="0" w:space="0" w:color="auto"/>
            <w:bottom w:val="none" w:sz="0" w:space="0" w:color="auto"/>
            <w:right w:val="none" w:sz="0" w:space="0" w:color="auto"/>
          </w:divBdr>
        </w:div>
        <w:div w:id="461654026">
          <w:marLeft w:val="480"/>
          <w:marRight w:val="0"/>
          <w:marTop w:val="0"/>
          <w:marBottom w:val="0"/>
          <w:divBdr>
            <w:top w:val="none" w:sz="0" w:space="0" w:color="auto"/>
            <w:left w:val="none" w:sz="0" w:space="0" w:color="auto"/>
            <w:bottom w:val="none" w:sz="0" w:space="0" w:color="auto"/>
            <w:right w:val="none" w:sz="0" w:space="0" w:color="auto"/>
          </w:divBdr>
        </w:div>
        <w:div w:id="923346401">
          <w:marLeft w:val="480"/>
          <w:marRight w:val="0"/>
          <w:marTop w:val="0"/>
          <w:marBottom w:val="0"/>
          <w:divBdr>
            <w:top w:val="none" w:sz="0" w:space="0" w:color="auto"/>
            <w:left w:val="none" w:sz="0" w:space="0" w:color="auto"/>
            <w:bottom w:val="none" w:sz="0" w:space="0" w:color="auto"/>
            <w:right w:val="none" w:sz="0" w:space="0" w:color="auto"/>
          </w:divBdr>
        </w:div>
        <w:div w:id="1025448860">
          <w:marLeft w:val="480"/>
          <w:marRight w:val="0"/>
          <w:marTop w:val="0"/>
          <w:marBottom w:val="0"/>
          <w:divBdr>
            <w:top w:val="none" w:sz="0" w:space="0" w:color="auto"/>
            <w:left w:val="none" w:sz="0" w:space="0" w:color="auto"/>
            <w:bottom w:val="none" w:sz="0" w:space="0" w:color="auto"/>
            <w:right w:val="none" w:sz="0" w:space="0" w:color="auto"/>
          </w:divBdr>
        </w:div>
        <w:div w:id="1333341620">
          <w:marLeft w:val="480"/>
          <w:marRight w:val="0"/>
          <w:marTop w:val="0"/>
          <w:marBottom w:val="0"/>
          <w:divBdr>
            <w:top w:val="none" w:sz="0" w:space="0" w:color="auto"/>
            <w:left w:val="none" w:sz="0" w:space="0" w:color="auto"/>
            <w:bottom w:val="none" w:sz="0" w:space="0" w:color="auto"/>
            <w:right w:val="none" w:sz="0" w:space="0" w:color="auto"/>
          </w:divBdr>
        </w:div>
        <w:div w:id="2014186255">
          <w:marLeft w:val="480"/>
          <w:marRight w:val="0"/>
          <w:marTop w:val="0"/>
          <w:marBottom w:val="0"/>
          <w:divBdr>
            <w:top w:val="none" w:sz="0" w:space="0" w:color="auto"/>
            <w:left w:val="none" w:sz="0" w:space="0" w:color="auto"/>
            <w:bottom w:val="none" w:sz="0" w:space="0" w:color="auto"/>
            <w:right w:val="none" w:sz="0" w:space="0" w:color="auto"/>
          </w:divBdr>
        </w:div>
        <w:div w:id="1020592204">
          <w:marLeft w:val="480"/>
          <w:marRight w:val="0"/>
          <w:marTop w:val="0"/>
          <w:marBottom w:val="0"/>
          <w:divBdr>
            <w:top w:val="none" w:sz="0" w:space="0" w:color="auto"/>
            <w:left w:val="none" w:sz="0" w:space="0" w:color="auto"/>
            <w:bottom w:val="none" w:sz="0" w:space="0" w:color="auto"/>
            <w:right w:val="none" w:sz="0" w:space="0" w:color="auto"/>
          </w:divBdr>
        </w:div>
        <w:div w:id="1564371997">
          <w:marLeft w:val="480"/>
          <w:marRight w:val="0"/>
          <w:marTop w:val="0"/>
          <w:marBottom w:val="0"/>
          <w:divBdr>
            <w:top w:val="none" w:sz="0" w:space="0" w:color="auto"/>
            <w:left w:val="none" w:sz="0" w:space="0" w:color="auto"/>
            <w:bottom w:val="none" w:sz="0" w:space="0" w:color="auto"/>
            <w:right w:val="none" w:sz="0" w:space="0" w:color="auto"/>
          </w:divBdr>
        </w:div>
        <w:div w:id="788091168">
          <w:marLeft w:val="480"/>
          <w:marRight w:val="0"/>
          <w:marTop w:val="0"/>
          <w:marBottom w:val="0"/>
          <w:divBdr>
            <w:top w:val="none" w:sz="0" w:space="0" w:color="auto"/>
            <w:left w:val="none" w:sz="0" w:space="0" w:color="auto"/>
            <w:bottom w:val="none" w:sz="0" w:space="0" w:color="auto"/>
            <w:right w:val="none" w:sz="0" w:space="0" w:color="auto"/>
          </w:divBdr>
        </w:div>
        <w:div w:id="1694725826">
          <w:marLeft w:val="480"/>
          <w:marRight w:val="0"/>
          <w:marTop w:val="0"/>
          <w:marBottom w:val="0"/>
          <w:divBdr>
            <w:top w:val="none" w:sz="0" w:space="0" w:color="auto"/>
            <w:left w:val="none" w:sz="0" w:space="0" w:color="auto"/>
            <w:bottom w:val="none" w:sz="0" w:space="0" w:color="auto"/>
            <w:right w:val="none" w:sz="0" w:space="0" w:color="auto"/>
          </w:divBdr>
        </w:div>
        <w:div w:id="366104157">
          <w:marLeft w:val="480"/>
          <w:marRight w:val="0"/>
          <w:marTop w:val="0"/>
          <w:marBottom w:val="0"/>
          <w:divBdr>
            <w:top w:val="none" w:sz="0" w:space="0" w:color="auto"/>
            <w:left w:val="none" w:sz="0" w:space="0" w:color="auto"/>
            <w:bottom w:val="none" w:sz="0" w:space="0" w:color="auto"/>
            <w:right w:val="none" w:sz="0" w:space="0" w:color="auto"/>
          </w:divBdr>
        </w:div>
        <w:div w:id="1830097534">
          <w:marLeft w:val="480"/>
          <w:marRight w:val="0"/>
          <w:marTop w:val="0"/>
          <w:marBottom w:val="0"/>
          <w:divBdr>
            <w:top w:val="none" w:sz="0" w:space="0" w:color="auto"/>
            <w:left w:val="none" w:sz="0" w:space="0" w:color="auto"/>
            <w:bottom w:val="none" w:sz="0" w:space="0" w:color="auto"/>
            <w:right w:val="none" w:sz="0" w:space="0" w:color="auto"/>
          </w:divBdr>
        </w:div>
        <w:div w:id="2060199580">
          <w:marLeft w:val="480"/>
          <w:marRight w:val="0"/>
          <w:marTop w:val="0"/>
          <w:marBottom w:val="0"/>
          <w:divBdr>
            <w:top w:val="none" w:sz="0" w:space="0" w:color="auto"/>
            <w:left w:val="none" w:sz="0" w:space="0" w:color="auto"/>
            <w:bottom w:val="none" w:sz="0" w:space="0" w:color="auto"/>
            <w:right w:val="none" w:sz="0" w:space="0" w:color="auto"/>
          </w:divBdr>
        </w:div>
        <w:div w:id="868489767">
          <w:marLeft w:val="480"/>
          <w:marRight w:val="0"/>
          <w:marTop w:val="0"/>
          <w:marBottom w:val="0"/>
          <w:divBdr>
            <w:top w:val="none" w:sz="0" w:space="0" w:color="auto"/>
            <w:left w:val="none" w:sz="0" w:space="0" w:color="auto"/>
            <w:bottom w:val="none" w:sz="0" w:space="0" w:color="auto"/>
            <w:right w:val="none" w:sz="0" w:space="0" w:color="auto"/>
          </w:divBdr>
        </w:div>
        <w:div w:id="1255626969">
          <w:marLeft w:val="480"/>
          <w:marRight w:val="0"/>
          <w:marTop w:val="0"/>
          <w:marBottom w:val="0"/>
          <w:divBdr>
            <w:top w:val="none" w:sz="0" w:space="0" w:color="auto"/>
            <w:left w:val="none" w:sz="0" w:space="0" w:color="auto"/>
            <w:bottom w:val="none" w:sz="0" w:space="0" w:color="auto"/>
            <w:right w:val="none" w:sz="0" w:space="0" w:color="auto"/>
          </w:divBdr>
        </w:div>
        <w:div w:id="660277908">
          <w:marLeft w:val="480"/>
          <w:marRight w:val="0"/>
          <w:marTop w:val="0"/>
          <w:marBottom w:val="0"/>
          <w:divBdr>
            <w:top w:val="none" w:sz="0" w:space="0" w:color="auto"/>
            <w:left w:val="none" w:sz="0" w:space="0" w:color="auto"/>
            <w:bottom w:val="none" w:sz="0" w:space="0" w:color="auto"/>
            <w:right w:val="none" w:sz="0" w:space="0" w:color="auto"/>
          </w:divBdr>
        </w:div>
        <w:div w:id="1753163079">
          <w:marLeft w:val="480"/>
          <w:marRight w:val="0"/>
          <w:marTop w:val="0"/>
          <w:marBottom w:val="0"/>
          <w:divBdr>
            <w:top w:val="none" w:sz="0" w:space="0" w:color="auto"/>
            <w:left w:val="none" w:sz="0" w:space="0" w:color="auto"/>
            <w:bottom w:val="none" w:sz="0" w:space="0" w:color="auto"/>
            <w:right w:val="none" w:sz="0" w:space="0" w:color="auto"/>
          </w:divBdr>
        </w:div>
        <w:div w:id="474839772">
          <w:marLeft w:val="480"/>
          <w:marRight w:val="0"/>
          <w:marTop w:val="0"/>
          <w:marBottom w:val="0"/>
          <w:divBdr>
            <w:top w:val="none" w:sz="0" w:space="0" w:color="auto"/>
            <w:left w:val="none" w:sz="0" w:space="0" w:color="auto"/>
            <w:bottom w:val="none" w:sz="0" w:space="0" w:color="auto"/>
            <w:right w:val="none" w:sz="0" w:space="0" w:color="auto"/>
          </w:divBdr>
        </w:div>
        <w:div w:id="116218028">
          <w:marLeft w:val="480"/>
          <w:marRight w:val="0"/>
          <w:marTop w:val="0"/>
          <w:marBottom w:val="0"/>
          <w:divBdr>
            <w:top w:val="none" w:sz="0" w:space="0" w:color="auto"/>
            <w:left w:val="none" w:sz="0" w:space="0" w:color="auto"/>
            <w:bottom w:val="none" w:sz="0" w:space="0" w:color="auto"/>
            <w:right w:val="none" w:sz="0" w:space="0" w:color="auto"/>
          </w:divBdr>
        </w:div>
        <w:div w:id="1819611749">
          <w:marLeft w:val="480"/>
          <w:marRight w:val="0"/>
          <w:marTop w:val="0"/>
          <w:marBottom w:val="0"/>
          <w:divBdr>
            <w:top w:val="none" w:sz="0" w:space="0" w:color="auto"/>
            <w:left w:val="none" w:sz="0" w:space="0" w:color="auto"/>
            <w:bottom w:val="none" w:sz="0" w:space="0" w:color="auto"/>
            <w:right w:val="none" w:sz="0" w:space="0" w:color="auto"/>
          </w:divBdr>
        </w:div>
        <w:div w:id="868490099">
          <w:marLeft w:val="480"/>
          <w:marRight w:val="0"/>
          <w:marTop w:val="0"/>
          <w:marBottom w:val="0"/>
          <w:divBdr>
            <w:top w:val="none" w:sz="0" w:space="0" w:color="auto"/>
            <w:left w:val="none" w:sz="0" w:space="0" w:color="auto"/>
            <w:bottom w:val="none" w:sz="0" w:space="0" w:color="auto"/>
            <w:right w:val="none" w:sz="0" w:space="0" w:color="auto"/>
          </w:divBdr>
        </w:div>
        <w:div w:id="425079048">
          <w:marLeft w:val="480"/>
          <w:marRight w:val="0"/>
          <w:marTop w:val="0"/>
          <w:marBottom w:val="0"/>
          <w:divBdr>
            <w:top w:val="none" w:sz="0" w:space="0" w:color="auto"/>
            <w:left w:val="none" w:sz="0" w:space="0" w:color="auto"/>
            <w:bottom w:val="none" w:sz="0" w:space="0" w:color="auto"/>
            <w:right w:val="none" w:sz="0" w:space="0" w:color="auto"/>
          </w:divBdr>
        </w:div>
        <w:div w:id="618224587">
          <w:marLeft w:val="480"/>
          <w:marRight w:val="0"/>
          <w:marTop w:val="0"/>
          <w:marBottom w:val="0"/>
          <w:divBdr>
            <w:top w:val="none" w:sz="0" w:space="0" w:color="auto"/>
            <w:left w:val="none" w:sz="0" w:space="0" w:color="auto"/>
            <w:bottom w:val="none" w:sz="0" w:space="0" w:color="auto"/>
            <w:right w:val="none" w:sz="0" w:space="0" w:color="auto"/>
          </w:divBdr>
        </w:div>
        <w:div w:id="749929841">
          <w:marLeft w:val="480"/>
          <w:marRight w:val="0"/>
          <w:marTop w:val="0"/>
          <w:marBottom w:val="0"/>
          <w:divBdr>
            <w:top w:val="none" w:sz="0" w:space="0" w:color="auto"/>
            <w:left w:val="none" w:sz="0" w:space="0" w:color="auto"/>
            <w:bottom w:val="none" w:sz="0" w:space="0" w:color="auto"/>
            <w:right w:val="none" w:sz="0" w:space="0" w:color="auto"/>
          </w:divBdr>
        </w:div>
        <w:div w:id="1284653095">
          <w:marLeft w:val="480"/>
          <w:marRight w:val="0"/>
          <w:marTop w:val="0"/>
          <w:marBottom w:val="0"/>
          <w:divBdr>
            <w:top w:val="none" w:sz="0" w:space="0" w:color="auto"/>
            <w:left w:val="none" w:sz="0" w:space="0" w:color="auto"/>
            <w:bottom w:val="none" w:sz="0" w:space="0" w:color="auto"/>
            <w:right w:val="none" w:sz="0" w:space="0" w:color="auto"/>
          </w:divBdr>
        </w:div>
        <w:div w:id="867643736">
          <w:marLeft w:val="480"/>
          <w:marRight w:val="0"/>
          <w:marTop w:val="0"/>
          <w:marBottom w:val="0"/>
          <w:divBdr>
            <w:top w:val="none" w:sz="0" w:space="0" w:color="auto"/>
            <w:left w:val="none" w:sz="0" w:space="0" w:color="auto"/>
            <w:bottom w:val="none" w:sz="0" w:space="0" w:color="auto"/>
            <w:right w:val="none" w:sz="0" w:space="0" w:color="auto"/>
          </w:divBdr>
        </w:div>
        <w:div w:id="464271936">
          <w:marLeft w:val="480"/>
          <w:marRight w:val="0"/>
          <w:marTop w:val="0"/>
          <w:marBottom w:val="0"/>
          <w:divBdr>
            <w:top w:val="none" w:sz="0" w:space="0" w:color="auto"/>
            <w:left w:val="none" w:sz="0" w:space="0" w:color="auto"/>
            <w:bottom w:val="none" w:sz="0" w:space="0" w:color="auto"/>
            <w:right w:val="none" w:sz="0" w:space="0" w:color="auto"/>
          </w:divBdr>
        </w:div>
        <w:div w:id="1384060268">
          <w:marLeft w:val="480"/>
          <w:marRight w:val="0"/>
          <w:marTop w:val="0"/>
          <w:marBottom w:val="0"/>
          <w:divBdr>
            <w:top w:val="none" w:sz="0" w:space="0" w:color="auto"/>
            <w:left w:val="none" w:sz="0" w:space="0" w:color="auto"/>
            <w:bottom w:val="none" w:sz="0" w:space="0" w:color="auto"/>
            <w:right w:val="none" w:sz="0" w:space="0" w:color="auto"/>
          </w:divBdr>
        </w:div>
        <w:div w:id="1340236927">
          <w:marLeft w:val="480"/>
          <w:marRight w:val="0"/>
          <w:marTop w:val="0"/>
          <w:marBottom w:val="0"/>
          <w:divBdr>
            <w:top w:val="none" w:sz="0" w:space="0" w:color="auto"/>
            <w:left w:val="none" w:sz="0" w:space="0" w:color="auto"/>
            <w:bottom w:val="none" w:sz="0" w:space="0" w:color="auto"/>
            <w:right w:val="none" w:sz="0" w:space="0" w:color="auto"/>
          </w:divBdr>
        </w:div>
        <w:div w:id="132137030">
          <w:marLeft w:val="480"/>
          <w:marRight w:val="0"/>
          <w:marTop w:val="0"/>
          <w:marBottom w:val="0"/>
          <w:divBdr>
            <w:top w:val="none" w:sz="0" w:space="0" w:color="auto"/>
            <w:left w:val="none" w:sz="0" w:space="0" w:color="auto"/>
            <w:bottom w:val="none" w:sz="0" w:space="0" w:color="auto"/>
            <w:right w:val="none" w:sz="0" w:space="0" w:color="auto"/>
          </w:divBdr>
        </w:div>
        <w:div w:id="1492674258">
          <w:marLeft w:val="480"/>
          <w:marRight w:val="0"/>
          <w:marTop w:val="0"/>
          <w:marBottom w:val="0"/>
          <w:divBdr>
            <w:top w:val="none" w:sz="0" w:space="0" w:color="auto"/>
            <w:left w:val="none" w:sz="0" w:space="0" w:color="auto"/>
            <w:bottom w:val="none" w:sz="0" w:space="0" w:color="auto"/>
            <w:right w:val="none" w:sz="0" w:space="0" w:color="auto"/>
          </w:divBdr>
        </w:div>
        <w:div w:id="551887818">
          <w:marLeft w:val="480"/>
          <w:marRight w:val="0"/>
          <w:marTop w:val="0"/>
          <w:marBottom w:val="0"/>
          <w:divBdr>
            <w:top w:val="none" w:sz="0" w:space="0" w:color="auto"/>
            <w:left w:val="none" w:sz="0" w:space="0" w:color="auto"/>
            <w:bottom w:val="none" w:sz="0" w:space="0" w:color="auto"/>
            <w:right w:val="none" w:sz="0" w:space="0" w:color="auto"/>
          </w:divBdr>
        </w:div>
        <w:div w:id="436216580">
          <w:marLeft w:val="480"/>
          <w:marRight w:val="0"/>
          <w:marTop w:val="0"/>
          <w:marBottom w:val="0"/>
          <w:divBdr>
            <w:top w:val="none" w:sz="0" w:space="0" w:color="auto"/>
            <w:left w:val="none" w:sz="0" w:space="0" w:color="auto"/>
            <w:bottom w:val="none" w:sz="0" w:space="0" w:color="auto"/>
            <w:right w:val="none" w:sz="0" w:space="0" w:color="auto"/>
          </w:divBdr>
        </w:div>
        <w:div w:id="1897351426">
          <w:marLeft w:val="480"/>
          <w:marRight w:val="0"/>
          <w:marTop w:val="0"/>
          <w:marBottom w:val="0"/>
          <w:divBdr>
            <w:top w:val="none" w:sz="0" w:space="0" w:color="auto"/>
            <w:left w:val="none" w:sz="0" w:space="0" w:color="auto"/>
            <w:bottom w:val="none" w:sz="0" w:space="0" w:color="auto"/>
            <w:right w:val="none" w:sz="0" w:space="0" w:color="auto"/>
          </w:divBdr>
        </w:div>
        <w:div w:id="1562980825">
          <w:marLeft w:val="480"/>
          <w:marRight w:val="0"/>
          <w:marTop w:val="0"/>
          <w:marBottom w:val="0"/>
          <w:divBdr>
            <w:top w:val="none" w:sz="0" w:space="0" w:color="auto"/>
            <w:left w:val="none" w:sz="0" w:space="0" w:color="auto"/>
            <w:bottom w:val="none" w:sz="0" w:space="0" w:color="auto"/>
            <w:right w:val="none" w:sz="0" w:space="0" w:color="auto"/>
          </w:divBdr>
        </w:div>
        <w:div w:id="2020933984">
          <w:marLeft w:val="480"/>
          <w:marRight w:val="0"/>
          <w:marTop w:val="0"/>
          <w:marBottom w:val="0"/>
          <w:divBdr>
            <w:top w:val="none" w:sz="0" w:space="0" w:color="auto"/>
            <w:left w:val="none" w:sz="0" w:space="0" w:color="auto"/>
            <w:bottom w:val="none" w:sz="0" w:space="0" w:color="auto"/>
            <w:right w:val="none" w:sz="0" w:space="0" w:color="auto"/>
          </w:divBdr>
        </w:div>
        <w:div w:id="944655816">
          <w:marLeft w:val="480"/>
          <w:marRight w:val="0"/>
          <w:marTop w:val="0"/>
          <w:marBottom w:val="0"/>
          <w:divBdr>
            <w:top w:val="none" w:sz="0" w:space="0" w:color="auto"/>
            <w:left w:val="none" w:sz="0" w:space="0" w:color="auto"/>
            <w:bottom w:val="none" w:sz="0" w:space="0" w:color="auto"/>
            <w:right w:val="none" w:sz="0" w:space="0" w:color="auto"/>
          </w:divBdr>
        </w:div>
        <w:div w:id="21438085">
          <w:marLeft w:val="480"/>
          <w:marRight w:val="0"/>
          <w:marTop w:val="0"/>
          <w:marBottom w:val="0"/>
          <w:divBdr>
            <w:top w:val="none" w:sz="0" w:space="0" w:color="auto"/>
            <w:left w:val="none" w:sz="0" w:space="0" w:color="auto"/>
            <w:bottom w:val="none" w:sz="0" w:space="0" w:color="auto"/>
            <w:right w:val="none" w:sz="0" w:space="0" w:color="auto"/>
          </w:divBdr>
        </w:div>
        <w:div w:id="1790977653">
          <w:marLeft w:val="480"/>
          <w:marRight w:val="0"/>
          <w:marTop w:val="0"/>
          <w:marBottom w:val="0"/>
          <w:divBdr>
            <w:top w:val="none" w:sz="0" w:space="0" w:color="auto"/>
            <w:left w:val="none" w:sz="0" w:space="0" w:color="auto"/>
            <w:bottom w:val="none" w:sz="0" w:space="0" w:color="auto"/>
            <w:right w:val="none" w:sz="0" w:space="0" w:color="auto"/>
          </w:divBdr>
        </w:div>
        <w:div w:id="1657567991">
          <w:marLeft w:val="480"/>
          <w:marRight w:val="0"/>
          <w:marTop w:val="0"/>
          <w:marBottom w:val="0"/>
          <w:divBdr>
            <w:top w:val="none" w:sz="0" w:space="0" w:color="auto"/>
            <w:left w:val="none" w:sz="0" w:space="0" w:color="auto"/>
            <w:bottom w:val="none" w:sz="0" w:space="0" w:color="auto"/>
            <w:right w:val="none" w:sz="0" w:space="0" w:color="auto"/>
          </w:divBdr>
        </w:div>
        <w:div w:id="2032026181">
          <w:marLeft w:val="480"/>
          <w:marRight w:val="0"/>
          <w:marTop w:val="0"/>
          <w:marBottom w:val="0"/>
          <w:divBdr>
            <w:top w:val="none" w:sz="0" w:space="0" w:color="auto"/>
            <w:left w:val="none" w:sz="0" w:space="0" w:color="auto"/>
            <w:bottom w:val="none" w:sz="0" w:space="0" w:color="auto"/>
            <w:right w:val="none" w:sz="0" w:space="0" w:color="auto"/>
          </w:divBdr>
        </w:div>
        <w:div w:id="1752659868">
          <w:marLeft w:val="480"/>
          <w:marRight w:val="0"/>
          <w:marTop w:val="0"/>
          <w:marBottom w:val="0"/>
          <w:divBdr>
            <w:top w:val="none" w:sz="0" w:space="0" w:color="auto"/>
            <w:left w:val="none" w:sz="0" w:space="0" w:color="auto"/>
            <w:bottom w:val="none" w:sz="0" w:space="0" w:color="auto"/>
            <w:right w:val="none" w:sz="0" w:space="0" w:color="auto"/>
          </w:divBdr>
        </w:div>
        <w:div w:id="962688843">
          <w:marLeft w:val="480"/>
          <w:marRight w:val="0"/>
          <w:marTop w:val="0"/>
          <w:marBottom w:val="0"/>
          <w:divBdr>
            <w:top w:val="none" w:sz="0" w:space="0" w:color="auto"/>
            <w:left w:val="none" w:sz="0" w:space="0" w:color="auto"/>
            <w:bottom w:val="none" w:sz="0" w:space="0" w:color="auto"/>
            <w:right w:val="none" w:sz="0" w:space="0" w:color="auto"/>
          </w:divBdr>
        </w:div>
        <w:div w:id="862011485">
          <w:marLeft w:val="480"/>
          <w:marRight w:val="0"/>
          <w:marTop w:val="0"/>
          <w:marBottom w:val="0"/>
          <w:divBdr>
            <w:top w:val="none" w:sz="0" w:space="0" w:color="auto"/>
            <w:left w:val="none" w:sz="0" w:space="0" w:color="auto"/>
            <w:bottom w:val="none" w:sz="0" w:space="0" w:color="auto"/>
            <w:right w:val="none" w:sz="0" w:space="0" w:color="auto"/>
          </w:divBdr>
        </w:div>
        <w:div w:id="1538741309">
          <w:marLeft w:val="480"/>
          <w:marRight w:val="0"/>
          <w:marTop w:val="0"/>
          <w:marBottom w:val="0"/>
          <w:divBdr>
            <w:top w:val="none" w:sz="0" w:space="0" w:color="auto"/>
            <w:left w:val="none" w:sz="0" w:space="0" w:color="auto"/>
            <w:bottom w:val="none" w:sz="0" w:space="0" w:color="auto"/>
            <w:right w:val="none" w:sz="0" w:space="0" w:color="auto"/>
          </w:divBdr>
        </w:div>
        <w:div w:id="1086271776">
          <w:marLeft w:val="480"/>
          <w:marRight w:val="0"/>
          <w:marTop w:val="0"/>
          <w:marBottom w:val="0"/>
          <w:divBdr>
            <w:top w:val="none" w:sz="0" w:space="0" w:color="auto"/>
            <w:left w:val="none" w:sz="0" w:space="0" w:color="auto"/>
            <w:bottom w:val="none" w:sz="0" w:space="0" w:color="auto"/>
            <w:right w:val="none" w:sz="0" w:space="0" w:color="auto"/>
          </w:divBdr>
        </w:div>
        <w:div w:id="950933415">
          <w:marLeft w:val="480"/>
          <w:marRight w:val="0"/>
          <w:marTop w:val="0"/>
          <w:marBottom w:val="0"/>
          <w:divBdr>
            <w:top w:val="none" w:sz="0" w:space="0" w:color="auto"/>
            <w:left w:val="none" w:sz="0" w:space="0" w:color="auto"/>
            <w:bottom w:val="none" w:sz="0" w:space="0" w:color="auto"/>
            <w:right w:val="none" w:sz="0" w:space="0" w:color="auto"/>
          </w:divBdr>
        </w:div>
        <w:div w:id="1741977601">
          <w:marLeft w:val="480"/>
          <w:marRight w:val="0"/>
          <w:marTop w:val="0"/>
          <w:marBottom w:val="0"/>
          <w:divBdr>
            <w:top w:val="none" w:sz="0" w:space="0" w:color="auto"/>
            <w:left w:val="none" w:sz="0" w:space="0" w:color="auto"/>
            <w:bottom w:val="none" w:sz="0" w:space="0" w:color="auto"/>
            <w:right w:val="none" w:sz="0" w:space="0" w:color="auto"/>
          </w:divBdr>
        </w:div>
        <w:div w:id="1879122233">
          <w:marLeft w:val="480"/>
          <w:marRight w:val="0"/>
          <w:marTop w:val="0"/>
          <w:marBottom w:val="0"/>
          <w:divBdr>
            <w:top w:val="none" w:sz="0" w:space="0" w:color="auto"/>
            <w:left w:val="none" w:sz="0" w:space="0" w:color="auto"/>
            <w:bottom w:val="none" w:sz="0" w:space="0" w:color="auto"/>
            <w:right w:val="none" w:sz="0" w:space="0" w:color="auto"/>
          </w:divBdr>
        </w:div>
        <w:div w:id="683900387">
          <w:marLeft w:val="480"/>
          <w:marRight w:val="0"/>
          <w:marTop w:val="0"/>
          <w:marBottom w:val="0"/>
          <w:divBdr>
            <w:top w:val="none" w:sz="0" w:space="0" w:color="auto"/>
            <w:left w:val="none" w:sz="0" w:space="0" w:color="auto"/>
            <w:bottom w:val="none" w:sz="0" w:space="0" w:color="auto"/>
            <w:right w:val="none" w:sz="0" w:space="0" w:color="auto"/>
          </w:divBdr>
        </w:div>
        <w:div w:id="611672939">
          <w:marLeft w:val="480"/>
          <w:marRight w:val="0"/>
          <w:marTop w:val="0"/>
          <w:marBottom w:val="0"/>
          <w:divBdr>
            <w:top w:val="none" w:sz="0" w:space="0" w:color="auto"/>
            <w:left w:val="none" w:sz="0" w:space="0" w:color="auto"/>
            <w:bottom w:val="none" w:sz="0" w:space="0" w:color="auto"/>
            <w:right w:val="none" w:sz="0" w:space="0" w:color="auto"/>
          </w:divBdr>
        </w:div>
        <w:div w:id="352072458">
          <w:marLeft w:val="480"/>
          <w:marRight w:val="0"/>
          <w:marTop w:val="0"/>
          <w:marBottom w:val="0"/>
          <w:divBdr>
            <w:top w:val="none" w:sz="0" w:space="0" w:color="auto"/>
            <w:left w:val="none" w:sz="0" w:space="0" w:color="auto"/>
            <w:bottom w:val="none" w:sz="0" w:space="0" w:color="auto"/>
            <w:right w:val="none" w:sz="0" w:space="0" w:color="auto"/>
          </w:divBdr>
        </w:div>
        <w:div w:id="411318813">
          <w:marLeft w:val="480"/>
          <w:marRight w:val="0"/>
          <w:marTop w:val="0"/>
          <w:marBottom w:val="0"/>
          <w:divBdr>
            <w:top w:val="none" w:sz="0" w:space="0" w:color="auto"/>
            <w:left w:val="none" w:sz="0" w:space="0" w:color="auto"/>
            <w:bottom w:val="none" w:sz="0" w:space="0" w:color="auto"/>
            <w:right w:val="none" w:sz="0" w:space="0" w:color="auto"/>
          </w:divBdr>
        </w:div>
        <w:div w:id="254095550">
          <w:marLeft w:val="480"/>
          <w:marRight w:val="0"/>
          <w:marTop w:val="0"/>
          <w:marBottom w:val="0"/>
          <w:divBdr>
            <w:top w:val="none" w:sz="0" w:space="0" w:color="auto"/>
            <w:left w:val="none" w:sz="0" w:space="0" w:color="auto"/>
            <w:bottom w:val="none" w:sz="0" w:space="0" w:color="auto"/>
            <w:right w:val="none" w:sz="0" w:space="0" w:color="auto"/>
          </w:divBdr>
        </w:div>
        <w:div w:id="24139785">
          <w:marLeft w:val="480"/>
          <w:marRight w:val="0"/>
          <w:marTop w:val="0"/>
          <w:marBottom w:val="0"/>
          <w:divBdr>
            <w:top w:val="none" w:sz="0" w:space="0" w:color="auto"/>
            <w:left w:val="none" w:sz="0" w:space="0" w:color="auto"/>
            <w:bottom w:val="none" w:sz="0" w:space="0" w:color="auto"/>
            <w:right w:val="none" w:sz="0" w:space="0" w:color="auto"/>
          </w:divBdr>
        </w:div>
        <w:div w:id="1969505098">
          <w:marLeft w:val="480"/>
          <w:marRight w:val="0"/>
          <w:marTop w:val="0"/>
          <w:marBottom w:val="0"/>
          <w:divBdr>
            <w:top w:val="none" w:sz="0" w:space="0" w:color="auto"/>
            <w:left w:val="none" w:sz="0" w:space="0" w:color="auto"/>
            <w:bottom w:val="none" w:sz="0" w:space="0" w:color="auto"/>
            <w:right w:val="none" w:sz="0" w:space="0" w:color="auto"/>
          </w:divBdr>
        </w:div>
      </w:divsChild>
    </w:div>
    <w:div w:id="369377684">
      <w:bodyDiv w:val="1"/>
      <w:marLeft w:val="0"/>
      <w:marRight w:val="0"/>
      <w:marTop w:val="0"/>
      <w:marBottom w:val="0"/>
      <w:divBdr>
        <w:top w:val="none" w:sz="0" w:space="0" w:color="auto"/>
        <w:left w:val="none" w:sz="0" w:space="0" w:color="auto"/>
        <w:bottom w:val="none" w:sz="0" w:space="0" w:color="auto"/>
        <w:right w:val="none" w:sz="0" w:space="0" w:color="auto"/>
      </w:divBdr>
    </w:div>
    <w:div w:id="369385210">
      <w:bodyDiv w:val="1"/>
      <w:marLeft w:val="0"/>
      <w:marRight w:val="0"/>
      <w:marTop w:val="0"/>
      <w:marBottom w:val="0"/>
      <w:divBdr>
        <w:top w:val="none" w:sz="0" w:space="0" w:color="auto"/>
        <w:left w:val="none" w:sz="0" w:space="0" w:color="auto"/>
        <w:bottom w:val="none" w:sz="0" w:space="0" w:color="auto"/>
        <w:right w:val="none" w:sz="0" w:space="0" w:color="auto"/>
      </w:divBdr>
    </w:div>
    <w:div w:id="369458956">
      <w:bodyDiv w:val="1"/>
      <w:marLeft w:val="0"/>
      <w:marRight w:val="0"/>
      <w:marTop w:val="0"/>
      <w:marBottom w:val="0"/>
      <w:divBdr>
        <w:top w:val="none" w:sz="0" w:space="0" w:color="auto"/>
        <w:left w:val="none" w:sz="0" w:space="0" w:color="auto"/>
        <w:bottom w:val="none" w:sz="0" w:space="0" w:color="auto"/>
        <w:right w:val="none" w:sz="0" w:space="0" w:color="auto"/>
      </w:divBdr>
    </w:div>
    <w:div w:id="369846925">
      <w:bodyDiv w:val="1"/>
      <w:marLeft w:val="0"/>
      <w:marRight w:val="0"/>
      <w:marTop w:val="0"/>
      <w:marBottom w:val="0"/>
      <w:divBdr>
        <w:top w:val="none" w:sz="0" w:space="0" w:color="auto"/>
        <w:left w:val="none" w:sz="0" w:space="0" w:color="auto"/>
        <w:bottom w:val="none" w:sz="0" w:space="0" w:color="auto"/>
        <w:right w:val="none" w:sz="0" w:space="0" w:color="auto"/>
      </w:divBdr>
    </w:div>
    <w:div w:id="369958800">
      <w:bodyDiv w:val="1"/>
      <w:marLeft w:val="0"/>
      <w:marRight w:val="0"/>
      <w:marTop w:val="0"/>
      <w:marBottom w:val="0"/>
      <w:divBdr>
        <w:top w:val="none" w:sz="0" w:space="0" w:color="auto"/>
        <w:left w:val="none" w:sz="0" w:space="0" w:color="auto"/>
        <w:bottom w:val="none" w:sz="0" w:space="0" w:color="auto"/>
        <w:right w:val="none" w:sz="0" w:space="0" w:color="auto"/>
      </w:divBdr>
    </w:div>
    <w:div w:id="369963652">
      <w:bodyDiv w:val="1"/>
      <w:marLeft w:val="0"/>
      <w:marRight w:val="0"/>
      <w:marTop w:val="0"/>
      <w:marBottom w:val="0"/>
      <w:divBdr>
        <w:top w:val="none" w:sz="0" w:space="0" w:color="auto"/>
        <w:left w:val="none" w:sz="0" w:space="0" w:color="auto"/>
        <w:bottom w:val="none" w:sz="0" w:space="0" w:color="auto"/>
        <w:right w:val="none" w:sz="0" w:space="0" w:color="auto"/>
      </w:divBdr>
    </w:div>
    <w:div w:id="370038377">
      <w:bodyDiv w:val="1"/>
      <w:marLeft w:val="0"/>
      <w:marRight w:val="0"/>
      <w:marTop w:val="0"/>
      <w:marBottom w:val="0"/>
      <w:divBdr>
        <w:top w:val="none" w:sz="0" w:space="0" w:color="auto"/>
        <w:left w:val="none" w:sz="0" w:space="0" w:color="auto"/>
        <w:bottom w:val="none" w:sz="0" w:space="0" w:color="auto"/>
        <w:right w:val="none" w:sz="0" w:space="0" w:color="auto"/>
      </w:divBdr>
    </w:div>
    <w:div w:id="370108191">
      <w:bodyDiv w:val="1"/>
      <w:marLeft w:val="0"/>
      <w:marRight w:val="0"/>
      <w:marTop w:val="0"/>
      <w:marBottom w:val="0"/>
      <w:divBdr>
        <w:top w:val="none" w:sz="0" w:space="0" w:color="auto"/>
        <w:left w:val="none" w:sz="0" w:space="0" w:color="auto"/>
        <w:bottom w:val="none" w:sz="0" w:space="0" w:color="auto"/>
        <w:right w:val="none" w:sz="0" w:space="0" w:color="auto"/>
      </w:divBdr>
    </w:div>
    <w:div w:id="370152207">
      <w:bodyDiv w:val="1"/>
      <w:marLeft w:val="0"/>
      <w:marRight w:val="0"/>
      <w:marTop w:val="0"/>
      <w:marBottom w:val="0"/>
      <w:divBdr>
        <w:top w:val="none" w:sz="0" w:space="0" w:color="auto"/>
        <w:left w:val="none" w:sz="0" w:space="0" w:color="auto"/>
        <w:bottom w:val="none" w:sz="0" w:space="0" w:color="auto"/>
        <w:right w:val="none" w:sz="0" w:space="0" w:color="auto"/>
      </w:divBdr>
    </w:div>
    <w:div w:id="370344149">
      <w:bodyDiv w:val="1"/>
      <w:marLeft w:val="0"/>
      <w:marRight w:val="0"/>
      <w:marTop w:val="0"/>
      <w:marBottom w:val="0"/>
      <w:divBdr>
        <w:top w:val="none" w:sz="0" w:space="0" w:color="auto"/>
        <w:left w:val="none" w:sz="0" w:space="0" w:color="auto"/>
        <w:bottom w:val="none" w:sz="0" w:space="0" w:color="auto"/>
        <w:right w:val="none" w:sz="0" w:space="0" w:color="auto"/>
      </w:divBdr>
    </w:div>
    <w:div w:id="370351152">
      <w:bodyDiv w:val="1"/>
      <w:marLeft w:val="0"/>
      <w:marRight w:val="0"/>
      <w:marTop w:val="0"/>
      <w:marBottom w:val="0"/>
      <w:divBdr>
        <w:top w:val="none" w:sz="0" w:space="0" w:color="auto"/>
        <w:left w:val="none" w:sz="0" w:space="0" w:color="auto"/>
        <w:bottom w:val="none" w:sz="0" w:space="0" w:color="auto"/>
        <w:right w:val="none" w:sz="0" w:space="0" w:color="auto"/>
      </w:divBdr>
    </w:div>
    <w:div w:id="370499788">
      <w:bodyDiv w:val="1"/>
      <w:marLeft w:val="0"/>
      <w:marRight w:val="0"/>
      <w:marTop w:val="0"/>
      <w:marBottom w:val="0"/>
      <w:divBdr>
        <w:top w:val="none" w:sz="0" w:space="0" w:color="auto"/>
        <w:left w:val="none" w:sz="0" w:space="0" w:color="auto"/>
        <w:bottom w:val="none" w:sz="0" w:space="0" w:color="auto"/>
        <w:right w:val="none" w:sz="0" w:space="0" w:color="auto"/>
      </w:divBdr>
    </w:div>
    <w:div w:id="370694192">
      <w:bodyDiv w:val="1"/>
      <w:marLeft w:val="0"/>
      <w:marRight w:val="0"/>
      <w:marTop w:val="0"/>
      <w:marBottom w:val="0"/>
      <w:divBdr>
        <w:top w:val="none" w:sz="0" w:space="0" w:color="auto"/>
        <w:left w:val="none" w:sz="0" w:space="0" w:color="auto"/>
        <w:bottom w:val="none" w:sz="0" w:space="0" w:color="auto"/>
        <w:right w:val="none" w:sz="0" w:space="0" w:color="auto"/>
      </w:divBdr>
    </w:div>
    <w:div w:id="370808763">
      <w:bodyDiv w:val="1"/>
      <w:marLeft w:val="0"/>
      <w:marRight w:val="0"/>
      <w:marTop w:val="0"/>
      <w:marBottom w:val="0"/>
      <w:divBdr>
        <w:top w:val="none" w:sz="0" w:space="0" w:color="auto"/>
        <w:left w:val="none" w:sz="0" w:space="0" w:color="auto"/>
        <w:bottom w:val="none" w:sz="0" w:space="0" w:color="auto"/>
        <w:right w:val="none" w:sz="0" w:space="0" w:color="auto"/>
      </w:divBdr>
    </w:div>
    <w:div w:id="371268468">
      <w:bodyDiv w:val="1"/>
      <w:marLeft w:val="0"/>
      <w:marRight w:val="0"/>
      <w:marTop w:val="0"/>
      <w:marBottom w:val="0"/>
      <w:divBdr>
        <w:top w:val="none" w:sz="0" w:space="0" w:color="auto"/>
        <w:left w:val="none" w:sz="0" w:space="0" w:color="auto"/>
        <w:bottom w:val="none" w:sz="0" w:space="0" w:color="auto"/>
        <w:right w:val="none" w:sz="0" w:space="0" w:color="auto"/>
      </w:divBdr>
    </w:div>
    <w:div w:id="371345551">
      <w:bodyDiv w:val="1"/>
      <w:marLeft w:val="0"/>
      <w:marRight w:val="0"/>
      <w:marTop w:val="0"/>
      <w:marBottom w:val="0"/>
      <w:divBdr>
        <w:top w:val="none" w:sz="0" w:space="0" w:color="auto"/>
        <w:left w:val="none" w:sz="0" w:space="0" w:color="auto"/>
        <w:bottom w:val="none" w:sz="0" w:space="0" w:color="auto"/>
        <w:right w:val="none" w:sz="0" w:space="0" w:color="auto"/>
      </w:divBdr>
    </w:div>
    <w:div w:id="371393224">
      <w:bodyDiv w:val="1"/>
      <w:marLeft w:val="0"/>
      <w:marRight w:val="0"/>
      <w:marTop w:val="0"/>
      <w:marBottom w:val="0"/>
      <w:divBdr>
        <w:top w:val="none" w:sz="0" w:space="0" w:color="auto"/>
        <w:left w:val="none" w:sz="0" w:space="0" w:color="auto"/>
        <w:bottom w:val="none" w:sz="0" w:space="0" w:color="auto"/>
        <w:right w:val="none" w:sz="0" w:space="0" w:color="auto"/>
      </w:divBdr>
    </w:div>
    <w:div w:id="371730268">
      <w:bodyDiv w:val="1"/>
      <w:marLeft w:val="0"/>
      <w:marRight w:val="0"/>
      <w:marTop w:val="0"/>
      <w:marBottom w:val="0"/>
      <w:divBdr>
        <w:top w:val="none" w:sz="0" w:space="0" w:color="auto"/>
        <w:left w:val="none" w:sz="0" w:space="0" w:color="auto"/>
        <w:bottom w:val="none" w:sz="0" w:space="0" w:color="auto"/>
        <w:right w:val="none" w:sz="0" w:space="0" w:color="auto"/>
      </w:divBdr>
    </w:div>
    <w:div w:id="371731406">
      <w:bodyDiv w:val="1"/>
      <w:marLeft w:val="0"/>
      <w:marRight w:val="0"/>
      <w:marTop w:val="0"/>
      <w:marBottom w:val="0"/>
      <w:divBdr>
        <w:top w:val="none" w:sz="0" w:space="0" w:color="auto"/>
        <w:left w:val="none" w:sz="0" w:space="0" w:color="auto"/>
        <w:bottom w:val="none" w:sz="0" w:space="0" w:color="auto"/>
        <w:right w:val="none" w:sz="0" w:space="0" w:color="auto"/>
      </w:divBdr>
    </w:div>
    <w:div w:id="371880398">
      <w:bodyDiv w:val="1"/>
      <w:marLeft w:val="0"/>
      <w:marRight w:val="0"/>
      <w:marTop w:val="0"/>
      <w:marBottom w:val="0"/>
      <w:divBdr>
        <w:top w:val="none" w:sz="0" w:space="0" w:color="auto"/>
        <w:left w:val="none" w:sz="0" w:space="0" w:color="auto"/>
        <w:bottom w:val="none" w:sz="0" w:space="0" w:color="auto"/>
        <w:right w:val="none" w:sz="0" w:space="0" w:color="auto"/>
      </w:divBdr>
    </w:div>
    <w:div w:id="372383760">
      <w:bodyDiv w:val="1"/>
      <w:marLeft w:val="0"/>
      <w:marRight w:val="0"/>
      <w:marTop w:val="0"/>
      <w:marBottom w:val="0"/>
      <w:divBdr>
        <w:top w:val="none" w:sz="0" w:space="0" w:color="auto"/>
        <w:left w:val="none" w:sz="0" w:space="0" w:color="auto"/>
        <w:bottom w:val="none" w:sz="0" w:space="0" w:color="auto"/>
        <w:right w:val="none" w:sz="0" w:space="0" w:color="auto"/>
      </w:divBdr>
    </w:div>
    <w:div w:id="372538383">
      <w:bodyDiv w:val="1"/>
      <w:marLeft w:val="0"/>
      <w:marRight w:val="0"/>
      <w:marTop w:val="0"/>
      <w:marBottom w:val="0"/>
      <w:divBdr>
        <w:top w:val="none" w:sz="0" w:space="0" w:color="auto"/>
        <w:left w:val="none" w:sz="0" w:space="0" w:color="auto"/>
        <w:bottom w:val="none" w:sz="0" w:space="0" w:color="auto"/>
        <w:right w:val="none" w:sz="0" w:space="0" w:color="auto"/>
      </w:divBdr>
    </w:div>
    <w:div w:id="372657109">
      <w:bodyDiv w:val="1"/>
      <w:marLeft w:val="0"/>
      <w:marRight w:val="0"/>
      <w:marTop w:val="0"/>
      <w:marBottom w:val="0"/>
      <w:divBdr>
        <w:top w:val="none" w:sz="0" w:space="0" w:color="auto"/>
        <w:left w:val="none" w:sz="0" w:space="0" w:color="auto"/>
        <w:bottom w:val="none" w:sz="0" w:space="0" w:color="auto"/>
        <w:right w:val="none" w:sz="0" w:space="0" w:color="auto"/>
      </w:divBdr>
    </w:div>
    <w:div w:id="372853407">
      <w:bodyDiv w:val="1"/>
      <w:marLeft w:val="0"/>
      <w:marRight w:val="0"/>
      <w:marTop w:val="0"/>
      <w:marBottom w:val="0"/>
      <w:divBdr>
        <w:top w:val="none" w:sz="0" w:space="0" w:color="auto"/>
        <w:left w:val="none" w:sz="0" w:space="0" w:color="auto"/>
        <w:bottom w:val="none" w:sz="0" w:space="0" w:color="auto"/>
        <w:right w:val="none" w:sz="0" w:space="0" w:color="auto"/>
      </w:divBdr>
    </w:div>
    <w:div w:id="373121619">
      <w:bodyDiv w:val="1"/>
      <w:marLeft w:val="0"/>
      <w:marRight w:val="0"/>
      <w:marTop w:val="0"/>
      <w:marBottom w:val="0"/>
      <w:divBdr>
        <w:top w:val="none" w:sz="0" w:space="0" w:color="auto"/>
        <w:left w:val="none" w:sz="0" w:space="0" w:color="auto"/>
        <w:bottom w:val="none" w:sz="0" w:space="0" w:color="auto"/>
        <w:right w:val="none" w:sz="0" w:space="0" w:color="auto"/>
      </w:divBdr>
    </w:div>
    <w:div w:id="373314115">
      <w:bodyDiv w:val="1"/>
      <w:marLeft w:val="0"/>
      <w:marRight w:val="0"/>
      <w:marTop w:val="0"/>
      <w:marBottom w:val="0"/>
      <w:divBdr>
        <w:top w:val="none" w:sz="0" w:space="0" w:color="auto"/>
        <w:left w:val="none" w:sz="0" w:space="0" w:color="auto"/>
        <w:bottom w:val="none" w:sz="0" w:space="0" w:color="auto"/>
        <w:right w:val="none" w:sz="0" w:space="0" w:color="auto"/>
      </w:divBdr>
    </w:div>
    <w:div w:id="373314429">
      <w:bodyDiv w:val="1"/>
      <w:marLeft w:val="0"/>
      <w:marRight w:val="0"/>
      <w:marTop w:val="0"/>
      <w:marBottom w:val="0"/>
      <w:divBdr>
        <w:top w:val="none" w:sz="0" w:space="0" w:color="auto"/>
        <w:left w:val="none" w:sz="0" w:space="0" w:color="auto"/>
        <w:bottom w:val="none" w:sz="0" w:space="0" w:color="auto"/>
        <w:right w:val="none" w:sz="0" w:space="0" w:color="auto"/>
      </w:divBdr>
    </w:div>
    <w:div w:id="373503138">
      <w:bodyDiv w:val="1"/>
      <w:marLeft w:val="0"/>
      <w:marRight w:val="0"/>
      <w:marTop w:val="0"/>
      <w:marBottom w:val="0"/>
      <w:divBdr>
        <w:top w:val="none" w:sz="0" w:space="0" w:color="auto"/>
        <w:left w:val="none" w:sz="0" w:space="0" w:color="auto"/>
        <w:bottom w:val="none" w:sz="0" w:space="0" w:color="auto"/>
        <w:right w:val="none" w:sz="0" w:space="0" w:color="auto"/>
      </w:divBdr>
    </w:div>
    <w:div w:id="373774269">
      <w:bodyDiv w:val="1"/>
      <w:marLeft w:val="0"/>
      <w:marRight w:val="0"/>
      <w:marTop w:val="0"/>
      <w:marBottom w:val="0"/>
      <w:divBdr>
        <w:top w:val="none" w:sz="0" w:space="0" w:color="auto"/>
        <w:left w:val="none" w:sz="0" w:space="0" w:color="auto"/>
        <w:bottom w:val="none" w:sz="0" w:space="0" w:color="auto"/>
        <w:right w:val="none" w:sz="0" w:space="0" w:color="auto"/>
      </w:divBdr>
    </w:div>
    <w:div w:id="373776616">
      <w:bodyDiv w:val="1"/>
      <w:marLeft w:val="0"/>
      <w:marRight w:val="0"/>
      <w:marTop w:val="0"/>
      <w:marBottom w:val="0"/>
      <w:divBdr>
        <w:top w:val="none" w:sz="0" w:space="0" w:color="auto"/>
        <w:left w:val="none" w:sz="0" w:space="0" w:color="auto"/>
        <w:bottom w:val="none" w:sz="0" w:space="0" w:color="auto"/>
        <w:right w:val="none" w:sz="0" w:space="0" w:color="auto"/>
      </w:divBdr>
    </w:div>
    <w:div w:id="373965517">
      <w:bodyDiv w:val="1"/>
      <w:marLeft w:val="0"/>
      <w:marRight w:val="0"/>
      <w:marTop w:val="0"/>
      <w:marBottom w:val="0"/>
      <w:divBdr>
        <w:top w:val="none" w:sz="0" w:space="0" w:color="auto"/>
        <w:left w:val="none" w:sz="0" w:space="0" w:color="auto"/>
        <w:bottom w:val="none" w:sz="0" w:space="0" w:color="auto"/>
        <w:right w:val="none" w:sz="0" w:space="0" w:color="auto"/>
      </w:divBdr>
    </w:div>
    <w:div w:id="374039933">
      <w:bodyDiv w:val="1"/>
      <w:marLeft w:val="0"/>
      <w:marRight w:val="0"/>
      <w:marTop w:val="0"/>
      <w:marBottom w:val="0"/>
      <w:divBdr>
        <w:top w:val="none" w:sz="0" w:space="0" w:color="auto"/>
        <w:left w:val="none" w:sz="0" w:space="0" w:color="auto"/>
        <w:bottom w:val="none" w:sz="0" w:space="0" w:color="auto"/>
        <w:right w:val="none" w:sz="0" w:space="0" w:color="auto"/>
      </w:divBdr>
    </w:div>
    <w:div w:id="374082546">
      <w:bodyDiv w:val="1"/>
      <w:marLeft w:val="0"/>
      <w:marRight w:val="0"/>
      <w:marTop w:val="0"/>
      <w:marBottom w:val="0"/>
      <w:divBdr>
        <w:top w:val="none" w:sz="0" w:space="0" w:color="auto"/>
        <w:left w:val="none" w:sz="0" w:space="0" w:color="auto"/>
        <w:bottom w:val="none" w:sz="0" w:space="0" w:color="auto"/>
        <w:right w:val="none" w:sz="0" w:space="0" w:color="auto"/>
      </w:divBdr>
    </w:div>
    <w:div w:id="374231442">
      <w:bodyDiv w:val="1"/>
      <w:marLeft w:val="0"/>
      <w:marRight w:val="0"/>
      <w:marTop w:val="0"/>
      <w:marBottom w:val="0"/>
      <w:divBdr>
        <w:top w:val="none" w:sz="0" w:space="0" w:color="auto"/>
        <w:left w:val="none" w:sz="0" w:space="0" w:color="auto"/>
        <w:bottom w:val="none" w:sz="0" w:space="0" w:color="auto"/>
        <w:right w:val="none" w:sz="0" w:space="0" w:color="auto"/>
      </w:divBdr>
    </w:div>
    <w:div w:id="374308486">
      <w:bodyDiv w:val="1"/>
      <w:marLeft w:val="0"/>
      <w:marRight w:val="0"/>
      <w:marTop w:val="0"/>
      <w:marBottom w:val="0"/>
      <w:divBdr>
        <w:top w:val="none" w:sz="0" w:space="0" w:color="auto"/>
        <w:left w:val="none" w:sz="0" w:space="0" w:color="auto"/>
        <w:bottom w:val="none" w:sz="0" w:space="0" w:color="auto"/>
        <w:right w:val="none" w:sz="0" w:space="0" w:color="auto"/>
      </w:divBdr>
    </w:div>
    <w:div w:id="374357162">
      <w:bodyDiv w:val="1"/>
      <w:marLeft w:val="0"/>
      <w:marRight w:val="0"/>
      <w:marTop w:val="0"/>
      <w:marBottom w:val="0"/>
      <w:divBdr>
        <w:top w:val="none" w:sz="0" w:space="0" w:color="auto"/>
        <w:left w:val="none" w:sz="0" w:space="0" w:color="auto"/>
        <w:bottom w:val="none" w:sz="0" w:space="0" w:color="auto"/>
        <w:right w:val="none" w:sz="0" w:space="0" w:color="auto"/>
      </w:divBdr>
    </w:div>
    <w:div w:id="374696323">
      <w:bodyDiv w:val="1"/>
      <w:marLeft w:val="0"/>
      <w:marRight w:val="0"/>
      <w:marTop w:val="0"/>
      <w:marBottom w:val="0"/>
      <w:divBdr>
        <w:top w:val="none" w:sz="0" w:space="0" w:color="auto"/>
        <w:left w:val="none" w:sz="0" w:space="0" w:color="auto"/>
        <w:bottom w:val="none" w:sz="0" w:space="0" w:color="auto"/>
        <w:right w:val="none" w:sz="0" w:space="0" w:color="auto"/>
      </w:divBdr>
    </w:div>
    <w:div w:id="375013826">
      <w:bodyDiv w:val="1"/>
      <w:marLeft w:val="0"/>
      <w:marRight w:val="0"/>
      <w:marTop w:val="0"/>
      <w:marBottom w:val="0"/>
      <w:divBdr>
        <w:top w:val="none" w:sz="0" w:space="0" w:color="auto"/>
        <w:left w:val="none" w:sz="0" w:space="0" w:color="auto"/>
        <w:bottom w:val="none" w:sz="0" w:space="0" w:color="auto"/>
        <w:right w:val="none" w:sz="0" w:space="0" w:color="auto"/>
      </w:divBdr>
    </w:div>
    <w:div w:id="375159637">
      <w:bodyDiv w:val="1"/>
      <w:marLeft w:val="0"/>
      <w:marRight w:val="0"/>
      <w:marTop w:val="0"/>
      <w:marBottom w:val="0"/>
      <w:divBdr>
        <w:top w:val="none" w:sz="0" w:space="0" w:color="auto"/>
        <w:left w:val="none" w:sz="0" w:space="0" w:color="auto"/>
        <w:bottom w:val="none" w:sz="0" w:space="0" w:color="auto"/>
        <w:right w:val="none" w:sz="0" w:space="0" w:color="auto"/>
      </w:divBdr>
    </w:div>
    <w:div w:id="375280129">
      <w:bodyDiv w:val="1"/>
      <w:marLeft w:val="0"/>
      <w:marRight w:val="0"/>
      <w:marTop w:val="0"/>
      <w:marBottom w:val="0"/>
      <w:divBdr>
        <w:top w:val="none" w:sz="0" w:space="0" w:color="auto"/>
        <w:left w:val="none" w:sz="0" w:space="0" w:color="auto"/>
        <w:bottom w:val="none" w:sz="0" w:space="0" w:color="auto"/>
        <w:right w:val="none" w:sz="0" w:space="0" w:color="auto"/>
      </w:divBdr>
    </w:div>
    <w:div w:id="375471178">
      <w:bodyDiv w:val="1"/>
      <w:marLeft w:val="0"/>
      <w:marRight w:val="0"/>
      <w:marTop w:val="0"/>
      <w:marBottom w:val="0"/>
      <w:divBdr>
        <w:top w:val="none" w:sz="0" w:space="0" w:color="auto"/>
        <w:left w:val="none" w:sz="0" w:space="0" w:color="auto"/>
        <w:bottom w:val="none" w:sz="0" w:space="0" w:color="auto"/>
        <w:right w:val="none" w:sz="0" w:space="0" w:color="auto"/>
      </w:divBdr>
    </w:div>
    <w:div w:id="375591785">
      <w:bodyDiv w:val="1"/>
      <w:marLeft w:val="0"/>
      <w:marRight w:val="0"/>
      <w:marTop w:val="0"/>
      <w:marBottom w:val="0"/>
      <w:divBdr>
        <w:top w:val="none" w:sz="0" w:space="0" w:color="auto"/>
        <w:left w:val="none" w:sz="0" w:space="0" w:color="auto"/>
        <w:bottom w:val="none" w:sz="0" w:space="0" w:color="auto"/>
        <w:right w:val="none" w:sz="0" w:space="0" w:color="auto"/>
      </w:divBdr>
    </w:div>
    <w:div w:id="375660251">
      <w:bodyDiv w:val="1"/>
      <w:marLeft w:val="0"/>
      <w:marRight w:val="0"/>
      <w:marTop w:val="0"/>
      <w:marBottom w:val="0"/>
      <w:divBdr>
        <w:top w:val="none" w:sz="0" w:space="0" w:color="auto"/>
        <w:left w:val="none" w:sz="0" w:space="0" w:color="auto"/>
        <w:bottom w:val="none" w:sz="0" w:space="0" w:color="auto"/>
        <w:right w:val="none" w:sz="0" w:space="0" w:color="auto"/>
      </w:divBdr>
    </w:div>
    <w:div w:id="375737036">
      <w:bodyDiv w:val="1"/>
      <w:marLeft w:val="0"/>
      <w:marRight w:val="0"/>
      <w:marTop w:val="0"/>
      <w:marBottom w:val="0"/>
      <w:divBdr>
        <w:top w:val="none" w:sz="0" w:space="0" w:color="auto"/>
        <w:left w:val="none" w:sz="0" w:space="0" w:color="auto"/>
        <w:bottom w:val="none" w:sz="0" w:space="0" w:color="auto"/>
        <w:right w:val="none" w:sz="0" w:space="0" w:color="auto"/>
      </w:divBdr>
    </w:div>
    <w:div w:id="375737253">
      <w:bodyDiv w:val="1"/>
      <w:marLeft w:val="0"/>
      <w:marRight w:val="0"/>
      <w:marTop w:val="0"/>
      <w:marBottom w:val="0"/>
      <w:divBdr>
        <w:top w:val="none" w:sz="0" w:space="0" w:color="auto"/>
        <w:left w:val="none" w:sz="0" w:space="0" w:color="auto"/>
        <w:bottom w:val="none" w:sz="0" w:space="0" w:color="auto"/>
        <w:right w:val="none" w:sz="0" w:space="0" w:color="auto"/>
      </w:divBdr>
    </w:div>
    <w:div w:id="375744217">
      <w:bodyDiv w:val="1"/>
      <w:marLeft w:val="0"/>
      <w:marRight w:val="0"/>
      <w:marTop w:val="0"/>
      <w:marBottom w:val="0"/>
      <w:divBdr>
        <w:top w:val="none" w:sz="0" w:space="0" w:color="auto"/>
        <w:left w:val="none" w:sz="0" w:space="0" w:color="auto"/>
        <w:bottom w:val="none" w:sz="0" w:space="0" w:color="auto"/>
        <w:right w:val="none" w:sz="0" w:space="0" w:color="auto"/>
      </w:divBdr>
    </w:div>
    <w:div w:id="376125063">
      <w:bodyDiv w:val="1"/>
      <w:marLeft w:val="0"/>
      <w:marRight w:val="0"/>
      <w:marTop w:val="0"/>
      <w:marBottom w:val="0"/>
      <w:divBdr>
        <w:top w:val="none" w:sz="0" w:space="0" w:color="auto"/>
        <w:left w:val="none" w:sz="0" w:space="0" w:color="auto"/>
        <w:bottom w:val="none" w:sz="0" w:space="0" w:color="auto"/>
        <w:right w:val="none" w:sz="0" w:space="0" w:color="auto"/>
      </w:divBdr>
    </w:div>
    <w:div w:id="376131198">
      <w:bodyDiv w:val="1"/>
      <w:marLeft w:val="0"/>
      <w:marRight w:val="0"/>
      <w:marTop w:val="0"/>
      <w:marBottom w:val="0"/>
      <w:divBdr>
        <w:top w:val="none" w:sz="0" w:space="0" w:color="auto"/>
        <w:left w:val="none" w:sz="0" w:space="0" w:color="auto"/>
        <w:bottom w:val="none" w:sz="0" w:space="0" w:color="auto"/>
        <w:right w:val="none" w:sz="0" w:space="0" w:color="auto"/>
      </w:divBdr>
    </w:div>
    <w:div w:id="376205406">
      <w:bodyDiv w:val="1"/>
      <w:marLeft w:val="0"/>
      <w:marRight w:val="0"/>
      <w:marTop w:val="0"/>
      <w:marBottom w:val="0"/>
      <w:divBdr>
        <w:top w:val="none" w:sz="0" w:space="0" w:color="auto"/>
        <w:left w:val="none" w:sz="0" w:space="0" w:color="auto"/>
        <w:bottom w:val="none" w:sz="0" w:space="0" w:color="auto"/>
        <w:right w:val="none" w:sz="0" w:space="0" w:color="auto"/>
      </w:divBdr>
    </w:div>
    <w:div w:id="376206328">
      <w:bodyDiv w:val="1"/>
      <w:marLeft w:val="0"/>
      <w:marRight w:val="0"/>
      <w:marTop w:val="0"/>
      <w:marBottom w:val="0"/>
      <w:divBdr>
        <w:top w:val="none" w:sz="0" w:space="0" w:color="auto"/>
        <w:left w:val="none" w:sz="0" w:space="0" w:color="auto"/>
        <w:bottom w:val="none" w:sz="0" w:space="0" w:color="auto"/>
        <w:right w:val="none" w:sz="0" w:space="0" w:color="auto"/>
      </w:divBdr>
    </w:div>
    <w:div w:id="376394277">
      <w:bodyDiv w:val="1"/>
      <w:marLeft w:val="0"/>
      <w:marRight w:val="0"/>
      <w:marTop w:val="0"/>
      <w:marBottom w:val="0"/>
      <w:divBdr>
        <w:top w:val="none" w:sz="0" w:space="0" w:color="auto"/>
        <w:left w:val="none" w:sz="0" w:space="0" w:color="auto"/>
        <w:bottom w:val="none" w:sz="0" w:space="0" w:color="auto"/>
        <w:right w:val="none" w:sz="0" w:space="0" w:color="auto"/>
      </w:divBdr>
    </w:div>
    <w:div w:id="376469282">
      <w:bodyDiv w:val="1"/>
      <w:marLeft w:val="0"/>
      <w:marRight w:val="0"/>
      <w:marTop w:val="0"/>
      <w:marBottom w:val="0"/>
      <w:divBdr>
        <w:top w:val="none" w:sz="0" w:space="0" w:color="auto"/>
        <w:left w:val="none" w:sz="0" w:space="0" w:color="auto"/>
        <w:bottom w:val="none" w:sz="0" w:space="0" w:color="auto"/>
        <w:right w:val="none" w:sz="0" w:space="0" w:color="auto"/>
      </w:divBdr>
    </w:div>
    <w:div w:id="376517110">
      <w:bodyDiv w:val="1"/>
      <w:marLeft w:val="0"/>
      <w:marRight w:val="0"/>
      <w:marTop w:val="0"/>
      <w:marBottom w:val="0"/>
      <w:divBdr>
        <w:top w:val="none" w:sz="0" w:space="0" w:color="auto"/>
        <w:left w:val="none" w:sz="0" w:space="0" w:color="auto"/>
        <w:bottom w:val="none" w:sz="0" w:space="0" w:color="auto"/>
        <w:right w:val="none" w:sz="0" w:space="0" w:color="auto"/>
      </w:divBdr>
    </w:div>
    <w:div w:id="376661121">
      <w:bodyDiv w:val="1"/>
      <w:marLeft w:val="0"/>
      <w:marRight w:val="0"/>
      <w:marTop w:val="0"/>
      <w:marBottom w:val="0"/>
      <w:divBdr>
        <w:top w:val="none" w:sz="0" w:space="0" w:color="auto"/>
        <w:left w:val="none" w:sz="0" w:space="0" w:color="auto"/>
        <w:bottom w:val="none" w:sz="0" w:space="0" w:color="auto"/>
        <w:right w:val="none" w:sz="0" w:space="0" w:color="auto"/>
      </w:divBdr>
    </w:div>
    <w:div w:id="376705825">
      <w:bodyDiv w:val="1"/>
      <w:marLeft w:val="0"/>
      <w:marRight w:val="0"/>
      <w:marTop w:val="0"/>
      <w:marBottom w:val="0"/>
      <w:divBdr>
        <w:top w:val="none" w:sz="0" w:space="0" w:color="auto"/>
        <w:left w:val="none" w:sz="0" w:space="0" w:color="auto"/>
        <w:bottom w:val="none" w:sz="0" w:space="0" w:color="auto"/>
        <w:right w:val="none" w:sz="0" w:space="0" w:color="auto"/>
      </w:divBdr>
    </w:div>
    <w:div w:id="376709851">
      <w:bodyDiv w:val="1"/>
      <w:marLeft w:val="0"/>
      <w:marRight w:val="0"/>
      <w:marTop w:val="0"/>
      <w:marBottom w:val="0"/>
      <w:divBdr>
        <w:top w:val="none" w:sz="0" w:space="0" w:color="auto"/>
        <w:left w:val="none" w:sz="0" w:space="0" w:color="auto"/>
        <w:bottom w:val="none" w:sz="0" w:space="0" w:color="auto"/>
        <w:right w:val="none" w:sz="0" w:space="0" w:color="auto"/>
      </w:divBdr>
    </w:div>
    <w:div w:id="376780692">
      <w:bodyDiv w:val="1"/>
      <w:marLeft w:val="0"/>
      <w:marRight w:val="0"/>
      <w:marTop w:val="0"/>
      <w:marBottom w:val="0"/>
      <w:divBdr>
        <w:top w:val="none" w:sz="0" w:space="0" w:color="auto"/>
        <w:left w:val="none" w:sz="0" w:space="0" w:color="auto"/>
        <w:bottom w:val="none" w:sz="0" w:space="0" w:color="auto"/>
        <w:right w:val="none" w:sz="0" w:space="0" w:color="auto"/>
      </w:divBdr>
    </w:div>
    <w:div w:id="376901718">
      <w:bodyDiv w:val="1"/>
      <w:marLeft w:val="0"/>
      <w:marRight w:val="0"/>
      <w:marTop w:val="0"/>
      <w:marBottom w:val="0"/>
      <w:divBdr>
        <w:top w:val="none" w:sz="0" w:space="0" w:color="auto"/>
        <w:left w:val="none" w:sz="0" w:space="0" w:color="auto"/>
        <w:bottom w:val="none" w:sz="0" w:space="0" w:color="auto"/>
        <w:right w:val="none" w:sz="0" w:space="0" w:color="auto"/>
      </w:divBdr>
    </w:div>
    <w:div w:id="377046735">
      <w:bodyDiv w:val="1"/>
      <w:marLeft w:val="0"/>
      <w:marRight w:val="0"/>
      <w:marTop w:val="0"/>
      <w:marBottom w:val="0"/>
      <w:divBdr>
        <w:top w:val="none" w:sz="0" w:space="0" w:color="auto"/>
        <w:left w:val="none" w:sz="0" w:space="0" w:color="auto"/>
        <w:bottom w:val="none" w:sz="0" w:space="0" w:color="auto"/>
        <w:right w:val="none" w:sz="0" w:space="0" w:color="auto"/>
      </w:divBdr>
    </w:div>
    <w:div w:id="377172112">
      <w:bodyDiv w:val="1"/>
      <w:marLeft w:val="0"/>
      <w:marRight w:val="0"/>
      <w:marTop w:val="0"/>
      <w:marBottom w:val="0"/>
      <w:divBdr>
        <w:top w:val="none" w:sz="0" w:space="0" w:color="auto"/>
        <w:left w:val="none" w:sz="0" w:space="0" w:color="auto"/>
        <w:bottom w:val="none" w:sz="0" w:space="0" w:color="auto"/>
        <w:right w:val="none" w:sz="0" w:space="0" w:color="auto"/>
      </w:divBdr>
    </w:div>
    <w:div w:id="377247601">
      <w:bodyDiv w:val="1"/>
      <w:marLeft w:val="0"/>
      <w:marRight w:val="0"/>
      <w:marTop w:val="0"/>
      <w:marBottom w:val="0"/>
      <w:divBdr>
        <w:top w:val="none" w:sz="0" w:space="0" w:color="auto"/>
        <w:left w:val="none" w:sz="0" w:space="0" w:color="auto"/>
        <w:bottom w:val="none" w:sz="0" w:space="0" w:color="auto"/>
        <w:right w:val="none" w:sz="0" w:space="0" w:color="auto"/>
      </w:divBdr>
    </w:div>
    <w:div w:id="377361495">
      <w:bodyDiv w:val="1"/>
      <w:marLeft w:val="0"/>
      <w:marRight w:val="0"/>
      <w:marTop w:val="0"/>
      <w:marBottom w:val="0"/>
      <w:divBdr>
        <w:top w:val="none" w:sz="0" w:space="0" w:color="auto"/>
        <w:left w:val="none" w:sz="0" w:space="0" w:color="auto"/>
        <w:bottom w:val="none" w:sz="0" w:space="0" w:color="auto"/>
        <w:right w:val="none" w:sz="0" w:space="0" w:color="auto"/>
      </w:divBdr>
    </w:div>
    <w:div w:id="377362672">
      <w:bodyDiv w:val="1"/>
      <w:marLeft w:val="0"/>
      <w:marRight w:val="0"/>
      <w:marTop w:val="0"/>
      <w:marBottom w:val="0"/>
      <w:divBdr>
        <w:top w:val="none" w:sz="0" w:space="0" w:color="auto"/>
        <w:left w:val="none" w:sz="0" w:space="0" w:color="auto"/>
        <w:bottom w:val="none" w:sz="0" w:space="0" w:color="auto"/>
        <w:right w:val="none" w:sz="0" w:space="0" w:color="auto"/>
      </w:divBdr>
    </w:div>
    <w:div w:id="377582881">
      <w:bodyDiv w:val="1"/>
      <w:marLeft w:val="0"/>
      <w:marRight w:val="0"/>
      <w:marTop w:val="0"/>
      <w:marBottom w:val="0"/>
      <w:divBdr>
        <w:top w:val="none" w:sz="0" w:space="0" w:color="auto"/>
        <w:left w:val="none" w:sz="0" w:space="0" w:color="auto"/>
        <w:bottom w:val="none" w:sz="0" w:space="0" w:color="auto"/>
        <w:right w:val="none" w:sz="0" w:space="0" w:color="auto"/>
      </w:divBdr>
    </w:div>
    <w:div w:id="377780577">
      <w:bodyDiv w:val="1"/>
      <w:marLeft w:val="0"/>
      <w:marRight w:val="0"/>
      <w:marTop w:val="0"/>
      <w:marBottom w:val="0"/>
      <w:divBdr>
        <w:top w:val="none" w:sz="0" w:space="0" w:color="auto"/>
        <w:left w:val="none" w:sz="0" w:space="0" w:color="auto"/>
        <w:bottom w:val="none" w:sz="0" w:space="0" w:color="auto"/>
        <w:right w:val="none" w:sz="0" w:space="0" w:color="auto"/>
      </w:divBdr>
    </w:div>
    <w:div w:id="377823542">
      <w:bodyDiv w:val="1"/>
      <w:marLeft w:val="0"/>
      <w:marRight w:val="0"/>
      <w:marTop w:val="0"/>
      <w:marBottom w:val="0"/>
      <w:divBdr>
        <w:top w:val="none" w:sz="0" w:space="0" w:color="auto"/>
        <w:left w:val="none" w:sz="0" w:space="0" w:color="auto"/>
        <w:bottom w:val="none" w:sz="0" w:space="0" w:color="auto"/>
        <w:right w:val="none" w:sz="0" w:space="0" w:color="auto"/>
      </w:divBdr>
    </w:div>
    <w:div w:id="378016461">
      <w:bodyDiv w:val="1"/>
      <w:marLeft w:val="0"/>
      <w:marRight w:val="0"/>
      <w:marTop w:val="0"/>
      <w:marBottom w:val="0"/>
      <w:divBdr>
        <w:top w:val="none" w:sz="0" w:space="0" w:color="auto"/>
        <w:left w:val="none" w:sz="0" w:space="0" w:color="auto"/>
        <w:bottom w:val="none" w:sz="0" w:space="0" w:color="auto"/>
        <w:right w:val="none" w:sz="0" w:space="0" w:color="auto"/>
      </w:divBdr>
    </w:div>
    <w:div w:id="378096272">
      <w:bodyDiv w:val="1"/>
      <w:marLeft w:val="0"/>
      <w:marRight w:val="0"/>
      <w:marTop w:val="0"/>
      <w:marBottom w:val="0"/>
      <w:divBdr>
        <w:top w:val="none" w:sz="0" w:space="0" w:color="auto"/>
        <w:left w:val="none" w:sz="0" w:space="0" w:color="auto"/>
        <w:bottom w:val="none" w:sz="0" w:space="0" w:color="auto"/>
        <w:right w:val="none" w:sz="0" w:space="0" w:color="auto"/>
      </w:divBdr>
    </w:div>
    <w:div w:id="378869401">
      <w:bodyDiv w:val="1"/>
      <w:marLeft w:val="0"/>
      <w:marRight w:val="0"/>
      <w:marTop w:val="0"/>
      <w:marBottom w:val="0"/>
      <w:divBdr>
        <w:top w:val="none" w:sz="0" w:space="0" w:color="auto"/>
        <w:left w:val="none" w:sz="0" w:space="0" w:color="auto"/>
        <w:bottom w:val="none" w:sz="0" w:space="0" w:color="auto"/>
        <w:right w:val="none" w:sz="0" w:space="0" w:color="auto"/>
      </w:divBdr>
    </w:div>
    <w:div w:id="379134810">
      <w:bodyDiv w:val="1"/>
      <w:marLeft w:val="0"/>
      <w:marRight w:val="0"/>
      <w:marTop w:val="0"/>
      <w:marBottom w:val="0"/>
      <w:divBdr>
        <w:top w:val="none" w:sz="0" w:space="0" w:color="auto"/>
        <w:left w:val="none" w:sz="0" w:space="0" w:color="auto"/>
        <w:bottom w:val="none" w:sz="0" w:space="0" w:color="auto"/>
        <w:right w:val="none" w:sz="0" w:space="0" w:color="auto"/>
      </w:divBdr>
    </w:div>
    <w:div w:id="379136451">
      <w:bodyDiv w:val="1"/>
      <w:marLeft w:val="0"/>
      <w:marRight w:val="0"/>
      <w:marTop w:val="0"/>
      <w:marBottom w:val="0"/>
      <w:divBdr>
        <w:top w:val="none" w:sz="0" w:space="0" w:color="auto"/>
        <w:left w:val="none" w:sz="0" w:space="0" w:color="auto"/>
        <w:bottom w:val="none" w:sz="0" w:space="0" w:color="auto"/>
        <w:right w:val="none" w:sz="0" w:space="0" w:color="auto"/>
      </w:divBdr>
    </w:div>
    <w:div w:id="379286051">
      <w:bodyDiv w:val="1"/>
      <w:marLeft w:val="0"/>
      <w:marRight w:val="0"/>
      <w:marTop w:val="0"/>
      <w:marBottom w:val="0"/>
      <w:divBdr>
        <w:top w:val="none" w:sz="0" w:space="0" w:color="auto"/>
        <w:left w:val="none" w:sz="0" w:space="0" w:color="auto"/>
        <w:bottom w:val="none" w:sz="0" w:space="0" w:color="auto"/>
        <w:right w:val="none" w:sz="0" w:space="0" w:color="auto"/>
      </w:divBdr>
    </w:div>
    <w:div w:id="379525563">
      <w:bodyDiv w:val="1"/>
      <w:marLeft w:val="0"/>
      <w:marRight w:val="0"/>
      <w:marTop w:val="0"/>
      <w:marBottom w:val="0"/>
      <w:divBdr>
        <w:top w:val="none" w:sz="0" w:space="0" w:color="auto"/>
        <w:left w:val="none" w:sz="0" w:space="0" w:color="auto"/>
        <w:bottom w:val="none" w:sz="0" w:space="0" w:color="auto"/>
        <w:right w:val="none" w:sz="0" w:space="0" w:color="auto"/>
      </w:divBdr>
    </w:div>
    <w:div w:id="379668003">
      <w:bodyDiv w:val="1"/>
      <w:marLeft w:val="0"/>
      <w:marRight w:val="0"/>
      <w:marTop w:val="0"/>
      <w:marBottom w:val="0"/>
      <w:divBdr>
        <w:top w:val="none" w:sz="0" w:space="0" w:color="auto"/>
        <w:left w:val="none" w:sz="0" w:space="0" w:color="auto"/>
        <w:bottom w:val="none" w:sz="0" w:space="0" w:color="auto"/>
        <w:right w:val="none" w:sz="0" w:space="0" w:color="auto"/>
      </w:divBdr>
    </w:div>
    <w:div w:id="379674965">
      <w:bodyDiv w:val="1"/>
      <w:marLeft w:val="0"/>
      <w:marRight w:val="0"/>
      <w:marTop w:val="0"/>
      <w:marBottom w:val="0"/>
      <w:divBdr>
        <w:top w:val="none" w:sz="0" w:space="0" w:color="auto"/>
        <w:left w:val="none" w:sz="0" w:space="0" w:color="auto"/>
        <w:bottom w:val="none" w:sz="0" w:space="0" w:color="auto"/>
        <w:right w:val="none" w:sz="0" w:space="0" w:color="auto"/>
      </w:divBdr>
    </w:div>
    <w:div w:id="379716954">
      <w:bodyDiv w:val="1"/>
      <w:marLeft w:val="0"/>
      <w:marRight w:val="0"/>
      <w:marTop w:val="0"/>
      <w:marBottom w:val="0"/>
      <w:divBdr>
        <w:top w:val="none" w:sz="0" w:space="0" w:color="auto"/>
        <w:left w:val="none" w:sz="0" w:space="0" w:color="auto"/>
        <w:bottom w:val="none" w:sz="0" w:space="0" w:color="auto"/>
        <w:right w:val="none" w:sz="0" w:space="0" w:color="auto"/>
      </w:divBdr>
    </w:div>
    <w:div w:id="379862161">
      <w:bodyDiv w:val="1"/>
      <w:marLeft w:val="0"/>
      <w:marRight w:val="0"/>
      <w:marTop w:val="0"/>
      <w:marBottom w:val="0"/>
      <w:divBdr>
        <w:top w:val="none" w:sz="0" w:space="0" w:color="auto"/>
        <w:left w:val="none" w:sz="0" w:space="0" w:color="auto"/>
        <w:bottom w:val="none" w:sz="0" w:space="0" w:color="auto"/>
        <w:right w:val="none" w:sz="0" w:space="0" w:color="auto"/>
      </w:divBdr>
    </w:div>
    <w:div w:id="379937542">
      <w:bodyDiv w:val="1"/>
      <w:marLeft w:val="0"/>
      <w:marRight w:val="0"/>
      <w:marTop w:val="0"/>
      <w:marBottom w:val="0"/>
      <w:divBdr>
        <w:top w:val="none" w:sz="0" w:space="0" w:color="auto"/>
        <w:left w:val="none" w:sz="0" w:space="0" w:color="auto"/>
        <w:bottom w:val="none" w:sz="0" w:space="0" w:color="auto"/>
        <w:right w:val="none" w:sz="0" w:space="0" w:color="auto"/>
      </w:divBdr>
    </w:div>
    <w:div w:id="380057804">
      <w:bodyDiv w:val="1"/>
      <w:marLeft w:val="0"/>
      <w:marRight w:val="0"/>
      <w:marTop w:val="0"/>
      <w:marBottom w:val="0"/>
      <w:divBdr>
        <w:top w:val="none" w:sz="0" w:space="0" w:color="auto"/>
        <w:left w:val="none" w:sz="0" w:space="0" w:color="auto"/>
        <w:bottom w:val="none" w:sz="0" w:space="0" w:color="auto"/>
        <w:right w:val="none" w:sz="0" w:space="0" w:color="auto"/>
      </w:divBdr>
    </w:div>
    <w:div w:id="380060881">
      <w:bodyDiv w:val="1"/>
      <w:marLeft w:val="0"/>
      <w:marRight w:val="0"/>
      <w:marTop w:val="0"/>
      <w:marBottom w:val="0"/>
      <w:divBdr>
        <w:top w:val="none" w:sz="0" w:space="0" w:color="auto"/>
        <w:left w:val="none" w:sz="0" w:space="0" w:color="auto"/>
        <w:bottom w:val="none" w:sz="0" w:space="0" w:color="auto"/>
        <w:right w:val="none" w:sz="0" w:space="0" w:color="auto"/>
      </w:divBdr>
    </w:div>
    <w:div w:id="380062199">
      <w:bodyDiv w:val="1"/>
      <w:marLeft w:val="0"/>
      <w:marRight w:val="0"/>
      <w:marTop w:val="0"/>
      <w:marBottom w:val="0"/>
      <w:divBdr>
        <w:top w:val="none" w:sz="0" w:space="0" w:color="auto"/>
        <w:left w:val="none" w:sz="0" w:space="0" w:color="auto"/>
        <w:bottom w:val="none" w:sz="0" w:space="0" w:color="auto"/>
        <w:right w:val="none" w:sz="0" w:space="0" w:color="auto"/>
      </w:divBdr>
    </w:div>
    <w:div w:id="380136064">
      <w:bodyDiv w:val="1"/>
      <w:marLeft w:val="0"/>
      <w:marRight w:val="0"/>
      <w:marTop w:val="0"/>
      <w:marBottom w:val="0"/>
      <w:divBdr>
        <w:top w:val="none" w:sz="0" w:space="0" w:color="auto"/>
        <w:left w:val="none" w:sz="0" w:space="0" w:color="auto"/>
        <w:bottom w:val="none" w:sz="0" w:space="0" w:color="auto"/>
        <w:right w:val="none" w:sz="0" w:space="0" w:color="auto"/>
      </w:divBdr>
    </w:div>
    <w:div w:id="380179296">
      <w:bodyDiv w:val="1"/>
      <w:marLeft w:val="0"/>
      <w:marRight w:val="0"/>
      <w:marTop w:val="0"/>
      <w:marBottom w:val="0"/>
      <w:divBdr>
        <w:top w:val="none" w:sz="0" w:space="0" w:color="auto"/>
        <w:left w:val="none" w:sz="0" w:space="0" w:color="auto"/>
        <w:bottom w:val="none" w:sz="0" w:space="0" w:color="auto"/>
        <w:right w:val="none" w:sz="0" w:space="0" w:color="auto"/>
      </w:divBdr>
    </w:div>
    <w:div w:id="380247230">
      <w:bodyDiv w:val="1"/>
      <w:marLeft w:val="0"/>
      <w:marRight w:val="0"/>
      <w:marTop w:val="0"/>
      <w:marBottom w:val="0"/>
      <w:divBdr>
        <w:top w:val="none" w:sz="0" w:space="0" w:color="auto"/>
        <w:left w:val="none" w:sz="0" w:space="0" w:color="auto"/>
        <w:bottom w:val="none" w:sz="0" w:space="0" w:color="auto"/>
        <w:right w:val="none" w:sz="0" w:space="0" w:color="auto"/>
      </w:divBdr>
    </w:div>
    <w:div w:id="380254809">
      <w:bodyDiv w:val="1"/>
      <w:marLeft w:val="0"/>
      <w:marRight w:val="0"/>
      <w:marTop w:val="0"/>
      <w:marBottom w:val="0"/>
      <w:divBdr>
        <w:top w:val="none" w:sz="0" w:space="0" w:color="auto"/>
        <w:left w:val="none" w:sz="0" w:space="0" w:color="auto"/>
        <w:bottom w:val="none" w:sz="0" w:space="0" w:color="auto"/>
        <w:right w:val="none" w:sz="0" w:space="0" w:color="auto"/>
      </w:divBdr>
    </w:div>
    <w:div w:id="380373323">
      <w:bodyDiv w:val="1"/>
      <w:marLeft w:val="0"/>
      <w:marRight w:val="0"/>
      <w:marTop w:val="0"/>
      <w:marBottom w:val="0"/>
      <w:divBdr>
        <w:top w:val="none" w:sz="0" w:space="0" w:color="auto"/>
        <w:left w:val="none" w:sz="0" w:space="0" w:color="auto"/>
        <w:bottom w:val="none" w:sz="0" w:space="0" w:color="auto"/>
        <w:right w:val="none" w:sz="0" w:space="0" w:color="auto"/>
      </w:divBdr>
    </w:div>
    <w:div w:id="380715524">
      <w:bodyDiv w:val="1"/>
      <w:marLeft w:val="0"/>
      <w:marRight w:val="0"/>
      <w:marTop w:val="0"/>
      <w:marBottom w:val="0"/>
      <w:divBdr>
        <w:top w:val="none" w:sz="0" w:space="0" w:color="auto"/>
        <w:left w:val="none" w:sz="0" w:space="0" w:color="auto"/>
        <w:bottom w:val="none" w:sz="0" w:space="0" w:color="auto"/>
        <w:right w:val="none" w:sz="0" w:space="0" w:color="auto"/>
      </w:divBdr>
    </w:div>
    <w:div w:id="380902736">
      <w:bodyDiv w:val="1"/>
      <w:marLeft w:val="0"/>
      <w:marRight w:val="0"/>
      <w:marTop w:val="0"/>
      <w:marBottom w:val="0"/>
      <w:divBdr>
        <w:top w:val="none" w:sz="0" w:space="0" w:color="auto"/>
        <w:left w:val="none" w:sz="0" w:space="0" w:color="auto"/>
        <w:bottom w:val="none" w:sz="0" w:space="0" w:color="auto"/>
        <w:right w:val="none" w:sz="0" w:space="0" w:color="auto"/>
      </w:divBdr>
    </w:div>
    <w:div w:id="380981367">
      <w:bodyDiv w:val="1"/>
      <w:marLeft w:val="0"/>
      <w:marRight w:val="0"/>
      <w:marTop w:val="0"/>
      <w:marBottom w:val="0"/>
      <w:divBdr>
        <w:top w:val="none" w:sz="0" w:space="0" w:color="auto"/>
        <w:left w:val="none" w:sz="0" w:space="0" w:color="auto"/>
        <w:bottom w:val="none" w:sz="0" w:space="0" w:color="auto"/>
        <w:right w:val="none" w:sz="0" w:space="0" w:color="auto"/>
      </w:divBdr>
    </w:div>
    <w:div w:id="381056139">
      <w:bodyDiv w:val="1"/>
      <w:marLeft w:val="0"/>
      <w:marRight w:val="0"/>
      <w:marTop w:val="0"/>
      <w:marBottom w:val="0"/>
      <w:divBdr>
        <w:top w:val="none" w:sz="0" w:space="0" w:color="auto"/>
        <w:left w:val="none" w:sz="0" w:space="0" w:color="auto"/>
        <w:bottom w:val="none" w:sz="0" w:space="0" w:color="auto"/>
        <w:right w:val="none" w:sz="0" w:space="0" w:color="auto"/>
      </w:divBdr>
    </w:div>
    <w:div w:id="381292236">
      <w:bodyDiv w:val="1"/>
      <w:marLeft w:val="0"/>
      <w:marRight w:val="0"/>
      <w:marTop w:val="0"/>
      <w:marBottom w:val="0"/>
      <w:divBdr>
        <w:top w:val="none" w:sz="0" w:space="0" w:color="auto"/>
        <w:left w:val="none" w:sz="0" w:space="0" w:color="auto"/>
        <w:bottom w:val="none" w:sz="0" w:space="0" w:color="auto"/>
        <w:right w:val="none" w:sz="0" w:space="0" w:color="auto"/>
      </w:divBdr>
    </w:div>
    <w:div w:id="381366108">
      <w:bodyDiv w:val="1"/>
      <w:marLeft w:val="0"/>
      <w:marRight w:val="0"/>
      <w:marTop w:val="0"/>
      <w:marBottom w:val="0"/>
      <w:divBdr>
        <w:top w:val="none" w:sz="0" w:space="0" w:color="auto"/>
        <w:left w:val="none" w:sz="0" w:space="0" w:color="auto"/>
        <w:bottom w:val="none" w:sz="0" w:space="0" w:color="auto"/>
        <w:right w:val="none" w:sz="0" w:space="0" w:color="auto"/>
      </w:divBdr>
    </w:div>
    <w:div w:id="381441140">
      <w:bodyDiv w:val="1"/>
      <w:marLeft w:val="0"/>
      <w:marRight w:val="0"/>
      <w:marTop w:val="0"/>
      <w:marBottom w:val="0"/>
      <w:divBdr>
        <w:top w:val="none" w:sz="0" w:space="0" w:color="auto"/>
        <w:left w:val="none" w:sz="0" w:space="0" w:color="auto"/>
        <w:bottom w:val="none" w:sz="0" w:space="0" w:color="auto"/>
        <w:right w:val="none" w:sz="0" w:space="0" w:color="auto"/>
      </w:divBdr>
    </w:div>
    <w:div w:id="381516188">
      <w:bodyDiv w:val="1"/>
      <w:marLeft w:val="0"/>
      <w:marRight w:val="0"/>
      <w:marTop w:val="0"/>
      <w:marBottom w:val="0"/>
      <w:divBdr>
        <w:top w:val="none" w:sz="0" w:space="0" w:color="auto"/>
        <w:left w:val="none" w:sz="0" w:space="0" w:color="auto"/>
        <w:bottom w:val="none" w:sz="0" w:space="0" w:color="auto"/>
        <w:right w:val="none" w:sz="0" w:space="0" w:color="auto"/>
      </w:divBdr>
    </w:div>
    <w:div w:id="381683407">
      <w:bodyDiv w:val="1"/>
      <w:marLeft w:val="0"/>
      <w:marRight w:val="0"/>
      <w:marTop w:val="0"/>
      <w:marBottom w:val="0"/>
      <w:divBdr>
        <w:top w:val="none" w:sz="0" w:space="0" w:color="auto"/>
        <w:left w:val="none" w:sz="0" w:space="0" w:color="auto"/>
        <w:bottom w:val="none" w:sz="0" w:space="0" w:color="auto"/>
        <w:right w:val="none" w:sz="0" w:space="0" w:color="auto"/>
      </w:divBdr>
    </w:div>
    <w:div w:id="382097370">
      <w:bodyDiv w:val="1"/>
      <w:marLeft w:val="0"/>
      <w:marRight w:val="0"/>
      <w:marTop w:val="0"/>
      <w:marBottom w:val="0"/>
      <w:divBdr>
        <w:top w:val="none" w:sz="0" w:space="0" w:color="auto"/>
        <w:left w:val="none" w:sz="0" w:space="0" w:color="auto"/>
        <w:bottom w:val="none" w:sz="0" w:space="0" w:color="auto"/>
        <w:right w:val="none" w:sz="0" w:space="0" w:color="auto"/>
      </w:divBdr>
    </w:div>
    <w:div w:id="382170933">
      <w:bodyDiv w:val="1"/>
      <w:marLeft w:val="0"/>
      <w:marRight w:val="0"/>
      <w:marTop w:val="0"/>
      <w:marBottom w:val="0"/>
      <w:divBdr>
        <w:top w:val="none" w:sz="0" w:space="0" w:color="auto"/>
        <w:left w:val="none" w:sz="0" w:space="0" w:color="auto"/>
        <w:bottom w:val="none" w:sz="0" w:space="0" w:color="auto"/>
        <w:right w:val="none" w:sz="0" w:space="0" w:color="auto"/>
      </w:divBdr>
    </w:div>
    <w:div w:id="382406890">
      <w:bodyDiv w:val="1"/>
      <w:marLeft w:val="0"/>
      <w:marRight w:val="0"/>
      <w:marTop w:val="0"/>
      <w:marBottom w:val="0"/>
      <w:divBdr>
        <w:top w:val="none" w:sz="0" w:space="0" w:color="auto"/>
        <w:left w:val="none" w:sz="0" w:space="0" w:color="auto"/>
        <w:bottom w:val="none" w:sz="0" w:space="0" w:color="auto"/>
        <w:right w:val="none" w:sz="0" w:space="0" w:color="auto"/>
      </w:divBdr>
    </w:div>
    <w:div w:id="382411382">
      <w:bodyDiv w:val="1"/>
      <w:marLeft w:val="0"/>
      <w:marRight w:val="0"/>
      <w:marTop w:val="0"/>
      <w:marBottom w:val="0"/>
      <w:divBdr>
        <w:top w:val="none" w:sz="0" w:space="0" w:color="auto"/>
        <w:left w:val="none" w:sz="0" w:space="0" w:color="auto"/>
        <w:bottom w:val="none" w:sz="0" w:space="0" w:color="auto"/>
        <w:right w:val="none" w:sz="0" w:space="0" w:color="auto"/>
      </w:divBdr>
    </w:div>
    <w:div w:id="382867595">
      <w:bodyDiv w:val="1"/>
      <w:marLeft w:val="0"/>
      <w:marRight w:val="0"/>
      <w:marTop w:val="0"/>
      <w:marBottom w:val="0"/>
      <w:divBdr>
        <w:top w:val="none" w:sz="0" w:space="0" w:color="auto"/>
        <w:left w:val="none" w:sz="0" w:space="0" w:color="auto"/>
        <w:bottom w:val="none" w:sz="0" w:space="0" w:color="auto"/>
        <w:right w:val="none" w:sz="0" w:space="0" w:color="auto"/>
      </w:divBdr>
    </w:div>
    <w:div w:id="382872843">
      <w:bodyDiv w:val="1"/>
      <w:marLeft w:val="0"/>
      <w:marRight w:val="0"/>
      <w:marTop w:val="0"/>
      <w:marBottom w:val="0"/>
      <w:divBdr>
        <w:top w:val="none" w:sz="0" w:space="0" w:color="auto"/>
        <w:left w:val="none" w:sz="0" w:space="0" w:color="auto"/>
        <w:bottom w:val="none" w:sz="0" w:space="0" w:color="auto"/>
        <w:right w:val="none" w:sz="0" w:space="0" w:color="auto"/>
      </w:divBdr>
    </w:div>
    <w:div w:id="382874156">
      <w:bodyDiv w:val="1"/>
      <w:marLeft w:val="0"/>
      <w:marRight w:val="0"/>
      <w:marTop w:val="0"/>
      <w:marBottom w:val="0"/>
      <w:divBdr>
        <w:top w:val="none" w:sz="0" w:space="0" w:color="auto"/>
        <w:left w:val="none" w:sz="0" w:space="0" w:color="auto"/>
        <w:bottom w:val="none" w:sz="0" w:space="0" w:color="auto"/>
        <w:right w:val="none" w:sz="0" w:space="0" w:color="auto"/>
      </w:divBdr>
    </w:div>
    <w:div w:id="382944955">
      <w:bodyDiv w:val="1"/>
      <w:marLeft w:val="0"/>
      <w:marRight w:val="0"/>
      <w:marTop w:val="0"/>
      <w:marBottom w:val="0"/>
      <w:divBdr>
        <w:top w:val="none" w:sz="0" w:space="0" w:color="auto"/>
        <w:left w:val="none" w:sz="0" w:space="0" w:color="auto"/>
        <w:bottom w:val="none" w:sz="0" w:space="0" w:color="auto"/>
        <w:right w:val="none" w:sz="0" w:space="0" w:color="auto"/>
      </w:divBdr>
    </w:div>
    <w:div w:id="383069543">
      <w:bodyDiv w:val="1"/>
      <w:marLeft w:val="0"/>
      <w:marRight w:val="0"/>
      <w:marTop w:val="0"/>
      <w:marBottom w:val="0"/>
      <w:divBdr>
        <w:top w:val="none" w:sz="0" w:space="0" w:color="auto"/>
        <w:left w:val="none" w:sz="0" w:space="0" w:color="auto"/>
        <w:bottom w:val="none" w:sz="0" w:space="0" w:color="auto"/>
        <w:right w:val="none" w:sz="0" w:space="0" w:color="auto"/>
      </w:divBdr>
    </w:div>
    <w:div w:id="383260794">
      <w:bodyDiv w:val="1"/>
      <w:marLeft w:val="0"/>
      <w:marRight w:val="0"/>
      <w:marTop w:val="0"/>
      <w:marBottom w:val="0"/>
      <w:divBdr>
        <w:top w:val="none" w:sz="0" w:space="0" w:color="auto"/>
        <w:left w:val="none" w:sz="0" w:space="0" w:color="auto"/>
        <w:bottom w:val="none" w:sz="0" w:space="0" w:color="auto"/>
        <w:right w:val="none" w:sz="0" w:space="0" w:color="auto"/>
      </w:divBdr>
    </w:div>
    <w:div w:id="383339140">
      <w:bodyDiv w:val="1"/>
      <w:marLeft w:val="0"/>
      <w:marRight w:val="0"/>
      <w:marTop w:val="0"/>
      <w:marBottom w:val="0"/>
      <w:divBdr>
        <w:top w:val="none" w:sz="0" w:space="0" w:color="auto"/>
        <w:left w:val="none" w:sz="0" w:space="0" w:color="auto"/>
        <w:bottom w:val="none" w:sz="0" w:space="0" w:color="auto"/>
        <w:right w:val="none" w:sz="0" w:space="0" w:color="auto"/>
      </w:divBdr>
    </w:div>
    <w:div w:id="383408245">
      <w:bodyDiv w:val="1"/>
      <w:marLeft w:val="0"/>
      <w:marRight w:val="0"/>
      <w:marTop w:val="0"/>
      <w:marBottom w:val="0"/>
      <w:divBdr>
        <w:top w:val="none" w:sz="0" w:space="0" w:color="auto"/>
        <w:left w:val="none" w:sz="0" w:space="0" w:color="auto"/>
        <w:bottom w:val="none" w:sz="0" w:space="0" w:color="auto"/>
        <w:right w:val="none" w:sz="0" w:space="0" w:color="auto"/>
      </w:divBdr>
    </w:div>
    <w:div w:id="383482900">
      <w:bodyDiv w:val="1"/>
      <w:marLeft w:val="0"/>
      <w:marRight w:val="0"/>
      <w:marTop w:val="0"/>
      <w:marBottom w:val="0"/>
      <w:divBdr>
        <w:top w:val="none" w:sz="0" w:space="0" w:color="auto"/>
        <w:left w:val="none" w:sz="0" w:space="0" w:color="auto"/>
        <w:bottom w:val="none" w:sz="0" w:space="0" w:color="auto"/>
        <w:right w:val="none" w:sz="0" w:space="0" w:color="auto"/>
      </w:divBdr>
    </w:div>
    <w:div w:id="383530163">
      <w:bodyDiv w:val="1"/>
      <w:marLeft w:val="0"/>
      <w:marRight w:val="0"/>
      <w:marTop w:val="0"/>
      <w:marBottom w:val="0"/>
      <w:divBdr>
        <w:top w:val="none" w:sz="0" w:space="0" w:color="auto"/>
        <w:left w:val="none" w:sz="0" w:space="0" w:color="auto"/>
        <w:bottom w:val="none" w:sz="0" w:space="0" w:color="auto"/>
        <w:right w:val="none" w:sz="0" w:space="0" w:color="auto"/>
      </w:divBdr>
    </w:div>
    <w:div w:id="383649963">
      <w:bodyDiv w:val="1"/>
      <w:marLeft w:val="0"/>
      <w:marRight w:val="0"/>
      <w:marTop w:val="0"/>
      <w:marBottom w:val="0"/>
      <w:divBdr>
        <w:top w:val="none" w:sz="0" w:space="0" w:color="auto"/>
        <w:left w:val="none" w:sz="0" w:space="0" w:color="auto"/>
        <w:bottom w:val="none" w:sz="0" w:space="0" w:color="auto"/>
        <w:right w:val="none" w:sz="0" w:space="0" w:color="auto"/>
      </w:divBdr>
    </w:div>
    <w:div w:id="383677725">
      <w:bodyDiv w:val="1"/>
      <w:marLeft w:val="0"/>
      <w:marRight w:val="0"/>
      <w:marTop w:val="0"/>
      <w:marBottom w:val="0"/>
      <w:divBdr>
        <w:top w:val="none" w:sz="0" w:space="0" w:color="auto"/>
        <w:left w:val="none" w:sz="0" w:space="0" w:color="auto"/>
        <w:bottom w:val="none" w:sz="0" w:space="0" w:color="auto"/>
        <w:right w:val="none" w:sz="0" w:space="0" w:color="auto"/>
      </w:divBdr>
    </w:div>
    <w:div w:id="383719008">
      <w:bodyDiv w:val="1"/>
      <w:marLeft w:val="0"/>
      <w:marRight w:val="0"/>
      <w:marTop w:val="0"/>
      <w:marBottom w:val="0"/>
      <w:divBdr>
        <w:top w:val="none" w:sz="0" w:space="0" w:color="auto"/>
        <w:left w:val="none" w:sz="0" w:space="0" w:color="auto"/>
        <w:bottom w:val="none" w:sz="0" w:space="0" w:color="auto"/>
        <w:right w:val="none" w:sz="0" w:space="0" w:color="auto"/>
      </w:divBdr>
    </w:div>
    <w:div w:id="383917543">
      <w:bodyDiv w:val="1"/>
      <w:marLeft w:val="0"/>
      <w:marRight w:val="0"/>
      <w:marTop w:val="0"/>
      <w:marBottom w:val="0"/>
      <w:divBdr>
        <w:top w:val="none" w:sz="0" w:space="0" w:color="auto"/>
        <w:left w:val="none" w:sz="0" w:space="0" w:color="auto"/>
        <w:bottom w:val="none" w:sz="0" w:space="0" w:color="auto"/>
        <w:right w:val="none" w:sz="0" w:space="0" w:color="auto"/>
      </w:divBdr>
    </w:div>
    <w:div w:id="383989790">
      <w:bodyDiv w:val="1"/>
      <w:marLeft w:val="0"/>
      <w:marRight w:val="0"/>
      <w:marTop w:val="0"/>
      <w:marBottom w:val="0"/>
      <w:divBdr>
        <w:top w:val="none" w:sz="0" w:space="0" w:color="auto"/>
        <w:left w:val="none" w:sz="0" w:space="0" w:color="auto"/>
        <w:bottom w:val="none" w:sz="0" w:space="0" w:color="auto"/>
        <w:right w:val="none" w:sz="0" w:space="0" w:color="auto"/>
      </w:divBdr>
    </w:div>
    <w:div w:id="384063916">
      <w:bodyDiv w:val="1"/>
      <w:marLeft w:val="0"/>
      <w:marRight w:val="0"/>
      <w:marTop w:val="0"/>
      <w:marBottom w:val="0"/>
      <w:divBdr>
        <w:top w:val="none" w:sz="0" w:space="0" w:color="auto"/>
        <w:left w:val="none" w:sz="0" w:space="0" w:color="auto"/>
        <w:bottom w:val="none" w:sz="0" w:space="0" w:color="auto"/>
        <w:right w:val="none" w:sz="0" w:space="0" w:color="auto"/>
      </w:divBdr>
    </w:div>
    <w:div w:id="384137144">
      <w:bodyDiv w:val="1"/>
      <w:marLeft w:val="0"/>
      <w:marRight w:val="0"/>
      <w:marTop w:val="0"/>
      <w:marBottom w:val="0"/>
      <w:divBdr>
        <w:top w:val="none" w:sz="0" w:space="0" w:color="auto"/>
        <w:left w:val="none" w:sz="0" w:space="0" w:color="auto"/>
        <w:bottom w:val="none" w:sz="0" w:space="0" w:color="auto"/>
        <w:right w:val="none" w:sz="0" w:space="0" w:color="auto"/>
      </w:divBdr>
    </w:div>
    <w:div w:id="384178235">
      <w:bodyDiv w:val="1"/>
      <w:marLeft w:val="0"/>
      <w:marRight w:val="0"/>
      <w:marTop w:val="0"/>
      <w:marBottom w:val="0"/>
      <w:divBdr>
        <w:top w:val="none" w:sz="0" w:space="0" w:color="auto"/>
        <w:left w:val="none" w:sz="0" w:space="0" w:color="auto"/>
        <w:bottom w:val="none" w:sz="0" w:space="0" w:color="auto"/>
        <w:right w:val="none" w:sz="0" w:space="0" w:color="auto"/>
      </w:divBdr>
    </w:div>
    <w:div w:id="384184519">
      <w:bodyDiv w:val="1"/>
      <w:marLeft w:val="0"/>
      <w:marRight w:val="0"/>
      <w:marTop w:val="0"/>
      <w:marBottom w:val="0"/>
      <w:divBdr>
        <w:top w:val="none" w:sz="0" w:space="0" w:color="auto"/>
        <w:left w:val="none" w:sz="0" w:space="0" w:color="auto"/>
        <w:bottom w:val="none" w:sz="0" w:space="0" w:color="auto"/>
        <w:right w:val="none" w:sz="0" w:space="0" w:color="auto"/>
      </w:divBdr>
    </w:div>
    <w:div w:id="384305643">
      <w:bodyDiv w:val="1"/>
      <w:marLeft w:val="0"/>
      <w:marRight w:val="0"/>
      <w:marTop w:val="0"/>
      <w:marBottom w:val="0"/>
      <w:divBdr>
        <w:top w:val="none" w:sz="0" w:space="0" w:color="auto"/>
        <w:left w:val="none" w:sz="0" w:space="0" w:color="auto"/>
        <w:bottom w:val="none" w:sz="0" w:space="0" w:color="auto"/>
        <w:right w:val="none" w:sz="0" w:space="0" w:color="auto"/>
      </w:divBdr>
    </w:div>
    <w:div w:id="384334418">
      <w:bodyDiv w:val="1"/>
      <w:marLeft w:val="0"/>
      <w:marRight w:val="0"/>
      <w:marTop w:val="0"/>
      <w:marBottom w:val="0"/>
      <w:divBdr>
        <w:top w:val="none" w:sz="0" w:space="0" w:color="auto"/>
        <w:left w:val="none" w:sz="0" w:space="0" w:color="auto"/>
        <w:bottom w:val="none" w:sz="0" w:space="0" w:color="auto"/>
        <w:right w:val="none" w:sz="0" w:space="0" w:color="auto"/>
      </w:divBdr>
    </w:div>
    <w:div w:id="384447571">
      <w:bodyDiv w:val="1"/>
      <w:marLeft w:val="0"/>
      <w:marRight w:val="0"/>
      <w:marTop w:val="0"/>
      <w:marBottom w:val="0"/>
      <w:divBdr>
        <w:top w:val="none" w:sz="0" w:space="0" w:color="auto"/>
        <w:left w:val="none" w:sz="0" w:space="0" w:color="auto"/>
        <w:bottom w:val="none" w:sz="0" w:space="0" w:color="auto"/>
        <w:right w:val="none" w:sz="0" w:space="0" w:color="auto"/>
      </w:divBdr>
    </w:div>
    <w:div w:id="384718514">
      <w:bodyDiv w:val="1"/>
      <w:marLeft w:val="0"/>
      <w:marRight w:val="0"/>
      <w:marTop w:val="0"/>
      <w:marBottom w:val="0"/>
      <w:divBdr>
        <w:top w:val="none" w:sz="0" w:space="0" w:color="auto"/>
        <w:left w:val="none" w:sz="0" w:space="0" w:color="auto"/>
        <w:bottom w:val="none" w:sz="0" w:space="0" w:color="auto"/>
        <w:right w:val="none" w:sz="0" w:space="0" w:color="auto"/>
      </w:divBdr>
    </w:div>
    <w:div w:id="384724143">
      <w:bodyDiv w:val="1"/>
      <w:marLeft w:val="0"/>
      <w:marRight w:val="0"/>
      <w:marTop w:val="0"/>
      <w:marBottom w:val="0"/>
      <w:divBdr>
        <w:top w:val="none" w:sz="0" w:space="0" w:color="auto"/>
        <w:left w:val="none" w:sz="0" w:space="0" w:color="auto"/>
        <w:bottom w:val="none" w:sz="0" w:space="0" w:color="auto"/>
        <w:right w:val="none" w:sz="0" w:space="0" w:color="auto"/>
      </w:divBdr>
    </w:div>
    <w:div w:id="384762694">
      <w:bodyDiv w:val="1"/>
      <w:marLeft w:val="0"/>
      <w:marRight w:val="0"/>
      <w:marTop w:val="0"/>
      <w:marBottom w:val="0"/>
      <w:divBdr>
        <w:top w:val="none" w:sz="0" w:space="0" w:color="auto"/>
        <w:left w:val="none" w:sz="0" w:space="0" w:color="auto"/>
        <w:bottom w:val="none" w:sz="0" w:space="0" w:color="auto"/>
        <w:right w:val="none" w:sz="0" w:space="0" w:color="auto"/>
      </w:divBdr>
    </w:div>
    <w:div w:id="384836534">
      <w:bodyDiv w:val="1"/>
      <w:marLeft w:val="0"/>
      <w:marRight w:val="0"/>
      <w:marTop w:val="0"/>
      <w:marBottom w:val="0"/>
      <w:divBdr>
        <w:top w:val="none" w:sz="0" w:space="0" w:color="auto"/>
        <w:left w:val="none" w:sz="0" w:space="0" w:color="auto"/>
        <w:bottom w:val="none" w:sz="0" w:space="0" w:color="auto"/>
        <w:right w:val="none" w:sz="0" w:space="0" w:color="auto"/>
      </w:divBdr>
    </w:div>
    <w:div w:id="384960678">
      <w:bodyDiv w:val="1"/>
      <w:marLeft w:val="0"/>
      <w:marRight w:val="0"/>
      <w:marTop w:val="0"/>
      <w:marBottom w:val="0"/>
      <w:divBdr>
        <w:top w:val="none" w:sz="0" w:space="0" w:color="auto"/>
        <w:left w:val="none" w:sz="0" w:space="0" w:color="auto"/>
        <w:bottom w:val="none" w:sz="0" w:space="0" w:color="auto"/>
        <w:right w:val="none" w:sz="0" w:space="0" w:color="auto"/>
      </w:divBdr>
    </w:div>
    <w:div w:id="385106561">
      <w:bodyDiv w:val="1"/>
      <w:marLeft w:val="0"/>
      <w:marRight w:val="0"/>
      <w:marTop w:val="0"/>
      <w:marBottom w:val="0"/>
      <w:divBdr>
        <w:top w:val="none" w:sz="0" w:space="0" w:color="auto"/>
        <w:left w:val="none" w:sz="0" w:space="0" w:color="auto"/>
        <w:bottom w:val="none" w:sz="0" w:space="0" w:color="auto"/>
        <w:right w:val="none" w:sz="0" w:space="0" w:color="auto"/>
      </w:divBdr>
    </w:div>
    <w:div w:id="385183381">
      <w:bodyDiv w:val="1"/>
      <w:marLeft w:val="0"/>
      <w:marRight w:val="0"/>
      <w:marTop w:val="0"/>
      <w:marBottom w:val="0"/>
      <w:divBdr>
        <w:top w:val="none" w:sz="0" w:space="0" w:color="auto"/>
        <w:left w:val="none" w:sz="0" w:space="0" w:color="auto"/>
        <w:bottom w:val="none" w:sz="0" w:space="0" w:color="auto"/>
        <w:right w:val="none" w:sz="0" w:space="0" w:color="auto"/>
      </w:divBdr>
    </w:div>
    <w:div w:id="385184474">
      <w:bodyDiv w:val="1"/>
      <w:marLeft w:val="0"/>
      <w:marRight w:val="0"/>
      <w:marTop w:val="0"/>
      <w:marBottom w:val="0"/>
      <w:divBdr>
        <w:top w:val="none" w:sz="0" w:space="0" w:color="auto"/>
        <w:left w:val="none" w:sz="0" w:space="0" w:color="auto"/>
        <w:bottom w:val="none" w:sz="0" w:space="0" w:color="auto"/>
        <w:right w:val="none" w:sz="0" w:space="0" w:color="auto"/>
      </w:divBdr>
    </w:div>
    <w:div w:id="385572593">
      <w:bodyDiv w:val="1"/>
      <w:marLeft w:val="0"/>
      <w:marRight w:val="0"/>
      <w:marTop w:val="0"/>
      <w:marBottom w:val="0"/>
      <w:divBdr>
        <w:top w:val="none" w:sz="0" w:space="0" w:color="auto"/>
        <w:left w:val="none" w:sz="0" w:space="0" w:color="auto"/>
        <w:bottom w:val="none" w:sz="0" w:space="0" w:color="auto"/>
        <w:right w:val="none" w:sz="0" w:space="0" w:color="auto"/>
      </w:divBdr>
    </w:div>
    <w:div w:id="385685145">
      <w:bodyDiv w:val="1"/>
      <w:marLeft w:val="0"/>
      <w:marRight w:val="0"/>
      <w:marTop w:val="0"/>
      <w:marBottom w:val="0"/>
      <w:divBdr>
        <w:top w:val="none" w:sz="0" w:space="0" w:color="auto"/>
        <w:left w:val="none" w:sz="0" w:space="0" w:color="auto"/>
        <w:bottom w:val="none" w:sz="0" w:space="0" w:color="auto"/>
        <w:right w:val="none" w:sz="0" w:space="0" w:color="auto"/>
      </w:divBdr>
    </w:div>
    <w:div w:id="385685997">
      <w:bodyDiv w:val="1"/>
      <w:marLeft w:val="0"/>
      <w:marRight w:val="0"/>
      <w:marTop w:val="0"/>
      <w:marBottom w:val="0"/>
      <w:divBdr>
        <w:top w:val="none" w:sz="0" w:space="0" w:color="auto"/>
        <w:left w:val="none" w:sz="0" w:space="0" w:color="auto"/>
        <w:bottom w:val="none" w:sz="0" w:space="0" w:color="auto"/>
        <w:right w:val="none" w:sz="0" w:space="0" w:color="auto"/>
      </w:divBdr>
    </w:div>
    <w:div w:id="385835004">
      <w:bodyDiv w:val="1"/>
      <w:marLeft w:val="0"/>
      <w:marRight w:val="0"/>
      <w:marTop w:val="0"/>
      <w:marBottom w:val="0"/>
      <w:divBdr>
        <w:top w:val="none" w:sz="0" w:space="0" w:color="auto"/>
        <w:left w:val="none" w:sz="0" w:space="0" w:color="auto"/>
        <w:bottom w:val="none" w:sz="0" w:space="0" w:color="auto"/>
        <w:right w:val="none" w:sz="0" w:space="0" w:color="auto"/>
      </w:divBdr>
    </w:div>
    <w:div w:id="385877261">
      <w:bodyDiv w:val="1"/>
      <w:marLeft w:val="0"/>
      <w:marRight w:val="0"/>
      <w:marTop w:val="0"/>
      <w:marBottom w:val="0"/>
      <w:divBdr>
        <w:top w:val="none" w:sz="0" w:space="0" w:color="auto"/>
        <w:left w:val="none" w:sz="0" w:space="0" w:color="auto"/>
        <w:bottom w:val="none" w:sz="0" w:space="0" w:color="auto"/>
        <w:right w:val="none" w:sz="0" w:space="0" w:color="auto"/>
      </w:divBdr>
    </w:div>
    <w:div w:id="386076629">
      <w:bodyDiv w:val="1"/>
      <w:marLeft w:val="0"/>
      <w:marRight w:val="0"/>
      <w:marTop w:val="0"/>
      <w:marBottom w:val="0"/>
      <w:divBdr>
        <w:top w:val="none" w:sz="0" w:space="0" w:color="auto"/>
        <w:left w:val="none" w:sz="0" w:space="0" w:color="auto"/>
        <w:bottom w:val="none" w:sz="0" w:space="0" w:color="auto"/>
        <w:right w:val="none" w:sz="0" w:space="0" w:color="auto"/>
      </w:divBdr>
    </w:div>
    <w:div w:id="386222298">
      <w:bodyDiv w:val="1"/>
      <w:marLeft w:val="0"/>
      <w:marRight w:val="0"/>
      <w:marTop w:val="0"/>
      <w:marBottom w:val="0"/>
      <w:divBdr>
        <w:top w:val="none" w:sz="0" w:space="0" w:color="auto"/>
        <w:left w:val="none" w:sz="0" w:space="0" w:color="auto"/>
        <w:bottom w:val="none" w:sz="0" w:space="0" w:color="auto"/>
        <w:right w:val="none" w:sz="0" w:space="0" w:color="auto"/>
      </w:divBdr>
    </w:div>
    <w:div w:id="386295702">
      <w:bodyDiv w:val="1"/>
      <w:marLeft w:val="0"/>
      <w:marRight w:val="0"/>
      <w:marTop w:val="0"/>
      <w:marBottom w:val="0"/>
      <w:divBdr>
        <w:top w:val="none" w:sz="0" w:space="0" w:color="auto"/>
        <w:left w:val="none" w:sz="0" w:space="0" w:color="auto"/>
        <w:bottom w:val="none" w:sz="0" w:space="0" w:color="auto"/>
        <w:right w:val="none" w:sz="0" w:space="0" w:color="auto"/>
      </w:divBdr>
    </w:div>
    <w:div w:id="386493700">
      <w:bodyDiv w:val="1"/>
      <w:marLeft w:val="0"/>
      <w:marRight w:val="0"/>
      <w:marTop w:val="0"/>
      <w:marBottom w:val="0"/>
      <w:divBdr>
        <w:top w:val="none" w:sz="0" w:space="0" w:color="auto"/>
        <w:left w:val="none" w:sz="0" w:space="0" w:color="auto"/>
        <w:bottom w:val="none" w:sz="0" w:space="0" w:color="auto"/>
        <w:right w:val="none" w:sz="0" w:space="0" w:color="auto"/>
      </w:divBdr>
    </w:div>
    <w:div w:id="386683689">
      <w:bodyDiv w:val="1"/>
      <w:marLeft w:val="0"/>
      <w:marRight w:val="0"/>
      <w:marTop w:val="0"/>
      <w:marBottom w:val="0"/>
      <w:divBdr>
        <w:top w:val="none" w:sz="0" w:space="0" w:color="auto"/>
        <w:left w:val="none" w:sz="0" w:space="0" w:color="auto"/>
        <w:bottom w:val="none" w:sz="0" w:space="0" w:color="auto"/>
        <w:right w:val="none" w:sz="0" w:space="0" w:color="auto"/>
      </w:divBdr>
    </w:div>
    <w:div w:id="386730423">
      <w:bodyDiv w:val="1"/>
      <w:marLeft w:val="0"/>
      <w:marRight w:val="0"/>
      <w:marTop w:val="0"/>
      <w:marBottom w:val="0"/>
      <w:divBdr>
        <w:top w:val="none" w:sz="0" w:space="0" w:color="auto"/>
        <w:left w:val="none" w:sz="0" w:space="0" w:color="auto"/>
        <w:bottom w:val="none" w:sz="0" w:space="0" w:color="auto"/>
        <w:right w:val="none" w:sz="0" w:space="0" w:color="auto"/>
      </w:divBdr>
    </w:div>
    <w:div w:id="386756662">
      <w:bodyDiv w:val="1"/>
      <w:marLeft w:val="0"/>
      <w:marRight w:val="0"/>
      <w:marTop w:val="0"/>
      <w:marBottom w:val="0"/>
      <w:divBdr>
        <w:top w:val="none" w:sz="0" w:space="0" w:color="auto"/>
        <w:left w:val="none" w:sz="0" w:space="0" w:color="auto"/>
        <w:bottom w:val="none" w:sz="0" w:space="0" w:color="auto"/>
        <w:right w:val="none" w:sz="0" w:space="0" w:color="auto"/>
      </w:divBdr>
    </w:div>
    <w:div w:id="386760568">
      <w:bodyDiv w:val="1"/>
      <w:marLeft w:val="0"/>
      <w:marRight w:val="0"/>
      <w:marTop w:val="0"/>
      <w:marBottom w:val="0"/>
      <w:divBdr>
        <w:top w:val="none" w:sz="0" w:space="0" w:color="auto"/>
        <w:left w:val="none" w:sz="0" w:space="0" w:color="auto"/>
        <w:bottom w:val="none" w:sz="0" w:space="0" w:color="auto"/>
        <w:right w:val="none" w:sz="0" w:space="0" w:color="auto"/>
      </w:divBdr>
    </w:div>
    <w:div w:id="386954111">
      <w:bodyDiv w:val="1"/>
      <w:marLeft w:val="0"/>
      <w:marRight w:val="0"/>
      <w:marTop w:val="0"/>
      <w:marBottom w:val="0"/>
      <w:divBdr>
        <w:top w:val="none" w:sz="0" w:space="0" w:color="auto"/>
        <w:left w:val="none" w:sz="0" w:space="0" w:color="auto"/>
        <w:bottom w:val="none" w:sz="0" w:space="0" w:color="auto"/>
        <w:right w:val="none" w:sz="0" w:space="0" w:color="auto"/>
      </w:divBdr>
    </w:div>
    <w:div w:id="387069051">
      <w:bodyDiv w:val="1"/>
      <w:marLeft w:val="0"/>
      <w:marRight w:val="0"/>
      <w:marTop w:val="0"/>
      <w:marBottom w:val="0"/>
      <w:divBdr>
        <w:top w:val="none" w:sz="0" w:space="0" w:color="auto"/>
        <w:left w:val="none" w:sz="0" w:space="0" w:color="auto"/>
        <w:bottom w:val="none" w:sz="0" w:space="0" w:color="auto"/>
        <w:right w:val="none" w:sz="0" w:space="0" w:color="auto"/>
      </w:divBdr>
    </w:div>
    <w:div w:id="387263648">
      <w:bodyDiv w:val="1"/>
      <w:marLeft w:val="0"/>
      <w:marRight w:val="0"/>
      <w:marTop w:val="0"/>
      <w:marBottom w:val="0"/>
      <w:divBdr>
        <w:top w:val="none" w:sz="0" w:space="0" w:color="auto"/>
        <w:left w:val="none" w:sz="0" w:space="0" w:color="auto"/>
        <w:bottom w:val="none" w:sz="0" w:space="0" w:color="auto"/>
        <w:right w:val="none" w:sz="0" w:space="0" w:color="auto"/>
      </w:divBdr>
    </w:div>
    <w:div w:id="387384342">
      <w:bodyDiv w:val="1"/>
      <w:marLeft w:val="0"/>
      <w:marRight w:val="0"/>
      <w:marTop w:val="0"/>
      <w:marBottom w:val="0"/>
      <w:divBdr>
        <w:top w:val="none" w:sz="0" w:space="0" w:color="auto"/>
        <w:left w:val="none" w:sz="0" w:space="0" w:color="auto"/>
        <w:bottom w:val="none" w:sz="0" w:space="0" w:color="auto"/>
        <w:right w:val="none" w:sz="0" w:space="0" w:color="auto"/>
      </w:divBdr>
    </w:div>
    <w:div w:id="387385415">
      <w:bodyDiv w:val="1"/>
      <w:marLeft w:val="0"/>
      <w:marRight w:val="0"/>
      <w:marTop w:val="0"/>
      <w:marBottom w:val="0"/>
      <w:divBdr>
        <w:top w:val="none" w:sz="0" w:space="0" w:color="auto"/>
        <w:left w:val="none" w:sz="0" w:space="0" w:color="auto"/>
        <w:bottom w:val="none" w:sz="0" w:space="0" w:color="auto"/>
        <w:right w:val="none" w:sz="0" w:space="0" w:color="auto"/>
      </w:divBdr>
    </w:div>
    <w:div w:id="387458125">
      <w:bodyDiv w:val="1"/>
      <w:marLeft w:val="0"/>
      <w:marRight w:val="0"/>
      <w:marTop w:val="0"/>
      <w:marBottom w:val="0"/>
      <w:divBdr>
        <w:top w:val="none" w:sz="0" w:space="0" w:color="auto"/>
        <w:left w:val="none" w:sz="0" w:space="0" w:color="auto"/>
        <w:bottom w:val="none" w:sz="0" w:space="0" w:color="auto"/>
        <w:right w:val="none" w:sz="0" w:space="0" w:color="auto"/>
      </w:divBdr>
    </w:div>
    <w:div w:id="387460151">
      <w:bodyDiv w:val="1"/>
      <w:marLeft w:val="0"/>
      <w:marRight w:val="0"/>
      <w:marTop w:val="0"/>
      <w:marBottom w:val="0"/>
      <w:divBdr>
        <w:top w:val="none" w:sz="0" w:space="0" w:color="auto"/>
        <w:left w:val="none" w:sz="0" w:space="0" w:color="auto"/>
        <w:bottom w:val="none" w:sz="0" w:space="0" w:color="auto"/>
        <w:right w:val="none" w:sz="0" w:space="0" w:color="auto"/>
      </w:divBdr>
    </w:div>
    <w:div w:id="387648722">
      <w:bodyDiv w:val="1"/>
      <w:marLeft w:val="0"/>
      <w:marRight w:val="0"/>
      <w:marTop w:val="0"/>
      <w:marBottom w:val="0"/>
      <w:divBdr>
        <w:top w:val="none" w:sz="0" w:space="0" w:color="auto"/>
        <w:left w:val="none" w:sz="0" w:space="0" w:color="auto"/>
        <w:bottom w:val="none" w:sz="0" w:space="0" w:color="auto"/>
        <w:right w:val="none" w:sz="0" w:space="0" w:color="auto"/>
      </w:divBdr>
    </w:div>
    <w:div w:id="387649398">
      <w:bodyDiv w:val="1"/>
      <w:marLeft w:val="0"/>
      <w:marRight w:val="0"/>
      <w:marTop w:val="0"/>
      <w:marBottom w:val="0"/>
      <w:divBdr>
        <w:top w:val="none" w:sz="0" w:space="0" w:color="auto"/>
        <w:left w:val="none" w:sz="0" w:space="0" w:color="auto"/>
        <w:bottom w:val="none" w:sz="0" w:space="0" w:color="auto"/>
        <w:right w:val="none" w:sz="0" w:space="0" w:color="auto"/>
      </w:divBdr>
    </w:div>
    <w:div w:id="387844686">
      <w:bodyDiv w:val="1"/>
      <w:marLeft w:val="0"/>
      <w:marRight w:val="0"/>
      <w:marTop w:val="0"/>
      <w:marBottom w:val="0"/>
      <w:divBdr>
        <w:top w:val="none" w:sz="0" w:space="0" w:color="auto"/>
        <w:left w:val="none" w:sz="0" w:space="0" w:color="auto"/>
        <w:bottom w:val="none" w:sz="0" w:space="0" w:color="auto"/>
        <w:right w:val="none" w:sz="0" w:space="0" w:color="auto"/>
      </w:divBdr>
    </w:div>
    <w:div w:id="387849898">
      <w:bodyDiv w:val="1"/>
      <w:marLeft w:val="0"/>
      <w:marRight w:val="0"/>
      <w:marTop w:val="0"/>
      <w:marBottom w:val="0"/>
      <w:divBdr>
        <w:top w:val="none" w:sz="0" w:space="0" w:color="auto"/>
        <w:left w:val="none" w:sz="0" w:space="0" w:color="auto"/>
        <w:bottom w:val="none" w:sz="0" w:space="0" w:color="auto"/>
        <w:right w:val="none" w:sz="0" w:space="0" w:color="auto"/>
      </w:divBdr>
    </w:div>
    <w:div w:id="388460282">
      <w:bodyDiv w:val="1"/>
      <w:marLeft w:val="0"/>
      <w:marRight w:val="0"/>
      <w:marTop w:val="0"/>
      <w:marBottom w:val="0"/>
      <w:divBdr>
        <w:top w:val="none" w:sz="0" w:space="0" w:color="auto"/>
        <w:left w:val="none" w:sz="0" w:space="0" w:color="auto"/>
        <w:bottom w:val="none" w:sz="0" w:space="0" w:color="auto"/>
        <w:right w:val="none" w:sz="0" w:space="0" w:color="auto"/>
      </w:divBdr>
    </w:div>
    <w:div w:id="388505367">
      <w:bodyDiv w:val="1"/>
      <w:marLeft w:val="0"/>
      <w:marRight w:val="0"/>
      <w:marTop w:val="0"/>
      <w:marBottom w:val="0"/>
      <w:divBdr>
        <w:top w:val="none" w:sz="0" w:space="0" w:color="auto"/>
        <w:left w:val="none" w:sz="0" w:space="0" w:color="auto"/>
        <w:bottom w:val="none" w:sz="0" w:space="0" w:color="auto"/>
        <w:right w:val="none" w:sz="0" w:space="0" w:color="auto"/>
      </w:divBdr>
    </w:div>
    <w:div w:id="388576003">
      <w:bodyDiv w:val="1"/>
      <w:marLeft w:val="0"/>
      <w:marRight w:val="0"/>
      <w:marTop w:val="0"/>
      <w:marBottom w:val="0"/>
      <w:divBdr>
        <w:top w:val="none" w:sz="0" w:space="0" w:color="auto"/>
        <w:left w:val="none" w:sz="0" w:space="0" w:color="auto"/>
        <w:bottom w:val="none" w:sz="0" w:space="0" w:color="auto"/>
        <w:right w:val="none" w:sz="0" w:space="0" w:color="auto"/>
      </w:divBdr>
    </w:div>
    <w:div w:id="388651093">
      <w:bodyDiv w:val="1"/>
      <w:marLeft w:val="0"/>
      <w:marRight w:val="0"/>
      <w:marTop w:val="0"/>
      <w:marBottom w:val="0"/>
      <w:divBdr>
        <w:top w:val="none" w:sz="0" w:space="0" w:color="auto"/>
        <w:left w:val="none" w:sz="0" w:space="0" w:color="auto"/>
        <w:bottom w:val="none" w:sz="0" w:space="0" w:color="auto"/>
        <w:right w:val="none" w:sz="0" w:space="0" w:color="auto"/>
      </w:divBdr>
    </w:div>
    <w:div w:id="388652872">
      <w:bodyDiv w:val="1"/>
      <w:marLeft w:val="0"/>
      <w:marRight w:val="0"/>
      <w:marTop w:val="0"/>
      <w:marBottom w:val="0"/>
      <w:divBdr>
        <w:top w:val="none" w:sz="0" w:space="0" w:color="auto"/>
        <w:left w:val="none" w:sz="0" w:space="0" w:color="auto"/>
        <w:bottom w:val="none" w:sz="0" w:space="0" w:color="auto"/>
        <w:right w:val="none" w:sz="0" w:space="0" w:color="auto"/>
      </w:divBdr>
    </w:div>
    <w:div w:id="388768855">
      <w:bodyDiv w:val="1"/>
      <w:marLeft w:val="0"/>
      <w:marRight w:val="0"/>
      <w:marTop w:val="0"/>
      <w:marBottom w:val="0"/>
      <w:divBdr>
        <w:top w:val="none" w:sz="0" w:space="0" w:color="auto"/>
        <w:left w:val="none" w:sz="0" w:space="0" w:color="auto"/>
        <w:bottom w:val="none" w:sz="0" w:space="0" w:color="auto"/>
        <w:right w:val="none" w:sz="0" w:space="0" w:color="auto"/>
      </w:divBdr>
    </w:div>
    <w:div w:id="388918294">
      <w:bodyDiv w:val="1"/>
      <w:marLeft w:val="0"/>
      <w:marRight w:val="0"/>
      <w:marTop w:val="0"/>
      <w:marBottom w:val="0"/>
      <w:divBdr>
        <w:top w:val="none" w:sz="0" w:space="0" w:color="auto"/>
        <w:left w:val="none" w:sz="0" w:space="0" w:color="auto"/>
        <w:bottom w:val="none" w:sz="0" w:space="0" w:color="auto"/>
        <w:right w:val="none" w:sz="0" w:space="0" w:color="auto"/>
      </w:divBdr>
    </w:div>
    <w:div w:id="389158301">
      <w:bodyDiv w:val="1"/>
      <w:marLeft w:val="0"/>
      <w:marRight w:val="0"/>
      <w:marTop w:val="0"/>
      <w:marBottom w:val="0"/>
      <w:divBdr>
        <w:top w:val="none" w:sz="0" w:space="0" w:color="auto"/>
        <w:left w:val="none" w:sz="0" w:space="0" w:color="auto"/>
        <w:bottom w:val="none" w:sz="0" w:space="0" w:color="auto"/>
        <w:right w:val="none" w:sz="0" w:space="0" w:color="auto"/>
      </w:divBdr>
    </w:div>
    <w:div w:id="389184498">
      <w:bodyDiv w:val="1"/>
      <w:marLeft w:val="0"/>
      <w:marRight w:val="0"/>
      <w:marTop w:val="0"/>
      <w:marBottom w:val="0"/>
      <w:divBdr>
        <w:top w:val="none" w:sz="0" w:space="0" w:color="auto"/>
        <w:left w:val="none" w:sz="0" w:space="0" w:color="auto"/>
        <w:bottom w:val="none" w:sz="0" w:space="0" w:color="auto"/>
        <w:right w:val="none" w:sz="0" w:space="0" w:color="auto"/>
      </w:divBdr>
    </w:div>
    <w:div w:id="389428073">
      <w:bodyDiv w:val="1"/>
      <w:marLeft w:val="0"/>
      <w:marRight w:val="0"/>
      <w:marTop w:val="0"/>
      <w:marBottom w:val="0"/>
      <w:divBdr>
        <w:top w:val="none" w:sz="0" w:space="0" w:color="auto"/>
        <w:left w:val="none" w:sz="0" w:space="0" w:color="auto"/>
        <w:bottom w:val="none" w:sz="0" w:space="0" w:color="auto"/>
        <w:right w:val="none" w:sz="0" w:space="0" w:color="auto"/>
      </w:divBdr>
    </w:div>
    <w:div w:id="389617940">
      <w:bodyDiv w:val="1"/>
      <w:marLeft w:val="0"/>
      <w:marRight w:val="0"/>
      <w:marTop w:val="0"/>
      <w:marBottom w:val="0"/>
      <w:divBdr>
        <w:top w:val="none" w:sz="0" w:space="0" w:color="auto"/>
        <w:left w:val="none" w:sz="0" w:space="0" w:color="auto"/>
        <w:bottom w:val="none" w:sz="0" w:space="0" w:color="auto"/>
        <w:right w:val="none" w:sz="0" w:space="0" w:color="auto"/>
      </w:divBdr>
    </w:div>
    <w:div w:id="389812702">
      <w:bodyDiv w:val="1"/>
      <w:marLeft w:val="0"/>
      <w:marRight w:val="0"/>
      <w:marTop w:val="0"/>
      <w:marBottom w:val="0"/>
      <w:divBdr>
        <w:top w:val="none" w:sz="0" w:space="0" w:color="auto"/>
        <w:left w:val="none" w:sz="0" w:space="0" w:color="auto"/>
        <w:bottom w:val="none" w:sz="0" w:space="0" w:color="auto"/>
        <w:right w:val="none" w:sz="0" w:space="0" w:color="auto"/>
      </w:divBdr>
    </w:div>
    <w:div w:id="389883476">
      <w:bodyDiv w:val="1"/>
      <w:marLeft w:val="0"/>
      <w:marRight w:val="0"/>
      <w:marTop w:val="0"/>
      <w:marBottom w:val="0"/>
      <w:divBdr>
        <w:top w:val="none" w:sz="0" w:space="0" w:color="auto"/>
        <w:left w:val="none" w:sz="0" w:space="0" w:color="auto"/>
        <w:bottom w:val="none" w:sz="0" w:space="0" w:color="auto"/>
        <w:right w:val="none" w:sz="0" w:space="0" w:color="auto"/>
      </w:divBdr>
    </w:div>
    <w:div w:id="390229160">
      <w:bodyDiv w:val="1"/>
      <w:marLeft w:val="0"/>
      <w:marRight w:val="0"/>
      <w:marTop w:val="0"/>
      <w:marBottom w:val="0"/>
      <w:divBdr>
        <w:top w:val="none" w:sz="0" w:space="0" w:color="auto"/>
        <w:left w:val="none" w:sz="0" w:space="0" w:color="auto"/>
        <w:bottom w:val="none" w:sz="0" w:space="0" w:color="auto"/>
        <w:right w:val="none" w:sz="0" w:space="0" w:color="auto"/>
      </w:divBdr>
    </w:div>
    <w:div w:id="390352950">
      <w:bodyDiv w:val="1"/>
      <w:marLeft w:val="0"/>
      <w:marRight w:val="0"/>
      <w:marTop w:val="0"/>
      <w:marBottom w:val="0"/>
      <w:divBdr>
        <w:top w:val="none" w:sz="0" w:space="0" w:color="auto"/>
        <w:left w:val="none" w:sz="0" w:space="0" w:color="auto"/>
        <w:bottom w:val="none" w:sz="0" w:space="0" w:color="auto"/>
        <w:right w:val="none" w:sz="0" w:space="0" w:color="auto"/>
      </w:divBdr>
    </w:div>
    <w:div w:id="390924293">
      <w:bodyDiv w:val="1"/>
      <w:marLeft w:val="0"/>
      <w:marRight w:val="0"/>
      <w:marTop w:val="0"/>
      <w:marBottom w:val="0"/>
      <w:divBdr>
        <w:top w:val="none" w:sz="0" w:space="0" w:color="auto"/>
        <w:left w:val="none" w:sz="0" w:space="0" w:color="auto"/>
        <w:bottom w:val="none" w:sz="0" w:space="0" w:color="auto"/>
        <w:right w:val="none" w:sz="0" w:space="0" w:color="auto"/>
      </w:divBdr>
    </w:div>
    <w:div w:id="391196298">
      <w:bodyDiv w:val="1"/>
      <w:marLeft w:val="0"/>
      <w:marRight w:val="0"/>
      <w:marTop w:val="0"/>
      <w:marBottom w:val="0"/>
      <w:divBdr>
        <w:top w:val="none" w:sz="0" w:space="0" w:color="auto"/>
        <w:left w:val="none" w:sz="0" w:space="0" w:color="auto"/>
        <w:bottom w:val="none" w:sz="0" w:space="0" w:color="auto"/>
        <w:right w:val="none" w:sz="0" w:space="0" w:color="auto"/>
      </w:divBdr>
    </w:div>
    <w:div w:id="391395699">
      <w:bodyDiv w:val="1"/>
      <w:marLeft w:val="0"/>
      <w:marRight w:val="0"/>
      <w:marTop w:val="0"/>
      <w:marBottom w:val="0"/>
      <w:divBdr>
        <w:top w:val="none" w:sz="0" w:space="0" w:color="auto"/>
        <w:left w:val="none" w:sz="0" w:space="0" w:color="auto"/>
        <w:bottom w:val="none" w:sz="0" w:space="0" w:color="auto"/>
        <w:right w:val="none" w:sz="0" w:space="0" w:color="auto"/>
      </w:divBdr>
    </w:div>
    <w:div w:id="391470495">
      <w:bodyDiv w:val="1"/>
      <w:marLeft w:val="0"/>
      <w:marRight w:val="0"/>
      <w:marTop w:val="0"/>
      <w:marBottom w:val="0"/>
      <w:divBdr>
        <w:top w:val="none" w:sz="0" w:space="0" w:color="auto"/>
        <w:left w:val="none" w:sz="0" w:space="0" w:color="auto"/>
        <w:bottom w:val="none" w:sz="0" w:space="0" w:color="auto"/>
        <w:right w:val="none" w:sz="0" w:space="0" w:color="auto"/>
      </w:divBdr>
    </w:div>
    <w:div w:id="391657056">
      <w:bodyDiv w:val="1"/>
      <w:marLeft w:val="0"/>
      <w:marRight w:val="0"/>
      <w:marTop w:val="0"/>
      <w:marBottom w:val="0"/>
      <w:divBdr>
        <w:top w:val="none" w:sz="0" w:space="0" w:color="auto"/>
        <w:left w:val="none" w:sz="0" w:space="0" w:color="auto"/>
        <w:bottom w:val="none" w:sz="0" w:space="0" w:color="auto"/>
        <w:right w:val="none" w:sz="0" w:space="0" w:color="auto"/>
      </w:divBdr>
    </w:div>
    <w:div w:id="391739469">
      <w:bodyDiv w:val="1"/>
      <w:marLeft w:val="0"/>
      <w:marRight w:val="0"/>
      <w:marTop w:val="0"/>
      <w:marBottom w:val="0"/>
      <w:divBdr>
        <w:top w:val="none" w:sz="0" w:space="0" w:color="auto"/>
        <w:left w:val="none" w:sz="0" w:space="0" w:color="auto"/>
        <w:bottom w:val="none" w:sz="0" w:space="0" w:color="auto"/>
        <w:right w:val="none" w:sz="0" w:space="0" w:color="auto"/>
      </w:divBdr>
    </w:div>
    <w:div w:id="391974330">
      <w:bodyDiv w:val="1"/>
      <w:marLeft w:val="0"/>
      <w:marRight w:val="0"/>
      <w:marTop w:val="0"/>
      <w:marBottom w:val="0"/>
      <w:divBdr>
        <w:top w:val="none" w:sz="0" w:space="0" w:color="auto"/>
        <w:left w:val="none" w:sz="0" w:space="0" w:color="auto"/>
        <w:bottom w:val="none" w:sz="0" w:space="0" w:color="auto"/>
        <w:right w:val="none" w:sz="0" w:space="0" w:color="auto"/>
      </w:divBdr>
    </w:div>
    <w:div w:id="392050073">
      <w:bodyDiv w:val="1"/>
      <w:marLeft w:val="0"/>
      <w:marRight w:val="0"/>
      <w:marTop w:val="0"/>
      <w:marBottom w:val="0"/>
      <w:divBdr>
        <w:top w:val="none" w:sz="0" w:space="0" w:color="auto"/>
        <w:left w:val="none" w:sz="0" w:space="0" w:color="auto"/>
        <w:bottom w:val="none" w:sz="0" w:space="0" w:color="auto"/>
        <w:right w:val="none" w:sz="0" w:space="0" w:color="auto"/>
      </w:divBdr>
    </w:div>
    <w:div w:id="392238913">
      <w:bodyDiv w:val="1"/>
      <w:marLeft w:val="0"/>
      <w:marRight w:val="0"/>
      <w:marTop w:val="0"/>
      <w:marBottom w:val="0"/>
      <w:divBdr>
        <w:top w:val="none" w:sz="0" w:space="0" w:color="auto"/>
        <w:left w:val="none" w:sz="0" w:space="0" w:color="auto"/>
        <w:bottom w:val="none" w:sz="0" w:space="0" w:color="auto"/>
        <w:right w:val="none" w:sz="0" w:space="0" w:color="auto"/>
      </w:divBdr>
    </w:div>
    <w:div w:id="392319503">
      <w:bodyDiv w:val="1"/>
      <w:marLeft w:val="0"/>
      <w:marRight w:val="0"/>
      <w:marTop w:val="0"/>
      <w:marBottom w:val="0"/>
      <w:divBdr>
        <w:top w:val="none" w:sz="0" w:space="0" w:color="auto"/>
        <w:left w:val="none" w:sz="0" w:space="0" w:color="auto"/>
        <w:bottom w:val="none" w:sz="0" w:space="0" w:color="auto"/>
        <w:right w:val="none" w:sz="0" w:space="0" w:color="auto"/>
      </w:divBdr>
    </w:div>
    <w:div w:id="392511460">
      <w:bodyDiv w:val="1"/>
      <w:marLeft w:val="0"/>
      <w:marRight w:val="0"/>
      <w:marTop w:val="0"/>
      <w:marBottom w:val="0"/>
      <w:divBdr>
        <w:top w:val="none" w:sz="0" w:space="0" w:color="auto"/>
        <w:left w:val="none" w:sz="0" w:space="0" w:color="auto"/>
        <w:bottom w:val="none" w:sz="0" w:space="0" w:color="auto"/>
        <w:right w:val="none" w:sz="0" w:space="0" w:color="auto"/>
      </w:divBdr>
    </w:div>
    <w:div w:id="392628216">
      <w:bodyDiv w:val="1"/>
      <w:marLeft w:val="0"/>
      <w:marRight w:val="0"/>
      <w:marTop w:val="0"/>
      <w:marBottom w:val="0"/>
      <w:divBdr>
        <w:top w:val="none" w:sz="0" w:space="0" w:color="auto"/>
        <w:left w:val="none" w:sz="0" w:space="0" w:color="auto"/>
        <w:bottom w:val="none" w:sz="0" w:space="0" w:color="auto"/>
        <w:right w:val="none" w:sz="0" w:space="0" w:color="auto"/>
      </w:divBdr>
    </w:div>
    <w:div w:id="392654450">
      <w:bodyDiv w:val="1"/>
      <w:marLeft w:val="0"/>
      <w:marRight w:val="0"/>
      <w:marTop w:val="0"/>
      <w:marBottom w:val="0"/>
      <w:divBdr>
        <w:top w:val="none" w:sz="0" w:space="0" w:color="auto"/>
        <w:left w:val="none" w:sz="0" w:space="0" w:color="auto"/>
        <w:bottom w:val="none" w:sz="0" w:space="0" w:color="auto"/>
        <w:right w:val="none" w:sz="0" w:space="0" w:color="auto"/>
      </w:divBdr>
    </w:div>
    <w:div w:id="392702355">
      <w:bodyDiv w:val="1"/>
      <w:marLeft w:val="0"/>
      <w:marRight w:val="0"/>
      <w:marTop w:val="0"/>
      <w:marBottom w:val="0"/>
      <w:divBdr>
        <w:top w:val="none" w:sz="0" w:space="0" w:color="auto"/>
        <w:left w:val="none" w:sz="0" w:space="0" w:color="auto"/>
        <w:bottom w:val="none" w:sz="0" w:space="0" w:color="auto"/>
        <w:right w:val="none" w:sz="0" w:space="0" w:color="auto"/>
      </w:divBdr>
    </w:div>
    <w:div w:id="393085090">
      <w:bodyDiv w:val="1"/>
      <w:marLeft w:val="0"/>
      <w:marRight w:val="0"/>
      <w:marTop w:val="0"/>
      <w:marBottom w:val="0"/>
      <w:divBdr>
        <w:top w:val="none" w:sz="0" w:space="0" w:color="auto"/>
        <w:left w:val="none" w:sz="0" w:space="0" w:color="auto"/>
        <w:bottom w:val="none" w:sz="0" w:space="0" w:color="auto"/>
        <w:right w:val="none" w:sz="0" w:space="0" w:color="auto"/>
      </w:divBdr>
    </w:div>
    <w:div w:id="393159411">
      <w:bodyDiv w:val="1"/>
      <w:marLeft w:val="0"/>
      <w:marRight w:val="0"/>
      <w:marTop w:val="0"/>
      <w:marBottom w:val="0"/>
      <w:divBdr>
        <w:top w:val="none" w:sz="0" w:space="0" w:color="auto"/>
        <w:left w:val="none" w:sz="0" w:space="0" w:color="auto"/>
        <w:bottom w:val="none" w:sz="0" w:space="0" w:color="auto"/>
        <w:right w:val="none" w:sz="0" w:space="0" w:color="auto"/>
      </w:divBdr>
    </w:div>
    <w:div w:id="393234809">
      <w:bodyDiv w:val="1"/>
      <w:marLeft w:val="0"/>
      <w:marRight w:val="0"/>
      <w:marTop w:val="0"/>
      <w:marBottom w:val="0"/>
      <w:divBdr>
        <w:top w:val="none" w:sz="0" w:space="0" w:color="auto"/>
        <w:left w:val="none" w:sz="0" w:space="0" w:color="auto"/>
        <w:bottom w:val="none" w:sz="0" w:space="0" w:color="auto"/>
        <w:right w:val="none" w:sz="0" w:space="0" w:color="auto"/>
      </w:divBdr>
    </w:div>
    <w:div w:id="393237624">
      <w:bodyDiv w:val="1"/>
      <w:marLeft w:val="0"/>
      <w:marRight w:val="0"/>
      <w:marTop w:val="0"/>
      <w:marBottom w:val="0"/>
      <w:divBdr>
        <w:top w:val="none" w:sz="0" w:space="0" w:color="auto"/>
        <w:left w:val="none" w:sz="0" w:space="0" w:color="auto"/>
        <w:bottom w:val="none" w:sz="0" w:space="0" w:color="auto"/>
        <w:right w:val="none" w:sz="0" w:space="0" w:color="auto"/>
      </w:divBdr>
    </w:div>
    <w:div w:id="393436036">
      <w:bodyDiv w:val="1"/>
      <w:marLeft w:val="0"/>
      <w:marRight w:val="0"/>
      <w:marTop w:val="0"/>
      <w:marBottom w:val="0"/>
      <w:divBdr>
        <w:top w:val="none" w:sz="0" w:space="0" w:color="auto"/>
        <w:left w:val="none" w:sz="0" w:space="0" w:color="auto"/>
        <w:bottom w:val="none" w:sz="0" w:space="0" w:color="auto"/>
        <w:right w:val="none" w:sz="0" w:space="0" w:color="auto"/>
      </w:divBdr>
    </w:div>
    <w:div w:id="393549844">
      <w:bodyDiv w:val="1"/>
      <w:marLeft w:val="0"/>
      <w:marRight w:val="0"/>
      <w:marTop w:val="0"/>
      <w:marBottom w:val="0"/>
      <w:divBdr>
        <w:top w:val="none" w:sz="0" w:space="0" w:color="auto"/>
        <w:left w:val="none" w:sz="0" w:space="0" w:color="auto"/>
        <w:bottom w:val="none" w:sz="0" w:space="0" w:color="auto"/>
        <w:right w:val="none" w:sz="0" w:space="0" w:color="auto"/>
      </w:divBdr>
    </w:div>
    <w:div w:id="393703080">
      <w:bodyDiv w:val="1"/>
      <w:marLeft w:val="0"/>
      <w:marRight w:val="0"/>
      <w:marTop w:val="0"/>
      <w:marBottom w:val="0"/>
      <w:divBdr>
        <w:top w:val="none" w:sz="0" w:space="0" w:color="auto"/>
        <w:left w:val="none" w:sz="0" w:space="0" w:color="auto"/>
        <w:bottom w:val="none" w:sz="0" w:space="0" w:color="auto"/>
        <w:right w:val="none" w:sz="0" w:space="0" w:color="auto"/>
      </w:divBdr>
    </w:div>
    <w:div w:id="393745965">
      <w:bodyDiv w:val="1"/>
      <w:marLeft w:val="0"/>
      <w:marRight w:val="0"/>
      <w:marTop w:val="0"/>
      <w:marBottom w:val="0"/>
      <w:divBdr>
        <w:top w:val="none" w:sz="0" w:space="0" w:color="auto"/>
        <w:left w:val="none" w:sz="0" w:space="0" w:color="auto"/>
        <w:bottom w:val="none" w:sz="0" w:space="0" w:color="auto"/>
        <w:right w:val="none" w:sz="0" w:space="0" w:color="auto"/>
      </w:divBdr>
    </w:div>
    <w:div w:id="393771684">
      <w:bodyDiv w:val="1"/>
      <w:marLeft w:val="0"/>
      <w:marRight w:val="0"/>
      <w:marTop w:val="0"/>
      <w:marBottom w:val="0"/>
      <w:divBdr>
        <w:top w:val="none" w:sz="0" w:space="0" w:color="auto"/>
        <w:left w:val="none" w:sz="0" w:space="0" w:color="auto"/>
        <w:bottom w:val="none" w:sz="0" w:space="0" w:color="auto"/>
        <w:right w:val="none" w:sz="0" w:space="0" w:color="auto"/>
      </w:divBdr>
    </w:div>
    <w:div w:id="393890605">
      <w:bodyDiv w:val="1"/>
      <w:marLeft w:val="0"/>
      <w:marRight w:val="0"/>
      <w:marTop w:val="0"/>
      <w:marBottom w:val="0"/>
      <w:divBdr>
        <w:top w:val="none" w:sz="0" w:space="0" w:color="auto"/>
        <w:left w:val="none" w:sz="0" w:space="0" w:color="auto"/>
        <w:bottom w:val="none" w:sz="0" w:space="0" w:color="auto"/>
        <w:right w:val="none" w:sz="0" w:space="0" w:color="auto"/>
      </w:divBdr>
    </w:div>
    <w:div w:id="393896659">
      <w:bodyDiv w:val="1"/>
      <w:marLeft w:val="0"/>
      <w:marRight w:val="0"/>
      <w:marTop w:val="0"/>
      <w:marBottom w:val="0"/>
      <w:divBdr>
        <w:top w:val="none" w:sz="0" w:space="0" w:color="auto"/>
        <w:left w:val="none" w:sz="0" w:space="0" w:color="auto"/>
        <w:bottom w:val="none" w:sz="0" w:space="0" w:color="auto"/>
        <w:right w:val="none" w:sz="0" w:space="0" w:color="auto"/>
      </w:divBdr>
    </w:div>
    <w:div w:id="394088835">
      <w:bodyDiv w:val="1"/>
      <w:marLeft w:val="0"/>
      <w:marRight w:val="0"/>
      <w:marTop w:val="0"/>
      <w:marBottom w:val="0"/>
      <w:divBdr>
        <w:top w:val="none" w:sz="0" w:space="0" w:color="auto"/>
        <w:left w:val="none" w:sz="0" w:space="0" w:color="auto"/>
        <w:bottom w:val="none" w:sz="0" w:space="0" w:color="auto"/>
        <w:right w:val="none" w:sz="0" w:space="0" w:color="auto"/>
      </w:divBdr>
    </w:div>
    <w:div w:id="394159792">
      <w:bodyDiv w:val="1"/>
      <w:marLeft w:val="0"/>
      <w:marRight w:val="0"/>
      <w:marTop w:val="0"/>
      <w:marBottom w:val="0"/>
      <w:divBdr>
        <w:top w:val="none" w:sz="0" w:space="0" w:color="auto"/>
        <w:left w:val="none" w:sz="0" w:space="0" w:color="auto"/>
        <w:bottom w:val="none" w:sz="0" w:space="0" w:color="auto"/>
        <w:right w:val="none" w:sz="0" w:space="0" w:color="auto"/>
      </w:divBdr>
    </w:div>
    <w:div w:id="394400953">
      <w:bodyDiv w:val="1"/>
      <w:marLeft w:val="0"/>
      <w:marRight w:val="0"/>
      <w:marTop w:val="0"/>
      <w:marBottom w:val="0"/>
      <w:divBdr>
        <w:top w:val="none" w:sz="0" w:space="0" w:color="auto"/>
        <w:left w:val="none" w:sz="0" w:space="0" w:color="auto"/>
        <w:bottom w:val="none" w:sz="0" w:space="0" w:color="auto"/>
        <w:right w:val="none" w:sz="0" w:space="0" w:color="auto"/>
      </w:divBdr>
    </w:div>
    <w:div w:id="394402279">
      <w:bodyDiv w:val="1"/>
      <w:marLeft w:val="0"/>
      <w:marRight w:val="0"/>
      <w:marTop w:val="0"/>
      <w:marBottom w:val="0"/>
      <w:divBdr>
        <w:top w:val="none" w:sz="0" w:space="0" w:color="auto"/>
        <w:left w:val="none" w:sz="0" w:space="0" w:color="auto"/>
        <w:bottom w:val="none" w:sz="0" w:space="0" w:color="auto"/>
        <w:right w:val="none" w:sz="0" w:space="0" w:color="auto"/>
      </w:divBdr>
    </w:div>
    <w:div w:id="394478072">
      <w:bodyDiv w:val="1"/>
      <w:marLeft w:val="0"/>
      <w:marRight w:val="0"/>
      <w:marTop w:val="0"/>
      <w:marBottom w:val="0"/>
      <w:divBdr>
        <w:top w:val="none" w:sz="0" w:space="0" w:color="auto"/>
        <w:left w:val="none" w:sz="0" w:space="0" w:color="auto"/>
        <w:bottom w:val="none" w:sz="0" w:space="0" w:color="auto"/>
        <w:right w:val="none" w:sz="0" w:space="0" w:color="auto"/>
      </w:divBdr>
    </w:div>
    <w:div w:id="394817303">
      <w:bodyDiv w:val="1"/>
      <w:marLeft w:val="0"/>
      <w:marRight w:val="0"/>
      <w:marTop w:val="0"/>
      <w:marBottom w:val="0"/>
      <w:divBdr>
        <w:top w:val="none" w:sz="0" w:space="0" w:color="auto"/>
        <w:left w:val="none" w:sz="0" w:space="0" w:color="auto"/>
        <w:bottom w:val="none" w:sz="0" w:space="0" w:color="auto"/>
        <w:right w:val="none" w:sz="0" w:space="0" w:color="auto"/>
      </w:divBdr>
    </w:div>
    <w:div w:id="394863030">
      <w:bodyDiv w:val="1"/>
      <w:marLeft w:val="0"/>
      <w:marRight w:val="0"/>
      <w:marTop w:val="0"/>
      <w:marBottom w:val="0"/>
      <w:divBdr>
        <w:top w:val="none" w:sz="0" w:space="0" w:color="auto"/>
        <w:left w:val="none" w:sz="0" w:space="0" w:color="auto"/>
        <w:bottom w:val="none" w:sz="0" w:space="0" w:color="auto"/>
        <w:right w:val="none" w:sz="0" w:space="0" w:color="auto"/>
      </w:divBdr>
    </w:div>
    <w:div w:id="394937509">
      <w:bodyDiv w:val="1"/>
      <w:marLeft w:val="0"/>
      <w:marRight w:val="0"/>
      <w:marTop w:val="0"/>
      <w:marBottom w:val="0"/>
      <w:divBdr>
        <w:top w:val="none" w:sz="0" w:space="0" w:color="auto"/>
        <w:left w:val="none" w:sz="0" w:space="0" w:color="auto"/>
        <w:bottom w:val="none" w:sz="0" w:space="0" w:color="auto"/>
        <w:right w:val="none" w:sz="0" w:space="0" w:color="auto"/>
      </w:divBdr>
    </w:div>
    <w:div w:id="395013000">
      <w:bodyDiv w:val="1"/>
      <w:marLeft w:val="0"/>
      <w:marRight w:val="0"/>
      <w:marTop w:val="0"/>
      <w:marBottom w:val="0"/>
      <w:divBdr>
        <w:top w:val="none" w:sz="0" w:space="0" w:color="auto"/>
        <w:left w:val="none" w:sz="0" w:space="0" w:color="auto"/>
        <w:bottom w:val="none" w:sz="0" w:space="0" w:color="auto"/>
        <w:right w:val="none" w:sz="0" w:space="0" w:color="auto"/>
      </w:divBdr>
    </w:div>
    <w:div w:id="395393237">
      <w:bodyDiv w:val="1"/>
      <w:marLeft w:val="0"/>
      <w:marRight w:val="0"/>
      <w:marTop w:val="0"/>
      <w:marBottom w:val="0"/>
      <w:divBdr>
        <w:top w:val="none" w:sz="0" w:space="0" w:color="auto"/>
        <w:left w:val="none" w:sz="0" w:space="0" w:color="auto"/>
        <w:bottom w:val="none" w:sz="0" w:space="0" w:color="auto"/>
        <w:right w:val="none" w:sz="0" w:space="0" w:color="auto"/>
      </w:divBdr>
    </w:div>
    <w:div w:id="395396805">
      <w:bodyDiv w:val="1"/>
      <w:marLeft w:val="0"/>
      <w:marRight w:val="0"/>
      <w:marTop w:val="0"/>
      <w:marBottom w:val="0"/>
      <w:divBdr>
        <w:top w:val="none" w:sz="0" w:space="0" w:color="auto"/>
        <w:left w:val="none" w:sz="0" w:space="0" w:color="auto"/>
        <w:bottom w:val="none" w:sz="0" w:space="0" w:color="auto"/>
        <w:right w:val="none" w:sz="0" w:space="0" w:color="auto"/>
      </w:divBdr>
    </w:div>
    <w:div w:id="395662326">
      <w:bodyDiv w:val="1"/>
      <w:marLeft w:val="0"/>
      <w:marRight w:val="0"/>
      <w:marTop w:val="0"/>
      <w:marBottom w:val="0"/>
      <w:divBdr>
        <w:top w:val="none" w:sz="0" w:space="0" w:color="auto"/>
        <w:left w:val="none" w:sz="0" w:space="0" w:color="auto"/>
        <w:bottom w:val="none" w:sz="0" w:space="0" w:color="auto"/>
        <w:right w:val="none" w:sz="0" w:space="0" w:color="auto"/>
      </w:divBdr>
    </w:div>
    <w:div w:id="395665873">
      <w:bodyDiv w:val="1"/>
      <w:marLeft w:val="0"/>
      <w:marRight w:val="0"/>
      <w:marTop w:val="0"/>
      <w:marBottom w:val="0"/>
      <w:divBdr>
        <w:top w:val="none" w:sz="0" w:space="0" w:color="auto"/>
        <w:left w:val="none" w:sz="0" w:space="0" w:color="auto"/>
        <w:bottom w:val="none" w:sz="0" w:space="0" w:color="auto"/>
        <w:right w:val="none" w:sz="0" w:space="0" w:color="auto"/>
      </w:divBdr>
    </w:div>
    <w:div w:id="395669060">
      <w:bodyDiv w:val="1"/>
      <w:marLeft w:val="0"/>
      <w:marRight w:val="0"/>
      <w:marTop w:val="0"/>
      <w:marBottom w:val="0"/>
      <w:divBdr>
        <w:top w:val="none" w:sz="0" w:space="0" w:color="auto"/>
        <w:left w:val="none" w:sz="0" w:space="0" w:color="auto"/>
        <w:bottom w:val="none" w:sz="0" w:space="0" w:color="auto"/>
        <w:right w:val="none" w:sz="0" w:space="0" w:color="auto"/>
      </w:divBdr>
    </w:div>
    <w:div w:id="395670302">
      <w:bodyDiv w:val="1"/>
      <w:marLeft w:val="0"/>
      <w:marRight w:val="0"/>
      <w:marTop w:val="0"/>
      <w:marBottom w:val="0"/>
      <w:divBdr>
        <w:top w:val="none" w:sz="0" w:space="0" w:color="auto"/>
        <w:left w:val="none" w:sz="0" w:space="0" w:color="auto"/>
        <w:bottom w:val="none" w:sz="0" w:space="0" w:color="auto"/>
        <w:right w:val="none" w:sz="0" w:space="0" w:color="auto"/>
      </w:divBdr>
    </w:div>
    <w:div w:id="395933372">
      <w:bodyDiv w:val="1"/>
      <w:marLeft w:val="0"/>
      <w:marRight w:val="0"/>
      <w:marTop w:val="0"/>
      <w:marBottom w:val="0"/>
      <w:divBdr>
        <w:top w:val="none" w:sz="0" w:space="0" w:color="auto"/>
        <w:left w:val="none" w:sz="0" w:space="0" w:color="auto"/>
        <w:bottom w:val="none" w:sz="0" w:space="0" w:color="auto"/>
        <w:right w:val="none" w:sz="0" w:space="0" w:color="auto"/>
      </w:divBdr>
    </w:div>
    <w:div w:id="395973677">
      <w:bodyDiv w:val="1"/>
      <w:marLeft w:val="0"/>
      <w:marRight w:val="0"/>
      <w:marTop w:val="0"/>
      <w:marBottom w:val="0"/>
      <w:divBdr>
        <w:top w:val="none" w:sz="0" w:space="0" w:color="auto"/>
        <w:left w:val="none" w:sz="0" w:space="0" w:color="auto"/>
        <w:bottom w:val="none" w:sz="0" w:space="0" w:color="auto"/>
        <w:right w:val="none" w:sz="0" w:space="0" w:color="auto"/>
      </w:divBdr>
    </w:div>
    <w:div w:id="396125782">
      <w:bodyDiv w:val="1"/>
      <w:marLeft w:val="0"/>
      <w:marRight w:val="0"/>
      <w:marTop w:val="0"/>
      <w:marBottom w:val="0"/>
      <w:divBdr>
        <w:top w:val="none" w:sz="0" w:space="0" w:color="auto"/>
        <w:left w:val="none" w:sz="0" w:space="0" w:color="auto"/>
        <w:bottom w:val="none" w:sz="0" w:space="0" w:color="auto"/>
        <w:right w:val="none" w:sz="0" w:space="0" w:color="auto"/>
      </w:divBdr>
    </w:div>
    <w:div w:id="396173440">
      <w:bodyDiv w:val="1"/>
      <w:marLeft w:val="0"/>
      <w:marRight w:val="0"/>
      <w:marTop w:val="0"/>
      <w:marBottom w:val="0"/>
      <w:divBdr>
        <w:top w:val="none" w:sz="0" w:space="0" w:color="auto"/>
        <w:left w:val="none" w:sz="0" w:space="0" w:color="auto"/>
        <w:bottom w:val="none" w:sz="0" w:space="0" w:color="auto"/>
        <w:right w:val="none" w:sz="0" w:space="0" w:color="auto"/>
      </w:divBdr>
    </w:div>
    <w:div w:id="396518275">
      <w:bodyDiv w:val="1"/>
      <w:marLeft w:val="0"/>
      <w:marRight w:val="0"/>
      <w:marTop w:val="0"/>
      <w:marBottom w:val="0"/>
      <w:divBdr>
        <w:top w:val="none" w:sz="0" w:space="0" w:color="auto"/>
        <w:left w:val="none" w:sz="0" w:space="0" w:color="auto"/>
        <w:bottom w:val="none" w:sz="0" w:space="0" w:color="auto"/>
        <w:right w:val="none" w:sz="0" w:space="0" w:color="auto"/>
      </w:divBdr>
    </w:div>
    <w:div w:id="396560732">
      <w:bodyDiv w:val="1"/>
      <w:marLeft w:val="0"/>
      <w:marRight w:val="0"/>
      <w:marTop w:val="0"/>
      <w:marBottom w:val="0"/>
      <w:divBdr>
        <w:top w:val="none" w:sz="0" w:space="0" w:color="auto"/>
        <w:left w:val="none" w:sz="0" w:space="0" w:color="auto"/>
        <w:bottom w:val="none" w:sz="0" w:space="0" w:color="auto"/>
        <w:right w:val="none" w:sz="0" w:space="0" w:color="auto"/>
      </w:divBdr>
    </w:div>
    <w:div w:id="396779585">
      <w:bodyDiv w:val="1"/>
      <w:marLeft w:val="0"/>
      <w:marRight w:val="0"/>
      <w:marTop w:val="0"/>
      <w:marBottom w:val="0"/>
      <w:divBdr>
        <w:top w:val="none" w:sz="0" w:space="0" w:color="auto"/>
        <w:left w:val="none" w:sz="0" w:space="0" w:color="auto"/>
        <w:bottom w:val="none" w:sz="0" w:space="0" w:color="auto"/>
        <w:right w:val="none" w:sz="0" w:space="0" w:color="auto"/>
      </w:divBdr>
    </w:div>
    <w:div w:id="396829647">
      <w:bodyDiv w:val="1"/>
      <w:marLeft w:val="0"/>
      <w:marRight w:val="0"/>
      <w:marTop w:val="0"/>
      <w:marBottom w:val="0"/>
      <w:divBdr>
        <w:top w:val="none" w:sz="0" w:space="0" w:color="auto"/>
        <w:left w:val="none" w:sz="0" w:space="0" w:color="auto"/>
        <w:bottom w:val="none" w:sz="0" w:space="0" w:color="auto"/>
        <w:right w:val="none" w:sz="0" w:space="0" w:color="auto"/>
      </w:divBdr>
    </w:div>
    <w:div w:id="396975235">
      <w:bodyDiv w:val="1"/>
      <w:marLeft w:val="0"/>
      <w:marRight w:val="0"/>
      <w:marTop w:val="0"/>
      <w:marBottom w:val="0"/>
      <w:divBdr>
        <w:top w:val="none" w:sz="0" w:space="0" w:color="auto"/>
        <w:left w:val="none" w:sz="0" w:space="0" w:color="auto"/>
        <w:bottom w:val="none" w:sz="0" w:space="0" w:color="auto"/>
        <w:right w:val="none" w:sz="0" w:space="0" w:color="auto"/>
      </w:divBdr>
    </w:div>
    <w:div w:id="397019758">
      <w:bodyDiv w:val="1"/>
      <w:marLeft w:val="0"/>
      <w:marRight w:val="0"/>
      <w:marTop w:val="0"/>
      <w:marBottom w:val="0"/>
      <w:divBdr>
        <w:top w:val="none" w:sz="0" w:space="0" w:color="auto"/>
        <w:left w:val="none" w:sz="0" w:space="0" w:color="auto"/>
        <w:bottom w:val="none" w:sz="0" w:space="0" w:color="auto"/>
        <w:right w:val="none" w:sz="0" w:space="0" w:color="auto"/>
      </w:divBdr>
    </w:div>
    <w:div w:id="397093052">
      <w:bodyDiv w:val="1"/>
      <w:marLeft w:val="0"/>
      <w:marRight w:val="0"/>
      <w:marTop w:val="0"/>
      <w:marBottom w:val="0"/>
      <w:divBdr>
        <w:top w:val="none" w:sz="0" w:space="0" w:color="auto"/>
        <w:left w:val="none" w:sz="0" w:space="0" w:color="auto"/>
        <w:bottom w:val="none" w:sz="0" w:space="0" w:color="auto"/>
        <w:right w:val="none" w:sz="0" w:space="0" w:color="auto"/>
      </w:divBdr>
    </w:div>
    <w:div w:id="397560855">
      <w:bodyDiv w:val="1"/>
      <w:marLeft w:val="0"/>
      <w:marRight w:val="0"/>
      <w:marTop w:val="0"/>
      <w:marBottom w:val="0"/>
      <w:divBdr>
        <w:top w:val="none" w:sz="0" w:space="0" w:color="auto"/>
        <w:left w:val="none" w:sz="0" w:space="0" w:color="auto"/>
        <w:bottom w:val="none" w:sz="0" w:space="0" w:color="auto"/>
        <w:right w:val="none" w:sz="0" w:space="0" w:color="auto"/>
      </w:divBdr>
    </w:div>
    <w:div w:id="397629692">
      <w:bodyDiv w:val="1"/>
      <w:marLeft w:val="0"/>
      <w:marRight w:val="0"/>
      <w:marTop w:val="0"/>
      <w:marBottom w:val="0"/>
      <w:divBdr>
        <w:top w:val="none" w:sz="0" w:space="0" w:color="auto"/>
        <w:left w:val="none" w:sz="0" w:space="0" w:color="auto"/>
        <w:bottom w:val="none" w:sz="0" w:space="0" w:color="auto"/>
        <w:right w:val="none" w:sz="0" w:space="0" w:color="auto"/>
      </w:divBdr>
    </w:div>
    <w:div w:id="397636400">
      <w:bodyDiv w:val="1"/>
      <w:marLeft w:val="0"/>
      <w:marRight w:val="0"/>
      <w:marTop w:val="0"/>
      <w:marBottom w:val="0"/>
      <w:divBdr>
        <w:top w:val="none" w:sz="0" w:space="0" w:color="auto"/>
        <w:left w:val="none" w:sz="0" w:space="0" w:color="auto"/>
        <w:bottom w:val="none" w:sz="0" w:space="0" w:color="auto"/>
        <w:right w:val="none" w:sz="0" w:space="0" w:color="auto"/>
      </w:divBdr>
    </w:div>
    <w:div w:id="397748569">
      <w:bodyDiv w:val="1"/>
      <w:marLeft w:val="0"/>
      <w:marRight w:val="0"/>
      <w:marTop w:val="0"/>
      <w:marBottom w:val="0"/>
      <w:divBdr>
        <w:top w:val="none" w:sz="0" w:space="0" w:color="auto"/>
        <w:left w:val="none" w:sz="0" w:space="0" w:color="auto"/>
        <w:bottom w:val="none" w:sz="0" w:space="0" w:color="auto"/>
        <w:right w:val="none" w:sz="0" w:space="0" w:color="auto"/>
      </w:divBdr>
    </w:div>
    <w:div w:id="397943803">
      <w:bodyDiv w:val="1"/>
      <w:marLeft w:val="0"/>
      <w:marRight w:val="0"/>
      <w:marTop w:val="0"/>
      <w:marBottom w:val="0"/>
      <w:divBdr>
        <w:top w:val="none" w:sz="0" w:space="0" w:color="auto"/>
        <w:left w:val="none" w:sz="0" w:space="0" w:color="auto"/>
        <w:bottom w:val="none" w:sz="0" w:space="0" w:color="auto"/>
        <w:right w:val="none" w:sz="0" w:space="0" w:color="auto"/>
      </w:divBdr>
    </w:div>
    <w:div w:id="398136751">
      <w:bodyDiv w:val="1"/>
      <w:marLeft w:val="0"/>
      <w:marRight w:val="0"/>
      <w:marTop w:val="0"/>
      <w:marBottom w:val="0"/>
      <w:divBdr>
        <w:top w:val="none" w:sz="0" w:space="0" w:color="auto"/>
        <w:left w:val="none" w:sz="0" w:space="0" w:color="auto"/>
        <w:bottom w:val="none" w:sz="0" w:space="0" w:color="auto"/>
        <w:right w:val="none" w:sz="0" w:space="0" w:color="auto"/>
      </w:divBdr>
    </w:div>
    <w:div w:id="398290839">
      <w:bodyDiv w:val="1"/>
      <w:marLeft w:val="0"/>
      <w:marRight w:val="0"/>
      <w:marTop w:val="0"/>
      <w:marBottom w:val="0"/>
      <w:divBdr>
        <w:top w:val="none" w:sz="0" w:space="0" w:color="auto"/>
        <w:left w:val="none" w:sz="0" w:space="0" w:color="auto"/>
        <w:bottom w:val="none" w:sz="0" w:space="0" w:color="auto"/>
        <w:right w:val="none" w:sz="0" w:space="0" w:color="auto"/>
      </w:divBdr>
    </w:div>
    <w:div w:id="398333983">
      <w:bodyDiv w:val="1"/>
      <w:marLeft w:val="0"/>
      <w:marRight w:val="0"/>
      <w:marTop w:val="0"/>
      <w:marBottom w:val="0"/>
      <w:divBdr>
        <w:top w:val="none" w:sz="0" w:space="0" w:color="auto"/>
        <w:left w:val="none" w:sz="0" w:space="0" w:color="auto"/>
        <w:bottom w:val="none" w:sz="0" w:space="0" w:color="auto"/>
        <w:right w:val="none" w:sz="0" w:space="0" w:color="auto"/>
      </w:divBdr>
    </w:div>
    <w:div w:id="398744994">
      <w:bodyDiv w:val="1"/>
      <w:marLeft w:val="0"/>
      <w:marRight w:val="0"/>
      <w:marTop w:val="0"/>
      <w:marBottom w:val="0"/>
      <w:divBdr>
        <w:top w:val="none" w:sz="0" w:space="0" w:color="auto"/>
        <w:left w:val="none" w:sz="0" w:space="0" w:color="auto"/>
        <w:bottom w:val="none" w:sz="0" w:space="0" w:color="auto"/>
        <w:right w:val="none" w:sz="0" w:space="0" w:color="auto"/>
      </w:divBdr>
    </w:div>
    <w:div w:id="398749425">
      <w:bodyDiv w:val="1"/>
      <w:marLeft w:val="0"/>
      <w:marRight w:val="0"/>
      <w:marTop w:val="0"/>
      <w:marBottom w:val="0"/>
      <w:divBdr>
        <w:top w:val="none" w:sz="0" w:space="0" w:color="auto"/>
        <w:left w:val="none" w:sz="0" w:space="0" w:color="auto"/>
        <w:bottom w:val="none" w:sz="0" w:space="0" w:color="auto"/>
        <w:right w:val="none" w:sz="0" w:space="0" w:color="auto"/>
      </w:divBdr>
    </w:div>
    <w:div w:id="398750080">
      <w:bodyDiv w:val="1"/>
      <w:marLeft w:val="0"/>
      <w:marRight w:val="0"/>
      <w:marTop w:val="0"/>
      <w:marBottom w:val="0"/>
      <w:divBdr>
        <w:top w:val="none" w:sz="0" w:space="0" w:color="auto"/>
        <w:left w:val="none" w:sz="0" w:space="0" w:color="auto"/>
        <w:bottom w:val="none" w:sz="0" w:space="0" w:color="auto"/>
        <w:right w:val="none" w:sz="0" w:space="0" w:color="auto"/>
      </w:divBdr>
    </w:div>
    <w:div w:id="398787720">
      <w:bodyDiv w:val="1"/>
      <w:marLeft w:val="0"/>
      <w:marRight w:val="0"/>
      <w:marTop w:val="0"/>
      <w:marBottom w:val="0"/>
      <w:divBdr>
        <w:top w:val="none" w:sz="0" w:space="0" w:color="auto"/>
        <w:left w:val="none" w:sz="0" w:space="0" w:color="auto"/>
        <w:bottom w:val="none" w:sz="0" w:space="0" w:color="auto"/>
        <w:right w:val="none" w:sz="0" w:space="0" w:color="auto"/>
      </w:divBdr>
    </w:div>
    <w:div w:id="398941254">
      <w:bodyDiv w:val="1"/>
      <w:marLeft w:val="0"/>
      <w:marRight w:val="0"/>
      <w:marTop w:val="0"/>
      <w:marBottom w:val="0"/>
      <w:divBdr>
        <w:top w:val="none" w:sz="0" w:space="0" w:color="auto"/>
        <w:left w:val="none" w:sz="0" w:space="0" w:color="auto"/>
        <w:bottom w:val="none" w:sz="0" w:space="0" w:color="auto"/>
        <w:right w:val="none" w:sz="0" w:space="0" w:color="auto"/>
      </w:divBdr>
      <w:divsChild>
        <w:div w:id="2024087563">
          <w:marLeft w:val="480"/>
          <w:marRight w:val="0"/>
          <w:marTop w:val="0"/>
          <w:marBottom w:val="0"/>
          <w:divBdr>
            <w:top w:val="none" w:sz="0" w:space="0" w:color="auto"/>
            <w:left w:val="none" w:sz="0" w:space="0" w:color="auto"/>
            <w:bottom w:val="none" w:sz="0" w:space="0" w:color="auto"/>
            <w:right w:val="none" w:sz="0" w:space="0" w:color="auto"/>
          </w:divBdr>
        </w:div>
        <w:div w:id="1493788481">
          <w:marLeft w:val="480"/>
          <w:marRight w:val="0"/>
          <w:marTop w:val="0"/>
          <w:marBottom w:val="0"/>
          <w:divBdr>
            <w:top w:val="none" w:sz="0" w:space="0" w:color="auto"/>
            <w:left w:val="none" w:sz="0" w:space="0" w:color="auto"/>
            <w:bottom w:val="none" w:sz="0" w:space="0" w:color="auto"/>
            <w:right w:val="none" w:sz="0" w:space="0" w:color="auto"/>
          </w:divBdr>
        </w:div>
        <w:div w:id="1316958399">
          <w:marLeft w:val="480"/>
          <w:marRight w:val="0"/>
          <w:marTop w:val="0"/>
          <w:marBottom w:val="0"/>
          <w:divBdr>
            <w:top w:val="none" w:sz="0" w:space="0" w:color="auto"/>
            <w:left w:val="none" w:sz="0" w:space="0" w:color="auto"/>
            <w:bottom w:val="none" w:sz="0" w:space="0" w:color="auto"/>
            <w:right w:val="none" w:sz="0" w:space="0" w:color="auto"/>
          </w:divBdr>
        </w:div>
        <w:div w:id="504902931">
          <w:marLeft w:val="480"/>
          <w:marRight w:val="0"/>
          <w:marTop w:val="0"/>
          <w:marBottom w:val="0"/>
          <w:divBdr>
            <w:top w:val="none" w:sz="0" w:space="0" w:color="auto"/>
            <w:left w:val="none" w:sz="0" w:space="0" w:color="auto"/>
            <w:bottom w:val="none" w:sz="0" w:space="0" w:color="auto"/>
            <w:right w:val="none" w:sz="0" w:space="0" w:color="auto"/>
          </w:divBdr>
        </w:div>
        <w:div w:id="907422367">
          <w:marLeft w:val="480"/>
          <w:marRight w:val="0"/>
          <w:marTop w:val="0"/>
          <w:marBottom w:val="0"/>
          <w:divBdr>
            <w:top w:val="none" w:sz="0" w:space="0" w:color="auto"/>
            <w:left w:val="none" w:sz="0" w:space="0" w:color="auto"/>
            <w:bottom w:val="none" w:sz="0" w:space="0" w:color="auto"/>
            <w:right w:val="none" w:sz="0" w:space="0" w:color="auto"/>
          </w:divBdr>
        </w:div>
        <w:div w:id="583076164">
          <w:marLeft w:val="480"/>
          <w:marRight w:val="0"/>
          <w:marTop w:val="0"/>
          <w:marBottom w:val="0"/>
          <w:divBdr>
            <w:top w:val="none" w:sz="0" w:space="0" w:color="auto"/>
            <w:left w:val="none" w:sz="0" w:space="0" w:color="auto"/>
            <w:bottom w:val="none" w:sz="0" w:space="0" w:color="auto"/>
            <w:right w:val="none" w:sz="0" w:space="0" w:color="auto"/>
          </w:divBdr>
        </w:div>
        <w:div w:id="66002821">
          <w:marLeft w:val="480"/>
          <w:marRight w:val="0"/>
          <w:marTop w:val="0"/>
          <w:marBottom w:val="0"/>
          <w:divBdr>
            <w:top w:val="none" w:sz="0" w:space="0" w:color="auto"/>
            <w:left w:val="none" w:sz="0" w:space="0" w:color="auto"/>
            <w:bottom w:val="none" w:sz="0" w:space="0" w:color="auto"/>
            <w:right w:val="none" w:sz="0" w:space="0" w:color="auto"/>
          </w:divBdr>
        </w:div>
        <w:div w:id="1146581157">
          <w:marLeft w:val="480"/>
          <w:marRight w:val="0"/>
          <w:marTop w:val="0"/>
          <w:marBottom w:val="0"/>
          <w:divBdr>
            <w:top w:val="none" w:sz="0" w:space="0" w:color="auto"/>
            <w:left w:val="none" w:sz="0" w:space="0" w:color="auto"/>
            <w:bottom w:val="none" w:sz="0" w:space="0" w:color="auto"/>
            <w:right w:val="none" w:sz="0" w:space="0" w:color="auto"/>
          </w:divBdr>
        </w:div>
        <w:div w:id="54162825">
          <w:marLeft w:val="480"/>
          <w:marRight w:val="0"/>
          <w:marTop w:val="0"/>
          <w:marBottom w:val="0"/>
          <w:divBdr>
            <w:top w:val="none" w:sz="0" w:space="0" w:color="auto"/>
            <w:left w:val="none" w:sz="0" w:space="0" w:color="auto"/>
            <w:bottom w:val="none" w:sz="0" w:space="0" w:color="auto"/>
            <w:right w:val="none" w:sz="0" w:space="0" w:color="auto"/>
          </w:divBdr>
        </w:div>
        <w:div w:id="719744909">
          <w:marLeft w:val="480"/>
          <w:marRight w:val="0"/>
          <w:marTop w:val="0"/>
          <w:marBottom w:val="0"/>
          <w:divBdr>
            <w:top w:val="none" w:sz="0" w:space="0" w:color="auto"/>
            <w:left w:val="none" w:sz="0" w:space="0" w:color="auto"/>
            <w:bottom w:val="none" w:sz="0" w:space="0" w:color="auto"/>
            <w:right w:val="none" w:sz="0" w:space="0" w:color="auto"/>
          </w:divBdr>
        </w:div>
        <w:div w:id="489298032">
          <w:marLeft w:val="480"/>
          <w:marRight w:val="0"/>
          <w:marTop w:val="0"/>
          <w:marBottom w:val="0"/>
          <w:divBdr>
            <w:top w:val="none" w:sz="0" w:space="0" w:color="auto"/>
            <w:left w:val="none" w:sz="0" w:space="0" w:color="auto"/>
            <w:bottom w:val="none" w:sz="0" w:space="0" w:color="auto"/>
            <w:right w:val="none" w:sz="0" w:space="0" w:color="auto"/>
          </w:divBdr>
        </w:div>
        <w:div w:id="303659243">
          <w:marLeft w:val="480"/>
          <w:marRight w:val="0"/>
          <w:marTop w:val="0"/>
          <w:marBottom w:val="0"/>
          <w:divBdr>
            <w:top w:val="none" w:sz="0" w:space="0" w:color="auto"/>
            <w:left w:val="none" w:sz="0" w:space="0" w:color="auto"/>
            <w:bottom w:val="none" w:sz="0" w:space="0" w:color="auto"/>
            <w:right w:val="none" w:sz="0" w:space="0" w:color="auto"/>
          </w:divBdr>
        </w:div>
        <w:div w:id="2145199190">
          <w:marLeft w:val="480"/>
          <w:marRight w:val="0"/>
          <w:marTop w:val="0"/>
          <w:marBottom w:val="0"/>
          <w:divBdr>
            <w:top w:val="none" w:sz="0" w:space="0" w:color="auto"/>
            <w:left w:val="none" w:sz="0" w:space="0" w:color="auto"/>
            <w:bottom w:val="none" w:sz="0" w:space="0" w:color="auto"/>
            <w:right w:val="none" w:sz="0" w:space="0" w:color="auto"/>
          </w:divBdr>
        </w:div>
        <w:div w:id="474373172">
          <w:marLeft w:val="480"/>
          <w:marRight w:val="0"/>
          <w:marTop w:val="0"/>
          <w:marBottom w:val="0"/>
          <w:divBdr>
            <w:top w:val="none" w:sz="0" w:space="0" w:color="auto"/>
            <w:left w:val="none" w:sz="0" w:space="0" w:color="auto"/>
            <w:bottom w:val="none" w:sz="0" w:space="0" w:color="auto"/>
            <w:right w:val="none" w:sz="0" w:space="0" w:color="auto"/>
          </w:divBdr>
        </w:div>
        <w:div w:id="1456757110">
          <w:marLeft w:val="480"/>
          <w:marRight w:val="0"/>
          <w:marTop w:val="0"/>
          <w:marBottom w:val="0"/>
          <w:divBdr>
            <w:top w:val="none" w:sz="0" w:space="0" w:color="auto"/>
            <w:left w:val="none" w:sz="0" w:space="0" w:color="auto"/>
            <w:bottom w:val="none" w:sz="0" w:space="0" w:color="auto"/>
            <w:right w:val="none" w:sz="0" w:space="0" w:color="auto"/>
          </w:divBdr>
        </w:div>
        <w:div w:id="499736830">
          <w:marLeft w:val="480"/>
          <w:marRight w:val="0"/>
          <w:marTop w:val="0"/>
          <w:marBottom w:val="0"/>
          <w:divBdr>
            <w:top w:val="none" w:sz="0" w:space="0" w:color="auto"/>
            <w:left w:val="none" w:sz="0" w:space="0" w:color="auto"/>
            <w:bottom w:val="none" w:sz="0" w:space="0" w:color="auto"/>
            <w:right w:val="none" w:sz="0" w:space="0" w:color="auto"/>
          </w:divBdr>
        </w:div>
        <w:div w:id="64689373">
          <w:marLeft w:val="480"/>
          <w:marRight w:val="0"/>
          <w:marTop w:val="0"/>
          <w:marBottom w:val="0"/>
          <w:divBdr>
            <w:top w:val="none" w:sz="0" w:space="0" w:color="auto"/>
            <w:left w:val="none" w:sz="0" w:space="0" w:color="auto"/>
            <w:bottom w:val="none" w:sz="0" w:space="0" w:color="auto"/>
            <w:right w:val="none" w:sz="0" w:space="0" w:color="auto"/>
          </w:divBdr>
        </w:div>
        <w:div w:id="1902985929">
          <w:marLeft w:val="480"/>
          <w:marRight w:val="0"/>
          <w:marTop w:val="0"/>
          <w:marBottom w:val="0"/>
          <w:divBdr>
            <w:top w:val="none" w:sz="0" w:space="0" w:color="auto"/>
            <w:left w:val="none" w:sz="0" w:space="0" w:color="auto"/>
            <w:bottom w:val="none" w:sz="0" w:space="0" w:color="auto"/>
            <w:right w:val="none" w:sz="0" w:space="0" w:color="auto"/>
          </w:divBdr>
        </w:div>
        <w:div w:id="591745903">
          <w:marLeft w:val="480"/>
          <w:marRight w:val="0"/>
          <w:marTop w:val="0"/>
          <w:marBottom w:val="0"/>
          <w:divBdr>
            <w:top w:val="none" w:sz="0" w:space="0" w:color="auto"/>
            <w:left w:val="none" w:sz="0" w:space="0" w:color="auto"/>
            <w:bottom w:val="none" w:sz="0" w:space="0" w:color="auto"/>
            <w:right w:val="none" w:sz="0" w:space="0" w:color="auto"/>
          </w:divBdr>
        </w:div>
        <w:div w:id="1822231189">
          <w:marLeft w:val="480"/>
          <w:marRight w:val="0"/>
          <w:marTop w:val="0"/>
          <w:marBottom w:val="0"/>
          <w:divBdr>
            <w:top w:val="none" w:sz="0" w:space="0" w:color="auto"/>
            <w:left w:val="none" w:sz="0" w:space="0" w:color="auto"/>
            <w:bottom w:val="none" w:sz="0" w:space="0" w:color="auto"/>
            <w:right w:val="none" w:sz="0" w:space="0" w:color="auto"/>
          </w:divBdr>
        </w:div>
        <w:div w:id="1944533303">
          <w:marLeft w:val="480"/>
          <w:marRight w:val="0"/>
          <w:marTop w:val="0"/>
          <w:marBottom w:val="0"/>
          <w:divBdr>
            <w:top w:val="none" w:sz="0" w:space="0" w:color="auto"/>
            <w:left w:val="none" w:sz="0" w:space="0" w:color="auto"/>
            <w:bottom w:val="none" w:sz="0" w:space="0" w:color="auto"/>
            <w:right w:val="none" w:sz="0" w:space="0" w:color="auto"/>
          </w:divBdr>
        </w:div>
        <w:div w:id="153183521">
          <w:marLeft w:val="480"/>
          <w:marRight w:val="0"/>
          <w:marTop w:val="0"/>
          <w:marBottom w:val="0"/>
          <w:divBdr>
            <w:top w:val="none" w:sz="0" w:space="0" w:color="auto"/>
            <w:left w:val="none" w:sz="0" w:space="0" w:color="auto"/>
            <w:bottom w:val="none" w:sz="0" w:space="0" w:color="auto"/>
            <w:right w:val="none" w:sz="0" w:space="0" w:color="auto"/>
          </w:divBdr>
        </w:div>
        <w:div w:id="962417501">
          <w:marLeft w:val="480"/>
          <w:marRight w:val="0"/>
          <w:marTop w:val="0"/>
          <w:marBottom w:val="0"/>
          <w:divBdr>
            <w:top w:val="none" w:sz="0" w:space="0" w:color="auto"/>
            <w:left w:val="none" w:sz="0" w:space="0" w:color="auto"/>
            <w:bottom w:val="none" w:sz="0" w:space="0" w:color="auto"/>
            <w:right w:val="none" w:sz="0" w:space="0" w:color="auto"/>
          </w:divBdr>
        </w:div>
        <w:div w:id="1158303023">
          <w:marLeft w:val="480"/>
          <w:marRight w:val="0"/>
          <w:marTop w:val="0"/>
          <w:marBottom w:val="0"/>
          <w:divBdr>
            <w:top w:val="none" w:sz="0" w:space="0" w:color="auto"/>
            <w:left w:val="none" w:sz="0" w:space="0" w:color="auto"/>
            <w:bottom w:val="none" w:sz="0" w:space="0" w:color="auto"/>
            <w:right w:val="none" w:sz="0" w:space="0" w:color="auto"/>
          </w:divBdr>
        </w:div>
        <w:div w:id="272977021">
          <w:marLeft w:val="480"/>
          <w:marRight w:val="0"/>
          <w:marTop w:val="0"/>
          <w:marBottom w:val="0"/>
          <w:divBdr>
            <w:top w:val="none" w:sz="0" w:space="0" w:color="auto"/>
            <w:left w:val="none" w:sz="0" w:space="0" w:color="auto"/>
            <w:bottom w:val="none" w:sz="0" w:space="0" w:color="auto"/>
            <w:right w:val="none" w:sz="0" w:space="0" w:color="auto"/>
          </w:divBdr>
        </w:div>
        <w:div w:id="2244871">
          <w:marLeft w:val="480"/>
          <w:marRight w:val="0"/>
          <w:marTop w:val="0"/>
          <w:marBottom w:val="0"/>
          <w:divBdr>
            <w:top w:val="none" w:sz="0" w:space="0" w:color="auto"/>
            <w:left w:val="none" w:sz="0" w:space="0" w:color="auto"/>
            <w:bottom w:val="none" w:sz="0" w:space="0" w:color="auto"/>
            <w:right w:val="none" w:sz="0" w:space="0" w:color="auto"/>
          </w:divBdr>
        </w:div>
        <w:div w:id="1161235974">
          <w:marLeft w:val="480"/>
          <w:marRight w:val="0"/>
          <w:marTop w:val="0"/>
          <w:marBottom w:val="0"/>
          <w:divBdr>
            <w:top w:val="none" w:sz="0" w:space="0" w:color="auto"/>
            <w:left w:val="none" w:sz="0" w:space="0" w:color="auto"/>
            <w:bottom w:val="none" w:sz="0" w:space="0" w:color="auto"/>
            <w:right w:val="none" w:sz="0" w:space="0" w:color="auto"/>
          </w:divBdr>
        </w:div>
        <w:div w:id="2129471661">
          <w:marLeft w:val="480"/>
          <w:marRight w:val="0"/>
          <w:marTop w:val="0"/>
          <w:marBottom w:val="0"/>
          <w:divBdr>
            <w:top w:val="none" w:sz="0" w:space="0" w:color="auto"/>
            <w:left w:val="none" w:sz="0" w:space="0" w:color="auto"/>
            <w:bottom w:val="none" w:sz="0" w:space="0" w:color="auto"/>
            <w:right w:val="none" w:sz="0" w:space="0" w:color="auto"/>
          </w:divBdr>
        </w:div>
        <w:div w:id="406734612">
          <w:marLeft w:val="480"/>
          <w:marRight w:val="0"/>
          <w:marTop w:val="0"/>
          <w:marBottom w:val="0"/>
          <w:divBdr>
            <w:top w:val="none" w:sz="0" w:space="0" w:color="auto"/>
            <w:left w:val="none" w:sz="0" w:space="0" w:color="auto"/>
            <w:bottom w:val="none" w:sz="0" w:space="0" w:color="auto"/>
            <w:right w:val="none" w:sz="0" w:space="0" w:color="auto"/>
          </w:divBdr>
        </w:div>
        <w:div w:id="1712343182">
          <w:marLeft w:val="480"/>
          <w:marRight w:val="0"/>
          <w:marTop w:val="0"/>
          <w:marBottom w:val="0"/>
          <w:divBdr>
            <w:top w:val="none" w:sz="0" w:space="0" w:color="auto"/>
            <w:left w:val="none" w:sz="0" w:space="0" w:color="auto"/>
            <w:bottom w:val="none" w:sz="0" w:space="0" w:color="auto"/>
            <w:right w:val="none" w:sz="0" w:space="0" w:color="auto"/>
          </w:divBdr>
        </w:div>
        <w:div w:id="244191013">
          <w:marLeft w:val="480"/>
          <w:marRight w:val="0"/>
          <w:marTop w:val="0"/>
          <w:marBottom w:val="0"/>
          <w:divBdr>
            <w:top w:val="none" w:sz="0" w:space="0" w:color="auto"/>
            <w:left w:val="none" w:sz="0" w:space="0" w:color="auto"/>
            <w:bottom w:val="none" w:sz="0" w:space="0" w:color="auto"/>
            <w:right w:val="none" w:sz="0" w:space="0" w:color="auto"/>
          </w:divBdr>
        </w:div>
        <w:div w:id="380637961">
          <w:marLeft w:val="480"/>
          <w:marRight w:val="0"/>
          <w:marTop w:val="0"/>
          <w:marBottom w:val="0"/>
          <w:divBdr>
            <w:top w:val="none" w:sz="0" w:space="0" w:color="auto"/>
            <w:left w:val="none" w:sz="0" w:space="0" w:color="auto"/>
            <w:bottom w:val="none" w:sz="0" w:space="0" w:color="auto"/>
            <w:right w:val="none" w:sz="0" w:space="0" w:color="auto"/>
          </w:divBdr>
        </w:div>
        <w:div w:id="1503475079">
          <w:marLeft w:val="480"/>
          <w:marRight w:val="0"/>
          <w:marTop w:val="0"/>
          <w:marBottom w:val="0"/>
          <w:divBdr>
            <w:top w:val="none" w:sz="0" w:space="0" w:color="auto"/>
            <w:left w:val="none" w:sz="0" w:space="0" w:color="auto"/>
            <w:bottom w:val="none" w:sz="0" w:space="0" w:color="auto"/>
            <w:right w:val="none" w:sz="0" w:space="0" w:color="auto"/>
          </w:divBdr>
        </w:div>
        <w:div w:id="428283144">
          <w:marLeft w:val="480"/>
          <w:marRight w:val="0"/>
          <w:marTop w:val="0"/>
          <w:marBottom w:val="0"/>
          <w:divBdr>
            <w:top w:val="none" w:sz="0" w:space="0" w:color="auto"/>
            <w:left w:val="none" w:sz="0" w:space="0" w:color="auto"/>
            <w:bottom w:val="none" w:sz="0" w:space="0" w:color="auto"/>
            <w:right w:val="none" w:sz="0" w:space="0" w:color="auto"/>
          </w:divBdr>
        </w:div>
        <w:div w:id="1334454011">
          <w:marLeft w:val="480"/>
          <w:marRight w:val="0"/>
          <w:marTop w:val="0"/>
          <w:marBottom w:val="0"/>
          <w:divBdr>
            <w:top w:val="none" w:sz="0" w:space="0" w:color="auto"/>
            <w:left w:val="none" w:sz="0" w:space="0" w:color="auto"/>
            <w:bottom w:val="none" w:sz="0" w:space="0" w:color="auto"/>
            <w:right w:val="none" w:sz="0" w:space="0" w:color="auto"/>
          </w:divBdr>
        </w:div>
        <w:div w:id="1845129435">
          <w:marLeft w:val="480"/>
          <w:marRight w:val="0"/>
          <w:marTop w:val="0"/>
          <w:marBottom w:val="0"/>
          <w:divBdr>
            <w:top w:val="none" w:sz="0" w:space="0" w:color="auto"/>
            <w:left w:val="none" w:sz="0" w:space="0" w:color="auto"/>
            <w:bottom w:val="none" w:sz="0" w:space="0" w:color="auto"/>
            <w:right w:val="none" w:sz="0" w:space="0" w:color="auto"/>
          </w:divBdr>
        </w:div>
        <w:div w:id="573390621">
          <w:marLeft w:val="480"/>
          <w:marRight w:val="0"/>
          <w:marTop w:val="0"/>
          <w:marBottom w:val="0"/>
          <w:divBdr>
            <w:top w:val="none" w:sz="0" w:space="0" w:color="auto"/>
            <w:left w:val="none" w:sz="0" w:space="0" w:color="auto"/>
            <w:bottom w:val="none" w:sz="0" w:space="0" w:color="auto"/>
            <w:right w:val="none" w:sz="0" w:space="0" w:color="auto"/>
          </w:divBdr>
        </w:div>
        <w:div w:id="1158418698">
          <w:marLeft w:val="480"/>
          <w:marRight w:val="0"/>
          <w:marTop w:val="0"/>
          <w:marBottom w:val="0"/>
          <w:divBdr>
            <w:top w:val="none" w:sz="0" w:space="0" w:color="auto"/>
            <w:left w:val="none" w:sz="0" w:space="0" w:color="auto"/>
            <w:bottom w:val="none" w:sz="0" w:space="0" w:color="auto"/>
            <w:right w:val="none" w:sz="0" w:space="0" w:color="auto"/>
          </w:divBdr>
        </w:div>
        <w:div w:id="783573230">
          <w:marLeft w:val="480"/>
          <w:marRight w:val="0"/>
          <w:marTop w:val="0"/>
          <w:marBottom w:val="0"/>
          <w:divBdr>
            <w:top w:val="none" w:sz="0" w:space="0" w:color="auto"/>
            <w:left w:val="none" w:sz="0" w:space="0" w:color="auto"/>
            <w:bottom w:val="none" w:sz="0" w:space="0" w:color="auto"/>
            <w:right w:val="none" w:sz="0" w:space="0" w:color="auto"/>
          </w:divBdr>
        </w:div>
        <w:div w:id="768427723">
          <w:marLeft w:val="480"/>
          <w:marRight w:val="0"/>
          <w:marTop w:val="0"/>
          <w:marBottom w:val="0"/>
          <w:divBdr>
            <w:top w:val="none" w:sz="0" w:space="0" w:color="auto"/>
            <w:left w:val="none" w:sz="0" w:space="0" w:color="auto"/>
            <w:bottom w:val="none" w:sz="0" w:space="0" w:color="auto"/>
            <w:right w:val="none" w:sz="0" w:space="0" w:color="auto"/>
          </w:divBdr>
        </w:div>
        <w:div w:id="129902193">
          <w:marLeft w:val="480"/>
          <w:marRight w:val="0"/>
          <w:marTop w:val="0"/>
          <w:marBottom w:val="0"/>
          <w:divBdr>
            <w:top w:val="none" w:sz="0" w:space="0" w:color="auto"/>
            <w:left w:val="none" w:sz="0" w:space="0" w:color="auto"/>
            <w:bottom w:val="none" w:sz="0" w:space="0" w:color="auto"/>
            <w:right w:val="none" w:sz="0" w:space="0" w:color="auto"/>
          </w:divBdr>
        </w:div>
        <w:div w:id="1207252104">
          <w:marLeft w:val="480"/>
          <w:marRight w:val="0"/>
          <w:marTop w:val="0"/>
          <w:marBottom w:val="0"/>
          <w:divBdr>
            <w:top w:val="none" w:sz="0" w:space="0" w:color="auto"/>
            <w:left w:val="none" w:sz="0" w:space="0" w:color="auto"/>
            <w:bottom w:val="none" w:sz="0" w:space="0" w:color="auto"/>
            <w:right w:val="none" w:sz="0" w:space="0" w:color="auto"/>
          </w:divBdr>
        </w:div>
        <w:div w:id="1759981813">
          <w:marLeft w:val="480"/>
          <w:marRight w:val="0"/>
          <w:marTop w:val="0"/>
          <w:marBottom w:val="0"/>
          <w:divBdr>
            <w:top w:val="none" w:sz="0" w:space="0" w:color="auto"/>
            <w:left w:val="none" w:sz="0" w:space="0" w:color="auto"/>
            <w:bottom w:val="none" w:sz="0" w:space="0" w:color="auto"/>
            <w:right w:val="none" w:sz="0" w:space="0" w:color="auto"/>
          </w:divBdr>
        </w:div>
        <w:div w:id="932475664">
          <w:marLeft w:val="480"/>
          <w:marRight w:val="0"/>
          <w:marTop w:val="0"/>
          <w:marBottom w:val="0"/>
          <w:divBdr>
            <w:top w:val="none" w:sz="0" w:space="0" w:color="auto"/>
            <w:left w:val="none" w:sz="0" w:space="0" w:color="auto"/>
            <w:bottom w:val="none" w:sz="0" w:space="0" w:color="auto"/>
            <w:right w:val="none" w:sz="0" w:space="0" w:color="auto"/>
          </w:divBdr>
        </w:div>
        <w:div w:id="1354724021">
          <w:marLeft w:val="480"/>
          <w:marRight w:val="0"/>
          <w:marTop w:val="0"/>
          <w:marBottom w:val="0"/>
          <w:divBdr>
            <w:top w:val="none" w:sz="0" w:space="0" w:color="auto"/>
            <w:left w:val="none" w:sz="0" w:space="0" w:color="auto"/>
            <w:bottom w:val="none" w:sz="0" w:space="0" w:color="auto"/>
            <w:right w:val="none" w:sz="0" w:space="0" w:color="auto"/>
          </w:divBdr>
        </w:div>
        <w:div w:id="786578813">
          <w:marLeft w:val="480"/>
          <w:marRight w:val="0"/>
          <w:marTop w:val="0"/>
          <w:marBottom w:val="0"/>
          <w:divBdr>
            <w:top w:val="none" w:sz="0" w:space="0" w:color="auto"/>
            <w:left w:val="none" w:sz="0" w:space="0" w:color="auto"/>
            <w:bottom w:val="none" w:sz="0" w:space="0" w:color="auto"/>
            <w:right w:val="none" w:sz="0" w:space="0" w:color="auto"/>
          </w:divBdr>
        </w:div>
        <w:div w:id="7409784">
          <w:marLeft w:val="480"/>
          <w:marRight w:val="0"/>
          <w:marTop w:val="0"/>
          <w:marBottom w:val="0"/>
          <w:divBdr>
            <w:top w:val="none" w:sz="0" w:space="0" w:color="auto"/>
            <w:left w:val="none" w:sz="0" w:space="0" w:color="auto"/>
            <w:bottom w:val="none" w:sz="0" w:space="0" w:color="auto"/>
            <w:right w:val="none" w:sz="0" w:space="0" w:color="auto"/>
          </w:divBdr>
        </w:div>
        <w:div w:id="1546065746">
          <w:marLeft w:val="480"/>
          <w:marRight w:val="0"/>
          <w:marTop w:val="0"/>
          <w:marBottom w:val="0"/>
          <w:divBdr>
            <w:top w:val="none" w:sz="0" w:space="0" w:color="auto"/>
            <w:left w:val="none" w:sz="0" w:space="0" w:color="auto"/>
            <w:bottom w:val="none" w:sz="0" w:space="0" w:color="auto"/>
            <w:right w:val="none" w:sz="0" w:space="0" w:color="auto"/>
          </w:divBdr>
        </w:div>
        <w:div w:id="770004983">
          <w:marLeft w:val="480"/>
          <w:marRight w:val="0"/>
          <w:marTop w:val="0"/>
          <w:marBottom w:val="0"/>
          <w:divBdr>
            <w:top w:val="none" w:sz="0" w:space="0" w:color="auto"/>
            <w:left w:val="none" w:sz="0" w:space="0" w:color="auto"/>
            <w:bottom w:val="none" w:sz="0" w:space="0" w:color="auto"/>
            <w:right w:val="none" w:sz="0" w:space="0" w:color="auto"/>
          </w:divBdr>
        </w:div>
        <w:div w:id="1367028774">
          <w:marLeft w:val="480"/>
          <w:marRight w:val="0"/>
          <w:marTop w:val="0"/>
          <w:marBottom w:val="0"/>
          <w:divBdr>
            <w:top w:val="none" w:sz="0" w:space="0" w:color="auto"/>
            <w:left w:val="none" w:sz="0" w:space="0" w:color="auto"/>
            <w:bottom w:val="none" w:sz="0" w:space="0" w:color="auto"/>
            <w:right w:val="none" w:sz="0" w:space="0" w:color="auto"/>
          </w:divBdr>
        </w:div>
        <w:div w:id="569462757">
          <w:marLeft w:val="480"/>
          <w:marRight w:val="0"/>
          <w:marTop w:val="0"/>
          <w:marBottom w:val="0"/>
          <w:divBdr>
            <w:top w:val="none" w:sz="0" w:space="0" w:color="auto"/>
            <w:left w:val="none" w:sz="0" w:space="0" w:color="auto"/>
            <w:bottom w:val="none" w:sz="0" w:space="0" w:color="auto"/>
            <w:right w:val="none" w:sz="0" w:space="0" w:color="auto"/>
          </w:divBdr>
        </w:div>
        <w:div w:id="784807454">
          <w:marLeft w:val="480"/>
          <w:marRight w:val="0"/>
          <w:marTop w:val="0"/>
          <w:marBottom w:val="0"/>
          <w:divBdr>
            <w:top w:val="none" w:sz="0" w:space="0" w:color="auto"/>
            <w:left w:val="none" w:sz="0" w:space="0" w:color="auto"/>
            <w:bottom w:val="none" w:sz="0" w:space="0" w:color="auto"/>
            <w:right w:val="none" w:sz="0" w:space="0" w:color="auto"/>
          </w:divBdr>
        </w:div>
        <w:div w:id="1170215611">
          <w:marLeft w:val="480"/>
          <w:marRight w:val="0"/>
          <w:marTop w:val="0"/>
          <w:marBottom w:val="0"/>
          <w:divBdr>
            <w:top w:val="none" w:sz="0" w:space="0" w:color="auto"/>
            <w:left w:val="none" w:sz="0" w:space="0" w:color="auto"/>
            <w:bottom w:val="none" w:sz="0" w:space="0" w:color="auto"/>
            <w:right w:val="none" w:sz="0" w:space="0" w:color="auto"/>
          </w:divBdr>
        </w:div>
        <w:div w:id="602031344">
          <w:marLeft w:val="480"/>
          <w:marRight w:val="0"/>
          <w:marTop w:val="0"/>
          <w:marBottom w:val="0"/>
          <w:divBdr>
            <w:top w:val="none" w:sz="0" w:space="0" w:color="auto"/>
            <w:left w:val="none" w:sz="0" w:space="0" w:color="auto"/>
            <w:bottom w:val="none" w:sz="0" w:space="0" w:color="auto"/>
            <w:right w:val="none" w:sz="0" w:space="0" w:color="auto"/>
          </w:divBdr>
        </w:div>
        <w:div w:id="1121847654">
          <w:marLeft w:val="480"/>
          <w:marRight w:val="0"/>
          <w:marTop w:val="0"/>
          <w:marBottom w:val="0"/>
          <w:divBdr>
            <w:top w:val="none" w:sz="0" w:space="0" w:color="auto"/>
            <w:left w:val="none" w:sz="0" w:space="0" w:color="auto"/>
            <w:bottom w:val="none" w:sz="0" w:space="0" w:color="auto"/>
            <w:right w:val="none" w:sz="0" w:space="0" w:color="auto"/>
          </w:divBdr>
        </w:div>
        <w:div w:id="127088323">
          <w:marLeft w:val="480"/>
          <w:marRight w:val="0"/>
          <w:marTop w:val="0"/>
          <w:marBottom w:val="0"/>
          <w:divBdr>
            <w:top w:val="none" w:sz="0" w:space="0" w:color="auto"/>
            <w:left w:val="none" w:sz="0" w:space="0" w:color="auto"/>
            <w:bottom w:val="none" w:sz="0" w:space="0" w:color="auto"/>
            <w:right w:val="none" w:sz="0" w:space="0" w:color="auto"/>
          </w:divBdr>
        </w:div>
        <w:div w:id="1918978436">
          <w:marLeft w:val="480"/>
          <w:marRight w:val="0"/>
          <w:marTop w:val="0"/>
          <w:marBottom w:val="0"/>
          <w:divBdr>
            <w:top w:val="none" w:sz="0" w:space="0" w:color="auto"/>
            <w:left w:val="none" w:sz="0" w:space="0" w:color="auto"/>
            <w:bottom w:val="none" w:sz="0" w:space="0" w:color="auto"/>
            <w:right w:val="none" w:sz="0" w:space="0" w:color="auto"/>
          </w:divBdr>
        </w:div>
        <w:div w:id="1631473096">
          <w:marLeft w:val="480"/>
          <w:marRight w:val="0"/>
          <w:marTop w:val="0"/>
          <w:marBottom w:val="0"/>
          <w:divBdr>
            <w:top w:val="none" w:sz="0" w:space="0" w:color="auto"/>
            <w:left w:val="none" w:sz="0" w:space="0" w:color="auto"/>
            <w:bottom w:val="none" w:sz="0" w:space="0" w:color="auto"/>
            <w:right w:val="none" w:sz="0" w:space="0" w:color="auto"/>
          </w:divBdr>
        </w:div>
        <w:div w:id="2114015456">
          <w:marLeft w:val="480"/>
          <w:marRight w:val="0"/>
          <w:marTop w:val="0"/>
          <w:marBottom w:val="0"/>
          <w:divBdr>
            <w:top w:val="none" w:sz="0" w:space="0" w:color="auto"/>
            <w:left w:val="none" w:sz="0" w:space="0" w:color="auto"/>
            <w:bottom w:val="none" w:sz="0" w:space="0" w:color="auto"/>
            <w:right w:val="none" w:sz="0" w:space="0" w:color="auto"/>
          </w:divBdr>
        </w:div>
        <w:div w:id="984241855">
          <w:marLeft w:val="480"/>
          <w:marRight w:val="0"/>
          <w:marTop w:val="0"/>
          <w:marBottom w:val="0"/>
          <w:divBdr>
            <w:top w:val="none" w:sz="0" w:space="0" w:color="auto"/>
            <w:left w:val="none" w:sz="0" w:space="0" w:color="auto"/>
            <w:bottom w:val="none" w:sz="0" w:space="0" w:color="auto"/>
            <w:right w:val="none" w:sz="0" w:space="0" w:color="auto"/>
          </w:divBdr>
        </w:div>
        <w:div w:id="117650112">
          <w:marLeft w:val="480"/>
          <w:marRight w:val="0"/>
          <w:marTop w:val="0"/>
          <w:marBottom w:val="0"/>
          <w:divBdr>
            <w:top w:val="none" w:sz="0" w:space="0" w:color="auto"/>
            <w:left w:val="none" w:sz="0" w:space="0" w:color="auto"/>
            <w:bottom w:val="none" w:sz="0" w:space="0" w:color="auto"/>
            <w:right w:val="none" w:sz="0" w:space="0" w:color="auto"/>
          </w:divBdr>
        </w:div>
        <w:div w:id="195435003">
          <w:marLeft w:val="480"/>
          <w:marRight w:val="0"/>
          <w:marTop w:val="0"/>
          <w:marBottom w:val="0"/>
          <w:divBdr>
            <w:top w:val="none" w:sz="0" w:space="0" w:color="auto"/>
            <w:left w:val="none" w:sz="0" w:space="0" w:color="auto"/>
            <w:bottom w:val="none" w:sz="0" w:space="0" w:color="auto"/>
            <w:right w:val="none" w:sz="0" w:space="0" w:color="auto"/>
          </w:divBdr>
        </w:div>
        <w:div w:id="1069887768">
          <w:marLeft w:val="480"/>
          <w:marRight w:val="0"/>
          <w:marTop w:val="0"/>
          <w:marBottom w:val="0"/>
          <w:divBdr>
            <w:top w:val="none" w:sz="0" w:space="0" w:color="auto"/>
            <w:left w:val="none" w:sz="0" w:space="0" w:color="auto"/>
            <w:bottom w:val="none" w:sz="0" w:space="0" w:color="auto"/>
            <w:right w:val="none" w:sz="0" w:space="0" w:color="auto"/>
          </w:divBdr>
        </w:div>
        <w:div w:id="2046247931">
          <w:marLeft w:val="480"/>
          <w:marRight w:val="0"/>
          <w:marTop w:val="0"/>
          <w:marBottom w:val="0"/>
          <w:divBdr>
            <w:top w:val="none" w:sz="0" w:space="0" w:color="auto"/>
            <w:left w:val="none" w:sz="0" w:space="0" w:color="auto"/>
            <w:bottom w:val="none" w:sz="0" w:space="0" w:color="auto"/>
            <w:right w:val="none" w:sz="0" w:space="0" w:color="auto"/>
          </w:divBdr>
        </w:div>
        <w:div w:id="16349166">
          <w:marLeft w:val="480"/>
          <w:marRight w:val="0"/>
          <w:marTop w:val="0"/>
          <w:marBottom w:val="0"/>
          <w:divBdr>
            <w:top w:val="none" w:sz="0" w:space="0" w:color="auto"/>
            <w:left w:val="none" w:sz="0" w:space="0" w:color="auto"/>
            <w:bottom w:val="none" w:sz="0" w:space="0" w:color="auto"/>
            <w:right w:val="none" w:sz="0" w:space="0" w:color="auto"/>
          </w:divBdr>
        </w:div>
        <w:div w:id="435173296">
          <w:marLeft w:val="480"/>
          <w:marRight w:val="0"/>
          <w:marTop w:val="0"/>
          <w:marBottom w:val="0"/>
          <w:divBdr>
            <w:top w:val="none" w:sz="0" w:space="0" w:color="auto"/>
            <w:left w:val="none" w:sz="0" w:space="0" w:color="auto"/>
            <w:bottom w:val="none" w:sz="0" w:space="0" w:color="auto"/>
            <w:right w:val="none" w:sz="0" w:space="0" w:color="auto"/>
          </w:divBdr>
        </w:div>
        <w:div w:id="2085445022">
          <w:marLeft w:val="480"/>
          <w:marRight w:val="0"/>
          <w:marTop w:val="0"/>
          <w:marBottom w:val="0"/>
          <w:divBdr>
            <w:top w:val="none" w:sz="0" w:space="0" w:color="auto"/>
            <w:left w:val="none" w:sz="0" w:space="0" w:color="auto"/>
            <w:bottom w:val="none" w:sz="0" w:space="0" w:color="auto"/>
            <w:right w:val="none" w:sz="0" w:space="0" w:color="auto"/>
          </w:divBdr>
        </w:div>
        <w:div w:id="307631650">
          <w:marLeft w:val="480"/>
          <w:marRight w:val="0"/>
          <w:marTop w:val="0"/>
          <w:marBottom w:val="0"/>
          <w:divBdr>
            <w:top w:val="none" w:sz="0" w:space="0" w:color="auto"/>
            <w:left w:val="none" w:sz="0" w:space="0" w:color="auto"/>
            <w:bottom w:val="none" w:sz="0" w:space="0" w:color="auto"/>
            <w:right w:val="none" w:sz="0" w:space="0" w:color="auto"/>
          </w:divBdr>
        </w:div>
        <w:div w:id="468010237">
          <w:marLeft w:val="480"/>
          <w:marRight w:val="0"/>
          <w:marTop w:val="0"/>
          <w:marBottom w:val="0"/>
          <w:divBdr>
            <w:top w:val="none" w:sz="0" w:space="0" w:color="auto"/>
            <w:left w:val="none" w:sz="0" w:space="0" w:color="auto"/>
            <w:bottom w:val="none" w:sz="0" w:space="0" w:color="auto"/>
            <w:right w:val="none" w:sz="0" w:space="0" w:color="auto"/>
          </w:divBdr>
        </w:div>
        <w:div w:id="1280334544">
          <w:marLeft w:val="480"/>
          <w:marRight w:val="0"/>
          <w:marTop w:val="0"/>
          <w:marBottom w:val="0"/>
          <w:divBdr>
            <w:top w:val="none" w:sz="0" w:space="0" w:color="auto"/>
            <w:left w:val="none" w:sz="0" w:space="0" w:color="auto"/>
            <w:bottom w:val="none" w:sz="0" w:space="0" w:color="auto"/>
            <w:right w:val="none" w:sz="0" w:space="0" w:color="auto"/>
          </w:divBdr>
        </w:div>
        <w:div w:id="2049837722">
          <w:marLeft w:val="480"/>
          <w:marRight w:val="0"/>
          <w:marTop w:val="0"/>
          <w:marBottom w:val="0"/>
          <w:divBdr>
            <w:top w:val="none" w:sz="0" w:space="0" w:color="auto"/>
            <w:left w:val="none" w:sz="0" w:space="0" w:color="auto"/>
            <w:bottom w:val="none" w:sz="0" w:space="0" w:color="auto"/>
            <w:right w:val="none" w:sz="0" w:space="0" w:color="auto"/>
          </w:divBdr>
        </w:div>
        <w:div w:id="993024181">
          <w:marLeft w:val="480"/>
          <w:marRight w:val="0"/>
          <w:marTop w:val="0"/>
          <w:marBottom w:val="0"/>
          <w:divBdr>
            <w:top w:val="none" w:sz="0" w:space="0" w:color="auto"/>
            <w:left w:val="none" w:sz="0" w:space="0" w:color="auto"/>
            <w:bottom w:val="none" w:sz="0" w:space="0" w:color="auto"/>
            <w:right w:val="none" w:sz="0" w:space="0" w:color="auto"/>
          </w:divBdr>
        </w:div>
        <w:div w:id="1193494131">
          <w:marLeft w:val="480"/>
          <w:marRight w:val="0"/>
          <w:marTop w:val="0"/>
          <w:marBottom w:val="0"/>
          <w:divBdr>
            <w:top w:val="none" w:sz="0" w:space="0" w:color="auto"/>
            <w:left w:val="none" w:sz="0" w:space="0" w:color="auto"/>
            <w:bottom w:val="none" w:sz="0" w:space="0" w:color="auto"/>
            <w:right w:val="none" w:sz="0" w:space="0" w:color="auto"/>
          </w:divBdr>
        </w:div>
        <w:div w:id="1181621827">
          <w:marLeft w:val="480"/>
          <w:marRight w:val="0"/>
          <w:marTop w:val="0"/>
          <w:marBottom w:val="0"/>
          <w:divBdr>
            <w:top w:val="none" w:sz="0" w:space="0" w:color="auto"/>
            <w:left w:val="none" w:sz="0" w:space="0" w:color="auto"/>
            <w:bottom w:val="none" w:sz="0" w:space="0" w:color="auto"/>
            <w:right w:val="none" w:sz="0" w:space="0" w:color="auto"/>
          </w:divBdr>
        </w:div>
        <w:div w:id="1900164467">
          <w:marLeft w:val="480"/>
          <w:marRight w:val="0"/>
          <w:marTop w:val="0"/>
          <w:marBottom w:val="0"/>
          <w:divBdr>
            <w:top w:val="none" w:sz="0" w:space="0" w:color="auto"/>
            <w:left w:val="none" w:sz="0" w:space="0" w:color="auto"/>
            <w:bottom w:val="none" w:sz="0" w:space="0" w:color="auto"/>
            <w:right w:val="none" w:sz="0" w:space="0" w:color="auto"/>
          </w:divBdr>
        </w:div>
        <w:div w:id="340544011">
          <w:marLeft w:val="480"/>
          <w:marRight w:val="0"/>
          <w:marTop w:val="0"/>
          <w:marBottom w:val="0"/>
          <w:divBdr>
            <w:top w:val="none" w:sz="0" w:space="0" w:color="auto"/>
            <w:left w:val="none" w:sz="0" w:space="0" w:color="auto"/>
            <w:bottom w:val="none" w:sz="0" w:space="0" w:color="auto"/>
            <w:right w:val="none" w:sz="0" w:space="0" w:color="auto"/>
          </w:divBdr>
        </w:div>
        <w:div w:id="318002575">
          <w:marLeft w:val="480"/>
          <w:marRight w:val="0"/>
          <w:marTop w:val="0"/>
          <w:marBottom w:val="0"/>
          <w:divBdr>
            <w:top w:val="none" w:sz="0" w:space="0" w:color="auto"/>
            <w:left w:val="none" w:sz="0" w:space="0" w:color="auto"/>
            <w:bottom w:val="none" w:sz="0" w:space="0" w:color="auto"/>
            <w:right w:val="none" w:sz="0" w:space="0" w:color="auto"/>
          </w:divBdr>
        </w:div>
        <w:div w:id="1797525432">
          <w:marLeft w:val="480"/>
          <w:marRight w:val="0"/>
          <w:marTop w:val="0"/>
          <w:marBottom w:val="0"/>
          <w:divBdr>
            <w:top w:val="none" w:sz="0" w:space="0" w:color="auto"/>
            <w:left w:val="none" w:sz="0" w:space="0" w:color="auto"/>
            <w:bottom w:val="none" w:sz="0" w:space="0" w:color="auto"/>
            <w:right w:val="none" w:sz="0" w:space="0" w:color="auto"/>
          </w:divBdr>
        </w:div>
        <w:div w:id="510729694">
          <w:marLeft w:val="480"/>
          <w:marRight w:val="0"/>
          <w:marTop w:val="0"/>
          <w:marBottom w:val="0"/>
          <w:divBdr>
            <w:top w:val="none" w:sz="0" w:space="0" w:color="auto"/>
            <w:left w:val="none" w:sz="0" w:space="0" w:color="auto"/>
            <w:bottom w:val="none" w:sz="0" w:space="0" w:color="auto"/>
            <w:right w:val="none" w:sz="0" w:space="0" w:color="auto"/>
          </w:divBdr>
        </w:div>
        <w:div w:id="1421177751">
          <w:marLeft w:val="480"/>
          <w:marRight w:val="0"/>
          <w:marTop w:val="0"/>
          <w:marBottom w:val="0"/>
          <w:divBdr>
            <w:top w:val="none" w:sz="0" w:space="0" w:color="auto"/>
            <w:left w:val="none" w:sz="0" w:space="0" w:color="auto"/>
            <w:bottom w:val="none" w:sz="0" w:space="0" w:color="auto"/>
            <w:right w:val="none" w:sz="0" w:space="0" w:color="auto"/>
          </w:divBdr>
        </w:div>
        <w:div w:id="455487462">
          <w:marLeft w:val="480"/>
          <w:marRight w:val="0"/>
          <w:marTop w:val="0"/>
          <w:marBottom w:val="0"/>
          <w:divBdr>
            <w:top w:val="none" w:sz="0" w:space="0" w:color="auto"/>
            <w:left w:val="none" w:sz="0" w:space="0" w:color="auto"/>
            <w:bottom w:val="none" w:sz="0" w:space="0" w:color="auto"/>
            <w:right w:val="none" w:sz="0" w:space="0" w:color="auto"/>
          </w:divBdr>
        </w:div>
        <w:div w:id="427821007">
          <w:marLeft w:val="480"/>
          <w:marRight w:val="0"/>
          <w:marTop w:val="0"/>
          <w:marBottom w:val="0"/>
          <w:divBdr>
            <w:top w:val="none" w:sz="0" w:space="0" w:color="auto"/>
            <w:left w:val="none" w:sz="0" w:space="0" w:color="auto"/>
            <w:bottom w:val="none" w:sz="0" w:space="0" w:color="auto"/>
            <w:right w:val="none" w:sz="0" w:space="0" w:color="auto"/>
          </w:divBdr>
        </w:div>
        <w:div w:id="237252957">
          <w:marLeft w:val="480"/>
          <w:marRight w:val="0"/>
          <w:marTop w:val="0"/>
          <w:marBottom w:val="0"/>
          <w:divBdr>
            <w:top w:val="none" w:sz="0" w:space="0" w:color="auto"/>
            <w:left w:val="none" w:sz="0" w:space="0" w:color="auto"/>
            <w:bottom w:val="none" w:sz="0" w:space="0" w:color="auto"/>
            <w:right w:val="none" w:sz="0" w:space="0" w:color="auto"/>
          </w:divBdr>
        </w:div>
        <w:div w:id="1396195463">
          <w:marLeft w:val="480"/>
          <w:marRight w:val="0"/>
          <w:marTop w:val="0"/>
          <w:marBottom w:val="0"/>
          <w:divBdr>
            <w:top w:val="none" w:sz="0" w:space="0" w:color="auto"/>
            <w:left w:val="none" w:sz="0" w:space="0" w:color="auto"/>
            <w:bottom w:val="none" w:sz="0" w:space="0" w:color="auto"/>
            <w:right w:val="none" w:sz="0" w:space="0" w:color="auto"/>
          </w:divBdr>
        </w:div>
        <w:div w:id="170262967">
          <w:marLeft w:val="480"/>
          <w:marRight w:val="0"/>
          <w:marTop w:val="0"/>
          <w:marBottom w:val="0"/>
          <w:divBdr>
            <w:top w:val="none" w:sz="0" w:space="0" w:color="auto"/>
            <w:left w:val="none" w:sz="0" w:space="0" w:color="auto"/>
            <w:bottom w:val="none" w:sz="0" w:space="0" w:color="auto"/>
            <w:right w:val="none" w:sz="0" w:space="0" w:color="auto"/>
          </w:divBdr>
        </w:div>
        <w:div w:id="1514801428">
          <w:marLeft w:val="480"/>
          <w:marRight w:val="0"/>
          <w:marTop w:val="0"/>
          <w:marBottom w:val="0"/>
          <w:divBdr>
            <w:top w:val="none" w:sz="0" w:space="0" w:color="auto"/>
            <w:left w:val="none" w:sz="0" w:space="0" w:color="auto"/>
            <w:bottom w:val="none" w:sz="0" w:space="0" w:color="auto"/>
            <w:right w:val="none" w:sz="0" w:space="0" w:color="auto"/>
          </w:divBdr>
        </w:div>
        <w:div w:id="1036933967">
          <w:marLeft w:val="480"/>
          <w:marRight w:val="0"/>
          <w:marTop w:val="0"/>
          <w:marBottom w:val="0"/>
          <w:divBdr>
            <w:top w:val="none" w:sz="0" w:space="0" w:color="auto"/>
            <w:left w:val="none" w:sz="0" w:space="0" w:color="auto"/>
            <w:bottom w:val="none" w:sz="0" w:space="0" w:color="auto"/>
            <w:right w:val="none" w:sz="0" w:space="0" w:color="auto"/>
          </w:divBdr>
        </w:div>
        <w:div w:id="262417617">
          <w:marLeft w:val="480"/>
          <w:marRight w:val="0"/>
          <w:marTop w:val="0"/>
          <w:marBottom w:val="0"/>
          <w:divBdr>
            <w:top w:val="none" w:sz="0" w:space="0" w:color="auto"/>
            <w:left w:val="none" w:sz="0" w:space="0" w:color="auto"/>
            <w:bottom w:val="none" w:sz="0" w:space="0" w:color="auto"/>
            <w:right w:val="none" w:sz="0" w:space="0" w:color="auto"/>
          </w:divBdr>
        </w:div>
        <w:div w:id="1352798678">
          <w:marLeft w:val="480"/>
          <w:marRight w:val="0"/>
          <w:marTop w:val="0"/>
          <w:marBottom w:val="0"/>
          <w:divBdr>
            <w:top w:val="none" w:sz="0" w:space="0" w:color="auto"/>
            <w:left w:val="none" w:sz="0" w:space="0" w:color="auto"/>
            <w:bottom w:val="none" w:sz="0" w:space="0" w:color="auto"/>
            <w:right w:val="none" w:sz="0" w:space="0" w:color="auto"/>
          </w:divBdr>
        </w:div>
        <w:div w:id="1557206521">
          <w:marLeft w:val="480"/>
          <w:marRight w:val="0"/>
          <w:marTop w:val="0"/>
          <w:marBottom w:val="0"/>
          <w:divBdr>
            <w:top w:val="none" w:sz="0" w:space="0" w:color="auto"/>
            <w:left w:val="none" w:sz="0" w:space="0" w:color="auto"/>
            <w:bottom w:val="none" w:sz="0" w:space="0" w:color="auto"/>
            <w:right w:val="none" w:sz="0" w:space="0" w:color="auto"/>
          </w:divBdr>
        </w:div>
        <w:div w:id="1841312155">
          <w:marLeft w:val="480"/>
          <w:marRight w:val="0"/>
          <w:marTop w:val="0"/>
          <w:marBottom w:val="0"/>
          <w:divBdr>
            <w:top w:val="none" w:sz="0" w:space="0" w:color="auto"/>
            <w:left w:val="none" w:sz="0" w:space="0" w:color="auto"/>
            <w:bottom w:val="none" w:sz="0" w:space="0" w:color="auto"/>
            <w:right w:val="none" w:sz="0" w:space="0" w:color="auto"/>
          </w:divBdr>
        </w:div>
        <w:div w:id="312176093">
          <w:marLeft w:val="480"/>
          <w:marRight w:val="0"/>
          <w:marTop w:val="0"/>
          <w:marBottom w:val="0"/>
          <w:divBdr>
            <w:top w:val="none" w:sz="0" w:space="0" w:color="auto"/>
            <w:left w:val="none" w:sz="0" w:space="0" w:color="auto"/>
            <w:bottom w:val="none" w:sz="0" w:space="0" w:color="auto"/>
            <w:right w:val="none" w:sz="0" w:space="0" w:color="auto"/>
          </w:divBdr>
        </w:div>
        <w:div w:id="1638339968">
          <w:marLeft w:val="480"/>
          <w:marRight w:val="0"/>
          <w:marTop w:val="0"/>
          <w:marBottom w:val="0"/>
          <w:divBdr>
            <w:top w:val="none" w:sz="0" w:space="0" w:color="auto"/>
            <w:left w:val="none" w:sz="0" w:space="0" w:color="auto"/>
            <w:bottom w:val="none" w:sz="0" w:space="0" w:color="auto"/>
            <w:right w:val="none" w:sz="0" w:space="0" w:color="auto"/>
          </w:divBdr>
        </w:div>
        <w:div w:id="1640112188">
          <w:marLeft w:val="480"/>
          <w:marRight w:val="0"/>
          <w:marTop w:val="0"/>
          <w:marBottom w:val="0"/>
          <w:divBdr>
            <w:top w:val="none" w:sz="0" w:space="0" w:color="auto"/>
            <w:left w:val="none" w:sz="0" w:space="0" w:color="auto"/>
            <w:bottom w:val="none" w:sz="0" w:space="0" w:color="auto"/>
            <w:right w:val="none" w:sz="0" w:space="0" w:color="auto"/>
          </w:divBdr>
        </w:div>
        <w:div w:id="816649593">
          <w:marLeft w:val="480"/>
          <w:marRight w:val="0"/>
          <w:marTop w:val="0"/>
          <w:marBottom w:val="0"/>
          <w:divBdr>
            <w:top w:val="none" w:sz="0" w:space="0" w:color="auto"/>
            <w:left w:val="none" w:sz="0" w:space="0" w:color="auto"/>
            <w:bottom w:val="none" w:sz="0" w:space="0" w:color="auto"/>
            <w:right w:val="none" w:sz="0" w:space="0" w:color="auto"/>
          </w:divBdr>
        </w:div>
        <w:div w:id="1055618363">
          <w:marLeft w:val="480"/>
          <w:marRight w:val="0"/>
          <w:marTop w:val="0"/>
          <w:marBottom w:val="0"/>
          <w:divBdr>
            <w:top w:val="none" w:sz="0" w:space="0" w:color="auto"/>
            <w:left w:val="none" w:sz="0" w:space="0" w:color="auto"/>
            <w:bottom w:val="none" w:sz="0" w:space="0" w:color="auto"/>
            <w:right w:val="none" w:sz="0" w:space="0" w:color="auto"/>
          </w:divBdr>
        </w:div>
        <w:div w:id="39985291">
          <w:marLeft w:val="480"/>
          <w:marRight w:val="0"/>
          <w:marTop w:val="0"/>
          <w:marBottom w:val="0"/>
          <w:divBdr>
            <w:top w:val="none" w:sz="0" w:space="0" w:color="auto"/>
            <w:left w:val="none" w:sz="0" w:space="0" w:color="auto"/>
            <w:bottom w:val="none" w:sz="0" w:space="0" w:color="auto"/>
            <w:right w:val="none" w:sz="0" w:space="0" w:color="auto"/>
          </w:divBdr>
        </w:div>
        <w:div w:id="284966794">
          <w:marLeft w:val="480"/>
          <w:marRight w:val="0"/>
          <w:marTop w:val="0"/>
          <w:marBottom w:val="0"/>
          <w:divBdr>
            <w:top w:val="none" w:sz="0" w:space="0" w:color="auto"/>
            <w:left w:val="none" w:sz="0" w:space="0" w:color="auto"/>
            <w:bottom w:val="none" w:sz="0" w:space="0" w:color="auto"/>
            <w:right w:val="none" w:sz="0" w:space="0" w:color="auto"/>
          </w:divBdr>
        </w:div>
        <w:div w:id="676425115">
          <w:marLeft w:val="480"/>
          <w:marRight w:val="0"/>
          <w:marTop w:val="0"/>
          <w:marBottom w:val="0"/>
          <w:divBdr>
            <w:top w:val="none" w:sz="0" w:space="0" w:color="auto"/>
            <w:left w:val="none" w:sz="0" w:space="0" w:color="auto"/>
            <w:bottom w:val="none" w:sz="0" w:space="0" w:color="auto"/>
            <w:right w:val="none" w:sz="0" w:space="0" w:color="auto"/>
          </w:divBdr>
        </w:div>
        <w:div w:id="82268310">
          <w:marLeft w:val="480"/>
          <w:marRight w:val="0"/>
          <w:marTop w:val="0"/>
          <w:marBottom w:val="0"/>
          <w:divBdr>
            <w:top w:val="none" w:sz="0" w:space="0" w:color="auto"/>
            <w:left w:val="none" w:sz="0" w:space="0" w:color="auto"/>
            <w:bottom w:val="none" w:sz="0" w:space="0" w:color="auto"/>
            <w:right w:val="none" w:sz="0" w:space="0" w:color="auto"/>
          </w:divBdr>
        </w:div>
        <w:div w:id="656693207">
          <w:marLeft w:val="480"/>
          <w:marRight w:val="0"/>
          <w:marTop w:val="0"/>
          <w:marBottom w:val="0"/>
          <w:divBdr>
            <w:top w:val="none" w:sz="0" w:space="0" w:color="auto"/>
            <w:left w:val="none" w:sz="0" w:space="0" w:color="auto"/>
            <w:bottom w:val="none" w:sz="0" w:space="0" w:color="auto"/>
            <w:right w:val="none" w:sz="0" w:space="0" w:color="auto"/>
          </w:divBdr>
        </w:div>
        <w:div w:id="50815570">
          <w:marLeft w:val="480"/>
          <w:marRight w:val="0"/>
          <w:marTop w:val="0"/>
          <w:marBottom w:val="0"/>
          <w:divBdr>
            <w:top w:val="none" w:sz="0" w:space="0" w:color="auto"/>
            <w:left w:val="none" w:sz="0" w:space="0" w:color="auto"/>
            <w:bottom w:val="none" w:sz="0" w:space="0" w:color="auto"/>
            <w:right w:val="none" w:sz="0" w:space="0" w:color="auto"/>
          </w:divBdr>
        </w:div>
        <w:div w:id="390807340">
          <w:marLeft w:val="480"/>
          <w:marRight w:val="0"/>
          <w:marTop w:val="0"/>
          <w:marBottom w:val="0"/>
          <w:divBdr>
            <w:top w:val="none" w:sz="0" w:space="0" w:color="auto"/>
            <w:left w:val="none" w:sz="0" w:space="0" w:color="auto"/>
            <w:bottom w:val="none" w:sz="0" w:space="0" w:color="auto"/>
            <w:right w:val="none" w:sz="0" w:space="0" w:color="auto"/>
          </w:divBdr>
        </w:div>
        <w:div w:id="249168886">
          <w:marLeft w:val="480"/>
          <w:marRight w:val="0"/>
          <w:marTop w:val="0"/>
          <w:marBottom w:val="0"/>
          <w:divBdr>
            <w:top w:val="none" w:sz="0" w:space="0" w:color="auto"/>
            <w:left w:val="none" w:sz="0" w:space="0" w:color="auto"/>
            <w:bottom w:val="none" w:sz="0" w:space="0" w:color="auto"/>
            <w:right w:val="none" w:sz="0" w:space="0" w:color="auto"/>
          </w:divBdr>
        </w:div>
        <w:div w:id="1879320052">
          <w:marLeft w:val="480"/>
          <w:marRight w:val="0"/>
          <w:marTop w:val="0"/>
          <w:marBottom w:val="0"/>
          <w:divBdr>
            <w:top w:val="none" w:sz="0" w:space="0" w:color="auto"/>
            <w:left w:val="none" w:sz="0" w:space="0" w:color="auto"/>
            <w:bottom w:val="none" w:sz="0" w:space="0" w:color="auto"/>
            <w:right w:val="none" w:sz="0" w:space="0" w:color="auto"/>
          </w:divBdr>
        </w:div>
        <w:div w:id="445731472">
          <w:marLeft w:val="480"/>
          <w:marRight w:val="0"/>
          <w:marTop w:val="0"/>
          <w:marBottom w:val="0"/>
          <w:divBdr>
            <w:top w:val="none" w:sz="0" w:space="0" w:color="auto"/>
            <w:left w:val="none" w:sz="0" w:space="0" w:color="auto"/>
            <w:bottom w:val="none" w:sz="0" w:space="0" w:color="auto"/>
            <w:right w:val="none" w:sz="0" w:space="0" w:color="auto"/>
          </w:divBdr>
        </w:div>
        <w:div w:id="253367311">
          <w:marLeft w:val="480"/>
          <w:marRight w:val="0"/>
          <w:marTop w:val="0"/>
          <w:marBottom w:val="0"/>
          <w:divBdr>
            <w:top w:val="none" w:sz="0" w:space="0" w:color="auto"/>
            <w:left w:val="none" w:sz="0" w:space="0" w:color="auto"/>
            <w:bottom w:val="none" w:sz="0" w:space="0" w:color="auto"/>
            <w:right w:val="none" w:sz="0" w:space="0" w:color="auto"/>
          </w:divBdr>
        </w:div>
        <w:div w:id="18707355">
          <w:marLeft w:val="480"/>
          <w:marRight w:val="0"/>
          <w:marTop w:val="0"/>
          <w:marBottom w:val="0"/>
          <w:divBdr>
            <w:top w:val="none" w:sz="0" w:space="0" w:color="auto"/>
            <w:left w:val="none" w:sz="0" w:space="0" w:color="auto"/>
            <w:bottom w:val="none" w:sz="0" w:space="0" w:color="auto"/>
            <w:right w:val="none" w:sz="0" w:space="0" w:color="auto"/>
          </w:divBdr>
        </w:div>
        <w:div w:id="926302246">
          <w:marLeft w:val="480"/>
          <w:marRight w:val="0"/>
          <w:marTop w:val="0"/>
          <w:marBottom w:val="0"/>
          <w:divBdr>
            <w:top w:val="none" w:sz="0" w:space="0" w:color="auto"/>
            <w:left w:val="none" w:sz="0" w:space="0" w:color="auto"/>
            <w:bottom w:val="none" w:sz="0" w:space="0" w:color="auto"/>
            <w:right w:val="none" w:sz="0" w:space="0" w:color="auto"/>
          </w:divBdr>
        </w:div>
        <w:div w:id="270360985">
          <w:marLeft w:val="480"/>
          <w:marRight w:val="0"/>
          <w:marTop w:val="0"/>
          <w:marBottom w:val="0"/>
          <w:divBdr>
            <w:top w:val="none" w:sz="0" w:space="0" w:color="auto"/>
            <w:left w:val="none" w:sz="0" w:space="0" w:color="auto"/>
            <w:bottom w:val="none" w:sz="0" w:space="0" w:color="auto"/>
            <w:right w:val="none" w:sz="0" w:space="0" w:color="auto"/>
          </w:divBdr>
        </w:div>
        <w:div w:id="1430464134">
          <w:marLeft w:val="480"/>
          <w:marRight w:val="0"/>
          <w:marTop w:val="0"/>
          <w:marBottom w:val="0"/>
          <w:divBdr>
            <w:top w:val="none" w:sz="0" w:space="0" w:color="auto"/>
            <w:left w:val="none" w:sz="0" w:space="0" w:color="auto"/>
            <w:bottom w:val="none" w:sz="0" w:space="0" w:color="auto"/>
            <w:right w:val="none" w:sz="0" w:space="0" w:color="auto"/>
          </w:divBdr>
        </w:div>
        <w:div w:id="2003119341">
          <w:marLeft w:val="480"/>
          <w:marRight w:val="0"/>
          <w:marTop w:val="0"/>
          <w:marBottom w:val="0"/>
          <w:divBdr>
            <w:top w:val="none" w:sz="0" w:space="0" w:color="auto"/>
            <w:left w:val="none" w:sz="0" w:space="0" w:color="auto"/>
            <w:bottom w:val="none" w:sz="0" w:space="0" w:color="auto"/>
            <w:right w:val="none" w:sz="0" w:space="0" w:color="auto"/>
          </w:divBdr>
        </w:div>
        <w:div w:id="426192300">
          <w:marLeft w:val="480"/>
          <w:marRight w:val="0"/>
          <w:marTop w:val="0"/>
          <w:marBottom w:val="0"/>
          <w:divBdr>
            <w:top w:val="none" w:sz="0" w:space="0" w:color="auto"/>
            <w:left w:val="none" w:sz="0" w:space="0" w:color="auto"/>
            <w:bottom w:val="none" w:sz="0" w:space="0" w:color="auto"/>
            <w:right w:val="none" w:sz="0" w:space="0" w:color="auto"/>
          </w:divBdr>
        </w:div>
        <w:div w:id="1138913457">
          <w:marLeft w:val="480"/>
          <w:marRight w:val="0"/>
          <w:marTop w:val="0"/>
          <w:marBottom w:val="0"/>
          <w:divBdr>
            <w:top w:val="none" w:sz="0" w:space="0" w:color="auto"/>
            <w:left w:val="none" w:sz="0" w:space="0" w:color="auto"/>
            <w:bottom w:val="none" w:sz="0" w:space="0" w:color="auto"/>
            <w:right w:val="none" w:sz="0" w:space="0" w:color="auto"/>
          </w:divBdr>
        </w:div>
        <w:div w:id="1584953926">
          <w:marLeft w:val="480"/>
          <w:marRight w:val="0"/>
          <w:marTop w:val="0"/>
          <w:marBottom w:val="0"/>
          <w:divBdr>
            <w:top w:val="none" w:sz="0" w:space="0" w:color="auto"/>
            <w:left w:val="none" w:sz="0" w:space="0" w:color="auto"/>
            <w:bottom w:val="none" w:sz="0" w:space="0" w:color="auto"/>
            <w:right w:val="none" w:sz="0" w:space="0" w:color="auto"/>
          </w:divBdr>
        </w:div>
        <w:div w:id="1913924199">
          <w:marLeft w:val="480"/>
          <w:marRight w:val="0"/>
          <w:marTop w:val="0"/>
          <w:marBottom w:val="0"/>
          <w:divBdr>
            <w:top w:val="none" w:sz="0" w:space="0" w:color="auto"/>
            <w:left w:val="none" w:sz="0" w:space="0" w:color="auto"/>
            <w:bottom w:val="none" w:sz="0" w:space="0" w:color="auto"/>
            <w:right w:val="none" w:sz="0" w:space="0" w:color="auto"/>
          </w:divBdr>
        </w:div>
        <w:div w:id="1420252985">
          <w:marLeft w:val="480"/>
          <w:marRight w:val="0"/>
          <w:marTop w:val="0"/>
          <w:marBottom w:val="0"/>
          <w:divBdr>
            <w:top w:val="none" w:sz="0" w:space="0" w:color="auto"/>
            <w:left w:val="none" w:sz="0" w:space="0" w:color="auto"/>
            <w:bottom w:val="none" w:sz="0" w:space="0" w:color="auto"/>
            <w:right w:val="none" w:sz="0" w:space="0" w:color="auto"/>
          </w:divBdr>
        </w:div>
        <w:div w:id="1360201210">
          <w:marLeft w:val="480"/>
          <w:marRight w:val="0"/>
          <w:marTop w:val="0"/>
          <w:marBottom w:val="0"/>
          <w:divBdr>
            <w:top w:val="none" w:sz="0" w:space="0" w:color="auto"/>
            <w:left w:val="none" w:sz="0" w:space="0" w:color="auto"/>
            <w:bottom w:val="none" w:sz="0" w:space="0" w:color="auto"/>
            <w:right w:val="none" w:sz="0" w:space="0" w:color="auto"/>
          </w:divBdr>
        </w:div>
        <w:div w:id="1153376919">
          <w:marLeft w:val="480"/>
          <w:marRight w:val="0"/>
          <w:marTop w:val="0"/>
          <w:marBottom w:val="0"/>
          <w:divBdr>
            <w:top w:val="none" w:sz="0" w:space="0" w:color="auto"/>
            <w:left w:val="none" w:sz="0" w:space="0" w:color="auto"/>
            <w:bottom w:val="none" w:sz="0" w:space="0" w:color="auto"/>
            <w:right w:val="none" w:sz="0" w:space="0" w:color="auto"/>
          </w:divBdr>
        </w:div>
        <w:div w:id="137382702">
          <w:marLeft w:val="480"/>
          <w:marRight w:val="0"/>
          <w:marTop w:val="0"/>
          <w:marBottom w:val="0"/>
          <w:divBdr>
            <w:top w:val="none" w:sz="0" w:space="0" w:color="auto"/>
            <w:left w:val="none" w:sz="0" w:space="0" w:color="auto"/>
            <w:bottom w:val="none" w:sz="0" w:space="0" w:color="auto"/>
            <w:right w:val="none" w:sz="0" w:space="0" w:color="auto"/>
          </w:divBdr>
        </w:div>
        <w:div w:id="1398822147">
          <w:marLeft w:val="480"/>
          <w:marRight w:val="0"/>
          <w:marTop w:val="0"/>
          <w:marBottom w:val="0"/>
          <w:divBdr>
            <w:top w:val="none" w:sz="0" w:space="0" w:color="auto"/>
            <w:left w:val="none" w:sz="0" w:space="0" w:color="auto"/>
            <w:bottom w:val="none" w:sz="0" w:space="0" w:color="auto"/>
            <w:right w:val="none" w:sz="0" w:space="0" w:color="auto"/>
          </w:divBdr>
        </w:div>
        <w:div w:id="2104065361">
          <w:marLeft w:val="480"/>
          <w:marRight w:val="0"/>
          <w:marTop w:val="0"/>
          <w:marBottom w:val="0"/>
          <w:divBdr>
            <w:top w:val="none" w:sz="0" w:space="0" w:color="auto"/>
            <w:left w:val="none" w:sz="0" w:space="0" w:color="auto"/>
            <w:bottom w:val="none" w:sz="0" w:space="0" w:color="auto"/>
            <w:right w:val="none" w:sz="0" w:space="0" w:color="auto"/>
          </w:divBdr>
        </w:div>
        <w:div w:id="1017543818">
          <w:marLeft w:val="480"/>
          <w:marRight w:val="0"/>
          <w:marTop w:val="0"/>
          <w:marBottom w:val="0"/>
          <w:divBdr>
            <w:top w:val="none" w:sz="0" w:space="0" w:color="auto"/>
            <w:left w:val="none" w:sz="0" w:space="0" w:color="auto"/>
            <w:bottom w:val="none" w:sz="0" w:space="0" w:color="auto"/>
            <w:right w:val="none" w:sz="0" w:space="0" w:color="auto"/>
          </w:divBdr>
        </w:div>
        <w:div w:id="1960455636">
          <w:marLeft w:val="480"/>
          <w:marRight w:val="0"/>
          <w:marTop w:val="0"/>
          <w:marBottom w:val="0"/>
          <w:divBdr>
            <w:top w:val="none" w:sz="0" w:space="0" w:color="auto"/>
            <w:left w:val="none" w:sz="0" w:space="0" w:color="auto"/>
            <w:bottom w:val="none" w:sz="0" w:space="0" w:color="auto"/>
            <w:right w:val="none" w:sz="0" w:space="0" w:color="auto"/>
          </w:divBdr>
        </w:div>
        <w:div w:id="670328703">
          <w:marLeft w:val="480"/>
          <w:marRight w:val="0"/>
          <w:marTop w:val="0"/>
          <w:marBottom w:val="0"/>
          <w:divBdr>
            <w:top w:val="none" w:sz="0" w:space="0" w:color="auto"/>
            <w:left w:val="none" w:sz="0" w:space="0" w:color="auto"/>
            <w:bottom w:val="none" w:sz="0" w:space="0" w:color="auto"/>
            <w:right w:val="none" w:sz="0" w:space="0" w:color="auto"/>
          </w:divBdr>
        </w:div>
        <w:div w:id="522600328">
          <w:marLeft w:val="480"/>
          <w:marRight w:val="0"/>
          <w:marTop w:val="0"/>
          <w:marBottom w:val="0"/>
          <w:divBdr>
            <w:top w:val="none" w:sz="0" w:space="0" w:color="auto"/>
            <w:left w:val="none" w:sz="0" w:space="0" w:color="auto"/>
            <w:bottom w:val="none" w:sz="0" w:space="0" w:color="auto"/>
            <w:right w:val="none" w:sz="0" w:space="0" w:color="auto"/>
          </w:divBdr>
        </w:div>
        <w:div w:id="1566839437">
          <w:marLeft w:val="480"/>
          <w:marRight w:val="0"/>
          <w:marTop w:val="0"/>
          <w:marBottom w:val="0"/>
          <w:divBdr>
            <w:top w:val="none" w:sz="0" w:space="0" w:color="auto"/>
            <w:left w:val="none" w:sz="0" w:space="0" w:color="auto"/>
            <w:bottom w:val="none" w:sz="0" w:space="0" w:color="auto"/>
            <w:right w:val="none" w:sz="0" w:space="0" w:color="auto"/>
          </w:divBdr>
        </w:div>
        <w:div w:id="1119183715">
          <w:marLeft w:val="480"/>
          <w:marRight w:val="0"/>
          <w:marTop w:val="0"/>
          <w:marBottom w:val="0"/>
          <w:divBdr>
            <w:top w:val="none" w:sz="0" w:space="0" w:color="auto"/>
            <w:left w:val="none" w:sz="0" w:space="0" w:color="auto"/>
            <w:bottom w:val="none" w:sz="0" w:space="0" w:color="auto"/>
            <w:right w:val="none" w:sz="0" w:space="0" w:color="auto"/>
          </w:divBdr>
        </w:div>
        <w:div w:id="2131632694">
          <w:marLeft w:val="480"/>
          <w:marRight w:val="0"/>
          <w:marTop w:val="0"/>
          <w:marBottom w:val="0"/>
          <w:divBdr>
            <w:top w:val="none" w:sz="0" w:space="0" w:color="auto"/>
            <w:left w:val="none" w:sz="0" w:space="0" w:color="auto"/>
            <w:bottom w:val="none" w:sz="0" w:space="0" w:color="auto"/>
            <w:right w:val="none" w:sz="0" w:space="0" w:color="auto"/>
          </w:divBdr>
        </w:div>
        <w:div w:id="1919053527">
          <w:marLeft w:val="480"/>
          <w:marRight w:val="0"/>
          <w:marTop w:val="0"/>
          <w:marBottom w:val="0"/>
          <w:divBdr>
            <w:top w:val="none" w:sz="0" w:space="0" w:color="auto"/>
            <w:left w:val="none" w:sz="0" w:space="0" w:color="auto"/>
            <w:bottom w:val="none" w:sz="0" w:space="0" w:color="auto"/>
            <w:right w:val="none" w:sz="0" w:space="0" w:color="auto"/>
          </w:divBdr>
        </w:div>
        <w:div w:id="1689018046">
          <w:marLeft w:val="480"/>
          <w:marRight w:val="0"/>
          <w:marTop w:val="0"/>
          <w:marBottom w:val="0"/>
          <w:divBdr>
            <w:top w:val="none" w:sz="0" w:space="0" w:color="auto"/>
            <w:left w:val="none" w:sz="0" w:space="0" w:color="auto"/>
            <w:bottom w:val="none" w:sz="0" w:space="0" w:color="auto"/>
            <w:right w:val="none" w:sz="0" w:space="0" w:color="auto"/>
          </w:divBdr>
        </w:div>
        <w:div w:id="876623595">
          <w:marLeft w:val="480"/>
          <w:marRight w:val="0"/>
          <w:marTop w:val="0"/>
          <w:marBottom w:val="0"/>
          <w:divBdr>
            <w:top w:val="none" w:sz="0" w:space="0" w:color="auto"/>
            <w:left w:val="none" w:sz="0" w:space="0" w:color="auto"/>
            <w:bottom w:val="none" w:sz="0" w:space="0" w:color="auto"/>
            <w:right w:val="none" w:sz="0" w:space="0" w:color="auto"/>
          </w:divBdr>
        </w:div>
        <w:div w:id="1711954269">
          <w:marLeft w:val="480"/>
          <w:marRight w:val="0"/>
          <w:marTop w:val="0"/>
          <w:marBottom w:val="0"/>
          <w:divBdr>
            <w:top w:val="none" w:sz="0" w:space="0" w:color="auto"/>
            <w:left w:val="none" w:sz="0" w:space="0" w:color="auto"/>
            <w:bottom w:val="none" w:sz="0" w:space="0" w:color="auto"/>
            <w:right w:val="none" w:sz="0" w:space="0" w:color="auto"/>
          </w:divBdr>
        </w:div>
        <w:div w:id="1603491381">
          <w:marLeft w:val="480"/>
          <w:marRight w:val="0"/>
          <w:marTop w:val="0"/>
          <w:marBottom w:val="0"/>
          <w:divBdr>
            <w:top w:val="none" w:sz="0" w:space="0" w:color="auto"/>
            <w:left w:val="none" w:sz="0" w:space="0" w:color="auto"/>
            <w:bottom w:val="none" w:sz="0" w:space="0" w:color="auto"/>
            <w:right w:val="none" w:sz="0" w:space="0" w:color="auto"/>
          </w:divBdr>
        </w:div>
        <w:div w:id="1044596847">
          <w:marLeft w:val="480"/>
          <w:marRight w:val="0"/>
          <w:marTop w:val="0"/>
          <w:marBottom w:val="0"/>
          <w:divBdr>
            <w:top w:val="none" w:sz="0" w:space="0" w:color="auto"/>
            <w:left w:val="none" w:sz="0" w:space="0" w:color="auto"/>
            <w:bottom w:val="none" w:sz="0" w:space="0" w:color="auto"/>
            <w:right w:val="none" w:sz="0" w:space="0" w:color="auto"/>
          </w:divBdr>
        </w:div>
        <w:div w:id="1652294246">
          <w:marLeft w:val="480"/>
          <w:marRight w:val="0"/>
          <w:marTop w:val="0"/>
          <w:marBottom w:val="0"/>
          <w:divBdr>
            <w:top w:val="none" w:sz="0" w:space="0" w:color="auto"/>
            <w:left w:val="none" w:sz="0" w:space="0" w:color="auto"/>
            <w:bottom w:val="none" w:sz="0" w:space="0" w:color="auto"/>
            <w:right w:val="none" w:sz="0" w:space="0" w:color="auto"/>
          </w:divBdr>
        </w:div>
        <w:div w:id="145561709">
          <w:marLeft w:val="480"/>
          <w:marRight w:val="0"/>
          <w:marTop w:val="0"/>
          <w:marBottom w:val="0"/>
          <w:divBdr>
            <w:top w:val="none" w:sz="0" w:space="0" w:color="auto"/>
            <w:left w:val="none" w:sz="0" w:space="0" w:color="auto"/>
            <w:bottom w:val="none" w:sz="0" w:space="0" w:color="auto"/>
            <w:right w:val="none" w:sz="0" w:space="0" w:color="auto"/>
          </w:divBdr>
        </w:div>
        <w:div w:id="344015757">
          <w:marLeft w:val="480"/>
          <w:marRight w:val="0"/>
          <w:marTop w:val="0"/>
          <w:marBottom w:val="0"/>
          <w:divBdr>
            <w:top w:val="none" w:sz="0" w:space="0" w:color="auto"/>
            <w:left w:val="none" w:sz="0" w:space="0" w:color="auto"/>
            <w:bottom w:val="none" w:sz="0" w:space="0" w:color="auto"/>
            <w:right w:val="none" w:sz="0" w:space="0" w:color="auto"/>
          </w:divBdr>
        </w:div>
        <w:div w:id="167525846">
          <w:marLeft w:val="480"/>
          <w:marRight w:val="0"/>
          <w:marTop w:val="0"/>
          <w:marBottom w:val="0"/>
          <w:divBdr>
            <w:top w:val="none" w:sz="0" w:space="0" w:color="auto"/>
            <w:left w:val="none" w:sz="0" w:space="0" w:color="auto"/>
            <w:bottom w:val="none" w:sz="0" w:space="0" w:color="auto"/>
            <w:right w:val="none" w:sz="0" w:space="0" w:color="auto"/>
          </w:divBdr>
        </w:div>
        <w:div w:id="1462848945">
          <w:marLeft w:val="480"/>
          <w:marRight w:val="0"/>
          <w:marTop w:val="0"/>
          <w:marBottom w:val="0"/>
          <w:divBdr>
            <w:top w:val="none" w:sz="0" w:space="0" w:color="auto"/>
            <w:left w:val="none" w:sz="0" w:space="0" w:color="auto"/>
            <w:bottom w:val="none" w:sz="0" w:space="0" w:color="auto"/>
            <w:right w:val="none" w:sz="0" w:space="0" w:color="auto"/>
          </w:divBdr>
        </w:div>
        <w:div w:id="818113462">
          <w:marLeft w:val="480"/>
          <w:marRight w:val="0"/>
          <w:marTop w:val="0"/>
          <w:marBottom w:val="0"/>
          <w:divBdr>
            <w:top w:val="none" w:sz="0" w:space="0" w:color="auto"/>
            <w:left w:val="none" w:sz="0" w:space="0" w:color="auto"/>
            <w:bottom w:val="none" w:sz="0" w:space="0" w:color="auto"/>
            <w:right w:val="none" w:sz="0" w:space="0" w:color="auto"/>
          </w:divBdr>
        </w:div>
        <w:div w:id="1260680875">
          <w:marLeft w:val="480"/>
          <w:marRight w:val="0"/>
          <w:marTop w:val="0"/>
          <w:marBottom w:val="0"/>
          <w:divBdr>
            <w:top w:val="none" w:sz="0" w:space="0" w:color="auto"/>
            <w:left w:val="none" w:sz="0" w:space="0" w:color="auto"/>
            <w:bottom w:val="none" w:sz="0" w:space="0" w:color="auto"/>
            <w:right w:val="none" w:sz="0" w:space="0" w:color="auto"/>
          </w:divBdr>
        </w:div>
        <w:div w:id="450326228">
          <w:marLeft w:val="480"/>
          <w:marRight w:val="0"/>
          <w:marTop w:val="0"/>
          <w:marBottom w:val="0"/>
          <w:divBdr>
            <w:top w:val="none" w:sz="0" w:space="0" w:color="auto"/>
            <w:left w:val="none" w:sz="0" w:space="0" w:color="auto"/>
            <w:bottom w:val="none" w:sz="0" w:space="0" w:color="auto"/>
            <w:right w:val="none" w:sz="0" w:space="0" w:color="auto"/>
          </w:divBdr>
        </w:div>
        <w:div w:id="1516649590">
          <w:marLeft w:val="480"/>
          <w:marRight w:val="0"/>
          <w:marTop w:val="0"/>
          <w:marBottom w:val="0"/>
          <w:divBdr>
            <w:top w:val="none" w:sz="0" w:space="0" w:color="auto"/>
            <w:left w:val="none" w:sz="0" w:space="0" w:color="auto"/>
            <w:bottom w:val="none" w:sz="0" w:space="0" w:color="auto"/>
            <w:right w:val="none" w:sz="0" w:space="0" w:color="auto"/>
          </w:divBdr>
        </w:div>
        <w:div w:id="293096912">
          <w:marLeft w:val="480"/>
          <w:marRight w:val="0"/>
          <w:marTop w:val="0"/>
          <w:marBottom w:val="0"/>
          <w:divBdr>
            <w:top w:val="none" w:sz="0" w:space="0" w:color="auto"/>
            <w:left w:val="none" w:sz="0" w:space="0" w:color="auto"/>
            <w:bottom w:val="none" w:sz="0" w:space="0" w:color="auto"/>
            <w:right w:val="none" w:sz="0" w:space="0" w:color="auto"/>
          </w:divBdr>
        </w:div>
        <w:div w:id="867108638">
          <w:marLeft w:val="480"/>
          <w:marRight w:val="0"/>
          <w:marTop w:val="0"/>
          <w:marBottom w:val="0"/>
          <w:divBdr>
            <w:top w:val="none" w:sz="0" w:space="0" w:color="auto"/>
            <w:left w:val="none" w:sz="0" w:space="0" w:color="auto"/>
            <w:bottom w:val="none" w:sz="0" w:space="0" w:color="auto"/>
            <w:right w:val="none" w:sz="0" w:space="0" w:color="auto"/>
          </w:divBdr>
        </w:div>
        <w:div w:id="118494341">
          <w:marLeft w:val="480"/>
          <w:marRight w:val="0"/>
          <w:marTop w:val="0"/>
          <w:marBottom w:val="0"/>
          <w:divBdr>
            <w:top w:val="none" w:sz="0" w:space="0" w:color="auto"/>
            <w:left w:val="none" w:sz="0" w:space="0" w:color="auto"/>
            <w:bottom w:val="none" w:sz="0" w:space="0" w:color="auto"/>
            <w:right w:val="none" w:sz="0" w:space="0" w:color="auto"/>
          </w:divBdr>
        </w:div>
        <w:div w:id="1258443623">
          <w:marLeft w:val="480"/>
          <w:marRight w:val="0"/>
          <w:marTop w:val="0"/>
          <w:marBottom w:val="0"/>
          <w:divBdr>
            <w:top w:val="none" w:sz="0" w:space="0" w:color="auto"/>
            <w:left w:val="none" w:sz="0" w:space="0" w:color="auto"/>
            <w:bottom w:val="none" w:sz="0" w:space="0" w:color="auto"/>
            <w:right w:val="none" w:sz="0" w:space="0" w:color="auto"/>
          </w:divBdr>
        </w:div>
        <w:div w:id="817918554">
          <w:marLeft w:val="480"/>
          <w:marRight w:val="0"/>
          <w:marTop w:val="0"/>
          <w:marBottom w:val="0"/>
          <w:divBdr>
            <w:top w:val="none" w:sz="0" w:space="0" w:color="auto"/>
            <w:left w:val="none" w:sz="0" w:space="0" w:color="auto"/>
            <w:bottom w:val="none" w:sz="0" w:space="0" w:color="auto"/>
            <w:right w:val="none" w:sz="0" w:space="0" w:color="auto"/>
          </w:divBdr>
        </w:div>
        <w:div w:id="229771869">
          <w:marLeft w:val="480"/>
          <w:marRight w:val="0"/>
          <w:marTop w:val="0"/>
          <w:marBottom w:val="0"/>
          <w:divBdr>
            <w:top w:val="none" w:sz="0" w:space="0" w:color="auto"/>
            <w:left w:val="none" w:sz="0" w:space="0" w:color="auto"/>
            <w:bottom w:val="none" w:sz="0" w:space="0" w:color="auto"/>
            <w:right w:val="none" w:sz="0" w:space="0" w:color="auto"/>
          </w:divBdr>
        </w:div>
        <w:div w:id="581136435">
          <w:marLeft w:val="480"/>
          <w:marRight w:val="0"/>
          <w:marTop w:val="0"/>
          <w:marBottom w:val="0"/>
          <w:divBdr>
            <w:top w:val="none" w:sz="0" w:space="0" w:color="auto"/>
            <w:left w:val="none" w:sz="0" w:space="0" w:color="auto"/>
            <w:bottom w:val="none" w:sz="0" w:space="0" w:color="auto"/>
            <w:right w:val="none" w:sz="0" w:space="0" w:color="auto"/>
          </w:divBdr>
        </w:div>
        <w:div w:id="165101738">
          <w:marLeft w:val="480"/>
          <w:marRight w:val="0"/>
          <w:marTop w:val="0"/>
          <w:marBottom w:val="0"/>
          <w:divBdr>
            <w:top w:val="none" w:sz="0" w:space="0" w:color="auto"/>
            <w:left w:val="none" w:sz="0" w:space="0" w:color="auto"/>
            <w:bottom w:val="none" w:sz="0" w:space="0" w:color="auto"/>
            <w:right w:val="none" w:sz="0" w:space="0" w:color="auto"/>
          </w:divBdr>
        </w:div>
        <w:div w:id="1293368236">
          <w:marLeft w:val="480"/>
          <w:marRight w:val="0"/>
          <w:marTop w:val="0"/>
          <w:marBottom w:val="0"/>
          <w:divBdr>
            <w:top w:val="none" w:sz="0" w:space="0" w:color="auto"/>
            <w:left w:val="none" w:sz="0" w:space="0" w:color="auto"/>
            <w:bottom w:val="none" w:sz="0" w:space="0" w:color="auto"/>
            <w:right w:val="none" w:sz="0" w:space="0" w:color="auto"/>
          </w:divBdr>
        </w:div>
        <w:div w:id="1613779540">
          <w:marLeft w:val="480"/>
          <w:marRight w:val="0"/>
          <w:marTop w:val="0"/>
          <w:marBottom w:val="0"/>
          <w:divBdr>
            <w:top w:val="none" w:sz="0" w:space="0" w:color="auto"/>
            <w:left w:val="none" w:sz="0" w:space="0" w:color="auto"/>
            <w:bottom w:val="none" w:sz="0" w:space="0" w:color="auto"/>
            <w:right w:val="none" w:sz="0" w:space="0" w:color="auto"/>
          </w:divBdr>
        </w:div>
        <w:div w:id="68551142">
          <w:marLeft w:val="480"/>
          <w:marRight w:val="0"/>
          <w:marTop w:val="0"/>
          <w:marBottom w:val="0"/>
          <w:divBdr>
            <w:top w:val="none" w:sz="0" w:space="0" w:color="auto"/>
            <w:left w:val="none" w:sz="0" w:space="0" w:color="auto"/>
            <w:bottom w:val="none" w:sz="0" w:space="0" w:color="auto"/>
            <w:right w:val="none" w:sz="0" w:space="0" w:color="auto"/>
          </w:divBdr>
        </w:div>
        <w:div w:id="1611084119">
          <w:marLeft w:val="480"/>
          <w:marRight w:val="0"/>
          <w:marTop w:val="0"/>
          <w:marBottom w:val="0"/>
          <w:divBdr>
            <w:top w:val="none" w:sz="0" w:space="0" w:color="auto"/>
            <w:left w:val="none" w:sz="0" w:space="0" w:color="auto"/>
            <w:bottom w:val="none" w:sz="0" w:space="0" w:color="auto"/>
            <w:right w:val="none" w:sz="0" w:space="0" w:color="auto"/>
          </w:divBdr>
        </w:div>
        <w:div w:id="1828934953">
          <w:marLeft w:val="480"/>
          <w:marRight w:val="0"/>
          <w:marTop w:val="0"/>
          <w:marBottom w:val="0"/>
          <w:divBdr>
            <w:top w:val="none" w:sz="0" w:space="0" w:color="auto"/>
            <w:left w:val="none" w:sz="0" w:space="0" w:color="auto"/>
            <w:bottom w:val="none" w:sz="0" w:space="0" w:color="auto"/>
            <w:right w:val="none" w:sz="0" w:space="0" w:color="auto"/>
          </w:divBdr>
        </w:div>
        <w:div w:id="553272939">
          <w:marLeft w:val="480"/>
          <w:marRight w:val="0"/>
          <w:marTop w:val="0"/>
          <w:marBottom w:val="0"/>
          <w:divBdr>
            <w:top w:val="none" w:sz="0" w:space="0" w:color="auto"/>
            <w:left w:val="none" w:sz="0" w:space="0" w:color="auto"/>
            <w:bottom w:val="none" w:sz="0" w:space="0" w:color="auto"/>
            <w:right w:val="none" w:sz="0" w:space="0" w:color="auto"/>
          </w:divBdr>
        </w:div>
        <w:div w:id="223761019">
          <w:marLeft w:val="480"/>
          <w:marRight w:val="0"/>
          <w:marTop w:val="0"/>
          <w:marBottom w:val="0"/>
          <w:divBdr>
            <w:top w:val="none" w:sz="0" w:space="0" w:color="auto"/>
            <w:left w:val="none" w:sz="0" w:space="0" w:color="auto"/>
            <w:bottom w:val="none" w:sz="0" w:space="0" w:color="auto"/>
            <w:right w:val="none" w:sz="0" w:space="0" w:color="auto"/>
          </w:divBdr>
        </w:div>
        <w:div w:id="1699622170">
          <w:marLeft w:val="480"/>
          <w:marRight w:val="0"/>
          <w:marTop w:val="0"/>
          <w:marBottom w:val="0"/>
          <w:divBdr>
            <w:top w:val="none" w:sz="0" w:space="0" w:color="auto"/>
            <w:left w:val="none" w:sz="0" w:space="0" w:color="auto"/>
            <w:bottom w:val="none" w:sz="0" w:space="0" w:color="auto"/>
            <w:right w:val="none" w:sz="0" w:space="0" w:color="auto"/>
          </w:divBdr>
        </w:div>
        <w:div w:id="1111628644">
          <w:marLeft w:val="480"/>
          <w:marRight w:val="0"/>
          <w:marTop w:val="0"/>
          <w:marBottom w:val="0"/>
          <w:divBdr>
            <w:top w:val="none" w:sz="0" w:space="0" w:color="auto"/>
            <w:left w:val="none" w:sz="0" w:space="0" w:color="auto"/>
            <w:bottom w:val="none" w:sz="0" w:space="0" w:color="auto"/>
            <w:right w:val="none" w:sz="0" w:space="0" w:color="auto"/>
          </w:divBdr>
        </w:div>
        <w:div w:id="1243297302">
          <w:marLeft w:val="480"/>
          <w:marRight w:val="0"/>
          <w:marTop w:val="0"/>
          <w:marBottom w:val="0"/>
          <w:divBdr>
            <w:top w:val="none" w:sz="0" w:space="0" w:color="auto"/>
            <w:left w:val="none" w:sz="0" w:space="0" w:color="auto"/>
            <w:bottom w:val="none" w:sz="0" w:space="0" w:color="auto"/>
            <w:right w:val="none" w:sz="0" w:space="0" w:color="auto"/>
          </w:divBdr>
        </w:div>
        <w:div w:id="298347150">
          <w:marLeft w:val="480"/>
          <w:marRight w:val="0"/>
          <w:marTop w:val="0"/>
          <w:marBottom w:val="0"/>
          <w:divBdr>
            <w:top w:val="none" w:sz="0" w:space="0" w:color="auto"/>
            <w:left w:val="none" w:sz="0" w:space="0" w:color="auto"/>
            <w:bottom w:val="none" w:sz="0" w:space="0" w:color="auto"/>
            <w:right w:val="none" w:sz="0" w:space="0" w:color="auto"/>
          </w:divBdr>
        </w:div>
        <w:div w:id="1694381162">
          <w:marLeft w:val="480"/>
          <w:marRight w:val="0"/>
          <w:marTop w:val="0"/>
          <w:marBottom w:val="0"/>
          <w:divBdr>
            <w:top w:val="none" w:sz="0" w:space="0" w:color="auto"/>
            <w:left w:val="none" w:sz="0" w:space="0" w:color="auto"/>
            <w:bottom w:val="none" w:sz="0" w:space="0" w:color="auto"/>
            <w:right w:val="none" w:sz="0" w:space="0" w:color="auto"/>
          </w:divBdr>
        </w:div>
        <w:div w:id="1417094935">
          <w:marLeft w:val="480"/>
          <w:marRight w:val="0"/>
          <w:marTop w:val="0"/>
          <w:marBottom w:val="0"/>
          <w:divBdr>
            <w:top w:val="none" w:sz="0" w:space="0" w:color="auto"/>
            <w:left w:val="none" w:sz="0" w:space="0" w:color="auto"/>
            <w:bottom w:val="none" w:sz="0" w:space="0" w:color="auto"/>
            <w:right w:val="none" w:sz="0" w:space="0" w:color="auto"/>
          </w:divBdr>
        </w:div>
        <w:div w:id="1019164470">
          <w:marLeft w:val="480"/>
          <w:marRight w:val="0"/>
          <w:marTop w:val="0"/>
          <w:marBottom w:val="0"/>
          <w:divBdr>
            <w:top w:val="none" w:sz="0" w:space="0" w:color="auto"/>
            <w:left w:val="none" w:sz="0" w:space="0" w:color="auto"/>
            <w:bottom w:val="none" w:sz="0" w:space="0" w:color="auto"/>
            <w:right w:val="none" w:sz="0" w:space="0" w:color="auto"/>
          </w:divBdr>
        </w:div>
        <w:div w:id="661737857">
          <w:marLeft w:val="480"/>
          <w:marRight w:val="0"/>
          <w:marTop w:val="0"/>
          <w:marBottom w:val="0"/>
          <w:divBdr>
            <w:top w:val="none" w:sz="0" w:space="0" w:color="auto"/>
            <w:left w:val="none" w:sz="0" w:space="0" w:color="auto"/>
            <w:bottom w:val="none" w:sz="0" w:space="0" w:color="auto"/>
            <w:right w:val="none" w:sz="0" w:space="0" w:color="auto"/>
          </w:divBdr>
        </w:div>
        <w:div w:id="1765690521">
          <w:marLeft w:val="480"/>
          <w:marRight w:val="0"/>
          <w:marTop w:val="0"/>
          <w:marBottom w:val="0"/>
          <w:divBdr>
            <w:top w:val="none" w:sz="0" w:space="0" w:color="auto"/>
            <w:left w:val="none" w:sz="0" w:space="0" w:color="auto"/>
            <w:bottom w:val="none" w:sz="0" w:space="0" w:color="auto"/>
            <w:right w:val="none" w:sz="0" w:space="0" w:color="auto"/>
          </w:divBdr>
        </w:div>
        <w:div w:id="550969016">
          <w:marLeft w:val="480"/>
          <w:marRight w:val="0"/>
          <w:marTop w:val="0"/>
          <w:marBottom w:val="0"/>
          <w:divBdr>
            <w:top w:val="none" w:sz="0" w:space="0" w:color="auto"/>
            <w:left w:val="none" w:sz="0" w:space="0" w:color="auto"/>
            <w:bottom w:val="none" w:sz="0" w:space="0" w:color="auto"/>
            <w:right w:val="none" w:sz="0" w:space="0" w:color="auto"/>
          </w:divBdr>
        </w:div>
        <w:div w:id="233662890">
          <w:marLeft w:val="480"/>
          <w:marRight w:val="0"/>
          <w:marTop w:val="0"/>
          <w:marBottom w:val="0"/>
          <w:divBdr>
            <w:top w:val="none" w:sz="0" w:space="0" w:color="auto"/>
            <w:left w:val="none" w:sz="0" w:space="0" w:color="auto"/>
            <w:bottom w:val="none" w:sz="0" w:space="0" w:color="auto"/>
            <w:right w:val="none" w:sz="0" w:space="0" w:color="auto"/>
          </w:divBdr>
        </w:div>
        <w:div w:id="1063598249">
          <w:marLeft w:val="480"/>
          <w:marRight w:val="0"/>
          <w:marTop w:val="0"/>
          <w:marBottom w:val="0"/>
          <w:divBdr>
            <w:top w:val="none" w:sz="0" w:space="0" w:color="auto"/>
            <w:left w:val="none" w:sz="0" w:space="0" w:color="auto"/>
            <w:bottom w:val="none" w:sz="0" w:space="0" w:color="auto"/>
            <w:right w:val="none" w:sz="0" w:space="0" w:color="auto"/>
          </w:divBdr>
        </w:div>
        <w:div w:id="1254826807">
          <w:marLeft w:val="480"/>
          <w:marRight w:val="0"/>
          <w:marTop w:val="0"/>
          <w:marBottom w:val="0"/>
          <w:divBdr>
            <w:top w:val="none" w:sz="0" w:space="0" w:color="auto"/>
            <w:left w:val="none" w:sz="0" w:space="0" w:color="auto"/>
            <w:bottom w:val="none" w:sz="0" w:space="0" w:color="auto"/>
            <w:right w:val="none" w:sz="0" w:space="0" w:color="auto"/>
          </w:divBdr>
        </w:div>
        <w:div w:id="2063597742">
          <w:marLeft w:val="480"/>
          <w:marRight w:val="0"/>
          <w:marTop w:val="0"/>
          <w:marBottom w:val="0"/>
          <w:divBdr>
            <w:top w:val="none" w:sz="0" w:space="0" w:color="auto"/>
            <w:left w:val="none" w:sz="0" w:space="0" w:color="auto"/>
            <w:bottom w:val="none" w:sz="0" w:space="0" w:color="auto"/>
            <w:right w:val="none" w:sz="0" w:space="0" w:color="auto"/>
          </w:divBdr>
        </w:div>
        <w:div w:id="238027902">
          <w:marLeft w:val="480"/>
          <w:marRight w:val="0"/>
          <w:marTop w:val="0"/>
          <w:marBottom w:val="0"/>
          <w:divBdr>
            <w:top w:val="none" w:sz="0" w:space="0" w:color="auto"/>
            <w:left w:val="none" w:sz="0" w:space="0" w:color="auto"/>
            <w:bottom w:val="none" w:sz="0" w:space="0" w:color="auto"/>
            <w:right w:val="none" w:sz="0" w:space="0" w:color="auto"/>
          </w:divBdr>
        </w:div>
        <w:div w:id="1397700675">
          <w:marLeft w:val="480"/>
          <w:marRight w:val="0"/>
          <w:marTop w:val="0"/>
          <w:marBottom w:val="0"/>
          <w:divBdr>
            <w:top w:val="none" w:sz="0" w:space="0" w:color="auto"/>
            <w:left w:val="none" w:sz="0" w:space="0" w:color="auto"/>
            <w:bottom w:val="none" w:sz="0" w:space="0" w:color="auto"/>
            <w:right w:val="none" w:sz="0" w:space="0" w:color="auto"/>
          </w:divBdr>
        </w:div>
        <w:div w:id="2025283344">
          <w:marLeft w:val="480"/>
          <w:marRight w:val="0"/>
          <w:marTop w:val="0"/>
          <w:marBottom w:val="0"/>
          <w:divBdr>
            <w:top w:val="none" w:sz="0" w:space="0" w:color="auto"/>
            <w:left w:val="none" w:sz="0" w:space="0" w:color="auto"/>
            <w:bottom w:val="none" w:sz="0" w:space="0" w:color="auto"/>
            <w:right w:val="none" w:sz="0" w:space="0" w:color="auto"/>
          </w:divBdr>
        </w:div>
        <w:div w:id="480466739">
          <w:marLeft w:val="480"/>
          <w:marRight w:val="0"/>
          <w:marTop w:val="0"/>
          <w:marBottom w:val="0"/>
          <w:divBdr>
            <w:top w:val="none" w:sz="0" w:space="0" w:color="auto"/>
            <w:left w:val="none" w:sz="0" w:space="0" w:color="auto"/>
            <w:bottom w:val="none" w:sz="0" w:space="0" w:color="auto"/>
            <w:right w:val="none" w:sz="0" w:space="0" w:color="auto"/>
          </w:divBdr>
        </w:div>
        <w:div w:id="1699046294">
          <w:marLeft w:val="480"/>
          <w:marRight w:val="0"/>
          <w:marTop w:val="0"/>
          <w:marBottom w:val="0"/>
          <w:divBdr>
            <w:top w:val="none" w:sz="0" w:space="0" w:color="auto"/>
            <w:left w:val="none" w:sz="0" w:space="0" w:color="auto"/>
            <w:bottom w:val="none" w:sz="0" w:space="0" w:color="auto"/>
            <w:right w:val="none" w:sz="0" w:space="0" w:color="auto"/>
          </w:divBdr>
        </w:div>
        <w:div w:id="154539720">
          <w:marLeft w:val="480"/>
          <w:marRight w:val="0"/>
          <w:marTop w:val="0"/>
          <w:marBottom w:val="0"/>
          <w:divBdr>
            <w:top w:val="none" w:sz="0" w:space="0" w:color="auto"/>
            <w:left w:val="none" w:sz="0" w:space="0" w:color="auto"/>
            <w:bottom w:val="none" w:sz="0" w:space="0" w:color="auto"/>
            <w:right w:val="none" w:sz="0" w:space="0" w:color="auto"/>
          </w:divBdr>
        </w:div>
        <w:div w:id="2114398678">
          <w:marLeft w:val="480"/>
          <w:marRight w:val="0"/>
          <w:marTop w:val="0"/>
          <w:marBottom w:val="0"/>
          <w:divBdr>
            <w:top w:val="none" w:sz="0" w:space="0" w:color="auto"/>
            <w:left w:val="none" w:sz="0" w:space="0" w:color="auto"/>
            <w:bottom w:val="none" w:sz="0" w:space="0" w:color="auto"/>
            <w:right w:val="none" w:sz="0" w:space="0" w:color="auto"/>
          </w:divBdr>
        </w:div>
        <w:div w:id="438137247">
          <w:marLeft w:val="480"/>
          <w:marRight w:val="0"/>
          <w:marTop w:val="0"/>
          <w:marBottom w:val="0"/>
          <w:divBdr>
            <w:top w:val="none" w:sz="0" w:space="0" w:color="auto"/>
            <w:left w:val="none" w:sz="0" w:space="0" w:color="auto"/>
            <w:bottom w:val="none" w:sz="0" w:space="0" w:color="auto"/>
            <w:right w:val="none" w:sz="0" w:space="0" w:color="auto"/>
          </w:divBdr>
        </w:div>
        <w:div w:id="59330762">
          <w:marLeft w:val="480"/>
          <w:marRight w:val="0"/>
          <w:marTop w:val="0"/>
          <w:marBottom w:val="0"/>
          <w:divBdr>
            <w:top w:val="none" w:sz="0" w:space="0" w:color="auto"/>
            <w:left w:val="none" w:sz="0" w:space="0" w:color="auto"/>
            <w:bottom w:val="none" w:sz="0" w:space="0" w:color="auto"/>
            <w:right w:val="none" w:sz="0" w:space="0" w:color="auto"/>
          </w:divBdr>
        </w:div>
        <w:div w:id="84424025">
          <w:marLeft w:val="480"/>
          <w:marRight w:val="0"/>
          <w:marTop w:val="0"/>
          <w:marBottom w:val="0"/>
          <w:divBdr>
            <w:top w:val="none" w:sz="0" w:space="0" w:color="auto"/>
            <w:left w:val="none" w:sz="0" w:space="0" w:color="auto"/>
            <w:bottom w:val="none" w:sz="0" w:space="0" w:color="auto"/>
            <w:right w:val="none" w:sz="0" w:space="0" w:color="auto"/>
          </w:divBdr>
        </w:div>
        <w:div w:id="721176707">
          <w:marLeft w:val="480"/>
          <w:marRight w:val="0"/>
          <w:marTop w:val="0"/>
          <w:marBottom w:val="0"/>
          <w:divBdr>
            <w:top w:val="none" w:sz="0" w:space="0" w:color="auto"/>
            <w:left w:val="none" w:sz="0" w:space="0" w:color="auto"/>
            <w:bottom w:val="none" w:sz="0" w:space="0" w:color="auto"/>
            <w:right w:val="none" w:sz="0" w:space="0" w:color="auto"/>
          </w:divBdr>
        </w:div>
        <w:div w:id="1673726827">
          <w:marLeft w:val="480"/>
          <w:marRight w:val="0"/>
          <w:marTop w:val="0"/>
          <w:marBottom w:val="0"/>
          <w:divBdr>
            <w:top w:val="none" w:sz="0" w:space="0" w:color="auto"/>
            <w:left w:val="none" w:sz="0" w:space="0" w:color="auto"/>
            <w:bottom w:val="none" w:sz="0" w:space="0" w:color="auto"/>
            <w:right w:val="none" w:sz="0" w:space="0" w:color="auto"/>
          </w:divBdr>
        </w:div>
        <w:div w:id="543179955">
          <w:marLeft w:val="480"/>
          <w:marRight w:val="0"/>
          <w:marTop w:val="0"/>
          <w:marBottom w:val="0"/>
          <w:divBdr>
            <w:top w:val="none" w:sz="0" w:space="0" w:color="auto"/>
            <w:left w:val="none" w:sz="0" w:space="0" w:color="auto"/>
            <w:bottom w:val="none" w:sz="0" w:space="0" w:color="auto"/>
            <w:right w:val="none" w:sz="0" w:space="0" w:color="auto"/>
          </w:divBdr>
        </w:div>
        <w:div w:id="470288771">
          <w:marLeft w:val="480"/>
          <w:marRight w:val="0"/>
          <w:marTop w:val="0"/>
          <w:marBottom w:val="0"/>
          <w:divBdr>
            <w:top w:val="none" w:sz="0" w:space="0" w:color="auto"/>
            <w:left w:val="none" w:sz="0" w:space="0" w:color="auto"/>
            <w:bottom w:val="none" w:sz="0" w:space="0" w:color="auto"/>
            <w:right w:val="none" w:sz="0" w:space="0" w:color="auto"/>
          </w:divBdr>
        </w:div>
        <w:div w:id="1614291130">
          <w:marLeft w:val="480"/>
          <w:marRight w:val="0"/>
          <w:marTop w:val="0"/>
          <w:marBottom w:val="0"/>
          <w:divBdr>
            <w:top w:val="none" w:sz="0" w:space="0" w:color="auto"/>
            <w:left w:val="none" w:sz="0" w:space="0" w:color="auto"/>
            <w:bottom w:val="none" w:sz="0" w:space="0" w:color="auto"/>
            <w:right w:val="none" w:sz="0" w:space="0" w:color="auto"/>
          </w:divBdr>
        </w:div>
        <w:div w:id="69815047">
          <w:marLeft w:val="480"/>
          <w:marRight w:val="0"/>
          <w:marTop w:val="0"/>
          <w:marBottom w:val="0"/>
          <w:divBdr>
            <w:top w:val="none" w:sz="0" w:space="0" w:color="auto"/>
            <w:left w:val="none" w:sz="0" w:space="0" w:color="auto"/>
            <w:bottom w:val="none" w:sz="0" w:space="0" w:color="auto"/>
            <w:right w:val="none" w:sz="0" w:space="0" w:color="auto"/>
          </w:divBdr>
        </w:div>
        <w:div w:id="1671323568">
          <w:marLeft w:val="480"/>
          <w:marRight w:val="0"/>
          <w:marTop w:val="0"/>
          <w:marBottom w:val="0"/>
          <w:divBdr>
            <w:top w:val="none" w:sz="0" w:space="0" w:color="auto"/>
            <w:left w:val="none" w:sz="0" w:space="0" w:color="auto"/>
            <w:bottom w:val="none" w:sz="0" w:space="0" w:color="auto"/>
            <w:right w:val="none" w:sz="0" w:space="0" w:color="auto"/>
          </w:divBdr>
        </w:div>
        <w:div w:id="2111005976">
          <w:marLeft w:val="480"/>
          <w:marRight w:val="0"/>
          <w:marTop w:val="0"/>
          <w:marBottom w:val="0"/>
          <w:divBdr>
            <w:top w:val="none" w:sz="0" w:space="0" w:color="auto"/>
            <w:left w:val="none" w:sz="0" w:space="0" w:color="auto"/>
            <w:bottom w:val="none" w:sz="0" w:space="0" w:color="auto"/>
            <w:right w:val="none" w:sz="0" w:space="0" w:color="auto"/>
          </w:divBdr>
        </w:div>
        <w:div w:id="2007662496">
          <w:marLeft w:val="480"/>
          <w:marRight w:val="0"/>
          <w:marTop w:val="0"/>
          <w:marBottom w:val="0"/>
          <w:divBdr>
            <w:top w:val="none" w:sz="0" w:space="0" w:color="auto"/>
            <w:left w:val="none" w:sz="0" w:space="0" w:color="auto"/>
            <w:bottom w:val="none" w:sz="0" w:space="0" w:color="auto"/>
            <w:right w:val="none" w:sz="0" w:space="0" w:color="auto"/>
          </w:divBdr>
        </w:div>
        <w:div w:id="1471553309">
          <w:marLeft w:val="480"/>
          <w:marRight w:val="0"/>
          <w:marTop w:val="0"/>
          <w:marBottom w:val="0"/>
          <w:divBdr>
            <w:top w:val="none" w:sz="0" w:space="0" w:color="auto"/>
            <w:left w:val="none" w:sz="0" w:space="0" w:color="auto"/>
            <w:bottom w:val="none" w:sz="0" w:space="0" w:color="auto"/>
            <w:right w:val="none" w:sz="0" w:space="0" w:color="auto"/>
          </w:divBdr>
        </w:div>
        <w:div w:id="646009920">
          <w:marLeft w:val="480"/>
          <w:marRight w:val="0"/>
          <w:marTop w:val="0"/>
          <w:marBottom w:val="0"/>
          <w:divBdr>
            <w:top w:val="none" w:sz="0" w:space="0" w:color="auto"/>
            <w:left w:val="none" w:sz="0" w:space="0" w:color="auto"/>
            <w:bottom w:val="none" w:sz="0" w:space="0" w:color="auto"/>
            <w:right w:val="none" w:sz="0" w:space="0" w:color="auto"/>
          </w:divBdr>
        </w:div>
        <w:div w:id="1011179223">
          <w:marLeft w:val="480"/>
          <w:marRight w:val="0"/>
          <w:marTop w:val="0"/>
          <w:marBottom w:val="0"/>
          <w:divBdr>
            <w:top w:val="none" w:sz="0" w:space="0" w:color="auto"/>
            <w:left w:val="none" w:sz="0" w:space="0" w:color="auto"/>
            <w:bottom w:val="none" w:sz="0" w:space="0" w:color="auto"/>
            <w:right w:val="none" w:sz="0" w:space="0" w:color="auto"/>
          </w:divBdr>
        </w:div>
        <w:div w:id="10567657">
          <w:marLeft w:val="480"/>
          <w:marRight w:val="0"/>
          <w:marTop w:val="0"/>
          <w:marBottom w:val="0"/>
          <w:divBdr>
            <w:top w:val="none" w:sz="0" w:space="0" w:color="auto"/>
            <w:left w:val="none" w:sz="0" w:space="0" w:color="auto"/>
            <w:bottom w:val="none" w:sz="0" w:space="0" w:color="auto"/>
            <w:right w:val="none" w:sz="0" w:space="0" w:color="auto"/>
          </w:divBdr>
        </w:div>
        <w:div w:id="1571229687">
          <w:marLeft w:val="480"/>
          <w:marRight w:val="0"/>
          <w:marTop w:val="0"/>
          <w:marBottom w:val="0"/>
          <w:divBdr>
            <w:top w:val="none" w:sz="0" w:space="0" w:color="auto"/>
            <w:left w:val="none" w:sz="0" w:space="0" w:color="auto"/>
            <w:bottom w:val="none" w:sz="0" w:space="0" w:color="auto"/>
            <w:right w:val="none" w:sz="0" w:space="0" w:color="auto"/>
          </w:divBdr>
        </w:div>
        <w:div w:id="1960334376">
          <w:marLeft w:val="480"/>
          <w:marRight w:val="0"/>
          <w:marTop w:val="0"/>
          <w:marBottom w:val="0"/>
          <w:divBdr>
            <w:top w:val="none" w:sz="0" w:space="0" w:color="auto"/>
            <w:left w:val="none" w:sz="0" w:space="0" w:color="auto"/>
            <w:bottom w:val="none" w:sz="0" w:space="0" w:color="auto"/>
            <w:right w:val="none" w:sz="0" w:space="0" w:color="auto"/>
          </w:divBdr>
        </w:div>
        <w:div w:id="707342095">
          <w:marLeft w:val="480"/>
          <w:marRight w:val="0"/>
          <w:marTop w:val="0"/>
          <w:marBottom w:val="0"/>
          <w:divBdr>
            <w:top w:val="none" w:sz="0" w:space="0" w:color="auto"/>
            <w:left w:val="none" w:sz="0" w:space="0" w:color="auto"/>
            <w:bottom w:val="none" w:sz="0" w:space="0" w:color="auto"/>
            <w:right w:val="none" w:sz="0" w:space="0" w:color="auto"/>
          </w:divBdr>
        </w:div>
        <w:div w:id="1436945889">
          <w:marLeft w:val="480"/>
          <w:marRight w:val="0"/>
          <w:marTop w:val="0"/>
          <w:marBottom w:val="0"/>
          <w:divBdr>
            <w:top w:val="none" w:sz="0" w:space="0" w:color="auto"/>
            <w:left w:val="none" w:sz="0" w:space="0" w:color="auto"/>
            <w:bottom w:val="none" w:sz="0" w:space="0" w:color="auto"/>
            <w:right w:val="none" w:sz="0" w:space="0" w:color="auto"/>
          </w:divBdr>
        </w:div>
        <w:div w:id="2063476367">
          <w:marLeft w:val="480"/>
          <w:marRight w:val="0"/>
          <w:marTop w:val="0"/>
          <w:marBottom w:val="0"/>
          <w:divBdr>
            <w:top w:val="none" w:sz="0" w:space="0" w:color="auto"/>
            <w:left w:val="none" w:sz="0" w:space="0" w:color="auto"/>
            <w:bottom w:val="none" w:sz="0" w:space="0" w:color="auto"/>
            <w:right w:val="none" w:sz="0" w:space="0" w:color="auto"/>
          </w:divBdr>
        </w:div>
        <w:div w:id="1161971426">
          <w:marLeft w:val="480"/>
          <w:marRight w:val="0"/>
          <w:marTop w:val="0"/>
          <w:marBottom w:val="0"/>
          <w:divBdr>
            <w:top w:val="none" w:sz="0" w:space="0" w:color="auto"/>
            <w:left w:val="none" w:sz="0" w:space="0" w:color="auto"/>
            <w:bottom w:val="none" w:sz="0" w:space="0" w:color="auto"/>
            <w:right w:val="none" w:sz="0" w:space="0" w:color="auto"/>
          </w:divBdr>
        </w:div>
        <w:div w:id="1804927836">
          <w:marLeft w:val="480"/>
          <w:marRight w:val="0"/>
          <w:marTop w:val="0"/>
          <w:marBottom w:val="0"/>
          <w:divBdr>
            <w:top w:val="none" w:sz="0" w:space="0" w:color="auto"/>
            <w:left w:val="none" w:sz="0" w:space="0" w:color="auto"/>
            <w:bottom w:val="none" w:sz="0" w:space="0" w:color="auto"/>
            <w:right w:val="none" w:sz="0" w:space="0" w:color="auto"/>
          </w:divBdr>
        </w:div>
        <w:div w:id="1551262538">
          <w:marLeft w:val="480"/>
          <w:marRight w:val="0"/>
          <w:marTop w:val="0"/>
          <w:marBottom w:val="0"/>
          <w:divBdr>
            <w:top w:val="none" w:sz="0" w:space="0" w:color="auto"/>
            <w:left w:val="none" w:sz="0" w:space="0" w:color="auto"/>
            <w:bottom w:val="none" w:sz="0" w:space="0" w:color="auto"/>
            <w:right w:val="none" w:sz="0" w:space="0" w:color="auto"/>
          </w:divBdr>
        </w:div>
        <w:div w:id="846529088">
          <w:marLeft w:val="480"/>
          <w:marRight w:val="0"/>
          <w:marTop w:val="0"/>
          <w:marBottom w:val="0"/>
          <w:divBdr>
            <w:top w:val="none" w:sz="0" w:space="0" w:color="auto"/>
            <w:left w:val="none" w:sz="0" w:space="0" w:color="auto"/>
            <w:bottom w:val="none" w:sz="0" w:space="0" w:color="auto"/>
            <w:right w:val="none" w:sz="0" w:space="0" w:color="auto"/>
          </w:divBdr>
        </w:div>
        <w:div w:id="1826894630">
          <w:marLeft w:val="480"/>
          <w:marRight w:val="0"/>
          <w:marTop w:val="0"/>
          <w:marBottom w:val="0"/>
          <w:divBdr>
            <w:top w:val="none" w:sz="0" w:space="0" w:color="auto"/>
            <w:left w:val="none" w:sz="0" w:space="0" w:color="auto"/>
            <w:bottom w:val="none" w:sz="0" w:space="0" w:color="auto"/>
            <w:right w:val="none" w:sz="0" w:space="0" w:color="auto"/>
          </w:divBdr>
        </w:div>
        <w:div w:id="1581138068">
          <w:marLeft w:val="480"/>
          <w:marRight w:val="0"/>
          <w:marTop w:val="0"/>
          <w:marBottom w:val="0"/>
          <w:divBdr>
            <w:top w:val="none" w:sz="0" w:space="0" w:color="auto"/>
            <w:left w:val="none" w:sz="0" w:space="0" w:color="auto"/>
            <w:bottom w:val="none" w:sz="0" w:space="0" w:color="auto"/>
            <w:right w:val="none" w:sz="0" w:space="0" w:color="auto"/>
          </w:divBdr>
        </w:div>
        <w:div w:id="2010019575">
          <w:marLeft w:val="480"/>
          <w:marRight w:val="0"/>
          <w:marTop w:val="0"/>
          <w:marBottom w:val="0"/>
          <w:divBdr>
            <w:top w:val="none" w:sz="0" w:space="0" w:color="auto"/>
            <w:left w:val="none" w:sz="0" w:space="0" w:color="auto"/>
            <w:bottom w:val="none" w:sz="0" w:space="0" w:color="auto"/>
            <w:right w:val="none" w:sz="0" w:space="0" w:color="auto"/>
          </w:divBdr>
        </w:div>
        <w:div w:id="492717843">
          <w:marLeft w:val="480"/>
          <w:marRight w:val="0"/>
          <w:marTop w:val="0"/>
          <w:marBottom w:val="0"/>
          <w:divBdr>
            <w:top w:val="none" w:sz="0" w:space="0" w:color="auto"/>
            <w:left w:val="none" w:sz="0" w:space="0" w:color="auto"/>
            <w:bottom w:val="none" w:sz="0" w:space="0" w:color="auto"/>
            <w:right w:val="none" w:sz="0" w:space="0" w:color="auto"/>
          </w:divBdr>
        </w:div>
        <w:div w:id="915239343">
          <w:marLeft w:val="480"/>
          <w:marRight w:val="0"/>
          <w:marTop w:val="0"/>
          <w:marBottom w:val="0"/>
          <w:divBdr>
            <w:top w:val="none" w:sz="0" w:space="0" w:color="auto"/>
            <w:left w:val="none" w:sz="0" w:space="0" w:color="auto"/>
            <w:bottom w:val="none" w:sz="0" w:space="0" w:color="auto"/>
            <w:right w:val="none" w:sz="0" w:space="0" w:color="auto"/>
          </w:divBdr>
        </w:div>
        <w:div w:id="1831214502">
          <w:marLeft w:val="480"/>
          <w:marRight w:val="0"/>
          <w:marTop w:val="0"/>
          <w:marBottom w:val="0"/>
          <w:divBdr>
            <w:top w:val="none" w:sz="0" w:space="0" w:color="auto"/>
            <w:left w:val="none" w:sz="0" w:space="0" w:color="auto"/>
            <w:bottom w:val="none" w:sz="0" w:space="0" w:color="auto"/>
            <w:right w:val="none" w:sz="0" w:space="0" w:color="auto"/>
          </w:divBdr>
        </w:div>
        <w:div w:id="1764570578">
          <w:marLeft w:val="480"/>
          <w:marRight w:val="0"/>
          <w:marTop w:val="0"/>
          <w:marBottom w:val="0"/>
          <w:divBdr>
            <w:top w:val="none" w:sz="0" w:space="0" w:color="auto"/>
            <w:left w:val="none" w:sz="0" w:space="0" w:color="auto"/>
            <w:bottom w:val="none" w:sz="0" w:space="0" w:color="auto"/>
            <w:right w:val="none" w:sz="0" w:space="0" w:color="auto"/>
          </w:divBdr>
        </w:div>
        <w:div w:id="1475949243">
          <w:marLeft w:val="480"/>
          <w:marRight w:val="0"/>
          <w:marTop w:val="0"/>
          <w:marBottom w:val="0"/>
          <w:divBdr>
            <w:top w:val="none" w:sz="0" w:space="0" w:color="auto"/>
            <w:left w:val="none" w:sz="0" w:space="0" w:color="auto"/>
            <w:bottom w:val="none" w:sz="0" w:space="0" w:color="auto"/>
            <w:right w:val="none" w:sz="0" w:space="0" w:color="auto"/>
          </w:divBdr>
        </w:div>
        <w:div w:id="1063408808">
          <w:marLeft w:val="480"/>
          <w:marRight w:val="0"/>
          <w:marTop w:val="0"/>
          <w:marBottom w:val="0"/>
          <w:divBdr>
            <w:top w:val="none" w:sz="0" w:space="0" w:color="auto"/>
            <w:left w:val="none" w:sz="0" w:space="0" w:color="auto"/>
            <w:bottom w:val="none" w:sz="0" w:space="0" w:color="auto"/>
            <w:right w:val="none" w:sz="0" w:space="0" w:color="auto"/>
          </w:divBdr>
        </w:div>
        <w:div w:id="1317685248">
          <w:marLeft w:val="480"/>
          <w:marRight w:val="0"/>
          <w:marTop w:val="0"/>
          <w:marBottom w:val="0"/>
          <w:divBdr>
            <w:top w:val="none" w:sz="0" w:space="0" w:color="auto"/>
            <w:left w:val="none" w:sz="0" w:space="0" w:color="auto"/>
            <w:bottom w:val="none" w:sz="0" w:space="0" w:color="auto"/>
            <w:right w:val="none" w:sz="0" w:space="0" w:color="auto"/>
          </w:divBdr>
        </w:div>
        <w:div w:id="1044719907">
          <w:marLeft w:val="480"/>
          <w:marRight w:val="0"/>
          <w:marTop w:val="0"/>
          <w:marBottom w:val="0"/>
          <w:divBdr>
            <w:top w:val="none" w:sz="0" w:space="0" w:color="auto"/>
            <w:left w:val="none" w:sz="0" w:space="0" w:color="auto"/>
            <w:bottom w:val="none" w:sz="0" w:space="0" w:color="auto"/>
            <w:right w:val="none" w:sz="0" w:space="0" w:color="auto"/>
          </w:divBdr>
        </w:div>
        <w:div w:id="747773960">
          <w:marLeft w:val="480"/>
          <w:marRight w:val="0"/>
          <w:marTop w:val="0"/>
          <w:marBottom w:val="0"/>
          <w:divBdr>
            <w:top w:val="none" w:sz="0" w:space="0" w:color="auto"/>
            <w:left w:val="none" w:sz="0" w:space="0" w:color="auto"/>
            <w:bottom w:val="none" w:sz="0" w:space="0" w:color="auto"/>
            <w:right w:val="none" w:sz="0" w:space="0" w:color="auto"/>
          </w:divBdr>
        </w:div>
        <w:div w:id="1685134338">
          <w:marLeft w:val="480"/>
          <w:marRight w:val="0"/>
          <w:marTop w:val="0"/>
          <w:marBottom w:val="0"/>
          <w:divBdr>
            <w:top w:val="none" w:sz="0" w:space="0" w:color="auto"/>
            <w:left w:val="none" w:sz="0" w:space="0" w:color="auto"/>
            <w:bottom w:val="none" w:sz="0" w:space="0" w:color="auto"/>
            <w:right w:val="none" w:sz="0" w:space="0" w:color="auto"/>
          </w:divBdr>
        </w:div>
        <w:div w:id="2062366082">
          <w:marLeft w:val="480"/>
          <w:marRight w:val="0"/>
          <w:marTop w:val="0"/>
          <w:marBottom w:val="0"/>
          <w:divBdr>
            <w:top w:val="none" w:sz="0" w:space="0" w:color="auto"/>
            <w:left w:val="none" w:sz="0" w:space="0" w:color="auto"/>
            <w:bottom w:val="none" w:sz="0" w:space="0" w:color="auto"/>
            <w:right w:val="none" w:sz="0" w:space="0" w:color="auto"/>
          </w:divBdr>
        </w:div>
        <w:div w:id="1508979210">
          <w:marLeft w:val="480"/>
          <w:marRight w:val="0"/>
          <w:marTop w:val="0"/>
          <w:marBottom w:val="0"/>
          <w:divBdr>
            <w:top w:val="none" w:sz="0" w:space="0" w:color="auto"/>
            <w:left w:val="none" w:sz="0" w:space="0" w:color="auto"/>
            <w:bottom w:val="none" w:sz="0" w:space="0" w:color="auto"/>
            <w:right w:val="none" w:sz="0" w:space="0" w:color="auto"/>
          </w:divBdr>
        </w:div>
        <w:div w:id="1374113429">
          <w:marLeft w:val="480"/>
          <w:marRight w:val="0"/>
          <w:marTop w:val="0"/>
          <w:marBottom w:val="0"/>
          <w:divBdr>
            <w:top w:val="none" w:sz="0" w:space="0" w:color="auto"/>
            <w:left w:val="none" w:sz="0" w:space="0" w:color="auto"/>
            <w:bottom w:val="none" w:sz="0" w:space="0" w:color="auto"/>
            <w:right w:val="none" w:sz="0" w:space="0" w:color="auto"/>
          </w:divBdr>
        </w:div>
        <w:div w:id="1332754294">
          <w:marLeft w:val="480"/>
          <w:marRight w:val="0"/>
          <w:marTop w:val="0"/>
          <w:marBottom w:val="0"/>
          <w:divBdr>
            <w:top w:val="none" w:sz="0" w:space="0" w:color="auto"/>
            <w:left w:val="none" w:sz="0" w:space="0" w:color="auto"/>
            <w:bottom w:val="none" w:sz="0" w:space="0" w:color="auto"/>
            <w:right w:val="none" w:sz="0" w:space="0" w:color="auto"/>
          </w:divBdr>
        </w:div>
        <w:div w:id="948319022">
          <w:marLeft w:val="480"/>
          <w:marRight w:val="0"/>
          <w:marTop w:val="0"/>
          <w:marBottom w:val="0"/>
          <w:divBdr>
            <w:top w:val="none" w:sz="0" w:space="0" w:color="auto"/>
            <w:left w:val="none" w:sz="0" w:space="0" w:color="auto"/>
            <w:bottom w:val="none" w:sz="0" w:space="0" w:color="auto"/>
            <w:right w:val="none" w:sz="0" w:space="0" w:color="auto"/>
          </w:divBdr>
        </w:div>
        <w:div w:id="107746645">
          <w:marLeft w:val="480"/>
          <w:marRight w:val="0"/>
          <w:marTop w:val="0"/>
          <w:marBottom w:val="0"/>
          <w:divBdr>
            <w:top w:val="none" w:sz="0" w:space="0" w:color="auto"/>
            <w:left w:val="none" w:sz="0" w:space="0" w:color="auto"/>
            <w:bottom w:val="none" w:sz="0" w:space="0" w:color="auto"/>
            <w:right w:val="none" w:sz="0" w:space="0" w:color="auto"/>
          </w:divBdr>
        </w:div>
        <w:div w:id="2007974198">
          <w:marLeft w:val="480"/>
          <w:marRight w:val="0"/>
          <w:marTop w:val="0"/>
          <w:marBottom w:val="0"/>
          <w:divBdr>
            <w:top w:val="none" w:sz="0" w:space="0" w:color="auto"/>
            <w:left w:val="none" w:sz="0" w:space="0" w:color="auto"/>
            <w:bottom w:val="none" w:sz="0" w:space="0" w:color="auto"/>
            <w:right w:val="none" w:sz="0" w:space="0" w:color="auto"/>
          </w:divBdr>
        </w:div>
        <w:div w:id="1480999671">
          <w:marLeft w:val="480"/>
          <w:marRight w:val="0"/>
          <w:marTop w:val="0"/>
          <w:marBottom w:val="0"/>
          <w:divBdr>
            <w:top w:val="none" w:sz="0" w:space="0" w:color="auto"/>
            <w:left w:val="none" w:sz="0" w:space="0" w:color="auto"/>
            <w:bottom w:val="none" w:sz="0" w:space="0" w:color="auto"/>
            <w:right w:val="none" w:sz="0" w:space="0" w:color="auto"/>
          </w:divBdr>
        </w:div>
      </w:divsChild>
    </w:div>
    <w:div w:id="398945451">
      <w:bodyDiv w:val="1"/>
      <w:marLeft w:val="0"/>
      <w:marRight w:val="0"/>
      <w:marTop w:val="0"/>
      <w:marBottom w:val="0"/>
      <w:divBdr>
        <w:top w:val="none" w:sz="0" w:space="0" w:color="auto"/>
        <w:left w:val="none" w:sz="0" w:space="0" w:color="auto"/>
        <w:bottom w:val="none" w:sz="0" w:space="0" w:color="auto"/>
        <w:right w:val="none" w:sz="0" w:space="0" w:color="auto"/>
      </w:divBdr>
    </w:div>
    <w:div w:id="398987928">
      <w:bodyDiv w:val="1"/>
      <w:marLeft w:val="0"/>
      <w:marRight w:val="0"/>
      <w:marTop w:val="0"/>
      <w:marBottom w:val="0"/>
      <w:divBdr>
        <w:top w:val="none" w:sz="0" w:space="0" w:color="auto"/>
        <w:left w:val="none" w:sz="0" w:space="0" w:color="auto"/>
        <w:bottom w:val="none" w:sz="0" w:space="0" w:color="auto"/>
        <w:right w:val="none" w:sz="0" w:space="0" w:color="auto"/>
      </w:divBdr>
    </w:div>
    <w:div w:id="399131777">
      <w:bodyDiv w:val="1"/>
      <w:marLeft w:val="0"/>
      <w:marRight w:val="0"/>
      <w:marTop w:val="0"/>
      <w:marBottom w:val="0"/>
      <w:divBdr>
        <w:top w:val="none" w:sz="0" w:space="0" w:color="auto"/>
        <w:left w:val="none" w:sz="0" w:space="0" w:color="auto"/>
        <w:bottom w:val="none" w:sz="0" w:space="0" w:color="auto"/>
        <w:right w:val="none" w:sz="0" w:space="0" w:color="auto"/>
      </w:divBdr>
    </w:div>
    <w:div w:id="399133149">
      <w:bodyDiv w:val="1"/>
      <w:marLeft w:val="0"/>
      <w:marRight w:val="0"/>
      <w:marTop w:val="0"/>
      <w:marBottom w:val="0"/>
      <w:divBdr>
        <w:top w:val="none" w:sz="0" w:space="0" w:color="auto"/>
        <w:left w:val="none" w:sz="0" w:space="0" w:color="auto"/>
        <w:bottom w:val="none" w:sz="0" w:space="0" w:color="auto"/>
        <w:right w:val="none" w:sz="0" w:space="0" w:color="auto"/>
      </w:divBdr>
    </w:div>
    <w:div w:id="399133260">
      <w:bodyDiv w:val="1"/>
      <w:marLeft w:val="0"/>
      <w:marRight w:val="0"/>
      <w:marTop w:val="0"/>
      <w:marBottom w:val="0"/>
      <w:divBdr>
        <w:top w:val="none" w:sz="0" w:space="0" w:color="auto"/>
        <w:left w:val="none" w:sz="0" w:space="0" w:color="auto"/>
        <w:bottom w:val="none" w:sz="0" w:space="0" w:color="auto"/>
        <w:right w:val="none" w:sz="0" w:space="0" w:color="auto"/>
      </w:divBdr>
    </w:div>
    <w:div w:id="399135504">
      <w:bodyDiv w:val="1"/>
      <w:marLeft w:val="0"/>
      <w:marRight w:val="0"/>
      <w:marTop w:val="0"/>
      <w:marBottom w:val="0"/>
      <w:divBdr>
        <w:top w:val="none" w:sz="0" w:space="0" w:color="auto"/>
        <w:left w:val="none" w:sz="0" w:space="0" w:color="auto"/>
        <w:bottom w:val="none" w:sz="0" w:space="0" w:color="auto"/>
        <w:right w:val="none" w:sz="0" w:space="0" w:color="auto"/>
      </w:divBdr>
    </w:div>
    <w:div w:id="399208154">
      <w:bodyDiv w:val="1"/>
      <w:marLeft w:val="0"/>
      <w:marRight w:val="0"/>
      <w:marTop w:val="0"/>
      <w:marBottom w:val="0"/>
      <w:divBdr>
        <w:top w:val="none" w:sz="0" w:space="0" w:color="auto"/>
        <w:left w:val="none" w:sz="0" w:space="0" w:color="auto"/>
        <w:bottom w:val="none" w:sz="0" w:space="0" w:color="auto"/>
        <w:right w:val="none" w:sz="0" w:space="0" w:color="auto"/>
      </w:divBdr>
    </w:div>
    <w:div w:id="399327409">
      <w:bodyDiv w:val="1"/>
      <w:marLeft w:val="0"/>
      <w:marRight w:val="0"/>
      <w:marTop w:val="0"/>
      <w:marBottom w:val="0"/>
      <w:divBdr>
        <w:top w:val="none" w:sz="0" w:space="0" w:color="auto"/>
        <w:left w:val="none" w:sz="0" w:space="0" w:color="auto"/>
        <w:bottom w:val="none" w:sz="0" w:space="0" w:color="auto"/>
        <w:right w:val="none" w:sz="0" w:space="0" w:color="auto"/>
      </w:divBdr>
    </w:div>
    <w:div w:id="399376418">
      <w:bodyDiv w:val="1"/>
      <w:marLeft w:val="0"/>
      <w:marRight w:val="0"/>
      <w:marTop w:val="0"/>
      <w:marBottom w:val="0"/>
      <w:divBdr>
        <w:top w:val="none" w:sz="0" w:space="0" w:color="auto"/>
        <w:left w:val="none" w:sz="0" w:space="0" w:color="auto"/>
        <w:bottom w:val="none" w:sz="0" w:space="0" w:color="auto"/>
        <w:right w:val="none" w:sz="0" w:space="0" w:color="auto"/>
      </w:divBdr>
    </w:div>
    <w:div w:id="399450170">
      <w:bodyDiv w:val="1"/>
      <w:marLeft w:val="0"/>
      <w:marRight w:val="0"/>
      <w:marTop w:val="0"/>
      <w:marBottom w:val="0"/>
      <w:divBdr>
        <w:top w:val="none" w:sz="0" w:space="0" w:color="auto"/>
        <w:left w:val="none" w:sz="0" w:space="0" w:color="auto"/>
        <w:bottom w:val="none" w:sz="0" w:space="0" w:color="auto"/>
        <w:right w:val="none" w:sz="0" w:space="0" w:color="auto"/>
      </w:divBdr>
    </w:div>
    <w:div w:id="399595323">
      <w:bodyDiv w:val="1"/>
      <w:marLeft w:val="0"/>
      <w:marRight w:val="0"/>
      <w:marTop w:val="0"/>
      <w:marBottom w:val="0"/>
      <w:divBdr>
        <w:top w:val="none" w:sz="0" w:space="0" w:color="auto"/>
        <w:left w:val="none" w:sz="0" w:space="0" w:color="auto"/>
        <w:bottom w:val="none" w:sz="0" w:space="0" w:color="auto"/>
        <w:right w:val="none" w:sz="0" w:space="0" w:color="auto"/>
      </w:divBdr>
    </w:div>
    <w:div w:id="400063886">
      <w:bodyDiv w:val="1"/>
      <w:marLeft w:val="0"/>
      <w:marRight w:val="0"/>
      <w:marTop w:val="0"/>
      <w:marBottom w:val="0"/>
      <w:divBdr>
        <w:top w:val="none" w:sz="0" w:space="0" w:color="auto"/>
        <w:left w:val="none" w:sz="0" w:space="0" w:color="auto"/>
        <w:bottom w:val="none" w:sz="0" w:space="0" w:color="auto"/>
        <w:right w:val="none" w:sz="0" w:space="0" w:color="auto"/>
      </w:divBdr>
    </w:div>
    <w:div w:id="400324293">
      <w:bodyDiv w:val="1"/>
      <w:marLeft w:val="0"/>
      <w:marRight w:val="0"/>
      <w:marTop w:val="0"/>
      <w:marBottom w:val="0"/>
      <w:divBdr>
        <w:top w:val="none" w:sz="0" w:space="0" w:color="auto"/>
        <w:left w:val="none" w:sz="0" w:space="0" w:color="auto"/>
        <w:bottom w:val="none" w:sz="0" w:space="0" w:color="auto"/>
        <w:right w:val="none" w:sz="0" w:space="0" w:color="auto"/>
      </w:divBdr>
    </w:div>
    <w:div w:id="400446348">
      <w:bodyDiv w:val="1"/>
      <w:marLeft w:val="0"/>
      <w:marRight w:val="0"/>
      <w:marTop w:val="0"/>
      <w:marBottom w:val="0"/>
      <w:divBdr>
        <w:top w:val="none" w:sz="0" w:space="0" w:color="auto"/>
        <w:left w:val="none" w:sz="0" w:space="0" w:color="auto"/>
        <w:bottom w:val="none" w:sz="0" w:space="0" w:color="auto"/>
        <w:right w:val="none" w:sz="0" w:space="0" w:color="auto"/>
      </w:divBdr>
    </w:div>
    <w:div w:id="400560510">
      <w:bodyDiv w:val="1"/>
      <w:marLeft w:val="0"/>
      <w:marRight w:val="0"/>
      <w:marTop w:val="0"/>
      <w:marBottom w:val="0"/>
      <w:divBdr>
        <w:top w:val="none" w:sz="0" w:space="0" w:color="auto"/>
        <w:left w:val="none" w:sz="0" w:space="0" w:color="auto"/>
        <w:bottom w:val="none" w:sz="0" w:space="0" w:color="auto"/>
        <w:right w:val="none" w:sz="0" w:space="0" w:color="auto"/>
      </w:divBdr>
    </w:div>
    <w:div w:id="401021847">
      <w:bodyDiv w:val="1"/>
      <w:marLeft w:val="0"/>
      <w:marRight w:val="0"/>
      <w:marTop w:val="0"/>
      <w:marBottom w:val="0"/>
      <w:divBdr>
        <w:top w:val="none" w:sz="0" w:space="0" w:color="auto"/>
        <w:left w:val="none" w:sz="0" w:space="0" w:color="auto"/>
        <w:bottom w:val="none" w:sz="0" w:space="0" w:color="auto"/>
        <w:right w:val="none" w:sz="0" w:space="0" w:color="auto"/>
      </w:divBdr>
    </w:div>
    <w:div w:id="401175234">
      <w:bodyDiv w:val="1"/>
      <w:marLeft w:val="0"/>
      <w:marRight w:val="0"/>
      <w:marTop w:val="0"/>
      <w:marBottom w:val="0"/>
      <w:divBdr>
        <w:top w:val="none" w:sz="0" w:space="0" w:color="auto"/>
        <w:left w:val="none" w:sz="0" w:space="0" w:color="auto"/>
        <w:bottom w:val="none" w:sz="0" w:space="0" w:color="auto"/>
        <w:right w:val="none" w:sz="0" w:space="0" w:color="auto"/>
      </w:divBdr>
    </w:div>
    <w:div w:id="401216155">
      <w:bodyDiv w:val="1"/>
      <w:marLeft w:val="0"/>
      <w:marRight w:val="0"/>
      <w:marTop w:val="0"/>
      <w:marBottom w:val="0"/>
      <w:divBdr>
        <w:top w:val="none" w:sz="0" w:space="0" w:color="auto"/>
        <w:left w:val="none" w:sz="0" w:space="0" w:color="auto"/>
        <w:bottom w:val="none" w:sz="0" w:space="0" w:color="auto"/>
        <w:right w:val="none" w:sz="0" w:space="0" w:color="auto"/>
      </w:divBdr>
    </w:div>
    <w:div w:id="401296645">
      <w:bodyDiv w:val="1"/>
      <w:marLeft w:val="0"/>
      <w:marRight w:val="0"/>
      <w:marTop w:val="0"/>
      <w:marBottom w:val="0"/>
      <w:divBdr>
        <w:top w:val="none" w:sz="0" w:space="0" w:color="auto"/>
        <w:left w:val="none" w:sz="0" w:space="0" w:color="auto"/>
        <w:bottom w:val="none" w:sz="0" w:space="0" w:color="auto"/>
        <w:right w:val="none" w:sz="0" w:space="0" w:color="auto"/>
      </w:divBdr>
    </w:div>
    <w:div w:id="401300123">
      <w:bodyDiv w:val="1"/>
      <w:marLeft w:val="0"/>
      <w:marRight w:val="0"/>
      <w:marTop w:val="0"/>
      <w:marBottom w:val="0"/>
      <w:divBdr>
        <w:top w:val="none" w:sz="0" w:space="0" w:color="auto"/>
        <w:left w:val="none" w:sz="0" w:space="0" w:color="auto"/>
        <w:bottom w:val="none" w:sz="0" w:space="0" w:color="auto"/>
        <w:right w:val="none" w:sz="0" w:space="0" w:color="auto"/>
      </w:divBdr>
    </w:div>
    <w:div w:id="401368970">
      <w:bodyDiv w:val="1"/>
      <w:marLeft w:val="0"/>
      <w:marRight w:val="0"/>
      <w:marTop w:val="0"/>
      <w:marBottom w:val="0"/>
      <w:divBdr>
        <w:top w:val="none" w:sz="0" w:space="0" w:color="auto"/>
        <w:left w:val="none" w:sz="0" w:space="0" w:color="auto"/>
        <w:bottom w:val="none" w:sz="0" w:space="0" w:color="auto"/>
        <w:right w:val="none" w:sz="0" w:space="0" w:color="auto"/>
      </w:divBdr>
    </w:div>
    <w:div w:id="401411924">
      <w:bodyDiv w:val="1"/>
      <w:marLeft w:val="0"/>
      <w:marRight w:val="0"/>
      <w:marTop w:val="0"/>
      <w:marBottom w:val="0"/>
      <w:divBdr>
        <w:top w:val="none" w:sz="0" w:space="0" w:color="auto"/>
        <w:left w:val="none" w:sz="0" w:space="0" w:color="auto"/>
        <w:bottom w:val="none" w:sz="0" w:space="0" w:color="auto"/>
        <w:right w:val="none" w:sz="0" w:space="0" w:color="auto"/>
      </w:divBdr>
    </w:div>
    <w:div w:id="401636855">
      <w:bodyDiv w:val="1"/>
      <w:marLeft w:val="0"/>
      <w:marRight w:val="0"/>
      <w:marTop w:val="0"/>
      <w:marBottom w:val="0"/>
      <w:divBdr>
        <w:top w:val="none" w:sz="0" w:space="0" w:color="auto"/>
        <w:left w:val="none" w:sz="0" w:space="0" w:color="auto"/>
        <w:bottom w:val="none" w:sz="0" w:space="0" w:color="auto"/>
        <w:right w:val="none" w:sz="0" w:space="0" w:color="auto"/>
      </w:divBdr>
    </w:div>
    <w:div w:id="401803697">
      <w:bodyDiv w:val="1"/>
      <w:marLeft w:val="0"/>
      <w:marRight w:val="0"/>
      <w:marTop w:val="0"/>
      <w:marBottom w:val="0"/>
      <w:divBdr>
        <w:top w:val="none" w:sz="0" w:space="0" w:color="auto"/>
        <w:left w:val="none" w:sz="0" w:space="0" w:color="auto"/>
        <w:bottom w:val="none" w:sz="0" w:space="0" w:color="auto"/>
        <w:right w:val="none" w:sz="0" w:space="0" w:color="auto"/>
      </w:divBdr>
    </w:div>
    <w:div w:id="401871052">
      <w:bodyDiv w:val="1"/>
      <w:marLeft w:val="0"/>
      <w:marRight w:val="0"/>
      <w:marTop w:val="0"/>
      <w:marBottom w:val="0"/>
      <w:divBdr>
        <w:top w:val="none" w:sz="0" w:space="0" w:color="auto"/>
        <w:left w:val="none" w:sz="0" w:space="0" w:color="auto"/>
        <w:bottom w:val="none" w:sz="0" w:space="0" w:color="auto"/>
        <w:right w:val="none" w:sz="0" w:space="0" w:color="auto"/>
      </w:divBdr>
    </w:div>
    <w:div w:id="401876152">
      <w:bodyDiv w:val="1"/>
      <w:marLeft w:val="0"/>
      <w:marRight w:val="0"/>
      <w:marTop w:val="0"/>
      <w:marBottom w:val="0"/>
      <w:divBdr>
        <w:top w:val="none" w:sz="0" w:space="0" w:color="auto"/>
        <w:left w:val="none" w:sz="0" w:space="0" w:color="auto"/>
        <w:bottom w:val="none" w:sz="0" w:space="0" w:color="auto"/>
        <w:right w:val="none" w:sz="0" w:space="0" w:color="auto"/>
      </w:divBdr>
    </w:div>
    <w:div w:id="402065855">
      <w:bodyDiv w:val="1"/>
      <w:marLeft w:val="0"/>
      <w:marRight w:val="0"/>
      <w:marTop w:val="0"/>
      <w:marBottom w:val="0"/>
      <w:divBdr>
        <w:top w:val="none" w:sz="0" w:space="0" w:color="auto"/>
        <w:left w:val="none" w:sz="0" w:space="0" w:color="auto"/>
        <w:bottom w:val="none" w:sz="0" w:space="0" w:color="auto"/>
        <w:right w:val="none" w:sz="0" w:space="0" w:color="auto"/>
      </w:divBdr>
    </w:div>
    <w:div w:id="402262626">
      <w:bodyDiv w:val="1"/>
      <w:marLeft w:val="0"/>
      <w:marRight w:val="0"/>
      <w:marTop w:val="0"/>
      <w:marBottom w:val="0"/>
      <w:divBdr>
        <w:top w:val="none" w:sz="0" w:space="0" w:color="auto"/>
        <w:left w:val="none" w:sz="0" w:space="0" w:color="auto"/>
        <w:bottom w:val="none" w:sz="0" w:space="0" w:color="auto"/>
        <w:right w:val="none" w:sz="0" w:space="0" w:color="auto"/>
      </w:divBdr>
    </w:div>
    <w:div w:id="402416367">
      <w:bodyDiv w:val="1"/>
      <w:marLeft w:val="0"/>
      <w:marRight w:val="0"/>
      <w:marTop w:val="0"/>
      <w:marBottom w:val="0"/>
      <w:divBdr>
        <w:top w:val="none" w:sz="0" w:space="0" w:color="auto"/>
        <w:left w:val="none" w:sz="0" w:space="0" w:color="auto"/>
        <w:bottom w:val="none" w:sz="0" w:space="0" w:color="auto"/>
        <w:right w:val="none" w:sz="0" w:space="0" w:color="auto"/>
      </w:divBdr>
    </w:div>
    <w:div w:id="402685373">
      <w:bodyDiv w:val="1"/>
      <w:marLeft w:val="0"/>
      <w:marRight w:val="0"/>
      <w:marTop w:val="0"/>
      <w:marBottom w:val="0"/>
      <w:divBdr>
        <w:top w:val="none" w:sz="0" w:space="0" w:color="auto"/>
        <w:left w:val="none" w:sz="0" w:space="0" w:color="auto"/>
        <w:bottom w:val="none" w:sz="0" w:space="0" w:color="auto"/>
        <w:right w:val="none" w:sz="0" w:space="0" w:color="auto"/>
      </w:divBdr>
    </w:div>
    <w:div w:id="402871945">
      <w:bodyDiv w:val="1"/>
      <w:marLeft w:val="0"/>
      <w:marRight w:val="0"/>
      <w:marTop w:val="0"/>
      <w:marBottom w:val="0"/>
      <w:divBdr>
        <w:top w:val="none" w:sz="0" w:space="0" w:color="auto"/>
        <w:left w:val="none" w:sz="0" w:space="0" w:color="auto"/>
        <w:bottom w:val="none" w:sz="0" w:space="0" w:color="auto"/>
        <w:right w:val="none" w:sz="0" w:space="0" w:color="auto"/>
      </w:divBdr>
    </w:div>
    <w:div w:id="403185560">
      <w:bodyDiv w:val="1"/>
      <w:marLeft w:val="0"/>
      <w:marRight w:val="0"/>
      <w:marTop w:val="0"/>
      <w:marBottom w:val="0"/>
      <w:divBdr>
        <w:top w:val="none" w:sz="0" w:space="0" w:color="auto"/>
        <w:left w:val="none" w:sz="0" w:space="0" w:color="auto"/>
        <w:bottom w:val="none" w:sz="0" w:space="0" w:color="auto"/>
        <w:right w:val="none" w:sz="0" w:space="0" w:color="auto"/>
      </w:divBdr>
    </w:div>
    <w:div w:id="403187698">
      <w:bodyDiv w:val="1"/>
      <w:marLeft w:val="0"/>
      <w:marRight w:val="0"/>
      <w:marTop w:val="0"/>
      <w:marBottom w:val="0"/>
      <w:divBdr>
        <w:top w:val="none" w:sz="0" w:space="0" w:color="auto"/>
        <w:left w:val="none" w:sz="0" w:space="0" w:color="auto"/>
        <w:bottom w:val="none" w:sz="0" w:space="0" w:color="auto"/>
        <w:right w:val="none" w:sz="0" w:space="0" w:color="auto"/>
      </w:divBdr>
    </w:div>
    <w:div w:id="403339208">
      <w:bodyDiv w:val="1"/>
      <w:marLeft w:val="0"/>
      <w:marRight w:val="0"/>
      <w:marTop w:val="0"/>
      <w:marBottom w:val="0"/>
      <w:divBdr>
        <w:top w:val="none" w:sz="0" w:space="0" w:color="auto"/>
        <w:left w:val="none" w:sz="0" w:space="0" w:color="auto"/>
        <w:bottom w:val="none" w:sz="0" w:space="0" w:color="auto"/>
        <w:right w:val="none" w:sz="0" w:space="0" w:color="auto"/>
      </w:divBdr>
    </w:div>
    <w:div w:id="403376935">
      <w:bodyDiv w:val="1"/>
      <w:marLeft w:val="0"/>
      <w:marRight w:val="0"/>
      <w:marTop w:val="0"/>
      <w:marBottom w:val="0"/>
      <w:divBdr>
        <w:top w:val="none" w:sz="0" w:space="0" w:color="auto"/>
        <w:left w:val="none" w:sz="0" w:space="0" w:color="auto"/>
        <w:bottom w:val="none" w:sz="0" w:space="0" w:color="auto"/>
        <w:right w:val="none" w:sz="0" w:space="0" w:color="auto"/>
      </w:divBdr>
    </w:div>
    <w:div w:id="403380627">
      <w:bodyDiv w:val="1"/>
      <w:marLeft w:val="0"/>
      <w:marRight w:val="0"/>
      <w:marTop w:val="0"/>
      <w:marBottom w:val="0"/>
      <w:divBdr>
        <w:top w:val="none" w:sz="0" w:space="0" w:color="auto"/>
        <w:left w:val="none" w:sz="0" w:space="0" w:color="auto"/>
        <w:bottom w:val="none" w:sz="0" w:space="0" w:color="auto"/>
        <w:right w:val="none" w:sz="0" w:space="0" w:color="auto"/>
      </w:divBdr>
    </w:div>
    <w:div w:id="403531290">
      <w:bodyDiv w:val="1"/>
      <w:marLeft w:val="0"/>
      <w:marRight w:val="0"/>
      <w:marTop w:val="0"/>
      <w:marBottom w:val="0"/>
      <w:divBdr>
        <w:top w:val="none" w:sz="0" w:space="0" w:color="auto"/>
        <w:left w:val="none" w:sz="0" w:space="0" w:color="auto"/>
        <w:bottom w:val="none" w:sz="0" w:space="0" w:color="auto"/>
        <w:right w:val="none" w:sz="0" w:space="0" w:color="auto"/>
      </w:divBdr>
    </w:div>
    <w:div w:id="403913186">
      <w:bodyDiv w:val="1"/>
      <w:marLeft w:val="0"/>
      <w:marRight w:val="0"/>
      <w:marTop w:val="0"/>
      <w:marBottom w:val="0"/>
      <w:divBdr>
        <w:top w:val="none" w:sz="0" w:space="0" w:color="auto"/>
        <w:left w:val="none" w:sz="0" w:space="0" w:color="auto"/>
        <w:bottom w:val="none" w:sz="0" w:space="0" w:color="auto"/>
        <w:right w:val="none" w:sz="0" w:space="0" w:color="auto"/>
      </w:divBdr>
    </w:div>
    <w:div w:id="403915882">
      <w:bodyDiv w:val="1"/>
      <w:marLeft w:val="0"/>
      <w:marRight w:val="0"/>
      <w:marTop w:val="0"/>
      <w:marBottom w:val="0"/>
      <w:divBdr>
        <w:top w:val="none" w:sz="0" w:space="0" w:color="auto"/>
        <w:left w:val="none" w:sz="0" w:space="0" w:color="auto"/>
        <w:bottom w:val="none" w:sz="0" w:space="0" w:color="auto"/>
        <w:right w:val="none" w:sz="0" w:space="0" w:color="auto"/>
      </w:divBdr>
    </w:div>
    <w:div w:id="403995528">
      <w:bodyDiv w:val="1"/>
      <w:marLeft w:val="0"/>
      <w:marRight w:val="0"/>
      <w:marTop w:val="0"/>
      <w:marBottom w:val="0"/>
      <w:divBdr>
        <w:top w:val="none" w:sz="0" w:space="0" w:color="auto"/>
        <w:left w:val="none" w:sz="0" w:space="0" w:color="auto"/>
        <w:bottom w:val="none" w:sz="0" w:space="0" w:color="auto"/>
        <w:right w:val="none" w:sz="0" w:space="0" w:color="auto"/>
      </w:divBdr>
    </w:div>
    <w:div w:id="404105137">
      <w:bodyDiv w:val="1"/>
      <w:marLeft w:val="0"/>
      <w:marRight w:val="0"/>
      <w:marTop w:val="0"/>
      <w:marBottom w:val="0"/>
      <w:divBdr>
        <w:top w:val="none" w:sz="0" w:space="0" w:color="auto"/>
        <w:left w:val="none" w:sz="0" w:space="0" w:color="auto"/>
        <w:bottom w:val="none" w:sz="0" w:space="0" w:color="auto"/>
        <w:right w:val="none" w:sz="0" w:space="0" w:color="auto"/>
      </w:divBdr>
    </w:div>
    <w:div w:id="404497085">
      <w:bodyDiv w:val="1"/>
      <w:marLeft w:val="0"/>
      <w:marRight w:val="0"/>
      <w:marTop w:val="0"/>
      <w:marBottom w:val="0"/>
      <w:divBdr>
        <w:top w:val="none" w:sz="0" w:space="0" w:color="auto"/>
        <w:left w:val="none" w:sz="0" w:space="0" w:color="auto"/>
        <w:bottom w:val="none" w:sz="0" w:space="0" w:color="auto"/>
        <w:right w:val="none" w:sz="0" w:space="0" w:color="auto"/>
      </w:divBdr>
    </w:div>
    <w:div w:id="404688570">
      <w:bodyDiv w:val="1"/>
      <w:marLeft w:val="0"/>
      <w:marRight w:val="0"/>
      <w:marTop w:val="0"/>
      <w:marBottom w:val="0"/>
      <w:divBdr>
        <w:top w:val="none" w:sz="0" w:space="0" w:color="auto"/>
        <w:left w:val="none" w:sz="0" w:space="0" w:color="auto"/>
        <w:bottom w:val="none" w:sz="0" w:space="0" w:color="auto"/>
        <w:right w:val="none" w:sz="0" w:space="0" w:color="auto"/>
      </w:divBdr>
    </w:div>
    <w:div w:id="404962280">
      <w:bodyDiv w:val="1"/>
      <w:marLeft w:val="0"/>
      <w:marRight w:val="0"/>
      <w:marTop w:val="0"/>
      <w:marBottom w:val="0"/>
      <w:divBdr>
        <w:top w:val="none" w:sz="0" w:space="0" w:color="auto"/>
        <w:left w:val="none" w:sz="0" w:space="0" w:color="auto"/>
        <w:bottom w:val="none" w:sz="0" w:space="0" w:color="auto"/>
        <w:right w:val="none" w:sz="0" w:space="0" w:color="auto"/>
      </w:divBdr>
    </w:div>
    <w:div w:id="405033417">
      <w:bodyDiv w:val="1"/>
      <w:marLeft w:val="0"/>
      <w:marRight w:val="0"/>
      <w:marTop w:val="0"/>
      <w:marBottom w:val="0"/>
      <w:divBdr>
        <w:top w:val="none" w:sz="0" w:space="0" w:color="auto"/>
        <w:left w:val="none" w:sz="0" w:space="0" w:color="auto"/>
        <w:bottom w:val="none" w:sz="0" w:space="0" w:color="auto"/>
        <w:right w:val="none" w:sz="0" w:space="0" w:color="auto"/>
      </w:divBdr>
    </w:div>
    <w:div w:id="405080405">
      <w:bodyDiv w:val="1"/>
      <w:marLeft w:val="0"/>
      <w:marRight w:val="0"/>
      <w:marTop w:val="0"/>
      <w:marBottom w:val="0"/>
      <w:divBdr>
        <w:top w:val="none" w:sz="0" w:space="0" w:color="auto"/>
        <w:left w:val="none" w:sz="0" w:space="0" w:color="auto"/>
        <w:bottom w:val="none" w:sz="0" w:space="0" w:color="auto"/>
        <w:right w:val="none" w:sz="0" w:space="0" w:color="auto"/>
      </w:divBdr>
    </w:div>
    <w:div w:id="405416266">
      <w:bodyDiv w:val="1"/>
      <w:marLeft w:val="0"/>
      <w:marRight w:val="0"/>
      <w:marTop w:val="0"/>
      <w:marBottom w:val="0"/>
      <w:divBdr>
        <w:top w:val="none" w:sz="0" w:space="0" w:color="auto"/>
        <w:left w:val="none" w:sz="0" w:space="0" w:color="auto"/>
        <w:bottom w:val="none" w:sz="0" w:space="0" w:color="auto"/>
        <w:right w:val="none" w:sz="0" w:space="0" w:color="auto"/>
      </w:divBdr>
    </w:div>
    <w:div w:id="405418221">
      <w:bodyDiv w:val="1"/>
      <w:marLeft w:val="0"/>
      <w:marRight w:val="0"/>
      <w:marTop w:val="0"/>
      <w:marBottom w:val="0"/>
      <w:divBdr>
        <w:top w:val="none" w:sz="0" w:space="0" w:color="auto"/>
        <w:left w:val="none" w:sz="0" w:space="0" w:color="auto"/>
        <w:bottom w:val="none" w:sz="0" w:space="0" w:color="auto"/>
        <w:right w:val="none" w:sz="0" w:space="0" w:color="auto"/>
      </w:divBdr>
    </w:div>
    <w:div w:id="405493901">
      <w:bodyDiv w:val="1"/>
      <w:marLeft w:val="0"/>
      <w:marRight w:val="0"/>
      <w:marTop w:val="0"/>
      <w:marBottom w:val="0"/>
      <w:divBdr>
        <w:top w:val="none" w:sz="0" w:space="0" w:color="auto"/>
        <w:left w:val="none" w:sz="0" w:space="0" w:color="auto"/>
        <w:bottom w:val="none" w:sz="0" w:space="0" w:color="auto"/>
        <w:right w:val="none" w:sz="0" w:space="0" w:color="auto"/>
      </w:divBdr>
    </w:div>
    <w:div w:id="405809932">
      <w:bodyDiv w:val="1"/>
      <w:marLeft w:val="0"/>
      <w:marRight w:val="0"/>
      <w:marTop w:val="0"/>
      <w:marBottom w:val="0"/>
      <w:divBdr>
        <w:top w:val="none" w:sz="0" w:space="0" w:color="auto"/>
        <w:left w:val="none" w:sz="0" w:space="0" w:color="auto"/>
        <w:bottom w:val="none" w:sz="0" w:space="0" w:color="auto"/>
        <w:right w:val="none" w:sz="0" w:space="0" w:color="auto"/>
      </w:divBdr>
    </w:div>
    <w:div w:id="405877455">
      <w:bodyDiv w:val="1"/>
      <w:marLeft w:val="0"/>
      <w:marRight w:val="0"/>
      <w:marTop w:val="0"/>
      <w:marBottom w:val="0"/>
      <w:divBdr>
        <w:top w:val="none" w:sz="0" w:space="0" w:color="auto"/>
        <w:left w:val="none" w:sz="0" w:space="0" w:color="auto"/>
        <w:bottom w:val="none" w:sz="0" w:space="0" w:color="auto"/>
        <w:right w:val="none" w:sz="0" w:space="0" w:color="auto"/>
      </w:divBdr>
    </w:div>
    <w:div w:id="405884655">
      <w:bodyDiv w:val="1"/>
      <w:marLeft w:val="0"/>
      <w:marRight w:val="0"/>
      <w:marTop w:val="0"/>
      <w:marBottom w:val="0"/>
      <w:divBdr>
        <w:top w:val="none" w:sz="0" w:space="0" w:color="auto"/>
        <w:left w:val="none" w:sz="0" w:space="0" w:color="auto"/>
        <w:bottom w:val="none" w:sz="0" w:space="0" w:color="auto"/>
        <w:right w:val="none" w:sz="0" w:space="0" w:color="auto"/>
      </w:divBdr>
    </w:div>
    <w:div w:id="405886530">
      <w:bodyDiv w:val="1"/>
      <w:marLeft w:val="0"/>
      <w:marRight w:val="0"/>
      <w:marTop w:val="0"/>
      <w:marBottom w:val="0"/>
      <w:divBdr>
        <w:top w:val="none" w:sz="0" w:space="0" w:color="auto"/>
        <w:left w:val="none" w:sz="0" w:space="0" w:color="auto"/>
        <w:bottom w:val="none" w:sz="0" w:space="0" w:color="auto"/>
        <w:right w:val="none" w:sz="0" w:space="0" w:color="auto"/>
      </w:divBdr>
    </w:div>
    <w:div w:id="405959133">
      <w:bodyDiv w:val="1"/>
      <w:marLeft w:val="0"/>
      <w:marRight w:val="0"/>
      <w:marTop w:val="0"/>
      <w:marBottom w:val="0"/>
      <w:divBdr>
        <w:top w:val="none" w:sz="0" w:space="0" w:color="auto"/>
        <w:left w:val="none" w:sz="0" w:space="0" w:color="auto"/>
        <w:bottom w:val="none" w:sz="0" w:space="0" w:color="auto"/>
        <w:right w:val="none" w:sz="0" w:space="0" w:color="auto"/>
      </w:divBdr>
    </w:div>
    <w:div w:id="406074154">
      <w:bodyDiv w:val="1"/>
      <w:marLeft w:val="0"/>
      <w:marRight w:val="0"/>
      <w:marTop w:val="0"/>
      <w:marBottom w:val="0"/>
      <w:divBdr>
        <w:top w:val="none" w:sz="0" w:space="0" w:color="auto"/>
        <w:left w:val="none" w:sz="0" w:space="0" w:color="auto"/>
        <w:bottom w:val="none" w:sz="0" w:space="0" w:color="auto"/>
        <w:right w:val="none" w:sz="0" w:space="0" w:color="auto"/>
      </w:divBdr>
    </w:div>
    <w:div w:id="406418975">
      <w:bodyDiv w:val="1"/>
      <w:marLeft w:val="0"/>
      <w:marRight w:val="0"/>
      <w:marTop w:val="0"/>
      <w:marBottom w:val="0"/>
      <w:divBdr>
        <w:top w:val="none" w:sz="0" w:space="0" w:color="auto"/>
        <w:left w:val="none" w:sz="0" w:space="0" w:color="auto"/>
        <w:bottom w:val="none" w:sz="0" w:space="0" w:color="auto"/>
        <w:right w:val="none" w:sz="0" w:space="0" w:color="auto"/>
      </w:divBdr>
    </w:div>
    <w:div w:id="406533174">
      <w:bodyDiv w:val="1"/>
      <w:marLeft w:val="0"/>
      <w:marRight w:val="0"/>
      <w:marTop w:val="0"/>
      <w:marBottom w:val="0"/>
      <w:divBdr>
        <w:top w:val="none" w:sz="0" w:space="0" w:color="auto"/>
        <w:left w:val="none" w:sz="0" w:space="0" w:color="auto"/>
        <w:bottom w:val="none" w:sz="0" w:space="0" w:color="auto"/>
        <w:right w:val="none" w:sz="0" w:space="0" w:color="auto"/>
      </w:divBdr>
    </w:div>
    <w:div w:id="406653585">
      <w:bodyDiv w:val="1"/>
      <w:marLeft w:val="0"/>
      <w:marRight w:val="0"/>
      <w:marTop w:val="0"/>
      <w:marBottom w:val="0"/>
      <w:divBdr>
        <w:top w:val="none" w:sz="0" w:space="0" w:color="auto"/>
        <w:left w:val="none" w:sz="0" w:space="0" w:color="auto"/>
        <w:bottom w:val="none" w:sz="0" w:space="0" w:color="auto"/>
        <w:right w:val="none" w:sz="0" w:space="0" w:color="auto"/>
      </w:divBdr>
    </w:div>
    <w:div w:id="407073526">
      <w:bodyDiv w:val="1"/>
      <w:marLeft w:val="0"/>
      <w:marRight w:val="0"/>
      <w:marTop w:val="0"/>
      <w:marBottom w:val="0"/>
      <w:divBdr>
        <w:top w:val="none" w:sz="0" w:space="0" w:color="auto"/>
        <w:left w:val="none" w:sz="0" w:space="0" w:color="auto"/>
        <w:bottom w:val="none" w:sz="0" w:space="0" w:color="auto"/>
        <w:right w:val="none" w:sz="0" w:space="0" w:color="auto"/>
      </w:divBdr>
    </w:div>
    <w:div w:id="407265034">
      <w:bodyDiv w:val="1"/>
      <w:marLeft w:val="0"/>
      <w:marRight w:val="0"/>
      <w:marTop w:val="0"/>
      <w:marBottom w:val="0"/>
      <w:divBdr>
        <w:top w:val="none" w:sz="0" w:space="0" w:color="auto"/>
        <w:left w:val="none" w:sz="0" w:space="0" w:color="auto"/>
        <w:bottom w:val="none" w:sz="0" w:space="0" w:color="auto"/>
        <w:right w:val="none" w:sz="0" w:space="0" w:color="auto"/>
      </w:divBdr>
    </w:div>
    <w:div w:id="407460779">
      <w:bodyDiv w:val="1"/>
      <w:marLeft w:val="0"/>
      <w:marRight w:val="0"/>
      <w:marTop w:val="0"/>
      <w:marBottom w:val="0"/>
      <w:divBdr>
        <w:top w:val="none" w:sz="0" w:space="0" w:color="auto"/>
        <w:left w:val="none" w:sz="0" w:space="0" w:color="auto"/>
        <w:bottom w:val="none" w:sz="0" w:space="0" w:color="auto"/>
        <w:right w:val="none" w:sz="0" w:space="0" w:color="auto"/>
      </w:divBdr>
    </w:div>
    <w:div w:id="407462966">
      <w:bodyDiv w:val="1"/>
      <w:marLeft w:val="0"/>
      <w:marRight w:val="0"/>
      <w:marTop w:val="0"/>
      <w:marBottom w:val="0"/>
      <w:divBdr>
        <w:top w:val="none" w:sz="0" w:space="0" w:color="auto"/>
        <w:left w:val="none" w:sz="0" w:space="0" w:color="auto"/>
        <w:bottom w:val="none" w:sz="0" w:space="0" w:color="auto"/>
        <w:right w:val="none" w:sz="0" w:space="0" w:color="auto"/>
      </w:divBdr>
    </w:div>
    <w:div w:id="407463676">
      <w:bodyDiv w:val="1"/>
      <w:marLeft w:val="0"/>
      <w:marRight w:val="0"/>
      <w:marTop w:val="0"/>
      <w:marBottom w:val="0"/>
      <w:divBdr>
        <w:top w:val="none" w:sz="0" w:space="0" w:color="auto"/>
        <w:left w:val="none" w:sz="0" w:space="0" w:color="auto"/>
        <w:bottom w:val="none" w:sz="0" w:space="0" w:color="auto"/>
        <w:right w:val="none" w:sz="0" w:space="0" w:color="auto"/>
      </w:divBdr>
    </w:div>
    <w:div w:id="407464394">
      <w:bodyDiv w:val="1"/>
      <w:marLeft w:val="0"/>
      <w:marRight w:val="0"/>
      <w:marTop w:val="0"/>
      <w:marBottom w:val="0"/>
      <w:divBdr>
        <w:top w:val="none" w:sz="0" w:space="0" w:color="auto"/>
        <w:left w:val="none" w:sz="0" w:space="0" w:color="auto"/>
        <w:bottom w:val="none" w:sz="0" w:space="0" w:color="auto"/>
        <w:right w:val="none" w:sz="0" w:space="0" w:color="auto"/>
      </w:divBdr>
    </w:div>
    <w:div w:id="407578080">
      <w:bodyDiv w:val="1"/>
      <w:marLeft w:val="0"/>
      <w:marRight w:val="0"/>
      <w:marTop w:val="0"/>
      <w:marBottom w:val="0"/>
      <w:divBdr>
        <w:top w:val="none" w:sz="0" w:space="0" w:color="auto"/>
        <w:left w:val="none" w:sz="0" w:space="0" w:color="auto"/>
        <w:bottom w:val="none" w:sz="0" w:space="0" w:color="auto"/>
        <w:right w:val="none" w:sz="0" w:space="0" w:color="auto"/>
      </w:divBdr>
    </w:div>
    <w:div w:id="407773233">
      <w:bodyDiv w:val="1"/>
      <w:marLeft w:val="0"/>
      <w:marRight w:val="0"/>
      <w:marTop w:val="0"/>
      <w:marBottom w:val="0"/>
      <w:divBdr>
        <w:top w:val="none" w:sz="0" w:space="0" w:color="auto"/>
        <w:left w:val="none" w:sz="0" w:space="0" w:color="auto"/>
        <w:bottom w:val="none" w:sz="0" w:space="0" w:color="auto"/>
        <w:right w:val="none" w:sz="0" w:space="0" w:color="auto"/>
      </w:divBdr>
    </w:div>
    <w:div w:id="407926356">
      <w:bodyDiv w:val="1"/>
      <w:marLeft w:val="0"/>
      <w:marRight w:val="0"/>
      <w:marTop w:val="0"/>
      <w:marBottom w:val="0"/>
      <w:divBdr>
        <w:top w:val="none" w:sz="0" w:space="0" w:color="auto"/>
        <w:left w:val="none" w:sz="0" w:space="0" w:color="auto"/>
        <w:bottom w:val="none" w:sz="0" w:space="0" w:color="auto"/>
        <w:right w:val="none" w:sz="0" w:space="0" w:color="auto"/>
      </w:divBdr>
    </w:div>
    <w:div w:id="407970188">
      <w:bodyDiv w:val="1"/>
      <w:marLeft w:val="0"/>
      <w:marRight w:val="0"/>
      <w:marTop w:val="0"/>
      <w:marBottom w:val="0"/>
      <w:divBdr>
        <w:top w:val="none" w:sz="0" w:space="0" w:color="auto"/>
        <w:left w:val="none" w:sz="0" w:space="0" w:color="auto"/>
        <w:bottom w:val="none" w:sz="0" w:space="0" w:color="auto"/>
        <w:right w:val="none" w:sz="0" w:space="0" w:color="auto"/>
      </w:divBdr>
    </w:div>
    <w:div w:id="408118394">
      <w:bodyDiv w:val="1"/>
      <w:marLeft w:val="0"/>
      <w:marRight w:val="0"/>
      <w:marTop w:val="0"/>
      <w:marBottom w:val="0"/>
      <w:divBdr>
        <w:top w:val="none" w:sz="0" w:space="0" w:color="auto"/>
        <w:left w:val="none" w:sz="0" w:space="0" w:color="auto"/>
        <w:bottom w:val="none" w:sz="0" w:space="0" w:color="auto"/>
        <w:right w:val="none" w:sz="0" w:space="0" w:color="auto"/>
      </w:divBdr>
    </w:div>
    <w:div w:id="408187227">
      <w:bodyDiv w:val="1"/>
      <w:marLeft w:val="0"/>
      <w:marRight w:val="0"/>
      <w:marTop w:val="0"/>
      <w:marBottom w:val="0"/>
      <w:divBdr>
        <w:top w:val="none" w:sz="0" w:space="0" w:color="auto"/>
        <w:left w:val="none" w:sz="0" w:space="0" w:color="auto"/>
        <w:bottom w:val="none" w:sz="0" w:space="0" w:color="auto"/>
        <w:right w:val="none" w:sz="0" w:space="0" w:color="auto"/>
      </w:divBdr>
    </w:div>
    <w:div w:id="408236522">
      <w:bodyDiv w:val="1"/>
      <w:marLeft w:val="0"/>
      <w:marRight w:val="0"/>
      <w:marTop w:val="0"/>
      <w:marBottom w:val="0"/>
      <w:divBdr>
        <w:top w:val="none" w:sz="0" w:space="0" w:color="auto"/>
        <w:left w:val="none" w:sz="0" w:space="0" w:color="auto"/>
        <w:bottom w:val="none" w:sz="0" w:space="0" w:color="auto"/>
        <w:right w:val="none" w:sz="0" w:space="0" w:color="auto"/>
      </w:divBdr>
    </w:div>
    <w:div w:id="408355190">
      <w:bodyDiv w:val="1"/>
      <w:marLeft w:val="0"/>
      <w:marRight w:val="0"/>
      <w:marTop w:val="0"/>
      <w:marBottom w:val="0"/>
      <w:divBdr>
        <w:top w:val="none" w:sz="0" w:space="0" w:color="auto"/>
        <w:left w:val="none" w:sz="0" w:space="0" w:color="auto"/>
        <w:bottom w:val="none" w:sz="0" w:space="0" w:color="auto"/>
        <w:right w:val="none" w:sz="0" w:space="0" w:color="auto"/>
      </w:divBdr>
    </w:div>
    <w:div w:id="408381451">
      <w:bodyDiv w:val="1"/>
      <w:marLeft w:val="0"/>
      <w:marRight w:val="0"/>
      <w:marTop w:val="0"/>
      <w:marBottom w:val="0"/>
      <w:divBdr>
        <w:top w:val="none" w:sz="0" w:space="0" w:color="auto"/>
        <w:left w:val="none" w:sz="0" w:space="0" w:color="auto"/>
        <w:bottom w:val="none" w:sz="0" w:space="0" w:color="auto"/>
        <w:right w:val="none" w:sz="0" w:space="0" w:color="auto"/>
      </w:divBdr>
    </w:div>
    <w:div w:id="408623860">
      <w:bodyDiv w:val="1"/>
      <w:marLeft w:val="0"/>
      <w:marRight w:val="0"/>
      <w:marTop w:val="0"/>
      <w:marBottom w:val="0"/>
      <w:divBdr>
        <w:top w:val="none" w:sz="0" w:space="0" w:color="auto"/>
        <w:left w:val="none" w:sz="0" w:space="0" w:color="auto"/>
        <w:bottom w:val="none" w:sz="0" w:space="0" w:color="auto"/>
        <w:right w:val="none" w:sz="0" w:space="0" w:color="auto"/>
      </w:divBdr>
    </w:div>
    <w:div w:id="408774044">
      <w:bodyDiv w:val="1"/>
      <w:marLeft w:val="0"/>
      <w:marRight w:val="0"/>
      <w:marTop w:val="0"/>
      <w:marBottom w:val="0"/>
      <w:divBdr>
        <w:top w:val="none" w:sz="0" w:space="0" w:color="auto"/>
        <w:left w:val="none" w:sz="0" w:space="0" w:color="auto"/>
        <w:bottom w:val="none" w:sz="0" w:space="0" w:color="auto"/>
        <w:right w:val="none" w:sz="0" w:space="0" w:color="auto"/>
      </w:divBdr>
    </w:div>
    <w:div w:id="409158685">
      <w:bodyDiv w:val="1"/>
      <w:marLeft w:val="0"/>
      <w:marRight w:val="0"/>
      <w:marTop w:val="0"/>
      <w:marBottom w:val="0"/>
      <w:divBdr>
        <w:top w:val="none" w:sz="0" w:space="0" w:color="auto"/>
        <w:left w:val="none" w:sz="0" w:space="0" w:color="auto"/>
        <w:bottom w:val="none" w:sz="0" w:space="0" w:color="auto"/>
        <w:right w:val="none" w:sz="0" w:space="0" w:color="auto"/>
      </w:divBdr>
    </w:div>
    <w:div w:id="409273117">
      <w:bodyDiv w:val="1"/>
      <w:marLeft w:val="0"/>
      <w:marRight w:val="0"/>
      <w:marTop w:val="0"/>
      <w:marBottom w:val="0"/>
      <w:divBdr>
        <w:top w:val="none" w:sz="0" w:space="0" w:color="auto"/>
        <w:left w:val="none" w:sz="0" w:space="0" w:color="auto"/>
        <w:bottom w:val="none" w:sz="0" w:space="0" w:color="auto"/>
        <w:right w:val="none" w:sz="0" w:space="0" w:color="auto"/>
      </w:divBdr>
    </w:div>
    <w:div w:id="409809671">
      <w:bodyDiv w:val="1"/>
      <w:marLeft w:val="0"/>
      <w:marRight w:val="0"/>
      <w:marTop w:val="0"/>
      <w:marBottom w:val="0"/>
      <w:divBdr>
        <w:top w:val="none" w:sz="0" w:space="0" w:color="auto"/>
        <w:left w:val="none" w:sz="0" w:space="0" w:color="auto"/>
        <w:bottom w:val="none" w:sz="0" w:space="0" w:color="auto"/>
        <w:right w:val="none" w:sz="0" w:space="0" w:color="auto"/>
      </w:divBdr>
    </w:div>
    <w:div w:id="409815791">
      <w:bodyDiv w:val="1"/>
      <w:marLeft w:val="0"/>
      <w:marRight w:val="0"/>
      <w:marTop w:val="0"/>
      <w:marBottom w:val="0"/>
      <w:divBdr>
        <w:top w:val="none" w:sz="0" w:space="0" w:color="auto"/>
        <w:left w:val="none" w:sz="0" w:space="0" w:color="auto"/>
        <w:bottom w:val="none" w:sz="0" w:space="0" w:color="auto"/>
        <w:right w:val="none" w:sz="0" w:space="0" w:color="auto"/>
      </w:divBdr>
    </w:div>
    <w:div w:id="410008594">
      <w:bodyDiv w:val="1"/>
      <w:marLeft w:val="0"/>
      <w:marRight w:val="0"/>
      <w:marTop w:val="0"/>
      <w:marBottom w:val="0"/>
      <w:divBdr>
        <w:top w:val="none" w:sz="0" w:space="0" w:color="auto"/>
        <w:left w:val="none" w:sz="0" w:space="0" w:color="auto"/>
        <w:bottom w:val="none" w:sz="0" w:space="0" w:color="auto"/>
        <w:right w:val="none" w:sz="0" w:space="0" w:color="auto"/>
      </w:divBdr>
    </w:div>
    <w:div w:id="410199704">
      <w:bodyDiv w:val="1"/>
      <w:marLeft w:val="0"/>
      <w:marRight w:val="0"/>
      <w:marTop w:val="0"/>
      <w:marBottom w:val="0"/>
      <w:divBdr>
        <w:top w:val="none" w:sz="0" w:space="0" w:color="auto"/>
        <w:left w:val="none" w:sz="0" w:space="0" w:color="auto"/>
        <w:bottom w:val="none" w:sz="0" w:space="0" w:color="auto"/>
        <w:right w:val="none" w:sz="0" w:space="0" w:color="auto"/>
      </w:divBdr>
    </w:div>
    <w:div w:id="410393866">
      <w:bodyDiv w:val="1"/>
      <w:marLeft w:val="0"/>
      <w:marRight w:val="0"/>
      <w:marTop w:val="0"/>
      <w:marBottom w:val="0"/>
      <w:divBdr>
        <w:top w:val="none" w:sz="0" w:space="0" w:color="auto"/>
        <w:left w:val="none" w:sz="0" w:space="0" w:color="auto"/>
        <w:bottom w:val="none" w:sz="0" w:space="0" w:color="auto"/>
        <w:right w:val="none" w:sz="0" w:space="0" w:color="auto"/>
      </w:divBdr>
    </w:div>
    <w:div w:id="410587250">
      <w:bodyDiv w:val="1"/>
      <w:marLeft w:val="0"/>
      <w:marRight w:val="0"/>
      <w:marTop w:val="0"/>
      <w:marBottom w:val="0"/>
      <w:divBdr>
        <w:top w:val="none" w:sz="0" w:space="0" w:color="auto"/>
        <w:left w:val="none" w:sz="0" w:space="0" w:color="auto"/>
        <w:bottom w:val="none" w:sz="0" w:space="0" w:color="auto"/>
        <w:right w:val="none" w:sz="0" w:space="0" w:color="auto"/>
      </w:divBdr>
    </w:div>
    <w:div w:id="411512223">
      <w:bodyDiv w:val="1"/>
      <w:marLeft w:val="0"/>
      <w:marRight w:val="0"/>
      <w:marTop w:val="0"/>
      <w:marBottom w:val="0"/>
      <w:divBdr>
        <w:top w:val="none" w:sz="0" w:space="0" w:color="auto"/>
        <w:left w:val="none" w:sz="0" w:space="0" w:color="auto"/>
        <w:bottom w:val="none" w:sz="0" w:space="0" w:color="auto"/>
        <w:right w:val="none" w:sz="0" w:space="0" w:color="auto"/>
      </w:divBdr>
    </w:div>
    <w:div w:id="411633751">
      <w:bodyDiv w:val="1"/>
      <w:marLeft w:val="0"/>
      <w:marRight w:val="0"/>
      <w:marTop w:val="0"/>
      <w:marBottom w:val="0"/>
      <w:divBdr>
        <w:top w:val="none" w:sz="0" w:space="0" w:color="auto"/>
        <w:left w:val="none" w:sz="0" w:space="0" w:color="auto"/>
        <w:bottom w:val="none" w:sz="0" w:space="0" w:color="auto"/>
        <w:right w:val="none" w:sz="0" w:space="0" w:color="auto"/>
      </w:divBdr>
    </w:div>
    <w:div w:id="411704370">
      <w:bodyDiv w:val="1"/>
      <w:marLeft w:val="0"/>
      <w:marRight w:val="0"/>
      <w:marTop w:val="0"/>
      <w:marBottom w:val="0"/>
      <w:divBdr>
        <w:top w:val="none" w:sz="0" w:space="0" w:color="auto"/>
        <w:left w:val="none" w:sz="0" w:space="0" w:color="auto"/>
        <w:bottom w:val="none" w:sz="0" w:space="0" w:color="auto"/>
        <w:right w:val="none" w:sz="0" w:space="0" w:color="auto"/>
      </w:divBdr>
    </w:div>
    <w:div w:id="411851795">
      <w:bodyDiv w:val="1"/>
      <w:marLeft w:val="0"/>
      <w:marRight w:val="0"/>
      <w:marTop w:val="0"/>
      <w:marBottom w:val="0"/>
      <w:divBdr>
        <w:top w:val="none" w:sz="0" w:space="0" w:color="auto"/>
        <w:left w:val="none" w:sz="0" w:space="0" w:color="auto"/>
        <w:bottom w:val="none" w:sz="0" w:space="0" w:color="auto"/>
        <w:right w:val="none" w:sz="0" w:space="0" w:color="auto"/>
      </w:divBdr>
    </w:div>
    <w:div w:id="411853027">
      <w:bodyDiv w:val="1"/>
      <w:marLeft w:val="0"/>
      <w:marRight w:val="0"/>
      <w:marTop w:val="0"/>
      <w:marBottom w:val="0"/>
      <w:divBdr>
        <w:top w:val="none" w:sz="0" w:space="0" w:color="auto"/>
        <w:left w:val="none" w:sz="0" w:space="0" w:color="auto"/>
        <w:bottom w:val="none" w:sz="0" w:space="0" w:color="auto"/>
        <w:right w:val="none" w:sz="0" w:space="0" w:color="auto"/>
      </w:divBdr>
    </w:div>
    <w:div w:id="411856078">
      <w:bodyDiv w:val="1"/>
      <w:marLeft w:val="0"/>
      <w:marRight w:val="0"/>
      <w:marTop w:val="0"/>
      <w:marBottom w:val="0"/>
      <w:divBdr>
        <w:top w:val="none" w:sz="0" w:space="0" w:color="auto"/>
        <w:left w:val="none" w:sz="0" w:space="0" w:color="auto"/>
        <w:bottom w:val="none" w:sz="0" w:space="0" w:color="auto"/>
        <w:right w:val="none" w:sz="0" w:space="0" w:color="auto"/>
      </w:divBdr>
    </w:div>
    <w:div w:id="411895209">
      <w:bodyDiv w:val="1"/>
      <w:marLeft w:val="0"/>
      <w:marRight w:val="0"/>
      <w:marTop w:val="0"/>
      <w:marBottom w:val="0"/>
      <w:divBdr>
        <w:top w:val="none" w:sz="0" w:space="0" w:color="auto"/>
        <w:left w:val="none" w:sz="0" w:space="0" w:color="auto"/>
        <w:bottom w:val="none" w:sz="0" w:space="0" w:color="auto"/>
        <w:right w:val="none" w:sz="0" w:space="0" w:color="auto"/>
      </w:divBdr>
    </w:div>
    <w:div w:id="411925752">
      <w:bodyDiv w:val="1"/>
      <w:marLeft w:val="0"/>
      <w:marRight w:val="0"/>
      <w:marTop w:val="0"/>
      <w:marBottom w:val="0"/>
      <w:divBdr>
        <w:top w:val="none" w:sz="0" w:space="0" w:color="auto"/>
        <w:left w:val="none" w:sz="0" w:space="0" w:color="auto"/>
        <w:bottom w:val="none" w:sz="0" w:space="0" w:color="auto"/>
        <w:right w:val="none" w:sz="0" w:space="0" w:color="auto"/>
      </w:divBdr>
    </w:div>
    <w:div w:id="412051322">
      <w:bodyDiv w:val="1"/>
      <w:marLeft w:val="0"/>
      <w:marRight w:val="0"/>
      <w:marTop w:val="0"/>
      <w:marBottom w:val="0"/>
      <w:divBdr>
        <w:top w:val="none" w:sz="0" w:space="0" w:color="auto"/>
        <w:left w:val="none" w:sz="0" w:space="0" w:color="auto"/>
        <w:bottom w:val="none" w:sz="0" w:space="0" w:color="auto"/>
        <w:right w:val="none" w:sz="0" w:space="0" w:color="auto"/>
      </w:divBdr>
    </w:div>
    <w:div w:id="412288296">
      <w:bodyDiv w:val="1"/>
      <w:marLeft w:val="0"/>
      <w:marRight w:val="0"/>
      <w:marTop w:val="0"/>
      <w:marBottom w:val="0"/>
      <w:divBdr>
        <w:top w:val="none" w:sz="0" w:space="0" w:color="auto"/>
        <w:left w:val="none" w:sz="0" w:space="0" w:color="auto"/>
        <w:bottom w:val="none" w:sz="0" w:space="0" w:color="auto"/>
        <w:right w:val="none" w:sz="0" w:space="0" w:color="auto"/>
      </w:divBdr>
    </w:div>
    <w:div w:id="412777893">
      <w:bodyDiv w:val="1"/>
      <w:marLeft w:val="0"/>
      <w:marRight w:val="0"/>
      <w:marTop w:val="0"/>
      <w:marBottom w:val="0"/>
      <w:divBdr>
        <w:top w:val="none" w:sz="0" w:space="0" w:color="auto"/>
        <w:left w:val="none" w:sz="0" w:space="0" w:color="auto"/>
        <w:bottom w:val="none" w:sz="0" w:space="0" w:color="auto"/>
        <w:right w:val="none" w:sz="0" w:space="0" w:color="auto"/>
      </w:divBdr>
    </w:div>
    <w:div w:id="413011786">
      <w:bodyDiv w:val="1"/>
      <w:marLeft w:val="0"/>
      <w:marRight w:val="0"/>
      <w:marTop w:val="0"/>
      <w:marBottom w:val="0"/>
      <w:divBdr>
        <w:top w:val="none" w:sz="0" w:space="0" w:color="auto"/>
        <w:left w:val="none" w:sz="0" w:space="0" w:color="auto"/>
        <w:bottom w:val="none" w:sz="0" w:space="0" w:color="auto"/>
        <w:right w:val="none" w:sz="0" w:space="0" w:color="auto"/>
      </w:divBdr>
    </w:div>
    <w:div w:id="413211466">
      <w:bodyDiv w:val="1"/>
      <w:marLeft w:val="0"/>
      <w:marRight w:val="0"/>
      <w:marTop w:val="0"/>
      <w:marBottom w:val="0"/>
      <w:divBdr>
        <w:top w:val="none" w:sz="0" w:space="0" w:color="auto"/>
        <w:left w:val="none" w:sz="0" w:space="0" w:color="auto"/>
        <w:bottom w:val="none" w:sz="0" w:space="0" w:color="auto"/>
        <w:right w:val="none" w:sz="0" w:space="0" w:color="auto"/>
      </w:divBdr>
    </w:div>
    <w:div w:id="413822566">
      <w:bodyDiv w:val="1"/>
      <w:marLeft w:val="0"/>
      <w:marRight w:val="0"/>
      <w:marTop w:val="0"/>
      <w:marBottom w:val="0"/>
      <w:divBdr>
        <w:top w:val="none" w:sz="0" w:space="0" w:color="auto"/>
        <w:left w:val="none" w:sz="0" w:space="0" w:color="auto"/>
        <w:bottom w:val="none" w:sz="0" w:space="0" w:color="auto"/>
        <w:right w:val="none" w:sz="0" w:space="0" w:color="auto"/>
      </w:divBdr>
    </w:div>
    <w:div w:id="414088122">
      <w:bodyDiv w:val="1"/>
      <w:marLeft w:val="0"/>
      <w:marRight w:val="0"/>
      <w:marTop w:val="0"/>
      <w:marBottom w:val="0"/>
      <w:divBdr>
        <w:top w:val="none" w:sz="0" w:space="0" w:color="auto"/>
        <w:left w:val="none" w:sz="0" w:space="0" w:color="auto"/>
        <w:bottom w:val="none" w:sz="0" w:space="0" w:color="auto"/>
        <w:right w:val="none" w:sz="0" w:space="0" w:color="auto"/>
      </w:divBdr>
    </w:div>
    <w:div w:id="414402071">
      <w:bodyDiv w:val="1"/>
      <w:marLeft w:val="0"/>
      <w:marRight w:val="0"/>
      <w:marTop w:val="0"/>
      <w:marBottom w:val="0"/>
      <w:divBdr>
        <w:top w:val="none" w:sz="0" w:space="0" w:color="auto"/>
        <w:left w:val="none" w:sz="0" w:space="0" w:color="auto"/>
        <w:bottom w:val="none" w:sz="0" w:space="0" w:color="auto"/>
        <w:right w:val="none" w:sz="0" w:space="0" w:color="auto"/>
      </w:divBdr>
    </w:div>
    <w:div w:id="414475179">
      <w:bodyDiv w:val="1"/>
      <w:marLeft w:val="0"/>
      <w:marRight w:val="0"/>
      <w:marTop w:val="0"/>
      <w:marBottom w:val="0"/>
      <w:divBdr>
        <w:top w:val="none" w:sz="0" w:space="0" w:color="auto"/>
        <w:left w:val="none" w:sz="0" w:space="0" w:color="auto"/>
        <w:bottom w:val="none" w:sz="0" w:space="0" w:color="auto"/>
        <w:right w:val="none" w:sz="0" w:space="0" w:color="auto"/>
      </w:divBdr>
    </w:div>
    <w:div w:id="414515501">
      <w:bodyDiv w:val="1"/>
      <w:marLeft w:val="0"/>
      <w:marRight w:val="0"/>
      <w:marTop w:val="0"/>
      <w:marBottom w:val="0"/>
      <w:divBdr>
        <w:top w:val="none" w:sz="0" w:space="0" w:color="auto"/>
        <w:left w:val="none" w:sz="0" w:space="0" w:color="auto"/>
        <w:bottom w:val="none" w:sz="0" w:space="0" w:color="auto"/>
        <w:right w:val="none" w:sz="0" w:space="0" w:color="auto"/>
      </w:divBdr>
    </w:div>
    <w:div w:id="414714459">
      <w:bodyDiv w:val="1"/>
      <w:marLeft w:val="0"/>
      <w:marRight w:val="0"/>
      <w:marTop w:val="0"/>
      <w:marBottom w:val="0"/>
      <w:divBdr>
        <w:top w:val="none" w:sz="0" w:space="0" w:color="auto"/>
        <w:left w:val="none" w:sz="0" w:space="0" w:color="auto"/>
        <w:bottom w:val="none" w:sz="0" w:space="0" w:color="auto"/>
        <w:right w:val="none" w:sz="0" w:space="0" w:color="auto"/>
      </w:divBdr>
    </w:div>
    <w:div w:id="414861299">
      <w:bodyDiv w:val="1"/>
      <w:marLeft w:val="0"/>
      <w:marRight w:val="0"/>
      <w:marTop w:val="0"/>
      <w:marBottom w:val="0"/>
      <w:divBdr>
        <w:top w:val="none" w:sz="0" w:space="0" w:color="auto"/>
        <w:left w:val="none" w:sz="0" w:space="0" w:color="auto"/>
        <w:bottom w:val="none" w:sz="0" w:space="0" w:color="auto"/>
        <w:right w:val="none" w:sz="0" w:space="0" w:color="auto"/>
      </w:divBdr>
    </w:div>
    <w:div w:id="414866875">
      <w:bodyDiv w:val="1"/>
      <w:marLeft w:val="0"/>
      <w:marRight w:val="0"/>
      <w:marTop w:val="0"/>
      <w:marBottom w:val="0"/>
      <w:divBdr>
        <w:top w:val="none" w:sz="0" w:space="0" w:color="auto"/>
        <w:left w:val="none" w:sz="0" w:space="0" w:color="auto"/>
        <w:bottom w:val="none" w:sz="0" w:space="0" w:color="auto"/>
        <w:right w:val="none" w:sz="0" w:space="0" w:color="auto"/>
      </w:divBdr>
    </w:div>
    <w:div w:id="414866966">
      <w:bodyDiv w:val="1"/>
      <w:marLeft w:val="0"/>
      <w:marRight w:val="0"/>
      <w:marTop w:val="0"/>
      <w:marBottom w:val="0"/>
      <w:divBdr>
        <w:top w:val="none" w:sz="0" w:space="0" w:color="auto"/>
        <w:left w:val="none" w:sz="0" w:space="0" w:color="auto"/>
        <w:bottom w:val="none" w:sz="0" w:space="0" w:color="auto"/>
        <w:right w:val="none" w:sz="0" w:space="0" w:color="auto"/>
      </w:divBdr>
    </w:div>
    <w:div w:id="414935848">
      <w:bodyDiv w:val="1"/>
      <w:marLeft w:val="0"/>
      <w:marRight w:val="0"/>
      <w:marTop w:val="0"/>
      <w:marBottom w:val="0"/>
      <w:divBdr>
        <w:top w:val="none" w:sz="0" w:space="0" w:color="auto"/>
        <w:left w:val="none" w:sz="0" w:space="0" w:color="auto"/>
        <w:bottom w:val="none" w:sz="0" w:space="0" w:color="auto"/>
        <w:right w:val="none" w:sz="0" w:space="0" w:color="auto"/>
      </w:divBdr>
    </w:div>
    <w:div w:id="414936701">
      <w:bodyDiv w:val="1"/>
      <w:marLeft w:val="0"/>
      <w:marRight w:val="0"/>
      <w:marTop w:val="0"/>
      <w:marBottom w:val="0"/>
      <w:divBdr>
        <w:top w:val="none" w:sz="0" w:space="0" w:color="auto"/>
        <w:left w:val="none" w:sz="0" w:space="0" w:color="auto"/>
        <w:bottom w:val="none" w:sz="0" w:space="0" w:color="auto"/>
        <w:right w:val="none" w:sz="0" w:space="0" w:color="auto"/>
      </w:divBdr>
    </w:div>
    <w:div w:id="414981484">
      <w:bodyDiv w:val="1"/>
      <w:marLeft w:val="0"/>
      <w:marRight w:val="0"/>
      <w:marTop w:val="0"/>
      <w:marBottom w:val="0"/>
      <w:divBdr>
        <w:top w:val="none" w:sz="0" w:space="0" w:color="auto"/>
        <w:left w:val="none" w:sz="0" w:space="0" w:color="auto"/>
        <w:bottom w:val="none" w:sz="0" w:space="0" w:color="auto"/>
        <w:right w:val="none" w:sz="0" w:space="0" w:color="auto"/>
      </w:divBdr>
    </w:div>
    <w:div w:id="415053003">
      <w:bodyDiv w:val="1"/>
      <w:marLeft w:val="0"/>
      <w:marRight w:val="0"/>
      <w:marTop w:val="0"/>
      <w:marBottom w:val="0"/>
      <w:divBdr>
        <w:top w:val="none" w:sz="0" w:space="0" w:color="auto"/>
        <w:left w:val="none" w:sz="0" w:space="0" w:color="auto"/>
        <w:bottom w:val="none" w:sz="0" w:space="0" w:color="auto"/>
        <w:right w:val="none" w:sz="0" w:space="0" w:color="auto"/>
      </w:divBdr>
    </w:div>
    <w:div w:id="415245146">
      <w:bodyDiv w:val="1"/>
      <w:marLeft w:val="0"/>
      <w:marRight w:val="0"/>
      <w:marTop w:val="0"/>
      <w:marBottom w:val="0"/>
      <w:divBdr>
        <w:top w:val="none" w:sz="0" w:space="0" w:color="auto"/>
        <w:left w:val="none" w:sz="0" w:space="0" w:color="auto"/>
        <w:bottom w:val="none" w:sz="0" w:space="0" w:color="auto"/>
        <w:right w:val="none" w:sz="0" w:space="0" w:color="auto"/>
      </w:divBdr>
    </w:div>
    <w:div w:id="415326027">
      <w:bodyDiv w:val="1"/>
      <w:marLeft w:val="0"/>
      <w:marRight w:val="0"/>
      <w:marTop w:val="0"/>
      <w:marBottom w:val="0"/>
      <w:divBdr>
        <w:top w:val="none" w:sz="0" w:space="0" w:color="auto"/>
        <w:left w:val="none" w:sz="0" w:space="0" w:color="auto"/>
        <w:bottom w:val="none" w:sz="0" w:space="0" w:color="auto"/>
        <w:right w:val="none" w:sz="0" w:space="0" w:color="auto"/>
      </w:divBdr>
    </w:div>
    <w:div w:id="415371468">
      <w:bodyDiv w:val="1"/>
      <w:marLeft w:val="0"/>
      <w:marRight w:val="0"/>
      <w:marTop w:val="0"/>
      <w:marBottom w:val="0"/>
      <w:divBdr>
        <w:top w:val="none" w:sz="0" w:space="0" w:color="auto"/>
        <w:left w:val="none" w:sz="0" w:space="0" w:color="auto"/>
        <w:bottom w:val="none" w:sz="0" w:space="0" w:color="auto"/>
        <w:right w:val="none" w:sz="0" w:space="0" w:color="auto"/>
      </w:divBdr>
    </w:div>
    <w:div w:id="415444074">
      <w:bodyDiv w:val="1"/>
      <w:marLeft w:val="0"/>
      <w:marRight w:val="0"/>
      <w:marTop w:val="0"/>
      <w:marBottom w:val="0"/>
      <w:divBdr>
        <w:top w:val="none" w:sz="0" w:space="0" w:color="auto"/>
        <w:left w:val="none" w:sz="0" w:space="0" w:color="auto"/>
        <w:bottom w:val="none" w:sz="0" w:space="0" w:color="auto"/>
        <w:right w:val="none" w:sz="0" w:space="0" w:color="auto"/>
      </w:divBdr>
    </w:div>
    <w:div w:id="415513272">
      <w:bodyDiv w:val="1"/>
      <w:marLeft w:val="0"/>
      <w:marRight w:val="0"/>
      <w:marTop w:val="0"/>
      <w:marBottom w:val="0"/>
      <w:divBdr>
        <w:top w:val="none" w:sz="0" w:space="0" w:color="auto"/>
        <w:left w:val="none" w:sz="0" w:space="0" w:color="auto"/>
        <w:bottom w:val="none" w:sz="0" w:space="0" w:color="auto"/>
        <w:right w:val="none" w:sz="0" w:space="0" w:color="auto"/>
      </w:divBdr>
    </w:div>
    <w:div w:id="415593883">
      <w:bodyDiv w:val="1"/>
      <w:marLeft w:val="0"/>
      <w:marRight w:val="0"/>
      <w:marTop w:val="0"/>
      <w:marBottom w:val="0"/>
      <w:divBdr>
        <w:top w:val="none" w:sz="0" w:space="0" w:color="auto"/>
        <w:left w:val="none" w:sz="0" w:space="0" w:color="auto"/>
        <w:bottom w:val="none" w:sz="0" w:space="0" w:color="auto"/>
        <w:right w:val="none" w:sz="0" w:space="0" w:color="auto"/>
      </w:divBdr>
    </w:div>
    <w:div w:id="415637004">
      <w:bodyDiv w:val="1"/>
      <w:marLeft w:val="0"/>
      <w:marRight w:val="0"/>
      <w:marTop w:val="0"/>
      <w:marBottom w:val="0"/>
      <w:divBdr>
        <w:top w:val="none" w:sz="0" w:space="0" w:color="auto"/>
        <w:left w:val="none" w:sz="0" w:space="0" w:color="auto"/>
        <w:bottom w:val="none" w:sz="0" w:space="0" w:color="auto"/>
        <w:right w:val="none" w:sz="0" w:space="0" w:color="auto"/>
      </w:divBdr>
    </w:div>
    <w:div w:id="415789353">
      <w:bodyDiv w:val="1"/>
      <w:marLeft w:val="0"/>
      <w:marRight w:val="0"/>
      <w:marTop w:val="0"/>
      <w:marBottom w:val="0"/>
      <w:divBdr>
        <w:top w:val="none" w:sz="0" w:space="0" w:color="auto"/>
        <w:left w:val="none" w:sz="0" w:space="0" w:color="auto"/>
        <w:bottom w:val="none" w:sz="0" w:space="0" w:color="auto"/>
        <w:right w:val="none" w:sz="0" w:space="0" w:color="auto"/>
      </w:divBdr>
    </w:div>
    <w:div w:id="415901247">
      <w:bodyDiv w:val="1"/>
      <w:marLeft w:val="0"/>
      <w:marRight w:val="0"/>
      <w:marTop w:val="0"/>
      <w:marBottom w:val="0"/>
      <w:divBdr>
        <w:top w:val="none" w:sz="0" w:space="0" w:color="auto"/>
        <w:left w:val="none" w:sz="0" w:space="0" w:color="auto"/>
        <w:bottom w:val="none" w:sz="0" w:space="0" w:color="auto"/>
        <w:right w:val="none" w:sz="0" w:space="0" w:color="auto"/>
      </w:divBdr>
    </w:div>
    <w:div w:id="415902784">
      <w:bodyDiv w:val="1"/>
      <w:marLeft w:val="0"/>
      <w:marRight w:val="0"/>
      <w:marTop w:val="0"/>
      <w:marBottom w:val="0"/>
      <w:divBdr>
        <w:top w:val="none" w:sz="0" w:space="0" w:color="auto"/>
        <w:left w:val="none" w:sz="0" w:space="0" w:color="auto"/>
        <w:bottom w:val="none" w:sz="0" w:space="0" w:color="auto"/>
        <w:right w:val="none" w:sz="0" w:space="0" w:color="auto"/>
      </w:divBdr>
    </w:div>
    <w:div w:id="416288798">
      <w:bodyDiv w:val="1"/>
      <w:marLeft w:val="0"/>
      <w:marRight w:val="0"/>
      <w:marTop w:val="0"/>
      <w:marBottom w:val="0"/>
      <w:divBdr>
        <w:top w:val="none" w:sz="0" w:space="0" w:color="auto"/>
        <w:left w:val="none" w:sz="0" w:space="0" w:color="auto"/>
        <w:bottom w:val="none" w:sz="0" w:space="0" w:color="auto"/>
        <w:right w:val="none" w:sz="0" w:space="0" w:color="auto"/>
      </w:divBdr>
    </w:div>
    <w:div w:id="416290371">
      <w:bodyDiv w:val="1"/>
      <w:marLeft w:val="0"/>
      <w:marRight w:val="0"/>
      <w:marTop w:val="0"/>
      <w:marBottom w:val="0"/>
      <w:divBdr>
        <w:top w:val="none" w:sz="0" w:space="0" w:color="auto"/>
        <w:left w:val="none" w:sz="0" w:space="0" w:color="auto"/>
        <w:bottom w:val="none" w:sz="0" w:space="0" w:color="auto"/>
        <w:right w:val="none" w:sz="0" w:space="0" w:color="auto"/>
      </w:divBdr>
    </w:div>
    <w:div w:id="416488586">
      <w:bodyDiv w:val="1"/>
      <w:marLeft w:val="0"/>
      <w:marRight w:val="0"/>
      <w:marTop w:val="0"/>
      <w:marBottom w:val="0"/>
      <w:divBdr>
        <w:top w:val="none" w:sz="0" w:space="0" w:color="auto"/>
        <w:left w:val="none" w:sz="0" w:space="0" w:color="auto"/>
        <w:bottom w:val="none" w:sz="0" w:space="0" w:color="auto"/>
        <w:right w:val="none" w:sz="0" w:space="0" w:color="auto"/>
      </w:divBdr>
    </w:div>
    <w:div w:id="416488681">
      <w:bodyDiv w:val="1"/>
      <w:marLeft w:val="0"/>
      <w:marRight w:val="0"/>
      <w:marTop w:val="0"/>
      <w:marBottom w:val="0"/>
      <w:divBdr>
        <w:top w:val="none" w:sz="0" w:space="0" w:color="auto"/>
        <w:left w:val="none" w:sz="0" w:space="0" w:color="auto"/>
        <w:bottom w:val="none" w:sz="0" w:space="0" w:color="auto"/>
        <w:right w:val="none" w:sz="0" w:space="0" w:color="auto"/>
      </w:divBdr>
    </w:div>
    <w:div w:id="416555850">
      <w:bodyDiv w:val="1"/>
      <w:marLeft w:val="0"/>
      <w:marRight w:val="0"/>
      <w:marTop w:val="0"/>
      <w:marBottom w:val="0"/>
      <w:divBdr>
        <w:top w:val="none" w:sz="0" w:space="0" w:color="auto"/>
        <w:left w:val="none" w:sz="0" w:space="0" w:color="auto"/>
        <w:bottom w:val="none" w:sz="0" w:space="0" w:color="auto"/>
        <w:right w:val="none" w:sz="0" w:space="0" w:color="auto"/>
      </w:divBdr>
    </w:div>
    <w:div w:id="416708713">
      <w:bodyDiv w:val="1"/>
      <w:marLeft w:val="0"/>
      <w:marRight w:val="0"/>
      <w:marTop w:val="0"/>
      <w:marBottom w:val="0"/>
      <w:divBdr>
        <w:top w:val="none" w:sz="0" w:space="0" w:color="auto"/>
        <w:left w:val="none" w:sz="0" w:space="0" w:color="auto"/>
        <w:bottom w:val="none" w:sz="0" w:space="0" w:color="auto"/>
        <w:right w:val="none" w:sz="0" w:space="0" w:color="auto"/>
      </w:divBdr>
    </w:div>
    <w:div w:id="416824050">
      <w:bodyDiv w:val="1"/>
      <w:marLeft w:val="0"/>
      <w:marRight w:val="0"/>
      <w:marTop w:val="0"/>
      <w:marBottom w:val="0"/>
      <w:divBdr>
        <w:top w:val="none" w:sz="0" w:space="0" w:color="auto"/>
        <w:left w:val="none" w:sz="0" w:space="0" w:color="auto"/>
        <w:bottom w:val="none" w:sz="0" w:space="0" w:color="auto"/>
        <w:right w:val="none" w:sz="0" w:space="0" w:color="auto"/>
      </w:divBdr>
    </w:div>
    <w:div w:id="416825971">
      <w:bodyDiv w:val="1"/>
      <w:marLeft w:val="0"/>
      <w:marRight w:val="0"/>
      <w:marTop w:val="0"/>
      <w:marBottom w:val="0"/>
      <w:divBdr>
        <w:top w:val="none" w:sz="0" w:space="0" w:color="auto"/>
        <w:left w:val="none" w:sz="0" w:space="0" w:color="auto"/>
        <w:bottom w:val="none" w:sz="0" w:space="0" w:color="auto"/>
        <w:right w:val="none" w:sz="0" w:space="0" w:color="auto"/>
      </w:divBdr>
    </w:div>
    <w:div w:id="416943842">
      <w:bodyDiv w:val="1"/>
      <w:marLeft w:val="0"/>
      <w:marRight w:val="0"/>
      <w:marTop w:val="0"/>
      <w:marBottom w:val="0"/>
      <w:divBdr>
        <w:top w:val="none" w:sz="0" w:space="0" w:color="auto"/>
        <w:left w:val="none" w:sz="0" w:space="0" w:color="auto"/>
        <w:bottom w:val="none" w:sz="0" w:space="0" w:color="auto"/>
        <w:right w:val="none" w:sz="0" w:space="0" w:color="auto"/>
      </w:divBdr>
    </w:div>
    <w:div w:id="417097033">
      <w:bodyDiv w:val="1"/>
      <w:marLeft w:val="0"/>
      <w:marRight w:val="0"/>
      <w:marTop w:val="0"/>
      <w:marBottom w:val="0"/>
      <w:divBdr>
        <w:top w:val="none" w:sz="0" w:space="0" w:color="auto"/>
        <w:left w:val="none" w:sz="0" w:space="0" w:color="auto"/>
        <w:bottom w:val="none" w:sz="0" w:space="0" w:color="auto"/>
        <w:right w:val="none" w:sz="0" w:space="0" w:color="auto"/>
      </w:divBdr>
    </w:div>
    <w:div w:id="417097834">
      <w:bodyDiv w:val="1"/>
      <w:marLeft w:val="0"/>
      <w:marRight w:val="0"/>
      <w:marTop w:val="0"/>
      <w:marBottom w:val="0"/>
      <w:divBdr>
        <w:top w:val="none" w:sz="0" w:space="0" w:color="auto"/>
        <w:left w:val="none" w:sz="0" w:space="0" w:color="auto"/>
        <w:bottom w:val="none" w:sz="0" w:space="0" w:color="auto"/>
        <w:right w:val="none" w:sz="0" w:space="0" w:color="auto"/>
      </w:divBdr>
    </w:div>
    <w:div w:id="417100977">
      <w:bodyDiv w:val="1"/>
      <w:marLeft w:val="0"/>
      <w:marRight w:val="0"/>
      <w:marTop w:val="0"/>
      <w:marBottom w:val="0"/>
      <w:divBdr>
        <w:top w:val="none" w:sz="0" w:space="0" w:color="auto"/>
        <w:left w:val="none" w:sz="0" w:space="0" w:color="auto"/>
        <w:bottom w:val="none" w:sz="0" w:space="0" w:color="auto"/>
        <w:right w:val="none" w:sz="0" w:space="0" w:color="auto"/>
      </w:divBdr>
    </w:div>
    <w:div w:id="417143969">
      <w:bodyDiv w:val="1"/>
      <w:marLeft w:val="0"/>
      <w:marRight w:val="0"/>
      <w:marTop w:val="0"/>
      <w:marBottom w:val="0"/>
      <w:divBdr>
        <w:top w:val="none" w:sz="0" w:space="0" w:color="auto"/>
        <w:left w:val="none" w:sz="0" w:space="0" w:color="auto"/>
        <w:bottom w:val="none" w:sz="0" w:space="0" w:color="auto"/>
        <w:right w:val="none" w:sz="0" w:space="0" w:color="auto"/>
      </w:divBdr>
    </w:div>
    <w:div w:id="417168585">
      <w:bodyDiv w:val="1"/>
      <w:marLeft w:val="0"/>
      <w:marRight w:val="0"/>
      <w:marTop w:val="0"/>
      <w:marBottom w:val="0"/>
      <w:divBdr>
        <w:top w:val="none" w:sz="0" w:space="0" w:color="auto"/>
        <w:left w:val="none" w:sz="0" w:space="0" w:color="auto"/>
        <w:bottom w:val="none" w:sz="0" w:space="0" w:color="auto"/>
        <w:right w:val="none" w:sz="0" w:space="0" w:color="auto"/>
      </w:divBdr>
    </w:div>
    <w:div w:id="417364381">
      <w:bodyDiv w:val="1"/>
      <w:marLeft w:val="0"/>
      <w:marRight w:val="0"/>
      <w:marTop w:val="0"/>
      <w:marBottom w:val="0"/>
      <w:divBdr>
        <w:top w:val="none" w:sz="0" w:space="0" w:color="auto"/>
        <w:left w:val="none" w:sz="0" w:space="0" w:color="auto"/>
        <w:bottom w:val="none" w:sz="0" w:space="0" w:color="auto"/>
        <w:right w:val="none" w:sz="0" w:space="0" w:color="auto"/>
      </w:divBdr>
    </w:div>
    <w:div w:id="417365487">
      <w:bodyDiv w:val="1"/>
      <w:marLeft w:val="0"/>
      <w:marRight w:val="0"/>
      <w:marTop w:val="0"/>
      <w:marBottom w:val="0"/>
      <w:divBdr>
        <w:top w:val="none" w:sz="0" w:space="0" w:color="auto"/>
        <w:left w:val="none" w:sz="0" w:space="0" w:color="auto"/>
        <w:bottom w:val="none" w:sz="0" w:space="0" w:color="auto"/>
        <w:right w:val="none" w:sz="0" w:space="0" w:color="auto"/>
      </w:divBdr>
    </w:div>
    <w:div w:id="417560883">
      <w:bodyDiv w:val="1"/>
      <w:marLeft w:val="0"/>
      <w:marRight w:val="0"/>
      <w:marTop w:val="0"/>
      <w:marBottom w:val="0"/>
      <w:divBdr>
        <w:top w:val="none" w:sz="0" w:space="0" w:color="auto"/>
        <w:left w:val="none" w:sz="0" w:space="0" w:color="auto"/>
        <w:bottom w:val="none" w:sz="0" w:space="0" w:color="auto"/>
        <w:right w:val="none" w:sz="0" w:space="0" w:color="auto"/>
      </w:divBdr>
    </w:div>
    <w:div w:id="417599983">
      <w:bodyDiv w:val="1"/>
      <w:marLeft w:val="0"/>
      <w:marRight w:val="0"/>
      <w:marTop w:val="0"/>
      <w:marBottom w:val="0"/>
      <w:divBdr>
        <w:top w:val="none" w:sz="0" w:space="0" w:color="auto"/>
        <w:left w:val="none" w:sz="0" w:space="0" w:color="auto"/>
        <w:bottom w:val="none" w:sz="0" w:space="0" w:color="auto"/>
        <w:right w:val="none" w:sz="0" w:space="0" w:color="auto"/>
      </w:divBdr>
    </w:div>
    <w:div w:id="418406402">
      <w:bodyDiv w:val="1"/>
      <w:marLeft w:val="0"/>
      <w:marRight w:val="0"/>
      <w:marTop w:val="0"/>
      <w:marBottom w:val="0"/>
      <w:divBdr>
        <w:top w:val="none" w:sz="0" w:space="0" w:color="auto"/>
        <w:left w:val="none" w:sz="0" w:space="0" w:color="auto"/>
        <w:bottom w:val="none" w:sz="0" w:space="0" w:color="auto"/>
        <w:right w:val="none" w:sz="0" w:space="0" w:color="auto"/>
      </w:divBdr>
    </w:div>
    <w:div w:id="418523803">
      <w:bodyDiv w:val="1"/>
      <w:marLeft w:val="0"/>
      <w:marRight w:val="0"/>
      <w:marTop w:val="0"/>
      <w:marBottom w:val="0"/>
      <w:divBdr>
        <w:top w:val="none" w:sz="0" w:space="0" w:color="auto"/>
        <w:left w:val="none" w:sz="0" w:space="0" w:color="auto"/>
        <w:bottom w:val="none" w:sz="0" w:space="0" w:color="auto"/>
        <w:right w:val="none" w:sz="0" w:space="0" w:color="auto"/>
      </w:divBdr>
    </w:div>
    <w:div w:id="418529472">
      <w:bodyDiv w:val="1"/>
      <w:marLeft w:val="0"/>
      <w:marRight w:val="0"/>
      <w:marTop w:val="0"/>
      <w:marBottom w:val="0"/>
      <w:divBdr>
        <w:top w:val="none" w:sz="0" w:space="0" w:color="auto"/>
        <w:left w:val="none" w:sz="0" w:space="0" w:color="auto"/>
        <w:bottom w:val="none" w:sz="0" w:space="0" w:color="auto"/>
        <w:right w:val="none" w:sz="0" w:space="0" w:color="auto"/>
      </w:divBdr>
    </w:div>
    <w:div w:id="418597440">
      <w:bodyDiv w:val="1"/>
      <w:marLeft w:val="0"/>
      <w:marRight w:val="0"/>
      <w:marTop w:val="0"/>
      <w:marBottom w:val="0"/>
      <w:divBdr>
        <w:top w:val="none" w:sz="0" w:space="0" w:color="auto"/>
        <w:left w:val="none" w:sz="0" w:space="0" w:color="auto"/>
        <w:bottom w:val="none" w:sz="0" w:space="0" w:color="auto"/>
        <w:right w:val="none" w:sz="0" w:space="0" w:color="auto"/>
      </w:divBdr>
    </w:div>
    <w:div w:id="418598852">
      <w:bodyDiv w:val="1"/>
      <w:marLeft w:val="0"/>
      <w:marRight w:val="0"/>
      <w:marTop w:val="0"/>
      <w:marBottom w:val="0"/>
      <w:divBdr>
        <w:top w:val="none" w:sz="0" w:space="0" w:color="auto"/>
        <w:left w:val="none" w:sz="0" w:space="0" w:color="auto"/>
        <w:bottom w:val="none" w:sz="0" w:space="0" w:color="auto"/>
        <w:right w:val="none" w:sz="0" w:space="0" w:color="auto"/>
      </w:divBdr>
    </w:div>
    <w:div w:id="418790868">
      <w:bodyDiv w:val="1"/>
      <w:marLeft w:val="0"/>
      <w:marRight w:val="0"/>
      <w:marTop w:val="0"/>
      <w:marBottom w:val="0"/>
      <w:divBdr>
        <w:top w:val="none" w:sz="0" w:space="0" w:color="auto"/>
        <w:left w:val="none" w:sz="0" w:space="0" w:color="auto"/>
        <w:bottom w:val="none" w:sz="0" w:space="0" w:color="auto"/>
        <w:right w:val="none" w:sz="0" w:space="0" w:color="auto"/>
      </w:divBdr>
    </w:div>
    <w:div w:id="418795318">
      <w:bodyDiv w:val="1"/>
      <w:marLeft w:val="0"/>
      <w:marRight w:val="0"/>
      <w:marTop w:val="0"/>
      <w:marBottom w:val="0"/>
      <w:divBdr>
        <w:top w:val="none" w:sz="0" w:space="0" w:color="auto"/>
        <w:left w:val="none" w:sz="0" w:space="0" w:color="auto"/>
        <w:bottom w:val="none" w:sz="0" w:space="0" w:color="auto"/>
        <w:right w:val="none" w:sz="0" w:space="0" w:color="auto"/>
      </w:divBdr>
    </w:div>
    <w:div w:id="418915355">
      <w:bodyDiv w:val="1"/>
      <w:marLeft w:val="0"/>
      <w:marRight w:val="0"/>
      <w:marTop w:val="0"/>
      <w:marBottom w:val="0"/>
      <w:divBdr>
        <w:top w:val="none" w:sz="0" w:space="0" w:color="auto"/>
        <w:left w:val="none" w:sz="0" w:space="0" w:color="auto"/>
        <w:bottom w:val="none" w:sz="0" w:space="0" w:color="auto"/>
        <w:right w:val="none" w:sz="0" w:space="0" w:color="auto"/>
      </w:divBdr>
    </w:div>
    <w:div w:id="419370123">
      <w:bodyDiv w:val="1"/>
      <w:marLeft w:val="0"/>
      <w:marRight w:val="0"/>
      <w:marTop w:val="0"/>
      <w:marBottom w:val="0"/>
      <w:divBdr>
        <w:top w:val="none" w:sz="0" w:space="0" w:color="auto"/>
        <w:left w:val="none" w:sz="0" w:space="0" w:color="auto"/>
        <w:bottom w:val="none" w:sz="0" w:space="0" w:color="auto"/>
        <w:right w:val="none" w:sz="0" w:space="0" w:color="auto"/>
      </w:divBdr>
    </w:div>
    <w:div w:id="419370904">
      <w:bodyDiv w:val="1"/>
      <w:marLeft w:val="0"/>
      <w:marRight w:val="0"/>
      <w:marTop w:val="0"/>
      <w:marBottom w:val="0"/>
      <w:divBdr>
        <w:top w:val="none" w:sz="0" w:space="0" w:color="auto"/>
        <w:left w:val="none" w:sz="0" w:space="0" w:color="auto"/>
        <w:bottom w:val="none" w:sz="0" w:space="0" w:color="auto"/>
        <w:right w:val="none" w:sz="0" w:space="0" w:color="auto"/>
      </w:divBdr>
    </w:div>
    <w:div w:id="419524443">
      <w:bodyDiv w:val="1"/>
      <w:marLeft w:val="0"/>
      <w:marRight w:val="0"/>
      <w:marTop w:val="0"/>
      <w:marBottom w:val="0"/>
      <w:divBdr>
        <w:top w:val="none" w:sz="0" w:space="0" w:color="auto"/>
        <w:left w:val="none" w:sz="0" w:space="0" w:color="auto"/>
        <w:bottom w:val="none" w:sz="0" w:space="0" w:color="auto"/>
        <w:right w:val="none" w:sz="0" w:space="0" w:color="auto"/>
      </w:divBdr>
    </w:div>
    <w:div w:id="419563430">
      <w:bodyDiv w:val="1"/>
      <w:marLeft w:val="0"/>
      <w:marRight w:val="0"/>
      <w:marTop w:val="0"/>
      <w:marBottom w:val="0"/>
      <w:divBdr>
        <w:top w:val="none" w:sz="0" w:space="0" w:color="auto"/>
        <w:left w:val="none" w:sz="0" w:space="0" w:color="auto"/>
        <w:bottom w:val="none" w:sz="0" w:space="0" w:color="auto"/>
        <w:right w:val="none" w:sz="0" w:space="0" w:color="auto"/>
      </w:divBdr>
    </w:div>
    <w:div w:id="419763212">
      <w:bodyDiv w:val="1"/>
      <w:marLeft w:val="0"/>
      <w:marRight w:val="0"/>
      <w:marTop w:val="0"/>
      <w:marBottom w:val="0"/>
      <w:divBdr>
        <w:top w:val="none" w:sz="0" w:space="0" w:color="auto"/>
        <w:left w:val="none" w:sz="0" w:space="0" w:color="auto"/>
        <w:bottom w:val="none" w:sz="0" w:space="0" w:color="auto"/>
        <w:right w:val="none" w:sz="0" w:space="0" w:color="auto"/>
      </w:divBdr>
    </w:div>
    <w:div w:id="419835509">
      <w:bodyDiv w:val="1"/>
      <w:marLeft w:val="0"/>
      <w:marRight w:val="0"/>
      <w:marTop w:val="0"/>
      <w:marBottom w:val="0"/>
      <w:divBdr>
        <w:top w:val="none" w:sz="0" w:space="0" w:color="auto"/>
        <w:left w:val="none" w:sz="0" w:space="0" w:color="auto"/>
        <w:bottom w:val="none" w:sz="0" w:space="0" w:color="auto"/>
        <w:right w:val="none" w:sz="0" w:space="0" w:color="auto"/>
      </w:divBdr>
    </w:div>
    <w:div w:id="419957213">
      <w:bodyDiv w:val="1"/>
      <w:marLeft w:val="0"/>
      <w:marRight w:val="0"/>
      <w:marTop w:val="0"/>
      <w:marBottom w:val="0"/>
      <w:divBdr>
        <w:top w:val="none" w:sz="0" w:space="0" w:color="auto"/>
        <w:left w:val="none" w:sz="0" w:space="0" w:color="auto"/>
        <w:bottom w:val="none" w:sz="0" w:space="0" w:color="auto"/>
        <w:right w:val="none" w:sz="0" w:space="0" w:color="auto"/>
      </w:divBdr>
    </w:div>
    <w:div w:id="420224610">
      <w:bodyDiv w:val="1"/>
      <w:marLeft w:val="0"/>
      <w:marRight w:val="0"/>
      <w:marTop w:val="0"/>
      <w:marBottom w:val="0"/>
      <w:divBdr>
        <w:top w:val="none" w:sz="0" w:space="0" w:color="auto"/>
        <w:left w:val="none" w:sz="0" w:space="0" w:color="auto"/>
        <w:bottom w:val="none" w:sz="0" w:space="0" w:color="auto"/>
        <w:right w:val="none" w:sz="0" w:space="0" w:color="auto"/>
      </w:divBdr>
    </w:div>
    <w:div w:id="420614064">
      <w:bodyDiv w:val="1"/>
      <w:marLeft w:val="0"/>
      <w:marRight w:val="0"/>
      <w:marTop w:val="0"/>
      <w:marBottom w:val="0"/>
      <w:divBdr>
        <w:top w:val="none" w:sz="0" w:space="0" w:color="auto"/>
        <w:left w:val="none" w:sz="0" w:space="0" w:color="auto"/>
        <w:bottom w:val="none" w:sz="0" w:space="0" w:color="auto"/>
        <w:right w:val="none" w:sz="0" w:space="0" w:color="auto"/>
      </w:divBdr>
    </w:div>
    <w:div w:id="420683345">
      <w:bodyDiv w:val="1"/>
      <w:marLeft w:val="0"/>
      <w:marRight w:val="0"/>
      <w:marTop w:val="0"/>
      <w:marBottom w:val="0"/>
      <w:divBdr>
        <w:top w:val="none" w:sz="0" w:space="0" w:color="auto"/>
        <w:left w:val="none" w:sz="0" w:space="0" w:color="auto"/>
        <w:bottom w:val="none" w:sz="0" w:space="0" w:color="auto"/>
        <w:right w:val="none" w:sz="0" w:space="0" w:color="auto"/>
      </w:divBdr>
    </w:div>
    <w:div w:id="420760594">
      <w:bodyDiv w:val="1"/>
      <w:marLeft w:val="0"/>
      <w:marRight w:val="0"/>
      <w:marTop w:val="0"/>
      <w:marBottom w:val="0"/>
      <w:divBdr>
        <w:top w:val="none" w:sz="0" w:space="0" w:color="auto"/>
        <w:left w:val="none" w:sz="0" w:space="0" w:color="auto"/>
        <w:bottom w:val="none" w:sz="0" w:space="0" w:color="auto"/>
        <w:right w:val="none" w:sz="0" w:space="0" w:color="auto"/>
      </w:divBdr>
    </w:div>
    <w:div w:id="420880363">
      <w:bodyDiv w:val="1"/>
      <w:marLeft w:val="0"/>
      <w:marRight w:val="0"/>
      <w:marTop w:val="0"/>
      <w:marBottom w:val="0"/>
      <w:divBdr>
        <w:top w:val="none" w:sz="0" w:space="0" w:color="auto"/>
        <w:left w:val="none" w:sz="0" w:space="0" w:color="auto"/>
        <w:bottom w:val="none" w:sz="0" w:space="0" w:color="auto"/>
        <w:right w:val="none" w:sz="0" w:space="0" w:color="auto"/>
      </w:divBdr>
    </w:div>
    <w:div w:id="421032790">
      <w:bodyDiv w:val="1"/>
      <w:marLeft w:val="0"/>
      <w:marRight w:val="0"/>
      <w:marTop w:val="0"/>
      <w:marBottom w:val="0"/>
      <w:divBdr>
        <w:top w:val="none" w:sz="0" w:space="0" w:color="auto"/>
        <w:left w:val="none" w:sz="0" w:space="0" w:color="auto"/>
        <w:bottom w:val="none" w:sz="0" w:space="0" w:color="auto"/>
        <w:right w:val="none" w:sz="0" w:space="0" w:color="auto"/>
      </w:divBdr>
    </w:div>
    <w:div w:id="421221775">
      <w:bodyDiv w:val="1"/>
      <w:marLeft w:val="0"/>
      <w:marRight w:val="0"/>
      <w:marTop w:val="0"/>
      <w:marBottom w:val="0"/>
      <w:divBdr>
        <w:top w:val="none" w:sz="0" w:space="0" w:color="auto"/>
        <w:left w:val="none" w:sz="0" w:space="0" w:color="auto"/>
        <w:bottom w:val="none" w:sz="0" w:space="0" w:color="auto"/>
        <w:right w:val="none" w:sz="0" w:space="0" w:color="auto"/>
      </w:divBdr>
    </w:div>
    <w:div w:id="421340235">
      <w:bodyDiv w:val="1"/>
      <w:marLeft w:val="0"/>
      <w:marRight w:val="0"/>
      <w:marTop w:val="0"/>
      <w:marBottom w:val="0"/>
      <w:divBdr>
        <w:top w:val="none" w:sz="0" w:space="0" w:color="auto"/>
        <w:left w:val="none" w:sz="0" w:space="0" w:color="auto"/>
        <w:bottom w:val="none" w:sz="0" w:space="0" w:color="auto"/>
        <w:right w:val="none" w:sz="0" w:space="0" w:color="auto"/>
      </w:divBdr>
    </w:div>
    <w:div w:id="421419985">
      <w:bodyDiv w:val="1"/>
      <w:marLeft w:val="0"/>
      <w:marRight w:val="0"/>
      <w:marTop w:val="0"/>
      <w:marBottom w:val="0"/>
      <w:divBdr>
        <w:top w:val="none" w:sz="0" w:space="0" w:color="auto"/>
        <w:left w:val="none" w:sz="0" w:space="0" w:color="auto"/>
        <w:bottom w:val="none" w:sz="0" w:space="0" w:color="auto"/>
        <w:right w:val="none" w:sz="0" w:space="0" w:color="auto"/>
      </w:divBdr>
    </w:div>
    <w:div w:id="421485865">
      <w:bodyDiv w:val="1"/>
      <w:marLeft w:val="0"/>
      <w:marRight w:val="0"/>
      <w:marTop w:val="0"/>
      <w:marBottom w:val="0"/>
      <w:divBdr>
        <w:top w:val="none" w:sz="0" w:space="0" w:color="auto"/>
        <w:left w:val="none" w:sz="0" w:space="0" w:color="auto"/>
        <w:bottom w:val="none" w:sz="0" w:space="0" w:color="auto"/>
        <w:right w:val="none" w:sz="0" w:space="0" w:color="auto"/>
      </w:divBdr>
    </w:div>
    <w:div w:id="421684149">
      <w:bodyDiv w:val="1"/>
      <w:marLeft w:val="0"/>
      <w:marRight w:val="0"/>
      <w:marTop w:val="0"/>
      <w:marBottom w:val="0"/>
      <w:divBdr>
        <w:top w:val="none" w:sz="0" w:space="0" w:color="auto"/>
        <w:left w:val="none" w:sz="0" w:space="0" w:color="auto"/>
        <w:bottom w:val="none" w:sz="0" w:space="0" w:color="auto"/>
        <w:right w:val="none" w:sz="0" w:space="0" w:color="auto"/>
      </w:divBdr>
    </w:div>
    <w:div w:id="422068816">
      <w:bodyDiv w:val="1"/>
      <w:marLeft w:val="0"/>
      <w:marRight w:val="0"/>
      <w:marTop w:val="0"/>
      <w:marBottom w:val="0"/>
      <w:divBdr>
        <w:top w:val="none" w:sz="0" w:space="0" w:color="auto"/>
        <w:left w:val="none" w:sz="0" w:space="0" w:color="auto"/>
        <w:bottom w:val="none" w:sz="0" w:space="0" w:color="auto"/>
        <w:right w:val="none" w:sz="0" w:space="0" w:color="auto"/>
      </w:divBdr>
    </w:div>
    <w:div w:id="422183913">
      <w:bodyDiv w:val="1"/>
      <w:marLeft w:val="0"/>
      <w:marRight w:val="0"/>
      <w:marTop w:val="0"/>
      <w:marBottom w:val="0"/>
      <w:divBdr>
        <w:top w:val="none" w:sz="0" w:space="0" w:color="auto"/>
        <w:left w:val="none" w:sz="0" w:space="0" w:color="auto"/>
        <w:bottom w:val="none" w:sz="0" w:space="0" w:color="auto"/>
        <w:right w:val="none" w:sz="0" w:space="0" w:color="auto"/>
      </w:divBdr>
    </w:div>
    <w:div w:id="422454525">
      <w:bodyDiv w:val="1"/>
      <w:marLeft w:val="0"/>
      <w:marRight w:val="0"/>
      <w:marTop w:val="0"/>
      <w:marBottom w:val="0"/>
      <w:divBdr>
        <w:top w:val="none" w:sz="0" w:space="0" w:color="auto"/>
        <w:left w:val="none" w:sz="0" w:space="0" w:color="auto"/>
        <w:bottom w:val="none" w:sz="0" w:space="0" w:color="auto"/>
        <w:right w:val="none" w:sz="0" w:space="0" w:color="auto"/>
      </w:divBdr>
    </w:div>
    <w:div w:id="422530856">
      <w:bodyDiv w:val="1"/>
      <w:marLeft w:val="0"/>
      <w:marRight w:val="0"/>
      <w:marTop w:val="0"/>
      <w:marBottom w:val="0"/>
      <w:divBdr>
        <w:top w:val="none" w:sz="0" w:space="0" w:color="auto"/>
        <w:left w:val="none" w:sz="0" w:space="0" w:color="auto"/>
        <w:bottom w:val="none" w:sz="0" w:space="0" w:color="auto"/>
        <w:right w:val="none" w:sz="0" w:space="0" w:color="auto"/>
      </w:divBdr>
    </w:div>
    <w:div w:id="422645636">
      <w:bodyDiv w:val="1"/>
      <w:marLeft w:val="0"/>
      <w:marRight w:val="0"/>
      <w:marTop w:val="0"/>
      <w:marBottom w:val="0"/>
      <w:divBdr>
        <w:top w:val="none" w:sz="0" w:space="0" w:color="auto"/>
        <w:left w:val="none" w:sz="0" w:space="0" w:color="auto"/>
        <w:bottom w:val="none" w:sz="0" w:space="0" w:color="auto"/>
        <w:right w:val="none" w:sz="0" w:space="0" w:color="auto"/>
      </w:divBdr>
    </w:div>
    <w:div w:id="422653270">
      <w:bodyDiv w:val="1"/>
      <w:marLeft w:val="0"/>
      <w:marRight w:val="0"/>
      <w:marTop w:val="0"/>
      <w:marBottom w:val="0"/>
      <w:divBdr>
        <w:top w:val="none" w:sz="0" w:space="0" w:color="auto"/>
        <w:left w:val="none" w:sz="0" w:space="0" w:color="auto"/>
        <w:bottom w:val="none" w:sz="0" w:space="0" w:color="auto"/>
        <w:right w:val="none" w:sz="0" w:space="0" w:color="auto"/>
      </w:divBdr>
    </w:div>
    <w:div w:id="422803283">
      <w:bodyDiv w:val="1"/>
      <w:marLeft w:val="0"/>
      <w:marRight w:val="0"/>
      <w:marTop w:val="0"/>
      <w:marBottom w:val="0"/>
      <w:divBdr>
        <w:top w:val="none" w:sz="0" w:space="0" w:color="auto"/>
        <w:left w:val="none" w:sz="0" w:space="0" w:color="auto"/>
        <w:bottom w:val="none" w:sz="0" w:space="0" w:color="auto"/>
        <w:right w:val="none" w:sz="0" w:space="0" w:color="auto"/>
      </w:divBdr>
    </w:div>
    <w:div w:id="423036626">
      <w:bodyDiv w:val="1"/>
      <w:marLeft w:val="0"/>
      <w:marRight w:val="0"/>
      <w:marTop w:val="0"/>
      <w:marBottom w:val="0"/>
      <w:divBdr>
        <w:top w:val="none" w:sz="0" w:space="0" w:color="auto"/>
        <w:left w:val="none" w:sz="0" w:space="0" w:color="auto"/>
        <w:bottom w:val="none" w:sz="0" w:space="0" w:color="auto"/>
        <w:right w:val="none" w:sz="0" w:space="0" w:color="auto"/>
      </w:divBdr>
    </w:div>
    <w:div w:id="423040384">
      <w:bodyDiv w:val="1"/>
      <w:marLeft w:val="0"/>
      <w:marRight w:val="0"/>
      <w:marTop w:val="0"/>
      <w:marBottom w:val="0"/>
      <w:divBdr>
        <w:top w:val="none" w:sz="0" w:space="0" w:color="auto"/>
        <w:left w:val="none" w:sz="0" w:space="0" w:color="auto"/>
        <w:bottom w:val="none" w:sz="0" w:space="0" w:color="auto"/>
        <w:right w:val="none" w:sz="0" w:space="0" w:color="auto"/>
      </w:divBdr>
    </w:div>
    <w:div w:id="423232949">
      <w:bodyDiv w:val="1"/>
      <w:marLeft w:val="0"/>
      <w:marRight w:val="0"/>
      <w:marTop w:val="0"/>
      <w:marBottom w:val="0"/>
      <w:divBdr>
        <w:top w:val="none" w:sz="0" w:space="0" w:color="auto"/>
        <w:left w:val="none" w:sz="0" w:space="0" w:color="auto"/>
        <w:bottom w:val="none" w:sz="0" w:space="0" w:color="auto"/>
        <w:right w:val="none" w:sz="0" w:space="0" w:color="auto"/>
      </w:divBdr>
    </w:div>
    <w:div w:id="423382407">
      <w:bodyDiv w:val="1"/>
      <w:marLeft w:val="0"/>
      <w:marRight w:val="0"/>
      <w:marTop w:val="0"/>
      <w:marBottom w:val="0"/>
      <w:divBdr>
        <w:top w:val="none" w:sz="0" w:space="0" w:color="auto"/>
        <w:left w:val="none" w:sz="0" w:space="0" w:color="auto"/>
        <w:bottom w:val="none" w:sz="0" w:space="0" w:color="auto"/>
        <w:right w:val="none" w:sz="0" w:space="0" w:color="auto"/>
      </w:divBdr>
    </w:div>
    <w:div w:id="423500026">
      <w:bodyDiv w:val="1"/>
      <w:marLeft w:val="0"/>
      <w:marRight w:val="0"/>
      <w:marTop w:val="0"/>
      <w:marBottom w:val="0"/>
      <w:divBdr>
        <w:top w:val="none" w:sz="0" w:space="0" w:color="auto"/>
        <w:left w:val="none" w:sz="0" w:space="0" w:color="auto"/>
        <w:bottom w:val="none" w:sz="0" w:space="0" w:color="auto"/>
        <w:right w:val="none" w:sz="0" w:space="0" w:color="auto"/>
      </w:divBdr>
    </w:div>
    <w:div w:id="423647417">
      <w:bodyDiv w:val="1"/>
      <w:marLeft w:val="0"/>
      <w:marRight w:val="0"/>
      <w:marTop w:val="0"/>
      <w:marBottom w:val="0"/>
      <w:divBdr>
        <w:top w:val="none" w:sz="0" w:space="0" w:color="auto"/>
        <w:left w:val="none" w:sz="0" w:space="0" w:color="auto"/>
        <w:bottom w:val="none" w:sz="0" w:space="0" w:color="auto"/>
        <w:right w:val="none" w:sz="0" w:space="0" w:color="auto"/>
      </w:divBdr>
    </w:div>
    <w:div w:id="423764565">
      <w:bodyDiv w:val="1"/>
      <w:marLeft w:val="0"/>
      <w:marRight w:val="0"/>
      <w:marTop w:val="0"/>
      <w:marBottom w:val="0"/>
      <w:divBdr>
        <w:top w:val="none" w:sz="0" w:space="0" w:color="auto"/>
        <w:left w:val="none" w:sz="0" w:space="0" w:color="auto"/>
        <w:bottom w:val="none" w:sz="0" w:space="0" w:color="auto"/>
        <w:right w:val="none" w:sz="0" w:space="0" w:color="auto"/>
      </w:divBdr>
    </w:div>
    <w:div w:id="423845376">
      <w:bodyDiv w:val="1"/>
      <w:marLeft w:val="0"/>
      <w:marRight w:val="0"/>
      <w:marTop w:val="0"/>
      <w:marBottom w:val="0"/>
      <w:divBdr>
        <w:top w:val="none" w:sz="0" w:space="0" w:color="auto"/>
        <w:left w:val="none" w:sz="0" w:space="0" w:color="auto"/>
        <w:bottom w:val="none" w:sz="0" w:space="0" w:color="auto"/>
        <w:right w:val="none" w:sz="0" w:space="0" w:color="auto"/>
      </w:divBdr>
    </w:div>
    <w:div w:id="423887395">
      <w:bodyDiv w:val="1"/>
      <w:marLeft w:val="0"/>
      <w:marRight w:val="0"/>
      <w:marTop w:val="0"/>
      <w:marBottom w:val="0"/>
      <w:divBdr>
        <w:top w:val="none" w:sz="0" w:space="0" w:color="auto"/>
        <w:left w:val="none" w:sz="0" w:space="0" w:color="auto"/>
        <w:bottom w:val="none" w:sz="0" w:space="0" w:color="auto"/>
        <w:right w:val="none" w:sz="0" w:space="0" w:color="auto"/>
      </w:divBdr>
    </w:div>
    <w:div w:id="423963588">
      <w:bodyDiv w:val="1"/>
      <w:marLeft w:val="0"/>
      <w:marRight w:val="0"/>
      <w:marTop w:val="0"/>
      <w:marBottom w:val="0"/>
      <w:divBdr>
        <w:top w:val="none" w:sz="0" w:space="0" w:color="auto"/>
        <w:left w:val="none" w:sz="0" w:space="0" w:color="auto"/>
        <w:bottom w:val="none" w:sz="0" w:space="0" w:color="auto"/>
        <w:right w:val="none" w:sz="0" w:space="0" w:color="auto"/>
      </w:divBdr>
    </w:div>
    <w:div w:id="424107332">
      <w:bodyDiv w:val="1"/>
      <w:marLeft w:val="0"/>
      <w:marRight w:val="0"/>
      <w:marTop w:val="0"/>
      <w:marBottom w:val="0"/>
      <w:divBdr>
        <w:top w:val="none" w:sz="0" w:space="0" w:color="auto"/>
        <w:left w:val="none" w:sz="0" w:space="0" w:color="auto"/>
        <w:bottom w:val="none" w:sz="0" w:space="0" w:color="auto"/>
        <w:right w:val="none" w:sz="0" w:space="0" w:color="auto"/>
      </w:divBdr>
    </w:div>
    <w:div w:id="424230669">
      <w:bodyDiv w:val="1"/>
      <w:marLeft w:val="0"/>
      <w:marRight w:val="0"/>
      <w:marTop w:val="0"/>
      <w:marBottom w:val="0"/>
      <w:divBdr>
        <w:top w:val="none" w:sz="0" w:space="0" w:color="auto"/>
        <w:left w:val="none" w:sz="0" w:space="0" w:color="auto"/>
        <w:bottom w:val="none" w:sz="0" w:space="0" w:color="auto"/>
        <w:right w:val="none" w:sz="0" w:space="0" w:color="auto"/>
      </w:divBdr>
    </w:div>
    <w:div w:id="424305877">
      <w:bodyDiv w:val="1"/>
      <w:marLeft w:val="0"/>
      <w:marRight w:val="0"/>
      <w:marTop w:val="0"/>
      <w:marBottom w:val="0"/>
      <w:divBdr>
        <w:top w:val="none" w:sz="0" w:space="0" w:color="auto"/>
        <w:left w:val="none" w:sz="0" w:space="0" w:color="auto"/>
        <w:bottom w:val="none" w:sz="0" w:space="0" w:color="auto"/>
        <w:right w:val="none" w:sz="0" w:space="0" w:color="auto"/>
      </w:divBdr>
    </w:div>
    <w:div w:id="424350019">
      <w:bodyDiv w:val="1"/>
      <w:marLeft w:val="0"/>
      <w:marRight w:val="0"/>
      <w:marTop w:val="0"/>
      <w:marBottom w:val="0"/>
      <w:divBdr>
        <w:top w:val="none" w:sz="0" w:space="0" w:color="auto"/>
        <w:left w:val="none" w:sz="0" w:space="0" w:color="auto"/>
        <w:bottom w:val="none" w:sz="0" w:space="0" w:color="auto"/>
        <w:right w:val="none" w:sz="0" w:space="0" w:color="auto"/>
      </w:divBdr>
    </w:div>
    <w:div w:id="424427618">
      <w:bodyDiv w:val="1"/>
      <w:marLeft w:val="0"/>
      <w:marRight w:val="0"/>
      <w:marTop w:val="0"/>
      <w:marBottom w:val="0"/>
      <w:divBdr>
        <w:top w:val="none" w:sz="0" w:space="0" w:color="auto"/>
        <w:left w:val="none" w:sz="0" w:space="0" w:color="auto"/>
        <w:bottom w:val="none" w:sz="0" w:space="0" w:color="auto"/>
        <w:right w:val="none" w:sz="0" w:space="0" w:color="auto"/>
      </w:divBdr>
    </w:div>
    <w:div w:id="424497527">
      <w:bodyDiv w:val="1"/>
      <w:marLeft w:val="0"/>
      <w:marRight w:val="0"/>
      <w:marTop w:val="0"/>
      <w:marBottom w:val="0"/>
      <w:divBdr>
        <w:top w:val="none" w:sz="0" w:space="0" w:color="auto"/>
        <w:left w:val="none" w:sz="0" w:space="0" w:color="auto"/>
        <w:bottom w:val="none" w:sz="0" w:space="0" w:color="auto"/>
        <w:right w:val="none" w:sz="0" w:space="0" w:color="auto"/>
      </w:divBdr>
    </w:div>
    <w:div w:id="424542742">
      <w:bodyDiv w:val="1"/>
      <w:marLeft w:val="0"/>
      <w:marRight w:val="0"/>
      <w:marTop w:val="0"/>
      <w:marBottom w:val="0"/>
      <w:divBdr>
        <w:top w:val="none" w:sz="0" w:space="0" w:color="auto"/>
        <w:left w:val="none" w:sz="0" w:space="0" w:color="auto"/>
        <w:bottom w:val="none" w:sz="0" w:space="0" w:color="auto"/>
        <w:right w:val="none" w:sz="0" w:space="0" w:color="auto"/>
      </w:divBdr>
    </w:div>
    <w:div w:id="424615527">
      <w:bodyDiv w:val="1"/>
      <w:marLeft w:val="0"/>
      <w:marRight w:val="0"/>
      <w:marTop w:val="0"/>
      <w:marBottom w:val="0"/>
      <w:divBdr>
        <w:top w:val="none" w:sz="0" w:space="0" w:color="auto"/>
        <w:left w:val="none" w:sz="0" w:space="0" w:color="auto"/>
        <w:bottom w:val="none" w:sz="0" w:space="0" w:color="auto"/>
        <w:right w:val="none" w:sz="0" w:space="0" w:color="auto"/>
      </w:divBdr>
    </w:div>
    <w:div w:id="424884134">
      <w:bodyDiv w:val="1"/>
      <w:marLeft w:val="0"/>
      <w:marRight w:val="0"/>
      <w:marTop w:val="0"/>
      <w:marBottom w:val="0"/>
      <w:divBdr>
        <w:top w:val="none" w:sz="0" w:space="0" w:color="auto"/>
        <w:left w:val="none" w:sz="0" w:space="0" w:color="auto"/>
        <w:bottom w:val="none" w:sz="0" w:space="0" w:color="auto"/>
        <w:right w:val="none" w:sz="0" w:space="0" w:color="auto"/>
      </w:divBdr>
    </w:div>
    <w:div w:id="425150192">
      <w:bodyDiv w:val="1"/>
      <w:marLeft w:val="0"/>
      <w:marRight w:val="0"/>
      <w:marTop w:val="0"/>
      <w:marBottom w:val="0"/>
      <w:divBdr>
        <w:top w:val="none" w:sz="0" w:space="0" w:color="auto"/>
        <w:left w:val="none" w:sz="0" w:space="0" w:color="auto"/>
        <w:bottom w:val="none" w:sz="0" w:space="0" w:color="auto"/>
        <w:right w:val="none" w:sz="0" w:space="0" w:color="auto"/>
      </w:divBdr>
    </w:div>
    <w:div w:id="425154238">
      <w:bodyDiv w:val="1"/>
      <w:marLeft w:val="0"/>
      <w:marRight w:val="0"/>
      <w:marTop w:val="0"/>
      <w:marBottom w:val="0"/>
      <w:divBdr>
        <w:top w:val="none" w:sz="0" w:space="0" w:color="auto"/>
        <w:left w:val="none" w:sz="0" w:space="0" w:color="auto"/>
        <w:bottom w:val="none" w:sz="0" w:space="0" w:color="auto"/>
        <w:right w:val="none" w:sz="0" w:space="0" w:color="auto"/>
      </w:divBdr>
    </w:div>
    <w:div w:id="425417925">
      <w:bodyDiv w:val="1"/>
      <w:marLeft w:val="0"/>
      <w:marRight w:val="0"/>
      <w:marTop w:val="0"/>
      <w:marBottom w:val="0"/>
      <w:divBdr>
        <w:top w:val="none" w:sz="0" w:space="0" w:color="auto"/>
        <w:left w:val="none" w:sz="0" w:space="0" w:color="auto"/>
        <w:bottom w:val="none" w:sz="0" w:space="0" w:color="auto"/>
        <w:right w:val="none" w:sz="0" w:space="0" w:color="auto"/>
      </w:divBdr>
    </w:div>
    <w:div w:id="425612099">
      <w:bodyDiv w:val="1"/>
      <w:marLeft w:val="0"/>
      <w:marRight w:val="0"/>
      <w:marTop w:val="0"/>
      <w:marBottom w:val="0"/>
      <w:divBdr>
        <w:top w:val="none" w:sz="0" w:space="0" w:color="auto"/>
        <w:left w:val="none" w:sz="0" w:space="0" w:color="auto"/>
        <w:bottom w:val="none" w:sz="0" w:space="0" w:color="auto"/>
        <w:right w:val="none" w:sz="0" w:space="0" w:color="auto"/>
      </w:divBdr>
    </w:div>
    <w:div w:id="425659397">
      <w:bodyDiv w:val="1"/>
      <w:marLeft w:val="0"/>
      <w:marRight w:val="0"/>
      <w:marTop w:val="0"/>
      <w:marBottom w:val="0"/>
      <w:divBdr>
        <w:top w:val="none" w:sz="0" w:space="0" w:color="auto"/>
        <w:left w:val="none" w:sz="0" w:space="0" w:color="auto"/>
        <w:bottom w:val="none" w:sz="0" w:space="0" w:color="auto"/>
        <w:right w:val="none" w:sz="0" w:space="0" w:color="auto"/>
      </w:divBdr>
    </w:div>
    <w:div w:id="426081822">
      <w:bodyDiv w:val="1"/>
      <w:marLeft w:val="0"/>
      <w:marRight w:val="0"/>
      <w:marTop w:val="0"/>
      <w:marBottom w:val="0"/>
      <w:divBdr>
        <w:top w:val="none" w:sz="0" w:space="0" w:color="auto"/>
        <w:left w:val="none" w:sz="0" w:space="0" w:color="auto"/>
        <w:bottom w:val="none" w:sz="0" w:space="0" w:color="auto"/>
        <w:right w:val="none" w:sz="0" w:space="0" w:color="auto"/>
      </w:divBdr>
    </w:div>
    <w:div w:id="426274497">
      <w:bodyDiv w:val="1"/>
      <w:marLeft w:val="0"/>
      <w:marRight w:val="0"/>
      <w:marTop w:val="0"/>
      <w:marBottom w:val="0"/>
      <w:divBdr>
        <w:top w:val="none" w:sz="0" w:space="0" w:color="auto"/>
        <w:left w:val="none" w:sz="0" w:space="0" w:color="auto"/>
        <w:bottom w:val="none" w:sz="0" w:space="0" w:color="auto"/>
        <w:right w:val="none" w:sz="0" w:space="0" w:color="auto"/>
      </w:divBdr>
    </w:div>
    <w:div w:id="426318264">
      <w:bodyDiv w:val="1"/>
      <w:marLeft w:val="0"/>
      <w:marRight w:val="0"/>
      <w:marTop w:val="0"/>
      <w:marBottom w:val="0"/>
      <w:divBdr>
        <w:top w:val="none" w:sz="0" w:space="0" w:color="auto"/>
        <w:left w:val="none" w:sz="0" w:space="0" w:color="auto"/>
        <w:bottom w:val="none" w:sz="0" w:space="0" w:color="auto"/>
        <w:right w:val="none" w:sz="0" w:space="0" w:color="auto"/>
      </w:divBdr>
    </w:div>
    <w:div w:id="426389069">
      <w:bodyDiv w:val="1"/>
      <w:marLeft w:val="0"/>
      <w:marRight w:val="0"/>
      <w:marTop w:val="0"/>
      <w:marBottom w:val="0"/>
      <w:divBdr>
        <w:top w:val="none" w:sz="0" w:space="0" w:color="auto"/>
        <w:left w:val="none" w:sz="0" w:space="0" w:color="auto"/>
        <w:bottom w:val="none" w:sz="0" w:space="0" w:color="auto"/>
        <w:right w:val="none" w:sz="0" w:space="0" w:color="auto"/>
      </w:divBdr>
    </w:div>
    <w:div w:id="426393155">
      <w:bodyDiv w:val="1"/>
      <w:marLeft w:val="0"/>
      <w:marRight w:val="0"/>
      <w:marTop w:val="0"/>
      <w:marBottom w:val="0"/>
      <w:divBdr>
        <w:top w:val="none" w:sz="0" w:space="0" w:color="auto"/>
        <w:left w:val="none" w:sz="0" w:space="0" w:color="auto"/>
        <w:bottom w:val="none" w:sz="0" w:space="0" w:color="auto"/>
        <w:right w:val="none" w:sz="0" w:space="0" w:color="auto"/>
      </w:divBdr>
    </w:div>
    <w:div w:id="426466069">
      <w:bodyDiv w:val="1"/>
      <w:marLeft w:val="0"/>
      <w:marRight w:val="0"/>
      <w:marTop w:val="0"/>
      <w:marBottom w:val="0"/>
      <w:divBdr>
        <w:top w:val="none" w:sz="0" w:space="0" w:color="auto"/>
        <w:left w:val="none" w:sz="0" w:space="0" w:color="auto"/>
        <w:bottom w:val="none" w:sz="0" w:space="0" w:color="auto"/>
        <w:right w:val="none" w:sz="0" w:space="0" w:color="auto"/>
      </w:divBdr>
    </w:div>
    <w:div w:id="426654475">
      <w:bodyDiv w:val="1"/>
      <w:marLeft w:val="0"/>
      <w:marRight w:val="0"/>
      <w:marTop w:val="0"/>
      <w:marBottom w:val="0"/>
      <w:divBdr>
        <w:top w:val="none" w:sz="0" w:space="0" w:color="auto"/>
        <w:left w:val="none" w:sz="0" w:space="0" w:color="auto"/>
        <w:bottom w:val="none" w:sz="0" w:space="0" w:color="auto"/>
        <w:right w:val="none" w:sz="0" w:space="0" w:color="auto"/>
      </w:divBdr>
    </w:div>
    <w:div w:id="426657081">
      <w:bodyDiv w:val="1"/>
      <w:marLeft w:val="0"/>
      <w:marRight w:val="0"/>
      <w:marTop w:val="0"/>
      <w:marBottom w:val="0"/>
      <w:divBdr>
        <w:top w:val="none" w:sz="0" w:space="0" w:color="auto"/>
        <w:left w:val="none" w:sz="0" w:space="0" w:color="auto"/>
        <w:bottom w:val="none" w:sz="0" w:space="0" w:color="auto"/>
        <w:right w:val="none" w:sz="0" w:space="0" w:color="auto"/>
      </w:divBdr>
    </w:div>
    <w:div w:id="426731498">
      <w:bodyDiv w:val="1"/>
      <w:marLeft w:val="0"/>
      <w:marRight w:val="0"/>
      <w:marTop w:val="0"/>
      <w:marBottom w:val="0"/>
      <w:divBdr>
        <w:top w:val="none" w:sz="0" w:space="0" w:color="auto"/>
        <w:left w:val="none" w:sz="0" w:space="0" w:color="auto"/>
        <w:bottom w:val="none" w:sz="0" w:space="0" w:color="auto"/>
        <w:right w:val="none" w:sz="0" w:space="0" w:color="auto"/>
      </w:divBdr>
    </w:div>
    <w:div w:id="426771695">
      <w:bodyDiv w:val="1"/>
      <w:marLeft w:val="0"/>
      <w:marRight w:val="0"/>
      <w:marTop w:val="0"/>
      <w:marBottom w:val="0"/>
      <w:divBdr>
        <w:top w:val="none" w:sz="0" w:space="0" w:color="auto"/>
        <w:left w:val="none" w:sz="0" w:space="0" w:color="auto"/>
        <w:bottom w:val="none" w:sz="0" w:space="0" w:color="auto"/>
        <w:right w:val="none" w:sz="0" w:space="0" w:color="auto"/>
      </w:divBdr>
    </w:div>
    <w:div w:id="427166928">
      <w:bodyDiv w:val="1"/>
      <w:marLeft w:val="0"/>
      <w:marRight w:val="0"/>
      <w:marTop w:val="0"/>
      <w:marBottom w:val="0"/>
      <w:divBdr>
        <w:top w:val="none" w:sz="0" w:space="0" w:color="auto"/>
        <w:left w:val="none" w:sz="0" w:space="0" w:color="auto"/>
        <w:bottom w:val="none" w:sz="0" w:space="0" w:color="auto"/>
        <w:right w:val="none" w:sz="0" w:space="0" w:color="auto"/>
      </w:divBdr>
    </w:div>
    <w:div w:id="427195337">
      <w:bodyDiv w:val="1"/>
      <w:marLeft w:val="0"/>
      <w:marRight w:val="0"/>
      <w:marTop w:val="0"/>
      <w:marBottom w:val="0"/>
      <w:divBdr>
        <w:top w:val="none" w:sz="0" w:space="0" w:color="auto"/>
        <w:left w:val="none" w:sz="0" w:space="0" w:color="auto"/>
        <w:bottom w:val="none" w:sz="0" w:space="0" w:color="auto"/>
        <w:right w:val="none" w:sz="0" w:space="0" w:color="auto"/>
      </w:divBdr>
    </w:div>
    <w:div w:id="427391697">
      <w:bodyDiv w:val="1"/>
      <w:marLeft w:val="0"/>
      <w:marRight w:val="0"/>
      <w:marTop w:val="0"/>
      <w:marBottom w:val="0"/>
      <w:divBdr>
        <w:top w:val="none" w:sz="0" w:space="0" w:color="auto"/>
        <w:left w:val="none" w:sz="0" w:space="0" w:color="auto"/>
        <w:bottom w:val="none" w:sz="0" w:space="0" w:color="auto"/>
        <w:right w:val="none" w:sz="0" w:space="0" w:color="auto"/>
      </w:divBdr>
    </w:div>
    <w:div w:id="427501709">
      <w:bodyDiv w:val="1"/>
      <w:marLeft w:val="0"/>
      <w:marRight w:val="0"/>
      <w:marTop w:val="0"/>
      <w:marBottom w:val="0"/>
      <w:divBdr>
        <w:top w:val="none" w:sz="0" w:space="0" w:color="auto"/>
        <w:left w:val="none" w:sz="0" w:space="0" w:color="auto"/>
        <w:bottom w:val="none" w:sz="0" w:space="0" w:color="auto"/>
        <w:right w:val="none" w:sz="0" w:space="0" w:color="auto"/>
      </w:divBdr>
    </w:div>
    <w:div w:id="427704069">
      <w:bodyDiv w:val="1"/>
      <w:marLeft w:val="0"/>
      <w:marRight w:val="0"/>
      <w:marTop w:val="0"/>
      <w:marBottom w:val="0"/>
      <w:divBdr>
        <w:top w:val="none" w:sz="0" w:space="0" w:color="auto"/>
        <w:left w:val="none" w:sz="0" w:space="0" w:color="auto"/>
        <w:bottom w:val="none" w:sz="0" w:space="0" w:color="auto"/>
        <w:right w:val="none" w:sz="0" w:space="0" w:color="auto"/>
      </w:divBdr>
    </w:div>
    <w:div w:id="427847947">
      <w:bodyDiv w:val="1"/>
      <w:marLeft w:val="0"/>
      <w:marRight w:val="0"/>
      <w:marTop w:val="0"/>
      <w:marBottom w:val="0"/>
      <w:divBdr>
        <w:top w:val="none" w:sz="0" w:space="0" w:color="auto"/>
        <w:left w:val="none" w:sz="0" w:space="0" w:color="auto"/>
        <w:bottom w:val="none" w:sz="0" w:space="0" w:color="auto"/>
        <w:right w:val="none" w:sz="0" w:space="0" w:color="auto"/>
      </w:divBdr>
    </w:div>
    <w:div w:id="427896602">
      <w:bodyDiv w:val="1"/>
      <w:marLeft w:val="0"/>
      <w:marRight w:val="0"/>
      <w:marTop w:val="0"/>
      <w:marBottom w:val="0"/>
      <w:divBdr>
        <w:top w:val="none" w:sz="0" w:space="0" w:color="auto"/>
        <w:left w:val="none" w:sz="0" w:space="0" w:color="auto"/>
        <w:bottom w:val="none" w:sz="0" w:space="0" w:color="auto"/>
        <w:right w:val="none" w:sz="0" w:space="0" w:color="auto"/>
      </w:divBdr>
    </w:div>
    <w:div w:id="428234714">
      <w:bodyDiv w:val="1"/>
      <w:marLeft w:val="0"/>
      <w:marRight w:val="0"/>
      <w:marTop w:val="0"/>
      <w:marBottom w:val="0"/>
      <w:divBdr>
        <w:top w:val="none" w:sz="0" w:space="0" w:color="auto"/>
        <w:left w:val="none" w:sz="0" w:space="0" w:color="auto"/>
        <w:bottom w:val="none" w:sz="0" w:space="0" w:color="auto"/>
        <w:right w:val="none" w:sz="0" w:space="0" w:color="auto"/>
      </w:divBdr>
    </w:div>
    <w:div w:id="428239451">
      <w:bodyDiv w:val="1"/>
      <w:marLeft w:val="0"/>
      <w:marRight w:val="0"/>
      <w:marTop w:val="0"/>
      <w:marBottom w:val="0"/>
      <w:divBdr>
        <w:top w:val="none" w:sz="0" w:space="0" w:color="auto"/>
        <w:left w:val="none" w:sz="0" w:space="0" w:color="auto"/>
        <w:bottom w:val="none" w:sz="0" w:space="0" w:color="auto"/>
        <w:right w:val="none" w:sz="0" w:space="0" w:color="auto"/>
      </w:divBdr>
    </w:div>
    <w:div w:id="428307852">
      <w:bodyDiv w:val="1"/>
      <w:marLeft w:val="0"/>
      <w:marRight w:val="0"/>
      <w:marTop w:val="0"/>
      <w:marBottom w:val="0"/>
      <w:divBdr>
        <w:top w:val="none" w:sz="0" w:space="0" w:color="auto"/>
        <w:left w:val="none" w:sz="0" w:space="0" w:color="auto"/>
        <w:bottom w:val="none" w:sz="0" w:space="0" w:color="auto"/>
        <w:right w:val="none" w:sz="0" w:space="0" w:color="auto"/>
      </w:divBdr>
    </w:div>
    <w:div w:id="428430051">
      <w:bodyDiv w:val="1"/>
      <w:marLeft w:val="0"/>
      <w:marRight w:val="0"/>
      <w:marTop w:val="0"/>
      <w:marBottom w:val="0"/>
      <w:divBdr>
        <w:top w:val="none" w:sz="0" w:space="0" w:color="auto"/>
        <w:left w:val="none" w:sz="0" w:space="0" w:color="auto"/>
        <w:bottom w:val="none" w:sz="0" w:space="0" w:color="auto"/>
        <w:right w:val="none" w:sz="0" w:space="0" w:color="auto"/>
      </w:divBdr>
    </w:div>
    <w:div w:id="428620407">
      <w:bodyDiv w:val="1"/>
      <w:marLeft w:val="0"/>
      <w:marRight w:val="0"/>
      <w:marTop w:val="0"/>
      <w:marBottom w:val="0"/>
      <w:divBdr>
        <w:top w:val="none" w:sz="0" w:space="0" w:color="auto"/>
        <w:left w:val="none" w:sz="0" w:space="0" w:color="auto"/>
        <w:bottom w:val="none" w:sz="0" w:space="0" w:color="auto"/>
        <w:right w:val="none" w:sz="0" w:space="0" w:color="auto"/>
      </w:divBdr>
    </w:div>
    <w:div w:id="428699974">
      <w:bodyDiv w:val="1"/>
      <w:marLeft w:val="0"/>
      <w:marRight w:val="0"/>
      <w:marTop w:val="0"/>
      <w:marBottom w:val="0"/>
      <w:divBdr>
        <w:top w:val="none" w:sz="0" w:space="0" w:color="auto"/>
        <w:left w:val="none" w:sz="0" w:space="0" w:color="auto"/>
        <w:bottom w:val="none" w:sz="0" w:space="0" w:color="auto"/>
        <w:right w:val="none" w:sz="0" w:space="0" w:color="auto"/>
      </w:divBdr>
    </w:div>
    <w:div w:id="428933688">
      <w:bodyDiv w:val="1"/>
      <w:marLeft w:val="0"/>
      <w:marRight w:val="0"/>
      <w:marTop w:val="0"/>
      <w:marBottom w:val="0"/>
      <w:divBdr>
        <w:top w:val="none" w:sz="0" w:space="0" w:color="auto"/>
        <w:left w:val="none" w:sz="0" w:space="0" w:color="auto"/>
        <w:bottom w:val="none" w:sz="0" w:space="0" w:color="auto"/>
        <w:right w:val="none" w:sz="0" w:space="0" w:color="auto"/>
      </w:divBdr>
    </w:div>
    <w:div w:id="428935455">
      <w:bodyDiv w:val="1"/>
      <w:marLeft w:val="0"/>
      <w:marRight w:val="0"/>
      <w:marTop w:val="0"/>
      <w:marBottom w:val="0"/>
      <w:divBdr>
        <w:top w:val="none" w:sz="0" w:space="0" w:color="auto"/>
        <w:left w:val="none" w:sz="0" w:space="0" w:color="auto"/>
        <w:bottom w:val="none" w:sz="0" w:space="0" w:color="auto"/>
        <w:right w:val="none" w:sz="0" w:space="0" w:color="auto"/>
      </w:divBdr>
    </w:div>
    <w:div w:id="428964624">
      <w:bodyDiv w:val="1"/>
      <w:marLeft w:val="0"/>
      <w:marRight w:val="0"/>
      <w:marTop w:val="0"/>
      <w:marBottom w:val="0"/>
      <w:divBdr>
        <w:top w:val="none" w:sz="0" w:space="0" w:color="auto"/>
        <w:left w:val="none" w:sz="0" w:space="0" w:color="auto"/>
        <w:bottom w:val="none" w:sz="0" w:space="0" w:color="auto"/>
        <w:right w:val="none" w:sz="0" w:space="0" w:color="auto"/>
      </w:divBdr>
    </w:div>
    <w:div w:id="429156863">
      <w:bodyDiv w:val="1"/>
      <w:marLeft w:val="0"/>
      <w:marRight w:val="0"/>
      <w:marTop w:val="0"/>
      <w:marBottom w:val="0"/>
      <w:divBdr>
        <w:top w:val="none" w:sz="0" w:space="0" w:color="auto"/>
        <w:left w:val="none" w:sz="0" w:space="0" w:color="auto"/>
        <w:bottom w:val="none" w:sz="0" w:space="0" w:color="auto"/>
        <w:right w:val="none" w:sz="0" w:space="0" w:color="auto"/>
      </w:divBdr>
    </w:div>
    <w:div w:id="429933422">
      <w:bodyDiv w:val="1"/>
      <w:marLeft w:val="0"/>
      <w:marRight w:val="0"/>
      <w:marTop w:val="0"/>
      <w:marBottom w:val="0"/>
      <w:divBdr>
        <w:top w:val="none" w:sz="0" w:space="0" w:color="auto"/>
        <w:left w:val="none" w:sz="0" w:space="0" w:color="auto"/>
        <w:bottom w:val="none" w:sz="0" w:space="0" w:color="auto"/>
        <w:right w:val="none" w:sz="0" w:space="0" w:color="auto"/>
      </w:divBdr>
    </w:div>
    <w:div w:id="429938098">
      <w:bodyDiv w:val="1"/>
      <w:marLeft w:val="0"/>
      <w:marRight w:val="0"/>
      <w:marTop w:val="0"/>
      <w:marBottom w:val="0"/>
      <w:divBdr>
        <w:top w:val="none" w:sz="0" w:space="0" w:color="auto"/>
        <w:left w:val="none" w:sz="0" w:space="0" w:color="auto"/>
        <w:bottom w:val="none" w:sz="0" w:space="0" w:color="auto"/>
        <w:right w:val="none" w:sz="0" w:space="0" w:color="auto"/>
      </w:divBdr>
    </w:div>
    <w:div w:id="429938288">
      <w:bodyDiv w:val="1"/>
      <w:marLeft w:val="0"/>
      <w:marRight w:val="0"/>
      <w:marTop w:val="0"/>
      <w:marBottom w:val="0"/>
      <w:divBdr>
        <w:top w:val="none" w:sz="0" w:space="0" w:color="auto"/>
        <w:left w:val="none" w:sz="0" w:space="0" w:color="auto"/>
        <w:bottom w:val="none" w:sz="0" w:space="0" w:color="auto"/>
        <w:right w:val="none" w:sz="0" w:space="0" w:color="auto"/>
      </w:divBdr>
    </w:div>
    <w:div w:id="430051632">
      <w:bodyDiv w:val="1"/>
      <w:marLeft w:val="0"/>
      <w:marRight w:val="0"/>
      <w:marTop w:val="0"/>
      <w:marBottom w:val="0"/>
      <w:divBdr>
        <w:top w:val="none" w:sz="0" w:space="0" w:color="auto"/>
        <w:left w:val="none" w:sz="0" w:space="0" w:color="auto"/>
        <w:bottom w:val="none" w:sz="0" w:space="0" w:color="auto"/>
        <w:right w:val="none" w:sz="0" w:space="0" w:color="auto"/>
      </w:divBdr>
    </w:div>
    <w:div w:id="430130714">
      <w:bodyDiv w:val="1"/>
      <w:marLeft w:val="0"/>
      <w:marRight w:val="0"/>
      <w:marTop w:val="0"/>
      <w:marBottom w:val="0"/>
      <w:divBdr>
        <w:top w:val="none" w:sz="0" w:space="0" w:color="auto"/>
        <w:left w:val="none" w:sz="0" w:space="0" w:color="auto"/>
        <w:bottom w:val="none" w:sz="0" w:space="0" w:color="auto"/>
        <w:right w:val="none" w:sz="0" w:space="0" w:color="auto"/>
      </w:divBdr>
    </w:div>
    <w:div w:id="430318514">
      <w:bodyDiv w:val="1"/>
      <w:marLeft w:val="0"/>
      <w:marRight w:val="0"/>
      <w:marTop w:val="0"/>
      <w:marBottom w:val="0"/>
      <w:divBdr>
        <w:top w:val="none" w:sz="0" w:space="0" w:color="auto"/>
        <w:left w:val="none" w:sz="0" w:space="0" w:color="auto"/>
        <w:bottom w:val="none" w:sz="0" w:space="0" w:color="auto"/>
        <w:right w:val="none" w:sz="0" w:space="0" w:color="auto"/>
      </w:divBdr>
    </w:div>
    <w:div w:id="430473197">
      <w:bodyDiv w:val="1"/>
      <w:marLeft w:val="0"/>
      <w:marRight w:val="0"/>
      <w:marTop w:val="0"/>
      <w:marBottom w:val="0"/>
      <w:divBdr>
        <w:top w:val="none" w:sz="0" w:space="0" w:color="auto"/>
        <w:left w:val="none" w:sz="0" w:space="0" w:color="auto"/>
        <w:bottom w:val="none" w:sz="0" w:space="0" w:color="auto"/>
        <w:right w:val="none" w:sz="0" w:space="0" w:color="auto"/>
      </w:divBdr>
    </w:div>
    <w:div w:id="430511671">
      <w:bodyDiv w:val="1"/>
      <w:marLeft w:val="0"/>
      <w:marRight w:val="0"/>
      <w:marTop w:val="0"/>
      <w:marBottom w:val="0"/>
      <w:divBdr>
        <w:top w:val="none" w:sz="0" w:space="0" w:color="auto"/>
        <w:left w:val="none" w:sz="0" w:space="0" w:color="auto"/>
        <w:bottom w:val="none" w:sz="0" w:space="0" w:color="auto"/>
        <w:right w:val="none" w:sz="0" w:space="0" w:color="auto"/>
      </w:divBdr>
    </w:div>
    <w:div w:id="430702831">
      <w:bodyDiv w:val="1"/>
      <w:marLeft w:val="0"/>
      <w:marRight w:val="0"/>
      <w:marTop w:val="0"/>
      <w:marBottom w:val="0"/>
      <w:divBdr>
        <w:top w:val="none" w:sz="0" w:space="0" w:color="auto"/>
        <w:left w:val="none" w:sz="0" w:space="0" w:color="auto"/>
        <w:bottom w:val="none" w:sz="0" w:space="0" w:color="auto"/>
        <w:right w:val="none" w:sz="0" w:space="0" w:color="auto"/>
      </w:divBdr>
    </w:div>
    <w:div w:id="430779620">
      <w:bodyDiv w:val="1"/>
      <w:marLeft w:val="0"/>
      <w:marRight w:val="0"/>
      <w:marTop w:val="0"/>
      <w:marBottom w:val="0"/>
      <w:divBdr>
        <w:top w:val="none" w:sz="0" w:space="0" w:color="auto"/>
        <w:left w:val="none" w:sz="0" w:space="0" w:color="auto"/>
        <w:bottom w:val="none" w:sz="0" w:space="0" w:color="auto"/>
        <w:right w:val="none" w:sz="0" w:space="0" w:color="auto"/>
      </w:divBdr>
    </w:div>
    <w:div w:id="430860892">
      <w:bodyDiv w:val="1"/>
      <w:marLeft w:val="0"/>
      <w:marRight w:val="0"/>
      <w:marTop w:val="0"/>
      <w:marBottom w:val="0"/>
      <w:divBdr>
        <w:top w:val="none" w:sz="0" w:space="0" w:color="auto"/>
        <w:left w:val="none" w:sz="0" w:space="0" w:color="auto"/>
        <w:bottom w:val="none" w:sz="0" w:space="0" w:color="auto"/>
        <w:right w:val="none" w:sz="0" w:space="0" w:color="auto"/>
      </w:divBdr>
    </w:div>
    <w:div w:id="430978423">
      <w:bodyDiv w:val="1"/>
      <w:marLeft w:val="0"/>
      <w:marRight w:val="0"/>
      <w:marTop w:val="0"/>
      <w:marBottom w:val="0"/>
      <w:divBdr>
        <w:top w:val="none" w:sz="0" w:space="0" w:color="auto"/>
        <w:left w:val="none" w:sz="0" w:space="0" w:color="auto"/>
        <w:bottom w:val="none" w:sz="0" w:space="0" w:color="auto"/>
        <w:right w:val="none" w:sz="0" w:space="0" w:color="auto"/>
      </w:divBdr>
    </w:div>
    <w:div w:id="431054706">
      <w:bodyDiv w:val="1"/>
      <w:marLeft w:val="0"/>
      <w:marRight w:val="0"/>
      <w:marTop w:val="0"/>
      <w:marBottom w:val="0"/>
      <w:divBdr>
        <w:top w:val="none" w:sz="0" w:space="0" w:color="auto"/>
        <w:left w:val="none" w:sz="0" w:space="0" w:color="auto"/>
        <w:bottom w:val="none" w:sz="0" w:space="0" w:color="auto"/>
        <w:right w:val="none" w:sz="0" w:space="0" w:color="auto"/>
      </w:divBdr>
    </w:div>
    <w:div w:id="431172620">
      <w:bodyDiv w:val="1"/>
      <w:marLeft w:val="0"/>
      <w:marRight w:val="0"/>
      <w:marTop w:val="0"/>
      <w:marBottom w:val="0"/>
      <w:divBdr>
        <w:top w:val="none" w:sz="0" w:space="0" w:color="auto"/>
        <w:left w:val="none" w:sz="0" w:space="0" w:color="auto"/>
        <w:bottom w:val="none" w:sz="0" w:space="0" w:color="auto"/>
        <w:right w:val="none" w:sz="0" w:space="0" w:color="auto"/>
      </w:divBdr>
    </w:div>
    <w:div w:id="431314962">
      <w:bodyDiv w:val="1"/>
      <w:marLeft w:val="0"/>
      <w:marRight w:val="0"/>
      <w:marTop w:val="0"/>
      <w:marBottom w:val="0"/>
      <w:divBdr>
        <w:top w:val="none" w:sz="0" w:space="0" w:color="auto"/>
        <w:left w:val="none" w:sz="0" w:space="0" w:color="auto"/>
        <w:bottom w:val="none" w:sz="0" w:space="0" w:color="auto"/>
        <w:right w:val="none" w:sz="0" w:space="0" w:color="auto"/>
      </w:divBdr>
    </w:div>
    <w:div w:id="431365444">
      <w:bodyDiv w:val="1"/>
      <w:marLeft w:val="0"/>
      <w:marRight w:val="0"/>
      <w:marTop w:val="0"/>
      <w:marBottom w:val="0"/>
      <w:divBdr>
        <w:top w:val="none" w:sz="0" w:space="0" w:color="auto"/>
        <w:left w:val="none" w:sz="0" w:space="0" w:color="auto"/>
        <w:bottom w:val="none" w:sz="0" w:space="0" w:color="auto"/>
        <w:right w:val="none" w:sz="0" w:space="0" w:color="auto"/>
      </w:divBdr>
    </w:div>
    <w:div w:id="431433203">
      <w:bodyDiv w:val="1"/>
      <w:marLeft w:val="0"/>
      <w:marRight w:val="0"/>
      <w:marTop w:val="0"/>
      <w:marBottom w:val="0"/>
      <w:divBdr>
        <w:top w:val="none" w:sz="0" w:space="0" w:color="auto"/>
        <w:left w:val="none" w:sz="0" w:space="0" w:color="auto"/>
        <w:bottom w:val="none" w:sz="0" w:space="0" w:color="auto"/>
        <w:right w:val="none" w:sz="0" w:space="0" w:color="auto"/>
      </w:divBdr>
    </w:div>
    <w:div w:id="431435985">
      <w:bodyDiv w:val="1"/>
      <w:marLeft w:val="0"/>
      <w:marRight w:val="0"/>
      <w:marTop w:val="0"/>
      <w:marBottom w:val="0"/>
      <w:divBdr>
        <w:top w:val="none" w:sz="0" w:space="0" w:color="auto"/>
        <w:left w:val="none" w:sz="0" w:space="0" w:color="auto"/>
        <w:bottom w:val="none" w:sz="0" w:space="0" w:color="auto"/>
        <w:right w:val="none" w:sz="0" w:space="0" w:color="auto"/>
      </w:divBdr>
    </w:div>
    <w:div w:id="431516440">
      <w:bodyDiv w:val="1"/>
      <w:marLeft w:val="0"/>
      <w:marRight w:val="0"/>
      <w:marTop w:val="0"/>
      <w:marBottom w:val="0"/>
      <w:divBdr>
        <w:top w:val="none" w:sz="0" w:space="0" w:color="auto"/>
        <w:left w:val="none" w:sz="0" w:space="0" w:color="auto"/>
        <w:bottom w:val="none" w:sz="0" w:space="0" w:color="auto"/>
        <w:right w:val="none" w:sz="0" w:space="0" w:color="auto"/>
      </w:divBdr>
    </w:div>
    <w:div w:id="431627011">
      <w:bodyDiv w:val="1"/>
      <w:marLeft w:val="0"/>
      <w:marRight w:val="0"/>
      <w:marTop w:val="0"/>
      <w:marBottom w:val="0"/>
      <w:divBdr>
        <w:top w:val="none" w:sz="0" w:space="0" w:color="auto"/>
        <w:left w:val="none" w:sz="0" w:space="0" w:color="auto"/>
        <w:bottom w:val="none" w:sz="0" w:space="0" w:color="auto"/>
        <w:right w:val="none" w:sz="0" w:space="0" w:color="auto"/>
      </w:divBdr>
    </w:div>
    <w:div w:id="431710987">
      <w:bodyDiv w:val="1"/>
      <w:marLeft w:val="0"/>
      <w:marRight w:val="0"/>
      <w:marTop w:val="0"/>
      <w:marBottom w:val="0"/>
      <w:divBdr>
        <w:top w:val="none" w:sz="0" w:space="0" w:color="auto"/>
        <w:left w:val="none" w:sz="0" w:space="0" w:color="auto"/>
        <w:bottom w:val="none" w:sz="0" w:space="0" w:color="auto"/>
        <w:right w:val="none" w:sz="0" w:space="0" w:color="auto"/>
      </w:divBdr>
    </w:div>
    <w:div w:id="431780042">
      <w:bodyDiv w:val="1"/>
      <w:marLeft w:val="0"/>
      <w:marRight w:val="0"/>
      <w:marTop w:val="0"/>
      <w:marBottom w:val="0"/>
      <w:divBdr>
        <w:top w:val="none" w:sz="0" w:space="0" w:color="auto"/>
        <w:left w:val="none" w:sz="0" w:space="0" w:color="auto"/>
        <w:bottom w:val="none" w:sz="0" w:space="0" w:color="auto"/>
        <w:right w:val="none" w:sz="0" w:space="0" w:color="auto"/>
      </w:divBdr>
    </w:div>
    <w:div w:id="431895672">
      <w:bodyDiv w:val="1"/>
      <w:marLeft w:val="0"/>
      <w:marRight w:val="0"/>
      <w:marTop w:val="0"/>
      <w:marBottom w:val="0"/>
      <w:divBdr>
        <w:top w:val="none" w:sz="0" w:space="0" w:color="auto"/>
        <w:left w:val="none" w:sz="0" w:space="0" w:color="auto"/>
        <w:bottom w:val="none" w:sz="0" w:space="0" w:color="auto"/>
        <w:right w:val="none" w:sz="0" w:space="0" w:color="auto"/>
      </w:divBdr>
    </w:div>
    <w:div w:id="432015442">
      <w:bodyDiv w:val="1"/>
      <w:marLeft w:val="0"/>
      <w:marRight w:val="0"/>
      <w:marTop w:val="0"/>
      <w:marBottom w:val="0"/>
      <w:divBdr>
        <w:top w:val="none" w:sz="0" w:space="0" w:color="auto"/>
        <w:left w:val="none" w:sz="0" w:space="0" w:color="auto"/>
        <w:bottom w:val="none" w:sz="0" w:space="0" w:color="auto"/>
        <w:right w:val="none" w:sz="0" w:space="0" w:color="auto"/>
      </w:divBdr>
    </w:div>
    <w:div w:id="432168287">
      <w:bodyDiv w:val="1"/>
      <w:marLeft w:val="0"/>
      <w:marRight w:val="0"/>
      <w:marTop w:val="0"/>
      <w:marBottom w:val="0"/>
      <w:divBdr>
        <w:top w:val="none" w:sz="0" w:space="0" w:color="auto"/>
        <w:left w:val="none" w:sz="0" w:space="0" w:color="auto"/>
        <w:bottom w:val="none" w:sz="0" w:space="0" w:color="auto"/>
        <w:right w:val="none" w:sz="0" w:space="0" w:color="auto"/>
      </w:divBdr>
    </w:div>
    <w:div w:id="432434932">
      <w:bodyDiv w:val="1"/>
      <w:marLeft w:val="0"/>
      <w:marRight w:val="0"/>
      <w:marTop w:val="0"/>
      <w:marBottom w:val="0"/>
      <w:divBdr>
        <w:top w:val="none" w:sz="0" w:space="0" w:color="auto"/>
        <w:left w:val="none" w:sz="0" w:space="0" w:color="auto"/>
        <w:bottom w:val="none" w:sz="0" w:space="0" w:color="auto"/>
        <w:right w:val="none" w:sz="0" w:space="0" w:color="auto"/>
      </w:divBdr>
    </w:div>
    <w:div w:id="432438596">
      <w:bodyDiv w:val="1"/>
      <w:marLeft w:val="0"/>
      <w:marRight w:val="0"/>
      <w:marTop w:val="0"/>
      <w:marBottom w:val="0"/>
      <w:divBdr>
        <w:top w:val="none" w:sz="0" w:space="0" w:color="auto"/>
        <w:left w:val="none" w:sz="0" w:space="0" w:color="auto"/>
        <w:bottom w:val="none" w:sz="0" w:space="0" w:color="auto"/>
        <w:right w:val="none" w:sz="0" w:space="0" w:color="auto"/>
      </w:divBdr>
    </w:div>
    <w:div w:id="432752555">
      <w:bodyDiv w:val="1"/>
      <w:marLeft w:val="0"/>
      <w:marRight w:val="0"/>
      <w:marTop w:val="0"/>
      <w:marBottom w:val="0"/>
      <w:divBdr>
        <w:top w:val="none" w:sz="0" w:space="0" w:color="auto"/>
        <w:left w:val="none" w:sz="0" w:space="0" w:color="auto"/>
        <w:bottom w:val="none" w:sz="0" w:space="0" w:color="auto"/>
        <w:right w:val="none" w:sz="0" w:space="0" w:color="auto"/>
      </w:divBdr>
    </w:div>
    <w:div w:id="432822252">
      <w:bodyDiv w:val="1"/>
      <w:marLeft w:val="0"/>
      <w:marRight w:val="0"/>
      <w:marTop w:val="0"/>
      <w:marBottom w:val="0"/>
      <w:divBdr>
        <w:top w:val="none" w:sz="0" w:space="0" w:color="auto"/>
        <w:left w:val="none" w:sz="0" w:space="0" w:color="auto"/>
        <w:bottom w:val="none" w:sz="0" w:space="0" w:color="auto"/>
        <w:right w:val="none" w:sz="0" w:space="0" w:color="auto"/>
      </w:divBdr>
    </w:div>
    <w:div w:id="432825711">
      <w:bodyDiv w:val="1"/>
      <w:marLeft w:val="0"/>
      <w:marRight w:val="0"/>
      <w:marTop w:val="0"/>
      <w:marBottom w:val="0"/>
      <w:divBdr>
        <w:top w:val="none" w:sz="0" w:space="0" w:color="auto"/>
        <w:left w:val="none" w:sz="0" w:space="0" w:color="auto"/>
        <w:bottom w:val="none" w:sz="0" w:space="0" w:color="auto"/>
        <w:right w:val="none" w:sz="0" w:space="0" w:color="auto"/>
      </w:divBdr>
    </w:div>
    <w:div w:id="433016188">
      <w:bodyDiv w:val="1"/>
      <w:marLeft w:val="0"/>
      <w:marRight w:val="0"/>
      <w:marTop w:val="0"/>
      <w:marBottom w:val="0"/>
      <w:divBdr>
        <w:top w:val="none" w:sz="0" w:space="0" w:color="auto"/>
        <w:left w:val="none" w:sz="0" w:space="0" w:color="auto"/>
        <w:bottom w:val="none" w:sz="0" w:space="0" w:color="auto"/>
        <w:right w:val="none" w:sz="0" w:space="0" w:color="auto"/>
      </w:divBdr>
    </w:div>
    <w:div w:id="433136233">
      <w:bodyDiv w:val="1"/>
      <w:marLeft w:val="0"/>
      <w:marRight w:val="0"/>
      <w:marTop w:val="0"/>
      <w:marBottom w:val="0"/>
      <w:divBdr>
        <w:top w:val="none" w:sz="0" w:space="0" w:color="auto"/>
        <w:left w:val="none" w:sz="0" w:space="0" w:color="auto"/>
        <w:bottom w:val="none" w:sz="0" w:space="0" w:color="auto"/>
        <w:right w:val="none" w:sz="0" w:space="0" w:color="auto"/>
      </w:divBdr>
    </w:div>
    <w:div w:id="433213544">
      <w:bodyDiv w:val="1"/>
      <w:marLeft w:val="0"/>
      <w:marRight w:val="0"/>
      <w:marTop w:val="0"/>
      <w:marBottom w:val="0"/>
      <w:divBdr>
        <w:top w:val="none" w:sz="0" w:space="0" w:color="auto"/>
        <w:left w:val="none" w:sz="0" w:space="0" w:color="auto"/>
        <w:bottom w:val="none" w:sz="0" w:space="0" w:color="auto"/>
        <w:right w:val="none" w:sz="0" w:space="0" w:color="auto"/>
      </w:divBdr>
    </w:div>
    <w:div w:id="433282315">
      <w:bodyDiv w:val="1"/>
      <w:marLeft w:val="0"/>
      <w:marRight w:val="0"/>
      <w:marTop w:val="0"/>
      <w:marBottom w:val="0"/>
      <w:divBdr>
        <w:top w:val="none" w:sz="0" w:space="0" w:color="auto"/>
        <w:left w:val="none" w:sz="0" w:space="0" w:color="auto"/>
        <w:bottom w:val="none" w:sz="0" w:space="0" w:color="auto"/>
        <w:right w:val="none" w:sz="0" w:space="0" w:color="auto"/>
      </w:divBdr>
    </w:div>
    <w:div w:id="433674513">
      <w:bodyDiv w:val="1"/>
      <w:marLeft w:val="0"/>
      <w:marRight w:val="0"/>
      <w:marTop w:val="0"/>
      <w:marBottom w:val="0"/>
      <w:divBdr>
        <w:top w:val="none" w:sz="0" w:space="0" w:color="auto"/>
        <w:left w:val="none" w:sz="0" w:space="0" w:color="auto"/>
        <w:bottom w:val="none" w:sz="0" w:space="0" w:color="auto"/>
        <w:right w:val="none" w:sz="0" w:space="0" w:color="auto"/>
      </w:divBdr>
    </w:div>
    <w:div w:id="433718242">
      <w:bodyDiv w:val="1"/>
      <w:marLeft w:val="0"/>
      <w:marRight w:val="0"/>
      <w:marTop w:val="0"/>
      <w:marBottom w:val="0"/>
      <w:divBdr>
        <w:top w:val="none" w:sz="0" w:space="0" w:color="auto"/>
        <w:left w:val="none" w:sz="0" w:space="0" w:color="auto"/>
        <w:bottom w:val="none" w:sz="0" w:space="0" w:color="auto"/>
        <w:right w:val="none" w:sz="0" w:space="0" w:color="auto"/>
      </w:divBdr>
    </w:div>
    <w:div w:id="433743054">
      <w:bodyDiv w:val="1"/>
      <w:marLeft w:val="0"/>
      <w:marRight w:val="0"/>
      <w:marTop w:val="0"/>
      <w:marBottom w:val="0"/>
      <w:divBdr>
        <w:top w:val="none" w:sz="0" w:space="0" w:color="auto"/>
        <w:left w:val="none" w:sz="0" w:space="0" w:color="auto"/>
        <w:bottom w:val="none" w:sz="0" w:space="0" w:color="auto"/>
        <w:right w:val="none" w:sz="0" w:space="0" w:color="auto"/>
      </w:divBdr>
    </w:div>
    <w:div w:id="433867871">
      <w:bodyDiv w:val="1"/>
      <w:marLeft w:val="0"/>
      <w:marRight w:val="0"/>
      <w:marTop w:val="0"/>
      <w:marBottom w:val="0"/>
      <w:divBdr>
        <w:top w:val="none" w:sz="0" w:space="0" w:color="auto"/>
        <w:left w:val="none" w:sz="0" w:space="0" w:color="auto"/>
        <w:bottom w:val="none" w:sz="0" w:space="0" w:color="auto"/>
        <w:right w:val="none" w:sz="0" w:space="0" w:color="auto"/>
      </w:divBdr>
    </w:div>
    <w:div w:id="434330734">
      <w:bodyDiv w:val="1"/>
      <w:marLeft w:val="0"/>
      <w:marRight w:val="0"/>
      <w:marTop w:val="0"/>
      <w:marBottom w:val="0"/>
      <w:divBdr>
        <w:top w:val="none" w:sz="0" w:space="0" w:color="auto"/>
        <w:left w:val="none" w:sz="0" w:space="0" w:color="auto"/>
        <w:bottom w:val="none" w:sz="0" w:space="0" w:color="auto"/>
        <w:right w:val="none" w:sz="0" w:space="0" w:color="auto"/>
      </w:divBdr>
    </w:div>
    <w:div w:id="434831520">
      <w:bodyDiv w:val="1"/>
      <w:marLeft w:val="0"/>
      <w:marRight w:val="0"/>
      <w:marTop w:val="0"/>
      <w:marBottom w:val="0"/>
      <w:divBdr>
        <w:top w:val="none" w:sz="0" w:space="0" w:color="auto"/>
        <w:left w:val="none" w:sz="0" w:space="0" w:color="auto"/>
        <w:bottom w:val="none" w:sz="0" w:space="0" w:color="auto"/>
        <w:right w:val="none" w:sz="0" w:space="0" w:color="auto"/>
      </w:divBdr>
    </w:div>
    <w:div w:id="434903835">
      <w:bodyDiv w:val="1"/>
      <w:marLeft w:val="0"/>
      <w:marRight w:val="0"/>
      <w:marTop w:val="0"/>
      <w:marBottom w:val="0"/>
      <w:divBdr>
        <w:top w:val="none" w:sz="0" w:space="0" w:color="auto"/>
        <w:left w:val="none" w:sz="0" w:space="0" w:color="auto"/>
        <w:bottom w:val="none" w:sz="0" w:space="0" w:color="auto"/>
        <w:right w:val="none" w:sz="0" w:space="0" w:color="auto"/>
      </w:divBdr>
    </w:div>
    <w:div w:id="435177025">
      <w:bodyDiv w:val="1"/>
      <w:marLeft w:val="0"/>
      <w:marRight w:val="0"/>
      <w:marTop w:val="0"/>
      <w:marBottom w:val="0"/>
      <w:divBdr>
        <w:top w:val="none" w:sz="0" w:space="0" w:color="auto"/>
        <w:left w:val="none" w:sz="0" w:space="0" w:color="auto"/>
        <w:bottom w:val="none" w:sz="0" w:space="0" w:color="auto"/>
        <w:right w:val="none" w:sz="0" w:space="0" w:color="auto"/>
      </w:divBdr>
    </w:div>
    <w:div w:id="435449266">
      <w:bodyDiv w:val="1"/>
      <w:marLeft w:val="0"/>
      <w:marRight w:val="0"/>
      <w:marTop w:val="0"/>
      <w:marBottom w:val="0"/>
      <w:divBdr>
        <w:top w:val="none" w:sz="0" w:space="0" w:color="auto"/>
        <w:left w:val="none" w:sz="0" w:space="0" w:color="auto"/>
        <w:bottom w:val="none" w:sz="0" w:space="0" w:color="auto"/>
        <w:right w:val="none" w:sz="0" w:space="0" w:color="auto"/>
      </w:divBdr>
    </w:div>
    <w:div w:id="435952104">
      <w:bodyDiv w:val="1"/>
      <w:marLeft w:val="0"/>
      <w:marRight w:val="0"/>
      <w:marTop w:val="0"/>
      <w:marBottom w:val="0"/>
      <w:divBdr>
        <w:top w:val="none" w:sz="0" w:space="0" w:color="auto"/>
        <w:left w:val="none" w:sz="0" w:space="0" w:color="auto"/>
        <w:bottom w:val="none" w:sz="0" w:space="0" w:color="auto"/>
        <w:right w:val="none" w:sz="0" w:space="0" w:color="auto"/>
      </w:divBdr>
    </w:div>
    <w:div w:id="436171625">
      <w:bodyDiv w:val="1"/>
      <w:marLeft w:val="0"/>
      <w:marRight w:val="0"/>
      <w:marTop w:val="0"/>
      <w:marBottom w:val="0"/>
      <w:divBdr>
        <w:top w:val="none" w:sz="0" w:space="0" w:color="auto"/>
        <w:left w:val="none" w:sz="0" w:space="0" w:color="auto"/>
        <w:bottom w:val="none" w:sz="0" w:space="0" w:color="auto"/>
        <w:right w:val="none" w:sz="0" w:space="0" w:color="auto"/>
      </w:divBdr>
    </w:div>
    <w:div w:id="436488406">
      <w:bodyDiv w:val="1"/>
      <w:marLeft w:val="0"/>
      <w:marRight w:val="0"/>
      <w:marTop w:val="0"/>
      <w:marBottom w:val="0"/>
      <w:divBdr>
        <w:top w:val="none" w:sz="0" w:space="0" w:color="auto"/>
        <w:left w:val="none" w:sz="0" w:space="0" w:color="auto"/>
        <w:bottom w:val="none" w:sz="0" w:space="0" w:color="auto"/>
        <w:right w:val="none" w:sz="0" w:space="0" w:color="auto"/>
      </w:divBdr>
    </w:div>
    <w:div w:id="436798140">
      <w:bodyDiv w:val="1"/>
      <w:marLeft w:val="0"/>
      <w:marRight w:val="0"/>
      <w:marTop w:val="0"/>
      <w:marBottom w:val="0"/>
      <w:divBdr>
        <w:top w:val="none" w:sz="0" w:space="0" w:color="auto"/>
        <w:left w:val="none" w:sz="0" w:space="0" w:color="auto"/>
        <w:bottom w:val="none" w:sz="0" w:space="0" w:color="auto"/>
        <w:right w:val="none" w:sz="0" w:space="0" w:color="auto"/>
      </w:divBdr>
    </w:div>
    <w:div w:id="436798639">
      <w:bodyDiv w:val="1"/>
      <w:marLeft w:val="0"/>
      <w:marRight w:val="0"/>
      <w:marTop w:val="0"/>
      <w:marBottom w:val="0"/>
      <w:divBdr>
        <w:top w:val="none" w:sz="0" w:space="0" w:color="auto"/>
        <w:left w:val="none" w:sz="0" w:space="0" w:color="auto"/>
        <w:bottom w:val="none" w:sz="0" w:space="0" w:color="auto"/>
        <w:right w:val="none" w:sz="0" w:space="0" w:color="auto"/>
      </w:divBdr>
    </w:div>
    <w:div w:id="436799962">
      <w:bodyDiv w:val="1"/>
      <w:marLeft w:val="0"/>
      <w:marRight w:val="0"/>
      <w:marTop w:val="0"/>
      <w:marBottom w:val="0"/>
      <w:divBdr>
        <w:top w:val="none" w:sz="0" w:space="0" w:color="auto"/>
        <w:left w:val="none" w:sz="0" w:space="0" w:color="auto"/>
        <w:bottom w:val="none" w:sz="0" w:space="0" w:color="auto"/>
        <w:right w:val="none" w:sz="0" w:space="0" w:color="auto"/>
      </w:divBdr>
    </w:div>
    <w:div w:id="436870591">
      <w:bodyDiv w:val="1"/>
      <w:marLeft w:val="0"/>
      <w:marRight w:val="0"/>
      <w:marTop w:val="0"/>
      <w:marBottom w:val="0"/>
      <w:divBdr>
        <w:top w:val="none" w:sz="0" w:space="0" w:color="auto"/>
        <w:left w:val="none" w:sz="0" w:space="0" w:color="auto"/>
        <w:bottom w:val="none" w:sz="0" w:space="0" w:color="auto"/>
        <w:right w:val="none" w:sz="0" w:space="0" w:color="auto"/>
      </w:divBdr>
    </w:div>
    <w:div w:id="436877686">
      <w:bodyDiv w:val="1"/>
      <w:marLeft w:val="0"/>
      <w:marRight w:val="0"/>
      <w:marTop w:val="0"/>
      <w:marBottom w:val="0"/>
      <w:divBdr>
        <w:top w:val="none" w:sz="0" w:space="0" w:color="auto"/>
        <w:left w:val="none" w:sz="0" w:space="0" w:color="auto"/>
        <w:bottom w:val="none" w:sz="0" w:space="0" w:color="auto"/>
        <w:right w:val="none" w:sz="0" w:space="0" w:color="auto"/>
      </w:divBdr>
    </w:div>
    <w:div w:id="437023418">
      <w:bodyDiv w:val="1"/>
      <w:marLeft w:val="0"/>
      <w:marRight w:val="0"/>
      <w:marTop w:val="0"/>
      <w:marBottom w:val="0"/>
      <w:divBdr>
        <w:top w:val="none" w:sz="0" w:space="0" w:color="auto"/>
        <w:left w:val="none" w:sz="0" w:space="0" w:color="auto"/>
        <w:bottom w:val="none" w:sz="0" w:space="0" w:color="auto"/>
        <w:right w:val="none" w:sz="0" w:space="0" w:color="auto"/>
      </w:divBdr>
    </w:div>
    <w:div w:id="437139023">
      <w:bodyDiv w:val="1"/>
      <w:marLeft w:val="0"/>
      <w:marRight w:val="0"/>
      <w:marTop w:val="0"/>
      <w:marBottom w:val="0"/>
      <w:divBdr>
        <w:top w:val="none" w:sz="0" w:space="0" w:color="auto"/>
        <w:left w:val="none" w:sz="0" w:space="0" w:color="auto"/>
        <w:bottom w:val="none" w:sz="0" w:space="0" w:color="auto"/>
        <w:right w:val="none" w:sz="0" w:space="0" w:color="auto"/>
      </w:divBdr>
    </w:div>
    <w:div w:id="437216174">
      <w:bodyDiv w:val="1"/>
      <w:marLeft w:val="0"/>
      <w:marRight w:val="0"/>
      <w:marTop w:val="0"/>
      <w:marBottom w:val="0"/>
      <w:divBdr>
        <w:top w:val="none" w:sz="0" w:space="0" w:color="auto"/>
        <w:left w:val="none" w:sz="0" w:space="0" w:color="auto"/>
        <w:bottom w:val="none" w:sz="0" w:space="0" w:color="auto"/>
        <w:right w:val="none" w:sz="0" w:space="0" w:color="auto"/>
      </w:divBdr>
    </w:div>
    <w:div w:id="437336142">
      <w:bodyDiv w:val="1"/>
      <w:marLeft w:val="0"/>
      <w:marRight w:val="0"/>
      <w:marTop w:val="0"/>
      <w:marBottom w:val="0"/>
      <w:divBdr>
        <w:top w:val="none" w:sz="0" w:space="0" w:color="auto"/>
        <w:left w:val="none" w:sz="0" w:space="0" w:color="auto"/>
        <w:bottom w:val="none" w:sz="0" w:space="0" w:color="auto"/>
        <w:right w:val="none" w:sz="0" w:space="0" w:color="auto"/>
      </w:divBdr>
    </w:div>
    <w:div w:id="437526613">
      <w:bodyDiv w:val="1"/>
      <w:marLeft w:val="0"/>
      <w:marRight w:val="0"/>
      <w:marTop w:val="0"/>
      <w:marBottom w:val="0"/>
      <w:divBdr>
        <w:top w:val="none" w:sz="0" w:space="0" w:color="auto"/>
        <w:left w:val="none" w:sz="0" w:space="0" w:color="auto"/>
        <w:bottom w:val="none" w:sz="0" w:space="0" w:color="auto"/>
        <w:right w:val="none" w:sz="0" w:space="0" w:color="auto"/>
      </w:divBdr>
    </w:div>
    <w:div w:id="437721188">
      <w:bodyDiv w:val="1"/>
      <w:marLeft w:val="0"/>
      <w:marRight w:val="0"/>
      <w:marTop w:val="0"/>
      <w:marBottom w:val="0"/>
      <w:divBdr>
        <w:top w:val="none" w:sz="0" w:space="0" w:color="auto"/>
        <w:left w:val="none" w:sz="0" w:space="0" w:color="auto"/>
        <w:bottom w:val="none" w:sz="0" w:space="0" w:color="auto"/>
        <w:right w:val="none" w:sz="0" w:space="0" w:color="auto"/>
      </w:divBdr>
    </w:div>
    <w:div w:id="438065587">
      <w:bodyDiv w:val="1"/>
      <w:marLeft w:val="0"/>
      <w:marRight w:val="0"/>
      <w:marTop w:val="0"/>
      <w:marBottom w:val="0"/>
      <w:divBdr>
        <w:top w:val="none" w:sz="0" w:space="0" w:color="auto"/>
        <w:left w:val="none" w:sz="0" w:space="0" w:color="auto"/>
        <w:bottom w:val="none" w:sz="0" w:space="0" w:color="auto"/>
        <w:right w:val="none" w:sz="0" w:space="0" w:color="auto"/>
      </w:divBdr>
    </w:div>
    <w:div w:id="438065685">
      <w:bodyDiv w:val="1"/>
      <w:marLeft w:val="0"/>
      <w:marRight w:val="0"/>
      <w:marTop w:val="0"/>
      <w:marBottom w:val="0"/>
      <w:divBdr>
        <w:top w:val="none" w:sz="0" w:space="0" w:color="auto"/>
        <w:left w:val="none" w:sz="0" w:space="0" w:color="auto"/>
        <w:bottom w:val="none" w:sz="0" w:space="0" w:color="auto"/>
        <w:right w:val="none" w:sz="0" w:space="0" w:color="auto"/>
      </w:divBdr>
    </w:div>
    <w:div w:id="438137879">
      <w:bodyDiv w:val="1"/>
      <w:marLeft w:val="0"/>
      <w:marRight w:val="0"/>
      <w:marTop w:val="0"/>
      <w:marBottom w:val="0"/>
      <w:divBdr>
        <w:top w:val="none" w:sz="0" w:space="0" w:color="auto"/>
        <w:left w:val="none" w:sz="0" w:space="0" w:color="auto"/>
        <w:bottom w:val="none" w:sz="0" w:space="0" w:color="auto"/>
        <w:right w:val="none" w:sz="0" w:space="0" w:color="auto"/>
      </w:divBdr>
    </w:div>
    <w:div w:id="438569227">
      <w:bodyDiv w:val="1"/>
      <w:marLeft w:val="0"/>
      <w:marRight w:val="0"/>
      <w:marTop w:val="0"/>
      <w:marBottom w:val="0"/>
      <w:divBdr>
        <w:top w:val="none" w:sz="0" w:space="0" w:color="auto"/>
        <w:left w:val="none" w:sz="0" w:space="0" w:color="auto"/>
        <w:bottom w:val="none" w:sz="0" w:space="0" w:color="auto"/>
        <w:right w:val="none" w:sz="0" w:space="0" w:color="auto"/>
      </w:divBdr>
    </w:div>
    <w:div w:id="438574364">
      <w:bodyDiv w:val="1"/>
      <w:marLeft w:val="0"/>
      <w:marRight w:val="0"/>
      <w:marTop w:val="0"/>
      <w:marBottom w:val="0"/>
      <w:divBdr>
        <w:top w:val="none" w:sz="0" w:space="0" w:color="auto"/>
        <w:left w:val="none" w:sz="0" w:space="0" w:color="auto"/>
        <w:bottom w:val="none" w:sz="0" w:space="0" w:color="auto"/>
        <w:right w:val="none" w:sz="0" w:space="0" w:color="auto"/>
      </w:divBdr>
    </w:div>
    <w:div w:id="438835884">
      <w:bodyDiv w:val="1"/>
      <w:marLeft w:val="0"/>
      <w:marRight w:val="0"/>
      <w:marTop w:val="0"/>
      <w:marBottom w:val="0"/>
      <w:divBdr>
        <w:top w:val="none" w:sz="0" w:space="0" w:color="auto"/>
        <w:left w:val="none" w:sz="0" w:space="0" w:color="auto"/>
        <w:bottom w:val="none" w:sz="0" w:space="0" w:color="auto"/>
        <w:right w:val="none" w:sz="0" w:space="0" w:color="auto"/>
      </w:divBdr>
    </w:div>
    <w:div w:id="438991956">
      <w:bodyDiv w:val="1"/>
      <w:marLeft w:val="0"/>
      <w:marRight w:val="0"/>
      <w:marTop w:val="0"/>
      <w:marBottom w:val="0"/>
      <w:divBdr>
        <w:top w:val="none" w:sz="0" w:space="0" w:color="auto"/>
        <w:left w:val="none" w:sz="0" w:space="0" w:color="auto"/>
        <w:bottom w:val="none" w:sz="0" w:space="0" w:color="auto"/>
        <w:right w:val="none" w:sz="0" w:space="0" w:color="auto"/>
      </w:divBdr>
    </w:div>
    <w:div w:id="439027759">
      <w:bodyDiv w:val="1"/>
      <w:marLeft w:val="0"/>
      <w:marRight w:val="0"/>
      <w:marTop w:val="0"/>
      <w:marBottom w:val="0"/>
      <w:divBdr>
        <w:top w:val="none" w:sz="0" w:space="0" w:color="auto"/>
        <w:left w:val="none" w:sz="0" w:space="0" w:color="auto"/>
        <w:bottom w:val="none" w:sz="0" w:space="0" w:color="auto"/>
        <w:right w:val="none" w:sz="0" w:space="0" w:color="auto"/>
      </w:divBdr>
    </w:div>
    <w:div w:id="439035706">
      <w:bodyDiv w:val="1"/>
      <w:marLeft w:val="0"/>
      <w:marRight w:val="0"/>
      <w:marTop w:val="0"/>
      <w:marBottom w:val="0"/>
      <w:divBdr>
        <w:top w:val="none" w:sz="0" w:space="0" w:color="auto"/>
        <w:left w:val="none" w:sz="0" w:space="0" w:color="auto"/>
        <w:bottom w:val="none" w:sz="0" w:space="0" w:color="auto"/>
        <w:right w:val="none" w:sz="0" w:space="0" w:color="auto"/>
      </w:divBdr>
    </w:div>
    <w:div w:id="439187113">
      <w:bodyDiv w:val="1"/>
      <w:marLeft w:val="0"/>
      <w:marRight w:val="0"/>
      <w:marTop w:val="0"/>
      <w:marBottom w:val="0"/>
      <w:divBdr>
        <w:top w:val="none" w:sz="0" w:space="0" w:color="auto"/>
        <w:left w:val="none" w:sz="0" w:space="0" w:color="auto"/>
        <w:bottom w:val="none" w:sz="0" w:space="0" w:color="auto"/>
        <w:right w:val="none" w:sz="0" w:space="0" w:color="auto"/>
      </w:divBdr>
    </w:div>
    <w:div w:id="439300417">
      <w:bodyDiv w:val="1"/>
      <w:marLeft w:val="0"/>
      <w:marRight w:val="0"/>
      <w:marTop w:val="0"/>
      <w:marBottom w:val="0"/>
      <w:divBdr>
        <w:top w:val="none" w:sz="0" w:space="0" w:color="auto"/>
        <w:left w:val="none" w:sz="0" w:space="0" w:color="auto"/>
        <w:bottom w:val="none" w:sz="0" w:space="0" w:color="auto"/>
        <w:right w:val="none" w:sz="0" w:space="0" w:color="auto"/>
      </w:divBdr>
    </w:div>
    <w:div w:id="439450451">
      <w:bodyDiv w:val="1"/>
      <w:marLeft w:val="0"/>
      <w:marRight w:val="0"/>
      <w:marTop w:val="0"/>
      <w:marBottom w:val="0"/>
      <w:divBdr>
        <w:top w:val="none" w:sz="0" w:space="0" w:color="auto"/>
        <w:left w:val="none" w:sz="0" w:space="0" w:color="auto"/>
        <w:bottom w:val="none" w:sz="0" w:space="0" w:color="auto"/>
        <w:right w:val="none" w:sz="0" w:space="0" w:color="auto"/>
      </w:divBdr>
    </w:div>
    <w:div w:id="439641047">
      <w:bodyDiv w:val="1"/>
      <w:marLeft w:val="0"/>
      <w:marRight w:val="0"/>
      <w:marTop w:val="0"/>
      <w:marBottom w:val="0"/>
      <w:divBdr>
        <w:top w:val="none" w:sz="0" w:space="0" w:color="auto"/>
        <w:left w:val="none" w:sz="0" w:space="0" w:color="auto"/>
        <w:bottom w:val="none" w:sz="0" w:space="0" w:color="auto"/>
        <w:right w:val="none" w:sz="0" w:space="0" w:color="auto"/>
      </w:divBdr>
    </w:div>
    <w:div w:id="439643294">
      <w:bodyDiv w:val="1"/>
      <w:marLeft w:val="0"/>
      <w:marRight w:val="0"/>
      <w:marTop w:val="0"/>
      <w:marBottom w:val="0"/>
      <w:divBdr>
        <w:top w:val="none" w:sz="0" w:space="0" w:color="auto"/>
        <w:left w:val="none" w:sz="0" w:space="0" w:color="auto"/>
        <w:bottom w:val="none" w:sz="0" w:space="0" w:color="auto"/>
        <w:right w:val="none" w:sz="0" w:space="0" w:color="auto"/>
      </w:divBdr>
    </w:div>
    <w:div w:id="439645891">
      <w:bodyDiv w:val="1"/>
      <w:marLeft w:val="0"/>
      <w:marRight w:val="0"/>
      <w:marTop w:val="0"/>
      <w:marBottom w:val="0"/>
      <w:divBdr>
        <w:top w:val="none" w:sz="0" w:space="0" w:color="auto"/>
        <w:left w:val="none" w:sz="0" w:space="0" w:color="auto"/>
        <w:bottom w:val="none" w:sz="0" w:space="0" w:color="auto"/>
        <w:right w:val="none" w:sz="0" w:space="0" w:color="auto"/>
      </w:divBdr>
    </w:div>
    <w:div w:id="439685118">
      <w:bodyDiv w:val="1"/>
      <w:marLeft w:val="0"/>
      <w:marRight w:val="0"/>
      <w:marTop w:val="0"/>
      <w:marBottom w:val="0"/>
      <w:divBdr>
        <w:top w:val="none" w:sz="0" w:space="0" w:color="auto"/>
        <w:left w:val="none" w:sz="0" w:space="0" w:color="auto"/>
        <w:bottom w:val="none" w:sz="0" w:space="0" w:color="auto"/>
        <w:right w:val="none" w:sz="0" w:space="0" w:color="auto"/>
      </w:divBdr>
    </w:div>
    <w:div w:id="440222394">
      <w:bodyDiv w:val="1"/>
      <w:marLeft w:val="0"/>
      <w:marRight w:val="0"/>
      <w:marTop w:val="0"/>
      <w:marBottom w:val="0"/>
      <w:divBdr>
        <w:top w:val="none" w:sz="0" w:space="0" w:color="auto"/>
        <w:left w:val="none" w:sz="0" w:space="0" w:color="auto"/>
        <w:bottom w:val="none" w:sz="0" w:space="0" w:color="auto"/>
        <w:right w:val="none" w:sz="0" w:space="0" w:color="auto"/>
      </w:divBdr>
    </w:div>
    <w:div w:id="440228354">
      <w:bodyDiv w:val="1"/>
      <w:marLeft w:val="0"/>
      <w:marRight w:val="0"/>
      <w:marTop w:val="0"/>
      <w:marBottom w:val="0"/>
      <w:divBdr>
        <w:top w:val="none" w:sz="0" w:space="0" w:color="auto"/>
        <w:left w:val="none" w:sz="0" w:space="0" w:color="auto"/>
        <w:bottom w:val="none" w:sz="0" w:space="0" w:color="auto"/>
        <w:right w:val="none" w:sz="0" w:space="0" w:color="auto"/>
      </w:divBdr>
    </w:div>
    <w:div w:id="440299677">
      <w:bodyDiv w:val="1"/>
      <w:marLeft w:val="0"/>
      <w:marRight w:val="0"/>
      <w:marTop w:val="0"/>
      <w:marBottom w:val="0"/>
      <w:divBdr>
        <w:top w:val="none" w:sz="0" w:space="0" w:color="auto"/>
        <w:left w:val="none" w:sz="0" w:space="0" w:color="auto"/>
        <w:bottom w:val="none" w:sz="0" w:space="0" w:color="auto"/>
        <w:right w:val="none" w:sz="0" w:space="0" w:color="auto"/>
      </w:divBdr>
    </w:div>
    <w:div w:id="440491296">
      <w:bodyDiv w:val="1"/>
      <w:marLeft w:val="0"/>
      <w:marRight w:val="0"/>
      <w:marTop w:val="0"/>
      <w:marBottom w:val="0"/>
      <w:divBdr>
        <w:top w:val="none" w:sz="0" w:space="0" w:color="auto"/>
        <w:left w:val="none" w:sz="0" w:space="0" w:color="auto"/>
        <w:bottom w:val="none" w:sz="0" w:space="0" w:color="auto"/>
        <w:right w:val="none" w:sz="0" w:space="0" w:color="auto"/>
      </w:divBdr>
    </w:div>
    <w:div w:id="440536461">
      <w:bodyDiv w:val="1"/>
      <w:marLeft w:val="0"/>
      <w:marRight w:val="0"/>
      <w:marTop w:val="0"/>
      <w:marBottom w:val="0"/>
      <w:divBdr>
        <w:top w:val="none" w:sz="0" w:space="0" w:color="auto"/>
        <w:left w:val="none" w:sz="0" w:space="0" w:color="auto"/>
        <w:bottom w:val="none" w:sz="0" w:space="0" w:color="auto"/>
        <w:right w:val="none" w:sz="0" w:space="0" w:color="auto"/>
      </w:divBdr>
    </w:div>
    <w:div w:id="440612549">
      <w:bodyDiv w:val="1"/>
      <w:marLeft w:val="0"/>
      <w:marRight w:val="0"/>
      <w:marTop w:val="0"/>
      <w:marBottom w:val="0"/>
      <w:divBdr>
        <w:top w:val="none" w:sz="0" w:space="0" w:color="auto"/>
        <w:left w:val="none" w:sz="0" w:space="0" w:color="auto"/>
        <w:bottom w:val="none" w:sz="0" w:space="0" w:color="auto"/>
        <w:right w:val="none" w:sz="0" w:space="0" w:color="auto"/>
      </w:divBdr>
    </w:div>
    <w:div w:id="440688552">
      <w:bodyDiv w:val="1"/>
      <w:marLeft w:val="0"/>
      <w:marRight w:val="0"/>
      <w:marTop w:val="0"/>
      <w:marBottom w:val="0"/>
      <w:divBdr>
        <w:top w:val="none" w:sz="0" w:space="0" w:color="auto"/>
        <w:left w:val="none" w:sz="0" w:space="0" w:color="auto"/>
        <w:bottom w:val="none" w:sz="0" w:space="0" w:color="auto"/>
        <w:right w:val="none" w:sz="0" w:space="0" w:color="auto"/>
      </w:divBdr>
    </w:div>
    <w:div w:id="440802019">
      <w:bodyDiv w:val="1"/>
      <w:marLeft w:val="0"/>
      <w:marRight w:val="0"/>
      <w:marTop w:val="0"/>
      <w:marBottom w:val="0"/>
      <w:divBdr>
        <w:top w:val="none" w:sz="0" w:space="0" w:color="auto"/>
        <w:left w:val="none" w:sz="0" w:space="0" w:color="auto"/>
        <w:bottom w:val="none" w:sz="0" w:space="0" w:color="auto"/>
        <w:right w:val="none" w:sz="0" w:space="0" w:color="auto"/>
      </w:divBdr>
    </w:div>
    <w:div w:id="440877941">
      <w:bodyDiv w:val="1"/>
      <w:marLeft w:val="0"/>
      <w:marRight w:val="0"/>
      <w:marTop w:val="0"/>
      <w:marBottom w:val="0"/>
      <w:divBdr>
        <w:top w:val="none" w:sz="0" w:space="0" w:color="auto"/>
        <w:left w:val="none" w:sz="0" w:space="0" w:color="auto"/>
        <w:bottom w:val="none" w:sz="0" w:space="0" w:color="auto"/>
        <w:right w:val="none" w:sz="0" w:space="0" w:color="auto"/>
      </w:divBdr>
    </w:div>
    <w:div w:id="440882789">
      <w:bodyDiv w:val="1"/>
      <w:marLeft w:val="0"/>
      <w:marRight w:val="0"/>
      <w:marTop w:val="0"/>
      <w:marBottom w:val="0"/>
      <w:divBdr>
        <w:top w:val="none" w:sz="0" w:space="0" w:color="auto"/>
        <w:left w:val="none" w:sz="0" w:space="0" w:color="auto"/>
        <w:bottom w:val="none" w:sz="0" w:space="0" w:color="auto"/>
        <w:right w:val="none" w:sz="0" w:space="0" w:color="auto"/>
      </w:divBdr>
    </w:div>
    <w:div w:id="441075509">
      <w:bodyDiv w:val="1"/>
      <w:marLeft w:val="0"/>
      <w:marRight w:val="0"/>
      <w:marTop w:val="0"/>
      <w:marBottom w:val="0"/>
      <w:divBdr>
        <w:top w:val="none" w:sz="0" w:space="0" w:color="auto"/>
        <w:left w:val="none" w:sz="0" w:space="0" w:color="auto"/>
        <w:bottom w:val="none" w:sz="0" w:space="0" w:color="auto"/>
        <w:right w:val="none" w:sz="0" w:space="0" w:color="auto"/>
      </w:divBdr>
    </w:div>
    <w:div w:id="441147826">
      <w:bodyDiv w:val="1"/>
      <w:marLeft w:val="0"/>
      <w:marRight w:val="0"/>
      <w:marTop w:val="0"/>
      <w:marBottom w:val="0"/>
      <w:divBdr>
        <w:top w:val="none" w:sz="0" w:space="0" w:color="auto"/>
        <w:left w:val="none" w:sz="0" w:space="0" w:color="auto"/>
        <w:bottom w:val="none" w:sz="0" w:space="0" w:color="auto"/>
        <w:right w:val="none" w:sz="0" w:space="0" w:color="auto"/>
      </w:divBdr>
    </w:div>
    <w:div w:id="441152554">
      <w:bodyDiv w:val="1"/>
      <w:marLeft w:val="0"/>
      <w:marRight w:val="0"/>
      <w:marTop w:val="0"/>
      <w:marBottom w:val="0"/>
      <w:divBdr>
        <w:top w:val="none" w:sz="0" w:space="0" w:color="auto"/>
        <w:left w:val="none" w:sz="0" w:space="0" w:color="auto"/>
        <w:bottom w:val="none" w:sz="0" w:space="0" w:color="auto"/>
        <w:right w:val="none" w:sz="0" w:space="0" w:color="auto"/>
      </w:divBdr>
    </w:div>
    <w:div w:id="441188432">
      <w:bodyDiv w:val="1"/>
      <w:marLeft w:val="0"/>
      <w:marRight w:val="0"/>
      <w:marTop w:val="0"/>
      <w:marBottom w:val="0"/>
      <w:divBdr>
        <w:top w:val="none" w:sz="0" w:space="0" w:color="auto"/>
        <w:left w:val="none" w:sz="0" w:space="0" w:color="auto"/>
        <w:bottom w:val="none" w:sz="0" w:space="0" w:color="auto"/>
        <w:right w:val="none" w:sz="0" w:space="0" w:color="auto"/>
      </w:divBdr>
    </w:div>
    <w:div w:id="441189444">
      <w:bodyDiv w:val="1"/>
      <w:marLeft w:val="0"/>
      <w:marRight w:val="0"/>
      <w:marTop w:val="0"/>
      <w:marBottom w:val="0"/>
      <w:divBdr>
        <w:top w:val="none" w:sz="0" w:space="0" w:color="auto"/>
        <w:left w:val="none" w:sz="0" w:space="0" w:color="auto"/>
        <w:bottom w:val="none" w:sz="0" w:space="0" w:color="auto"/>
        <w:right w:val="none" w:sz="0" w:space="0" w:color="auto"/>
      </w:divBdr>
    </w:div>
    <w:div w:id="441191181">
      <w:bodyDiv w:val="1"/>
      <w:marLeft w:val="0"/>
      <w:marRight w:val="0"/>
      <w:marTop w:val="0"/>
      <w:marBottom w:val="0"/>
      <w:divBdr>
        <w:top w:val="none" w:sz="0" w:space="0" w:color="auto"/>
        <w:left w:val="none" w:sz="0" w:space="0" w:color="auto"/>
        <w:bottom w:val="none" w:sz="0" w:space="0" w:color="auto"/>
        <w:right w:val="none" w:sz="0" w:space="0" w:color="auto"/>
      </w:divBdr>
    </w:div>
    <w:div w:id="441388592">
      <w:bodyDiv w:val="1"/>
      <w:marLeft w:val="0"/>
      <w:marRight w:val="0"/>
      <w:marTop w:val="0"/>
      <w:marBottom w:val="0"/>
      <w:divBdr>
        <w:top w:val="none" w:sz="0" w:space="0" w:color="auto"/>
        <w:left w:val="none" w:sz="0" w:space="0" w:color="auto"/>
        <w:bottom w:val="none" w:sz="0" w:space="0" w:color="auto"/>
        <w:right w:val="none" w:sz="0" w:space="0" w:color="auto"/>
      </w:divBdr>
    </w:div>
    <w:div w:id="441534815">
      <w:bodyDiv w:val="1"/>
      <w:marLeft w:val="0"/>
      <w:marRight w:val="0"/>
      <w:marTop w:val="0"/>
      <w:marBottom w:val="0"/>
      <w:divBdr>
        <w:top w:val="none" w:sz="0" w:space="0" w:color="auto"/>
        <w:left w:val="none" w:sz="0" w:space="0" w:color="auto"/>
        <w:bottom w:val="none" w:sz="0" w:space="0" w:color="auto"/>
        <w:right w:val="none" w:sz="0" w:space="0" w:color="auto"/>
      </w:divBdr>
    </w:div>
    <w:div w:id="441613133">
      <w:bodyDiv w:val="1"/>
      <w:marLeft w:val="0"/>
      <w:marRight w:val="0"/>
      <w:marTop w:val="0"/>
      <w:marBottom w:val="0"/>
      <w:divBdr>
        <w:top w:val="none" w:sz="0" w:space="0" w:color="auto"/>
        <w:left w:val="none" w:sz="0" w:space="0" w:color="auto"/>
        <w:bottom w:val="none" w:sz="0" w:space="0" w:color="auto"/>
        <w:right w:val="none" w:sz="0" w:space="0" w:color="auto"/>
      </w:divBdr>
    </w:div>
    <w:div w:id="441653344">
      <w:bodyDiv w:val="1"/>
      <w:marLeft w:val="0"/>
      <w:marRight w:val="0"/>
      <w:marTop w:val="0"/>
      <w:marBottom w:val="0"/>
      <w:divBdr>
        <w:top w:val="none" w:sz="0" w:space="0" w:color="auto"/>
        <w:left w:val="none" w:sz="0" w:space="0" w:color="auto"/>
        <w:bottom w:val="none" w:sz="0" w:space="0" w:color="auto"/>
        <w:right w:val="none" w:sz="0" w:space="0" w:color="auto"/>
      </w:divBdr>
    </w:div>
    <w:div w:id="441726614">
      <w:bodyDiv w:val="1"/>
      <w:marLeft w:val="0"/>
      <w:marRight w:val="0"/>
      <w:marTop w:val="0"/>
      <w:marBottom w:val="0"/>
      <w:divBdr>
        <w:top w:val="none" w:sz="0" w:space="0" w:color="auto"/>
        <w:left w:val="none" w:sz="0" w:space="0" w:color="auto"/>
        <w:bottom w:val="none" w:sz="0" w:space="0" w:color="auto"/>
        <w:right w:val="none" w:sz="0" w:space="0" w:color="auto"/>
      </w:divBdr>
    </w:div>
    <w:div w:id="442111175">
      <w:bodyDiv w:val="1"/>
      <w:marLeft w:val="0"/>
      <w:marRight w:val="0"/>
      <w:marTop w:val="0"/>
      <w:marBottom w:val="0"/>
      <w:divBdr>
        <w:top w:val="none" w:sz="0" w:space="0" w:color="auto"/>
        <w:left w:val="none" w:sz="0" w:space="0" w:color="auto"/>
        <w:bottom w:val="none" w:sz="0" w:space="0" w:color="auto"/>
        <w:right w:val="none" w:sz="0" w:space="0" w:color="auto"/>
      </w:divBdr>
    </w:div>
    <w:div w:id="442264289">
      <w:bodyDiv w:val="1"/>
      <w:marLeft w:val="0"/>
      <w:marRight w:val="0"/>
      <w:marTop w:val="0"/>
      <w:marBottom w:val="0"/>
      <w:divBdr>
        <w:top w:val="none" w:sz="0" w:space="0" w:color="auto"/>
        <w:left w:val="none" w:sz="0" w:space="0" w:color="auto"/>
        <w:bottom w:val="none" w:sz="0" w:space="0" w:color="auto"/>
        <w:right w:val="none" w:sz="0" w:space="0" w:color="auto"/>
      </w:divBdr>
    </w:div>
    <w:div w:id="442460352">
      <w:bodyDiv w:val="1"/>
      <w:marLeft w:val="0"/>
      <w:marRight w:val="0"/>
      <w:marTop w:val="0"/>
      <w:marBottom w:val="0"/>
      <w:divBdr>
        <w:top w:val="none" w:sz="0" w:space="0" w:color="auto"/>
        <w:left w:val="none" w:sz="0" w:space="0" w:color="auto"/>
        <w:bottom w:val="none" w:sz="0" w:space="0" w:color="auto"/>
        <w:right w:val="none" w:sz="0" w:space="0" w:color="auto"/>
      </w:divBdr>
    </w:div>
    <w:div w:id="442650612">
      <w:bodyDiv w:val="1"/>
      <w:marLeft w:val="0"/>
      <w:marRight w:val="0"/>
      <w:marTop w:val="0"/>
      <w:marBottom w:val="0"/>
      <w:divBdr>
        <w:top w:val="none" w:sz="0" w:space="0" w:color="auto"/>
        <w:left w:val="none" w:sz="0" w:space="0" w:color="auto"/>
        <w:bottom w:val="none" w:sz="0" w:space="0" w:color="auto"/>
        <w:right w:val="none" w:sz="0" w:space="0" w:color="auto"/>
      </w:divBdr>
    </w:div>
    <w:div w:id="442841961">
      <w:bodyDiv w:val="1"/>
      <w:marLeft w:val="0"/>
      <w:marRight w:val="0"/>
      <w:marTop w:val="0"/>
      <w:marBottom w:val="0"/>
      <w:divBdr>
        <w:top w:val="none" w:sz="0" w:space="0" w:color="auto"/>
        <w:left w:val="none" w:sz="0" w:space="0" w:color="auto"/>
        <w:bottom w:val="none" w:sz="0" w:space="0" w:color="auto"/>
        <w:right w:val="none" w:sz="0" w:space="0" w:color="auto"/>
      </w:divBdr>
    </w:div>
    <w:div w:id="442844986">
      <w:bodyDiv w:val="1"/>
      <w:marLeft w:val="0"/>
      <w:marRight w:val="0"/>
      <w:marTop w:val="0"/>
      <w:marBottom w:val="0"/>
      <w:divBdr>
        <w:top w:val="none" w:sz="0" w:space="0" w:color="auto"/>
        <w:left w:val="none" w:sz="0" w:space="0" w:color="auto"/>
        <w:bottom w:val="none" w:sz="0" w:space="0" w:color="auto"/>
        <w:right w:val="none" w:sz="0" w:space="0" w:color="auto"/>
      </w:divBdr>
    </w:div>
    <w:div w:id="442962390">
      <w:bodyDiv w:val="1"/>
      <w:marLeft w:val="0"/>
      <w:marRight w:val="0"/>
      <w:marTop w:val="0"/>
      <w:marBottom w:val="0"/>
      <w:divBdr>
        <w:top w:val="none" w:sz="0" w:space="0" w:color="auto"/>
        <w:left w:val="none" w:sz="0" w:space="0" w:color="auto"/>
        <w:bottom w:val="none" w:sz="0" w:space="0" w:color="auto"/>
        <w:right w:val="none" w:sz="0" w:space="0" w:color="auto"/>
      </w:divBdr>
    </w:div>
    <w:div w:id="443229337">
      <w:bodyDiv w:val="1"/>
      <w:marLeft w:val="0"/>
      <w:marRight w:val="0"/>
      <w:marTop w:val="0"/>
      <w:marBottom w:val="0"/>
      <w:divBdr>
        <w:top w:val="none" w:sz="0" w:space="0" w:color="auto"/>
        <w:left w:val="none" w:sz="0" w:space="0" w:color="auto"/>
        <w:bottom w:val="none" w:sz="0" w:space="0" w:color="auto"/>
        <w:right w:val="none" w:sz="0" w:space="0" w:color="auto"/>
      </w:divBdr>
      <w:divsChild>
        <w:div w:id="1380784249">
          <w:marLeft w:val="480"/>
          <w:marRight w:val="0"/>
          <w:marTop w:val="0"/>
          <w:marBottom w:val="0"/>
          <w:divBdr>
            <w:top w:val="none" w:sz="0" w:space="0" w:color="auto"/>
            <w:left w:val="none" w:sz="0" w:space="0" w:color="auto"/>
            <w:bottom w:val="none" w:sz="0" w:space="0" w:color="auto"/>
            <w:right w:val="none" w:sz="0" w:space="0" w:color="auto"/>
          </w:divBdr>
        </w:div>
        <w:div w:id="1522402489">
          <w:marLeft w:val="480"/>
          <w:marRight w:val="0"/>
          <w:marTop w:val="0"/>
          <w:marBottom w:val="0"/>
          <w:divBdr>
            <w:top w:val="none" w:sz="0" w:space="0" w:color="auto"/>
            <w:left w:val="none" w:sz="0" w:space="0" w:color="auto"/>
            <w:bottom w:val="none" w:sz="0" w:space="0" w:color="auto"/>
            <w:right w:val="none" w:sz="0" w:space="0" w:color="auto"/>
          </w:divBdr>
        </w:div>
        <w:div w:id="1139348272">
          <w:marLeft w:val="480"/>
          <w:marRight w:val="0"/>
          <w:marTop w:val="0"/>
          <w:marBottom w:val="0"/>
          <w:divBdr>
            <w:top w:val="none" w:sz="0" w:space="0" w:color="auto"/>
            <w:left w:val="none" w:sz="0" w:space="0" w:color="auto"/>
            <w:bottom w:val="none" w:sz="0" w:space="0" w:color="auto"/>
            <w:right w:val="none" w:sz="0" w:space="0" w:color="auto"/>
          </w:divBdr>
        </w:div>
        <w:div w:id="506021151">
          <w:marLeft w:val="480"/>
          <w:marRight w:val="0"/>
          <w:marTop w:val="0"/>
          <w:marBottom w:val="0"/>
          <w:divBdr>
            <w:top w:val="none" w:sz="0" w:space="0" w:color="auto"/>
            <w:left w:val="none" w:sz="0" w:space="0" w:color="auto"/>
            <w:bottom w:val="none" w:sz="0" w:space="0" w:color="auto"/>
            <w:right w:val="none" w:sz="0" w:space="0" w:color="auto"/>
          </w:divBdr>
        </w:div>
        <w:div w:id="1457287274">
          <w:marLeft w:val="480"/>
          <w:marRight w:val="0"/>
          <w:marTop w:val="0"/>
          <w:marBottom w:val="0"/>
          <w:divBdr>
            <w:top w:val="none" w:sz="0" w:space="0" w:color="auto"/>
            <w:left w:val="none" w:sz="0" w:space="0" w:color="auto"/>
            <w:bottom w:val="none" w:sz="0" w:space="0" w:color="auto"/>
            <w:right w:val="none" w:sz="0" w:space="0" w:color="auto"/>
          </w:divBdr>
        </w:div>
        <w:div w:id="786847645">
          <w:marLeft w:val="480"/>
          <w:marRight w:val="0"/>
          <w:marTop w:val="0"/>
          <w:marBottom w:val="0"/>
          <w:divBdr>
            <w:top w:val="none" w:sz="0" w:space="0" w:color="auto"/>
            <w:left w:val="none" w:sz="0" w:space="0" w:color="auto"/>
            <w:bottom w:val="none" w:sz="0" w:space="0" w:color="auto"/>
            <w:right w:val="none" w:sz="0" w:space="0" w:color="auto"/>
          </w:divBdr>
        </w:div>
        <w:div w:id="1296132382">
          <w:marLeft w:val="480"/>
          <w:marRight w:val="0"/>
          <w:marTop w:val="0"/>
          <w:marBottom w:val="0"/>
          <w:divBdr>
            <w:top w:val="none" w:sz="0" w:space="0" w:color="auto"/>
            <w:left w:val="none" w:sz="0" w:space="0" w:color="auto"/>
            <w:bottom w:val="none" w:sz="0" w:space="0" w:color="auto"/>
            <w:right w:val="none" w:sz="0" w:space="0" w:color="auto"/>
          </w:divBdr>
        </w:div>
        <w:div w:id="1241480361">
          <w:marLeft w:val="480"/>
          <w:marRight w:val="0"/>
          <w:marTop w:val="0"/>
          <w:marBottom w:val="0"/>
          <w:divBdr>
            <w:top w:val="none" w:sz="0" w:space="0" w:color="auto"/>
            <w:left w:val="none" w:sz="0" w:space="0" w:color="auto"/>
            <w:bottom w:val="none" w:sz="0" w:space="0" w:color="auto"/>
            <w:right w:val="none" w:sz="0" w:space="0" w:color="auto"/>
          </w:divBdr>
        </w:div>
        <w:div w:id="12805201">
          <w:marLeft w:val="480"/>
          <w:marRight w:val="0"/>
          <w:marTop w:val="0"/>
          <w:marBottom w:val="0"/>
          <w:divBdr>
            <w:top w:val="none" w:sz="0" w:space="0" w:color="auto"/>
            <w:left w:val="none" w:sz="0" w:space="0" w:color="auto"/>
            <w:bottom w:val="none" w:sz="0" w:space="0" w:color="auto"/>
            <w:right w:val="none" w:sz="0" w:space="0" w:color="auto"/>
          </w:divBdr>
        </w:div>
        <w:div w:id="351806369">
          <w:marLeft w:val="480"/>
          <w:marRight w:val="0"/>
          <w:marTop w:val="0"/>
          <w:marBottom w:val="0"/>
          <w:divBdr>
            <w:top w:val="none" w:sz="0" w:space="0" w:color="auto"/>
            <w:left w:val="none" w:sz="0" w:space="0" w:color="auto"/>
            <w:bottom w:val="none" w:sz="0" w:space="0" w:color="auto"/>
            <w:right w:val="none" w:sz="0" w:space="0" w:color="auto"/>
          </w:divBdr>
        </w:div>
        <w:div w:id="1861160463">
          <w:marLeft w:val="480"/>
          <w:marRight w:val="0"/>
          <w:marTop w:val="0"/>
          <w:marBottom w:val="0"/>
          <w:divBdr>
            <w:top w:val="none" w:sz="0" w:space="0" w:color="auto"/>
            <w:left w:val="none" w:sz="0" w:space="0" w:color="auto"/>
            <w:bottom w:val="none" w:sz="0" w:space="0" w:color="auto"/>
            <w:right w:val="none" w:sz="0" w:space="0" w:color="auto"/>
          </w:divBdr>
        </w:div>
        <w:div w:id="1545482982">
          <w:marLeft w:val="480"/>
          <w:marRight w:val="0"/>
          <w:marTop w:val="0"/>
          <w:marBottom w:val="0"/>
          <w:divBdr>
            <w:top w:val="none" w:sz="0" w:space="0" w:color="auto"/>
            <w:left w:val="none" w:sz="0" w:space="0" w:color="auto"/>
            <w:bottom w:val="none" w:sz="0" w:space="0" w:color="auto"/>
            <w:right w:val="none" w:sz="0" w:space="0" w:color="auto"/>
          </w:divBdr>
        </w:div>
        <w:div w:id="1231770724">
          <w:marLeft w:val="480"/>
          <w:marRight w:val="0"/>
          <w:marTop w:val="0"/>
          <w:marBottom w:val="0"/>
          <w:divBdr>
            <w:top w:val="none" w:sz="0" w:space="0" w:color="auto"/>
            <w:left w:val="none" w:sz="0" w:space="0" w:color="auto"/>
            <w:bottom w:val="none" w:sz="0" w:space="0" w:color="auto"/>
            <w:right w:val="none" w:sz="0" w:space="0" w:color="auto"/>
          </w:divBdr>
        </w:div>
        <w:div w:id="872839304">
          <w:marLeft w:val="480"/>
          <w:marRight w:val="0"/>
          <w:marTop w:val="0"/>
          <w:marBottom w:val="0"/>
          <w:divBdr>
            <w:top w:val="none" w:sz="0" w:space="0" w:color="auto"/>
            <w:left w:val="none" w:sz="0" w:space="0" w:color="auto"/>
            <w:bottom w:val="none" w:sz="0" w:space="0" w:color="auto"/>
            <w:right w:val="none" w:sz="0" w:space="0" w:color="auto"/>
          </w:divBdr>
        </w:div>
        <w:div w:id="626424874">
          <w:marLeft w:val="480"/>
          <w:marRight w:val="0"/>
          <w:marTop w:val="0"/>
          <w:marBottom w:val="0"/>
          <w:divBdr>
            <w:top w:val="none" w:sz="0" w:space="0" w:color="auto"/>
            <w:left w:val="none" w:sz="0" w:space="0" w:color="auto"/>
            <w:bottom w:val="none" w:sz="0" w:space="0" w:color="auto"/>
            <w:right w:val="none" w:sz="0" w:space="0" w:color="auto"/>
          </w:divBdr>
        </w:div>
        <w:div w:id="258293779">
          <w:marLeft w:val="480"/>
          <w:marRight w:val="0"/>
          <w:marTop w:val="0"/>
          <w:marBottom w:val="0"/>
          <w:divBdr>
            <w:top w:val="none" w:sz="0" w:space="0" w:color="auto"/>
            <w:left w:val="none" w:sz="0" w:space="0" w:color="auto"/>
            <w:bottom w:val="none" w:sz="0" w:space="0" w:color="auto"/>
            <w:right w:val="none" w:sz="0" w:space="0" w:color="auto"/>
          </w:divBdr>
        </w:div>
        <w:div w:id="895359292">
          <w:marLeft w:val="480"/>
          <w:marRight w:val="0"/>
          <w:marTop w:val="0"/>
          <w:marBottom w:val="0"/>
          <w:divBdr>
            <w:top w:val="none" w:sz="0" w:space="0" w:color="auto"/>
            <w:left w:val="none" w:sz="0" w:space="0" w:color="auto"/>
            <w:bottom w:val="none" w:sz="0" w:space="0" w:color="auto"/>
            <w:right w:val="none" w:sz="0" w:space="0" w:color="auto"/>
          </w:divBdr>
        </w:div>
        <w:div w:id="557671636">
          <w:marLeft w:val="480"/>
          <w:marRight w:val="0"/>
          <w:marTop w:val="0"/>
          <w:marBottom w:val="0"/>
          <w:divBdr>
            <w:top w:val="none" w:sz="0" w:space="0" w:color="auto"/>
            <w:left w:val="none" w:sz="0" w:space="0" w:color="auto"/>
            <w:bottom w:val="none" w:sz="0" w:space="0" w:color="auto"/>
            <w:right w:val="none" w:sz="0" w:space="0" w:color="auto"/>
          </w:divBdr>
        </w:div>
        <w:div w:id="1306814264">
          <w:marLeft w:val="480"/>
          <w:marRight w:val="0"/>
          <w:marTop w:val="0"/>
          <w:marBottom w:val="0"/>
          <w:divBdr>
            <w:top w:val="none" w:sz="0" w:space="0" w:color="auto"/>
            <w:left w:val="none" w:sz="0" w:space="0" w:color="auto"/>
            <w:bottom w:val="none" w:sz="0" w:space="0" w:color="auto"/>
            <w:right w:val="none" w:sz="0" w:space="0" w:color="auto"/>
          </w:divBdr>
        </w:div>
        <w:div w:id="2021665141">
          <w:marLeft w:val="480"/>
          <w:marRight w:val="0"/>
          <w:marTop w:val="0"/>
          <w:marBottom w:val="0"/>
          <w:divBdr>
            <w:top w:val="none" w:sz="0" w:space="0" w:color="auto"/>
            <w:left w:val="none" w:sz="0" w:space="0" w:color="auto"/>
            <w:bottom w:val="none" w:sz="0" w:space="0" w:color="auto"/>
            <w:right w:val="none" w:sz="0" w:space="0" w:color="auto"/>
          </w:divBdr>
        </w:div>
        <w:div w:id="2087409591">
          <w:marLeft w:val="480"/>
          <w:marRight w:val="0"/>
          <w:marTop w:val="0"/>
          <w:marBottom w:val="0"/>
          <w:divBdr>
            <w:top w:val="none" w:sz="0" w:space="0" w:color="auto"/>
            <w:left w:val="none" w:sz="0" w:space="0" w:color="auto"/>
            <w:bottom w:val="none" w:sz="0" w:space="0" w:color="auto"/>
            <w:right w:val="none" w:sz="0" w:space="0" w:color="auto"/>
          </w:divBdr>
        </w:div>
        <w:div w:id="572860530">
          <w:marLeft w:val="480"/>
          <w:marRight w:val="0"/>
          <w:marTop w:val="0"/>
          <w:marBottom w:val="0"/>
          <w:divBdr>
            <w:top w:val="none" w:sz="0" w:space="0" w:color="auto"/>
            <w:left w:val="none" w:sz="0" w:space="0" w:color="auto"/>
            <w:bottom w:val="none" w:sz="0" w:space="0" w:color="auto"/>
            <w:right w:val="none" w:sz="0" w:space="0" w:color="auto"/>
          </w:divBdr>
        </w:div>
        <w:div w:id="747045827">
          <w:marLeft w:val="480"/>
          <w:marRight w:val="0"/>
          <w:marTop w:val="0"/>
          <w:marBottom w:val="0"/>
          <w:divBdr>
            <w:top w:val="none" w:sz="0" w:space="0" w:color="auto"/>
            <w:left w:val="none" w:sz="0" w:space="0" w:color="auto"/>
            <w:bottom w:val="none" w:sz="0" w:space="0" w:color="auto"/>
            <w:right w:val="none" w:sz="0" w:space="0" w:color="auto"/>
          </w:divBdr>
        </w:div>
        <w:div w:id="1645235922">
          <w:marLeft w:val="480"/>
          <w:marRight w:val="0"/>
          <w:marTop w:val="0"/>
          <w:marBottom w:val="0"/>
          <w:divBdr>
            <w:top w:val="none" w:sz="0" w:space="0" w:color="auto"/>
            <w:left w:val="none" w:sz="0" w:space="0" w:color="auto"/>
            <w:bottom w:val="none" w:sz="0" w:space="0" w:color="auto"/>
            <w:right w:val="none" w:sz="0" w:space="0" w:color="auto"/>
          </w:divBdr>
        </w:div>
        <w:div w:id="2104911725">
          <w:marLeft w:val="480"/>
          <w:marRight w:val="0"/>
          <w:marTop w:val="0"/>
          <w:marBottom w:val="0"/>
          <w:divBdr>
            <w:top w:val="none" w:sz="0" w:space="0" w:color="auto"/>
            <w:left w:val="none" w:sz="0" w:space="0" w:color="auto"/>
            <w:bottom w:val="none" w:sz="0" w:space="0" w:color="auto"/>
            <w:right w:val="none" w:sz="0" w:space="0" w:color="auto"/>
          </w:divBdr>
        </w:div>
        <w:div w:id="1472358531">
          <w:marLeft w:val="480"/>
          <w:marRight w:val="0"/>
          <w:marTop w:val="0"/>
          <w:marBottom w:val="0"/>
          <w:divBdr>
            <w:top w:val="none" w:sz="0" w:space="0" w:color="auto"/>
            <w:left w:val="none" w:sz="0" w:space="0" w:color="auto"/>
            <w:bottom w:val="none" w:sz="0" w:space="0" w:color="auto"/>
            <w:right w:val="none" w:sz="0" w:space="0" w:color="auto"/>
          </w:divBdr>
        </w:div>
        <w:div w:id="248539467">
          <w:marLeft w:val="480"/>
          <w:marRight w:val="0"/>
          <w:marTop w:val="0"/>
          <w:marBottom w:val="0"/>
          <w:divBdr>
            <w:top w:val="none" w:sz="0" w:space="0" w:color="auto"/>
            <w:left w:val="none" w:sz="0" w:space="0" w:color="auto"/>
            <w:bottom w:val="none" w:sz="0" w:space="0" w:color="auto"/>
            <w:right w:val="none" w:sz="0" w:space="0" w:color="auto"/>
          </w:divBdr>
        </w:div>
        <w:div w:id="148063176">
          <w:marLeft w:val="480"/>
          <w:marRight w:val="0"/>
          <w:marTop w:val="0"/>
          <w:marBottom w:val="0"/>
          <w:divBdr>
            <w:top w:val="none" w:sz="0" w:space="0" w:color="auto"/>
            <w:left w:val="none" w:sz="0" w:space="0" w:color="auto"/>
            <w:bottom w:val="none" w:sz="0" w:space="0" w:color="auto"/>
            <w:right w:val="none" w:sz="0" w:space="0" w:color="auto"/>
          </w:divBdr>
        </w:div>
        <w:div w:id="1897937728">
          <w:marLeft w:val="480"/>
          <w:marRight w:val="0"/>
          <w:marTop w:val="0"/>
          <w:marBottom w:val="0"/>
          <w:divBdr>
            <w:top w:val="none" w:sz="0" w:space="0" w:color="auto"/>
            <w:left w:val="none" w:sz="0" w:space="0" w:color="auto"/>
            <w:bottom w:val="none" w:sz="0" w:space="0" w:color="auto"/>
            <w:right w:val="none" w:sz="0" w:space="0" w:color="auto"/>
          </w:divBdr>
        </w:div>
        <w:div w:id="450823696">
          <w:marLeft w:val="480"/>
          <w:marRight w:val="0"/>
          <w:marTop w:val="0"/>
          <w:marBottom w:val="0"/>
          <w:divBdr>
            <w:top w:val="none" w:sz="0" w:space="0" w:color="auto"/>
            <w:left w:val="none" w:sz="0" w:space="0" w:color="auto"/>
            <w:bottom w:val="none" w:sz="0" w:space="0" w:color="auto"/>
            <w:right w:val="none" w:sz="0" w:space="0" w:color="auto"/>
          </w:divBdr>
        </w:div>
        <w:div w:id="767703341">
          <w:marLeft w:val="480"/>
          <w:marRight w:val="0"/>
          <w:marTop w:val="0"/>
          <w:marBottom w:val="0"/>
          <w:divBdr>
            <w:top w:val="none" w:sz="0" w:space="0" w:color="auto"/>
            <w:left w:val="none" w:sz="0" w:space="0" w:color="auto"/>
            <w:bottom w:val="none" w:sz="0" w:space="0" w:color="auto"/>
            <w:right w:val="none" w:sz="0" w:space="0" w:color="auto"/>
          </w:divBdr>
        </w:div>
        <w:div w:id="2093505078">
          <w:marLeft w:val="480"/>
          <w:marRight w:val="0"/>
          <w:marTop w:val="0"/>
          <w:marBottom w:val="0"/>
          <w:divBdr>
            <w:top w:val="none" w:sz="0" w:space="0" w:color="auto"/>
            <w:left w:val="none" w:sz="0" w:space="0" w:color="auto"/>
            <w:bottom w:val="none" w:sz="0" w:space="0" w:color="auto"/>
            <w:right w:val="none" w:sz="0" w:space="0" w:color="auto"/>
          </w:divBdr>
        </w:div>
        <w:div w:id="1508442290">
          <w:marLeft w:val="480"/>
          <w:marRight w:val="0"/>
          <w:marTop w:val="0"/>
          <w:marBottom w:val="0"/>
          <w:divBdr>
            <w:top w:val="none" w:sz="0" w:space="0" w:color="auto"/>
            <w:left w:val="none" w:sz="0" w:space="0" w:color="auto"/>
            <w:bottom w:val="none" w:sz="0" w:space="0" w:color="auto"/>
            <w:right w:val="none" w:sz="0" w:space="0" w:color="auto"/>
          </w:divBdr>
        </w:div>
        <w:div w:id="749041235">
          <w:marLeft w:val="480"/>
          <w:marRight w:val="0"/>
          <w:marTop w:val="0"/>
          <w:marBottom w:val="0"/>
          <w:divBdr>
            <w:top w:val="none" w:sz="0" w:space="0" w:color="auto"/>
            <w:left w:val="none" w:sz="0" w:space="0" w:color="auto"/>
            <w:bottom w:val="none" w:sz="0" w:space="0" w:color="auto"/>
            <w:right w:val="none" w:sz="0" w:space="0" w:color="auto"/>
          </w:divBdr>
        </w:div>
        <w:div w:id="152181923">
          <w:marLeft w:val="480"/>
          <w:marRight w:val="0"/>
          <w:marTop w:val="0"/>
          <w:marBottom w:val="0"/>
          <w:divBdr>
            <w:top w:val="none" w:sz="0" w:space="0" w:color="auto"/>
            <w:left w:val="none" w:sz="0" w:space="0" w:color="auto"/>
            <w:bottom w:val="none" w:sz="0" w:space="0" w:color="auto"/>
            <w:right w:val="none" w:sz="0" w:space="0" w:color="auto"/>
          </w:divBdr>
        </w:div>
        <w:div w:id="428938025">
          <w:marLeft w:val="480"/>
          <w:marRight w:val="0"/>
          <w:marTop w:val="0"/>
          <w:marBottom w:val="0"/>
          <w:divBdr>
            <w:top w:val="none" w:sz="0" w:space="0" w:color="auto"/>
            <w:left w:val="none" w:sz="0" w:space="0" w:color="auto"/>
            <w:bottom w:val="none" w:sz="0" w:space="0" w:color="auto"/>
            <w:right w:val="none" w:sz="0" w:space="0" w:color="auto"/>
          </w:divBdr>
        </w:div>
        <w:div w:id="715589364">
          <w:marLeft w:val="480"/>
          <w:marRight w:val="0"/>
          <w:marTop w:val="0"/>
          <w:marBottom w:val="0"/>
          <w:divBdr>
            <w:top w:val="none" w:sz="0" w:space="0" w:color="auto"/>
            <w:left w:val="none" w:sz="0" w:space="0" w:color="auto"/>
            <w:bottom w:val="none" w:sz="0" w:space="0" w:color="auto"/>
            <w:right w:val="none" w:sz="0" w:space="0" w:color="auto"/>
          </w:divBdr>
        </w:div>
        <w:div w:id="1461652298">
          <w:marLeft w:val="480"/>
          <w:marRight w:val="0"/>
          <w:marTop w:val="0"/>
          <w:marBottom w:val="0"/>
          <w:divBdr>
            <w:top w:val="none" w:sz="0" w:space="0" w:color="auto"/>
            <w:left w:val="none" w:sz="0" w:space="0" w:color="auto"/>
            <w:bottom w:val="none" w:sz="0" w:space="0" w:color="auto"/>
            <w:right w:val="none" w:sz="0" w:space="0" w:color="auto"/>
          </w:divBdr>
        </w:div>
        <w:div w:id="682129605">
          <w:marLeft w:val="480"/>
          <w:marRight w:val="0"/>
          <w:marTop w:val="0"/>
          <w:marBottom w:val="0"/>
          <w:divBdr>
            <w:top w:val="none" w:sz="0" w:space="0" w:color="auto"/>
            <w:left w:val="none" w:sz="0" w:space="0" w:color="auto"/>
            <w:bottom w:val="none" w:sz="0" w:space="0" w:color="auto"/>
            <w:right w:val="none" w:sz="0" w:space="0" w:color="auto"/>
          </w:divBdr>
        </w:div>
        <w:div w:id="1298222019">
          <w:marLeft w:val="480"/>
          <w:marRight w:val="0"/>
          <w:marTop w:val="0"/>
          <w:marBottom w:val="0"/>
          <w:divBdr>
            <w:top w:val="none" w:sz="0" w:space="0" w:color="auto"/>
            <w:left w:val="none" w:sz="0" w:space="0" w:color="auto"/>
            <w:bottom w:val="none" w:sz="0" w:space="0" w:color="auto"/>
            <w:right w:val="none" w:sz="0" w:space="0" w:color="auto"/>
          </w:divBdr>
        </w:div>
        <w:div w:id="305666992">
          <w:marLeft w:val="480"/>
          <w:marRight w:val="0"/>
          <w:marTop w:val="0"/>
          <w:marBottom w:val="0"/>
          <w:divBdr>
            <w:top w:val="none" w:sz="0" w:space="0" w:color="auto"/>
            <w:left w:val="none" w:sz="0" w:space="0" w:color="auto"/>
            <w:bottom w:val="none" w:sz="0" w:space="0" w:color="auto"/>
            <w:right w:val="none" w:sz="0" w:space="0" w:color="auto"/>
          </w:divBdr>
        </w:div>
        <w:div w:id="781845020">
          <w:marLeft w:val="480"/>
          <w:marRight w:val="0"/>
          <w:marTop w:val="0"/>
          <w:marBottom w:val="0"/>
          <w:divBdr>
            <w:top w:val="none" w:sz="0" w:space="0" w:color="auto"/>
            <w:left w:val="none" w:sz="0" w:space="0" w:color="auto"/>
            <w:bottom w:val="none" w:sz="0" w:space="0" w:color="auto"/>
            <w:right w:val="none" w:sz="0" w:space="0" w:color="auto"/>
          </w:divBdr>
        </w:div>
        <w:div w:id="2031225784">
          <w:marLeft w:val="480"/>
          <w:marRight w:val="0"/>
          <w:marTop w:val="0"/>
          <w:marBottom w:val="0"/>
          <w:divBdr>
            <w:top w:val="none" w:sz="0" w:space="0" w:color="auto"/>
            <w:left w:val="none" w:sz="0" w:space="0" w:color="auto"/>
            <w:bottom w:val="none" w:sz="0" w:space="0" w:color="auto"/>
            <w:right w:val="none" w:sz="0" w:space="0" w:color="auto"/>
          </w:divBdr>
        </w:div>
        <w:div w:id="578640184">
          <w:marLeft w:val="480"/>
          <w:marRight w:val="0"/>
          <w:marTop w:val="0"/>
          <w:marBottom w:val="0"/>
          <w:divBdr>
            <w:top w:val="none" w:sz="0" w:space="0" w:color="auto"/>
            <w:left w:val="none" w:sz="0" w:space="0" w:color="auto"/>
            <w:bottom w:val="none" w:sz="0" w:space="0" w:color="auto"/>
            <w:right w:val="none" w:sz="0" w:space="0" w:color="auto"/>
          </w:divBdr>
        </w:div>
        <w:div w:id="1628658786">
          <w:marLeft w:val="480"/>
          <w:marRight w:val="0"/>
          <w:marTop w:val="0"/>
          <w:marBottom w:val="0"/>
          <w:divBdr>
            <w:top w:val="none" w:sz="0" w:space="0" w:color="auto"/>
            <w:left w:val="none" w:sz="0" w:space="0" w:color="auto"/>
            <w:bottom w:val="none" w:sz="0" w:space="0" w:color="auto"/>
            <w:right w:val="none" w:sz="0" w:space="0" w:color="auto"/>
          </w:divBdr>
        </w:div>
        <w:div w:id="1128014320">
          <w:marLeft w:val="480"/>
          <w:marRight w:val="0"/>
          <w:marTop w:val="0"/>
          <w:marBottom w:val="0"/>
          <w:divBdr>
            <w:top w:val="none" w:sz="0" w:space="0" w:color="auto"/>
            <w:left w:val="none" w:sz="0" w:space="0" w:color="auto"/>
            <w:bottom w:val="none" w:sz="0" w:space="0" w:color="auto"/>
            <w:right w:val="none" w:sz="0" w:space="0" w:color="auto"/>
          </w:divBdr>
        </w:div>
        <w:div w:id="209540580">
          <w:marLeft w:val="480"/>
          <w:marRight w:val="0"/>
          <w:marTop w:val="0"/>
          <w:marBottom w:val="0"/>
          <w:divBdr>
            <w:top w:val="none" w:sz="0" w:space="0" w:color="auto"/>
            <w:left w:val="none" w:sz="0" w:space="0" w:color="auto"/>
            <w:bottom w:val="none" w:sz="0" w:space="0" w:color="auto"/>
            <w:right w:val="none" w:sz="0" w:space="0" w:color="auto"/>
          </w:divBdr>
        </w:div>
        <w:div w:id="568343073">
          <w:marLeft w:val="480"/>
          <w:marRight w:val="0"/>
          <w:marTop w:val="0"/>
          <w:marBottom w:val="0"/>
          <w:divBdr>
            <w:top w:val="none" w:sz="0" w:space="0" w:color="auto"/>
            <w:left w:val="none" w:sz="0" w:space="0" w:color="auto"/>
            <w:bottom w:val="none" w:sz="0" w:space="0" w:color="auto"/>
            <w:right w:val="none" w:sz="0" w:space="0" w:color="auto"/>
          </w:divBdr>
        </w:div>
        <w:div w:id="753281970">
          <w:marLeft w:val="480"/>
          <w:marRight w:val="0"/>
          <w:marTop w:val="0"/>
          <w:marBottom w:val="0"/>
          <w:divBdr>
            <w:top w:val="none" w:sz="0" w:space="0" w:color="auto"/>
            <w:left w:val="none" w:sz="0" w:space="0" w:color="auto"/>
            <w:bottom w:val="none" w:sz="0" w:space="0" w:color="auto"/>
            <w:right w:val="none" w:sz="0" w:space="0" w:color="auto"/>
          </w:divBdr>
        </w:div>
        <w:div w:id="1544755380">
          <w:marLeft w:val="480"/>
          <w:marRight w:val="0"/>
          <w:marTop w:val="0"/>
          <w:marBottom w:val="0"/>
          <w:divBdr>
            <w:top w:val="none" w:sz="0" w:space="0" w:color="auto"/>
            <w:left w:val="none" w:sz="0" w:space="0" w:color="auto"/>
            <w:bottom w:val="none" w:sz="0" w:space="0" w:color="auto"/>
            <w:right w:val="none" w:sz="0" w:space="0" w:color="auto"/>
          </w:divBdr>
        </w:div>
        <w:div w:id="1070687467">
          <w:marLeft w:val="480"/>
          <w:marRight w:val="0"/>
          <w:marTop w:val="0"/>
          <w:marBottom w:val="0"/>
          <w:divBdr>
            <w:top w:val="none" w:sz="0" w:space="0" w:color="auto"/>
            <w:left w:val="none" w:sz="0" w:space="0" w:color="auto"/>
            <w:bottom w:val="none" w:sz="0" w:space="0" w:color="auto"/>
            <w:right w:val="none" w:sz="0" w:space="0" w:color="auto"/>
          </w:divBdr>
        </w:div>
        <w:div w:id="540023502">
          <w:marLeft w:val="480"/>
          <w:marRight w:val="0"/>
          <w:marTop w:val="0"/>
          <w:marBottom w:val="0"/>
          <w:divBdr>
            <w:top w:val="none" w:sz="0" w:space="0" w:color="auto"/>
            <w:left w:val="none" w:sz="0" w:space="0" w:color="auto"/>
            <w:bottom w:val="none" w:sz="0" w:space="0" w:color="auto"/>
            <w:right w:val="none" w:sz="0" w:space="0" w:color="auto"/>
          </w:divBdr>
        </w:div>
        <w:div w:id="1628271852">
          <w:marLeft w:val="480"/>
          <w:marRight w:val="0"/>
          <w:marTop w:val="0"/>
          <w:marBottom w:val="0"/>
          <w:divBdr>
            <w:top w:val="none" w:sz="0" w:space="0" w:color="auto"/>
            <w:left w:val="none" w:sz="0" w:space="0" w:color="auto"/>
            <w:bottom w:val="none" w:sz="0" w:space="0" w:color="auto"/>
            <w:right w:val="none" w:sz="0" w:space="0" w:color="auto"/>
          </w:divBdr>
        </w:div>
        <w:div w:id="1047611656">
          <w:marLeft w:val="480"/>
          <w:marRight w:val="0"/>
          <w:marTop w:val="0"/>
          <w:marBottom w:val="0"/>
          <w:divBdr>
            <w:top w:val="none" w:sz="0" w:space="0" w:color="auto"/>
            <w:left w:val="none" w:sz="0" w:space="0" w:color="auto"/>
            <w:bottom w:val="none" w:sz="0" w:space="0" w:color="auto"/>
            <w:right w:val="none" w:sz="0" w:space="0" w:color="auto"/>
          </w:divBdr>
        </w:div>
        <w:div w:id="1312128009">
          <w:marLeft w:val="480"/>
          <w:marRight w:val="0"/>
          <w:marTop w:val="0"/>
          <w:marBottom w:val="0"/>
          <w:divBdr>
            <w:top w:val="none" w:sz="0" w:space="0" w:color="auto"/>
            <w:left w:val="none" w:sz="0" w:space="0" w:color="auto"/>
            <w:bottom w:val="none" w:sz="0" w:space="0" w:color="auto"/>
            <w:right w:val="none" w:sz="0" w:space="0" w:color="auto"/>
          </w:divBdr>
        </w:div>
        <w:div w:id="256645693">
          <w:marLeft w:val="480"/>
          <w:marRight w:val="0"/>
          <w:marTop w:val="0"/>
          <w:marBottom w:val="0"/>
          <w:divBdr>
            <w:top w:val="none" w:sz="0" w:space="0" w:color="auto"/>
            <w:left w:val="none" w:sz="0" w:space="0" w:color="auto"/>
            <w:bottom w:val="none" w:sz="0" w:space="0" w:color="auto"/>
            <w:right w:val="none" w:sz="0" w:space="0" w:color="auto"/>
          </w:divBdr>
        </w:div>
        <w:div w:id="951859125">
          <w:marLeft w:val="480"/>
          <w:marRight w:val="0"/>
          <w:marTop w:val="0"/>
          <w:marBottom w:val="0"/>
          <w:divBdr>
            <w:top w:val="none" w:sz="0" w:space="0" w:color="auto"/>
            <w:left w:val="none" w:sz="0" w:space="0" w:color="auto"/>
            <w:bottom w:val="none" w:sz="0" w:space="0" w:color="auto"/>
            <w:right w:val="none" w:sz="0" w:space="0" w:color="auto"/>
          </w:divBdr>
        </w:div>
        <w:div w:id="822165301">
          <w:marLeft w:val="480"/>
          <w:marRight w:val="0"/>
          <w:marTop w:val="0"/>
          <w:marBottom w:val="0"/>
          <w:divBdr>
            <w:top w:val="none" w:sz="0" w:space="0" w:color="auto"/>
            <w:left w:val="none" w:sz="0" w:space="0" w:color="auto"/>
            <w:bottom w:val="none" w:sz="0" w:space="0" w:color="auto"/>
            <w:right w:val="none" w:sz="0" w:space="0" w:color="auto"/>
          </w:divBdr>
        </w:div>
        <w:div w:id="1893617258">
          <w:marLeft w:val="480"/>
          <w:marRight w:val="0"/>
          <w:marTop w:val="0"/>
          <w:marBottom w:val="0"/>
          <w:divBdr>
            <w:top w:val="none" w:sz="0" w:space="0" w:color="auto"/>
            <w:left w:val="none" w:sz="0" w:space="0" w:color="auto"/>
            <w:bottom w:val="none" w:sz="0" w:space="0" w:color="auto"/>
            <w:right w:val="none" w:sz="0" w:space="0" w:color="auto"/>
          </w:divBdr>
        </w:div>
        <w:div w:id="1735273665">
          <w:marLeft w:val="480"/>
          <w:marRight w:val="0"/>
          <w:marTop w:val="0"/>
          <w:marBottom w:val="0"/>
          <w:divBdr>
            <w:top w:val="none" w:sz="0" w:space="0" w:color="auto"/>
            <w:left w:val="none" w:sz="0" w:space="0" w:color="auto"/>
            <w:bottom w:val="none" w:sz="0" w:space="0" w:color="auto"/>
            <w:right w:val="none" w:sz="0" w:space="0" w:color="auto"/>
          </w:divBdr>
        </w:div>
        <w:div w:id="247231841">
          <w:marLeft w:val="480"/>
          <w:marRight w:val="0"/>
          <w:marTop w:val="0"/>
          <w:marBottom w:val="0"/>
          <w:divBdr>
            <w:top w:val="none" w:sz="0" w:space="0" w:color="auto"/>
            <w:left w:val="none" w:sz="0" w:space="0" w:color="auto"/>
            <w:bottom w:val="none" w:sz="0" w:space="0" w:color="auto"/>
            <w:right w:val="none" w:sz="0" w:space="0" w:color="auto"/>
          </w:divBdr>
        </w:div>
        <w:div w:id="1033269564">
          <w:marLeft w:val="480"/>
          <w:marRight w:val="0"/>
          <w:marTop w:val="0"/>
          <w:marBottom w:val="0"/>
          <w:divBdr>
            <w:top w:val="none" w:sz="0" w:space="0" w:color="auto"/>
            <w:left w:val="none" w:sz="0" w:space="0" w:color="auto"/>
            <w:bottom w:val="none" w:sz="0" w:space="0" w:color="auto"/>
            <w:right w:val="none" w:sz="0" w:space="0" w:color="auto"/>
          </w:divBdr>
        </w:div>
        <w:div w:id="565258801">
          <w:marLeft w:val="480"/>
          <w:marRight w:val="0"/>
          <w:marTop w:val="0"/>
          <w:marBottom w:val="0"/>
          <w:divBdr>
            <w:top w:val="none" w:sz="0" w:space="0" w:color="auto"/>
            <w:left w:val="none" w:sz="0" w:space="0" w:color="auto"/>
            <w:bottom w:val="none" w:sz="0" w:space="0" w:color="auto"/>
            <w:right w:val="none" w:sz="0" w:space="0" w:color="auto"/>
          </w:divBdr>
        </w:div>
        <w:div w:id="831484801">
          <w:marLeft w:val="480"/>
          <w:marRight w:val="0"/>
          <w:marTop w:val="0"/>
          <w:marBottom w:val="0"/>
          <w:divBdr>
            <w:top w:val="none" w:sz="0" w:space="0" w:color="auto"/>
            <w:left w:val="none" w:sz="0" w:space="0" w:color="auto"/>
            <w:bottom w:val="none" w:sz="0" w:space="0" w:color="auto"/>
            <w:right w:val="none" w:sz="0" w:space="0" w:color="auto"/>
          </w:divBdr>
        </w:div>
        <w:div w:id="1194491544">
          <w:marLeft w:val="480"/>
          <w:marRight w:val="0"/>
          <w:marTop w:val="0"/>
          <w:marBottom w:val="0"/>
          <w:divBdr>
            <w:top w:val="none" w:sz="0" w:space="0" w:color="auto"/>
            <w:left w:val="none" w:sz="0" w:space="0" w:color="auto"/>
            <w:bottom w:val="none" w:sz="0" w:space="0" w:color="auto"/>
            <w:right w:val="none" w:sz="0" w:space="0" w:color="auto"/>
          </w:divBdr>
        </w:div>
        <w:div w:id="902452616">
          <w:marLeft w:val="480"/>
          <w:marRight w:val="0"/>
          <w:marTop w:val="0"/>
          <w:marBottom w:val="0"/>
          <w:divBdr>
            <w:top w:val="none" w:sz="0" w:space="0" w:color="auto"/>
            <w:left w:val="none" w:sz="0" w:space="0" w:color="auto"/>
            <w:bottom w:val="none" w:sz="0" w:space="0" w:color="auto"/>
            <w:right w:val="none" w:sz="0" w:space="0" w:color="auto"/>
          </w:divBdr>
        </w:div>
        <w:div w:id="1712532769">
          <w:marLeft w:val="480"/>
          <w:marRight w:val="0"/>
          <w:marTop w:val="0"/>
          <w:marBottom w:val="0"/>
          <w:divBdr>
            <w:top w:val="none" w:sz="0" w:space="0" w:color="auto"/>
            <w:left w:val="none" w:sz="0" w:space="0" w:color="auto"/>
            <w:bottom w:val="none" w:sz="0" w:space="0" w:color="auto"/>
            <w:right w:val="none" w:sz="0" w:space="0" w:color="auto"/>
          </w:divBdr>
        </w:div>
        <w:div w:id="1872567212">
          <w:marLeft w:val="480"/>
          <w:marRight w:val="0"/>
          <w:marTop w:val="0"/>
          <w:marBottom w:val="0"/>
          <w:divBdr>
            <w:top w:val="none" w:sz="0" w:space="0" w:color="auto"/>
            <w:left w:val="none" w:sz="0" w:space="0" w:color="auto"/>
            <w:bottom w:val="none" w:sz="0" w:space="0" w:color="auto"/>
            <w:right w:val="none" w:sz="0" w:space="0" w:color="auto"/>
          </w:divBdr>
        </w:div>
        <w:div w:id="387842902">
          <w:marLeft w:val="480"/>
          <w:marRight w:val="0"/>
          <w:marTop w:val="0"/>
          <w:marBottom w:val="0"/>
          <w:divBdr>
            <w:top w:val="none" w:sz="0" w:space="0" w:color="auto"/>
            <w:left w:val="none" w:sz="0" w:space="0" w:color="auto"/>
            <w:bottom w:val="none" w:sz="0" w:space="0" w:color="auto"/>
            <w:right w:val="none" w:sz="0" w:space="0" w:color="auto"/>
          </w:divBdr>
        </w:div>
        <w:div w:id="46495395">
          <w:marLeft w:val="480"/>
          <w:marRight w:val="0"/>
          <w:marTop w:val="0"/>
          <w:marBottom w:val="0"/>
          <w:divBdr>
            <w:top w:val="none" w:sz="0" w:space="0" w:color="auto"/>
            <w:left w:val="none" w:sz="0" w:space="0" w:color="auto"/>
            <w:bottom w:val="none" w:sz="0" w:space="0" w:color="auto"/>
            <w:right w:val="none" w:sz="0" w:space="0" w:color="auto"/>
          </w:divBdr>
        </w:div>
        <w:div w:id="1890725759">
          <w:marLeft w:val="480"/>
          <w:marRight w:val="0"/>
          <w:marTop w:val="0"/>
          <w:marBottom w:val="0"/>
          <w:divBdr>
            <w:top w:val="none" w:sz="0" w:space="0" w:color="auto"/>
            <w:left w:val="none" w:sz="0" w:space="0" w:color="auto"/>
            <w:bottom w:val="none" w:sz="0" w:space="0" w:color="auto"/>
            <w:right w:val="none" w:sz="0" w:space="0" w:color="auto"/>
          </w:divBdr>
        </w:div>
        <w:div w:id="771127436">
          <w:marLeft w:val="480"/>
          <w:marRight w:val="0"/>
          <w:marTop w:val="0"/>
          <w:marBottom w:val="0"/>
          <w:divBdr>
            <w:top w:val="none" w:sz="0" w:space="0" w:color="auto"/>
            <w:left w:val="none" w:sz="0" w:space="0" w:color="auto"/>
            <w:bottom w:val="none" w:sz="0" w:space="0" w:color="auto"/>
            <w:right w:val="none" w:sz="0" w:space="0" w:color="auto"/>
          </w:divBdr>
        </w:div>
        <w:div w:id="1123228660">
          <w:marLeft w:val="480"/>
          <w:marRight w:val="0"/>
          <w:marTop w:val="0"/>
          <w:marBottom w:val="0"/>
          <w:divBdr>
            <w:top w:val="none" w:sz="0" w:space="0" w:color="auto"/>
            <w:left w:val="none" w:sz="0" w:space="0" w:color="auto"/>
            <w:bottom w:val="none" w:sz="0" w:space="0" w:color="auto"/>
            <w:right w:val="none" w:sz="0" w:space="0" w:color="auto"/>
          </w:divBdr>
        </w:div>
        <w:div w:id="1810318696">
          <w:marLeft w:val="480"/>
          <w:marRight w:val="0"/>
          <w:marTop w:val="0"/>
          <w:marBottom w:val="0"/>
          <w:divBdr>
            <w:top w:val="none" w:sz="0" w:space="0" w:color="auto"/>
            <w:left w:val="none" w:sz="0" w:space="0" w:color="auto"/>
            <w:bottom w:val="none" w:sz="0" w:space="0" w:color="auto"/>
            <w:right w:val="none" w:sz="0" w:space="0" w:color="auto"/>
          </w:divBdr>
        </w:div>
        <w:div w:id="983389954">
          <w:marLeft w:val="480"/>
          <w:marRight w:val="0"/>
          <w:marTop w:val="0"/>
          <w:marBottom w:val="0"/>
          <w:divBdr>
            <w:top w:val="none" w:sz="0" w:space="0" w:color="auto"/>
            <w:left w:val="none" w:sz="0" w:space="0" w:color="auto"/>
            <w:bottom w:val="none" w:sz="0" w:space="0" w:color="auto"/>
            <w:right w:val="none" w:sz="0" w:space="0" w:color="auto"/>
          </w:divBdr>
        </w:div>
        <w:div w:id="2243433">
          <w:marLeft w:val="480"/>
          <w:marRight w:val="0"/>
          <w:marTop w:val="0"/>
          <w:marBottom w:val="0"/>
          <w:divBdr>
            <w:top w:val="none" w:sz="0" w:space="0" w:color="auto"/>
            <w:left w:val="none" w:sz="0" w:space="0" w:color="auto"/>
            <w:bottom w:val="none" w:sz="0" w:space="0" w:color="auto"/>
            <w:right w:val="none" w:sz="0" w:space="0" w:color="auto"/>
          </w:divBdr>
        </w:div>
        <w:div w:id="1017661667">
          <w:marLeft w:val="480"/>
          <w:marRight w:val="0"/>
          <w:marTop w:val="0"/>
          <w:marBottom w:val="0"/>
          <w:divBdr>
            <w:top w:val="none" w:sz="0" w:space="0" w:color="auto"/>
            <w:left w:val="none" w:sz="0" w:space="0" w:color="auto"/>
            <w:bottom w:val="none" w:sz="0" w:space="0" w:color="auto"/>
            <w:right w:val="none" w:sz="0" w:space="0" w:color="auto"/>
          </w:divBdr>
        </w:div>
        <w:div w:id="1150828806">
          <w:marLeft w:val="480"/>
          <w:marRight w:val="0"/>
          <w:marTop w:val="0"/>
          <w:marBottom w:val="0"/>
          <w:divBdr>
            <w:top w:val="none" w:sz="0" w:space="0" w:color="auto"/>
            <w:left w:val="none" w:sz="0" w:space="0" w:color="auto"/>
            <w:bottom w:val="none" w:sz="0" w:space="0" w:color="auto"/>
            <w:right w:val="none" w:sz="0" w:space="0" w:color="auto"/>
          </w:divBdr>
        </w:div>
        <w:div w:id="657684143">
          <w:marLeft w:val="480"/>
          <w:marRight w:val="0"/>
          <w:marTop w:val="0"/>
          <w:marBottom w:val="0"/>
          <w:divBdr>
            <w:top w:val="none" w:sz="0" w:space="0" w:color="auto"/>
            <w:left w:val="none" w:sz="0" w:space="0" w:color="auto"/>
            <w:bottom w:val="none" w:sz="0" w:space="0" w:color="auto"/>
            <w:right w:val="none" w:sz="0" w:space="0" w:color="auto"/>
          </w:divBdr>
        </w:div>
        <w:div w:id="1127967562">
          <w:marLeft w:val="480"/>
          <w:marRight w:val="0"/>
          <w:marTop w:val="0"/>
          <w:marBottom w:val="0"/>
          <w:divBdr>
            <w:top w:val="none" w:sz="0" w:space="0" w:color="auto"/>
            <w:left w:val="none" w:sz="0" w:space="0" w:color="auto"/>
            <w:bottom w:val="none" w:sz="0" w:space="0" w:color="auto"/>
            <w:right w:val="none" w:sz="0" w:space="0" w:color="auto"/>
          </w:divBdr>
        </w:div>
        <w:div w:id="210847402">
          <w:marLeft w:val="480"/>
          <w:marRight w:val="0"/>
          <w:marTop w:val="0"/>
          <w:marBottom w:val="0"/>
          <w:divBdr>
            <w:top w:val="none" w:sz="0" w:space="0" w:color="auto"/>
            <w:left w:val="none" w:sz="0" w:space="0" w:color="auto"/>
            <w:bottom w:val="none" w:sz="0" w:space="0" w:color="auto"/>
            <w:right w:val="none" w:sz="0" w:space="0" w:color="auto"/>
          </w:divBdr>
        </w:div>
        <w:div w:id="342630633">
          <w:marLeft w:val="480"/>
          <w:marRight w:val="0"/>
          <w:marTop w:val="0"/>
          <w:marBottom w:val="0"/>
          <w:divBdr>
            <w:top w:val="none" w:sz="0" w:space="0" w:color="auto"/>
            <w:left w:val="none" w:sz="0" w:space="0" w:color="auto"/>
            <w:bottom w:val="none" w:sz="0" w:space="0" w:color="auto"/>
            <w:right w:val="none" w:sz="0" w:space="0" w:color="auto"/>
          </w:divBdr>
        </w:div>
        <w:div w:id="559679566">
          <w:marLeft w:val="480"/>
          <w:marRight w:val="0"/>
          <w:marTop w:val="0"/>
          <w:marBottom w:val="0"/>
          <w:divBdr>
            <w:top w:val="none" w:sz="0" w:space="0" w:color="auto"/>
            <w:left w:val="none" w:sz="0" w:space="0" w:color="auto"/>
            <w:bottom w:val="none" w:sz="0" w:space="0" w:color="auto"/>
            <w:right w:val="none" w:sz="0" w:space="0" w:color="auto"/>
          </w:divBdr>
        </w:div>
        <w:div w:id="280112377">
          <w:marLeft w:val="480"/>
          <w:marRight w:val="0"/>
          <w:marTop w:val="0"/>
          <w:marBottom w:val="0"/>
          <w:divBdr>
            <w:top w:val="none" w:sz="0" w:space="0" w:color="auto"/>
            <w:left w:val="none" w:sz="0" w:space="0" w:color="auto"/>
            <w:bottom w:val="none" w:sz="0" w:space="0" w:color="auto"/>
            <w:right w:val="none" w:sz="0" w:space="0" w:color="auto"/>
          </w:divBdr>
        </w:div>
        <w:div w:id="1959098958">
          <w:marLeft w:val="480"/>
          <w:marRight w:val="0"/>
          <w:marTop w:val="0"/>
          <w:marBottom w:val="0"/>
          <w:divBdr>
            <w:top w:val="none" w:sz="0" w:space="0" w:color="auto"/>
            <w:left w:val="none" w:sz="0" w:space="0" w:color="auto"/>
            <w:bottom w:val="none" w:sz="0" w:space="0" w:color="auto"/>
            <w:right w:val="none" w:sz="0" w:space="0" w:color="auto"/>
          </w:divBdr>
        </w:div>
        <w:div w:id="697855238">
          <w:marLeft w:val="480"/>
          <w:marRight w:val="0"/>
          <w:marTop w:val="0"/>
          <w:marBottom w:val="0"/>
          <w:divBdr>
            <w:top w:val="none" w:sz="0" w:space="0" w:color="auto"/>
            <w:left w:val="none" w:sz="0" w:space="0" w:color="auto"/>
            <w:bottom w:val="none" w:sz="0" w:space="0" w:color="auto"/>
            <w:right w:val="none" w:sz="0" w:space="0" w:color="auto"/>
          </w:divBdr>
        </w:div>
        <w:div w:id="877159400">
          <w:marLeft w:val="480"/>
          <w:marRight w:val="0"/>
          <w:marTop w:val="0"/>
          <w:marBottom w:val="0"/>
          <w:divBdr>
            <w:top w:val="none" w:sz="0" w:space="0" w:color="auto"/>
            <w:left w:val="none" w:sz="0" w:space="0" w:color="auto"/>
            <w:bottom w:val="none" w:sz="0" w:space="0" w:color="auto"/>
            <w:right w:val="none" w:sz="0" w:space="0" w:color="auto"/>
          </w:divBdr>
        </w:div>
        <w:div w:id="1689331402">
          <w:marLeft w:val="480"/>
          <w:marRight w:val="0"/>
          <w:marTop w:val="0"/>
          <w:marBottom w:val="0"/>
          <w:divBdr>
            <w:top w:val="none" w:sz="0" w:space="0" w:color="auto"/>
            <w:left w:val="none" w:sz="0" w:space="0" w:color="auto"/>
            <w:bottom w:val="none" w:sz="0" w:space="0" w:color="auto"/>
            <w:right w:val="none" w:sz="0" w:space="0" w:color="auto"/>
          </w:divBdr>
        </w:div>
        <w:div w:id="621232737">
          <w:marLeft w:val="480"/>
          <w:marRight w:val="0"/>
          <w:marTop w:val="0"/>
          <w:marBottom w:val="0"/>
          <w:divBdr>
            <w:top w:val="none" w:sz="0" w:space="0" w:color="auto"/>
            <w:left w:val="none" w:sz="0" w:space="0" w:color="auto"/>
            <w:bottom w:val="none" w:sz="0" w:space="0" w:color="auto"/>
            <w:right w:val="none" w:sz="0" w:space="0" w:color="auto"/>
          </w:divBdr>
        </w:div>
        <w:div w:id="382413394">
          <w:marLeft w:val="480"/>
          <w:marRight w:val="0"/>
          <w:marTop w:val="0"/>
          <w:marBottom w:val="0"/>
          <w:divBdr>
            <w:top w:val="none" w:sz="0" w:space="0" w:color="auto"/>
            <w:left w:val="none" w:sz="0" w:space="0" w:color="auto"/>
            <w:bottom w:val="none" w:sz="0" w:space="0" w:color="auto"/>
            <w:right w:val="none" w:sz="0" w:space="0" w:color="auto"/>
          </w:divBdr>
        </w:div>
        <w:div w:id="480853336">
          <w:marLeft w:val="480"/>
          <w:marRight w:val="0"/>
          <w:marTop w:val="0"/>
          <w:marBottom w:val="0"/>
          <w:divBdr>
            <w:top w:val="none" w:sz="0" w:space="0" w:color="auto"/>
            <w:left w:val="none" w:sz="0" w:space="0" w:color="auto"/>
            <w:bottom w:val="none" w:sz="0" w:space="0" w:color="auto"/>
            <w:right w:val="none" w:sz="0" w:space="0" w:color="auto"/>
          </w:divBdr>
        </w:div>
        <w:div w:id="31657384">
          <w:marLeft w:val="480"/>
          <w:marRight w:val="0"/>
          <w:marTop w:val="0"/>
          <w:marBottom w:val="0"/>
          <w:divBdr>
            <w:top w:val="none" w:sz="0" w:space="0" w:color="auto"/>
            <w:left w:val="none" w:sz="0" w:space="0" w:color="auto"/>
            <w:bottom w:val="none" w:sz="0" w:space="0" w:color="auto"/>
            <w:right w:val="none" w:sz="0" w:space="0" w:color="auto"/>
          </w:divBdr>
        </w:div>
        <w:div w:id="1961765974">
          <w:marLeft w:val="480"/>
          <w:marRight w:val="0"/>
          <w:marTop w:val="0"/>
          <w:marBottom w:val="0"/>
          <w:divBdr>
            <w:top w:val="none" w:sz="0" w:space="0" w:color="auto"/>
            <w:left w:val="none" w:sz="0" w:space="0" w:color="auto"/>
            <w:bottom w:val="none" w:sz="0" w:space="0" w:color="auto"/>
            <w:right w:val="none" w:sz="0" w:space="0" w:color="auto"/>
          </w:divBdr>
        </w:div>
        <w:div w:id="2143497274">
          <w:marLeft w:val="480"/>
          <w:marRight w:val="0"/>
          <w:marTop w:val="0"/>
          <w:marBottom w:val="0"/>
          <w:divBdr>
            <w:top w:val="none" w:sz="0" w:space="0" w:color="auto"/>
            <w:left w:val="none" w:sz="0" w:space="0" w:color="auto"/>
            <w:bottom w:val="none" w:sz="0" w:space="0" w:color="auto"/>
            <w:right w:val="none" w:sz="0" w:space="0" w:color="auto"/>
          </w:divBdr>
        </w:div>
        <w:div w:id="1415710246">
          <w:marLeft w:val="480"/>
          <w:marRight w:val="0"/>
          <w:marTop w:val="0"/>
          <w:marBottom w:val="0"/>
          <w:divBdr>
            <w:top w:val="none" w:sz="0" w:space="0" w:color="auto"/>
            <w:left w:val="none" w:sz="0" w:space="0" w:color="auto"/>
            <w:bottom w:val="none" w:sz="0" w:space="0" w:color="auto"/>
            <w:right w:val="none" w:sz="0" w:space="0" w:color="auto"/>
          </w:divBdr>
        </w:div>
        <w:div w:id="1557086454">
          <w:marLeft w:val="480"/>
          <w:marRight w:val="0"/>
          <w:marTop w:val="0"/>
          <w:marBottom w:val="0"/>
          <w:divBdr>
            <w:top w:val="none" w:sz="0" w:space="0" w:color="auto"/>
            <w:left w:val="none" w:sz="0" w:space="0" w:color="auto"/>
            <w:bottom w:val="none" w:sz="0" w:space="0" w:color="auto"/>
            <w:right w:val="none" w:sz="0" w:space="0" w:color="auto"/>
          </w:divBdr>
        </w:div>
        <w:div w:id="1170021810">
          <w:marLeft w:val="480"/>
          <w:marRight w:val="0"/>
          <w:marTop w:val="0"/>
          <w:marBottom w:val="0"/>
          <w:divBdr>
            <w:top w:val="none" w:sz="0" w:space="0" w:color="auto"/>
            <w:left w:val="none" w:sz="0" w:space="0" w:color="auto"/>
            <w:bottom w:val="none" w:sz="0" w:space="0" w:color="auto"/>
            <w:right w:val="none" w:sz="0" w:space="0" w:color="auto"/>
          </w:divBdr>
        </w:div>
        <w:div w:id="1402289427">
          <w:marLeft w:val="480"/>
          <w:marRight w:val="0"/>
          <w:marTop w:val="0"/>
          <w:marBottom w:val="0"/>
          <w:divBdr>
            <w:top w:val="none" w:sz="0" w:space="0" w:color="auto"/>
            <w:left w:val="none" w:sz="0" w:space="0" w:color="auto"/>
            <w:bottom w:val="none" w:sz="0" w:space="0" w:color="auto"/>
            <w:right w:val="none" w:sz="0" w:space="0" w:color="auto"/>
          </w:divBdr>
        </w:div>
        <w:div w:id="635330094">
          <w:marLeft w:val="480"/>
          <w:marRight w:val="0"/>
          <w:marTop w:val="0"/>
          <w:marBottom w:val="0"/>
          <w:divBdr>
            <w:top w:val="none" w:sz="0" w:space="0" w:color="auto"/>
            <w:left w:val="none" w:sz="0" w:space="0" w:color="auto"/>
            <w:bottom w:val="none" w:sz="0" w:space="0" w:color="auto"/>
            <w:right w:val="none" w:sz="0" w:space="0" w:color="auto"/>
          </w:divBdr>
        </w:div>
        <w:div w:id="816923804">
          <w:marLeft w:val="480"/>
          <w:marRight w:val="0"/>
          <w:marTop w:val="0"/>
          <w:marBottom w:val="0"/>
          <w:divBdr>
            <w:top w:val="none" w:sz="0" w:space="0" w:color="auto"/>
            <w:left w:val="none" w:sz="0" w:space="0" w:color="auto"/>
            <w:bottom w:val="none" w:sz="0" w:space="0" w:color="auto"/>
            <w:right w:val="none" w:sz="0" w:space="0" w:color="auto"/>
          </w:divBdr>
        </w:div>
        <w:div w:id="621618048">
          <w:marLeft w:val="480"/>
          <w:marRight w:val="0"/>
          <w:marTop w:val="0"/>
          <w:marBottom w:val="0"/>
          <w:divBdr>
            <w:top w:val="none" w:sz="0" w:space="0" w:color="auto"/>
            <w:left w:val="none" w:sz="0" w:space="0" w:color="auto"/>
            <w:bottom w:val="none" w:sz="0" w:space="0" w:color="auto"/>
            <w:right w:val="none" w:sz="0" w:space="0" w:color="auto"/>
          </w:divBdr>
        </w:div>
        <w:div w:id="2079278723">
          <w:marLeft w:val="480"/>
          <w:marRight w:val="0"/>
          <w:marTop w:val="0"/>
          <w:marBottom w:val="0"/>
          <w:divBdr>
            <w:top w:val="none" w:sz="0" w:space="0" w:color="auto"/>
            <w:left w:val="none" w:sz="0" w:space="0" w:color="auto"/>
            <w:bottom w:val="none" w:sz="0" w:space="0" w:color="auto"/>
            <w:right w:val="none" w:sz="0" w:space="0" w:color="auto"/>
          </w:divBdr>
        </w:div>
        <w:div w:id="732191494">
          <w:marLeft w:val="480"/>
          <w:marRight w:val="0"/>
          <w:marTop w:val="0"/>
          <w:marBottom w:val="0"/>
          <w:divBdr>
            <w:top w:val="none" w:sz="0" w:space="0" w:color="auto"/>
            <w:left w:val="none" w:sz="0" w:space="0" w:color="auto"/>
            <w:bottom w:val="none" w:sz="0" w:space="0" w:color="auto"/>
            <w:right w:val="none" w:sz="0" w:space="0" w:color="auto"/>
          </w:divBdr>
        </w:div>
        <w:div w:id="372311360">
          <w:marLeft w:val="480"/>
          <w:marRight w:val="0"/>
          <w:marTop w:val="0"/>
          <w:marBottom w:val="0"/>
          <w:divBdr>
            <w:top w:val="none" w:sz="0" w:space="0" w:color="auto"/>
            <w:left w:val="none" w:sz="0" w:space="0" w:color="auto"/>
            <w:bottom w:val="none" w:sz="0" w:space="0" w:color="auto"/>
            <w:right w:val="none" w:sz="0" w:space="0" w:color="auto"/>
          </w:divBdr>
        </w:div>
        <w:div w:id="1930118230">
          <w:marLeft w:val="480"/>
          <w:marRight w:val="0"/>
          <w:marTop w:val="0"/>
          <w:marBottom w:val="0"/>
          <w:divBdr>
            <w:top w:val="none" w:sz="0" w:space="0" w:color="auto"/>
            <w:left w:val="none" w:sz="0" w:space="0" w:color="auto"/>
            <w:bottom w:val="none" w:sz="0" w:space="0" w:color="auto"/>
            <w:right w:val="none" w:sz="0" w:space="0" w:color="auto"/>
          </w:divBdr>
        </w:div>
        <w:div w:id="839196983">
          <w:marLeft w:val="480"/>
          <w:marRight w:val="0"/>
          <w:marTop w:val="0"/>
          <w:marBottom w:val="0"/>
          <w:divBdr>
            <w:top w:val="none" w:sz="0" w:space="0" w:color="auto"/>
            <w:left w:val="none" w:sz="0" w:space="0" w:color="auto"/>
            <w:bottom w:val="none" w:sz="0" w:space="0" w:color="auto"/>
            <w:right w:val="none" w:sz="0" w:space="0" w:color="auto"/>
          </w:divBdr>
        </w:div>
        <w:div w:id="1544443535">
          <w:marLeft w:val="480"/>
          <w:marRight w:val="0"/>
          <w:marTop w:val="0"/>
          <w:marBottom w:val="0"/>
          <w:divBdr>
            <w:top w:val="none" w:sz="0" w:space="0" w:color="auto"/>
            <w:left w:val="none" w:sz="0" w:space="0" w:color="auto"/>
            <w:bottom w:val="none" w:sz="0" w:space="0" w:color="auto"/>
            <w:right w:val="none" w:sz="0" w:space="0" w:color="auto"/>
          </w:divBdr>
        </w:div>
        <w:div w:id="1467553907">
          <w:marLeft w:val="480"/>
          <w:marRight w:val="0"/>
          <w:marTop w:val="0"/>
          <w:marBottom w:val="0"/>
          <w:divBdr>
            <w:top w:val="none" w:sz="0" w:space="0" w:color="auto"/>
            <w:left w:val="none" w:sz="0" w:space="0" w:color="auto"/>
            <w:bottom w:val="none" w:sz="0" w:space="0" w:color="auto"/>
            <w:right w:val="none" w:sz="0" w:space="0" w:color="auto"/>
          </w:divBdr>
        </w:div>
        <w:div w:id="50156321">
          <w:marLeft w:val="480"/>
          <w:marRight w:val="0"/>
          <w:marTop w:val="0"/>
          <w:marBottom w:val="0"/>
          <w:divBdr>
            <w:top w:val="none" w:sz="0" w:space="0" w:color="auto"/>
            <w:left w:val="none" w:sz="0" w:space="0" w:color="auto"/>
            <w:bottom w:val="none" w:sz="0" w:space="0" w:color="auto"/>
            <w:right w:val="none" w:sz="0" w:space="0" w:color="auto"/>
          </w:divBdr>
        </w:div>
        <w:div w:id="1160853924">
          <w:marLeft w:val="480"/>
          <w:marRight w:val="0"/>
          <w:marTop w:val="0"/>
          <w:marBottom w:val="0"/>
          <w:divBdr>
            <w:top w:val="none" w:sz="0" w:space="0" w:color="auto"/>
            <w:left w:val="none" w:sz="0" w:space="0" w:color="auto"/>
            <w:bottom w:val="none" w:sz="0" w:space="0" w:color="auto"/>
            <w:right w:val="none" w:sz="0" w:space="0" w:color="auto"/>
          </w:divBdr>
        </w:div>
        <w:div w:id="1952855124">
          <w:marLeft w:val="480"/>
          <w:marRight w:val="0"/>
          <w:marTop w:val="0"/>
          <w:marBottom w:val="0"/>
          <w:divBdr>
            <w:top w:val="none" w:sz="0" w:space="0" w:color="auto"/>
            <w:left w:val="none" w:sz="0" w:space="0" w:color="auto"/>
            <w:bottom w:val="none" w:sz="0" w:space="0" w:color="auto"/>
            <w:right w:val="none" w:sz="0" w:space="0" w:color="auto"/>
          </w:divBdr>
        </w:div>
        <w:div w:id="233323863">
          <w:marLeft w:val="480"/>
          <w:marRight w:val="0"/>
          <w:marTop w:val="0"/>
          <w:marBottom w:val="0"/>
          <w:divBdr>
            <w:top w:val="none" w:sz="0" w:space="0" w:color="auto"/>
            <w:left w:val="none" w:sz="0" w:space="0" w:color="auto"/>
            <w:bottom w:val="none" w:sz="0" w:space="0" w:color="auto"/>
            <w:right w:val="none" w:sz="0" w:space="0" w:color="auto"/>
          </w:divBdr>
        </w:div>
        <w:div w:id="1383022268">
          <w:marLeft w:val="480"/>
          <w:marRight w:val="0"/>
          <w:marTop w:val="0"/>
          <w:marBottom w:val="0"/>
          <w:divBdr>
            <w:top w:val="none" w:sz="0" w:space="0" w:color="auto"/>
            <w:left w:val="none" w:sz="0" w:space="0" w:color="auto"/>
            <w:bottom w:val="none" w:sz="0" w:space="0" w:color="auto"/>
            <w:right w:val="none" w:sz="0" w:space="0" w:color="auto"/>
          </w:divBdr>
        </w:div>
        <w:div w:id="1606494957">
          <w:marLeft w:val="480"/>
          <w:marRight w:val="0"/>
          <w:marTop w:val="0"/>
          <w:marBottom w:val="0"/>
          <w:divBdr>
            <w:top w:val="none" w:sz="0" w:space="0" w:color="auto"/>
            <w:left w:val="none" w:sz="0" w:space="0" w:color="auto"/>
            <w:bottom w:val="none" w:sz="0" w:space="0" w:color="auto"/>
            <w:right w:val="none" w:sz="0" w:space="0" w:color="auto"/>
          </w:divBdr>
        </w:div>
        <w:div w:id="1790077871">
          <w:marLeft w:val="480"/>
          <w:marRight w:val="0"/>
          <w:marTop w:val="0"/>
          <w:marBottom w:val="0"/>
          <w:divBdr>
            <w:top w:val="none" w:sz="0" w:space="0" w:color="auto"/>
            <w:left w:val="none" w:sz="0" w:space="0" w:color="auto"/>
            <w:bottom w:val="none" w:sz="0" w:space="0" w:color="auto"/>
            <w:right w:val="none" w:sz="0" w:space="0" w:color="auto"/>
          </w:divBdr>
        </w:div>
        <w:div w:id="1189175813">
          <w:marLeft w:val="480"/>
          <w:marRight w:val="0"/>
          <w:marTop w:val="0"/>
          <w:marBottom w:val="0"/>
          <w:divBdr>
            <w:top w:val="none" w:sz="0" w:space="0" w:color="auto"/>
            <w:left w:val="none" w:sz="0" w:space="0" w:color="auto"/>
            <w:bottom w:val="none" w:sz="0" w:space="0" w:color="auto"/>
            <w:right w:val="none" w:sz="0" w:space="0" w:color="auto"/>
          </w:divBdr>
        </w:div>
        <w:div w:id="2081127657">
          <w:marLeft w:val="480"/>
          <w:marRight w:val="0"/>
          <w:marTop w:val="0"/>
          <w:marBottom w:val="0"/>
          <w:divBdr>
            <w:top w:val="none" w:sz="0" w:space="0" w:color="auto"/>
            <w:left w:val="none" w:sz="0" w:space="0" w:color="auto"/>
            <w:bottom w:val="none" w:sz="0" w:space="0" w:color="auto"/>
            <w:right w:val="none" w:sz="0" w:space="0" w:color="auto"/>
          </w:divBdr>
        </w:div>
        <w:div w:id="574245999">
          <w:marLeft w:val="480"/>
          <w:marRight w:val="0"/>
          <w:marTop w:val="0"/>
          <w:marBottom w:val="0"/>
          <w:divBdr>
            <w:top w:val="none" w:sz="0" w:space="0" w:color="auto"/>
            <w:left w:val="none" w:sz="0" w:space="0" w:color="auto"/>
            <w:bottom w:val="none" w:sz="0" w:space="0" w:color="auto"/>
            <w:right w:val="none" w:sz="0" w:space="0" w:color="auto"/>
          </w:divBdr>
        </w:div>
        <w:div w:id="1323895929">
          <w:marLeft w:val="480"/>
          <w:marRight w:val="0"/>
          <w:marTop w:val="0"/>
          <w:marBottom w:val="0"/>
          <w:divBdr>
            <w:top w:val="none" w:sz="0" w:space="0" w:color="auto"/>
            <w:left w:val="none" w:sz="0" w:space="0" w:color="auto"/>
            <w:bottom w:val="none" w:sz="0" w:space="0" w:color="auto"/>
            <w:right w:val="none" w:sz="0" w:space="0" w:color="auto"/>
          </w:divBdr>
        </w:div>
        <w:div w:id="248857949">
          <w:marLeft w:val="480"/>
          <w:marRight w:val="0"/>
          <w:marTop w:val="0"/>
          <w:marBottom w:val="0"/>
          <w:divBdr>
            <w:top w:val="none" w:sz="0" w:space="0" w:color="auto"/>
            <w:left w:val="none" w:sz="0" w:space="0" w:color="auto"/>
            <w:bottom w:val="none" w:sz="0" w:space="0" w:color="auto"/>
            <w:right w:val="none" w:sz="0" w:space="0" w:color="auto"/>
          </w:divBdr>
        </w:div>
        <w:div w:id="540365101">
          <w:marLeft w:val="480"/>
          <w:marRight w:val="0"/>
          <w:marTop w:val="0"/>
          <w:marBottom w:val="0"/>
          <w:divBdr>
            <w:top w:val="none" w:sz="0" w:space="0" w:color="auto"/>
            <w:left w:val="none" w:sz="0" w:space="0" w:color="auto"/>
            <w:bottom w:val="none" w:sz="0" w:space="0" w:color="auto"/>
            <w:right w:val="none" w:sz="0" w:space="0" w:color="auto"/>
          </w:divBdr>
        </w:div>
        <w:div w:id="1464348059">
          <w:marLeft w:val="480"/>
          <w:marRight w:val="0"/>
          <w:marTop w:val="0"/>
          <w:marBottom w:val="0"/>
          <w:divBdr>
            <w:top w:val="none" w:sz="0" w:space="0" w:color="auto"/>
            <w:left w:val="none" w:sz="0" w:space="0" w:color="auto"/>
            <w:bottom w:val="none" w:sz="0" w:space="0" w:color="auto"/>
            <w:right w:val="none" w:sz="0" w:space="0" w:color="auto"/>
          </w:divBdr>
        </w:div>
        <w:div w:id="419719271">
          <w:marLeft w:val="480"/>
          <w:marRight w:val="0"/>
          <w:marTop w:val="0"/>
          <w:marBottom w:val="0"/>
          <w:divBdr>
            <w:top w:val="none" w:sz="0" w:space="0" w:color="auto"/>
            <w:left w:val="none" w:sz="0" w:space="0" w:color="auto"/>
            <w:bottom w:val="none" w:sz="0" w:space="0" w:color="auto"/>
            <w:right w:val="none" w:sz="0" w:space="0" w:color="auto"/>
          </w:divBdr>
        </w:div>
        <w:div w:id="1664167040">
          <w:marLeft w:val="480"/>
          <w:marRight w:val="0"/>
          <w:marTop w:val="0"/>
          <w:marBottom w:val="0"/>
          <w:divBdr>
            <w:top w:val="none" w:sz="0" w:space="0" w:color="auto"/>
            <w:left w:val="none" w:sz="0" w:space="0" w:color="auto"/>
            <w:bottom w:val="none" w:sz="0" w:space="0" w:color="auto"/>
            <w:right w:val="none" w:sz="0" w:space="0" w:color="auto"/>
          </w:divBdr>
        </w:div>
        <w:div w:id="1008101140">
          <w:marLeft w:val="480"/>
          <w:marRight w:val="0"/>
          <w:marTop w:val="0"/>
          <w:marBottom w:val="0"/>
          <w:divBdr>
            <w:top w:val="none" w:sz="0" w:space="0" w:color="auto"/>
            <w:left w:val="none" w:sz="0" w:space="0" w:color="auto"/>
            <w:bottom w:val="none" w:sz="0" w:space="0" w:color="auto"/>
            <w:right w:val="none" w:sz="0" w:space="0" w:color="auto"/>
          </w:divBdr>
        </w:div>
        <w:div w:id="239407310">
          <w:marLeft w:val="480"/>
          <w:marRight w:val="0"/>
          <w:marTop w:val="0"/>
          <w:marBottom w:val="0"/>
          <w:divBdr>
            <w:top w:val="none" w:sz="0" w:space="0" w:color="auto"/>
            <w:left w:val="none" w:sz="0" w:space="0" w:color="auto"/>
            <w:bottom w:val="none" w:sz="0" w:space="0" w:color="auto"/>
            <w:right w:val="none" w:sz="0" w:space="0" w:color="auto"/>
          </w:divBdr>
        </w:div>
        <w:div w:id="1153179899">
          <w:marLeft w:val="480"/>
          <w:marRight w:val="0"/>
          <w:marTop w:val="0"/>
          <w:marBottom w:val="0"/>
          <w:divBdr>
            <w:top w:val="none" w:sz="0" w:space="0" w:color="auto"/>
            <w:left w:val="none" w:sz="0" w:space="0" w:color="auto"/>
            <w:bottom w:val="none" w:sz="0" w:space="0" w:color="auto"/>
            <w:right w:val="none" w:sz="0" w:space="0" w:color="auto"/>
          </w:divBdr>
        </w:div>
        <w:div w:id="1404717805">
          <w:marLeft w:val="480"/>
          <w:marRight w:val="0"/>
          <w:marTop w:val="0"/>
          <w:marBottom w:val="0"/>
          <w:divBdr>
            <w:top w:val="none" w:sz="0" w:space="0" w:color="auto"/>
            <w:left w:val="none" w:sz="0" w:space="0" w:color="auto"/>
            <w:bottom w:val="none" w:sz="0" w:space="0" w:color="auto"/>
            <w:right w:val="none" w:sz="0" w:space="0" w:color="auto"/>
          </w:divBdr>
        </w:div>
        <w:div w:id="1959531535">
          <w:marLeft w:val="480"/>
          <w:marRight w:val="0"/>
          <w:marTop w:val="0"/>
          <w:marBottom w:val="0"/>
          <w:divBdr>
            <w:top w:val="none" w:sz="0" w:space="0" w:color="auto"/>
            <w:left w:val="none" w:sz="0" w:space="0" w:color="auto"/>
            <w:bottom w:val="none" w:sz="0" w:space="0" w:color="auto"/>
            <w:right w:val="none" w:sz="0" w:space="0" w:color="auto"/>
          </w:divBdr>
        </w:div>
        <w:div w:id="560099679">
          <w:marLeft w:val="480"/>
          <w:marRight w:val="0"/>
          <w:marTop w:val="0"/>
          <w:marBottom w:val="0"/>
          <w:divBdr>
            <w:top w:val="none" w:sz="0" w:space="0" w:color="auto"/>
            <w:left w:val="none" w:sz="0" w:space="0" w:color="auto"/>
            <w:bottom w:val="none" w:sz="0" w:space="0" w:color="auto"/>
            <w:right w:val="none" w:sz="0" w:space="0" w:color="auto"/>
          </w:divBdr>
        </w:div>
        <w:div w:id="1977563660">
          <w:marLeft w:val="480"/>
          <w:marRight w:val="0"/>
          <w:marTop w:val="0"/>
          <w:marBottom w:val="0"/>
          <w:divBdr>
            <w:top w:val="none" w:sz="0" w:space="0" w:color="auto"/>
            <w:left w:val="none" w:sz="0" w:space="0" w:color="auto"/>
            <w:bottom w:val="none" w:sz="0" w:space="0" w:color="auto"/>
            <w:right w:val="none" w:sz="0" w:space="0" w:color="auto"/>
          </w:divBdr>
        </w:div>
        <w:div w:id="1833597347">
          <w:marLeft w:val="480"/>
          <w:marRight w:val="0"/>
          <w:marTop w:val="0"/>
          <w:marBottom w:val="0"/>
          <w:divBdr>
            <w:top w:val="none" w:sz="0" w:space="0" w:color="auto"/>
            <w:left w:val="none" w:sz="0" w:space="0" w:color="auto"/>
            <w:bottom w:val="none" w:sz="0" w:space="0" w:color="auto"/>
            <w:right w:val="none" w:sz="0" w:space="0" w:color="auto"/>
          </w:divBdr>
        </w:div>
        <w:div w:id="292058149">
          <w:marLeft w:val="480"/>
          <w:marRight w:val="0"/>
          <w:marTop w:val="0"/>
          <w:marBottom w:val="0"/>
          <w:divBdr>
            <w:top w:val="none" w:sz="0" w:space="0" w:color="auto"/>
            <w:left w:val="none" w:sz="0" w:space="0" w:color="auto"/>
            <w:bottom w:val="none" w:sz="0" w:space="0" w:color="auto"/>
            <w:right w:val="none" w:sz="0" w:space="0" w:color="auto"/>
          </w:divBdr>
        </w:div>
        <w:div w:id="1492603712">
          <w:marLeft w:val="480"/>
          <w:marRight w:val="0"/>
          <w:marTop w:val="0"/>
          <w:marBottom w:val="0"/>
          <w:divBdr>
            <w:top w:val="none" w:sz="0" w:space="0" w:color="auto"/>
            <w:left w:val="none" w:sz="0" w:space="0" w:color="auto"/>
            <w:bottom w:val="none" w:sz="0" w:space="0" w:color="auto"/>
            <w:right w:val="none" w:sz="0" w:space="0" w:color="auto"/>
          </w:divBdr>
        </w:div>
        <w:div w:id="1630277808">
          <w:marLeft w:val="480"/>
          <w:marRight w:val="0"/>
          <w:marTop w:val="0"/>
          <w:marBottom w:val="0"/>
          <w:divBdr>
            <w:top w:val="none" w:sz="0" w:space="0" w:color="auto"/>
            <w:left w:val="none" w:sz="0" w:space="0" w:color="auto"/>
            <w:bottom w:val="none" w:sz="0" w:space="0" w:color="auto"/>
            <w:right w:val="none" w:sz="0" w:space="0" w:color="auto"/>
          </w:divBdr>
        </w:div>
        <w:div w:id="1186136305">
          <w:marLeft w:val="480"/>
          <w:marRight w:val="0"/>
          <w:marTop w:val="0"/>
          <w:marBottom w:val="0"/>
          <w:divBdr>
            <w:top w:val="none" w:sz="0" w:space="0" w:color="auto"/>
            <w:left w:val="none" w:sz="0" w:space="0" w:color="auto"/>
            <w:bottom w:val="none" w:sz="0" w:space="0" w:color="auto"/>
            <w:right w:val="none" w:sz="0" w:space="0" w:color="auto"/>
          </w:divBdr>
        </w:div>
        <w:div w:id="609972486">
          <w:marLeft w:val="480"/>
          <w:marRight w:val="0"/>
          <w:marTop w:val="0"/>
          <w:marBottom w:val="0"/>
          <w:divBdr>
            <w:top w:val="none" w:sz="0" w:space="0" w:color="auto"/>
            <w:left w:val="none" w:sz="0" w:space="0" w:color="auto"/>
            <w:bottom w:val="none" w:sz="0" w:space="0" w:color="auto"/>
            <w:right w:val="none" w:sz="0" w:space="0" w:color="auto"/>
          </w:divBdr>
        </w:div>
        <w:div w:id="355011060">
          <w:marLeft w:val="480"/>
          <w:marRight w:val="0"/>
          <w:marTop w:val="0"/>
          <w:marBottom w:val="0"/>
          <w:divBdr>
            <w:top w:val="none" w:sz="0" w:space="0" w:color="auto"/>
            <w:left w:val="none" w:sz="0" w:space="0" w:color="auto"/>
            <w:bottom w:val="none" w:sz="0" w:space="0" w:color="auto"/>
            <w:right w:val="none" w:sz="0" w:space="0" w:color="auto"/>
          </w:divBdr>
        </w:div>
        <w:div w:id="1916239439">
          <w:marLeft w:val="480"/>
          <w:marRight w:val="0"/>
          <w:marTop w:val="0"/>
          <w:marBottom w:val="0"/>
          <w:divBdr>
            <w:top w:val="none" w:sz="0" w:space="0" w:color="auto"/>
            <w:left w:val="none" w:sz="0" w:space="0" w:color="auto"/>
            <w:bottom w:val="none" w:sz="0" w:space="0" w:color="auto"/>
            <w:right w:val="none" w:sz="0" w:space="0" w:color="auto"/>
          </w:divBdr>
        </w:div>
        <w:div w:id="1535537056">
          <w:marLeft w:val="480"/>
          <w:marRight w:val="0"/>
          <w:marTop w:val="0"/>
          <w:marBottom w:val="0"/>
          <w:divBdr>
            <w:top w:val="none" w:sz="0" w:space="0" w:color="auto"/>
            <w:left w:val="none" w:sz="0" w:space="0" w:color="auto"/>
            <w:bottom w:val="none" w:sz="0" w:space="0" w:color="auto"/>
            <w:right w:val="none" w:sz="0" w:space="0" w:color="auto"/>
          </w:divBdr>
        </w:div>
        <w:div w:id="2068338222">
          <w:marLeft w:val="480"/>
          <w:marRight w:val="0"/>
          <w:marTop w:val="0"/>
          <w:marBottom w:val="0"/>
          <w:divBdr>
            <w:top w:val="none" w:sz="0" w:space="0" w:color="auto"/>
            <w:left w:val="none" w:sz="0" w:space="0" w:color="auto"/>
            <w:bottom w:val="none" w:sz="0" w:space="0" w:color="auto"/>
            <w:right w:val="none" w:sz="0" w:space="0" w:color="auto"/>
          </w:divBdr>
        </w:div>
        <w:div w:id="828058418">
          <w:marLeft w:val="480"/>
          <w:marRight w:val="0"/>
          <w:marTop w:val="0"/>
          <w:marBottom w:val="0"/>
          <w:divBdr>
            <w:top w:val="none" w:sz="0" w:space="0" w:color="auto"/>
            <w:left w:val="none" w:sz="0" w:space="0" w:color="auto"/>
            <w:bottom w:val="none" w:sz="0" w:space="0" w:color="auto"/>
            <w:right w:val="none" w:sz="0" w:space="0" w:color="auto"/>
          </w:divBdr>
        </w:div>
        <w:div w:id="576592477">
          <w:marLeft w:val="480"/>
          <w:marRight w:val="0"/>
          <w:marTop w:val="0"/>
          <w:marBottom w:val="0"/>
          <w:divBdr>
            <w:top w:val="none" w:sz="0" w:space="0" w:color="auto"/>
            <w:left w:val="none" w:sz="0" w:space="0" w:color="auto"/>
            <w:bottom w:val="none" w:sz="0" w:space="0" w:color="auto"/>
            <w:right w:val="none" w:sz="0" w:space="0" w:color="auto"/>
          </w:divBdr>
        </w:div>
        <w:div w:id="1883520635">
          <w:marLeft w:val="480"/>
          <w:marRight w:val="0"/>
          <w:marTop w:val="0"/>
          <w:marBottom w:val="0"/>
          <w:divBdr>
            <w:top w:val="none" w:sz="0" w:space="0" w:color="auto"/>
            <w:left w:val="none" w:sz="0" w:space="0" w:color="auto"/>
            <w:bottom w:val="none" w:sz="0" w:space="0" w:color="auto"/>
            <w:right w:val="none" w:sz="0" w:space="0" w:color="auto"/>
          </w:divBdr>
        </w:div>
        <w:div w:id="176240924">
          <w:marLeft w:val="480"/>
          <w:marRight w:val="0"/>
          <w:marTop w:val="0"/>
          <w:marBottom w:val="0"/>
          <w:divBdr>
            <w:top w:val="none" w:sz="0" w:space="0" w:color="auto"/>
            <w:left w:val="none" w:sz="0" w:space="0" w:color="auto"/>
            <w:bottom w:val="none" w:sz="0" w:space="0" w:color="auto"/>
            <w:right w:val="none" w:sz="0" w:space="0" w:color="auto"/>
          </w:divBdr>
        </w:div>
        <w:div w:id="1835410666">
          <w:marLeft w:val="480"/>
          <w:marRight w:val="0"/>
          <w:marTop w:val="0"/>
          <w:marBottom w:val="0"/>
          <w:divBdr>
            <w:top w:val="none" w:sz="0" w:space="0" w:color="auto"/>
            <w:left w:val="none" w:sz="0" w:space="0" w:color="auto"/>
            <w:bottom w:val="none" w:sz="0" w:space="0" w:color="auto"/>
            <w:right w:val="none" w:sz="0" w:space="0" w:color="auto"/>
          </w:divBdr>
        </w:div>
        <w:div w:id="658270639">
          <w:marLeft w:val="480"/>
          <w:marRight w:val="0"/>
          <w:marTop w:val="0"/>
          <w:marBottom w:val="0"/>
          <w:divBdr>
            <w:top w:val="none" w:sz="0" w:space="0" w:color="auto"/>
            <w:left w:val="none" w:sz="0" w:space="0" w:color="auto"/>
            <w:bottom w:val="none" w:sz="0" w:space="0" w:color="auto"/>
            <w:right w:val="none" w:sz="0" w:space="0" w:color="auto"/>
          </w:divBdr>
        </w:div>
        <w:div w:id="286156939">
          <w:marLeft w:val="480"/>
          <w:marRight w:val="0"/>
          <w:marTop w:val="0"/>
          <w:marBottom w:val="0"/>
          <w:divBdr>
            <w:top w:val="none" w:sz="0" w:space="0" w:color="auto"/>
            <w:left w:val="none" w:sz="0" w:space="0" w:color="auto"/>
            <w:bottom w:val="none" w:sz="0" w:space="0" w:color="auto"/>
            <w:right w:val="none" w:sz="0" w:space="0" w:color="auto"/>
          </w:divBdr>
        </w:div>
        <w:div w:id="1259942134">
          <w:marLeft w:val="480"/>
          <w:marRight w:val="0"/>
          <w:marTop w:val="0"/>
          <w:marBottom w:val="0"/>
          <w:divBdr>
            <w:top w:val="none" w:sz="0" w:space="0" w:color="auto"/>
            <w:left w:val="none" w:sz="0" w:space="0" w:color="auto"/>
            <w:bottom w:val="none" w:sz="0" w:space="0" w:color="auto"/>
            <w:right w:val="none" w:sz="0" w:space="0" w:color="auto"/>
          </w:divBdr>
        </w:div>
        <w:div w:id="1387756894">
          <w:marLeft w:val="480"/>
          <w:marRight w:val="0"/>
          <w:marTop w:val="0"/>
          <w:marBottom w:val="0"/>
          <w:divBdr>
            <w:top w:val="none" w:sz="0" w:space="0" w:color="auto"/>
            <w:left w:val="none" w:sz="0" w:space="0" w:color="auto"/>
            <w:bottom w:val="none" w:sz="0" w:space="0" w:color="auto"/>
            <w:right w:val="none" w:sz="0" w:space="0" w:color="auto"/>
          </w:divBdr>
        </w:div>
        <w:div w:id="774591667">
          <w:marLeft w:val="480"/>
          <w:marRight w:val="0"/>
          <w:marTop w:val="0"/>
          <w:marBottom w:val="0"/>
          <w:divBdr>
            <w:top w:val="none" w:sz="0" w:space="0" w:color="auto"/>
            <w:left w:val="none" w:sz="0" w:space="0" w:color="auto"/>
            <w:bottom w:val="none" w:sz="0" w:space="0" w:color="auto"/>
            <w:right w:val="none" w:sz="0" w:space="0" w:color="auto"/>
          </w:divBdr>
        </w:div>
        <w:div w:id="97219802">
          <w:marLeft w:val="480"/>
          <w:marRight w:val="0"/>
          <w:marTop w:val="0"/>
          <w:marBottom w:val="0"/>
          <w:divBdr>
            <w:top w:val="none" w:sz="0" w:space="0" w:color="auto"/>
            <w:left w:val="none" w:sz="0" w:space="0" w:color="auto"/>
            <w:bottom w:val="none" w:sz="0" w:space="0" w:color="auto"/>
            <w:right w:val="none" w:sz="0" w:space="0" w:color="auto"/>
          </w:divBdr>
        </w:div>
        <w:div w:id="1996297785">
          <w:marLeft w:val="480"/>
          <w:marRight w:val="0"/>
          <w:marTop w:val="0"/>
          <w:marBottom w:val="0"/>
          <w:divBdr>
            <w:top w:val="none" w:sz="0" w:space="0" w:color="auto"/>
            <w:left w:val="none" w:sz="0" w:space="0" w:color="auto"/>
            <w:bottom w:val="none" w:sz="0" w:space="0" w:color="auto"/>
            <w:right w:val="none" w:sz="0" w:space="0" w:color="auto"/>
          </w:divBdr>
        </w:div>
        <w:div w:id="590159834">
          <w:marLeft w:val="480"/>
          <w:marRight w:val="0"/>
          <w:marTop w:val="0"/>
          <w:marBottom w:val="0"/>
          <w:divBdr>
            <w:top w:val="none" w:sz="0" w:space="0" w:color="auto"/>
            <w:left w:val="none" w:sz="0" w:space="0" w:color="auto"/>
            <w:bottom w:val="none" w:sz="0" w:space="0" w:color="auto"/>
            <w:right w:val="none" w:sz="0" w:space="0" w:color="auto"/>
          </w:divBdr>
        </w:div>
        <w:div w:id="2039310137">
          <w:marLeft w:val="480"/>
          <w:marRight w:val="0"/>
          <w:marTop w:val="0"/>
          <w:marBottom w:val="0"/>
          <w:divBdr>
            <w:top w:val="none" w:sz="0" w:space="0" w:color="auto"/>
            <w:left w:val="none" w:sz="0" w:space="0" w:color="auto"/>
            <w:bottom w:val="none" w:sz="0" w:space="0" w:color="auto"/>
            <w:right w:val="none" w:sz="0" w:space="0" w:color="auto"/>
          </w:divBdr>
        </w:div>
        <w:div w:id="593130091">
          <w:marLeft w:val="480"/>
          <w:marRight w:val="0"/>
          <w:marTop w:val="0"/>
          <w:marBottom w:val="0"/>
          <w:divBdr>
            <w:top w:val="none" w:sz="0" w:space="0" w:color="auto"/>
            <w:left w:val="none" w:sz="0" w:space="0" w:color="auto"/>
            <w:bottom w:val="none" w:sz="0" w:space="0" w:color="auto"/>
            <w:right w:val="none" w:sz="0" w:space="0" w:color="auto"/>
          </w:divBdr>
        </w:div>
        <w:div w:id="407464256">
          <w:marLeft w:val="480"/>
          <w:marRight w:val="0"/>
          <w:marTop w:val="0"/>
          <w:marBottom w:val="0"/>
          <w:divBdr>
            <w:top w:val="none" w:sz="0" w:space="0" w:color="auto"/>
            <w:left w:val="none" w:sz="0" w:space="0" w:color="auto"/>
            <w:bottom w:val="none" w:sz="0" w:space="0" w:color="auto"/>
            <w:right w:val="none" w:sz="0" w:space="0" w:color="auto"/>
          </w:divBdr>
        </w:div>
        <w:div w:id="1852252658">
          <w:marLeft w:val="480"/>
          <w:marRight w:val="0"/>
          <w:marTop w:val="0"/>
          <w:marBottom w:val="0"/>
          <w:divBdr>
            <w:top w:val="none" w:sz="0" w:space="0" w:color="auto"/>
            <w:left w:val="none" w:sz="0" w:space="0" w:color="auto"/>
            <w:bottom w:val="none" w:sz="0" w:space="0" w:color="auto"/>
            <w:right w:val="none" w:sz="0" w:space="0" w:color="auto"/>
          </w:divBdr>
        </w:div>
        <w:div w:id="1186016684">
          <w:marLeft w:val="480"/>
          <w:marRight w:val="0"/>
          <w:marTop w:val="0"/>
          <w:marBottom w:val="0"/>
          <w:divBdr>
            <w:top w:val="none" w:sz="0" w:space="0" w:color="auto"/>
            <w:left w:val="none" w:sz="0" w:space="0" w:color="auto"/>
            <w:bottom w:val="none" w:sz="0" w:space="0" w:color="auto"/>
            <w:right w:val="none" w:sz="0" w:space="0" w:color="auto"/>
          </w:divBdr>
        </w:div>
        <w:div w:id="672680654">
          <w:marLeft w:val="480"/>
          <w:marRight w:val="0"/>
          <w:marTop w:val="0"/>
          <w:marBottom w:val="0"/>
          <w:divBdr>
            <w:top w:val="none" w:sz="0" w:space="0" w:color="auto"/>
            <w:left w:val="none" w:sz="0" w:space="0" w:color="auto"/>
            <w:bottom w:val="none" w:sz="0" w:space="0" w:color="auto"/>
            <w:right w:val="none" w:sz="0" w:space="0" w:color="auto"/>
          </w:divBdr>
        </w:div>
        <w:div w:id="1290816793">
          <w:marLeft w:val="480"/>
          <w:marRight w:val="0"/>
          <w:marTop w:val="0"/>
          <w:marBottom w:val="0"/>
          <w:divBdr>
            <w:top w:val="none" w:sz="0" w:space="0" w:color="auto"/>
            <w:left w:val="none" w:sz="0" w:space="0" w:color="auto"/>
            <w:bottom w:val="none" w:sz="0" w:space="0" w:color="auto"/>
            <w:right w:val="none" w:sz="0" w:space="0" w:color="auto"/>
          </w:divBdr>
        </w:div>
        <w:div w:id="1142842128">
          <w:marLeft w:val="480"/>
          <w:marRight w:val="0"/>
          <w:marTop w:val="0"/>
          <w:marBottom w:val="0"/>
          <w:divBdr>
            <w:top w:val="none" w:sz="0" w:space="0" w:color="auto"/>
            <w:left w:val="none" w:sz="0" w:space="0" w:color="auto"/>
            <w:bottom w:val="none" w:sz="0" w:space="0" w:color="auto"/>
            <w:right w:val="none" w:sz="0" w:space="0" w:color="auto"/>
          </w:divBdr>
        </w:div>
        <w:div w:id="2100328542">
          <w:marLeft w:val="480"/>
          <w:marRight w:val="0"/>
          <w:marTop w:val="0"/>
          <w:marBottom w:val="0"/>
          <w:divBdr>
            <w:top w:val="none" w:sz="0" w:space="0" w:color="auto"/>
            <w:left w:val="none" w:sz="0" w:space="0" w:color="auto"/>
            <w:bottom w:val="none" w:sz="0" w:space="0" w:color="auto"/>
            <w:right w:val="none" w:sz="0" w:space="0" w:color="auto"/>
          </w:divBdr>
        </w:div>
        <w:div w:id="1596356004">
          <w:marLeft w:val="480"/>
          <w:marRight w:val="0"/>
          <w:marTop w:val="0"/>
          <w:marBottom w:val="0"/>
          <w:divBdr>
            <w:top w:val="none" w:sz="0" w:space="0" w:color="auto"/>
            <w:left w:val="none" w:sz="0" w:space="0" w:color="auto"/>
            <w:bottom w:val="none" w:sz="0" w:space="0" w:color="auto"/>
            <w:right w:val="none" w:sz="0" w:space="0" w:color="auto"/>
          </w:divBdr>
        </w:div>
        <w:div w:id="1150093316">
          <w:marLeft w:val="480"/>
          <w:marRight w:val="0"/>
          <w:marTop w:val="0"/>
          <w:marBottom w:val="0"/>
          <w:divBdr>
            <w:top w:val="none" w:sz="0" w:space="0" w:color="auto"/>
            <w:left w:val="none" w:sz="0" w:space="0" w:color="auto"/>
            <w:bottom w:val="none" w:sz="0" w:space="0" w:color="auto"/>
            <w:right w:val="none" w:sz="0" w:space="0" w:color="auto"/>
          </w:divBdr>
        </w:div>
        <w:div w:id="2136170770">
          <w:marLeft w:val="480"/>
          <w:marRight w:val="0"/>
          <w:marTop w:val="0"/>
          <w:marBottom w:val="0"/>
          <w:divBdr>
            <w:top w:val="none" w:sz="0" w:space="0" w:color="auto"/>
            <w:left w:val="none" w:sz="0" w:space="0" w:color="auto"/>
            <w:bottom w:val="none" w:sz="0" w:space="0" w:color="auto"/>
            <w:right w:val="none" w:sz="0" w:space="0" w:color="auto"/>
          </w:divBdr>
        </w:div>
        <w:div w:id="264114055">
          <w:marLeft w:val="480"/>
          <w:marRight w:val="0"/>
          <w:marTop w:val="0"/>
          <w:marBottom w:val="0"/>
          <w:divBdr>
            <w:top w:val="none" w:sz="0" w:space="0" w:color="auto"/>
            <w:left w:val="none" w:sz="0" w:space="0" w:color="auto"/>
            <w:bottom w:val="none" w:sz="0" w:space="0" w:color="auto"/>
            <w:right w:val="none" w:sz="0" w:space="0" w:color="auto"/>
          </w:divBdr>
        </w:div>
        <w:div w:id="1158569153">
          <w:marLeft w:val="480"/>
          <w:marRight w:val="0"/>
          <w:marTop w:val="0"/>
          <w:marBottom w:val="0"/>
          <w:divBdr>
            <w:top w:val="none" w:sz="0" w:space="0" w:color="auto"/>
            <w:left w:val="none" w:sz="0" w:space="0" w:color="auto"/>
            <w:bottom w:val="none" w:sz="0" w:space="0" w:color="auto"/>
            <w:right w:val="none" w:sz="0" w:space="0" w:color="auto"/>
          </w:divBdr>
        </w:div>
        <w:div w:id="2079743993">
          <w:marLeft w:val="480"/>
          <w:marRight w:val="0"/>
          <w:marTop w:val="0"/>
          <w:marBottom w:val="0"/>
          <w:divBdr>
            <w:top w:val="none" w:sz="0" w:space="0" w:color="auto"/>
            <w:left w:val="none" w:sz="0" w:space="0" w:color="auto"/>
            <w:bottom w:val="none" w:sz="0" w:space="0" w:color="auto"/>
            <w:right w:val="none" w:sz="0" w:space="0" w:color="auto"/>
          </w:divBdr>
        </w:div>
        <w:div w:id="1774784164">
          <w:marLeft w:val="480"/>
          <w:marRight w:val="0"/>
          <w:marTop w:val="0"/>
          <w:marBottom w:val="0"/>
          <w:divBdr>
            <w:top w:val="none" w:sz="0" w:space="0" w:color="auto"/>
            <w:left w:val="none" w:sz="0" w:space="0" w:color="auto"/>
            <w:bottom w:val="none" w:sz="0" w:space="0" w:color="auto"/>
            <w:right w:val="none" w:sz="0" w:space="0" w:color="auto"/>
          </w:divBdr>
        </w:div>
        <w:div w:id="958953504">
          <w:marLeft w:val="480"/>
          <w:marRight w:val="0"/>
          <w:marTop w:val="0"/>
          <w:marBottom w:val="0"/>
          <w:divBdr>
            <w:top w:val="none" w:sz="0" w:space="0" w:color="auto"/>
            <w:left w:val="none" w:sz="0" w:space="0" w:color="auto"/>
            <w:bottom w:val="none" w:sz="0" w:space="0" w:color="auto"/>
            <w:right w:val="none" w:sz="0" w:space="0" w:color="auto"/>
          </w:divBdr>
        </w:div>
        <w:div w:id="133564323">
          <w:marLeft w:val="480"/>
          <w:marRight w:val="0"/>
          <w:marTop w:val="0"/>
          <w:marBottom w:val="0"/>
          <w:divBdr>
            <w:top w:val="none" w:sz="0" w:space="0" w:color="auto"/>
            <w:left w:val="none" w:sz="0" w:space="0" w:color="auto"/>
            <w:bottom w:val="none" w:sz="0" w:space="0" w:color="auto"/>
            <w:right w:val="none" w:sz="0" w:space="0" w:color="auto"/>
          </w:divBdr>
        </w:div>
        <w:div w:id="151067028">
          <w:marLeft w:val="480"/>
          <w:marRight w:val="0"/>
          <w:marTop w:val="0"/>
          <w:marBottom w:val="0"/>
          <w:divBdr>
            <w:top w:val="none" w:sz="0" w:space="0" w:color="auto"/>
            <w:left w:val="none" w:sz="0" w:space="0" w:color="auto"/>
            <w:bottom w:val="none" w:sz="0" w:space="0" w:color="auto"/>
            <w:right w:val="none" w:sz="0" w:space="0" w:color="auto"/>
          </w:divBdr>
        </w:div>
        <w:div w:id="1616014299">
          <w:marLeft w:val="480"/>
          <w:marRight w:val="0"/>
          <w:marTop w:val="0"/>
          <w:marBottom w:val="0"/>
          <w:divBdr>
            <w:top w:val="none" w:sz="0" w:space="0" w:color="auto"/>
            <w:left w:val="none" w:sz="0" w:space="0" w:color="auto"/>
            <w:bottom w:val="none" w:sz="0" w:space="0" w:color="auto"/>
            <w:right w:val="none" w:sz="0" w:space="0" w:color="auto"/>
          </w:divBdr>
        </w:div>
        <w:div w:id="1506280670">
          <w:marLeft w:val="480"/>
          <w:marRight w:val="0"/>
          <w:marTop w:val="0"/>
          <w:marBottom w:val="0"/>
          <w:divBdr>
            <w:top w:val="none" w:sz="0" w:space="0" w:color="auto"/>
            <w:left w:val="none" w:sz="0" w:space="0" w:color="auto"/>
            <w:bottom w:val="none" w:sz="0" w:space="0" w:color="auto"/>
            <w:right w:val="none" w:sz="0" w:space="0" w:color="auto"/>
          </w:divBdr>
        </w:div>
        <w:div w:id="799615260">
          <w:marLeft w:val="480"/>
          <w:marRight w:val="0"/>
          <w:marTop w:val="0"/>
          <w:marBottom w:val="0"/>
          <w:divBdr>
            <w:top w:val="none" w:sz="0" w:space="0" w:color="auto"/>
            <w:left w:val="none" w:sz="0" w:space="0" w:color="auto"/>
            <w:bottom w:val="none" w:sz="0" w:space="0" w:color="auto"/>
            <w:right w:val="none" w:sz="0" w:space="0" w:color="auto"/>
          </w:divBdr>
        </w:div>
        <w:div w:id="833647450">
          <w:marLeft w:val="480"/>
          <w:marRight w:val="0"/>
          <w:marTop w:val="0"/>
          <w:marBottom w:val="0"/>
          <w:divBdr>
            <w:top w:val="none" w:sz="0" w:space="0" w:color="auto"/>
            <w:left w:val="none" w:sz="0" w:space="0" w:color="auto"/>
            <w:bottom w:val="none" w:sz="0" w:space="0" w:color="auto"/>
            <w:right w:val="none" w:sz="0" w:space="0" w:color="auto"/>
          </w:divBdr>
        </w:div>
        <w:div w:id="1588420960">
          <w:marLeft w:val="480"/>
          <w:marRight w:val="0"/>
          <w:marTop w:val="0"/>
          <w:marBottom w:val="0"/>
          <w:divBdr>
            <w:top w:val="none" w:sz="0" w:space="0" w:color="auto"/>
            <w:left w:val="none" w:sz="0" w:space="0" w:color="auto"/>
            <w:bottom w:val="none" w:sz="0" w:space="0" w:color="auto"/>
            <w:right w:val="none" w:sz="0" w:space="0" w:color="auto"/>
          </w:divBdr>
        </w:div>
        <w:div w:id="982391190">
          <w:marLeft w:val="480"/>
          <w:marRight w:val="0"/>
          <w:marTop w:val="0"/>
          <w:marBottom w:val="0"/>
          <w:divBdr>
            <w:top w:val="none" w:sz="0" w:space="0" w:color="auto"/>
            <w:left w:val="none" w:sz="0" w:space="0" w:color="auto"/>
            <w:bottom w:val="none" w:sz="0" w:space="0" w:color="auto"/>
            <w:right w:val="none" w:sz="0" w:space="0" w:color="auto"/>
          </w:divBdr>
        </w:div>
        <w:div w:id="742720758">
          <w:marLeft w:val="480"/>
          <w:marRight w:val="0"/>
          <w:marTop w:val="0"/>
          <w:marBottom w:val="0"/>
          <w:divBdr>
            <w:top w:val="none" w:sz="0" w:space="0" w:color="auto"/>
            <w:left w:val="none" w:sz="0" w:space="0" w:color="auto"/>
            <w:bottom w:val="none" w:sz="0" w:space="0" w:color="auto"/>
            <w:right w:val="none" w:sz="0" w:space="0" w:color="auto"/>
          </w:divBdr>
        </w:div>
        <w:div w:id="1542353067">
          <w:marLeft w:val="480"/>
          <w:marRight w:val="0"/>
          <w:marTop w:val="0"/>
          <w:marBottom w:val="0"/>
          <w:divBdr>
            <w:top w:val="none" w:sz="0" w:space="0" w:color="auto"/>
            <w:left w:val="none" w:sz="0" w:space="0" w:color="auto"/>
            <w:bottom w:val="none" w:sz="0" w:space="0" w:color="auto"/>
            <w:right w:val="none" w:sz="0" w:space="0" w:color="auto"/>
          </w:divBdr>
        </w:div>
        <w:div w:id="2053653546">
          <w:marLeft w:val="480"/>
          <w:marRight w:val="0"/>
          <w:marTop w:val="0"/>
          <w:marBottom w:val="0"/>
          <w:divBdr>
            <w:top w:val="none" w:sz="0" w:space="0" w:color="auto"/>
            <w:left w:val="none" w:sz="0" w:space="0" w:color="auto"/>
            <w:bottom w:val="none" w:sz="0" w:space="0" w:color="auto"/>
            <w:right w:val="none" w:sz="0" w:space="0" w:color="auto"/>
          </w:divBdr>
        </w:div>
        <w:div w:id="226959123">
          <w:marLeft w:val="480"/>
          <w:marRight w:val="0"/>
          <w:marTop w:val="0"/>
          <w:marBottom w:val="0"/>
          <w:divBdr>
            <w:top w:val="none" w:sz="0" w:space="0" w:color="auto"/>
            <w:left w:val="none" w:sz="0" w:space="0" w:color="auto"/>
            <w:bottom w:val="none" w:sz="0" w:space="0" w:color="auto"/>
            <w:right w:val="none" w:sz="0" w:space="0" w:color="auto"/>
          </w:divBdr>
        </w:div>
        <w:div w:id="504050434">
          <w:marLeft w:val="480"/>
          <w:marRight w:val="0"/>
          <w:marTop w:val="0"/>
          <w:marBottom w:val="0"/>
          <w:divBdr>
            <w:top w:val="none" w:sz="0" w:space="0" w:color="auto"/>
            <w:left w:val="none" w:sz="0" w:space="0" w:color="auto"/>
            <w:bottom w:val="none" w:sz="0" w:space="0" w:color="auto"/>
            <w:right w:val="none" w:sz="0" w:space="0" w:color="auto"/>
          </w:divBdr>
        </w:div>
        <w:div w:id="1534726990">
          <w:marLeft w:val="480"/>
          <w:marRight w:val="0"/>
          <w:marTop w:val="0"/>
          <w:marBottom w:val="0"/>
          <w:divBdr>
            <w:top w:val="none" w:sz="0" w:space="0" w:color="auto"/>
            <w:left w:val="none" w:sz="0" w:space="0" w:color="auto"/>
            <w:bottom w:val="none" w:sz="0" w:space="0" w:color="auto"/>
            <w:right w:val="none" w:sz="0" w:space="0" w:color="auto"/>
          </w:divBdr>
        </w:div>
        <w:div w:id="699866348">
          <w:marLeft w:val="480"/>
          <w:marRight w:val="0"/>
          <w:marTop w:val="0"/>
          <w:marBottom w:val="0"/>
          <w:divBdr>
            <w:top w:val="none" w:sz="0" w:space="0" w:color="auto"/>
            <w:left w:val="none" w:sz="0" w:space="0" w:color="auto"/>
            <w:bottom w:val="none" w:sz="0" w:space="0" w:color="auto"/>
            <w:right w:val="none" w:sz="0" w:space="0" w:color="auto"/>
          </w:divBdr>
        </w:div>
        <w:div w:id="228005756">
          <w:marLeft w:val="480"/>
          <w:marRight w:val="0"/>
          <w:marTop w:val="0"/>
          <w:marBottom w:val="0"/>
          <w:divBdr>
            <w:top w:val="none" w:sz="0" w:space="0" w:color="auto"/>
            <w:left w:val="none" w:sz="0" w:space="0" w:color="auto"/>
            <w:bottom w:val="none" w:sz="0" w:space="0" w:color="auto"/>
            <w:right w:val="none" w:sz="0" w:space="0" w:color="auto"/>
          </w:divBdr>
        </w:div>
        <w:div w:id="197356964">
          <w:marLeft w:val="480"/>
          <w:marRight w:val="0"/>
          <w:marTop w:val="0"/>
          <w:marBottom w:val="0"/>
          <w:divBdr>
            <w:top w:val="none" w:sz="0" w:space="0" w:color="auto"/>
            <w:left w:val="none" w:sz="0" w:space="0" w:color="auto"/>
            <w:bottom w:val="none" w:sz="0" w:space="0" w:color="auto"/>
            <w:right w:val="none" w:sz="0" w:space="0" w:color="auto"/>
          </w:divBdr>
        </w:div>
        <w:div w:id="1677996672">
          <w:marLeft w:val="480"/>
          <w:marRight w:val="0"/>
          <w:marTop w:val="0"/>
          <w:marBottom w:val="0"/>
          <w:divBdr>
            <w:top w:val="none" w:sz="0" w:space="0" w:color="auto"/>
            <w:left w:val="none" w:sz="0" w:space="0" w:color="auto"/>
            <w:bottom w:val="none" w:sz="0" w:space="0" w:color="auto"/>
            <w:right w:val="none" w:sz="0" w:space="0" w:color="auto"/>
          </w:divBdr>
        </w:div>
        <w:div w:id="1562597943">
          <w:marLeft w:val="480"/>
          <w:marRight w:val="0"/>
          <w:marTop w:val="0"/>
          <w:marBottom w:val="0"/>
          <w:divBdr>
            <w:top w:val="none" w:sz="0" w:space="0" w:color="auto"/>
            <w:left w:val="none" w:sz="0" w:space="0" w:color="auto"/>
            <w:bottom w:val="none" w:sz="0" w:space="0" w:color="auto"/>
            <w:right w:val="none" w:sz="0" w:space="0" w:color="auto"/>
          </w:divBdr>
        </w:div>
        <w:div w:id="509567874">
          <w:marLeft w:val="480"/>
          <w:marRight w:val="0"/>
          <w:marTop w:val="0"/>
          <w:marBottom w:val="0"/>
          <w:divBdr>
            <w:top w:val="none" w:sz="0" w:space="0" w:color="auto"/>
            <w:left w:val="none" w:sz="0" w:space="0" w:color="auto"/>
            <w:bottom w:val="none" w:sz="0" w:space="0" w:color="auto"/>
            <w:right w:val="none" w:sz="0" w:space="0" w:color="auto"/>
          </w:divBdr>
        </w:div>
        <w:div w:id="144132727">
          <w:marLeft w:val="480"/>
          <w:marRight w:val="0"/>
          <w:marTop w:val="0"/>
          <w:marBottom w:val="0"/>
          <w:divBdr>
            <w:top w:val="none" w:sz="0" w:space="0" w:color="auto"/>
            <w:left w:val="none" w:sz="0" w:space="0" w:color="auto"/>
            <w:bottom w:val="none" w:sz="0" w:space="0" w:color="auto"/>
            <w:right w:val="none" w:sz="0" w:space="0" w:color="auto"/>
          </w:divBdr>
        </w:div>
        <w:div w:id="1507478051">
          <w:marLeft w:val="480"/>
          <w:marRight w:val="0"/>
          <w:marTop w:val="0"/>
          <w:marBottom w:val="0"/>
          <w:divBdr>
            <w:top w:val="none" w:sz="0" w:space="0" w:color="auto"/>
            <w:left w:val="none" w:sz="0" w:space="0" w:color="auto"/>
            <w:bottom w:val="none" w:sz="0" w:space="0" w:color="auto"/>
            <w:right w:val="none" w:sz="0" w:space="0" w:color="auto"/>
          </w:divBdr>
        </w:div>
        <w:div w:id="1259602585">
          <w:marLeft w:val="480"/>
          <w:marRight w:val="0"/>
          <w:marTop w:val="0"/>
          <w:marBottom w:val="0"/>
          <w:divBdr>
            <w:top w:val="none" w:sz="0" w:space="0" w:color="auto"/>
            <w:left w:val="none" w:sz="0" w:space="0" w:color="auto"/>
            <w:bottom w:val="none" w:sz="0" w:space="0" w:color="auto"/>
            <w:right w:val="none" w:sz="0" w:space="0" w:color="auto"/>
          </w:divBdr>
        </w:div>
        <w:div w:id="782577456">
          <w:marLeft w:val="480"/>
          <w:marRight w:val="0"/>
          <w:marTop w:val="0"/>
          <w:marBottom w:val="0"/>
          <w:divBdr>
            <w:top w:val="none" w:sz="0" w:space="0" w:color="auto"/>
            <w:left w:val="none" w:sz="0" w:space="0" w:color="auto"/>
            <w:bottom w:val="none" w:sz="0" w:space="0" w:color="auto"/>
            <w:right w:val="none" w:sz="0" w:space="0" w:color="auto"/>
          </w:divBdr>
        </w:div>
        <w:div w:id="1780492295">
          <w:marLeft w:val="480"/>
          <w:marRight w:val="0"/>
          <w:marTop w:val="0"/>
          <w:marBottom w:val="0"/>
          <w:divBdr>
            <w:top w:val="none" w:sz="0" w:space="0" w:color="auto"/>
            <w:left w:val="none" w:sz="0" w:space="0" w:color="auto"/>
            <w:bottom w:val="none" w:sz="0" w:space="0" w:color="auto"/>
            <w:right w:val="none" w:sz="0" w:space="0" w:color="auto"/>
          </w:divBdr>
        </w:div>
        <w:div w:id="558707420">
          <w:marLeft w:val="480"/>
          <w:marRight w:val="0"/>
          <w:marTop w:val="0"/>
          <w:marBottom w:val="0"/>
          <w:divBdr>
            <w:top w:val="none" w:sz="0" w:space="0" w:color="auto"/>
            <w:left w:val="none" w:sz="0" w:space="0" w:color="auto"/>
            <w:bottom w:val="none" w:sz="0" w:space="0" w:color="auto"/>
            <w:right w:val="none" w:sz="0" w:space="0" w:color="auto"/>
          </w:divBdr>
        </w:div>
        <w:div w:id="876357300">
          <w:marLeft w:val="480"/>
          <w:marRight w:val="0"/>
          <w:marTop w:val="0"/>
          <w:marBottom w:val="0"/>
          <w:divBdr>
            <w:top w:val="none" w:sz="0" w:space="0" w:color="auto"/>
            <w:left w:val="none" w:sz="0" w:space="0" w:color="auto"/>
            <w:bottom w:val="none" w:sz="0" w:space="0" w:color="auto"/>
            <w:right w:val="none" w:sz="0" w:space="0" w:color="auto"/>
          </w:divBdr>
        </w:div>
        <w:div w:id="1671640255">
          <w:marLeft w:val="480"/>
          <w:marRight w:val="0"/>
          <w:marTop w:val="0"/>
          <w:marBottom w:val="0"/>
          <w:divBdr>
            <w:top w:val="none" w:sz="0" w:space="0" w:color="auto"/>
            <w:left w:val="none" w:sz="0" w:space="0" w:color="auto"/>
            <w:bottom w:val="none" w:sz="0" w:space="0" w:color="auto"/>
            <w:right w:val="none" w:sz="0" w:space="0" w:color="auto"/>
          </w:divBdr>
        </w:div>
        <w:div w:id="544217263">
          <w:marLeft w:val="480"/>
          <w:marRight w:val="0"/>
          <w:marTop w:val="0"/>
          <w:marBottom w:val="0"/>
          <w:divBdr>
            <w:top w:val="none" w:sz="0" w:space="0" w:color="auto"/>
            <w:left w:val="none" w:sz="0" w:space="0" w:color="auto"/>
            <w:bottom w:val="none" w:sz="0" w:space="0" w:color="auto"/>
            <w:right w:val="none" w:sz="0" w:space="0" w:color="auto"/>
          </w:divBdr>
        </w:div>
        <w:div w:id="25762475">
          <w:marLeft w:val="480"/>
          <w:marRight w:val="0"/>
          <w:marTop w:val="0"/>
          <w:marBottom w:val="0"/>
          <w:divBdr>
            <w:top w:val="none" w:sz="0" w:space="0" w:color="auto"/>
            <w:left w:val="none" w:sz="0" w:space="0" w:color="auto"/>
            <w:bottom w:val="none" w:sz="0" w:space="0" w:color="auto"/>
            <w:right w:val="none" w:sz="0" w:space="0" w:color="auto"/>
          </w:divBdr>
        </w:div>
        <w:div w:id="761491182">
          <w:marLeft w:val="480"/>
          <w:marRight w:val="0"/>
          <w:marTop w:val="0"/>
          <w:marBottom w:val="0"/>
          <w:divBdr>
            <w:top w:val="none" w:sz="0" w:space="0" w:color="auto"/>
            <w:left w:val="none" w:sz="0" w:space="0" w:color="auto"/>
            <w:bottom w:val="none" w:sz="0" w:space="0" w:color="auto"/>
            <w:right w:val="none" w:sz="0" w:space="0" w:color="auto"/>
          </w:divBdr>
        </w:div>
        <w:div w:id="1202589740">
          <w:marLeft w:val="480"/>
          <w:marRight w:val="0"/>
          <w:marTop w:val="0"/>
          <w:marBottom w:val="0"/>
          <w:divBdr>
            <w:top w:val="none" w:sz="0" w:space="0" w:color="auto"/>
            <w:left w:val="none" w:sz="0" w:space="0" w:color="auto"/>
            <w:bottom w:val="none" w:sz="0" w:space="0" w:color="auto"/>
            <w:right w:val="none" w:sz="0" w:space="0" w:color="auto"/>
          </w:divBdr>
        </w:div>
        <w:div w:id="1664040215">
          <w:marLeft w:val="480"/>
          <w:marRight w:val="0"/>
          <w:marTop w:val="0"/>
          <w:marBottom w:val="0"/>
          <w:divBdr>
            <w:top w:val="none" w:sz="0" w:space="0" w:color="auto"/>
            <w:left w:val="none" w:sz="0" w:space="0" w:color="auto"/>
            <w:bottom w:val="none" w:sz="0" w:space="0" w:color="auto"/>
            <w:right w:val="none" w:sz="0" w:space="0" w:color="auto"/>
          </w:divBdr>
        </w:div>
        <w:div w:id="1115827455">
          <w:marLeft w:val="480"/>
          <w:marRight w:val="0"/>
          <w:marTop w:val="0"/>
          <w:marBottom w:val="0"/>
          <w:divBdr>
            <w:top w:val="none" w:sz="0" w:space="0" w:color="auto"/>
            <w:left w:val="none" w:sz="0" w:space="0" w:color="auto"/>
            <w:bottom w:val="none" w:sz="0" w:space="0" w:color="auto"/>
            <w:right w:val="none" w:sz="0" w:space="0" w:color="auto"/>
          </w:divBdr>
        </w:div>
        <w:div w:id="1504315583">
          <w:marLeft w:val="480"/>
          <w:marRight w:val="0"/>
          <w:marTop w:val="0"/>
          <w:marBottom w:val="0"/>
          <w:divBdr>
            <w:top w:val="none" w:sz="0" w:space="0" w:color="auto"/>
            <w:left w:val="none" w:sz="0" w:space="0" w:color="auto"/>
            <w:bottom w:val="none" w:sz="0" w:space="0" w:color="auto"/>
            <w:right w:val="none" w:sz="0" w:space="0" w:color="auto"/>
          </w:divBdr>
        </w:div>
        <w:div w:id="59326063">
          <w:marLeft w:val="480"/>
          <w:marRight w:val="0"/>
          <w:marTop w:val="0"/>
          <w:marBottom w:val="0"/>
          <w:divBdr>
            <w:top w:val="none" w:sz="0" w:space="0" w:color="auto"/>
            <w:left w:val="none" w:sz="0" w:space="0" w:color="auto"/>
            <w:bottom w:val="none" w:sz="0" w:space="0" w:color="auto"/>
            <w:right w:val="none" w:sz="0" w:space="0" w:color="auto"/>
          </w:divBdr>
        </w:div>
        <w:div w:id="1374384536">
          <w:marLeft w:val="480"/>
          <w:marRight w:val="0"/>
          <w:marTop w:val="0"/>
          <w:marBottom w:val="0"/>
          <w:divBdr>
            <w:top w:val="none" w:sz="0" w:space="0" w:color="auto"/>
            <w:left w:val="none" w:sz="0" w:space="0" w:color="auto"/>
            <w:bottom w:val="none" w:sz="0" w:space="0" w:color="auto"/>
            <w:right w:val="none" w:sz="0" w:space="0" w:color="auto"/>
          </w:divBdr>
        </w:div>
        <w:div w:id="266280441">
          <w:marLeft w:val="480"/>
          <w:marRight w:val="0"/>
          <w:marTop w:val="0"/>
          <w:marBottom w:val="0"/>
          <w:divBdr>
            <w:top w:val="none" w:sz="0" w:space="0" w:color="auto"/>
            <w:left w:val="none" w:sz="0" w:space="0" w:color="auto"/>
            <w:bottom w:val="none" w:sz="0" w:space="0" w:color="auto"/>
            <w:right w:val="none" w:sz="0" w:space="0" w:color="auto"/>
          </w:divBdr>
        </w:div>
        <w:div w:id="1903716723">
          <w:marLeft w:val="480"/>
          <w:marRight w:val="0"/>
          <w:marTop w:val="0"/>
          <w:marBottom w:val="0"/>
          <w:divBdr>
            <w:top w:val="none" w:sz="0" w:space="0" w:color="auto"/>
            <w:left w:val="none" w:sz="0" w:space="0" w:color="auto"/>
            <w:bottom w:val="none" w:sz="0" w:space="0" w:color="auto"/>
            <w:right w:val="none" w:sz="0" w:space="0" w:color="auto"/>
          </w:divBdr>
        </w:div>
        <w:div w:id="2027049023">
          <w:marLeft w:val="480"/>
          <w:marRight w:val="0"/>
          <w:marTop w:val="0"/>
          <w:marBottom w:val="0"/>
          <w:divBdr>
            <w:top w:val="none" w:sz="0" w:space="0" w:color="auto"/>
            <w:left w:val="none" w:sz="0" w:space="0" w:color="auto"/>
            <w:bottom w:val="none" w:sz="0" w:space="0" w:color="auto"/>
            <w:right w:val="none" w:sz="0" w:space="0" w:color="auto"/>
          </w:divBdr>
        </w:div>
        <w:div w:id="609511511">
          <w:marLeft w:val="480"/>
          <w:marRight w:val="0"/>
          <w:marTop w:val="0"/>
          <w:marBottom w:val="0"/>
          <w:divBdr>
            <w:top w:val="none" w:sz="0" w:space="0" w:color="auto"/>
            <w:left w:val="none" w:sz="0" w:space="0" w:color="auto"/>
            <w:bottom w:val="none" w:sz="0" w:space="0" w:color="auto"/>
            <w:right w:val="none" w:sz="0" w:space="0" w:color="auto"/>
          </w:divBdr>
        </w:div>
        <w:div w:id="68308977">
          <w:marLeft w:val="480"/>
          <w:marRight w:val="0"/>
          <w:marTop w:val="0"/>
          <w:marBottom w:val="0"/>
          <w:divBdr>
            <w:top w:val="none" w:sz="0" w:space="0" w:color="auto"/>
            <w:left w:val="none" w:sz="0" w:space="0" w:color="auto"/>
            <w:bottom w:val="none" w:sz="0" w:space="0" w:color="auto"/>
            <w:right w:val="none" w:sz="0" w:space="0" w:color="auto"/>
          </w:divBdr>
        </w:div>
        <w:div w:id="1870337670">
          <w:marLeft w:val="480"/>
          <w:marRight w:val="0"/>
          <w:marTop w:val="0"/>
          <w:marBottom w:val="0"/>
          <w:divBdr>
            <w:top w:val="none" w:sz="0" w:space="0" w:color="auto"/>
            <w:left w:val="none" w:sz="0" w:space="0" w:color="auto"/>
            <w:bottom w:val="none" w:sz="0" w:space="0" w:color="auto"/>
            <w:right w:val="none" w:sz="0" w:space="0" w:color="auto"/>
          </w:divBdr>
        </w:div>
        <w:div w:id="509493162">
          <w:marLeft w:val="480"/>
          <w:marRight w:val="0"/>
          <w:marTop w:val="0"/>
          <w:marBottom w:val="0"/>
          <w:divBdr>
            <w:top w:val="none" w:sz="0" w:space="0" w:color="auto"/>
            <w:left w:val="none" w:sz="0" w:space="0" w:color="auto"/>
            <w:bottom w:val="none" w:sz="0" w:space="0" w:color="auto"/>
            <w:right w:val="none" w:sz="0" w:space="0" w:color="auto"/>
          </w:divBdr>
        </w:div>
        <w:div w:id="2094889982">
          <w:marLeft w:val="480"/>
          <w:marRight w:val="0"/>
          <w:marTop w:val="0"/>
          <w:marBottom w:val="0"/>
          <w:divBdr>
            <w:top w:val="none" w:sz="0" w:space="0" w:color="auto"/>
            <w:left w:val="none" w:sz="0" w:space="0" w:color="auto"/>
            <w:bottom w:val="none" w:sz="0" w:space="0" w:color="auto"/>
            <w:right w:val="none" w:sz="0" w:space="0" w:color="auto"/>
          </w:divBdr>
        </w:div>
        <w:div w:id="1815172970">
          <w:marLeft w:val="480"/>
          <w:marRight w:val="0"/>
          <w:marTop w:val="0"/>
          <w:marBottom w:val="0"/>
          <w:divBdr>
            <w:top w:val="none" w:sz="0" w:space="0" w:color="auto"/>
            <w:left w:val="none" w:sz="0" w:space="0" w:color="auto"/>
            <w:bottom w:val="none" w:sz="0" w:space="0" w:color="auto"/>
            <w:right w:val="none" w:sz="0" w:space="0" w:color="auto"/>
          </w:divBdr>
        </w:div>
        <w:div w:id="788860707">
          <w:marLeft w:val="480"/>
          <w:marRight w:val="0"/>
          <w:marTop w:val="0"/>
          <w:marBottom w:val="0"/>
          <w:divBdr>
            <w:top w:val="none" w:sz="0" w:space="0" w:color="auto"/>
            <w:left w:val="none" w:sz="0" w:space="0" w:color="auto"/>
            <w:bottom w:val="none" w:sz="0" w:space="0" w:color="auto"/>
            <w:right w:val="none" w:sz="0" w:space="0" w:color="auto"/>
          </w:divBdr>
        </w:div>
        <w:div w:id="736364537">
          <w:marLeft w:val="480"/>
          <w:marRight w:val="0"/>
          <w:marTop w:val="0"/>
          <w:marBottom w:val="0"/>
          <w:divBdr>
            <w:top w:val="none" w:sz="0" w:space="0" w:color="auto"/>
            <w:left w:val="none" w:sz="0" w:space="0" w:color="auto"/>
            <w:bottom w:val="none" w:sz="0" w:space="0" w:color="auto"/>
            <w:right w:val="none" w:sz="0" w:space="0" w:color="auto"/>
          </w:divBdr>
        </w:div>
        <w:div w:id="1512335534">
          <w:marLeft w:val="480"/>
          <w:marRight w:val="0"/>
          <w:marTop w:val="0"/>
          <w:marBottom w:val="0"/>
          <w:divBdr>
            <w:top w:val="none" w:sz="0" w:space="0" w:color="auto"/>
            <w:left w:val="none" w:sz="0" w:space="0" w:color="auto"/>
            <w:bottom w:val="none" w:sz="0" w:space="0" w:color="auto"/>
            <w:right w:val="none" w:sz="0" w:space="0" w:color="auto"/>
          </w:divBdr>
        </w:div>
        <w:div w:id="53235486">
          <w:marLeft w:val="480"/>
          <w:marRight w:val="0"/>
          <w:marTop w:val="0"/>
          <w:marBottom w:val="0"/>
          <w:divBdr>
            <w:top w:val="none" w:sz="0" w:space="0" w:color="auto"/>
            <w:left w:val="none" w:sz="0" w:space="0" w:color="auto"/>
            <w:bottom w:val="none" w:sz="0" w:space="0" w:color="auto"/>
            <w:right w:val="none" w:sz="0" w:space="0" w:color="auto"/>
          </w:divBdr>
        </w:div>
        <w:div w:id="1110587321">
          <w:marLeft w:val="480"/>
          <w:marRight w:val="0"/>
          <w:marTop w:val="0"/>
          <w:marBottom w:val="0"/>
          <w:divBdr>
            <w:top w:val="none" w:sz="0" w:space="0" w:color="auto"/>
            <w:left w:val="none" w:sz="0" w:space="0" w:color="auto"/>
            <w:bottom w:val="none" w:sz="0" w:space="0" w:color="auto"/>
            <w:right w:val="none" w:sz="0" w:space="0" w:color="auto"/>
          </w:divBdr>
        </w:div>
        <w:div w:id="1474710818">
          <w:marLeft w:val="480"/>
          <w:marRight w:val="0"/>
          <w:marTop w:val="0"/>
          <w:marBottom w:val="0"/>
          <w:divBdr>
            <w:top w:val="none" w:sz="0" w:space="0" w:color="auto"/>
            <w:left w:val="none" w:sz="0" w:space="0" w:color="auto"/>
            <w:bottom w:val="none" w:sz="0" w:space="0" w:color="auto"/>
            <w:right w:val="none" w:sz="0" w:space="0" w:color="auto"/>
          </w:divBdr>
        </w:div>
        <w:div w:id="531118150">
          <w:marLeft w:val="480"/>
          <w:marRight w:val="0"/>
          <w:marTop w:val="0"/>
          <w:marBottom w:val="0"/>
          <w:divBdr>
            <w:top w:val="none" w:sz="0" w:space="0" w:color="auto"/>
            <w:left w:val="none" w:sz="0" w:space="0" w:color="auto"/>
            <w:bottom w:val="none" w:sz="0" w:space="0" w:color="auto"/>
            <w:right w:val="none" w:sz="0" w:space="0" w:color="auto"/>
          </w:divBdr>
        </w:div>
        <w:div w:id="1647278174">
          <w:marLeft w:val="480"/>
          <w:marRight w:val="0"/>
          <w:marTop w:val="0"/>
          <w:marBottom w:val="0"/>
          <w:divBdr>
            <w:top w:val="none" w:sz="0" w:space="0" w:color="auto"/>
            <w:left w:val="none" w:sz="0" w:space="0" w:color="auto"/>
            <w:bottom w:val="none" w:sz="0" w:space="0" w:color="auto"/>
            <w:right w:val="none" w:sz="0" w:space="0" w:color="auto"/>
          </w:divBdr>
        </w:div>
        <w:div w:id="1292596700">
          <w:marLeft w:val="480"/>
          <w:marRight w:val="0"/>
          <w:marTop w:val="0"/>
          <w:marBottom w:val="0"/>
          <w:divBdr>
            <w:top w:val="none" w:sz="0" w:space="0" w:color="auto"/>
            <w:left w:val="none" w:sz="0" w:space="0" w:color="auto"/>
            <w:bottom w:val="none" w:sz="0" w:space="0" w:color="auto"/>
            <w:right w:val="none" w:sz="0" w:space="0" w:color="auto"/>
          </w:divBdr>
        </w:div>
      </w:divsChild>
    </w:div>
    <w:div w:id="443305078">
      <w:bodyDiv w:val="1"/>
      <w:marLeft w:val="0"/>
      <w:marRight w:val="0"/>
      <w:marTop w:val="0"/>
      <w:marBottom w:val="0"/>
      <w:divBdr>
        <w:top w:val="none" w:sz="0" w:space="0" w:color="auto"/>
        <w:left w:val="none" w:sz="0" w:space="0" w:color="auto"/>
        <w:bottom w:val="none" w:sz="0" w:space="0" w:color="auto"/>
        <w:right w:val="none" w:sz="0" w:space="0" w:color="auto"/>
      </w:divBdr>
    </w:div>
    <w:div w:id="443381881">
      <w:bodyDiv w:val="1"/>
      <w:marLeft w:val="0"/>
      <w:marRight w:val="0"/>
      <w:marTop w:val="0"/>
      <w:marBottom w:val="0"/>
      <w:divBdr>
        <w:top w:val="none" w:sz="0" w:space="0" w:color="auto"/>
        <w:left w:val="none" w:sz="0" w:space="0" w:color="auto"/>
        <w:bottom w:val="none" w:sz="0" w:space="0" w:color="auto"/>
        <w:right w:val="none" w:sz="0" w:space="0" w:color="auto"/>
      </w:divBdr>
    </w:div>
    <w:div w:id="443430480">
      <w:bodyDiv w:val="1"/>
      <w:marLeft w:val="0"/>
      <w:marRight w:val="0"/>
      <w:marTop w:val="0"/>
      <w:marBottom w:val="0"/>
      <w:divBdr>
        <w:top w:val="none" w:sz="0" w:space="0" w:color="auto"/>
        <w:left w:val="none" w:sz="0" w:space="0" w:color="auto"/>
        <w:bottom w:val="none" w:sz="0" w:space="0" w:color="auto"/>
        <w:right w:val="none" w:sz="0" w:space="0" w:color="auto"/>
      </w:divBdr>
    </w:div>
    <w:div w:id="443578705">
      <w:bodyDiv w:val="1"/>
      <w:marLeft w:val="0"/>
      <w:marRight w:val="0"/>
      <w:marTop w:val="0"/>
      <w:marBottom w:val="0"/>
      <w:divBdr>
        <w:top w:val="none" w:sz="0" w:space="0" w:color="auto"/>
        <w:left w:val="none" w:sz="0" w:space="0" w:color="auto"/>
        <w:bottom w:val="none" w:sz="0" w:space="0" w:color="auto"/>
        <w:right w:val="none" w:sz="0" w:space="0" w:color="auto"/>
      </w:divBdr>
    </w:div>
    <w:div w:id="443840631">
      <w:bodyDiv w:val="1"/>
      <w:marLeft w:val="0"/>
      <w:marRight w:val="0"/>
      <w:marTop w:val="0"/>
      <w:marBottom w:val="0"/>
      <w:divBdr>
        <w:top w:val="none" w:sz="0" w:space="0" w:color="auto"/>
        <w:left w:val="none" w:sz="0" w:space="0" w:color="auto"/>
        <w:bottom w:val="none" w:sz="0" w:space="0" w:color="auto"/>
        <w:right w:val="none" w:sz="0" w:space="0" w:color="auto"/>
      </w:divBdr>
    </w:div>
    <w:div w:id="444007334">
      <w:bodyDiv w:val="1"/>
      <w:marLeft w:val="0"/>
      <w:marRight w:val="0"/>
      <w:marTop w:val="0"/>
      <w:marBottom w:val="0"/>
      <w:divBdr>
        <w:top w:val="none" w:sz="0" w:space="0" w:color="auto"/>
        <w:left w:val="none" w:sz="0" w:space="0" w:color="auto"/>
        <w:bottom w:val="none" w:sz="0" w:space="0" w:color="auto"/>
        <w:right w:val="none" w:sz="0" w:space="0" w:color="auto"/>
      </w:divBdr>
    </w:div>
    <w:div w:id="444079813">
      <w:bodyDiv w:val="1"/>
      <w:marLeft w:val="0"/>
      <w:marRight w:val="0"/>
      <w:marTop w:val="0"/>
      <w:marBottom w:val="0"/>
      <w:divBdr>
        <w:top w:val="none" w:sz="0" w:space="0" w:color="auto"/>
        <w:left w:val="none" w:sz="0" w:space="0" w:color="auto"/>
        <w:bottom w:val="none" w:sz="0" w:space="0" w:color="auto"/>
        <w:right w:val="none" w:sz="0" w:space="0" w:color="auto"/>
      </w:divBdr>
    </w:div>
    <w:div w:id="444277051">
      <w:bodyDiv w:val="1"/>
      <w:marLeft w:val="0"/>
      <w:marRight w:val="0"/>
      <w:marTop w:val="0"/>
      <w:marBottom w:val="0"/>
      <w:divBdr>
        <w:top w:val="none" w:sz="0" w:space="0" w:color="auto"/>
        <w:left w:val="none" w:sz="0" w:space="0" w:color="auto"/>
        <w:bottom w:val="none" w:sz="0" w:space="0" w:color="auto"/>
        <w:right w:val="none" w:sz="0" w:space="0" w:color="auto"/>
      </w:divBdr>
    </w:div>
    <w:div w:id="444352765">
      <w:bodyDiv w:val="1"/>
      <w:marLeft w:val="0"/>
      <w:marRight w:val="0"/>
      <w:marTop w:val="0"/>
      <w:marBottom w:val="0"/>
      <w:divBdr>
        <w:top w:val="none" w:sz="0" w:space="0" w:color="auto"/>
        <w:left w:val="none" w:sz="0" w:space="0" w:color="auto"/>
        <w:bottom w:val="none" w:sz="0" w:space="0" w:color="auto"/>
        <w:right w:val="none" w:sz="0" w:space="0" w:color="auto"/>
      </w:divBdr>
    </w:div>
    <w:div w:id="444736052">
      <w:bodyDiv w:val="1"/>
      <w:marLeft w:val="0"/>
      <w:marRight w:val="0"/>
      <w:marTop w:val="0"/>
      <w:marBottom w:val="0"/>
      <w:divBdr>
        <w:top w:val="none" w:sz="0" w:space="0" w:color="auto"/>
        <w:left w:val="none" w:sz="0" w:space="0" w:color="auto"/>
        <w:bottom w:val="none" w:sz="0" w:space="0" w:color="auto"/>
        <w:right w:val="none" w:sz="0" w:space="0" w:color="auto"/>
      </w:divBdr>
    </w:div>
    <w:div w:id="444811889">
      <w:bodyDiv w:val="1"/>
      <w:marLeft w:val="0"/>
      <w:marRight w:val="0"/>
      <w:marTop w:val="0"/>
      <w:marBottom w:val="0"/>
      <w:divBdr>
        <w:top w:val="none" w:sz="0" w:space="0" w:color="auto"/>
        <w:left w:val="none" w:sz="0" w:space="0" w:color="auto"/>
        <w:bottom w:val="none" w:sz="0" w:space="0" w:color="auto"/>
        <w:right w:val="none" w:sz="0" w:space="0" w:color="auto"/>
      </w:divBdr>
    </w:div>
    <w:div w:id="444886113">
      <w:bodyDiv w:val="1"/>
      <w:marLeft w:val="0"/>
      <w:marRight w:val="0"/>
      <w:marTop w:val="0"/>
      <w:marBottom w:val="0"/>
      <w:divBdr>
        <w:top w:val="none" w:sz="0" w:space="0" w:color="auto"/>
        <w:left w:val="none" w:sz="0" w:space="0" w:color="auto"/>
        <w:bottom w:val="none" w:sz="0" w:space="0" w:color="auto"/>
        <w:right w:val="none" w:sz="0" w:space="0" w:color="auto"/>
      </w:divBdr>
    </w:div>
    <w:div w:id="444889779">
      <w:bodyDiv w:val="1"/>
      <w:marLeft w:val="0"/>
      <w:marRight w:val="0"/>
      <w:marTop w:val="0"/>
      <w:marBottom w:val="0"/>
      <w:divBdr>
        <w:top w:val="none" w:sz="0" w:space="0" w:color="auto"/>
        <w:left w:val="none" w:sz="0" w:space="0" w:color="auto"/>
        <w:bottom w:val="none" w:sz="0" w:space="0" w:color="auto"/>
        <w:right w:val="none" w:sz="0" w:space="0" w:color="auto"/>
      </w:divBdr>
    </w:div>
    <w:div w:id="445276977">
      <w:bodyDiv w:val="1"/>
      <w:marLeft w:val="0"/>
      <w:marRight w:val="0"/>
      <w:marTop w:val="0"/>
      <w:marBottom w:val="0"/>
      <w:divBdr>
        <w:top w:val="none" w:sz="0" w:space="0" w:color="auto"/>
        <w:left w:val="none" w:sz="0" w:space="0" w:color="auto"/>
        <w:bottom w:val="none" w:sz="0" w:space="0" w:color="auto"/>
        <w:right w:val="none" w:sz="0" w:space="0" w:color="auto"/>
      </w:divBdr>
    </w:div>
    <w:div w:id="445319894">
      <w:bodyDiv w:val="1"/>
      <w:marLeft w:val="0"/>
      <w:marRight w:val="0"/>
      <w:marTop w:val="0"/>
      <w:marBottom w:val="0"/>
      <w:divBdr>
        <w:top w:val="none" w:sz="0" w:space="0" w:color="auto"/>
        <w:left w:val="none" w:sz="0" w:space="0" w:color="auto"/>
        <w:bottom w:val="none" w:sz="0" w:space="0" w:color="auto"/>
        <w:right w:val="none" w:sz="0" w:space="0" w:color="auto"/>
      </w:divBdr>
    </w:div>
    <w:div w:id="445467922">
      <w:bodyDiv w:val="1"/>
      <w:marLeft w:val="0"/>
      <w:marRight w:val="0"/>
      <w:marTop w:val="0"/>
      <w:marBottom w:val="0"/>
      <w:divBdr>
        <w:top w:val="none" w:sz="0" w:space="0" w:color="auto"/>
        <w:left w:val="none" w:sz="0" w:space="0" w:color="auto"/>
        <w:bottom w:val="none" w:sz="0" w:space="0" w:color="auto"/>
        <w:right w:val="none" w:sz="0" w:space="0" w:color="auto"/>
      </w:divBdr>
    </w:div>
    <w:div w:id="445806728">
      <w:bodyDiv w:val="1"/>
      <w:marLeft w:val="0"/>
      <w:marRight w:val="0"/>
      <w:marTop w:val="0"/>
      <w:marBottom w:val="0"/>
      <w:divBdr>
        <w:top w:val="none" w:sz="0" w:space="0" w:color="auto"/>
        <w:left w:val="none" w:sz="0" w:space="0" w:color="auto"/>
        <w:bottom w:val="none" w:sz="0" w:space="0" w:color="auto"/>
        <w:right w:val="none" w:sz="0" w:space="0" w:color="auto"/>
      </w:divBdr>
    </w:div>
    <w:div w:id="445926343">
      <w:bodyDiv w:val="1"/>
      <w:marLeft w:val="0"/>
      <w:marRight w:val="0"/>
      <w:marTop w:val="0"/>
      <w:marBottom w:val="0"/>
      <w:divBdr>
        <w:top w:val="none" w:sz="0" w:space="0" w:color="auto"/>
        <w:left w:val="none" w:sz="0" w:space="0" w:color="auto"/>
        <w:bottom w:val="none" w:sz="0" w:space="0" w:color="auto"/>
        <w:right w:val="none" w:sz="0" w:space="0" w:color="auto"/>
      </w:divBdr>
    </w:div>
    <w:div w:id="446046764">
      <w:bodyDiv w:val="1"/>
      <w:marLeft w:val="0"/>
      <w:marRight w:val="0"/>
      <w:marTop w:val="0"/>
      <w:marBottom w:val="0"/>
      <w:divBdr>
        <w:top w:val="none" w:sz="0" w:space="0" w:color="auto"/>
        <w:left w:val="none" w:sz="0" w:space="0" w:color="auto"/>
        <w:bottom w:val="none" w:sz="0" w:space="0" w:color="auto"/>
        <w:right w:val="none" w:sz="0" w:space="0" w:color="auto"/>
      </w:divBdr>
    </w:div>
    <w:div w:id="446197721">
      <w:bodyDiv w:val="1"/>
      <w:marLeft w:val="0"/>
      <w:marRight w:val="0"/>
      <w:marTop w:val="0"/>
      <w:marBottom w:val="0"/>
      <w:divBdr>
        <w:top w:val="none" w:sz="0" w:space="0" w:color="auto"/>
        <w:left w:val="none" w:sz="0" w:space="0" w:color="auto"/>
        <w:bottom w:val="none" w:sz="0" w:space="0" w:color="auto"/>
        <w:right w:val="none" w:sz="0" w:space="0" w:color="auto"/>
      </w:divBdr>
    </w:div>
    <w:div w:id="446391162">
      <w:bodyDiv w:val="1"/>
      <w:marLeft w:val="0"/>
      <w:marRight w:val="0"/>
      <w:marTop w:val="0"/>
      <w:marBottom w:val="0"/>
      <w:divBdr>
        <w:top w:val="none" w:sz="0" w:space="0" w:color="auto"/>
        <w:left w:val="none" w:sz="0" w:space="0" w:color="auto"/>
        <w:bottom w:val="none" w:sz="0" w:space="0" w:color="auto"/>
        <w:right w:val="none" w:sz="0" w:space="0" w:color="auto"/>
      </w:divBdr>
    </w:div>
    <w:div w:id="446391404">
      <w:bodyDiv w:val="1"/>
      <w:marLeft w:val="0"/>
      <w:marRight w:val="0"/>
      <w:marTop w:val="0"/>
      <w:marBottom w:val="0"/>
      <w:divBdr>
        <w:top w:val="none" w:sz="0" w:space="0" w:color="auto"/>
        <w:left w:val="none" w:sz="0" w:space="0" w:color="auto"/>
        <w:bottom w:val="none" w:sz="0" w:space="0" w:color="auto"/>
        <w:right w:val="none" w:sz="0" w:space="0" w:color="auto"/>
      </w:divBdr>
    </w:div>
    <w:div w:id="446506442">
      <w:bodyDiv w:val="1"/>
      <w:marLeft w:val="0"/>
      <w:marRight w:val="0"/>
      <w:marTop w:val="0"/>
      <w:marBottom w:val="0"/>
      <w:divBdr>
        <w:top w:val="none" w:sz="0" w:space="0" w:color="auto"/>
        <w:left w:val="none" w:sz="0" w:space="0" w:color="auto"/>
        <w:bottom w:val="none" w:sz="0" w:space="0" w:color="auto"/>
        <w:right w:val="none" w:sz="0" w:space="0" w:color="auto"/>
      </w:divBdr>
    </w:div>
    <w:div w:id="446966062">
      <w:bodyDiv w:val="1"/>
      <w:marLeft w:val="0"/>
      <w:marRight w:val="0"/>
      <w:marTop w:val="0"/>
      <w:marBottom w:val="0"/>
      <w:divBdr>
        <w:top w:val="none" w:sz="0" w:space="0" w:color="auto"/>
        <w:left w:val="none" w:sz="0" w:space="0" w:color="auto"/>
        <w:bottom w:val="none" w:sz="0" w:space="0" w:color="auto"/>
        <w:right w:val="none" w:sz="0" w:space="0" w:color="auto"/>
      </w:divBdr>
    </w:div>
    <w:div w:id="447045882">
      <w:bodyDiv w:val="1"/>
      <w:marLeft w:val="0"/>
      <w:marRight w:val="0"/>
      <w:marTop w:val="0"/>
      <w:marBottom w:val="0"/>
      <w:divBdr>
        <w:top w:val="none" w:sz="0" w:space="0" w:color="auto"/>
        <w:left w:val="none" w:sz="0" w:space="0" w:color="auto"/>
        <w:bottom w:val="none" w:sz="0" w:space="0" w:color="auto"/>
        <w:right w:val="none" w:sz="0" w:space="0" w:color="auto"/>
      </w:divBdr>
    </w:div>
    <w:div w:id="447090280">
      <w:bodyDiv w:val="1"/>
      <w:marLeft w:val="0"/>
      <w:marRight w:val="0"/>
      <w:marTop w:val="0"/>
      <w:marBottom w:val="0"/>
      <w:divBdr>
        <w:top w:val="none" w:sz="0" w:space="0" w:color="auto"/>
        <w:left w:val="none" w:sz="0" w:space="0" w:color="auto"/>
        <w:bottom w:val="none" w:sz="0" w:space="0" w:color="auto"/>
        <w:right w:val="none" w:sz="0" w:space="0" w:color="auto"/>
      </w:divBdr>
    </w:div>
    <w:div w:id="447313104">
      <w:bodyDiv w:val="1"/>
      <w:marLeft w:val="0"/>
      <w:marRight w:val="0"/>
      <w:marTop w:val="0"/>
      <w:marBottom w:val="0"/>
      <w:divBdr>
        <w:top w:val="none" w:sz="0" w:space="0" w:color="auto"/>
        <w:left w:val="none" w:sz="0" w:space="0" w:color="auto"/>
        <w:bottom w:val="none" w:sz="0" w:space="0" w:color="auto"/>
        <w:right w:val="none" w:sz="0" w:space="0" w:color="auto"/>
      </w:divBdr>
    </w:div>
    <w:div w:id="447629580">
      <w:bodyDiv w:val="1"/>
      <w:marLeft w:val="0"/>
      <w:marRight w:val="0"/>
      <w:marTop w:val="0"/>
      <w:marBottom w:val="0"/>
      <w:divBdr>
        <w:top w:val="none" w:sz="0" w:space="0" w:color="auto"/>
        <w:left w:val="none" w:sz="0" w:space="0" w:color="auto"/>
        <w:bottom w:val="none" w:sz="0" w:space="0" w:color="auto"/>
        <w:right w:val="none" w:sz="0" w:space="0" w:color="auto"/>
      </w:divBdr>
    </w:div>
    <w:div w:id="447700072">
      <w:bodyDiv w:val="1"/>
      <w:marLeft w:val="0"/>
      <w:marRight w:val="0"/>
      <w:marTop w:val="0"/>
      <w:marBottom w:val="0"/>
      <w:divBdr>
        <w:top w:val="none" w:sz="0" w:space="0" w:color="auto"/>
        <w:left w:val="none" w:sz="0" w:space="0" w:color="auto"/>
        <w:bottom w:val="none" w:sz="0" w:space="0" w:color="auto"/>
        <w:right w:val="none" w:sz="0" w:space="0" w:color="auto"/>
      </w:divBdr>
    </w:div>
    <w:div w:id="448160679">
      <w:bodyDiv w:val="1"/>
      <w:marLeft w:val="0"/>
      <w:marRight w:val="0"/>
      <w:marTop w:val="0"/>
      <w:marBottom w:val="0"/>
      <w:divBdr>
        <w:top w:val="none" w:sz="0" w:space="0" w:color="auto"/>
        <w:left w:val="none" w:sz="0" w:space="0" w:color="auto"/>
        <w:bottom w:val="none" w:sz="0" w:space="0" w:color="auto"/>
        <w:right w:val="none" w:sz="0" w:space="0" w:color="auto"/>
      </w:divBdr>
    </w:div>
    <w:div w:id="448357060">
      <w:bodyDiv w:val="1"/>
      <w:marLeft w:val="0"/>
      <w:marRight w:val="0"/>
      <w:marTop w:val="0"/>
      <w:marBottom w:val="0"/>
      <w:divBdr>
        <w:top w:val="none" w:sz="0" w:space="0" w:color="auto"/>
        <w:left w:val="none" w:sz="0" w:space="0" w:color="auto"/>
        <w:bottom w:val="none" w:sz="0" w:space="0" w:color="auto"/>
        <w:right w:val="none" w:sz="0" w:space="0" w:color="auto"/>
      </w:divBdr>
    </w:div>
    <w:div w:id="448475722">
      <w:bodyDiv w:val="1"/>
      <w:marLeft w:val="0"/>
      <w:marRight w:val="0"/>
      <w:marTop w:val="0"/>
      <w:marBottom w:val="0"/>
      <w:divBdr>
        <w:top w:val="none" w:sz="0" w:space="0" w:color="auto"/>
        <w:left w:val="none" w:sz="0" w:space="0" w:color="auto"/>
        <w:bottom w:val="none" w:sz="0" w:space="0" w:color="auto"/>
        <w:right w:val="none" w:sz="0" w:space="0" w:color="auto"/>
      </w:divBdr>
    </w:div>
    <w:div w:id="448478369">
      <w:bodyDiv w:val="1"/>
      <w:marLeft w:val="0"/>
      <w:marRight w:val="0"/>
      <w:marTop w:val="0"/>
      <w:marBottom w:val="0"/>
      <w:divBdr>
        <w:top w:val="none" w:sz="0" w:space="0" w:color="auto"/>
        <w:left w:val="none" w:sz="0" w:space="0" w:color="auto"/>
        <w:bottom w:val="none" w:sz="0" w:space="0" w:color="auto"/>
        <w:right w:val="none" w:sz="0" w:space="0" w:color="auto"/>
      </w:divBdr>
    </w:div>
    <w:div w:id="448866121">
      <w:bodyDiv w:val="1"/>
      <w:marLeft w:val="0"/>
      <w:marRight w:val="0"/>
      <w:marTop w:val="0"/>
      <w:marBottom w:val="0"/>
      <w:divBdr>
        <w:top w:val="none" w:sz="0" w:space="0" w:color="auto"/>
        <w:left w:val="none" w:sz="0" w:space="0" w:color="auto"/>
        <w:bottom w:val="none" w:sz="0" w:space="0" w:color="auto"/>
        <w:right w:val="none" w:sz="0" w:space="0" w:color="auto"/>
      </w:divBdr>
    </w:div>
    <w:div w:id="448933402">
      <w:bodyDiv w:val="1"/>
      <w:marLeft w:val="0"/>
      <w:marRight w:val="0"/>
      <w:marTop w:val="0"/>
      <w:marBottom w:val="0"/>
      <w:divBdr>
        <w:top w:val="none" w:sz="0" w:space="0" w:color="auto"/>
        <w:left w:val="none" w:sz="0" w:space="0" w:color="auto"/>
        <w:bottom w:val="none" w:sz="0" w:space="0" w:color="auto"/>
        <w:right w:val="none" w:sz="0" w:space="0" w:color="auto"/>
      </w:divBdr>
    </w:div>
    <w:div w:id="449007937">
      <w:bodyDiv w:val="1"/>
      <w:marLeft w:val="0"/>
      <w:marRight w:val="0"/>
      <w:marTop w:val="0"/>
      <w:marBottom w:val="0"/>
      <w:divBdr>
        <w:top w:val="none" w:sz="0" w:space="0" w:color="auto"/>
        <w:left w:val="none" w:sz="0" w:space="0" w:color="auto"/>
        <w:bottom w:val="none" w:sz="0" w:space="0" w:color="auto"/>
        <w:right w:val="none" w:sz="0" w:space="0" w:color="auto"/>
      </w:divBdr>
    </w:div>
    <w:div w:id="449125168">
      <w:bodyDiv w:val="1"/>
      <w:marLeft w:val="0"/>
      <w:marRight w:val="0"/>
      <w:marTop w:val="0"/>
      <w:marBottom w:val="0"/>
      <w:divBdr>
        <w:top w:val="none" w:sz="0" w:space="0" w:color="auto"/>
        <w:left w:val="none" w:sz="0" w:space="0" w:color="auto"/>
        <w:bottom w:val="none" w:sz="0" w:space="0" w:color="auto"/>
        <w:right w:val="none" w:sz="0" w:space="0" w:color="auto"/>
      </w:divBdr>
    </w:div>
    <w:div w:id="449202150">
      <w:bodyDiv w:val="1"/>
      <w:marLeft w:val="0"/>
      <w:marRight w:val="0"/>
      <w:marTop w:val="0"/>
      <w:marBottom w:val="0"/>
      <w:divBdr>
        <w:top w:val="none" w:sz="0" w:space="0" w:color="auto"/>
        <w:left w:val="none" w:sz="0" w:space="0" w:color="auto"/>
        <w:bottom w:val="none" w:sz="0" w:space="0" w:color="auto"/>
        <w:right w:val="none" w:sz="0" w:space="0" w:color="auto"/>
      </w:divBdr>
    </w:div>
    <w:div w:id="449320000">
      <w:bodyDiv w:val="1"/>
      <w:marLeft w:val="0"/>
      <w:marRight w:val="0"/>
      <w:marTop w:val="0"/>
      <w:marBottom w:val="0"/>
      <w:divBdr>
        <w:top w:val="none" w:sz="0" w:space="0" w:color="auto"/>
        <w:left w:val="none" w:sz="0" w:space="0" w:color="auto"/>
        <w:bottom w:val="none" w:sz="0" w:space="0" w:color="auto"/>
        <w:right w:val="none" w:sz="0" w:space="0" w:color="auto"/>
      </w:divBdr>
    </w:div>
    <w:div w:id="449513175">
      <w:bodyDiv w:val="1"/>
      <w:marLeft w:val="0"/>
      <w:marRight w:val="0"/>
      <w:marTop w:val="0"/>
      <w:marBottom w:val="0"/>
      <w:divBdr>
        <w:top w:val="none" w:sz="0" w:space="0" w:color="auto"/>
        <w:left w:val="none" w:sz="0" w:space="0" w:color="auto"/>
        <w:bottom w:val="none" w:sz="0" w:space="0" w:color="auto"/>
        <w:right w:val="none" w:sz="0" w:space="0" w:color="auto"/>
      </w:divBdr>
    </w:div>
    <w:div w:id="449517756">
      <w:bodyDiv w:val="1"/>
      <w:marLeft w:val="0"/>
      <w:marRight w:val="0"/>
      <w:marTop w:val="0"/>
      <w:marBottom w:val="0"/>
      <w:divBdr>
        <w:top w:val="none" w:sz="0" w:space="0" w:color="auto"/>
        <w:left w:val="none" w:sz="0" w:space="0" w:color="auto"/>
        <w:bottom w:val="none" w:sz="0" w:space="0" w:color="auto"/>
        <w:right w:val="none" w:sz="0" w:space="0" w:color="auto"/>
      </w:divBdr>
    </w:div>
    <w:div w:id="449520965">
      <w:bodyDiv w:val="1"/>
      <w:marLeft w:val="0"/>
      <w:marRight w:val="0"/>
      <w:marTop w:val="0"/>
      <w:marBottom w:val="0"/>
      <w:divBdr>
        <w:top w:val="none" w:sz="0" w:space="0" w:color="auto"/>
        <w:left w:val="none" w:sz="0" w:space="0" w:color="auto"/>
        <w:bottom w:val="none" w:sz="0" w:space="0" w:color="auto"/>
        <w:right w:val="none" w:sz="0" w:space="0" w:color="auto"/>
      </w:divBdr>
    </w:div>
    <w:div w:id="449665876">
      <w:bodyDiv w:val="1"/>
      <w:marLeft w:val="0"/>
      <w:marRight w:val="0"/>
      <w:marTop w:val="0"/>
      <w:marBottom w:val="0"/>
      <w:divBdr>
        <w:top w:val="none" w:sz="0" w:space="0" w:color="auto"/>
        <w:left w:val="none" w:sz="0" w:space="0" w:color="auto"/>
        <w:bottom w:val="none" w:sz="0" w:space="0" w:color="auto"/>
        <w:right w:val="none" w:sz="0" w:space="0" w:color="auto"/>
      </w:divBdr>
    </w:div>
    <w:div w:id="449780617">
      <w:bodyDiv w:val="1"/>
      <w:marLeft w:val="0"/>
      <w:marRight w:val="0"/>
      <w:marTop w:val="0"/>
      <w:marBottom w:val="0"/>
      <w:divBdr>
        <w:top w:val="none" w:sz="0" w:space="0" w:color="auto"/>
        <w:left w:val="none" w:sz="0" w:space="0" w:color="auto"/>
        <w:bottom w:val="none" w:sz="0" w:space="0" w:color="auto"/>
        <w:right w:val="none" w:sz="0" w:space="0" w:color="auto"/>
      </w:divBdr>
    </w:div>
    <w:div w:id="449863241">
      <w:bodyDiv w:val="1"/>
      <w:marLeft w:val="0"/>
      <w:marRight w:val="0"/>
      <w:marTop w:val="0"/>
      <w:marBottom w:val="0"/>
      <w:divBdr>
        <w:top w:val="none" w:sz="0" w:space="0" w:color="auto"/>
        <w:left w:val="none" w:sz="0" w:space="0" w:color="auto"/>
        <w:bottom w:val="none" w:sz="0" w:space="0" w:color="auto"/>
        <w:right w:val="none" w:sz="0" w:space="0" w:color="auto"/>
      </w:divBdr>
    </w:div>
    <w:div w:id="449905420">
      <w:bodyDiv w:val="1"/>
      <w:marLeft w:val="0"/>
      <w:marRight w:val="0"/>
      <w:marTop w:val="0"/>
      <w:marBottom w:val="0"/>
      <w:divBdr>
        <w:top w:val="none" w:sz="0" w:space="0" w:color="auto"/>
        <w:left w:val="none" w:sz="0" w:space="0" w:color="auto"/>
        <w:bottom w:val="none" w:sz="0" w:space="0" w:color="auto"/>
        <w:right w:val="none" w:sz="0" w:space="0" w:color="auto"/>
      </w:divBdr>
    </w:div>
    <w:div w:id="449936564">
      <w:bodyDiv w:val="1"/>
      <w:marLeft w:val="0"/>
      <w:marRight w:val="0"/>
      <w:marTop w:val="0"/>
      <w:marBottom w:val="0"/>
      <w:divBdr>
        <w:top w:val="none" w:sz="0" w:space="0" w:color="auto"/>
        <w:left w:val="none" w:sz="0" w:space="0" w:color="auto"/>
        <w:bottom w:val="none" w:sz="0" w:space="0" w:color="auto"/>
        <w:right w:val="none" w:sz="0" w:space="0" w:color="auto"/>
      </w:divBdr>
    </w:div>
    <w:div w:id="449979875">
      <w:bodyDiv w:val="1"/>
      <w:marLeft w:val="0"/>
      <w:marRight w:val="0"/>
      <w:marTop w:val="0"/>
      <w:marBottom w:val="0"/>
      <w:divBdr>
        <w:top w:val="none" w:sz="0" w:space="0" w:color="auto"/>
        <w:left w:val="none" w:sz="0" w:space="0" w:color="auto"/>
        <w:bottom w:val="none" w:sz="0" w:space="0" w:color="auto"/>
        <w:right w:val="none" w:sz="0" w:space="0" w:color="auto"/>
      </w:divBdr>
    </w:div>
    <w:div w:id="449982027">
      <w:bodyDiv w:val="1"/>
      <w:marLeft w:val="0"/>
      <w:marRight w:val="0"/>
      <w:marTop w:val="0"/>
      <w:marBottom w:val="0"/>
      <w:divBdr>
        <w:top w:val="none" w:sz="0" w:space="0" w:color="auto"/>
        <w:left w:val="none" w:sz="0" w:space="0" w:color="auto"/>
        <w:bottom w:val="none" w:sz="0" w:space="0" w:color="auto"/>
        <w:right w:val="none" w:sz="0" w:space="0" w:color="auto"/>
      </w:divBdr>
    </w:div>
    <w:div w:id="450438133">
      <w:bodyDiv w:val="1"/>
      <w:marLeft w:val="0"/>
      <w:marRight w:val="0"/>
      <w:marTop w:val="0"/>
      <w:marBottom w:val="0"/>
      <w:divBdr>
        <w:top w:val="none" w:sz="0" w:space="0" w:color="auto"/>
        <w:left w:val="none" w:sz="0" w:space="0" w:color="auto"/>
        <w:bottom w:val="none" w:sz="0" w:space="0" w:color="auto"/>
        <w:right w:val="none" w:sz="0" w:space="0" w:color="auto"/>
      </w:divBdr>
    </w:div>
    <w:div w:id="450781763">
      <w:bodyDiv w:val="1"/>
      <w:marLeft w:val="0"/>
      <w:marRight w:val="0"/>
      <w:marTop w:val="0"/>
      <w:marBottom w:val="0"/>
      <w:divBdr>
        <w:top w:val="none" w:sz="0" w:space="0" w:color="auto"/>
        <w:left w:val="none" w:sz="0" w:space="0" w:color="auto"/>
        <w:bottom w:val="none" w:sz="0" w:space="0" w:color="auto"/>
        <w:right w:val="none" w:sz="0" w:space="0" w:color="auto"/>
      </w:divBdr>
    </w:div>
    <w:div w:id="450901232">
      <w:bodyDiv w:val="1"/>
      <w:marLeft w:val="0"/>
      <w:marRight w:val="0"/>
      <w:marTop w:val="0"/>
      <w:marBottom w:val="0"/>
      <w:divBdr>
        <w:top w:val="none" w:sz="0" w:space="0" w:color="auto"/>
        <w:left w:val="none" w:sz="0" w:space="0" w:color="auto"/>
        <w:bottom w:val="none" w:sz="0" w:space="0" w:color="auto"/>
        <w:right w:val="none" w:sz="0" w:space="0" w:color="auto"/>
      </w:divBdr>
    </w:div>
    <w:div w:id="451051334">
      <w:bodyDiv w:val="1"/>
      <w:marLeft w:val="0"/>
      <w:marRight w:val="0"/>
      <w:marTop w:val="0"/>
      <w:marBottom w:val="0"/>
      <w:divBdr>
        <w:top w:val="none" w:sz="0" w:space="0" w:color="auto"/>
        <w:left w:val="none" w:sz="0" w:space="0" w:color="auto"/>
        <w:bottom w:val="none" w:sz="0" w:space="0" w:color="auto"/>
        <w:right w:val="none" w:sz="0" w:space="0" w:color="auto"/>
      </w:divBdr>
    </w:div>
    <w:div w:id="451093741">
      <w:bodyDiv w:val="1"/>
      <w:marLeft w:val="0"/>
      <w:marRight w:val="0"/>
      <w:marTop w:val="0"/>
      <w:marBottom w:val="0"/>
      <w:divBdr>
        <w:top w:val="none" w:sz="0" w:space="0" w:color="auto"/>
        <w:left w:val="none" w:sz="0" w:space="0" w:color="auto"/>
        <w:bottom w:val="none" w:sz="0" w:space="0" w:color="auto"/>
        <w:right w:val="none" w:sz="0" w:space="0" w:color="auto"/>
      </w:divBdr>
    </w:div>
    <w:div w:id="451293516">
      <w:bodyDiv w:val="1"/>
      <w:marLeft w:val="0"/>
      <w:marRight w:val="0"/>
      <w:marTop w:val="0"/>
      <w:marBottom w:val="0"/>
      <w:divBdr>
        <w:top w:val="none" w:sz="0" w:space="0" w:color="auto"/>
        <w:left w:val="none" w:sz="0" w:space="0" w:color="auto"/>
        <w:bottom w:val="none" w:sz="0" w:space="0" w:color="auto"/>
        <w:right w:val="none" w:sz="0" w:space="0" w:color="auto"/>
      </w:divBdr>
    </w:div>
    <w:div w:id="451481922">
      <w:bodyDiv w:val="1"/>
      <w:marLeft w:val="0"/>
      <w:marRight w:val="0"/>
      <w:marTop w:val="0"/>
      <w:marBottom w:val="0"/>
      <w:divBdr>
        <w:top w:val="none" w:sz="0" w:space="0" w:color="auto"/>
        <w:left w:val="none" w:sz="0" w:space="0" w:color="auto"/>
        <w:bottom w:val="none" w:sz="0" w:space="0" w:color="auto"/>
        <w:right w:val="none" w:sz="0" w:space="0" w:color="auto"/>
      </w:divBdr>
    </w:div>
    <w:div w:id="451482540">
      <w:bodyDiv w:val="1"/>
      <w:marLeft w:val="0"/>
      <w:marRight w:val="0"/>
      <w:marTop w:val="0"/>
      <w:marBottom w:val="0"/>
      <w:divBdr>
        <w:top w:val="none" w:sz="0" w:space="0" w:color="auto"/>
        <w:left w:val="none" w:sz="0" w:space="0" w:color="auto"/>
        <w:bottom w:val="none" w:sz="0" w:space="0" w:color="auto"/>
        <w:right w:val="none" w:sz="0" w:space="0" w:color="auto"/>
      </w:divBdr>
    </w:div>
    <w:div w:id="451482912">
      <w:bodyDiv w:val="1"/>
      <w:marLeft w:val="0"/>
      <w:marRight w:val="0"/>
      <w:marTop w:val="0"/>
      <w:marBottom w:val="0"/>
      <w:divBdr>
        <w:top w:val="none" w:sz="0" w:space="0" w:color="auto"/>
        <w:left w:val="none" w:sz="0" w:space="0" w:color="auto"/>
        <w:bottom w:val="none" w:sz="0" w:space="0" w:color="auto"/>
        <w:right w:val="none" w:sz="0" w:space="0" w:color="auto"/>
      </w:divBdr>
    </w:div>
    <w:div w:id="451637210">
      <w:bodyDiv w:val="1"/>
      <w:marLeft w:val="0"/>
      <w:marRight w:val="0"/>
      <w:marTop w:val="0"/>
      <w:marBottom w:val="0"/>
      <w:divBdr>
        <w:top w:val="none" w:sz="0" w:space="0" w:color="auto"/>
        <w:left w:val="none" w:sz="0" w:space="0" w:color="auto"/>
        <w:bottom w:val="none" w:sz="0" w:space="0" w:color="auto"/>
        <w:right w:val="none" w:sz="0" w:space="0" w:color="auto"/>
      </w:divBdr>
    </w:div>
    <w:div w:id="451675871">
      <w:bodyDiv w:val="1"/>
      <w:marLeft w:val="0"/>
      <w:marRight w:val="0"/>
      <w:marTop w:val="0"/>
      <w:marBottom w:val="0"/>
      <w:divBdr>
        <w:top w:val="none" w:sz="0" w:space="0" w:color="auto"/>
        <w:left w:val="none" w:sz="0" w:space="0" w:color="auto"/>
        <w:bottom w:val="none" w:sz="0" w:space="0" w:color="auto"/>
        <w:right w:val="none" w:sz="0" w:space="0" w:color="auto"/>
      </w:divBdr>
    </w:div>
    <w:div w:id="451677685">
      <w:bodyDiv w:val="1"/>
      <w:marLeft w:val="0"/>
      <w:marRight w:val="0"/>
      <w:marTop w:val="0"/>
      <w:marBottom w:val="0"/>
      <w:divBdr>
        <w:top w:val="none" w:sz="0" w:space="0" w:color="auto"/>
        <w:left w:val="none" w:sz="0" w:space="0" w:color="auto"/>
        <w:bottom w:val="none" w:sz="0" w:space="0" w:color="auto"/>
        <w:right w:val="none" w:sz="0" w:space="0" w:color="auto"/>
      </w:divBdr>
    </w:div>
    <w:div w:id="451749230">
      <w:bodyDiv w:val="1"/>
      <w:marLeft w:val="0"/>
      <w:marRight w:val="0"/>
      <w:marTop w:val="0"/>
      <w:marBottom w:val="0"/>
      <w:divBdr>
        <w:top w:val="none" w:sz="0" w:space="0" w:color="auto"/>
        <w:left w:val="none" w:sz="0" w:space="0" w:color="auto"/>
        <w:bottom w:val="none" w:sz="0" w:space="0" w:color="auto"/>
        <w:right w:val="none" w:sz="0" w:space="0" w:color="auto"/>
      </w:divBdr>
    </w:div>
    <w:div w:id="451903012">
      <w:bodyDiv w:val="1"/>
      <w:marLeft w:val="0"/>
      <w:marRight w:val="0"/>
      <w:marTop w:val="0"/>
      <w:marBottom w:val="0"/>
      <w:divBdr>
        <w:top w:val="none" w:sz="0" w:space="0" w:color="auto"/>
        <w:left w:val="none" w:sz="0" w:space="0" w:color="auto"/>
        <w:bottom w:val="none" w:sz="0" w:space="0" w:color="auto"/>
        <w:right w:val="none" w:sz="0" w:space="0" w:color="auto"/>
      </w:divBdr>
    </w:div>
    <w:div w:id="451946123">
      <w:bodyDiv w:val="1"/>
      <w:marLeft w:val="0"/>
      <w:marRight w:val="0"/>
      <w:marTop w:val="0"/>
      <w:marBottom w:val="0"/>
      <w:divBdr>
        <w:top w:val="none" w:sz="0" w:space="0" w:color="auto"/>
        <w:left w:val="none" w:sz="0" w:space="0" w:color="auto"/>
        <w:bottom w:val="none" w:sz="0" w:space="0" w:color="auto"/>
        <w:right w:val="none" w:sz="0" w:space="0" w:color="auto"/>
      </w:divBdr>
    </w:div>
    <w:div w:id="452090507">
      <w:bodyDiv w:val="1"/>
      <w:marLeft w:val="0"/>
      <w:marRight w:val="0"/>
      <w:marTop w:val="0"/>
      <w:marBottom w:val="0"/>
      <w:divBdr>
        <w:top w:val="none" w:sz="0" w:space="0" w:color="auto"/>
        <w:left w:val="none" w:sz="0" w:space="0" w:color="auto"/>
        <w:bottom w:val="none" w:sz="0" w:space="0" w:color="auto"/>
        <w:right w:val="none" w:sz="0" w:space="0" w:color="auto"/>
      </w:divBdr>
    </w:div>
    <w:div w:id="452096742">
      <w:bodyDiv w:val="1"/>
      <w:marLeft w:val="0"/>
      <w:marRight w:val="0"/>
      <w:marTop w:val="0"/>
      <w:marBottom w:val="0"/>
      <w:divBdr>
        <w:top w:val="none" w:sz="0" w:space="0" w:color="auto"/>
        <w:left w:val="none" w:sz="0" w:space="0" w:color="auto"/>
        <w:bottom w:val="none" w:sz="0" w:space="0" w:color="auto"/>
        <w:right w:val="none" w:sz="0" w:space="0" w:color="auto"/>
      </w:divBdr>
    </w:div>
    <w:div w:id="452329724">
      <w:bodyDiv w:val="1"/>
      <w:marLeft w:val="0"/>
      <w:marRight w:val="0"/>
      <w:marTop w:val="0"/>
      <w:marBottom w:val="0"/>
      <w:divBdr>
        <w:top w:val="none" w:sz="0" w:space="0" w:color="auto"/>
        <w:left w:val="none" w:sz="0" w:space="0" w:color="auto"/>
        <w:bottom w:val="none" w:sz="0" w:space="0" w:color="auto"/>
        <w:right w:val="none" w:sz="0" w:space="0" w:color="auto"/>
      </w:divBdr>
    </w:div>
    <w:div w:id="452333123">
      <w:bodyDiv w:val="1"/>
      <w:marLeft w:val="0"/>
      <w:marRight w:val="0"/>
      <w:marTop w:val="0"/>
      <w:marBottom w:val="0"/>
      <w:divBdr>
        <w:top w:val="none" w:sz="0" w:space="0" w:color="auto"/>
        <w:left w:val="none" w:sz="0" w:space="0" w:color="auto"/>
        <w:bottom w:val="none" w:sz="0" w:space="0" w:color="auto"/>
        <w:right w:val="none" w:sz="0" w:space="0" w:color="auto"/>
      </w:divBdr>
    </w:div>
    <w:div w:id="452402509">
      <w:bodyDiv w:val="1"/>
      <w:marLeft w:val="0"/>
      <w:marRight w:val="0"/>
      <w:marTop w:val="0"/>
      <w:marBottom w:val="0"/>
      <w:divBdr>
        <w:top w:val="none" w:sz="0" w:space="0" w:color="auto"/>
        <w:left w:val="none" w:sz="0" w:space="0" w:color="auto"/>
        <w:bottom w:val="none" w:sz="0" w:space="0" w:color="auto"/>
        <w:right w:val="none" w:sz="0" w:space="0" w:color="auto"/>
      </w:divBdr>
    </w:div>
    <w:div w:id="452556908">
      <w:bodyDiv w:val="1"/>
      <w:marLeft w:val="0"/>
      <w:marRight w:val="0"/>
      <w:marTop w:val="0"/>
      <w:marBottom w:val="0"/>
      <w:divBdr>
        <w:top w:val="none" w:sz="0" w:space="0" w:color="auto"/>
        <w:left w:val="none" w:sz="0" w:space="0" w:color="auto"/>
        <w:bottom w:val="none" w:sz="0" w:space="0" w:color="auto"/>
        <w:right w:val="none" w:sz="0" w:space="0" w:color="auto"/>
      </w:divBdr>
    </w:div>
    <w:div w:id="452595660">
      <w:bodyDiv w:val="1"/>
      <w:marLeft w:val="0"/>
      <w:marRight w:val="0"/>
      <w:marTop w:val="0"/>
      <w:marBottom w:val="0"/>
      <w:divBdr>
        <w:top w:val="none" w:sz="0" w:space="0" w:color="auto"/>
        <w:left w:val="none" w:sz="0" w:space="0" w:color="auto"/>
        <w:bottom w:val="none" w:sz="0" w:space="0" w:color="auto"/>
        <w:right w:val="none" w:sz="0" w:space="0" w:color="auto"/>
      </w:divBdr>
    </w:div>
    <w:div w:id="452674783">
      <w:bodyDiv w:val="1"/>
      <w:marLeft w:val="0"/>
      <w:marRight w:val="0"/>
      <w:marTop w:val="0"/>
      <w:marBottom w:val="0"/>
      <w:divBdr>
        <w:top w:val="none" w:sz="0" w:space="0" w:color="auto"/>
        <w:left w:val="none" w:sz="0" w:space="0" w:color="auto"/>
        <w:bottom w:val="none" w:sz="0" w:space="0" w:color="auto"/>
        <w:right w:val="none" w:sz="0" w:space="0" w:color="auto"/>
      </w:divBdr>
    </w:div>
    <w:div w:id="452797559">
      <w:bodyDiv w:val="1"/>
      <w:marLeft w:val="0"/>
      <w:marRight w:val="0"/>
      <w:marTop w:val="0"/>
      <w:marBottom w:val="0"/>
      <w:divBdr>
        <w:top w:val="none" w:sz="0" w:space="0" w:color="auto"/>
        <w:left w:val="none" w:sz="0" w:space="0" w:color="auto"/>
        <w:bottom w:val="none" w:sz="0" w:space="0" w:color="auto"/>
        <w:right w:val="none" w:sz="0" w:space="0" w:color="auto"/>
      </w:divBdr>
    </w:div>
    <w:div w:id="453058243">
      <w:bodyDiv w:val="1"/>
      <w:marLeft w:val="0"/>
      <w:marRight w:val="0"/>
      <w:marTop w:val="0"/>
      <w:marBottom w:val="0"/>
      <w:divBdr>
        <w:top w:val="none" w:sz="0" w:space="0" w:color="auto"/>
        <w:left w:val="none" w:sz="0" w:space="0" w:color="auto"/>
        <w:bottom w:val="none" w:sz="0" w:space="0" w:color="auto"/>
        <w:right w:val="none" w:sz="0" w:space="0" w:color="auto"/>
      </w:divBdr>
    </w:div>
    <w:div w:id="453183245">
      <w:bodyDiv w:val="1"/>
      <w:marLeft w:val="0"/>
      <w:marRight w:val="0"/>
      <w:marTop w:val="0"/>
      <w:marBottom w:val="0"/>
      <w:divBdr>
        <w:top w:val="none" w:sz="0" w:space="0" w:color="auto"/>
        <w:left w:val="none" w:sz="0" w:space="0" w:color="auto"/>
        <w:bottom w:val="none" w:sz="0" w:space="0" w:color="auto"/>
        <w:right w:val="none" w:sz="0" w:space="0" w:color="auto"/>
      </w:divBdr>
    </w:div>
    <w:div w:id="453522837">
      <w:bodyDiv w:val="1"/>
      <w:marLeft w:val="0"/>
      <w:marRight w:val="0"/>
      <w:marTop w:val="0"/>
      <w:marBottom w:val="0"/>
      <w:divBdr>
        <w:top w:val="none" w:sz="0" w:space="0" w:color="auto"/>
        <w:left w:val="none" w:sz="0" w:space="0" w:color="auto"/>
        <w:bottom w:val="none" w:sz="0" w:space="0" w:color="auto"/>
        <w:right w:val="none" w:sz="0" w:space="0" w:color="auto"/>
      </w:divBdr>
    </w:div>
    <w:div w:id="453718144">
      <w:bodyDiv w:val="1"/>
      <w:marLeft w:val="0"/>
      <w:marRight w:val="0"/>
      <w:marTop w:val="0"/>
      <w:marBottom w:val="0"/>
      <w:divBdr>
        <w:top w:val="none" w:sz="0" w:space="0" w:color="auto"/>
        <w:left w:val="none" w:sz="0" w:space="0" w:color="auto"/>
        <w:bottom w:val="none" w:sz="0" w:space="0" w:color="auto"/>
        <w:right w:val="none" w:sz="0" w:space="0" w:color="auto"/>
      </w:divBdr>
    </w:div>
    <w:div w:id="453719718">
      <w:bodyDiv w:val="1"/>
      <w:marLeft w:val="0"/>
      <w:marRight w:val="0"/>
      <w:marTop w:val="0"/>
      <w:marBottom w:val="0"/>
      <w:divBdr>
        <w:top w:val="none" w:sz="0" w:space="0" w:color="auto"/>
        <w:left w:val="none" w:sz="0" w:space="0" w:color="auto"/>
        <w:bottom w:val="none" w:sz="0" w:space="0" w:color="auto"/>
        <w:right w:val="none" w:sz="0" w:space="0" w:color="auto"/>
      </w:divBdr>
    </w:div>
    <w:div w:id="453865185">
      <w:bodyDiv w:val="1"/>
      <w:marLeft w:val="0"/>
      <w:marRight w:val="0"/>
      <w:marTop w:val="0"/>
      <w:marBottom w:val="0"/>
      <w:divBdr>
        <w:top w:val="none" w:sz="0" w:space="0" w:color="auto"/>
        <w:left w:val="none" w:sz="0" w:space="0" w:color="auto"/>
        <w:bottom w:val="none" w:sz="0" w:space="0" w:color="auto"/>
        <w:right w:val="none" w:sz="0" w:space="0" w:color="auto"/>
      </w:divBdr>
    </w:div>
    <w:div w:id="454062724">
      <w:bodyDiv w:val="1"/>
      <w:marLeft w:val="0"/>
      <w:marRight w:val="0"/>
      <w:marTop w:val="0"/>
      <w:marBottom w:val="0"/>
      <w:divBdr>
        <w:top w:val="none" w:sz="0" w:space="0" w:color="auto"/>
        <w:left w:val="none" w:sz="0" w:space="0" w:color="auto"/>
        <w:bottom w:val="none" w:sz="0" w:space="0" w:color="auto"/>
        <w:right w:val="none" w:sz="0" w:space="0" w:color="auto"/>
      </w:divBdr>
    </w:div>
    <w:div w:id="454297458">
      <w:bodyDiv w:val="1"/>
      <w:marLeft w:val="0"/>
      <w:marRight w:val="0"/>
      <w:marTop w:val="0"/>
      <w:marBottom w:val="0"/>
      <w:divBdr>
        <w:top w:val="none" w:sz="0" w:space="0" w:color="auto"/>
        <w:left w:val="none" w:sz="0" w:space="0" w:color="auto"/>
        <w:bottom w:val="none" w:sz="0" w:space="0" w:color="auto"/>
        <w:right w:val="none" w:sz="0" w:space="0" w:color="auto"/>
      </w:divBdr>
    </w:div>
    <w:div w:id="454444411">
      <w:bodyDiv w:val="1"/>
      <w:marLeft w:val="0"/>
      <w:marRight w:val="0"/>
      <w:marTop w:val="0"/>
      <w:marBottom w:val="0"/>
      <w:divBdr>
        <w:top w:val="none" w:sz="0" w:space="0" w:color="auto"/>
        <w:left w:val="none" w:sz="0" w:space="0" w:color="auto"/>
        <w:bottom w:val="none" w:sz="0" w:space="0" w:color="auto"/>
        <w:right w:val="none" w:sz="0" w:space="0" w:color="auto"/>
      </w:divBdr>
    </w:div>
    <w:div w:id="454524156">
      <w:bodyDiv w:val="1"/>
      <w:marLeft w:val="0"/>
      <w:marRight w:val="0"/>
      <w:marTop w:val="0"/>
      <w:marBottom w:val="0"/>
      <w:divBdr>
        <w:top w:val="none" w:sz="0" w:space="0" w:color="auto"/>
        <w:left w:val="none" w:sz="0" w:space="0" w:color="auto"/>
        <w:bottom w:val="none" w:sz="0" w:space="0" w:color="auto"/>
        <w:right w:val="none" w:sz="0" w:space="0" w:color="auto"/>
      </w:divBdr>
    </w:div>
    <w:div w:id="454712356">
      <w:bodyDiv w:val="1"/>
      <w:marLeft w:val="0"/>
      <w:marRight w:val="0"/>
      <w:marTop w:val="0"/>
      <w:marBottom w:val="0"/>
      <w:divBdr>
        <w:top w:val="none" w:sz="0" w:space="0" w:color="auto"/>
        <w:left w:val="none" w:sz="0" w:space="0" w:color="auto"/>
        <w:bottom w:val="none" w:sz="0" w:space="0" w:color="auto"/>
        <w:right w:val="none" w:sz="0" w:space="0" w:color="auto"/>
      </w:divBdr>
    </w:div>
    <w:div w:id="454759146">
      <w:bodyDiv w:val="1"/>
      <w:marLeft w:val="0"/>
      <w:marRight w:val="0"/>
      <w:marTop w:val="0"/>
      <w:marBottom w:val="0"/>
      <w:divBdr>
        <w:top w:val="none" w:sz="0" w:space="0" w:color="auto"/>
        <w:left w:val="none" w:sz="0" w:space="0" w:color="auto"/>
        <w:bottom w:val="none" w:sz="0" w:space="0" w:color="auto"/>
        <w:right w:val="none" w:sz="0" w:space="0" w:color="auto"/>
      </w:divBdr>
    </w:div>
    <w:div w:id="454786567">
      <w:bodyDiv w:val="1"/>
      <w:marLeft w:val="0"/>
      <w:marRight w:val="0"/>
      <w:marTop w:val="0"/>
      <w:marBottom w:val="0"/>
      <w:divBdr>
        <w:top w:val="none" w:sz="0" w:space="0" w:color="auto"/>
        <w:left w:val="none" w:sz="0" w:space="0" w:color="auto"/>
        <w:bottom w:val="none" w:sz="0" w:space="0" w:color="auto"/>
        <w:right w:val="none" w:sz="0" w:space="0" w:color="auto"/>
      </w:divBdr>
    </w:div>
    <w:div w:id="454833283">
      <w:bodyDiv w:val="1"/>
      <w:marLeft w:val="0"/>
      <w:marRight w:val="0"/>
      <w:marTop w:val="0"/>
      <w:marBottom w:val="0"/>
      <w:divBdr>
        <w:top w:val="none" w:sz="0" w:space="0" w:color="auto"/>
        <w:left w:val="none" w:sz="0" w:space="0" w:color="auto"/>
        <w:bottom w:val="none" w:sz="0" w:space="0" w:color="auto"/>
        <w:right w:val="none" w:sz="0" w:space="0" w:color="auto"/>
      </w:divBdr>
    </w:div>
    <w:div w:id="455149324">
      <w:bodyDiv w:val="1"/>
      <w:marLeft w:val="0"/>
      <w:marRight w:val="0"/>
      <w:marTop w:val="0"/>
      <w:marBottom w:val="0"/>
      <w:divBdr>
        <w:top w:val="none" w:sz="0" w:space="0" w:color="auto"/>
        <w:left w:val="none" w:sz="0" w:space="0" w:color="auto"/>
        <w:bottom w:val="none" w:sz="0" w:space="0" w:color="auto"/>
        <w:right w:val="none" w:sz="0" w:space="0" w:color="auto"/>
      </w:divBdr>
    </w:div>
    <w:div w:id="455225262">
      <w:bodyDiv w:val="1"/>
      <w:marLeft w:val="0"/>
      <w:marRight w:val="0"/>
      <w:marTop w:val="0"/>
      <w:marBottom w:val="0"/>
      <w:divBdr>
        <w:top w:val="none" w:sz="0" w:space="0" w:color="auto"/>
        <w:left w:val="none" w:sz="0" w:space="0" w:color="auto"/>
        <w:bottom w:val="none" w:sz="0" w:space="0" w:color="auto"/>
        <w:right w:val="none" w:sz="0" w:space="0" w:color="auto"/>
      </w:divBdr>
    </w:div>
    <w:div w:id="455300114">
      <w:bodyDiv w:val="1"/>
      <w:marLeft w:val="0"/>
      <w:marRight w:val="0"/>
      <w:marTop w:val="0"/>
      <w:marBottom w:val="0"/>
      <w:divBdr>
        <w:top w:val="none" w:sz="0" w:space="0" w:color="auto"/>
        <w:left w:val="none" w:sz="0" w:space="0" w:color="auto"/>
        <w:bottom w:val="none" w:sz="0" w:space="0" w:color="auto"/>
        <w:right w:val="none" w:sz="0" w:space="0" w:color="auto"/>
      </w:divBdr>
    </w:div>
    <w:div w:id="455367709">
      <w:bodyDiv w:val="1"/>
      <w:marLeft w:val="0"/>
      <w:marRight w:val="0"/>
      <w:marTop w:val="0"/>
      <w:marBottom w:val="0"/>
      <w:divBdr>
        <w:top w:val="none" w:sz="0" w:space="0" w:color="auto"/>
        <w:left w:val="none" w:sz="0" w:space="0" w:color="auto"/>
        <w:bottom w:val="none" w:sz="0" w:space="0" w:color="auto"/>
        <w:right w:val="none" w:sz="0" w:space="0" w:color="auto"/>
      </w:divBdr>
    </w:div>
    <w:div w:id="455559795">
      <w:bodyDiv w:val="1"/>
      <w:marLeft w:val="0"/>
      <w:marRight w:val="0"/>
      <w:marTop w:val="0"/>
      <w:marBottom w:val="0"/>
      <w:divBdr>
        <w:top w:val="none" w:sz="0" w:space="0" w:color="auto"/>
        <w:left w:val="none" w:sz="0" w:space="0" w:color="auto"/>
        <w:bottom w:val="none" w:sz="0" w:space="0" w:color="auto"/>
        <w:right w:val="none" w:sz="0" w:space="0" w:color="auto"/>
      </w:divBdr>
    </w:div>
    <w:div w:id="455560547">
      <w:bodyDiv w:val="1"/>
      <w:marLeft w:val="0"/>
      <w:marRight w:val="0"/>
      <w:marTop w:val="0"/>
      <w:marBottom w:val="0"/>
      <w:divBdr>
        <w:top w:val="none" w:sz="0" w:space="0" w:color="auto"/>
        <w:left w:val="none" w:sz="0" w:space="0" w:color="auto"/>
        <w:bottom w:val="none" w:sz="0" w:space="0" w:color="auto"/>
        <w:right w:val="none" w:sz="0" w:space="0" w:color="auto"/>
      </w:divBdr>
    </w:div>
    <w:div w:id="455874627">
      <w:bodyDiv w:val="1"/>
      <w:marLeft w:val="0"/>
      <w:marRight w:val="0"/>
      <w:marTop w:val="0"/>
      <w:marBottom w:val="0"/>
      <w:divBdr>
        <w:top w:val="none" w:sz="0" w:space="0" w:color="auto"/>
        <w:left w:val="none" w:sz="0" w:space="0" w:color="auto"/>
        <w:bottom w:val="none" w:sz="0" w:space="0" w:color="auto"/>
        <w:right w:val="none" w:sz="0" w:space="0" w:color="auto"/>
      </w:divBdr>
    </w:div>
    <w:div w:id="456030636">
      <w:bodyDiv w:val="1"/>
      <w:marLeft w:val="0"/>
      <w:marRight w:val="0"/>
      <w:marTop w:val="0"/>
      <w:marBottom w:val="0"/>
      <w:divBdr>
        <w:top w:val="none" w:sz="0" w:space="0" w:color="auto"/>
        <w:left w:val="none" w:sz="0" w:space="0" w:color="auto"/>
        <w:bottom w:val="none" w:sz="0" w:space="0" w:color="auto"/>
        <w:right w:val="none" w:sz="0" w:space="0" w:color="auto"/>
      </w:divBdr>
    </w:div>
    <w:div w:id="456097369">
      <w:bodyDiv w:val="1"/>
      <w:marLeft w:val="0"/>
      <w:marRight w:val="0"/>
      <w:marTop w:val="0"/>
      <w:marBottom w:val="0"/>
      <w:divBdr>
        <w:top w:val="none" w:sz="0" w:space="0" w:color="auto"/>
        <w:left w:val="none" w:sz="0" w:space="0" w:color="auto"/>
        <w:bottom w:val="none" w:sz="0" w:space="0" w:color="auto"/>
        <w:right w:val="none" w:sz="0" w:space="0" w:color="auto"/>
      </w:divBdr>
    </w:div>
    <w:div w:id="456143209">
      <w:bodyDiv w:val="1"/>
      <w:marLeft w:val="0"/>
      <w:marRight w:val="0"/>
      <w:marTop w:val="0"/>
      <w:marBottom w:val="0"/>
      <w:divBdr>
        <w:top w:val="none" w:sz="0" w:space="0" w:color="auto"/>
        <w:left w:val="none" w:sz="0" w:space="0" w:color="auto"/>
        <w:bottom w:val="none" w:sz="0" w:space="0" w:color="auto"/>
        <w:right w:val="none" w:sz="0" w:space="0" w:color="auto"/>
      </w:divBdr>
    </w:div>
    <w:div w:id="456416617">
      <w:bodyDiv w:val="1"/>
      <w:marLeft w:val="0"/>
      <w:marRight w:val="0"/>
      <w:marTop w:val="0"/>
      <w:marBottom w:val="0"/>
      <w:divBdr>
        <w:top w:val="none" w:sz="0" w:space="0" w:color="auto"/>
        <w:left w:val="none" w:sz="0" w:space="0" w:color="auto"/>
        <w:bottom w:val="none" w:sz="0" w:space="0" w:color="auto"/>
        <w:right w:val="none" w:sz="0" w:space="0" w:color="auto"/>
      </w:divBdr>
    </w:div>
    <w:div w:id="456484725">
      <w:bodyDiv w:val="1"/>
      <w:marLeft w:val="0"/>
      <w:marRight w:val="0"/>
      <w:marTop w:val="0"/>
      <w:marBottom w:val="0"/>
      <w:divBdr>
        <w:top w:val="none" w:sz="0" w:space="0" w:color="auto"/>
        <w:left w:val="none" w:sz="0" w:space="0" w:color="auto"/>
        <w:bottom w:val="none" w:sz="0" w:space="0" w:color="auto"/>
        <w:right w:val="none" w:sz="0" w:space="0" w:color="auto"/>
      </w:divBdr>
    </w:div>
    <w:div w:id="456527971">
      <w:bodyDiv w:val="1"/>
      <w:marLeft w:val="0"/>
      <w:marRight w:val="0"/>
      <w:marTop w:val="0"/>
      <w:marBottom w:val="0"/>
      <w:divBdr>
        <w:top w:val="none" w:sz="0" w:space="0" w:color="auto"/>
        <w:left w:val="none" w:sz="0" w:space="0" w:color="auto"/>
        <w:bottom w:val="none" w:sz="0" w:space="0" w:color="auto"/>
        <w:right w:val="none" w:sz="0" w:space="0" w:color="auto"/>
      </w:divBdr>
    </w:div>
    <w:div w:id="456604666">
      <w:bodyDiv w:val="1"/>
      <w:marLeft w:val="0"/>
      <w:marRight w:val="0"/>
      <w:marTop w:val="0"/>
      <w:marBottom w:val="0"/>
      <w:divBdr>
        <w:top w:val="none" w:sz="0" w:space="0" w:color="auto"/>
        <w:left w:val="none" w:sz="0" w:space="0" w:color="auto"/>
        <w:bottom w:val="none" w:sz="0" w:space="0" w:color="auto"/>
        <w:right w:val="none" w:sz="0" w:space="0" w:color="auto"/>
      </w:divBdr>
    </w:div>
    <w:div w:id="456679815">
      <w:bodyDiv w:val="1"/>
      <w:marLeft w:val="0"/>
      <w:marRight w:val="0"/>
      <w:marTop w:val="0"/>
      <w:marBottom w:val="0"/>
      <w:divBdr>
        <w:top w:val="none" w:sz="0" w:space="0" w:color="auto"/>
        <w:left w:val="none" w:sz="0" w:space="0" w:color="auto"/>
        <w:bottom w:val="none" w:sz="0" w:space="0" w:color="auto"/>
        <w:right w:val="none" w:sz="0" w:space="0" w:color="auto"/>
      </w:divBdr>
    </w:div>
    <w:div w:id="456804172">
      <w:bodyDiv w:val="1"/>
      <w:marLeft w:val="0"/>
      <w:marRight w:val="0"/>
      <w:marTop w:val="0"/>
      <w:marBottom w:val="0"/>
      <w:divBdr>
        <w:top w:val="none" w:sz="0" w:space="0" w:color="auto"/>
        <w:left w:val="none" w:sz="0" w:space="0" w:color="auto"/>
        <w:bottom w:val="none" w:sz="0" w:space="0" w:color="auto"/>
        <w:right w:val="none" w:sz="0" w:space="0" w:color="auto"/>
      </w:divBdr>
    </w:div>
    <w:div w:id="457063663">
      <w:bodyDiv w:val="1"/>
      <w:marLeft w:val="0"/>
      <w:marRight w:val="0"/>
      <w:marTop w:val="0"/>
      <w:marBottom w:val="0"/>
      <w:divBdr>
        <w:top w:val="none" w:sz="0" w:space="0" w:color="auto"/>
        <w:left w:val="none" w:sz="0" w:space="0" w:color="auto"/>
        <w:bottom w:val="none" w:sz="0" w:space="0" w:color="auto"/>
        <w:right w:val="none" w:sz="0" w:space="0" w:color="auto"/>
      </w:divBdr>
    </w:div>
    <w:div w:id="457139543">
      <w:bodyDiv w:val="1"/>
      <w:marLeft w:val="0"/>
      <w:marRight w:val="0"/>
      <w:marTop w:val="0"/>
      <w:marBottom w:val="0"/>
      <w:divBdr>
        <w:top w:val="none" w:sz="0" w:space="0" w:color="auto"/>
        <w:left w:val="none" w:sz="0" w:space="0" w:color="auto"/>
        <w:bottom w:val="none" w:sz="0" w:space="0" w:color="auto"/>
        <w:right w:val="none" w:sz="0" w:space="0" w:color="auto"/>
      </w:divBdr>
    </w:div>
    <w:div w:id="457187900">
      <w:bodyDiv w:val="1"/>
      <w:marLeft w:val="0"/>
      <w:marRight w:val="0"/>
      <w:marTop w:val="0"/>
      <w:marBottom w:val="0"/>
      <w:divBdr>
        <w:top w:val="none" w:sz="0" w:space="0" w:color="auto"/>
        <w:left w:val="none" w:sz="0" w:space="0" w:color="auto"/>
        <w:bottom w:val="none" w:sz="0" w:space="0" w:color="auto"/>
        <w:right w:val="none" w:sz="0" w:space="0" w:color="auto"/>
      </w:divBdr>
    </w:div>
    <w:div w:id="457338852">
      <w:bodyDiv w:val="1"/>
      <w:marLeft w:val="0"/>
      <w:marRight w:val="0"/>
      <w:marTop w:val="0"/>
      <w:marBottom w:val="0"/>
      <w:divBdr>
        <w:top w:val="none" w:sz="0" w:space="0" w:color="auto"/>
        <w:left w:val="none" w:sz="0" w:space="0" w:color="auto"/>
        <w:bottom w:val="none" w:sz="0" w:space="0" w:color="auto"/>
        <w:right w:val="none" w:sz="0" w:space="0" w:color="auto"/>
      </w:divBdr>
    </w:div>
    <w:div w:id="457380523">
      <w:bodyDiv w:val="1"/>
      <w:marLeft w:val="0"/>
      <w:marRight w:val="0"/>
      <w:marTop w:val="0"/>
      <w:marBottom w:val="0"/>
      <w:divBdr>
        <w:top w:val="none" w:sz="0" w:space="0" w:color="auto"/>
        <w:left w:val="none" w:sz="0" w:space="0" w:color="auto"/>
        <w:bottom w:val="none" w:sz="0" w:space="0" w:color="auto"/>
        <w:right w:val="none" w:sz="0" w:space="0" w:color="auto"/>
      </w:divBdr>
    </w:div>
    <w:div w:id="457528548">
      <w:bodyDiv w:val="1"/>
      <w:marLeft w:val="0"/>
      <w:marRight w:val="0"/>
      <w:marTop w:val="0"/>
      <w:marBottom w:val="0"/>
      <w:divBdr>
        <w:top w:val="none" w:sz="0" w:space="0" w:color="auto"/>
        <w:left w:val="none" w:sz="0" w:space="0" w:color="auto"/>
        <w:bottom w:val="none" w:sz="0" w:space="0" w:color="auto"/>
        <w:right w:val="none" w:sz="0" w:space="0" w:color="auto"/>
      </w:divBdr>
    </w:div>
    <w:div w:id="457535390">
      <w:bodyDiv w:val="1"/>
      <w:marLeft w:val="0"/>
      <w:marRight w:val="0"/>
      <w:marTop w:val="0"/>
      <w:marBottom w:val="0"/>
      <w:divBdr>
        <w:top w:val="none" w:sz="0" w:space="0" w:color="auto"/>
        <w:left w:val="none" w:sz="0" w:space="0" w:color="auto"/>
        <w:bottom w:val="none" w:sz="0" w:space="0" w:color="auto"/>
        <w:right w:val="none" w:sz="0" w:space="0" w:color="auto"/>
      </w:divBdr>
    </w:div>
    <w:div w:id="457651619">
      <w:bodyDiv w:val="1"/>
      <w:marLeft w:val="0"/>
      <w:marRight w:val="0"/>
      <w:marTop w:val="0"/>
      <w:marBottom w:val="0"/>
      <w:divBdr>
        <w:top w:val="none" w:sz="0" w:space="0" w:color="auto"/>
        <w:left w:val="none" w:sz="0" w:space="0" w:color="auto"/>
        <w:bottom w:val="none" w:sz="0" w:space="0" w:color="auto"/>
        <w:right w:val="none" w:sz="0" w:space="0" w:color="auto"/>
      </w:divBdr>
    </w:div>
    <w:div w:id="457918240">
      <w:bodyDiv w:val="1"/>
      <w:marLeft w:val="0"/>
      <w:marRight w:val="0"/>
      <w:marTop w:val="0"/>
      <w:marBottom w:val="0"/>
      <w:divBdr>
        <w:top w:val="none" w:sz="0" w:space="0" w:color="auto"/>
        <w:left w:val="none" w:sz="0" w:space="0" w:color="auto"/>
        <w:bottom w:val="none" w:sz="0" w:space="0" w:color="auto"/>
        <w:right w:val="none" w:sz="0" w:space="0" w:color="auto"/>
      </w:divBdr>
    </w:div>
    <w:div w:id="457988267">
      <w:bodyDiv w:val="1"/>
      <w:marLeft w:val="0"/>
      <w:marRight w:val="0"/>
      <w:marTop w:val="0"/>
      <w:marBottom w:val="0"/>
      <w:divBdr>
        <w:top w:val="none" w:sz="0" w:space="0" w:color="auto"/>
        <w:left w:val="none" w:sz="0" w:space="0" w:color="auto"/>
        <w:bottom w:val="none" w:sz="0" w:space="0" w:color="auto"/>
        <w:right w:val="none" w:sz="0" w:space="0" w:color="auto"/>
      </w:divBdr>
    </w:div>
    <w:div w:id="458450560">
      <w:bodyDiv w:val="1"/>
      <w:marLeft w:val="0"/>
      <w:marRight w:val="0"/>
      <w:marTop w:val="0"/>
      <w:marBottom w:val="0"/>
      <w:divBdr>
        <w:top w:val="none" w:sz="0" w:space="0" w:color="auto"/>
        <w:left w:val="none" w:sz="0" w:space="0" w:color="auto"/>
        <w:bottom w:val="none" w:sz="0" w:space="0" w:color="auto"/>
        <w:right w:val="none" w:sz="0" w:space="0" w:color="auto"/>
      </w:divBdr>
    </w:div>
    <w:div w:id="458452310">
      <w:bodyDiv w:val="1"/>
      <w:marLeft w:val="0"/>
      <w:marRight w:val="0"/>
      <w:marTop w:val="0"/>
      <w:marBottom w:val="0"/>
      <w:divBdr>
        <w:top w:val="none" w:sz="0" w:space="0" w:color="auto"/>
        <w:left w:val="none" w:sz="0" w:space="0" w:color="auto"/>
        <w:bottom w:val="none" w:sz="0" w:space="0" w:color="auto"/>
        <w:right w:val="none" w:sz="0" w:space="0" w:color="auto"/>
      </w:divBdr>
    </w:div>
    <w:div w:id="459230314">
      <w:bodyDiv w:val="1"/>
      <w:marLeft w:val="0"/>
      <w:marRight w:val="0"/>
      <w:marTop w:val="0"/>
      <w:marBottom w:val="0"/>
      <w:divBdr>
        <w:top w:val="none" w:sz="0" w:space="0" w:color="auto"/>
        <w:left w:val="none" w:sz="0" w:space="0" w:color="auto"/>
        <w:bottom w:val="none" w:sz="0" w:space="0" w:color="auto"/>
        <w:right w:val="none" w:sz="0" w:space="0" w:color="auto"/>
      </w:divBdr>
    </w:div>
    <w:div w:id="459342242">
      <w:bodyDiv w:val="1"/>
      <w:marLeft w:val="0"/>
      <w:marRight w:val="0"/>
      <w:marTop w:val="0"/>
      <w:marBottom w:val="0"/>
      <w:divBdr>
        <w:top w:val="none" w:sz="0" w:space="0" w:color="auto"/>
        <w:left w:val="none" w:sz="0" w:space="0" w:color="auto"/>
        <w:bottom w:val="none" w:sz="0" w:space="0" w:color="auto"/>
        <w:right w:val="none" w:sz="0" w:space="0" w:color="auto"/>
      </w:divBdr>
    </w:div>
    <w:div w:id="459421779">
      <w:bodyDiv w:val="1"/>
      <w:marLeft w:val="0"/>
      <w:marRight w:val="0"/>
      <w:marTop w:val="0"/>
      <w:marBottom w:val="0"/>
      <w:divBdr>
        <w:top w:val="none" w:sz="0" w:space="0" w:color="auto"/>
        <w:left w:val="none" w:sz="0" w:space="0" w:color="auto"/>
        <w:bottom w:val="none" w:sz="0" w:space="0" w:color="auto"/>
        <w:right w:val="none" w:sz="0" w:space="0" w:color="auto"/>
      </w:divBdr>
    </w:div>
    <w:div w:id="459808292">
      <w:bodyDiv w:val="1"/>
      <w:marLeft w:val="0"/>
      <w:marRight w:val="0"/>
      <w:marTop w:val="0"/>
      <w:marBottom w:val="0"/>
      <w:divBdr>
        <w:top w:val="none" w:sz="0" w:space="0" w:color="auto"/>
        <w:left w:val="none" w:sz="0" w:space="0" w:color="auto"/>
        <w:bottom w:val="none" w:sz="0" w:space="0" w:color="auto"/>
        <w:right w:val="none" w:sz="0" w:space="0" w:color="auto"/>
      </w:divBdr>
    </w:div>
    <w:div w:id="459810577">
      <w:bodyDiv w:val="1"/>
      <w:marLeft w:val="0"/>
      <w:marRight w:val="0"/>
      <w:marTop w:val="0"/>
      <w:marBottom w:val="0"/>
      <w:divBdr>
        <w:top w:val="none" w:sz="0" w:space="0" w:color="auto"/>
        <w:left w:val="none" w:sz="0" w:space="0" w:color="auto"/>
        <w:bottom w:val="none" w:sz="0" w:space="0" w:color="auto"/>
        <w:right w:val="none" w:sz="0" w:space="0" w:color="auto"/>
      </w:divBdr>
    </w:div>
    <w:div w:id="459956221">
      <w:bodyDiv w:val="1"/>
      <w:marLeft w:val="0"/>
      <w:marRight w:val="0"/>
      <w:marTop w:val="0"/>
      <w:marBottom w:val="0"/>
      <w:divBdr>
        <w:top w:val="none" w:sz="0" w:space="0" w:color="auto"/>
        <w:left w:val="none" w:sz="0" w:space="0" w:color="auto"/>
        <w:bottom w:val="none" w:sz="0" w:space="0" w:color="auto"/>
        <w:right w:val="none" w:sz="0" w:space="0" w:color="auto"/>
      </w:divBdr>
    </w:div>
    <w:div w:id="459962491">
      <w:bodyDiv w:val="1"/>
      <w:marLeft w:val="0"/>
      <w:marRight w:val="0"/>
      <w:marTop w:val="0"/>
      <w:marBottom w:val="0"/>
      <w:divBdr>
        <w:top w:val="none" w:sz="0" w:space="0" w:color="auto"/>
        <w:left w:val="none" w:sz="0" w:space="0" w:color="auto"/>
        <w:bottom w:val="none" w:sz="0" w:space="0" w:color="auto"/>
        <w:right w:val="none" w:sz="0" w:space="0" w:color="auto"/>
      </w:divBdr>
    </w:div>
    <w:div w:id="460151308">
      <w:bodyDiv w:val="1"/>
      <w:marLeft w:val="0"/>
      <w:marRight w:val="0"/>
      <w:marTop w:val="0"/>
      <w:marBottom w:val="0"/>
      <w:divBdr>
        <w:top w:val="none" w:sz="0" w:space="0" w:color="auto"/>
        <w:left w:val="none" w:sz="0" w:space="0" w:color="auto"/>
        <w:bottom w:val="none" w:sz="0" w:space="0" w:color="auto"/>
        <w:right w:val="none" w:sz="0" w:space="0" w:color="auto"/>
      </w:divBdr>
    </w:div>
    <w:div w:id="460196498">
      <w:bodyDiv w:val="1"/>
      <w:marLeft w:val="0"/>
      <w:marRight w:val="0"/>
      <w:marTop w:val="0"/>
      <w:marBottom w:val="0"/>
      <w:divBdr>
        <w:top w:val="none" w:sz="0" w:space="0" w:color="auto"/>
        <w:left w:val="none" w:sz="0" w:space="0" w:color="auto"/>
        <w:bottom w:val="none" w:sz="0" w:space="0" w:color="auto"/>
        <w:right w:val="none" w:sz="0" w:space="0" w:color="auto"/>
      </w:divBdr>
    </w:div>
    <w:div w:id="460540008">
      <w:bodyDiv w:val="1"/>
      <w:marLeft w:val="0"/>
      <w:marRight w:val="0"/>
      <w:marTop w:val="0"/>
      <w:marBottom w:val="0"/>
      <w:divBdr>
        <w:top w:val="none" w:sz="0" w:space="0" w:color="auto"/>
        <w:left w:val="none" w:sz="0" w:space="0" w:color="auto"/>
        <w:bottom w:val="none" w:sz="0" w:space="0" w:color="auto"/>
        <w:right w:val="none" w:sz="0" w:space="0" w:color="auto"/>
      </w:divBdr>
    </w:div>
    <w:div w:id="460685150">
      <w:bodyDiv w:val="1"/>
      <w:marLeft w:val="0"/>
      <w:marRight w:val="0"/>
      <w:marTop w:val="0"/>
      <w:marBottom w:val="0"/>
      <w:divBdr>
        <w:top w:val="none" w:sz="0" w:space="0" w:color="auto"/>
        <w:left w:val="none" w:sz="0" w:space="0" w:color="auto"/>
        <w:bottom w:val="none" w:sz="0" w:space="0" w:color="auto"/>
        <w:right w:val="none" w:sz="0" w:space="0" w:color="auto"/>
      </w:divBdr>
    </w:div>
    <w:div w:id="460921753">
      <w:bodyDiv w:val="1"/>
      <w:marLeft w:val="0"/>
      <w:marRight w:val="0"/>
      <w:marTop w:val="0"/>
      <w:marBottom w:val="0"/>
      <w:divBdr>
        <w:top w:val="none" w:sz="0" w:space="0" w:color="auto"/>
        <w:left w:val="none" w:sz="0" w:space="0" w:color="auto"/>
        <w:bottom w:val="none" w:sz="0" w:space="0" w:color="auto"/>
        <w:right w:val="none" w:sz="0" w:space="0" w:color="auto"/>
      </w:divBdr>
    </w:div>
    <w:div w:id="461070671">
      <w:bodyDiv w:val="1"/>
      <w:marLeft w:val="0"/>
      <w:marRight w:val="0"/>
      <w:marTop w:val="0"/>
      <w:marBottom w:val="0"/>
      <w:divBdr>
        <w:top w:val="none" w:sz="0" w:space="0" w:color="auto"/>
        <w:left w:val="none" w:sz="0" w:space="0" w:color="auto"/>
        <w:bottom w:val="none" w:sz="0" w:space="0" w:color="auto"/>
        <w:right w:val="none" w:sz="0" w:space="0" w:color="auto"/>
      </w:divBdr>
    </w:div>
    <w:div w:id="461076655">
      <w:bodyDiv w:val="1"/>
      <w:marLeft w:val="0"/>
      <w:marRight w:val="0"/>
      <w:marTop w:val="0"/>
      <w:marBottom w:val="0"/>
      <w:divBdr>
        <w:top w:val="none" w:sz="0" w:space="0" w:color="auto"/>
        <w:left w:val="none" w:sz="0" w:space="0" w:color="auto"/>
        <w:bottom w:val="none" w:sz="0" w:space="0" w:color="auto"/>
        <w:right w:val="none" w:sz="0" w:space="0" w:color="auto"/>
      </w:divBdr>
    </w:div>
    <w:div w:id="461114335">
      <w:bodyDiv w:val="1"/>
      <w:marLeft w:val="0"/>
      <w:marRight w:val="0"/>
      <w:marTop w:val="0"/>
      <w:marBottom w:val="0"/>
      <w:divBdr>
        <w:top w:val="none" w:sz="0" w:space="0" w:color="auto"/>
        <w:left w:val="none" w:sz="0" w:space="0" w:color="auto"/>
        <w:bottom w:val="none" w:sz="0" w:space="0" w:color="auto"/>
        <w:right w:val="none" w:sz="0" w:space="0" w:color="auto"/>
      </w:divBdr>
    </w:div>
    <w:div w:id="461121772">
      <w:bodyDiv w:val="1"/>
      <w:marLeft w:val="0"/>
      <w:marRight w:val="0"/>
      <w:marTop w:val="0"/>
      <w:marBottom w:val="0"/>
      <w:divBdr>
        <w:top w:val="none" w:sz="0" w:space="0" w:color="auto"/>
        <w:left w:val="none" w:sz="0" w:space="0" w:color="auto"/>
        <w:bottom w:val="none" w:sz="0" w:space="0" w:color="auto"/>
        <w:right w:val="none" w:sz="0" w:space="0" w:color="auto"/>
      </w:divBdr>
    </w:div>
    <w:div w:id="461464160">
      <w:bodyDiv w:val="1"/>
      <w:marLeft w:val="0"/>
      <w:marRight w:val="0"/>
      <w:marTop w:val="0"/>
      <w:marBottom w:val="0"/>
      <w:divBdr>
        <w:top w:val="none" w:sz="0" w:space="0" w:color="auto"/>
        <w:left w:val="none" w:sz="0" w:space="0" w:color="auto"/>
        <w:bottom w:val="none" w:sz="0" w:space="0" w:color="auto"/>
        <w:right w:val="none" w:sz="0" w:space="0" w:color="auto"/>
      </w:divBdr>
    </w:div>
    <w:div w:id="461534619">
      <w:bodyDiv w:val="1"/>
      <w:marLeft w:val="0"/>
      <w:marRight w:val="0"/>
      <w:marTop w:val="0"/>
      <w:marBottom w:val="0"/>
      <w:divBdr>
        <w:top w:val="none" w:sz="0" w:space="0" w:color="auto"/>
        <w:left w:val="none" w:sz="0" w:space="0" w:color="auto"/>
        <w:bottom w:val="none" w:sz="0" w:space="0" w:color="auto"/>
        <w:right w:val="none" w:sz="0" w:space="0" w:color="auto"/>
      </w:divBdr>
    </w:div>
    <w:div w:id="461537224">
      <w:bodyDiv w:val="1"/>
      <w:marLeft w:val="0"/>
      <w:marRight w:val="0"/>
      <w:marTop w:val="0"/>
      <w:marBottom w:val="0"/>
      <w:divBdr>
        <w:top w:val="none" w:sz="0" w:space="0" w:color="auto"/>
        <w:left w:val="none" w:sz="0" w:space="0" w:color="auto"/>
        <w:bottom w:val="none" w:sz="0" w:space="0" w:color="auto"/>
        <w:right w:val="none" w:sz="0" w:space="0" w:color="auto"/>
      </w:divBdr>
    </w:div>
    <w:div w:id="461652852">
      <w:bodyDiv w:val="1"/>
      <w:marLeft w:val="0"/>
      <w:marRight w:val="0"/>
      <w:marTop w:val="0"/>
      <w:marBottom w:val="0"/>
      <w:divBdr>
        <w:top w:val="none" w:sz="0" w:space="0" w:color="auto"/>
        <w:left w:val="none" w:sz="0" w:space="0" w:color="auto"/>
        <w:bottom w:val="none" w:sz="0" w:space="0" w:color="auto"/>
        <w:right w:val="none" w:sz="0" w:space="0" w:color="auto"/>
      </w:divBdr>
    </w:div>
    <w:div w:id="461924664">
      <w:bodyDiv w:val="1"/>
      <w:marLeft w:val="0"/>
      <w:marRight w:val="0"/>
      <w:marTop w:val="0"/>
      <w:marBottom w:val="0"/>
      <w:divBdr>
        <w:top w:val="none" w:sz="0" w:space="0" w:color="auto"/>
        <w:left w:val="none" w:sz="0" w:space="0" w:color="auto"/>
        <w:bottom w:val="none" w:sz="0" w:space="0" w:color="auto"/>
        <w:right w:val="none" w:sz="0" w:space="0" w:color="auto"/>
      </w:divBdr>
      <w:divsChild>
        <w:div w:id="151067841">
          <w:marLeft w:val="480"/>
          <w:marRight w:val="0"/>
          <w:marTop w:val="0"/>
          <w:marBottom w:val="0"/>
          <w:divBdr>
            <w:top w:val="none" w:sz="0" w:space="0" w:color="auto"/>
            <w:left w:val="none" w:sz="0" w:space="0" w:color="auto"/>
            <w:bottom w:val="none" w:sz="0" w:space="0" w:color="auto"/>
            <w:right w:val="none" w:sz="0" w:space="0" w:color="auto"/>
          </w:divBdr>
        </w:div>
        <w:div w:id="756097924">
          <w:marLeft w:val="480"/>
          <w:marRight w:val="0"/>
          <w:marTop w:val="0"/>
          <w:marBottom w:val="0"/>
          <w:divBdr>
            <w:top w:val="none" w:sz="0" w:space="0" w:color="auto"/>
            <w:left w:val="none" w:sz="0" w:space="0" w:color="auto"/>
            <w:bottom w:val="none" w:sz="0" w:space="0" w:color="auto"/>
            <w:right w:val="none" w:sz="0" w:space="0" w:color="auto"/>
          </w:divBdr>
        </w:div>
        <w:div w:id="390468571">
          <w:marLeft w:val="480"/>
          <w:marRight w:val="0"/>
          <w:marTop w:val="0"/>
          <w:marBottom w:val="0"/>
          <w:divBdr>
            <w:top w:val="none" w:sz="0" w:space="0" w:color="auto"/>
            <w:left w:val="none" w:sz="0" w:space="0" w:color="auto"/>
            <w:bottom w:val="none" w:sz="0" w:space="0" w:color="auto"/>
            <w:right w:val="none" w:sz="0" w:space="0" w:color="auto"/>
          </w:divBdr>
        </w:div>
        <w:div w:id="1403987020">
          <w:marLeft w:val="480"/>
          <w:marRight w:val="0"/>
          <w:marTop w:val="0"/>
          <w:marBottom w:val="0"/>
          <w:divBdr>
            <w:top w:val="none" w:sz="0" w:space="0" w:color="auto"/>
            <w:left w:val="none" w:sz="0" w:space="0" w:color="auto"/>
            <w:bottom w:val="none" w:sz="0" w:space="0" w:color="auto"/>
            <w:right w:val="none" w:sz="0" w:space="0" w:color="auto"/>
          </w:divBdr>
        </w:div>
        <w:div w:id="386492017">
          <w:marLeft w:val="480"/>
          <w:marRight w:val="0"/>
          <w:marTop w:val="0"/>
          <w:marBottom w:val="0"/>
          <w:divBdr>
            <w:top w:val="none" w:sz="0" w:space="0" w:color="auto"/>
            <w:left w:val="none" w:sz="0" w:space="0" w:color="auto"/>
            <w:bottom w:val="none" w:sz="0" w:space="0" w:color="auto"/>
            <w:right w:val="none" w:sz="0" w:space="0" w:color="auto"/>
          </w:divBdr>
        </w:div>
        <w:div w:id="618534185">
          <w:marLeft w:val="480"/>
          <w:marRight w:val="0"/>
          <w:marTop w:val="0"/>
          <w:marBottom w:val="0"/>
          <w:divBdr>
            <w:top w:val="none" w:sz="0" w:space="0" w:color="auto"/>
            <w:left w:val="none" w:sz="0" w:space="0" w:color="auto"/>
            <w:bottom w:val="none" w:sz="0" w:space="0" w:color="auto"/>
            <w:right w:val="none" w:sz="0" w:space="0" w:color="auto"/>
          </w:divBdr>
        </w:div>
        <w:div w:id="1098598747">
          <w:marLeft w:val="480"/>
          <w:marRight w:val="0"/>
          <w:marTop w:val="0"/>
          <w:marBottom w:val="0"/>
          <w:divBdr>
            <w:top w:val="none" w:sz="0" w:space="0" w:color="auto"/>
            <w:left w:val="none" w:sz="0" w:space="0" w:color="auto"/>
            <w:bottom w:val="none" w:sz="0" w:space="0" w:color="auto"/>
            <w:right w:val="none" w:sz="0" w:space="0" w:color="auto"/>
          </w:divBdr>
        </w:div>
        <w:div w:id="1333411591">
          <w:marLeft w:val="480"/>
          <w:marRight w:val="0"/>
          <w:marTop w:val="0"/>
          <w:marBottom w:val="0"/>
          <w:divBdr>
            <w:top w:val="none" w:sz="0" w:space="0" w:color="auto"/>
            <w:left w:val="none" w:sz="0" w:space="0" w:color="auto"/>
            <w:bottom w:val="none" w:sz="0" w:space="0" w:color="auto"/>
            <w:right w:val="none" w:sz="0" w:space="0" w:color="auto"/>
          </w:divBdr>
        </w:div>
        <w:div w:id="439959074">
          <w:marLeft w:val="480"/>
          <w:marRight w:val="0"/>
          <w:marTop w:val="0"/>
          <w:marBottom w:val="0"/>
          <w:divBdr>
            <w:top w:val="none" w:sz="0" w:space="0" w:color="auto"/>
            <w:left w:val="none" w:sz="0" w:space="0" w:color="auto"/>
            <w:bottom w:val="none" w:sz="0" w:space="0" w:color="auto"/>
            <w:right w:val="none" w:sz="0" w:space="0" w:color="auto"/>
          </w:divBdr>
        </w:div>
        <w:div w:id="997810041">
          <w:marLeft w:val="480"/>
          <w:marRight w:val="0"/>
          <w:marTop w:val="0"/>
          <w:marBottom w:val="0"/>
          <w:divBdr>
            <w:top w:val="none" w:sz="0" w:space="0" w:color="auto"/>
            <w:left w:val="none" w:sz="0" w:space="0" w:color="auto"/>
            <w:bottom w:val="none" w:sz="0" w:space="0" w:color="auto"/>
            <w:right w:val="none" w:sz="0" w:space="0" w:color="auto"/>
          </w:divBdr>
        </w:div>
        <w:div w:id="1167092608">
          <w:marLeft w:val="480"/>
          <w:marRight w:val="0"/>
          <w:marTop w:val="0"/>
          <w:marBottom w:val="0"/>
          <w:divBdr>
            <w:top w:val="none" w:sz="0" w:space="0" w:color="auto"/>
            <w:left w:val="none" w:sz="0" w:space="0" w:color="auto"/>
            <w:bottom w:val="none" w:sz="0" w:space="0" w:color="auto"/>
            <w:right w:val="none" w:sz="0" w:space="0" w:color="auto"/>
          </w:divBdr>
        </w:div>
        <w:div w:id="1119028639">
          <w:marLeft w:val="480"/>
          <w:marRight w:val="0"/>
          <w:marTop w:val="0"/>
          <w:marBottom w:val="0"/>
          <w:divBdr>
            <w:top w:val="none" w:sz="0" w:space="0" w:color="auto"/>
            <w:left w:val="none" w:sz="0" w:space="0" w:color="auto"/>
            <w:bottom w:val="none" w:sz="0" w:space="0" w:color="auto"/>
            <w:right w:val="none" w:sz="0" w:space="0" w:color="auto"/>
          </w:divBdr>
        </w:div>
        <w:div w:id="811019243">
          <w:marLeft w:val="480"/>
          <w:marRight w:val="0"/>
          <w:marTop w:val="0"/>
          <w:marBottom w:val="0"/>
          <w:divBdr>
            <w:top w:val="none" w:sz="0" w:space="0" w:color="auto"/>
            <w:left w:val="none" w:sz="0" w:space="0" w:color="auto"/>
            <w:bottom w:val="none" w:sz="0" w:space="0" w:color="auto"/>
            <w:right w:val="none" w:sz="0" w:space="0" w:color="auto"/>
          </w:divBdr>
        </w:div>
        <w:div w:id="1811941657">
          <w:marLeft w:val="480"/>
          <w:marRight w:val="0"/>
          <w:marTop w:val="0"/>
          <w:marBottom w:val="0"/>
          <w:divBdr>
            <w:top w:val="none" w:sz="0" w:space="0" w:color="auto"/>
            <w:left w:val="none" w:sz="0" w:space="0" w:color="auto"/>
            <w:bottom w:val="none" w:sz="0" w:space="0" w:color="auto"/>
            <w:right w:val="none" w:sz="0" w:space="0" w:color="auto"/>
          </w:divBdr>
        </w:div>
        <w:div w:id="147599030">
          <w:marLeft w:val="480"/>
          <w:marRight w:val="0"/>
          <w:marTop w:val="0"/>
          <w:marBottom w:val="0"/>
          <w:divBdr>
            <w:top w:val="none" w:sz="0" w:space="0" w:color="auto"/>
            <w:left w:val="none" w:sz="0" w:space="0" w:color="auto"/>
            <w:bottom w:val="none" w:sz="0" w:space="0" w:color="auto"/>
            <w:right w:val="none" w:sz="0" w:space="0" w:color="auto"/>
          </w:divBdr>
        </w:div>
        <w:div w:id="198519877">
          <w:marLeft w:val="480"/>
          <w:marRight w:val="0"/>
          <w:marTop w:val="0"/>
          <w:marBottom w:val="0"/>
          <w:divBdr>
            <w:top w:val="none" w:sz="0" w:space="0" w:color="auto"/>
            <w:left w:val="none" w:sz="0" w:space="0" w:color="auto"/>
            <w:bottom w:val="none" w:sz="0" w:space="0" w:color="auto"/>
            <w:right w:val="none" w:sz="0" w:space="0" w:color="auto"/>
          </w:divBdr>
        </w:div>
        <w:div w:id="1495953265">
          <w:marLeft w:val="480"/>
          <w:marRight w:val="0"/>
          <w:marTop w:val="0"/>
          <w:marBottom w:val="0"/>
          <w:divBdr>
            <w:top w:val="none" w:sz="0" w:space="0" w:color="auto"/>
            <w:left w:val="none" w:sz="0" w:space="0" w:color="auto"/>
            <w:bottom w:val="none" w:sz="0" w:space="0" w:color="auto"/>
            <w:right w:val="none" w:sz="0" w:space="0" w:color="auto"/>
          </w:divBdr>
        </w:div>
        <w:div w:id="1565918318">
          <w:marLeft w:val="480"/>
          <w:marRight w:val="0"/>
          <w:marTop w:val="0"/>
          <w:marBottom w:val="0"/>
          <w:divBdr>
            <w:top w:val="none" w:sz="0" w:space="0" w:color="auto"/>
            <w:left w:val="none" w:sz="0" w:space="0" w:color="auto"/>
            <w:bottom w:val="none" w:sz="0" w:space="0" w:color="auto"/>
            <w:right w:val="none" w:sz="0" w:space="0" w:color="auto"/>
          </w:divBdr>
        </w:div>
        <w:div w:id="2044403275">
          <w:marLeft w:val="480"/>
          <w:marRight w:val="0"/>
          <w:marTop w:val="0"/>
          <w:marBottom w:val="0"/>
          <w:divBdr>
            <w:top w:val="none" w:sz="0" w:space="0" w:color="auto"/>
            <w:left w:val="none" w:sz="0" w:space="0" w:color="auto"/>
            <w:bottom w:val="none" w:sz="0" w:space="0" w:color="auto"/>
            <w:right w:val="none" w:sz="0" w:space="0" w:color="auto"/>
          </w:divBdr>
        </w:div>
        <w:div w:id="935137739">
          <w:marLeft w:val="480"/>
          <w:marRight w:val="0"/>
          <w:marTop w:val="0"/>
          <w:marBottom w:val="0"/>
          <w:divBdr>
            <w:top w:val="none" w:sz="0" w:space="0" w:color="auto"/>
            <w:left w:val="none" w:sz="0" w:space="0" w:color="auto"/>
            <w:bottom w:val="none" w:sz="0" w:space="0" w:color="auto"/>
            <w:right w:val="none" w:sz="0" w:space="0" w:color="auto"/>
          </w:divBdr>
        </w:div>
        <w:div w:id="682821409">
          <w:marLeft w:val="480"/>
          <w:marRight w:val="0"/>
          <w:marTop w:val="0"/>
          <w:marBottom w:val="0"/>
          <w:divBdr>
            <w:top w:val="none" w:sz="0" w:space="0" w:color="auto"/>
            <w:left w:val="none" w:sz="0" w:space="0" w:color="auto"/>
            <w:bottom w:val="none" w:sz="0" w:space="0" w:color="auto"/>
            <w:right w:val="none" w:sz="0" w:space="0" w:color="auto"/>
          </w:divBdr>
        </w:div>
        <w:div w:id="2002733988">
          <w:marLeft w:val="480"/>
          <w:marRight w:val="0"/>
          <w:marTop w:val="0"/>
          <w:marBottom w:val="0"/>
          <w:divBdr>
            <w:top w:val="none" w:sz="0" w:space="0" w:color="auto"/>
            <w:left w:val="none" w:sz="0" w:space="0" w:color="auto"/>
            <w:bottom w:val="none" w:sz="0" w:space="0" w:color="auto"/>
            <w:right w:val="none" w:sz="0" w:space="0" w:color="auto"/>
          </w:divBdr>
        </w:div>
        <w:div w:id="1867329147">
          <w:marLeft w:val="480"/>
          <w:marRight w:val="0"/>
          <w:marTop w:val="0"/>
          <w:marBottom w:val="0"/>
          <w:divBdr>
            <w:top w:val="none" w:sz="0" w:space="0" w:color="auto"/>
            <w:left w:val="none" w:sz="0" w:space="0" w:color="auto"/>
            <w:bottom w:val="none" w:sz="0" w:space="0" w:color="auto"/>
            <w:right w:val="none" w:sz="0" w:space="0" w:color="auto"/>
          </w:divBdr>
        </w:div>
        <w:div w:id="706836891">
          <w:marLeft w:val="480"/>
          <w:marRight w:val="0"/>
          <w:marTop w:val="0"/>
          <w:marBottom w:val="0"/>
          <w:divBdr>
            <w:top w:val="none" w:sz="0" w:space="0" w:color="auto"/>
            <w:left w:val="none" w:sz="0" w:space="0" w:color="auto"/>
            <w:bottom w:val="none" w:sz="0" w:space="0" w:color="auto"/>
            <w:right w:val="none" w:sz="0" w:space="0" w:color="auto"/>
          </w:divBdr>
        </w:div>
        <w:div w:id="1683703733">
          <w:marLeft w:val="480"/>
          <w:marRight w:val="0"/>
          <w:marTop w:val="0"/>
          <w:marBottom w:val="0"/>
          <w:divBdr>
            <w:top w:val="none" w:sz="0" w:space="0" w:color="auto"/>
            <w:left w:val="none" w:sz="0" w:space="0" w:color="auto"/>
            <w:bottom w:val="none" w:sz="0" w:space="0" w:color="auto"/>
            <w:right w:val="none" w:sz="0" w:space="0" w:color="auto"/>
          </w:divBdr>
        </w:div>
        <w:div w:id="67113330">
          <w:marLeft w:val="480"/>
          <w:marRight w:val="0"/>
          <w:marTop w:val="0"/>
          <w:marBottom w:val="0"/>
          <w:divBdr>
            <w:top w:val="none" w:sz="0" w:space="0" w:color="auto"/>
            <w:left w:val="none" w:sz="0" w:space="0" w:color="auto"/>
            <w:bottom w:val="none" w:sz="0" w:space="0" w:color="auto"/>
            <w:right w:val="none" w:sz="0" w:space="0" w:color="auto"/>
          </w:divBdr>
        </w:div>
        <w:div w:id="1111128091">
          <w:marLeft w:val="480"/>
          <w:marRight w:val="0"/>
          <w:marTop w:val="0"/>
          <w:marBottom w:val="0"/>
          <w:divBdr>
            <w:top w:val="none" w:sz="0" w:space="0" w:color="auto"/>
            <w:left w:val="none" w:sz="0" w:space="0" w:color="auto"/>
            <w:bottom w:val="none" w:sz="0" w:space="0" w:color="auto"/>
            <w:right w:val="none" w:sz="0" w:space="0" w:color="auto"/>
          </w:divBdr>
        </w:div>
        <w:div w:id="1604342715">
          <w:marLeft w:val="480"/>
          <w:marRight w:val="0"/>
          <w:marTop w:val="0"/>
          <w:marBottom w:val="0"/>
          <w:divBdr>
            <w:top w:val="none" w:sz="0" w:space="0" w:color="auto"/>
            <w:left w:val="none" w:sz="0" w:space="0" w:color="auto"/>
            <w:bottom w:val="none" w:sz="0" w:space="0" w:color="auto"/>
            <w:right w:val="none" w:sz="0" w:space="0" w:color="auto"/>
          </w:divBdr>
        </w:div>
        <w:div w:id="1310474853">
          <w:marLeft w:val="480"/>
          <w:marRight w:val="0"/>
          <w:marTop w:val="0"/>
          <w:marBottom w:val="0"/>
          <w:divBdr>
            <w:top w:val="none" w:sz="0" w:space="0" w:color="auto"/>
            <w:left w:val="none" w:sz="0" w:space="0" w:color="auto"/>
            <w:bottom w:val="none" w:sz="0" w:space="0" w:color="auto"/>
            <w:right w:val="none" w:sz="0" w:space="0" w:color="auto"/>
          </w:divBdr>
        </w:div>
        <w:div w:id="1240675472">
          <w:marLeft w:val="480"/>
          <w:marRight w:val="0"/>
          <w:marTop w:val="0"/>
          <w:marBottom w:val="0"/>
          <w:divBdr>
            <w:top w:val="none" w:sz="0" w:space="0" w:color="auto"/>
            <w:left w:val="none" w:sz="0" w:space="0" w:color="auto"/>
            <w:bottom w:val="none" w:sz="0" w:space="0" w:color="auto"/>
            <w:right w:val="none" w:sz="0" w:space="0" w:color="auto"/>
          </w:divBdr>
        </w:div>
        <w:div w:id="468740974">
          <w:marLeft w:val="480"/>
          <w:marRight w:val="0"/>
          <w:marTop w:val="0"/>
          <w:marBottom w:val="0"/>
          <w:divBdr>
            <w:top w:val="none" w:sz="0" w:space="0" w:color="auto"/>
            <w:left w:val="none" w:sz="0" w:space="0" w:color="auto"/>
            <w:bottom w:val="none" w:sz="0" w:space="0" w:color="auto"/>
            <w:right w:val="none" w:sz="0" w:space="0" w:color="auto"/>
          </w:divBdr>
        </w:div>
        <w:div w:id="295526972">
          <w:marLeft w:val="480"/>
          <w:marRight w:val="0"/>
          <w:marTop w:val="0"/>
          <w:marBottom w:val="0"/>
          <w:divBdr>
            <w:top w:val="none" w:sz="0" w:space="0" w:color="auto"/>
            <w:left w:val="none" w:sz="0" w:space="0" w:color="auto"/>
            <w:bottom w:val="none" w:sz="0" w:space="0" w:color="auto"/>
            <w:right w:val="none" w:sz="0" w:space="0" w:color="auto"/>
          </w:divBdr>
        </w:div>
        <w:div w:id="1331450124">
          <w:marLeft w:val="480"/>
          <w:marRight w:val="0"/>
          <w:marTop w:val="0"/>
          <w:marBottom w:val="0"/>
          <w:divBdr>
            <w:top w:val="none" w:sz="0" w:space="0" w:color="auto"/>
            <w:left w:val="none" w:sz="0" w:space="0" w:color="auto"/>
            <w:bottom w:val="none" w:sz="0" w:space="0" w:color="auto"/>
            <w:right w:val="none" w:sz="0" w:space="0" w:color="auto"/>
          </w:divBdr>
        </w:div>
        <w:div w:id="1807232573">
          <w:marLeft w:val="480"/>
          <w:marRight w:val="0"/>
          <w:marTop w:val="0"/>
          <w:marBottom w:val="0"/>
          <w:divBdr>
            <w:top w:val="none" w:sz="0" w:space="0" w:color="auto"/>
            <w:left w:val="none" w:sz="0" w:space="0" w:color="auto"/>
            <w:bottom w:val="none" w:sz="0" w:space="0" w:color="auto"/>
            <w:right w:val="none" w:sz="0" w:space="0" w:color="auto"/>
          </w:divBdr>
        </w:div>
        <w:div w:id="1627732831">
          <w:marLeft w:val="480"/>
          <w:marRight w:val="0"/>
          <w:marTop w:val="0"/>
          <w:marBottom w:val="0"/>
          <w:divBdr>
            <w:top w:val="none" w:sz="0" w:space="0" w:color="auto"/>
            <w:left w:val="none" w:sz="0" w:space="0" w:color="auto"/>
            <w:bottom w:val="none" w:sz="0" w:space="0" w:color="auto"/>
            <w:right w:val="none" w:sz="0" w:space="0" w:color="auto"/>
          </w:divBdr>
        </w:div>
        <w:div w:id="981276381">
          <w:marLeft w:val="480"/>
          <w:marRight w:val="0"/>
          <w:marTop w:val="0"/>
          <w:marBottom w:val="0"/>
          <w:divBdr>
            <w:top w:val="none" w:sz="0" w:space="0" w:color="auto"/>
            <w:left w:val="none" w:sz="0" w:space="0" w:color="auto"/>
            <w:bottom w:val="none" w:sz="0" w:space="0" w:color="auto"/>
            <w:right w:val="none" w:sz="0" w:space="0" w:color="auto"/>
          </w:divBdr>
        </w:div>
        <w:div w:id="495077277">
          <w:marLeft w:val="480"/>
          <w:marRight w:val="0"/>
          <w:marTop w:val="0"/>
          <w:marBottom w:val="0"/>
          <w:divBdr>
            <w:top w:val="none" w:sz="0" w:space="0" w:color="auto"/>
            <w:left w:val="none" w:sz="0" w:space="0" w:color="auto"/>
            <w:bottom w:val="none" w:sz="0" w:space="0" w:color="auto"/>
            <w:right w:val="none" w:sz="0" w:space="0" w:color="auto"/>
          </w:divBdr>
        </w:div>
        <w:div w:id="1559315633">
          <w:marLeft w:val="480"/>
          <w:marRight w:val="0"/>
          <w:marTop w:val="0"/>
          <w:marBottom w:val="0"/>
          <w:divBdr>
            <w:top w:val="none" w:sz="0" w:space="0" w:color="auto"/>
            <w:left w:val="none" w:sz="0" w:space="0" w:color="auto"/>
            <w:bottom w:val="none" w:sz="0" w:space="0" w:color="auto"/>
            <w:right w:val="none" w:sz="0" w:space="0" w:color="auto"/>
          </w:divBdr>
        </w:div>
        <w:div w:id="1404722053">
          <w:marLeft w:val="480"/>
          <w:marRight w:val="0"/>
          <w:marTop w:val="0"/>
          <w:marBottom w:val="0"/>
          <w:divBdr>
            <w:top w:val="none" w:sz="0" w:space="0" w:color="auto"/>
            <w:left w:val="none" w:sz="0" w:space="0" w:color="auto"/>
            <w:bottom w:val="none" w:sz="0" w:space="0" w:color="auto"/>
            <w:right w:val="none" w:sz="0" w:space="0" w:color="auto"/>
          </w:divBdr>
        </w:div>
        <w:div w:id="422992574">
          <w:marLeft w:val="480"/>
          <w:marRight w:val="0"/>
          <w:marTop w:val="0"/>
          <w:marBottom w:val="0"/>
          <w:divBdr>
            <w:top w:val="none" w:sz="0" w:space="0" w:color="auto"/>
            <w:left w:val="none" w:sz="0" w:space="0" w:color="auto"/>
            <w:bottom w:val="none" w:sz="0" w:space="0" w:color="auto"/>
            <w:right w:val="none" w:sz="0" w:space="0" w:color="auto"/>
          </w:divBdr>
        </w:div>
        <w:div w:id="1619481432">
          <w:marLeft w:val="480"/>
          <w:marRight w:val="0"/>
          <w:marTop w:val="0"/>
          <w:marBottom w:val="0"/>
          <w:divBdr>
            <w:top w:val="none" w:sz="0" w:space="0" w:color="auto"/>
            <w:left w:val="none" w:sz="0" w:space="0" w:color="auto"/>
            <w:bottom w:val="none" w:sz="0" w:space="0" w:color="auto"/>
            <w:right w:val="none" w:sz="0" w:space="0" w:color="auto"/>
          </w:divBdr>
        </w:div>
        <w:div w:id="2142309395">
          <w:marLeft w:val="480"/>
          <w:marRight w:val="0"/>
          <w:marTop w:val="0"/>
          <w:marBottom w:val="0"/>
          <w:divBdr>
            <w:top w:val="none" w:sz="0" w:space="0" w:color="auto"/>
            <w:left w:val="none" w:sz="0" w:space="0" w:color="auto"/>
            <w:bottom w:val="none" w:sz="0" w:space="0" w:color="auto"/>
            <w:right w:val="none" w:sz="0" w:space="0" w:color="auto"/>
          </w:divBdr>
        </w:div>
        <w:div w:id="1117678637">
          <w:marLeft w:val="480"/>
          <w:marRight w:val="0"/>
          <w:marTop w:val="0"/>
          <w:marBottom w:val="0"/>
          <w:divBdr>
            <w:top w:val="none" w:sz="0" w:space="0" w:color="auto"/>
            <w:left w:val="none" w:sz="0" w:space="0" w:color="auto"/>
            <w:bottom w:val="none" w:sz="0" w:space="0" w:color="auto"/>
            <w:right w:val="none" w:sz="0" w:space="0" w:color="auto"/>
          </w:divBdr>
        </w:div>
        <w:div w:id="541479437">
          <w:marLeft w:val="480"/>
          <w:marRight w:val="0"/>
          <w:marTop w:val="0"/>
          <w:marBottom w:val="0"/>
          <w:divBdr>
            <w:top w:val="none" w:sz="0" w:space="0" w:color="auto"/>
            <w:left w:val="none" w:sz="0" w:space="0" w:color="auto"/>
            <w:bottom w:val="none" w:sz="0" w:space="0" w:color="auto"/>
            <w:right w:val="none" w:sz="0" w:space="0" w:color="auto"/>
          </w:divBdr>
        </w:div>
        <w:div w:id="1499423551">
          <w:marLeft w:val="480"/>
          <w:marRight w:val="0"/>
          <w:marTop w:val="0"/>
          <w:marBottom w:val="0"/>
          <w:divBdr>
            <w:top w:val="none" w:sz="0" w:space="0" w:color="auto"/>
            <w:left w:val="none" w:sz="0" w:space="0" w:color="auto"/>
            <w:bottom w:val="none" w:sz="0" w:space="0" w:color="auto"/>
            <w:right w:val="none" w:sz="0" w:space="0" w:color="auto"/>
          </w:divBdr>
        </w:div>
        <w:div w:id="110782000">
          <w:marLeft w:val="480"/>
          <w:marRight w:val="0"/>
          <w:marTop w:val="0"/>
          <w:marBottom w:val="0"/>
          <w:divBdr>
            <w:top w:val="none" w:sz="0" w:space="0" w:color="auto"/>
            <w:left w:val="none" w:sz="0" w:space="0" w:color="auto"/>
            <w:bottom w:val="none" w:sz="0" w:space="0" w:color="auto"/>
            <w:right w:val="none" w:sz="0" w:space="0" w:color="auto"/>
          </w:divBdr>
        </w:div>
        <w:div w:id="1415591555">
          <w:marLeft w:val="480"/>
          <w:marRight w:val="0"/>
          <w:marTop w:val="0"/>
          <w:marBottom w:val="0"/>
          <w:divBdr>
            <w:top w:val="none" w:sz="0" w:space="0" w:color="auto"/>
            <w:left w:val="none" w:sz="0" w:space="0" w:color="auto"/>
            <w:bottom w:val="none" w:sz="0" w:space="0" w:color="auto"/>
            <w:right w:val="none" w:sz="0" w:space="0" w:color="auto"/>
          </w:divBdr>
        </w:div>
        <w:div w:id="1394964411">
          <w:marLeft w:val="480"/>
          <w:marRight w:val="0"/>
          <w:marTop w:val="0"/>
          <w:marBottom w:val="0"/>
          <w:divBdr>
            <w:top w:val="none" w:sz="0" w:space="0" w:color="auto"/>
            <w:left w:val="none" w:sz="0" w:space="0" w:color="auto"/>
            <w:bottom w:val="none" w:sz="0" w:space="0" w:color="auto"/>
            <w:right w:val="none" w:sz="0" w:space="0" w:color="auto"/>
          </w:divBdr>
        </w:div>
        <w:div w:id="1557668942">
          <w:marLeft w:val="480"/>
          <w:marRight w:val="0"/>
          <w:marTop w:val="0"/>
          <w:marBottom w:val="0"/>
          <w:divBdr>
            <w:top w:val="none" w:sz="0" w:space="0" w:color="auto"/>
            <w:left w:val="none" w:sz="0" w:space="0" w:color="auto"/>
            <w:bottom w:val="none" w:sz="0" w:space="0" w:color="auto"/>
            <w:right w:val="none" w:sz="0" w:space="0" w:color="auto"/>
          </w:divBdr>
        </w:div>
        <w:div w:id="1564363967">
          <w:marLeft w:val="480"/>
          <w:marRight w:val="0"/>
          <w:marTop w:val="0"/>
          <w:marBottom w:val="0"/>
          <w:divBdr>
            <w:top w:val="none" w:sz="0" w:space="0" w:color="auto"/>
            <w:left w:val="none" w:sz="0" w:space="0" w:color="auto"/>
            <w:bottom w:val="none" w:sz="0" w:space="0" w:color="auto"/>
            <w:right w:val="none" w:sz="0" w:space="0" w:color="auto"/>
          </w:divBdr>
        </w:div>
        <w:div w:id="1740901232">
          <w:marLeft w:val="480"/>
          <w:marRight w:val="0"/>
          <w:marTop w:val="0"/>
          <w:marBottom w:val="0"/>
          <w:divBdr>
            <w:top w:val="none" w:sz="0" w:space="0" w:color="auto"/>
            <w:left w:val="none" w:sz="0" w:space="0" w:color="auto"/>
            <w:bottom w:val="none" w:sz="0" w:space="0" w:color="auto"/>
            <w:right w:val="none" w:sz="0" w:space="0" w:color="auto"/>
          </w:divBdr>
        </w:div>
        <w:div w:id="1498688081">
          <w:marLeft w:val="480"/>
          <w:marRight w:val="0"/>
          <w:marTop w:val="0"/>
          <w:marBottom w:val="0"/>
          <w:divBdr>
            <w:top w:val="none" w:sz="0" w:space="0" w:color="auto"/>
            <w:left w:val="none" w:sz="0" w:space="0" w:color="auto"/>
            <w:bottom w:val="none" w:sz="0" w:space="0" w:color="auto"/>
            <w:right w:val="none" w:sz="0" w:space="0" w:color="auto"/>
          </w:divBdr>
        </w:div>
        <w:div w:id="41561897">
          <w:marLeft w:val="480"/>
          <w:marRight w:val="0"/>
          <w:marTop w:val="0"/>
          <w:marBottom w:val="0"/>
          <w:divBdr>
            <w:top w:val="none" w:sz="0" w:space="0" w:color="auto"/>
            <w:left w:val="none" w:sz="0" w:space="0" w:color="auto"/>
            <w:bottom w:val="none" w:sz="0" w:space="0" w:color="auto"/>
            <w:right w:val="none" w:sz="0" w:space="0" w:color="auto"/>
          </w:divBdr>
        </w:div>
        <w:div w:id="1377318425">
          <w:marLeft w:val="480"/>
          <w:marRight w:val="0"/>
          <w:marTop w:val="0"/>
          <w:marBottom w:val="0"/>
          <w:divBdr>
            <w:top w:val="none" w:sz="0" w:space="0" w:color="auto"/>
            <w:left w:val="none" w:sz="0" w:space="0" w:color="auto"/>
            <w:bottom w:val="none" w:sz="0" w:space="0" w:color="auto"/>
            <w:right w:val="none" w:sz="0" w:space="0" w:color="auto"/>
          </w:divBdr>
        </w:div>
        <w:div w:id="2054377570">
          <w:marLeft w:val="480"/>
          <w:marRight w:val="0"/>
          <w:marTop w:val="0"/>
          <w:marBottom w:val="0"/>
          <w:divBdr>
            <w:top w:val="none" w:sz="0" w:space="0" w:color="auto"/>
            <w:left w:val="none" w:sz="0" w:space="0" w:color="auto"/>
            <w:bottom w:val="none" w:sz="0" w:space="0" w:color="auto"/>
            <w:right w:val="none" w:sz="0" w:space="0" w:color="auto"/>
          </w:divBdr>
        </w:div>
        <w:div w:id="1403723896">
          <w:marLeft w:val="480"/>
          <w:marRight w:val="0"/>
          <w:marTop w:val="0"/>
          <w:marBottom w:val="0"/>
          <w:divBdr>
            <w:top w:val="none" w:sz="0" w:space="0" w:color="auto"/>
            <w:left w:val="none" w:sz="0" w:space="0" w:color="auto"/>
            <w:bottom w:val="none" w:sz="0" w:space="0" w:color="auto"/>
            <w:right w:val="none" w:sz="0" w:space="0" w:color="auto"/>
          </w:divBdr>
        </w:div>
        <w:div w:id="845754710">
          <w:marLeft w:val="480"/>
          <w:marRight w:val="0"/>
          <w:marTop w:val="0"/>
          <w:marBottom w:val="0"/>
          <w:divBdr>
            <w:top w:val="none" w:sz="0" w:space="0" w:color="auto"/>
            <w:left w:val="none" w:sz="0" w:space="0" w:color="auto"/>
            <w:bottom w:val="none" w:sz="0" w:space="0" w:color="auto"/>
            <w:right w:val="none" w:sz="0" w:space="0" w:color="auto"/>
          </w:divBdr>
        </w:div>
        <w:div w:id="1376352398">
          <w:marLeft w:val="480"/>
          <w:marRight w:val="0"/>
          <w:marTop w:val="0"/>
          <w:marBottom w:val="0"/>
          <w:divBdr>
            <w:top w:val="none" w:sz="0" w:space="0" w:color="auto"/>
            <w:left w:val="none" w:sz="0" w:space="0" w:color="auto"/>
            <w:bottom w:val="none" w:sz="0" w:space="0" w:color="auto"/>
            <w:right w:val="none" w:sz="0" w:space="0" w:color="auto"/>
          </w:divBdr>
        </w:div>
        <w:div w:id="183447325">
          <w:marLeft w:val="480"/>
          <w:marRight w:val="0"/>
          <w:marTop w:val="0"/>
          <w:marBottom w:val="0"/>
          <w:divBdr>
            <w:top w:val="none" w:sz="0" w:space="0" w:color="auto"/>
            <w:left w:val="none" w:sz="0" w:space="0" w:color="auto"/>
            <w:bottom w:val="none" w:sz="0" w:space="0" w:color="auto"/>
            <w:right w:val="none" w:sz="0" w:space="0" w:color="auto"/>
          </w:divBdr>
        </w:div>
        <w:div w:id="1945963873">
          <w:marLeft w:val="480"/>
          <w:marRight w:val="0"/>
          <w:marTop w:val="0"/>
          <w:marBottom w:val="0"/>
          <w:divBdr>
            <w:top w:val="none" w:sz="0" w:space="0" w:color="auto"/>
            <w:left w:val="none" w:sz="0" w:space="0" w:color="auto"/>
            <w:bottom w:val="none" w:sz="0" w:space="0" w:color="auto"/>
            <w:right w:val="none" w:sz="0" w:space="0" w:color="auto"/>
          </w:divBdr>
        </w:div>
        <w:div w:id="1248728207">
          <w:marLeft w:val="480"/>
          <w:marRight w:val="0"/>
          <w:marTop w:val="0"/>
          <w:marBottom w:val="0"/>
          <w:divBdr>
            <w:top w:val="none" w:sz="0" w:space="0" w:color="auto"/>
            <w:left w:val="none" w:sz="0" w:space="0" w:color="auto"/>
            <w:bottom w:val="none" w:sz="0" w:space="0" w:color="auto"/>
            <w:right w:val="none" w:sz="0" w:space="0" w:color="auto"/>
          </w:divBdr>
        </w:div>
        <w:div w:id="956453678">
          <w:marLeft w:val="480"/>
          <w:marRight w:val="0"/>
          <w:marTop w:val="0"/>
          <w:marBottom w:val="0"/>
          <w:divBdr>
            <w:top w:val="none" w:sz="0" w:space="0" w:color="auto"/>
            <w:left w:val="none" w:sz="0" w:space="0" w:color="auto"/>
            <w:bottom w:val="none" w:sz="0" w:space="0" w:color="auto"/>
            <w:right w:val="none" w:sz="0" w:space="0" w:color="auto"/>
          </w:divBdr>
        </w:div>
        <w:div w:id="1010182228">
          <w:marLeft w:val="480"/>
          <w:marRight w:val="0"/>
          <w:marTop w:val="0"/>
          <w:marBottom w:val="0"/>
          <w:divBdr>
            <w:top w:val="none" w:sz="0" w:space="0" w:color="auto"/>
            <w:left w:val="none" w:sz="0" w:space="0" w:color="auto"/>
            <w:bottom w:val="none" w:sz="0" w:space="0" w:color="auto"/>
            <w:right w:val="none" w:sz="0" w:space="0" w:color="auto"/>
          </w:divBdr>
        </w:div>
        <w:div w:id="835926615">
          <w:marLeft w:val="480"/>
          <w:marRight w:val="0"/>
          <w:marTop w:val="0"/>
          <w:marBottom w:val="0"/>
          <w:divBdr>
            <w:top w:val="none" w:sz="0" w:space="0" w:color="auto"/>
            <w:left w:val="none" w:sz="0" w:space="0" w:color="auto"/>
            <w:bottom w:val="none" w:sz="0" w:space="0" w:color="auto"/>
            <w:right w:val="none" w:sz="0" w:space="0" w:color="auto"/>
          </w:divBdr>
        </w:div>
        <w:div w:id="571039966">
          <w:marLeft w:val="480"/>
          <w:marRight w:val="0"/>
          <w:marTop w:val="0"/>
          <w:marBottom w:val="0"/>
          <w:divBdr>
            <w:top w:val="none" w:sz="0" w:space="0" w:color="auto"/>
            <w:left w:val="none" w:sz="0" w:space="0" w:color="auto"/>
            <w:bottom w:val="none" w:sz="0" w:space="0" w:color="auto"/>
            <w:right w:val="none" w:sz="0" w:space="0" w:color="auto"/>
          </w:divBdr>
        </w:div>
        <w:div w:id="1266688686">
          <w:marLeft w:val="480"/>
          <w:marRight w:val="0"/>
          <w:marTop w:val="0"/>
          <w:marBottom w:val="0"/>
          <w:divBdr>
            <w:top w:val="none" w:sz="0" w:space="0" w:color="auto"/>
            <w:left w:val="none" w:sz="0" w:space="0" w:color="auto"/>
            <w:bottom w:val="none" w:sz="0" w:space="0" w:color="auto"/>
            <w:right w:val="none" w:sz="0" w:space="0" w:color="auto"/>
          </w:divBdr>
        </w:div>
        <w:div w:id="109906973">
          <w:marLeft w:val="480"/>
          <w:marRight w:val="0"/>
          <w:marTop w:val="0"/>
          <w:marBottom w:val="0"/>
          <w:divBdr>
            <w:top w:val="none" w:sz="0" w:space="0" w:color="auto"/>
            <w:left w:val="none" w:sz="0" w:space="0" w:color="auto"/>
            <w:bottom w:val="none" w:sz="0" w:space="0" w:color="auto"/>
            <w:right w:val="none" w:sz="0" w:space="0" w:color="auto"/>
          </w:divBdr>
        </w:div>
        <w:div w:id="1062561759">
          <w:marLeft w:val="480"/>
          <w:marRight w:val="0"/>
          <w:marTop w:val="0"/>
          <w:marBottom w:val="0"/>
          <w:divBdr>
            <w:top w:val="none" w:sz="0" w:space="0" w:color="auto"/>
            <w:left w:val="none" w:sz="0" w:space="0" w:color="auto"/>
            <w:bottom w:val="none" w:sz="0" w:space="0" w:color="auto"/>
            <w:right w:val="none" w:sz="0" w:space="0" w:color="auto"/>
          </w:divBdr>
        </w:div>
        <w:div w:id="204607417">
          <w:marLeft w:val="480"/>
          <w:marRight w:val="0"/>
          <w:marTop w:val="0"/>
          <w:marBottom w:val="0"/>
          <w:divBdr>
            <w:top w:val="none" w:sz="0" w:space="0" w:color="auto"/>
            <w:left w:val="none" w:sz="0" w:space="0" w:color="auto"/>
            <w:bottom w:val="none" w:sz="0" w:space="0" w:color="auto"/>
            <w:right w:val="none" w:sz="0" w:space="0" w:color="auto"/>
          </w:divBdr>
        </w:div>
        <w:div w:id="974605935">
          <w:marLeft w:val="480"/>
          <w:marRight w:val="0"/>
          <w:marTop w:val="0"/>
          <w:marBottom w:val="0"/>
          <w:divBdr>
            <w:top w:val="none" w:sz="0" w:space="0" w:color="auto"/>
            <w:left w:val="none" w:sz="0" w:space="0" w:color="auto"/>
            <w:bottom w:val="none" w:sz="0" w:space="0" w:color="auto"/>
            <w:right w:val="none" w:sz="0" w:space="0" w:color="auto"/>
          </w:divBdr>
        </w:div>
        <w:div w:id="696542250">
          <w:marLeft w:val="480"/>
          <w:marRight w:val="0"/>
          <w:marTop w:val="0"/>
          <w:marBottom w:val="0"/>
          <w:divBdr>
            <w:top w:val="none" w:sz="0" w:space="0" w:color="auto"/>
            <w:left w:val="none" w:sz="0" w:space="0" w:color="auto"/>
            <w:bottom w:val="none" w:sz="0" w:space="0" w:color="auto"/>
            <w:right w:val="none" w:sz="0" w:space="0" w:color="auto"/>
          </w:divBdr>
        </w:div>
        <w:div w:id="916748994">
          <w:marLeft w:val="480"/>
          <w:marRight w:val="0"/>
          <w:marTop w:val="0"/>
          <w:marBottom w:val="0"/>
          <w:divBdr>
            <w:top w:val="none" w:sz="0" w:space="0" w:color="auto"/>
            <w:left w:val="none" w:sz="0" w:space="0" w:color="auto"/>
            <w:bottom w:val="none" w:sz="0" w:space="0" w:color="auto"/>
            <w:right w:val="none" w:sz="0" w:space="0" w:color="auto"/>
          </w:divBdr>
        </w:div>
        <w:div w:id="311982527">
          <w:marLeft w:val="480"/>
          <w:marRight w:val="0"/>
          <w:marTop w:val="0"/>
          <w:marBottom w:val="0"/>
          <w:divBdr>
            <w:top w:val="none" w:sz="0" w:space="0" w:color="auto"/>
            <w:left w:val="none" w:sz="0" w:space="0" w:color="auto"/>
            <w:bottom w:val="none" w:sz="0" w:space="0" w:color="auto"/>
            <w:right w:val="none" w:sz="0" w:space="0" w:color="auto"/>
          </w:divBdr>
        </w:div>
        <w:div w:id="1068529858">
          <w:marLeft w:val="480"/>
          <w:marRight w:val="0"/>
          <w:marTop w:val="0"/>
          <w:marBottom w:val="0"/>
          <w:divBdr>
            <w:top w:val="none" w:sz="0" w:space="0" w:color="auto"/>
            <w:left w:val="none" w:sz="0" w:space="0" w:color="auto"/>
            <w:bottom w:val="none" w:sz="0" w:space="0" w:color="auto"/>
            <w:right w:val="none" w:sz="0" w:space="0" w:color="auto"/>
          </w:divBdr>
        </w:div>
        <w:div w:id="1419709747">
          <w:marLeft w:val="480"/>
          <w:marRight w:val="0"/>
          <w:marTop w:val="0"/>
          <w:marBottom w:val="0"/>
          <w:divBdr>
            <w:top w:val="none" w:sz="0" w:space="0" w:color="auto"/>
            <w:left w:val="none" w:sz="0" w:space="0" w:color="auto"/>
            <w:bottom w:val="none" w:sz="0" w:space="0" w:color="auto"/>
            <w:right w:val="none" w:sz="0" w:space="0" w:color="auto"/>
          </w:divBdr>
        </w:div>
        <w:div w:id="1897664007">
          <w:marLeft w:val="480"/>
          <w:marRight w:val="0"/>
          <w:marTop w:val="0"/>
          <w:marBottom w:val="0"/>
          <w:divBdr>
            <w:top w:val="none" w:sz="0" w:space="0" w:color="auto"/>
            <w:left w:val="none" w:sz="0" w:space="0" w:color="auto"/>
            <w:bottom w:val="none" w:sz="0" w:space="0" w:color="auto"/>
            <w:right w:val="none" w:sz="0" w:space="0" w:color="auto"/>
          </w:divBdr>
        </w:div>
        <w:div w:id="718164304">
          <w:marLeft w:val="480"/>
          <w:marRight w:val="0"/>
          <w:marTop w:val="0"/>
          <w:marBottom w:val="0"/>
          <w:divBdr>
            <w:top w:val="none" w:sz="0" w:space="0" w:color="auto"/>
            <w:left w:val="none" w:sz="0" w:space="0" w:color="auto"/>
            <w:bottom w:val="none" w:sz="0" w:space="0" w:color="auto"/>
            <w:right w:val="none" w:sz="0" w:space="0" w:color="auto"/>
          </w:divBdr>
        </w:div>
        <w:div w:id="366570757">
          <w:marLeft w:val="480"/>
          <w:marRight w:val="0"/>
          <w:marTop w:val="0"/>
          <w:marBottom w:val="0"/>
          <w:divBdr>
            <w:top w:val="none" w:sz="0" w:space="0" w:color="auto"/>
            <w:left w:val="none" w:sz="0" w:space="0" w:color="auto"/>
            <w:bottom w:val="none" w:sz="0" w:space="0" w:color="auto"/>
            <w:right w:val="none" w:sz="0" w:space="0" w:color="auto"/>
          </w:divBdr>
        </w:div>
        <w:div w:id="1920140577">
          <w:marLeft w:val="480"/>
          <w:marRight w:val="0"/>
          <w:marTop w:val="0"/>
          <w:marBottom w:val="0"/>
          <w:divBdr>
            <w:top w:val="none" w:sz="0" w:space="0" w:color="auto"/>
            <w:left w:val="none" w:sz="0" w:space="0" w:color="auto"/>
            <w:bottom w:val="none" w:sz="0" w:space="0" w:color="auto"/>
            <w:right w:val="none" w:sz="0" w:space="0" w:color="auto"/>
          </w:divBdr>
        </w:div>
        <w:div w:id="1144279905">
          <w:marLeft w:val="480"/>
          <w:marRight w:val="0"/>
          <w:marTop w:val="0"/>
          <w:marBottom w:val="0"/>
          <w:divBdr>
            <w:top w:val="none" w:sz="0" w:space="0" w:color="auto"/>
            <w:left w:val="none" w:sz="0" w:space="0" w:color="auto"/>
            <w:bottom w:val="none" w:sz="0" w:space="0" w:color="auto"/>
            <w:right w:val="none" w:sz="0" w:space="0" w:color="auto"/>
          </w:divBdr>
        </w:div>
        <w:div w:id="1270627661">
          <w:marLeft w:val="480"/>
          <w:marRight w:val="0"/>
          <w:marTop w:val="0"/>
          <w:marBottom w:val="0"/>
          <w:divBdr>
            <w:top w:val="none" w:sz="0" w:space="0" w:color="auto"/>
            <w:left w:val="none" w:sz="0" w:space="0" w:color="auto"/>
            <w:bottom w:val="none" w:sz="0" w:space="0" w:color="auto"/>
            <w:right w:val="none" w:sz="0" w:space="0" w:color="auto"/>
          </w:divBdr>
        </w:div>
        <w:div w:id="1551574793">
          <w:marLeft w:val="480"/>
          <w:marRight w:val="0"/>
          <w:marTop w:val="0"/>
          <w:marBottom w:val="0"/>
          <w:divBdr>
            <w:top w:val="none" w:sz="0" w:space="0" w:color="auto"/>
            <w:left w:val="none" w:sz="0" w:space="0" w:color="auto"/>
            <w:bottom w:val="none" w:sz="0" w:space="0" w:color="auto"/>
            <w:right w:val="none" w:sz="0" w:space="0" w:color="auto"/>
          </w:divBdr>
        </w:div>
        <w:div w:id="677389406">
          <w:marLeft w:val="480"/>
          <w:marRight w:val="0"/>
          <w:marTop w:val="0"/>
          <w:marBottom w:val="0"/>
          <w:divBdr>
            <w:top w:val="none" w:sz="0" w:space="0" w:color="auto"/>
            <w:left w:val="none" w:sz="0" w:space="0" w:color="auto"/>
            <w:bottom w:val="none" w:sz="0" w:space="0" w:color="auto"/>
            <w:right w:val="none" w:sz="0" w:space="0" w:color="auto"/>
          </w:divBdr>
        </w:div>
        <w:div w:id="1087655969">
          <w:marLeft w:val="480"/>
          <w:marRight w:val="0"/>
          <w:marTop w:val="0"/>
          <w:marBottom w:val="0"/>
          <w:divBdr>
            <w:top w:val="none" w:sz="0" w:space="0" w:color="auto"/>
            <w:left w:val="none" w:sz="0" w:space="0" w:color="auto"/>
            <w:bottom w:val="none" w:sz="0" w:space="0" w:color="auto"/>
            <w:right w:val="none" w:sz="0" w:space="0" w:color="auto"/>
          </w:divBdr>
        </w:div>
        <w:div w:id="544605259">
          <w:marLeft w:val="480"/>
          <w:marRight w:val="0"/>
          <w:marTop w:val="0"/>
          <w:marBottom w:val="0"/>
          <w:divBdr>
            <w:top w:val="none" w:sz="0" w:space="0" w:color="auto"/>
            <w:left w:val="none" w:sz="0" w:space="0" w:color="auto"/>
            <w:bottom w:val="none" w:sz="0" w:space="0" w:color="auto"/>
            <w:right w:val="none" w:sz="0" w:space="0" w:color="auto"/>
          </w:divBdr>
        </w:div>
        <w:div w:id="928855588">
          <w:marLeft w:val="480"/>
          <w:marRight w:val="0"/>
          <w:marTop w:val="0"/>
          <w:marBottom w:val="0"/>
          <w:divBdr>
            <w:top w:val="none" w:sz="0" w:space="0" w:color="auto"/>
            <w:left w:val="none" w:sz="0" w:space="0" w:color="auto"/>
            <w:bottom w:val="none" w:sz="0" w:space="0" w:color="auto"/>
            <w:right w:val="none" w:sz="0" w:space="0" w:color="auto"/>
          </w:divBdr>
        </w:div>
        <w:div w:id="375815192">
          <w:marLeft w:val="480"/>
          <w:marRight w:val="0"/>
          <w:marTop w:val="0"/>
          <w:marBottom w:val="0"/>
          <w:divBdr>
            <w:top w:val="none" w:sz="0" w:space="0" w:color="auto"/>
            <w:left w:val="none" w:sz="0" w:space="0" w:color="auto"/>
            <w:bottom w:val="none" w:sz="0" w:space="0" w:color="auto"/>
            <w:right w:val="none" w:sz="0" w:space="0" w:color="auto"/>
          </w:divBdr>
        </w:div>
        <w:div w:id="1512798294">
          <w:marLeft w:val="480"/>
          <w:marRight w:val="0"/>
          <w:marTop w:val="0"/>
          <w:marBottom w:val="0"/>
          <w:divBdr>
            <w:top w:val="none" w:sz="0" w:space="0" w:color="auto"/>
            <w:left w:val="none" w:sz="0" w:space="0" w:color="auto"/>
            <w:bottom w:val="none" w:sz="0" w:space="0" w:color="auto"/>
            <w:right w:val="none" w:sz="0" w:space="0" w:color="auto"/>
          </w:divBdr>
        </w:div>
        <w:div w:id="369182810">
          <w:marLeft w:val="480"/>
          <w:marRight w:val="0"/>
          <w:marTop w:val="0"/>
          <w:marBottom w:val="0"/>
          <w:divBdr>
            <w:top w:val="none" w:sz="0" w:space="0" w:color="auto"/>
            <w:left w:val="none" w:sz="0" w:space="0" w:color="auto"/>
            <w:bottom w:val="none" w:sz="0" w:space="0" w:color="auto"/>
            <w:right w:val="none" w:sz="0" w:space="0" w:color="auto"/>
          </w:divBdr>
        </w:div>
        <w:div w:id="1268544596">
          <w:marLeft w:val="480"/>
          <w:marRight w:val="0"/>
          <w:marTop w:val="0"/>
          <w:marBottom w:val="0"/>
          <w:divBdr>
            <w:top w:val="none" w:sz="0" w:space="0" w:color="auto"/>
            <w:left w:val="none" w:sz="0" w:space="0" w:color="auto"/>
            <w:bottom w:val="none" w:sz="0" w:space="0" w:color="auto"/>
            <w:right w:val="none" w:sz="0" w:space="0" w:color="auto"/>
          </w:divBdr>
        </w:div>
        <w:div w:id="1627541193">
          <w:marLeft w:val="480"/>
          <w:marRight w:val="0"/>
          <w:marTop w:val="0"/>
          <w:marBottom w:val="0"/>
          <w:divBdr>
            <w:top w:val="none" w:sz="0" w:space="0" w:color="auto"/>
            <w:left w:val="none" w:sz="0" w:space="0" w:color="auto"/>
            <w:bottom w:val="none" w:sz="0" w:space="0" w:color="auto"/>
            <w:right w:val="none" w:sz="0" w:space="0" w:color="auto"/>
          </w:divBdr>
        </w:div>
        <w:div w:id="371005302">
          <w:marLeft w:val="480"/>
          <w:marRight w:val="0"/>
          <w:marTop w:val="0"/>
          <w:marBottom w:val="0"/>
          <w:divBdr>
            <w:top w:val="none" w:sz="0" w:space="0" w:color="auto"/>
            <w:left w:val="none" w:sz="0" w:space="0" w:color="auto"/>
            <w:bottom w:val="none" w:sz="0" w:space="0" w:color="auto"/>
            <w:right w:val="none" w:sz="0" w:space="0" w:color="auto"/>
          </w:divBdr>
        </w:div>
        <w:div w:id="245572267">
          <w:marLeft w:val="480"/>
          <w:marRight w:val="0"/>
          <w:marTop w:val="0"/>
          <w:marBottom w:val="0"/>
          <w:divBdr>
            <w:top w:val="none" w:sz="0" w:space="0" w:color="auto"/>
            <w:left w:val="none" w:sz="0" w:space="0" w:color="auto"/>
            <w:bottom w:val="none" w:sz="0" w:space="0" w:color="auto"/>
            <w:right w:val="none" w:sz="0" w:space="0" w:color="auto"/>
          </w:divBdr>
        </w:div>
        <w:div w:id="269699465">
          <w:marLeft w:val="480"/>
          <w:marRight w:val="0"/>
          <w:marTop w:val="0"/>
          <w:marBottom w:val="0"/>
          <w:divBdr>
            <w:top w:val="none" w:sz="0" w:space="0" w:color="auto"/>
            <w:left w:val="none" w:sz="0" w:space="0" w:color="auto"/>
            <w:bottom w:val="none" w:sz="0" w:space="0" w:color="auto"/>
            <w:right w:val="none" w:sz="0" w:space="0" w:color="auto"/>
          </w:divBdr>
        </w:div>
        <w:div w:id="610550077">
          <w:marLeft w:val="480"/>
          <w:marRight w:val="0"/>
          <w:marTop w:val="0"/>
          <w:marBottom w:val="0"/>
          <w:divBdr>
            <w:top w:val="none" w:sz="0" w:space="0" w:color="auto"/>
            <w:left w:val="none" w:sz="0" w:space="0" w:color="auto"/>
            <w:bottom w:val="none" w:sz="0" w:space="0" w:color="auto"/>
            <w:right w:val="none" w:sz="0" w:space="0" w:color="auto"/>
          </w:divBdr>
        </w:div>
        <w:div w:id="1500848507">
          <w:marLeft w:val="480"/>
          <w:marRight w:val="0"/>
          <w:marTop w:val="0"/>
          <w:marBottom w:val="0"/>
          <w:divBdr>
            <w:top w:val="none" w:sz="0" w:space="0" w:color="auto"/>
            <w:left w:val="none" w:sz="0" w:space="0" w:color="auto"/>
            <w:bottom w:val="none" w:sz="0" w:space="0" w:color="auto"/>
            <w:right w:val="none" w:sz="0" w:space="0" w:color="auto"/>
          </w:divBdr>
        </w:div>
        <w:div w:id="256642422">
          <w:marLeft w:val="480"/>
          <w:marRight w:val="0"/>
          <w:marTop w:val="0"/>
          <w:marBottom w:val="0"/>
          <w:divBdr>
            <w:top w:val="none" w:sz="0" w:space="0" w:color="auto"/>
            <w:left w:val="none" w:sz="0" w:space="0" w:color="auto"/>
            <w:bottom w:val="none" w:sz="0" w:space="0" w:color="auto"/>
            <w:right w:val="none" w:sz="0" w:space="0" w:color="auto"/>
          </w:divBdr>
        </w:div>
        <w:div w:id="1781530880">
          <w:marLeft w:val="480"/>
          <w:marRight w:val="0"/>
          <w:marTop w:val="0"/>
          <w:marBottom w:val="0"/>
          <w:divBdr>
            <w:top w:val="none" w:sz="0" w:space="0" w:color="auto"/>
            <w:left w:val="none" w:sz="0" w:space="0" w:color="auto"/>
            <w:bottom w:val="none" w:sz="0" w:space="0" w:color="auto"/>
            <w:right w:val="none" w:sz="0" w:space="0" w:color="auto"/>
          </w:divBdr>
        </w:div>
        <w:div w:id="1847789543">
          <w:marLeft w:val="480"/>
          <w:marRight w:val="0"/>
          <w:marTop w:val="0"/>
          <w:marBottom w:val="0"/>
          <w:divBdr>
            <w:top w:val="none" w:sz="0" w:space="0" w:color="auto"/>
            <w:left w:val="none" w:sz="0" w:space="0" w:color="auto"/>
            <w:bottom w:val="none" w:sz="0" w:space="0" w:color="auto"/>
            <w:right w:val="none" w:sz="0" w:space="0" w:color="auto"/>
          </w:divBdr>
        </w:div>
        <w:div w:id="843208230">
          <w:marLeft w:val="480"/>
          <w:marRight w:val="0"/>
          <w:marTop w:val="0"/>
          <w:marBottom w:val="0"/>
          <w:divBdr>
            <w:top w:val="none" w:sz="0" w:space="0" w:color="auto"/>
            <w:left w:val="none" w:sz="0" w:space="0" w:color="auto"/>
            <w:bottom w:val="none" w:sz="0" w:space="0" w:color="auto"/>
            <w:right w:val="none" w:sz="0" w:space="0" w:color="auto"/>
          </w:divBdr>
        </w:div>
        <w:div w:id="501046191">
          <w:marLeft w:val="480"/>
          <w:marRight w:val="0"/>
          <w:marTop w:val="0"/>
          <w:marBottom w:val="0"/>
          <w:divBdr>
            <w:top w:val="none" w:sz="0" w:space="0" w:color="auto"/>
            <w:left w:val="none" w:sz="0" w:space="0" w:color="auto"/>
            <w:bottom w:val="none" w:sz="0" w:space="0" w:color="auto"/>
            <w:right w:val="none" w:sz="0" w:space="0" w:color="auto"/>
          </w:divBdr>
        </w:div>
        <w:div w:id="1529299187">
          <w:marLeft w:val="480"/>
          <w:marRight w:val="0"/>
          <w:marTop w:val="0"/>
          <w:marBottom w:val="0"/>
          <w:divBdr>
            <w:top w:val="none" w:sz="0" w:space="0" w:color="auto"/>
            <w:left w:val="none" w:sz="0" w:space="0" w:color="auto"/>
            <w:bottom w:val="none" w:sz="0" w:space="0" w:color="auto"/>
            <w:right w:val="none" w:sz="0" w:space="0" w:color="auto"/>
          </w:divBdr>
        </w:div>
        <w:div w:id="1307510060">
          <w:marLeft w:val="480"/>
          <w:marRight w:val="0"/>
          <w:marTop w:val="0"/>
          <w:marBottom w:val="0"/>
          <w:divBdr>
            <w:top w:val="none" w:sz="0" w:space="0" w:color="auto"/>
            <w:left w:val="none" w:sz="0" w:space="0" w:color="auto"/>
            <w:bottom w:val="none" w:sz="0" w:space="0" w:color="auto"/>
            <w:right w:val="none" w:sz="0" w:space="0" w:color="auto"/>
          </w:divBdr>
        </w:div>
        <w:div w:id="1759596967">
          <w:marLeft w:val="480"/>
          <w:marRight w:val="0"/>
          <w:marTop w:val="0"/>
          <w:marBottom w:val="0"/>
          <w:divBdr>
            <w:top w:val="none" w:sz="0" w:space="0" w:color="auto"/>
            <w:left w:val="none" w:sz="0" w:space="0" w:color="auto"/>
            <w:bottom w:val="none" w:sz="0" w:space="0" w:color="auto"/>
            <w:right w:val="none" w:sz="0" w:space="0" w:color="auto"/>
          </w:divBdr>
        </w:div>
        <w:div w:id="577640256">
          <w:marLeft w:val="480"/>
          <w:marRight w:val="0"/>
          <w:marTop w:val="0"/>
          <w:marBottom w:val="0"/>
          <w:divBdr>
            <w:top w:val="none" w:sz="0" w:space="0" w:color="auto"/>
            <w:left w:val="none" w:sz="0" w:space="0" w:color="auto"/>
            <w:bottom w:val="none" w:sz="0" w:space="0" w:color="auto"/>
            <w:right w:val="none" w:sz="0" w:space="0" w:color="auto"/>
          </w:divBdr>
        </w:div>
        <w:div w:id="2061781419">
          <w:marLeft w:val="480"/>
          <w:marRight w:val="0"/>
          <w:marTop w:val="0"/>
          <w:marBottom w:val="0"/>
          <w:divBdr>
            <w:top w:val="none" w:sz="0" w:space="0" w:color="auto"/>
            <w:left w:val="none" w:sz="0" w:space="0" w:color="auto"/>
            <w:bottom w:val="none" w:sz="0" w:space="0" w:color="auto"/>
            <w:right w:val="none" w:sz="0" w:space="0" w:color="auto"/>
          </w:divBdr>
        </w:div>
        <w:div w:id="908463482">
          <w:marLeft w:val="480"/>
          <w:marRight w:val="0"/>
          <w:marTop w:val="0"/>
          <w:marBottom w:val="0"/>
          <w:divBdr>
            <w:top w:val="none" w:sz="0" w:space="0" w:color="auto"/>
            <w:left w:val="none" w:sz="0" w:space="0" w:color="auto"/>
            <w:bottom w:val="none" w:sz="0" w:space="0" w:color="auto"/>
            <w:right w:val="none" w:sz="0" w:space="0" w:color="auto"/>
          </w:divBdr>
        </w:div>
        <w:div w:id="128011580">
          <w:marLeft w:val="480"/>
          <w:marRight w:val="0"/>
          <w:marTop w:val="0"/>
          <w:marBottom w:val="0"/>
          <w:divBdr>
            <w:top w:val="none" w:sz="0" w:space="0" w:color="auto"/>
            <w:left w:val="none" w:sz="0" w:space="0" w:color="auto"/>
            <w:bottom w:val="none" w:sz="0" w:space="0" w:color="auto"/>
            <w:right w:val="none" w:sz="0" w:space="0" w:color="auto"/>
          </w:divBdr>
        </w:div>
        <w:div w:id="683440544">
          <w:marLeft w:val="480"/>
          <w:marRight w:val="0"/>
          <w:marTop w:val="0"/>
          <w:marBottom w:val="0"/>
          <w:divBdr>
            <w:top w:val="none" w:sz="0" w:space="0" w:color="auto"/>
            <w:left w:val="none" w:sz="0" w:space="0" w:color="auto"/>
            <w:bottom w:val="none" w:sz="0" w:space="0" w:color="auto"/>
            <w:right w:val="none" w:sz="0" w:space="0" w:color="auto"/>
          </w:divBdr>
        </w:div>
        <w:div w:id="237789302">
          <w:marLeft w:val="480"/>
          <w:marRight w:val="0"/>
          <w:marTop w:val="0"/>
          <w:marBottom w:val="0"/>
          <w:divBdr>
            <w:top w:val="none" w:sz="0" w:space="0" w:color="auto"/>
            <w:left w:val="none" w:sz="0" w:space="0" w:color="auto"/>
            <w:bottom w:val="none" w:sz="0" w:space="0" w:color="auto"/>
            <w:right w:val="none" w:sz="0" w:space="0" w:color="auto"/>
          </w:divBdr>
        </w:div>
        <w:div w:id="1099641635">
          <w:marLeft w:val="480"/>
          <w:marRight w:val="0"/>
          <w:marTop w:val="0"/>
          <w:marBottom w:val="0"/>
          <w:divBdr>
            <w:top w:val="none" w:sz="0" w:space="0" w:color="auto"/>
            <w:left w:val="none" w:sz="0" w:space="0" w:color="auto"/>
            <w:bottom w:val="none" w:sz="0" w:space="0" w:color="auto"/>
            <w:right w:val="none" w:sz="0" w:space="0" w:color="auto"/>
          </w:divBdr>
        </w:div>
        <w:div w:id="1579636598">
          <w:marLeft w:val="480"/>
          <w:marRight w:val="0"/>
          <w:marTop w:val="0"/>
          <w:marBottom w:val="0"/>
          <w:divBdr>
            <w:top w:val="none" w:sz="0" w:space="0" w:color="auto"/>
            <w:left w:val="none" w:sz="0" w:space="0" w:color="auto"/>
            <w:bottom w:val="none" w:sz="0" w:space="0" w:color="auto"/>
            <w:right w:val="none" w:sz="0" w:space="0" w:color="auto"/>
          </w:divBdr>
        </w:div>
        <w:div w:id="1775707029">
          <w:marLeft w:val="480"/>
          <w:marRight w:val="0"/>
          <w:marTop w:val="0"/>
          <w:marBottom w:val="0"/>
          <w:divBdr>
            <w:top w:val="none" w:sz="0" w:space="0" w:color="auto"/>
            <w:left w:val="none" w:sz="0" w:space="0" w:color="auto"/>
            <w:bottom w:val="none" w:sz="0" w:space="0" w:color="auto"/>
            <w:right w:val="none" w:sz="0" w:space="0" w:color="auto"/>
          </w:divBdr>
        </w:div>
        <w:div w:id="177234743">
          <w:marLeft w:val="480"/>
          <w:marRight w:val="0"/>
          <w:marTop w:val="0"/>
          <w:marBottom w:val="0"/>
          <w:divBdr>
            <w:top w:val="none" w:sz="0" w:space="0" w:color="auto"/>
            <w:left w:val="none" w:sz="0" w:space="0" w:color="auto"/>
            <w:bottom w:val="none" w:sz="0" w:space="0" w:color="auto"/>
            <w:right w:val="none" w:sz="0" w:space="0" w:color="auto"/>
          </w:divBdr>
        </w:div>
        <w:div w:id="1806973241">
          <w:marLeft w:val="480"/>
          <w:marRight w:val="0"/>
          <w:marTop w:val="0"/>
          <w:marBottom w:val="0"/>
          <w:divBdr>
            <w:top w:val="none" w:sz="0" w:space="0" w:color="auto"/>
            <w:left w:val="none" w:sz="0" w:space="0" w:color="auto"/>
            <w:bottom w:val="none" w:sz="0" w:space="0" w:color="auto"/>
            <w:right w:val="none" w:sz="0" w:space="0" w:color="auto"/>
          </w:divBdr>
        </w:div>
        <w:div w:id="1778409488">
          <w:marLeft w:val="480"/>
          <w:marRight w:val="0"/>
          <w:marTop w:val="0"/>
          <w:marBottom w:val="0"/>
          <w:divBdr>
            <w:top w:val="none" w:sz="0" w:space="0" w:color="auto"/>
            <w:left w:val="none" w:sz="0" w:space="0" w:color="auto"/>
            <w:bottom w:val="none" w:sz="0" w:space="0" w:color="auto"/>
            <w:right w:val="none" w:sz="0" w:space="0" w:color="auto"/>
          </w:divBdr>
        </w:div>
        <w:div w:id="1795060637">
          <w:marLeft w:val="480"/>
          <w:marRight w:val="0"/>
          <w:marTop w:val="0"/>
          <w:marBottom w:val="0"/>
          <w:divBdr>
            <w:top w:val="none" w:sz="0" w:space="0" w:color="auto"/>
            <w:left w:val="none" w:sz="0" w:space="0" w:color="auto"/>
            <w:bottom w:val="none" w:sz="0" w:space="0" w:color="auto"/>
            <w:right w:val="none" w:sz="0" w:space="0" w:color="auto"/>
          </w:divBdr>
        </w:div>
        <w:div w:id="1888223999">
          <w:marLeft w:val="480"/>
          <w:marRight w:val="0"/>
          <w:marTop w:val="0"/>
          <w:marBottom w:val="0"/>
          <w:divBdr>
            <w:top w:val="none" w:sz="0" w:space="0" w:color="auto"/>
            <w:left w:val="none" w:sz="0" w:space="0" w:color="auto"/>
            <w:bottom w:val="none" w:sz="0" w:space="0" w:color="auto"/>
            <w:right w:val="none" w:sz="0" w:space="0" w:color="auto"/>
          </w:divBdr>
        </w:div>
        <w:div w:id="1837572885">
          <w:marLeft w:val="480"/>
          <w:marRight w:val="0"/>
          <w:marTop w:val="0"/>
          <w:marBottom w:val="0"/>
          <w:divBdr>
            <w:top w:val="none" w:sz="0" w:space="0" w:color="auto"/>
            <w:left w:val="none" w:sz="0" w:space="0" w:color="auto"/>
            <w:bottom w:val="none" w:sz="0" w:space="0" w:color="auto"/>
            <w:right w:val="none" w:sz="0" w:space="0" w:color="auto"/>
          </w:divBdr>
        </w:div>
        <w:div w:id="1804274691">
          <w:marLeft w:val="480"/>
          <w:marRight w:val="0"/>
          <w:marTop w:val="0"/>
          <w:marBottom w:val="0"/>
          <w:divBdr>
            <w:top w:val="none" w:sz="0" w:space="0" w:color="auto"/>
            <w:left w:val="none" w:sz="0" w:space="0" w:color="auto"/>
            <w:bottom w:val="none" w:sz="0" w:space="0" w:color="auto"/>
            <w:right w:val="none" w:sz="0" w:space="0" w:color="auto"/>
          </w:divBdr>
        </w:div>
        <w:div w:id="1629434209">
          <w:marLeft w:val="480"/>
          <w:marRight w:val="0"/>
          <w:marTop w:val="0"/>
          <w:marBottom w:val="0"/>
          <w:divBdr>
            <w:top w:val="none" w:sz="0" w:space="0" w:color="auto"/>
            <w:left w:val="none" w:sz="0" w:space="0" w:color="auto"/>
            <w:bottom w:val="none" w:sz="0" w:space="0" w:color="auto"/>
            <w:right w:val="none" w:sz="0" w:space="0" w:color="auto"/>
          </w:divBdr>
        </w:div>
        <w:div w:id="1639067839">
          <w:marLeft w:val="480"/>
          <w:marRight w:val="0"/>
          <w:marTop w:val="0"/>
          <w:marBottom w:val="0"/>
          <w:divBdr>
            <w:top w:val="none" w:sz="0" w:space="0" w:color="auto"/>
            <w:left w:val="none" w:sz="0" w:space="0" w:color="auto"/>
            <w:bottom w:val="none" w:sz="0" w:space="0" w:color="auto"/>
            <w:right w:val="none" w:sz="0" w:space="0" w:color="auto"/>
          </w:divBdr>
        </w:div>
        <w:div w:id="425730004">
          <w:marLeft w:val="480"/>
          <w:marRight w:val="0"/>
          <w:marTop w:val="0"/>
          <w:marBottom w:val="0"/>
          <w:divBdr>
            <w:top w:val="none" w:sz="0" w:space="0" w:color="auto"/>
            <w:left w:val="none" w:sz="0" w:space="0" w:color="auto"/>
            <w:bottom w:val="none" w:sz="0" w:space="0" w:color="auto"/>
            <w:right w:val="none" w:sz="0" w:space="0" w:color="auto"/>
          </w:divBdr>
        </w:div>
        <w:div w:id="382364417">
          <w:marLeft w:val="480"/>
          <w:marRight w:val="0"/>
          <w:marTop w:val="0"/>
          <w:marBottom w:val="0"/>
          <w:divBdr>
            <w:top w:val="none" w:sz="0" w:space="0" w:color="auto"/>
            <w:left w:val="none" w:sz="0" w:space="0" w:color="auto"/>
            <w:bottom w:val="none" w:sz="0" w:space="0" w:color="auto"/>
            <w:right w:val="none" w:sz="0" w:space="0" w:color="auto"/>
          </w:divBdr>
        </w:div>
        <w:div w:id="608513749">
          <w:marLeft w:val="480"/>
          <w:marRight w:val="0"/>
          <w:marTop w:val="0"/>
          <w:marBottom w:val="0"/>
          <w:divBdr>
            <w:top w:val="none" w:sz="0" w:space="0" w:color="auto"/>
            <w:left w:val="none" w:sz="0" w:space="0" w:color="auto"/>
            <w:bottom w:val="none" w:sz="0" w:space="0" w:color="auto"/>
            <w:right w:val="none" w:sz="0" w:space="0" w:color="auto"/>
          </w:divBdr>
        </w:div>
        <w:div w:id="1157957081">
          <w:marLeft w:val="480"/>
          <w:marRight w:val="0"/>
          <w:marTop w:val="0"/>
          <w:marBottom w:val="0"/>
          <w:divBdr>
            <w:top w:val="none" w:sz="0" w:space="0" w:color="auto"/>
            <w:left w:val="none" w:sz="0" w:space="0" w:color="auto"/>
            <w:bottom w:val="none" w:sz="0" w:space="0" w:color="auto"/>
            <w:right w:val="none" w:sz="0" w:space="0" w:color="auto"/>
          </w:divBdr>
        </w:div>
        <w:div w:id="1318069380">
          <w:marLeft w:val="480"/>
          <w:marRight w:val="0"/>
          <w:marTop w:val="0"/>
          <w:marBottom w:val="0"/>
          <w:divBdr>
            <w:top w:val="none" w:sz="0" w:space="0" w:color="auto"/>
            <w:left w:val="none" w:sz="0" w:space="0" w:color="auto"/>
            <w:bottom w:val="none" w:sz="0" w:space="0" w:color="auto"/>
            <w:right w:val="none" w:sz="0" w:space="0" w:color="auto"/>
          </w:divBdr>
        </w:div>
        <w:div w:id="1791317613">
          <w:marLeft w:val="480"/>
          <w:marRight w:val="0"/>
          <w:marTop w:val="0"/>
          <w:marBottom w:val="0"/>
          <w:divBdr>
            <w:top w:val="none" w:sz="0" w:space="0" w:color="auto"/>
            <w:left w:val="none" w:sz="0" w:space="0" w:color="auto"/>
            <w:bottom w:val="none" w:sz="0" w:space="0" w:color="auto"/>
            <w:right w:val="none" w:sz="0" w:space="0" w:color="auto"/>
          </w:divBdr>
        </w:div>
        <w:div w:id="605161098">
          <w:marLeft w:val="480"/>
          <w:marRight w:val="0"/>
          <w:marTop w:val="0"/>
          <w:marBottom w:val="0"/>
          <w:divBdr>
            <w:top w:val="none" w:sz="0" w:space="0" w:color="auto"/>
            <w:left w:val="none" w:sz="0" w:space="0" w:color="auto"/>
            <w:bottom w:val="none" w:sz="0" w:space="0" w:color="auto"/>
            <w:right w:val="none" w:sz="0" w:space="0" w:color="auto"/>
          </w:divBdr>
        </w:div>
        <w:div w:id="1481969820">
          <w:marLeft w:val="480"/>
          <w:marRight w:val="0"/>
          <w:marTop w:val="0"/>
          <w:marBottom w:val="0"/>
          <w:divBdr>
            <w:top w:val="none" w:sz="0" w:space="0" w:color="auto"/>
            <w:left w:val="none" w:sz="0" w:space="0" w:color="auto"/>
            <w:bottom w:val="none" w:sz="0" w:space="0" w:color="auto"/>
            <w:right w:val="none" w:sz="0" w:space="0" w:color="auto"/>
          </w:divBdr>
        </w:div>
        <w:div w:id="1021932342">
          <w:marLeft w:val="480"/>
          <w:marRight w:val="0"/>
          <w:marTop w:val="0"/>
          <w:marBottom w:val="0"/>
          <w:divBdr>
            <w:top w:val="none" w:sz="0" w:space="0" w:color="auto"/>
            <w:left w:val="none" w:sz="0" w:space="0" w:color="auto"/>
            <w:bottom w:val="none" w:sz="0" w:space="0" w:color="auto"/>
            <w:right w:val="none" w:sz="0" w:space="0" w:color="auto"/>
          </w:divBdr>
        </w:div>
        <w:div w:id="427386328">
          <w:marLeft w:val="480"/>
          <w:marRight w:val="0"/>
          <w:marTop w:val="0"/>
          <w:marBottom w:val="0"/>
          <w:divBdr>
            <w:top w:val="none" w:sz="0" w:space="0" w:color="auto"/>
            <w:left w:val="none" w:sz="0" w:space="0" w:color="auto"/>
            <w:bottom w:val="none" w:sz="0" w:space="0" w:color="auto"/>
            <w:right w:val="none" w:sz="0" w:space="0" w:color="auto"/>
          </w:divBdr>
        </w:div>
        <w:div w:id="820731410">
          <w:marLeft w:val="480"/>
          <w:marRight w:val="0"/>
          <w:marTop w:val="0"/>
          <w:marBottom w:val="0"/>
          <w:divBdr>
            <w:top w:val="none" w:sz="0" w:space="0" w:color="auto"/>
            <w:left w:val="none" w:sz="0" w:space="0" w:color="auto"/>
            <w:bottom w:val="none" w:sz="0" w:space="0" w:color="auto"/>
            <w:right w:val="none" w:sz="0" w:space="0" w:color="auto"/>
          </w:divBdr>
        </w:div>
        <w:div w:id="1819298186">
          <w:marLeft w:val="480"/>
          <w:marRight w:val="0"/>
          <w:marTop w:val="0"/>
          <w:marBottom w:val="0"/>
          <w:divBdr>
            <w:top w:val="none" w:sz="0" w:space="0" w:color="auto"/>
            <w:left w:val="none" w:sz="0" w:space="0" w:color="auto"/>
            <w:bottom w:val="none" w:sz="0" w:space="0" w:color="auto"/>
            <w:right w:val="none" w:sz="0" w:space="0" w:color="auto"/>
          </w:divBdr>
        </w:div>
        <w:div w:id="1572041246">
          <w:marLeft w:val="480"/>
          <w:marRight w:val="0"/>
          <w:marTop w:val="0"/>
          <w:marBottom w:val="0"/>
          <w:divBdr>
            <w:top w:val="none" w:sz="0" w:space="0" w:color="auto"/>
            <w:left w:val="none" w:sz="0" w:space="0" w:color="auto"/>
            <w:bottom w:val="none" w:sz="0" w:space="0" w:color="auto"/>
            <w:right w:val="none" w:sz="0" w:space="0" w:color="auto"/>
          </w:divBdr>
        </w:div>
        <w:div w:id="261382911">
          <w:marLeft w:val="480"/>
          <w:marRight w:val="0"/>
          <w:marTop w:val="0"/>
          <w:marBottom w:val="0"/>
          <w:divBdr>
            <w:top w:val="none" w:sz="0" w:space="0" w:color="auto"/>
            <w:left w:val="none" w:sz="0" w:space="0" w:color="auto"/>
            <w:bottom w:val="none" w:sz="0" w:space="0" w:color="auto"/>
            <w:right w:val="none" w:sz="0" w:space="0" w:color="auto"/>
          </w:divBdr>
        </w:div>
        <w:div w:id="2007633110">
          <w:marLeft w:val="480"/>
          <w:marRight w:val="0"/>
          <w:marTop w:val="0"/>
          <w:marBottom w:val="0"/>
          <w:divBdr>
            <w:top w:val="none" w:sz="0" w:space="0" w:color="auto"/>
            <w:left w:val="none" w:sz="0" w:space="0" w:color="auto"/>
            <w:bottom w:val="none" w:sz="0" w:space="0" w:color="auto"/>
            <w:right w:val="none" w:sz="0" w:space="0" w:color="auto"/>
          </w:divBdr>
        </w:div>
        <w:div w:id="44915546">
          <w:marLeft w:val="480"/>
          <w:marRight w:val="0"/>
          <w:marTop w:val="0"/>
          <w:marBottom w:val="0"/>
          <w:divBdr>
            <w:top w:val="none" w:sz="0" w:space="0" w:color="auto"/>
            <w:left w:val="none" w:sz="0" w:space="0" w:color="auto"/>
            <w:bottom w:val="none" w:sz="0" w:space="0" w:color="auto"/>
            <w:right w:val="none" w:sz="0" w:space="0" w:color="auto"/>
          </w:divBdr>
        </w:div>
        <w:div w:id="570501490">
          <w:marLeft w:val="480"/>
          <w:marRight w:val="0"/>
          <w:marTop w:val="0"/>
          <w:marBottom w:val="0"/>
          <w:divBdr>
            <w:top w:val="none" w:sz="0" w:space="0" w:color="auto"/>
            <w:left w:val="none" w:sz="0" w:space="0" w:color="auto"/>
            <w:bottom w:val="none" w:sz="0" w:space="0" w:color="auto"/>
            <w:right w:val="none" w:sz="0" w:space="0" w:color="auto"/>
          </w:divBdr>
        </w:div>
        <w:div w:id="154035946">
          <w:marLeft w:val="480"/>
          <w:marRight w:val="0"/>
          <w:marTop w:val="0"/>
          <w:marBottom w:val="0"/>
          <w:divBdr>
            <w:top w:val="none" w:sz="0" w:space="0" w:color="auto"/>
            <w:left w:val="none" w:sz="0" w:space="0" w:color="auto"/>
            <w:bottom w:val="none" w:sz="0" w:space="0" w:color="auto"/>
            <w:right w:val="none" w:sz="0" w:space="0" w:color="auto"/>
          </w:divBdr>
        </w:div>
        <w:div w:id="1267881436">
          <w:marLeft w:val="480"/>
          <w:marRight w:val="0"/>
          <w:marTop w:val="0"/>
          <w:marBottom w:val="0"/>
          <w:divBdr>
            <w:top w:val="none" w:sz="0" w:space="0" w:color="auto"/>
            <w:left w:val="none" w:sz="0" w:space="0" w:color="auto"/>
            <w:bottom w:val="none" w:sz="0" w:space="0" w:color="auto"/>
            <w:right w:val="none" w:sz="0" w:space="0" w:color="auto"/>
          </w:divBdr>
        </w:div>
        <w:div w:id="214238787">
          <w:marLeft w:val="480"/>
          <w:marRight w:val="0"/>
          <w:marTop w:val="0"/>
          <w:marBottom w:val="0"/>
          <w:divBdr>
            <w:top w:val="none" w:sz="0" w:space="0" w:color="auto"/>
            <w:left w:val="none" w:sz="0" w:space="0" w:color="auto"/>
            <w:bottom w:val="none" w:sz="0" w:space="0" w:color="auto"/>
            <w:right w:val="none" w:sz="0" w:space="0" w:color="auto"/>
          </w:divBdr>
        </w:div>
        <w:div w:id="874973323">
          <w:marLeft w:val="480"/>
          <w:marRight w:val="0"/>
          <w:marTop w:val="0"/>
          <w:marBottom w:val="0"/>
          <w:divBdr>
            <w:top w:val="none" w:sz="0" w:space="0" w:color="auto"/>
            <w:left w:val="none" w:sz="0" w:space="0" w:color="auto"/>
            <w:bottom w:val="none" w:sz="0" w:space="0" w:color="auto"/>
            <w:right w:val="none" w:sz="0" w:space="0" w:color="auto"/>
          </w:divBdr>
        </w:div>
        <w:div w:id="1181311390">
          <w:marLeft w:val="480"/>
          <w:marRight w:val="0"/>
          <w:marTop w:val="0"/>
          <w:marBottom w:val="0"/>
          <w:divBdr>
            <w:top w:val="none" w:sz="0" w:space="0" w:color="auto"/>
            <w:left w:val="none" w:sz="0" w:space="0" w:color="auto"/>
            <w:bottom w:val="none" w:sz="0" w:space="0" w:color="auto"/>
            <w:right w:val="none" w:sz="0" w:space="0" w:color="auto"/>
          </w:divBdr>
        </w:div>
        <w:div w:id="349186673">
          <w:marLeft w:val="480"/>
          <w:marRight w:val="0"/>
          <w:marTop w:val="0"/>
          <w:marBottom w:val="0"/>
          <w:divBdr>
            <w:top w:val="none" w:sz="0" w:space="0" w:color="auto"/>
            <w:left w:val="none" w:sz="0" w:space="0" w:color="auto"/>
            <w:bottom w:val="none" w:sz="0" w:space="0" w:color="auto"/>
            <w:right w:val="none" w:sz="0" w:space="0" w:color="auto"/>
          </w:divBdr>
        </w:div>
        <w:div w:id="1094203127">
          <w:marLeft w:val="480"/>
          <w:marRight w:val="0"/>
          <w:marTop w:val="0"/>
          <w:marBottom w:val="0"/>
          <w:divBdr>
            <w:top w:val="none" w:sz="0" w:space="0" w:color="auto"/>
            <w:left w:val="none" w:sz="0" w:space="0" w:color="auto"/>
            <w:bottom w:val="none" w:sz="0" w:space="0" w:color="auto"/>
            <w:right w:val="none" w:sz="0" w:space="0" w:color="auto"/>
          </w:divBdr>
        </w:div>
        <w:div w:id="804392344">
          <w:marLeft w:val="480"/>
          <w:marRight w:val="0"/>
          <w:marTop w:val="0"/>
          <w:marBottom w:val="0"/>
          <w:divBdr>
            <w:top w:val="none" w:sz="0" w:space="0" w:color="auto"/>
            <w:left w:val="none" w:sz="0" w:space="0" w:color="auto"/>
            <w:bottom w:val="none" w:sz="0" w:space="0" w:color="auto"/>
            <w:right w:val="none" w:sz="0" w:space="0" w:color="auto"/>
          </w:divBdr>
        </w:div>
        <w:div w:id="49154262">
          <w:marLeft w:val="480"/>
          <w:marRight w:val="0"/>
          <w:marTop w:val="0"/>
          <w:marBottom w:val="0"/>
          <w:divBdr>
            <w:top w:val="none" w:sz="0" w:space="0" w:color="auto"/>
            <w:left w:val="none" w:sz="0" w:space="0" w:color="auto"/>
            <w:bottom w:val="none" w:sz="0" w:space="0" w:color="auto"/>
            <w:right w:val="none" w:sz="0" w:space="0" w:color="auto"/>
          </w:divBdr>
        </w:div>
        <w:div w:id="345717931">
          <w:marLeft w:val="480"/>
          <w:marRight w:val="0"/>
          <w:marTop w:val="0"/>
          <w:marBottom w:val="0"/>
          <w:divBdr>
            <w:top w:val="none" w:sz="0" w:space="0" w:color="auto"/>
            <w:left w:val="none" w:sz="0" w:space="0" w:color="auto"/>
            <w:bottom w:val="none" w:sz="0" w:space="0" w:color="auto"/>
            <w:right w:val="none" w:sz="0" w:space="0" w:color="auto"/>
          </w:divBdr>
        </w:div>
        <w:div w:id="15355427">
          <w:marLeft w:val="480"/>
          <w:marRight w:val="0"/>
          <w:marTop w:val="0"/>
          <w:marBottom w:val="0"/>
          <w:divBdr>
            <w:top w:val="none" w:sz="0" w:space="0" w:color="auto"/>
            <w:left w:val="none" w:sz="0" w:space="0" w:color="auto"/>
            <w:bottom w:val="none" w:sz="0" w:space="0" w:color="auto"/>
            <w:right w:val="none" w:sz="0" w:space="0" w:color="auto"/>
          </w:divBdr>
        </w:div>
        <w:div w:id="680082748">
          <w:marLeft w:val="480"/>
          <w:marRight w:val="0"/>
          <w:marTop w:val="0"/>
          <w:marBottom w:val="0"/>
          <w:divBdr>
            <w:top w:val="none" w:sz="0" w:space="0" w:color="auto"/>
            <w:left w:val="none" w:sz="0" w:space="0" w:color="auto"/>
            <w:bottom w:val="none" w:sz="0" w:space="0" w:color="auto"/>
            <w:right w:val="none" w:sz="0" w:space="0" w:color="auto"/>
          </w:divBdr>
        </w:div>
        <w:div w:id="1038091122">
          <w:marLeft w:val="480"/>
          <w:marRight w:val="0"/>
          <w:marTop w:val="0"/>
          <w:marBottom w:val="0"/>
          <w:divBdr>
            <w:top w:val="none" w:sz="0" w:space="0" w:color="auto"/>
            <w:left w:val="none" w:sz="0" w:space="0" w:color="auto"/>
            <w:bottom w:val="none" w:sz="0" w:space="0" w:color="auto"/>
            <w:right w:val="none" w:sz="0" w:space="0" w:color="auto"/>
          </w:divBdr>
        </w:div>
        <w:div w:id="719355807">
          <w:marLeft w:val="480"/>
          <w:marRight w:val="0"/>
          <w:marTop w:val="0"/>
          <w:marBottom w:val="0"/>
          <w:divBdr>
            <w:top w:val="none" w:sz="0" w:space="0" w:color="auto"/>
            <w:left w:val="none" w:sz="0" w:space="0" w:color="auto"/>
            <w:bottom w:val="none" w:sz="0" w:space="0" w:color="auto"/>
            <w:right w:val="none" w:sz="0" w:space="0" w:color="auto"/>
          </w:divBdr>
        </w:div>
        <w:div w:id="635992980">
          <w:marLeft w:val="480"/>
          <w:marRight w:val="0"/>
          <w:marTop w:val="0"/>
          <w:marBottom w:val="0"/>
          <w:divBdr>
            <w:top w:val="none" w:sz="0" w:space="0" w:color="auto"/>
            <w:left w:val="none" w:sz="0" w:space="0" w:color="auto"/>
            <w:bottom w:val="none" w:sz="0" w:space="0" w:color="auto"/>
            <w:right w:val="none" w:sz="0" w:space="0" w:color="auto"/>
          </w:divBdr>
        </w:div>
        <w:div w:id="2024504477">
          <w:marLeft w:val="480"/>
          <w:marRight w:val="0"/>
          <w:marTop w:val="0"/>
          <w:marBottom w:val="0"/>
          <w:divBdr>
            <w:top w:val="none" w:sz="0" w:space="0" w:color="auto"/>
            <w:left w:val="none" w:sz="0" w:space="0" w:color="auto"/>
            <w:bottom w:val="none" w:sz="0" w:space="0" w:color="auto"/>
            <w:right w:val="none" w:sz="0" w:space="0" w:color="auto"/>
          </w:divBdr>
        </w:div>
        <w:div w:id="842012384">
          <w:marLeft w:val="480"/>
          <w:marRight w:val="0"/>
          <w:marTop w:val="0"/>
          <w:marBottom w:val="0"/>
          <w:divBdr>
            <w:top w:val="none" w:sz="0" w:space="0" w:color="auto"/>
            <w:left w:val="none" w:sz="0" w:space="0" w:color="auto"/>
            <w:bottom w:val="none" w:sz="0" w:space="0" w:color="auto"/>
            <w:right w:val="none" w:sz="0" w:space="0" w:color="auto"/>
          </w:divBdr>
        </w:div>
        <w:div w:id="622274967">
          <w:marLeft w:val="480"/>
          <w:marRight w:val="0"/>
          <w:marTop w:val="0"/>
          <w:marBottom w:val="0"/>
          <w:divBdr>
            <w:top w:val="none" w:sz="0" w:space="0" w:color="auto"/>
            <w:left w:val="none" w:sz="0" w:space="0" w:color="auto"/>
            <w:bottom w:val="none" w:sz="0" w:space="0" w:color="auto"/>
            <w:right w:val="none" w:sz="0" w:space="0" w:color="auto"/>
          </w:divBdr>
        </w:div>
        <w:div w:id="233247277">
          <w:marLeft w:val="480"/>
          <w:marRight w:val="0"/>
          <w:marTop w:val="0"/>
          <w:marBottom w:val="0"/>
          <w:divBdr>
            <w:top w:val="none" w:sz="0" w:space="0" w:color="auto"/>
            <w:left w:val="none" w:sz="0" w:space="0" w:color="auto"/>
            <w:bottom w:val="none" w:sz="0" w:space="0" w:color="auto"/>
            <w:right w:val="none" w:sz="0" w:space="0" w:color="auto"/>
          </w:divBdr>
        </w:div>
        <w:div w:id="1671450654">
          <w:marLeft w:val="480"/>
          <w:marRight w:val="0"/>
          <w:marTop w:val="0"/>
          <w:marBottom w:val="0"/>
          <w:divBdr>
            <w:top w:val="none" w:sz="0" w:space="0" w:color="auto"/>
            <w:left w:val="none" w:sz="0" w:space="0" w:color="auto"/>
            <w:bottom w:val="none" w:sz="0" w:space="0" w:color="auto"/>
            <w:right w:val="none" w:sz="0" w:space="0" w:color="auto"/>
          </w:divBdr>
        </w:div>
        <w:div w:id="751007293">
          <w:marLeft w:val="480"/>
          <w:marRight w:val="0"/>
          <w:marTop w:val="0"/>
          <w:marBottom w:val="0"/>
          <w:divBdr>
            <w:top w:val="none" w:sz="0" w:space="0" w:color="auto"/>
            <w:left w:val="none" w:sz="0" w:space="0" w:color="auto"/>
            <w:bottom w:val="none" w:sz="0" w:space="0" w:color="auto"/>
            <w:right w:val="none" w:sz="0" w:space="0" w:color="auto"/>
          </w:divBdr>
        </w:div>
        <w:div w:id="841359382">
          <w:marLeft w:val="480"/>
          <w:marRight w:val="0"/>
          <w:marTop w:val="0"/>
          <w:marBottom w:val="0"/>
          <w:divBdr>
            <w:top w:val="none" w:sz="0" w:space="0" w:color="auto"/>
            <w:left w:val="none" w:sz="0" w:space="0" w:color="auto"/>
            <w:bottom w:val="none" w:sz="0" w:space="0" w:color="auto"/>
            <w:right w:val="none" w:sz="0" w:space="0" w:color="auto"/>
          </w:divBdr>
        </w:div>
        <w:div w:id="1975062333">
          <w:marLeft w:val="480"/>
          <w:marRight w:val="0"/>
          <w:marTop w:val="0"/>
          <w:marBottom w:val="0"/>
          <w:divBdr>
            <w:top w:val="none" w:sz="0" w:space="0" w:color="auto"/>
            <w:left w:val="none" w:sz="0" w:space="0" w:color="auto"/>
            <w:bottom w:val="none" w:sz="0" w:space="0" w:color="auto"/>
            <w:right w:val="none" w:sz="0" w:space="0" w:color="auto"/>
          </w:divBdr>
        </w:div>
        <w:div w:id="644509650">
          <w:marLeft w:val="480"/>
          <w:marRight w:val="0"/>
          <w:marTop w:val="0"/>
          <w:marBottom w:val="0"/>
          <w:divBdr>
            <w:top w:val="none" w:sz="0" w:space="0" w:color="auto"/>
            <w:left w:val="none" w:sz="0" w:space="0" w:color="auto"/>
            <w:bottom w:val="none" w:sz="0" w:space="0" w:color="auto"/>
            <w:right w:val="none" w:sz="0" w:space="0" w:color="auto"/>
          </w:divBdr>
        </w:div>
        <w:div w:id="43917614">
          <w:marLeft w:val="480"/>
          <w:marRight w:val="0"/>
          <w:marTop w:val="0"/>
          <w:marBottom w:val="0"/>
          <w:divBdr>
            <w:top w:val="none" w:sz="0" w:space="0" w:color="auto"/>
            <w:left w:val="none" w:sz="0" w:space="0" w:color="auto"/>
            <w:bottom w:val="none" w:sz="0" w:space="0" w:color="auto"/>
            <w:right w:val="none" w:sz="0" w:space="0" w:color="auto"/>
          </w:divBdr>
        </w:div>
        <w:div w:id="1932541736">
          <w:marLeft w:val="480"/>
          <w:marRight w:val="0"/>
          <w:marTop w:val="0"/>
          <w:marBottom w:val="0"/>
          <w:divBdr>
            <w:top w:val="none" w:sz="0" w:space="0" w:color="auto"/>
            <w:left w:val="none" w:sz="0" w:space="0" w:color="auto"/>
            <w:bottom w:val="none" w:sz="0" w:space="0" w:color="auto"/>
            <w:right w:val="none" w:sz="0" w:space="0" w:color="auto"/>
          </w:divBdr>
        </w:div>
        <w:div w:id="121307545">
          <w:marLeft w:val="480"/>
          <w:marRight w:val="0"/>
          <w:marTop w:val="0"/>
          <w:marBottom w:val="0"/>
          <w:divBdr>
            <w:top w:val="none" w:sz="0" w:space="0" w:color="auto"/>
            <w:left w:val="none" w:sz="0" w:space="0" w:color="auto"/>
            <w:bottom w:val="none" w:sz="0" w:space="0" w:color="auto"/>
            <w:right w:val="none" w:sz="0" w:space="0" w:color="auto"/>
          </w:divBdr>
        </w:div>
        <w:div w:id="1296177426">
          <w:marLeft w:val="480"/>
          <w:marRight w:val="0"/>
          <w:marTop w:val="0"/>
          <w:marBottom w:val="0"/>
          <w:divBdr>
            <w:top w:val="none" w:sz="0" w:space="0" w:color="auto"/>
            <w:left w:val="none" w:sz="0" w:space="0" w:color="auto"/>
            <w:bottom w:val="none" w:sz="0" w:space="0" w:color="auto"/>
            <w:right w:val="none" w:sz="0" w:space="0" w:color="auto"/>
          </w:divBdr>
        </w:div>
        <w:div w:id="1709992587">
          <w:marLeft w:val="480"/>
          <w:marRight w:val="0"/>
          <w:marTop w:val="0"/>
          <w:marBottom w:val="0"/>
          <w:divBdr>
            <w:top w:val="none" w:sz="0" w:space="0" w:color="auto"/>
            <w:left w:val="none" w:sz="0" w:space="0" w:color="auto"/>
            <w:bottom w:val="none" w:sz="0" w:space="0" w:color="auto"/>
            <w:right w:val="none" w:sz="0" w:space="0" w:color="auto"/>
          </w:divBdr>
        </w:div>
        <w:div w:id="272589541">
          <w:marLeft w:val="480"/>
          <w:marRight w:val="0"/>
          <w:marTop w:val="0"/>
          <w:marBottom w:val="0"/>
          <w:divBdr>
            <w:top w:val="none" w:sz="0" w:space="0" w:color="auto"/>
            <w:left w:val="none" w:sz="0" w:space="0" w:color="auto"/>
            <w:bottom w:val="none" w:sz="0" w:space="0" w:color="auto"/>
            <w:right w:val="none" w:sz="0" w:space="0" w:color="auto"/>
          </w:divBdr>
        </w:div>
        <w:div w:id="2141260580">
          <w:marLeft w:val="480"/>
          <w:marRight w:val="0"/>
          <w:marTop w:val="0"/>
          <w:marBottom w:val="0"/>
          <w:divBdr>
            <w:top w:val="none" w:sz="0" w:space="0" w:color="auto"/>
            <w:left w:val="none" w:sz="0" w:space="0" w:color="auto"/>
            <w:bottom w:val="none" w:sz="0" w:space="0" w:color="auto"/>
            <w:right w:val="none" w:sz="0" w:space="0" w:color="auto"/>
          </w:divBdr>
        </w:div>
        <w:div w:id="1869827202">
          <w:marLeft w:val="480"/>
          <w:marRight w:val="0"/>
          <w:marTop w:val="0"/>
          <w:marBottom w:val="0"/>
          <w:divBdr>
            <w:top w:val="none" w:sz="0" w:space="0" w:color="auto"/>
            <w:left w:val="none" w:sz="0" w:space="0" w:color="auto"/>
            <w:bottom w:val="none" w:sz="0" w:space="0" w:color="auto"/>
            <w:right w:val="none" w:sz="0" w:space="0" w:color="auto"/>
          </w:divBdr>
        </w:div>
        <w:div w:id="649020451">
          <w:marLeft w:val="480"/>
          <w:marRight w:val="0"/>
          <w:marTop w:val="0"/>
          <w:marBottom w:val="0"/>
          <w:divBdr>
            <w:top w:val="none" w:sz="0" w:space="0" w:color="auto"/>
            <w:left w:val="none" w:sz="0" w:space="0" w:color="auto"/>
            <w:bottom w:val="none" w:sz="0" w:space="0" w:color="auto"/>
            <w:right w:val="none" w:sz="0" w:space="0" w:color="auto"/>
          </w:divBdr>
        </w:div>
        <w:div w:id="140386203">
          <w:marLeft w:val="480"/>
          <w:marRight w:val="0"/>
          <w:marTop w:val="0"/>
          <w:marBottom w:val="0"/>
          <w:divBdr>
            <w:top w:val="none" w:sz="0" w:space="0" w:color="auto"/>
            <w:left w:val="none" w:sz="0" w:space="0" w:color="auto"/>
            <w:bottom w:val="none" w:sz="0" w:space="0" w:color="auto"/>
            <w:right w:val="none" w:sz="0" w:space="0" w:color="auto"/>
          </w:divBdr>
        </w:div>
        <w:div w:id="22676412">
          <w:marLeft w:val="480"/>
          <w:marRight w:val="0"/>
          <w:marTop w:val="0"/>
          <w:marBottom w:val="0"/>
          <w:divBdr>
            <w:top w:val="none" w:sz="0" w:space="0" w:color="auto"/>
            <w:left w:val="none" w:sz="0" w:space="0" w:color="auto"/>
            <w:bottom w:val="none" w:sz="0" w:space="0" w:color="auto"/>
            <w:right w:val="none" w:sz="0" w:space="0" w:color="auto"/>
          </w:divBdr>
        </w:div>
        <w:div w:id="1293900452">
          <w:marLeft w:val="480"/>
          <w:marRight w:val="0"/>
          <w:marTop w:val="0"/>
          <w:marBottom w:val="0"/>
          <w:divBdr>
            <w:top w:val="none" w:sz="0" w:space="0" w:color="auto"/>
            <w:left w:val="none" w:sz="0" w:space="0" w:color="auto"/>
            <w:bottom w:val="none" w:sz="0" w:space="0" w:color="auto"/>
            <w:right w:val="none" w:sz="0" w:space="0" w:color="auto"/>
          </w:divBdr>
        </w:div>
        <w:div w:id="1651788504">
          <w:marLeft w:val="480"/>
          <w:marRight w:val="0"/>
          <w:marTop w:val="0"/>
          <w:marBottom w:val="0"/>
          <w:divBdr>
            <w:top w:val="none" w:sz="0" w:space="0" w:color="auto"/>
            <w:left w:val="none" w:sz="0" w:space="0" w:color="auto"/>
            <w:bottom w:val="none" w:sz="0" w:space="0" w:color="auto"/>
            <w:right w:val="none" w:sz="0" w:space="0" w:color="auto"/>
          </w:divBdr>
        </w:div>
        <w:div w:id="1856579873">
          <w:marLeft w:val="480"/>
          <w:marRight w:val="0"/>
          <w:marTop w:val="0"/>
          <w:marBottom w:val="0"/>
          <w:divBdr>
            <w:top w:val="none" w:sz="0" w:space="0" w:color="auto"/>
            <w:left w:val="none" w:sz="0" w:space="0" w:color="auto"/>
            <w:bottom w:val="none" w:sz="0" w:space="0" w:color="auto"/>
            <w:right w:val="none" w:sz="0" w:space="0" w:color="auto"/>
          </w:divBdr>
        </w:div>
        <w:div w:id="2006937421">
          <w:marLeft w:val="480"/>
          <w:marRight w:val="0"/>
          <w:marTop w:val="0"/>
          <w:marBottom w:val="0"/>
          <w:divBdr>
            <w:top w:val="none" w:sz="0" w:space="0" w:color="auto"/>
            <w:left w:val="none" w:sz="0" w:space="0" w:color="auto"/>
            <w:bottom w:val="none" w:sz="0" w:space="0" w:color="auto"/>
            <w:right w:val="none" w:sz="0" w:space="0" w:color="auto"/>
          </w:divBdr>
        </w:div>
        <w:div w:id="213129669">
          <w:marLeft w:val="480"/>
          <w:marRight w:val="0"/>
          <w:marTop w:val="0"/>
          <w:marBottom w:val="0"/>
          <w:divBdr>
            <w:top w:val="none" w:sz="0" w:space="0" w:color="auto"/>
            <w:left w:val="none" w:sz="0" w:space="0" w:color="auto"/>
            <w:bottom w:val="none" w:sz="0" w:space="0" w:color="auto"/>
            <w:right w:val="none" w:sz="0" w:space="0" w:color="auto"/>
          </w:divBdr>
        </w:div>
        <w:div w:id="471361695">
          <w:marLeft w:val="480"/>
          <w:marRight w:val="0"/>
          <w:marTop w:val="0"/>
          <w:marBottom w:val="0"/>
          <w:divBdr>
            <w:top w:val="none" w:sz="0" w:space="0" w:color="auto"/>
            <w:left w:val="none" w:sz="0" w:space="0" w:color="auto"/>
            <w:bottom w:val="none" w:sz="0" w:space="0" w:color="auto"/>
            <w:right w:val="none" w:sz="0" w:space="0" w:color="auto"/>
          </w:divBdr>
        </w:div>
        <w:div w:id="915090193">
          <w:marLeft w:val="480"/>
          <w:marRight w:val="0"/>
          <w:marTop w:val="0"/>
          <w:marBottom w:val="0"/>
          <w:divBdr>
            <w:top w:val="none" w:sz="0" w:space="0" w:color="auto"/>
            <w:left w:val="none" w:sz="0" w:space="0" w:color="auto"/>
            <w:bottom w:val="none" w:sz="0" w:space="0" w:color="auto"/>
            <w:right w:val="none" w:sz="0" w:space="0" w:color="auto"/>
          </w:divBdr>
        </w:div>
        <w:div w:id="1341272516">
          <w:marLeft w:val="480"/>
          <w:marRight w:val="0"/>
          <w:marTop w:val="0"/>
          <w:marBottom w:val="0"/>
          <w:divBdr>
            <w:top w:val="none" w:sz="0" w:space="0" w:color="auto"/>
            <w:left w:val="none" w:sz="0" w:space="0" w:color="auto"/>
            <w:bottom w:val="none" w:sz="0" w:space="0" w:color="auto"/>
            <w:right w:val="none" w:sz="0" w:space="0" w:color="auto"/>
          </w:divBdr>
        </w:div>
        <w:div w:id="893467154">
          <w:marLeft w:val="480"/>
          <w:marRight w:val="0"/>
          <w:marTop w:val="0"/>
          <w:marBottom w:val="0"/>
          <w:divBdr>
            <w:top w:val="none" w:sz="0" w:space="0" w:color="auto"/>
            <w:left w:val="none" w:sz="0" w:space="0" w:color="auto"/>
            <w:bottom w:val="none" w:sz="0" w:space="0" w:color="auto"/>
            <w:right w:val="none" w:sz="0" w:space="0" w:color="auto"/>
          </w:divBdr>
        </w:div>
        <w:div w:id="1549803428">
          <w:marLeft w:val="480"/>
          <w:marRight w:val="0"/>
          <w:marTop w:val="0"/>
          <w:marBottom w:val="0"/>
          <w:divBdr>
            <w:top w:val="none" w:sz="0" w:space="0" w:color="auto"/>
            <w:left w:val="none" w:sz="0" w:space="0" w:color="auto"/>
            <w:bottom w:val="none" w:sz="0" w:space="0" w:color="auto"/>
            <w:right w:val="none" w:sz="0" w:space="0" w:color="auto"/>
          </w:divBdr>
        </w:div>
        <w:div w:id="1787500717">
          <w:marLeft w:val="480"/>
          <w:marRight w:val="0"/>
          <w:marTop w:val="0"/>
          <w:marBottom w:val="0"/>
          <w:divBdr>
            <w:top w:val="none" w:sz="0" w:space="0" w:color="auto"/>
            <w:left w:val="none" w:sz="0" w:space="0" w:color="auto"/>
            <w:bottom w:val="none" w:sz="0" w:space="0" w:color="auto"/>
            <w:right w:val="none" w:sz="0" w:space="0" w:color="auto"/>
          </w:divBdr>
        </w:div>
        <w:div w:id="867987335">
          <w:marLeft w:val="480"/>
          <w:marRight w:val="0"/>
          <w:marTop w:val="0"/>
          <w:marBottom w:val="0"/>
          <w:divBdr>
            <w:top w:val="none" w:sz="0" w:space="0" w:color="auto"/>
            <w:left w:val="none" w:sz="0" w:space="0" w:color="auto"/>
            <w:bottom w:val="none" w:sz="0" w:space="0" w:color="auto"/>
            <w:right w:val="none" w:sz="0" w:space="0" w:color="auto"/>
          </w:divBdr>
        </w:div>
        <w:div w:id="1007634747">
          <w:marLeft w:val="480"/>
          <w:marRight w:val="0"/>
          <w:marTop w:val="0"/>
          <w:marBottom w:val="0"/>
          <w:divBdr>
            <w:top w:val="none" w:sz="0" w:space="0" w:color="auto"/>
            <w:left w:val="none" w:sz="0" w:space="0" w:color="auto"/>
            <w:bottom w:val="none" w:sz="0" w:space="0" w:color="auto"/>
            <w:right w:val="none" w:sz="0" w:space="0" w:color="auto"/>
          </w:divBdr>
        </w:div>
        <w:div w:id="1823085800">
          <w:marLeft w:val="480"/>
          <w:marRight w:val="0"/>
          <w:marTop w:val="0"/>
          <w:marBottom w:val="0"/>
          <w:divBdr>
            <w:top w:val="none" w:sz="0" w:space="0" w:color="auto"/>
            <w:left w:val="none" w:sz="0" w:space="0" w:color="auto"/>
            <w:bottom w:val="none" w:sz="0" w:space="0" w:color="auto"/>
            <w:right w:val="none" w:sz="0" w:space="0" w:color="auto"/>
          </w:divBdr>
        </w:div>
        <w:div w:id="387539137">
          <w:marLeft w:val="480"/>
          <w:marRight w:val="0"/>
          <w:marTop w:val="0"/>
          <w:marBottom w:val="0"/>
          <w:divBdr>
            <w:top w:val="none" w:sz="0" w:space="0" w:color="auto"/>
            <w:left w:val="none" w:sz="0" w:space="0" w:color="auto"/>
            <w:bottom w:val="none" w:sz="0" w:space="0" w:color="auto"/>
            <w:right w:val="none" w:sz="0" w:space="0" w:color="auto"/>
          </w:divBdr>
        </w:div>
        <w:div w:id="1870798810">
          <w:marLeft w:val="480"/>
          <w:marRight w:val="0"/>
          <w:marTop w:val="0"/>
          <w:marBottom w:val="0"/>
          <w:divBdr>
            <w:top w:val="none" w:sz="0" w:space="0" w:color="auto"/>
            <w:left w:val="none" w:sz="0" w:space="0" w:color="auto"/>
            <w:bottom w:val="none" w:sz="0" w:space="0" w:color="auto"/>
            <w:right w:val="none" w:sz="0" w:space="0" w:color="auto"/>
          </w:divBdr>
        </w:div>
        <w:div w:id="111025125">
          <w:marLeft w:val="480"/>
          <w:marRight w:val="0"/>
          <w:marTop w:val="0"/>
          <w:marBottom w:val="0"/>
          <w:divBdr>
            <w:top w:val="none" w:sz="0" w:space="0" w:color="auto"/>
            <w:left w:val="none" w:sz="0" w:space="0" w:color="auto"/>
            <w:bottom w:val="none" w:sz="0" w:space="0" w:color="auto"/>
            <w:right w:val="none" w:sz="0" w:space="0" w:color="auto"/>
          </w:divBdr>
        </w:div>
        <w:div w:id="686948522">
          <w:marLeft w:val="480"/>
          <w:marRight w:val="0"/>
          <w:marTop w:val="0"/>
          <w:marBottom w:val="0"/>
          <w:divBdr>
            <w:top w:val="none" w:sz="0" w:space="0" w:color="auto"/>
            <w:left w:val="none" w:sz="0" w:space="0" w:color="auto"/>
            <w:bottom w:val="none" w:sz="0" w:space="0" w:color="auto"/>
            <w:right w:val="none" w:sz="0" w:space="0" w:color="auto"/>
          </w:divBdr>
        </w:div>
        <w:div w:id="200217520">
          <w:marLeft w:val="480"/>
          <w:marRight w:val="0"/>
          <w:marTop w:val="0"/>
          <w:marBottom w:val="0"/>
          <w:divBdr>
            <w:top w:val="none" w:sz="0" w:space="0" w:color="auto"/>
            <w:left w:val="none" w:sz="0" w:space="0" w:color="auto"/>
            <w:bottom w:val="none" w:sz="0" w:space="0" w:color="auto"/>
            <w:right w:val="none" w:sz="0" w:space="0" w:color="auto"/>
          </w:divBdr>
        </w:div>
        <w:div w:id="1475368185">
          <w:marLeft w:val="480"/>
          <w:marRight w:val="0"/>
          <w:marTop w:val="0"/>
          <w:marBottom w:val="0"/>
          <w:divBdr>
            <w:top w:val="none" w:sz="0" w:space="0" w:color="auto"/>
            <w:left w:val="none" w:sz="0" w:space="0" w:color="auto"/>
            <w:bottom w:val="none" w:sz="0" w:space="0" w:color="auto"/>
            <w:right w:val="none" w:sz="0" w:space="0" w:color="auto"/>
          </w:divBdr>
        </w:div>
        <w:div w:id="2111192900">
          <w:marLeft w:val="480"/>
          <w:marRight w:val="0"/>
          <w:marTop w:val="0"/>
          <w:marBottom w:val="0"/>
          <w:divBdr>
            <w:top w:val="none" w:sz="0" w:space="0" w:color="auto"/>
            <w:left w:val="none" w:sz="0" w:space="0" w:color="auto"/>
            <w:bottom w:val="none" w:sz="0" w:space="0" w:color="auto"/>
            <w:right w:val="none" w:sz="0" w:space="0" w:color="auto"/>
          </w:divBdr>
        </w:div>
        <w:div w:id="894509820">
          <w:marLeft w:val="480"/>
          <w:marRight w:val="0"/>
          <w:marTop w:val="0"/>
          <w:marBottom w:val="0"/>
          <w:divBdr>
            <w:top w:val="none" w:sz="0" w:space="0" w:color="auto"/>
            <w:left w:val="none" w:sz="0" w:space="0" w:color="auto"/>
            <w:bottom w:val="none" w:sz="0" w:space="0" w:color="auto"/>
            <w:right w:val="none" w:sz="0" w:space="0" w:color="auto"/>
          </w:divBdr>
        </w:div>
        <w:div w:id="526874282">
          <w:marLeft w:val="480"/>
          <w:marRight w:val="0"/>
          <w:marTop w:val="0"/>
          <w:marBottom w:val="0"/>
          <w:divBdr>
            <w:top w:val="none" w:sz="0" w:space="0" w:color="auto"/>
            <w:left w:val="none" w:sz="0" w:space="0" w:color="auto"/>
            <w:bottom w:val="none" w:sz="0" w:space="0" w:color="auto"/>
            <w:right w:val="none" w:sz="0" w:space="0" w:color="auto"/>
          </w:divBdr>
        </w:div>
        <w:div w:id="2041468508">
          <w:marLeft w:val="480"/>
          <w:marRight w:val="0"/>
          <w:marTop w:val="0"/>
          <w:marBottom w:val="0"/>
          <w:divBdr>
            <w:top w:val="none" w:sz="0" w:space="0" w:color="auto"/>
            <w:left w:val="none" w:sz="0" w:space="0" w:color="auto"/>
            <w:bottom w:val="none" w:sz="0" w:space="0" w:color="auto"/>
            <w:right w:val="none" w:sz="0" w:space="0" w:color="auto"/>
          </w:divBdr>
        </w:div>
        <w:div w:id="442261357">
          <w:marLeft w:val="480"/>
          <w:marRight w:val="0"/>
          <w:marTop w:val="0"/>
          <w:marBottom w:val="0"/>
          <w:divBdr>
            <w:top w:val="none" w:sz="0" w:space="0" w:color="auto"/>
            <w:left w:val="none" w:sz="0" w:space="0" w:color="auto"/>
            <w:bottom w:val="none" w:sz="0" w:space="0" w:color="auto"/>
            <w:right w:val="none" w:sz="0" w:space="0" w:color="auto"/>
          </w:divBdr>
        </w:div>
        <w:div w:id="180362832">
          <w:marLeft w:val="480"/>
          <w:marRight w:val="0"/>
          <w:marTop w:val="0"/>
          <w:marBottom w:val="0"/>
          <w:divBdr>
            <w:top w:val="none" w:sz="0" w:space="0" w:color="auto"/>
            <w:left w:val="none" w:sz="0" w:space="0" w:color="auto"/>
            <w:bottom w:val="none" w:sz="0" w:space="0" w:color="auto"/>
            <w:right w:val="none" w:sz="0" w:space="0" w:color="auto"/>
          </w:divBdr>
        </w:div>
        <w:div w:id="25521179">
          <w:marLeft w:val="480"/>
          <w:marRight w:val="0"/>
          <w:marTop w:val="0"/>
          <w:marBottom w:val="0"/>
          <w:divBdr>
            <w:top w:val="none" w:sz="0" w:space="0" w:color="auto"/>
            <w:left w:val="none" w:sz="0" w:space="0" w:color="auto"/>
            <w:bottom w:val="none" w:sz="0" w:space="0" w:color="auto"/>
            <w:right w:val="none" w:sz="0" w:space="0" w:color="auto"/>
          </w:divBdr>
        </w:div>
        <w:div w:id="1843082698">
          <w:marLeft w:val="480"/>
          <w:marRight w:val="0"/>
          <w:marTop w:val="0"/>
          <w:marBottom w:val="0"/>
          <w:divBdr>
            <w:top w:val="none" w:sz="0" w:space="0" w:color="auto"/>
            <w:left w:val="none" w:sz="0" w:space="0" w:color="auto"/>
            <w:bottom w:val="none" w:sz="0" w:space="0" w:color="auto"/>
            <w:right w:val="none" w:sz="0" w:space="0" w:color="auto"/>
          </w:divBdr>
        </w:div>
        <w:div w:id="280191520">
          <w:marLeft w:val="480"/>
          <w:marRight w:val="0"/>
          <w:marTop w:val="0"/>
          <w:marBottom w:val="0"/>
          <w:divBdr>
            <w:top w:val="none" w:sz="0" w:space="0" w:color="auto"/>
            <w:left w:val="none" w:sz="0" w:space="0" w:color="auto"/>
            <w:bottom w:val="none" w:sz="0" w:space="0" w:color="auto"/>
            <w:right w:val="none" w:sz="0" w:space="0" w:color="auto"/>
          </w:divBdr>
        </w:div>
        <w:div w:id="432827707">
          <w:marLeft w:val="480"/>
          <w:marRight w:val="0"/>
          <w:marTop w:val="0"/>
          <w:marBottom w:val="0"/>
          <w:divBdr>
            <w:top w:val="none" w:sz="0" w:space="0" w:color="auto"/>
            <w:left w:val="none" w:sz="0" w:space="0" w:color="auto"/>
            <w:bottom w:val="none" w:sz="0" w:space="0" w:color="auto"/>
            <w:right w:val="none" w:sz="0" w:space="0" w:color="auto"/>
          </w:divBdr>
        </w:div>
        <w:div w:id="224339650">
          <w:marLeft w:val="480"/>
          <w:marRight w:val="0"/>
          <w:marTop w:val="0"/>
          <w:marBottom w:val="0"/>
          <w:divBdr>
            <w:top w:val="none" w:sz="0" w:space="0" w:color="auto"/>
            <w:left w:val="none" w:sz="0" w:space="0" w:color="auto"/>
            <w:bottom w:val="none" w:sz="0" w:space="0" w:color="auto"/>
            <w:right w:val="none" w:sz="0" w:space="0" w:color="auto"/>
          </w:divBdr>
        </w:div>
        <w:div w:id="2045934934">
          <w:marLeft w:val="480"/>
          <w:marRight w:val="0"/>
          <w:marTop w:val="0"/>
          <w:marBottom w:val="0"/>
          <w:divBdr>
            <w:top w:val="none" w:sz="0" w:space="0" w:color="auto"/>
            <w:left w:val="none" w:sz="0" w:space="0" w:color="auto"/>
            <w:bottom w:val="none" w:sz="0" w:space="0" w:color="auto"/>
            <w:right w:val="none" w:sz="0" w:space="0" w:color="auto"/>
          </w:divBdr>
        </w:div>
        <w:div w:id="167672647">
          <w:marLeft w:val="480"/>
          <w:marRight w:val="0"/>
          <w:marTop w:val="0"/>
          <w:marBottom w:val="0"/>
          <w:divBdr>
            <w:top w:val="none" w:sz="0" w:space="0" w:color="auto"/>
            <w:left w:val="none" w:sz="0" w:space="0" w:color="auto"/>
            <w:bottom w:val="none" w:sz="0" w:space="0" w:color="auto"/>
            <w:right w:val="none" w:sz="0" w:space="0" w:color="auto"/>
          </w:divBdr>
        </w:div>
        <w:div w:id="244922732">
          <w:marLeft w:val="480"/>
          <w:marRight w:val="0"/>
          <w:marTop w:val="0"/>
          <w:marBottom w:val="0"/>
          <w:divBdr>
            <w:top w:val="none" w:sz="0" w:space="0" w:color="auto"/>
            <w:left w:val="none" w:sz="0" w:space="0" w:color="auto"/>
            <w:bottom w:val="none" w:sz="0" w:space="0" w:color="auto"/>
            <w:right w:val="none" w:sz="0" w:space="0" w:color="auto"/>
          </w:divBdr>
        </w:div>
        <w:div w:id="2014406644">
          <w:marLeft w:val="480"/>
          <w:marRight w:val="0"/>
          <w:marTop w:val="0"/>
          <w:marBottom w:val="0"/>
          <w:divBdr>
            <w:top w:val="none" w:sz="0" w:space="0" w:color="auto"/>
            <w:left w:val="none" w:sz="0" w:space="0" w:color="auto"/>
            <w:bottom w:val="none" w:sz="0" w:space="0" w:color="auto"/>
            <w:right w:val="none" w:sz="0" w:space="0" w:color="auto"/>
          </w:divBdr>
        </w:div>
        <w:div w:id="409548750">
          <w:marLeft w:val="480"/>
          <w:marRight w:val="0"/>
          <w:marTop w:val="0"/>
          <w:marBottom w:val="0"/>
          <w:divBdr>
            <w:top w:val="none" w:sz="0" w:space="0" w:color="auto"/>
            <w:left w:val="none" w:sz="0" w:space="0" w:color="auto"/>
            <w:bottom w:val="none" w:sz="0" w:space="0" w:color="auto"/>
            <w:right w:val="none" w:sz="0" w:space="0" w:color="auto"/>
          </w:divBdr>
        </w:div>
        <w:div w:id="1702172441">
          <w:marLeft w:val="480"/>
          <w:marRight w:val="0"/>
          <w:marTop w:val="0"/>
          <w:marBottom w:val="0"/>
          <w:divBdr>
            <w:top w:val="none" w:sz="0" w:space="0" w:color="auto"/>
            <w:left w:val="none" w:sz="0" w:space="0" w:color="auto"/>
            <w:bottom w:val="none" w:sz="0" w:space="0" w:color="auto"/>
            <w:right w:val="none" w:sz="0" w:space="0" w:color="auto"/>
          </w:divBdr>
        </w:div>
        <w:div w:id="441270729">
          <w:marLeft w:val="480"/>
          <w:marRight w:val="0"/>
          <w:marTop w:val="0"/>
          <w:marBottom w:val="0"/>
          <w:divBdr>
            <w:top w:val="none" w:sz="0" w:space="0" w:color="auto"/>
            <w:left w:val="none" w:sz="0" w:space="0" w:color="auto"/>
            <w:bottom w:val="none" w:sz="0" w:space="0" w:color="auto"/>
            <w:right w:val="none" w:sz="0" w:space="0" w:color="auto"/>
          </w:divBdr>
        </w:div>
        <w:div w:id="1654330790">
          <w:marLeft w:val="480"/>
          <w:marRight w:val="0"/>
          <w:marTop w:val="0"/>
          <w:marBottom w:val="0"/>
          <w:divBdr>
            <w:top w:val="none" w:sz="0" w:space="0" w:color="auto"/>
            <w:left w:val="none" w:sz="0" w:space="0" w:color="auto"/>
            <w:bottom w:val="none" w:sz="0" w:space="0" w:color="auto"/>
            <w:right w:val="none" w:sz="0" w:space="0" w:color="auto"/>
          </w:divBdr>
        </w:div>
        <w:div w:id="170723536">
          <w:marLeft w:val="480"/>
          <w:marRight w:val="0"/>
          <w:marTop w:val="0"/>
          <w:marBottom w:val="0"/>
          <w:divBdr>
            <w:top w:val="none" w:sz="0" w:space="0" w:color="auto"/>
            <w:left w:val="none" w:sz="0" w:space="0" w:color="auto"/>
            <w:bottom w:val="none" w:sz="0" w:space="0" w:color="auto"/>
            <w:right w:val="none" w:sz="0" w:space="0" w:color="auto"/>
          </w:divBdr>
        </w:div>
        <w:div w:id="808716714">
          <w:marLeft w:val="480"/>
          <w:marRight w:val="0"/>
          <w:marTop w:val="0"/>
          <w:marBottom w:val="0"/>
          <w:divBdr>
            <w:top w:val="none" w:sz="0" w:space="0" w:color="auto"/>
            <w:left w:val="none" w:sz="0" w:space="0" w:color="auto"/>
            <w:bottom w:val="none" w:sz="0" w:space="0" w:color="auto"/>
            <w:right w:val="none" w:sz="0" w:space="0" w:color="auto"/>
          </w:divBdr>
        </w:div>
        <w:div w:id="1381704136">
          <w:marLeft w:val="480"/>
          <w:marRight w:val="0"/>
          <w:marTop w:val="0"/>
          <w:marBottom w:val="0"/>
          <w:divBdr>
            <w:top w:val="none" w:sz="0" w:space="0" w:color="auto"/>
            <w:left w:val="none" w:sz="0" w:space="0" w:color="auto"/>
            <w:bottom w:val="none" w:sz="0" w:space="0" w:color="auto"/>
            <w:right w:val="none" w:sz="0" w:space="0" w:color="auto"/>
          </w:divBdr>
        </w:div>
        <w:div w:id="2046059673">
          <w:marLeft w:val="480"/>
          <w:marRight w:val="0"/>
          <w:marTop w:val="0"/>
          <w:marBottom w:val="0"/>
          <w:divBdr>
            <w:top w:val="none" w:sz="0" w:space="0" w:color="auto"/>
            <w:left w:val="none" w:sz="0" w:space="0" w:color="auto"/>
            <w:bottom w:val="none" w:sz="0" w:space="0" w:color="auto"/>
            <w:right w:val="none" w:sz="0" w:space="0" w:color="auto"/>
          </w:divBdr>
        </w:div>
        <w:div w:id="1541475027">
          <w:marLeft w:val="480"/>
          <w:marRight w:val="0"/>
          <w:marTop w:val="0"/>
          <w:marBottom w:val="0"/>
          <w:divBdr>
            <w:top w:val="none" w:sz="0" w:space="0" w:color="auto"/>
            <w:left w:val="none" w:sz="0" w:space="0" w:color="auto"/>
            <w:bottom w:val="none" w:sz="0" w:space="0" w:color="auto"/>
            <w:right w:val="none" w:sz="0" w:space="0" w:color="auto"/>
          </w:divBdr>
        </w:div>
        <w:div w:id="1463689594">
          <w:marLeft w:val="480"/>
          <w:marRight w:val="0"/>
          <w:marTop w:val="0"/>
          <w:marBottom w:val="0"/>
          <w:divBdr>
            <w:top w:val="none" w:sz="0" w:space="0" w:color="auto"/>
            <w:left w:val="none" w:sz="0" w:space="0" w:color="auto"/>
            <w:bottom w:val="none" w:sz="0" w:space="0" w:color="auto"/>
            <w:right w:val="none" w:sz="0" w:space="0" w:color="auto"/>
          </w:divBdr>
        </w:div>
        <w:div w:id="1597011245">
          <w:marLeft w:val="480"/>
          <w:marRight w:val="0"/>
          <w:marTop w:val="0"/>
          <w:marBottom w:val="0"/>
          <w:divBdr>
            <w:top w:val="none" w:sz="0" w:space="0" w:color="auto"/>
            <w:left w:val="none" w:sz="0" w:space="0" w:color="auto"/>
            <w:bottom w:val="none" w:sz="0" w:space="0" w:color="auto"/>
            <w:right w:val="none" w:sz="0" w:space="0" w:color="auto"/>
          </w:divBdr>
        </w:div>
        <w:div w:id="1770008078">
          <w:marLeft w:val="480"/>
          <w:marRight w:val="0"/>
          <w:marTop w:val="0"/>
          <w:marBottom w:val="0"/>
          <w:divBdr>
            <w:top w:val="none" w:sz="0" w:space="0" w:color="auto"/>
            <w:left w:val="none" w:sz="0" w:space="0" w:color="auto"/>
            <w:bottom w:val="none" w:sz="0" w:space="0" w:color="auto"/>
            <w:right w:val="none" w:sz="0" w:space="0" w:color="auto"/>
          </w:divBdr>
        </w:div>
        <w:div w:id="1978949511">
          <w:marLeft w:val="480"/>
          <w:marRight w:val="0"/>
          <w:marTop w:val="0"/>
          <w:marBottom w:val="0"/>
          <w:divBdr>
            <w:top w:val="none" w:sz="0" w:space="0" w:color="auto"/>
            <w:left w:val="none" w:sz="0" w:space="0" w:color="auto"/>
            <w:bottom w:val="none" w:sz="0" w:space="0" w:color="auto"/>
            <w:right w:val="none" w:sz="0" w:space="0" w:color="auto"/>
          </w:divBdr>
        </w:div>
        <w:div w:id="1858227006">
          <w:marLeft w:val="480"/>
          <w:marRight w:val="0"/>
          <w:marTop w:val="0"/>
          <w:marBottom w:val="0"/>
          <w:divBdr>
            <w:top w:val="none" w:sz="0" w:space="0" w:color="auto"/>
            <w:left w:val="none" w:sz="0" w:space="0" w:color="auto"/>
            <w:bottom w:val="none" w:sz="0" w:space="0" w:color="auto"/>
            <w:right w:val="none" w:sz="0" w:space="0" w:color="auto"/>
          </w:divBdr>
        </w:div>
        <w:div w:id="907038487">
          <w:marLeft w:val="480"/>
          <w:marRight w:val="0"/>
          <w:marTop w:val="0"/>
          <w:marBottom w:val="0"/>
          <w:divBdr>
            <w:top w:val="none" w:sz="0" w:space="0" w:color="auto"/>
            <w:left w:val="none" w:sz="0" w:space="0" w:color="auto"/>
            <w:bottom w:val="none" w:sz="0" w:space="0" w:color="auto"/>
            <w:right w:val="none" w:sz="0" w:space="0" w:color="auto"/>
          </w:divBdr>
        </w:div>
        <w:div w:id="863059578">
          <w:marLeft w:val="480"/>
          <w:marRight w:val="0"/>
          <w:marTop w:val="0"/>
          <w:marBottom w:val="0"/>
          <w:divBdr>
            <w:top w:val="none" w:sz="0" w:space="0" w:color="auto"/>
            <w:left w:val="none" w:sz="0" w:space="0" w:color="auto"/>
            <w:bottom w:val="none" w:sz="0" w:space="0" w:color="auto"/>
            <w:right w:val="none" w:sz="0" w:space="0" w:color="auto"/>
          </w:divBdr>
        </w:div>
        <w:div w:id="2025089846">
          <w:marLeft w:val="480"/>
          <w:marRight w:val="0"/>
          <w:marTop w:val="0"/>
          <w:marBottom w:val="0"/>
          <w:divBdr>
            <w:top w:val="none" w:sz="0" w:space="0" w:color="auto"/>
            <w:left w:val="none" w:sz="0" w:space="0" w:color="auto"/>
            <w:bottom w:val="none" w:sz="0" w:space="0" w:color="auto"/>
            <w:right w:val="none" w:sz="0" w:space="0" w:color="auto"/>
          </w:divBdr>
        </w:div>
      </w:divsChild>
    </w:div>
    <w:div w:id="461966396">
      <w:bodyDiv w:val="1"/>
      <w:marLeft w:val="0"/>
      <w:marRight w:val="0"/>
      <w:marTop w:val="0"/>
      <w:marBottom w:val="0"/>
      <w:divBdr>
        <w:top w:val="none" w:sz="0" w:space="0" w:color="auto"/>
        <w:left w:val="none" w:sz="0" w:space="0" w:color="auto"/>
        <w:bottom w:val="none" w:sz="0" w:space="0" w:color="auto"/>
        <w:right w:val="none" w:sz="0" w:space="0" w:color="auto"/>
      </w:divBdr>
    </w:div>
    <w:div w:id="462429872">
      <w:bodyDiv w:val="1"/>
      <w:marLeft w:val="0"/>
      <w:marRight w:val="0"/>
      <w:marTop w:val="0"/>
      <w:marBottom w:val="0"/>
      <w:divBdr>
        <w:top w:val="none" w:sz="0" w:space="0" w:color="auto"/>
        <w:left w:val="none" w:sz="0" w:space="0" w:color="auto"/>
        <w:bottom w:val="none" w:sz="0" w:space="0" w:color="auto"/>
        <w:right w:val="none" w:sz="0" w:space="0" w:color="auto"/>
      </w:divBdr>
    </w:div>
    <w:div w:id="462626294">
      <w:bodyDiv w:val="1"/>
      <w:marLeft w:val="0"/>
      <w:marRight w:val="0"/>
      <w:marTop w:val="0"/>
      <w:marBottom w:val="0"/>
      <w:divBdr>
        <w:top w:val="none" w:sz="0" w:space="0" w:color="auto"/>
        <w:left w:val="none" w:sz="0" w:space="0" w:color="auto"/>
        <w:bottom w:val="none" w:sz="0" w:space="0" w:color="auto"/>
        <w:right w:val="none" w:sz="0" w:space="0" w:color="auto"/>
      </w:divBdr>
    </w:div>
    <w:div w:id="462774095">
      <w:bodyDiv w:val="1"/>
      <w:marLeft w:val="0"/>
      <w:marRight w:val="0"/>
      <w:marTop w:val="0"/>
      <w:marBottom w:val="0"/>
      <w:divBdr>
        <w:top w:val="none" w:sz="0" w:space="0" w:color="auto"/>
        <w:left w:val="none" w:sz="0" w:space="0" w:color="auto"/>
        <w:bottom w:val="none" w:sz="0" w:space="0" w:color="auto"/>
        <w:right w:val="none" w:sz="0" w:space="0" w:color="auto"/>
      </w:divBdr>
    </w:div>
    <w:div w:id="462815708">
      <w:bodyDiv w:val="1"/>
      <w:marLeft w:val="0"/>
      <w:marRight w:val="0"/>
      <w:marTop w:val="0"/>
      <w:marBottom w:val="0"/>
      <w:divBdr>
        <w:top w:val="none" w:sz="0" w:space="0" w:color="auto"/>
        <w:left w:val="none" w:sz="0" w:space="0" w:color="auto"/>
        <w:bottom w:val="none" w:sz="0" w:space="0" w:color="auto"/>
        <w:right w:val="none" w:sz="0" w:space="0" w:color="auto"/>
      </w:divBdr>
    </w:div>
    <w:div w:id="462888875">
      <w:bodyDiv w:val="1"/>
      <w:marLeft w:val="0"/>
      <w:marRight w:val="0"/>
      <w:marTop w:val="0"/>
      <w:marBottom w:val="0"/>
      <w:divBdr>
        <w:top w:val="none" w:sz="0" w:space="0" w:color="auto"/>
        <w:left w:val="none" w:sz="0" w:space="0" w:color="auto"/>
        <w:bottom w:val="none" w:sz="0" w:space="0" w:color="auto"/>
        <w:right w:val="none" w:sz="0" w:space="0" w:color="auto"/>
      </w:divBdr>
    </w:div>
    <w:div w:id="463043170">
      <w:bodyDiv w:val="1"/>
      <w:marLeft w:val="0"/>
      <w:marRight w:val="0"/>
      <w:marTop w:val="0"/>
      <w:marBottom w:val="0"/>
      <w:divBdr>
        <w:top w:val="none" w:sz="0" w:space="0" w:color="auto"/>
        <w:left w:val="none" w:sz="0" w:space="0" w:color="auto"/>
        <w:bottom w:val="none" w:sz="0" w:space="0" w:color="auto"/>
        <w:right w:val="none" w:sz="0" w:space="0" w:color="auto"/>
      </w:divBdr>
    </w:div>
    <w:div w:id="463281513">
      <w:bodyDiv w:val="1"/>
      <w:marLeft w:val="0"/>
      <w:marRight w:val="0"/>
      <w:marTop w:val="0"/>
      <w:marBottom w:val="0"/>
      <w:divBdr>
        <w:top w:val="none" w:sz="0" w:space="0" w:color="auto"/>
        <w:left w:val="none" w:sz="0" w:space="0" w:color="auto"/>
        <w:bottom w:val="none" w:sz="0" w:space="0" w:color="auto"/>
        <w:right w:val="none" w:sz="0" w:space="0" w:color="auto"/>
      </w:divBdr>
    </w:div>
    <w:div w:id="463348765">
      <w:bodyDiv w:val="1"/>
      <w:marLeft w:val="0"/>
      <w:marRight w:val="0"/>
      <w:marTop w:val="0"/>
      <w:marBottom w:val="0"/>
      <w:divBdr>
        <w:top w:val="none" w:sz="0" w:space="0" w:color="auto"/>
        <w:left w:val="none" w:sz="0" w:space="0" w:color="auto"/>
        <w:bottom w:val="none" w:sz="0" w:space="0" w:color="auto"/>
        <w:right w:val="none" w:sz="0" w:space="0" w:color="auto"/>
      </w:divBdr>
    </w:div>
    <w:div w:id="463499670">
      <w:bodyDiv w:val="1"/>
      <w:marLeft w:val="0"/>
      <w:marRight w:val="0"/>
      <w:marTop w:val="0"/>
      <w:marBottom w:val="0"/>
      <w:divBdr>
        <w:top w:val="none" w:sz="0" w:space="0" w:color="auto"/>
        <w:left w:val="none" w:sz="0" w:space="0" w:color="auto"/>
        <w:bottom w:val="none" w:sz="0" w:space="0" w:color="auto"/>
        <w:right w:val="none" w:sz="0" w:space="0" w:color="auto"/>
      </w:divBdr>
    </w:div>
    <w:div w:id="463542952">
      <w:bodyDiv w:val="1"/>
      <w:marLeft w:val="0"/>
      <w:marRight w:val="0"/>
      <w:marTop w:val="0"/>
      <w:marBottom w:val="0"/>
      <w:divBdr>
        <w:top w:val="none" w:sz="0" w:space="0" w:color="auto"/>
        <w:left w:val="none" w:sz="0" w:space="0" w:color="auto"/>
        <w:bottom w:val="none" w:sz="0" w:space="0" w:color="auto"/>
        <w:right w:val="none" w:sz="0" w:space="0" w:color="auto"/>
      </w:divBdr>
    </w:div>
    <w:div w:id="463694711">
      <w:bodyDiv w:val="1"/>
      <w:marLeft w:val="0"/>
      <w:marRight w:val="0"/>
      <w:marTop w:val="0"/>
      <w:marBottom w:val="0"/>
      <w:divBdr>
        <w:top w:val="none" w:sz="0" w:space="0" w:color="auto"/>
        <w:left w:val="none" w:sz="0" w:space="0" w:color="auto"/>
        <w:bottom w:val="none" w:sz="0" w:space="0" w:color="auto"/>
        <w:right w:val="none" w:sz="0" w:space="0" w:color="auto"/>
      </w:divBdr>
    </w:div>
    <w:div w:id="463886292">
      <w:bodyDiv w:val="1"/>
      <w:marLeft w:val="0"/>
      <w:marRight w:val="0"/>
      <w:marTop w:val="0"/>
      <w:marBottom w:val="0"/>
      <w:divBdr>
        <w:top w:val="none" w:sz="0" w:space="0" w:color="auto"/>
        <w:left w:val="none" w:sz="0" w:space="0" w:color="auto"/>
        <w:bottom w:val="none" w:sz="0" w:space="0" w:color="auto"/>
        <w:right w:val="none" w:sz="0" w:space="0" w:color="auto"/>
      </w:divBdr>
    </w:div>
    <w:div w:id="464126858">
      <w:bodyDiv w:val="1"/>
      <w:marLeft w:val="0"/>
      <w:marRight w:val="0"/>
      <w:marTop w:val="0"/>
      <w:marBottom w:val="0"/>
      <w:divBdr>
        <w:top w:val="none" w:sz="0" w:space="0" w:color="auto"/>
        <w:left w:val="none" w:sz="0" w:space="0" w:color="auto"/>
        <w:bottom w:val="none" w:sz="0" w:space="0" w:color="auto"/>
        <w:right w:val="none" w:sz="0" w:space="0" w:color="auto"/>
      </w:divBdr>
    </w:div>
    <w:div w:id="464197515">
      <w:bodyDiv w:val="1"/>
      <w:marLeft w:val="0"/>
      <w:marRight w:val="0"/>
      <w:marTop w:val="0"/>
      <w:marBottom w:val="0"/>
      <w:divBdr>
        <w:top w:val="none" w:sz="0" w:space="0" w:color="auto"/>
        <w:left w:val="none" w:sz="0" w:space="0" w:color="auto"/>
        <w:bottom w:val="none" w:sz="0" w:space="0" w:color="auto"/>
        <w:right w:val="none" w:sz="0" w:space="0" w:color="auto"/>
      </w:divBdr>
    </w:div>
    <w:div w:id="464391260">
      <w:bodyDiv w:val="1"/>
      <w:marLeft w:val="0"/>
      <w:marRight w:val="0"/>
      <w:marTop w:val="0"/>
      <w:marBottom w:val="0"/>
      <w:divBdr>
        <w:top w:val="none" w:sz="0" w:space="0" w:color="auto"/>
        <w:left w:val="none" w:sz="0" w:space="0" w:color="auto"/>
        <w:bottom w:val="none" w:sz="0" w:space="0" w:color="auto"/>
        <w:right w:val="none" w:sz="0" w:space="0" w:color="auto"/>
      </w:divBdr>
    </w:div>
    <w:div w:id="464392612">
      <w:bodyDiv w:val="1"/>
      <w:marLeft w:val="0"/>
      <w:marRight w:val="0"/>
      <w:marTop w:val="0"/>
      <w:marBottom w:val="0"/>
      <w:divBdr>
        <w:top w:val="none" w:sz="0" w:space="0" w:color="auto"/>
        <w:left w:val="none" w:sz="0" w:space="0" w:color="auto"/>
        <w:bottom w:val="none" w:sz="0" w:space="0" w:color="auto"/>
        <w:right w:val="none" w:sz="0" w:space="0" w:color="auto"/>
      </w:divBdr>
    </w:div>
    <w:div w:id="464393086">
      <w:bodyDiv w:val="1"/>
      <w:marLeft w:val="0"/>
      <w:marRight w:val="0"/>
      <w:marTop w:val="0"/>
      <w:marBottom w:val="0"/>
      <w:divBdr>
        <w:top w:val="none" w:sz="0" w:space="0" w:color="auto"/>
        <w:left w:val="none" w:sz="0" w:space="0" w:color="auto"/>
        <w:bottom w:val="none" w:sz="0" w:space="0" w:color="auto"/>
        <w:right w:val="none" w:sz="0" w:space="0" w:color="auto"/>
      </w:divBdr>
    </w:div>
    <w:div w:id="464394011">
      <w:bodyDiv w:val="1"/>
      <w:marLeft w:val="0"/>
      <w:marRight w:val="0"/>
      <w:marTop w:val="0"/>
      <w:marBottom w:val="0"/>
      <w:divBdr>
        <w:top w:val="none" w:sz="0" w:space="0" w:color="auto"/>
        <w:left w:val="none" w:sz="0" w:space="0" w:color="auto"/>
        <w:bottom w:val="none" w:sz="0" w:space="0" w:color="auto"/>
        <w:right w:val="none" w:sz="0" w:space="0" w:color="auto"/>
      </w:divBdr>
    </w:div>
    <w:div w:id="464617445">
      <w:bodyDiv w:val="1"/>
      <w:marLeft w:val="0"/>
      <w:marRight w:val="0"/>
      <w:marTop w:val="0"/>
      <w:marBottom w:val="0"/>
      <w:divBdr>
        <w:top w:val="none" w:sz="0" w:space="0" w:color="auto"/>
        <w:left w:val="none" w:sz="0" w:space="0" w:color="auto"/>
        <w:bottom w:val="none" w:sz="0" w:space="0" w:color="auto"/>
        <w:right w:val="none" w:sz="0" w:space="0" w:color="auto"/>
      </w:divBdr>
    </w:div>
    <w:div w:id="464663833">
      <w:bodyDiv w:val="1"/>
      <w:marLeft w:val="0"/>
      <w:marRight w:val="0"/>
      <w:marTop w:val="0"/>
      <w:marBottom w:val="0"/>
      <w:divBdr>
        <w:top w:val="none" w:sz="0" w:space="0" w:color="auto"/>
        <w:left w:val="none" w:sz="0" w:space="0" w:color="auto"/>
        <w:bottom w:val="none" w:sz="0" w:space="0" w:color="auto"/>
        <w:right w:val="none" w:sz="0" w:space="0" w:color="auto"/>
      </w:divBdr>
    </w:div>
    <w:div w:id="464813388">
      <w:bodyDiv w:val="1"/>
      <w:marLeft w:val="0"/>
      <w:marRight w:val="0"/>
      <w:marTop w:val="0"/>
      <w:marBottom w:val="0"/>
      <w:divBdr>
        <w:top w:val="none" w:sz="0" w:space="0" w:color="auto"/>
        <w:left w:val="none" w:sz="0" w:space="0" w:color="auto"/>
        <w:bottom w:val="none" w:sz="0" w:space="0" w:color="auto"/>
        <w:right w:val="none" w:sz="0" w:space="0" w:color="auto"/>
      </w:divBdr>
    </w:div>
    <w:div w:id="465242395">
      <w:bodyDiv w:val="1"/>
      <w:marLeft w:val="0"/>
      <w:marRight w:val="0"/>
      <w:marTop w:val="0"/>
      <w:marBottom w:val="0"/>
      <w:divBdr>
        <w:top w:val="none" w:sz="0" w:space="0" w:color="auto"/>
        <w:left w:val="none" w:sz="0" w:space="0" w:color="auto"/>
        <w:bottom w:val="none" w:sz="0" w:space="0" w:color="auto"/>
        <w:right w:val="none" w:sz="0" w:space="0" w:color="auto"/>
      </w:divBdr>
    </w:div>
    <w:div w:id="465392331">
      <w:bodyDiv w:val="1"/>
      <w:marLeft w:val="0"/>
      <w:marRight w:val="0"/>
      <w:marTop w:val="0"/>
      <w:marBottom w:val="0"/>
      <w:divBdr>
        <w:top w:val="none" w:sz="0" w:space="0" w:color="auto"/>
        <w:left w:val="none" w:sz="0" w:space="0" w:color="auto"/>
        <w:bottom w:val="none" w:sz="0" w:space="0" w:color="auto"/>
        <w:right w:val="none" w:sz="0" w:space="0" w:color="auto"/>
      </w:divBdr>
    </w:div>
    <w:div w:id="465392343">
      <w:bodyDiv w:val="1"/>
      <w:marLeft w:val="0"/>
      <w:marRight w:val="0"/>
      <w:marTop w:val="0"/>
      <w:marBottom w:val="0"/>
      <w:divBdr>
        <w:top w:val="none" w:sz="0" w:space="0" w:color="auto"/>
        <w:left w:val="none" w:sz="0" w:space="0" w:color="auto"/>
        <w:bottom w:val="none" w:sz="0" w:space="0" w:color="auto"/>
        <w:right w:val="none" w:sz="0" w:space="0" w:color="auto"/>
      </w:divBdr>
    </w:div>
    <w:div w:id="465509155">
      <w:bodyDiv w:val="1"/>
      <w:marLeft w:val="0"/>
      <w:marRight w:val="0"/>
      <w:marTop w:val="0"/>
      <w:marBottom w:val="0"/>
      <w:divBdr>
        <w:top w:val="none" w:sz="0" w:space="0" w:color="auto"/>
        <w:left w:val="none" w:sz="0" w:space="0" w:color="auto"/>
        <w:bottom w:val="none" w:sz="0" w:space="0" w:color="auto"/>
        <w:right w:val="none" w:sz="0" w:space="0" w:color="auto"/>
      </w:divBdr>
    </w:div>
    <w:div w:id="465516094">
      <w:bodyDiv w:val="1"/>
      <w:marLeft w:val="0"/>
      <w:marRight w:val="0"/>
      <w:marTop w:val="0"/>
      <w:marBottom w:val="0"/>
      <w:divBdr>
        <w:top w:val="none" w:sz="0" w:space="0" w:color="auto"/>
        <w:left w:val="none" w:sz="0" w:space="0" w:color="auto"/>
        <w:bottom w:val="none" w:sz="0" w:space="0" w:color="auto"/>
        <w:right w:val="none" w:sz="0" w:space="0" w:color="auto"/>
      </w:divBdr>
    </w:div>
    <w:div w:id="465972103">
      <w:bodyDiv w:val="1"/>
      <w:marLeft w:val="0"/>
      <w:marRight w:val="0"/>
      <w:marTop w:val="0"/>
      <w:marBottom w:val="0"/>
      <w:divBdr>
        <w:top w:val="none" w:sz="0" w:space="0" w:color="auto"/>
        <w:left w:val="none" w:sz="0" w:space="0" w:color="auto"/>
        <w:bottom w:val="none" w:sz="0" w:space="0" w:color="auto"/>
        <w:right w:val="none" w:sz="0" w:space="0" w:color="auto"/>
      </w:divBdr>
    </w:div>
    <w:div w:id="465974985">
      <w:bodyDiv w:val="1"/>
      <w:marLeft w:val="0"/>
      <w:marRight w:val="0"/>
      <w:marTop w:val="0"/>
      <w:marBottom w:val="0"/>
      <w:divBdr>
        <w:top w:val="none" w:sz="0" w:space="0" w:color="auto"/>
        <w:left w:val="none" w:sz="0" w:space="0" w:color="auto"/>
        <w:bottom w:val="none" w:sz="0" w:space="0" w:color="auto"/>
        <w:right w:val="none" w:sz="0" w:space="0" w:color="auto"/>
      </w:divBdr>
    </w:div>
    <w:div w:id="466163579">
      <w:bodyDiv w:val="1"/>
      <w:marLeft w:val="0"/>
      <w:marRight w:val="0"/>
      <w:marTop w:val="0"/>
      <w:marBottom w:val="0"/>
      <w:divBdr>
        <w:top w:val="none" w:sz="0" w:space="0" w:color="auto"/>
        <w:left w:val="none" w:sz="0" w:space="0" w:color="auto"/>
        <w:bottom w:val="none" w:sz="0" w:space="0" w:color="auto"/>
        <w:right w:val="none" w:sz="0" w:space="0" w:color="auto"/>
      </w:divBdr>
    </w:div>
    <w:div w:id="466164110">
      <w:bodyDiv w:val="1"/>
      <w:marLeft w:val="0"/>
      <w:marRight w:val="0"/>
      <w:marTop w:val="0"/>
      <w:marBottom w:val="0"/>
      <w:divBdr>
        <w:top w:val="none" w:sz="0" w:space="0" w:color="auto"/>
        <w:left w:val="none" w:sz="0" w:space="0" w:color="auto"/>
        <w:bottom w:val="none" w:sz="0" w:space="0" w:color="auto"/>
        <w:right w:val="none" w:sz="0" w:space="0" w:color="auto"/>
      </w:divBdr>
    </w:div>
    <w:div w:id="466246183">
      <w:bodyDiv w:val="1"/>
      <w:marLeft w:val="0"/>
      <w:marRight w:val="0"/>
      <w:marTop w:val="0"/>
      <w:marBottom w:val="0"/>
      <w:divBdr>
        <w:top w:val="none" w:sz="0" w:space="0" w:color="auto"/>
        <w:left w:val="none" w:sz="0" w:space="0" w:color="auto"/>
        <w:bottom w:val="none" w:sz="0" w:space="0" w:color="auto"/>
        <w:right w:val="none" w:sz="0" w:space="0" w:color="auto"/>
      </w:divBdr>
    </w:div>
    <w:div w:id="466438778">
      <w:bodyDiv w:val="1"/>
      <w:marLeft w:val="0"/>
      <w:marRight w:val="0"/>
      <w:marTop w:val="0"/>
      <w:marBottom w:val="0"/>
      <w:divBdr>
        <w:top w:val="none" w:sz="0" w:space="0" w:color="auto"/>
        <w:left w:val="none" w:sz="0" w:space="0" w:color="auto"/>
        <w:bottom w:val="none" w:sz="0" w:space="0" w:color="auto"/>
        <w:right w:val="none" w:sz="0" w:space="0" w:color="auto"/>
      </w:divBdr>
    </w:div>
    <w:div w:id="466583078">
      <w:bodyDiv w:val="1"/>
      <w:marLeft w:val="0"/>
      <w:marRight w:val="0"/>
      <w:marTop w:val="0"/>
      <w:marBottom w:val="0"/>
      <w:divBdr>
        <w:top w:val="none" w:sz="0" w:space="0" w:color="auto"/>
        <w:left w:val="none" w:sz="0" w:space="0" w:color="auto"/>
        <w:bottom w:val="none" w:sz="0" w:space="0" w:color="auto"/>
        <w:right w:val="none" w:sz="0" w:space="0" w:color="auto"/>
      </w:divBdr>
    </w:div>
    <w:div w:id="467015260">
      <w:bodyDiv w:val="1"/>
      <w:marLeft w:val="0"/>
      <w:marRight w:val="0"/>
      <w:marTop w:val="0"/>
      <w:marBottom w:val="0"/>
      <w:divBdr>
        <w:top w:val="none" w:sz="0" w:space="0" w:color="auto"/>
        <w:left w:val="none" w:sz="0" w:space="0" w:color="auto"/>
        <w:bottom w:val="none" w:sz="0" w:space="0" w:color="auto"/>
        <w:right w:val="none" w:sz="0" w:space="0" w:color="auto"/>
      </w:divBdr>
    </w:div>
    <w:div w:id="467162254">
      <w:bodyDiv w:val="1"/>
      <w:marLeft w:val="0"/>
      <w:marRight w:val="0"/>
      <w:marTop w:val="0"/>
      <w:marBottom w:val="0"/>
      <w:divBdr>
        <w:top w:val="none" w:sz="0" w:space="0" w:color="auto"/>
        <w:left w:val="none" w:sz="0" w:space="0" w:color="auto"/>
        <w:bottom w:val="none" w:sz="0" w:space="0" w:color="auto"/>
        <w:right w:val="none" w:sz="0" w:space="0" w:color="auto"/>
      </w:divBdr>
    </w:div>
    <w:div w:id="467477912">
      <w:bodyDiv w:val="1"/>
      <w:marLeft w:val="0"/>
      <w:marRight w:val="0"/>
      <w:marTop w:val="0"/>
      <w:marBottom w:val="0"/>
      <w:divBdr>
        <w:top w:val="none" w:sz="0" w:space="0" w:color="auto"/>
        <w:left w:val="none" w:sz="0" w:space="0" w:color="auto"/>
        <w:bottom w:val="none" w:sz="0" w:space="0" w:color="auto"/>
        <w:right w:val="none" w:sz="0" w:space="0" w:color="auto"/>
      </w:divBdr>
    </w:div>
    <w:div w:id="467817324">
      <w:bodyDiv w:val="1"/>
      <w:marLeft w:val="0"/>
      <w:marRight w:val="0"/>
      <w:marTop w:val="0"/>
      <w:marBottom w:val="0"/>
      <w:divBdr>
        <w:top w:val="none" w:sz="0" w:space="0" w:color="auto"/>
        <w:left w:val="none" w:sz="0" w:space="0" w:color="auto"/>
        <w:bottom w:val="none" w:sz="0" w:space="0" w:color="auto"/>
        <w:right w:val="none" w:sz="0" w:space="0" w:color="auto"/>
      </w:divBdr>
    </w:div>
    <w:div w:id="467892184">
      <w:bodyDiv w:val="1"/>
      <w:marLeft w:val="0"/>
      <w:marRight w:val="0"/>
      <w:marTop w:val="0"/>
      <w:marBottom w:val="0"/>
      <w:divBdr>
        <w:top w:val="none" w:sz="0" w:space="0" w:color="auto"/>
        <w:left w:val="none" w:sz="0" w:space="0" w:color="auto"/>
        <w:bottom w:val="none" w:sz="0" w:space="0" w:color="auto"/>
        <w:right w:val="none" w:sz="0" w:space="0" w:color="auto"/>
      </w:divBdr>
    </w:div>
    <w:div w:id="468015954">
      <w:bodyDiv w:val="1"/>
      <w:marLeft w:val="0"/>
      <w:marRight w:val="0"/>
      <w:marTop w:val="0"/>
      <w:marBottom w:val="0"/>
      <w:divBdr>
        <w:top w:val="none" w:sz="0" w:space="0" w:color="auto"/>
        <w:left w:val="none" w:sz="0" w:space="0" w:color="auto"/>
        <w:bottom w:val="none" w:sz="0" w:space="0" w:color="auto"/>
        <w:right w:val="none" w:sz="0" w:space="0" w:color="auto"/>
      </w:divBdr>
    </w:div>
    <w:div w:id="468399108">
      <w:bodyDiv w:val="1"/>
      <w:marLeft w:val="0"/>
      <w:marRight w:val="0"/>
      <w:marTop w:val="0"/>
      <w:marBottom w:val="0"/>
      <w:divBdr>
        <w:top w:val="none" w:sz="0" w:space="0" w:color="auto"/>
        <w:left w:val="none" w:sz="0" w:space="0" w:color="auto"/>
        <w:bottom w:val="none" w:sz="0" w:space="0" w:color="auto"/>
        <w:right w:val="none" w:sz="0" w:space="0" w:color="auto"/>
      </w:divBdr>
    </w:div>
    <w:div w:id="468401710">
      <w:bodyDiv w:val="1"/>
      <w:marLeft w:val="0"/>
      <w:marRight w:val="0"/>
      <w:marTop w:val="0"/>
      <w:marBottom w:val="0"/>
      <w:divBdr>
        <w:top w:val="none" w:sz="0" w:space="0" w:color="auto"/>
        <w:left w:val="none" w:sz="0" w:space="0" w:color="auto"/>
        <w:bottom w:val="none" w:sz="0" w:space="0" w:color="auto"/>
        <w:right w:val="none" w:sz="0" w:space="0" w:color="auto"/>
      </w:divBdr>
    </w:div>
    <w:div w:id="468477776">
      <w:bodyDiv w:val="1"/>
      <w:marLeft w:val="0"/>
      <w:marRight w:val="0"/>
      <w:marTop w:val="0"/>
      <w:marBottom w:val="0"/>
      <w:divBdr>
        <w:top w:val="none" w:sz="0" w:space="0" w:color="auto"/>
        <w:left w:val="none" w:sz="0" w:space="0" w:color="auto"/>
        <w:bottom w:val="none" w:sz="0" w:space="0" w:color="auto"/>
        <w:right w:val="none" w:sz="0" w:space="0" w:color="auto"/>
      </w:divBdr>
    </w:div>
    <w:div w:id="468596985">
      <w:bodyDiv w:val="1"/>
      <w:marLeft w:val="0"/>
      <w:marRight w:val="0"/>
      <w:marTop w:val="0"/>
      <w:marBottom w:val="0"/>
      <w:divBdr>
        <w:top w:val="none" w:sz="0" w:space="0" w:color="auto"/>
        <w:left w:val="none" w:sz="0" w:space="0" w:color="auto"/>
        <w:bottom w:val="none" w:sz="0" w:space="0" w:color="auto"/>
        <w:right w:val="none" w:sz="0" w:space="0" w:color="auto"/>
      </w:divBdr>
    </w:div>
    <w:div w:id="468790738">
      <w:bodyDiv w:val="1"/>
      <w:marLeft w:val="0"/>
      <w:marRight w:val="0"/>
      <w:marTop w:val="0"/>
      <w:marBottom w:val="0"/>
      <w:divBdr>
        <w:top w:val="none" w:sz="0" w:space="0" w:color="auto"/>
        <w:left w:val="none" w:sz="0" w:space="0" w:color="auto"/>
        <w:bottom w:val="none" w:sz="0" w:space="0" w:color="auto"/>
        <w:right w:val="none" w:sz="0" w:space="0" w:color="auto"/>
      </w:divBdr>
    </w:div>
    <w:div w:id="468792760">
      <w:bodyDiv w:val="1"/>
      <w:marLeft w:val="0"/>
      <w:marRight w:val="0"/>
      <w:marTop w:val="0"/>
      <w:marBottom w:val="0"/>
      <w:divBdr>
        <w:top w:val="none" w:sz="0" w:space="0" w:color="auto"/>
        <w:left w:val="none" w:sz="0" w:space="0" w:color="auto"/>
        <w:bottom w:val="none" w:sz="0" w:space="0" w:color="auto"/>
        <w:right w:val="none" w:sz="0" w:space="0" w:color="auto"/>
      </w:divBdr>
    </w:div>
    <w:div w:id="469129705">
      <w:bodyDiv w:val="1"/>
      <w:marLeft w:val="0"/>
      <w:marRight w:val="0"/>
      <w:marTop w:val="0"/>
      <w:marBottom w:val="0"/>
      <w:divBdr>
        <w:top w:val="none" w:sz="0" w:space="0" w:color="auto"/>
        <w:left w:val="none" w:sz="0" w:space="0" w:color="auto"/>
        <w:bottom w:val="none" w:sz="0" w:space="0" w:color="auto"/>
        <w:right w:val="none" w:sz="0" w:space="0" w:color="auto"/>
      </w:divBdr>
    </w:div>
    <w:div w:id="469176884">
      <w:bodyDiv w:val="1"/>
      <w:marLeft w:val="0"/>
      <w:marRight w:val="0"/>
      <w:marTop w:val="0"/>
      <w:marBottom w:val="0"/>
      <w:divBdr>
        <w:top w:val="none" w:sz="0" w:space="0" w:color="auto"/>
        <w:left w:val="none" w:sz="0" w:space="0" w:color="auto"/>
        <w:bottom w:val="none" w:sz="0" w:space="0" w:color="auto"/>
        <w:right w:val="none" w:sz="0" w:space="0" w:color="auto"/>
      </w:divBdr>
    </w:div>
    <w:div w:id="469395855">
      <w:bodyDiv w:val="1"/>
      <w:marLeft w:val="0"/>
      <w:marRight w:val="0"/>
      <w:marTop w:val="0"/>
      <w:marBottom w:val="0"/>
      <w:divBdr>
        <w:top w:val="none" w:sz="0" w:space="0" w:color="auto"/>
        <w:left w:val="none" w:sz="0" w:space="0" w:color="auto"/>
        <w:bottom w:val="none" w:sz="0" w:space="0" w:color="auto"/>
        <w:right w:val="none" w:sz="0" w:space="0" w:color="auto"/>
      </w:divBdr>
    </w:div>
    <w:div w:id="469442440">
      <w:bodyDiv w:val="1"/>
      <w:marLeft w:val="0"/>
      <w:marRight w:val="0"/>
      <w:marTop w:val="0"/>
      <w:marBottom w:val="0"/>
      <w:divBdr>
        <w:top w:val="none" w:sz="0" w:space="0" w:color="auto"/>
        <w:left w:val="none" w:sz="0" w:space="0" w:color="auto"/>
        <w:bottom w:val="none" w:sz="0" w:space="0" w:color="auto"/>
        <w:right w:val="none" w:sz="0" w:space="0" w:color="auto"/>
      </w:divBdr>
    </w:div>
    <w:div w:id="469517854">
      <w:bodyDiv w:val="1"/>
      <w:marLeft w:val="0"/>
      <w:marRight w:val="0"/>
      <w:marTop w:val="0"/>
      <w:marBottom w:val="0"/>
      <w:divBdr>
        <w:top w:val="none" w:sz="0" w:space="0" w:color="auto"/>
        <w:left w:val="none" w:sz="0" w:space="0" w:color="auto"/>
        <w:bottom w:val="none" w:sz="0" w:space="0" w:color="auto"/>
        <w:right w:val="none" w:sz="0" w:space="0" w:color="auto"/>
      </w:divBdr>
    </w:div>
    <w:div w:id="469782582">
      <w:bodyDiv w:val="1"/>
      <w:marLeft w:val="0"/>
      <w:marRight w:val="0"/>
      <w:marTop w:val="0"/>
      <w:marBottom w:val="0"/>
      <w:divBdr>
        <w:top w:val="none" w:sz="0" w:space="0" w:color="auto"/>
        <w:left w:val="none" w:sz="0" w:space="0" w:color="auto"/>
        <w:bottom w:val="none" w:sz="0" w:space="0" w:color="auto"/>
        <w:right w:val="none" w:sz="0" w:space="0" w:color="auto"/>
      </w:divBdr>
    </w:div>
    <w:div w:id="469901091">
      <w:bodyDiv w:val="1"/>
      <w:marLeft w:val="0"/>
      <w:marRight w:val="0"/>
      <w:marTop w:val="0"/>
      <w:marBottom w:val="0"/>
      <w:divBdr>
        <w:top w:val="none" w:sz="0" w:space="0" w:color="auto"/>
        <w:left w:val="none" w:sz="0" w:space="0" w:color="auto"/>
        <w:bottom w:val="none" w:sz="0" w:space="0" w:color="auto"/>
        <w:right w:val="none" w:sz="0" w:space="0" w:color="auto"/>
      </w:divBdr>
    </w:div>
    <w:div w:id="469975887">
      <w:bodyDiv w:val="1"/>
      <w:marLeft w:val="0"/>
      <w:marRight w:val="0"/>
      <w:marTop w:val="0"/>
      <w:marBottom w:val="0"/>
      <w:divBdr>
        <w:top w:val="none" w:sz="0" w:space="0" w:color="auto"/>
        <w:left w:val="none" w:sz="0" w:space="0" w:color="auto"/>
        <w:bottom w:val="none" w:sz="0" w:space="0" w:color="auto"/>
        <w:right w:val="none" w:sz="0" w:space="0" w:color="auto"/>
      </w:divBdr>
    </w:div>
    <w:div w:id="469976611">
      <w:bodyDiv w:val="1"/>
      <w:marLeft w:val="0"/>
      <w:marRight w:val="0"/>
      <w:marTop w:val="0"/>
      <w:marBottom w:val="0"/>
      <w:divBdr>
        <w:top w:val="none" w:sz="0" w:space="0" w:color="auto"/>
        <w:left w:val="none" w:sz="0" w:space="0" w:color="auto"/>
        <w:bottom w:val="none" w:sz="0" w:space="0" w:color="auto"/>
        <w:right w:val="none" w:sz="0" w:space="0" w:color="auto"/>
      </w:divBdr>
    </w:div>
    <w:div w:id="469981791">
      <w:bodyDiv w:val="1"/>
      <w:marLeft w:val="0"/>
      <w:marRight w:val="0"/>
      <w:marTop w:val="0"/>
      <w:marBottom w:val="0"/>
      <w:divBdr>
        <w:top w:val="none" w:sz="0" w:space="0" w:color="auto"/>
        <w:left w:val="none" w:sz="0" w:space="0" w:color="auto"/>
        <w:bottom w:val="none" w:sz="0" w:space="0" w:color="auto"/>
        <w:right w:val="none" w:sz="0" w:space="0" w:color="auto"/>
      </w:divBdr>
    </w:div>
    <w:div w:id="470247323">
      <w:bodyDiv w:val="1"/>
      <w:marLeft w:val="0"/>
      <w:marRight w:val="0"/>
      <w:marTop w:val="0"/>
      <w:marBottom w:val="0"/>
      <w:divBdr>
        <w:top w:val="none" w:sz="0" w:space="0" w:color="auto"/>
        <w:left w:val="none" w:sz="0" w:space="0" w:color="auto"/>
        <w:bottom w:val="none" w:sz="0" w:space="0" w:color="auto"/>
        <w:right w:val="none" w:sz="0" w:space="0" w:color="auto"/>
      </w:divBdr>
    </w:div>
    <w:div w:id="470249592">
      <w:bodyDiv w:val="1"/>
      <w:marLeft w:val="0"/>
      <w:marRight w:val="0"/>
      <w:marTop w:val="0"/>
      <w:marBottom w:val="0"/>
      <w:divBdr>
        <w:top w:val="none" w:sz="0" w:space="0" w:color="auto"/>
        <w:left w:val="none" w:sz="0" w:space="0" w:color="auto"/>
        <w:bottom w:val="none" w:sz="0" w:space="0" w:color="auto"/>
        <w:right w:val="none" w:sz="0" w:space="0" w:color="auto"/>
      </w:divBdr>
    </w:div>
    <w:div w:id="470292340">
      <w:bodyDiv w:val="1"/>
      <w:marLeft w:val="0"/>
      <w:marRight w:val="0"/>
      <w:marTop w:val="0"/>
      <w:marBottom w:val="0"/>
      <w:divBdr>
        <w:top w:val="none" w:sz="0" w:space="0" w:color="auto"/>
        <w:left w:val="none" w:sz="0" w:space="0" w:color="auto"/>
        <w:bottom w:val="none" w:sz="0" w:space="0" w:color="auto"/>
        <w:right w:val="none" w:sz="0" w:space="0" w:color="auto"/>
      </w:divBdr>
    </w:div>
    <w:div w:id="470484886">
      <w:bodyDiv w:val="1"/>
      <w:marLeft w:val="0"/>
      <w:marRight w:val="0"/>
      <w:marTop w:val="0"/>
      <w:marBottom w:val="0"/>
      <w:divBdr>
        <w:top w:val="none" w:sz="0" w:space="0" w:color="auto"/>
        <w:left w:val="none" w:sz="0" w:space="0" w:color="auto"/>
        <w:bottom w:val="none" w:sz="0" w:space="0" w:color="auto"/>
        <w:right w:val="none" w:sz="0" w:space="0" w:color="auto"/>
      </w:divBdr>
    </w:div>
    <w:div w:id="470563467">
      <w:bodyDiv w:val="1"/>
      <w:marLeft w:val="0"/>
      <w:marRight w:val="0"/>
      <w:marTop w:val="0"/>
      <w:marBottom w:val="0"/>
      <w:divBdr>
        <w:top w:val="none" w:sz="0" w:space="0" w:color="auto"/>
        <w:left w:val="none" w:sz="0" w:space="0" w:color="auto"/>
        <w:bottom w:val="none" w:sz="0" w:space="0" w:color="auto"/>
        <w:right w:val="none" w:sz="0" w:space="0" w:color="auto"/>
      </w:divBdr>
    </w:div>
    <w:div w:id="470681797">
      <w:bodyDiv w:val="1"/>
      <w:marLeft w:val="0"/>
      <w:marRight w:val="0"/>
      <w:marTop w:val="0"/>
      <w:marBottom w:val="0"/>
      <w:divBdr>
        <w:top w:val="none" w:sz="0" w:space="0" w:color="auto"/>
        <w:left w:val="none" w:sz="0" w:space="0" w:color="auto"/>
        <w:bottom w:val="none" w:sz="0" w:space="0" w:color="auto"/>
        <w:right w:val="none" w:sz="0" w:space="0" w:color="auto"/>
      </w:divBdr>
    </w:div>
    <w:div w:id="470711957">
      <w:bodyDiv w:val="1"/>
      <w:marLeft w:val="0"/>
      <w:marRight w:val="0"/>
      <w:marTop w:val="0"/>
      <w:marBottom w:val="0"/>
      <w:divBdr>
        <w:top w:val="none" w:sz="0" w:space="0" w:color="auto"/>
        <w:left w:val="none" w:sz="0" w:space="0" w:color="auto"/>
        <w:bottom w:val="none" w:sz="0" w:space="0" w:color="auto"/>
        <w:right w:val="none" w:sz="0" w:space="0" w:color="auto"/>
      </w:divBdr>
    </w:div>
    <w:div w:id="470752947">
      <w:bodyDiv w:val="1"/>
      <w:marLeft w:val="0"/>
      <w:marRight w:val="0"/>
      <w:marTop w:val="0"/>
      <w:marBottom w:val="0"/>
      <w:divBdr>
        <w:top w:val="none" w:sz="0" w:space="0" w:color="auto"/>
        <w:left w:val="none" w:sz="0" w:space="0" w:color="auto"/>
        <w:bottom w:val="none" w:sz="0" w:space="0" w:color="auto"/>
        <w:right w:val="none" w:sz="0" w:space="0" w:color="auto"/>
      </w:divBdr>
    </w:div>
    <w:div w:id="470904276">
      <w:bodyDiv w:val="1"/>
      <w:marLeft w:val="0"/>
      <w:marRight w:val="0"/>
      <w:marTop w:val="0"/>
      <w:marBottom w:val="0"/>
      <w:divBdr>
        <w:top w:val="none" w:sz="0" w:space="0" w:color="auto"/>
        <w:left w:val="none" w:sz="0" w:space="0" w:color="auto"/>
        <w:bottom w:val="none" w:sz="0" w:space="0" w:color="auto"/>
        <w:right w:val="none" w:sz="0" w:space="0" w:color="auto"/>
      </w:divBdr>
    </w:div>
    <w:div w:id="470945078">
      <w:bodyDiv w:val="1"/>
      <w:marLeft w:val="0"/>
      <w:marRight w:val="0"/>
      <w:marTop w:val="0"/>
      <w:marBottom w:val="0"/>
      <w:divBdr>
        <w:top w:val="none" w:sz="0" w:space="0" w:color="auto"/>
        <w:left w:val="none" w:sz="0" w:space="0" w:color="auto"/>
        <w:bottom w:val="none" w:sz="0" w:space="0" w:color="auto"/>
        <w:right w:val="none" w:sz="0" w:space="0" w:color="auto"/>
      </w:divBdr>
    </w:div>
    <w:div w:id="471022138">
      <w:bodyDiv w:val="1"/>
      <w:marLeft w:val="0"/>
      <w:marRight w:val="0"/>
      <w:marTop w:val="0"/>
      <w:marBottom w:val="0"/>
      <w:divBdr>
        <w:top w:val="none" w:sz="0" w:space="0" w:color="auto"/>
        <w:left w:val="none" w:sz="0" w:space="0" w:color="auto"/>
        <w:bottom w:val="none" w:sz="0" w:space="0" w:color="auto"/>
        <w:right w:val="none" w:sz="0" w:space="0" w:color="auto"/>
      </w:divBdr>
    </w:div>
    <w:div w:id="471026663">
      <w:bodyDiv w:val="1"/>
      <w:marLeft w:val="0"/>
      <w:marRight w:val="0"/>
      <w:marTop w:val="0"/>
      <w:marBottom w:val="0"/>
      <w:divBdr>
        <w:top w:val="none" w:sz="0" w:space="0" w:color="auto"/>
        <w:left w:val="none" w:sz="0" w:space="0" w:color="auto"/>
        <w:bottom w:val="none" w:sz="0" w:space="0" w:color="auto"/>
        <w:right w:val="none" w:sz="0" w:space="0" w:color="auto"/>
      </w:divBdr>
    </w:div>
    <w:div w:id="471095981">
      <w:bodyDiv w:val="1"/>
      <w:marLeft w:val="0"/>
      <w:marRight w:val="0"/>
      <w:marTop w:val="0"/>
      <w:marBottom w:val="0"/>
      <w:divBdr>
        <w:top w:val="none" w:sz="0" w:space="0" w:color="auto"/>
        <w:left w:val="none" w:sz="0" w:space="0" w:color="auto"/>
        <w:bottom w:val="none" w:sz="0" w:space="0" w:color="auto"/>
        <w:right w:val="none" w:sz="0" w:space="0" w:color="auto"/>
      </w:divBdr>
    </w:div>
    <w:div w:id="471168892">
      <w:bodyDiv w:val="1"/>
      <w:marLeft w:val="0"/>
      <w:marRight w:val="0"/>
      <w:marTop w:val="0"/>
      <w:marBottom w:val="0"/>
      <w:divBdr>
        <w:top w:val="none" w:sz="0" w:space="0" w:color="auto"/>
        <w:left w:val="none" w:sz="0" w:space="0" w:color="auto"/>
        <w:bottom w:val="none" w:sz="0" w:space="0" w:color="auto"/>
        <w:right w:val="none" w:sz="0" w:space="0" w:color="auto"/>
      </w:divBdr>
    </w:div>
    <w:div w:id="471405268">
      <w:bodyDiv w:val="1"/>
      <w:marLeft w:val="0"/>
      <w:marRight w:val="0"/>
      <w:marTop w:val="0"/>
      <w:marBottom w:val="0"/>
      <w:divBdr>
        <w:top w:val="none" w:sz="0" w:space="0" w:color="auto"/>
        <w:left w:val="none" w:sz="0" w:space="0" w:color="auto"/>
        <w:bottom w:val="none" w:sz="0" w:space="0" w:color="auto"/>
        <w:right w:val="none" w:sz="0" w:space="0" w:color="auto"/>
      </w:divBdr>
    </w:div>
    <w:div w:id="471556010">
      <w:bodyDiv w:val="1"/>
      <w:marLeft w:val="0"/>
      <w:marRight w:val="0"/>
      <w:marTop w:val="0"/>
      <w:marBottom w:val="0"/>
      <w:divBdr>
        <w:top w:val="none" w:sz="0" w:space="0" w:color="auto"/>
        <w:left w:val="none" w:sz="0" w:space="0" w:color="auto"/>
        <w:bottom w:val="none" w:sz="0" w:space="0" w:color="auto"/>
        <w:right w:val="none" w:sz="0" w:space="0" w:color="auto"/>
      </w:divBdr>
    </w:div>
    <w:div w:id="471564245">
      <w:bodyDiv w:val="1"/>
      <w:marLeft w:val="0"/>
      <w:marRight w:val="0"/>
      <w:marTop w:val="0"/>
      <w:marBottom w:val="0"/>
      <w:divBdr>
        <w:top w:val="none" w:sz="0" w:space="0" w:color="auto"/>
        <w:left w:val="none" w:sz="0" w:space="0" w:color="auto"/>
        <w:bottom w:val="none" w:sz="0" w:space="0" w:color="auto"/>
        <w:right w:val="none" w:sz="0" w:space="0" w:color="auto"/>
      </w:divBdr>
    </w:div>
    <w:div w:id="471600255">
      <w:bodyDiv w:val="1"/>
      <w:marLeft w:val="0"/>
      <w:marRight w:val="0"/>
      <w:marTop w:val="0"/>
      <w:marBottom w:val="0"/>
      <w:divBdr>
        <w:top w:val="none" w:sz="0" w:space="0" w:color="auto"/>
        <w:left w:val="none" w:sz="0" w:space="0" w:color="auto"/>
        <w:bottom w:val="none" w:sz="0" w:space="0" w:color="auto"/>
        <w:right w:val="none" w:sz="0" w:space="0" w:color="auto"/>
      </w:divBdr>
    </w:div>
    <w:div w:id="471753186">
      <w:bodyDiv w:val="1"/>
      <w:marLeft w:val="0"/>
      <w:marRight w:val="0"/>
      <w:marTop w:val="0"/>
      <w:marBottom w:val="0"/>
      <w:divBdr>
        <w:top w:val="none" w:sz="0" w:space="0" w:color="auto"/>
        <w:left w:val="none" w:sz="0" w:space="0" w:color="auto"/>
        <w:bottom w:val="none" w:sz="0" w:space="0" w:color="auto"/>
        <w:right w:val="none" w:sz="0" w:space="0" w:color="auto"/>
      </w:divBdr>
    </w:div>
    <w:div w:id="471755721">
      <w:bodyDiv w:val="1"/>
      <w:marLeft w:val="0"/>
      <w:marRight w:val="0"/>
      <w:marTop w:val="0"/>
      <w:marBottom w:val="0"/>
      <w:divBdr>
        <w:top w:val="none" w:sz="0" w:space="0" w:color="auto"/>
        <w:left w:val="none" w:sz="0" w:space="0" w:color="auto"/>
        <w:bottom w:val="none" w:sz="0" w:space="0" w:color="auto"/>
        <w:right w:val="none" w:sz="0" w:space="0" w:color="auto"/>
      </w:divBdr>
    </w:div>
    <w:div w:id="471799712">
      <w:bodyDiv w:val="1"/>
      <w:marLeft w:val="0"/>
      <w:marRight w:val="0"/>
      <w:marTop w:val="0"/>
      <w:marBottom w:val="0"/>
      <w:divBdr>
        <w:top w:val="none" w:sz="0" w:space="0" w:color="auto"/>
        <w:left w:val="none" w:sz="0" w:space="0" w:color="auto"/>
        <w:bottom w:val="none" w:sz="0" w:space="0" w:color="auto"/>
        <w:right w:val="none" w:sz="0" w:space="0" w:color="auto"/>
      </w:divBdr>
    </w:div>
    <w:div w:id="471825662">
      <w:bodyDiv w:val="1"/>
      <w:marLeft w:val="0"/>
      <w:marRight w:val="0"/>
      <w:marTop w:val="0"/>
      <w:marBottom w:val="0"/>
      <w:divBdr>
        <w:top w:val="none" w:sz="0" w:space="0" w:color="auto"/>
        <w:left w:val="none" w:sz="0" w:space="0" w:color="auto"/>
        <w:bottom w:val="none" w:sz="0" w:space="0" w:color="auto"/>
        <w:right w:val="none" w:sz="0" w:space="0" w:color="auto"/>
      </w:divBdr>
    </w:div>
    <w:div w:id="472141872">
      <w:bodyDiv w:val="1"/>
      <w:marLeft w:val="0"/>
      <w:marRight w:val="0"/>
      <w:marTop w:val="0"/>
      <w:marBottom w:val="0"/>
      <w:divBdr>
        <w:top w:val="none" w:sz="0" w:space="0" w:color="auto"/>
        <w:left w:val="none" w:sz="0" w:space="0" w:color="auto"/>
        <w:bottom w:val="none" w:sz="0" w:space="0" w:color="auto"/>
        <w:right w:val="none" w:sz="0" w:space="0" w:color="auto"/>
      </w:divBdr>
    </w:div>
    <w:div w:id="472329828">
      <w:bodyDiv w:val="1"/>
      <w:marLeft w:val="0"/>
      <w:marRight w:val="0"/>
      <w:marTop w:val="0"/>
      <w:marBottom w:val="0"/>
      <w:divBdr>
        <w:top w:val="none" w:sz="0" w:space="0" w:color="auto"/>
        <w:left w:val="none" w:sz="0" w:space="0" w:color="auto"/>
        <w:bottom w:val="none" w:sz="0" w:space="0" w:color="auto"/>
        <w:right w:val="none" w:sz="0" w:space="0" w:color="auto"/>
      </w:divBdr>
    </w:div>
    <w:div w:id="472332676">
      <w:bodyDiv w:val="1"/>
      <w:marLeft w:val="0"/>
      <w:marRight w:val="0"/>
      <w:marTop w:val="0"/>
      <w:marBottom w:val="0"/>
      <w:divBdr>
        <w:top w:val="none" w:sz="0" w:space="0" w:color="auto"/>
        <w:left w:val="none" w:sz="0" w:space="0" w:color="auto"/>
        <w:bottom w:val="none" w:sz="0" w:space="0" w:color="auto"/>
        <w:right w:val="none" w:sz="0" w:space="0" w:color="auto"/>
      </w:divBdr>
    </w:div>
    <w:div w:id="472481319">
      <w:bodyDiv w:val="1"/>
      <w:marLeft w:val="0"/>
      <w:marRight w:val="0"/>
      <w:marTop w:val="0"/>
      <w:marBottom w:val="0"/>
      <w:divBdr>
        <w:top w:val="none" w:sz="0" w:space="0" w:color="auto"/>
        <w:left w:val="none" w:sz="0" w:space="0" w:color="auto"/>
        <w:bottom w:val="none" w:sz="0" w:space="0" w:color="auto"/>
        <w:right w:val="none" w:sz="0" w:space="0" w:color="auto"/>
      </w:divBdr>
    </w:div>
    <w:div w:id="472527710">
      <w:bodyDiv w:val="1"/>
      <w:marLeft w:val="0"/>
      <w:marRight w:val="0"/>
      <w:marTop w:val="0"/>
      <w:marBottom w:val="0"/>
      <w:divBdr>
        <w:top w:val="none" w:sz="0" w:space="0" w:color="auto"/>
        <w:left w:val="none" w:sz="0" w:space="0" w:color="auto"/>
        <w:bottom w:val="none" w:sz="0" w:space="0" w:color="auto"/>
        <w:right w:val="none" w:sz="0" w:space="0" w:color="auto"/>
      </w:divBdr>
    </w:div>
    <w:div w:id="472672539">
      <w:bodyDiv w:val="1"/>
      <w:marLeft w:val="0"/>
      <w:marRight w:val="0"/>
      <w:marTop w:val="0"/>
      <w:marBottom w:val="0"/>
      <w:divBdr>
        <w:top w:val="none" w:sz="0" w:space="0" w:color="auto"/>
        <w:left w:val="none" w:sz="0" w:space="0" w:color="auto"/>
        <w:bottom w:val="none" w:sz="0" w:space="0" w:color="auto"/>
        <w:right w:val="none" w:sz="0" w:space="0" w:color="auto"/>
      </w:divBdr>
    </w:div>
    <w:div w:id="472719007">
      <w:bodyDiv w:val="1"/>
      <w:marLeft w:val="0"/>
      <w:marRight w:val="0"/>
      <w:marTop w:val="0"/>
      <w:marBottom w:val="0"/>
      <w:divBdr>
        <w:top w:val="none" w:sz="0" w:space="0" w:color="auto"/>
        <w:left w:val="none" w:sz="0" w:space="0" w:color="auto"/>
        <w:bottom w:val="none" w:sz="0" w:space="0" w:color="auto"/>
        <w:right w:val="none" w:sz="0" w:space="0" w:color="auto"/>
      </w:divBdr>
    </w:div>
    <w:div w:id="472722647">
      <w:bodyDiv w:val="1"/>
      <w:marLeft w:val="0"/>
      <w:marRight w:val="0"/>
      <w:marTop w:val="0"/>
      <w:marBottom w:val="0"/>
      <w:divBdr>
        <w:top w:val="none" w:sz="0" w:space="0" w:color="auto"/>
        <w:left w:val="none" w:sz="0" w:space="0" w:color="auto"/>
        <w:bottom w:val="none" w:sz="0" w:space="0" w:color="auto"/>
        <w:right w:val="none" w:sz="0" w:space="0" w:color="auto"/>
      </w:divBdr>
    </w:div>
    <w:div w:id="472790883">
      <w:bodyDiv w:val="1"/>
      <w:marLeft w:val="0"/>
      <w:marRight w:val="0"/>
      <w:marTop w:val="0"/>
      <w:marBottom w:val="0"/>
      <w:divBdr>
        <w:top w:val="none" w:sz="0" w:space="0" w:color="auto"/>
        <w:left w:val="none" w:sz="0" w:space="0" w:color="auto"/>
        <w:bottom w:val="none" w:sz="0" w:space="0" w:color="auto"/>
        <w:right w:val="none" w:sz="0" w:space="0" w:color="auto"/>
      </w:divBdr>
    </w:div>
    <w:div w:id="472909857">
      <w:bodyDiv w:val="1"/>
      <w:marLeft w:val="0"/>
      <w:marRight w:val="0"/>
      <w:marTop w:val="0"/>
      <w:marBottom w:val="0"/>
      <w:divBdr>
        <w:top w:val="none" w:sz="0" w:space="0" w:color="auto"/>
        <w:left w:val="none" w:sz="0" w:space="0" w:color="auto"/>
        <w:bottom w:val="none" w:sz="0" w:space="0" w:color="auto"/>
        <w:right w:val="none" w:sz="0" w:space="0" w:color="auto"/>
      </w:divBdr>
    </w:div>
    <w:div w:id="472910520">
      <w:bodyDiv w:val="1"/>
      <w:marLeft w:val="0"/>
      <w:marRight w:val="0"/>
      <w:marTop w:val="0"/>
      <w:marBottom w:val="0"/>
      <w:divBdr>
        <w:top w:val="none" w:sz="0" w:space="0" w:color="auto"/>
        <w:left w:val="none" w:sz="0" w:space="0" w:color="auto"/>
        <w:bottom w:val="none" w:sz="0" w:space="0" w:color="auto"/>
        <w:right w:val="none" w:sz="0" w:space="0" w:color="auto"/>
      </w:divBdr>
    </w:div>
    <w:div w:id="472990143">
      <w:bodyDiv w:val="1"/>
      <w:marLeft w:val="0"/>
      <w:marRight w:val="0"/>
      <w:marTop w:val="0"/>
      <w:marBottom w:val="0"/>
      <w:divBdr>
        <w:top w:val="none" w:sz="0" w:space="0" w:color="auto"/>
        <w:left w:val="none" w:sz="0" w:space="0" w:color="auto"/>
        <w:bottom w:val="none" w:sz="0" w:space="0" w:color="auto"/>
        <w:right w:val="none" w:sz="0" w:space="0" w:color="auto"/>
      </w:divBdr>
    </w:div>
    <w:div w:id="473061186">
      <w:bodyDiv w:val="1"/>
      <w:marLeft w:val="0"/>
      <w:marRight w:val="0"/>
      <w:marTop w:val="0"/>
      <w:marBottom w:val="0"/>
      <w:divBdr>
        <w:top w:val="none" w:sz="0" w:space="0" w:color="auto"/>
        <w:left w:val="none" w:sz="0" w:space="0" w:color="auto"/>
        <w:bottom w:val="none" w:sz="0" w:space="0" w:color="auto"/>
        <w:right w:val="none" w:sz="0" w:space="0" w:color="auto"/>
      </w:divBdr>
    </w:div>
    <w:div w:id="473107431">
      <w:bodyDiv w:val="1"/>
      <w:marLeft w:val="0"/>
      <w:marRight w:val="0"/>
      <w:marTop w:val="0"/>
      <w:marBottom w:val="0"/>
      <w:divBdr>
        <w:top w:val="none" w:sz="0" w:space="0" w:color="auto"/>
        <w:left w:val="none" w:sz="0" w:space="0" w:color="auto"/>
        <w:bottom w:val="none" w:sz="0" w:space="0" w:color="auto"/>
        <w:right w:val="none" w:sz="0" w:space="0" w:color="auto"/>
      </w:divBdr>
    </w:div>
    <w:div w:id="473447341">
      <w:bodyDiv w:val="1"/>
      <w:marLeft w:val="0"/>
      <w:marRight w:val="0"/>
      <w:marTop w:val="0"/>
      <w:marBottom w:val="0"/>
      <w:divBdr>
        <w:top w:val="none" w:sz="0" w:space="0" w:color="auto"/>
        <w:left w:val="none" w:sz="0" w:space="0" w:color="auto"/>
        <w:bottom w:val="none" w:sz="0" w:space="0" w:color="auto"/>
        <w:right w:val="none" w:sz="0" w:space="0" w:color="auto"/>
      </w:divBdr>
    </w:div>
    <w:div w:id="473639399">
      <w:bodyDiv w:val="1"/>
      <w:marLeft w:val="0"/>
      <w:marRight w:val="0"/>
      <w:marTop w:val="0"/>
      <w:marBottom w:val="0"/>
      <w:divBdr>
        <w:top w:val="none" w:sz="0" w:space="0" w:color="auto"/>
        <w:left w:val="none" w:sz="0" w:space="0" w:color="auto"/>
        <w:bottom w:val="none" w:sz="0" w:space="0" w:color="auto"/>
        <w:right w:val="none" w:sz="0" w:space="0" w:color="auto"/>
      </w:divBdr>
    </w:div>
    <w:div w:id="473759985">
      <w:bodyDiv w:val="1"/>
      <w:marLeft w:val="0"/>
      <w:marRight w:val="0"/>
      <w:marTop w:val="0"/>
      <w:marBottom w:val="0"/>
      <w:divBdr>
        <w:top w:val="none" w:sz="0" w:space="0" w:color="auto"/>
        <w:left w:val="none" w:sz="0" w:space="0" w:color="auto"/>
        <w:bottom w:val="none" w:sz="0" w:space="0" w:color="auto"/>
        <w:right w:val="none" w:sz="0" w:space="0" w:color="auto"/>
      </w:divBdr>
    </w:div>
    <w:div w:id="473911576">
      <w:bodyDiv w:val="1"/>
      <w:marLeft w:val="0"/>
      <w:marRight w:val="0"/>
      <w:marTop w:val="0"/>
      <w:marBottom w:val="0"/>
      <w:divBdr>
        <w:top w:val="none" w:sz="0" w:space="0" w:color="auto"/>
        <w:left w:val="none" w:sz="0" w:space="0" w:color="auto"/>
        <w:bottom w:val="none" w:sz="0" w:space="0" w:color="auto"/>
        <w:right w:val="none" w:sz="0" w:space="0" w:color="auto"/>
      </w:divBdr>
    </w:div>
    <w:div w:id="473916716">
      <w:bodyDiv w:val="1"/>
      <w:marLeft w:val="0"/>
      <w:marRight w:val="0"/>
      <w:marTop w:val="0"/>
      <w:marBottom w:val="0"/>
      <w:divBdr>
        <w:top w:val="none" w:sz="0" w:space="0" w:color="auto"/>
        <w:left w:val="none" w:sz="0" w:space="0" w:color="auto"/>
        <w:bottom w:val="none" w:sz="0" w:space="0" w:color="auto"/>
        <w:right w:val="none" w:sz="0" w:space="0" w:color="auto"/>
      </w:divBdr>
    </w:div>
    <w:div w:id="473985739">
      <w:bodyDiv w:val="1"/>
      <w:marLeft w:val="0"/>
      <w:marRight w:val="0"/>
      <w:marTop w:val="0"/>
      <w:marBottom w:val="0"/>
      <w:divBdr>
        <w:top w:val="none" w:sz="0" w:space="0" w:color="auto"/>
        <w:left w:val="none" w:sz="0" w:space="0" w:color="auto"/>
        <w:bottom w:val="none" w:sz="0" w:space="0" w:color="auto"/>
        <w:right w:val="none" w:sz="0" w:space="0" w:color="auto"/>
      </w:divBdr>
    </w:div>
    <w:div w:id="474107194">
      <w:bodyDiv w:val="1"/>
      <w:marLeft w:val="0"/>
      <w:marRight w:val="0"/>
      <w:marTop w:val="0"/>
      <w:marBottom w:val="0"/>
      <w:divBdr>
        <w:top w:val="none" w:sz="0" w:space="0" w:color="auto"/>
        <w:left w:val="none" w:sz="0" w:space="0" w:color="auto"/>
        <w:bottom w:val="none" w:sz="0" w:space="0" w:color="auto"/>
        <w:right w:val="none" w:sz="0" w:space="0" w:color="auto"/>
      </w:divBdr>
    </w:div>
    <w:div w:id="474109895">
      <w:bodyDiv w:val="1"/>
      <w:marLeft w:val="0"/>
      <w:marRight w:val="0"/>
      <w:marTop w:val="0"/>
      <w:marBottom w:val="0"/>
      <w:divBdr>
        <w:top w:val="none" w:sz="0" w:space="0" w:color="auto"/>
        <w:left w:val="none" w:sz="0" w:space="0" w:color="auto"/>
        <w:bottom w:val="none" w:sz="0" w:space="0" w:color="auto"/>
        <w:right w:val="none" w:sz="0" w:space="0" w:color="auto"/>
      </w:divBdr>
    </w:div>
    <w:div w:id="474180964">
      <w:bodyDiv w:val="1"/>
      <w:marLeft w:val="0"/>
      <w:marRight w:val="0"/>
      <w:marTop w:val="0"/>
      <w:marBottom w:val="0"/>
      <w:divBdr>
        <w:top w:val="none" w:sz="0" w:space="0" w:color="auto"/>
        <w:left w:val="none" w:sz="0" w:space="0" w:color="auto"/>
        <w:bottom w:val="none" w:sz="0" w:space="0" w:color="auto"/>
        <w:right w:val="none" w:sz="0" w:space="0" w:color="auto"/>
      </w:divBdr>
    </w:div>
    <w:div w:id="474228081">
      <w:bodyDiv w:val="1"/>
      <w:marLeft w:val="0"/>
      <w:marRight w:val="0"/>
      <w:marTop w:val="0"/>
      <w:marBottom w:val="0"/>
      <w:divBdr>
        <w:top w:val="none" w:sz="0" w:space="0" w:color="auto"/>
        <w:left w:val="none" w:sz="0" w:space="0" w:color="auto"/>
        <w:bottom w:val="none" w:sz="0" w:space="0" w:color="auto"/>
        <w:right w:val="none" w:sz="0" w:space="0" w:color="auto"/>
      </w:divBdr>
    </w:div>
    <w:div w:id="474369770">
      <w:bodyDiv w:val="1"/>
      <w:marLeft w:val="0"/>
      <w:marRight w:val="0"/>
      <w:marTop w:val="0"/>
      <w:marBottom w:val="0"/>
      <w:divBdr>
        <w:top w:val="none" w:sz="0" w:space="0" w:color="auto"/>
        <w:left w:val="none" w:sz="0" w:space="0" w:color="auto"/>
        <w:bottom w:val="none" w:sz="0" w:space="0" w:color="auto"/>
        <w:right w:val="none" w:sz="0" w:space="0" w:color="auto"/>
      </w:divBdr>
    </w:div>
    <w:div w:id="474447336">
      <w:bodyDiv w:val="1"/>
      <w:marLeft w:val="0"/>
      <w:marRight w:val="0"/>
      <w:marTop w:val="0"/>
      <w:marBottom w:val="0"/>
      <w:divBdr>
        <w:top w:val="none" w:sz="0" w:space="0" w:color="auto"/>
        <w:left w:val="none" w:sz="0" w:space="0" w:color="auto"/>
        <w:bottom w:val="none" w:sz="0" w:space="0" w:color="auto"/>
        <w:right w:val="none" w:sz="0" w:space="0" w:color="auto"/>
      </w:divBdr>
    </w:div>
    <w:div w:id="474494903">
      <w:bodyDiv w:val="1"/>
      <w:marLeft w:val="0"/>
      <w:marRight w:val="0"/>
      <w:marTop w:val="0"/>
      <w:marBottom w:val="0"/>
      <w:divBdr>
        <w:top w:val="none" w:sz="0" w:space="0" w:color="auto"/>
        <w:left w:val="none" w:sz="0" w:space="0" w:color="auto"/>
        <w:bottom w:val="none" w:sz="0" w:space="0" w:color="auto"/>
        <w:right w:val="none" w:sz="0" w:space="0" w:color="auto"/>
      </w:divBdr>
    </w:div>
    <w:div w:id="474496369">
      <w:bodyDiv w:val="1"/>
      <w:marLeft w:val="0"/>
      <w:marRight w:val="0"/>
      <w:marTop w:val="0"/>
      <w:marBottom w:val="0"/>
      <w:divBdr>
        <w:top w:val="none" w:sz="0" w:space="0" w:color="auto"/>
        <w:left w:val="none" w:sz="0" w:space="0" w:color="auto"/>
        <w:bottom w:val="none" w:sz="0" w:space="0" w:color="auto"/>
        <w:right w:val="none" w:sz="0" w:space="0" w:color="auto"/>
      </w:divBdr>
    </w:div>
    <w:div w:id="474496773">
      <w:bodyDiv w:val="1"/>
      <w:marLeft w:val="0"/>
      <w:marRight w:val="0"/>
      <w:marTop w:val="0"/>
      <w:marBottom w:val="0"/>
      <w:divBdr>
        <w:top w:val="none" w:sz="0" w:space="0" w:color="auto"/>
        <w:left w:val="none" w:sz="0" w:space="0" w:color="auto"/>
        <w:bottom w:val="none" w:sz="0" w:space="0" w:color="auto"/>
        <w:right w:val="none" w:sz="0" w:space="0" w:color="auto"/>
      </w:divBdr>
    </w:div>
    <w:div w:id="474638438">
      <w:bodyDiv w:val="1"/>
      <w:marLeft w:val="0"/>
      <w:marRight w:val="0"/>
      <w:marTop w:val="0"/>
      <w:marBottom w:val="0"/>
      <w:divBdr>
        <w:top w:val="none" w:sz="0" w:space="0" w:color="auto"/>
        <w:left w:val="none" w:sz="0" w:space="0" w:color="auto"/>
        <w:bottom w:val="none" w:sz="0" w:space="0" w:color="auto"/>
        <w:right w:val="none" w:sz="0" w:space="0" w:color="auto"/>
      </w:divBdr>
    </w:div>
    <w:div w:id="475146772">
      <w:bodyDiv w:val="1"/>
      <w:marLeft w:val="0"/>
      <w:marRight w:val="0"/>
      <w:marTop w:val="0"/>
      <w:marBottom w:val="0"/>
      <w:divBdr>
        <w:top w:val="none" w:sz="0" w:space="0" w:color="auto"/>
        <w:left w:val="none" w:sz="0" w:space="0" w:color="auto"/>
        <w:bottom w:val="none" w:sz="0" w:space="0" w:color="auto"/>
        <w:right w:val="none" w:sz="0" w:space="0" w:color="auto"/>
      </w:divBdr>
    </w:div>
    <w:div w:id="475297293">
      <w:bodyDiv w:val="1"/>
      <w:marLeft w:val="0"/>
      <w:marRight w:val="0"/>
      <w:marTop w:val="0"/>
      <w:marBottom w:val="0"/>
      <w:divBdr>
        <w:top w:val="none" w:sz="0" w:space="0" w:color="auto"/>
        <w:left w:val="none" w:sz="0" w:space="0" w:color="auto"/>
        <w:bottom w:val="none" w:sz="0" w:space="0" w:color="auto"/>
        <w:right w:val="none" w:sz="0" w:space="0" w:color="auto"/>
      </w:divBdr>
    </w:div>
    <w:div w:id="475340881">
      <w:bodyDiv w:val="1"/>
      <w:marLeft w:val="0"/>
      <w:marRight w:val="0"/>
      <w:marTop w:val="0"/>
      <w:marBottom w:val="0"/>
      <w:divBdr>
        <w:top w:val="none" w:sz="0" w:space="0" w:color="auto"/>
        <w:left w:val="none" w:sz="0" w:space="0" w:color="auto"/>
        <w:bottom w:val="none" w:sz="0" w:space="0" w:color="auto"/>
        <w:right w:val="none" w:sz="0" w:space="0" w:color="auto"/>
      </w:divBdr>
    </w:div>
    <w:div w:id="475418021">
      <w:bodyDiv w:val="1"/>
      <w:marLeft w:val="0"/>
      <w:marRight w:val="0"/>
      <w:marTop w:val="0"/>
      <w:marBottom w:val="0"/>
      <w:divBdr>
        <w:top w:val="none" w:sz="0" w:space="0" w:color="auto"/>
        <w:left w:val="none" w:sz="0" w:space="0" w:color="auto"/>
        <w:bottom w:val="none" w:sz="0" w:space="0" w:color="auto"/>
        <w:right w:val="none" w:sz="0" w:space="0" w:color="auto"/>
      </w:divBdr>
    </w:div>
    <w:div w:id="475731216">
      <w:bodyDiv w:val="1"/>
      <w:marLeft w:val="0"/>
      <w:marRight w:val="0"/>
      <w:marTop w:val="0"/>
      <w:marBottom w:val="0"/>
      <w:divBdr>
        <w:top w:val="none" w:sz="0" w:space="0" w:color="auto"/>
        <w:left w:val="none" w:sz="0" w:space="0" w:color="auto"/>
        <w:bottom w:val="none" w:sz="0" w:space="0" w:color="auto"/>
        <w:right w:val="none" w:sz="0" w:space="0" w:color="auto"/>
      </w:divBdr>
    </w:div>
    <w:div w:id="475732142">
      <w:bodyDiv w:val="1"/>
      <w:marLeft w:val="0"/>
      <w:marRight w:val="0"/>
      <w:marTop w:val="0"/>
      <w:marBottom w:val="0"/>
      <w:divBdr>
        <w:top w:val="none" w:sz="0" w:space="0" w:color="auto"/>
        <w:left w:val="none" w:sz="0" w:space="0" w:color="auto"/>
        <w:bottom w:val="none" w:sz="0" w:space="0" w:color="auto"/>
        <w:right w:val="none" w:sz="0" w:space="0" w:color="auto"/>
      </w:divBdr>
    </w:div>
    <w:div w:id="475879280">
      <w:bodyDiv w:val="1"/>
      <w:marLeft w:val="0"/>
      <w:marRight w:val="0"/>
      <w:marTop w:val="0"/>
      <w:marBottom w:val="0"/>
      <w:divBdr>
        <w:top w:val="none" w:sz="0" w:space="0" w:color="auto"/>
        <w:left w:val="none" w:sz="0" w:space="0" w:color="auto"/>
        <w:bottom w:val="none" w:sz="0" w:space="0" w:color="auto"/>
        <w:right w:val="none" w:sz="0" w:space="0" w:color="auto"/>
      </w:divBdr>
    </w:div>
    <w:div w:id="475879854">
      <w:bodyDiv w:val="1"/>
      <w:marLeft w:val="0"/>
      <w:marRight w:val="0"/>
      <w:marTop w:val="0"/>
      <w:marBottom w:val="0"/>
      <w:divBdr>
        <w:top w:val="none" w:sz="0" w:space="0" w:color="auto"/>
        <w:left w:val="none" w:sz="0" w:space="0" w:color="auto"/>
        <w:bottom w:val="none" w:sz="0" w:space="0" w:color="auto"/>
        <w:right w:val="none" w:sz="0" w:space="0" w:color="auto"/>
      </w:divBdr>
    </w:div>
    <w:div w:id="475882631">
      <w:bodyDiv w:val="1"/>
      <w:marLeft w:val="0"/>
      <w:marRight w:val="0"/>
      <w:marTop w:val="0"/>
      <w:marBottom w:val="0"/>
      <w:divBdr>
        <w:top w:val="none" w:sz="0" w:space="0" w:color="auto"/>
        <w:left w:val="none" w:sz="0" w:space="0" w:color="auto"/>
        <w:bottom w:val="none" w:sz="0" w:space="0" w:color="auto"/>
        <w:right w:val="none" w:sz="0" w:space="0" w:color="auto"/>
      </w:divBdr>
    </w:div>
    <w:div w:id="475991485">
      <w:bodyDiv w:val="1"/>
      <w:marLeft w:val="0"/>
      <w:marRight w:val="0"/>
      <w:marTop w:val="0"/>
      <w:marBottom w:val="0"/>
      <w:divBdr>
        <w:top w:val="none" w:sz="0" w:space="0" w:color="auto"/>
        <w:left w:val="none" w:sz="0" w:space="0" w:color="auto"/>
        <w:bottom w:val="none" w:sz="0" w:space="0" w:color="auto"/>
        <w:right w:val="none" w:sz="0" w:space="0" w:color="auto"/>
      </w:divBdr>
    </w:div>
    <w:div w:id="475992113">
      <w:bodyDiv w:val="1"/>
      <w:marLeft w:val="0"/>
      <w:marRight w:val="0"/>
      <w:marTop w:val="0"/>
      <w:marBottom w:val="0"/>
      <w:divBdr>
        <w:top w:val="none" w:sz="0" w:space="0" w:color="auto"/>
        <w:left w:val="none" w:sz="0" w:space="0" w:color="auto"/>
        <w:bottom w:val="none" w:sz="0" w:space="0" w:color="auto"/>
        <w:right w:val="none" w:sz="0" w:space="0" w:color="auto"/>
      </w:divBdr>
    </w:div>
    <w:div w:id="476075427">
      <w:bodyDiv w:val="1"/>
      <w:marLeft w:val="0"/>
      <w:marRight w:val="0"/>
      <w:marTop w:val="0"/>
      <w:marBottom w:val="0"/>
      <w:divBdr>
        <w:top w:val="none" w:sz="0" w:space="0" w:color="auto"/>
        <w:left w:val="none" w:sz="0" w:space="0" w:color="auto"/>
        <w:bottom w:val="none" w:sz="0" w:space="0" w:color="auto"/>
        <w:right w:val="none" w:sz="0" w:space="0" w:color="auto"/>
      </w:divBdr>
    </w:div>
    <w:div w:id="476607195">
      <w:bodyDiv w:val="1"/>
      <w:marLeft w:val="0"/>
      <w:marRight w:val="0"/>
      <w:marTop w:val="0"/>
      <w:marBottom w:val="0"/>
      <w:divBdr>
        <w:top w:val="none" w:sz="0" w:space="0" w:color="auto"/>
        <w:left w:val="none" w:sz="0" w:space="0" w:color="auto"/>
        <w:bottom w:val="none" w:sz="0" w:space="0" w:color="auto"/>
        <w:right w:val="none" w:sz="0" w:space="0" w:color="auto"/>
      </w:divBdr>
    </w:div>
    <w:div w:id="476646649">
      <w:bodyDiv w:val="1"/>
      <w:marLeft w:val="0"/>
      <w:marRight w:val="0"/>
      <w:marTop w:val="0"/>
      <w:marBottom w:val="0"/>
      <w:divBdr>
        <w:top w:val="none" w:sz="0" w:space="0" w:color="auto"/>
        <w:left w:val="none" w:sz="0" w:space="0" w:color="auto"/>
        <w:bottom w:val="none" w:sz="0" w:space="0" w:color="auto"/>
        <w:right w:val="none" w:sz="0" w:space="0" w:color="auto"/>
      </w:divBdr>
    </w:div>
    <w:div w:id="476845904">
      <w:bodyDiv w:val="1"/>
      <w:marLeft w:val="0"/>
      <w:marRight w:val="0"/>
      <w:marTop w:val="0"/>
      <w:marBottom w:val="0"/>
      <w:divBdr>
        <w:top w:val="none" w:sz="0" w:space="0" w:color="auto"/>
        <w:left w:val="none" w:sz="0" w:space="0" w:color="auto"/>
        <w:bottom w:val="none" w:sz="0" w:space="0" w:color="auto"/>
        <w:right w:val="none" w:sz="0" w:space="0" w:color="auto"/>
      </w:divBdr>
    </w:div>
    <w:div w:id="477068208">
      <w:bodyDiv w:val="1"/>
      <w:marLeft w:val="0"/>
      <w:marRight w:val="0"/>
      <w:marTop w:val="0"/>
      <w:marBottom w:val="0"/>
      <w:divBdr>
        <w:top w:val="none" w:sz="0" w:space="0" w:color="auto"/>
        <w:left w:val="none" w:sz="0" w:space="0" w:color="auto"/>
        <w:bottom w:val="none" w:sz="0" w:space="0" w:color="auto"/>
        <w:right w:val="none" w:sz="0" w:space="0" w:color="auto"/>
      </w:divBdr>
    </w:div>
    <w:div w:id="477691943">
      <w:bodyDiv w:val="1"/>
      <w:marLeft w:val="0"/>
      <w:marRight w:val="0"/>
      <w:marTop w:val="0"/>
      <w:marBottom w:val="0"/>
      <w:divBdr>
        <w:top w:val="none" w:sz="0" w:space="0" w:color="auto"/>
        <w:left w:val="none" w:sz="0" w:space="0" w:color="auto"/>
        <w:bottom w:val="none" w:sz="0" w:space="0" w:color="auto"/>
        <w:right w:val="none" w:sz="0" w:space="0" w:color="auto"/>
      </w:divBdr>
    </w:div>
    <w:div w:id="477768450">
      <w:bodyDiv w:val="1"/>
      <w:marLeft w:val="0"/>
      <w:marRight w:val="0"/>
      <w:marTop w:val="0"/>
      <w:marBottom w:val="0"/>
      <w:divBdr>
        <w:top w:val="none" w:sz="0" w:space="0" w:color="auto"/>
        <w:left w:val="none" w:sz="0" w:space="0" w:color="auto"/>
        <w:bottom w:val="none" w:sz="0" w:space="0" w:color="auto"/>
        <w:right w:val="none" w:sz="0" w:space="0" w:color="auto"/>
      </w:divBdr>
    </w:div>
    <w:div w:id="477840998">
      <w:bodyDiv w:val="1"/>
      <w:marLeft w:val="0"/>
      <w:marRight w:val="0"/>
      <w:marTop w:val="0"/>
      <w:marBottom w:val="0"/>
      <w:divBdr>
        <w:top w:val="none" w:sz="0" w:space="0" w:color="auto"/>
        <w:left w:val="none" w:sz="0" w:space="0" w:color="auto"/>
        <w:bottom w:val="none" w:sz="0" w:space="0" w:color="auto"/>
        <w:right w:val="none" w:sz="0" w:space="0" w:color="auto"/>
      </w:divBdr>
    </w:div>
    <w:div w:id="477846268">
      <w:bodyDiv w:val="1"/>
      <w:marLeft w:val="0"/>
      <w:marRight w:val="0"/>
      <w:marTop w:val="0"/>
      <w:marBottom w:val="0"/>
      <w:divBdr>
        <w:top w:val="none" w:sz="0" w:space="0" w:color="auto"/>
        <w:left w:val="none" w:sz="0" w:space="0" w:color="auto"/>
        <w:bottom w:val="none" w:sz="0" w:space="0" w:color="auto"/>
        <w:right w:val="none" w:sz="0" w:space="0" w:color="auto"/>
      </w:divBdr>
    </w:div>
    <w:div w:id="477919372">
      <w:bodyDiv w:val="1"/>
      <w:marLeft w:val="0"/>
      <w:marRight w:val="0"/>
      <w:marTop w:val="0"/>
      <w:marBottom w:val="0"/>
      <w:divBdr>
        <w:top w:val="none" w:sz="0" w:space="0" w:color="auto"/>
        <w:left w:val="none" w:sz="0" w:space="0" w:color="auto"/>
        <w:bottom w:val="none" w:sz="0" w:space="0" w:color="auto"/>
        <w:right w:val="none" w:sz="0" w:space="0" w:color="auto"/>
      </w:divBdr>
    </w:div>
    <w:div w:id="477959647">
      <w:bodyDiv w:val="1"/>
      <w:marLeft w:val="0"/>
      <w:marRight w:val="0"/>
      <w:marTop w:val="0"/>
      <w:marBottom w:val="0"/>
      <w:divBdr>
        <w:top w:val="none" w:sz="0" w:space="0" w:color="auto"/>
        <w:left w:val="none" w:sz="0" w:space="0" w:color="auto"/>
        <w:bottom w:val="none" w:sz="0" w:space="0" w:color="auto"/>
        <w:right w:val="none" w:sz="0" w:space="0" w:color="auto"/>
      </w:divBdr>
    </w:div>
    <w:div w:id="477963608">
      <w:bodyDiv w:val="1"/>
      <w:marLeft w:val="0"/>
      <w:marRight w:val="0"/>
      <w:marTop w:val="0"/>
      <w:marBottom w:val="0"/>
      <w:divBdr>
        <w:top w:val="none" w:sz="0" w:space="0" w:color="auto"/>
        <w:left w:val="none" w:sz="0" w:space="0" w:color="auto"/>
        <w:bottom w:val="none" w:sz="0" w:space="0" w:color="auto"/>
        <w:right w:val="none" w:sz="0" w:space="0" w:color="auto"/>
      </w:divBdr>
    </w:div>
    <w:div w:id="478152985">
      <w:bodyDiv w:val="1"/>
      <w:marLeft w:val="0"/>
      <w:marRight w:val="0"/>
      <w:marTop w:val="0"/>
      <w:marBottom w:val="0"/>
      <w:divBdr>
        <w:top w:val="none" w:sz="0" w:space="0" w:color="auto"/>
        <w:left w:val="none" w:sz="0" w:space="0" w:color="auto"/>
        <w:bottom w:val="none" w:sz="0" w:space="0" w:color="auto"/>
        <w:right w:val="none" w:sz="0" w:space="0" w:color="auto"/>
      </w:divBdr>
    </w:div>
    <w:div w:id="478154529">
      <w:bodyDiv w:val="1"/>
      <w:marLeft w:val="0"/>
      <w:marRight w:val="0"/>
      <w:marTop w:val="0"/>
      <w:marBottom w:val="0"/>
      <w:divBdr>
        <w:top w:val="none" w:sz="0" w:space="0" w:color="auto"/>
        <w:left w:val="none" w:sz="0" w:space="0" w:color="auto"/>
        <w:bottom w:val="none" w:sz="0" w:space="0" w:color="auto"/>
        <w:right w:val="none" w:sz="0" w:space="0" w:color="auto"/>
      </w:divBdr>
    </w:div>
    <w:div w:id="478159287">
      <w:bodyDiv w:val="1"/>
      <w:marLeft w:val="0"/>
      <w:marRight w:val="0"/>
      <w:marTop w:val="0"/>
      <w:marBottom w:val="0"/>
      <w:divBdr>
        <w:top w:val="none" w:sz="0" w:space="0" w:color="auto"/>
        <w:left w:val="none" w:sz="0" w:space="0" w:color="auto"/>
        <w:bottom w:val="none" w:sz="0" w:space="0" w:color="auto"/>
        <w:right w:val="none" w:sz="0" w:space="0" w:color="auto"/>
      </w:divBdr>
    </w:div>
    <w:div w:id="478183408">
      <w:bodyDiv w:val="1"/>
      <w:marLeft w:val="0"/>
      <w:marRight w:val="0"/>
      <w:marTop w:val="0"/>
      <w:marBottom w:val="0"/>
      <w:divBdr>
        <w:top w:val="none" w:sz="0" w:space="0" w:color="auto"/>
        <w:left w:val="none" w:sz="0" w:space="0" w:color="auto"/>
        <w:bottom w:val="none" w:sz="0" w:space="0" w:color="auto"/>
        <w:right w:val="none" w:sz="0" w:space="0" w:color="auto"/>
      </w:divBdr>
    </w:div>
    <w:div w:id="478308505">
      <w:bodyDiv w:val="1"/>
      <w:marLeft w:val="0"/>
      <w:marRight w:val="0"/>
      <w:marTop w:val="0"/>
      <w:marBottom w:val="0"/>
      <w:divBdr>
        <w:top w:val="none" w:sz="0" w:space="0" w:color="auto"/>
        <w:left w:val="none" w:sz="0" w:space="0" w:color="auto"/>
        <w:bottom w:val="none" w:sz="0" w:space="0" w:color="auto"/>
        <w:right w:val="none" w:sz="0" w:space="0" w:color="auto"/>
      </w:divBdr>
    </w:div>
    <w:div w:id="478421582">
      <w:bodyDiv w:val="1"/>
      <w:marLeft w:val="0"/>
      <w:marRight w:val="0"/>
      <w:marTop w:val="0"/>
      <w:marBottom w:val="0"/>
      <w:divBdr>
        <w:top w:val="none" w:sz="0" w:space="0" w:color="auto"/>
        <w:left w:val="none" w:sz="0" w:space="0" w:color="auto"/>
        <w:bottom w:val="none" w:sz="0" w:space="0" w:color="auto"/>
        <w:right w:val="none" w:sz="0" w:space="0" w:color="auto"/>
      </w:divBdr>
    </w:div>
    <w:div w:id="478421608">
      <w:bodyDiv w:val="1"/>
      <w:marLeft w:val="0"/>
      <w:marRight w:val="0"/>
      <w:marTop w:val="0"/>
      <w:marBottom w:val="0"/>
      <w:divBdr>
        <w:top w:val="none" w:sz="0" w:space="0" w:color="auto"/>
        <w:left w:val="none" w:sz="0" w:space="0" w:color="auto"/>
        <w:bottom w:val="none" w:sz="0" w:space="0" w:color="auto"/>
        <w:right w:val="none" w:sz="0" w:space="0" w:color="auto"/>
      </w:divBdr>
    </w:div>
    <w:div w:id="478425478">
      <w:bodyDiv w:val="1"/>
      <w:marLeft w:val="0"/>
      <w:marRight w:val="0"/>
      <w:marTop w:val="0"/>
      <w:marBottom w:val="0"/>
      <w:divBdr>
        <w:top w:val="none" w:sz="0" w:space="0" w:color="auto"/>
        <w:left w:val="none" w:sz="0" w:space="0" w:color="auto"/>
        <w:bottom w:val="none" w:sz="0" w:space="0" w:color="auto"/>
        <w:right w:val="none" w:sz="0" w:space="0" w:color="auto"/>
      </w:divBdr>
    </w:div>
    <w:div w:id="478495555">
      <w:bodyDiv w:val="1"/>
      <w:marLeft w:val="0"/>
      <w:marRight w:val="0"/>
      <w:marTop w:val="0"/>
      <w:marBottom w:val="0"/>
      <w:divBdr>
        <w:top w:val="none" w:sz="0" w:space="0" w:color="auto"/>
        <w:left w:val="none" w:sz="0" w:space="0" w:color="auto"/>
        <w:bottom w:val="none" w:sz="0" w:space="0" w:color="auto"/>
        <w:right w:val="none" w:sz="0" w:space="0" w:color="auto"/>
      </w:divBdr>
    </w:div>
    <w:div w:id="478572407">
      <w:bodyDiv w:val="1"/>
      <w:marLeft w:val="0"/>
      <w:marRight w:val="0"/>
      <w:marTop w:val="0"/>
      <w:marBottom w:val="0"/>
      <w:divBdr>
        <w:top w:val="none" w:sz="0" w:space="0" w:color="auto"/>
        <w:left w:val="none" w:sz="0" w:space="0" w:color="auto"/>
        <w:bottom w:val="none" w:sz="0" w:space="0" w:color="auto"/>
        <w:right w:val="none" w:sz="0" w:space="0" w:color="auto"/>
      </w:divBdr>
    </w:div>
    <w:div w:id="478690310">
      <w:bodyDiv w:val="1"/>
      <w:marLeft w:val="0"/>
      <w:marRight w:val="0"/>
      <w:marTop w:val="0"/>
      <w:marBottom w:val="0"/>
      <w:divBdr>
        <w:top w:val="none" w:sz="0" w:space="0" w:color="auto"/>
        <w:left w:val="none" w:sz="0" w:space="0" w:color="auto"/>
        <w:bottom w:val="none" w:sz="0" w:space="0" w:color="auto"/>
        <w:right w:val="none" w:sz="0" w:space="0" w:color="auto"/>
      </w:divBdr>
    </w:div>
    <w:div w:id="478693477">
      <w:bodyDiv w:val="1"/>
      <w:marLeft w:val="0"/>
      <w:marRight w:val="0"/>
      <w:marTop w:val="0"/>
      <w:marBottom w:val="0"/>
      <w:divBdr>
        <w:top w:val="none" w:sz="0" w:space="0" w:color="auto"/>
        <w:left w:val="none" w:sz="0" w:space="0" w:color="auto"/>
        <w:bottom w:val="none" w:sz="0" w:space="0" w:color="auto"/>
        <w:right w:val="none" w:sz="0" w:space="0" w:color="auto"/>
      </w:divBdr>
    </w:div>
    <w:div w:id="478884485">
      <w:bodyDiv w:val="1"/>
      <w:marLeft w:val="0"/>
      <w:marRight w:val="0"/>
      <w:marTop w:val="0"/>
      <w:marBottom w:val="0"/>
      <w:divBdr>
        <w:top w:val="none" w:sz="0" w:space="0" w:color="auto"/>
        <w:left w:val="none" w:sz="0" w:space="0" w:color="auto"/>
        <w:bottom w:val="none" w:sz="0" w:space="0" w:color="auto"/>
        <w:right w:val="none" w:sz="0" w:space="0" w:color="auto"/>
      </w:divBdr>
    </w:div>
    <w:div w:id="478888452">
      <w:bodyDiv w:val="1"/>
      <w:marLeft w:val="0"/>
      <w:marRight w:val="0"/>
      <w:marTop w:val="0"/>
      <w:marBottom w:val="0"/>
      <w:divBdr>
        <w:top w:val="none" w:sz="0" w:space="0" w:color="auto"/>
        <w:left w:val="none" w:sz="0" w:space="0" w:color="auto"/>
        <w:bottom w:val="none" w:sz="0" w:space="0" w:color="auto"/>
        <w:right w:val="none" w:sz="0" w:space="0" w:color="auto"/>
      </w:divBdr>
    </w:div>
    <w:div w:id="478965545">
      <w:bodyDiv w:val="1"/>
      <w:marLeft w:val="0"/>
      <w:marRight w:val="0"/>
      <w:marTop w:val="0"/>
      <w:marBottom w:val="0"/>
      <w:divBdr>
        <w:top w:val="none" w:sz="0" w:space="0" w:color="auto"/>
        <w:left w:val="none" w:sz="0" w:space="0" w:color="auto"/>
        <w:bottom w:val="none" w:sz="0" w:space="0" w:color="auto"/>
        <w:right w:val="none" w:sz="0" w:space="0" w:color="auto"/>
      </w:divBdr>
    </w:div>
    <w:div w:id="479078184">
      <w:bodyDiv w:val="1"/>
      <w:marLeft w:val="0"/>
      <w:marRight w:val="0"/>
      <w:marTop w:val="0"/>
      <w:marBottom w:val="0"/>
      <w:divBdr>
        <w:top w:val="none" w:sz="0" w:space="0" w:color="auto"/>
        <w:left w:val="none" w:sz="0" w:space="0" w:color="auto"/>
        <w:bottom w:val="none" w:sz="0" w:space="0" w:color="auto"/>
        <w:right w:val="none" w:sz="0" w:space="0" w:color="auto"/>
      </w:divBdr>
    </w:div>
    <w:div w:id="479082023">
      <w:bodyDiv w:val="1"/>
      <w:marLeft w:val="0"/>
      <w:marRight w:val="0"/>
      <w:marTop w:val="0"/>
      <w:marBottom w:val="0"/>
      <w:divBdr>
        <w:top w:val="none" w:sz="0" w:space="0" w:color="auto"/>
        <w:left w:val="none" w:sz="0" w:space="0" w:color="auto"/>
        <w:bottom w:val="none" w:sz="0" w:space="0" w:color="auto"/>
        <w:right w:val="none" w:sz="0" w:space="0" w:color="auto"/>
      </w:divBdr>
    </w:div>
    <w:div w:id="479348044">
      <w:bodyDiv w:val="1"/>
      <w:marLeft w:val="0"/>
      <w:marRight w:val="0"/>
      <w:marTop w:val="0"/>
      <w:marBottom w:val="0"/>
      <w:divBdr>
        <w:top w:val="none" w:sz="0" w:space="0" w:color="auto"/>
        <w:left w:val="none" w:sz="0" w:space="0" w:color="auto"/>
        <w:bottom w:val="none" w:sz="0" w:space="0" w:color="auto"/>
        <w:right w:val="none" w:sz="0" w:space="0" w:color="auto"/>
      </w:divBdr>
    </w:div>
    <w:div w:id="479612232">
      <w:bodyDiv w:val="1"/>
      <w:marLeft w:val="0"/>
      <w:marRight w:val="0"/>
      <w:marTop w:val="0"/>
      <w:marBottom w:val="0"/>
      <w:divBdr>
        <w:top w:val="none" w:sz="0" w:space="0" w:color="auto"/>
        <w:left w:val="none" w:sz="0" w:space="0" w:color="auto"/>
        <w:bottom w:val="none" w:sz="0" w:space="0" w:color="auto"/>
        <w:right w:val="none" w:sz="0" w:space="0" w:color="auto"/>
      </w:divBdr>
    </w:div>
    <w:div w:id="479690284">
      <w:bodyDiv w:val="1"/>
      <w:marLeft w:val="0"/>
      <w:marRight w:val="0"/>
      <w:marTop w:val="0"/>
      <w:marBottom w:val="0"/>
      <w:divBdr>
        <w:top w:val="none" w:sz="0" w:space="0" w:color="auto"/>
        <w:left w:val="none" w:sz="0" w:space="0" w:color="auto"/>
        <w:bottom w:val="none" w:sz="0" w:space="0" w:color="auto"/>
        <w:right w:val="none" w:sz="0" w:space="0" w:color="auto"/>
      </w:divBdr>
    </w:div>
    <w:div w:id="479738114">
      <w:bodyDiv w:val="1"/>
      <w:marLeft w:val="0"/>
      <w:marRight w:val="0"/>
      <w:marTop w:val="0"/>
      <w:marBottom w:val="0"/>
      <w:divBdr>
        <w:top w:val="none" w:sz="0" w:space="0" w:color="auto"/>
        <w:left w:val="none" w:sz="0" w:space="0" w:color="auto"/>
        <w:bottom w:val="none" w:sz="0" w:space="0" w:color="auto"/>
        <w:right w:val="none" w:sz="0" w:space="0" w:color="auto"/>
      </w:divBdr>
    </w:div>
    <w:div w:id="479809514">
      <w:bodyDiv w:val="1"/>
      <w:marLeft w:val="0"/>
      <w:marRight w:val="0"/>
      <w:marTop w:val="0"/>
      <w:marBottom w:val="0"/>
      <w:divBdr>
        <w:top w:val="none" w:sz="0" w:space="0" w:color="auto"/>
        <w:left w:val="none" w:sz="0" w:space="0" w:color="auto"/>
        <w:bottom w:val="none" w:sz="0" w:space="0" w:color="auto"/>
        <w:right w:val="none" w:sz="0" w:space="0" w:color="auto"/>
      </w:divBdr>
    </w:div>
    <w:div w:id="480003836">
      <w:bodyDiv w:val="1"/>
      <w:marLeft w:val="0"/>
      <w:marRight w:val="0"/>
      <w:marTop w:val="0"/>
      <w:marBottom w:val="0"/>
      <w:divBdr>
        <w:top w:val="none" w:sz="0" w:space="0" w:color="auto"/>
        <w:left w:val="none" w:sz="0" w:space="0" w:color="auto"/>
        <w:bottom w:val="none" w:sz="0" w:space="0" w:color="auto"/>
        <w:right w:val="none" w:sz="0" w:space="0" w:color="auto"/>
      </w:divBdr>
    </w:div>
    <w:div w:id="480199371">
      <w:bodyDiv w:val="1"/>
      <w:marLeft w:val="0"/>
      <w:marRight w:val="0"/>
      <w:marTop w:val="0"/>
      <w:marBottom w:val="0"/>
      <w:divBdr>
        <w:top w:val="none" w:sz="0" w:space="0" w:color="auto"/>
        <w:left w:val="none" w:sz="0" w:space="0" w:color="auto"/>
        <w:bottom w:val="none" w:sz="0" w:space="0" w:color="auto"/>
        <w:right w:val="none" w:sz="0" w:space="0" w:color="auto"/>
      </w:divBdr>
    </w:div>
    <w:div w:id="480273034">
      <w:bodyDiv w:val="1"/>
      <w:marLeft w:val="0"/>
      <w:marRight w:val="0"/>
      <w:marTop w:val="0"/>
      <w:marBottom w:val="0"/>
      <w:divBdr>
        <w:top w:val="none" w:sz="0" w:space="0" w:color="auto"/>
        <w:left w:val="none" w:sz="0" w:space="0" w:color="auto"/>
        <w:bottom w:val="none" w:sz="0" w:space="0" w:color="auto"/>
        <w:right w:val="none" w:sz="0" w:space="0" w:color="auto"/>
      </w:divBdr>
    </w:div>
    <w:div w:id="480658489">
      <w:bodyDiv w:val="1"/>
      <w:marLeft w:val="0"/>
      <w:marRight w:val="0"/>
      <w:marTop w:val="0"/>
      <w:marBottom w:val="0"/>
      <w:divBdr>
        <w:top w:val="none" w:sz="0" w:space="0" w:color="auto"/>
        <w:left w:val="none" w:sz="0" w:space="0" w:color="auto"/>
        <w:bottom w:val="none" w:sz="0" w:space="0" w:color="auto"/>
        <w:right w:val="none" w:sz="0" w:space="0" w:color="auto"/>
      </w:divBdr>
    </w:div>
    <w:div w:id="480804271">
      <w:bodyDiv w:val="1"/>
      <w:marLeft w:val="0"/>
      <w:marRight w:val="0"/>
      <w:marTop w:val="0"/>
      <w:marBottom w:val="0"/>
      <w:divBdr>
        <w:top w:val="none" w:sz="0" w:space="0" w:color="auto"/>
        <w:left w:val="none" w:sz="0" w:space="0" w:color="auto"/>
        <w:bottom w:val="none" w:sz="0" w:space="0" w:color="auto"/>
        <w:right w:val="none" w:sz="0" w:space="0" w:color="auto"/>
      </w:divBdr>
    </w:div>
    <w:div w:id="480856023">
      <w:bodyDiv w:val="1"/>
      <w:marLeft w:val="0"/>
      <w:marRight w:val="0"/>
      <w:marTop w:val="0"/>
      <w:marBottom w:val="0"/>
      <w:divBdr>
        <w:top w:val="none" w:sz="0" w:space="0" w:color="auto"/>
        <w:left w:val="none" w:sz="0" w:space="0" w:color="auto"/>
        <w:bottom w:val="none" w:sz="0" w:space="0" w:color="auto"/>
        <w:right w:val="none" w:sz="0" w:space="0" w:color="auto"/>
      </w:divBdr>
      <w:divsChild>
        <w:div w:id="755173423">
          <w:marLeft w:val="480"/>
          <w:marRight w:val="0"/>
          <w:marTop w:val="0"/>
          <w:marBottom w:val="0"/>
          <w:divBdr>
            <w:top w:val="none" w:sz="0" w:space="0" w:color="auto"/>
            <w:left w:val="none" w:sz="0" w:space="0" w:color="auto"/>
            <w:bottom w:val="none" w:sz="0" w:space="0" w:color="auto"/>
            <w:right w:val="none" w:sz="0" w:space="0" w:color="auto"/>
          </w:divBdr>
        </w:div>
        <w:div w:id="177471742">
          <w:marLeft w:val="480"/>
          <w:marRight w:val="0"/>
          <w:marTop w:val="0"/>
          <w:marBottom w:val="0"/>
          <w:divBdr>
            <w:top w:val="none" w:sz="0" w:space="0" w:color="auto"/>
            <w:left w:val="none" w:sz="0" w:space="0" w:color="auto"/>
            <w:bottom w:val="none" w:sz="0" w:space="0" w:color="auto"/>
            <w:right w:val="none" w:sz="0" w:space="0" w:color="auto"/>
          </w:divBdr>
        </w:div>
        <w:div w:id="368995538">
          <w:marLeft w:val="480"/>
          <w:marRight w:val="0"/>
          <w:marTop w:val="0"/>
          <w:marBottom w:val="0"/>
          <w:divBdr>
            <w:top w:val="none" w:sz="0" w:space="0" w:color="auto"/>
            <w:left w:val="none" w:sz="0" w:space="0" w:color="auto"/>
            <w:bottom w:val="none" w:sz="0" w:space="0" w:color="auto"/>
            <w:right w:val="none" w:sz="0" w:space="0" w:color="auto"/>
          </w:divBdr>
        </w:div>
        <w:div w:id="1450932451">
          <w:marLeft w:val="480"/>
          <w:marRight w:val="0"/>
          <w:marTop w:val="0"/>
          <w:marBottom w:val="0"/>
          <w:divBdr>
            <w:top w:val="none" w:sz="0" w:space="0" w:color="auto"/>
            <w:left w:val="none" w:sz="0" w:space="0" w:color="auto"/>
            <w:bottom w:val="none" w:sz="0" w:space="0" w:color="auto"/>
            <w:right w:val="none" w:sz="0" w:space="0" w:color="auto"/>
          </w:divBdr>
        </w:div>
        <w:div w:id="1394500688">
          <w:marLeft w:val="480"/>
          <w:marRight w:val="0"/>
          <w:marTop w:val="0"/>
          <w:marBottom w:val="0"/>
          <w:divBdr>
            <w:top w:val="none" w:sz="0" w:space="0" w:color="auto"/>
            <w:left w:val="none" w:sz="0" w:space="0" w:color="auto"/>
            <w:bottom w:val="none" w:sz="0" w:space="0" w:color="auto"/>
            <w:right w:val="none" w:sz="0" w:space="0" w:color="auto"/>
          </w:divBdr>
        </w:div>
        <w:div w:id="2144500486">
          <w:marLeft w:val="480"/>
          <w:marRight w:val="0"/>
          <w:marTop w:val="0"/>
          <w:marBottom w:val="0"/>
          <w:divBdr>
            <w:top w:val="none" w:sz="0" w:space="0" w:color="auto"/>
            <w:left w:val="none" w:sz="0" w:space="0" w:color="auto"/>
            <w:bottom w:val="none" w:sz="0" w:space="0" w:color="auto"/>
            <w:right w:val="none" w:sz="0" w:space="0" w:color="auto"/>
          </w:divBdr>
        </w:div>
        <w:div w:id="810053501">
          <w:marLeft w:val="480"/>
          <w:marRight w:val="0"/>
          <w:marTop w:val="0"/>
          <w:marBottom w:val="0"/>
          <w:divBdr>
            <w:top w:val="none" w:sz="0" w:space="0" w:color="auto"/>
            <w:left w:val="none" w:sz="0" w:space="0" w:color="auto"/>
            <w:bottom w:val="none" w:sz="0" w:space="0" w:color="auto"/>
            <w:right w:val="none" w:sz="0" w:space="0" w:color="auto"/>
          </w:divBdr>
        </w:div>
        <w:div w:id="1173569519">
          <w:marLeft w:val="480"/>
          <w:marRight w:val="0"/>
          <w:marTop w:val="0"/>
          <w:marBottom w:val="0"/>
          <w:divBdr>
            <w:top w:val="none" w:sz="0" w:space="0" w:color="auto"/>
            <w:left w:val="none" w:sz="0" w:space="0" w:color="auto"/>
            <w:bottom w:val="none" w:sz="0" w:space="0" w:color="auto"/>
            <w:right w:val="none" w:sz="0" w:space="0" w:color="auto"/>
          </w:divBdr>
        </w:div>
        <w:div w:id="1279605346">
          <w:marLeft w:val="480"/>
          <w:marRight w:val="0"/>
          <w:marTop w:val="0"/>
          <w:marBottom w:val="0"/>
          <w:divBdr>
            <w:top w:val="none" w:sz="0" w:space="0" w:color="auto"/>
            <w:left w:val="none" w:sz="0" w:space="0" w:color="auto"/>
            <w:bottom w:val="none" w:sz="0" w:space="0" w:color="auto"/>
            <w:right w:val="none" w:sz="0" w:space="0" w:color="auto"/>
          </w:divBdr>
        </w:div>
        <w:div w:id="1223102920">
          <w:marLeft w:val="480"/>
          <w:marRight w:val="0"/>
          <w:marTop w:val="0"/>
          <w:marBottom w:val="0"/>
          <w:divBdr>
            <w:top w:val="none" w:sz="0" w:space="0" w:color="auto"/>
            <w:left w:val="none" w:sz="0" w:space="0" w:color="auto"/>
            <w:bottom w:val="none" w:sz="0" w:space="0" w:color="auto"/>
            <w:right w:val="none" w:sz="0" w:space="0" w:color="auto"/>
          </w:divBdr>
        </w:div>
        <w:div w:id="714935580">
          <w:marLeft w:val="480"/>
          <w:marRight w:val="0"/>
          <w:marTop w:val="0"/>
          <w:marBottom w:val="0"/>
          <w:divBdr>
            <w:top w:val="none" w:sz="0" w:space="0" w:color="auto"/>
            <w:left w:val="none" w:sz="0" w:space="0" w:color="auto"/>
            <w:bottom w:val="none" w:sz="0" w:space="0" w:color="auto"/>
            <w:right w:val="none" w:sz="0" w:space="0" w:color="auto"/>
          </w:divBdr>
        </w:div>
        <w:div w:id="1686664675">
          <w:marLeft w:val="480"/>
          <w:marRight w:val="0"/>
          <w:marTop w:val="0"/>
          <w:marBottom w:val="0"/>
          <w:divBdr>
            <w:top w:val="none" w:sz="0" w:space="0" w:color="auto"/>
            <w:left w:val="none" w:sz="0" w:space="0" w:color="auto"/>
            <w:bottom w:val="none" w:sz="0" w:space="0" w:color="auto"/>
            <w:right w:val="none" w:sz="0" w:space="0" w:color="auto"/>
          </w:divBdr>
        </w:div>
        <w:div w:id="875896797">
          <w:marLeft w:val="480"/>
          <w:marRight w:val="0"/>
          <w:marTop w:val="0"/>
          <w:marBottom w:val="0"/>
          <w:divBdr>
            <w:top w:val="none" w:sz="0" w:space="0" w:color="auto"/>
            <w:left w:val="none" w:sz="0" w:space="0" w:color="auto"/>
            <w:bottom w:val="none" w:sz="0" w:space="0" w:color="auto"/>
            <w:right w:val="none" w:sz="0" w:space="0" w:color="auto"/>
          </w:divBdr>
        </w:div>
        <w:div w:id="1671789363">
          <w:marLeft w:val="480"/>
          <w:marRight w:val="0"/>
          <w:marTop w:val="0"/>
          <w:marBottom w:val="0"/>
          <w:divBdr>
            <w:top w:val="none" w:sz="0" w:space="0" w:color="auto"/>
            <w:left w:val="none" w:sz="0" w:space="0" w:color="auto"/>
            <w:bottom w:val="none" w:sz="0" w:space="0" w:color="auto"/>
            <w:right w:val="none" w:sz="0" w:space="0" w:color="auto"/>
          </w:divBdr>
        </w:div>
        <w:div w:id="113401905">
          <w:marLeft w:val="480"/>
          <w:marRight w:val="0"/>
          <w:marTop w:val="0"/>
          <w:marBottom w:val="0"/>
          <w:divBdr>
            <w:top w:val="none" w:sz="0" w:space="0" w:color="auto"/>
            <w:left w:val="none" w:sz="0" w:space="0" w:color="auto"/>
            <w:bottom w:val="none" w:sz="0" w:space="0" w:color="auto"/>
            <w:right w:val="none" w:sz="0" w:space="0" w:color="auto"/>
          </w:divBdr>
        </w:div>
        <w:div w:id="1626155757">
          <w:marLeft w:val="480"/>
          <w:marRight w:val="0"/>
          <w:marTop w:val="0"/>
          <w:marBottom w:val="0"/>
          <w:divBdr>
            <w:top w:val="none" w:sz="0" w:space="0" w:color="auto"/>
            <w:left w:val="none" w:sz="0" w:space="0" w:color="auto"/>
            <w:bottom w:val="none" w:sz="0" w:space="0" w:color="auto"/>
            <w:right w:val="none" w:sz="0" w:space="0" w:color="auto"/>
          </w:divBdr>
        </w:div>
        <w:div w:id="1312710993">
          <w:marLeft w:val="480"/>
          <w:marRight w:val="0"/>
          <w:marTop w:val="0"/>
          <w:marBottom w:val="0"/>
          <w:divBdr>
            <w:top w:val="none" w:sz="0" w:space="0" w:color="auto"/>
            <w:left w:val="none" w:sz="0" w:space="0" w:color="auto"/>
            <w:bottom w:val="none" w:sz="0" w:space="0" w:color="auto"/>
            <w:right w:val="none" w:sz="0" w:space="0" w:color="auto"/>
          </w:divBdr>
        </w:div>
        <w:div w:id="2140489318">
          <w:marLeft w:val="480"/>
          <w:marRight w:val="0"/>
          <w:marTop w:val="0"/>
          <w:marBottom w:val="0"/>
          <w:divBdr>
            <w:top w:val="none" w:sz="0" w:space="0" w:color="auto"/>
            <w:left w:val="none" w:sz="0" w:space="0" w:color="auto"/>
            <w:bottom w:val="none" w:sz="0" w:space="0" w:color="auto"/>
            <w:right w:val="none" w:sz="0" w:space="0" w:color="auto"/>
          </w:divBdr>
        </w:div>
        <w:div w:id="1613898835">
          <w:marLeft w:val="480"/>
          <w:marRight w:val="0"/>
          <w:marTop w:val="0"/>
          <w:marBottom w:val="0"/>
          <w:divBdr>
            <w:top w:val="none" w:sz="0" w:space="0" w:color="auto"/>
            <w:left w:val="none" w:sz="0" w:space="0" w:color="auto"/>
            <w:bottom w:val="none" w:sz="0" w:space="0" w:color="auto"/>
            <w:right w:val="none" w:sz="0" w:space="0" w:color="auto"/>
          </w:divBdr>
        </w:div>
        <w:div w:id="367948497">
          <w:marLeft w:val="480"/>
          <w:marRight w:val="0"/>
          <w:marTop w:val="0"/>
          <w:marBottom w:val="0"/>
          <w:divBdr>
            <w:top w:val="none" w:sz="0" w:space="0" w:color="auto"/>
            <w:left w:val="none" w:sz="0" w:space="0" w:color="auto"/>
            <w:bottom w:val="none" w:sz="0" w:space="0" w:color="auto"/>
            <w:right w:val="none" w:sz="0" w:space="0" w:color="auto"/>
          </w:divBdr>
        </w:div>
        <w:div w:id="1505625346">
          <w:marLeft w:val="480"/>
          <w:marRight w:val="0"/>
          <w:marTop w:val="0"/>
          <w:marBottom w:val="0"/>
          <w:divBdr>
            <w:top w:val="none" w:sz="0" w:space="0" w:color="auto"/>
            <w:left w:val="none" w:sz="0" w:space="0" w:color="auto"/>
            <w:bottom w:val="none" w:sz="0" w:space="0" w:color="auto"/>
            <w:right w:val="none" w:sz="0" w:space="0" w:color="auto"/>
          </w:divBdr>
        </w:div>
        <w:div w:id="696270876">
          <w:marLeft w:val="480"/>
          <w:marRight w:val="0"/>
          <w:marTop w:val="0"/>
          <w:marBottom w:val="0"/>
          <w:divBdr>
            <w:top w:val="none" w:sz="0" w:space="0" w:color="auto"/>
            <w:left w:val="none" w:sz="0" w:space="0" w:color="auto"/>
            <w:bottom w:val="none" w:sz="0" w:space="0" w:color="auto"/>
            <w:right w:val="none" w:sz="0" w:space="0" w:color="auto"/>
          </w:divBdr>
        </w:div>
        <w:div w:id="2089691316">
          <w:marLeft w:val="480"/>
          <w:marRight w:val="0"/>
          <w:marTop w:val="0"/>
          <w:marBottom w:val="0"/>
          <w:divBdr>
            <w:top w:val="none" w:sz="0" w:space="0" w:color="auto"/>
            <w:left w:val="none" w:sz="0" w:space="0" w:color="auto"/>
            <w:bottom w:val="none" w:sz="0" w:space="0" w:color="auto"/>
            <w:right w:val="none" w:sz="0" w:space="0" w:color="auto"/>
          </w:divBdr>
        </w:div>
        <w:div w:id="443311087">
          <w:marLeft w:val="480"/>
          <w:marRight w:val="0"/>
          <w:marTop w:val="0"/>
          <w:marBottom w:val="0"/>
          <w:divBdr>
            <w:top w:val="none" w:sz="0" w:space="0" w:color="auto"/>
            <w:left w:val="none" w:sz="0" w:space="0" w:color="auto"/>
            <w:bottom w:val="none" w:sz="0" w:space="0" w:color="auto"/>
            <w:right w:val="none" w:sz="0" w:space="0" w:color="auto"/>
          </w:divBdr>
        </w:div>
        <w:div w:id="1606423743">
          <w:marLeft w:val="480"/>
          <w:marRight w:val="0"/>
          <w:marTop w:val="0"/>
          <w:marBottom w:val="0"/>
          <w:divBdr>
            <w:top w:val="none" w:sz="0" w:space="0" w:color="auto"/>
            <w:left w:val="none" w:sz="0" w:space="0" w:color="auto"/>
            <w:bottom w:val="none" w:sz="0" w:space="0" w:color="auto"/>
            <w:right w:val="none" w:sz="0" w:space="0" w:color="auto"/>
          </w:divBdr>
        </w:div>
        <w:div w:id="1932663452">
          <w:marLeft w:val="480"/>
          <w:marRight w:val="0"/>
          <w:marTop w:val="0"/>
          <w:marBottom w:val="0"/>
          <w:divBdr>
            <w:top w:val="none" w:sz="0" w:space="0" w:color="auto"/>
            <w:left w:val="none" w:sz="0" w:space="0" w:color="auto"/>
            <w:bottom w:val="none" w:sz="0" w:space="0" w:color="auto"/>
            <w:right w:val="none" w:sz="0" w:space="0" w:color="auto"/>
          </w:divBdr>
        </w:div>
        <w:div w:id="1615671957">
          <w:marLeft w:val="480"/>
          <w:marRight w:val="0"/>
          <w:marTop w:val="0"/>
          <w:marBottom w:val="0"/>
          <w:divBdr>
            <w:top w:val="none" w:sz="0" w:space="0" w:color="auto"/>
            <w:left w:val="none" w:sz="0" w:space="0" w:color="auto"/>
            <w:bottom w:val="none" w:sz="0" w:space="0" w:color="auto"/>
            <w:right w:val="none" w:sz="0" w:space="0" w:color="auto"/>
          </w:divBdr>
        </w:div>
        <w:div w:id="475878900">
          <w:marLeft w:val="480"/>
          <w:marRight w:val="0"/>
          <w:marTop w:val="0"/>
          <w:marBottom w:val="0"/>
          <w:divBdr>
            <w:top w:val="none" w:sz="0" w:space="0" w:color="auto"/>
            <w:left w:val="none" w:sz="0" w:space="0" w:color="auto"/>
            <w:bottom w:val="none" w:sz="0" w:space="0" w:color="auto"/>
            <w:right w:val="none" w:sz="0" w:space="0" w:color="auto"/>
          </w:divBdr>
        </w:div>
        <w:div w:id="390999878">
          <w:marLeft w:val="480"/>
          <w:marRight w:val="0"/>
          <w:marTop w:val="0"/>
          <w:marBottom w:val="0"/>
          <w:divBdr>
            <w:top w:val="none" w:sz="0" w:space="0" w:color="auto"/>
            <w:left w:val="none" w:sz="0" w:space="0" w:color="auto"/>
            <w:bottom w:val="none" w:sz="0" w:space="0" w:color="auto"/>
            <w:right w:val="none" w:sz="0" w:space="0" w:color="auto"/>
          </w:divBdr>
        </w:div>
        <w:div w:id="847715858">
          <w:marLeft w:val="480"/>
          <w:marRight w:val="0"/>
          <w:marTop w:val="0"/>
          <w:marBottom w:val="0"/>
          <w:divBdr>
            <w:top w:val="none" w:sz="0" w:space="0" w:color="auto"/>
            <w:left w:val="none" w:sz="0" w:space="0" w:color="auto"/>
            <w:bottom w:val="none" w:sz="0" w:space="0" w:color="auto"/>
            <w:right w:val="none" w:sz="0" w:space="0" w:color="auto"/>
          </w:divBdr>
        </w:div>
        <w:div w:id="748843410">
          <w:marLeft w:val="480"/>
          <w:marRight w:val="0"/>
          <w:marTop w:val="0"/>
          <w:marBottom w:val="0"/>
          <w:divBdr>
            <w:top w:val="none" w:sz="0" w:space="0" w:color="auto"/>
            <w:left w:val="none" w:sz="0" w:space="0" w:color="auto"/>
            <w:bottom w:val="none" w:sz="0" w:space="0" w:color="auto"/>
            <w:right w:val="none" w:sz="0" w:space="0" w:color="auto"/>
          </w:divBdr>
        </w:div>
        <w:div w:id="619455430">
          <w:marLeft w:val="480"/>
          <w:marRight w:val="0"/>
          <w:marTop w:val="0"/>
          <w:marBottom w:val="0"/>
          <w:divBdr>
            <w:top w:val="none" w:sz="0" w:space="0" w:color="auto"/>
            <w:left w:val="none" w:sz="0" w:space="0" w:color="auto"/>
            <w:bottom w:val="none" w:sz="0" w:space="0" w:color="auto"/>
            <w:right w:val="none" w:sz="0" w:space="0" w:color="auto"/>
          </w:divBdr>
        </w:div>
        <w:div w:id="1864049184">
          <w:marLeft w:val="480"/>
          <w:marRight w:val="0"/>
          <w:marTop w:val="0"/>
          <w:marBottom w:val="0"/>
          <w:divBdr>
            <w:top w:val="none" w:sz="0" w:space="0" w:color="auto"/>
            <w:left w:val="none" w:sz="0" w:space="0" w:color="auto"/>
            <w:bottom w:val="none" w:sz="0" w:space="0" w:color="auto"/>
            <w:right w:val="none" w:sz="0" w:space="0" w:color="auto"/>
          </w:divBdr>
        </w:div>
        <w:div w:id="613050735">
          <w:marLeft w:val="480"/>
          <w:marRight w:val="0"/>
          <w:marTop w:val="0"/>
          <w:marBottom w:val="0"/>
          <w:divBdr>
            <w:top w:val="none" w:sz="0" w:space="0" w:color="auto"/>
            <w:left w:val="none" w:sz="0" w:space="0" w:color="auto"/>
            <w:bottom w:val="none" w:sz="0" w:space="0" w:color="auto"/>
            <w:right w:val="none" w:sz="0" w:space="0" w:color="auto"/>
          </w:divBdr>
        </w:div>
        <w:div w:id="1589923194">
          <w:marLeft w:val="480"/>
          <w:marRight w:val="0"/>
          <w:marTop w:val="0"/>
          <w:marBottom w:val="0"/>
          <w:divBdr>
            <w:top w:val="none" w:sz="0" w:space="0" w:color="auto"/>
            <w:left w:val="none" w:sz="0" w:space="0" w:color="auto"/>
            <w:bottom w:val="none" w:sz="0" w:space="0" w:color="auto"/>
            <w:right w:val="none" w:sz="0" w:space="0" w:color="auto"/>
          </w:divBdr>
        </w:div>
        <w:div w:id="1323122483">
          <w:marLeft w:val="480"/>
          <w:marRight w:val="0"/>
          <w:marTop w:val="0"/>
          <w:marBottom w:val="0"/>
          <w:divBdr>
            <w:top w:val="none" w:sz="0" w:space="0" w:color="auto"/>
            <w:left w:val="none" w:sz="0" w:space="0" w:color="auto"/>
            <w:bottom w:val="none" w:sz="0" w:space="0" w:color="auto"/>
            <w:right w:val="none" w:sz="0" w:space="0" w:color="auto"/>
          </w:divBdr>
        </w:div>
        <w:div w:id="548763061">
          <w:marLeft w:val="480"/>
          <w:marRight w:val="0"/>
          <w:marTop w:val="0"/>
          <w:marBottom w:val="0"/>
          <w:divBdr>
            <w:top w:val="none" w:sz="0" w:space="0" w:color="auto"/>
            <w:left w:val="none" w:sz="0" w:space="0" w:color="auto"/>
            <w:bottom w:val="none" w:sz="0" w:space="0" w:color="auto"/>
            <w:right w:val="none" w:sz="0" w:space="0" w:color="auto"/>
          </w:divBdr>
        </w:div>
        <w:div w:id="1585188750">
          <w:marLeft w:val="480"/>
          <w:marRight w:val="0"/>
          <w:marTop w:val="0"/>
          <w:marBottom w:val="0"/>
          <w:divBdr>
            <w:top w:val="none" w:sz="0" w:space="0" w:color="auto"/>
            <w:left w:val="none" w:sz="0" w:space="0" w:color="auto"/>
            <w:bottom w:val="none" w:sz="0" w:space="0" w:color="auto"/>
            <w:right w:val="none" w:sz="0" w:space="0" w:color="auto"/>
          </w:divBdr>
        </w:div>
        <w:div w:id="884440060">
          <w:marLeft w:val="480"/>
          <w:marRight w:val="0"/>
          <w:marTop w:val="0"/>
          <w:marBottom w:val="0"/>
          <w:divBdr>
            <w:top w:val="none" w:sz="0" w:space="0" w:color="auto"/>
            <w:left w:val="none" w:sz="0" w:space="0" w:color="auto"/>
            <w:bottom w:val="none" w:sz="0" w:space="0" w:color="auto"/>
            <w:right w:val="none" w:sz="0" w:space="0" w:color="auto"/>
          </w:divBdr>
        </w:div>
        <w:div w:id="347879281">
          <w:marLeft w:val="480"/>
          <w:marRight w:val="0"/>
          <w:marTop w:val="0"/>
          <w:marBottom w:val="0"/>
          <w:divBdr>
            <w:top w:val="none" w:sz="0" w:space="0" w:color="auto"/>
            <w:left w:val="none" w:sz="0" w:space="0" w:color="auto"/>
            <w:bottom w:val="none" w:sz="0" w:space="0" w:color="auto"/>
            <w:right w:val="none" w:sz="0" w:space="0" w:color="auto"/>
          </w:divBdr>
        </w:div>
        <w:div w:id="1982423313">
          <w:marLeft w:val="480"/>
          <w:marRight w:val="0"/>
          <w:marTop w:val="0"/>
          <w:marBottom w:val="0"/>
          <w:divBdr>
            <w:top w:val="none" w:sz="0" w:space="0" w:color="auto"/>
            <w:left w:val="none" w:sz="0" w:space="0" w:color="auto"/>
            <w:bottom w:val="none" w:sz="0" w:space="0" w:color="auto"/>
            <w:right w:val="none" w:sz="0" w:space="0" w:color="auto"/>
          </w:divBdr>
        </w:div>
        <w:div w:id="2099793387">
          <w:marLeft w:val="480"/>
          <w:marRight w:val="0"/>
          <w:marTop w:val="0"/>
          <w:marBottom w:val="0"/>
          <w:divBdr>
            <w:top w:val="none" w:sz="0" w:space="0" w:color="auto"/>
            <w:left w:val="none" w:sz="0" w:space="0" w:color="auto"/>
            <w:bottom w:val="none" w:sz="0" w:space="0" w:color="auto"/>
            <w:right w:val="none" w:sz="0" w:space="0" w:color="auto"/>
          </w:divBdr>
        </w:div>
        <w:div w:id="1053848405">
          <w:marLeft w:val="480"/>
          <w:marRight w:val="0"/>
          <w:marTop w:val="0"/>
          <w:marBottom w:val="0"/>
          <w:divBdr>
            <w:top w:val="none" w:sz="0" w:space="0" w:color="auto"/>
            <w:left w:val="none" w:sz="0" w:space="0" w:color="auto"/>
            <w:bottom w:val="none" w:sz="0" w:space="0" w:color="auto"/>
            <w:right w:val="none" w:sz="0" w:space="0" w:color="auto"/>
          </w:divBdr>
        </w:div>
        <w:div w:id="1087579575">
          <w:marLeft w:val="480"/>
          <w:marRight w:val="0"/>
          <w:marTop w:val="0"/>
          <w:marBottom w:val="0"/>
          <w:divBdr>
            <w:top w:val="none" w:sz="0" w:space="0" w:color="auto"/>
            <w:left w:val="none" w:sz="0" w:space="0" w:color="auto"/>
            <w:bottom w:val="none" w:sz="0" w:space="0" w:color="auto"/>
            <w:right w:val="none" w:sz="0" w:space="0" w:color="auto"/>
          </w:divBdr>
        </w:div>
        <w:div w:id="1649942864">
          <w:marLeft w:val="480"/>
          <w:marRight w:val="0"/>
          <w:marTop w:val="0"/>
          <w:marBottom w:val="0"/>
          <w:divBdr>
            <w:top w:val="none" w:sz="0" w:space="0" w:color="auto"/>
            <w:left w:val="none" w:sz="0" w:space="0" w:color="auto"/>
            <w:bottom w:val="none" w:sz="0" w:space="0" w:color="auto"/>
            <w:right w:val="none" w:sz="0" w:space="0" w:color="auto"/>
          </w:divBdr>
        </w:div>
        <w:div w:id="308288267">
          <w:marLeft w:val="480"/>
          <w:marRight w:val="0"/>
          <w:marTop w:val="0"/>
          <w:marBottom w:val="0"/>
          <w:divBdr>
            <w:top w:val="none" w:sz="0" w:space="0" w:color="auto"/>
            <w:left w:val="none" w:sz="0" w:space="0" w:color="auto"/>
            <w:bottom w:val="none" w:sz="0" w:space="0" w:color="auto"/>
            <w:right w:val="none" w:sz="0" w:space="0" w:color="auto"/>
          </w:divBdr>
        </w:div>
        <w:div w:id="140848354">
          <w:marLeft w:val="480"/>
          <w:marRight w:val="0"/>
          <w:marTop w:val="0"/>
          <w:marBottom w:val="0"/>
          <w:divBdr>
            <w:top w:val="none" w:sz="0" w:space="0" w:color="auto"/>
            <w:left w:val="none" w:sz="0" w:space="0" w:color="auto"/>
            <w:bottom w:val="none" w:sz="0" w:space="0" w:color="auto"/>
            <w:right w:val="none" w:sz="0" w:space="0" w:color="auto"/>
          </w:divBdr>
        </w:div>
        <w:div w:id="1573813786">
          <w:marLeft w:val="480"/>
          <w:marRight w:val="0"/>
          <w:marTop w:val="0"/>
          <w:marBottom w:val="0"/>
          <w:divBdr>
            <w:top w:val="none" w:sz="0" w:space="0" w:color="auto"/>
            <w:left w:val="none" w:sz="0" w:space="0" w:color="auto"/>
            <w:bottom w:val="none" w:sz="0" w:space="0" w:color="auto"/>
            <w:right w:val="none" w:sz="0" w:space="0" w:color="auto"/>
          </w:divBdr>
        </w:div>
        <w:div w:id="1728187837">
          <w:marLeft w:val="480"/>
          <w:marRight w:val="0"/>
          <w:marTop w:val="0"/>
          <w:marBottom w:val="0"/>
          <w:divBdr>
            <w:top w:val="none" w:sz="0" w:space="0" w:color="auto"/>
            <w:left w:val="none" w:sz="0" w:space="0" w:color="auto"/>
            <w:bottom w:val="none" w:sz="0" w:space="0" w:color="auto"/>
            <w:right w:val="none" w:sz="0" w:space="0" w:color="auto"/>
          </w:divBdr>
        </w:div>
        <w:div w:id="569736012">
          <w:marLeft w:val="480"/>
          <w:marRight w:val="0"/>
          <w:marTop w:val="0"/>
          <w:marBottom w:val="0"/>
          <w:divBdr>
            <w:top w:val="none" w:sz="0" w:space="0" w:color="auto"/>
            <w:left w:val="none" w:sz="0" w:space="0" w:color="auto"/>
            <w:bottom w:val="none" w:sz="0" w:space="0" w:color="auto"/>
            <w:right w:val="none" w:sz="0" w:space="0" w:color="auto"/>
          </w:divBdr>
        </w:div>
        <w:div w:id="948583928">
          <w:marLeft w:val="480"/>
          <w:marRight w:val="0"/>
          <w:marTop w:val="0"/>
          <w:marBottom w:val="0"/>
          <w:divBdr>
            <w:top w:val="none" w:sz="0" w:space="0" w:color="auto"/>
            <w:left w:val="none" w:sz="0" w:space="0" w:color="auto"/>
            <w:bottom w:val="none" w:sz="0" w:space="0" w:color="auto"/>
            <w:right w:val="none" w:sz="0" w:space="0" w:color="auto"/>
          </w:divBdr>
        </w:div>
        <w:div w:id="2038266659">
          <w:marLeft w:val="480"/>
          <w:marRight w:val="0"/>
          <w:marTop w:val="0"/>
          <w:marBottom w:val="0"/>
          <w:divBdr>
            <w:top w:val="none" w:sz="0" w:space="0" w:color="auto"/>
            <w:left w:val="none" w:sz="0" w:space="0" w:color="auto"/>
            <w:bottom w:val="none" w:sz="0" w:space="0" w:color="auto"/>
            <w:right w:val="none" w:sz="0" w:space="0" w:color="auto"/>
          </w:divBdr>
        </w:div>
        <w:div w:id="663439563">
          <w:marLeft w:val="480"/>
          <w:marRight w:val="0"/>
          <w:marTop w:val="0"/>
          <w:marBottom w:val="0"/>
          <w:divBdr>
            <w:top w:val="none" w:sz="0" w:space="0" w:color="auto"/>
            <w:left w:val="none" w:sz="0" w:space="0" w:color="auto"/>
            <w:bottom w:val="none" w:sz="0" w:space="0" w:color="auto"/>
            <w:right w:val="none" w:sz="0" w:space="0" w:color="auto"/>
          </w:divBdr>
        </w:div>
        <w:div w:id="569775934">
          <w:marLeft w:val="480"/>
          <w:marRight w:val="0"/>
          <w:marTop w:val="0"/>
          <w:marBottom w:val="0"/>
          <w:divBdr>
            <w:top w:val="none" w:sz="0" w:space="0" w:color="auto"/>
            <w:left w:val="none" w:sz="0" w:space="0" w:color="auto"/>
            <w:bottom w:val="none" w:sz="0" w:space="0" w:color="auto"/>
            <w:right w:val="none" w:sz="0" w:space="0" w:color="auto"/>
          </w:divBdr>
        </w:div>
        <w:div w:id="1139179382">
          <w:marLeft w:val="480"/>
          <w:marRight w:val="0"/>
          <w:marTop w:val="0"/>
          <w:marBottom w:val="0"/>
          <w:divBdr>
            <w:top w:val="none" w:sz="0" w:space="0" w:color="auto"/>
            <w:left w:val="none" w:sz="0" w:space="0" w:color="auto"/>
            <w:bottom w:val="none" w:sz="0" w:space="0" w:color="auto"/>
            <w:right w:val="none" w:sz="0" w:space="0" w:color="auto"/>
          </w:divBdr>
        </w:div>
        <w:div w:id="279992031">
          <w:marLeft w:val="480"/>
          <w:marRight w:val="0"/>
          <w:marTop w:val="0"/>
          <w:marBottom w:val="0"/>
          <w:divBdr>
            <w:top w:val="none" w:sz="0" w:space="0" w:color="auto"/>
            <w:left w:val="none" w:sz="0" w:space="0" w:color="auto"/>
            <w:bottom w:val="none" w:sz="0" w:space="0" w:color="auto"/>
            <w:right w:val="none" w:sz="0" w:space="0" w:color="auto"/>
          </w:divBdr>
        </w:div>
        <w:div w:id="1150946716">
          <w:marLeft w:val="480"/>
          <w:marRight w:val="0"/>
          <w:marTop w:val="0"/>
          <w:marBottom w:val="0"/>
          <w:divBdr>
            <w:top w:val="none" w:sz="0" w:space="0" w:color="auto"/>
            <w:left w:val="none" w:sz="0" w:space="0" w:color="auto"/>
            <w:bottom w:val="none" w:sz="0" w:space="0" w:color="auto"/>
            <w:right w:val="none" w:sz="0" w:space="0" w:color="auto"/>
          </w:divBdr>
        </w:div>
        <w:div w:id="326791116">
          <w:marLeft w:val="480"/>
          <w:marRight w:val="0"/>
          <w:marTop w:val="0"/>
          <w:marBottom w:val="0"/>
          <w:divBdr>
            <w:top w:val="none" w:sz="0" w:space="0" w:color="auto"/>
            <w:left w:val="none" w:sz="0" w:space="0" w:color="auto"/>
            <w:bottom w:val="none" w:sz="0" w:space="0" w:color="auto"/>
            <w:right w:val="none" w:sz="0" w:space="0" w:color="auto"/>
          </w:divBdr>
        </w:div>
        <w:div w:id="163671925">
          <w:marLeft w:val="480"/>
          <w:marRight w:val="0"/>
          <w:marTop w:val="0"/>
          <w:marBottom w:val="0"/>
          <w:divBdr>
            <w:top w:val="none" w:sz="0" w:space="0" w:color="auto"/>
            <w:left w:val="none" w:sz="0" w:space="0" w:color="auto"/>
            <w:bottom w:val="none" w:sz="0" w:space="0" w:color="auto"/>
            <w:right w:val="none" w:sz="0" w:space="0" w:color="auto"/>
          </w:divBdr>
        </w:div>
        <w:div w:id="2057267598">
          <w:marLeft w:val="480"/>
          <w:marRight w:val="0"/>
          <w:marTop w:val="0"/>
          <w:marBottom w:val="0"/>
          <w:divBdr>
            <w:top w:val="none" w:sz="0" w:space="0" w:color="auto"/>
            <w:left w:val="none" w:sz="0" w:space="0" w:color="auto"/>
            <w:bottom w:val="none" w:sz="0" w:space="0" w:color="auto"/>
            <w:right w:val="none" w:sz="0" w:space="0" w:color="auto"/>
          </w:divBdr>
        </w:div>
        <w:div w:id="542716612">
          <w:marLeft w:val="480"/>
          <w:marRight w:val="0"/>
          <w:marTop w:val="0"/>
          <w:marBottom w:val="0"/>
          <w:divBdr>
            <w:top w:val="none" w:sz="0" w:space="0" w:color="auto"/>
            <w:left w:val="none" w:sz="0" w:space="0" w:color="auto"/>
            <w:bottom w:val="none" w:sz="0" w:space="0" w:color="auto"/>
            <w:right w:val="none" w:sz="0" w:space="0" w:color="auto"/>
          </w:divBdr>
        </w:div>
        <w:div w:id="263657843">
          <w:marLeft w:val="480"/>
          <w:marRight w:val="0"/>
          <w:marTop w:val="0"/>
          <w:marBottom w:val="0"/>
          <w:divBdr>
            <w:top w:val="none" w:sz="0" w:space="0" w:color="auto"/>
            <w:left w:val="none" w:sz="0" w:space="0" w:color="auto"/>
            <w:bottom w:val="none" w:sz="0" w:space="0" w:color="auto"/>
            <w:right w:val="none" w:sz="0" w:space="0" w:color="auto"/>
          </w:divBdr>
        </w:div>
        <w:div w:id="1329748266">
          <w:marLeft w:val="480"/>
          <w:marRight w:val="0"/>
          <w:marTop w:val="0"/>
          <w:marBottom w:val="0"/>
          <w:divBdr>
            <w:top w:val="none" w:sz="0" w:space="0" w:color="auto"/>
            <w:left w:val="none" w:sz="0" w:space="0" w:color="auto"/>
            <w:bottom w:val="none" w:sz="0" w:space="0" w:color="auto"/>
            <w:right w:val="none" w:sz="0" w:space="0" w:color="auto"/>
          </w:divBdr>
        </w:div>
        <w:div w:id="1176312653">
          <w:marLeft w:val="480"/>
          <w:marRight w:val="0"/>
          <w:marTop w:val="0"/>
          <w:marBottom w:val="0"/>
          <w:divBdr>
            <w:top w:val="none" w:sz="0" w:space="0" w:color="auto"/>
            <w:left w:val="none" w:sz="0" w:space="0" w:color="auto"/>
            <w:bottom w:val="none" w:sz="0" w:space="0" w:color="auto"/>
            <w:right w:val="none" w:sz="0" w:space="0" w:color="auto"/>
          </w:divBdr>
        </w:div>
        <w:div w:id="2051493683">
          <w:marLeft w:val="480"/>
          <w:marRight w:val="0"/>
          <w:marTop w:val="0"/>
          <w:marBottom w:val="0"/>
          <w:divBdr>
            <w:top w:val="none" w:sz="0" w:space="0" w:color="auto"/>
            <w:left w:val="none" w:sz="0" w:space="0" w:color="auto"/>
            <w:bottom w:val="none" w:sz="0" w:space="0" w:color="auto"/>
            <w:right w:val="none" w:sz="0" w:space="0" w:color="auto"/>
          </w:divBdr>
        </w:div>
        <w:div w:id="89470373">
          <w:marLeft w:val="480"/>
          <w:marRight w:val="0"/>
          <w:marTop w:val="0"/>
          <w:marBottom w:val="0"/>
          <w:divBdr>
            <w:top w:val="none" w:sz="0" w:space="0" w:color="auto"/>
            <w:left w:val="none" w:sz="0" w:space="0" w:color="auto"/>
            <w:bottom w:val="none" w:sz="0" w:space="0" w:color="auto"/>
            <w:right w:val="none" w:sz="0" w:space="0" w:color="auto"/>
          </w:divBdr>
        </w:div>
        <w:div w:id="392968888">
          <w:marLeft w:val="480"/>
          <w:marRight w:val="0"/>
          <w:marTop w:val="0"/>
          <w:marBottom w:val="0"/>
          <w:divBdr>
            <w:top w:val="none" w:sz="0" w:space="0" w:color="auto"/>
            <w:left w:val="none" w:sz="0" w:space="0" w:color="auto"/>
            <w:bottom w:val="none" w:sz="0" w:space="0" w:color="auto"/>
            <w:right w:val="none" w:sz="0" w:space="0" w:color="auto"/>
          </w:divBdr>
        </w:div>
        <w:div w:id="1190559417">
          <w:marLeft w:val="480"/>
          <w:marRight w:val="0"/>
          <w:marTop w:val="0"/>
          <w:marBottom w:val="0"/>
          <w:divBdr>
            <w:top w:val="none" w:sz="0" w:space="0" w:color="auto"/>
            <w:left w:val="none" w:sz="0" w:space="0" w:color="auto"/>
            <w:bottom w:val="none" w:sz="0" w:space="0" w:color="auto"/>
            <w:right w:val="none" w:sz="0" w:space="0" w:color="auto"/>
          </w:divBdr>
        </w:div>
        <w:div w:id="565263239">
          <w:marLeft w:val="480"/>
          <w:marRight w:val="0"/>
          <w:marTop w:val="0"/>
          <w:marBottom w:val="0"/>
          <w:divBdr>
            <w:top w:val="none" w:sz="0" w:space="0" w:color="auto"/>
            <w:left w:val="none" w:sz="0" w:space="0" w:color="auto"/>
            <w:bottom w:val="none" w:sz="0" w:space="0" w:color="auto"/>
            <w:right w:val="none" w:sz="0" w:space="0" w:color="auto"/>
          </w:divBdr>
        </w:div>
        <w:div w:id="825441895">
          <w:marLeft w:val="480"/>
          <w:marRight w:val="0"/>
          <w:marTop w:val="0"/>
          <w:marBottom w:val="0"/>
          <w:divBdr>
            <w:top w:val="none" w:sz="0" w:space="0" w:color="auto"/>
            <w:left w:val="none" w:sz="0" w:space="0" w:color="auto"/>
            <w:bottom w:val="none" w:sz="0" w:space="0" w:color="auto"/>
            <w:right w:val="none" w:sz="0" w:space="0" w:color="auto"/>
          </w:divBdr>
        </w:div>
        <w:div w:id="109210183">
          <w:marLeft w:val="480"/>
          <w:marRight w:val="0"/>
          <w:marTop w:val="0"/>
          <w:marBottom w:val="0"/>
          <w:divBdr>
            <w:top w:val="none" w:sz="0" w:space="0" w:color="auto"/>
            <w:left w:val="none" w:sz="0" w:space="0" w:color="auto"/>
            <w:bottom w:val="none" w:sz="0" w:space="0" w:color="auto"/>
            <w:right w:val="none" w:sz="0" w:space="0" w:color="auto"/>
          </w:divBdr>
        </w:div>
        <w:div w:id="1613129041">
          <w:marLeft w:val="480"/>
          <w:marRight w:val="0"/>
          <w:marTop w:val="0"/>
          <w:marBottom w:val="0"/>
          <w:divBdr>
            <w:top w:val="none" w:sz="0" w:space="0" w:color="auto"/>
            <w:left w:val="none" w:sz="0" w:space="0" w:color="auto"/>
            <w:bottom w:val="none" w:sz="0" w:space="0" w:color="auto"/>
            <w:right w:val="none" w:sz="0" w:space="0" w:color="auto"/>
          </w:divBdr>
        </w:div>
        <w:div w:id="2076925188">
          <w:marLeft w:val="480"/>
          <w:marRight w:val="0"/>
          <w:marTop w:val="0"/>
          <w:marBottom w:val="0"/>
          <w:divBdr>
            <w:top w:val="none" w:sz="0" w:space="0" w:color="auto"/>
            <w:left w:val="none" w:sz="0" w:space="0" w:color="auto"/>
            <w:bottom w:val="none" w:sz="0" w:space="0" w:color="auto"/>
            <w:right w:val="none" w:sz="0" w:space="0" w:color="auto"/>
          </w:divBdr>
        </w:div>
        <w:div w:id="2047749496">
          <w:marLeft w:val="480"/>
          <w:marRight w:val="0"/>
          <w:marTop w:val="0"/>
          <w:marBottom w:val="0"/>
          <w:divBdr>
            <w:top w:val="none" w:sz="0" w:space="0" w:color="auto"/>
            <w:left w:val="none" w:sz="0" w:space="0" w:color="auto"/>
            <w:bottom w:val="none" w:sz="0" w:space="0" w:color="auto"/>
            <w:right w:val="none" w:sz="0" w:space="0" w:color="auto"/>
          </w:divBdr>
        </w:div>
        <w:div w:id="1645968465">
          <w:marLeft w:val="480"/>
          <w:marRight w:val="0"/>
          <w:marTop w:val="0"/>
          <w:marBottom w:val="0"/>
          <w:divBdr>
            <w:top w:val="none" w:sz="0" w:space="0" w:color="auto"/>
            <w:left w:val="none" w:sz="0" w:space="0" w:color="auto"/>
            <w:bottom w:val="none" w:sz="0" w:space="0" w:color="auto"/>
            <w:right w:val="none" w:sz="0" w:space="0" w:color="auto"/>
          </w:divBdr>
        </w:div>
        <w:div w:id="1724133908">
          <w:marLeft w:val="480"/>
          <w:marRight w:val="0"/>
          <w:marTop w:val="0"/>
          <w:marBottom w:val="0"/>
          <w:divBdr>
            <w:top w:val="none" w:sz="0" w:space="0" w:color="auto"/>
            <w:left w:val="none" w:sz="0" w:space="0" w:color="auto"/>
            <w:bottom w:val="none" w:sz="0" w:space="0" w:color="auto"/>
            <w:right w:val="none" w:sz="0" w:space="0" w:color="auto"/>
          </w:divBdr>
        </w:div>
        <w:div w:id="1354191840">
          <w:marLeft w:val="480"/>
          <w:marRight w:val="0"/>
          <w:marTop w:val="0"/>
          <w:marBottom w:val="0"/>
          <w:divBdr>
            <w:top w:val="none" w:sz="0" w:space="0" w:color="auto"/>
            <w:left w:val="none" w:sz="0" w:space="0" w:color="auto"/>
            <w:bottom w:val="none" w:sz="0" w:space="0" w:color="auto"/>
            <w:right w:val="none" w:sz="0" w:space="0" w:color="auto"/>
          </w:divBdr>
        </w:div>
        <w:div w:id="1376347307">
          <w:marLeft w:val="480"/>
          <w:marRight w:val="0"/>
          <w:marTop w:val="0"/>
          <w:marBottom w:val="0"/>
          <w:divBdr>
            <w:top w:val="none" w:sz="0" w:space="0" w:color="auto"/>
            <w:left w:val="none" w:sz="0" w:space="0" w:color="auto"/>
            <w:bottom w:val="none" w:sz="0" w:space="0" w:color="auto"/>
            <w:right w:val="none" w:sz="0" w:space="0" w:color="auto"/>
          </w:divBdr>
        </w:div>
        <w:div w:id="554974256">
          <w:marLeft w:val="480"/>
          <w:marRight w:val="0"/>
          <w:marTop w:val="0"/>
          <w:marBottom w:val="0"/>
          <w:divBdr>
            <w:top w:val="none" w:sz="0" w:space="0" w:color="auto"/>
            <w:left w:val="none" w:sz="0" w:space="0" w:color="auto"/>
            <w:bottom w:val="none" w:sz="0" w:space="0" w:color="auto"/>
            <w:right w:val="none" w:sz="0" w:space="0" w:color="auto"/>
          </w:divBdr>
        </w:div>
        <w:div w:id="324935387">
          <w:marLeft w:val="480"/>
          <w:marRight w:val="0"/>
          <w:marTop w:val="0"/>
          <w:marBottom w:val="0"/>
          <w:divBdr>
            <w:top w:val="none" w:sz="0" w:space="0" w:color="auto"/>
            <w:left w:val="none" w:sz="0" w:space="0" w:color="auto"/>
            <w:bottom w:val="none" w:sz="0" w:space="0" w:color="auto"/>
            <w:right w:val="none" w:sz="0" w:space="0" w:color="auto"/>
          </w:divBdr>
        </w:div>
        <w:div w:id="1204632426">
          <w:marLeft w:val="480"/>
          <w:marRight w:val="0"/>
          <w:marTop w:val="0"/>
          <w:marBottom w:val="0"/>
          <w:divBdr>
            <w:top w:val="none" w:sz="0" w:space="0" w:color="auto"/>
            <w:left w:val="none" w:sz="0" w:space="0" w:color="auto"/>
            <w:bottom w:val="none" w:sz="0" w:space="0" w:color="auto"/>
            <w:right w:val="none" w:sz="0" w:space="0" w:color="auto"/>
          </w:divBdr>
        </w:div>
        <w:div w:id="1510488300">
          <w:marLeft w:val="480"/>
          <w:marRight w:val="0"/>
          <w:marTop w:val="0"/>
          <w:marBottom w:val="0"/>
          <w:divBdr>
            <w:top w:val="none" w:sz="0" w:space="0" w:color="auto"/>
            <w:left w:val="none" w:sz="0" w:space="0" w:color="auto"/>
            <w:bottom w:val="none" w:sz="0" w:space="0" w:color="auto"/>
            <w:right w:val="none" w:sz="0" w:space="0" w:color="auto"/>
          </w:divBdr>
        </w:div>
        <w:div w:id="1079063736">
          <w:marLeft w:val="480"/>
          <w:marRight w:val="0"/>
          <w:marTop w:val="0"/>
          <w:marBottom w:val="0"/>
          <w:divBdr>
            <w:top w:val="none" w:sz="0" w:space="0" w:color="auto"/>
            <w:left w:val="none" w:sz="0" w:space="0" w:color="auto"/>
            <w:bottom w:val="none" w:sz="0" w:space="0" w:color="auto"/>
            <w:right w:val="none" w:sz="0" w:space="0" w:color="auto"/>
          </w:divBdr>
        </w:div>
        <w:div w:id="199634152">
          <w:marLeft w:val="480"/>
          <w:marRight w:val="0"/>
          <w:marTop w:val="0"/>
          <w:marBottom w:val="0"/>
          <w:divBdr>
            <w:top w:val="none" w:sz="0" w:space="0" w:color="auto"/>
            <w:left w:val="none" w:sz="0" w:space="0" w:color="auto"/>
            <w:bottom w:val="none" w:sz="0" w:space="0" w:color="auto"/>
            <w:right w:val="none" w:sz="0" w:space="0" w:color="auto"/>
          </w:divBdr>
        </w:div>
        <w:div w:id="1154107897">
          <w:marLeft w:val="480"/>
          <w:marRight w:val="0"/>
          <w:marTop w:val="0"/>
          <w:marBottom w:val="0"/>
          <w:divBdr>
            <w:top w:val="none" w:sz="0" w:space="0" w:color="auto"/>
            <w:left w:val="none" w:sz="0" w:space="0" w:color="auto"/>
            <w:bottom w:val="none" w:sz="0" w:space="0" w:color="auto"/>
            <w:right w:val="none" w:sz="0" w:space="0" w:color="auto"/>
          </w:divBdr>
        </w:div>
        <w:div w:id="2079353777">
          <w:marLeft w:val="480"/>
          <w:marRight w:val="0"/>
          <w:marTop w:val="0"/>
          <w:marBottom w:val="0"/>
          <w:divBdr>
            <w:top w:val="none" w:sz="0" w:space="0" w:color="auto"/>
            <w:left w:val="none" w:sz="0" w:space="0" w:color="auto"/>
            <w:bottom w:val="none" w:sz="0" w:space="0" w:color="auto"/>
            <w:right w:val="none" w:sz="0" w:space="0" w:color="auto"/>
          </w:divBdr>
        </w:div>
        <w:div w:id="369843350">
          <w:marLeft w:val="480"/>
          <w:marRight w:val="0"/>
          <w:marTop w:val="0"/>
          <w:marBottom w:val="0"/>
          <w:divBdr>
            <w:top w:val="none" w:sz="0" w:space="0" w:color="auto"/>
            <w:left w:val="none" w:sz="0" w:space="0" w:color="auto"/>
            <w:bottom w:val="none" w:sz="0" w:space="0" w:color="auto"/>
            <w:right w:val="none" w:sz="0" w:space="0" w:color="auto"/>
          </w:divBdr>
        </w:div>
        <w:div w:id="400491235">
          <w:marLeft w:val="480"/>
          <w:marRight w:val="0"/>
          <w:marTop w:val="0"/>
          <w:marBottom w:val="0"/>
          <w:divBdr>
            <w:top w:val="none" w:sz="0" w:space="0" w:color="auto"/>
            <w:left w:val="none" w:sz="0" w:space="0" w:color="auto"/>
            <w:bottom w:val="none" w:sz="0" w:space="0" w:color="auto"/>
            <w:right w:val="none" w:sz="0" w:space="0" w:color="auto"/>
          </w:divBdr>
        </w:div>
        <w:div w:id="972097063">
          <w:marLeft w:val="480"/>
          <w:marRight w:val="0"/>
          <w:marTop w:val="0"/>
          <w:marBottom w:val="0"/>
          <w:divBdr>
            <w:top w:val="none" w:sz="0" w:space="0" w:color="auto"/>
            <w:left w:val="none" w:sz="0" w:space="0" w:color="auto"/>
            <w:bottom w:val="none" w:sz="0" w:space="0" w:color="auto"/>
            <w:right w:val="none" w:sz="0" w:space="0" w:color="auto"/>
          </w:divBdr>
        </w:div>
        <w:div w:id="141239888">
          <w:marLeft w:val="480"/>
          <w:marRight w:val="0"/>
          <w:marTop w:val="0"/>
          <w:marBottom w:val="0"/>
          <w:divBdr>
            <w:top w:val="none" w:sz="0" w:space="0" w:color="auto"/>
            <w:left w:val="none" w:sz="0" w:space="0" w:color="auto"/>
            <w:bottom w:val="none" w:sz="0" w:space="0" w:color="auto"/>
            <w:right w:val="none" w:sz="0" w:space="0" w:color="auto"/>
          </w:divBdr>
        </w:div>
        <w:div w:id="1565019471">
          <w:marLeft w:val="480"/>
          <w:marRight w:val="0"/>
          <w:marTop w:val="0"/>
          <w:marBottom w:val="0"/>
          <w:divBdr>
            <w:top w:val="none" w:sz="0" w:space="0" w:color="auto"/>
            <w:left w:val="none" w:sz="0" w:space="0" w:color="auto"/>
            <w:bottom w:val="none" w:sz="0" w:space="0" w:color="auto"/>
            <w:right w:val="none" w:sz="0" w:space="0" w:color="auto"/>
          </w:divBdr>
        </w:div>
        <w:div w:id="2073388381">
          <w:marLeft w:val="480"/>
          <w:marRight w:val="0"/>
          <w:marTop w:val="0"/>
          <w:marBottom w:val="0"/>
          <w:divBdr>
            <w:top w:val="none" w:sz="0" w:space="0" w:color="auto"/>
            <w:left w:val="none" w:sz="0" w:space="0" w:color="auto"/>
            <w:bottom w:val="none" w:sz="0" w:space="0" w:color="auto"/>
            <w:right w:val="none" w:sz="0" w:space="0" w:color="auto"/>
          </w:divBdr>
        </w:div>
        <w:div w:id="1387679120">
          <w:marLeft w:val="480"/>
          <w:marRight w:val="0"/>
          <w:marTop w:val="0"/>
          <w:marBottom w:val="0"/>
          <w:divBdr>
            <w:top w:val="none" w:sz="0" w:space="0" w:color="auto"/>
            <w:left w:val="none" w:sz="0" w:space="0" w:color="auto"/>
            <w:bottom w:val="none" w:sz="0" w:space="0" w:color="auto"/>
            <w:right w:val="none" w:sz="0" w:space="0" w:color="auto"/>
          </w:divBdr>
        </w:div>
        <w:div w:id="443498912">
          <w:marLeft w:val="480"/>
          <w:marRight w:val="0"/>
          <w:marTop w:val="0"/>
          <w:marBottom w:val="0"/>
          <w:divBdr>
            <w:top w:val="none" w:sz="0" w:space="0" w:color="auto"/>
            <w:left w:val="none" w:sz="0" w:space="0" w:color="auto"/>
            <w:bottom w:val="none" w:sz="0" w:space="0" w:color="auto"/>
            <w:right w:val="none" w:sz="0" w:space="0" w:color="auto"/>
          </w:divBdr>
        </w:div>
        <w:div w:id="1125587255">
          <w:marLeft w:val="480"/>
          <w:marRight w:val="0"/>
          <w:marTop w:val="0"/>
          <w:marBottom w:val="0"/>
          <w:divBdr>
            <w:top w:val="none" w:sz="0" w:space="0" w:color="auto"/>
            <w:left w:val="none" w:sz="0" w:space="0" w:color="auto"/>
            <w:bottom w:val="none" w:sz="0" w:space="0" w:color="auto"/>
            <w:right w:val="none" w:sz="0" w:space="0" w:color="auto"/>
          </w:divBdr>
        </w:div>
        <w:div w:id="1959993081">
          <w:marLeft w:val="480"/>
          <w:marRight w:val="0"/>
          <w:marTop w:val="0"/>
          <w:marBottom w:val="0"/>
          <w:divBdr>
            <w:top w:val="none" w:sz="0" w:space="0" w:color="auto"/>
            <w:left w:val="none" w:sz="0" w:space="0" w:color="auto"/>
            <w:bottom w:val="none" w:sz="0" w:space="0" w:color="auto"/>
            <w:right w:val="none" w:sz="0" w:space="0" w:color="auto"/>
          </w:divBdr>
        </w:div>
        <w:div w:id="994528709">
          <w:marLeft w:val="480"/>
          <w:marRight w:val="0"/>
          <w:marTop w:val="0"/>
          <w:marBottom w:val="0"/>
          <w:divBdr>
            <w:top w:val="none" w:sz="0" w:space="0" w:color="auto"/>
            <w:left w:val="none" w:sz="0" w:space="0" w:color="auto"/>
            <w:bottom w:val="none" w:sz="0" w:space="0" w:color="auto"/>
            <w:right w:val="none" w:sz="0" w:space="0" w:color="auto"/>
          </w:divBdr>
        </w:div>
        <w:div w:id="311258235">
          <w:marLeft w:val="480"/>
          <w:marRight w:val="0"/>
          <w:marTop w:val="0"/>
          <w:marBottom w:val="0"/>
          <w:divBdr>
            <w:top w:val="none" w:sz="0" w:space="0" w:color="auto"/>
            <w:left w:val="none" w:sz="0" w:space="0" w:color="auto"/>
            <w:bottom w:val="none" w:sz="0" w:space="0" w:color="auto"/>
            <w:right w:val="none" w:sz="0" w:space="0" w:color="auto"/>
          </w:divBdr>
        </w:div>
        <w:div w:id="1150248562">
          <w:marLeft w:val="480"/>
          <w:marRight w:val="0"/>
          <w:marTop w:val="0"/>
          <w:marBottom w:val="0"/>
          <w:divBdr>
            <w:top w:val="none" w:sz="0" w:space="0" w:color="auto"/>
            <w:left w:val="none" w:sz="0" w:space="0" w:color="auto"/>
            <w:bottom w:val="none" w:sz="0" w:space="0" w:color="auto"/>
            <w:right w:val="none" w:sz="0" w:space="0" w:color="auto"/>
          </w:divBdr>
        </w:div>
        <w:div w:id="1545410540">
          <w:marLeft w:val="480"/>
          <w:marRight w:val="0"/>
          <w:marTop w:val="0"/>
          <w:marBottom w:val="0"/>
          <w:divBdr>
            <w:top w:val="none" w:sz="0" w:space="0" w:color="auto"/>
            <w:left w:val="none" w:sz="0" w:space="0" w:color="auto"/>
            <w:bottom w:val="none" w:sz="0" w:space="0" w:color="auto"/>
            <w:right w:val="none" w:sz="0" w:space="0" w:color="auto"/>
          </w:divBdr>
        </w:div>
        <w:div w:id="1018776140">
          <w:marLeft w:val="480"/>
          <w:marRight w:val="0"/>
          <w:marTop w:val="0"/>
          <w:marBottom w:val="0"/>
          <w:divBdr>
            <w:top w:val="none" w:sz="0" w:space="0" w:color="auto"/>
            <w:left w:val="none" w:sz="0" w:space="0" w:color="auto"/>
            <w:bottom w:val="none" w:sz="0" w:space="0" w:color="auto"/>
            <w:right w:val="none" w:sz="0" w:space="0" w:color="auto"/>
          </w:divBdr>
        </w:div>
        <w:div w:id="1861581370">
          <w:marLeft w:val="480"/>
          <w:marRight w:val="0"/>
          <w:marTop w:val="0"/>
          <w:marBottom w:val="0"/>
          <w:divBdr>
            <w:top w:val="none" w:sz="0" w:space="0" w:color="auto"/>
            <w:left w:val="none" w:sz="0" w:space="0" w:color="auto"/>
            <w:bottom w:val="none" w:sz="0" w:space="0" w:color="auto"/>
            <w:right w:val="none" w:sz="0" w:space="0" w:color="auto"/>
          </w:divBdr>
        </w:div>
        <w:div w:id="722676182">
          <w:marLeft w:val="480"/>
          <w:marRight w:val="0"/>
          <w:marTop w:val="0"/>
          <w:marBottom w:val="0"/>
          <w:divBdr>
            <w:top w:val="none" w:sz="0" w:space="0" w:color="auto"/>
            <w:left w:val="none" w:sz="0" w:space="0" w:color="auto"/>
            <w:bottom w:val="none" w:sz="0" w:space="0" w:color="auto"/>
            <w:right w:val="none" w:sz="0" w:space="0" w:color="auto"/>
          </w:divBdr>
        </w:div>
        <w:div w:id="255486266">
          <w:marLeft w:val="480"/>
          <w:marRight w:val="0"/>
          <w:marTop w:val="0"/>
          <w:marBottom w:val="0"/>
          <w:divBdr>
            <w:top w:val="none" w:sz="0" w:space="0" w:color="auto"/>
            <w:left w:val="none" w:sz="0" w:space="0" w:color="auto"/>
            <w:bottom w:val="none" w:sz="0" w:space="0" w:color="auto"/>
            <w:right w:val="none" w:sz="0" w:space="0" w:color="auto"/>
          </w:divBdr>
        </w:div>
        <w:div w:id="118761978">
          <w:marLeft w:val="480"/>
          <w:marRight w:val="0"/>
          <w:marTop w:val="0"/>
          <w:marBottom w:val="0"/>
          <w:divBdr>
            <w:top w:val="none" w:sz="0" w:space="0" w:color="auto"/>
            <w:left w:val="none" w:sz="0" w:space="0" w:color="auto"/>
            <w:bottom w:val="none" w:sz="0" w:space="0" w:color="auto"/>
            <w:right w:val="none" w:sz="0" w:space="0" w:color="auto"/>
          </w:divBdr>
        </w:div>
        <w:div w:id="2128431069">
          <w:marLeft w:val="480"/>
          <w:marRight w:val="0"/>
          <w:marTop w:val="0"/>
          <w:marBottom w:val="0"/>
          <w:divBdr>
            <w:top w:val="none" w:sz="0" w:space="0" w:color="auto"/>
            <w:left w:val="none" w:sz="0" w:space="0" w:color="auto"/>
            <w:bottom w:val="none" w:sz="0" w:space="0" w:color="auto"/>
            <w:right w:val="none" w:sz="0" w:space="0" w:color="auto"/>
          </w:divBdr>
        </w:div>
        <w:div w:id="290482812">
          <w:marLeft w:val="480"/>
          <w:marRight w:val="0"/>
          <w:marTop w:val="0"/>
          <w:marBottom w:val="0"/>
          <w:divBdr>
            <w:top w:val="none" w:sz="0" w:space="0" w:color="auto"/>
            <w:left w:val="none" w:sz="0" w:space="0" w:color="auto"/>
            <w:bottom w:val="none" w:sz="0" w:space="0" w:color="auto"/>
            <w:right w:val="none" w:sz="0" w:space="0" w:color="auto"/>
          </w:divBdr>
        </w:div>
        <w:div w:id="953101210">
          <w:marLeft w:val="480"/>
          <w:marRight w:val="0"/>
          <w:marTop w:val="0"/>
          <w:marBottom w:val="0"/>
          <w:divBdr>
            <w:top w:val="none" w:sz="0" w:space="0" w:color="auto"/>
            <w:left w:val="none" w:sz="0" w:space="0" w:color="auto"/>
            <w:bottom w:val="none" w:sz="0" w:space="0" w:color="auto"/>
            <w:right w:val="none" w:sz="0" w:space="0" w:color="auto"/>
          </w:divBdr>
        </w:div>
        <w:div w:id="1175001208">
          <w:marLeft w:val="480"/>
          <w:marRight w:val="0"/>
          <w:marTop w:val="0"/>
          <w:marBottom w:val="0"/>
          <w:divBdr>
            <w:top w:val="none" w:sz="0" w:space="0" w:color="auto"/>
            <w:left w:val="none" w:sz="0" w:space="0" w:color="auto"/>
            <w:bottom w:val="none" w:sz="0" w:space="0" w:color="auto"/>
            <w:right w:val="none" w:sz="0" w:space="0" w:color="auto"/>
          </w:divBdr>
        </w:div>
        <w:div w:id="840050828">
          <w:marLeft w:val="480"/>
          <w:marRight w:val="0"/>
          <w:marTop w:val="0"/>
          <w:marBottom w:val="0"/>
          <w:divBdr>
            <w:top w:val="none" w:sz="0" w:space="0" w:color="auto"/>
            <w:left w:val="none" w:sz="0" w:space="0" w:color="auto"/>
            <w:bottom w:val="none" w:sz="0" w:space="0" w:color="auto"/>
            <w:right w:val="none" w:sz="0" w:space="0" w:color="auto"/>
          </w:divBdr>
        </w:div>
        <w:div w:id="705106334">
          <w:marLeft w:val="480"/>
          <w:marRight w:val="0"/>
          <w:marTop w:val="0"/>
          <w:marBottom w:val="0"/>
          <w:divBdr>
            <w:top w:val="none" w:sz="0" w:space="0" w:color="auto"/>
            <w:left w:val="none" w:sz="0" w:space="0" w:color="auto"/>
            <w:bottom w:val="none" w:sz="0" w:space="0" w:color="auto"/>
            <w:right w:val="none" w:sz="0" w:space="0" w:color="auto"/>
          </w:divBdr>
        </w:div>
        <w:div w:id="1825464132">
          <w:marLeft w:val="480"/>
          <w:marRight w:val="0"/>
          <w:marTop w:val="0"/>
          <w:marBottom w:val="0"/>
          <w:divBdr>
            <w:top w:val="none" w:sz="0" w:space="0" w:color="auto"/>
            <w:left w:val="none" w:sz="0" w:space="0" w:color="auto"/>
            <w:bottom w:val="none" w:sz="0" w:space="0" w:color="auto"/>
            <w:right w:val="none" w:sz="0" w:space="0" w:color="auto"/>
          </w:divBdr>
        </w:div>
        <w:div w:id="1404140061">
          <w:marLeft w:val="480"/>
          <w:marRight w:val="0"/>
          <w:marTop w:val="0"/>
          <w:marBottom w:val="0"/>
          <w:divBdr>
            <w:top w:val="none" w:sz="0" w:space="0" w:color="auto"/>
            <w:left w:val="none" w:sz="0" w:space="0" w:color="auto"/>
            <w:bottom w:val="none" w:sz="0" w:space="0" w:color="auto"/>
            <w:right w:val="none" w:sz="0" w:space="0" w:color="auto"/>
          </w:divBdr>
        </w:div>
        <w:div w:id="1306426276">
          <w:marLeft w:val="480"/>
          <w:marRight w:val="0"/>
          <w:marTop w:val="0"/>
          <w:marBottom w:val="0"/>
          <w:divBdr>
            <w:top w:val="none" w:sz="0" w:space="0" w:color="auto"/>
            <w:left w:val="none" w:sz="0" w:space="0" w:color="auto"/>
            <w:bottom w:val="none" w:sz="0" w:space="0" w:color="auto"/>
            <w:right w:val="none" w:sz="0" w:space="0" w:color="auto"/>
          </w:divBdr>
        </w:div>
        <w:div w:id="1687320399">
          <w:marLeft w:val="480"/>
          <w:marRight w:val="0"/>
          <w:marTop w:val="0"/>
          <w:marBottom w:val="0"/>
          <w:divBdr>
            <w:top w:val="none" w:sz="0" w:space="0" w:color="auto"/>
            <w:left w:val="none" w:sz="0" w:space="0" w:color="auto"/>
            <w:bottom w:val="none" w:sz="0" w:space="0" w:color="auto"/>
            <w:right w:val="none" w:sz="0" w:space="0" w:color="auto"/>
          </w:divBdr>
        </w:div>
        <w:div w:id="834225058">
          <w:marLeft w:val="480"/>
          <w:marRight w:val="0"/>
          <w:marTop w:val="0"/>
          <w:marBottom w:val="0"/>
          <w:divBdr>
            <w:top w:val="none" w:sz="0" w:space="0" w:color="auto"/>
            <w:left w:val="none" w:sz="0" w:space="0" w:color="auto"/>
            <w:bottom w:val="none" w:sz="0" w:space="0" w:color="auto"/>
            <w:right w:val="none" w:sz="0" w:space="0" w:color="auto"/>
          </w:divBdr>
        </w:div>
        <w:div w:id="954557700">
          <w:marLeft w:val="480"/>
          <w:marRight w:val="0"/>
          <w:marTop w:val="0"/>
          <w:marBottom w:val="0"/>
          <w:divBdr>
            <w:top w:val="none" w:sz="0" w:space="0" w:color="auto"/>
            <w:left w:val="none" w:sz="0" w:space="0" w:color="auto"/>
            <w:bottom w:val="none" w:sz="0" w:space="0" w:color="auto"/>
            <w:right w:val="none" w:sz="0" w:space="0" w:color="auto"/>
          </w:divBdr>
        </w:div>
        <w:div w:id="1841499918">
          <w:marLeft w:val="480"/>
          <w:marRight w:val="0"/>
          <w:marTop w:val="0"/>
          <w:marBottom w:val="0"/>
          <w:divBdr>
            <w:top w:val="none" w:sz="0" w:space="0" w:color="auto"/>
            <w:left w:val="none" w:sz="0" w:space="0" w:color="auto"/>
            <w:bottom w:val="none" w:sz="0" w:space="0" w:color="auto"/>
            <w:right w:val="none" w:sz="0" w:space="0" w:color="auto"/>
          </w:divBdr>
        </w:div>
        <w:div w:id="461390346">
          <w:marLeft w:val="480"/>
          <w:marRight w:val="0"/>
          <w:marTop w:val="0"/>
          <w:marBottom w:val="0"/>
          <w:divBdr>
            <w:top w:val="none" w:sz="0" w:space="0" w:color="auto"/>
            <w:left w:val="none" w:sz="0" w:space="0" w:color="auto"/>
            <w:bottom w:val="none" w:sz="0" w:space="0" w:color="auto"/>
            <w:right w:val="none" w:sz="0" w:space="0" w:color="auto"/>
          </w:divBdr>
        </w:div>
        <w:div w:id="659964007">
          <w:marLeft w:val="480"/>
          <w:marRight w:val="0"/>
          <w:marTop w:val="0"/>
          <w:marBottom w:val="0"/>
          <w:divBdr>
            <w:top w:val="none" w:sz="0" w:space="0" w:color="auto"/>
            <w:left w:val="none" w:sz="0" w:space="0" w:color="auto"/>
            <w:bottom w:val="none" w:sz="0" w:space="0" w:color="auto"/>
            <w:right w:val="none" w:sz="0" w:space="0" w:color="auto"/>
          </w:divBdr>
        </w:div>
        <w:div w:id="1053457042">
          <w:marLeft w:val="480"/>
          <w:marRight w:val="0"/>
          <w:marTop w:val="0"/>
          <w:marBottom w:val="0"/>
          <w:divBdr>
            <w:top w:val="none" w:sz="0" w:space="0" w:color="auto"/>
            <w:left w:val="none" w:sz="0" w:space="0" w:color="auto"/>
            <w:bottom w:val="none" w:sz="0" w:space="0" w:color="auto"/>
            <w:right w:val="none" w:sz="0" w:space="0" w:color="auto"/>
          </w:divBdr>
        </w:div>
        <w:div w:id="1910385390">
          <w:marLeft w:val="480"/>
          <w:marRight w:val="0"/>
          <w:marTop w:val="0"/>
          <w:marBottom w:val="0"/>
          <w:divBdr>
            <w:top w:val="none" w:sz="0" w:space="0" w:color="auto"/>
            <w:left w:val="none" w:sz="0" w:space="0" w:color="auto"/>
            <w:bottom w:val="none" w:sz="0" w:space="0" w:color="auto"/>
            <w:right w:val="none" w:sz="0" w:space="0" w:color="auto"/>
          </w:divBdr>
        </w:div>
        <w:div w:id="2062552662">
          <w:marLeft w:val="480"/>
          <w:marRight w:val="0"/>
          <w:marTop w:val="0"/>
          <w:marBottom w:val="0"/>
          <w:divBdr>
            <w:top w:val="none" w:sz="0" w:space="0" w:color="auto"/>
            <w:left w:val="none" w:sz="0" w:space="0" w:color="auto"/>
            <w:bottom w:val="none" w:sz="0" w:space="0" w:color="auto"/>
            <w:right w:val="none" w:sz="0" w:space="0" w:color="auto"/>
          </w:divBdr>
        </w:div>
        <w:div w:id="306860065">
          <w:marLeft w:val="480"/>
          <w:marRight w:val="0"/>
          <w:marTop w:val="0"/>
          <w:marBottom w:val="0"/>
          <w:divBdr>
            <w:top w:val="none" w:sz="0" w:space="0" w:color="auto"/>
            <w:left w:val="none" w:sz="0" w:space="0" w:color="auto"/>
            <w:bottom w:val="none" w:sz="0" w:space="0" w:color="auto"/>
            <w:right w:val="none" w:sz="0" w:space="0" w:color="auto"/>
          </w:divBdr>
        </w:div>
        <w:div w:id="577207171">
          <w:marLeft w:val="480"/>
          <w:marRight w:val="0"/>
          <w:marTop w:val="0"/>
          <w:marBottom w:val="0"/>
          <w:divBdr>
            <w:top w:val="none" w:sz="0" w:space="0" w:color="auto"/>
            <w:left w:val="none" w:sz="0" w:space="0" w:color="auto"/>
            <w:bottom w:val="none" w:sz="0" w:space="0" w:color="auto"/>
            <w:right w:val="none" w:sz="0" w:space="0" w:color="auto"/>
          </w:divBdr>
        </w:div>
        <w:div w:id="2438801">
          <w:marLeft w:val="480"/>
          <w:marRight w:val="0"/>
          <w:marTop w:val="0"/>
          <w:marBottom w:val="0"/>
          <w:divBdr>
            <w:top w:val="none" w:sz="0" w:space="0" w:color="auto"/>
            <w:left w:val="none" w:sz="0" w:space="0" w:color="auto"/>
            <w:bottom w:val="none" w:sz="0" w:space="0" w:color="auto"/>
            <w:right w:val="none" w:sz="0" w:space="0" w:color="auto"/>
          </w:divBdr>
        </w:div>
        <w:div w:id="1710186620">
          <w:marLeft w:val="480"/>
          <w:marRight w:val="0"/>
          <w:marTop w:val="0"/>
          <w:marBottom w:val="0"/>
          <w:divBdr>
            <w:top w:val="none" w:sz="0" w:space="0" w:color="auto"/>
            <w:left w:val="none" w:sz="0" w:space="0" w:color="auto"/>
            <w:bottom w:val="none" w:sz="0" w:space="0" w:color="auto"/>
            <w:right w:val="none" w:sz="0" w:space="0" w:color="auto"/>
          </w:divBdr>
        </w:div>
        <w:div w:id="747382589">
          <w:marLeft w:val="480"/>
          <w:marRight w:val="0"/>
          <w:marTop w:val="0"/>
          <w:marBottom w:val="0"/>
          <w:divBdr>
            <w:top w:val="none" w:sz="0" w:space="0" w:color="auto"/>
            <w:left w:val="none" w:sz="0" w:space="0" w:color="auto"/>
            <w:bottom w:val="none" w:sz="0" w:space="0" w:color="auto"/>
            <w:right w:val="none" w:sz="0" w:space="0" w:color="auto"/>
          </w:divBdr>
        </w:div>
        <w:div w:id="1527325787">
          <w:marLeft w:val="480"/>
          <w:marRight w:val="0"/>
          <w:marTop w:val="0"/>
          <w:marBottom w:val="0"/>
          <w:divBdr>
            <w:top w:val="none" w:sz="0" w:space="0" w:color="auto"/>
            <w:left w:val="none" w:sz="0" w:space="0" w:color="auto"/>
            <w:bottom w:val="none" w:sz="0" w:space="0" w:color="auto"/>
            <w:right w:val="none" w:sz="0" w:space="0" w:color="auto"/>
          </w:divBdr>
        </w:div>
        <w:div w:id="1212352861">
          <w:marLeft w:val="480"/>
          <w:marRight w:val="0"/>
          <w:marTop w:val="0"/>
          <w:marBottom w:val="0"/>
          <w:divBdr>
            <w:top w:val="none" w:sz="0" w:space="0" w:color="auto"/>
            <w:left w:val="none" w:sz="0" w:space="0" w:color="auto"/>
            <w:bottom w:val="none" w:sz="0" w:space="0" w:color="auto"/>
            <w:right w:val="none" w:sz="0" w:space="0" w:color="auto"/>
          </w:divBdr>
        </w:div>
        <w:div w:id="1354727123">
          <w:marLeft w:val="480"/>
          <w:marRight w:val="0"/>
          <w:marTop w:val="0"/>
          <w:marBottom w:val="0"/>
          <w:divBdr>
            <w:top w:val="none" w:sz="0" w:space="0" w:color="auto"/>
            <w:left w:val="none" w:sz="0" w:space="0" w:color="auto"/>
            <w:bottom w:val="none" w:sz="0" w:space="0" w:color="auto"/>
            <w:right w:val="none" w:sz="0" w:space="0" w:color="auto"/>
          </w:divBdr>
        </w:div>
        <w:div w:id="460925523">
          <w:marLeft w:val="480"/>
          <w:marRight w:val="0"/>
          <w:marTop w:val="0"/>
          <w:marBottom w:val="0"/>
          <w:divBdr>
            <w:top w:val="none" w:sz="0" w:space="0" w:color="auto"/>
            <w:left w:val="none" w:sz="0" w:space="0" w:color="auto"/>
            <w:bottom w:val="none" w:sz="0" w:space="0" w:color="auto"/>
            <w:right w:val="none" w:sz="0" w:space="0" w:color="auto"/>
          </w:divBdr>
        </w:div>
        <w:div w:id="988434612">
          <w:marLeft w:val="480"/>
          <w:marRight w:val="0"/>
          <w:marTop w:val="0"/>
          <w:marBottom w:val="0"/>
          <w:divBdr>
            <w:top w:val="none" w:sz="0" w:space="0" w:color="auto"/>
            <w:left w:val="none" w:sz="0" w:space="0" w:color="auto"/>
            <w:bottom w:val="none" w:sz="0" w:space="0" w:color="auto"/>
            <w:right w:val="none" w:sz="0" w:space="0" w:color="auto"/>
          </w:divBdr>
        </w:div>
        <w:div w:id="617221682">
          <w:marLeft w:val="480"/>
          <w:marRight w:val="0"/>
          <w:marTop w:val="0"/>
          <w:marBottom w:val="0"/>
          <w:divBdr>
            <w:top w:val="none" w:sz="0" w:space="0" w:color="auto"/>
            <w:left w:val="none" w:sz="0" w:space="0" w:color="auto"/>
            <w:bottom w:val="none" w:sz="0" w:space="0" w:color="auto"/>
            <w:right w:val="none" w:sz="0" w:space="0" w:color="auto"/>
          </w:divBdr>
        </w:div>
        <w:div w:id="608858785">
          <w:marLeft w:val="480"/>
          <w:marRight w:val="0"/>
          <w:marTop w:val="0"/>
          <w:marBottom w:val="0"/>
          <w:divBdr>
            <w:top w:val="none" w:sz="0" w:space="0" w:color="auto"/>
            <w:left w:val="none" w:sz="0" w:space="0" w:color="auto"/>
            <w:bottom w:val="none" w:sz="0" w:space="0" w:color="auto"/>
            <w:right w:val="none" w:sz="0" w:space="0" w:color="auto"/>
          </w:divBdr>
        </w:div>
        <w:div w:id="1167672100">
          <w:marLeft w:val="480"/>
          <w:marRight w:val="0"/>
          <w:marTop w:val="0"/>
          <w:marBottom w:val="0"/>
          <w:divBdr>
            <w:top w:val="none" w:sz="0" w:space="0" w:color="auto"/>
            <w:left w:val="none" w:sz="0" w:space="0" w:color="auto"/>
            <w:bottom w:val="none" w:sz="0" w:space="0" w:color="auto"/>
            <w:right w:val="none" w:sz="0" w:space="0" w:color="auto"/>
          </w:divBdr>
        </w:div>
        <w:div w:id="1382512374">
          <w:marLeft w:val="480"/>
          <w:marRight w:val="0"/>
          <w:marTop w:val="0"/>
          <w:marBottom w:val="0"/>
          <w:divBdr>
            <w:top w:val="none" w:sz="0" w:space="0" w:color="auto"/>
            <w:left w:val="none" w:sz="0" w:space="0" w:color="auto"/>
            <w:bottom w:val="none" w:sz="0" w:space="0" w:color="auto"/>
            <w:right w:val="none" w:sz="0" w:space="0" w:color="auto"/>
          </w:divBdr>
        </w:div>
        <w:div w:id="1861891748">
          <w:marLeft w:val="480"/>
          <w:marRight w:val="0"/>
          <w:marTop w:val="0"/>
          <w:marBottom w:val="0"/>
          <w:divBdr>
            <w:top w:val="none" w:sz="0" w:space="0" w:color="auto"/>
            <w:left w:val="none" w:sz="0" w:space="0" w:color="auto"/>
            <w:bottom w:val="none" w:sz="0" w:space="0" w:color="auto"/>
            <w:right w:val="none" w:sz="0" w:space="0" w:color="auto"/>
          </w:divBdr>
        </w:div>
        <w:div w:id="1318459630">
          <w:marLeft w:val="480"/>
          <w:marRight w:val="0"/>
          <w:marTop w:val="0"/>
          <w:marBottom w:val="0"/>
          <w:divBdr>
            <w:top w:val="none" w:sz="0" w:space="0" w:color="auto"/>
            <w:left w:val="none" w:sz="0" w:space="0" w:color="auto"/>
            <w:bottom w:val="none" w:sz="0" w:space="0" w:color="auto"/>
            <w:right w:val="none" w:sz="0" w:space="0" w:color="auto"/>
          </w:divBdr>
        </w:div>
        <w:div w:id="1685595428">
          <w:marLeft w:val="480"/>
          <w:marRight w:val="0"/>
          <w:marTop w:val="0"/>
          <w:marBottom w:val="0"/>
          <w:divBdr>
            <w:top w:val="none" w:sz="0" w:space="0" w:color="auto"/>
            <w:left w:val="none" w:sz="0" w:space="0" w:color="auto"/>
            <w:bottom w:val="none" w:sz="0" w:space="0" w:color="auto"/>
            <w:right w:val="none" w:sz="0" w:space="0" w:color="auto"/>
          </w:divBdr>
        </w:div>
        <w:div w:id="1632206609">
          <w:marLeft w:val="480"/>
          <w:marRight w:val="0"/>
          <w:marTop w:val="0"/>
          <w:marBottom w:val="0"/>
          <w:divBdr>
            <w:top w:val="none" w:sz="0" w:space="0" w:color="auto"/>
            <w:left w:val="none" w:sz="0" w:space="0" w:color="auto"/>
            <w:bottom w:val="none" w:sz="0" w:space="0" w:color="auto"/>
            <w:right w:val="none" w:sz="0" w:space="0" w:color="auto"/>
          </w:divBdr>
        </w:div>
        <w:div w:id="1758791674">
          <w:marLeft w:val="480"/>
          <w:marRight w:val="0"/>
          <w:marTop w:val="0"/>
          <w:marBottom w:val="0"/>
          <w:divBdr>
            <w:top w:val="none" w:sz="0" w:space="0" w:color="auto"/>
            <w:left w:val="none" w:sz="0" w:space="0" w:color="auto"/>
            <w:bottom w:val="none" w:sz="0" w:space="0" w:color="auto"/>
            <w:right w:val="none" w:sz="0" w:space="0" w:color="auto"/>
          </w:divBdr>
        </w:div>
        <w:div w:id="227494206">
          <w:marLeft w:val="480"/>
          <w:marRight w:val="0"/>
          <w:marTop w:val="0"/>
          <w:marBottom w:val="0"/>
          <w:divBdr>
            <w:top w:val="none" w:sz="0" w:space="0" w:color="auto"/>
            <w:left w:val="none" w:sz="0" w:space="0" w:color="auto"/>
            <w:bottom w:val="none" w:sz="0" w:space="0" w:color="auto"/>
            <w:right w:val="none" w:sz="0" w:space="0" w:color="auto"/>
          </w:divBdr>
        </w:div>
        <w:div w:id="1828937978">
          <w:marLeft w:val="480"/>
          <w:marRight w:val="0"/>
          <w:marTop w:val="0"/>
          <w:marBottom w:val="0"/>
          <w:divBdr>
            <w:top w:val="none" w:sz="0" w:space="0" w:color="auto"/>
            <w:left w:val="none" w:sz="0" w:space="0" w:color="auto"/>
            <w:bottom w:val="none" w:sz="0" w:space="0" w:color="auto"/>
            <w:right w:val="none" w:sz="0" w:space="0" w:color="auto"/>
          </w:divBdr>
        </w:div>
        <w:div w:id="158540827">
          <w:marLeft w:val="480"/>
          <w:marRight w:val="0"/>
          <w:marTop w:val="0"/>
          <w:marBottom w:val="0"/>
          <w:divBdr>
            <w:top w:val="none" w:sz="0" w:space="0" w:color="auto"/>
            <w:left w:val="none" w:sz="0" w:space="0" w:color="auto"/>
            <w:bottom w:val="none" w:sz="0" w:space="0" w:color="auto"/>
            <w:right w:val="none" w:sz="0" w:space="0" w:color="auto"/>
          </w:divBdr>
        </w:div>
        <w:div w:id="590242715">
          <w:marLeft w:val="480"/>
          <w:marRight w:val="0"/>
          <w:marTop w:val="0"/>
          <w:marBottom w:val="0"/>
          <w:divBdr>
            <w:top w:val="none" w:sz="0" w:space="0" w:color="auto"/>
            <w:left w:val="none" w:sz="0" w:space="0" w:color="auto"/>
            <w:bottom w:val="none" w:sz="0" w:space="0" w:color="auto"/>
            <w:right w:val="none" w:sz="0" w:space="0" w:color="auto"/>
          </w:divBdr>
        </w:div>
        <w:div w:id="1653631113">
          <w:marLeft w:val="480"/>
          <w:marRight w:val="0"/>
          <w:marTop w:val="0"/>
          <w:marBottom w:val="0"/>
          <w:divBdr>
            <w:top w:val="none" w:sz="0" w:space="0" w:color="auto"/>
            <w:left w:val="none" w:sz="0" w:space="0" w:color="auto"/>
            <w:bottom w:val="none" w:sz="0" w:space="0" w:color="auto"/>
            <w:right w:val="none" w:sz="0" w:space="0" w:color="auto"/>
          </w:divBdr>
        </w:div>
        <w:div w:id="2051420529">
          <w:marLeft w:val="480"/>
          <w:marRight w:val="0"/>
          <w:marTop w:val="0"/>
          <w:marBottom w:val="0"/>
          <w:divBdr>
            <w:top w:val="none" w:sz="0" w:space="0" w:color="auto"/>
            <w:left w:val="none" w:sz="0" w:space="0" w:color="auto"/>
            <w:bottom w:val="none" w:sz="0" w:space="0" w:color="auto"/>
            <w:right w:val="none" w:sz="0" w:space="0" w:color="auto"/>
          </w:divBdr>
        </w:div>
        <w:div w:id="1385837290">
          <w:marLeft w:val="480"/>
          <w:marRight w:val="0"/>
          <w:marTop w:val="0"/>
          <w:marBottom w:val="0"/>
          <w:divBdr>
            <w:top w:val="none" w:sz="0" w:space="0" w:color="auto"/>
            <w:left w:val="none" w:sz="0" w:space="0" w:color="auto"/>
            <w:bottom w:val="none" w:sz="0" w:space="0" w:color="auto"/>
            <w:right w:val="none" w:sz="0" w:space="0" w:color="auto"/>
          </w:divBdr>
        </w:div>
        <w:div w:id="1671370622">
          <w:marLeft w:val="480"/>
          <w:marRight w:val="0"/>
          <w:marTop w:val="0"/>
          <w:marBottom w:val="0"/>
          <w:divBdr>
            <w:top w:val="none" w:sz="0" w:space="0" w:color="auto"/>
            <w:left w:val="none" w:sz="0" w:space="0" w:color="auto"/>
            <w:bottom w:val="none" w:sz="0" w:space="0" w:color="auto"/>
            <w:right w:val="none" w:sz="0" w:space="0" w:color="auto"/>
          </w:divBdr>
        </w:div>
        <w:div w:id="1133669781">
          <w:marLeft w:val="480"/>
          <w:marRight w:val="0"/>
          <w:marTop w:val="0"/>
          <w:marBottom w:val="0"/>
          <w:divBdr>
            <w:top w:val="none" w:sz="0" w:space="0" w:color="auto"/>
            <w:left w:val="none" w:sz="0" w:space="0" w:color="auto"/>
            <w:bottom w:val="none" w:sz="0" w:space="0" w:color="auto"/>
            <w:right w:val="none" w:sz="0" w:space="0" w:color="auto"/>
          </w:divBdr>
        </w:div>
        <w:div w:id="270209276">
          <w:marLeft w:val="480"/>
          <w:marRight w:val="0"/>
          <w:marTop w:val="0"/>
          <w:marBottom w:val="0"/>
          <w:divBdr>
            <w:top w:val="none" w:sz="0" w:space="0" w:color="auto"/>
            <w:left w:val="none" w:sz="0" w:space="0" w:color="auto"/>
            <w:bottom w:val="none" w:sz="0" w:space="0" w:color="auto"/>
            <w:right w:val="none" w:sz="0" w:space="0" w:color="auto"/>
          </w:divBdr>
        </w:div>
        <w:div w:id="552230931">
          <w:marLeft w:val="480"/>
          <w:marRight w:val="0"/>
          <w:marTop w:val="0"/>
          <w:marBottom w:val="0"/>
          <w:divBdr>
            <w:top w:val="none" w:sz="0" w:space="0" w:color="auto"/>
            <w:left w:val="none" w:sz="0" w:space="0" w:color="auto"/>
            <w:bottom w:val="none" w:sz="0" w:space="0" w:color="auto"/>
            <w:right w:val="none" w:sz="0" w:space="0" w:color="auto"/>
          </w:divBdr>
        </w:div>
        <w:div w:id="1568615619">
          <w:marLeft w:val="480"/>
          <w:marRight w:val="0"/>
          <w:marTop w:val="0"/>
          <w:marBottom w:val="0"/>
          <w:divBdr>
            <w:top w:val="none" w:sz="0" w:space="0" w:color="auto"/>
            <w:left w:val="none" w:sz="0" w:space="0" w:color="auto"/>
            <w:bottom w:val="none" w:sz="0" w:space="0" w:color="auto"/>
            <w:right w:val="none" w:sz="0" w:space="0" w:color="auto"/>
          </w:divBdr>
        </w:div>
        <w:div w:id="1485777167">
          <w:marLeft w:val="480"/>
          <w:marRight w:val="0"/>
          <w:marTop w:val="0"/>
          <w:marBottom w:val="0"/>
          <w:divBdr>
            <w:top w:val="none" w:sz="0" w:space="0" w:color="auto"/>
            <w:left w:val="none" w:sz="0" w:space="0" w:color="auto"/>
            <w:bottom w:val="none" w:sz="0" w:space="0" w:color="auto"/>
            <w:right w:val="none" w:sz="0" w:space="0" w:color="auto"/>
          </w:divBdr>
        </w:div>
        <w:div w:id="873542483">
          <w:marLeft w:val="480"/>
          <w:marRight w:val="0"/>
          <w:marTop w:val="0"/>
          <w:marBottom w:val="0"/>
          <w:divBdr>
            <w:top w:val="none" w:sz="0" w:space="0" w:color="auto"/>
            <w:left w:val="none" w:sz="0" w:space="0" w:color="auto"/>
            <w:bottom w:val="none" w:sz="0" w:space="0" w:color="auto"/>
            <w:right w:val="none" w:sz="0" w:space="0" w:color="auto"/>
          </w:divBdr>
        </w:div>
        <w:div w:id="2080974689">
          <w:marLeft w:val="480"/>
          <w:marRight w:val="0"/>
          <w:marTop w:val="0"/>
          <w:marBottom w:val="0"/>
          <w:divBdr>
            <w:top w:val="none" w:sz="0" w:space="0" w:color="auto"/>
            <w:left w:val="none" w:sz="0" w:space="0" w:color="auto"/>
            <w:bottom w:val="none" w:sz="0" w:space="0" w:color="auto"/>
            <w:right w:val="none" w:sz="0" w:space="0" w:color="auto"/>
          </w:divBdr>
        </w:div>
        <w:div w:id="1493644321">
          <w:marLeft w:val="480"/>
          <w:marRight w:val="0"/>
          <w:marTop w:val="0"/>
          <w:marBottom w:val="0"/>
          <w:divBdr>
            <w:top w:val="none" w:sz="0" w:space="0" w:color="auto"/>
            <w:left w:val="none" w:sz="0" w:space="0" w:color="auto"/>
            <w:bottom w:val="none" w:sz="0" w:space="0" w:color="auto"/>
            <w:right w:val="none" w:sz="0" w:space="0" w:color="auto"/>
          </w:divBdr>
        </w:div>
        <w:div w:id="2030254332">
          <w:marLeft w:val="480"/>
          <w:marRight w:val="0"/>
          <w:marTop w:val="0"/>
          <w:marBottom w:val="0"/>
          <w:divBdr>
            <w:top w:val="none" w:sz="0" w:space="0" w:color="auto"/>
            <w:left w:val="none" w:sz="0" w:space="0" w:color="auto"/>
            <w:bottom w:val="none" w:sz="0" w:space="0" w:color="auto"/>
            <w:right w:val="none" w:sz="0" w:space="0" w:color="auto"/>
          </w:divBdr>
        </w:div>
        <w:div w:id="1034379227">
          <w:marLeft w:val="480"/>
          <w:marRight w:val="0"/>
          <w:marTop w:val="0"/>
          <w:marBottom w:val="0"/>
          <w:divBdr>
            <w:top w:val="none" w:sz="0" w:space="0" w:color="auto"/>
            <w:left w:val="none" w:sz="0" w:space="0" w:color="auto"/>
            <w:bottom w:val="none" w:sz="0" w:space="0" w:color="auto"/>
            <w:right w:val="none" w:sz="0" w:space="0" w:color="auto"/>
          </w:divBdr>
        </w:div>
        <w:div w:id="1881701750">
          <w:marLeft w:val="480"/>
          <w:marRight w:val="0"/>
          <w:marTop w:val="0"/>
          <w:marBottom w:val="0"/>
          <w:divBdr>
            <w:top w:val="none" w:sz="0" w:space="0" w:color="auto"/>
            <w:left w:val="none" w:sz="0" w:space="0" w:color="auto"/>
            <w:bottom w:val="none" w:sz="0" w:space="0" w:color="auto"/>
            <w:right w:val="none" w:sz="0" w:space="0" w:color="auto"/>
          </w:divBdr>
        </w:div>
        <w:div w:id="1426609580">
          <w:marLeft w:val="480"/>
          <w:marRight w:val="0"/>
          <w:marTop w:val="0"/>
          <w:marBottom w:val="0"/>
          <w:divBdr>
            <w:top w:val="none" w:sz="0" w:space="0" w:color="auto"/>
            <w:left w:val="none" w:sz="0" w:space="0" w:color="auto"/>
            <w:bottom w:val="none" w:sz="0" w:space="0" w:color="auto"/>
            <w:right w:val="none" w:sz="0" w:space="0" w:color="auto"/>
          </w:divBdr>
        </w:div>
        <w:div w:id="958073292">
          <w:marLeft w:val="480"/>
          <w:marRight w:val="0"/>
          <w:marTop w:val="0"/>
          <w:marBottom w:val="0"/>
          <w:divBdr>
            <w:top w:val="none" w:sz="0" w:space="0" w:color="auto"/>
            <w:left w:val="none" w:sz="0" w:space="0" w:color="auto"/>
            <w:bottom w:val="none" w:sz="0" w:space="0" w:color="auto"/>
            <w:right w:val="none" w:sz="0" w:space="0" w:color="auto"/>
          </w:divBdr>
        </w:div>
        <w:div w:id="1415710746">
          <w:marLeft w:val="480"/>
          <w:marRight w:val="0"/>
          <w:marTop w:val="0"/>
          <w:marBottom w:val="0"/>
          <w:divBdr>
            <w:top w:val="none" w:sz="0" w:space="0" w:color="auto"/>
            <w:left w:val="none" w:sz="0" w:space="0" w:color="auto"/>
            <w:bottom w:val="none" w:sz="0" w:space="0" w:color="auto"/>
            <w:right w:val="none" w:sz="0" w:space="0" w:color="auto"/>
          </w:divBdr>
        </w:div>
        <w:div w:id="1216116817">
          <w:marLeft w:val="480"/>
          <w:marRight w:val="0"/>
          <w:marTop w:val="0"/>
          <w:marBottom w:val="0"/>
          <w:divBdr>
            <w:top w:val="none" w:sz="0" w:space="0" w:color="auto"/>
            <w:left w:val="none" w:sz="0" w:space="0" w:color="auto"/>
            <w:bottom w:val="none" w:sz="0" w:space="0" w:color="auto"/>
            <w:right w:val="none" w:sz="0" w:space="0" w:color="auto"/>
          </w:divBdr>
        </w:div>
        <w:div w:id="1656714030">
          <w:marLeft w:val="480"/>
          <w:marRight w:val="0"/>
          <w:marTop w:val="0"/>
          <w:marBottom w:val="0"/>
          <w:divBdr>
            <w:top w:val="none" w:sz="0" w:space="0" w:color="auto"/>
            <w:left w:val="none" w:sz="0" w:space="0" w:color="auto"/>
            <w:bottom w:val="none" w:sz="0" w:space="0" w:color="auto"/>
            <w:right w:val="none" w:sz="0" w:space="0" w:color="auto"/>
          </w:divBdr>
        </w:div>
        <w:div w:id="1350255524">
          <w:marLeft w:val="480"/>
          <w:marRight w:val="0"/>
          <w:marTop w:val="0"/>
          <w:marBottom w:val="0"/>
          <w:divBdr>
            <w:top w:val="none" w:sz="0" w:space="0" w:color="auto"/>
            <w:left w:val="none" w:sz="0" w:space="0" w:color="auto"/>
            <w:bottom w:val="none" w:sz="0" w:space="0" w:color="auto"/>
            <w:right w:val="none" w:sz="0" w:space="0" w:color="auto"/>
          </w:divBdr>
        </w:div>
        <w:div w:id="1969437078">
          <w:marLeft w:val="480"/>
          <w:marRight w:val="0"/>
          <w:marTop w:val="0"/>
          <w:marBottom w:val="0"/>
          <w:divBdr>
            <w:top w:val="none" w:sz="0" w:space="0" w:color="auto"/>
            <w:left w:val="none" w:sz="0" w:space="0" w:color="auto"/>
            <w:bottom w:val="none" w:sz="0" w:space="0" w:color="auto"/>
            <w:right w:val="none" w:sz="0" w:space="0" w:color="auto"/>
          </w:divBdr>
        </w:div>
        <w:div w:id="1061637952">
          <w:marLeft w:val="480"/>
          <w:marRight w:val="0"/>
          <w:marTop w:val="0"/>
          <w:marBottom w:val="0"/>
          <w:divBdr>
            <w:top w:val="none" w:sz="0" w:space="0" w:color="auto"/>
            <w:left w:val="none" w:sz="0" w:space="0" w:color="auto"/>
            <w:bottom w:val="none" w:sz="0" w:space="0" w:color="auto"/>
            <w:right w:val="none" w:sz="0" w:space="0" w:color="auto"/>
          </w:divBdr>
        </w:div>
        <w:div w:id="2079475579">
          <w:marLeft w:val="480"/>
          <w:marRight w:val="0"/>
          <w:marTop w:val="0"/>
          <w:marBottom w:val="0"/>
          <w:divBdr>
            <w:top w:val="none" w:sz="0" w:space="0" w:color="auto"/>
            <w:left w:val="none" w:sz="0" w:space="0" w:color="auto"/>
            <w:bottom w:val="none" w:sz="0" w:space="0" w:color="auto"/>
            <w:right w:val="none" w:sz="0" w:space="0" w:color="auto"/>
          </w:divBdr>
        </w:div>
        <w:div w:id="1698501710">
          <w:marLeft w:val="480"/>
          <w:marRight w:val="0"/>
          <w:marTop w:val="0"/>
          <w:marBottom w:val="0"/>
          <w:divBdr>
            <w:top w:val="none" w:sz="0" w:space="0" w:color="auto"/>
            <w:left w:val="none" w:sz="0" w:space="0" w:color="auto"/>
            <w:bottom w:val="none" w:sz="0" w:space="0" w:color="auto"/>
            <w:right w:val="none" w:sz="0" w:space="0" w:color="auto"/>
          </w:divBdr>
        </w:div>
        <w:div w:id="1864241930">
          <w:marLeft w:val="480"/>
          <w:marRight w:val="0"/>
          <w:marTop w:val="0"/>
          <w:marBottom w:val="0"/>
          <w:divBdr>
            <w:top w:val="none" w:sz="0" w:space="0" w:color="auto"/>
            <w:left w:val="none" w:sz="0" w:space="0" w:color="auto"/>
            <w:bottom w:val="none" w:sz="0" w:space="0" w:color="auto"/>
            <w:right w:val="none" w:sz="0" w:space="0" w:color="auto"/>
          </w:divBdr>
        </w:div>
        <w:div w:id="1916040820">
          <w:marLeft w:val="480"/>
          <w:marRight w:val="0"/>
          <w:marTop w:val="0"/>
          <w:marBottom w:val="0"/>
          <w:divBdr>
            <w:top w:val="none" w:sz="0" w:space="0" w:color="auto"/>
            <w:left w:val="none" w:sz="0" w:space="0" w:color="auto"/>
            <w:bottom w:val="none" w:sz="0" w:space="0" w:color="auto"/>
            <w:right w:val="none" w:sz="0" w:space="0" w:color="auto"/>
          </w:divBdr>
        </w:div>
        <w:div w:id="1529610594">
          <w:marLeft w:val="480"/>
          <w:marRight w:val="0"/>
          <w:marTop w:val="0"/>
          <w:marBottom w:val="0"/>
          <w:divBdr>
            <w:top w:val="none" w:sz="0" w:space="0" w:color="auto"/>
            <w:left w:val="none" w:sz="0" w:space="0" w:color="auto"/>
            <w:bottom w:val="none" w:sz="0" w:space="0" w:color="auto"/>
            <w:right w:val="none" w:sz="0" w:space="0" w:color="auto"/>
          </w:divBdr>
        </w:div>
        <w:div w:id="596475899">
          <w:marLeft w:val="480"/>
          <w:marRight w:val="0"/>
          <w:marTop w:val="0"/>
          <w:marBottom w:val="0"/>
          <w:divBdr>
            <w:top w:val="none" w:sz="0" w:space="0" w:color="auto"/>
            <w:left w:val="none" w:sz="0" w:space="0" w:color="auto"/>
            <w:bottom w:val="none" w:sz="0" w:space="0" w:color="auto"/>
            <w:right w:val="none" w:sz="0" w:space="0" w:color="auto"/>
          </w:divBdr>
        </w:div>
        <w:div w:id="1780267">
          <w:marLeft w:val="480"/>
          <w:marRight w:val="0"/>
          <w:marTop w:val="0"/>
          <w:marBottom w:val="0"/>
          <w:divBdr>
            <w:top w:val="none" w:sz="0" w:space="0" w:color="auto"/>
            <w:left w:val="none" w:sz="0" w:space="0" w:color="auto"/>
            <w:bottom w:val="none" w:sz="0" w:space="0" w:color="auto"/>
            <w:right w:val="none" w:sz="0" w:space="0" w:color="auto"/>
          </w:divBdr>
        </w:div>
        <w:div w:id="986469825">
          <w:marLeft w:val="480"/>
          <w:marRight w:val="0"/>
          <w:marTop w:val="0"/>
          <w:marBottom w:val="0"/>
          <w:divBdr>
            <w:top w:val="none" w:sz="0" w:space="0" w:color="auto"/>
            <w:left w:val="none" w:sz="0" w:space="0" w:color="auto"/>
            <w:bottom w:val="none" w:sz="0" w:space="0" w:color="auto"/>
            <w:right w:val="none" w:sz="0" w:space="0" w:color="auto"/>
          </w:divBdr>
        </w:div>
        <w:div w:id="1838761603">
          <w:marLeft w:val="480"/>
          <w:marRight w:val="0"/>
          <w:marTop w:val="0"/>
          <w:marBottom w:val="0"/>
          <w:divBdr>
            <w:top w:val="none" w:sz="0" w:space="0" w:color="auto"/>
            <w:left w:val="none" w:sz="0" w:space="0" w:color="auto"/>
            <w:bottom w:val="none" w:sz="0" w:space="0" w:color="auto"/>
            <w:right w:val="none" w:sz="0" w:space="0" w:color="auto"/>
          </w:divBdr>
        </w:div>
        <w:div w:id="1017273148">
          <w:marLeft w:val="480"/>
          <w:marRight w:val="0"/>
          <w:marTop w:val="0"/>
          <w:marBottom w:val="0"/>
          <w:divBdr>
            <w:top w:val="none" w:sz="0" w:space="0" w:color="auto"/>
            <w:left w:val="none" w:sz="0" w:space="0" w:color="auto"/>
            <w:bottom w:val="none" w:sz="0" w:space="0" w:color="auto"/>
            <w:right w:val="none" w:sz="0" w:space="0" w:color="auto"/>
          </w:divBdr>
        </w:div>
        <w:div w:id="1079671951">
          <w:marLeft w:val="480"/>
          <w:marRight w:val="0"/>
          <w:marTop w:val="0"/>
          <w:marBottom w:val="0"/>
          <w:divBdr>
            <w:top w:val="none" w:sz="0" w:space="0" w:color="auto"/>
            <w:left w:val="none" w:sz="0" w:space="0" w:color="auto"/>
            <w:bottom w:val="none" w:sz="0" w:space="0" w:color="auto"/>
            <w:right w:val="none" w:sz="0" w:space="0" w:color="auto"/>
          </w:divBdr>
        </w:div>
        <w:div w:id="698513405">
          <w:marLeft w:val="480"/>
          <w:marRight w:val="0"/>
          <w:marTop w:val="0"/>
          <w:marBottom w:val="0"/>
          <w:divBdr>
            <w:top w:val="none" w:sz="0" w:space="0" w:color="auto"/>
            <w:left w:val="none" w:sz="0" w:space="0" w:color="auto"/>
            <w:bottom w:val="none" w:sz="0" w:space="0" w:color="auto"/>
            <w:right w:val="none" w:sz="0" w:space="0" w:color="auto"/>
          </w:divBdr>
        </w:div>
        <w:div w:id="1200127420">
          <w:marLeft w:val="480"/>
          <w:marRight w:val="0"/>
          <w:marTop w:val="0"/>
          <w:marBottom w:val="0"/>
          <w:divBdr>
            <w:top w:val="none" w:sz="0" w:space="0" w:color="auto"/>
            <w:left w:val="none" w:sz="0" w:space="0" w:color="auto"/>
            <w:bottom w:val="none" w:sz="0" w:space="0" w:color="auto"/>
            <w:right w:val="none" w:sz="0" w:space="0" w:color="auto"/>
          </w:divBdr>
        </w:div>
        <w:div w:id="1337224625">
          <w:marLeft w:val="480"/>
          <w:marRight w:val="0"/>
          <w:marTop w:val="0"/>
          <w:marBottom w:val="0"/>
          <w:divBdr>
            <w:top w:val="none" w:sz="0" w:space="0" w:color="auto"/>
            <w:left w:val="none" w:sz="0" w:space="0" w:color="auto"/>
            <w:bottom w:val="none" w:sz="0" w:space="0" w:color="auto"/>
            <w:right w:val="none" w:sz="0" w:space="0" w:color="auto"/>
          </w:divBdr>
        </w:div>
        <w:div w:id="1270546925">
          <w:marLeft w:val="480"/>
          <w:marRight w:val="0"/>
          <w:marTop w:val="0"/>
          <w:marBottom w:val="0"/>
          <w:divBdr>
            <w:top w:val="none" w:sz="0" w:space="0" w:color="auto"/>
            <w:left w:val="none" w:sz="0" w:space="0" w:color="auto"/>
            <w:bottom w:val="none" w:sz="0" w:space="0" w:color="auto"/>
            <w:right w:val="none" w:sz="0" w:space="0" w:color="auto"/>
          </w:divBdr>
        </w:div>
        <w:div w:id="1927226397">
          <w:marLeft w:val="480"/>
          <w:marRight w:val="0"/>
          <w:marTop w:val="0"/>
          <w:marBottom w:val="0"/>
          <w:divBdr>
            <w:top w:val="none" w:sz="0" w:space="0" w:color="auto"/>
            <w:left w:val="none" w:sz="0" w:space="0" w:color="auto"/>
            <w:bottom w:val="none" w:sz="0" w:space="0" w:color="auto"/>
            <w:right w:val="none" w:sz="0" w:space="0" w:color="auto"/>
          </w:divBdr>
        </w:div>
        <w:div w:id="2039774936">
          <w:marLeft w:val="480"/>
          <w:marRight w:val="0"/>
          <w:marTop w:val="0"/>
          <w:marBottom w:val="0"/>
          <w:divBdr>
            <w:top w:val="none" w:sz="0" w:space="0" w:color="auto"/>
            <w:left w:val="none" w:sz="0" w:space="0" w:color="auto"/>
            <w:bottom w:val="none" w:sz="0" w:space="0" w:color="auto"/>
            <w:right w:val="none" w:sz="0" w:space="0" w:color="auto"/>
          </w:divBdr>
        </w:div>
        <w:div w:id="1455903627">
          <w:marLeft w:val="480"/>
          <w:marRight w:val="0"/>
          <w:marTop w:val="0"/>
          <w:marBottom w:val="0"/>
          <w:divBdr>
            <w:top w:val="none" w:sz="0" w:space="0" w:color="auto"/>
            <w:left w:val="none" w:sz="0" w:space="0" w:color="auto"/>
            <w:bottom w:val="none" w:sz="0" w:space="0" w:color="auto"/>
            <w:right w:val="none" w:sz="0" w:space="0" w:color="auto"/>
          </w:divBdr>
        </w:div>
        <w:div w:id="525289462">
          <w:marLeft w:val="480"/>
          <w:marRight w:val="0"/>
          <w:marTop w:val="0"/>
          <w:marBottom w:val="0"/>
          <w:divBdr>
            <w:top w:val="none" w:sz="0" w:space="0" w:color="auto"/>
            <w:left w:val="none" w:sz="0" w:space="0" w:color="auto"/>
            <w:bottom w:val="none" w:sz="0" w:space="0" w:color="auto"/>
            <w:right w:val="none" w:sz="0" w:space="0" w:color="auto"/>
          </w:divBdr>
        </w:div>
        <w:div w:id="1430933718">
          <w:marLeft w:val="480"/>
          <w:marRight w:val="0"/>
          <w:marTop w:val="0"/>
          <w:marBottom w:val="0"/>
          <w:divBdr>
            <w:top w:val="none" w:sz="0" w:space="0" w:color="auto"/>
            <w:left w:val="none" w:sz="0" w:space="0" w:color="auto"/>
            <w:bottom w:val="none" w:sz="0" w:space="0" w:color="auto"/>
            <w:right w:val="none" w:sz="0" w:space="0" w:color="auto"/>
          </w:divBdr>
        </w:div>
        <w:div w:id="1196387918">
          <w:marLeft w:val="480"/>
          <w:marRight w:val="0"/>
          <w:marTop w:val="0"/>
          <w:marBottom w:val="0"/>
          <w:divBdr>
            <w:top w:val="none" w:sz="0" w:space="0" w:color="auto"/>
            <w:left w:val="none" w:sz="0" w:space="0" w:color="auto"/>
            <w:bottom w:val="none" w:sz="0" w:space="0" w:color="auto"/>
            <w:right w:val="none" w:sz="0" w:space="0" w:color="auto"/>
          </w:divBdr>
        </w:div>
        <w:div w:id="1501699375">
          <w:marLeft w:val="480"/>
          <w:marRight w:val="0"/>
          <w:marTop w:val="0"/>
          <w:marBottom w:val="0"/>
          <w:divBdr>
            <w:top w:val="none" w:sz="0" w:space="0" w:color="auto"/>
            <w:left w:val="none" w:sz="0" w:space="0" w:color="auto"/>
            <w:bottom w:val="none" w:sz="0" w:space="0" w:color="auto"/>
            <w:right w:val="none" w:sz="0" w:space="0" w:color="auto"/>
          </w:divBdr>
        </w:div>
        <w:div w:id="611330238">
          <w:marLeft w:val="480"/>
          <w:marRight w:val="0"/>
          <w:marTop w:val="0"/>
          <w:marBottom w:val="0"/>
          <w:divBdr>
            <w:top w:val="none" w:sz="0" w:space="0" w:color="auto"/>
            <w:left w:val="none" w:sz="0" w:space="0" w:color="auto"/>
            <w:bottom w:val="none" w:sz="0" w:space="0" w:color="auto"/>
            <w:right w:val="none" w:sz="0" w:space="0" w:color="auto"/>
          </w:divBdr>
        </w:div>
        <w:div w:id="378552455">
          <w:marLeft w:val="480"/>
          <w:marRight w:val="0"/>
          <w:marTop w:val="0"/>
          <w:marBottom w:val="0"/>
          <w:divBdr>
            <w:top w:val="none" w:sz="0" w:space="0" w:color="auto"/>
            <w:left w:val="none" w:sz="0" w:space="0" w:color="auto"/>
            <w:bottom w:val="none" w:sz="0" w:space="0" w:color="auto"/>
            <w:right w:val="none" w:sz="0" w:space="0" w:color="auto"/>
          </w:divBdr>
        </w:div>
        <w:div w:id="373893885">
          <w:marLeft w:val="480"/>
          <w:marRight w:val="0"/>
          <w:marTop w:val="0"/>
          <w:marBottom w:val="0"/>
          <w:divBdr>
            <w:top w:val="none" w:sz="0" w:space="0" w:color="auto"/>
            <w:left w:val="none" w:sz="0" w:space="0" w:color="auto"/>
            <w:bottom w:val="none" w:sz="0" w:space="0" w:color="auto"/>
            <w:right w:val="none" w:sz="0" w:space="0" w:color="auto"/>
          </w:divBdr>
        </w:div>
        <w:div w:id="1293828307">
          <w:marLeft w:val="480"/>
          <w:marRight w:val="0"/>
          <w:marTop w:val="0"/>
          <w:marBottom w:val="0"/>
          <w:divBdr>
            <w:top w:val="none" w:sz="0" w:space="0" w:color="auto"/>
            <w:left w:val="none" w:sz="0" w:space="0" w:color="auto"/>
            <w:bottom w:val="none" w:sz="0" w:space="0" w:color="auto"/>
            <w:right w:val="none" w:sz="0" w:space="0" w:color="auto"/>
          </w:divBdr>
        </w:div>
        <w:div w:id="1884323735">
          <w:marLeft w:val="480"/>
          <w:marRight w:val="0"/>
          <w:marTop w:val="0"/>
          <w:marBottom w:val="0"/>
          <w:divBdr>
            <w:top w:val="none" w:sz="0" w:space="0" w:color="auto"/>
            <w:left w:val="none" w:sz="0" w:space="0" w:color="auto"/>
            <w:bottom w:val="none" w:sz="0" w:space="0" w:color="auto"/>
            <w:right w:val="none" w:sz="0" w:space="0" w:color="auto"/>
          </w:divBdr>
        </w:div>
        <w:div w:id="1936282157">
          <w:marLeft w:val="480"/>
          <w:marRight w:val="0"/>
          <w:marTop w:val="0"/>
          <w:marBottom w:val="0"/>
          <w:divBdr>
            <w:top w:val="none" w:sz="0" w:space="0" w:color="auto"/>
            <w:left w:val="none" w:sz="0" w:space="0" w:color="auto"/>
            <w:bottom w:val="none" w:sz="0" w:space="0" w:color="auto"/>
            <w:right w:val="none" w:sz="0" w:space="0" w:color="auto"/>
          </w:divBdr>
        </w:div>
        <w:div w:id="770929701">
          <w:marLeft w:val="480"/>
          <w:marRight w:val="0"/>
          <w:marTop w:val="0"/>
          <w:marBottom w:val="0"/>
          <w:divBdr>
            <w:top w:val="none" w:sz="0" w:space="0" w:color="auto"/>
            <w:left w:val="none" w:sz="0" w:space="0" w:color="auto"/>
            <w:bottom w:val="none" w:sz="0" w:space="0" w:color="auto"/>
            <w:right w:val="none" w:sz="0" w:space="0" w:color="auto"/>
          </w:divBdr>
        </w:div>
        <w:div w:id="1550846246">
          <w:marLeft w:val="480"/>
          <w:marRight w:val="0"/>
          <w:marTop w:val="0"/>
          <w:marBottom w:val="0"/>
          <w:divBdr>
            <w:top w:val="none" w:sz="0" w:space="0" w:color="auto"/>
            <w:left w:val="none" w:sz="0" w:space="0" w:color="auto"/>
            <w:bottom w:val="none" w:sz="0" w:space="0" w:color="auto"/>
            <w:right w:val="none" w:sz="0" w:space="0" w:color="auto"/>
          </w:divBdr>
        </w:div>
        <w:div w:id="2001469645">
          <w:marLeft w:val="480"/>
          <w:marRight w:val="0"/>
          <w:marTop w:val="0"/>
          <w:marBottom w:val="0"/>
          <w:divBdr>
            <w:top w:val="none" w:sz="0" w:space="0" w:color="auto"/>
            <w:left w:val="none" w:sz="0" w:space="0" w:color="auto"/>
            <w:bottom w:val="none" w:sz="0" w:space="0" w:color="auto"/>
            <w:right w:val="none" w:sz="0" w:space="0" w:color="auto"/>
          </w:divBdr>
        </w:div>
        <w:div w:id="808789881">
          <w:marLeft w:val="480"/>
          <w:marRight w:val="0"/>
          <w:marTop w:val="0"/>
          <w:marBottom w:val="0"/>
          <w:divBdr>
            <w:top w:val="none" w:sz="0" w:space="0" w:color="auto"/>
            <w:left w:val="none" w:sz="0" w:space="0" w:color="auto"/>
            <w:bottom w:val="none" w:sz="0" w:space="0" w:color="auto"/>
            <w:right w:val="none" w:sz="0" w:space="0" w:color="auto"/>
          </w:divBdr>
        </w:div>
        <w:div w:id="1516071374">
          <w:marLeft w:val="480"/>
          <w:marRight w:val="0"/>
          <w:marTop w:val="0"/>
          <w:marBottom w:val="0"/>
          <w:divBdr>
            <w:top w:val="none" w:sz="0" w:space="0" w:color="auto"/>
            <w:left w:val="none" w:sz="0" w:space="0" w:color="auto"/>
            <w:bottom w:val="none" w:sz="0" w:space="0" w:color="auto"/>
            <w:right w:val="none" w:sz="0" w:space="0" w:color="auto"/>
          </w:divBdr>
        </w:div>
        <w:div w:id="1035428013">
          <w:marLeft w:val="480"/>
          <w:marRight w:val="0"/>
          <w:marTop w:val="0"/>
          <w:marBottom w:val="0"/>
          <w:divBdr>
            <w:top w:val="none" w:sz="0" w:space="0" w:color="auto"/>
            <w:left w:val="none" w:sz="0" w:space="0" w:color="auto"/>
            <w:bottom w:val="none" w:sz="0" w:space="0" w:color="auto"/>
            <w:right w:val="none" w:sz="0" w:space="0" w:color="auto"/>
          </w:divBdr>
        </w:div>
        <w:div w:id="1753888079">
          <w:marLeft w:val="480"/>
          <w:marRight w:val="0"/>
          <w:marTop w:val="0"/>
          <w:marBottom w:val="0"/>
          <w:divBdr>
            <w:top w:val="none" w:sz="0" w:space="0" w:color="auto"/>
            <w:left w:val="none" w:sz="0" w:space="0" w:color="auto"/>
            <w:bottom w:val="none" w:sz="0" w:space="0" w:color="auto"/>
            <w:right w:val="none" w:sz="0" w:space="0" w:color="auto"/>
          </w:divBdr>
        </w:div>
        <w:div w:id="722293091">
          <w:marLeft w:val="480"/>
          <w:marRight w:val="0"/>
          <w:marTop w:val="0"/>
          <w:marBottom w:val="0"/>
          <w:divBdr>
            <w:top w:val="none" w:sz="0" w:space="0" w:color="auto"/>
            <w:left w:val="none" w:sz="0" w:space="0" w:color="auto"/>
            <w:bottom w:val="none" w:sz="0" w:space="0" w:color="auto"/>
            <w:right w:val="none" w:sz="0" w:space="0" w:color="auto"/>
          </w:divBdr>
        </w:div>
        <w:div w:id="1916627552">
          <w:marLeft w:val="480"/>
          <w:marRight w:val="0"/>
          <w:marTop w:val="0"/>
          <w:marBottom w:val="0"/>
          <w:divBdr>
            <w:top w:val="none" w:sz="0" w:space="0" w:color="auto"/>
            <w:left w:val="none" w:sz="0" w:space="0" w:color="auto"/>
            <w:bottom w:val="none" w:sz="0" w:space="0" w:color="auto"/>
            <w:right w:val="none" w:sz="0" w:space="0" w:color="auto"/>
          </w:divBdr>
        </w:div>
        <w:div w:id="370888082">
          <w:marLeft w:val="480"/>
          <w:marRight w:val="0"/>
          <w:marTop w:val="0"/>
          <w:marBottom w:val="0"/>
          <w:divBdr>
            <w:top w:val="none" w:sz="0" w:space="0" w:color="auto"/>
            <w:left w:val="none" w:sz="0" w:space="0" w:color="auto"/>
            <w:bottom w:val="none" w:sz="0" w:space="0" w:color="auto"/>
            <w:right w:val="none" w:sz="0" w:space="0" w:color="auto"/>
          </w:divBdr>
        </w:div>
        <w:div w:id="190075810">
          <w:marLeft w:val="480"/>
          <w:marRight w:val="0"/>
          <w:marTop w:val="0"/>
          <w:marBottom w:val="0"/>
          <w:divBdr>
            <w:top w:val="none" w:sz="0" w:space="0" w:color="auto"/>
            <w:left w:val="none" w:sz="0" w:space="0" w:color="auto"/>
            <w:bottom w:val="none" w:sz="0" w:space="0" w:color="auto"/>
            <w:right w:val="none" w:sz="0" w:space="0" w:color="auto"/>
          </w:divBdr>
        </w:div>
        <w:div w:id="2099786438">
          <w:marLeft w:val="480"/>
          <w:marRight w:val="0"/>
          <w:marTop w:val="0"/>
          <w:marBottom w:val="0"/>
          <w:divBdr>
            <w:top w:val="none" w:sz="0" w:space="0" w:color="auto"/>
            <w:left w:val="none" w:sz="0" w:space="0" w:color="auto"/>
            <w:bottom w:val="none" w:sz="0" w:space="0" w:color="auto"/>
            <w:right w:val="none" w:sz="0" w:space="0" w:color="auto"/>
          </w:divBdr>
        </w:div>
        <w:div w:id="1903559065">
          <w:marLeft w:val="480"/>
          <w:marRight w:val="0"/>
          <w:marTop w:val="0"/>
          <w:marBottom w:val="0"/>
          <w:divBdr>
            <w:top w:val="none" w:sz="0" w:space="0" w:color="auto"/>
            <w:left w:val="none" w:sz="0" w:space="0" w:color="auto"/>
            <w:bottom w:val="none" w:sz="0" w:space="0" w:color="auto"/>
            <w:right w:val="none" w:sz="0" w:space="0" w:color="auto"/>
          </w:divBdr>
        </w:div>
        <w:div w:id="1315912687">
          <w:marLeft w:val="480"/>
          <w:marRight w:val="0"/>
          <w:marTop w:val="0"/>
          <w:marBottom w:val="0"/>
          <w:divBdr>
            <w:top w:val="none" w:sz="0" w:space="0" w:color="auto"/>
            <w:left w:val="none" w:sz="0" w:space="0" w:color="auto"/>
            <w:bottom w:val="none" w:sz="0" w:space="0" w:color="auto"/>
            <w:right w:val="none" w:sz="0" w:space="0" w:color="auto"/>
          </w:divBdr>
        </w:div>
        <w:div w:id="1508053986">
          <w:marLeft w:val="480"/>
          <w:marRight w:val="0"/>
          <w:marTop w:val="0"/>
          <w:marBottom w:val="0"/>
          <w:divBdr>
            <w:top w:val="none" w:sz="0" w:space="0" w:color="auto"/>
            <w:left w:val="none" w:sz="0" w:space="0" w:color="auto"/>
            <w:bottom w:val="none" w:sz="0" w:space="0" w:color="auto"/>
            <w:right w:val="none" w:sz="0" w:space="0" w:color="auto"/>
          </w:divBdr>
        </w:div>
        <w:div w:id="1615359990">
          <w:marLeft w:val="480"/>
          <w:marRight w:val="0"/>
          <w:marTop w:val="0"/>
          <w:marBottom w:val="0"/>
          <w:divBdr>
            <w:top w:val="none" w:sz="0" w:space="0" w:color="auto"/>
            <w:left w:val="none" w:sz="0" w:space="0" w:color="auto"/>
            <w:bottom w:val="none" w:sz="0" w:space="0" w:color="auto"/>
            <w:right w:val="none" w:sz="0" w:space="0" w:color="auto"/>
          </w:divBdr>
        </w:div>
        <w:div w:id="1655528772">
          <w:marLeft w:val="480"/>
          <w:marRight w:val="0"/>
          <w:marTop w:val="0"/>
          <w:marBottom w:val="0"/>
          <w:divBdr>
            <w:top w:val="none" w:sz="0" w:space="0" w:color="auto"/>
            <w:left w:val="none" w:sz="0" w:space="0" w:color="auto"/>
            <w:bottom w:val="none" w:sz="0" w:space="0" w:color="auto"/>
            <w:right w:val="none" w:sz="0" w:space="0" w:color="auto"/>
          </w:divBdr>
        </w:div>
        <w:div w:id="342630294">
          <w:marLeft w:val="480"/>
          <w:marRight w:val="0"/>
          <w:marTop w:val="0"/>
          <w:marBottom w:val="0"/>
          <w:divBdr>
            <w:top w:val="none" w:sz="0" w:space="0" w:color="auto"/>
            <w:left w:val="none" w:sz="0" w:space="0" w:color="auto"/>
            <w:bottom w:val="none" w:sz="0" w:space="0" w:color="auto"/>
            <w:right w:val="none" w:sz="0" w:space="0" w:color="auto"/>
          </w:divBdr>
        </w:div>
        <w:div w:id="1272513862">
          <w:marLeft w:val="480"/>
          <w:marRight w:val="0"/>
          <w:marTop w:val="0"/>
          <w:marBottom w:val="0"/>
          <w:divBdr>
            <w:top w:val="none" w:sz="0" w:space="0" w:color="auto"/>
            <w:left w:val="none" w:sz="0" w:space="0" w:color="auto"/>
            <w:bottom w:val="none" w:sz="0" w:space="0" w:color="auto"/>
            <w:right w:val="none" w:sz="0" w:space="0" w:color="auto"/>
          </w:divBdr>
        </w:div>
        <w:div w:id="1284071111">
          <w:marLeft w:val="480"/>
          <w:marRight w:val="0"/>
          <w:marTop w:val="0"/>
          <w:marBottom w:val="0"/>
          <w:divBdr>
            <w:top w:val="none" w:sz="0" w:space="0" w:color="auto"/>
            <w:left w:val="none" w:sz="0" w:space="0" w:color="auto"/>
            <w:bottom w:val="none" w:sz="0" w:space="0" w:color="auto"/>
            <w:right w:val="none" w:sz="0" w:space="0" w:color="auto"/>
          </w:divBdr>
        </w:div>
        <w:div w:id="598224758">
          <w:marLeft w:val="480"/>
          <w:marRight w:val="0"/>
          <w:marTop w:val="0"/>
          <w:marBottom w:val="0"/>
          <w:divBdr>
            <w:top w:val="none" w:sz="0" w:space="0" w:color="auto"/>
            <w:left w:val="none" w:sz="0" w:space="0" w:color="auto"/>
            <w:bottom w:val="none" w:sz="0" w:space="0" w:color="auto"/>
            <w:right w:val="none" w:sz="0" w:space="0" w:color="auto"/>
          </w:divBdr>
        </w:div>
        <w:div w:id="1594127255">
          <w:marLeft w:val="480"/>
          <w:marRight w:val="0"/>
          <w:marTop w:val="0"/>
          <w:marBottom w:val="0"/>
          <w:divBdr>
            <w:top w:val="none" w:sz="0" w:space="0" w:color="auto"/>
            <w:left w:val="none" w:sz="0" w:space="0" w:color="auto"/>
            <w:bottom w:val="none" w:sz="0" w:space="0" w:color="auto"/>
            <w:right w:val="none" w:sz="0" w:space="0" w:color="auto"/>
          </w:divBdr>
        </w:div>
        <w:div w:id="161431386">
          <w:marLeft w:val="480"/>
          <w:marRight w:val="0"/>
          <w:marTop w:val="0"/>
          <w:marBottom w:val="0"/>
          <w:divBdr>
            <w:top w:val="none" w:sz="0" w:space="0" w:color="auto"/>
            <w:left w:val="none" w:sz="0" w:space="0" w:color="auto"/>
            <w:bottom w:val="none" w:sz="0" w:space="0" w:color="auto"/>
            <w:right w:val="none" w:sz="0" w:space="0" w:color="auto"/>
          </w:divBdr>
        </w:div>
        <w:div w:id="2048211726">
          <w:marLeft w:val="480"/>
          <w:marRight w:val="0"/>
          <w:marTop w:val="0"/>
          <w:marBottom w:val="0"/>
          <w:divBdr>
            <w:top w:val="none" w:sz="0" w:space="0" w:color="auto"/>
            <w:left w:val="none" w:sz="0" w:space="0" w:color="auto"/>
            <w:bottom w:val="none" w:sz="0" w:space="0" w:color="auto"/>
            <w:right w:val="none" w:sz="0" w:space="0" w:color="auto"/>
          </w:divBdr>
        </w:div>
        <w:div w:id="486867115">
          <w:marLeft w:val="480"/>
          <w:marRight w:val="0"/>
          <w:marTop w:val="0"/>
          <w:marBottom w:val="0"/>
          <w:divBdr>
            <w:top w:val="none" w:sz="0" w:space="0" w:color="auto"/>
            <w:left w:val="none" w:sz="0" w:space="0" w:color="auto"/>
            <w:bottom w:val="none" w:sz="0" w:space="0" w:color="auto"/>
            <w:right w:val="none" w:sz="0" w:space="0" w:color="auto"/>
          </w:divBdr>
        </w:div>
        <w:div w:id="655377407">
          <w:marLeft w:val="480"/>
          <w:marRight w:val="0"/>
          <w:marTop w:val="0"/>
          <w:marBottom w:val="0"/>
          <w:divBdr>
            <w:top w:val="none" w:sz="0" w:space="0" w:color="auto"/>
            <w:left w:val="none" w:sz="0" w:space="0" w:color="auto"/>
            <w:bottom w:val="none" w:sz="0" w:space="0" w:color="auto"/>
            <w:right w:val="none" w:sz="0" w:space="0" w:color="auto"/>
          </w:divBdr>
        </w:div>
        <w:div w:id="651064500">
          <w:marLeft w:val="480"/>
          <w:marRight w:val="0"/>
          <w:marTop w:val="0"/>
          <w:marBottom w:val="0"/>
          <w:divBdr>
            <w:top w:val="none" w:sz="0" w:space="0" w:color="auto"/>
            <w:left w:val="none" w:sz="0" w:space="0" w:color="auto"/>
            <w:bottom w:val="none" w:sz="0" w:space="0" w:color="auto"/>
            <w:right w:val="none" w:sz="0" w:space="0" w:color="auto"/>
          </w:divBdr>
        </w:div>
        <w:div w:id="1325860311">
          <w:marLeft w:val="480"/>
          <w:marRight w:val="0"/>
          <w:marTop w:val="0"/>
          <w:marBottom w:val="0"/>
          <w:divBdr>
            <w:top w:val="none" w:sz="0" w:space="0" w:color="auto"/>
            <w:left w:val="none" w:sz="0" w:space="0" w:color="auto"/>
            <w:bottom w:val="none" w:sz="0" w:space="0" w:color="auto"/>
            <w:right w:val="none" w:sz="0" w:space="0" w:color="auto"/>
          </w:divBdr>
        </w:div>
        <w:div w:id="582492700">
          <w:marLeft w:val="480"/>
          <w:marRight w:val="0"/>
          <w:marTop w:val="0"/>
          <w:marBottom w:val="0"/>
          <w:divBdr>
            <w:top w:val="none" w:sz="0" w:space="0" w:color="auto"/>
            <w:left w:val="none" w:sz="0" w:space="0" w:color="auto"/>
            <w:bottom w:val="none" w:sz="0" w:space="0" w:color="auto"/>
            <w:right w:val="none" w:sz="0" w:space="0" w:color="auto"/>
          </w:divBdr>
        </w:div>
      </w:divsChild>
    </w:div>
    <w:div w:id="480970971">
      <w:bodyDiv w:val="1"/>
      <w:marLeft w:val="0"/>
      <w:marRight w:val="0"/>
      <w:marTop w:val="0"/>
      <w:marBottom w:val="0"/>
      <w:divBdr>
        <w:top w:val="none" w:sz="0" w:space="0" w:color="auto"/>
        <w:left w:val="none" w:sz="0" w:space="0" w:color="auto"/>
        <w:bottom w:val="none" w:sz="0" w:space="0" w:color="auto"/>
        <w:right w:val="none" w:sz="0" w:space="0" w:color="auto"/>
      </w:divBdr>
    </w:div>
    <w:div w:id="481042249">
      <w:bodyDiv w:val="1"/>
      <w:marLeft w:val="0"/>
      <w:marRight w:val="0"/>
      <w:marTop w:val="0"/>
      <w:marBottom w:val="0"/>
      <w:divBdr>
        <w:top w:val="none" w:sz="0" w:space="0" w:color="auto"/>
        <w:left w:val="none" w:sz="0" w:space="0" w:color="auto"/>
        <w:bottom w:val="none" w:sz="0" w:space="0" w:color="auto"/>
        <w:right w:val="none" w:sz="0" w:space="0" w:color="auto"/>
      </w:divBdr>
    </w:div>
    <w:div w:id="481236254">
      <w:bodyDiv w:val="1"/>
      <w:marLeft w:val="0"/>
      <w:marRight w:val="0"/>
      <w:marTop w:val="0"/>
      <w:marBottom w:val="0"/>
      <w:divBdr>
        <w:top w:val="none" w:sz="0" w:space="0" w:color="auto"/>
        <w:left w:val="none" w:sz="0" w:space="0" w:color="auto"/>
        <w:bottom w:val="none" w:sz="0" w:space="0" w:color="auto"/>
        <w:right w:val="none" w:sz="0" w:space="0" w:color="auto"/>
      </w:divBdr>
    </w:div>
    <w:div w:id="481241308">
      <w:bodyDiv w:val="1"/>
      <w:marLeft w:val="0"/>
      <w:marRight w:val="0"/>
      <w:marTop w:val="0"/>
      <w:marBottom w:val="0"/>
      <w:divBdr>
        <w:top w:val="none" w:sz="0" w:space="0" w:color="auto"/>
        <w:left w:val="none" w:sz="0" w:space="0" w:color="auto"/>
        <w:bottom w:val="none" w:sz="0" w:space="0" w:color="auto"/>
        <w:right w:val="none" w:sz="0" w:space="0" w:color="auto"/>
      </w:divBdr>
    </w:div>
    <w:div w:id="481241372">
      <w:bodyDiv w:val="1"/>
      <w:marLeft w:val="0"/>
      <w:marRight w:val="0"/>
      <w:marTop w:val="0"/>
      <w:marBottom w:val="0"/>
      <w:divBdr>
        <w:top w:val="none" w:sz="0" w:space="0" w:color="auto"/>
        <w:left w:val="none" w:sz="0" w:space="0" w:color="auto"/>
        <w:bottom w:val="none" w:sz="0" w:space="0" w:color="auto"/>
        <w:right w:val="none" w:sz="0" w:space="0" w:color="auto"/>
      </w:divBdr>
    </w:div>
    <w:div w:id="481504954">
      <w:bodyDiv w:val="1"/>
      <w:marLeft w:val="0"/>
      <w:marRight w:val="0"/>
      <w:marTop w:val="0"/>
      <w:marBottom w:val="0"/>
      <w:divBdr>
        <w:top w:val="none" w:sz="0" w:space="0" w:color="auto"/>
        <w:left w:val="none" w:sz="0" w:space="0" w:color="auto"/>
        <w:bottom w:val="none" w:sz="0" w:space="0" w:color="auto"/>
        <w:right w:val="none" w:sz="0" w:space="0" w:color="auto"/>
      </w:divBdr>
    </w:div>
    <w:div w:id="481771605">
      <w:bodyDiv w:val="1"/>
      <w:marLeft w:val="0"/>
      <w:marRight w:val="0"/>
      <w:marTop w:val="0"/>
      <w:marBottom w:val="0"/>
      <w:divBdr>
        <w:top w:val="none" w:sz="0" w:space="0" w:color="auto"/>
        <w:left w:val="none" w:sz="0" w:space="0" w:color="auto"/>
        <w:bottom w:val="none" w:sz="0" w:space="0" w:color="auto"/>
        <w:right w:val="none" w:sz="0" w:space="0" w:color="auto"/>
      </w:divBdr>
    </w:div>
    <w:div w:id="481822515">
      <w:bodyDiv w:val="1"/>
      <w:marLeft w:val="0"/>
      <w:marRight w:val="0"/>
      <w:marTop w:val="0"/>
      <w:marBottom w:val="0"/>
      <w:divBdr>
        <w:top w:val="none" w:sz="0" w:space="0" w:color="auto"/>
        <w:left w:val="none" w:sz="0" w:space="0" w:color="auto"/>
        <w:bottom w:val="none" w:sz="0" w:space="0" w:color="auto"/>
        <w:right w:val="none" w:sz="0" w:space="0" w:color="auto"/>
      </w:divBdr>
    </w:div>
    <w:div w:id="481853353">
      <w:bodyDiv w:val="1"/>
      <w:marLeft w:val="0"/>
      <w:marRight w:val="0"/>
      <w:marTop w:val="0"/>
      <w:marBottom w:val="0"/>
      <w:divBdr>
        <w:top w:val="none" w:sz="0" w:space="0" w:color="auto"/>
        <w:left w:val="none" w:sz="0" w:space="0" w:color="auto"/>
        <w:bottom w:val="none" w:sz="0" w:space="0" w:color="auto"/>
        <w:right w:val="none" w:sz="0" w:space="0" w:color="auto"/>
      </w:divBdr>
    </w:div>
    <w:div w:id="481890882">
      <w:bodyDiv w:val="1"/>
      <w:marLeft w:val="0"/>
      <w:marRight w:val="0"/>
      <w:marTop w:val="0"/>
      <w:marBottom w:val="0"/>
      <w:divBdr>
        <w:top w:val="none" w:sz="0" w:space="0" w:color="auto"/>
        <w:left w:val="none" w:sz="0" w:space="0" w:color="auto"/>
        <w:bottom w:val="none" w:sz="0" w:space="0" w:color="auto"/>
        <w:right w:val="none" w:sz="0" w:space="0" w:color="auto"/>
      </w:divBdr>
    </w:div>
    <w:div w:id="481894570">
      <w:bodyDiv w:val="1"/>
      <w:marLeft w:val="0"/>
      <w:marRight w:val="0"/>
      <w:marTop w:val="0"/>
      <w:marBottom w:val="0"/>
      <w:divBdr>
        <w:top w:val="none" w:sz="0" w:space="0" w:color="auto"/>
        <w:left w:val="none" w:sz="0" w:space="0" w:color="auto"/>
        <w:bottom w:val="none" w:sz="0" w:space="0" w:color="auto"/>
        <w:right w:val="none" w:sz="0" w:space="0" w:color="auto"/>
      </w:divBdr>
    </w:div>
    <w:div w:id="481969708">
      <w:bodyDiv w:val="1"/>
      <w:marLeft w:val="0"/>
      <w:marRight w:val="0"/>
      <w:marTop w:val="0"/>
      <w:marBottom w:val="0"/>
      <w:divBdr>
        <w:top w:val="none" w:sz="0" w:space="0" w:color="auto"/>
        <w:left w:val="none" w:sz="0" w:space="0" w:color="auto"/>
        <w:bottom w:val="none" w:sz="0" w:space="0" w:color="auto"/>
        <w:right w:val="none" w:sz="0" w:space="0" w:color="auto"/>
      </w:divBdr>
    </w:div>
    <w:div w:id="482240654">
      <w:bodyDiv w:val="1"/>
      <w:marLeft w:val="0"/>
      <w:marRight w:val="0"/>
      <w:marTop w:val="0"/>
      <w:marBottom w:val="0"/>
      <w:divBdr>
        <w:top w:val="none" w:sz="0" w:space="0" w:color="auto"/>
        <w:left w:val="none" w:sz="0" w:space="0" w:color="auto"/>
        <w:bottom w:val="none" w:sz="0" w:space="0" w:color="auto"/>
        <w:right w:val="none" w:sz="0" w:space="0" w:color="auto"/>
      </w:divBdr>
    </w:div>
    <w:div w:id="482309635">
      <w:bodyDiv w:val="1"/>
      <w:marLeft w:val="0"/>
      <w:marRight w:val="0"/>
      <w:marTop w:val="0"/>
      <w:marBottom w:val="0"/>
      <w:divBdr>
        <w:top w:val="none" w:sz="0" w:space="0" w:color="auto"/>
        <w:left w:val="none" w:sz="0" w:space="0" w:color="auto"/>
        <w:bottom w:val="none" w:sz="0" w:space="0" w:color="auto"/>
        <w:right w:val="none" w:sz="0" w:space="0" w:color="auto"/>
      </w:divBdr>
    </w:div>
    <w:div w:id="482426649">
      <w:bodyDiv w:val="1"/>
      <w:marLeft w:val="0"/>
      <w:marRight w:val="0"/>
      <w:marTop w:val="0"/>
      <w:marBottom w:val="0"/>
      <w:divBdr>
        <w:top w:val="none" w:sz="0" w:space="0" w:color="auto"/>
        <w:left w:val="none" w:sz="0" w:space="0" w:color="auto"/>
        <w:bottom w:val="none" w:sz="0" w:space="0" w:color="auto"/>
        <w:right w:val="none" w:sz="0" w:space="0" w:color="auto"/>
      </w:divBdr>
    </w:div>
    <w:div w:id="482433014">
      <w:bodyDiv w:val="1"/>
      <w:marLeft w:val="0"/>
      <w:marRight w:val="0"/>
      <w:marTop w:val="0"/>
      <w:marBottom w:val="0"/>
      <w:divBdr>
        <w:top w:val="none" w:sz="0" w:space="0" w:color="auto"/>
        <w:left w:val="none" w:sz="0" w:space="0" w:color="auto"/>
        <w:bottom w:val="none" w:sz="0" w:space="0" w:color="auto"/>
        <w:right w:val="none" w:sz="0" w:space="0" w:color="auto"/>
      </w:divBdr>
    </w:div>
    <w:div w:id="482545858">
      <w:bodyDiv w:val="1"/>
      <w:marLeft w:val="0"/>
      <w:marRight w:val="0"/>
      <w:marTop w:val="0"/>
      <w:marBottom w:val="0"/>
      <w:divBdr>
        <w:top w:val="none" w:sz="0" w:space="0" w:color="auto"/>
        <w:left w:val="none" w:sz="0" w:space="0" w:color="auto"/>
        <w:bottom w:val="none" w:sz="0" w:space="0" w:color="auto"/>
        <w:right w:val="none" w:sz="0" w:space="0" w:color="auto"/>
      </w:divBdr>
    </w:div>
    <w:div w:id="482621280">
      <w:bodyDiv w:val="1"/>
      <w:marLeft w:val="0"/>
      <w:marRight w:val="0"/>
      <w:marTop w:val="0"/>
      <w:marBottom w:val="0"/>
      <w:divBdr>
        <w:top w:val="none" w:sz="0" w:space="0" w:color="auto"/>
        <w:left w:val="none" w:sz="0" w:space="0" w:color="auto"/>
        <w:bottom w:val="none" w:sz="0" w:space="0" w:color="auto"/>
        <w:right w:val="none" w:sz="0" w:space="0" w:color="auto"/>
      </w:divBdr>
    </w:div>
    <w:div w:id="482820363">
      <w:bodyDiv w:val="1"/>
      <w:marLeft w:val="0"/>
      <w:marRight w:val="0"/>
      <w:marTop w:val="0"/>
      <w:marBottom w:val="0"/>
      <w:divBdr>
        <w:top w:val="none" w:sz="0" w:space="0" w:color="auto"/>
        <w:left w:val="none" w:sz="0" w:space="0" w:color="auto"/>
        <w:bottom w:val="none" w:sz="0" w:space="0" w:color="auto"/>
        <w:right w:val="none" w:sz="0" w:space="0" w:color="auto"/>
      </w:divBdr>
    </w:div>
    <w:div w:id="482935100">
      <w:bodyDiv w:val="1"/>
      <w:marLeft w:val="0"/>
      <w:marRight w:val="0"/>
      <w:marTop w:val="0"/>
      <w:marBottom w:val="0"/>
      <w:divBdr>
        <w:top w:val="none" w:sz="0" w:space="0" w:color="auto"/>
        <w:left w:val="none" w:sz="0" w:space="0" w:color="auto"/>
        <w:bottom w:val="none" w:sz="0" w:space="0" w:color="auto"/>
        <w:right w:val="none" w:sz="0" w:space="0" w:color="auto"/>
      </w:divBdr>
    </w:div>
    <w:div w:id="483204188">
      <w:bodyDiv w:val="1"/>
      <w:marLeft w:val="0"/>
      <w:marRight w:val="0"/>
      <w:marTop w:val="0"/>
      <w:marBottom w:val="0"/>
      <w:divBdr>
        <w:top w:val="none" w:sz="0" w:space="0" w:color="auto"/>
        <w:left w:val="none" w:sz="0" w:space="0" w:color="auto"/>
        <w:bottom w:val="none" w:sz="0" w:space="0" w:color="auto"/>
        <w:right w:val="none" w:sz="0" w:space="0" w:color="auto"/>
      </w:divBdr>
    </w:div>
    <w:div w:id="483280738">
      <w:bodyDiv w:val="1"/>
      <w:marLeft w:val="0"/>
      <w:marRight w:val="0"/>
      <w:marTop w:val="0"/>
      <w:marBottom w:val="0"/>
      <w:divBdr>
        <w:top w:val="none" w:sz="0" w:space="0" w:color="auto"/>
        <w:left w:val="none" w:sz="0" w:space="0" w:color="auto"/>
        <w:bottom w:val="none" w:sz="0" w:space="0" w:color="auto"/>
        <w:right w:val="none" w:sz="0" w:space="0" w:color="auto"/>
      </w:divBdr>
    </w:div>
    <w:div w:id="483594595">
      <w:bodyDiv w:val="1"/>
      <w:marLeft w:val="0"/>
      <w:marRight w:val="0"/>
      <w:marTop w:val="0"/>
      <w:marBottom w:val="0"/>
      <w:divBdr>
        <w:top w:val="none" w:sz="0" w:space="0" w:color="auto"/>
        <w:left w:val="none" w:sz="0" w:space="0" w:color="auto"/>
        <w:bottom w:val="none" w:sz="0" w:space="0" w:color="auto"/>
        <w:right w:val="none" w:sz="0" w:space="0" w:color="auto"/>
      </w:divBdr>
    </w:div>
    <w:div w:id="483665013">
      <w:bodyDiv w:val="1"/>
      <w:marLeft w:val="0"/>
      <w:marRight w:val="0"/>
      <w:marTop w:val="0"/>
      <w:marBottom w:val="0"/>
      <w:divBdr>
        <w:top w:val="none" w:sz="0" w:space="0" w:color="auto"/>
        <w:left w:val="none" w:sz="0" w:space="0" w:color="auto"/>
        <w:bottom w:val="none" w:sz="0" w:space="0" w:color="auto"/>
        <w:right w:val="none" w:sz="0" w:space="0" w:color="auto"/>
      </w:divBdr>
    </w:div>
    <w:div w:id="483665985">
      <w:bodyDiv w:val="1"/>
      <w:marLeft w:val="0"/>
      <w:marRight w:val="0"/>
      <w:marTop w:val="0"/>
      <w:marBottom w:val="0"/>
      <w:divBdr>
        <w:top w:val="none" w:sz="0" w:space="0" w:color="auto"/>
        <w:left w:val="none" w:sz="0" w:space="0" w:color="auto"/>
        <w:bottom w:val="none" w:sz="0" w:space="0" w:color="auto"/>
        <w:right w:val="none" w:sz="0" w:space="0" w:color="auto"/>
      </w:divBdr>
    </w:div>
    <w:div w:id="484013045">
      <w:bodyDiv w:val="1"/>
      <w:marLeft w:val="0"/>
      <w:marRight w:val="0"/>
      <w:marTop w:val="0"/>
      <w:marBottom w:val="0"/>
      <w:divBdr>
        <w:top w:val="none" w:sz="0" w:space="0" w:color="auto"/>
        <w:left w:val="none" w:sz="0" w:space="0" w:color="auto"/>
        <w:bottom w:val="none" w:sz="0" w:space="0" w:color="auto"/>
        <w:right w:val="none" w:sz="0" w:space="0" w:color="auto"/>
      </w:divBdr>
    </w:div>
    <w:div w:id="484132592">
      <w:bodyDiv w:val="1"/>
      <w:marLeft w:val="0"/>
      <w:marRight w:val="0"/>
      <w:marTop w:val="0"/>
      <w:marBottom w:val="0"/>
      <w:divBdr>
        <w:top w:val="none" w:sz="0" w:space="0" w:color="auto"/>
        <w:left w:val="none" w:sz="0" w:space="0" w:color="auto"/>
        <w:bottom w:val="none" w:sz="0" w:space="0" w:color="auto"/>
        <w:right w:val="none" w:sz="0" w:space="0" w:color="auto"/>
      </w:divBdr>
    </w:div>
    <w:div w:id="484200028">
      <w:bodyDiv w:val="1"/>
      <w:marLeft w:val="0"/>
      <w:marRight w:val="0"/>
      <w:marTop w:val="0"/>
      <w:marBottom w:val="0"/>
      <w:divBdr>
        <w:top w:val="none" w:sz="0" w:space="0" w:color="auto"/>
        <w:left w:val="none" w:sz="0" w:space="0" w:color="auto"/>
        <w:bottom w:val="none" w:sz="0" w:space="0" w:color="auto"/>
        <w:right w:val="none" w:sz="0" w:space="0" w:color="auto"/>
      </w:divBdr>
    </w:div>
    <w:div w:id="484205754">
      <w:bodyDiv w:val="1"/>
      <w:marLeft w:val="0"/>
      <w:marRight w:val="0"/>
      <w:marTop w:val="0"/>
      <w:marBottom w:val="0"/>
      <w:divBdr>
        <w:top w:val="none" w:sz="0" w:space="0" w:color="auto"/>
        <w:left w:val="none" w:sz="0" w:space="0" w:color="auto"/>
        <w:bottom w:val="none" w:sz="0" w:space="0" w:color="auto"/>
        <w:right w:val="none" w:sz="0" w:space="0" w:color="auto"/>
      </w:divBdr>
    </w:div>
    <w:div w:id="484325487">
      <w:bodyDiv w:val="1"/>
      <w:marLeft w:val="0"/>
      <w:marRight w:val="0"/>
      <w:marTop w:val="0"/>
      <w:marBottom w:val="0"/>
      <w:divBdr>
        <w:top w:val="none" w:sz="0" w:space="0" w:color="auto"/>
        <w:left w:val="none" w:sz="0" w:space="0" w:color="auto"/>
        <w:bottom w:val="none" w:sz="0" w:space="0" w:color="auto"/>
        <w:right w:val="none" w:sz="0" w:space="0" w:color="auto"/>
      </w:divBdr>
    </w:div>
    <w:div w:id="484393775">
      <w:bodyDiv w:val="1"/>
      <w:marLeft w:val="0"/>
      <w:marRight w:val="0"/>
      <w:marTop w:val="0"/>
      <w:marBottom w:val="0"/>
      <w:divBdr>
        <w:top w:val="none" w:sz="0" w:space="0" w:color="auto"/>
        <w:left w:val="none" w:sz="0" w:space="0" w:color="auto"/>
        <w:bottom w:val="none" w:sz="0" w:space="0" w:color="auto"/>
        <w:right w:val="none" w:sz="0" w:space="0" w:color="auto"/>
      </w:divBdr>
    </w:div>
    <w:div w:id="484398418">
      <w:bodyDiv w:val="1"/>
      <w:marLeft w:val="0"/>
      <w:marRight w:val="0"/>
      <w:marTop w:val="0"/>
      <w:marBottom w:val="0"/>
      <w:divBdr>
        <w:top w:val="none" w:sz="0" w:space="0" w:color="auto"/>
        <w:left w:val="none" w:sz="0" w:space="0" w:color="auto"/>
        <w:bottom w:val="none" w:sz="0" w:space="0" w:color="auto"/>
        <w:right w:val="none" w:sz="0" w:space="0" w:color="auto"/>
      </w:divBdr>
    </w:div>
    <w:div w:id="484666303">
      <w:bodyDiv w:val="1"/>
      <w:marLeft w:val="0"/>
      <w:marRight w:val="0"/>
      <w:marTop w:val="0"/>
      <w:marBottom w:val="0"/>
      <w:divBdr>
        <w:top w:val="none" w:sz="0" w:space="0" w:color="auto"/>
        <w:left w:val="none" w:sz="0" w:space="0" w:color="auto"/>
        <w:bottom w:val="none" w:sz="0" w:space="0" w:color="auto"/>
        <w:right w:val="none" w:sz="0" w:space="0" w:color="auto"/>
      </w:divBdr>
    </w:div>
    <w:div w:id="484782015">
      <w:bodyDiv w:val="1"/>
      <w:marLeft w:val="0"/>
      <w:marRight w:val="0"/>
      <w:marTop w:val="0"/>
      <w:marBottom w:val="0"/>
      <w:divBdr>
        <w:top w:val="none" w:sz="0" w:space="0" w:color="auto"/>
        <w:left w:val="none" w:sz="0" w:space="0" w:color="auto"/>
        <w:bottom w:val="none" w:sz="0" w:space="0" w:color="auto"/>
        <w:right w:val="none" w:sz="0" w:space="0" w:color="auto"/>
      </w:divBdr>
    </w:div>
    <w:div w:id="484902052">
      <w:bodyDiv w:val="1"/>
      <w:marLeft w:val="0"/>
      <w:marRight w:val="0"/>
      <w:marTop w:val="0"/>
      <w:marBottom w:val="0"/>
      <w:divBdr>
        <w:top w:val="none" w:sz="0" w:space="0" w:color="auto"/>
        <w:left w:val="none" w:sz="0" w:space="0" w:color="auto"/>
        <w:bottom w:val="none" w:sz="0" w:space="0" w:color="auto"/>
        <w:right w:val="none" w:sz="0" w:space="0" w:color="auto"/>
      </w:divBdr>
    </w:div>
    <w:div w:id="484972388">
      <w:bodyDiv w:val="1"/>
      <w:marLeft w:val="0"/>
      <w:marRight w:val="0"/>
      <w:marTop w:val="0"/>
      <w:marBottom w:val="0"/>
      <w:divBdr>
        <w:top w:val="none" w:sz="0" w:space="0" w:color="auto"/>
        <w:left w:val="none" w:sz="0" w:space="0" w:color="auto"/>
        <w:bottom w:val="none" w:sz="0" w:space="0" w:color="auto"/>
        <w:right w:val="none" w:sz="0" w:space="0" w:color="auto"/>
      </w:divBdr>
    </w:div>
    <w:div w:id="485508985">
      <w:bodyDiv w:val="1"/>
      <w:marLeft w:val="0"/>
      <w:marRight w:val="0"/>
      <w:marTop w:val="0"/>
      <w:marBottom w:val="0"/>
      <w:divBdr>
        <w:top w:val="none" w:sz="0" w:space="0" w:color="auto"/>
        <w:left w:val="none" w:sz="0" w:space="0" w:color="auto"/>
        <w:bottom w:val="none" w:sz="0" w:space="0" w:color="auto"/>
        <w:right w:val="none" w:sz="0" w:space="0" w:color="auto"/>
      </w:divBdr>
    </w:div>
    <w:div w:id="485509687">
      <w:bodyDiv w:val="1"/>
      <w:marLeft w:val="0"/>
      <w:marRight w:val="0"/>
      <w:marTop w:val="0"/>
      <w:marBottom w:val="0"/>
      <w:divBdr>
        <w:top w:val="none" w:sz="0" w:space="0" w:color="auto"/>
        <w:left w:val="none" w:sz="0" w:space="0" w:color="auto"/>
        <w:bottom w:val="none" w:sz="0" w:space="0" w:color="auto"/>
        <w:right w:val="none" w:sz="0" w:space="0" w:color="auto"/>
      </w:divBdr>
    </w:div>
    <w:div w:id="485510006">
      <w:bodyDiv w:val="1"/>
      <w:marLeft w:val="0"/>
      <w:marRight w:val="0"/>
      <w:marTop w:val="0"/>
      <w:marBottom w:val="0"/>
      <w:divBdr>
        <w:top w:val="none" w:sz="0" w:space="0" w:color="auto"/>
        <w:left w:val="none" w:sz="0" w:space="0" w:color="auto"/>
        <w:bottom w:val="none" w:sz="0" w:space="0" w:color="auto"/>
        <w:right w:val="none" w:sz="0" w:space="0" w:color="auto"/>
      </w:divBdr>
    </w:div>
    <w:div w:id="485559351">
      <w:bodyDiv w:val="1"/>
      <w:marLeft w:val="0"/>
      <w:marRight w:val="0"/>
      <w:marTop w:val="0"/>
      <w:marBottom w:val="0"/>
      <w:divBdr>
        <w:top w:val="none" w:sz="0" w:space="0" w:color="auto"/>
        <w:left w:val="none" w:sz="0" w:space="0" w:color="auto"/>
        <w:bottom w:val="none" w:sz="0" w:space="0" w:color="auto"/>
        <w:right w:val="none" w:sz="0" w:space="0" w:color="auto"/>
      </w:divBdr>
    </w:div>
    <w:div w:id="485635905">
      <w:bodyDiv w:val="1"/>
      <w:marLeft w:val="0"/>
      <w:marRight w:val="0"/>
      <w:marTop w:val="0"/>
      <w:marBottom w:val="0"/>
      <w:divBdr>
        <w:top w:val="none" w:sz="0" w:space="0" w:color="auto"/>
        <w:left w:val="none" w:sz="0" w:space="0" w:color="auto"/>
        <w:bottom w:val="none" w:sz="0" w:space="0" w:color="auto"/>
        <w:right w:val="none" w:sz="0" w:space="0" w:color="auto"/>
      </w:divBdr>
    </w:div>
    <w:div w:id="485902248">
      <w:bodyDiv w:val="1"/>
      <w:marLeft w:val="0"/>
      <w:marRight w:val="0"/>
      <w:marTop w:val="0"/>
      <w:marBottom w:val="0"/>
      <w:divBdr>
        <w:top w:val="none" w:sz="0" w:space="0" w:color="auto"/>
        <w:left w:val="none" w:sz="0" w:space="0" w:color="auto"/>
        <w:bottom w:val="none" w:sz="0" w:space="0" w:color="auto"/>
        <w:right w:val="none" w:sz="0" w:space="0" w:color="auto"/>
      </w:divBdr>
    </w:div>
    <w:div w:id="486172935">
      <w:bodyDiv w:val="1"/>
      <w:marLeft w:val="0"/>
      <w:marRight w:val="0"/>
      <w:marTop w:val="0"/>
      <w:marBottom w:val="0"/>
      <w:divBdr>
        <w:top w:val="none" w:sz="0" w:space="0" w:color="auto"/>
        <w:left w:val="none" w:sz="0" w:space="0" w:color="auto"/>
        <w:bottom w:val="none" w:sz="0" w:space="0" w:color="auto"/>
        <w:right w:val="none" w:sz="0" w:space="0" w:color="auto"/>
      </w:divBdr>
    </w:div>
    <w:div w:id="486409110">
      <w:bodyDiv w:val="1"/>
      <w:marLeft w:val="0"/>
      <w:marRight w:val="0"/>
      <w:marTop w:val="0"/>
      <w:marBottom w:val="0"/>
      <w:divBdr>
        <w:top w:val="none" w:sz="0" w:space="0" w:color="auto"/>
        <w:left w:val="none" w:sz="0" w:space="0" w:color="auto"/>
        <w:bottom w:val="none" w:sz="0" w:space="0" w:color="auto"/>
        <w:right w:val="none" w:sz="0" w:space="0" w:color="auto"/>
      </w:divBdr>
    </w:div>
    <w:div w:id="486475775">
      <w:bodyDiv w:val="1"/>
      <w:marLeft w:val="0"/>
      <w:marRight w:val="0"/>
      <w:marTop w:val="0"/>
      <w:marBottom w:val="0"/>
      <w:divBdr>
        <w:top w:val="none" w:sz="0" w:space="0" w:color="auto"/>
        <w:left w:val="none" w:sz="0" w:space="0" w:color="auto"/>
        <w:bottom w:val="none" w:sz="0" w:space="0" w:color="auto"/>
        <w:right w:val="none" w:sz="0" w:space="0" w:color="auto"/>
      </w:divBdr>
    </w:div>
    <w:div w:id="486484961">
      <w:bodyDiv w:val="1"/>
      <w:marLeft w:val="0"/>
      <w:marRight w:val="0"/>
      <w:marTop w:val="0"/>
      <w:marBottom w:val="0"/>
      <w:divBdr>
        <w:top w:val="none" w:sz="0" w:space="0" w:color="auto"/>
        <w:left w:val="none" w:sz="0" w:space="0" w:color="auto"/>
        <w:bottom w:val="none" w:sz="0" w:space="0" w:color="auto"/>
        <w:right w:val="none" w:sz="0" w:space="0" w:color="auto"/>
      </w:divBdr>
    </w:div>
    <w:div w:id="486629343">
      <w:bodyDiv w:val="1"/>
      <w:marLeft w:val="0"/>
      <w:marRight w:val="0"/>
      <w:marTop w:val="0"/>
      <w:marBottom w:val="0"/>
      <w:divBdr>
        <w:top w:val="none" w:sz="0" w:space="0" w:color="auto"/>
        <w:left w:val="none" w:sz="0" w:space="0" w:color="auto"/>
        <w:bottom w:val="none" w:sz="0" w:space="0" w:color="auto"/>
        <w:right w:val="none" w:sz="0" w:space="0" w:color="auto"/>
      </w:divBdr>
    </w:div>
    <w:div w:id="486677115">
      <w:bodyDiv w:val="1"/>
      <w:marLeft w:val="0"/>
      <w:marRight w:val="0"/>
      <w:marTop w:val="0"/>
      <w:marBottom w:val="0"/>
      <w:divBdr>
        <w:top w:val="none" w:sz="0" w:space="0" w:color="auto"/>
        <w:left w:val="none" w:sz="0" w:space="0" w:color="auto"/>
        <w:bottom w:val="none" w:sz="0" w:space="0" w:color="auto"/>
        <w:right w:val="none" w:sz="0" w:space="0" w:color="auto"/>
      </w:divBdr>
      <w:divsChild>
        <w:div w:id="1402945134">
          <w:marLeft w:val="480"/>
          <w:marRight w:val="0"/>
          <w:marTop w:val="0"/>
          <w:marBottom w:val="0"/>
          <w:divBdr>
            <w:top w:val="none" w:sz="0" w:space="0" w:color="auto"/>
            <w:left w:val="none" w:sz="0" w:space="0" w:color="auto"/>
            <w:bottom w:val="none" w:sz="0" w:space="0" w:color="auto"/>
            <w:right w:val="none" w:sz="0" w:space="0" w:color="auto"/>
          </w:divBdr>
        </w:div>
        <w:div w:id="618225279">
          <w:marLeft w:val="480"/>
          <w:marRight w:val="0"/>
          <w:marTop w:val="0"/>
          <w:marBottom w:val="0"/>
          <w:divBdr>
            <w:top w:val="none" w:sz="0" w:space="0" w:color="auto"/>
            <w:left w:val="none" w:sz="0" w:space="0" w:color="auto"/>
            <w:bottom w:val="none" w:sz="0" w:space="0" w:color="auto"/>
            <w:right w:val="none" w:sz="0" w:space="0" w:color="auto"/>
          </w:divBdr>
        </w:div>
        <w:div w:id="1693797291">
          <w:marLeft w:val="480"/>
          <w:marRight w:val="0"/>
          <w:marTop w:val="0"/>
          <w:marBottom w:val="0"/>
          <w:divBdr>
            <w:top w:val="none" w:sz="0" w:space="0" w:color="auto"/>
            <w:left w:val="none" w:sz="0" w:space="0" w:color="auto"/>
            <w:bottom w:val="none" w:sz="0" w:space="0" w:color="auto"/>
            <w:right w:val="none" w:sz="0" w:space="0" w:color="auto"/>
          </w:divBdr>
        </w:div>
        <w:div w:id="2014216163">
          <w:marLeft w:val="480"/>
          <w:marRight w:val="0"/>
          <w:marTop w:val="0"/>
          <w:marBottom w:val="0"/>
          <w:divBdr>
            <w:top w:val="none" w:sz="0" w:space="0" w:color="auto"/>
            <w:left w:val="none" w:sz="0" w:space="0" w:color="auto"/>
            <w:bottom w:val="none" w:sz="0" w:space="0" w:color="auto"/>
            <w:right w:val="none" w:sz="0" w:space="0" w:color="auto"/>
          </w:divBdr>
        </w:div>
        <w:div w:id="1533573542">
          <w:marLeft w:val="480"/>
          <w:marRight w:val="0"/>
          <w:marTop w:val="0"/>
          <w:marBottom w:val="0"/>
          <w:divBdr>
            <w:top w:val="none" w:sz="0" w:space="0" w:color="auto"/>
            <w:left w:val="none" w:sz="0" w:space="0" w:color="auto"/>
            <w:bottom w:val="none" w:sz="0" w:space="0" w:color="auto"/>
            <w:right w:val="none" w:sz="0" w:space="0" w:color="auto"/>
          </w:divBdr>
        </w:div>
        <w:div w:id="39863598">
          <w:marLeft w:val="480"/>
          <w:marRight w:val="0"/>
          <w:marTop w:val="0"/>
          <w:marBottom w:val="0"/>
          <w:divBdr>
            <w:top w:val="none" w:sz="0" w:space="0" w:color="auto"/>
            <w:left w:val="none" w:sz="0" w:space="0" w:color="auto"/>
            <w:bottom w:val="none" w:sz="0" w:space="0" w:color="auto"/>
            <w:right w:val="none" w:sz="0" w:space="0" w:color="auto"/>
          </w:divBdr>
        </w:div>
        <w:div w:id="40402009">
          <w:marLeft w:val="480"/>
          <w:marRight w:val="0"/>
          <w:marTop w:val="0"/>
          <w:marBottom w:val="0"/>
          <w:divBdr>
            <w:top w:val="none" w:sz="0" w:space="0" w:color="auto"/>
            <w:left w:val="none" w:sz="0" w:space="0" w:color="auto"/>
            <w:bottom w:val="none" w:sz="0" w:space="0" w:color="auto"/>
            <w:right w:val="none" w:sz="0" w:space="0" w:color="auto"/>
          </w:divBdr>
        </w:div>
        <w:div w:id="2713164">
          <w:marLeft w:val="480"/>
          <w:marRight w:val="0"/>
          <w:marTop w:val="0"/>
          <w:marBottom w:val="0"/>
          <w:divBdr>
            <w:top w:val="none" w:sz="0" w:space="0" w:color="auto"/>
            <w:left w:val="none" w:sz="0" w:space="0" w:color="auto"/>
            <w:bottom w:val="none" w:sz="0" w:space="0" w:color="auto"/>
            <w:right w:val="none" w:sz="0" w:space="0" w:color="auto"/>
          </w:divBdr>
        </w:div>
        <w:div w:id="723718773">
          <w:marLeft w:val="480"/>
          <w:marRight w:val="0"/>
          <w:marTop w:val="0"/>
          <w:marBottom w:val="0"/>
          <w:divBdr>
            <w:top w:val="none" w:sz="0" w:space="0" w:color="auto"/>
            <w:left w:val="none" w:sz="0" w:space="0" w:color="auto"/>
            <w:bottom w:val="none" w:sz="0" w:space="0" w:color="auto"/>
            <w:right w:val="none" w:sz="0" w:space="0" w:color="auto"/>
          </w:divBdr>
        </w:div>
        <w:div w:id="231962930">
          <w:marLeft w:val="480"/>
          <w:marRight w:val="0"/>
          <w:marTop w:val="0"/>
          <w:marBottom w:val="0"/>
          <w:divBdr>
            <w:top w:val="none" w:sz="0" w:space="0" w:color="auto"/>
            <w:left w:val="none" w:sz="0" w:space="0" w:color="auto"/>
            <w:bottom w:val="none" w:sz="0" w:space="0" w:color="auto"/>
            <w:right w:val="none" w:sz="0" w:space="0" w:color="auto"/>
          </w:divBdr>
        </w:div>
        <w:div w:id="370881624">
          <w:marLeft w:val="480"/>
          <w:marRight w:val="0"/>
          <w:marTop w:val="0"/>
          <w:marBottom w:val="0"/>
          <w:divBdr>
            <w:top w:val="none" w:sz="0" w:space="0" w:color="auto"/>
            <w:left w:val="none" w:sz="0" w:space="0" w:color="auto"/>
            <w:bottom w:val="none" w:sz="0" w:space="0" w:color="auto"/>
            <w:right w:val="none" w:sz="0" w:space="0" w:color="auto"/>
          </w:divBdr>
        </w:div>
        <w:div w:id="647707683">
          <w:marLeft w:val="480"/>
          <w:marRight w:val="0"/>
          <w:marTop w:val="0"/>
          <w:marBottom w:val="0"/>
          <w:divBdr>
            <w:top w:val="none" w:sz="0" w:space="0" w:color="auto"/>
            <w:left w:val="none" w:sz="0" w:space="0" w:color="auto"/>
            <w:bottom w:val="none" w:sz="0" w:space="0" w:color="auto"/>
            <w:right w:val="none" w:sz="0" w:space="0" w:color="auto"/>
          </w:divBdr>
        </w:div>
        <w:div w:id="901913302">
          <w:marLeft w:val="480"/>
          <w:marRight w:val="0"/>
          <w:marTop w:val="0"/>
          <w:marBottom w:val="0"/>
          <w:divBdr>
            <w:top w:val="none" w:sz="0" w:space="0" w:color="auto"/>
            <w:left w:val="none" w:sz="0" w:space="0" w:color="auto"/>
            <w:bottom w:val="none" w:sz="0" w:space="0" w:color="auto"/>
            <w:right w:val="none" w:sz="0" w:space="0" w:color="auto"/>
          </w:divBdr>
        </w:div>
        <w:div w:id="46539733">
          <w:marLeft w:val="480"/>
          <w:marRight w:val="0"/>
          <w:marTop w:val="0"/>
          <w:marBottom w:val="0"/>
          <w:divBdr>
            <w:top w:val="none" w:sz="0" w:space="0" w:color="auto"/>
            <w:left w:val="none" w:sz="0" w:space="0" w:color="auto"/>
            <w:bottom w:val="none" w:sz="0" w:space="0" w:color="auto"/>
            <w:right w:val="none" w:sz="0" w:space="0" w:color="auto"/>
          </w:divBdr>
        </w:div>
        <w:div w:id="1181352875">
          <w:marLeft w:val="480"/>
          <w:marRight w:val="0"/>
          <w:marTop w:val="0"/>
          <w:marBottom w:val="0"/>
          <w:divBdr>
            <w:top w:val="none" w:sz="0" w:space="0" w:color="auto"/>
            <w:left w:val="none" w:sz="0" w:space="0" w:color="auto"/>
            <w:bottom w:val="none" w:sz="0" w:space="0" w:color="auto"/>
            <w:right w:val="none" w:sz="0" w:space="0" w:color="auto"/>
          </w:divBdr>
        </w:div>
        <w:div w:id="866218806">
          <w:marLeft w:val="480"/>
          <w:marRight w:val="0"/>
          <w:marTop w:val="0"/>
          <w:marBottom w:val="0"/>
          <w:divBdr>
            <w:top w:val="none" w:sz="0" w:space="0" w:color="auto"/>
            <w:left w:val="none" w:sz="0" w:space="0" w:color="auto"/>
            <w:bottom w:val="none" w:sz="0" w:space="0" w:color="auto"/>
            <w:right w:val="none" w:sz="0" w:space="0" w:color="auto"/>
          </w:divBdr>
        </w:div>
        <w:div w:id="42096514">
          <w:marLeft w:val="480"/>
          <w:marRight w:val="0"/>
          <w:marTop w:val="0"/>
          <w:marBottom w:val="0"/>
          <w:divBdr>
            <w:top w:val="none" w:sz="0" w:space="0" w:color="auto"/>
            <w:left w:val="none" w:sz="0" w:space="0" w:color="auto"/>
            <w:bottom w:val="none" w:sz="0" w:space="0" w:color="auto"/>
            <w:right w:val="none" w:sz="0" w:space="0" w:color="auto"/>
          </w:divBdr>
        </w:div>
        <w:div w:id="1058700629">
          <w:marLeft w:val="480"/>
          <w:marRight w:val="0"/>
          <w:marTop w:val="0"/>
          <w:marBottom w:val="0"/>
          <w:divBdr>
            <w:top w:val="none" w:sz="0" w:space="0" w:color="auto"/>
            <w:left w:val="none" w:sz="0" w:space="0" w:color="auto"/>
            <w:bottom w:val="none" w:sz="0" w:space="0" w:color="auto"/>
            <w:right w:val="none" w:sz="0" w:space="0" w:color="auto"/>
          </w:divBdr>
        </w:div>
        <w:div w:id="1326086309">
          <w:marLeft w:val="480"/>
          <w:marRight w:val="0"/>
          <w:marTop w:val="0"/>
          <w:marBottom w:val="0"/>
          <w:divBdr>
            <w:top w:val="none" w:sz="0" w:space="0" w:color="auto"/>
            <w:left w:val="none" w:sz="0" w:space="0" w:color="auto"/>
            <w:bottom w:val="none" w:sz="0" w:space="0" w:color="auto"/>
            <w:right w:val="none" w:sz="0" w:space="0" w:color="auto"/>
          </w:divBdr>
        </w:div>
        <w:div w:id="2076396994">
          <w:marLeft w:val="480"/>
          <w:marRight w:val="0"/>
          <w:marTop w:val="0"/>
          <w:marBottom w:val="0"/>
          <w:divBdr>
            <w:top w:val="none" w:sz="0" w:space="0" w:color="auto"/>
            <w:left w:val="none" w:sz="0" w:space="0" w:color="auto"/>
            <w:bottom w:val="none" w:sz="0" w:space="0" w:color="auto"/>
            <w:right w:val="none" w:sz="0" w:space="0" w:color="auto"/>
          </w:divBdr>
        </w:div>
        <w:div w:id="892078155">
          <w:marLeft w:val="480"/>
          <w:marRight w:val="0"/>
          <w:marTop w:val="0"/>
          <w:marBottom w:val="0"/>
          <w:divBdr>
            <w:top w:val="none" w:sz="0" w:space="0" w:color="auto"/>
            <w:left w:val="none" w:sz="0" w:space="0" w:color="auto"/>
            <w:bottom w:val="none" w:sz="0" w:space="0" w:color="auto"/>
            <w:right w:val="none" w:sz="0" w:space="0" w:color="auto"/>
          </w:divBdr>
        </w:div>
        <w:div w:id="721559812">
          <w:marLeft w:val="480"/>
          <w:marRight w:val="0"/>
          <w:marTop w:val="0"/>
          <w:marBottom w:val="0"/>
          <w:divBdr>
            <w:top w:val="none" w:sz="0" w:space="0" w:color="auto"/>
            <w:left w:val="none" w:sz="0" w:space="0" w:color="auto"/>
            <w:bottom w:val="none" w:sz="0" w:space="0" w:color="auto"/>
            <w:right w:val="none" w:sz="0" w:space="0" w:color="auto"/>
          </w:divBdr>
        </w:div>
        <w:div w:id="416639011">
          <w:marLeft w:val="480"/>
          <w:marRight w:val="0"/>
          <w:marTop w:val="0"/>
          <w:marBottom w:val="0"/>
          <w:divBdr>
            <w:top w:val="none" w:sz="0" w:space="0" w:color="auto"/>
            <w:left w:val="none" w:sz="0" w:space="0" w:color="auto"/>
            <w:bottom w:val="none" w:sz="0" w:space="0" w:color="auto"/>
            <w:right w:val="none" w:sz="0" w:space="0" w:color="auto"/>
          </w:divBdr>
        </w:div>
        <w:div w:id="645547875">
          <w:marLeft w:val="480"/>
          <w:marRight w:val="0"/>
          <w:marTop w:val="0"/>
          <w:marBottom w:val="0"/>
          <w:divBdr>
            <w:top w:val="none" w:sz="0" w:space="0" w:color="auto"/>
            <w:left w:val="none" w:sz="0" w:space="0" w:color="auto"/>
            <w:bottom w:val="none" w:sz="0" w:space="0" w:color="auto"/>
            <w:right w:val="none" w:sz="0" w:space="0" w:color="auto"/>
          </w:divBdr>
        </w:div>
        <w:div w:id="892347378">
          <w:marLeft w:val="480"/>
          <w:marRight w:val="0"/>
          <w:marTop w:val="0"/>
          <w:marBottom w:val="0"/>
          <w:divBdr>
            <w:top w:val="none" w:sz="0" w:space="0" w:color="auto"/>
            <w:left w:val="none" w:sz="0" w:space="0" w:color="auto"/>
            <w:bottom w:val="none" w:sz="0" w:space="0" w:color="auto"/>
            <w:right w:val="none" w:sz="0" w:space="0" w:color="auto"/>
          </w:divBdr>
        </w:div>
        <w:div w:id="460076511">
          <w:marLeft w:val="480"/>
          <w:marRight w:val="0"/>
          <w:marTop w:val="0"/>
          <w:marBottom w:val="0"/>
          <w:divBdr>
            <w:top w:val="none" w:sz="0" w:space="0" w:color="auto"/>
            <w:left w:val="none" w:sz="0" w:space="0" w:color="auto"/>
            <w:bottom w:val="none" w:sz="0" w:space="0" w:color="auto"/>
            <w:right w:val="none" w:sz="0" w:space="0" w:color="auto"/>
          </w:divBdr>
        </w:div>
        <w:div w:id="1424719349">
          <w:marLeft w:val="480"/>
          <w:marRight w:val="0"/>
          <w:marTop w:val="0"/>
          <w:marBottom w:val="0"/>
          <w:divBdr>
            <w:top w:val="none" w:sz="0" w:space="0" w:color="auto"/>
            <w:left w:val="none" w:sz="0" w:space="0" w:color="auto"/>
            <w:bottom w:val="none" w:sz="0" w:space="0" w:color="auto"/>
            <w:right w:val="none" w:sz="0" w:space="0" w:color="auto"/>
          </w:divBdr>
        </w:div>
        <w:div w:id="1459685823">
          <w:marLeft w:val="480"/>
          <w:marRight w:val="0"/>
          <w:marTop w:val="0"/>
          <w:marBottom w:val="0"/>
          <w:divBdr>
            <w:top w:val="none" w:sz="0" w:space="0" w:color="auto"/>
            <w:left w:val="none" w:sz="0" w:space="0" w:color="auto"/>
            <w:bottom w:val="none" w:sz="0" w:space="0" w:color="auto"/>
            <w:right w:val="none" w:sz="0" w:space="0" w:color="auto"/>
          </w:divBdr>
        </w:div>
        <w:div w:id="2026780594">
          <w:marLeft w:val="480"/>
          <w:marRight w:val="0"/>
          <w:marTop w:val="0"/>
          <w:marBottom w:val="0"/>
          <w:divBdr>
            <w:top w:val="none" w:sz="0" w:space="0" w:color="auto"/>
            <w:left w:val="none" w:sz="0" w:space="0" w:color="auto"/>
            <w:bottom w:val="none" w:sz="0" w:space="0" w:color="auto"/>
            <w:right w:val="none" w:sz="0" w:space="0" w:color="auto"/>
          </w:divBdr>
        </w:div>
        <w:div w:id="814832054">
          <w:marLeft w:val="480"/>
          <w:marRight w:val="0"/>
          <w:marTop w:val="0"/>
          <w:marBottom w:val="0"/>
          <w:divBdr>
            <w:top w:val="none" w:sz="0" w:space="0" w:color="auto"/>
            <w:left w:val="none" w:sz="0" w:space="0" w:color="auto"/>
            <w:bottom w:val="none" w:sz="0" w:space="0" w:color="auto"/>
            <w:right w:val="none" w:sz="0" w:space="0" w:color="auto"/>
          </w:divBdr>
        </w:div>
        <w:div w:id="1029723592">
          <w:marLeft w:val="480"/>
          <w:marRight w:val="0"/>
          <w:marTop w:val="0"/>
          <w:marBottom w:val="0"/>
          <w:divBdr>
            <w:top w:val="none" w:sz="0" w:space="0" w:color="auto"/>
            <w:left w:val="none" w:sz="0" w:space="0" w:color="auto"/>
            <w:bottom w:val="none" w:sz="0" w:space="0" w:color="auto"/>
            <w:right w:val="none" w:sz="0" w:space="0" w:color="auto"/>
          </w:divBdr>
        </w:div>
        <w:div w:id="2146776328">
          <w:marLeft w:val="480"/>
          <w:marRight w:val="0"/>
          <w:marTop w:val="0"/>
          <w:marBottom w:val="0"/>
          <w:divBdr>
            <w:top w:val="none" w:sz="0" w:space="0" w:color="auto"/>
            <w:left w:val="none" w:sz="0" w:space="0" w:color="auto"/>
            <w:bottom w:val="none" w:sz="0" w:space="0" w:color="auto"/>
            <w:right w:val="none" w:sz="0" w:space="0" w:color="auto"/>
          </w:divBdr>
        </w:div>
        <w:div w:id="166016423">
          <w:marLeft w:val="480"/>
          <w:marRight w:val="0"/>
          <w:marTop w:val="0"/>
          <w:marBottom w:val="0"/>
          <w:divBdr>
            <w:top w:val="none" w:sz="0" w:space="0" w:color="auto"/>
            <w:left w:val="none" w:sz="0" w:space="0" w:color="auto"/>
            <w:bottom w:val="none" w:sz="0" w:space="0" w:color="auto"/>
            <w:right w:val="none" w:sz="0" w:space="0" w:color="auto"/>
          </w:divBdr>
        </w:div>
        <w:div w:id="1530296422">
          <w:marLeft w:val="480"/>
          <w:marRight w:val="0"/>
          <w:marTop w:val="0"/>
          <w:marBottom w:val="0"/>
          <w:divBdr>
            <w:top w:val="none" w:sz="0" w:space="0" w:color="auto"/>
            <w:left w:val="none" w:sz="0" w:space="0" w:color="auto"/>
            <w:bottom w:val="none" w:sz="0" w:space="0" w:color="auto"/>
            <w:right w:val="none" w:sz="0" w:space="0" w:color="auto"/>
          </w:divBdr>
        </w:div>
        <w:div w:id="425997815">
          <w:marLeft w:val="480"/>
          <w:marRight w:val="0"/>
          <w:marTop w:val="0"/>
          <w:marBottom w:val="0"/>
          <w:divBdr>
            <w:top w:val="none" w:sz="0" w:space="0" w:color="auto"/>
            <w:left w:val="none" w:sz="0" w:space="0" w:color="auto"/>
            <w:bottom w:val="none" w:sz="0" w:space="0" w:color="auto"/>
            <w:right w:val="none" w:sz="0" w:space="0" w:color="auto"/>
          </w:divBdr>
        </w:div>
        <w:div w:id="1861049264">
          <w:marLeft w:val="480"/>
          <w:marRight w:val="0"/>
          <w:marTop w:val="0"/>
          <w:marBottom w:val="0"/>
          <w:divBdr>
            <w:top w:val="none" w:sz="0" w:space="0" w:color="auto"/>
            <w:left w:val="none" w:sz="0" w:space="0" w:color="auto"/>
            <w:bottom w:val="none" w:sz="0" w:space="0" w:color="auto"/>
            <w:right w:val="none" w:sz="0" w:space="0" w:color="auto"/>
          </w:divBdr>
        </w:div>
        <w:div w:id="90660156">
          <w:marLeft w:val="480"/>
          <w:marRight w:val="0"/>
          <w:marTop w:val="0"/>
          <w:marBottom w:val="0"/>
          <w:divBdr>
            <w:top w:val="none" w:sz="0" w:space="0" w:color="auto"/>
            <w:left w:val="none" w:sz="0" w:space="0" w:color="auto"/>
            <w:bottom w:val="none" w:sz="0" w:space="0" w:color="auto"/>
            <w:right w:val="none" w:sz="0" w:space="0" w:color="auto"/>
          </w:divBdr>
        </w:div>
        <w:div w:id="2028872329">
          <w:marLeft w:val="480"/>
          <w:marRight w:val="0"/>
          <w:marTop w:val="0"/>
          <w:marBottom w:val="0"/>
          <w:divBdr>
            <w:top w:val="none" w:sz="0" w:space="0" w:color="auto"/>
            <w:left w:val="none" w:sz="0" w:space="0" w:color="auto"/>
            <w:bottom w:val="none" w:sz="0" w:space="0" w:color="auto"/>
            <w:right w:val="none" w:sz="0" w:space="0" w:color="auto"/>
          </w:divBdr>
        </w:div>
        <w:div w:id="11761350">
          <w:marLeft w:val="480"/>
          <w:marRight w:val="0"/>
          <w:marTop w:val="0"/>
          <w:marBottom w:val="0"/>
          <w:divBdr>
            <w:top w:val="none" w:sz="0" w:space="0" w:color="auto"/>
            <w:left w:val="none" w:sz="0" w:space="0" w:color="auto"/>
            <w:bottom w:val="none" w:sz="0" w:space="0" w:color="auto"/>
            <w:right w:val="none" w:sz="0" w:space="0" w:color="auto"/>
          </w:divBdr>
        </w:div>
        <w:div w:id="818807411">
          <w:marLeft w:val="480"/>
          <w:marRight w:val="0"/>
          <w:marTop w:val="0"/>
          <w:marBottom w:val="0"/>
          <w:divBdr>
            <w:top w:val="none" w:sz="0" w:space="0" w:color="auto"/>
            <w:left w:val="none" w:sz="0" w:space="0" w:color="auto"/>
            <w:bottom w:val="none" w:sz="0" w:space="0" w:color="auto"/>
            <w:right w:val="none" w:sz="0" w:space="0" w:color="auto"/>
          </w:divBdr>
        </w:div>
        <w:div w:id="99113073">
          <w:marLeft w:val="480"/>
          <w:marRight w:val="0"/>
          <w:marTop w:val="0"/>
          <w:marBottom w:val="0"/>
          <w:divBdr>
            <w:top w:val="none" w:sz="0" w:space="0" w:color="auto"/>
            <w:left w:val="none" w:sz="0" w:space="0" w:color="auto"/>
            <w:bottom w:val="none" w:sz="0" w:space="0" w:color="auto"/>
            <w:right w:val="none" w:sz="0" w:space="0" w:color="auto"/>
          </w:divBdr>
        </w:div>
        <w:div w:id="238753622">
          <w:marLeft w:val="480"/>
          <w:marRight w:val="0"/>
          <w:marTop w:val="0"/>
          <w:marBottom w:val="0"/>
          <w:divBdr>
            <w:top w:val="none" w:sz="0" w:space="0" w:color="auto"/>
            <w:left w:val="none" w:sz="0" w:space="0" w:color="auto"/>
            <w:bottom w:val="none" w:sz="0" w:space="0" w:color="auto"/>
            <w:right w:val="none" w:sz="0" w:space="0" w:color="auto"/>
          </w:divBdr>
        </w:div>
        <w:div w:id="1092504994">
          <w:marLeft w:val="480"/>
          <w:marRight w:val="0"/>
          <w:marTop w:val="0"/>
          <w:marBottom w:val="0"/>
          <w:divBdr>
            <w:top w:val="none" w:sz="0" w:space="0" w:color="auto"/>
            <w:left w:val="none" w:sz="0" w:space="0" w:color="auto"/>
            <w:bottom w:val="none" w:sz="0" w:space="0" w:color="auto"/>
            <w:right w:val="none" w:sz="0" w:space="0" w:color="auto"/>
          </w:divBdr>
        </w:div>
        <w:div w:id="1542597326">
          <w:marLeft w:val="480"/>
          <w:marRight w:val="0"/>
          <w:marTop w:val="0"/>
          <w:marBottom w:val="0"/>
          <w:divBdr>
            <w:top w:val="none" w:sz="0" w:space="0" w:color="auto"/>
            <w:left w:val="none" w:sz="0" w:space="0" w:color="auto"/>
            <w:bottom w:val="none" w:sz="0" w:space="0" w:color="auto"/>
            <w:right w:val="none" w:sz="0" w:space="0" w:color="auto"/>
          </w:divBdr>
        </w:div>
        <w:div w:id="1027173752">
          <w:marLeft w:val="480"/>
          <w:marRight w:val="0"/>
          <w:marTop w:val="0"/>
          <w:marBottom w:val="0"/>
          <w:divBdr>
            <w:top w:val="none" w:sz="0" w:space="0" w:color="auto"/>
            <w:left w:val="none" w:sz="0" w:space="0" w:color="auto"/>
            <w:bottom w:val="none" w:sz="0" w:space="0" w:color="auto"/>
            <w:right w:val="none" w:sz="0" w:space="0" w:color="auto"/>
          </w:divBdr>
        </w:div>
        <w:div w:id="1243833067">
          <w:marLeft w:val="480"/>
          <w:marRight w:val="0"/>
          <w:marTop w:val="0"/>
          <w:marBottom w:val="0"/>
          <w:divBdr>
            <w:top w:val="none" w:sz="0" w:space="0" w:color="auto"/>
            <w:left w:val="none" w:sz="0" w:space="0" w:color="auto"/>
            <w:bottom w:val="none" w:sz="0" w:space="0" w:color="auto"/>
            <w:right w:val="none" w:sz="0" w:space="0" w:color="auto"/>
          </w:divBdr>
        </w:div>
        <w:div w:id="90710520">
          <w:marLeft w:val="480"/>
          <w:marRight w:val="0"/>
          <w:marTop w:val="0"/>
          <w:marBottom w:val="0"/>
          <w:divBdr>
            <w:top w:val="none" w:sz="0" w:space="0" w:color="auto"/>
            <w:left w:val="none" w:sz="0" w:space="0" w:color="auto"/>
            <w:bottom w:val="none" w:sz="0" w:space="0" w:color="auto"/>
            <w:right w:val="none" w:sz="0" w:space="0" w:color="auto"/>
          </w:divBdr>
        </w:div>
        <w:div w:id="675960624">
          <w:marLeft w:val="480"/>
          <w:marRight w:val="0"/>
          <w:marTop w:val="0"/>
          <w:marBottom w:val="0"/>
          <w:divBdr>
            <w:top w:val="none" w:sz="0" w:space="0" w:color="auto"/>
            <w:left w:val="none" w:sz="0" w:space="0" w:color="auto"/>
            <w:bottom w:val="none" w:sz="0" w:space="0" w:color="auto"/>
            <w:right w:val="none" w:sz="0" w:space="0" w:color="auto"/>
          </w:divBdr>
        </w:div>
        <w:div w:id="1758551598">
          <w:marLeft w:val="480"/>
          <w:marRight w:val="0"/>
          <w:marTop w:val="0"/>
          <w:marBottom w:val="0"/>
          <w:divBdr>
            <w:top w:val="none" w:sz="0" w:space="0" w:color="auto"/>
            <w:left w:val="none" w:sz="0" w:space="0" w:color="auto"/>
            <w:bottom w:val="none" w:sz="0" w:space="0" w:color="auto"/>
            <w:right w:val="none" w:sz="0" w:space="0" w:color="auto"/>
          </w:divBdr>
        </w:div>
        <w:div w:id="662900082">
          <w:marLeft w:val="480"/>
          <w:marRight w:val="0"/>
          <w:marTop w:val="0"/>
          <w:marBottom w:val="0"/>
          <w:divBdr>
            <w:top w:val="none" w:sz="0" w:space="0" w:color="auto"/>
            <w:left w:val="none" w:sz="0" w:space="0" w:color="auto"/>
            <w:bottom w:val="none" w:sz="0" w:space="0" w:color="auto"/>
            <w:right w:val="none" w:sz="0" w:space="0" w:color="auto"/>
          </w:divBdr>
        </w:div>
        <w:div w:id="1474059483">
          <w:marLeft w:val="480"/>
          <w:marRight w:val="0"/>
          <w:marTop w:val="0"/>
          <w:marBottom w:val="0"/>
          <w:divBdr>
            <w:top w:val="none" w:sz="0" w:space="0" w:color="auto"/>
            <w:left w:val="none" w:sz="0" w:space="0" w:color="auto"/>
            <w:bottom w:val="none" w:sz="0" w:space="0" w:color="auto"/>
            <w:right w:val="none" w:sz="0" w:space="0" w:color="auto"/>
          </w:divBdr>
        </w:div>
        <w:div w:id="1608468475">
          <w:marLeft w:val="480"/>
          <w:marRight w:val="0"/>
          <w:marTop w:val="0"/>
          <w:marBottom w:val="0"/>
          <w:divBdr>
            <w:top w:val="none" w:sz="0" w:space="0" w:color="auto"/>
            <w:left w:val="none" w:sz="0" w:space="0" w:color="auto"/>
            <w:bottom w:val="none" w:sz="0" w:space="0" w:color="auto"/>
            <w:right w:val="none" w:sz="0" w:space="0" w:color="auto"/>
          </w:divBdr>
        </w:div>
        <w:div w:id="396514170">
          <w:marLeft w:val="480"/>
          <w:marRight w:val="0"/>
          <w:marTop w:val="0"/>
          <w:marBottom w:val="0"/>
          <w:divBdr>
            <w:top w:val="none" w:sz="0" w:space="0" w:color="auto"/>
            <w:left w:val="none" w:sz="0" w:space="0" w:color="auto"/>
            <w:bottom w:val="none" w:sz="0" w:space="0" w:color="auto"/>
            <w:right w:val="none" w:sz="0" w:space="0" w:color="auto"/>
          </w:divBdr>
        </w:div>
        <w:div w:id="543828675">
          <w:marLeft w:val="480"/>
          <w:marRight w:val="0"/>
          <w:marTop w:val="0"/>
          <w:marBottom w:val="0"/>
          <w:divBdr>
            <w:top w:val="none" w:sz="0" w:space="0" w:color="auto"/>
            <w:left w:val="none" w:sz="0" w:space="0" w:color="auto"/>
            <w:bottom w:val="none" w:sz="0" w:space="0" w:color="auto"/>
            <w:right w:val="none" w:sz="0" w:space="0" w:color="auto"/>
          </w:divBdr>
        </w:div>
        <w:div w:id="433090960">
          <w:marLeft w:val="480"/>
          <w:marRight w:val="0"/>
          <w:marTop w:val="0"/>
          <w:marBottom w:val="0"/>
          <w:divBdr>
            <w:top w:val="none" w:sz="0" w:space="0" w:color="auto"/>
            <w:left w:val="none" w:sz="0" w:space="0" w:color="auto"/>
            <w:bottom w:val="none" w:sz="0" w:space="0" w:color="auto"/>
            <w:right w:val="none" w:sz="0" w:space="0" w:color="auto"/>
          </w:divBdr>
        </w:div>
        <w:div w:id="1238594560">
          <w:marLeft w:val="480"/>
          <w:marRight w:val="0"/>
          <w:marTop w:val="0"/>
          <w:marBottom w:val="0"/>
          <w:divBdr>
            <w:top w:val="none" w:sz="0" w:space="0" w:color="auto"/>
            <w:left w:val="none" w:sz="0" w:space="0" w:color="auto"/>
            <w:bottom w:val="none" w:sz="0" w:space="0" w:color="auto"/>
            <w:right w:val="none" w:sz="0" w:space="0" w:color="auto"/>
          </w:divBdr>
        </w:div>
        <w:div w:id="1579095470">
          <w:marLeft w:val="480"/>
          <w:marRight w:val="0"/>
          <w:marTop w:val="0"/>
          <w:marBottom w:val="0"/>
          <w:divBdr>
            <w:top w:val="none" w:sz="0" w:space="0" w:color="auto"/>
            <w:left w:val="none" w:sz="0" w:space="0" w:color="auto"/>
            <w:bottom w:val="none" w:sz="0" w:space="0" w:color="auto"/>
            <w:right w:val="none" w:sz="0" w:space="0" w:color="auto"/>
          </w:divBdr>
        </w:div>
        <w:div w:id="1355884565">
          <w:marLeft w:val="480"/>
          <w:marRight w:val="0"/>
          <w:marTop w:val="0"/>
          <w:marBottom w:val="0"/>
          <w:divBdr>
            <w:top w:val="none" w:sz="0" w:space="0" w:color="auto"/>
            <w:left w:val="none" w:sz="0" w:space="0" w:color="auto"/>
            <w:bottom w:val="none" w:sz="0" w:space="0" w:color="auto"/>
            <w:right w:val="none" w:sz="0" w:space="0" w:color="auto"/>
          </w:divBdr>
        </w:div>
        <w:div w:id="802581207">
          <w:marLeft w:val="480"/>
          <w:marRight w:val="0"/>
          <w:marTop w:val="0"/>
          <w:marBottom w:val="0"/>
          <w:divBdr>
            <w:top w:val="none" w:sz="0" w:space="0" w:color="auto"/>
            <w:left w:val="none" w:sz="0" w:space="0" w:color="auto"/>
            <w:bottom w:val="none" w:sz="0" w:space="0" w:color="auto"/>
            <w:right w:val="none" w:sz="0" w:space="0" w:color="auto"/>
          </w:divBdr>
        </w:div>
        <w:div w:id="1674064012">
          <w:marLeft w:val="480"/>
          <w:marRight w:val="0"/>
          <w:marTop w:val="0"/>
          <w:marBottom w:val="0"/>
          <w:divBdr>
            <w:top w:val="none" w:sz="0" w:space="0" w:color="auto"/>
            <w:left w:val="none" w:sz="0" w:space="0" w:color="auto"/>
            <w:bottom w:val="none" w:sz="0" w:space="0" w:color="auto"/>
            <w:right w:val="none" w:sz="0" w:space="0" w:color="auto"/>
          </w:divBdr>
        </w:div>
        <w:div w:id="40977948">
          <w:marLeft w:val="480"/>
          <w:marRight w:val="0"/>
          <w:marTop w:val="0"/>
          <w:marBottom w:val="0"/>
          <w:divBdr>
            <w:top w:val="none" w:sz="0" w:space="0" w:color="auto"/>
            <w:left w:val="none" w:sz="0" w:space="0" w:color="auto"/>
            <w:bottom w:val="none" w:sz="0" w:space="0" w:color="auto"/>
            <w:right w:val="none" w:sz="0" w:space="0" w:color="auto"/>
          </w:divBdr>
        </w:div>
        <w:div w:id="885095948">
          <w:marLeft w:val="480"/>
          <w:marRight w:val="0"/>
          <w:marTop w:val="0"/>
          <w:marBottom w:val="0"/>
          <w:divBdr>
            <w:top w:val="none" w:sz="0" w:space="0" w:color="auto"/>
            <w:left w:val="none" w:sz="0" w:space="0" w:color="auto"/>
            <w:bottom w:val="none" w:sz="0" w:space="0" w:color="auto"/>
            <w:right w:val="none" w:sz="0" w:space="0" w:color="auto"/>
          </w:divBdr>
        </w:div>
        <w:div w:id="1068386574">
          <w:marLeft w:val="480"/>
          <w:marRight w:val="0"/>
          <w:marTop w:val="0"/>
          <w:marBottom w:val="0"/>
          <w:divBdr>
            <w:top w:val="none" w:sz="0" w:space="0" w:color="auto"/>
            <w:left w:val="none" w:sz="0" w:space="0" w:color="auto"/>
            <w:bottom w:val="none" w:sz="0" w:space="0" w:color="auto"/>
            <w:right w:val="none" w:sz="0" w:space="0" w:color="auto"/>
          </w:divBdr>
        </w:div>
        <w:div w:id="876744889">
          <w:marLeft w:val="480"/>
          <w:marRight w:val="0"/>
          <w:marTop w:val="0"/>
          <w:marBottom w:val="0"/>
          <w:divBdr>
            <w:top w:val="none" w:sz="0" w:space="0" w:color="auto"/>
            <w:left w:val="none" w:sz="0" w:space="0" w:color="auto"/>
            <w:bottom w:val="none" w:sz="0" w:space="0" w:color="auto"/>
            <w:right w:val="none" w:sz="0" w:space="0" w:color="auto"/>
          </w:divBdr>
        </w:div>
        <w:div w:id="415327005">
          <w:marLeft w:val="480"/>
          <w:marRight w:val="0"/>
          <w:marTop w:val="0"/>
          <w:marBottom w:val="0"/>
          <w:divBdr>
            <w:top w:val="none" w:sz="0" w:space="0" w:color="auto"/>
            <w:left w:val="none" w:sz="0" w:space="0" w:color="auto"/>
            <w:bottom w:val="none" w:sz="0" w:space="0" w:color="auto"/>
            <w:right w:val="none" w:sz="0" w:space="0" w:color="auto"/>
          </w:divBdr>
        </w:div>
        <w:div w:id="1901863013">
          <w:marLeft w:val="480"/>
          <w:marRight w:val="0"/>
          <w:marTop w:val="0"/>
          <w:marBottom w:val="0"/>
          <w:divBdr>
            <w:top w:val="none" w:sz="0" w:space="0" w:color="auto"/>
            <w:left w:val="none" w:sz="0" w:space="0" w:color="auto"/>
            <w:bottom w:val="none" w:sz="0" w:space="0" w:color="auto"/>
            <w:right w:val="none" w:sz="0" w:space="0" w:color="auto"/>
          </w:divBdr>
        </w:div>
        <w:div w:id="1251543562">
          <w:marLeft w:val="480"/>
          <w:marRight w:val="0"/>
          <w:marTop w:val="0"/>
          <w:marBottom w:val="0"/>
          <w:divBdr>
            <w:top w:val="none" w:sz="0" w:space="0" w:color="auto"/>
            <w:left w:val="none" w:sz="0" w:space="0" w:color="auto"/>
            <w:bottom w:val="none" w:sz="0" w:space="0" w:color="auto"/>
            <w:right w:val="none" w:sz="0" w:space="0" w:color="auto"/>
          </w:divBdr>
        </w:div>
        <w:div w:id="891234964">
          <w:marLeft w:val="480"/>
          <w:marRight w:val="0"/>
          <w:marTop w:val="0"/>
          <w:marBottom w:val="0"/>
          <w:divBdr>
            <w:top w:val="none" w:sz="0" w:space="0" w:color="auto"/>
            <w:left w:val="none" w:sz="0" w:space="0" w:color="auto"/>
            <w:bottom w:val="none" w:sz="0" w:space="0" w:color="auto"/>
            <w:right w:val="none" w:sz="0" w:space="0" w:color="auto"/>
          </w:divBdr>
        </w:div>
        <w:div w:id="2028486505">
          <w:marLeft w:val="480"/>
          <w:marRight w:val="0"/>
          <w:marTop w:val="0"/>
          <w:marBottom w:val="0"/>
          <w:divBdr>
            <w:top w:val="none" w:sz="0" w:space="0" w:color="auto"/>
            <w:left w:val="none" w:sz="0" w:space="0" w:color="auto"/>
            <w:bottom w:val="none" w:sz="0" w:space="0" w:color="auto"/>
            <w:right w:val="none" w:sz="0" w:space="0" w:color="auto"/>
          </w:divBdr>
        </w:div>
        <w:div w:id="1013995739">
          <w:marLeft w:val="480"/>
          <w:marRight w:val="0"/>
          <w:marTop w:val="0"/>
          <w:marBottom w:val="0"/>
          <w:divBdr>
            <w:top w:val="none" w:sz="0" w:space="0" w:color="auto"/>
            <w:left w:val="none" w:sz="0" w:space="0" w:color="auto"/>
            <w:bottom w:val="none" w:sz="0" w:space="0" w:color="auto"/>
            <w:right w:val="none" w:sz="0" w:space="0" w:color="auto"/>
          </w:divBdr>
        </w:div>
        <w:div w:id="2036491548">
          <w:marLeft w:val="480"/>
          <w:marRight w:val="0"/>
          <w:marTop w:val="0"/>
          <w:marBottom w:val="0"/>
          <w:divBdr>
            <w:top w:val="none" w:sz="0" w:space="0" w:color="auto"/>
            <w:left w:val="none" w:sz="0" w:space="0" w:color="auto"/>
            <w:bottom w:val="none" w:sz="0" w:space="0" w:color="auto"/>
            <w:right w:val="none" w:sz="0" w:space="0" w:color="auto"/>
          </w:divBdr>
        </w:div>
        <w:div w:id="185483324">
          <w:marLeft w:val="480"/>
          <w:marRight w:val="0"/>
          <w:marTop w:val="0"/>
          <w:marBottom w:val="0"/>
          <w:divBdr>
            <w:top w:val="none" w:sz="0" w:space="0" w:color="auto"/>
            <w:left w:val="none" w:sz="0" w:space="0" w:color="auto"/>
            <w:bottom w:val="none" w:sz="0" w:space="0" w:color="auto"/>
            <w:right w:val="none" w:sz="0" w:space="0" w:color="auto"/>
          </w:divBdr>
        </w:div>
        <w:div w:id="1573612719">
          <w:marLeft w:val="480"/>
          <w:marRight w:val="0"/>
          <w:marTop w:val="0"/>
          <w:marBottom w:val="0"/>
          <w:divBdr>
            <w:top w:val="none" w:sz="0" w:space="0" w:color="auto"/>
            <w:left w:val="none" w:sz="0" w:space="0" w:color="auto"/>
            <w:bottom w:val="none" w:sz="0" w:space="0" w:color="auto"/>
            <w:right w:val="none" w:sz="0" w:space="0" w:color="auto"/>
          </w:divBdr>
        </w:div>
        <w:div w:id="248775387">
          <w:marLeft w:val="480"/>
          <w:marRight w:val="0"/>
          <w:marTop w:val="0"/>
          <w:marBottom w:val="0"/>
          <w:divBdr>
            <w:top w:val="none" w:sz="0" w:space="0" w:color="auto"/>
            <w:left w:val="none" w:sz="0" w:space="0" w:color="auto"/>
            <w:bottom w:val="none" w:sz="0" w:space="0" w:color="auto"/>
            <w:right w:val="none" w:sz="0" w:space="0" w:color="auto"/>
          </w:divBdr>
        </w:div>
        <w:div w:id="323166831">
          <w:marLeft w:val="480"/>
          <w:marRight w:val="0"/>
          <w:marTop w:val="0"/>
          <w:marBottom w:val="0"/>
          <w:divBdr>
            <w:top w:val="none" w:sz="0" w:space="0" w:color="auto"/>
            <w:left w:val="none" w:sz="0" w:space="0" w:color="auto"/>
            <w:bottom w:val="none" w:sz="0" w:space="0" w:color="auto"/>
            <w:right w:val="none" w:sz="0" w:space="0" w:color="auto"/>
          </w:divBdr>
        </w:div>
        <w:div w:id="457141662">
          <w:marLeft w:val="480"/>
          <w:marRight w:val="0"/>
          <w:marTop w:val="0"/>
          <w:marBottom w:val="0"/>
          <w:divBdr>
            <w:top w:val="none" w:sz="0" w:space="0" w:color="auto"/>
            <w:left w:val="none" w:sz="0" w:space="0" w:color="auto"/>
            <w:bottom w:val="none" w:sz="0" w:space="0" w:color="auto"/>
            <w:right w:val="none" w:sz="0" w:space="0" w:color="auto"/>
          </w:divBdr>
        </w:div>
        <w:div w:id="1835098962">
          <w:marLeft w:val="480"/>
          <w:marRight w:val="0"/>
          <w:marTop w:val="0"/>
          <w:marBottom w:val="0"/>
          <w:divBdr>
            <w:top w:val="none" w:sz="0" w:space="0" w:color="auto"/>
            <w:left w:val="none" w:sz="0" w:space="0" w:color="auto"/>
            <w:bottom w:val="none" w:sz="0" w:space="0" w:color="auto"/>
            <w:right w:val="none" w:sz="0" w:space="0" w:color="auto"/>
          </w:divBdr>
        </w:div>
        <w:div w:id="1838307629">
          <w:marLeft w:val="480"/>
          <w:marRight w:val="0"/>
          <w:marTop w:val="0"/>
          <w:marBottom w:val="0"/>
          <w:divBdr>
            <w:top w:val="none" w:sz="0" w:space="0" w:color="auto"/>
            <w:left w:val="none" w:sz="0" w:space="0" w:color="auto"/>
            <w:bottom w:val="none" w:sz="0" w:space="0" w:color="auto"/>
            <w:right w:val="none" w:sz="0" w:space="0" w:color="auto"/>
          </w:divBdr>
        </w:div>
        <w:div w:id="782845469">
          <w:marLeft w:val="480"/>
          <w:marRight w:val="0"/>
          <w:marTop w:val="0"/>
          <w:marBottom w:val="0"/>
          <w:divBdr>
            <w:top w:val="none" w:sz="0" w:space="0" w:color="auto"/>
            <w:left w:val="none" w:sz="0" w:space="0" w:color="auto"/>
            <w:bottom w:val="none" w:sz="0" w:space="0" w:color="auto"/>
            <w:right w:val="none" w:sz="0" w:space="0" w:color="auto"/>
          </w:divBdr>
        </w:div>
        <w:div w:id="1609121967">
          <w:marLeft w:val="480"/>
          <w:marRight w:val="0"/>
          <w:marTop w:val="0"/>
          <w:marBottom w:val="0"/>
          <w:divBdr>
            <w:top w:val="none" w:sz="0" w:space="0" w:color="auto"/>
            <w:left w:val="none" w:sz="0" w:space="0" w:color="auto"/>
            <w:bottom w:val="none" w:sz="0" w:space="0" w:color="auto"/>
            <w:right w:val="none" w:sz="0" w:space="0" w:color="auto"/>
          </w:divBdr>
        </w:div>
        <w:div w:id="214699747">
          <w:marLeft w:val="480"/>
          <w:marRight w:val="0"/>
          <w:marTop w:val="0"/>
          <w:marBottom w:val="0"/>
          <w:divBdr>
            <w:top w:val="none" w:sz="0" w:space="0" w:color="auto"/>
            <w:left w:val="none" w:sz="0" w:space="0" w:color="auto"/>
            <w:bottom w:val="none" w:sz="0" w:space="0" w:color="auto"/>
            <w:right w:val="none" w:sz="0" w:space="0" w:color="auto"/>
          </w:divBdr>
        </w:div>
        <w:div w:id="415126691">
          <w:marLeft w:val="480"/>
          <w:marRight w:val="0"/>
          <w:marTop w:val="0"/>
          <w:marBottom w:val="0"/>
          <w:divBdr>
            <w:top w:val="none" w:sz="0" w:space="0" w:color="auto"/>
            <w:left w:val="none" w:sz="0" w:space="0" w:color="auto"/>
            <w:bottom w:val="none" w:sz="0" w:space="0" w:color="auto"/>
            <w:right w:val="none" w:sz="0" w:space="0" w:color="auto"/>
          </w:divBdr>
        </w:div>
        <w:div w:id="629938404">
          <w:marLeft w:val="480"/>
          <w:marRight w:val="0"/>
          <w:marTop w:val="0"/>
          <w:marBottom w:val="0"/>
          <w:divBdr>
            <w:top w:val="none" w:sz="0" w:space="0" w:color="auto"/>
            <w:left w:val="none" w:sz="0" w:space="0" w:color="auto"/>
            <w:bottom w:val="none" w:sz="0" w:space="0" w:color="auto"/>
            <w:right w:val="none" w:sz="0" w:space="0" w:color="auto"/>
          </w:divBdr>
        </w:div>
        <w:div w:id="1894465135">
          <w:marLeft w:val="480"/>
          <w:marRight w:val="0"/>
          <w:marTop w:val="0"/>
          <w:marBottom w:val="0"/>
          <w:divBdr>
            <w:top w:val="none" w:sz="0" w:space="0" w:color="auto"/>
            <w:left w:val="none" w:sz="0" w:space="0" w:color="auto"/>
            <w:bottom w:val="none" w:sz="0" w:space="0" w:color="auto"/>
            <w:right w:val="none" w:sz="0" w:space="0" w:color="auto"/>
          </w:divBdr>
        </w:div>
        <w:div w:id="1140225434">
          <w:marLeft w:val="480"/>
          <w:marRight w:val="0"/>
          <w:marTop w:val="0"/>
          <w:marBottom w:val="0"/>
          <w:divBdr>
            <w:top w:val="none" w:sz="0" w:space="0" w:color="auto"/>
            <w:left w:val="none" w:sz="0" w:space="0" w:color="auto"/>
            <w:bottom w:val="none" w:sz="0" w:space="0" w:color="auto"/>
            <w:right w:val="none" w:sz="0" w:space="0" w:color="auto"/>
          </w:divBdr>
        </w:div>
        <w:div w:id="802425770">
          <w:marLeft w:val="480"/>
          <w:marRight w:val="0"/>
          <w:marTop w:val="0"/>
          <w:marBottom w:val="0"/>
          <w:divBdr>
            <w:top w:val="none" w:sz="0" w:space="0" w:color="auto"/>
            <w:left w:val="none" w:sz="0" w:space="0" w:color="auto"/>
            <w:bottom w:val="none" w:sz="0" w:space="0" w:color="auto"/>
            <w:right w:val="none" w:sz="0" w:space="0" w:color="auto"/>
          </w:divBdr>
        </w:div>
        <w:div w:id="2141486797">
          <w:marLeft w:val="480"/>
          <w:marRight w:val="0"/>
          <w:marTop w:val="0"/>
          <w:marBottom w:val="0"/>
          <w:divBdr>
            <w:top w:val="none" w:sz="0" w:space="0" w:color="auto"/>
            <w:left w:val="none" w:sz="0" w:space="0" w:color="auto"/>
            <w:bottom w:val="none" w:sz="0" w:space="0" w:color="auto"/>
            <w:right w:val="none" w:sz="0" w:space="0" w:color="auto"/>
          </w:divBdr>
        </w:div>
        <w:div w:id="923298444">
          <w:marLeft w:val="480"/>
          <w:marRight w:val="0"/>
          <w:marTop w:val="0"/>
          <w:marBottom w:val="0"/>
          <w:divBdr>
            <w:top w:val="none" w:sz="0" w:space="0" w:color="auto"/>
            <w:left w:val="none" w:sz="0" w:space="0" w:color="auto"/>
            <w:bottom w:val="none" w:sz="0" w:space="0" w:color="auto"/>
            <w:right w:val="none" w:sz="0" w:space="0" w:color="auto"/>
          </w:divBdr>
        </w:div>
        <w:div w:id="679937450">
          <w:marLeft w:val="480"/>
          <w:marRight w:val="0"/>
          <w:marTop w:val="0"/>
          <w:marBottom w:val="0"/>
          <w:divBdr>
            <w:top w:val="none" w:sz="0" w:space="0" w:color="auto"/>
            <w:left w:val="none" w:sz="0" w:space="0" w:color="auto"/>
            <w:bottom w:val="none" w:sz="0" w:space="0" w:color="auto"/>
            <w:right w:val="none" w:sz="0" w:space="0" w:color="auto"/>
          </w:divBdr>
        </w:div>
        <w:div w:id="1111819329">
          <w:marLeft w:val="480"/>
          <w:marRight w:val="0"/>
          <w:marTop w:val="0"/>
          <w:marBottom w:val="0"/>
          <w:divBdr>
            <w:top w:val="none" w:sz="0" w:space="0" w:color="auto"/>
            <w:left w:val="none" w:sz="0" w:space="0" w:color="auto"/>
            <w:bottom w:val="none" w:sz="0" w:space="0" w:color="auto"/>
            <w:right w:val="none" w:sz="0" w:space="0" w:color="auto"/>
          </w:divBdr>
        </w:div>
        <w:div w:id="1290863024">
          <w:marLeft w:val="480"/>
          <w:marRight w:val="0"/>
          <w:marTop w:val="0"/>
          <w:marBottom w:val="0"/>
          <w:divBdr>
            <w:top w:val="none" w:sz="0" w:space="0" w:color="auto"/>
            <w:left w:val="none" w:sz="0" w:space="0" w:color="auto"/>
            <w:bottom w:val="none" w:sz="0" w:space="0" w:color="auto"/>
            <w:right w:val="none" w:sz="0" w:space="0" w:color="auto"/>
          </w:divBdr>
        </w:div>
        <w:div w:id="938025471">
          <w:marLeft w:val="480"/>
          <w:marRight w:val="0"/>
          <w:marTop w:val="0"/>
          <w:marBottom w:val="0"/>
          <w:divBdr>
            <w:top w:val="none" w:sz="0" w:space="0" w:color="auto"/>
            <w:left w:val="none" w:sz="0" w:space="0" w:color="auto"/>
            <w:bottom w:val="none" w:sz="0" w:space="0" w:color="auto"/>
            <w:right w:val="none" w:sz="0" w:space="0" w:color="auto"/>
          </w:divBdr>
        </w:div>
        <w:div w:id="1232078985">
          <w:marLeft w:val="480"/>
          <w:marRight w:val="0"/>
          <w:marTop w:val="0"/>
          <w:marBottom w:val="0"/>
          <w:divBdr>
            <w:top w:val="none" w:sz="0" w:space="0" w:color="auto"/>
            <w:left w:val="none" w:sz="0" w:space="0" w:color="auto"/>
            <w:bottom w:val="none" w:sz="0" w:space="0" w:color="auto"/>
            <w:right w:val="none" w:sz="0" w:space="0" w:color="auto"/>
          </w:divBdr>
        </w:div>
        <w:div w:id="1794862287">
          <w:marLeft w:val="480"/>
          <w:marRight w:val="0"/>
          <w:marTop w:val="0"/>
          <w:marBottom w:val="0"/>
          <w:divBdr>
            <w:top w:val="none" w:sz="0" w:space="0" w:color="auto"/>
            <w:left w:val="none" w:sz="0" w:space="0" w:color="auto"/>
            <w:bottom w:val="none" w:sz="0" w:space="0" w:color="auto"/>
            <w:right w:val="none" w:sz="0" w:space="0" w:color="auto"/>
          </w:divBdr>
        </w:div>
        <w:div w:id="1499611752">
          <w:marLeft w:val="480"/>
          <w:marRight w:val="0"/>
          <w:marTop w:val="0"/>
          <w:marBottom w:val="0"/>
          <w:divBdr>
            <w:top w:val="none" w:sz="0" w:space="0" w:color="auto"/>
            <w:left w:val="none" w:sz="0" w:space="0" w:color="auto"/>
            <w:bottom w:val="none" w:sz="0" w:space="0" w:color="auto"/>
            <w:right w:val="none" w:sz="0" w:space="0" w:color="auto"/>
          </w:divBdr>
        </w:div>
        <w:div w:id="995375884">
          <w:marLeft w:val="480"/>
          <w:marRight w:val="0"/>
          <w:marTop w:val="0"/>
          <w:marBottom w:val="0"/>
          <w:divBdr>
            <w:top w:val="none" w:sz="0" w:space="0" w:color="auto"/>
            <w:left w:val="none" w:sz="0" w:space="0" w:color="auto"/>
            <w:bottom w:val="none" w:sz="0" w:space="0" w:color="auto"/>
            <w:right w:val="none" w:sz="0" w:space="0" w:color="auto"/>
          </w:divBdr>
        </w:div>
        <w:div w:id="1557936754">
          <w:marLeft w:val="480"/>
          <w:marRight w:val="0"/>
          <w:marTop w:val="0"/>
          <w:marBottom w:val="0"/>
          <w:divBdr>
            <w:top w:val="none" w:sz="0" w:space="0" w:color="auto"/>
            <w:left w:val="none" w:sz="0" w:space="0" w:color="auto"/>
            <w:bottom w:val="none" w:sz="0" w:space="0" w:color="auto"/>
            <w:right w:val="none" w:sz="0" w:space="0" w:color="auto"/>
          </w:divBdr>
        </w:div>
        <w:div w:id="918028330">
          <w:marLeft w:val="480"/>
          <w:marRight w:val="0"/>
          <w:marTop w:val="0"/>
          <w:marBottom w:val="0"/>
          <w:divBdr>
            <w:top w:val="none" w:sz="0" w:space="0" w:color="auto"/>
            <w:left w:val="none" w:sz="0" w:space="0" w:color="auto"/>
            <w:bottom w:val="none" w:sz="0" w:space="0" w:color="auto"/>
            <w:right w:val="none" w:sz="0" w:space="0" w:color="auto"/>
          </w:divBdr>
        </w:div>
        <w:div w:id="1365135000">
          <w:marLeft w:val="480"/>
          <w:marRight w:val="0"/>
          <w:marTop w:val="0"/>
          <w:marBottom w:val="0"/>
          <w:divBdr>
            <w:top w:val="none" w:sz="0" w:space="0" w:color="auto"/>
            <w:left w:val="none" w:sz="0" w:space="0" w:color="auto"/>
            <w:bottom w:val="none" w:sz="0" w:space="0" w:color="auto"/>
            <w:right w:val="none" w:sz="0" w:space="0" w:color="auto"/>
          </w:divBdr>
        </w:div>
        <w:div w:id="1183083209">
          <w:marLeft w:val="480"/>
          <w:marRight w:val="0"/>
          <w:marTop w:val="0"/>
          <w:marBottom w:val="0"/>
          <w:divBdr>
            <w:top w:val="none" w:sz="0" w:space="0" w:color="auto"/>
            <w:left w:val="none" w:sz="0" w:space="0" w:color="auto"/>
            <w:bottom w:val="none" w:sz="0" w:space="0" w:color="auto"/>
            <w:right w:val="none" w:sz="0" w:space="0" w:color="auto"/>
          </w:divBdr>
        </w:div>
        <w:div w:id="1247808524">
          <w:marLeft w:val="480"/>
          <w:marRight w:val="0"/>
          <w:marTop w:val="0"/>
          <w:marBottom w:val="0"/>
          <w:divBdr>
            <w:top w:val="none" w:sz="0" w:space="0" w:color="auto"/>
            <w:left w:val="none" w:sz="0" w:space="0" w:color="auto"/>
            <w:bottom w:val="none" w:sz="0" w:space="0" w:color="auto"/>
            <w:right w:val="none" w:sz="0" w:space="0" w:color="auto"/>
          </w:divBdr>
        </w:div>
        <w:div w:id="749932828">
          <w:marLeft w:val="480"/>
          <w:marRight w:val="0"/>
          <w:marTop w:val="0"/>
          <w:marBottom w:val="0"/>
          <w:divBdr>
            <w:top w:val="none" w:sz="0" w:space="0" w:color="auto"/>
            <w:left w:val="none" w:sz="0" w:space="0" w:color="auto"/>
            <w:bottom w:val="none" w:sz="0" w:space="0" w:color="auto"/>
            <w:right w:val="none" w:sz="0" w:space="0" w:color="auto"/>
          </w:divBdr>
        </w:div>
        <w:div w:id="1998075406">
          <w:marLeft w:val="480"/>
          <w:marRight w:val="0"/>
          <w:marTop w:val="0"/>
          <w:marBottom w:val="0"/>
          <w:divBdr>
            <w:top w:val="none" w:sz="0" w:space="0" w:color="auto"/>
            <w:left w:val="none" w:sz="0" w:space="0" w:color="auto"/>
            <w:bottom w:val="none" w:sz="0" w:space="0" w:color="auto"/>
            <w:right w:val="none" w:sz="0" w:space="0" w:color="auto"/>
          </w:divBdr>
        </w:div>
        <w:div w:id="1251161337">
          <w:marLeft w:val="480"/>
          <w:marRight w:val="0"/>
          <w:marTop w:val="0"/>
          <w:marBottom w:val="0"/>
          <w:divBdr>
            <w:top w:val="none" w:sz="0" w:space="0" w:color="auto"/>
            <w:left w:val="none" w:sz="0" w:space="0" w:color="auto"/>
            <w:bottom w:val="none" w:sz="0" w:space="0" w:color="auto"/>
            <w:right w:val="none" w:sz="0" w:space="0" w:color="auto"/>
          </w:divBdr>
        </w:div>
        <w:div w:id="984358208">
          <w:marLeft w:val="480"/>
          <w:marRight w:val="0"/>
          <w:marTop w:val="0"/>
          <w:marBottom w:val="0"/>
          <w:divBdr>
            <w:top w:val="none" w:sz="0" w:space="0" w:color="auto"/>
            <w:left w:val="none" w:sz="0" w:space="0" w:color="auto"/>
            <w:bottom w:val="none" w:sz="0" w:space="0" w:color="auto"/>
            <w:right w:val="none" w:sz="0" w:space="0" w:color="auto"/>
          </w:divBdr>
        </w:div>
        <w:div w:id="637802311">
          <w:marLeft w:val="480"/>
          <w:marRight w:val="0"/>
          <w:marTop w:val="0"/>
          <w:marBottom w:val="0"/>
          <w:divBdr>
            <w:top w:val="none" w:sz="0" w:space="0" w:color="auto"/>
            <w:left w:val="none" w:sz="0" w:space="0" w:color="auto"/>
            <w:bottom w:val="none" w:sz="0" w:space="0" w:color="auto"/>
            <w:right w:val="none" w:sz="0" w:space="0" w:color="auto"/>
          </w:divBdr>
        </w:div>
        <w:div w:id="193353366">
          <w:marLeft w:val="480"/>
          <w:marRight w:val="0"/>
          <w:marTop w:val="0"/>
          <w:marBottom w:val="0"/>
          <w:divBdr>
            <w:top w:val="none" w:sz="0" w:space="0" w:color="auto"/>
            <w:left w:val="none" w:sz="0" w:space="0" w:color="auto"/>
            <w:bottom w:val="none" w:sz="0" w:space="0" w:color="auto"/>
            <w:right w:val="none" w:sz="0" w:space="0" w:color="auto"/>
          </w:divBdr>
        </w:div>
        <w:div w:id="1445660090">
          <w:marLeft w:val="480"/>
          <w:marRight w:val="0"/>
          <w:marTop w:val="0"/>
          <w:marBottom w:val="0"/>
          <w:divBdr>
            <w:top w:val="none" w:sz="0" w:space="0" w:color="auto"/>
            <w:left w:val="none" w:sz="0" w:space="0" w:color="auto"/>
            <w:bottom w:val="none" w:sz="0" w:space="0" w:color="auto"/>
            <w:right w:val="none" w:sz="0" w:space="0" w:color="auto"/>
          </w:divBdr>
        </w:div>
        <w:div w:id="1002972017">
          <w:marLeft w:val="480"/>
          <w:marRight w:val="0"/>
          <w:marTop w:val="0"/>
          <w:marBottom w:val="0"/>
          <w:divBdr>
            <w:top w:val="none" w:sz="0" w:space="0" w:color="auto"/>
            <w:left w:val="none" w:sz="0" w:space="0" w:color="auto"/>
            <w:bottom w:val="none" w:sz="0" w:space="0" w:color="auto"/>
            <w:right w:val="none" w:sz="0" w:space="0" w:color="auto"/>
          </w:divBdr>
        </w:div>
        <w:div w:id="642467591">
          <w:marLeft w:val="480"/>
          <w:marRight w:val="0"/>
          <w:marTop w:val="0"/>
          <w:marBottom w:val="0"/>
          <w:divBdr>
            <w:top w:val="none" w:sz="0" w:space="0" w:color="auto"/>
            <w:left w:val="none" w:sz="0" w:space="0" w:color="auto"/>
            <w:bottom w:val="none" w:sz="0" w:space="0" w:color="auto"/>
            <w:right w:val="none" w:sz="0" w:space="0" w:color="auto"/>
          </w:divBdr>
        </w:div>
        <w:div w:id="1694771204">
          <w:marLeft w:val="480"/>
          <w:marRight w:val="0"/>
          <w:marTop w:val="0"/>
          <w:marBottom w:val="0"/>
          <w:divBdr>
            <w:top w:val="none" w:sz="0" w:space="0" w:color="auto"/>
            <w:left w:val="none" w:sz="0" w:space="0" w:color="auto"/>
            <w:bottom w:val="none" w:sz="0" w:space="0" w:color="auto"/>
            <w:right w:val="none" w:sz="0" w:space="0" w:color="auto"/>
          </w:divBdr>
        </w:div>
        <w:div w:id="970130737">
          <w:marLeft w:val="480"/>
          <w:marRight w:val="0"/>
          <w:marTop w:val="0"/>
          <w:marBottom w:val="0"/>
          <w:divBdr>
            <w:top w:val="none" w:sz="0" w:space="0" w:color="auto"/>
            <w:left w:val="none" w:sz="0" w:space="0" w:color="auto"/>
            <w:bottom w:val="none" w:sz="0" w:space="0" w:color="auto"/>
            <w:right w:val="none" w:sz="0" w:space="0" w:color="auto"/>
          </w:divBdr>
        </w:div>
        <w:div w:id="580988807">
          <w:marLeft w:val="480"/>
          <w:marRight w:val="0"/>
          <w:marTop w:val="0"/>
          <w:marBottom w:val="0"/>
          <w:divBdr>
            <w:top w:val="none" w:sz="0" w:space="0" w:color="auto"/>
            <w:left w:val="none" w:sz="0" w:space="0" w:color="auto"/>
            <w:bottom w:val="none" w:sz="0" w:space="0" w:color="auto"/>
            <w:right w:val="none" w:sz="0" w:space="0" w:color="auto"/>
          </w:divBdr>
        </w:div>
        <w:div w:id="1945795933">
          <w:marLeft w:val="480"/>
          <w:marRight w:val="0"/>
          <w:marTop w:val="0"/>
          <w:marBottom w:val="0"/>
          <w:divBdr>
            <w:top w:val="none" w:sz="0" w:space="0" w:color="auto"/>
            <w:left w:val="none" w:sz="0" w:space="0" w:color="auto"/>
            <w:bottom w:val="none" w:sz="0" w:space="0" w:color="auto"/>
            <w:right w:val="none" w:sz="0" w:space="0" w:color="auto"/>
          </w:divBdr>
        </w:div>
        <w:div w:id="19937390">
          <w:marLeft w:val="480"/>
          <w:marRight w:val="0"/>
          <w:marTop w:val="0"/>
          <w:marBottom w:val="0"/>
          <w:divBdr>
            <w:top w:val="none" w:sz="0" w:space="0" w:color="auto"/>
            <w:left w:val="none" w:sz="0" w:space="0" w:color="auto"/>
            <w:bottom w:val="none" w:sz="0" w:space="0" w:color="auto"/>
            <w:right w:val="none" w:sz="0" w:space="0" w:color="auto"/>
          </w:divBdr>
        </w:div>
        <w:div w:id="1855268452">
          <w:marLeft w:val="480"/>
          <w:marRight w:val="0"/>
          <w:marTop w:val="0"/>
          <w:marBottom w:val="0"/>
          <w:divBdr>
            <w:top w:val="none" w:sz="0" w:space="0" w:color="auto"/>
            <w:left w:val="none" w:sz="0" w:space="0" w:color="auto"/>
            <w:bottom w:val="none" w:sz="0" w:space="0" w:color="auto"/>
            <w:right w:val="none" w:sz="0" w:space="0" w:color="auto"/>
          </w:divBdr>
        </w:div>
        <w:div w:id="1834831499">
          <w:marLeft w:val="480"/>
          <w:marRight w:val="0"/>
          <w:marTop w:val="0"/>
          <w:marBottom w:val="0"/>
          <w:divBdr>
            <w:top w:val="none" w:sz="0" w:space="0" w:color="auto"/>
            <w:left w:val="none" w:sz="0" w:space="0" w:color="auto"/>
            <w:bottom w:val="none" w:sz="0" w:space="0" w:color="auto"/>
            <w:right w:val="none" w:sz="0" w:space="0" w:color="auto"/>
          </w:divBdr>
        </w:div>
        <w:div w:id="1332175712">
          <w:marLeft w:val="480"/>
          <w:marRight w:val="0"/>
          <w:marTop w:val="0"/>
          <w:marBottom w:val="0"/>
          <w:divBdr>
            <w:top w:val="none" w:sz="0" w:space="0" w:color="auto"/>
            <w:left w:val="none" w:sz="0" w:space="0" w:color="auto"/>
            <w:bottom w:val="none" w:sz="0" w:space="0" w:color="auto"/>
            <w:right w:val="none" w:sz="0" w:space="0" w:color="auto"/>
          </w:divBdr>
        </w:div>
        <w:div w:id="2103992010">
          <w:marLeft w:val="480"/>
          <w:marRight w:val="0"/>
          <w:marTop w:val="0"/>
          <w:marBottom w:val="0"/>
          <w:divBdr>
            <w:top w:val="none" w:sz="0" w:space="0" w:color="auto"/>
            <w:left w:val="none" w:sz="0" w:space="0" w:color="auto"/>
            <w:bottom w:val="none" w:sz="0" w:space="0" w:color="auto"/>
            <w:right w:val="none" w:sz="0" w:space="0" w:color="auto"/>
          </w:divBdr>
        </w:div>
        <w:div w:id="188108671">
          <w:marLeft w:val="480"/>
          <w:marRight w:val="0"/>
          <w:marTop w:val="0"/>
          <w:marBottom w:val="0"/>
          <w:divBdr>
            <w:top w:val="none" w:sz="0" w:space="0" w:color="auto"/>
            <w:left w:val="none" w:sz="0" w:space="0" w:color="auto"/>
            <w:bottom w:val="none" w:sz="0" w:space="0" w:color="auto"/>
            <w:right w:val="none" w:sz="0" w:space="0" w:color="auto"/>
          </w:divBdr>
        </w:div>
        <w:div w:id="1367831279">
          <w:marLeft w:val="480"/>
          <w:marRight w:val="0"/>
          <w:marTop w:val="0"/>
          <w:marBottom w:val="0"/>
          <w:divBdr>
            <w:top w:val="none" w:sz="0" w:space="0" w:color="auto"/>
            <w:left w:val="none" w:sz="0" w:space="0" w:color="auto"/>
            <w:bottom w:val="none" w:sz="0" w:space="0" w:color="auto"/>
            <w:right w:val="none" w:sz="0" w:space="0" w:color="auto"/>
          </w:divBdr>
        </w:div>
        <w:div w:id="1970209677">
          <w:marLeft w:val="480"/>
          <w:marRight w:val="0"/>
          <w:marTop w:val="0"/>
          <w:marBottom w:val="0"/>
          <w:divBdr>
            <w:top w:val="none" w:sz="0" w:space="0" w:color="auto"/>
            <w:left w:val="none" w:sz="0" w:space="0" w:color="auto"/>
            <w:bottom w:val="none" w:sz="0" w:space="0" w:color="auto"/>
            <w:right w:val="none" w:sz="0" w:space="0" w:color="auto"/>
          </w:divBdr>
        </w:div>
        <w:div w:id="872423524">
          <w:marLeft w:val="480"/>
          <w:marRight w:val="0"/>
          <w:marTop w:val="0"/>
          <w:marBottom w:val="0"/>
          <w:divBdr>
            <w:top w:val="none" w:sz="0" w:space="0" w:color="auto"/>
            <w:left w:val="none" w:sz="0" w:space="0" w:color="auto"/>
            <w:bottom w:val="none" w:sz="0" w:space="0" w:color="auto"/>
            <w:right w:val="none" w:sz="0" w:space="0" w:color="auto"/>
          </w:divBdr>
        </w:div>
        <w:div w:id="563180364">
          <w:marLeft w:val="480"/>
          <w:marRight w:val="0"/>
          <w:marTop w:val="0"/>
          <w:marBottom w:val="0"/>
          <w:divBdr>
            <w:top w:val="none" w:sz="0" w:space="0" w:color="auto"/>
            <w:left w:val="none" w:sz="0" w:space="0" w:color="auto"/>
            <w:bottom w:val="none" w:sz="0" w:space="0" w:color="auto"/>
            <w:right w:val="none" w:sz="0" w:space="0" w:color="auto"/>
          </w:divBdr>
        </w:div>
        <w:div w:id="1719085796">
          <w:marLeft w:val="480"/>
          <w:marRight w:val="0"/>
          <w:marTop w:val="0"/>
          <w:marBottom w:val="0"/>
          <w:divBdr>
            <w:top w:val="none" w:sz="0" w:space="0" w:color="auto"/>
            <w:left w:val="none" w:sz="0" w:space="0" w:color="auto"/>
            <w:bottom w:val="none" w:sz="0" w:space="0" w:color="auto"/>
            <w:right w:val="none" w:sz="0" w:space="0" w:color="auto"/>
          </w:divBdr>
        </w:div>
        <w:div w:id="259293119">
          <w:marLeft w:val="480"/>
          <w:marRight w:val="0"/>
          <w:marTop w:val="0"/>
          <w:marBottom w:val="0"/>
          <w:divBdr>
            <w:top w:val="none" w:sz="0" w:space="0" w:color="auto"/>
            <w:left w:val="none" w:sz="0" w:space="0" w:color="auto"/>
            <w:bottom w:val="none" w:sz="0" w:space="0" w:color="auto"/>
            <w:right w:val="none" w:sz="0" w:space="0" w:color="auto"/>
          </w:divBdr>
        </w:div>
        <w:div w:id="2103715634">
          <w:marLeft w:val="480"/>
          <w:marRight w:val="0"/>
          <w:marTop w:val="0"/>
          <w:marBottom w:val="0"/>
          <w:divBdr>
            <w:top w:val="none" w:sz="0" w:space="0" w:color="auto"/>
            <w:left w:val="none" w:sz="0" w:space="0" w:color="auto"/>
            <w:bottom w:val="none" w:sz="0" w:space="0" w:color="auto"/>
            <w:right w:val="none" w:sz="0" w:space="0" w:color="auto"/>
          </w:divBdr>
        </w:div>
        <w:div w:id="886911976">
          <w:marLeft w:val="480"/>
          <w:marRight w:val="0"/>
          <w:marTop w:val="0"/>
          <w:marBottom w:val="0"/>
          <w:divBdr>
            <w:top w:val="none" w:sz="0" w:space="0" w:color="auto"/>
            <w:left w:val="none" w:sz="0" w:space="0" w:color="auto"/>
            <w:bottom w:val="none" w:sz="0" w:space="0" w:color="auto"/>
            <w:right w:val="none" w:sz="0" w:space="0" w:color="auto"/>
          </w:divBdr>
        </w:div>
        <w:div w:id="1561743554">
          <w:marLeft w:val="480"/>
          <w:marRight w:val="0"/>
          <w:marTop w:val="0"/>
          <w:marBottom w:val="0"/>
          <w:divBdr>
            <w:top w:val="none" w:sz="0" w:space="0" w:color="auto"/>
            <w:left w:val="none" w:sz="0" w:space="0" w:color="auto"/>
            <w:bottom w:val="none" w:sz="0" w:space="0" w:color="auto"/>
            <w:right w:val="none" w:sz="0" w:space="0" w:color="auto"/>
          </w:divBdr>
        </w:div>
        <w:div w:id="1239366125">
          <w:marLeft w:val="480"/>
          <w:marRight w:val="0"/>
          <w:marTop w:val="0"/>
          <w:marBottom w:val="0"/>
          <w:divBdr>
            <w:top w:val="none" w:sz="0" w:space="0" w:color="auto"/>
            <w:left w:val="none" w:sz="0" w:space="0" w:color="auto"/>
            <w:bottom w:val="none" w:sz="0" w:space="0" w:color="auto"/>
            <w:right w:val="none" w:sz="0" w:space="0" w:color="auto"/>
          </w:divBdr>
        </w:div>
        <w:div w:id="1321156364">
          <w:marLeft w:val="480"/>
          <w:marRight w:val="0"/>
          <w:marTop w:val="0"/>
          <w:marBottom w:val="0"/>
          <w:divBdr>
            <w:top w:val="none" w:sz="0" w:space="0" w:color="auto"/>
            <w:left w:val="none" w:sz="0" w:space="0" w:color="auto"/>
            <w:bottom w:val="none" w:sz="0" w:space="0" w:color="auto"/>
            <w:right w:val="none" w:sz="0" w:space="0" w:color="auto"/>
          </w:divBdr>
        </w:div>
        <w:div w:id="1130827913">
          <w:marLeft w:val="480"/>
          <w:marRight w:val="0"/>
          <w:marTop w:val="0"/>
          <w:marBottom w:val="0"/>
          <w:divBdr>
            <w:top w:val="none" w:sz="0" w:space="0" w:color="auto"/>
            <w:left w:val="none" w:sz="0" w:space="0" w:color="auto"/>
            <w:bottom w:val="none" w:sz="0" w:space="0" w:color="auto"/>
            <w:right w:val="none" w:sz="0" w:space="0" w:color="auto"/>
          </w:divBdr>
        </w:div>
        <w:div w:id="1881824481">
          <w:marLeft w:val="480"/>
          <w:marRight w:val="0"/>
          <w:marTop w:val="0"/>
          <w:marBottom w:val="0"/>
          <w:divBdr>
            <w:top w:val="none" w:sz="0" w:space="0" w:color="auto"/>
            <w:left w:val="none" w:sz="0" w:space="0" w:color="auto"/>
            <w:bottom w:val="none" w:sz="0" w:space="0" w:color="auto"/>
            <w:right w:val="none" w:sz="0" w:space="0" w:color="auto"/>
          </w:divBdr>
        </w:div>
        <w:div w:id="966282392">
          <w:marLeft w:val="480"/>
          <w:marRight w:val="0"/>
          <w:marTop w:val="0"/>
          <w:marBottom w:val="0"/>
          <w:divBdr>
            <w:top w:val="none" w:sz="0" w:space="0" w:color="auto"/>
            <w:left w:val="none" w:sz="0" w:space="0" w:color="auto"/>
            <w:bottom w:val="none" w:sz="0" w:space="0" w:color="auto"/>
            <w:right w:val="none" w:sz="0" w:space="0" w:color="auto"/>
          </w:divBdr>
        </w:div>
        <w:div w:id="155999675">
          <w:marLeft w:val="480"/>
          <w:marRight w:val="0"/>
          <w:marTop w:val="0"/>
          <w:marBottom w:val="0"/>
          <w:divBdr>
            <w:top w:val="none" w:sz="0" w:space="0" w:color="auto"/>
            <w:left w:val="none" w:sz="0" w:space="0" w:color="auto"/>
            <w:bottom w:val="none" w:sz="0" w:space="0" w:color="auto"/>
            <w:right w:val="none" w:sz="0" w:space="0" w:color="auto"/>
          </w:divBdr>
        </w:div>
        <w:div w:id="1910076291">
          <w:marLeft w:val="480"/>
          <w:marRight w:val="0"/>
          <w:marTop w:val="0"/>
          <w:marBottom w:val="0"/>
          <w:divBdr>
            <w:top w:val="none" w:sz="0" w:space="0" w:color="auto"/>
            <w:left w:val="none" w:sz="0" w:space="0" w:color="auto"/>
            <w:bottom w:val="none" w:sz="0" w:space="0" w:color="auto"/>
            <w:right w:val="none" w:sz="0" w:space="0" w:color="auto"/>
          </w:divBdr>
        </w:div>
        <w:div w:id="65345188">
          <w:marLeft w:val="480"/>
          <w:marRight w:val="0"/>
          <w:marTop w:val="0"/>
          <w:marBottom w:val="0"/>
          <w:divBdr>
            <w:top w:val="none" w:sz="0" w:space="0" w:color="auto"/>
            <w:left w:val="none" w:sz="0" w:space="0" w:color="auto"/>
            <w:bottom w:val="none" w:sz="0" w:space="0" w:color="auto"/>
            <w:right w:val="none" w:sz="0" w:space="0" w:color="auto"/>
          </w:divBdr>
        </w:div>
        <w:div w:id="781345120">
          <w:marLeft w:val="480"/>
          <w:marRight w:val="0"/>
          <w:marTop w:val="0"/>
          <w:marBottom w:val="0"/>
          <w:divBdr>
            <w:top w:val="none" w:sz="0" w:space="0" w:color="auto"/>
            <w:left w:val="none" w:sz="0" w:space="0" w:color="auto"/>
            <w:bottom w:val="none" w:sz="0" w:space="0" w:color="auto"/>
            <w:right w:val="none" w:sz="0" w:space="0" w:color="auto"/>
          </w:divBdr>
        </w:div>
        <w:div w:id="1175724723">
          <w:marLeft w:val="480"/>
          <w:marRight w:val="0"/>
          <w:marTop w:val="0"/>
          <w:marBottom w:val="0"/>
          <w:divBdr>
            <w:top w:val="none" w:sz="0" w:space="0" w:color="auto"/>
            <w:left w:val="none" w:sz="0" w:space="0" w:color="auto"/>
            <w:bottom w:val="none" w:sz="0" w:space="0" w:color="auto"/>
            <w:right w:val="none" w:sz="0" w:space="0" w:color="auto"/>
          </w:divBdr>
        </w:div>
        <w:div w:id="1263486868">
          <w:marLeft w:val="480"/>
          <w:marRight w:val="0"/>
          <w:marTop w:val="0"/>
          <w:marBottom w:val="0"/>
          <w:divBdr>
            <w:top w:val="none" w:sz="0" w:space="0" w:color="auto"/>
            <w:left w:val="none" w:sz="0" w:space="0" w:color="auto"/>
            <w:bottom w:val="none" w:sz="0" w:space="0" w:color="auto"/>
            <w:right w:val="none" w:sz="0" w:space="0" w:color="auto"/>
          </w:divBdr>
        </w:div>
        <w:div w:id="533691013">
          <w:marLeft w:val="480"/>
          <w:marRight w:val="0"/>
          <w:marTop w:val="0"/>
          <w:marBottom w:val="0"/>
          <w:divBdr>
            <w:top w:val="none" w:sz="0" w:space="0" w:color="auto"/>
            <w:left w:val="none" w:sz="0" w:space="0" w:color="auto"/>
            <w:bottom w:val="none" w:sz="0" w:space="0" w:color="auto"/>
            <w:right w:val="none" w:sz="0" w:space="0" w:color="auto"/>
          </w:divBdr>
        </w:div>
        <w:div w:id="1941646232">
          <w:marLeft w:val="480"/>
          <w:marRight w:val="0"/>
          <w:marTop w:val="0"/>
          <w:marBottom w:val="0"/>
          <w:divBdr>
            <w:top w:val="none" w:sz="0" w:space="0" w:color="auto"/>
            <w:left w:val="none" w:sz="0" w:space="0" w:color="auto"/>
            <w:bottom w:val="none" w:sz="0" w:space="0" w:color="auto"/>
            <w:right w:val="none" w:sz="0" w:space="0" w:color="auto"/>
          </w:divBdr>
        </w:div>
        <w:div w:id="126777671">
          <w:marLeft w:val="480"/>
          <w:marRight w:val="0"/>
          <w:marTop w:val="0"/>
          <w:marBottom w:val="0"/>
          <w:divBdr>
            <w:top w:val="none" w:sz="0" w:space="0" w:color="auto"/>
            <w:left w:val="none" w:sz="0" w:space="0" w:color="auto"/>
            <w:bottom w:val="none" w:sz="0" w:space="0" w:color="auto"/>
            <w:right w:val="none" w:sz="0" w:space="0" w:color="auto"/>
          </w:divBdr>
        </w:div>
        <w:div w:id="845750599">
          <w:marLeft w:val="480"/>
          <w:marRight w:val="0"/>
          <w:marTop w:val="0"/>
          <w:marBottom w:val="0"/>
          <w:divBdr>
            <w:top w:val="none" w:sz="0" w:space="0" w:color="auto"/>
            <w:left w:val="none" w:sz="0" w:space="0" w:color="auto"/>
            <w:bottom w:val="none" w:sz="0" w:space="0" w:color="auto"/>
            <w:right w:val="none" w:sz="0" w:space="0" w:color="auto"/>
          </w:divBdr>
        </w:div>
        <w:div w:id="592200644">
          <w:marLeft w:val="480"/>
          <w:marRight w:val="0"/>
          <w:marTop w:val="0"/>
          <w:marBottom w:val="0"/>
          <w:divBdr>
            <w:top w:val="none" w:sz="0" w:space="0" w:color="auto"/>
            <w:left w:val="none" w:sz="0" w:space="0" w:color="auto"/>
            <w:bottom w:val="none" w:sz="0" w:space="0" w:color="auto"/>
            <w:right w:val="none" w:sz="0" w:space="0" w:color="auto"/>
          </w:divBdr>
        </w:div>
        <w:div w:id="1368215756">
          <w:marLeft w:val="480"/>
          <w:marRight w:val="0"/>
          <w:marTop w:val="0"/>
          <w:marBottom w:val="0"/>
          <w:divBdr>
            <w:top w:val="none" w:sz="0" w:space="0" w:color="auto"/>
            <w:left w:val="none" w:sz="0" w:space="0" w:color="auto"/>
            <w:bottom w:val="none" w:sz="0" w:space="0" w:color="auto"/>
            <w:right w:val="none" w:sz="0" w:space="0" w:color="auto"/>
          </w:divBdr>
        </w:div>
        <w:div w:id="1208837582">
          <w:marLeft w:val="480"/>
          <w:marRight w:val="0"/>
          <w:marTop w:val="0"/>
          <w:marBottom w:val="0"/>
          <w:divBdr>
            <w:top w:val="none" w:sz="0" w:space="0" w:color="auto"/>
            <w:left w:val="none" w:sz="0" w:space="0" w:color="auto"/>
            <w:bottom w:val="none" w:sz="0" w:space="0" w:color="auto"/>
            <w:right w:val="none" w:sz="0" w:space="0" w:color="auto"/>
          </w:divBdr>
        </w:div>
        <w:div w:id="1203399448">
          <w:marLeft w:val="480"/>
          <w:marRight w:val="0"/>
          <w:marTop w:val="0"/>
          <w:marBottom w:val="0"/>
          <w:divBdr>
            <w:top w:val="none" w:sz="0" w:space="0" w:color="auto"/>
            <w:left w:val="none" w:sz="0" w:space="0" w:color="auto"/>
            <w:bottom w:val="none" w:sz="0" w:space="0" w:color="auto"/>
            <w:right w:val="none" w:sz="0" w:space="0" w:color="auto"/>
          </w:divBdr>
        </w:div>
        <w:div w:id="333262183">
          <w:marLeft w:val="480"/>
          <w:marRight w:val="0"/>
          <w:marTop w:val="0"/>
          <w:marBottom w:val="0"/>
          <w:divBdr>
            <w:top w:val="none" w:sz="0" w:space="0" w:color="auto"/>
            <w:left w:val="none" w:sz="0" w:space="0" w:color="auto"/>
            <w:bottom w:val="none" w:sz="0" w:space="0" w:color="auto"/>
            <w:right w:val="none" w:sz="0" w:space="0" w:color="auto"/>
          </w:divBdr>
        </w:div>
        <w:div w:id="1425103809">
          <w:marLeft w:val="480"/>
          <w:marRight w:val="0"/>
          <w:marTop w:val="0"/>
          <w:marBottom w:val="0"/>
          <w:divBdr>
            <w:top w:val="none" w:sz="0" w:space="0" w:color="auto"/>
            <w:left w:val="none" w:sz="0" w:space="0" w:color="auto"/>
            <w:bottom w:val="none" w:sz="0" w:space="0" w:color="auto"/>
            <w:right w:val="none" w:sz="0" w:space="0" w:color="auto"/>
          </w:divBdr>
        </w:div>
        <w:div w:id="251401752">
          <w:marLeft w:val="480"/>
          <w:marRight w:val="0"/>
          <w:marTop w:val="0"/>
          <w:marBottom w:val="0"/>
          <w:divBdr>
            <w:top w:val="none" w:sz="0" w:space="0" w:color="auto"/>
            <w:left w:val="none" w:sz="0" w:space="0" w:color="auto"/>
            <w:bottom w:val="none" w:sz="0" w:space="0" w:color="auto"/>
            <w:right w:val="none" w:sz="0" w:space="0" w:color="auto"/>
          </w:divBdr>
        </w:div>
        <w:div w:id="745033998">
          <w:marLeft w:val="480"/>
          <w:marRight w:val="0"/>
          <w:marTop w:val="0"/>
          <w:marBottom w:val="0"/>
          <w:divBdr>
            <w:top w:val="none" w:sz="0" w:space="0" w:color="auto"/>
            <w:left w:val="none" w:sz="0" w:space="0" w:color="auto"/>
            <w:bottom w:val="none" w:sz="0" w:space="0" w:color="auto"/>
            <w:right w:val="none" w:sz="0" w:space="0" w:color="auto"/>
          </w:divBdr>
        </w:div>
        <w:div w:id="491412670">
          <w:marLeft w:val="480"/>
          <w:marRight w:val="0"/>
          <w:marTop w:val="0"/>
          <w:marBottom w:val="0"/>
          <w:divBdr>
            <w:top w:val="none" w:sz="0" w:space="0" w:color="auto"/>
            <w:left w:val="none" w:sz="0" w:space="0" w:color="auto"/>
            <w:bottom w:val="none" w:sz="0" w:space="0" w:color="auto"/>
            <w:right w:val="none" w:sz="0" w:space="0" w:color="auto"/>
          </w:divBdr>
        </w:div>
        <w:div w:id="47657850">
          <w:marLeft w:val="480"/>
          <w:marRight w:val="0"/>
          <w:marTop w:val="0"/>
          <w:marBottom w:val="0"/>
          <w:divBdr>
            <w:top w:val="none" w:sz="0" w:space="0" w:color="auto"/>
            <w:left w:val="none" w:sz="0" w:space="0" w:color="auto"/>
            <w:bottom w:val="none" w:sz="0" w:space="0" w:color="auto"/>
            <w:right w:val="none" w:sz="0" w:space="0" w:color="auto"/>
          </w:divBdr>
        </w:div>
        <w:div w:id="1468666384">
          <w:marLeft w:val="480"/>
          <w:marRight w:val="0"/>
          <w:marTop w:val="0"/>
          <w:marBottom w:val="0"/>
          <w:divBdr>
            <w:top w:val="none" w:sz="0" w:space="0" w:color="auto"/>
            <w:left w:val="none" w:sz="0" w:space="0" w:color="auto"/>
            <w:bottom w:val="none" w:sz="0" w:space="0" w:color="auto"/>
            <w:right w:val="none" w:sz="0" w:space="0" w:color="auto"/>
          </w:divBdr>
        </w:div>
        <w:div w:id="206070313">
          <w:marLeft w:val="480"/>
          <w:marRight w:val="0"/>
          <w:marTop w:val="0"/>
          <w:marBottom w:val="0"/>
          <w:divBdr>
            <w:top w:val="none" w:sz="0" w:space="0" w:color="auto"/>
            <w:left w:val="none" w:sz="0" w:space="0" w:color="auto"/>
            <w:bottom w:val="none" w:sz="0" w:space="0" w:color="auto"/>
            <w:right w:val="none" w:sz="0" w:space="0" w:color="auto"/>
          </w:divBdr>
        </w:div>
        <w:div w:id="1408575851">
          <w:marLeft w:val="480"/>
          <w:marRight w:val="0"/>
          <w:marTop w:val="0"/>
          <w:marBottom w:val="0"/>
          <w:divBdr>
            <w:top w:val="none" w:sz="0" w:space="0" w:color="auto"/>
            <w:left w:val="none" w:sz="0" w:space="0" w:color="auto"/>
            <w:bottom w:val="none" w:sz="0" w:space="0" w:color="auto"/>
            <w:right w:val="none" w:sz="0" w:space="0" w:color="auto"/>
          </w:divBdr>
        </w:div>
        <w:div w:id="1903103327">
          <w:marLeft w:val="480"/>
          <w:marRight w:val="0"/>
          <w:marTop w:val="0"/>
          <w:marBottom w:val="0"/>
          <w:divBdr>
            <w:top w:val="none" w:sz="0" w:space="0" w:color="auto"/>
            <w:left w:val="none" w:sz="0" w:space="0" w:color="auto"/>
            <w:bottom w:val="none" w:sz="0" w:space="0" w:color="auto"/>
            <w:right w:val="none" w:sz="0" w:space="0" w:color="auto"/>
          </w:divBdr>
        </w:div>
        <w:div w:id="122432157">
          <w:marLeft w:val="480"/>
          <w:marRight w:val="0"/>
          <w:marTop w:val="0"/>
          <w:marBottom w:val="0"/>
          <w:divBdr>
            <w:top w:val="none" w:sz="0" w:space="0" w:color="auto"/>
            <w:left w:val="none" w:sz="0" w:space="0" w:color="auto"/>
            <w:bottom w:val="none" w:sz="0" w:space="0" w:color="auto"/>
            <w:right w:val="none" w:sz="0" w:space="0" w:color="auto"/>
          </w:divBdr>
        </w:div>
        <w:div w:id="1480414442">
          <w:marLeft w:val="480"/>
          <w:marRight w:val="0"/>
          <w:marTop w:val="0"/>
          <w:marBottom w:val="0"/>
          <w:divBdr>
            <w:top w:val="none" w:sz="0" w:space="0" w:color="auto"/>
            <w:left w:val="none" w:sz="0" w:space="0" w:color="auto"/>
            <w:bottom w:val="none" w:sz="0" w:space="0" w:color="auto"/>
            <w:right w:val="none" w:sz="0" w:space="0" w:color="auto"/>
          </w:divBdr>
        </w:div>
        <w:div w:id="1108892699">
          <w:marLeft w:val="480"/>
          <w:marRight w:val="0"/>
          <w:marTop w:val="0"/>
          <w:marBottom w:val="0"/>
          <w:divBdr>
            <w:top w:val="none" w:sz="0" w:space="0" w:color="auto"/>
            <w:left w:val="none" w:sz="0" w:space="0" w:color="auto"/>
            <w:bottom w:val="none" w:sz="0" w:space="0" w:color="auto"/>
            <w:right w:val="none" w:sz="0" w:space="0" w:color="auto"/>
          </w:divBdr>
        </w:div>
        <w:div w:id="707528097">
          <w:marLeft w:val="480"/>
          <w:marRight w:val="0"/>
          <w:marTop w:val="0"/>
          <w:marBottom w:val="0"/>
          <w:divBdr>
            <w:top w:val="none" w:sz="0" w:space="0" w:color="auto"/>
            <w:left w:val="none" w:sz="0" w:space="0" w:color="auto"/>
            <w:bottom w:val="none" w:sz="0" w:space="0" w:color="auto"/>
            <w:right w:val="none" w:sz="0" w:space="0" w:color="auto"/>
          </w:divBdr>
        </w:div>
        <w:div w:id="130750578">
          <w:marLeft w:val="480"/>
          <w:marRight w:val="0"/>
          <w:marTop w:val="0"/>
          <w:marBottom w:val="0"/>
          <w:divBdr>
            <w:top w:val="none" w:sz="0" w:space="0" w:color="auto"/>
            <w:left w:val="none" w:sz="0" w:space="0" w:color="auto"/>
            <w:bottom w:val="none" w:sz="0" w:space="0" w:color="auto"/>
            <w:right w:val="none" w:sz="0" w:space="0" w:color="auto"/>
          </w:divBdr>
        </w:div>
        <w:div w:id="1686978812">
          <w:marLeft w:val="480"/>
          <w:marRight w:val="0"/>
          <w:marTop w:val="0"/>
          <w:marBottom w:val="0"/>
          <w:divBdr>
            <w:top w:val="none" w:sz="0" w:space="0" w:color="auto"/>
            <w:left w:val="none" w:sz="0" w:space="0" w:color="auto"/>
            <w:bottom w:val="none" w:sz="0" w:space="0" w:color="auto"/>
            <w:right w:val="none" w:sz="0" w:space="0" w:color="auto"/>
          </w:divBdr>
        </w:div>
        <w:div w:id="589629573">
          <w:marLeft w:val="480"/>
          <w:marRight w:val="0"/>
          <w:marTop w:val="0"/>
          <w:marBottom w:val="0"/>
          <w:divBdr>
            <w:top w:val="none" w:sz="0" w:space="0" w:color="auto"/>
            <w:left w:val="none" w:sz="0" w:space="0" w:color="auto"/>
            <w:bottom w:val="none" w:sz="0" w:space="0" w:color="auto"/>
            <w:right w:val="none" w:sz="0" w:space="0" w:color="auto"/>
          </w:divBdr>
        </w:div>
        <w:div w:id="1656447889">
          <w:marLeft w:val="480"/>
          <w:marRight w:val="0"/>
          <w:marTop w:val="0"/>
          <w:marBottom w:val="0"/>
          <w:divBdr>
            <w:top w:val="none" w:sz="0" w:space="0" w:color="auto"/>
            <w:left w:val="none" w:sz="0" w:space="0" w:color="auto"/>
            <w:bottom w:val="none" w:sz="0" w:space="0" w:color="auto"/>
            <w:right w:val="none" w:sz="0" w:space="0" w:color="auto"/>
          </w:divBdr>
        </w:div>
        <w:div w:id="1185244510">
          <w:marLeft w:val="480"/>
          <w:marRight w:val="0"/>
          <w:marTop w:val="0"/>
          <w:marBottom w:val="0"/>
          <w:divBdr>
            <w:top w:val="none" w:sz="0" w:space="0" w:color="auto"/>
            <w:left w:val="none" w:sz="0" w:space="0" w:color="auto"/>
            <w:bottom w:val="none" w:sz="0" w:space="0" w:color="auto"/>
            <w:right w:val="none" w:sz="0" w:space="0" w:color="auto"/>
          </w:divBdr>
        </w:div>
        <w:div w:id="1609504855">
          <w:marLeft w:val="480"/>
          <w:marRight w:val="0"/>
          <w:marTop w:val="0"/>
          <w:marBottom w:val="0"/>
          <w:divBdr>
            <w:top w:val="none" w:sz="0" w:space="0" w:color="auto"/>
            <w:left w:val="none" w:sz="0" w:space="0" w:color="auto"/>
            <w:bottom w:val="none" w:sz="0" w:space="0" w:color="auto"/>
            <w:right w:val="none" w:sz="0" w:space="0" w:color="auto"/>
          </w:divBdr>
        </w:div>
        <w:div w:id="1602488641">
          <w:marLeft w:val="480"/>
          <w:marRight w:val="0"/>
          <w:marTop w:val="0"/>
          <w:marBottom w:val="0"/>
          <w:divBdr>
            <w:top w:val="none" w:sz="0" w:space="0" w:color="auto"/>
            <w:left w:val="none" w:sz="0" w:space="0" w:color="auto"/>
            <w:bottom w:val="none" w:sz="0" w:space="0" w:color="auto"/>
            <w:right w:val="none" w:sz="0" w:space="0" w:color="auto"/>
          </w:divBdr>
        </w:div>
        <w:div w:id="239217177">
          <w:marLeft w:val="480"/>
          <w:marRight w:val="0"/>
          <w:marTop w:val="0"/>
          <w:marBottom w:val="0"/>
          <w:divBdr>
            <w:top w:val="none" w:sz="0" w:space="0" w:color="auto"/>
            <w:left w:val="none" w:sz="0" w:space="0" w:color="auto"/>
            <w:bottom w:val="none" w:sz="0" w:space="0" w:color="auto"/>
            <w:right w:val="none" w:sz="0" w:space="0" w:color="auto"/>
          </w:divBdr>
        </w:div>
        <w:div w:id="304968550">
          <w:marLeft w:val="480"/>
          <w:marRight w:val="0"/>
          <w:marTop w:val="0"/>
          <w:marBottom w:val="0"/>
          <w:divBdr>
            <w:top w:val="none" w:sz="0" w:space="0" w:color="auto"/>
            <w:left w:val="none" w:sz="0" w:space="0" w:color="auto"/>
            <w:bottom w:val="none" w:sz="0" w:space="0" w:color="auto"/>
            <w:right w:val="none" w:sz="0" w:space="0" w:color="auto"/>
          </w:divBdr>
        </w:div>
        <w:div w:id="694236408">
          <w:marLeft w:val="480"/>
          <w:marRight w:val="0"/>
          <w:marTop w:val="0"/>
          <w:marBottom w:val="0"/>
          <w:divBdr>
            <w:top w:val="none" w:sz="0" w:space="0" w:color="auto"/>
            <w:left w:val="none" w:sz="0" w:space="0" w:color="auto"/>
            <w:bottom w:val="none" w:sz="0" w:space="0" w:color="auto"/>
            <w:right w:val="none" w:sz="0" w:space="0" w:color="auto"/>
          </w:divBdr>
        </w:div>
        <w:div w:id="553811375">
          <w:marLeft w:val="480"/>
          <w:marRight w:val="0"/>
          <w:marTop w:val="0"/>
          <w:marBottom w:val="0"/>
          <w:divBdr>
            <w:top w:val="none" w:sz="0" w:space="0" w:color="auto"/>
            <w:left w:val="none" w:sz="0" w:space="0" w:color="auto"/>
            <w:bottom w:val="none" w:sz="0" w:space="0" w:color="auto"/>
            <w:right w:val="none" w:sz="0" w:space="0" w:color="auto"/>
          </w:divBdr>
        </w:div>
        <w:div w:id="1108235071">
          <w:marLeft w:val="480"/>
          <w:marRight w:val="0"/>
          <w:marTop w:val="0"/>
          <w:marBottom w:val="0"/>
          <w:divBdr>
            <w:top w:val="none" w:sz="0" w:space="0" w:color="auto"/>
            <w:left w:val="none" w:sz="0" w:space="0" w:color="auto"/>
            <w:bottom w:val="none" w:sz="0" w:space="0" w:color="auto"/>
            <w:right w:val="none" w:sz="0" w:space="0" w:color="auto"/>
          </w:divBdr>
        </w:div>
        <w:div w:id="719521952">
          <w:marLeft w:val="480"/>
          <w:marRight w:val="0"/>
          <w:marTop w:val="0"/>
          <w:marBottom w:val="0"/>
          <w:divBdr>
            <w:top w:val="none" w:sz="0" w:space="0" w:color="auto"/>
            <w:left w:val="none" w:sz="0" w:space="0" w:color="auto"/>
            <w:bottom w:val="none" w:sz="0" w:space="0" w:color="auto"/>
            <w:right w:val="none" w:sz="0" w:space="0" w:color="auto"/>
          </w:divBdr>
        </w:div>
        <w:div w:id="1942177255">
          <w:marLeft w:val="480"/>
          <w:marRight w:val="0"/>
          <w:marTop w:val="0"/>
          <w:marBottom w:val="0"/>
          <w:divBdr>
            <w:top w:val="none" w:sz="0" w:space="0" w:color="auto"/>
            <w:left w:val="none" w:sz="0" w:space="0" w:color="auto"/>
            <w:bottom w:val="none" w:sz="0" w:space="0" w:color="auto"/>
            <w:right w:val="none" w:sz="0" w:space="0" w:color="auto"/>
          </w:divBdr>
        </w:div>
        <w:div w:id="1048839073">
          <w:marLeft w:val="480"/>
          <w:marRight w:val="0"/>
          <w:marTop w:val="0"/>
          <w:marBottom w:val="0"/>
          <w:divBdr>
            <w:top w:val="none" w:sz="0" w:space="0" w:color="auto"/>
            <w:left w:val="none" w:sz="0" w:space="0" w:color="auto"/>
            <w:bottom w:val="none" w:sz="0" w:space="0" w:color="auto"/>
            <w:right w:val="none" w:sz="0" w:space="0" w:color="auto"/>
          </w:divBdr>
        </w:div>
        <w:div w:id="762646678">
          <w:marLeft w:val="480"/>
          <w:marRight w:val="0"/>
          <w:marTop w:val="0"/>
          <w:marBottom w:val="0"/>
          <w:divBdr>
            <w:top w:val="none" w:sz="0" w:space="0" w:color="auto"/>
            <w:left w:val="none" w:sz="0" w:space="0" w:color="auto"/>
            <w:bottom w:val="none" w:sz="0" w:space="0" w:color="auto"/>
            <w:right w:val="none" w:sz="0" w:space="0" w:color="auto"/>
          </w:divBdr>
        </w:div>
        <w:div w:id="1275749866">
          <w:marLeft w:val="480"/>
          <w:marRight w:val="0"/>
          <w:marTop w:val="0"/>
          <w:marBottom w:val="0"/>
          <w:divBdr>
            <w:top w:val="none" w:sz="0" w:space="0" w:color="auto"/>
            <w:left w:val="none" w:sz="0" w:space="0" w:color="auto"/>
            <w:bottom w:val="none" w:sz="0" w:space="0" w:color="auto"/>
            <w:right w:val="none" w:sz="0" w:space="0" w:color="auto"/>
          </w:divBdr>
        </w:div>
        <w:div w:id="1568497925">
          <w:marLeft w:val="480"/>
          <w:marRight w:val="0"/>
          <w:marTop w:val="0"/>
          <w:marBottom w:val="0"/>
          <w:divBdr>
            <w:top w:val="none" w:sz="0" w:space="0" w:color="auto"/>
            <w:left w:val="none" w:sz="0" w:space="0" w:color="auto"/>
            <w:bottom w:val="none" w:sz="0" w:space="0" w:color="auto"/>
            <w:right w:val="none" w:sz="0" w:space="0" w:color="auto"/>
          </w:divBdr>
        </w:div>
        <w:div w:id="435028345">
          <w:marLeft w:val="480"/>
          <w:marRight w:val="0"/>
          <w:marTop w:val="0"/>
          <w:marBottom w:val="0"/>
          <w:divBdr>
            <w:top w:val="none" w:sz="0" w:space="0" w:color="auto"/>
            <w:left w:val="none" w:sz="0" w:space="0" w:color="auto"/>
            <w:bottom w:val="none" w:sz="0" w:space="0" w:color="auto"/>
            <w:right w:val="none" w:sz="0" w:space="0" w:color="auto"/>
          </w:divBdr>
        </w:div>
        <w:div w:id="136731094">
          <w:marLeft w:val="480"/>
          <w:marRight w:val="0"/>
          <w:marTop w:val="0"/>
          <w:marBottom w:val="0"/>
          <w:divBdr>
            <w:top w:val="none" w:sz="0" w:space="0" w:color="auto"/>
            <w:left w:val="none" w:sz="0" w:space="0" w:color="auto"/>
            <w:bottom w:val="none" w:sz="0" w:space="0" w:color="auto"/>
            <w:right w:val="none" w:sz="0" w:space="0" w:color="auto"/>
          </w:divBdr>
        </w:div>
        <w:div w:id="2145149188">
          <w:marLeft w:val="480"/>
          <w:marRight w:val="0"/>
          <w:marTop w:val="0"/>
          <w:marBottom w:val="0"/>
          <w:divBdr>
            <w:top w:val="none" w:sz="0" w:space="0" w:color="auto"/>
            <w:left w:val="none" w:sz="0" w:space="0" w:color="auto"/>
            <w:bottom w:val="none" w:sz="0" w:space="0" w:color="auto"/>
            <w:right w:val="none" w:sz="0" w:space="0" w:color="auto"/>
          </w:divBdr>
        </w:div>
        <w:div w:id="1811945967">
          <w:marLeft w:val="480"/>
          <w:marRight w:val="0"/>
          <w:marTop w:val="0"/>
          <w:marBottom w:val="0"/>
          <w:divBdr>
            <w:top w:val="none" w:sz="0" w:space="0" w:color="auto"/>
            <w:left w:val="none" w:sz="0" w:space="0" w:color="auto"/>
            <w:bottom w:val="none" w:sz="0" w:space="0" w:color="auto"/>
            <w:right w:val="none" w:sz="0" w:space="0" w:color="auto"/>
          </w:divBdr>
        </w:div>
        <w:div w:id="34737918">
          <w:marLeft w:val="480"/>
          <w:marRight w:val="0"/>
          <w:marTop w:val="0"/>
          <w:marBottom w:val="0"/>
          <w:divBdr>
            <w:top w:val="none" w:sz="0" w:space="0" w:color="auto"/>
            <w:left w:val="none" w:sz="0" w:space="0" w:color="auto"/>
            <w:bottom w:val="none" w:sz="0" w:space="0" w:color="auto"/>
            <w:right w:val="none" w:sz="0" w:space="0" w:color="auto"/>
          </w:divBdr>
        </w:div>
        <w:div w:id="533006708">
          <w:marLeft w:val="480"/>
          <w:marRight w:val="0"/>
          <w:marTop w:val="0"/>
          <w:marBottom w:val="0"/>
          <w:divBdr>
            <w:top w:val="none" w:sz="0" w:space="0" w:color="auto"/>
            <w:left w:val="none" w:sz="0" w:space="0" w:color="auto"/>
            <w:bottom w:val="none" w:sz="0" w:space="0" w:color="auto"/>
            <w:right w:val="none" w:sz="0" w:space="0" w:color="auto"/>
          </w:divBdr>
        </w:div>
        <w:div w:id="1142841982">
          <w:marLeft w:val="480"/>
          <w:marRight w:val="0"/>
          <w:marTop w:val="0"/>
          <w:marBottom w:val="0"/>
          <w:divBdr>
            <w:top w:val="none" w:sz="0" w:space="0" w:color="auto"/>
            <w:left w:val="none" w:sz="0" w:space="0" w:color="auto"/>
            <w:bottom w:val="none" w:sz="0" w:space="0" w:color="auto"/>
            <w:right w:val="none" w:sz="0" w:space="0" w:color="auto"/>
          </w:divBdr>
        </w:div>
        <w:div w:id="638996127">
          <w:marLeft w:val="480"/>
          <w:marRight w:val="0"/>
          <w:marTop w:val="0"/>
          <w:marBottom w:val="0"/>
          <w:divBdr>
            <w:top w:val="none" w:sz="0" w:space="0" w:color="auto"/>
            <w:left w:val="none" w:sz="0" w:space="0" w:color="auto"/>
            <w:bottom w:val="none" w:sz="0" w:space="0" w:color="auto"/>
            <w:right w:val="none" w:sz="0" w:space="0" w:color="auto"/>
          </w:divBdr>
        </w:div>
        <w:div w:id="1394766690">
          <w:marLeft w:val="480"/>
          <w:marRight w:val="0"/>
          <w:marTop w:val="0"/>
          <w:marBottom w:val="0"/>
          <w:divBdr>
            <w:top w:val="none" w:sz="0" w:space="0" w:color="auto"/>
            <w:left w:val="none" w:sz="0" w:space="0" w:color="auto"/>
            <w:bottom w:val="none" w:sz="0" w:space="0" w:color="auto"/>
            <w:right w:val="none" w:sz="0" w:space="0" w:color="auto"/>
          </w:divBdr>
        </w:div>
        <w:div w:id="370231469">
          <w:marLeft w:val="480"/>
          <w:marRight w:val="0"/>
          <w:marTop w:val="0"/>
          <w:marBottom w:val="0"/>
          <w:divBdr>
            <w:top w:val="none" w:sz="0" w:space="0" w:color="auto"/>
            <w:left w:val="none" w:sz="0" w:space="0" w:color="auto"/>
            <w:bottom w:val="none" w:sz="0" w:space="0" w:color="auto"/>
            <w:right w:val="none" w:sz="0" w:space="0" w:color="auto"/>
          </w:divBdr>
        </w:div>
        <w:div w:id="1137070150">
          <w:marLeft w:val="480"/>
          <w:marRight w:val="0"/>
          <w:marTop w:val="0"/>
          <w:marBottom w:val="0"/>
          <w:divBdr>
            <w:top w:val="none" w:sz="0" w:space="0" w:color="auto"/>
            <w:left w:val="none" w:sz="0" w:space="0" w:color="auto"/>
            <w:bottom w:val="none" w:sz="0" w:space="0" w:color="auto"/>
            <w:right w:val="none" w:sz="0" w:space="0" w:color="auto"/>
          </w:divBdr>
        </w:div>
        <w:div w:id="750545153">
          <w:marLeft w:val="480"/>
          <w:marRight w:val="0"/>
          <w:marTop w:val="0"/>
          <w:marBottom w:val="0"/>
          <w:divBdr>
            <w:top w:val="none" w:sz="0" w:space="0" w:color="auto"/>
            <w:left w:val="none" w:sz="0" w:space="0" w:color="auto"/>
            <w:bottom w:val="none" w:sz="0" w:space="0" w:color="auto"/>
            <w:right w:val="none" w:sz="0" w:space="0" w:color="auto"/>
          </w:divBdr>
        </w:div>
        <w:div w:id="11418410">
          <w:marLeft w:val="480"/>
          <w:marRight w:val="0"/>
          <w:marTop w:val="0"/>
          <w:marBottom w:val="0"/>
          <w:divBdr>
            <w:top w:val="none" w:sz="0" w:space="0" w:color="auto"/>
            <w:left w:val="none" w:sz="0" w:space="0" w:color="auto"/>
            <w:bottom w:val="none" w:sz="0" w:space="0" w:color="auto"/>
            <w:right w:val="none" w:sz="0" w:space="0" w:color="auto"/>
          </w:divBdr>
        </w:div>
        <w:div w:id="1151210863">
          <w:marLeft w:val="480"/>
          <w:marRight w:val="0"/>
          <w:marTop w:val="0"/>
          <w:marBottom w:val="0"/>
          <w:divBdr>
            <w:top w:val="none" w:sz="0" w:space="0" w:color="auto"/>
            <w:left w:val="none" w:sz="0" w:space="0" w:color="auto"/>
            <w:bottom w:val="none" w:sz="0" w:space="0" w:color="auto"/>
            <w:right w:val="none" w:sz="0" w:space="0" w:color="auto"/>
          </w:divBdr>
        </w:div>
        <w:div w:id="1317295414">
          <w:marLeft w:val="480"/>
          <w:marRight w:val="0"/>
          <w:marTop w:val="0"/>
          <w:marBottom w:val="0"/>
          <w:divBdr>
            <w:top w:val="none" w:sz="0" w:space="0" w:color="auto"/>
            <w:left w:val="none" w:sz="0" w:space="0" w:color="auto"/>
            <w:bottom w:val="none" w:sz="0" w:space="0" w:color="auto"/>
            <w:right w:val="none" w:sz="0" w:space="0" w:color="auto"/>
          </w:divBdr>
        </w:div>
        <w:div w:id="255796798">
          <w:marLeft w:val="480"/>
          <w:marRight w:val="0"/>
          <w:marTop w:val="0"/>
          <w:marBottom w:val="0"/>
          <w:divBdr>
            <w:top w:val="none" w:sz="0" w:space="0" w:color="auto"/>
            <w:left w:val="none" w:sz="0" w:space="0" w:color="auto"/>
            <w:bottom w:val="none" w:sz="0" w:space="0" w:color="auto"/>
            <w:right w:val="none" w:sz="0" w:space="0" w:color="auto"/>
          </w:divBdr>
        </w:div>
        <w:div w:id="492767171">
          <w:marLeft w:val="480"/>
          <w:marRight w:val="0"/>
          <w:marTop w:val="0"/>
          <w:marBottom w:val="0"/>
          <w:divBdr>
            <w:top w:val="none" w:sz="0" w:space="0" w:color="auto"/>
            <w:left w:val="none" w:sz="0" w:space="0" w:color="auto"/>
            <w:bottom w:val="none" w:sz="0" w:space="0" w:color="auto"/>
            <w:right w:val="none" w:sz="0" w:space="0" w:color="auto"/>
          </w:divBdr>
        </w:div>
        <w:div w:id="1531843920">
          <w:marLeft w:val="480"/>
          <w:marRight w:val="0"/>
          <w:marTop w:val="0"/>
          <w:marBottom w:val="0"/>
          <w:divBdr>
            <w:top w:val="none" w:sz="0" w:space="0" w:color="auto"/>
            <w:left w:val="none" w:sz="0" w:space="0" w:color="auto"/>
            <w:bottom w:val="none" w:sz="0" w:space="0" w:color="auto"/>
            <w:right w:val="none" w:sz="0" w:space="0" w:color="auto"/>
          </w:divBdr>
        </w:div>
        <w:div w:id="749346940">
          <w:marLeft w:val="480"/>
          <w:marRight w:val="0"/>
          <w:marTop w:val="0"/>
          <w:marBottom w:val="0"/>
          <w:divBdr>
            <w:top w:val="none" w:sz="0" w:space="0" w:color="auto"/>
            <w:left w:val="none" w:sz="0" w:space="0" w:color="auto"/>
            <w:bottom w:val="none" w:sz="0" w:space="0" w:color="auto"/>
            <w:right w:val="none" w:sz="0" w:space="0" w:color="auto"/>
          </w:divBdr>
        </w:div>
        <w:div w:id="1121538086">
          <w:marLeft w:val="480"/>
          <w:marRight w:val="0"/>
          <w:marTop w:val="0"/>
          <w:marBottom w:val="0"/>
          <w:divBdr>
            <w:top w:val="none" w:sz="0" w:space="0" w:color="auto"/>
            <w:left w:val="none" w:sz="0" w:space="0" w:color="auto"/>
            <w:bottom w:val="none" w:sz="0" w:space="0" w:color="auto"/>
            <w:right w:val="none" w:sz="0" w:space="0" w:color="auto"/>
          </w:divBdr>
        </w:div>
        <w:div w:id="1877965912">
          <w:marLeft w:val="480"/>
          <w:marRight w:val="0"/>
          <w:marTop w:val="0"/>
          <w:marBottom w:val="0"/>
          <w:divBdr>
            <w:top w:val="none" w:sz="0" w:space="0" w:color="auto"/>
            <w:left w:val="none" w:sz="0" w:space="0" w:color="auto"/>
            <w:bottom w:val="none" w:sz="0" w:space="0" w:color="auto"/>
            <w:right w:val="none" w:sz="0" w:space="0" w:color="auto"/>
          </w:divBdr>
        </w:div>
        <w:div w:id="1837111996">
          <w:marLeft w:val="480"/>
          <w:marRight w:val="0"/>
          <w:marTop w:val="0"/>
          <w:marBottom w:val="0"/>
          <w:divBdr>
            <w:top w:val="none" w:sz="0" w:space="0" w:color="auto"/>
            <w:left w:val="none" w:sz="0" w:space="0" w:color="auto"/>
            <w:bottom w:val="none" w:sz="0" w:space="0" w:color="auto"/>
            <w:right w:val="none" w:sz="0" w:space="0" w:color="auto"/>
          </w:divBdr>
        </w:div>
        <w:div w:id="950746983">
          <w:marLeft w:val="480"/>
          <w:marRight w:val="0"/>
          <w:marTop w:val="0"/>
          <w:marBottom w:val="0"/>
          <w:divBdr>
            <w:top w:val="none" w:sz="0" w:space="0" w:color="auto"/>
            <w:left w:val="none" w:sz="0" w:space="0" w:color="auto"/>
            <w:bottom w:val="none" w:sz="0" w:space="0" w:color="auto"/>
            <w:right w:val="none" w:sz="0" w:space="0" w:color="auto"/>
          </w:divBdr>
        </w:div>
        <w:div w:id="1801872663">
          <w:marLeft w:val="480"/>
          <w:marRight w:val="0"/>
          <w:marTop w:val="0"/>
          <w:marBottom w:val="0"/>
          <w:divBdr>
            <w:top w:val="none" w:sz="0" w:space="0" w:color="auto"/>
            <w:left w:val="none" w:sz="0" w:space="0" w:color="auto"/>
            <w:bottom w:val="none" w:sz="0" w:space="0" w:color="auto"/>
            <w:right w:val="none" w:sz="0" w:space="0" w:color="auto"/>
          </w:divBdr>
        </w:div>
        <w:div w:id="1440443208">
          <w:marLeft w:val="480"/>
          <w:marRight w:val="0"/>
          <w:marTop w:val="0"/>
          <w:marBottom w:val="0"/>
          <w:divBdr>
            <w:top w:val="none" w:sz="0" w:space="0" w:color="auto"/>
            <w:left w:val="none" w:sz="0" w:space="0" w:color="auto"/>
            <w:bottom w:val="none" w:sz="0" w:space="0" w:color="auto"/>
            <w:right w:val="none" w:sz="0" w:space="0" w:color="auto"/>
          </w:divBdr>
        </w:div>
        <w:div w:id="1548446314">
          <w:marLeft w:val="480"/>
          <w:marRight w:val="0"/>
          <w:marTop w:val="0"/>
          <w:marBottom w:val="0"/>
          <w:divBdr>
            <w:top w:val="none" w:sz="0" w:space="0" w:color="auto"/>
            <w:left w:val="none" w:sz="0" w:space="0" w:color="auto"/>
            <w:bottom w:val="none" w:sz="0" w:space="0" w:color="auto"/>
            <w:right w:val="none" w:sz="0" w:space="0" w:color="auto"/>
          </w:divBdr>
        </w:div>
        <w:div w:id="417990880">
          <w:marLeft w:val="480"/>
          <w:marRight w:val="0"/>
          <w:marTop w:val="0"/>
          <w:marBottom w:val="0"/>
          <w:divBdr>
            <w:top w:val="none" w:sz="0" w:space="0" w:color="auto"/>
            <w:left w:val="none" w:sz="0" w:space="0" w:color="auto"/>
            <w:bottom w:val="none" w:sz="0" w:space="0" w:color="auto"/>
            <w:right w:val="none" w:sz="0" w:space="0" w:color="auto"/>
          </w:divBdr>
        </w:div>
        <w:div w:id="275645746">
          <w:marLeft w:val="480"/>
          <w:marRight w:val="0"/>
          <w:marTop w:val="0"/>
          <w:marBottom w:val="0"/>
          <w:divBdr>
            <w:top w:val="none" w:sz="0" w:space="0" w:color="auto"/>
            <w:left w:val="none" w:sz="0" w:space="0" w:color="auto"/>
            <w:bottom w:val="none" w:sz="0" w:space="0" w:color="auto"/>
            <w:right w:val="none" w:sz="0" w:space="0" w:color="auto"/>
          </w:divBdr>
        </w:div>
        <w:div w:id="1185511211">
          <w:marLeft w:val="480"/>
          <w:marRight w:val="0"/>
          <w:marTop w:val="0"/>
          <w:marBottom w:val="0"/>
          <w:divBdr>
            <w:top w:val="none" w:sz="0" w:space="0" w:color="auto"/>
            <w:left w:val="none" w:sz="0" w:space="0" w:color="auto"/>
            <w:bottom w:val="none" w:sz="0" w:space="0" w:color="auto"/>
            <w:right w:val="none" w:sz="0" w:space="0" w:color="auto"/>
          </w:divBdr>
        </w:div>
        <w:div w:id="1392197238">
          <w:marLeft w:val="480"/>
          <w:marRight w:val="0"/>
          <w:marTop w:val="0"/>
          <w:marBottom w:val="0"/>
          <w:divBdr>
            <w:top w:val="none" w:sz="0" w:space="0" w:color="auto"/>
            <w:left w:val="none" w:sz="0" w:space="0" w:color="auto"/>
            <w:bottom w:val="none" w:sz="0" w:space="0" w:color="auto"/>
            <w:right w:val="none" w:sz="0" w:space="0" w:color="auto"/>
          </w:divBdr>
        </w:div>
        <w:div w:id="1194269620">
          <w:marLeft w:val="480"/>
          <w:marRight w:val="0"/>
          <w:marTop w:val="0"/>
          <w:marBottom w:val="0"/>
          <w:divBdr>
            <w:top w:val="none" w:sz="0" w:space="0" w:color="auto"/>
            <w:left w:val="none" w:sz="0" w:space="0" w:color="auto"/>
            <w:bottom w:val="none" w:sz="0" w:space="0" w:color="auto"/>
            <w:right w:val="none" w:sz="0" w:space="0" w:color="auto"/>
          </w:divBdr>
        </w:div>
        <w:div w:id="1763408935">
          <w:marLeft w:val="480"/>
          <w:marRight w:val="0"/>
          <w:marTop w:val="0"/>
          <w:marBottom w:val="0"/>
          <w:divBdr>
            <w:top w:val="none" w:sz="0" w:space="0" w:color="auto"/>
            <w:left w:val="none" w:sz="0" w:space="0" w:color="auto"/>
            <w:bottom w:val="none" w:sz="0" w:space="0" w:color="auto"/>
            <w:right w:val="none" w:sz="0" w:space="0" w:color="auto"/>
          </w:divBdr>
        </w:div>
        <w:div w:id="387076412">
          <w:marLeft w:val="480"/>
          <w:marRight w:val="0"/>
          <w:marTop w:val="0"/>
          <w:marBottom w:val="0"/>
          <w:divBdr>
            <w:top w:val="none" w:sz="0" w:space="0" w:color="auto"/>
            <w:left w:val="none" w:sz="0" w:space="0" w:color="auto"/>
            <w:bottom w:val="none" w:sz="0" w:space="0" w:color="auto"/>
            <w:right w:val="none" w:sz="0" w:space="0" w:color="auto"/>
          </w:divBdr>
        </w:div>
        <w:div w:id="408574776">
          <w:marLeft w:val="480"/>
          <w:marRight w:val="0"/>
          <w:marTop w:val="0"/>
          <w:marBottom w:val="0"/>
          <w:divBdr>
            <w:top w:val="none" w:sz="0" w:space="0" w:color="auto"/>
            <w:left w:val="none" w:sz="0" w:space="0" w:color="auto"/>
            <w:bottom w:val="none" w:sz="0" w:space="0" w:color="auto"/>
            <w:right w:val="none" w:sz="0" w:space="0" w:color="auto"/>
          </w:divBdr>
        </w:div>
        <w:div w:id="358548506">
          <w:marLeft w:val="480"/>
          <w:marRight w:val="0"/>
          <w:marTop w:val="0"/>
          <w:marBottom w:val="0"/>
          <w:divBdr>
            <w:top w:val="none" w:sz="0" w:space="0" w:color="auto"/>
            <w:left w:val="none" w:sz="0" w:space="0" w:color="auto"/>
            <w:bottom w:val="none" w:sz="0" w:space="0" w:color="auto"/>
            <w:right w:val="none" w:sz="0" w:space="0" w:color="auto"/>
          </w:divBdr>
        </w:div>
        <w:div w:id="1530411747">
          <w:marLeft w:val="480"/>
          <w:marRight w:val="0"/>
          <w:marTop w:val="0"/>
          <w:marBottom w:val="0"/>
          <w:divBdr>
            <w:top w:val="none" w:sz="0" w:space="0" w:color="auto"/>
            <w:left w:val="none" w:sz="0" w:space="0" w:color="auto"/>
            <w:bottom w:val="none" w:sz="0" w:space="0" w:color="auto"/>
            <w:right w:val="none" w:sz="0" w:space="0" w:color="auto"/>
          </w:divBdr>
        </w:div>
        <w:div w:id="928391220">
          <w:marLeft w:val="480"/>
          <w:marRight w:val="0"/>
          <w:marTop w:val="0"/>
          <w:marBottom w:val="0"/>
          <w:divBdr>
            <w:top w:val="none" w:sz="0" w:space="0" w:color="auto"/>
            <w:left w:val="none" w:sz="0" w:space="0" w:color="auto"/>
            <w:bottom w:val="none" w:sz="0" w:space="0" w:color="auto"/>
            <w:right w:val="none" w:sz="0" w:space="0" w:color="auto"/>
          </w:divBdr>
        </w:div>
        <w:div w:id="1928074694">
          <w:marLeft w:val="480"/>
          <w:marRight w:val="0"/>
          <w:marTop w:val="0"/>
          <w:marBottom w:val="0"/>
          <w:divBdr>
            <w:top w:val="none" w:sz="0" w:space="0" w:color="auto"/>
            <w:left w:val="none" w:sz="0" w:space="0" w:color="auto"/>
            <w:bottom w:val="none" w:sz="0" w:space="0" w:color="auto"/>
            <w:right w:val="none" w:sz="0" w:space="0" w:color="auto"/>
          </w:divBdr>
        </w:div>
        <w:div w:id="1303727080">
          <w:marLeft w:val="480"/>
          <w:marRight w:val="0"/>
          <w:marTop w:val="0"/>
          <w:marBottom w:val="0"/>
          <w:divBdr>
            <w:top w:val="none" w:sz="0" w:space="0" w:color="auto"/>
            <w:left w:val="none" w:sz="0" w:space="0" w:color="auto"/>
            <w:bottom w:val="none" w:sz="0" w:space="0" w:color="auto"/>
            <w:right w:val="none" w:sz="0" w:space="0" w:color="auto"/>
          </w:divBdr>
        </w:div>
        <w:div w:id="716707781">
          <w:marLeft w:val="480"/>
          <w:marRight w:val="0"/>
          <w:marTop w:val="0"/>
          <w:marBottom w:val="0"/>
          <w:divBdr>
            <w:top w:val="none" w:sz="0" w:space="0" w:color="auto"/>
            <w:left w:val="none" w:sz="0" w:space="0" w:color="auto"/>
            <w:bottom w:val="none" w:sz="0" w:space="0" w:color="auto"/>
            <w:right w:val="none" w:sz="0" w:space="0" w:color="auto"/>
          </w:divBdr>
        </w:div>
        <w:div w:id="1551187149">
          <w:marLeft w:val="480"/>
          <w:marRight w:val="0"/>
          <w:marTop w:val="0"/>
          <w:marBottom w:val="0"/>
          <w:divBdr>
            <w:top w:val="none" w:sz="0" w:space="0" w:color="auto"/>
            <w:left w:val="none" w:sz="0" w:space="0" w:color="auto"/>
            <w:bottom w:val="none" w:sz="0" w:space="0" w:color="auto"/>
            <w:right w:val="none" w:sz="0" w:space="0" w:color="auto"/>
          </w:divBdr>
        </w:div>
        <w:div w:id="587932475">
          <w:marLeft w:val="480"/>
          <w:marRight w:val="0"/>
          <w:marTop w:val="0"/>
          <w:marBottom w:val="0"/>
          <w:divBdr>
            <w:top w:val="none" w:sz="0" w:space="0" w:color="auto"/>
            <w:left w:val="none" w:sz="0" w:space="0" w:color="auto"/>
            <w:bottom w:val="none" w:sz="0" w:space="0" w:color="auto"/>
            <w:right w:val="none" w:sz="0" w:space="0" w:color="auto"/>
          </w:divBdr>
        </w:div>
        <w:div w:id="405231340">
          <w:marLeft w:val="480"/>
          <w:marRight w:val="0"/>
          <w:marTop w:val="0"/>
          <w:marBottom w:val="0"/>
          <w:divBdr>
            <w:top w:val="none" w:sz="0" w:space="0" w:color="auto"/>
            <w:left w:val="none" w:sz="0" w:space="0" w:color="auto"/>
            <w:bottom w:val="none" w:sz="0" w:space="0" w:color="auto"/>
            <w:right w:val="none" w:sz="0" w:space="0" w:color="auto"/>
          </w:divBdr>
        </w:div>
        <w:div w:id="1329559199">
          <w:marLeft w:val="480"/>
          <w:marRight w:val="0"/>
          <w:marTop w:val="0"/>
          <w:marBottom w:val="0"/>
          <w:divBdr>
            <w:top w:val="none" w:sz="0" w:space="0" w:color="auto"/>
            <w:left w:val="none" w:sz="0" w:space="0" w:color="auto"/>
            <w:bottom w:val="none" w:sz="0" w:space="0" w:color="auto"/>
            <w:right w:val="none" w:sz="0" w:space="0" w:color="auto"/>
          </w:divBdr>
        </w:div>
        <w:div w:id="1562131029">
          <w:marLeft w:val="480"/>
          <w:marRight w:val="0"/>
          <w:marTop w:val="0"/>
          <w:marBottom w:val="0"/>
          <w:divBdr>
            <w:top w:val="none" w:sz="0" w:space="0" w:color="auto"/>
            <w:left w:val="none" w:sz="0" w:space="0" w:color="auto"/>
            <w:bottom w:val="none" w:sz="0" w:space="0" w:color="auto"/>
            <w:right w:val="none" w:sz="0" w:space="0" w:color="auto"/>
          </w:divBdr>
        </w:div>
        <w:div w:id="2025594002">
          <w:marLeft w:val="480"/>
          <w:marRight w:val="0"/>
          <w:marTop w:val="0"/>
          <w:marBottom w:val="0"/>
          <w:divBdr>
            <w:top w:val="none" w:sz="0" w:space="0" w:color="auto"/>
            <w:left w:val="none" w:sz="0" w:space="0" w:color="auto"/>
            <w:bottom w:val="none" w:sz="0" w:space="0" w:color="auto"/>
            <w:right w:val="none" w:sz="0" w:space="0" w:color="auto"/>
          </w:divBdr>
        </w:div>
      </w:divsChild>
    </w:div>
    <w:div w:id="486870197">
      <w:bodyDiv w:val="1"/>
      <w:marLeft w:val="0"/>
      <w:marRight w:val="0"/>
      <w:marTop w:val="0"/>
      <w:marBottom w:val="0"/>
      <w:divBdr>
        <w:top w:val="none" w:sz="0" w:space="0" w:color="auto"/>
        <w:left w:val="none" w:sz="0" w:space="0" w:color="auto"/>
        <w:bottom w:val="none" w:sz="0" w:space="0" w:color="auto"/>
        <w:right w:val="none" w:sz="0" w:space="0" w:color="auto"/>
      </w:divBdr>
    </w:div>
    <w:div w:id="487137510">
      <w:bodyDiv w:val="1"/>
      <w:marLeft w:val="0"/>
      <w:marRight w:val="0"/>
      <w:marTop w:val="0"/>
      <w:marBottom w:val="0"/>
      <w:divBdr>
        <w:top w:val="none" w:sz="0" w:space="0" w:color="auto"/>
        <w:left w:val="none" w:sz="0" w:space="0" w:color="auto"/>
        <w:bottom w:val="none" w:sz="0" w:space="0" w:color="auto"/>
        <w:right w:val="none" w:sz="0" w:space="0" w:color="auto"/>
      </w:divBdr>
    </w:div>
    <w:div w:id="487206615">
      <w:bodyDiv w:val="1"/>
      <w:marLeft w:val="0"/>
      <w:marRight w:val="0"/>
      <w:marTop w:val="0"/>
      <w:marBottom w:val="0"/>
      <w:divBdr>
        <w:top w:val="none" w:sz="0" w:space="0" w:color="auto"/>
        <w:left w:val="none" w:sz="0" w:space="0" w:color="auto"/>
        <w:bottom w:val="none" w:sz="0" w:space="0" w:color="auto"/>
        <w:right w:val="none" w:sz="0" w:space="0" w:color="auto"/>
      </w:divBdr>
    </w:div>
    <w:div w:id="487210819">
      <w:bodyDiv w:val="1"/>
      <w:marLeft w:val="0"/>
      <w:marRight w:val="0"/>
      <w:marTop w:val="0"/>
      <w:marBottom w:val="0"/>
      <w:divBdr>
        <w:top w:val="none" w:sz="0" w:space="0" w:color="auto"/>
        <w:left w:val="none" w:sz="0" w:space="0" w:color="auto"/>
        <w:bottom w:val="none" w:sz="0" w:space="0" w:color="auto"/>
        <w:right w:val="none" w:sz="0" w:space="0" w:color="auto"/>
      </w:divBdr>
    </w:div>
    <w:div w:id="487212096">
      <w:bodyDiv w:val="1"/>
      <w:marLeft w:val="0"/>
      <w:marRight w:val="0"/>
      <w:marTop w:val="0"/>
      <w:marBottom w:val="0"/>
      <w:divBdr>
        <w:top w:val="none" w:sz="0" w:space="0" w:color="auto"/>
        <w:left w:val="none" w:sz="0" w:space="0" w:color="auto"/>
        <w:bottom w:val="none" w:sz="0" w:space="0" w:color="auto"/>
        <w:right w:val="none" w:sz="0" w:space="0" w:color="auto"/>
      </w:divBdr>
    </w:div>
    <w:div w:id="487522765">
      <w:bodyDiv w:val="1"/>
      <w:marLeft w:val="0"/>
      <w:marRight w:val="0"/>
      <w:marTop w:val="0"/>
      <w:marBottom w:val="0"/>
      <w:divBdr>
        <w:top w:val="none" w:sz="0" w:space="0" w:color="auto"/>
        <w:left w:val="none" w:sz="0" w:space="0" w:color="auto"/>
        <w:bottom w:val="none" w:sz="0" w:space="0" w:color="auto"/>
        <w:right w:val="none" w:sz="0" w:space="0" w:color="auto"/>
      </w:divBdr>
    </w:div>
    <w:div w:id="487794203">
      <w:bodyDiv w:val="1"/>
      <w:marLeft w:val="0"/>
      <w:marRight w:val="0"/>
      <w:marTop w:val="0"/>
      <w:marBottom w:val="0"/>
      <w:divBdr>
        <w:top w:val="none" w:sz="0" w:space="0" w:color="auto"/>
        <w:left w:val="none" w:sz="0" w:space="0" w:color="auto"/>
        <w:bottom w:val="none" w:sz="0" w:space="0" w:color="auto"/>
        <w:right w:val="none" w:sz="0" w:space="0" w:color="auto"/>
      </w:divBdr>
    </w:div>
    <w:div w:id="487938208">
      <w:bodyDiv w:val="1"/>
      <w:marLeft w:val="0"/>
      <w:marRight w:val="0"/>
      <w:marTop w:val="0"/>
      <w:marBottom w:val="0"/>
      <w:divBdr>
        <w:top w:val="none" w:sz="0" w:space="0" w:color="auto"/>
        <w:left w:val="none" w:sz="0" w:space="0" w:color="auto"/>
        <w:bottom w:val="none" w:sz="0" w:space="0" w:color="auto"/>
        <w:right w:val="none" w:sz="0" w:space="0" w:color="auto"/>
      </w:divBdr>
    </w:div>
    <w:div w:id="487984129">
      <w:bodyDiv w:val="1"/>
      <w:marLeft w:val="0"/>
      <w:marRight w:val="0"/>
      <w:marTop w:val="0"/>
      <w:marBottom w:val="0"/>
      <w:divBdr>
        <w:top w:val="none" w:sz="0" w:space="0" w:color="auto"/>
        <w:left w:val="none" w:sz="0" w:space="0" w:color="auto"/>
        <w:bottom w:val="none" w:sz="0" w:space="0" w:color="auto"/>
        <w:right w:val="none" w:sz="0" w:space="0" w:color="auto"/>
      </w:divBdr>
    </w:div>
    <w:div w:id="488012841">
      <w:bodyDiv w:val="1"/>
      <w:marLeft w:val="0"/>
      <w:marRight w:val="0"/>
      <w:marTop w:val="0"/>
      <w:marBottom w:val="0"/>
      <w:divBdr>
        <w:top w:val="none" w:sz="0" w:space="0" w:color="auto"/>
        <w:left w:val="none" w:sz="0" w:space="0" w:color="auto"/>
        <w:bottom w:val="none" w:sz="0" w:space="0" w:color="auto"/>
        <w:right w:val="none" w:sz="0" w:space="0" w:color="auto"/>
      </w:divBdr>
    </w:div>
    <w:div w:id="488132539">
      <w:bodyDiv w:val="1"/>
      <w:marLeft w:val="0"/>
      <w:marRight w:val="0"/>
      <w:marTop w:val="0"/>
      <w:marBottom w:val="0"/>
      <w:divBdr>
        <w:top w:val="none" w:sz="0" w:space="0" w:color="auto"/>
        <w:left w:val="none" w:sz="0" w:space="0" w:color="auto"/>
        <w:bottom w:val="none" w:sz="0" w:space="0" w:color="auto"/>
        <w:right w:val="none" w:sz="0" w:space="0" w:color="auto"/>
      </w:divBdr>
    </w:div>
    <w:div w:id="488181959">
      <w:bodyDiv w:val="1"/>
      <w:marLeft w:val="0"/>
      <w:marRight w:val="0"/>
      <w:marTop w:val="0"/>
      <w:marBottom w:val="0"/>
      <w:divBdr>
        <w:top w:val="none" w:sz="0" w:space="0" w:color="auto"/>
        <w:left w:val="none" w:sz="0" w:space="0" w:color="auto"/>
        <w:bottom w:val="none" w:sz="0" w:space="0" w:color="auto"/>
        <w:right w:val="none" w:sz="0" w:space="0" w:color="auto"/>
      </w:divBdr>
    </w:div>
    <w:div w:id="488254204">
      <w:bodyDiv w:val="1"/>
      <w:marLeft w:val="0"/>
      <w:marRight w:val="0"/>
      <w:marTop w:val="0"/>
      <w:marBottom w:val="0"/>
      <w:divBdr>
        <w:top w:val="none" w:sz="0" w:space="0" w:color="auto"/>
        <w:left w:val="none" w:sz="0" w:space="0" w:color="auto"/>
        <w:bottom w:val="none" w:sz="0" w:space="0" w:color="auto"/>
        <w:right w:val="none" w:sz="0" w:space="0" w:color="auto"/>
      </w:divBdr>
    </w:div>
    <w:div w:id="488326273">
      <w:bodyDiv w:val="1"/>
      <w:marLeft w:val="0"/>
      <w:marRight w:val="0"/>
      <w:marTop w:val="0"/>
      <w:marBottom w:val="0"/>
      <w:divBdr>
        <w:top w:val="none" w:sz="0" w:space="0" w:color="auto"/>
        <w:left w:val="none" w:sz="0" w:space="0" w:color="auto"/>
        <w:bottom w:val="none" w:sz="0" w:space="0" w:color="auto"/>
        <w:right w:val="none" w:sz="0" w:space="0" w:color="auto"/>
      </w:divBdr>
    </w:div>
    <w:div w:id="488446912">
      <w:bodyDiv w:val="1"/>
      <w:marLeft w:val="0"/>
      <w:marRight w:val="0"/>
      <w:marTop w:val="0"/>
      <w:marBottom w:val="0"/>
      <w:divBdr>
        <w:top w:val="none" w:sz="0" w:space="0" w:color="auto"/>
        <w:left w:val="none" w:sz="0" w:space="0" w:color="auto"/>
        <w:bottom w:val="none" w:sz="0" w:space="0" w:color="auto"/>
        <w:right w:val="none" w:sz="0" w:space="0" w:color="auto"/>
      </w:divBdr>
    </w:div>
    <w:div w:id="488521623">
      <w:bodyDiv w:val="1"/>
      <w:marLeft w:val="0"/>
      <w:marRight w:val="0"/>
      <w:marTop w:val="0"/>
      <w:marBottom w:val="0"/>
      <w:divBdr>
        <w:top w:val="none" w:sz="0" w:space="0" w:color="auto"/>
        <w:left w:val="none" w:sz="0" w:space="0" w:color="auto"/>
        <w:bottom w:val="none" w:sz="0" w:space="0" w:color="auto"/>
        <w:right w:val="none" w:sz="0" w:space="0" w:color="auto"/>
      </w:divBdr>
    </w:div>
    <w:div w:id="488592846">
      <w:bodyDiv w:val="1"/>
      <w:marLeft w:val="0"/>
      <w:marRight w:val="0"/>
      <w:marTop w:val="0"/>
      <w:marBottom w:val="0"/>
      <w:divBdr>
        <w:top w:val="none" w:sz="0" w:space="0" w:color="auto"/>
        <w:left w:val="none" w:sz="0" w:space="0" w:color="auto"/>
        <w:bottom w:val="none" w:sz="0" w:space="0" w:color="auto"/>
        <w:right w:val="none" w:sz="0" w:space="0" w:color="auto"/>
      </w:divBdr>
    </w:div>
    <w:div w:id="488595247">
      <w:bodyDiv w:val="1"/>
      <w:marLeft w:val="0"/>
      <w:marRight w:val="0"/>
      <w:marTop w:val="0"/>
      <w:marBottom w:val="0"/>
      <w:divBdr>
        <w:top w:val="none" w:sz="0" w:space="0" w:color="auto"/>
        <w:left w:val="none" w:sz="0" w:space="0" w:color="auto"/>
        <w:bottom w:val="none" w:sz="0" w:space="0" w:color="auto"/>
        <w:right w:val="none" w:sz="0" w:space="0" w:color="auto"/>
      </w:divBdr>
    </w:div>
    <w:div w:id="488599981">
      <w:bodyDiv w:val="1"/>
      <w:marLeft w:val="0"/>
      <w:marRight w:val="0"/>
      <w:marTop w:val="0"/>
      <w:marBottom w:val="0"/>
      <w:divBdr>
        <w:top w:val="none" w:sz="0" w:space="0" w:color="auto"/>
        <w:left w:val="none" w:sz="0" w:space="0" w:color="auto"/>
        <w:bottom w:val="none" w:sz="0" w:space="0" w:color="auto"/>
        <w:right w:val="none" w:sz="0" w:space="0" w:color="auto"/>
      </w:divBdr>
    </w:div>
    <w:div w:id="488716866">
      <w:bodyDiv w:val="1"/>
      <w:marLeft w:val="0"/>
      <w:marRight w:val="0"/>
      <w:marTop w:val="0"/>
      <w:marBottom w:val="0"/>
      <w:divBdr>
        <w:top w:val="none" w:sz="0" w:space="0" w:color="auto"/>
        <w:left w:val="none" w:sz="0" w:space="0" w:color="auto"/>
        <w:bottom w:val="none" w:sz="0" w:space="0" w:color="auto"/>
        <w:right w:val="none" w:sz="0" w:space="0" w:color="auto"/>
      </w:divBdr>
      <w:divsChild>
        <w:div w:id="864245211">
          <w:marLeft w:val="480"/>
          <w:marRight w:val="0"/>
          <w:marTop w:val="0"/>
          <w:marBottom w:val="0"/>
          <w:divBdr>
            <w:top w:val="none" w:sz="0" w:space="0" w:color="auto"/>
            <w:left w:val="none" w:sz="0" w:space="0" w:color="auto"/>
            <w:bottom w:val="none" w:sz="0" w:space="0" w:color="auto"/>
            <w:right w:val="none" w:sz="0" w:space="0" w:color="auto"/>
          </w:divBdr>
        </w:div>
        <w:div w:id="1670136817">
          <w:marLeft w:val="480"/>
          <w:marRight w:val="0"/>
          <w:marTop w:val="0"/>
          <w:marBottom w:val="0"/>
          <w:divBdr>
            <w:top w:val="none" w:sz="0" w:space="0" w:color="auto"/>
            <w:left w:val="none" w:sz="0" w:space="0" w:color="auto"/>
            <w:bottom w:val="none" w:sz="0" w:space="0" w:color="auto"/>
            <w:right w:val="none" w:sz="0" w:space="0" w:color="auto"/>
          </w:divBdr>
        </w:div>
        <w:div w:id="388723751">
          <w:marLeft w:val="480"/>
          <w:marRight w:val="0"/>
          <w:marTop w:val="0"/>
          <w:marBottom w:val="0"/>
          <w:divBdr>
            <w:top w:val="none" w:sz="0" w:space="0" w:color="auto"/>
            <w:left w:val="none" w:sz="0" w:space="0" w:color="auto"/>
            <w:bottom w:val="none" w:sz="0" w:space="0" w:color="auto"/>
            <w:right w:val="none" w:sz="0" w:space="0" w:color="auto"/>
          </w:divBdr>
        </w:div>
        <w:div w:id="903300664">
          <w:marLeft w:val="480"/>
          <w:marRight w:val="0"/>
          <w:marTop w:val="0"/>
          <w:marBottom w:val="0"/>
          <w:divBdr>
            <w:top w:val="none" w:sz="0" w:space="0" w:color="auto"/>
            <w:left w:val="none" w:sz="0" w:space="0" w:color="auto"/>
            <w:bottom w:val="none" w:sz="0" w:space="0" w:color="auto"/>
            <w:right w:val="none" w:sz="0" w:space="0" w:color="auto"/>
          </w:divBdr>
        </w:div>
        <w:div w:id="1856845181">
          <w:marLeft w:val="480"/>
          <w:marRight w:val="0"/>
          <w:marTop w:val="0"/>
          <w:marBottom w:val="0"/>
          <w:divBdr>
            <w:top w:val="none" w:sz="0" w:space="0" w:color="auto"/>
            <w:left w:val="none" w:sz="0" w:space="0" w:color="auto"/>
            <w:bottom w:val="none" w:sz="0" w:space="0" w:color="auto"/>
            <w:right w:val="none" w:sz="0" w:space="0" w:color="auto"/>
          </w:divBdr>
        </w:div>
        <w:div w:id="303773977">
          <w:marLeft w:val="480"/>
          <w:marRight w:val="0"/>
          <w:marTop w:val="0"/>
          <w:marBottom w:val="0"/>
          <w:divBdr>
            <w:top w:val="none" w:sz="0" w:space="0" w:color="auto"/>
            <w:left w:val="none" w:sz="0" w:space="0" w:color="auto"/>
            <w:bottom w:val="none" w:sz="0" w:space="0" w:color="auto"/>
            <w:right w:val="none" w:sz="0" w:space="0" w:color="auto"/>
          </w:divBdr>
        </w:div>
        <w:div w:id="306515519">
          <w:marLeft w:val="480"/>
          <w:marRight w:val="0"/>
          <w:marTop w:val="0"/>
          <w:marBottom w:val="0"/>
          <w:divBdr>
            <w:top w:val="none" w:sz="0" w:space="0" w:color="auto"/>
            <w:left w:val="none" w:sz="0" w:space="0" w:color="auto"/>
            <w:bottom w:val="none" w:sz="0" w:space="0" w:color="auto"/>
            <w:right w:val="none" w:sz="0" w:space="0" w:color="auto"/>
          </w:divBdr>
        </w:div>
        <w:div w:id="616301156">
          <w:marLeft w:val="480"/>
          <w:marRight w:val="0"/>
          <w:marTop w:val="0"/>
          <w:marBottom w:val="0"/>
          <w:divBdr>
            <w:top w:val="none" w:sz="0" w:space="0" w:color="auto"/>
            <w:left w:val="none" w:sz="0" w:space="0" w:color="auto"/>
            <w:bottom w:val="none" w:sz="0" w:space="0" w:color="auto"/>
            <w:right w:val="none" w:sz="0" w:space="0" w:color="auto"/>
          </w:divBdr>
        </w:div>
        <w:div w:id="749885796">
          <w:marLeft w:val="480"/>
          <w:marRight w:val="0"/>
          <w:marTop w:val="0"/>
          <w:marBottom w:val="0"/>
          <w:divBdr>
            <w:top w:val="none" w:sz="0" w:space="0" w:color="auto"/>
            <w:left w:val="none" w:sz="0" w:space="0" w:color="auto"/>
            <w:bottom w:val="none" w:sz="0" w:space="0" w:color="auto"/>
            <w:right w:val="none" w:sz="0" w:space="0" w:color="auto"/>
          </w:divBdr>
        </w:div>
        <w:div w:id="1953199289">
          <w:marLeft w:val="480"/>
          <w:marRight w:val="0"/>
          <w:marTop w:val="0"/>
          <w:marBottom w:val="0"/>
          <w:divBdr>
            <w:top w:val="none" w:sz="0" w:space="0" w:color="auto"/>
            <w:left w:val="none" w:sz="0" w:space="0" w:color="auto"/>
            <w:bottom w:val="none" w:sz="0" w:space="0" w:color="auto"/>
            <w:right w:val="none" w:sz="0" w:space="0" w:color="auto"/>
          </w:divBdr>
        </w:div>
        <w:div w:id="271591877">
          <w:marLeft w:val="480"/>
          <w:marRight w:val="0"/>
          <w:marTop w:val="0"/>
          <w:marBottom w:val="0"/>
          <w:divBdr>
            <w:top w:val="none" w:sz="0" w:space="0" w:color="auto"/>
            <w:left w:val="none" w:sz="0" w:space="0" w:color="auto"/>
            <w:bottom w:val="none" w:sz="0" w:space="0" w:color="auto"/>
            <w:right w:val="none" w:sz="0" w:space="0" w:color="auto"/>
          </w:divBdr>
        </w:div>
        <w:div w:id="299043421">
          <w:marLeft w:val="480"/>
          <w:marRight w:val="0"/>
          <w:marTop w:val="0"/>
          <w:marBottom w:val="0"/>
          <w:divBdr>
            <w:top w:val="none" w:sz="0" w:space="0" w:color="auto"/>
            <w:left w:val="none" w:sz="0" w:space="0" w:color="auto"/>
            <w:bottom w:val="none" w:sz="0" w:space="0" w:color="auto"/>
            <w:right w:val="none" w:sz="0" w:space="0" w:color="auto"/>
          </w:divBdr>
        </w:div>
        <w:div w:id="204025355">
          <w:marLeft w:val="480"/>
          <w:marRight w:val="0"/>
          <w:marTop w:val="0"/>
          <w:marBottom w:val="0"/>
          <w:divBdr>
            <w:top w:val="none" w:sz="0" w:space="0" w:color="auto"/>
            <w:left w:val="none" w:sz="0" w:space="0" w:color="auto"/>
            <w:bottom w:val="none" w:sz="0" w:space="0" w:color="auto"/>
            <w:right w:val="none" w:sz="0" w:space="0" w:color="auto"/>
          </w:divBdr>
        </w:div>
        <w:div w:id="1594700680">
          <w:marLeft w:val="480"/>
          <w:marRight w:val="0"/>
          <w:marTop w:val="0"/>
          <w:marBottom w:val="0"/>
          <w:divBdr>
            <w:top w:val="none" w:sz="0" w:space="0" w:color="auto"/>
            <w:left w:val="none" w:sz="0" w:space="0" w:color="auto"/>
            <w:bottom w:val="none" w:sz="0" w:space="0" w:color="auto"/>
            <w:right w:val="none" w:sz="0" w:space="0" w:color="auto"/>
          </w:divBdr>
        </w:div>
        <w:div w:id="195241838">
          <w:marLeft w:val="480"/>
          <w:marRight w:val="0"/>
          <w:marTop w:val="0"/>
          <w:marBottom w:val="0"/>
          <w:divBdr>
            <w:top w:val="none" w:sz="0" w:space="0" w:color="auto"/>
            <w:left w:val="none" w:sz="0" w:space="0" w:color="auto"/>
            <w:bottom w:val="none" w:sz="0" w:space="0" w:color="auto"/>
            <w:right w:val="none" w:sz="0" w:space="0" w:color="auto"/>
          </w:divBdr>
        </w:div>
        <w:div w:id="1143887628">
          <w:marLeft w:val="480"/>
          <w:marRight w:val="0"/>
          <w:marTop w:val="0"/>
          <w:marBottom w:val="0"/>
          <w:divBdr>
            <w:top w:val="none" w:sz="0" w:space="0" w:color="auto"/>
            <w:left w:val="none" w:sz="0" w:space="0" w:color="auto"/>
            <w:bottom w:val="none" w:sz="0" w:space="0" w:color="auto"/>
            <w:right w:val="none" w:sz="0" w:space="0" w:color="auto"/>
          </w:divBdr>
        </w:div>
        <w:div w:id="23023897">
          <w:marLeft w:val="480"/>
          <w:marRight w:val="0"/>
          <w:marTop w:val="0"/>
          <w:marBottom w:val="0"/>
          <w:divBdr>
            <w:top w:val="none" w:sz="0" w:space="0" w:color="auto"/>
            <w:left w:val="none" w:sz="0" w:space="0" w:color="auto"/>
            <w:bottom w:val="none" w:sz="0" w:space="0" w:color="auto"/>
            <w:right w:val="none" w:sz="0" w:space="0" w:color="auto"/>
          </w:divBdr>
        </w:div>
        <w:div w:id="1237665321">
          <w:marLeft w:val="480"/>
          <w:marRight w:val="0"/>
          <w:marTop w:val="0"/>
          <w:marBottom w:val="0"/>
          <w:divBdr>
            <w:top w:val="none" w:sz="0" w:space="0" w:color="auto"/>
            <w:left w:val="none" w:sz="0" w:space="0" w:color="auto"/>
            <w:bottom w:val="none" w:sz="0" w:space="0" w:color="auto"/>
            <w:right w:val="none" w:sz="0" w:space="0" w:color="auto"/>
          </w:divBdr>
        </w:div>
        <w:div w:id="1106536492">
          <w:marLeft w:val="480"/>
          <w:marRight w:val="0"/>
          <w:marTop w:val="0"/>
          <w:marBottom w:val="0"/>
          <w:divBdr>
            <w:top w:val="none" w:sz="0" w:space="0" w:color="auto"/>
            <w:left w:val="none" w:sz="0" w:space="0" w:color="auto"/>
            <w:bottom w:val="none" w:sz="0" w:space="0" w:color="auto"/>
            <w:right w:val="none" w:sz="0" w:space="0" w:color="auto"/>
          </w:divBdr>
        </w:div>
        <w:div w:id="12270406">
          <w:marLeft w:val="480"/>
          <w:marRight w:val="0"/>
          <w:marTop w:val="0"/>
          <w:marBottom w:val="0"/>
          <w:divBdr>
            <w:top w:val="none" w:sz="0" w:space="0" w:color="auto"/>
            <w:left w:val="none" w:sz="0" w:space="0" w:color="auto"/>
            <w:bottom w:val="none" w:sz="0" w:space="0" w:color="auto"/>
            <w:right w:val="none" w:sz="0" w:space="0" w:color="auto"/>
          </w:divBdr>
        </w:div>
        <w:div w:id="240675293">
          <w:marLeft w:val="480"/>
          <w:marRight w:val="0"/>
          <w:marTop w:val="0"/>
          <w:marBottom w:val="0"/>
          <w:divBdr>
            <w:top w:val="none" w:sz="0" w:space="0" w:color="auto"/>
            <w:left w:val="none" w:sz="0" w:space="0" w:color="auto"/>
            <w:bottom w:val="none" w:sz="0" w:space="0" w:color="auto"/>
            <w:right w:val="none" w:sz="0" w:space="0" w:color="auto"/>
          </w:divBdr>
        </w:div>
        <w:div w:id="2024087022">
          <w:marLeft w:val="480"/>
          <w:marRight w:val="0"/>
          <w:marTop w:val="0"/>
          <w:marBottom w:val="0"/>
          <w:divBdr>
            <w:top w:val="none" w:sz="0" w:space="0" w:color="auto"/>
            <w:left w:val="none" w:sz="0" w:space="0" w:color="auto"/>
            <w:bottom w:val="none" w:sz="0" w:space="0" w:color="auto"/>
            <w:right w:val="none" w:sz="0" w:space="0" w:color="auto"/>
          </w:divBdr>
        </w:div>
        <w:div w:id="1289966873">
          <w:marLeft w:val="480"/>
          <w:marRight w:val="0"/>
          <w:marTop w:val="0"/>
          <w:marBottom w:val="0"/>
          <w:divBdr>
            <w:top w:val="none" w:sz="0" w:space="0" w:color="auto"/>
            <w:left w:val="none" w:sz="0" w:space="0" w:color="auto"/>
            <w:bottom w:val="none" w:sz="0" w:space="0" w:color="auto"/>
            <w:right w:val="none" w:sz="0" w:space="0" w:color="auto"/>
          </w:divBdr>
        </w:div>
        <w:div w:id="1137454238">
          <w:marLeft w:val="480"/>
          <w:marRight w:val="0"/>
          <w:marTop w:val="0"/>
          <w:marBottom w:val="0"/>
          <w:divBdr>
            <w:top w:val="none" w:sz="0" w:space="0" w:color="auto"/>
            <w:left w:val="none" w:sz="0" w:space="0" w:color="auto"/>
            <w:bottom w:val="none" w:sz="0" w:space="0" w:color="auto"/>
            <w:right w:val="none" w:sz="0" w:space="0" w:color="auto"/>
          </w:divBdr>
        </w:div>
        <w:div w:id="1170877609">
          <w:marLeft w:val="480"/>
          <w:marRight w:val="0"/>
          <w:marTop w:val="0"/>
          <w:marBottom w:val="0"/>
          <w:divBdr>
            <w:top w:val="none" w:sz="0" w:space="0" w:color="auto"/>
            <w:left w:val="none" w:sz="0" w:space="0" w:color="auto"/>
            <w:bottom w:val="none" w:sz="0" w:space="0" w:color="auto"/>
            <w:right w:val="none" w:sz="0" w:space="0" w:color="auto"/>
          </w:divBdr>
        </w:div>
        <w:div w:id="1902790966">
          <w:marLeft w:val="480"/>
          <w:marRight w:val="0"/>
          <w:marTop w:val="0"/>
          <w:marBottom w:val="0"/>
          <w:divBdr>
            <w:top w:val="none" w:sz="0" w:space="0" w:color="auto"/>
            <w:left w:val="none" w:sz="0" w:space="0" w:color="auto"/>
            <w:bottom w:val="none" w:sz="0" w:space="0" w:color="auto"/>
            <w:right w:val="none" w:sz="0" w:space="0" w:color="auto"/>
          </w:divBdr>
        </w:div>
        <w:div w:id="688409651">
          <w:marLeft w:val="480"/>
          <w:marRight w:val="0"/>
          <w:marTop w:val="0"/>
          <w:marBottom w:val="0"/>
          <w:divBdr>
            <w:top w:val="none" w:sz="0" w:space="0" w:color="auto"/>
            <w:left w:val="none" w:sz="0" w:space="0" w:color="auto"/>
            <w:bottom w:val="none" w:sz="0" w:space="0" w:color="auto"/>
            <w:right w:val="none" w:sz="0" w:space="0" w:color="auto"/>
          </w:divBdr>
        </w:div>
        <w:div w:id="1717654443">
          <w:marLeft w:val="480"/>
          <w:marRight w:val="0"/>
          <w:marTop w:val="0"/>
          <w:marBottom w:val="0"/>
          <w:divBdr>
            <w:top w:val="none" w:sz="0" w:space="0" w:color="auto"/>
            <w:left w:val="none" w:sz="0" w:space="0" w:color="auto"/>
            <w:bottom w:val="none" w:sz="0" w:space="0" w:color="auto"/>
            <w:right w:val="none" w:sz="0" w:space="0" w:color="auto"/>
          </w:divBdr>
        </w:div>
        <w:div w:id="1636788215">
          <w:marLeft w:val="480"/>
          <w:marRight w:val="0"/>
          <w:marTop w:val="0"/>
          <w:marBottom w:val="0"/>
          <w:divBdr>
            <w:top w:val="none" w:sz="0" w:space="0" w:color="auto"/>
            <w:left w:val="none" w:sz="0" w:space="0" w:color="auto"/>
            <w:bottom w:val="none" w:sz="0" w:space="0" w:color="auto"/>
            <w:right w:val="none" w:sz="0" w:space="0" w:color="auto"/>
          </w:divBdr>
        </w:div>
        <w:div w:id="206572269">
          <w:marLeft w:val="480"/>
          <w:marRight w:val="0"/>
          <w:marTop w:val="0"/>
          <w:marBottom w:val="0"/>
          <w:divBdr>
            <w:top w:val="none" w:sz="0" w:space="0" w:color="auto"/>
            <w:left w:val="none" w:sz="0" w:space="0" w:color="auto"/>
            <w:bottom w:val="none" w:sz="0" w:space="0" w:color="auto"/>
            <w:right w:val="none" w:sz="0" w:space="0" w:color="auto"/>
          </w:divBdr>
        </w:div>
        <w:div w:id="1023172316">
          <w:marLeft w:val="480"/>
          <w:marRight w:val="0"/>
          <w:marTop w:val="0"/>
          <w:marBottom w:val="0"/>
          <w:divBdr>
            <w:top w:val="none" w:sz="0" w:space="0" w:color="auto"/>
            <w:left w:val="none" w:sz="0" w:space="0" w:color="auto"/>
            <w:bottom w:val="none" w:sz="0" w:space="0" w:color="auto"/>
            <w:right w:val="none" w:sz="0" w:space="0" w:color="auto"/>
          </w:divBdr>
        </w:div>
        <w:div w:id="1388608833">
          <w:marLeft w:val="480"/>
          <w:marRight w:val="0"/>
          <w:marTop w:val="0"/>
          <w:marBottom w:val="0"/>
          <w:divBdr>
            <w:top w:val="none" w:sz="0" w:space="0" w:color="auto"/>
            <w:left w:val="none" w:sz="0" w:space="0" w:color="auto"/>
            <w:bottom w:val="none" w:sz="0" w:space="0" w:color="auto"/>
            <w:right w:val="none" w:sz="0" w:space="0" w:color="auto"/>
          </w:divBdr>
        </w:div>
        <w:div w:id="1456438638">
          <w:marLeft w:val="480"/>
          <w:marRight w:val="0"/>
          <w:marTop w:val="0"/>
          <w:marBottom w:val="0"/>
          <w:divBdr>
            <w:top w:val="none" w:sz="0" w:space="0" w:color="auto"/>
            <w:left w:val="none" w:sz="0" w:space="0" w:color="auto"/>
            <w:bottom w:val="none" w:sz="0" w:space="0" w:color="auto"/>
            <w:right w:val="none" w:sz="0" w:space="0" w:color="auto"/>
          </w:divBdr>
        </w:div>
        <w:div w:id="256135977">
          <w:marLeft w:val="480"/>
          <w:marRight w:val="0"/>
          <w:marTop w:val="0"/>
          <w:marBottom w:val="0"/>
          <w:divBdr>
            <w:top w:val="none" w:sz="0" w:space="0" w:color="auto"/>
            <w:left w:val="none" w:sz="0" w:space="0" w:color="auto"/>
            <w:bottom w:val="none" w:sz="0" w:space="0" w:color="auto"/>
            <w:right w:val="none" w:sz="0" w:space="0" w:color="auto"/>
          </w:divBdr>
        </w:div>
        <w:div w:id="1603954057">
          <w:marLeft w:val="480"/>
          <w:marRight w:val="0"/>
          <w:marTop w:val="0"/>
          <w:marBottom w:val="0"/>
          <w:divBdr>
            <w:top w:val="none" w:sz="0" w:space="0" w:color="auto"/>
            <w:left w:val="none" w:sz="0" w:space="0" w:color="auto"/>
            <w:bottom w:val="none" w:sz="0" w:space="0" w:color="auto"/>
            <w:right w:val="none" w:sz="0" w:space="0" w:color="auto"/>
          </w:divBdr>
        </w:div>
        <w:div w:id="1914774969">
          <w:marLeft w:val="480"/>
          <w:marRight w:val="0"/>
          <w:marTop w:val="0"/>
          <w:marBottom w:val="0"/>
          <w:divBdr>
            <w:top w:val="none" w:sz="0" w:space="0" w:color="auto"/>
            <w:left w:val="none" w:sz="0" w:space="0" w:color="auto"/>
            <w:bottom w:val="none" w:sz="0" w:space="0" w:color="auto"/>
            <w:right w:val="none" w:sz="0" w:space="0" w:color="auto"/>
          </w:divBdr>
        </w:div>
        <w:div w:id="1091047106">
          <w:marLeft w:val="480"/>
          <w:marRight w:val="0"/>
          <w:marTop w:val="0"/>
          <w:marBottom w:val="0"/>
          <w:divBdr>
            <w:top w:val="none" w:sz="0" w:space="0" w:color="auto"/>
            <w:left w:val="none" w:sz="0" w:space="0" w:color="auto"/>
            <w:bottom w:val="none" w:sz="0" w:space="0" w:color="auto"/>
            <w:right w:val="none" w:sz="0" w:space="0" w:color="auto"/>
          </w:divBdr>
        </w:div>
        <w:div w:id="829835500">
          <w:marLeft w:val="480"/>
          <w:marRight w:val="0"/>
          <w:marTop w:val="0"/>
          <w:marBottom w:val="0"/>
          <w:divBdr>
            <w:top w:val="none" w:sz="0" w:space="0" w:color="auto"/>
            <w:left w:val="none" w:sz="0" w:space="0" w:color="auto"/>
            <w:bottom w:val="none" w:sz="0" w:space="0" w:color="auto"/>
            <w:right w:val="none" w:sz="0" w:space="0" w:color="auto"/>
          </w:divBdr>
        </w:div>
        <w:div w:id="448013556">
          <w:marLeft w:val="480"/>
          <w:marRight w:val="0"/>
          <w:marTop w:val="0"/>
          <w:marBottom w:val="0"/>
          <w:divBdr>
            <w:top w:val="none" w:sz="0" w:space="0" w:color="auto"/>
            <w:left w:val="none" w:sz="0" w:space="0" w:color="auto"/>
            <w:bottom w:val="none" w:sz="0" w:space="0" w:color="auto"/>
            <w:right w:val="none" w:sz="0" w:space="0" w:color="auto"/>
          </w:divBdr>
        </w:div>
        <w:div w:id="1142425111">
          <w:marLeft w:val="480"/>
          <w:marRight w:val="0"/>
          <w:marTop w:val="0"/>
          <w:marBottom w:val="0"/>
          <w:divBdr>
            <w:top w:val="none" w:sz="0" w:space="0" w:color="auto"/>
            <w:left w:val="none" w:sz="0" w:space="0" w:color="auto"/>
            <w:bottom w:val="none" w:sz="0" w:space="0" w:color="auto"/>
            <w:right w:val="none" w:sz="0" w:space="0" w:color="auto"/>
          </w:divBdr>
        </w:div>
        <w:div w:id="547493306">
          <w:marLeft w:val="480"/>
          <w:marRight w:val="0"/>
          <w:marTop w:val="0"/>
          <w:marBottom w:val="0"/>
          <w:divBdr>
            <w:top w:val="none" w:sz="0" w:space="0" w:color="auto"/>
            <w:left w:val="none" w:sz="0" w:space="0" w:color="auto"/>
            <w:bottom w:val="none" w:sz="0" w:space="0" w:color="auto"/>
            <w:right w:val="none" w:sz="0" w:space="0" w:color="auto"/>
          </w:divBdr>
        </w:div>
        <w:div w:id="265769795">
          <w:marLeft w:val="480"/>
          <w:marRight w:val="0"/>
          <w:marTop w:val="0"/>
          <w:marBottom w:val="0"/>
          <w:divBdr>
            <w:top w:val="none" w:sz="0" w:space="0" w:color="auto"/>
            <w:left w:val="none" w:sz="0" w:space="0" w:color="auto"/>
            <w:bottom w:val="none" w:sz="0" w:space="0" w:color="auto"/>
            <w:right w:val="none" w:sz="0" w:space="0" w:color="auto"/>
          </w:divBdr>
        </w:div>
        <w:div w:id="1522939742">
          <w:marLeft w:val="480"/>
          <w:marRight w:val="0"/>
          <w:marTop w:val="0"/>
          <w:marBottom w:val="0"/>
          <w:divBdr>
            <w:top w:val="none" w:sz="0" w:space="0" w:color="auto"/>
            <w:left w:val="none" w:sz="0" w:space="0" w:color="auto"/>
            <w:bottom w:val="none" w:sz="0" w:space="0" w:color="auto"/>
            <w:right w:val="none" w:sz="0" w:space="0" w:color="auto"/>
          </w:divBdr>
        </w:div>
        <w:div w:id="864632424">
          <w:marLeft w:val="480"/>
          <w:marRight w:val="0"/>
          <w:marTop w:val="0"/>
          <w:marBottom w:val="0"/>
          <w:divBdr>
            <w:top w:val="none" w:sz="0" w:space="0" w:color="auto"/>
            <w:left w:val="none" w:sz="0" w:space="0" w:color="auto"/>
            <w:bottom w:val="none" w:sz="0" w:space="0" w:color="auto"/>
            <w:right w:val="none" w:sz="0" w:space="0" w:color="auto"/>
          </w:divBdr>
        </w:div>
        <w:div w:id="609430446">
          <w:marLeft w:val="480"/>
          <w:marRight w:val="0"/>
          <w:marTop w:val="0"/>
          <w:marBottom w:val="0"/>
          <w:divBdr>
            <w:top w:val="none" w:sz="0" w:space="0" w:color="auto"/>
            <w:left w:val="none" w:sz="0" w:space="0" w:color="auto"/>
            <w:bottom w:val="none" w:sz="0" w:space="0" w:color="auto"/>
            <w:right w:val="none" w:sz="0" w:space="0" w:color="auto"/>
          </w:divBdr>
        </w:div>
        <w:div w:id="1178690160">
          <w:marLeft w:val="480"/>
          <w:marRight w:val="0"/>
          <w:marTop w:val="0"/>
          <w:marBottom w:val="0"/>
          <w:divBdr>
            <w:top w:val="none" w:sz="0" w:space="0" w:color="auto"/>
            <w:left w:val="none" w:sz="0" w:space="0" w:color="auto"/>
            <w:bottom w:val="none" w:sz="0" w:space="0" w:color="auto"/>
            <w:right w:val="none" w:sz="0" w:space="0" w:color="auto"/>
          </w:divBdr>
        </w:div>
        <w:div w:id="315300097">
          <w:marLeft w:val="480"/>
          <w:marRight w:val="0"/>
          <w:marTop w:val="0"/>
          <w:marBottom w:val="0"/>
          <w:divBdr>
            <w:top w:val="none" w:sz="0" w:space="0" w:color="auto"/>
            <w:left w:val="none" w:sz="0" w:space="0" w:color="auto"/>
            <w:bottom w:val="none" w:sz="0" w:space="0" w:color="auto"/>
            <w:right w:val="none" w:sz="0" w:space="0" w:color="auto"/>
          </w:divBdr>
        </w:div>
        <w:div w:id="1210919461">
          <w:marLeft w:val="480"/>
          <w:marRight w:val="0"/>
          <w:marTop w:val="0"/>
          <w:marBottom w:val="0"/>
          <w:divBdr>
            <w:top w:val="none" w:sz="0" w:space="0" w:color="auto"/>
            <w:left w:val="none" w:sz="0" w:space="0" w:color="auto"/>
            <w:bottom w:val="none" w:sz="0" w:space="0" w:color="auto"/>
            <w:right w:val="none" w:sz="0" w:space="0" w:color="auto"/>
          </w:divBdr>
        </w:div>
        <w:div w:id="1934894187">
          <w:marLeft w:val="480"/>
          <w:marRight w:val="0"/>
          <w:marTop w:val="0"/>
          <w:marBottom w:val="0"/>
          <w:divBdr>
            <w:top w:val="none" w:sz="0" w:space="0" w:color="auto"/>
            <w:left w:val="none" w:sz="0" w:space="0" w:color="auto"/>
            <w:bottom w:val="none" w:sz="0" w:space="0" w:color="auto"/>
            <w:right w:val="none" w:sz="0" w:space="0" w:color="auto"/>
          </w:divBdr>
        </w:div>
        <w:div w:id="763765485">
          <w:marLeft w:val="480"/>
          <w:marRight w:val="0"/>
          <w:marTop w:val="0"/>
          <w:marBottom w:val="0"/>
          <w:divBdr>
            <w:top w:val="none" w:sz="0" w:space="0" w:color="auto"/>
            <w:left w:val="none" w:sz="0" w:space="0" w:color="auto"/>
            <w:bottom w:val="none" w:sz="0" w:space="0" w:color="auto"/>
            <w:right w:val="none" w:sz="0" w:space="0" w:color="auto"/>
          </w:divBdr>
        </w:div>
        <w:div w:id="1732533707">
          <w:marLeft w:val="480"/>
          <w:marRight w:val="0"/>
          <w:marTop w:val="0"/>
          <w:marBottom w:val="0"/>
          <w:divBdr>
            <w:top w:val="none" w:sz="0" w:space="0" w:color="auto"/>
            <w:left w:val="none" w:sz="0" w:space="0" w:color="auto"/>
            <w:bottom w:val="none" w:sz="0" w:space="0" w:color="auto"/>
            <w:right w:val="none" w:sz="0" w:space="0" w:color="auto"/>
          </w:divBdr>
        </w:div>
        <w:div w:id="1797529298">
          <w:marLeft w:val="480"/>
          <w:marRight w:val="0"/>
          <w:marTop w:val="0"/>
          <w:marBottom w:val="0"/>
          <w:divBdr>
            <w:top w:val="none" w:sz="0" w:space="0" w:color="auto"/>
            <w:left w:val="none" w:sz="0" w:space="0" w:color="auto"/>
            <w:bottom w:val="none" w:sz="0" w:space="0" w:color="auto"/>
            <w:right w:val="none" w:sz="0" w:space="0" w:color="auto"/>
          </w:divBdr>
        </w:div>
        <w:div w:id="1894193528">
          <w:marLeft w:val="480"/>
          <w:marRight w:val="0"/>
          <w:marTop w:val="0"/>
          <w:marBottom w:val="0"/>
          <w:divBdr>
            <w:top w:val="none" w:sz="0" w:space="0" w:color="auto"/>
            <w:left w:val="none" w:sz="0" w:space="0" w:color="auto"/>
            <w:bottom w:val="none" w:sz="0" w:space="0" w:color="auto"/>
            <w:right w:val="none" w:sz="0" w:space="0" w:color="auto"/>
          </w:divBdr>
        </w:div>
        <w:div w:id="784153681">
          <w:marLeft w:val="480"/>
          <w:marRight w:val="0"/>
          <w:marTop w:val="0"/>
          <w:marBottom w:val="0"/>
          <w:divBdr>
            <w:top w:val="none" w:sz="0" w:space="0" w:color="auto"/>
            <w:left w:val="none" w:sz="0" w:space="0" w:color="auto"/>
            <w:bottom w:val="none" w:sz="0" w:space="0" w:color="auto"/>
            <w:right w:val="none" w:sz="0" w:space="0" w:color="auto"/>
          </w:divBdr>
        </w:div>
        <w:div w:id="2012751745">
          <w:marLeft w:val="480"/>
          <w:marRight w:val="0"/>
          <w:marTop w:val="0"/>
          <w:marBottom w:val="0"/>
          <w:divBdr>
            <w:top w:val="none" w:sz="0" w:space="0" w:color="auto"/>
            <w:left w:val="none" w:sz="0" w:space="0" w:color="auto"/>
            <w:bottom w:val="none" w:sz="0" w:space="0" w:color="auto"/>
            <w:right w:val="none" w:sz="0" w:space="0" w:color="auto"/>
          </w:divBdr>
        </w:div>
        <w:div w:id="38290512">
          <w:marLeft w:val="480"/>
          <w:marRight w:val="0"/>
          <w:marTop w:val="0"/>
          <w:marBottom w:val="0"/>
          <w:divBdr>
            <w:top w:val="none" w:sz="0" w:space="0" w:color="auto"/>
            <w:left w:val="none" w:sz="0" w:space="0" w:color="auto"/>
            <w:bottom w:val="none" w:sz="0" w:space="0" w:color="auto"/>
            <w:right w:val="none" w:sz="0" w:space="0" w:color="auto"/>
          </w:divBdr>
        </w:div>
        <w:div w:id="1000161551">
          <w:marLeft w:val="480"/>
          <w:marRight w:val="0"/>
          <w:marTop w:val="0"/>
          <w:marBottom w:val="0"/>
          <w:divBdr>
            <w:top w:val="none" w:sz="0" w:space="0" w:color="auto"/>
            <w:left w:val="none" w:sz="0" w:space="0" w:color="auto"/>
            <w:bottom w:val="none" w:sz="0" w:space="0" w:color="auto"/>
            <w:right w:val="none" w:sz="0" w:space="0" w:color="auto"/>
          </w:divBdr>
        </w:div>
        <w:div w:id="113909943">
          <w:marLeft w:val="480"/>
          <w:marRight w:val="0"/>
          <w:marTop w:val="0"/>
          <w:marBottom w:val="0"/>
          <w:divBdr>
            <w:top w:val="none" w:sz="0" w:space="0" w:color="auto"/>
            <w:left w:val="none" w:sz="0" w:space="0" w:color="auto"/>
            <w:bottom w:val="none" w:sz="0" w:space="0" w:color="auto"/>
            <w:right w:val="none" w:sz="0" w:space="0" w:color="auto"/>
          </w:divBdr>
        </w:div>
        <w:div w:id="257637460">
          <w:marLeft w:val="480"/>
          <w:marRight w:val="0"/>
          <w:marTop w:val="0"/>
          <w:marBottom w:val="0"/>
          <w:divBdr>
            <w:top w:val="none" w:sz="0" w:space="0" w:color="auto"/>
            <w:left w:val="none" w:sz="0" w:space="0" w:color="auto"/>
            <w:bottom w:val="none" w:sz="0" w:space="0" w:color="auto"/>
            <w:right w:val="none" w:sz="0" w:space="0" w:color="auto"/>
          </w:divBdr>
        </w:div>
        <w:div w:id="67383971">
          <w:marLeft w:val="480"/>
          <w:marRight w:val="0"/>
          <w:marTop w:val="0"/>
          <w:marBottom w:val="0"/>
          <w:divBdr>
            <w:top w:val="none" w:sz="0" w:space="0" w:color="auto"/>
            <w:left w:val="none" w:sz="0" w:space="0" w:color="auto"/>
            <w:bottom w:val="none" w:sz="0" w:space="0" w:color="auto"/>
            <w:right w:val="none" w:sz="0" w:space="0" w:color="auto"/>
          </w:divBdr>
        </w:div>
        <w:div w:id="948660249">
          <w:marLeft w:val="480"/>
          <w:marRight w:val="0"/>
          <w:marTop w:val="0"/>
          <w:marBottom w:val="0"/>
          <w:divBdr>
            <w:top w:val="none" w:sz="0" w:space="0" w:color="auto"/>
            <w:left w:val="none" w:sz="0" w:space="0" w:color="auto"/>
            <w:bottom w:val="none" w:sz="0" w:space="0" w:color="auto"/>
            <w:right w:val="none" w:sz="0" w:space="0" w:color="auto"/>
          </w:divBdr>
        </w:div>
        <w:div w:id="475415400">
          <w:marLeft w:val="480"/>
          <w:marRight w:val="0"/>
          <w:marTop w:val="0"/>
          <w:marBottom w:val="0"/>
          <w:divBdr>
            <w:top w:val="none" w:sz="0" w:space="0" w:color="auto"/>
            <w:left w:val="none" w:sz="0" w:space="0" w:color="auto"/>
            <w:bottom w:val="none" w:sz="0" w:space="0" w:color="auto"/>
            <w:right w:val="none" w:sz="0" w:space="0" w:color="auto"/>
          </w:divBdr>
        </w:div>
        <w:div w:id="121773020">
          <w:marLeft w:val="480"/>
          <w:marRight w:val="0"/>
          <w:marTop w:val="0"/>
          <w:marBottom w:val="0"/>
          <w:divBdr>
            <w:top w:val="none" w:sz="0" w:space="0" w:color="auto"/>
            <w:left w:val="none" w:sz="0" w:space="0" w:color="auto"/>
            <w:bottom w:val="none" w:sz="0" w:space="0" w:color="auto"/>
            <w:right w:val="none" w:sz="0" w:space="0" w:color="auto"/>
          </w:divBdr>
        </w:div>
        <w:div w:id="1261991603">
          <w:marLeft w:val="480"/>
          <w:marRight w:val="0"/>
          <w:marTop w:val="0"/>
          <w:marBottom w:val="0"/>
          <w:divBdr>
            <w:top w:val="none" w:sz="0" w:space="0" w:color="auto"/>
            <w:left w:val="none" w:sz="0" w:space="0" w:color="auto"/>
            <w:bottom w:val="none" w:sz="0" w:space="0" w:color="auto"/>
            <w:right w:val="none" w:sz="0" w:space="0" w:color="auto"/>
          </w:divBdr>
        </w:div>
        <w:div w:id="1680110129">
          <w:marLeft w:val="480"/>
          <w:marRight w:val="0"/>
          <w:marTop w:val="0"/>
          <w:marBottom w:val="0"/>
          <w:divBdr>
            <w:top w:val="none" w:sz="0" w:space="0" w:color="auto"/>
            <w:left w:val="none" w:sz="0" w:space="0" w:color="auto"/>
            <w:bottom w:val="none" w:sz="0" w:space="0" w:color="auto"/>
            <w:right w:val="none" w:sz="0" w:space="0" w:color="auto"/>
          </w:divBdr>
        </w:div>
        <w:div w:id="1882202674">
          <w:marLeft w:val="480"/>
          <w:marRight w:val="0"/>
          <w:marTop w:val="0"/>
          <w:marBottom w:val="0"/>
          <w:divBdr>
            <w:top w:val="none" w:sz="0" w:space="0" w:color="auto"/>
            <w:left w:val="none" w:sz="0" w:space="0" w:color="auto"/>
            <w:bottom w:val="none" w:sz="0" w:space="0" w:color="auto"/>
            <w:right w:val="none" w:sz="0" w:space="0" w:color="auto"/>
          </w:divBdr>
        </w:div>
        <w:div w:id="1524368708">
          <w:marLeft w:val="480"/>
          <w:marRight w:val="0"/>
          <w:marTop w:val="0"/>
          <w:marBottom w:val="0"/>
          <w:divBdr>
            <w:top w:val="none" w:sz="0" w:space="0" w:color="auto"/>
            <w:left w:val="none" w:sz="0" w:space="0" w:color="auto"/>
            <w:bottom w:val="none" w:sz="0" w:space="0" w:color="auto"/>
            <w:right w:val="none" w:sz="0" w:space="0" w:color="auto"/>
          </w:divBdr>
        </w:div>
        <w:div w:id="354354373">
          <w:marLeft w:val="480"/>
          <w:marRight w:val="0"/>
          <w:marTop w:val="0"/>
          <w:marBottom w:val="0"/>
          <w:divBdr>
            <w:top w:val="none" w:sz="0" w:space="0" w:color="auto"/>
            <w:left w:val="none" w:sz="0" w:space="0" w:color="auto"/>
            <w:bottom w:val="none" w:sz="0" w:space="0" w:color="auto"/>
            <w:right w:val="none" w:sz="0" w:space="0" w:color="auto"/>
          </w:divBdr>
        </w:div>
        <w:div w:id="257374430">
          <w:marLeft w:val="480"/>
          <w:marRight w:val="0"/>
          <w:marTop w:val="0"/>
          <w:marBottom w:val="0"/>
          <w:divBdr>
            <w:top w:val="none" w:sz="0" w:space="0" w:color="auto"/>
            <w:left w:val="none" w:sz="0" w:space="0" w:color="auto"/>
            <w:bottom w:val="none" w:sz="0" w:space="0" w:color="auto"/>
            <w:right w:val="none" w:sz="0" w:space="0" w:color="auto"/>
          </w:divBdr>
        </w:div>
        <w:div w:id="894778544">
          <w:marLeft w:val="480"/>
          <w:marRight w:val="0"/>
          <w:marTop w:val="0"/>
          <w:marBottom w:val="0"/>
          <w:divBdr>
            <w:top w:val="none" w:sz="0" w:space="0" w:color="auto"/>
            <w:left w:val="none" w:sz="0" w:space="0" w:color="auto"/>
            <w:bottom w:val="none" w:sz="0" w:space="0" w:color="auto"/>
            <w:right w:val="none" w:sz="0" w:space="0" w:color="auto"/>
          </w:divBdr>
        </w:div>
        <w:div w:id="1002584219">
          <w:marLeft w:val="480"/>
          <w:marRight w:val="0"/>
          <w:marTop w:val="0"/>
          <w:marBottom w:val="0"/>
          <w:divBdr>
            <w:top w:val="none" w:sz="0" w:space="0" w:color="auto"/>
            <w:left w:val="none" w:sz="0" w:space="0" w:color="auto"/>
            <w:bottom w:val="none" w:sz="0" w:space="0" w:color="auto"/>
            <w:right w:val="none" w:sz="0" w:space="0" w:color="auto"/>
          </w:divBdr>
        </w:div>
        <w:div w:id="816384508">
          <w:marLeft w:val="480"/>
          <w:marRight w:val="0"/>
          <w:marTop w:val="0"/>
          <w:marBottom w:val="0"/>
          <w:divBdr>
            <w:top w:val="none" w:sz="0" w:space="0" w:color="auto"/>
            <w:left w:val="none" w:sz="0" w:space="0" w:color="auto"/>
            <w:bottom w:val="none" w:sz="0" w:space="0" w:color="auto"/>
            <w:right w:val="none" w:sz="0" w:space="0" w:color="auto"/>
          </w:divBdr>
        </w:div>
        <w:div w:id="235553894">
          <w:marLeft w:val="480"/>
          <w:marRight w:val="0"/>
          <w:marTop w:val="0"/>
          <w:marBottom w:val="0"/>
          <w:divBdr>
            <w:top w:val="none" w:sz="0" w:space="0" w:color="auto"/>
            <w:left w:val="none" w:sz="0" w:space="0" w:color="auto"/>
            <w:bottom w:val="none" w:sz="0" w:space="0" w:color="auto"/>
            <w:right w:val="none" w:sz="0" w:space="0" w:color="auto"/>
          </w:divBdr>
        </w:div>
        <w:div w:id="722296357">
          <w:marLeft w:val="480"/>
          <w:marRight w:val="0"/>
          <w:marTop w:val="0"/>
          <w:marBottom w:val="0"/>
          <w:divBdr>
            <w:top w:val="none" w:sz="0" w:space="0" w:color="auto"/>
            <w:left w:val="none" w:sz="0" w:space="0" w:color="auto"/>
            <w:bottom w:val="none" w:sz="0" w:space="0" w:color="auto"/>
            <w:right w:val="none" w:sz="0" w:space="0" w:color="auto"/>
          </w:divBdr>
        </w:div>
        <w:div w:id="1324699459">
          <w:marLeft w:val="480"/>
          <w:marRight w:val="0"/>
          <w:marTop w:val="0"/>
          <w:marBottom w:val="0"/>
          <w:divBdr>
            <w:top w:val="none" w:sz="0" w:space="0" w:color="auto"/>
            <w:left w:val="none" w:sz="0" w:space="0" w:color="auto"/>
            <w:bottom w:val="none" w:sz="0" w:space="0" w:color="auto"/>
            <w:right w:val="none" w:sz="0" w:space="0" w:color="auto"/>
          </w:divBdr>
        </w:div>
        <w:div w:id="1641112439">
          <w:marLeft w:val="480"/>
          <w:marRight w:val="0"/>
          <w:marTop w:val="0"/>
          <w:marBottom w:val="0"/>
          <w:divBdr>
            <w:top w:val="none" w:sz="0" w:space="0" w:color="auto"/>
            <w:left w:val="none" w:sz="0" w:space="0" w:color="auto"/>
            <w:bottom w:val="none" w:sz="0" w:space="0" w:color="auto"/>
            <w:right w:val="none" w:sz="0" w:space="0" w:color="auto"/>
          </w:divBdr>
        </w:div>
        <w:div w:id="2022120861">
          <w:marLeft w:val="480"/>
          <w:marRight w:val="0"/>
          <w:marTop w:val="0"/>
          <w:marBottom w:val="0"/>
          <w:divBdr>
            <w:top w:val="none" w:sz="0" w:space="0" w:color="auto"/>
            <w:left w:val="none" w:sz="0" w:space="0" w:color="auto"/>
            <w:bottom w:val="none" w:sz="0" w:space="0" w:color="auto"/>
            <w:right w:val="none" w:sz="0" w:space="0" w:color="auto"/>
          </w:divBdr>
        </w:div>
        <w:div w:id="855120713">
          <w:marLeft w:val="480"/>
          <w:marRight w:val="0"/>
          <w:marTop w:val="0"/>
          <w:marBottom w:val="0"/>
          <w:divBdr>
            <w:top w:val="none" w:sz="0" w:space="0" w:color="auto"/>
            <w:left w:val="none" w:sz="0" w:space="0" w:color="auto"/>
            <w:bottom w:val="none" w:sz="0" w:space="0" w:color="auto"/>
            <w:right w:val="none" w:sz="0" w:space="0" w:color="auto"/>
          </w:divBdr>
        </w:div>
        <w:div w:id="1563516245">
          <w:marLeft w:val="480"/>
          <w:marRight w:val="0"/>
          <w:marTop w:val="0"/>
          <w:marBottom w:val="0"/>
          <w:divBdr>
            <w:top w:val="none" w:sz="0" w:space="0" w:color="auto"/>
            <w:left w:val="none" w:sz="0" w:space="0" w:color="auto"/>
            <w:bottom w:val="none" w:sz="0" w:space="0" w:color="auto"/>
            <w:right w:val="none" w:sz="0" w:space="0" w:color="auto"/>
          </w:divBdr>
        </w:div>
        <w:div w:id="689988403">
          <w:marLeft w:val="480"/>
          <w:marRight w:val="0"/>
          <w:marTop w:val="0"/>
          <w:marBottom w:val="0"/>
          <w:divBdr>
            <w:top w:val="none" w:sz="0" w:space="0" w:color="auto"/>
            <w:left w:val="none" w:sz="0" w:space="0" w:color="auto"/>
            <w:bottom w:val="none" w:sz="0" w:space="0" w:color="auto"/>
            <w:right w:val="none" w:sz="0" w:space="0" w:color="auto"/>
          </w:divBdr>
        </w:div>
        <w:div w:id="1183586814">
          <w:marLeft w:val="480"/>
          <w:marRight w:val="0"/>
          <w:marTop w:val="0"/>
          <w:marBottom w:val="0"/>
          <w:divBdr>
            <w:top w:val="none" w:sz="0" w:space="0" w:color="auto"/>
            <w:left w:val="none" w:sz="0" w:space="0" w:color="auto"/>
            <w:bottom w:val="none" w:sz="0" w:space="0" w:color="auto"/>
            <w:right w:val="none" w:sz="0" w:space="0" w:color="auto"/>
          </w:divBdr>
        </w:div>
        <w:div w:id="757751279">
          <w:marLeft w:val="480"/>
          <w:marRight w:val="0"/>
          <w:marTop w:val="0"/>
          <w:marBottom w:val="0"/>
          <w:divBdr>
            <w:top w:val="none" w:sz="0" w:space="0" w:color="auto"/>
            <w:left w:val="none" w:sz="0" w:space="0" w:color="auto"/>
            <w:bottom w:val="none" w:sz="0" w:space="0" w:color="auto"/>
            <w:right w:val="none" w:sz="0" w:space="0" w:color="auto"/>
          </w:divBdr>
        </w:div>
        <w:div w:id="721094862">
          <w:marLeft w:val="480"/>
          <w:marRight w:val="0"/>
          <w:marTop w:val="0"/>
          <w:marBottom w:val="0"/>
          <w:divBdr>
            <w:top w:val="none" w:sz="0" w:space="0" w:color="auto"/>
            <w:left w:val="none" w:sz="0" w:space="0" w:color="auto"/>
            <w:bottom w:val="none" w:sz="0" w:space="0" w:color="auto"/>
            <w:right w:val="none" w:sz="0" w:space="0" w:color="auto"/>
          </w:divBdr>
        </w:div>
        <w:div w:id="1097482340">
          <w:marLeft w:val="480"/>
          <w:marRight w:val="0"/>
          <w:marTop w:val="0"/>
          <w:marBottom w:val="0"/>
          <w:divBdr>
            <w:top w:val="none" w:sz="0" w:space="0" w:color="auto"/>
            <w:left w:val="none" w:sz="0" w:space="0" w:color="auto"/>
            <w:bottom w:val="none" w:sz="0" w:space="0" w:color="auto"/>
            <w:right w:val="none" w:sz="0" w:space="0" w:color="auto"/>
          </w:divBdr>
        </w:div>
        <w:div w:id="1536649464">
          <w:marLeft w:val="480"/>
          <w:marRight w:val="0"/>
          <w:marTop w:val="0"/>
          <w:marBottom w:val="0"/>
          <w:divBdr>
            <w:top w:val="none" w:sz="0" w:space="0" w:color="auto"/>
            <w:left w:val="none" w:sz="0" w:space="0" w:color="auto"/>
            <w:bottom w:val="none" w:sz="0" w:space="0" w:color="auto"/>
            <w:right w:val="none" w:sz="0" w:space="0" w:color="auto"/>
          </w:divBdr>
        </w:div>
        <w:div w:id="469790641">
          <w:marLeft w:val="480"/>
          <w:marRight w:val="0"/>
          <w:marTop w:val="0"/>
          <w:marBottom w:val="0"/>
          <w:divBdr>
            <w:top w:val="none" w:sz="0" w:space="0" w:color="auto"/>
            <w:left w:val="none" w:sz="0" w:space="0" w:color="auto"/>
            <w:bottom w:val="none" w:sz="0" w:space="0" w:color="auto"/>
            <w:right w:val="none" w:sz="0" w:space="0" w:color="auto"/>
          </w:divBdr>
        </w:div>
        <w:div w:id="13196667">
          <w:marLeft w:val="480"/>
          <w:marRight w:val="0"/>
          <w:marTop w:val="0"/>
          <w:marBottom w:val="0"/>
          <w:divBdr>
            <w:top w:val="none" w:sz="0" w:space="0" w:color="auto"/>
            <w:left w:val="none" w:sz="0" w:space="0" w:color="auto"/>
            <w:bottom w:val="none" w:sz="0" w:space="0" w:color="auto"/>
            <w:right w:val="none" w:sz="0" w:space="0" w:color="auto"/>
          </w:divBdr>
        </w:div>
        <w:div w:id="1662736021">
          <w:marLeft w:val="480"/>
          <w:marRight w:val="0"/>
          <w:marTop w:val="0"/>
          <w:marBottom w:val="0"/>
          <w:divBdr>
            <w:top w:val="none" w:sz="0" w:space="0" w:color="auto"/>
            <w:left w:val="none" w:sz="0" w:space="0" w:color="auto"/>
            <w:bottom w:val="none" w:sz="0" w:space="0" w:color="auto"/>
            <w:right w:val="none" w:sz="0" w:space="0" w:color="auto"/>
          </w:divBdr>
        </w:div>
        <w:div w:id="651299682">
          <w:marLeft w:val="480"/>
          <w:marRight w:val="0"/>
          <w:marTop w:val="0"/>
          <w:marBottom w:val="0"/>
          <w:divBdr>
            <w:top w:val="none" w:sz="0" w:space="0" w:color="auto"/>
            <w:left w:val="none" w:sz="0" w:space="0" w:color="auto"/>
            <w:bottom w:val="none" w:sz="0" w:space="0" w:color="auto"/>
            <w:right w:val="none" w:sz="0" w:space="0" w:color="auto"/>
          </w:divBdr>
        </w:div>
        <w:div w:id="683357619">
          <w:marLeft w:val="480"/>
          <w:marRight w:val="0"/>
          <w:marTop w:val="0"/>
          <w:marBottom w:val="0"/>
          <w:divBdr>
            <w:top w:val="none" w:sz="0" w:space="0" w:color="auto"/>
            <w:left w:val="none" w:sz="0" w:space="0" w:color="auto"/>
            <w:bottom w:val="none" w:sz="0" w:space="0" w:color="auto"/>
            <w:right w:val="none" w:sz="0" w:space="0" w:color="auto"/>
          </w:divBdr>
        </w:div>
        <w:div w:id="776556864">
          <w:marLeft w:val="480"/>
          <w:marRight w:val="0"/>
          <w:marTop w:val="0"/>
          <w:marBottom w:val="0"/>
          <w:divBdr>
            <w:top w:val="none" w:sz="0" w:space="0" w:color="auto"/>
            <w:left w:val="none" w:sz="0" w:space="0" w:color="auto"/>
            <w:bottom w:val="none" w:sz="0" w:space="0" w:color="auto"/>
            <w:right w:val="none" w:sz="0" w:space="0" w:color="auto"/>
          </w:divBdr>
        </w:div>
        <w:div w:id="708185025">
          <w:marLeft w:val="480"/>
          <w:marRight w:val="0"/>
          <w:marTop w:val="0"/>
          <w:marBottom w:val="0"/>
          <w:divBdr>
            <w:top w:val="none" w:sz="0" w:space="0" w:color="auto"/>
            <w:left w:val="none" w:sz="0" w:space="0" w:color="auto"/>
            <w:bottom w:val="none" w:sz="0" w:space="0" w:color="auto"/>
            <w:right w:val="none" w:sz="0" w:space="0" w:color="auto"/>
          </w:divBdr>
        </w:div>
        <w:div w:id="2005887704">
          <w:marLeft w:val="480"/>
          <w:marRight w:val="0"/>
          <w:marTop w:val="0"/>
          <w:marBottom w:val="0"/>
          <w:divBdr>
            <w:top w:val="none" w:sz="0" w:space="0" w:color="auto"/>
            <w:left w:val="none" w:sz="0" w:space="0" w:color="auto"/>
            <w:bottom w:val="none" w:sz="0" w:space="0" w:color="auto"/>
            <w:right w:val="none" w:sz="0" w:space="0" w:color="auto"/>
          </w:divBdr>
        </w:div>
        <w:div w:id="1983271194">
          <w:marLeft w:val="480"/>
          <w:marRight w:val="0"/>
          <w:marTop w:val="0"/>
          <w:marBottom w:val="0"/>
          <w:divBdr>
            <w:top w:val="none" w:sz="0" w:space="0" w:color="auto"/>
            <w:left w:val="none" w:sz="0" w:space="0" w:color="auto"/>
            <w:bottom w:val="none" w:sz="0" w:space="0" w:color="auto"/>
            <w:right w:val="none" w:sz="0" w:space="0" w:color="auto"/>
          </w:divBdr>
        </w:div>
        <w:div w:id="2057000592">
          <w:marLeft w:val="480"/>
          <w:marRight w:val="0"/>
          <w:marTop w:val="0"/>
          <w:marBottom w:val="0"/>
          <w:divBdr>
            <w:top w:val="none" w:sz="0" w:space="0" w:color="auto"/>
            <w:left w:val="none" w:sz="0" w:space="0" w:color="auto"/>
            <w:bottom w:val="none" w:sz="0" w:space="0" w:color="auto"/>
            <w:right w:val="none" w:sz="0" w:space="0" w:color="auto"/>
          </w:divBdr>
        </w:div>
        <w:div w:id="1866210025">
          <w:marLeft w:val="480"/>
          <w:marRight w:val="0"/>
          <w:marTop w:val="0"/>
          <w:marBottom w:val="0"/>
          <w:divBdr>
            <w:top w:val="none" w:sz="0" w:space="0" w:color="auto"/>
            <w:left w:val="none" w:sz="0" w:space="0" w:color="auto"/>
            <w:bottom w:val="none" w:sz="0" w:space="0" w:color="auto"/>
            <w:right w:val="none" w:sz="0" w:space="0" w:color="auto"/>
          </w:divBdr>
        </w:div>
        <w:div w:id="1521432231">
          <w:marLeft w:val="480"/>
          <w:marRight w:val="0"/>
          <w:marTop w:val="0"/>
          <w:marBottom w:val="0"/>
          <w:divBdr>
            <w:top w:val="none" w:sz="0" w:space="0" w:color="auto"/>
            <w:left w:val="none" w:sz="0" w:space="0" w:color="auto"/>
            <w:bottom w:val="none" w:sz="0" w:space="0" w:color="auto"/>
            <w:right w:val="none" w:sz="0" w:space="0" w:color="auto"/>
          </w:divBdr>
        </w:div>
        <w:div w:id="1338775025">
          <w:marLeft w:val="480"/>
          <w:marRight w:val="0"/>
          <w:marTop w:val="0"/>
          <w:marBottom w:val="0"/>
          <w:divBdr>
            <w:top w:val="none" w:sz="0" w:space="0" w:color="auto"/>
            <w:left w:val="none" w:sz="0" w:space="0" w:color="auto"/>
            <w:bottom w:val="none" w:sz="0" w:space="0" w:color="auto"/>
            <w:right w:val="none" w:sz="0" w:space="0" w:color="auto"/>
          </w:divBdr>
        </w:div>
        <w:div w:id="1340080843">
          <w:marLeft w:val="480"/>
          <w:marRight w:val="0"/>
          <w:marTop w:val="0"/>
          <w:marBottom w:val="0"/>
          <w:divBdr>
            <w:top w:val="none" w:sz="0" w:space="0" w:color="auto"/>
            <w:left w:val="none" w:sz="0" w:space="0" w:color="auto"/>
            <w:bottom w:val="none" w:sz="0" w:space="0" w:color="auto"/>
            <w:right w:val="none" w:sz="0" w:space="0" w:color="auto"/>
          </w:divBdr>
        </w:div>
        <w:div w:id="604462333">
          <w:marLeft w:val="480"/>
          <w:marRight w:val="0"/>
          <w:marTop w:val="0"/>
          <w:marBottom w:val="0"/>
          <w:divBdr>
            <w:top w:val="none" w:sz="0" w:space="0" w:color="auto"/>
            <w:left w:val="none" w:sz="0" w:space="0" w:color="auto"/>
            <w:bottom w:val="none" w:sz="0" w:space="0" w:color="auto"/>
            <w:right w:val="none" w:sz="0" w:space="0" w:color="auto"/>
          </w:divBdr>
        </w:div>
        <w:div w:id="2098402930">
          <w:marLeft w:val="480"/>
          <w:marRight w:val="0"/>
          <w:marTop w:val="0"/>
          <w:marBottom w:val="0"/>
          <w:divBdr>
            <w:top w:val="none" w:sz="0" w:space="0" w:color="auto"/>
            <w:left w:val="none" w:sz="0" w:space="0" w:color="auto"/>
            <w:bottom w:val="none" w:sz="0" w:space="0" w:color="auto"/>
            <w:right w:val="none" w:sz="0" w:space="0" w:color="auto"/>
          </w:divBdr>
        </w:div>
        <w:div w:id="354692293">
          <w:marLeft w:val="480"/>
          <w:marRight w:val="0"/>
          <w:marTop w:val="0"/>
          <w:marBottom w:val="0"/>
          <w:divBdr>
            <w:top w:val="none" w:sz="0" w:space="0" w:color="auto"/>
            <w:left w:val="none" w:sz="0" w:space="0" w:color="auto"/>
            <w:bottom w:val="none" w:sz="0" w:space="0" w:color="auto"/>
            <w:right w:val="none" w:sz="0" w:space="0" w:color="auto"/>
          </w:divBdr>
        </w:div>
        <w:div w:id="458693902">
          <w:marLeft w:val="480"/>
          <w:marRight w:val="0"/>
          <w:marTop w:val="0"/>
          <w:marBottom w:val="0"/>
          <w:divBdr>
            <w:top w:val="none" w:sz="0" w:space="0" w:color="auto"/>
            <w:left w:val="none" w:sz="0" w:space="0" w:color="auto"/>
            <w:bottom w:val="none" w:sz="0" w:space="0" w:color="auto"/>
            <w:right w:val="none" w:sz="0" w:space="0" w:color="auto"/>
          </w:divBdr>
        </w:div>
        <w:div w:id="1122725415">
          <w:marLeft w:val="480"/>
          <w:marRight w:val="0"/>
          <w:marTop w:val="0"/>
          <w:marBottom w:val="0"/>
          <w:divBdr>
            <w:top w:val="none" w:sz="0" w:space="0" w:color="auto"/>
            <w:left w:val="none" w:sz="0" w:space="0" w:color="auto"/>
            <w:bottom w:val="none" w:sz="0" w:space="0" w:color="auto"/>
            <w:right w:val="none" w:sz="0" w:space="0" w:color="auto"/>
          </w:divBdr>
        </w:div>
        <w:div w:id="2004774044">
          <w:marLeft w:val="480"/>
          <w:marRight w:val="0"/>
          <w:marTop w:val="0"/>
          <w:marBottom w:val="0"/>
          <w:divBdr>
            <w:top w:val="none" w:sz="0" w:space="0" w:color="auto"/>
            <w:left w:val="none" w:sz="0" w:space="0" w:color="auto"/>
            <w:bottom w:val="none" w:sz="0" w:space="0" w:color="auto"/>
            <w:right w:val="none" w:sz="0" w:space="0" w:color="auto"/>
          </w:divBdr>
        </w:div>
        <w:div w:id="903569494">
          <w:marLeft w:val="480"/>
          <w:marRight w:val="0"/>
          <w:marTop w:val="0"/>
          <w:marBottom w:val="0"/>
          <w:divBdr>
            <w:top w:val="none" w:sz="0" w:space="0" w:color="auto"/>
            <w:left w:val="none" w:sz="0" w:space="0" w:color="auto"/>
            <w:bottom w:val="none" w:sz="0" w:space="0" w:color="auto"/>
            <w:right w:val="none" w:sz="0" w:space="0" w:color="auto"/>
          </w:divBdr>
        </w:div>
        <w:div w:id="1489709164">
          <w:marLeft w:val="480"/>
          <w:marRight w:val="0"/>
          <w:marTop w:val="0"/>
          <w:marBottom w:val="0"/>
          <w:divBdr>
            <w:top w:val="none" w:sz="0" w:space="0" w:color="auto"/>
            <w:left w:val="none" w:sz="0" w:space="0" w:color="auto"/>
            <w:bottom w:val="none" w:sz="0" w:space="0" w:color="auto"/>
            <w:right w:val="none" w:sz="0" w:space="0" w:color="auto"/>
          </w:divBdr>
        </w:div>
        <w:div w:id="1101531083">
          <w:marLeft w:val="480"/>
          <w:marRight w:val="0"/>
          <w:marTop w:val="0"/>
          <w:marBottom w:val="0"/>
          <w:divBdr>
            <w:top w:val="none" w:sz="0" w:space="0" w:color="auto"/>
            <w:left w:val="none" w:sz="0" w:space="0" w:color="auto"/>
            <w:bottom w:val="none" w:sz="0" w:space="0" w:color="auto"/>
            <w:right w:val="none" w:sz="0" w:space="0" w:color="auto"/>
          </w:divBdr>
        </w:div>
        <w:div w:id="290987017">
          <w:marLeft w:val="480"/>
          <w:marRight w:val="0"/>
          <w:marTop w:val="0"/>
          <w:marBottom w:val="0"/>
          <w:divBdr>
            <w:top w:val="none" w:sz="0" w:space="0" w:color="auto"/>
            <w:left w:val="none" w:sz="0" w:space="0" w:color="auto"/>
            <w:bottom w:val="none" w:sz="0" w:space="0" w:color="auto"/>
            <w:right w:val="none" w:sz="0" w:space="0" w:color="auto"/>
          </w:divBdr>
        </w:div>
        <w:div w:id="112984649">
          <w:marLeft w:val="480"/>
          <w:marRight w:val="0"/>
          <w:marTop w:val="0"/>
          <w:marBottom w:val="0"/>
          <w:divBdr>
            <w:top w:val="none" w:sz="0" w:space="0" w:color="auto"/>
            <w:left w:val="none" w:sz="0" w:space="0" w:color="auto"/>
            <w:bottom w:val="none" w:sz="0" w:space="0" w:color="auto"/>
            <w:right w:val="none" w:sz="0" w:space="0" w:color="auto"/>
          </w:divBdr>
        </w:div>
        <w:div w:id="636373817">
          <w:marLeft w:val="480"/>
          <w:marRight w:val="0"/>
          <w:marTop w:val="0"/>
          <w:marBottom w:val="0"/>
          <w:divBdr>
            <w:top w:val="none" w:sz="0" w:space="0" w:color="auto"/>
            <w:left w:val="none" w:sz="0" w:space="0" w:color="auto"/>
            <w:bottom w:val="none" w:sz="0" w:space="0" w:color="auto"/>
            <w:right w:val="none" w:sz="0" w:space="0" w:color="auto"/>
          </w:divBdr>
        </w:div>
        <w:div w:id="1605501558">
          <w:marLeft w:val="480"/>
          <w:marRight w:val="0"/>
          <w:marTop w:val="0"/>
          <w:marBottom w:val="0"/>
          <w:divBdr>
            <w:top w:val="none" w:sz="0" w:space="0" w:color="auto"/>
            <w:left w:val="none" w:sz="0" w:space="0" w:color="auto"/>
            <w:bottom w:val="none" w:sz="0" w:space="0" w:color="auto"/>
            <w:right w:val="none" w:sz="0" w:space="0" w:color="auto"/>
          </w:divBdr>
        </w:div>
        <w:div w:id="62338128">
          <w:marLeft w:val="480"/>
          <w:marRight w:val="0"/>
          <w:marTop w:val="0"/>
          <w:marBottom w:val="0"/>
          <w:divBdr>
            <w:top w:val="none" w:sz="0" w:space="0" w:color="auto"/>
            <w:left w:val="none" w:sz="0" w:space="0" w:color="auto"/>
            <w:bottom w:val="none" w:sz="0" w:space="0" w:color="auto"/>
            <w:right w:val="none" w:sz="0" w:space="0" w:color="auto"/>
          </w:divBdr>
        </w:div>
        <w:div w:id="21444229">
          <w:marLeft w:val="480"/>
          <w:marRight w:val="0"/>
          <w:marTop w:val="0"/>
          <w:marBottom w:val="0"/>
          <w:divBdr>
            <w:top w:val="none" w:sz="0" w:space="0" w:color="auto"/>
            <w:left w:val="none" w:sz="0" w:space="0" w:color="auto"/>
            <w:bottom w:val="none" w:sz="0" w:space="0" w:color="auto"/>
            <w:right w:val="none" w:sz="0" w:space="0" w:color="auto"/>
          </w:divBdr>
        </w:div>
        <w:div w:id="925923346">
          <w:marLeft w:val="480"/>
          <w:marRight w:val="0"/>
          <w:marTop w:val="0"/>
          <w:marBottom w:val="0"/>
          <w:divBdr>
            <w:top w:val="none" w:sz="0" w:space="0" w:color="auto"/>
            <w:left w:val="none" w:sz="0" w:space="0" w:color="auto"/>
            <w:bottom w:val="none" w:sz="0" w:space="0" w:color="auto"/>
            <w:right w:val="none" w:sz="0" w:space="0" w:color="auto"/>
          </w:divBdr>
        </w:div>
        <w:div w:id="1867450060">
          <w:marLeft w:val="480"/>
          <w:marRight w:val="0"/>
          <w:marTop w:val="0"/>
          <w:marBottom w:val="0"/>
          <w:divBdr>
            <w:top w:val="none" w:sz="0" w:space="0" w:color="auto"/>
            <w:left w:val="none" w:sz="0" w:space="0" w:color="auto"/>
            <w:bottom w:val="none" w:sz="0" w:space="0" w:color="auto"/>
            <w:right w:val="none" w:sz="0" w:space="0" w:color="auto"/>
          </w:divBdr>
        </w:div>
        <w:div w:id="1362053657">
          <w:marLeft w:val="480"/>
          <w:marRight w:val="0"/>
          <w:marTop w:val="0"/>
          <w:marBottom w:val="0"/>
          <w:divBdr>
            <w:top w:val="none" w:sz="0" w:space="0" w:color="auto"/>
            <w:left w:val="none" w:sz="0" w:space="0" w:color="auto"/>
            <w:bottom w:val="none" w:sz="0" w:space="0" w:color="auto"/>
            <w:right w:val="none" w:sz="0" w:space="0" w:color="auto"/>
          </w:divBdr>
        </w:div>
        <w:div w:id="1222249059">
          <w:marLeft w:val="480"/>
          <w:marRight w:val="0"/>
          <w:marTop w:val="0"/>
          <w:marBottom w:val="0"/>
          <w:divBdr>
            <w:top w:val="none" w:sz="0" w:space="0" w:color="auto"/>
            <w:left w:val="none" w:sz="0" w:space="0" w:color="auto"/>
            <w:bottom w:val="none" w:sz="0" w:space="0" w:color="auto"/>
            <w:right w:val="none" w:sz="0" w:space="0" w:color="auto"/>
          </w:divBdr>
        </w:div>
        <w:div w:id="1987735414">
          <w:marLeft w:val="480"/>
          <w:marRight w:val="0"/>
          <w:marTop w:val="0"/>
          <w:marBottom w:val="0"/>
          <w:divBdr>
            <w:top w:val="none" w:sz="0" w:space="0" w:color="auto"/>
            <w:left w:val="none" w:sz="0" w:space="0" w:color="auto"/>
            <w:bottom w:val="none" w:sz="0" w:space="0" w:color="auto"/>
            <w:right w:val="none" w:sz="0" w:space="0" w:color="auto"/>
          </w:divBdr>
        </w:div>
        <w:div w:id="588807096">
          <w:marLeft w:val="480"/>
          <w:marRight w:val="0"/>
          <w:marTop w:val="0"/>
          <w:marBottom w:val="0"/>
          <w:divBdr>
            <w:top w:val="none" w:sz="0" w:space="0" w:color="auto"/>
            <w:left w:val="none" w:sz="0" w:space="0" w:color="auto"/>
            <w:bottom w:val="none" w:sz="0" w:space="0" w:color="auto"/>
            <w:right w:val="none" w:sz="0" w:space="0" w:color="auto"/>
          </w:divBdr>
        </w:div>
        <w:div w:id="1591961900">
          <w:marLeft w:val="480"/>
          <w:marRight w:val="0"/>
          <w:marTop w:val="0"/>
          <w:marBottom w:val="0"/>
          <w:divBdr>
            <w:top w:val="none" w:sz="0" w:space="0" w:color="auto"/>
            <w:left w:val="none" w:sz="0" w:space="0" w:color="auto"/>
            <w:bottom w:val="none" w:sz="0" w:space="0" w:color="auto"/>
            <w:right w:val="none" w:sz="0" w:space="0" w:color="auto"/>
          </w:divBdr>
        </w:div>
        <w:div w:id="1397583898">
          <w:marLeft w:val="480"/>
          <w:marRight w:val="0"/>
          <w:marTop w:val="0"/>
          <w:marBottom w:val="0"/>
          <w:divBdr>
            <w:top w:val="none" w:sz="0" w:space="0" w:color="auto"/>
            <w:left w:val="none" w:sz="0" w:space="0" w:color="auto"/>
            <w:bottom w:val="none" w:sz="0" w:space="0" w:color="auto"/>
            <w:right w:val="none" w:sz="0" w:space="0" w:color="auto"/>
          </w:divBdr>
        </w:div>
        <w:div w:id="1148863563">
          <w:marLeft w:val="480"/>
          <w:marRight w:val="0"/>
          <w:marTop w:val="0"/>
          <w:marBottom w:val="0"/>
          <w:divBdr>
            <w:top w:val="none" w:sz="0" w:space="0" w:color="auto"/>
            <w:left w:val="none" w:sz="0" w:space="0" w:color="auto"/>
            <w:bottom w:val="none" w:sz="0" w:space="0" w:color="auto"/>
            <w:right w:val="none" w:sz="0" w:space="0" w:color="auto"/>
          </w:divBdr>
        </w:div>
        <w:div w:id="528563846">
          <w:marLeft w:val="480"/>
          <w:marRight w:val="0"/>
          <w:marTop w:val="0"/>
          <w:marBottom w:val="0"/>
          <w:divBdr>
            <w:top w:val="none" w:sz="0" w:space="0" w:color="auto"/>
            <w:left w:val="none" w:sz="0" w:space="0" w:color="auto"/>
            <w:bottom w:val="none" w:sz="0" w:space="0" w:color="auto"/>
            <w:right w:val="none" w:sz="0" w:space="0" w:color="auto"/>
          </w:divBdr>
        </w:div>
        <w:div w:id="577447707">
          <w:marLeft w:val="480"/>
          <w:marRight w:val="0"/>
          <w:marTop w:val="0"/>
          <w:marBottom w:val="0"/>
          <w:divBdr>
            <w:top w:val="none" w:sz="0" w:space="0" w:color="auto"/>
            <w:left w:val="none" w:sz="0" w:space="0" w:color="auto"/>
            <w:bottom w:val="none" w:sz="0" w:space="0" w:color="auto"/>
            <w:right w:val="none" w:sz="0" w:space="0" w:color="auto"/>
          </w:divBdr>
        </w:div>
        <w:div w:id="1344866887">
          <w:marLeft w:val="480"/>
          <w:marRight w:val="0"/>
          <w:marTop w:val="0"/>
          <w:marBottom w:val="0"/>
          <w:divBdr>
            <w:top w:val="none" w:sz="0" w:space="0" w:color="auto"/>
            <w:left w:val="none" w:sz="0" w:space="0" w:color="auto"/>
            <w:bottom w:val="none" w:sz="0" w:space="0" w:color="auto"/>
            <w:right w:val="none" w:sz="0" w:space="0" w:color="auto"/>
          </w:divBdr>
        </w:div>
        <w:div w:id="1252394632">
          <w:marLeft w:val="480"/>
          <w:marRight w:val="0"/>
          <w:marTop w:val="0"/>
          <w:marBottom w:val="0"/>
          <w:divBdr>
            <w:top w:val="none" w:sz="0" w:space="0" w:color="auto"/>
            <w:left w:val="none" w:sz="0" w:space="0" w:color="auto"/>
            <w:bottom w:val="none" w:sz="0" w:space="0" w:color="auto"/>
            <w:right w:val="none" w:sz="0" w:space="0" w:color="auto"/>
          </w:divBdr>
        </w:div>
        <w:div w:id="223685641">
          <w:marLeft w:val="480"/>
          <w:marRight w:val="0"/>
          <w:marTop w:val="0"/>
          <w:marBottom w:val="0"/>
          <w:divBdr>
            <w:top w:val="none" w:sz="0" w:space="0" w:color="auto"/>
            <w:left w:val="none" w:sz="0" w:space="0" w:color="auto"/>
            <w:bottom w:val="none" w:sz="0" w:space="0" w:color="auto"/>
            <w:right w:val="none" w:sz="0" w:space="0" w:color="auto"/>
          </w:divBdr>
        </w:div>
        <w:div w:id="1588030762">
          <w:marLeft w:val="480"/>
          <w:marRight w:val="0"/>
          <w:marTop w:val="0"/>
          <w:marBottom w:val="0"/>
          <w:divBdr>
            <w:top w:val="none" w:sz="0" w:space="0" w:color="auto"/>
            <w:left w:val="none" w:sz="0" w:space="0" w:color="auto"/>
            <w:bottom w:val="none" w:sz="0" w:space="0" w:color="auto"/>
            <w:right w:val="none" w:sz="0" w:space="0" w:color="auto"/>
          </w:divBdr>
        </w:div>
        <w:div w:id="297298429">
          <w:marLeft w:val="480"/>
          <w:marRight w:val="0"/>
          <w:marTop w:val="0"/>
          <w:marBottom w:val="0"/>
          <w:divBdr>
            <w:top w:val="none" w:sz="0" w:space="0" w:color="auto"/>
            <w:left w:val="none" w:sz="0" w:space="0" w:color="auto"/>
            <w:bottom w:val="none" w:sz="0" w:space="0" w:color="auto"/>
            <w:right w:val="none" w:sz="0" w:space="0" w:color="auto"/>
          </w:divBdr>
        </w:div>
        <w:div w:id="667562096">
          <w:marLeft w:val="480"/>
          <w:marRight w:val="0"/>
          <w:marTop w:val="0"/>
          <w:marBottom w:val="0"/>
          <w:divBdr>
            <w:top w:val="none" w:sz="0" w:space="0" w:color="auto"/>
            <w:left w:val="none" w:sz="0" w:space="0" w:color="auto"/>
            <w:bottom w:val="none" w:sz="0" w:space="0" w:color="auto"/>
            <w:right w:val="none" w:sz="0" w:space="0" w:color="auto"/>
          </w:divBdr>
        </w:div>
        <w:div w:id="1228804153">
          <w:marLeft w:val="480"/>
          <w:marRight w:val="0"/>
          <w:marTop w:val="0"/>
          <w:marBottom w:val="0"/>
          <w:divBdr>
            <w:top w:val="none" w:sz="0" w:space="0" w:color="auto"/>
            <w:left w:val="none" w:sz="0" w:space="0" w:color="auto"/>
            <w:bottom w:val="none" w:sz="0" w:space="0" w:color="auto"/>
            <w:right w:val="none" w:sz="0" w:space="0" w:color="auto"/>
          </w:divBdr>
        </w:div>
        <w:div w:id="1681811924">
          <w:marLeft w:val="480"/>
          <w:marRight w:val="0"/>
          <w:marTop w:val="0"/>
          <w:marBottom w:val="0"/>
          <w:divBdr>
            <w:top w:val="none" w:sz="0" w:space="0" w:color="auto"/>
            <w:left w:val="none" w:sz="0" w:space="0" w:color="auto"/>
            <w:bottom w:val="none" w:sz="0" w:space="0" w:color="auto"/>
            <w:right w:val="none" w:sz="0" w:space="0" w:color="auto"/>
          </w:divBdr>
        </w:div>
        <w:div w:id="361632516">
          <w:marLeft w:val="480"/>
          <w:marRight w:val="0"/>
          <w:marTop w:val="0"/>
          <w:marBottom w:val="0"/>
          <w:divBdr>
            <w:top w:val="none" w:sz="0" w:space="0" w:color="auto"/>
            <w:left w:val="none" w:sz="0" w:space="0" w:color="auto"/>
            <w:bottom w:val="none" w:sz="0" w:space="0" w:color="auto"/>
            <w:right w:val="none" w:sz="0" w:space="0" w:color="auto"/>
          </w:divBdr>
        </w:div>
        <w:div w:id="377559011">
          <w:marLeft w:val="480"/>
          <w:marRight w:val="0"/>
          <w:marTop w:val="0"/>
          <w:marBottom w:val="0"/>
          <w:divBdr>
            <w:top w:val="none" w:sz="0" w:space="0" w:color="auto"/>
            <w:left w:val="none" w:sz="0" w:space="0" w:color="auto"/>
            <w:bottom w:val="none" w:sz="0" w:space="0" w:color="auto"/>
            <w:right w:val="none" w:sz="0" w:space="0" w:color="auto"/>
          </w:divBdr>
        </w:div>
        <w:div w:id="2134865189">
          <w:marLeft w:val="480"/>
          <w:marRight w:val="0"/>
          <w:marTop w:val="0"/>
          <w:marBottom w:val="0"/>
          <w:divBdr>
            <w:top w:val="none" w:sz="0" w:space="0" w:color="auto"/>
            <w:left w:val="none" w:sz="0" w:space="0" w:color="auto"/>
            <w:bottom w:val="none" w:sz="0" w:space="0" w:color="auto"/>
            <w:right w:val="none" w:sz="0" w:space="0" w:color="auto"/>
          </w:divBdr>
        </w:div>
        <w:div w:id="758333586">
          <w:marLeft w:val="480"/>
          <w:marRight w:val="0"/>
          <w:marTop w:val="0"/>
          <w:marBottom w:val="0"/>
          <w:divBdr>
            <w:top w:val="none" w:sz="0" w:space="0" w:color="auto"/>
            <w:left w:val="none" w:sz="0" w:space="0" w:color="auto"/>
            <w:bottom w:val="none" w:sz="0" w:space="0" w:color="auto"/>
            <w:right w:val="none" w:sz="0" w:space="0" w:color="auto"/>
          </w:divBdr>
        </w:div>
        <w:div w:id="773088158">
          <w:marLeft w:val="480"/>
          <w:marRight w:val="0"/>
          <w:marTop w:val="0"/>
          <w:marBottom w:val="0"/>
          <w:divBdr>
            <w:top w:val="none" w:sz="0" w:space="0" w:color="auto"/>
            <w:left w:val="none" w:sz="0" w:space="0" w:color="auto"/>
            <w:bottom w:val="none" w:sz="0" w:space="0" w:color="auto"/>
            <w:right w:val="none" w:sz="0" w:space="0" w:color="auto"/>
          </w:divBdr>
        </w:div>
        <w:div w:id="1395664532">
          <w:marLeft w:val="480"/>
          <w:marRight w:val="0"/>
          <w:marTop w:val="0"/>
          <w:marBottom w:val="0"/>
          <w:divBdr>
            <w:top w:val="none" w:sz="0" w:space="0" w:color="auto"/>
            <w:left w:val="none" w:sz="0" w:space="0" w:color="auto"/>
            <w:bottom w:val="none" w:sz="0" w:space="0" w:color="auto"/>
            <w:right w:val="none" w:sz="0" w:space="0" w:color="auto"/>
          </w:divBdr>
        </w:div>
        <w:div w:id="534000377">
          <w:marLeft w:val="480"/>
          <w:marRight w:val="0"/>
          <w:marTop w:val="0"/>
          <w:marBottom w:val="0"/>
          <w:divBdr>
            <w:top w:val="none" w:sz="0" w:space="0" w:color="auto"/>
            <w:left w:val="none" w:sz="0" w:space="0" w:color="auto"/>
            <w:bottom w:val="none" w:sz="0" w:space="0" w:color="auto"/>
            <w:right w:val="none" w:sz="0" w:space="0" w:color="auto"/>
          </w:divBdr>
        </w:div>
        <w:div w:id="458031469">
          <w:marLeft w:val="480"/>
          <w:marRight w:val="0"/>
          <w:marTop w:val="0"/>
          <w:marBottom w:val="0"/>
          <w:divBdr>
            <w:top w:val="none" w:sz="0" w:space="0" w:color="auto"/>
            <w:left w:val="none" w:sz="0" w:space="0" w:color="auto"/>
            <w:bottom w:val="none" w:sz="0" w:space="0" w:color="auto"/>
            <w:right w:val="none" w:sz="0" w:space="0" w:color="auto"/>
          </w:divBdr>
        </w:div>
        <w:div w:id="809637663">
          <w:marLeft w:val="480"/>
          <w:marRight w:val="0"/>
          <w:marTop w:val="0"/>
          <w:marBottom w:val="0"/>
          <w:divBdr>
            <w:top w:val="none" w:sz="0" w:space="0" w:color="auto"/>
            <w:left w:val="none" w:sz="0" w:space="0" w:color="auto"/>
            <w:bottom w:val="none" w:sz="0" w:space="0" w:color="auto"/>
            <w:right w:val="none" w:sz="0" w:space="0" w:color="auto"/>
          </w:divBdr>
        </w:div>
        <w:div w:id="344140481">
          <w:marLeft w:val="480"/>
          <w:marRight w:val="0"/>
          <w:marTop w:val="0"/>
          <w:marBottom w:val="0"/>
          <w:divBdr>
            <w:top w:val="none" w:sz="0" w:space="0" w:color="auto"/>
            <w:left w:val="none" w:sz="0" w:space="0" w:color="auto"/>
            <w:bottom w:val="none" w:sz="0" w:space="0" w:color="auto"/>
            <w:right w:val="none" w:sz="0" w:space="0" w:color="auto"/>
          </w:divBdr>
        </w:div>
        <w:div w:id="817847554">
          <w:marLeft w:val="480"/>
          <w:marRight w:val="0"/>
          <w:marTop w:val="0"/>
          <w:marBottom w:val="0"/>
          <w:divBdr>
            <w:top w:val="none" w:sz="0" w:space="0" w:color="auto"/>
            <w:left w:val="none" w:sz="0" w:space="0" w:color="auto"/>
            <w:bottom w:val="none" w:sz="0" w:space="0" w:color="auto"/>
            <w:right w:val="none" w:sz="0" w:space="0" w:color="auto"/>
          </w:divBdr>
        </w:div>
        <w:div w:id="1121994757">
          <w:marLeft w:val="480"/>
          <w:marRight w:val="0"/>
          <w:marTop w:val="0"/>
          <w:marBottom w:val="0"/>
          <w:divBdr>
            <w:top w:val="none" w:sz="0" w:space="0" w:color="auto"/>
            <w:left w:val="none" w:sz="0" w:space="0" w:color="auto"/>
            <w:bottom w:val="none" w:sz="0" w:space="0" w:color="auto"/>
            <w:right w:val="none" w:sz="0" w:space="0" w:color="auto"/>
          </w:divBdr>
        </w:div>
        <w:div w:id="2036299510">
          <w:marLeft w:val="480"/>
          <w:marRight w:val="0"/>
          <w:marTop w:val="0"/>
          <w:marBottom w:val="0"/>
          <w:divBdr>
            <w:top w:val="none" w:sz="0" w:space="0" w:color="auto"/>
            <w:left w:val="none" w:sz="0" w:space="0" w:color="auto"/>
            <w:bottom w:val="none" w:sz="0" w:space="0" w:color="auto"/>
            <w:right w:val="none" w:sz="0" w:space="0" w:color="auto"/>
          </w:divBdr>
        </w:div>
        <w:div w:id="1674992303">
          <w:marLeft w:val="480"/>
          <w:marRight w:val="0"/>
          <w:marTop w:val="0"/>
          <w:marBottom w:val="0"/>
          <w:divBdr>
            <w:top w:val="none" w:sz="0" w:space="0" w:color="auto"/>
            <w:left w:val="none" w:sz="0" w:space="0" w:color="auto"/>
            <w:bottom w:val="none" w:sz="0" w:space="0" w:color="auto"/>
            <w:right w:val="none" w:sz="0" w:space="0" w:color="auto"/>
          </w:divBdr>
        </w:div>
        <w:div w:id="14424605">
          <w:marLeft w:val="480"/>
          <w:marRight w:val="0"/>
          <w:marTop w:val="0"/>
          <w:marBottom w:val="0"/>
          <w:divBdr>
            <w:top w:val="none" w:sz="0" w:space="0" w:color="auto"/>
            <w:left w:val="none" w:sz="0" w:space="0" w:color="auto"/>
            <w:bottom w:val="none" w:sz="0" w:space="0" w:color="auto"/>
            <w:right w:val="none" w:sz="0" w:space="0" w:color="auto"/>
          </w:divBdr>
        </w:div>
        <w:div w:id="1373308160">
          <w:marLeft w:val="480"/>
          <w:marRight w:val="0"/>
          <w:marTop w:val="0"/>
          <w:marBottom w:val="0"/>
          <w:divBdr>
            <w:top w:val="none" w:sz="0" w:space="0" w:color="auto"/>
            <w:left w:val="none" w:sz="0" w:space="0" w:color="auto"/>
            <w:bottom w:val="none" w:sz="0" w:space="0" w:color="auto"/>
            <w:right w:val="none" w:sz="0" w:space="0" w:color="auto"/>
          </w:divBdr>
        </w:div>
        <w:div w:id="1222667632">
          <w:marLeft w:val="480"/>
          <w:marRight w:val="0"/>
          <w:marTop w:val="0"/>
          <w:marBottom w:val="0"/>
          <w:divBdr>
            <w:top w:val="none" w:sz="0" w:space="0" w:color="auto"/>
            <w:left w:val="none" w:sz="0" w:space="0" w:color="auto"/>
            <w:bottom w:val="none" w:sz="0" w:space="0" w:color="auto"/>
            <w:right w:val="none" w:sz="0" w:space="0" w:color="auto"/>
          </w:divBdr>
        </w:div>
        <w:div w:id="395977025">
          <w:marLeft w:val="480"/>
          <w:marRight w:val="0"/>
          <w:marTop w:val="0"/>
          <w:marBottom w:val="0"/>
          <w:divBdr>
            <w:top w:val="none" w:sz="0" w:space="0" w:color="auto"/>
            <w:left w:val="none" w:sz="0" w:space="0" w:color="auto"/>
            <w:bottom w:val="none" w:sz="0" w:space="0" w:color="auto"/>
            <w:right w:val="none" w:sz="0" w:space="0" w:color="auto"/>
          </w:divBdr>
        </w:div>
        <w:div w:id="968510993">
          <w:marLeft w:val="480"/>
          <w:marRight w:val="0"/>
          <w:marTop w:val="0"/>
          <w:marBottom w:val="0"/>
          <w:divBdr>
            <w:top w:val="none" w:sz="0" w:space="0" w:color="auto"/>
            <w:left w:val="none" w:sz="0" w:space="0" w:color="auto"/>
            <w:bottom w:val="none" w:sz="0" w:space="0" w:color="auto"/>
            <w:right w:val="none" w:sz="0" w:space="0" w:color="auto"/>
          </w:divBdr>
        </w:div>
        <w:div w:id="1899239721">
          <w:marLeft w:val="480"/>
          <w:marRight w:val="0"/>
          <w:marTop w:val="0"/>
          <w:marBottom w:val="0"/>
          <w:divBdr>
            <w:top w:val="none" w:sz="0" w:space="0" w:color="auto"/>
            <w:left w:val="none" w:sz="0" w:space="0" w:color="auto"/>
            <w:bottom w:val="none" w:sz="0" w:space="0" w:color="auto"/>
            <w:right w:val="none" w:sz="0" w:space="0" w:color="auto"/>
          </w:divBdr>
        </w:div>
        <w:div w:id="1027439868">
          <w:marLeft w:val="480"/>
          <w:marRight w:val="0"/>
          <w:marTop w:val="0"/>
          <w:marBottom w:val="0"/>
          <w:divBdr>
            <w:top w:val="none" w:sz="0" w:space="0" w:color="auto"/>
            <w:left w:val="none" w:sz="0" w:space="0" w:color="auto"/>
            <w:bottom w:val="none" w:sz="0" w:space="0" w:color="auto"/>
            <w:right w:val="none" w:sz="0" w:space="0" w:color="auto"/>
          </w:divBdr>
        </w:div>
        <w:div w:id="1945263747">
          <w:marLeft w:val="480"/>
          <w:marRight w:val="0"/>
          <w:marTop w:val="0"/>
          <w:marBottom w:val="0"/>
          <w:divBdr>
            <w:top w:val="none" w:sz="0" w:space="0" w:color="auto"/>
            <w:left w:val="none" w:sz="0" w:space="0" w:color="auto"/>
            <w:bottom w:val="none" w:sz="0" w:space="0" w:color="auto"/>
            <w:right w:val="none" w:sz="0" w:space="0" w:color="auto"/>
          </w:divBdr>
        </w:div>
        <w:div w:id="1662805045">
          <w:marLeft w:val="480"/>
          <w:marRight w:val="0"/>
          <w:marTop w:val="0"/>
          <w:marBottom w:val="0"/>
          <w:divBdr>
            <w:top w:val="none" w:sz="0" w:space="0" w:color="auto"/>
            <w:left w:val="none" w:sz="0" w:space="0" w:color="auto"/>
            <w:bottom w:val="none" w:sz="0" w:space="0" w:color="auto"/>
            <w:right w:val="none" w:sz="0" w:space="0" w:color="auto"/>
          </w:divBdr>
        </w:div>
        <w:div w:id="1811557097">
          <w:marLeft w:val="480"/>
          <w:marRight w:val="0"/>
          <w:marTop w:val="0"/>
          <w:marBottom w:val="0"/>
          <w:divBdr>
            <w:top w:val="none" w:sz="0" w:space="0" w:color="auto"/>
            <w:left w:val="none" w:sz="0" w:space="0" w:color="auto"/>
            <w:bottom w:val="none" w:sz="0" w:space="0" w:color="auto"/>
            <w:right w:val="none" w:sz="0" w:space="0" w:color="auto"/>
          </w:divBdr>
        </w:div>
        <w:div w:id="1027561040">
          <w:marLeft w:val="480"/>
          <w:marRight w:val="0"/>
          <w:marTop w:val="0"/>
          <w:marBottom w:val="0"/>
          <w:divBdr>
            <w:top w:val="none" w:sz="0" w:space="0" w:color="auto"/>
            <w:left w:val="none" w:sz="0" w:space="0" w:color="auto"/>
            <w:bottom w:val="none" w:sz="0" w:space="0" w:color="auto"/>
            <w:right w:val="none" w:sz="0" w:space="0" w:color="auto"/>
          </w:divBdr>
        </w:div>
        <w:div w:id="1862165271">
          <w:marLeft w:val="480"/>
          <w:marRight w:val="0"/>
          <w:marTop w:val="0"/>
          <w:marBottom w:val="0"/>
          <w:divBdr>
            <w:top w:val="none" w:sz="0" w:space="0" w:color="auto"/>
            <w:left w:val="none" w:sz="0" w:space="0" w:color="auto"/>
            <w:bottom w:val="none" w:sz="0" w:space="0" w:color="auto"/>
            <w:right w:val="none" w:sz="0" w:space="0" w:color="auto"/>
          </w:divBdr>
        </w:div>
        <w:div w:id="99570287">
          <w:marLeft w:val="480"/>
          <w:marRight w:val="0"/>
          <w:marTop w:val="0"/>
          <w:marBottom w:val="0"/>
          <w:divBdr>
            <w:top w:val="none" w:sz="0" w:space="0" w:color="auto"/>
            <w:left w:val="none" w:sz="0" w:space="0" w:color="auto"/>
            <w:bottom w:val="none" w:sz="0" w:space="0" w:color="auto"/>
            <w:right w:val="none" w:sz="0" w:space="0" w:color="auto"/>
          </w:divBdr>
        </w:div>
        <w:div w:id="2128741935">
          <w:marLeft w:val="480"/>
          <w:marRight w:val="0"/>
          <w:marTop w:val="0"/>
          <w:marBottom w:val="0"/>
          <w:divBdr>
            <w:top w:val="none" w:sz="0" w:space="0" w:color="auto"/>
            <w:left w:val="none" w:sz="0" w:space="0" w:color="auto"/>
            <w:bottom w:val="none" w:sz="0" w:space="0" w:color="auto"/>
            <w:right w:val="none" w:sz="0" w:space="0" w:color="auto"/>
          </w:divBdr>
        </w:div>
        <w:div w:id="1077290955">
          <w:marLeft w:val="480"/>
          <w:marRight w:val="0"/>
          <w:marTop w:val="0"/>
          <w:marBottom w:val="0"/>
          <w:divBdr>
            <w:top w:val="none" w:sz="0" w:space="0" w:color="auto"/>
            <w:left w:val="none" w:sz="0" w:space="0" w:color="auto"/>
            <w:bottom w:val="none" w:sz="0" w:space="0" w:color="auto"/>
            <w:right w:val="none" w:sz="0" w:space="0" w:color="auto"/>
          </w:divBdr>
        </w:div>
        <w:div w:id="736897448">
          <w:marLeft w:val="480"/>
          <w:marRight w:val="0"/>
          <w:marTop w:val="0"/>
          <w:marBottom w:val="0"/>
          <w:divBdr>
            <w:top w:val="none" w:sz="0" w:space="0" w:color="auto"/>
            <w:left w:val="none" w:sz="0" w:space="0" w:color="auto"/>
            <w:bottom w:val="none" w:sz="0" w:space="0" w:color="auto"/>
            <w:right w:val="none" w:sz="0" w:space="0" w:color="auto"/>
          </w:divBdr>
        </w:div>
        <w:div w:id="727848248">
          <w:marLeft w:val="480"/>
          <w:marRight w:val="0"/>
          <w:marTop w:val="0"/>
          <w:marBottom w:val="0"/>
          <w:divBdr>
            <w:top w:val="none" w:sz="0" w:space="0" w:color="auto"/>
            <w:left w:val="none" w:sz="0" w:space="0" w:color="auto"/>
            <w:bottom w:val="none" w:sz="0" w:space="0" w:color="auto"/>
            <w:right w:val="none" w:sz="0" w:space="0" w:color="auto"/>
          </w:divBdr>
        </w:div>
        <w:div w:id="196502948">
          <w:marLeft w:val="480"/>
          <w:marRight w:val="0"/>
          <w:marTop w:val="0"/>
          <w:marBottom w:val="0"/>
          <w:divBdr>
            <w:top w:val="none" w:sz="0" w:space="0" w:color="auto"/>
            <w:left w:val="none" w:sz="0" w:space="0" w:color="auto"/>
            <w:bottom w:val="none" w:sz="0" w:space="0" w:color="auto"/>
            <w:right w:val="none" w:sz="0" w:space="0" w:color="auto"/>
          </w:divBdr>
        </w:div>
        <w:div w:id="1772820100">
          <w:marLeft w:val="480"/>
          <w:marRight w:val="0"/>
          <w:marTop w:val="0"/>
          <w:marBottom w:val="0"/>
          <w:divBdr>
            <w:top w:val="none" w:sz="0" w:space="0" w:color="auto"/>
            <w:left w:val="none" w:sz="0" w:space="0" w:color="auto"/>
            <w:bottom w:val="none" w:sz="0" w:space="0" w:color="auto"/>
            <w:right w:val="none" w:sz="0" w:space="0" w:color="auto"/>
          </w:divBdr>
        </w:div>
        <w:div w:id="1537306194">
          <w:marLeft w:val="480"/>
          <w:marRight w:val="0"/>
          <w:marTop w:val="0"/>
          <w:marBottom w:val="0"/>
          <w:divBdr>
            <w:top w:val="none" w:sz="0" w:space="0" w:color="auto"/>
            <w:left w:val="none" w:sz="0" w:space="0" w:color="auto"/>
            <w:bottom w:val="none" w:sz="0" w:space="0" w:color="auto"/>
            <w:right w:val="none" w:sz="0" w:space="0" w:color="auto"/>
          </w:divBdr>
        </w:div>
        <w:div w:id="1667242695">
          <w:marLeft w:val="480"/>
          <w:marRight w:val="0"/>
          <w:marTop w:val="0"/>
          <w:marBottom w:val="0"/>
          <w:divBdr>
            <w:top w:val="none" w:sz="0" w:space="0" w:color="auto"/>
            <w:left w:val="none" w:sz="0" w:space="0" w:color="auto"/>
            <w:bottom w:val="none" w:sz="0" w:space="0" w:color="auto"/>
            <w:right w:val="none" w:sz="0" w:space="0" w:color="auto"/>
          </w:divBdr>
        </w:div>
        <w:div w:id="1348867653">
          <w:marLeft w:val="480"/>
          <w:marRight w:val="0"/>
          <w:marTop w:val="0"/>
          <w:marBottom w:val="0"/>
          <w:divBdr>
            <w:top w:val="none" w:sz="0" w:space="0" w:color="auto"/>
            <w:left w:val="none" w:sz="0" w:space="0" w:color="auto"/>
            <w:bottom w:val="none" w:sz="0" w:space="0" w:color="auto"/>
            <w:right w:val="none" w:sz="0" w:space="0" w:color="auto"/>
          </w:divBdr>
        </w:div>
        <w:div w:id="1790127000">
          <w:marLeft w:val="480"/>
          <w:marRight w:val="0"/>
          <w:marTop w:val="0"/>
          <w:marBottom w:val="0"/>
          <w:divBdr>
            <w:top w:val="none" w:sz="0" w:space="0" w:color="auto"/>
            <w:left w:val="none" w:sz="0" w:space="0" w:color="auto"/>
            <w:bottom w:val="none" w:sz="0" w:space="0" w:color="auto"/>
            <w:right w:val="none" w:sz="0" w:space="0" w:color="auto"/>
          </w:divBdr>
        </w:div>
        <w:div w:id="2017925652">
          <w:marLeft w:val="480"/>
          <w:marRight w:val="0"/>
          <w:marTop w:val="0"/>
          <w:marBottom w:val="0"/>
          <w:divBdr>
            <w:top w:val="none" w:sz="0" w:space="0" w:color="auto"/>
            <w:left w:val="none" w:sz="0" w:space="0" w:color="auto"/>
            <w:bottom w:val="none" w:sz="0" w:space="0" w:color="auto"/>
            <w:right w:val="none" w:sz="0" w:space="0" w:color="auto"/>
          </w:divBdr>
        </w:div>
        <w:div w:id="2002809206">
          <w:marLeft w:val="480"/>
          <w:marRight w:val="0"/>
          <w:marTop w:val="0"/>
          <w:marBottom w:val="0"/>
          <w:divBdr>
            <w:top w:val="none" w:sz="0" w:space="0" w:color="auto"/>
            <w:left w:val="none" w:sz="0" w:space="0" w:color="auto"/>
            <w:bottom w:val="none" w:sz="0" w:space="0" w:color="auto"/>
            <w:right w:val="none" w:sz="0" w:space="0" w:color="auto"/>
          </w:divBdr>
        </w:div>
        <w:div w:id="1702825419">
          <w:marLeft w:val="480"/>
          <w:marRight w:val="0"/>
          <w:marTop w:val="0"/>
          <w:marBottom w:val="0"/>
          <w:divBdr>
            <w:top w:val="none" w:sz="0" w:space="0" w:color="auto"/>
            <w:left w:val="none" w:sz="0" w:space="0" w:color="auto"/>
            <w:bottom w:val="none" w:sz="0" w:space="0" w:color="auto"/>
            <w:right w:val="none" w:sz="0" w:space="0" w:color="auto"/>
          </w:divBdr>
        </w:div>
        <w:div w:id="817377931">
          <w:marLeft w:val="480"/>
          <w:marRight w:val="0"/>
          <w:marTop w:val="0"/>
          <w:marBottom w:val="0"/>
          <w:divBdr>
            <w:top w:val="none" w:sz="0" w:space="0" w:color="auto"/>
            <w:left w:val="none" w:sz="0" w:space="0" w:color="auto"/>
            <w:bottom w:val="none" w:sz="0" w:space="0" w:color="auto"/>
            <w:right w:val="none" w:sz="0" w:space="0" w:color="auto"/>
          </w:divBdr>
        </w:div>
        <w:div w:id="525605530">
          <w:marLeft w:val="480"/>
          <w:marRight w:val="0"/>
          <w:marTop w:val="0"/>
          <w:marBottom w:val="0"/>
          <w:divBdr>
            <w:top w:val="none" w:sz="0" w:space="0" w:color="auto"/>
            <w:left w:val="none" w:sz="0" w:space="0" w:color="auto"/>
            <w:bottom w:val="none" w:sz="0" w:space="0" w:color="auto"/>
            <w:right w:val="none" w:sz="0" w:space="0" w:color="auto"/>
          </w:divBdr>
        </w:div>
        <w:div w:id="105394645">
          <w:marLeft w:val="480"/>
          <w:marRight w:val="0"/>
          <w:marTop w:val="0"/>
          <w:marBottom w:val="0"/>
          <w:divBdr>
            <w:top w:val="none" w:sz="0" w:space="0" w:color="auto"/>
            <w:left w:val="none" w:sz="0" w:space="0" w:color="auto"/>
            <w:bottom w:val="none" w:sz="0" w:space="0" w:color="auto"/>
            <w:right w:val="none" w:sz="0" w:space="0" w:color="auto"/>
          </w:divBdr>
        </w:div>
        <w:div w:id="1362390079">
          <w:marLeft w:val="480"/>
          <w:marRight w:val="0"/>
          <w:marTop w:val="0"/>
          <w:marBottom w:val="0"/>
          <w:divBdr>
            <w:top w:val="none" w:sz="0" w:space="0" w:color="auto"/>
            <w:left w:val="none" w:sz="0" w:space="0" w:color="auto"/>
            <w:bottom w:val="none" w:sz="0" w:space="0" w:color="auto"/>
            <w:right w:val="none" w:sz="0" w:space="0" w:color="auto"/>
          </w:divBdr>
        </w:div>
        <w:div w:id="1635940424">
          <w:marLeft w:val="480"/>
          <w:marRight w:val="0"/>
          <w:marTop w:val="0"/>
          <w:marBottom w:val="0"/>
          <w:divBdr>
            <w:top w:val="none" w:sz="0" w:space="0" w:color="auto"/>
            <w:left w:val="none" w:sz="0" w:space="0" w:color="auto"/>
            <w:bottom w:val="none" w:sz="0" w:space="0" w:color="auto"/>
            <w:right w:val="none" w:sz="0" w:space="0" w:color="auto"/>
          </w:divBdr>
        </w:div>
        <w:div w:id="408893272">
          <w:marLeft w:val="480"/>
          <w:marRight w:val="0"/>
          <w:marTop w:val="0"/>
          <w:marBottom w:val="0"/>
          <w:divBdr>
            <w:top w:val="none" w:sz="0" w:space="0" w:color="auto"/>
            <w:left w:val="none" w:sz="0" w:space="0" w:color="auto"/>
            <w:bottom w:val="none" w:sz="0" w:space="0" w:color="auto"/>
            <w:right w:val="none" w:sz="0" w:space="0" w:color="auto"/>
          </w:divBdr>
        </w:div>
        <w:div w:id="1095707903">
          <w:marLeft w:val="480"/>
          <w:marRight w:val="0"/>
          <w:marTop w:val="0"/>
          <w:marBottom w:val="0"/>
          <w:divBdr>
            <w:top w:val="none" w:sz="0" w:space="0" w:color="auto"/>
            <w:left w:val="none" w:sz="0" w:space="0" w:color="auto"/>
            <w:bottom w:val="none" w:sz="0" w:space="0" w:color="auto"/>
            <w:right w:val="none" w:sz="0" w:space="0" w:color="auto"/>
          </w:divBdr>
        </w:div>
        <w:div w:id="1256665659">
          <w:marLeft w:val="480"/>
          <w:marRight w:val="0"/>
          <w:marTop w:val="0"/>
          <w:marBottom w:val="0"/>
          <w:divBdr>
            <w:top w:val="none" w:sz="0" w:space="0" w:color="auto"/>
            <w:left w:val="none" w:sz="0" w:space="0" w:color="auto"/>
            <w:bottom w:val="none" w:sz="0" w:space="0" w:color="auto"/>
            <w:right w:val="none" w:sz="0" w:space="0" w:color="auto"/>
          </w:divBdr>
        </w:div>
        <w:div w:id="526724607">
          <w:marLeft w:val="480"/>
          <w:marRight w:val="0"/>
          <w:marTop w:val="0"/>
          <w:marBottom w:val="0"/>
          <w:divBdr>
            <w:top w:val="none" w:sz="0" w:space="0" w:color="auto"/>
            <w:left w:val="none" w:sz="0" w:space="0" w:color="auto"/>
            <w:bottom w:val="none" w:sz="0" w:space="0" w:color="auto"/>
            <w:right w:val="none" w:sz="0" w:space="0" w:color="auto"/>
          </w:divBdr>
        </w:div>
        <w:div w:id="931937331">
          <w:marLeft w:val="480"/>
          <w:marRight w:val="0"/>
          <w:marTop w:val="0"/>
          <w:marBottom w:val="0"/>
          <w:divBdr>
            <w:top w:val="none" w:sz="0" w:space="0" w:color="auto"/>
            <w:left w:val="none" w:sz="0" w:space="0" w:color="auto"/>
            <w:bottom w:val="none" w:sz="0" w:space="0" w:color="auto"/>
            <w:right w:val="none" w:sz="0" w:space="0" w:color="auto"/>
          </w:divBdr>
        </w:div>
        <w:div w:id="235209966">
          <w:marLeft w:val="480"/>
          <w:marRight w:val="0"/>
          <w:marTop w:val="0"/>
          <w:marBottom w:val="0"/>
          <w:divBdr>
            <w:top w:val="none" w:sz="0" w:space="0" w:color="auto"/>
            <w:left w:val="none" w:sz="0" w:space="0" w:color="auto"/>
            <w:bottom w:val="none" w:sz="0" w:space="0" w:color="auto"/>
            <w:right w:val="none" w:sz="0" w:space="0" w:color="auto"/>
          </w:divBdr>
        </w:div>
        <w:div w:id="378092701">
          <w:marLeft w:val="480"/>
          <w:marRight w:val="0"/>
          <w:marTop w:val="0"/>
          <w:marBottom w:val="0"/>
          <w:divBdr>
            <w:top w:val="none" w:sz="0" w:space="0" w:color="auto"/>
            <w:left w:val="none" w:sz="0" w:space="0" w:color="auto"/>
            <w:bottom w:val="none" w:sz="0" w:space="0" w:color="auto"/>
            <w:right w:val="none" w:sz="0" w:space="0" w:color="auto"/>
          </w:divBdr>
        </w:div>
        <w:div w:id="1717853954">
          <w:marLeft w:val="480"/>
          <w:marRight w:val="0"/>
          <w:marTop w:val="0"/>
          <w:marBottom w:val="0"/>
          <w:divBdr>
            <w:top w:val="none" w:sz="0" w:space="0" w:color="auto"/>
            <w:left w:val="none" w:sz="0" w:space="0" w:color="auto"/>
            <w:bottom w:val="none" w:sz="0" w:space="0" w:color="auto"/>
            <w:right w:val="none" w:sz="0" w:space="0" w:color="auto"/>
          </w:divBdr>
        </w:div>
        <w:div w:id="1698653031">
          <w:marLeft w:val="480"/>
          <w:marRight w:val="0"/>
          <w:marTop w:val="0"/>
          <w:marBottom w:val="0"/>
          <w:divBdr>
            <w:top w:val="none" w:sz="0" w:space="0" w:color="auto"/>
            <w:left w:val="none" w:sz="0" w:space="0" w:color="auto"/>
            <w:bottom w:val="none" w:sz="0" w:space="0" w:color="auto"/>
            <w:right w:val="none" w:sz="0" w:space="0" w:color="auto"/>
          </w:divBdr>
        </w:div>
        <w:div w:id="196240515">
          <w:marLeft w:val="480"/>
          <w:marRight w:val="0"/>
          <w:marTop w:val="0"/>
          <w:marBottom w:val="0"/>
          <w:divBdr>
            <w:top w:val="none" w:sz="0" w:space="0" w:color="auto"/>
            <w:left w:val="none" w:sz="0" w:space="0" w:color="auto"/>
            <w:bottom w:val="none" w:sz="0" w:space="0" w:color="auto"/>
            <w:right w:val="none" w:sz="0" w:space="0" w:color="auto"/>
          </w:divBdr>
        </w:div>
        <w:div w:id="756364335">
          <w:marLeft w:val="480"/>
          <w:marRight w:val="0"/>
          <w:marTop w:val="0"/>
          <w:marBottom w:val="0"/>
          <w:divBdr>
            <w:top w:val="none" w:sz="0" w:space="0" w:color="auto"/>
            <w:left w:val="none" w:sz="0" w:space="0" w:color="auto"/>
            <w:bottom w:val="none" w:sz="0" w:space="0" w:color="auto"/>
            <w:right w:val="none" w:sz="0" w:space="0" w:color="auto"/>
          </w:divBdr>
        </w:div>
        <w:div w:id="378087318">
          <w:marLeft w:val="480"/>
          <w:marRight w:val="0"/>
          <w:marTop w:val="0"/>
          <w:marBottom w:val="0"/>
          <w:divBdr>
            <w:top w:val="none" w:sz="0" w:space="0" w:color="auto"/>
            <w:left w:val="none" w:sz="0" w:space="0" w:color="auto"/>
            <w:bottom w:val="none" w:sz="0" w:space="0" w:color="auto"/>
            <w:right w:val="none" w:sz="0" w:space="0" w:color="auto"/>
          </w:divBdr>
        </w:div>
        <w:div w:id="726535347">
          <w:marLeft w:val="480"/>
          <w:marRight w:val="0"/>
          <w:marTop w:val="0"/>
          <w:marBottom w:val="0"/>
          <w:divBdr>
            <w:top w:val="none" w:sz="0" w:space="0" w:color="auto"/>
            <w:left w:val="none" w:sz="0" w:space="0" w:color="auto"/>
            <w:bottom w:val="none" w:sz="0" w:space="0" w:color="auto"/>
            <w:right w:val="none" w:sz="0" w:space="0" w:color="auto"/>
          </w:divBdr>
        </w:div>
        <w:div w:id="1037311247">
          <w:marLeft w:val="480"/>
          <w:marRight w:val="0"/>
          <w:marTop w:val="0"/>
          <w:marBottom w:val="0"/>
          <w:divBdr>
            <w:top w:val="none" w:sz="0" w:space="0" w:color="auto"/>
            <w:left w:val="none" w:sz="0" w:space="0" w:color="auto"/>
            <w:bottom w:val="none" w:sz="0" w:space="0" w:color="auto"/>
            <w:right w:val="none" w:sz="0" w:space="0" w:color="auto"/>
          </w:divBdr>
        </w:div>
        <w:div w:id="1385982788">
          <w:marLeft w:val="480"/>
          <w:marRight w:val="0"/>
          <w:marTop w:val="0"/>
          <w:marBottom w:val="0"/>
          <w:divBdr>
            <w:top w:val="none" w:sz="0" w:space="0" w:color="auto"/>
            <w:left w:val="none" w:sz="0" w:space="0" w:color="auto"/>
            <w:bottom w:val="none" w:sz="0" w:space="0" w:color="auto"/>
            <w:right w:val="none" w:sz="0" w:space="0" w:color="auto"/>
          </w:divBdr>
        </w:div>
        <w:div w:id="718867158">
          <w:marLeft w:val="480"/>
          <w:marRight w:val="0"/>
          <w:marTop w:val="0"/>
          <w:marBottom w:val="0"/>
          <w:divBdr>
            <w:top w:val="none" w:sz="0" w:space="0" w:color="auto"/>
            <w:left w:val="none" w:sz="0" w:space="0" w:color="auto"/>
            <w:bottom w:val="none" w:sz="0" w:space="0" w:color="auto"/>
            <w:right w:val="none" w:sz="0" w:space="0" w:color="auto"/>
          </w:divBdr>
        </w:div>
        <w:div w:id="1303922327">
          <w:marLeft w:val="480"/>
          <w:marRight w:val="0"/>
          <w:marTop w:val="0"/>
          <w:marBottom w:val="0"/>
          <w:divBdr>
            <w:top w:val="none" w:sz="0" w:space="0" w:color="auto"/>
            <w:left w:val="none" w:sz="0" w:space="0" w:color="auto"/>
            <w:bottom w:val="none" w:sz="0" w:space="0" w:color="auto"/>
            <w:right w:val="none" w:sz="0" w:space="0" w:color="auto"/>
          </w:divBdr>
        </w:div>
        <w:div w:id="677662106">
          <w:marLeft w:val="480"/>
          <w:marRight w:val="0"/>
          <w:marTop w:val="0"/>
          <w:marBottom w:val="0"/>
          <w:divBdr>
            <w:top w:val="none" w:sz="0" w:space="0" w:color="auto"/>
            <w:left w:val="none" w:sz="0" w:space="0" w:color="auto"/>
            <w:bottom w:val="none" w:sz="0" w:space="0" w:color="auto"/>
            <w:right w:val="none" w:sz="0" w:space="0" w:color="auto"/>
          </w:divBdr>
        </w:div>
        <w:div w:id="731776030">
          <w:marLeft w:val="480"/>
          <w:marRight w:val="0"/>
          <w:marTop w:val="0"/>
          <w:marBottom w:val="0"/>
          <w:divBdr>
            <w:top w:val="none" w:sz="0" w:space="0" w:color="auto"/>
            <w:left w:val="none" w:sz="0" w:space="0" w:color="auto"/>
            <w:bottom w:val="none" w:sz="0" w:space="0" w:color="auto"/>
            <w:right w:val="none" w:sz="0" w:space="0" w:color="auto"/>
          </w:divBdr>
        </w:div>
        <w:div w:id="202133903">
          <w:marLeft w:val="480"/>
          <w:marRight w:val="0"/>
          <w:marTop w:val="0"/>
          <w:marBottom w:val="0"/>
          <w:divBdr>
            <w:top w:val="none" w:sz="0" w:space="0" w:color="auto"/>
            <w:left w:val="none" w:sz="0" w:space="0" w:color="auto"/>
            <w:bottom w:val="none" w:sz="0" w:space="0" w:color="auto"/>
            <w:right w:val="none" w:sz="0" w:space="0" w:color="auto"/>
          </w:divBdr>
        </w:div>
        <w:div w:id="1922374357">
          <w:marLeft w:val="480"/>
          <w:marRight w:val="0"/>
          <w:marTop w:val="0"/>
          <w:marBottom w:val="0"/>
          <w:divBdr>
            <w:top w:val="none" w:sz="0" w:space="0" w:color="auto"/>
            <w:left w:val="none" w:sz="0" w:space="0" w:color="auto"/>
            <w:bottom w:val="none" w:sz="0" w:space="0" w:color="auto"/>
            <w:right w:val="none" w:sz="0" w:space="0" w:color="auto"/>
          </w:divBdr>
        </w:div>
        <w:div w:id="2039768189">
          <w:marLeft w:val="480"/>
          <w:marRight w:val="0"/>
          <w:marTop w:val="0"/>
          <w:marBottom w:val="0"/>
          <w:divBdr>
            <w:top w:val="none" w:sz="0" w:space="0" w:color="auto"/>
            <w:left w:val="none" w:sz="0" w:space="0" w:color="auto"/>
            <w:bottom w:val="none" w:sz="0" w:space="0" w:color="auto"/>
            <w:right w:val="none" w:sz="0" w:space="0" w:color="auto"/>
          </w:divBdr>
        </w:div>
        <w:div w:id="828407213">
          <w:marLeft w:val="480"/>
          <w:marRight w:val="0"/>
          <w:marTop w:val="0"/>
          <w:marBottom w:val="0"/>
          <w:divBdr>
            <w:top w:val="none" w:sz="0" w:space="0" w:color="auto"/>
            <w:left w:val="none" w:sz="0" w:space="0" w:color="auto"/>
            <w:bottom w:val="none" w:sz="0" w:space="0" w:color="auto"/>
            <w:right w:val="none" w:sz="0" w:space="0" w:color="auto"/>
          </w:divBdr>
        </w:div>
        <w:div w:id="272976284">
          <w:marLeft w:val="480"/>
          <w:marRight w:val="0"/>
          <w:marTop w:val="0"/>
          <w:marBottom w:val="0"/>
          <w:divBdr>
            <w:top w:val="none" w:sz="0" w:space="0" w:color="auto"/>
            <w:left w:val="none" w:sz="0" w:space="0" w:color="auto"/>
            <w:bottom w:val="none" w:sz="0" w:space="0" w:color="auto"/>
            <w:right w:val="none" w:sz="0" w:space="0" w:color="auto"/>
          </w:divBdr>
        </w:div>
        <w:div w:id="49235131">
          <w:marLeft w:val="480"/>
          <w:marRight w:val="0"/>
          <w:marTop w:val="0"/>
          <w:marBottom w:val="0"/>
          <w:divBdr>
            <w:top w:val="none" w:sz="0" w:space="0" w:color="auto"/>
            <w:left w:val="none" w:sz="0" w:space="0" w:color="auto"/>
            <w:bottom w:val="none" w:sz="0" w:space="0" w:color="auto"/>
            <w:right w:val="none" w:sz="0" w:space="0" w:color="auto"/>
          </w:divBdr>
        </w:div>
        <w:div w:id="1223906394">
          <w:marLeft w:val="480"/>
          <w:marRight w:val="0"/>
          <w:marTop w:val="0"/>
          <w:marBottom w:val="0"/>
          <w:divBdr>
            <w:top w:val="none" w:sz="0" w:space="0" w:color="auto"/>
            <w:left w:val="none" w:sz="0" w:space="0" w:color="auto"/>
            <w:bottom w:val="none" w:sz="0" w:space="0" w:color="auto"/>
            <w:right w:val="none" w:sz="0" w:space="0" w:color="auto"/>
          </w:divBdr>
        </w:div>
        <w:div w:id="377709095">
          <w:marLeft w:val="480"/>
          <w:marRight w:val="0"/>
          <w:marTop w:val="0"/>
          <w:marBottom w:val="0"/>
          <w:divBdr>
            <w:top w:val="none" w:sz="0" w:space="0" w:color="auto"/>
            <w:left w:val="none" w:sz="0" w:space="0" w:color="auto"/>
            <w:bottom w:val="none" w:sz="0" w:space="0" w:color="auto"/>
            <w:right w:val="none" w:sz="0" w:space="0" w:color="auto"/>
          </w:divBdr>
        </w:div>
        <w:div w:id="652219139">
          <w:marLeft w:val="480"/>
          <w:marRight w:val="0"/>
          <w:marTop w:val="0"/>
          <w:marBottom w:val="0"/>
          <w:divBdr>
            <w:top w:val="none" w:sz="0" w:space="0" w:color="auto"/>
            <w:left w:val="none" w:sz="0" w:space="0" w:color="auto"/>
            <w:bottom w:val="none" w:sz="0" w:space="0" w:color="auto"/>
            <w:right w:val="none" w:sz="0" w:space="0" w:color="auto"/>
          </w:divBdr>
        </w:div>
        <w:div w:id="1913393945">
          <w:marLeft w:val="480"/>
          <w:marRight w:val="0"/>
          <w:marTop w:val="0"/>
          <w:marBottom w:val="0"/>
          <w:divBdr>
            <w:top w:val="none" w:sz="0" w:space="0" w:color="auto"/>
            <w:left w:val="none" w:sz="0" w:space="0" w:color="auto"/>
            <w:bottom w:val="none" w:sz="0" w:space="0" w:color="auto"/>
            <w:right w:val="none" w:sz="0" w:space="0" w:color="auto"/>
          </w:divBdr>
        </w:div>
        <w:div w:id="1186557531">
          <w:marLeft w:val="480"/>
          <w:marRight w:val="0"/>
          <w:marTop w:val="0"/>
          <w:marBottom w:val="0"/>
          <w:divBdr>
            <w:top w:val="none" w:sz="0" w:space="0" w:color="auto"/>
            <w:left w:val="none" w:sz="0" w:space="0" w:color="auto"/>
            <w:bottom w:val="none" w:sz="0" w:space="0" w:color="auto"/>
            <w:right w:val="none" w:sz="0" w:space="0" w:color="auto"/>
          </w:divBdr>
        </w:div>
        <w:div w:id="1343704095">
          <w:marLeft w:val="480"/>
          <w:marRight w:val="0"/>
          <w:marTop w:val="0"/>
          <w:marBottom w:val="0"/>
          <w:divBdr>
            <w:top w:val="none" w:sz="0" w:space="0" w:color="auto"/>
            <w:left w:val="none" w:sz="0" w:space="0" w:color="auto"/>
            <w:bottom w:val="none" w:sz="0" w:space="0" w:color="auto"/>
            <w:right w:val="none" w:sz="0" w:space="0" w:color="auto"/>
          </w:divBdr>
        </w:div>
        <w:div w:id="1521040785">
          <w:marLeft w:val="480"/>
          <w:marRight w:val="0"/>
          <w:marTop w:val="0"/>
          <w:marBottom w:val="0"/>
          <w:divBdr>
            <w:top w:val="none" w:sz="0" w:space="0" w:color="auto"/>
            <w:left w:val="none" w:sz="0" w:space="0" w:color="auto"/>
            <w:bottom w:val="none" w:sz="0" w:space="0" w:color="auto"/>
            <w:right w:val="none" w:sz="0" w:space="0" w:color="auto"/>
          </w:divBdr>
        </w:div>
        <w:div w:id="154733361">
          <w:marLeft w:val="480"/>
          <w:marRight w:val="0"/>
          <w:marTop w:val="0"/>
          <w:marBottom w:val="0"/>
          <w:divBdr>
            <w:top w:val="none" w:sz="0" w:space="0" w:color="auto"/>
            <w:left w:val="none" w:sz="0" w:space="0" w:color="auto"/>
            <w:bottom w:val="none" w:sz="0" w:space="0" w:color="auto"/>
            <w:right w:val="none" w:sz="0" w:space="0" w:color="auto"/>
          </w:divBdr>
        </w:div>
        <w:div w:id="1928881108">
          <w:marLeft w:val="480"/>
          <w:marRight w:val="0"/>
          <w:marTop w:val="0"/>
          <w:marBottom w:val="0"/>
          <w:divBdr>
            <w:top w:val="none" w:sz="0" w:space="0" w:color="auto"/>
            <w:left w:val="none" w:sz="0" w:space="0" w:color="auto"/>
            <w:bottom w:val="none" w:sz="0" w:space="0" w:color="auto"/>
            <w:right w:val="none" w:sz="0" w:space="0" w:color="auto"/>
          </w:divBdr>
        </w:div>
        <w:div w:id="1449668069">
          <w:marLeft w:val="480"/>
          <w:marRight w:val="0"/>
          <w:marTop w:val="0"/>
          <w:marBottom w:val="0"/>
          <w:divBdr>
            <w:top w:val="none" w:sz="0" w:space="0" w:color="auto"/>
            <w:left w:val="none" w:sz="0" w:space="0" w:color="auto"/>
            <w:bottom w:val="none" w:sz="0" w:space="0" w:color="auto"/>
            <w:right w:val="none" w:sz="0" w:space="0" w:color="auto"/>
          </w:divBdr>
        </w:div>
        <w:div w:id="819882501">
          <w:marLeft w:val="480"/>
          <w:marRight w:val="0"/>
          <w:marTop w:val="0"/>
          <w:marBottom w:val="0"/>
          <w:divBdr>
            <w:top w:val="none" w:sz="0" w:space="0" w:color="auto"/>
            <w:left w:val="none" w:sz="0" w:space="0" w:color="auto"/>
            <w:bottom w:val="none" w:sz="0" w:space="0" w:color="auto"/>
            <w:right w:val="none" w:sz="0" w:space="0" w:color="auto"/>
          </w:divBdr>
        </w:div>
        <w:div w:id="1538856056">
          <w:marLeft w:val="480"/>
          <w:marRight w:val="0"/>
          <w:marTop w:val="0"/>
          <w:marBottom w:val="0"/>
          <w:divBdr>
            <w:top w:val="none" w:sz="0" w:space="0" w:color="auto"/>
            <w:left w:val="none" w:sz="0" w:space="0" w:color="auto"/>
            <w:bottom w:val="none" w:sz="0" w:space="0" w:color="auto"/>
            <w:right w:val="none" w:sz="0" w:space="0" w:color="auto"/>
          </w:divBdr>
        </w:div>
        <w:div w:id="1273247547">
          <w:marLeft w:val="480"/>
          <w:marRight w:val="0"/>
          <w:marTop w:val="0"/>
          <w:marBottom w:val="0"/>
          <w:divBdr>
            <w:top w:val="none" w:sz="0" w:space="0" w:color="auto"/>
            <w:left w:val="none" w:sz="0" w:space="0" w:color="auto"/>
            <w:bottom w:val="none" w:sz="0" w:space="0" w:color="auto"/>
            <w:right w:val="none" w:sz="0" w:space="0" w:color="auto"/>
          </w:divBdr>
        </w:div>
        <w:div w:id="1632051346">
          <w:marLeft w:val="480"/>
          <w:marRight w:val="0"/>
          <w:marTop w:val="0"/>
          <w:marBottom w:val="0"/>
          <w:divBdr>
            <w:top w:val="none" w:sz="0" w:space="0" w:color="auto"/>
            <w:left w:val="none" w:sz="0" w:space="0" w:color="auto"/>
            <w:bottom w:val="none" w:sz="0" w:space="0" w:color="auto"/>
            <w:right w:val="none" w:sz="0" w:space="0" w:color="auto"/>
          </w:divBdr>
        </w:div>
        <w:div w:id="275529449">
          <w:marLeft w:val="480"/>
          <w:marRight w:val="0"/>
          <w:marTop w:val="0"/>
          <w:marBottom w:val="0"/>
          <w:divBdr>
            <w:top w:val="none" w:sz="0" w:space="0" w:color="auto"/>
            <w:left w:val="none" w:sz="0" w:space="0" w:color="auto"/>
            <w:bottom w:val="none" w:sz="0" w:space="0" w:color="auto"/>
            <w:right w:val="none" w:sz="0" w:space="0" w:color="auto"/>
          </w:divBdr>
        </w:div>
        <w:div w:id="365523495">
          <w:marLeft w:val="480"/>
          <w:marRight w:val="0"/>
          <w:marTop w:val="0"/>
          <w:marBottom w:val="0"/>
          <w:divBdr>
            <w:top w:val="none" w:sz="0" w:space="0" w:color="auto"/>
            <w:left w:val="none" w:sz="0" w:space="0" w:color="auto"/>
            <w:bottom w:val="none" w:sz="0" w:space="0" w:color="auto"/>
            <w:right w:val="none" w:sz="0" w:space="0" w:color="auto"/>
          </w:divBdr>
        </w:div>
        <w:div w:id="2097048858">
          <w:marLeft w:val="480"/>
          <w:marRight w:val="0"/>
          <w:marTop w:val="0"/>
          <w:marBottom w:val="0"/>
          <w:divBdr>
            <w:top w:val="none" w:sz="0" w:space="0" w:color="auto"/>
            <w:left w:val="none" w:sz="0" w:space="0" w:color="auto"/>
            <w:bottom w:val="none" w:sz="0" w:space="0" w:color="auto"/>
            <w:right w:val="none" w:sz="0" w:space="0" w:color="auto"/>
          </w:divBdr>
        </w:div>
        <w:div w:id="554977038">
          <w:marLeft w:val="480"/>
          <w:marRight w:val="0"/>
          <w:marTop w:val="0"/>
          <w:marBottom w:val="0"/>
          <w:divBdr>
            <w:top w:val="none" w:sz="0" w:space="0" w:color="auto"/>
            <w:left w:val="none" w:sz="0" w:space="0" w:color="auto"/>
            <w:bottom w:val="none" w:sz="0" w:space="0" w:color="auto"/>
            <w:right w:val="none" w:sz="0" w:space="0" w:color="auto"/>
          </w:divBdr>
        </w:div>
        <w:div w:id="1848791504">
          <w:marLeft w:val="480"/>
          <w:marRight w:val="0"/>
          <w:marTop w:val="0"/>
          <w:marBottom w:val="0"/>
          <w:divBdr>
            <w:top w:val="none" w:sz="0" w:space="0" w:color="auto"/>
            <w:left w:val="none" w:sz="0" w:space="0" w:color="auto"/>
            <w:bottom w:val="none" w:sz="0" w:space="0" w:color="auto"/>
            <w:right w:val="none" w:sz="0" w:space="0" w:color="auto"/>
          </w:divBdr>
        </w:div>
        <w:div w:id="1273367592">
          <w:marLeft w:val="480"/>
          <w:marRight w:val="0"/>
          <w:marTop w:val="0"/>
          <w:marBottom w:val="0"/>
          <w:divBdr>
            <w:top w:val="none" w:sz="0" w:space="0" w:color="auto"/>
            <w:left w:val="none" w:sz="0" w:space="0" w:color="auto"/>
            <w:bottom w:val="none" w:sz="0" w:space="0" w:color="auto"/>
            <w:right w:val="none" w:sz="0" w:space="0" w:color="auto"/>
          </w:divBdr>
        </w:div>
        <w:div w:id="1628852913">
          <w:marLeft w:val="480"/>
          <w:marRight w:val="0"/>
          <w:marTop w:val="0"/>
          <w:marBottom w:val="0"/>
          <w:divBdr>
            <w:top w:val="none" w:sz="0" w:space="0" w:color="auto"/>
            <w:left w:val="none" w:sz="0" w:space="0" w:color="auto"/>
            <w:bottom w:val="none" w:sz="0" w:space="0" w:color="auto"/>
            <w:right w:val="none" w:sz="0" w:space="0" w:color="auto"/>
          </w:divBdr>
        </w:div>
        <w:div w:id="14961892">
          <w:marLeft w:val="480"/>
          <w:marRight w:val="0"/>
          <w:marTop w:val="0"/>
          <w:marBottom w:val="0"/>
          <w:divBdr>
            <w:top w:val="none" w:sz="0" w:space="0" w:color="auto"/>
            <w:left w:val="none" w:sz="0" w:space="0" w:color="auto"/>
            <w:bottom w:val="none" w:sz="0" w:space="0" w:color="auto"/>
            <w:right w:val="none" w:sz="0" w:space="0" w:color="auto"/>
          </w:divBdr>
        </w:div>
        <w:div w:id="1422797454">
          <w:marLeft w:val="480"/>
          <w:marRight w:val="0"/>
          <w:marTop w:val="0"/>
          <w:marBottom w:val="0"/>
          <w:divBdr>
            <w:top w:val="none" w:sz="0" w:space="0" w:color="auto"/>
            <w:left w:val="none" w:sz="0" w:space="0" w:color="auto"/>
            <w:bottom w:val="none" w:sz="0" w:space="0" w:color="auto"/>
            <w:right w:val="none" w:sz="0" w:space="0" w:color="auto"/>
          </w:divBdr>
        </w:div>
      </w:divsChild>
    </w:div>
    <w:div w:id="488785938">
      <w:bodyDiv w:val="1"/>
      <w:marLeft w:val="0"/>
      <w:marRight w:val="0"/>
      <w:marTop w:val="0"/>
      <w:marBottom w:val="0"/>
      <w:divBdr>
        <w:top w:val="none" w:sz="0" w:space="0" w:color="auto"/>
        <w:left w:val="none" w:sz="0" w:space="0" w:color="auto"/>
        <w:bottom w:val="none" w:sz="0" w:space="0" w:color="auto"/>
        <w:right w:val="none" w:sz="0" w:space="0" w:color="auto"/>
      </w:divBdr>
    </w:div>
    <w:div w:id="488980874">
      <w:bodyDiv w:val="1"/>
      <w:marLeft w:val="0"/>
      <w:marRight w:val="0"/>
      <w:marTop w:val="0"/>
      <w:marBottom w:val="0"/>
      <w:divBdr>
        <w:top w:val="none" w:sz="0" w:space="0" w:color="auto"/>
        <w:left w:val="none" w:sz="0" w:space="0" w:color="auto"/>
        <w:bottom w:val="none" w:sz="0" w:space="0" w:color="auto"/>
        <w:right w:val="none" w:sz="0" w:space="0" w:color="auto"/>
      </w:divBdr>
    </w:div>
    <w:div w:id="488984926">
      <w:bodyDiv w:val="1"/>
      <w:marLeft w:val="0"/>
      <w:marRight w:val="0"/>
      <w:marTop w:val="0"/>
      <w:marBottom w:val="0"/>
      <w:divBdr>
        <w:top w:val="none" w:sz="0" w:space="0" w:color="auto"/>
        <w:left w:val="none" w:sz="0" w:space="0" w:color="auto"/>
        <w:bottom w:val="none" w:sz="0" w:space="0" w:color="auto"/>
        <w:right w:val="none" w:sz="0" w:space="0" w:color="auto"/>
      </w:divBdr>
    </w:div>
    <w:div w:id="489099228">
      <w:bodyDiv w:val="1"/>
      <w:marLeft w:val="0"/>
      <w:marRight w:val="0"/>
      <w:marTop w:val="0"/>
      <w:marBottom w:val="0"/>
      <w:divBdr>
        <w:top w:val="none" w:sz="0" w:space="0" w:color="auto"/>
        <w:left w:val="none" w:sz="0" w:space="0" w:color="auto"/>
        <w:bottom w:val="none" w:sz="0" w:space="0" w:color="auto"/>
        <w:right w:val="none" w:sz="0" w:space="0" w:color="auto"/>
      </w:divBdr>
    </w:div>
    <w:div w:id="489179883">
      <w:bodyDiv w:val="1"/>
      <w:marLeft w:val="0"/>
      <w:marRight w:val="0"/>
      <w:marTop w:val="0"/>
      <w:marBottom w:val="0"/>
      <w:divBdr>
        <w:top w:val="none" w:sz="0" w:space="0" w:color="auto"/>
        <w:left w:val="none" w:sz="0" w:space="0" w:color="auto"/>
        <w:bottom w:val="none" w:sz="0" w:space="0" w:color="auto"/>
        <w:right w:val="none" w:sz="0" w:space="0" w:color="auto"/>
      </w:divBdr>
    </w:div>
    <w:div w:id="489367782">
      <w:bodyDiv w:val="1"/>
      <w:marLeft w:val="0"/>
      <w:marRight w:val="0"/>
      <w:marTop w:val="0"/>
      <w:marBottom w:val="0"/>
      <w:divBdr>
        <w:top w:val="none" w:sz="0" w:space="0" w:color="auto"/>
        <w:left w:val="none" w:sz="0" w:space="0" w:color="auto"/>
        <w:bottom w:val="none" w:sz="0" w:space="0" w:color="auto"/>
        <w:right w:val="none" w:sz="0" w:space="0" w:color="auto"/>
      </w:divBdr>
    </w:div>
    <w:div w:id="489829054">
      <w:bodyDiv w:val="1"/>
      <w:marLeft w:val="0"/>
      <w:marRight w:val="0"/>
      <w:marTop w:val="0"/>
      <w:marBottom w:val="0"/>
      <w:divBdr>
        <w:top w:val="none" w:sz="0" w:space="0" w:color="auto"/>
        <w:left w:val="none" w:sz="0" w:space="0" w:color="auto"/>
        <w:bottom w:val="none" w:sz="0" w:space="0" w:color="auto"/>
        <w:right w:val="none" w:sz="0" w:space="0" w:color="auto"/>
      </w:divBdr>
    </w:div>
    <w:div w:id="490021533">
      <w:bodyDiv w:val="1"/>
      <w:marLeft w:val="0"/>
      <w:marRight w:val="0"/>
      <w:marTop w:val="0"/>
      <w:marBottom w:val="0"/>
      <w:divBdr>
        <w:top w:val="none" w:sz="0" w:space="0" w:color="auto"/>
        <w:left w:val="none" w:sz="0" w:space="0" w:color="auto"/>
        <w:bottom w:val="none" w:sz="0" w:space="0" w:color="auto"/>
        <w:right w:val="none" w:sz="0" w:space="0" w:color="auto"/>
      </w:divBdr>
    </w:div>
    <w:div w:id="490144098">
      <w:bodyDiv w:val="1"/>
      <w:marLeft w:val="0"/>
      <w:marRight w:val="0"/>
      <w:marTop w:val="0"/>
      <w:marBottom w:val="0"/>
      <w:divBdr>
        <w:top w:val="none" w:sz="0" w:space="0" w:color="auto"/>
        <w:left w:val="none" w:sz="0" w:space="0" w:color="auto"/>
        <w:bottom w:val="none" w:sz="0" w:space="0" w:color="auto"/>
        <w:right w:val="none" w:sz="0" w:space="0" w:color="auto"/>
      </w:divBdr>
    </w:div>
    <w:div w:id="490341330">
      <w:bodyDiv w:val="1"/>
      <w:marLeft w:val="0"/>
      <w:marRight w:val="0"/>
      <w:marTop w:val="0"/>
      <w:marBottom w:val="0"/>
      <w:divBdr>
        <w:top w:val="none" w:sz="0" w:space="0" w:color="auto"/>
        <w:left w:val="none" w:sz="0" w:space="0" w:color="auto"/>
        <w:bottom w:val="none" w:sz="0" w:space="0" w:color="auto"/>
        <w:right w:val="none" w:sz="0" w:space="0" w:color="auto"/>
      </w:divBdr>
    </w:div>
    <w:div w:id="490490459">
      <w:bodyDiv w:val="1"/>
      <w:marLeft w:val="0"/>
      <w:marRight w:val="0"/>
      <w:marTop w:val="0"/>
      <w:marBottom w:val="0"/>
      <w:divBdr>
        <w:top w:val="none" w:sz="0" w:space="0" w:color="auto"/>
        <w:left w:val="none" w:sz="0" w:space="0" w:color="auto"/>
        <w:bottom w:val="none" w:sz="0" w:space="0" w:color="auto"/>
        <w:right w:val="none" w:sz="0" w:space="0" w:color="auto"/>
      </w:divBdr>
    </w:div>
    <w:div w:id="490562673">
      <w:bodyDiv w:val="1"/>
      <w:marLeft w:val="0"/>
      <w:marRight w:val="0"/>
      <w:marTop w:val="0"/>
      <w:marBottom w:val="0"/>
      <w:divBdr>
        <w:top w:val="none" w:sz="0" w:space="0" w:color="auto"/>
        <w:left w:val="none" w:sz="0" w:space="0" w:color="auto"/>
        <w:bottom w:val="none" w:sz="0" w:space="0" w:color="auto"/>
        <w:right w:val="none" w:sz="0" w:space="0" w:color="auto"/>
      </w:divBdr>
    </w:div>
    <w:div w:id="490678251">
      <w:bodyDiv w:val="1"/>
      <w:marLeft w:val="0"/>
      <w:marRight w:val="0"/>
      <w:marTop w:val="0"/>
      <w:marBottom w:val="0"/>
      <w:divBdr>
        <w:top w:val="none" w:sz="0" w:space="0" w:color="auto"/>
        <w:left w:val="none" w:sz="0" w:space="0" w:color="auto"/>
        <w:bottom w:val="none" w:sz="0" w:space="0" w:color="auto"/>
        <w:right w:val="none" w:sz="0" w:space="0" w:color="auto"/>
      </w:divBdr>
    </w:div>
    <w:div w:id="491021069">
      <w:bodyDiv w:val="1"/>
      <w:marLeft w:val="0"/>
      <w:marRight w:val="0"/>
      <w:marTop w:val="0"/>
      <w:marBottom w:val="0"/>
      <w:divBdr>
        <w:top w:val="none" w:sz="0" w:space="0" w:color="auto"/>
        <w:left w:val="none" w:sz="0" w:space="0" w:color="auto"/>
        <w:bottom w:val="none" w:sz="0" w:space="0" w:color="auto"/>
        <w:right w:val="none" w:sz="0" w:space="0" w:color="auto"/>
      </w:divBdr>
    </w:div>
    <w:div w:id="491071169">
      <w:bodyDiv w:val="1"/>
      <w:marLeft w:val="0"/>
      <w:marRight w:val="0"/>
      <w:marTop w:val="0"/>
      <w:marBottom w:val="0"/>
      <w:divBdr>
        <w:top w:val="none" w:sz="0" w:space="0" w:color="auto"/>
        <w:left w:val="none" w:sz="0" w:space="0" w:color="auto"/>
        <w:bottom w:val="none" w:sz="0" w:space="0" w:color="auto"/>
        <w:right w:val="none" w:sz="0" w:space="0" w:color="auto"/>
      </w:divBdr>
    </w:div>
    <w:div w:id="491145550">
      <w:bodyDiv w:val="1"/>
      <w:marLeft w:val="0"/>
      <w:marRight w:val="0"/>
      <w:marTop w:val="0"/>
      <w:marBottom w:val="0"/>
      <w:divBdr>
        <w:top w:val="none" w:sz="0" w:space="0" w:color="auto"/>
        <w:left w:val="none" w:sz="0" w:space="0" w:color="auto"/>
        <w:bottom w:val="none" w:sz="0" w:space="0" w:color="auto"/>
        <w:right w:val="none" w:sz="0" w:space="0" w:color="auto"/>
      </w:divBdr>
    </w:div>
    <w:div w:id="491259188">
      <w:bodyDiv w:val="1"/>
      <w:marLeft w:val="0"/>
      <w:marRight w:val="0"/>
      <w:marTop w:val="0"/>
      <w:marBottom w:val="0"/>
      <w:divBdr>
        <w:top w:val="none" w:sz="0" w:space="0" w:color="auto"/>
        <w:left w:val="none" w:sz="0" w:space="0" w:color="auto"/>
        <w:bottom w:val="none" w:sz="0" w:space="0" w:color="auto"/>
        <w:right w:val="none" w:sz="0" w:space="0" w:color="auto"/>
      </w:divBdr>
    </w:div>
    <w:div w:id="491725395">
      <w:bodyDiv w:val="1"/>
      <w:marLeft w:val="0"/>
      <w:marRight w:val="0"/>
      <w:marTop w:val="0"/>
      <w:marBottom w:val="0"/>
      <w:divBdr>
        <w:top w:val="none" w:sz="0" w:space="0" w:color="auto"/>
        <w:left w:val="none" w:sz="0" w:space="0" w:color="auto"/>
        <w:bottom w:val="none" w:sz="0" w:space="0" w:color="auto"/>
        <w:right w:val="none" w:sz="0" w:space="0" w:color="auto"/>
      </w:divBdr>
    </w:div>
    <w:div w:id="491877240">
      <w:bodyDiv w:val="1"/>
      <w:marLeft w:val="0"/>
      <w:marRight w:val="0"/>
      <w:marTop w:val="0"/>
      <w:marBottom w:val="0"/>
      <w:divBdr>
        <w:top w:val="none" w:sz="0" w:space="0" w:color="auto"/>
        <w:left w:val="none" w:sz="0" w:space="0" w:color="auto"/>
        <w:bottom w:val="none" w:sz="0" w:space="0" w:color="auto"/>
        <w:right w:val="none" w:sz="0" w:space="0" w:color="auto"/>
      </w:divBdr>
    </w:div>
    <w:div w:id="491919680">
      <w:bodyDiv w:val="1"/>
      <w:marLeft w:val="0"/>
      <w:marRight w:val="0"/>
      <w:marTop w:val="0"/>
      <w:marBottom w:val="0"/>
      <w:divBdr>
        <w:top w:val="none" w:sz="0" w:space="0" w:color="auto"/>
        <w:left w:val="none" w:sz="0" w:space="0" w:color="auto"/>
        <w:bottom w:val="none" w:sz="0" w:space="0" w:color="auto"/>
        <w:right w:val="none" w:sz="0" w:space="0" w:color="auto"/>
      </w:divBdr>
    </w:div>
    <w:div w:id="492261087">
      <w:bodyDiv w:val="1"/>
      <w:marLeft w:val="0"/>
      <w:marRight w:val="0"/>
      <w:marTop w:val="0"/>
      <w:marBottom w:val="0"/>
      <w:divBdr>
        <w:top w:val="none" w:sz="0" w:space="0" w:color="auto"/>
        <w:left w:val="none" w:sz="0" w:space="0" w:color="auto"/>
        <w:bottom w:val="none" w:sz="0" w:space="0" w:color="auto"/>
        <w:right w:val="none" w:sz="0" w:space="0" w:color="auto"/>
      </w:divBdr>
    </w:div>
    <w:div w:id="492449456">
      <w:bodyDiv w:val="1"/>
      <w:marLeft w:val="0"/>
      <w:marRight w:val="0"/>
      <w:marTop w:val="0"/>
      <w:marBottom w:val="0"/>
      <w:divBdr>
        <w:top w:val="none" w:sz="0" w:space="0" w:color="auto"/>
        <w:left w:val="none" w:sz="0" w:space="0" w:color="auto"/>
        <w:bottom w:val="none" w:sz="0" w:space="0" w:color="auto"/>
        <w:right w:val="none" w:sz="0" w:space="0" w:color="auto"/>
      </w:divBdr>
    </w:div>
    <w:div w:id="492767908">
      <w:bodyDiv w:val="1"/>
      <w:marLeft w:val="0"/>
      <w:marRight w:val="0"/>
      <w:marTop w:val="0"/>
      <w:marBottom w:val="0"/>
      <w:divBdr>
        <w:top w:val="none" w:sz="0" w:space="0" w:color="auto"/>
        <w:left w:val="none" w:sz="0" w:space="0" w:color="auto"/>
        <w:bottom w:val="none" w:sz="0" w:space="0" w:color="auto"/>
        <w:right w:val="none" w:sz="0" w:space="0" w:color="auto"/>
      </w:divBdr>
    </w:div>
    <w:div w:id="492792468">
      <w:bodyDiv w:val="1"/>
      <w:marLeft w:val="0"/>
      <w:marRight w:val="0"/>
      <w:marTop w:val="0"/>
      <w:marBottom w:val="0"/>
      <w:divBdr>
        <w:top w:val="none" w:sz="0" w:space="0" w:color="auto"/>
        <w:left w:val="none" w:sz="0" w:space="0" w:color="auto"/>
        <w:bottom w:val="none" w:sz="0" w:space="0" w:color="auto"/>
        <w:right w:val="none" w:sz="0" w:space="0" w:color="auto"/>
      </w:divBdr>
    </w:div>
    <w:div w:id="492797042">
      <w:bodyDiv w:val="1"/>
      <w:marLeft w:val="0"/>
      <w:marRight w:val="0"/>
      <w:marTop w:val="0"/>
      <w:marBottom w:val="0"/>
      <w:divBdr>
        <w:top w:val="none" w:sz="0" w:space="0" w:color="auto"/>
        <w:left w:val="none" w:sz="0" w:space="0" w:color="auto"/>
        <w:bottom w:val="none" w:sz="0" w:space="0" w:color="auto"/>
        <w:right w:val="none" w:sz="0" w:space="0" w:color="auto"/>
      </w:divBdr>
    </w:div>
    <w:div w:id="492843530">
      <w:bodyDiv w:val="1"/>
      <w:marLeft w:val="0"/>
      <w:marRight w:val="0"/>
      <w:marTop w:val="0"/>
      <w:marBottom w:val="0"/>
      <w:divBdr>
        <w:top w:val="none" w:sz="0" w:space="0" w:color="auto"/>
        <w:left w:val="none" w:sz="0" w:space="0" w:color="auto"/>
        <w:bottom w:val="none" w:sz="0" w:space="0" w:color="auto"/>
        <w:right w:val="none" w:sz="0" w:space="0" w:color="auto"/>
      </w:divBdr>
    </w:div>
    <w:div w:id="493032225">
      <w:bodyDiv w:val="1"/>
      <w:marLeft w:val="0"/>
      <w:marRight w:val="0"/>
      <w:marTop w:val="0"/>
      <w:marBottom w:val="0"/>
      <w:divBdr>
        <w:top w:val="none" w:sz="0" w:space="0" w:color="auto"/>
        <w:left w:val="none" w:sz="0" w:space="0" w:color="auto"/>
        <w:bottom w:val="none" w:sz="0" w:space="0" w:color="auto"/>
        <w:right w:val="none" w:sz="0" w:space="0" w:color="auto"/>
      </w:divBdr>
    </w:div>
    <w:div w:id="493108450">
      <w:bodyDiv w:val="1"/>
      <w:marLeft w:val="0"/>
      <w:marRight w:val="0"/>
      <w:marTop w:val="0"/>
      <w:marBottom w:val="0"/>
      <w:divBdr>
        <w:top w:val="none" w:sz="0" w:space="0" w:color="auto"/>
        <w:left w:val="none" w:sz="0" w:space="0" w:color="auto"/>
        <w:bottom w:val="none" w:sz="0" w:space="0" w:color="auto"/>
        <w:right w:val="none" w:sz="0" w:space="0" w:color="auto"/>
      </w:divBdr>
    </w:div>
    <w:div w:id="493181266">
      <w:bodyDiv w:val="1"/>
      <w:marLeft w:val="0"/>
      <w:marRight w:val="0"/>
      <w:marTop w:val="0"/>
      <w:marBottom w:val="0"/>
      <w:divBdr>
        <w:top w:val="none" w:sz="0" w:space="0" w:color="auto"/>
        <w:left w:val="none" w:sz="0" w:space="0" w:color="auto"/>
        <w:bottom w:val="none" w:sz="0" w:space="0" w:color="auto"/>
        <w:right w:val="none" w:sz="0" w:space="0" w:color="auto"/>
      </w:divBdr>
    </w:div>
    <w:div w:id="493499040">
      <w:bodyDiv w:val="1"/>
      <w:marLeft w:val="0"/>
      <w:marRight w:val="0"/>
      <w:marTop w:val="0"/>
      <w:marBottom w:val="0"/>
      <w:divBdr>
        <w:top w:val="none" w:sz="0" w:space="0" w:color="auto"/>
        <w:left w:val="none" w:sz="0" w:space="0" w:color="auto"/>
        <w:bottom w:val="none" w:sz="0" w:space="0" w:color="auto"/>
        <w:right w:val="none" w:sz="0" w:space="0" w:color="auto"/>
      </w:divBdr>
    </w:div>
    <w:div w:id="493646855">
      <w:bodyDiv w:val="1"/>
      <w:marLeft w:val="0"/>
      <w:marRight w:val="0"/>
      <w:marTop w:val="0"/>
      <w:marBottom w:val="0"/>
      <w:divBdr>
        <w:top w:val="none" w:sz="0" w:space="0" w:color="auto"/>
        <w:left w:val="none" w:sz="0" w:space="0" w:color="auto"/>
        <w:bottom w:val="none" w:sz="0" w:space="0" w:color="auto"/>
        <w:right w:val="none" w:sz="0" w:space="0" w:color="auto"/>
      </w:divBdr>
    </w:div>
    <w:div w:id="493648853">
      <w:bodyDiv w:val="1"/>
      <w:marLeft w:val="0"/>
      <w:marRight w:val="0"/>
      <w:marTop w:val="0"/>
      <w:marBottom w:val="0"/>
      <w:divBdr>
        <w:top w:val="none" w:sz="0" w:space="0" w:color="auto"/>
        <w:left w:val="none" w:sz="0" w:space="0" w:color="auto"/>
        <w:bottom w:val="none" w:sz="0" w:space="0" w:color="auto"/>
        <w:right w:val="none" w:sz="0" w:space="0" w:color="auto"/>
      </w:divBdr>
    </w:div>
    <w:div w:id="493767348">
      <w:bodyDiv w:val="1"/>
      <w:marLeft w:val="0"/>
      <w:marRight w:val="0"/>
      <w:marTop w:val="0"/>
      <w:marBottom w:val="0"/>
      <w:divBdr>
        <w:top w:val="none" w:sz="0" w:space="0" w:color="auto"/>
        <w:left w:val="none" w:sz="0" w:space="0" w:color="auto"/>
        <w:bottom w:val="none" w:sz="0" w:space="0" w:color="auto"/>
        <w:right w:val="none" w:sz="0" w:space="0" w:color="auto"/>
      </w:divBdr>
    </w:div>
    <w:div w:id="493911803">
      <w:bodyDiv w:val="1"/>
      <w:marLeft w:val="0"/>
      <w:marRight w:val="0"/>
      <w:marTop w:val="0"/>
      <w:marBottom w:val="0"/>
      <w:divBdr>
        <w:top w:val="none" w:sz="0" w:space="0" w:color="auto"/>
        <w:left w:val="none" w:sz="0" w:space="0" w:color="auto"/>
        <w:bottom w:val="none" w:sz="0" w:space="0" w:color="auto"/>
        <w:right w:val="none" w:sz="0" w:space="0" w:color="auto"/>
      </w:divBdr>
    </w:div>
    <w:div w:id="494032586">
      <w:bodyDiv w:val="1"/>
      <w:marLeft w:val="0"/>
      <w:marRight w:val="0"/>
      <w:marTop w:val="0"/>
      <w:marBottom w:val="0"/>
      <w:divBdr>
        <w:top w:val="none" w:sz="0" w:space="0" w:color="auto"/>
        <w:left w:val="none" w:sz="0" w:space="0" w:color="auto"/>
        <w:bottom w:val="none" w:sz="0" w:space="0" w:color="auto"/>
        <w:right w:val="none" w:sz="0" w:space="0" w:color="auto"/>
      </w:divBdr>
    </w:div>
    <w:div w:id="494341384">
      <w:bodyDiv w:val="1"/>
      <w:marLeft w:val="0"/>
      <w:marRight w:val="0"/>
      <w:marTop w:val="0"/>
      <w:marBottom w:val="0"/>
      <w:divBdr>
        <w:top w:val="none" w:sz="0" w:space="0" w:color="auto"/>
        <w:left w:val="none" w:sz="0" w:space="0" w:color="auto"/>
        <w:bottom w:val="none" w:sz="0" w:space="0" w:color="auto"/>
        <w:right w:val="none" w:sz="0" w:space="0" w:color="auto"/>
      </w:divBdr>
    </w:div>
    <w:div w:id="494497008">
      <w:bodyDiv w:val="1"/>
      <w:marLeft w:val="0"/>
      <w:marRight w:val="0"/>
      <w:marTop w:val="0"/>
      <w:marBottom w:val="0"/>
      <w:divBdr>
        <w:top w:val="none" w:sz="0" w:space="0" w:color="auto"/>
        <w:left w:val="none" w:sz="0" w:space="0" w:color="auto"/>
        <w:bottom w:val="none" w:sz="0" w:space="0" w:color="auto"/>
        <w:right w:val="none" w:sz="0" w:space="0" w:color="auto"/>
      </w:divBdr>
    </w:div>
    <w:div w:id="494535677">
      <w:bodyDiv w:val="1"/>
      <w:marLeft w:val="0"/>
      <w:marRight w:val="0"/>
      <w:marTop w:val="0"/>
      <w:marBottom w:val="0"/>
      <w:divBdr>
        <w:top w:val="none" w:sz="0" w:space="0" w:color="auto"/>
        <w:left w:val="none" w:sz="0" w:space="0" w:color="auto"/>
        <w:bottom w:val="none" w:sz="0" w:space="0" w:color="auto"/>
        <w:right w:val="none" w:sz="0" w:space="0" w:color="auto"/>
      </w:divBdr>
    </w:div>
    <w:div w:id="494536211">
      <w:bodyDiv w:val="1"/>
      <w:marLeft w:val="0"/>
      <w:marRight w:val="0"/>
      <w:marTop w:val="0"/>
      <w:marBottom w:val="0"/>
      <w:divBdr>
        <w:top w:val="none" w:sz="0" w:space="0" w:color="auto"/>
        <w:left w:val="none" w:sz="0" w:space="0" w:color="auto"/>
        <w:bottom w:val="none" w:sz="0" w:space="0" w:color="auto"/>
        <w:right w:val="none" w:sz="0" w:space="0" w:color="auto"/>
      </w:divBdr>
    </w:div>
    <w:div w:id="494537109">
      <w:bodyDiv w:val="1"/>
      <w:marLeft w:val="0"/>
      <w:marRight w:val="0"/>
      <w:marTop w:val="0"/>
      <w:marBottom w:val="0"/>
      <w:divBdr>
        <w:top w:val="none" w:sz="0" w:space="0" w:color="auto"/>
        <w:left w:val="none" w:sz="0" w:space="0" w:color="auto"/>
        <w:bottom w:val="none" w:sz="0" w:space="0" w:color="auto"/>
        <w:right w:val="none" w:sz="0" w:space="0" w:color="auto"/>
      </w:divBdr>
    </w:div>
    <w:div w:id="494806968">
      <w:bodyDiv w:val="1"/>
      <w:marLeft w:val="0"/>
      <w:marRight w:val="0"/>
      <w:marTop w:val="0"/>
      <w:marBottom w:val="0"/>
      <w:divBdr>
        <w:top w:val="none" w:sz="0" w:space="0" w:color="auto"/>
        <w:left w:val="none" w:sz="0" w:space="0" w:color="auto"/>
        <w:bottom w:val="none" w:sz="0" w:space="0" w:color="auto"/>
        <w:right w:val="none" w:sz="0" w:space="0" w:color="auto"/>
      </w:divBdr>
    </w:div>
    <w:div w:id="494878095">
      <w:bodyDiv w:val="1"/>
      <w:marLeft w:val="0"/>
      <w:marRight w:val="0"/>
      <w:marTop w:val="0"/>
      <w:marBottom w:val="0"/>
      <w:divBdr>
        <w:top w:val="none" w:sz="0" w:space="0" w:color="auto"/>
        <w:left w:val="none" w:sz="0" w:space="0" w:color="auto"/>
        <w:bottom w:val="none" w:sz="0" w:space="0" w:color="auto"/>
        <w:right w:val="none" w:sz="0" w:space="0" w:color="auto"/>
      </w:divBdr>
    </w:div>
    <w:div w:id="494882235">
      <w:bodyDiv w:val="1"/>
      <w:marLeft w:val="0"/>
      <w:marRight w:val="0"/>
      <w:marTop w:val="0"/>
      <w:marBottom w:val="0"/>
      <w:divBdr>
        <w:top w:val="none" w:sz="0" w:space="0" w:color="auto"/>
        <w:left w:val="none" w:sz="0" w:space="0" w:color="auto"/>
        <w:bottom w:val="none" w:sz="0" w:space="0" w:color="auto"/>
        <w:right w:val="none" w:sz="0" w:space="0" w:color="auto"/>
      </w:divBdr>
    </w:div>
    <w:div w:id="494884060">
      <w:bodyDiv w:val="1"/>
      <w:marLeft w:val="0"/>
      <w:marRight w:val="0"/>
      <w:marTop w:val="0"/>
      <w:marBottom w:val="0"/>
      <w:divBdr>
        <w:top w:val="none" w:sz="0" w:space="0" w:color="auto"/>
        <w:left w:val="none" w:sz="0" w:space="0" w:color="auto"/>
        <w:bottom w:val="none" w:sz="0" w:space="0" w:color="auto"/>
        <w:right w:val="none" w:sz="0" w:space="0" w:color="auto"/>
      </w:divBdr>
    </w:div>
    <w:div w:id="494955408">
      <w:bodyDiv w:val="1"/>
      <w:marLeft w:val="0"/>
      <w:marRight w:val="0"/>
      <w:marTop w:val="0"/>
      <w:marBottom w:val="0"/>
      <w:divBdr>
        <w:top w:val="none" w:sz="0" w:space="0" w:color="auto"/>
        <w:left w:val="none" w:sz="0" w:space="0" w:color="auto"/>
        <w:bottom w:val="none" w:sz="0" w:space="0" w:color="auto"/>
        <w:right w:val="none" w:sz="0" w:space="0" w:color="auto"/>
      </w:divBdr>
    </w:div>
    <w:div w:id="494958371">
      <w:bodyDiv w:val="1"/>
      <w:marLeft w:val="0"/>
      <w:marRight w:val="0"/>
      <w:marTop w:val="0"/>
      <w:marBottom w:val="0"/>
      <w:divBdr>
        <w:top w:val="none" w:sz="0" w:space="0" w:color="auto"/>
        <w:left w:val="none" w:sz="0" w:space="0" w:color="auto"/>
        <w:bottom w:val="none" w:sz="0" w:space="0" w:color="auto"/>
        <w:right w:val="none" w:sz="0" w:space="0" w:color="auto"/>
      </w:divBdr>
    </w:div>
    <w:div w:id="495074750">
      <w:bodyDiv w:val="1"/>
      <w:marLeft w:val="0"/>
      <w:marRight w:val="0"/>
      <w:marTop w:val="0"/>
      <w:marBottom w:val="0"/>
      <w:divBdr>
        <w:top w:val="none" w:sz="0" w:space="0" w:color="auto"/>
        <w:left w:val="none" w:sz="0" w:space="0" w:color="auto"/>
        <w:bottom w:val="none" w:sz="0" w:space="0" w:color="auto"/>
        <w:right w:val="none" w:sz="0" w:space="0" w:color="auto"/>
      </w:divBdr>
    </w:div>
    <w:div w:id="495148644">
      <w:bodyDiv w:val="1"/>
      <w:marLeft w:val="0"/>
      <w:marRight w:val="0"/>
      <w:marTop w:val="0"/>
      <w:marBottom w:val="0"/>
      <w:divBdr>
        <w:top w:val="none" w:sz="0" w:space="0" w:color="auto"/>
        <w:left w:val="none" w:sz="0" w:space="0" w:color="auto"/>
        <w:bottom w:val="none" w:sz="0" w:space="0" w:color="auto"/>
        <w:right w:val="none" w:sz="0" w:space="0" w:color="auto"/>
      </w:divBdr>
    </w:div>
    <w:div w:id="495191972">
      <w:bodyDiv w:val="1"/>
      <w:marLeft w:val="0"/>
      <w:marRight w:val="0"/>
      <w:marTop w:val="0"/>
      <w:marBottom w:val="0"/>
      <w:divBdr>
        <w:top w:val="none" w:sz="0" w:space="0" w:color="auto"/>
        <w:left w:val="none" w:sz="0" w:space="0" w:color="auto"/>
        <w:bottom w:val="none" w:sz="0" w:space="0" w:color="auto"/>
        <w:right w:val="none" w:sz="0" w:space="0" w:color="auto"/>
      </w:divBdr>
    </w:div>
    <w:div w:id="495193361">
      <w:bodyDiv w:val="1"/>
      <w:marLeft w:val="0"/>
      <w:marRight w:val="0"/>
      <w:marTop w:val="0"/>
      <w:marBottom w:val="0"/>
      <w:divBdr>
        <w:top w:val="none" w:sz="0" w:space="0" w:color="auto"/>
        <w:left w:val="none" w:sz="0" w:space="0" w:color="auto"/>
        <w:bottom w:val="none" w:sz="0" w:space="0" w:color="auto"/>
        <w:right w:val="none" w:sz="0" w:space="0" w:color="auto"/>
      </w:divBdr>
    </w:div>
    <w:div w:id="495193480">
      <w:bodyDiv w:val="1"/>
      <w:marLeft w:val="0"/>
      <w:marRight w:val="0"/>
      <w:marTop w:val="0"/>
      <w:marBottom w:val="0"/>
      <w:divBdr>
        <w:top w:val="none" w:sz="0" w:space="0" w:color="auto"/>
        <w:left w:val="none" w:sz="0" w:space="0" w:color="auto"/>
        <w:bottom w:val="none" w:sz="0" w:space="0" w:color="auto"/>
        <w:right w:val="none" w:sz="0" w:space="0" w:color="auto"/>
      </w:divBdr>
    </w:div>
    <w:div w:id="495266543">
      <w:bodyDiv w:val="1"/>
      <w:marLeft w:val="0"/>
      <w:marRight w:val="0"/>
      <w:marTop w:val="0"/>
      <w:marBottom w:val="0"/>
      <w:divBdr>
        <w:top w:val="none" w:sz="0" w:space="0" w:color="auto"/>
        <w:left w:val="none" w:sz="0" w:space="0" w:color="auto"/>
        <w:bottom w:val="none" w:sz="0" w:space="0" w:color="auto"/>
        <w:right w:val="none" w:sz="0" w:space="0" w:color="auto"/>
      </w:divBdr>
    </w:div>
    <w:div w:id="495387061">
      <w:bodyDiv w:val="1"/>
      <w:marLeft w:val="0"/>
      <w:marRight w:val="0"/>
      <w:marTop w:val="0"/>
      <w:marBottom w:val="0"/>
      <w:divBdr>
        <w:top w:val="none" w:sz="0" w:space="0" w:color="auto"/>
        <w:left w:val="none" w:sz="0" w:space="0" w:color="auto"/>
        <w:bottom w:val="none" w:sz="0" w:space="0" w:color="auto"/>
        <w:right w:val="none" w:sz="0" w:space="0" w:color="auto"/>
      </w:divBdr>
    </w:div>
    <w:div w:id="495419341">
      <w:bodyDiv w:val="1"/>
      <w:marLeft w:val="0"/>
      <w:marRight w:val="0"/>
      <w:marTop w:val="0"/>
      <w:marBottom w:val="0"/>
      <w:divBdr>
        <w:top w:val="none" w:sz="0" w:space="0" w:color="auto"/>
        <w:left w:val="none" w:sz="0" w:space="0" w:color="auto"/>
        <w:bottom w:val="none" w:sz="0" w:space="0" w:color="auto"/>
        <w:right w:val="none" w:sz="0" w:space="0" w:color="auto"/>
      </w:divBdr>
    </w:div>
    <w:div w:id="495609187">
      <w:bodyDiv w:val="1"/>
      <w:marLeft w:val="0"/>
      <w:marRight w:val="0"/>
      <w:marTop w:val="0"/>
      <w:marBottom w:val="0"/>
      <w:divBdr>
        <w:top w:val="none" w:sz="0" w:space="0" w:color="auto"/>
        <w:left w:val="none" w:sz="0" w:space="0" w:color="auto"/>
        <w:bottom w:val="none" w:sz="0" w:space="0" w:color="auto"/>
        <w:right w:val="none" w:sz="0" w:space="0" w:color="auto"/>
      </w:divBdr>
    </w:div>
    <w:div w:id="495725095">
      <w:bodyDiv w:val="1"/>
      <w:marLeft w:val="0"/>
      <w:marRight w:val="0"/>
      <w:marTop w:val="0"/>
      <w:marBottom w:val="0"/>
      <w:divBdr>
        <w:top w:val="none" w:sz="0" w:space="0" w:color="auto"/>
        <w:left w:val="none" w:sz="0" w:space="0" w:color="auto"/>
        <w:bottom w:val="none" w:sz="0" w:space="0" w:color="auto"/>
        <w:right w:val="none" w:sz="0" w:space="0" w:color="auto"/>
      </w:divBdr>
    </w:div>
    <w:div w:id="496117800">
      <w:bodyDiv w:val="1"/>
      <w:marLeft w:val="0"/>
      <w:marRight w:val="0"/>
      <w:marTop w:val="0"/>
      <w:marBottom w:val="0"/>
      <w:divBdr>
        <w:top w:val="none" w:sz="0" w:space="0" w:color="auto"/>
        <w:left w:val="none" w:sz="0" w:space="0" w:color="auto"/>
        <w:bottom w:val="none" w:sz="0" w:space="0" w:color="auto"/>
        <w:right w:val="none" w:sz="0" w:space="0" w:color="auto"/>
      </w:divBdr>
    </w:div>
    <w:div w:id="496264753">
      <w:bodyDiv w:val="1"/>
      <w:marLeft w:val="0"/>
      <w:marRight w:val="0"/>
      <w:marTop w:val="0"/>
      <w:marBottom w:val="0"/>
      <w:divBdr>
        <w:top w:val="none" w:sz="0" w:space="0" w:color="auto"/>
        <w:left w:val="none" w:sz="0" w:space="0" w:color="auto"/>
        <w:bottom w:val="none" w:sz="0" w:space="0" w:color="auto"/>
        <w:right w:val="none" w:sz="0" w:space="0" w:color="auto"/>
      </w:divBdr>
    </w:div>
    <w:div w:id="496697716">
      <w:bodyDiv w:val="1"/>
      <w:marLeft w:val="0"/>
      <w:marRight w:val="0"/>
      <w:marTop w:val="0"/>
      <w:marBottom w:val="0"/>
      <w:divBdr>
        <w:top w:val="none" w:sz="0" w:space="0" w:color="auto"/>
        <w:left w:val="none" w:sz="0" w:space="0" w:color="auto"/>
        <w:bottom w:val="none" w:sz="0" w:space="0" w:color="auto"/>
        <w:right w:val="none" w:sz="0" w:space="0" w:color="auto"/>
      </w:divBdr>
    </w:div>
    <w:div w:id="496923373">
      <w:bodyDiv w:val="1"/>
      <w:marLeft w:val="0"/>
      <w:marRight w:val="0"/>
      <w:marTop w:val="0"/>
      <w:marBottom w:val="0"/>
      <w:divBdr>
        <w:top w:val="none" w:sz="0" w:space="0" w:color="auto"/>
        <w:left w:val="none" w:sz="0" w:space="0" w:color="auto"/>
        <w:bottom w:val="none" w:sz="0" w:space="0" w:color="auto"/>
        <w:right w:val="none" w:sz="0" w:space="0" w:color="auto"/>
      </w:divBdr>
    </w:div>
    <w:div w:id="496924742">
      <w:bodyDiv w:val="1"/>
      <w:marLeft w:val="0"/>
      <w:marRight w:val="0"/>
      <w:marTop w:val="0"/>
      <w:marBottom w:val="0"/>
      <w:divBdr>
        <w:top w:val="none" w:sz="0" w:space="0" w:color="auto"/>
        <w:left w:val="none" w:sz="0" w:space="0" w:color="auto"/>
        <w:bottom w:val="none" w:sz="0" w:space="0" w:color="auto"/>
        <w:right w:val="none" w:sz="0" w:space="0" w:color="auto"/>
      </w:divBdr>
    </w:div>
    <w:div w:id="497236686">
      <w:bodyDiv w:val="1"/>
      <w:marLeft w:val="0"/>
      <w:marRight w:val="0"/>
      <w:marTop w:val="0"/>
      <w:marBottom w:val="0"/>
      <w:divBdr>
        <w:top w:val="none" w:sz="0" w:space="0" w:color="auto"/>
        <w:left w:val="none" w:sz="0" w:space="0" w:color="auto"/>
        <w:bottom w:val="none" w:sz="0" w:space="0" w:color="auto"/>
        <w:right w:val="none" w:sz="0" w:space="0" w:color="auto"/>
      </w:divBdr>
    </w:div>
    <w:div w:id="497306264">
      <w:bodyDiv w:val="1"/>
      <w:marLeft w:val="0"/>
      <w:marRight w:val="0"/>
      <w:marTop w:val="0"/>
      <w:marBottom w:val="0"/>
      <w:divBdr>
        <w:top w:val="none" w:sz="0" w:space="0" w:color="auto"/>
        <w:left w:val="none" w:sz="0" w:space="0" w:color="auto"/>
        <w:bottom w:val="none" w:sz="0" w:space="0" w:color="auto"/>
        <w:right w:val="none" w:sz="0" w:space="0" w:color="auto"/>
      </w:divBdr>
    </w:div>
    <w:div w:id="497307573">
      <w:bodyDiv w:val="1"/>
      <w:marLeft w:val="0"/>
      <w:marRight w:val="0"/>
      <w:marTop w:val="0"/>
      <w:marBottom w:val="0"/>
      <w:divBdr>
        <w:top w:val="none" w:sz="0" w:space="0" w:color="auto"/>
        <w:left w:val="none" w:sz="0" w:space="0" w:color="auto"/>
        <w:bottom w:val="none" w:sz="0" w:space="0" w:color="auto"/>
        <w:right w:val="none" w:sz="0" w:space="0" w:color="auto"/>
      </w:divBdr>
    </w:div>
    <w:div w:id="497384681">
      <w:bodyDiv w:val="1"/>
      <w:marLeft w:val="0"/>
      <w:marRight w:val="0"/>
      <w:marTop w:val="0"/>
      <w:marBottom w:val="0"/>
      <w:divBdr>
        <w:top w:val="none" w:sz="0" w:space="0" w:color="auto"/>
        <w:left w:val="none" w:sz="0" w:space="0" w:color="auto"/>
        <w:bottom w:val="none" w:sz="0" w:space="0" w:color="auto"/>
        <w:right w:val="none" w:sz="0" w:space="0" w:color="auto"/>
      </w:divBdr>
    </w:div>
    <w:div w:id="497504569">
      <w:bodyDiv w:val="1"/>
      <w:marLeft w:val="0"/>
      <w:marRight w:val="0"/>
      <w:marTop w:val="0"/>
      <w:marBottom w:val="0"/>
      <w:divBdr>
        <w:top w:val="none" w:sz="0" w:space="0" w:color="auto"/>
        <w:left w:val="none" w:sz="0" w:space="0" w:color="auto"/>
        <w:bottom w:val="none" w:sz="0" w:space="0" w:color="auto"/>
        <w:right w:val="none" w:sz="0" w:space="0" w:color="auto"/>
      </w:divBdr>
    </w:div>
    <w:div w:id="497574901">
      <w:bodyDiv w:val="1"/>
      <w:marLeft w:val="0"/>
      <w:marRight w:val="0"/>
      <w:marTop w:val="0"/>
      <w:marBottom w:val="0"/>
      <w:divBdr>
        <w:top w:val="none" w:sz="0" w:space="0" w:color="auto"/>
        <w:left w:val="none" w:sz="0" w:space="0" w:color="auto"/>
        <w:bottom w:val="none" w:sz="0" w:space="0" w:color="auto"/>
        <w:right w:val="none" w:sz="0" w:space="0" w:color="auto"/>
      </w:divBdr>
    </w:div>
    <w:div w:id="497691106">
      <w:bodyDiv w:val="1"/>
      <w:marLeft w:val="0"/>
      <w:marRight w:val="0"/>
      <w:marTop w:val="0"/>
      <w:marBottom w:val="0"/>
      <w:divBdr>
        <w:top w:val="none" w:sz="0" w:space="0" w:color="auto"/>
        <w:left w:val="none" w:sz="0" w:space="0" w:color="auto"/>
        <w:bottom w:val="none" w:sz="0" w:space="0" w:color="auto"/>
        <w:right w:val="none" w:sz="0" w:space="0" w:color="auto"/>
      </w:divBdr>
    </w:div>
    <w:div w:id="497884169">
      <w:bodyDiv w:val="1"/>
      <w:marLeft w:val="0"/>
      <w:marRight w:val="0"/>
      <w:marTop w:val="0"/>
      <w:marBottom w:val="0"/>
      <w:divBdr>
        <w:top w:val="none" w:sz="0" w:space="0" w:color="auto"/>
        <w:left w:val="none" w:sz="0" w:space="0" w:color="auto"/>
        <w:bottom w:val="none" w:sz="0" w:space="0" w:color="auto"/>
        <w:right w:val="none" w:sz="0" w:space="0" w:color="auto"/>
      </w:divBdr>
    </w:div>
    <w:div w:id="497892086">
      <w:bodyDiv w:val="1"/>
      <w:marLeft w:val="0"/>
      <w:marRight w:val="0"/>
      <w:marTop w:val="0"/>
      <w:marBottom w:val="0"/>
      <w:divBdr>
        <w:top w:val="none" w:sz="0" w:space="0" w:color="auto"/>
        <w:left w:val="none" w:sz="0" w:space="0" w:color="auto"/>
        <w:bottom w:val="none" w:sz="0" w:space="0" w:color="auto"/>
        <w:right w:val="none" w:sz="0" w:space="0" w:color="auto"/>
      </w:divBdr>
    </w:div>
    <w:div w:id="497961868">
      <w:bodyDiv w:val="1"/>
      <w:marLeft w:val="0"/>
      <w:marRight w:val="0"/>
      <w:marTop w:val="0"/>
      <w:marBottom w:val="0"/>
      <w:divBdr>
        <w:top w:val="none" w:sz="0" w:space="0" w:color="auto"/>
        <w:left w:val="none" w:sz="0" w:space="0" w:color="auto"/>
        <w:bottom w:val="none" w:sz="0" w:space="0" w:color="auto"/>
        <w:right w:val="none" w:sz="0" w:space="0" w:color="auto"/>
      </w:divBdr>
    </w:div>
    <w:div w:id="498276928">
      <w:bodyDiv w:val="1"/>
      <w:marLeft w:val="0"/>
      <w:marRight w:val="0"/>
      <w:marTop w:val="0"/>
      <w:marBottom w:val="0"/>
      <w:divBdr>
        <w:top w:val="none" w:sz="0" w:space="0" w:color="auto"/>
        <w:left w:val="none" w:sz="0" w:space="0" w:color="auto"/>
        <w:bottom w:val="none" w:sz="0" w:space="0" w:color="auto"/>
        <w:right w:val="none" w:sz="0" w:space="0" w:color="auto"/>
      </w:divBdr>
    </w:div>
    <w:div w:id="498347108">
      <w:bodyDiv w:val="1"/>
      <w:marLeft w:val="0"/>
      <w:marRight w:val="0"/>
      <w:marTop w:val="0"/>
      <w:marBottom w:val="0"/>
      <w:divBdr>
        <w:top w:val="none" w:sz="0" w:space="0" w:color="auto"/>
        <w:left w:val="none" w:sz="0" w:space="0" w:color="auto"/>
        <w:bottom w:val="none" w:sz="0" w:space="0" w:color="auto"/>
        <w:right w:val="none" w:sz="0" w:space="0" w:color="auto"/>
      </w:divBdr>
    </w:div>
    <w:div w:id="498422841">
      <w:bodyDiv w:val="1"/>
      <w:marLeft w:val="0"/>
      <w:marRight w:val="0"/>
      <w:marTop w:val="0"/>
      <w:marBottom w:val="0"/>
      <w:divBdr>
        <w:top w:val="none" w:sz="0" w:space="0" w:color="auto"/>
        <w:left w:val="none" w:sz="0" w:space="0" w:color="auto"/>
        <w:bottom w:val="none" w:sz="0" w:space="0" w:color="auto"/>
        <w:right w:val="none" w:sz="0" w:space="0" w:color="auto"/>
      </w:divBdr>
    </w:div>
    <w:div w:id="498470747">
      <w:bodyDiv w:val="1"/>
      <w:marLeft w:val="0"/>
      <w:marRight w:val="0"/>
      <w:marTop w:val="0"/>
      <w:marBottom w:val="0"/>
      <w:divBdr>
        <w:top w:val="none" w:sz="0" w:space="0" w:color="auto"/>
        <w:left w:val="none" w:sz="0" w:space="0" w:color="auto"/>
        <w:bottom w:val="none" w:sz="0" w:space="0" w:color="auto"/>
        <w:right w:val="none" w:sz="0" w:space="0" w:color="auto"/>
      </w:divBdr>
    </w:div>
    <w:div w:id="498498820">
      <w:bodyDiv w:val="1"/>
      <w:marLeft w:val="0"/>
      <w:marRight w:val="0"/>
      <w:marTop w:val="0"/>
      <w:marBottom w:val="0"/>
      <w:divBdr>
        <w:top w:val="none" w:sz="0" w:space="0" w:color="auto"/>
        <w:left w:val="none" w:sz="0" w:space="0" w:color="auto"/>
        <w:bottom w:val="none" w:sz="0" w:space="0" w:color="auto"/>
        <w:right w:val="none" w:sz="0" w:space="0" w:color="auto"/>
      </w:divBdr>
    </w:div>
    <w:div w:id="498616472">
      <w:bodyDiv w:val="1"/>
      <w:marLeft w:val="0"/>
      <w:marRight w:val="0"/>
      <w:marTop w:val="0"/>
      <w:marBottom w:val="0"/>
      <w:divBdr>
        <w:top w:val="none" w:sz="0" w:space="0" w:color="auto"/>
        <w:left w:val="none" w:sz="0" w:space="0" w:color="auto"/>
        <w:bottom w:val="none" w:sz="0" w:space="0" w:color="auto"/>
        <w:right w:val="none" w:sz="0" w:space="0" w:color="auto"/>
      </w:divBdr>
    </w:div>
    <w:div w:id="498808601">
      <w:bodyDiv w:val="1"/>
      <w:marLeft w:val="0"/>
      <w:marRight w:val="0"/>
      <w:marTop w:val="0"/>
      <w:marBottom w:val="0"/>
      <w:divBdr>
        <w:top w:val="none" w:sz="0" w:space="0" w:color="auto"/>
        <w:left w:val="none" w:sz="0" w:space="0" w:color="auto"/>
        <w:bottom w:val="none" w:sz="0" w:space="0" w:color="auto"/>
        <w:right w:val="none" w:sz="0" w:space="0" w:color="auto"/>
      </w:divBdr>
    </w:div>
    <w:div w:id="498813560">
      <w:bodyDiv w:val="1"/>
      <w:marLeft w:val="0"/>
      <w:marRight w:val="0"/>
      <w:marTop w:val="0"/>
      <w:marBottom w:val="0"/>
      <w:divBdr>
        <w:top w:val="none" w:sz="0" w:space="0" w:color="auto"/>
        <w:left w:val="none" w:sz="0" w:space="0" w:color="auto"/>
        <w:bottom w:val="none" w:sz="0" w:space="0" w:color="auto"/>
        <w:right w:val="none" w:sz="0" w:space="0" w:color="auto"/>
      </w:divBdr>
    </w:div>
    <w:div w:id="498885023">
      <w:bodyDiv w:val="1"/>
      <w:marLeft w:val="0"/>
      <w:marRight w:val="0"/>
      <w:marTop w:val="0"/>
      <w:marBottom w:val="0"/>
      <w:divBdr>
        <w:top w:val="none" w:sz="0" w:space="0" w:color="auto"/>
        <w:left w:val="none" w:sz="0" w:space="0" w:color="auto"/>
        <w:bottom w:val="none" w:sz="0" w:space="0" w:color="auto"/>
        <w:right w:val="none" w:sz="0" w:space="0" w:color="auto"/>
      </w:divBdr>
    </w:div>
    <w:div w:id="499084618">
      <w:bodyDiv w:val="1"/>
      <w:marLeft w:val="0"/>
      <w:marRight w:val="0"/>
      <w:marTop w:val="0"/>
      <w:marBottom w:val="0"/>
      <w:divBdr>
        <w:top w:val="none" w:sz="0" w:space="0" w:color="auto"/>
        <w:left w:val="none" w:sz="0" w:space="0" w:color="auto"/>
        <w:bottom w:val="none" w:sz="0" w:space="0" w:color="auto"/>
        <w:right w:val="none" w:sz="0" w:space="0" w:color="auto"/>
      </w:divBdr>
    </w:div>
    <w:div w:id="499347130">
      <w:bodyDiv w:val="1"/>
      <w:marLeft w:val="0"/>
      <w:marRight w:val="0"/>
      <w:marTop w:val="0"/>
      <w:marBottom w:val="0"/>
      <w:divBdr>
        <w:top w:val="none" w:sz="0" w:space="0" w:color="auto"/>
        <w:left w:val="none" w:sz="0" w:space="0" w:color="auto"/>
        <w:bottom w:val="none" w:sz="0" w:space="0" w:color="auto"/>
        <w:right w:val="none" w:sz="0" w:space="0" w:color="auto"/>
      </w:divBdr>
    </w:div>
    <w:div w:id="499392809">
      <w:bodyDiv w:val="1"/>
      <w:marLeft w:val="0"/>
      <w:marRight w:val="0"/>
      <w:marTop w:val="0"/>
      <w:marBottom w:val="0"/>
      <w:divBdr>
        <w:top w:val="none" w:sz="0" w:space="0" w:color="auto"/>
        <w:left w:val="none" w:sz="0" w:space="0" w:color="auto"/>
        <w:bottom w:val="none" w:sz="0" w:space="0" w:color="auto"/>
        <w:right w:val="none" w:sz="0" w:space="0" w:color="auto"/>
      </w:divBdr>
    </w:div>
    <w:div w:id="499541939">
      <w:bodyDiv w:val="1"/>
      <w:marLeft w:val="0"/>
      <w:marRight w:val="0"/>
      <w:marTop w:val="0"/>
      <w:marBottom w:val="0"/>
      <w:divBdr>
        <w:top w:val="none" w:sz="0" w:space="0" w:color="auto"/>
        <w:left w:val="none" w:sz="0" w:space="0" w:color="auto"/>
        <w:bottom w:val="none" w:sz="0" w:space="0" w:color="auto"/>
        <w:right w:val="none" w:sz="0" w:space="0" w:color="auto"/>
      </w:divBdr>
    </w:div>
    <w:div w:id="499589481">
      <w:bodyDiv w:val="1"/>
      <w:marLeft w:val="0"/>
      <w:marRight w:val="0"/>
      <w:marTop w:val="0"/>
      <w:marBottom w:val="0"/>
      <w:divBdr>
        <w:top w:val="none" w:sz="0" w:space="0" w:color="auto"/>
        <w:left w:val="none" w:sz="0" w:space="0" w:color="auto"/>
        <w:bottom w:val="none" w:sz="0" w:space="0" w:color="auto"/>
        <w:right w:val="none" w:sz="0" w:space="0" w:color="auto"/>
      </w:divBdr>
      <w:divsChild>
        <w:div w:id="1776947502">
          <w:marLeft w:val="480"/>
          <w:marRight w:val="0"/>
          <w:marTop w:val="0"/>
          <w:marBottom w:val="0"/>
          <w:divBdr>
            <w:top w:val="none" w:sz="0" w:space="0" w:color="auto"/>
            <w:left w:val="none" w:sz="0" w:space="0" w:color="auto"/>
            <w:bottom w:val="none" w:sz="0" w:space="0" w:color="auto"/>
            <w:right w:val="none" w:sz="0" w:space="0" w:color="auto"/>
          </w:divBdr>
        </w:div>
        <w:div w:id="385841918">
          <w:marLeft w:val="480"/>
          <w:marRight w:val="0"/>
          <w:marTop w:val="0"/>
          <w:marBottom w:val="0"/>
          <w:divBdr>
            <w:top w:val="none" w:sz="0" w:space="0" w:color="auto"/>
            <w:left w:val="none" w:sz="0" w:space="0" w:color="auto"/>
            <w:bottom w:val="none" w:sz="0" w:space="0" w:color="auto"/>
            <w:right w:val="none" w:sz="0" w:space="0" w:color="auto"/>
          </w:divBdr>
        </w:div>
        <w:div w:id="138807691">
          <w:marLeft w:val="480"/>
          <w:marRight w:val="0"/>
          <w:marTop w:val="0"/>
          <w:marBottom w:val="0"/>
          <w:divBdr>
            <w:top w:val="none" w:sz="0" w:space="0" w:color="auto"/>
            <w:left w:val="none" w:sz="0" w:space="0" w:color="auto"/>
            <w:bottom w:val="none" w:sz="0" w:space="0" w:color="auto"/>
            <w:right w:val="none" w:sz="0" w:space="0" w:color="auto"/>
          </w:divBdr>
        </w:div>
        <w:div w:id="473522439">
          <w:marLeft w:val="480"/>
          <w:marRight w:val="0"/>
          <w:marTop w:val="0"/>
          <w:marBottom w:val="0"/>
          <w:divBdr>
            <w:top w:val="none" w:sz="0" w:space="0" w:color="auto"/>
            <w:left w:val="none" w:sz="0" w:space="0" w:color="auto"/>
            <w:bottom w:val="none" w:sz="0" w:space="0" w:color="auto"/>
            <w:right w:val="none" w:sz="0" w:space="0" w:color="auto"/>
          </w:divBdr>
        </w:div>
        <w:div w:id="1895962334">
          <w:marLeft w:val="480"/>
          <w:marRight w:val="0"/>
          <w:marTop w:val="0"/>
          <w:marBottom w:val="0"/>
          <w:divBdr>
            <w:top w:val="none" w:sz="0" w:space="0" w:color="auto"/>
            <w:left w:val="none" w:sz="0" w:space="0" w:color="auto"/>
            <w:bottom w:val="none" w:sz="0" w:space="0" w:color="auto"/>
            <w:right w:val="none" w:sz="0" w:space="0" w:color="auto"/>
          </w:divBdr>
        </w:div>
        <w:div w:id="1083600622">
          <w:marLeft w:val="480"/>
          <w:marRight w:val="0"/>
          <w:marTop w:val="0"/>
          <w:marBottom w:val="0"/>
          <w:divBdr>
            <w:top w:val="none" w:sz="0" w:space="0" w:color="auto"/>
            <w:left w:val="none" w:sz="0" w:space="0" w:color="auto"/>
            <w:bottom w:val="none" w:sz="0" w:space="0" w:color="auto"/>
            <w:right w:val="none" w:sz="0" w:space="0" w:color="auto"/>
          </w:divBdr>
        </w:div>
        <w:div w:id="1200321095">
          <w:marLeft w:val="480"/>
          <w:marRight w:val="0"/>
          <w:marTop w:val="0"/>
          <w:marBottom w:val="0"/>
          <w:divBdr>
            <w:top w:val="none" w:sz="0" w:space="0" w:color="auto"/>
            <w:left w:val="none" w:sz="0" w:space="0" w:color="auto"/>
            <w:bottom w:val="none" w:sz="0" w:space="0" w:color="auto"/>
            <w:right w:val="none" w:sz="0" w:space="0" w:color="auto"/>
          </w:divBdr>
        </w:div>
        <w:div w:id="1193761278">
          <w:marLeft w:val="480"/>
          <w:marRight w:val="0"/>
          <w:marTop w:val="0"/>
          <w:marBottom w:val="0"/>
          <w:divBdr>
            <w:top w:val="none" w:sz="0" w:space="0" w:color="auto"/>
            <w:left w:val="none" w:sz="0" w:space="0" w:color="auto"/>
            <w:bottom w:val="none" w:sz="0" w:space="0" w:color="auto"/>
            <w:right w:val="none" w:sz="0" w:space="0" w:color="auto"/>
          </w:divBdr>
        </w:div>
        <w:div w:id="160314845">
          <w:marLeft w:val="480"/>
          <w:marRight w:val="0"/>
          <w:marTop w:val="0"/>
          <w:marBottom w:val="0"/>
          <w:divBdr>
            <w:top w:val="none" w:sz="0" w:space="0" w:color="auto"/>
            <w:left w:val="none" w:sz="0" w:space="0" w:color="auto"/>
            <w:bottom w:val="none" w:sz="0" w:space="0" w:color="auto"/>
            <w:right w:val="none" w:sz="0" w:space="0" w:color="auto"/>
          </w:divBdr>
        </w:div>
        <w:div w:id="2098013054">
          <w:marLeft w:val="480"/>
          <w:marRight w:val="0"/>
          <w:marTop w:val="0"/>
          <w:marBottom w:val="0"/>
          <w:divBdr>
            <w:top w:val="none" w:sz="0" w:space="0" w:color="auto"/>
            <w:left w:val="none" w:sz="0" w:space="0" w:color="auto"/>
            <w:bottom w:val="none" w:sz="0" w:space="0" w:color="auto"/>
            <w:right w:val="none" w:sz="0" w:space="0" w:color="auto"/>
          </w:divBdr>
        </w:div>
        <w:div w:id="489254129">
          <w:marLeft w:val="480"/>
          <w:marRight w:val="0"/>
          <w:marTop w:val="0"/>
          <w:marBottom w:val="0"/>
          <w:divBdr>
            <w:top w:val="none" w:sz="0" w:space="0" w:color="auto"/>
            <w:left w:val="none" w:sz="0" w:space="0" w:color="auto"/>
            <w:bottom w:val="none" w:sz="0" w:space="0" w:color="auto"/>
            <w:right w:val="none" w:sz="0" w:space="0" w:color="auto"/>
          </w:divBdr>
        </w:div>
        <w:div w:id="2096590947">
          <w:marLeft w:val="480"/>
          <w:marRight w:val="0"/>
          <w:marTop w:val="0"/>
          <w:marBottom w:val="0"/>
          <w:divBdr>
            <w:top w:val="none" w:sz="0" w:space="0" w:color="auto"/>
            <w:left w:val="none" w:sz="0" w:space="0" w:color="auto"/>
            <w:bottom w:val="none" w:sz="0" w:space="0" w:color="auto"/>
            <w:right w:val="none" w:sz="0" w:space="0" w:color="auto"/>
          </w:divBdr>
        </w:div>
        <w:div w:id="1117332204">
          <w:marLeft w:val="480"/>
          <w:marRight w:val="0"/>
          <w:marTop w:val="0"/>
          <w:marBottom w:val="0"/>
          <w:divBdr>
            <w:top w:val="none" w:sz="0" w:space="0" w:color="auto"/>
            <w:left w:val="none" w:sz="0" w:space="0" w:color="auto"/>
            <w:bottom w:val="none" w:sz="0" w:space="0" w:color="auto"/>
            <w:right w:val="none" w:sz="0" w:space="0" w:color="auto"/>
          </w:divBdr>
        </w:div>
        <w:div w:id="1085608392">
          <w:marLeft w:val="480"/>
          <w:marRight w:val="0"/>
          <w:marTop w:val="0"/>
          <w:marBottom w:val="0"/>
          <w:divBdr>
            <w:top w:val="none" w:sz="0" w:space="0" w:color="auto"/>
            <w:left w:val="none" w:sz="0" w:space="0" w:color="auto"/>
            <w:bottom w:val="none" w:sz="0" w:space="0" w:color="auto"/>
            <w:right w:val="none" w:sz="0" w:space="0" w:color="auto"/>
          </w:divBdr>
        </w:div>
        <w:div w:id="674066740">
          <w:marLeft w:val="480"/>
          <w:marRight w:val="0"/>
          <w:marTop w:val="0"/>
          <w:marBottom w:val="0"/>
          <w:divBdr>
            <w:top w:val="none" w:sz="0" w:space="0" w:color="auto"/>
            <w:left w:val="none" w:sz="0" w:space="0" w:color="auto"/>
            <w:bottom w:val="none" w:sz="0" w:space="0" w:color="auto"/>
            <w:right w:val="none" w:sz="0" w:space="0" w:color="auto"/>
          </w:divBdr>
        </w:div>
        <w:div w:id="281155135">
          <w:marLeft w:val="480"/>
          <w:marRight w:val="0"/>
          <w:marTop w:val="0"/>
          <w:marBottom w:val="0"/>
          <w:divBdr>
            <w:top w:val="none" w:sz="0" w:space="0" w:color="auto"/>
            <w:left w:val="none" w:sz="0" w:space="0" w:color="auto"/>
            <w:bottom w:val="none" w:sz="0" w:space="0" w:color="auto"/>
            <w:right w:val="none" w:sz="0" w:space="0" w:color="auto"/>
          </w:divBdr>
        </w:div>
        <w:div w:id="1898123807">
          <w:marLeft w:val="480"/>
          <w:marRight w:val="0"/>
          <w:marTop w:val="0"/>
          <w:marBottom w:val="0"/>
          <w:divBdr>
            <w:top w:val="none" w:sz="0" w:space="0" w:color="auto"/>
            <w:left w:val="none" w:sz="0" w:space="0" w:color="auto"/>
            <w:bottom w:val="none" w:sz="0" w:space="0" w:color="auto"/>
            <w:right w:val="none" w:sz="0" w:space="0" w:color="auto"/>
          </w:divBdr>
        </w:div>
        <w:div w:id="1331368024">
          <w:marLeft w:val="480"/>
          <w:marRight w:val="0"/>
          <w:marTop w:val="0"/>
          <w:marBottom w:val="0"/>
          <w:divBdr>
            <w:top w:val="none" w:sz="0" w:space="0" w:color="auto"/>
            <w:left w:val="none" w:sz="0" w:space="0" w:color="auto"/>
            <w:bottom w:val="none" w:sz="0" w:space="0" w:color="auto"/>
            <w:right w:val="none" w:sz="0" w:space="0" w:color="auto"/>
          </w:divBdr>
        </w:div>
        <w:div w:id="258756247">
          <w:marLeft w:val="480"/>
          <w:marRight w:val="0"/>
          <w:marTop w:val="0"/>
          <w:marBottom w:val="0"/>
          <w:divBdr>
            <w:top w:val="none" w:sz="0" w:space="0" w:color="auto"/>
            <w:left w:val="none" w:sz="0" w:space="0" w:color="auto"/>
            <w:bottom w:val="none" w:sz="0" w:space="0" w:color="auto"/>
            <w:right w:val="none" w:sz="0" w:space="0" w:color="auto"/>
          </w:divBdr>
        </w:div>
        <w:div w:id="180977293">
          <w:marLeft w:val="480"/>
          <w:marRight w:val="0"/>
          <w:marTop w:val="0"/>
          <w:marBottom w:val="0"/>
          <w:divBdr>
            <w:top w:val="none" w:sz="0" w:space="0" w:color="auto"/>
            <w:left w:val="none" w:sz="0" w:space="0" w:color="auto"/>
            <w:bottom w:val="none" w:sz="0" w:space="0" w:color="auto"/>
            <w:right w:val="none" w:sz="0" w:space="0" w:color="auto"/>
          </w:divBdr>
        </w:div>
        <w:div w:id="553586244">
          <w:marLeft w:val="480"/>
          <w:marRight w:val="0"/>
          <w:marTop w:val="0"/>
          <w:marBottom w:val="0"/>
          <w:divBdr>
            <w:top w:val="none" w:sz="0" w:space="0" w:color="auto"/>
            <w:left w:val="none" w:sz="0" w:space="0" w:color="auto"/>
            <w:bottom w:val="none" w:sz="0" w:space="0" w:color="auto"/>
            <w:right w:val="none" w:sz="0" w:space="0" w:color="auto"/>
          </w:divBdr>
        </w:div>
        <w:div w:id="1237320938">
          <w:marLeft w:val="480"/>
          <w:marRight w:val="0"/>
          <w:marTop w:val="0"/>
          <w:marBottom w:val="0"/>
          <w:divBdr>
            <w:top w:val="none" w:sz="0" w:space="0" w:color="auto"/>
            <w:left w:val="none" w:sz="0" w:space="0" w:color="auto"/>
            <w:bottom w:val="none" w:sz="0" w:space="0" w:color="auto"/>
            <w:right w:val="none" w:sz="0" w:space="0" w:color="auto"/>
          </w:divBdr>
        </w:div>
        <w:div w:id="267087148">
          <w:marLeft w:val="480"/>
          <w:marRight w:val="0"/>
          <w:marTop w:val="0"/>
          <w:marBottom w:val="0"/>
          <w:divBdr>
            <w:top w:val="none" w:sz="0" w:space="0" w:color="auto"/>
            <w:left w:val="none" w:sz="0" w:space="0" w:color="auto"/>
            <w:bottom w:val="none" w:sz="0" w:space="0" w:color="auto"/>
            <w:right w:val="none" w:sz="0" w:space="0" w:color="auto"/>
          </w:divBdr>
        </w:div>
        <w:div w:id="1605185866">
          <w:marLeft w:val="480"/>
          <w:marRight w:val="0"/>
          <w:marTop w:val="0"/>
          <w:marBottom w:val="0"/>
          <w:divBdr>
            <w:top w:val="none" w:sz="0" w:space="0" w:color="auto"/>
            <w:left w:val="none" w:sz="0" w:space="0" w:color="auto"/>
            <w:bottom w:val="none" w:sz="0" w:space="0" w:color="auto"/>
            <w:right w:val="none" w:sz="0" w:space="0" w:color="auto"/>
          </w:divBdr>
        </w:div>
        <w:div w:id="115147058">
          <w:marLeft w:val="480"/>
          <w:marRight w:val="0"/>
          <w:marTop w:val="0"/>
          <w:marBottom w:val="0"/>
          <w:divBdr>
            <w:top w:val="none" w:sz="0" w:space="0" w:color="auto"/>
            <w:left w:val="none" w:sz="0" w:space="0" w:color="auto"/>
            <w:bottom w:val="none" w:sz="0" w:space="0" w:color="auto"/>
            <w:right w:val="none" w:sz="0" w:space="0" w:color="auto"/>
          </w:divBdr>
        </w:div>
        <w:div w:id="1857110533">
          <w:marLeft w:val="480"/>
          <w:marRight w:val="0"/>
          <w:marTop w:val="0"/>
          <w:marBottom w:val="0"/>
          <w:divBdr>
            <w:top w:val="none" w:sz="0" w:space="0" w:color="auto"/>
            <w:left w:val="none" w:sz="0" w:space="0" w:color="auto"/>
            <w:bottom w:val="none" w:sz="0" w:space="0" w:color="auto"/>
            <w:right w:val="none" w:sz="0" w:space="0" w:color="auto"/>
          </w:divBdr>
        </w:div>
        <w:div w:id="1317758953">
          <w:marLeft w:val="480"/>
          <w:marRight w:val="0"/>
          <w:marTop w:val="0"/>
          <w:marBottom w:val="0"/>
          <w:divBdr>
            <w:top w:val="none" w:sz="0" w:space="0" w:color="auto"/>
            <w:left w:val="none" w:sz="0" w:space="0" w:color="auto"/>
            <w:bottom w:val="none" w:sz="0" w:space="0" w:color="auto"/>
            <w:right w:val="none" w:sz="0" w:space="0" w:color="auto"/>
          </w:divBdr>
        </w:div>
        <w:div w:id="195777734">
          <w:marLeft w:val="480"/>
          <w:marRight w:val="0"/>
          <w:marTop w:val="0"/>
          <w:marBottom w:val="0"/>
          <w:divBdr>
            <w:top w:val="none" w:sz="0" w:space="0" w:color="auto"/>
            <w:left w:val="none" w:sz="0" w:space="0" w:color="auto"/>
            <w:bottom w:val="none" w:sz="0" w:space="0" w:color="auto"/>
            <w:right w:val="none" w:sz="0" w:space="0" w:color="auto"/>
          </w:divBdr>
        </w:div>
        <w:div w:id="1527138638">
          <w:marLeft w:val="480"/>
          <w:marRight w:val="0"/>
          <w:marTop w:val="0"/>
          <w:marBottom w:val="0"/>
          <w:divBdr>
            <w:top w:val="none" w:sz="0" w:space="0" w:color="auto"/>
            <w:left w:val="none" w:sz="0" w:space="0" w:color="auto"/>
            <w:bottom w:val="none" w:sz="0" w:space="0" w:color="auto"/>
            <w:right w:val="none" w:sz="0" w:space="0" w:color="auto"/>
          </w:divBdr>
        </w:div>
        <w:div w:id="1433744436">
          <w:marLeft w:val="480"/>
          <w:marRight w:val="0"/>
          <w:marTop w:val="0"/>
          <w:marBottom w:val="0"/>
          <w:divBdr>
            <w:top w:val="none" w:sz="0" w:space="0" w:color="auto"/>
            <w:left w:val="none" w:sz="0" w:space="0" w:color="auto"/>
            <w:bottom w:val="none" w:sz="0" w:space="0" w:color="auto"/>
            <w:right w:val="none" w:sz="0" w:space="0" w:color="auto"/>
          </w:divBdr>
        </w:div>
        <w:div w:id="1000618013">
          <w:marLeft w:val="480"/>
          <w:marRight w:val="0"/>
          <w:marTop w:val="0"/>
          <w:marBottom w:val="0"/>
          <w:divBdr>
            <w:top w:val="none" w:sz="0" w:space="0" w:color="auto"/>
            <w:left w:val="none" w:sz="0" w:space="0" w:color="auto"/>
            <w:bottom w:val="none" w:sz="0" w:space="0" w:color="auto"/>
            <w:right w:val="none" w:sz="0" w:space="0" w:color="auto"/>
          </w:divBdr>
        </w:div>
        <w:div w:id="972176281">
          <w:marLeft w:val="480"/>
          <w:marRight w:val="0"/>
          <w:marTop w:val="0"/>
          <w:marBottom w:val="0"/>
          <w:divBdr>
            <w:top w:val="none" w:sz="0" w:space="0" w:color="auto"/>
            <w:left w:val="none" w:sz="0" w:space="0" w:color="auto"/>
            <w:bottom w:val="none" w:sz="0" w:space="0" w:color="auto"/>
            <w:right w:val="none" w:sz="0" w:space="0" w:color="auto"/>
          </w:divBdr>
        </w:div>
        <w:div w:id="132870854">
          <w:marLeft w:val="480"/>
          <w:marRight w:val="0"/>
          <w:marTop w:val="0"/>
          <w:marBottom w:val="0"/>
          <w:divBdr>
            <w:top w:val="none" w:sz="0" w:space="0" w:color="auto"/>
            <w:left w:val="none" w:sz="0" w:space="0" w:color="auto"/>
            <w:bottom w:val="none" w:sz="0" w:space="0" w:color="auto"/>
            <w:right w:val="none" w:sz="0" w:space="0" w:color="auto"/>
          </w:divBdr>
        </w:div>
        <w:div w:id="1290017071">
          <w:marLeft w:val="480"/>
          <w:marRight w:val="0"/>
          <w:marTop w:val="0"/>
          <w:marBottom w:val="0"/>
          <w:divBdr>
            <w:top w:val="none" w:sz="0" w:space="0" w:color="auto"/>
            <w:left w:val="none" w:sz="0" w:space="0" w:color="auto"/>
            <w:bottom w:val="none" w:sz="0" w:space="0" w:color="auto"/>
            <w:right w:val="none" w:sz="0" w:space="0" w:color="auto"/>
          </w:divBdr>
        </w:div>
        <w:div w:id="598373168">
          <w:marLeft w:val="480"/>
          <w:marRight w:val="0"/>
          <w:marTop w:val="0"/>
          <w:marBottom w:val="0"/>
          <w:divBdr>
            <w:top w:val="none" w:sz="0" w:space="0" w:color="auto"/>
            <w:left w:val="none" w:sz="0" w:space="0" w:color="auto"/>
            <w:bottom w:val="none" w:sz="0" w:space="0" w:color="auto"/>
            <w:right w:val="none" w:sz="0" w:space="0" w:color="auto"/>
          </w:divBdr>
        </w:div>
        <w:div w:id="837891311">
          <w:marLeft w:val="480"/>
          <w:marRight w:val="0"/>
          <w:marTop w:val="0"/>
          <w:marBottom w:val="0"/>
          <w:divBdr>
            <w:top w:val="none" w:sz="0" w:space="0" w:color="auto"/>
            <w:left w:val="none" w:sz="0" w:space="0" w:color="auto"/>
            <w:bottom w:val="none" w:sz="0" w:space="0" w:color="auto"/>
            <w:right w:val="none" w:sz="0" w:space="0" w:color="auto"/>
          </w:divBdr>
        </w:div>
        <w:div w:id="1339310652">
          <w:marLeft w:val="480"/>
          <w:marRight w:val="0"/>
          <w:marTop w:val="0"/>
          <w:marBottom w:val="0"/>
          <w:divBdr>
            <w:top w:val="none" w:sz="0" w:space="0" w:color="auto"/>
            <w:left w:val="none" w:sz="0" w:space="0" w:color="auto"/>
            <w:bottom w:val="none" w:sz="0" w:space="0" w:color="auto"/>
            <w:right w:val="none" w:sz="0" w:space="0" w:color="auto"/>
          </w:divBdr>
        </w:div>
        <w:div w:id="527065916">
          <w:marLeft w:val="480"/>
          <w:marRight w:val="0"/>
          <w:marTop w:val="0"/>
          <w:marBottom w:val="0"/>
          <w:divBdr>
            <w:top w:val="none" w:sz="0" w:space="0" w:color="auto"/>
            <w:left w:val="none" w:sz="0" w:space="0" w:color="auto"/>
            <w:bottom w:val="none" w:sz="0" w:space="0" w:color="auto"/>
            <w:right w:val="none" w:sz="0" w:space="0" w:color="auto"/>
          </w:divBdr>
        </w:div>
        <w:div w:id="523858626">
          <w:marLeft w:val="480"/>
          <w:marRight w:val="0"/>
          <w:marTop w:val="0"/>
          <w:marBottom w:val="0"/>
          <w:divBdr>
            <w:top w:val="none" w:sz="0" w:space="0" w:color="auto"/>
            <w:left w:val="none" w:sz="0" w:space="0" w:color="auto"/>
            <w:bottom w:val="none" w:sz="0" w:space="0" w:color="auto"/>
            <w:right w:val="none" w:sz="0" w:space="0" w:color="auto"/>
          </w:divBdr>
        </w:div>
        <w:div w:id="568728823">
          <w:marLeft w:val="480"/>
          <w:marRight w:val="0"/>
          <w:marTop w:val="0"/>
          <w:marBottom w:val="0"/>
          <w:divBdr>
            <w:top w:val="none" w:sz="0" w:space="0" w:color="auto"/>
            <w:left w:val="none" w:sz="0" w:space="0" w:color="auto"/>
            <w:bottom w:val="none" w:sz="0" w:space="0" w:color="auto"/>
            <w:right w:val="none" w:sz="0" w:space="0" w:color="auto"/>
          </w:divBdr>
        </w:div>
        <w:div w:id="1170414572">
          <w:marLeft w:val="480"/>
          <w:marRight w:val="0"/>
          <w:marTop w:val="0"/>
          <w:marBottom w:val="0"/>
          <w:divBdr>
            <w:top w:val="none" w:sz="0" w:space="0" w:color="auto"/>
            <w:left w:val="none" w:sz="0" w:space="0" w:color="auto"/>
            <w:bottom w:val="none" w:sz="0" w:space="0" w:color="auto"/>
            <w:right w:val="none" w:sz="0" w:space="0" w:color="auto"/>
          </w:divBdr>
        </w:div>
        <w:div w:id="1311129549">
          <w:marLeft w:val="480"/>
          <w:marRight w:val="0"/>
          <w:marTop w:val="0"/>
          <w:marBottom w:val="0"/>
          <w:divBdr>
            <w:top w:val="none" w:sz="0" w:space="0" w:color="auto"/>
            <w:left w:val="none" w:sz="0" w:space="0" w:color="auto"/>
            <w:bottom w:val="none" w:sz="0" w:space="0" w:color="auto"/>
            <w:right w:val="none" w:sz="0" w:space="0" w:color="auto"/>
          </w:divBdr>
        </w:div>
        <w:div w:id="618222057">
          <w:marLeft w:val="480"/>
          <w:marRight w:val="0"/>
          <w:marTop w:val="0"/>
          <w:marBottom w:val="0"/>
          <w:divBdr>
            <w:top w:val="none" w:sz="0" w:space="0" w:color="auto"/>
            <w:left w:val="none" w:sz="0" w:space="0" w:color="auto"/>
            <w:bottom w:val="none" w:sz="0" w:space="0" w:color="auto"/>
            <w:right w:val="none" w:sz="0" w:space="0" w:color="auto"/>
          </w:divBdr>
        </w:div>
        <w:div w:id="1934318861">
          <w:marLeft w:val="480"/>
          <w:marRight w:val="0"/>
          <w:marTop w:val="0"/>
          <w:marBottom w:val="0"/>
          <w:divBdr>
            <w:top w:val="none" w:sz="0" w:space="0" w:color="auto"/>
            <w:left w:val="none" w:sz="0" w:space="0" w:color="auto"/>
            <w:bottom w:val="none" w:sz="0" w:space="0" w:color="auto"/>
            <w:right w:val="none" w:sz="0" w:space="0" w:color="auto"/>
          </w:divBdr>
        </w:div>
        <w:div w:id="1540825215">
          <w:marLeft w:val="480"/>
          <w:marRight w:val="0"/>
          <w:marTop w:val="0"/>
          <w:marBottom w:val="0"/>
          <w:divBdr>
            <w:top w:val="none" w:sz="0" w:space="0" w:color="auto"/>
            <w:left w:val="none" w:sz="0" w:space="0" w:color="auto"/>
            <w:bottom w:val="none" w:sz="0" w:space="0" w:color="auto"/>
            <w:right w:val="none" w:sz="0" w:space="0" w:color="auto"/>
          </w:divBdr>
        </w:div>
        <w:div w:id="1250887592">
          <w:marLeft w:val="480"/>
          <w:marRight w:val="0"/>
          <w:marTop w:val="0"/>
          <w:marBottom w:val="0"/>
          <w:divBdr>
            <w:top w:val="none" w:sz="0" w:space="0" w:color="auto"/>
            <w:left w:val="none" w:sz="0" w:space="0" w:color="auto"/>
            <w:bottom w:val="none" w:sz="0" w:space="0" w:color="auto"/>
            <w:right w:val="none" w:sz="0" w:space="0" w:color="auto"/>
          </w:divBdr>
        </w:div>
        <w:div w:id="827862834">
          <w:marLeft w:val="480"/>
          <w:marRight w:val="0"/>
          <w:marTop w:val="0"/>
          <w:marBottom w:val="0"/>
          <w:divBdr>
            <w:top w:val="none" w:sz="0" w:space="0" w:color="auto"/>
            <w:left w:val="none" w:sz="0" w:space="0" w:color="auto"/>
            <w:bottom w:val="none" w:sz="0" w:space="0" w:color="auto"/>
            <w:right w:val="none" w:sz="0" w:space="0" w:color="auto"/>
          </w:divBdr>
        </w:div>
        <w:div w:id="414740689">
          <w:marLeft w:val="480"/>
          <w:marRight w:val="0"/>
          <w:marTop w:val="0"/>
          <w:marBottom w:val="0"/>
          <w:divBdr>
            <w:top w:val="none" w:sz="0" w:space="0" w:color="auto"/>
            <w:left w:val="none" w:sz="0" w:space="0" w:color="auto"/>
            <w:bottom w:val="none" w:sz="0" w:space="0" w:color="auto"/>
            <w:right w:val="none" w:sz="0" w:space="0" w:color="auto"/>
          </w:divBdr>
        </w:div>
        <w:div w:id="1009990046">
          <w:marLeft w:val="480"/>
          <w:marRight w:val="0"/>
          <w:marTop w:val="0"/>
          <w:marBottom w:val="0"/>
          <w:divBdr>
            <w:top w:val="none" w:sz="0" w:space="0" w:color="auto"/>
            <w:left w:val="none" w:sz="0" w:space="0" w:color="auto"/>
            <w:bottom w:val="none" w:sz="0" w:space="0" w:color="auto"/>
            <w:right w:val="none" w:sz="0" w:space="0" w:color="auto"/>
          </w:divBdr>
        </w:div>
        <w:div w:id="1886672903">
          <w:marLeft w:val="480"/>
          <w:marRight w:val="0"/>
          <w:marTop w:val="0"/>
          <w:marBottom w:val="0"/>
          <w:divBdr>
            <w:top w:val="none" w:sz="0" w:space="0" w:color="auto"/>
            <w:left w:val="none" w:sz="0" w:space="0" w:color="auto"/>
            <w:bottom w:val="none" w:sz="0" w:space="0" w:color="auto"/>
            <w:right w:val="none" w:sz="0" w:space="0" w:color="auto"/>
          </w:divBdr>
        </w:div>
        <w:div w:id="656812066">
          <w:marLeft w:val="480"/>
          <w:marRight w:val="0"/>
          <w:marTop w:val="0"/>
          <w:marBottom w:val="0"/>
          <w:divBdr>
            <w:top w:val="none" w:sz="0" w:space="0" w:color="auto"/>
            <w:left w:val="none" w:sz="0" w:space="0" w:color="auto"/>
            <w:bottom w:val="none" w:sz="0" w:space="0" w:color="auto"/>
            <w:right w:val="none" w:sz="0" w:space="0" w:color="auto"/>
          </w:divBdr>
        </w:div>
        <w:div w:id="1071123202">
          <w:marLeft w:val="480"/>
          <w:marRight w:val="0"/>
          <w:marTop w:val="0"/>
          <w:marBottom w:val="0"/>
          <w:divBdr>
            <w:top w:val="none" w:sz="0" w:space="0" w:color="auto"/>
            <w:left w:val="none" w:sz="0" w:space="0" w:color="auto"/>
            <w:bottom w:val="none" w:sz="0" w:space="0" w:color="auto"/>
            <w:right w:val="none" w:sz="0" w:space="0" w:color="auto"/>
          </w:divBdr>
        </w:div>
        <w:div w:id="1444112482">
          <w:marLeft w:val="480"/>
          <w:marRight w:val="0"/>
          <w:marTop w:val="0"/>
          <w:marBottom w:val="0"/>
          <w:divBdr>
            <w:top w:val="none" w:sz="0" w:space="0" w:color="auto"/>
            <w:left w:val="none" w:sz="0" w:space="0" w:color="auto"/>
            <w:bottom w:val="none" w:sz="0" w:space="0" w:color="auto"/>
            <w:right w:val="none" w:sz="0" w:space="0" w:color="auto"/>
          </w:divBdr>
        </w:div>
        <w:div w:id="808403423">
          <w:marLeft w:val="480"/>
          <w:marRight w:val="0"/>
          <w:marTop w:val="0"/>
          <w:marBottom w:val="0"/>
          <w:divBdr>
            <w:top w:val="none" w:sz="0" w:space="0" w:color="auto"/>
            <w:left w:val="none" w:sz="0" w:space="0" w:color="auto"/>
            <w:bottom w:val="none" w:sz="0" w:space="0" w:color="auto"/>
            <w:right w:val="none" w:sz="0" w:space="0" w:color="auto"/>
          </w:divBdr>
        </w:div>
        <w:div w:id="665550217">
          <w:marLeft w:val="480"/>
          <w:marRight w:val="0"/>
          <w:marTop w:val="0"/>
          <w:marBottom w:val="0"/>
          <w:divBdr>
            <w:top w:val="none" w:sz="0" w:space="0" w:color="auto"/>
            <w:left w:val="none" w:sz="0" w:space="0" w:color="auto"/>
            <w:bottom w:val="none" w:sz="0" w:space="0" w:color="auto"/>
            <w:right w:val="none" w:sz="0" w:space="0" w:color="auto"/>
          </w:divBdr>
        </w:div>
        <w:div w:id="432022319">
          <w:marLeft w:val="480"/>
          <w:marRight w:val="0"/>
          <w:marTop w:val="0"/>
          <w:marBottom w:val="0"/>
          <w:divBdr>
            <w:top w:val="none" w:sz="0" w:space="0" w:color="auto"/>
            <w:left w:val="none" w:sz="0" w:space="0" w:color="auto"/>
            <w:bottom w:val="none" w:sz="0" w:space="0" w:color="auto"/>
            <w:right w:val="none" w:sz="0" w:space="0" w:color="auto"/>
          </w:divBdr>
        </w:div>
        <w:div w:id="1673029172">
          <w:marLeft w:val="480"/>
          <w:marRight w:val="0"/>
          <w:marTop w:val="0"/>
          <w:marBottom w:val="0"/>
          <w:divBdr>
            <w:top w:val="none" w:sz="0" w:space="0" w:color="auto"/>
            <w:left w:val="none" w:sz="0" w:space="0" w:color="auto"/>
            <w:bottom w:val="none" w:sz="0" w:space="0" w:color="auto"/>
            <w:right w:val="none" w:sz="0" w:space="0" w:color="auto"/>
          </w:divBdr>
        </w:div>
        <w:div w:id="1828940444">
          <w:marLeft w:val="480"/>
          <w:marRight w:val="0"/>
          <w:marTop w:val="0"/>
          <w:marBottom w:val="0"/>
          <w:divBdr>
            <w:top w:val="none" w:sz="0" w:space="0" w:color="auto"/>
            <w:left w:val="none" w:sz="0" w:space="0" w:color="auto"/>
            <w:bottom w:val="none" w:sz="0" w:space="0" w:color="auto"/>
            <w:right w:val="none" w:sz="0" w:space="0" w:color="auto"/>
          </w:divBdr>
        </w:div>
        <w:div w:id="2024352481">
          <w:marLeft w:val="480"/>
          <w:marRight w:val="0"/>
          <w:marTop w:val="0"/>
          <w:marBottom w:val="0"/>
          <w:divBdr>
            <w:top w:val="none" w:sz="0" w:space="0" w:color="auto"/>
            <w:left w:val="none" w:sz="0" w:space="0" w:color="auto"/>
            <w:bottom w:val="none" w:sz="0" w:space="0" w:color="auto"/>
            <w:right w:val="none" w:sz="0" w:space="0" w:color="auto"/>
          </w:divBdr>
        </w:div>
        <w:div w:id="260964463">
          <w:marLeft w:val="480"/>
          <w:marRight w:val="0"/>
          <w:marTop w:val="0"/>
          <w:marBottom w:val="0"/>
          <w:divBdr>
            <w:top w:val="none" w:sz="0" w:space="0" w:color="auto"/>
            <w:left w:val="none" w:sz="0" w:space="0" w:color="auto"/>
            <w:bottom w:val="none" w:sz="0" w:space="0" w:color="auto"/>
            <w:right w:val="none" w:sz="0" w:space="0" w:color="auto"/>
          </w:divBdr>
        </w:div>
        <w:div w:id="399788869">
          <w:marLeft w:val="480"/>
          <w:marRight w:val="0"/>
          <w:marTop w:val="0"/>
          <w:marBottom w:val="0"/>
          <w:divBdr>
            <w:top w:val="none" w:sz="0" w:space="0" w:color="auto"/>
            <w:left w:val="none" w:sz="0" w:space="0" w:color="auto"/>
            <w:bottom w:val="none" w:sz="0" w:space="0" w:color="auto"/>
            <w:right w:val="none" w:sz="0" w:space="0" w:color="auto"/>
          </w:divBdr>
        </w:div>
        <w:div w:id="1081953446">
          <w:marLeft w:val="480"/>
          <w:marRight w:val="0"/>
          <w:marTop w:val="0"/>
          <w:marBottom w:val="0"/>
          <w:divBdr>
            <w:top w:val="none" w:sz="0" w:space="0" w:color="auto"/>
            <w:left w:val="none" w:sz="0" w:space="0" w:color="auto"/>
            <w:bottom w:val="none" w:sz="0" w:space="0" w:color="auto"/>
            <w:right w:val="none" w:sz="0" w:space="0" w:color="auto"/>
          </w:divBdr>
        </w:div>
        <w:div w:id="196235395">
          <w:marLeft w:val="480"/>
          <w:marRight w:val="0"/>
          <w:marTop w:val="0"/>
          <w:marBottom w:val="0"/>
          <w:divBdr>
            <w:top w:val="none" w:sz="0" w:space="0" w:color="auto"/>
            <w:left w:val="none" w:sz="0" w:space="0" w:color="auto"/>
            <w:bottom w:val="none" w:sz="0" w:space="0" w:color="auto"/>
            <w:right w:val="none" w:sz="0" w:space="0" w:color="auto"/>
          </w:divBdr>
        </w:div>
        <w:div w:id="1619213116">
          <w:marLeft w:val="480"/>
          <w:marRight w:val="0"/>
          <w:marTop w:val="0"/>
          <w:marBottom w:val="0"/>
          <w:divBdr>
            <w:top w:val="none" w:sz="0" w:space="0" w:color="auto"/>
            <w:left w:val="none" w:sz="0" w:space="0" w:color="auto"/>
            <w:bottom w:val="none" w:sz="0" w:space="0" w:color="auto"/>
            <w:right w:val="none" w:sz="0" w:space="0" w:color="auto"/>
          </w:divBdr>
        </w:div>
        <w:div w:id="194857536">
          <w:marLeft w:val="480"/>
          <w:marRight w:val="0"/>
          <w:marTop w:val="0"/>
          <w:marBottom w:val="0"/>
          <w:divBdr>
            <w:top w:val="none" w:sz="0" w:space="0" w:color="auto"/>
            <w:left w:val="none" w:sz="0" w:space="0" w:color="auto"/>
            <w:bottom w:val="none" w:sz="0" w:space="0" w:color="auto"/>
            <w:right w:val="none" w:sz="0" w:space="0" w:color="auto"/>
          </w:divBdr>
        </w:div>
        <w:div w:id="116225398">
          <w:marLeft w:val="480"/>
          <w:marRight w:val="0"/>
          <w:marTop w:val="0"/>
          <w:marBottom w:val="0"/>
          <w:divBdr>
            <w:top w:val="none" w:sz="0" w:space="0" w:color="auto"/>
            <w:left w:val="none" w:sz="0" w:space="0" w:color="auto"/>
            <w:bottom w:val="none" w:sz="0" w:space="0" w:color="auto"/>
            <w:right w:val="none" w:sz="0" w:space="0" w:color="auto"/>
          </w:divBdr>
        </w:div>
        <w:div w:id="1325819234">
          <w:marLeft w:val="480"/>
          <w:marRight w:val="0"/>
          <w:marTop w:val="0"/>
          <w:marBottom w:val="0"/>
          <w:divBdr>
            <w:top w:val="none" w:sz="0" w:space="0" w:color="auto"/>
            <w:left w:val="none" w:sz="0" w:space="0" w:color="auto"/>
            <w:bottom w:val="none" w:sz="0" w:space="0" w:color="auto"/>
            <w:right w:val="none" w:sz="0" w:space="0" w:color="auto"/>
          </w:divBdr>
        </w:div>
        <w:div w:id="332882793">
          <w:marLeft w:val="480"/>
          <w:marRight w:val="0"/>
          <w:marTop w:val="0"/>
          <w:marBottom w:val="0"/>
          <w:divBdr>
            <w:top w:val="none" w:sz="0" w:space="0" w:color="auto"/>
            <w:left w:val="none" w:sz="0" w:space="0" w:color="auto"/>
            <w:bottom w:val="none" w:sz="0" w:space="0" w:color="auto"/>
            <w:right w:val="none" w:sz="0" w:space="0" w:color="auto"/>
          </w:divBdr>
        </w:div>
        <w:div w:id="1806583989">
          <w:marLeft w:val="480"/>
          <w:marRight w:val="0"/>
          <w:marTop w:val="0"/>
          <w:marBottom w:val="0"/>
          <w:divBdr>
            <w:top w:val="none" w:sz="0" w:space="0" w:color="auto"/>
            <w:left w:val="none" w:sz="0" w:space="0" w:color="auto"/>
            <w:bottom w:val="none" w:sz="0" w:space="0" w:color="auto"/>
            <w:right w:val="none" w:sz="0" w:space="0" w:color="auto"/>
          </w:divBdr>
        </w:div>
        <w:div w:id="1818955585">
          <w:marLeft w:val="480"/>
          <w:marRight w:val="0"/>
          <w:marTop w:val="0"/>
          <w:marBottom w:val="0"/>
          <w:divBdr>
            <w:top w:val="none" w:sz="0" w:space="0" w:color="auto"/>
            <w:left w:val="none" w:sz="0" w:space="0" w:color="auto"/>
            <w:bottom w:val="none" w:sz="0" w:space="0" w:color="auto"/>
            <w:right w:val="none" w:sz="0" w:space="0" w:color="auto"/>
          </w:divBdr>
        </w:div>
        <w:div w:id="985548599">
          <w:marLeft w:val="480"/>
          <w:marRight w:val="0"/>
          <w:marTop w:val="0"/>
          <w:marBottom w:val="0"/>
          <w:divBdr>
            <w:top w:val="none" w:sz="0" w:space="0" w:color="auto"/>
            <w:left w:val="none" w:sz="0" w:space="0" w:color="auto"/>
            <w:bottom w:val="none" w:sz="0" w:space="0" w:color="auto"/>
            <w:right w:val="none" w:sz="0" w:space="0" w:color="auto"/>
          </w:divBdr>
        </w:div>
        <w:div w:id="368653278">
          <w:marLeft w:val="480"/>
          <w:marRight w:val="0"/>
          <w:marTop w:val="0"/>
          <w:marBottom w:val="0"/>
          <w:divBdr>
            <w:top w:val="none" w:sz="0" w:space="0" w:color="auto"/>
            <w:left w:val="none" w:sz="0" w:space="0" w:color="auto"/>
            <w:bottom w:val="none" w:sz="0" w:space="0" w:color="auto"/>
            <w:right w:val="none" w:sz="0" w:space="0" w:color="auto"/>
          </w:divBdr>
        </w:div>
        <w:div w:id="1690256880">
          <w:marLeft w:val="480"/>
          <w:marRight w:val="0"/>
          <w:marTop w:val="0"/>
          <w:marBottom w:val="0"/>
          <w:divBdr>
            <w:top w:val="none" w:sz="0" w:space="0" w:color="auto"/>
            <w:left w:val="none" w:sz="0" w:space="0" w:color="auto"/>
            <w:bottom w:val="none" w:sz="0" w:space="0" w:color="auto"/>
            <w:right w:val="none" w:sz="0" w:space="0" w:color="auto"/>
          </w:divBdr>
        </w:div>
        <w:div w:id="664211744">
          <w:marLeft w:val="480"/>
          <w:marRight w:val="0"/>
          <w:marTop w:val="0"/>
          <w:marBottom w:val="0"/>
          <w:divBdr>
            <w:top w:val="none" w:sz="0" w:space="0" w:color="auto"/>
            <w:left w:val="none" w:sz="0" w:space="0" w:color="auto"/>
            <w:bottom w:val="none" w:sz="0" w:space="0" w:color="auto"/>
            <w:right w:val="none" w:sz="0" w:space="0" w:color="auto"/>
          </w:divBdr>
        </w:div>
        <w:div w:id="140007190">
          <w:marLeft w:val="480"/>
          <w:marRight w:val="0"/>
          <w:marTop w:val="0"/>
          <w:marBottom w:val="0"/>
          <w:divBdr>
            <w:top w:val="none" w:sz="0" w:space="0" w:color="auto"/>
            <w:left w:val="none" w:sz="0" w:space="0" w:color="auto"/>
            <w:bottom w:val="none" w:sz="0" w:space="0" w:color="auto"/>
            <w:right w:val="none" w:sz="0" w:space="0" w:color="auto"/>
          </w:divBdr>
        </w:div>
        <w:div w:id="422069492">
          <w:marLeft w:val="480"/>
          <w:marRight w:val="0"/>
          <w:marTop w:val="0"/>
          <w:marBottom w:val="0"/>
          <w:divBdr>
            <w:top w:val="none" w:sz="0" w:space="0" w:color="auto"/>
            <w:left w:val="none" w:sz="0" w:space="0" w:color="auto"/>
            <w:bottom w:val="none" w:sz="0" w:space="0" w:color="auto"/>
            <w:right w:val="none" w:sz="0" w:space="0" w:color="auto"/>
          </w:divBdr>
        </w:div>
        <w:div w:id="1696809744">
          <w:marLeft w:val="480"/>
          <w:marRight w:val="0"/>
          <w:marTop w:val="0"/>
          <w:marBottom w:val="0"/>
          <w:divBdr>
            <w:top w:val="none" w:sz="0" w:space="0" w:color="auto"/>
            <w:left w:val="none" w:sz="0" w:space="0" w:color="auto"/>
            <w:bottom w:val="none" w:sz="0" w:space="0" w:color="auto"/>
            <w:right w:val="none" w:sz="0" w:space="0" w:color="auto"/>
          </w:divBdr>
        </w:div>
        <w:div w:id="1501461705">
          <w:marLeft w:val="480"/>
          <w:marRight w:val="0"/>
          <w:marTop w:val="0"/>
          <w:marBottom w:val="0"/>
          <w:divBdr>
            <w:top w:val="none" w:sz="0" w:space="0" w:color="auto"/>
            <w:left w:val="none" w:sz="0" w:space="0" w:color="auto"/>
            <w:bottom w:val="none" w:sz="0" w:space="0" w:color="auto"/>
            <w:right w:val="none" w:sz="0" w:space="0" w:color="auto"/>
          </w:divBdr>
        </w:div>
        <w:div w:id="1619529307">
          <w:marLeft w:val="480"/>
          <w:marRight w:val="0"/>
          <w:marTop w:val="0"/>
          <w:marBottom w:val="0"/>
          <w:divBdr>
            <w:top w:val="none" w:sz="0" w:space="0" w:color="auto"/>
            <w:left w:val="none" w:sz="0" w:space="0" w:color="auto"/>
            <w:bottom w:val="none" w:sz="0" w:space="0" w:color="auto"/>
            <w:right w:val="none" w:sz="0" w:space="0" w:color="auto"/>
          </w:divBdr>
        </w:div>
        <w:div w:id="1395616625">
          <w:marLeft w:val="480"/>
          <w:marRight w:val="0"/>
          <w:marTop w:val="0"/>
          <w:marBottom w:val="0"/>
          <w:divBdr>
            <w:top w:val="none" w:sz="0" w:space="0" w:color="auto"/>
            <w:left w:val="none" w:sz="0" w:space="0" w:color="auto"/>
            <w:bottom w:val="none" w:sz="0" w:space="0" w:color="auto"/>
            <w:right w:val="none" w:sz="0" w:space="0" w:color="auto"/>
          </w:divBdr>
        </w:div>
        <w:div w:id="1721318908">
          <w:marLeft w:val="480"/>
          <w:marRight w:val="0"/>
          <w:marTop w:val="0"/>
          <w:marBottom w:val="0"/>
          <w:divBdr>
            <w:top w:val="none" w:sz="0" w:space="0" w:color="auto"/>
            <w:left w:val="none" w:sz="0" w:space="0" w:color="auto"/>
            <w:bottom w:val="none" w:sz="0" w:space="0" w:color="auto"/>
            <w:right w:val="none" w:sz="0" w:space="0" w:color="auto"/>
          </w:divBdr>
        </w:div>
        <w:div w:id="2004889871">
          <w:marLeft w:val="480"/>
          <w:marRight w:val="0"/>
          <w:marTop w:val="0"/>
          <w:marBottom w:val="0"/>
          <w:divBdr>
            <w:top w:val="none" w:sz="0" w:space="0" w:color="auto"/>
            <w:left w:val="none" w:sz="0" w:space="0" w:color="auto"/>
            <w:bottom w:val="none" w:sz="0" w:space="0" w:color="auto"/>
            <w:right w:val="none" w:sz="0" w:space="0" w:color="auto"/>
          </w:divBdr>
        </w:div>
        <w:div w:id="380906122">
          <w:marLeft w:val="480"/>
          <w:marRight w:val="0"/>
          <w:marTop w:val="0"/>
          <w:marBottom w:val="0"/>
          <w:divBdr>
            <w:top w:val="none" w:sz="0" w:space="0" w:color="auto"/>
            <w:left w:val="none" w:sz="0" w:space="0" w:color="auto"/>
            <w:bottom w:val="none" w:sz="0" w:space="0" w:color="auto"/>
            <w:right w:val="none" w:sz="0" w:space="0" w:color="auto"/>
          </w:divBdr>
        </w:div>
        <w:div w:id="225335428">
          <w:marLeft w:val="480"/>
          <w:marRight w:val="0"/>
          <w:marTop w:val="0"/>
          <w:marBottom w:val="0"/>
          <w:divBdr>
            <w:top w:val="none" w:sz="0" w:space="0" w:color="auto"/>
            <w:left w:val="none" w:sz="0" w:space="0" w:color="auto"/>
            <w:bottom w:val="none" w:sz="0" w:space="0" w:color="auto"/>
            <w:right w:val="none" w:sz="0" w:space="0" w:color="auto"/>
          </w:divBdr>
        </w:div>
        <w:div w:id="1708800686">
          <w:marLeft w:val="480"/>
          <w:marRight w:val="0"/>
          <w:marTop w:val="0"/>
          <w:marBottom w:val="0"/>
          <w:divBdr>
            <w:top w:val="none" w:sz="0" w:space="0" w:color="auto"/>
            <w:left w:val="none" w:sz="0" w:space="0" w:color="auto"/>
            <w:bottom w:val="none" w:sz="0" w:space="0" w:color="auto"/>
            <w:right w:val="none" w:sz="0" w:space="0" w:color="auto"/>
          </w:divBdr>
        </w:div>
        <w:div w:id="910775035">
          <w:marLeft w:val="480"/>
          <w:marRight w:val="0"/>
          <w:marTop w:val="0"/>
          <w:marBottom w:val="0"/>
          <w:divBdr>
            <w:top w:val="none" w:sz="0" w:space="0" w:color="auto"/>
            <w:left w:val="none" w:sz="0" w:space="0" w:color="auto"/>
            <w:bottom w:val="none" w:sz="0" w:space="0" w:color="auto"/>
            <w:right w:val="none" w:sz="0" w:space="0" w:color="auto"/>
          </w:divBdr>
        </w:div>
        <w:div w:id="82890">
          <w:marLeft w:val="480"/>
          <w:marRight w:val="0"/>
          <w:marTop w:val="0"/>
          <w:marBottom w:val="0"/>
          <w:divBdr>
            <w:top w:val="none" w:sz="0" w:space="0" w:color="auto"/>
            <w:left w:val="none" w:sz="0" w:space="0" w:color="auto"/>
            <w:bottom w:val="none" w:sz="0" w:space="0" w:color="auto"/>
            <w:right w:val="none" w:sz="0" w:space="0" w:color="auto"/>
          </w:divBdr>
        </w:div>
        <w:div w:id="800882172">
          <w:marLeft w:val="480"/>
          <w:marRight w:val="0"/>
          <w:marTop w:val="0"/>
          <w:marBottom w:val="0"/>
          <w:divBdr>
            <w:top w:val="none" w:sz="0" w:space="0" w:color="auto"/>
            <w:left w:val="none" w:sz="0" w:space="0" w:color="auto"/>
            <w:bottom w:val="none" w:sz="0" w:space="0" w:color="auto"/>
            <w:right w:val="none" w:sz="0" w:space="0" w:color="auto"/>
          </w:divBdr>
        </w:div>
        <w:div w:id="1523207103">
          <w:marLeft w:val="480"/>
          <w:marRight w:val="0"/>
          <w:marTop w:val="0"/>
          <w:marBottom w:val="0"/>
          <w:divBdr>
            <w:top w:val="none" w:sz="0" w:space="0" w:color="auto"/>
            <w:left w:val="none" w:sz="0" w:space="0" w:color="auto"/>
            <w:bottom w:val="none" w:sz="0" w:space="0" w:color="auto"/>
            <w:right w:val="none" w:sz="0" w:space="0" w:color="auto"/>
          </w:divBdr>
        </w:div>
        <w:div w:id="1937519515">
          <w:marLeft w:val="480"/>
          <w:marRight w:val="0"/>
          <w:marTop w:val="0"/>
          <w:marBottom w:val="0"/>
          <w:divBdr>
            <w:top w:val="none" w:sz="0" w:space="0" w:color="auto"/>
            <w:left w:val="none" w:sz="0" w:space="0" w:color="auto"/>
            <w:bottom w:val="none" w:sz="0" w:space="0" w:color="auto"/>
            <w:right w:val="none" w:sz="0" w:space="0" w:color="auto"/>
          </w:divBdr>
        </w:div>
        <w:div w:id="1184247968">
          <w:marLeft w:val="480"/>
          <w:marRight w:val="0"/>
          <w:marTop w:val="0"/>
          <w:marBottom w:val="0"/>
          <w:divBdr>
            <w:top w:val="none" w:sz="0" w:space="0" w:color="auto"/>
            <w:left w:val="none" w:sz="0" w:space="0" w:color="auto"/>
            <w:bottom w:val="none" w:sz="0" w:space="0" w:color="auto"/>
            <w:right w:val="none" w:sz="0" w:space="0" w:color="auto"/>
          </w:divBdr>
        </w:div>
        <w:div w:id="107741369">
          <w:marLeft w:val="480"/>
          <w:marRight w:val="0"/>
          <w:marTop w:val="0"/>
          <w:marBottom w:val="0"/>
          <w:divBdr>
            <w:top w:val="none" w:sz="0" w:space="0" w:color="auto"/>
            <w:left w:val="none" w:sz="0" w:space="0" w:color="auto"/>
            <w:bottom w:val="none" w:sz="0" w:space="0" w:color="auto"/>
            <w:right w:val="none" w:sz="0" w:space="0" w:color="auto"/>
          </w:divBdr>
        </w:div>
        <w:div w:id="860630717">
          <w:marLeft w:val="480"/>
          <w:marRight w:val="0"/>
          <w:marTop w:val="0"/>
          <w:marBottom w:val="0"/>
          <w:divBdr>
            <w:top w:val="none" w:sz="0" w:space="0" w:color="auto"/>
            <w:left w:val="none" w:sz="0" w:space="0" w:color="auto"/>
            <w:bottom w:val="none" w:sz="0" w:space="0" w:color="auto"/>
            <w:right w:val="none" w:sz="0" w:space="0" w:color="auto"/>
          </w:divBdr>
        </w:div>
        <w:div w:id="575406120">
          <w:marLeft w:val="480"/>
          <w:marRight w:val="0"/>
          <w:marTop w:val="0"/>
          <w:marBottom w:val="0"/>
          <w:divBdr>
            <w:top w:val="none" w:sz="0" w:space="0" w:color="auto"/>
            <w:left w:val="none" w:sz="0" w:space="0" w:color="auto"/>
            <w:bottom w:val="none" w:sz="0" w:space="0" w:color="auto"/>
            <w:right w:val="none" w:sz="0" w:space="0" w:color="auto"/>
          </w:divBdr>
        </w:div>
        <w:div w:id="402607268">
          <w:marLeft w:val="480"/>
          <w:marRight w:val="0"/>
          <w:marTop w:val="0"/>
          <w:marBottom w:val="0"/>
          <w:divBdr>
            <w:top w:val="none" w:sz="0" w:space="0" w:color="auto"/>
            <w:left w:val="none" w:sz="0" w:space="0" w:color="auto"/>
            <w:bottom w:val="none" w:sz="0" w:space="0" w:color="auto"/>
            <w:right w:val="none" w:sz="0" w:space="0" w:color="auto"/>
          </w:divBdr>
        </w:div>
        <w:div w:id="1568567459">
          <w:marLeft w:val="480"/>
          <w:marRight w:val="0"/>
          <w:marTop w:val="0"/>
          <w:marBottom w:val="0"/>
          <w:divBdr>
            <w:top w:val="none" w:sz="0" w:space="0" w:color="auto"/>
            <w:left w:val="none" w:sz="0" w:space="0" w:color="auto"/>
            <w:bottom w:val="none" w:sz="0" w:space="0" w:color="auto"/>
            <w:right w:val="none" w:sz="0" w:space="0" w:color="auto"/>
          </w:divBdr>
        </w:div>
        <w:div w:id="911089602">
          <w:marLeft w:val="480"/>
          <w:marRight w:val="0"/>
          <w:marTop w:val="0"/>
          <w:marBottom w:val="0"/>
          <w:divBdr>
            <w:top w:val="none" w:sz="0" w:space="0" w:color="auto"/>
            <w:left w:val="none" w:sz="0" w:space="0" w:color="auto"/>
            <w:bottom w:val="none" w:sz="0" w:space="0" w:color="auto"/>
            <w:right w:val="none" w:sz="0" w:space="0" w:color="auto"/>
          </w:divBdr>
        </w:div>
        <w:div w:id="1480264247">
          <w:marLeft w:val="480"/>
          <w:marRight w:val="0"/>
          <w:marTop w:val="0"/>
          <w:marBottom w:val="0"/>
          <w:divBdr>
            <w:top w:val="none" w:sz="0" w:space="0" w:color="auto"/>
            <w:left w:val="none" w:sz="0" w:space="0" w:color="auto"/>
            <w:bottom w:val="none" w:sz="0" w:space="0" w:color="auto"/>
            <w:right w:val="none" w:sz="0" w:space="0" w:color="auto"/>
          </w:divBdr>
        </w:div>
        <w:div w:id="1903909660">
          <w:marLeft w:val="480"/>
          <w:marRight w:val="0"/>
          <w:marTop w:val="0"/>
          <w:marBottom w:val="0"/>
          <w:divBdr>
            <w:top w:val="none" w:sz="0" w:space="0" w:color="auto"/>
            <w:left w:val="none" w:sz="0" w:space="0" w:color="auto"/>
            <w:bottom w:val="none" w:sz="0" w:space="0" w:color="auto"/>
            <w:right w:val="none" w:sz="0" w:space="0" w:color="auto"/>
          </w:divBdr>
        </w:div>
        <w:div w:id="1688868187">
          <w:marLeft w:val="480"/>
          <w:marRight w:val="0"/>
          <w:marTop w:val="0"/>
          <w:marBottom w:val="0"/>
          <w:divBdr>
            <w:top w:val="none" w:sz="0" w:space="0" w:color="auto"/>
            <w:left w:val="none" w:sz="0" w:space="0" w:color="auto"/>
            <w:bottom w:val="none" w:sz="0" w:space="0" w:color="auto"/>
            <w:right w:val="none" w:sz="0" w:space="0" w:color="auto"/>
          </w:divBdr>
        </w:div>
        <w:div w:id="1584531218">
          <w:marLeft w:val="480"/>
          <w:marRight w:val="0"/>
          <w:marTop w:val="0"/>
          <w:marBottom w:val="0"/>
          <w:divBdr>
            <w:top w:val="none" w:sz="0" w:space="0" w:color="auto"/>
            <w:left w:val="none" w:sz="0" w:space="0" w:color="auto"/>
            <w:bottom w:val="none" w:sz="0" w:space="0" w:color="auto"/>
            <w:right w:val="none" w:sz="0" w:space="0" w:color="auto"/>
          </w:divBdr>
        </w:div>
        <w:div w:id="1386680315">
          <w:marLeft w:val="480"/>
          <w:marRight w:val="0"/>
          <w:marTop w:val="0"/>
          <w:marBottom w:val="0"/>
          <w:divBdr>
            <w:top w:val="none" w:sz="0" w:space="0" w:color="auto"/>
            <w:left w:val="none" w:sz="0" w:space="0" w:color="auto"/>
            <w:bottom w:val="none" w:sz="0" w:space="0" w:color="auto"/>
            <w:right w:val="none" w:sz="0" w:space="0" w:color="auto"/>
          </w:divBdr>
        </w:div>
        <w:div w:id="239027097">
          <w:marLeft w:val="480"/>
          <w:marRight w:val="0"/>
          <w:marTop w:val="0"/>
          <w:marBottom w:val="0"/>
          <w:divBdr>
            <w:top w:val="none" w:sz="0" w:space="0" w:color="auto"/>
            <w:left w:val="none" w:sz="0" w:space="0" w:color="auto"/>
            <w:bottom w:val="none" w:sz="0" w:space="0" w:color="auto"/>
            <w:right w:val="none" w:sz="0" w:space="0" w:color="auto"/>
          </w:divBdr>
        </w:div>
        <w:div w:id="1739326745">
          <w:marLeft w:val="480"/>
          <w:marRight w:val="0"/>
          <w:marTop w:val="0"/>
          <w:marBottom w:val="0"/>
          <w:divBdr>
            <w:top w:val="none" w:sz="0" w:space="0" w:color="auto"/>
            <w:left w:val="none" w:sz="0" w:space="0" w:color="auto"/>
            <w:bottom w:val="none" w:sz="0" w:space="0" w:color="auto"/>
            <w:right w:val="none" w:sz="0" w:space="0" w:color="auto"/>
          </w:divBdr>
        </w:div>
        <w:div w:id="221523748">
          <w:marLeft w:val="480"/>
          <w:marRight w:val="0"/>
          <w:marTop w:val="0"/>
          <w:marBottom w:val="0"/>
          <w:divBdr>
            <w:top w:val="none" w:sz="0" w:space="0" w:color="auto"/>
            <w:left w:val="none" w:sz="0" w:space="0" w:color="auto"/>
            <w:bottom w:val="none" w:sz="0" w:space="0" w:color="auto"/>
            <w:right w:val="none" w:sz="0" w:space="0" w:color="auto"/>
          </w:divBdr>
        </w:div>
        <w:div w:id="2120950322">
          <w:marLeft w:val="480"/>
          <w:marRight w:val="0"/>
          <w:marTop w:val="0"/>
          <w:marBottom w:val="0"/>
          <w:divBdr>
            <w:top w:val="none" w:sz="0" w:space="0" w:color="auto"/>
            <w:left w:val="none" w:sz="0" w:space="0" w:color="auto"/>
            <w:bottom w:val="none" w:sz="0" w:space="0" w:color="auto"/>
            <w:right w:val="none" w:sz="0" w:space="0" w:color="auto"/>
          </w:divBdr>
        </w:div>
        <w:div w:id="1970429812">
          <w:marLeft w:val="480"/>
          <w:marRight w:val="0"/>
          <w:marTop w:val="0"/>
          <w:marBottom w:val="0"/>
          <w:divBdr>
            <w:top w:val="none" w:sz="0" w:space="0" w:color="auto"/>
            <w:left w:val="none" w:sz="0" w:space="0" w:color="auto"/>
            <w:bottom w:val="none" w:sz="0" w:space="0" w:color="auto"/>
            <w:right w:val="none" w:sz="0" w:space="0" w:color="auto"/>
          </w:divBdr>
        </w:div>
        <w:div w:id="325284887">
          <w:marLeft w:val="480"/>
          <w:marRight w:val="0"/>
          <w:marTop w:val="0"/>
          <w:marBottom w:val="0"/>
          <w:divBdr>
            <w:top w:val="none" w:sz="0" w:space="0" w:color="auto"/>
            <w:left w:val="none" w:sz="0" w:space="0" w:color="auto"/>
            <w:bottom w:val="none" w:sz="0" w:space="0" w:color="auto"/>
            <w:right w:val="none" w:sz="0" w:space="0" w:color="auto"/>
          </w:divBdr>
        </w:div>
        <w:div w:id="1349331808">
          <w:marLeft w:val="480"/>
          <w:marRight w:val="0"/>
          <w:marTop w:val="0"/>
          <w:marBottom w:val="0"/>
          <w:divBdr>
            <w:top w:val="none" w:sz="0" w:space="0" w:color="auto"/>
            <w:left w:val="none" w:sz="0" w:space="0" w:color="auto"/>
            <w:bottom w:val="none" w:sz="0" w:space="0" w:color="auto"/>
            <w:right w:val="none" w:sz="0" w:space="0" w:color="auto"/>
          </w:divBdr>
        </w:div>
        <w:div w:id="686097181">
          <w:marLeft w:val="480"/>
          <w:marRight w:val="0"/>
          <w:marTop w:val="0"/>
          <w:marBottom w:val="0"/>
          <w:divBdr>
            <w:top w:val="none" w:sz="0" w:space="0" w:color="auto"/>
            <w:left w:val="none" w:sz="0" w:space="0" w:color="auto"/>
            <w:bottom w:val="none" w:sz="0" w:space="0" w:color="auto"/>
            <w:right w:val="none" w:sz="0" w:space="0" w:color="auto"/>
          </w:divBdr>
        </w:div>
        <w:div w:id="1919056675">
          <w:marLeft w:val="480"/>
          <w:marRight w:val="0"/>
          <w:marTop w:val="0"/>
          <w:marBottom w:val="0"/>
          <w:divBdr>
            <w:top w:val="none" w:sz="0" w:space="0" w:color="auto"/>
            <w:left w:val="none" w:sz="0" w:space="0" w:color="auto"/>
            <w:bottom w:val="none" w:sz="0" w:space="0" w:color="auto"/>
            <w:right w:val="none" w:sz="0" w:space="0" w:color="auto"/>
          </w:divBdr>
        </w:div>
        <w:div w:id="361789284">
          <w:marLeft w:val="480"/>
          <w:marRight w:val="0"/>
          <w:marTop w:val="0"/>
          <w:marBottom w:val="0"/>
          <w:divBdr>
            <w:top w:val="none" w:sz="0" w:space="0" w:color="auto"/>
            <w:left w:val="none" w:sz="0" w:space="0" w:color="auto"/>
            <w:bottom w:val="none" w:sz="0" w:space="0" w:color="auto"/>
            <w:right w:val="none" w:sz="0" w:space="0" w:color="auto"/>
          </w:divBdr>
        </w:div>
        <w:div w:id="1701659070">
          <w:marLeft w:val="480"/>
          <w:marRight w:val="0"/>
          <w:marTop w:val="0"/>
          <w:marBottom w:val="0"/>
          <w:divBdr>
            <w:top w:val="none" w:sz="0" w:space="0" w:color="auto"/>
            <w:left w:val="none" w:sz="0" w:space="0" w:color="auto"/>
            <w:bottom w:val="none" w:sz="0" w:space="0" w:color="auto"/>
            <w:right w:val="none" w:sz="0" w:space="0" w:color="auto"/>
          </w:divBdr>
        </w:div>
        <w:div w:id="1042947103">
          <w:marLeft w:val="480"/>
          <w:marRight w:val="0"/>
          <w:marTop w:val="0"/>
          <w:marBottom w:val="0"/>
          <w:divBdr>
            <w:top w:val="none" w:sz="0" w:space="0" w:color="auto"/>
            <w:left w:val="none" w:sz="0" w:space="0" w:color="auto"/>
            <w:bottom w:val="none" w:sz="0" w:space="0" w:color="auto"/>
            <w:right w:val="none" w:sz="0" w:space="0" w:color="auto"/>
          </w:divBdr>
        </w:div>
        <w:div w:id="1351494004">
          <w:marLeft w:val="480"/>
          <w:marRight w:val="0"/>
          <w:marTop w:val="0"/>
          <w:marBottom w:val="0"/>
          <w:divBdr>
            <w:top w:val="none" w:sz="0" w:space="0" w:color="auto"/>
            <w:left w:val="none" w:sz="0" w:space="0" w:color="auto"/>
            <w:bottom w:val="none" w:sz="0" w:space="0" w:color="auto"/>
            <w:right w:val="none" w:sz="0" w:space="0" w:color="auto"/>
          </w:divBdr>
        </w:div>
        <w:div w:id="1289778604">
          <w:marLeft w:val="480"/>
          <w:marRight w:val="0"/>
          <w:marTop w:val="0"/>
          <w:marBottom w:val="0"/>
          <w:divBdr>
            <w:top w:val="none" w:sz="0" w:space="0" w:color="auto"/>
            <w:left w:val="none" w:sz="0" w:space="0" w:color="auto"/>
            <w:bottom w:val="none" w:sz="0" w:space="0" w:color="auto"/>
            <w:right w:val="none" w:sz="0" w:space="0" w:color="auto"/>
          </w:divBdr>
        </w:div>
        <w:div w:id="1948199926">
          <w:marLeft w:val="480"/>
          <w:marRight w:val="0"/>
          <w:marTop w:val="0"/>
          <w:marBottom w:val="0"/>
          <w:divBdr>
            <w:top w:val="none" w:sz="0" w:space="0" w:color="auto"/>
            <w:left w:val="none" w:sz="0" w:space="0" w:color="auto"/>
            <w:bottom w:val="none" w:sz="0" w:space="0" w:color="auto"/>
            <w:right w:val="none" w:sz="0" w:space="0" w:color="auto"/>
          </w:divBdr>
        </w:div>
        <w:div w:id="285699900">
          <w:marLeft w:val="480"/>
          <w:marRight w:val="0"/>
          <w:marTop w:val="0"/>
          <w:marBottom w:val="0"/>
          <w:divBdr>
            <w:top w:val="none" w:sz="0" w:space="0" w:color="auto"/>
            <w:left w:val="none" w:sz="0" w:space="0" w:color="auto"/>
            <w:bottom w:val="none" w:sz="0" w:space="0" w:color="auto"/>
            <w:right w:val="none" w:sz="0" w:space="0" w:color="auto"/>
          </w:divBdr>
        </w:div>
        <w:div w:id="75441219">
          <w:marLeft w:val="480"/>
          <w:marRight w:val="0"/>
          <w:marTop w:val="0"/>
          <w:marBottom w:val="0"/>
          <w:divBdr>
            <w:top w:val="none" w:sz="0" w:space="0" w:color="auto"/>
            <w:left w:val="none" w:sz="0" w:space="0" w:color="auto"/>
            <w:bottom w:val="none" w:sz="0" w:space="0" w:color="auto"/>
            <w:right w:val="none" w:sz="0" w:space="0" w:color="auto"/>
          </w:divBdr>
        </w:div>
        <w:div w:id="1120148466">
          <w:marLeft w:val="480"/>
          <w:marRight w:val="0"/>
          <w:marTop w:val="0"/>
          <w:marBottom w:val="0"/>
          <w:divBdr>
            <w:top w:val="none" w:sz="0" w:space="0" w:color="auto"/>
            <w:left w:val="none" w:sz="0" w:space="0" w:color="auto"/>
            <w:bottom w:val="none" w:sz="0" w:space="0" w:color="auto"/>
            <w:right w:val="none" w:sz="0" w:space="0" w:color="auto"/>
          </w:divBdr>
        </w:div>
        <w:div w:id="651058885">
          <w:marLeft w:val="480"/>
          <w:marRight w:val="0"/>
          <w:marTop w:val="0"/>
          <w:marBottom w:val="0"/>
          <w:divBdr>
            <w:top w:val="none" w:sz="0" w:space="0" w:color="auto"/>
            <w:left w:val="none" w:sz="0" w:space="0" w:color="auto"/>
            <w:bottom w:val="none" w:sz="0" w:space="0" w:color="auto"/>
            <w:right w:val="none" w:sz="0" w:space="0" w:color="auto"/>
          </w:divBdr>
        </w:div>
        <w:div w:id="1479301319">
          <w:marLeft w:val="480"/>
          <w:marRight w:val="0"/>
          <w:marTop w:val="0"/>
          <w:marBottom w:val="0"/>
          <w:divBdr>
            <w:top w:val="none" w:sz="0" w:space="0" w:color="auto"/>
            <w:left w:val="none" w:sz="0" w:space="0" w:color="auto"/>
            <w:bottom w:val="none" w:sz="0" w:space="0" w:color="auto"/>
            <w:right w:val="none" w:sz="0" w:space="0" w:color="auto"/>
          </w:divBdr>
        </w:div>
        <w:div w:id="1575972860">
          <w:marLeft w:val="480"/>
          <w:marRight w:val="0"/>
          <w:marTop w:val="0"/>
          <w:marBottom w:val="0"/>
          <w:divBdr>
            <w:top w:val="none" w:sz="0" w:space="0" w:color="auto"/>
            <w:left w:val="none" w:sz="0" w:space="0" w:color="auto"/>
            <w:bottom w:val="none" w:sz="0" w:space="0" w:color="auto"/>
            <w:right w:val="none" w:sz="0" w:space="0" w:color="auto"/>
          </w:divBdr>
        </w:div>
        <w:div w:id="1341469814">
          <w:marLeft w:val="480"/>
          <w:marRight w:val="0"/>
          <w:marTop w:val="0"/>
          <w:marBottom w:val="0"/>
          <w:divBdr>
            <w:top w:val="none" w:sz="0" w:space="0" w:color="auto"/>
            <w:left w:val="none" w:sz="0" w:space="0" w:color="auto"/>
            <w:bottom w:val="none" w:sz="0" w:space="0" w:color="auto"/>
            <w:right w:val="none" w:sz="0" w:space="0" w:color="auto"/>
          </w:divBdr>
        </w:div>
        <w:div w:id="396781329">
          <w:marLeft w:val="480"/>
          <w:marRight w:val="0"/>
          <w:marTop w:val="0"/>
          <w:marBottom w:val="0"/>
          <w:divBdr>
            <w:top w:val="none" w:sz="0" w:space="0" w:color="auto"/>
            <w:left w:val="none" w:sz="0" w:space="0" w:color="auto"/>
            <w:bottom w:val="none" w:sz="0" w:space="0" w:color="auto"/>
            <w:right w:val="none" w:sz="0" w:space="0" w:color="auto"/>
          </w:divBdr>
        </w:div>
        <w:div w:id="232006340">
          <w:marLeft w:val="480"/>
          <w:marRight w:val="0"/>
          <w:marTop w:val="0"/>
          <w:marBottom w:val="0"/>
          <w:divBdr>
            <w:top w:val="none" w:sz="0" w:space="0" w:color="auto"/>
            <w:left w:val="none" w:sz="0" w:space="0" w:color="auto"/>
            <w:bottom w:val="none" w:sz="0" w:space="0" w:color="auto"/>
            <w:right w:val="none" w:sz="0" w:space="0" w:color="auto"/>
          </w:divBdr>
        </w:div>
        <w:div w:id="1106074238">
          <w:marLeft w:val="480"/>
          <w:marRight w:val="0"/>
          <w:marTop w:val="0"/>
          <w:marBottom w:val="0"/>
          <w:divBdr>
            <w:top w:val="none" w:sz="0" w:space="0" w:color="auto"/>
            <w:left w:val="none" w:sz="0" w:space="0" w:color="auto"/>
            <w:bottom w:val="none" w:sz="0" w:space="0" w:color="auto"/>
            <w:right w:val="none" w:sz="0" w:space="0" w:color="auto"/>
          </w:divBdr>
        </w:div>
        <w:div w:id="941693754">
          <w:marLeft w:val="480"/>
          <w:marRight w:val="0"/>
          <w:marTop w:val="0"/>
          <w:marBottom w:val="0"/>
          <w:divBdr>
            <w:top w:val="none" w:sz="0" w:space="0" w:color="auto"/>
            <w:left w:val="none" w:sz="0" w:space="0" w:color="auto"/>
            <w:bottom w:val="none" w:sz="0" w:space="0" w:color="auto"/>
            <w:right w:val="none" w:sz="0" w:space="0" w:color="auto"/>
          </w:divBdr>
        </w:div>
        <w:div w:id="2106340866">
          <w:marLeft w:val="480"/>
          <w:marRight w:val="0"/>
          <w:marTop w:val="0"/>
          <w:marBottom w:val="0"/>
          <w:divBdr>
            <w:top w:val="none" w:sz="0" w:space="0" w:color="auto"/>
            <w:left w:val="none" w:sz="0" w:space="0" w:color="auto"/>
            <w:bottom w:val="none" w:sz="0" w:space="0" w:color="auto"/>
            <w:right w:val="none" w:sz="0" w:space="0" w:color="auto"/>
          </w:divBdr>
        </w:div>
        <w:div w:id="2096046581">
          <w:marLeft w:val="480"/>
          <w:marRight w:val="0"/>
          <w:marTop w:val="0"/>
          <w:marBottom w:val="0"/>
          <w:divBdr>
            <w:top w:val="none" w:sz="0" w:space="0" w:color="auto"/>
            <w:left w:val="none" w:sz="0" w:space="0" w:color="auto"/>
            <w:bottom w:val="none" w:sz="0" w:space="0" w:color="auto"/>
            <w:right w:val="none" w:sz="0" w:space="0" w:color="auto"/>
          </w:divBdr>
        </w:div>
        <w:div w:id="1405378487">
          <w:marLeft w:val="480"/>
          <w:marRight w:val="0"/>
          <w:marTop w:val="0"/>
          <w:marBottom w:val="0"/>
          <w:divBdr>
            <w:top w:val="none" w:sz="0" w:space="0" w:color="auto"/>
            <w:left w:val="none" w:sz="0" w:space="0" w:color="auto"/>
            <w:bottom w:val="none" w:sz="0" w:space="0" w:color="auto"/>
            <w:right w:val="none" w:sz="0" w:space="0" w:color="auto"/>
          </w:divBdr>
        </w:div>
        <w:div w:id="17317413">
          <w:marLeft w:val="480"/>
          <w:marRight w:val="0"/>
          <w:marTop w:val="0"/>
          <w:marBottom w:val="0"/>
          <w:divBdr>
            <w:top w:val="none" w:sz="0" w:space="0" w:color="auto"/>
            <w:left w:val="none" w:sz="0" w:space="0" w:color="auto"/>
            <w:bottom w:val="none" w:sz="0" w:space="0" w:color="auto"/>
            <w:right w:val="none" w:sz="0" w:space="0" w:color="auto"/>
          </w:divBdr>
        </w:div>
        <w:div w:id="502016571">
          <w:marLeft w:val="480"/>
          <w:marRight w:val="0"/>
          <w:marTop w:val="0"/>
          <w:marBottom w:val="0"/>
          <w:divBdr>
            <w:top w:val="none" w:sz="0" w:space="0" w:color="auto"/>
            <w:left w:val="none" w:sz="0" w:space="0" w:color="auto"/>
            <w:bottom w:val="none" w:sz="0" w:space="0" w:color="auto"/>
            <w:right w:val="none" w:sz="0" w:space="0" w:color="auto"/>
          </w:divBdr>
        </w:div>
        <w:div w:id="752162220">
          <w:marLeft w:val="480"/>
          <w:marRight w:val="0"/>
          <w:marTop w:val="0"/>
          <w:marBottom w:val="0"/>
          <w:divBdr>
            <w:top w:val="none" w:sz="0" w:space="0" w:color="auto"/>
            <w:left w:val="none" w:sz="0" w:space="0" w:color="auto"/>
            <w:bottom w:val="none" w:sz="0" w:space="0" w:color="auto"/>
            <w:right w:val="none" w:sz="0" w:space="0" w:color="auto"/>
          </w:divBdr>
        </w:div>
        <w:div w:id="104929189">
          <w:marLeft w:val="480"/>
          <w:marRight w:val="0"/>
          <w:marTop w:val="0"/>
          <w:marBottom w:val="0"/>
          <w:divBdr>
            <w:top w:val="none" w:sz="0" w:space="0" w:color="auto"/>
            <w:left w:val="none" w:sz="0" w:space="0" w:color="auto"/>
            <w:bottom w:val="none" w:sz="0" w:space="0" w:color="auto"/>
            <w:right w:val="none" w:sz="0" w:space="0" w:color="auto"/>
          </w:divBdr>
        </w:div>
        <w:div w:id="532572170">
          <w:marLeft w:val="480"/>
          <w:marRight w:val="0"/>
          <w:marTop w:val="0"/>
          <w:marBottom w:val="0"/>
          <w:divBdr>
            <w:top w:val="none" w:sz="0" w:space="0" w:color="auto"/>
            <w:left w:val="none" w:sz="0" w:space="0" w:color="auto"/>
            <w:bottom w:val="none" w:sz="0" w:space="0" w:color="auto"/>
            <w:right w:val="none" w:sz="0" w:space="0" w:color="auto"/>
          </w:divBdr>
        </w:div>
        <w:div w:id="2051415167">
          <w:marLeft w:val="480"/>
          <w:marRight w:val="0"/>
          <w:marTop w:val="0"/>
          <w:marBottom w:val="0"/>
          <w:divBdr>
            <w:top w:val="none" w:sz="0" w:space="0" w:color="auto"/>
            <w:left w:val="none" w:sz="0" w:space="0" w:color="auto"/>
            <w:bottom w:val="none" w:sz="0" w:space="0" w:color="auto"/>
            <w:right w:val="none" w:sz="0" w:space="0" w:color="auto"/>
          </w:divBdr>
        </w:div>
        <w:div w:id="975767611">
          <w:marLeft w:val="480"/>
          <w:marRight w:val="0"/>
          <w:marTop w:val="0"/>
          <w:marBottom w:val="0"/>
          <w:divBdr>
            <w:top w:val="none" w:sz="0" w:space="0" w:color="auto"/>
            <w:left w:val="none" w:sz="0" w:space="0" w:color="auto"/>
            <w:bottom w:val="none" w:sz="0" w:space="0" w:color="auto"/>
            <w:right w:val="none" w:sz="0" w:space="0" w:color="auto"/>
          </w:divBdr>
        </w:div>
        <w:div w:id="1005330338">
          <w:marLeft w:val="480"/>
          <w:marRight w:val="0"/>
          <w:marTop w:val="0"/>
          <w:marBottom w:val="0"/>
          <w:divBdr>
            <w:top w:val="none" w:sz="0" w:space="0" w:color="auto"/>
            <w:left w:val="none" w:sz="0" w:space="0" w:color="auto"/>
            <w:bottom w:val="none" w:sz="0" w:space="0" w:color="auto"/>
            <w:right w:val="none" w:sz="0" w:space="0" w:color="auto"/>
          </w:divBdr>
        </w:div>
        <w:div w:id="643311395">
          <w:marLeft w:val="480"/>
          <w:marRight w:val="0"/>
          <w:marTop w:val="0"/>
          <w:marBottom w:val="0"/>
          <w:divBdr>
            <w:top w:val="none" w:sz="0" w:space="0" w:color="auto"/>
            <w:left w:val="none" w:sz="0" w:space="0" w:color="auto"/>
            <w:bottom w:val="none" w:sz="0" w:space="0" w:color="auto"/>
            <w:right w:val="none" w:sz="0" w:space="0" w:color="auto"/>
          </w:divBdr>
        </w:div>
        <w:div w:id="1960605805">
          <w:marLeft w:val="480"/>
          <w:marRight w:val="0"/>
          <w:marTop w:val="0"/>
          <w:marBottom w:val="0"/>
          <w:divBdr>
            <w:top w:val="none" w:sz="0" w:space="0" w:color="auto"/>
            <w:left w:val="none" w:sz="0" w:space="0" w:color="auto"/>
            <w:bottom w:val="none" w:sz="0" w:space="0" w:color="auto"/>
            <w:right w:val="none" w:sz="0" w:space="0" w:color="auto"/>
          </w:divBdr>
        </w:div>
        <w:div w:id="255135548">
          <w:marLeft w:val="480"/>
          <w:marRight w:val="0"/>
          <w:marTop w:val="0"/>
          <w:marBottom w:val="0"/>
          <w:divBdr>
            <w:top w:val="none" w:sz="0" w:space="0" w:color="auto"/>
            <w:left w:val="none" w:sz="0" w:space="0" w:color="auto"/>
            <w:bottom w:val="none" w:sz="0" w:space="0" w:color="auto"/>
            <w:right w:val="none" w:sz="0" w:space="0" w:color="auto"/>
          </w:divBdr>
        </w:div>
        <w:div w:id="166794297">
          <w:marLeft w:val="480"/>
          <w:marRight w:val="0"/>
          <w:marTop w:val="0"/>
          <w:marBottom w:val="0"/>
          <w:divBdr>
            <w:top w:val="none" w:sz="0" w:space="0" w:color="auto"/>
            <w:left w:val="none" w:sz="0" w:space="0" w:color="auto"/>
            <w:bottom w:val="none" w:sz="0" w:space="0" w:color="auto"/>
            <w:right w:val="none" w:sz="0" w:space="0" w:color="auto"/>
          </w:divBdr>
        </w:div>
        <w:div w:id="1778021577">
          <w:marLeft w:val="480"/>
          <w:marRight w:val="0"/>
          <w:marTop w:val="0"/>
          <w:marBottom w:val="0"/>
          <w:divBdr>
            <w:top w:val="none" w:sz="0" w:space="0" w:color="auto"/>
            <w:left w:val="none" w:sz="0" w:space="0" w:color="auto"/>
            <w:bottom w:val="none" w:sz="0" w:space="0" w:color="auto"/>
            <w:right w:val="none" w:sz="0" w:space="0" w:color="auto"/>
          </w:divBdr>
        </w:div>
        <w:div w:id="1608123149">
          <w:marLeft w:val="480"/>
          <w:marRight w:val="0"/>
          <w:marTop w:val="0"/>
          <w:marBottom w:val="0"/>
          <w:divBdr>
            <w:top w:val="none" w:sz="0" w:space="0" w:color="auto"/>
            <w:left w:val="none" w:sz="0" w:space="0" w:color="auto"/>
            <w:bottom w:val="none" w:sz="0" w:space="0" w:color="auto"/>
            <w:right w:val="none" w:sz="0" w:space="0" w:color="auto"/>
          </w:divBdr>
        </w:div>
        <w:div w:id="349183948">
          <w:marLeft w:val="480"/>
          <w:marRight w:val="0"/>
          <w:marTop w:val="0"/>
          <w:marBottom w:val="0"/>
          <w:divBdr>
            <w:top w:val="none" w:sz="0" w:space="0" w:color="auto"/>
            <w:left w:val="none" w:sz="0" w:space="0" w:color="auto"/>
            <w:bottom w:val="none" w:sz="0" w:space="0" w:color="auto"/>
            <w:right w:val="none" w:sz="0" w:space="0" w:color="auto"/>
          </w:divBdr>
        </w:div>
        <w:div w:id="2011446184">
          <w:marLeft w:val="480"/>
          <w:marRight w:val="0"/>
          <w:marTop w:val="0"/>
          <w:marBottom w:val="0"/>
          <w:divBdr>
            <w:top w:val="none" w:sz="0" w:space="0" w:color="auto"/>
            <w:left w:val="none" w:sz="0" w:space="0" w:color="auto"/>
            <w:bottom w:val="none" w:sz="0" w:space="0" w:color="auto"/>
            <w:right w:val="none" w:sz="0" w:space="0" w:color="auto"/>
          </w:divBdr>
        </w:div>
        <w:div w:id="746271329">
          <w:marLeft w:val="480"/>
          <w:marRight w:val="0"/>
          <w:marTop w:val="0"/>
          <w:marBottom w:val="0"/>
          <w:divBdr>
            <w:top w:val="none" w:sz="0" w:space="0" w:color="auto"/>
            <w:left w:val="none" w:sz="0" w:space="0" w:color="auto"/>
            <w:bottom w:val="none" w:sz="0" w:space="0" w:color="auto"/>
            <w:right w:val="none" w:sz="0" w:space="0" w:color="auto"/>
          </w:divBdr>
        </w:div>
        <w:div w:id="1284845119">
          <w:marLeft w:val="480"/>
          <w:marRight w:val="0"/>
          <w:marTop w:val="0"/>
          <w:marBottom w:val="0"/>
          <w:divBdr>
            <w:top w:val="none" w:sz="0" w:space="0" w:color="auto"/>
            <w:left w:val="none" w:sz="0" w:space="0" w:color="auto"/>
            <w:bottom w:val="none" w:sz="0" w:space="0" w:color="auto"/>
            <w:right w:val="none" w:sz="0" w:space="0" w:color="auto"/>
          </w:divBdr>
        </w:div>
        <w:div w:id="1135291164">
          <w:marLeft w:val="480"/>
          <w:marRight w:val="0"/>
          <w:marTop w:val="0"/>
          <w:marBottom w:val="0"/>
          <w:divBdr>
            <w:top w:val="none" w:sz="0" w:space="0" w:color="auto"/>
            <w:left w:val="none" w:sz="0" w:space="0" w:color="auto"/>
            <w:bottom w:val="none" w:sz="0" w:space="0" w:color="auto"/>
            <w:right w:val="none" w:sz="0" w:space="0" w:color="auto"/>
          </w:divBdr>
        </w:div>
        <w:div w:id="1413429425">
          <w:marLeft w:val="480"/>
          <w:marRight w:val="0"/>
          <w:marTop w:val="0"/>
          <w:marBottom w:val="0"/>
          <w:divBdr>
            <w:top w:val="none" w:sz="0" w:space="0" w:color="auto"/>
            <w:left w:val="none" w:sz="0" w:space="0" w:color="auto"/>
            <w:bottom w:val="none" w:sz="0" w:space="0" w:color="auto"/>
            <w:right w:val="none" w:sz="0" w:space="0" w:color="auto"/>
          </w:divBdr>
        </w:div>
        <w:div w:id="9768939">
          <w:marLeft w:val="480"/>
          <w:marRight w:val="0"/>
          <w:marTop w:val="0"/>
          <w:marBottom w:val="0"/>
          <w:divBdr>
            <w:top w:val="none" w:sz="0" w:space="0" w:color="auto"/>
            <w:left w:val="none" w:sz="0" w:space="0" w:color="auto"/>
            <w:bottom w:val="none" w:sz="0" w:space="0" w:color="auto"/>
            <w:right w:val="none" w:sz="0" w:space="0" w:color="auto"/>
          </w:divBdr>
        </w:div>
        <w:div w:id="728769272">
          <w:marLeft w:val="480"/>
          <w:marRight w:val="0"/>
          <w:marTop w:val="0"/>
          <w:marBottom w:val="0"/>
          <w:divBdr>
            <w:top w:val="none" w:sz="0" w:space="0" w:color="auto"/>
            <w:left w:val="none" w:sz="0" w:space="0" w:color="auto"/>
            <w:bottom w:val="none" w:sz="0" w:space="0" w:color="auto"/>
            <w:right w:val="none" w:sz="0" w:space="0" w:color="auto"/>
          </w:divBdr>
        </w:div>
        <w:div w:id="58286525">
          <w:marLeft w:val="480"/>
          <w:marRight w:val="0"/>
          <w:marTop w:val="0"/>
          <w:marBottom w:val="0"/>
          <w:divBdr>
            <w:top w:val="none" w:sz="0" w:space="0" w:color="auto"/>
            <w:left w:val="none" w:sz="0" w:space="0" w:color="auto"/>
            <w:bottom w:val="none" w:sz="0" w:space="0" w:color="auto"/>
            <w:right w:val="none" w:sz="0" w:space="0" w:color="auto"/>
          </w:divBdr>
        </w:div>
        <w:div w:id="1043748694">
          <w:marLeft w:val="480"/>
          <w:marRight w:val="0"/>
          <w:marTop w:val="0"/>
          <w:marBottom w:val="0"/>
          <w:divBdr>
            <w:top w:val="none" w:sz="0" w:space="0" w:color="auto"/>
            <w:left w:val="none" w:sz="0" w:space="0" w:color="auto"/>
            <w:bottom w:val="none" w:sz="0" w:space="0" w:color="auto"/>
            <w:right w:val="none" w:sz="0" w:space="0" w:color="auto"/>
          </w:divBdr>
        </w:div>
        <w:div w:id="345253418">
          <w:marLeft w:val="480"/>
          <w:marRight w:val="0"/>
          <w:marTop w:val="0"/>
          <w:marBottom w:val="0"/>
          <w:divBdr>
            <w:top w:val="none" w:sz="0" w:space="0" w:color="auto"/>
            <w:left w:val="none" w:sz="0" w:space="0" w:color="auto"/>
            <w:bottom w:val="none" w:sz="0" w:space="0" w:color="auto"/>
            <w:right w:val="none" w:sz="0" w:space="0" w:color="auto"/>
          </w:divBdr>
        </w:div>
        <w:div w:id="555048710">
          <w:marLeft w:val="480"/>
          <w:marRight w:val="0"/>
          <w:marTop w:val="0"/>
          <w:marBottom w:val="0"/>
          <w:divBdr>
            <w:top w:val="none" w:sz="0" w:space="0" w:color="auto"/>
            <w:left w:val="none" w:sz="0" w:space="0" w:color="auto"/>
            <w:bottom w:val="none" w:sz="0" w:space="0" w:color="auto"/>
            <w:right w:val="none" w:sz="0" w:space="0" w:color="auto"/>
          </w:divBdr>
        </w:div>
        <w:div w:id="46269105">
          <w:marLeft w:val="480"/>
          <w:marRight w:val="0"/>
          <w:marTop w:val="0"/>
          <w:marBottom w:val="0"/>
          <w:divBdr>
            <w:top w:val="none" w:sz="0" w:space="0" w:color="auto"/>
            <w:left w:val="none" w:sz="0" w:space="0" w:color="auto"/>
            <w:bottom w:val="none" w:sz="0" w:space="0" w:color="auto"/>
            <w:right w:val="none" w:sz="0" w:space="0" w:color="auto"/>
          </w:divBdr>
        </w:div>
        <w:div w:id="1108504579">
          <w:marLeft w:val="480"/>
          <w:marRight w:val="0"/>
          <w:marTop w:val="0"/>
          <w:marBottom w:val="0"/>
          <w:divBdr>
            <w:top w:val="none" w:sz="0" w:space="0" w:color="auto"/>
            <w:left w:val="none" w:sz="0" w:space="0" w:color="auto"/>
            <w:bottom w:val="none" w:sz="0" w:space="0" w:color="auto"/>
            <w:right w:val="none" w:sz="0" w:space="0" w:color="auto"/>
          </w:divBdr>
        </w:div>
        <w:div w:id="1380860547">
          <w:marLeft w:val="480"/>
          <w:marRight w:val="0"/>
          <w:marTop w:val="0"/>
          <w:marBottom w:val="0"/>
          <w:divBdr>
            <w:top w:val="none" w:sz="0" w:space="0" w:color="auto"/>
            <w:left w:val="none" w:sz="0" w:space="0" w:color="auto"/>
            <w:bottom w:val="none" w:sz="0" w:space="0" w:color="auto"/>
            <w:right w:val="none" w:sz="0" w:space="0" w:color="auto"/>
          </w:divBdr>
        </w:div>
        <w:div w:id="672418653">
          <w:marLeft w:val="480"/>
          <w:marRight w:val="0"/>
          <w:marTop w:val="0"/>
          <w:marBottom w:val="0"/>
          <w:divBdr>
            <w:top w:val="none" w:sz="0" w:space="0" w:color="auto"/>
            <w:left w:val="none" w:sz="0" w:space="0" w:color="auto"/>
            <w:bottom w:val="none" w:sz="0" w:space="0" w:color="auto"/>
            <w:right w:val="none" w:sz="0" w:space="0" w:color="auto"/>
          </w:divBdr>
        </w:div>
        <w:div w:id="1497188950">
          <w:marLeft w:val="480"/>
          <w:marRight w:val="0"/>
          <w:marTop w:val="0"/>
          <w:marBottom w:val="0"/>
          <w:divBdr>
            <w:top w:val="none" w:sz="0" w:space="0" w:color="auto"/>
            <w:left w:val="none" w:sz="0" w:space="0" w:color="auto"/>
            <w:bottom w:val="none" w:sz="0" w:space="0" w:color="auto"/>
            <w:right w:val="none" w:sz="0" w:space="0" w:color="auto"/>
          </w:divBdr>
        </w:div>
        <w:div w:id="1907107268">
          <w:marLeft w:val="480"/>
          <w:marRight w:val="0"/>
          <w:marTop w:val="0"/>
          <w:marBottom w:val="0"/>
          <w:divBdr>
            <w:top w:val="none" w:sz="0" w:space="0" w:color="auto"/>
            <w:left w:val="none" w:sz="0" w:space="0" w:color="auto"/>
            <w:bottom w:val="none" w:sz="0" w:space="0" w:color="auto"/>
            <w:right w:val="none" w:sz="0" w:space="0" w:color="auto"/>
          </w:divBdr>
        </w:div>
        <w:div w:id="1670593146">
          <w:marLeft w:val="480"/>
          <w:marRight w:val="0"/>
          <w:marTop w:val="0"/>
          <w:marBottom w:val="0"/>
          <w:divBdr>
            <w:top w:val="none" w:sz="0" w:space="0" w:color="auto"/>
            <w:left w:val="none" w:sz="0" w:space="0" w:color="auto"/>
            <w:bottom w:val="none" w:sz="0" w:space="0" w:color="auto"/>
            <w:right w:val="none" w:sz="0" w:space="0" w:color="auto"/>
          </w:divBdr>
        </w:div>
        <w:div w:id="1765688045">
          <w:marLeft w:val="480"/>
          <w:marRight w:val="0"/>
          <w:marTop w:val="0"/>
          <w:marBottom w:val="0"/>
          <w:divBdr>
            <w:top w:val="none" w:sz="0" w:space="0" w:color="auto"/>
            <w:left w:val="none" w:sz="0" w:space="0" w:color="auto"/>
            <w:bottom w:val="none" w:sz="0" w:space="0" w:color="auto"/>
            <w:right w:val="none" w:sz="0" w:space="0" w:color="auto"/>
          </w:divBdr>
        </w:div>
        <w:div w:id="610474268">
          <w:marLeft w:val="480"/>
          <w:marRight w:val="0"/>
          <w:marTop w:val="0"/>
          <w:marBottom w:val="0"/>
          <w:divBdr>
            <w:top w:val="none" w:sz="0" w:space="0" w:color="auto"/>
            <w:left w:val="none" w:sz="0" w:space="0" w:color="auto"/>
            <w:bottom w:val="none" w:sz="0" w:space="0" w:color="auto"/>
            <w:right w:val="none" w:sz="0" w:space="0" w:color="auto"/>
          </w:divBdr>
        </w:div>
        <w:div w:id="1500073306">
          <w:marLeft w:val="480"/>
          <w:marRight w:val="0"/>
          <w:marTop w:val="0"/>
          <w:marBottom w:val="0"/>
          <w:divBdr>
            <w:top w:val="none" w:sz="0" w:space="0" w:color="auto"/>
            <w:left w:val="none" w:sz="0" w:space="0" w:color="auto"/>
            <w:bottom w:val="none" w:sz="0" w:space="0" w:color="auto"/>
            <w:right w:val="none" w:sz="0" w:space="0" w:color="auto"/>
          </w:divBdr>
        </w:div>
        <w:div w:id="581182179">
          <w:marLeft w:val="480"/>
          <w:marRight w:val="0"/>
          <w:marTop w:val="0"/>
          <w:marBottom w:val="0"/>
          <w:divBdr>
            <w:top w:val="none" w:sz="0" w:space="0" w:color="auto"/>
            <w:left w:val="none" w:sz="0" w:space="0" w:color="auto"/>
            <w:bottom w:val="none" w:sz="0" w:space="0" w:color="auto"/>
            <w:right w:val="none" w:sz="0" w:space="0" w:color="auto"/>
          </w:divBdr>
        </w:div>
        <w:div w:id="1972323458">
          <w:marLeft w:val="480"/>
          <w:marRight w:val="0"/>
          <w:marTop w:val="0"/>
          <w:marBottom w:val="0"/>
          <w:divBdr>
            <w:top w:val="none" w:sz="0" w:space="0" w:color="auto"/>
            <w:left w:val="none" w:sz="0" w:space="0" w:color="auto"/>
            <w:bottom w:val="none" w:sz="0" w:space="0" w:color="auto"/>
            <w:right w:val="none" w:sz="0" w:space="0" w:color="auto"/>
          </w:divBdr>
        </w:div>
        <w:div w:id="1512379543">
          <w:marLeft w:val="480"/>
          <w:marRight w:val="0"/>
          <w:marTop w:val="0"/>
          <w:marBottom w:val="0"/>
          <w:divBdr>
            <w:top w:val="none" w:sz="0" w:space="0" w:color="auto"/>
            <w:left w:val="none" w:sz="0" w:space="0" w:color="auto"/>
            <w:bottom w:val="none" w:sz="0" w:space="0" w:color="auto"/>
            <w:right w:val="none" w:sz="0" w:space="0" w:color="auto"/>
          </w:divBdr>
        </w:div>
        <w:div w:id="1770080020">
          <w:marLeft w:val="480"/>
          <w:marRight w:val="0"/>
          <w:marTop w:val="0"/>
          <w:marBottom w:val="0"/>
          <w:divBdr>
            <w:top w:val="none" w:sz="0" w:space="0" w:color="auto"/>
            <w:left w:val="none" w:sz="0" w:space="0" w:color="auto"/>
            <w:bottom w:val="none" w:sz="0" w:space="0" w:color="auto"/>
            <w:right w:val="none" w:sz="0" w:space="0" w:color="auto"/>
          </w:divBdr>
        </w:div>
        <w:div w:id="1821455717">
          <w:marLeft w:val="480"/>
          <w:marRight w:val="0"/>
          <w:marTop w:val="0"/>
          <w:marBottom w:val="0"/>
          <w:divBdr>
            <w:top w:val="none" w:sz="0" w:space="0" w:color="auto"/>
            <w:left w:val="none" w:sz="0" w:space="0" w:color="auto"/>
            <w:bottom w:val="none" w:sz="0" w:space="0" w:color="auto"/>
            <w:right w:val="none" w:sz="0" w:space="0" w:color="auto"/>
          </w:divBdr>
        </w:div>
        <w:div w:id="1843734794">
          <w:marLeft w:val="480"/>
          <w:marRight w:val="0"/>
          <w:marTop w:val="0"/>
          <w:marBottom w:val="0"/>
          <w:divBdr>
            <w:top w:val="none" w:sz="0" w:space="0" w:color="auto"/>
            <w:left w:val="none" w:sz="0" w:space="0" w:color="auto"/>
            <w:bottom w:val="none" w:sz="0" w:space="0" w:color="auto"/>
            <w:right w:val="none" w:sz="0" w:space="0" w:color="auto"/>
          </w:divBdr>
        </w:div>
        <w:div w:id="1962029315">
          <w:marLeft w:val="480"/>
          <w:marRight w:val="0"/>
          <w:marTop w:val="0"/>
          <w:marBottom w:val="0"/>
          <w:divBdr>
            <w:top w:val="none" w:sz="0" w:space="0" w:color="auto"/>
            <w:left w:val="none" w:sz="0" w:space="0" w:color="auto"/>
            <w:bottom w:val="none" w:sz="0" w:space="0" w:color="auto"/>
            <w:right w:val="none" w:sz="0" w:space="0" w:color="auto"/>
          </w:divBdr>
        </w:div>
        <w:div w:id="1723559830">
          <w:marLeft w:val="480"/>
          <w:marRight w:val="0"/>
          <w:marTop w:val="0"/>
          <w:marBottom w:val="0"/>
          <w:divBdr>
            <w:top w:val="none" w:sz="0" w:space="0" w:color="auto"/>
            <w:left w:val="none" w:sz="0" w:space="0" w:color="auto"/>
            <w:bottom w:val="none" w:sz="0" w:space="0" w:color="auto"/>
            <w:right w:val="none" w:sz="0" w:space="0" w:color="auto"/>
          </w:divBdr>
        </w:div>
        <w:div w:id="1868634770">
          <w:marLeft w:val="480"/>
          <w:marRight w:val="0"/>
          <w:marTop w:val="0"/>
          <w:marBottom w:val="0"/>
          <w:divBdr>
            <w:top w:val="none" w:sz="0" w:space="0" w:color="auto"/>
            <w:left w:val="none" w:sz="0" w:space="0" w:color="auto"/>
            <w:bottom w:val="none" w:sz="0" w:space="0" w:color="auto"/>
            <w:right w:val="none" w:sz="0" w:space="0" w:color="auto"/>
          </w:divBdr>
        </w:div>
        <w:div w:id="1707950039">
          <w:marLeft w:val="480"/>
          <w:marRight w:val="0"/>
          <w:marTop w:val="0"/>
          <w:marBottom w:val="0"/>
          <w:divBdr>
            <w:top w:val="none" w:sz="0" w:space="0" w:color="auto"/>
            <w:left w:val="none" w:sz="0" w:space="0" w:color="auto"/>
            <w:bottom w:val="none" w:sz="0" w:space="0" w:color="auto"/>
            <w:right w:val="none" w:sz="0" w:space="0" w:color="auto"/>
          </w:divBdr>
        </w:div>
        <w:div w:id="751701908">
          <w:marLeft w:val="480"/>
          <w:marRight w:val="0"/>
          <w:marTop w:val="0"/>
          <w:marBottom w:val="0"/>
          <w:divBdr>
            <w:top w:val="none" w:sz="0" w:space="0" w:color="auto"/>
            <w:left w:val="none" w:sz="0" w:space="0" w:color="auto"/>
            <w:bottom w:val="none" w:sz="0" w:space="0" w:color="auto"/>
            <w:right w:val="none" w:sz="0" w:space="0" w:color="auto"/>
          </w:divBdr>
        </w:div>
        <w:div w:id="675159403">
          <w:marLeft w:val="480"/>
          <w:marRight w:val="0"/>
          <w:marTop w:val="0"/>
          <w:marBottom w:val="0"/>
          <w:divBdr>
            <w:top w:val="none" w:sz="0" w:space="0" w:color="auto"/>
            <w:left w:val="none" w:sz="0" w:space="0" w:color="auto"/>
            <w:bottom w:val="none" w:sz="0" w:space="0" w:color="auto"/>
            <w:right w:val="none" w:sz="0" w:space="0" w:color="auto"/>
          </w:divBdr>
        </w:div>
        <w:div w:id="864902678">
          <w:marLeft w:val="480"/>
          <w:marRight w:val="0"/>
          <w:marTop w:val="0"/>
          <w:marBottom w:val="0"/>
          <w:divBdr>
            <w:top w:val="none" w:sz="0" w:space="0" w:color="auto"/>
            <w:left w:val="none" w:sz="0" w:space="0" w:color="auto"/>
            <w:bottom w:val="none" w:sz="0" w:space="0" w:color="auto"/>
            <w:right w:val="none" w:sz="0" w:space="0" w:color="auto"/>
          </w:divBdr>
        </w:div>
        <w:div w:id="149640435">
          <w:marLeft w:val="480"/>
          <w:marRight w:val="0"/>
          <w:marTop w:val="0"/>
          <w:marBottom w:val="0"/>
          <w:divBdr>
            <w:top w:val="none" w:sz="0" w:space="0" w:color="auto"/>
            <w:left w:val="none" w:sz="0" w:space="0" w:color="auto"/>
            <w:bottom w:val="none" w:sz="0" w:space="0" w:color="auto"/>
            <w:right w:val="none" w:sz="0" w:space="0" w:color="auto"/>
          </w:divBdr>
        </w:div>
        <w:div w:id="362677333">
          <w:marLeft w:val="480"/>
          <w:marRight w:val="0"/>
          <w:marTop w:val="0"/>
          <w:marBottom w:val="0"/>
          <w:divBdr>
            <w:top w:val="none" w:sz="0" w:space="0" w:color="auto"/>
            <w:left w:val="none" w:sz="0" w:space="0" w:color="auto"/>
            <w:bottom w:val="none" w:sz="0" w:space="0" w:color="auto"/>
            <w:right w:val="none" w:sz="0" w:space="0" w:color="auto"/>
          </w:divBdr>
        </w:div>
        <w:div w:id="901986502">
          <w:marLeft w:val="480"/>
          <w:marRight w:val="0"/>
          <w:marTop w:val="0"/>
          <w:marBottom w:val="0"/>
          <w:divBdr>
            <w:top w:val="none" w:sz="0" w:space="0" w:color="auto"/>
            <w:left w:val="none" w:sz="0" w:space="0" w:color="auto"/>
            <w:bottom w:val="none" w:sz="0" w:space="0" w:color="auto"/>
            <w:right w:val="none" w:sz="0" w:space="0" w:color="auto"/>
          </w:divBdr>
        </w:div>
        <w:div w:id="372997987">
          <w:marLeft w:val="480"/>
          <w:marRight w:val="0"/>
          <w:marTop w:val="0"/>
          <w:marBottom w:val="0"/>
          <w:divBdr>
            <w:top w:val="none" w:sz="0" w:space="0" w:color="auto"/>
            <w:left w:val="none" w:sz="0" w:space="0" w:color="auto"/>
            <w:bottom w:val="none" w:sz="0" w:space="0" w:color="auto"/>
            <w:right w:val="none" w:sz="0" w:space="0" w:color="auto"/>
          </w:divBdr>
        </w:div>
        <w:div w:id="768161238">
          <w:marLeft w:val="480"/>
          <w:marRight w:val="0"/>
          <w:marTop w:val="0"/>
          <w:marBottom w:val="0"/>
          <w:divBdr>
            <w:top w:val="none" w:sz="0" w:space="0" w:color="auto"/>
            <w:left w:val="none" w:sz="0" w:space="0" w:color="auto"/>
            <w:bottom w:val="none" w:sz="0" w:space="0" w:color="auto"/>
            <w:right w:val="none" w:sz="0" w:space="0" w:color="auto"/>
          </w:divBdr>
        </w:div>
        <w:div w:id="1782721961">
          <w:marLeft w:val="480"/>
          <w:marRight w:val="0"/>
          <w:marTop w:val="0"/>
          <w:marBottom w:val="0"/>
          <w:divBdr>
            <w:top w:val="none" w:sz="0" w:space="0" w:color="auto"/>
            <w:left w:val="none" w:sz="0" w:space="0" w:color="auto"/>
            <w:bottom w:val="none" w:sz="0" w:space="0" w:color="auto"/>
            <w:right w:val="none" w:sz="0" w:space="0" w:color="auto"/>
          </w:divBdr>
        </w:div>
        <w:div w:id="1202205919">
          <w:marLeft w:val="480"/>
          <w:marRight w:val="0"/>
          <w:marTop w:val="0"/>
          <w:marBottom w:val="0"/>
          <w:divBdr>
            <w:top w:val="none" w:sz="0" w:space="0" w:color="auto"/>
            <w:left w:val="none" w:sz="0" w:space="0" w:color="auto"/>
            <w:bottom w:val="none" w:sz="0" w:space="0" w:color="auto"/>
            <w:right w:val="none" w:sz="0" w:space="0" w:color="auto"/>
          </w:divBdr>
        </w:div>
        <w:div w:id="1788348887">
          <w:marLeft w:val="480"/>
          <w:marRight w:val="0"/>
          <w:marTop w:val="0"/>
          <w:marBottom w:val="0"/>
          <w:divBdr>
            <w:top w:val="none" w:sz="0" w:space="0" w:color="auto"/>
            <w:left w:val="none" w:sz="0" w:space="0" w:color="auto"/>
            <w:bottom w:val="none" w:sz="0" w:space="0" w:color="auto"/>
            <w:right w:val="none" w:sz="0" w:space="0" w:color="auto"/>
          </w:divBdr>
        </w:div>
        <w:div w:id="445275403">
          <w:marLeft w:val="480"/>
          <w:marRight w:val="0"/>
          <w:marTop w:val="0"/>
          <w:marBottom w:val="0"/>
          <w:divBdr>
            <w:top w:val="none" w:sz="0" w:space="0" w:color="auto"/>
            <w:left w:val="none" w:sz="0" w:space="0" w:color="auto"/>
            <w:bottom w:val="none" w:sz="0" w:space="0" w:color="auto"/>
            <w:right w:val="none" w:sz="0" w:space="0" w:color="auto"/>
          </w:divBdr>
        </w:div>
        <w:div w:id="76755098">
          <w:marLeft w:val="480"/>
          <w:marRight w:val="0"/>
          <w:marTop w:val="0"/>
          <w:marBottom w:val="0"/>
          <w:divBdr>
            <w:top w:val="none" w:sz="0" w:space="0" w:color="auto"/>
            <w:left w:val="none" w:sz="0" w:space="0" w:color="auto"/>
            <w:bottom w:val="none" w:sz="0" w:space="0" w:color="auto"/>
            <w:right w:val="none" w:sz="0" w:space="0" w:color="auto"/>
          </w:divBdr>
        </w:div>
        <w:div w:id="475531037">
          <w:marLeft w:val="480"/>
          <w:marRight w:val="0"/>
          <w:marTop w:val="0"/>
          <w:marBottom w:val="0"/>
          <w:divBdr>
            <w:top w:val="none" w:sz="0" w:space="0" w:color="auto"/>
            <w:left w:val="none" w:sz="0" w:space="0" w:color="auto"/>
            <w:bottom w:val="none" w:sz="0" w:space="0" w:color="auto"/>
            <w:right w:val="none" w:sz="0" w:space="0" w:color="auto"/>
          </w:divBdr>
        </w:div>
        <w:div w:id="2100909236">
          <w:marLeft w:val="480"/>
          <w:marRight w:val="0"/>
          <w:marTop w:val="0"/>
          <w:marBottom w:val="0"/>
          <w:divBdr>
            <w:top w:val="none" w:sz="0" w:space="0" w:color="auto"/>
            <w:left w:val="none" w:sz="0" w:space="0" w:color="auto"/>
            <w:bottom w:val="none" w:sz="0" w:space="0" w:color="auto"/>
            <w:right w:val="none" w:sz="0" w:space="0" w:color="auto"/>
          </w:divBdr>
        </w:div>
        <w:div w:id="225606190">
          <w:marLeft w:val="480"/>
          <w:marRight w:val="0"/>
          <w:marTop w:val="0"/>
          <w:marBottom w:val="0"/>
          <w:divBdr>
            <w:top w:val="none" w:sz="0" w:space="0" w:color="auto"/>
            <w:left w:val="none" w:sz="0" w:space="0" w:color="auto"/>
            <w:bottom w:val="none" w:sz="0" w:space="0" w:color="auto"/>
            <w:right w:val="none" w:sz="0" w:space="0" w:color="auto"/>
          </w:divBdr>
        </w:div>
        <w:div w:id="1395931298">
          <w:marLeft w:val="480"/>
          <w:marRight w:val="0"/>
          <w:marTop w:val="0"/>
          <w:marBottom w:val="0"/>
          <w:divBdr>
            <w:top w:val="none" w:sz="0" w:space="0" w:color="auto"/>
            <w:left w:val="none" w:sz="0" w:space="0" w:color="auto"/>
            <w:bottom w:val="none" w:sz="0" w:space="0" w:color="auto"/>
            <w:right w:val="none" w:sz="0" w:space="0" w:color="auto"/>
          </w:divBdr>
        </w:div>
        <w:div w:id="974722609">
          <w:marLeft w:val="480"/>
          <w:marRight w:val="0"/>
          <w:marTop w:val="0"/>
          <w:marBottom w:val="0"/>
          <w:divBdr>
            <w:top w:val="none" w:sz="0" w:space="0" w:color="auto"/>
            <w:left w:val="none" w:sz="0" w:space="0" w:color="auto"/>
            <w:bottom w:val="none" w:sz="0" w:space="0" w:color="auto"/>
            <w:right w:val="none" w:sz="0" w:space="0" w:color="auto"/>
          </w:divBdr>
        </w:div>
        <w:div w:id="1761876405">
          <w:marLeft w:val="480"/>
          <w:marRight w:val="0"/>
          <w:marTop w:val="0"/>
          <w:marBottom w:val="0"/>
          <w:divBdr>
            <w:top w:val="none" w:sz="0" w:space="0" w:color="auto"/>
            <w:left w:val="none" w:sz="0" w:space="0" w:color="auto"/>
            <w:bottom w:val="none" w:sz="0" w:space="0" w:color="auto"/>
            <w:right w:val="none" w:sz="0" w:space="0" w:color="auto"/>
          </w:divBdr>
        </w:div>
        <w:div w:id="1464926813">
          <w:marLeft w:val="480"/>
          <w:marRight w:val="0"/>
          <w:marTop w:val="0"/>
          <w:marBottom w:val="0"/>
          <w:divBdr>
            <w:top w:val="none" w:sz="0" w:space="0" w:color="auto"/>
            <w:left w:val="none" w:sz="0" w:space="0" w:color="auto"/>
            <w:bottom w:val="none" w:sz="0" w:space="0" w:color="auto"/>
            <w:right w:val="none" w:sz="0" w:space="0" w:color="auto"/>
          </w:divBdr>
        </w:div>
        <w:div w:id="871235959">
          <w:marLeft w:val="480"/>
          <w:marRight w:val="0"/>
          <w:marTop w:val="0"/>
          <w:marBottom w:val="0"/>
          <w:divBdr>
            <w:top w:val="none" w:sz="0" w:space="0" w:color="auto"/>
            <w:left w:val="none" w:sz="0" w:space="0" w:color="auto"/>
            <w:bottom w:val="none" w:sz="0" w:space="0" w:color="auto"/>
            <w:right w:val="none" w:sz="0" w:space="0" w:color="auto"/>
          </w:divBdr>
        </w:div>
        <w:div w:id="1272857123">
          <w:marLeft w:val="480"/>
          <w:marRight w:val="0"/>
          <w:marTop w:val="0"/>
          <w:marBottom w:val="0"/>
          <w:divBdr>
            <w:top w:val="none" w:sz="0" w:space="0" w:color="auto"/>
            <w:left w:val="none" w:sz="0" w:space="0" w:color="auto"/>
            <w:bottom w:val="none" w:sz="0" w:space="0" w:color="auto"/>
            <w:right w:val="none" w:sz="0" w:space="0" w:color="auto"/>
          </w:divBdr>
        </w:div>
        <w:div w:id="1295140339">
          <w:marLeft w:val="480"/>
          <w:marRight w:val="0"/>
          <w:marTop w:val="0"/>
          <w:marBottom w:val="0"/>
          <w:divBdr>
            <w:top w:val="none" w:sz="0" w:space="0" w:color="auto"/>
            <w:left w:val="none" w:sz="0" w:space="0" w:color="auto"/>
            <w:bottom w:val="none" w:sz="0" w:space="0" w:color="auto"/>
            <w:right w:val="none" w:sz="0" w:space="0" w:color="auto"/>
          </w:divBdr>
        </w:div>
        <w:div w:id="396779226">
          <w:marLeft w:val="480"/>
          <w:marRight w:val="0"/>
          <w:marTop w:val="0"/>
          <w:marBottom w:val="0"/>
          <w:divBdr>
            <w:top w:val="none" w:sz="0" w:space="0" w:color="auto"/>
            <w:left w:val="none" w:sz="0" w:space="0" w:color="auto"/>
            <w:bottom w:val="none" w:sz="0" w:space="0" w:color="auto"/>
            <w:right w:val="none" w:sz="0" w:space="0" w:color="auto"/>
          </w:divBdr>
        </w:div>
        <w:div w:id="1957060703">
          <w:marLeft w:val="480"/>
          <w:marRight w:val="0"/>
          <w:marTop w:val="0"/>
          <w:marBottom w:val="0"/>
          <w:divBdr>
            <w:top w:val="none" w:sz="0" w:space="0" w:color="auto"/>
            <w:left w:val="none" w:sz="0" w:space="0" w:color="auto"/>
            <w:bottom w:val="none" w:sz="0" w:space="0" w:color="auto"/>
            <w:right w:val="none" w:sz="0" w:space="0" w:color="auto"/>
          </w:divBdr>
        </w:div>
        <w:div w:id="1058822346">
          <w:marLeft w:val="480"/>
          <w:marRight w:val="0"/>
          <w:marTop w:val="0"/>
          <w:marBottom w:val="0"/>
          <w:divBdr>
            <w:top w:val="none" w:sz="0" w:space="0" w:color="auto"/>
            <w:left w:val="none" w:sz="0" w:space="0" w:color="auto"/>
            <w:bottom w:val="none" w:sz="0" w:space="0" w:color="auto"/>
            <w:right w:val="none" w:sz="0" w:space="0" w:color="auto"/>
          </w:divBdr>
        </w:div>
        <w:div w:id="1428840741">
          <w:marLeft w:val="480"/>
          <w:marRight w:val="0"/>
          <w:marTop w:val="0"/>
          <w:marBottom w:val="0"/>
          <w:divBdr>
            <w:top w:val="none" w:sz="0" w:space="0" w:color="auto"/>
            <w:left w:val="none" w:sz="0" w:space="0" w:color="auto"/>
            <w:bottom w:val="none" w:sz="0" w:space="0" w:color="auto"/>
            <w:right w:val="none" w:sz="0" w:space="0" w:color="auto"/>
          </w:divBdr>
        </w:div>
        <w:div w:id="2060745997">
          <w:marLeft w:val="480"/>
          <w:marRight w:val="0"/>
          <w:marTop w:val="0"/>
          <w:marBottom w:val="0"/>
          <w:divBdr>
            <w:top w:val="none" w:sz="0" w:space="0" w:color="auto"/>
            <w:left w:val="none" w:sz="0" w:space="0" w:color="auto"/>
            <w:bottom w:val="none" w:sz="0" w:space="0" w:color="auto"/>
            <w:right w:val="none" w:sz="0" w:space="0" w:color="auto"/>
          </w:divBdr>
        </w:div>
        <w:div w:id="98260159">
          <w:marLeft w:val="480"/>
          <w:marRight w:val="0"/>
          <w:marTop w:val="0"/>
          <w:marBottom w:val="0"/>
          <w:divBdr>
            <w:top w:val="none" w:sz="0" w:space="0" w:color="auto"/>
            <w:left w:val="none" w:sz="0" w:space="0" w:color="auto"/>
            <w:bottom w:val="none" w:sz="0" w:space="0" w:color="auto"/>
            <w:right w:val="none" w:sz="0" w:space="0" w:color="auto"/>
          </w:divBdr>
        </w:div>
        <w:div w:id="1371998034">
          <w:marLeft w:val="480"/>
          <w:marRight w:val="0"/>
          <w:marTop w:val="0"/>
          <w:marBottom w:val="0"/>
          <w:divBdr>
            <w:top w:val="none" w:sz="0" w:space="0" w:color="auto"/>
            <w:left w:val="none" w:sz="0" w:space="0" w:color="auto"/>
            <w:bottom w:val="none" w:sz="0" w:space="0" w:color="auto"/>
            <w:right w:val="none" w:sz="0" w:space="0" w:color="auto"/>
          </w:divBdr>
        </w:div>
        <w:div w:id="1433279516">
          <w:marLeft w:val="480"/>
          <w:marRight w:val="0"/>
          <w:marTop w:val="0"/>
          <w:marBottom w:val="0"/>
          <w:divBdr>
            <w:top w:val="none" w:sz="0" w:space="0" w:color="auto"/>
            <w:left w:val="none" w:sz="0" w:space="0" w:color="auto"/>
            <w:bottom w:val="none" w:sz="0" w:space="0" w:color="auto"/>
            <w:right w:val="none" w:sz="0" w:space="0" w:color="auto"/>
          </w:divBdr>
        </w:div>
        <w:div w:id="1594968955">
          <w:marLeft w:val="480"/>
          <w:marRight w:val="0"/>
          <w:marTop w:val="0"/>
          <w:marBottom w:val="0"/>
          <w:divBdr>
            <w:top w:val="none" w:sz="0" w:space="0" w:color="auto"/>
            <w:left w:val="none" w:sz="0" w:space="0" w:color="auto"/>
            <w:bottom w:val="none" w:sz="0" w:space="0" w:color="auto"/>
            <w:right w:val="none" w:sz="0" w:space="0" w:color="auto"/>
          </w:divBdr>
        </w:div>
        <w:div w:id="1224367733">
          <w:marLeft w:val="480"/>
          <w:marRight w:val="0"/>
          <w:marTop w:val="0"/>
          <w:marBottom w:val="0"/>
          <w:divBdr>
            <w:top w:val="none" w:sz="0" w:space="0" w:color="auto"/>
            <w:left w:val="none" w:sz="0" w:space="0" w:color="auto"/>
            <w:bottom w:val="none" w:sz="0" w:space="0" w:color="auto"/>
            <w:right w:val="none" w:sz="0" w:space="0" w:color="auto"/>
          </w:divBdr>
        </w:div>
        <w:div w:id="1446459506">
          <w:marLeft w:val="480"/>
          <w:marRight w:val="0"/>
          <w:marTop w:val="0"/>
          <w:marBottom w:val="0"/>
          <w:divBdr>
            <w:top w:val="none" w:sz="0" w:space="0" w:color="auto"/>
            <w:left w:val="none" w:sz="0" w:space="0" w:color="auto"/>
            <w:bottom w:val="none" w:sz="0" w:space="0" w:color="auto"/>
            <w:right w:val="none" w:sz="0" w:space="0" w:color="auto"/>
          </w:divBdr>
        </w:div>
        <w:div w:id="324624489">
          <w:marLeft w:val="480"/>
          <w:marRight w:val="0"/>
          <w:marTop w:val="0"/>
          <w:marBottom w:val="0"/>
          <w:divBdr>
            <w:top w:val="none" w:sz="0" w:space="0" w:color="auto"/>
            <w:left w:val="none" w:sz="0" w:space="0" w:color="auto"/>
            <w:bottom w:val="none" w:sz="0" w:space="0" w:color="auto"/>
            <w:right w:val="none" w:sz="0" w:space="0" w:color="auto"/>
          </w:divBdr>
        </w:div>
        <w:div w:id="1250190485">
          <w:marLeft w:val="480"/>
          <w:marRight w:val="0"/>
          <w:marTop w:val="0"/>
          <w:marBottom w:val="0"/>
          <w:divBdr>
            <w:top w:val="none" w:sz="0" w:space="0" w:color="auto"/>
            <w:left w:val="none" w:sz="0" w:space="0" w:color="auto"/>
            <w:bottom w:val="none" w:sz="0" w:space="0" w:color="auto"/>
            <w:right w:val="none" w:sz="0" w:space="0" w:color="auto"/>
          </w:divBdr>
        </w:div>
        <w:div w:id="1155535832">
          <w:marLeft w:val="480"/>
          <w:marRight w:val="0"/>
          <w:marTop w:val="0"/>
          <w:marBottom w:val="0"/>
          <w:divBdr>
            <w:top w:val="none" w:sz="0" w:space="0" w:color="auto"/>
            <w:left w:val="none" w:sz="0" w:space="0" w:color="auto"/>
            <w:bottom w:val="none" w:sz="0" w:space="0" w:color="auto"/>
            <w:right w:val="none" w:sz="0" w:space="0" w:color="auto"/>
          </w:divBdr>
        </w:div>
        <w:div w:id="1357081236">
          <w:marLeft w:val="480"/>
          <w:marRight w:val="0"/>
          <w:marTop w:val="0"/>
          <w:marBottom w:val="0"/>
          <w:divBdr>
            <w:top w:val="none" w:sz="0" w:space="0" w:color="auto"/>
            <w:left w:val="none" w:sz="0" w:space="0" w:color="auto"/>
            <w:bottom w:val="none" w:sz="0" w:space="0" w:color="auto"/>
            <w:right w:val="none" w:sz="0" w:space="0" w:color="auto"/>
          </w:divBdr>
        </w:div>
        <w:div w:id="1585871178">
          <w:marLeft w:val="480"/>
          <w:marRight w:val="0"/>
          <w:marTop w:val="0"/>
          <w:marBottom w:val="0"/>
          <w:divBdr>
            <w:top w:val="none" w:sz="0" w:space="0" w:color="auto"/>
            <w:left w:val="none" w:sz="0" w:space="0" w:color="auto"/>
            <w:bottom w:val="none" w:sz="0" w:space="0" w:color="auto"/>
            <w:right w:val="none" w:sz="0" w:space="0" w:color="auto"/>
          </w:divBdr>
        </w:div>
        <w:div w:id="808740762">
          <w:marLeft w:val="480"/>
          <w:marRight w:val="0"/>
          <w:marTop w:val="0"/>
          <w:marBottom w:val="0"/>
          <w:divBdr>
            <w:top w:val="none" w:sz="0" w:space="0" w:color="auto"/>
            <w:left w:val="none" w:sz="0" w:space="0" w:color="auto"/>
            <w:bottom w:val="none" w:sz="0" w:space="0" w:color="auto"/>
            <w:right w:val="none" w:sz="0" w:space="0" w:color="auto"/>
          </w:divBdr>
        </w:div>
        <w:div w:id="858930470">
          <w:marLeft w:val="480"/>
          <w:marRight w:val="0"/>
          <w:marTop w:val="0"/>
          <w:marBottom w:val="0"/>
          <w:divBdr>
            <w:top w:val="none" w:sz="0" w:space="0" w:color="auto"/>
            <w:left w:val="none" w:sz="0" w:space="0" w:color="auto"/>
            <w:bottom w:val="none" w:sz="0" w:space="0" w:color="auto"/>
            <w:right w:val="none" w:sz="0" w:space="0" w:color="auto"/>
          </w:divBdr>
        </w:div>
        <w:div w:id="2003194557">
          <w:marLeft w:val="480"/>
          <w:marRight w:val="0"/>
          <w:marTop w:val="0"/>
          <w:marBottom w:val="0"/>
          <w:divBdr>
            <w:top w:val="none" w:sz="0" w:space="0" w:color="auto"/>
            <w:left w:val="none" w:sz="0" w:space="0" w:color="auto"/>
            <w:bottom w:val="none" w:sz="0" w:space="0" w:color="auto"/>
            <w:right w:val="none" w:sz="0" w:space="0" w:color="auto"/>
          </w:divBdr>
        </w:div>
        <w:div w:id="1189947613">
          <w:marLeft w:val="480"/>
          <w:marRight w:val="0"/>
          <w:marTop w:val="0"/>
          <w:marBottom w:val="0"/>
          <w:divBdr>
            <w:top w:val="none" w:sz="0" w:space="0" w:color="auto"/>
            <w:left w:val="none" w:sz="0" w:space="0" w:color="auto"/>
            <w:bottom w:val="none" w:sz="0" w:space="0" w:color="auto"/>
            <w:right w:val="none" w:sz="0" w:space="0" w:color="auto"/>
          </w:divBdr>
        </w:div>
        <w:div w:id="1169633204">
          <w:marLeft w:val="480"/>
          <w:marRight w:val="0"/>
          <w:marTop w:val="0"/>
          <w:marBottom w:val="0"/>
          <w:divBdr>
            <w:top w:val="none" w:sz="0" w:space="0" w:color="auto"/>
            <w:left w:val="none" w:sz="0" w:space="0" w:color="auto"/>
            <w:bottom w:val="none" w:sz="0" w:space="0" w:color="auto"/>
            <w:right w:val="none" w:sz="0" w:space="0" w:color="auto"/>
          </w:divBdr>
        </w:div>
        <w:div w:id="648558933">
          <w:marLeft w:val="480"/>
          <w:marRight w:val="0"/>
          <w:marTop w:val="0"/>
          <w:marBottom w:val="0"/>
          <w:divBdr>
            <w:top w:val="none" w:sz="0" w:space="0" w:color="auto"/>
            <w:left w:val="none" w:sz="0" w:space="0" w:color="auto"/>
            <w:bottom w:val="none" w:sz="0" w:space="0" w:color="auto"/>
            <w:right w:val="none" w:sz="0" w:space="0" w:color="auto"/>
          </w:divBdr>
        </w:div>
        <w:div w:id="185993745">
          <w:marLeft w:val="480"/>
          <w:marRight w:val="0"/>
          <w:marTop w:val="0"/>
          <w:marBottom w:val="0"/>
          <w:divBdr>
            <w:top w:val="none" w:sz="0" w:space="0" w:color="auto"/>
            <w:left w:val="none" w:sz="0" w:space="0" w:color="auto"/>
            <w:bottom w:val="none" w:sz="0" w:space="0" w:color="auto"/>
            <w:right w:val="none" w:sz="0" w:space="0" w:color="auto"/>
          </w:divBdr>
        </w:div>
        <w:div w:id="850069171">
          <w:marLeft w:val="480"/>
          <w:marRight w:val="0"/>
          <w:marTop w:val="0"/>
          <w:marBottom w:val="0"/>
          <w:divBdr>
            <w:top w:val="none" w:sz="0" w:space="0" w:color="auto"/>
            <w:left w:val="none" w:sz="0" w:space="0" w:color="auto"/>
            <w:bottom w:val="none" w:sz="0" w:space="0" w:color="auto"/>
            <w:right w:val="none" w:sz="0" w:space="0" w:color="auto"/>
          </w:divBdr>
        </w:div>
        <w:div w:id="2121298134">
          <w:marLeft w:val="480"/>
          <w:marRight w:val="0"/>
          <w:marTop w:val="0"/>
          <w:marBottom w:val="0"/>
          <w:divBdr>
            <w:top w:val="none" w:sz="0" w:space="0" w:color="auto"/>
            <w:left w:val="none" w:sz="0" w:space="0" w:color="auto"/>
            <w:bottom w:val="none" w:sz="0" w:space="0" w:color="auto"/>
            <w:right w:val="none" w:sz="0" w:space="0" w:color="auto"/>
          </w:divBdr>
        </w:div>
        <w:div w:id="1889149529">
          <w:marLeft w:val="480"/>
          <w:marRight w:val="0"/>
          <w:marTop w:val="0"/>
          <w:marBottom w:val="0"/>
          <w:divBdr>
            <w:top w:val="none" w:sz="0" w:space="0" w:color="auto"/>
            <w:left w:val="none" w:sz="0" w:space="0" w:color="auto"/>
            <w:bottom w:val="none" w:sz="0" w:space="0" w:color="auto"/>
            <w:right w:val="none" w:sz="0" w:space="0" w:color="auto"/>
          </w:divBdr>
        </w:div>
        <w:div w:id="1303734631">
          <w:marLeft w:val="480"/>
          <w:marRight w:val="0"/>
          <w:marTop w:val="0"/>
          <w:marBottom w:val="0"/>
          <w:divBdr>
            <w:top w:val="none" w:sz="0" w:space="0" w:color="auto"/>
            <w:left w:val="none" w:sz="0" w:space="0" w:color="auto"/>
            <w:bottom w:val="none" w:sz="0" w:space="0" w:color="auto"/>
            <w:right w:val="none" w:sz="0" w:space="0" w:color="auto"/>
          </w:divBdr>
        </w:div>
        <w:div w:id="947152518">
          <w:marLeft w:val="480"/>
          <w:marRight w:val="0"/>
          <w:marTop w:val="0"/>
          <w:marBottom w:val="0"/>
          <w:divBdr>
            <w:top w:val="none" w:sz="0" w:space="0" w:color="auto"/>
            <w:left w:val="none" w:sz="0" w:space="0" w:color="auto"/>
            <w:bottom w:val="none" w:sz="0" w:space="0" w:color="auto"/>
            <w:right w:val="none" w:sz="0" w:space="0" w:color="auto"/>
          </w:divBdr>
        </w:div>
        <w:div w:id="1546484278">
          <w:marLeft w:val="480"/>
          <w:marRight w:val="0"/>
          <w:marTop w:val="0"/>
          <w:marBottom w:val="0"/>
          <w:divBdr>
            <w:top w:val="none" w:sz="0" w:space="0" w:color="auto"/>
            <w:left w:val="none" w:sz="0" w:space="0" w:color="auto"/>
            <w:bottom w:val="none" w:sz="0" w:space="0" w:color="auto"/>
            <w:right w:val="none" w:sz="0" w:space="0" w:color="auto"/>
          </w:divBdr>
        </w:div>
        <w:div w:id="290211586">
          <w:marLeft w:val="480"/>
          <w:marRight w:val="0"/>
          <w:marTop w:val="0"/>
          <w:marBottom w:val="0"/>
          <w:divBdr>
            <w:top w:val="none" w:sz="0" w:space="0" w:color="auto"/>
            <w:left w:val="none" w:sz="0" w:space="0" w:color="auto"/>
            <w:bottom w:val="none" w:sz="0" w:space="0" w:color="auto"/>
            <w:right w:val="none" w:sz="0" w:space="0" w:color="auto"/>
          </w:divBdr>
        </w:div>
        <w:div w:id="1167132249">
          <w:marLeft w:val="480"/>
          <w:marRight w:val="0"/>
          <w:marTop w:val="0"/>
          <w:marBottom w:val="0"/>
          <w:divBdr>
            <w:top w:val="none" w:sz="0" w:space="0" w:color="auto"/>
            <w:left w:val="none" w:sz="0" w:space="0" w:color="auto"/>
            <w:bottom w:val="none" w:sz="0" w:space="0" w:color="auto"/>
            <w:right w:val="none" w:sz="0" w:space="0" w:color="auto"/>
          </w:divBdr>
        </w:div>
        <w:div w:id="222571252">
          <w:marLeft w:val="480"/>
          <w:marRight w:val="0"/>
          <w:marTop w:val="0"/>
          <w:marBottom w:val="0"/>
          <w:divBdr>
            <w:top w:val="none" w:sz="0" w:space="0" w:color="auto"/>
            <w:left w:val="none" w:sz="0" w:space="0" w:color="auto"/>
            <w:bottom w:val="none" w:sz="0" w:space="0" w:color="auto"/>
            <w:right w:val="none" w:sz="0" w:space="0" w:color="auto"/>
          </w:divBdr>
        </w:div>
        <w:div w:id="1959675283">
          <w:marLeft w:val="480"/>
          <w:marRight w:val="0"/>
          <w:marTop w:val="0"/>
          <w:marBottom w:val="0"/>
          <w:divBdr>
            <w:top w:val="none" w:sz="0" w:space="0" w:color="auto"/>
            <w:left w:val="none" w:sz="0" w:space="0" w:color="auto"/>
            <w:bottom w:val="none" w:sz="0" w:space="0" w:color="auto"/>
            <w:right w:val="none" w:sz="0" w:space="0" w:color="auto"/>
          </w:divBdr>
        </w:div>
        <w:div w:id="647518635">
          <w:marLeft w:val="480"/>
          <w:marRight w:val="0"/>
          <w:marTop w:val="0"/>
          <w:marBottom w:val="0"/>
          <w:divBdr>
            <w:top w:val="none" w:sz="0" w:space="0" w:color="auto"/>
            <w:left w:val="none" w:sz="0" w:space="0" w:color="auto"/>
            <w:bottom w:val="none" w:sz="0" w:space="0" w:color="auto"/>
            <w:right w:val="none" w:sz="0" w:space="0" w:color="auto"/>
          </w:divBdr>
        </w:div>
        <w:div w:id="417361392">
          <w:marLeft w:val="480"/>
          <w:marRight w:val="0"/>
          <w:marTop w:val="0"/>
          <w:marBottom w:val="0"/>
          <w:divBdr>
            <w:top w:val="none" w:sz="0" w:space="0" w:color="auto"/>
            <w:left w:val="none" w:sz="0" w:space="0" w:color="auto"/>
            <w:bottom w:val="none" w:sz="0" w:space="0" w:color="auto"/>
            <w:right w:val="none" w:sz="0" w:space="0" w:color="auto"/>
          </w:divBdr>
        </w:div>
        <w:div w:id="672223012">
          <w:marLeft w:val="480"/>
          <w:marRight w:val="0"/>
          <w:marTop w:val="0"/>
          <w:marBottom w:val="0"/>
          <w:divBdr>
            <w:top w:val="none" w:sz="0" w:space="0" w:color="auto"/>
            <w:left w:val="none" w:sz="0" w:space="0" w:color="auto"/>
            <w:bottom w:val="none" w:sz="0" w:space="0" w:color="auto"/>
            <w:right w:val="none" w:sz="0" w:space="0" w:color="auto"/>
          </w:divBdr>
        </w:div>
        <w:div w:id="655383739">
          <w:marLeft w:val="480"/>
          <w:marRight w:val="0"/>
          <w:marTop w:val="0"/>
          <w:marBottom w:val="0"/>
          <w:divBdr>
            <w:top w:val="none" w:sz="0" w:space="0" w:color="auto"/>
            <w:left w:val="none" w:sz="0" w:space="0" w:color="auto"/>
            <w:bottom w:val="none" w:sz="0" w:space="0" w:color="auto"/>
            <w:right w:val="none" w:sz="0" w:space="0" w:color="auto"/>
          </w:divBdr>
        </w:div>
        <w:div w:id="307170288">
          <w:marLeft w:val="480"/>
          <w:marRight w:val="0"/>
          <w:marTop w:val="0"/>
          <w:marBottom w:val="0"/>
          <w:divBdr>
            <w:top w:val="none" w:sz="0" w:space="0" w:color="auto"/>
            <w:left w:val="none" w:sz="0" w:space="0" w:color="auto"/>
            <w:bottom w:val="none" w:sz="0" w:space="0" w:color="auto"/>
            <w:right w:val="none" w:sz="0" w:space="0" w:color="auto"/>
          </w:divBdr>
        </w:div>
        <w:div w:id="1939827791">
          <w:marLeft w:val="480"/>
          <w:marRight w:val="0"/>
          <w:marTop w:val="0"/>
          <w:marBottom w:val="0"/>
          <w:divBdr>
            <w:top w:val="none" w:sz="0" w:space="0" w:color="auto"/>
            <w:left w:val="none" w:sz="0" w:space="0" w:color="auto"/>
            <w:bottom w:val="none" w:sz="0" w:space="0" w:color="auto"/>
            <w:right w:val="none" w:sz="0" w:space="0" w:color="auto"/>
          </w:divBdr>
        </w:div>
        <w:div w:id="949354829">
          <w:marLeft w:val="480"/>
          <w:marRight w:val="0"/>
          <w:marTop w:val="0"/>
          <w:marBottom w:val="0"/>
          <w:divBdr>
            <w:top w:val="none" w:sz="0" w:space="0" w:color="auto"/>
            <w:left w:val="none" w:sz="0" w:space="0" w:color="auto"/>
            <w:bottom w:val="none" w:sz="0" w:space="0" w:color="auto"/>
            <w:right w:val="none" w:sz="0" w:space="0" w:color="auto"/>
          </w:divBdr>
        </w:div>
        <w:div w:id="1578587583">
          <w:marLeft w:val="480"/>
          <w:marRight w:val="0"/>
          <w:marTop w:val="0"/>
          <w:marBottom w:val="0"/>
          <w:divBdr>
            <w:top w:val="none" w:sz="0" w:space="0" w:color="auto"/>
            <w:left w:val="none" w:sz="0" w:space="0" w:color="auto"/>
            <w:bottom w:val="none" w:sz="0" w:space="0" w:color="auto"/>
            <w:right w:val="none" w:sz="0" w:space="0" w:color="auto"/>
          </w:divBdr>
        </w:div>
        <w:div w:id="379063401">
          <w:marLeft w:val="480"/>
          <w:marRight w:val="0"/>
          <w:marTop w:val="0"/>
          <w:marBottom w:val="0"/>
          <w:divBdr>
            <w:top w:val="none" w:sz="0" w:space="0" w:color="auto"/>
            <w:left w:val="none" w:sz="0" w:space="0" w:color="auto"/>
            <w:bottom w:val="none" w:sz="0" w:space="0" w:color="auto"/>
            <w:right w:val="none" w:sz="0" w:space="0" w:color="auto"/>
          </w:divBdr>
        </w:div>
        <w:div w:id="769545400">
          <w:marLeft w:val="480"/>
          <w:marRight w:val="0"/>
          <w:marTop w:val="0"/>
          <w:marBottom w:val="0"/>
          <w:divBdr>
            <w:top w:val="none" w:sz="0" w:space="0" w:color="auto"/>
            <w:left w:val="none" w:sz="0" w:space="0" w:color="auto"/>
            <w:bottom w:val="none" w:sz="0" w:space="0" w:color="auto"/>
            <w:right w:val="none" w:sz="0" w:space="0" w:color="auto"/>
          </w:divBdr>
        </w:div>
        <w:div w:id="1068648832">
          <w:marLeft w:val="480"/>
          <w:marRight w:val="0"/>
          <w:marTop w:val="0"/>
          <w:marBottom w:val="0"/>
          <w:divBdr>
            <w:top w:val="none" w:sz="0" w:space="0" w:color="auto"/>
            <w:left w:val="none" w:sz="0" w:space="0" w:color="auto"/>
            <w:bottom w:val="none" w:sz="0" w:space="0" w:color="auto"/>
            <w:right w:val="none" w:sz="0" w:space="0" w:color="auto"/>
          </w:divBdr>
        </w:div>
        <w:div w:id="1180319930">
          <w:marLeft w:val="480"/>
          <w:marRight w:val="0"/>
          <w:marTop w:val="0"/>
          <w:marBottom w:val="0"/>
          <w:divBdr>
            <w:top w:val="none" w:sz="0" w:space="0" w:color="auto"/>
            <w:left w:val="none" w:sz="0" w:space="0" w:color="auto"/>
            <w:bottom w:val="none" w:sz="0" w:space="0" w:color="auto"/>
            <w:right w:val="none" w:sz="0" w:space="0" w:color="auto"/>
          </w:divBdr>
        </w:div>
        <w:div w:id="1030758947">
          <w:marLeft w:val="480"/>
          <w:marRight w:val="0"/>
          <w:marTop w:val="0"/>
          <w:marBottom w:val="0"/>
          <w:divBdr>
            <w:top w:val="none" w:sz="0" w:space="0" w:color="auto"/>
            <w:left w:val="none" w:sz="0" w:space="0" w:color="auto"/>
            <w:bottom w:val="none" w:sz="0" w:space="0" w:color="auto"/>
            <w:right w:val="none" w:sz="0" w:space="0" w:color="auto"/>
          </w:divBdr>
        </w:div>
        <w:div w:id="1002005739">
          <w:marLeft w:val="480"/>
          <w:marRight w:val="0"/>
          <w:marTop w:val="0"/>
          <w:marBottom w:val="0"/>
          <w:divBdr>
            <w:top w:val="none" w:sz="0" w:space="0" w:color="auto"/>
            <w:left w:val="none" w:sz="0" w:space="0" w:color="auto"/>
            <w:bottom w:val="none" w:sz="0" w:space="0" w:color="auto"/>
            <w:right w:val="none" w:sz="0" w:space="0" w:color="auto"/>
          </w:divBdr>
        </w:div>
        <w:div w:id="642007984">
          <w:marLeft w:val="480"/>
          <w:marRight w:val="0"/>
          <w:marTop w:val="0"/>
          <w:marBottom w:val="0"/>
          <w:divBdr>
            <w:top w:val="none" w:sz="0" w:space="0" w:color="auto"/>
            <w:left w:val="none" w:sz="0" w:space="0" w:color="auto"/>
            <w:bottom w:val="none" w:sz="0" w:space="0" w:color="auto"/>
            <w:right w:val="none" w:sz="0" w:space="0" w:color="auto"/>
          </w:divBdr>
        </w:div>
        <w:div w:id="1546680943">
          <w:marLeft w:val="480"/>
          <w:marRight w:val="0"/>
          <w:marTop w:val="0"/>
          <w:marBottom w:val="0"/>
          <w:divBdr>
            <w:top w:val="none" w:sz="0" w:space="0" w:color="auto"/>
            <w:left w:val="none" w:sz="0" w:space="0" w:color="auto"/>
            <w:bottom w:val="none" w:sz="0" w:space="0" w:color="auto"/>
            <w:right w:val="none" w:sz="0" w:space="0" w:color="auto"/>
          </w:divBdr>
        </w:div>
        <w:div w:id="465242633">
          <w:marLeft w:val="480"/>
          <w:marRight w:val="0"/>
          <w:marTop w:val="0"/>
          <w:marBottom w:val="0"/>
          <w:divBdr>
            <w:top w:val="none" w:sz="0" w:space="0" w:color="auto"/>
            <w:left w:val="none" w:sz="0" w:space="0" w:color="auto"/>
            <w:bottom w:val="none" w:sz="0" w:space="0" w:color="auto"/>
            <w:right w:val="none" w:sz="0" w:space="0" w:color="auto"/>
          </w:divBdr>
        </w:div>
        <w:div w:id="1954314597">
          <w:marLeft w:val="480"/>
          <w:marRight w:val="0"/>
          <w:marTop w:val="0"/>
          <w:marBottom w:val="0"/>
          <w:divBdr>
            <w:top w:val="none" w:sz="0" w:space="0" w:color="auto"/>
            <w:left w:val="none" w:sz="0" w:space="0" w:color="auto"/>
            <w:bottom w:val="none" w:sz="0" w:space="0" w:color="auto"/>
            <w:right w:val="none" w:sz="0" w:space="0" w:color="auto"/>
          </w:divBdr>
        </w:div>
        <w:div w:id="1257517804">
          <w:marLeft w:val="480"/>
          <w:marRight w:val="0"/>
          <w:marTop w:val="0"/>
          <w:marBottom w:val="0"/>
          <w:divBdr>
            <w:top w:val="none" w:sz="0" w:space="0" w:color="auto"/>
            <w:left w:val="none" w:sz="0" w:space="0" w:color="auto"/>
            <w:bottom w:val="none" w:sz="0" w:space="0" w:color="auto"/>
            <w:right w:val="none" w:sz="0" w:space="0" w:color="auto"/>
          </w:divBdr>
        </w:div>
        <w:div w:id="563756401">
          <w:marLeft w:val="480"/>
          <w:marRight w:val="0"/>
          <w:marTop w:val="0"/>
          <w:marBottom w:val="0"/>
          <w:divBdr>
            <w:top w:val="none" w:sz="0" w:space="0" w:color="auto"/>
            <w:left w:val="none" w:sz="0" w:space="0" w:color="auto"/>
            <w:bottom w:val="none" w:sz="0" w:space="0" w:color="auto"/>
            <w:right w:val="none" w:sz="0" w:space="0" w:color="auto"/>
          </w:divBdr>
        </w:div>
        <w:div w:id="651104168">
          <w:marLeft w:val="480"/>
          <w:marRight w:val="0"/>
          <w:marTop w:val="0"/>
          <w:marBottom w:val="0"/>
          <w:divBdr>
            <w:top w:val="none" w:sz="0" w:space="0" w:color="auto"/>
            <w:left w:val="none" w:sz="0" w:space="0" w:color="auto"/>
            <w:bottom w:val="none" w:sz="0" w:space="0" w:color="auto"/>
            <w:right w:val="none" w:sz="0" w:space="0" w:color="auto"/>
          </w:divBdr>
        </w:div>
        <w:div w:id="632249642">
          <w:marLeft w:val="480"/>
          <w:marRight w:val="0"/>
          <w:marTop w:val="0"/>
          <w:marBottom w:val="0"/>
          <w:divBdr>
            <w:top w:val="none" w:sz="0" w:space="0" w:color="auto"/>
            <w:left w:val="none" w:sz="0" w:space="0" w:color="auto"/>
            <w:bottom w:val="none" w:sz="0" w:space="0" w:color="auto"/>
            <w:right w:val="none" w:sz="0" w:space="0" w:color="auto"/>
          </w:divBdr>
        </w:div>
        <w:div w:id="749422054">
          <w:marLeft w:val="480"/>
          <w:marRight w:val="0"/>
          <w:marTop w:val="0"/>
          <w:marBottom w:val="0"/>
          <w:divBdr>
            <w:top w:val="none" w:sz="0" w:space="0" w:color="auto"/>
            <w:left w:val="none" w:sz="0" w:space="0" w:color="auto"/>
            <w:bottom w:val="none" w:sz="0" w:space="0" w:color="auto"/>
            <w:right w:val="none" w:sz="0" w:space="0" w:color="auto"/>
          </w:divBdr>
        </w:div>
      </w:divsChild>
    </w:div>
    <w:div w:id="499657489">
      <w:bodyDiv w:val="1"/>
      <w:marLeft w:val="0"/>
      <w:marRight w:val="0"/>
      <w:marTop w:val="0"/>
      <w:marBottom w:val="0"/>
      <w:divBdr>
        <w:top w:val="none" w:sz="0" w:space="0" w:color="auto"/>
        <w:left w:val="none" w:sz="0" w:space="0" w:color="auto"/>
        <w:bottom w:val="none" w:sz="0" w:space="0" w:color="auto"/>
        <w:right w:val="none" w:sz="0" w:space="0" w:color="auto"/>
      </w:divBdr>
    </w:div>
    <w:div w:id="499781331">
      <w:bodyDiv w:val="1"/>
      <w:marLeft w:val="0"/>
      <w:marRight w:val="0"/>
      <w:marTop w:val="0"/>
      <w:marBottom w:val="0"/>
      <w:divBdr>
        <w:top w:val="none" w:sz="0" w:space="0" w:color="auto"/>
        <w:left w:val="none" w:sz="0" w:space="0" w:color="auto"/>
        <w:bottom w:val="none" w:sz="0" w:space="0" w:color="auto"/>
        <w:right w:val="none" w:sz="0" w:space="0" w:color="auto"/>
      </w:divBdr>
    </w:div>
    <w:div w:id="499929820">
      <w:bodyDiv w:val="1"/>
      <w:marLeft w:val="0"/>
      <w:marRight w:val="0"/>
      <w:marTop w:val="0"/>
      <w:marBottom w:val="0"/>
      <w:divBdr>
        <w:top w:val="none" w:sz="0" w:space="0" w:color="auto"/>
        <w:left w:val="none" w:sz="0" w:space="0" w:color="auto"/>
        <w:bottom w:val="none" w:sz="0" w:space="0" w:color="auto"/>
        <w:right w:val="none" w:sz="0" w:space="0" w:color="auto"/>
      </w:divBdr>
    </w:div>
    <w:div w:id="500005305">
      <w:bodyDiv w:val="1"/>
      <w:marLeft w:val="0"/>
      <w:marRight w:val="0"/>
      <w:marTop w:val="0"/>
      <w:marBottom w:val="0"/>
      <w:divBdr>
        <w:top w:val="none" w:sz="0" w:space="0" w:color="auto"/>
        <w:left w:val="none" w:sz="0" w:space="0" w:color="auto"/>
        <w:bottom w:val="none" w:sz="0" w:space="0" w:color="auto"/>
        <w:right w:val="none" w:sz="0" w:space="0" w:color="auto"/>
      </w:divBdr>
    </w:div>
    <w:div w:id="500124562">
      <w:bodyDiv w:val="1"/>
      <w:marLeft w:val="0"/>
      <w:marRight w:val="0"/>
      <w:marTop w:val="0"/>
      <w:marBottom w:val="0"/>
      <w:divBdr>
        <w:top w:val="none" w:sz="0" w:space="0" w:color="auto"/>
        <w:left w:val="none" w:sz="0" w:space="0" w:color="auto"/>
        <w:bottom w:val="none" w:sz="0" w:space="0" w:color="auto"/>
        <w:right w:val="none" w:sz="0" w:space="0" w:color="auto"/>
      </w:divBdr>
    </w:div>
    <w:div w:id="500396342">
      <w:bodyDiv w:val="1"/>
      <w:marLeft w:val="0"/>
      <w:marRight w:val="0"/>
      <w:marTop w:val="0"/>
      <w:marBottom w:val="0"/>
      <w:divBdr>
        <w:top w:val="none" w:sz="0" w:space="0" w:color="auto"/>
        <w:left w:val="none" w:sz="0" w:space="0" w:color="auto"/>
        <w:bottom w:val="none" w:sz="0" w:space="0" w:color="auto"/>
        <w:right w:val="none" w:sz="0" w:space="0" w:color="auto"/>
      </w:divBdr>
    </w:div>
    <w:div w:id="500894614">
      <w:bodyDiv w:val="1"/>
      <w:marLeft w:val="0"/>
      <w:marRight w:val="0"/>
      <w:marTop w:val="0"/>
      <w:marBottom w:val="0"/>
      <w:divBdr>
        <w:top w:val="none" w:sz="0" w:space="0" w:color="auto"/>
        <w:left w:val="none" w:sz="0" w:space="0" w:color="auto"/>
        <w:bottom w:val="none" w:sz="0" w:space="0" w:color="auto"/>
        <w:right w:val="none" w:sz="0" w:space="0" w:color="auto"/>
      </w:divBdr>
    </w:div>
    <w:div w:id="501092518">
      <w:bodyDiv w:val="1"/>
      <w:marLeft w:val="0"/>
      <w:marRight w:val="0"/>
      <w:marTop w:val="0"/>
      <w:marBottom w:val="0"/>
      <w:divBdr>
        <w:top w:val="none" w:sz="0" w:space="0" w:color="auto"/>
        <w:left w:val="none" w:sz="0" w:space="0" w:color="auto"/>
        <w:bottom w:val="none" w:sz="0" w:space="0" w:color="auto"/>
        <w:right w:val="none" w:sz="0" w:space="0" w:color="auto"/>
      </w:divBdr>
    </w:div>
    <w:div w:id="501361808">
      <w:bodyDiv w:val="1"/>
      <w:marLeft w:val="0"/>
      <w:marRight w:val="0"/>
      <w:marTop w:val="0"/>
      <w:marBottom w:val="0"/>
      <w:divBdr>
        <w:top w:val="none" w:sz="0" w:space="0" w:color="auto"/>
        <w:left w:val="none" w:sz="0" w:space="0" w:color="auto"/>
        <w:bottom w:val="none" w:sz="0" w:space="0" w:color="auto"/>
        <w:right w:val="none" w:sz="0" w:space="0" w:color="auto"/>
      </w:divBdr>
    </w:div>
    <w:div w:id="501508973">
      <w:bodyDiv w:val="1"/>
      <w:marLeft w:val="0"/>
      <w:marRight w:val="0"/>
      <w:marTop w:val="0"/>
      <w:marBottom w:val="0"/>
      <w:divBdr>
        <w:top w:val="none" w:sz="0" w:space="0" w:color="auto"/>
        <w:left w:val="none" w:sz="0" w:space="0" w:color="auto"/>
        <w:bottom w:val="none" w:sz="0" w:space="0" w:color="auto"/>
        <w:right w:val="none" w:sz="0" w:space="0" w:color="auto"/>
      </w:divBdr>
    </w:div>
    <w:div w:id="501547893">
      <w:bodyDiv w:val="1"/>
      <w:marLeft w:val="0"/>
      <w:marRight w:val="0"/>
      <w:marTop w:val="0"/>
      <w:marBottom w:val="0"/>
      <w:divBdr>
        <w:top w:val="none" w:sz="0" w:space="0" w:color="auto"/>
        <w:left w:val="none" w:sz="0" w:space="0" w:color="auto"/>
        <w:bottom w:val="none" w:sz="0" w:space="0" w:color="auto"/>
        <w:right w:val="none" w:sz="0" w:space="0" w:color="auto"/>
      </w:divBdr>
    </w:div>
    <w:div w:id="501553364">
      <w:bodyDiv w:val="1"/>
      <w:marLeft w:val="0"/>
      <w:marRight w:val="0"/>
      <w:marTop w:val="0"/>
      <w:marBottom w:val="0"/>
      <w:divBdr>
        <w:top w:val="none" w:sz="0" w:space="0" w:color="auto"/>
        <w:left w:val="none" w:sz="0" w:space="0" w:color="auto"/>
        <w:bottom w:val="none" w:sz="0" w:space="0" w:color="auto"/>
        <w:right w:val="none" w:sz="0" w:space="0" w:color="auto"/>
      </w:divBdr>
    </w:div>
    <w:div w:id="501630971">
      <w:bodyDiv w:val="1"/>
      <w:marLeft w:val="0"/>
      <w:marRight w:val="0"/>
      <w:marTop w:val="0"/>
      <w:marBottom w:val="0"/>
      <w:divBdr>
        <w:top w:val="none" w:sz="0" w:space="0" w:color="auto"/>
        <w:left w:val="none" w:sz="0" w:space="0" w:color="auto"/>
        <w:bottom w:val="none" w:sz="0" w:space="0" w:color="auto"/>
        <w:right w:val="none" w:sz="0" w:space="0" w:color="auto"/>
      </w:divBdr>
    </w:div>
    <w:div w:id="501745475">
      <w:bodyDiv w:val="1"/>
      <w:marLeft w:val="0"/>
      <w:marRight w:val="0"/>
      <w:marTop w:val="0"/>
      <w:marBottom w:val="0"/>
      <w:divBdr>
        <w:top w:val="none" w:sz="0" w:space="0" w:color="auto"/>
        <w:left w:val="none" w:sz="0" w:space="0" w:color="auto"/>
        <w:bottom w:val="none" w:sz="0" w:space="0" w:color="auto"/>
        <w:right w:val="none" w:sz="0" w:space="0" w:color="auto"/>
      </w:divBdr>
    </w:div>
    <w:div w:id="501891370">
      <w:bodyDiv w:val="1"/>
      <w:marLeft w:val="0"/>
      <w:marRight w:val="0"/>
      <w:marTop w:val="0"/>
      <w:marBottom w:val="0"/>
      <w:divBdr>
        <w:top w:val="none" w:sz="0" w:space="0" w:color="auto"/>
        <w:left w:val="none" w:sz="0" w:space="0" w:color="auto"/>
        <w:bottom w:val="none" w:sz="0" w:space="0" w:color="auto"/>
        <w:right w:val="none" w:sz="0" w:space="0" w:color="auto"/>
      </w:divBdr>
    </w:div>
    <w:div w:id="501892037">
      <w:bodyDiv w:val="1"/>
      <w:marLeft w:val="0"/>
      <w:marRight w:val="0"/>
      <w:marTop w:val="0"/>
      <w:marBottom w:val="0"/>
      <w:divBdr>
        <w:top w:val="none" w:sz="0" w:space="0" w:color="auto"/>
        <w:left w:val="none" w:sz="0" w:space="0" w:color="auto"/>
        <w:bottom w:val="none" w:sz="0" w:space="0" w:color="auto"/>
        <w:right w:val="none" w:sz="0" w:space="0" w:color="auto"/>
      </w:divBdr>
    </w:div>
    <w:div w:id="502091728">
      <w:bodyDiv w:val="1"/>
      <w:marLeft w:val="0"/>
      <w:marRight w:val="0"/>
      <w:marTop w:val="0"/>
      <w:marBottom w:val="0"/>
      <w:divBdr>
        <w:top w:val="none" w:sz="0" w:space="0" w:color="auto"/>
        <w:left w:val="none" w:sz="0" w:space="0" w:color="auto"/>
        <w:bottom w:val="none" w:sz="0" w:space="0" w:color="auto"/>
        <w:right w:val="none" w:sz="0" w:space="0" w:color="auto"/>
      </w:divBdr>
    </w:div>
    <w:div w:id="502205811">
      <w:bodyDiv w:val="1"/>
      <w:marLeft w:val="0"/>
      <w:marRight w:val="0"/>
      <w:marTop w:val="0"/>
      <w:marBottom w:val="0"/>
      <w:divBdr>
        <w:top w:val="none" w:sz="0" w:space="0" w:color="auto"/>
        <w:left w:val="none" w:sz="0" w:space="0" w:color="auto"/>
        <w:bottom w:val="none" w:sz="0" w:space="0" w:color="auto"/>
        <w:right w:val="none" w:sz="0" w:space="0" w:color="auto"/>
      </w:divBdr>
    </w:div>
    <w:div w:id="502279335">
      <w:bodyDiv w:val="1"/>
      <w:marLeft w:val="0"/>
      <w:marRight w:val="0"/>
      <w:marTop w:val="0"/>
      <w:marBottom w:val="0"/>
      <w:divBdr>
        <w:top w:val="none" w:sz="0" w:space="0" w:color="auto"/>
        <w:left w:val="none" w:sz="0" w:space="0" w:color="auto"/>
        <w:bottom w:val="none" w:sz="0" w:space="0" w:color="auto"/>
        <w:right w:val="none" w:sz="0" w:space="0" w:color="auto"/>
      </w:divBdr>
    </w:div>
    <w:div w:id="502546435">
      <w:bodyDiv w:val="1"/>
      <w:marLeft w:val="0"/>
      <w:marRight w:val="0"/>
      <w:marTop w:val="0"/>
      <w:marBottom w:val="0"/>
      <w:divBdr>
        <w:top w:val="none" w:sz="0" w:space="0" w:color="auto"/>
        <w:left w:val="none" w:sz="0" w:space="0" w:color="auto"/>
        <w:bottom w:val="none" w:sz="0" w:space="0" w:color="auto"/>
        <w:right w:val="none" w:sz="0" w:space="0" w:color="auto"/>
      </w:divBdr>
    </w:div>
    <w:div w:id="502554745">
      <w:bodyDiv w:val="1"/>
      <w:marLeft w:val="0"/>
      <w:marRight w:val="0"/>
      <w:marTop w:val="0"/>
      <w:marBottom w:val="0"/>
      <w:divBdr>
        <w:top w:val="none" w:sz="0" w:space="0" w:color="auto"/>
        <w:left w:val="none" w:sz="0" w:space="0" w:color="auto"/>
        <w:bottom w:val="none" w:sz="0" w:space="0" w:color="auto"/>
        <w:right w:val="none" w:sz="0" w:space="0" w:color="auto"/>
      </w:divBdr>
    </w:div>
    <w:div w:id="502626640">
      <w:bodyDiv w:val="1"/>
      <w:marLeft w:val="0"/>
      <w:marRight w:val="0"/>
      <w:marTop w:val="0"/>
      <w:marBottom w:val="0"/>
      <w:divBdr>
        <w:top w:val="none" w:sz="0" w:space="0" w:color="auto"/>
        <w:left w:val="none" w:sz="0" w:space="0" w:color="auto"/>
        <w:bottom w:val="none" w:sz="0" w:space="0" w:color="auto"/>
        <w:right w:val="none" w:sz="0" w:space="0" w:color="auto"/>
      </w:divBdr>
    </w:div>
    <w:div w:id="502669901">
      <w:bodyDiv w:val="1"/>
      <w:marLeft w:val="0"/>
      <w:marRight w:val="0"/>
      <w:marTop w:val="0"/>
      <w:marBottom w:val="0"/>
      <w:divBdr>
        <w:top w:val="none" w:sz="0" w:space="0" w:color="auto"/>
        <w:left w:val="none" w:sz="0" w:space="0" w:color="auto"/>
        <w:bottom w:val="none" w:sz="0" w:space="0" w:color="auto"/>
        <w:right w:val="none" w:sz="0" w:space="0" w:color="auto"/>
      </w:divBdr>
    </w:div>
    <w:div w:id="502820267">
      <w:bodyDiv w:val="1"/>
      <w:marLeft w:val="0"/>
      <w:marRight w:val="0"/>
      <w:marTop w:val="0"/>
      <w:marBottom w:val="0"/>
      <w:divBdr>
        <w:top w:val="none" w:sz="0" w:space="0" w:color="auto"/>
        <w:left w:val="none" w:sz="0" w:space="0" w:color="auto"/>
        <w:bottom w:val="none" w:sz="0" w:space="0" w:color="auto"/>
        <w:right w:val="none" w:sz="0" w:space="0" w:color="auto"/>
      </w:divBdr>
    </w:div>
    <w:div w:id="502857980">
      <w:bodyDiv w:val="1"/>
      <w:marLeft w:val="0"/>
      <w:marRight w:val="0"/>
      <w:marTop w:val="0"/>
      <w:marBottom w:val="0"/>
      <w:divBdr>
        <w:top w:val="none" w:sz="0" w:space="0" w:color="auto"/>
        <w:left w:val="none" w:sz="0" w:space="0" w:color="auto"/>
        <w:bottom w:val="none" w:sz="0" w:space="0" w:color="auto"/>
        <w:right w:val="none" w:sz="0" w:space="0" w:color="auto"/>
      </w:divBdr>
    </w:div>
    <w:div w:id="503085622">
      <w:bodyDiv w:val="1"/>
      <w:marLeft w:val="0"/>
      <w:marRight w:val="0"/>
      <w:marTop w:val="0"/>
      <w:marBottom w:val="0"/>
      <w:divBdr>
        <w:top w:val="none" w:sz="0" w:space="0" w:color="auto"/>
        <w:left w:val="none" w:sz="0" w:space="0" w:color="auto"/>
        <w:bottom w:val="none" w:sz="0" w:space="0" w:color="auto"/>
        <w:right w:val="none" w:sz="0" w:space="0" w:color="auto"/>
      </w:divBdr>
    </w:div>
    <w:div w:id="503086293">
      <w:bodyDiv w:val="1"/>
      <w:marLeft w:val="0"/>
      <w:marRight w:val="0"/>
      <w:marTop w:val="0"/>
      <w:marBottom w:val="0"/>
      <w:divBdr>
        <w:top w:val="none" w:sz="0" w:space="0" w:color="auto"/>
        <w:left w:val="none" w:sz="0" w:space="0" w:color="auto"/>
        <w:bottom w:val="none" w:sz="0" w:space="0" w:color="auto"/>
        <w:right w:val="none" w:sz="0" w:space="0" w:color="auto"/>
      </w:divBdr>
    </w:div>
    <w:div w:id="503398157">
      <w:bodyDiv w:val="1"/>
      <w:marLeft w:val="0"/>
      <w:marRight w:val="0"/>
      <w:marTop w:val="0"/>
      <w:marBottom w:val="0"/>
      <w:divBdr>
        <w:top w:val="none" w:sz="0" w:space="0" w:color="auto"/>
        <w:left w:val="none" w:sz="0" w:space="0" w:color="auto"/>
        <w:bottom w:val="none" w:sz="0" w:space="0" w:color="auto"/>
        <w:right w:val="none" w:sz="0" w:space="0" w:color="auto"/>
      </w:divBdr>
    </w:div>
    <w:div w:id="503402657">
      <w:bodyDiv w:val="1"/>
      <w:marLeft w:val="0"/>
      <w:marRight w:val="0"/>
      <w:marTop w:val="0"/>
      <w:marBottom w:val="0"/>
      <w:divBdr>
        <w:top w:val="none" w:sz="0" w:space="0" w:color="auto"/>
        <w:left w:val="none" w:sz="0" w:space="0" w:color="auto"/>
        <w:bottom w:val="none" w:sz="0" w:space="0" w:color="auto"/>
        <w:right w:val="none" w:sz="0" w:space="0" w:color="auto"/>
      </w:divBdr>
    </w:div>
    <w:div w:id="503404007">
      <w:bodyDiv w:val="1"/>
      <w:marLeft w:val="0"/>
      <w:marRight w:val="0"/>
      <w:marTop w:val="0"/>
      <w:marBottom w:val="0"/>
      <w:divBdr>
        <w:top w:val="none" w:sz="0" w:space="0" w:color="auto"/>
        <w:left w:val="none" w:sz="0" w:space="0" w:color="auto"/>
        <w:bottom w:val="none" w:sz="0" w:space="0" w:color="auto"/>
        <w:right w:val="none" w:sz="0" w:space="0" w:color="auto"/>
      </w:divBdr>
    </w:div>
    <w:div w:id="503471959">
      <w:bodyDiv w:val="1"/>
      <w:marLeft w:val="0"/>
      <w:marRight w:val="0"/>
      <w:marTop w:val="0"/>
      <w:marBottom w:val="0"/>
      <w:divBdr>
        <w:top w:val="none" w:sz="0" w:space="0" w:color="auto"/>
        <w:left w:val="none" w:sz="0" w:space="0" w:color="auto"/>
        <w:bottom w:val="none" w:sz="0" w:space="0" w:color="auto"/>
        <w:right w:val="none" w:sz="0" w:space="0" w:color="auto"/>
      </w:divBdr>
    </w:div>
    <w:div w:id="503983699">
      <w:bodyDiv w:val="1"/>
      <w:marLeft w:val="0"/>
      <w:marRight w:val="0"/>
      <w:marTop w:val="0"/>
      <w:marBottom w:val="0"/>
      <w:divBdr>
        <w:top w:val="none" w:sz="0" w:space="0" w:color="auto"/>
        <w:left w:val="none" w:sz="0" w:space="0" w:color="auto"/>
        <w:bottom w:val="none" w:sz="0" w:space="0" w:color="auto"/>
        <w:right w:val="none" w:sz="0" w:space="0" w:color="auto"/>
      </w:divBdr>
    </w:div>
    <w:div w:id="504132628">
      <w:bodyDiv w:val="1"/>
      <w:marLeft w:val="0"/>
      <w:marRight w:val="0"/>
      <w:marTop w:val="0"/>
      <w:marBottom w:val="0"/>
      <w:divBdr>
        <w:top w:val="none" w:sz="0" w:space="0" w:color="auto"/>
        <w:left w:val="none" w:sz="0" w:space="0" w:color="auto"/>
        <w:bottom w:val="none" w:sz="0" w:space="0" w:color="auto"/>
        <w:right w:val="none" w:sz="0" w:space="0" w:color="auto"/>
      </w:divBdr>
    </w:div>
    <w:div w:id="504134045">
      <w:bodyDiv w:val="1"/>
      <w:marLeft w:val="0"/>
      <w:marRight w:val="0"/>
      <w:marTop w:val="0"/>
      <w:marBottom w:val="0"/>
      <w:divBdr>
        <w:top w:val="none" w:sz="0" w:space="0" w:color="auto"/>
        <w:left w:val="none" w:sz="0" w:space="0" w:color="auto"/>
        <w:bottom w:val="none" w:sz="0" w:space="0" w:color="auto"/>
        <w:right w:val="none" w:sz="0" w:space="0" w:color="auto"/>
      </w:divBdr>
    </w:div>
    <w:div w:id="504250930">
      <w:bodyDiv w:val="1"/>
      <w:marLeft w:val="0"/>
      <w:marRight w:val="0"/>
      <w:marTop w:val="0"/>
      <w:marBottom w:val="0"/>
      <w:divBdr>
        <w:top w:val="none" w:sz="0" w:space="0" w:color="auto"/>
        <w:left w:val="none" w:sz="0" w:space="0" w:color="auto"/>
        <w:bottom w:val="none" w:sz="0" w:space="0" w:color="auto"/>
        <w:right w:val="none" w:sz="0" w:space="0" w:color="auto"/>
      </w:divBdr>
    </w:div>
    <w:div w:id="504252274">
      <w:bodyDiv w:val="1"/>
      <w:marLeft w:val="0"/>
      <w:marRight w:val="0"/>
      <w:marTop w:val="0"/>
      <w:marBottom w:val="0"/>
      <w:divBdr>
        <w:top w:val="none" w:sz="0" w:space="0" w:color="auto"/>
        <w:left w:val="none" w:sz="0" w:space="0" w:color="auto"/>
        <w:bottom w:val="none" w:sz="0" w:space="0" w:color="auto"/>
        <w:right w:val="none" w:sz="0" w:space="0" w:color="auto"/>
      </w:divBdr>
    </w:div>
    <w:div w:id="504320763">
      <w:bodyDiv w:val="1"/>
      <w:marLeft w:val="0"/>
      <w:marRight w:val="0"/>
      <w:marTop w:val="0"/>
      <w:marBottom w:val="0"/>
      <w:divBdr>
        <w:top w:val="none" w:sz="0" w:space="0" w:color="auto"/>
        <w:left w:val="none" w:sz="0" w:space="0" w:color="auto"/>
        <w:bottom w:val="none" w:sz="0" w:space="0" w:color="auto"/>
        <w:right w:val="none" w:sz="0" w:space="0" w:color="auto"/>
      </w:divBdr>
    </w:div>
    <w:div w:id="504444328">
      <w:bodyDiv w:val="1"/>
      <w:marLeft w:val="0"/>
      <w:marRight w:val="0"/>
      <w:marTop w:val="0"/>
      <w:marBottom w:val="0"/>
      <w:divBdr>
        <w:top w:val="none" w:sz="0" w:space="0" w:color="auto"/>
        <w:left w:val="none" w:sz="0" w:space="0" w:color="auto"/>
        <w:bottom w:val="none" w:sz="0" w:space="0" w:color="auto"/>
        <w:right w:val="none" w:sz="0" w:space="0" w:color="auto"/>
      </w:divBdr>
    </w:div>
    <w:div w:id="504517972">
      <w:bodyDiv w:val="1"/>
      <w:marLeft w:val="0"/>
      <w:marRight w:val="0"/>
      <w:marTop w:val="0"/>
      <w:marBottom w:val="0"/>
      <w:divBdr>
        <w:top w:val="none" w:sz="0" w:space="0" w:color="auto"/>
        <w:left w:val="none" w:sz="0" w:space="0" w:color="auto"/>
        <w:bottom w:val="none" w:sz="0" w:space="0" w:color="auto"/>
        <w:right w:val="none" w:sz="0" w:space="0" w:color="auto"/>
      </w:divBdr>
    </w:div>
    <w:div w:id="504592066">
      <w:bodyDiv w:val="1"/>
      <w:marLeft w:val="0"/>
      <w:marRight w:val="0"/>
      <w:marTop w:val="0"/>
      <w:marBottom w:val="0"/>
      <w:divBdr>
        <w:top w:val="none" w:sz="0" w:space="0" w:color="auto"/>
        <w:left w:val="none" w:sz="0" w:space="0" w:color="auto"/>
        <w:bottom w:val="none" w:sz="0" w:space="0" w:color="auto"/>
        <w:right w:val="none" w:sz="0" w:space="0" w:color="auto"/>
      </w:divBdr>
    </w:div>
    <w:div w:id="504705240">
      <w:bodyDiv w:val="1"/>
      <w:marLeft w:val="0"/>
      <w:marRight w:val="0"/>
      <w:marTop w:val="0"/>
      <w:marBottom w:val="0"/>
      <w:divBdr>
        <w:top w:val="none" w:sz="0" w:space="0" w:color="auto"/>
        <w:left w:val="none" w:sz="0" w:space="0" w:color="auto"/>
        <w:bottom w:val="none" w:sz="0" w:space="0" w:color="auto"/>
        <w:right w:val="none" w:sz="0" w:space="0" w:color="auto"/>
      </w:divBdr>
    </w:div>
    <w:div w:id="504781409">
      <w:bodyDiv w:val="1"/>
      <w:marLeft w:val="0"/>
      <w:marRight w:val="0"/>
      <w:marTop w:val="0"/>
      <w:marBottom w:val="0"/>
      <w:divBdr>
        <w:top w:val="none" w:sz="0" w:space="0" w:color="auto"/>
        <w:left w:val="none" w:sz="0" w:space="0" w:color="auto"/>
        <w:bottom w:val="none" w:sz="0" w:space="0" w:color="auto"/>
        <w:right w:val="none" w:sz="0" w:space="0" w:color="auto"/>
      </w:divBdr>
      <w:divsChild>
        <w:div w:id="1361785026">
          <w:marLeft w:val="480"/>
          <w:marRight w:val="0"/>
          <w:marTop w:val="0"/>
          <w:marBottom w:val="0"/>
          <w:divBdr>
            <w:top w:val="none" w:sz="0" w:space="0" w:color="auto"/>
            <w:left w:val="none" w:sz="0" w:space="0" w:color="auto"/>
            <w:bottom w:val="none" w:sz="0" w:space="0" w:color="auto"/>
            <w:right w:val="none" w:sz="0" w:space="0" w:color="auto"/>
          </w:divBdr>
        </w:div>
        <w:div w:id="217131546">
          <w:marLeft w:val="480"/>
          <w:marRight w:val="0"/>
          <w:marTop w:val="0"/>
          <w:marBottom w:val="0"/>
          <w:divBdr>
            <w:top w:val="none" w:sz="0" w:space="0" w:color="auto"/>
            <w:left w:val="none" w:sz="0" w:space="0" w:color="auto"/>
            <w:bottom w:val="none" w:sz="0" w:space="0" w:color="auto"/>
            <w:right w:val="none" w:sz="0" w:space="0" w:color="auto"/>
          </w:divBdr>
        </w:div>
        <w:div w:id="1016924884">
          <w:marLeft w:val="480"/>
          <w:marRight w:val="0"/>
          <w:marTop w:val="0"/>
          <w:marBottom w:val="0"/>
          <w:divBdr>
            <w:top w:val="none" w:sz="0" w:space="0" w:color="auto"/>
            <w:left w:val="none" w:sz="0" w:space="0" w:color="auto"/>
            <w:bottom w:val="none" w:sz="0" w:space="0" w:color="auto"/>
            <w:right w:val="none" w:sz="0" w:space="0" w:color="auto"/>
          </w:divBdr>
        </w:div>
        <w:div w:id="62796125">
          <w:marLeft w:val="480"/>
          <w:marRight w:val="0"/>
          <w:marTop w:val="0"/>
          <w:marBottom w:val="0"/>
          <w:divBdr>
            <w:top w:val="none" w:sz="0" w:space="0" w:color="auto"/>
            <w:left w:val="none" w:sz="0" w:space="0" w:color="auto"/>
            <w:bottom w:val="none" w:sz="0" w:space="0" w:color="auto"/>
            <w:right w:val="none" w:sz="0" w:space="0" w:color="auto"/>
          </w:divBdr>
        </w:div>
        <w:div w:id="1475485833">
          <w:marLeft w:val="480"/>
          <w:marRight w:val="0"/>
          <w:marTop w:val="0"/>
          <w:marBottom w:val="0"/>
          <w:divBdr>
            <w:top w:val="none" w:sz="0" w:space="0" w:color="auto"/>
            <w:left w:val="none" w:sz="0" w:space="0" w:color="auto"/>
            <w:bottom w:val="none" w:sz="0" w:space="0" w:color="auto"/>
            <w:right w:val="none" w:sz="0" w:space="0" w:color="auto"/>
          </w:divBdr>
        </w:div>
        <w:div w:id="750782483">
          <w:marLeft w:val="480"/>
          <w:marRight w:val="0"/>
          <w:marTop w:val="0"/>
          <w:marBottom w:val="0"/>
          <w:divBdr>
            <w:top w:val="none" w:sz="0" w:space="0" w:color="auto"/>
            <w:left w:val="none" w:sz="0" w:space="0" w:color="auto"/>
            <w:bottom w:val="none" w:sz="0" w:space="0" w:color="auto"/>
            <w:right w:val="none" w:sz="0" w:space="0" w:color="auto"/>
          </w:divBdr>
        </w:div>
        <w:div w:id="1005016857">
          <w:marLeft w:val="480"/>
          <w:marRight w:val="0"/>
          <w:marTop w:val="0"/>
          <w:marBottom w:val="0"/>
          <w:divBdr>
            <w:top w:val="none" w:sz="0" w:space="0" w:color="auto"/>
            <w:left w:val="none" w:sz="0" w:space="0" w:color="auto"/>
            <w:bottom w:val="none" w:sz="0" w:space="0" w:color="auto"/>
            <w:right w:val="none" w:sz="0" w:space="0" w:color="auto"/>
          </w:divBdr>
        </w:div>
        <w:div w:id="241765760">
          <w:marLeft w:val="480"/>
          <w:marRight w:val="0"/>
          <w:marTop w:val="0"/>
          <w:marBottom w:val="0"/>
          <w:divBdr>
            <w:top w:val="none" w:sz="0" w:space="0" w:color="auto"/>
            <w:left w:val="none" w:sz="0" w:space="0" w:color="auto"/>
            <w:bottom w:val="none" w:sz="0" w:space="0" w:color="auto"/>
            <w:right w:val="none" w:sz="0" w:space="0" w:color="auto"/>
          </w:divBdr>
        </w:div>
        <w:div w:id="1784030602">
          <w:marLeft w:val="480"/>
          <w:marRight w:val="0"/>
          <w:marTop w:val="0"/>
          <w:marBottom w:val="0"/>
          <w:divBdr>
            <w:top w:val="none" w:sz="0" w:space="0" w:color="auto"/>
            <w:left w:val="none" w:sz="0" w:space="0" w:color="auto"/>
            <w:bottom w:val="none" w:sz="0" w:space="0" w:color="auto"/>
            <w:right w:val="none" w:sz="0" w:space="0" w:color="auto"/>
          </w:divBdr>
        </w:div>
        <w:div w:id="1141576675">
          <w:marLeft w:val="480"/>
          <w:marRight w:val="0"/>
          <w:marTop w:val="0"/>
          <w:marBottom w:val="0"/>
          <w:divBdr>
            <w:top w:val="none" w:sz="0" w:space="0" w:color="auto"/>
            <w:left w:val="none" w:sz="0" w:space="0" w:color="auto"/>
            <w:bottom w:val="none" w:sz="0" w:space="0" w:color="auto"/>
            <w:right w:val="none" w:sz="0" w:space="0" w:color="auto"/>
          </w:divBdr>
        </w:div>
        <w:div w:id="1895196102">
          <w:marLeft w:val="480"/>
          <w:marRight w:val="0"/>
          <w:marTop w:val="0"/>
          <w:marBottom w:val="0"/>
          <w:divBdr>
            <w:top w:val="none" w:sz="0" w:space="0" w:color="auto"/>
            <w:left w:val="none" w:sz="0" w:space="0" w:color="auto"/>
            <w:bottom w:val="none" w:sz="0" w:space="0" w:color="auto"/>
            <w:right w:val="none" w:sz="0" w:space="0" w:color="auto"/>
          </w:divBdr>
        </w:div>
        <w:div w:id="38940595">
          <w:marLeft w:val="480"/>
          <w:marRight w:val="0"/>
          <w:marTop w:val="0"/>
          <w:marBottom w:val="0"/>
          <w:divBdr>
            <w:top w:val="none" w:sz="0" w:space="0" w:color="auto"/>
            <w:left w:val="none" w:sz="0" w:space="0" w:color="auto"/>
            <w:bottom w:val="none" w:sz="0" w:space="0" w:color="auto"/>
            <w:right w:val="none" w:sz="0" w:space="0" w:color="auto"/>
          </w:divBdr>
        </w:div>
        <w:div w:id="111214659">
          <w:marLeft w:val="480"/>
          <w:marRight w:val="0"/>
          <w:marTop w:val="0"/>
          <w:marBottom w:val="0"/>
          <w:divBdr>
            <w:top w:val="none" w:sz="0" w:space="0" w:color="auto"/>
            <w:left w:val="none" w:sz="0" w:space="0" w:color="auto"/>
            <w:bottom w:val="none" w:sz="0" w:space="0" w:color="auto"/>
            <w:right w:val="none" w:sz="0" w:space="0" w:color="auto"/>
          </w:divBdr>
        </w:div>
        <w:div w:id="492840926">
          <w:marLeft w:val="480"/>
          <w:marRight w:val="0"/>
          <w:marTop w:val="0"/>
          <w:marBottom w:val="0"/>
          <w:divBdr>
            <w:top w:val="none" w:sz="0" w:space="0" w:color="auto"/>
            <w:left w:val="none" w:sz="0" w:space="0" w:color="auto"/>
            <w:bottom w:val="none" w:sz="0" w:space="0" w:color="auto"/>
            <w:right w:val="none" w:sz="0" w:space="0" w:color="auto"/>
          </w:divBdr>
        </w:div>
        <w:div w:id="2004039400">
          <w:marLeft w:val="480"/>
          <w:marRight w:val="0"/>
          <w:marTop w:val="0"/>
          <w:marBottom w:val="0"/>
          <w:divBdr>
            <w:top w:val="none" w:sz="0" w:space="0" w:color="auto"/>
            <w:left w:val="none" w:sz="0" w:space="0" w:color="auto"/>
            <w:bottom w:val="none" w:sz="0" w:space="0" w:color="auto"/>
            <w:right w:val="none" w:sz="0" w:space="0" w:color="auto"/>
          </w:divBdr>
        </w:div>
        <w:div w:id="2118451686">
          <w:marLeft w:val="480"/>
          <w:marRight w:val="0"/>
          <w:marTop w:val="0"/>
          <w:marBottom w:val="0"/>
          <w:divBdr>
            <w:top w:val="none" w:sz="0" w:space="0" w:color="auto"/>
            <w:left w:val="none" w:sz="0" w:space="0" w:color="auto"/>
            <w:bottom w:val="none" w:sz="0" w:space="0" w:color="auto"/>
            <w:right w:val="none" w:sz="0" w:space="0" w:color="auto"/>
          </w:divBdr>
        </w:div>
        <w:div w:id="1263955464">
          <w:marLeft w:val="480"/>
          <w:marRight w:val="0"/>
          <w:marTop w:val="0"/>
          <w:marBottom w:val="0"/>
          <w:divBdr>
            <w:top w:val="none" w:sz="0" w:space="0" w:color="auto"/>
            <w:left w:val="none" w:sz="0" w:space="0" w:color="auto"/>
            <w:bottom w:val="none" w:sz="0" w:space="0" w:color="auto"/>
            <w:right w:val="none" w:sz="0" w:space="0" w:color="auto"/>
          </w:divBdr>
        </w:div>
        <w:div w:id="1646276541">
          <w:marLeft w:val="480"/>
          <w:marRight w:val="0"/>
          <w:marTop w:val="0"/>
          <w:marBottom w:val="0"/>
          <w:divBdr>
            <w:top w:val="none" w:sz="0" w:space="0" w:color="auto"/>
            <w:left w:val="none" w:sz="0" w:space="0" w:color="auto"/>
            <w:bottom w:val="none" w:sz="0" w:space="0" w:color="auto"/>
            <w:right w:val="none" w:sz="0" w:space="0" w:color="auto"/>
          </w:divBdr>
        </w:div>
        <w:div w:id="1843162114">
          <w:marLeft w:val="480"/>
          <w:marRight w:val="0"/>
          <w:marTop w:val="0"/>
          <w:marBottom w:val="0"/>
          <w:divBdr>
            <w:top w:val="none" w:sz="0" w:space="0" w:color="auto"/>
            <w:left w:val="none" w:sz="0" w:space="0" w:color="auto"/>
            <w:bottom w:val="none" w:sz="0" w:space="0" w:color="auto"/>
            <w:right w:val="none" w:sz="0" w:space="0" w:color="auto"/>
          </w:divBdr>
        </w:div>
        <w:div w:id="606817032">
          <w:marLeft w:val="480"/>
          <w:marRight w:val="0"/>
          <w:marTop w:val="0"/>
          <w:marBottom w:val="0"/>
          <w:divBdr>
            <w:top w:val="none" w:sz="0" w:space="0" w:color="auto"/>
            <w:left w:val="none" w:sz="0" w:space="0" w:color="auto"/>
            <w:bottom w:val="none" w:sz="0" w:space="0" w:color="auto"/>
            <w:right w:val="none" w:sz="0" w:space="0" w:color="auto"/>
          </w:divBdr>
        </w:div>
        <w:div w:id="447629472">
          <w:marLeft w:val="480"/>
          <w:marRight w:val="0"/>
          <w:marTop w:val="0"/>
          <w:marBottom w:val="0"/>
          <w:divBdr>
            <w:top w:val="none" w:sz="0" w:space="0" w:color="auto"/>
            <w:left w:val="none" w:sz="0" w:space="0" w:color="auto"/>
            <w:bottom w:val="none" w:sz="0" w:space="0" w:color="auto"/>
            <w:right w:val="none" w:sz="0" w:space="0" w:color="auto"/>
          </w:divBdr>
        </w:div>
        <w:div w:id="865677218">
          <w:marLeft w:val="480"/>
          <w:marRight w:val="0"/>
          <w:marTop w:val="0"/>
          <w:marBottom w:val="0"/>
          <w:divBdr>
            <w:top w:val="none" w:sz="0" w:space="0" w:color="auto"/>
            <w:left w:val="none" w:sz="0" w:space="0" w:color="auto"/>
            <w:bottom w:val="none" w:sz="0" w:space="0" w:color="auto"/>
            <w:right w:val="none" w:sz="0" w:space="0" w:color="auto"/>
          </w:divBdr>
        </w:div>
        <w:div w:id="1600023781">
          <w:marLeft w:val="480"/>
          <w:marRight w:val="0"/>
          <w:marTop w:val="0"/>
          <w:marBottom w:val="0"/>
          <w:divBdr>
            <w:top w:val="none" w:sz="0" w:space="0" w:color="auto"/>
            <w:left w:val="none" w:sz="0" w:space="0" w:color="auto"/>
            <w:bottom w:val="none" w:sz="0" w:space="0" w:color="auto"/>
            <w:right w:val="none" w:sz="0" w:space="0" w:color="auto"/>
          </w:divBdr>
        </w:div>
        <w:div w:id="899902549">
          <w:marLeft w:val="480"/>
          <w:marRight w:val="0"/>
          <w:marTop w:val="0"/>
          <w:marBottom w:val="0"/>
          <w:divBdr>
            <w:top w:val="none" w:sz="0" w:space="0" w:color="auto"/>
            <w:left w:val="none" w:sz="0" w:space="0" w:color="auto"/>
            <w:bottom w:val="none" w:sz="0" w:space="0" w:color="auto"/>
            <w:right w:val="none" w:sz="0" w:space="0" w:color="auto"/>
          </w:divBdr>
        </w:div>
        <w:div w:id="477765975">
          <w:marLeft w:val="480"/>
          <w:marRight w:val="0"/>
          <w:marTop w:val="0"/>
          <w:marBottom w:val="0"/>
          <w:divBdr>
            <w:top w:val="none" w:sz="0" w:space="0" w:color="auto"/>
            <w:left w:val="none" w:sz="0" w:space="0" w:color="auto"/>
            <w:bottom w:val="none" w:sz="0" w:space="0" w:color="auto"/>
            <w:right w:val="none" w:sz="0" w:space="0" w:color="auto"/>
          </w:divBdr>
        </w:div>
        <w:div w:id="212162194">
          <w:marLeft w:val="480"/>
          <w:marRight w:val="0"/>
          <w:marTop w:val="0"/>
          <w:marBottom w:val="0"/>
          <w:divBdr>
            <w:top w:val="none" w:sz="0" w:space="0" w:color="auto"/>
            <w:left w:val="none" w:sz="0" w:space="0" w:color="auto"/>
            <w:bottom w:val="none" w:sz="0" w:space="0" w:color="auto"/>
            <w:right w:val="none" w:sz="0" w:space="0" w:color="auto"/>
          </w:divBdr>
        </w:div>
        <w:div w:id="1409573765">
          <w:marLeft w:val="480"/>
          <w:marRight w:val="0"/>
          <w:marTop w:val="0"/>
          <w:marBottom w:val="0"/>
          <w:divBdr>
            <w:top w:val="none" w:sz="0" w:space="0" w:color="auto"/>
            <w:left w:val="none" w:sz="0" w:space="0" w:color="auto"/>
            <w:bottom w:val="none" w:sz="0" w:space="0" w:color="auto"/>
            <w:right w:val="none" w:sz="0" w:space="0" w:color="auto"/>
          </w:divBdr>
        </w:div>
        <w:div w:id="406223163">
          <w:marLeft w:val="480"/>
          <w:marRight w:val="0"/>
          <w:marTop w:val="0"/>
          <w:marBottom w:val="0"/>
          <w:divBdr>
            <w:top w:val="none" w:sz="0" w:space="0" w:color="auto"/>
            <w:left w:val="none" w:sz="0" w:space="0" w:color="auto"/>
            <w:bottom w:val="none" w:sz="0" w:space="0" w:color="auto"/>
            <w:right w:val="none" w:sz="0" w:space="0" w:color="auto"/>
          </w:divBdr>
        </w:div>
        <w:div w:id="2126921477">
          <w:marLeft w:val="480"/>
          <w:marRight w:val="0"/>
          <w:marTop w:val="0"/>
          <w:marBottom w:val="0"/>
          <w:divBdr>
            <w:top w:val="none" w:sz="0" w:space="0" w:color="auto"/>
            <w:left w:val="none" w:sz="0" w:space="0" w:color="auto"/>
            <w:bottom w:val="none" w:sz="0" w:space="0" w:color="auto"/>
            <w:right w:val="none" w:sz="0" w:space="0" w:color="auto"/>
          </w:divBdr>
        </w:div>
        <w:div w:id="942998936">
          <w:marLeft w:val="480"/>
          <w:marRight w:val="0"/>
          <w:marTop w:val="0"/>
          <w:marBottom w:val="0"/>
          <w:divBdr>
            <w:top w:val="none" w:sz="0" w:space="0" w:color="auto"/>
            <w:left w:val="none" w:sz="0" w:space="0" w:color="auto"/>
            <w:bottom w:val="none" w:sz="0" w:space="0" w:color="auto"/>
            <w:right w:val="none" w:sz="0" w:space="0" w:color="auto"/>
          </w:divBdr>
        </w:div>
        <w:div w:id="591428991">
          <w:marLeft w:val="480"/>
          <w:marRight w:val="0"/>
          <w:marTop w:val="0"/>
          <w:marBottom w:val="0"/>
          <w:divBdr>
            <w:top w:val="none" w:sz="0" w:space="0" w:color="auto"/>
            <w:left w:val="none" w:sz="0" w:space="0" w:color="auto"/>
            <w:bottom w:val="none" w:sz="0" w:space="0" w:color="auto"/>
            <w:right w:val="none" w:sz="0" w:space="0" w:color="auto"/>
          </w:divBdr>
        </w:div>
        <w:div w:id="372463153">
          <w:marLeft w:val="480"/>
          <w:marRight w:val="0"/>
          <w:marTop w:val="0"/>
          <w:marBottom w:val="0"/>
          <w:divBdr>
            <w:top w:val="none" w:sz="0" w:space="0" w:color="auto"/>
            <w:left w:val="none" w:sz="0" w:space="0" w:color="auto"/>
            <w:bottom w:val="none" w:sz="0" w:space="0" w:color="auto"/>
            <w:right w:val="none" w:sz="0" w:space="0" w:color="auto"/>
          </w:divBdr>
        </w:div>
        <w:div w:id="677853361">
          <w:marLeft w:val="480"/>
          <w:marRight w:val="0"/>
          <w:marTop w:val="0"/>
          <w:marBottom w:val="0"/>
          <w:divBdr>
            <w:top w:val="none" w:sz="0" w:space="0" w:color="auto"/>
            <w:left w:val="none" w:sz="0" w:space="0" w:color="auto"/>
            <w:bottom w:val="none" w:sz="0" w:space="0" w:color="auto"/>
            <w:right w:val="none" w:sz="0" w:space="0" w:color="auto"/>
          </w:divBdr>
        </w:div>
        <w:div w:id="111170196">
          <w:marLeft w:val="480"/>
          <w:marRight w:val="0"/>
          <w:marTop w:val="0"/>
          <w:marBottom w:val="0"/>
          <w:divBdr>
            <w:top w:val="none" w:sz="0" w:space="0" w:color="auto"/>
            <w:left w:val="none" w:sz="0" w:space="0" w:color="auto"/>
            <w:bottom w:val="none" w:sz="0" w:space="0" w:color="auto"/>
            <w:right w:val="none" w:sz="0" w:space="0" w:color="auto"/>
          </w:divBdr>
        </w:div>
        <w:div w:id="227419451">
          <w:marLeft w:val="480"/>
          <w:marRight w:val="0"/>
          <w:marTop w:val="0"/>
          <w:marBottom w:val="0"/>
          <w:divBdr>
            <w:top w:val="none" w:sz="0" w:space="0" w:color="auto"/>
            <w:left w:val="none" w:sz="0" w:space="0" w:color="auto"/>
            <w:bottom w:val="none" w:sz="0" w:space="0" w:color="auto"/>
            <w:right w:val="none" w:sz="0" w:space="0" w:color="auto"/>
          </w:divBdr>
        </w:div>
        <w:div w:id="1490092954">
          <w:marLeft w:val="480"/>
          <w:marRight w:val="0"/>
          <w:marTop w:val="0"/>
          <w:marBottom w:val="0"/>
          <w:divBdr>
            <w:top w:val="none" w:sz="0" w:space="0" w:color="auto"/>
            <w:left w:val="none" w:sz="0" w:space="0" w:color="auto"/>
            <w:bottom w:val="none" w:sz="0" w:space="0" w:color="auto"/>
            <w:right w:val="none" w:sz="0" w:space="0" w:color="auto"/>
          </w:divBdr>
        </w:div>
        <w:div w:id="725951682">
          <w:marLeft w:val="480"/>
          <w:marRight w:val="0"/>
          <w:marTop w:val="0"/>
          <w:marBottom w:val="0"/>
          <w:divBdr>
            <w:top w:val="none" w:sz="0" w:space="0" w:color="auto"/>
            <w:left w:val="none" w:sz="0" w:space="0" w:color="auto"/>
            <w:bottom w:val="none" w:sz="0" w:space="0" w:color="auto"/>
            <w:right w:val="none" w:sz="0" w:space="0" w:color="auto"/>
          </w:divBdr>
        </w:div>
        <w:div w:id="1172799026">
          <w:marLeft w:val="480"/>
          <w:marRight w:val="0"/>
          <w:marTop w:val="0"/>
          <w:marBottom w:val="0"/>
          <w:divBdr>
            <w:top w:val="none" w:sz="0" w:space="0" w:color="auto"/>
            <w:left w:val="none" w:sz="0" w:space="0" w:color="auto"/>
            <w:bottom w:val="none" w:sz="0" w:space="0" w:color="auto"/>
            <w:right w:val="none" w:sz="0" w:space="0" w:color="auto"/>
          </w:divBdr>
        </w:div>
        <w:div w:id="1612469290">
          <w:marLeft w:val="480"/>
          <w:marRight w:val="0"/>
          <w:marTop w:val="0"/>
          <w:marBottom w:val="0"/>
          <w:divBdr>
            <w:top w:val="none" w:sz="0" w:space="0" w:color="auto"/>
            <w:left w:val="none" w:sz="0" w:space="0" w:color="auto"/>
            <w:bottom w:val="none" w:sz="0" w:space="0" w:color="auto"/>
            <w:right w:val="none" w:sz="0" w:space="0" w:color="auto"/>
          </w:divBdr>
        </w:div>
        <w:div w:id="1933778132">
          <w:marLeft w:val="480"/>
          <w:marRight w:val="0"/>
          <w:marTop w:val="0"/>
          <w:marBottom w:val="0"/>
          <w:divBdr>
            <w:top w:val="none" w:sz="0" w:space="0" w:color="auto"/>
            <w:left w:val="none" w:sz="0" w:space="0" w:color="auto"/>
            <w:bottom w:val="none" w:sz="0" w:space="0" w:color="auto"/>
            <w:right w:val="none" w:sz="0" w:space="0" w:color="auto"/>
          </w:divBdr>
        </w:div>
        <w:div w:id="2077893945">
          <w:marLeft w:val="480"/>
          <w:marRight w:val="0"/>
          <w:marTop w:val="0"/>
          <w:marBottom w:val="0"/>
          <w:divBdr>
            <w:top w:val="none" w:sz="0" w:space="0" w:color="auto"/>
            <w:left w:val="none" w:sz="0" w:space="0" w:color="auto"/>
            <w:bottom w:val="none" w:sz="0" w:space="0" w:color="auto"/>
            <w:right w:val="none" w:sz="0" w:space="0" w:color="auto"/>
          </w:divBdr>
        </w:div>
        <w:div w:id="260143988">
          <w:marLeft w:val="480"/>
          <w:marRight w:val="0"/>
          <w:marTop w:val="0"/>
          <w:marBottom w:val="0"/>
          <w:divBdr>
            <w:top w:val="none" w:sz="0" w:space="0" w:color="auto"/>
            <w:left w:val="none" w:sz="0" w:space="0" w:color="auto"/>
            <w:bottom w:val="none" w:sz="0" w:space="0" w:color="auto"/>
            <w:right w:val="none" w:sz="0" w:space="0" w:color="auto"/>
          </w:divBdr>
        </w:div>
        <w:div w:id="858618894">
          <w:marLeft w:val="480"/>
          <w:marRight w:val="0"/>
          <w:marTop w:val="0"/>
          <w:marBottom w:val="0"/>
          <w:divBdr>
            <w:top w:val="none" w:sz="0" w:space="0" w:color="auto"/>
            <w:left w:val="none" w:sz="0" w:space="0" w:color="auto"/>
            <w:bottom w:val="none" w:sz="0" w:space="0" w:color="auto"/>
            <w:right w:val="none" w:sz="0" w:space="0" w:color="auto"/>
          </w:divBdr>
        </w:div>
        <w:div w:id="1422992928">
          <w:marLeft w:val="480"/>
          <w:marRight w:val="0"/>
          <w:marTop w:val="0"/>
          <w:marBottom w:val="0"/>
          <w:divBdr>
            <w:top w:val="none" w:sz="0" w:space="0" w:color="auto"/>
            <w:left w:val="none" w:sz="0" w:space="0" w:color="auto"/>
            <w:bottom w:val="none" w:sz="0" w:space="0" w:color="auto"/>
            <w:right w:val="none" w:sz="0" w:space="0" w:color="auto"/>
          </w:divBdr>
        </w:div>
        <w:div w:id="997923792">
          <w:marLeft w:val="480"/>
          <w:marRight w:val="0"/>
          <w:marTop w:val="0"/>
          <w:marBottom w:val="0"/>
          <w:divBdr>
            <w:top w:val="none" w:sz="0" w:space="0" w:color="auto"/>
            <w:left w:val="none" w:sz="0" w:space="0" w:color="auto"/>
            <w:bottom w:val="none" w:sz="0" w:space="0" w:color="auto"/>
            <w:right w:val="none" w:sz="0" w:space="0" w:color="auto"/>
          </w:divBdr>
        </w:div>
        <w:div w:id="25329642">
          <w:marLeft w:val="480"/>
          <w:marRight w:val="0"/>
          <w:marTop w:val="0"/>
          <w:marBottom w:val="0"/>
          <w:divBdr>
            <w:top w:val="none" w:sz="0" w:space="0" w:color="auto"/>
            <w:left w:val="none" w:sz="0" w:space="0" w:color="auto"/>
            <w:bottom w:val="none" w:sz="0" w:space="0" w:color="auto"/>
            <w:right w:val="none" w:sz="0" w:space="0" w:color="auto"/>
          </w:divBdr>
        </w:div>
        <w:div w:id="1723552650">
          <w:marLeft w:val="480"/>
          <w:marRight w:val="0"/>
          <w:marTop w:val="0"/>
          <w:marBottom w:val="0"/>
          <w:divBdr>
            <w:top w:val="none" w:sz="0" w:space="0" w:color="auto"/>
            <w:left w:val="none" w:sz="0" w:space="0" w:color="auto"/>
            <w:bottom w:val="none" w:sz="0" w:space="0" w:color="auto"/>
            <w:right w:val="none" w:sz="0" w:space="0" w:color="auto"/>
          </w:divBdr>
        </w:div>
        <w:div w:id="1950770513">
          <w:marLeft w:val="480"/>
          <w:marRight w:val="0"/>
          <w:marTop w:val="0"/>
          <w:marBottom w:val="0"/>
          <w:divBdr>
            <w:top w:val="none" w:sz="0" w:space="0" w:color="auto"/>
            <w:left w:val="none" w:sz="0" w:space="0" w:color="auto"/>
            <w:bottom w:val="none" w:sz="0" w:space="0" w:color="auto"/>
            <w:right w:val="none" w:sz="0" w:space="0" w:color="auto"/>
          </w:divBdr>
        </w:div>
        <w:div w:id="226964421">
          <w:marLeft w:val="480"/>
          <w:marRight w:val="0"/>
          <w:marTop w:val="0"/>
          <w:marBottom w:val="0"/>
          <w:divBdr>
            <w:top w:val="none" w:sz="0" w:space="0" w:color="auto"/>
            <w:left w:val="none" w:sz="0" w:space="0" w:color="auto"/>
            <w:bottom w:val="none" w:sz="0" w:space="0" w:color="auto"/>
            <w:right w:val="none" w:sz="0" w:space="0" w:color="auto"/>
          </w:divBdr>
        </w:div>
        <w:div w:id="427115093">
          <w:marLeft w:val="480"/>
          <w:marRight w:val="0"/>
          <w:marTop w:val="0"/>
          <w:marBottom w:val="0"/>
          <w:divBdr>
            <w:top w:val="none" w:sz="0" w:space="0" w:color="auto"/>
            <w:left w:val="none" w:sz="0" w:space="0" w:color="auto"/>
            <w:bottom w:val="none" w:sz="0" w:space="0" w:color="auto"/>
            <w:right w:val="none" w:sz="0" w:space="0" w:color="auto"/>
          </w:divBdr>
        </w:div>
        <w:div w:id="1635788791">
          <w:marLeft w:val="480"/>
          <w:marRight w:val="0"/>
          <w:marTop w:val="0"/>
          <w:marBottom w:val="0"/>
          <w:divBdr>
            <w:top w:val="none" w:sz="0" w:space="0" w:color="auto"/>
            <w:left w:val="none" w:sz="0" w:space="0" w:color="auto"/>
            <w:bottom w:val="none" w:sz="0" w:space="0" w:color="auto"/>
            <w:right w:val="none" w:sz="0" w:space="0" w:color="auto"/>
          </w:divBdr>
        </w:div>
        <w:div w:id="943194657">
          <w:marLeft w:val="480"/>
          <w:marRight w:val="0"/>
          <w:marTop w:val="0"/>
          <w:marBottom w:val="0"/>
          <w:divBdr>
            <w:top w:val="none" w:sz="0" w:space="0" w:color="auto"/>
            <w:left w:val="none" w:sz="0" w:space="0" w:color="auto"/>
            <w:bottom w:val="none" w:sz="0" w:space="0" w:color="auto"/>
            <w:right w:val="none" w:sz="0" w:space="0" w:color="auto"/>
          </w:divBdr>
        </w:div>
        <w:div w:id="1040670135">
          <w:marLeft w:val="480"/>
          <w:marRight w:val="0"/>
          <w:marTop w:val="0"/>
          <w:marBottom w:val="0"/>
          <w:divBdr>
            <w:top w:val="none" w:sz="0" w:space="0" w:color="auto"/>
            <w:left w:val="none" w:sz="0" w:space="0" w:color="auto"/>
            <w:bottom w:val="none" w:sz="0" w:space="0" w:color="auto"/>
            <w:right w:val="none" w:sz="0" w:space="0" w:color="auto"/>
          </w:divBdr>
        </w:div>
        <w:div w:id="1395472118">
          <w:marLeft w:val="480"/>
          <w:marRight w:val="0"/>
          <w:marTop w:val="0"/>
          <w:marBottom w:val="0"/>
          <w:divBdr>
            <w:top w:val="none" w:sz="0" w:space="0" w:color="auto"/>
            <w:left w:val="none" w:sz="0" w:space="0" w:color="auto"/>
            <w:bottom w:val="none" w:sz="0" w:space="0" w:color="auto"/>
            <w:right w:val="none" w:sz="0" w:space="0" w:color="auto"/>
          </w:divBdr>
        </w:div>
        <w:div w:id="237251216">
          <w:marLeft w:val="480"/>
          <w:marRight w:val="0"/>
          <w:marTop w:val="0"/>
          <w:marBottom w:val="0"/>
          <w:divBdr>
            <w:top w:val="none" w:sz="0" w:space="0" w:color="auto"/>
            <w:left w:val="none" w:sz="0" w:space="0" w:color="auto"/>
            <w:bottom w:val="none" w:sz="0" w:space="0" w:color="auto"/>
            <w:right w:val="none" w:sz="0" w:space="0" w:color="auto"/>
          </w:divBdr>
        </w:div>
        <w:div w:id="1871407465">
          <w:marLeft w:val="480"/>
          <w:marRight w:val="0"/>
          <w:marTop w:val="0"/>
          <w:marBottom w:val="0"/>
          <w:divBdr>
            <w:top w:val="none" w:sz="0" w:space="0" w:color="auto"/>
            <w:left w:val="none" w:sz="0" w:space="0" w:color="auto"/>
            <w:bottom w:val="none" w:sz="0" w:space="0" w:color="auto"/>
            <w:right w:val="none" w:sz="0" w:space="0" w:color="auto"/>
          </w:divBdr>
        </w:div>
        <w:div w:id="452989522">
          <w:marLeft w:val="480"/>
          <w:marRight w:val="0"/>
          <w:marTop w:val="0"/>
          <w:marBottom w:val="0"/>
          <w:divBdr>
            <w:top w:val="none" w:sz="0" w:space="0" w:color="auto"/>
            <w:left w:val="none" w:sz="0" w:space="0" w:color="auto"/>
            <w:bottom w:val="none" w:sz="0" w:space="0" w:color="auto"/>
            <w:right w:val="none" w:sz="0" w:space="0" w:color="auto"/>
          </w:divBdr>
        </w:div>
        <w:div w:id="1764302044">
          <w:marLeft w:val="480"/>
          <w:marRight w:val="0"/>
          <w:marTop w:val="0"/>
          <w:marBottom w:val="0"/>
          <w:divBdr>
            <w:top w:val="none" w:sz="0" w:space="0" w:color="auto"/>
            <w:left w:val="none" w:sz="0" w:space="0" w:color="auto"/>
            <w:bottom w:val="none" w:sz="0" w:space="0" w:color="auto"/>
            <w:right w:val="none" w:sz="0" w:space="0" w:color="auto"/>
          </w:divBdr>
        </w:div>
        <w:div w:id="859855515">
          <w:marLeft w:val="480"/>
          <w:marRight w:val="0"/>
          <w:marTop w:val="0"/>
          <w:marBottom w:val="0"/>
          <w:divBdr>
            <w:top w:val="none" w:sz="0" w:space="0" w:color="auto"/>
            <w:left w:val="none" w:sz="0" w:space="0" w:color="auto"/>
            <w:bottom w:val="none" w:sz="0" w:space="0" w:color="auto"/>
            <w:right w:val="none" w:sz="0" w:space="0" w:color="auto"/>
          </w:divBdr>
        </w:div>
        <w:div w:id="494347692">
          <w:marLeft w:val="480"/>
          <w:marRight w:val="0"/>
          <w:marTop w:val="0"/>
          <w:marBottom w:val="0"/>
          <w:divBdr>
            <w:top w:val="none" w:sz="0" w:space="0" w:color="auto"/>
            <w:left w:val="none" w:sz="0" w:space="0" w:color="auto"/>
            <w:bottom w:val="none" w:sz="0" w:space="0" w:color="auto"/>
            <w:right w:val="none" w:sz="0" w:space="0" w:color="auto"/>
          </w:divBdr>
        </w:div>
        <w:div w:id="1196889906">
          <w:marLeft w:val="480"/>
          <w:marRight w:val="0"/>
          <w:marTop w:val="0"/>
          <w:marBottom w:val="0"/>
          <w:divBdr>
            <w:top w:val="none" w:sz="0" w:space="0" w:color="auto"/>
            <w:left w:val="none" w:sz="0" w:space="0" w:color="auto"/>
            <w:bottom w:val="none" w:sz="0" w:space="0" w:color="auto"/>
            <w:right w:val="none" w:sz="0" w:space="0" w:color="auto"/>
          </w:divBdr>
        </w:div>
        <w:div w:id="1812361296">
          <w:marLeft w:val="480"/>
          <w:marRight w:val="0"/>
          <w:marTop w:val="0"/>
          <w:marBottom w:val="0"/>
          <w:divBdr>
            <w:top w:val="none" w:sz="0" w:space="0" w:color="auto"/>
            <w:left w:val="none" w:sz="0" w:space="0" w:color="auto"/>
            <w:bottom w:val="none" w:sz="0" w:space="0" w:color="auto"/>
            <w:right w:val="none" w:sz="0" w:space="0" w:color="auto"/>
          </w:divBdr>
        </w:div>
        <w:div w:id="1677535188">
          <w:marLeft w:val="480"/>
          <w:marRight w:val="0"/>
          <w:marTop w:val="0"/>
          <w:marBottom w:val="0"/>
          <w:divBdr>
            <w:top w:val="none" w:sz="0" w:space="0" w:color="auto"/>
            <w:left w:val="none" w:sz="0" w:space="0" w:color="auto"/>
            <w:bottom w:val="none" w:sz="0" w:space="0" w:color="auto"/>
            <w:right w:val="none" w:sz="0" w:space="0" w:color="auto"/>
          </w:divBdr>
        </w:div>
        <w:div w:id="1970745562">
          <w:marLeft w:val="480"/>
          <w:marRight w:val="0"/>
          <w:marTop w:val="0"/>
          <w:marBottom w:val="0"/>
          <w:divBdr>
            <w:top w:val="none" w:sz="0" w:space="0" w:color="auto"/>
            <w:left w:val="none" w:sz="0" w:space="0" w:color="auto"/>
            <w:bottom w:val="none" w:sz="0" w:space="0" w:color="auto"/>
            <w:right w:val="none" w:sz="0" w:space="0" w:color="auto"/>
          </w:divBdr>
        </w:div>
        <w:div w:id="994919789">
          <w:marLeft w:val="480"/>
          <w:marRight w:val="0"/>
          <w:marTop w:val="0"/>
          <w:marBottom w:val="0"/>
          <w:divBdr>
            <w:top w:val="none" w:sz="0" w:space="0" w:color="auto"/>
            <w:left w:val="none" w:sz="0" w:space="0" w:color="auto"/>
            <w:bottom w:val="none" w:sz="0" w:space="0" w:color="auto"/>
            <w:right w:val="none" w:sz="0" w:space="0" w:color="auto"/>
          </w:divBdr>
        </w:div>
        <w:div w:id="157812760">
          <w:marLeft w:val="480"/>
          <w:marRight w:val="0"/>
          <w:marTop w:val="0"/>
          <w:marBottom w:val="0"/>
          <w:divBdr>
            <w:top w:val="none" w:sz="0" w:space="0" w:color="auto"/>
            <w:left w:val="none" w:sz="0" w:space="0" w:color="auto"/>
            <w:bottom w:val="none" w:sz="0" w:space="0" w:color="auto"/>
            <w:right w:val="none" w:sz="0" w:space="0" w:color="auto"/>
          </w:divBdr>
        </w:div>
        <w:div w:id="443110294">
          <w:marLeft w:val="480"/>
          <w:marRight w:val="0"/>
          <w:marTop w:val="0"/>
          <w:marBottom w:val="0"/>
          <w:divBdr>
            <w:top w:val="none" w:sz="0" w:space="0" w:color="auto"/>
            <w:left w:val="none" w:sz="0" w:space="0" w:color="auto"/>
            <w:bottom w:val="none" w:sz="0" w:space="0" w:color="auto"/>
            <w:right w:val="none" w:sz="0" w:space="0" w:color="auto"/>
          </w:divBdr>
        </w:div>
        <w:div w:id="1364358291">
          <w:marLeft w:val="480"/>
          <w:marRight w:val="0"/>
          <w:marTop w:val="0"/>
          <w:marBottom w:val="0"/>
          <w:divBdr>
            <w:top w:val="none" w:sz="0" w:space="0" w:color="auto"/>
            <w:left w:val="none" w:sz="0" w:space="0" w:color="auto"/>
            <w:bottom w:val="none" w:sz="0" w:space="0" w:color="auto"/>
            <w:right w:val="none" w:sz="0" w:space="0" w:color="auto"/>
          </w:divBdr>
        </w:div>
        <w:div w:id="1169757202">
          <w:marLeft w:val="480"/>
          <w:marRight w:val="0"/>
          <w:marTop w:val="0"/>
          <w:marBottom w:val="0"/>
          <w:divBdr>
            <w:top w:val="none" w:sz="0" w:space="0" w:color="auto"/>
            <w:left w:val="none" w:sz="0" w:space="0" w:color="auto"/>
            <w:bottom w:val="none" w:sz="0" w:space="0" w:color="auto"/>
            <w:right w:val="none" w:sz="0" w:space="0" w:color="auto"/>
          </w:divBdr>
        </w:div>
        <w:div w:id="2132437786">
          <w:marLeft w:val="480"/>
          <w:marRight w:val="0"/>
          <w:marTop w:val="0"/>
          <w:marBottom w:val="0"/>
          <w:divBdr>
            <w:top w:val="none" w:sz="0" w:space="0" w:color="auto"/>
            <w:left w:val="none" w:sz="0" w:space="0" w:color="auto"/>
            <w:bottom w:val="none" w:sz="0" w:space="0" w:color="auto"/>
            <w:right w:val="none" w:sz="0" w:space="0" w:color="auto"/>
          </w:divBdr>
        </w:div>
        <w:div w:id="1539122547">
          <w:marLeft w:val="480"/>
          <w:marRight w:val="0"/>
          <w:marTop w:val="0"/>
          <w:marBottom w:val="0"/>
          <w:divBdr>
            <w:top w:val="none" w:sz="0" w:space="0" w:color="auto"/>
            <w:left w:val="none" w:sz="0" w:space="0" w:color="auto"/>
            <w:bottom w:val="none" w:sz="0" w:space="0" w:color="auto"/>
            <w:right w:val="none" w:sz="0" w:space="0" w:color="auto"/>
          </w:divBdr>
        </w:div>
        <w:div w:id="1325862829">
          <w:marLeft w:val="480"/>
          <w:marRight w:val="0"/>
          <w:marTop w:val="0"/>
          <w:marBottom w:val="0"/>
          <w:divBdr>
            <w:top w:val="none" w:sz="0" w:space="0" w:color="auto"/>
            <w:left w:val="none" w:sz="0" w:space="0" w:color="auto"/>
            <w:bottom w:val="none" w:sz="0" w:space="0" w:color="auto"/>
            <w:right w:val="none" w:sz="0" w:space="0" w:color="auto"/>
          </w:divBdr>
        </w:div>
        <w:div w:id="1637298322">
          <w:marLeft w:val="480"/>
          <w:marRight w:val="0"/>
          <w:marTop w:val="0"/>
          <w:marBottom w:val="0"/>
          <w:divBdr>
            <w:top w:val="none" w:sz="0" w:space="0" w:color="auto"/>
            <w:left w:val="none" w:sz="0" w:space="0" w:color="auto"/>
            <w:bottom w:val="none" w:sz="0" w:space="0" w:color="auto"/>
            <w:right w:val="none" w:sz="0" w:space="0" w:color="auto"/>
          </w:divBdr>
        </w:div>
        <w:div w:id="1624925923">
          <w:marLeft w:val="480"/>
          <w:marRight w:val="0"/>
          <w:marTop w:val="0"/>
          <w:marBottom w:val="0"/>
          <w:divBdr>
            <w:top w:val="none" w:sz="0" w:space="0" w:color="auto"/>
            <w:left w:val="none" w:sz="0" w:space="0" w:color="auto"/>
            <w:bottom w:val="none" w:sz="0" w:space="0" w:color="auto"/>
            <w:right w:val="none" w:sz="0" w:space="0" w:color="auto"/>
          </w:divBdr>
        </w:div>
        <w:div w:id="775323184">
          <w:marLeft w:val="480"/>
          <w:marRight w:val="0"/>
          <w:marTop w:val="0"/>
          <w:marBottom w:val="0"/>
          <w:divBdr>
            <w:top w:val="none" w:sz="0" w:space="0" w:color="auto"/>
            <w:left w:val="none" w:sz="0" w:space="0" w:color="auto"/>
            <w:bottom w:val="none" w:sz="0" w:space="0" w:color="auto"/>
            <w:right w:val="none" w:sz="0" w:space="0" w:color="auto"/>
          </w:divBdr>
        </w:div>
        <w:div w:id="820123804">
          <w:marLeft w:val="480"/>
          <w:marRight w:val="0"/>
          <w:marTop w:val="0"/>
          <w:marBottom w:val="0"/>
          <w:divBdr>
            <w:top w:val="none" w:sz="0" w:space="0" w:color="auto"/>
            <w:left w:val="none" w:sz="0" w:space="0" w:color="auto"/>
            <w:bottom w:val="none" w:sz="0" w:space="0" w:color="auto"/>
            <w:right w:val="none" w:sz="0" w:space="0" w:color="auto"/>
          </w:divBdr>
        </w:div>
        <w:div w:id="632061388">
          <w:marLeft w:val="480"/>
          <w:marRight w:val="0"/>
          <w:marTop w:val="0"/>
          <w:marBottom w:val="0"/>
          <w:divBdr>
            <w:top w:val="none" w:sz="0" w:space="0" w:color="auto"/>
            <w:left w:val="none" w:sz="0" w:space="0" w:color="auto"/>
            <w:bottom w:val="none" w:sz="0" w:space="0" w:color="auto"/>
            <w:right w:val="none" w:sz="0" w:space="0" w:color="auto"/>
          </w:divBdr>
        </w:div>
        <w:div w:id="820076555">
          <w:marLeft w:val="480"/>
          <w:marRight w:val="0"/>
          <w:marTop w:val="0"/>
          <w:marBottom w:val="0"/>
          <w:divBdr>
            <w:top w:val="none" w:sz="0" w:space="0" w:color="auto"/>
            <w:left w:val="none" w:sz="0" w:space="0" w:color="auto"/>
            <w:bottom w:val="none" w:sz="0" w:space="0" w:color="auto"/>
            <w:right w:val="none" w:sz="0" w:space="0" w:color="auto"/>
          </w:divBdr>
        </w:div>
        <w:div w:id="466776191">
          <w:marLeft w:val="480"/>
          <w:marRight w:val="0"/>
          <w:marTop w:val="0"/>
          <w:marBottom w:val="0"/>
          <w:divBdr>
            <w:top w:val="none" w:sz="0" w:space="0" w:color="auto"/>
            <w:left w:val="none" w:sz="0" w:space="0" w:color="auto"/>
            <w:bottom w:val="none" w:sz="0" w:space="0" w:color="auto"/>
            <w:right w:val="none" w:sz="0" w:space="0" w:color="auto"/>
          </w:divBdr>
        </w:div>
        <w:div w:id="1706247761">
          <w:marLeft w:val="480"/>
          <w:marRight w:val="0"/>
          <w:marTop w:val="0"/>
          <w:marBottom w:val="0"/>
          <w:divBdr>
            <w:top w:val="none" w:sz="0" w:space="0" w:color="auto"/>
            <w:left w:val="none" w:sz="0" w:space="0" w:color="auto"/>
            <w:bottom w:val="none" w:sz="0" w:space="0" w:color="auto"/>
            <w:right w:val="none" w:sz="0" w:space="0" w:color="auto"/>
          </w:divBdr>
        </w:div>
        <w:div w:id="894657256">
          <w:marLeft w:val="480"/>
          <w:marRight w:val="0"/>
          <w:marTop w:val="0"/>
          <w:marBottom w:val="0"/>
          <w:divBdr>
            <w:top w:val="none" w:sz="0" w:space="0" w:color="auto"/>
            <w:left w:val="none" w:sz="0" w:space="0" w:color="auto"/>
            <w:bottom w:val="none" w:sz="0" w:space="0" w:color="auto"/>
            <w:right w:val="none" w:sz="0" w:space="0" w:color="auto"/>
          </w:divBdr>
        </w:div>
        <w:div w:id="1930694091">
          <w:marLeft w:val="480"/>
          <w:marRight w:val="0"/>
          <w:marTop w:val="0"/>
          <w:marBottom w:val="0"/>
          <w:divBdr>
            <w:top w:val="none" w:sz="0" w:space="0" w:color="auto"/>
            <w:left w:val="none" w:sz="0" w:space="0" w:color="auto"/>
            <w:bottom w:val="none" w:sz="0" w:space="0" w:color="auto"/>
            <w:right w:val="none" w:sz="0" w:space="0" w:color="auto"/>
          </w:divBdr>
        </w:div>
        <w:div w:id="623274285">
          <w:marLeft w:val="480"/>
          <w:marRight w:val="0"/>
          <w:marTop w:val="0"/>
          <w:marBottom w:val="0"/>
          <w:divBdr>
            <w:top w:val="none" w:sz="0" w:space="0" w:color="auto"/>
            <w:left w:val="none" w:sz="0" w:space="0" w:color="auto"/>
            <w:bottom w:val="none" w:sz="0" w:space="0" w:color="auto"/>
            <w:right w:val="none" w:sz="0" w:space="0" w:color="auto"/>
          </w:divBdr>
        </w:div>
        <w:div w:id="233048212">
          <w:marLeft w:val="480"/>
          <w:marRight w:val="0"/>
          <w:marTop w:val="0"/>
          <w:marBottom w:val="0"/>
          <w:divBdr>
            <w:top w:val="none" w:sz="0" w:space="0" w:color="auto"/>
            <w:left w:val="none" w:sz="0" w:space="0" w:color="auto"/>
            <w:bottom w:val="none" w:sz="0" w:space="0" w:color="auto"/>
            <w:right w:val="none" w:sz="0" w:space="0" w:color="auto"/>
          </w:divBdr>
        </w:div>
        <w:div w:id="580261172">
          <w:marLeft w:val="480"/>
          <w:marRight w:val="0"/>
          <w:marTop w:val="0"/>
          <w:marBottom w:val="0"/>
          <w:divBdr>
            <w:top w:val="none" w:sz="0" w:space="0" w:color="auto"/>
            <w:left w:val="none" w:sz="0" w:space="0" w:color="auto"/>
            <w:bottom w:val="none" w:sz="0" w:space="0" w:color="auto"/>
            <w:right w:val="none" w:sz="0" w:space="0" w:color="auto"/>
          </w:divBdr>
        </w:div>
        <w:div w:id="1761566044">
          <w:marLeft w:val="480"/>
          <w:marRight w:val="0"/>
          <w:marTop w:val="0"/>
          <w:marBottom w:val="0"/>
          <w:divBdr>
            <w:top w:val="none" w:sz="0" w:space="0" w:color="auto"/>
            <w:left w:val="none" w:sz="0" w:space="0" w:color="auto"/>
            <w:bottom w:val="none" w:sz="0" w:space="0" w:color="auto"/>
            <w:right w:val="none" w:sz="0" w:space="0" w:color="auto"/>
          </w:divBdr>
        </w:div>
        <w:div w:id="954868712">
          <w:marLeft w:val="480"/>
          <w:marRight w:val="0"/>
          <w:marTop w:val="0"/>
          <w:marBottom w:val="0"/>
          <w:divBdr>
            <w:top w:val="none" w:sz="0" w:space="0" w:color="auto"/>
            <w:left w:val="none" w:sz="0" w:space="0" w:color="auto"/>
            <w:bottom w:val="none" w:sz="0" w:space="0" w:color="auto"/>
            <w:right w:val="none" w:sz="0" w:space="0" w:color="auto"/>
          </w:divBdr>
        </w:div>
        <w:div w:id="207185462">
          <w:marLeft w:val="480"/>
          <w:marRight w:val="0"/>
          <w:marTop w:val="0"/>
          <w:marBottom w:val="0"/>
          <w:divBdr>
            <w:top w:val="none" w:sz="0" w:space="0" w:color="auto"/>
            <w:left w:val="none" w:sz="0" w:space="0" w:color="auto"/>
            <w:bottom w:val="none" w:sz="0" w:space="0" w:color="auto"/>
            <w:right w:val="none" w:sz="0" w:space="0" w:color="auto"/>
          </w:divBdr>
        </w:div>
        <w:div w:id="1014067952">
          <w:marLeft w:val="480"/>
          <w:marRight w:val="0"/>
          <w:marTop w:val="0"/>
          <w:marBottom w:val="0"/>
          <w:divBdr>
            <w:top w:val="none" w:sz="0" w:space="0" w:color="auto"/>
            <w:left w:val="none" w:sz="0" w:space="0" w:color="auto"/>
            <w:bottom w:val="none" w:sz="0" w:space="0" w:color="auto"/>
            <w:right w:val="none" w:sz="0" w:space="0" w:color="auto"/>
          </w:divBdr>
        </w:div>
        <w:div w:id="157236519">
          <w:marLeft w:val="480"/>
          <w:marRight w:val="0"/>
          <w:marTop w:val="0"/>
          <w:marBottom w:val="0"/>
          <w:divBdr>
            <w:top w:val="none" w:sz="0" w:space="0" w:color="auto"/>
            <w:left w:val="none" w:sz="0" w:space="0" w:color="auto"/>
            <w:bottom w:val="none" w:sz="0" w:space="0" w:color="auto"/>
            <w:right w:val="none" w:sz="0" w:space="0" w:color="auto"/>
          </w:divBdr>
        </w:div>
        <w:div w:id="216405958">
          <w:marLeft w:val="480"/>
          <w:marRight w:val="0"/>
          <w:marTop w:val="0"/>
          <w:marBottom w:val="0"/>
          <w:divBdr>
            <w:top w:val="none" w:sz="0" w:space="0" w:color="auto"/>
            <w:left w:val="none" w:sz="0" w:space="0" w:color="auto"/>
            <w:bottom w:val="none" w:sz="0" w:space="0" w:color="auto"/>
            <w:right w:val="none" w:sz="0" w:space="0" w:color="auto"/>
          </w:divBdr>
        </w:div>
        <w:div w:id="241453405">
          <w:marLeft w:val="480"/>
          <w:marRight w:val="0"/>
          <w:marTop w:val="0"/>
          <w:marBottom w:val="0"/>
          <w:divBdr>
            <w:top w:val="none" w:sz="0" w:space="0" w:color="auto"/>
            <w:left w:val="none" w:sz="0" w:space="0" w:color="auto"/>
            <w:bottom w:val="none" w:sz="0" w:space="0" w:color="auto"/>
            <w:right w:val="none" w:sz="0" w:space="0" w:color="auto"/>
          </w:divBdr>
        </w:div>
        <w:div w:id="487936704">
          <w:marLeft w:val="480"/>
          <w:marRight w:val="0"/>
          <w:marTop w:val="0"/>
          <w:marBottom w:val="0"/>
          <w:divBdr>
            <w:top w:val="none" w:sz="0" w:space="0" w:color="auto"/>
            <w:left w:val="none" w:sz="0" w:space="0" w:color="auto"/>
            <w:bottom w:val="none" w:sz="0" w:space="0" w:color="auto"/>
            <w:right w:val="none" w:sz="0" w:space="0" w:color="auto"/>
          </w:divBdr>
        </w:div>
        <w:div w:id="865866802">
          <w:marLeft w:val="480"/>
          <w:marRight w:val="0"/>
          <w:marTop w:val="0"/>
          <w:marBottom w:val="0"/>
          <w:divBdr>
            <w:top w:val="none" w:sz="0" w:space="0" w:color="auto"/>
            <w:left w:val="none" w:sz="0" w:space="0" w:color="auto"/>
            <w:bottom w:val="none" w:sz="0" w:space="0" w:color="auto"/>
            <w:right w:val="none" w:sz="0" w:space="0" w:color="auto"/>
          </w:divBdr>
        </w:div>
        <w:div w:id="1134178727">
          <w:marLeft w:val="480"/>
          <w:marRight w:val="0"/>
          <w:marTop w:val="0"/>
          <w:marBottom w:val="0"/>
          <w:divBdr>
            <w:top w:val="none" w:sz="0" w:space="0" w:color="auto"/>
            <w:left w:val="none" w:sz="0" w:space="0" w:color="auto"/>
            <w:bottom w:val="none" w:sz="0" w:space="0" w:color="auto"/>
            <w:right w:val="none" w:sz="0" w:space="0" w:color="auto"/>
          </w:divBdr>
        </w:div>
        <w:div w:id="2098791927">
          <w:marLeft w:val="480"/>
          <w:marRight w:val="0"/>
          <w:marTop w:val="0"/>
          <w:marBottom w:val="0"/>
          <w:divBdr>
            <w:top w:val="none" w:sz="0" w:space="0" w:color="auto"/>
            <w:left w:val="none" w:sz="0" w:space="0" w:color="auto"/>
            <w:bottom w:val="none" w:sz="0" w:space="0" w:color="auto"/>
            <w:right w:val="none" w:sz="0" w:space="0" w:color="auto"/>
          </w:divBdr>
        </w:div>
        <w:div w:id="1452088960">
          <w:marLeft w:val="480"/>
          <w:marRight w:val="0"/>
          <w:marTop w:val="0"/>
          <w:marBottom w:val="0"/>
          <w:divBdr>
            <w:top w:val="none" w:sz="0" w:space="0" w:color="auto"/>
            <w:left w:val="none" w:sz="0" w:space="0" w:color="auto"/>
            <w:bottom w:val="none" w:sz="0" w:space="0" w:color="auto"/>
            <w:right w:val="none" w:sz="0" w:space="0" w:color="auto"/>
          </w:divBdr>
        </w:div>
        <w:div w:id="757024763">
          <w:marLeft w:val="480"/>
          <w:marRight w:val="0"/>
          <w:marTop w:val="0"/>
          <w:marBottom w:val="0"/>
          <w:divBdr>
            <w:top w:val="none" w:sz="0" w:space="0" w:color="auto"/>
            <w:left w:val="none" w:sz="0" w:space="0" w:color="auto"/>
            <w:bottom w:val="none" w:sz="0" w:space="0" w:color="auto"/>
            <w:right w:val="none" w:sz="0" w:space="0" w:color="auto"/>
          </w:divBdr>
        </w:div>
        <w:div w:id="1932926911">
          <w:marLeft w:val="480"/>
          <w:marRight w:val="0"/>
          <w:marTop w:val="0"/>
          <w:marBottom w:val="0"/>
          <w:divBdr>
            <w:top w:val="none" w:sz="0" w:space="0" w:color="auto"/>
            <w:left w:val="none" w:sz="0" w:space="0" w:color="auto"/>
            <w:bottom w:val="none" w:sz="0" w:space="0" w:color="auto"/>
            <w:right w:val="none" w:sz="0" w:space="0" w:color="auto"/>
          </w:divBdr>
        </w:div>
        <w:div w:id="74473032">
          <w:marLeft w:val="480"/>
          <w:marRight w:val="0"/>
          <w:marTop w:val="0"/>
          <w:marBottom w:val="0"/>
          <w:divBdr>
            <w:top w:val="none" w:sz="0" w:space="0" w:color="auto"/>
            <w:left w:val="none" w:sz="0" w:space="0" w:color="auto"/>
            <w:bottom w:val="none" w:sz="0" w:space="0" w:color="auto"/>
            <w:right w:val="none" w:sz="0" w:space="0" w:color="auto"/>
          </w:divBdr>
        </w:div>
        <w:div w:id="403529081">
          <w:marLeft w:val="480"/>
          <w:marRight w:val="0"/>
          <w:marTop w:val="0"/>
          <w:marBottom w:val="0"/>
          <w:divBdr>
            <w:top w:val="none" w:sz="0" w:space="0" w:color="auto"/>
            <w:left w:val="none" w:sz="0" w:space="0" w:color="auto"/>
            <w:bottom w:val="none" w:sz="0" w:space="0" w:color="auto"/>
            <w:right w:val="none" w:sz="0" w:space="0" w:color="auto"/>
          </w:divBdr>
        </w:div>
        <w:div w:id="244925574">
          <w:marLeft w:val="480"/>
          <w:marRight w:val="0"/>
          <w:marTop w:val="0"/>
          <w:marBottom w:val="0"/>
          <w:divBdr>
            <w:top w:val="none" w:sz="0" w:space="0" w:color="auto"/>
            <w:left w:val="none" w:sz="0" w:space="0" w:color="auto"/>
            <w:bottom w:val="none" w:sz="0" w:space="0" w:color="auto"/>
            <w:right w:val="none" w:sz="0" w:space="0" w:color="auto"/>
          </w:divBdr>
        </w:div>
        <w:div w:id="1637375920">
          <w:marLeft w:val="480"/>
          <w:marRight w:val="0"/>
          <w:marTop w:val="0"/>
          <w:marBottom w:val="0"/>
          <w:divBdr>
            <w:top w:val="none" w:sz="0" w:space="0" w:color="auto"/>
            <w:left w:val="none" w:sz="0" w:space="0" w:color="auto"/>
            <w:bottom w:val="none" w:sz="0" w:space="0" w:color="auto"/>
            <w:right w:val="none" w:sz="0" w:space="0" w:color="auto"/>
          </w:divBdr>
        </w:div>
        <w:div w:id="20329540">
          <w:marLeft w:val="480"/>
          <w:marRight w:val="0"/>
          <w:marTop w:val="0"/>
          <w:marBottom w:val="0"/>
          <w:divBdr>
            <w:top w:val="none" w:sz="0" w:space="0" w:color="auto"/>
            <w:left w:val="none" w:sz="0" w:space="0" w:color="auto"/>
            <w:bottom w:val="none" w:sz="0" w:space="0" w:color="auto"/>
            <w:right w:val="none" w:sz="0" w:space="0" w:color="auto"/>
          </w:divBdr>
        </w:div>
        <w:div w:id="814109602">
          <w:marLeft w:val="480"/>
          <w:marRight w:val="0"/>
          <w:marTop w:val="0"/>
          <w:marBottom w:val="0"/>
          <w:divBdr>
            <w:top w:val="none" w:sz="0" w:space="0" w:color="auto"/>
            <w:left w:val="none" w:sz="0" w:space="0" w:color="auto"/>
            <w:bottom w:val="none" w:sz="0" w:space="0" w:color="auto"/>
            <w:right w:val="none" w:sz="0" w:space="0" w:color="auto"/>
          </w:divBdr>
        </w:div>
        <w:div w:id="182523843">
          <w:marLeft w:val="480"/>
          <w:marRight w:val="0"/>
          <w:marTop w:val="0"/>
          <w:marBottom w:val="0"/>
          <w:divBdr>
            <w:top w:val="none" w:sz="0" w:space="0" w:color="auto"/>
            <w:left w:val="none" w:sz="0" w:space="0" w:color="auto"/>
            <w:bottom w:val="none" w:sz="0" w:space="0" w:color="auto"/>
            <w:right w:val="none" w:sz="0" w:space="0" w:color="auto"/>
          </w:divBdr>
        </w:div>
        <w:div w:id="303045652">
          <w:marLeft w:val="480"/>
          <w:marRight w:val="0"/>
          <w:marTop w:val="0"/>
          <w:marBottom w:val="0"/>
          <w:divBdr>
            <w:top w:val="none" w:sz="0" w:space="0" w:color="auto"/>
            <w:left w:val="none" w:sz="0" w:space="0" w:color="auto"/>
            <w:bottom w:val="none" w:sz="0" w:space="0" w:color="auto"/>
            <w:right w:val="none" w:sz="0" w:space="0" w:color="auto"/>
          </w:divBdr>
        </w:div>
        <w:div w:id="1297950884">
          <w:marLeft w:val="480"/>
          <w:marRight w:val="0"/>
          <w:marTop w:val="0"/>
          <w:marBottom w:val="0"/>
          <w:divBdr>
            <w:top w:val="none" w:sz="0" w:space="0" w:color="auto"/>
            <w:left w:val="none" w:sz="0" w:space="0" w:color="auto"/>
            <w:bottom w:val="none" w:sz="0" w:space="0" w:color="auto"/>
            <w:right w:val="none" w:sz="0" w:space="0" w:color="auto"/>
          </w:divBdr>
        </w:div>
        <w:div w:id="602111231">
          <w:marLeft w:val="480"/>
          <w:marRight w:val="0"/>
          <w:marTop w:val="0"/>
          <w:marBottom w:val="0"/>
          <w:divBdr>
            <w:top w:val="none" w:sz="0" w:space="0" w:color="auto"/>
            <w:left w:val="none" w:sz="0" w:space="0" w:color="auto"/>
            <w:bottom w:val="none" w:sz="0" w:space="0" w:color="auto"/>
            <w:right w:val="none" w:sz="0" w:space="0" w:color="auto"/>
          </w:divBdr>
        </w:div>
        <w:div w:id="1705055939">
          <w:marLeft w:val="480"/>
          <w:marRight w:val="0"/>
          <w:marTop w:val="0"/>
          <w:marBottom w:val="0"/>
          <w:divBdr>
            <w:top w:val="none" w:sz="0" w:space="0" w:color="auto"/>
            <w:left w:val="none" w:sz="0" w:space="0" w:color="auto"/>
            <w:bottom w:val="none" w:sz="0" w:space="0" w:color="auto"/>
            <w:right w:val="none" w:sz="0" w:space="0" w:color="auto"/>
          </w:divBdr>
        </w:div>
        <w:div w:id="1061758184">
          <w:marLeft w:val="480"/>
          <w:marRight w:val="0"/>
          <w:marTop w:val="0"/>
          <w:marBottom w:val="0"/>
          <w:divBdr>
            <w:top w:val="none" w:sz="0" w:space="0" w:color="auto"/>
            <w:left w:val="none" w:sz="0" w:space="0" w:color="auto"/>
            <w:bottom w:val="none" w:sz="0" w:space="0" w:color="auto"/>
            <w:right w:val="none" w:sz="0" w:space="0" w:color="auto"/>
          </w:divBdr>
        </w:div>
        <w:div w:id="1908489712">
          <w:marLeft w:val="480"/>
          <w:marRight w:val="0"/>
          <w:marTop w:val="0"/>
          <w:marBottom w:val="0"/>
          <w:divBdr>
            <w:top w:val="none" w:sz="0" w:space="0" w:color="auto"/>
            <w:left w:val="none" w:sz="0" w:space="0" w:color="auto"/>
            <w:bottom w:val="none" w:sz="0" w:space="0" w:color="auto"/>
            <w:right w:val="none" w:sz="0" w:space="0" w:color="auto"/>
          </w:divBdr>
        </w:div>
        <w:div w:id="775371607">
          <w:marLeft w:val="480"/>
          <w:marRight w:val="0"/>
          <w:marTop w:val="0"/>
          <w:marBottom w:val="0"/>
          <w:divBdr>
            <w:top w:val="none" w:sz="0" w:space="0" w:color="auto"/>
            <w:left w:val="none" w:sz="0" w:space="0" w:color="auto"/>
            <w:bottom w:val="none" w:sz="0" w:space="0" w:color="auto"/>
            <w:right w:val="none" w:sz="0" w:space="0" w:color="auto"/>
          </w:divBdr>
        </w:div>
        <w:div w:id="547110858">
          <w:marLeft w:val="480"/>
          <w:marRight w:val="0"/>
          <w:marTop w:val="0"/>
          <w:marBottom w:val="0"/>
          <w:divBdr>
            <w:top w:val="none" w:sz="0" w:space="0" w:color="auto"/>
            <w:left w:val="none" w:sz="0" w:space="0" w:color="auto"/>
            <w:bottom w:val="none" w:sz="0" w:space="0" w:color="auto"/>
            <w:right w:val="none" w:sz="0" w:space="0" w:color="auto"/>
          </w:divBdr>
        </w:div>
        <w:div w:id="867331737">
          <w:marLeft w:val="480"/>
          <w:marRight w:val="0"/>
          <w:marTop w:val="0"/>
          <w:marBottom w:val="0"/>
          <w:divBdr>
            <w:top w:val="none" w:sz="0" w:space="0" w:color="auto"/>
            <w:left w:val="none" w:sz="0" w:space="0" w:color="auto"/>
            <w:bottom w:val="none" w:sz="0" w:space="0" w:color="auto"/>
            <w:right w:val="none" w:sz="0" w:space="0" w:color="auto"/>
          </w:divBdr>
        </w:div>
        <w:div w:id="2101023782">
          <w:marLeft w:val="480"/>
          <w:marRight w:val="0"/>
          <w:marTop w:val="0"/>
          <w:marBottom w:val="0"/>
          <w:divBdr>
            <w:top w:val="none" w:sz="0" w:space="0" w:color="auto"/>
            <w:left w:val="none" w:sz="0" w:space="0" w:color="auto"/>
            <w:bottom w:val="none" w:sz="0" w:space="0" w:color="auto"/>
            <w:right w:val="none" w:sz="0" w:space="0" w:color="auto"/>
          </w:divBdr>
        </w:div>
        <w:div w:id="1912889394">
          <w:marLeft w:val="480"/>
          <w:marRight w:val="0"/>
          <w:marTop w:val="0"/>
          <w:marBottom w:val="0"/>
          <w:divBdr>
            <w:top w:val="none" w:sz="0" w:space="0" w:color="auto"/>
            <w:left w:val="none" w:sz="0" w:space="0" w:color="auto"/>
            <w:bottom w:val="none" w:sz="0" w:space="0" w:color="auto"/>
            <w:right w:val="none" w:sz="0" w:space="0" w:color="auto"/>
          </w:divBdr>
        </w:div>
        <w:div w:id="1963002352">
          <w:marLeft w:val="480"/>
          <w:marRight w:val="0"/>
          <w:marTop w:val="0"/>
          <w:marBottom w:val="0"/>
          <w:divBdr>
            <w:top w:val="none" w:sz="0" w:space="0" w:color="auto"/>
            <w:left w:val="none" w:sz="0" w:space="0" w:color="auto"/>
            <w:bottom w:val="none" w:sz="0" w:space="0" w:color="auto"/>
            <w:right w:val="none" w:sz="0" w:space="0" w:color="auto"/>
          </w:divBdr>
        </w:div>
        <w:div w:id="1475101465">
          <w:marLeft w:val="480"/>
          <w:marRight w:val="0"/>
          <w:marTop w:val="0"/>
          <w:marBottom w:val="0"/>
          <w:divBdr>
            <w:top w:val="none" w:sz="0" w:space="0" w:color="auto"/>
            <w:left w:val="none" w:sz="0" w:space="0" w:color="auto"/>
            <w:bottom w:val="none" w:sz="0" w:space="0" w:color="auto"/>
            <w:right w:val="none" w:sz="0" w:space="0" w:color="auto"/>
          </w:divBdr>
        </w:div>
        <w:div w:id="782531441">
          <w:marLeft w:val="480"/>
          <w:marRight w:val="0"/>
          <w:marTop w:val="0"/>
          <w:marBottom w:val="0"/>
          <w:divBdr>
            <w:top w:val="none" w:sz="0" w:space="0" w:color="auto"/>
            <w:left w:val="none" w:sz="0" w:space="0" w:color="auto"/>
            <w:bottom w:val="none" w:sz="0" w:space="0" w:color="auto"/>
            <w:right w:val="none" w:sz="0" w:space="0" w:color="auto"/>
          </w:divBdr>
        </w:div>
        <w:div w:id="971861152">
          <w:marLeft w:val="480"/>
          <w:marRight w:val="0"/>
          <w:marTop w:val="0"/>
          <w:marBottom w:val="0"/>
          <w:divBdr>
            <w:top w:val="none" w:sz="0" w:space="0" w:color="auto"/>
            <w:left w:val="none" w:sz="0" w:space="0" w:color="auto"/>
            <w:bottom w:val="none" w:sz="0" w:space="0" w:color="auto"/>
            <w:right w:val="none" w:sz="0" w:space="0" w:color="auto"/>
          </w:divBdr>
        </w:div>
        <w:div w:id="1572233793">
          <w:marLeft w:val="480"/>
          <w:marRight w:val="0"/>
          <w:marTop w:val="0"/>
          <w:marBottom w:val="0"/>
          <w:divBdr>
            <w:top w:val="none" w:sz="0" w:space="0" w:color="auto"/>
            <w:left w:val="none" w:sz="0" w:space="0" w:color="auto"/>
            <w:bottom w:val="none" w:sz="0" w:space="0" w:color="auto"/>
            <w:right w:val="none" w:sz="0" w:space="0" w:color="auto"/>
          </w:divBdr>
        </w:div>
        <w:div w:id="95491454">
          <w:marLeft w:val="480"/>
          <w:marRight w:val="0"/>
          <w:marTop w:val="0"/>
          <w:marBottom w:val="0"/>
          <w:divBdr>
            <w:top w:val="none" w:sz="0" w:space="0" w:color="auto"/>
            <w:left w:val="none" w:sz="0" w:space="0" w:color="auto"/>
            <w:bottom w:val="none" w:sz="0" w:space="0" w:color="auto"/>
            <w:right w:val="none" w:sz="0" w:space="0" w:color="auto"/>
          </w:divBdr>
        </w:div>
        <w:div w:id="71586139">
          <w:marLeft w:val="480"/>
          <w:marRight w:val="0"/>
          <w:marTop w:val="0"/>
          <w:marBottom w:val="0"/>
          <w:divBdr>
            <w:top w:val="none" w:sz="0" w:space="0" w:color="auto"/>
            <w:left w:val="none" w:sz="0" w:space="0" w:color="auto"/>
            <w:bottom w:val="none" w:sz="0" w:space="0" w:color="auto"/>
            <w:right w:val="none" w:sz="0" w:space="0" w:color="auto"/>
          </w:divBdr>
        </w:div>
        <w:div w:id="969867285">
          <w:marLeft w:val="480"/>
          <w:marRight w:val="0"/>
          <w:marTop w:val="0"/>
          <w:marBottom w:val="0"/>
          <w:divBdr>
            <w:top w:val="none" w:sz="0" w:space="0" w:color="auto"/>
            <w:left w:val="none" w:sz="0" w:space="0" w:color="auto"/>
            <w:bottom w:val="none" w:sz="0" w:space="0" w:color="auto"/>
            <w:right w:val="none" w:sz="0" w:space="0" w:color="auto"/>
          </w:divBdr>
        </w:div>
        <w:div w:id="1014645520">
          <w:marLeft w:val="480"/>
          <w:marRight w:val="0"/>
          <w:marTop w:val="0"/>
          <w:marBottom w:val="0"/>
          <w:divBdr>
            <w:top w:val="none" w:sz="0" w:space="0" w:color="auto"/>
            <w:left w:val="none" w:sz="0" w:space="0" w:color="auto"/>
            <w:bottom w:val="none" w:sz="0" w:space="0" w:color="auto"/>
            <w:right w:val="none" w:sz="0" w:space="0" w:color="auto"/>
          </w:divBdr>
        </w:div>
        <w:div w:id="1327903316">
          <w:marLeft w:val="480"/>
          <w:marRight w:val="0"/>
          <w:marTop w:val="0"/>
          <w:marBottom w:val="0"/>
          <w:divBdr>
            <w:top w:val="none" w:sz="0" w:space="0" w:color="auto"/>
            <w:left w:val="none" w:sz="0" w:space="0" w:color="auto"/>
            <w:bottom w:val="none" w:sz="0" w:space="0" w:color="auto"/>
            <w:right w:val="none" w:sz="0" w:space="0" w:color="auto"/>
          </w:divBdr>
        </w:div>
        <w:div w:id="1479956446">
          <w:marLeft w:val="480"/>
          <w:marRight w:val="0"/>
          <w:marTop w:val="0"/>
          <w:marBottom w:val="0"/>
          <w:divBdr>
            <w:top w:val="none" w:sz="0" w:space="0" w:color="auto"/>
            <w:left w:val="none" w:sz="0" w:space="0" w:color="auto"/>
            <w:bottom w:val="none" w:sz="0" w:space="0" w:color="auto"/>
            <w:right w:val="none" w:sz="0" w:space="0" w:color="auto"/>
          </w:divBdr>
        </w:div>
        <w:div w:id="1951888650">
          <w:marLeft w:val="480"/>
          <w:marRight w:val="0"/>
          <w:marTop w:val="0"/>
          <w:marBottom w:val="0"/>
          <w:divBdr>
            <w:top w:val="none" w:sz="0" w:space="0" w:color="auto"/>
            <w:left w:val="none" w:sz="0" w:space="0" w:color="auto"/>
            <w:bottom w:val="none" w:sz="0" w:space="0" w:color="auto"/>
            <w:right w:val="none" w:sz="0" w:space="0" w:color="auto"/>
          </w:divBdr>
        </w:div>
        <w:div w:id="1050956444">
          <w:marLeft w:val="480"/>
          <w:marRight w:val="0"/>
          <w:marTop w:val="0"/>
          <w:marBottom w:val="0"/>
          <w:divBdr>
            <w:top w:val="none" w:sz="0" w:space="0" w:color="auto"/>
            <w:left w:val="none" w:sz="0" w:space="0" w:color="auto"/>
            <w:bottom w:val="none" w:sz="0" w:space="0" w:color="auto"/>
            <w:right w:val="none" w:sz="0" w:space="0" w:color="auto"/>
          </w:divBdr>
        </w:div>
        <w:div w:id="1383485041">
          <w:marLeft w:val="480"/>
          <w:marRight w:val="0"/>
          <w:marTop w:val="0"/>
          <w:marBottom w:val="0"/>
          <w:divBdr>
            <w:top w:val="none" w:sz="0" w:space="0" w:color="auto"/>
            <w:left w:val="none" w:sz="0" w:space="0" w:color="auto"/>
            <w:bottom w:val="none" w:sz="0" w:space="0" w:color="auto"/>
            <w:right w:val="none" w:sz="0" w:space="0" w:color="auto"/>
          </w:divBdr>
        </w:div>
        <w:div w:id="1376782717">
          <w:marLeft w:val="480"/>
          <w:marRight w:val="0"/>
          <w:marTop w:val="0"/>
          <w:marBottom w:val="0"/>
          <w:divBdr>
            <w:top w:val="none" w:sz="0" w:space="0" w:color="auto"/>
            <w:left w:val="none" w:sz="0" w:space="0" w:color="auto"/>
            <w:bottom w:val="none" w:sz="0" w:space="0" w:color="auto"/>
            <w:right w:val="none" w:sz="0" w:space="0" w:color="auto"/>
          </w:divBdr>
        </w:div>
        <w:div w:id="394742111">
          <w:marLeft w:val="480"/>
          <w:marRight w:val="0"/>
          <w:marTop w:val="0"/>
          <w:marBottom w:val="0"/>
          <w:divBdr>
            <w:top w:val="none" w:sz="0" w:space="0" w:color="auto"/>
            <w:left w:val="none" w:sz="0" w:space="0" w:color="auto"/>
            <w:bottom w:val="none" w:sz="0" w:space="0" w:color="auto"/>
            <w:right w:val="none" w:sz="0" w:space="0" w:color="auto"/>
          </w:divBdr>
        </w:div>
        <w:div w:id="1696342378">
          <w:marLeft w:val="480"/>
          <w:marRight w:val="0"/>
          <w:marTop w:val="0"/>
          <w:marBottom w:val="0"/>
          <w:divBdr>
            <w:top w:val="none" w:sz="0" w:space="0" w:color="auto"/>
            <w:left w:val="none" w:sz="0" w:space="0" w:color="auto"/>
            <w:bottom w:val="none" w:sz="0" w:space="0" w:color="auto"/>
            <w:right w:val="none" w:sz="0" w:space="0" w:color="auto"/>
          </w:divBdr>
        </w:div>
        <w:div w:id="2009020536">
          <w:marLeft w:val="480"/>
          <w:marRight w:val="0"/>
          <w:marTop w:val="0"/>
          <w:marBottom w:val="0"/>
          <w:divBdr>
            <w:top w:val="none" w:sz="0" w:space="0" w:color="auto"/>
            <w:left w:val="none" w:sz="0" w:space="0" w:color="auto"/>
            <w:bottom w:val="none" w:sz="0" w:space="0" w:color="auto"/>
            <w:right w:val="none" w:sz="0" w:space="0" w:color="auto"/>
          </w:divBdr>
        </w:div>
        <w:div w:id="2138595589">
          <w:marLeft w:val="480"/>
          <w:marRight w:val="0"/>
          <w:marTop w:val="0"/>
          <w:marBottom w:val="0"/>
          <w:divBdr>
            <w:top w:val="none" w:sz="0" w:space="0" w:color="auto"/>
            <w:left w:val="none" w:sz="0" w:space="0" w:color="auto"/>
            <w:bottom w:val="none" w:sz="0" w:space="0" w:color="auto"/>
            <w:right w:val="none" w:sz="0" w:space="0" w:color="auto"/>
          </w:divBdr>
        </w:div>
        <w:div w:id="869876119">
          <w:marLeft w:val="480"/>
          <w:marRight w:val="0"/>
          <w:marTop w:val="0"/>
          <w:marBottom w:val="0"/>
          <w:divBdr>
            <w:top w:val="none" w:sz="0" w:space="0" w:color="auto"/>
            <w:left w:val="none" w:sz="0" w:space="0" w:color="auto"/>
            <w:bottom w:val="none" w:sz="0" w:space="0" w:color="auto"/>
            <w:right w:val="none" w:sz="0" w:space="0" w:color="auto"/>
          </w:divBdr>
        </w:div>
        <w:div w:id="1238588638">
          <w:marLeft w:val="480"/>
          <w:marRight w:val="0"/>
          <w:marTop w:val="0"/>
          <w:marBottom w:val="0"/>
          <w:divBdr>
            <w:top w:val="none" w:sz="0" w:space="0" w:color="auto"/>
            <w:left w:val="none" w:sz="0" w:space="0" w:color="auto"/>
            <w:bottom w:val="none" w:sz="0" w:space="0" w:color="auto"/>
            <w:right w:val="none" w:sz="0" w:space="0" w:color="auto"/>
          </w:divBdr>
        </w:div>
        <w:div w:id="1639145300">
          <w:marLeft w:val="480"/>
          <w:marRight w:val="0"/>
          <w:marTop w:val="0"/>
          <w:marBottom w:val="0"/>
          <w:divBdr>
            <w:top w:val="none" w:sz="0" w:space="0" w:color="auto"/>
            <w:left w:val="none" w:sz="0" w:space="0" w:color="auto"/>
            <w:bottom w:val="none" w:sz="0" w:space="0" w:color="auto"/>
            <w:right w:val="none" w:sz="0" w:space="0" w:color="auto"/>
          </w:divBdr>
        </w:div>
        <w:div w:id="1175615115">
          <w:marLeft w:val="480"/>
          <w:marRight w:val="0"/>
          <w:marTop w:val="0"/>
          <w:marBottom w:val="0"/>
          <w:divBdr>
            <w:top w:val="none" w:sz="0" w:space="0" w:color="auto"/>
            <w:left w:val="none" w:sz="0" w:space="0" w:color="auto"/>
            <w:bottom w:val="none" w:sz="0" w:space="0" w:color="auto"/>
            <w:right w:val="none" w:sz="0" w:space="0" w:color="auto"/>
          </w:divBdr>
        </w:div>
        <w:div w:id="1639145277">
          <w:marLeft w:val="480"/>
          <w:marRight w:val="0"/>
          <w:marTop w:val="0"/>
          <w:marBottom w:val="0"/>
          <w:divBdr>
            <w:top w:val="none" w:sz="0" w:space="0" w:color="auto"/>
            <w:left w:val="none" w:sz="0" w:space="0" w:color="auto"/>
            <w:bottom w:val="none" w:sz="0" w:space="0" w:color="auto"/>
            <w:right w:val="none" w:sz="0" w:space="0" w:color="auto"/>
          </w:divBdr>
        </w:div>
        <w:div w:id="1340305540">
          <w:marLeft w:val="480"/>
          <w:marRight w:val="0"/>
          <w:marTop w:val="0"/>
          <w:marBottom w:val="0"/>
          <w:divBdr>
            <w:top w:val="none" w:sz="0" w:space="0" w:color="auto"/>
            <w:left w:val="none" w:sz="0" w:space="0" w:color="auto"/>
            <w:bottom w:val="none" w:sz="0" w:space="0" w:color="auto"/>
            <w:right w:val="none" w:sz="0" w:space="0" w:color="auto"/>
          </w:divBdr>
        </w:div>
        <w:div w:id="433744640">
          <w:marLeft w:val="480"/>
          <w:marRight w:val="0"/>
          <w:marTop w:val="0"/>
          <w:marBottom w:val="0"/>
          <w:divBdr>
            <w:top w:val="none" w:sz="0" w:space="0" w:color="auto"/>
            <w:left w:val="none" w:sz="0" w:space="0" w:color="auto"/>
            <w:bottom w:val="none" w:sz="0" w:space="0" w:color="auto"/>
            <w:right w:val="none" w:sz="0" w:space="0" w:color="auto"/>
          </w:divBdr>
        </w:div>
        <w:div w:id="292256761">
          <w:marLeft w:val="480"/>
          <w:marRight w:val="0"/>
          <w:marTop w:val="0"/>
          <w:marBottom w:val="0"/>
          <w:divBdr>
            <w:top w:val="none" w:sz="0" w:space="0" w:color="auto"/>
            <w:left w:val="none" w:sz="0" w:space="0" w:color="auto"/>
            <w:bottom w:val="none" w:sz="0" w:space="0" w:color="auto"/>
            <w:right w:val="none" w:sz="0" w:space="0" w:color="auto"/>
          </w:divBdr>
        </w:div>
        <w:div w:id="1022318907">
          <w:marLeft w:val="480"/>
          <w:marRight w:val="0"/>
          <w:marTop w:val="0"/>
          <w:marBottom w:val="0"/>
          <w:divBdr>
            <w:top w:val="none" w:sz="0" w:space="0" w:color="auto"/>
            <w:left w:val="none" w:sz="0" w:space="0" w:color="auto"/>
            <w:bottom w:val="none" w:sz="0" w:space="0" w:color="auto"/>
            <w:right w:val="none" w:sz="0" w:space="0" w:color="auto"/>
          </w:divBdr>
        </w:div>
        <w:div w:id="1547446163">
          <w:marLeft w:val="480"/>
          <w:marRight w:val="0"/>
          <w:marTop w:val="0"/>
          <w:marBottom w:val="0"/>
          <w:divBdr>
            <w:top w:val="none" w:sz="0" w:space="0" w:color="auto"/>
            <w:left w:val="none" w:sz="0" w:space="0" w:color="auto"/>
            <w:bottom w:val="none" w:sz="0" w:space="0" w:color="auto"/>
            <w:right w:val="none" w:sz="0" w:space="0" w:color="auto"/>
          </w:divBdr>
        </w:div>
        <w:div w:id="1098871333">
          <w:marLeft w:val="480"/>
          <w:marRight w:val="0"/>
          <w:marTop w:val="0"/>
          <w:marBottom w:val="0"/>
          <w:divBdr>
            <w:top w:val="none" w:sz="0" w:space="0" w:color="auto"/>
            <w:left w:val="none" w:sz="0" w:space="0" w:color="auto"/>
            <w:bottom w:val="none" w:sz="0" w:space="0" w:color="auto"/>
            <w:right w:val="none" w:sz="0" w:space="0" w:color="auto"/>
          </w:divBdr>
        </w:div>
        <w:div w:id="606085144">
          <w:marLeft w:val="480"/>
          <w:marRight w:val="0"/>
          <w:marTop w:val="0"/>
          <w:marBottom w:val="0"/>
          <w:divBdr>
            <w:top w:val="none" w:sz="0" w:space="0" w:color="auto"/>
            <w:left w:val="none" w:sz="0" w:space="0" w:color="auto"/>
            <w:bottom w:val="none" w:sz="0" w:space="0" w:color="auto"/>
            <w:right w:val="none" w:sz="0" w:space="0" w:color="auto"/>
          </w:divBdr>
        </w:div>
        <w:div w:id="1213929635">
          <w:marLeft w:val="480"/>
          <w:marRight w:val="0"/>
          <w:marTop w:val="0"/>
          <w:marBottom w:val="0"/>
          <w:divBdr>
            <w:top w:val="none" w:sz="0" w:space="0" w:color="auto"/>
            <w:left w:val="none" w:sz="0" w:space="0" w:color="auto"/>
            <w:bottom w:val="none" w:sz="0" w:space="0" w:color="auto"/>
            <w:right w:val="none" w:sz="0" w:space="0" w:color="auto"/>
          </w:divBdr>
        </w:div>
        <w:div w:id="964166166">
          <w:marLeft w:val="480"/>
          <w:marRight w:val="0"/>
          <w:marTop w:val="0"/>
          <w:marBottom w:val="0"/>
          <w:divBdr>
            <w:top w:val="none" w:sz="0" w:space="0" w:color="auto"/>
            <w:left w:val="none" w:sz="0" w:space="0" w:color="auto"/>
            <w:bottom w:val="none" w:sz="0" w:space="0" w:color="auto"/>
            <w:right w:val="none" w:sz="0" w:space="0" w:color="auto"/>
          </w:divBdr>
        </w:div>
        <w:div w:id="84811531">
          <w:marLeft w:val="480"/>
          <w:marRight w:val="0"/>
          <w:marTop w:val="0"/>
          <w:marBottom w:val="0"/>
          <w:divBdr>
            <w:top w:val="none" w:sz="0" w:space="0" w:color="auto"/>
            <w:left w:val="none" w:sz="0" w:space="0" w:color="auto"/>
            <w:bottom w:val="none" w:sz="0" w:space="0" w:color="auto"/>
            <w:right w:val="none" w:sz="0" w:space="0" w:color="auto"/>
          </w:divBdr>
        </w:div>
        <w:div w:id="2105110709">
          <w:marLeft w:val="480"/>
          <w:marRight w:val="0"/>
          <w:marTop w:val="0"/>
          <w:marBottom w:val="0"/>
          <w:divBdr>
            <w:top w:val="none" w:sz="0" w:space="0" w:color="auto"/>
            <w:left w:val="none" w:sz="0" w:space="0" w:color="auto"/>
            <w:bottom w:val="none" w:sz="0" w:space="0" w:color="auto"/>
            <w:right w:val="none" w:sz="0" w:space="0" w:color="auto"/>
          </w:divBdr>
        </w:div>
        <w:div w:id="122430452">
          <w:marLeft w:val="480"/>
          <w:marRight w:val="0"/>
          <w:marTop w:val="0"/>
          <w:marBottom w:val="0"/>
          <w:divBdr>
            <w:top w:val="none" w:sz="0" w:space="0" w:color="auto"/>
            <w:left w:val="none" w:sz="0" w:space="0" w:color="auto"/>
            <w:bottom w:val="none" w:sz="0" w:space="0" w:color="auto"/>
            <w:right w:val="none" w:sz="0" w:space="0" w:color="auto"/>
          </w:divBdr>
        </w:div>
        <w:div w:id="1829708383">
          <w:marLeft w:val="480"/>
          <w:marRight w:val="0"/>
          <w:marTop w:val="0"/>
          <w:marBottom w:val="0"/>
          <w:divBdr>
            <w:top w:val="none" w:sz="0" w:space="0" w:color="auto"/>
            <w:left w:val="none" w:sz="0" w:space="0" w:color="auto"/>
            <w:bottom w:val="none" w:sz="0" w:space="0" w:color="auto"/>
            <w:right w:val="none" w:sz="0" w:space="0" w:color="auto"/>
          </w:divBdr>
        </w:div>
        <w:div w:id="887837434">
          <w:marLeft w:val="480"/>
          <w:marRight w:val="0"/>
          <w:marTop w:val="0"/>
          <w:marBottom w:val="0"/>
          <w:divBdr>
            <w:top w:val="none" w:sz="0" w:space="0" w:color="auto"/>
            <w:left w:val="none" w:sz="0" w:space="0" w:color="auto"/>
            <w:bottom w:val="none" w:sz="0" w:space="0" w:color="auto"/>
            <w:right w:val="none" w:sz="0" w:space="0" w:color="auto"/>
          </w:divBdr>
        </w:div>
        <w:div w:id="1347093610">
          <w:marLeft w:val="480"/>
          <w:marRight w:val="0"/>
          <w:marTop w:val="0"/>
          <w:marBottom w:val="0"/>
          <w:divBdr>
            <w:top w:val="none" w:sz="0" w:space="0" w:color="auto"/>
            <w:left w:val="none" w:sz="0" w:space="0" w:color="auto"/>
            <w:bottom w:val="none" w:sz="0" w:space="0" w:color="auto"/>
            <w:right w:val="none" w:sz="0" w:space="0" w:color="auto"/>
          </w:divBdr>
        </w:div>
        <w:div w:id="1871646798">
          <w:marLeft w:val="480"/>
          <w:marRight w:val="0"/>
          <w:marTop w:val="0"/>
          <w:marBottom w:val="0"/>
          <w:divBdr>
            <w:top w:val="none" w:sz="0" w:space="0" w:color="auto"/>
            <w:left w:val="none" w:sz="0" w:space="0" w:color="auto"/>
            <w:bottom w:val="none" w:sz="0" w:space="0" w:color="auto"/>
            <w:right w:val="none" w:sz="0" w:space="0" w:color="auto"/>
          </w:divBdr>
        </w:div>
        <w:div w:id="117917883">
          <w:marLeft w:val="480"/>
          <w:marRight w:val="0"/>
          <w:marTop w:val="0"/>
          <w:marBottom w:val="0"/>
          <w:divBdr>
            <w:top w:val="none" w:sz="0" w:space="0" w:color="auto"/>
            <w:left w:val="none" w:sz="0" w:space="0" w:color="auto"/>
            <w:bottom w:val="none" w:sz="0" w:space="0" w:color="auto"/>
            <w:right w:val="none" w:sz="0" w:space="0" w:color="auto"/>
          </w:divBdr>
        </w:div>
        <w:div w:id="1549103133">
          <w:marLeft w:val="480"/>
          <w:marRight w:val="0"/>
          <w:marTop w:val="0"/>
          <w:marBottom w:val="0"/>
          <w:divBdr>
            <w:top w:val="none" w:sz="0" w:space="0" w:color="auto"/>
            <w:left w:val="none" w:sz="0" w:space="0" w:color="auto"/>
            <w:bottom w:val="none" w:sz="0" w:space="0" w:color="auto"/>
            <w:right w:val="none" w:sz="0" w:space="0" w:color="auto"/>
          </w:divBdr>
        </w:div>
        <w:div w:id="931746274">
          <w:marLeft w:val="480"/>
          <w:marRight w:val="0"/>
          <w:marTop w:val="0"/>
          <w:marBottom w:val="0"/>
          <w:divBdr>
            <w:top w:val="none" w:sz="0" w:space="0" w:color="auto"/>
            <w:left w:val="none" w:sz="0" w:space="0" w:color="auto"/>
            <w:bottom w:val="none" w:sz="0" w:space="0" w:color="auto"/>
            <w:right w:val="none" w:sz="0" w:space="0" w:color="auto"/>
          </w:divBdr>
        </w:div>
        <w:div w:id="1786344167">
          <w:marLeft w:val="480"/>
          <w:marRight w:val="0"/>
          <w:marTop w:val="0"/>
          <w:marBottom w:val="0"/>
          <w:divBdr>
            <w:top w:val="none" w:sz="0" w:space="0" w:color="auto"/>
            <w:left w:val="none" w:sz="0" w:space="0" w:color="auto"/>
            <w:bottom w:val="none" w:sz="0" w:space="0" w:color="auto"/>
            <w:right w:val="none" w:sz="0" w:space="0" w:color="auto"/>
          </w:divBdr>
        </w:div>
        <w:div w:id="555969967">
          <w:marLeft w:val="480"/>
          <w:marRight w:val="0"/>
          <w:marTop w:val="0"/>
          <w:marBottom w:val="0"/>
          <w:divBdr>
            <w:top w:val="none" w:sz="0" w:space="0" w:color="auto"/>
            <w:left w:val="none" w:sz="0" w:space="0" w:color="auto"/>
            <w:bottom w:val="none" w:sz="0" w:space="0" w:color="auto"/>
            <w:right w:val="none" w:sz="0" w:space="0" w:color="auto"/>
          </w:divBdr>
        </w:div>
        <w:div w:id="2127776134">
          <w:marLeft w:val="480"/>
          <w:marRight w:val="0"/>
          <w:marTop w:val="0"/>
          <w:marBottom w:val="0"/>
          <w:divBdr>
            <w:top w:val="none" w:sz="0" w:space="0" w:color="auto"/>
            <w:left w:val="none" w:sz="0" w:space="0" w:color="auto"/>
            <w:bottom w:val="none" w:sz="0" w:space="0" w:color="auto"/>
            <w:right w:val="none" w:sz="0" w:space="0" w:color="auto"/>
          </w:divBdr>
        </w:div>
        <w:div w:id="794448112">
          <w:marLeft w:val="480"/>
          <w:marRight w:val="0"/>
          <w:marTop w:val="0"/>
          <w:marBottom w:val="0"/>
          <w:divBdr>
            <w:top w:val="none" w:sz="0" w:space="0" w:color="auto"/>
            <w:left w:val="none" w:sz="0" w:space="0" w:color="auto"/>
            <w:bottom w:val="none" w:sz="0" w:space="0" w:color="auto"/>
            <w:right w:val="none" w:sz="0" w:space="0" w:color="auto"/>
          </w:divBdr>
        </w:div>
        <w:div w:id="632442085">
          <w:marLeft w:val="480"/>
          <w:marRight w:val="0"/>
          <w:marTop w:val="0"/>
          <w:marBottom w:val="0"/>
          <w:divBdr>
            <w:top w:val="none" w:sz="0" w:space="0" w:color="auto"/>
            <w:left w:val="none" w:sz="0" w:space="0" w:color="auto"/>
            <w:bottom w:val="none" w:sz="0" w:space="0" w:color="auto"/>
            <w:right w:val="none" w:sz="0" w:space="0" w:color="auto"/>
          </w:divBdr>
        </w:div>
        <w:div w:id="427308064">
          <w:marLeft w:val="480"/>
          <w:marRight w:val="0"/>
          <w:marTop w:val="0"/>
          <w:marBottom w:val="0"/>
          <w:divBdr>
            <w:top w:val="none" w:sz="0" w:space="0" w:color="auto"/>
            <w:left w:val="none" w:sz="0" w:space="0" w:color="auto"/>
            <w:bottom w:val="none" w:sz="0" w:space="0" w:color="auto"/>
            <w:right w:val="none" w:sz="0" w:space="0" w:color="auto"/>
          </w:divBdr>
        </w:div>
        <w:div w:id="990252840">
          <w:marLeft w:val="480"/>
          <w:marRight w:val="0"/>
          <w:marTop w:val="0"/>
          <w:marBottom w:val="0"/>
          <w:divBdr>
            <w:top w:val="none" w:sz="0" w:space="0" w:color="auto"/>
            <w:left w:val="none" w:sz="0" w:space="0" w:color="auto"/>
            <w:bottom w:val="none" w:sz="0" w:space="0" w:color="auto"/>
            <w:right w:val="none" w:sz="0" w:space="0" w:color="auto"/>
          </w:divBdr>
        </w:div>
        <w:div w:id="233467293">
          <w:marLeft w:val="480"/>
          <w:marRight w:val="0"/>
          <w:marTop w:val="0"/>
          <w:marBottom w:val="0"/>
          <w:divBdr>
            <w:top w:val="none" w:sz="0" w:space="0" w:color="auto"/>
            <w:left w:val="none" w:sz="0" w:space="0" w:color="auto"/>
            <w:bottom w:val="none" w:sz="0" w:space="0" w:color="auto"/>
            <w:right w:val="none" w:sz="0" w:space="0" w:color="auto"/>
          </w:divBdr>
        </w:div>
        <w:div w:id="1096553893">
          <w:marLeft w:val="480"/>
          <w:marRight w:val="0"/>
          <w:marTop w:val="0"/>
          <w:marBottom w:val="0"/>
          <w:divBdr>
            <w:top w:val="none" w:sz="0" w:space="0" w:color="auto"/>
            <w:left w:val="none" w:sz="0" w:space="0" w:color="auto"/>
            <w:bottom w:val="none" w:sz="0" w:space="0" w:color="auto"/>
            <w:right w:val="none" w:sz="0" w:space="0" w:color="auto"/>
          </w:divBdr>
        </w:div>
        <w:div w:id="1984116141">
          <w:marLeft w:val="480"/>
          <w:marRight w:val="0"/>
          <w:marTop w:val="0"/>
          <w:marBottom w:val="0"/>
          <w:divBdr>
            <w:top w:val="none" w:sz="0" w:space="0" w:color="auto"/>
            <w:left w:val="none" w:sz="0" w:space="0" w:color="auto"/>
            <w:bottom w:val="none" w:sz="0" w:space="0" w:color="auto"/>
            <w:right w:val="none" w:sz="0" w:space="0" w:color="auto"/>
          </w:divBdr>
        </w:div>
        <w:div w:id="986087362">
          <w:marLeft w:val="480"/>
          <w:marRight w:val="0"/>
          <w:marTop w:val="0"/>
          <w:marBottom w:val="0"/>
          <w:divBdr>
            <w:top w:val="none" w:sz="0" w:space="0" w:color="auto"/>
            <w:left w:val="none" w:sz="0" w:space="0" w:color="auto"/>
            <w:bottom w:val="none" w:sz="0" w:space="0" w:color="auto"/>
            <w:right w:val="none" w:sz="0" w:space="0" w:color="auto"/>
          </w:divBdr>
        </w:div>
        <w:div w:id="1394309785">
          <w:marLeft w:val="480"/>
          <w:marRight w:val="0"/>
          <w:marTop w:val="0"/>
          <w:marBottom w:val="0"/>
          <w:divBdr>
            <w:top w:val="none" w:sz="0" w:space="0" w:color="auto"/>
            <w:left w:val="none" w:sz="0" w:space="0" w:color="auto"/>
            <w:bottom w:val="none" w:sz="0" w:space="0" w:color="auto"/>
            <w:right w:val="none" w:sz="0" w:space="0" w:color="auto"/>
          </w:divBdr>
        </w:div>
        <w:div w:id="1644970703">
          <w:marLeft w:val="480"/>
          <w:marRight w:val="0"/>
          <w:marTop w:val="0"/>
          <w:marBottom w:val="0"/>
          <w:divBdr>
            <w:top w:val="none" w:sz="0" w:space="0" w:color="auto"/>
            <w:left w:val="none" w:sz="0" w:space="0" w:color="auto"/>
            <w:bottom w:val="none" w:sz="0" w:space="0" w:color="auto"/>
            <w:right w:val="none" w:sz="0" w:space="0" w:color="auto"/>
          </w:divBdr>
        </w:div>
        <w:div w:id="187108415">
          <w:marLeft w:val="480"/>
          <w:marRight w:val="0"/>
          <w:marTop w:val="0"/>
          <w:marBottom w:val="0"/>
          <w:divBdr>
            <w:top w:val="none" w:sz="0" w:space="0" w:color="auto"/>
            <w:left w:val="none" w:sz="0" w:space="0" w:color="auto"/>
            <w:bottom w:val="none" w:sz="0" w:space="0" w:color="auto"/>
            <w:right w:val="none" w:sz="0" w:space="0" w:color="auto"/>
          </w:divBdr>
        </w:div>
        <w:div w:id="1768691004">
          <w:marLeft w:val="480"/>
          <w:marRight w:val="0"/>
          <w:marTop w:val="0"/>
          <w:marBottom w:val="0"/>
          <w:divBdr>
            <w:top w:val="none" w:sz="0" w:space="0" w:color="auto"/>
            <w:left w:val="none" w:sz="0" w:space="0" w:color="auto"/>
            <w:bottom w:val="none" w:sz="0" w:space="0" w:color="auto"/>
            <w:right w:val="none" w:sz="0" w:space="0" w:color="auto"/>
          </w:divBdr>
        </w:div>
        <w:div w:id="585848477">
          <w:marLeft w:val="480"/>
          <w:marRight w:val="0"/>
          <w:marTop w:val="0"/>
          <w:marBottom w:val="0"/>
          <w:divBdr>
            <w:top w:val="none" w:sz="0" w:space="0" w:color="auto"/>
            <w:left w:val="none" w:sz="0" w:space="0" w:color="auto"/>
            <w:bottom w:val="none" w:sz="0" w:space="0" w:color="auto"/>
            <w:right w:val="none" w:sz="0" w:space="0" w:color="auto"/>
          </w:divBdr>
        </w:div>
        <w:div w:id="1890072336">
          <w:marLeft w:val="480"/>
          <w:marRight w:val="0"/>
          <w:marTop w:val="0"/>
          <w:marBottom w:val="0"/>
          <w:divBdr>
            <w:top w:val="none" w:sz="0" w:space="0" w:color="auto"/>
            <w:left w:val="none" w:sz="0" w:space="0" w:color="auto"/>
            <w:bottom w:val="none" w:sz="0" w:space="0" w:color="auto"/>
            <w:right w:val="none" w:sz="0" w:space="0" w:color="auto"/>
          </w:divBdr>
        </w:div>
        <w:div w:id="2066562797">
          <w:marLeft w:val="480"/>
          <w:marRight w:val="0"/>
          <w:marTop w:val="0"/>
          <w:marBottom w:val="0"/>
          <w:divBdr>
            <w:top w:val="none" w:sz="0" w:space="0" w:color="auto"/>
            <w:left w:val="none" w:sz="0" w:space="0" w:color="auto"/>
            <w:bottom w:val="none" w:sz="0" w:space="0" w:color="auto"/>
            <w:right w:val="none" w:sz="0" w:space="0" w:color="auto"/>
          </w:divBdr>
        </w:div>
        <w:div w:id="903027236">
          <w:marLeft w:val="480"/>
          <w:marRight w:val="0"/>
          <w:marTop w:val="0"/>
          <w:marBottom w:val="0"/>
          <w:divBdr>
            <w:top w:val="none" w:sz="0" w:space="0" w:color="auto"/>
            <w:left w:val="none" w:sz="0" w:space="0" w:color="auto"/>
            <w:bottom w:val="none" w:sz="0" w:space="0" w:color="auto"/>
            <w:right w:val="none" w:sz="0" w:space="0" w:color="auto"/>
          </w:divBdr>
        </w:div>
        <w:div w:id="1866095331">
          <w:marLeft w:val="480"/>
          <w:marRight w:val="0"/>
          <w:marTop w:val="0"/>
          <w:marBottom w:val="0"/>
          <w:divBdr>
            <w:top w:val="none" w:sz="0" w:space="0" w:color="auto"/>
            <w:left w:val="none" w:sz="0" w:space="0" w:color="auto"/>
            <w:bottom w:val="none" w:sz="0" w:space="0" w:color="auto"/>
            <w:right w:val="none" w:sz="0" w:space="0" w:color="auto"/>
          </w:divBdr>
        </w:div>
        <w:div w:id="1424494027">
          <w:marLeft w:val="480"/>
          <w:marRight w:val="0"/>
          <w:marTop w:val="0"/>
          <w:marBottom w:val="0"/>
          <w:divBdr>
            <w:top w:val="none" w:sz="0" w:space="0" w:color="auto"/>
            <w:left w:val="none" w:sz="0" w:space="0" w:color="auto"/>
            <w:bottom w:val="none" w:sz="0" w:space="0" w:color="auto"/>
            <w:right w:val="none" w:sz="0" w:space="0" w:color="auto"/>
          </w:divBdr>
        </w:div>
        <w:div w:id="1095131075">
          <w:marLeft w:val="480"/>
          <w:marRight w:val="0"/>
          <w:marTop w:val="0"/>
          <w:marBottom w:val="0"/>
          <w:divBdr>
            <w:top w:val="none" w:sz="0" w:space="0" w:color="auto"/>
            <w:left w:val="none" w:sz="0" w:space="0" w:color="auto"/>
            <w:bottom w:val="none" w:sz="0" w:space="0" w:color="auto"/>
            <w:right w:val="none" w:sz="0" w:space="0" w:color="auto"/>
          </w:divBdr>
        </w:div>
        <w:div w:id="1801608977">
          <w:marLeft w:val="480"/>
          <w:marRight w:val="0"/>
          <w:marTop w:val="0"/>
          <w:marBottom w:val="0"/>
          <w:divBdr>
            <w:top w:val="none" w:sz="0" w:space="0" w:color="auto"/>
            <w:left w:val="none" w:sz="0" w:space="0" w:color="auto"/>
            <w:bottom w:val="none" w:sz="0" w:space="0" w:color="auto"/>
            <w:right w:val="none" w:sz="0" w:space="0" w:color="auto"/>
          </w:divBdr>
        </w:div>
        <w:div w:id="1119180403">
          <w:marLeft w:val="480"/>
          <w:marRight w:val="0"/>
          <w:marTop w:val="0"/>
          <w:marBottom w:val="0"/>
          <w:divBdr>
            <w:top w:val="none" w:sz="0" w:space="0" w:color="auto"/>
            <w:left w:val="none" w:sz="0" w:space="0" w:color="auto"/>
            <w:bottom w:val="none" w:sz="0" w:space="0" w:color="auto"/>
            <w:right w:val="none" w:sz="0" w:space="0" w:color="auto"/>
          </w:divBdr>
        </w:div>
        <w:div w:id="212078284">
          <w:marLeft w:val="480"/>
          <w:marRight w:val="0"/>
          <w:marTop w:val="0"/>
          <w:marBottom w:val="0"/>
          <w:divBdr>
            <w:top w:val="none" w:sz="0" w:space="0" w:color="auto"/>
            <w:left w:val="none" w:sz="0" w:space="0" w:color="auto"/>
            <w:bottom w:val="none" w:sz="0" w:space="0" w:color="auto"/>
            <w:right w:val="none" w:sz="0" w:space="0" w:color="auto"/>
          </w:divBdr>
        </w:div>
        <w:div w:id="715858360">
          <w:marLeft w:val="480"/>
          <w:marRight w:val="0"/>
          <w:marTop w:val="0"/>
          <w:marBottom w:val="0"/>
          <w:divBdr>
            <w:top w:val="none" w:sz="0" w:space="0" w:color="auto"/>
            <w:left w:val="none" w:sz="0" w:space="0" w:color="auto"/>
            <w:bottom w:val="none" w:sz="0" w:space="0" w:color="auto"/>
            <w:right w:val="none" w:sz="0" w:space="0" w:color="auto"/>
          </w:divBdr>
        </w:div>
        <w:div w:id="693385457">
          <w:marLeft w:val="480"/>
          <w:marRight w:val="0"/>
          <w:marTop w:val="0"/>
          <w:marBottom w:val="0"/>
          <w:divBdr>
            <w:top w:val="none" w:sz="0" w:space="0" w:color="auto"/>
            <w:left w:val="none" w:sz="0" w:space="0" w:color="auto"/>
            <w:bottom w:val="none" w:sz="0" w:space="0" w:color="auto"/>
            <w:right w:val="none" w:sz="0" w:space="0" w:color="auto"/>
          </w:divBdr>
        </w:div>
        <w:div w:id="240214325">
          <w:marLeft w:val="480"/>
          <w:marRight w:val="0"/>
          <w:marTop w:val="0"/>
          <w:marBottom w:val="0"/>
          <w:divBdr>
            <w:top w:val="none" w:sz="0" w:space="0" w:color="auto"/>
            <w:left w:val="none" w:sz="0" w:space="0" w:color="auto"/>
            <w:bottom w:val="none" w:sz="0" w:space="0" w:color="auto"/>
            <w:right w:val="none" w:sz="0" w:space="0" w:color="auto"/>
          </w:divBdr>
        </w:div>
        <w:div w:id="1388993538">
          <w:marLeft w:val="480"/>
          <w:marRight w:val="0"/>
          <w:marTop w:val="0"/>
          <w:marBottom w:val="0"/>
          <w:divBdr>
            <w:top w:val="none" w:sz="0" w:space="0" w:color="auto"/>
            <w:left w:val="none" w:sz="0" w:space="0" w:color="auto"/>
            <w:bottom w:val="none" w:sz="0" w:space="0" w:color="auto"/>
            <w:right w:val="none" w:sz="0" w:space="0" w:color="auto"/>
          </w:divBdr>
        </w:div>
        <w:div w:id="1351372106">
          <w:marLeft w:val="480"/>
          <w:marRight w:val="0"/>
          <w:marTop w:val="0"/>
          <w:marBottom w:val="0"/>
          <w:divBdr>
            <w:top w:val="none" w:sz="0" w:space="0" w:color="auto"/>
            <w:left w:val="none" w:sz="0" w:space="0" w:color="auto"/>
            <w:bottom w:val="none" w:sz="0" w:space="0" w:color="auto"/>
            <w:right w:val="none" w:sz="0" w:space="0" w:color="auto"/>
          </w:divBdr>
        </w:div>
        <w:div w:id="874273311">
          <w:marLeft w:val="480"/>
          <w:marRight w:val="0"/>
          <w:marTop w:val="0"/>
          <w:marBottom w:val="0"/>
          <w:divBdr>
            <w:top w:val="none" w:sz="0" w:space="0" w:color="auto"/>
            <w:left w:val="none" w:sz="0" w:space="0" w:color="auto"/>
            <w:bottom w:val="none" w:sz="0" w:space="0" w:color="auto"/>
            <w:right w:val="none" w:sz="0" w:space="0" w:color="auto"/>
          </w:divBdr>
        </w:div>
        <w:div w:id="2020619996">
          <w:marLeft w:val="480"/>
          <w:marRight w:val="0"/>
          <w:marTop w:val="0"/>
          <w:marBottom w:val="0"/>
          <w:divBdr>
            <w:top w:val="none" w:sz="0" w:space="0" w:color="auto"/>
            <w:left w:val="none" w:sz="0" w:space="0" w:color="auto"/>
            <w:bottom w:val="none" w:sz="0" w:space="0" w:color="auto"/>
            <w:right w:val="none" w:sz="0" w:space="0" w:color="auto"/>
          </w:divBdr>
        </w:div>
        <w:div w:id="881015090">
          <w:marLeft w:val="480"/>
          <w:marRight w:val="0"/>
          <w:marTop w:val="0"/>
          <w:marBottom w:val="0"/>
          <w:divBdr>
            <w:top w:val="none" w:sz="0" w:space="0" w:color="auto"/>
            <w:left w:val="none" w:sz="0" w:space="0" w:color="auto"/>
            <w:bottom w:val="none" w:sz="0" w:space="0" w:color="auto"/>
            <w:right w:val="none" w:sz="0" w:space="0" w:color="auto"/>
          </w:divBdr>
        </w:div>
        <w:div w:id="1155415052">
          <w:marLeft w:val="480"/>
          <w:marRight w:val="0"/>
          <w:marTop w:val="0"/>
          <w:marBottom w:val="0"/>
          <w:divBdr>
            <w:top w:val="none" w:sz="0" w:space="0" w:color="auto"/>
            <w:left w:val="none" w:sz="0" w:space="0" w:color="auto"/>
            <w:bottom w:val="none" w:sz="0" w:space="0" w:color="auto"/>
            <w:right w:val="none" w:sz="0" w:space="0" w:color="auto"/>
          </w:divBdr>
        </w:div>
        <w:div w:id="768811862">
          <w:marLeft w:val="480"/>
          <w:marRight w:val="0"/>
          <w:marTop w:val="0"/>
          <w:marBottom w:val="0"/>
          <w:divBdr>
            <w:top w:val="none" w:sz="0" w:space="0" w:color="auto"/>
            <w:left w:val="none" w:sz="0" w:space="0" w:color="auto"/>
            <w:bottom w:val="none" w:sz="0" w:space="0" w:color="auto"/>
            <w:right w:val="none" w:sz="0" w:space="0" w:color="auto"/>
          </w:divBdr>
        </w:div>
        <w:div w:id="596645431">
          <w:marLeft w:val="480"/>
          <w:marRight w:val="0"/>
          <w:marTop w:val="0"/>
          <w:marBottom w:val="0"/>
          <w:divBdr>
            <w:top w:val="none" w:sz="0" w:space="0" w:color="auto"/>
            <w:left w:val="none" w:sz="0" w:space="0" w:color="auto"/>
            <w:bottom w:val="none" w:sz="0" w:space="0" w:color="auto"/>
            <w:right w:val="none" w:sz="0" w:space="0" w:color="auto"/>
          </w:divBdr>
        </w:div>
        <w:div w:id="1461876306">
          <w:marLeft w:val="480"/>
          <w:marRight w:val="0"/>
          <w:marTop w:val="0"/>
          <w:marBottom w:val="0"/>
          <w:divBdr>
            <w:top w:val="none" w:sz="0" w:space="0" w:color="auto"/>
            <w:left w:val="none" w:sz="0" w:space="0" w:color="auto"/>
            <w:bottom w:val="none" w:sz="0" w:space="0" w:color="auto"/>
            <w:right w:val="none" w:sz="0" w:space="0" w:color="auto"/>
          </w:divBdr>
        </w:div>
        <w:div w:id="1083381737">
          <w:marLeft w:val="480"/>
          <w:marRight w:val="0"/>
          <w:marTop w:val="0"/>
          <w:marBottom w:val="0"/>
          <w:divBdr>
            <w:top w:val="none" w:sz="0" w:space="0" w:color="auto"/>
            <w:left w:val="none" w:sz="0" w:space="0" w:color="auto"/>
            <w:bottom w:val="none" w:sz="0" w:space="0" w:color="auto"/>
            <w:right w:val="none" w:sz="0" w:space="0" w:color="auto"/>
          </w:divBdr>
        </w:div>
        <w:div w:id="1644969242">
          <w:marLeft w:val="480"/>
          <w:marRight w:val="0"/>
          <w:marTop w:val="0"/>
          <w:marBottom w:val="0"/>
          <w:divBdr>
            <w:top w:val="none" w:sz="0" w:space="0" w:color="auto"/>
            <w:left w:val="none" w:sz="0" w:space="0" w:color="auto"/>
            <w:bottom w:val="none" w:sz="0" w:space="0" w:color="auto"/>
            <w:right w:val="none" w:sz="0" w:space="0" w:color="auto"/>
          </w:divBdr>
        </w:div>
        <w:div w:id="443884333">
          <w:marLeft w:val="480"/>
          <w:marRight w:val="0"/>
          <w:marTop w:val="0"/>
          <w:marBottom w:val="0"/>
          <w:divBdr>
            <w:top w:val="none" w:sz="0" w:space="0" w:color="auto"/>
            <w:left w:val="none" w:sz="0" w:space="0" w:color="auto"/>
            <w:bottom w:val="none" w:sz="0" w:space="0" w:color="auto"/>
            <w:right w:val="none" w:sz="0" w:space="0" w:color="auto"/>
          </w:divBdr>
        </w:div>
        <w:div w:id="86580564">
          <w:marLeft w:val="480"/>
          <w:marRight w:val="0"/>
          <w:marTop w:val="0"/>
          <w:marBottom w:val="0"/>
          <w:divBdr>
            <w:top w:val="none" w:sz="0" w:space="0" w:color="auto"/>
            <w:left w:val="none" w:sz="0" w:space="0" w:color="auto"/>
            <w:bottom w:val="none" w:sz="0" w:space="0" w:color="auto"/>
            <w:right w:val="none" w:sz="0" w:space="0" w:color="auto"/>
          </w:divBdr>
        </w:div>
        <w:div w:id="1059354209">
          <w:marLeft w:val="480"/>
          <w:marRight w:val="0"/>
          <w:marTop w:val="0"/>
          <w:marBottom w:val="0"/>
          <w:divBdr>
            <w:top w:val="none" w:sz="0" w:space="0" w:color="auto"/>
            <w:left w:val="none" w:sz="0" w:space="0" w:color="auto"/>
            <w:bottom w:val="none" w:sz="0" w:space="0" w:color="auto"/>
            <w:right w:val="none" w:sz="0" w:space="0" w:color="auto"/>
          </w:divBdr>
        </w:div>
        <w:div w:id="508954283">
          <w:marLeft w:val="480"/>
          <w:marRight w:val="0"/>
          <w:marTop w:val="0"/>
          <w:marBottom w:val="0"/>
          <w:divBdr>
            <w:top w:val="none" w:sz="0" w:space="0" w:color="auto"/>
            <w:left w:val="none" w:sz="0" w:space="0" w:color="auto"/>
            <w:bottom w:val="none" w:sz="0" w:space="0" w:color="auto"/>
            <w:right w:val="none" w:sz="0" w:space="0" w:color="auto"/>
          </w:divBdr>
        </w:div>
        <w:div w:id="1310746049">
          <w:marLeft w:val="480"/>
          <w:marRight w:val="0"/>
          <w:marTop w:val="0"/>
          <w:marBottom w:val="0"/>
          <w:divBdr>
            <w:top w:val="none" w:sz="0" w:space="0" w:color="auto"/>
            <w:left w:val="none" w:sz="0" w:space="0" w:color="auto"/>
            <w:bottom w:val="none" w:sz="0" w:space="0" w:color="auto"/>
            <w:right w:val="none" w:sz="0" w:space="0" w:color="auto"/>
          </w:divBdr>
        </w:div>
        <w:div w:id="1058869117">
          <w:marLeft w:val="480"/>
          <w:marRight w:val="0"/>
          <w:marTop w:val="0"/>
          <w:marBottom w:val="0"/>
          <w:divBdr>
            <w:top w:val="none" w:sz="0" w:space="0" w:color="auto"/>
            <w:left w:val="none" w:sz="0" w:space="0" w:color="auto"/>
            <w:bottom w:val="none" w:sz="0" w:space="0" w:color="auto"/>
            <w:right w:val="none" w:sz="0" w:space="0" w:color="auto"/>
          </w:divBdr>
        </w:div>
        <w:div w:id="1156604601">
          <w:marLeft w:val="480"/>
          <w:marRight w:val="0"/>
          <w:marTop w:val="0"/>
          <w:marBottom w:val="0"/>
          <w:divBdr>
            <w:top w:val="none" w:sz="0" w:space="0" w:color="auto"/>
            <w:left w:val="none" w:sz="0" w:space="0" w:color="auto"/>
            <w:bottom w:val="none" w:sz="0" w:space="0" w:color="auto"/>
            <w:right w:val="none" w:sz="0" w:space="0" w:color="auto"/>
          </w:divBdr>
        </w:div>
        <w:div w:id="1952011250">
          <w:marLeft w:val="480"/>
          <w:marRight w:val="0"/>
          <w:marTop w:val="0"/>
          <w:marBottom w:val="0"/>
          <w:divBdr>
            <w:top w:val="none" w:sz="0" w:space="0" w:color="auto"/>
            <w:left w:val="none" w:sz="0" w:space="0" w:color="auto"/>
            <w:bottom w:val="none" w:sz="0" w:space="0" w:color="auto"/>
            <w:right w:val="none" w:sz="0" w:space="0" w:color="auto"/>
          </w:divBdr>
        </w:div>
        <w:div w:id="1245412">
          <w:marLeft w:val="480"/>
          <w:marRight w:val="0"/>
          <w:marTop w:val="0"/>
          <w:marBottom w:val="0"/>
          <w:divBdr>
            <w:top w:val="none" w:sz="0" w:space="0" w:color="auto"/>
            <w:left w:val="none" w:sz="0" w:space="0" w:color="auto"/>
            <w:bottom w:val="none" w:sz="0" w:space="0" w:color="auto"/>
            <w:right w:val="none" w:sz="0" w:space="0" w:color="auto"/>
          </w:divBdr>
        </w:div>
        <w:div w:id="742332180">
          <w:marLeft w:val="480"/>
          <w:marRight w:val="0"/>
          <w:marTop w:val="0"/>
          <w:marBottom w:val="0"/>
          <w:divBdr>
            <w:top w:val="none" w:sz="0" w:space="0" w:color="auto"/>
            <w:left w:val="none" w:sz="0" w:space="0" w:color="auto"/>
            <w:bottom w:val="none" w:sz="0" w:space="0" w:color="auto"/>
            <w:right w:val="none" w:sz="0" w:space="0" w:color="auto"/>
          </w:divBdr>
        </w:div>
        <w:div w:id="1463882393">
          <w:marLeft w:val="480"/>
          <w:marRight w:val="0"/>
          <w:marTop w:val="0"/>
          <w:marBottom w:val="0"/>
          <w:divBdr>
            <w:top w:val="none" w:sz="0" w:space="0" w:color="auto"/>
            <w:left w:val="none" w:sz="0" w:space="0" w:color="auto"/>
            <w:bottom w:val="none" w:sz="0" w:space="0" w:color="auto"/>
            <w:right w:val="none" w:sz="0" w:space="0" w:color="auto"/>
          </w:divBdr>
        </w:div>
        <w:div w:id="300426207">
          <w:marLeft w:val="480"/>
          <w:marRight w:val="0"/>
          <w:marTop w:val="0"/>
          <w:marBottom w:val="0"/>
          <w:divBdr>
            <w:top w:val="none" w:sz="0" w:space="0" w:color="auto"/>
            <w:left w:val="none" w:sz="0" w:space="0" w:color="auto"/>
            <w:bottom w:val="none" w:sz="0" w:space="0" w:color="auto"/>
            <w:right w:val="none" w:sz="0" w:space="0" w:color="auto"/>
          </w:divBdr>
        </w:div>
        <w:div w:id="920795743">
          <w:marLeft w:val="480"/>
          <w:marRight w:val="0"/>
          <w:marTop w:val="0"/>
          <w:marBottom w:val="0"/>
          <w:divBdr>
            <w:top w:val="none" w:sz="0" w:space="0" w:color="auto"/>
            <w:left w:val="none" w:sz="0" w:space="0" w:color="auto"/>
            <w:bottom w:val="none" w:sz="0" w:space="0" w:color="auto"/>
            <w:right w:val="none" w:sz="0" w:space="0" w:color="auto"/>
          </w:divBdr>
        </w:div>
        <w:div w:id="1483277893">
          <w:marLeft w:val="480"/>
          <w:marRight w:val="0"/>
          <w:marTop w:val="0"/>
          <w:marBottom w:val="0"/>
          <w:divBdr>
            <w:top w:val="none" w:sz="0" w:space="0" w:color="auto"/>
            <w:left w:val="none" w:sz="0" w:space="0" w:color="auto"/>
            <w:bottom w:val="none" w:sz="0" w:space="0" w:color="auto"/>
            <w:right w:val="none" w:sz="0" w:space="0" w:color="auto"/>
          </w:divBdr>
        </w:div>
        <w:div w:id="365373207">
          <w:marLeft w:val="480"/>
          <w:marRight w:val="0"/>
          <w:marTop w:val="0"/>
          <w:marBottom w:val="0"/>
          <w:divBdr>
            <w:top w:val="none" w:sz="0" w:space="0" w:color="auto"/>
            <w:left w:val="none" w:sz="0" w:space="0" w:color="auto"/>
            <w:bottom w:val="none" w:sz="0" w:space="0" w:color="auto"/>
            <w:right w:val="none" w:sz="0" w:space="0" w:color="auto"/>
          </w:divBdr>
        </w:div>
        <w:div w:id="759106966">
          <w:marLeft w:val="480"/>
          <w:marRight w:val="0"/>
          <w:marTop w:val="0"/>
          <w:marBottom w:val="0"/>
          <w:divBdr>
            <w:top w:val="none" w:sz="0" w:space="0" w:color="auto"/>
            <w:left w:val="none" w:sz="0" w:space="0" w:color="auto"/>
            <w:bottom w:val="none" w:sz="0" w:space="0" w:color="auto"/>
            <w:right w:val="none" w:sz="0" w:space="0" w:color="auto"/>
          </w:divBdr>
        </w:div>
        <w:div w:id="804589933">
          <w:marLeft w:val="480"/>
          <w:marRight w:val="0"/>
          <w:marTop w:val="0"/>
          <w:marBottom w:val="0"/>
          <w:divBdr>
            <w:top w:val="none" w:sz="0" w:space="0" w:color="auto"/>
            <w:left w:val="none" w:sz="0" w:space="0" w:color="auto"/>
            <w:bottom w:val="none" w:sz="0" w:space="0" w:color="auto"/>
            <w:right w:val="none" w:sz="0" w:space="0" w:color="auto"/>
          </w:divBdr>
        </w:div>
        <w:div w:id="2104253887">
          <w:marLeft w:val="480"/>
          <w:marRight w:val="0"/>
          <w:marTop w:val="0"/>
          <w:marBottom w:val="0"/>
          <w:divBdr>
            <w:top w:val="none" w:sz="0" w:space="0" w:color="auto"/>
            <w:left w:val="none" w:sz="0" w:space="0" w:color="auto"/>
            <w:bottom w:val="none" w:sz="0" w:space="0" w:color="auto"/>
            <w:right w:val="none" w:sz="0" w:space="0" w:color="auto"/>
          </w:divBdr>
        </w:div>
        <w:div w:id="2246955">
          <w:marLeft w:val="480"/>
          <w:marRight w:val="0"/>
          <w:marTop w:val="0"/>
          <w:marBottom w:val="0"/>
          <w:divBdr>
            <w:top w:val="none" w:sz="0" w:space="0" w:color="auto"/>
            <w:left w:val="none" w:sz="0" w:space="0" w:color="auto"/>
            <w:bottom w:val="none" w:sz="0" w:space="0" w:color="auto"/>
            <w:right w:val="none" w:sz="0" w:space="0" w:color="auto"/>
          </w:divBdr>
        </w:div>
        <w:div w:id="506022303">
          <w:marLeft w:val="480"/>
          <w:marRight w:val="0"/>
          <w:marTop w:val="0"/>
          <w:marBottom w:val="0"/>
          <w:divBdr>
            <w:top w:val="none" w:sz="0" w:space="0" w:color="auto"/>
            <w:left w:val="none" w:sz="0" w:space="0" w:color="auto"/>
            <w:bottom w:val="none" w:sz="0" w:space="0" w:color="auto"/>
            <w:right w:val="none" w:sz="0" w:space="0" w:color="auto"/>
          </w:divBdr>
        </w:div>
        <w:div w:id="2140490121">
          <w:marLeft w:val="480"/>
          <w:marRight w:val="0"/>
          <w:marTop w:val="0"/>
          <w:marBottom w:val="0"/>
          <w:divBdr>
            <w:top w:val="none" w:sz="0" w:space="0" w:color="auto"/>
            <w:left w:val="none" w:sz="0" w:space="0" w:color="auto"/>
            <w:bottom w:val="none" w:sz="0" w:space="0" w:color="auto"/>
            <w:right w:val="none" w:sz="0" w:space="0" w:color="auto"/>
          </w:divBdr>
        </w:div>
        <w:div w:id="474029752">
          <w:marLeft w:val="480"/>
          <w:marRight w:val="0"/>
          <w:marTop w:val="0"/>
          <w:marBottom w:val="0"/>
          <w:divBdr>
            <w:top w:val="none" w:sz="0" w:space="0" w:color="auto"/>
            <w:left w:val="none" w:sz="0" w:space="0" w:color="auto"/>
            <w:bottom w:val="none" w:sz="0" w:space="0" w:color="auto"/>
            <w:right w:val="none" w:sz="0" w:space="0" w:color="auto"/>
          </w:divBdr>
        </w:div>
        <w:div w:id="84546230">
          <w:marLeft w:val="480"/>
          <w:marRight w:val="0"/>
          <w:marTop w:val="0"/>
          <w:marBottom w:val="0"/>
          <w:divBdr>
            <w:top w:val="none" w:sz="0" w:space="0" w:color="auto"/>
            <w:left w:val="none" w:sz="0" w:space="0" w:color="auto"/>
            <w:bottom w:val="none" w:sz="0" w:space="0" w:color="auto"/>
            <w:right w:val="none" w:sz="0" w:space="0" w:color="auto"/>
          </w:divBdr>
        </w:div>
        <w:div w:id="1841189279">
          <w:marLeft w:val="480"/>
          <w:marRight w:val="0"/>
          <w:marTop w:val="0"/>
          <w:marBottom w:val="0"/>
          <w:divBdr>
            <w:top w:val="none" w:sz="0" w:space="0" w:color="auto"/>
            <w:left w:val="none" w:sz="0" w:space="0" w:color="auto"/>
            <w:bottom w:val="none" w:sz="0" w:space="0" w:color="auto"/>
            <w:right w:val="none" w:sz="0" w:space="0" w:color="auto"/>
          </w:divBdr>
        </w:div>
        <w:div w:id="1886326743">
          <w:marLeft w:val="480"/>
          <w:marRight w:val="0"/>
          <w:marTop w:val="0"/>
          <w:marBottom w:val="0"/>
          <w:divBdr>
            <w:top w:val="none" w:sz="0" w:space="0" w:color="auto"/>
            <w:left w:val="none" w:sz="0" w:space="0" w:color="auto"/>
            <w:bottom w:val="none" w:sz="0" w:space="0" w:color="auto"/>
            <w:right w:val="none" w:sz="0" w:space="0" w:color="auto"/>
          </w:divBdr>
        </w:div>
        <w:div w:id="1198202345">
          <w:marLeft w:val="480"/>
          <w:marRight w:val="0"/>
          <w:marTop w:val="0"/>
          <w:marBottom w:val="0"/>
          <w:divBdr>
            <w:top w:val="none" w:sz="0" w:space="0" w:color="auto"/>
            <w:left w:val="none" w:sz="0" w:space="0" w:color="auto"/>
            <w:bottom w:val="none" w:sz="0" w:space="0" w:color="auto"/>
            <w:right w:val="none" w:sz="0" w:space="0" w:color="auto"/>
          </w:divBdr>
        </w:div>
        <w:div w:id="248076577">
          <w:marLeft w:val="480"/>
          <w:marRight w:val="0"/>
          <w:marTop w:val="0"/>
          <w:marBottom w:val="0"/>
          <w:divBdr>
            <w:top w:val="none" w:sz="0" w:space="0" w:color="auto"/>
            <w:left w:val="none" w:sz="0" w:space="0" w:color="auto"/>
            <w:bottom w:val="none" w:sz="0" w:space="0" w:color="auto"/>
            <w:right w:val="none" w:sz="0" w:space="0" w:color="auto"/>
          </w:divBdr>
        </w:div>
        <w:div w:id="1810434443">
          <w:marLeft w:val="480"/>
          <w:marRight w:val="0"/>
          <w:marTop w:val="0"/>
          <w:marBottom w:val="0"/>
          <w:divBdr>
            <w:top w:val="none" w:sz="0" w:space="0" w:color="auto"/>
            <w:left w:val="none" w:sz="0" w:space="0" w:color="auto"/>
            <w:bottom w:val="none" w:sz="0" w:space="0" w:color="auto"/>
            <w:right w:val="none" w:sz="0" w:space="0" w:color="auto"/>
          </w:divBdr>
        </w:div>
        <w:div w:id="794638098">
          <w:marLeft w:val="480"/>
          <w:marRight w:val="0"/>
          <w:marTop w:val="0"/>
          <w:marBottom w:val="0"/>
          <w:divBdr>
            <w:top w:val="none" w:sz="0" w:space="0" w:color="auto"/>
            <w:left w:val="none" w:sz="0" w:space="0" w:color="auto"/>
            <w:bottom w:val="none" w:sz="0" w:space="0" w:color="auto"/>
            <w:right w:val="none" w:sz="0" w:space="0" w:color="auto"/>
          </w:divBdr>
        </w:div>
        <w:div w:id="1136266289">
          <w:marLeft w:val="480"/>
          <w:marRight w:val="0"/>
          <w:marTop w:val="0"/>
          <w:marBottom w:val="0"/>
          <w:divBdr>
            <w:top w:val="none" w:sz="0" w:space="0" w:color="auto"/>
            <w:left w:val="none" w:sz="0" w:space="0" w:color="auto"/>
            <w:bottom w:val="none" w:sz="0" w:space="0" w:color="auto"/>
            <w:right w:val="none" w:sz="0" w:space="0" w:color="auto"/>
          </w:divBdr>
        </w:div>
        <w:div w:id="1060251422">
          <w:marLeft w:val="480"/>
          <w:marRight w:val="0"/>
          <w:marTop w:val="0"/>
          <w:marBottom w:val="0"/>
          <w:divBdr>
            <w:top w:val="none" w:sz="0" w:space="0" w:color="auto"/>
            <w:left w:val="none" w:sz="0" w:space="0" w:color="auto"/>
            <w:bottom w:val="none" w:sz="0" w:space="0" w:color="auto"/>
            <w:right w:val="none" w:sz="0" w:space="0" w:color="auto"/>
          </w:divBdr>
        </w:div>
        <w:div w:id="1138648054">
          <w:marLeft w:val="480"/>
          <w:marRight w:val="0"/>
          <w:marTop w:val="0"/>
          <w:marBottom w:val="0"/>
          <w:divBdr>
            <w:top w:val="none" w:sz="0" w:space="0" w:color="auto"/>
            <w:left w:val="none" w:sz="0" w:space="0" w:color="auto"/>
            <w:bottom w:val="none" w:sz="0" w:space="0" w:color="auto"/>
            <w:right w:val="none" w:sz="0" w:space="0" w:color="auto"/>
          </w:divBdr>
        </w:div>
        <w:div w:id="1822385300">
          <w:marLeft w:val="480"/>
          <w:marRight w:val="0"/>
          <w:marTop w:val="0"/>
          <w:marBottom w:val="0"/>
          <w:divBdr>
            <w:top w:val="none" w:sz="0" w:space="0" w:color="auto"/>
            <w:left w:val="none" w:sz="0" w:space="0" w:color="auto"/>
            <w:bottom w:val="none" w:sz="0" w:space="0" w:color="auto"/>
            <w:right w:val="none" w:sz="0" w:space="0" w:color="auto"/>
          </w:divBdr>
        </w:div>
        <w:div w:id="371882039">
          <w:marLeft w:val="480"/>
          <w:marRight w:val="0"/>
          <w:marTop w:val="0"/>
          <w:marBottom w:val="0"/>
          <w:divBdr>
            <w:top w:val="none" w:sz="0" w:space="0" w:color="auto"/>
            <w:left w:val="none" w:sz="0" w:space="0" w:color="auto"/>
            <w:bottom w:val="none" w:sz="0" w:space="0" w:color="auto"/>
            <w:right w:val="none" w:sz="0" w:space="0" w:color="auto"/>
          </w:divBdr>
        </w:div>
        <w:div w:id="126752257">
          <w:marLeft w:val="480"/>
          <w:marRight w:val="0"/>
          <w:marTop w:val="0"/>
          <w:marBottom w:val="0"/>
          <w:divBdr>
            <w:top w:val="none" w:sz="0" w:space="0" w:color="auto"/>
            <w:left w:val="none" w:sz="0" w:space="0" w:color="auto"/>
            <w:bottom w:val="none" w:sz="0" w:space="0" w:color="auto"/>
            <w:right w:val="none" w:sz="0" w:space="0" w:color="auto"/>
          </w:divBdr>
        </w:div>
        <w:div w:id="1036853984">
          <w:marLeft w:val="480"/>
          <w:marRight w:val="0"/>
          <w:marTop w:val="0"/>
          <w:marBottom w:val="0"/>
          <w:divBdr>
            <w:top w:val="none" w:sz="0" w:space="0" w:color="auto"/>
            <w:left w:val="none" w:sz="0" w:space="0" w:color="auto"/>
            <w:bottom w:val="none" w:sz="0" w:space="0" w:color="auto"/>
            <w:right w:val="none" w:sz="0" w:space="0" w:color="auto"/>
          </w:divBdr>
        </w:div>
        <w:div w:id="171183253">
          <w:marLeft w:val="480"/>
          <w:marRight w:val="0"/>
          <w:marTop w:val="0"/>
          <w:marBottom w:val="0"/>
          <w:divBdr>
            <w:top w:val="none" w:sz="0" w:space="0" w:color="auto"/>
            <w:left w:val="none" w:sz="0" w:space="0" w:color="auto"/>
            <w:bottom w:val="none" w:sz="0" w:space="0" w:color="auto"/>
            <w:right w:val="none" w:sz="0" w:space="0" w:color="auto"/>
          </w:divBdr>
        </w:div>
        <w:div w:id="934097702">
          <w:marLeft w:val="480"/>
          <w:marRight w:val="0"/>
          <w:marTop w:val="0"/>
          <w:marBottom w:val="0"/>
          <w:divBdr>
            <w:top w:val="none" w:sz="0" w:space="0" w:color="auto"/>
            <w:left w:val="none" w:sz="0" w:space="0" w:color="auto"/>
            <w:bottom w:val="none" w:sz="0" w:space="0" w:color="auto"/>
            <w:right w:val="none" w:sz="0" w:space="0" w:color="auto"/>
          </w:divBdr>
        </w:div>
        <w:div w:id="1543051114">
          <w:marLeft w:val="480"/>
          <w:marRight w:val="0"/>
          <w:marTop w:val="0"/>
          <w:marBottom w:val="0"/>
          <w:divBdr>
            <w:top w:val="none" w:sz="0" w:space="0" w:color="auto"/>
            <w:left w:val="none" w:sz="0" w:space="0" w:color="auto"/>
            <w:bottom w:val="none" w:sz="0" w:space="0" w:color="auto"/>
            <w:right w:val="none" w:sz="0" w:space="0" w:color="auto"/>
          </w:divBdr>
        </w:div>
        <w:div w:id="1047533241">
          <w:marLeft w:val="480"/>
          <w:marRight w:val="0"/>
          <w:marTop w:val="0"/>
          <w:marBottom w:val="0"/>
          <w:divBdr>
            <w:top w:val="none" w:sz="0" w:space="0" w:color="auto"/>
            <w:left w:val="none" w:sz="0" w:space="0" w:color="auto"/>
            <w:bottom w:val="none" w:sz="0" w:space="0" w:color="auto"/>
            <w:right w:val="none" w:sz="0" w:space="0" w:color="auto"/>
          </w:divBdr>
        </w:div>
        <w:div w:id="1183516389">
          <w:marLeft w:val="480"/>
          <w:marRight w:val="0"/>
          <w:marTop w:val="0"/>
          <w:marBottom w:val="0"/>
          <w:divBdr>
            <w:top w:val="none" w:sz="0" w:space="0" w:color="auto"/>
            <w:left w:val="none" w:sz="0" w:space="0" w:color="auto"/>
            <w:bottom w:val="none" w:sz="0" w:space="0" w:color="auto"/>
            <w:right w:val="none" w:sz="0" w:space="0" w:color="auto"/>
          </w:divBdr>
        </w:div>
        <w:div w:id="2032684914">
          <w:marLeft w:val="480"/>
          <w:marRight w:val="0"/>
          <w:marTop w:val="0"/>
          <w:marBottom w:val="0"/>
          <w:divBdr>
            <w:top w:val="none" w:sz="0" w:space="0" w:color="auto"/>
            <w:left w:val="none" w:sz="0" w:space="0" w:color="auto"/>
            <w:bottom w:val="none" w:sz="0" w:space="0" w:color="auto"/>
            <w:right w:val="none" w:sz="0" w:space="0" w:color="auto"/>
          </w:divBdr>
        </w:div>
        <w:div w:id="1507818828">
          <w:marLeft w:val="480"/>
          <w:marRight w:val="0"/>
          <w:marTop w:val="0"/>
          <w:marBottom w:val="0"/>
          <w:divBdr>
            <w:top w:val="none" w:sz="0" w:space="0" w:color="auto"/>
            <w:left w:val="none" w:sz="0" w:space="0" w:color="auto"/>
            <w:bottom w:val="none" w:sz="0" w:space="0" w:color="auto"/>
            <w:right w:val="none" w:sz="0" w:space="0" w:color="auto"/>
          </w:divBdr>
        </w:div>
        <w:div w:id="2136243416">
          <w:marLeft w:val="480"/>
          <w:marRight w:val="0"/>
          <w:marTop w:val="0"/>
          <w:marBottom w:val="0"/>
          <w:divBdr>
            <w:top w:val="none" w:sz="0" w:space="0" w:color="auto"/>
            <w:left w:val="none" w:sz="0" w:space="0" w:color="auto"/>
            <w:bottom w:val="none" w:sz="0" w:space="0" w:color="auto"/>
            <w:right w:val="none" w:sz="0" w:space="0" w:color="auto"/>
          </w:divBdr>
        </w:div>
        <w:div w:id="250546591">
          <w:marLeft w:val="480"/>
          <w:marRight w:val="0"/>
          <w:marTop w:val="0"/>
          <w:marBottom w:val="0"/>
          <w:divBdr>
            <w:top w:val="none" w:sz="0" w:space="0" w:color="auto"/>
            <w:left w:val="none" w:sz="0" w:space="0" w:color="auto"/>
            <w:bottom w:val="none" w:sz="0" w:space="0" w:color="auto"/>
            <w:right w:val="none" w:sz="0" w:space="0" w:color="auto"/>
          </w:divBdr>
        </w:div>
        <w:div w:id="782964082">
          <w:marLeft w:val="480"/>
          <w:marRight w:val="0"/>
          <w:marTop w:val="0"/>
          <w:marBottom w:val="0"/>
          <w:divBdr>
            <w:top w:val="none" w:sz="0" w:space="0" w:color="auto"/>
            <w:left w:val="none" w:sz="0" w:space="0" w:color="auto"/>
            <w:bottom w:val="none" w:sz="0" w:space="0" w:color="auto"/>
            <w:right w:val="none" w:sz="0" w:space="0" w:color="auto"/>
          </w:divBdr>
        </w:div>
        <w:div w:id="1039629668">
          <w:marLeft w:val="480"/>
          <w:marRight w:val="0"/>
          <w:marTop w:val="0"/>
          <w:marBottom w:val="0"/>
          <w:divBdr>
            <w:top w:val="none" w:sz="0" w:space="0" w:color="auto"/>
            <w:left w:val="none" w:sz="0" w:space="0" w:color="auto"/>
            <w:bottom w:val="none" w:sz="0" w:space="0" w:color="auto"/>
            <w:right w:val="none" w:sz="0" w:space="0" w:color="auto"/>
          </w:divBdr>
        </w:div>
        <w:div w:id="324626850">
          <w:marLeft w:val="480"/>
          <w:marRight w:val="0"/>
          <w:marTop w:val="0"/>
          <w:marBottom w:val="0"/>
          <w:divBdr>
            <w:top w:val="none" w:sz="0" w:space="0" w:color="auto"/>
            <w:left w:val="none" w:sz="0" w:space="0" w:color="auto"/>
            <w:bottom w:val="none" w:sz="0" w:space="0" w:color="auto"/>
            <w:right w:val="none" w:sz="0" w:space="0" w:color="auto"/>
          </w:divBdr>
        </w:div>
        <w:div w:id="294995915">
          <w:marLeft w:val="480"/>
          <w:marRight w:val="0"/>
          <w:marTop w:val="0"/>
          <w:marBottom w:val="0"/>
          <w:divBdr>
            <w:top w:val="none" w:sz="0" w:space="0" w:color="auto"/>
            <w:left w:val="none" w:sz="0" w:space="0" w:color="auto"/>
            <w:bottom w:val="none" w:sz="0" w:space="0" w:color="auto"/>
            <w:right w:val="none" w:sz="0" w:space="0" w:color="auto"/>
          </w:divBdr>
        </w:div>
        <w:div w:id="1632588369">
          <w:marLeft w:val="480"/>
          <w:marRight w:val="0"/>
          <w:marTop w:val="0"/>
          <w:marBottom w:val="0"/>
          <w:divBdr>
            <w:top w:val="none" w:sz="0" w:space="0" w:color="auto"/>
            <w:left w:val="none" w:sz="0" w:space="0" w:color="auto"/>
            <w:bottom w:val="none" w:sz="0" w:space="0" w:color="auto"/>
            <w:right w:val="none" w:sz="0" w:space="0" w:color="auto"/>
          </w:divBdr>
        </w:div>
        <w:div w:id="438381167">
          <w:marLeft w:val="480"/>
          <w:marRight w:val="0"/>
          <w:marTop w:val="0"/>
          <w:marBottom w:val="0"/>
          <w:divBdr>
            <w:top w:val="none" w:sz="0" w:space="0" w:color="auto"/>
            <w:left w:val="none" w:sz="0" w:space="0" w:color="auto"/>
            <w:bottom w:val="none" w:sz="0" w:space="0" w:color="auto"/>
            <w:right w:val="none" w:sz="0" w:space="0" w:color="auto"/>
          </w:divBdr>
        </w:div>
        <w:div w:id="2145080087">
          <w:marLeft w:val="480"/>
          <w:marRight w:val="0"/>
          <w:marTop w:val="0"/>
          <w:marBottom w:val="0"/>
          <w:divBdr>
            <w:top w:val="none" w:sz="0" w:space="0" w:color="auto"/>
            <w:left w:val="none" w:sz="0" w:space="0" w:color="auto"/>
            <w:bottom w:val="none" w:sz="0" w:space="0" w:color="auto"/>
            <w:right w:val="none" w:sz="0" w:space="0" w:color="auto"/>
          </w:divBdr>
        </w:div>
        <w:div w:id="978608485">
          <w:marLeft w:val="480"/>
          <w:marRight w:val="0"/>
          <w:marTop w:val="0"/>
          <w:marBottom w:val="0"/>
          <w:divBdr>
            <w:top w:val="none" w:sz="0" w:space="0" w:color="auto"/>
            <w:left w:val="none" w:sz="0" w:space="0" w:color="auto"/>
            <w:bottom w:val="none" w:sz="0" w:space="0" w:color="auto"/>
            <w:right w:val="none" w:sz="0" w:space="0" w:color="auto"/>
          </w:divBdr>
        </w:div>
        <w:div w:id="16009414">
          <w:marLeft w:val="480"/>
          <w:marRight w:val="0"/>
          <w:marTop w:val="0"/>
          <w:marBottom w:val="0"/>
          <w:divBdr>
            <w:top w:val="none" w:sz="0" w:space="0" w:color="auto"/>
            <w:left w:val="none" w:sz="0" w:space="0" w:color="auto"/>
            <w:bottom w:val="none" w:sz="0" w:space="0" w:color="auto"/>
            <w:right w:val="none" w:sz="0" w:space="0" w:color="auto"/>
          </w:divBdr>
        </w:div>
        <w:div w:id="2004695681">
          <w:marLeft w:val="480"/>
          <w:marRight w:val="0"/>
          <w:marTop w:val="0"/>
          <w:marBottom w:val="0"/>
          <w:divBdr>
            <w:top w:val="none" w:sz="0" w:space="0" w:color="auto"/>
            <w:left w:val="none" w:sz="0" w:space="0" w:color="auto"/>
            <w:bottom w:val="none" w:sz="0" w:space="0" w:color="auto"/>
            <w:right w:val="none" w:sz="0" w:space="0" w:color="auto"/>
          </w:divBdr>
        </w:div>
        <w:div w:id="1917788191">
          <w:marLeft w:val="480"/>
          <w:marRight w:val="0"/>
          <w:marTop w:val="0"/>
          <w:marBottom w:val="0"/>
          <w:divBdr>
            <w:top w:val="none" w:sz="0" w:space="0" w:color="auto"/>
            <w:left w:val="none" w:sz="0" w:space="0" w:color="auto"/>
            <w:bottom w:val="none" w:sz="0" w:space="0" w:color="auto"/>
            <w:right w:val="none" w:sz="0" w:space="0" w:color="auto"/>
          </w:divBdr>
        </w:div>
        <w:div w:id="1543787453">
          <w:marLeft w:val="480"/>
          <w:marRight w:val="0"/>
          <w:marTop w:val="0"/>
          <w:marBottom w:val="0"/>
          <w:divBdr>
            <w:top w:val="none" w:sz="0" w:space="0" w:color="auto"/>
            <w:left w:val="none" w:sz="0" w:space="0" w:color="auto"/>
            <w:bottom w:val="none" w:sz="0" w:space="0" w:color="auto"/>
            <w:right w:val="none" w:sz="0" w:space="0" w:color="auto"/>
          </w:divBdr>
        </w:div>
        <w:div w:id="606546254">
          <w:marLeft w:val="480"/>
          <w:marRight w:val="0"/>
          <w:marTop w:val="0"/>
          <w:marBottom w:val="0"/>
          <w:divBdr>
            <w:top w:val="none" w:sz="0" w:space="0" w:color="auto"/>
            <w:left w:val="none" w:sz="0" w:space="0" w:color="auto"/>
            <w:bottom w:val="none" w:sz="0" w:space="0" w:color="auto"/>
            <w:right w:val="none" w:sz="0" w:space="0" w:color="auto"/>
          </w:divBdr>
        </w:div>
        <w:div w:id="470632416">
          <w:marLeft w:val="480"/>
          <w:marRight w:val="0"/>
          <w:marTop w:val="0"/>
          <w:marBottom w:val="0"/>
          <w:divBdr>
            <w:top w:val="none" w:sz="0" w:space="0" w:color="auto"/>
            <w:left w:val="none" w:sz="0" w:space="0" w:color="auto"/>
            <w:bottom w:val="none" w:sz="0" w:space="0" w:color="auto"/>
            <w:right w:val="none" w:sz="0" w:space="0" w:color="auto"/>
          </w:divBdr>
        </w:div>
        <w:div w:id="184367796">
          <w:marLeft w:val="480"/>
          <w:marRight w:val="0"/>
          <w:marTop w:val="0"/>
          <w:marBottom w:val="0"/>
          <w:divBdr>
            <w:top w:val="none" w:sz="0" w:space="0" w:color="auto"/>
            <w:left w:val="none" w:sz="0" w:space="0" w:color="auto"/>
            <w:bottom w:val="none" w:sz="0" w:space="0" w:color="auto"/>
            <w:right w:val="none" w:sz="0" w:space="0" w:color="auto"/>
          </w:divBdr>
        </w:div>
        <w:div w:id="445538756">
          <w:marLeft w:val="480"/>
          <w:marRight w:val="0"/>
          <w:marTop w:val="0"/>
          <w:marBottom w:val="0"/>
          <w:divBdr>
            <w:top w:val="none" w:sz="0" w:space="0" w:color="auto"/>
            <w:left w:val="none" w:sz="0" w:space="0" w:color="auto"/>
            <w:bottom w:val="none" w:sz="0" w:space="0" w:color="auto"/>
            <w:right w:val="none" w:sz="0" w:space="0" w:color="auto"/>
          </w:divBdr>
        </w:div>
        <w:div w:id="1394086157">
          <w:marLeft w:val="480"/>
          <w:marRight w:val="0"/>
          <w:marTop w:val="0"/>
          <w:marBottom w:val="0"/>
          <w:divBdr>
            <w:top w:val="none" w:sz="0" w:space="0" w:color="auto"/>
            <w:left w:val="none" w:sz="0" w:space="0" w:color="auto"/>
            <w:bottom w:val="none" w:sz="0" w:space="0" w:color="auto"/>
            <w:right w:val="none" w:sz="0" w:space="0" w:color="auto"/>
          </w:divBdr>
        </w:div>
      </w:divsChild>
    </w:div>
    <w:div w:id="504782222">
      <w:bodyDiv w:val="1"/>
      <w:marLeft w:val="0"/>
      <w:marRight w:val="0"/>
      <w:marTop w:val="0"/>
      <w:marBottom w:val="0"/>
      <w:divBdr>
        <w:top w:val="none" w:sz="0" w:space="0" w:color="auto"/>
        <w:left w:val="none" w:sz="0" w:space="0" w:color="auto"/>
        <w:bottom w:val="none" w:sz="0" w:space="0" w:color="auto"/>
        <w:right w:val="none" w:sz="0" w:space="0" w:color="auto"/>
      </w:divBdr>
    </w:div>
    <w:div w:id="504788735">
      <w:bodyDiv w:val="1"/>
      <w:marLeft w:val="0"/>
      <w:marRight w:val="0"/>
      <w:marTop w:val="0"/>
      <w:marBottom w:val="0"/>
      <w:divBdr>
        <w:top w:val="none" w:sz="0" w:space="0" w:color="auto"/>
        <w:left w:val="none" w:sz="0" w:space="0" w:color="auto"/>
        <w:bottom w:val="none" w:sz="0" w:space="0" w:color="auto"/>
        <w:right w:val="none" w:sz="0" w:space="0" w:color="auto"/>
      </w:divBdr>
    </w:div>
    <w:div w:id="504824846">
      <w:bodyDiv w:val="1"/>
      <w:marLeft w:val="0"/>
      <w:marRight w:val="0"/>
      <w:marTop w:val="0"/>
      <w:marBottom w:val="0"/>
      <w:divBdr>
        <w:top w:val="none" w:sz="0" w:space="0" w:color="auto"/>
        <w:left w:val="none" w:sz="0" w:space="0" w:color="auto"/>
        <w:bottom w:val="none" w:sz="0" w:space="0" w:color="auto"/>
        <w:right w:val="none" w:sz="0" w:space="0" w:color="auto"/>
      </w:divBdr>
    </w:div>
    <w:div w:id="504826875">
      <w:bodyDiv w:val="1"/>
      <w:marLeft w:val="0"/>
      <w:marRight w:val="0"/>
      <w:marTop w:val="0"/>
      <w:marBottom w:val="0"/>
      <w:divBdr>
        <w:top w:val="none" w:sz="0" w:space="0" w:color="auto"/>
        <w:left w:val="none" w:sz="0" w:space="0" w:color="auto"/>
        <w:bottom w:val="none" w:sz="0" w:space="0" w:color="auto"/>
        <w:right w:val="none" w:sz="0" w:space="0" w:color="auto"/>
      </w:divBdr>
    </w:div>
    <w:div w:id="504830308">
      <w:bodyDiv w:val="1"/>
      <w:marLeft w:val="0"/>
      <w:marRight w:val="0"/>
      <w:marTop w:val="0"/>
      <w:marBottom w:val="0"/>
      <w:divBdr>
        <w:top w:val="none" w:sz="0" w:space="0" w:color="auto"/>
        <w:left w:val="none" w:sz="0" w:space="0" w:color="auto"/>
        <w:bottom w:val="none" w:sz="0" w:space="0" w:color="auto"/>
        <w:right w:val="none" w:sz="0" w:space="0" w:color="auto"/>
      </w:divBdr>
    </w:div>
    <w:div w:id="504903238">
      <w:bodyDiv w:val="1"/>
      <w:marLeft w:val="0"/>
      <w:marRight w:val="0"/>
      <w:marTop w:val="0"/>
      <w:marBottom w:val="0"/>
      <w:divBdr>
        <w:top w:val="none" w:sz="0" w:space="0" w:color="auto"/>
        <w:left w:val="none" w:sz="0" w:space="0" w:color="auto"/>
        <w:bottom w:val="none" w:sz="0" w:space="0" w:color="auto"/>
        <w:right w:val="none" w:sz="0" w:space="0" w:color="auto"/>
      </w:divBdr>
    </w:div>
    <w:div w:id="505100830">
      <w:bodyDiv w:val="1"/>
      <w:marLeft w:val="0"/>
      <w:marRight w:val="0"/>
      <w:marTop w:val="0"/>
      <w:marBottom w:val="0"/>
      <w:divBdr>
        <w:top w:val="none" w:sz="0" w:space="0" w:color="auto"/>
        <w:left w:val="none" w:sz="0" w:space="0" w:color="auto"/>
        <w:bottom w:val="none" w:sz="0" w:space="0" w:color="auto"/>
        <w:right w:val="none" w:sz="0" w:space="0" w:color="auto"/>
      </w:divBdr>
    </w:div>
    <w:div w:id="505172975">
      <w:bodyDiv w:val="1"/>
      <w:marLeft w:val="0"/>
      <w:marRight w:val="0"/>
      <w:marTop w:val="0"/>
      <w:marBottom w:val="0"/>
      <w:divBdr>
        <w:top w:val="none" w:sz="0" w:space="0" w:color="auto"/>
        <w:left w:val="none" w:sz="0" w:space="0" w:color="auto"/>
        <w:bottom w:val="none" w:sz="0" w:space="0" w:color="auto"/>
        <w:right w:val="none" w:sz="0" w:space="0" w:color="auto"/>
      </w:divBdr>
    </w:div>
    <w:div w:id="505218469">
      <w:bodyDiv w:val="1"/>
      <w:marLeft w:val="0"/>
      <w:marRight w:val="0"/>
      <w:marTop w:val="0"/>
      <w:marBottom w:val="0"/>
      <w:divBdr>
        <w:top w:val="none" w:sz="0" w:space="0" w:color="auto"/>
        <w:left w:val="none" w:sz="0" w:space="0" w:color="auto"/>
        <w:bottom w:val="none" w:sz="0" w:space="0" w:color="auto"/>
        <w:right w:val="none" w:sz="0" w:space="0" w:color="auto"/>
      </w:divBdr>
    </w:div>
    <w:div w:id="505444193">
      <w:bodyDiv w:val="1"/>
      <w:marLeft w:val="0"/>
      <w:marRight w:val="0"/>
      <w:marTop w:val="0"/>
      <w:marBottom w:val="0"/>
      <w:divBdr>
        <w:top w:val="none" w:sz="0" w:space="0" w:color="auto"/>
        <w:left w:val="none" w:sz="0" w:space="0" w:color="auto"/>
        <w:bottom w:val="none" w:sz="0" w:space="0" w:color="auto"/>
        <w:right w:val="none" w:sz="0" w:space="0" w:color="auto"/>
      </w:divBdr>
    </w:div>
    <w:div w:id="505444604">
      <w:bodyDiv w:val="1"/>
      <w:marLeft w:val="0"/>
      <w:marRight w:val="0"/>
      <w:marTop w:val="0"/>
      <w:marBottom w:val="0"/>
      <w:divBdr>
        <w:top w:val="none" w:sz="0" w:space="0" w:color="auto"/>
        <w:left w:val="none" w:sz="0" w:space="0" w:color="auto"/>
        <w:bottom w:val="none" w:sz="0" w:space="0" w:color="auto"/>
        <w:right w:val="none" w:sz="0" w:space="0" w:color="auto"/>
      </w:divBdr>
    </w:div>
    <w:div w:id="505554774">
      <w:bodyDiv w:val="1"/>
      <w:marLeft w:val="0"/>
      <w:marRight w:val="0"/>
      <w:marTop w:val="0"/>
      <w:marBottom w:val="0"/>
      <w:divBdr>
        <w:top w:val="none" w:sz="0" w:space="0" w:color="auto"/>
        <w:left w:val="none" w:sz="0" w:space="0" w:color="auto"/>
        <w:bottom w:val="none" w:sz="0" w:space="0" w:color="auto"/>
        <w:right w:val="none" w:sz="0" w:space="0" w:color="auto"/>
      </w:divBdr>
    </w:div>
    <w:div w:id="505562019">
      <w:bodyDiv w:val="1"/>
      <w:marLeft w:val="0"/>
      <w:marRight w:val="0"/>
      <w:marTop w:val="0"/>
      <w:marBottom w:val="0"/>
      <w:divBdr>
        <w:top w:val="none" w:sz="0" w:space="0" w:color="auto"/>
        <w:left w:val="none" w:sz="0" w:space="0" w:color="auto"/>
        <w:bottom w:val="none" w:sz="0" w:space="0" w:color="auto"/>
        <w:right w:val="none" w:sz="0" w:space="0" w:color="auto"/>
      </w:divBdr>
    </w:div>
    <w:div w:id="505635294">
      <w:bodyDiv w:val="1"/>
      <w:marLeft w:val="0"/>
      <w:marRight w:val="0"/>
      <w:marTop w:val="0"/>
      <w:marBottom w:val="0"/>
      <w:divBdr>
        <w:top w:val="none" w:sz="0" w:space="0" w:color="auto"/>
        <w:left w:val="none" w:sz="0" w:space="0" w:color="auto"/>
        <w:bottom w:val="none" w:sz="0" w:space="0" w:color="auto"/>
        <w:right w:val="none" w:sz="0" w:space="0" w:color="auto"/>
      </w:divBdr>
    </w:div>
    <w:div w:id="505752354">
      <w:bodyDiv w:val="1"/>
      <w:marLeft w:val="0"/>
      <w:marRight w:val="0"/>
      <w:marTop w:val="0"/>
      <w:marBottom w:val="0"/>
      <w:divBdr>
        <w:top w:val="none" w:sz="0" w:space="0" w:color="auto"/>
        <w:left w:val="none" w:sz="0" w:space="0" w:color="auto"/>
        <w:bottom w:val="none" w:sz="0" w:space="0" w:color="auto"/>
        <w:right w:val="none" w:sz="0" w:space="0" w:color="auto"/>
      </w:divBdr>
    </w:div>
    <w:div w:id="505824350">
      <w:bodyDiv w:val="1"/>
      <w:marLeft w:val="0"/>
      <w:marRight w:val="0"/>
      <w:marTop w:val="0"/>
      <w:marBottom w:val="0"/>
      <w:divBdr>
        <w:top w:val="none" w:sz="0" w:space="0" w:color="auto"/>
        <w:left w:val="none" w:sz="0" w:space="0" w:color="auto"/>
        <w:bottom w:val="none" w:sz="0" w:space="0" w:color="auto"/>
        <w:right w:val="none" w:sz="0" w:space="0" w:color="auto"/>
      </w:divBdr>
    </w:div>
    <w:div w:id="505940657">
      <w:bodyDiv w:val="1"/>
      <w:marLeft w:val="0"/>
      <w:marRight w:val="0"/>
      <w:marTop w:val="0"/>
      <w:marBottom w:val="0"/>
      <w:divBdr>
        <w:top w:val="none" w:sz="0" w:space="0" w:color="auto"/>
        <w:left w:val="none" w:sz="0" w:space="0" w:color="auto"/>
        <w:bottom w:val="none" w:sz="0" w:space="0" w:color="auto"/>
        <w:right w:val="none" w:sz="0" w:space="0" w:color="auto"/>
      </w:divBdr>
    </w:div>
    <w:div w:id="506100416">
      <w:bodyDiv w:val="1"/>
      <w:marLeft w:val="0"/>
      <w:marRight w:val="0"/>
      <w:marTop w:val="0"/>
      <w:marBottom w:val="0"/>
      <w:divBdr>
        <w:top w:val="none" w:sz="0" w:space="0" w:color="auto"/>
        <w:left w:val="none" w:sz="0" w:space="0" w:color="auto"/>
        <w:bottom w:val="none" w:sz="0" w:space="0" w:color="auto"/>
        <w:right w:val="none" w:sz="0" w:space="0" w:color="auto"/>
      </w:divBdr>
    </w:div>
    <w:div w:id="506137729">
      <w:bodyDiv w:val="1"/>
      <w:marLeft w:val="0"/>
      <w:marRight w:val="0"/>
      <w:marTop w:val="0"/>
      <w:marBottom w:val="0"/>
      <w:divBdr>
        <w:top w:val="none" w:sz="0" w:space="0" w:color="auto"/>
        <w:left w:val="none" w:sz="0" w:space="0" w:color="auto"/>
        <w:bottom w:val="none" w:sz="0" w:space="0" w:color="auto"/>
        <w:right w:val="none" w:sz="0" w:space="0" w:color="auto"/>
      </w:divBdr>
    </w:div>
    <w:div w:id="506210374">
      <w:bodyDiv w:val="1"/>
      <w:marLeft w:val="0"/>
      <w:marRight w:val="0"/>
      <w:marTop w:val="0"/>
      <w:marBottom w:val="0"/>
      <w:divBdr>
        <w:top w:val="none" w:sz="0" w:space="0" w:color="auto"/>
        <w:left w:val="none" w:sz="0" w:space="0" w:color="auto"/>
        <w:bottom w:val="none" w:sz="0" w:space="0" w:color="auto"/>
        <w:right w:val="none" w:sz="0" w:space="0" w:color="auto"/>
      </w:divBdr>
    </w:div>
    <w:div w:id="506213112">
      <w:bodyDiv w:val="1"/>
      <w:marLeft w:val="0"/>
      <w:marRight w:val="0"/>
      <w:marTop w:val="0"/>
      <w:marBottom w:val="0"/>
      <w:divBdr>
        <w:top w:val="none" w:sz="0" w:space="0" w:color="auto"/>
        <w:left w:val="none" w:sz="0" w:space="0" w:color="auto"/>
        <w:bottom w:val="none" w:sz="0" w:space="0" w:color="auto"/>
        <w:right w:val="none" w:sz="0" w:space="0" w:color="auto"/>
      </w:divBdr>
    </w:div>
    <w:div w:id="506411815">
      <w:bodyDiv w:val="1"/>
      <w:marLeft w:val="0"/>
      <w:marRight w:val="0"/>
      <w:marTop w:val="0"/>
      <w:marBottom w:val="0"/>
      <w:divBdr>
        <w:top w:val="none" w:sz="0" w:space="0" w:color="auto"/>
        <w:left w:val="none" w:sz="0" w:space="0" w:color="auto"/>
        <w:bottom w:val="none" w:sz="0" w:space="0" w:color="auto"/>
        <w:right w:val="none" w:sz="0" w:space="0" w:color="auto"/>
      </w:divBdr>
    </w:div>
    <w:div w:id="506751802">
      <w:bodyDiv w:val="1"/>
      <w:marLeft w:val="0"/>
      <w:marRight w:val="0"/>
      <w:marTop w:val="0"/>
      <w:marBottom w:val="0"/>
      <w:divBdr>
        <w:top w:val="none" w:sz="0" w:space="0" w:color="auto"/>
        <w:left w:val="none" w:sz="0" w:space="0" w:color="auto"/>
        <w:bottom w:val="none" w:sz="0" w:space="0" w:color="auto"/>
        <w:right w:val="none" w:sz="0" w:space="0" w:color="auto"/>
      </w:divBdr>
    </w:div>
    <w:div w:id="506792105">
      <w:bodyDiv w:val="1"/>
      <w:marLeft w:val="0"/>
      <w:marRight w:val="0"/>
      <w:marTop w:val="0"/>
      <w:marBottom w:val="0"/>
      <w:divBdr>
        <w:top w:val="none" w:sz="0" w:space="0" w:color="auto"/>
        <w:left w:val="none" w:sz="0" w:space="0" w:color="auto"/>
        <w:bottom w:val="none" w:sz="0" w:space="0" w:color="auto"/>
        <w:right w:val="none" w:sz="0" w:space="0" w:color="auto"/>
      </w:divBdr>
    </w:div>
    <w:div w:id="506865859">
      <w:bodyDiv w:val="1"/>
      <w:marLeft w:val="0"/>
      <w:marRight w:val="0"/>
      <w:marTop w:val="0"/>
      <w:marBottom w:val="0"/>
      <w:divBdr>
        <w:top w:val="none" w:sz="0" w:space="0" w:color="auto"/>
        <w:left w:val="none" w:sz="0" w:space="0" w:color="auto"/>
        <w:bottom w:val="none" w:sz="0" w:space="0" w:color="auto"/>
        <w:right w:val="none" w:sz="0" w:space="0" w:color="auto"/>
      </w:divBdr>
    </w:div>
    <w:div w:id="506988660">
      <w:bodyDiv w:val="1"/>
      <w:marLeft w:val="0"/>
      <w:marRight w:val="0"/>
      <w:marTop w:val="0"/>
      <w:marBottom w:val="0"/>
      <w:divBdr>
        <w:top w:val="none" w:sz="0" w:space="0" w:color="auto"/>
        <w:left w:val="none" w:sz="0" w:space="0" w:color="auto"/>
        <w:bottom w:val="none" w:sz="0" w:space="0" w:color="auto"/>
        <w:right w:val="none" w:sz="0" w:space="0" w:color="auto"/>
      </w:divBdr>
    </w:div>
    <w:div w:id="507134875">
      <w:bodyDiv w:val="1"/>
      <w:marLeft w:val="0"/>
      <w:marRight w:val="0"/>
      <w:marTop w:val="0"/>
      <w:marBottom w:val="0"/>
      <w:divBdr>
        <w:top w:val="none" w:sz="0" w:space="0" w:color="auto"/>
        <w:left w:val="none" w:sz="0" w:space="0" w:color="auto"/>
        <w:bottom w:val="none" w:sz="0" w:space="0" w:color="auto"/>
        <w:right w:val="none" w:sz="0" w:space="0" w:color="auto"/>
      </w:divBdr>
    </w:div>
    <w:div w:id="507135319">
      <w:bodyDiv w:val="1"/>
      <w:marLeft w:val="0"/>
      <w:marRight w:val="0"/>
      <w:marTop w:val="0"/>
      <w:marBottom w:val="0"/>
      <w:divBdr>
        <w:top w:val="none" w:sz="0" w:space="0" w:color="auto"/>
        <w:left w:val="none" w:sz="0" w:space="0" w:color="auto"/>
        <w:bottom w:val="none" w:sz="0" w:space="0" w:color="auto"/>
        <w:right w:val="none" w:sz="0" w:space="0" w:color="auto"/>
      </w:divBdr>
    </w:div>
    <w:div w:id="507326188">
      <w:bodyDiv w:val="1"/>
      <w:marLeft w:val="0"/>
      <w:marRight w:val="0"/>
      <w:marTop w:val="0"/>
      <w:marBottom w:val="0"/>
      <w:divBdr>
        <w:top w:val="none" w:sz="0" w:space="0" w:color="auto"/>
        <w:left w:val="none" w:sz="0" w:space="0" w:color="auto"/>
        <w:bottom w:val="none" w:sz="0" w:space="0" w:color="auto"/>
        <w:right w:val="none" w:sz="0" w:space="0" w:color="auto"/>
      </w:divBdr>
    </w:div>
    <w:div w:id="507713914">
      <w:bodyDiv w:val="1"/>
      <w:marLeft w:val="0"/>
      <w:marRight w:val="0"/>
      <w:marTop w:val="0"/>
      <w:marBottom w:val="0"/>
      <w:divBdr>
        <w:top w:val="none" w:sz="0" w:space="0" w:color="auto"/>
        <w:left w:val="none" w:sz="0" w:space="0" w:color="auto"/>
        <w:bottom w:val="none" w:sz="0" w:space="0" w:color="auto"/>
        <w:right w:val="none" w:sz="0" w:space="0" w:color="auto"/>
      </w:divBdr>
    </w:div>
    <w:div w:id="507790516">
      <w:bodyDiv w:val="1"/>
      <w:marLeft w:val="0"/>
      <w:marRight w:val="0"/>
      <w:marTop w:val="0"/>
      <w:marBottom w:val="0"/>
      <w:divBdr>
        <w:top w:val="none" w:sz="0" w:space="0" w:color="auto"/>
        <w:left w:val="none" w:sz="0" w:space="0" w:color="auto"/>
        <w:bottom w:val="none" w:sz="0" w:space="0" w:color="auto"/>
        <w:right w:val="none" w:sz="0" w:space="0" w:color="auto"/>
      </w:divBdr>
    </w:div>
    <w:div w:id="507866432">
      <w:bodyDiv w:val="1"/>
      <w:marLeft w:val="0"/>
      <w:marRight w:val="0"/>
      <w:marTop w:val="0"/>
      <w:marBottom w:val="0"/>
      <w:divBdr>
        <w:top w:val="none" w:sz="0" w:space="0" w:color="auto"/>
        <w:left w:val="none" w:sz="0" w:space="0" w:color="auto"/>
        <w:bottom w:val="none" w:sz="0" w:space="0" w:color="auto"/>
        <w:right w:val="none" w:sz="0" w:space="0" w:color="auto"/>
      </w:divBdr>
    </w:div>
    <w:div w:id="507866669">
      <w:bodyDiv w:val="1"/>
      <w:marLeft w:val="0"/>
      <w:marRight w:val="0"/>
      <w:marTop w:val="0"/>
      <w:marBottom w:val="0"/>
      <w:divBdr>
        <w:top w:val="none" w:sz="0" w:space="0" w:color="auto"/>
        <w:left w:val="none" w:sz="0" w:space="0" w:color="auto"/>
        <w:bottom w:val="none" w:sz="0" w:space="0" w:color="auto"/>
        <w:right w:val="none" w:sz="0" w:space="0" w:color="auto"/>
      </w:divBdr>
    </w:div>
    <w:div w:id="507870264">
      <w:bodyDiv w:val="1"/>
      <w:marLeft w:val="0"/>
      <w:marRight w:val="0"/>
      <w:marTop w:val="0"/>
      <w:marBottom w:val="0"/>
      <w:divBdr>
        <w:top w:val="none" w:sz="0" w:space="0" w:color="auto"/>
        <w:left w:val="none" w:sz="0" w:space="0" w:color="auto"/>
        <w:bottom w:val="none" w:sz="0" w:space="0" w:color="auto"/>
        <w:right w:val="none" w:sz="0" w:space="0" w:color="auto"/>
      </w:divBdr>
    </w:div>
    <w:div w:id="508107884">
      <w:bodyDiv w:val="1"/>
      <w:marLeft w:val="0"/>
      <w:marRight w:val="0"/>
      <w:marTop w:val="0"/>
      <w:marBottom w:val="0"/>
      <w:divBdr>
        <w:top w:val="none" w:sz="0" w:space="0" w:color="auto"/>
        <w:left w:val="none" w:sz="0" w:space="0" w:color="auto"/>
        <w:bottom w:val="none" w:sz="0" w:space="0" w:color="auto"/>
        <w:right w:val="none" w:sz="0" w:space="0" w:color="auto"/>
      </w:divBdr>
    </w:div>
    <w:div w:id="508258589">
      <w:bodyDiv w:val="1"/>
      <w:marLeft w:val="0"/>
      <w:marRight w:val="0"/>
      <w:marTop w:val="0"/>
      <w:marBottom w:val="0"/>
      <w:divBdr>
        <w:top w:val="none" w:sz="0" w:space="0" w:color="auto"/>
        <w:left w:val="none" w:sz="0" w:space="0" w:color="auto"/>
        <w:bottom w:val="none" w:sz="0" w:space="0" w:color="auto"/>
        <w:right w:val="none" w:sz="0" w:space="0" w:color="auto"/>
      </w:divBdr>
    </w:div>
    <w:div w:id="508640567">
      <w:bodyDiv w:val="1"/>
      <w:marLeft w:val="0"/>
      <w:marRight w:val="0"/>
      <w:marTop w:val="0"/>
      <w:marBottom w:val="0"/>
      <w:divBdr>
        <w:top w:val="none" w:sz="0" w:space="0" w:color="auto"/>
        <w:left w:val="none" w:sz="0" w:space="0" w:color="auto"/>
        <w:bottom w:val="none" w:sz="0" w:space="0" w:color="auto"/>
        <w:right w:val="none" w:sz="0" w:space="0" w:color="auto"/>
      </w:divBdr>
    </w:div>
    <w:div w:id="508834136">
      <w:bodyDiv w:val="1"/>
      <w:marLeft w:val="0"/>
      <w:marRight w:val="0"/>
      <w:marTop w:val="0"/>
      <w:marBottom w:val="0"/>
      <w:divBdr>
        <w:top w:val="none" w:sz="0" w:space="0" w:color="auto"/>
        <w:left w:val="none" w:sz="0" w:space="0" w:color="auto"/>
        <w:bottom w:val="none" w:sz="0" w:space="0" w:color="auto"/>
        <w:right w:val="none" w:sz="0" w:space="0" w:color="auto"/>
      </w:divBdr>
    </w:div>
    <w:div w:id="508908919">
      <w:bodyDiv w:val="1"/>
      <w:marLeft w:val="0"/>
      <w:marRight w:val="0"/>
      <w:marTop w:val="0"/>
      <w:marBottom w:val="0"/>
      <w:divBdr>
        <w:top w:val="none" w:sz="0" w:space="0" w:color="auto"/>
        <w:left w:val="none" w:sz="0" w:space="0" w:color="auto"/>
        <w:bottom w:val="none" w:sz="0" w:space="0" w:color="auto"/>
        <w:right w:val="none" w:sz="0" w:space="0" w:color="auto"/>
      </w:divBdr>
    </w:div>
    <w:div w:id="509025637">
      <w:bodyDiv w:val="1"/>
      <w:marLeft w:val="0"/>
      <w:marRight w:val="0"/>
      <w:marTop w:val="0"/>
      <w:marBottom w:val="0"/>
      <w:divBdr>
        <w:top w:val="none" w:sz="0" w:space="0" w:color="auto"/>
        <w:left w:val="none" w:sz="0" w:space="0" w:color="auto"/>
        <w:bottom w:val="none" w:sz="0" w:space="0" w:color="auto"/>
        <w:right w:val="none" w:sz="0" w:space="0" w:color="auto"/>
      </w:divBdr>
    </w:div>
    <w:div w:id="509181444">
      <w:bodyDiv w:val="1"/>
      <w:marLeft w:val="0"/>
      <w:marRight w:val="0"/>
      <w:marTop w:val="0"/>
      <w:marBottom w:val="0"/>
      <w:divBdr>
        <w:top w:val="none" w:sz="0" w:space="0" w:color="auto"/>
        <w:left w:val="none" w:sz="0" w:space="0" w:color="auto"/>
        <w:bottom w:val="none" w:sz="0" w:space="0" w:color="auto"/>
        <w:right w:val="none" w:sz="0" w:space="0" w:color="auto"/>
      </w:divBdr>
    </w:div>
    <w:div w:id="509221412">
      <w:bodyDiv w:val="1"/>
      <w:marLeft w:val="0"/>
      <w:marRight w:val="0"/>
      <w:marTop w:val="0"/>
      <w:marBottom w:val="0"/>
      <w:divBdr>
        <w:top w:val="none" w:sz="0" w:space="0" w:color="auto"/>
        <w:left w:val="none" w:sz="0" w:space="0" w:color="auto"/>
        <w:bottom w:val="none" w:sz="0" w:space="0" w:color="auto"/>
        <w:right w:val="none" w:sz="0" w:space="0" w:color="auto"/>
      </w:divBdr>
    </w:div>
    <w:div w:id="509222877">
      <w:bodyDiv w:val="1"/>
      <w:marLeft w:val="0"/>
      <w:marRight w:val="0"/>
      <w:marTop w:val="0"/>
      <w:marBottom w:val="0"/>
      <w:divBdr>
        <w:top w:val="none" w:sz="0" w:space="0" w:color="auto"/>
        <w:left w:val="none" w:sz="0" w:space="0" w:color="auto"/>
        <w:bottom w:val="none" w:sz="0" w:space="0" w:color="auto"/>
        <w:right w:val="none" w:sz="0" w:space="0" w:color="auto"/>
      </w:divBdr>
    </w:div>
    <w:div w:id="509418340">
      <w:bodyDiv w:val="1"/>
      <w:marLeft w:val="0"/>
      <w:marRight w:val="0"/>
      <w:marTop w:val="0"/>
      <w:marBottom w:val="0"/>
      <w:divBdr>
        <w:top w:val="none" w:sz="0" w:space="0" w:color="auto"/>
        <w:left w:val="none" w:sz="0" w:space="0" w:color="auto"/>
        <w:bottom w:val="none" w:sz="0" w:space="0" w:color="auto"/>
        <w:right w:val="none" w:sz="0" w:space="0" w:color="auto"/>
      </w:divBdr>
    </w:div>
    <w:div w:id="509564303">
      <w:bodyDiv w:val="1"/>
      <w:marLeft w:val="0"/>
      <w:marRight w:val="0"/>
      <w:marTop w:val="0"/>
      <w:marBottom w:val="0"/>
      <w:divBdr>
        <w:top w:val="none" w:sz="0" w:space="0" w:color="auto"/>
        <w:left w:val="none" w:sz="0" w:space="0" w:color="auto"/>
        <w:bottom w:val="none" w:sz="0" w:space="0" w:color="auto"/>
        <w:right w:val="none" w:sz="0" w:space="0" w:color="auto"/>
      </w:divBdr>
    </w:div>
    <w:div w:id="509637306">
      <w:bodyDiv w:val="1"/>
      <w:marLeft w:val="0"/>
      <w:marRight w:val="0"/>
      <w:marTop w:val="0"/>
      <w:marBottom w:val="0"/>
      <w:divBdr>
        <w:top w:val="none" w:sz="0" w:space="0" w:color="auto"/>
        <w:left w:val="none" w:sz="0" w:space="0" w:color="auto"/>
        <w:bottom w:val="none" w:sz="0" w:space="0" w:color="auto"/>
        <w:right w:val="none" w:sz="0" w:space="0" w:color="auto"/>
      </w:divBdr>
    </w:div>
    <w:div w:id="509640486">
      <w:bodyDiv w:val="1"/>
      <w:marLeft w:val="0"/>
      <w:marRight w:val="0"/>
      <w:marTop w:val="0"/>
      <w:marBottom w:val="0"/>
      <w:divBdr>
        <w:top w:val="none" w:sz="0" w:space="0" w:color="auto"/>
        <w:left w:val="none" w:sz="0" w:space="0" w:color="auto"/>
        <w:bottom w:val="none" w:sz="0" w:space="0" w:color="auto"/>
        <w:right w:val="none" w:sz="0" w:space="0" w:color="auto"/>
      </w:divBdr>
    </w:div>
    <w:div w:id="509683850">
      <w:bodyDiv w:val="1"/>
      <w:marLeft w:val="0"/>
      <w:marRight w:val="0"/>
      <w:marTop w:val="0"/>
      <w:marBottom w:val="0"/>
      <w:divBdr>
        <w:top w:val="none" w:sz="0" w:space="0" w:color="auto"/>
        <w:left w:val="none" w:sz="0" w:space="0" w:color="auto"/>
        <w:bottom w:val="none" w:sz="0" w:space="0" w:color="auto"/>
        <w:right w:val="none" w:sz="0" w:space="0" w:color="auto"/>
      </w:divBdr>
    </w:div>
    <w:div w:id="509831245">
      <w:bodyDiv w:val="1"/>
      <w:marLeft w:val="0"/>
      <w:marRight w:val="0"/>
      <w:marTop w:val="0"/>
      <w:marBottom w:val="0"/>
      <w:divBdr>
        <w:top w:val="none" w:sz="0" w:space="0" w:color="auto"/>
        <w:left w:val="none" w:sz="0" w:space="0" w:color="auto"/>
        <w:bottom w:val="none" w:sz="0" w:space="0" w:color="auto"/>
        <w:right w:val="none" w:sz="0" w:space="0" w:color="auto"/>
      </w:divBdr>
    </w:div>
    <w:div w:id="510073620">
      <w:bodyDiv w:val="1"/>
      <w:marLeft w:val="0"/>
      <w:marRight w:val="0"/>
      <w:marTop w:val="0"/>
      <w:marBottom w:val="0"/>
      <w:divBdr>
        <w:top w:val="none" w:sz="0" w:space="0" w:color="auto"/>
        <w:left w:val="none" w:sz="0" w:space="0" w:color="auto"/>
        <w:bottom w:val="none" w:sz="0" w:space="0" w:color="auto"/>
        <w:right w:val="none" w:sz="0" w:space="0" w:color="auto"/>
      </w:divBdr>
    </w:div>
    <w:div w:id="510144460">
      <w:bodyDiv w:val="1"/>
      <w:marLeft w:val="0"/>
      <w:marRight w:val="0"/>
      <w:marTop w:val="0"/>
      <w:marBottom w:val="0"/>
      <w:divBdr>
        <w:top w:val="none" w:sz="0" w:space="0" w:color="auto"/>
        <w:left w:val="none" w:sz="0" w:space="0" w:color="auto"/>
        <w:bottom w:val="none" w:sz="0" w:space="0" w:color="auto"/>
        <w:right w:val="none" w:sz="0" w:space="0" w:color="auto"/>
      </w:divBdr>
    </w:div>
    <w:div w:id="510145705">
      <w:bodyDiv w:val="1"/>
      <w:marLeft w:val="0"/>
      <w:marRight w:val="0"/>
      <w:marTop w:val="0"/>
      <w:marBottom w:val="0"/>
      <w:divBdr>
        <w:top w:val="none" w:sz="0" w:space="0" w:color="auto"/>
        <w:left w:val="none" w:sz="0" w:space="0" w:color="auto"/>
        <w:bottom w:val="none" w:sz="0" w:space="0" w:color="auto"/>
        <w:right w:val="none" w:sz="0" w:space="0" w:color="auto"/>
      </w:divBdr>
    </w:div>
    <w:div w:id="510221513">
      <w:bodyDiv w:val="1"/>
      <w:marLeft w:val="0"/>
      <w:marRight w:val="0"/>
      <w:marTop w:val="0"/>
      <w:marBottom w:val="0"/>
      <w:divBdr>
        <w:top w:val="none" w:sz="0" w:space="0" w:color="auto"/>
        <w:left w:val="none" w:sz="0" w:space="0" w:color="auto"/>
        <w:bottom w:val="none" w:sz="0" w:space="0" w:color="auto"/>
        <w:right w:val="none" w:sz="0" w:space="0" w:color="auto"/>
      </w:divBdr>
    </w:div>
    <w:div w:id="510797048">
      <w:bodyDiv w:val="1"/>
      <w:marLeft w:val="0"/>
      <w:marRight w:val="0"/>
      <w:marTop w:val="0"/>
      <w:marBottom w:val="0"/>
      <w:divBdr>
        <w:top w:val="none" w:sz="0" w:space="0" w:color="auto"/>
        <w:left w:val="none" w:sz="0" w:space="0" w:color="auto"/>
        <w:bottom w:val="none" w:sz="0" w:space="0" w:color="auto"/>
        <w:right w:val="none" w:sz="0" w:space="0" w:color="auto"/>
      </w:divBdr>
    </w:div>
    <w:div w:id="510921410">
      <w:bodyDiv w:val="1"/>
      <w:marLeft w:val="0"/>
      <w:marRight w:val="0"/>
      <w:marTop w:val="0"/>
      <w:marBottom w:val="0"/>
      <w:divBdr>
        <w:top w:val="none" w:sz="0" w:space="0" w:color="auto"/>
        <w:left w:val="none" w:sz="0" w:space="0" w:color="auto"/>
        <w:bottom w:val="none" w:sz="0" w:space="0" w:color="auto"/>
        <w:right w:val="none" w:sz="0" w:space="0" w:color="auto"/>
      </w:divBdr>
    </w:div>
    <w:div w:id="510948177">
      <w:bodyDiv w:val="1"/>
      <w:marLeft w:val="0"/>
      <w:marRight w:val="0"/>
      <w:marTop w:val="0"/>
      <w:marBottom w:val="0"/>
      <w:divBdr>
        <w:top w:val="none" w:sz="0" w:space="0" w:color="auto"/>
        <w:left w:val="none" w:sz="0" w:space="0" w:color="auto"/>
        <w:bottom w:val="none" w:sz="0" w:space="0" w:color="auto"/>
        <w:right w:val="none" w:sz="0" w:space="0" w:color="auto"/>
      </w:divBdr>
    </w:div>
    <w:div w:id="510950080">
      <w:bodyDiv w:val="1"/>
      <w:marLeft w:val="0"/>
      <w:marRight w:val="0"/>
      <w:marTop w:val="0"/>
      <w:marBottom w:val="0"/>
      <w:divBdr>
        <w:top w:val="none" w:sz="0" w:space="0" w:color="auto"/>
        <w:left w:val="none" w:sz="0" w:space="0" w:color="auto"/>
        <w:bottom w:val="none" w:sz="0" w:space="0" w:color="auto"/>
        <w:right w:val="none" w:sz="0" w:space="0" w:color="auto"/>
      </w:divBdr>
    </w:div>
    <w:div w:id="511263691">
      <w:bodyDiv w:val="1"/>
      <w:marLeft w:val="0"/>
      <w:marRight w:val="0"/>
      <w:marTop w:val="0"/>
      <w:marBottom w:val="0"/>
      <w:divBdr>
        <w:top w:val="none" w:sz="0" w:space="0" w:color="auto"/>
        <w:left w:val="none" w:sz="0" w:space="0" w:color="auto"/>
        <w:bottom w:val="none" w:sz="0" w:space="0" w:color="auto"/>
        <w:right w:val="none" w:sz="0" w:space="0" w:color="auto"/>
      </w:divBdr>
    </w:div>
    <w:div w:id="511333878">
      <w:bodyDiv w:val="1"/>
      <w:marLeft w:val="0"/>
      <w:marRight w:val="0"/>
      <w:marTop w:val="0"/>
      <w:marBottom w:val="0"/>
      <w:divBdr>
        <w:top w:val="none" w:sz="0" w:space="0" w:color="auto"/>
        <w:left w:val="none" w:sz="0" w:space="0" w:color="auto"/>
        <w:bottom w:val="none" w:sz="0" w:space="0" w:color="auto"/>
        <w:right w:val="none" w:sz="0" w:space="0" w:color="auto"/>
      </w:divBdr>
    </w:div>
    <w:div w:id="511526679">
      <w:bodyDiv w:val="1"/>
      <w:marLeft w:val="0"/>
      <w:marRight w:val="0"/>
      <w:marTop w:val="0"/>
      <w:marBottom w:val="0"/>
      <w:divBdr>
        <w:top w:val="none" w:sz="0" w:space="0" w:color="auto"/>
        <w:left w:val="none" w:sz="0" w:space="0" w:color="auto"/>
        <w:bottom w:val="none" w:sz="0" w:space="0" w:color="auto"/>
        <w:right w:val="none" w:sz="0" w:space="0" w:color="auto"/>
      </w:divBdr>
    </w:div>
    <w:div w:id="511528503">
      <w:bodyDiv w:val="1"/>
      <w:marLeft w:val="0"/>
      <w:marRight w:val="0"/>
      <w:marTop w:val="0"/>
      <w:marBottom w:val="0"/>
      <w:divBdr>
        <w:top w:val="none" w:sz="0" w:space="0" w:color="auto"/>
        <w:left w:val="none" w:sz="0" w:space="0" w:color="auto"/>
        <w:bottom w:val="none" w:sz="0" w:space="0" w:color="auto"/>
        <w:right w:val="none" w:sz="0" w:space="0" w:color="auto"/>
      </w:divBdr>
    </w:div>
    <w:div w:id="511651947">
      <w:bodyDiv w:val="1"/>
      <w:marLeft w:val="0"/>
      <w:marRight w:val="0"/>
      <w:marTop w:val="0"/>
      <w:marBottom w:val="0"/>
      <w:divBdr>
        <w:top w:val="none" w:sz="0" w:space="0" w:color="auto"/>
        <w:left w:val="none" w:sz="0" w:space="0" w:color="auto"/>
        <w:bottom w:val="none" w:sz="0" w:space="0" w:color="auto"/>
        <w:right w:val="none" w:sz="0" w:space="0" w:color="auto"/>
      </w:divBdr>
    </w:div>
    <w:div w:id="511800165">
      <w:bodyDiv w:val="1"/>
      <w:marLeft w:val="0"/>
      <w:marRight w:val="0"/>
      <w:marTop w:val="0"/>
      <w:marBottom w:val="0"/>
      <w:divBdr>
        <w:top w:val="none" w:sz="0" w:space="0" w:color="auto"/>
        <w:left w:val="none" w:sz="0" w:space="0" w:color="auto"/>
        <w:bottom w:val="none" w:sz="0" w:space="0" w:color="auto"/>
        <w:right w:val="none" w:sz="0" w:space="0" w:color="auto"/>
      </w:divBdr>
    </w:div>
    <w:div w:id="511840438">
      <w:bodyDiv w:val="1"/>
      <w:marLeft w:val="0"/>
      <w:marRight w:val="0"/>
      <w:marTop w:val="0"/>
      <w:marBottom w:val="0"/>
      <w:divBdr>
        <w:top w:val="none" w:sz="0" w:space="0" w:color="auto"/>
        <w:left w:val="none" w:sz="0" w:space="0" w:color="auto"/>
        <w:bottom w:val="none" w:sz="0" w:space="0" w:color="auto"/>
        <w:right w:val="none" w:sz="0" w:space="0" w:color="auto"/>
      </w:divBdr>
    </w:div>
    <w:div w:id="511915977">
      <w:bodyDiv w:val="1"/>
      <w:marLeft w:val="0"/>
      <w:marRight w:val="0"/>
      <w:marTop w:val="0"/>
      <w:marBottom w:val="0"/>
      <w:divBdr>
        <w:top w:val="none" w:sz="0" w:space="0" w:color="auto"/>
        <w:left w:val="none" w:sz="0" w:space="0" w:color="auto"/>
        <w:bottom w:val="none" w:sz="0" w:space="0" w:color="auto"/>
        <w:right w:val="none" w:sz="0" w:space="0" w:color="auto"/>
      </w:divBdr>
    </w:div>
    <w:div w:id="512184260">
      <w:bodyDiv w:val="1"/>
      <w:marLeft w:val="0"/>
      <w:marRight w:val="0"/>
      <w:marTop w:val="0"/>
      <w:marBottom w:val="0"/>
      <w:divBdr>
        <w:top w:val="none" w:sz="0" w:space="0" w:color="auto"/>
        <w:left w:val="none" w:sz="0" w:space="0" w:color="auto"/>
        <w:bottom w:val="none" w:sz="0" w:space="0" w:color="auto"/>
        <w:right w:val="none" w:sz="0" w:space="0" w:color="auto"/>
      </w:divBdr>
    </w:div>
    <w:div w:id="512229856">
      <w:bodyDiv w:val="1"/>
      <w:marLeft w:val="0"/>
      <w:marRight w:val="0"/>
      <w:marTop w:val="0"/>
      <w:marBottom w:val="0"/>
      <w:divBdr>
        <w:top w:val="none" w:sz="0" w:space="0" w:color="auto"/>
        <w:left w:val="none" w:sz="0" w:space="0" w:color="auto"/>
        <w:bottom w:val="none" w:sz="0" w:space="0" w:color="auto"/>
        <w:right w:val="none" w:sz="0" w:space="0" w:color="auto"/>
      </w:divBdr>
    </w:div>
    <w:div w:id="512260447">
      <w:bodyDiv w:val="1"/>
      <w:marLeft w:val="0"/>
      <w:marRight w:val="0"/>
      <w:marTop w:val="0"/>
      <w:marBottom w:val="0"/>
      <w:divBdr>
        <w:top w:val="none" w:sz="0" w:space="0" w:color="auto"/>
        <w:left w:val="none" w:sz="0" w:space="0" w:color="auto"/>
        <w:bottom w:val="none" w:sz="0" w:space="0" w:color="auto"/>
        <w:right w:val="none" w:sz="0" w:space="0" w:color="auto"/>
      </w:divBdr>
    </w:div>
    <w:div w:id="512302546">
      <w:bodyDiv w:val="1"/>
      <w:marLeft w:val="0"/>
      <w:marRight w:val="0"/>
      <w:marTop w:val="0"/>
      <w:marBottom w:val="0"/>
      <w:divBdr>
        <w:top w:val="none" w:sz="0" w:space="0" w:color="auto"/>
        <w:left w:val="none" w:sz="0" w:space="0" w:color="auto"/>
        <w:bottom w:val="none" w:sz="0" w:space="0" w:color="auto"/>
        <w:right w:val="none" w:sz="0" w:space="0" w:color="auto"/>
      </w:divBdr>
    </w:div>
    <w:div w:id="512305247">
      <w:bodyDiv w:val="1"/>
      <w:marLeft w:val="0"/>
      <w:marRight w:val="0"/>
      <w:marTop w:val="0"/>
      <w:marBottom w:val="0"/>
      <w:divBdr>
        <w:top w:val="none" w:sz="0" w:space="0" w:color="auto"/>
        <w:left w:val="none" w:sz="0" w:space="0" w:color="auto"/>
        <w:bottom w:val="none" w:sz="0" w:space="0" w:color="auto"/>
        <w:right w:val="none" w:sz="0" w:space="0" w:color="auto"/>
      </w:divBdr>
    </w:div>
    <w:div w:id="513350032">
      <w:bodyDiv w:val="1"/>
      <w:marLeft w:val="0"/>
      <w:marRight w:val="0"/>
      <w:marTop w:val="0"/>
      <w:marBottom w:val="0"/>
      <w:divBdr>
        <w:top w:val="none" w:sz="0" w:space="0" w:color="auto"/>
        <w:left w:val="none" w:sz="0" w:space="0" w:color="auto"/>
        <w:bottom w:val="none" w:sz="0" w:space="0" w:color="auto"/>
        <w:right w:val="none" w:sz="0" w:space="0" w:color="auto"/>
      </w:divBdr>
    </w:div>
    <w:div w:id="513419925">
      <w:bodyDiv w:val="1"/>
      <w:marLeft w:val="0"/>
      <w:marRight w:val="0"/>
      <w:marTop w:val="0"/>
      <w:marBottom w:val="0"/>
      <w:divBdr>
        <w:top w:val="none" w:sz="0" w:space="0" w:color="auto"/>
        <w:left w:val="none" w:sz="0" w:space="0" w:color="auto"/>
        <w:bottom w:val="none" w:sz="0" w:space="0" w:color="auto"/>
        <w:right w:val="none" w:sz="0" w:space="0" w:color="auto"/>
      </w:divBdr>
    </w:div>
    <w:div w:id="514002278">
      <w:bodyDiv w:val="1"/>
      <w:marLeft w:val="0"/>
      <w:marRight w:val="0"/>
      <w:marTop w:val="0"/>
      <w:marBottom w:val="0"/>
      <w:divBdr>
        <w:top w:val="none" w:sz="0" w:space="0" w:color="auto"/>
        <w:left w:val="none" w:sz="0" w:space="0" w:color="auto"/>
        <w:bottom w:val="none" w:sz="0" w:space="0" w:color="auto"/>
        <w:right w:val="none" w:sz="0" w:space="0" w:color="auto"/>
      </w:divBdr>
    </w:div>
    <w:div w:id="514002354">
      <w:bodyDiv w:val="1"/>
      <w:marLeft w:val="0"/>
      <w:marRight w:val="0"/>
      <w:marTop w:val="0"/>
      <w:marBottom w:val="0"/>
      <w:divBdr>
        <w:top w:val="none" w:sz="0" w:space="0" w:color="auto"/>
        <w:left w:val="none" w:sz="0" w:space="0" w:color="auto"/>
        <w:bottom w:val="none" w:sz="0" w:space="0" w:color="auto"/>
        <w:right w:val="none" w:sz="0" w:space="0" w:color="auto"/>
      </w:divBdr>
    </w:div>
    <w:div w:id="514196186">
      <w:bodyDiv w:val="1"/>
      <w:marLeft w:val="0"/>
      <w:marRight w:val="0"/>
      <w:marTop w:val="0"/>
      <w:marBottom w:val="0"/>
      <w:divBdr>
        <w:top w:val="none" w:sz="0" w:space="0" w:color="auto"/>
        <w:left w:val="none" w:sz="0" w:space="0" w:color="auto"/>
        <w:bottom w:val="none" w:sz="0" w:space="0" w:color="auto"/>
        <w:right w:val="none" w:sz="0" w:space="0" w:color="auto"/>
      </w:divBdr>
    </w:div>
    <w:div w:id="514224599">
      <w:bodyDiv w:val="1"/>
      <w:marLeft w:val="0"/>
      <w:marRight w:val="0"/>
      <w:marTop w:val="0"/>
      <w:marBottom w:val="0"/>
      <w:divBdr>
        <w:top w:val="none" w:sz="0" w:space="0" w:color="auto"/>
        <w:left w:val="none" w:sz="0" w:space="0" w:color="auto"/>
        <w:bottom w:val="none" w:sz="0" w:space="0" w:color="auto"/>
        <w:right w:val="none" w:sz="0" w:space="0" w:color="auto"/>
      </w:divBdr>
    </w:div>
    <w:div w:id="514617848">
      <w:bodyDiv w:val="1"/>
      <w:marLeft w:val="0"/>
      <w:marRight w:val="0"/>
      <w:marTop w:val="0"/>
      <w:marBottom w:val="0"/>
      <w:divBdr>
        <w:top w:val="none" w:sz="0" w:space="0" w:color="auto"/>
        <w:left w:val="none" w:sz="0" w:space="0" w:color="auto"/>
        <w:bottom w:val="none" w:sz="0" w:space="0" w:color="auto"/>
        <w:right w:val="none" w:sz="0" w:space="0" w:color="auto"/>
      </w:divBdr>
    </w:div>
    <w:div w:id="514660075">
      <w:bodyDiv w:val="1"/>
      <w:marLeft w:val="0"/>
      <w:marRight w:val="0"/>
      <w:marTop w:val="0"/>
      <w:marBottom w:val="0"/>
      <w:divBdr>
        <w:top w:val="none" w:sz="0" w:space="0" w:color="auto"/>
        <w:left w:val="none" w:sz="0" w:space="0" w:color="auto"/>
        <w:bottom w:val="none" w:sz="0" w:space="0" w:color="auto"/>
        <w:right w:val="none" w:sz="0" w:space="0" w:color="auto"/>
      </w:divBdr>
    </w:div>
    <w:div w:id="514728755">
      <w:bodyDiv w:val="1"/>
      <w:marLeft w:val="0"/>
      <w:marRight w:val="0"/>
      <w:marTop w:val="0"/>
      <w:marBottom w:val="0"/>
      <w:divBdr>
        <w:top w:val="none" w:sz="0" w:space="0" w:color="auto"/>
        <w:left w:val="none" w:sz="0" w:space="0" w:color="auto"/>
        <w:bottom w:val="none" w:sz="0" w:space="0" w:color="auto"/>
        <w:right w:val="none" w:sz="0" w:space="0" w:color="auto"/>
      </w:divBdr>
    </w:div>
    <w:div w:id="514729570">
      <w:bodyDiv w:val="1"/>
      <w:marLeft w:val="0"/>
      <w:marRight w:val="0"/>
      <w:marTop w:val="0"/>
      <w:marBottom w:val="0"/>
      <w:divBdr>
        <w:top w:val="none" w:sz="0" w:space="0" w:color="auto"/>
        <w:left w:val="none" w:sz="0" w:space="0" w:color="auto"/>
        <w:bottom w:val="none" w:sz="0" w:space="0" w:color="auto"/>
        <w:right w:val="none" w:sz="0" w:space="0" w:color="auto"/>
      </w:divBdr>
    </w:div>
    <w:div w:id="514732003">
      <w:bodyDiv w:val="1"/>
      <w:marLeft w:val="0"/>
      <w:marRight w:val="0"/>
      <w:marTop w:val="0"/>
      <w:marBottom w:val="0"/>
      <w:divBdr>
        <w:top w:val="none" w:sz="0" w:space="0" w:color="auto"/>
        <w:left w:val="none" w:sz="0" w:space="0" w:color="auto"/>
        <w:bottom w:val="none" w:sz="0" w:space="0" w:color="auto"/>
        <w:right w:val="none" w:sz="0" w:space="0" w:color="auto"/>
      </w:divBdr>
    </w:div>
    <w:div w:id="514732592">
      <w:bodyDiv w:val="1"/>
      <w:marLeft w:val="0"/>
      <w:marRight w:val="0"/>
      <w:marTop w:val="0"/>
      <w:marBottom w:val="0"/>
      <w:divBdr>
        <w:top w:val="none" w:sz="0" w:space="0" w:color="auto"/>
        <w:left w:val="none" w:sz="0" w:space="0" w:color="auto"/>
        <w:bottom w:val="none" w:sz="0" w:space="0" w:color="auto"/>
        <w:right w:val="none" w:sz="0" w:space="0" w:color="auto"/>
      </w:divBdr>
    </w:div>
    <w:div w:id="514880715">
      <w:bodyDiv w:val="1"/>
      <w:marLeft w:val="0"/>
      <w:marRight w:val="0"/>
      <w:marTop w:val="0"/>
      <w:marBottom w:val="0"/>
      <w:divBdr>
        <w:top w:val="none" w:sz="0" w:space="0" w:color="auto"/>
        <w:left w:val="none" w:sz="0" w:space="0" w:color="auto"/>
        <w:bottom w:val="none" w:sz="0" w:space="0" w:color="auto"/>
        <w:right w:val="none" w:sz="0" w:space="0" w:color="auto"/>
      </w:divBdr>
    </w:div>
    <w:div w:id="514925932">
      <w:bodyDiv w:val="1"/>
      <w:marLeft w:val="0"/>
      <w:marRight w:val="0"/>
      <w:marTop w:val="0"/>
      <w:marBottom w:val="0"/>
      <w:divBdr>
        <w:top w:val="none" w:sz="0" w:space="0" w:color="auto"/>
        <w:left w:val="none" w:sz="0" w:space="0" w:color="auto"/>
        <w:bottom w:val="none" w:sz="0" w:space="0" w:color="auto"/>
        <w:right w:val="none" w:sz="0" w:space="0" w:color="auto"/>
      </w:divBdr>
    </w:div>
    <w:div w:id="514926158">
      <w:bodyDiv w:val="1"/>
      <w:marLeft w:val="0"/>
      <w:marRight w:val="0"/>
      <w:marTop w:val="0"/>
      <w:marBottom w:val="0"/>
      <w:divBdr>
        <w:top w:val="none" w:sz="0" w:space="0" w:color="auto"/>
        <w:left w:val="none" w:sz="0" w:space="0" w:color="auto"/>
        <w:bottom w:val="none" w:sz="0" w:space="0" w:color="auto"/>
        <w:right w:val="none" w:sz="0" w:space="0" w:color="auto"/>
      </w:divBdr>
    </w:div>
    <w:div w:id="515190047">
      <w:bodyDiv w:val="1"/>
      <w:marLeft w:val="0"/>
      <w:marRight w:val="0"/>
      <w:marTop w:val="0"/>
      <w:marBottom w:val="0"/>
      <w:divBdr>
        <w:top w:val="none" w:sz="0" w:space="0" w:color="auto"/>
        <w:left w:val="none" w:sz="0" w:space="0" w:color="auto"/>
        <w:bottom w:val="none" w:sz="0" w:space="0" w:color="auto"/>
        <w:right w:val="none" w:sz="0" w:space="0" w:color="auto"/>
      </w:divBdr>
    </w:div>
    <w:div w:id="515271208">
      <w:bodyDiv w:val="1"/>
      <w:marLeft w:val="0"/>
      <w:marRight w:val="0"/>
      <w:marTop w:val="0"/>
      <w:marBottom w:val="0"/>
      <w:divBdr>
        <w:top w:val="none" w:sz="0" w:space="0" w:color="auto"/>
        <w:left w:val="none" w:sz="0" w:space="0" w:color="auto"/>
        <w:bottom w:val="none" w:sz="0" w:space="0" w:color="auto"/>
        <w:right w:val="none" w:sz="0" w:space="0" w:color="auto"/>
      </w:divBdr>
    </w:div>
    <w:div w:id="515461279">
      <w:bodyDiv w:val="1"/>
      <w:marLeft w:val="0"/>
      <w:marRight w:val="0"/>
      <w:marTop w:val="0"/>
      <w:marBottom w:val="0"/>
      <w:divBdr>
        <w:top w:val="none" w:sz="0" w:space="0" w:color="auto"/>
        <w:left w:val="none" w:sz="0" w:space="0" w:color="auto"/>
        <w:bottom w:val="none" w:sz="0" w:space="0" w:color="auto"/>
        <w:right w:val="none" w:sz="0" w:space="0" w:color="auto"/>
      </w:divBdr>
    </w:div>
    <w:div w:id="515536212">
      <w:bodyDiv w:val="1"/>
      <w:marLeft w:val="0"/>
      <w:marRight w:val="0"/>
      <w:marTop w:val="0"/>
      <w:marBottom w:val="0"/>
      <w:divBdr>
        <w:top w:val="none" w:sz="0" w:space="0" w:color="auto"/>
        <w:left w:val="none" w:sz="0" w:space="0" w:color="auto"/>
        <w:bottom w:val="none" w:sz="0" w:space="0" w:color="auto"/>
        <w:right w:val="none" w:sz="0" w:space="0" w:color="auto"/>
      </w:divBdr>
    </w:div>
    <w:div w:id="516040889">
      <w:bodyDiv w:val="1"/>
      <w:marLeft w:val="0"/>
      <w:marRight w:val="0"/>
      <w:marTop w:val="0"/>
      <w:marBottom w:val="0"/>
      <w:divBdr>
        <w:top w:val="none" w:sz="0" w:space="0" w:color="auto"/>
        <w:left w:val="none" w:sz="0" w:space="0" w:color="auto"/>
        <w:bottom w:val="none" w:sz="0" w:space="0" w:color="auto"/>
        <w:right w:val="none" w:sz="0" w:space="0" w:color="auto"/>
      </w:divBdr>
    </w:div>
    <w:div w:id="516043040">
      <w:bodyDiv w:val="1"/>
      <w:marLeft w:val="0"/>
      <w:marRight w:val="0"/>
      <w:marTop w:val="0"/>
      <w:marBottom w:val="0"/>
      <w:divBdr>
        <w:top w:val="none" w:sz="0" w:space="0" w:color="auto"/>
        <w:left w:val="none" w:sz="0" w:space="0" w:color="auto"/>
        <w:bottom w:val="none" w:sz="0" w:space="0" w:color="auto"/>
        <w:right w:val="none" w:sz="0" w:space="0" w:color="auto"/>
      </w:divBdr>
    </w:div>
    <w:div w:id="516164093">
      <w:bodyDiv w:val="1"/>
      <w:marLeft w:val="0"/>
      <w:marRight w:val="0"/>
      <w:marTop w:val="0"/>
      <w:marBottom w:val="0"/>
      <w:divBdr>
        <w:top w:val="none" w:sz="0" w:space="0" w:color="auto"/>
        <w:left w:val="none" w:sz="0" w:space="0" w:color="auto"/>
        <w:bottom w:val="none" w:sz="0" w:space="0" w:color="auto"/>
        <w:right w:val="none" w:sz="0" w:space="0" w:color="auto"/>
      </w:divBdr>
    </w:div>
    <w:div w:id="516231378">
      <w:bodyDiv w:val="1"/>
      <w:marLeft w:val="0"/>
      <w:marRight w:val="0"/>
      <w:marTop w:val="0"/>
      <w:marBottom w:val="0"/>
      <w:divBdr>
        <w:top w:val="none" w:sz="0" w:space="0" w:color="auto"/>
        <w:left w:val="none" w:sz="0" w:space="0" w:color="auto"/>
        <w:bottom w:val="none" w:sz="0" w:space="0" w:color="auto"/>
        <w:right w:val="none" w:sz="0" w:space="0" w:color="auto"/>
      </w:divBdr>
    </w:div>
    <w:div w:id="516424718">
      <w:bodyDiv w:val="1"/>
      <w:marLeft w:val="0"/>
      <w:marRight w:val="0"/>
      <w:marTop w:val="0"/>
      <w:marBottom w:val="0"/>
      <w:divBdr>
        <w:top w:val="none" w:sz="0" w:space="0" w:color="auto"/>
        <w:left w:val="none" w:sz="0" w:space="0" w:color="auto"/>
        <w:bottom w:val="none" w:sz="0" w:space="0" w:color="auto"/>
        <w:right w:val="none" w:sz="0" w:space="0" w:color="auto"/>
      </w:divBdr>
    </w:div>
    <w:div w:id="516584279">
      <w:bodyDiv w:val="1"/>
      <w:marLeft w:val="0"/>
      <w:marRight w:val="0"/>
      <w:marTop w:val="0"/>
      <w:marBottom w:val="0"/>
      <w:divBdr>
        <w:top w:val="none" w:sz="0" w:space="0" w:color="auto"/>
        <w:left w:val="none" w:sz="0" w:space="0" w:color="auto"/>
        <w:bottom w:val="none" w:sz="0" w:space="0" w:color="auto"/>
        <w:right w:val="none" w:sz="0" w:space="0" w:color="auto"/>
      </w:divBdr>
    </w:div>
    <w:div w:id="516701131">
      <w:bodyDiv w:val="1"/>
      <w:marLeft w:val="0"/>
      <w:marRight w:val="0"/>
      <w:marTop w:val="0"/>
      <w:marBottom w:val="0"/>
      <w:divBdr>
        <w:top w:val="none" w:sz="0" w:space="0" w:color="auto"/>
        <w:left w:val="none" w:sz="0" w:space="0" w:color="auto"/>
        <w:bottom w:val="none" w:sz="0" w:space="0" w:color="auto"/>
        <w:right w:val="none" w:sz="0" w:space="0" w:color="auto"/>
      </w:divBdr>
    </w:div>
    <w:div w:id="516819614">
      <w:bodyDiv w:val="1"/>
      <w:marLeft w:val="0"/>
      <w:marRight w:val="0"/>
      <w:marTop w:val="0"/>
      <w:marBottom w:val="0"/>
      <w:divBdr>
        <w:top w:val="none" w:sz="0" w:space="0" w:color="auto"/>
        <w:left w:val="none" w:sz="0" w:space="0" w:color="auto"/>
        <w:bottom w:val="none" w:sz="0" w:space="0" w:color="auto"/>
        <w:right w:val="none" w:sz="0" w:space="0" w:color="auto"/>
      </w:divBdr>
    </w:div>
    <w:div w:id="516890336">
      <w:bodyDiv w:val="1"/>
      <w:marLeft w:val="0"/>
      <w:marRight w:val="0"/>
      <w:marTop w:val="0"/>
      <w:marBottom w:val="0"/>
      <w:divBdr>
        <w:top w:val="none" w:sz="0" w:space="0" w:color="auto"/>
        <w:left w:val="none" w:sz="0" w:space="0" w:color="auto"/>
        <w:bottom w:val="none" w:sz="0" w:space="0" w:color="auto"/>
        <w:right w:val="none" w:sz="0" w:space="0" w:color="auto"/>
      </w:divBdr>
    </w:div>
    <w:div w:id="516892183">
      <w:bodyDiv w:val="1"/>
      <w:marLeft w:val="0"/>
      <w:marRight w:val="0"/>
      <w:marTop w:val="0"/>
      <w:marBottom w:val="0"/>
      <w:divBdr>
        <w:top w:val="none" w:sz="0" w:space="0" w:color="auto"/>
        <w:left w:val="none" w:sz="0" w:space="0" w:color="auto"/>
        <w:bottom w:val="none" w:sz="0" w:space="0" w:color="auto"/>
        <w:right w:val="none" w:sz="0" w:space="0" w:color="auto"/>
      </w:divBdr>
    </w:div>
    <w:div w:id="517235068">
      <w:bodyDiv w:val="1"/>
      <w:marLeft w:val="0"/>
      <w:marRight w:val="0"/>
      <w:marTop w:val="0"/>
      <w:marBottom w:val="0"/>
      <w:divBdr>
        <w:top w:val="none" w:sz="0" w:space="0" w:color="auto"/>
        <w:left w:val="none" w:sz="0" w:space="0" w:color="auto"/>
        <w:bottom w:val="none" w:sz="0" w:space="0" w:color="auto"/>
        <w:right w:val="none" w:sz="0" w:space="0" w:color="auto"/>
      </w:divBdr>
    </w:div>
    <w:div w:id="517351018">
      <w:bodyDiv w:val="1"/>
      <w:marLeft w:val="0"/>
      <w:marRight w:val="0"/>
      <w:marTop w:val="0"/>
      <w:marBottom w:val="0"/>
      <w:divBdr>
        <w:top w:val="none" w:sz="0" w:space="0" w:color="auto"/>
        <w:left w:val="none" w:sz="0" w:space="0" w:color="auto"/>
        <w:bottom w:val="none" w:sz="0" w:space="0" w:color="auto"/>
        <w:right w:val="none" w:sz="0" w:space="0" w:color="auto"/>
      </w:divBdr>
    </w:div>
    <w:div w:id="517547765">
      <w:bodyDiv w:val="1"/>
      <w:marLeft w:val="0"/>
      <w:marRight w:val="0"/>
      <w:marTop w:val="0"/>
      <w:marBottom w:val="0"/>
      <w:divBdr>
        <w:top w:val="none" w:sz="0" w:space="0" w:color="auto"/>
        <w:left w:val="none" w:sz="0" w:space="0" w:color="auto"/>
        <w:bottom w:val="none" w:sz="0" w:space="0" w:color="auto"/>
        <w:right w:val="none" w:sz="0" w:space="0" w:color="auto"/>
      </w:divBdr>
    </w:div>
    <w:div w:id="517700558">
      <w:bodyDiv w:val="1"/>
      <w:marLeft w:val="0"/>
      <w:marRight w:val="0"/>
      <w:marTop w:val="0"/>
      <w:marBottom w:val="0"/>
      <w:divBdr>
        <w:top w:val="none" w:sz="0" w:space="0" w:color="auto"/>
        <w:left w:val="none" w:sz="0" w:space="0" w:color="auto"/>
        <w:bottom w:val="none" w:sz="0" w:space="0" w:color="auto"/>
        <w:right w:val="none" w:sz="0" w:space="0" w:color="auto"/>
      </w:divBdr>
    </w:div>
    <w:div w:id="517739967">
      <w:bodyDiv w:val="1"/>
      <w:marLeft w:val="0"/>
      <w:marRight w:val="0"/>
      <w:marTop w:val="0"/>
      <w:marBottom w:val="0"/>
      <w:divBdr>
        <w:top w:val="none" w:sz="0" w:space="0" w:color="auto"/>
        <w:left w:val="none" w:sz="0" w:space="0" w:color="auto"/>
        <w:bottom w:val="none" w:sz="0" w:space="0" w:color="auto"/>
        <w:right w:val="none" w:sz="0" w:space="0" w:color="auto"/>
      </w:divBdr>
    </w:div>
    <w:div w:id="517931231">
      <w:bodyDiv w:val="1"/>
      <w:marLeft w:val="0"/>
      <w:marRight w:val="0"/>
      <w:marTop w:val="0"/>
      <w:marBottom w:val="0"/>
      <w:divBdr>
        <w:top w:val="none" w:sz="0" w:space="0" w:color="auto"/>
        <w:left w:val="none" w:sz="0" w:space="0" w:color="auto"/>
        <w:bottom w:val="none" w:sz="0" w:space="0" w:color="auto"/>
        <w:right w:val="none" w:sz="0" w:space="0" w:color="auto"/>
      </w:divBdr>
    </w:div>
    <w:div w:id="518009940">
      <w:bodyDiv w:val="1"/>
      <w:marLeft w:val="0"/>
      <w:marRight w:val="0"/>
      <w:marTop w:val="0"/>
      <w:marBottom w:val="0"/>
      <w:divBdr>
        <w:top w:val="none" w:sz="0" w:space="0" w:color="auto"/>
        <w:left w:val="none" w:sz="0" w:space="0" w:color="auto"/>
        <w:bottom w:val="none" w:sz="0" w:space="0" w:color="auto"/>
        <w:right w:val="none" w:sz="0" w:space="0" w:color="auto"/>
      </w:divBdr>
    </w:div>
    <w:div w:id="518086785">
      <w:bodyDiv w:val="1"/>
      <w:marLeft w:val="0"/>
      <w:marRight w:val="0"/>
      <w:marTop w:val="0"/>
      <w:marBottom w:val="0"/>
      <w:divBdr>
        <w:top w:val="none" w:sz="0" w:space="0" w:color="auto"/>
        <w:left w:val="none" w:sz="0" w:space="0" w:color="auto"/>
        <w:bottom w:val="none" w:sz="0" w:space="0" w:color="auto"/>
        <w:right w:val="none" w:sz="0" w:space="0" w:color="auto"/>
      </w:divBdr>
    </w:div>
    <w:div w:id="518279213">
      <w:bodyDiv w:val="1"/>
      <w:marLeft w:val="0"/>
      <w:marRight w:val="0"/>
      <w:marTop w:val="0"/>
      <w:marBottom w:val="0"/>
      <w:divBdr>
        <w:top w:val="none" w:sz="0" w:space="0" w:color="auto"/>
        <w:left w:val="none" w:sz="0" w:space="0" w:color="auto"/>
        <w:bottom w:val="none" w:sz="0" w:space="0" w:color="auto"/>
        <w:right w:val="none" w:sz="0" w:space="0" w:color="auto"/>
      </w:divBdr>
    </w:div>
    <w:div w:id="518393523">
      <w:bodyDiv w:val="1"/>
      <w:marLeft w:val="0"/>
      <w:marRight w:val="0"/>
      <w:marTop w:val="0"/>
      <w:marBottom w:val="0"/>
      <w:divBdr>
        <w:top w:val="none" w:sz="0" w:space="0" w:color="auto"/>
        <w:left w:val="none" w:sz="0" w:space="0" w:color="auto"/>
        <w:bottom w:val="none" w:sz="0" w:space="0" w:color="auto"/>
        <w:right w:val="none" w:sz="0" w:space="0" w:color="auto"/>
      </w:divBdr>
    </w:div>
    <w:div w:id="518397219">
      <w:bodyDiv w:val="1"/>
      <w:marLeft w:val="0"/>
      <w:marRight w:val="0"/>
      <w:marTop w:val="0"/>
      <w:marBottom w:val="0"/>
      <w:divBdr>
        <w:top w:val="none" w:sz="0" w:space="0" w:color="auto"/>
        <w:left w:val="none" w:sz="0" w:space="0" w:color="auto"/>
        <w:bottom w:val="none" w:sz="0" w:space="0" w:color="auto"/>
        <w:right w:val="none" w:sz="0" w:space="0" w:color="auto"/>
      </w:divBdr>
    </w:div>
    <w:div w:id="518587865">
      <w:bodyDiv w:val="1"/>
      <w:marLeft w:val="0"/>
      <w:marRight w:val="0"/>
      <w:marTop w:val="0"/>
      <w:marBottom w:val="0"/>
      <w:divBdr>
        <w:top w:val="none" w:sz="0" w:space="0" w:color="auto"/>
        <w:left w:val="none" w:sz="0" w:space="0" w:color="auto"/>
        <w:bottom w:val="none" w:sz="0" w:space="0" w:color="auto"/>
        <w:right w:val="none" w:sz="0" w:space="0" w:color="auto"/>
      </w:divBdr>
    </w:div>
    <w:div w:id="518740706">
      <w:bodyDiv w:val="1"/>
      <w:marLeft w:val="0"/>
      <w:marRight w:val="0"/>
      <w:marTop w:val="0"/>
      <w:marBottom w:val="0"/>
      <w:divBdr>
        <w:top w:val="none" w:sz="0" w:space="0" w:color="auto"/>
        <w:left w:val="none" w:sz="0" w:space="0" w:color="auto"/>
        <w:bottom w:val="none" w:sz="0" w:space="0" w:color="auto"/>
        <w:right w:val="none" w:sz="0" w:space="0" w:color="auto"/>
      </w:divBdr>
    </w:div>
    <w:div w:id="518811880">
      <w:bodyDiv w:val="1"/>
      <w:marLeft w:val="0"/>
      <w:marRight w:val="0"/>
      <w:marTop w:val="0"/>
      <w:marBottom w:val="0"/>
      <w:divBdr>
        <w:top w:val="none" w:sz="0" w:space="0" w:color="auto"/>
        <w:left w:val="none" w:sz="0" w:space="0" w:color="auto"/>
        <w:bottom w:val="none" w:sz="0" w:space="0" w:color="auto"/>
        <w:right w:val="none" w:sz="0" w:space="0" w:color="auto"/>
      </w:divBdr>
    </w:div>
    <w:div w:id="518812551">
      <w:bodyDiv w:val="1"/>
      <w:marLeft w:val="0"/>
      <w:marRight w:val="0"/>
      <w:marTop w:val="0"/>
      <w:marBottom w:val="0"/>
      <w:divBdr>
        <w:top w:val="none" w:sz="0" w:space="0" w:color="auto"/>
        <w:left w:val="none" w:sz="0" w:space="0" w:color="auto"/>
        <w:bottom w:val="none" w:sz="0" w:space="0" w:color="auto"/>
        <w:right w:val="none" w:sz="0" w:space="0" w:color="auto"/>
      </w:divBdr>
    </w:div>
    <w:div w:id="518860435">
      <w:bodyDiv w:val="1"/>
      <w:marLeft w:val="0"/>
      <w:marRight w:val="0"/>
      <w:marTop w:val="0"/>
      <w:marBottom w:val="0"/>
      <w:divBdr>
        <w:top w:val="none" w:sz="0" w:space="0" w:color="auto"/>
        <w:left w:val="none" w:sz="0" w:space="0" w:color="auto"/>
        <w:bottom w:val="none" w:sz="0" w:space="0" w:color="auto"/>
        <w:right w:val="none" w:sz="0" w:space="0" w:color="auto"/>
      </w:divBdr>
    </w:div>
    <w:div w:id="518932288">
      <w:bodyDiv w:val="1"/>
      <w:marLeft w:val="0"/>
      <w:marRight w:val="0"/>
      <w:marTop w:val="0"/>
      <w:marBottom w:val="0"/>
      <w:divBdr>
        <w:top w:val="none" w:sz="0" w:space="0" w:color="auto"/>
        <w:left w:val="none" w:sz="0" w:space="0" w:color="auto"/>
        <w:bottom w:val="none" w:sz="0" w:space="0" w:color="auto"/>
        <w:right w:val="none" w:sz="0" w:space="0" w:color="auto"/>
      </w:divBdr>
    </w:div>
    <w:div w:id="519050639">
      <w:bodyDiv w:val="1"/>
      <w:marLeft w:val="0"/>
      <w:marRight w:val="0"/>
      <w:marTop w:val="0"/>
      <w:marBottom w:val="0"/>
      <w:divBdr>
        <w:top w:val="none" w:sz="0" w:space="0" w:color="auto"/>
        <w:left w:val="none" w:sz="0" w:space="0" w:color="auto"/>
        <w:bottom w:val="none" w:sz="0" w:space="0" w:color="auto"/>
        <w:right w:val="none" w:sz="0" w:space="0" w:color="auto"/>
      </w:divBdr>
    </w:div>
    <w:div w:id="519053902">
      <w:bodyDiv w:val="1"/>
      <w:marLeft w:val="0"/>
      <w:marRight w:val="0"/>
      <w:marTop w:val="0"/>
      <w:marBottom w:val="0"/>
      <w:divBdr>
        <w:top w:val="none" w:sz="0" w:space="0" w:color="auto"/>
        <w:left w:val="none" w:sz="0" w:space="0" w:color="auto"/>
        <w:bottom w:val="none" w:sz="0" w:space="0" w:color="auto"/>
        <w:right w:val="none" w:sz="0" w:space="0" w:color="auto"/>
      </w:divBdr>
    </w:div>
    <w:div w:id="519515181">
      <w:bodyDiv w:val="1"/>
      <w:marLeft w:val="0"/>
      <w:marRight w:val="0"/>
      <w:marTop w:val="0"/>
      <w:marBottom w:val="0"/>
      <w:divBdr>
        <w:top w:val="none" w:sz="0" w:space="0" w:color="auto"/>
        <w:left w:val="none" w:sz="0" w:space="0" w:color="auto"/>
        <w:bottom w:val="none" w:sz="0" w:space="0" w:color="auto"/>
        <w:right w:val="none" w:sz="0" w:space="0" w:color="auto"/>
      </w:divBdr>
    </w:div>
    <w:div w:id="519584317">
      <w:bodyDiv w:val="1"/>
      <w:marLeft w:val="0"/>
      <w:marRight w:val="0"/>
      <w:marTop w:val="0"/>
      <w:marBottom w:val="0"/>
      <w:divBdr>
        <w:top w:val="none" w:sz="0" w:space="0" w:color="auto"/>
        <w:left w:val="none" w:sz="0" w:space="0" w:color="auto"/>
        <w:bottom w:val="none" w:sz="0" w:space="0" w:color="auto"/>
        <w:right w:val="none" w:sz="0" w:space="0" w:color="auto"/>
      </w:divBdr>
    </w:div>
    <w:div w:id="519898421">
      <w:bodyDiv w:val="1"/>
      <w:marLeft w:val="0"/>
      <w:marRight w:val="0"/>
      <w:marTop w:val="0"/>
      <w:marBottom w:val="0"/>
      <w:divBdr>
        <w:top w:val="none" w:sz="0" w:space="0" w:color="auto"/>
        <w:left w:val="none" w:sz="0" w:space="0" w:color="auto"/>
        <w:bottom w:val="none" w:sz="0" w:space="0" w:color="auto"/>
        <w:right w:val="none" w:sz="0" w:space="0" w:color="auto"/>
      </w:divBdr>
    </w:div>
    <w:div w:id="519902439">
      <w:bodyDiv w:val="1"/>
      <w:marLeft w:val="0"/>
      <w:marRight w:val="0"/>
      <w:marTop w:val="0"/>
      <w:marBottom w:val="0"/>
      <w:divBdr>
        <w:top w:val="none" w:sz="0" w:space="0" w:color="auto"/>
        <w:left w:val="none" w:sz="0" w:space="0" w:color="auto"/>
        <w:bottom w:val="none" w:sz="0" w:space="0" w:color="auto"/>
        <w:right w:val="none" w:sz="0" w:space="0" w:color="auto"/>
      </w:divBdr>
    </w:div>
    <w:div w:id="520046110">
      <w:bodyDiv w:val="1"/>
      <w:marLeft w:val="0"/>
      <w:marRight w:val="0"/>
      <w:marTop w:val="0"/>
      <w:marBottom w:val="0"/>
      <w:divBdr>
        <w:top w:val="none" w:sz="0" w:space="0" w:color="auto"/>
        <w:left w:val="none" w:sz="0" w:space="0" w:color="auto"/>
        <w:bottom w:val="none" w:sz="0" w:space="0" w:color="auto"/>
        <w:right w:val="none" w:sz="0" w:space="0" w:color="auto"/>
      </w:divBdr>
    </w:div>
    <w:div w:id="520440525">
      <w:bodyDiv w:val="1"/>
      <w:marLeft w:val="0"/>
      <w:marRight w:val="0"/>
      <w:marTop w:val="0"/>
      <w:marBottom w:val="0"/>
      <w:divBdr>
        <w:top w:val="none" w:sz="0" w:space="0" w:color="auto"/>
        <w:left w:val="none" w:sz="0" w:space="0" w:color="auto"/>
        <w:bottom w:val="none" w:sz="0" w:space="0" w:color="auto"/>
        <w:right w:val="none" w:sz="0" w:space="0" w:color="auto"/>
      </w:divBdr>
    </w:div>
    <w:div w:id="520512856">
      <w:bodyDiv w:val="1"/>
      <w:marLeft w:val="0"/>
      <w:marRight w:val="0"/>
      <w:marTop w:val="0"/>
      <w:marBottom w:val="0"/>
      <w:divBdr>
        <w:top w:val="none" w:sz="0" w:space="0" w:color="auto"/>
        <w:left w:val="none" w:sz="0" w:space="0" w:color="auto"/>
        <w:bottom w:val="none" w:sz="0" w:space="0" w:color="auto"/>
        <w:right w:val="none" w:sz="0" w:space="0" w:color="auto"/>
      </w:divBdr>
    </w:div>
    <w:div w:id="520582412">
      <w:bodyDiv w:val="1"/>
      <w:marLeft w:val="0"/>
      <w:marRight w:val="0"/>
      <w:marTop w:val="0"/>
      <w:marBottom w:val="0"/>
      <w:divBdr>
        <w:top w:val="none" w:sz="0" w:space="0" w:color="auto"/>
        <w:left w:val="none" w:sz="0" w:space="0" w:color="auto"/>
        <w:bottom w:val="none" w:sz="0" w:space="0" w:color="auto"/>
        <w:right w:val="none" w:sz="0" w:space="0" w:color="auto"/>
      </w:divBdr>
    </w:div>
    <w:div w:id="520582999">
      <w:bodyDiv w:val="1"/>
      <w:marLeft w:val="0"/>
      <w:marRight w:val="0"/>
      <w:marTop w:val="0"/>
      <w:marBottom w:val="0"/>
      <w:divBdr>
        <w:top w:val="none" w:sz="0" w:space="0" w:color="auto"/>
        <w:left w:val="none" w:sz="0" w:space="0" w:color="auto"/>
        <w:bottom w:val="none" w:sz="0" w:space="0" w:color="auto"/>
        <w:right w:val="none" w:sz="0" w:space="0" w:color="auto"/>
      </w:divBdr>
    </w:div>
    <w:div w:id="520585182">
      <w:bodyDiv w:val="1"/>
      <w:marLeft w:val="0"/>
      <w:marRight w:val="0"/>
      <w:marTop w:val="0"/>
      <w:marBottom w:val="0"/>
      <w:divBdr>
        <w:top w:val="none" w:sz="0" w:space="0" w:color="auto"/>
        <w:left w:val="none" w:sz="0" w:space="0" w:color="auto"/>
        <w:bottom w:val="none" w:sz="0" w:space="0" w:color="auto"/>
        <w:right w:val="none" w:sz="0" w:space="0" w:color="auto"/>
      </w:divBdr>
    </w:div>
    <w:div w:id="520778213">
      <w:bodyDiv w:val="1"/>
      <w:marLeft w:val="0"/>
      <w:marRight w:val="0"/>
      <w:marTop w:val="0"/>
      <w:marBottom w:val="0"/>
      <w:divBdr>
        <w:top w:val="none" w:sz="0" w:space="0" w:color="auto"/>
        <w:left w:val="none" w:sz="0" w:space="0" w:color="auto"/>
        <w:bottom w:val="none" w:sz="0" w:space="0" w:color="auto"/>
        <w:right w:val="none" w:sz="0" w:space="0" w:color="auto"/>
      </w:divBdr>
    </w:div>
    <w:div w:id="520819274">
      <w:bodyDiv w:val="1"/>
      <w:marLeft w:val="0"/>
      <w:marRight w:val="0"/>
      <w:marTop w:val="0"/>
      <w:marBottom w:val="0"/>
      <w:divBdr>
        <w:top w:val="none" w:sz="0" w:space="0" w:color="auto"/>
        <w:left w:val="none" w:sz="0" w:space="0" w:color="auto"/>
        <w:bottom w:val="none" w:sz="0" w:space="0" w:color="auto"/>
        <w:right w:val="none" w:sz="0" w:space="0" w:color="auto"/>
      </w:divBdr>
    </w:div>
    <w:div w:id="521019587">
      <w:bodyDiv w:val="1"/>
      <w:marLeft w:val="0"/>
      <w:marRight w:val="0"/>
      <w:marTop w:val="0"/>
      <w:marBottom w:val="0"/>
      <w:divBdr>
        <w:top w:val="none" w:sz="0" w:space="0" w:color="auto"/>
        <w:left w:val="none" w:sz="0" w:space="0" w:color="auto"/>
        <w:bottom w:val="none" w:sz="0" w:space="0" w:color="auto"/>
        <w:right w:val="none" w:sz="0" w:space="0" w:color="auto"/>
      </w:divBdr>
    </w:div>
    <w:div w:id="521476747">
      <w:bodyDiv w:val="1"/>
      <w:marLeft w:val="0"/>
      <w:marRight w:val="0"/>
      <w:marTop w:val="0"/>
      <w:marBottom w:val="0"/>
      <w:divBdr>
        <w:top w:val="none" w:sz="0" w:space="0" w:color="auto"/>
        <w:left w:val="none" w:sz="0" w:space="0" w:color="auto"/>
        <w:bottom w:val="none" w:sz="0" w:space="0" w:color="auto"/>
        <w:right w:val="none" w:sz="0" w:space="0" w:color="auto"/>
      </w:divBdr>
    </w:div>
    <w:div w:id="521626468">
      <w:bodyDiv w:val="1"/>
      <w:marLeft w:val="0"/>
      <w:marRight w:val="0"/>
      <w:marTop w:val="0"/>
      <w:marBottom w:val="0"/>
      <w:divBdr>
        <w:top w:val="none" w:sz="0" w:space="0" w:color="auto"/>
        <w:left w:val="none" w:sz="0" w:space="0" w:color="auto"/>
        <w:bottom w:val="none" w:sz="0" w:space="0" w:color="auto"/>
        <w:right w:val="none" w:sz="0" w:space="0" w:color="auto"/>
      </w:divBdr>
    </w:div>
    <w:div w:id="521671080">
      <w:bodyDiv w:val="1"/>
      <w:marLeft w:val="0"/>
      <w:marRight w:val="0"/>
      <w:marTop w:val="0"/>
      <w:marBottom w:val="0"/>
      <w:divBdr>
        <w:top w:val="none" w:sz="0" w:space="0" w:color="auto"/>
        <w:left w:val="none" w:sz="0" w:space="0" w:color="auto"/>
        <w:bottom w:val="none" w:sz="0" w:space="0" w:color="auto"/>
        <w:right w:val="none" w:sz="0" w:space="0" w:color="auto"/>
      </w:divBdr>
    </w:div>
    <w:div w:id="522129598">
      <w:bodyDiv w:val="1"/>
      <w:marLeft w:val="0"/>
      <w:marRight w:val="0"/>
      <w:marTop w:val="0"/>
      <w:marBottom w:val="0"/>
      <w:divBdr>
        <w:top w:val="none" w:sz="0" w:space="0" w:color="auto"/>
        <w:left w:val="none" w:sz="0" w:space="0" w:color="auto"/>
        <w:bottom w:val="none" w:sz="0" w:space="0" w:color="auto"/>
        <w:right w:val="none" w:sz="0" w:space="0" w:color="auto"/>
      </w:divBdr>
    </w:div>
    <w:div w:id="522137856">
      <w:bodyDiv w:val="1"/>
      <w:marLeft w:val="0"/>
      <w:marRight w:val="0"/>
      <w:marTop w:val="0"/>
      <w:marBottom w:val="0"/>
      <w:divBdr>
        <w:top w:val="none" w:sz="0" w:space="0" w:color="auto"/>
        <w:left w:val="none" w:sz="0" w:space="0" w:color="auto"/>
        <w:bottom w:val="none" w:sz="0" w:space="0" w:color="auto"/>
        <w:right w:val="none" w:sz="0" w:space="0" w:color="auto"/>
      </w:divBdr>
    </w:div>
    <w:div w:id="522323072">
      <w:bodyDiv w:val="1"/>
      <w:marLeft w:val="0"/>
      <w:marRight w:val="0"/>
      <w:marTop w:val="0"/>
      <w:marBottom w:val="0"/>
      <w:divBdr>
        <w:top w:val="none" w:sz="0" w:space="0" w:color="auto"/>
        <w:left w:val="none" w:sz="0" w:space="0" w:color="auto"/>
        <w:bottom w:val="none" w:sz="0" w:space="0" w:color="auto"/>
        <w:right w:val="none" w:sz="0" w:space="0" w:color="auto"/>
      </w:divBdr>
    </w:div>
    <w:div w:id="522400826">
      <w:bodyDiv w:val="1"/>
      <w:marLeft w:val="0"/>
      <w:marRight w:val="0"/>
      <w:marTop w:val="0"/>
      <w:marBottom w:val="0"/>
      <w:divBdr>
        <w:top w:val="none" w:sz="0" w:space="0" w:color="auto"/>
        <w:left w:val="none" w:sz="0" w:space="0" w:color="auto"/>
        <w:bottom w:val="none" w:sz="0" w:space="0" w:color="auto"/>
        <w:right w:val="none" w:sz="0" w:space="0" w:color="auto"/>
      </w:divBdr>
    </w:div>
    <w:div w:id="522593435">
      <w:bodyDiv w:val="1"/>
      <w:marLeft w:val="0"/>
      <w:marRight w:val="0"/>
      <w:marTop w:val="0"/>
      <w:marBottom w:val="0"/>
      <w:divBdr>
        <w:top w:val="none" w:sz="0" w:space="0" w:color="auto"/>
        <w:left w:val="none" w:sz="0" w:space="0" w:color="auto"/>
        <w:bottom w:val="none" w:sz="0" w:space="0" w:color="auto"/>
        <w:right w:val="none" w:sz="0" w:space="0" w:color="auto"/>
      </w:divBdr>
    </w:div>
    <w:div w:id="522596435">
      <w:bodyDiv w:val="1"/>
      <w:marLeft w:val="0"/>
      <w:marRight w:val="0"/>
      <w:marTop w:val="0"/>
      <w:marBottom w:val="0"/>
      <w:divBdr>
        <w:top w:val="none" w:sz="0" w:space="0" w:color="auto"/>
        <w:left w:val="none" w:sz="0" w:space="0" w:color="auto"/>
        <w:bottom w:val="none" w:sz="0" w:space="0" w:color="auto"/>
        <w:right w:val="none" w:sz="0" w:space="0" w:color="auto"/>
      </w:divBdr>
    </w:div>
    <w:div w:id="522716133">
      <w:bodyDiv w:val="1"/>
      <w:marLeft w:val="0"/>
      <w:marRight w:val="0"/>
      <w:marTop w:val="0"/>
      <w:marBottom w:val="0"/>
      <w:divBdr>
        <w:top w:val="none" w:sz="0" w:space="0" w:color="auto"/>
        <w:left w:val="none" w:sz="0" w:space="0" w:color="auto"/>
        <w:bottom w:val="none" w:sz="0" w:space="0" w:color="auto"/>
        <w:right w:val="none" w:sz="0" w:space="0" w:color="auto"/>
      </w:divBdr>
    </w:div>
    <w:div w:id="522862592">
      <w:bodyDiv w:val="1"/>
      <w:marLeft w:val="0"/>
      <w:marRight w:val="0"/>
      <w:marTop w:val="0"/>
      <w:marBottom w:val="0"/>
      <w:divBdr>
        <w:top w:val="none" w:sz="0" w:space="0" w:color="auto"/>
        <w:left w:val="none" w:sz="0" w:space="0" w:color="auto"/>
        <w:bottom w:val="none" w:sz="0" w:space="0" w:color="auto"/>
        <w:right w:val="none" w:sz="0" w:space="0" w:color="auto"/>
      </w:divBdr>
    </w:div>
    <w:div w:id="523254081">
      <w:bodyDiv w:val="1"/>
      <w:marLeft w:val="0"/>
      <w:marRight w:val="0"/>
      <w:marTop w:val="0"/>
      <w:marBottom w:val="0"/>
      <w:divBdr>
        <w:top w:val="none" w:sz="0" w:space="0" w:color="auto"/>
        <w:left w:val="none" w:sz="0" w:space="0" w:color="auto"/>
        <w:bottom w:val="none" w:sz="0" w:space="0" w:color="auto"/>
        <w:right w:val="none" w:sz="0" w:space="0" w:color="auto"/>
      </w:divBdr>
    </w:div>
    <w:div w:id="523254251">
      <w:bodyDiv w:val="1"/>
      <w:marLeft w:val="0"/>
      <w:marRight w:val="0"/>
      <w:marTop w:val="0"/>
      <w:marBottom w:val="0"/>
      <w:divBdr>
        <w:top w:val="none" w:sz="0" w:space="0" w:color="auto"/>
        <w:left w:val="none" w:sz="0" w:space="0" w:color="auto"/>
        <w:bottom w:val="none" w:sz="0" w:space="0" w:color="auto"/>
        <w:right w:val="none" w:sz="0" w:space="0" w:color="auto"/>
      </w:divBdr>
    </w:div>
    <w:div w:id="523371525">
      <w:bodyDiv w:val="1"/>
      <w:marLeft w:val="0"/>
      <w:marRight w:val="0"/>
      <w:marTop w:val="0"/>
      <w:marBottom w:val="0"/>
      <w:divBdr>
        <w:top w:val="none" w:sz="0" w:space="0" w:color="auto"/>
        <w:left w:val="none" w:sz="0" w:space="0" w:color="auto"/>
        <w:bottom w:val="none" w:sz="0" w:space="0" w:color="auto"/>
        <w:right w:val="none" w:sz="0" w:space="0" w:color="auto"/>
      </w:divBdr>
    </w:div>
    <w:div w:id="523595133">
      <w:bodyDiv w:val="1"/>
      <w:marLeft w:val="0"/>
      <w:marRight w:val="0"/>
      <w:marTop w:val="0"/>
      <w:marBottom w:val="0"/>
      <w:divBdr>
        <w:top w:val="none" w:sz="0" w:space="0" w:color="auto"/>
        <w:left w:val="none" w:sz="0" w:space="0" w:color="auto"/>
        <w:bottom w:val="none" w:sz="0" w:space="0" w:color="auto"/>
        <w:right w:val="none" w:sz="0" w:space="0" w:color="auto"/>
      </w:divBdr>
    </w:div>
    <w:div w:id="523792207">
      <w:bodyDiv w:val="1"/>
      <w:marLeft w:val="0"/>
      <w:marRight w:val="0"/>
      <w:marTop w:val="0"/>
      <w:marBottom w:val="0"/>
      <w:divBdr>
        <w:top w:val="none" w:sz="0" w:space="0" w:color="auto"/>
        <w:left w:val="none" w:sz="0" w:space="0" w:color="auto"/>
        <w:bottom w:val="none" w:sz="0" w:space="0" w:color="auto"/>
        <w:right w:val="none" w:sz="0" w:space="0" w:color="auto"/>
      </w:divBdr>
    </w:div>
    <w:div w:id="523835206">
      <w:bodyDiv w:val="1"/>
      <w:marLeft w:val="0"/>
      <w:marRight w:val="0"/>
      <w:marTop w:val="0"/>
      <w:marBottom w:val="0"/>
      <w:divBdr>
        <w:top w:val="none" w:sz="0" w:space="0" w:color="auto"/>
        <w:left w:val="none" w:sz="0" w:space="0" w:color="auto"/>
        <w:bottom w:val="none" w:sz="0" w:space="0" w:color="auto"/>
        <w:right w:val="none" w:sz="0" w:space="0" w:color="auto"/>
      </w:divBdr>
    </w:div>
    <w:div w:id="524028243">
      <w:bodyDiv w:val="1"/>
      <w:marLeft w:val="0"/>
      <w:marRight w:val="0"/>
      <w:marTop w:val="0"/>
      <w:marBottom w:val="0"/>
      <w:divBdr>
        <w:top w:val="none" w:sz="0" w:space="0" w:color="auto"/>
        <w:left w:val="none" w:sz="0" w:space="0" w:color="auto"/>
        <w:bottom w:val="none" w:sz="0" w:space="0" w:color="auto"/>
        <w:right w:val="none" w:sz="0" w:space="0" w:color="auto"/>
      </w:divBdr>
    </w:div>
    <w:div w:id="524057197">
      <w:bodyDiv w:val="1"/>
      <w:marLeft w:val="0"/>
      <w:marRight w:val="0"/>
      <w:marTop w:val="0"/>
      <w:marBottom w:val="0"/>
      <w:divBdr>
        <w:top w:val="none" w:sz="0" w:space="0" w:color="auto"/>
        <w:left w:val="none" w:sz="0" w:space="0" w:color="auto"/>
        <w:bottom w:val="none" w:sz="0" w:space="0" w:color="auto"/>
        <w:right w:val="none" w:sz="0" w:space="0" w:color="auto"/>
      </w:divBdr>
    </w:div>
    <w:div w:id="524096737">
      <w:bodyDiv w:val="1"/>
      <w:marLeft w:val="0"/>
      <w:marRight w:val="0"/>
      <w:marTop w:val="0"/>
      <w:marBottom w:val="0"/>
      <w:divBdr>
        <w:top w:val="none" w:sz="0" w:space="0" w:color="auto"/>
        <w:left w:val="none" w:sz="0" w:space="0" w:color="auto"/>
        <w:bottom w:val="none" w:sz="0" w:space="0" w:color="auto"/>
        <w:right w:val="none" w:sz="0" w:space="0" w:color="auto"/>
      </w:divBdr>
    </w:div>
    <w:div w:id="524250396">
      <w:bodyDiv w:val="1"/>
      <w:marLeft w:val="0"/>
      <w:marRight w:val="0"/>
      <w:marTop w:val="0"/>
      <w:marBottom w:val="0"/>
      <w:divBdr>
        <w:top w:val="none" w:sz="0" w:space="0" w:color="auto"/>
        <w:left w:val="none" w:sz="0" w:space="0" w:color="auto"/>
        <w:bottom w:val="none" w:sz="0" w:space="0" w:color="auto"/>
        <w:right w:val="none" w:sz="0" w:space="0" w:color="auto"/>
      </w:divBdr>
    </w:div>
    <w:div w:id="524296382">
      <w:bodyDiv w:val="1"/>
      <w:marLeft w:val="0"/>
      <w:marRight w:val="0"/>
      <w:marTop w:val="0"/>
      <w:marBottom w:val="0"/>
      <w:divBdr>
        <w:top w:val="none" w:sz="0" w:space="0" w:color="auto"/>
        <w:left w:val="none" w:sz="0" w:space="0" w:color="auto"/>
        <w:bottom w:val="none" w:sz="0" w:space="0" w:color="auto"/>
        <w:right w:val="none" w:sz="0" w:space="0" w:color="auto"/>
      </w:divBdr>
    </w:div>
    <w:div w:id="524514635">
      <w:bodyDiv w:val="1"/>
      <w:marLeft w:val="0"/>
      <w:marRight w:val="0"/>
      <w:marTop w:val="0"/>
      <w:marBottom w:val="0"/>
      <w:divBdr>
        <w:top w:val="none" w:sz="0" w:space="0" w:color="auto"/>
        <w:left w:val="none" w:sz="0" w:space="0" w:color="auto"/>
        <w:bottom w:val="none" w:sz="0" w:space="0" w:color="auto"/>
        <w:right w:val="none" w:sz="0" w:space="0" w:color="auto"/>
      </w:divBdr>
    </w:div>
    <w:div w:id="524515869">
      <w:bodyDiv w:val="1"/>
      <w:marLeft w:val="0"/>
      <w:marRight w:val="0"/>
      <w:marTop w:val="0"/>
      <w:marBottom w:val="0"/>
      <w:divBdr>
        <w:top w:val="none" w:sz="0" w:space="0" w:color="auto"/>
        <w:left w:val="none" w:sz="0" w:space="0" w:color="auto"/>
        <w:bottom w:val="none" w:sz="0" w:space="0" w:color="auto"/>
        <w:right w:val="none" w:sz="0" w:space="0" w:color="auto"/>
      </w:divBdr>
    </w:div>
    <w:div w:id="524561090">
      <w:bodyDiv w:val="1"/>
      <w:marLeft w:val="0"/>
      <w:marRight w:val="0"/>
      <w:marTop w:val="0"/>
      <w:marBottom w:val="0"/>
      <w:divBdr>
        <w:top w:val="none" w:sz="0" w:space="0" w:color="auto"/>
        <w:left w:val="none" w:sz="0" w:space="0" w:color="auto"/>
        <w:bottom w:val="none" w:sz="0" w:space="0" w:color="auto"/>
        <w:right w:val="none" w:sz="0" w:space="0" w:color="auto"/>
      </w:divBdr>
    </w:div>
    <w:div w:id="524562495">
      <w:bodyDiv w:val="1"/>
      <w:marLeft w:val="0"/>
      <w:marRight w:val="0"/>
      <w:marTop w:val="0"/>
      <w:marBottom w:val="0"/>
      <w:divBdr>
        <w:top w:val="none" w:sz="0" w:space="0" w:color="auto"/>
        <w:left w:val="none" w:sz="0" w:space="0" w:color="auto"/>
        <w:bottom w:val="none" w:sz="0" w:space="0" w:color="auto"/>
        <w:right w:val="none" w:sz="0" w:space="0" w:color="auto"/>
      </w:divBdr>
    </w:div>
    <w:div w:id="524826974">
      <w:bodyDiv w:val="1"/>
      <w:marLeft w:val="0"/>
      <w:marRight w:val="0"/>
      <w:marTop w:val="0"/>
      <w:marBottom w:val="0"/>
      <w:divBdr>
        <w:top w:val="none" w:sz="0" w:space="0" w:color="auto"/>
        <w:left w:val="none" w:sz="0" w:space="0" w:color="auto"/>
        <w:bottom w:val="none" w:sz="0" w:space="0" w:color="auto"/>
        <w:right w:val="none" w:sz="0" w:space="0" w:color="auto"/>
      </w:divBdr>
    </w:div>
    <w:div w:id="524904242">
      <w:bodyDiv w:val="1"/>
      <w:marLeft w:val="0"/>
      <w:marRight w:val="0"/>
      <w:marTop w:val="0"/>
      <w:marBottom w:val="0"/>
      <w:divBdr>
        <w:top w:val="none" w:sz="0" w:space="0" w:color="auto"/>
        <w:left w:val="none" w:sz="0" w:space="0" w:color="auto"/>
        <w:bottom w:val="none" w:sz="0" w:space="0" w:color="auto"/>
        <w:right w:val="none" w:sz="0" w:space="0" w:color="auto"/>
      </w:divBdr>
    </w:div>
    <w:div w:id="524947541">
      <w:bodyDiv w:val="1"/>
      <w:marLeft w:val="0"/>
      <w:marRight w:val="0"/>
      <w:marTop w:val="0"/>
      <w:marBottom w:val="0"/>
      <w:divBdr>
        <w:top w:val="none" w:sz="0" w:space="0" w:color="auto"/>
        <w:left w:val="none" w:sz="0" w:space="0" w:color="auto"/>
        <w:bottom w:val="none" w:sz="0" w:space="0" w:color="auto"/>
        <w:right w:val="none" w:sz="0" w:space="0" w:color="auto"/>
      </w:divBdr>
    </w:div>
    <w:div w:id="524949444">
      <w:bodyDiv w:val="1"/>
      <w:marLeft w:val="0"/>
      <w:marRight w:val="0"/>
      <w:marTop w:val="0"/>
      <w:marBottom w:val="0"/>
      <w:divBdr>
        <w:top w:val="none" w:sz="0" w:space="0" w:color="auto"/>
        <w:left w:val="none" w:sz="0" w:space="0" w:color="auto"/>
        <w:bottom w:val="none" w:sz="0" w:space="0" w:color="auto"/>
        <w:right w:val="none" w:sz="0" w:space="0" w:color="auto"/>
      </w:divBdr>
    </w:div>
    <w:div w:id="525212782">
      <w:bodyDiv w:val="1"/>
      <w:marLeft w:val="0"/>
      <w:marRight w:val="0"/>
      <w:marTop w:val="0"/>
      <w:marBottom w:val="0"/>
      <w:divBdr>
        <w:top w:val="none" w:sz="0" w:space="0" w:color="auto"/>
        <w:left w:val="none" w:sz="0" w:space="0" w:color="auto"/>
        <w:bottom w:val="none" w:sz="0" w:space="0" w:color="auto"/>
        <w:right w:val="none" w:sz="0" w:space="0" w:color="auto"/>
      </w:divBdr>
    </w:div>
    <w:div w:id="525290883">
      <w:bodyDiv w:val="1"/>
      <w:marLeft w:val="0"/>
      <w:marRight w:val="0"/>
      <w:marTop w:val="0"/>
      <w:marBottom w:val="0"/>
      <w:divBdr>
        <w:top w:val="none" w:sz="0" w:space="0" w:color="auto"/>
        <w:left w:val="none" w:sz="0" w:space="0" w:color="auto"/>
        <w:bottom w:val="none" w:sz="0" w:space="0" w:color="auto"/>
        <w:right w:val="none" w:sz="0" w:space="0" w:color="auto"/>
      </w:divBdr>
    </w:div>
    <w:div w:id="525367706">
      <w:bodyDiv w:val="1"/>
      <w:marLeft w:val="0"/>
      <w:marRight w:val="0"/>
      <w:marTop w:val="0"/>
      <w:marBottom w:val="0"/>
      <w:divBdr>
        <w:top w:val="none" w:sz="0" w:space="0" w:color="auto"/>
        <w:left w:val="none" w:sz="0" w:space="0" w:color="auto"/>
        <w:bottom w:val="none" w:sz="0" w:space="0" w:color="auto"/>
        <w:right w:val="none" w:sz="0" w:space="0" w:color="auto"/>
      </w:divBdr>
    </w:div>
    <w:div w:id="525409898">
      <w:bodyDiv w:val="1"/>
      <w:marLeft w:val="0"/>
      <w:marRight w:val="0"/>
      <w:marTop w:val="0"/>
      <w:marBottom w:val="0"/>
      <w:divBdr>
        <w:top w:val="none" w:sz="0" w:space="0" w:color="auto"/>
        <w:left w:val="none" w:sz="0" w:space="0" w:color="auto"/>
        <w:bottom w:val="none" w:sz="0" w:space="0" w:color="auto"/>
        <w:right w:val="none" w:sz="0" w:space="0" w:color="auto"/>
      </w:divBdr>
    </w:div>
    <w:div w:id="525560165">
      <w:bodyDiv w:val="1"/>
      <w:marLeft w:val="0"/>
      <w:marRight w:val="0"/>
      <w:marTop w:val="0"/>
      <w:marBottom w:val="0"/>
      <w:divBdr>
        <w:top w:val="none" w:sz="0" w:space="0" w:color="auto"/>
        <w:left w:val="none" w:sz="0" w:space="0" w:color="auto"/>
        <w:bottom w:val="none" w:sz="0" w:space="0" w:color="auto"/>
        <w:right w:val="none" w:sz="0" w:space="0" w:color="auto"/>
      </w:divBdr>
    </w:div>
    <w:div w:id="525603593">
      <w:bodyDiv w:val="1"/>
      <w:marLeft w:val="0"/>
      <w:marRight w:val="0"/>
      <w:marTop w:val="0"/>
      <w:marBottom w:val="0"/>
      <w:divBdr>
        <w:top w:val="none" w:sz="0" w:space="0" w:color="auto"/>
        <w:left w:val="none" w:sz="0" w:space="0" w:color="auto"/>
        <w:bottom w:val="none" w:sz="0" w:space="0" w:color="auto"/>
        <w:right w:val="none" w:sz="0" w:space="0" w:color="auto"/>
      </w:divBdr>
    </w:div>
    <w:div w:id="525799673">
      <w:bodyDiv w:val="1"/>
      <w:marLeft w:val="0"/>
      <w:marRight w:val="0"/>
      <w:marTop w:val="0"/>
      <w:marBottom w:val="0"/>
      <w:divBdr>
        <w:top w:val="none" w:sz="0" w:space="0" w:color="auto"/>
        <w:left w:val="none" w:sz="0" w:space="0" w:color="auto"/>
        <w:bottom w:val="none" w:sz="0" w:space="0" w:color="auto"/>
        <w:right w:val="none" w:sz="0" w:space="0" w:color="auto"/>
      </w:divBdr>
    </w:div>
    <w:div w:id="525824946">
      <w:bodyDiv w:val="1"/>
      <w:marLeft w:val="0"/>
      <w:marRight w:val="0"/>
      <w:marTop w:val="0"/>
      <w:marBottom w:val="0"/>
      <w:divBdr>
        <w:top w:val="none" w:sz="0" w:space="0" w:color="auto"/>
        <w:left w:val="none" w:sz="0" w:space="0" w:color="auto"/>
        <w:bottom w:val="none" w:sz="0" w:space="0" w:color="auto"/>
        <w:right w:val="none" w:sz="0" w:space="0" w:color="auto"/>
      </w:divBdr>
    </w:div>
    <w:div w:id="525825734">
      <w:bodyDiv w:val="1"/>
      <w:marLeft w:val="0"/>
      <w:marRight w:val="0"/>
      <w:marTop w:val="0"/>
      <w:marBottom w:val="0"/>
      <w:divBdr>
        <w:top w:val="none" w:sz="0" w:space="0" w:color="auto"/>
        <w:left w:val="none" w:sz="0" w:space="0" w:color="auto"/>
        <w:bottom w:val="none" w:sz="0" w:space="0" w:color="auto"/>
        <w:right w:val="none" w:sz="0" w:space="0" w:color="auto"/>
      </w:divBdr>
    </w:div>
    <w:div w:id="526066111">
      <w:bodyDiv w:val="1"/>
      <w:marLeft w:val="0"/>
      <w:marRight w:val="0"/>
      <w:marTop w:val="0"/>
      <w:marBottom w:val="0"/>
      <w:divBdr>
        <w:top w:val="none" w:sz="0" w:space="0" w:color="auto"/>
        <w:left w:val="none" w:sz="0" w:space="0" w:color="auto"/>
        <w:bottom w:val="none" w:sz="0" w:space="0" w:color="auto"/>
        <w:right w:val="none" w:sz="0" w:space="0" w:color="auto"/>
      </w:divBdr>
    </w:div>
    <w:div w:id="526598427">
      <w:bodyDiv w:val="1"/>
      <w:marLeft w:val="0"/>
      <w:marRight w:val="0"/>
      <w:marTop w:val="0"/>
      <w:marBottom w:val="0"/>
      <w:divBdr>
        <w:top w:val="none" w:sz="0" w:space="0" w:color="auto"/>
        <w:left w:val="none" w:sz="0" w:space="0" w:color="auto"/>
        <w:bottom w:val="none" w:sz="0" w:space="0" w:color="auto"/>
        <w:right w:val="none" w:sz="0" w:space="0" w:color="auto"/>
      </w:divBdr>
    </w:div>
    <w:div w:id="526719603">
      <w:bodyDiv w:val="1"/>
      <w:marLeft w:val="0"/>
      <w:marRight w:val="0"/>
      <w:marTop w:val="0"/>
      <w:marBottom w:val="0"/>
      <w:divBdr>
        <w:top w:val="none" w:sz="0" w:space="0" w:color="auto"/>
        <w:left w:val="none" w:sz="0" w:space="0" w:color="auto"/>
        <w:bottom w:val="none" w:sz="0" w:space="0" w:color="auto"/>
        <w:right w:val="none" w:sz="0" w:space="0" w:color="auto"/>
      </w:divBdr>
    </w:div>
    <w:div w:id="526792241">
      <w:bodyDiv w:val="1"/>
      <w:marLeft w:val="0"/>
      <w:marRight w:val="0"/>
      <w:marTop w:val="0"/>
      <w:marBottom w:val="0"/>
      <w:divBdr>
        <w:top w:val="none" w:sz="0" w:space="0" w:color="auto"/>
        <w:left w:val="none" w:sz="0" w:space="0" w:color="auto"/>
        <w:bottom w:val="none" w:sz="0" w:space="0" w:color="auto"/>
        <w:right w:val="none" w:sz="0" w:space="0" w:color="auto"/>
      </w:divBdr>
    </w:div>
    <w:div w:id="526869195">
      <w:bodyDiv w:val="1"/>
      <w:marLeft w:val="0"/>
      <w:marRight w:val="0"/>
      <w:marTop w:val="0"/>
      <w:marBottom w:val="0"/>
      <w:divBdr>
        <w:top w:val="none" w:sz="0" w:space="0" w:color="auto"/>
        <w:left w:val="none" w:sz="0" w:space="0" w:color="auto"/>
        <w:bottom w:val="none" w:sz="0" w:space="0" w:color="auto"/>
        <w:right w:val="none" w:sz="0" w:space="0" w:color="auto"/>
      </w:divBdr>
    </w:div>
    <w:div w:id="527184229">
      <w:bodyDiv w:val="1"/>
      <w:marLeft w:val="0"/>
      <w:marRight w:val="0"/>
      <w:marTop w:val="0"/>
      <w:marBottom w:val="0"/>
      <w:divBdr>
        <w:top w:val="none" w:sz="0" w:space="0" w:color="auto"/>
        <w:left w:val="none" w:sz="0" w:space="0" w:color="auto"/>
        <w:bottom w:val="none" w:sz="0" w:space="0" w:color="auto"/>
        <w:right w:val="none" w:sz="0" w:space="0" w:color="auto"/>
      </w:divBdr>
    </w:div>
    <w:div w:id="527334463">
      <w:bodyDiv w:val="1"/>
      <w:marLeft w:val="0"/>
      <w:marRight w:val="0"/>
      <w:marTop w:val="0"/>
      <w:marBottom w:val="0"/>
      <w:divBdr>
        <w:top w:val="none" w:sz="0" w:space="0" w:color="auto"/>
        <w:left w:val="none" w:sz="0" w:space="0" w:color="auto"/>
        <w:bottom w:val="none" w:sz="0" w:space="0" w:color="auto"/>
        <w:right w:val="none" w:sz="0" w:space="0" w:color="auto"/>
      </w:divBdr>
    </w:div>
    <w:div w:id="527376755">
      <w:bodyDiv w:val="1"/>
      <w:marLeft w:val="0"/>
      <w:marRight w:val="0"/>
      <w:marTop w:val="0"/>
      <w:marBottom w:val="0"/>
      <w:divBdr>
        <w:top w:val="none" w:sz="0" w:space="0" w:color="auto"/>
        <w:left w:val="none" w:sz="0" w:space="0" w:color="auto"/>
        <w:bottom w:val="none" w:sz="0" w:space="0" w:color="auto"/>
        <w:right w:val="none" w:sz="0" w:space="0" w:color="auto"/>
      </w:divBdr>
    </w:div>
    <w:div w:id="527648231">
      <w:bodyDiv w:val="1"/>
      <w:marLeft w:val="0"/>
      <w:marRight w:val="0"/>
      <w:marTop w:val="0"/>
      <w:marBottom w:val="0"/>
      <w:divBdr>
        <w:top w:val="none" w:sz="0" w:space="0" w:color="auto"/>
        <w:left w:val="none" w:sz="0" w:space="0" w:color="auto"/>
        <w:bottom w:val="none" w:sz="0" w:space="0" w:color="auto"/>
        <w:right w:val="none" w:sz="0" w:space="0" w:color="auto"/>
      </w:divBdr>
    </w:div>
    <w:div w:id="527714835">
      <w:bodyDiv w:val="1"/>
      <w:marLeft w:val="0"/>
      <w:marRight w:val="0"/>
      <w:marTop w:val="0"/>
      <w:marBottom w:val="0"/>
      <w:divBdr>
        <w:top w:val="none" w:sz="0" w:space="0" w:color="auto"/>
        <w:left w:val="none" w:sz="0" w:space="0" w:color="auto"/>
        <w:bottom w:val="none" w:sz="0" w:space="0" w:color="auto"/>
        <w:right w:val="none" w:sz="0" w:space="0" w:color="auto"/>
      </w:divBdr>
    </w:div>
    <w:div w:id="527715831">
      <w:bodyDiv w:val="1"/>
      <w:marLeft w:val="0"/>
      <w:marRight w:val="0"/>
      <w:marTop w:val="0"/>
      <w:marBottom w:val="0"/>
      <w:divBdr>
        <w:top w:val="none" w:sz="0" w:space="0" w:color="auto"/>
        <w:left w:val="none" w:sz="0" w:space="0" w:color="auto"/>
        <w:bottom w:val="none" w:sz="0" w:space="0" w:color="auto"/>
        <w:right w:val="none" w:sz="0" w:space="0" w:color="auto"/>
      </w:divBdr>
    </w:div>
    <w:div w:id="527834299">
      <w:bodyDiv w:val="1"/>
      <w:marLeft w:val="0"/>
      <w:marRight w:val="0"/>
      <w:marTop w:val="0"/>
      <w:marBottom w:val="0"/>
      <w:divBdr>
        <w:top w:val="none" w:sz="0" w:space="0" w:color="auto"/>
        <w:left w:val="none" w:sz="0" w:space="0" w:color="auto"/>
        <w:bottom w:val="none" w:sz="0" w:space="0" w:color="auto"/>
        <w:right w:val="none" w:sz="0" w:space="0" w:color="auto"/>
      </w:divBdr>
    </w:div>
    <w:div w:id="527842293">
      <w:bodyDiv w:val="1"/>
      <w:marLeft w:val="0"/>
      <w:marRight w:val="0"/>
      <w:marTop w:val="0"/>
      <w:marBottom w:val="0"/>
      <w:divBdr>
        <w:top w:val="none" w:sz="0" w:space="0" w:color="auto"/>
        <w:left w:val="none" w:sz="0" w:space="0" w:color="auto"/>
        <w:bottom w:val="none" w:sz="0" w:space="0" w:color="auto"/>
        <w:right w:val="none" w:sz="0" w:space="0" w:color="auto"/>
      </w:divBdr>
    </w:div>
    <w:div w:id="527984694">
      <w:bodyDiv w:val="1"/>
      <w:marLeft w:val="0"/>
      <w:marRight w:val="0"/>
      <w:marTop w:val="0"/>
      <w:marBottom w:val="0"/>
      <w:divBdr>
        <w:top w:val="none" w:sz="0" w:space="0" w:color="auto"/>
        <w:left w:val="none" w:sz="0" w:space="0" w:color="auto"/>
        <w:bottom w:val="none" w:sz="0" w:space="0" w:color="auto"/>
        <w:right w:val="none" w:sz="0" w:space="0" w:color="auto"/>
      </w:divBdr>
    </w:div>
    <w:div w:id="528296387">
      <w:bodyDiv w:val="1"/>
      <w:marLeft w:val="0"/>
      <w:marRight w:val="0"/>
      <w:marTop w:val="0"/>
      <w:marBottom w:val="0"/>
      <w:divBdr>
        <w:top w:val="none" w:sz="0" w:space="0" w:color="auto"/>
        <w:left w:val="none" w:sz="0" w:space="0" w:color="auto"/>
        <w:bottom w:val="none" w:sz="0" w:space="0" w:color="auto"/>
        <w:right w:val="none" w:sz="0" w:space="0" w:color="auto"/>
      </w:divBdr>
    </w:div>
    <w:div w:id="528375255">
      <w:bodyDiv w:val="1"/>
      <w:marLeft w:val="0"/>
      <w:marRight w:val="0"/>
      <w:marTop w:val="0"/>
      <w:marBottom w:val="0"/>
      <w:divBdr>
        <w:top w:val="none" w:sz="0" w:space="0" w:color="auto"/>
        <w:left w:val="none" w:sz="0" w:space="0" w:color="auto"/>
        <w:bottom w:val="none" w:sz="0" w:space="0" w:color="auto"/>
        <w:right w:val="none" w:sz="0" w:space="0" w:color="auto"/>
      </w:divBdr>
    </w:div>
    <w:div w:id="528565614">
      <w:bodyDiv w:val="1"/>
      <w:marLeft w:val="0"/>
      <w:marRight w:val="0"/>
      <w:marTop w:val="0"/>
      <w:marBottom w:val="0"/>
      <w:divBdr>
        <w:top w:val="none" w:sz="0" w:space="0" w:color="auto"/>
        <w:left w:val="none" w:sz="0" w:space="0" w:color="auto"/>
        <w:bottom w:val="none" w:sz="0" w:space="0" w:color="auto"/>
        <w:right w:val="none" w:sz="0" w:space="0" w:color="auto"/>
      </w:divBdr>
    </w:div>
    <w:div w:id="529034731">
      <w:bodyDiv w:val="1"/>
      <w:marLeft w:val="0"/>
      <w:marRight w:val="0"/>
      <w:marTop w:val="0"/>
      <w:marBottom w:val="0"/>
      <w:divBdr>
        <w:top w:val="none" w:sz="0" w:space="0" w:color="auto"/>
        <w:left w:val="none" w:sz="0" w:space="0" w:color="auto"/>
        <w:bottom w:val="none" w:sz="0" w:space="0" w:color="auto"/>
        <w:right w:val="none" w:sz="0" w:space="0" w:color="auto"/>
      </w:divBdr>
    </w:div>
    <w:div w:id="529225300">
      <w:bodyDiv w:val="1"/>
      <w:marLeft w:val="0"/>
      <w:marRight w:val="0"/>
      <w:marTop w:val="0"/>
      <w:marBottom w:val="0"/>
      <w:divBdr>
        <w:top w:val="none" w:sz="0" w:space="0" w:color="auto"/>
        <w:left w:val="none" w:sz="0" w:space="0" w:color="auto"/>
        <w:bottom w:val="none" w:sz="0" w:space="0" w:color="auto"/>
        <w:right w:val="none" w:sz="0" w:space="0" w:color="auto"/>
      </w:divBdr>
    </w:div>
    <w:div w:id="529225664">
      <w:bodyDiv w:val="1"/>
      <w:marLeft w:val="0"/>
      <w:marRight w:val="0"/>
      <w:marTop w:val="0"/>
      <w:marBottom w:val="0"/>
      <w:divBdr>
        <w:top w:val="none" w:sz="0" w:space="0" w:color="auto"/>
        <w:left w:val="none" w:sz="0" w:space="0" w:color="auto"/>
        <w:bottom w:val="none" w:sz="0" w:space="0" w:color="auto"/>
        <w:right w:val="none" w:sz="0" w:space="0" w:color="auto"/>
      </w:divBdr>
    </w:div>
    <w:div w:id="529489214">
      <w:bodyDiv w:val="1"/>
      <w:marLeft w:val="0"/>
      <w:marRight w:val="0"/>
      <w:marTop w:val="0"/>
      <w:marBottom w:val="0"/>
      <w:divBdr>
        <w:top w:val="none" w:sz="0" w:space="0" w:color="auto"/>
        <w:left w:val="none" w:sz="0" w:space="0" w:color="auto"/>
        <w:bottom w:val="none" w:sz="0" w:space="0" w:color="auto"/>
        <w:right w:val="none" w:sz="0" w:space="0" w:color="auto"/>
      </w:divBdr>
    </w:div>
    <w:div w:id="529613195">
      <w:bodyDiv w:val="1"/>
      <w:marLeft w:val="0"/>
      <w:marRight w:val="0"/>
      <w:marTop w:val="0"/>
      <w:marBottom w:val="0"/>
      <w:divBdr>
        <w:top w:val="none" w:sz="0" w:space="0" w:color="auto"/>
        <w:left w:val="none" w:sz="0" w:space="0" w:color="auto"/>
        <w:bottom w:val="none" w:sz="0" w:space="0" w:color="auto"/>
        <w:right w:val="none" w:sz="0" w:space="0" w:color="auto"/>
      </w:divBdr>
    </w:div>
    <w:div w:id="529689220">
      <w:bodyDiv w:val="1"/>
      <w:marLeft w:val="0"/>
      <w:marRight w:val="0"/>
      <w:marTop w:val="0"/>
      <w:marBottom w:val="0"/>
      <w:divBdr>
        <w:top w:val="none" w:sz="0" w:space="0" w:color="auto"/>
        <w:left w:val="none" w:sz="0" w:space="0" w:color="auto"/>
        <w:bottom w:val="none" w:sz="0" w:space="0" w:color="auto"/>
        <w:right w:val="none" w:sz="0" w:space="0" w:color="auto"/>
      </w:divBdr>
    </w:div>
    <w:div w:id="529880810">
      <w:bodyDiv w:val="1"/>
      <w:marLeft w:val="0"/>
      <w:marRight w:val="0"/>
      <w:marTop w:val="0"/>
      <w:marBottom w:val="0"/>
      <w:divBdr>
        <w:top w:val="none" w:sz="0" w:space="0" w:color="auto"/>
        <w:left w:val="none" w:sz="0" w:space="0" w:color="auto"/>
        <w:bottom w:val="none" w:sz="0" w:space="0" w:color="auto"/>
        <w:right w:val="none" w:sz="0" w:space="0" w:color="auto"/>
      </w:divBdr>
    </w:div>
    <w:div w:id="529996800">
      <w:bodyDiv w:val="1"/>
      <w:marLeft w:val="0"/>
      <w:marRight w:val="0"/>
      <w:marTop w:val="0"/>
      <w:marBottom w:val="0"/>
      <w:divBdr>
        <w:top w:val="none" w:sz="0" w:space="0" w:color="auto"/>
        <w:left w:val="none" w:sz="0" w:space="0" w:color="auto"/>
        <w:bottom w:val="none" w:sz="0" w:space="0" w:color="auto"/>
        <w:right w:val="none" w:sz="0" w:space="0" w:color="auto"/>
      </w:divBdr>
    </w:div>
    <w:div w:id="530535153">
      <w:bodyDiv w:val="1"/>
      <w:marLeft w:val="0"/>
      <w:marRight w:val="0"/>
      <w:marTop w:val="0"/>
      <w:marBottom w:val="0"/>
      <w:divBdr>
        <w:top w:val="none" w:sz="0" w:space="0" w:color="auto"/>
        <w:left w:val="none" w:sz="0" w:space="0" w:color="auto"/>
        <w:bottom w:val="none" w:sz="0" w:space="0" w:color="auto"/>
        <w:right w:val="none" w:sz="0" w:space="0" w:color="auto"/>
      </w:divBdr>
    </w:div>
    <w:div w:id="530538709">
      <w:bodyDiv w:val="1"/>
      <w:marLeft w:val="0"/>
      <w:marRight w:val="0"/>
      <w:marTop w:val="0"/>
      <w:marBottom w:val="0"/>
      <w:divBdr>
        <w:top w:val="none" w:sz="0" w:space="0" w:color="auto"/>
        <w:left w:val="none" w:sz="0" w:space="0" w:color="auto"/>
        <w:bottom w:val="none" w:sz="0" w:space="0" w:color="auto"/>
        <w:right w:val="none" w:sz="0" w:space="0" w:color="auto"/>
      </w:divBdr>
    </w:div>
    <w:div w:id="530606410">
      <w:bodyDiv w:val="1"/>
      <w:marLeft w:val="0"/>
      <w:marRight w:val="0"/>
      <w:marTop w:val="0"/>
      <w:marBottom w:val="0"/>
      <w:divBdr>
        <w:top w:val="none" w:sz="0" w:space="0" w:color="auto"/>
        <w:left w:val="none" w:sz="0" w:space="0" w:color="auto"/>
        <w:bottom w:val="none" w:sz="0" w:space="0" w:color="auto"/>
        <w:right w:val="none" w:sz="0" w:space="0" w:color="auto"/>
      </w:divBdr>
    </w:div>
    <w:div w:id="530610825">
      <w:bodyDiv w:val="1"/>
      <w:marLeft w:val="0"/>
      <w:marRight w:val="0"/>
      <w:marTop w:val="0"/>
      <w:marBottom w:val="0"/>
      <w:divBdr>
        <w:top w:val="none" w:sz="0" w:space="0" w:color="auto"/>
        <w:left w:val="none" w:sz="0" w:space="0" w:color="auto"/>
        <w:bottom w:val="none" w:sz="0" w:space="0" w:color="auto"/>
        <w:right w:val="none" w:sz="0" w:space="0" w:color="auto"/>
      </w:divBdr>
    </w:div>
    <w:div w:id="530728895">
      <w:bodyDiv w:val="1"/>
      <w:marLeft w:val="0"/>
      <w:marRight w:val="0"/>
      <w:marTop w:val="0"/>
      <w:marBottom w:val="0"/>
      <w:divBdr>
        <w:top w:val="none" w:sz="0" w:space="0" w:color="auto"/>
        <w:left w:val="none" w:sz="0" w:space="0" w:color="auto"/>
        <w:bottom w:val="none" w:sz="0" w:space="0" w:color="auto"/>
        <w:right w:val="none" w:sz="0" w:space="0" w:color="auto"/>
      </w:divBdr>
    </w:div>
    <w:div w:id="530848717">
      <w:bodyDiv w:val="1"/>
      <w:marLeft w:val="0"/>
      <w:marRight w:val="0"/>
      <w:marTop w:val="0"/>
      <w:marBottom w:val="0"/>
      <w:divBdr>
        <w:top w:val="none" w:sz="0" w:space="0" w:color="auto"/>
        <w:left w:val="none" w:sz="0" w:space="0" w:color="auto"/>
        <w:bottom w:val="none" w:sz="0" w:space="0" w:color="auto"/>
        <w:right w:val="none" w:sz="0" w:space="0" w:color="auto"/>
      </w:divBdr>
    </w:div>
    <w:div w:id="530873821">
      <w:bodyDiv w:val="1"/>
      <w:marLeft w:val="0"/>
      <w:marRight w:val="0"/>
      <w:marTop w:val="0"/>
      <w:marBottom w:val="0"/>
      <w:divBdr>
        <w:top w:val="none" w:sz="0" w:space="0" w:color="auto"/>
        <w:left w:val="none" w:sz="0" w:space="0" w:color="auto"/>
        <w:bottom w:val="none" w:sz="0" w:space="0" w:color="auto"/>
        <w:right w:val="none" w:sz="0" w:space="0" w:color="auto"/>
      </w:divBdr>
    </w:div>
    <w:div w:id="531383563">
      <w:bodyDiv w:val="1"/>
      <w:marLeft w:val="0"/>
      <w:marRight w:val="0"/>
      <w:marTop w:val="0"/>
      <w:marBottom w:val="0"/>
      <w:divBdr>
        <w:top w:val="none" w:sz="0" w:space="0" w:color="auto"/>
        <w:left w:val="none" w:sz="0" w:space="0" w:color="auto"/>
        <w:bottom w:val="none" w:sz="0" w:space="0" w:color="auto"/>
        <w:right w:val="none" w:sz="0" w:space="0" w:color="auto"/>
      </w:divBdr>
    </w:div>
    <w:div w:id="531497401">
      <w:bodyDiv w:val="1"/>
      <w:marLeft w:val="0"/>
      <w:marRight w:val="0"/>
      <w:marTop w:val="0"/>
      <w:marBottom w:val="0"/>
      <w:divBdr>
        <w:top w:val="none" w:sz="0" w:space="0" w:color="auto"/>
        <w:left w:val="none" w:sz="0" w:space="0" w:color="auto"/>
        <w:bottom w:val="none" w:sz="0" w:space="0" w:color="auto"/>
        <w:right w:val="none" w:sz="0" w:space="0" w:color="auto"/>
      </w:divBdr>
    </w:div>
    <w:div w:id="531578300">
      <w:bodyDiv w:val="1"/>
      <w:marLeft w:val="0"/>
      <w:marRight w:val="0"/>
      <w:marTop w:val="0"/>
      <w:marBottom w:val="0"/>
      <w:divBdr>
        <w:top w:val="none" w:sz="0" w:space="0" w:color="auto"/>
        <w:left w:val="none" w:sz="0" w:space="0" w:color="auto"/>
        <w:bottom w:val="none" w:sz="0" w:space="0" w:color="auto"/>
        <w:right w:val="none" w:sz="0" w:space="0" w:color="auto"/>
      </w:divBdr>
    </w:div>
    <w:div w:id="531698352">
      <w:bodyDiv w:val="1"/>
      <w:marLeft w:val="0"/>
      <w:marRight w:val="0"/>
      <w:marTop w:val="0"/>
      <w:marBottom w:val="0"/>
      <w:divBdr>
        <w:top w:val="none" w:sz="0" w:space="0" w:color="auto"/>
        <w:left w:val="none" w:sz="0" w:space="0" w:color="auto"/>
        <w:bottom w:val="none" w:sz="0" w:space="0" w:color="auto"/>
        <w:right w:val="none" w:sz="0" w:space="0" w:color="auto"/>
      </w:divBdr>
    </w:div>
    <w:div w:id="531770680">
      <w:bodyDiv w:val="1"/>
      <w:marLeft w:val="0"/>
      <w:marRight w:val="0"/>
      <w:marTop w:val="0"/>
      <w:marBottom w:val="0"/>
      <w:divBdr>
        <w:top w:val="none" w:sz="0" w:space="0" w:color="auto"/>
        <w:left w:val="none" w:sz="0" w:space="0" w:color="auto"/>
        <w:bottom w:val="none" w:sz="0" w:space="0" w:color="auto"/>
        <w:right w:val="none" w:sz="0" w:space="0" w:color="auto"/>
      </w:divBdr>
      <w:divsChild>
        <w:div w:id="1783115117">
          <w:marLeft w:val="480"/>
          <w:marRight w:val="0"/>
          <w:marTop w:val="0"/>
          <w:marBottom w:val="0"/>
          <w:divBdr>
            <w:top w:val="none" w:sz="0" w:space="0" w:color="auto"/>
            <w:left w:val="none" w:sz="0" w:space="0" w:color="auto"/>
            <w:bottom w:val="none" w:sz="0" w:space="0" w:color="auto"/>
            <w:right w:val="none" w:sz="0" w:space="0" w:color="auto"/>
          </w:divBdr>
        </w:div>
        <w:div w:id="960913408">
          <w:marLeft w:val="480"/>
          <w:marRight w:val="0"/>
          <w:marTop w:val="0"/>
          <w:marBottom w:val="0"/>
          <w:divBdr>
            <w:top w:val="none" w:sz="0" w:space="0" w:color="auto"/>
            <w:left w:val="none" w:sz="0" w:space="0" w:color="auto"/>
            <w:bottom w:val="none" w:sz="0" w:space="0" w:color="auto"/>
            <w:right w:val="none" w:sz="0" w:space="0" w:color="auto"/>
          </w:divBdr>
        </w:div>
        <w:div w:id="2001345401">
          <w:marLeft w:val="480"/>
          <w:marRight w:val="0"/>
          <w:marTop w:val="0"/>
          <w:marBottom w:val="0"/>
          <w:divBdr>
            <w:top w:val="none" w:sz="0" w:space="0" w:color="auto"/>
            <w:left w:val="none" w:sz="0" w:space="0" w:color="auto"/>
            <w:bottom w:val="none" w:sz="0" w:space="0" w:color="auto"/>
            <w:right w:val="none" w:sz="0" w:space="0" w:color="auto"/>
          </w:divBdr>
        </w:div>
        <w:div w:id="299581109">
          <w:marLeft w:val="480"/>
          <w:marRight w:val="0"/>
          <w:marTop w:val="0"/>
          <w:marBottom w:val="0"/>
          <w:divBdr>
            <w:top w:val="none" w:sz="0" w:space="0" w:color="auto"/>
            <w:left w:val="none" w:sz="0" w:space="0" w:color="auto"/>
            <w:bottom w:val="none" w:sz="0" w:space="0" w:color="auto"/>
            <w:right w:val="none" w:sz="0" w:space="0" w:color="auto"/>
          </w:divBdr>
        </w:div>
        <w:div w:id="1170101393">
          <w:marLeft w:val="480"/>
          <w:marRight w:val="0"/>
          <w:marTop w:val="0"/>
          <w:marBottom w:val="0"/>
          <w:divBdr>
            <w:top w:val="none" w:sz="0" w:space="0" w:color="auto"/>
            <w:left w:val="none" w:sz="0" w:space="0" w:color="auto"/>
            <w:bottom w:val="none" w:sz="0" w:space="0" w:color="auto"/>
            <w:right w:val="none" w:sz="0" w:space="0" w:color="auto"/>
          </w:divBdr>
        </w:div>
        <w:div w:id="1870873518">
          <w:marLeft w:val="480"/>
          <w:marRight w:val="0"/>
          <w:marTop w:val="0"/>
          <w:marBottom w:val="0"/>
          <w:divBdr>
            <w:top w:val="none" w:sz="0" w:space="0" w:color="auto"/>
            <w:left w:val="none" w:sz="0" w:space="0" w:color="auto"/>
            <w:bottom w:val="none" w:sz="0" w:space="0" w:color="auto"/>
            <w:right w:val="none" w:sz="0" w:space="0" w:color="auto"/>
          </w:divBdr>
        </w:div>
        <w:div w:id="21170791">
          <w:marLeft w:val="480"/>
          <w:marRight w:val="0"/>
          <w:marTop w:val="0"/>
          <w:marBottom w:val="0"/>
          <w:divBdr>
            <w:top w:val="none" w:sz="0" w:space="0" w:color="auto"/>
            <w:left w:val="none" w:sz="0" w:space="0" w:color="auto"/>
            <w:bottom w:val="none" w:sz="0" w:space="0" w:color="auto"/>
            <w:right w:val="none" w:sz="0" w:space="0" w:color="auto"/>
          </w:divBdr>
        </w:div>
        <w:div w:id="534734668">
          <w:marLeft w:val="480"/>
          <w:marRight w:val="0"/>
          <w:marTop w:val="0"/>
          <w:marBottom w:val="0"/>
          <w:divBdr>
            <w:top w:val="none" w:sz="0" w:space="0" w:color="auto"/>
            <w:left w:val="none" w:sz="0" w:space="0" w:color="auto"/>
            <w:bottom w:val="none" w:sz="0" w:space="0" w:color="auto"/>
            <w:right w:val="none" w:sz="0" w:space="0" w:color="auto"/>
          </w:divBdr>
        </w:div>
        <w:div w:id="2018728529">
          <w:marLeft w:val="480"/>
          <w:marRight w:val="0"/>
          <w:marTop w:val="0"/>
          <w:marBottom w:val="0"/>
          <w:divBdr>
            <w:top w:val="none" w:sz="0" w:space="0" w:color="auto"/>
            <w:left w:val="none" w:sz="0" w:space="0" w:color="auto"/>
            <w:bottom w:val="none" w:sz="0" w:space="0" w:color="auto"/>
            <w:right w:val="none" w:sz="0" w:space="0" w:color="auto"/>
          </w:divBdr>
        </w:div>
        <w:div w:id="2086145072">
          <w:marLeft w:val="480"/>
          <w:marRight w:val="0"/>
          <w:marTop w:val="0"/>
          <w:marBottom w:val="0"/>
          <w:divBdr>
            <w:top w:val="none" w:sz="0" w:space="0" w:color="auto"/>
            <w:left w:val="none" w:sz="0" w:space="0" w:color="auto"/>
            <w:bottom w:val="none" w:sz="0" w:space="0" w:color="auto"/>
            <w:right w:val="none" w:sz="0" w:space="0" w:color="auto"/>
          </w:divBdr>
        </w:div>
        <w:div w:id="130369028">
          <w:marLeft w:val="480"/>
          <w:marRight w:val="0"/>
          <w:marTop w:val="0"/>
          <w:marBottom w:val="0"/>
          <w:divBdr>
            <w:top w:val="none" w:sz="0" w:space="0" w:color="auto"/>
            <w:left w:val="none" w:sz="0" w:space="0" w:color="auto"/>
            <w:bottom w:val="none" w:sz="0" w:space="0" w:color="auto"/>
            <w:right w:val="none" w:sz="0" w:space="0" w:color="auto"/>
          </w:divBdr>
        </w:div>
        <w:div w:id="811757040">
          <w:marLeft w:val="480"/>
          <w:marRight w:val="0"/>
          <w:marTop w:val="0"/>
          <w:marBottom w:val="0"/>
          <w:divBdr>
            <w:top w:val="none" w:sz="0" w:space="0" w:color="auto"/>
            <w:left w:val="none" w:sz="0" w:space="0" w:color="auto"/>
            <w:bottom w:val="none" w:sz="0" w:space="0" w:color="auto"/>
            <w:right w:val="none" w:sz="0" w:space="0" w:color="auto"/>
          </w:divBdr>
        </w:div>
        <w:div w:id="1107701706">
          <w:marLeft w:val="480"/>
          <w:marRight w:val="0"/>
          <w:marTop w:val="0"/>
          <w:marBottom w:val="0"/>
          <w:divBdr>
            <w:top w:val="none" w:sz="0" w:space="0" w:color="auto"/>
            <w:left w:val="none" w:sz="0" w:space="0" w:color="auto"/>
            <w:bottom w:val="none" w:sz="0" w:space="0" w:color="auto"/>
            <w:right w:val="none" w:sz="0" w:space="0" w:color="auto"/>
          </w:divBdr>
        </w:div>
        <w:div w:id="1948076554">
          <w:marLeft w:val="480"/>
          <w:marRight w:val="0"/>
          <w:marTop w:val="0"/>
          <w:marBottom w:val="0"/>
          <w:divBdr>
            <w:top w:val="none" w:sz="0" w:space="0" w:color="auto"/>
            <w:left w:val="none" w:sz="0" w:space="0" w:color="auto"/>
            <w:bottom w:val="none" w:sz="0" w:space="0" w:color="auto"/>
            <w:right w:val="none" w:sz="0" w:space="0" w:color="auto"/>
          </w:divBdr>
        </w:div>
        <w:div w:id="1863200331">
          <w:marLeft w:val="480"/>
          <w:marRight w:val="0"/>
          <w:marTop w:val="0"/>
          <w:marBottom w:val="0"/>
          <w:divBdr>
            <w:top w:val="none" w:sz="0" w:space="0" w:color="auto"/>
            <w:left w:val="none" w:sz="0" w:space="0" w:color="auto"/>
            <w:bottom w:val="none" w:sz="0" w:space="0" w:color="auto"/>
            <w:right w:val="none" w:sz="0" w:space="0" w:color="auto"/>
          </w:divBdr>
        </w:div>
        <w:div w:id="303437085">
          <w:marLeft w:val="480"/>
          <w:marRight w:val="0"/>
          <w:marTop w:val="0"/>
          <w:marBottom w:val="0"/>
          <w:divBdr>
            <w:top w:val="none" w:sz="0" w:space="0" w:color="auto"/>
            <w:left w:val="none" w:sz="0" w:space="0" w:color="auto"/>
            <w:bottom w:val="none" w:sz="0" w:space="0" w:color="auto"/>
            <w:right w:val="none" w:sz="0" w:space="0" w:color="auto"/>
          </w:divBdr>
        </w:div>
        <w:div w:id="200290149">
          <w:marLeft w:val="480"/>
          <w:marRight w:val="0"/>
          <w:marTop w:val="0"/>
          <w:marBottom w:val="0"/>
          <w:divBdr>
            <w:top w:val="none" w:sz="0" w:space="0" w:color="auto"/>
            <w:left w:val="none" w:sz="0" w:space="0" w:color="auto"/>
            <w:bottom w:val="none" w:sz="0" w:space="0" w:color="auto"/>
            <w:right w:val="none" w:sz="0" w:space="0" w:color="auto"/>
          </w:divBdr>
        </w:div>
        <w:div w:id="1586039141">
          <w:marLeft w:val="480"/>
          <w:marRight w:val="0"/>
          <w:marTop w:val="0"/>
          <w:marBottom w:val="0"/>
          <w:divBdr>
            <w:top w:val="none" w:sz="0" w:space="0" w:color="auto"/>
            <w:left w:val="none" w:sz="0" w:space="0" w:color="auto"/>
            <w:bottom w:val="none" w:sz="0" w:space="0" w:color="auto"/>
            <w:right w:val="none" w:sz="0" w:space="0" w:color="auto"/>
          </w:divBdr>
        </w:div>
        <w:div w:id="2012028681">
          <w:marLeft w:val="480"/>
          <w:marRight w:val="0"/>
          <w:marTop w:val="0"/>
          <w:marBottom w:val="0"/>
          <w:divBdr>
            <w:top w:val="none" w:sz="0" w:space="0" w:color="auto"/>
            <w:left w:val="none" w:sz="0" w:space="0" w:color="auto"/>
            <w:bottom w:val="none" w:sz="0" w:space="0" w:color="auto"/>
            <w:right w:val="none" w:sz="0" w:space="0" w:color="auto"/>
          </w:divBdr>
        </w:div>
        <w:div w:id="956831105">
          <w:marLeft w:val="480"/>
          <w:marRight w:val="0"/>
          <w:marTop w:val="0"/>
          <w:marBottom w:val="0"/>
          <w:divBdr>
            <w:top w:val="none" w:sz="0" w:space="0" w:color="auto"/>
            <w:left w:val="none" w:sz="0" w:space="0" w:color="auto"/>
            <w:bottom w:val="none" w:sz="0" w:space="0" w:color="auto"/>
            <w:right w:val="none" w:sz="0" w:space="0" w:color="auto"/>
          </w:divBdr>
        </w:div>
        <w:div w:id="150219153">
          <w:marLeft w:val="480"/>
          <w:marRight w:val="0"/>
          <w:marTop w:val="0"/>
          <w:marBottom w:val="0"/>
          <w:divBdr>
            <w:top w:val="none" w:sz="0" w:space="0" w:color="auto"/>
            <w:left w:val="none" w:sz="0" w:space="0" w:color="auto"/>
            <w:bottom w:val="none" w:sz="0" w:space="0" w:color="auto"/>
            <w:right w:val="none" w:sz="0" w:space="0" w:color="auto"/>
          </w:divBdr>
        </w:div>
        <w:div w:id="957679719">
          <w:marLeft w:val="480"/>
          <w:marRight w:val="0"/>
          <w:marTop w:val="0"/>
          <w:marBottom w:val="0"/>
          <w:divBdr>
            <w:top w:val="none" w:sz="0" w:space="0" w:color="auto"/>
            <w:left w:val="none" w:sz="0" w:space="0" w:color="auto"/>
            <w:bottom w:val="none" w:sz="0" w:space="0" w:color="auto"/>
            <w:right w:val="none" w:sz="0" w:space="0" w:color="auto"/>
          </w:divBdr>
        </w:div>
        <w:div w:id="1865436450">
          <w:marLeft w:val="480"/>
          <w:marRight w:val="0"/>
          <w:marTop w:val="0"/>
          <w:marBottom w:val="0"/>
          <w:divBdr>
            <w:top w:val="none" w:sz="0" w:space="0" w:color="auto"/>
            <w:left w:val="none" w:sz="0" w:space="0" w:color="auto"/>
            <w:bottom w:val="none" w:sz="0" w:space="0" w:color="auto"/>
            <w:right w:val="none" w:sz="0" w:space="0" w:color="auto"/>
          </w:divBdr>
        </w:div>
        <w:div w:id="516699024">
          <w:marLeft w:val="480"/>
          <w:marRight w:val="0"/>
          <w:marTop w:val="0"/>
          <w:marBottom w:val="0"/>
          <w:divBdr>
            <w:top w:val="none" w:sz="0" w:space="0" w:color="auto"/>
            <w:left w:val="none" w:sz="0" w:space="0" w:color="auto"/>
            <w:bottom w:val="none" w:sz="0" w:space="0" w:color="auto"/>
            <w:right w:val="none" w:sz="0" w:space="0" w:color="auto"/>
          </w:divBdr>
        </w:div>
        <w:div w:id="781262151">
          <w:marLeft w:val="480"/>
          <w:marRight w:val="0"/>
          <w:marTop w:val="0"/>
          <w:marBottom w:val="0"/>
          <w:divBdr>
            <w:top w:val="none" w:sz="0" w:space="0" w:color="auto"/>
            <w:left w:val="none" w:sz="0" w:space="0" w:color="auto"/>
            <w:bottom w:val="none" w:sz="0" w:space="0" w:color="auto"/>
            <w:right w:val="none" w:sz="0" w:space="0" w:color="auto"/>
          </w:divBdr>
        </w:div>
        <w:div w:id="986470698">
          <w:marLeft w:val="480"/>
          <w:marRight w:val="0"/>
          <w:marTop w:val="0"/>
          <w:marBottom w:val="0"/>
          <w:divBdr>
            <w:top w:val="none" w:sz="0" w:space="0" w:color="auto"/>
            <w:left w:val="none" w:sz="0" w:space="0" w:color="auto"/>
            <w:bottom w:val="none" w:sz="0" w:space="0" w:color="auto"/>
            <w:right w:val="none" w:sz="0" w:space="0" w:color="auto"/>
          </w:divBdr>
        </w:div>
        <w:div w:id="845249507">
          <w:marLeft w:val="480"/>
          <w:marRight w:val="0"/>
          <w:marTop w:val="0"/>
          <w:marBottom w:val="0"/>
          <w:divBdr>
            <w:top w:val="none" w:sz="0" w:space="0" w:color="auto"/>
            <w:left w:val="none" w:sz="0" w:space="0" w:color="auto"/>
            <w:bottom w:val="none" w:sz="0" w:space="0" w:color="auto"/>
            <w:right w:val="none" w:sz="0" w:space="0" w:color="auto"/>
          </w:divBdr>
        </w:div>
        <w:div w:id="1598248468">
          <w:marLeft w:val="480"/>
          <w:marRight w:val="0"/>
          <w:marTop w:val="0"/>
          <w:marBottom w:val="0"/>
          <w:divBdr>
            <w:top w:val="none" w:sz="0" w:space="0" w:color="auto"/>
            <w:left w:val="none" w:sz="0" w:space="0" w:color="auto"/>
            <w:bottom w:val="none" w:sz="0" w:space="0" w:color="auto"/>
            <w:right w:val="none" w:sz="0" w:space="0" w:color="auto"/>
          </w:divBdr>
        </w:div>
        <w:div w:id="1620455184">
          <w:marLeft w:val="480"/>
          <w:marRight w:val="0"/>
          <w:marTop w:val="0"/>
          <w:marBottom w:val="0"/>
          <w:divBdr>
            <w:top w:val="none" w:sz="0" w:space="0" w:color="auto"/>
            <w:left w:val="none" w:sz="0" w:space="0" w:color="auto"/>
            <w:bottom w:val="none" w:sz="0" w:space="0" w:color="auto"/>
            <w:right w:val="none" w:sz="0" w:space="0" w:color="auto"/>
          </w:divBdr>
        </w:div>
        <w:div w:id="473455014">
          <w:marLeft w:val="480"/>
          <w:marRight w:val="0"/>
          <w:marTop w:val="0"/>
          <w:marBottom w:val="0"/>
          <w:divBdr>
            <w:top w:val="none" w:sz="0" w:space="0" w:color="auto"/>
            <w:left w:val="none" w:sz="0" w:space="0" w:color="auto"/>
            <w:bottom w:val="none" w:sz="0" w:space="0" w:color="auto"/>
            <w:right w:val="none" w:sz="0" w:space="0" w:color="auto"/>
          </w:divBdr>
        </w:div>
        <w:div w:id="1671714045">
          <w:marLeft w:val="480"/>
          <w:marRight w:val="0"/>
          <w:marTop w:val="0"/>
          <w:marBottom w:val="0"/>
          <w:divBdr>
            <w:top w:val="none" w:sz="0" w:space="0" w:color="auto"/>
            <w:left w:val="none" w:sz="0" w:space="0" w:color="auto"/>
            <w:bottom w:val="none" w:sz="0" w:space="0" w:color="auto"/>
            <w:right w:val="none" w:sz="0" w:space="0" w:color="auto"/>
          </w:divBdr>
        </w:div>
        <w:div w:id="65539644">
          <w:marLeft w:val="480"/>
          <w:marRight w:val="0"/>
          <w:marTop w:val="0"/>
          <w:marBottom w:val="0"/>
          <w:divBdr>
            <w:top w:val="none" w:sz="0" w:space="0" w:color="auto"/>
            <w:left w:val="none" w:sz="0" w:space="0" w:color="auto"/>
            <w:bottom w:val="none" w:sz="0" w:space="0" w:color="auto"/>
            <w:right w:val="none" w:sz="0" w:space="0" w:color="auto"/>
          </w:divBdr>
        </w:div>
        <w:div w:id="367921109">
          <w:marLeft w:val="480"/>
          <w:marRight w:val="0"/>
          <w:marTop w:val="0"/>
          <w:marBottom w:val="0"/>
          <w:divBdr>
            <w:top w:val="none" w:sz="0" w:space="0" w:color="auto"/>
            <w:left w:val="none" w:sz="0" w:space="0" w:color="auto"/>
            <w:bottom w:val="none" w:sz="0" w:space="0" w:color="auto"/>
            <w:right w:val="none" w:sz="0" w:space="0" w:color="auto"/>
          </w:divBdr>
        </w:div>
        <w:div w:id="2029865946">
          <w:marLeft w:val="480"/>
          <w:marRight w:val="0"/>
          <w:marTop w:val="0"/>
          <w:marBottom w:val="0"/>
          <w:divBdr>
            <w:top w:val="none" w:sz="0" w:space="0" w:color="auto"/>
            <w:left w:val="none" w:sz="0" w:space="0" w:color="auto"/>
            <w:bottom w:val="none" w:sz="0" w:space="0" w:color="auto"/>
            <w:right w:val="none" w:sz="0" w:space="0" w:color="auto"/>
          </w:divBdr>
        </w:div>
        <w:div w:id="43531829">
          <w:marLeft w:val="480"/>
          <w:marRight w:val="0"/>
          <w:marTop w:val="0"/>
          <w:marBottom w:val="0"/>
          <w:divBdr>
            <w:top w:val="none" w:sz="0" w:space="0" w:color="auto"/>
            <w:left w:val="none" w:sz="0" w:space="0" w:color="auto"/>
            <w:bottom w:val="none" w:sz="0" w:space="0" w:color="auto"/>
            <w:right w:val="none" w:sz="0" w:space="0" w:color="auto"/>
          </w:divBdr>
        </w:div>
        <w:div w:id="9063586">
          <w:marLeft w:val="480"/>
          <w:marRight w:val="0"/>
          <w:marTop w:val="0"/>
          <w:marBottom w:val="0"/>
          <w:divBdr>
            <w:top w:val="none" w:sz="0" w:space="0" w:color="auto"/>
            <w:left w:val="none" w:sz="0" w:space="0" w:color="auto"/>
            <w:bottom w:val="none" w:sz="0" w:space="0" w:color="auto"/>
            <w:right w:val="none" w:sz="0" w:space="0" w:color="auto"/>
          </w:divBdr>
        </w:div>
        <w:div w:id="1870415001">
          <w:marLeft w:val="480"/>
          <w:marRight w:val="0"/>
          <w:marTop w:val="0"/>
          <w:marBottom w:val="0"/>
          <w:divBdr>
            <w:top w:val="none" w:sz="0" w:space="0" w:color="auto"/>
            <w:left w:val="none" w:sz="0" w:space="0" w:color="auto"/>
            <w:bottom w:val="none" w:sz="0" w:space="0" w:color="auto"/>
            <w:right w:val="none" w:sz="0" w:space="0" w:color="auto"/>
          </w:divBdr>
        </w:div>
        <w:div w:id="1328946144">
          <w:marLeft w:val="480"/>
          <w:marRight w:val="0"/>
          <w:marTop w:val="0"/>
          <w:marBottom w:val="0"/>
          <w:divBdr>
            <w:top w:val="none" w:sz="0" w:space="0" w:color="auto"/>
            <w:left w:val="none" w:sz="0" w:space="0" w:color="auto"/>
            <w:bottom w:val="none" w:sz="0" w:space="0" w:color="auto"/>
            <w:right w:val="none" w:sz="0" w:space="0" w:color="auto"/>
          </w:divBdr>
        </w:div>
        <w:div w:id="1646163628">
          <w:marLeft w:val="480"/>
          <w:marRight w:val="0"/>
          <w:marTop w:val="0"/>
          <w:marBottom w:val="0"/>
          <w:divBdr>
            <w:top w:val="none" w:sz="0" w:space="0" w:color="auto"/>
            <w:left w:val="none" w:sz="0" w:space="0" w:color="auto"/>
            <w:bottom w:val="none" w:sz="0" w:space="0" w:color="auto"/>
            <w:right w:val="none" w:sz="0" w:space="0" w:color="auto"/>
          </w:divBdr>
        </w:div>
        <w:div w:id="1120342567">
          <w:marLeft w:val="480"/>
          <w:marRight w:val="0"/>
          <w:marTop w:val="0"/>
          <w:marBottom w:val="0"/>
          <w:divBdr>
            <w:top w:val="none" w:sz="0" w:space="0" w:color="auto"/>
            <w:left w:val="none" w:sz="0" w:space="0" w:color="auto"/>
            <w:bottom w:val="none" w:sz="0" w:space="0" w:color="auto"/>
            <w:right w:val="none" w:sz="0" w:space="0" w:color="auto"/>
          </w:divBdr>
        </w:div>
        <w:div w:id="1850482410">
          <w:marLeft w:val="480"/>
          <w:marRight w:val="0"/>
          <w:marTop w:val="0"/>
          <w:marBottom w:val="0"/>
          <w:divBdr>
            <w:top w:val="none" w:sz="0" w:space="0" w:color="auto"/>
            <w:left w:val="none" w:sz="0" w:space="0" w:color="auto"/>
            <w:bottom w:val="none" w:sz="0" w:space="0" w:color="auto"/>
            <w:right w:val="none" w:sz="0" w:space="0" w:color="auto"/>
          </w:divBdr>
        </w:div>
        <w:div w:id="70591139">
          <w:marLeft w:val="480"/>
          <w:marRight w:val="0"/>
          <w:marTop w:val="0"/>
          <w:marBottom w:val="0"/>
          <w:divBdr>
            <w:top w:val="none" w:sz="0" w:space="0" w:color="auto"/>
            <w:left w:val="none" w:sz="0" w:space="0" w:color="auto"/>
            <w:bottom w:val="none" w:sz="0" w:space="0" w:color="auto"/>
            <w:right w:val="none" w:sz="0" w:space="0" w:color="auto"/>
          </w:divBdr>
        </w:div>
        <w:div w:id="1453982274">
          <w:marLeft w:val="480"/>
          <w:marRight w:val="0"/>
          <w:marTop w:val="0"/>
          <w:marBottom w:val="0"/>
          <w:divBdr>
            <w:top w:val="none" w:sz="0" w:space="0" w:color="auto"/>
            <w:left w:val="none" w:sz="0" w:space="0" w:color="auto"/>
            <w:bottom w:val="none" w:sz="0" w:space="0" w:color="auto"/>
            <w:right w:val="none" w:sz="0" w:space="0" w:color="auto"/>
          </w:divBdr>
        </w:div>
        <w:div w:id="753478804">
          <w:marLeft w:val="480"/>
          <w:marRight w:val="0"/>
          <w:marTop w:val="0"/>
          <w:marBottom w:val="0"/>
          <w:divBdr>
            <w:top w:val="none" w:sz="0" w:space="0" w:color="auto"/>
            <w:left w:val="none" w:sz="0" w:space="0" w:color="auto"/>
            <w:bottom w:val="none" w:sz="0" w:space="0" w:color="auto"/>
            <w:right w:val="none" w:sz="0" w:space="0" w:color="auto"/>
          </w:divBdr>
        </w:div>
        <w:div w:id="814106273">
          <w:marLeft w:val="480"/>
          <w:marRight w:val="0"/>
          <w:marTop w:val="0"/>
          <w:marBottom w:val="0"/>
          <w:divBdr>
            <w:top w:val="none" w:sz="0" w:space="0" w:color="auto"/>
            <w:left w:val="none" w:sz="0" w:space="0" w:color="auto"/>
            <w:bottom w:val="none" w:sz="0" w:space="0" w:color="auto"/>
            <w:right w:val="none" w:sz="0" w:space="0" w:color="auto"/>
          </w:divBdr>
        </w:div>
        <w:div w:id="1040135040">
          <w:marLeft w:val="480"/>
          <w:marRight w:val="0"/>
          <w:marTop w:val="0"/>
          <w:marBottom w:val="0"/>
          <w:divBdr>
            <w:top w:val="none" w:sz="0" w:space="0" w:color="auto"/>
            <w:left w:val="none" w:sz="0" w:space="0" w:color="auto"/>
            <w:bottom w:val="none" w:sz="0" w:space="0" w:color="auto"/>
            <w:right w:val="none" w:sz="0" w:space="0" w:color="auto"/>
          </w:divBdr>
        </w:div>
        <w:div w:id="1283416692">
          <w:marLeft w:val="480"/>
          <w:marRight w:val="0"/>
          <w:marTop w:val="0"/>
          <w:marBottom w:val="0"/>
          <w:divBdr>
            <w:top w:val="none" w:sz="0" w:space="0" w:color="auto"/>
            <w:left w:val="none" w:sz="0" w:space="0" w:color="auto"/>
            <w:bottom w:val="none" w:sz="0" w:space="0" w:color="auto"/>
            <w:right w:val="none" w:sz="0" w:space="0" w:color="auto"/>
          </w:divBdr>
        </w:div>
        <w:div w:id="539900305">
          <w:marLeft w:val="480"/>
          <w:marRight w:val="0"/>
          <w:marTop w:val="0"/>
          <w:marBottom w:val="0"/>
          <w:divBdr>
            <w:top w:val="none" w:sz="0" w:space="0" w:color="auto"/>
            <w:left w:val="none" w:sz="0" w:space="0" w:color="auto"/>
            <w:bottom w:val="none" w:sz="0" w:space="0" w:color="auto"/>
            <w:right w:val="none" w:sz="0" w:space="0" w:color="auto"/>
          </w:divBdr>
        </w:div>
        <w:div w:id="380519730">
          <w:marLeft w:val="480"/>
          <w:marRight w:val="0"/>
          <w:marTop w:val="0"/>
          <w:marBottom w:val="0"/>
          <w:divBdr>
            <w:top w:val="none" w:sz="0" w:space="0" w:color="auto"/>
            <w:left w:val="none" w:sz="0" w:space="0" w:color="auto"/>
            <w:bottom w:val="none" w:sz="0" w:space="0" w:color="auto"/>
            <w:right w:val="none" w:sz="0" w:space="0" w:color="auto"/>
          </w:divBdr>
        </w:div>
        <w:div w:id="753550188">
          <w:marLeft w:val="480"/>
          <w:marRight w:val="0"/>
          <w:marTop w:val="0"/>
          <w:marBottom w:val="0"/>
          <w:divBdr>
            <w:top w:val="none" w:sz="0" w:space="0" w:color="auto"/>
            <w:left w:val="none" w:sz="0" w:space="0" w:color="auto"/>
            <w:bottom w:val="none" w:sz="0" w:space="0" w:color="auto"/>
            <w:right w:val="none" w:sz="0" w:space="0" w:color="auto"/>
          </w:divBdr>
        </w:div>
        <w:div w:id="297150886">
          <w:marLeft w:val="480"/>
          <w:marRight w:val="0"/>
          <w:marTop w:val="0"/>
          <w:marBottom w:val="0"/>
          <w:divBdr>
            <w:top w:val="none" w:sz="0" w:space="0" w:color="auto"/>
            <w:left w:val="none" w:sz="0" w:space="0" w:color="auto"/>
            <w:bottom w:val="none" w:sz="0" w:space="0" w:color="auto"/>
            <w:right w:val="none" w:sz="0" w:space="0" w:color="auto"/>
          </w:divBdr>
        </w:div>
        <w:div w:id="1323655125">
          <w:marLeft w:val="480"/>
          <w:marRight w:val="0"/>
          <w:marTop w:val="0"/>
          <w:marBottom w:val="0"/>
          <w:divBdr>
            <w:top w:val="none" w:sz="0" w:space="0" w:color="auto"/>
            <w:left w:val="none" w:sz="0" w:space="0" w:color="auto"/>
            <w:bottom w:val="none" w:sz="0" w:space="0" w:color="auto"/>
            <w:right w:val="none" w:sz="0" w:space="0" w:color="auto"/>
          </w:divBdr>
        </w:div>
        <w:div w:id="65274170">
          <w:marLeft w:val="480"/>
          <w:marRight w:val="0"/>
          <w:marTop w:val="0"/>
          <w:marBottom w:val="0"/>
          <w:divBdr>
            <w:top w:val="none" w:sz="0" w:space="0" w:color="auto"/>
            <w:left w:val="none" w:sz="0" w:space="0" w:color="auto"/>
            <w:bottom w:val="none" w:sz="0" w:space="0" w:color="auto"/>
            <w:right w:val="none" w:sz="0" w:space="0" w:color="auto"/>
          </w:divBdr>
        </w:div>
        <w:div w:id="409304710">
          <w:marLeft w:val="480"/>
          <w:marRight w:val="0"/>
          <w:marTop w:val="0"/>
          <w:marBottom w:val="0"/>
          <w:divBdr>
            <w:top w:val="none" w:sz="0" w:space="0" w:color="auto"/>
            <w:left w:val="none" w:sz="0" w:space="0" w:color="auto"/>
            <w:bottom w:val="none" w:sz="0" w:space="0" w:color="auto"/>
            <w:right w:val="none" w:sz="0" w:space="0" w:color="auto"/>
          </w:divBdr>
        </w:div>
        <w:div w:id="345593220">
          <w:marLeft w:val="480"/>
          <w:marRight w:val="0"/>
          <w:marTop w:val="0"/>
          <w:marBottom w:val="0"/>
          <w:divBdr>
            <w:top w:val="none" w:sz="0" w:space="0" w:color="auto"/>
            <w:left w:val="none" w:sz="0" w:space="0" w:color="auto"/>
            <w:bottom w:val="none" w:sz="0" w:space="0" w:color="auto"/>
            <w:right w:val="none" w:sz="0" w:space="0" w:color="auto"/>
          </w:divBdr>
        </w:div>
        <w:div w:id="1357004213">
          <w:marLeft w:val="480"/>
          <w:marRight w:val="0"/>
          <w:marTop w:val="0"/>
          <w:marBottom w:val="0"/>
          <w:divBdr>
            <w:top w:val="none" w:sz="0" w:space="0" w:color="auto"/>
            <w:left w:val="none" w:sz="0" w:space="0" w:color="auto"/>
            <w:bottom w:val="none" w:sz="0" w:space="0" w:color="auto"/>
            <w:right w:val="none" w:sz="0" w:space="0" w:color="auto"/>
          </w:divBdr>
        </w:div>
        <w:div w:id="1363476957">
          <w:marLeft w:val="480"/>
          <w:marRight w:val="0"/>
          <w:marTop w:val="0"/>
          <w:marBottom w:val="0"/>
          <w:divBdr>
            <w:top w:val="none" w:sz="0" w:space="0" w:color="auto"/>
            <w:left w:val="none" w:sz="0" w:space="0" w:color="auto"/>
            <w:bottom w:val="none" w:sz="0" w:space="0" w:color="auto"/>
            <w:right w:val="none" w:sz="0" w:space="0" w:color="auto"/>
          </w:divBdr>
        </w:div>
        <w:div w:id="67385882">
          <w:marLeft w:val="480"/>
          <w:marRight w:val="0"/>
          <w:marTop w:val="0"/>
          <w:marBottom w:val="0"/>
          <w:divBdr>
            <w:top w:val="none" w:sz="0" w:space="0" w:color="auto"/>
            <w:left w:val="none" w:sz="0" w:space="0" w:color="auto"/>
            <w:bottom w:val="none" w:sz="0" w:space="0" w:color="auto"/>
            <w:right w:val="none" w:sz="0" w:space="0" w:color="auto"/>
          </w:divBdr>
        </w:div>
        <w:div w:id="383793574">
          <w:marLeft w:val="480"/>
          <w:marRight w:val="0"/>
          <w:marTop w:val="0"/>
          <w:marBottom w:val="0"/>
          <w:divBdr>
            <w:top w:val="none" w:sz="0" w:space="0" w:color="auto"/>
            <w:left w:val="none" w:sz="0" w:space="0" w:color="auto"/>
            <w:bottom w:val="none" w:sz="0" w:space="0" w:color="auto"/>
            <w:right w:val="none" w:sz="0" w:space="0" w:color="auto"/>
          </w:divBdr>
        </w:div>
        <w:div w:id="475151952">
          <w:marLeft w:val="480"/>
          <w:marRight w:val="0"/>
          <w:marTop w:val="0"/>
          <w:marBottom w:val="0"/>
          <w:divBdr>
            <w:top w:val="none" w:sz="0" w:space="0" w:color="auto"/>
            <w:left w:val="none" w:sz="0" w:space="0" w:color="auto"/>
            <w:bottom w:val="none" w:sz="0" w:space="0" w:color="auto"/>
            <w:right w:val="none" w:sz="0" w:space="0" w:color="auto"/>
          </w:divBdr>
        </w:div>
        <w:div w:id="631980715">
          <w:marLeft w:val="480"/>
          <w:marRight w:val="0"/>
          <w:marTop w:val="0"/>
          <w:marBottom w:val="0"/>
          <w:divBdr>
            <w:top w:val="none" w:sz="0" w:space="0" w:color="auto"/>
            <w:left w:val="none" w:sz="0" w:space="0" w:color="auto"/>
            <w:bottom w:val="none" w:sz="0" w:space="0" w:color="auto"/>
            <w:right w:val="none" w:sz="0" w:space="0" w:color="auto"/>
          </w:divBdr>
        </w:div>
        <w:div w:id="1069569835">
          <w:marLeft w:val="480"/>
          <w:marRight w:val="0"/>
          <w:marTop w:val="0"/>
          <w:marBottom w:val="0"/>
          <w:divBdr>
            <w:top w:val="none" w:sz="0" w:space="0" w:color="auto"/>
            <w:left w:val="none" w:sz="0" w:space="0" w:color="auto"/>
            <w:bottom w:val="none" w:sz="0" w:space="0" w:color="auto"/>
            <w:right w:val="none" w:sz="0" w:space="0" w:color="auto"/>
          </w:divBdr>
        </w:div>
        <w:div w:id="824008795">
          <w:marLeft w:val="480"/>
          <w:marRight w:val="0"/>
          <w:marTop w:val="0"/>
          <w:marBottom w:val="0"/>
          <w:divBdr>
            <w:top w:val="none" w:sz="0" w:space="0" w:color="auto"/>
            <w:left w:val="none" w:sz="0" w:space="0" w:color="auto"/>
            <w:bottom w:val="none" w:sz="0" w:space="0" w:color="auto"/>
            <w:right w:val="none" w:sz="0" w:space="0" w:color="auto"/>
          </w:divBdr>
        </w:div>
        <w:div w:id="957446449">
          <w:marLeft w:val="480"/>
          <w:marRight w:val="0"/>
          <w:marTop w:val="0"/>
          <w:marBottom w:val="0"/>
          <w:divBdr>
            <w:top w:val="none" w:sz="0" w:space="0" w:color="auto"/>
            <w:left w:val="none" w:sz="0" w:space="0" w:color="auto"/>
            <w:bottom w:val="none" w:sz="0" w:space="0" w:color="auto"/>
            <w:right w:val="none" w:sz="0" w:space="0" w:color="auto"/>
          </w:divBdr>
        </w:div>
        <w:div w:id="1881284905">
          <w:marLeft w:val="480"/>
          <w:marRight w:val="0"/>
          <w:marTop w:val="0"/>
          <w:marBottom w:val="0"/>
          <w:divBdr>
            <w:top w:val="none" w:sz="0" w:space="0" w:color="auto"/>
            <w:left w:val="none" w:sz="0" w:space="0" w:color="auto"/>
            <w:bottom w:val="none" w:sz="0" w:space="0" w:color="auto"/>
            <w:right w:val="none" w:sz="0" w:space="0" w:color="auto"/>
          </w:divBdr>
        </w:div>
        <w:div w:id="684328579">
          <w:marLeft w:val="480"/>
          <w:marRight w:val="0"/>
          <w:marTop w:val="0"/>
          <w:marBottom w:val="0"/>
          <w:divBdr>
            <w:top w:val="none" w:sz="0" w:space="0" w:color="auto"/>
            <w:left w:val="none" w:sz="0" w:space="0" w:color="auto"/>
            <w:bottom w:val="none" w:sz="0" w:space="0" w:color="auto"/>
            <w:right w:val="none" w:sz="0" w:space="0" w:color="auto"/>
          </w:divBdr>
        </w:div>
        <w:div w:id="1239173578">
          <w:marLeft w:val="480"/>
          <w:marRight w:val="0"/>
          <w:marTop w:val="0"/>
          <w:marBottom w:val="0"/>
          <w:divBdr>
            <w:top w:val="none" w:sz="0" w:space="0" w:color="auto"/>
            <w:left w:val="none" w:sz="0" w:space="0" w:color="auto"/>
            <w:bottom w:val="none" w:sz="0" w:space="0" w:color="auto"/>
            <w:right w:val="none" w:sz="0" w:space="0" w:color="auto"/>
          </w:divBdr>
        </w:div>
        <w:div w:id="1974749867">
          <w:marLeft w:val="480"/>
          <w:marRight w:val="0"/>
          <w:marTop w:val="0"/>
          <w:marBottom w:val="0"/>
          <w:divBdr>
            <w:top w:val="none" w:sz="0" w:space="0" w:color="auto"/>
            <w:left w:val="none" w:sz="0" w:space="0" w:color="auto"/>
            <w:bottom w:val="none" w:sz="0" w:space="0" w:color="auto"/>
            <w:right w:val="none" w:sz="0" w:space="0" w:color="auto"/>
          </w:divBdr>
        </w:div>
        <w:div w:id="294872671">
          <w:marLeft w:val="480"/>
          <w:marRight w:val="0"/>
          <w:marTop w:val="0"/>
          <w:marBottom w:val="0"/>
          <w:divBdr>
            <w:top w:val="none" w:sz="0" w:space="0" w:color="auto"/>
            <w:left w:val="none" w:sz="0" w:space="0" w:color="auto"/>
            <w:bottom w:val="none" w:sz="0" w:space="0" w:color="auto"/>
            <w:right w:val="none" w:sz="0" w:space="0" w:color="auto"/>
          </w:divBdr>
        </w:div>
        <w:div w:id="1743680093">
          <w:marLeft w:val="480"/>
          <w:marRight w:val="0"/>
          <w:marTop w:val="0"/>
          <w:marBottom w:val="0"/>
          <w:divBdr>
            <w:top w:val="none" w:sz="0" w:space="0" w:color="auto"/>
            <w:left w:val="none" w:sz="0" w:space="0" w:color="auto"/>
            <w:bottom w:val="none" w:sz="0" w:space="0" w:color="auto"/>
            <w:right w:val="none" w:sz="0" w:space="0" w:color="auto"/>
          </w:divBdr>
        </w:div>
        <w:div w:id="100341785">
          <w:marLeft w:val="480"/>
          <w:marRight w:val="0"/>
          <w:marTop w:val="0"/>
          <w:marBottom w:val="0"/>
          <w:divBdr>
            <w:top w:val="none" w:sz="0" w:space="0" w:color="auto"/>
            <w:left w:val="none" w:sz="0" w:space="0" w:color="auto"/>
            <w:bottom w:val="none" w:sz="0" w:space="0" w:color="auto"/>
            <w:right w:val="none" w:sz="0" w:space="0" w:color="auto"/>
          </w:divBdr>
        </w:div>
        <w:div w:id="337008058">
          <w:marLeft w:val="480"/>
          <w:marRight w:val="0"/>
          <w:marTop w:val="0"/>
          <w:marBottom w:val="0"/>
          <w:divBdr>
            <w:top w:val="none" w:sz="0" w:space="0" w:color="auto"/>
            <w:left w:val="none" w:sz="0" w:space="0" w:color="auto"/>
            <w:bottom w:val="none" w:sz="0" w:space="0" w:color="auto"/>
            <w:right w:val="none" w:sz="0" w:space="0" w:color="auto"/>
          </w:divBdr>
        </w:div>
        <w:div w:id="1742941059">
          <w:marLeft w:val="480"/>
          <w:marRight w:val="0"/>
          <w:marTop w:val="0"/>
          <w:marBottom w:val="0"/>
          <w:divBdr>
            <w:top w:val="none" w:sz="0" w:space="0" w:color="auto"/>
            <w:left w:val="none" w:sz="0" w:space="0" w:color="auto"/>
            <w:bottom w:val="none" w:sz="0" w:space="0" w:color="auto"/>
            <w:right w:val="none" w:sz="0" w:space="0" w:color="auto"/>
          </w:divBdr>
        </w:div>
        <w:div w:id="1458984621">
          <w:marLeft w:val="480"/>
          <w:marRight w:val="0"/>
          <w:marTop w:val="0"/>
          <w:marBottom w:val="0"/>
          <w:divBdr>
            <w:top w:val="none" w:sz="0" w:space="0" w:color="auto"/>
            <w:left w:val="none" w:sz="0" w:space="0" w:color="auto"/>
            <w:bottom w:val="none" w:sz="0" w:space="0" w:color="auto"/>
            <w:right w:val="none" w:sz="0" w:space="0" w:color="auto"/>
          </w:divBdr>
        </w:div>
        <w:div w:id="1191266209">
          <w:marLeft w:val="480"/>
          <w:marRight w:val="0"/>
          <w:marTop w:val="0"/>
          <w:marBottom w:val="0"/>
          <w:divBdr>
            <w:top w:val="none" w:sz="0" w:space="0" w:color="auto"/>
            <w:left w:val="none" w:sz="0" w:space="0" w:color="auto"/>
            <w:bottom w:val="none" w:sz="0" w:space="0" w:color="auto"/>
            <w:right w:val="none" w:sz="0" w:space="0" w:color="auto"/>
          </w:divBdr>
        </w:div>
        <w:div w:id="345908249">
          <w:marLeft w:val="480"/>
          <w:marRight w:val="0"/>
          <w:marTop w:val="0"/>
          <w:marBottom w:val="0"/>
          <w:divBdr>
            <w:top w:val="none" w:sz="0" w:space="0" w:color="auto"/>
            <w:left w:val="none" w:sz="0" w:space="0" w:color="auto"/>
            <w:bottom w:val="none" w:sz="0" w:space="0" w:color="auto"/>
            <w:right w:val="none" w:sz="0" w:space="0" w:color="auto"/>
          </w:divBdr>
        </w:div>
        <w:div w:id="1646088158">
          <w:marLeft w:val="480"/>
          <w:marRight w:val="0"/>
          <w:marTop w:val="0"/>
          <w:marBottom w:val="0"/>
          <w:divBdr>
            <w:top w:val="none" w:sz="0" w:space="0" w:color="auto"/>
            <w:left w:val="none" w:sz="0" w:space="0" w:color="auto"/>
            <w:bottom w:val="none" w:sz="0" w:space="0" w:color="auto"/>
            <w:right w:val="none" w:sz="0" w:space="0" w:color="auto"/>
          </w:divBdr>
        </w:div>
        <w:div w:id="245115151">
          <w:marLeft w:val="480"/>
          <w:marRight w:val="0"/>
          <w:marTop w:val="0"/>
          <w:marBottom w:val="0"/>
          <w:divBdr>
            <w:top w:val="none" w:sz="0" w:space="0" w:color="auto"/>
            <w:left w:val="none" w:sz="0" w:space="0" w:color="auto"/>
            <w:bottom w:val="none" w:sz="0" w:space="0" w:color="auto"/>
            <w:right w:val="none" w:sz="0" w:space="0" w:color="auto"/>
          </w:divBdr>
        </w:div>
        <w:div w:id="939875633">
          <w:marLeft w:val="480"/>
          <w:marRight w:val="0"/>
          <w:marTop w:val="0"/>
          <w:marBottom w:val="0"/>
          <w:divBdr>
            <w:top w:val="none" w:sz="0" w:space="0" w:color="auto"/>
            <w:left w:val="none" w:sz="0" w:space="0" w:color="auto"/>
            <w:bottom w:val="none" w:sz="0" w:space="0" w:color="auto"/>
            <w:right w:val="none" w:sz="0" w:space="0" w:color="auto"/>
          </w:divBdr>
        </w:div>
        <w:div w:id="917055182">
          <w:marLeft w:val="480"/>
          <w:marRight w:val="0"/>
          <w:marTop w:val="0"/>
          <w:marBottom w:val="0"/>
          <w:divBdr>
            <w:top w:val="none" w:sz="0" w:space="0" w:color="auto"/>
            <w:left w:val="none" w:sz="0" w:space="0" w:color="auto"/>
            <w:bottom w:val="none" w:sz="0" w:space="0" w:color="auto"/>
            <w:right w:val="none" w:sz="0" w:space="0" w:color="auto"/>
          </w:divBdr>
        </w:div>
        <w:div w:id="1141465757">
          <w:marLeft w:val="480"/>
          <w:marRight w:val="0"/>
          <w:marTop w:val="0"/>
          <w:marBottom w:val="0"/>
          <w:divBdr>
            <w:top w:val="none" w:sz="0" w:space="0" w:color="auto"/>
            <w:left w:val="none" w:sz="0" w:space="0" w:color="auto"/>
            <w:bottom w:val="none" w:sz="0" w:space="0" w:color="auto"/>
            <w:right w:val="none" w:sz="0" w:space="0" w:color="auto"/>
          </w:divBdr>
        </w:div>
        <w:div w:id="1134561479">
          <w:marLeft w:val="480"/>
          <w:marRight w:val="0"/>
          <w:marTop w:val="0"/>
          <w:marBottom w:val="0"/>
          <w:divBdr>
            <w:top w:val="none" w:sz="0" w:space="0" w:color="auto"/>
            <w:left w:val="none" w:sz="0" w:space="0" w:color="auto"/>
            <w:bottom w:val="none" w:sz="0" w:space="0" w:color="auto"/>
            <w:right w:val="none" w:sz="0" w:space="0" w:color="auto"/>
          </w:divBdr>
        </w:div>
        <w:div w:id="968516629">
          <w:marLeft w:val="480"/>
          <w:marRight w:val="0"/>
          <w:marTop w:val="0"/>
          <w:marBottom w:val="0"/>
          <w:divBdr>
            <w:top w:val="none" w:sz="0" w:space="0" w:color="auto"/>
            <w:left w:val="none" w:sz="0" w:space="0" w:color="auto"/>
            <w:bottom w:val="none" w:sz="0" w:space="0" w:color="auto"/>
            <w:right w:val="none" w:sz="0" w:space="0" w:color="auto"/>
          </w:divBdr>
        </w:div>
        <w:div w:id="291908041">
          <w:marLeft w:val="480"/>
          <w:marRight w:val="0"/>
          <w:marTop w:val="0"/>
          <w:marBottom w:val="0"/>
          <w:divBdr>
            <w:top w:val="none" w:sz="0" w:space="0" w:color="auto"/>
            <w:left w:val="none" w:sz="0" w:space="0" w:color="auto"/>
            <w:bottom w:val="none" w:sz="0" w:space="0" w:color="auto"/>
            <w:right w:val="none" w:sz="0" w:space="0" w:color="auto"/>
          </w:divBdr>
        </w:div>
        <w:div w:id="497811729">
          <w:marLeft w:val="480"/>
          <w:marRight w:val="0"/>
          <w:marTop w:val="0"/>
          <w:marBottom w:val="0"/>
          <w:divBdr>
            <w:top w:val="none" w:sz="0" w:space="0" w:color="auto"/>
            <w:left w:val="none" w:sz="0" w:space="0" w:color="auto"/>
            <w:bottom w:val="none" w:sz="0" w:space="0" w:color="auto"/>
            <w:right w:val="none" w:sz="0" w:space="0" w:color="auto"/>
          </w:divBdr>
        </w:div>
        <w:div w:id="2141417338">
          <w:marLeft w:val="480"/>
          <w:marRight w:val="0"/>
          <w:marTop w:val="0"/>
          <w:marBottom w:val="0"/>
          <w:divBdr>
            <w:top w:val="none" w:sz="0" w:space="0" w:color="auto"/>
            <w:left w:val="none" w:sz="0" w:space="0" w:color="auto"/>
            <w:bottom w:val="none" w:sz="0" w:space="0" w:color="auto"/>
            <w:right w:val="none" w:sz="0" w:space="0" w:color="auto"/>
          </w:divBdr>
        </w:div>
        <w:div w:id="1371301891">
          <w:marLeft w:val="480"/>
          <w:marRight w:val="0"/>
          <w:marTop w:val="0"/>
          <w:marBottom w:val="0"/>
          <w:divBdr>
            <w:top w:val="none" w:sz="0" w:space="0" w:color="auto"/>
            <w:left w:val="none" w:sz="0" w:space="0" w:color="auto"/>
            <w:bottom w:val="none" w:sz="0" w:space="0" w:color="auto"/>
            <w:right w:val="none" w:sz="0" w:space="0" w:color="auto"/>
          </w:divBdr>
        </w:div>
        <w:div w:id="1568418240">
          <w:marLeft w:val="480"/>
          <w:marRight w:val="0"/>
          <w:marTop w:val="0"/>
          <w:marBottom w:val="0"/>
          <w:divBdr>
            <w:top w:val="none" w:sz="0" w:space="0" w:color="auto"/>
            <w:left w:val="none" w:sz="0" w:space="0" w:color="auto"/>
            <w:bottom w:val="none" w:sz="0" w:space="0" w:color="auto"/>
            <w:right w:val="none" w:sz="0" w:space="0" w:color="auto"/>
          </w:divBdr>
        </w:div>
        <w:div w:id="1285423755">
          <w:marLeft w:val="480"/>
          <w:marRight w:val="0"/>
          <w:marTop w:val="0"/>
          <w:marBottom w:val="0"/>
          <w:divBdr>
            <w:top w:val="none" w:sz="0" w:space="0" w:color="auto"/>
            <w:left w:val="none" w:sz="0" w:space="0" w:color="auto"/>
            <w:bottom w:val="none" w:sz="0" w:space="0" w:color="auto"/>
            <w:right w:val="none" w:sz="0" w:space="0" w:color="auto"/>
          </w:divBdr>
        </w:div>
        <w:div w:id="550382259">
          <w:marLeft w:val="480"/>
          <w:marRight w:val="0"/>
          <w:marTop w:val="0"/>
          <w:marBottom w:val="0"/>
          <w:divBdr>
            <w:top w:val="none" w:sz="0" w:space="0" w:color="auto"/>
            <w:left w:val="none" w:sz="0" w:space="0" w:color="auto"/>
            <w:bottom w:val="none" w:sz="0" w:space="0" w:color="auto"/>
            <w:right w:val="none" w:sz="0" w:space="0" w:color="auto"/>
          </w:divBdr>
        </w:div>
        <w:div w:id="651521715">
          <w:marLeft w:val="480"/>
          <w:marRight w:val="0"/>
          <w:marTop w:val="0"/>
          <w:marBottom w:val="0"/>
          <w:divBdr>
            <w:top w:val="none" w:sz="0" w:space="0" w:color="auto"/>
            <w:left w:val="none" w:sz="0" w:space="0" w:color="auto"/>
            <w:bottom w:val="none" w:sz="0" w:space="0" w:color="auto"/>
            <w:right w:val="none" w:sz="0" w:space="0" w:color="auto"/>
          </w:divBdr>
        </w:div>
        <w:div w:id="1911848332">
          <w:marLeft w:val="480"/>
          <w:marRight w:val="0"/>
          <w:marTop w:val="0"/>
          <w:marBottom w:val="0"/>
          <w:divBdr>
            <w:top w:val="none" w:sz="0" w:space="0" w:color="auto"/>
            <w:left w:val="none" w:sz="0" w:space="0" w:color="auto"/>
            <w:bottom w:val="none" w:sz="0" w:space="0" w:color="auto"/>
            <w:right w:val="none" w:sz="0" w:space="0" w:color="auto"/>
          </w:divBdr>
        </w:div>
        <w:div w:id="1008094">
          <w:marLeft w:val="480"/>
          <w:marRight w:val="0"/>
          <w:marTop w:val="0"/>
          <w:marBottom w:val="0"/>
          <w:divBdr>
            <w:top w:val="none" w:sz="0" w:space="0" w:color="auto"/>
            <w:left w:val="none" w:sz="0" w:space="0" w:color="auto"/>
            <w:bottom w:val="none" w:sz="0" w:space="0" w:color="auto"/>
            <w:right w:val="none" w:sz="0" w:space="0" w:color="auto"/>
          </w:divBdr>
        </w:div>
        <w:div w:id="538786114">
          <w:marLeft w:val="480"/>
          <w:marRight w:val="0"/>
          <w:marTop w:val="0"/>
          <w:marBottom w:val="0"/>
          <w:divBdr>
            <w:top w:val="none" w:sz="0" w:space="0" w:color="auto"/>
            <w:left w:val="none" w:sz="0" w:space="0" w:color="auto"/>
            <w:bottom w:val="none" w:sz="0" w:space="0" w:color="auto"/>
            <w:right w:val="none" w:sz="0" w:space="0" w:color="auto"/>
          </w:divBdr>
        </w:div>
        <w:div w:id="761073787">
          <w:marLeft w:val="480"/>
          <w:marRight w:val="0"/>
          <w:marTop w:val="0"/>
          <w:marBottom w:val="0"/>
          <w:divBdr>
            <w:top w:val="none" w:sz="0" w:space="0" w:color="auto"/>
            <w:left w:val="none" w:sz="0" w:space="0" w:color="auto"/>
            <w:bottom w:val="none" w:sz="0" w:space="0" w:color="auto"/>
            <w:right w:val="none" w:sz="0" w:space="0" w:color="auto"/>
          </w:divBdr>
        </w:div>
        <w:div w:id="1201212994">
          <w:marLeft w:val="480"/>
          <w:marRight w:val="0"/>
          <w:marTop w:val="0"/>
          <w:marBottom w:val="0"/>
          <w:divBdr>
            <w:top w:val="none" w:sz="0" w:space="0" w:color="auto"/>
            <w:left w:val="none" w:sz="0" w:space="0" w:color="auto"/>
            <w:bottom w:val="none" w:sz="0" w:space="0" w:color="auto"/>
            <w:right w:val="none" w:sz="0" w:space="0" w:color="auto"/>
          </w:divBdr>
        </w:div>
        <w:div w:id="286200615">
          <w:marLeft w:val="480"/>
          <w:marRight w:val="0"/>
          <w:marTop w:val="0"/>
          <w:marBottom w:val="0"/>
          <w:divBdr>
            <w:top w:val="none" w:sz="0" w:space="0" w:color="auto"/>
            <w:left w:val="none" w:sz="0" w:space="0" w:color="auto"/>
            <w:bottom w:val="none" w:sz="0" w:space="0" w:color="auto"/>
            <w:right w:val="none" w:sz="0" w:space="0" w:color="auto"/>
          </w:divBdr>
        </w:div>
        <w:div w:id="1240016293">
          <w:marLeft w:val="480"/>
          <w:marRight w:val="0"/>
          <w:marTop w:val="0"/>
          <w:marBottom w:val="0"/>
          <w:divBdr>
            <w:top w:val="none" w:sz="0" w:space="0" w:color="auto"/>
            <w:left w:val="none" w:sz="0" w:space="0" w:color="auto"/>
            <w:bottom w:val="none" w:sz="0" w:space="0" w:color="auto"/>
            <w:right w:val="none" w:sz="0" w:space="0" w:color="auto"/>
          </w:divBdr>
        </w:div>
        <w:div w:id="1210217311">
          <w:marLeft w:val="480"/>
          <w:marRight w:val="0"/>
          <w:marTop w:val="0"/>
          <w:marBottom w:val="0"/>
          <w:divBdr>
            <w:top w:val="none" w:sz="0" w:space="0" w:color="auto"/>
            <w:left w:val="none" w:sz="0" w:space="0" w:color="auto"/>
            <w:bottom w:val="none" w:sz="0" w:space="0" w:color="auto"/>
            <w:right w:val="none" w:sz="0" w:space="0" w:color="auto"/>
          </w:divBdr>
        </w:div>
        <w:div w:id="554001199">
          <w:marLeft w:val="480"/>
          <w:marRight w:val="0"/>
          <w:marTop w:val="0"/>
          <w:marBottom w:val="0"/>
          <w:divBdr>
            <w:top w:val="none" w:sz="0" w:space="0" w:color="auto"/>
            <w:left w:val="none" w:sz="0" w:space="0" w:color="auto"/>
            <w:bottom w:val="none" w:sz="0" w:space="0" w:color="auto"/>
            <w:right w:val="none" w:sz="0" w:space="0" w:color="auto"/>
          </w:divBdr>
        </w:div>
        <w:div w:id="860774907">
          <w:marLeft w:val="480"/>
          <w:marRight w:val="0"/>
          <w:marTop w:val="0"/>
          <w:marBottom w:val="0"/>
          <w:divBdr>
            <w:top w:val="none" w:sz="0" w:space="0" w:color="auto"/>
            <w:left w:val="none" w:sz="0" w:space="0" w:color="auto"/>
            <w:bottom w:val="none" w:sz="0" w:space="0" w:color="auto"/>
            <w:right w:val="none" w:sz="0" w:space="0" w:color="auto"/>
          </w:divBdr>
        </w:div>
        <w:div w:id="34892744">
          <w:marLeft w:val="480"/>
          <w:marRight w:val="0"/>
          <w:marTop w:val="0"/>
          <w:marBottom w:val="0"/>
          <w:divBdr>
            <w:top w:val="none" w:sz="0" w:space="0" w:color="auto"/>
            <w:left w:val="none" w:sz="0" w:space="0" w:color="auto"/>
            <w:bottom w:val="none" w:sz="0" w:space="0" w:color="auto"/>
            <w:right w:val="none" w:sz="0" w:space="0" w:color="auto"/>
          </w:divBdr>
        </w:div>
        <w:div w:id="1834027367">
          <w:marLeft w:val="480"/>
          <w:marRight w:val="0"/>
          <w:marTop w:val="0"/>
          <w:marBottom w:val="0"/>
          <w:divBdr>
            <w:top w:val="none" w:sz="0" w:space="0" w:color="auto"/>
            <w:left w:val="none" w:sz="0" w:space="0" w:color="auto"/>
            <w:bottom w:val="none" w:sz="0" w:space="0" w:color="auto"/>
            <w:right w:val="none" w:sz="0" w:space="0" w:color="auto"/>
          </w:divBdr>
        </w:div>
        <w:div w:id="982739074">
          <w:marLeft w:val="480"/>
          <w:marRight w:val="0"/>
          <w:marTop w:val="0"/>
          <w:marBottom w:val="0"/>
          <w:divBdr>
            <w:top w:val="none" w:sz="0" w:space="0" w:color="auto"/>
            <w:left w:val="none" w:sz="0" w:space="0" w:color="auto"/>
            <w:bottom w:val="none" w:sz="0" w:space="0" w:color="auto"/>
            <w:right w:val="none" w:sz="0" w:space="0" w:color="auto"/>
          </w:divBdr>
        </w:div>
        <w:div w:id="1497916509">
          <w:marLeft w:val="480"/>
          <w:marRight w:val="0"/>
          <w:marTop w:val="0"/>
          <w:marBottom w:val="0"/>
          <w:divBdr>
            <w:top w:val="none" w:sz="0" w:space="0" w:color="auto"/>
            <w:left w:val="none" w:sz="0" w:space="0" w:color="auto"/>
            <w:bottom w:val="none" w:sz="0" w:space="0" w:color="auto"/>
            <w:right w:val="none" w:sz="0" w:space="0" w:color="auto"/>
          </w:divBdr>
        </w:div>
        <w:div w:id="1761095011">
          <w:marLeft w:val="480"/>
          <w:marRight w:val="0"/>
          <w:marTop w:val="0"/>
          <w:marBottom w:val="0"/>
          <w:divBdr>
            <w:top w:val="none" w:sz="0" w:space="0" w:color="auto"/>
            <w:left w:val="none" w:sz="0" w:space="0" w:color="auto"/>
            <w:bottom w:val="none" w:sz="0" w:space="0" w:color="auto"/>
            <w:right w:val="none" w:sz="0" w:space="0" w:color="auto"/>
          </w:divBdr>
        </w:div>
        <w:div w:id="1036082484">
          <w:marLeft w:val="480"/>
          <w:marRight w:val="0"/>
          <w:marTop w:val="0"/>
          <w:marBottom w:val="0"/>
          <w:divBdr>
            <w:top w:val="none" w:sz="0" w:space="0" w:color="auto"/>
            <w:left w:val="none" w:sz="0" w:space="0" w:color="auto"/>
            <w:bottom w:val="none" w:sz="0" w:space="0" w:color="auto"/>
            <w:right w:val="none" w:sz="0" w:space="0" w:color="auto"/>
          </w:divBdr>
        </w:div>
        <w:div w:id="778378112">
          <w:marLeft w:val="480"/>
          <w:marRight w:val="0"/>
          <w:marTop w:val="0"/>
          <w:marBottom w:val="0"/>
          <w:divBdr>
            <w:top w:val="none" w:sz="0" w:space="0" w:color="auto"/>
            <w:left w:val="none" w:sz="0" w:space="0" w:color="auto"/>
            <w:bottom w:val="none" w:sz="0" w:space="0" w:color="auto"/>
            <w:right w:val="none" w:sz="0" w:space="0" w:color="auto"/>
          </w:divBdr>
        </w:div>
        <w:div w:id="227500228">
          <w:marLeft w:val="480"/>
          <w:marRight w:val="0"/>
          <w:marTop w:val="0"/>
          <w:marBottom w:val="0"/>
          <w:divBdr>
            <w:top w:val="none" w:sz="0" w:space="0" w:color="auto"/>
            <w:left w:val="none" w:sz="0" w:space="0" w:color="auto"/>
            <w:bottom w:val="none" w:sz="0" w:space="0" w:color="auto"/>
            <w:right w:val="none" w:sz="0" w:space="0" w:color="auto"/>
          </w:divBdr>
        </w:div>
        <w:div w:id="1629699252">
          <w:marLeft w:val="480"/>
          <w:marRight w:val="0"/>
          <w:marTop w:val="0"/>
          <w:marBottom w:val="0"/>
          <w:divBdr>
            <w:top w:val="none" w:sz="0" w:space="0" w:color="auto"/>
            <w:left w:val="none" w:sz="0" w:space="0" w:color="auto"/>
            <w:bottom w:val="none" w:sz="0" w:space="0" w:color="auto"/>
            <w:right w:val="none" w:sz="0" w:space="0" w:color="auto"/>
          </w:divBdr>
        </w:div>
        <w:div w:id="1909029506">
          <w:marLeft w:val="480"/>
          <w:marRight w:val="0"/>
          <w:marTop w:val="0"/>
          <w:marBottom w:val="0"/>
          <w:divBdr>
            <w:top w:val="none" w:sz="0" w:space="0" w:color="auto"/>
            <w:left w:val="none" w:sz="0" w:space="0" w:color="auto"/>
            <w:bottom w:val="none" w:sz="0" w:space="0" w:color="auto"/>
            <w:right w:val="none" w:sz="0" w:space="0" w:color="auto"/>
          </w:divBdr>
        </w:div>
        <w:div w:id="1993632571">
          <w:marLeft w:val="480"/>
          <w:marRight w:val="0"/>
          <w:marTop w:val="0"/>
          <w:marBottom w:val="0"/>
          <w:divBdr>
            <w:top w:val="none" w:sz="0" w:space="0" w:color="auto"/>
            <w:left w:val="none" w:sz="0" w:space="0" w:color="auto"/>
            <w:bottom w:val="none" w:sz="0" w:space="0" w:color="auto"/>
            <w:right w:val="none" w:sz="0" w:space="0" w:color="auto"/>
          </w:divBdr>
        </w:div>
        <w:div w:id="1527055803">
          <w:marLeft w:val="480"/>
          <w:marRight w:val="0"/>
          <w:marTop w:val="0"/>
          <w:marBottom w:val="0"/>
          <w:divBdr>
            <w:top w:val="none" w:sz="0" w:space="0" w:color="auto"/>
            <w:left w:val="none" w:sz="0" w:space="0" w:color="auto"/>
            <w:bottom w:val="none" w:sz="0" w:space="0" w:color="auto"/>
            <w:right w:val="none" w:sz="0" w:space="0" w:color="auto"/>
          </w:divBdr>
        </w:div>
        <w:div w:id="1400709708">
          <w:marLeft w:val="480"/>
          <w:marRight w:val="0"/>
          <w:marTop w:val="0"/>
          <w:marBottom w:val="0"/>
          <w:divBdr>
            <w:top w:val="none" w:sz="0" w:space="0" w:color="auto"/>
            <w:left w:val="none" w:sz="0" w:space="0" w:color="auto"/>
            <w:bottom w:val="none" w:sz="0" w:space="0" w:color="auto"/>
            <w:right w:val="none" w:sz="0" w:space="0" w:color="auto"/>
          </w:divBdr>
        </w:div>
        <w:div w:id="1439831329">
          <w:marLeft w:val="480"/>
          <w:marRight w:val="0"/>
          <w:marTop w:val="0"/>
          <w:marBottom w:val="0"/>
          <w:divBdr>
            <w:top w:val="none" w:sz="0" w:space="0" w:color="auto"/>
            <w:left w:val="none" w:sz="0" w:space="0" w:color="auto"/>
            <w:bottom w:val="none" w:sz="0" w:space="0" w:color="auto"/>
            <w:right w:val="none" w:sz="0" w:space="0" w:color="auto"/>
          </w:divBdr>
        </w:div>
        <w:div w:id="650911485">
          <w:marLeft w:val="480"/>
          <w:marRight w:val="0"/>
          <w:marTop w:val="0"/>
          <w:marBottom w:val="0"/>
          <w:divBdr>
            <w:top w:val="none" w:sz="0" w:space="0" w:color="auto"/>
            <w:left w:val="none" w:sz="0" w:space="0" w:color="auto"/>
            <w:bottom w:val="none" w:sz="0" w:space="0" w:color="auto"/>
            <w:right w:val="none" w:sz="0" w:space="0" w:color="auto"/>
          </w:divBdr>
        </w:div>
        <w:div w:id="1550725265">
          <w:marLeft w:val="480"/>
          <w:marRight w:val="0"/>
          <w:marTop w:val="0"/>
          <w:marBottom w:val="0"/>
          <w:divBdr>
            <w:top w:val="none" w:sz="0" w:space="0" w:color="auto"/>
            <w:left w:val="none" w:sz="0" w:space="0" w:color="auto"/>
            <w:bottom w:val="none" w:sz="0" w:space="0" w:color="auto"/>
            <w:right w:val="none" w:sz="0" w:space="0" w:color="auto"/>
          </w:divBdr>
        </w:div>
        <w:div w:id="938683753">
          <w:marLeft w:val="480"/>
          <w:marRight w:val="0"/>
          <w:marTop w:val="0"/>
          <w:marBottom w:val="0"/>
          <w:divBdr>
            <w:top w:val="none" w:sz="0" w:space="0" w:color="auto"/>
            <w:left w:val="none" w:sz="0" w:space="0" w:color="auto"/>
            <w:bottom w:val="none" w:sz="0" w:space="0" w:color="auto"/>
            <w:right w:val="none" w:sz="0" w:space="0" w:color="auto"/>
          </w:divBdr>
        </w:div>
        <w:div w:id="998458434">
          <w:marLeft w:val="480"/>
          <w:marRight w:val="0"/>
          <w:marTop w:val="0"/>
          <w:marBottom w:val="0"/>
          <w:divBdr>
            <w:top w:val="none" w:sz="0" w:space="0" w:color="auto"/>
            <w:left w:val="none" w:sz="0" w:space="0" w:color="auto"/>
            <w:bottom w:val="none" w:sz="0" w:space="0" w:color="auto"/>
            <w:right w:val="none" w:sz="0" w:space="0" w:color="auto"/>
          </w:divBdr>
        </w:div>
        <w:div w:id="966666089">
          <w:marLeft w:val="480"/>
          <w:marRight w:val="0"/>
          <w:marTop w:val="0"/>
          <w:marBottom w:val="0"/>
          <w:divBdr>
            <w:top w:val="none" w:sz="0" w:space="0" w:color="auto"/>
            <w:left w:val="none" w:sz="0" w:space="0" w:color="auto"/>
            <w:bottom w:val="none" w:sz="0" w:space="0" w:color="auto"/>
            <w:right w:val="none" w:sz="0" w:space="0" w:color="auto"/>
          </w:divBdr>
        </w:div>
        <w:div w:id="1924219333">
          <w:marLeft w:val="480"/>
          <w:marRight w:val="0"/>
          <w:marTop w:val="0"/>
          <w:marBottom w:val="0"/>
          <w:divBdr>
            <w:top w:val="none" w:sz="0" w:space="0" w:color="auto"/>
            <w:left w:val="none" w:sz="0" w:space="0" w:color="auto"/>
            <w:bottom w:val="none" w:sz="0" w:space="0" w:color="auto"/>
            <w:right w:val="none" w:sz="0" w:space="0" w:color="auto"/>
          </w:divBdr>
        </w:div>
        <w:div w:id="1043333712">
          <w:marLeft w:val="480"/>
          <w:marRight w:val="0"/>
          <w:marTop w:val="0"/>
          <w:marBottom w:val="0"/>
          <w:divBdr>
            <w:top w:val="none" w:sz="0" w:space="0" w:color="auto"/>
            <w:left w:val="none" w:sz="0" w:space="0" w:color="auto"/>
            <w:bottom w:val="none" w:sz="0" w:space="0" w:color="auto"/>
            <w:right w:val="none" w:sz="0" w:space="0" w:color="auto"/>
          </w:divBdr>
        </w:div>
        <w:div w:id="1033919699">
          <w:marLeft w:val="480"/>
          <w:marRight w:val="0"/>
          <w:marTop w:val="0"/>
          <w:marBottom w:val="0"/>
          <w:divBdr>
            <w:top w:val="none" w:sz="0" w:space="0" w:color="auto"/>
            <w:left w:val="none" w:sz="0" w:space="0" w:color="auto"/>
            <w:bottom w:val="none" w:sz="0" w:space="0" w:color="auto"/>
            <w:right w:val="none" w:sz="0" w:space="0" w:color="auto"/>
          </w:divBdr>
        </w:div>
        <w:div w:id="522717981">
          <w:marLeft w:val="480"/>
          <w:marRight w:val="0"/>
          <w:marTop w:val="0"/>
          <w:marBottom w:val="0"/>
          <w:divBdr>
            <w:top w:val="none" w:sz="0" w:space="0" w:color="auto"/>
            <w:left w:val="none" w:sz="0" w:space="0" w:color="auto"/>
            <w:bottom w:val="none" w:sz="0" w:space="0" w:color="auto"/>
            <w:right w:val="none" w:sz="0" w:space="0" w:color="auto"/>
          </w:divBdr>
        </w:div>
        <w:div w:id="1544362304">
          <w:marLeft w:val="480"/>
          <w:marRight w:val="0"/>
          <w:marTop w:val="0"/>
          <w:marBottom w:val="0"/>
          <w:divBdr>
            <w:top w:val="none" w:sz="0" w:space="0" w:color="auto"/>
            <w:left w:val="none" w:sz="0" w:space="0" w:color="auto"/>
            <w:bottom w:val="none" w:sz="0" w:space="0" w:color="auto"/>
            <w:right w:val="none" w:sz="0" w:space="0" w:color="auto"/>
          </w:divBdr>
        </w:div>
        <w:div w:id="770662171">
          <w:marLeft w:val="480"/>
          <w:marRight w:val="0"/>
          <w:marTop w:val="0"/>
          <w:marBottom w:val="0"/>
          <w:divBdr>
            <w:top w:val="none" w:sz="0" w:space="0" w:color="auto"/>
            <w:left w:val="none" w:sz="0" w:space="0" w:color="auto"/>
            <w:bottom w:val="none" w:sz="0" w:space="0" w:color="auto"/>
            <w:right w:val="none" w:sz="0" w:space="0" w:color="auto"/>
          </w:divBdr>
        </w:div>
        <w:div w:id="1134254161">
          <w:marLeft w:val="480"/>
          <w:marRight w:val="0"/>
          <w:marTop w:val="0"/>
          <w:marBottom w:val="0"/>
          <w:divBdr>
            <w:top w:val="none" w:sz="0" w:space="0" w:color="auto"/>
            <w:left w:val="none" w:sz="0" w:space="0" w:color="auto"/>
            <w:bottom w:val="none" w:sz="0" w:space="0" w:color="auto"/>
            <w:right w:val="none" w:sz="0" w:space="0" w:color="auto"/>
          </w:divBdr>
        </w:div>
        <w:div w:id="897932984">
          <w:marLeft w:val="480"/>
          <w:marRight w:val="0"/>
          <w:marTop w:val="0"/>
          <w:marBottom w:val="0"/>
          <w:divBdr>
            <w:top w:val="none" w:sz="0" w:space="0" w:color="auto"/>
            <w:left w:val="none" w:sz="0" w:space="0" w:color="auto"/>
            <w:bottom w:val="none" w:sz="0" w:space="0" w:color="auto"/>
            <w:right w:val="none" w:sz="0" w:space="0" w:color="auto"/>
          </w:divBdr>
        </w:div>
        <w:div w:id="1852180857">
          <w:marLeft w:val="480"/>
          <w:marRight w:val="0"/>
          <w:marTop w:val="0"/>
          <w:marBottom w:val="0"/>
          <w:divBdr>
            <w:top w:val="none" w:sz="0" w:space="0" w:color="auto"/>
            <w:left w:val="none" w:sz="0" w:space="0" w:color="auto"/>
            <w:bottom w:val="none" w:sz="0" w:space="0" w:color="auto"/>
            <w:right w:val="none" w:sz="0" w:space="0" w:color="auto"/>
          </w:divBdr>
        </w:div>
        <w:div w:id="1845584224">
          <w:marLeft w:val="480"/>
          <w:marRight w:val="0"/>
          <w:marTop w:val="0"/>
          <w:marBottom w:val="0"/>
          <w:divBdr>
            <w:top w:val="none" w:sz="0" w:space="0" w:color="auto"/>
            <w:left w:val="none" w:sz="0" w:space="0" w:color="auto"/>
            <w:bottom w:val="none" w:sz="0" w:space="0" w:color="auto"/>
            <w:right w:val="none" w:sz="0" w:space="0" w:color="auto"/>
          </w:divBdr>
        </w:div>
        <w:div w:id="1018850709">
          <w:marLeft w:val="480"/>
          <w:marRight w:val="0"/>
          <w:marTop w:val="0"/>
          <w:marBottom w:val="0"/>
          <w:divBdr>
            <w:top w:val="none" w:sz="0" w:space="0" w:color="auto"/>
            <w:left w:val="none" w:sz="0" w:space="0" w:color="auto"/>
            <w:bottom w:val="none" w:sz="0" w:space="0" w:color="auto"/>
            <w:right w:val="none" w:sz="0" w:space="0" w:color="auto"/>
          </w:divBdr>
        </w:div>
        <w:div w:id="250553021">
          <w:marLeft w:val="480"/>
          <w:marRight w:val="0"/>
          <w:marTop w:val="0"/>
          <w:marBottom w:val="0"/>
          <w:divBdr>
            <w:top w:val="none" w:sz="0" w:space="0" w:color="auto"/>
            <w:left w:val="none" w:sz="0" w:space="0" w:color="auto"/>
            <w:bottom w:val="none" w:sz="0" w:space="0" w:color="auto"/>
            <w:right w:val="none" w:sz="0" w:space="0" w:color="auto"/>
          </w:divBdr>
        </w:div>
        <w:div w:id="970593697">
          <w:marLeft w:val="480"/>
          <w:marRight w:val="0"/>
          <w:marTop w:val="0"/>
          <w:marBottom w:val="0"/>
          <w:divBdr>
            <w:top w:val="none" w:sz="0" w:space="0" w:color="auto"/>
            <w:left w:val="none" w:sz="0" w:space="0" w:color="auto"/>
            <w:bottom w:val="none" w:sz="0" w:space="0" w:color="auto"/>
            <w:right w:val="none" w:sz="0" w:space="0" w:color="auto"/>
          </w:divBdr>
        </w:div>
        <w:div w:id="1637638030">
          <w:marLeft w:val="480"/>
          <w:marRight w:val="0"/>
          <w:marTop w:val="0"/>
          <w:marBottom w:val="0"/>
          <w:divBdr>
            <w:top w:val="none" w:sz="0" w:space="0" w:color="auto"/>
            <w:left w:val="none" w:sz="0" w:space="0" w:color="auto"/>
            <w:bottom w:val="none" w:sz="0" w:space="0" w:color="auto"/>
            <w:right w:val="none" w:sz="0" w:space="0" w:color="auto"/>
          </w:divBdr>
        </w:div>
        <w:div w:id="1800949725">
          <w:marLeft w:val="480"/>
          <w:marRight w:val="0"/>
          <w:marTop w:val="0"/>
          <w:marBottom w:val="0"/>
          <w:divBdr>
            <w:top w:val="none" w:sz="0" w:space="0" w:color="auto"/>
            <w:left w:val="none" w:sz="0" w:space="0" w:color="auto"/>
            <w:bottom w:val="none" w:sz="0" w:space="0" w:color="auto"/>
            <w:right w:val="none" w:sz="0" w:space="0" w:color="auto"/>
          </w:divBdr>
        </w:div>
        <w:div w:id="60104228">
          <w:marLeft w:val="480"/>
          <w:marRight w:val="0"/>
          <w:marTop w:val="0"/>
          <w:marBottom w:val="0"/>
          <w:divBdr>
            <w:top w:val="none" w:sz="0" w:space="0" w:color="auto"/>
            <w:left w:val="none" w:sz="0" w:space="0" w:color="auto"/>
            <w:bottom w:val="none" w:sz="0" w:space="0" w:color="auto"/>
            <w:right w:val="none" w:sz="0" w:space="0" w:color="auto"/>
          </w:divBdr>
        </w:div>
        <w:div w:id="1801343797">
          <w:marLeft w:val="480"/>
          <w:marRight w:val="0"/>
          <w:marTop w:val="0"/>
          <w:marBottom w:val="0"/>
          <w:divBdr>
            <w:top w:val="none" w:sz="0" w:space="0" w:color="auto"/>
            <w:left w:val="none" w:sz="0" w:space="0" w:color="auto"/>
            <w:bottom w:val="none" w:sz="0" w:space="0" w:color="auto"/>
            <w:right w:val="none" w:sz="0" w:space="0" w:color="auto"/>
          </w:divBdr>
        </w:div>
        <w:div w:id="724566946">
          <w:marLeft w:val="480"/>
          <w:marRight w:val="0"/>
          <w:marTop w:val="0"/>
          <w:marBottom w:val="0"/>
          <w:divBdr>
            <w:top w:val="none" w:sz="0" w:space="0" w:color="auto"/>
            <w:left w:val="none" w:sz="0" w:space="0" w:color="auto"/>
            <w:bottom w:val="none" w:sz="0" w:space="0" w:color="auto"/>
            <w:right w:val="none" w:sz="0" w:space="0" w:color="auto"/>
          </w:divBdr>
        </w:div>
        <w:div w:id="1799832370">
          <w:marLeft w:val="480"/>
          <w:marRight w:val="0"/>
          <w:marTop w:val="0"/>
          <w:marBottom w:val="0"/>
          <w:divBdr>
            <w:top w:val="none" w:sz="0" w:space="0" w:color="auto"/>
            <w:left w:val="none" w:sz="0" w:space="0" w:color="auto"/>
            <w:bottom w:val="none" w:sz="0" w:space="0" w:color="auto"/>
            <w:right w:val="none" w:sz="0" w:space="0" w:color="auto"/>
          </w:divBdr>
        </w:div>
        <w:div w:id="27342033">
          <w:marLeft w:val="480"/>
          <w:marRight w:val="0"/>
          <w:marTop w:val="0"/>
          <w:marBottom w:val="0"/>
          <w:divBdr>
            <w:top w:val="none" w:sz="0" w:space="0" w:color="auto"/>
            <w:left w:val="none" w:sz="0" w:space="0" w:color="auto"/>
            <w:bottom w:val="none" w:sz="0" w:space="0" w:color="auto"/>
            <w:right w:val="none" w:sz="0" w:space="0" w:color="auto"/>
          </w:divBdr>
        </w:div>
        <w:div w:id="1264264161">
          <w:marLeft w:val="480"/>
          <w:marRight w:val="0"/>
          <w:marTop w:val="0"/>
          <w:marBottom w:val="0"/>
          <w:divBdr>
            <w:top w:val="none" w:sz="0" w:space="0" w:color="auto"/>
            <w:left w:val="none" w:sz="0" w:space="0" w:color="auto"/>
            <w:bottom w:val="none" w:sz="0" w:space="0" w:color="auto"/>
            <w:right w:val="none" w:sz="0" w:space="0" w:color="auto"/>
          </w:divBdr>
        </w:div>
        <w:div w:id="1906725011">
          <w:marLeft w:val="480"/>
          <w:marRight w:val="0"/>
          <w:marTop w:val="0"/>
          <w:marBottom w:val="0"/>
          <w:divBdr>
            <w:top w:val="none" w:sz="0" w:space="0" w:color="auto"/>
            <w:left w:val="none" w:sz="0" w:space="0" w:color="auto"/>
            <w:bottom w:val="none" w:sz="0" w:space="0" w:color="auto"/>
            <w:right w:val="none" w:sz="0" w:space="0" w:color="auto"/>
          </w:divBdr>
        </w:div>
        <w:div w:id="936333759">
          <w:marLeft w:val="480"/>
          <w:marRight w:val="0"/>
          <w:marTop w:val="0"/>
          <w:marBottom w:val="0"/>
          <w:divBdr>
            <w:top w:val="none" w:sz="0" w:space="0" w:color="auto"/>
            <w:left w:val="none" w:sz="0" w:space="0" w:color="auto"/>
            <w:bottom w:val="none" w:sz="0" w:space="0" w:color="auto"/>
            <w:right w:val="none" w:sz="0" w:space="0" w:color="auto"/>
          </w:divBdr>
        </w:div>
        <w:div w:id="1029406643">
          <w:marLeft w:val="480"/>
          <w:marRight w:val="0"/>
          <w:marTop w:val="0"/>
          <w:marBottom w:val="0"/>
          <w:divBdr>
            <w:top w:val="none" w:sz="0" w:space="0" w:color="auto"/>
            <w:left w:val="none" w:sz="0" w:space="0" w:color="auto"/>
            <w:bottom w:val="none" w:sz="0" w:space="0" w:color="auto"/>
            <w:right w:val="none" w:sz="0" w:space="0" w:color="auto"/>
          </w:divBdr>
        </w:div>
        <w:div w:id="574051002">
          <w:marLeft w:val="480"/>
          <w:marRight w:val="0"/>
          <w:marTop w:val="0"/>
          <w:marBottom w:val="0"/>
          <w:divBdr>
            <w:top w:val="none" w:sz="0" w:space="0" w:color="auto"/>
            <w:left w:val="none" w:sz="0" w:space="0" w:color="auto"/>
            <w:bottom w:val="none" w:sz="0" w:space="0" w:color="auto"/>
            <w:right w:val="none" w:sz="0" w:space="0" w:color="auto"/>
          </w:divBdr>
        </w:div>
        <w:div w:id="1470241506">
          <w:marLeft w:val="480"/>
          <w:marRight w:val="0"/>
          <w:marTop w:val="0"/>
          <w:marBottom w:val="0"/>
          <w:divBdr>
            <w:top w:val="none" w:sz="0" w:space="0" w:color="auto"/>
            <w:left w:val="none" w:sz="0" w:space="0" w:color="auto"/>
            <w:bottom w:val="none" w:sz="0" w:space="0" w:color="auto"/>
            <w:right w:val="none" w:sz="0" w:space="0" w:color="auto"/>
          </w:divBdr>
        </w:div>
        <w:div w:id="1295603251">
          <w:marLeft w:val="480"/>
          <w:marRight w:val="0"/>
          <w:marTop w:val="0"/>
          <w:marBottom w:val="0"/>
          <w:divBdr>
            <w:top w:val="none" w:sz="0" w:space="0" w:color="auto"/>
            <w:left w:val="none" w:sz="0" w:space="0" w:color="auto"/>
            <w:bottom w:val="none" w:sz="0" w:space="0" w:color="auto"/>
            <w:right w:val="none" w:sz="0" w:space="0" w:color="auto"/>
          </w:divBdr>
        </w:div>
        <w:div w:id="1990742310">
          <w:marLeft w:val="480"/>
          <w:marRight w:val="0"/>
          <w:marTop w:val="0"/>
          <w:marBottom w:val="0"/>
          <w:divBdr>
            <w:top w:val="none" w:sz="0" w:space="0" w:color="auto"/>
            <w:left w:val="none" w:sz="0" w:space="0" w:color="auto"/>
            <w:bottom w:val="none" w:sz="0" w:space="0" w:color="auto"/>
            <w:right w:val="none" w:sz="0" w:space="0" w:color="auto"/>
          </w:divBdr>
        </w:div>
        <w:div w:id="979647540">
          <w:marLeft w:val="480"/>
          <w:marRight w:val="0"/>
          <w:marTop w:val="0"/>
          <w:marBottom w:val="0"/>
          <w:divBdr>
            <w:top w:val="none" w:sz="0" w:space="0" w:color="auto"/>
            <w:left w:val="none" w:sz="0" w:space="0" w:color="auto"/>
            <w:bottom w:val="none" w:sz="0" w:space="0" w:color="auto"/>
            <w:right w:val="none" w:sz="0" w:space="0" w:color="auto"/>
          </w:divBdr>
        </w:div>
        <w:div w:id="712115658">
          <w:marLeft w:val="480"/>
          <w:marRight w:val="0"/>
          <w:marTop w:val="0"/>
          <w:marBottom w:val="0"/>
          <w:divBdr>
            <w:top w:val="none" w:sz="0" w:space="0" w:color="auto"/>
            <w:left w:val="none" w:sz="0" w:space="0" w:color="auto"/>
            <w:bottom w:val="none" w:sz="0" w:space="0" w:color="auto"/>
            <w:right w:val="none" w:sz="0" w:space="0" w:color="auto"/>
          </w:divBdr>
        </w:div>
        <w:div w:id="300692836">
          <w:marLeft w:val="480"/>
          <w:marRight w:val="0"/>
          <w:marTop w:val="0"/>
          <w:marBottom w:val="0"/>
          <w:divBdr>
            <w:top w:val="none" w:sz="0" w:space="0" w:color="auto"/>
            <w:left w:val="none" w:sz="0" w:space="0" w:color="auto"/>
            <w:bottom w:val="none" w:sz="0" w:space="0" w:color="auto"/>
            <w:right w:val="none" w:sz="0" w:space="0" w:color="auto"/>
          </w:divBdr>
        </w:div>
        <w:div w:id="1170633661">
          <w:marLeft w:val="480"/>
          <w:marRight w:val="0"/>
          <w:marTop w:val="0"/>
          <w:marBottom w:val="0"/>
          <w:divBdr>
            <w:top w:val="none" w:sz="0" w:space="0" w:color="auto"/>
            <w:left w:val="none" w:sz="0" w:space="0" w:color="auto"/>
            <w:bottom w:val="none" w:sz="0" w:space="0" w:color="auto"/>
            <w:right w:val="none" w:sz="0" w:space="0" w:color="auto"/>
          </w:divBdr>
        </w:div>
        <w:div w:id="903415752">
          <w:marLeft w:val="480"/>
          <w:marRight w:val="0"/>
          <w:marTop w:val="0"/>
          <w:marBottom w:val="0"/>
          <w:divBdr>
            <w:top w:val="none" w:sz="0" w:space="0" w:color="auto"/>
            <w:left w:val="none" w:sz="0" w:space="0" w:color="auto"/>
            <w:bottom w:val="none" w:sz="0" w:space="0" w:color="auto"/>
            <w:right w:val="none" w:sz="0" w:space="0" w:color="auto"/>
          </w:divBdr>
        </w:div>
        <w:div w:id="2082409936">
          <w:marLeft w:val="480"/>
          <w:marRight w:val="0"/>
          <w:marTop w:val="0"/>
          <w:marBottom w:val="0"/>
          <w:divBdr>
            <w:top w:val="none" w:sz="0" w:space="0" w:color="auto"/>
            <w:left w:val="none" w:sz="0" w:space="0" w:color="auto"/>
            <w:bottom w:val="none" w:sz="0" w:space="0" w:color="auto"/>
            <w:right w:val="none" w:sz="0" w:space="0" w:color="auto"/>
          </w:divBdr>
        </w:div>
        <w:div w:id="1660573810">
          <w:marLeft w:val="480"/>
          <w:marRight w:val="0"/>
          <w:marTop w:val="0"/>
          <w:marBottom w:val="0"/>
          <w:divBdr>
            <w:top w:val="none" w:sz="0" w:space="0" w:color="auto"/>
            <w:left w:val="none" w:sz="0" w:space="0" w:color="auto"/>
            <w:bottom w:val="none" w:sz="0" w:space="0" w:color="auto"/>
            <w:right w:val="none" w:sz="0" w:space="0" w:color="auto"/>
          </w:divBdr>
        </w:div>
        <w:div w:id="761952853">
          <w:marLeft w:val="480"/>
          <w:marRight w:val="0"/>
          <w:marTop w:val="0"/>
          <w:marBottom w:val="0"/>
          <w:divBdr>
            <w:top w:val="none" w:sz="0" w:space="0" w:color="auto"/>
            <w:left w:val="none" w:sz="0" w:space="0" w:color="auto"/>
            <w:bottom w:val="none" w:sz="0" w:space="0" w:color="auto"/>
            <w:right w:val="none" w:sz="0" w:space="0" w:color="auto"/>
          </w:divBdr>
        </w:div>
        <w:div w:id="811101255">
          <w:marLeft w:val="480"/>
          <w:marRight w:val="0"/>
          <w:marTop w:val="0"/>
          <w:marBottom w:val="0"/>
          <w:divBdr>
            <w:top w:val="none" w:sz="0" w:space="0" w:color="auto"/>
            <w:left w:val="none" w:sz="0" w:space="0" w:color="auto"/>
            <w:bottom w:val="none" w:sz="0" w:space="0" w:color="auto"/>
            <w:right w:val="none" w:sz="0" w:space="0" w:color="auto"/>
          </w:divBdr>
        </w:div>
        <w:div w:id="2101221767">
          <w:marLeft w:val="480"/>
          <w:marRight w:val="0"/>
          <w:marTop w:val="0"/>
          <w:marBottom w:val="0"/>
          <w:divBdr>
            <w:top w:val="none" w:sz="0" w:space="0" w:color="auto"/>
            <w:left w:val="none" w:sz="0" w:space="0" w:color="auto"/>
            <w:bottom w:val="none" w:sz="0" w:space="0" w:color="auto"/>
            <w:right w:val="none" w:sz="0" w:space="0" w:color="auto"/>
          </w:divBdr>
        </w:div>
        <w:div w:id="1381324009">
          <w:marLeft w:val="480"/>
          <w:marRight w:val="0"/>
          <w:marTop w:val="0"/>
          <w:marBottom w:val="0"/>
          <w:divBdr>
            <w:top w:val="none" w:sz="0" w:space="0" w:color="auto"/>
            <w:left w:val="none" w:sz="0" w:space="0" w:color="auto"/>
            <w:bottom w:val="none" w:sz="0" w:space="0" w:color="auto"/>
            <w:right w:val="none" w:sz="0" w:space="0" w:color="auto"/>
          </w:divBdr>
        </w:div>
        <w:div w:id="100540510">
          <w:marLeft w:val="480"/>
          <w:marRight w:val="0"/>
          <w:marTop w:val="0"/>
          <w:marBottom w:val="0"/>
          <w:divBdr>
            <w:top w:val="none" w:sz="0" w:space="0" w:color="auto"/>
            <w:left w:val="none" w:sz="0" w:space="0" w:color="auto"/>
            <w:bottom w:val="none" w:sz="0" w:space="0" w:color="auto"/>
            <w:right w:val="none" w:sz="0" w:space="0" w:color="auto"/>
          </w:divBdr>
        </w:div>
        <w:div w:id="1030759540">
          <w:marLeft w:val="480"/>
          <w:marRight w:val="0"/>
          <w:marTop w:val="0"/>
          <w:marBottom w:val="0"/>
          <w:divBdr>
            <w:top w:val="none" w:sz="0" w:space="0" w:color="auto"/>
            <w:left w:val="none" w:sz="0" w:space="0" w:color="auto"/>
            <w:bottom w:val="none" w:sz="0" w:space="0" w:color="auto"/>
            <w:right w:val="none" w:sz="0" w:space="0" w:color="auto"/>
          </w:divBdr>
        </w:div>
        <w:div w:id="2021546771">
          <w:marLeft w:val="480"/>
          <w:marRight w:val="0"/>
          <w:marTop w:val="0"/>
          <w:marBottom w:val="0"/>
          <w:divBdr>
            <w:top w:val="none" w:sz="0" w:space="0" w:color="auto"/>
            <w:left w:val="none" w:sz="0" w:space="0" w:color="auto"/>
            <w:bottom w:val="none" w:sz="0" w:space="0" w:color="auto"/>
            <w:right w:val="none" w:sz="0" w:space="0" w:color="auto"/>
          </w:divBdr>
        </w:div>
        <w:div w:id="481118274">
          <w:marLeft w:val="480"/>
          <w:marRight w:val="0"/>
          <w:marTop w:val="0"/>
          <w:marBottom w:val="0"/>
          <w:divBdr>
            <w:top w:val="none" w:sz="0" w:space="0" w:color="auto"/>
            <w:left w:val="none" w:sz="0" w:space="0" w:color="auto"/>
            <w:bottom w:val="none" w:sz="0" w:space="0" w:color="auto"/>
            <w:right w:val="none" w:sz="0" w:space="0" w:color="auto"/>
          </w:divBdr>
        </w:div>
        <w:div w:id="987901916">
          <w:marLeft w:val="480"/>
          <w:marRight w:val="0"/>
          <w:marTop w:val="0"/>
          <w:marBottom w:val="0"/>
          <w:divBdr>
            <w:top w:val="none" w:sz="0" w:space="0" w:color="auto"/>
            <w:left w:val="none" w:sz="0" w:space="0" w:color="auto"/>
            <w:bottom w:val="none" w:sz="0" w:space="0" w:color="auto"/>
            <w:right w:val="none" w:sz="0" w:space="0" w:color="auto"/>
          </w:divBdr>
        </w:div>
        <w:div w:id="622418055">
          <w:marLeft w:val="480"/>
          <w:marRight w:val="0"/>
          <w:marTop w:val="0"/>
          <w:marBottom w:val="0"/>
          <w:divBdr>
            <w:top w:val="none" w:sz="0" w:space="0" w:color="auto"/>
            <w:left w:val="none" w:sz="0" w:space="0" w:color="auto"/>
            <w:bottom w:val="none" w:sz="0" w:space="0" w:color="auto"/>
            <w:right w:val="none" w:sz="0" w:space="0" w:color="auto"/>
          </w:divBdr>
        </w:div>
        <w:div w:id="1717587308">
          <w:marLeft w:val="480"/>
          <w:marRight w:val="0"/>
          <w:marTop w:val="0"/>
          <w:marBottom w:val="0"/>
          <w:divBdr>
            <w:top w:val="none" w:sz="0" w:space="0" w:color="auto"/>
            <w:left w:val="none" w:sz="0" w:space="0" w:color="auto"/>
            <w:bottom w:val="none" w:sz="0" w:space="0" w:color="auto"/>
            <w:right w:val="none" w:sz="0" w:space="0" w:color="auto"/>
          </w:divBdr>
        </w:div>
        <w:div w:id="890266372">
          <w:marLeft w:val="480"/>
          <w:marRight w:val="0"/>
          <w:marTop w:val="0"/>
          <w:marBottom w:val="0"/>
          <w:divBdr>
            <w:top w:val="none" w:sz="0" w:space="0" w:color="auto"/>
            <w:left w:val="none" w:sz="0" w:space="0" w:color="auto"/>
            <w:bottom w:val="none" w:sz="0" w:space="0" w:color="auto"/>
            <w:right w:val="none" w:sz="0" w:space="0" w:color="auto"/>
          </w:divBdr>
        </w:div>
        <w:div w:id="710694675">
          <w:marLeft w:val="480"/>
          <w:marRight w:val="0"/>
          <w:marTop w:val="0"/>
          <w:marBottom w:val="0"/>
          <w:divBdr>
            <w:top w:val="none" w:sz="0" w:space="0" w:color="auto"/>
            <w:left w:val="none" w:sz="0" w:space="0" w:color="auto"/>
            <w:bottom w:val="none" w:sz="0" w:space="0" w:color="auto"/>
            <w:right w:val="none" w:sz="0" w:space="0" w:color="auto"/>
          </w:divBdr>
        </w:div>
        <w:div w:id="503670352">
          <w:marLeft w:val="480"/>
          <w:marRight w:val="0"/>
          <w:marTop w:val="0"/>
          <w:marBottom w:val="0"/>
          <w:divBdr>
            <w:top w:val="none" w:sz="0" w:space="0" w:color="auto"/>
            <w:left w:val="none" w:sz="0" w:space="0" w:color="auto"/>
            <w:bottom w:val="none" w:sz="0" w:space="0" w:color="auto"/>
            <w:right w:val="none" w:sz="0" w:space="0" w:color="auto"/>
          </w:divBdr>
        </w:div>
        <w:div w:id="1131240422">
          <w:marLeft w:val="480"/>
          <w:marRight w:val="0"/>
          <w:marTop w:val="0"/>
          <w:marBottom w:val="0"/>
          <w:divBdr>
            <w:top w:val="none" w:sz="0" w:space="0" w:color="auto"/>
            <w:left w:val="none" w:sz="0" w:space="0" w:color="auto"/>
            <w:bottom w:val="none" w:sz="0" w:space="0" w:color="auto"/>
            <w:right w:val="none" w:sz="0" w:space="0" w:color="auto"/>
          </w:divBdr>
        </w:div>
        <w:div w:id="938879482">
          <w:marLeft w:val="480"/>
          <w:marRight w:val="0"/>
          <w:marTop w:val="0"/>
          <w:marBottom w:val="0"/>
          <w:divBdr>
            <w:top w:val="none" w:sz="0" w:space="0" w:color="auto"/>
            <w:left w:val="none" w:sz="0" w:space="0" w:color="auto"/>
            <w:bottom w:val="none" w:sz="0" w:space="0" w:color="auto"/>
            <w:right w:val="none" w:sz="0" w:space="0" w:color="auto"/>
          </w:divBdr>
        </w:div>
        <w:div w:id="1857228642">
          <w:marLeft w:val="480"/>
          <w:marRight w:val="0"/>
          <w:marTop w:val="0"/>
          <w:marBottom w:val="0"/>
          <w:divBdr>
            <w:top w:val="none" w:sz="0" w:space="0" w:color="auto"/>
            <w:left w:val="none" w:sz="0" w:space="0" w:color="auto"/>
            <w:bottom w:val="none" w:sz="0" w:space="0" w:color="auto"/>
            <w:right w:val="none" w:sz="0" w:space="0" w:color="auto"/>
          </w:divBdr>
        </w:div>
        <w:div w:id="839195885">
          <w:marLeft w:val="480"/>
          <w:marRight w:val="0"/>
          <w:marTop w:val="0"/>
          <w:marBottom w:val="0"/>
          <w:divBdr>
            <w:top w:val="none" w:sz="0" w:space="0" w:color="auto"/>
            <w:left w:val="none" w:sz="0" w:space="0" w:color="auto"/>
            <w:bottom w:val="none" w:sz="0" w:space="0" w:color="auto"/>
            <w:right w:val="none" w:sz="0" w:space="0" w:color="auto"/>
          </w:divBdr>
        </w:div>
        <w:div w:id="967660707">
          <w:marLeft w:val="480"/>
          <w:marRight w:val="0"/>
          <w:marTop w:val="0"/>
          <w:marBottom w:val="0"/>
          <w:divBdr>
            <w:top w:val="none" w:sz="0" w:space="0" w:color="auto"/>
            <w:left w:val="none" w:sz="0" w:space="0" w:color="auto"/>
            <w:bottom w:val="none" w:sz="0" w:space="0" w:color="auto"/>
            <w:right w:val="none" w:sz="0" w:space="0" w:color="auto"/>
          </w:divBdr>
        </w:div>
        <w:div w:id="2142071646">
          <w:marLeft w:val="480"/>
          <w:marRight w:val="0"/>
          <w:marTop w:val="0"/>
          <w:marBottom w:val="0"/>
          <w:divBdr>
            <w:top w:val="none" w:sz="0" w:space="0" w:color="auto"/>
            <w:left w:val="none" w:sz="0" w:space="0" w:color="auto"/>
            <w:bottom w:val="none" w:sz="0" w:space="0" w:color="auto"/>
            <w:right w:val="none" w:sz="0" w:space="0" w:color="auto"/>
          </w:divBdr>
        </w:div>
        <w:div w:id="333072874">
          <w:marLeft w:val="480"/>
          <w:marRight w:val="0"/>
          <w:marTop w:val="0"/>
          <w:marBottom w:val="0"/>
          <w:divBdr>
            <w:top w:val="none" w:sz="0" w:space="0" w:color="auto"/>
            <w:left w:val="none" w:sz="0" w:space="0" w:color="auto"/>
            <w:bottom w:val="none" w:sz="0" w:space="0" w:color="auto"/>
            <w:right w:val="none" w:sz="0" w:space="0" w:color="auto"/>
          </w:divBdr>
        </w:div>
        <w:div w:id="1156189129">
          <w:marLeft w:val="480"/>
          <w:marRight w:val="0"/>
          <w:marTop w:val="0"/>
          <w:marBottom w:val="0"/>
          <w:divBdr>
            <w:top w:val="none" w:sz="0" w:space="0" w:color="auto"/>
            <w:left w:val="none" w:sz="0" w:space="0" w:color="auto"/>
            <w:bottom w:val="none" w:sz="0" w:space="0" w:color="auto"/>
            <w:right w:val="none" w:sz="0" w:space="0" w:color="auto"/>
          </w:divBdr>
        </w:div>
        <w:div w:id="659118079">
          <w:marLeft w:val="480"/>
          <w:marRight w:val="0"/>
          <w:marTop w:val="0"/>
          <w:marBottom w:val="0"/>
          <w:divBdr>
            <w:top w:val="none" w:sz="0" w:space="0" w:color="auto"/>
            <w:left w:val="none" w:sz="0" w:space="0" w:color="auto"/>
            <w:bottom w:val="none" w:sz="0" w:space="0" w:color="auto"/>
            <w:right w:val="none" w:sz="0" w:space="0" w:color="auto"/>
          </w:divBdr>
        </w:div>
        <w:div w:id="2106996861">
          <w:marLeft w:val="480"/>
          <w:marRight w:val="0"/>
          <w:marTop w:val="0"/>
          <w:marBottom w:val="0"/>
          <w:divBdr>
            <w:top w:val="none" w:sz="0" w:space="0" w:color="auto"/>
            <w:left w:val="none" w:sz="0" w:space="0" w:color="auto"/>
            <w:bottom w:val="none" w:sz="0" w:space="0" w:color="auto"/>
            <w:right w:val="none" w:sz="0" w:space="0" w:color="auto"/>
          </w:divBdr>
        </w:div>
        <w:div w:id="763457268">
          <w:marLeft w:val="480"/>
          <w:marRight w:val="0"/>
          <w:marTop w:val="0"/>
          <w:marBottom w:val="0"/>
          <w:divBdr>
            <w:top w:val="none" w:sz="0" w:space="0" w:color="auto"/>
            <w:left w:val="none" w:sz="0" w:space="0" w:color="auto"/>
            <w:bottom w:val="none" w:sz="0" w:space="0" w:color="auto"/>
            <w:right w:val="none" w:sz="0" w:space="0" w:color="auto"/>
          </w:divBdr>
        </w:div>
        <w:div w:id="578292710">
          <w:marLeft w:val="480"/>
          <w:marRight w:val="0"/>
          <w:marTop w:val="0"/>
          <w:marBottom w:val="0"/>
          <w:divBdr>
            <w:top w:val="none" w:sz="0" w:space="0" w:color="auto"/>
            <w:left w:val="none" w:sz="0" w:space="0" w:color="auto"/>
            <w:bottom w:val="none" w:sz="0" w:space="0" w:color="auto"/>
            <w:right w:val="none" w:sz="0" w:space="0" w:color="auto"/>
          </w:divBdr>
        </w:div>
        <w:div w:id="239952149">
          <w:marLeft w:val="480"/>
          <w:marRight w:val="0"/>
          <w:marTop w:val="0"/>
          <w:marBottom w:val="0"/>
          <w:divBdr>
            <w:top w:val="none" w:sz="0" w:space="0" w:color="auto"/>
            <w:left w:val="none" w:sz="0" w:space="0" w:color="auto"/>
            <w:bottom w:val="none" w:sz="0" w:space="0" w:color="auto"/>
            <w:right w:val="none" w:sz="0" w:space="0" w:color="auto"/>
          </w:divBdr>
        </w:div>
        <w:div w:id="101145089">
          <w:marLeft w:val="480"/>
          <w:marRight w:val="0"/>
          <w:marTop w:val="0"/>
          <w:marBottom w:val="0"/>
          <w:divBdr>
            <w:top w:val="none" w:sz="0" w:space="0" w:color="auto"/>
            <w:left w:val="none" w:sz="0" w:space="0" w:color="auto"/>
            <w:bottom w:val="none" w:sz="0" w:space="0" w:color="auto"/>
            <w:right w:val="none" w:sz="0" w:space="0" w:color="auto"/>
          </w:divBdr>
        </w:div>
        <w:div w:id="1831674406">
          <w:marLeft w:val="480"/>
          <w:marRight w:val="0"/>
          <w:marTop w:val="0"/>
          <w:marBottom w:val="0"/>
          <w:divBdr>
            <w:top w:val="none" w:sz="0" w:space="0" w:color="auto"/>
            <w:left w:val="none" w:sz="0" w:space="0" w:color="auto"/>
            <w:bottom w:val="none" w:sz="0" w:space="0" w:color="auto"/>
            <w:right w:val="none" w:sz="0" w:space="0" w:color="auto"/>
          </w:divBdr>
        </w:div>
        <w:div w:id="332727924">
          <w:marLeft w:val="480"/>
          <w:marRight w:val="0"/>
          <w:marTop w:val="0"/>
          <w:marBottom w:val="0"/>
          <w:divBdr>
            <w:top w:val="none" w:sz="0" w:space="0" w:color="auto"/>
            <w:left w:val="none" w:sz="0" w:space="0" w:color="auto"/>
            <w:bottom w:val="none" w:sz="0" w:space="0" w:color="auto"/>
            <w:right w:val="none" w:sz="0" w:space="0" w:color="auto"/>
          </w:divBdr>
        </w:div>
        <w:div w:id="296186280">
          <w:marLeft w:val="480"/>
          <w:marRight w:val="0"/>
          <w:marTop w:val="0"/>
          <w:marBottom w:val="0"/>
          <w:divBdr>
            <w:top w:val="none" w:sz="0" w:space="0" w:color="auto"/>
            <w:left w:val="none" w:sz="0" w:space="0" w:color="auto"/>
            <w:bottom w:val="none" w:sz="0" w:space="0" w:color="auto"/>
            <w:right w:val="none" w:sz="0" w:space="0" w:color="auto"/>
          </w:divBdr>
        </w:div>
        <w:div w:id="1812475035">
          <w:marLeft w:val="480"/>
          <w:marRight w:val="0"/>
          <w:marTop w:val="0"/>
          <w:marBottom w:val="0"/>
          <w:divBdr>
            <w:top w:val="none" w:sz="0" w:space="0" w:color="auto"/>
            <w:left w:val="none" w:sz="0" w:space="0" w:color="auto"/>
            <w:bottom w:val="none" w:sz="0" w:space="0" w:color="auto"/>
            <w:right w:val="none" w:sz="0" w:space="0" w:color="auto"/>
          </w:divBdr>
        </w:div>
        <w:div w:id="1095827990">
          <w:marLeft w:val="480"/>
          <w:marRight w:val="0"/>
          <w:marTop w:val="0"/>
          <w:marBottom w:val="0"/>
          <w:divBdr>
            <w:top w:val="none" w:sz="0" w:space="0" w:color="auto"/>
            <w:left w:val="none" w:sz="0" w:space="0" w:color="auto"/>
            <w:bottom w:val="none" w:sz="0" w:space="0" w:color="auto"/>
            <w:right w:val="none" w:sz="0" w:space="0" w:color="auto"/>
          </w:divBdr>
        </w:div>
        <w:div w:id="96561791">
          <w:marLeft w:val="480"/>
          <w:marRight w:val="0"/>
          <w:marTop w:val="0"/>
          <w:marBottom w:val="0"/>
          <w:divBdr>
            <w:top w:val="none" w:sz="0" w:space="0" w:color="auto"/>
            <w:left w:val="none" w:sz="0" w:space="0" w:color="auto"/>
            <w:bottom w:val="none" w:sz="0" w:space="0" w:color="auto"/>
            <w:right w:val="none" w:sz="0" w:space="0" w:color="auto"/>
          </w:divBdr>
        </w:div>
        <w:div w:id="682704735">
          <w:marLeft w:val="480"/>
          <w:marRight w:val="0"/>
          <w:marTop w:val="0"/>
          <w:marBottom w:val="0"/>
          <w:divBdr>
            <w:top w:val="none" w:sz="0" w:space="0" w:color="auto"/>
            <w:left w:val="none" w:sz="0" w:space="0" w:color="auto"/>
            <w:bottom w:val="none" w:sz="0" w:space="0" w:color="auto"/>
            <w:right w:val="none" w:sz="0" w:space="0" w:color="auto"/>
          </w:divBdr>
        </w:div>
        <w:div w:id="930967742">
          <w:marLeft w:val="480"/>
          <w:marRight w:val="0"/>
          <w:marTop w:val="0"/>
          <w:marBottom w:val="0"/>
          <w:divBdr>
            <w:top w:val="none" w:sz="0" w:space="0" w:color="auto"/>
            <w:left w:val="none" w:sz="0" w:space="0" w:color="auto"/>
            <w:bottom w:val="none" w:sz="0" w:space="0" w:color="auto"/>
            <w:right w:val="none" w:sz="0" w:space="0" w:color="auto"/>
          </w:divBdr>
        </w:div>
        <w:div w:id="1585333630">
          <w:marLeft w:val="480"/>
          <w:marRight w:val="0"/>
          <w:marTop w:val="0"/>
          <w:marBottom w:val="0"/>
          <w:divBdr>
            <w:top w:val="none" w:sz="0" w:space="0" w:color="auto"/>
            <w:left w:val="none" w:sz="0" w:space="0" w:color="auto"/>
            <w:bottom w:val="none" w:sz="0" w:space="0" w:color="auto"/>
            <w:right w:val="none" w:sz="0" w:space="0" w:color="auto"/>
          </w:divBdr>
        </w:div>
        <w:div w:id="245961349">
          <w:marLeft w:val="480"/>
          <w:marRight w:val="0"/>
          <w:marTop w:val="0"/>
          <w:marBottom w:val="0"/>
          <w:divBdr>
            <w:top w:val="none" w:sz="0" w:space="0" w:color="auto"/>
            <w:left w:val="none" w:sz="0" w:space="0" w:color="auto"/>
            <w:bottom w:val="none" w:sz="0" w:space="0" w:color="auto"/>
            <w:right w:val="none" w:sz="0" w:space="0" w:color="auto"/>
          </w:divBdr>
        </w:div>
        <w:div w:id="1984315333">
          <w:marLeft w:val="480"/>
          <w:marRight w:val="0"/>
          <w:marTop w:val="0"/>
          <w:marBottom w:val="0"/>
          <w:divBdr>
            <w:top w:val="none" w:sz="0" w:space="0" w:color="auto"/>
            <w:left w:val="none" w:sz="0" w:space="0" w:color="auto"/>
            <w:bottom w:val="none" w:sz="0" w:space="0" w:color="auto"/>
            <w:right w:val="none" w:sz="0" w:space="0" w:color="auto"/>
          </w:divBdr>
        </w:div>
        <w:div w:id="2146116030">
          <w:marLeft w:val="480"/>
          <w:marRight w:val="0"/>
          <w:marTop w:val="0"/>
          <w:marBottom w:val="0"/>
          <w:divBdr>
            <w:top w:val="none" w:sz="0" w:space="0" w:color="auto"/>
            <w:left w:val="none" w:sz="0" w:space="0" w:color="auto"/>
            <w:bottom w:val="none" w:sz="0" w:space="0" w:color="auto"/>
            <w:right w:val="none" w:sz="0" w:space="0" w:color="auto"/>
          </w:divBdr>
        </w:div>
        <w:div w:id="374237794">
          <w:marLeft w:val="480"/>
          <w:marRight w:val="0"/>
          <w:marTop w:val="0"/>
          <w:marBottom w:val="0"/>
          <w:divBdr>
            <w:top w:val="none" w:sz="0" w:space="0" w:color="auto"/>
            <w:left w:val="none" w:sz="0" w:space="0" w:color="auto"/>
            <w:bottom w:val="none" w:sz="0" w:space="0" w:color="auto"/>
            <w:right w:val="none" w:sz="0" w:space="0" w:color="auto"/>
          </w:divBdr>
        </w:div>
        <w:div w:id="1620991106">
          <w:marLeft w:val="480"/>
          <w:marRight w:val="0"/>
          <w:marTop w:val="0"/>
          <w:marBottom w:val="0"/>
          <w:divBdr>
            <w:top w:val="none" w:sz="0" w:space="0" w:color="auto"/>
            <w:left w:val="none" w:sz="0" w:space="0" w:color="auto"/>
            <w:bottom w:val="none" w:sz="0" w:space="0" w:color="auto"/>
            <w:right w:val="none" w:sz="0" w:space="0" w:color="auto"/>
          </w:divBdr>
        </w:div>
        <w:div w:id="11610567">
          <w:marLeft w:val="480"/>
          <w:marRight w:val="0"/>
          <w:marTop w:val="0"/>
          <w:marBottom w:val="0"/>
          <w:divBdr>
            <w:top w:val="none" w:sz="0" w:space="0" w:color="auto"/>
            <w:left w:val="none" w:sz="0" w:space="0" w:color="auto"/>
            <w:bottom w:val="none" w:sz="0" w:space="0" w:color="auto"/>
            <w:right w:val="none" w:sz="0" w:space="0" w:color="auto"/>
          </w:divBdr>
        </w:div>
        <w:div w:id="1373653707">
          <w:marLeft w:val="480"/>
          <w:marRight w:val="0"/>
          <w:marTop w:val="0"/>
          <w:marBottom w:val="0"/>
          <w:divBdr>
            <w:top w:val="none" w:sz="0" w:space="0" w:color="auto"/>
            <w:left w:val="none" w:sz="0" w:space="0" w:color="auto"/>
            <w:bottom w:val="none" w:sz="0" w:space="0" w:color="auto"/>
            <w:right w:val="none" w:sz="0" w:space="0" w:color="auto"/>
          </w:divBdr>
        </w:div>
        <w:div w:id="1955136987">
          <w:marLeft w:val="480"/>
          <w:marRight w:val="0"/>
          <w:marTop w:val="0"/>
          <w:marBottom w:val="0"/>
          <w:divBdr>
            <w:top w:val="none" w:sz="0" w:space="0" w:color="auto"/>
            <w:left w:val="none" w:sz="0" w:space="0" w:color="auto"/>
            <w:bottom w:val="none" w:sz="0" w:space="0" w:color="auto"/>
            <w:right w:val="none" w:sz="0" w:space="0" w:color="auto"/>
          </w:divBdr>
        </w:div>
        <w:div w:id="574125207">
          <w:marLeft w:val="480"/>
          <w:marRight w:val="0"/>
          <w:marTop w:val="0"/>
          <w:marBottom w:val="0"/>
          <w:divBdr>
            <w:top w:val="none" w:sz="0" w:space="0" w:color="auto"/>
            <w:left w:val="none" w:sz="0" w:space="0" w:color="auto"/>
            <w:bottom w:val="none" w:sz="0" w:space="0" w:color="auto"/>
            <w:right w:val="none" w:sz="0" w:space="0" w:color="auto"/>
          </w:divBdr>
        </w:div>
        <w:div w:id="2135707531">
          <w:marLeft w:val="480"/>
          <w:marRight w:val="0"/>
          <w:marTop w:val="0"/>
          <w:marBottom w:val="0"/>
          <w:divBdr>
            <w:top w:val="none" w:sz="0" w:space="0" w:color="auto"/>
            <w:left w:val="none" w:sz="0" w:space="0" w:color="auto"/>
            <w:bottom w:val="none" w:sz="0" w:space="0" w:color="auto"/>
            <w:right w:val="none" w:sz="0" w:space="0" w:color="auto"/>
          </w:divBdr>
        </w:div>
        <w:div w:id="547692903">
          <w:marLeft w:val="480"/>
          <w:marRight w:val="0"/>
          <w:marTop w:val="0"/>
          <w:marBottom w:val="0"/>
          <w:divBdr>
            <w:top w:val="none" w:sz="0" w:space="0" w:color="auto"/>
            <w:left w:val="none" w:sz="0" w:space="0" w:color="auto"/>
            <w:bottom w:val="none" w:sz="0" w:space="0" w:color="auto"/>
            <w:right w:val="none" w:sz="0" w:space="0" w:color="auto"/>
          </w:divBdr>
        </w:div>
        <w:div w:id="2063286834">
          <w:marLeft w:val="480"/>
          <w:marRight w:val="0"/>
          <w:marTop w:val="0"/>
          <w:marBottom w:val="0"/>
          <w:divBdr>
            <w:top w:val="none" w:sz="0" w:space="0" w:color="auto"/>
            <w:left w:val="none" w:sz="0" w:space="0" w:color="auto"/>
            <w:bottom w:val="none" w:sz="0" w:space="0" w:color="auto"/>
            <w:right w:val="none" w:sz="0" w:space="0" w:color="auto"/>
          </w:divBdr>
        </w:div>
        <w:div w:id="549027497">
          <w:marLeft w:val="480"/>
          <w:marRight w:val="0"/>
          <w:marTop w:val="0"/>
          <w:marBottom w:val="0"/>
          <w:divBdr>
            <w:top w:val="none" w:sz="0" w:space="0" w:color="auto"/>
            <w:left w:val="none" w:sz="0" w:space="0" w:color="auto"/>
            <w:bottom w:val="none" w:sz="0" w:space="0" w:color="auto"/>
            <w:right w:val="none" w:sz="0" w:space="0" w:color="auto"/>
          </w:divBdr>
        </w:div>
        <w:div w:id="1300108276">
          <w:marLeft w:val="480"/>
          <w:marRight w:val="0"/>
          <w:marTop w:val="0"/>
          <w:marBottom w:val="0"/>
          <w:divBdr>
            <w:top w:val="none" w:sz="0" w:space="0" w:color="auto"/>
            <w:left w:val="none" w:sz="0" w:space="0" w:color="auto"/>
            <w:bottom w:val="none" w:sz="0" w:space="0" w:color="auto"/>
            <w:right w:val="none" w:sz="0" w:space="0" w:color="auto"/>
          </w:divBdr>
        </w:div>
        <w:div w:id="265770263">
          <w:marLeft w:val="480"/>
          <w:marRight w:val="0"/>
          <w:marTop w:val="0"/>
          <w:marBottom w:val="0"/>
          <w:divBdr>
            <w:top w:val="none" w:sz="0" w:space="0" w:color="auto"/>
            <w:left w:val="none" w:sz="0" w:space="0" w:color="auto"/>
            <w:bottom w:val="none" w:sz="0" w:space="0" w:color="auto"/>
            <w:right w:val="none" w:sz="0" w:space="0" w:color="auto"/>
          </w:divBdr>
        </w:div>
        <w:div w:id="1718777767">
          <w:marLeft w:val="480"/>
          <w:marRight w:val="0"/>
          <w:marTop w:val="0"/>
          <w:marBottom w:val="0"/>
          <w:divBdr>
            <w:top w:val="none" w:sz="0" w:space="0" w:color="auto"/>
            <w:left w:val="none" w:sz="0" w:space="0" w:color="auto"/>
            <w:bottom w:val="none" w:sz="0" w:space="0" w:color="auto"/>
            <w:right w:val="none" w:sz="0" w:space="0" w:color="auto"/>
          </w:divBdr>
        </w:div>
        <w:div w:id="1712148578">
          <w:marLeft w:val="480"/>
          <w:marRight w:val="0"/>
          <w:marTop w:val="0"/>
          <w:marBottom w:val="0"/>
          <w:divBdr>
            <w:top w:val="none" w:sz="0" w:space="0" w:color="auto"/>
            <w:left w:val="none" w:sz="0" w:space="0" w:color="auto"/>
            <w:bottom w:val="none" w:sz="0" w:space="0" w:color="auto"/>
            <w:right w:val="none" w:sz="0" w:space="0" w:color="auto"/>
          </w:divBdr>
        </w:div>
        <w:div w:id="1661227795">
          <w:marLeft w:val="480"/>
          <w:marRight w:val="0"/>
          <w:marTop w:val="0"/>
          <w:marBottom w:val="0"/>
          <w:divBdr>
            <w:top w:val="none" w:sz="0" w:space="0" w:color="auto"/>
            <w:left w:val="none" w:sz="0" w:space="0" w:color="auto"/>
            <w:bottom w:val="none" w:sz="0" w:space="0" w:color="auto"/>
            <w:right w:val="none" w:sz="0" w:space="0" w:color="auto"/>
          </w:divBdr>
        </w:div>
        <w:div w:id="839345273">
          <w:marLeft w:val="480"/>
          <w:marRight w:val="0"/>
          <w:marTop w:val="0"/>
          <w:marBottom w:val="0"/>
          <w:divBdr>
            <w:top w:val="none" w:sz="0" w:space="0" w:color="auto"/>
            <w:left w:val="none" w:sz="0" w:space="0" w:color="auto"/>
            <w:bottom w:val="none" w:sz="0" w:space="0" w:color="auto"/>
            <w:right w:val="none" w:sz="0" w:space="0" w:color="auto"/>
          </w:divBdr>
        </w:div>
        <w:div w:id="403839760">
          <w:marLeft w:val="480"/>
          <w:marRight w:val="0"/>
          <w:marTop w:val="0"/>
          <w:marBottom w:val="0"/>
          <w:divBdr>
            <w:top w:val="none" w:sz="0" w:space="0" w:color="auto"/>
            <w:left w:val="none" w:sz="0" w:space="0" w:color="auto"/>
            <w:bottom w:val="none" w:sz="0" w:space="0" w:color="auto"/>
            <w:right w:val="none" w:sz="0" w:space="0" w:color="auto"/>
          </w:divBdr>
        </w:div>
        <w:div w:id="1128936542">
          <w:marLeft w:val="480"/>
          <w:marRight w:val="0"/>
          <w:marTop w:val="0"/>
          <w:marBottom w:val="0"/>
          <w:divBdr>
            <w:top w:val="none" w:sz="0" w:space="0" w:color="auto"/>
            <w:left w:val="none" w:sz="0" w:space="0" w:color="auto"/>
            <w:bottom w:val="none" w:sz="0" w:space="0" w:color="auto"/>
            <w:right w:val="none" w:sz="0" w:space="0" w:color="auto"/>
          </w:divBdr>
        </w:div>
        <w:div w:id="363795037">
          <w:marLeft w:val="480"/>
          <w:marRight w:val="0"/>
          <w:marTop w:val="0"/>
          <w:marBottom w:val="0"/>
          <w:divBdr>
            <w:top w:val="none" w:sz="0" w:space="0" w:color="auto"/>
            <w:left w:val="none" w:sz="0" w:space="0" w:color="auto"/>
            <w:bottom w:val="none" w:sz="0" w:space="0" w:color="auto"/>
            <w:right w:val="none" w:sz="0" w:space="0" w:color="auto"/>
          </w:divBdr>
        </w:div>
        <w:div w:id="2124691039">
          <w:marLeft w:val="480"/>
          <w:marRight w:val="0"/>
          <w:marTop w:val="0"/>
          <w:marBottom w:val="0"/>
          <w:divBdr>
            <w:top w:val="none" w:sz="0" w:space="0" w:color="auto"/>
            <w:left w:val="none" w:sz="0" w:space="0" w:color="auto"/>
            <w:bottom w:val="none" w:sz="0" w:space="0" w:color="auto"/>
            <w:right w:val="none" w:sz="0" w:space="0" w:color="auto"/>
          </w:divBdr>
        </w:div>
        <w:div w:id="1737707583">
          <w:marLeft w:val="480"/>
          <w:marRight w:val="0"/>
          <w:marTop w:val="0"/>
          <w:marBottom w:val="0"/>
          <w:divBdr>
            <w:top w:val="none" w:sz="0" w:space="0" w:color="auto"/>
            <w:left w:val="none" w:sz="0" w:space="0" w:color="auto"/>
            <w:bottom w:val="none" w:sz="0" w:space="0" w:color="auto"/>
            <w:right w:val="none" w:sz="0" w:space="0" w:color="auto"/>
          </w:divBdr>
        </w:div>
        <w:div w:id="402416800">
          <w:marLeft w:val="480"/>
          <w:marRight w:val="0"/>
          <w:marTop w:val="0"/>
          <w:marBottom w:val="0"/>
          <w:divBdr>
            <w:top w:val="none" w:sz="0" w:space="0" w:color="auto"/>
            <w:left w:val="none" w:sz="0" w:space="0" w:color="auto"/>
            <w:bottom w:val="none" w:sz="0" w:space="0" w:color="auto"/>
            <w:right w:val="none" w:sz="0" w:space="0" w:color="auto"/>
          </w:divBdr>
        </w:div>
        <w:div w:id="25256499">
          <w:marLeft w:val="480"/>
          <w:marRight w:val="0"/>
          <w:marTop w:val="0"/>
          <w:marBottom w:val="0"/>
          <w:divBdr>
            <w:top w:val="none" w:sz="0" w:space="0" w:color="auto"/>
            <w:left w:val="none" w:sz="0" w:space="0" w:color="auto"/>
            <w:bottom w:val="none" w:sz="0" w:space="0" w:color="auto"/>
            <w:right w:val="none" w:sz="0" w:space="0" w:color="auto"/>
          </w:divBdr>
        </w:div>
        <w:div w:id="1603488912">
          <w:marLeft w:val="480"/>
          <w:marRight w:val="0"/>
          <w:marTop w:val="0"/>
          <w:marBottom w:val="0"/>
          <w:divBdr>
            <w:top w:val="none" w:sz="0" w:space="0" w:color="auto"/>
            <w:left w:val="none" w:sz="0" w:space="0" w:color="auto"/>
            <w:bottom w:val="none" w:sz="0" w:space="0" w:color="auto"/>
            <w:right w:val="none" w:sz="0" w:space="0" w:color="auto"/>
          </w:divBdr>
        </w:div>
        <w:div w:id="1422213716">
          <w:marLeft w:val="480"/>
          <w:marRight w:val="0"/>
          <w:marTop w:val="0"/>
          <w:marBottom w:val="0"/>
          <w:divBdr>
            <w:top w:val="none" w:sz="0" w:space="0" w:color="auto"/>
            <w:left w:val="none" w:sz="0" w:space="0" w:color="auto"/>
            <w:bottom w:val="none" w:sz="0" w:space="0" w:color="auto"/>
            <w:right w:val="none" w:sz="0" w:space="0" w:color="auto"/>
          </w:divBdr>
        </w:div>
        <w:div w:id="701591439">
          <w:marLeft w:val="480"/>
          <w:marRight w:val="0"/>
          <w:marTop w:val="0"/>
          <w:marBottom w:val="0"/>
          <w:divBdr>
            <w:top w:val="none" w:sz="0" w:space="0" w:color="auto"/>
            <w:left w:val="none" w:sz="0" w:space="0" w:color="auto"/>
            <w:bottom w:val="none" w:sz="0" w:space="0" w:color="auto"/>
            <w:right w:val="none" w:sz="0" w:space="0" w:color="auto"/>
          </w:divBdr>
        </w:div>
        <w:div w:id="1641839507">
          <w:marLeft w:val="480"/>
          <w:marRight w:val="0"/>
          <w:marTop w:val="0"/>
          <w:marBottom w:val="0"/>
          <w:divBdr>
            <w:top w:val="none" w:sz="0" w:space="0" w:color="auto"/>
            <w:left w:val="none" w:sz="0" w:space="0" w:color="auto"/>
            <w:bottom w:val="none" w:sz="0" w:space="0" w:color="auto"/>
            <w:right w:val="none" w:sz="0" w:space="0" w:color="auto"/>
          </w:divBdr>
        </w:div>
        <w:div w:id="1387878308">
          <w:marLeft w:val="480"/>
          <w:marRight w:val="0"/>
          <w:marTop w:val="0"/>
          <w:marBottom w:val="0"/>
          <w:divBdr>
            <w:top w:val="none" w:sz="0" w:space="0" w:color="auto"/>
            <w:left w:val="none" w:sz="0" w:space="0" w:color="auto"/>
            <w:bottom w:val="none" w:sz="0" w:space="0" w:color="auto"/>
            <w:right w:val="none" w:sz="0" w:space="0" w:color="auto"/>
          </w:divBdr>
        </w:div>
        <w:div w:id="1369261085">
          <w:marLeft w:val="480"/>
          <w:marRight w:val="0"/>
          <w:marTop w:val="0"/>
          <w:marBottom w:val="0"/>
          <w:divBdr>
            <w:top w:val="none" w:sz="0" w:space="0" w:color="auto"/>
            <w:left w:val="none" w:sz="0" w:space="0" w:color="auto"/>
            <w:bottom w:val="none" w:sz="0" w:space="0" w:color="auto"/>
            <w:right w:val="none" w:sz="0" w:space="0" w:color="auto"/>
          </w:divBdr>
        </w:div>
        <w:div w:id="611135375">
          <w:marLeft w:val="480"/>
          <w:marRight w:val="0"/>
          <w:marTop w:val="0"/>
          <w:marBottom w:val="0"/>
          <w:divBdr>
            <w:top w:val="none" w:sz="0" w:space="0" w:color="auto"/>
            <w:left w:val="none" w:sz="0" w:space="0" w:color="auto"/>
            <w:bottom w:val="none" w:sz="0" w:space="0" w:color="auto"/>
            <w:right w:val="none" w:sz="0" w:space="0" w:color="auto"/>
          </w:divBdr>
        </w:div>
        <w:div w:id="75632268">
          <w:marLeft w:val="480"/>
          <w:marRight w:val="0"/>
          <w:marTop w:val="0"/>
          <w:marBottom w:val="0"/>
          <w:divBdr>
            <w:top w:val="none" w:sz="0" w:space="0" w:color="auto"/>
            <w:left w:val="none" w:sz="0" w:space="0" w:color="auto"/>
            <w:bottom w:val="none" w:sz="0" w:space="0" w:color="auto"/>
            <w:right w:val="none" w:sz="0" w:space="0" w:color="auto"/>
          </w:divBdr>
        </w:div>
      </w:divsChild>
    </w:div>
    <w:div w:id="531772375">
      <w:bodyDiv w:val="1"/>
      <w:marLeft w:val="0"/>
      <w:marRight w:val="0"/>
      <w:marTop w:val="0"/>
      <w:marBottom w:val="0"/>
      <w:divBdr>
        <w:top w:val="none" w:sz="0" w:space="0" w:color="auto"/>
        <w:left w:val="none" w:sz="0" w:space="0" w:color="auto"/>
        <w:bottom w:val="none" w:sz="0" w:space="0" w:color="auto"/>
        <w:right w:val="none" w:sz="0" w:space="0" w:color="auto"/>
      </w:divBdr>
    </w:div>
    <w:div w:id="531846421">
      <w:bodyDiv w:val="1"/>
      <w:marLeft w:val="0"/>
      <w:marRight w:val="0"/>
      <w:marTop w:val="0"/>
      <w:marBottom w:val="0"/>
      <w:divBdr>
        <w:top w:val="none" w:sz="0" w:space="0" w:color="auto"/>
        <w:left w:val="none" w:sz="0" w:space="0" w:color="auto"/>
        <w:bottom w:val="none" w:sz="0" w:space="0" w:color="auto"/>
        <w:right w:val="none" w:sz="0" w:space="0" w:color="auto"/>
      </w:divBdr>
    </w:div>
    <w:div w:id="531918306">
      <w:bodyDiv w:val="1"/>
      <w:marLeft w:val="0"/>
      <w:marRight w:val="0"/>
      <w:marTop w:val="0"/>
      <w:marBottom w:val="0"/>
      <w:divBdr>
        <w:top w:val="none" w:sz="0" w:space="0" w:color="auto"/>
        <w:left w:val="none" w:sz="0" w:space="0" w:color="auto"/>
        <w:bottom w:val="none" w:sz="0" w:space="0" w:color="auto"/>
        <w:right w:val="none" w:sz="0" w:space="0" w:color="auto"/>
      </w:divBdr>
    </w:div>
    <w:div w:id="532034890">
      <w:bodyDiv w:val="1"/>
      <w:marLeft w:val="0"/>
      <w:marRight w:val="0"/>
      <w:marTop w:val="0"/>
      <w:marBottom w:val="0"/>
      <w:divBdr>
        <w:top w:val="none" w:sz="0" w:space="0" w:color="auto"/>
        <w:left w:val="none" w:sz="0" w:space="0" w:color="auto"/>
        <w:bottom w:val="none" w:sz="0" w:space="0" w:color="auto"/>
        <w:right w:val="none" w:sz="0" w:space="0" w:color="auto"/>
      </w:divBdr>
    </w:div>
    <w:div w:id="532110547">
      <w:bodyDiv w:val="1"/>
      <w:marLeft w:val="0"/>
      <w:marRight w:val="0"/>
      <w:marTop w:val="0"/>
      <w:marBottom w:val="0"/>
      <w:divBdr>
        <w:top w:val="none" w:sz="0" w:space="0" w:color="auto"/>
        <w:left w:val="none" w:sz="0" w:space="0" w:color="auto"/>
        <w:bottom w:val="none" w:sz="0" w:space="0" w:color="auto"/>
        <w:right w:val="none" w:sz="0" w:space="0" w:color="auto"/>
      </w:divBdr>
    </w:div>
    <w:div w:id="532230842">
      <w:bodyDiv w:val="1"/>
      <w:marLeft w:val="0"/>
      <w:marRight w:val="0"/>
      <w:marTop w:val="0"/>
      <w:marBottom w:val="0"/>
      <w:divBdr>
        <w:top w:val="none" w:sz="0" w:space="0" w:color="auto"/>
        <w:left w:val="none" w:sz="0" w:space="0" w:color="auto"/>
        <w:bottom w:val="none" w:sz="0" w:space="0" w:color="auto"/>
        <w:right w:val="none" w:sz="0" w:space="0" w:color="auto"/>
      </w:divBdr>
    </w:div>
    <w:div w:id="532380578">
      <w:bodyDiv w:val="1"/>
      <w:marLeft w:val="0"/>
      <w:marRight w:val="0"/>
      <w:marTop w:val="0"/>
      <w:marBottom w:val="0"/>
      <w:divBdr>
        <w:top w:val="none" w:sz="0" w:space="0" w:color="auto"/>
        <w:left w:val="none" w:sz="0" w:space="0" w:color="auto"/>
        <w:bottom w:val="none" w:sz="0" w:space="0" w:color="auto"/>
        <w:right w:val="none" w:sz="0" w:space="0" w:color="auto"/>
      </w:divBdr>
    </w:div>
    <w:div w:id="532426471">
      <w:bodyDiv w:val="1"/>
      <w:marLeft w:val="0"/>
      <w:marRight w:val="0"/>
      <w:marTop w:val="0"/>
      <w:marBottom w:val="0"/>
      <w:divBdr>
        <w:top w:val="none" w:sz="0" w:space="0" w:color="auto"/>
        <w:left w:val="none" w:sz="0" w:space="0" w:color="auto"/>
        <w:bottom w:val="none" w:sz="0" w:space="0" w:color="auto"/>
        <w:right w:val="none" w:sz="0" w:space="0" w:color="auto"/>
      </w:divBdr>
    </w:div>
    <w:div w:id="532571000">
      <w:bodyDiv w:val="1"/>
      <w:marLeft w:val="0"/>
      <w:marRight w:val="0"/>
      <w:marTop w:val="0"/>
      <w:marBottom w:val="0"/>
      <w:divBdr>
        <w:top w:val="none" w:sz="0" w:space="0" w:color="auto"/>
        <w:left w:val="none" w:sz="0" w:space="0" w:color="auto"/>
        <w:bottom w:val="none" w:sz="0" w:space="0" w:color="auto"/>
        <w:right w:val="none" w:sz="0" w:space="0" w:color="auto"/>
      </w:divBdr>
    </w:div>
    <w:div w:id="532695762">
      <w:bodyDiv w:val="1"/>
      <w:marLeft w:val="0"/>
      <w:marRight w:val="0"/>
      <w:marTop w:val="0"/>
      <w:marBottom w:val="0"/>
      <w:divBdr>
        <w:top w:val="none" w:sz="0" w:space="0" w:color="auto"/>
        <w:left w:val="none" w:sz="0" w:space="0" w:color="auto"/>
        <w:bottom w:val="none" w:sz="0" w:space="0" w:color="auto"/>
        <w:right w:val="none" w:sz="0" w:space="0" w:color="auto"/>
      </w:divBdr>
    </w:div>
    <w:div w:id="533232174">
      <w:bodyDiv w:val="1"/>
      <w:marLeft w:val="0"/>
      <w:marRight w:val="0"/>
      <w:marTop w:val="0"/>
      <w:marBottom w:val="0"/>
      <w:divBdr>
        <w:top w:val="none" w:sz="0" w:space="0" w:color="auto"/>
        <w:left w:val="none" w:sz="0" w:space="0" w:color="auto"/>
        <w:bottom w:val="none" w:sz="0" w:space="0" w:color="auto"/>
        <w:right w:val="none" w:sz="0" w:space="0" w:color="auto"/>
      </w:divBdr>
    </w:div>
    <w:div w:id="533347482">
      <w:bodyDiv w:val="1"/>
      <w:marLeft w:val="0"/>
      <w:marRight w:val="0"/>
      <w:marTop w:val="0"/>
      <w:marBottom w:val="0"/>
      <w:divBdr>
        <w:top w:val="none" w:sz="0" w:space="0" w:color="auto"/>
        <w:left w:val="none" w:sz="0" w:space="0" w:color="auto"/>
        <w:bottom w:val="none" w:sz="0" w:space="0" w:color="auto"/>
        <w:right w:val="none" w:sz="0" w:space="0" w:color="auto"/>
      </w:divBdr>
    </w:div>
    <w:div w:id="533351227">
      <w:bodyDiv w:val="1"/>
      <w:marLeft w:val="0"/>
      <w:marRight w:val="0"/>
      <w:marTop w:val="0"/>
      <w:marBottom w:val="0"/>
      <w:divBdr>
        <w:top w:val="none" w:sz="0" w:space="0" w:color="auto"/>
        <w:left w:val="none" w:sz="0" w:space="0" w:color="auto"/>
        <w:bottom w:val="none" w:sz="0" w:space="0" w:color="auto"/>
        <w:right w:val="none" w:sz="0" w:space="0" w:color="auto"/>
      </w:divBdr>
    </w:div>
    <w:div w:id="533419815">
      <w:bodyDiv w:val="1"/>
      <w:marLeft w:val="0"/>
      <w:marRight w:val="0"/>
      <w:marTop w:val="0"/>
      <w:marBottom w:val="0"/>
      <w:divBdr>
        <w:top w:val="none" w:sz="0" w:space="0" w:color="auto"/>
        <w:left w:val="none" w:sz="0" w:space="0" w:color="auto"/>
        <w:bottom w:val="none" w:sz="0" w:space="0" w:color="auto"/>
        <w:right w:val="none" w:sz="0" w:space="0" w:color="auto"/>
      </w:divBdr>
    </w:div>
    <w:div w:id="533663950">
      <w:bodyDiv w:val="1"/>
      <w:marLeft w:val="0"/>
      <w:marRight w:val="0"/>
      <w:marTop w:val="0"/>
      <w:marBottom w:val="0"/>
      <w:divBdr>
        <w:top w:val="none" w:sz="0" w:space="0" w:color="auto"/>
        <w:left w:val="none" w:sz="0" w:space="0" w:color="auto"/>
        <w:bottom w:val="none" w:sz="0" w:space="0" w:color="auto"/>
        <w:right w:val="none" w:sz="0" w:space="0" w:color="auto"/>
      </w:divBdr>
    </w:div>
    <w:div w:id="533690192">
      <w:bodyDiv w:val="1"/>
      <w:marLeft w:val="0"/>
      <w:marRight w:val="0"/>
      <w:marTop w:val="0"/>
      <w:marBottom w:val="0"/>
      <w:divBdr>
        <w:top w:val="none" w:sz="0" w:space="0" w:color="auto"/>
        <w:left w:val="none" w:sz="0" w:space="0" w:color="auto"/>
        <w:bottom w:val="none" w:sz="0" w:space="0" w:color="auto"/>
        <w:right w:val="none" w:sz="0" w:space="0" w:color="auto"/>
      </w:divBdr>
    </w:div>
    <w:div w:id="533736163">
      <w:bodyDiv w:val="1"/>
      <w:marLeft w:val="0"/>
      <w:marRight w:val="0"/>
      <w:marTop w:val="0"/>
      <w:marBottom w:val="0"/>
      <w:divBdr>
        <w:top w:val="none" w:sz="0" w:space="0" w:color="auto"/>
        <w:left w:val="none" w:sz="0" w:space="0" w:color="auto"/>
        <w:bottom w:val="none" w:sz="0" w:space="0" w:color="auto"/>
        <w:right w:val="none" w:sz="0" w:space="0" w:color="auto"/>
      </w:divBdr>
    </w:div>
    <w:div w:id="533812349">
      <w:bodyDiv w:val="1"/>
      <w:marLeft w:val="0"/>
      <w:marRight w:val="0"/>
      <w:marTop w:val="0"/>
      <w:marBottom w:val="0"/>
      <w:divBdr>
        <w:top w:val="none" w:sz="0" w:space="0" w:color="auto"/>
        <w:left w:val="none" w:sz="0" w:space="0" w:color="auto"/>
        <w:bottom w:val="none" w:sz="0" w:space="0" w:color="auto"/>
        <w:right w:val="none" w:sz="0" w:space="0" w:color="auto"/>
      </w:divBdr>
    </w:div>
    <w:div w:id="533887479">
      <w:bodyDiv w:val="1"/>
      <w:marLeft w:val="0"/>
      <w:marRight w:val="0"/>
      <w:marTop w:val="0"/>
      <w:marBottom w:val="0"/>
      <w:divBdr>
        <w:top w:val="none" w:sz="0" w:space="0" w:color="auto"/>
        <w:left w:val="none" w:sz="0" w:space="0" w:color="auto"/>
        <w:bottom w:val="none" w:sz="0" w:space="0" w:color="auto"/>
        <w:right w:val="none" w:sz="0" w:space="0" w:color="auto"/>
      </w:divBdr>
    </w:div>
    <w:div w:id="534120421">
      <w:bodyDiv w:val="1"/>
      <w:marLeft w:val="0"/>
      <w:marRight w:val="0"/>
      <w:marTop w:val="0"/>
      <w:marBottom w:val="0"/>
      <w:divBdr>
        <w:top w:val="none" w:sz="0" w:space="0" w:color="auto"/>
        <w:left w:val="none" w:sz="0" w:space="0" w:color="auto"/>
        <w:bottom w:val="none" w:sz="0" w:space="0" w:color="auto"/>
        <w:right w:val="none" w:sz="0" w:space="0" w:color="auto"/>
      </w:divBdr>
    </w:div>
    <w:div w:id="534198982">
      <w:bodyDiv w:val="1"/>
      <w:marLeft w:val="0"/>
      <w:marRight w:val="0"/>
      <w:marTop w:val="0"/>
      <w:marBottom w:val="0"/>
      <w:divBdr>
        <w:top w:val="none" w:sz="0" w:space="0" w:color="auto"/>
        <w:left w:val="none" w:sz="0" w:space="0" w:color="auto"/>
        <w:bottom w:val="none" w:sz="0" w:space="0" w:color="auto"/>
        <w:right w:val="none" w:sz="0" w:space="0" w:color="auto"/>
      </w:divBdr>
    </w:div>
    <w:div w:id="534268475">
      <w:bodyDiv w:val="1"/>
      <w:marLeft w:val="0"/>
      <w:marRight w:val="0"/>
      <w:marTop w:val="0"/>
      <w:marBottom w:val="0"/>
      <w:divBdr>
        <w:top w:val="none" w:sz="0" w:space="0" w:color="auto"/>
        <w:left w:val="none" w:sz="0" w:space="0" w:color="auto"/>
        <w:bottom w:val="none" w:sz="0" w:space="0" w:color="auto"/>
        <w:right w:val="none" w:sz="0" w:space="0" w:color="auto"/>
      </w:divBdr>
    </w:div>
    <w:div w:id="534391719">
      <w:bodyDiv w:val="1"/>
      <w:marLeft w:val="0"/>
      <w:marRight w:val="0"/>
      <w:marTop w:val="0"/>
      <w:marBottom w:val="0"/>
      <w:divBdr>
        <w:top w:val="none" w:sz="0" w:space="0" w:color="auto"/>
        <w:left w:val="none" w:sz="0" w:space="0" w:color="auto"/>
        <w:bottom w:val="none" w:sz="0" w:space="0" w:color="auto"/>
        <w:right w:val="none" w:sz="0" w:space="0" w:color="auto"/>
      </w:divBdr>
    </w:div>
    <w:div w:id="534469174">
      <w:bodyDiv w:val="1"/>
      <w:marLeft w:val="0"/>
      <w:marRight w:val="0"/>
      <w:marTop w:val="0"/>
      <w:marBottom w:val="0"/>
      <w:divBdr>
        <w:top w:val="none" w:sz="0" w:space="0" w:color="auto"/>
        <w:left w:val="none" w:sz="0" w:space="0" w:color="auto"/>
        <w:bottom w:val="none" w:sz="0" w:space="0" w:color="auto"/>
        <w:right w:val="none" w:sz="0" w:space="0" w:color="auto"/>
      </w:divBdr>
    </w:div>
    <w:div w:id="534540549">
      <w:bodyDiv w:val="1"/>
      <w:marLeft w:val="0"/>
      <w:marRight w:val="0"/>
      <w:marTop w:val="0"/>
      <w:marBottom w:val="0"/>
      <w:divBdr>
        <w:top w:val="none" w:sz="0" w:space="0" w:color="auto"/>
        <w:left w:val="none" w:sz="0" w:space="0" w:color="auto"/>
        <w:bottom w:val="none" w:sz="0" w:space="0" w:color="auto"/>
        <w:right w:val="none" w:sz="0" w:space="0" w:color="auto"/>
      </w:divBdr>
    </w:div>
    <w:div w:id="534781580">
      <w:bodyDiv w:val="1"/>
      <w:marLeft w:val="0"/>
      <w:marRight w:val="0"/>
      <w:marTop w:val="0"/>
      <w:marBottom w:val="0"/>
      <w:divBdr>
        <w:top w:val="none" w:sz="0" w:space="0" w:color="auto"/>
        <w:left w:val="none" w:sz="0" w:space="0" w:color="auto"/>
        <w:bottom w:val="none" w:sz="0" w:space="0" w:color="auto"/>
        <w:right w:val="none" w:sz="0" w:space="0" w:color="auto"/>
      </w:divBdr>
    </w:div>
    <w:div w:id="534850329">
      <w:bodyDiv w:val="1"/>
      <w:marLeft w:val="0"/>
      <w:marRight w:val="0"/>
      <w:marTop w:val="0"/>
      <w:marBottom w:val="0"/>
      <w:divBdr>
        <w:top w:val="none" w:sz="0" w:space="0" w:color="auto"/>
        <w:left w:val="none" w:sz="0" w:space="0" w:color="auto"/>
        <w:bottom w:val="none" w:sz="0" w:space="0" w:color="auto"/>
        <w:right w:val="none" w:sz="0" w:space="0" w:color="auto"/>
      </w:divBdr>
    </w:div>
    <w:div w:id="534851811">
      <w:bodyDiv w:val="1"/>
      <w:marLeft w:val="0"/>
      <w:marRight w:val="0"/>
      <w:marTop w:val="0"/>
      <w:marBottom w:val="0"/>
      <w:divBdr>
        <w:top w:val="none" w:sz="0" w:space="0" w:color="auto"/>
        <w:left w:val="none" w:sz="0" w:space="0" w:color="auto"/>
        <w:bottom w:val="none" w:sz="0" w:space="0" w:color="auto"/>
        <w:right w:val="none" w:sz="0" w:space="0" w:color="auto"/>
      </w:divBdr>
    </w:div>
    <w:div w:id="534972685">
      <w:bodyDiv w:val="1"/>
      <w:marLeft w:val="0"/>
      <w:marRight w:val="0"/>
      <w:marTop w:val="0"/>
      <w:marBottom w:val="0"/>
      <w:divBdr>
        <w:top w:val="none" w:sz="0" w:space="0" w:color="auto"/>
        <w:left w:val="none" w:sz="0" w:space="0" w:color="auto"/>
        <w:bottom w:val="none" w:sz="0" w:space="0" w:color="auto"/>
        <w:right w:val="none" w:sz="0" w:space="0" w:color="auto"/>
      </w:divBdr>
    </w:div>
    <w:div w:id="535048506">
      <w:bodyDiv w:val="1"/>
      <w:marLeft w:val="0"/>
      <w:marRight w:val="0"/>
      <w:marTop w:val="0"/>
      <w:marBottom w:val="0"/>
      <w:divBdr>
        <w:top w:val="none" w:sz="0" w:space="0" w:color="auto"/>
        <w:left w:val="none" w:sz="0" w:space="0" w:color="auto"/>
        <w:bottom w:val="none" w:sz="0" w:space="0" w:color="auto"/>
        <w:right w:val="none" w:sz="0" w:space="0" w:color="auto"/>
      </w:divBdr>
    </w:div>
    <w:div w:id="535192400">
      <w:bodyDiv w:val="1"/>
      <w:marLeft w:val="0"/>
      <w:marRight w:val="0"/>
      <w:marTop w:val="0"/>
      <w:marBottom w:val="0"/>
      <w:divBdr>
        <w:top w:val="none" w:sz="0" w:space="0" w:color="auto"/>
        <w:left w:val="none" w:sz="0" w:space="0" w:color="auto"/>
        <w:bottom w:val="none" w:sz="0" w:space="0" w:color="auto"/>
        <w:right w:val="none" w:sz="0" w:space="0" w:color="auto"/>
      </w:divBdr>
    </w:div>
    <w:div w:id="535194445">
      <w:bodyDiv w:val="1"/>
      <w:marLeft w:val="0"/>
      <w:marRight w:val="0"/>
      <w:marTop w:val="0"/>
      <w:marBottom w:val="0"/>
      <w:divBdr>
        <w:top w:val="none" w:sz="0" w:space="0" w:color="auto"/>
        <w:left w:val="none" w:sz="0" w:space="0" w:color="auto"/>
        <w:bottom w:val="none" w:sz="0" w:space="0" w:color="auto"/>
        <w:right w:val="none" w:sz="0" w:space="0" w:color="auto"/>
      </w:divBdr>
    </w:div>
    <w:div w:id="535195460">
      <w:bodyDiv w:val="1"/>
      <w:marLeft w:val="0"/>
      <w:marRight w:val="0"/>
      <w:marTop w:val="0"/>
      <w:marBottom w:val="0"/>
      <w:divBdr>
        <w:top w:val="none" w:sz="0" w:space="0" w:color="auto"/>
        <w:left w:val="none" w:sz="0" w:space="0" w:color="auto"/>
        <w:bottom w:val="none" w:sz="0" w:space="0" w:color="auto"/>
        <w:right w:val="none" w:sz="0" w:space="0" w:color="auto"/>
      </w:divBdr>
    </w:div>
    <w:div w:id="535504204">
      <w:bodyDiv w:val="1"/>
      <w:marLeft w:val="0"/>
      <w:marRight w:val="0"/>
      <w:marTop w:val="0"/>
      <w:marBottom w:val="0"/>
      <w:divBdr>
        <w:top w:val="none" w:sz="0" w:space="0" w:color="auto"/>
        <w:left w:val="none" w:sz="0" w:space="0" w:color="auto"/>
        <w:bottom w:val="none" w:sz="0" w:space="0" w:color="auto"/>
        <w:right w:val="none" w:sz="0" w:space="0" w:color="auto"/>
      </w:divBdr>
    </w:div>
    <w:div w:id="535626870">
      <w:bodyDiv w:val="1"/>
      <w:marLeft w:val="0"/>
      <w:marRight w:val="0"/>
      <w:marTop w:val="0"/>
      <w:marBottom w:val="0"/>
      <w:divBdr>
        <w:top w:val="none" w:sz="0" w:space="0" w:color="auto"/>
        <w:left w:val="none" w:sz="0" w:space="0" w:color="auto"/>
        <w:bottom w:val="none" w:sz="0" w:space="0" w:color="auto"/>
        <w:right w:val="none" w:sz="0" w:space="0" w:color="auto"/>
      </w:divBdr>
    </w:div>
    <w:div w:id="535628433">
      <w:bodyDiv w:val="1"/>
      <w:marLeft w:val="0"/>
      <w:marRight w:val="0"/>
      <w:marTop w:val="0"/>
      <w:marBottom w:val="0"/>
      <w:divBdr>
        <w:top w:val="none" w:sz="0" w:space="0" w:color="auto"/>
        <w:left w:val="none" w:sz="0" w:space="0" w:color="auto"/>
        <w:bottom w:val="none" w:sz="0" w:space="0" w:color="auto"/>
        <w:right w:val="none" w:sz="0" w:space="0" w:color="auto"/>
      </w:divBdr>
    </w:div>
    <w:div w:id="535630082">
      <w:bodyDiv w:val="1"/>
      <w:marLeft w:val="0"/>
      <w:marRight w:val="0"/>
      <w:marTop w:val="0"/>
      <w:marBottom w:val="0"/>
      <w:divBdr>
        <w:top w:val="none" w:sz="0" w:space="0" w:color="auto"/>
        <w:left w:val="none" w:sz="0" w:space="0" w:color="auto"/>
        <w:bottom w:val="none" w:sz="0" w:space="0" w:color="auto"/>
        <w:right w:val="none" w:sz="0" w:space="0" w:color="auto"/>
      </w:divBdr>
    </w:div>
    <w:div w:id="535776171">
      <w:bodyDiv w:val="1"/>
      <w:marLeft w:val="0"/>
      <w:marRight w:val="0"/>
      <w:marTop w:val="0"/>
      <w:marBottom w:val="0"/>
      <w:divBdr>
        <w:top w:val="none" w:sz="0" w:space="0" w:color="auto"/>
        <w:left w:val="none" w:sz="0" w:space="0" w:color="auto"/>
        <w:bottom w:val="none" w:sz="0" w:space="0" w:color="auto"/>
        <w:right w:val="none" w:sz="0" w:space="0" w:color="auto"/>
      </w:divBdr>
      <w:divsChild>
        <w:div w:id="1935087407">
          <w:marLeft w:val="480"/>
          <w:marRight w:val="0"/>
          <w:marTop w:val="0"/>
          <w:marBottom w:val="0"/>
          <w:divBdr>
            <w:top w:val="none" w:sz="0" w:space="0" w:color="auto"/>
            <w:left w:val="none" w:sz="0" w:space="0" w:color="auto"/>
            <w:bottom w:val="none" w:sz="0" w:space="0" w:color="auto"/>
            <w:right w:val="none" w:sz="0" w:space="0" w:color="auto"/>
          </w:divBdr>
        </w:div>
        <w:div w:id="1909531064">
          <w:marLeft w:val="480"/>
          <w:marRight w:val="0"/>
          <w:marTop w:val="0"/>
          <w:marBottom w:val="0"/>
          <w:divBdr>
            <w:top w:val="none" w:sz="0" w:space="0" w:color="auto"/>
            <w:left w:val="none" w:sz="0" w:space="0" w:color="auto"/>
            <w:bottom w:val="none" w:sz="0" w:space="0" w:color="auto"/>
            <w:right w:val="none" w:sz="0" w:space="0" w:color="auto"/>
          </w:divBdr>
        </w:div>
        <w:div w:id="719940754">
          <w:marLeft w:val="480"/>
          <w:marRight w:val="0"/>
          <w:marTop w:val="0"/>
          <w:marBottom w:val="0"/>
          <w:divBdr>
            <w:top w:val="none" w:sz="0" w:space="0" w:color="auto"/>
            <w:left w:val="none" w:sz="0" w:space="0" w:color="auto"/>
            <w:bottom w:val="none" w:sz="0" w:space="0" w:color="auto"/>
            <w:right w:val="none" w:sz="0" w:space="0" w:color="auto"/>
          </w:divBdr>
        </w:div>
        <w:div w:id="1294796761">
          <w:marLeft w:val="480"/>
          <w:marRight w:val="0"/>
          <w:marTop w:val="0"/>
          <w:marBottom w:val="0"/>
          <w:divBdr>
            <w:top w:val="none" w:sz="0" w:space="0" w:color="auto"/>
            <w:left w:val="none" w:sz="0" w:space="0" w:color="auto"/>
            <w:bottom w:val="none" w:sz="0" w:space="0" w:color="auto"/>
            <w:right w:val="none" w:sz="0" w:space="0" w:color="auto"/>
          </w:divBdr>
        </w:div>
        <w:div w:id="420681511">
          <w:marLeft w:val="480"/>
          <w:marRight w:val="0"/>
          <w:marTop w:val="0"/>
          <w:marBottom w:val="0"/>
          <w:divBdr>
            <w:top w:val="none" w:sz="0" w:space="0" w:color="auto"/>
            <w:left w:val="none" w:sz="0" w:space="0" w:color="auto"/>
            <w:bottom w:val="none" w:sz="0" w:space="0" w:color="auto"/>
            <w:right w:val="none" w:sz="0" w:space="0" w:color="auto"/>
          </w:divBdr>
        </w:div>
        <w:div w:id="1416316974">
          <w:marLeft w:val="480"/>
          <w:marRight w:val="0"/>
          <w:marTop w:val="0"/>
          <w:marBottom w:val="0"/>
          <w:divBdr>
            <w:top w:val="none" w:sz="0" w:space="0" w:color="auto"/>
            <w:left w:val="none" w:sz="0" w:space="0" w:color="auto"/>
            <w:bottom w:val="none" w:sz="0" w:space="0" w:color="auto"/>
            <w:right w:val="none" w:sz="0" w:space="0" w:color="auto"/>
          </w:divBdr>
        </w:div>
        <w:div w:id="752042940">
          <w:marLeft w:val="480"/>
          <w:marRight w:val="0"/>
          <w:marTop w:val="0"/>
          <w:marBottom w:val="0"/>
          <w:divBdr>
            <w:top w:val="none" w:sz="0" w:space="0" w:color="auto"/>
            <w:left w:val="none" w:sz="0" w:space="0" w:color="auto"/>
            <w:bottom w:val="none" w:sz="0" w:space="0" w:color="auto"/>
            <w:right w:val="none" w:sz="0" w:space="0" w:color="auto"/>
          </w:divBdr>
        </w:div>
        <w:div w:id="487674514">
          <w:marLeft w:val="480"/>
          <w:marRight w:val="0"/>
          <w:marTop w:val="0"/>
          <w:marBottom w:val="0"/>
          <w:divBdr>
            <w:top w:val="none" w:sz="0" w:space="0" w:color="auto"/>
            <w:left w:val="none" w:sz="0" w:space="0" w:color="auto"/>
            <w:bottom w:val="none" w:sz="0" w:space="0" w:color="auto"/>
            <w:right w:val="none" w:sz="0" w:space="0" w:color="auto"/>
          </w:divBdr>
        </w:div>
        <w:div w:id="1059549695">
          <w:marLeft w:val="480"/>
          <w:marRight w:val="0"/>
          <w:marTop w:val="0"/>
          <w:marBottom w:val="0"/>
          <w:divBdr>
            <w:top w:val="none" w:sz="0" w:space="0" w:color="auto"/>
            <w:left w:val="none" w:sz="0" w:space="0" w:color="auto"/>
            <w:bottom w:val="none" w:sz="0" w:space="0" w:color="auto"/>
            <w:right w:val="none" w:sz="0" w:space="0" w:color="auto"/>
          </w:divBdr>
        </w:div>
        <w:div w:id="1656644332">
          <w:marLeft w:val="480"/>
          <w:marRight w:val="0"/>
          <w:marTop w:val="0"/>
          <w:marBottom w:val="0"/>
          <w:divBdr>
            <w:top w:val="none" w:sz="0" w:space="0" w:color="auto"/>
            <w:left w:val="none" w:sz="0" w:space="0" w:color="auto"/>
            <w:bottom w:val="none" w:sz="0" w:space="0" w:color="auto"/>
            <w:right w:val="none" w:sz="0" w:space="0" w:color="auto"/>
          </w:divBdr>
        </w:div>
        <w:div w:id="172040513">
          <w:marLeft w:val="480"/>
          <w:marRight w:val="0"/>
          <w:marTop w:val="0"/>
          <w:marBottom w:val="0"/>
          <w:divBdr>
            <w:top w:val="none" w:sz="0" w:space="0" w:color="auto"/>
            <w:left w:val="none" w:sz="0" w:space="0" w:color="auto"/>
            <w:bottom w:val="none" w:sz="0" w:space="0" w:color="auto"/>
            <w:right w:val="none" w:sz="0" w:space="0" w:color="auto"/>
          </w:divBdr>
        </w:div>
        <w:div w:id="1485702603">
          <w:marLeft w:val="480"/>
          <w:marRight w:val="0"/>
          <w:marTop w:val="0"/>
          <w:marBottom w:val="0"/>
          <w:divBdr>
            <w:top w:val="none" w:sz="0" w:space="0" w:color="auto"/>
            <w:left w:val="none" w:sz="0" w:space="0" w:color="auto"/>
            <w:bottom w:val="none" w:sz="0" w:space="0" w:color="auto"/>
            <w:right w:val="none" w:sz="0" w:space="0" w:color="auto"/>
          </w:divBdr>
        </w:div>
        <w:div w:id="1350519790">
          <w:marLeft w:val="480"/>
          <w:marRight w:val="0"/>
          <w:marTop w:val="0"/>
          <w:marBottom w:val="0"/>
          <w:divBdr>
            <w:top w:val="none" w:sz="0" w:space="0" w:color="auto"/>
            <w:left w:val="none" w:sz="0" w:space="0" w:color="auto"/>
            <w:bottom w:val="none" w:sz="0" w:space="0" w:color="auto"/>
            <w:right w:val="none" w:sz="0" w:space="0" w:color="auto"/>
          </w:divBdr>
        </w:div>
        <w:div w:id="403839454">
          <w:marLeft w:val="480"/>
          <w:marRight w:val="0"/>
          <w:marTop w:val="0"/>
          <w:marBottom w:val="0"/>
          <w:divBdr>
            <w:top w:val="none" w:sz="0" w:space="0" w:color="auto"/>
            <w:left w:val="none" w:sz="0" w:space="0" w:color="auto"/>
            <w:bottom w:val="none" w:sz="0" w:space="0" w:color="auto"/>
            <w:right w:val="none" w:sz="0" w:space="0" w:color="auto"/>
          </w:divBdr>
        </w:div>
        <w:div w:id="1647078375">
          <w:marLeft w:val="480"/>
          <w:marRight w:val="0"/>
          <w:marTop w:val="0"/>
          <w:marBottom w:val="0"/>
          <w:divBdr>
            <w:top w:val="none" w:sz="0" w:space="0" w:color="auto"/>
            <w:left w:val="none" w:sz="0" w:space="0" w:color="auto"/>
            <w:bottom w:val="none" w:sz="0" w:space="0" w:color="auto"/>
            <w:right w:val="none" w:sz="0" w:space="0" w:color="auto"/>
          </w:divBdr>
        </w:div>
        <w:div w:id="559680676">
          <w:marLeft w:val="480"/>
          <w:marRight w:val="0"/>
          <w:marTop w:val="0"/>
          <w:marBottom w:val="0"/>
          <w:divBdr>
            <w:top w:val="none" w:sz="0" w:space="0" w:color="auto"/>
            <w:left w:val="none" w:sz="0" w:space="0" w:color="auto"/>
            <w:bottom w:val="none" w:sz="0" w:space="0" w:color="auto"/>
            <w:right w:val="none" w:sz="0" w:space="0" w:color="auto"/>
          </w:divBdr>
        </w:div>
        <w:div w:id="19359204">
          <w:marLeft w:val="480"/>
          <w:marRight w:val="0"/>
          <w:marTop w:val="0"/>
          <w:marBottom w:val="0"/>
          <w:divBdr>
            <w:top w:val="none" w:sz="0" w:space="0" w:color="auto"/>
            <w:left w:val="none" w:sz="0" w:space="0" w:color="auto"/>
            <w:bottom w:val="none" w:sz="0" w:space="0" w:color="auto"/>
            <w:right w:val="none" w:sz="0" w:space="0" w:color="auto"/>
          </w:divBdr>
        </w:div>
        <w:div w:id="2012096160">
          <w:marLeft w:val="480"/>
          <w:marRight w:val="0"/>
          <w:marTop w:val="0"/>
          <w:marBottom w:val="0"/>
          <w:divBdr>
            <w:top w:val="none" w:sz="0" w:space="0" w:color="auto"/>
            <w:left w:val="none" w:sz="0" w:space="0" w:color="auto"/>
            <w:bottom w:val="none" w:sz="0" w:space="0" w:color="auto"/>
            <w:right w:val="none" w:sz="0" w:space="0" w:color="auto"/>
          </w:divBdr>
        </w:div>
        <w:div w:id="1358308863">
          <w:marLeft w:val="480"/>
          <w:marRight w:val="0"/>
          <w:marTop w:val="0"/>
          <w:marBottom w:val="0"/>
          <w:divBdr>
            <w:top w:val="none" w:sz="0" w:space="0" w:color="auto"/>
            <w:left w:val="none" w:sz="0" w:space="0" w:color="auto"/>
            <w:bottom w:val="none" w:sz="0" w:space="0" w:color="auto"/>
            <w:right w:val="none" w:sz="0" w:space="0" w:color="auto"/>
          </w:divBdr>
        </w:div>
        <w:div w:id="860315773">
          <w:marLeft w:val="480"/>
          <w:marRight w:val="0"/>
          <w:marTop w:val="0"/>
          <w:marBottom w:val="0"/>
          <w:divBdr>
            <w:top w:val="none" w:sz="0" w:space="0" w:color="auto"/>
            <w:left w:val="none" w:sz="0" w:space="0" w:color="auto"/>
            <w:bottom w:val="none" w:sz="0" w:space="0" w:color="auto"/>
            <w:right w:val="none" w:sz="0" w:space="0" w:color="auto"/>
          </w:divBdr>
        </w:div>
        <w:div w:id="1052458513">
          <w:marLeft w:val="480"/>
          <w:marRight w:val="0"/>
          <w:marTop w:val="0"/>
          <w:marBottom w:val="0"/>
          <w:divBdr>
            <w:top w:val="none" w:sz="0" w:space="0" w:color="auto"/>
            <w:left w:val="none" w:sz="0" w:space="0" w:color="auto"/>
            <w:bottom w:val="none" w:sz="0" w:space="0" w:color="auto"/>
            <w:right w:val="none" w:sz="0" w:space="0" w:color="auto"/>
          </w:divBdr>
        </w:div>
        <w:div w:id="850335003">
          <w:marLeft w:val="480"/>
          <w:marRight w:val="0"/>
          <w:marTop w:val="0"/>
          <w:marBottom w:val="0"/>
          <w:divBdr>
            <w:top w:val="none" w:sz="0" w:space="0" w:color="auto"/>
            <w:left w:val="none" w:sz="0" w:space="0" w:color="auto"/>
            <w:bottom w:val="none" w:sz="0" w:space="0" w:color="auto"/>
            <w:right w:val="none" w:sz="0" w:space="0" w:color="auto"/>
          </w:divBdr>
        </w:div>
        <w:div w:id="971327514">
          <w:marLeft w:val="480"/>
          <w:marRight w:val="0"/>
          <w:marTop w:val="0"/>
          <w:marBottom w:val="0"/>
          <w:divBdr>
            <w:top w:val="none" w:sz="0" w:space="0" w:color="auto"/>
            <w:left w:val="none" w:sz="0" w:space="0" w:color="auto"/>
            <w:bottom w:val="none" w:sz="0" w:space="0" w:color="auto"/>
            <w:right w:val="none" w:sz="0" w:space="0" w:color="auto"/>
          </w:divBdr>
        </w:div>
        <w:div w:id="871066999">
          <w:marLeft w:val="480"/>
          <w:marRight w:val="0"/>
          <w:marTop w:val="0"/>
          <w:marBottom w:val="0"/>
          <w:divBdr>
            <w:top w:val="none" w:sz="0" w:space="0" w:color="auto"/>
            <w:left w:val="none" w:sz="0" w:space="0" w:color="auto"/>
            <w:bottom w:val="none" w:sz="0" w:space="0" w:color="auto"/>
            <w:right w:val="none" w:sz="0" w:space="0" w:color="auto"/>
          </w:divBdr>
        </w:div>
        <w:div w:id="574512538">
          <w:marLeft w:val="480"/>
          <w:marRight w:val="0"/>
          <w:marTop w:val="0"/>
          <w:marBottom w:val="0"/>
          <w:divBdr>
            <w:top w:val="none" w:sz="0" w:space="0" w:color="auto"/>
            <w:left w:val="none" w:sz="0" w:space="0" w:color="auto"/>
            <w:bottom w:val="none" w:sz="0" w:space="0" w:color="auto"/>
            <w:right w:val="none" w:sz="0" w:space="0" w:color="auto"/>
          </w:divBdr>
        </w:div>
        <w:div w:id="285356541">
          <w:marLeft w:val="480"/>
          <w:marRight w:val="0"/>
          <w:marTop w:val="0"/>
          <w:marBottom w:val="0"/>
          <w:divBdr>
            <w:top w:val="none" w:sz="0" w:space="0" w:color="auto"/>
            <w:left w:val="none" w:sz="0" w:space="0" w:color="auto"/>
            <w:bottom w:val="none" w:sz="0" w:space="0" w:color="auto"/>
            <w:right w:val="none" w:sz="0" w:space="0" w:color="auto"/>
          </w:divBdr>
        </w:div>
        <w:div w:id="1616719074">
          <w:marLeft w:val="480"/>
          <w:marRight w:val="0"/>
          <w:marTop w:val="0"/>
          <w:marBottom w:val="0"/>
          <w:divBdr>
            <w:top w:val="none" w:sz="0" w:space="0" w:color="auto"/>
            <w:left w:val="none" w:sz="0" w:space="0" w:color="auto"/>
            <w:bottom w:val="none" w:sz="0" w:space="0" w:color="auto"/>
            <w:right w:val="none" w:sz="0" w:space="0" w:color="auto"/>
          </w:divBdr>
        </w:div>
        <w:div w:id="2140222172">
          <w:marLeft w:val="480"/>
          <w:marRight w:val="0"/>
          <w:marTop w:val="0"/>
          <w:marBottom w:val="0"/>
          <w:divBdr>
            <w:top w:val="none" w:sz="0" w:space="0" w:color="auto"/>
            <w:left w:val="none" w:sz="0" w:space="0" w:color="auto"/>
            <w:bottom w:val="none" w:sz="0" w:space="0" w:color="auto"/>
            <w:right w:val="none" w:sz="0" w:space="0" w:color="auto"/>
          </w:divBdr>
        </w:div>
        <w:div w:id="777682438">
          <w:marLeft w:val="480"/>
          <w:marRight w:val="0"/>
          <w:marTop w:val="0"/>
          <w:marBottom w:val="0"/>
          <w:divBdr>
            <w:top w:val="none" w:sz="0" w:space="0" w:color="auto"/>
            <w:left w:val="none" w:sz="0" w:space="0" w:color="auto"/>
            <w:bottom w:val="none" w:sz="0" w:space="0" w:color="auto"/>
            <w:right w:val="none" w:sz="0" w:space="0" w:color="auto"/>
          </w:divBdr>
        </w:div>
        <w:div w:id="1575509429">
          <w:marLeft w:val="480"/>
          <w:marRight w:val="0"/>
          <w:marTop w:val="0"/>
          <w:marBottom w:val="0"/>
          <w:divBdr>
            <w:top w:val="none" w:sz="0" w:space="0" w:color="auto"/>
            <w:left w:val="none" w:sz="0" w:space="0" w:color="auto"/>
            <w:bottom w:val="none" w:sz="0" w:space="0" w:color="auto"/>
            <w:right w:val="none" w:sz="0" w:space="0" w:color="auto"/>
          </w:divBdr>
        </w:div>
        <w:div w:id="262618659">
          <w:marLeft w:val="480"/>
          <w:marRight w:val="0"/>
          <w:marTop w:val="0"/>
          <w:marBottom w:val="0"/>
          <w:divBdr>
            <w:top w:val="none" w:sz="0" w:space="0" w:color="auto"/>
            <w:left w:val="none" w:sz="0" w:space="0" w:color="auto"/>
            <w:bottom w:val="none" w:sz="0" w:space="0" w:color="auto"/>
            <w:right w:val="none" w:sz="0" w:space="0" w:color="auto"/>
          </w:divBdr>
        </w:div>
        <w:div w:id="1883780967">
          <w:marLeft w:val="480"/>
          <w:marRight w:val="0"/>
          <w:marTop w:val="0"/>
          <w:marBottom w:val="0"/>
          <w:divBdr>
            <w:top w:val="none" w:sz="0" w:space="0" w:color="auto"/>
            <w:left w:val="none" w:sz="0" w:space="0" w:color="auto"/>
            <w:bottom w:val="none" w:sz="0" w:space="0" w:color="auto"/>
            <w:right w:val="none" w:sz="0" w:space="0" w:color="auto"/>
          </w:divBdr>
        </w:div>
        <w:div w:id="53897814">
          <w:marLeft w:val="480"/>
          <w:marRight w:val="0"/>
          <w:marTop w:val="0"/>
          <w:marBottom w:val="0"/>
          <w:divBdr>
            <w:top w:val="none" w:sz="0" w:space="0" w:color="auto"/>
            <w:left w:val="none" w:sz="0" w:space="0" w:color="auto"/>
            <w:bottom w:val="none" w:sz="0" w:space="0" w:color="auto"/>
            <w:right w:val="none" w:sz="0" w:space="0" w:color="auto"/>
          </w:divBdr>
        </w:div>
        <w:div w:id="499389209">
          <w:marLeft w:val="480"/>
          <w:marRight w:val="0"/>
          <w:marTop w:val="0"/>
          <w:marBottom w:val="0"/>
          <w:divBdr>
            <w:top w:val="none" w:sz="0" w:space="0" w:color="auto"/>
            <w:left w:val="none" w:sz="0" w:space="0" w:color="auto"/>
            <w:bottom w:val="none" w:sz="0" w:space="0" w:color="auto"/>
            <w:right w:val="none" w:sz="0" w:space="0" w:color="auto"/>
          </w:divBdr>
        </w:div>
        <w:div w:id="1160461348">
          <w:marLeft w:val="480"/>
          <w:marRight w:val="0"/>
          <w:marTop w:val="0"/>
          <w:marBottom w:val="0"/>
          <w:divBdr>
            <w:top w:val="none" w:sz="0" w:space="0" w:color="auto"/>
            <w:left w:val="none" w:sz="0" w:space="0" w:color="auto"/>
            <w:bottom w:val="none" w:sz="0" w:space="0" w:color="auto"/>
            <w:right w:val="none" w:sz="0" w:space="0" w:color="auto"/>
          </w:divBdr>
        </w:div>
        <w:div w:id="1221820005">
          <w:marLeft w:val="480"/>
          <w:marRight w:val="0"/>
          <w:marTop w:val="0"/>
          <w:marBottom w:val="0"/>
          <w:divBdr>
            <w:top w:val="none" w:sz="0" w:space="0" w:color="auto"/>
            <w:left w:val="none" w:sz="0" w:space="0" w:color="auto"/>
            <w:bottom w:val="none" w:sz="0" w:space="0" w:color="auto"/>
            <w:right w:val="none" w:sz="0" w:space="0" w:color="auto"/>
          </w:divBdr>
        </w:div>
        <w:div w:id="634875905">
          <w:marLeft w:val="480"/>
          <w:marRight w:val="0"/>
          <w:marTop w:val="0"/>
          <w:marBottom w:val="0"/>
          <w:divBdr>
            <w:top w:val="none" w:sz="0" w:space="0" w:color="auto"/>
            <w:left w:val="none" w:sz="0" w:space="0" w:color="auto"/>
            <w:bottom w:val="none" w:sz="0" w:space="0" w:color="auto"/>
            <w:right w:val="none" w:sz="0" w:space="0" w:color="auto"/>
          </w:divBdr>
        </w:div>
        <w:div w:id="110901146">
          <w:marLeft w:val="480"/>
          <w:marRight w:val="0"/>
          <w:marTop w:val="0"/>
          <w:marBottom w:val="0"/>
          <w:divBdr>
            <w:top w:val="none" w:sz="0" w:space="0" w:color="auto"/>
            <w:left w:val="none" w:sz="0" w:space="0" w:color="auto"/>
            <w:bottom w:val="none" w:sz="0" w:space="0" w:color="auto"/>
            <w:right w:val="none" w:sz="0" w:space="0" w:color="auto"/>
          </w:divBdr>
        </w:div>
        <w:div w:id="938413612">
          <w:marLeft w:val="480"/>
          <w:marRight w:val="0"/>
          <w:marTop w:val="0"/>
          <w:marBottom w:val="0"/>
          <w:divBdr>
            <w:top w:val="none" w:sz="0" w:space="0" w:color="auto"/>
            <w:left w:val="none" w:sz="0" w:space="0" w:color="auto"/>
            <w:bottom w:val="none" w:sz="0" w:space="0" w:color="auto"/>
            <w:right w:val="none" w:sz="0" w:space="0" w:color="auto"/>
          </w:divBdr>
        </w:div>
        <w:div w:id="979845925">
          <w:marLeft w:val="480"/>
          <w:marRight w:val="0"/>
          <w:marTop w:val="0"/>
          <w:marBottom w:val="0"/>
          <w:divBdr>
            <w:top w:val="none" w:sz="0" w:space="0" w:color="auto"/>
            <w:left w:val="none" w:sz="0" w:space="0" w:color="auto"/>
            <w:bottom w:val="none" w:sz="0" w:space="0" w:color="auto"/>
            <w:right w:val="none" w:sz="0" w:space="0" w:color="auto"/>
          </w:divBdr>
        </w:div>
        <w:div w:id="167839907">
          <w:marLeft w:val="480"/>
          <w:marRight w:val="0"/>
          <w:marTop w:val="0"/>
          <w:marBottom w:val="0"/>
          <w:divBdr>
            <w:top w:val="none" w:sz="0" w:space="0" w:color="auto"/>
            <w:left w:val="none" w:sz="0" w:space="0" w:color="auto"/>
            <w:bottom w:val="none" w:sz="0" w:space="0" w:color="auto"/>
            <w:right w:val="none" w:sz="0" w:space="0" w:color="auto"/>
          </w:divBdr>
        </w:div>
        <w:div w:id="1368792753">
          <w:marLeft w:val="480"/>
          <w:marRight w:val="0"/>
          <w:marTop w:val="0"/>
          <w:marBottom w:val="0"/>
          <w:divBdr>
            <w:top w:val="none" w:sz="0" w:space="0" w:color="auto"/>
            <w:left w:val="none" w:sz="0" w:space="0" w:color="auto"/>
            <w:bottom w:val="none" w:sz="0" w:space="0" w:color="auto"/>
            <w:right w:val="none" w:sz="0" w:space="0" w:color="auto"/>
          </w:divBdr>
        </w:div>
        <w:div w:id="2070416154">
          <w:marLeft w:val="480"/>
          <w:marRight w:val="0"/>
          <w:marTop w:val="0"/>
          <w:marBottom w:val="0"/>
          <w:divBdr>
            <w:top w:val="none" w:sz="0" w:space="0" w:color="auto"/>
            <w:left w:val="none" w:sz="0" w:space="0" w:color="auto"/>
            <w:bottom w:val="none" w:sz="0" w:space="0" w:color="auto"/>
            <w:right w:val="none" w:sz="0" w:space="0" w:color="auto"/>
          </w:divBdr>
        </w:div>
        <w:div w:id="2064863601">
          <w:marLeft w:val="480"/>
          <w:marRight w:val="0"/>
          <w:marTop w:val="0"/>
          <w:marBottom w:val="0"/>
          <w:divBdr>
            <w:top w:val="none" w:sz="0" w:space="0" w:color="auto"/>
            <w:left w:val="none" w:sz="0" w:space="0" w:color="auto"/>
            <w:bottom w:val="none" w:sz="0" w:space="0" w:color="auto"/>
            <w:right w:val="none" w:sz="0" w:space="0" w:color="auto"/>
          </w:divBdr>
        </w:div>
        <w:div w:id="2061173168">
          <w:marLeft w:val="480"/>
          <w:marRight w:val="0"/>
          <w:marTop w:val="0"/>
          <w:marBottom w:val="0"/>
          <w:divBdr>
            <w:top w:val="none" w:sz="0" w:space="0" w:color="auto"/>
            <w:left w:val="none" w:sz="0" w:space="0" w:color="auto"/>
            <w:bottom w:val="none" w:sz="0" w:space="0" w:color="auto"/>
            <w:right w:val="none" w:sz="0" w:space="0" w:color="auto"/>
          </w:divBdr>
        </w:div>
        <w:div w:id="1098717249">
          <w:marLeft w:val="480"/>
          <w:marRight w:val="0"/>
          <w:marTop w:val="0"/>
          <w:marBottom w:val="0"/>
          <w:divBdr>
            <w:top w:val="none" w:sz="0" w:space="0" w:color="auto"/>
            <w:left w:val="none" w:sz="0" w:space="0" w:color="auto"/>
            <w:bottom w:val="none" w:sz="0" w:space="0" w:color="auto"/>
            <w:right w:val="none" w:sz="0" w:space="0" w:color="auto"/>
          </w:divBdr>
        </w:div>
        <w:div w:id="80418331">
          <w:marLeft w:val="480"/>
          <w:marRight w:val="0"/>
          <w:marTop w:val="0"/>
          <w:marBottom w:val="0"/>
          <w:divBdr>
            <w:top w:val="none" w:sz="0" w:space="0" w:color="auto"/>
            <w:left w:val="none" w:sz="0" w:space="0" w:color="auto"/>
            <w:bottom w:val="none" w:sz="0" w:space="0" w:color="auto"/>
            <w:right w:val="none" w:sz="0" w:space="0" w:color="auto"/>
          </w:divBdr>
        </w:div>
        <w:div w:id="656343419">
          <w:marLeft w:val="480"/>
          <w:marRight w:val="0"/>
          <w:marTop w:val="0"/>
          <w:marBottom w:val="0"/>
          <w:divBdr>
            <w:top w:val="none" w:sz="0" w:space="0" w:color="auto"/>
            <w:left w:val="none" w:sz="0" w:space="0" w:color="auto"/>
            <w:bottom w:val="none" w:sz="0" w:space="0" w:color="auto"/>
            <w:right w:val="none" w:sz="0" w:space="0" w:color="auto"/>
          </w:divBdr>
        </w:div>
        <w:div w:id="1330520234">
          <w:marLeft w:val="480"/>
          <w:marRight w:val="0"/>
          <w:marTop w:val="0"/>
          <w:marBottom w:val="0"/>
          <w:divBdr>
            <w:top w:val="none" w:sz="0" w:space="0" w:color="auto"/>
            <w:left w:val="none" w:sz="0" w:space="0" w:color="auto"/>
            <w:bottom w:val="none" w:sz="0" w:space="0" w:color="auto"/>
            <w:right w:val="none" w:sz="0" w:space="0" w:color="auto"/>
          </w:divBdr>
        </w:div>
        <w:div w:id="542062336">
          <w:marLeft w:val="480"/>
          <w:marRight w:val="0"/>
          <w:marTop w:val="0"/>
          <w:marBottom w:val="0"/>
          <w:divBdr>
            <w:top w:val="none" w:sz="0" w:space="0" w:color="auto"/>
            <w:left w:val="none" w:sz="0" w:space="0" w:color="auto"/>
            <w:bottom w:val="none" w:sz="0" w:space="0" w:color="auto"/>
            <w:right w:val="none" w:sz="0" w:space="0" w:color="auto"/>
          </w:divBdr>
        </w:div>
        <w:div w:id="22678249">
          <w:marLeft w:val="480"/>
          <w:marRight w:val="0"/>
          <w:marTop w:val="0"/>
          <w:marBottom w:val="0"/>
          <w:divBdr>
            <w:top w:val="none" w:sz="0" w:space="0" w:color="auto"/>
            <w:left w:val="none" w:sz="0" w:space="0" w:color="auto"/>
            <w:bottom w:val="none" w:sz="0" w:space="0" w:color="auto"/>
            <w:right w:val="none" w:sz="0" w:space="0" w:color="auto"/>
          </w:divBdr>
        </w:div>
        <w:div w:id="611203060">
          <w:marLeft w:val="480"/>
          <w:marRight w:val="0"/>
          <w:marTop w:val="0"/>
          <w:marBottom w:val="0"/>
          <w:divBdr>
            <w:top w:val="none" w:sz="0" w:space="0" w:color="auto"/>
            <w:left w:val="none" w:sz="0" w:space="0" w:color="auto"/>
            <w:bottom w:val="none" w:sz="0" w:space="0" w:color="auto"/>
            <w:right w:val="none" w:sz="0" w:space="0" w:color="auto"/>
          </w:divBdr>
        </w:div>
        <w:div w:id="654063787">
          <w:marLeft w:val="480"/>
          <w:marRight w:val="0"/>
          <w:marTop w:val="0"/>
          <w:marBottom w:val="0"/>
          <w:divBdr>
            <w:top w:val="none" w:sz="0" w:space="0" w:color="auto"/>
            <w:left w:val="none" w:sz="0" w:space="0" w:color="auto"/>
            <w:bottom w:val="none" w:sz="0" w:space="0" w:color="auto"/>
            <w:right w:val="none" w:sz="0" w:space="0" w:color="auto"/>
          </w:divBdr>
        </w:div>
        <w:div w:id="600114260">
          <w:marLeft w:val="480"/>
          <w:marRight w:val="0"/>
          <w:marTop w:val="0"/>
          <w:marBottom w:val="0"/>
          <w:divBdr>
            <w:top w:val="none" w:sz="0" w:space="0" w:color="auto"/>
            <w:left w:val="none" w:sz="0" w:space="0" w:color="auto"/>
            <w:bottom w:val="none" w:sz="0" w:space="0" w:color="auto"/>
            <w:right w:val="none" w:sz="0" w:space="0" w:color="auto"/>
          </w:divBdr>
        </w:div>
        <w:div w:id="371004844">
          <w:marLeft w:val="480"/>
          <w:marRight w:val="0"/>
          <w:marTop w:val="0"/>
          <w:marBottom w:val="0"/>
          <w:divBdr>
            <w:top w:val="none" w:sz="0" w:space="0" w:color="auto"/>
            <w:left w:val="none" w:sz="0" w:space="0" w:color="auto"/>
            <w:bottom w:val="none" w:sz="0" w:space="0" w:color="auto"/>
            <w:right w:val="none" w:sz="0" w:space="0" w:color="auto"/>
          </w:divBdr>
        </w:div>
        <w:div w:id="1885411767">
          <w:marLeft w:val="480"/>
          <w:marRight w:val="0"/>
          <w:marTop w:val="0"/>
          <w:marBottom w:val="0"/>
          <w:divBdr>
            <w:top w:val="none" w:sz="0" w:space="0" w:color="auto"/>
            <w:left w:val="none" w:sz="0" w:space="0" w:color="auto"/>
            <w:bottom w:val="none" w:sz="0" w:space="0" w:color="auto"/>
            <w:right w:val="none" w:sz="0" w:space="0" w:color="auto"/>
          </w:divBdr>
        </w:div>
        <w:div w:id="585193089">
          <w:marLeft w:val="480"/>
          <w:marRight w:val="0"/>
          <w:marTop w:val="0"/>
          <w:marBottom w:val="0"/>
          <w:divBdr>
            <w:top w:val="none" w:sz="0" w:space="0" w:color="auto"/>
            <w:left w:val="none" w:sz="0" w:space="0" w:color="auto"/>
            <w:bottom w:val="none" w:sz="0" w:space="0" w:color="auto"/>
            <w:right w:val="none" w:sz="0" w:space="0" w:color="auto"/>
          </w:divBdr>
        </w:div>
        <w:div w:id="766199747">
          <w:marLeft w:val="480"/>
          <w:marRight w:val="0"/>
          <w:marTop w:val="0"/>
          <w:marBottom w:val="0"/>
          <w:divBdr>
            <w:top w:val="none" w:sz="0" w:space="0" w:color="auto"/>
            <w:left w:val="none" w:sz="0" w:space="0" w:color="auto"/>
            <w:bottom w:val="none" w:sz="0" w:space="0" w:color="auto"/>
            <w:right w:val="none" w:sz="0" w:space="0" w:color="auto"/>
          </w:divBdr>
        </w:div>
        <w:div w:id="376324368">
          <w:marLeft w:val="480"/>
          <w:marRight w:val="0"/>
          <w:marTop w:val="0"/>
          <w:marBottom w:val="0"/>
          <w:divBdr>
            <w:top w:val="none" w:sz="0" w:space="0" w:color="auto"/>
            <w:left w:val="none" w:sz="0" w:space="0" w:color="auto"/>
            <w:bottom w:val="none" w:sz="0" w:space="0" w:color="auto"/>
            <w:right w:val="none" w:sz="0" w:space="0" w:color="auto"/>
          </w:divBdr>
        </w:div>
        <w:div w:id="267348729">
          <w:marLeft w:val="480"/>
          <w:marRight w:val="0"/>
          <w:marTop w:val="0"/>
          <w:marBottom w:val="0"/>
          <w:divBdr>
            <w:top w:val="none" w:sz="0" w:space="0" w:color="auto"/>
            <w:left w:val="none" w:sz="0" w:space="0" w:color="auto"/>
            <w:bottom w:val="none" w:sz="0" w:space="0" w:color="auto"/>
            <w:right w:val="none" w:sz="0" w:space="0" w:color="auto"/>
          </w:divBdr>
        </w:div>
        <w:div w:id="1977374043">
          <w:marLeft w:val="480"/>
          <w:marRight w:val="0"/>
          <w:marTop w:val="0"/>
          <w:marBottom w:val="0"/>
          <w:divBdr>
            <w:top w:val="none" w:sz="0" w:space="0" w:color="auto"/>
            <w:left w:val="none" w:sz="0" w:space="0" w:color="auto"/>
            <w:bottom w:val="none" w:sz="0" w:space="0" w:color="auto"/>
            <w:right w:val="none" w:sz="0" w:space="0" w:color="auto"/>
          </w:divBdr>
        </w:div>
        <w:div w:id="839539162">
          <w:marLeft w:val="480"/>
          <w:marRight w:val="0"/>
          <w:marTop w:val="0"/>
          <w:marBottom w:val="0"/>
          <w:divBdr>
            <w:top w:val="none" w:sz="0" w:space="0" w:color="auto"/>
            <w:left w:val="none" w:sz="0" w:space="0" w:color="auto"/>
            <w:bottom w:val="none" w:sz="0" w:space="0" w:color="auto"/>
            <w:right w:val="none" w:sz="0" w:space="0" w:color="auto"/>
          </w:divBdr>
        </w:div>
        <w:div w:id="770592164">
          <w:marLeft w:val="480"/>
          <w:marRight w:val="0"/>
          <w:marTop w:val="0"/>
          <w:marBottom w:val="0"/>
          <w:divBdr>
            <w:top w:val="none" w:sz="0" w:space="0" w:color="auto"/>
            <w:left w:val="none" w:sz="0" w:space="0" w:color="auto"/>
            <w:bottom w:val="none" w:sz="0" w:space="0" w:color="auto"/>
            <w:right w:val="none" w:sz="0" w:space="0" w:color="auto"/>
          </w:divBdr>
        </w:div>
        <w:div w:id="540560628">
          <w:marLeft w:val="480"/>
          <w:marRight w:val="0"/>
          <w:marTop w:val="0"/>
          <w:marBottom w:val="0"/>
          <w:divBdr>
            <w:top w:val="none" w:sz="0" w:space="0" w:color="auto"/>
            <w:left w:val="none" w:sz="0" w:space="0" w:color="auto"/>
            <w:bottom w:val="none" w:sz="0" w:space="0" w:color="auto"/>
            <w:right w:val="none" w:sz="0" w:space="0" w:color="auto"/>
          </w:divBdr>
        </w:div>
        <w:div w:id="1380547348">
          <w:marLeft w:val="480"/>
          <w:marRight w:val="0"/>
          <w:marTop w:val="0"/>
          <w:marBottom w:val="0"/>
          <w:divBdr>
            <w:top w:val="none" w:sz="0" w:space="0" w:color="auto"/>
            <w:left w:val="none" w:sz="0" w:space="0" w:color="auto"/>
            <w:bottom w:val="none" w:sz="0" w:space="0" w:color="auto"/>
            <w:right w:val="none" w:sz="0" w:space="0" w:color="auto"/>
          </w:divBdr>
        </w:div>
        <w:div w:id="1407649409">
          <w:marLeft w:val="480"/>
          <w:marRight w:val="0"/>
          <w:marTop w:val="0"/>
          <w:marBottom w:val="0"/>
          <w:divBdr>
            <w:top w:val="none" w:sz="0" w:space="0" w:color="auto"/>
            <w:left w:val="none" w:sz="0" w:space="0" w:color="auto"/>
            <w:bottom w:val="none" w:sz="0" w:space="0" w:color="auto"/>
            <w:right w:val="none" w:sz="0" w:space="0" w:color="auto"/>
          </w:divBdr>
        </w:div>
        <w:div w:id="136454431">
          <w:marLeft w:val="480"/>
          <w:marRight w:val="0"/>
          <w:marTop w:val="0"/>
          <w:marBottom w:val="0"/>
          <w:divBdr>
            <w:top w:val="none" w:sz="0" w:space="0" w:color="auto"/>
            <w:left w:val="none" w:sz="0" w:space="0" w:color="auto"/>
            <w:bottom w:val="none" w:sz="0" w:space="0" w:color="auto"/>
            <w:right w:val="none" w:sz="0" w:space="0" w:color="auto"/>
          </w:divBdr>
        </w:div>
        <w:div w:id="790824307">
          <w:marLeft w:val="480"/>
          <w:marRight w:val="0"/>
          <w:marTop w:val="0"/>
          <w:marBottom w:val="0"/>
          <w:divBdr>
            <w:top w:val="none" w:sz="0" w:space="0" w:color="auto"/>
            <w:left w:val="none" w:sz="0" w:space="0" w:color="auto"/>
            <w:bottom w:val="none" w:sz="0" w:space="0" w:color="auto"/>
            <w:right w:val="none" w:sz="0" w:space="0" w:color="auto"/>
          </w:divBdr>
        </w:div>
        <w:div w:id="677391667">
          <w:marLeft w:val="480"/>
          <w:marRight w:val="0"/>
          <w:marTop w:val="0"/>
          <w:marBottom w:val="0"/>
          <w:divBdr>
            <w:top w:val="none" w:sz="0" w:space="0" w:color="auto"/>
            <w:left w:val="none" w:sz="0" w:space="0" w:color="auto"/>
            <w:bottom w:val="none" w:sz="0" w:space="0" w:color="auto"/>
            <w:right w:val="none" w:sz="0" w:space="0" w:color="auto"/>
          </w:divBdr>
        </w:div>
        <w:div w:id="303970048">
          <w:marLeft w:val="480"/>
          <w:marRight w:val="0"/>
          <w:marTop w:val="0"/>
          <w:marBottom w:val="0"/>
          <w:divBdr>
            <w:top w:val="none" w:sz="0" w:space="0" w:color="auto"/>
            <w:left w:val="none" w:sz="0" w:space="0" w:color="auto"/>
            <w:bottom w:val="none" w:sz="0" w:space="0" w:color="auto"/>
            <w:right w:val="none" w:sz="0" w:space="0" w:color="auto"/>
          </w:divBdr>
        </w:div>
        <w:div w:id="322973381">
          <w:marLeft w:val="480"/>
          <w:marRight w:val="0"/>
          <w:marTop w:val="0"/>
          <w:marBottom w:val="0"/>
          <w:divBdr>
            <w:top w:val="none" w:sz="0" w:space="0" w:color="auto"/>
            <w:left w:val="none" w:sz="0" w:space="0" w:color="auto"/>
            <w:bottom w:val="none" w:sz="0" w:space="0" w:color="auto"/>
            <w:right w:val="none" w:sz="0" w:space="0" w:color="auto"/>
          </w:divBdr>
        </w:div>
        <w:div w:id="1653022797">
          <w:marLeft w:val="480"/>
          <w:marRight w:val="0"/>
          <w:marTop w:val="0"/>
          <w:marBottom w:val="0"/>
          <w:divBdr>
            <w:top w:val="none" w:sz="0" w:space="0" w:color="auto"/>
            <w:left w:val="none" w:sz="0" w:space="0" w:color="auto"/>
            <w:bottom w:val="none" w:sz="0" w:space="0" w:color="auto"/>
            <w:right w:val="none" w:sz="0" w:space="0" w:color="auto"/>
          </w:divBdr>
        </w:div>
        <w:div w:id="1003119458">
          <w:marLeft w:val="480"/>
          <w:marRight w:val="0"/>
          <w:marTop w:val="0"/>
          <w:marBottom w:val="0"/>
          <w:divBdr>
            <w:top w:val="none" w:sz="0" w:space="0" w:color="auto"/>
            <w:left w:val="none" w:sz="0" w:space="0" w:color="auto"/>
            <w:bottom w:val="none" w:sz="0" w:space="0" w:color="auto"/>
            <w:right w:val="none" w:sz="0" w:space="0" w:color="auto"/>
          </w:divBdr>
        </w:div>
        <w:div w:id="1483162357">
          <w:marLeft w:val="480"/>
          <w:marRight w:val="0"/>
          <w:marTop w:val="0"/>
          <w:marBottom w:val="0"/>
          <w:divBdr>
            <w:top w:val="none" w:sz="0" w:space="0" w:color="auto"/>
            <w:left w:val="none" w:sz="0" w:space="0" w:color="auto"/>
            <w:bottom w:val="none" w:sz="0" w:space="0" w:color="auto"/>
            <w:right w:val="none" w:sz="0" w:space="0" w:color="auto"/>
          </w:divBdr>
        </w:div>
        <w:div w:id="1205019949">
          <w:marLeft w:val="480"/>
          <w:marRight w:val="0"/>
          <w:marTop w:val="0"/>
          <w:marBottom w:val="0"/>
          <w:divBdr>
            <w:top w:val="none" w:sz="0" w:space="0" w:color="auto"/>
            <w:left w:val="none" w:sz="0" w:space="0" w:color="auto"/>
            <w:bottom w:val="none" w:sz="0" w:space="0" w:color="auto"/>
            <w:right w:val="none" w:sz="0" w:space="0" w:color="auto"/>
          </w:divBdr>
        </w:div>
        <w:div w:id="945648912">
          <w:marLeft w:val="480"/>
          <w:marRight w:val="0"/>
          <w:marTop w:val="0"/>
          <w:marBottom w:val="0"/>
          <w:divBdr>
            <w:top w:val="none" w:sz="0" w:space="0" w:color="auto"/>
            <w:left w:val="none" w:sz="0" w:space="0" w:color="auto"/>
            <w:bottom w:val="none" w:sz="0" w:space="0" w:color="auto"/>
            <w:right w:val="none" w:sz="0" w:space="0" w:color="auto"/>
          </w:divBdr>
        </w:div>
        <w:div w:id="409742496">
          <w:marLeft w:val="480"/>
          <w:marRight w:val="0"/>
          <w:marTop w:val="0"/>
          <w:marBottom w:val="0"/>
          <w:divBdr>
            <w:top w:val="none" w:sz="0" w:space="0" w:color="auto"/>
            <w:left w:val="none" w:sz="0" w:space="0" w:color="auto"/>
            <w:bottom w:val="none" w:sz="0" w:space="0" w:color="auto"/>
            <w:right w:val="none" w:sz="0" w:space="0" w:color="auto"/>
          </w:divBdr>
        </w:div>
        <w:div w:id="101922564">
          <w:marLeft w:val="480"/>
          <w:marRight w:val="0"/>
          <w:marTop w:val="0"/>
          <w:marBottom w:val="0"/>
          <w:divBdr>
            <w:top w:val="none" w:sz="0" w:space="0" w:color="auto"/>
            <w:left w:val="none" w:sz="0" w:space="0" w:color="auto"/>
            <w:bottom w:val="none" w:sz="0" w:space="0" w:color="auto"/>
            <w:right w:val="none" w:sz="0" w:space="0" w:color="auto"/>
          </w:divBdr>
        </w:div>
        <w:div w:id="841317798">
          <w:marLeft w:val="480"/>
          <w:marRight w:val="0"/>
          <w:marTop w:val="0"/>
          <w:marBottom w:val="0"/>
          <w:divBdr>
            <w:top w:val="none" w:sz="0" w:space="0" w:color="auto"/>
            <w:left w:val="none" w:sz="0" w:space="0" w:color="auto"/>
            <w:bottom w:val="none" w:sz="0" w:space="0" w:color="auto"/>
            <w:right w:val="none" w:sz="0" w:space="0" w:color="auto"/>
          </w:divBdr>
        </w:div>
        <w:div w:id="2123382608">
          <w:marLeft w:val="480"/>
          <w:marRight w:val="0"/>
          <w:marTop w:val="0"/>
          <w:marBottom w:val="0"/>
          <w:divBdr>
            <w:top w:val="none" w:sz="0" w:space="0" w:color="auto"/>
            <w:left w:val="none" w:sz="0" w:space="0" w:color="auto"/>
            <w:bottom w:val="none" w:sz="0" w:space="0" w:color="auto"/>
            <w:right w:val="none" w:sz="0" w:space="0" w:color="auto"/>
          </w:divBdr>
        </w:div>
        <w:div w:id="52394802">
          <w:marLeft w:val="480"/>
          <w:marRight w:val="0"/>
          <w:marTop w:val="0"/>
          <w:marBottom w:val="0"/>
          <w:divBdr>
            <w:top w:val="none" w:sz="0" w:space="0" w:color="auto"/>
            <w:left w:val="none" w:sz="0" w:space="0" w:color="auto"/>
            <w:bottom w:val="none" w:sz="0" w:space="0" w:color="auto"/>
            <w:right w:val="none" w:sz="0" w:space="0" w:color="auto"/>
          </w:divBdr>
        </w:div>
        <w:div w:id="1667200462">
          <w:marLeft w:val="480"/>
          <w:marRight w:val="0"/>
          <w:marTop w:val="0"/>
          <w:marBottom w:val="0"/>
          <w:divBdr>
            <w:top w:val="none" w:sz="0" w:space="0" w:color="auto"/>
            <w:left w:val="none" w:sz="0" w:space="0" w:color="auto"/>
            <w:bottom w:val="none" w:sz="0" w:space="0" w:color="auto"/>
            <w:right w:val="none" w:sz="0" w:space="0" w:color="auto"/>
          </w:divBdr>
        </w:div>
        <w:div w:id="279605173">
          <w:marLeft w:val="480"/>
          <w:marRight w:val="0"/>
          <w:marTop w:val="0"/>
          <w:marBottom w:val="0"/>
          <w:divBdr>
            <w:top w:val="none" w:sz="0" w:space="0" w:color="auto"/>
            <w:left w:val="none" w:sz="0" w:space="0" w:color="auto"/>
            <w:bottom w:val="none" w:sz="0" w:space="0" w:color="auto"/>
            <w:right w:val="none" w:sz="0" w:space="0" w:color="auto"/>
          </w:divBdr>
        </w:div>
        <w:div w:id="440227990">
          <w:marLeft w:val="480"/>
          <w:marRight w:val="0"/>
          <w:marTop w:val="0"/>
          <w:marBottom w:val="0"/>
          <w:divBdr>
            <w:top w:val="none" w:sz="0" w:space="0" w:color="auto"/>
            <w:left w:val="none" w:sz="0" w:space="0" w:color="auto"/>
            <w:bottom w:val="none" w:sz="0" w:space="0" w:color="auto"/>
            <w:right w:val="none" w:sz="0" w:space="0" w:color="auto"/>
          </w:divBdr>
        </w:div>
        <w:div w:id="306933849">
          <w:marLeft w:val="480"/>
          <w:marRight w:val="0"/>
          <w:marTop w:val="0"/>
          <w:marBottom w:val="0"/>
          <w:divBdr>
            <w:top w:val="none" w:sz="0" w:space="0" w:color="auto"/>
            <w:left w:val="none" w:sz="0" w:space="0" w:color="auto"/>
            <w:bottom w:val="none" w:sz="0" w:space="0" w:color="auto"/>
            <w:right w:val="none" w:sz="0" w:space="0" w:color="auto"/>
          </w:divBdr>
        </w:div>
        <w:div w:id="1071923027">
          <w:marLeft w:val="480"/>
          <w:marRight w:val="0"/>
          <w:marTop w:val="0"/>
          <w:marBottom w:val="0"/>
          <w:divBdr>
            <w:top w:val="none" w:sz="0" w:space="0" w:color="auto"/>
            <w:left w:val="none" w:sz="0" w:space="0" w:color="auto"/>
            <w:bottom w:val="none" w:sz="0" w:space="0" w:color="auto"/>
            <w:right w:val="none" w:sz="0" w:space="0" w:color="auto"/>
          </w:divBdr>
        </w:div>
        <w:div w:id="1819614665">
          <w:marLeft w:val="480"/>
          <w:marRight w:val="0"/>
          <w:marTop w:val="0"/>
          <w:marBottom w:val="0"/>
          <w:divBdr>
            <w:top w:val="none" w:sz="0" w:space="0" w:color="auto"/>
            <w:left w:val="none" w:sz="0" w:space="0" w:color="auto"/>
            <w:bottom w:val="none" w:sz="0" w:space="0" w:color="auto"/>
            <w:right w:val="none" w:sz="0" w:space="0" w:color="auto"/>
          </w:divBdr>
        </w:div>
        <w:div w:id="776411634">
          <w:marLeft w:val="480"/>
          <w:marRight w:val="0"/>
          <w:marTop w:val="0"/>
          <w:marBottom w:val="0"/>
          <w:divBdr>
            <w:top w:val="none" w:sz="0" w:space="0" w:color="auto"/>
            <w:left w:val="none" w:sz="0" w:space="0" w:color="auto"/>
            <w:bottom w:val="none" w:sz="0" w:space="0" w:color="auto"/>
            <w:right w:val="none" w:sz="0" w:space="0" w:color="auto"/>
          </w:divBdr>
        </w:div>
        <w:div w:id="2052800004">
          <w:marLeft w:val="480"/>
          <w:marRight w:val="0"/>
          <w:marTop w:val="0"/>
          <w:marBottom w:val="0"/>
          <w:divBdr>
            <w:top w:val="none" w:sz="0" w:space="0" w:color="auto"/>
            <w:left w:val="none" w:sz="0" w:space="0" w:color="auto"/>
            <w:bottom w:val="none" w:sz="0" w:space="0" w:color="auto"/>
            <w:right w:val="none" w:sz="0" w:space="0" w:color="auto"/>
          </w:divBdr>
        </w:div>
        <w:div w:id="1186870167">
          <w:marLeft w:val="480"/>
          <w:marRight w:val="0"/>
          <w:marTop w:val="0"/>
          <w:marBottom w:val="0"/>
          <w:divBdr>
            <w:top w:val="none" w:sz="0" w:space="0" w:color="auto"/>
            <w:left w:val="none" w:sz="0" w:space="0" w:color="auto"/>
            <w:bottom w:val="none" w:sz="0" w:space="0" w:color="auto"/>
            <w:right w:val="none" w:sz="0" w:space="0" w:color="auto"/>
          </w:divBdr>
        </w:div>
        <w:div w:id="1020663620">
          <w:marLeft w:val="480"/>
          <w:marRight w:val="0"/>
          <w:marTop w:val="0"/>
          <w:marBottom w:val="0"/>
          <w:divBdr>
            <w:top w:val="none" w:sz="0" w:space="0" w:color="auto"/>
            <w:left w:val="none" w:sz="0" w:space="0" w:color="auto"/>
            <w:bottom w:val="none" w:sz="0" w:space="0" w:color="auto"/>
            <w:right w:val="none" w:sz="0" w:space="0" w:color="auto"/>
          </w:divBdr>
        </w:div>
        <w:div w:id="128018691">
          <w:marLeft w:val="480"/>
          <w:marRight w:val="0"/>
          <w:marTop w:val="0"/>
          <w:marBottom w:val="0"/>
          <w:divBdr>
            <w:top w:val="none" w:sz="0" w:space="0" w:color="auto"/>
            <w:left w:val="none" w:sz="0" w:space="0" w:color="auto"/>
            <w:bottom w:val="none" w:sz="0" w:space="0" w:color="auto"/>
            <w:right w:val="none" w:sz="0" w:space="0" w:color="auto"/>
          </w:divBdr>
        </w:div>
        <w:div w:id="1046224199">
          <w:marLeft w:val="480"/>
          <w:marRight w:val="0"/>
          <w:marTop w:val="0"/>
          <w:marBottom w:val="0"/>
          <w:divBdr>
            <w:top w:val="none" w:sz="0" w:space="0" w:color="auto"/>
            <w:left w:val="none" w:sz="0" w:space="0" w:color="auto"/>
            <w:bottom w:val="none" w:sz="0" w:space="0" w:color="auto"/>
            <w:right w:val="none" w:sz="0" w:space="0" w:color="auto"/>
          </w:divBdr>
        </w:div>
        <w:div w:id="895510065">
          <w:marLeft w:val="480"/>
          <w:marRight w:val="0"/>
          <w:marTop w:val="0"/>
          <w:marBottom w:val="0"/>
          <w:divBdr>
            <w:top w:val="none" w:sz="0" w:space="0" w:color="auto"/>
            <w:left w:val="none" w:sz="0" w:space="0" w:color="auto"/>
            <w:bottom w:val="none" w:sz="0" w:space="0" w:color="auto"/>
            <w:right w:val="none" w:sz="0" w:space="0" w:color="auto"/>
          </w:divBdr>
        </w:div>
        <w:div w:id="240875419">
          <w:marLeft w:val="480"/>
          <w:marRight w:val="0"/>
          <w:marTop w:val="0"/>
          <w:marBottom w:val="0"/>
          <w:divBdr>
            <w:top w:val="none" w:sz="0" w:space="0" w:color="auto"/>
            <w:left w:val="none" w:sz="0" w:space="0" w:color="auto"/>
            <w:bottom w:val="none" w:sz="0" w:space="0" w:color="auto"/>
            <w:right w:val="none" w:sz="0" w:space="0" w:color="auto"/>
          </w:divBdr>
        </w:div>
        <w:div w:id="274486728">
          <w:marLeft w:val="480"/>
          <w:marRight w:val="0"/>
          <w:marTop w:val="0"/>
          <w:marBottom w:val="0"/>
          <w:divBdr>
            <w:top w:val="none" w:sz="0" w:space="0" w:color="auto"/>
            <w:left w:val="none" w:sz="0" w:space="0" w:color="auto"/>
            <w:bottom w:val="none" w:sz="0" w:space="0" w:color="auto"/>
            <w:right w:val="none" w:sz="0" w:space="0" w:color="auto"/>
          </w:divBdr>
        </w:div>
        <w:div w:id="205996245">
          <w:marLeft w:val="480"/>
          <w:marRight w:val="0"/>
          <w:marTop w:val="0"/>
          <w:marBottom w:val="0"/>
          <w:divBdr>
            <w:top w:val="none" w:sz="0" w:space="0" w:color="auto"/>
            <w:left w:val="none" w:sz="0" w:space="0" w:color="auto"/>
            <w:bottom w:val="none" w:sz="0" w:space="0" w:color="auto"/>
            <w:right w:val="none" w:sz="0" w:space="0" w:color="auto"/>
          </w:divBdr>
        </w:div>
        <w:div w:id="1099837606">
          <w:marLeft w:val="480"/>
          <w:marRight w:val="0"/>
          <w:marTop w:val="0"/>
          <w:marBottom w:val="0"/>
          <w:divBdr>
            <w:top w:val="none" w:sz="0" w:space="0" w:color="auto"/>
            <w:left w:val="none" w:sz="0" w:space="0" w:color="auto"/>
            <w:bottom w:val="none" w:sz="0" w:space="0" w:color="auto"/>
            <w:right w:val="none" w:sz="0" w:space="0" w:color="auto"/>
          </w:divBdr>
        </w:div>
        <w:div w:id="1688408095">
          <w:marLeft w:val="480"/>
          <w:marRight w:val="0"/>
          <w:marTop w:val="0"/>
          <w:marBottom w:val="0"/>
          <w:divBdr>
            <w:top w:val="none" w:sz="0" w:space="0" w:color="auto"/>
            <w:left w:val="none" w:sz="0" w:space="0" w:color="auto"/>
            <w:bottom w:val="none" w:sz="0" w:space="0" w:color="auto"/>
            <w:right w:val="none" w:sz="0" w:space="0" w:color="auto"/>
          </w:divBdr>
        </w:div>
        <w:div w:id="348802462">
          <w:marLeft w:val="480"/>
          <w:marRight w:val="0"/>
          <w:marTop w:val="0"/>
          <w:marBottom w:val="0"/>
          <w:divBdr>
            <w:top w:val="none" w:sz="0" w:space="0" w:color="auto"/>
            <w:left w:val="none" w:sz="0" w:space="0" w:color="auto"/>
            <w:bottom w:val="none" w:sz="0" w:space="0" w:color="auto"/>
            <w:right w:val="none" w:sz="0" w:space="0" w:color="auto"/>
          </w:divBdr>
        </w:div>
        <w:div w:id="869149049">
          <w:marLeft w:val="480"/>
          <w:marRight w:val="0"/>
          <w:marTop w:val="0"/>
          <w:marBottom w:val="0"/>
          <w:divBdr>
            <w:top w:val="none" w:sz="0" w:space="0" w:color="auto"/>
            <w:left w:val="none" w:sz="0" w:space="0" w:color="auto"/>
            <w:bottom w:val="none" w:sz="0" w:space="0" w:color="auto"/>
            <w:right w:val="none" w:sz="0" w:space="0" w:color="auto"/>
          </w:divBdr>
        </w:div>
        <w:div w:id="772284411">
          <w:marLeft w:val="480"/>
          <w:marRight w:val="0"/>
          <w:marTop w:val="0"/>
          <w:marBottom w:val="0"/>
          <w:divBdr>
            <w:top w:val="none" w:sz="0" w:space="0" w:color="auto"/>
            <w:left w:val="none" w:sz="0" w:space="0" w:color="auto"/>
            <w:bottom w:val="none" w:sz="0" w:space="0" w:color="auto"/>
            <w:right w:val="none" w:sz="0" w:space="0" w:color="auto"/>
          </w:divBdr>
        </w:div>
        <w:div w:id="2140491925">
          <w:marLeft w:val="480"/>
          <w:marRight w:val="0"/>
          <w:marTop w:val="0"/>
          <w:marBottom w:val="0"/>
          <w:divBdr>
            <w:top w:val="none" w:sz="0" w:space="0" w:color="auto"/>
            <w:left w:val="none" w:sz="0" w:space="0" w:color="auto"/>
            <w:bottom w:val="none" w:sz="0" w:space="0" w:color="auto"/>
            <w:right w:val="none" w:sz="0" w:space="0" w:color="auto"/>
          </w:divBdr>
        </w:div>
        <w:div w:id="2067753845">
          <w:marLeft w:val="480"/>
          <w:marRight w:val="0"/>
          <w:marTop w:val="0"/>
          <w:marBottom w:val="0"/>
          <w:divBdr>
            <w:top w:val="none" w:sz="0" w:space="0" w:color="auto"/>
            <w:left w:val="none" w:sz="0" w:space="0" w:color="auto"/>
            <w:bottom w:val="none" w:sz="0" w:space="0" w:color="auto"/>
            <w:right w:val="none" w:sz="0" w:space="0" w:color="auto"/>
          </w:divBdr>
        </w:div>
        <w:div w:id="208348315">
          <w:marLeft w:val="480"/>
          <w:marRight w:val="0"/>
          <w:marTop w:val="0"/>
          <w:marBottom w:val="0"/>
          <w:divBdr>
            <w:top w:val="none" w:sz="0" w:space="0" w:color="auto"/>
            <w:left w:val="none" w:sz="0" w:space="0" w:color="auto"/>
            <w:bottom w:val="none" w:sz="0" w:space="0" w:color="auto"/>
            <w:right w:val="none" w:sz="0" w:space="0" w:color="auto"/>
          </w:divBdr>
        </w:div>
        <w:div w:id="1332948613">
          <w:marLeft w:val="480"/>
          <w:marRight w:val="0"/>
          <w:marTop w:val="0"/>
          <w:marBottom w:val="0"/>
          <w:divBdr>
            <w:top w:val="none" w:sz="0" w:space="0" w:color="auto"/>
            <w:left w:val="none" w:sz="0" w:space="0" w:color="auto"/>
            <w:bottom w:val="none" w:sz="0" w:space="0" w:color="auto"/>
            <w:right w:val="none" w:sz="0" w:space="0" w:color="auto"/>
          </w:divBdr>
        </w:div>
        <w:div w:id="1136486127">
          <w:marLeft w:val="480"/>
          <w:marRight w:val="0"/>
          <w:marTop w:val="0"/>
          <w:marBottom w:val="0"/>
          <w:divBdr>
            <w:top w:val="none" w:sz="0" w:space="0" w:color="auto"/>
            <w:left w:val="none" w:sz="0" w:space="0" w:color="auto"/>
            <w:bottom w:val="none" w:sz="0" w:space="0" w:color="auto"/>
            <w:right w:val="none" w:sz="0" w:space="0" w:color="auto"/>
          </w:divBdr>
        </w:div>
        <w:div w:id="2082870505">
          <w:marLeft w:val="480"/>
          <w:marRight w:val="0"/>
          <w:marTop w:val="0"/>
          <w:marBottom w:val="0"/>
          <w:divBdr>
            <w:top w:val="none" w:sz="0" w:space="0" w:color="auto"/>
            <w:left w:val="none" w:sz="0" w:space="0" w:color="auto"/>
            <w:bottom w:val="none" w:sz="0" w:space="0" w:color="auto"/>
            <w:right w:val="none" w:sz="0" w:space="0" w:color="auto"/>
          </w:divBdr>
        </w:div>
        <w:div w:id="918908684">
          <w:marLeft w:val="480"/>
          <w:marRight w:val="0"/>
          <w:marTop w:val="0"/>
          <w:marBottom w:val="0"/>
          <w:divBdr>
            <w:top w:val="none" w:sz="0" w:space="0" w:color="auto"/>
            <w:left w:val="none" w:sz="0" w:space="0" w:color="auto"/>
            <w:bottom w:val="none" w:sz="0" w:space="0" w:color="auto"/>
            <w:right w:val="none" w:sz="0" w:space="0" w:color="auto"/>
          </w:divBdr>
        </w:div>
        <w:div w:id="1386176384">
          <w:marLeft w:val="480"/>
          <w:marRight w:val="0"/>
          <w:marTop w:val="0"/>
          <w:marBottom w:val="0"/>
          <w:divBdr>
            <w:top w:val="none" w:sz="0" w:space="0" w:color="auto"/>
            <w:left w:val="none" w:sz="0" w:space="0" w:color="auto"/>
            <w:bottom w:val="none" w:sz="0" w:space="0" w:color="auto"/>
            <w:right w:val="none" w:sz="0" w:space="0" w:color="auto"/>
          </w:divBdr>
        </w:div>
        <w:div w:id="1704863881">
          <w:marLeft w:val="480"/>
          <w:marRight w:val="0"/>
          <w:marTop w:val="0"/>
          <w:marBottom w:val="0"/>
          <w:divBdr>
            <w:top w:val="none" w:sz="0" w:space="0" w:color="auto"/>
            <w:left w:val="none" w:sz="0" w:space="0" w:color="auto"/>
            <w:bottom w:val="none" w:sz="0" w:space="0" w:color="auto"/>
            <w:right w:val="none" w:sz="0" w:space="0" w:color="auto"/>
          </w:divBdr>
        </w:div>
        <w:div w:id="337117413">
          <w:marLeft w:val="480"/>
          <w:marRight w:val="0"/>
          <w:marTop w:val="0"/>
          <w:marBottom w:val="0"/>
          <w:divBdr>
            <w:top w:val="none" w:sz="0" w:space="0" w:color="auto"/>
            <w:left w:val="none" w:sz="0" w:space="0" w:color="auto"/>
            <w:bottom w:val="none" w:sz="0" w:space="0" w:color="auto"/>
            <w:right w:val="none" w:sz="0" w:space="0" w:color="auto"/>
          </w:divBdr>
        </w:div>
        <w:div w:id="1441489190">
          <w:marLeft w:val="480"/>
          <w:marRight w:val="0"/>
          <w:marTop w:val="0"/>
          <w:marBottom w:val="0"/>
          <w:divBdr>
            <w:top w:val="none" w:sz="0" w:space="0" w:color="auto"/>
            <w:left w:val="none" w:sz="0" w:space="0" w:color="auto"/>
            <w:bottom w:val="none" w:sz="0" w:space="0" w:color="auto"/>
            <w:right w:val="none" w:sz="0" w:space="0" w:color="auto"/>
          </w:divBdr>
        </w:div>
        <w:div w:id="643974074">
          <w:marLeft w:val="480"/>
          <w:marRight w:val="0"/>
          <w:marTop w:val="0"/>
          <w:marBottom w:val="0"/>
          <w:divBdr>
            <w:top w:val="none" w:sz="0" w:space="0" w:color="auto"/>
            <w:left w:val="none" w:sz="0" w:space="0" w:color="auto"/>
            <w:bottom w:val="none" w:sz="0" w:space="0" w:color="auto"/>
            <w:right w:val="none" w:sz="0" w:space="0" w:color="auto"/>
          </w:divBdr>
        </w:div>
        <w:div w:id="1678925631">
          <w:marLeft w:val="480"/>
          <w:marRight w:val="0"/>
          <w:marTop w:val="0"/>
          <w:marBottom w:val="0"/>
          <w:divBdr>
            <w:top w:val="none" w:sz="0" w:space="0" w:color="auto"/>
            <w:left w:val="none" w:sz="0" w:space="0" w:color="auto"/>
            <w:bottom w:val="none" w:sz="0" w:space="0" w:color="auto"/>
            <w:right w:val="none" w:sz="0" w:space="0" w:color="auto"/>
          </w:divBdr>
        </w:div>
        <w:div w:id="548538242">
          <w:marLeft w:val="480"/>
          <w:marRight w:val="0"/>
          <w:marTop w:val="0"/>
          <w:marBottom w:val="0"/>
          <w:divBdr>
            <w:top w:val="none" w:sz="0" w:space="0" w:color="auto"/>
            <w:left w:val="none" w:sz="0" w:space="0" w:color="auto"/>
            <w:bottom w:val="none" w:sz="0" w:space="0" w:color="auto"/>
            <w:right w:val="none" w:sz="0" w:space="0" w:color="auto"/>
          </w:divBdr>
        </w:div>
        <w:div w:id="595478394">
          <w:marLeft w:val="480"/>
          <w:marRight w:val="0"/>
          <w:marTop w:val="0"/>
          <w:marBottom w:val="0"/>
          <w:divBdr>
            <w:top w:val="none" w:sz="0" w:space="0" w:color="auto"/>
            <w:left w:val="none" w:sz="0" w:space="0" w:color="auto"/>
            <w:bottom w:val="none" w:sz="0" w:space="0" w:color="auto"/>
            <w:right w:val="none" w:sz="0" w:space="0" w:color="auto"/>
          </w:divBdr>
        </w:div>
        <w:div w:id="835457338">
          <w:marLeft w:val="480"/>
          <w:marRight w:val="0"/>
          <w:marTop w:val="0"/>
          <w:marBottom w:val="0"/>
          <w:divBdr>
            <w:top w:val="none" w:sz="0" w:space="0" w:color="auto"/>
            <w:left w:val="none" w:sz="0" w:space="0" w:color="auto"/>
            <w:bottom w:val="none" w:sz="0" w:space="0" w:color="auto"/>
            <w:right w:val="none" w:sz="0" w:space="0" w:color="auto"/>
          </w:divBdr>
        </w:div>
        <w:div w:id="1792093559">
          <w:marLeft w:val="480"/>
          <w:marRight w:val="0"/>
          <w:marTop w:val="0"/>
          <w:marBottom w:val="0"/>
          <w:divBdr>
            <w:top w:val="none" w:sz="0" w:space="0" w:color="auto"/>
            <w:left w:val="none" w:sz="0" w:space="0" w:color="auto"/>
            <w:bottom w:val="none" w:sz="0" w:space="0" w:color="auto"/>
            <w:right w:val="none" w:sz="0" w:space="0" w:color="auto"/>
          </w:divBdr>
        </w:div>
        <w:div w:id="1162699499">
          <w:marLeft w:val="480"/>
          <w:marRight w:val="0"/>
          <w:marTop w:val="0"/>
          <w:marBottom w:val="0"/>
          <w:divBdr>
            <w:top w:val="none" w:sz="0" w:space="0" w:color="auto"/>
            <w:left w:val="none" w:sz="0" w:space="0" w:color="auto"/>
            <w:bottom w:val="none" w:sz="0" w:space="0" w:color="auto"/>
            <w:right w:val="none" w:sz="0" w:space="0" w:color="auto"/>
          </w:divBdr>
        </w:div>
        <w:div w:id="2064911123">
          <w:marLeft w:val="480"/>
          <w:marRight w:val="0"/>
          <w:marTop w:val="0"/>
          <w:marBottom w:val="0"/>
          <w:divBdr>
            <w:top w:val="none" w:sz="0" w:space="0" w:color="auto"/>
            <w:left w:val="none" w:sz="0" w:space="0" w:color="auto"/>
            <w:bottom w:val="none" w:sz="0" w:space="0" w:color="auto"/>
            <w:right w:val="none" w:sz="0" w:space="0" w:color="auto"/>
          </w:divBdr>
        </w:div>
        <w:div w:id="1587423205">
          <w:marLeft w:val="480"/>
          <w:marRight w:val="0"/>
          <w:marTop w:val="0"/>
          <w:marBottom w:val="0"/>
          <w:divBdr>
            <w:top w:val="none" w:sz="0" w:space="0" w:color="auto"/>
            <w:left w:val="none" w:sz="0" w:space="0" w:color="auto"/>
            <w:bottom w:val="none" w:sz="0" w:space="0" w:color="auto"/>
            <w:right w:val="none" w:sz="0" w:space="0" w:color="auto"/>
          </w:divBdr>
        </w:div>
        <w:div w:id="428476978">
          <w:marLeft w:val="480"/>
          <w:marRight w:val="0"/>
          <w:marTop w:val="0"/>
          <w:marBottom w:val="0"/>
          <w:divBdr>
            <w:top w:val="none" w:sz="0" w:space="0" w:color="auto"/>
            <w:left w:val="none" w:sz="0" w:space="0" w:color="auto"/>
            <w:bottom w:val="none" w:sz="0" w:space="0" w:color="auto"/>
            <w:right w:val="none" w:sz="0" w:space="0" w:color="auto"/>
          </w:divBdr>
        </w:div>
        <w:div w:id="991831019">
          <w:marLeft w:val="480"/>
          <w:marRight w:val="0"/>
          <w:marTop w:val="0"/>
          <w:marBottom w:val="0"/>
          <w:divBdr>
            <w:top w:val="none" w:sz="0" w:space="0" w:color="auto"/>
            <w:left w:val="none" w:sz="0" w:space="0" w:color="auto"/>
            <w:bottom w:val="none" w:sz="0" w:space="0" w:color="auto"/>
            <w:right w:val="none" w:sz="0" w:space="0" w:color="auto"/>
          </w:divBdr>
        </w:div>
        <w:div w:id="2015497805">
          <w:marLeft w:val="480"/>
          <w:marRight w:val="0"/>
          <w:marTop w:val="0"/>
          <w:marBottom w:val="0"/>
          <w:divBdr>
            <w:top w:val="none" w:sz="0" w:space="0" w:color="auto"/>
            <w:left w:val="none" w:sz="0" w:space="0" w:color="auto"/>
            <w:bottom w:val="none" w:sz="0" w:space="0" w:color="auto"/>
            <w:right w:val="none" w:sz="0" w:space="0" w:color="auto"/>
          </w:divBdr>
        </w:div>
        <w:div w:id="738140501">
          <w:marLeft w:val="480"/>
          <w:marRight w:val="0"/>
          <w:marTop w:val="0"/>
          <w:marBottom w:val="0"/>
          <w:divBdr>
            <w:top w:val="none" w:sz="0" w:space="0" w:color="auto"/>
            <w:left w:val="none" w:sz="0" w:space="0" w:color="auto"/>
            <w:bottom w:val="none" w:sz="0" w:space="0" w:color="auto"/>
            <w:right w:val="none" w:sz="0" w:space="0" w:color="auto"/>
          </w:divBdr>
        </w:div>
        <w:div w:id="1314335040">
          <w:marLeft w:val="480"/>
          <w:marRight w:val="0"/>
          <w:marTop w:val="0"/>
          <w:marBottom w:val="0"/>
          <w:divBdr>
            <w:top w:val="none" w:sz="0" w:space="0" w:color="auto"/>
            <w:left w:val="none" w:sz="0" w:space="0" w:color="auto"/>
            <w:bottom w:val="none" w:sz="0" w:space="0" w:color="auto"/>
            <w:right w:val="none" w:sz="0" w:space="0" w:color="auto"/>
          </w:divBdr>
        </w:div>
        <w:div w:id="82458809">
          <w:marLeft w:val="480"/>
          <w:marRight w:val="0"/>
          <w:marTop w:val="0"/>
          <w:marBottom w:val="0"/>
          <w:divBdr>
            <w:top w:val="none" w:sz="0" w:space="0" w:color="auto"/>
            <w:left w:val="none" w:sz="0" w:space="0" w:color="auto"/>
            <w:bottom w:val="none" w:sz="0" w:space="0" w:color="auto"/>
            <w:right w:val="none" w:sz="0" w:space="0" w:color="auto"/>
          </w:divBdr>
        </w:div>
        <w:div w:id="590087515">
          <w:marLeft w:val="480"/>
          <w:marRight w:val="0"/>
          <w:marTop w:val="0"/>
          <w:marBottom w:val="0"/>
          <w:divBdr>
            <w:top w:val="none" w:sz="0" w:space="0" w:color="auto"/>
            <w:left w:val="none" w:sz="0" w:space="0" w:color="auto"/>
            <w:bottom w:val="none" w:sz="0" w:space="0" w:color="auto"/>
            <w:right w:val="none" w:sz="0" w:space="0" w:color="auto"/>
          </w:divBdr>
        </w:div>
        <w:div w:id="124010021">
          <w:marLeft w:val="480"/>
          <w:marRight w:val="0"/>
          <w:marTop w:val="0"/>
          <w:marBottom w:val="0"/>
          <w:divBdr>
            <w:top w:val="none" w:sz="0" w:space="0" w:color="auto"/>
            <w:left w:val="none" w:sz="0" w:space="0" w:color="auto"/>
            <w:bottom w:val="none" w:sz="0" w:space="0" w:color="auto"/>
            <w:right w:val="none" w:sz="0" w:space="0" w:color="auto"/>
          </w:divBdr>
        </w:div>
        <w:div w:id="1023433690">
          <w:marLeft w:val="480"/>
          <w:marRight w:val="0"/>
          <w:marTop w:val="0"/>
          <w:marBottom w:val="0"/>
          <w:divBdr>
            <w:top w:val="none" w:sz="0" w:space="0" w:color="auto"/>
            <w:left w:val="none" w:sz="0" w:space="0" w:color="auto"/>
            <w:bottom w:val="none" w:sz="0" w:space="0" w:color="auto"/>
            <w:right w:val="none" w:sz="0" w:space="0" w:color="auto"/>
          </w:divBdr>
        </w:div>
        <w:div w:id="1260143619">
          <w:marLeft w:val="480"/>
          <w:marRight w:val="0"/>
          <w:marTop w:val="0"/>
          <w:marBottom w:val="0"/>
          <w:divBdr>
            <w:top w:val="none" w:sz="0" w:space="0" w:color="auto"/>
            <w:left w:val="none" w:sz="0" w:space="0" w:color="auto"/>
            <w:bottom w:val="none" w:sz="0" w:space="0" w:color="auto"/>
            <w:right w:val="none" w:sz="0" w:space="0" w:color="auto"/>
          </w:divBdr>
        </w:div>
        <w:div w:id="1148673177">
          <w:marLeft w:val="480"/>
          <w:marRight w:val="0"/>
          <w:marTop w:val="0"/>
          <w:marBottom w:val="0"/>
          <w:divBdr>
            <w:top w:val="none" w:sz="0" w:space="0" w:color="auto"/>
            <w:left w:val="none" w:sz="0" w:space="0" w:color="auto"/>
            <w:bottom w:val="none" w:sz="0" w:space="0" w:color="auto"/>
            <w:right w:val="none" w:sz="0" w:space="0" w:color="auto"/>
          </w:divBdr>
        </w:div>
        <w:div w:id="1867867764">
          <w:marLeft w:val="480"/>
          <w:marRight w:val="0"/>
          <w:marTop w:val="0"/>
          <w:marBottom w:val="0"/>
          <w:divBdr>
            <w:top w:val="none" w:sz="0" w:space="0" w:color="auto"/>
            <w:left w:val="none" w:sz="0" w:space="0" w:color="auto"/>
            <w:bottom w:val="none" w:sz="0" w:space="0" w:color="auto"/>
            <w:right w:val="none" w:sz="0" w:space="0" w:color="auto"/>
          </w:divBdr>
        </w:div>
        <w:div w:id="580605057">
          <w:marLeft w:val="480"/>
          <w:marRight w:val="0"/>
          <w:marTop w:val="0"/>
          <w:marBottom w:val="0"/>
          <w:divBdr>
            <w:top w:val="none" w:sz="0" w:space="0" w:color="auto"/>
            <w:left w:val="none" w:sz="0" w:space="0" w:color="auto"/>
            <w:bottom w:val="none" w:sz="0" w:space="0" w:color="auto"/>
            <w:right w:val="none" w:sz="0" w:space="0" w:color="auto"/>
          </w:divBdr>
        </w:div>
        <w:div w:id="6905430">
          <w:marLeft w:val="480"/>
          <w:marRight w:val="0"/>
          <w:marTop w:val="0"/>
          <w:marBottom w:val="0"/>
          <w:divBdr>
            <w:top w:val="none" w:sz="0" w:space="0" w:color="auto"/>
            <w:left w:val="none" w:sz="0" w:space="0" w:color="auto"/>
            <w:bottom w:val="none" w:sz="0" w:space="0" w:color="auto"/>
            <w:right w:val="none" w:sz="0" w:space="0" w:color="auto"/>
          </w:divBdr>
        </w:div>
        <w:div w:id="983776096">
          <w:marLeft w:val="480"/>
          <w:marRight w:val="0"/>
          <w:marTop w:val="0"/>
          <w:marBottom w:val="0"/>
          <w:divBdr>
            <w:top w:val="none" w:sz="0" w:space="0" w:color="auto"/>
            <w:left w:val="none" w:sz="0" w:space="0" w:color="auto"/>
            <w:bottom w:val="none" w:sz="0" w:space="0" w:color="auto"/>
            <w:right w:val="none" w:sz="0" w:space="0" w:color="auto"/>
          </w:divBdr>
        </w:div>
        <w:div w:id="1818568896">
          <w:marLeft w:val="480"/>
          <w:marRight w:val="0"/>
          <w:marTop w:val="0"/>
          <w:marBottom w:val="0"/>
          <w:divBdr>
            <w:top w:val="none" w:sz="0" w:space="0" w:color="auto"/>
            <w:left w:val="none" w:sz="0" w:space="0" w:color="auto"/>
            <w:bottom w:val="none" w:sz="0" w:space="0" w:color="auto"/>
            <w:right w:val="none" w:sz="0" w:space="0" w:color="auto"/>
          </w:divBdr>
        </w:div>
        <w:div w:id="1425758484">
          <w:marLeft w:val="480"/>
          <w:marRight w:val="0"/>
          <w:marTop w:val="0"/>
          <w:marBottom w:val="0"/>
          <w:divBdr>
            <w:top w:val="none" w:sz="0" w:space="0" w:color="auto"/>
            <w:left w:val="none" w:sz="0" w:space="0" w:color="auto"/>
            <w:bottom w:val="none" w:sz="0" w:space="0" w:color="auto"/>
            <w:right w:val="none" w:sz="0" w:space="0" w:color="auto"/>
          </w:divBdr>
        </w:div>
        <w:div w:id="1877427213">
          <w:marLeft w:val="480"/>
          <w:marRight w:val="0"/>
          <w:marTop w:val="0"/>
          <w:marBottom w:val="0"/>
          <w:divBdr>
            <w:top w:val="none" w:sz="0" w:space="0" w:color="auto"/>
            <w:left w:val="none" w:sz="0" w:space="0" w:color="auto"/>
            <w:bottom w:val="none" w:sz="0" w:space="0" w:color="auto"/>
            <w:right w:val="none" w:sz="0" w:space="0" w:color="auto"/>
          </w:divBdr>
        </w:div>
        <w:div w:id="1065105546">
          <w:marLeft w:val="480"/>
          <w:marRight w:val="0"/>
          <w:marTop w:val="0"/>
          <w:marBottom w:val="0"/>
          <w:divBdr>
            <w:top w:val="none" w:sz="0" w:space="0" w:color="auto"/>
            <w:left w:val="none" w:sz="0" w:space="0" w:color="auto"/>
            <w:bottom w:val="none" w:sz="0" w:space="0" w:color="auto"/>
            <w:right w:val="none" w:sz="0" w:space="0" w:color="auto"/>
          </w:divBdr>
        </w:div>
        <w:div w:id="467666785">
          <w:marLeft w:val="480"/>
          <w:marRight w:val="0"/>
          <w:marTop w:val="0"/>
          <w:marBottom w:val="0"/>
          <w:divBdr>
            <w:top w:val="none" w:sz="0" w:space="0" w:color="auto"/>
            <w:left w:val="none" w:sz="0" w:space="0" w:color="auto"/>
            <w:bottom w:val="none" w:sz="0" w:space="0" w:color="auto"/>
            <w:right w:val="none" w:sz="0" w:space="0" w:color="auto"/>
          </w:divBdr>
        </w:div>
        <w:div w:id="762920264">
          <w:marLeft w:val="480"/>
          <w:marRight w:val="0"/>
          <w:marTop w:val="0"/>
          <w:marBottom w:val="0"/>
          <w:divBdr>
            <w:top w:val="none" w:sz="0" w:space="0" w:color="auto"/>
            <w:left w:val="none" w:sz="0" w:space="0" w:color="auto"/>
            <w:bottom w:val="none" w:sz="0" w:space="0" w:color="auto"/>
            <w:right w:val="none" w:sz="0" w:space="0" w:color="auto"/>
          </w:divBdr>
        </w:div>
        <w:div w:id="517499973">
          <w:marLeft w:val="480"/>
          <w:marRight w:val="0"/>
          <w:marTop w:val="0"/>
          <w:marBottom w:val="0"/>
          <w:divBdr>
            <w:top w:val="none" w:sz="0" w:space="0" w:color="auto"/>
            <w:left w:val="none" w:sz="0" w:space="0" w:color="auto"/>
            <w:bottom w:val="none" w:sz="0" w:space="0" w:color="auto"/>
            <w:right w:val="none" w:sz="0" w:space="0" w:color="auto"/>
          </w:divBdr>
        </w:div>
        <w:div w:id="1272513869">
          <w:marLeft w:val="480"/>
          <w:marRight w:val="0"/>
          <w:marTop w:val="0"/>
          <w:marBottom w:val="0"/>
          <w:divBdr>
            <w:top w:val="none" w:sz="0" w:space="0" w:color="auto"/>
            <w:left w:val="none" w:sz="0" w:space="0" w:color="auto"/>
            <w:bottom w:val="none" w:sz="0" w:space="0" w:color="auto"/>
            <w:right w:val="none" w:sz="0" w:space="0" w:color="auto"/>
          </w:divBdr>
        </w:div>
        <w:div w:id="1873422940">
          <w:marLeft w:val="480"/>
          <w:marRight w:val="0"/>
          <w:marTop w:val="0"/>
          <w:marBottom w:val="0"/>
          <w:divBdr>
            <w:top w:val="none" w:sz="0" w:space="0" w:color="auto"/>
            <w:left w:val="none" w:sz="0" w:space="0" w:color="auto"/>
            <w:bottom w:val="none" w:sz="0" w:space="0" w:color="auto"/>
            <w:right w:val="none" w:sz="0" w:space="0" w:color="auto"/>
          </w:divBdr>
        </w:div>
        <w:div w:id="750977454">
          <w:marLeft w:val="480"/>
          <w:marRight w:val="0"/>
          <w:marTop w:val="0"/>
          <w:marBottom w:val="0"/>
          <w:divBdr>
            <w:top w:val="none" w:sz="0" w:space="0" w:color="auto"/>
            <w:left w:val="none" w:sz="0" w:space="0" w:color="auto"/>
            <w:bottom w:val="none" w:sz="0" w:space="0" w:color="auto"/>
            <w:right w:val="none" w:sz="0" w:space="0" w:color="auto"/>
          </w:divBdr>
        </w:div>
        <w:div w:id="41174153">
          <w:marLeft w:val="480"/>
          <w:marRight w:val="0"/>
          <w:marTop w:val="0"/>
          <w:marBottom w:val="0"/>
          <w:divBdr>
            <w:top w:val="none" w:sz="0" w:space="0" w:color="auto"/>
            <w:left w:val="none" w:sz="0" w:space="0" w:color="auto"/>
            <w:bottom w:val="none" w:sz="0" w:space="0" w:color="auto"/>
            <w:right w:val="none" w:sz="0" w:space="0" w:color="auto"/>
          </w:divBdr>
        </w:div>
        <w:div w:id="1541475325">
          <w:marLeft w:val="480"/>
          <w:marRight w:val="0"/>
          <w:marTop w:val="0"/>
          <w:marBottom w:val="0"/>
          <w:divBdr>
            <w:top w:val="none" w:sz="0" w:space="0" w:color="auto"/>
            <w:left w:val="none" w:sz="0" w:space="0" w:color="auto"/>
            <w:bottom w:val="none" w:sz="0" w:space="0" w:color="auto"/>
            <w:right w:val="none" w:sz="0" w:space="0" w:color="auto"/>
          </w:divBdr>
        </w:div>
        <w:div w:id="2050180686">
          <w:marLeft w:val="480"/>
          <w:marRight w:val="0"/>
          <w:marTop w:val="0"/>
          <w:marBottom w:val="0"/>
          <w:divBdr>
            <w:top w:val="none" w:sz="0" w:space="0" w:color="auto"/>
            <w:left w:val="none" w:sz="0" w:space="0" w:color="auto"/>
            <w:bottom w:val="none" w:sz="0" w:space="0" w:color="auto"/>
            <w:right w:val="none" w:sz="0" w:space="0" w:color="auto"/>
          </w:divBdr>
        </w:div>
        <w:div w:id="1205950059">
          <w:marLeft w:val="480"/>
          <w:marRight w:val="0"/>
          <w:marTop w:val="0"/>
          <w:marBottom w:val="0"/>
          <w:divBdr>
            <w:top w:val="none" w:sz="0" w:space="0" w:color="auto"/>
            <w:left w:val="none" w:sz="0" w:space="0" w:color="auto"/>
            <w:bottom w:val="none" w:sz="0" w:space="0" w:color="auto"/>
            <w:right w:val="none" w:sz="0" w:space="0" w:color="auto"/>
          </w:divBdr>
        </w:div>
        <w:div w:id="1721594900">
          <w:marLeft w:val="480"/>
          <w:marRight w:val="0"/>
          <w:marTop w:val="0"/>
          <w:marBottom w:val="0"/>
          <w:divBdr>
            <w:top w:val="none" w:sz="0" w:space="0" w:color="auto"/>
            <w:left w:val="none" w:sz="0" w:space="0" w:color="auto"/>
            <w:bottom w:val="none" w:sz="0" w:space="0" w:color="auto"/>
            <w:right w:val="none" w:sz="0" w:space="0" w:color="auto"/>
          </w:divBdr>
        </w:div>
        <w:div w:id="1613975813">
          <w:marLeft w:val="480"/>
          <w:marRight w:val="0"/>
          <w:marTop w:val="0"/>
          <w:marBottom w:val="0"/>
          <w:divBdr>
            <w:top w:val="none" w:sz="0" w:space="0" w:color="auto"/>
            <w:left w:val="none" w:sz="0" w:space="0" w:color="auto"/>
            <w:bottom w:val="none" w:sz="0" w:space="0" w:color="auto"/>
            <w:right w:val="none" w:sz="0" w:space="0" w:color="auto"/>
          </w:divBdr>
        </w:div>
        <w:div w:id="1273513219">
          <w:marLeft w:val="480"/>
          <w:marRight w:val="0"/>
          <w:marTop w:val="0"/>
          <w:marBottom w:val="0"/>
          <w:divBdr>
            <w:top w:val="none" w:sz="0" w:space="0" w:color="auto"/>
            <w:left w:val="none" w:sz="0" w:space="0" w:color="auto"/>
            <w:bottom w:val="none" w:sz="0" w:space="0" w:color="auto"/>
            <w:right w:val="none" w:sz="0" w:space="0" w:color="auto"/>
          </w:divBdr>
        </w:div>
        <w:div w:id="727412885">
          <w:marLeft w:val="480"/>
          <w:marRight w:val="0"/>
          <w:marTop w:val="0"/>
          <w:marBottom w:val="0"/>
          <w:divBdr>
            <w:top w:val="none" w:sz="0" w:space="0" w:color="auto"/>
            <w:left w:val="none" w:sz="0" w:space="0" w:color="auto"/>
            <w:bottom w:val="none" w:sz="0" w:space="0" w:color="auto"/>
            <w:right w:val="none" w:sz="0" w:space="0" w:color="auto"/>
          </w:divBdr>
        </w:div>
        <w:div w:id="796218625">
          <w:marLeft w:val="480"/>
          <w:marRight w:val="0"/>
          <w:marTop w:val="0"/>
          <w:marBottom w:val="0"/>
          <w:divBdr>
            <w:top w:val="none" w:sz="0" w:space="0" w:color="auto"/>
            <w:left w:val="none" w:sz="0" w:space="0" w:color="auto"/>
            <w:bottom w:val="none" w:sz="0" w:space="0" w:color="auto"/>
            <w:right w:val="none" w:sz="0" w:space="0" w:color="auto"/>
          </w:divBdr>
        </w:div>
        <w:div w:id="993067781">
          <w:marLeft w:val="480"/>
          <w:marRight w:val="0"/>
          <w:marTop w:val="0"/>
          <w:marBottom w:val="0"/>
          <w:divBdr>
            <w:top w:val="none" w:sz="0" w:space="0" w:color="auto"/>
            <w:left w:val="none" w:sz="0" w:space="0" w:color="auto"/>
            <w:bottom w:val="none" w:sz="0" w:space="0" w:color="auto"/>
            <w:right w:val="none" w:sz="0" w:space="0" w:color="auto"/>
          </w:divBdr>
        </w:div>
        <w:div w:id="1432428760">
          <w:marLeft w:val="480"/>
          <w:marRight w:val="0"/>
          <w:marTop w:val="0"/>
          <w:marBottom w:val="0"/>
          <w:divBdr>
            <w:top w:val="none" w:sz="0" w:space="0" w:color="auto"/>
            <w:left w:val="none" w:sz="0" w:space="0" w:color="auto"/>
            <w:bottom w:val="none" w:sz="0" w:space="0" w:color="auto"/>
            <w:right w:val="none" w:sz="0" w:space="0" w:color="auto"/>
          </w:divBdr>
        </w:div>
        <w:div w:id="384375961">
          <w:marLeft w:val="480"/>
          <w:marRight w:val="0"/>
          <w:marTop w:val="0"/>
          <w:marBottom w:val="0"/>
          <w:divBdr>
            <w:top w:val="none" w:sz="0" w:space="0" w:color="auto"/>
            <w:left w:val="none" w:sz="0" w:space="0" w:color="auto"/>
            <w:bottom w:val="none" w:sz="0" w:space="0" w:color="auto"/>
            <w:right w:val="none" w:sz="0" w:space="0" w:color="auto"/>
          </w:divBdr>
        </w:div>
        <w:div w:id="694694778">
          <w:marLeft w:val="480"/>
          <w:marRight w:val="0"/>
          <w:marTop w:val="0"/>
          <w:marBottom w:val="0"/>
          <w:divBdr>
            <w:top w:val="none" w:sz="0" w:space="0" w:color="auto"/>
            <w:left w:val="none" w:sz="0" w:space="0" w:color="auto"/>
            <w:bottom w:val="none" w:sz="0" w:space="0" w:color="auto"/>
            <w:right w:val="none" w:sz="0" w:space="0" w:color="auto"/>
          </w:divBdr>
        </w:div>
        <w:div w:id="1649239614">
          <w:marLeft w:val="480"/>
          <w:marRight w:val="0"/>
          <w:marTop w:val="0"/>
          <w:marBottom w:val="0"/>
          <w:divBdr>
            <w:top w:val="none" w:sz="0" w:space="0" w:color="auto"/>
            <w:left w:val="none" w:sz="0" w:space="0" w:color="auto"/>
            <w:bottom w:val="none" w:sz="0" w:space="0" w:color="auto"/>
            <w:right w:val="none" w:sz="0" w:space="0" w:color="auto"/>
          </w:divBdr>
        </w:div>
        <w:div w:id="116334241">
          <w:marLeft w:val="480"/>
          <w:marRight w:val="0"/>
          <w:marTop w:val="0"/>
          <w:marBottom w:val="0"/>
          <w:divBdr>
            <w:top w:val="none" w:sz="0" w:space="0" w:color="auto"/>
            <w:left w:val="none" w:sz="0" w:space="0" w:color="auto"/>
            <w:bottom w:val="none" w:sz="0" w:space="0" w:color="auto"/>
            <w:right w:val="none" w:sz="0" w:space="0" w:color="auto"/>
          </w:divBdr>
        </w:div>
        <w:div w:id="476605804">
          <w:marLeft w:val="480"/>
          <w:marRight w:val="0"/>
          <w:marTop w:val="0"/>
          <w:marBottom w:val="0"/>
          <w:divBdr>
            <w:top w:val="none" w:sz="0" w:space="0" w:color="auto"/>
            <w:left w:val="none" w:sz="0" w:space="0" w:color="auto"/>
            <w:bottom w:val="none" w:sz="0" w:space="0" w:color="auto"/>
            <w:right w:val="none" w:sz="0" w:space="0" w:color="auto"/>
          </w:divBdr>
        </w:div>
        <w:div w:id="1713531384">
          <w:marLeft w:val="480"/>
          <w:marRight w:val="0"/>
          <w:marTop w:val="0"/>
          <w:marBottom w:val="0"/>
          <w:divBdr>
            <w:top w:val="none" w:sz="0" w:space="0" w:color="auto"/>
            <w:left w:val="none" w:sz="0" w:space="0" w:color="auto"/>
            <w:bottom w:val="none" w:sz="0" w:space="0" w:color="auto"/>
            <w:right w:val="none" w:sz="0" w:space="0" w:color="auto"/>
          </w:divBdr>
        </w:div>
        <w:div w:id="2126581582">
          <w:marLeft w:val="480"/>
          <w:marRight w:val="0"/>
          <w:marTop w:val="0"/>
          <w:marBottom w:val="0"/>
          <w:divBdr>
            <w:top w:val="none" w:sz="0" w:space="0" w:color="auto"/>
            <w:left w:val="none" w:sz="0" w:space="0" w:color="auto"/>
            <w:bottom w:val="none" w:sz="0" w:space="0" w:color="auto"/>
            <w:right w:val="none" w:sz="0" w:space="0" w:color="auto"/>
          </w:divBdr>
        </w:div>
        <w:div w:id="667555836">
          <w:marLeft w:val="480"/>
          <w:marRight w:val="0"/>
          <w:marTop w:val="0"/>
          <w:marBottom w:val="0"/>
          <w:divBdr>
            <w:top w:val="none" w:sz="0" w:space="0" w:color="auto"/>
            <w:left w:val="none" w:sz="0" w:space="0" w:color="auto"/>
            <w:bottom w:val="none" w:sz="0" w:space="0" w:color="auto"/>
            <w:right w:val="none" w:sz="0" w:space="0" w:color="auto"/>
          </w:divBdr>
        </w:div>
        <w:div w:id="761071347">
          <w:marLeft w:val="480"/>
          <w:marRight w:val="0"/>
          <w:marTop w:val="0"/>
          <w:marBottom w:val="0"/>
          <w:divBdr>
            <w:top w:val="none" w:sz="0" w:space="0" w:color="auto"/>
            <w:left w:val="none" w:sz="0" w:space="0" w:color="auto"/>
            <w:bottom w:val="none" w:sz="0" w:space="0" w:color="auto"/>
            <w:right w:val="none" w:sz="0" w:space="0" w:color="auto"/>
          </w:divBdr>
        </w:div>
        <w:div w:id="443116344">
          <w:marLeft w:val="480"/>
          <w:marRight w:val="0"/>
          <w:marTop w:val="0"/>
          <w:marBottom w:val="0"/>
          <w:divBdr>
            <w:top w:val="none" w:sz="0" w:space="0" w:color="auto"/>
            <w:left w:val="none" w:sz="0" w:space="0" w:color="auto"/>
            <w:bottom w:val="none" w:sz="0" w:space="0" w:color="auto"/>
            <w:right w:val="none" w:sz="0" w:space="0" w:color="auto"/>
          </w:divBdr>
        </w:div>
        <w:div w:id="1877232137">
          <w:marLeft w:val="480"/>
          <w:marRight w:val="0"/>
          <w:marTop w:val="0"/>
          <w:marBottom w:val="0"/>
          <w:divBdr>
            <w:top w:val="none" w:sz="0" w:space="0" w:color="auto"/>
            <w:left w:val="none" w:sz="0" w:space="0" w:color="auto"/>
            <w:bottom w:val="none" w:sz="0" w:space="0" w:color="auto"/>
            <w:right w:val="none" w:sz="0" w:space="0" w:color="auto"/>
          </w:divBdr>
        </w:div>
        <w:div w:id="1234925444">
          <w:marLeft w:val="480"/>
          <w:marRight w:val="0"/>
          <w:marTop w:val="0"/>
          <w:marBottom w:val="0"/>
          <w:divBdr>
            <w:top w:val="none" w:sz="0" w:space="0" w:color="auto"/>
            <w:left w:val="none" w:sz="0" w:space="0" w:color="auto"/>
            <w:bottom w:val="none" w:sz="0" w:space="0" w:color="auto"/>
            <w:right w:val="none" w:sz="0" w:space="0" w:color="auto"/>
          </w:divBdr>
        </w:div>
        <w:div w:id="770973493">
          <w:marLeft w:val="480"/>
          <w:marRight w:val="0"/>
          <w:marTop w:val="0"/>
          <w:marBottom w:val="0"/>
          <w:divBdr>
            <w:top w:val="none" w:sz="0" w:space="0" w:color="auto"/>
            <w:left w:val="none" w:sz="0" w:space="0" w:color="auto"/>
            <w:bottom w:val="none" w:sz="0" w:space="0" w:color="auto"/>
            <w:right w:val="none" w:sz="0" w:space="0" w:color="auto"/>
          </w:divBdr>
        </w:div>
        <w:div w:id="1286306473">
          <w:marLeft w:val="480"/>
          <w:marRight w:val="0"/>
          <w:marTop w:val="0"/>
          <w:marBottom w:val="0"/>
          <w:divBdr>
            <w:top w:val="none" w:sz="0" w:space="0" w:color="auto"/>
            <w:left w:val="none" w:sz="0" w:space="0" w:color="auto"/>
            <w:bottom w:val="none" w:sz="0" w:space="0" w:color="auto"/>
            <w:right w:val="none" w:sz="0" w:space="0" w:color="auto"/>
          </w:divBdr>
        </w:div>
        <w:div w:id="1684820269">
          <w:marLeft w:val="480"/>
          <w:marRight w:val="0"/>
          <w:marTop w:val="0"/>
          <w:marBottom w:val="0"/>
          <w:divBdr>
            <w:top w:val="none" w:sz="0" w:space="0" w:color="auto"/>
            <w:left w:val="none" w:sz="0" w:space="0" w:color="auto"/>
            <w:bottom w:val="none" w:sz="0" w:space="0" w:color="auto"/>
            <w:right w:val="none" w:sz="0" w:space="0" w:color="auto"/>
          </w:divBdr>
        </w:div>
        <w:div w:id="1523394846">
          <w:marLeft w:val="480"/>
          <w:marRight w:val="0"/>
          <w:marTop w:val="0"/>
          <w:marBottom w:val="0"/>
          <w:divBdr>
            <w:top w:val="none" w:sz="0" w:space="0" w:color="auto"/>
            <w:left w:val="none" w:sz="0" w:space="0" w:color="auto"/>
            <w:bottom w:val="none" w:sz="0" w:space="0" w:color="auto"/>
            <w:right w:val="none" w:sz="0" w:space="0" w:color="auto"/>
          </w:divBdr>
        </w:div>
        <w:div w:id="151600815">
          <w:marLeft w:val="480"/>
          <w:marRight w:val="0"/>
          <w:marTop w:val="0"/>
          <w:marBottom w:val="0"/>
          <w:divBdr>
            <w:top w:val="none" w:sz="0" w:space="0" w:color="auto"/>
            <w:left w:val="none" w:sz="0" w:space="0" w:color="auto"/>
            <w:bottom w:val="none" w:sz="0" w:space="0" w:color="auto"/>
            <w:right w:val="none" w:sz="0" w:space="0" w:color="auto"/>
          </w:divBdr>
        </w:div>
        <w:div w:id="1344478047">
          <w:marLeft w:val="480"/>
          <w:marRight w:val="0"/>
          <w:marTop w:val="0"/>
          <w:marBottom w:val="0"/>
          <w:divBdr>
            <w:top w:val="none" w:sz="0" w:space="0" w:color="auto"/>
            <w:left w:val="none" w:sz="0" w:space="0" w:color="auto"/>
            <w:bottom w:val="none" w:sz="0" w:space="0" w:color="auto"/>
            <w:right w:val="none" w:sz="0" w:space="0" w:color="auto"/>
          </w:divBdr>
        </w:div>
        <w:div w:id="198780070">
          <w:marLeft w:val="480"/>
          <w:marRight w:val="0"/>
          <w:marTop w:val="0"/>
          <w:marBottom w:val="0"/>
          <w:divBdr>
            <w:top w:val="none" w:sz="0" w:space="0" w:color="auto"/>
            <w:left w:val="none" w:sz="0" w:space="0" w:color="auto"/>
            <w:bottom w:val="none" w:sz="0" w:space="0" w:color="auto"/>
            <w:right w:val="none" w:sz="0" w:space="0" w:color="auto"/>
          </w:divBdr>
        </w:div>
        <w:div w:id="135612951">
          <w:marLeft w:val="480"/>
          <w:marRight w:val="0"/>
          <w:marTop w:val="0"/>
          <w:marBottom w:val="0"/>
          <w:divBdr>
            <w:top w:val="none" w:sz="0" w:space="0" w:color="auto"/>
            <w:left w:val="none" w:sz="0" w:space="0" w:color="auto"/>
            <w:bottom w:val="none" w:sz="0" w:space="0" w:color="auto"/>
            <w:right w:val="none" w:sz="0" w:space="0" w:color="auto"/>
          </w:divBdr>
        </w:div>
        <w:div w:id="1893496607">
          <w:marLeft w:val="480"/>
          <w:marRight w:val="0"/>
          <w:marTop w:val="0"/>
          <w:marBottom w:val="0"/>
          <w:divBdr>
            <w:top w:val="none" w:sz="0" w:space="0" w:color="auto"/>
            <w:left w:val="none" w:sz="0" w:space="0" w:color="auto"/>
            <w:bottom w:val="none" w:sz="0" w:space="0" w:color="auto"/>
            <w:right w:val="none" w:sz="0" w:space="0" w:color="auto"/>
          </w:divBdr>
        </w:div>
        <w:div w:id="2114741537">
          <w:marLeft w:val="480"/>
          <w:marRight w:val="0"/>
          <w:marTop w:val="0"/>
          <w:marBottom w:val="0"/>
          <w:divBdr>
            <w:top w:val="none" w:sz="0" w:space="0" w:color="auto"/>
            <w:left w:val="none" w:sz="0" w:space="0" w:color="auto"/>
            <w:bottom w:val="none" w:sz="0" w:space="0" w:color="auto"/>
            <w:right w:val="none" w:sz="0" w:space="0" w:color="auto"/>
          </w:divBdr>
        </w:div>
        <w:div w:id="1304389032">
          <w:marLeft w:val="480"/>
          <w:marRight w:val="0"/>
          <w:marTop w:val="0"/>
          <w:marBottom w:val="0"/>
          <w:divBdr>
            <w:top w:val="none" w:sz="0" w:space="0" w:color="auto"/>
            <w:left w:val="none" w:sz="0" w:space="0" w:color="auto"/>
            <w:bottom w:val="none" w:sz="0" w:space="0" w:color="auto"/>
            <w:right w:val="none" w:sz="0" w:space="0" w:color="auto"/>
          </w:divBdr>
        </w:div>
        <w:div w:id="287006177">
          <w:marLeft w:val="480"/>
          <w:marRight w:val="0"/>
          <w:marTop w:val="0"/>
          <w:marBottom w:val="0"/>
          <w:divBdr>
            <w:top w:val="none" w:sz="0" w:space="0" w:color="auto"/>
            <w:left w:val="none" w:sz="0" w:space="0" w:color="auto"/>
            <w:bottom w:val="none" w:sz="0" w:space="0" w:color="auto"/>
            <w:right w:val="none" w:sz="0" w:space="0" w:color="auto"/>
          </w:divBdr>
        </w:div>
        <w:div w:id="814227779">
          <w:marLeft w:val="480"/>
          <w:marRight w:val="0"/>
          <w:marTop w:val="0"/>
          <w:marBottom w:val="0"/>
          <w:divBdr>
            <w:top w:val="none" w:sz="0" w:space="0" w:color="auto"/>
            <w:left w:val="none" w:sz="0" w:space="0" w:color="auto"/>
            <w:bottom w:val="none" w:sz="0" w:space="0" w:color="auto"/>
            <w:right w:val="none" w:sz="0" w:space="0" w:color="auto"/>
          </w:divBdr>
        </w:div>
        <w:div w:id="706952627">
          <w:marLeft w:val="480"/>
          <w:marRight w:val="0"/>
          <w:marTop w:val="0"/>
          <w:marBottom w:val="0"/>
          <w:divBdr>
            <w:top w:val="none" w:sz="0" w:space="0" w:color="auto"/>
            <w:left w:val="none" w:sz="0" w:space="0" w:color="auto"/>
            <w:bottom w:val="none" w:sz="0" w:space="0" w:color="auto"/>
            <w:right w:val="none" w:sz="0" w:space="0" w:color="auto"/>
          </w:divBdr>
        </w:div>
        <w:div w:id="507794926">
          <w:marLeft w:val="480"/>
          <w:marRight w:val="0"/>
          <w:marTop w:val="0"/>
          <w:marBottom w:val="0"/>
          <w:divBdr>
            <w:top w:val="none" w:sz="0" w:space="0" w:color="auto"/>
            <w:left w:val="none" w:sz="0" w:space="0" w:color="auto"/>
            <w:bottom w:val="none" w:sz="0" w:space="0" w:color="auto"/>
            <w:right w:val="none" w:sz="0" w:space="0" w:color="auto"/>
          </w:divBdr>
        </w:div>
        <w:div w:id="1066879915">
          <w:marLeft w:val="480"/>
          <w:marRight w:val="0"/>
          <w:marTop w:val="0"/>
          <w:marBottom w:val="0"/>
          <w:divBdr>
            <w:top w:val="none" w:sz="0" w:space="0" w:color="auto"/>
            <w:left w:val="none" w:sz="0" w:space="0" w:color="auto"/>
            <w:bottom w:val="none" w:sz="0" w:space="0" w:color="auto"/>
            <w:right w:val="none" w:sz="0" w:space="0" w:color="auto"/>
          </w:divBdr>
        </w:div>
        <w:div w:id="2023314817">
          <w:marLeft w:val="480"/>
          <w:marRight w:val="0"/>
          <w:marTop w:val="0"/>
          <w:marBottom w:val="0"/>
          <w:divBdr>
            <w:top w:val="none" w:sz="0" w:space="0" w:color="auto"/>
            <w:left w:val="none" w:sz="0" w:space="0" w:color="auto"/>
            <w:bottom w:val="none" w:sz="0" w:space="0" w:color="auto"/>
            <w:right w:val="none" w:sz="0" w:space="0" w:color="auto"/>
          </w:divBdr>
        </w:div>
        <w:div w:id="1235359150">
          <w:marLeft w:val="480"/>
          <w:marRight w:val="0"/>
          <w:marTop w:val="0"/>
          <w:marBottom w:val="0"/>
          <w:divBdr>
            <w:top w:val="none" w:sz="0" w:space="0" w:color="auto"/>
            <w:left w:val="none" w:sz="0" w:space="0" w:color="auto"/>
            <w:bottom w:val="none" w:sz="0" w:space="0" w:color="auto"/>
            <w:right w:val="none" w:sz="0" w:space="0" w:color="auto"/>
          </w:divBdr>
        </w:div>
        <w:div w:id="855851966">
          <w:marLeft w:val="480"/>
          <w:marRight w:val="0"/>
          <w:marTop w:val="0"/>
          <w:marBottom w:val="0"/>
          <w:divBdr>
            <w:top w:val="none" w:sz="0" w:space="0" w:color="auto"/>
            <w:left w:val="none" w:sz="0" w:space="0" w:color="auto"/>
            <w:bottom w:val="none" w:sz="0" w:space="0" w:color="auto"/>
            <w:right w:val="none" w:sz="0" w:space="0" w:color="auto"/>
          </w:divBdr>
        </w:div>
        <w:div w:id="1902130269">
          <w:marLeft w:val="480"/>
          <w:marRight w:val="0"/>
          <w:marTop w:val="0"/>
          <w:marBottom w:val="0"/>
          <w:divBdr>
            <w:top w:val="none" w:sz="0" w:space="0" w:color="auto"/>
            <w:left w:val="none" w:sz="0" w:space="0" w:color="auto"/>
            <w:bottom w:val="none" w:sz="0" w:space="0" w:color="auto"/>
            <w:right w:val="none" w:sz="0" w:space="0" w:color="auto"/>
          </w:divBdr>
        </w:div>
        <w:div w:id="1678074699">
          <w:marLeft w:val="480"/>
          <w:marRight w:val="0"/>
          <w:marTop w:val="0"/>
          <w:marBottom w:val="0"/>
          <w:divBdr>
            <w:top w:val="none" w:sz="0" w:space="0" w:color="auto"/>
            <w:left w:val="none" w:sz="0" w:space="0" w:color="auto"/>
            <w:bottom w:val="none" w:sz="0" w:space="0" w:color="auto"/>
            <w:right w:val="none" w:sz="0" w:space="0" w:color="auto"/>
          </w:divBdr>
        </w:div>
        <w:div w:id="1352994550">
          <w:marLeft w:val="480"/>
          <w:marRight w:val="0"/>
          <w:marTop w:val="0"/>
          <w:marBottom w:val="0"/>
          <w:divBdr>
            <w:top w:val="none" w:sz="0" w:space="0" w:color="auto"/>
            <w:left w:val="none" w:sz="0" w:space="0" w:color="auto"/>
            <w:bottom w:val="none" w:sz="0" w:space="0" w:color="auto"/>
            <w:right w:val="none" w:sz="0" w:space="0" w:color="auto"/>
          </w:divBdr>
        </w:div>
        <w:div w:id="2071609902">
          <w:marLeft w:val="480"/>
          <w:marRight w:val="0"/>
          <w:marTop w:val="0"/>
          <w:marBottom w:val="0"/>
          <w:divBdr>
            <w:top w:val="none" w:sz="0" w:space="0" w:color="auto"/>
            <w:left w:val="none" w:sz="0" w:space="0" w:color="auto"/>
            <w:bottom w:val="none" w:sz="0" w:space="0" w:color="auto"/>
            <w:right w:val="none" w:sz="0" w:space="0" w:color="auto"/>
          </w:divBdr>
        </w:div>
        <w:div w:id="1922594464">
          <w:marLeft w:val="480"/>
          <w:marRight w:val="0"/>
          <w:marTop w:val="0"/>
          <w:marBottom w:val="0"/>
          <w:divBdr>
            <w:top w:val="none" w:sz="0" w:space="0" w:color="auto"/>
            <w:left w:val="none" w:sz="0" w:space="0" w:color="auto"/>
            <w:bottom w:val="none" w:sz="0" w:space="0" w:color="auto"/>
            <w:right w:val="none" w:sz="0" w:space="0" w:color="auto"/>
          </w:divBdr>
        </w:div>
        <w:div w:id="47841992">
          <w:marLeft w:val="480"/>
          <w:marRight w:val="0"/>
          <w:marTop w:val="0"/>
          <w:marBottom w:val="0"/>
          <w:divBdr>
            <w:top w:val="none" w:sz="0" w:space="0" w:color="auto"/>
            <w:left w:val="none" w:sz="0" w:space="0" w:color="auto"/>
            <w:bottom w:val="none" w:sz="0" w:space="0" w:color="auto"/>
            <w:right w:val="none" w:sz="0" w:space="0" w:color="auto"/>
          </w:divBdr>
        </w:div>
        <w:div w:id="711611361">
          <w:marLeft w:val="480"/>
          <w:marRight w:val="0"/>
          <w:marTop w:val="0"/>
          <w:marBottom w:val="0"/>
          <w:divBdr>
            <w:top w:val="none" w:sz="0" w:space="0" w:color="auto"/>
            <w:left w:val="none" w:sz="0" w:space="0" w:color="auto"/>
            <w:bottom w:val="none" w:sz="0" w:space="0" w:color="auto"/>
            <w:right w:val="none" w:sz="0" w:space="0" w:color="auto"/>
          </w:divBdr>
        </w:div>
        <w:div w:id="76750322">
          <w:marLeft w:val="480"/>
          <w:marRight w:val="0"/>
          <w:marTop w:val="0"/>
          <w:marBottom w:val="0"/>
          <w:divBdr>
            <w:top w:val="none" w:sz="0" w:space="0" w:color="auto"/>
            <w:left w:val="none" w:sz="0" w:space="0" w:color="auto"/>
            <w:bottom w:val="none" w:sz="0" w:space="0" w:color="auto"/>
            <w:right w:val="none" w:sz="0" w:space="0" w:color="auto"/>
          </w:divBdr>
        </w:div>
        <w:div w:id="1456368073">
          <w:marLeft w:val="480"/>
          <w:marRight w:val="0"/>
          <w:marTop w:val="0"/>
          <w:marBottom w:val="0"/>
          <w:divBdr>
            <w:top w:val="none" w:sz="0" w:space="0" w:color="auto"/>
            <w:left w:val="none" w:sz="0" w:space="0" w:color="auto"/>
            <w:bottom w:val="none" w:sz="0" w:space="0" w:color="auto"/>
            <w:right w:val="none" w:sz="0" w:space="0" w:color="auto"/>
          </w:divBdr>
        </w:div>
        <w:div w:id="1701322437">
          <w:marLeft w:val="480"/>
          <w:marRight w:val="0"/>
          <w:marTop w:val="0"/>
          <w:marBottom w:val="0"/>
          <w:divBdr>
            <w:top w:val="none" w:sz="0" w:space="0" w:color="auto"/>
            <w:left w:val="none" w:sz="0" w:space="0" w:color="auto"/>
            <w:bottom w:val="none" w:sz="0" w:space="0" w:color="auto"/>
            <w:right w:val="none" w:sz="0" w:space="0" w:color="auto"/>
          </w:divBdr>
        </w:div>
        <w:div w:id="1973249354">
          <w:marLeft w:val="480"/>
          <w:marRight w:val="0"/>
          <w:marTop w:val="0"/>
          <w:marBottom w:val="0"/>
          <w:divBdr>
            <w:top w:val="none" w:sz="0" w:space="0" w:color="auto"/>
            <w:left w:val="none" w:sz="0" w:space="0" w:color="auto"/>
            <w:bottom w:val="none" w:sz="0" w:space="0" w:color="auto"/>
            <w:right w:val="none" w:sz="0" w:space="0" w:color="auto"/>
          </w:divBdr>
        </w:div>
        <w:div w:id="1590235204">
          <w:marLeft w:val="480"/>
          <w:marRight w:val="0"/>
          <w:marTop w:val="0"/>
          <w:marBottom w:val="0"/>
          <w:divBdr>
            <w:top w:val="none" w:sz="0" w:space="0" w:color="auto"/>
            <w:left w:val="none" w:sz="0" w:space="0" w:color="auto"/>
            <w:bottom w:val="none" w:sz="0" w:space="0" w:color="auto"/>
            <w:right w:val="none" w:sz="0" w:space="0" w:color="auto"/>
          </w:divBdr>
        </w:div>
        <w:div w:id="434443287">
          <w:marLeft w:val="480"/>
          <w:marRight w:val="0"/>
          <w:marTop w:val="0"/>
          <w:marBottom w:val="0"/>
          <w:divBdr>
            <w:top w:val="none" w:sz="0" w:space="0" w:color="auto"/>
            <w:left w:val="none" w:sz="0" w:space="0" w:color="auto"/>
            <w:bottom w:val="none" w:sz="0" w:space="0" w:color="auto"/>
            <w:right w:val="none" w:sz="0" w:space="0" w:color="auto"/>
          </w:divBdr>
        </w:div>
        <w:div w:id="1101030120">
          <w:marLeft w:val="480"/>
          <w:marRight w:val="0"/>
          <w:marTop w:val="0"/>
          <w:marBottom w:val="0"/>
          <w:divBdr>
            <w:top w:val="none" w:sz="0" w:space="0" w:color="auto"/>
            <w:left w:val="none" w:sz="0" w:space="0" w:color="auto"/>
            <w:bottom w:val="none" w:sz="0" w:space="0" w:color="auto"/>
            <w:right w:val="none" w:sz="0" w:space="0" w:color="auto"/>
          </w:divBdr>
        </w:div>
        <w:div w:id="172230658">
          <w:marLeft w:val="480"/>
          <w:marRight w:val="0"/>
          <w:marTop w:val="0"/>
          <w:marBottom w:val="0"/>
          <w:divBdr>
            <w:top w:val="none" w:sz="0" w:space="0" w:color="auto"/>
            <w:left w:val="none" w:sz="0" w:space="0" w:color="auto"/>
            <w:bottom w:val="none" w:sz="0" w:space="0" w:color="auto"/>
            <w:right w:val="none" w:sz="0" w:space="0" w:color="auto"/>
          </w:divBdr>
        </w:div>
        <w:div w:id="1333223467">
          <w:marLeft w:val="480"/>
          <w:marRight w:val="0"/>
          <w:marTop w:val="0"/>
          <w:marBottom w:val="0"/>
          <w:divBdr>
            <w:top w:val="none" w:sz="0" w:space="0" w:color="auto"/>
            <w:left w:val="none" w:sz="0" w:space="0" w:color="auto"/>
            <w:bottom w:val="none" w:sz="0" w:space="0" w:color="auto"/>
            <w:right w:val="none" w:sz="0" w:space="0" w:color="auto"/>
          </w:divBdr>
        </w:div>
        <w:div w:id="2114745607">
          <w:marLeft w:val="480"/>
          <w:marRight w:val="0"/>
          <w:marTop w:val="0"/>
          <w:marBottom w:val="0"/>
          <w:divBdr>
            <w:top w:val="none" w:sz="0" w:space="0" w:color="auto"/>
            <w:left w:val="none" w:sz="0" w:space="0" w:color="auto"/>
            <w:bottom w:val="none" w:sz="0" w:space="0" w:color="auto"/>
            <w:right w:val="none" w:sz="0" w:space="0" w:color="auto"/>
          </w:divBdr>
        </w:div>
        <w:div w:id="947128827">
          <w:marLeft w:val="480"/>
          <w:marRight w:val="0"/>
          <w:marTop w:val="0"/>
          <w:marBottom w:val="0"/>
          <w:divBdr>
            <w:top w:val="none" w:sz="0" w:space="0" w:color="auto"/>
            <w:left w:val="none" w:sz="0" w:space="0" w:color="auto"/>
            <w:bottom w:val="none" w:sz="0" w:space="0" w:color="auto"/>
            <w:right w:val="none" w:sz="0" w:space="0" w:color="auto"/>
          </w:divBdr>
        </w:div>
        <w:div w:id="1906141687">
          <w:marLeft w:val="480"/>
          <w:marRight w:val="0"/>
          <w:marTop w:val="0"/>
          <w:marBottom w:val="0"/>
          <w:divBdr>
            <w:top w:val="none" w:sz="0" w:space="0" w:color="auto"/>
            <w:left w:val="none" w:sz="0" w:space="0" w:color="auto"/>
            <w:bottom w:val="none" w:sz="0" w:space="0" w:color="auto"/>
            <w:right w:val="none" w:sz="0" w:space="0" w:color="auto"/>
          </w:divBdr>
        </w:div>
        <w:div w:id="1088846713">
          <w:marLeft w:val="480"/>
          <w:marRight w:val="0"/>
          <w:marTop w:val="0"/>
          <w:marBottom w:val="0"/>
          <w:divBdr>
            <w:top w:val="none" w:sz="0" w:space="0" w:color="auto"/>
            <w:left w:val="none" w:sz="0" w:space="0" w:color="auto"/>
            <w:bottom w:val="none" w:sz="0" w:space="0" w:color="auto"/>
            <w:right w:val="none" w:sz="0" w:space="0" w:color="auto"/>
          </w:divBdr>
        </w:div>
        <w:div w:id="2010711239">
          <w:marLeft w:val="480"/>
          <w:marRight w:val="0"/>
          <w:marTop w:val="0"/>
          <w:marBottom w:val="0"/>
          <w:divBdr>
            <w:top w:val="none" w:sz="0" w:space="0" w:color="auto"/>
            <w:left w:val="none" w:sz="0" w:space="0" w:color="auto"/>
            <w:bottom w:val="none" w:sz="0" w:space="0" w:color="auto"/>
            <w:right w:val="none" w:sz="0" w:space="0" w:color="auto"/>
          </w:divBdr>
        </w:div>
        <w:div w:id="1463570769">
          <w:marLeft w:val="480"/>
          <w:marRight w:val="0"/>
          <w:marTop w:val="0"/>
          <w:marBottom w:val="0"/>
          <w:divBdr>
            <w:top w:val="none" w:sz="0" w:space="0" w:color="auto"/>
            <w:left w:val="none" w:sz="0" w:space="0" w:color="auto"/>
            <w:bottom w:val="none" w:sz="0" w:space="0" w:color="auto"/>
            <w:right w:val="none" w:sz="0" w:space="0" w:color="auto"/>
          </w:divBdr>
        </w:div>
        <w:div w:id="512494509">
          <w:marLeft w:val="480"/>
          <w:marRight w:val="0"/>
          <w:marTop w:val="0"/>
          <w:marBottom w:val="0"/>
          <w:divBdr>
            <w:top w:val="none" w:sz="0" w:space="0" w:color="auto"/>
            <w:left w:val="none" w:sz="0" w:space="0" w:color="auto"/>
            <w:bottom w:val="none" w:sz="0" w:space="0" w:color="auto"/>
            <w:right w:val="none" w:sz="0" w:space="0" w:color="auto"/>
          </w:divBdr>
        </w:div>
        <w:div w:id="1747074744">
          <w:marLeft w:val="480"/>
          <w:marRight w:val="0"/>
          <w:marTop w:val="0"/>
          <w:marBottom w:val="0"/>
          <w:divBdr>
            <w:top w:val="none" w:sz="0" w:space="0" w:color="auto"/>
            <w:left w:val="none" w:sz="0" w:space="0" w:color="auto"/>
            <w:bottom w:val="none" w:sz="0" w:space="0" w:color="auto"/>
            <w:right w:val="none" w:sz="0" w:space="0" w:color="auto"/>
          </w:divBdr>
        </w:div>
        <w:div w:id="563879536">
          <w:marLeft w:val="480"/>
          <w:marRight w:val="0"/>
          <w:marTop w:val="0"/>
          <w:marBottom w:val="0"/>
          <w:divBdr>
            <w:top w:val="none" w:sz="0" w:space="0" w:color="auto"/>
            <w:left w:val="none" w:sz="0" w:space="0" w:color="auto"/>
            <w:bottom w:val="none" w:sz="0" w:space="0" w:color="auto"/>
            <w:right w:val="none" w:sz="0" w:space="0" w:color="auto"/>
          </w:divBdr>
        </w:div>
        <w:div w:id="1269316973">
          <w:marLeft w:val="480"/>
          <w:marRight w:val="0"/>
          <w:marTop w:val="0"/>
          <w:marBottom w:val="0"/>
          <w:divBdr>
            <w:top w:val="none" w:sz="0" w:space="0" w:color="auto"/>
            <w:left w:val="none" w:sz="0" w:space="0" w:color="auto"/>
            <w:bottom w:val="none" w:sz="0" w:space="0" w:color="auto"/>
            <w:right w:val="none" w:sz="0" w:space="0" w:color="auto"/>
          </w:divBdr>
        </w:div>
        <w:div w:id="561714106">
          <w:marLeft w:val="480"/>
          <w:marRight w:val="0"/>
          <w:marTop w:val="0"/>
          <w:marBottom w:val="0"/>
          <w:divBdr>
            <w:top w:val="none" w:sz="0" w:space="0" w:color="auto"/>
            <w:left w:val="none" w:sz="0" w:space="0" w:color="auto"/>
            <w:bottom w:val="none" w:sz="0" w:space="0" w:color="auto"/>
            <w:right w:val="none" w:sz="0" w:space="0" w:color="auto"/>
          </w:divBdr>
        </w:div>
        <w:div w:id="1417482461">
          <w:marLeft w:val="480"/>
          <w:marRight w:val="0"/>
          <w:marTop w:val="0"/>
          <w:marBottom w:val="0"/>
          <w:divBdr>
            <w:top w:val="none" w:sz="0" w:space="0" w:color="auto"/>
            <w:left w:val="none" w:sz="0" w:space="0" w:color="auto"/>
            <w:bottom w:val="none" w:sz="0" w:space="0" w:color="auto"/>
            <w:right w:val="none" w:sz="0" w:space="0" w:color="auto"/>
          </w:divBdr>
        </w:div>
        <w:div w:id="131869714">
          <w:marLeft w:val="480"/>
          <w:marRight w:val="0"/>
          <w:marTop w:val="0"/>
          <w:marBottom w:val="0"/>
          <w:divBdr>
            <w:top w:val="none" w:sz="0" w:space="0" w:color="auto"/>
            <w:left w:val="none" w:sz="0" w:space="0" w:color="auto"/>
            <w:bottom w:val="none" w:sz="0" w:space="0" w:color="auto"/>
            <w:right w:val="none" w:sz="0" w:space="0" w:color="auto"/>
          </w:divBdr>
        </w:div>
        <w:div w:id="1334190144">
          <w:marLeft w:val="480"/>
          <w:marRight w:val="0"/>
          <w:marTop w:val="0"/>
          <w:marBottom w:val="0"/>
          <w:divBdr>
            <w:top w:val="none" w:sz="0" w:space="0" w:color="auto"/>
            <w:left w:val="none" w:sz="0" w:space="0" w:color="auto"/>
            <w:bottom w:val="none" w:sz="0" w:space="0" w:color="auto"/>
            <w:right w:val="none" w:sz="0" w:space="0" w:color="auto"/>
          </w:divBdr>
        </w:div>
        <w:div w:id="1096438640">
          <w:marLeft w:val="480"/>
          <w:marRight w:val="0"/>
          <w:marTop w:val="0"/>
          <w:marBottom w:val="0"/>
          <w:divBdr>
            <w:top w:val="none" w:sz="0" w:space="0" w:color="auto"/>
            <w:left w:val="none" w:sz="0" w:space="0" w:color="auto"/>
            <w:bottom w:val="none" w:sz="0" w:space="0" w:color="auto"/>
            <w:right w:val="none" w:sz="0" w:space="0" w:color="auto"/>
          </w:divBdr>
        </w:div>
        <w:div w:id="550650044">
          <w:marLeft w:val="480"/>
          <w:marRight w:val="0"/>
          <w:marTop w:val="0"/>
          <w:marBottom w:val="0"/>
          <w:divBdr>
            <w:top w:val="none" w:sz="0" w:space="0" w:color="auto"/>
            <w:left w:val="none" w:sz="0" w:space="0" w:color="auto"/>
            <w:bottom w:val="none" w:sz="0" w:space="0" w:color="auto"/>
            <w:right w:val="none" w:sz="0" w:space="0" w:color="auto"/>
          </w:divBdr>
        </w:div>
        <w:div w:id="96683600">
          <w:marLeft w:val="480"/>
          <w:marRight w:val="0"/>
          <w:marTop w:val="0"/>
          <w:marBottom w:val="0"/>
          <w:divBdr>
            <w:top w:val="none" w:sz="0" w:space="0" w:color="auto"/>
            <w:left w:val="none" w:sz="0" w:space="0" w:color="auto"/>
            <w:bottom w:val="none" w:sz="0" w:space="0" w:color="auto"/>
            <w:right w:val="none" w:sz="0" w:space="0" w:color="auto"/>
          </w:divBdr>
        </w:div>
        <w:div w:id="2001150391">
          <w:marLeft w:val="480"/>
          <w:marRight w:val="0"/>
          <w:marTop w:val="0"/>
          <w:marBottom w:val="0"/>
          <w:divBdr>
            <w:top w:val="none" w:sz="0" w:space="0" w:color="auto"/>
            <w:left w:val="none" w:sz="0" w:space="0" w:color="auto"/>
            <w:bottom w:val="none" w:sz="0" w:space="0" w:color="auto"/>
            <w:right w:val="none" w:sz="0" w:space="0" w:color="auto"/>
          </w:divBdr>
        </w:div>
        <w:div w:id="1997756805">
          <w:marLeft w:val="480"/>
          <w:marRight w:val="0"/>
          <w:marTop w:val="0"/>
          <w:marBottom w:val="0"/>
          <w:divBdr>
            <w:top w:val="none" w:sz="0" w:space="0" w:color="auto"/>
            <w:left w:val="none" w:sz="0" w:space="0" w:color="auto"/>
            <w:bottom w:val="none" w:sz="0" w:space="0" w:color="auto"/>
            <w:right w:val="none" w:sz="0" w:space="0" w:color="auto"/>
          </w:divBdr>
        </w:div>
        <w:div w:id="1423338032">
          <w:marLeft w:val="480"/>
          <w:marRight w:val="0"/>
          <w:marTop w:val="0"/>
          <w:marBottom w:val="0"/>
          <w:divBdr>
            <w:top w:val="none" w:sz="0" w:space="0" w:color="auto"/>
            <w:left w:val="none" w:sz="0" w:space="0" w:color="auto"/>
            <w:bottom w:val="none" w:sz="0" w:space="0" w:color="auto"/>
            <w:right w:val="none" w:sz="0" w:space="0" w:color="auto"/>
          </w:divBdr>
        </w:div>
        <w:div w:id="1290547688">
          <w:marLeft w:val="480"/>
          <w:marRight w:val="0"/>
          <w:marTop w:val="0"/>
          <w:marBottom w:val="0"/>
          <w:divBdr>
            <w:top w:val="none" w:sz="0" w:space="0" w:color="auto"/>
            <w:left w:val="none" w:sz="0" w:space="0" w:color="auto"/>
            <w:bottom w:val="none" w:sz="0" w:space="0" w:color="auto"/>
            <w:right w:val="none" w:sz="0" w:space="0" w:color="auto"/>
          </w:divBdr>
        </w:div>
      </w:divsChild>
    </w:div>
    <w:div w:id="535777641">
      <w:bodyDiv w:val="1"/>
      <w:marLeft w:val="0"/>
      <w:marRight w:val="0"/>
      <w:marTop w:val="0"/>
      <w:marBottom w:val="0"/>
      <w:divBdr>
        <w:top w:val="none" w:sz="0" w:space="0" w:color="auto"/>
        <w:left w:val="none" w:sz="0" w:space="0" w:color="auto"/>
        <w:bottom w:val="none" w:sz="0" w:space="0" w:color="auto"/>
        <w:right w:val="none" w:sz="0" w:space="0" w:color="auto"/>
      </w:divBdr>
    </w:div>
    <w:div w:id="535779883">
      <w:bodyDiv w:val="1"/>
      <w:marLeft w:val="0"/>
      <w:marRight w:val="0"/>
      <w:marTop w:val="0"/>
      <w:marBottom w:val="0"/>
      <w:divBdr>
        <w:top w:val="none" w:sz="0" w:space="0" w:color="auto"/>
        <w:left w:val="none" w:sz="0" w:space="0" w:color="auto"/>
        <w:bottom w:val="none" w:sz="0" w:space="0" w:color="auto"/>
        <w:right w:val="none" w:sz="0" w:space="0" w:color="auto"/>
      </w:divBdr>
    </w:div>
    <w:div w:id="535850220">
      <w:bodyDiv w:val="1"/>
      <w:marLeft w:val="0"/>
      <w:marRight w:val="0"/>
      <w:marTop w:val="0"/>
      <w:marBottom w:val="0"/>
      <w:divBdr>
        <w:top w:val="none" w:sz="0" w:space="0" w:color="auto"/>
        <w:left w:val="none" w:sz="0" w:space="0" w:color="auto"/>
        <w:bottom w:val="none" w:sz="0" w:space="0" w:color="auto"/>
        <w:right w:val="none" w:sz="0" w:space="0" w:color="auto"/>
      </w:divBdr>
    </w:div>
    <w:div w:id="535891784">
      <w:bodyDiv w:val="1"/>
      <w:marLeft w:val="0"/>
      <w:marRight w:val="0"/>
      <w:marTop w:val="0"/>
      <w:marBottom w:val="0"/>
      <w:divBdr>
        <w:top w:val="none" w:sz="0" w:space="0" w:color="auto"/>
        <w:left w:val="none" w:sz="0" w:space="0" w:color="auto"/>
        <w:bottom w:val="none" w:sz="0" w:space="0" w:color="auto"/>
        <w:right w:val="none" w:sz="0" w:space="0" w:color="auto"/>
      </w:divBdr>
    </w:div>
    <w:div w:id="535971398">
      <w:bodyDiv w:val="1"/>
      <w:marLeft w:val="0"/>
      <w:marRight w:val="0"/>
      <w:marTop w:val="0"/>
      <w:marBottom w:val="0"/>
      <w:divBdr>
        <w:top w:val="none" w:sz="0" w:space="0" w:color="auto"/>
        <w:left w:val="none" w:sz="0" w:space="0" w:color="auto"/>
        <w:bottom w:val="none" w:sz="0" w:space="0" w:color="auto"/>
        <w:right w:val="none" w:sz="0" w:space="0" w:color="auto"/>
      </w:divBdr>
    </w:div>
    <w:div w:id="535973596">
      <w:bodyDiv w:val="1"/>
      <w:marLeft w:val="0"/>
      <w:marRight w:val="0"/>
      <w:marTop w:val="0"/>
      <w:marBottom w:val="0"/>
      <w:divBdr>
        <w:top w:val="none" w:sz="0" w:space="0" w:color="auto"/>
        <w:left w:val="none" w:sz="0" w:space="0" w:color="auto"/>
        <w:bottom w:val="none" w:sz="0" w:space="0" w:color="auto"/>
        <w:right w:val="none" w:sz="0" w:space="0" w:color="auto"/>
      </w:divBdr>
    </w:div>
    <w:div w:id="536042296">
      <w:bodyDiv w:val="1"/>
      <w:marLeft w:val="0"/>
      <w:marRight w:val="0"/>
      <w:marTop w:val="0"/>
      <w:marBottom w:val="0"/>
      <w:divBdr>
        <w:top w:val="none" w:sz="0" w:space="0" w:color="auto"/>
        <w:left w:val="none" w:sz="0" w:space="0" w:color="auto"/>
        <w:bottom w:val="none" w:sz="0" w:space="0" w:color="auto"/>
        <w:right w:val="none" w:sz="0" w:space="0" w:color="auto"/>
      </w:divBdr>
    </w:div>
    <w:div w:id="536045770">
      <w:bodyDiv w:val="1"/>
      <w:marLeft w:val="0"/>
      <w:marRight w:val="0"/>
      <w:marTop w:val="0"/>
      <w:marBottom w:val="0"/>
      <w:divBdr>
        <w:top w:val="none" w:sz="0" w:space="0" w:color="auto"/>
        <w:left w:val="none" w:sz="0" w:space="0" w:color="auto"/>
        <w:bottom w:val="none" w:sz="0" w:space="0" w:color="auto"/>
        <w:right w:val="none" w:sz="0" w:space="0" w:color="auto"/>
      </w:divBdr>
    </w:div>
    <w:div w:id="536233444">
      <w:bodyDiv w:val="1"/>
      <w:marLeft w:val="0"/>
      <w:marRight w:val="0"/>
      <w:marTop w:val="0"/>
      <w:marBottom w:val="0"/>
      <w:divBdr>
        <w:top w:val="none" w:sz="0" w:space="0" w:color="auto"/>
        <w:left w:val="none" w:sz="0" w:space="0" w:color="auto"/>
        <w:bottom w:val="none" w:sz="0" w:space="0" w:color="auto"/>
        <w:right w:val="none" w:sz="0" w:space="0" w:color="auto"/>
      </w:divBdr>
      <w:divsChild>
        <w:div w:id="277225896">
          <w:marLeft w:val="480"/>
          <w:marRight w:val="0"/>
          <w:marTop w:val="0"/>
          <w:marBottom w:val="0"/>
          <w:divBdr>
            <w:top w:val="none" w:sz="0" w:space="0" w:color="auto"/>
            <w:left w:val="none" w:sz="0" w:space="0" w:color="auto"/>
            <w:bottom w:val="none" w:sz="0" w:space="0" w:color="auto"/>
            <w:right w:val="none" w:sz="0" w:space="0" w:color="auto"/>
          </w:divBdr>
        </w:div>
        <w:div w:id="774596866">
          <w:marLeft w:val="480"/>
          <w:marRight w:val="0"/>
          <w:marTop w:val="0"/>
          <w:marBottom w:val="0"/>
          <w:divBdr>
            <w:top w:val="none" w:sz="0" w:space="0" w:color="auto"/>
            <w:left w:val="none" w:sz="0" w:space="0" w:color="auto"/>
            <w:bottom w:val="none" w:sz="0" w:space="0" w:color="auto"/>
            <w:right w:val="none" w:sz="0" w:space="0" w:color="auto"/>
          </w:divBdr>
        </w:div>
        <w:div w:id="424571854">
          <w:marLeft w:val="480"/>
          <w:marRight w:val="0"/>
          <w:marTop w:val="0"/>
          <w:marBottom w:val="0"/>
          <w:divBdr>
            <w:top w:val="none" w:sz="0" w:space="0" w:color="auto"/>
            <w:left w:val="none" w:sz="0" w:space="0" w:color="auto"/>
            <w:bottom w:val="none" w:sz="0" w:space="0" w:color="auto"/>
            <w:right w:val="none" w:sz="0" w:space="0" w:color="auto"/>
          </w:divBdr>
        </w:div>
        <w:div w:id="1070733171">
          <w:marLeft w:val="480"/>
          <w:marRight w:val="0"/>
          <w:marTop w:val="0"/>
          <w:marBottom w:val="0"/>
          <w:divBdr>
            <w:top w:val="none" w:sz="0" w:space="0" w:color="auto"/>
            <w:left w:val="none" w:sz="0" w:space="0" w:color="auto"/>
            <w:bottom w:val="none" w:sz="0" w:space="0" w:color="auto"/>
            <w:right w:val="none" w:sz="0" w:space="0" w:color="auto"/>
          </w:divBdr>
        </w:div>
        <w:div w:id="559439312">
          <w:marLeft w:val="480"/>
          <w:marRight w:val="0"/>
          <w:marTop w:val="0"/>
          <w:marBottom w:val="0"/>
          <w:divBdr>
            <w:top w:val="none" w:sz="0" w:space="0" w:color="auto"/>
            <w:left w:val="none" w:sz="0" w:space="0" w:color="auto"/>
            <w:bottom w:val="none" w:sz="0" w:space="0" w:color="auto"/>
            <w:right w:val="none" w:sz="0" w:space="0" w:color="auto"/>
          </w:divBdr>
        </w:div>
        <w:div w:id="717315787">
          <w:marLeft w:val="480"/>
          <w:marRight w:val="0"/>
          <w:marTop w:val="0"/>
          <w:marBottom w:val="0"/>
          <w:divBdr>
            <w:top w:val="none" w:sz="0" w:space="0" w:color="auto"/>
            <w:left w:val="none" w:sz="0" w:space="0" w:color="auto"/>
            <w:bottom w:val="none" w:sz="0" w:space="0" w:color="auto"/>
            <w:right w:val="none" w:sz="0" w:space="0" w:color="auto"/>
          </w:divBdr>
        </w:div>
        <w:div w:id="1105035193">
          <w:marLeft w:val="480"/>
          <w:marRight w:val="0"/>
          <w:marTop w:val="0"/>
          <w:marBottom w:val="0"/>
          <w:divBdr>
            <w:top w:val="none" w:sz="0" w:space="0" w:color="auto"/>
            <w:left w:val="none" w:sz="0" w:space="0" w:color="auto"/>
            <w:bottom w:val="none" w:sz="0" w:space="0" w:color="auto"/>
            <w:right w:val="none" w:sz="0" w:space="0" w:color="auto"/>
          </w:divBdr>
        </w:div>
        <w:div w:id="67726549">
          <w:marLeft w:val="480"/>
          <w:marRight w:val="0"/>
          <w:marTop w:val="0"/>
          <w:marBottom w:val="0"/>
          <w:divBdr>
            <w:top w:val="none" w:sz="0" w:space="0" w:color="auto"/>
            <w:left w:val="none" w:sz="0" w:space="0" w:color="auto"/>
            <w:bottom w:val="none" w:sz="0" w:space="0" w:color="auto"/>
            <w:right w:val="none" w:sz="0" w:space="0" w:color="auto"/>
          </w:divBdr>
        </w:div>
        <w:div w:id="1310595252">
          <w:marLeft w:val="480"/>
          <w:marRight w:val="0"/>
          <w:marTop w:val="0"/>
          <w:marBottom w:val="0"/>
          <w:divBdr>
            <w:top w:val="none" w:sz="0" w:space="0" w:color="auto"/>
            <w:left w:val="none" w:sz="0" w:space="0" w:color="auto"/>
            <w:bottom w:val="none" w:sz="0" w:space="0" w:color="auto"/>
            <w:right w:val="none" w:sz="0" w:space="0" w:color="auto"/>
          </w:divBdr>
        </w:div>
        <w:div w:id="1106729347">
          <w:marLeft w:val="480"/>
          <w:marRight w:val="0"/>
          <w:marTop w:val="0"/>
          <w:marBottom w:val="0"/>
          <w:divBdr>
            <w:top w:val="none" w:sz="0" w:space="0" w:color="auto"/>
            <w:left w:val="none" w:sz="0" w:space="0" w:color="auto"/>
            <w:bottom w:val="none" w:sz="0" w:space="0" w:color="auto"/>
            <w:right w:val="none" w:sz="0" w:space="0" w:color="auto"/>
          </w:divBdr>
        </w:div>
        <w:div w:id="308635035">
          <w:marLeft w:val="480"/>
          <w:marRight w:val="0"/>
          <w:marTop w:val="0"/>
          <w:marBottom w:val="0"/>
          <w:divBdr>
            <w:top w:val="none" w:sz="0" w:space="0" w:color="auto"/>
            <w:left w:val="none" w:sz="0" w:space="0" w:color="auto"/>
            <w:bottom w:val="none" w:sz="0" w:space="0" w:color="auto"/>
            <w:right w:val="none" w:sz="0" w:space="0" w:color="auto"/>
          </w:divBdr>
        </w:div>
        <w:div w:id="445931516">
          <w:marLeft w:val="480"/>
          <w:marRight w:val="0"/>
          <w:marTop w:val="0"/>
          <w:marBottom w:val="0"/>
          <w:divBdr>
            <w:top w:val="none" w:sz="0" w:space="0" w:color="auto"/>
            <w:left w:val="none" w:sz="0" w:space="0" w:color="auto"/>
            <w:bottom w:val="none" w:sz="0" w:space="0" w:color="auto"/>
            <w:right w:val="none" w:sz="0" w:space="0" w:color="auto"/>
          </w:divBdr>
        </w:div>
        <w:div w:id="1839346564">
          <w:marLeft w:val="480"/>
          <w:marRight w:val="0"/>
          <w:marTop w:val="0"/>
          <w:marBottom w:val="0"/>
          <w:divBdr>
            <w:top w:val="none" w:sz="0" w:space="0" w:color="auto"/>
            <w:left w:val="none" w:sz="0" w:space="0" w:color="auto"/>
            <w:bottom w:val="none" w:sz="0" w:space="0" w:color="auto"/>
            <w:right w:val="none" w:sz="0" w:space="0" w:color="auto"/>
          </w:divBdr>
        </w:div>
        <w:div w:id="1874419971">
          <w:marLeft w:val="480"/>
          <w:marRight w:val="0"/>
          <w:marTop w:val="0"/>
          <w:marBottom w:val="0"/>
          <w:divBdr>
            <w:top w:val="none" w:sz="0" w:space="0" w:color="auto"/>
            <w:left w:val="none" w:sz="0" w:space="0" w:color="auto"/>
            <w:bottom w:val="none" w:sz="0" w:space="0" w:color="auto"/>
            <w:right w:val="none" w:sz="0" w:space="0" w:color="auto"/>
          </w:divBdr>
        </w:div>
        <w:div w:id="1683556616">
          <w:marLeft w:val="480"/>
          <w:marRight w:val="0"/>
          <w:marTop w:val="0"/>
          <w:marBottom w:val="0"/>
          <w:divBdr>
            <w:top w:val="none" w:sz="0" w:space="0" w:color="auto"/>
            <w:left w:val="none" w:sz="0" w:space="0" w:color="auto"/>
            <w:bottom w:val="none" w:sz="0" w:space="0" w:color="auto"/>
            <w:right w:val="none" w:sz="0" w:space="0" w:color="auto"/>
          </w:divBdr>
        </w:div>
        <w:div w:id="138814520">
          <w:marLeft w:val="480"/>
          <w:marRight w:val="0"/>
          <w:marTop w:val="0"/>
          <w:marBottom w:val="0"/>
          <w:divBdr>
            <w:top w:val="none" w:sz="0" w:space="0" w:color="auto"/>
            <w:left w:val="none" w:sz="0" w:space="0" w:color="auto"/>
            <w:bottom w:val="none" w:sz="0" w:space="0" w:color="auto"/>
            <w:right w:val="none" w:sz="0" w:space="0" w:color="auto"/>
          </w:divBdr>
        </w:div>
        <w:div w:id="2055956208">
          <w:marLeft w:val="480"/>
          <w:marRight w:val="0"/>
          <w:marTop w:val="0"/>
          <w:marBottom w:val="0"/>
          <w:divBdr>
            <w:top w:val="none" w:sz="0" w:space="0" w:color="auto"/>
            <w:left w:val="none" w:sz="0" w:space="0" w:color="auto"/>
            <w:bottom w:val="none" w:sz="0" w:space="0" w:color="auto"/>
            <w:right w:val="none" w:sz="0" w:space="0" w:color="auto"/>
          </w:divBdr>
        </w:div>
        <w:div w:id="677779454">
          <w:marLeft w:val="480"/>
          <w:marRight w:val="0"/>
          <w:marTop w:val="0"/>
          <w:marBottom w:val="0"/>
          <w:divBdr>
            <w:top w:val="none" w:sz="0" w:space="0" w:color="auto"/>
            <w:left w:val="none" w:sz="0" w:space="0" w:color="auto"/>
            <w:bottom w:val="none" w:sz="0" w:space="0" w:color="auto"/>
            <w:right w:val="none" w:sz="0" w:space="0" w:color="auto"/>
          </w:divBdr>
        </w:div>
        <w:div w:id="128058560">
          <w:marLeft w:val="480"/>
          <w:marRight w:val="0"/>
          <w:marTop w:val="0"/>
          <w:marBottom w:val="0"/>
          <w:divBdr>
            <w:top w:val="none" w:sz="0" w:space="0" w:color="auto"/>
            <w:left w:val="none" w:sz="0" w:space="0" w:color="auto"/>
            <w:bottom w:val="none" w:sz="0" w:space="0" w:color="auto"/>
            <w:right w:val="none" w:sz="0" w:space="0" w:color="auto"/>
          </w:divBdr>
        </w:div>
        <w:div w:id="831608663">
          <w:marLeft w:val="480"/>
          <w:marRight w:val="0"/>
          <w:marTop w:val="0"/>
          <w:marBottom w:val="0"/>
          <w:divBdr>
            <w:top w:val="none" w:sz="0" w:space="0" w:color="auto"/>
            <w:left w:val="none" w:sz="0" w:space="0" w:color="auto"/>
            <w:bottom w:val="none" w:sz="0" w:space="0" w:color="auto"/>
            <w:right w:val="none" w:sz="0" w:space="0" w:color="auto"/>
          </w:divBdr>
        </w:div>
        <w:div w:id="1211766647">
          <w:marLeft w:val="480"/>
          <w:marRight w:val="0"/>
          <w:marTop w:val="0"/>
          <w:marBottom w:val="0"/>
          <w:divBdr>
            <w:top w:val="none" w:sz="0" w:space="0" w:color="auto"/>
            <w:left w:val="none" w:sz="0" w:space="0" w:color="auto"/>
            <w:bottom w:val="none" w:sz="0" w:space="0" w:color="auto"/>
            <w:right w:val="none" w:sz="0" w:space="0" w:color="auto"/>
          </w:divBdr>
        </w:div>
        <w:div w:id="901983703">
          <w:marLeft w:val="480"/>
          <w:marRight w:val="0"/>
          <w:marTop w:val="0"/>
          <w:marBottom w:val="0"/>
          <w:divBdr>
            <w:top w:val="none" w:sz="0" w:space="0" w:color="auto"/>
            <w:left w:val="none" w:sz="0" w:space="0" w:color="auto"/>
            <w:bottom w:val="none" w:sz="0" w:space="0" w:color="auto"/>
            <w:right w:val="none" w:sz="0" w:space="0" w:color="auto"/>
          </w:divBdr>
        </w:div>
        <w:div w:id="739838034">
          <w:marLeft w:val="480"/>
          <w:marRight w:val="0"/>
          <w:marTop w:val="0"/>
          <w:marBottom w:val="0"/>
          <w:divBdr>
            <w:top w:val="none" w:sz="0" w:space="0" w:color="auto"/>
            <w:left w:val="none" w:sz="0" w:space="0" w:color="auto"/>
            <w:bottom w:val="none" w:sz="0" w:space="0" w:color="auto"/>
            <w:right w:val="none" w:sz="0" w:space="0" w:color="auto"/>
          </w:divBdr>
        </w:div>
        <w:div w:id="1285773905">
          <w:marLeft w:val="480"/>
          <w:marRight w:val="0"/>
          <w:marTop w:val="0"/>
          <w:marBottom w:val="0"/>
          <w:divBdr>
            <w:top w:val="none" w:sz="0" w:space="0" w:color="auto"/>
            <w:left w:val="none" w:sz="0" w:space="0" w:color="auto"/>
            <w:bottom w:val="none" w:sz="0" w:space="0" w:color="auto"/>
            <w:right w:val="none" w:sz="0" w:space="0" w:color="auto"/>
          </w:divBdr>
        </w:div>
        <w:div w:id="18089580">
          <w:marLeft w:val="480"/>
          <w:marRight w:val="0"/>
          <w:marTop w:val="0"/>
          <w:marBottom w:val="0"/>
          <w:divBdr>
            <w:top w:val="none" w:sz="0" w:space="0" w:color="auto"/>
            <w:left w:val="none" w:sz="0" w:space="0" w:color="auto"/>
            <w:bottom w:val="none" w:sz="0" w:space="0" w:color="auto"/>
            <w:right w:val="none" w:sz="0" w:space="0" w:color="auto"/>
          </w:divBdr>
        </w:div>
        <w:div w:id="1826972854">
          <w:marLeft w:val="480"/>
          <w:marRight w:val="0"/>
          <w:marTop w:val="0"/>
          <w:marBottom w:val="0"/>
          <w:divBdr>
            <w:top w:val="none" w:sz="0" w:space="0" w:color="auto"/>
            <w:left w:val="none" w:sz="0" w:space="0" w:color="auto"/>
            <w:bottom w:val="none" w:sz="0" w:space="0" w:color="auto"/>
            <w:right w:val="none" w:sz="0" w:space="0" w:color="auto"/>
          </w:divBdr>
        </w:div>
        <w:div w:id="853111510">
          <w:marLeft w:val="480"/>
          <w:marRight w:val="0"/>
          <w:marTop w:val="0"/>
          <w:marBottom w:val="0"/>
          <w:divBdr>
            <w:top w:val="none" w:sz="0" w:space="0" w:color="auto"/>
            <w:left w:val="none" w:sz="0" w:space="0" w:color="auto"/>
            <w:bottom w:val="none" w:sz="0" w:space="0" w:color="auto"/>
            <w:right w:val="none" w:sz="0" w:space="0" w:color="auto"/>
          </w:divBdr>
        </w:div>
        <w:div w:id="389813689">
          <w:marLeft w:val="480"/>
          <w:marRight w:val="0"/>
          <w:marTop w:val="0"/>
          <w:marBottom w:val="0"/>
          <w:divBdr>
            <w:top w:val="none" w:sz="0" w:space="0" w:color="auto"/>
            <w:left w:val="none" w:sz="0" w:space="0" w:color="auto"/>
            <w:bottom w:val="none" w:sz="0" w:space="0" w:color="auto"/>
            <w:right w:val="none" w:sz="0" w:space="0" w:color="auto"/>
          </w:divBdr>
        </w:div>
        <w:div w:id="1839538866">
          <w:marLeft w:val="480"/>
          <w:marRight w:val="0"/>
          <w:marTop w:val="0"/>
          <w:marBottom w:val="0"/>
          <w:divBdr>
            <w:top w:val="none" w:sz="0" w:space="0" w:color="auto"/>
            <w:left w:val="none" w:sz="0" w:space="0" w:color="auto"/>
            <w:bottom w:val="none" w:sz="0" w:space="0" w:color="auto"/>
            <w:right w:val="none" w:sz="0" w:space="0" w:color="auto"/>
          </w:divBdr>
        </w:div>
        <w:div w:id="618142387">
          <w:marLeft w:val="480"/>
          <w:marRight w:val="0"/>
          <w:marTop w:val="0"/>
          <w:marBottom w:val="0"/>
          <w:divBdr>
            <w:top w:val="none" w:sz="0" w:space="0" w:color="auto"/>
            <w:left w:val="none" w:sz="0" w:space="0" w:color="auto"/>
            <w:bottom w:val="none" w:sz="0" w:space="0" w:color="auto"/>
            <w:right w:val="none" w:sz="0" w:space="0" w:color="auto"/>
          </w:divBdr>
        </w:div>
        <w:div w:id="1610354926">
          <w:marLeft w:val="480"/>
          <w:marRight w:val="0"/>
          <w:marTop w:val="0"/>
          <w:marBottom w:val="0"/>
          <w:divBdr>
            <w:top w:val="none" w:sz="0" w:space="0" w:color="auto"/>
            <w:left w:val="none" w:sz="0" w:space="0" w:color="auto"/>
            <w:bottom w:val="none" w:sz="0" w:space="0" w:color="auto"/>
            <w:right w:val="none" w:sz="0" w:space="0" w:color="auto"/>
          </w:divBdr>
        </w:div>
        <w:div w:id="1966034860">
          <w:marLeft w:val="480"/>
          <w:marRight w:val="0"/>
          <w:marTop w:val="0"/>
          <w:marBottom w:val="0"/>
          <w:divBdr>
            <w:top w:val="none" w:sz="0" w:space="0" w:color="auto"/>
            <w:left w:val="none" w:sz="0" w:space="0" w:color="auto"/>
            <w:bottom w:val="none" w:sz="0" w:space="0" w:color="auto"/>
            <w:right w:val="none" w:sz="0" w:space="0" w:color="auto"/>
          </w:divBdr>
        </w:div>
        <w:div w:id="425469727">
          <w:marLeft w:val="480"/>
          <w:marRight w:val="0"/>
          <w:marTop w:val="0"/>
          <w:marBottom w:val="0"/>
          <w:divBdr>
            <w:top w:val="none" w:sz="0" w:space="0" w:color="auto"/>
            <w:left w:val="none" w:sz="0" w:space="0" w:color="auto"/>
            <w:bottom w:val="none" w:sz="0" w:space="0" w:color="auto"/>
            <w:right w:val="none" w:sz="0" w:space="0" w:color="auto"/>
          </w:divBdr>
        </w:div>
        <w:div w:id="1449616184">
          <w:marLeft w:val="480"/>
          <w:marRight w:val="0"/>
          <w:marTop w:val="0"/>
          <w:marBottom w:val="0"/>
          <w:divBdr>
            <w:top w:val="none" w:sz="0" w:space="0" w:color="auto"/>
            <w:left w:val="none" w:sz="0" w:space="0" w:color="auto"/>
            <w:bottom w:val="none" w:sz="0" w:space="0" w:color="auto"/>
            <w:right w:val="none" w:sz="0" w:space="0" w:color="auto"/>
          </w:divBdr>
        </w:div>
        <w:div w:id="1929844186">
          <w:marLeft w:val="480"/>
          <w:marRight w:val="0"/>
          <w:marTop w:val="0"/>
          <w:marBottom w:val="0"/>
          <w:divBdr>
            <w:top w:val="none" w:sz="0" w:space="0" w:color="auto"/>
            <w:left w:val="none" w:sz="0" w:space="0" w:color="auto"/>
            <w:bottom w:val="none" w:sz="0" w:space="0" w:color="auto"/>
            <w:right w:val="none" w:sz="0" w:space="0" w:color="auto"/>
          </w:divBdr>
        </w:div>
        <w:div w:id="1509833984">
          <w:marLeft w:val="480"/>
          <w:marRight w:val="0"/>
          <w:marTop w:val="0"/>
          <w:marBottom w:val="0"/>
          <w:divBdr>
            <w:top w:val="none" w:sz="0" w:space="0" w:color="auto"/>
            <w:left w:val="none" w:sz="0" w:space="0" w:color="auto"/>
            <w:bottom w:val="none" w:sz="0" w:space="0" w:color="auto"/>
            <w:right w:val="none" w:sz="0" w:space="0" w:color="auto"/>
          </w:divBdr>
        </w:div>
        <w:div w:id="939029939">
          <w:marLeft w:val="480"/>
          <w:marRight w:val="0"/>
          <w:marTop w:val="0"/>
          <w:marBottom w:val="0"/>
          <w:divBdr>
            <w:top w:val="none" w:sz="0" w:space="0" w:color="auto"/>
            <w:left w:val="none" w:sz="0" w:space="0" w:color="auto"/>
            <w:bottom w:val="none" w:sz="0" w:space="0" w:color="auto"/>
            <w:right w:val="none" w:sz="0" w:space="0" w:color="auto"/>
          </w:divBdr>
        </w:div>
        <w:div w:id="1835798537">
          <w:marLeft w:val="480"/>
          <w:marRight w:val="0"/>
          <w:marTop w:val="0"/>
          <w:marBottom w:val="0"/>
          <w:divBdr>
            <w:top w:val="none" w:sz="0" w:space="0" w:color="auto"/>
            <w:left w:val="none" w:sz="0" w:space="0" w:color="auto"/>
            <w:bottom w:val="none" w:sz="0" w:space="0" w:color="auto"/>
            <w:right w:val="none" w:sz="0" w:space="0" w:color="auto"/>
          </w:divBdr>
        </w:div>
        <w:div w:id="774135976">
          <w:marLeft w:val="480"/>
          <w:marRight w:val="0"/>
          <w:marTop w:val="0"/>
          <w:marBottom w:val="0"/>
          <w:divBdr>
            <w:top w:val="none" w:sz="0" w:space="0" w:color="auto"/>
            <w:left w:val="none" w:sz="0" w:space="0" w:color="auto"/>
            <w:bottom w:val="none" w:sz="0" w:space="0" w:color="auto"/>
            <w:right w:val="none" w:sz="0" w:space="0" w:color="auto"/>
          </w:divBdr>
        </w:div>
        <w:div w:id="608701518">
          <w:marLeft w:val="480"/>
          <w:marRight w:val="0"/>
          <w:marTop w:val="0"/>
          <w:marBottom w:val="0"/>
          <w:divBdr>
            <w:top w:val="none" w:sz="0" w:space="0" w:color="auto"/>
            <w:left w:val="none" w:sz="0" w:space="0" w:color="auto"/>
            <w:bottom w:val="none" w:sz="0" w:space="0" w:color="auto"/>
            <w:right w:val="none" w:sz="0" w:space="0" w:color="auto"/>
          </w:divBdr>
        </w:div>
        <w:div w:id="594557042">
          <w:marLeft w:val="480"/>
          <w:marRight w:val="0"/>
          <w:marTop w:val="0"/>
          <w:marBottom w:val="0"/>
          <w:divBdr>
            <w:top w:val="none" w:sz="0" w:space="0" w:color="auto"/>
            <w:left w:val="none" w:sz="0" w:space="0" w:color="auto"/>
            <w:bottom w:val="none" w:sz="0" w:space="0" w:color="auto"/>
            <w:right w:val="none" w:sz="0" w:space="0" w:color="auto"/>
          </w:divBdr>
        </w:div>
        <w:div w:id="2133405237">
          <w:marLeft w:val="480"/>
          <w:marRight w:val="0"/>
          <w:marTop w:val="0"/>
          <w:marBottom w:val="0"/>
          <w:divBdr>
            <w:top w:val="none" w:sz="0" w:space="0" w:color="auto"/>
            <w:left w:val="none" w:sz="0" w:space="0" w:color="auto"/>
            <w:bottom w:val="none" w:sz="0" w:space="0" w:color="auto"/>
            <w:right w:val="none" w:sz="0" w:space="0" w:color="auto"/>
          </w:divBdr>
        </w:div>
        <w:div w:id="982123730">
          <w:marLeft w:val="480"/>
          <w:marRight w:val="0"/>
          <w:marTop w:val="0"/>
          <w:marBottom w:val="0"/>
          <w:divBdr>
            <w:top w:val="none" w:sz="0" w:space="0" w:color="auto"/>
            <w:left w:val="none" w:sz="0" w:space="0" w:color="auto"/>
            <w:bottom w:val="none" w:sz="0" w:space="0" w:color="auto"/>
            <w:right w:val="none" w:sz="0" w:space="0" w:color="auto"/>
          </w:divBdr>
        </w:div>
        <w:div w:id="134881850">
          <w:marLeft w:val="480"/>
          <w:marRight w:val="0"/>
          <w:marTop w:val="0"/>
          <w:marBottom w:val="0"/>
          <w:divBdr>
            <w:top w:val="none" w:sz="0" w:space="0" w:color="auto"/>
            <w:left w:val="none" w:sz="0" w:space="0" w:color="auto"/>
            <w:bottom w:val="none" w:sz="0" w:space="0" w:color="auto"/>
            <w:right w:val="none" w:sz="0" w:space="0" w:color="auto"/>
          </w:divBdr>
        </w:div>
        <w:div w:id="633484605">
          <w:marLeft w:val="480"/>
          <w:marRight w:val="0"/>
          <w:marTop w:val="0"/>
          <w:marBottom w:val="0"/>
          <w:divBdr>
            <w:top w:val="none" w:sz="0" w:space="0" w:color="auto"/>
            <w:left w:val="none" w:sz="0" w:space="0" w:color="auto"/>
            <w:bottom w:val="none" w:sz="0" w:space="0" w:color="auto"/>
            <w:right w:val="none" w:sz="0" w:space="0" w:color="auto"/>
          </w:divBdr>
        </w:div>
        <w:div w:id="1899126491">
          <w:marLeft w:val="480"/>
          <w:marRight w:val="0"/>
          <w:marTop w:val="0"/>
          <w:marBottom w:val="0"/>
          <w:divBdr>
            <w:top w:val="none" w:sz="0" w:space="0" w:color="auto"/>
            <w:left w:val="none" w:sz="0" w:space="0" w:color="auto"/>
            <w:bottom w:val="none" w:sz="0" w:space="0" w:color="auto"/>
            <w:right w:val="none" w:sz="0" w:space="0" w:color="auto"/>
          </w:divBdr>
        </w:div>
        <w:div w:id="338312434">
          <w:marLeft w:val="480"/>
          <w:marRight w:val="0"/>
          <w:marTop w:val="0"/>
          <w:marBottom w:val="0"/>
          <w:divBdr>
            <w:top w:val="none" w:sz="0" w:space="0" w:color="auto"/>
            <w:left w:val="none" w:sz="0" w:space="0" w:color="auto"/>
            <w:bottom w:val="none" w:sz="0" w:space="0" w:color="auto"/>
            <w:right w:val="none" w:sz="0" w:space="0" w:color="auto"/>
          </w:divBdr>
        </w:div>
        <w:div w:id="610283782">
          <w:marLeft w:val="480"/>
          <w:marRight w:val="0"/>
          <w:marTop w:val="0"/>
          <w:marBottom w:val="0"/>
          <w:divBdr>
            <w:top w:val="none" w:sz="0" w:space="0" w:color="auto"/>
            <w:left w:val="none" w:sz="0" w:space="0" w:color="auto"/>
            <w:bottom w:val="none" w:sz="0" w:space="0" w:color="auto"/>
            <w:right w:val="none" w:sz="0" w:space="0" w:color="auto"/>
          </w:divBdr>
        </w:div>
        <w:div w:id="1130899334">
          <w:marLeft w:val="480"/>
          <w:marRight w:val="0"/>
          <w:marTop w:val="0"/>
          <w:marBottom w:val="0"/>
          <w:divBdr>
            <w:top w:val="none" w:sz="0" w:space="0" w:color="auto"/>
            <w:left w:val="none" w:sz="0" w:space="0" w:color="auto"/>
            <w:bottom w:val="none" w:sz="0" w:space="0" w:color="auto"/>
            <w:right w:val="none" w:sz="0" w:space="0" w:color="auto"/>
          </w:divBdr>
        </w:div>
        <w:div w:id="1148977264">
          <w:marLeft w:val="480"/>
          <w:marRight w:val="0"/>
          <w:marTop w:val="0"/>
          <w:marBottom w:val="0"/>
          <w:divBdr>
            <w:top w:val="none" w:sz="0" w:space="0" w:color="auto"/>
            <w:left w:val="none" w:sz="0" w:space="0" w:color="auto"/>
            <w:bottom w:val="none" w:sz="0" w:space="0" w:color="auto"/>
            <w:right w:val="none" w:sz="0" w:space="0" w:color="auto"/>
          </w:divBdr>
        </w:div>
        <w:div w:id="1114207074">
          <w:marLeft w:val="480"/>
          <w:marRight w:val="0"/>
          <w:marTop w:val="0"/>
          <w:marBottom w:val="0"/>
          <w:divBdr>
            <w:top w:val="none" w:sz="0" w:space="0" w:color="auto"/>
            <w:left w:val="none" w:sz="0" w:space="0" w:color="auto"/>
            <w:bottom w:val="none" w:sz="0" w:space="0" w:color="auto"/>
            <w:right w:val="none" w:sz="0" w:space="0" w:color="auto"/>
          </w:divBdr>
        </w:div>
        <w:div w:id="467823388">
          <w:marLeft w:val="480"/>
          <w:marRight w:val="0"/>
          <w:marTop w:val="0"/>
          <w:marBottom w:val="0"/>
          <w:divBdr>
            <w:top w:val="none" w:sz="0" w:space="0" w:color="auto"/>
            <w:left w:val="none" w:sz="0" w:space="0" w:color="auto"/>
            <w:bottom w:val="none" w:sz="0" w:space="0" w:color="auto"/>
            <w:right w:val="none" w:sz="0" w:space="0" w:color="auto"/>
          </w:divBdr>
        </w:div>
        <w:div w:id="924649750">
          <w:marLeft w:val="480"/>
          <w:marRight w:val="0"/>
          <w:marTop w:val="0"/>
          <w:marBottom w:val="0"/>
          <w:divBdr>
            <w:top w:val="none" w:sz="0" w:space="0" w:color="auto"/>
            <w:left w:val="none" w:sz="0" w:space="0" w:color="auto"/>
            <w:bottom w:val="none" w:sz="0" w:space="0" w:color="auto"/>
            <w:right w:val="none" w:sz="0" w:space="0" w:color="auto"/>
          </w:divBdr>
        </w:div>
        <w:div w:id="398671156">
          <w:marLeft w:val="480"/>
          <w:marRight w:val="0"/>
          <w:marTop w:val="0"/>
          <w:marBottom w:val="0"/>
          <w:divBdr>
            <w:top w:val="none" w:sz="0" w:space="0" w:color="auto"/>
            <w:left w:val="none" w:sz="0" w:space="0" w:color="auto"/>
            <w:bottom w:val="none" w:sz="0" w:space="0" w:color="auto"/>
            <w:right w:val="none" w:sz="0" w:space="0" w:color="auto"/>
          </w:divBdr>
        </w:div>
        <w:div w:id="225992271">
          <w:marLeft w:val="480"/>
          <w:marRight w:val="0"/>
          <w:marTop w:val="0"/>
          <w:marBottom w:val="0"/>
          <w:divBdr>
            <w:top w:val="none" w:sz="0" w:space="0" w:color="auto"/>
            <w:left w:val="none" w:sz="0" w:space="0" w:color="auto"/>
            <w:bottom w:val="none" w:sz="0" w:space="0" w:color="auto"/>
            <w:right w:val="none" w:sz="0" w:space="0" w:color="auto"/>
          </w:divBdr>
        </w:div>
        <w:div w:id="416710344">
          <w:marLeft w:val="480"/>
          <w:marRight w:val="0"/>
          <w:marTop w:val="0"/>
          <w:marBottom w:val="0"/>
          <w:divBdr>
            <w:top w:val="none" w:sz="0" w:space="0" w:color="auto"/>
            <w:left w:val="none" w:sz="0" w:space="0" w:color="auto"/>
            <w:bottom w:val="none" w:sz="0" w:space="0" w:color="auto"/>
            <w:right w:val="none" w:sz="0" w:space="0" w:color="auto"/>
          </w:divBdr>
        </w:div>
        <w:div w:id="1982421211">
          <w:marLeft w:val="480"/>
          <w:marRight w:val="0"/>
          <w:marTop w:val="0"/>
          <w:marBottom w:val="0"/>
          <w:divBdr>
            <w:top w:val="none" w:sz="0" w:space="0" w:color="auto"/>
            <w:left w:val="none" w:sz="0" w:space="0" w:color="auto"/>
            <w:bottom w:val="none" w:sz="0" w:space="0" w:color="auto"/>
            <w:right w:val="none" w:sz="0" w:space="0" w:color="auto"/>
          </w:divBdr>
        </w:div>
        <w:div w:id="2130319553">
          <w:marLeft w:val="480"/>
          <w:marRight w:val="0"/>
          <w:marTop w:val="0"/>
          <w:marBottom w:val="0"/>
          <w:divBdr>
            <w:top w:val="none" w:sz="0" w:space="0" w:color="auto"/>
            <w:left w:val="none" w:sz="0" w:space="0" w:color="auto"/>
            <w:bottom w:val="none" w:sz="0" w:space="0" w:color="auto"/>
            <w:right w:val="none" w:sz="0" w:space="0" w:color="auto"/>
          </w:divBdr>
        </w:div>
        <w:div w:id="882978827">
          <w:marLeft w:val="480"/>
          <w:marRight w:val="0"/>
          <w:marTop w:val="0"/>
          <w:marBottom w:val="0"/>
          <w:divBdr>
            <w:top w:val="none" w:sz="0" w:space="0" w:color="auto"/>
            <w:left w:val="none" w:sz="0" w:space="0" w:color="auto"/>
            <w:bottom w:val="none" w:sz="0" w:space="0" w:color="auto"/>
            <w:right w:val="none" w:sz="0" w:space="0" w:color="auto"/>
          </w:divBdr>
        </w:div>
        <w:div w:id="745422284">
          <w:marLeft w:val="480"/>
          <w:marRight w:val="0"/>
          <w:marTop w:val="0"/>
          <w:marBottom w:val="0"/>
          <w:divBdr>
            <w:top w:val="none" w:sz="0" w:space="0" w:color="auto"/>
            <w:left w:val="none" w:sz="0" w:space="0" w:color="auto"/>
            <w:bottom w:val="none" w:sz="0" w:space="0" w:color="auto"/>
            <w:right w:val="none" w:sz="0" w:space="0" w:color="auto"/>
          </w:divBdr>
        </w:div>
        <w:div w:id="1165167322">
          <w:marLeft w:val="480"/>
          <w:marRight w:val="0"/>
          <w:marTop w:val="0"/>
          <w:marBottom w:val="0"/>
          <w:divBdr>
            <w:top w:val="none" w:sz="0" w:space="0" w:color="auto"/>
            <w:left w:val="none" w:sz="0" w:space="0" w:color="auto"/>
            <w:bottom w:val="none" w:sz="0" w:space="0" w:color="auto"/>
            <w:right w:val="none" w:sz="0" w:space="0" w:color="auto"/>
          </w:divBdr>
        </w:div>
        <w:div w:id="1327444087">
          <w:marLeft w:val="480"/>
          <w:marRight w:val="0"/>
          <w:marTop w:val="0"/>
          <w:marBottom w:val="0"/>
          <w:divBdr>
            <w:top w:val="none" w:sz="0" w:space="0" w:color="auto"/>
            <w:left w:val="none" w:sz="0" w:space="0" w:color="auto"/>
            <w:bottom w:val="none" w:sz="0" w:space="0" w:color="auto"/>
            <w:right w:val="none" w:sz="0" w:space="0" w:color="auto"/>
          </w:divBdr>
        </w:div>
        <w:div w:id="1430857498">
          <w:marLeft w:val="480"/>
          <w:marRight w:val="0"/>
          <w:marTop w:val="0"/>
          <w:marBottom w:val="0"/>
          <w:divBdr>
            <w:top w:val="none" w:sz="0" w:space="0" w:color="auto"/>
            <w:left w:val="none" w:sz="0" w:space="0" w:color="auto"/>
            <w:bottom w:val="none" w:sz="0" w:space="0" w:color="auto"/>
            <w:right w:val="none" w:sz="0" w:space="0" w:color="auto"/>
          </w:divBdr>
        </w:div>
        <w:div w:id="508563956">
          <w:marLeft w:val="480"/>
          <w:marRight w:val="0"/>
          <w:marTop w:val="0"/>
          <w:marBottom w:val="0"/>
          <w:divBdr>
            <w:top w:val="none" w:sz="0" w:space="0" w:color="auto"/>
            <w:left w:val="none" w:sz="0" w:space="0" w:color="auto"/>
            <w:bottom w:val="none" w:sz="0" w:space="0" w:color="auto"/>
            <w:right w:val="none" w:sz="0" w:space="0" w:color="auto"/>
          </w:divBdr>
        </w:div>
        <w:div w:id="1297759627">
          <w:marLeft w:val="480"/>
          <w:marRight w:val="0"/>
          <w:marTop w:val="0"/>
          <w:marBottom w:val="0"/>
          <w:divBdr>
            <w:top w:val="none" w:sz="0" w:space="0" w:color="auto"/>
            <w:left w:val="none" w:sz="0" w:space="0" w:color="auto"/>
            <w:bottom w:val="none" w:sz="0" w:space="0" w:color="auto"/>
            <w:right w:val="none" w:sz="0" w:space="0" w:color="auto"/>
          </w:divBdr>
        </w:div>
        <w:div w:id="194197695">
          <w:marLeft w:val="480"/>
          <w:marRight w:val="0"/>
          <w:marTop w:val="0"/>
          <w:marBottom w:val="0"/>
          <w:divBdr>
            <w:top w:val="none" w:sz="0" w:space="0" w:color="auto"/>
            <w:left w:val="none" w:sz="0" w:space="0" w:color="auto"/>
            <w:bottom w:val="none" w:sz="0" w:space="0" w:color="auto"/>
            <w:right w:val="none" w:sz="0" w:space="0" w:color="auto"/>
          </w:divBdr>
        </w:div>
        <w:div w:id="209806501">
          <w:marLeft w:val="480"/>
          <w:marRight w:val="0"/>
          <w:marTop w:val="0"/>
          <w:marBottom w:val="0"/>
          <w:divBdr>
            <w:top w:val="none" w:sz="0" w:space="0" w:color="auto"/>
            <w:left w:val="none" w:sz="0" w:space="0" w:color="auto"/>
            <w:bottom w:val="none" w:sz="0" w:space="0" w:color="auto"/>
            <w:right w:val="none" w:sz="0" w:space="0" w:color="auto"/>
          </w:divBdr>
        </w:div>
        <w:div w:id="872494923">
          <w:marLeft w:val="480"/>
          <w:marRight w:val="0"/>
          <w:marTop w:val="0"/>
          <w:marBottom w:val="0"/>
          <w:divBdr>
            <w:top w:val="none" w:sz="0" w:space="0" w:color="auto"/>
            <w:left w:val="none" w:sz="0" w:space="0" w:color="auto"/>
            <w:bottom w:val="none" w:sz="0" w:space="0" w:color="auto"/>
            <w:right w:val="none" w:sz="0" w:space="0" w:color="auto"/>
          </w:divBdr>
        </w:div>
        <w:div w:id="1383094706">
          <w:marLeft w:val="480"/>
          <w:marRight w:val="0"/>
          <w:marTop w:val="0"/>
          <w:marBottom w:val="0"/>
          <w:divBdr>
            <w:top w:val="none" w:sz="0" w:space="0" w:color="auto"/>
            <w:left w:val="none" w:sz="0" w:space="0" w:color="auto"/>
            <w:bottom w:val="none" w:sz="0" w:space="0" w:color="auto"/>
            <w:right w:val="none" w:sz="0" w:space="0" w:color="auto"/>
          </w:divBdr>
        </w:div>
        <w:div w:id="387918153">
          <w:marLeft w:val="480"/>
          <w:marRight w:val="0"/>
          <w:marTop w:val="0"/>
          <w:marBottom w:val="0"/>
          <w:divBdr>
            <w:top w:val="none" w:sz="0" w:space="0" w:color="auto"/>
            <w:left w:val="none" w:sz="0" w:space="0" w:color="auto"/>
            <w:bottom w:val="none" w:sz="0" w:space="0" w:color="auto"/>
            <w:right w:val="none" w:sz="0" w:space="0" w:color="auto"/>
          </w:divBdr>
        </w:div>
        <w:div w:id="1798209326">
          <w:marLeft w:val="480"/>
          <w:marRight w:val="0"/>
          <w:marTop w:val="0"/>
          <w:marBottom w:val="0"/>
          <w:divBdr>
            <w:top w:val="none" w:sz="0" w:space="0" w:color="auto"/>
            <w:left w:val="none" w:sz="0" w:space="0" w:color="auto"/>
            <w:bottom w:val="none" w:sz="0" w:space="0" w:color="auto"/>
            <w:right w:val="none" w:sz="0" w:space="0" w:color="auto"/>
          </w:divBdr>
        </w:div>
        <w:div w:id="601113442">
          <w:marLeft w:val="480"/>
          <w:marRight w:val="0"/>
          <w:marTop w:val="0"/>
          <w:marBottom w:val="0"/>
          <w:divBdr>
            <w:top w:val="none" w:sz="0" w:space="0" w:color="auto"/>
            <w:left w:val="none" w:sz="0" w:space="0" w:color="auto"/>
            <w:bottom w:val="none" w:sz="0" w:space="0" w:color="auto"/>
            <w:right w:val="none" w:sz="0" w:space="0" w:color="auto"/>
          </w:divBdr>
        </w:div>
        <w:div w:id="514803524">
          <w:marLeft w:val="480"/>
          <w:marRight w:val="0"/>
          <w:marTop w:val="0"/>
          <w:marBottom w:val="0"/>
          <w:divBdr>
            <w:top w:val="none" w:sz="0" w:space="0" w:color="auto"/>
            <w:left w:val="none" w:sz="0" w:space="0" w:color="auto"/>
            <w:bottom w:val="none" w:sz="0" w:space="0" w:color="auto"/>
            <w:right w:val="none" w:sz="0" w:space="0" w:color="auto"/>
          </w:divBdr>
        </w:div>
        <w:div w:id="655642909">
          <w:marLeft w:val="480"/>
          <w:marRight w:val="0"/>
          <w:marTop w:val="0"/>
          <w:marBottom w:val="0"/>
          <w:divBdr>
            <w:top w:val="none" w:sz="0" w:space="0" w:color="auto"/>
            <w:left w:val="none" w:sz="0" w:space="0" w:color="auto"/>
            <w:bottom w:val="none" w:sz="0" w:space="0" w:color="auto"/>
            <w:right w:val="none" w:sz="0" w:space="0" w:color="auto"/>
          </w:divBdr>
        </w:div>
        <w:div w:id="1956716787">
          <w:marLeft w:val="480"/>
          <w:marRight w:val="0"/>
          <w:marTop w:val="0"/>
          <w:marBottom w:val="0"/>
          <w:divBdr>
            <w:top w:val="none" w:sz="0" w:space="0" w:color="auto"/>
            <w:left w:val="none" w:sz="0" w:space="0" w:color="auto"/>
            <w:bottom w:val="none" w:sz="0" w:space="0" w:color="auto"/>
            <w:right w:val="none" w:sz="0" w:space="0" w:color="auto"/>
          </w:divBdr>
        </w:div>
        <w:div w:id="441609365">
          <w:marLeft w:val="480"/>
          <w:marRight w:val="0"/>
          <w:marTop w:val="0"/>
          <w:marBottom w:val="0"/>
          <w:divBdr>
            <w:top w:val="none" w:sz="0" w:space="0" w:color="auto"/>
            <w:left w:val="none" w:sz="0" w:space="0" w:color="auto"/>
            <w:bottom w:val="none" w:sz="0" w:space="0" w:color="auto"/>
            <w:right w:val="none" w:sz="0" w:space="0" w:color="auto"/>
          </w:divBdr>
        </w:div>
        <w:div w:id="878512411">
          <w:marLeft w:val="480"/>
          <w:marRight w:val="0"/>
          <w:marTop w:val="0"/>
          <w:marBottom w:val="0"/>
          <w:divBdr>
            <w:top w:val="none" w:sz="0" w:space="0" w:color="auto"/>
            <w:left w:val="none" w:sz="0" w:space="0" w:color="auto"/>
            <w:bottom w:val="none" w:sz="0" w:space="0" w:color="auto"/>
            <w:right w:val="none" w:sz="0" w:space="0" w:color="auto"/>
          </w:divBdr>
        </w:div>
        <w:div w:id="1240866010">
          <w:marLeft w:val="480"/>
          <w:marRight w:val="0"/>
          <w:marTop w:val="0"/>
          <w:marBottom w:val="0"/>
          <w:divBdr>
            <w:top w:val="none" w:sz="0" w:space="0" w:color="auto"/>
            <w:left w:val="none" w:sz="0" w:space="0" w:color="auto"/>
            <w:bottom w:val="none" w:sz="0" w:space="0" w:color="auto"/>
            <w:right w:val="none" w:sz="0" w:space="0" w:color="auto"/>
          </w:divBdr>
        </w:div>
        <w:div w:id="1923755809">
          <w:marLeft w:val="480"/>
          <w:marRight w:val="0"/>
          <w:marTop w:val="0"/>
          <w:marBottom w:val="0"/>
          <w:divBdr>
            <w:top w:val="none" w:sz="0" w:space="0" w:color="auto"/>
            <w:left w:val="none" w:sz="0" w:space="0" w:color="auto"/>
            <w:bottom w:val="none" w:sz="0" w:space="0" w:color="auto"/>
            <w:right w:val="none" w:sz="0" w:space="0" w:color="auto"/>
          </w:divBdr>
        </w:div>
        <w:div w:id="622729044">
          <w:marLeft w:val="480"/>
          <w:marRight w:val="0"/>
          <w:marTop w:val="0"/>
          <w:marBottom w:val="0"/>
          <w:divBdr>
            <w:top w:val="none" w:sz="0" w:space="0" w:color="auto"/>
            <w:left w:val="none" w:sz="0" w:space="0" w:color="auto"/>
            <w:bottom w:val="none" w:sz="0" w:space="0" w:color="auto"/>
            <w:right w:val="none" w:sz="0" w:space="0" w:color="auto"/>
          </w:divBdr>
        </w:div>
        <w:div w:id="1883328244">
          <w:marLeft w:val="480"/>
          <w:marRight w:val="0"/>
          <w:marTop w:val="0"/>
          <w:marBottom w:val="0"/>
          <w:divBdr>
            <w:top w:val="none" w:sz="0" w:space="0" w:color="auto"/>
            <w:left w:val="none" w:sz="0" w:space="0" w:color="auto"/>
            <w:bottom w:val="none" w:sz="0" w:space="0" w:color="auto"/>
            <w:right w:val="none" w:sz="0" w:space="0" w:color="auto"/>
          </w:divBdr>
        </w:div>
        <w:div w:id="166412289">
          <w:marLeft w:val="480"/>
          <w:marRight w:val="0"/>
          <w:marTop w:val="0"/>
          <w:marBottom w:val="0"/>
          <w:divBdr>
            <w:top w:val="none" w:sz="0" w:space="0" w:color="auto"/>
            <w:left w:val="none" w:sz="0" w:space="0" w:color="auto"/>
            <w:bottom w:val="none" w:sz="0" w:space="0" w:color="auto"/>
            <w:right w:val="none" w:sz="0" w:space="0" w:color="auto"/>
          </w:divBdr>
        </w:div>
        <w:div w:id="243075724">
          <w:marLeft w:val="480"/>
          <w:marRight w:val="0"/>
          <w:marTop w:val="0"/>
          <w:marBottom w:val="0"/>
          <w:divBdr>
            <w:top w:val="none" w:sz="0" w:space="0" w:color="auto"/>
            <w:left w:val="none" w:sz="0" w:space="0" w:color="auto"/>
            <w:bottom w:val="none" w:sz="0" w:space="0" w:color="auto"/>
            <w:right w:val="none" w:sz="0" w:space="0" w:color="auto"/>
          </w:divBdr>
        </w:div>
        <w:div w:id="682511266">
          <w:marLeft w:val="480"/>
          <w:marRight w:val="0"/>
          <w:marTop w:val="0"/>
          <w:marBottom w:val="0"/>
          <w:divBdr>
            <w:top w:val="none" w:sz="0" w:space="0" w:color="auto"/>
            <w:left w:val="none" w:sz="0" w:space="0" w:color="auto"/>
            <w:bottom w:val="none" w:sz="0" w:space="0" w:color="auto"/>
            <w:right w:val="none" w:sz="0" w:space="0" w:color="auto"/>
          </w:divBdr>
        </w:div>
        <w:div w:id="749619321">
          <w:marLeft w:val="480"/>
          <w:marRight w:val="0"/>
          <w:marTop w:val="0"/>
          <w:marBottom w:val="0"/>
          <w:divBdr>
            <w:top w:val="none" w:sz="0" w:space="0" w:color="auto"/>
            <w:left w:val="none" w:sz="0" w:space="0" w:color="auto"/>
            <w:bottom w:val="none" w:sz="0" w:space="0" w:color="auto"/>
            <w:right w:val="none" w:sz="0" w:space="0" w:color="auto"/>
          </w:divBdr>
        </w:div>
        <w:div w:id="1776822172">
          <w:marLeft w:val="480"/>
          <w:marRight w:val="0"/>
          <w:marTop w:val="0"/>
          <w:marBottom w:val="0"/>
          <w:divBdr>
            <w:top w:val="none" w:sz="0" w:space="0" w:color="auto"/>
            <w:left w:val="none" w:sz="0" w:space="0" w:color="auto"/>
            <w:bottom w:val="none" w:sz="0" w:space="0" w:color="auto"/>
            <w:right w:val="none" w:sz="0" w:space="0" w:color="auto"/>
          </w:divBdr>
        </w:div>
        <w:div w:id="731736453">
          <w:marLeft w:val="480"/>
          <w:marRight w:val="0"/>
          <w:marTop w:val="0"/>
          <w:marBottom w:val="0"/>
          <w:divBdr>
            <w:top w:val="none" w:sz="0" w:space="0" w:color="auto"/>
            <w:left w:val="none" w:sz="0" w:space="0" w:color="auto"/>
            <w:bottom w:val="none" w:sz="0" w:space="0" w:color="auto"/>
            <w:right w:val="none" w:sz="0" w:space="0" w:color="auto"/>
          </w:divBdr>
        </w:div>
        <w:div w:id="840698884">
          <w:marLeft w:val="480"/>
          <w:marRight w:val="0"/>
          <w:marTop w:val="0"/>
          <w:marBottom w:val="0"/>
          <w:divBdr>
            <w:top w:val="none" w:sz="0" w:space="0" w:color="auto"/>
            <w:left w:val="none" w:sz="0" w:space="0" w:color="auto"/>
            <w:bottom w:val="none" w:sz="0" w:space="0" w:color="auto"/>
            <w:right w:val="none" w:sz="0" w:space="0" w:color="auto"/>
          </w:divBdr>
        </w:div>
        <w:div w:id="1892688969">
          <w:marLeft w:val="480"/>
          <w:marRight w:val="0"/>
          <w:marTop w:val="0"/>
          <w:marBottom w:val="0"/>
          <w:divBdr>
            <w:top w:val="none" w:sz="0" w:space="0" w:color="auto"/>
            <w:left w:val="none" w:sz="0" w:space="0" w:color="auto"/>
            <w:bottom w:val="none" w:sz="0" w:space="0" w:color="auto"/>
            <w:right w:val="none" w:sz="0" w:space="0" w:color="auto"/>
          </w:divBdr>
        </w:div>
        <w:div w:id="84351232">
          <w:marLeft w:val="480"/>
          <w:marRight w:val="0"/>
          <w:marTop w:val="0"/>
          <w:marBottom w:val="0"/>
          <w:divBdr>
            <w:top w:val="none" w:sz="0" w:space="0" w:color="auto"/>
            <w:left w:val="none" w:sz="0" w:space="0" w:color="auto"/>
            <w:bottom w:val="none" w:sz="0" w:space="0" w:color="auto"/>
            <w:right w:val="none" w:sz="0" w:space="0" w:color="auto"/>
          </w:divBdr>
        </w:div>
        <w:div w:id="672924854">
          <w:marLeft w:val="480"/>
          <w:marRight w:val="0"/>
          <w:marTop w:val="0"/>
          <w:marBottom w:val="0"/>
          <w:divBdr>
            <w:top w:val="none" w:sz="0" w:space="0" w:color="auto"/>
            <w:left w:val="none" w:sz="0" w:space="0" w:color="auto"/>
            <w:bottom w:val="none" w:sz="0" w:space="0" w:color="auto"/>
            <w:right w:val="none" w:sz="0" w:space="0" w:color="auto"/>
          </w:divBdr>
        </w:div>
        <w:div w:id="1219589240">
          <w:marLeft w:val="480"/>
          <w:marRight w:val="0"/>
          <w:marTop w:val="0"/>
          <w:marBottom w:val="0"/>
          <w:divBdr>
            <w:top w:val="none" w:sz="0" w:space="0" w:color="auto"/>
            <w:left w:val="none" w:sz="0" w:space="0" w:color="auto"/>
            <w:bottom w:val="none" w:sz="0" w:space="0" w:color="auto"/>
            <w:right w:val="none" w:sz="0" w:space="0" w:color="auto"/>
          </w:divBdr>
        </w:div>
        <w:div w:id="1306930086">
          <w:marLeft w:val="480"/>
          <w:marRight w:val="0"/>
          <w:marTop w:val="0"/>
          <w:marBottom w:val="0"/>
          <w:divBdr>
            <w:top w:val="none" w:sz="0" w:space="0" w:color="auto"/>
            <w:left w:val="none" w:sz="0" w:space="0" w:color="auto"/>
            <w:bottom w:val="none" w:sz="0" w:space="0" w:color="auto"/>
            <w:right w:val="none" w:sz="0" w:space="0" w:color="auto"/>
          </w:divBdr>
        </w:div>
        <w:div w:id="114371177">
          <w:marLeft w:val="480"/>
          <w:marRight w:val="0"/>
          <w:marTop w:val="0"/>
          <w:marBottom w:val="0"/>
          <w:divBdr>
            <w:top w:val="none" w:sz="0" w:space="0" w:color="auto"/>
            <w:left w:val="none" w:sz="0" w:space="0" w:color="auto"/>
            <w:bottom w:val="none" w:sz="0" w:space="0" w:color="auto"/>
            <w:right w:val="none" w:sz="0" w:space="0" w:color="auto"/>
          </w:divBdr>
        </w:div>
        <w:div w:id="565607861">
          <w:marLeft w:val="480"/>
          <w:marRight w:val="0"/>
          <w:marTop w:val="0"/>
          <w:marBottom w:val="0"/>
          <w:divBdr>
            <w:top w:val="none" w:sz="0" w:space="0" w:color="auto"/>
            <w:left w:val="none" w:sz="0" w:space="0" w:color="auto"/>
            <w:bottom w:val="none" w:sz="0" w:space="0" w:color="auto"/>
            <w:right w:val="none" w:sz="0" w:space="0" w:color="auto"/>
          </w:divBdr>
        </w:div>
        <w:div w:id="696657106">
          <w:marLeft w:val="480"/>
          <w:marRight w:val="0"/>
          <w:marTop w:val="0"/>
          <w:marBottom w:val="0"/>
          <w:divBdr>
            <w:top w:val="none" w:sz="0" w:space="0" w:color="auto"/>
            <w:left w:val="none" w:sz="0" w:space="0" w:color="auto"/>
            <w:bottom w:val="none" w:sz="0" w:space="0" w:color="auto"/>
            <w:right w:val="none" w:sz="0" w:space="0" w:color="auto"/>
          </w:divBdr>
        </w:div>
        <w:div w:id="278266565">
          <w:marLeft w:val="480"/>
          <w:marRight w:val="0"/>
          <w:marTop w:val="0"/>
          <w:marBottom w:val="0"/>
          <w:divBdr>
            <w:top w:val="none" w:sz="0" w:space="0" w:color="auto"/>
            <w:left w:val="none" w:sz="0" w:space="0" w:color="auto"/>
            <w:bottom w:val="none" w:sz="0" w:space="0" w:color="auto"/>
            <w:right w:val="none" w:sz="0" w:space="0" w:color="auto"/>
          </w:divBdr>
        </w:div>
        <w:div w:id="1099180548">
          <w:marLeft w:val="480"/>
          <w:marRight w:val="0"/>
          <w:marTop w:val="0"/>
          <w:marBottom w:val="0"/>
          <w:divBdr>
            <w:top w:val="none" w:sz="0" w:space="0" w:color="auto"/>
            <w:left w:val="none" w:sz="0" w:space="0" w:color="auto"/>
            <w:bottom w:val="none" w:sz="0" w:space="0" w:color="auto"/>
            <w:right w:val="none" w:sz="0" w:space="0" w:color="auto"/>
          </w:divBdr>
        </w:div>
        <w:div w:id="1887519275">
          <w:marLeft w:val="480"/>
          <w:marRight w:val="0"/>
          <w:marTop w:val="0"/>
          <w:marBottom w:val="0"/>
          <w:divBdr>
            <w:top w:val="none" w:sz="0" w:space="0" w:color="auto"/>
            <w:left w:val="none" w:sz="0" w:space="0" w:color="auto"/>
            <w:bottom w:val="none" w:sz="0" w:space="0" w:color="auto"/>
            <w:right w:val="none" w:sz="0" w:space="0" w:color="auto"/>
          </w:divBdr>
        </w:div>
        <w:div w:id="401872957">
          <w:marLeft w:val="480"/>
          <w:marRight w:val="0"/>
          <w:marTop w:val="0"/>
          <w:marBottom w:val="0"/>
          <w:divBdr>
            <w:top w:val="none" w:sz="0" w:space="0" w:color="auto"/>
            <w:left w:val="none" w:sz="0" w:space="0" w:color="auto"/>
            <w:bottom w:val="none" w:sz="0" w:space="0" w:color="auto"/>
            <w:right w:val="none" w:sz="0" w:space="0" w:color="auto"/>
          </w:divBdr>
        </w:div>
        <w:div w:id="2012945109">
          <w:marLeft w:val="480"/>
          <w:marRight w:val="0"/>
          <w:marTop w:val="0"/>
          <w:marBottom w:val="0"/>
          <w:divBdr>
            <w:top w:val="none" w:sz="0" w:space="0" w:color="auto"/>
            <w:left w:val="none" w:sz="0" w:space="0" w:color="auto"/>
            <w:bottom w:val="none" w:sz="0" w:space="0" w:color="auto"/>
            <w:right w:val="none" w:sz="0" w:space="0" w:color="auto"/>
          </w:divBdr>
        </w:div>
        <w:div w:id="1737434908">
          <w:marLeft w:val="480"/>
          <w:marRight w:val="0"/>
          <w:marTop w:val="0"/>
          <w:marBottom w:val="0"/>
          <w:divBdr>
            <w:top w:val="none" w:sz="0" w:space="0" w:color="auto"/>
            <w:left w:val="none" w:sz="0" w:space="0" w:color="auto"/>
            <w:bottom w:val="none" w:sz="0" w:space="0" w:color="auto"/>
            <w:right w:val="none" w:sz="0" w:space="0" w:color="auto"/>
          </w:divBdr>
        </w:div>
        <w:div w:id="1622608131">
          <w:marLeft w:val="480"/>
          <w:marRight w:val="0"/>
          <w:marTop w:val="0"/>
          <w:marBottom w:val="0"/>
          <w:divBdr>
            <w:top w:val="none" w:sz="0" w:space="0" w:color="auto"/>
            <w:left w:val="none" w:sz="0" w:space="0" w:color="auto"/>
            <w:bottom w:val="none" w:sz="0" w:space="0" w:color="auto"/>
            <w:right w:val="none" w:sz="0" w:space="0" w:color="auto"/>
          </w:divBdr>
        </w:div>
        <w:div w:id="1006400734">
          <w:marLeft w:val="480"/>
          <w:marRight w:val="0"/>
          <w:marTop w:val="0"/>
          <w:marBottom w:val="0"/>
          <w:divBdr>
            <w:top w:val="none" w:sz="0" w:space="0" w:color="auto"/>
            <w:left w:val="none" w:sz="0" w:space="0" w:color="auto"/>
            <w:bottom w:val="none" w:sz="0" w:space="0" w:color="auto"/>
            <w:right w:val="none" w:sz="0" w:space="0" w:color="auto"/>
          </w:divBdr>
        </w:div>
        <w:div w:id="413629150">
          <w:marLeft w:val="480"/>
          <w:marRight w:val="0"/>
          <w:marTop w:val="0"/>
          <w:marBottom w:val="0"/>
          <w:divBdr>
            <w:top w:val="none" w:sz="0" w:space="0" w:color="auto"/>
            <w:left w:val="none" w:sz="0" w:space="0" w:color="auto"/>
            <w:bottom w:val="none" w:sz="0" w:space="0" w:color="auto"/>
            <w:right w:val="none" w:sz="0" w:space="0" w:color="auto"/>
          </w:divBdr>
        </w:div>
        <w:div w:id="1241060836">
          <w:marLeft w:val="480"/>
          <w:marRight w:val="0"/>
          <w:marTop w:val="0"/>
          <w:marBottom w:val="0"/>
          <w:divBdr>
            <w:top w:val="none" w:sz="0" w:space="0" w:color="auto"/>
            <w:left w:val="none" w:sz="0" w:space="0" w:color="auto"/>
            <w:bottom w:val="none" w:sz="0" w:space="0" w:color="auto"/>
            <w:right w:val="none" w:sz="0" w:space="0" w:color="auto"/>
          </w:divBdr>
        </w:div>
        <w:div w:id="1385636530">
          <w:marLeft w:val="480"/>
          <w:marRight w:val="0"/>
          <w:marTop w:val="0"/>
          <w:marBottom w:val="0"/>
          <w:divBdr>
            <w:top w:val="none" w:sz="0" w:space="0" w:color="auto"/>
            <w:left w:val="none" w:sz="0" w:space="0" w:color="auto"/>
            <w:bottom w:val="none" w:sz="0" w:space="0" w:color="auto"/>
            <w:right w:val="none" w:sz="0" w:space="0" w:color="auto"/>
          </w:divBdr>
        </w:div>
        <w:div w:id="412633044">
          <w:marLeft w:val="480"/>
          <w:marRight w:val="0"/>
          <w:marTop w:val="0"/>
          <w:marBottom w:val="0"/>
          <w:divBdr>
            <w:top w:val="none" w:sz="0" w:space="0" w:color="auto"/>
            <w:left w:val="none" w:sz="0" w:space="0" w:color="auto"/>
            <w:bottom w:val="none" w:sz="0" w:space="0" w:color="auto"/>
            <w:right w:val="none" w:sz="0" w:space="0" w:color="auto"/>
          </w:divBdr>
        </w:div>
        <w:div w:id="810825806">
          <w:marLeft w:val="480"/>
          <w:marRight w:val="0"/>
          <w:marTop w:val="0"/>
          <w:marBottom w:val="0"/>
          <w:divBdr>
            <w:top w:val="none" w:sz="0" w:space="0" w:color="auto"/>
            <w:left w:val="none" w:sz="0" w:space="0" w:color="auto"/>
            <w:bottom w:val="none" w:sz="0" w:space="0" w:color="auto"/>
            <w:right w:val="none" w:sz="0" w:space="0" w:color="auto"/>
          </w:divBdr>
        </w:div>
        <w:div w:id="464399089">
          <w:marLeft w:val="480"/>
          <w:marRight w:val="0"/>
          <w:marTop w:val="0"/>
          <w:marBottom w:val="0"/>
          <w:divBdr>
            <w:top w:val="none" w:sz="0" w:space="0" w:color="auto"/>
            <w:left w:val="none" w:sz="0" w:space="0" w:color="auto"/>
            <w:bottom w:val="none" w:sz="0" w:space="0" w:color="auto"/>
            <w:right w:val="none" w:sz="0" w:space="0" w:color="auto"/>
          </w:divBdr>
        </w:div>
        <w:div w:id="1941984056">
          <w:marLeft w:val="480"/>
          <w:marRight w:val="0"/>
          <w:marTop w:val="0"/>
          <w:marBottom w:val="0"/>
          <w:divBdr>
            <w:top w:val="none" w:sz="0" w:space="0" w:color="auto"/>
            <w:left w:val="none" w:sz="0" w:space="0" w:color="auto"/>
            <w:bottom w:val="none" w:sz="0" w:space="0" w:color="auto"/>
            <w:right w:val="none" w:sz="0" w:space="0" w:color="auto"/>
          </w:divBdr>
        </w:div>
        <w:div w:id="438374743">
          <w:marLeft w:val="480"/>
          <w:marRight w:val="0"/>
          <w:marTop w:val="0"/>
          <w:marBottom w:val="0"/>
          <w:divBdr>
            <w:top w:val="none" w:sz="0" w:space="0" w:color="auto"/>
            <w:left w:val="none" w:sz="0" w:space="0" w:color="auto"/>
            <w:bottom w:val="none" w:sz="0" w:space="0" w:color="auto"/>
            <w:right w:val="none" w:sz="0" w:space="0" w:color="auto"/>
          </w:divBdr>
        </w:div>
        <w:div w:id="1154252548">
          <w:marLeft w:val="480"/>
          <w:marRight w:val="0"/>
          <w:marTop w:val="0"/>
          <w:marBottom w:val="0"/>
          <w:divBdr>
            <w:top w:val="none" w:sz="0" w:space="0" w:color="auto"/>
            <w:left w:val="none" w:sz="0" w:space="0" w:color="auto"/>
            <w:bottom w:val="none" w:sz="0" w:space="0" w:color="auto"/>
            <w:right w:val="none" w:sz="0" w:space="0" w:color="auto"/>
          </w:divBdr>
        </w:div>
        <w:div w:id="1626498690">
          <w:marLeft w:val="480"/>
          <w:marRight w:val="0"/>
          <w:marTop w:val="0"/>
          <w:marBottom w:val="0"/>
          <w:divBdr>
            <w:top w:val="none" w:sz="0" w:space="0" w:color="auto"/>
            <w:left w:val="none" w:sz="0" w:space="0" w:color="auto"/>
            <w:bottom w:val="none" w:sz="0" w:space="0" w:color="auto"/>
            <w:right w:val="none" w:sz="0" w:space="0" w:color="auto"/>
          </w:divBdr>
        </w:div>
        <w:div w:id="514271466">
          <w:marLeft w:val="480"/>
          <w:marRight w:val="0"/>
          <w:marTop w:val="0"/>
          <w:marBottom w:val="0"/>
          <w:divBdr>
            <w:top w:val="none" w:sz="0" w:space="0" w:color="auto"/>
            <w:left w:val="none" w:sz="0" w:space="0" w:color="auto"/>
            <w:bottom w:val="none" w:sz="0" w:space="0" w:color="auto"/>
            <w:right w:val="none" w:sz="0" w:space="0" w:color="auto"/>
          </w:divBdr>
        </w:div>
        <w:div w:id="505024616">
          <w:marLeft w:val="480"/>
          <w:marRight w:val="0"/>
          <w:marTop w:val="0"/>
          <w:marBottom w:val="0"/>
          <w:divBdr>
            <w:top w:val="none" w:sz="0" w:space="0" w:color="auto"/>
            <w:left w:val="none" w:sz="0" w:space="0" w:color="auto"/>
            <w:bottom w:val="none" w:sz="0" w:space="0" w:color="auto"/>
            <w:right w:val="none" w:sz="0" w:space="0" w:color="auto"/>
          </w:divBdr>
        </w:div>
        <w:div w:id="1628512550">
          <w:marLeft w:val="480"/>
          <w:marRight w:val="0"/>
          <w:marTop w:val="0"/>
          <w:marBottom w:val="0"/>
          <w:divBdr>
            <w:top w:val="none" w:sz="0" w:space="0" w:color="auto"/>
            <w:left w:val="none" w:sz="0" w:space="0" w:color="auto"/>
            <w:bottom w:val="none" w:sz="0" w:space="0" w:color="auto"/>
            <w:right w:val="none" w:sz="0" w:space="0" w:color="auto"/>
          </w:divBdr>
        </w:div>
        <w:div w:id="1265310048">
          <w:marLeft w:val="480"/>
          <w:marRight w:val="0"/>
          <w:marTop w:val="0"/>
          <w:marBottom w:val="0"/>
          <w:divBdr>
            <w:top w:val="none" w:sz="0" w:space="0" w:color="auto"/>
            <w:left w:val="none" w:sz="0" w:space="0" w:color="auto"/>
            <w:bottom w:val="none" w:sz="0" w:space="0" w:color="auto"/>
            <w:right w:val="none" w:sz="0" w:space="0" w:color="auto"/>
          </w:divBdr>
        </w:div>
        <w:div w:id="246619673">
          <w:marLeft w:val="480"/>
          <w:marRight w:val="0"/>
          <w:marTop w:val="0"/>
          <w:marBottom w:val="0"/>
          <w:divBdr>
            <w:top w:val="none" w:sz="0" w:space="0" w:color="auto"/>
            <w:left w:val="none" w:sz="0" w:space="0" w:color="auto"/>
            <w:bottom w:val="none" w:sz="0" w:space="0" w:color="auto"/>
            <w:right w:val="none" w:sz="0" w:space="0" w:color="auto"/>
          </w:divBdr>
        </w:div>
        <w:div w:id="975645854">
          <w:marLeft w:val="480"/>
          <w:marRight w:val="0"/>
          <w:marTop w:val="0"/>
          <w:marBottom w:val="0"/>
          <w:divBdr>
            <w:top w:val="none" w:sz="0" w:space="0" w:color="auto"/>
            <w:left w:val="none" w:sz="0" w:space="0" w:color="auto"/>
            <w:bottom w:val="none" w:sz="0" w:space="0" w:color="auto"/>
            <w:right w:val="none" w:sz="0" w:space="0" w:color="auto"/>
          </w:divBdr>
        </w:div>
        <w:div w:id="1125272661">
          <w:marLeft w:val="480"/>
          <w:marRight w:val="0"/>
          <w:marTop w:val="0"/>
          <w:marBottom w:val="0"/>
          <w:divBdr>
            <w:top w:val="none" w:sz="0" w:space="0" w:color="auto"/>
            <w:left w:val="none" w:sz="0" w:space="0" w:color="auto"/>
            <w:bottom w:val="none" w:sz="0" w:space="0" w:color="auto"/>
            <w:right w:val="none" w:sz="0" w:space="0" w:color="auto"/>
          </w:divBdr>
        </w:div>
        <w:div w:id="103892936">
          <w:marLeft w:val="480"/>
          <w:marRight w:val="0"/>
          <w:marTop w:val="0"/>
          <w:marBottom w:val="0"/>
          <w:divBdr>
            <w:top w:val="none" w:sz="0" w:space="0" w:color="auto"/>
            <w:left w:val="none" w:sz="0" w:space="0" w:color="auto"/>
            <w:bottom w:val="none" w:sz="0" w:space="0" w:color="auto"/>
            <w:right w:val="none" w:sz="0" w:space="0" w:color="auto"/>
          </w:divBdr>
        </w:div>
        <w:div w:id="1561987428">
          <w:marLeft w:val="480"/>
          <w:marRight w:val="0"/>
          <w:marTop w:val="0"/>
          <w:marBottom w:val="0"/>
          <w:divBdr>
            <w:top w:val="none" w:sz="0" w:space="0" w:color="auto"/>
            <w:left w:val="none" w:sz="0" w:space="0" w:color="auto"/>
            <w:bottom w:val="none" w:sz="0" w:space="0" w:color="auto"/>
            <w:right w:val="none" w:sz="0" w:space="0" w:color="auto"/>
          </w:divBdr>
        </w:div>
        <w:div w:id="1548032033">
          <w:marLeft w:val="480"/>
          <w:marRight w:val="0"/>
          <w:marTop w:val="0"/>
          <w:marBottom w:val="0"/>
          <w:divBdr>
            <w:top w:val="none" w:sz="0" w:space="0" w:color="auto"/>
            <w:left w:val="none" w:sz="0" w:space="0" w:color="auto"/>
            <w:bottom w:val="none" w:sz="0" w:space="0" w:color="auto"/>
            <w:right w:val="none" w:sz="0" w:space="0" w:color="auto"/>
          </w:divBdr>
        </w:div>
        <w:div w:id="1129780698">
          <w:marLeft w:val="480"/>
          <w:marRight w:val="0"/>
          <w:marTop w:val="0"/>
          <w:marBottom w:val="0"/>
          <w:divBdr>
            <w:top w:val="none" w:sz="0" w:space="0" w:color="auto"/>
            <w:left w:val="none" w:sz="0" w:space="0" w:color="auto"/>
            <w:bottom w:val="none" w:sz="0" w:space="0" w:color="auto"/>
            <w:right w:val="none" w:sz="0" w:space="0" w:color="auto"/>
          </w:divBdr>
        </w:div>
        <w:div w:id="1485854532">
          <w:marLeft w:val="480"/>
          <w:marRight w:val="0"/>
          <w:marTop w:val="0"/>
          <w:marBottom w:val="0"/>
          <w:divBdr>
            <w:top w:val="none" w:sz="0" w:space="0" w:color="auto"/>
            <w:left w:val="none" w:sz="0" w:space="0" w:color="auto"/>
            <w:bottom w:val="none" w:sz="0" w:space="0" w:color="auto"/>
            <w:right w:val="none" w:sz="0" w:space="0" w:color="auto"/>
          </w:divBdr>
        </w:div>
        <w:div w:id="2109353567">
          <w:marLeft w:val="480"/>
          <w:marRight w:val="0"/>
          <w:marTop w:val="0"/>
          <w:marBottom w:val="0"/>
          <w:divBdr>
            <w:top w:val="none" w:sz="0" w:space="0" w:color="auto"/>
            <w:left w:val="none" w:sz="0" w:space="0" w:color="auto"/>
            <w:bottom w:val="none" w:sz="0" w:space="0" w:color="auto"/>
            <w:right w:val="none" w:sz="0" w:space="0" w:color="auto"/>
          </w:divBdr>
        </w:div>
        <w:div w:id="2083023028">
          <w:marLeft w:val="480"/>
          <w:marRight w:val="0"/>
          <w:marTop w:val="0"/>
          <w:marBottom w:val="0"/>
          <w:divBdr>
            <w:top w:val="none" w:sz="0" w:space="0" w:color="auto"/>
            <w:left w:val="none" w:sz="0" w:space="0" w:color="auto"/>
            <w:bottom w:val="none" w:sz="0" w:space="0" w:color="auto"/>
            <w:right w:val="none" w:sz="0" w:space="0" w:color="auto"/>
          </w:divBdr>
        </w:div>
        <w:div w:id="1633294205">
          <w:marLeft w:val="480"/>
          <w:marRight w:val="0"/>
          <w:marTop w:val="0"/>
          <w:marBottom w:val="0"/>
          <w:divBdr>
            <w:top w:val="none" w:sz="0" w:space="0" w:color="auto"/>
            <w:left w:val="none" w:sz="0" w:space="0" w:color="auto"/>
            <w:bottom w:val="none" w:sz="0" w:space="0" w:color="auto"/>
            <w:right w:val="none" w:sz="0" w:space="0" w:color="auto"/>
          </w:divBdr>
        </w:div>
        <w:div w:id="851647865">
          <w:marLeft w:val="480"/>
          <w:marRight w:val="0"/>
          <w:marTop w:val="0"/>
          <w:marBottom w:val="0"/>
          <w:divBdr>
            <w:top w:val="none" w:sz="0" w:space="0" w:color="auto"/>
            <w:left w:val="none" w:sz="0" w:space="0" w:color="auto"/>
            <w:bottom w:val="none" w:sz="0" w:space="0" w:color="auto"/>
            <w:right w:val="none" w:sz="0" w:space="0" w:color="auto"/>
          </w:divBdr>
        </w:div>
        <w:div w:id="1293901697">
          <w:marLeft w:val="480"/>
          <w:marRight w:val="0"/>
          <w:marTop w:val="0"/>
          <w:marBottom w:val="0"/>
          <w:divBdr>
            <w:top w:val="none" w:sz="0" w:space="0" w:color="auto"/>
            <w:left w:val="none" w:sz="0" w:space="0" w:color="auto"/>
            <w:bottom w:val="none" w:sz="0" w:space="0" w:color="auto"/>
            <w:right w:val="none" w:sz="0" w:space="0" w:color="auto"/>
          </w:divBdr>
        </w:div>
        <w:div w:id="10298520">
          <w:marLeft w:val="480"/>
          <w:marRight w:val="0"/>
          <w:marTop w:val="0"/>
          <w:marBottom w:val="0"/>
          <w:divBdr>
            <w:top w:val="none" w:sz="0" w:space="0" w:color="auto"/>
            <w:left w:val="none" w:sz="0" w:space="0" w:color="auto"/>
            <w:bottom w:val="none" w:sz="0" w:space="0" w:color="auto"/>
            <w:right w:val="none" w:sz="0" w:space="0" w:color="auto"/>
          </w:divBdr>
        </w:div>
        <w:div w:id="1781140608">
          <w:marLeft w:val="480"/>
          <w:marRight w:val="0"/>
          <w:marTop w:val="0"/>
          <w:marBottom w:val="0"/>
          <w:divBdr>
            <w:top w:val="none" w:sz="0" w:space="0" w:color="auto"/>
            <w:left w:val="none" w:sz="0" w:space="0" w:color="auto"/>
            <w:bottom w:val="none" w:sz="0" w:space="0" w:color="auto"/>
            <w:right w:val="none" w:sz="0" w:space="0" w:color="auto"/>
          </w:divBdr>
        </w:div>
        <w:div w:id="558589044">
          <w:marLeft w:val="480"/>
          <w:marRight w:val="0"/>
          <w:marTop w:val="0"/>
          <w:marBottom w:val="0"/>
          <w:divBdr>
            <w:top w:val="none" w:sz="0" w:space="0" w:color="auto"/>
            <w:left w:val="none" w:sz="0" w:space="0" w:color="auto"/>
            <w:bottom w:val="none" w:sz="0" w:space="0" w:color="auto"/>
            <w:right w:val="none" w:sz="0" w:space="0" w:color="auto"/>
          </w:divBdr>
        </w:div>
        <w:div w:id="1774547339">
          <w:marLeft w:val="480"/>
          <w:marRight w:val="0"/>
          <w:marTop w:val="0"/>
          <w:marBottom w:val="0"/>
          <w:divBdr>
            <w:top w:val="none" w:sz="0" w:space="0" w:color="auto"/>
            <w:left w:val="none" w:sz="0" w:space="0" w:color="auto"/>
            <w:bottom w:val="none" w:sz="0" w:space="0" w:color="auto"/>
            <w:right w:val="none" w:sz="0" w:space="0" w:color="auto"/>
          </w:divBdr>
        </w:div>
        <w:div w:id="456262090">
          <w:marLeft w:val="480"/>
          <w:marRight w:val="0"/>
          <w:marTop w:val="0"/>
          <w:marBottom w:val="0"/>
          <w:divBdr>
            <w:top w:val="none" w:sz="0" w:space="0" w:color="auto"/>
            <w:left w:val="none" w:sz="0" w:space="0" w:color="auto"/>
            <w:bottom w:val="none" w:sz="0" w:space="0" w:color="auto"/>
            <w:right w:val="none" w:sz="0" w:space="0" w:color="auto"/>
          </w:divBdr>
        </w:div>
        <w:div w:id="501704200">
          <w:marLeft w:val="480"/>
          <w:marRight w:val="0"/>
          <w:marTop w:val="0"/>
          <w:marBottom w:val="0"/>
          <w:divBdr>
            <w:top w:val="none" w:sz="0" w:space="0" w:color="auto"/>
            <w:left w:val="none" w:sz="0" w:space="0" w:color="auto"/>
            <w:bottom w:val="none" w:sz="0" w:space="0" w:color="auto"/>
            <w:right w:val="none" w:sz="0" w:space="0" w:color="auto"/>
          </w:divBdr>
        </w:div>
        <w:div w:id="1445926631">
          <w:marLeft w:val="480"/>
          <w:marRight w:val="0"/>
          <w:marTop w:val="0"/>
          <w:marBottom w:val="0"/>
          <w:divBdr>
            <w:top w:val="none" w:sz="0" w:space="0" w:color="auto"/>
            <w:left w:val="none" w:sz="0" w:space="0" w:color="auto"/>
            <w:bottom w:val="none" w:sz="0" w:space="0" w:color="auto"/>
            <w:right w:val="none" w:sz="0" w:space="0" w:color="auto"/>
          </w:divBdr>
        </w:div>
        <w:div w:id="503521321">
          <w:marLeft w:val="480"/>
          <w:marRight w:val="0"/>
          <w:marTop w:val="0"/>
          <w:marBottom w:val="0"/>
          <w:divBdr>
            <w:top w:val="none" w:sz="0" w:space="0" w:color="auto"/>
            <w:left w:val="none" w:sz="0" w:space="0" w:color="auto"/>
            <w:bottom w:val="none" w:sz="0" w:space="0" w:color="auto"/>
            <w:right w:val="none" w:sz="0" w:space="0" w:color="auto"/>
          </w:divBdr>
        </w:div>
        <w:div w:id="1459374259">
          <w:marLeft w:val="480"/>
          <w:marRight w:val="0"/>
          <w:marTop w:val="0"/>
          <w:marBottom w:val="0"/>
          <w:divBdr>
            <w:top w:val="none" w:sz="0" w:space="0" w:color="auto"/>
            <w:left w:val="none" w:sz="0" w:space="0" w:color="auto"/>
            <w:bottom w:val="none" w:sz="0" w:space="0" w:color="auto"/>
            <w:right w:val="none" w:sz="0" w:space="0" w:color="auto"/>
          </w:divBdr>
        </w:div>
        <w:div w:id="731974575">
          <w:marLeft w:val="480"/>
          <w:marRight w:val="0"/>
          <w:marTop w:val="0"/>
          <w:marBottom w:val="0"/>
          <w:divBdr>
            <w:top w:val="none" w:sz="0" w:space="0" w:color="auto"/>
            <w:left w:val="none" w:sz="0" w:space="0" w:color="auto"/>
            <w:bottom w:val="none" w:sz="0" w:space="0" w:color="auto"/>
            <w:right w:val="none" w:sz="0" w:space="0" w:color="auto"/>
          </w:divBdr>
        </w:div>
        <w:div w:id="975451179">
          <w:marLeft w:val="480"/>
          <w:marRight w:val="0"/>
          <w:marTop w:val="0"/>
          <w:marBottom w:val="0"/>
          <w:divBdr>
            <w:top w:val="none" w:sz="0" w:space="0" w:color="auto"/>
            <w:left w:val="none" w:sz="0" w:space="0" w:color="auto"/>
            <w:bottom w:val="none" w:sz="0" w:space="0" w:color="auto"/>
            <w:right w:val="none" w:sz="0" w:space="0" w:color="auto"/>
          </w:divBdr>
        </w:div>
        <w:div w:id="1552376214">
          <w:marLeft w:val="480"/>
          <w:marRight w:val="0"/>
          <w:marTop w:val="0"/>
          <w:marBottom w:val="0"/>
          <w:divBdr>
            <w:top w:val="none" w:sz="0" w:space="0" w:color="auto"/>
            <w:left w:val="none" w:sz="0" w:space="0" w:color="auto"/>
            <w:bottom w:val="none" w:sz="0" w:space="0" w:color="auto"/>
            <w:right w:val="none" w:sz="0" w:space="0" w:color="auto"/>
          </w:divBdr>
        </w:div>
        <w:div w:id="1322928511">
          <w:marLeft w:val="480"/>
          <w:marRight w:val="0"/>
          <w:marTop w:val="0"/>
          <w:marBottom w:val="0"/>
          <w:divBdr>
            <w:top w:val="none" w:sz="0" w:space="0" w:color="auto"/>
            <w:left w:val="none" w:sz="0" w:space="0" w:color="auto"/>
            <w:bottom w:val="none" w:sz="0" w:space="0" w:color="auto"/>
            <w:right w:val="none" w:sz="0" w:space="0" w:color="auto"/>
          </w:divBdr>
        </w:div>
        <w:div w:id="765998757">
          <w:marLeft w:val="480"/>
          <w:marRight w:val="0"/>
          <w:marTop w:val="0"/>
          <w:marBottom w:val="0"/>
          <w:divBdr>
            <w:top w:val="none" w:sz="0" w:space="0" w:color="auto"/>
            <w:left w:val="none" w:sz="0" w:space="0" w:color="auto"/>
            <w:bottom w:val="none" w:sz="0" w:space="0" w:color="auto"/>
            <w:right w:val="none" w:sz="0" w:space="0" w:color="auto"/>
          </w:divBdr>
        </w:div>
        <w:div w:id="1607032314">
          <w:marLeft w:val="480"/>
          <w:marRight w:val="0"/>
          <w:marTop w:val="0"/>
          <w:marBottom w:val="0"/>
          <w:divBdr>
            <w:top w:val="none" w:sz="0" w:space="0" w:color="auto"/>
            <w:left w:val="none" w:sz="0" w:space="0" w:color="auto"/>
            <w:bottom w:val="none" w:sz="0" w:space="0" w:color="auto"/>
            <w:right w:val="none" w:sz="0" w:space="0" w:color="auto"/>
          </w:divBdr>
        </w:div>
        <w:div w:id="1428883688">
          <w:marLeft w:val="480"/>
          <w:marRight w:val="0"/>
          <w:marTop w:val="0"/>
          <w:marBottom w:val="0"/>
          <w:divBdr>
            <w:top w:val="none" w:sz="0" w:space="0" w:color="auto"/>
            <w:left w:val="none" w:sz="0" w:space="0" w:color="auto"/>
            <w:bottom w:val="none" w:sz="0" w:space="0" w:color="auto"/>
            <w:right w:val="none" w:sz="0" w:space="0" w:color="auto"/>
          </w:divBdr>
        </w:div>
        <w:div w:id="611595365">
          <w:marLeft w:val="480"/>
          <w:marRight w:val="0"/>
          <w:marTop w:val="0"/>
          <w:marBottom w:val="0"/>
          <w:divBdr>
            <w:top w:val="none" w:sz="0" w:space="0" w:color="auto"/>
            <w:left w:val="none" w:sz="0" w:space="0" w:color="auto"/>
            <w:bottom w:val="none" w:sz="0" w:space="0" w:color="auto"/>
            <w:right w:val="none" w:sz="0" w:space="0" w:color="auto"/>
          </w:divBdr>
        </w:div>
        <w:div w:id="528228343">
          <w:marLeft w:val="480"/>
          <w:marRight w:val="0"/>
          <w:marTop w:val="0"/>
          <w:marBottom w:val="0"/>
          <w:divBdr>
            <w:top w:val="none" w:sz="0" w:space="0" w:color="auto"/>
            <w:left w:val="none" w:sz="0" w:space="0" w:color="auto"/>
            <w:bottom w:val="none" w:sz="0" w:space="0" w:color="auto"/>
            <w:right w:val="none" w:sz="0" w:space="0" w:color="auto"/>
          </w:divBdr>
        </w:div>
        <w:div w:id="1299140147">
          <w:marLeft w:val="480"/>
          <w:marRight w:val="0"/>
          <w:marTop w:val="0"/>
          <w:marBottom w:val="0"/>
          <w:divBdr>
            <w:top w:val="none" w:sz="0" w:space="0" w:color="auto"/>
            <w:left w:val="none" w:sz="0" w:space="0" w:color="auto"/>
            <w:bottom w:val="none" w:sz="0" w:space="0" w:color="auto"/>
            <w:right w:val="none" w:sz="0" w:space="0" w:color="auto"/>
          </w:divBdr>
        </w:div>
        <w:div w:id="523252817">
          <w:marLeft w:val="480"/>
          <w:marRight w:val="0"/>
          <w:marTop w:val="0"/>
          <w:marBottom w:val="0"/>
          <w:divBdr>
            <w:top w:val="none" w:sz="0" w:space="0" w:color="auto"/>
            <w:left w:val="none" w:sz="0" w:space="0" w:color="auto"/>
            <w:bottom w:val="none" w:sz="0" w:space="0" w:color="auto"/>
            <w:right w:val="none" w:sz="0" w:space="0" w:color="auto"/>
          </w:divBdr>
        </w:div>
        <w:div w:id="422339521">
          <w:marLeft w:val="480"/>
          <w:marRight w:val="0"/>
          <w:marTop w:val="0"/>
          <w:marBottom w:val="0"/>
          <w:divBdr>
            <w:top w:val="none" w:sz="0" w:space="0" w:color="auto"/>
            <w:left w:val="none" w:sz="0" w:space="0" w:color="auto"/>
            <w:bottom w:val="none" w:sz="0" w:space="0" w:color="auto"/>
            <w:right w:val="none" w:sz="0" w:space="0" w:color="auto"/>
          </w:divBdr>
        </w:div>
        <w:div w:id="89281210">
          <w:marLeft w:val="480"/>
          <w:marRight w:val="0"/>
          <w:marTop w:val="0"/>
          <w:marBottom w:val="0"/>
          <w:divBdr>
            <w:top w:val="none" w:sz="0" w:space="0" w:color="auto"/>
            <w:left w:val="none" w:sz="0" w:space="0" w:color="auto"/>
            <w:bottom w:val="none" w:sz="0" w:space="0" w:color="auto"/>
            <w:right w:val="none" w:sz="0" w:space="0" w:color="auto"/>
          </w:divBdr>
        </w:div>
        <w:div w:id="1498644402">
          <w:marLeft w:val="480"/>
          <w:marRight w:val="0"/>
          <w:marTop w:val="0"/>
          <w:marBottom w:val="0"/>
          <w:divBdr>
            <w:top w:val="none" w:sz="0" w:space="0" w:color="auto"/>
            <w:left w:val="none" w:sz="0" w:space="0" w:color="auto"/>
            <w:bottom w:val="none" w:sz="0" w:space="0" w:color="auto"/>
            <w:right w:val="none" w:sz="0" w:space="0" w:color="auto"/>
          </w:divBdr>
        </w:div>
        <w:div w:id="2061128505">
          <w:marLeft w:val="480"/>
          <w:marRight w:val="0"/>
          <w:marTop w:val="0"/>
          <w:marBottom w:val="0"/>
          <w:divBdr>
            <w:top w:val="none" w:sz="0" w:space="0" w:color="auto"/>
            <w:left w:val="none" w:sz="0" w:space="0" w:color="auto"/>
            <w:bottom w:val="none" w:sz="0" w:space="0" w:color="auto"/>
            <w:right w:val="none" w:sz="0" w:space="0" w:color="auto"/>
          </w:divBdr>
        </w:div>
        <w:div w:id="1688680280">
          <w:marLeft w:val="480"/>
          <w:marRight w:val="0"/>
          <w:marTop w:val="0"/>
          <w:marBottom w:val="0"/>
          <w:divBdr>
            <w:top w:val="none" w:sz="0" w:space="0" w:color="auto"/>
            <w:left w:val="none" w:sz="0" w:space="0" w:color="auto"/>
            <w:bottom w:val="none" w:sz="0" w:space="0" w:color="auto"/>
            <w:right w:val="none" w:sz="0" w:space="0" w:color="auto"/>
          </w:divBdr>
        </w:div>
        <w:div w:id="850995657">
          <w:marLeft w:val="480"/>
          <w:marRight w:val="0"/>
          <w:marTop w:val="0"/>
          <w:marBottom w:val="0"/>
          <w:divBdr>
            <w:top w:val="none" w:sz="0" w:space="0" w:color="auto"/>
            <w:left w:val="none" w:sz="0" w:space="0" w:color="auto"/>
            <w:bottom w:val="none" w:sz="0" w:space="0" w:color="auto"/>
            <w:right w:val="none" w:sz="0" w:space="0" w:color="auto"/>
          </w:divBdr>
        </w:div>
        <w:div w:id="245460183">
          <w:marLeft w:val="480"/>
          <w:marRight w:val="0"/>
          <w:marTop w:val="0"/>
          <w:marBottom w:val="0"/>
          <w:divBdr>
            <w:top w:val="none" w:sz="0" w:space="0" w:color="auto"/>
            <w:left w:val="none" w:sz="0" w:space="0" w:color="auto"/>
            <w:bottom w:val="none" w:sz="0" w:space="0" w:color="auto"/>
            <w:right w:val="none" w:sz="0" w:space="0" w:color="auto"/>
          </w:divBdr>
        </w:div>
        <w:div w:id="478769541">
          <w:marLeft w:val="480"/>
          <w:marRight w:val="0"/>
          <w:marTop w:val="0"/>
          <w:marBottom w:val="0"/>
          <w:divBdr>
            <w:top w:val="none" w:sz="0" w:space="0" w:color="auto"/>
            <w:left w:val="none" w:sz="0" w:space="0" w:color="auto"/>
            <w:bottom w:val="none" w:sz="0" w:space="0" w:color="auto"/>
            <w:right w:val="none" w:sz="0" w:space="0" w:color="auto"/>
          </w:divBdr>
        </w:div>
        <w:div w:id="708577531">
          <w:marLeft w:val="480"/>
          <w:marRight w:val="0"/>
          <w:marTop w:val="0"/>
          <w:marBottom w:val="0"/>
          <w:divBdr>
            <w:top w:val="none" w:sz="0" w:space="0" w:color="auto"/>
            <w:left w:val="none" w:sz="0" w:space="0" w:color="auto"/>
            <w:bottom w:val="none" w:sz="0" w:space="0" w:color="auto"/>
            <w:right w:val="none" w:sz="0" w:space="0" w:color="auto"/>
          </w:divBdr>
        </w:div>
        <w:div w:id="58603110">
          <w:marLeft w:val="480"/>
          <w:marRight w:val="0"/>
          <w:marTop w:val="0"/>
          <w:marBottom w:val="0"/>
          <w:divBdr>
            <w:top w:val="none" w:sz="0" w:space="0" w:color="auto"/>
            <w:left w:val="none" w:sz="0" w:space="0" w:color="auto"/>
            <w:bottom w:val="none" w:sz="0" w:space="0" w:color="auto"/>
            <w:right w:val="none" w:sz="0" w:space="0" w:color="auto"/>
          </w:divBdr>
        </w:div>
        <w:div w:id="1896966096">
          <w:marLeft w:val="480"/>
          <w:marRight w:val="0"/>
          <w:marTop w:val="0"/>
          <w:marBottom w:val="0"/>
          <w:divBdr>
            <w:top w:val="none" w:sz="0" w:space="0" w:color="auto"/>
            <w:left w:val="none" w:sz="0" w:space="0" w:color="auto"/>
            <w:bottom w:val="none" w:sz="0" w:space="0" w:color="auto"/>
            <w:right w:val="none" w:sz="0" w:space="0" w:color="auto"/>
          </w:divBdr>
        </w:div>
        <w:div w:id="1127429717">
          <w:marLeft w:val="480"/>
          <w:marRight w:val="0"/>
          <w:marTop w:val="0"/>
          <w:marBottom w:val="0"/>
          <w:divBdr>
            <w:top w:val="none" w:sz="0" w:space="0" w:color="auto"/>
            <w:left w:val="none" w:sz="0" w:space="0" w:color="auto"/>
            <w:bottom w:val="none" w:sz="0" w:space="0" w:color="auto"/>
            <w:right w:val="none" w:sz="0" w:space="0" w:color="auto"/>
          </w:divBdr>
        </w:div>
        <w:div w:id="1819759736">
          <w:marLeft w:val="480"/>
          <w:marRight w:val="0"/>
          <w:marTop w:val="0"/>
          <w:marBottom w:val="0"/>
          <w:divBdr>
            <w:top w:val="none" w:sz="0" w:space="0" w:color="auto"/>
            <w:left w:val="none" w:sz="0" w:space="0" w:color="auto"/>
            <w:bottom w:val="none" w:sz="0" w:space="0" w:color="auto"/>
            <w:right w:val="none" w:sz="0" w:space="0" w:color="auto"/>
          </w:divBdr>
        </w:div>
        <w:div w:id="859779892">
          <w:marLeft w:val="480"/>
          <w:marRight w:val="0"/>
          <w:marTop w:val="0"/>
          <w:marBottom w:val="0"/>
          <w:divBdr>
            <w:top w:val="none" w:sz="0" w:space="0" w:color="auto"/>
            <w:left w:val="none" w:sz="0" w:space="0" w:color="auto"/>
            <w:bottom w:val="none" w:sz="0" w:space="0" w:color="auto"/>
            <w:right w:val="none" w:sz="0" w:space="0" w:color="auto"/>
          </w:divBdr>
        </w:div>
        <w:div w:id="2048215386">
          <w:marLeft w:val="480"/>
          <w:marRight w:val="0"/>
          <w:marTop w:val="0"/>
          <w:marBottom w:val="0"/>
          <w:divBdr>
            <w:top w:val="none" w:sz="0" w:space="0" w:color="auto"/>
            <w:left w:val="none" w:sz="0" w:space="0" w:color="auto"/>
            <w:bottom w:val="none" w:sz="0" w:space="0" w:color="auto"/>
            <w:right w:val="none" w:sz="0" w:space="0" w:color="auto"/>
          </w:divBdr>
        </w:div>
        <w:div w:id="581917768">
          <w:marLeft w:val="480"/>
          <w:marRight w:val="0"/>
          <w:marTop w:val="0"/>
          <w:marBottom w:val="0"/>
          <w:divBdr>
            <w:top w:val="none" w:sz="0" w:space="0" w:color="auto"/>
            <w:left w:val="none" w:sz="0" w:space="0" w:color="auto"/>
            <w:bottom w:val="none" w:sz="0" w:space="0" w:color="auto"/>
            <w:right w:val="none" w:sz="0" w:space="0" w:color="auto"/>
          </w:divBdr>
        </w:div>
        <w:div w:id="1391920285">
          <w:marLeft w:val="480"/>
          <w:marRight w:val="0"/>
          <w:marTop w:val="0"/>
          <w:marBottom w:val="0"/>
          <w:divBdr>
            <w:top w:val="none" w:sz="0" w:space="0" w:color="auto"/>
            <w:left w:val="none" w:sz="0" w:space="0" w:color="auto"/>
            <w:bottom w:val="none" w:sz="0" w:space="0" w:color="auto"/>
            <w:right w:val="none" w:sz="0" w:space="0" w:color="auto"/>
          </w:divBdr>
        </w:div>
        <w:div w:id="2140101959">
          <w:marLeft w:val="480"/>
          <w:marRight w:val="0"/>
          <w:marTop w:val="0"/>
          <w:marBottom w:val="0"/>
          <w:divBdr>
            <w:top w:val="none" w:sz="0" w:space="0" w:color="auto"/>
            <w:left w:val="none" w:sz="0" w:space="0" w:color="auto"/>
            <w:bottom w:val="none" w:sz="0" w:space="0" w:color="auto"/>
            <w:right w:val="none" w:sz="0" w:space="0" w:color="auto"/>
          </w:divBdr>
        </w:div>
        <w:div w:id="588973907">
          <w:marLeft w:val="480"/>
          <w:marRight w:val="0"/>
          <w:marTop w:val="0"/>
          <w:marBottom w:val="0"/>
          <w:divBdr>
            <w:top w:val="none" w:sz="0" w:space="0" w:color="auto"/>
            <w:left w:val="none" w:sz="0" w:space="0" w:color="auto"/>
            <w:bottom w:val="none" w:sz="0" w:space="0" w:color="auto"/>
            <w:right w:val="none" w:sz="0" w:space="0" w:color="auto"/>
          </w:divBdr>
        </w:div>
        <w:div w:id="389232500">
          <w:marLeft w:val="480"/>
          <w:marRight w:val="0"/>
          <w:marTop w:val="0"/>
          <w:marBottom w:val="0"/>
          <w:divBdr>
            <w:top w:val="none" w:sz="0" w:space="0" w:color="auto"/>
            <w:left w:val="none" w:sz="0" w:space="0" w:color="auto"/>
            <w:bottom w:val="none" w:sz="0" w:space="0" w:color="auto"/>
            <w:right w:val="none" w:sz="0" w:space="0" w:color="auto"/>
          </w:divBdr>
        </w:div>
        <w:div w:id="1974558089">
          <w:marLeft w:val="480"/>
          <w:marRight w:val="0"/>
          <w:marTop w:val="0"/>
          <w:marBottom w:val="0"/>
          <w:divBdr>
            <w:top w:val="none" w:sz="0" w:space="0" w:color="auto"/>
            <w:left w:val="none" w:sz="0" w:space="0" w:color="auto"/>
            <w:bottom w:val="none" w:sz="0" w:space="0" w:color="auto"/>
            <w:right w:val="none" w:sz="0" w:space="0" w:color="auto"/>
          </w:divBdr>
        </w:div>
        <w:div w:id="1864972947">
          <w:marLeft w:val="480"/>
          <w:marRight w:val="0"/>
          <w:marTop w:val="0"/>
          <w:marBottom w:val="0"/>
          <w:divBdr>
            <w:top w:val="none" w:sz="0" w:space="0" w:color="auto"/>
            <w:left w:val="none" w:sz="0" w:space="0" w:color="auto"/>
            <w:bottom w:val="none" w:sz="0" w:space="0" w:color="auto"/>
            <w:right w:val="none" w:sz="0" w:space="0" w:color="auto"/>
          </w:divBdr>
        </w:div>
        <w:div w:id="946887637">
          <w:marLeft w:val="480"/>
          <w:marRight w:val="0"/>
          <w:marTop w:val="0"/>
          <w:marBottom w:val="0"/>
          <w:divBdr>
            <w:top w:val="none" w:sz="0" w:space="0" w:color="auto"/>
            <w:left w:val="none" w:sz="0" w:space="0" w:color="auto"/>
            <w:bottom w:val="none" w:sz="0" w:space="0" w:color="auto"/>
            <w:right w:val="none" w:sz="0" w:space="0" w:color="auto"/>
          </w:divBdr>
        </w:div>
        <w:div w:id="458454238">
          <w:marLeft w:val="480"/>
          <w:marRight w:val="0"/>
          <w:marTop w:val="0"/>
          <w:marBottom w:val="0"/>
          <w:divBdr>
            <w:top w:val="none" w:sz="0" w:space="0" w:color="auto"/>
            <w:left w:val="none" w:sz="0" w:space="0" w:color="auto"/>
            <w:bottom w:val="none" w:sz="0" w:space="0" w:color="auto"/>
            <w:right w:val="none" w:sz="0" w:space="0" w:color="auto"/>
          </w:divBdr>
        </w:div>
        <w:div w:id="149757567">
          <w:marLeft w:val="480"/>
          <w:marRight w:val="0"/>
          <w:marTop w:val="0"/>
          <w:marBottom w:val="0"/>
          <w:divBdr>
            <w:top w:val="none" w:sz="0" w:space="0" w:color="auto"/>
            <w:left w:val="none" w:sz="0" w:space="0" w:color="auto"/>
            <w:bottom w:val="none" w:sz="0" w:space="0" w:color="auto"/>
            <w:right w:val="none" w:sz="0" w:space="0" w:color="auto"/>
          </w:divBdr>
        </w:div>
        <w:div w:id="270627132">
          <w:marLeft w:val="480"/>
          <w:marRight w:val="0"/>
          <w:marTop w:val="0"/>
          <w:marBottom w:val="0"/>
          <w:divBdr>
            <w:top w:val="none" w:sz="0" w:space="0" w:color="auto"/>
            <w:left w:val="none" w:sz="0" w:space="0" w:color="auto"/>
            <w:bottom w:val="none" w:sz="0" w:space="0" w:color="auto"/>
            <w:right w:val="none" w:sz="0" w:space="0" w:color="auto"/>
          </w:divBdr>
        </w:div>
        <w:div w:id="1108279923">
          <w:marLeft w:val="480"/>
          <w:marRight w:val="0"/>
          <w:marTop w:val="0"/>
          <w:marBottom w:val="0"/>
          <w:divBdr>
            <w:top w:val="none" w:sz="0" w:space="0" w:color="auto"/>
            <w:left w:val="none" w:sz="0" w:space="0" w:color="auto"/>
            <w:bottom w:val="none" w:sz="0" w:space="0" w:color="auto"/>
            <w:right w:val="none" w:sz="0" w:space="0" w:color="auto"/>
          </w:divBdr>
        </w:div>
        <w:div w:id="1967999788">
          <w:marLeft w:val="480"/>
          <w:marRight w:val="0"/>
          <w:marTop w:val="0"/>
          <w:marBottom w:val="0"/>
          <w:divBdr>
            <w:top w:val="none" w:sz="0" w:space="0" w:color="auto"/>
            <w:left w:val="none" w:sz="0" w:space="0" w:color="auto"/>
            <w:bottom w:val="none" w:sz="0" w:space="0" w:color="auto"/>
            <w:right w:val="none" w:sz="0" w:space="0" w:color="auto"/>
          </w:divBdr>
        </w:div>
        <w:div w:id="1691486016">
          <w:marLeft w:val="480"/>
          <w:marRight w:val="0"/>
          <w:marTop w:val="0"/>
          <w:marBottom w:val="0"/>
          <w:divBdr>
            <w:top w:val="none" w:sz="0" w:space="0" w:color="auto"/>
            <w:left w:val="none" w:sz="0" w:space="0" w:color="auto"/>
            <w:bottom w:val="none" w:sz="0" w:space="0" w:color="auto"/>
            <w:right w:val="none" w:sz="0" w:space="0" w:color="auto"/>
          </w:divBdr>
        </w:div>
        <w:div w:id="526066882">
          <w:marLeft w:val="480"/>
          <w:marRight w:val="0"/>
          <w:marTop w:val="0"/>
          <w:marBottom w:val="0"/>
          <w:divBdr>
            <w:top w:val="none" w:sz="0" w:space="0" w:color="auto"/>
            <w:left w:val="none" w:sz="0" w:space="0" w:color="auto"/>
            <w:bottom w:val="none" w:sz="0" w:space="0" w:color="auto"/>
            <w:right w:val="none" w:sz="0" w:space="0" w:color="auto"/>
          </w:divBdr>
        </w:div>
        <w:div w:id="1253201286">
          <w:marLeft w:val="480"/>
          <w:marRight w:val="0"/>
          <w:marTop w:val="0"/>
          <w:marBottom w:val="0"/>
          <w:divBdr>
            <w:top w:val="none" w:sz="0" w:space="0" w:color="auto"/>
            <w:left w:val="none" w:sz="0" w:space="0" w:color="auto"/>
            <w:bottom w:val="none" w:sz="0" w:space="0" w:color="auto"/>
            <w:right w:val="none" w:sz="0" w:space="0" w:color="auto"/>
          </w:divBdr>
        </w:div>
        <w:div w:id="429274657">
          <w:marLeft w:val="480"/>
          <w:marRight w:val="0"/>
          <w:marTop w:val="0"/>
          <w:marBottom w:val="0"/>
          <w:divBdr>
            <w:top w:val="none" w:sz="0" w:space="0" w:color="auto"/>
            <w:left w:val="none" w:sz="0" w:space="0" w:color="auto"/>
            <w:bottom w:val="none" w:sz="0" w:space="0" w:color="auto"/>
            <w:right w:val="none" w:sz="0" w:space="0" w:color="auto"/>
          </w:divBdr>
        </w:div>
        <w:div w:id="406852058">
          <w:marLeft w:val="480"/>
          <w:marRight w:val="0"/>
          <w:marTop w:val="0"/>
          <w:marBottom w:val="0"/>
          <w:divBdr>
            <w:top w:val="none" w:sz="0" w:space="0" w:color="auto"/>
            <w:left w:val="none" w:sz="0" w:space="0" w:color="auto"/>
            <w:bottom w:val="none" w:sz="0" w:space="0" w:color="auto"/>
            <w:right w:val="none" w:sz="0" w:space="0" w:color="auto"/>
          </w:divBdr>
        </w:div>
        <w:div w:id="1850370912">
          <w:marLeft w:val="480"/>
          <w:marRight w:val="0"/>
          <w:marTop w:val="0"/>
          <w:marBottom w:val="0"/>
          <w:divBdr>
            <w:top w:val="none" w:sz="0" w:space="0" w:color="auto"/>
            <w:left w:val="none" w:sz="0" w:space="0" w:color="auto"/>
            <w:bottom w:val="none" w:sz="0" w:space="0" w:color="auto"/>
            <w:right w:val="none" w:sz="0" w:space="0" w:color="auto"/>
          </w:divBdr>
        </w:div>
        <w:div w:id="1955791973">
          <w:marLeft w:val="480"/>
          <w:marRight w:val="0"/>
          <w:marTop w:val="0"/>
          <w:marBottom w:val="0"/>
          <w:divBdr>
            <w:top w:val="none" w:sz="0" w:space="0" w:color="auto"/>
            <w:left w:val="none" w:sz="0" w:space="0" w:color="auto"/>
            <w:bottom w:val="none" w:sz="0" w:space="0" w:color="auto"/>
            <w:right w:val="none" w:sz="0" w:space="0" w:color="auto"/>
          </w:divBdr>
        </w:div>
        <w:div w:id="287979663">
          <w:marLeft w:val="480"/>
          <w:marRight w:val="0"/>
          <w:marTop w:val="0"/>
          <w:marBottom w:val="0"/>
          <w:divBdr>
            <w:top w:val="none" w:sz="0" w:space="0" w:color="auto"/>
            <w:left w:val="none" w:sz="0" w:space="0" w:color="auto"/>
            <w:bottom w:val="none" w:sz="0" w:space="0" w:color="auto"/>
            <w:right w:val="none" w:sz="0" w:space="0" w:color="auto"/>
          </w:divBdr>
        </w:div>
        <w:div w:id="1780445626">
          <w:marLeft w:val="480"/>
          <w:marRight w:val="0"/>
          <w:marTop w:val="0"/>
          <w:marBottom w:val="0"/>
          <w:divBdr>
            <w:top w:val="none" w:sz="0" w:space="0" w:color="auto"/>
            <w:left w:val="none" w:sz="0" w:space="0" w:color="auto"/>
            <w:bottom w:val="none" w:sz="0" w:space="0" w:color="auto"/>
            <w:right w:val="none" w:sz="0" w:space="0" w:color="auto"/>
          </w:divBdr>
        </w:div>
        <w:div w:id="469322605">
          <w:marLeft w:val="480"/>
          <w:marRight w:val="0"/>
          <w:marTop w:val="0"/>
          <w:marBottom w:val="0"/>
          <w:divBdr>
            <w:top w:val="none" w:sz="0" w:space="0" w:color="auto"/>
            <w:left w:val="none" w:sz="0" w:space="0" w:color="auto"/>
            <w:bottom w:val="none" w:sz="0" w:space="0" w:color="auto"/>
            <w:right w:val="none" w:sz="0" w:space="0" w:color="auto"/>
          </w:divBdr>
        </w:div>
        <w:div w:id="1067341306">
          <w:marLeft w:val="480"/>
          <w:marRight w:val="0"/>
          <w:marTop w:val="0"/>
          <w:marBottom w:val="0"/>
          <w:divBdr>
            <w:top w:val="none" w:sz="0" w:space="0" w:color="auto"/>
            <w:left w:val="none" w:sz="0" w:space="0" w:color="auto"/>
            <w:bottom w:val="none" w:sz="0" w:space="0" w:color="auto"/>
            <w:right w:val="none" w:sz="0" w:space="0" w:color="auto"/>
          </w:divBdr>
        </w:div>
        <w:div w:id="1898660127">
          <w:marLeft w:val="480"/>
          <w:marRight w:val="0"/>
          <w:marTop w:val="0"/>
          <w:marBottom w:val="0"/>
          <w:divBdr>
            <w:top w:val="none" w:sz="0" w:space="0" w:color="auto"/>
            <w:left w:val="none" w:sz="0" w:space="0" w:color="auto"/>
            <w:bottom w:val="none" w:sz="0" w:space="0" w:color="auto"/>
            <w:right w:val="none" w:sz="0" w:space="0" w:color="auto"/>
          </w:divBdr>
        </w:div>
        <w:div w:id="1724405220">
          <w:marLeft w:val="480"/>
          <w:marRight w:val="0"/>
          <w:marTop w:val="0"/>
          <w:marBottom w:val="0"/>
          <w:divBdr>
            <w:top w:val="none" w:sz="0" w:space="0" w:color="auto"/>
            <w:left w:val="none" w:sz="0" w:space="0" w:color="auto"/>
            <w:bottom w:val="none" w:sz="0" w:space="0" w:color="auto"/>
            <w:right w:val="none" w:sz="0" w:space="0" w:color="auto"/>
          </w:divBdr>
        </w:div>
        <w:div w:id="621620908">
          <w:marLeft w:val="480"/>
          <w:marRight w:val="0"/>
          <w:marTop w:val="0"/>
          <w:marBottom w:val="0"/>
          <w:divBdr>
            <w:top w:val="none" w:sz="0" w:space="0" w:color="auto"/>
            <w:left w:val="none" w:sz="0" w:space="0" w:color="auto"/>
            <w:bottom w:val="none" w:sz="0" w:space="0" w:color="auto"/>
            <w:right w:val="none" w:sz="0" w:space="0" w:color="auto"/>
          </w:divBdr>
        </w:div>
        <w:div w:id="56168871">
          <w:marLeft w:val="480"/>
          <w:marRight w:val="0"/>
          <w:marTop w:val="0"/>
          <w:marBottom w:val="0"/>
          <w:divBdr>
            <w:top w:val="none" w:sz="0" w:space="0" w:color="auto"/>
            <w:left w:val="none" w:sz="0" w:space="0" w:color="auto"/>
            <w:bottom w:val="none" w:sz="0" w:space="0" w:color="auto"/>
            <w:right w:val="none" w:sz="0" w:space="0" w:color="auto"/>
          </w:divBdr>
        </w:div>
        <w:div w:id="766968942">
          <w:marLeft w:val="480"/>
          <w:marRight w:val="0"/>
          <w:marTop w:val="0"/>
          <w:marBottom w:val="0"/>
          <w:divBdr>
            <w:top w:val="none" w:sz="0" w:space="0" w:color="auto"/>
            <w:left w:val="none" w:sz="0" w:space="0" w:color="auto"/>
            <w:bottom w:val="none" w:sz="0" w:space="0" w:color="auto"/>
            <w:right w:val="none" w:sz="0" w:space="0" w:color="auto"/>
          </w:divBdr>
        </w:div>
        <w:div w:id="2127655389">
          <w:marLeft w:val="480"/>
          <w:marRight w:val="0"/>
          <w:marTop w:val="0"/>
          <w:marBottom w:val="0"/>
          <w:divBdr>
            <w:top w:val="none" w:sz="0" w:space="0" w:color="auto"/>
            <w:left w:val="none" w:sz="0" w:space="0" w:color="auto"/>
            <w:bottom w:val="none" w:sz="0" w:space="0" w:color="auto"/>
            <w:right w:val="none" w:sz="0" w:space="0" w:color="auto"/>
          </w:divBdr>
        </w:div>
        <w:div w:id="1721130151">
          <w:marLeft w:val="480"/>
          <w:marRight w:val="0"/>
          <w:marTop w:val="0"/>
          <w:marBottom w:val="0"/>
          <w:divBdr>
            <w:top w:val="none" w:sz="0" w:space="0" w:color="auto"/>
            <w:left w:val="none" w:sz="0" w:space="0" w:color="auto"/>
            <w:bottom w:val="none" w:sz="0" w:space="0" w:color="auto"/>
            <w:right w:val="none" w:sz="0" w:space="0" w:color="auto"/>
          </w:divBdr>
        </w:div>
        <w:div w:id="375857714">
          <w:marLeft w:val="480"/>
          <w:marRight w:val="0"/>
          <w:marTop w:val="0"/>
          <w:marBottom w:val="0"/>
          <w:divBdr>
            <w:top w:val="none" w:sz="0" w:space="0" w:color="auto"/>
            <w:left w:val="none" w:sz="0" w:space="0" w:color="auto"/>
            <w:bottom w:val="none" w:sz="0" w:space="0" w:color="auto"/>
            <w:right w:val="none" w:sz="0" w:space="0" w:color="auto"/>
          </w:divBdr>
        </w:div>
        <w:div w:id="1735272424">
          <w:marLeft w:val="480"/>
          <w:marRight w:val="0"/>
          <w:marTop w:val="0"/>
          <w:marBottom w:val="0"/>
          <w:divBdr>
            <w:top w:val="none" w:sz="0" w:space="0" w:color="auto"/>
            <w:left w:val="none" w:sz="0" w:space="0" w:color="auto"/>
            <w:bottom w:val="none" w:sz="0" w:space="0" w:color="auto"/>
            <w:right w:val="none" w:sz="0" w:space="0" w:color="auto"/>
          </w:divBdr>
        </w:div>
        <w:div w:id="244652528">
          <w:marLeft w:val="480"/>
          <w:marRight w:val="0"/>
          <w:marTop w:val="0"/>
          <w:marBottom w:val="0"/>
          <w:divBdr>
            <w:top w:val="none" w:sz="0" w:space="0" w:color="auto"/>
            <w:left w:val="none" w:sz="0" w:space="0" w:color="auto"/>
            <w:bottom w:val="none" w:sz="0" w:space="0" w:color="auto"/>
            <w:right w:val="none" w:sz="0" w:space="0" w:color="auto"/>
          </w:divBdr>
        </w:div>
        <w:div w:id="285739822">
          <w:marLeft w:val="480"/>
          <w:marRight w:val="0"/>
          <w:marTop w:val="0"/>
          <w:marBottom w:val="0"/>
          <w:divBdr>
            <w:top w:val="none" w:sz="0" w:space="0" w:color="auto"/>
            <w:left w:val="none" w:sz="0" w:space="0" w:color="auto"/>
            <w:bottom w:val="none" w:sz="0" w:space="0" w:color="auto"/>
            <w:right w:val="none" w:sz="0" w:space="0" w:color="auto"/>
          </w:divBdr>
        </w:div>
        <w:div w:id="1831487006">
          <w:marLeft w:val="480"/>
          <w:marRight w:val="0"/>
          <w:marTop w:val="0"/>
          <w:marBottom w:val="0"/>
          <w:divBdr>
            <w:top w:val="none" w:sz="0" w:space="0" w:color="auto"/>
            <w:left w:val="none" w:sz="0" w:space="0" w:color="auto"/>
            <w:bottom w:val="none" w:sz="0" w:space="0" w:color="auto"/>
            <w:right w:val="none" w:sz="0" w:space="0" w:color="auto"/>
          </w:divBdr>
        </w:div>
        <w:div w:id="236981923">
          <w:marLeft w:val="480"/>
          <w:marRight w:val="0"/>
          <w:marTop w:val="0"/>
          <w:marBottom w:val="0"/>
          <w:divBdr>
            <w:top w:val="none" w:sz="0" w:space="0" w:color="auto"/>
            <w:left w:val="none" w:sz="0" w:space="0" w:color="auto"/>
            <w:bottom w:val="none" w:sz="0" w:space="0" w:color="auto"/>
            <w:right w:val="none" w:sz="0" w:space="0" w:color="auto"/>
          </w:divBdr>
        </w:div>
        <w:div w:id="350911201">
          <w:marLeft w:val="480"/>
          <w:marRight w:val="0"/>
          <w:marTop w:val="0"/>
          <w:marBottom w:val="0"/>
          <w:divBdr>
            <w:top w:val="none" w:sz="0" w:space="0" w:color="auto"/>
            <w:left w:val="none" w:sz="0" w:space="0" w:color="auto"/>
            <w:bottom w:val="none" w:sz="0" w:space="0" w:color="auto"/>
            <w:right w:val="none" w:sz="0" w:space="0" w:color="auto"/>
          </w:divBdr>
        </w:div>
        <w:div w:id="1041200968">
          <w:marLeft w:val="480"/>
          <w:marRight w:val="0"/>
          <w:marTop w:val="0"/>
          <w:marBottom w:val="0"/>
          <w:divBdr>
            <w:top w:val="none" w:sz="0" w:space="0" w:color="auto"/>
            <w:left w:val="none" w:sz="0" w:space="0" w:color="auto"/>
            <w:bottom w:val="none" w:sz="0" w:space="0" w:color="auto"/>
            <w:right w:val="none" w:sz="0" w:space="0" w:color="auto"/>
          </w:divBdr>
        </w:div>
        <w:div w:id="781340006">
          <w:marLeft w:val="480"/>
          <w:marRight w:val="0"/>
          <w:marTop w:val="0"/>
          <w:marBottom w:val="0"/>
          <w:divBdr>
            <w:top w:val="none" w:sz="0" w:space="0" w:color="auto"/>
            <w:left w:val="none" w:sz="0" w:space="0" w:color="auto"/>
            <w:bottom w:val="none" w:sz="0" w:space="0" w:color="auto"/>
            <w:right w:val="none" w:sz="0" w:space="0" w:color="auto"/>
          </w:divBdr>
        </w:div>
        <w:div w:id="1738626254">
          <w:marLeft w:val="480"/>
          <w:marRight w:val="0"/>
          <w:marTop w:val="0"/>
          <w:marBottom w:val="0"/>
          <w:divBdr>
            <w:top w:val="none" w:sz="0" w:space="0" w:color="auto"/>
            <w:left w:val="none" w:sz="0" w:space="0" w:color="auto"/>
            <w:bottom w:val="none" w:sz="0" w:space="0" w:color="auto"/>
            <w:right w:val="none" w:sz="0" w:space="0" w:color="auto"/>
          </w:divBdr>
        </w:div>
        <w:div w:id="1999306832">
          <w:marLeft w:val="480"/>
          <w:marRight w:val="0"/>
          <w:marTop w:val="0"/>
          <w:marBottom w:val="0"/>
          <w:divBdr>
            <w:top w:val="none" w:sz="0" w:space="0" w:color="auto"/>
            <w:left w:val="none" w:sz="0" w:space="0" w:color="auto"/>
            <w:bottom w:val="none" w:sz="0" w:space="0" w:color="auto"/>
            <w:right w:val="none" w:sz="0" w:space="0" w:color="auto"/>
          </w:divBdr>
        </w:div>
        <w:div w:id="180315974">
          <w:marLeft w:val="480"/>
          <w:marRight w:val="0"/>
          <w:marTop w:val="0"/>
          <w:marBottom w:val="0"/>
          <w:divBdr>
            <w:top w:val="none" w:sz="0" w:space="0" w:color="auto"/>
            <w:left w:val="none" w:sz="0" w:space="0" w:color="auto"/>
            <w:bottom w:val="none" w:sz="0" w:space="0" w:color="auto"/>
            <w:right w:val="none" w:sz="0" w:space="0" w:color="auto"/>
          </w:divBdr>
        </w:div>
        <w:div w:id="46346497">
          <w:marLeft w:val="480"/>
          <w:marRight w:val="0"/>
          <w:marTop w:val="0"/>
          <w:marBottom w:val="0"/>
          <w:divBdr>
            <w:top w:val="none" w:sz="0" w:space="0" w:color="auto"/>
            <w:left w:val="none" w:sz="0" w:space="0" w:color="auto"/>
            <w:bottom w:val="none" w:sz="0" w:space="0" w:color="auto"/>
            <w:right w:val="none" w:sz="0" w:space="0" w:color="auto"/>
          </w:divBdr>
        </w:div>
        <w:div w:id="2071809303">
          <w:marLeft w:val="480"/>
          <w:marRight w:val="0"/>
          <w:marTop w:val="0"/>
          <w:marBottom w:val="0"/>
          <w:divBdr>
            <w:top w:val="none" w:sz="0" w:space="0" w:color="auto"/>
            <w:left w:val="none" w:sz="0" w:space="0" w:color="auto"/>
            <w:bottom w:val="none" w:sz="0" w:space="0" w:color="auto"/>
            <w:right w:val="none" w:sz="0" w:space="0" w:color="auto"/>
          </w:divBdr>
        </w:div>
        <w:div w:id="382489452">
          <w:marLeft w:val="480"/>
          <w:marRight w:val="0"/>
          <w:marTop w:val="0"/>
          <w:marBottom w:val="0"/>
          <w:divBdr>
            <w:top w:val="none" w:sz="0" w:space="0" w:color="auto"/>
            <w:left w:val="none" w:sz="0" w:space="0" w:color="auto"/>
            <w:bottom w:val="none" w:sz="0" w:space="0" w:color="auto"/>
            <w:right w:val="none" w:sz="0" w:space="0" w:color="auto"/>
          </w:divBdr>
        </w:div>
        <w:div w:id="1755854865">
          <w:marLeft w:val="480"/>
          <w:marRight w:val="0"/>
          <w:marTop w:val="0"/>
          <w:marBottom w:val="0"/>
          <w:divBdr>
            <w:top w:val="none" w:sz="0" w:space="0" w:color="auto"/>
            <w:left w:val="none" w:sz="0" w:space="0" w:color="auto"/>
            <w:bottom w:val="none" w:sz="0" w:space="0" w:color="auto"/>
            <w:right w:val="none" w:sz="0" w:space="0" w:color="auto"/>
          </w:divBdr>
        </w:div>
        <w:div w:id="1836846118">
          <w:marLeft w:val="480"/>
          <w:marRight w:val="0"/>
          <w:marTop w:val="0"/>
          <w:marBottom w:val="0"/>
          <w:divBdr>
            <w:top w:val="none" w:sz="0" w:space="0" w:color="auto"/>
            <w:left w:val="none" w:sz="0" w:space="0" w:color="auto"/>
            <w:bottom w:val="none" w:sz="0" w:space="0" w:color="auto"/>
            <w:right w:val="none" w:sz="0" w:space="0" w:color="auto"/>
          </w:divBdr>
        </w:div>
        <w:div w:id="567614010">
          <w:marLeft w:val="480"/>
          <w:marRight w:val="0"/>
          <w:marTop w:val="0"/>
          <w:marBottom w:val="0"/>
          <w:divBdr>
            <w:top w:val="none" w:sz="0" w:space="0" w:color="auto"/>
            <w:left w:val="none" w:sz="0" w:space="0" w:color="auto"/>
            <w:bottom w:val="none" w:sz="0" w:space="0" w:color="auto"/>
            <w:right w:val="none" w:sz="0" w:space="0" w:color="auto"/>
          </w:divBdr>
        </w:div>
        <w:div w:id="673340108">
          <w:marLeft w:val="480"/>
          <w:marRight w:val="0"/>
          <w:marTop w:val="0"/>
          <w:marBottom w:val="0"/>
          <w:divBdr>
            <w:top w:val="none" w:sz="0" w:space="0" w:color="auto"/>
            <w:left w:val="none" w:sz="0" w:space="0" w:color="auto"/>
            <w:bottom w:val="none" w:sz="0" w:space="0" w:color="auto"/>
            <w:right w:val="none" w:sz="0" w:space="0" w:color="auto"/>
          </w:divBdr>
        </w:div>
        <w:div w:id="1646666114">
          <w:marLeft w:val="480"/>
          <w:marRight w:val="0"/>
          <w:marTop w:val="0"/>
          <w:marBottom w:val="0"/>
          <w:divBdr>
            <w:top w:val="none" w:sz="0" w:space="0" w:color="auto"/>
            <w:left w:val="none" w:sz="0" w:space="0" w:color="auto"/>
            <w:bottom w:val="none" w:sz="0" w:space="0" w:color="auto"/>
            <w:right w:val="none" w:sz="0" w:space="0" w:color="auto"/>
          </w:divBdr>
        </w:div>
        <w:div w:id="58090981">
          <w:marLeft w:val="480"/>
          <w:marRight w:val="0"/>
          <w:marTop w:val="0"/>
          <w:marBottom w:val="0"/>
          <w:divBdr>
            <w:top w:val="none" w:sz="0" w:space="0" w:color="auto"/>
            <w:left w:val="none" w:sz="0" w:space="0" w:color="auto"/>
            <w:bottom w:val="none" w:sz="0" w:space="0" w:color="auto"/>
            <w:right w:val="none" w:sz="0" w:space="0" w:color="auto"/>
          </w:divBdr>
        </w:div>
        <w:div w:id="937176943">
          <w:marLeft w:val="480"/>
          <w:marRight w:val="0"/>
          <w:marTop w:val="0"/>
          <w:marBottom w:val="0"/>
          <w:divBdr>
            <w:top w:val="none" w:sz="0" w:space="0" w:color="auto"/>
            <w:left w:val="none" w:sz="0" w:space="0" w:color="auto"/>
            <w:bottom w:val="none" w:sz="0" w:space="0" w:color="auto"/>
            <w:right w:val="none" w:sz="0" w:space="0" w:color="auto"/>
          </w:divBdr>
        </w:div>
        <w:div w:id="1139499003">
          <w:marLeft w:val="480"/>
          <w:marRight w:val="0"/>
          <w:marTop w:val="0"/>
          <w:marBottom w:val="0"/>
          <w:divBdr>
            <w:top w:val="none" w:sz="0" w:space="0" w:color="auto"/>
            <w:left w:val="none" w:sz="0" w:space="0" w:color="auto"/>
            <w:bottom w:val="none" w:sz="0" w:space="0" w:color="auto"/>
            <w:right w:val="none" w:sz="0" w:space="0" w:color="auto"/>
          </w:divBdr>
        </w:div>
        <w:div w:id="1384526302">
          <w:marLeft w:val="480"/>
          <w:marRight w:val="0"/>
          <w:marTop w:val="0"/>
          <w:marBottom w:val="0"/>
          <w:divBdr>
            <w:top w:val="none" w:sz="0" w:space="0" w:color="auto"/>
            <w:left w:val="none" w:sz="0" w:space="0" w:color="auto"/>
            <w:bottom w:val="none" w:sz="0" w:space="0" w:color="auto"/>
            <w:right w:val="none" w:sz="0" w:space="0" w:color="auto"/>
          </w:divBdr>
        </w:div>
        <w:div w:id="558901043">
          <w:marLeft w:val="480"/>
          <w:marRight w:val="0"/>
          <w:marTop w:val="0"/>
          <w:marBottom w:val="0"/>
          <w:divBdr>
            <w:top w:val="none" w:sz="0" w:space="0" w:color="auto"/>
            <w:left w:val="none" w:sz="0" w:space="0" w:color="auto"/>
            <w:bottom w:val="none" w:sz="0" w:space="0" w:color="auto"/>
            <w:right w:val="none" w:sz="0" w:space="0" w:color="auto"/>
          </w:divBdr>
        </w:div>
        <w:div w:id="1675760603">
          <w:marLeft w:val="480"/>
          <w:marRight w:val="0"/>
          <w:marTop w:val="0"/>
          <w:marBottom w:val="0"/>
          <w:divBdr>
            <w:top w:val="none" w:sz="0" w:space="0" w:color="auto"/>
            <w:left w:val="none" w:sz="0" w:space="0" w:color="auto"/>
            <w:bottom w:val="none" w:sz="0" w:space="0" w:color="auto"/>
            <w:right w:val="none" w:sz="0" w:space="0" w:color="auto"/>
          </w:divBdr>
        </w:div>
        <w:div w:id="1314218698">
          <w:marLeft w:val="480"/>
          <w:marRight w:val="0"/>
          <w:marTop w:val="0"/>
          <w:marBottom w:val="0"/>
          <w:divBdr>
            <w:top w:val="none" w:sz="0" w:space="0" w:color="auto"/>
            <w:left w:val="none" w:sz="0" w:space="0" w:color="auto"/>
            <w:bottom w:val="none" w:sz="0" w:space="0" w:color="auto"/>
            <w:right w:val="none" w:sz="0" w:space="0" w:color="auto"/>
          </w:divBdr>
        </w:div>
        <w:div w:id="102462290">
          <w:marLeft w:val="480"/>
          <w:marRight w:val="0"/>
          <w:marTop w:val="0"/>
          <w:marBottom w:val="0"/>
          <w:divBdr>
            <w:top w:val="none" w:sz="0" w:space="0" w:color="auto"/>
            <w:left w:val="none" w:sz="0" w:space="0" w:color="auto"/>
            <w:bottom w:val="none" w:sz="0" w:space="0" w:color="auto"/>
            <w:right w:val="none" w:sz="0" w:space="0" w:color="auto"/>
          </w:divBdr>
        </w:div>
        <w:div w:id="715160782">
          <w:marLeft w:val="480"/>
          <w:marRight w:val="0"/>
          <w:marTop w:val="0"/>
          <w:marBottom w:val="0"/>
          <w:divBdr>
            <w:top w:val="none" w:sz="0" w:space="0" w:color="auto"/>
            <w:left w:val="none" w:sz="0" w:space="0" w:color="auto"/>
            <w:bottom w:val="none" w:sz="0" w:space="0" w:color="auto"/>
            <w:right w:val="none" w:sz="0" w:space="0" w:color="auto"/>
          </w:divBdr>
        </w:div>
        <w:div w:id="391389760">
          <w:marLeft w:val="480"/>
          <w:marRight w:val="0"/>
          <w:marTop w:val="0"/>
          <w:marBottom w:val="0"/>
          <w:divBdr>
            <w:top w:val="none" w:sz="0" w:space="0" w:color="auto"/>
            <w:left w:val="none" w:sz="0" w:space="0" w:color="auto"/>
            <w:bottom w:val="none" w:sz="0" w:space="0" w:color="auto"/>
            <w:right w:val="none" w:sz="0" w:space="0" w:color="auto"/>
          </w:divBdr>
        </w:div>
        <w:div w:id="169835925">
          <w:marLeft w:val="480"/>
          <w:marRight w:val="0"/>
          <w:marTop w:val="0"/>
          <w:marBottom w:val="0"/>
          <w:divBdr>
            <w:top w:val="none" w:sz="0" w:space="0" w:color="auto"/>
            <w:left w:val="none" w:sz="0" w:space="0" w:color="auto"/>
            <w:bottom w:val="none" w:sz="0" w:space="0" w:color="auto"/>
            <w:right w:val="none" w:sz="0" w:space="0" w:color="auto"/>
          </w:divBdr>
        </w:div>
        <w:div w:id="1554268303">
          <w:marLeft w:val="480"/>
          <w:marRight w:val="0"/>
          <w:marTop w:val="0"/>
          <w:marBottom w:val="0"/>
          <w:divBdr>
            <w:top w:val="none" w:sz="0" w:space="0" w:color="auto"/>
            <w:left w:val="none" w:sz="0" w:space="0" w:color="auto"/>
            <w:bottom w:val="none" w:sz="0" w:space="0" w:color="auto"/>
            <w:right w:val="none" w:sz="0" w:space="0" w:color="auto"/>
          </w:divBdr>
        </w:div>
        <w:div w:id="1349989515">
          <w:marLeft w:val="480"/>
          <w:marRight w:val="0"/>
          <w:marTop w:val="0"/>
          <w:marBottom w:val="0"/>
          <w:divBdr>
            <w:top w:val="none" w:sz="0" w:space="0" w:color="auto"/>
            <w:left w:val="none" w:sz="0" w:space="0" w:color="auto"/>
            <w:bottom w:val="none" w:sz="0" w:space="0" w:color="auto"/>
            <w:right w:val="none" w:sz="0" w:space="0" w:color="auto"/>
          </w:divBdr>
        </w:div>
        <w:div w:id="1407797674">
          <w:marLeft w:val="480"/>
          <w:marRight w:val="0"/>
          <w:marTop w:val="0"/>
          <w:marBottom w:val="0"/>
          <w:divBdr>
            <w:top w:val="none" w:sz="0" w:space="0" w:color="auto"/>
            <w:left w:val="none" w:sz="0" w:space="0" w:color="auto"/>
            <w:bottom w:val="none" w:sz="0" w:space="0" w:color="auto"/>
            <w:right w:val="none" w:sz="0" w:space="0" w:color="auto"/>
          </w:divBdr>
        </w:div>
        <w:div w:id="218707260">
          <w:marLeft w:val="480"/>
          <w:marRight w:val="0"/>
          <w:marTop w:val="0"/>
          <w:marBottom w:val="0"/>
          <w:divBdr>
            <w:top w:val="none" w:sz="0" w:space="0" w:color="auto"/>
            <w:left w:val="none" w:sz="0" w:space="0" w:color="auto"/>
            <w:bottom w:val="none" w:sz="0" w:space="0" w:color="auto"/>
            <w:right w:val="none" w:sz="0" w:space="0" w:color="auto"/>
          </w:divBdr>
        </w:div>
        <w:div w:id="1434351713">
          <w:marLeft w:val="480"/>
          <w:marRight w:val="0"/>
          <w:marTop w:val="0"/>
          <w:marBottom w:val="0"/>
          <w:divBdr>
            <w:top w:val="none" w:sz="0" w:space="0" w:color="auto"/>
            <w:left w:val="none" w:sz="0" w:space="0" w:color="auto"/>
            <w:bottom w:val="none" w:sz="0" w:space="0" w:color="auto"/>
            <w:right w:val="none" w:sz="0" w:space="0" w:color="auto"/>
          </w:divBdr>
        </w:div>
        <w:div w:id="1190297469">
          <w:marLeft w:val="480"/>
          <w:marRight w:val="0"/>
          <w:marTop w:val="0"/>
          <w:marBottom w:val="0"/>
          <w:divBdr>
            <w:top w:val="none" w:sz="0" w:space="0" w:color="auto"/>
            <w:left w:val="none" w:sz="0" w:space="0" w:color="auto"/>
            <w:bottom w:val="none" w:sz="0" w:space="0" w:color="auto"/>
            <w:right w:val="none" w:sz="0" w:space="0" w:color="auto"/>
          </w:divBdr>
        </w:div>
        <w:div w:id="501704295">
          <w:marLeft w:val="480"/>
          <w:marRight w:val="0"/>
          <w:marTop w:val="0"/>
          <w:marBottom w:val="0"/>
          <w:divBdr>
            <w:top w:val="none" w:sz="0" w:space="0" w:color="auto"/>
            <w:left w:val="none" w:sz="0" w:space="0" w:color="auto"/>
            <w:bottom w:val="none" w:sz="0" w:space="0" w:color="auto"/>
            <w:right w:val="none" w:sz="0" w:space="0" w:color="auto"/>
          </w:divBdr>
        </w:div>
        <w:div w:id="918179344">
          <w:marLeft w:val="480"/>
          <w:marRight w:val="0"/>
          <w:marTop w:val="0"/>
          <w:marBottom w:val="0"/>
          <w:divBdr>
            <w:top w:val="none" w:sz="0" w:space="0" w:color="auto"/>
            <w:left w:val="none" w:sz="0" w:space="0" w:color="auto"/>
            <w:bottom w:val="none" w:sz="0" w:space="0" w:color="auto"/>
            <w:right w:val="none" w:sz="0" w:space="0" w:color="auto"/>
          </w:divBdr>
        </w:div>
        <w:div w:id="1311710998">
          <w:marLeft w:val="480"/>
          <w:marRight w:val="0"/>
          <w:marTop w:val="0"/>
          <w:marBottom w:val="0"/>
          <w:divBdr>
            <w:top w:val="none" w:sz="0" w:space="0" w:color="auto"/>
            <w:left w:val="none" w:sz="0" w:space="0" w:color="auto"/>
            <w:bottom w:val="none" w:sz="0" w:space="0" w:color="auto"/>
            <w:right w:val="none" w:sz="0" w:space="0" w:color="auto"/>
          </w:divBdr>
        </w:div>
        <w:div w:id="754593135">
          <w:marLeft w:val="480"/>
          <w:marRight w:val="0"/>
          <w:marTop w:val="0"/>
          <w:marBottom w:val="0"/>
          <w:divBdr>
            <w:top w:val="none" w:sz="0" w:space="0" w:color="auto"/>
            <w:left w:val="none" w:sz="0" w:space="0" w:color="auto"/>
            <w:bottom w:val="none" w:sz="0" w:space="0" w:color="auto"/>
            <w:right w:val="none" w:sz="0" w:space="0" w:color="auto"/>
          </w:divBdr>
        </w:div>
        <w:div w:id="114957143">
          <w:marLeft w:val="480"/>
          <w:marRight w:val="0"/>
          <w:marTop w:val="0"/>
          <w:marBottom w:val="0"/>
          <w:divBdr>
            <w:top w:val="none" w:sz="0" w:space="0" w:color="auto"/>
            <w:left w:val="none" w:sz="0" w:space="0" w:color="auto"/>
            <w:bottom w:val="none" w:sz="0" w:space="0" w:color="auto"/>
            <w:right w:val="none" w:sz="0" w:space="0" w:color="auto"/>
          </w:divBdr>
        </w:div>
        <w:div w:id="1511992287">
          <w:marLeft w:val="480"/>
          <w:marRight w:val="0"/>
          <w:marTop w:val="0"/>
          <w:marBottom w:val="0"/>
          <w:divBdr>
            <w:top w:val="none" w:sz="0" w:space="0" w:color="auto"/>
            <w:left w:val="none" w:sz="0" w:space="0" w:color="auto"/>
            <w:bottom w:val="none" w:sz="0" w:space="0" w:color="auto"/>
            <w:right w:val="none" w:sz="0" w:space="0" w:color="auto"/>
          </w:divBdr>
        </w:div>
        <w:div w:id="608700136">
          <w:marLeft w:val="480"/>
          <w:marRight w:val="0"/>
          <w:marTop w:val="0"/>
          <w:marBottom w:val="0"/>
          <w:divBdr>
            <w:top w:val="none" w:sz="0" w:space="0" w:color="auto"/>
            <w:left w:val="none" w:sz="0" w:space="0" w:color="auto"/>
            <w:bottom w:val="none" w:sz="0" w:space="0" w:color="auto"/>
            <w:right w:val="none" w:sz="0" w:space="0" w:color="auto"/>
          </w:divBdr>
        </w:div>
        <w:div w:id="1773043564">
          <w:marLeft w:val="480"/>
          <w:marRight w:val="0"/>
          <w:marTop w:val="0"/>
          <w:marBottom w:val="0"/>
          <w:divBdr>
            <w:top w:val="none" w:sz="0" w:space="0" w:color="auto"/>
            <w:left w:val="none" w:sz="0" w:space="0" w:color="auto"/>
            <w:bottom w:val="none" w:sz="0" w:space="0" w:color="auto"/>
            <w:right w:val="none" w:sz="0" w:space="0" w:color="auto"/>
          </w:divBdr>
        </w:div>
        <w:div w:id="2097509602">
          <w:marLeft w:val="480"/>
          <w:marRight w:val="0"/>
          <w:marTop w:val="0"/>
          <w:marBottom w:val="0"/>
          <w:divBdr>
            <w:top w:val="none" w:sz="0" w:space="0" w:color="auto"/>
            <w:left w:val="none" w:sz="0" w:space="0" w:color="auto"/>
            <w:bottom w:val="none" w:sz="0" w:space="0" w:color="auto"/>
            <w:right w:val="none" w:sz="0" w:space="0" w:color="auto"/>
          </w:divBdr>
        </w:div>
        <w:div w:id="793788047">
          <w:marLeft w:val="480"/>
          <w:marRight w:val="0"/>
          <w:marTop w:val="0"/>
          <w:marBottom w:val="0"/>
          <w:divBdr>
            <w:top w:val="none" w:sz="0" w:space="0" w:color="auto"/>
            <w:left w:val="none" w:sz="0" w:space="0" w:color="auto"/>
            <w:bottom w:val="none" w:sz="0" w:space="0" w:color="auto"/>
            <w:right w:val="none" w:sz="0" w:space="0" w:color="auto"/>
          </w:divBdr>
        </w:div>
        <w:div w:id="2132673246">
          <w:marLeft w:val="480"/>
          <w:marRight w:val="0"/>
          <w:marTop w:val="0"/>
          <w:marBottom w:val="0"/>
          <w:divBdr>
            <w:top w:val="none" w:sz="0" w:space="0" w:color="auto"/>
            <w:left w:val="none" w:sz="0" w:space="0" w:color="auto"/>
            <w:bottom w:val="none" w:sz="0" w:space="0" w:color="auto"/>
            <w:right w:val="none" w:sz="0" w:space="0" w:color="auto"/>
          </w:divBdr>
        </w:div>
        <w:div w:id="102456009">
          <w:marLeft w:val="480"/>
          <w:marRight w:val="0"/>
          <w:marTop w:val="0"/>
          <w:marBottom w:val="0"/>
          <w:divBdr>
            <w:top w:val="none" w:sz="0" w:space="0" w:color="auto"/>
            <w:left w:val="none" w:sz="0" w:space="0" w:color="auto"/>
            <w:bottom w:val="none" w:sz="0" w:space="0" w:color="auto"/>
            <w:right w:val="none" w:sz="0" w:space="0" w:color="auto"/>
          </w:divBdr>
        </w:div>
        <w:div w:id="108861881">
          <w:marLeft w:val="480"/>
          <w:marRight w:val="0"/>
          <w:marTop w:val="0"/>
          <w:marBottom w:val="0"/>
          <w:divBdr>
            <w:top w:val="none" w:sz="0" w:space="0" w:color="auto"/>
            <w:left w:val="none" w:sz="0" w:space="0" w:color="auto"/>
            <w:bottom w:val="none" w:sz="0" w:space="0" w:color="auto"/>
            <w:right w:val="none" w:sz="0" w:space="0" w:color="auto"/>
          </w:divBdr>
        </w:div>
        <w:div w:id="1454061261">
          <w:marLeft w:val="480"/>
          <w:marRight w:val="0"/>
          <w:marTop w:val="0"/>
          <w:marBottom w:val="0"/>
          <w:divBdr>
            <w:top w:val="none" w:sz="0" w:space="0" w:color="auto"/>
            <w:left w:val="none" w:sz="0" w:space="0" w:color="auto"/>
            <w:bottom w:val="none" w:sz="0" w:space="0" w:color="auto"/>
            <w:right w:val="none" w:sz="0" w:space="0" w:color="auto"/>
          </w:divBdr>
        </w:div>
        <w:div w:id="2050495067">
          <w:marLeft w:val="480"/>
          <w:marRight w:val="0"/>
          <w:marTop w:val="0"/>
          <w:marBottom w:val="0"/>
          <w:divBdr>
            <w:top w:val="none" w:sz="0" w:space="0" w:color="auto"/>
            <w:left w:val="none" w:sz="0" w:space="0" w:color="auto"/>
            <w:bottom w:val="none" w:sz="0" w:space="0" w:color="auto"/>
            <w:right w:val="none" w:sz="0" w:space="0" w:color="auto"/>
          </w:divBdr>
        </w:div>
        <w:div w:id="1048648707">
          <w:marLeft w:val="480"/>
          <w:marRight w:val="0"/>
          <w:marTop w:val="0"/>
          <w:marBottom w:val="0"/>
          <w:divBdr>
            <w:top w:val="none" w:sz="0" w:space="0" w:color="auto"/>
            <w:left w:val="none" w:sz="0" w:space="0" w:color="auto"/>
            <w:bottom w:val="none" w:sz="0" w:space="0" w:color="auto"/>
            <w:right w:val="none" w:sz="0" w:space="0" w:color="auto"/>
          </w:divBdr>
        </w:div>
        <w:div w:id="892615962">
          <w:marLeft w:val="480"/>
          <w:marRight w:val="0"/>
          <w:marTop w:val="0"/>
          <w:marBottom w:val="0"/>
          <w:divBdr>
            <w:top w:val="none" w:sz="0" w:space="0" w:color="auto"/>
            <w:left w:val="none" w:sz="0" w:space="0" w:color="auto"/>
            <w:bottom w:val="none" w:sz="0" w:space="0" w:color="auto"/>
            <w:right w:val="none" w:sz="0" w:space="0" w:color="auto"/>
          </w:divBdr>
        </w:div>
        <w:div w:id="550727437">
          <w:marLeft w:val="480"/>
          <w:marRight w:val="0"/>
          <w:marTop w:val="0"/>
          <w:marBottom w:val="0"/>
          <w:divBdr>
            <w:top w:val="none" w:sz="0" w:space="0" w:color="auto"/>
            <w:left w:val="none" w:sz="0" w:space="0" w:color="auto"/>
            <w:bottom w:val="none" w:sz="0" w:space="0" w:color="auto"/>
            <w:right w:val="none" w:sz="0" w:space="0" w:color="auto"/>
          </w:divBdr>
        </w:div>
        <w:div w:id="2017346870">
          <w:marLeft w:val="480"/>
          <w:marRight w:val="0"/>
          <w:marTop w:val="0"/>
          <w:marBottom w:val="0"/>
          <w:divBdr>
            <w:top w:val="none" w:sz="0" w:space="0" w:color="auto"/>
            <w:left w:val="none" w:sz="0" w:space="0" w:color="auto"/>
            <w:bottom w:val="none" w:sz="0" w:space="0" w:color="auto"/>
            <w:right w:val="none" w:sz="0" w:space="0" w:color="auto"/>
          </w:divBdr>
        </w:div>
        <w:div w:id="884485877">
          <w:marLeft w:val="480"/>
          <w:marRight w:val="0"/>
          <w:marTop w:val="0"/>
          <w:marBottom w:val="0"/>
          <w:divBdr>
            <w:top w:val="none" w:sz="0" w:space="0" w:color="auto"/>
            <w:left w:val="none" w:sz="0" w:space="0" w:color="auto"/>
            <w:bottom w:val="none" w:sz="0" w:space="0" w:color="auto"/>
            <w:right w:val="none" w:sz="0" w:space="0" w:color="auto"/>
          </w:divBdr>
        </w:div>
        <w:div w:id="2082675270">
          <w:marLeft w:val="480"/>
          <w:marRight w:val="0"/>
          <w:marTop w:val="0"/>
          <w:marBottom w:val="0"/>
          <w:divBdr>
            <w:top w:val="none" w:sz="0" w:space="0" w:color="auto"/>
            <w:left w:val="none" w:sz="0" w:space="0" w:color="auto"/>
            <w:bottom w:val="none" w:sz="0" w:space="0" w:color="auto"/>
            <w:right w:val="none" w:sz="0" w:space="0" w:color="auto"/>
          </w:divBdr>
        </w:div>
        <w:div w:id="183708829">
          <w:marLeft w:val="480"/>
          <w:marRight w:val="0"/>
          <w:marTop w:val="0"/>
          <w:marBottom w:val="0"/>
          <w:divBdr>
            <w:top w:val="none" w:sz="0" w:space="0" w:color="auto"/>
            <w:left w:val="none" w:sz="0" w:space="0" w:color="auto"/>
            <w:bottom w:val="none" w:sz="0" w:space="0" w:color="auto"/>
            <w:right w:val="none" w:sz="0" w:space="0" w:color="auto"/>
          </w:divBdr>
        </w:div>
        <w:div w:id="347490107">
          <w:marLeft w:val="480"/>
          <w:marRight w:val="0"/>
          <w:marTop w:val="0"/>
          <w:marBottom w:val="0"/>
          <w:divBdr>
            <w:top w:val="none" w:sz="0" w:space="0" w:color="auto"/>
            <w:left w:val="none" w:sz="0" w:space="0" w:color="auto"/>
            <w:bottom w:val="none" w:sz="0" w:space="0" w:color="auto"/>
            <w:right w:val="none" w:sz="0" w:space="0" w:color="auto"/>
          </w:divBdr>
        </w:div>
        <w:div w:id="850728557">
          <w:marLeft w:val="480"/>
          <w:marRight w:val="0"/>
          <w:marTop w:val="0"/>
          <w:marBottom w:val="0"/>
          <w:divBdr>
            <w:top w:val="none" w:sz="0" w:space="0" w:color="auto"/>
            <w:left w:val="none" w:sz="0" w:space="0" w:color="auto"/>
            <w:bottom w:val="none" w:sz="0" w:space="0" w:color="auto"/>
            <w:right w:val="none" w:sz="0" w:space="0" w:color="auto"/>
          </w:divBdr>
        </w:div>
        <w:div w:id="1471167109">
          <w:marLeft w:val="480"/>
          <w:marRight w:val="0"/>
          <w:marTop w:val="0"/>
          <w:marBottom w:val="0"/>
          <w:divBdr>
            <w:top w:val="none" w:sz="0" w:space="0" w:color="auto"/>
            <w:left w:val="none" w:sz="0" w:space="0" w:color="auto"/>
            <w:bottom w:val="none" w:sz="0" w:space="0" w:color="auto"/>
            <w:right w:val="none" w:sz="0" w:space="0" w:color="auto"/>
          </w:divBdr>
        </w:div>
      </w:divsChild>
    </w:div>
    <w:div w:id="536504226">
      <w:bodyDiv w:val="1"/>
      <w:marLeft w:val="0"/>
      <w:marRight w:val="0"/>
      <w:marTop w:val="0"/>
      <w:marBottom w:val="0"/>
      <w:divBdr>
        <w:top w:val="none" w:sz="0" w:space="0" w:color="auto"/>
        <w:left w:val="none" w:sz="0" w:space="0" w:color="auto"/>
        <w:bottom w:val="none" w:sz="0" w:space="0" w:color="auto"/>
        <w:right w:val="none" w:sz="0" w:space="0" w:color="auto"/>
      </w:divBdr>
    </w:div>
    <w:div w:id="536702782">
      <w:bodyDiv w:val="1"/>
      <w:marLeft w:val="0"/>
      <w:marRight w:val="0"/>
      <w:marTop w:val="0"/>
      <w:marBottom w:val="0"/>
      <w:divBdr>
        <w:top w:val="none" w:sz="0" w:space="0" w:color="auto"/>
        <w:left w:val="none" w:sz="0" w:space="0" w:color="auto"/>
        <w:bottom w:val="none" w:sz="0" w:space="0" w:color="auto"/>
        <w:right w:val="none" w:sz="0" w:space="0" w:color="auto"/>
      </w:divBdr>
    </w:div>
    <w:div w:id="536889332">
      <w:bodyDiv w:val="1"/>
      <w:marLeft w:val="0"/>
      <w:marRight w:val="0"/>
      <w:marTop w:val="0"/>
      <w:marBottom w:val="0"/>
      <w:divBdr>
        <w:top w:val="none" w:sz="0" w:space="0" w:color="auto"/>
        <w:left w:val="none" w:sz="0" w:space="0" w:color="auto"/>
        <w:bottom w:val="none" w:sz="0" w:space="0" w:color="auto"/>
        <w:right w:val="none" w:sz="0" w:space="0" w:color="auto"/>
      </w:divBdr>
    </w:div>
    <w:div w:id="537013899">
      <w:bodyDiv w:val="1"/>
      <w:marLeft w:val="0"/>
      <w:marRight w:val="0"/>
      <w:marTop w:val="0"/>
      <w:marBottom w:val="0"/>
      <w:divBdr>
        <w:top w:val="none" w:sz="0" w:space="0" w:color="auto"/>
        <w:left w:val="none" w:sz="0" w:space="0" w:color="auto"/>
        <w:bottom w:val="none" w:sz="0" w:space="0" w:color="auto"/>
        <w:right w:val="none" w:sz="0" w:space="0" w:color="auto"/>
      </w:divBdr>
    </w:div>
    <w:div w:id="537396499">
      <w:bodyDiv w:val="1"/>
      <w:marLeft w:val="0"/>
      <w:marRight w:val="0"/>
      <w:marTop w:val="0"/>
      <w:marBottom w:val="0"/>
      <w:divBdr>
        <w:top w:val="none" w:sz="0" w:space="0" w:color="auto"/>
        <w:left w:val="none" w:sz="0" w:space="0" w:color="auto"/>
        <w:bottom w:val="none" w:sz="0" w:space="0" w:color="auto"/>
        <w:right w:val="none" w:sz="0" w:space="0" w:color="auto"/>
      </w:divBdr>
    </w:div>
    <w:div w:id="537549576">
      <w:bodyDiv w:val="1"/>
      <w:marLeft w:val="0"/>
      <w:marRight w:val="0"/>
      <w:marTop w:val="0"/>
      <w:marBottom w:val="0"/>
      <w:divBdr>
        <w:top w:val="none" w:sz="0" w:space="0" w:color="auto"/>
        <w:left w:val="none" w:sz="0" w:space="0" w:color="auto"/>
        <w:bottom w:val="none" w:sz="0" w:space="0" w:color="auto"/>
        <w:right w:val="none" w:sz="0" w:space="0" w:color="auto"/>
      </w:divBdr>
    </w:div>
    <w:div w:id="537813844">
      <w:bodyDiv w:val="1"/>
      <w:marLeft w:val="0"/>
      <w:marRight w:val="0"/>
      <w:marTop w:val="0"/>
      <w:marBottom w:val="0"/>
      <w:divBdr>
        <w:top w:val="none" w:sz="0" w:space="0" w:color="auto"/>
        <w:left w:val="none" w:sz="0" w:space="0" w:color="auto"/>
        <w:bottom w:val="none" w:sz="0" w:space="0" w:color="auto"/>
        <w:right w:val="none" w:sz="0" w:space="0" w:color="auto"/>
      </w:divBdr>
    </w:div>
    <w:div w:id="538013307">
      <w:bodyDiv w:val="1"/>
      <w:marLeft w:val="0"/>
      <w:marRight w:val="0"/>
      <w:marTop w:val="0"/>
      <w:marBottom w:val="0"/>
      <w:divBdr>
        <w:top w:val="none" w:sz="0" w:space="0" w:color="auto"/>
        <w:left w:val="none" w:sz="0" w:space="0" w:color="auto"/>
        <w:bottom w:val="none" w:sz="0" w:space="0" w:color="auto"/>
        <w:right w:val="none" w:sz="0" w:space="0" w:color="auto"/>
      </w:divBdr>
    </w:div>
    <w:div w:id="538055311">
      <w:bodyDiv w:val="1"/>
      <w:marLeft w:val="0"/>
      <w:marRight w:val="0"/>
      <w:marTop w:val="0"/>
      <w:marBottom w:val="0"/>
      <w:divBdr>
        <w:top w:val="none" w:sz="0" w:space="0" w:color="auto"/>
        <w:left w:val="none" w:sz="0" w:space="0" w:color="auto"/>
        <w:bottom w:val="none" w:sz="0" w:space="0" w:color="auto"/>
        <w:right w:val="none" w:sz="0" w:space="0" w:color="auto"/>
      </w:divBdr>
    </w:div>
    <w:div w:id="538206617">
      <w:bodyDiv w:val="1"/>
      <w:marLeft w:val="0"/>
      <w:marRight w:val="0"/>
      <w:marTop w:val="0"/>
      <w:marBottom w:val="0"/>
      <w:divBdr>
        <w:top w:val="none" w:sz="0" w:space="0" w:color="auto"/>
        <w:left w:val="none" w:sz="0" w:space="0" w:color="auto"/>
        <w:bottom w:val="none" w:sz="0" w:space="0" w:color="auto"/>
        <w:right w:val="none" w:sz="0" w:space="0" w:color="auto"/>
      </w:divBdr>
    </w:div>
    <w:div w:id="538323853">
      <w:bodyDiv w:val="1"/>
      <w:marLeft w:val="0"/>
      <w:marRight w:val="0"/>
      <w:marTop w:val="0"/>
      <w:marBottom w:val="0"/>
      <w:divBdr>
        <w:top w:val="none" w:sz="0" w:space="0" w:color="auto"/>
        <w:left w:val="none" w:sz="0" w:space="0" w:color="auto"/>
        <w:bottom w:val="none" w:sz="0" w:space="0" w:color="auto"/>
        <w:right w:val="none" w:sz="0" w:space="0" w:color="auto"/>
      </w:divBdr>
    </w:div>
    <w:div w:id="538519747">
      <w:bodyDiv w:val="1"/>
      <w:marLeft w:val="0"/>
      <w:marRight w:val="0"/>
      <w:marTop w:val="0"/>
      <w:marBottom w:val="0"/>
      <w:divBdr>
        <w:top w:val="none" w:sz="0" w:space="0" w:color="auto"/>
        <w:left w:val="none" w:sz="0" w:space="0" w:color="auto"/>
        <w:bottom w:val="none" w:sz="0" w:space="0" w:color="auto"/>
        <w:right w:val="none" w:sz="0" w:space="0" w:color="auto"/>
      </w:divBdr>
    </w:div>
    <w:div w:id="538786305">
      <w:bodyDiv w:val="1"/>
      <w:marLeft w:val="0"/>
      <w:marRight w:val="0"/>
      <w:marTop w:val="0"/>
      <w:marBottom w:val="0"/>
      <w:divBdr>
        <w:top w:val="none" w:sz="0" w:space="0" w:color="auto"/>
        <w:left w:val="none" w:sz="0" w:space="0" w:color="auto"/>
        <w:bottom w:val="none" w:sz="0" w:space="0" w:color="auto"/>
        <w:right w:val="none" w:sz="0" w:space="0" w:color="auto"/>
      </w:divBdr>
    </w:div>
    <w:div w:id="538855312">
      <w:bodyDiv w:val="1"/>
      <w:marLeft w:val="0"/>
      <w:marRight w:val="0"/>
      <w:marTop w:val="0"/>
      <w:marBottom w:val="0"/>
      <w:divBdr>
        <w:top w:val="none" w:sz="0" w:space="0" w:color="auto"/>
        <w:left w:val="none" w:sz="0" w:space="0" w:color="auto"/>
        <w:bottom w:val="none" w:sz="0" w:space="0" w:color="auto"/>
        <w:right w:val="none" w:sz="0" w:space="0" w:color="auto"/>
      </w:divBdr>
    </w:div>
    <w:div w:id="538975109">
      <w:bodyDiv w:val="1"/>
      <w:marLeft w:val="0"/>
      <w:marRight w:val="0"/>
      <w:marTop w:val="0"/>
      <w:marBottom w:val="0"/>
      <w:divBdr>
        <w:top w:val="none" w:sz="0" w:space="0" w:color="auto"/>
        <w:left w:val="none" w:sz="0" w:space="0" w:color="auto"/>
        <w:bottom w:val="none" w:sz="0" w:space="0" w:color="auto"/>
        <w:right w:val="none" w:sz="0" w:space="0" w:color="auto"/>
      </w:divBdr>
    </w:div>
    <w:div w:id="539127297">
      <w:bodyDiv w:val="1"/>
      <w:marLeft w:val="0"/>
      <w:marRight w:val="0"/>
      <w:marTop w:val="0"/>
      <w:marBottom w:val="0"/>
      <w:divBdr>
        <w:top w:val="none" w:sz="0" w:space="0" w:color="auto"/>
        <w:left w:val="none" w:sz="0" w:space="0" w:color="auto"/>
        <w:bottom w:val="none" w:sz="0" w:space="0" w:color="auto"/>
        <w:right w:val="none" w:sz="0" w:space="0" w:color="auto"/>
      </w:divBdr>
    </w:div>
    <w:div w:id="539173087">
      <w:bodyDiv w:val="1"/>
      <w:marLeft w:val="0"/>
      <w:marRight w:val="0"/>
      <w:marTop w:val="0"/>
      <w:marBottom w:val="0"/>
      <w:divBdr>
        <w:top w:val="none" w:sz="0" w:space="0" w:color="auto"/>
        <w:left w:val="none" w:sz="0" w:space="0" w:color="auto"/>
        <w:bottom w:val="none" w:sz="0" w:space="0" w:color="auto"/>
        <w:right w:val="none" w:sz="0" w:space="0" w:color="auto"/>
      </w:divBdr>
    </w:div>
    <w:div w:id="539174989">
      <w:bodyDiv w:val="1"/>
      <w:marLeft w:val="0"/>
      <w:marRight w:val="0"/>
      <w:marTop w:val="0"/>
      <w:marBottom w:val="0"/>
      <w:divBdr>
        <w:top w:val="none" w:sz="0" w:space="0" w:color="auto"/>
        <w:left w:val="none" w:sz="0" w:space="0" w:color="auto"/>
        <w:bottom w:val="none" w:sz="0" w:space="0" w:color="auto"/>
        <w:right w:val="none" w:sz="0" w:space="0" w:color="auto"/>
      </w:divBdr>
    </w:div>
    <w:div w:id="539242692">
      <w:bodyDiv w:val="1"/>
      <w:marLeft w:val="0"/>
      <w:marRight w:val="0"/>
      <w:marTop w:val="0"/>
      <w:marBottom w:val="0"/>
      <w:divBdr>
        <w:top w:val="none" w:sz="0" w:space="0" w:color="auto"/>
        <w:left w:val="none" w:sz="0" w:space="0" w:color="auto"/>
        <w:bottom w:val="none" w:sz="0" w:space="0" w:color="auto"/>
        <w:right w:val="none" w:sz="0" w:space="0" w:color="auto"/>
      </w:divBdr>
    </w:div>
    <w:div w:id="539316300">
      <w:bodyDiv w:val="1"/>
      <w:marLeft w:val="0"/>
      <w:marRight w:val="0"/>
      <w:marTop w:val="0"/>
      <w:marBottom w:val="0"/>
      <w:divBdr>
        <w:top w:val="none" w:sz="0" w:space="0" w:color="auto"/>
        <w:left w:val="none" w:sz="0" w:space="0" w:color="auto"/>
        <w:bottom w:val="none" w:sz="0" w:space="0" w:color="auto"/>
        <w:right w:val="none" w:sz="0" w:space="0" w:color="auto"/>
      </w:divBdr>
    </w:div>
    <w:div w:id="539322940">
      <w:bodyDiv w:val="1"/>
      <w:marLeft w:val="0"/>
      <w:marRight w:val="0"/>
      <w:marTop w:val="0"/>
      <w:marBottom w:val="0"/>
      <w:divBdr>
        <w:top w:val="none" w:sz="0" w:space="0" w:color="auto"/>
        <w:left w:val="none" w:sz="0" w:space="0" w:color="auto"/>
        <w:bottom w:val="none" w:sz="0" w:space="0" w:color="auto"/>
        <w:right w:val="none" w:sz="0" w:space="0" w:color="auto"/>
      </w:divBdr>
    </w:div>
    <w:div w:id="539392412">
      <w:bodyDiv w:val="1"/>
      <w:marLeft w:val="0"/>
      <w:marRight w:val="0"/>
      <w:marTop w:val="0"/>
      <w:marBottom w:val="0"/>
      <w:divBdr>
        <w:top w:val="none" w:sz="0" w:space="0" w:color="auto"/>
        <w:left w:val="none" w:sz="0" w:space="0" w:color="auto"/>
        <w:bottom w:val="none" w:sz="0" w:space="0" w:color="auto"/>
        <w:right w:val="none" w:sz="0" w:space="0" w:color="auto"/>
      </w:divBdr>
    </w:div>
    <w:div w:id="539511996">
      <w:bodyDiv w:val="1"/>
      <w:marLeft w:val="0"/>
      <w:marRight w:val="0"/>
      <w:marTop w:val="0"/>
      <w:marBottom w:val="0"/>
      <w:divBdr>
        <w:top w:val="none" w:sz="0" w:space="0" w:color="auto"/>
        <w:left w:val="none" w:sz="0" w:space="0" w:color="auto"/>
        <w:bottom w:val="none" w:sz="0" w:space="0" w:color="auto"/>
        <w:right w:val="none" w:sz="0" w:space="0" w:color="auto"/>
      </w:divBdr>
    </w:div>
    <w:div w:id="539711209">
      <w:bodyDiv w:val="1"/>
      <w:marLeft w:val="0"/>
      <w:marRight w:val="0"/>
      <w:marTop w:val="0"/>
      <w:marBottom w:val="0"/>
      <w:divBdr>
        <w:top w:val="none" w:sz="0" w:space="0" w:color="auto"/>
        <w:left w:val="none" w:sz="0" w:space="0" w:color="auto"/>
        <w:bottom w:val="none" w:sz="0" w:space="0" w:color="auto"/>
        <w:right w:val="none" w:sz="0" w:space="0" w:color="auto"/>
      </w:divBdr>
    </w:div>
    <w:div w:id="539822862">
      <w:bodyDiv w:val="1"/>
      <w:marLeft w:val="0"/>
      <w:marRight w:val="0"/>
      <w:marTop w:val="0"/>
      <w:marBottom w:val="0"/>
      <w:divBdr>
        <w:top w:val="none" w:sz="0" w:space="0" w:color="auto"/>
        <w:left w:val="none" w:sz="0" w:space="0" w:color="auto"/>
        <w:bottom w:val="none" w:sz="0" w:space="0" w:color="auto"/>
        <w:right w:val="none" w:sz="0" w:space="0" w:color="auto"/>
      </w:divBdr>
    </w:div>
    <w:div w:id="539896789">
      <w:bodyDiv w:val="1"/>
      <w:marLeft w:val="0"/>
      <w:marRight w:val="0"/>
      <w:marTop w:val="0"/>
      <w:marBottom w:val="0"/>
      <w:divBdr>
        <w:top w:val="none" w:sz="0" w:space="0" w:color="auto"/>
        <w:left w:val="none" w:sz="0" w:space="0" w:color="auto"/>
        <w:bottom w:val="none" w:sz="0" w:space="0" w:color="auto"/>
        <w:right w:val="none" w:sz="0" w:space="0" w:color="auto"/>
      </w:divBdr>
    </w:div>
    <w:div w:id="540291786">
      <w:bodyDiv w:val="1"/>
      <w:marLeft w:val="0"/>
      <w:marRight w:val="0"/>
      <w:marTop w:val="0"/>
      <w:marBottom w:val="0"/>
      <w:divBdr>
        <w:top w:val="none" w:sz="0" w:space="0" w:color="auto"/>
        <w:left w:val="none" w:sz="0" w:space="0" w:color="auto"/>
        <w:bottom w:val="none" w:sz="0" w:space="0" w:color="auto"/>
        <w:right w:val="none" w:sz="0" w:space="0" w:color="auto"/>
      </w:divBdr>
    </w:div>
    <w:div w:id="540483520">
      <w:bodyDiv w:val="1"/>
      <w:marLeft w:val="0"/>
      <w:marRight w:val="0"/>
      <w:marTop w:val="0"/>
      <w:marBottom w:val="0"/>
      <w:divBdr>
        <w:top w:val="none" w:sz="0" w:space="0" w:color="auto"/>
        <w:left w:val="none" w:sz="0" w:space="0" w:color="auto"/>
        <w:bottom w:val="none" w:sz="0" w:space="0" w:color="auto"/>
        <w:right w:val="none" w:sz="0" w:space="0" w:color="auto"/>
      </w:divBdr>
    </w:div>
    <w:div w:id="540677464">
      <w:bodyDiv w:val="1"/>
      <w:marLeft w:val="0"/>
      <w:marRight w:val="0"/>
      <w:marTop w:val="0"/>
      <w:marBottom w:val="0"/>
      <w:divBdr>
        <w:top w:val="none" w:sz="0" w:space="0" w:color="auto"/>
        <w:left w:val="none" w:sz="0" w:space="0" w:color="auto"/>
        <w:bottom w:val="none" w:sz="0" w:space="0" w:color="auto"/>
        <w:right w:val="none" w:sz="0" w:space="0" w:color="auto"/>
      </w:divBdr>
    </w:div>
    <w:div w:id="540677826">
      <w:bodyDiv w:val="1"/>
      <w:marLeft w:val="0"/>
      <w:marRight w:val="0"/>
      <w:marTop w:val="0"/>
      <w:marBottom w:val="0"/>
      <w:divBdr>
        <w:top w:val="none" w:sz="0" w:space="0" w:color="auto"/>
        <w:left w:val="none" w:sz="0" w:space="0" w:color="auto"/>
        <w:bottom w:val="none" w:sz="0" w:space="0" w:color="auto"/>
        <w:right w:val="none" w:sz="0" w:space="0" w:color="auto"/>
      </w:divBdr>
    </w:div>
    <w:div w:id="541132317">
      <w:bodyDiv w:val="1"/>
      <w:marLeft w:val="0"/>
      <w:marRight w:val="0"/>
      <w:marTop w:val="0"/>
      <w:marBottom w:val="0"/>
      <w:divBdr>
        <w:top w:val="none" w:sz="0" w:space="0" w:color="auto"/>
        <w:left w:val="none" w:sz="0" w:space="0" w:color="auto"/>
        <w:bottom w:val="none" w:sz="0" w:space="0" w:color="auto"/>
        <w:right w:val="none" w:sz="0" w:space="0" w:color="auto"/>
      </w:divBdr>
    </w:div>
    <w:div w:id="541134588">
      <w:bodyDiv w:val="1"/>
      <w:marLeft w:val="0"/>
      <w:marRight w:val="0"/>
      <w:marTop w:val="0"/>
      <w:marBottom w:val="0"/>
      <w:divBdr>
        <w:top w:val="none" w:sz="0" w:space="0" w:color="auto"/>
        <w:left w:val="none" w:sz="0" w:space="0" w:color="auto"/>
        <w:bottom w:val="none" w:sz="0" w:space="0" w:color="auto"/>
        <w:right w:val="none" w:sz="0" w:space="0" w:color="auto"/>
      </w:divBdr>
    </w:div>
    <w:div w:id="541283211">
      <w:bodyDiv w:val="1"/>
      <w:marLeft w:val="0"/>
      <w:marRight w:val="0"/>
      <w:marTop w:val="0"/>
      <w:marBottom w:val="0"/>
      <w:divBdr>
        <w:top w:val="none" w:sz="0" w:space="0" w:color="auto"/>
        <w:left w:val="none" w:sz="0" w:space="0" w:color="auto"/>
        <w:bottom w:val="none" w:sz="0" w:space="0" w:color="auto"/>
        <w:right w:val="none" w:sz="0" w:space="0" w:color="auto"/>
      </w:divBdr>
    </w:div>
    <w:div w:id="541288718">
      <w:bodyDiv w:val="1"/>
      <w:marLeft w:val="0"/>
      <w:marRight w:val="0"/>
      <w:marTop w:val="0"/>
      <w:marBottom w:val="0"/>
      <w:divBdr>
        <w:top w:val="none" w:sz="0" w:space="0" w:color="auto"/>
        <w:left w:val="none" w:sz="0" w:space="0" w:color="auto"/>
        <w:bottom w:val="none" w:sz="0" w:space="0" w:color="auto"/>
        <w:right w:val="none" w:sz="0" w:space="0" w:color="auto"/>
      </w:divBdr>
    </w:div>
    <w:div w:id="541479036">
      <w:bodyDiv w:val="1"/>
      <w:marLeft w:val="0"/>
      <w:marRight w:val="0"/>
      <w:marTop w:val="0"/>
      <w:marBottom w:val="0"/>
      <w:divBdr>
        <w:top w:val="none" w:sz="0" w:space="0" w:color="auto"/>
        <w:left w:val="none" w:sz="0" w:space="0" w:color="auto"/>
        <w:bottom w:val="none" w:sz="0" w:space="0" w:color="auto"/>
        <w:right w:val="none" w:sz="0" w:space="0" w:color="auto"/>
      </w:divBdr>
    </w:div>
    <w:div w:id="541669044">
      <w:bodyDiv w:val="1"/>
      <w:marLeft w:val="0"/>
      <w:marRight w:val="0"/>
      <w:marTop w:val="0"/>
      <w:marBottom w:val="0"/>
      <w:divBdr>
        <w:top w:val="none" w:sz="0" w:space="0" w:color="auto"/>
        <w:left w:val="none" w:sz="0" w:space="0" w:color="auto"/>
        <w:bottom w:val="none" w:sz="0" w:space="0" w:color="auto"/>
        <w:right w:val="none" w:sz="0" w:space="0" w:color="auto"/>
      </w:divBdr>
    </w:div>
    <w:div w:id="541749668">
      <w:bodyDiv w:val="1"/>
      <w:marLeft w:val="0"/>
      <w:marRight w:val="0"/>
      <w:marTop w:val="0"/>
      <w:marBottom w:val="0"/>
      <w:divBdr>
        <w:top w:val="none" w:sz="0" w:space="0" w:color="auto"/>
        <w:left w:val="none" w:sz="0" w:space="0" w:color="auto"/>
        <w:bottom w:val="none" w:sz="0" w:space="0" w:color="auto"/>
        <w:right w:val="none" w:sz="0" w:space="0" w:color="auto"/>
      </w:divBdr>
    </w:div>
    <w:div w:id="541793203">
      <w:bodyDiv w:val="1"/>
      <w:marLeft w:val="0"/>
      <w:marRight w:val="0"/>
      <w:marTop w:val="0"/>
      <w:marBottom w:val="0"/>
      <w:divBdr>
        <w:top w:val="none" w:sz="0" w:space="0" w:color="auto"/>
        <w:left w:val="none" w:sz="0" w:space="0" w:color="auto"/>
        <w:bottom w:val="none" w:sz="0" w:space="0" w:color="auto"/>
        <w:right w:val="none" w:sz="0" w:space="0" w:color="auto"/>
      </w:divBdr>
    </w:div>
    <w:div w:id="542056939">
      <w:bodyDiv w:val="1"/>
      <w:marLeft w:val="0"/>
      <w:marRight w:val="0"/>
      <w:marTop w:val="0"/>
      <w:marBottom w:val="0"/>
      <w:divBdr>
        <w:top w:val="none" w:sz="0" w:space="0" w:color="auto"/>
        <w:left w:val="none" w:sz="0" w:space="0" w:color="auto"/>
        <w:bottom w:val="none" w:sz="0" w:space="0" w:color="auto"/>
        <w:right w:val="none" w:sz="0" w:space="0" w:color="auto"/>
      </w:divBdr>
    </w:div>
    <w:div w:id="542136673">
      <w:bodyDiv w:val="1"/>
      <w:marLeft w:val="0"/>
      <w:marRight w:val="0"/>
      <w:marTop w:val="0"/>
      <w:marBottom w:val="0"/>
      <w:divBdr>
        <w:top w:val="none" w:sz="0" w:space="0" w:color="auto"/>
        <w:left w:val="none" w:sz="0" w:space="0" w:color="auto"/>
        <w:bottom w:val="none" w:sz="0" w:space="0" w:color="auto"/>
        <w:right w:val="none" w:sz="0" w:space="0" w:color="auto"/>
      </w:divBdr>
    </w:div>
    <w:div w:id="542257388">
      <w:bodyDiv w:val="1"/>
      <w:marLeft w:val="0"/>
      <w:marRight w:val="0"/>
      <w:marTop w:val="0"/>
      <w:marBottom w:val="0"/>
      <w:divBdr>
        <w:top w:val="none" w:sz="0" w:space="0" w:color="auto"/>
        <w:left w:val="none" w:sz="0" w:space="0" w:color="auto"/>
        <w:bottom w:val="none" w:sz="0" w:space="0" w:color="auto"/>
        <w:right w:val="none" w:sz="0" w:space="0" w:color="auto"/>
      </w:divBdr>
    </w:div>
    <w:div w:id="542980923">
      <w:bodyDiv w:val="1"/>
      <w:marLeft w:val="0"/>
      <w:marRight w:val="0"/>
      <w:marTop w:val="0"/>
      <w:marBottom w:val="0"/>
      <w:divBdr>
        <w:top w:val="none" w:sz="0" w:space="0" w:color="auto"/>
        <w:left w:val="none" w:sz="0" w:space="0" w:color="auto"/>
        <w:bottom w:val="none" w:sz="0" w:space="0" w:color="auto"/>
        <w:right w:val="none" w:sz="0" w:space="0" w:color="auto"/>
      </w:divBdr>
    </w:div>
    <w:div w:id="542988435">
      <w:bodyDiv w:val="1"/>
      <w:marLeft w:val="0"/>
      <w:marRight w:val="0"/>
      <w:marTop w:val="0"/>
      <w:marBottom w:val="0"/>
      <w:divBdr>
        <w:top w:val="none" w:sz="0" w:space="0" w:color="auto"/>
        <w:left w:val="none" w:sz="0" w:space="0" w:color="auto"/>
        <w:bottom w:val="none" w:sz="0" w:space="0" w:color="auto"/>
        <w:right w:val="none" w:sz="0" w:space="0" w:color="auto"/>
      </w:divBdr>
    </w:div>
    <w:div w:id="543060747">
      <w:bodyDiv w:val="1"/>
      <w:marLeft w:val="0"/>
      <w:marRight w:val="0"/>
      <w:marTop w:val="0"/>
      <w:marBottom w:val="0"/>
      <w:divBdr>
        <w:top w:val="none" w:sz="0" w:space="0" w:color="auto"/>
        <w:left w:val="none" w:sz="0" w:space="0" w:color="auto"/>
        <w:bottom w:val="none" w:sz="0" w:space="0" w:color="auto"/>
        <w:right w:val="none" w:sz="0" w:space="0" w:color="auto"/>
      </w:divBdr>
    </w:div>
    <w:div w:id="543061800">
      <w:bodyDiv w:val="1"/>
      <w:marLeft w:val="0"/>
      <w:marRight w:val="0"/>
      <w:marTop w:val="0"/>
      <w:marBottom w:val="0"/>
      <w:divBdr>
        <w:top w:val="none" w:sz="0" w:space="0" w:color="auto"/>
        <w:left w:val="none" w:sz="0" w:space="0" w:color="auto"/>
        <w:bottom w:val="none" w:sz="0" w:space="0" w:color="auto"/>
        <w:right w:val="none" w:sz="0" w:space="0" w:color="auto"/>
      </w:divBdr>
    </w:div>
    <w:div w:id="543061913">
      <w:bodyDiv w:val="1"/>
      <w:marLeft w:val="0"/>
      <w:marRight w:val="0"/>
      <w:marTop w:val="0"/>
      <w:marBottom w:val="0"/>
      <w:divBdr>
        <w:top w:val="none" w:sz="0" w:space="0" w:color="auto"/>
        <w:left w:val="none" w:sz="0" w:space="0" w:color="auto"/>
        <w:bottom w:val="none" w:sz="0" w:space="0" w:color="auto"/>
        <w:right w:val="none" w:sz="0" w:space="0" w:color="auto"/>
      </w:divBdr>
    </w:div>
    <w:div w:id="543520952">
      <w:bodyDiv w:val="1"/>
      <w:marLeft w:val="0"/>
      <w:marRight w:val="0"/>
      <w:marTop w:val="0"/>
      <w:marBottom w:val="0"/>
      <w:divBdr>
        <w:top w:val="none" w:sz="0" w:space="0" w:color="auto"/>
        <w:left w:val="none" w:sz="0" w:space="0" w:color="auto"/>
        <w:bottom w:val="none" w:sz="0" w:space="0" w:color="auto"/>
        <w:right w:val="none" w:sz="0" w:space="0" w:color="auto"/>
      </w:divBdr>
      <w:divsChild>
        <w:div w:id="968314333">
          <w:marLeft w:val="480"/>
          <w:marRight w:val="0"/>
          <w:marTop w:val="0"/>
          <w:marBottom w:val="0"/>
          <w:divBdr>
            <w:top w:val="none" w:sz="0" w:space="0" w:color="auto"/>
            <w:left w:val="none" w:sz="0" w:space="0" w:color="auto"/>
            <w:bottom w:val="none" w:sz="0" w:space="0" w:color="auto"/>
            <w:right w:val="none" w:sz="0" w:space="0" w:color="auto"/>
          </w:divBdr>
        </w:div>
        <w:div w:id="1061636534">
          <w:marLeft w:val="480"/>
          <w:marRight w:val="0"/>
          <w:marTop w:val="0"/>
          <w:marBottom w:val="0"/>
          <w:divBdr>
            <w:top w:val="none" w:sz="0" w:space="0" w:color="auto"/>
            <w:left w:val="none" w:sz="0" w:space="0" w:color="auto"/>
            <w:bottom w:val="none" w:sz="0" w:space="0" w:color="auto"/>
            <w:right w:val="none" w:sz="0" w:space="0" w:color="auto"/>
          </w:divBdr>
        </w:div>
        <w:div w:id="2017609866">
          <w:marLeft w:val="480"/>
          <w:marRight w:val="0"/>
          <w:marTop w:val="0"/>
          <w:marBottom w:val="0"/>
          <w:divBdr>
            <w:top w:val="none" w:sz="0" w:space="0" w:color="auto"/>
            <w:left w:val="none" w:sz="0" w:space="0" w:color="auto"/>
            <w:bottom w:val="none" w:sz="0" w:space="0" w:color="auto"/>
            <w:right w:val="none" w:sz="0" w:space="0" w:color="auto"/>
          </w:divBdr>
        </w:div>
        <w:div w:id="1851216950">
          <w:marLeft w:val="480"/>
          <w:marRight w:val="0"/>
          <w:marTop w:val="0"/>
          <w:marBottom w:val="0"/>
          <w:divBdr>
            <w:top w:val="none" w:sz="0" w:space="0" w:color="auto"/>
            <w:left w:val="none" w:sz="0" w:space="0" w:color="auto"/>
            <w:bottom w:val="none" w:sz="0" w:space="0" w:color="auto"/>
            <w:right w:val="none" w:sz="0" w:space="0" w:color="auto"/>
          </w:divBdr>
        </w:div>
        <w:div w:id="787165083">
          <w:marLeft w:val="480"/>
          <w:marRight w:val="0"/>
          <w:marTop w:val="0"/>
          <w:marBottom w:val="0"/>
          <w:divBdr>
            <w:top w:val="none" w:sz="0" w:space="0" w:color="auto"/>
            <w:left w:val="none" w:sz="0" w:space="0" w:color="auto"/>
            <w:bottom w:val="none" w:sz="0" w:space="0" w:color="auto"/>
            <w:right w:val="none" w:sz="0" w:space="0" w:color="auto"/>
          </w:divBdr>
        </w:div>
        <w:div w:id="1895387360">
          <w:marLeft w:val="480"/>
          <w:marRight w:val="0"/>
          <w:marTop w:val="0"/>
          <w:marBottom w:val="0"/>
          <w:divBdr>
            <w:top w:val="none" w:sz="0" w:space="0" w:color="auto"/>
            <w:left w:val="none" w:sz="0" w:space="0" w:color="auto"/>
            <w:bottom w:val="none" w:sz="0" w:space="0" w:color="auto"/>
            <w:right w:val="none" w:sz="0" w:space="0" w:color="auto"/>
          </w:divBdr>
        </w:div>
        <w:div w:id="1105229632">
          <w:marLeft w:val="480"/>
          <w:marRight w:val="0"/>
          <w:marTop w:val="0"/>
          <w:marBottom w:val="0"/>
          <w:divBdr>
            <w:top w:val="none" w:sz="0" w:space="0" w:color="auto"/>
            <w:left w:val="none" w:sz="0" w:space="0" w:color="auto"/>
            <w:bottom w:val="none" w:sz="0" w:space="0" w:color="auto"/>
            <w:right w:val="none" w:sz="0" w:space="0" w:color="auto"/>
          </w:divBdr>
        </w:div>
        <w:div w:id="2018847984">
          <w:marLeft w:val="480"/>
          <w:marRight w:val="0"/>
          <w:marTop w:val="0"/>
          <w:marBottom w:val="0"/>
          <w:divBdr>
            <w:top w:val="none" w:sz="0" w:space="0" w:color="auto"/>
            <w:left w:val="none" w:sz="0" w:space="0" w:color="auto"/>
            <w:bottom w:val="none" w:sz="0" w:space="0" w:color="auto"/>
            <w:right w:val="none" w:sz="0" w:space="0" w:color="auto"/>
          </w:divBdr>
        </w:div>
        <w:div w:id="179398385">
          <w:marLeft w:val="480"/>
          <w:marRight w:val="0"/>
          <w:marTop w:val="0"/>
          <w:marBottom w:val="0"/>
          <w:divBdr>
            <w:top w:val="none" w:sz="0" w:space="0" w:color="auto"/>
            <w:left w:val="none" w:sz="0" w:space="0" w:color="auto"/>
            <w:bottom w:val="none" w:sz="0" w:space="0" w:color="auto"/>
            <w:right w:val="none" w:sz="0" w:space="0" w:color="auto"/>
          </w:divBdr>
        </w:div>
        <w:div w:id="1483963037">
          <w:marLeft w:val="480"/>
          <w:marRight w:val="0"/>
          <w:marTop w:val="0"/>
          <w:marBottom w:val="0"/>
          <w:divBdr>
            <w:top w:val="none" w:sz="0" w:space="0" w:color="auto"/>
            <w:left w:val="none" w:sz="0" w:space="0" w:color="auto"/>
            <w:bottom w:val="none" w:sz="0" w:space="0" w:color="auto"/>
            <w:right w:val="none" w:sz="0" w:space="0" w:color="auto"/>
          </w:divBdr>
        </w:div>
        <w:div w:id="167138142">
          <w:marLeft w:val="480"/>
          <w:marRight w:val="0"/>
          <w:marTop w:val="0"/>
          <w:marBottom w:val="0"/>
          <w:divBdr>
            <w:top w:val="none" w:sz="0" w:space="0" w:color="auto"/>
            <w:left w:val="none" w:sz="0" w:space="0" w:color="auto"/>
            <w:bottom w:val="none" w:sz="0" w:space="0" w:color="auto"/>
            <w:right w:val="none" w:sz="0" w:space="0" w:color="auto"/>
          </w:divBdr>
        </w:div>
        <w:div w:id="1352218815">
          <w:marLeft w:val="480"/>
          <w:marRight w:val="0"/>
          <w:marTop w:val="0"/>
          <w:marBottom w:val="0"/>
          <w:divBdr>
            <w:top w:val="none" w:sz="0" w:space="0" w:color="auto"/>
            <w:left w:val="none" w:sz="0" w:space="0" w:color="auto"/>
            <w:bottom w:val="none" w:sz="0" w:space="0" w:color="auto"/>
            <w:right w:val="none" w:sz="0" w:space="0" w:color="auto"/>
          </w:divBdr>
        </w:div>
        <w:div w:id="199900722">
          <w:marLeft w:val="480"/>
          <w:marRight w:val="0"/>
          <w:marTop w:val="0"/>
          <w:marBottom w:val="0"/>
          <w:divBdr>
            <w:top w:val="none" w:sz="0" w:space="0" w:color="auto"/>
            <w:left w:val="none" w:sz="0" w:space="0" w:color="auto"/>
            <w:bottom w:val="none" w:sz="0" w:space="0" w:color="auto"/>
            <w:right w:val="none" w:sz="0" w:space="0" w:color="auto"/>
          </w:divBdr>
        </w:div>
        <w:div w:id="387925141">
          <w:marLeft w:val="480"/>
          <w:marRight w:val="0"/>
          <w:marTop w:val="0"/>
          <w:marBottom w:val="0"/>
          <w:divBdr>
            <w:top w:val="none" w:sz="0" w:space="0" w:color="auto"/>
            <w:left w:val="none" w:sz="0" w:space="0" w:color="auto"/>
            <w:bottom w:val="none" w:sz="0" w:space="0" w:color="auto"/>
            <w:right w:val="none" w:sz="0" w:space="0" w:color="auto"/>
          </w:divBdr>
        </w:div>
        <w:div w:id="843327328">
          <w:marLeft w:val="480"/>
          <w:marRight w:val="0"/>
          <w:marTop w:val="0"/>
          <w:marBottom w:val="0"/>
          <w:divBdr>
            <w:top w:val="none" w:sz="0" w:space="0" w:color="auto"/>
            <w:left w:val="none" w:sz="0" w:space="0" w:color="auto"/>
            <w:bottom w:val="none" w:sz="0" w:space="0" w:color="auto"/>
            <w:right w:val="none" w:sz="0" w:space="0" w:color="auto"/>
          </w:divBdr>
        </w:div>
        <w:div w:id="500899224">
          <w:marLeft w:val="480"/>
          <w:marRight w:val="0"/>
          <w:marTop w:val="0"/>
          <w:marBottom w:val="0"/>
          <w:divBdr>
            <w:top w:val="none" w:sz="0" w:space="0" w:color="auto"/>
            <w:left w:val="none" w:sz="0" w:space="0" w:color="auto"/>
            <w:bottom w:val="none" w:sz="0" w:space="0" w:color="auto"/>
            <w:right w:val="none" w:sz="0" w:space="0" w:color="auto"/>
          </w:divBdr>
        </w:div>
        <w:div w:id="1902398626">
          <w:marLeft w:val="480"/>
          <w:marRight w:val="0"/>
          <w:marTop w:val="0"/>
          <w:marBottom w:val="0"/>
          <w:divBdr>
            <w:top w:val="none" w:sz="0" w:space="0" w:color="auto"/>
            <w:left w:val="none" w:sz="0" w:space="0" w:color="auto"/>
            <w:bottom w:val="none" w:sz="0" w:space="0" w:color="auto"/>
            <w:right w:val="none" w:sz="0" w:space="0" w:color="auto"/>
          </w:divBdr>
        </w:div>
        <w:div w:id="1978487695">
          <w:marLeft w:val="480"/>
          <w:marRight w:val="0"/>
          <w:marTop w:val="0"/>
          <w:marBottom w:val="0"/>
          <w:divBdr>
            <w:top w:val="none" w:sz="0" w:space="0" w:color="auto"/>
            <w:left w:val="none" w:sz="0" w:space="0" w:color="auto"/>
            <w:bottom w:val="none" w:sz="0" w:space="0" w:color="auto"/>
            <w:right w:val="none" w:sz="0" w:space="0" w:color="auto"/>
          </w:divBdr>
        </w:div>
        <w:div w:id="826090375">
          <w:marLeft w:val="480"/>
          <w:marRight w:val="0"/>
          <w:marTop w:val="0"/>
          <w:marBottom w:val="0"/>
          <w:divBdr>
            <w:top w:val="none" w:sz="0" w:space="0" w:color="auto"/>
            <w:left w:val="none" w:sz="0" w:space="0" w:color="auto"/>
            <w:bottom w:val="none" w:sz="0" w:space="0" w:color="auto"/>
            <w:right w:val="none" w:sz="0" w:space="0" w:color="auto"/>
          </w:divBdr>
        </w:div>
        <w:div w:id="1995990766">
          <w:marLeft w:val="480"/>
          <w:marRight w:val="0"/>
          <w:marTop w:val="0"/>
          <w:marBottom w:val="0"/>
          <w:divBdr>
            <w:top w:val="none" w:sz="0" w:space="0" w:color="auto"/>
            <w:left w:val="none" w:sz="0" w:space="0" w:color="auto"/>
            <w:bottom w:val="none" w:sz="0" w:space="0" w:color="auto"/>
            <w:right w:val="none" w:sz="0" w:space="0" w:color="auto"/>
          </w:divBdr>
        </w:div>
        <w:div w:id="1626693518">
          <w:marLeft w:val="480"/>
          <w:marRight w:val="0"/>
          <w:marTop w:val="0"/>
          <w:marBottom w:val="0"/>
          <w:divBdr>
            <w:top w:val="none" w:sz="0" w:space="0" w:color="auto"/>
            <w:left w:val="none" w:sz="0" w:space="0" w:color="auto"/>
            <w:bottom w:val="none" w:sz="0" w:space="0" w:color="auto"/>
            <w:right w:val="none" w:sz="0" w:space="0" w:color="auto"/>
          </w:divBdr>
        </w:div>
        <w:div w:id="1827353965">
          <w:marLeft w:val="480"/>
          <w:marRight w:val="0"/>
          <w:marTop w:val="0"/>
          <w:marBottom w:val="0"/>
          <w:divBdr>
            <w:top w:val="none" w:sz="0" w:space="0" w:color="auto"/>
            <w:left w:val="none" w:sz="0" w:space="0" w:color="auto"/>
            <w:bottom w:val="none" w:sz="0" w:space="0" w:color="auto"/>
            <w:right w:val="none" w:sz="0" w:space="0" w:color="auto"/>
          </w:divBdr>
        </w:div>
        <w:div w:id="738210070">
          <w:marLeft w:val="480"/>
          <w:marRight w:val="0"/>
          <w:marTop w:val="0"/>
          <w:marBottom w:val="0"/>
          <w:divBdr>
            <w:top w:val="none" w:sz="0" w:space="0" w:color="auto"/>
            <w:left w:val="none" w:sz="0" w:space="0" w:color="auto"/>
            <w:bottom w:val="none" w:sz="0" w:space="0" w:color="auto"/>
            <w:right w:val="none" w:sz="0" w:space="0" w:color="auto"/>
          </w:divBdr>
        </w:div>
        <w:div w:id="1021590360">
          <w:marLeft w:val="480"/>
          <w:marRight w:val="0"/>
          <w:marTop w:val="0"/>
          <w:marBottom w:val="0"/>
          <w:divBdr>
            <w:top w:val="none" w:sz="0" w:space="0" w:color="auto"/>
            <w:left w:val="none" w:sz="0" w:space="0" w:color="auto"/>
            <w:bottom w:val="none" w:sz="0" w:space="0" w:color="auto"/>
            <w:right w:val="none" w:sz="0" w:space="0" w:color="auto"/>
          </w:divBdr>
        </w:div>
        <w:div w:id="1049232063">
          <w:marLeft w:val="480"/>
          <w:marRight w:val="0"/>
          <w:marTop w:val="0"/>
          <w:marBottom w:val="0"/>
          <w:divBdr>
            <w:top w:val="none" w:sz="0" w:space="0" w:color="auto"/>
            <w:left w:val="none" w:sz="0" w:space="0" w:color="auto"/>
            <w:bottom w:val="none" w:sz="0" w:space="0" w:color="auto"/>
            <w:right w:val="none" w:sz="0" w:space="0" w:color="auto"/>
          </w:divBdr>
        </w:div>
        <w:div w:id="1835366886">
          <w:marLeft w:val="480"/>
          <w:marRight w:val="0"/>
          <w:marTop w:val="0"/>
          <w:marBottom w:val="0"/>
          <w:divBdr>
            <w:top w:val="none" w:sz="0" w:space="0" w:color="auto"/>
            <w:left w:val="none" w:sz="0" w:space="0" w:color="auto"/>
            <w:bottom w:val="none" w:sz="0" w:space="0" w:color="auto"/>
            <w:right w:val="none" w:sz="0" w:space="0" w:color="auto"/>
          </w:divBdr>
        </w:div>
        <w:div w:id="288971251">
          <w:marLeft w:val="480"/>
          <w:marRight w:val="0"/>
          <w:marTop w:val="0"/>
          <w:marBottom w:val="0"/>
          <w:divBdr>
            <w:top w:val="none" w:sz="0" w:space="0" w:color="auto"/>
            <w:left w:val="none" w:sz="0" w:space="0" w:color="auto"/>
            <w:bottom w:val="none" w:sz="0" w:space="0" w:color="auto"/>
            <w:right w:val="none" w:sz="0" w:space="0" w:color="auto"/>
          </w:divBdr>
        </w:div>
        <w:div w:id="1765805157">
          <w:marLeft w:val="480"/>
          <w:marRight w:val="0"/>
          <w:marTop w:val="0"/>
          <w:marBottom w:val="0"/>
          <w:divBdr>
            <w:top w:val="none" w:sz="0" w:space="0" w:color="auto"/>
            <w:left w:val="none" w:sz="0" w:space="0" w:color="auto"/>
            <w:bottom w:val="none" w:sz="0" w:space="0" w:color="auto"/>
            <w:right w:val="none" w:sz="0" w:space="0" w:color="auto"/>
          </w:divBdr>
        </w:div>
        <w:div w:id="140388651">
          <w:marLeft w:val="480"/>
          <w:marRight w:val="0"/>
          <w:marTop w:val="0"/>
          <w:marBottom w:val="0"/>
          <w:divBdr>
            <w:top w:val="none" w:sz="0" w:space="0" w:color="auto"/>
            <w:left w:val="none" w:sz="0" w:space="0" w:color="auto"/>
            <w:bottom w:val="none" w:sz="0" w:space="0" w:color="auto"/>
            <w:right w:val="none" w:sz="0" w:space="0" w:color="auto"/>
          </w:divBdr>
        </w:div>
        <w:div w:id="1583101225">
          <w:marLeft w:val="480"/>
          <w:marRight w:val="0"/>
          <w:marTop w:val="0"/>
          <w:marBottom w:val="0"/>
          <w:divBdr>
            <w:top w:val="none" w:sz="0" w:space="0" w:color="auto"/>
            <w:left w:val="none" w:sz="0" w:space="0" w:color="auto"/>
            <w:bottom w:val="none" w:sz="0" w:space="0" w:color="auto"/>
            <w:right w:val="none" w:sz="0" w:space="0" w:color="auto"/>
          </w:divBdr>
        </w:div>
        <w:div w:id="104740845">
          <w:marLeft w:val="480"/>
          <w:marRight w:val="0"/>
          <w:marTop w:val="0"/>
          <w:marBottom w:val="0"/>
          <w:divBdr>
            <w:top w:val="none" w:sz="0" w:space="0" w:color="auto"/>
            <w:left w:val="none" w:sz="0" w:space="0" w:color="auto"/>
            <w:bottom w:val="none" w:sz="0" w:space="0" w:color="auto"/>
            <w:right w:val="none" w:sz="0" w:space="0" w:color="auto"/>
          </w:divBdr>
        </w:div>
        <w:div w:id="697853483">
          <w:marLeft w:val="480"/>
          <w:marRight w:val="0"/>
          <w:marTop w:val="0"/>
          <w:marBottom w:val="0"/>
          <w:divBdr>
            <w:top w:val="none" w:sz="0" w:space="0" w:color="auto"/>
            <w:left w:val="none" w:sz="0" w:space="0" w:color="auto"/>
            <w:bottom w:val="none" w:sz="0" w:space="0" w:color="auto"/>
            <w:right w:val="none" w:sz="0" w:space="0" w:color="auto"/>
          </w:divBdr>
        </w:div>
        <w:div w:id="616251394">
          <w:marLeft w:val="480"/>
          <w:marRight w:val="0"/>
          <w:marTop w:val="0"/>
          <w:marBottom w:val="0"/>
          <w:divBdr>
            <w:top w:val="none" w:sz="0" w:space="0" w:color="auto"/>
            <w:left w:val="none" w:sz="0" w:space="0" w:color="auto"/>
            <w:bottom w:val="none" w:sz="0" w:space="0" w:color="auto"/>
            <w:right w:val="none" w:sz="0" w:space="0" w:color="auto"/>
          </w:divBdr>
        </w:div>
        <w:div w:id="702025445">
          <w:marLeft w:val="480"/>
          <w:marRight w:val="0"/>
          <w:marTop w:val="0"/>
          <w:marBottom w:val="0"/>
          <w:divBdr>
            <w:top w:val="none" w:sz="0" w:space="0" w:color="auto"/>
            <w:left w:val="none" w:sz="0" w:space="0" w:color="auto"/>
            <w:bottom w:val="none" w:sz="0" w:space="0" w:color="auto"/>
            <w:right w:val="none" w:sz="0" w:space="0" w:color="auto"/>
          </w:divBdr>
        </w:div>
        <w:div w:id="1869677260">
          <w:marLeft w:val="480"/>
          <w:marRight w:val="0"/>
          <w:marTop w:val="0"/>
          <w:marBottom w:val="0"/>
          <w:divBdr>
            <w:top w:val="none" w:sz="0" w:space="0" w:color="auto"/>
            <w:left w:val="none" w:sz="0" w:space="0" w:color="auto"/>
            <w:bottom w:val="none" w:sz="0" w:space="0" w:color="auto"/>
            <w:right w:val="none" w:sz="0" w:space="0" w:color="auto"/>
          </w:divBdr>
        </w:div>
        <w:div w:id="1735397813">
          <w:marLeft w:val="480"/>
          <w:marRight w:val="0"/>
          <w:marTop w:val="0"/>
          <w:marBottom w:val="0"/>
          <w:divBdr>
            <w:top w:val="none" w:sz="0" w:space="0" w:color="auto"/>
            <w:left w:val="none" w:sz="0" w:space="0" w:color="auto"/>
            <w:bottom w:val="none" w:sz="0" w:space="0" w:color="auto"/>
            <w:right w:val="none" w:sz="0" w:space="0" w:color="auto"/>
          </w:divBdr>
        </w:div>
        <w:div w:id="1454669290">
          <w:marLeft w:val="480"/>
          <w:marRight w:val="0"/>
          <w:marTop w:val="0"/>
          <w:marBottom w:val="0"/>
          <w:divBdr>
            <w:top w:val="none" w:sz="0" w:space="0" w:color="auto"/>
            <w:left w:val="none" w:sz="0" w:space="0" w:color="auto"/>
            <w:bottom w:val="none" w:sz="0" w:space="0" w:color="auto"/>
            <w:right w:val="none" w:sz="0" w:space="0" w:color="auto"/>
          </w:divBdr>
        </w:div>
        <w:div w:id="957839288">
          <w:marLeft w:val="480"/>
          <w:marRight w:val="0"/>
          <w:marTop w:val="0"/>
          <w:marBottom w:val="0"/>
          <w:divBdr>
            <w:top w:val="none" w:sz="0" w:space="0" w:color="auto"/>
            <w:left w:val="none" w:sz="0" w:space="0" w:color="auto"/>
            <w:bottom w:val="none" w:sz="0" w:space="0" w:color="auto"/>
            <w:right w:val="none" w:sz="0" w:space="0" w:color="auto"/>
          </w:divBdr>
        </w:div>
        <w:div w:id="1926527804">
          <w:marLeft w:val="480"/>
          <w:marRight w:val="0"/>
          <w:marTop w:val="0"/>
          <w:marBottom w:val="0"/>
          <w:divBdr>
            <w:top w:val="none" w:sz="0" w:space="0" w:color="auto"/>
            <w:left w:val="none" w:sz="0" w:space="0" w:color="auto"/>
            <w:bottom w:val="none" w:sz="0" w:space="0" w:color="auto"/>
            <w:right w:val="none" w:sz="0" w:space="0" w:color="auto"/>
          </w:divBdr>
        </w:div>
        <w:div w:id="1411462597">
          <w:marLeft w:val="480"/>
          <w:marRight w:val="0"/>
          <w:marTop w:val="0"/>
          <w:marBottom w:val="0"/>
          <w:divBdr>
            <w:top w:val="none" w:sz="0" w:space="0" w:color="auto"/>
            <w:left w:val="none" w:sz="0" w:space="0" w:color="auto"/>
            <w:bottom w:val="none" w:sz="0" w:space="0" w:color="auto"/>
            <w:right w:val="none" w:sz="0" w:space="0" w:color="auto"/>
          </w:divBdr>
        </w:div>
        <w:div w:id="1593510956">
          <w:marLeft w:val="480"/>
          <w:marRight w:val="0"/>
          <w:marTop w:val="0"/>
          <w:marBottom w:val="0"/>
          <w:divBdr>
            <w:top w:val="none" w:sz="0" w:space="0" w:color="auto"/>
            <w:left w:val="none" w:sz="0" w:space="0" w:color="auto"/>
            <w:bottom w:val="none" w:sz="0" w:space="0" w:color="auto"/>
            <w:right w:val="none" w:sz="0" w:space="0" w:color="auto"/>
          </w:divBdr>
        </w:div>
        <w:div w:id="1896425465">
          <w:marLeft w:val="480"/>
          <w:marRight w:val="0"/>
          <w:marTop w:val="0"/>
          <w:marBottom w:val="0"/>
          <w:divBdr>
            <w:top w:val="none" w:sz="0" w:space="0" w:color="auto"/>
            <w:left w:val="none" w:sz="0" w:space="0" w:color="auto"/>
            <w:bottom w:val="none" w:sz="0" w:space="0" w:color="auto"/>
            <w:right w:val="none" w:sz="0" w:space="0" w:color="auto"/>
          </w:divBdr>
        </w:div>
        <w:div w:id="308675620">
          <w:marLeft w:val="480"/>
          <w:marRight w:val="0"/>
          <w:marTop w:val="0"/>
          <w:marBottom w:val="0"/>
          <w:divBdr>
            <w:top w:val="none" w:sz="0" w:space="0" w:color="auto"/>
            <w:left w:val="none" w:sz="0" w:space="0" w:color="auto"/>
            <w:bottom w:val="none" w:sz="0" w:space="0" w:color="auto"/>
            <w:right w:val="none" w:sz="0" w:space="0" w:color="auto"/>
          </w:divBdr>
        </w:div>
        <w:div w:id="1541936188">
          <w:marLeft w:val="480"/>
          <w:marRight w:val="0"/>
          <w:marTop w:val="0"/>
          <w:marBottom w:val="0"/>
          <w:divBdr>
            <w:top w:val="none" w:sz="0" w:space="0" w:color="auto"/>
            <w:left w:val="none" w:sz="0" w:space="0" w:color="auto"/>
            <w:bottom w:val="none" w:sz="0" w:space="0" w:color="auto"/>
            <w:right w:val="none" w:sz="0" w:space="0" w:color="auto"/>
          </w:divBdr>
        </w:div>
        <w:div w:id="1271014184">
          <w:marLeft w:val="480"/>
          <w:marRight w:val="0"/>
          <w:marTop w:val="0"/>
          <w:marBottom w:val="0"/>
          <w:divBdr>
            <w:top w:val="none" w:sz="0" w:space="0" w:color="auto"/>
            <w:left w:val="none" w:sz="0" w:space="0" w:color="auto"/>
            <w:bottom w:val="none" w:sz="0" w:space="0" w:color="auto"/>
            <w:right w:val="none" w:sz="0" w:space="0" w:color="auto"/>
          </w:divBdr>
        </w:div>
        <w:div w:id="1277636982">
          <w:marLeft w:val="480"/>
          <w:marRight w:val="0"/>
          <w:marTop w:val="0"/>
          <w:marBottom w:val="0"/>
          <w:divBdr>
            <w:top w:val="none" w:sz="0" w:space="0" w:color="auto"/>
            <w:left w:val="none" w:sz="0" w:space="0" w:color="auto"/>
            <w:bottom w:val="none" w:sz="0" w:space="0" w:color="auto"/>
            <w:right w:val="none" w:sz="0" w:space="0" w:color="auto"/>
          </w:divBdr>
        </w:div>
        <w:div w:id="127742203">
          <w:marLeft w:val="480"/>
          <w:marRight w:val="0"/>
          <w:marTop w:val="0"/>
          <w:marBottom w:val="0"/>
          <w:divBdr>
            <w:top w:val="none" w:sz="0" w:space="0" w:color="auto"/>
            <w:left w:val="none" w:sz="0" w:space="0" w:color="auto"/>
            <w:bottom w:val="none" w:sz="0" w:space="0" w:color="auto"/>
            <w:right w:val="none" w:sz="0" w:space="0" w:color="auto"/>
          </w:divBdr>
        </w:div>
        <w:div w:id="602494026">
          <w:marLeft w:val="480"/>
          <w:marRight w:val="0"/>
          <w:marTop w:val="0"/>
          <w:marBottom w:val="0"/>
          <w:divBdr>
            <w:top w:val="none" w:sz="0" w:space="0" w:color="auto"/>
            <w:left w:val="none" w:sz="0" w:space="0" w:color="auto"/>
            <w:bottom w:val="none" w:sz="0" w:space="0" w:color="auto"/>
            <w:right w:val="none" w:sz="0" w:space="0" w:color="auto"/>
          </w:divBdr>
        </w:div>
        <w:div w:id="890772394">
          <w:marLeft w:val="480"/>
          <w:marRight w:val="0"/>
          <w:marTop w:val="0"/>
          <w:marBottom w:val="0"/>
          <w:divBdr>
            <w:top w:val="none" w:sz="0" w:space="0" w:color="auto"/>
            <w:left w:val="none" w:sz="0" w:space="0" w:color="auto"/>
            <w:bottom w:val="none" w:sz="0" w:space="0" w:color="auto"/>
            <w:right w:val="none" w:sz="0" w:space="0" w:color="auto"/>
          </w:divBdr>
        </w:div>
        <w:div w:id="1321809011">
          <w:marLeft w:val="480"/>
          <w:marRight w:val="0"/>
          <w:marTop w:val="0"/>
          <w:marBottom w:val="0"/>
          <w:divBdr>
            <w:top w:val="none" w:sz="0" w:space="0" w:color="auto"/>
            <w:left w:val="none" w:sz="0" w:space="0" w:color="auto"/>
            <w:bottom w:val="none" w:sz="0" w:space="0" w:color="auto"/>
            <w:right w:val="none" w:sz="0" w:space="0" w:color="auto"/>
          </w:divBdr>
        </w:div>
        <w:div w:id="686372832">
          <w:marLeft w:val="480"/>
          <w:marRight w:val="0"/>
          <w:marTop w:val="0"/>
          <w:marBottom w:val="0"/>
          <w:divBdr>
            <w:top w:val="none" w:sz="0" w:space="0" w:color="auto"/>
            <w:left w:val="none" w:sz="0" w:space="0" w:color="auto"/>
            <w:bottom w:val="none" w:sz="0" w:space="0" w:color="auto"/>
            <w:right w:val="none" w:sz="0" w:space="0" w:color="auto"/>
          </w:divBdr>
        </w:div>
        <w:div w:id="568543782">
          <w:marLeft w:val="480"/>
          <w:marRight w:val="0"/>
          <w:marTop w:val="0"/>
          <w:marBottom w:val="0"/>
          <w:divBdr>
            <w:top w:val="none" w:sz="0" w:space="0" w:color="auto"/>
            <w:left w:val="none" w:sz="0" w:space="0" w:color="auto"/>
            <w:bottom w:val="none" w:sz="0" w:space="0" w:color="auto"/>
            <w:right w:val="none" w:sz="0" w:space="0" w:color="auto"/>
          </w:divBdr>
        </w:div>
        <w:div w:id="638874632">
          <w:marLeft w:val="480"/>
          <w:marRight w:val="0"/>
          <w:marTop w:val="0"/>
          <w:marBottom w:val="0"/>
          <w:divBdr>
            <w:top w:val="none" w:sz="0" w:space="0" w:color="auto"/>
            <w:left w:val="none" w:sz="0" w:space="0" w:color="auto"/>
            <w:bottom w:val="none" w:sz="0" w:space="0" w:color="auto"/>
            <w:right w:val="none" w:sz="0" w:space="0" w:color="auto"/>
          </w:divBdr>
        </w:div>
        <w:div w:id="341786424">
          <w:marLeft w:val="480"/>
          <w:marRight w:val="0"/>
          <w:marTop w:val="0"/>
          <w:marBottom w:val="0"/>
          <w:divBdr>
            <w:top w:val="none" w:sz="0" w:space="0" w:color="auto"/>
            <w:left w:val="none" w:sz="0" w:space="0" w:color="auto"/>
            <w:bottom w:val="none" w:sz="0" w:space="0" w:color="auto"/>
            <w:right w:val="none" w:sz="0" w:space="0" w:color="auto"/>
          </w:divBdr>
        </w:div>
        <w:div w:id="1805344036">
          <w:marLeft w:val="480"/>
          <w:marRight w:val="0"/>
          <w:marTop w:val="0"/>
          <w:marBottom w:val="0"/>
          <w:divBdr>
            <w:top w:val="none" w:sz="0" w:space="0" w:color="auto"/>
            <w:left w:val="none" w:sz="0" w:space="0" w:color="auto"/>
            <w:bottom w:val="none" w:sz="0" w:space="0" w:color="auto"/>
            <w:right w:val="none" w:sz="0" w:space="0" w:color="auto"/>
          </w:divBdr>
        </w:div>
        <w:div w:id="1391657072">
          <w:marLeft w:val="480"/>
          <w:marRight w:val="0"/>
          <w:marTop w:val="0"/>
          <w:marBottom w:val="0"/>
          <w:divBdr>
            <w:top w:val="none" w:sz="0" w:space="0" w:color="auto"/>
            <w:left w:val="none" w:sz="0" w:space="0" w:color="auto"/>
            <w:bottom w:val="none" w:sz="0" w:space="0" w:color="auto"/>
            <w:right w:val="none" w:sz="0" w:space="0" w:color="auto"/>
          </w:divBdr>
        </w:div>
        <w:div w:id="1191381930">
          <w:marLeft w:val="480"/>
          <w:marRight w:val="0"/>
          <w:marTop w:val="0"/>
          <w:marBottom w:val="0"/>
          <w:divBdr>
            <w:top w:val="none" w:sz="0" w:space="0" w:color="auto"/>
            <w:left w:val="none" w:sz="0" w:space="0" w:color="auto"/>
            <w:bottom w:val="none" w:sz="0" w:space="0" w:color="auto"/>
            <w:right w:val="none" w:sz="0" w:space="0" w:color="auto"/>
          </w:divBdr>
        </w:div>
        <w:div w:id="370499960">
          <w:marLeft w:val="480"/>
          <w:marRight w:val="0"/>
          <w:marTop w:val="0"/>
          <w:marBottom w:val="0"/>
          <w:divBdr>
            <w:top w:val="none" w:sz="0" w:space="0" w:color="auto"/>
            <w:left w:val="none" w:sz="0" w:space="0" w:color="auto"/>
            <w:bottom w:val="none" w:sz="0" w:space="0" w:color="auto"/>
            <w:right w:val="none" w:sz="0" w:space="0" w:color="auto"/>
          </w:divBdr>
        </w:div>
        <w:div w:id="1334651900">
          <w:marLeft w:val="480"/>
          <w:marRight w:val="0"/>
          <w:marTop w:val="0"/>
          <w:marBottom w:val="0"/>
          <w:divBdr>
            <w:top w:val="none" w:sz="0" w:space="0" w:color="auto"/>
            <w:left w:val="none" w:sz="0" w:space="0" w:color="auto"/>
            <w:bottom w:val="none" w:sz="0" w:space="0" w:color="auto"/>
            <w:right w:val="none" w:sz="0" w:space="0" w:color="auto"/>
          </w:divBdr>
        </w:div>
        <w:div w:id="2010255280">
          <w:marLeft w:val="480"/>
          <w:marRight w:val="0"/>
          <w:marTop w:val="0"/>
          <w:marBottom w:val="0"/>
          <w:divBdr>
            <w:top w:val="none" w:sz="0" w:space="0" w:color="auto"/>
            <w:left w:val="none" w:sz="0" w:space="0" w:color="auto"/>
            <w:bottom w:val="none" w:sz="0" w:space="0" w:color="auto"/>
            <w:right w:val="none" w:sz="0" w:space="0" w:color="auto"/>
          </w:divBdr>
        </w:div>
        <w:div w:id="1391532980">
          <w:marLeft w:val="480"/>
          <w:marRight w:val="0"/>
          <w:marTop w:val="0"/>
          <w:marBottom w:val="0"/>
          <w:divBdr>
            <w:top w:val="none" w:sz="0" w:space="0" w:color="auto"/>
            <w:left w:val="none" w:sz="0" w:space="0" w:color="auto"/>
            <w:bottom w:val="none" w:sz="0" w:space="0" w:color="auto"/>
            <w:right w:val="none" w:sz="0" w:space="0" w:color="auto"/>
          </w:divBdr>
        </w:div>
        <w:div w:id="1523587680">
          <w:marLeft w:val="480"/>
          <w:marRight w:val="0"/>
          <w:marTop w:val="0"/>
          <w:marBottom w:val="0"/>
          <w:divBdr>
            <w:top w:val="none" w:sz="0" w:space="0" w:color="auto"/>
            <w:left w:val="none" w:sz="0" w:space="0" w:color="auto"/>
            <w:bottom w:val="none" w:sz="0" w:space="0" w:color="auto"/>
            <w:right w:val="none" w:sz="0" w:space="0" w:color="auto"/>
          </w:divBdr>
        </w:div>
        <w:div w:id="1921213384">
          <w:marLeft w:val="480"/>
          <w:marRight w:val="0"/>
          <w:marTop w:val="0"/>
          <w:marBottom w:val="0"/>
          <w:divBdr>
            <w:top w:val="none" w:sz="0" w:space="0" w:color="auto"/>
            <w:left w:val="none" w:sz="0" w:space="0" w:color="auto"/>
            <w:bottom w:val="none" w:sz="0" w:space="0" w:color="auto"/>
            <w:right w:val="none" w:sz="0" w:space="0" w:color="auto"/>
          </w:divBdr>
        </w:div>
        <w:div w:id="342588410">
          <w:marLeft w:val="480"/>
          <w:marRight w:val="0"/>
          <w:marTop w:val="0"/>
          <w:marBottom w:val="0"/>
          <w:divBdr>
            <w:top w:val="none" w:sz="0" w:space="0" w:color="auto"/>
            <w:left w:val="none" w:sz="0" w:space="0" w:color="auto"/>
            <w:bottom w:val="none" w:sz="0" w:space="0" w:color="auto"/>
            <w:right w:val="none" w:sz="0" w:space="0" w:color="auto"/>
          </w:divBdr>
        </w:div>
        <w:div w:id="1336878785">
          <w:marLeft w:val="480"/>
          <w:marRight w:val="0"/>
          <w:marTop w:val="0"/>
          <w:marBottom w:val="0"/>
          <w:divBdr>
            <w:top w:val="none" w:sz="0" w:space="0" w:color="auto"/>
            <w:left w:val="none" w:sz="0" w:space="0" w:color="auto"/>
            <w:bottom w:val="none" w:sz="0" w:space="0" w:color="auto"/>
            <w:right w:val="none" w:sz="0" w:space="0" w:color="auto"/>
          </w:divBdr>
        </w:div>
        <w:div w:id="1099564148">
          <w:marLeft w:val="480"/>
          <w:marRight w:val="0"/>
          <w:marTop w:val="0"/>
          <w:marBottom w:val="0"/>
          <w:divBdr>
            <w:top w:val="none" w:sz="0" w:space="0" w:color="auto"/>
            <w:left w:val="none" w:sz="0" w:space="0" w:color="auto"/>
            <w:bottom w:val="none" w:sz="0" w:space="0" w:color="auto"/>
            <w:right w:val="none" w:sz="0" w:space="0" w:color="auto"/>
          </w:divBdr>
        </w:div>
        <w:div w:id="1916011250">
          <w:marLeft w:val="480"/>
          <w:marRight w:val="0"/>
          <w:marTop w:val="0"/>
          <w:marBottom w:val="0"/>
          <w:divBdr>
            <w:top w:val="none" w:sz="0" w:space="0" w:color="auto"/>
            <w:left w:val="none" w:sz="0" w:space="0" w:color="auto"/>
            <w:bottom w:val="none" w:sz="0" w:space="0" w:color="auto"/>
            <w:right w:val="none" w:sz="0" w:space="0" w:color="auto"/>
          </w:divBdr>
        </w:div>
        <w:div w:id="39403740">
          <w:marLeft w:val="480"/>
          <w:marRight w:val="0"/>
          <w:marTop w:val="0"/>
          <w:marBottom w:val="0"/>
          <w:divBdr>
            <w:top w:val="none" w:sz="0" w:space="0" w:color="auto"/>
            <w:left w:val="none" w:sz="0" w:space="0" w:color="auto"/>
            <w:bottom w:val="none" w:sz="0" w:space="0" w:color="auto"/>
            <w:right w:val="none" w:sz="0" w:space="0" w:color="auto"/>
          </w:divBdr>
        </w:div>
        <w:div w:id="1333794778">
          <w:marLeft w:val="480"/>
          <w:marRight w:val="0"/>
          <w:marTop w:val="0"/>
          <w:marBottom w:val="0"/>
          <w:divBdr>
            <w:top w:val="none" w:sz="0" w:space="0" w:color="auto"/>
            <w:left w:val="none" w:sz="0" w:space="0" w:color="auto"/>
            <w:bottom w:val="none" w:sz="0" w:space="0" w:color="auto"/>
            <w:right w:val="none" w:sz="0" w:space="0" w:color="auto"/>
          </w:divBdr>
        </w:div>
        <w:div w:id="390202238">
          <w:marLeft w:val="480"/>
          <w:marRight w:val="0"/>
          <w:marTop w:val="0"/>
          <w:marBottom w:val="0"/>
          <w:divBdr>
            <w:top w:val="none" w:sz="0" w:space="0" w:color="auto"/>
            <w:left w:val="none" w:sz="0" w:space="0" w:color="auto"/>
            <w:bottom w:val="none" w:sz="0" w:space="0" w:color="auto"/>
            <w:right w:val="none" w:sz="0" w:space="0" w:color="auto"/>
          </w:divBdr>
        </w:div>
        <w:div w:id="166792113">
          <w:marLeft w:val="480"/>
          <w:marRight w:val="0"/>
          <w:marTop w:val="0"/>
          <w:marBottom w:val="0"/>
          <w:divBdr>
            <w:top w:val="none" w:sz="0" w:space="0" w:color="auto"/>
            <w:left w:val="none" w:sz="0" w:space="0" w:color="auto"/>
            <w:bottom w:val="none" w:sz="0" w:space="0" w:color="auto"/>
            <w:right w:val="none" w:sz="0" w:space="0" w:color="auto"/>
          </w:divBdr>
        </w:div>
        <w:div w:id="2125230804">
          <w:marLeft w:val="480"/>
          <w:marRight w:val="0"/>
          <w:marTop w:val="0"/>
          <w:marBottom w:val="0"/>
          <w:divBdr>
            <w:top w:val="none" w:sz="0" w:space="0" w:color="auto"/>
            <w:left w:val="none" w:sz="0" w:space="0" w:color="auto"/>
            <w:bottom w:val="none" w:sz="0" w:space="0" w:color="auto"/>
            <w:right w:val="none" w:sz="0" w:space="0" w:color="auto"/>
          </w:divBdr>
        </w:div>
        <w:div w:id="1810131256">
          <w:marLeft w:val="480"/>
          <w:marRight w:val="0"/>
          <w:marTop w:val="0"/>
          <w:marBottom w:val="0"/>
          <w:divBdr>
            <w:top w:val="none" w:sz="0" w:space="0" w:color="auto"/>
            <w:left w:val="none" w:sz="0" w:space="0" w:color="auto"/>
            <w:bottom w:val="none" w:sz="0" w:space="0" w:color="auto"/>
            <w:right w:val="none" w:sz="0" w:space="0" w:color="auto"/>
          </w:divBdr>
        </w:div>
        <w:div w:id="543059509">
          <w:marLeft w:val="480"/>
          <w:marRight w:val="0"/>
          <w:marTop w:val="0"/>
          <w:marBottom w:val="0"/>
          <w:divBdr>
            <w:top w:val="none" w:sz="0" w:space="0" w:color="auto"/>
            <w:left w:val="none" w:sz="0" w:space="0" w:color="auto"/>
            <w:bottom w:val="none" w:sz="0" w:space="0" w:color="auto"/>
            <w:right w:val="none" w:sz="0" w:space="0" w:color="auto"/>
          </w:divBdr>
        </w:div>
        <w:div w:id="398331156">
          <w:marLeft w:val="480"/>
          <w:marRight w:val="0"/>
          <w:marTop w:val="0"/>
          <w:marBottom w:val="0"/>
          <w:divBdr>
            <w:top w:val="none" w:sz="0" w:space="0" w:color="auto"/>
            <w:left w:val="none" w:sz="0" w:space="0" w:color="auto"/>
            <w:bottom w:val="none" w:sz="0" w:space="0" w:color="auto"/>
            <w:right w:val="none" w:sz="0" w:space="0" w:color="auto"/>
          </w:divBdr>
        </w:div>
        <w:div w:id="1076632932">
          <w:marLeft w:val="480"/>
          <w:marRight w:val="0"/>
          <w:marTop w:val="0"/>
          <w:marBottom w:val="0"/>
          <w:divBdr>
            <w:top w:val="none" w:sz="0" w:space="0" w:color="auto"/>
            <w:left w:val="none" w:sz="0" w:space="0" w:color="auto"/>
            <w:bottom w:val="none" w:sz="0" w:space="0" w:color="auto"/>
            <w:right w:val="none" w:sz="0" w:space="0" w:color="auto"/>
          </w:divBdr>
        </w:div>
        <w:div w:id="179854872">
          <w:marLeft w:val="480"/>
          <w:marRight w:val="0"/>
          <w:marTop w:val="0"/>
          <w:marBottom w:val="0"/>
          <w:divBdr>
            <w:top w:val="none" w:sz="0" w:space="0" w:color="auto"/>
            <w:left w:val="none" w:sz="0" w:space="0" w:color="auto"/>
            <w:bottom w:val="none" w:sz="0" w:space="0" w:color="auto"/>
            <w:right w:val="none" w:sz="0" w:space="0" w:color="auto"/>
          </w:divBdr>
        </w:div>
        <w:div w:id="1501579769">
          <w:marLeft w:val="480"/>
          <w:marRight w:val="0"/>
          <w:marTop w:val="0"/>
          <w:marBottom w:val="0"/>
          <w:divBdr>
            <w:top w:val="none" w:sz="0" w:space="0" w:color="auto"/>
            <w:left w:val="none" w:sz="0" w:space="0" w:color="auto"/>
            <w:bottom w:val="none" w:sz="0" w:space="0" w:color="auto"/>
            <w:right w:val="none" w:sz="0" w:space="0" w:color="auto"/>
          </w:divBdr>
        </w:div>
        <w:div w:id="1809005464">
          <w:marLeft w:val="480"/>
          <w:marRight w:val="0"/>
          <w:marTop w:val="0"/>
          <w:marBottom w:val="0"/>
          <w:divBdr>
            <w:top w:val="none" w:sz="0" w:space="0" w:color="auto"/>
            <w:left w:val="none" w:sz="0" w:space="0" w:color="auto"/>
            <w:bottom w:val="none" w:sz="0" w:space="0" w:color="auto"/>
            <w:right w:val="none" w:sz="0" w:space="0" w:color="auto"/>
          </w:divBdr>
        </w:div>
        <w:div w:id="1612128622">
          <w:marLeft w:val="480"/>
          <w:marRight w:val="0"/>
          <w:marTop w:val="0"/>
          <w:marBottom w:val="0"/>
          <w:divBdr>
            <w:top w:val="none" w:sz="0" w:space="0" w:color="auto"/>
            <w:left w:val="none" w:sz="0" w:space="0" w:color="auto"/>
            <w:bottom w:val="none" w:sz="0" w:space="0" w:color="auto"/>
            <w:right w:val="none" w:sz="0" w:space="0" w:color="auto"/>
          </w:divBdr>
        </w:div>
        <w:div w:id="2062359000">
          <w:marLeft w:val="480"/>
          <w:marRight w:val="0"/>
          <w:marTop w:val="0"/>
          <w:marBottom w:val="0"/>
          <w:divBdr>
            <w:top w:val="none" w:sz="0" w:space="0" w:color="auto"/>
            <w:left w:val="none" w:sz="0" w:space="0" w:color="auto"/>
            <w:bottom w:val="none" w:sz="0" w:space="0" w:color="auto"/>
            <w:right w:val="none" w:sz="0" w:space="0" w:color="auto"/>
          </w:divBdr>
        </w:div>
        <w:div w:id="1988121507">
          <w:marLeft w:val="480"/>
          <w:marRight w:val="0"/>
          <w:marTop w:val="0"/>
          <w:marBottom w:val="0"/>
          <w:divBdr>
            <w:top w:val="none" w:sz="0" w:space="0" w:color="auto"/>
            <w:left w:val="none" w:sz="0" w:space="0" w:color="auto"/>
            <w:bottom w:val="none" w:sz="0" w:space="0" w:color="auto"/>
            <w:right w:val="none" w:sz="0" w:space="0" w:color="auto"/>
          </w:divBdr>
        </w:div>
        <w:div w:id="647904899">
          <w:marLeft w:val="480"/>
          <w:marRight w:val="0"/>
          <w:marTop w:val="0"/>
          <w:marBottom w:val="0"/>
          <w:divBdr>
            <w:top w:val="none" w:sz="0" w:space="0" w:color="auto"/>
            <w:left w:val="none" w:sz="0" w:space="0" w:color="auto"/>
            <w:bottom w:val="none" w:sz="0" w:space="0" w:color="auto"/>
            <w:right w:val="none" w:sz="0" w:space="0" w:color="auto"/>
          </w:divBdr>
        </w:div>
        <w:div w:id="901864375">
          <w:marLeft w:val="480"/>
          <w:marRight w:val="0"/>
          <w:marTop w:val="0"/>
          <w:marBottom w:val="0"/>
          <w:divBdr>
            <w:top w:val="none" w:sz="0" w:space="0" w:color="auto"/>
            <w:left w:val="none" w:sz="0" w:space="0" w:color="auto"/>
            <w:bottom w:val="none" w:sz="0" w:space="0" w:color="auto"/>
            <w:right w:val="none" w:sz="0" w:space="0" w:color="auto"/>
          </w:divBdr>
        </w:div>
        <w:div w:id="404884082">
          <w:marLeft w:val="480"/>
          <w:marRight w:val="0"/>
          <w:marTop w:val="0"/>
          <w:marBottom w:val="0"/>
          <w:divBdr>
            <w:top w:val="none" w:sz="0" w:space="0" w:color="auto"/>
            <w:left w:val="none" w:sz="0" w:space="0" w:color="auto"/>
            <w:bottom w:val="none" w:sz="0" w:space="0" w:color="auto"/>
            <w:right w:val="none" w:sz="0" w:space="0" w:color="auto"/>
          </w:divBdr>
        </w:div>
        <w:div w:id="1099174857">
          <w:marLeft w:val="480"/>
          <w:marRight w:val="0"/>
          <w:marTop w:val="0"/>
          <w:marBottom w:val="0"/>
          <w:divBdr>
            <w:top w:val="none" w:sz="0" w:space="0" w:color="auto"/>
            <w:left w:val="none" w:sz="0" w:space="0" w:color="auto"/>
            <w:bottom w:val="none" w:sz="0" w:space="0" w:color="auto"/>
            <w:right w:val="none" w:sz="0" w:space="0" w:color="auto"/>
          </w:divBdr>
        </w:div>
        <w:div w:id="275909582">
          <w:marLeft w:val="480"/>
          <w:marRight w:val="0"/>
          <w:marTop w:val="0"/>
          <w:marBottom w:val="0"/>
          <w:divBdr>
            <w:top w:val="none" w:sz="0" w:space="0" w:color="auto"/>
            <w:left w:val="none" w:sz="0" w:space="0" w:color="auto"/>
            <w:bottom w:val="none" w:sz="0" w:space="0" w:color="auto"/>
            <w:right w:val="none" w:sz="0" w:space="0" w:color="auto"/>
          </w:divBdr>
        </w:div>
        <w:div w:id="1666932971">
          <w:marLeft w:val="480"/>
          <w:marRight w:val="0"/>
          <w:marTop w:val="0"/>
          <w:marBottom w:val="0"/>
          <w:divBdr>
            <w:top w:val="none" w:sz="0" w:space="0" w:color="auto"/>
            <w:left w:val="none" w:sz="0" w:space="0" w:color="auto"/>
            <w:bottom w:val="none" w:sz="0" w:space="0" w:color="auto"/>
            <w:right w:val="none" w:sz="0" w:space="0" w:color="auto"/>
          </w:divBdr>
        </w:div>
        <w:div w:id="1217862564">
          <w:marLeft w:val="480"/>
          <w:marRight w:val="0"/>
          <w:marTop w:val="0"/>
          <w:marBottom w:val="0"/>
          <w:divBdr>
            <w:top w:val="none" w:sz="0" w:space="0" w:color="auto"/>
            <w:left w:val="none" w:sz="0" w:space="0" w:color="auto"/>
            <w:bottom w:val="none" w:sz="0" w:space="0" w:color="auto"/>
            <w:right w:val="none" w:sz="0" w:space="0" w:color="auto"/>
          </w:divBdr>
        </w:div>
        <w:div w:id="12924789">
          <w:marLeft w:val="480"/>
          <w:marRight w:val="0"/>
          <w:marTop w:val="0"/>
          <w:marBottom w:val="0"/>
          <w:divBdr>
            <w:top w:val="none" w:sz="0" w:space="0" w:color="auto"/>
            <w:left w:val="none" w:sz="0" w:space="0" w:color="auto"/>
            <w:bottom w:val="none" w:sz="0" w:space="0" w:color="auto"/>
            <w:right w:val="none" w:sz="0" w:space="0" w:color="auto"/>
          </w:divBdr>
        </w:div>
        <w:div w:id="277761632">
          <w:marLeft w:val="480"/>
          <w:marRight w:val="0"/>
          <w:marTop w:val="0"/>
          <w:marBottom w:val="0"/>
          <w:divBdr>
            <w:top w:val="none" w:sz="0" w:space="0" w:color="auto"/>
            <w:left w:val="none" w:sz="0" w:space="0" w:color="auto"/>
            <w:bottom w:val="none" w:sz="0" w:space="0" w:color="auto"/>
            <w:right w:val="none" w:sz="0" w:space="0" w:color="auto"/>
          </w:divBdr>
        </w:div>
        <w:div w:id="1328754015">
          <w:marLeft w:val="480"/>
          <w:marRight w:val="0"/>
          <w:marTop w:val="0"/>
          <w:marBottom w:val="0"/>
          <w:divBdr>
            <w:top w:val="none" w:sz="0" w:space="0" w:color="auto"/>
            <w:left w:val="none" w:sz="0" w:space="0" w:color="auto"/>
            <w:bottom w:val="none" w:sz="0" w:space="0" w:color="auto"/>
            <w:right w:val="none" w:sz="0" w:space="0" w:color="auto"/>
          </w:divBdr>
        </w:div>
        <w:div w:id="844982198">
          <w:marLeft w:val="480"/>
          <w:marRight w:val="0"/>
          <w:marTop w:val="0"/>
          <w:marBottom w:val="0"/>
          <w:divBdr>
            <w:top w:val="none" w:sz="0" w:space="0" w:color="auto"/>
            <w:left w:val="none" w:sz="0" w:space="0" w:color="auto"/>
            <w:bottom w:val="none" w:sz="0" w:space="0" w:color="auto"/>
            <w:right w:val="none" w:sz="0" w:space="0" w:color="auto"/>
          </w:divBdr>
        </w:div>
        <w:div w:id="1287615028">
          <w:marLeft w:val="480"/>
          <w:marRight w:val="0"/>
          <w:marTop w:val="0"/>
          <w:marBottom w:val="0"/>
          <w:divBdr>
            <w:top w:val="none" w:sz="0" w:space="0" w:color="auto"/>
            <w:left w:val="none" w:sz="0" w:space="0" w:color="auto"/>
            <w:bottom w:val="none" w:sz="0" w:space="0" w:color="auto"/>
            <w:right w:val="none" w:sz="0" w:space="0" w:color="auto"/>
          </w:divBdr>
        </w:div>
        <w:div w:id="1367757589">
          <w:marLeft w:val="480"/>
          <w:marRight w:val="0"/>
          <w:marTop w:val="0"/>
          <w:marBottom w:val="0"/>
          <w:divBdr>
            <w:top w:val="none" w:sz="0" w:space="0" w:color="auto"/>
            <w:left w:val="none" w:sz="0" w:space="0" w:color="auto"/>
            <w:bottom w:val="none" w:sz="0" w:space="0" w:color="auto"/>
            <w:right w:val="none" w:sz="0" w:space="0" w:color="auto"/>
          </w:divBdr>
        </w:div>
        <w:div w:id="1748722756">
          <w:marLeft w:val="480"/>
          <w:marRight w:val="0"/>
          <w:marTop w:val="0"/>
          <w:marBottom w:val="0"/>
          <w:divBdr>
            <w:top w:val="none" w:sz="0" w:space="0" w:color="auto"/>
            <w:left w:val="none" w:sz="0" w:space="0" w:color="auto"/>
            <w:bottom w:val="none" w:sz="0" w:space="0" w:color="auto"/>
            <w:right w:val="none" w:sz="0" w:space="0" w:color="auto"/>
          </w:divBdr>
        </w:div>
        <w:div w:id="528034646">
          <w:marLeft w:val="480"/>
          <w:marRight w:val="0"/>
          <w:marTop w:val="0"/>
          <w:marBottom w:val="0"/>
          <w:divBdr>
            <w:top w:val="none" w:sz="0" w:space="0" w:color="auto"/>
            <w:left w:val="none" w:sz="0" w:space="0" w:color="auto"/>
            <w:bottom w:val="none" w:sz="0" w:space="0" w:color="auto"/>
            <w:right w:val="none" w:sz="0" w:space="0" w:color="auto"/>
          </w:divBdr>
        </w:div>
        <w:div w:id="691032478">
          <w:marLeft w:val="480"/>
          <w:marRight w:val="0"/>
          <w:marTop w:val="0"/>
          <w:marBottom w:val="0"/>
          <w:divBdr>
            <w:top w:val="none" w:sz="0" w:space="0" w:color="auto"/>
            <w:left w:val="none" w:sz="0" w:space="0" w:color="auto"/>
            <w:bottom w:val="none" w:sz="0" w:space="0" w:color="auto"/>
            <w:right w:val="none" w:sz="0" w:space="0" w:color="auto"/>
          </w:divBdr>
        </w:div>
        <w:div w:id="1306356241">
          <w:marLeft w:val="480"/>
          <w:marRight w:val="0"/>
          <w:marTop w:val="0"/>
          <w:marBottom w:val="0"/>
          <w:divBdr>
            <w:top w:val="none" w:sz="0" w:space="0" w:color="auto"/>
            <w:left w:val="none" w:sz="0" w:space="0" w:color="auto"/>
            <w:bottom w:val="none" w:sz="0" w:space="0" w:color="auto"/>
            <w:right w:val="none" w:sz="0" w:space="0" w:color="auto"/>
          </w:divBdr>
        </w:div>
        <w:div w:id="1019698712">
          <w:marLeft w:val="480"/>
          <w:marRight w:val="0"/>
          <w:marTop w:val="0"/>
          <w:marBottom w:val="0"/>
          <w:divBdr>
            <w:top w:val="none" w:sz="0" w:space="0" w:color="auto"/>
            <w:left w:val="none" w:sz="0" w:space="0" w:color="auto"/>
            <w:bottom w:val="none" w:sz="0" w:space="0" w:color="auto"/>
            <w:right w:val="none" w:sz="0" w:space="0" w:color="auto"/>
          </w:divBdr>
        </w:div>
        <w:div w:id="1491827169">
          <w:marLeft w:val="480"/>
          <w:marRight w:val="0"/>
          <w:marTop w:val="0"/>
          <w:marBottom w:val="0"/>
          <w:divBdr>
            <w:top w:val="none" w:sz="0" w:space="0" w:color="auto"/>
            <w:left w:val="none" w:sz="0" w:space="0" w:color="auto"/>
            <w:bottom w:val="none" w:sz="0" w:space="0" w:color="auto"/>
            <w:right w:val="none" w:sz="0" w:space="0" w:color="auto"/>
          </w:divBdr>
        </w:div>
        <w:div w:id="1281449616">
          <w:marLeft w:val="480"/>
          <w:marRight w:val="0"/>
          <w:marTop w:val="0"/>
          <w:marBottom w:val="0"/>
          <w:divBdr>
            <w:top w:val="none" w:sz="0" w:space="0" w:color="auto"/>
            <w:left w:val="none" w:sz="0" w:space="0" w:color="auto"/>
            <w:bottom w:val="none" w:sz="0" w:space="0" w:color="auto"/>
            <w:right w:val="none" w:sz="0" w:space="0" w:color="auto"/>
          </w:divBdr>
        </w:div>
        <w:div w:id="1645700065">
          <w:marLeft w:val="480"/>
          <w:marRight w:val="0"/>
          <w:marTop w:val="0"/>
          <w:marBottom w:val="0"/>
          <w:divBdr>
            <w:top w:val="none" w:sz="0" w:space="0" w:color="auto"/>
            <w:left w:val="none" w:sz="0" w:space="0" w:color="auto"/>
            <w:bottom w:val="none" w:sz="0" w:space="0" w:color="auto"/>
            <w:right w:val="none" w:sz="0" w:space="0" w:color="auto"/>
          </w:divBdr>
        </w:div>
        <w:div w:id="1382361100">
          <w:marLeft w:val="480"/>
          <w:marRight w:val="0"/>
          <w:marTop w:val="0"/>
          <w:marBottom w:val="0"/>
          <w:divBdr>
            <w:top w:val="none" w:sz="0" w:space="0" w:color="auto"/>
            <w:left w:val="none" w:sz="0" w:space="0" w:color="auto"/>
            <w:bottom w:val="none" w:sz="0" w:space="0" w:color="auto"/>
            <w:right w:val="none" w:sz="0" w:space="0" w:color="auto"/>
          </w:divBdr>
        </w:div>
        <w:div w:id="1976376130">
          <w:marLeft w:val="480"/>
          <w:marRight w:val="0"/>
          <w:marTop w:val="0"/>
          <w:marBottom w:val="0"/>
          <w:divBdr>
            <w:top w:val="none" w:sz="0" w:space="0" w:color="auto"/>
            <w:left w:val="none" w:sz="0" w:space="0" w:color="auto"/>
            <w:bottom w:val="none" w:sz="0" w:space="0" w:color="auto"/>
            <w:right w:val="none" w:sz="0" w:space="0" w:color="auto"/>
          </w:divBdr>
        </w:div>
        <w:div w:id="1197811943">
          <w:marLeft w:val="480"/>
          <w:marRight w:val="0"/>
          <w:marTop w:val="0"/>
          <w:marBottom w:val="0"/>
          <w:divBdr>
            <w:top w:val="none" w:sz="0" w:space="0" w:color="auto"/>
            <w:left w:val="none" w:sz="0" w:space="0" w:color="auto"/>
            <w:bottom w:val="none" w:sz="0" w:space="0" w:color="auto"/>
            <w:right w:val="none" w:sz="0" w:space="0" w:color="auto"/>
          </w:divBdr>
        </w:div>
        <w:div w:id="868638644">
          <w:marLeft w:val="480"/>
          <w:marRight w:val="0"/>
          <w:marTop w:val="0"/>
          <w:marBottom w:val="0"/>
          <w:divBdr>
            <w:top w:val="none" w:sz="0" w:space="0" w:color="auto"/>
            <w:left w:val="none" w:sz="0" w:space="0" w:color="auto"/>
            <w:bottom w:val="none" w:sz="0" w:space="0" w:color="auto"/>
            <w:right w:val="none" w:sz="0" w:space="0" w:color="auto"/>
          </w:divBdr>
        </w:div>
        <w:div w:id="861550426">
          <w:marLeft w:val="480"/>
          <w:marRight w:val="0"/>
          <w:marTop w:val="0"/>
          <w:marBottom w:val="0"/>
          <w:divBdr>
            <w:top w:val="none" w:sz="0" w:space="0" w:color="auto"/>
            <w:left w:val="none" w:sz="0" w:space="0" w:color="auto"/>
            <w:bottom w:val="none" w:sz="0" w:space="0" w:color="auto"/>
            <w:right w:val="none" w:sz="0" w:space="0" w:color="auto"/>
          </w:divBdr>
        </w:div>
        <w:div w:id="5209143">
          <w:marLeft w:val="480"/>
          <w:marRight w:val="0"/>
          <w:marTop w:val="0"/>
          <w:marBottom w:val="0"/>
          <w:divBdr>
            <w:top w:val="none" w:sz="0" w:space="0" w:color="auto"/>
            <w:left w:val="none" w:sz="0" w:space="0" w:color="auto"/>
            <w:bottom w:val="none" w:sz="0" w:space="0" w:color="auto"/>
            <w:right w:val="none" w:sz="0" w:space="0" w:color="auto"/>
          </w:divBdr>
        </w:div>
        <w:div w:id="88046957">
          <w:marLeft w:val="480"/>
          <w:marRight w:val="0"/>
          <w:marTop w:val="0"/>
          <w:marBottom w:val="0"/>
          <w:divBdr>
            <w:top w:val="none" w:sz="0" w:space="0" w:color="auto"/>
            <w:left w:val="none" w:sz="0" w:space="0" w:color="auto"/>
            <w:bottom w:val="none" w:sz="0" w:space="0" w:color="auto"/>
            <w:right w:val="none" w:sz="0" w:space="0" w:color="auto"/>
          </w:divBdr>
        </w:div>
        <w:div w:id="1937906307">
          <w:marLeft w:val="480"/>
          <w:marRight w:val="0"/>
          <w:marTop w:val="0"/>
          <w:marBottom w:val="0"/>
          <w:divBdr>
            <w:top w:val="none" w:sz="0" w:space="0" w:color="auto"/>
            <w:left w:val="none" w:sz="0" w:space="0" w:color="auto"/>
            <w:bottom w:val="none" w:sz="0" w:space="0" w:color="auto"/>
            <w:right w:val="none" w:sz="0" w:space="0" w:color="auto"/>
          </w:divBdr>
        </w:div>
        <w:div w:id="553348193">
          <w:marLeft w:val="480"/>
          <w:marRight w:val="0"/>
          <w:marTop w:val="0"/>
          <w:marBottom w:val="0"/>
          <w:divBdr>
            <w:top w:val="none" w:sz="0" w:space="0" w:color="auto"/>
            <w:left w:val="none" w:sz="0" w:space="0" w:color="auto"/>
            <w:bottom w:val="none" w:sz="0" w:space="0" w:color="auto"/>
            <w:right w:val="none" w:sz="0" w:space="0" w:color="auto"/>
          </w:divBdr>
        </w:div>
        <w:div w:id="1623262281">
          <w:marLeft w:val="480"/>
          <w:marRight w:val="0"/>
          <w:marTop w:val="0"/>
          <w:marBottom w:val="0"/>
          <w:divBdr>
            <w:top w:val="none" w:sz="0" w:space="0" w:color="auto"/>
            <w:left w:val="none" w:sz="0" w:space="0" w:color="auto"/>
            <w:bottom w:val="none" w:sz="0" w:space="0" w:color="auto"/>
            <w:right w:val="none" w:sz="0" w:space="0" w:color="auto"/>
          </w:divBdr>
        </w:div>
        <w:div w:id="1599368910">
          <w:marLeft w:val="480"/>
          <w:marRight w:val="0"/>
          <w:marTop w:val="0"/>
          <w:marBottom w:val="0"/>
          <w:divBdr>
            <w:top w:val="none" w:sz="0" w:space="0" w:color="auto"/>
            <w:left w:val="none" w:sz="0" w:space="0" w:color="auto"/>
            <w:bottom w:val="none" w:sz="0" w:space="0" w:color="auto"/>
            <w:right w:val="none" w:sz="0" w:space="0" w:color="auto"/>
          </w:divBdr>
        </w:div>
        <w:div w:id="201333962">
          <w:marLeft w:val="480"/>
          <w:marRight w:val="0"/>
          <w:marTop w:val="0"/>
          <w:marBottom w:val="0"/>
          <w:divBdr>
            <w:top w:val="none" w:sz="0" w:space="0" w:color="auto"/>
            <w:left w:val="none" w:sz="0" w:space="0" w:color="auto"/>
            <w:bottom w:val="none" w:sz="0" w:space="0" w:color="auto"/>
            <w:right w:val="none" w:sz="0" w:space="0" w:color="auto"/>
          </w:divBdr>
        </w:div>
        <w:div w:id="242226150">
          <w:marLeft w:val="480"/>
          <w:marRight w:val="0"/>
          <w:marTop w:val="0"/>
          <w:marBottom w:val="0"/>
          <w:divBdr>
            <w:top w:val="none" w:sz="0" w:space="0" w:color="auto"/>
            <w:left w:val="none" w:sz="0" w:space="0" w:color="auto"/>
            <w:bottom w:val="none" w:sz="0" w:space="0" w:color="auto"/>
            <w:right w:val="none" w:sz="0" w:space="0" w:color="auto"/>
          </w:divBdr>
        </w:div>
        <w:div w:id="1799059601">
          <w:marLeft w:val="480"/>
          <w:marRight w:val="0"/>
          <w:marTop w:val="0"/>
          <w:marBottom w:val="0"/>
          <w:divBdr>
            <w:top w:val="none" w:sz="0" w:space="0" w:color="auto"/>
            <w:left w:val="none" w:sz="0" w:space="0" w:color="auto"/>
            <w:bottom w:val="none" w:sz="0" w:space="0" w:color="auto"/>
            <w:right w:val="none" w:sz="0" w:space="0" w:color="auto"/>
          </w:divBdr>
        </w:div>
        <w:div w:id="267591249">
          <w:marLeft w:val="480"/>
          <w:marRight w:val="0"/>
          <w:marTop w:val="0"/>
          <w:marBottom w:val="0"/>
          <w:divBdr>
            <w:top w:val="none" w:sz="0" w:space="0" w:color="auto"/>
            <w:left w:val="none" w:sz="0" w:space="0" w:color="auto"/>
            <w:bottom w:val="none" w:sz="0" w:space="0" w:color="auto"/>
            <w:right w:val="none" w:sz="0" w:space="0" w:color="auto"/>
          </w:divBdr>
        </w:div>
        <w:div w:id="263850517">
          <w:marLeft w:val="480"/>
          <w:marRight w:val="0"/>
          <w:marTop w:val="0"/>
          <w:marBottom w:val="0"/>
          <w:divBdr>
            <w:top w:val="none" w:sz="0" w:space="0" w:color="auto"/>
            <w:left w:val="none" w:sz="0" w:space="0" w:color="auto"/>
            <w:bottom w:val="none" w:sz="0" w:space="0" w:color="auto"/>
            <w:right w:val="none" w:sz="0" w:space="0" w:color="auto"/>
          </w:divBdr>
        </w:div>
        <w:div w:id="1619798518">
          <w:marLeft w:val="480"/>
          <w:marRight w:val="0"/>
          <w:marTop w:val="0"/>
          <w:marBottom w:val="0"/>
          <w:divBdr>
            <w:top w:val="none" w:sz="0" w:space="0" w:color="auto"/>
            <w:left w:val="none" w:sz="0" w:space="0" w:color="auto"/>
            <w:bottom w:val="none" w:sz="0" w:space="0" w:color="auto"/>
            <w:right w:val="none" w:sz="0" w:space="0" w:color="auto"/>
          </w:divBdr>
        </w:div>
        <w:div w:id="1270897180">
          <w:marLeft w:val="480"/>
          <w:marRight w:val="0"/>
          <w:marTop w:val="0"/>
          <w:marBottom w:val="0"/>
          <w:divBdr>
            <w:top w:val="none" w:sz="0" w:space="0" w:color="auto"/>
            <w:left w:val="none" w:sz="0" w:space="0" w:color="auto"/>
            <w:bottom w:val="none" w:sz="0" w:space="0" w:color="auto"/>
            <w:right w:val="none" w:sz="0" w:space="0" w:color="auto"/>
          </w:divBdr>
        </w:div>
        <w:div w:id="174392153">
          <w:marLeft w:val="480"/>
          <w:marRight w:val="0"/>
          <w:marTop w:val="0"/>
          <w:marBottom w:val="0"/>
          <w:divBdr>
            <w:top w:val="none" w:sz="0" w:space="0" w:color="auto"/>
            <w:left w:val="none" w:sz="0" w:space="0" w:color="auto"/>
            <w:bottom w:val="none" w:sz="0" w:space="0" w:color="auto"/>
            <w:right w:val="none" w:sz="0" w:space="0" w:color="auto"/>
          </w:divBdr>
        </w:div>
        <w:div w:id="1669867066">
          <w:marLeft w:val="480"/>
          <w:marRight w:val="0"/>
          <w:marTop w:val="0"/>
          <w:marBottom w:val="0"/>
          <w:divBdr>
            <w:top w:val="none" w:sz="0" w:space="0" w:color="auto"/>
            <w:left w:val="none" w:sz="0" w:space="0" w:color="auto"/>
            <w:bottom w:val="none" w:sz="0" w:space="0" w:color="auto"/>
            <w:right w:val="none" w:sz="0" w:space="0" w:color="auto"/>
          </w:divBdr>
        </w:div>
        <w:div w:id="112293064">
          <w:marLeft w:val="480"/>
          <w:marRight w:val="0"/>
          <w:marTop w:val="0"/>
          <w:marBottom w:val="0"/>
          <w:divBdr>
            <w:top w:val="none" w:sz="0" w:space="0" w:color="auto"/>
            <w:left w:val="none" w:sz="0" w:space="0" w:color="auto"/>
            <w:bottom w:val="none" w:sz="0" w:space="0" w:color="auto"/>
            <w:right w:val="none" w:sz="0" w:space="0" w:color="auto"/>
          </w:divBdr>
        </w:div>
        <w:div w:id="1516655138">
          <w:marLeft w:val="480"/>
          <w:marRight w:val="0"/>
          <w:marTop w:val="0"/>
          <w:marBottom w:val="0"/>
          <w:divBdr>
            <w:top w:val="none" w:sz="0" w:space="0" w:color="auto"/>
            <w:left w:val="none" w:sz="0" w:space="0" w:color="auto"/>
            <w:bottom w:val="none" w:sz="0" w:space="0" w:color="auto"/>
            <w:right w:val="none" w:sz="0" w:space="0" w:color="auto"/>
          </w:divBdr>
        </w:div>
        <w:div w:id="2086686348">
          <w:marLeft w:val="480"/>
          <w:marRight w:val="0"/>
          <w:marTop w:val="0"/>
          <w:marBottom w:val="0"/>
          <w:divBdr>
            <w:top w:val="none" w:sz="0" w:space="0" w:color="auto"/>
            <w:left w:val="none" w:sz="0" w:space="0" w:color="auto"/>
            <w:bottom w:val="none" w:sz="0" w:space="0" w:color="auto"/>
            <w:right w:val="none" w:sz="0" w:space="0" w:color="auto"/>
          </w:divBdr>
        </w:div>
        <w:div w:id="40904924">
          <w:marLeft w:val="480"/>
          <w:marRight w:val="0"/>
          <w:marTop w:val="0"/>
          <w:marBottom w:val="0"/>
          <w:divBdr>
            <w:top w:val="none" w:sz="0" w:space="0" w:color="auto"/>
            <w:left w:val="none" w:sz="0" w:space="0" w:color="auto"/>
            <w:bottom w:val="none" w:sz="0" w:space="0" w:color="auto"/>
            <w:right w:val="none" w:sz="0" w:space="0" w:color="auto"/>
          </w:divBdr>
        </w:div>
        <w:div w:id="483088653">
          <w:marLeft w:val="480"/>
          <w:marRight w:val="0"/>
          <w:marTop w:val="0"/>
          <w:marBottom w:val="0"/>
          <w:divBdr>
            <w:top w:val="none" w:sz="0" w:space="0" w:color="auto"/>
            <w:left w:val="none" w:sz="0" w:space="0" w:color="auto"/>
            <w:bottom w:val="none" w:sz="0" w:space="0" w:color="auto"/>
            <w:right w:val="none" w:sz="0" w:space="0" w:color="auto"/>
          </w:divBdr>
        </w:div>
        <w:div w:id="1765107470">
          <w:marLeft w:val="480"/>
          <w:marRight w:val="0"/>
          <w:marTop w:val="0"/>
          <w:marBottom w:val="0"/>
          <w:divBdr>
            <w:top w:val="none" w:sz="0" w:space="0" w:color="auto"/>
            <w:left w:val="none" w:sz="0" w:space="0" w:color="auto"/>
            <w:bottom w:val="none" w:sz="0" w:space="0" w:color="auto"/>
            <w:right w:val="none" w:sz="0" w:space="0" w:color="auto"/>
          </w:divBdr>
        </w:div>
        <w:div w:id="429278241">
          <w:marLeft w:val="480"/>
          <w:marRight w:val="0"/>
          <w:marTop w:val="0"/>
          <w:marBottom w:val="0"/>
          <w:divBdr>
            <w:top w:val="none" w:sz="0" w:space="0" w:color="auto"/>
            <w:left w:val="none" w:sz="0" w:space="0" w:color="auto"/>
            <w:bottom w:val="none" w:sz="0" w:space="0" w:color="auto"/>
            <w:right w:val="none" w:sz="0" w:space="0" w:color="auto"/>
          </w:divBdr>
        </w:div>
        <w:div w:id="1236626936">
          <w:marLeft w:val="480"/>
          <w:marRight w:val="0"/>
          <w:marTop w:val="0"/>
          <w:marBottom w:val="0"/>
          <w:divBdr>
            <w:top w:val="none" w:sz="0" w:space="0" w:color="auto"/>
            <w:left w:val="none" w:sz="0" w:space="0" w:color="auto"/>
            <w:bottom w:val="none" w:sz="0" w:space="0" w:color="auto"/>
            <w:right w:val="none" w:sz="0" w:space="0" w:color="auto"/>
          </w:divBdr>
        </w:div>
        <w:div w:id="1854413627">
          <w:marLeft w:val="480"/>
          <w:marRight w:val="0"/>
          <w:marTop w:val="0"/>
          <w:marBottom w:val="0"/>
          <w:divBdr>
            <w:top w:val="none" w:sz="0" w:space="0" w:color="auto"/>
            <w:left w:val="none" w:sz="0" w:space="0" w:color="auto"/>
            <w:bottom w:val="none" w:sz="0" w:space="0" w:color="auto"/>
            <w:right w:val="none" w:sz="0" w:space="0" w:color="auto"/>
          </w:divBdr>
        </w:div>
        <w:div w:id="1004406126">
          <w:marLeft w:val="480"/>
          <w:marRight w:val="0"/>
          <w:marTop w:val="0"/>
          <w:marBottom w:val="0"/>
          <w:divBdr>
            <w:top w:val="none" w:sz="0" w:space="0" w:color="auto"/>
            <w:left w:val="none" w:sz="0" w:space="0" w:color="auto"/>
            <w:bottom w:val="none" w:sz="0" w:space="0" w:color="auto"/>
            <w:right w:val="none" w:sz="0" w:space="0" w:color="auto"/>
          </w:divBdr>
        </w:div>
        <w:div w:id="1186285594">
          <w:marLeft w:val="480"/>
          <w:marRight w:val="0"/>
          <w:marTop w:val="0"/>
          <w:marBottom w:val="0"/>
          <w:divBdr>
            <w:top w:val="none" w:sz="0" w:space="0" w:color="auto"/>
            <w:left w:val="none" w:sz="0" w:space="0" w:color="auto"/>
            <w:bottom w:val="none" w:sz="0" w:space="0" w:color="auto"/>
            <w:right w:val="none" w:sz="0" w:space="0" w:color="auto"/>
          </w:divBdr>
        </w:div>
        <w:div w:id="544831200">
          <w:marLeft w:val="480"/>
          <w:marRight w:val="0"/>
          <w:marTop w:val="0"/>
          <w:marBottom w:val="0"/>
          <w:divBdr>
            <w:top w:val="none" w:sz="0" w:space="0" w:color="auto"/>
            <w:left w:val="none" w:sz="0" w:space="0" w:color="auto"/>
            <w:bottom w:val="none" w:sz="0" w:space="0" w:color="auto"/>
            <w:right w:val="none" w:sz="0" w:space="0" w:color="auto"/>
          </w:divBdr>
        </w:div>
        <w:div w:id="267204241">
          <w:marLeft w:val="480"/>
          <w:marRight w:val="0"/>
          <w:marTop w:val="0"/>
          <w:marBottom w:val="0"/>
          <w:divBdr>
            <w:top w:val="none" w:sz="0" w:space="0" w:color="auto"/>
            <w:left w:val="none" w:sz="0" w:space="0" w:color="auto"/>
            <w:bottom w:val="none" w:sz="0" w:space="0" w:color="auto"/>
            <w:right w:val="none" w:sz="0" w:space="0" w:color="auto"/>
          </w:divBdr>
        </w:div>
        <w:div w:id="1956449731">
          <w:marLeft w:val="480"/>
          <w:marRight w:val="0"/>
          <w:marTop w:val="0"/>
          <w:marBottom w:val="0"/>
          <w:divBdr>
            <w:top w:val="none" w:sz="0" w:space="0" w:color="auto"/>
            <w:left w:val="none" w:sz="0" w:space="0" w:color="auto"/>
            <w:bottom w:val="none" w:sz="0" w:space="0" w:color="auto"/>
            <w:right w:val="none" w:sz="0" w:space="0" w:color="auto"/>
          </w:divBdr>
        </w:div>
        <w:div w:id="191890662">
          <w:marLeft w:val="480"/>
          <w:marRight w:val="0"/>
          <w:marTop w:val="0"/>
          <w:marBottom w:val="0"/>
          <w:divBdr>
            <w:top w:val="none" w:sz="0" w:space="0" w:color="auto"/>
            <w:left w:val="none" w:sz="0" w:space="0" w:color="auto"/>
            <w:bottom w:val="none" w:sz="0" w:space="0" w:color="auto"/>
            <w:right w:val="none" w:sz="0" w:space="0" w:color="auto"/>
          </w:divBdr>
        </w:div>
        <w:div w:id="1708867444">
          <w:marLeft w:val="480"/>
          <w:marRight w:val="0"/>
          <w:marTop w:val="0"/>
          <w:marBottom w:val="0"/>
          <w:divBdr>
            <w:top w:val="none" w:sz="0" w:space="0" w:color="auto"/>
            <w:left w:val="none" w:sz="0" w:space="0" w:color="auto"/>
            <w:bottom w:val="none" w:sz="0" w:space="0" w:color="auto"/>
            <w:right w:val="none" w:sz="0" w:space="0" w:color="auto"/>
          </w:divBdr>
        </w:div>
        <w:div w:id="1346706491">
          <w:marLeft w:val="480"/>
          <w:marRight w:val="0"/>
          <w:marTop w:val="0"/>
          <w:marBottom w:val="0"/>
          <w:divBdr>
            <w:top w:val="none" w:sz="0" w:space="0" w:color="auto"/>
            <w:left w:val="none" w:sz="0" w:space="0" w:color="auto"/>
            <w:bottom w:val="none" w:sz="0" w:space="0" w:color="auto"/>
            <w:right w:val="none" w:sz="0" w:space="0" w:color="auto"/>
          </w:divBdr>
        </w:div>
        <w:div w:id="572541954">
          <w:marLeft w:val="480"/>
          <w:marRight w:val="0"/>
          <w:marTop w:val="0"/>
          <w:marBottom w:val="0"/>
          <w:divBdr>
            <w:top w:val="none" w:sz="0" w:space="0" w:color="auto"/>
            <w:left w:val="none" w:sz="0" w:space="0" w:color="auto"/>
            <w:bottom w:val="none" w:sz="0" w:space="0" w:color="auto"/>
            <w:right w:val="none" w:sz="0" w:space="0" w:color="auto"/>
          </w:divBdr>
        </w:div>
        <w:div w:id="2034072360">
          <w:marLeft w:val="480"/>
          <w:marRight w:val="0"/>
          <w:marTop w:val="0"/>
          <w:marBottom w:val="0"/>
          <w:divBdr>
            <w:top w:val="none" w:sz="0" w:space="0" w:color="auto"/>
            <w:left w:val="none" w:sz="0" w:space="0" w:color="auto"/>
            <w:bottom w:val="none" w:sz="0" w:space="0" w:color="auto"/>
            <w:right w:val="none" w:sz="0" w:space="0" w:color="auto"/>
          </w:divBdr>
        </w:div>
        <w:div w:id="1318268867">
          <w:marLeft w:val="480"/>
          <w:marRight w:val="0"/>
          <w:marTop w:val="0"/>
          <w:marBottom w:val="0"/>
          <w:divBdr>
            <w:top w:val="none" w:sz="0" w:space="0" w:color="auto"/>
            <w:left w:val="none" w:sz="0" w:space="0" w:color="auto"/>
            <w:bottom w:val="none" w:sz="0" w:space="0" w:color="auto"/>
            <w:right w:val="none" w:sz="0" w:space="0" w:color="auto"/>
          </w:divBdr>
        </w:div>
        <w:div w:id="1692683544">
          <w:marLeft w:val="480"/>
          <w:marRight w:val="0"/>
          <w:marTop w:val="0"/>
          <w:marBottom w:val="0"/>
          <w:divBdr>
            <w:top w:val="none" w:sz="0" w:space="0" w:color="auto"/>
            <w:left w:val="none" w:sz="0" w:space="0" w:color="auto"/>
            <w:bottom w:val="none" w:sz="0" w:space="0" w:color="auto"/>
            <w:right w:val="none" w:sz="0" w:space="0" w:color="auto"/>
          </w:divBdr>
        </w:div>
        <w:div w:id="521550708">
          <w:marLeft w:val="480"/>
          <w:marRight w:val="0"/>
          <w:marTop w:val="0"/>
          <w:marBottom w:val="0"/>
          <w:divBdr>
            <w:top w:val="none" w:sz="0" w:space="0" w:color="auto"/>
            <w:left w:val="none" w:sz="0" w:space="0" w:color="auto"/>
            <w:bottom w:val="none" w:sz="0" w:space="0" w:color="auto"/>
            <w:right w:val="none" w:sz="0" w:space="0" w:color="auto"/>
          </w:divBdr>
        </w:div>
        <w:div w:id="2050688631">
          <w:marLeft w:val="480"/>
          <w:marRight w:val="0"/>
          <w:marTop w:val="0"/>
          <w:marBottom w:val="0"/>
          <w:divBdr>
            <w:top w:val="none" w:sz="0" w:space="0" w:color="auto"/>
            <w:left w:val="none" w:sz="0" w:space="0" w:color="auto"/>
            <w:bottom w:val="none" w:sz="0" w:space="0" w:color="auto"/>
            <w:right w:val="none" w:sz="0" w:space="0" w:color="auto"/>
          </w:divBdr>
        </w:div>
        <w:div w:id="213396257">
          <w:marLeft w:val="480"/>
          <w:marRight w:val="0"/>
          <w:marTop w:val="0"/>
          <w:marBottom w:val="0"/>
          <w:divBdr>
            <w:top w:val="none" w:sz="0" w:space="0" w:color="auto"/>
            <w:left w:val="none" w:sz="0" w:space="0" w:color="auto"/>
            <w:bottom w:val="none" w:sz="0" w:space="0" w:color="auto"/>
            <w:right w:val="none" w:sz="0" w:space="0" w:color="auto"/>
          </w:divBdr>
        </w:div>
        <w:div w:id="701832710">
          <w:marLeft w:val="480"/>
          <w:marRight w:val="0"/>
          <w:marTop w:val="0"/>
          <w:marBottom w:val="0"/>
          <w:divBdr>
            <w:top w:val="none" w:sz="0" w:space="0" w:color="auto"/>
            <w:left w:val="none" w:sz="0" w:space="0" w:color="auto"/>
            <w:bottom w:val="none" w:sz="0" w:space="0" w:color="auto"/>
            <w:right w:val="none" w:sz="0" w:space="0" w:color="auto"/>
          </w:divBdr>
        </w:div>
        <w:div w:id="1747266578">
          <w:marLeft w:val="480"/>
          <w:marRight w:val="0"/>
          <w:marTop w:val="0"/>
          <w:marBottom w:val="0"/>
          <w:divBdr>
            <w:top w:val="none" w:sz="0" w:space="0" w:color="auto"/>
            <w:left w:val="none" w:sz="0" w:space="0" w:color="auto"/>
            <w:bottom w:val="none" w:sz="0" w:space="0" w:color="auto"/>
            <w:right w:val="none" w:sz="0" w:space="0" w:color="auto"/>
          </w:divBdr>
        </w:div>
        <w:div w:id="1369380543">
          <w:marLeft w:val="480"/>
          <w:marRight w:val="0"/>
          <w:marTop w:val="0"/>
          <w:marBottom w:val="0"/>
          <w:divBdr>
            <w:top w:val="none" w:sz="0" w:space="0" w:color="auto"/>
            <w:left w:val="none" w:sz="0" w:space="0" w:color="auto"/>
            <w:bottom w:val="none" w:sz="0" w:space="0" w:color="auto"/>
            <w:right w:val="none" w:sz="0" w:space="0" w:color="auto"/>
          </w:divBdr>
        </w:div>
        <w:div w:id="506091754">
          <w:marLeft w:val="480"/>
          <w:marRight w:val="0"/>
          <w:marTop w:val="0"/>
          <w:marBottom w:val="0"/>
          <w:divBdr>
            <w:top w:val="none" w:sz="0" w:space="0" w:color="auto"/>
            <w:left w:val="none" w:sz="0" w:space="0" w:color="auto"/>
            <w:bottom w:val="none" w:sz="0" w:space="0" w:color="auto"/>
            <w:right w:val="none" w:sz="0" w:space="0" w:color="auto"/>
          </w:divBdr>
        </w:div>
        <w:div w:id="502161612">
          <w:marLeft w:val="480"/>
          <w:marRight w:val="0"/>
          <w:marTop w:val="0"/>
          <w:marBottom w:val="0"/>
          <w:divBdr>
            <w:top w:val="none" w:sz="0" w:space="0" w:color="auto"/>
            <w:left w:val="none" w:sz="0" w:space="0" w:color="auto"/>
            <w:bottom w:val="none" w:sz="0" w:space="0" w:color="auto"/>
            <w:right w:val="none" w:sz="0" w:space="0" w:color="auto"/>
          </w:divBdr>
        </w:div>
        <w:div w:id="463277075">
          <w:marLeft w:val="480"/>
          <w:marRight w:val="0"/>
          <w:marTop w:val="0"/>
          <w:marBottom w:val="0"/>
          <w:divBdr>
            <w:top w:val="none" w:sz="0" w:space="0" w:color="auto"/>
            <w:left w:val="none" w:sz="0" w:space="0" w:color="auto"/>
            <w:bottom w:val="none" w:sz="0" w:space="0" w:color="auto"/>
            <w:right w:val="none" w:sz="0" w:space="0" w:color="auto"/>
          </w:divBdr>
        </w:div>
        <w:div w:id="997726496">
          <w:marLeft w:val="480"/>
          <w:marRight w:val="0"/>
          <w:marTop w:val="0"/>
          <w:marBottom w:val="0"/>
          <w:divBdr>
            <w:top w:val="none" w:sz="0" w:space="0" w:color="auto"/>
            <w:left w:val="none" w:sz="0" w:space="0" w:color="auto"/>
            <w:bottom w:val="none" w:sz="0" w:space="0" w:color="auto"/>
            <w:right w:val="none" w:sz="0" w:space="0" w:color="auto"/>
          </w:divBdr>
        </w:div>
        <w:div w:id="1982146780">
          <w:marLeft w:val="480"/>
          <w:marRight w:val="0"/>
          <w:marTop w:val="0"/>
          <w:marBottom w:val="0"/>
          <w:divBdr>
            <w:top w:val="none" w:sz="0" w:space="0" w:color="auto"/>
            <w:left w:val="none" w:sz="0" w:space="0" w:color="auto"/>
            <w:bottom w:val="none" w:sz="0" w:space="0" w:color="auto"/>
            <w:right w:val="none" w:sz="0" w:space="0" w:color="auto"/>
          </w:divBdr>
        </w:div>
        <w:div w:id="282656836">
          <w:marLeft w:val="480"/>
          <w:marRight w:val="0"/>
          <w:marTop w:val="0"/>
          <w:marBottom w:val="0"/>
          <w:divBdr>
            <w:top w:val="none" w:sz="0" w:space="0" w:color="auto"/>
            <w:left w:val="none" w:sz="0" w:space="0" w:color="auto"/>
            <w:bottom w:val="none" w:sz="0" w:space="0" w:color="auto"/>
            <w:right w:val="none" w:sz="0" w:space="0" w:color="auto"/>
          </w:divBdr>
        </w:div>
        <w:div w:id="727604842">
          <w:marLeft w:val="480"/>
          <w:marRight w:val="0"/>
          <w:marTop w:val="0"/>
          <w:marBottom w:val="0"/>
          <w:divBdr>
            <w:top w:val="none" w:sz="0" w:space="0" w:color="auto"/>
            <w:left w:val="none" w:sz="0" w:space="0" w:color="auto"/>
            <w:bottom w:val="none" w:sz="0" w:space="0" w:color="auto"/>
            <w:right w:val="none" w:sz="0" w:space="0" w:color="auto"/>
          </w:divBdr>
        </w:div>
        <w:div w:id="886452776">
          <w:marLeft w:val="480"/>
          <w:marRight w:val="0"/>
          <w:marTop w:val="0"/>
          <w:marBottom w:val="0"/>
          <w:divBdr>
            <w:top w:val="none" w:sz="0" w:space="0" w:color="auto"/>
            <w:left w:val="none" w:sz="0" w:space="0" w:color="auto"/>
            <w:bottom w:val="none" w:sz="0" w:space="0" w:color="auto"/>
            <w:right w:val="none" w:sz="0" w:space="0" w:color="auto"/>
          </w:divBdr>
        </w:div>
        <w:div w:id="1155998895">
          <w:marLeft w:val="480"/>
          <w:marRight w:val="0"/>
          <w:marTop w:val="0"/>
          <w:marBottom w:val="0"/>
          <w:divBdr>
            <w:top w:val="none" w:sz="0" w:space="0" w:color="auto"/>
            <w:left w:val="none" w:sz="0" w:space="0" w:color="auto"/>
            <w:bottom w:val="none" w:sz="0" w:space="0" w:color="auto"/>
            <w:right w:val="none" w:sz="0" w:space="0" w:color="auto"/>
          </w:divBdr>
        </w:div>
        <w:div w:id="1414084390">
          <w:marLeft w:val="480"/>
          <w:marRight w:val="0"/>
          <w:marTop w:val="0"/>
          <w:marBottom w:val="0"/>
          <w:divBdr>
            <w:top w:val="none" w:sz="0" w:space="0" w:color="auto"/>
            <w:left w:val="none" w:sz="0" w:space="0" w:color="auto"/>
            <w:bottom w:val="none" w:sz="0" w:space="0" w:color="auto"/>
            <w:right w:val="none" w:sz="0" w:space="0" w:color="auto"/>
          </w:divBdr>
        </w:div>
        <w:div w:id="941568429">
          <w:marLeft w:val="480"/>
          <w:marRight w:val="0"/>
          <w:marTop w:val="0"/>
          <w:marBottom w:val="0"/>
          <w:divBdr>
            <w:top w:val="none" w:sz="0" w:space="0" w:color="auto"/>
            <w:left w:val="none" w:sz="0" w:space="0" w:color="auto"/>
            <w:bottom w:val="none" w:sz="0" w:space="0" w:color="auto"/>
            <w:right w:val="none" w:sz="0" w:space="0" w:color="auto"/>
          </w:divBdr>
        </w:div>
        <w:div w:id="1444156330">
          <w:marLeft w:val="480"/>
          <w:marRight w:val="0"/>
          <w:marTop w:val="0"/>
          <w:marBottom w:val="0"/>
          <w:divBdr>
            <w:top w:val="none" w:sz="0" w:space="0" w:color="auto"/>
            <w:left w:val="none" w:sz="0" w:space="0" w:color="auto"/>
            <w:bottom w:val="none" w:sz="0" w:space="0" w:color="auto"/>
            <w:right w:val="none" w:sz="0" w:space="0" w:color="auto"/>
          </w:divBdr>
        </w:div>
        <w:div w:id="1879008961">
          <w:marLeft w:val="480"/>
          <w:marRight w:val="0"/>
          <w:marTop w:val="0"/>
          <w:marBottom w:val="0"/>
          <w:divBdr>
            <w:top w:val="none" w:sz="0" w:space="0" w:color="auto"/>
            <w:left w:val="none" w:sz="0" w:space="0" w:color="auto"/>
            <w:bottom w:val="none" w:sz="0" w:space="0" w:color="auto"/>
            <w:right w:val="none" w:sz="0" w:space="0" w:color="auto"/>
          </w:divBdr>
        </w:div>
        <w:div w:id="870070913">
          <w:marLeft w:val="480"/>
          <w:marRight w:val="0"/>
          <w:marTop w:val="0"/>
          <w:marBottom w:val="0"/>
          <w:divBdr>
            <w:top w:val="none" w:sz="0" w:space="0" w:color="auto"/>
            <w:left w:val="none" w:sz="0" w:space="0" w:color="auto"/>
            <w:bottom w:val="none" w:sz="0" w:space="0" w:color="auto"/>
            <w:right w:val="none" w:sz="0" w:space="0" w:color="auto"/>
          </w:divBdr>
        </w:div>
        <w:div w:id="2036727985">
          <w:marLeft w:val="480"/>
          <w:marRight w:val="0"/>
          <w:marTop w:val="0"/>
          <w:marBottom w:val="0"/>
          <w:divBdr>
            <w:top w:val="none" w:sz="0" w:space="0" w:color="auto"/>
            <w:left w:val="none" w:sz="0" w:space="0" w:color="auto"/>
            <w:bottom w:val="none" w:sz="0" w:space="0" w:color="auto"/>
            <w:right w:val="none" w:sz="0" w:space="0" w:color="auto"/>
          </w:divBdr>
        </w:div>
        <w:div w:id="399716041">
          <w:marLeft w:val="480"/>
          <w:marRight w:val="0"/>
          <w:marTop w:val="0"/>
          <w:marBottom w:val="0"/>
          <w:divBdr>
            <w:top w:val="none" w:sz="0" w:space="0" w:color="auto"/>
            <w:left w:val="none" w:sz="0" w:space="0" w:color="auto"/>
            <w:bottom w:val="none" w:sz="0" w:space="0" w:color="auto"/>
            <w:right w:val="none" w:sz="0" w:space="0" w:color="auto"/>
          </w:divBdr>
        </w:div>
        <w:div w:id="1971550657">
          <w:marLeft w:val="480"/>
          <w:marRight w:val="0"/>
          <w:marTop w:val="0"/>
          <w:marBottom w:val="0"/>
          <w:divBdr>
            <w:top w:val="none" w:sz="0" w:space="0" w:color="auto"/>
            <w:left w:val="none" w:sz="0" w:space="0" w:color="auto"/>
            <w:bottom w:val="none" w:sz="0" w:space="0" w:color="auto"/>
            <w:right w:val="none" w:sz="0" w:space="0" w:color="auto"/>
          </w:divBdr>
        </w:div>
        <w:div w:id="359937046">
          <w:marLeft w:val="480"/>
          <w:marRight w:val="0"/>
          <w:marTop w:val="0"/>
          <w:marBottom w:val="0"/>
          <w:divBdr>
            <w:top w:val="none" w:sz="0" w:space="0" w:color="auto"/>
            <w:left w:val="none" w:sz="0" w:space="0" w:color="auto"/>
            <w:bottom w:val="none" w:sz="0" w:space="0" w:color="auto"/>
            <w:right w:val="none" w:sz="0" w:space="0" w:color="auto"/>
          </w:divBdr>
        </w:div>
        <w:div w:id="1441993510">
          <w:marLeft w:val="480"/>
          <w:marRight w:val="0"/>
          <w:marTop w:val="0"/>
          <w:marBottom w:val="0"/>
          <w:divBdr>
            <w:top w:val="none" w:sz="0" w:space="0" w:color="auto"/>
            <w:left w:val="none" w:sz="0" w:space="0" w:color="auto"/>
            <w:bottom w:val="none" w:sz="0" w:space="0" w:color="auto"/>
            <w:right w:val="none" w:sz="0" w:space="0" w:color="auto"/>
          </w:divBdr>
        </w:div>
        <w:div w:id="543367442">
          <w:marLeft w:val="480"/>
          <w:marRight w:val="0"/>
          <w:marTop w:val="0"/>
          <w:marBottom w:val="0"/>
          <w:divBdr>
            <w:top w:val="none" w:sz="0" w:space="0" w:color="auto"/>
            <w:left w:val="none" w:sz="0" w:space="0" w:color="auto"/>
            <w:bottom w:val="none" w:sz="0" w:space="0" w:color="auto"/>
            <w:right w:val="none" w:sz="0" w:space="0" w:color="auto"/>
          </w:divBdr>
        </w:div>
        <w:div w:id="1171718242">
          <w:marLeft w:val="480"/>
          <w:marRight w:val="0"/>
          <w:marTop w:val="0"/>
          <w:marBottom w:val="0"/>
          <w:divBdr>
            <w:top w:val="none" w:sz="0" w:space="0" w:color="auto"/>
            <w:left w:val="none" w:sz="0" w:space="0" w:color="auto"/>
            <w:bottom w:val="none" w:sz="0" w:space="0" w:color="auto"/>
            <w:right w:val="none" w:sz="0" w:space="0" w:color="auto"/>
          </w:divBdr>
        </w:div>
        <w:div w:id="948853909">
          <w:marLeft w:val="480"/>
          <w:marRight w:val="0"/>
          <w:marTop w:val="0"/>
          <w:marBottom w:val="0"/>
          <w:divBdr>
            <w:top w:val="none" w:sz="0" w:space="0" w:color="auto"/>
            <w:left w:val="none" w:sz="0" w:space="0" w:color="auto"/>
            <w:bottom w:val="none" w:sz="0" w:space="0" w:color="auto"/>
            <w:right w:val="none" w:sz="0" w:space="0" w:color="auto"/>
          </w:divBdr>
        </w:div>
        <w:div w:id="1366834053">
          <w:marLeft w:val="480"/>
          <w:marRight w:val="0"/>
          <w:marTop w:val="0"/>
          <w:marBottom w:val="0"/>
          <w:divBdr>
            <w:top w:val="none" w:sz="0" w:space="0" w:color="auto"/>
            <w:left w:val="none" w:sz="0" w:space="0" w:color="auto"/>
            <w:bottom w:val="none" w:sz="0" w:space="0" w:color="auto"/>
            <w:right w:val="none" w:sz="0" w:space="0" w:color="auto"/>
          </w:divBdr>
        </w:div>
        <w:div w:id="1889607251">
          <w:marLeft w:val="480"/>
          <w:marRight w:val="0"/>
          <w:marTop w:val="0"/>
          <w:marBottom w:val="0"/>
          <w:divBdr>
            <w:top w:val="none" w:sz="0" w:space="0" w:color="auto"/>
            <w:left w:val="none" w:sz="0" w:space="0" w:color="auto"/>
            <w:bottom w:val="none" w:sz="0" w:space="0" w:color="auto"/>
            <w:right w:val="none" w:sz="0" w:space="0" w:color="auto"/>
          </w:divBdr>
        </w:div>
        <w:div w:id="1995525589">
          <w:marLeft w:val="480"/>
          <w:marRight w:val="0"/>
          <w:marTop w:val="0"/>
          <w:marBottom w:val="0"/>
          <w:divBdr>
            <w:top w:val="none" w:sz="0" w:space="0" w:color="auto"/>
            <w:left w:val="none" w:sz="0" w:space="0" w:color="auto"/>
            <w:bottom w:val="none" w:sz="0" w:space="0" w:color="auto"/>
            <w:right w:val="none" w:sz="0" w:space="0" w:color="auto"/>
          </w:divBdr>
        </w:div>
        <w:div w:id="2067608667">
          <w:marLeft w:val="480"/>
          <w:marRight w:val="0"/>
          <w:marTop w:val="0"/>
          <w:marBottom w:val="0"/>
          <w:divBdr>
            <w:top w:val="none" w:sz="0" w:space="0" w:color="auto"/>
            <w:left w:val="none" w:sz="0" w:space="0" w:color="auto"/>
            <w:bottom w:val="none" w:sz="0" w:space="0" w:color="auto"/>
            <w:right w:val="none" w:sz="0" w:space="0" w:color="auto"/>
          </w:divBdr>
        </w:div>
        <w:div w:id="218323437">
          <w:marLeft w:val="480"/>
          <w:marRight w:val="0"/>
          <w:marTop w:val="0"/>
          <w:marBottom w:val="0"/>
          <w:divBdr>
            <w:top w:val="none" w:sz="0" w:space="0" w:color="auto"/>
            <w:left w:val="none" w:sz="0" w:space="0" w:color="auto"/>
            <w:bottom w:val="none" w:sz="0" w:space="0" w:color="auto"/>
            <w:right w:val="none" w:sz="0" w:space="0" w:color="auto"/>
          </w:divBdr>
        </w:div>
        <w:div w:id="38213421">
          <w:marLeft w:val="480"/>
          <w:marRight w:val="0"/>
          <w:marTop w:val="0"/>
          <w:marBottom w:val="0"/>
          <w:divBdr>
            <w:top w:val="none" w:sz="0" w:space="0" w:color="auto"/>
            <w:left w:val="none" w:sz="0" w:space="0" w:color="auto"/>
            <w:bottom w:val="none" w:sz="0" w:space="0" w:color="auto"/>
            <w:right w:val="none" w:sz="0" w:space="0" w:color="auto"/>
          </w:divBdr>
        </w:div>
        <w:div w:id="604386980">
          <w:marLeft w:val="480"/>
          <w:marRight w:val="0"/>
          <w:marTop w:val="0"/>
          <w:marBottom w:val="0"/>
          <w:divBdr>
            <w:top w:val="none" w:sz="0" w:space="0" w:color="auto"/>
            <w:left w:val="none" w:sz="0" w:space="0" w:color="auto"/>
            <w:bottom w:val="none" w:sz="0" w:space="0" w:color="auto"/>
            <w:right w:val="none" w:sz="0" w:space="0" w:color="auto"/>
          </w:divBdr>
        </w:div>
        <w:div w:id="1010107634">
          <w:marLeft w:val="480"/>
          <w:marRight w:val="0"/>
          <w:marTop w:val="0"/>
          <w:marBottom w:val="0"/>
          <w:divBdr>
            <w:top w:val="none" w:sz="0" w:space="0" w:color="auto"/>
            <w:left w:val="none" w:sz="0" w:space="0" w:color="auto"/>
            <w:bottom w:val="none" w:sz="0" w:space="0" w:color="auto"/>
            <w:right w:val="none" w:sz="0" w:space="0" w:color="auto"/>
          </w:divBdr>
        </w:div>
        <w:div w:id="1111164673">
          <w:marLeft w:val="480"/>
          <w:marRight w:val="0"/>
          <w:marTop w:val="0"/>
          <w:marBottom w:val="0"/>
          <w:divBdr>
            <w:top w:val="none" w:sz="0" w:space="0" w:color="auto"/>
            <w:left w:val="none" w:sz="0" w:space="0" w:color="auto"/>
            <w:bottom w:val="none" w:sz="0" w:space="0" w:color="auto"/>
            <w:right w:val="none" w:sz="0" w:space="0" w:color="auto"/>
          </w:divBdr>
        </w:div>
        <w:div w:id="772748493">
          <w:marLeft w:val="480"/>
          <w:marRight w:val="0"/>
          <w:marTop w:val="0"/>
          <w:marBottom w:val="0"/>
          <w:divBdr>
            <w:top w:val="none" w:sz="0" w:space="0" w:color="auto"/>
            <w:left w:val="none" w:sz="0" w:space="0" w:color="auto"/>
            <w:bottom w:val="none" w:sz="0" w:space="0" w:color="auto"/>
            <w:right w:val="none" w:sz="0" w:space="0" w:color="auto"/>
          </w:divBdr>
        </w:div>
        <w:div w:id="972834438">
          <w:marLeft w:val="480"/>
          <w:marRight w:val="0"/>
          <w:marTop w:val="0"/>
          <w:marBottom w:val="0"/>
          <w:divBdr>
            <w:top w:val="none" w:sz="0" w:space="0" w:color="auto"/>
            <w:left w:val="none" w:sz="0" w:space="0" w:color="auto"/>
            <w:bottom w:val="none" w:sz="0" w:space="0" w:color="auto"/>
            <w:right w:val="none" w:sz="0" w:space="0" w:color="auto"/>
          </w:divBdr>
        </w:div>
        <w:div w:id="543565884">
          <w:marLeft w:val="480"/>
          <w:marRight w:val="0"/>
          <w:marTop w:val="0"/>
          <w:marBottom w:val="0"/>
          <w:divBdr>
            <w:top w:val="none" w:sz="0" w:space="0" w:color="auto"/>
            <w:left w:val="none" w:sz="0" w:space="0" w:color="auto"/>
            <w:bottom w:val="none" w:sz="0" w:space="0" w:color="auto"/>
            <w:right w:val="none" w:sz="0" w:space="0" w:color="auto"/>
          </w:divBdr>
        </w:div>
        <w:div w:id="555972635">
          <w:marLeft w:val="480"/>
          <w:marRight w:val="0"/>
          <w:marTop w:val="0"/>
          <w:marBottom w:val="0"/>
          <w:divBdr>
            <w:top w:val="none" w:sz="0" w:space="0" w:color="auto"/>
            <w:left w:val="none" w:sz="0" w:space="0" w:color="auto"/>
            <w:bottom w:val="none" w:sz="0" w:space="0" w:color="auto"/>
            <w:right w:val="none" w:sz="0" w:space="0" w:color="auto"/>
          </w:divBdr>
        </w:div>
        <w:div w:id="1063719582">
          <w:marLeft w:val="480"/>
          <w:marRight w:val="0"/>
          <w:marTop w:val="0"/>
          <w:marBottom w:val="0"/>
          <w:divBdr>
            <w:top w:val="none" w:sz="0" w:space="0" w:color="auto"/>
            <w:left w:val="none" w:sz="0" w:space="0" w:color="auto"/>
            <w:bottom w:val="none" w:sz="0" w:space="0" w:color="auto"/>
            <w:right w:val="none" w:sz="0" w:space="0" w:color="auto"/>
          </w:divBdr>
        </w:div>
        <w:div w:id="999191862">
          <w:marLeft w:val="480"/>
          <w:marRight w:val="0"/>
          <w:marTop w:val="0"/>
          <w:marBottom w:val="0"/>
          <w:divBdr>
            <w:top w:val="none" w:sz="0" w:space="0" w:color="auto"/>
            <w:left w:val="none" w:sz="0" w:space="0" w:color="auto"/>
            <w:bottom w:val="none" w:sz="0" w:space="0" w:color="auto"/>
            <w:right w:val="none" w:sz="0" w:space="0" w:color="auto"/>
          </w:divBdr>
        </w:div>
        <w:div w:id="992874683">
          <w:marLeft w:val="480"/>
          <w:marRight w:val="0"/>
          <w:marTop w:val="0"/>
          <w:marBottom w:val="0"/>
          <w:divBdr>
            <w:top w:val="none" w:sz="0" w:space="0" w:color="auto"/>
            <w:left w:val="none" w:sz="0" w:space="0" w:color="auto"/>
            <w:bottom w:val="none" w:sz="0" w:space="0" w:color="auto"/>
            <w:right w:val="none" w:sz="0" w:space="0" w:color="auto"/>
          </w:divBdr>
        </w:div>
        <w:div w:id="1812213031">
          <w:marLeft w:val="480"/>
          <w:marRight w:val="0"/>
          <w:marTop w:val="0"/>
          <w:marBottom w:val="0"/>
          <w:divBdr>
            <w:top w:val="none" w:sz="0" w:space="0" w:color="auto"/>
            <w:left w:val="none" w:sz="0" w:space="0" w:color="auto"/>
            <w:bottom w:val="none" w:sz="0" w:space="0" w:color="auto"/>
            <w:right w:val="none" w:sz="0" w:space="0" w:color="auto"/>
          </w:divBdr>
        </w:div>
        <w:div w:id="1262831675">
          <w:marLeft w:val="480"/>
          <w:marRight w:val="0"/>
          <w:marTop w:val="0"/>
          <w:marBottom w:val="0"/>
          <w:divBdr>
            <w:top w:val="none" w:sz="0" w:space="0" w:color="auto"/>
            <w:left w:val="none" w:sz="0" w:space="0" w:color="auto"/>
            <w:bottom w:val="none" w:sz="0" w:space="0" w:color="auto"/>
            <w:right w:val="none" w:sz="0" w:space="0" w:color="auto"/>
          </w:divBdr>
        </w:div>
        <w:div w:id="598677869">
          <w:marLeft w:val="480"/>
          <w:marRight w:val="0"/>
          <w:marTop w:val="0"/>
          <w:marBottom w:val="0"/>
          <w:divBdr>
            <w:top w:val="none" w:sz="0" w:space="0" w:color="auto"/>
            <w:left w:val="none" w:sz="0" w:space="0" w:color="auto"/>
            <w:bottom w:val="none" w:sz="0" w:space="0" w:color="auto"/>
            <w:right w:val="none" w:sz="0" w:space="0" w:color="auto"/>
          </w:divBdr>
        </w:div>
        <w:div w:id="1774325256">
          <w:marLeft w:val="480"/>
          <w:marRight w:val="0"/>
          <w:marTop w:val="0"/>
          <w:marBottom w:val="0"/>
          <w:divBdr>
            <w:top w:val="none" w:sz="0" w:space="0" w:color="auto"/>
            <w:left w:val="none" w:sz="0" w:space="0" w:color="auto"/>
            <w:bottom w:val="none" w:sz="0" w:space="0" w:color="auto"/>
            <w:right w:val="none" w:sz="0" w:space="0" w:color="auto"/>
          </w:divBdr>
        </w:div>
        <w:div w:id="1221555023">
          <w:marLeft w:val="480"/>
          <w:marRight w:val="0"/>
          <w:marTop w:val="0"/>
          <w:marBottom w:val="0"/>
          <w:divBdr>
            <w:top w:val="none" w:sz="0" w:space="0" w:color="auto"/>
            <w:left w:val="none" w:sz="0" w:space="0" w:color="auto"/>
            <w:bottom w:val="none" w:sz="0" w:space="0" w:color="auto"/>
            <w:right w:val="none" w:sz="0" w:space="0" w:color="auto"/>
          </w:divBdr>
        </w:div>
        <w:div w:id="1494570103">
          <w:marLeft w:val="480"/>
          <w:marRight w:val="0"/>
          <w:marTop w:val="0"/>
          <w:marBottom w:val="0"/>
          <w:divBdr>
            <w:top w:val="none" w:sz="0" w:space="0" w:color="auto"/>
            <w:left w:val="none" w:sz="0" w:space="0" w:color="auto"/>
            <w:bottom w:val="none" w:sz="0" w:space="0" w:color="auto"/>
            <w:right w:val="none" w:sz="0" w:space="0" w:color="auto"/>
          </w:divBdr>
        </w:div>
        <w:div w:id="1934822169">
          <w:marLeft w:val="480"/>
          <w:marRight w:val="0"/>
          <w:marTop w:val="0"/>
          <w:marBottom w:val="0"/>
          <w:divBdr>
            <w:top w:val="none" w:sz="0" w:space="0" w:color="auto"/>
            <w:left w:val="none" w:sz="0" w:space="0" w:color="auto"/>
            <w:bottom w:val="none" w:sz="0" w:space="0" w:color="auto"/>
            <w:right w:val="none" w:sz="0" w:space="0" w:color="auto"/>
          </w:divBdr>
        </w:div>
        <w:div w:id="1042946693">
          <w:marLeft w:val="480"/>
          <w:marRight w:val="0"/>
          <w:marTop w:val="0"/>
          <w:marBottom w:val="0"/>
          <w:divBdr>
            <w:top w:val="none" w:sz="0" w:space="0" w:color="auto"/>
            <w:left w:val="none" w:sz="0" w:space="0" w:color="auto"/>
            <w:bottom w:val="none" w:sz="0" w:space="0" w:color="auto"/>
            <w:right w:val="none" w:sz="0" w:space="0" w:color="auto"/>
          </w:divBdr>
        </w:div>
        <w:div w:id="1944528950">
          <w:marLeft w:val="480"/>
          <w:marRight w:val="0"/>
          <w:marTop w:val="0"/>
          <w:marBottom w:val="0"/>
          <w:divBdr>
            <w:top w:val="none" w:sz="0" w:space="0" w:color="auto"/>
            <w:left w:val="none" w:sz="0" w:space="0" w:color="auto"/>
            <w:bottom w:val="none" w:sz="0" w:space="0" w:color="auto"/>
            <w:right w:val="none" w:sz="0" w:space="0" w:color="auto"/>
          </w:divBdr>
        </w:div>
        <w:div w:id="938831823">
          <w:marLeft w:val="480"/>
          <w:marRight w:val="0"/>
          <w:marTop w:val="0"/>
          <w:marBottom w:val="0"/>
          <w:divBdr>
            <w:top w:val="none" w:sz="0" w:space="0" w:color="auto"/>
            <w:left w:val="none" w:sz="0" w:space="0" w:color="auto"/>
            <w:bottom w:val="none" w:sz="0" w:space="0" w:color="auto"/>
            <w:right w:val="none" w:sz="0" w:space="0" w:color="auto"/>
          </w:divBdr>
        </w:div>
        <w:div w:id="37054524">
          <w:marLeft w:val="480"/>
          <w:marRight w:val="0"/>
          <w:marTop w:val="0"/>
          <w:marBottom w:val="0"/>
          <w:divBdr>
            <w:top w:val="none" w:sz="0" w:space="0" w:color="auto"/>
            <w:left w:val="none" w:sz="0" w:space="0" w:color="auto"/>
            <w:bottom w:val="none" w:sz="0" w:space="0" w:color="auto"/>
            <w:right w:val="none" w:sz="0" w:space="0" w:color="auto"/>
          </w:divBdr>
        </w:div>
        <w:div w:id="1946885820">
          <w:marLeft w:val="480"/>
          <w:marRight w:val="0"/>
          <w:marTop w:val="0"/>
          <w:marBottom w:val="0"/>
          <w:divBdr>
            <w:top w:val="none" w:sz="0" w:space="0" w:color="auto"/>
            <w:left w:val="none" w:sz="0" w:space="0" w:color="auto"/>
            <w:bottom w:val="none" w:sz="0" w:space="0" w:color="auto"/>
            <w:right w:val="none" w:sz="0" w:space="0" w:color="auto"/>
          </w:divBdr>
        </w:div>
        <w:div w:id="723060278">
          <w:marLeft w:val="480"/>
          <w:marRight w:val="0"/>
          <w:marTop w:val="0"/>
          <w:marBottom w:val="0"/>
          <w:divBdr>
            <w:top w:val="none" w:sz="0" w:space="0" w:color="auto"/>
            <w:left w:val="none" w:sz="0" w:space="0" w:color="auto"/>
            <w:bottom w:val="none" w:sz="0" w:space="0" w:color="auto"/>
            <w:right w:val="none" w:sz="0" w:space="0" w:color="auto"/>
          </w:divBdr>
        </w:div>
        <w:div w:id="1105538872">
          <w:marLeft w:val="480"/>
          <w:marRight w:val="0"/>
          <w:marTop w:val="0"/>
          <w:marBottom w:val="0"/>
          <w:divBdr>
            <w:top w:val="none" w:sz="0" w:space="0" w:color="auto"/>
            <w:left w:val="none" w:sz="0" w:space="0" w:color="auto"/>
            <w:bottom w:val="none" w:sz="0" w:space="0" w:color="auto"/>
            <w:right w:val="none" w:sz="0" w:space="0" w:color="auto"/>
          </w:divBdr>
        </w:div>
        <w:div w:id="337778034">
          <w:marLeft w:val="480"/>
          <w:marRight w:val="0"/>
          <w:marTop w:val="0"/>
          <w:marBottom w:val="0"/>
          <w:divBdr>
            <w:top w:val="none" w:sz="0" w:space="0" w:color="auto"/>
            <w:left w:val="none" w:sz="0" w:space="0" w:color="auto"/>
            <w:bottom w:val="none" w:sz="0" w:space="0" w:color="auto"/>
            <w:right w:val="none" w:sz="0" w:space="0" w:color="auto"/>
          </w:divBdr>
        </w:div>
        <w:div w:id="1169364870">
          <w:marLeft w:val="480"/>
          <w:marRight w:val="0"/>
          <w:marTop w:val="0"/>
          <w:marBottom w:val="0"/>
          <w:divBdr>
            <w:top w:val="none" w:sz="0" w:space="0" w:color="auto"/>
            <w:left w:val="none" w:sz="0" w:space="0" w:color="auto"/>
            <w:bottom w:val="none" w:sz="0" w:space="0" w:color="auto"/>
            <w:right w:val="none" w:sz="0" w:space="0" w:color="auto"/>
          </w:divBdr>
        </w:div>
        <w:div w:id="1980569468">
          <w:marLeft w:val="480"/>
          <w:marRight w:val="0"/>
          <w:marTop w:val="0"/>
          <w:marBottom w:val="0"/>
          <w:divBdr>
            <w:top w:val="none" w:sz="0" w:space="0" w:color="auto"/>
            <w:left w:val="none" w:sz="0" w:space="0" w:color="auto"/>
            <w:bottom w:val="none" w:sz="0" w:space="0" w:color="auto"/>
            <w:right w:val="none" w:sz="0" w:space="0" w:color="auto"/>
          </w:divBdr>
        </w:div>
        <w:div w:id="228343257">
          <w:marLeft w:val="480"/>
          <w:marRight w:val="0"/>
          <w:marTop w:val="0"/>
          <w:marBottom w:val="0"/>
          <w:divBdr>
            <w:top w:val="none" w:sz="0" w:space="0" w:color="auto"/>
            <w:left w:val="none" w:sz="0" w:space="0" w:color="auto"/>
            <w:bottom w:val="none" w:sz="0" w:space="0" w:color="auto"/>
            <w:right w:val="none" w:sz="0" w:space="0" w:color="auto"/>
          </w:divBdr>
        </w:div>
        <w:div w:id="1150247844">
          <w:marLeft w:val="480"/>
          <w:marRight w:val="0"/>
          <w:marTop w:val="0"/>
          <w:marBottom w:val="0"/>
          <w:divBdr>
            <w:top w:val="none" w:sz="0" w:space="0" w:color="auto"/>
            <w:left w:val="none" w:sz="0" w:space="0" w:color="auto"/>
            <w:bottom w:val="none" w:sz="0" w:space="0" w:color="auto"/>
            <w:right w:val="none" w:sz="0" w:space="0" w:color="auto"/>
          </w:divBdr>
        </w:div>
        <w:div w:id="503394907">
          <w:marLeft w:val="480"/>
          <w:marRight w:val="0"/>
          <w:marTop w:val="0"/>
          <w:marBottom w:val="0"/>
          <w:divBdr>
            <w:top w:val="none" w:sz="0" w:space="0" w:color="auto"/>
            <w:left w:val="none" w:sz="0" w:space="0" w:color="auto"/>
            <w:bottom w:val="none" w:sz="0" w:space="0" w:color="auto"/>
            <w:right w:val="none" w:sz="0" w:space="0" w:color="auto"/>
          </w:divBdr>
        </w:div>
        <w:div w:id="1916161383">
          <w:marLeft w:val="480"/>
          <w:marRight w:val="0"/>
          <w:marTop w:val="0"/>
          <w:marBottom w:val="0"/>
          <w:divBdr>
            <w:top w:val="none" w:sz="0" w:space="0" w:color="auto"/>
            <w:left w:val="none" w:sz="0" w:space="0" w:color="auto"/>
            <w:bottom w:val="none" w:sz="0" w:space="0" w:color="auto"/>
            <w:right w:val="none" w:sz="0" w:space="0" w:color="auto"/>
          </w:divBdr>
        </w:div>
        <w:div w:id="2042365323">
          <w:marLeft w:val="480"/>
          <w:marRight w:val="0"/>
          <w:marTop w:val="0"/>
          <w:marBottom w:val="0"/>
          <w:divBdr>
            <w:top w:val="none" w:sz="0" w:space="0" w:color="auto"/>
            <w:left w:val="none" w:sz="0" w:space="0" w:color="auto"/>
            <w:bottom w:val="none" w:sz="0" w:space="0" w:color="auto"/>
            <w:right w:val="none" w:sz="0" w:space="0" w:color="auto"/>
          </w:divBdr>
        </w:div>
        <w:div w:id="1082949051">
          <w:marLeft w:val="480"/>
          <w:marRight w:val="0"/>
          <w:marTop w:val="0"/>
          <w:marBottom w:val="0"/>
          <w:divBdr>
            <w:top w:val="none" w:sz="0" w:space="0" w:color="auto"/>
            <w:left w:val="none" w:sz="0" w:space="0" w:color="auto"/>
            <w:bottom w:val="none" w:sz="0" w:space="0" w:color="auto"/>
            <w:right w:val="none" w:sz="0" w:space="0" w:color="auto"/>
          </w:divBdr>
        </w:div>
        <w:div w:id="696007780">
          <w:marLeft w:val="480"/>
          <w:marRight w:val="0"/>
          <w:marTop w:val="0"/>
          <w:marBottom w:val="0"/>
          <w:divBdr>
            <w:top w:val="none" w:sz="0" w:space="0" w:color="auto"/>
            <w:left w:val="none" w:sz="0" w:space="0" w:color="auto"/>
            <w:bottom w:val="none" w:sz="0" w:space="0" w:color="auto"/>
            <w:right w:val="none" w:sz="0" w:space="0" w:color="auto"/>
          </w:divBdr>
        </w:div>
        <w:div w:id="1776057451">
          <w:marLeft w:val="480"/>
          <w:marRight w:val="0"/>
          <w:marTop w:val="0"/>
          <w:marBottom w:val="0"/>
          <w:divBdr>
            <w:top w:val="none" w:sz="0" w:space="0" w:color="auto"/>
            <w:left w:val="none" w:sz="0" w:space="0" w:color="auto"/>
            <w:bottom w:val="none" w:sz="0" w:space="0" w:color="auto"/>
            <w:right w:val="none" w:sz="0" w:space="0" w:color="auto"/>
          </w:divBdr>
        </w:div>
        <w:div w:id="792555295">
          <w:marLeft w:val="480"/>
          <w:marRight w:val="0"/>
          <w:marTop w:val="0"/>
          <w:marBottom w:val="0"/>
          <w:divBdr>
            <w:top w:val="none" w:sz="0" w:space="0" w:color="auto"/>
            <w:left w:val="none" w:sz="0" w:space="0" w:color="auto"/>
            <w:bottom w:val="none" w:sz="0" w:space="0" w:color="auto"/>
            <w:right w:val="none" w:sz="0" w:space="0" w:color="auto"/>
          </w:divBdr>
        </w:div>
        <w:div w:id="315576909">
          <w:marLeft w:val="480"/>
          <w:marRight w:val="0"/>
          <w:marTop w:val="0"/>
          <w:marBottom w:val="0"/>
          <w:divBdr>
            <w:top w:val="none" w:sz="0" w:space="0" w:color="auto"/>
            <w:left w:val="none" w:sz="0" w:space="0" w:color="auto"/>
            <w:bottom w:val="none" w:sz="0" w:space="0" w:color="auto"/>
            <w:right w:val="none" w:sz="0" w:space="0" w:color="auto"/>
          </w:divBdr>
        </w:div>
        <w:div w:id="94794078">
          <w:marLeft w:val="480"/>
          <w:marRight w:val="0"/>
          <w:marTop w:val="0"/>
          <w:marBottom w:val="0"/>
          <w:divBdr>
            <w:top w:val="none" w:sz="0" w:space="0" w:color="auto"/>
            <w:left w:val="none" w:sz="0" w:space="0" w:color="auto"/>
            <w:bottom w:val="none" w:sz="0" w:space="0" w:color="auto"/>
            <w:right w:val="none" w:sz="0" w:space="0" w:color="auto"/>
          </w:divBdr>
        </w:div>
        <w:div w:id="1434595620">
          <w:marLeft w:val="480"/>
          <w:marRight w:val="0"/>
          <w:marTop w:val="0"/>
          <w:marBottom w:val="0"/>
          <w:divBdr>
            <w:top w:val="none" w:sz="0" w:space="0" w:color="auto"/>
            <w:left w:val="none" w:sz="0" w:space="0" w:color="auto"/>
            <w:bottom w:val="none" w:sz="0" w:space="0" w:color="auto"/>
            <w:right w:val="none" w:sz="0" w:space="0" w:color="auto"/>
          </w:divBdr>
        </w:div>
        <w:div w:id="1532378970">
          <w:marLeft w:val="480"/>
          <w:marRight w:val="0"/>
          <w:marTop w:val="0"/>
          <w:marBottom w:val="0"/>
          <w:divBdr>
            <w:top w:val="none" w:sz="0" w:space="0" w:color="auto"/>
            <w:left w:val="none" w:sz="0" w:space="0" w:color="auto"/>
            <w:bottom w:val="none" w:sz="0" w:space="0" w:color="auto"/>
            <w:right w:val="none" w:sz="0" w:space="0" w:color="auto"/>
          </w:divBdr>
        </w:div>
        <w:div w:id="2085487613">
          <w:marLeft w:val="480"/>
          <w:marRight w:val="0"/>
          <w:marTop w:val="0"/>
          <w:marBottom w:val="0"/>
          <w:divBdr>
            <w:top w:val="none" w:sz="0" w:space="0" w:color="auto"/>
            <w:left w:val="none" w:sz="0" w:space="0" w:color="auto"/>
            <w:bottom w:val="none" w:sz="0" w:space="0" w:color="auto"/>
            <w:right w:val="none" w:sz="0" w:space="0" w:color="auto"/>
          </w:divBdr>
        </w:div>
        <w:div w:id="346251398">
          <w:marLeft w:val="480"/>
          <w:marRight w:val="0"/>
          <w:marTop w:val="0"/>
          <w:marBottom w:val="0"/>
          <w:divBdr>
            <w:top w:val="none" w:sz="0" w:space="0" w:color="auto"/>
            <w:left w:val="none" w:sz="0" w:space="0" w:color="auto"/>
            <w:bottom w:val="none" w:sz="0" w:space="0" w:color="auto"/>
            <w:right w:val="none" w:sz="0" w:space="0" w:color="auto"/>
          </w:divBdr>
        </w:div>
        <w:div w:id="548765624">
          <w:marLeft w:val="480"/>
          <w:marRight w:val="0"/>
          <w:marTop w:val="0"/>
          <w:marBottom w:val="0"/>
          <w:divBdr>
            <w:top w:val="none" w:sz="0" w:space="0" w:color="auto"/>
            <w:left w:val="none" w:sz="0" w:space="0" w:color="auto"/>
            <w:bottom w:val="none" w:sz="0" w:space="0" w:color="auto"/>
            <w:right w:val="none" w:sz="0" w:space="0" w:color="auto"/>
          </w:divBdr>
        </w:div>
        <w:div w:id="1374186113">
          <w:marLeft w:val="480"/>
          <w:marRight w:val="0"/>
          <w:marTop w:val="0"/>
          <w:marBottom w:val="0"/>
          <w:divBdr>
            <w:top w:val="none" w:sz="0" w:space="0" w:color="auto"/>
            <w:left w:val="none" w:sz="0" w:space="0" w:color="auto"/>
            <w:bottom w:val="none" w:sz="0" w:space="0" w:color="auto"/>
            <w:right w:val="none" w:sz="0" w:space="0" w:color="auto"/>
          </w:divBdr>
        </w:div>
        <w:div w:id="2054571946">
          <w:marLeft w:val="480"/>
          <w:marRight w:val="0"/>
          <w:marTop w:val="0"/>
          <w:marBottom w:val="0"/>
          <w:divBdr>
            <w:top w:val="none" w:sz="0" w:space="0" w:color="auto"/>
            <w:left w:val="none" w:sz="0" w:space="0" w:color="auto"/>
            <w:bottom w:val="none" w:sz="0" w:space="0" w:color="auto"/>
            <w:right w:val="none" w:sz="0" w:space="0" w:color="auto"/>
          </w:divBdr>
        </w:div>
        <w:div w:id="1795245156">
          <w:marLeft w:val="480"/>
          <w:marRight w:val="0"/>
          <w:marTop w:val="0"/>
          <w:marBottom w:val="0"/>
          <w:divBdr>
            <w:top w:val="none" w:sz="0" w:space="0" w:color="auto"/>
            <w:left w:val="none" w:sz="0" w:space="0" w:color="auto"/>
            <w:bottom w:val="none" w:sz="0" w:space="0" w:color="auto"/>
            <w:right w:val="none" w:sz="0" w:space="0" w:color="auto"/>
          </w:divBdr>
        </w:div>
        <w:div w:id="1291403524">
          <w:marLeft w:val="480"/>
          <w:marRight w:val="0"/>
          <w:marTop w:val="0"/>
          <w:marBottom w:val="0"/>
          <w:divBdr>
            <w:top w:val="none" w:sz="0" w:space="0" w:color="auto"/>
            <w:left w:val="none" w:sz="0" w:space="0" w:color="auto"/>
            <w:bottom w:val="none" w:sz="0" w:space="0" w:color="auto"/>
            <w:right w:val="none" w:sz="0" w:space="0" w:color="auto"/>
          </w:divBdr>
        </w:div>
        <w:div w:id="1572960699">
          <w:marLeft w:val="480"/>
          <w:marRight w:val="0"/>
          <w:marTop w:val="0"/>
          <w:marBottom w:val="0"/>
          <w:divBdr>
            <w:top w:val="none" w:sz="0" w:space="0" w:color="auto"/>
            <w:left w:val="none" w:sz="0" w:space="0" w:color="auto"/>
            <w:bottom w:val="none" w:sz="0" w:space="0" w:color="auto"/>
            <w:right w:val="none" w:sz="0" w:space="0" w:color="auto"/>
          </w:divBdr>
        </w:div>
      </w:divsChild>
    </w:div>
    <w:div w:id="543755300">
      <w:bodyDiv w:val="1"/>
      <w:marLeft w:val="0"/>
      <w:marRight w:val="0"/>
      <w:marTop w:val="0"/>
      <w:marBottom w:val="0"/>
      <w:divBdr>
        <w:top w:val="none" w:sz="0" w:space="0" w:color="auto"/>
        <w:left w:val="none" w:sz="0" w:space="0" w:color="auto"/>
        <w:bottom w:val="none" w:sz="0" w:space="0" w:color="auto"/>
        <w:right w:val="none" w:sz="0" w:space="0" w:color="auto"/>
      </w:divBdr>
    </w:div>
    <w:div w:id="543832000">
      <w:bodyDiv w:val="1"/>
      <w:marLeft w:val="0"/>
      <w:marRight w:val="0"/>
      <w:marTop w:val="0"/>
      <w:marBottom w:val="0"/>
      <w:divBdr>
        <w:top w:val="none" w:sz="0" w:space="0" w:color="auto"/>
        <w:left w:val="none" w:sz="0" w:space="0" w:color="auto"/>
        <w:bottom w:val="none" w:sz="0" w:space="0" w:color="auto"/>
        <w:right w:val="none" w:sz="0" w:space="0" w:color="auto"/>
      </w:divBdr>
    </w:div>
    <w:div w:id="544098331">
      <w:bodyDiv w:val="1"/>
      <w:marLeft w:val="0"/>
      <w:marRight w:val="0"/>
      <w:marTop w:val="0"/>
      <w:marBottom w:val="0"/>
      <w:divBdr>
        <w:top w:val="none" w:sz="0" w:space="0" w:color="auto"/>
        <w:left w:val="none" w:sz="0" w:space="0" w:color="auto"/>
        <w:bottom w:val="none" w:sz="0" w:space="0" w:color="auto"/>
        <w:right w:val="none" w:sz="0" w:space="0" w:color="auto"/>
      </w:divBdr>
    </w:div>
    <w:div w:id="544174315">
      <w:bodyDiv w:val="1"/>
      <w:marLeft w:val="0"/>
      <w:marRight w:val="0"/>
      <w:marTop w:val="0"/>
      <w:marBottom w:val="0"/>
      <w:divBdr>
        <w:top w:val="none" w:sz="0" w:space="0" w:color="auto"/>
        <w:left w:val="none" w:sz="0" w:space="0" w:color="auto"/>
        <w:bottom w:val="none" w:sz="0" w:space="0" w:color="auto"/>
        <w:right w:val="none" w:sz="0" w:space="0" w:color="auto"/>
      </w:divBdr>
    </w:div>
    <w:div w:id="544223240">
      <w:bodyDiv w:val="1"/>
      <w:marLeft w:val="0"/>
      <w:marRight w:val="0"/>
      <w:marTop w:val="0"/>
      <w:marBottom w:val="0"/>
      <w:divBdr>
        <w:top w:val="none" w:sz="0" w:space="0" w:color="auto"/>
        <w:left w:val="none" w:sz="0" w:space="0" w:color="auto"/>
        <w:bottom w:val="none" w:sz="0" w:space="0" w:color="auto"/>
        <w:right w:val="none" w:sz="0" w:space="0" w:color="auto"/>
      </w:divBdr>
    </w:div>
    <w:div w:id="544295799">
      <w:bodyDiv w:val="1"/>
      <w:marLeft w:val="0"/>
      <w:marRight w:val="0"/>
      <w:marTop w:val="0"/>
      <w:marBottom w:val="0"/>
      <w:divBdr>
        <w:top w:val="none" w:sz="0" w:space="0" w:color="auto"/>
        <w:left w:val="none" w:sz="0" w:space="0" w:color="auto"/>
        <w:bottom w:val="none" w:sz="0" w:space="0" w:color="auto"/>
        <w:right w:val="none" w:sz="0" w:space="0" w:color="auto"/>
      </w:divBdr>
    </w:div>
    <w:div w:id="544374629">
      <w:bodyDiv w:val="1"/>
      <w:marLeft w:val="0"/>
      <w:marRight w:val="0"/>
      <w:marTop w:val="0"/>
      <w:marBottom w:val="0"/>
      <w:divBdr>
        <w:top w:val="none" w:sz="0" w:space="0" w:color="auto"/>
        <w:left w:val="none" w:sz="0" w:space="0" w:color="auto"/>
        <w:bottom w:val="none" w:sz="0" w:space="0" w:color="auto"/>
        <w:right w:val="none" w:sz="0" w:space="0" w:color="auto"/>
      </w:divBdr>
    </w:div>
    <w:div w:id="544605900">
      <w:bodyDiv w:val="1"/>
      <w:marLeft w:val="0"/>
      <w:marRight w:val="0"/>
      <w:marTop w:val="0"/>
      <w:marBottom w:val="0"/>
      <w:divBdr>
        <w:top w:val="none" w:sz="0" w:space="0" w:color="auto"/>
        <w:left w:val="none" w:sz="0" w:space="0" w:color="auto"/>
        <w:bottom w:val="none" w:sz="0" w:space="0" w:color="auto"/>
        <w:right w:val="none" w:sz="0" w:space="0" w:color="auto"/>
      </w:divBdr>
    </w:div>
    <w:div w:id="544833160">
      <w:bodyDiv w:val="1"/>
      <w:marLeft w:val="0"/>
      <w:marRight w:val="0"/>
      <w:marTop w:val="0"/>
      <w:marBottom w:val="0"/>
      <w:divBdr>
        <w:top w:val="none" w:sz="0" w:space="0" w:color="auto"/>
        <w:left w:val="none" w:sz="0" w:space="0" w:color="auto"/>
        <w:bottom w:val="none" w:sz="0" w:space="0" w:color="auto"/>
        <w:right w:val="none" w:sz="0" w:space="0" w:color="auto"/>
      </w:divBdr>
    </w:div>
    <w:div w:id="544872424">
      <w:bodyDiv w:val="1"/>
      <w:marLeft w:val="0"/>
      <w:marRight w:val="0"/>
      <w:marTop w:val="0"/>
      <w:marBottom w:val="0"/>
      <w:divBdr>
        <w:top w:val="none" w:sz="0" w:space="0" w:color="auto"/>
        <w:left w:val="none" w:sz="0" w:space="0" w:color="auto"/>
        <w:bottom w:val="none" w:sz="0" w:space="0" w:color="auto"/>
        <w:right w:val="none" w:sz="0" w:space="0" w:color="auto"/>
      </w:divBdr>
    </w:div>
    <w:div w:id="544954421">
      <w:bodyDiv w:val="1"/>
      <w:marLeft w:val="0"/>
      <w:marRight w:val="0"/>
      <w:marTop w:val="0"/>
      <w:marBottom w:val="0"/>
      <w:divBdr>
        <w:top w:val="none" w:sz="0" w:space="0" w:color="auto"/>
        <w:left w:val="none" w:sz="0" w:space="0" w:color="auto"/>
        <w:bottom w:val="none" w:sz="0" w:space="0" w:color="auto"/>
        <w:right w:val="none" w:sz="0" w:space="0" w:color="auto"/>
      </w:divBdr>
    </w:div>
    <w:div w:id="545066727">
      <w:bodyDiv w:val="1"/>
      <w:marLeft w:val="0"/>
      <w:marRight w:val="0"/>
      <w:marTop w:val="0"/>
      <w:marBottom w:val="0"/>
      <w:divBdr>
        <w:top w:val="none" w:sz="0" w:space="0" w:color="auto"/>
        <w:left w:val="none" w:sz="0" w:space="0" w:color="auto"/>
        <w:bottom w:val="none" w:sz="0" w:space="0" w:color="auto"/>
        <w:right w:val="none" w:sz="0" w:space="0" w:color="auto"/>
      </w:divBdr>
    </w:div>
    <w:div w:id="545147803">
      <w:bodyDiv w:val="1"/>
      <w:marLeft w:val="0"/>
      <w:marRight w:val="0"/>
      <w:marTop w:val="0"/>
      <w:marBottom w:val="0"/>
      <w:divBdr>
        <w:top w:val="none" w:sz="0" w:space="0" w:color="auto"/>
        <w:left w:val="none" w:sz="0" w:space="0" w:color="auto"/>
        <w:bottom w:val="none" w:sz="0" w:space="0" w:color="auto"/>
        <w:right w:val="none" w:sz="0" w:space="0" w:color="auto"/>
      </w:divBdr>
    </w:div>
    <w:div w:id="545219685">
      <w:bodyDiv w:val="1"/>
      <w:marLeft w:val="0"/>
      <w:marRight w:val="0"/>
      <w:marTop w:val="0"/>
      <w:marBottom w:val="0"/>
      <w:divBdr>
        <w:top w:val="none" w:sz="0" w:space="0" w:color="auto"/>
        <w:left w:val="none" w:sz="0" w:space="0" w:color="auto"/>
        <w:bottom w:val="none" w:sz="0" w:space="0" w:color="auto"/>
        <w:right w:val="none" w:sz="0" w:space="0" w:color="auto"/>
      </w:divBdr>
    </w:div>
    <w:div w:id="545265895">
      <w:bodyDiv w:val="1"/>
      <w:marLeft w:val="0"/>
      <w:marRight w:val="0"/>
      <w:marTop w:val="0"/>
      <w:marBottom w:val="0"/>
      <w:divBdr>
        <w:top w:val="none" w:sz="0" w:space="0" w:color="auto"/>
        <w:left w:val="none" w:sz="0" w:space="0" w:color="auto"/>
        <w:bottom w:val="none" w:sz="0" w:space="0" w:color="auto"/>
        <w:right w:val="none" w:sz="0" w:space="0" w:color="auto"/>
      </w:divBdr>
    </w:div>
    <w:div w:id="545334397">
      <w:bodyDiv w:val="1"/>
      <w:marLeft w:val="0"/>
      <w:marRight w:val="0"/>
      <w:marTop w:val="0"/>
      <w:marBottom w:val="0"/>
      <w:divBdr>
        <w:top w:val="none" w:sz="0" w:space="0" w:color="auto"/>
        <w:left w:val="none" w:sz="0" w:space="0" w:color="auto"/>
        <w:bottom w:val="none" w:sz="0" w:space="0" w:color="auto"/>
        <w:right w:val="none" w:sz="0" w:space="0" w:color="auto"/>
      </w:divBdr>
    </w:div>
    <w:div w:id="545407209">
      <w:bodyDiv w:val="1"/>
      <w:marLeft w:val="0"/>
      <w:marRight w:val="0"/>
      <w:marTop w:val="0"/>
      <w:marBottom w:val="0"/>
      <w:divBdr>
        <w:top w:val="none" w:sz="0" w:space="0" w:color="auto"/>
        <w:left w:val="none" w:sz="0" w:space="0" w:color="auto"/>
        <w:bottom w:val="none" w:sz="0" w:space="0" w:color="auto"/>
        <w:right w:val="none" w:sz="0" w:space="0" w:color="auto"/>
      </w:divBdr>
    </w:div>
    <w:div w:id="545408655">
      <w:bodyDiv w:val="1"/>
      <w:marLeft w:val="0"/>
      <w:marRight w:val="0"/>
      <w:marTop w:val="0"/>
      <w:marBottom w:val="0"/>
      <w:divBdr>
        <w:top w:val="none" w:sz="0" w:space="0" w:color="auto"/>
        <w:left w:val="none" w:sz="0" w:space="0" w:color="auto"/>
        <w:bottom w:val="none" w:sz="0" w:space="0" w:color="auto"/>
        <w:right w:val="none" w:sz="0" w:space="0" w:color="auto"/>
      </w:divBdr>
    </w:div>
    <w:div w:id="545484472">
      <w:bodyDiv w:val="1"/>
      <w:marLeft w:val="0"/>
      <w:marRight w:val="0"/>
      <w:marTop w:val="0"/>
      <w:marBottom w:val="0"/>
      <w:divBdr>
        <w:top w:val="none" w:sz="0" w:space="0" w:color="auto"/>
        <w:left w:val="none" w:sz="0" w:space="0" w:color="auto"/>
        <w:bottom w:val="none" w:sz="0" w:space="0" w:color="auto"/>
        <w:right w:val="none" w:sz="0" w:space="0" w:color="auto"/>
      </w:divBdr>
    </w:div>
    <w:div w:id="545534557">
      <w:bodyDiv w:val="1"/>
      <w:marLeft w:val="0"/>
      <w:marRight w:val="0"/>
      <w:marTop w:val="0"/>
      <w:marBottom w:val="0"/>
      <w:divBdr>
        <w:top w:val="none" w:sz="0" w:space="0" w:color="auto"/>
        <w:left w:val="none" w:sz="0" w:space="0" w:color="auto"/>
        <w:bottom w:val="none" w:sz="0" w:space="0" w:color="auto"/>
        <w:right w:val="none" w:sz="0" w:space="0" w:color="auto"/>
      </w:divBdr>
    </w:div>
    <w:div w:id="545604398">
      <w:bodyDiv w:val="1"/>
      <w:marLeft w:val="0"/>
      <w:marRight w:val="0"/>
      <w:marTop w:val="0"/>
      <w:marBottom w:val="0"/>
      <w:divBdr>
        <w:top w:val="none" w:sz="0" w:space="0" w:color="auto"/>
        <w:left w:val="none" w:sz="0" w:space="0" w:color="auto"/>
        <w:bottom w:val="none" w:sz="0" w:space="0" w:color="auto"/>
        <w:right w:val="none" w:sz="0" w:space="0" w:color="auto"/>
      </w:divBdr>
    </w:div>
    <w:div w:id="545608854">
      <w:bodyDiv w:val="1"/>
      <w:marLeft w:val="0"/>
      <w:marRight w:val="0"/>
      <w:marTop w:val="0"/>
      <w:marBottom w:val="0"/>
      <w:divBdr>
        <w:top w:val="none" w:sz="0" w:space="0" w:color="auto"/>
        <w:left w:val="none" w:sz="0" w:space="0" w:color="auto"/>
        <w:bottom w:val="none" w:sz="0" w:space="0" w:color="auto"/>
        <w:right w:val="none" w:sz="0" w:space="0" w:color="auto"/>
      </w:divBdr>
    </w:div>
    <w:div w:id="545683875">
      <w:bodyDiv w:val="1"/>
      <w:marLeft w:val="0"/>
      <w:marRight w:val="0"/>
      <w:marTop w:val="0"/>
      <w:marBottom w:val="0"/>
      <w:divBdr>
        <w:top w:val="none" w:sz="0" w:space="0" w:color="auto"/>
        <w:left w:val="none" w:sz="0" w:space="0" w:color="auto"/>
        <w:bottom w:val="none" w:sz="0" w:space="0" w:color="auto"/>
        <w:right w:val="none" w:sz="0" w:space="0" w:color="auto"/>
      </w:divBdr>
    </w:div>
    <w:div w:id="545797050">
      <w:bodyDiv w:val="1"/>
      <w:marLeft w:val="0"/>
      <w:marRight w:val="0"/>
      <w:marTop w:val="0"/>
      <w:marBottom w:val="0"/>
      <w:divBdr>
        <w:top w:val="none" w:sz="0" w:space="0" w:color="auto"/>
        <w:left w:val="none" w:sz="0" w:space="0" w:color="auto"/>
        <w:bottom w:val="none" w:sz="0" w:space="0" w:color="auto"/>
        <w:right w:val="none" w:sz="0" w:space="0" w:color="auto"/>
      </w:divBdr>
    </w:div>
    <w:div w:id="545878110">
      <w:bodyDiv w:val="1"/>
      <w:marLeft w:val="0"/>
      <w:marRight w:val="0"/>
      <w:marTop w:val="0"/>
      <w:marBottom w:val="0"/>
      <w:divBdr>
        <w:top w:val="none" w:sz="0" w:space="0" w:color="auto"/>
        <w:left w:val="none" w:sz="0" w:space="0" w:color="auto"/>
        <w:bottom w:val="none" w:sz="0" w:space="0" w:color="auto"/>
        <w:right w:val="none" w:sz="0" w:space="0" w:color="auto"/>
      </w:divBdr>
    </w:div>
    <w:div w:id="546646935">
      <w:bodyDiv w:val="1"/>
      <w:marLeft w:val="0"/>
      <w:marRight w:val="0"/>
      <w:marTop w:val="0"/>
      <w:marBottom w:val="0"/>
      <w:divBdr>
        <w:top w:val="none" w:sz="0" w:space="0" w:color="auto"/>
        <w:left w:val="none" w:sz="0" w:space="0" w:color="auto"/>
        <w:bottom w:val="none" w:sz="0" w:space="0" w:color="auto"/>
        <w:right w:val="none" w:sz="0" w:space="0" w:color="auto"/>
      </w:divBdr>
    </w:div>
    <w:div w:id="546835965">
      <w:bodyDiv w:val="1"/>
      <w:marLeft w:val="0"/>
      <w:marRight w:val="0"/>
      <w:marTop w:val="0"/>
      <w:marBottom w:val="0"/>
      <w:divBdr>
        <w:top w:val="none" w:sz="0" w:space="0" w:color="auto"/>
        <w:left w:val="none" w:sz="0" w:space="0" w:color="auto"/>
        <w:bottom w:val="none" w:sz="0" w:space="0" w:color="auto"/>
        <w:right w:val="none" w:sz="0" w:space="0" w:color="auto"/>
      </w:divBdr>
    </w:div>
    <w:div w:id="546912991">
      <w:bodyDiv w:val="1"/>
      <w:marLeft w:val="0"/>
      <w:marRight w:val="0"/>
      <w:marTop w:val="0"/>
      <w:marBottom w:val="0"/>
      <w:divBdr>
        <w:top w:val="none" w:sz="0" w:space="0" w:color="auto"/>
        <w:left w:val="none" w:sz="0" w:space="0" w:color="auto"/>
        <w:bottom w:val="none" w:sz="0" w:space="0" w:color="auto"/>
        <w:right w:val="none" w:sz="0" w:space="0" w:color="auto"/>
      </w:divBdr>
    </w:div>
    <w:div w:id="547034097">
      <w:bodyDiv w:val="1"/>
      <w:marLeft w:val="0"/>
      <w:marRight w:val="0"/>
      <w:marTop w:val="0"/>
      <w:marBottom w:val="0"/>
      <w:divBdr>
        <w:top w:val="none" w:sz="0" w:space="0" w:color="auto"/>
        <w:left w:val="none" w:sz="0" w:space="0" w:color="auto"/>
        <w:bottom w:val="none" w:sz="0" w:space="0" w:color="auto"/>
        <w:right w:val="none" w:sz="0" w:space="0" w:color="auto"/>
      </w:divBdr>
    </w:div>
    <w:div w:id="547185436">
      <w:bodyDiv w:val="1"/>
      <w:marLeft w:val="0"/>
      <w:marRight w:val="0"/>
      <w:marTop w:val="0"/>
      <w:marBottom w:val="0"/>
      <w:divBdr>
        <w:top w:val="none" w:sz="0" w:space="0" w:color="auto"/>
        <w:left w:val="none" w:sz="0" w:space="0" w:color="auto"/>
        <w:bottom w:val="none" w:sz="0" w:space="0" w:color="auto"/>
        <w:right w:val="none" w:sz="0" w:space="0" w:color="auto"/>
      </w:divBdr>
    </w:div>
    <w:div w:id="547687354">
      <w:bodyDiv w:val="1"/>
      <w:marLeft w:val="0"/>
      <w:marRight w:val="0"/>
      <w:marTop w:val="0"/>
      <w:marBottom w:val="0"/>
      <w:divBdr>
        <w:top w:val="none" w:sz="0" w:space="0" w:color="auto"/>
        <w:left w:val="none" w:sz="0" w:space="0" w:color="auto"/>
        <w:bottom w:val="none" w:sz="0" w:space="0" w:color="auto"/>
        <w:right w:val="none" w:sz="0" w:space="0" w:color="auto"/>
      </w:divBdr>
      <w:divsChild>
        <w:div w:id="1577325724">
          <w:marLeft w:val="480"/>
          <w:marRight w:val="0"/>
          <w:marTop w:val="0"/>
          <w:marBottom w:val="0"/>
          <w:divBdr>
            <w:top w:val="none" w:sz="0" w:space="0" w:color="auto"/>
            <w:left w:val="none" w:sz="0" w:space="0" w:color="auto"/>
            <w:bottom w:val="none" w:sz="0" w:space="0" w:color="auto"/>
            <w:right w:val="none" w:sz="0" w:space="0" w:color="auto"/>
          </w:divBdr>
        </w:div>
        <w:div w:id="1117720876">
          <w:marLeft w:val="480"/>
          <w:marRight w:val="0"/>
          <w:marTop w:val="0"/>
          <w:marBottom w:val="0"/>
          <w:divBdr>
            <w:top w:val="none" w:sz="0" w:space="0" w:color="auto"/>
            <w:left w:val="none" w:sz="0" w:space="0" w:color="auto"/>
            <w:bottom w:val="none" w:sz="0" w:space="0" w:color="auto"/>
            <w:right w:val="none" w:sz="0" w:space="0" w:color="auto"/>
          </w:divBdr>
        </w:div>
        <w:div w:id="1278830824">
          <w:marLeft w:val="480"/>
          <w:marRight w:val="0"/>
          <w:marTop w:val="0"/>
          <w:marBottom w:val="0"/>
          <w:divBdr>
            <w:top w:val="none" w:sz="0" w:space="0" w:color="auto"/>
            <w:left w:val="none" w:sz="0" w:space="0" w:color="auto"/>
            <w:bottom w:val="none" w:sz="0" w:space="0" w:color="auto"/>
            <w:right w:val="none" w:sz="0" w:space="0" w:color="auto"/>
          </w:divBdr>
        </w:div>
        <w:div w:id="804541385">
          <w:marLeft w:val="480"/>
          <w:marRight w:val="0"/>
          <w:marTop w:val="0"/>
          <w:marBottom w:val="0"/>
          <w:divBdr>
            <w:top w:val="none" w:sz="0" w:space="0" w:color="auto"/>
            <w:left w:val="none" w:sz="0" w:space="0" w:color="auto"/>
            <w:bottom w:val="none" w:sz="0" w:space="0" w:color="auto"/>
            <w:right w:val="none" w:sz="0" w:space="0" w:color="auto"/>
          </w:divBdr>
        </w:div>
        <w:div w:id="1800420170">
          <w:marLeft w:val="480"/>
          <w:marRight w:val="0"/>
          <w:marTop w:val="0"/>
          <w:marBottom w:val="0"/>
          <w:divBdr>
            <w:top w:val="none" w:sz="0" w:space="0" w:color="auto"/>
            <w:left w:val="none" w:sz="0" w:space="0" w:color="auto"/>
            <w:bottom w:val="none" w:sz="0" w:space="0" w:color="auto"/>
            <w:right w:val="none" w:sz="0" w:space="0" w:color="auto"/>
          </w:divBdr>
        </w:div>
        <w:div w:id="302152428">
          <w:marLeft w:val="480"/>
          <w:marRight w:val="0"/>
          <w:marTop w:val="0"/>
          <w:marBottom w:val="0"/>
          <w:divBdr>
            <w:top w:val="none" w:sz="0" w:space="0" w:color="auto"/>
            <w:left w:val="none" w:sz="0" w:space="0" w:color="auto"/>
            <w:bottom w:val="none" w:sz="0" w:space="0" w:color="auto"/>
            <w:right w:val="none" w:sz="0" w:space="0" w:color="auto"/>
          </w:divBdr>
        </w:div>
        <w:div w:id="1563249869">
          <w:marLeft w:val="480"/>
          <w:marRight w:val="0"/>
          <w:marTop w:val="0"/>
          <w:marBottom w:val="0"/>
          <w:divBdr>
            <w:top w:val="none" w:sz="0" w:space="0" w:color="auto"/>
            <w:left w:val="none" w:sz="0" w:space="0" w:color="auto"/>
            <w:bottom w:val="none" w:sz="0" w:space="0" w:color="auto"/>
            <w:right w:val="none" w:sz="0" w:space="0" w:color="auto"/>
          </w:divBdr>
        </w:div>
        <w:div w:id="1690520345">
          <w:marLeft w:val="480"/>
          <w:marRight w:val="0"/>
          <w:marTop w:val="0"/>
          <w:marBottom w:val="0"/>
          <w:divBdr>
            <w:top w:val="none" w:sz="0" w:space="0" w:color="auto"/>
            <w:left w:val="none" w:sz="0" w:space="0" w:color="auto"/>
            <w:bottom w:val="none" w:sz="0" w:space="0" w:color="auto"/>
            <w:right w:val="none" w:sz="0" w:space="0" w:color="auto"/>
          </w:divBdr>
        </w:div>
        <w:div w:id="595987731">
          <w:marLeft w:val="480"/>
          <w:marRight w:val="0"/>
          <w:marTop w:val="0"/>
          <w:marBottom w:val="0"/>
          <w:divBdr>
            <w:top w:val="none" w:sz="0" w:space="0" w:color="auto"/>
            <w:left w:val="none" w:sz="0" w:space="0" w:color="auto"/>
            <w:bottom w:val="none" w:sz="0" w:space="0" w:color="auto"/>
            <w:right w:val="none" w:sz="0" w:space="0" w:color="auto"/>
          </w:divBdr>
        </w:div>
        <w:div w:id="506559396">
          <w:marLeft w:val="480"/>
          <w:marRight w:val="0"/>
          <w:marTop w:val="0"/>
          <w:marBottom w:val="0"/>
          <w:divBdr>
            <w:top w:val="none" w:sz="0" w:space="0" w:color="auto"/>
            <w:left w:val="none" w:sz="0" w:space="0" w:color="auto"/>
            <w:bottom w:val="none" w:sz="0" w:space="0" w:color="auto"/>
            <w:right w:val="none" w:sz="0" w:space="0" w:color="auto"/>
          </w:divBdr>
        </w:div>
        <w:div w:id="1705251082">
          <w:marLeft w:val="480"/>
          <w:marRight w:val="0"/>
          <w:marTop w:val="0"/>
          <w:marBottom w:val="0"/>
          <w:divBdr>
            <w:top w:val="none" w:sz="0" w:space="0" w:color="auto"/>
            <w:left w:val="none" w:sz="0" w:space="0" w:color="auto"/>
            <w:bottom w:val="none" w:sz="0" w:space="0" w:color="auto"/>
            <w:right w:val="none" w:sz="0" w:space="0" w:color="auto"/>
          </w:divBdr>
        </w:div>
        <w:div w:id="1040714471">
          <w:marLeft w:val="480"/>
          <w:marRight w:val="0"/>
          <w:marTop w:val="0"/>
          <w:marBottom w:val="0"/>
          <w:divBdr>
            <w:top w:val="none" w:sz="0" w:space="0" w:color="auto"/>
            <w:left w:val="none" w:sz="0" w:space="0" w:color="auto"/>
            <w:bottom w:val="none" w:sz="0" w:space="0" w:color="auto"/>
            <w:right w:val="none" w:sz="0" w:space="0" w:color="auto"/>
          </w:divBdr>
        </w:div>
        <w:div w:id="1011495774">
          <w:marLeft w:val="480"/>
          <w:marRight w:val="0"/>
          <w:marTop w:val="0"/>
          <w:marBottom w:val="0"/>
          <w:divBdr>
            <w:top w:val="none" w:sz="0" w:space="0" w:color="auto"/>
            <w:left w:val="none" w:sz="0" w:space="0" w:color="auto"/>
            <w:bottom w:val="none" w:sz="0" w:space="0" w:color="auto"/>
            <w:right w:val="none" w:sz="0" w:space="0" w:color="auto"/>
          </w:divBdr>
        </w:div>
        <w:div w:id="975717359">
          <w:marLeft w:val="480"/>
          <w:marRight w:val="0"/>
          <w:marTop w:val="0"/>
          <w:marBottom w:val="0"/>
          <w:divBdr>
            <w:top w:val="none" w:sz="0" w:space="0" w:color="auto"/>
            <w:left w:val="none" w:sz="0" w:space="0" w:color="auto"/>
            <w:bottom w:val="none" w:sz="0" w:space="0" w:color="auto"/>
            <w:right w:val="none" w:sz="0" w:space="0" w:color="auto"/>
          </w:divBdr>
        </w:div>
        <w:div w:id="1391340967">
          <w:marLeft w:val="480"/>
          <w:marRight w:val="0"/>
          <w:marTop w:val="0"/>
          <w:marBottom w:val="0"/>
          <w:divBdr>
            <w:top w:val="none" w:sz="0" w:space="0" w:color="auto"/>
            <w:left w:val="none" w:sz="0" w:space="0" w:color="auto"/>
            <w:bottom w:val="none" w:sz="0" w:space="0" w:color="auto"/>
            <w:right w:val="none" w:sz="0" w:space="0" w:color="auto"/>
          </w:divBdr>
        </w:div>
        <w:div w:id="1924339981">
          <w:marLeft w:val="480"/>
          <w:marRight w:val="0"/>
          <w:marTop w:val="0"/>
          <w:marBottom w:val="0"/>
          <w:divBdr>
            <w:top w:val="none" w:sz="0" w:space="0" w:color="auto"/>
            <w:left w:val="none" w:sz="0" w:space="0" w:color="auto"/>
            <w:bottom w:val="none" w:sz="0" w:space="0" w:color="auto"/>
            <w:right w:val="none" w:sz="0" w:space="0" w:color="auto"/>
          </w:divBdr>
        </w:div>
        <w:div w:id="122043206">
          <w:marLeft w:val="480"/>
          <w:marRight w:val="0"/>
          <w:marTop w:val="0"/>
          <w:marBottom w:val="0"/>
          <w:divBdr>
            <w:top w:val="none" w:sz="0" w:space="0" w:color="auto"/>
            <w:left w:val="none" w:sz="0" w:space="0" w:color="auto"/>
            <w:bottom w:val="none" w:sz="0" w:space="0" w:color="auto"/>
            <w:right w:val="none" w:sz="0" w:space="0" w:color="auto"/>
          </w:divBdr>
        </w:div>
        <w:div w:id="318191979">
          <w:marLeft w:val="480"/>
          <w:marRight w:val="0"/>
          <w:marTop w:val="0"/>
          <w:marBottom w:val="0"/>
          <w:divBdr>
            <w:top w:val="none" w:sz="0" w:space="0" w:color="auto"/>
            <w:left w:val="none" w:sz="0" w:space="0" w:color="auto"/>
            <w:bottom w:val="none" w:sz="0" w:space="0" w:color="auto"/>
            <w:right w:val="none" w:sz="0" w:space="0" w:color="auto"/>
          </w:divBdr>
        </w:div>
        <w:div w:id="1452045253">
          <w:marLeft w:val="480"/>
          <w:marRight w:val="0"/>
          <w:marTop w:val="0"/>
          <w:marBottom w:val="0"/>
          <w:divBdr>
            <w:top w:val="none" w:sz="0" w:space="0" w:color="auto"/>
            <w:left w:val="none" w:sz="0" w:space="0" w:color="auto"/>
            <w:bottom w:val="none" w:sz="0" w:space="0" w:color="auto"/>
            <w:right w:val="none" w:sz="0" w:space="0" w:color="auto"/>
          </w:divBdr>
        </w:div>
        <w:div w:id="128018014">
          <w:marLeft w:val="480"/>
          <w:marRight w:val="0"/>
          <w:marTop w:val="0"/>
          <w:marBottom w:val="0"/>
          <w:divBdr>
            <w:top w:val="none" w:sz="0" w:space="0" w:color="auto"/>
            <w:left w:val="none" w:sz="0" w:space="0" w:color="auto"/>
            <w:bottom w:val="none" w:sz="0" w:space="0" w:color="auto"/>
            <w:right w:val="none" w:sz="0" w:space="0" w:color="auto"/>
          </w:divBdr>
        </w:div>
        <w:div w:id="1478230507">
          <w:marLeft w:val="480"/>
          <w:marRight w:val="0"/>
          <w:marTop w:val="0"/>
          <w:marBottom w:val="0"/>
          <w:divBdr>
            <w:top w:val="none" w:sz="0" w:space="0" w:color="auto"/>
            <w:left w:val="none" w:sz="0" w:space="0" w:color="auto"/>
            <w:bottom w:val="none" w:sz="0" w:space="0" w:color="auto"/>
            <w:right w:val="none" w:sz="0" w:space="0" w:color="auto"/>
          </w:divBdr>
        </w:div>
        <w:div w:id="367681550">
          <w:marLeft w:val="480"/>
          <w:marRight w:val="0"/>
          <w:marTop w:val="0"/>
          <w:marBottom w:val="0"/>
          <w:divBdr>
            <w:top w:val="none" w:sz="0" w:space="0" w:color="auto"/>
            <w:left w:val="none" w:sz="0" w:space="0" w:color="auto"/>
            <w:bottom w:val="none" w:sz="0" w:space="0" w:color="auto"/>
            <w:right w:val="none" w:sz="0" w:space="0" w:color="auto"/>
          </w:divBdr>
        </w:div>
        <w:div w:id="584070358">
          <w:marLeft w:val="480"/>
          <w:marRight w:val="0"/>
          <w:marTop w:val="0"/>
          <w:marBottom w:val="0"/>
          <w:divBdr>
            <w:top w:val="none" w:sz="0" w:space="0" w:color="auto"/>
            <w:left w:val="none" w:sz="0" w:space="0" w:color="auto"/>
            <w:bottom w:val="none" w:sz="0" w:space="0" w:color="auto"/>
            <w:right w:val="none" w:sz="0" w:space="0" w:color="auto"/>
          </w:divBdr>
        </w:div>
        <w:div w:id="531840538">
          <w:marLeft w:val="480"/>
          <w:marRight w:val="0"/>
          <w:marTop w:val="0"/>
          <w:marBottom w:val="0"/>
          <w:divBdr>
            <w:top w:val="none" w:sz="0" w:space="0" w:color="auto"/>
            <w:left w:val="none" w:sz="0" w:space="0" w:color="auto"/>
            <w:bottom w:val="none" w:sz="0" w:space="0" w:color="auto"/>
            <w:right w:val="none" w:sz="0" w:space="0" w:color="auto"/>
          </w:divBdr>
        </w:div>
        <w:div w:id="2017535682">
          <w:marLeft w:val="480"/>
          <w:marRight w:val="0"/>
          <w:marTop w:val="0"/>
          <w:marBottom w:val="0"/>
          <w:divBdr>
            <w:top w:val="none" w:sz="0" w:space="0" w:color="auto"/>
            <w:left w:val="none" w:sz="0" w:space="0" w:color="auto"/>
            <w:bottom w:val="none" w:sz="0" w:space="0" w:color="auto"/>
            <w:right w:val="none" w:sz="0" w:space="0" w:color="auto"/>
          </w:divBdr>
        </w:div>
        <w:div w:id="2013218986">
          <w:marLeft w:val="480"/>
          <w:marRight w:val="0"/>
          <w:marTop w:val="0"/>
          <w:marBottom w:val="0"/>
          <w:divBdr>
            <w:top w:val="none" w:sz="0" w:space="0" w:color="auto"/>
            <w:left w:val="none" w:sz="0" w:space="0" w:color="auto"/>
            <w:bottom w:val="none" w:sz="0" w:space="0" w:color="auto"/>
            <w:right w:val="none" w:sz="0" w:space="0" w:color="auto"/>
          </w:divBdr>
        </w:div>
        <w:div w:id="836270175">
          <w:marLeft w:val="480"/>
          <w:marRight w:val="0"/>
          <w:marTop w:val="0"/>
          <w:marBottom w:val="0"/>
          <w:divBdr>
            <w:top w:val="none" w:sz="0" w:space="0" w:color="auto"/>
            <w:left w:val="none" w:sz="0" w:space="0" w:color="auto"/>
            <w:bottom w:val="none" w:sz="0" w:space="0" w:color="auto"/>
            <w:right w:val="none" w:sz="0" w:space="0" w:color="auto"/>
          </w:divBdr>
        </w:div>
        <w:div w:id="2025326104">
          <w:marLeft w:val="480"/>
          <w:marRight w:val="0"/>
          <w:marTop w:val="0"/>
          <w:marBottom w:val="0"/>
          <w:divBdr>
            <w:top w:val="none" w:sz="0" w:space="0" w:color="auto"/>
            <w:left w:val="none" w:sz="0" w:space="0" w:color="auto"/>
            <w:bottom w:val="none" w:sz="0" w:space="0" w:color="auto"/>
            <w:right w:val="none" w:sz="0" w:space="0" w:color="auto"/>
          </w:divBdr>
        </w:div>
        <w:div w:id="1474062956">
          <w:marLeft w:val="480"/>
          <w:marRight w:val="0"/>
          <w:marTop w:val="0"/>
          <w:marBottom w:val="0"/>
          <w:divBdr>
            <w:top w:val="none" w:sz="0" w:space="0" w:color="auto"/>
            <w:left w:val="none" w:sz="0" w:space="0" w:color="auto"/>
            <w:bottom w:val="none" w:sz="0" w:space="0" w:color="auto"/>
            <w:right w:val="none" w:sz="0" w:space="0" w:color="auto"/>
          </w:divBdr>
        </w:div>
        <w:div w:id="1597250836">
          <w:marLeft w:val="480"/>
          <w:marRight w:val="0"/>
          <w:marTop w:val="0"/>
          <w:marBottom w:val="0"/>
          <w:divBdr>
            <w:top w:val="none" w:sz="0" w:space="0" w:color="auto"/>
            <w:left w:val="none" w:sz="0" w:space="0" w:color="auto"/>
            <w:bottom w:val="none" w:sz="0" w:space="0" w:color="auto"/>
            <w:right w:val="none" w:sz="0" w:space="0" w:color="auto"/>
          </w:divBdr>
        </w:div>
        <w:div w:id="445731369">
          <w:marLeft w:val="480"/>
          <w:marRight w:val="0"/>
          <w:marTop w:val="0"/>
          <w:marBottom w:val="0"/>
          <w:divBdr>
            <w:top w:val="none" w:sz="0" w:space="0" w:color="auto"/>
            <w:left w:val="none" w:sz="0" w:space="0" w:color="auto"/>
            <w:bottom w:val="none" w:sz="0" w:space="0" w:color="auto"/>
            <w:right w:val="none" w:sz="0" w:space="0" w:color="auto"/>
          </w:divBdr>
        </w:div>
        <w:div w:id="567761631">
          <w:marLeft w:val="480"/>
          <w:marRight w:val="0"/>
          <w:marTop w:val="0"/>
          <w:marBottom w:val="0"/>
          <w:divBdr>
            <w:top w:val="none" w:sz="0" w:space="0" w:color="auto"/>
            <w:left w:val="none" w:sz="0" w:space="0" w:color="auto"/>
            <w:bottom w:val="none" w:sz="0" w:space="0" w:color="auto"/>
            <w:right w:val="none" w:sz="0" w:space="0" w:color="auto"/>
          </w:divBdr>
        </w:div>
        <w:div w:id="1080450052">
          <w:marLeft w:val="480"/>
          <w:marRight w:val="0"/>
          <w:marTop w:val="0"/>
          <w:marBottom w:val="0"/>
          <w:divBdr>
            <w:top w:val="none" w:sz="0" w:space="0" w:color="auto"/>
            <w:left w:val="none" w:sz="0" w:space="0" w:color="auto"/>
            <w:bottom w:val="none" w:sz="0" w:space="0" w:color="auto"/>
            <w:right w:val="none" w:sz="0" w:space="0" w:color="auto"/>
          </w:divBdr>
        </w:div>
        <w:div w:id="914317549">
          <w:marLeft w:val="480"/>
          <w:marRight w:val="0"/>
          <w:marTop w:val="0"/>
          <w:marBottom w:val="0"/>
          <w:divBdr>
            <w:top w:val="none" w:sz="0" w:space="0" w:color="auto"/>
            <w:left w:val="none" w:sz="0" w:space="0" w:color="auto"/>
            <w:bottom w:val="none" w:sz="0" w:space="0" w:color="auto"/>
            <w:right w:val="none" w:sz="0" w:space="0" w:color="auto"/>
          </w:divBdr>
        </w:div>
        <w:div w:id="198933768">
          <w:marLeft w:val="480"/>
          <w:marRight w:val="0"/>
          <w:marTop w:val="0"/>
          <w:marBottom w:val="0"/>
          <w:divBdr>
            <w:top w:val="none" w:sz="0" w:space="0" w:color="auto"/>
            <w:left w:val="none" w:sz="0" w:space="0" w:color="auto"/>
            <w:bottom w:val="none" w:sz="0" w:space="0" w:color="auto"/>
            <w:right w:val="none" w:sz="0" w:space="0" w:color="auto"/>
          </w:divBdr>
        </w:div>
        <w:div w:id="1189873316">
          <w:marLeft w:val="480"/>
          <w:marRight w:val="0"/>
          <w:marTop w:val="0"/>
          <w:marBottom w:val="0"/>
          <w:divBdr>
            <w:top w:val="none" w:sz="0" w:space="0" w:color="auto"/>
            <w:left w:val="none" w:sz="0" w:space="0" w:color="auto"/>
            <w:bottom w:val="none" w:sz="0" w:space="0" w:color="auto"/>
            <w:right w:val="none" w:sz="0" w:space="0" w:color="auto"/>
          </w:divBdr>
        </w:div>
        <w:div w:id="1577863460">
          <w:marLeft w:val="480"/>
          <w:marRight w:val="0"/>
          <w:marTop w:val="0"/>
          <w:marBottom w:val="0"/>
          <w:divBdr>
            <w:top w:val="none" w:sz="0" w:space="0" w:color="auto"/>
            <w:left w:val="none" w:sz="0" w:space="0" w:color="auto"/>
            <w:bottom w:val="none" w:sz="0" w:space="0" w:color="auto"/>
            <w:right w:val="none" w:sz="0" w:space="0" w:color="auto"/>
          </w:divBdr>
        </w:div>
        <w:div w:id="416947254">
          <w:marLeft w:val="480"/>
          <w:marRight w:val="0"/>
          <w:marTop w:val="0"/>
          <w:marBottom w:val="0"/>
          <w:divBdr>
            <w:top w:val="none" w:sz="0" w:space="0" w:color="auto"/>
            <w:left w:val="none" w:sz="0" w:space="0" w:color="auto"/>
            <w:bottom w:val="none" w:sz="0" w:space="0" w:color="auto"/>
            <w:right w:val="none" w:sz="0" w:space="0" w:color="auto"/>
          </w:divBdr>
        </w:div>
        <w:div w:id="1323970696">
          <w:marLeft w:val="480"/>
          <w:marRight w:val="0"/>
          <w:marTop w:val="0"/>
          <w:marBottom w:val="0"/>
          <w:divBdr>
            <w:top w:val="none" w:sz="0" w:space="0" w:color="auto"/>
            <w:left w:val="none" w:sz="0" w:space="0" w:color="auto"/>
            <w:bottom w:val="none" w:sz="0" w:space="0" w:color="auto"/>
            <w:right w:val="none" w:sz="0" w:space="0" w:color="auto"/>
          </w:divBdr>
        </w:div>
        <w:div w:id="1874995387">
          <w:marLeft w:val="480"/>
          <w:marRight w:val="0"/>
          <w:marTop w:val="0"/>
          <w:marBottom w:val="0"/>
          <w:divBdr>
            <w:top w:val="none" w:sz="0" w:space="0" w:color="auto"/>
            <w:left w:val="none" w:sz="0" w:space="0" w:color="auto"/>
            <w:bottom w:val="none" w:sz="0" w:space="0" w:color="auto"/>
            <w:right w:val="none" w:sz="0" w:space="0" w:color="auto"/>
          </w:divBdr>
        </w:div>
        <w:div w:id="502936669">
          <w:marLeft w:val="480"/>
          <w:marRight w:val="0"/>
          <w:marTop w:val="0"/>
          <w:marBottom w:val="0"/>
          <w:divBdr>
            <w:top w:val="none" w:sz="0" w:space="0" w:color="auto"/>
            <w:left w:val="none" w:sz="0" w:space="0" w:color="auto"/>
            <w:bottom w:val="none" w:sz="0" w:space="0" w:color="auto"/>
            <w:right w:val="none" w:sz="0" w:space="0" w:color="auto"/>
          </w:divBdr>
        </w:div>
        <w:div w:id="2065836275">
          <w:marLeft w:val="480"/>
          <w:marRight w:val="0"/>
          <w:marTop w:val="0"/>
          <w:marBottom w:val="0"/>
          <w:divBdr>
            <w:top w:val="none" w:sz="0" w:space="0" w:color="auto"/>
            <w:left w:val="none" w:sz="0" w:space="0" w:color="auto"/>
            <w:bottom w:val="none" w:sz="0" w:space="0" w:color="auto"/>
            <w:right w:val="none" w:sz="0" w:space="0" w:color="auto"/>
          </w:divBdr>
        </w:div>
        <w:div w:id="66348679">
          <w:marLeft w:val="480"/>
          <w:marRight w:val="0"/>
          <w:marTop w:val="0"/>
          <w:marBottom w:val="0"/>
          <w:divBdr>
            <w:top w:val="none" w:sz="0" w:space="0" w:color="auto"/>
            <w:left w:val="none" w:sz="0" w:space="0" w:color="auto"/>
            <w:bottom w:val="none" w:sz="0" w:space="0" w:color="auto"/>
            <w:right w:val="none" w:sz="0" w:space="0" w:color="auto"/>
          </w:divBdr>
        </w:div>
        <w:div w:id="1608006588">
          <w:marLeft w:val="480"/>
          <w:marRight w:val="0"/>
          <w:marTop w:val="0"/>
          <w:marBottom w:val="0"/>
          <w:divBdr>
            <w:top w:val="none" w:sz="0" w:space="0" w:color="auto"/>
            <w:left w:val="none" w:sz="0" w:space="0" w:color="auto"/>
            <w:bottom w:val="none" w:sz="0" w:space="0" w:color="auto"/>
            <w:right w:val="none" w:sz="0" w:space="0" w:color="auto"/>
          </w:divBdr>
        </w:div>
        <w:div w:id="848522760">
          <w:marLeft w:val="480"/>
          <w:marRight w:val="0"/>
          <w:marTop w:val="0"/>
          <w:marBottom w:val="0"/>
          <w:divBdr>
            <w:top w:val="none" w:sz="0" w:space="0" w:color="auto"/>
            <w:left w:val="none" w:sz="0" w:space="0" w:color="auto"/>
            <w:bottom w:val="none" w:sz="0" w:space="0" w:color="auto"/>
            <w:right w:val="none" w:sz="0" w:space="0" w:color="auto"/>
          </w:divBdr>
        </w:div>
        <w:div w:id="1406294950">
          <w:marLeft w:val="480"/>
          <w:marRight w:val="0"/>
          <w:marTop w:val="0"/>
          <w:marBottom w:val="0"/>
          <w:divBdr>
            <w:top w:val="none" w:sz="0" w:space="0" w:color="auto"/>
            <w:left w:val="none" w:sz="0" w:space="0" w:color="auto"/>
            <w:bottom w:val="none" w:sz="0" w:space="0" w:color="auto"/>
            <w:right w:val="none" w:sz="0" w:space="0" w:color="auto"/>
          </w:divBdr>
        </w:div>
        <w:div w:id="558319151">
          <w:marLeft w:val="480"/>
          <w:marRight w:val="0"/>
          <w:marTop w:val="0"/>
          <w:marBottom w:val="0"/>
          <w:divBdr>
            <w:top w:val="none" w:sz="0" w:space="0" w:color="auto"/>
            <w:left w:val="none" w:sz="0" w:space="0" w:color="auto"/>
            <w:bottom w:val="none" w:sz="0" w:space="0" w:color="auto"/>
            <w:right w:val="none" w:sz="0" w:space="0" w:color="auto"/>
          </w:divBdr>
        </w:div>
        <w:div w:id="261770355">
          <w:marLeft w:val="480"/>
          <w:marRight w:val="0"/>
          <w:marTop w:val="0"/>
          <w:marBottom w:val="0"/>
          <w:divBdr>
            <w:top w:val="none" w:sz="0" w:space="0" w:color="auto"/>
            <w:left w:val="none" w:sz="0" w:space="0" w:color="auto"/>
            <w:bottom w:val="none" w:sz="0" w:space="0" w:color="auto"/>
            <w:right w:val="none" w:sz="0" w:space="0" w:color="auto"/>
          </w:divBdr>
        </w:div>
        <w:div w:id="1946034202">
          <w:marLeft w:val="480"/>
          <w:marRight w:val="0"/>
          <w:marTop w:val="0"/>
          <w:marBottom w:val="0"/>
          <w:divBdr>
            <w:top w:val="none" w:sz="0" w:space="0" w:color="auto"/>
            <w:left w:val="none" w:sz="0" w:space="0" w:color="auto"/>
            <w:bottom w:val="none" w:sz="0" w:space="0" w:color="auto"/>
            <w:right w:val="none" w:sz="0" w:space="0" w:color="auto"/>
          </w:divBdr>
        </w:div>
        <w:div w:id="275990834">
          <w:marLeft w:val="480"/>
          <w:marRight w:val="0"/>
          <w:marTop w:val="0"/>
          <w:marBottom w:val="0"/>
          <w:divBdr>
            <w:top w:val="none" w:sz="0" w:space="0" w:color="auto"/>
            <w:left w:val="none" w:sz="0" w:space="0" w:color="auto"/>
            <w:bottom w:val="none" w:sz="0" w:space="0" w:color="auto"/>
            <w:right w:val="none" w:sz="0" w:space="0" w:color="auto"/>
          </w:divBdr>
        </w:div>
        <w:div w:id="799960369">
          <w:marLeft w:val="480"/>
          <w:marRight w:val="0"/>
          <w:marTop w:val="0"/>
          <w:marBottom w:val="0"/>
          <w:divBdr>
            <w:top w:val="none" w:sz="0" w:space="0" w:color="auto"/>
            <w:left w:val="none" w:sz="0" w:space="0" w:color="auto"/>
            <w:bottom w:val="none" w:sz="0" w:space="0" w:color="auto"/>
            <w:right w:val="none" w:sz="0" w:space="0" w:color="auto"/>
          </w:divBdr>
        </w:div>
        <w:div w:id="495728584">
          <w:marLeft w:val="480"/>
          <w:marRight w:val="0"/>
          <w:marTop w:val="0"/>
          <w:marBottom w:val="0"/>
          <w:divBdr>
            <w:top w:val="none" w:sz="0" w:space="0" w:color="auto"/>
            <w:left w:val="none" w:sz="0" w:space="0" w:color="auto"/>
            <w:bottom w:val="none" w:sz="0" w:space="0" w:color="auto"/>
            <w:right w:val="none" w:sz="0" w:space="0" w:color="auto"/>
          </w:divBdr>
        </w:div>
        <w:div w:id="398213331">
          <w:marLeft w:val="480"/>
          <w:marRight w:val="0"/>
          <w:marTop w:val="0"/>
          <w:marBottom w:val="0"/>
          <w:divBdr>
            <w:top w:val="none" w:sz="0" w:space="0" w:color="auto"/>
            <w:left w:val="none" w:sz="0" w:space="0" w:color="auto"/>
            <w:bottom w:val="none" w:sz="0" w:space="0" w:color="auto"/>
            <w:right w:val="none" w:sz="0" w:space="0" w:color="auto"/>
          </w:divBdr>
        </w:div>
        <w:div w:id="2100707744">
          <w:marLeft w:val="480"/>
          <w:marRight w:val="0"/>
          <w:marTop w:val="0"/>
          <w:marBottom w:val="0"/>
          <w:divBdr>
            <w:top w:val="none" w:sz="0" w:space="0" w:color="auto"/>
            <w:left w:val="none" w:sz="0" w:space="0" w:color="auto"/>
            <w:bottom w:val="none" w:sz="0" w:space="0" w:color="auto"/>
            <w:right w:val="none" w:sz="0" w:space="0" w:color="auto"/>
          </w:divBdr>
        </w:div>
        <w:div w:id="1058242228">
          <w:marLeft w:val="480"/>
          <w:marRight w:val="0"/>
          <w:marTop w:val="0"/>
          <w:marBottom w:val="0"/>
          <w:divBdr>
            <w:top w:val="none" w:sz="0" w:space="0" w:color="auto"/>
            <w:left w:val="none" w:sz="0" w:space="0" w:color="auto"/>
            <w:bottom w:val="none" w:sz="0" w:space="0" w:color="auto"/>
            <w:right w:val="none" w:sz="0" w:space="0" w:color="auto"/>
          </w:divBdr>
        </w:div>
        <w:div w:id="1895657039">
          <w:marLeft w:val="480"/>
          <w:marRight w:val="0"/>
          <w:marTop w:val="0"/>
          <w:marBottom w:val="0"/>
          <w:divBdr>
            <w:top w:val="none" w:sz="0" w:space="0" w:color="auto"/>
            <w:left w:val="none" w:sz="0" w:space="0" w:color="auto"/>
            <w:bottom w:val="none" w:sz="0" w:space="0" w:color="auto"/>
            <w:right w:val="none" w:sz="0" w:space="0" w:color="auto"/>
          </w:divBdr>
        </w:div>
        <w:div w:id="1958170544">
          <w:marLeft w:val="480"/>
          <w:marRight w:val="0"/>
          <w:marTop w:val="0"/>
          <w:marBottom w:val="0"/>
          <w:divBdr>
            <w:top w:val="none" w:sz="0" w:space="0" w:color="auto"/>
            <w:left w:val="none" w:sz="0" w:space="0" w:color="auto"/>
            <w:bottom w:val="none" w:sz="0" w:space="0" w:color="auto"/>
            <w:right w:val="none" w:sz="0" w:space="0" w:color="auto"/>
          </w:divBdr>
        </w:div>
        <w:div w:id="873228608">
          <w:marLeft w:val="480"/>
          <w:marRight w:val="0"/>
          <w:marTop w:val="0"/>
          <w:marBottom w:val="0"/>
          <w:divBdr>
            <w:top w:val="none" w:sz="0" w:space="0" w:color="auto"/>
            <w:left w:val="none" w:sz="0" w:space="0" w:color="auto"/>
            <w:bottom w:val="none" w:sz="0" w:space="0" w:color="auto"/>
            <w:right w:val="none" w:sz="0" w:space="0" w:color="auto"/>
          </w:divBdr>
        </w:div>
        <w:div w:id="1465657839">
          <w:marLeft w:val="480"/>
          <w:marRight w:val="0"/>
          <w:marTop w:val="0"/>
          <w:marBottom w:val="0"/>
          <w:divBdr>
            <w:top w:val="none" w:sz="0" w:space="0" w:color="auto"/>
            <w:left w:val="none" w:sz="0" w:space="0" w:color="auto"/>
            <w:bottom w:val="none" w:sz="0" w:space="0" w:color="auto"/>
            <w:right w:val="none" w:sz="0" w:space="0" w:color="auto"/>
          </w:divBdr>
        </w:div>
        <w:div w:id="1557937531">
          <w:marLeft w:val="480"/>
          <w:marRight w:val="0"/>
          <w:marTop w:val="0"/>
          <w:marBottom w:val="0"/>
          <w:divBdr>
            <w:top w:val="none" w:sz="0" w:space="0" w:color="auto"/>
            <w:left w:val="none" w:sz="0" w:space="0" w:color="auto"/>
            <w:bottom w:val="none" w:sz="0" w:space="0" w:color="auto"/>
            <w:right w:val="none" w:sz="0" w:space="0" w:color="auto"/>
          </w:divBdr>
        </w:div>
        <w:div w:id="656150665">
          <w:marLeft w:val="480"/>
          <w:marRight w:val="0"/>
          <w:marTop w:val="0"/>
          <w:marBottom w:val="0"/>
          <w:divBdr>
            <w:top w:val="none" w:sz="0" w:space="0" w:color="auto"/>
            <w:left w:val="none" w:sz="0" w:space="0" w:color="auto"/>
            <w:bottom w:val="none" w:sz="0" w:space="0" w:color="auto"/>
            <w:right w:val="none" w:sz="0" w:space="0" w:color="auto"/>
          </w:divBdr>
        </w:div>
        <w:div w:id="1978489295">
          <w:marLeft w:val="480"/>
          <w:marRight w:val="0"/>
          <w:marTop w:val="0"/>
          <w:marBottom w:val="0"/>
          <w:divBdr>
            <w:top w:val="none" w:sz="0" w:space="0" w:color="auto"/>
            <w:left w:val="none" w:sz="0" w:space="0" w:color="auto"/>
            <w:bottom w:val="none" w:sz="0" w:space="0" w:color="auto"/>
            <w:right w:val="none" w:sz="0" w:space="0" w:color="auto"/>
          </w:divBdr>
        </w:div>
        <w:div w:id="207302271">
          <w:marLeft w:val="480"/>
          <w:marRight w:val="0"/>
          <w:marTop w:val="0"/>
          <w:marBottom w:val="0"/>
          <w:divBdr>
            <w:top w:val="none" w:sz="0" w:space="0" w:color="auto"/>
            <w:left w:val="none" w:sz="0" w:space="0" w:color="auto"/>
            <w:bottom w:val="none" w:sz="0" w:space="0" w:color="auto"/>
            <w:right w:val="none" w:sz="0" w:space="0" w:color="auto"/>
          </w:divBdr>
        </w:div>
        <w:div w:id="1453398893">
          <w:marLeft w:val="480"/>
          <w:marRight w:val="0"/>
          <w:marTop w:val="0"/>
          <w:marBottom w:val="0"/>
          <w:divBdr>
            <w:top w:val="none" w:sz="0" w:space="0" w:color="auto"/>
            <w:left w:val="none" w:sz="0" w:space="0" w:color="auto"/>
            <w:bottom w:val="none" w:sz="0" w:space="0" w:color="auto"/>
            <w:right w:val="none" w:sz="0" w:space="0" w:color="auto"/>
          </w:divBdr>
        </w:div>
        <w:div w:id="981078183">
          <w:marLeft w:val="480"/>
          <w:marRight w:val="0"/>
          <w:marTop w:val="0"/>
          <w:marBottom w:val="0"/>
          <w:divBdr>
            <w:top w:val="none" w:sz="0" w:space="0" w:color="auto"/>
            <w:left w:val="none" w:sz="0" w:space="0" w:color="auto"/>
            <w:bottom w:val="none" w:sz="0" w:space="0" w:color="auto"/>
            <w:right w:val="none" w:sz="0" w:space="0" w:color="auto"/>
          </w:divBdr>
        </w:div>
        <w:div w:id="1652521334">
          <w:marLeft w:val="480"/>
          <w:marRight w:val="0"/>
          <w:marTop w:val="0"/>
          <w:marBottom w:val="0"/>
          <w:divBdr>
            <w:top w:val="none" w:sz="0" w:space="0" w:color="auto"/>
            <w:left w:val="none" w:sz="0" w:space="0" w:color="auto"/>
            <w:bottom w:val="none" w:sz="0" w:space="0" w:color="auto"/>
            <w:right w:val="none" w:sz="0" w:space="0" w:color="auto"/>
          </w:divBdr>
        </w:div>
        <w:div w:id="1605651798">
          <w:marLeft w:val="480"/>
          <w:marRight w:val="0"/>
          <w:marTop w:val="0"/>
          <w:marBottom w:val="0"/>
          <w:divBdr>
            <w:top w:val="none" w:sz="0" w:space="0" w:color="auto"/>
            <w:left w:val="none" w:sz="0" w:space="0" w:color="auto"/>
            <w:bottom w:val="none" w:sz="0" w:space="0" w:color="auto"/>
            <w:right w:val="none" w:sz="0" w:space="0" w:color="auto"/>
          </w:divBdr>
        </w:div>
        <w:div w:id="117571621">
          <w:marLeft w:val="480"/>
          <w:marRight w:val="0"/>
          <w:marTop w:val="0"/>
          <w:marBottom w:val="0"/>
          <w:divBdr>
            <w:top w:val="none" w:sz="0" w:space="0" w:color="auto"/>
            <w:left w:val="none" w:sz="0" w:space="0" w:color="auto"/>
            <w:bottom w:val="none" w:sz="0" w:space="0" w:color="auto"/>
            <w:right w:val="none" w:sz="0" w:space="0" w:color="auto"/>
          </w:divBdr>
        </w:div>
        <w:div w:id="618267572">
          <w:marLeft w:val="480"/>
          <w:marRight w:val="0"/>
          <w:marTop w:val="0"/>
          <w:marBottom w:val="0"/>
          <w:divBdr>
            <w:top w:val="none" w:sz="0" w:space="0" w:color="auto"/>
            <w:left w:val="none" w:sz="0" w:space="0" w:color="auto"/>
            <w:bottom w:val="none" w:sz="0" w:space="0" w:color="auto"/>
            <w:right w:val="none" w:sz="0" w:space="0" w:color="auto"/>
          </w:divBdr>
        </w:div>
        <w:div w:id="111485714">
          <w:marLeft w:val="480"/>
          <w:marRight w:val="0"/>
          <w:marTop w:val="0"/>
          <w:marBottom w:val="0"/>
          <w:divBdr>
            <w:top w:val="none" w:sz="0" w:space="0" w:color="auto"/>
            <w:left w:val="none" w:sz="0" w:space="0" w:color="auto"/>
            <w:bottom w:val="none" w:sz="0" w:space="0" w:color="auto"/>
            <w:right w:val="none" w:sz="0" w:space="0" w:color="auto"/>
          </w:divBdr>
        </w:div>
        <w:div w:id="186721972">
          <w:marLeft w:val="480"/>
          <w:marRight w:val="0"/>
          <w:marTop w:val="0"/>
          <w:marBottom w:val="0"/>
          <w:divBdr>
            <w:top w:val="none" w:sz="0" w:space="0" w:color="auto"/>
            <w:left w:val="none" w:sz="0" w:space="0" w:color="auto"/>
            <w:bottom w:val="none" w:sz="0" w:space="0" w:color="auto"/>
            <w:right w:val="none" w:sz="0" w:space="0" w:color="auto"/>
          </w:divBdr>
        </w:div>
        <w:div w:id="1633555767">
          <w:marLeft w:val="480"/>
          <w:marRight w:val="0"/>
          <w:marTop w:val="0"/>
          <w:marBottom w:val="0"/>
          <w:divBdr>
            <w:top w:val="none" w:sz="0" w:space="0" w:color="auto"/>
            <w:left w:val="none" w:sz="0" w:space="0" w:color="auto"/>
            <w:bottom w:val="none" w:sz="0" w:space="0" w:color="auto"/>
            <w:right w:val="none" w:sz="0" w:space="0" w:color="auto"/>
          </w:divBdr>
        </w:div>
        <w:div w:id="2131707444">
          <w:marLeft w:val="480"/>
          <w:marRight w:val="0"/>
          <w:marTop w:val="0"/>
          <w:marBottom w:val="0"/>
          <w:divBdr>
            <w:top w:val="none" w:sz="0" w:space="0" w:color="auto"/>
            <w:left w:val="none" w:sz="0" w:space="0" w:color="auto"/>
            <w:bottom w:val="none" w:sz="0" w:space="0" w:color="auto"/>
            <w:right w:val="none" w:sz="0" w:space="0" w:color="auto"/>
          </w:divBdr>
        </w:div>
        <w:div w:id="1640497474">
          <w:marLeft w:val="480"/>
          <w:marRight w:val="0"/>
          <w:marTop w:val="0"/>
          <w:marBottom w:val="0"/>
          <w:divBdr>
            <w:top w:val="none" w:sz="0" w:space="0" w:color="auto"/>
            <w:left w:val="none" w:sz="0" w:space="0" w:color="auto"/>
            <w:bottom w:val="none" w:sz="0" w:space="0" w:color="auto"/>
            <w:right w:val="none" w:sz="0" w:space="0" w:color="auto"/>
          </w:divBdr>
        </w:div>
        <w:div w:id="1046566757">
          <w:marLeft w:val="480"/>
          <w:marRight w:val="0"/>
          <w:marTop w:val="0"/>
          <w:marBottom w:val="0"/>
          <w:divBdr>
            <w:top w:val="none" w:sz="0" w:space="0" w:color="auto"/>
            <w:left w:val="none" w:sz="0" w:space="0" w:color="auto"/>
            <w:bottom w:val="none" w:sz="0" w:space="0" w:color="auto"/>
            <w:right w:val="none" w:sz="0" w:space="0" w:color="auto"/>
          </w:divBdr>
        </w:div>
        <w:div w:id="1899323598">
          <w:marLeft w:val="480"/>
          <w:marRight w:val="0"/>
          <w:marTop w:val="0"/>
          <w:marBottom w:val="0"/>
          <w:divBdr>
            <w:top w:val="none" w:sz="0" w:space="0" w:color="auto"/>
            <w:left w:val="none" w:sz="0" w:space="0" w:color="auto"/>
            <w:bottom w:val="none" w:sz="0" w:space="0" w:color="auto"/>
            <w:right w:val="none" w:sz="0" w:space="0" w:color="auto"/>
          </w:divBdr>
        </w:div>
        <w:div w:id="1419474292">
          <w:marLeft w:val="480"/>
          <w:marRight w:val="0"/>
          <w:marTop w:val="0"/>
          <w:marBottom w:val="0"/>
          <w:divBdr>
            <w:top w:val="none" w:sz="0" w:space="0" w:color="auto"/>
            <w:left w:val="none" w:sz="0" w:space="0" w:color="auto"/>
            <w:bottom w:val="none" w:sz="0" w:space="0" w:color="auto"/>
            <w:right w:val="none" w:sz="0" w:space="0" w:color="auto"/>
          </w:divBdr>
        </w:div>
        <w:div w:id="545332428">
          <w:marLeft w:val="480"/>
          <w:marRight w:val="0"/>
          <w:marTop w:val="0"/>
          <w:marBottom w:val="0"/>
          <w:divBdr>
            <w:top w:val="none" w:sz="0" w:space="0" w:color="auto"/>
            <w:left w:val="none" w:sz="0" w:space="0" w:color="auto"/>
            <w:bottom w:val="none" w:sz="0" w:space="0" w:color="auto"/>
            <w:right w:val="none" w:sz="0" w:space="0" w:color="auto"/>
          </w:divBdr>
        </w:div>
        <w:div w:id="1264609550">
          <w:marLeft w:val="480"/>
          <w:marRight w:val="0"/>
          <w:marTop w:val="0"/>
          <w:marBottom w:val="0"/>
          <w:divBdr>
            <w:top w:val="none" w:sz="0" w:space="0" w:color="auto"/>
            <w:left w:val="none" w:sz="0" w:space="0" w:color="auto"/>
            <w:bottom w:val="none" w:sz="0" w:space="0" w:color="auto"/>
            <w:right w:val="none" w:sz="0" w:space="0" w:color="auto"/>
          </w:divBdr>
        </w:div>
        <w:div w:id="1842887982">
          <w:marLeft w:val="480"/>
          <w:marRight w:val="0"/>
          <w:marTop w:val="0"/>
          <w:marBottom w:val="0"/>
          <w:divBdr>
            <w:top w:val="none" w:sz="0" w:space="0" w:color="auto"/>
            <w:left w:val="none" w:sz="0" w:space="0" w:color="auto"/>
            <w:bottom w:val="none" w:sz="0" w:space="0" w:color="auto"/>
            <w:right w:val="none" w:sz="0" w:space="0" w:color="auto"/>
          </w:divBdr>
        </w:div>
        <w:div w:id="566308283">
          <w:marLeft w:val="480"/>
          <w:marRight w:val="0"/>
          <w:marTop w:val="0"/>
          <w:marBottom w:val="0"/>
          <w:divBdr>
            <w:top w:val="none" w:sz="0" w:space="0" w:color="auto"/>
            <w:left w:val="none" w:sz="0" w:space="0" w:color="auto"/>
            <w:bottom w:val="none" w:sz="0" w:space="0" w:color="auto"/>
            <w:right w:val="none" w:sz="0" w:space="0" w:color="auto"/>
          </w:divBdr>
        </w:div>
        <w:div w:id="1678652561">
          <w:marLeft w:val="480"/>
          <w:marRight w:val="0"/>
          <w:marTop w:val="0"/>
          <w:marBottom w:val="0"/>
          <w:divBdr>
            <w:top w:val="none" w:sz="0" w:space="0" w:color="auto"/>
            <w:left w:val="none" w:sz="0" w:space="0" w:color="auto"/>
            <w:bottom w:val="none" w:sz="0" w:space="0" w:color="auto"/>
            <w:right w:val="none" w:sz="0" w:space="0" w:color="auto"/>
          </w:divBdr>
        </w:div>
        <w:div w:id="1194732078">
          <w:marLeft w:val="480"/>
          <w:marRight w:val="0"/>
          <w:marTop w:val="0"/>
          <w:marBottom w:val="0"/>
          <w:divBdr>
            <w:top w:val="none" w:sz="0" w:space="0" w:color="auto"/>
            <w:left w:val="none" w:sz="0" w:space="0" w:color="auto"/>
            <w:bottom w:val="none" w:sz="0" w:space="0" w:color="auto"/>
            <w:right w:val="none" w:sz="0" w:space="0" w:color="auto"/>
          </w:divBdr>
        </w:div>
        <w:div w:id="1247687964">
          <w:marLeft w:val="480"/>
          <w:marRight w:val="0"/>
          <w:marTop w:val="0"/>
          <w:marBottom w:val="0"/>
          <w:divBdr>
            <w:top w:val="none" w:sz="0" w:space="0" w:color="auto"/>
            <w:left w:val="none" w:sz="0" w:space="0" w:color="auto"/>
            <w:bottom w:val="none" w:sz="0" w:space="0" w:color="auto"/>
            <w:right w:val="none" w:sz="0" w:space="0" w:color="auto"/>
          </w:divBdr>
        </w:div>
        <w:div w:id="379867839">
          <w:marLeft w:val="480"/>
          <w:marRight w:val="0"/>
          <w:marTop w:val="0"/>
          <w:marBottom w:val="0"/>
          <w:divBdr>
            <w:top w:val="none" w:sz="0" w:space="0" w:color="auto"/>
            <w:left w:val="none" w:sz="0" w:space="0" w:color="auto"/>
            <w:bottom w:val="none" w:sz="0" w:space="0" w:color="auto"/>
            <w:right w:val="none" w:sz="0" w:space="0" w:color="auto"/>
          </w:divBdr>
        </w:div>
        <w:div w:id="478545801">
          <w:marLeft w:val="480"/>
          <w:marRight w:val="0"/>
          <w:marTop w:val="0"/>
          <w:marBottom w:val="0"/>
          <w:divBdr>
            <w:top w:val="none" w:sz="0" w:space="0" w:color="auto"/>
            <w:left w:val="none" w:sz="0" w:space="0" w:color="auto"/>
            <w:bottom w:val="none" w:sz="0" w:space="0" w:color="auto"/>
            <w:right w:val="none" w:sz="0" w:space="0" w:color="auto"/>
          </w:divBdr>
        </w:div>
        <w:div w:id="224950423">
          <w:marLeft w:val="480"/>
          <w:marRight w:val="0"/>
          <w:marTop w:val="0"/>
          <w:marBottom w:val="0"/>
          <w:divBdr>
            <w:top w:val="none" w:sz="0" w:space="0" w:color="auto"/>
            <w:left w:val="none" w:sz="0" w:space="0" w:color="auto"/>
            <w:bottom w:val="none" w:sz="0" w:space="0" w:color="auto"/>
            <w:right w:val="none" w:sz="0" w:space="0" w:color="auto"/>
          </w:divBdr>
        </w:div>
        <w:div w:id="1412850511">
          <w:marLeft w:val="480"/>
          <w:marRight w:val="0"/>
          <w:marTop w:val="0"/>
          <w:marBottom w:val="0"/>
          <w:divBdr>
            <w:top w:val="none" w:sz="0" w:space="0" w:color="auto"/>
            <w:left w:val="none" w:sz="0" w:space="0" w:color="auto"/>
            <w:bottom w:val="none" w:sz="0" w:space="0" w:color="auto"/>
            <w:right w:val="none" w:sz="0" w:space="0" w:color="auto"/>
          </w:divBdr>
        </w:div>
        <w:div w:id="2064400688">
          <w:marLeft w:val="480"/>
          <w:marRight w:val="0"/>
          <w:marTop w:val="0"/>
          <w:marBottom w:val="0"/>
          <w:divBdr>
            <w:top w:val="none" w:sz="0" w:space="0" w:color="auto"/>
            <w:left w:val="none" w:sz="0" w:space="0" w:color="auto"/>
            <w:bottom w:val="none" w:sz="0" w:space="0" w:color="auto"/>
            <w:right w:val="none" w:sz="0" w:space="0" w:color="auto"/>
          </w:divBdr>
        </w:div>
        <w:div w:id="1609658877">
          <w:marLeft w:val="480"/>
          <w:marRight w:val="0"/>
          <w:marTop w:val="0"/>
          <w:marBottom w:val="0"/>
          <w:divBdr>
            <w:top w:val="none" w:sz="0" w:space="0" w:color="auto"/>
            <w:left w:val="none" w:sz="0" w:space="0" w:color="auto"/>
            <w:bottom w:val="none" w:sz="0" w:space="0" w:color="auto"/>
            <w:right w:val="none" w:sz="0" w:space="0" w:color="auto"/>
          </w:divBdr>
        </w:div>
        <w:div w:id="782966222">
          <w:marLeft w:val="480"/>
          <w:marRight w:val="0"/>
          <w:marTop w:val="0"/>
          <w:marBottom w:val="0"/>
          <w:divBdr>
            <w:top w:val="none" w:sz="0" w:space="0" w:color="auto"/>
            <w:left w:val="none" w:sz="0" w:space="0" w:color="auto"/>
            <w:bottom w:val="none" w:sz="0" w:space="0" w:color="auto"/>
            <w:right w:val="none" w:sz="0" w:space="0" w:color="auto"/>
          </w:divBdr>
        </w:div>
        <w:div w:id="1723210647">
          <w:marLeft w:val="480"/>
          <w:marRight w:val="0"/>
          <w:marTop w:val="0"/>
          <w:marBottom w:val="0"/>
          <w:divBdr>
            <w:top w:val="none" w:sz="0" w:space="0" w:color="auto"/>
            <w:left w:val="none" w:sz="0" w:space="0" w:color="auto"/>
            <w:bottom w:val="none" w:sz="0" w:space="0" w:color="auto"/>
            <w:right w:val="none" w:sz="0" w:space="0" w:color="auto"/>
          </w:divBdr>
        </w:div>
        <w:div w:id="1907951294">
          <w:marLeft w:val="480"/>
          <w:marRight w:val="0"/>
          <w:marTop w:val="0"/>
          <w:marBottom w:val="0"/>
          <w:divBdr>
            <w:top w:val="none" w:sz="0" w:space="0" w:color="auto"/>
            <w:left w:val="none" w:sz="0" w:space="0" w:color="auto"/>
            <w:bottom w:val="none" w:sz="0" w:space="0" w:color="auto"/>
            <w:right w:val="none" w:sz="0" w:space="0" w:color="auto"/>
          </w:divBdr>
        </w:div>
        <w:div w:id="653685697">
          <w:marLeft w:val="480"/>
          <w:marRight w:val="0"/>
          <w:marTop w:val="0"/>
          <w:marBottom w:val="0"/>
          <w:divBdr>
            <w:top w:val="none" w:sz="0" w:space="0" w:color="auto"/>
            <w:left w:val="none" w:sz="0" w:space="0" w:color="auto"/>
            <w:bottom w:val="none" w:sz="0" w:space="0" w:color="auto"/>
            <w:right w:val="none" w:sz="0" w:space="0" w:color="auto"/>
          </w:divBdr>
        </w:div>
        <w:div w:id="1444306382">
          <w:marLeft w:val="480"/>
          <w:marRight w:val="0"/>
          <w:marTop w:val="0"/>
          <w:marBottom w:val="0"/>
          <w:divBdr>
            <w:top w:val="none" w:sz="0" w:space="0" w:color="auto"/>
            <w:left w:val="none" w:sz="0" w:space="0" w:color="auto"/>
            <w:bottom w:val="none" w:sz="0" w:space="0" w:color="auto"/>
            <w:right w:val="none" w:sz="0" w:space="0" w:color="auto"/>
          </w:divBdr>
        </w:div>
        <w:div w:id="1116291304">
          <w:marLeft w:val="480"/>
          <w:marRight w:val="0"/>
          <w:marTop w:val="0"/>
          <w:marBottom w:val="0"/>
          <w:divBdr>
            <w:top w:val="none" w:sz="0" w:space="0" w:color="auto"/>
            <w:left w:val="none" w:sz="0" w:space="0" w:color="auto"/>
            <w:bottom w:val="none" w:sz="0" w:space="0" w:color="auto"/>
            <w:right w:val="none" w:sz="0" w:space="0" w:color="auto"/>
          </w:divBdr>
        </w:div>
        <w:div w:id="335115323">
          <w:marLeft w:val="480"/>
          <w:marRight w:val="0"/>
          <w:marTop w:val="0"/>
          <w:marBottom w:val="0"/>
          <w:divBdr>
            <w:top w:val="none" w:sz="0" w:space="0" w:color="auto"/>
            <w:left w:val="none" w:sz="0" w:space="0" w:color="auto"/>
            <w:bottom w:val="none" w:sz="0" w:space="0" w:color="auto"/>
            <w:right w:val="none" w:sz="0" w:space="0" w:color="auto"/>
          </w:divBdr>
        </w:div>
        <w:div w:id="644313242">
          <w:marLeft w:val="480"/>
          <w:marRight w:val="0"/>
          <w:marTop w:val="0"/>
          <w:marBottom w:val="0"/>
          <w:divBdr>
            <w:top w:val="none" w:sz="0" w:space="0" w:color="auto"/>
            <w:left w:val="none" w:sz="0" w:space="0" w:color="auto"/>
            <w:bottom w:val="none" w:sz="0" w:space="0" w:color="auto"/>
            <w:right w:val="none" w:sz="0" w:space="0" w:color="auto"/>
          </w:divBdr>
        </w:div>
        <w:div w:id="1575166121">
          <w:marLeft w:val="480"/>
          <w:marRight w:val="0"/>
          <w:marTop w:val="0"/>
          <w:marBottom w:val="0"/>
          <w:divBdr>
            <w:top w:val="none" w:sz="0" w:space="0" w:color="auto"/>
            <w:left w:val="none" w:sz="0" w:space="0" w:color="auto"/>
            <w:bottom w:val="none" w:sz="0" w:space="0" w:color="auto"/>
            <w:right w:val="none" w:sz="0" w:space="0" w:color="auto"/>
          </w:divBdr>
        </w:div>
        <w:div w:id="174850532">
          <w:marLeft w:val="480"/>
          <w:marRight w:val="0"/>
          <w:marTop w:val="0"/>
          <w:marBottom w:val="0"/>
          <w:divBdr>
            <w:top w:val="none" w:sz="0" w:space="0" w:color="auto"/>
            <w:left w:val="none" w:sz="0" w:space="0" w:color="auto"/>
            <w:bottom w:val="none" w:sz="0" w:space="0" w:color="auto"/>
            <w:right w:val="none" w:sz="0" w:space="0" w:color="auto"/>
          </w:divBdr>
        </w:div>
        <w:div w:id="289819696">
          <w:marLeft w:val="480"/>
          <w:marRight w:val="0"/>
          <w:marTop w:val="0"/>
          <w:marBottom w:val="0"/>
          <w:divBdr>
            <w:top w:val="none" w:sz="0" w:space="0" w:color="auto"/>
            <w:left w:val="none" w:sz="0" w:space="0" w:color="auto"/>
            <w:bottom w:val="none" w:sz="0" w:space="0" w:color="auto"/>
            <w:right w:val="none" w:sz="0" w:space="0" w:color="auto"/>
          </w:divBdr>
        </w:div>
        <w:div w:id="1911890407">
          <w:marLeft w:val="480"/>
          <w:marRight w:val="0"/>
          <w:marTop w:val="0"/>
          <w:marBottom w:val="0"/>
          <w:divBdr>
            <w:top w:val="none" w:sz="0" w:space="0" w:color="auto"/>
            <w:left w:val="none" w:sz="0" w:space="0" w:color="auto"/>
            <w:bottom w:val="none" w:sz="0" w:space="0" w:color="auto"/>
            <w:right w:val="none" w:sz="0" w:space="0" w:color="auto"/>
          </w:divBdr>
        </w:div>
        <w:div w:id="932930013">
          <w:marLeft w:val="480"/>
          <w:marRight w:val="0"/>
          <w:marTop w:val="0"/>
          <w:marBottom w:val="0"/>
          <w:divBdr>
            <w:top w:val="none" w:sz="0" w:space="0" w:color="auto"/>
            <w:left w:val="none" w:sz="0" w:space="0" w:color="auto"/>
            <w:bottom w:val="none" w:sz="0" w:space="0" w:color="auto"/>
            <w:right w:val="none" w:sz="0" w:space="0" w:color="auto"/>
          </w:divBdr>
        </w:div>
        <w:div w:id="245387264">
          <w:marLeft w:val="480"/>
          <w:marRight w:val="0"/>
          <w:marTop w:val="0"/>
          <w:marBottom w:val="0"/>
          <w:divBdr>
            <w:top w:val="none" w:sz="0" w:space="0" w:color="auto"/>
            <w:left w:val="none" w:sz="0" w:space="0" w:color="auto"/>
            <w:bottom w:val="none" w:sz="0" w:space="0" w:color="auto"/>
            <w:right w:val="none" w:sz="0" w:space="0" w:color="auto"/>
          </w:divBdr>
        </w:div>
        <w:div w:id="1022902295">
          <w:marLeft w:val="480"/>
          <w:marRight w:val="0"/>
          <w:marTop w:val="0"/>
          <w:marBottom w:val="0"/>
          <w:divBdr>
            <w:top w:val="none" w:sz="0" w:space="0" w:color="auto"/>
            <w:left w:val="none" w:sz="0" w:space="0" w:color="auto"/>
            <w:bottom w:val="none" w:sz="0" w:space="0" w:color="auto"/>
            <w:right w:val="none" w:sz="0" w:space="0" w:color="auto"/>
          </w:divBdr>
        </w:div>
        <w:div w:id="1208684072">
          <w:marLeft w:val="480"/>
          <w:marRight w:val="0"/>
          <w:marTop w:val="0"/>
          <w:marBottom w:val="0"/>
          <w:divBdr>
            <w:top w:val="none" w:sz="0" w:space="0" w:color="auto"/>
            <w:left w:val="none" w:sz="0" w:space="0" w:color="auto"/>
            <w:bottom w:val="none" w:sz="0" w:space="0" w:color="auto"/>
            <w:right w:val="none" w:sz="0" w:space="0" w:color="auto"/>
          </w:divBdr>
        </w:div>
        <w:div w:id="788546426">
          <w:marLeft w:val="480"/>
          <w:marRight w:val="0"/>
          <w:marTop w:val="0"/>
          <w:marBottom w:val="0"/>
          <w:divBdr>
            <w:top w:val="none" w:sz="0" w:space="0" w:color="auto"/>
            <w:left w:val="none" w:sz="0" w:space="0" w:color="auto"/>
            <w:bottom w:val="none" w:sz="0" w:space="0" w:color="auto"/>
            <w:right w:val="none" w:sz="0" w:space="0" w:color="auto"/>
          </w:divBdr>
        </w:div>
        <w:div w:id="864900335">
          <w:marLeft w:val="480"/>
          <w:marRight w:val="0"/>
          <w:marTop w:val="0"/>
          <w:marBottom w:val="0"/>
          <w:divBdr>
            <w:top w:val="none" w:sz="0" w:space="0" w:color="auto"/>
            <w:left w:val="none" w:sz="0" w:space="0" w:color="auto"/>
            <w:bottom w:val="none" w:sz="0" w:space="0" w:color="auto"/>
            <w:right w:val="none" w:sz="0" w:space="0" w:color="auto"/>
          </w:divBdr>
        </w:div>
        <w:div w:id="1977371973">
          <w:marLeft w:val="480"/>
          <w:marRight w:val="0"/>
          <w:marTop w:val="0"/>
          <w:marBottom w:val="0"/>
          <w:divBdr>
            <w:top w:val="none" w:sz="0" w:space="0" w:color="auto"/>
            <w:left w:val="none" w:sz="0" w:space="0" w:color="auto"/>
            <w:bottom w:val="none" w:sz="0" w:space="0" w:color="auto"/>
            <w:right w:val="none" w:sz="0" w:space="0" w:color="auto"/>
          </w:divBdr>
        </w:div>
        <w:div w:id="1996716840">
          <w:marLeft w:val="480"/>
          <w:marRight w:val="0"/>
          <w:marTop w:val="0"/>
          <w:marBottom w:val="0"/>
          <w:divBdr>
            <w:top w:val="none" w:sz="0" w:space="0" w:color="auto"/>
            <w:left w:val="none" w:sz="0" w:space="0" w:color="auto"/>
            <w:bottom w:val="none" w:sz="0" w:space="0" w:color="auto"/>
            <w:right w:val="none" w:sz="0" w:space="0" w:color="auto"/>
          </w:divBdr>
        </w:div>
        <w:div w:id="1672563989">
          <w:marLeft w:val="480"/>
          <w:marRight w:val="0"/>
          <w:marTop w:val="0"/>
          <w:marBottom w:val="0"/>
          <w:divBdr>
            <w:top w:val="none" w:sz="0" w:space="0" w:color="auto"/>
            <w:left w:val="none" w:sz="0" w:space="0" w:color="auto"/>
            <w:bottom w:val="none" w:sz="0" w:space="0" w:color="auto"/>
            <w:right w:val="none" w:sz="0" w:space="0" w:color="auto"/>
          </w:divBdr>
        </w:div>
        <w:div w:id="1182160804">
          <w:marLeft w:val="480"/>
          <w:marRight w:val="0"/>
          <w:marTop w:val="0"/>
          <w:marBottom w:val="0"/>
          <w:divBdr>
            <w:top w:val="none" w:sz="0" w:space="0" w:color="auto"/>
            <w:left w:val="none" w:sz="0" w:space="0" w:color="auto"/>
            <w:bottom w:val="none" w:sz="0" w:space="0" w:color="auto"/>
            <w:right w:val="none" w:sz="0" w:space="0" w:color="auto"/>
          </w:divBdr>
        </w:div>
        <w:div w:id="1463035177">
          <w:marLeft w:val="480"/>
          <w:marRight w:val="0"/>
          <w:marTop w:val="0"/>
          <w:marBottom w:val="0"/>
          <w:divBdr>
            <w:top w:val="none" w:sz="0" w:space="0" w:color="auto"/>
            <w:left w:val="none" w:sz="0" w:space="0" w:color="auto"/>
            <w:bottom w:val="none" w:sz="0" w:space="0" w:color="auto"/>
            <w:right w:val="none" w:sz="0" w:space="0" w:color="auto"/>
          </w:divBdr>
        </w:div>
        <w:div w:id="515267207">
          <w:marLeft w:val="480"/>
          <w:marRight w:val="0"/>
          <w:marTop w:val="0"/>
          <w:marBottom w:val="0"/>
          <w:divBdr>
            <w:top w:val="none" w:sz="0" w:space="0" w:color="auto"/>
            <w:left w:val="none" w:sz="0" w:space="0" w:color="auto"/>
            <w:bottom w:val="none" w:sz="0" w:space="0" w:color="auto"/>
            <w:right w:val="none" w:sz="0" w:space="0" w:color="auto"/>
          </w:divBdr>
        </w:div>
        <w:div w:id="15498917">
          <w:marLeft w:val="480"/>
          <w:marRight w:val="0"/>
          <w:marTop w:val="0"/>
          <w:marBottom w:val="0"/>
          <w:divBdr>
            <w:top w:val="none" w:sz="0" w:space="0" w:color="auto"/>
            <w:left w:val="none" w:sz="0" w:space="0" w:color="auto"/>
            <w:bottom w:val="none" w:sz="0" w:space="0" w:color="auto"/>
            <w:right w:val="none" w:sz="0" w:space="0" w:color="auto"/>
          </w:divBdr>
        </w:div>
        <w:div w:id="550456830">
          <w:marLeft w:val="480"/>
          <w:marRight w:val="0"/>
          <w:marTop w:val="0"/>
          <w:marBottom w:val="0"/>
          <w:divBdr>
            <w:top w:val="none" w:sz="0" w:space="0" w:color="auto"/>
            <w:left w:val="none" w:sz="0" w:space="0" w:color="auto"/>
            <w:bottom w:val="none" w:sz="0" w:space="0" w:color="auto"/>
            <w:right w:val="none" w:sz="0" w:space="0" w:color="auto"/>
          </w:divBdr>
        </w:div>
        <w:div w:id="389113566">
          <w:marLeft w:val="480"/>
          <w:marRight w:val="0"/>
          <w:marTop w:val="0"/>
          <w:marBottom w:val="0"/>
          <w:divBdr>
            <w:top w:val="none" w:sz="0" w:space="0" w:color="auto"/>
            <w:left w:val="none" w:sz="0" w:space="0" w:color="auto"/>
            <w:bottom w:val="none" w:sz="0" w:space="0" w:color="auto"/>
            <w:right w:val="none" w:sz="0" w:space="0" w:color="auto"/>
          </w:divBdr>
        </w:div>
        <w:div w:id="2103337590">
          <w:marLeft w:val="480"/>
          <w:marRight w:val="0"/>
          <w:marTop w:val="0"/>
          <w:marBottom w:val="0"/>
          <w:divBdr>
            <w:top w:val="none" w:sz="0" w:space="0" w:color="auto"/>
            <w:left w:val="none" w:sz="0" w:space="0" w:color="auto"/>
            <w:bottom w:val="none" w:sz="0" w:space="0" w:color="auto"/>
            <w:right w:val="none" w:sz="0" w:space="0" w:color="auto"/>
          </w:divBdr>
        </w:div>
        <w:div w:id="1849783172">
          <w:marLeft w:val="480"/>
          <w:marRight w:val="0"/>
          <w:marTop w:val="0"/>
          <w:marBottom w:val="0"/>
          <w:divBdr>
            <w:top w:val="none" w:sz="0" w:space="0" w:color="auto"/>
            <w:left w:val="none" w:sz="0" w:space="0" w:color="auto"/>
            <w:bottom w:val="none" w:sz="0" w:space="0" w:color="auto"/>
            <w:right w:val="none" w:sz="0" w:space="0" w:color="auto"/>
          </w:divBdr>
        </w:div>
        <w:div w:id="1007945800">
          <w:marLeft w:val="480"/>
          <w:marRight w:val="0"/>
          <w:marTop w:val="0"/>
          <w:marBottom w:val="0"/>
          <w:divBdr>
            <w:top w:val="none" w:sz="0" w:space="0" w:color="auto"/>
            <w:left w:val="none" w:sz="0" w:space="0" w:color="auto"/>
            <w:bottom w:val="none" w:sz="0" w:space="0" w:color="auto"/>
            <w:right w:val="none" w:sz="0" w:space="0" w:color="auto"/>
          </w:divBdr>
        </w:div>
        <w:div w:id="1234001400">
          <w:marLeft w:val="480"/>
          <w:marRight w:val="0"/>
          <w:marTop w:val="0"/>
          <w:marBottom w:val="0"/>
          <w:divBdr>
            <w:top w:val="none" w:sz="0" w:space="0" w:color="auto"/>
            <w:left w:val="none" w:sz="0" w:space="0" w:color="auto"/>
            <w:bottom w:val="none" w:sz="0" w:space="0" w:color="auto"/>
            <w:right w:val="none" w:sz="0" w:space="0" w:color="auto"/>
          </w:divBdr>
        </w:div>
        <w:div w:id="223417294">
          <w:marLeft w:val="480"/>
          <w:marRight w:val="0"/>
          <w:marTop w:val="0"/>
          <w:marBottom w:val="0"/>
          <w:divBdr>
            <w:top w:val="none" w:sz="0" w:space="0" w:color="auto"/>
            <w:left w:val="none" w:sz="0" w:space="0" w:color="auto"/>
            <w:bottom w:val="none" w:sz="0" w:space="0" w:color="auto"/>
            <w:right w:val="none" w:sz="0" w:space="0" w:color="auto"/>
          </w:divBdr>
        </w:div>
        <w:div w:id="1705446273">
          <w:marLeft w:val="480"/>
          <w:marRight w:val="0"/>
          <w:marTop w:val="0"/>
          <w:marBottom w:val="0"/>
          <w:divBdr>
            <w:top w:val="none" w:sz="0" w:space="0" w:color="auto"/>
            <w:left w:val="none" w:sz="0" w:space="0" w:color="auto"/>
            <w:bottom w:val="none" w:sz="0" w:space="0" w:color="auto"/>
            <w:right w:val="none" w:sz="0" w:space="0" w:color="auto"/>
          </w:divBdr>
        </w:div>
        <w:div w:id="1840658541">
          <w:marLeft w:val="480"/>
          <w:marRight w:val="0"/>
          <w:marTop w:val="0"/>
          <w:marBottom w:val="0"/>
          <w:divBdr>
            <w:top w:val="none" w:sz="0" w:space="0" w:color="auto"/>
            <w:left w:val="none" w:sz="0" w:space="0" w:color="auto"/>
            <w:bottom w:val="none" w:sz="0" w:space="0" w:color="auto"/>
            <w:right w:val="none" w:sz="0" w:space="0" w:color="auto"/>
          </w:divBdr>
        </w:div>
        <w:div w:id="1085876634">
          <w:marLeft w:val="480"/>
          <w:marRight w:val="0"/>
          <w:marTop w:val="0"/>
          <w:marBottom w:val="0"/>
          <w:divBdr>
            <w:top w:val="none" w:sz="0" w:space="0" w:color="auto"/>
            <w:left w:val="none" w:sz="0" w:space="0" w:color="auto"/>
            <w:bottom w:val="none" w:sz="0" w:space="0" w:color="auto"/>
            <w:right w:val="none" w:sz="0" w:space="0" w:color="auto"/>
          </w:divBdr>
        </w:div>
        <w:div w:id="140511566">
          <w:marLeft w:val="480"/>
          <w:marRight w:val="0"/>
          <w:marTop w:val="0"/>
          <w:marBottom w:val="0"/>
          <w:divBdr>
            <w:top w:val="none" w:sz="0" w:space="0" w:color="auto"/>
            <w:left w:val="none" w:sz="0" w:space="0" w:color="auto"/>
            <w:bottom w:val="none" w:sz="0" w:space="0" w:color="auto"/>
            <w:right w:val="none" w:sz="0" w:space="0" w:color="auto"/>
          </w:divBdr>
        </w:div>
        <w:div w:id="22171226">
          <w:marLeft w:val="480"/>
          <w:marRight w:val="0"/>
          <w:marTop w:val="0"/>
          <w:marBottom w:val="0"/>
          <w:divBdr>
            <w:top w:val="none" w:sz="0" w:space="0" w:color="auto"/>
            <w:left w:val="none" w:sz="0" w:space="0" w:color="auto"/>
            <w:bottom w:val="none" w:sz="0" w:space="0" w:color="auto"/>
            <w:right w:val="none" w:sz="0" w:space="0" w:color="auto"/>
          </w:divBdr>
        </w:div>
        <w:div w:id="1657101296">
          <w:marLeft w:val="480"/>
          <w:marRight w:val="0"/>
          <w:marTop w:val="0"/>
          <w:marBottom w:val="0"/>
          <w:divBdr>
            <w:top w:val="none" w:sz="0" w:space="0" w:color="auto"/>
            <w:left w:val="none" w:sz="0" w:space="0" w:color="auto"/>
            <w:bottom w:val="none" w:sz="0" w:space="0" w:color="auto"/>
            <w:right w:val="none" w:sz="0" w:space="0" w:color="auto"/>
          </w:divBdr>
        </w:div>
        <w:div w:id="850681484">
          <w:marLeft w:val="480"/>
          <w:marRight w:val="0"/>
          <w:marTop w:val="0"/>
          <w:marBottom w:val="0"/>
          <w:divBdr>
            <w:top w:val="none" w:sz="0" w:space="0" w:color="auto"/>
            <w:left w:val="none" w:sz="0" w:space="0" w:color="auto"/>
            <w:bottom w:val="none" w:sz="0" w:space="0" w:color="auto"/>
            <w:right w:val="none" w:sz="0" w:space="0" w:color="auto"/>
          </w:divBdr>
        </w:div>
        <w:div w:id="1403020800">
          <w:marLeft w:val="480"/>
          <w:marRight w:val="0"/>
          <w:marTop w:val="0"/>
          <w:marBottom w:val="0"/>
          <w:divBdr>
            <w:top w:val="none" w:sz="0" w:space="0" w:color="auto"/>
            <w:left w:val="none" w:sz="0" w:space="0" w:color="auto"/>
            <w:bottom w:val="none" w:sz="0" w:space="0" w:color="auto"/>
            <w:right w:val="none" w:sz="0" w:space="0" w:color="auto"/>
          </w:divBdr>
        </w:div>
        <w:div w:id="906574458">
          <w:marLeft w:val="480"/>
          <w:marRight w:val="0"/>
          <w:marTop w:val="0"/>
          <w:marBottom w:val="0"/>
          <w:divBdr>
            <w:top w:val="none" w:sz="0" w:space="0" w:color="auto"/>
            <w:left w:val="none" w:sz="0" w:space="0" w:color="auto"/>
            <w:bottom w:val="none" w:sz="0" w:space="0" w:color="auto"/>
            <w:right w:val="none" w:sz="0" w:space="0" w:color="auto"/>
          </w:divBdr>
        </w:div>
        <w:div w:id="1629820164">
          <w:marLeft w:val="480"/>
          <w:marRight w:val="0"/>
          <w:marTop w:val="0"/>
          <w:marBottom w:val="0"/>
          <w:divBdr>
            <w:top w:val="none" w:sz="0" w:space="0" w:color="auto"/>
            <w:left w:val="none" w:sz="0" w:space="0" w:color="auto"/>
            <w:bottom w:val="none" w:sz="0" w:space="0" w:color="auto"/>
            <w:right w:val="none" w:sz="0" w:space="0" w:color="auto"/>
          </w:divBdr>
        </w:div>
        <w:div w:id="928386675">
          <w:marLeft w:val="480"/>
          <w:marRight w:val="0"/>
          <w:marTop w:val="0"/>
          <w:marBottom w:val="0"/>
          <w:divBdr>
            <w:top w:val="none" w:sz="0" w:space="0" w:color="auto"/>
            <w:left w:val="none" w:sz="0" w:space="0" w:color="auto"/>
            <w:bottom w:val="none" w:sz="0" w:space="0" w:color="auto"/>
            <w:right w:val="none" w:sz="0" w:space="0" w:color="auto"/>
          </w:divBdr>
        </w:div>
        <w:div w:id="1760057637">
          <w:marLeft w:val="480"/>
          <w:marRight w:val="0"/>
          <w:marTop w:val="0"/>
          <w:marBottom w:val="0"/>
          <w:divBdr>
            <w:top w:val="none" w:sz="0" w:space="0" w:color="auto"/>
            <w:left w:val="none" w:sz="0" w:space="0" w:color="auto"/>
            <w:bottom w:val="none" w:sz="0" w:space="0" w:color="auto"/>
            <w:right w:val="none" w:sz="0" w:space="0" w:color="auto"/>
          </w:divBdr>
        </w:div>
        <w:div w:id="179241380">
          <w:marLeft w:val="480"/>
          <w:marRight w:val="0"/>
          <w:marTop w:val="0"/>
          <w:marBottom w:val="0"/>
          <w:divBdr>
            <w:top w:val="none" w:sz="0" w:space="0" w:color="auto"/>
            <w:left w:val="none" w:sz="0" w:space="0" w:color="auto"/>
            <w:bottom w:val="none" w:sz="0" w:space="0" w:color="auto"/>
            <w:right w:val="none" w:sz="0" w:space="0" w:color="auto"/>
          </w:divBdr>
        </w:div>
        <w:div w:id="2082897743">
          <w:marLeft w:val="480"/>
          <w:marRight w:val="0"/>
          <w:marTop w:val="0"/>
          <w:marBottom w:val="0"/>
          <w:divBdr>
            <w:top w:val="none" w:sz="0" w:space="0" w:color="auto"/>
            <w:left w:val="none" w:sz="0" w:space="0" w:color="auto"/>
            <w:bottom w:val="none" w:sz="0" w:space="0" w:color="auto"/>
            <w:right w:val="none" w:sz="0" w:space="0" w:color="auto"/>
          </w:divBdr>
        </w:div>
        <w:div w:id="751776854">
          <w:marLeft w:val="480"/>
          <w:marRight w:val="0"/>
          <w:marTop w:val="0"/>
          <w:marBottom w:val="0"/>
          <w:divBdr>
            <w:top w:val="none" w:sz="0" w:space="0" w:color="auto"/>
            <w:left w:val="none" w:sz="0" w:space="0" w:color="auto"/>
            <w:bottom w:val="none" w:sz="0" w:space="0" w:color="auto"/>
            <w:right w:val="none" w:sz="0" w:space="0" w:color="auto"/>
          </w:divBdr>
        </w:div>
        <w:div w:id="1729067938">
          <w:marLeft w:val="480"/>
          <w:marRight w:val="0"/>
          <w:marTop w:val="0"/>
          <w:marBottom w:val="0"/>
          <w:divBdr>
            <w:top w:val="none" w:sz="0" w:space="0" w:color="auto"/>
            <w:left w:val="none" w:sz="0" w:space="0" w:color="auto"/>
            <w:bottom w:val="none" w:sz="0" w:space="0" w:color="auto"/>
            <w:right w:val="none" w:sz="0" w:space="0" w:color="auto"/>
          </w:divBdr>
        </w:div>
        <w:div w:id="662009114">
          <w:marLeft w:val="480"/>
          <w:marRight w:val="0"/>
          <w:marTop w:val="0"/>
          <w:marBottom w:val="0"/>
          <w:divBdr>
            <w:top w:val="none" w:sz="0" w:space="0" w:color="auto"/>
            <w:left w:val="none" w:sz="0" w:space="0" w:color="auto"/>
            <w:bottom w:val="none" w:sz="0" w:space="0" w:color="auto"/>
            <w:right w:val="none" w:sz="0" w:space="0" w:color="auto"/>
          </w:divBdr>
        </w:div>
        <w:div w:id="576329881">
          <w:marLeft w:val="480"/>
          <w:marRight w:val="0"/>
          <w:marTop w:val="0"/>
          <w:marBottom w:val="0"/>
          <w:divBdr>
            <w:top w:val="none" w:sz="0" w:space="0" w:color="auto"/>
            <w:left w:val="none" w:sz="0" w:space="0" w:color="auto"/>
            <w:bottom w:val="none" w:sz="0" w:space="0" w:color="auto"/>
            <w:right w:val="none" w:sz="0" w:space="0" w:color="auto"/>
          </w:divBdr>
        </w:div>
        <w:div w:id="1176921506">
          <w:marLeft w:val="480"/>
          <w:marRight w:val="0"/>
          <w:marTop w:val="0"/>
          <w:marBottom w:val="0"/>
          <w:divBdr>
            <w:top w:val="none" w:sz="0" w:space="0" w:color="auto"/>
            <w:left w:val="none" w:sz="0" w:space="0" w:color="auto"/>
            <w:bottom w:val="none" w:sz="0" w:space="0" w:color="auto"/>
            <w:right w:val="none" w:sz="0" w:space="0" w:color="auto"/>
          </w:divBdr>
        </w:div>
        <w:div w:id="772633692">
          <w:marLeft w:val="480"/>
          <w:marRight w:val="0"/>
          <w:marTop w:val="0"/>
          <w:marBottom w:val="0"/>
          <w:divBdr>
            <w:top w:val="none" w:sz="0" w:space="0" w:color="auto"/>
            <w:left w:val="none" w:sz="0" w:space="0" w:color="auto"/>
            <w:bottom w:val="none" w:sz="0" w:space="0" w:color="auto"/>
            <w:right w:val="none" w:sz="0" w:space="0" w:color="auto"/>
          </w:divBdr>
        </w:div>
        <w:div w:id="550459088">
          <w:marLeft w:val="480"/>
          <w:marRight w:val="0"/>
          <w:marTop w:val="0"/>
          <w:marBottom w:val="0"/>
          <w:divBdr>
            <w:top w:val="none" w:sz="0" w:space="0" w:color="auto"/>
            <w:left w:val="none" w:sz="0" w:space="0" w:color="auto"/>
            <w:bottom w:val="none" w:sz="0" w:space="0" w:color="auto"/>
            <w:right w:val="none" w:sz="0" w:space="0" w:color="auto"/>
          </w:divBdr>
        </w:div>
        <w:div w:id="252781950">
          <w:marLeft w:val="480"/>
          <w:marRight w:val="0"/>
          <w:marTop w:val="0"/>
          <w:marBottom w:val="0"/>
          <w:divBdr>
            <w:top w:val="none" w:sz="0" w:space="0" w:color="auto"/>
            <w:left w:val="none" w:sz="0" w:space="0" w:color="auto"/>
            <w:bottom w:val="none" w:sz="0" w:space="0" w:color="auto"/>
            <w:right w:val="none" w:sz="0" w:space="0" w:color="auto"/>
          </w:divBdr>
        </w:div>
        <w:div w:id="1499881446">
          <w:marLeft w:val="480"/>
          <w:marRight w:val="0"/>
          <w:marTop w:val="0"/>
          <w:marBottom w:val="0"/>
          <w:divBdr>
            <w:top w:val="none" w:sz="0" w:space="0" w:color="auto"/>
            <w:left w:val="none" w:sz="0" w:space="0" w:color="auto"/>
            <w:bottom w:val="none" w:sz="0" w:space="0" w:color="auto"/>
            <w:right w:val="none" w:sz="0" w:space="0" w:color="auto"/>
          </w:divBdr>
        </w:div>
        <w:div w:id="344481589">
          <w:marLeft w:val="480"/>
          <w:marRight w:val="0"/>
          <w:marTop w:val="0"/>
          <w:marBottom w:val="0"/>
          <w:divBdr>
            <w:top w:val="none" w:sz="0" w:space="0" w:color="auto"/>
            <w:left w:val="none" w:sz="0" w:space="0" w:color="auto"/>
            <w:bottom w:val="none" w:sz="0" w:space="0" w:color="auto"/>
            <w:right w:val="none" w:sz="0" w:space="0" w:color="auto"/>
          </w:divBdr>
        </w:div>
        <w:div w:id="580524704">
          <w:marLeft w:val="480"/>
          <w:marRight w:val="0"/>
          <w:marTop w:val="0"/>
          <w:marBottom w:val="0"/>
          <w:divBdr>
            <w:top w:val="none" w:sz="0" w:space="0" w:color="auto"/>
            <w:left w:val="none" w:sz="0" w:space="0" w:color="auto"/>
            <w:bottom w:val="none" w:sz="0" w:space="0" w:color="auto"/>
            <w:right w:val="none" w:sz="0" w:space="0" w:color="auto"/>
          </w:divBdr>
        </w:div>
        <w:div w:id="2124878112">
          <w:marLeft w:val="480"/>
          <w:marRight w:val="0"/>
          <w:marTop w:val="0"/>
          <w:marBottom w:val="0"/>
          <w:divBdr>
            <w:top w:val="none" w:sz="0" w:space="0" w:color="auto"/>
            <w:left w:val="none" w:sz="0" w:space="0" w:color="auto"/>
            <w:bottom w:val="none" w:sz="0" w:space="0" w:color="auto"/>
            <w:right w:val="none" w:sz="0" w:space="0" w:color="auto"/>
          </w:divBdr>
        </w:div>
        <w:div w:id="328019837">
          <w:marLeft w:val="480"/>
          <w:marRight w:val="0"/>
          <w:marTop w:val="0"/>
          <w:marBottom w:val="0"/>
          <w:divBdr>
            <w:top w:val="none" w:sz="0" w:space="0" w:color="auto"/>
            <w:left w:val="none" w:sz="0" w:space="0" w:color="auto"/>
            <w:bottom w:val="none" w:sz="0" w:space="0" w:color="auto"/>
            <w:right w:val="none" w:sz="0" w:space="0" w:color="auto"/>
          </w:divBdr>
        </w:div>
        <w:div w:id="1798335890">
          <w:marLeft w:val="480"/>
          <w:marRight w:val="0"/>
          <w:marTop w:val="0"/>
          <w:marBottom w:val="0"/>
          <w:divBdr>
            <w:top w:val="none" w:sz="0" w:space="0" w:color="auto"/>
            <w:left w:val="none" w:sz="0" w:space="0" w:color="auto"/>
            <w:bottom w:val="none" w:sz="0" w:space="0" w:color="auto"/>
            <w:right w:val="none" w:sz="0" w:space="0" w:color="auto"/>
          </w:divBdr>
        </w:div>
        <w:div w:id="514613314">
          <w:marLeft w:val="480"/>
          <w:marRight w:val="0"/>
          <w:marTop w:val="0"/>
          <w:marBottom w:val="0"/>
          <w:divBdr>
            <w:top w:val="none" w:sz="0" w:space="0" w:color="auto"/>
            <w:left w:val="none" w:sz="0" w:space="0" w:color="auto"/>
            <w:bottom w:val="none" w:sz="0" w:space="0" w:color="auto"/>
            <w:right w:val="none" w:sz="0" w:space="0" w:color="auto"/>
          </w:divBdr>
        </w:div>
        <w:div w:id="2002462440">
          <w:marLeft w:val="480"/>
          <w:marRight w:val="0"/>
          <w:marTop w:val="0"/>
          <w:marBottom w:val="0"/>
          <w:divBdr>
            <w:top w:val="none" w:sz="0" w:space="0" w:color="auto"/>
            <w:left w:val="none" w:sz="0" w:space="0" w:color="auto"/>
            <w:bottom w:val="none" w:sz="0" w:space="0" w:color="auto"/>
            <w:right w:val="none" w:sz="0" w:space="0" w:color="auto"/>
          </w:divBdr>
        </w:div>
        <w:div w:id="875432341">
          <w:marLeft w:val="480"/>
          <w:marRight w:val="0"/>
          <w:marTop w:val="0"/>
          <w:marBottom w:val="0"/>
          <w:divBdr>
            <w:top w:val="none" w:sz="0" w:space="0" w:color="auto"/>
            <w:left w:val="none" w:sz="0" w:space="0" w:color="auto"/>
            <w:bottom w:val="none" w:sz="0" w:space="0" w:color="auto"/>
            <w:right w:val="none" w:sz="0" w:space="0" w:color="auto"/>
          </w:divBdr>
        </w:div>
        <w:div w:id="869953633">
          <w:marLeft w:val="480"/>
          <w:marRight w:val="0"/>
          <w:marTop w:val="0"/>
          <w:marBottom w:val="0"/>
          <w:divBdr>
            <w:top w:val="none" w:sz="0" w:space="0" w:color="auto"/>
            <w:left w:val="none" w:sz="0" w:space="0" w:color="auto"/>
            <w:bottom w:val="none" w:sz="0" w:space="0" w:color="auto"/>
            <w:right w:val="none" w:sz="0" w:space="0" w:color="auto"/>
          </w:divBdr>
        </w:div>
        <w:div w:id="1746027874">
          <w:marLeft w:val="480"/>
          <w:marRight w:val="0"/>
          <w:marTop w:val="0"/>
          <w:marBottom w:val="0"/>
          <w:divBdr>
            <w:top w:val="none" w:sz="0" w:space="0" w:color="auto"/>
            <w:left w:val="none" w:sz="0" w:space="0" w:color="auto"/>
            <w:bottom w:val="none" w:sz="0" w:space="0" w:color="auto"/>
            <w:right w:val="none" w:sz="0" w:space="0" w:color="auto"/>
          </w:divBdr>
        </w:div>
        <w:div w:id="1713072193">
          <w:marLeft w:val="480"/>
          <w:marRight w:val="0"/>
          <w:marTop w:val="0"/>
          <w:marBottom w:val="0"/>
          <w:divBdr>
            <w:top w:val="none" w:sz="0" w:space="0" w:color="auto"/>
            <w:left w:val="none" w:sz="0" w:space="0" w:color="auto"/>
            <w:bottom w:val="none" w:sz="0" w:space="0" w:color="auto"/>
            <w:right w:val="none" w:sz="0" w:space="0" w:color="auto"/>
          </w:divBdr>
        </w:div>
        <w:div w:id="491482751">
          <w:marLeft w:val="480"/>
          <w:marRight w:val="0"/>
          <w:marTop w:val="0"/>
          <w:marBottom w:val="0"/>
          <w:divBdr>
            <w:top w:val="none" w:sz="0" w:space="0" w:color="auto"/>
            <w:left w:val="none" w:sz="0" w:space="0" w:color="auto"/>
            <w:bottom w:val="none" w:sz="0" w:space="0" w:color="auto"/>
            <w:right w:val="none" w:sz="0" w:space="0" w:color="auto"/>
          </w:divBdr>
        </w:div>
        <w:div w:id="858853154">
          <w:marLeft w:val="480"/>
          <w:marRight w:val="0"/>
          <w:marTop w:val="0"/>
          <w:marBottom w:val="0"/>
          <w:divBdr>
            <w:top w:val="none" w:sz="0" w:space="0" w:color="auto"/>
            <w:left w:val="none" w:sz="0" w:space="0" w:color="auto"/>
            <w:bottom w:val="none" w:sz="0" w:space="0" w:color="auto"/>
            <w:right w:val="none" w:sz="0" w:space="0" w:color="auto"/>
          </w:divBdr>
        </w:div>
        <w:div w:id="373702986">
          <w:marLeft w:val="480"/>
          <w:marRight w:val="0"/>
          <w:marTop w:val="0"/>
          <w:marBottom w:val="0"/>
          <w:divBdr>
            <w:top w:val="none" w:sz="0" w:space="0" w:color="auto"/>
            <w:left w:val="none" w:sz="0" w:space="0" w:color="auto"/>
            <w:bottom w:val="none" w:sz="0" w:space="0" w:color="auto"/>
            <w:right w:val="none" w:sz="0" w:space="0" w:color="auto"/>
          </w:divBdr>
        </w:div>
        <w:div w:id="1289822107">
          <w:marLeft w:val="480"/>
          <w:marRight w:val="0"/>
          <w:marTop w:val="0"/>
          <w:marBottom w:val="0"/>
          <w:divBdr>
            <w:top w:val="none" w:sz="0" w:space="0" w:color="auto"/>
            <w:left w:val="none" w:sz="0" w:space="0" w:color="auto"/>
            <w:bottom w:val="none" w:sz="0" w:space="0" w:color="auto"/>
            <w:right w:val="none" w:sz="0" w:space="0" w:color="auto"/>
          </w:divBdr>
        </w:div>
        <w:div w:id="193158967">
          <w:marLeft w:val="480"/>
          <w:marRight w:val="0"/>
          <w:marTop w:val="0"/>
          <w:marBottom w:val="0"/>
          <w:divBdr>
            <w:top w:val="none" w:sz="0" w:space="0" w:color="auto"/>
            <w:left w:val="none" w:sz="0" w:space="0" w:color="auto"/>
            <w:bottom w:val="none" w:sz="0" w:space="0" w:color="auto"/>
            <w:right w:val="none" w:sz="0" w:space="0" w:color="auto"/>
          </w:divBdr>
        </w:div>
        <w:div w:id="1502741573">
          <w:marLeft w:val="480"/>
          <w:marRight w:val="0"/>
          <w:marTop w:val="0"/>
          <w:marBottom w:val="0"/>
          <w:divBdr>
            <w:top w:val="none" w:sz="0" w:space="0" w:color="auto"/>
            <w:left w:val="none" w:sz="0" w:space="0" w:color="auto"/>
            <w:bottom w:val="none" w:sz="0" w:space="0" w:color="auto"/>
            <w:right w:val="none" w:sz="0" w:space="0" w:color="auto"/>
          </w:divBdr>
        </w:div>
        <w:div w:id="1431511309">
          <w:marLeft w:val="480"/>
          <w:marRight w:val="0"/>
          <w:marTop w:val="0"/>
          <w:marBottom w:val="0"/>
          <w:divBdr>
            <w:top w:val="none" w:sz="0" w:space="0" w:color="auto"/>
            <w:left w:val="none" w:sz="0" w:space="0" w:color="auto"/>
            <w:bottom w:val="none" w:sz="0" w:space="0" w:color="auto"/>
            <w:right w:val="none" w:sz="0" w:space="0" w:color="auto"/>
          </w:divBdr>
        </w:div>
        <w:div w:id="125436503">
          <w:marLeft w:val="480"/>
          <w:marRight w:val="0"/>
          <w:marTop w:val="0"/>
          <w:marBottom w:val="0"/>
          <w:divBdr>
            <w:top w:val="none" w:sz="0" w:space="0" w:color="auto"/>
            <w:left w:val="none" w:sz="0" w:space="0" w:color="auto"/>
            <w:bottom w:val="none" w:sz="0" w:space="0" w:color="auto"/>
            <w:right w:val="none" w:sz="0" w:space="0" w:color="auto"/>
          </w:divBdr>
        </w:div>
        <w:div w:id="1478301316">
          <w:marLeft w:val="480"/>
          <w:marRight w:val="0"/>
          <w:marTop w:val="0"/>
          <w:marBottom w:val="0"/>
          <w:divBdr>
            <w:top w:val="none" w:sz="0" w:space="0" w:color="auto"/>
            <w:left w:val="none" w:sz="0" w:space="0" w:color="auto"/>
            <w:bottom w:val="none" w:sz="0" w:space="0" w:color="auto"/>
            <w:right w:val="none" w:sz="0" w:space="0" w:color="auto"/>
          </w:divBdr>
        </w:div>
        <w:div w:id="1529953376">
          <w:marLeft w:val="480"/>
          <w:marRight w:val="0"/>
          <w:marTop w:val="0"/>
          <w:marBottom w:val="0"/>
          <w:divBdr>
            <w:top w:val="none" w:sz="0" w:space="0" w:color="auto"/>
            <w:left w:val="none" w:sz="0" w:space="0" w:color="auto"/>
            <w:bottom w:val="none" w:sz="0" w:space="0" w:color="auto"/>
            <w:right w:val="none" w:sz="0" w:space="0" w:color="auto"/>
          </w:divBdr>
        </w:div>
        <w:div w:id="1086345789">
          <w:marLeft w:val="480"/>
          <w:marRight w:val="0"/>
          <w:marTop w:val="0"/>
          <w:marBottom w:val="0"/>
          <w:divBdr>
            <w:top w:val="none" w:sz="0" w:space="0" w:color="auto"/>
            <w:left w:val="none" w:sz="0" w:space="0" w:color="auto"/>
            <w:bottom w:val="none" w:sz="0" w:space="0" w:color="auto"/>
            <w:right w:val="none" w:sz="0" w:space="0" w:color="auto"/>
          </w:divBdr>
        </w:div>
        <w:div w:id="155609226">
          <w:marLeft w:val="480"/>
          <w:marRight w:val="0"/>
          <w:marTop w:val="0"/>
          <w:marBottom w:val="0"/>
          <w:divBdr>
            <w:top w:val="none" w:sz="0" w:space="0" w:color="auto"/>
            <w:left w:val="none" w:sz="0" w:space="0" w:color="auto"/>
            <w:bottom w:val="none" w:sz="0" w:space="0" w:color="auto"/>
            <w:right w:val="none" w:sz="0" w:space="0" w:color="auto"/>
          </w:divBdr>
        </w:div>
        <w:div w:id="609631194">
          <w:marLeft w:val="480"/>
          <w:marRight w:val="0"/>
          <w:marTop w:val="0"/>
          <w:marBottom w:val="0"/>
          <w:divBdr>
            <w:top w:val="none" w:sz="0" w:space="0" w:color="auto"/>
            <w:left w:val="none" w:sz="0" w:space="0" w:color="auto"/>
            <w:bottom w:val="none" w:sz="0" w:space="0" w:color="auto"/>
            <w:right w:val="none" w:sz="0" w:space="0" w:color="auto"/>
          </w:divBdr>
        </w:div>
        <w:div w:id="853424360">
          <w:marLeft w:val="480"/>
          <w:marRight w:val="0"/>
          <w:marTop w:val="0"/>
          <w:marBottom w:val="0"/>
          <w:divBdr>
            <w:top w:val="none" w:sz="0" w:space="0" w:color="auto"/>
            <w:left w:val="none" w:sz="0" w:space="0" w:color="auto"/>
            <w:bottom w:val="none" w:sz="0" w:space="0" w:color="auto"/>
            <w:right w:val="none" w:sz="0" w:space="0" w:color="auto"/>
          </w:divBdr>
        </w:div>
        <w:div w:id="1005593316">
          <w:marLeft w:val="480"/>
          <w:marRight w:val="0"/>
          <w:marTop w:val="0"/>
          <w:marBottom w:val="0"/>
          <w:divBdr>
            <w:top w:val="none" w:sz="0" w:space="0" w:color="auto"/>
            <w:left w:val="none" w:sz="0" w:space="0" w:color="auto"/>
            <w:bottom w:val="none" w:sz="0" w:space="0" w:color="auto"/>
            <w:right w:val="none" w:sz="0" w:space="0" w:color="auto"/>
          </w:divBdr>
        </w:div>
        <w:div w:id="148979095">
          <w:marLeft w:val="480"/>
          <w:marRight w:val="0"/>
          <w:marTop w:val="0"/>
          <w:marBottom w:val="0"/>
          <w:divBdr>
            <w:top w:val="none" w:sz="0" w:space="0" w:color="auto"/>
            <w:left w:val="none" w:sz="0" w:space="0" w:color="auto"/>
            <w:bottom w:val="none" w:sz="0" w:space="0" w:color="auto"/>
            <w:right w:val="none" w:sz="0" w:space="0" w:color="auto"/>
          </w:divBdr>
        </w:div>
        <w:div w:id="1787655605">
          <w:marLeft w:val="480"/>
          <w:marRight w:val="0"/>
          <w:marTop w:val="0"/>
          <w:marBottom w:val="0"/>
          <w:divBdr>
            <w:top w:val="none" w:sz="0" w:space="0" w:color="auto"/>
            <w:left w:val="none" w:sz="0" w:space="0" w:color="auto"/>
            <w:bottom w:val="none" w:sz="0" w:space="0" w:color="auto"/>
            <w:right w:val="none" w:sz="0" w:space="0" w:color="auto"/>
          </w:divBdr>
        </w:div>
        <w:div w:id="1521773754">
          <w:marLeft w:val="480"/>
          <w:marRight w:val="0"/>
          <w:marTop w:val="0"/>
          <w:marBottom w:val="0"/>
          <w:divBdr>
            <w:top w:val="none" w:sz="0" w:space="0" w:color="auto"/>
            <w:left w:val="none" w:sz="0" w:space="0" w:color="auto"/>
            <w:bottom w:val="none" w:sz="0" w:space="0" w:color="auto"/>
            <w:right w:val="none" w:sz="0" w:space="0" w:color="auto"/>
          </w:divBdr>
        </w:div>
        <w:div w:id="1410419256">
          <w:marLeft w:val="480"/>
          <w:marRight w:val="0"/>
          <w:marTop w:val="0"/>
          <w:marBottom w:val="0"/>
          <w:divBdr>
            <w:top w:val="none" w:sz="0" w:space="0" w:color="auto"/>
            <w:left w:val="none" w:sz="0" w:space="0" w:color="auto"/>
            <w:bottom w:val="none" w:sz="0" w:space="0" w:color="auto"/>
            <w:right w:val="none" w:sz="0" w:space="0" w:color="auto"/>
          </w:divBdr>
        </w:div>
        <w:div w:id="1821461938">
          <w:marLeft w:val="480"/>
          <w:marRight w:val="0"/>
          <w:marTop w:val="0"/>
          <w:marBottom w:val="0"/>
          <w:divBdr>
            <w:top w:val="none" w:sz="0" w:space="0" w:color="auto"/>
            <w:left w:val="none" w:sz="0" w:space="0" w:color="auto"/>
            <w:bottom w:val="none" w:sz="0" w:space="0" w:color="auto"/>
            <w:right w:val="none" w:sz="0" w:space="0" w:color="auto"/>
          </w:divBdr>
        </w:div>
        <w:div w:id="888301048">
          <w:marLeft w:val="480"/>
          <w:marRight w:val="0"/>
          <w:marTop w:val="0"/>
          <w:marBottom w:val="0"/>
          <w:divBdr>
            <w:top w:val="none" w:sz="0" w:space="0" w:color="auto"/>
            <w:left w:val="none" w:sz="0" w:space="0" w:color="auto"/>
            <w:bottom w:val="none" w:sz="0" w:space="0" w:color="auto"/>
            <w:right w:val="none" w:sz="0" w:space="0" w:color="auto"/>
          </w:divBdr>
        </w:div>
        <w:div w:id="2118409636">
          <w:marLeft w:val="480"/>
          <w:marRight w:val="0"/>
          <w:marTop w:val="0"/>
          <w:marBottom w:val="0"/>
          <w:divBdr>
            <w:top w:val="none" w:sz="0" w:space="0" w:color="auto"/>
            <w:left w:val="none" w:sz="0" w:space="0" w:color="auto"/>
            <w:bottom w:val="none" w:sz="0" w:space="0" w:color="auto"/>
            <w:right w:val="none" w:sz="0" w:space="0" w:color="auto"/>
          </w:divBdr>
        </w:div>
        <w:div w:id="87654153">
          <w:marLeft w:val="480"/>
          <w:marRight w:val="0"/>
          <w:marTop w:val="0"/>
          <w:marBottom w:val="0"/>
          <w:divBdr>
            <w:top w:val="none" w:sz="0" w:space="0" w:color="auto"/>
            <w:left w:val="none" w:sz="0" w:space="0" w:color="auto"/>
            <w:bottom w:val="none" w:sz="0" w:space="0" w:color="auto"/>
            <w:right w:val="none" w:sz="0" w:space="0" w:color="auto"/>
          </w:divBdr>
        </w:div>
        <w:div w:id="891111495">
          <w:marLeft w:val="480"/>
          <w:marRight w:val="0"/>
          <w:marTop w:val="0"/>
          <w:marBottom w:val="0"/>
          <w:divBdr>
            <w:top w:val="none" w:sz="0" w:space="0" w:color="auto"/>
            <w:left w:val="none" w:sz="0" w:space="0" w:color="auto"/>
            <w:bottom w:val="none" w:sz="0" w:space="0" w:color="auto"/>
            <w:right w:val="none" w:sz="0" w:space="0" w:color="auto"/>
          </w:divBdr>
        </w:div>
        <w:div w:id="1925456132">
          <w:marLeft w:val="480"/>
          <w:marRight w:val="0"/>
          <w:marTop w:val="0"/>
          <w:marBottom w:val="0"/>
          <w:divBdr>
            <w:top w:val="none" w:sz="0" w:space="0" w:color="auto"/>
            <w:left w:val="none" w:sz="0" w:space="0" w:color="auto"/>
            <w:bottom w:val="none" w:sz="0" w:space="0" w:color="auto"/>
            <w:right w:val="none" w:sz="0" w:space="0" w:color="auto"/>
          </w:divBdr>
        </w:div>
        <w:div w:id="841120081">
          <w:marLeft w:val="480"/>
          <w:marRight w:val="0"/>
          <w:marTop w:val="0"/>
          <w:marBottom w:val="0"/>
          <w:divBdr>
            <w:top w:val="none" w:sz="0" w:space="0" w:color="auto"/>
            <w:left w:val="none" w:sz="0" w:space="0" w:color="auto"/>
            <w:bottom w:val="none" w:sz="0" w:space="0" w:color="auto"/>
            <w:right w:val="none" w:sz="0" w:space="0" w:color="auto"/>
          </w:divBdr>
        </w:div>
        <w:div w:id="845439230">
          <w:marLeft w:val="480"/>
          <w:marRight w:val="0"/>
          <w:marTop w:val="0"/>
          <w:marBottom w:val="0"/>
          <w:divBdr>
            <w:top w:val="none" w:sz="0" w:space="0" w:color="auto"/>
            <w:left w:val="none" w:sz="0" w:space="0" w:color="auto"/>
            <w:bottom w:val="none" w:sz="0" w:space="0" w:color="auto"/>
            <w:right w:val="none" w:sz="0" w:space="0" w:color="auto"/>
          </w:divBdr>
        </w:div>
        <w:div w:id="362170034">
          <w:marLeft w:val="480"/>
          <w:marRight w:val="0"/>
          <w:marTop w:val="0"/>
          <w:marBottom w:val="0"/>
          <w:divBdr>
            <w:top w:val="none" w:sz="0" w:space="0" w:color="auto"/>
            <w:left w:val="none" w:sz="0" w:space="0" w:color="auto"/>
            <w:bottom w:val="none" w:sz="0" w:space="0" w:color="auto"/>
            <w:right w:val="none" w:sz="0" w:space="0" w:color="auto"/>
          </w:divBdr>
        </w:div>
        <w:div w:id="947157891">
          <w:marLeft w:val="480"/>
          <w:marRight w:val="0"/>
          <w:marTop w:val="0"/>
          <w:marBottom w:val="0"/>
          <w:divBdr>
            <w:top w:val="none" w:sz="0" w:space="0" w:color="auto"/>
            <w:left w:val="none" w:sz="0" w:space="0" w:color="auto"/>
            <w:bottom w:val="none" w:sz="0" w:space="0" w:color="auto"/>
            <w:right w:val="none" w:sz="0" w:space="0" w:color="auto"/>
          </w:divBdr>
        </w:div>
        <w:div w:id="1864442095">
          <w:marLeft w:val="480"/>
          <w:marRight w:val="0"/>
          <w:marTop w:val="0"/>
          <w:marBottom w:val="0"/>
          <w:divBdr>
            <w:top w:val="none" w:sz="0" w:space="0" w:color="auto"/>
            <w:left w:val="none" w:sz="0" w:space="0" w:color="auto"/>
            <w:bottom w:val="none" w:sz="0" w:space="0" w:color="auto"/>
            <w:right w:val="none" w:sz="0" w:space="0" w:color="auto"/>
          </w:divBdr>
        </w:div>
        <w:div w:id="362941213">
          <w:marLeft w:val="480"/>
          <w:marRight w:val="0"/>
          <w:marTop w:val="0"/>
          <w:marBottom w:val="0"/>
          <w:divBdr>
            <w:top w:val="none" w:sz="0" w:space="0" w:color="auto"/>
            <w:left w:val="none" w:sz="0" w:space="0" w:color="auto"/>
            <w:bottom w:val="none" w:sz="0" w:space="0" w:color="auto"/>
            <w:right w:val="none" w:sz="0" w:space="0" w:color="auto"/>
          </w:divBdr>
        </w:div>
        <w:div w:id="1412194265">
          <w:marLeft w:val="480"/>
          <w:marRight w:val="0"/>
          <w:marTop w:val="0"/>
          <w:marBottom w:val="0"/>
          <w:divBdr>
            <w:top w:val="none" w:sz="0" w:space="0" w:color="auto"/>
            <w:left w:val="none" w:sz="0" w:space="0" w:color="auto"/>
            <w:bottom w:val="none" w:sz="0" w:space="0" w:color="auto"/>
            <w:right w:val="none" w:sz="0" w:space="0" w:color="auto"/>
          </w:divBdr>
        </w:div>
        <w:div w:id="988173044">
          <w:marLeft w:val="480"/>
          <w:marRight w:val="0"/>
          <w:marTop w:val="0"/>
          <w:marBottom w:val="0"/>
          <w:divBdr>
            <w:top w:val="none" w:sz="0" w:space="0" w:color="auto"/>
            <w:left w:val="none" w:sz="0" w:space="0" w:color="auto"/>
            <w:bottom w:val="none" w:sz="0" w:space="0" w:color="auto"/>
            <w:right w:val="none" w:sz="0" w:space="0" w:color="auto"/>
          </w:divBdr>
        </w:div>
        <w:div w:id="2044280757">
          <w:marLeft w:val="480"/>
          <w:marRight w:val="0"/>
          <w:marTop w:val="0"/>
          <w:marBottom w:val="0"/>
          <w:divBdr>
            <w:top w:val="none" w:sz="0" w:space="0" w:color="auto"/>
            <w:left w:val="none" w:sz="0" w:space="0" w:color="auto"/>
            <w:bottom w:val="none" w:sz="0" w:space="0" w:color="auto"/>
            <w:right w:val="none" w:sz="0" w:space="0" w:color="auto"/>
          </w:divBdr>
        </w:div>
        <w:div w:id="485322555">
          <w:marLeft w:val="480"/>
          <w:marRight w:val="0"/>
          <w:marTop w:val="0"/>
          <w:marBottom w:val="0"/>
          <w:divBdr>
            <w:top w:val="none" w:sz="0" w:space="0" w:color="auto"/>
            <w:left w:val="none" w:sz="0" w:space="0" w:color="auto"/>
            <w:bottom w:val="none" w:sz="0" w:space="0" w:color="auto"/>
            <w:right w:val="none" w:sz="0" w:space="0" w:color="auto"/>
          </w:divBdr>
        </w:div>
        <w:div w:id="1705250928">
          <w:marLeft w:val="480"/>
          <w:marRight w:val="0"/>
          <w:marTop w:val="0"/>
          <w:marBottom w:val="0"/>
          <w:divBdr>
            <w:top w:val="none" w:sz="0" w:space="0" w:color="auto"/>
            <w:left w:val="none" w:sz="0" w:space="0" w:color="auto"/>
            <w:bottom w:val="none" w:sz="0" w:space="0" w:color="auto"/>
            <w:right w:val="none" w:sz="0" w:space="0" w:color="auto"/>
          </w:divBdr>
        </w:div>
        <w:div w:id="400711638">
          <w:marLeft w:val="480"/>
          <w:marRight w:val="0"/>
          <w:marTop w:val="0"/>
          <w:marBottom w:val="0"/>
          <w:divBdr>
            <w:top w:val="none" w:sz="0" w:space="0" w:color="auto"/>
            <w:left w:val="none" w:sz="0" w:space="0" w:color="auto"/>
            <w:bottom w:val="none" w:sz="0" w:space="0" w:color="auto"/>
            <w:right w:val="none" w:sz="0" w:space="0" w:color="auto"/>
          </w:divBdr>
        </w:div>
        <w:div w:id="1145969587">
          <w:marLeft w:val="480"/>
          <w:marRight w:val="0"/>
          <w:marTop w:val="0"/>
          <w:marBottom w:val="0"/>
          <w:divBdr>
            <w:top w:val="none" w:sz="0" w:space="0" w:color="auto"/>
            <w:left w:val="none" w:sz="0" w:space="0" w:color="auto"/>
            <w:bottom w:val="none" w:sz="0" w:space="0" w:color="auto"/>
            <w:right w:val="none" w:sz="0" w:space="0" w:color="auto"/>
          </w:divBdr>
        </w:div>
        <w:div w:id="550195663">
          <w:marLeft w:val="480"/>
          <w:marRight w:val="0"/>
          <w:marTop w:val="0"/>
          <w:marBottom w:val="0"/>
          <w:divBdr>
            <w:top w:val="none" w:sz="0" w:space="0" w:color="auto"/>
            <w:left w:val="none" w:sz="0" w:space="0" w:color="auto"/>
            <w:bottom w:val="none" w:sz="0" w:space="0" w:color="auto"/>
            <w:right w:val="none" w:sz="0" w:space="0" w:color="auto"/>
          </w:divBdr>
        </w:div>
        <w:div w:id="534273232">
          <w:marLeft w:val="480"/>
          <w:marRight w:val="0"/>
          <w:marTop w:val="0"/>
          <w:marBottom w:val="0"/>
          <w:divBdr>
            <w:top w:val="none" w:sz="0" w:space="0" w:color="auto"/>
            <w:left w:val="none" w:sz="0" w:space="0" w:color="auto"/>
            <w:bottom w:val="none" w:sz="0" w:space="0" w:color="auto"/>
            <w:right w:val="none" w:sz="0" w:space="0" w:color="auto"/>
          </w:divBdr>
        </w:div>
        <w:div w:id="879585020">
          <w:marLeft w:val="480"/>
          <w:marRight w:val="0"/>
          <w:marTop w:val="0"/>
          <w:marBottom w:val="0"/>
          <w:divBdr>
            <w:top w:val="none" w:sz="0" w:space="0" w:color="auto"/>
            <w:left w:val="none" w:sz="0" w:space="0" w:color="auto"/>
            <w:bottom w:val="none" w:sz="0" w:space="0" w:color="auto"/>
            <w:right w:val="none" w:sz="0" w:space="0" w:color="auto"/>
          </w:divBdr>
        </w:div>
        <w:div w:id="2015648788">
          <w:marLeft w:val="480"/>
          <w:marRight w:val="0"/>
          <w:marTop w:val="0"/>
          <w:marBottom w:val="0"/>
          <w:divBdr>
            <w:top w:val="none" w:sz="0" w:space="0" w:color="auto"/>
            <w:left w:val="none" w:sz="0" w:space="0" w:color="auto"/>
            <w:bottom w:val="none" w:sz="0" w:space="0" w:color="auto"/>
            <w:right w:val="none" w:sz="0" w:space="0" w:color="auto"/>
          </w:divBdr>
        </w:div>
        <w:div w:id="340622834">
          <w:marLeft w:val="480"/>
          <w:marRight w:val="0"/>
          <w:marTop w:val="0"/>
          <w:marBottom w:val="0"/>
          <w:divBdr>
            <w:top w:val="none" w:sz="0" w:space="0" w:color="auto"/>
            <w:left w:val="none" w:sz="0" w:space="0" w:color="auto"/>
            <w:bottom w:val="none" w:sz="0" w:space="0" w:color="auto"/>
            <w:right w:val="none" w:sz="0" w:space="0" w:color="auto"/>
          </w:divBdr>
        </w:div>
        <w:div w:id="1437941711">
          <w:marLeft w:val="480"/>
          <w:marRight w:val="0"/>
          <w:marTop w:val="0"/>
          <w:marBottom w:val="0"/>
          <w:divBdr>
            <w:top w:val="none" w:sz="0" w:space="0" w:color="auto"/>
            <w:left w:val="none" w:sz="0" w:space="0" w:color="auto"/>
            <w:bottom w:val="none" w:sz="0" w:space="0" w:color="auto"/>
            <w:right w:val="none" w:sz="0" w:space="0" w:color="auto"/>
          </w:divBdr>
        </w:div>
        <w:div w:id="338848436">
          <w:marLeft w:val="480"/>
          <w:marRight w:val="0"/>
          <w:marTop w:val="0"/>
          <w:marBottom w:val="0"/>
          <w:divBdr>
            <w:top w:val="none" w:sz="0" w:space="0" w:color="auto"/>
            <w:left w:val="none" w:sz="0" w:space="0" w:color="auto"/>
            <w:bottom w:val="none" w:sz="0" w:space="0" w:color="auto"/>
            <w:right w:val="none" w:sz="0" w:space="0" w:color="auto"/>
          </w:divBdr>
        </w:div>
        <w:div w:id="545919318">
          <w:marLeft w:val="480"/>
          <w:marRight w:val="0"/>
          <w:marTop w:val="0"/>
          <w:marBottom w:val="0"/>
          <w:divBdr>
            <w:top w:val="none" w:sz="0" w:space="0" w:color="auto"/>
            <w:left w:val="none" w:sz="0" w:space="0" w:color="auto"/>
            <w:bottom w:val="none" w:sz="0" w:space="0" w:color="auto"/>
            <w:right w:val="none" w:sz="0" w:space="0" w:color="auto"/>
          </w:divBdr>
        </w:div>
        <w:div w:id="393967578">
          <w:marLeft w:val="480"/>
          <w:marRight w:val="0"/>
          <w:marTop w:val="0"/>
          <w:marBottom w:val="0"/>
          <w:divBdr>
            <w:top w:val="none" w:sz="0" w:space="0" w:color="auto"/>
            <w:left w:val="none" w:sz="0" w:space="0" w:color="auto"/>
            <w:bottom w:val="none" w:sz="0" w:space="0" w:color="auto"/>
            <w:right w:val="none" w:sz="0" w:space="0" w:color="auto"/>
          </w:divBdr>
        </w:div>
        <w:div w:id="101998660">
          <w:marLeft w:val="480"/>
          <w:marRight w:val="0"/>
          <w:marTop w:val="0"/>
          <w:marBottom w:val="0"/>
          <w:divBdr>
            <w:top w:val="none" w:sz="0" w:space="0" w:color="auto"/>
            <w:left w:val="none" w:sz="0" w:space="0" w:color="auto"/>
            <w:bottom w:val="none" w:sz="0" w:space="0" w:color="auto"/>
            <w:right w:val="none" w:sz="0" w:space="0" w:color="auto"/>
          </w:divBdr>
        </w:div>
        <w:div w:id="961959617">
          <w:marLeft w:val="480"/>
          <w:marRight w:val="0"/>
          <w:marTop w:val="0"/>
          <w:marBottom w:val="0"/>
          <w:divBdr>
            <w:top w:val="none" w:sz="0" w:space="0" w:color="auto"/>
            <w:left w:val="none" w:sz="0" w:space="0" w:color="auto"/>
            <w:bottom w:val="none" w:sz="0" w:space="0" w:color="auto"/>
            <w:right w:val="none" w:sz="0" w:space="0" w:color="auto"/>
          </w:divBdr>
        </w:div>
        <w:div w:id="1389916182">
          <w:marLeft w:val="480"/>
          <w:marRight w:val="0"/>
          <w:marTop w:val="0"/>
          <w:marBottom w:val="0"/>
          <w:divBdr>
            <w:top w:val="none" w:sz="0" w:space="0" w:color="auto"/>
            <w:left w:val="none" w:sz="0" w:space="0" w:color="auto"/>
            <w:bottom w:val="none" w:sz="0" w:space="0" w:color="auto"/>
            <w:right w:val="none" w:sz="0" w:space="0" w:color="auto"/>
          </w:divBdr>
        </w:div>
        <w:div w:id="738678017">
          <w:marLeft w:val="480"/>
          <w:marRight w:val="0"/>
          <w:marTop w:val="0"/>
          <w:marBottom w:val="0"/>
          <w:divBdr>
            <w:top w:val="none" w:sz="0" w:space="0" w:color="auto"/>
            <w:left w:val="none" w:sz="0" w:space="0" w:color="auto"/>
            <w:bottom w:val="none" w:sz="0" w:space="0" w:color="auto"/>
            <w:right w:val="none" w:sz="0" w:space="0" w:color="auto"/>
          </w:divBdr>
        </w:div>
        <w:div w:id="878931830">
          <w:marLeft w:val="480"/>
          <w:marRight w:val="0"/>
          <w:marTop w:val="0"/>
          <w:marBottom w:val="0"/>
          <w:divBdr>
            <w:top w:val="none" w:sz="0" w:space="0" w:color="auto"/>
            <w:left w:val="none" w:sz="0" w:space="0" w:color="auto"/>
            <w:bottom w:val="none" w:sz="0" w:space="0" w:color="auto"/>
            <w:right w:val="none" w:sz="0" w:space="0" w:color="auto"/>
          </w:divBdr>
        </w:div>
        <w:div w:id="963658395">
          <w:marLeft w:val="480"/>
          <w:marRight w:val="0"/>
          <w:marTop w:val="0"/>
          <w:marBottom w:val="0"/>
          <w:divBdr>
            <w:top w:val="none" w:sz="0" w:space="0" w:color="auto"/>
            <w:left w:val="none" w:sz="0" w:space="0" w:color="auto"/>
            <w:bottom w:val="none" w:sz="0" w:space="0" w:color="auto"/>
            <w:right w:val="none" w:sz="0" w:space="0" w:color="auto"/>
          </w:divBdr>
        </w:div>
        <w:div w:id="1082020469">
          <w:marLeft w:val="480"/>
          <w:marRight w:val="0"/>
          <w:marTop w:val="0"/>
          <w:marBottom w:val="0"/>
          <w:divBdr>
            <w:top w:val="none" w:sz="0" w:space="0" w:color="auto"/>
            <w:left w:val="none" w:sz="0" w:space="0" w:color="auto"/>
            <w:bottom w:val="none" w:sz="0" w:space="0" w:color="auto"/>
            <w:right w:val="none" w:sz="0" w:space="0" w:color="auto"/>
          </w:divBdr>
        </w:div>
        <w:div w:id="1775399086">
          <w:marLeft w:val="480"/>
          <w:marRight w:val="0"/>
          <w:marTop w:val="0"/>
          <w:marBottom w:val="0"/>
          <w:divBdr>
            <w:top w:val="none" w:sz="0" w:space="0" w:color="auto"/>
            <w:left w:val="none" w:sz="0" w:space="0" w:color="auto"/>
            <w:bottom w:val="none" w:sz="0" w:space="0" w:color="auto"/>
            <w:right w:val="none" w:sz="0" w:space="0" w:color="auto"/>
          </w:divBdr>
        </w:div>
        <w:div w:id="1584340935">
          <w:marLeft w:val="480"/>
          <w:marRight w:val="0"/>
          <w:marTop w:val="0"/>
          <w:marBottom w:val="0"/>
          <w:divBdr>
            <w:top w:val="none" w:sz="0" w:space="0" w:color="auto"/>
            <w:left w:val="none" w:sz="0" w:space="0" w:color="auto"/>
            <w:bottom w:val="none" w:sz="0" w:space="0" w:color="auto"/>
            <w:right w:val="none" w:sz="0" w:space="0" w:color="auto"/>
          </w:divBdr>
        </w:div>
        <w:div w:id="538934815">
          <w:marLeft w:val="480"/>
          <w:marRight w:val="0"/>
          <w:marTop w:val="0"/>
          <w:marBottom w:val="0"/>
          <w:divBdr>
            <w:top w:val="none" w:sz="0" w:space="0" w:color="auto"/>
            <w:left w:val="none" w:sz="0" w:space="0" w:color="auto"/>
            <w:bottom w:val="none" w:sz="0" w:space="0" w:color="auto"/>
            <w:right w:val="none" w:sz="0" w:space="0" w:color="auto"/>
          </w:divBdr>
        </w:div>
        <w:div w:id="398870683">
          <w:marLeft w:val="480"/>
          <w:marRight w:val="0"/>
          <w:marTop w:val="0"/>
          <w:marBottom w:val="0"/>
          <w:divBdr>
            <w:top w:val="none" w:sz="0" w:space="0" w:color="auto"/>
            <w:left w:val="none" w:sz="0" w:space="0" w:color="auto"/>
            <w:bottom w:val="none" w:sz="0" w:space="0" w:color="auto"/>
            <w:right w:val="none" w:sz="0" w:space="0" w:color="auto"/>
          </w:divBdr>
        </w:div>
        <w:div w:id="310259191">
          <w:marLeft w:val="480"/>
          <w:marRight w:val="0"/>
          <w:marTop w:val="0"/>
          <w:marBottom w:val="0"/>
          <w:divBdr>
            <w:top w:val="none" w:sz="0" w:space="0" w:color="auto"/>
            <w:left w:val="none" w:sz="0" w:space="0" w:color="auto"/>
            <w:bottom w:val="none" w:sz="0" w:space="0" w:color="auto"/>
            <w:right w:val="none" w:sz="0" w:space="0" w:color="auto"/>
          </w:divBdr>
        </w:div>
        <w:div w:id="1908028467">
          <w:marLeft w:val="480"/>
          <w:marRight w:val="0"/>
          <w:marTop w:val="0"/>
          <w:marBottom w:val="0"/>
          <w:divBdr>
            <w:top w:val="none" w:sz="0" w:space="0" w:color="auto"/>
            <w:left w:val="none" w:sz="0" w:space="0" w:color="auto"/>
            <w:bottom w:val="none" w:sz="0" w:space="0" w:color="auto"/>
            <w:right w:val="none" w:sz="0" w:space="0" w:color="auto"/>
          </w:divBdr>
        </w:div>
        <w:div w:id="773862126">
          <w:marLeft w:val="480"/>
          <w:marRight w:val="0"/>
          <w:marTop w:val="0"/>
          <w:marBottom w:val="0"/>
          <w:divBdr>
            <w:top w:val="none" w:sz="0" w:space="0" w:color="auto"/>
            <w:left w:val="none" w:sz="0" w:space="0" w:color="auto"/>
            <w:bottom w:val="none" w:sz="0" w:space="0" w:color="auto"/>
            <w:right w:val="none" w:sz="0" w:space="0" w:color="auto"/>
          </w:divBdr>
        </w:div>
        <w:div w:id="1500345617">
          <w:marLeft w:val="480"/>
          <w:marRight w:val="0"/>
          <w:marTop w:val="0"/>
          <w:marBottom w:val="0"/>
          <w:divBdr>
            <w:top w:val="none" w:sz="0" w:space="0" w:color="auto"/>
            <w:left w:val="none" w:sz="0" w:space="0" w:color="auto"/>
            <w:bottom w:val="none" w:sz="0" w:space="0" w:color="auto"/>
            <w:right w:val="none" w:sz="0" w:space="0" w:color="auto"/>
          </w:divBdr>
        </w:div>
        <w:div w:id="679358397">
          <w:marLeft w:val="480"/>
          <w:marRight w:val="0"/>
          <w:marTop w:val="0"/>
          <w:marBottom w:val="0"/>
          <w:divBdr>
            <w:top w:val="none" w:sz="0" w:space="0" w:color="auto"/>
            <w:left w:val="none" w:sz="0" w:space="0" w:color="auto"/>
            <w:bottom w:val="none" w:sz="0" w:space="0" w:color="auto"/>
            <w:right w:val="none" w:sz="0" w:space="0" w:color="auto"/>
          </w:divBdr>
        </w:div>
        <w:div w:id="2040156169">
          <w:marLeft w:val="480"/>
          <w:marRight w:val="0"/>
          <w:marTop w:val="0"/>
          <w:marBottom w:val="0"/>
          <w:divBdr>
            <w:top w:val="none" w:sz="0" w:space="0" w:color="auto"/>
            <w:left w:val="none" w:sz="0" w:space="0" w:color="auto"/>
            <w:bottom w:val="none" w:sz="0" w:space="0" w:color="auto"/>
            <w:right w:val="none" w:sz="0" w:space="0" w:color="auto"/>
          </w:divBdr>
        </w:div>
        <w:div w:id="437988478">
          <w:marLeft w:val="480"/>
          <w:marRight w:val="0"/>
          <w:marTop w:val="0"/>
          <w:marBottom w:val="0"/>
          <w:divBdr>
            <w:top w:val="none" w:sz="0" w:space="0" w:color="auto"/>
            <w:left w:val="none" w:sz="0" w:space="0" w:color="auto"/>
            <w:bottom w:val="none" w:sz="0" w:space="0" w:color="auto"/>
            <w:right w:val="none" w:sz="0" w:space="0" w:color="auto"/>
          </w:divBdr>
        </w:div>
        <w:div w:id="2093773064">
          <w:marLeft w:val="480"/>
          <w:marRight w:val="0"/>
          <w:marTop w:val="0"/>
          <w:marBottom w:val="0"/>
          <w:divBdr>
            <w:top w:val="none" w:sz="0" w:space="0" w:color="auto"/>
            <w:left w:val="none" w:sz="0" w:space="0" w:color="auto"/>
            <w:bottom w:val="none" w:sz="0" w:space="0" w:color="auto"/>
            <w:right w:val="none" w:sz="0" w:space="0" w:color="auto"/>
          </w:divBdr>
        </w:div>
        <w:div w:id="2016296603">
          <w:marLeft w:val="480"/>
          <w:marRight w:val="0"/>
          <w:marTop w:val="0"/>
          <w:marBottom w:val="0"/>
          <w:divBdr>
            <w:top w:val="none" w:sz="0" w:space="0" w:color="auto"/>
            <w:left w:val="none" w:sz="0" w:space="0" w:color="auto"/>
            <w:bottom w:val="none" w:sz="0" w:space="0" w:color="auto"/>
            <w:right w:val="none" w:sz="0" w:space="0" w:color="auto"/>
          </w:divBdr>
        </w:div>
        <w:div w:id="1657950959">
          <w:marLeft w:val="480"/>
          <w:marRight w:val="0"/>
          <w:marTop w:val="0"/>
          <w:marBottom w:val="0"/>
          <w:divBdr>
            <w:top w:val="none" w:sz="0" w:space="0" w:color="auto"/>
            <w:left w:val="none" w:sz="0" w:space="0" w:color="auto"/>
            <w:bottom w:val="none" w:sz="0" w:space="0" w:color="auto"/>
            <w:right w:val="none" w:sz="0" w:space="0" w:color="auto"/>
          </w:divBdr>
        </w:div>
        <w:div w:id="756100234">
          <w:marLeft w:val="480"/>
          <w:marRight w:val="0"/>
          <w:marTop w:val="0"/>
          <w:marBottom w:val="0"/>
          <w:divBdr>
            <w:top w:val="none" w:sz="0" w:space="0" w:color="auto"/>
            <w:left w:val="none" w:sz="0" w:space="0" w:color="auto"/>
            <w:bottom w:val="none" w:sz="0" w:space="0" w:color="auto"/>
            <w:right w:val="none" w:sz="0" w:space="0" w:color="auto"/>
          </w:divBdr>
        </w:div>
        <w:div w:id="1153371588">
          <w:marLeft w:val="480"/>
          <w:marRight w:val="0"/>
          <w:marTop w:val="0"/>
          <w:marBottom w:val="0"/>
          <w:divBdr>
            <w:top w:val="none" w:sz="0" w:space="0" w:color="auto"/>
            <w:left w:val="none" w:sz="0" w:space="0" w:color="auto"/>
            <w:bottom w:val="none" w:sz="0" w:space="0" w:color="auto"/>
            <w:right w:val="none" w:sz="0" w:space="0" w:color="auto"/>
          </w:divBdr>
        </w:div>
      </w:divsChild>
    </w:div>
    <w:div w:id="547766139">
      <w:bodyDiv w:val="1"/>
      <w:marLeft w:val="0"/>
      <w:marRight w:val="0"/>
      <w:marTop w:val="0"/>
      <w:marBottom w:val="0"/>
      <w:divBdr>
        <w:top w:val="none" w:sz="0" w:space="0" w:color="auto"/>
        <w:left w:val="none" w:sz="0" w:space="0" w:color="auto"/>
        <w:bottom w:val="none" w:sz="0" w:space="0" w:color="auto"/>
        <w:right w:val="none" w:sz="0" w:space="0" w:color="auto"/>
      </w:divBdr>
    </w:div>
    <w:div w:id="548035325">
      <w:bodyDiv w:val="1"/>
      <w:marLeft w:val="0"/>
      <w:marRight w:val="0"/>
      <w:marTop w:val="0"/>
      <w:marBottom w:val="0"/>
      <w:divBdr>
        <w:top w:val="none" w:sz="0" w:space="0" w:color="auto"/>
        <w:left w:val="none" w:sz="0" w:space="0" w:color="auto"/>
        <w:bottom w:val="none" w:sz="0" w:space="0" w:color="auto"/>
        <w:right w:val="none" w:sz="0" w:space="0" w:color="auto"/>
      </w:divBdr>
    </w:div>
    <w:div w:id="548302536">
      <w:bodyDiv w:val="1"/>
      <w:marLeft w:val="0"/>
      <w:marRight w:val="0"/>
      <w:marTop w:val="0"/>
      <w:marBottom w:val="0"/>
      <w:divBdr>
        <w:top w:val="none" w:sz="0" w:space="0" w:color="auto"/>
        <w:left w:val="none" w:sz="0" w:space="0" w:color="auto"/>
        <w:bottom w:val="none" w:sz="0" w:space="0" w:color="auto"/>
        <w:right w:val="none" w:sz="0" w:space="0" w:color="auto"/>
      </w:divBdr>
    </w:div>
    <w:div w:id="548422988">
      <w:bodyDiv w:val="1"/>
      <w:marLeft w:val="0"/>
      <w:marRight w:val="0"/>
      <w:marTop w:val="0"/>
      <w:marBottom w:val="0"/>
      <w:divBdr>
        <w:top w:val="none" w:sz="0" w:space="0" w:color="auto"/>
        <w:left w:val="none" w:sz="0" w:space="0" w:color="auto"/>
        <w:bottom w:val="none" w:sz="0" w:space="0" w:color="auto"/>
        <w:right w:val="none" w:sz="0" w:space="0" w:color="auto"/>
      </w:divBdr>
    </w:div>
    <w:div w:id="548692401">
      <w:bodyDiv w:val="1"/>
      <w:marLeft w:val="0"/>
      <w:marRight w:val="0"/>
      <w:marTop w:val="0"/>
      <w:marBottom w:val="0"/>
      <w:divBdr>
        <w:top w:val="none" w:sz="0" w:space="0" w:color="auto"/>
        <w:left w:val="none" w:sz="0" w:space="0" w:color="auto"/>
        <w:bottom w:val="none" w:sz="0" w:space="0" w:color="auto"/>
        <w:right w:val="none" w:sz="0" w:space="0" w:color="auto"/>
      </w:divBdr>
    </w:div>
    <w:div w:id="548810589">
      <w:bodyDiv w:val="1"/>
      <w:marLeft w:val="0"/>
      <w:marRight w:val="0"/>
      <w:marTop w:val="0"/>
      <w:marBottom w:val="0"/>
      <w:divBdr>
        <w:top w:val="none" w:sz="0" w:space="0" w:color="auto"/>
        <w:left w:val="none" w:sz="0" w:space="0" w:color="auto"/>
        <w:bottom w:val="none" w:sz="0" w:space="0" w:color="auto"/>
        <w:right w:val="none" w:sz="0" w:space="0" w:color="auto"/>
      </w:divBdr>
    </w:div>
    <w:div w:id="548995236">
      <w:bodyDiv w:val="1"/>
      <w:marLeft w:val="0"/>
      <w:marRight w:val="0"/>
      <w:marTop w:val="0"/>
      <w:marBottom w:val="0"/>
      <w:divBdr>
        <w:top w:val="none" w:sz="0" w:space="0" w:color="auto"/>
        <w:left w:val="none" w:sz="0" w:space="0" w:color="auto"/>
        <w:bottom w:val="none" w:sz="0" w:space="0" w:color="auto"/>
        <w:right w:val="none" w:sz="0" w:space="0" w:color="auto"/>
      </w:divBdr>
    </w:div>
    <w:div w:id="548996377">
      <w:bodyDiv w:val="1"/>
      <w:marLeft w:val="0"/>
      <w:marRight w:val="0"/>
      <w:marTop w:val="0"/>
      <w:marBottom w:val="0"/>
      <w:divBdr>
        <w:top w:val="none" w:sz="0" w:space="0" w:color="auto"/>
        <w:left w:val="none" w:sz="0" w:space="0" w:color="auto"/>
        <w:bottom w:val="none" w:sz="0" w:space="0" w:color="auto"/>
        <w:right w:val="none" w:sz="0" w:space="0" w:color="auto"/>
      </w:divBdr>
    </w:div>
    <w:div w:id="548998134">
      <w:bodyDiv w:val="1"/>
      <w:marLeft w:val="0"/>
      <w:marRight w:val="0"/>
      <w:marTop w:val="0"/>
      <w:marBottom w:val="0"/>
      <w:divBdr>
        <w:top w:val="none" w:sz="0" w:space="0" w:color="auto"/>
        <w:left w:val="none" w:sz="0" w:space="0" w:color="auto"/>
        <w:bottom w:val="none" w:sz="0" w:space="0" w:color="auto"/>
        <w:right w:val="none" w:sz="0" w:space="0" w:color="auto"/>
      </w:divBdr>
    </w:div>
    <w:div w:id="549077863">
      <w:bodyDiv w:val="1"/>
      <w:marLeft w:val="0"/>
      <w:marRight w:val="0"/>
      <w:marTop w:val="0"/>
      <w:marBottom w:val="0"/>
      <w:divBdr>
        <w:top w:val="none" w:sz="0" w:space="0" w:color="auto"/>
        <w:left w:val="none" w:sz="0" w:space="0" w:color="auto"/>
        <w:bottom w:val="none" w:sz="0" w:space="0" w:color="auto"/>
        <w:right w:val="none" w:sz="0" w:space="0" w:color="auto"/>
      </w:divBdr>
    </w:div>
    <w:div w:id="549146199">
      <w:bodyDiv w:val="1"/>
      <w:marLeft w:val="0"/>
      <w:marRight w:val="0"/>
      <w:marTop w:val="0"/>
      <w:marBottom w:val="0"/>
      <w:divBdr>
        <w:top w:val="none" w:sz="0" w:space="0" w:color="auto"/>
        <w:left w:val="none" w:sz="0" w:space="0" w:color="auto"/>
        <w:bottom w:val="none" w:sz="0" w:space="0" w:color="auto"/>
        <w:right w:val="none" w:sz="0" w:space="0" w:color="auto"/>
      </w:divBdr>
    </w:div>
    <w:div w:id="549267282">
      <w:bodyDiv w:val="1"/>
      <w:marLeft w:val="0"/>
      <w:marRight w:val="0"/>
      <w:marTop w:val="0"/>
      <w:marBottom w:val="0"/>
      <w:divBdr>
        <w:top w:val="none" w:sz="0" w:space="0" w:color="auto"/>
        <w:left w:val="none" w:sz="0" w:space="0" w:color="auto"/>
        <w:bottom w:val="none" w:sz="0" w:space="0" w:color="auto"/>
        <w:right w:val="none" w:sz="0" w:space="0" w:color="auto"/>
      </w:divBdr>
    </w:div>
    <w:div w:id="549268902">
      <w:bodyDiv w:val="1"/>
      <w:marLeft w:val="0"/>
      <w:marRight w:val="0"/>
      <w:marTop w:val="0"/>
      <w:marBottom w:val="0"/>
      <w:divBdr>
        <w:top w:val="none" w:sz="0" w:space="0" w:color="auto"/>
        <w:left w:val="none" w:sz="0" w:space="0" w:color="auto"/>
        <w:bottom w:val="none" w:sz="0" w:space="0" w:color="auto"/>
        <w:right w:val="none" w:sz="0" w:space="0" w:color="auto"/>
      </w:divBdr>
    </w:div>
    <w:div w:id="549416328">
      <w:bodyDiv w:val="1"/>
      <w:marLeft w:val="0"/>
      <w:marRight w:val="0"/>
      <w:marTop w:val="0"/>
      <w:marBottom w:val="0"/>
      <w:divBdr>
        <w:top w:val="none" w:sz="0" w:space="0" w:color="auto"/>
        <w:left w:val="none" w:sz="0" w:space="0" w:color="auto"/>
        <w:bottom w:val="none" w:sz="0" w:space="0" w:color="auto"/>
        <w:right w:val="none" w:sz="0" w:space="0" w:color="auto"/>
      </w:divBdr>
    </w:div>
    <w:div w:id="549463898">
      <w:bodyDiv w:val="1"/>
      <w:marLeft w:val="0"/>
      <w:marRight w:val="0"/>
      <w:marTop w:val="0"/>
      <w:marBottom w:val="0"/>
      <w:divBdr>
        <w:top w:val="none" w:sz="0" w:space="0" w:color="auto"/>
        <w:left w:val="none" w:sz="0" w:space="0" w:color="auto"/>
        <w:bottom w:val="none" w:sz="0" w:space="0" w:color="auto"/>
        <w:right w:val="none" w:sz="0" w:space="0" w:color="auto"/>
      </w:divBdr>
    </w:div>
    <w:div w:id="549537429">
      <w:bodyDiv w:val="1"/>
      <w:marLeft w:val="0"/>
      <w:marRight w:val="0"/>
      <w:marTop w:val="0"/>
      <w:marBottom w:val="0"/>
      <w:divBdr>
        <w:top w:val="none" w:sz="0" w:space="0" w:color="auto"/>
        <w:left w:val="none" w:sz="0" w:space="0" w:color="auto"/>
        <w:bottom w:val="none" w:sz="0" w:space="0" w:color="auto"/>
        <w:right w:val="none" w:sz="0" w:space="0" w:color="auto"/>
      </w:divBdr>
    </w:div>
    <w:div w:id="549651647">
      <w:bodyDiv w:val="1"/>
      <w:marLeft w:val="0"/>
      <w:marRight w:val="0"/>
      <w:marTop w:val="0"/>
      <w:marBottom w:val="0"/>
      <w:divBdr>
        <w:top w:val="none" w:sz="0" w:space="0" w:color="auto"/>
        <w:left w:val="none" w:sz="0" w:space="0" w:color="auto"/>
        <w:bottom w:val="none" w:sz="0" w:space="0" w:color="auto"/>
        <w:right w:val="none" w:sz="0" w:space="0" w:color="auto"/>
      </w:divBdr>
    </w:div>
    <w:div w:id="549850653">
      <w:bodyDiv w:val="1"/>
      <w:marLeft w:val="0"/>
      <w:marRight w:val="0"/>
      <w:marTop w:val="0"/>
      <w:marBottom w:val="0"/>
      <w:divBdr>
        <w:top w:val="none" w:sz="0" w:space="0" w:color="auto"/>
        <w:left w:val="none" w:sz="0" w:space="0" w:color="auto"/>
        <w:bottom w:val="none" w:sz="0" w:space="0" w:color="auto"/>
        <w:right w:val="none" w:sz="0" w:space="0" w:color="auto"/>
      </w:divBdr>
    </w:div>
    <w:div w:id="550650416">
      <w:bodyDiv w:val="1"/>
      <w:marLeft w:val="0"/>
      <w:marRight w:val="0"/>
      <w:marTop w:val="0"/>
      <w:marBottom w:val="0"/>
      <w:divBdr>
        <w:top w:val="none" w:sz="0" w:space="0" w:color="auto"/>
        <w:left w:val="none" w:sz="0" w:space="0" w:color="auto"/>
        <w:bottom w:val="none" w:sz="0" w:space="0" w:color="auto"/>
        <w:right w:val="none" w:sz="0" w:space="0" w:color="auto"/>
      </w:divBdr>
    </w:div>
    <w:div w:id="550773030">
      <w:bodyDiv w:val="1"/>
      <w:marLeft w:val="0"/>
      <w:marRight w:val="0"/>
      <w:marTop w:val="0"/>
      <w:marBottom w:val="0"/>
      <w:divBdr>
        <w:top w:val="none" w:sz="0" w:space="0" w:color="auto"/>
        <w:left w:val="none" w:sz="0" w:space="0" w:color="auto"/>
        <w:bottom w:val="none" w:sz="0" w:space="0" w:color="auto"/>
        <w:right w:val="none" w:sz="0" w:space="0" w:color="auto"/>
      </w:divBdr>
    </w:div>
    <w:div w:id="550846627">
      <w:bodyDiv w:val="1"/>
      <w:marLeft w:val="0"/>
      <w:marRight w:val="0"/>
      <w:marTop w:val="0"/>
      <w:marBottom w:val="0"/>
      <w:divBdr>
        <w:top w:val="none" w:sz="0" w:space="0" w:color="auto"/>
        <w:left w:val="none" w:sz="0" w:space="0" w:color="auto"/>
        <w:bottom w:val="none" w:sz="0" w:space="0" w:color="auto"/>
        <w:right w:val="none" w:sz="0" w:space="0" w:color="auto"/>
      </w:divBdr>
    </w:div>
    <w:div w:id="550963805">
      <w:bodyDiv w:val="1"/>
      <w:marLeft w:val="0"/>
      <w:marRight w:val="0"/>
      <w:marTop w:val="0"/>
      <w:marBottom w:val="0"/>
      <w:divBdr>
        <w:top w:val="none" w:sz="0" w:space="0" w:color="auto"/>
        <w:left w:val="none" w:sz="0" w:space="0" w:color="auto"/>
        <w:bottom w:val="none" w:sz="0" w:space="0" w:color="auto"/>
        <w:right w:val="none" w:sz="0" w:space="0" w:color="auto"/>
      </w:divBdr>
    </w:div>
    <w:div w:id="550967296">
      <w:bodyDiv w:val="1"/>
      <w:marLeft w:val="0"/>
      <w:marRight w:val="0"/>
      <w:marTop w:val="0"/>
      <w:marBottom w:val="0"/>
      <w:divBdr>
        <w:top w:val="none" w:sz="0" w:space="0" w:color="auto"/>
        <w:left w:val="none" w:sz="0" w:space="0" w:color="auto"/>
        <w:bottom w:val="none" w:sz="0" w:space="0" w:color="auto"/>
        <w:right w:val="none" w:sz="0" w:space="0" w:color="auto"/>
      </w:divBdr>
    </w:div>
    <w:div w:id="551355846">
      <w:bodyDiv w:val="1"/>
      <w:marLeft w:val="0"/>
      <w:marRight w:val="0"/>
      <w:marTop w:val="0"/>
      <w:marBottom w:val="0"/>
      <w:divBdr>
        <w:top w:val="none" w:sz="0" w:space="0" w:color="auto"/>
        <w:left w:val="none" w:sz="0" w:space="0" w:color="auto"/>
        <w:bottom w:val="none" w:sz="0" w:space="0" w:color="auto"/>
        <w:right w:val="none" w:sz="0" w:space="0" w:color="auto"/>
      </w:divBdr>
    </w:div>
    <w:div w:id="551384031">
      <w:bodyDiv w:val="1"/>
      <w:marLeft w:val="0"/>
      <w:marRight w:val="0"/>
      <w:marTop w:val="0"/>
      <w:marBottom w:val="0"/>
      <w:divBdr>
        <w:top w:val="none" w:sz="0" w:space="0" w:color="auto"/>
        <w:left w:val="none" w:sz="0" w:space="0" w:color="auto"/>
        <w:bottom w:val="none" w:sz="0" w:space="0" w:color="auto"/>
        <w:right w:val="none" w:sz="0" w:space="0" w:color="auto"/>
      </w:divBdr>
    </w:div>
    <w:div w:id="551573452">
      <w:bodyDiv w:val="1"/>
      <w:marLeft w:val="0"/>
      <w:marRight w:val="0"/>
      <w:marTop w:val="0"/>
      <w:marBottom w:val="0"/>
      <w:divBdr>
        <w:top w:val="none" w:sz="0" w:space="0" w:color="auto"/>
        <w:left w:val="none" w:sz="0" w:space="0" w:color="auto"/>
        <w:bottom w:val="none" w:sz="0" w:space="0" w:color="auto"/>
        <w:right w:val="none" w:sz="0" w:space="0" w:color="auto"/>
      </w:divBdr>
    </w:div>
    <w:div w:id="551623383">
      <w:bodyDiv w:val="1"/>
      <w:marLeft w:val="0"/>
      <w:marRight w:val="0"/>
      <w:marTop w:val="0"/>
      <w:marBottom w:val="0"/>
      <w:divBdr>
        <w:top w:val="none" w:sz="0" w:space="0" w:color="auto"/>
        <w:left w:val="none" w:sz="0" w:space="0" w:color="auto"/>
        <w:bottom w:val="none" w:sz="0" w:space="0" w:color="auto"/>
        <w:right w:val="none" w:sz="0" w:space="0" w:color="auto"/>
      </w:divBdr>
    </w:div>
    <w:div w:id="551842713">
      <w:bodyDiv w:val="1"/>
      <w:marLeft w:val="0"/>
      <w:marRight w:val="0"/>
      <w:marTop w:val="0"/>
      <w:marBottom w:val="0"/>
      <w:divBdr>
        <w:top w:val="none" w:sz="0" w:space="0" w:color="auto"/>
        <w:left w:val="none" w:sz="0" w:space="0" w:color="auto"/>
        <w:bottom w:val="none" w:sz="0" w:space="0" w:color="auto"/>
        <w:right w:val="none" w:sz="0" w:space="0" w:color="auto"/>
      </w:divBdr>
    </w:div>
    <w:div w:id="552042026">
      <w:bodyDiv w:val="1"/>
      <w:marLeft w:val="0"/>
      <w:marRight w:val="0"/>
      <w:marTop w:val="0"/>
      <w:marBottom w:val="0"/>
      <w:divBdr>
        <w:top w:val="none" w:sz="0" w:space="0" w:color="auto"/>
        <w:left w:val="none" w:sz="0" w:space="0" w:color="auto"/>
        <w:bottom w:val="none" w:sz="0" w:space="0" w:color="auto"/>
        <w:right w:val="none" w:sz="0" w:space="0" w:color="auto"/>
      </w:divBdr>
    </w:div>
    <w:div w:id="552230496">
      <w:bodyDiv w:val="1"/>
      <w:marLeft w:val="0"/>
      <w:marRight w:val="0"/>
      <w:marTop w:val="0"/>
      <w:marBottom w:val="0"/>
      <w:divBdr>
        <w:top w:val="none" w:sz="0" w:space="0" w:color="auto"/>
        <w:left w:val="none" w:sz="0" w:space="0" w:color="auto"/>
        <w:bottom w:val="none" w:sz="0" w:space="0" w:color="auto"/>
        <w:right w:val="none" w:sz="0" w:space="0" w:color="auto"/>
      </w:divBdr>
    </w:div>
    <w:div w:id="552470031">
      <w:bodyDiv w:val="1"/>
      <w:marLeft w:val="0"/>
      <w:marRight w:val="0"/>
      <w:marTop w:val="0"/>
      <w:marBottom w:val="0"/>
      <w:divBdr>
        <w:top w:val="none" w:sz="0" w:space="0" w:color="auto"/>
        <w:left w:val="none" w:sz="0" w:space="0" w:color="auto"/>
        <w:bottom w:val="none" w:sz="0" w:space="0" w:color="auto"/>
        <w:right w:val="none" w:sz="0" w:space="0" w:color="auto"/>
      </w:divBdr>
    </w:div>
    <w:div w:id="552543664">
      <w:bodyDiv w:val="1"/>
      <w:marLeft w:val="0"/>
      <w:marRight w:val="0"/>
      <w:marTop w:val="0"/>
      <w:marBottom w:val="0"/>
      <w:divBdr>
        <w:top w:val="none" w:sz="0" w:space="0" w:color="auto"/>
        <w:left w:val="none" w:sz="0" w:space="0" w:color="auto"/>
        <w:bottom w:val="none" w:sz="0" w:space="0" w:color="auto"/>
        <w:right w:val="none" w:sz="0" w:space="0" w:color="auto"/>
      </w:divBdr>
    </w:div>
    <w:div w:id="552666832">
      <w:bodyDiv w:val="1"/>
      <w:marLeft w:val="0"/>
      <w:marRight w:val="0"/>
      <w:marTop w:val="0"/>
      <w:marBottom w:val="0"/>
      <w:divBdr>
        <w:top w:val="none" w:sz="0" w:space="0" w:color="auto"/>
        <w:left w:val="none" w:sz="0" w:space="0" w:color="auto"/>
        <w:bottom w:val="none" w:sz="0" w:space="0" w:color="auto"/>
        <w:right w:val="none" w:sz="0" w:space="0" w:color="auto"/>
      </w:divBdr>
    </w:div>
    <w:div w:id="552692490">
      <w:bodyDiv w:val="1"/>
      <w:marLeft w:val="0"/>
      <w:marRight w:val="0"/>
      <w:marTop w:val="0"/>
      <w:marBottom w:val="0"/>
      <w:divBdr>
        <w:top w:val="none" w:sz="0" w:space="0" w:color="auto"/>
        <w:left w:val="none" w:sz="0" w:space="0" w:color="auto"/>
        <w:bottom w:val="none" w:sz="0" w:space="0" w:color="auto"/>
        <w:right w:val="none" w:sz="0" w:space="0" w:color="auto"/>
      </w:divBdr>
    </w:div>
    <w:div w:id="552892666">
      <w:bodyDiv w:val="1"/>
      <w:marLeft w:val="0"/>
      <w:marRight w:val="0"/>
      <w:marTop w:val="0"/>
      <w:marBottom w:val="0"/>
      <w:divBdr>
        <w:top w:val="none" w:sz="0" w:space="0" w:color="auto"/>
        <w:left w:val="none" w:sz="0" w:space="0" w:color="auto"/>
        <w:bottom w:val="none" w:sz="0" w:space="0" w:color="auto"/>
        <w:right w:val="none" w:sz="0" w:space="0" w:color="auto"/>
      </w:divBdr>
    </w:div>
    <w:div w:id="552933246">
      <w:bodyDiv w:val="1"/>
      <w:marLeft w:val="0"/>
      <w:marRight w:val="0"/>
      <w:marTop w:val="0"/>
      <w:marBottom w:val="0"/>
      <w:divBdr>
        <w:top w:val="none" w:sz="0" w:space="0" w:color="auto"/>
        <w:left w:val="none" w:sz="0" w:space="0" w:color="auto"/>
        <w:bottom w:val="none" w:sz="0" w:space="0" w:color="auto"/>
        <w:right w:val="none" w:sz="0" w:space="0" w:color="auto"/>
      </w:divBdr>
    </w:div>
    <w:div w:id="553275407">
      <w:bodyDiv w:val="1"/>
      <w:marLeft w:val="0"/>
      <w:marRight w:val="0"/>
      <w:marTop w:val="0"/>
      <w:marBottom w:val="0"/>
      <w:divBdr>
        <w:top w:val="none" w:sz="0" w:space="0" w:color="auto"/>
        <w:left w:val="none" w:sz="0" w:space="0" w:color="auto"/>
        <w:bottom w:val="none" w:sz="0" w:space="0" w:color="auto"/>
        <w:right w:val="none" w:sz="0" w:space="0" w:color="auto"/>
      </w:divBdr>
    </w:div>
    <w:div w:id="553738757">
      <w:bodyDiv w:val="1"/>
      <w:marLeft w:val="0"/>
      <w:marRight w:val="0"/>
      <w:marTop w:val="0"/>
      <w:marBottom w:val="0"/>
      <w:divBdr>
        <w:top w:val="none" w:sz="0" w:space="0" w:color="auto"/>
        <w:left w:val="none" w:sz="0" w:space="0" w:color="auto"/>
        <w:bottom w:val="none" w:sz="0" w:space="0" w:color="auto"/>
        <w:right w:val="none" w:sz="0" w:space="0" w:color="auto"/>
      </w:divBdr>
    </w:div>
    <w:div w:id="553784047">
      <w:bodyDiv w:val="1"/>
      <w:marLeft w:val="0"/>
      <w:marRight w:val="0"/>
      <w:marTop w:val="0"/>
      <w:marBottom w:val="0"/>
      <w:divBdr>
        <w:top w:val="none" w:sz="0" w:space="0" w:color="auto"/>
        <w:left w:val="none" w:sz="0" w:space="0" w:color="auto"/>
        <w:bottom w:val="none" w:sz="0" w:space="0" w:color="auto"/>
        <w:right w:val="none" w:sz="0" w:space="0" w:color="auto"/>
      </w:divBdr>
    </w:div>
    <w:div w:id="554001635">
      <w:bodyDiv w:val="1"/>
      <w:marLeft w:val="0"/>
      <w:marRight w:val="0"/>
      <w:marTop w:val="0"/>
      <w:marBottom w:val="0"/>
      <w:divBdr>
        <w:top w:val="none" w:sz="0" w:space="0" w:color="auto"/>
        <w:left w:val="none" w:sz="0" w:space="0" w:color="auto"/>
        <w:bottom w:val="none" w:sz="0" w:space="0" w:color="auto"/>
        <w:right w:val="none" w:sz="0" w:space="0" w:color="auto"/>
      </w:divBdr>
    </w:div>
    <w:div w:id="554008037">
      <w:bodyDiv w:val="1"/>
      <w:marLeft w:val="0"/>
      <w:marRight w:val="0"/>
      <w:marTop w:val="0"/>
      <w:marBottom w:val="0"/>
      <w:divBdr>
        <w:top w:val="none" w:sz="0" w:space="0" w:color="auto"/>
        <w:left w:val="none" w:sz="0" w:space="0" w:color="auto"/>
        <w:bottom w:val="none" w:sz="0" w:space="0" w:color="auto"/>
        <w:right w:val="none" w:sz="0" w:space="0" w:color="auto"/>
      </w:divBdr>
    </w:div>
    <w:div w:id="554243003">
      <w:bodyDiv w:val="1"/>
      <w:marLeft w:val="0"/>
      <w:marRight w:val="0"/>
      <w:marTop w:val="0"/>
      <w:marBottom w:val="0"/>
      <w:divBdr>
        <w:top w:val="none" w:sz="0" w:space="0" w:color="auto"/>
        <w:left w:val="none" w:sz="0" w:space="0" w:color="auto"/>
        <w:bottom w:val="none" w:sz="0" w:space="0" w:color="auto"/>
        <w:right w:val="none" w:sz="0" w:space="0" w:color="auto"/>
      </w:divBdr>
    </w:div>
    <w:div w:id="554246237">
      <w:bodyDiv w:val="1"/>
      <w:marLeft w:val="0"/>
      <w:marRight w:val="0"/>
      <w:marTop w:val="0"/>
      <w:marBottom w:val="0"/>
      <w:divBdr>
        <w:top w:val="none" w:sz="0" w:space="0" w:color="auto"/>
        <w:left w:val="none" w:sz="0" w:space="0" w:color="auto"/>
        <w:bottom w:val="none" w:sz="0" w:space="0" w:color="auto"/>
        <w:right w:val="none" w:sz="0" w:space="0" w:color="auto"/>
      </w:divBdr>
    </w:div>
    <w:div w:id="554391415">
      <w:bodyDiv w:val="1"/>
      <w:marLeft w:val="0"/>
      <w:marRight w:val="0"/>
      <w:marTop w:val="0"/>
      <w:marBottom w:val="0"/>
      <w:divBdr>
        <w:top w:val="none" w:sz="0" w:space="0" w:color="auto"/>
        <w:left w:val="none" w:sz="0" w:space="0" w:color="auto"/>
        <w:bottom w:val="none" w:sz="0" w:space="0" w:color="auto"/>
        <w:right w:val="none" w:sz="0" w:space="0" w:color="auto"/>
      </w:divBdr>
    </w:div>
    <w:div w:id="554699858">
      <w:bodyDiv w:val="1"/>
      <w:marLeft w:val="0"/>
      <w:marRight w:val="0"/>
      <w:marTop w:val="0"/>
      <w:marBottom w:val="0"/>
      <w:divBdr>
        <w:top w:val="none" w:sz="0" w:space="0" w:color="auto"/>
        <w:left w:val="none" w:sz="0" w:space="0" w:color="auto"/>
        <w:bottom w:val="none" w:sz="0" w:space="0" w:color="auto"/>
        <w:right w:val="none" w:sz="0" w:space="0" w:color="auto"/>
      </w:divBdr>
    </w:div>
    <w:div w:id="555091495">
      <w:bodyDiv w:val="1"/>
      <w:marLeft w:val="0"/>
      <w:marRight w:val="0"/>
      <w:marTop w:val="0"/>
      <w:marBottom w:val="0"/>
      <w:divBdr>
        <w:top w:val="none" w:sz="0" w:space="0" w:color="auto"/>
        <w:left w:val="none" w:sz="0" w:space="0" w:color="auto"/>
        <w:bottom w:val="none" w:sz="0" w:space="0" w:color="auto"/>
        <w:right w:val="none" w:sz="0" w:space="0" w:color="auto"/>
      </w:divBdr>
    </w:div>
    <w:div w:id="555120323">
      <w:bodyDiv w:val="1"/>
      <w:marLeft w:val="0"/>
      <w:marRight w:val="0"/>
      <w:marTop w:val="0"/>
      <w:marBottom w:val="0"/>
      <w:divBdr>
        <w:top w:val="none" w:sz="0" w:space="0" w:color="auto"/>
        <w:left w:val="none" w:sz="0" w:space="0" w:color="auto"/>
        <w:bottom w:val="none" w:sz="0" w:space="0" w:color="auto"/>
        <w:right w:val="none" w:sz="0" w:space="0" w:color="auto"/>
      </w:divBdr>
    </w:div>
    <w:div w:id="555314453">
      <w:bodyDiv w:val="1"/>
      <w:marLeft w:val="0"/>
      <w:marRight w:val="0"/>
      <w:marTop w:val="0"/>
      <w:marBottom w:val="0"/>
      <w:divBdr>
        <w:top w:val="none" w:sz="0" w:space="0" w:color="auto"/>
        <w:left w:val="none" w:sz="0" w:space="0" w:color="auto"/>
        <w:bottom w:val="none" w:sz="0" w:space="0" w:color="auto"/>
        <w:right w:val="none" w:sz="0" w:space="0" w:color="auto"/>
      </w:divBdr>
    </w:div>
    <w:div w:id="555357990">
      <w:bodyDiv w:val="1"/>
      <w:marLeft w:val="0"/>
      <w:marRight w:val="0"/>
      <w:marTop w:val="0"/>
      <w:marBottom w:val="0"/>
      <w:divBdr>
        <w:top w:val="none" w:sz="0" w:space="0" w:color="auto"/>
        <w:left w:val="none" w:sz="0" w:space="0" w:color="auto"/>
        <w:bottom w:val="none" w:sz="0" w:space="0" w:color="auto"/>
        <w:right w:val="none" w:sz="0" w:space="0" w:color="auto"/>
      </w:divBdr>
    </w:div>
    <w:div w:id="555507660">
      <w:bodyDiv w:val="1"/>
      <w:marLeft w:val="0"/>
      <w:marRight w:val="0"/>
      <w:marTop w:val="0"/>
      <w:marBottom w:val="0"/>
      <w:divBdr>
        <w:top w:val="none" w:sz="0" w:space="0" w:color="auto"/>
        <w:left w:val="none" w:sz="0" w:space="0" w:color="auto"/>
        <w:bottom w:val="none" w:sz="0" w:space="0" w:color="auto"/>
        <w:right w:val="none" w:sz="0" w:space="0" w:color="auto"/>
      </w:divBdr>
    </w:div>
    <w:div w:id="555623569">
      <w:bodyDiv w:val="1"/>
      <w:marLeft w:val="0"/>
      <w:marRight w:val="0"/>
      <w:marTop w:val="0"/>
      <w:marBottom w:val="0"/>
      <w:divBdr>
        <w:top w:val="none" w:sz="0" w:space="0" w:color="auto"/>
        <w:left w:val="none" w:sz="0" w:space="0" w:color="auto"/>
        <w:bottom w:val="none" w:sz="0" w:space="0" w:color="auto"/>
        <w:right w:val="none" w:sz="0" w:space="0" w:color="auto"/>
      </w:divBdr>
    </w:div>
    <w:div w:id="555746236">
      <w:bodyDiv w:val="1"/>
      <w:marLeft w:val="0"/>
      <w:marRight w:val="0"/>
      <w:marTop w:val="0"/>
      <w:marBottom w:val="0"/>
      <w:divBdr>
        <w:top w:val="none" w:sz="0" w:space="0" w:color="auto"/>
        <w:left w:val="none" w:sz="0" w:space="0" w:color="auto"/>
        <w:bottom w:val="none" w:sz="0" w:space="0" w:color="auto"/>
        <w:right w:val="none" w:sz="0" w:space="0" w:color="auto"/>
      </w:divBdr>
    </w:div>
    <w:div w:id="555819036">
      <w:bodyDiv w:val="1"/>
      <w:marLeft w:val="0"/>
      <w:marRight w:val="0"/>
      <w:marTop w:val="0"/>
      <w:marBottom w:val="0"/>
      <w:divBdr>
        <w:top w:val="none" w:sz="0" w:space="0" w:color="auto"/>
        <w:left w:val="none" w:sz="0" w:space="0" w:color="auto"/>
        <w:bottom w:val="none" w:sz="0" w:space="0" w:color="auto"/>
        <w:right w:val="none" w:sz="0" w:space="0" w:color="auto"/>
      </w:divBdr>
    </w:div>
    <w:div w:id="555971143">
      <w:bodyDiv w:val="1"/>
      <w:marLeft w:val="0"/>
      <w:marRight w:val="0"/>
      <w:marTop w:val="0"/>
      <w:marBottom w:val="0"/>
      <w:divBdr>
        <w:top w:val="none" w:sz="0" w:space="0" w:color="auto"/>
        <w:left w:val="none" w:sz="0" w:space="0" w:color="auto"/>
        <w:bottom w:val="none" w:sz="0" w:space="0" w:color="auto"/>
        <w:right w:val="none" w:sz="0" w:space="0" w:color="auto"/>
      </w:divBdr>
    </w:div>
    <w:div w:id="555973082">
      <w:bodyDiv w:val="1"/>
      <w:marLeft w:val="0"/>
      <w:marRight w:val="0"/>
      <w:marTop w:val="0"/>
      <w:marBottom w:val="0"/>
      <w:divBdr>
        <w:top w:val="none" w:sz="0" w:space="0" w:color="auto"/>
        <w:left w:val="none" w:sz="0" w:space="0" w:color="auto"/>
        <w:bottom w:val="none" w:sz="0" w:space="0" w:color="auto"/>
        <w:right w:val="none" w:sz="0" w:space="0" w:color="auto"/>
      </w:divBdr>
    </w:div>
    <w:div w:id="556085877">
      <w:bodyDiv w:val="1"/>
      <w:marLeft w:val="0"/>
      <w:marRight w:val="0"/>
      <w:marTop w:val="0"/>
      <w:marBottom w:val="0"/>
      <w:divBdr>
        <w:top w:val="none" w:sz="0" w:space="0" w:color="auto"/>
        <w:left w:val="none" w:sz="0" w:space="0" w:color="auto"/>
        <w:bottom w:val="none" w:sz="0" w:space="0" w:color="auto"/>
        <w:right w:val="none" w:sz="0" w:space="0" w:color="auto"/>
      </w:divBdr>
    </w:div>
    <w:div w:id="556088599">
      <w:bodyDiv w:val="1"/>
      <w:marLeft w:val="0"/>
      <w:marRight w:val="0"/>
      <w:marTop w:val="0"/>
      <w:marBottom w:val="0"/>
      <w:divBdr>
        <w:top w:val="none" w:sz="0" w:space="0" w:color="auto"/>
        <w:left w:val="none" w:sz="0" w:space="0" w:color="auto"/>
        <w:bottom w:val="none" w:sz="0" w:space="0" w:color="auto"/>
        <w:right w:val="none" w:sz="0" w:space="0" w:color="auto"/>
      </w:divBdr>
    </w:div>
    <w:div w:id="556206550">
      <w:bodyDiv w:val="1"/>
      <w:marLeft w:val="0"/>
      <w:marRight w:val="0"/>
      <w:marTop w:val="0"/>
      <w:marBottom w:val="0"/>
      <w:divBdr>
        <w:top w:val="none" w:sz="0" w:space="0" w:color="auto"/>
        <w:left w:val="none" w:sz="0" w:space="0" w:color="auto"/>
        <w:bottom w:val="none" w:sz="0" w:space="0" w:color="auto"/>
        <w:right w:val="none" w:sz="0" w:space="0" w:color="auto"/>
      </w:divBdr>
    </w:div>
    <w:div w:id="556279339">
      <w:bodyDiv w:val="1"/>
      <w:marLeft w:val="0"/>
      <w:marRight w:val="0"/>
      <w:marTop w:val="0"/>
      <w:marBottom w:val="0"/>
      <w:divBdr>
        <w:top w:val="none" w:sz="0" w:space="0" w:color="auto"/>
        <w:left w:val="none" w:sz="0" w:space="0" w:color="auto"/>
        <w:bottom w:val="none" w:sz="0" w:space="0" w:color="auto"/>
        <w:right w:val="none" w:sz="0" w:space="0" w:color="auto"/>
      </w:divBdr>
    </w:div>
    <w:div w:id="556279718">
      <w:bodyDiv w:val="1"/>
      <w:marLeft w:val="0"/>
      <w:marRight w:val="0"/>
      <w:marTop w:val="0"/>
      <w:marBottom w:val="0"/>
      <w:divBdr>
        <w:top w:val="none" w:sz="0" w:space="0" w:color="auto"/>
        <w:left w:val="none" w:sz="0" w:space="0" w:color="auto"/>
        <w:bottom w:val="none" w:sz="0" w:space="0" w:color="auto"/>
        <w:right w:val="none" w:sz="0" w:space="0" w:color="auto"/>
      </w:divBdr>
    </w:div>
    <w:div w:id="556361376">
      <w:bodyDiv w:val="1"/>
      <w:marLeft w:val="0"/>
      <w:marRight w:val="0"/>
      <w:marTop w:val="0"/>
      <w:marBottom w:val="0"/>
      <w:divBdr>
        <w:top w:val="none" w:sz="0" w:space="0" w:color="auto"/>
        <w:left w:val="none" w:sz="0" w:space="0" w:color="auto"/>
        <w:bottom w:val="none" w:sz="0" w:space="0" w:color="auto"/>
        <w:right w:val="none" w:sz="0" w:space="0" w:color="auto"/>
      </w:divBdr>
    </w:div>
    <w:div w:id="556401421">
      <w:bodyDiv w:val="1"/>
      <w:marLeft w:val="0"/>
      <w:marRight w:val="0"/>
      <w:marTop w:val="0"/>
      <w:marBottom w:val="0"/>
      <w:divBdr>
        <w:top w:val="none" w:sz="0" w:space="0" w:color="auto"/>
        <w:left w:val="none" w:sz="0" w:space="0" w:color="auto"/>
        <w:bottom w:val="none" w:sz="0" w:space="0" w:color="auto"/>
        <w:right w:val="none" w:sz="0" w:space="0" w:color="auto"/>
      </w:divBdr>
    </w:div>
    <w:div w:id="556551083">
      <w:bodyDiv w:val="1"/>
      <w:marLeft w:val="0"/>
      <w:marRight w:val="0"/>
      <w:marTop w:val="0"/>
      <w:marBottom w:val="0"/>
      <w:divBdr>
        <w:top w:val="none" w:sz="0" w:space="0" w:color="auto"/>
        <w:left w:val="none" w:sz="0" w:space="0" w:color="auto"/>
        <w:bottom w:val="none" w:sz="0" w:space="0" w:color="auto"/>
        <w:right w:val="none" w:sz="0" w:space="0" w:color="auto"/>
      </w:divBdr>
    </w:div>
    <w:div w:id="556748654">
      <w:bodyDiv w:val="1"/>
      <w:marLeft w:val="0"/>
      <w:marRight w:val="0"/>
      <w:marTop w:val="0"/>
      <w:marBottom w:val="0"/>
      <w:divBdr>
        <w:top w:val="none" w:sz="0" w:space="0" w:color="auto"/>
        <w:left w:val="none" w:sz="0" w:space="0" w:color="auto"/>
        <w:bottom w:val="none" w:sz="0" w:space="0" w:color="auto"/>
        <w:right w:val="none" w:sz="0" w:space="0" w:color="auto"/>
      </w:divBdr>
    </w:div>
    <w:div w:id="556823528">
      <w:bodyDiv w:val="1"/>
      <w:marLeft w:val="0"/>
      <w:marRight w:val="0"/>
      <w:marTop w:val="0"/>
      <w:marBottom w:val="0"/>
      <w:divBdr>
        <w:top w:val="none" w:sz="0" w:space="0" w:color="auto"/>
        <w:left w:val="none" w:sz="0" w:space="0" w:color="auto"/>
        <w:bottom w:val="none" w:sz="0" w:space="0" w:color="auto"/>
        <w:right w:val="none" w:sz="0" w:space="0" w:color="auto"/>
      </w:divBdr>
    </w:div>
    <w:div w:id="557015506">
      <w:bodyDiv w:val="1"/>
      <w:marLeft w:val="0"/>
      <w:marRight w:val="0"/>
      <w:marTop w:val="0"/>
      <w:marBottom w:val="0"/>
      <w:divBdr>
        <w:top w:val="none" w:sz="0" w:space="0" w:color="auto"/>
        <w:left w:val="none" w:sz="0" w:space="0" w:color="auto"/>
        <w:bottom w:val="none" w:sz="0" w:space="0" w:color="auto"/>
        <w:right w:val="none" w:sz="0" w:space="0" w:color="auto"/>
      </w:divBdr>
    </w:div>
    <w:div w:id="557017294">
      <w:bodyDiv w:val="1"/>
      <w:marLeft w:val="0"/>
      <w:marRight w:val="0"/>
      <w:marTop w:val="0"/>
      <w:marBottom w:val="0"/>
      <w:divBdr>
        <w:top w:val="none" w:sz="0" w:space="0" w:color="auto"/>
        <w:left w:val="none" w:sz="0" w:space="0" w:color="auto"/>
        <w:bottom w:val="none" w:sz="0" w:space="0" w:color="auto"/>
        <w:right w:val="none" w:sz="0" w:space="0" w:color="auto"/>
      </w:divBdr>
    </w:div>
    <w:div w:id="557059426">
      <w:bodyDiv w:val="1"/>
      <w:marLeft w:val="0"/>
      <w:marRight w:val="0"/>
      <w:marTop w:val="0"/>
      <w:marBottom w:val="0"/>
      <w:divBdr>
        <w:top w:val="none" w:sz="0" w:space="0" w:color="auto"/>
        <w:left w:val="none" w:sz="0" w:space="0" w:color="auto"/>
        <w:bottom w:val="none" w:sz="0" w:space="0" w:color="auto"/>
        <w:right w:val="none" w:sz="0" w:space="0" w:color="auto"/>
      </w:divBdr>
    </w:div>
    <w:div w:id="557284030">
      <w:bodyDiv w:val="1"/>
      <w:marLeft w:val="0"/>
      <w:marRight w:val="0"/>
      <w:marTop w:val="0"/>
      <w:marBottom w:val="0"/>
      <w:divBdr>
        <w:top w:val="none" w:sz="0" w:space="0" w:color="auto"/>
        <w:left w:val="none" w:sz="0" w:space="0" w:color="auto"/>
        <w:bottom w:val="none" w:sz="0" w:space="0" w:color="auto"/>
        <w:right w:val="none" w:sz="0" w:space="0" w:color="auto"/>
      </w:divBdr>
    </w:div>
    <w:div w:id="557474134">
      <w:bodyDiv w:val="1"/>
      <w:marLeft w:val="0"/>
      <w:marRight w:val="0"/>
      <w:marTop w:val="0"/>
      <w:marBottom w:val="0"/>
      <w:divBdr>
        <w:top w:val="none" w:sz="0" w:space="0" w:color="auto"/>
        <w:left w:val="none" w:sz="0" w:space="0" w:color="auto"/>
        <w:bottom w:val="none" w:sz="0" w:space="0" w:color="auto"/>
        <w:right w:val="none" w:sz="0" w:space="0" w:color="auto"/>
      </w:divBdr>
    </w:div>
    <w:div w:id="557516789">
      <w:bodyDiv w:val="1"/>
      <w:marLeft w:val="0"/>
      <w:marRight w:val="0"/>
      <w:marTop w:val="0"/>
      <w:marBottom w:val="0"/>
      <w:divBdr>
        <w:top w:val="none" w:sz="0" w:space="0" w:color="auto"/>
        <w:left w:val="none" w:sz="0" w:space="0" w:color="auto"/>
        <w:bottom w:val="none" w:sz="0" w:space="0" w:color="auto"/>
        <w:right w:val="none" w:sz="0" w:space="0" w:color="auto"/>
      </w:divBdr>
    </w:div>
    <w:div w:id="557546953">
      <w:bodyDiv w:val="1"/>
      <w:marLeft w:val="0"/>
      <w:marRight w:val="0"/>
      <w:marTop w:val="0"/>
      <w:marBottom w:val="0"/>
      <w:divBdr>
        <w:top w:val="none" w:sz="0" w:space="0" w:color="auto"/>
        <w:left w:val="none" w:sz="0" w:space="0" w:color="auto"/>
        <w:bottom w:val="none" w:sz="0" w:space="0" w:color="auto"/>
        <w:right w:val="none" w:sz="0" w:space="0" w:color="auto"/>
      </w:divBdr>
    </w:div>
    <w:div w:id="557590081">
      <w:bodyDiv w:val="1"/>
      <w:marLeft w:val="0"/>
      <w:marRight w:val="0"/>
      <w:marTop w:val="0"/>
      <w:marBottom w:val="0"/>
      <w:divBdr>
        <w:top w:val="none" w:sz="0" w:space="0" w:color="auto"/>
        <w:left w:val="none" w:sz="0" w:space="0" w:color="auto"/>
        <w:bottom w:val="none" w:sz="0" w:space="0" w:color="auto"/>
        <w:right w:val="none" w:sz="0" w:space="0" w:color="auto"/>
      </w:divBdr>
    </w:div>
    <w:div w:id="557782734">
      <w:bodyDiv w:val="1"/>
      <w:marLeft w:val="0"/>
      <w:marRight w:val="0"/>
      <w:marTop w:val="0"/>
      <w:marBottom w:val="0"/>
      <w:divBdr>
        <w:top w:val="none" w:sz="0" w:space="0" w:color="auto"/>
        <w:left w:val="none" w:sz="0" w:space="0" w:color="auto"/>
        <w:bottom w:val="none" w:sz="0" w:space="0" w:color="auto"/>
        <w:right w:val="none" w:sz="0" w:space="0" w:color="auto"/>
      </w:divBdr>
    </w:div>
    <w:div w:id="557935189">
      <w:bodyDiv w:val="1"/>
      <w:marLeft w:val="0"/>
      <w:marRight w:val="0"/>
      <w:marTop w:val="0"/>
      <w:marBottom w:val="0"/>
      <w:divBdr>
        <w:top w:val="none" w:sz="0" w:space="0" w:color="auto"/>
        <w:left w:val="none" w:sz="0" w:space="0" w:color="auto"/>
        <w:bottom w:val="none" w:sz="0" w:space="0" w:color="auto"/>
        <w:right w:val="none" w:sz="0" w:space="0" w:color="auto"/>
      </w:divBdr>
    </w:div>
    <w:div w:id="557976058">
      <w:bodyDiv w:val="1"/>
      <w:marLeft w:val="0"/>
      <w:marRight w:val="0"/>
      <w:marTop w:val="0"/>
      <w:marBottom w:val="0"/>
      <w:divBdr>
        <w:top w:val="none" w:sz="0" w:space="0" w:color="auto"/>
        <w:left w:val="none" w:sz="0" w:space="0" w:color="auto"/>
        <w:bottom w:val="none" w:sz="0" w:space="0" w:color="auto"/>
        <w:right w:val="none" w:sz="0" w:space="0" w:color="auto"/>
      </w:divBdr>
    </w:div>
    <w:div w:id="558172422">
      <w:bodyDiv w:val="1"/>
      <w:marLeft w:val="0"/>
      <w:marRight w:val="0"/>
      <w:marTop w:val="0"/>
      <w:marBottom w:val="0"/>
      <w:divBdr>
        <w:top w:val="none" w:sz="0" w:space="0" w:color="auto"/>
        <w:left w:val="none" w:sz="0" w:space="0" w:color="auto"/>
        <w:bottom w:val="none" w:sz="0" w:space="0" w:color="auto"/>
        <w:right w:val="none" w:sz="0" w:space="0" w:color="auto"/>
      </w:divBdr>
    </w:div>
    <w:div w:id="558326160">
      <w:bodyDiv w:val="1"/>
      <w:marLeft w:val="0"/>
      <w:marRight w:val="0"/>
      <w:marTop w:val="0"/>
      <w:marBottom w:val="0"/>
      <w:divBdr>
        <w:top w:val="none" w:sz="0" w:space="0" w:color="auto"/>
        <w:left w:val="none" w:sz="0" w:space="0" w:color="auto"/>
        <w:bottom w:val="none" w:sz="0" w:space="0" w:color="auto"/>
        <w:right w:val="none" w:sz="0" w:space="0" w:color="auto"/>
      </w:divBdr>
    </w:div>
    <w:div w:id="558370673">
      <w:bodyDiv w:val="1"/>
      <w:marLeft w:val="0"/>
      <w:marRight w:val="0"/>
      <w:marTop w:val="0"/>
      <w:marBottom w:val="0"/>
      <w:divBdr>
        <w:top w:val="none" w:sz="0" w:space="0" w:color="auto"/>
        <w:left w:val="none" w:sz="0" w:space="0" w:color="auto"/>
        <w:bottom w:val="none" w:sz="0" w:space="0" w:color="auto"/>
        <w:right w:val="none" w:sz="0" w:space="0" w:color="auto"/>
      </w:divBdr>
    </w:div>
    <w:div w:id="558593682">
      <w:bodyDiv w:val="1"/>
      <w:marLeft w:val="0"/>
      <w:marRight w:val="0"/>
      <w:marTop w:val="0"/>
      <w:marBottom w:val="0"/>
      <w:divBdr>
        <w:top w:val="none" w:sz="0" w:space="0" w:color="auto"/>
        <w:left w:val="none" w:sz="0" w:space="0" w:color="auto"/>
        <w:bottom w:val="none" w:sz="0" w:space="0" w:color="auto"/>
        <w:right w:val="none" w:sz="0" w:space="0" w:color="auto"/>
      </w:divBdr>
    </w:div>
    <w:div w:id="558856617">
      <w:bodyDiv w:val="1"/>
      <w:marLeft w:val="0"/>
      <w:marRight w:val="0"/>
      <w:marTop w:val="0"/>
      <w:marBottom w:val="0"/>
      <w:divBdr>
        <w:top w:val="none" w:sz="0" w:space="0" w:color="auto"/>
        <w:left w:val="none" w:sz="0" w:space="0" w:color="auto"/>
        <w:bottom w:val="none" w:sz="0" w:space="0" w:color="auto"/>
        <w:right w:val="none" w:sz="0" w:space="0" w:color="auto"/>
      </w:divBdr>
    </w:div>
    <w:div w:id="558901479">
      <w:bodyDiv w:val="1"/>
      <w:marLeft w:val="0"/>
      <w:marRight w:val="0"/>
      <w:marTop w:val="0"/>
      <w:marBottom w:val="0"/>
      <w:divBdr>
        <w:top w:val="none" w:sz="0" w:space="0" w:color="auto"/>
        <w:left w:val="none" w:sz="0" w:space="0" w:color="auto"/>
        <w:bottom w:val="none" w:sz="0" w:space="0" w:color="auto"/>
        <w:right w:val="none" w:sz="0" w:space="0" w:color="auto"/>
      </w:divBdr>
    </w:div>
    <w:div w:id="559096907">
      <w:bodyDiv w:val="1"/>
      <w:marLeft w:val="0"/>
      <w:marRight w:val="0"/>
      <w:marTop w:val="0"/>
      <w:marBottom w:val="0"/>
      <w:divBdr>
        <w:top w:val="none" w:sz="0" w:space="0" w:color="auto"/>
        <w:left w:val="none" w:sz="0" w:space="0" w:color="auto"/>
        <w:bottom w:val="none" w:sz="0" w:space="0" w:color="auto"/>
        <w:right w:val="none" w:sz="0" w:space="0" w:color="auto"/>
      </w:divBdr>
    </w:div>
    <w:div w:id="559483165">
      <w:bodyDiv w:val="1"/>
      <w:marLeft w:val="0"/>
      <w:marRight w:val="0"/>
      <w:marTop w:val="0"/>
      <w:marBottom w:val="0"/>
      <w:divBdr>
        <w:top w:val="none" w:sz="0" w:space="0" w:color="auto"/>
        <w:left w:val="none" w:sz="0" w:space="0" w:color="auto"/>
        <w:bottom w:val="none" w:sz="0" w:space="0" w:color="auto"/>
        <w:right w:val="none" w:sz="0" w:space="0" w:color="auto"/>
      </w:divBdr>
    </w:div>
    <w:div w:id="559559592">
      <w:bodyDiv w:val="1"/>
      <w:marLeft w:val="0"/>
      <w:marRight w:val="0"/>
      <w:marTop w:val="0"/>
      <w:marBottom w:val="0"/>
      <w:divBdr>
        <w:top w:val="none" w:sz="0" w:space="0" w:color="auto"/>
        <w:left w:val="none" w:sz="0" w:space="0" w:color="auto"/>
        <w:bottom w:val="none" w:sz="0" w:space="0" w:color="auto"/>
        <w:right w:val="none" w:sz="0" w:space="0" w:color="auto"/>
      </w:divBdr>
    </w:div>
    <w:div w:id="559630654">
      <w:bodyDiv w:val="1"/>
      <w:marLeft w:val="0"/>
      <w:marRight w:val="0"/>
      <w:marTop w:val="0"/>
      <w:marBottom w:val="0"/>
      <w:divBdr>
        <w:top w:val="none" w:sz="0" w:space="0" w:color="auto"/>
        <w:left w:val="none" w:sz="0" w:space="0" w:color="auto"/>
        <w:bottom w:val="none" w:sz="0" w:space="0" w:color="auto"/>
        <w:right w:val="none" w:sz="0" w:space="0" w:color="auto"/>
      </w:divBdr>
    </w:div>
    <w:div w:id="559638125">
      <w:bodyDiv w:val="1"/>
      <w:marLeft w:val="0"/>
      <w:marRight w:val="0"/>
      <w:marTop w:val="0"/>
      <w:marBottom w:val="0"/>
      <w:divBdr>
        <w:top w:val="none" w:sz="0" w:space="0" w:color="auto"/>
        <w:left w:val="none" w:sz="0" w:space="0" w:color="auto"/>
        <w:bottom w:val="none" w:sz="0" w:space="0" w:color="auto"/>
        <w:right w:val="none" w:sz="0" w:space="0" w:color="auto"/>
      </w:divBdr>
    </w:div>
    <w:div w:id="559828004">
      <w:bodyDiv w:val="1"/>
      <w:marLeft w:val="0"/>
      <w:marRight w:val="0"/>
      <w:marTop w:val="0"/>
      <w:marBottom w:val="0"/>
      <w:divBdr>
        <w:top w:val="none" w:sz="0" w:space="0" w:color="auto"/>
        <w:left w:val="none" w:sz="0" w:space="0" w:color="auto"/>
        <w:bottom w:val="none" w:sz="0" w:space="0" w:color="auto"/>
        <w:right w:val="none" w:sz="0" w:space="0" w:color="auto"/>
      </w:divBdr>
    </w:div>
    <w:div w:id="559950379">
      <w:bodyDiv w:val="1"/>
      <w:marLeft w:val="0"/>
      <w:marRight w:val="0"/>
      <w:marTop w:val="0"/>
      <w:marBottom w:val="0"/>
      <w:divBdr>
        <w:top w:val="none" w:sz="0" w:space="0" w:color="auto"/>
        <w:left w:val="none" w:sz="0" w:space="0" w:color="auto"/>
        <w:bottom w:val="none" w:sz="0" w:space="0" w:color="auto"/>
        <w:right w:val="none" w:sz="0" w:space="0" w:color="auto"/>
      </w:divBdr>
    </w:div>
    <w:div w:id="560101003">
      <w:bodyDiv w:val="1"/>
      <w:marLeft w:val="0"/>
      <w:marRight w:val="0"/>
      <w:marTop w:val="0"/>
      <w:marBottom w:val="0"/>
      <w:divBdr>
        <w:top w:val="none" w:sz="0" w:space="0" w:color="auto"/>
        <w:left w:val="none" w:sz="0" w:space="0" w:color="auto"/>
        <w:bottom w:val="none" w:sz="0" w:space="0" w:color="auto"/>
        <w:right w:val="none" w:sz="0" w:space="0" w:color="auto"/>
      </w:divBdr>
    </w:div>
    <w:div w:id="560101335">
      <w:bodyDiv w:val="1"/>
      <w:marLeft w:val="0"/>
      <w:marRight w:val="0"/>
      <w:marTop w:val="0"/>
      <w:marBottom w:val="0"/>
      <w:divBdr>
        <w:top w:val="none" w:sz="0" w:space="0" w:color="auto"/>
        <w:left w:val="none" w:sz="0" w:space="0" w:color="auto"/>
        <w:bottom w:val="none" w:sz="0" w:space="0" w:color="auto"/>
        <w:right w:val="none" w:sz="0" w:space="0" w:color="auto"/>
      </w:divBdr>
    </w:div>
    <w:div w:id="560143443">
      <w:bodyDiv w:val="1"/>
      <w:marLeft w:val="0"/>
      <w:marRight w:val="0"/>
      <w:marTop w:val="0"/>
      <w:marBottom w:val="0"/>
      <w:divBdr>
        <w:top w:val="none" w:sz="0" w:space="0" w:color="auto"/>
        <w:left w:val="none" w:sz="0" w:space="0" w:color="auto"/>
        <w:bottom w:val="none" w:sz="0" w:space="0" w:color="auto"/>
        <w:right w:val="none" w:sz="0" w:space="0" w:color="auto"/>
      </w:divBdr>
    </w:div>
    <w:div w:id="560748435">
      <w:bodyDiv w:val="1"/>
      <w:marLeft w:val="0"/>
      <w:marRight w:val="0"/>
      <w:marTop w:val="0"/>
      <w:marBottom w:val="0"/>
      <w:divBdr>
        <w:top w:val="none" w:sz="0" w:space="0" w:color="auto"/>
        <w:left w:val="none" w:sz="0" w:space="0" w:color="auto"/>
        <w:bottom w:val="none" w:sz="0" w:space="0" w:color="auto"/>
        <w:right w:val="none" w:sz="0" w:space="0" w:color="auto"/>
      </w:divBdr>
    </w:div>
    <w:div w:id="560796196">
      <w:bodyDiv w:val="1"/>
      <w:marLeft w:val="0"/>
      <w:marRight w:val="0"/>
      <w:marTop w:val="0"/>
      <w:marBottom w:val="0"/>
      <w:divBdr>
        <w:top w:val="none" w:sz="0" w:space="0" w:color="auto"/>
        <w:left w:val="none" w:sz="0" w:space="0" w:color="auto"/>
        <w:bottom w:val="none" w:sz="0" w:space="0" w:color="auto"/>
        <w:right w:val="none" w:sz="0" w:space="0" w:color="auto"/>
      </w:divBdr>
    </w:div>
    <w:div w:id="560796285">
      <w:bodyDiv w:val="1"/>
      <w:marLeft w:val="0"/>
      <w:marRight w:val="0"/>
      <w:marTop w:val="0"/>
      <w:marBottom w:val="0"/>
      <w:divBdr>
        <w:top w:val="none" w:sz="0" w:space="0" w:color="auto"/>
        <w:left w:val="none" w:sz="0" w:space="0" w:color="auto"/>
        <w:bottom w:val="none" w:sz="0" w:space="0" w:color="auto"/>
        <w:right w:val="none" w:sz="0" w:space="0" w:color="auto"/>
      </w:divBdr>
    </w:div>
    <w:div w:id="561260717">
      <w:bodyDiv w:val="1"/>
      <w:marLeft w:val="0"/>
      <w:marRight w:val="0"/>
      <w:marTop w:val="0"/>
      <w:marBottom w:val="0"/>
      <w:divBdr>
        <w:top w:val="none" w:sz="0" w:space="0" w:color="auto"/>
        <w:left w:val="none" w:sz="0" w:space="0" w:color="auto"/>
        <w:bottom w:val="none" w:sz="0" w:space="0" w:color="auto"/>
        <w:right w:val="none" w:sz="0" w:space="0" w:color="auto"/>
      </w:divBdr>
    </w:div>
    <w:div w:id="561327042">
      <w:bodyDiv w:val="1"/>
      <w:marLeft w:val="0"/>
      <w:marRight w:val="0"/>
      <w:marTop w:val="0"/>
      <w:marBottom w:val="0"/>
      <w:divBdr>
        <w:top w:val="none" w:sz="0" w:space="0" w:color="auto"/>
        <w:left w:val="none" w:sz="0" w:space="0" w:color="auto"/>
        <w:bottom w:val="none" w:sz="0" w:space="0" w:color="auto"/>
        <w:right w:val="none" w:sz="0" w:space="0" w:color="auto"/>
      </w:divBdr>
    </w:div>
    <w:div w:id="561329822">
      <w:bodyDiv w:val="1"/>
      <w:marLeft w:val="0"/>
      <w:marRight w:val="0"/>
      <w:marTop w:val="0"/>
      <w:marBottom w:val="0"/>
      <w:divBdr>
        <w:top w:val="none" w:sz="0" w:space="0" w:color="auto"/>
        <w:left w:val="none" w:sz="0" w:space="0" w:color="auto"/>
        <w:bottom w:val="none" w:sz="0" w:space="0" w:color="auto"/>
        <w:right w:val="none" w:sz="0" w:space="0" w:color="auto"/>
      </w:divBdr>
    </w:div>
    <w:div w:id="561331005">
      <w:bodyDiv w:val="1"/>
      <w:marLeft w:val="0"/>
      <w:marRight w:val="0"/>
      <w:marTop w:val="0"/>
      <w:marBottom w:val="0"/>
      <w:divBdr>
        <w:top w:val="none" w:sz="0" w:space="0" w:color="auto"/>
        <w:left w:val="none" w:sz="0" w:space="0" w:color="auto"/>
        <w:bottom w:val="none" w:sz="0" w:space="0" w:color="auto"/>
        <w:right w:val="none" w:sz="0" w:space="0" w:color="auto"/>
      </w:divBdr>
    </w:div>
    <w:div w:id="561405476">
      <w:bodyDiv w:val="1"/>
      <w:marLeft w:val="0"/>
      <w:marRight w:val="0"/>
      <w:marTop w:val="0"/>
      <w:marBottom w:val="0"/>
      <w:divBdr>
        <w:top w:val="none" w:sz="0" w:space="0" w:color="auto"/>
        <w:left w:val="none" w:sz="0" w:space="0" w:color="auto"/>
        <w:bottom w:val="none" w:sz="0" w:space="0" w:color="auto"/>
        <w:right w:val="none" w:sz="0" w:space="0" w:color="auto"/>
      </w:divBdr>
    </w:div>
    <w:div w:id="561528176">
      <w:bodyDiv w:val="1"/>
      <w:marLeft w:val="0"/>
      <w:marRight w:val="0"/>
      <w:marTop w:val="0"/>
      <w:marBottom w:val="0"/>
      <w:divBdr>
        <w:top w:val="none" w:sz="0" w:space="0" w:color="auto"/>
        <w:left w:val="none" w:sz="0" w:space="0" w:color="auto"/>
        <w:bottom w:val="none" w:sz="0" w:space="0" w:color="auto"/>
        <w:right w:val="none" w:sz="0" w:space="0" w:color="auto"/>
      </w:divBdr>
    </w:div>
    <w:div w:id="561597344">
      <w:bodyDiv w:val="1"/>
      <w:marLeft w:val="0"/>
      <w:marRight w:val="0"/>
      <w:marTop w:val="0"/>
      <w:marBottom w:val="0"/>
      <w:divBdr>
        <w:top w:val="none" w:sz="0" w:space="0" w:color="auto"/>
        <w:left w:val="none" w:sz="0" w:space="0" w:color="auto"/>
        <w:bottom w:val="none" w:sz="0" w:space="0" w:color="auto"/>
        <w:right w:val="none" w:sz="0" w:space="0" w:color="auto"/>
      </w:divBdr>
    </w:div>
    <w:div w:id="561788853">
      <w:bodyDiv w:val="1"/>
      <w:marLeft w:val="0"/>
      <w:marRight w:val="0"/>
      <w:marTop w:val="0"/>
      <w:marBottom w:val="0"/>
      <w:divBdr>
        <w:top w:val="none" w:sz="0" w:space="0" w:color="auto"/>
        <w:left w:val="none" w:sz="0" w:space="0" w:color="auto"/>
        <w:bottom w:val="none" w:sz="0" w:space="0" w:color="auto"/>
        <w:right w:val="none" w:sz="0" w:space="0" w:color="auto"/>
      </w:divBdr>
    </w:div>
    <w:div w:id="561908234">
      <w:bodyDiv w:val="1"/>
      <w:marLeft w:val="0"/>
      <w:marRight w:val="0"/>
      <w:marTop w:val="0"/>
      <w:marBottom w:val="0"/>
      <w:divBdr>
        <w:top w:val="none" w:sz="0" w:space="0" w:color="auto"/>
        <w:left w:val="none" w:sz="0" w:space="0" w:color="auto"/>
        <w:bottom w:val="none" w:sz="0" w:space="0" w:color="auto"/>
        <w:right w:val="none" w:sz="0" w:space="0" w:color="auto"/>
      </w:divBdr>
    </w:div>
    <w:div w:id="561911344">
      <w:bodyDiv w:val="1"/>
      <w:marLeft w:val="0"/>
      <w:marRight w:val="0"/>
      <w:marTop w:val="0"/>
      <w:marBottom w:val="0"/>
      <w:divBdr>
        <w:top w:val="none" w:sz="0" w:space="0" w:color="auto"/>
        <w:left w:val="none" w:sz="0" w:space="0" w:color="auto"/>
        <w:bottom w:val="none" w:sz="0" w:space="0" w:color="auto"/>
        <w:right w:val="none" w:sz="0" w:space="0" w:color="auto"/>
      </w:divBdr>
    </w:div>
    <w:div w:id="561984458">
      <w:bodyDiv w:val="1"/>
      <w:marLeft w:val="0"/>
      <w:marRight w:val="0"/>
      <w:marTop w:val="0"/>
      <w:marBottom w:val="0"/>
      <w:divBdr>
        <w:top w:val="none" w:sz="0" w:space="0" w:color="auto"/>
        <w:left w:val="none" w:sz="0" w:space="0" w:color="auto"/>
        <w:bottom w:val="none" w:sz="0" w:space="0" w:color="auto"/>
        <w:right w:val="none" w:sz="0" w:space="0" w:color="auto"/>
      </w:divBdr>
    </w:div>
    <w:div w:id="562252464">
      <w:bodyDiv w:val="1"/>
      <w:marLeft w:val="0"/>
      <w:marRight w:val="0"/>
      <w:marTop w:val="0"/>
      <w:marBottom w:val="0"/>
      <w:divBdr>
        <w:top w:val="none" w:sz="0" w:space="0" w:color="auto"/>
        <w:left w:val="none" w:sz="0" w:space="0" w:color="auto"/>
        <w:bottom w:val="none" w:sz="0" w:space="0" w:color="auto"/>
        <w:right w:val="none" w:sz="0" w:space="0" w:color="auto"/>
      </w:divBdr>
    </w:div>
    <w:div w:id="562259320">
      <w:bodyDiv w:val="1"/>
      <w:marLeft w:val="0"/>
      <w:marRight w:val="0"/>
      <w:marTop w:val="0"/>
      <w:marBottom w:val="0"/>
      <w:divBdr>
        <w:top w:val="none" w:sz="0" w:space="0" w:color="auto"/>
        <w:left w:val="none" w:sz="0" w:space="0" w:color="auto"/>
        <w:bottom w:val="none" w:sz="0" w:space="0" w:color="auto"/>
        <w:right w:val="none" w:sz="0" w:space="0" w:color="auto"/>
      </w:divBdr>
    </w:div>
    <w:div w:id="562376524">
      <w:bodyDiv w:val="1"/>
      <w:marLeft w:val="0"/>
      <w:marRight w:val="0"/>
      <w:marTop w:val="0"/>
      <w:marBottom w:val="0"/>
      <w:divBdr>
        <w:top w:val="none" w:sz="0" w:space="0" w:color="auto"/>
        <w:left w:val="none" w:sz="0" w:space="0" w:color="auto"/>
        <w:bottom w:val="none" w:sz="0" w:space="0" w:color="auto"/>
        <w:right w:val="none" w:sz="0" w:space="0" w:color="auto"/>
      </w:divBdr>
    </w:div>
    <w:div w:id="562449913">
      <w:bodyDiv w:val="1"/>
      <w:marLeft w:val="0"/>
      <w:marRight w:val="0"/>
      <w:marTop w:val="0"/>
      <w:marBottom w:val="0"/>
      <w:divBdr>
        <w:top w:val="none" w:sz="0" w:space="0" w:color="auto"/>
        <w:left w:val="none" w:sz="0" w:space="0" w:color="auto"/>
        <w:bottom w:val="none" w:sz="0" w:space="0" w:color="auto"/>
        <w:right w:val="none" w:sz="0" w:space="0" w:color="auto"/>
      </w:divBdr>
    </w:div>
    <w:div w:id="562564397">
      <w:bodyDiv w:val="1"/>
      <w:marLeft w:val="0"/>
      <w:marRight w:val="0"/>
      <w:marTop w:val="0"/>
      <w:marBottom w:val="0"/>
      <w:divBdr>
        <w:top w:val="none" w:sz="0" w:space="0" w:color="auto"/>
        <w:left w:val="none" w:sz="0" w:space="0" w:color="auto"/>
        <w:bottom w:val="none" w:sz="0" w:space="0" w:color="auto"/>
        <w:right w:val="none" w:sz="0" w:space="0" w:color="auto"/>
      </w:divBdr>
    </w:div>
    <w:div w:id="563100071">
      <w:bodyDiv w:val="1"/>
      <w:marLeft w:val="0"/>
      <w:marRight w:val="0"/>
      <w:marTop w:val="0"/>
      <w:marBottom w:val="0"/>
      <w:divBdr>
        <w:top w:val="none" w:sz="0" w:space="0" w:color="auto"/>
        <w:left w:val="none" w:sz="0" w:space="0" w:color="auto"/>
        <w:bottom w:val="none" w:sz="0" w:space="0" w:color="auto"/>
        <w:right w:val="none" w:sz="0" w:space="0" w:color="auto"/>
      </w:divBdr>
    </w:div>
    <w:div w:id="563296172">
      <w:bodyDiv w:val="1"/>
      <w:marLeft w:val="0"/>
      <w:marRight w:val="0"/>
      <w:marTop w:val="0"/>
      <w:marBottom w:val="0"/>
      <w:divBdr>
        <w:top w:val="none" w:sz="0" w:space="0" w:color="auto"/>
        <w:left w:val="none" w:sz="0" w:space="0" w:color="auto"/>
        <w:bottom w:val="none" w:sz="0" w:space="0" w:color="auto"/>
        <w:right w:val="none" w:sz="0" w:space="0" w:color="auto"/>
      </w:divBdr>
    </w:div>
    <w:div w:id="563637586">
      <w:bodyDiv w:val="1"/>
      <w:marLeft w:val="0"/>
      <w:marRight w:val="0"/>
      <w:marTop w:val="0"/>
      <w:marBottom w:val="0"/>
      <w:divBdr>
        <w:top w:val="none" w:sz="0" w:space="0" w:color="auto"/>
        <w:left w:val="none" w:sz="0" w:space="0" w:color="auto"/>
        <w:bottom w:val="none" w:sz="0" w:space="0" w:color="auto"/>
        <w:right w:val="none" w:sz="0" w:space="0" w:color="auto"/>
      </w:divBdr>
    </w:div>
    <w:div w:id="563640252">
      <w:bodyDiv w:val="1"/>
      <w:marLeft w:val="0"/>
      <w:marRight w:val="0"/>
      <w:marTop w:val="0"/>
      <w:marBottom w:val="0"/>
      <w:divBdr>
        <w:top w:val="none" w:sz="0" w:space="0" w:color="auto"/>
        <w:left w:val="none" w:sz="0" w:space="0" w:color="auto"/>
        <w:bottom w:val="none" w:sz="0" w:space="0" w:color="auto"/>
        <w:right w:val="none" w:sz="0" w:space="0" w:color="auto"/>
      </w:divBdr>
    </w:div>
    <w:div w:id="563953674">
      <w:bodyDiv w:val="1"/>
      <w:marLeft w:val="0"/>
      <w:marRight w:val="0"/>
      <w:marTop w:val="0"/>
      <w:marBottom w:val="0"/>
      <w:divBdr>
        <w:top w:val="none" w:sz="0" w:space="0" w:color="auto"/>
        <w:left w:val="none" w:sz="0" w:space="0" w:color="auto"/>
        <w:bottom w:val="none" w:sz="0" w:space="0" w:color="auto"/>
        <w:right w:val="none" w:sz="0" w:space="0" w:color="auto"/>
      </w:divBdr>
    </w:div>
    <w:div w:id="564071052">
      <w:bodyDiv w:val="1"/>
      <w:marLeft w:val="0"/>
      <w:marRight w:val="0"/>
      <w:marTop w:val="0"/>
      <w:marBottom w:val="0"/>
      <w:divBdr>
        <w:top w:val="none" w:sz="0" w:space="0" w:color="auto"/>
        <w:left w:val="none" w:sz="0" w:space="0" w:color="auto"/>
        <w:bottom w:val="none" w:sz="0" w:space="0" w:color="auto"/>
        <w:right w:val="none" w:sz="0" w:space="0" w:color="auto"/>
      </w:divBdr>
    </w:div>
    <w:div w:id="564073490">
      <w:bodyDiv w:val="1"/>
      <w:marLeft w:val="0"/>
      <w:marRight w:val="0"/>
      <w:marTop w:val="0"/>
      <w:marBottom w:val="0"/>
      <w:divBdr>
        <w:top w:val="none" w:sz="0" w:space="0" w:color="auto"/>
        <w:left w:val="none" w:sz="0" w:space="0" w:color="auto"/>
        <w:bottom w:val="none" w:sz="0" w:space="0" w:color="auto"/>
        <w:right w:val="none" w:sz="0" w:space="0" w:color="auto"/>
      </w:divBdr>
    </w:div>
    <w:div w:id="564148204">
      <w:bodyDiv w:val="1"/>
      <w:marLeft w:val="0"/>
      <w:marRight w:val="0"/>
      <w:marTop w:val="0"/>
      <w:marBottom w:val="0"/>
      <w:divBdr>
        <w:top w:val="none" w:sz="0" w:space="0" w:color="auto"/>
        <w:left w:val="none" w:sz="0" w:space="0" w:color="auto"/>
        <w:bottom w:val="none" w:sz="0" w:space="0" w:color="auto"/>
        <w:right w:val="none" w:sz="0" w:space="0" w:color="auto"/>
      </w:divBdr>
    </w:div>
    <w:div w:id="564266103">
      <w:bodyDiv w:val="1"/>
      <w:marLeft w:val="0"/>
      <w:marRight w:val="0"/>
      <w:marTop w:val="0"/>
      <w:marBottom w:val="0"/>
      <w:divBdr>
        <w:top w:val="none" w:sz="0" w:space="0" w:color="auto"/>
        <w:left w:val="none" w:sz="0" w:space="0" w:color="auto"/>
        <w:bottom w:val="none" w:sz="0" w:space="0" w:color="auto"/>
        <w:right w:val="none" w:sz="0" w:space="0" w:color="auto"/>
      </w:divBdr>
    </w:div>
    <w:div w:id="564491239">
      <w:bodyDiv w:val="1"/>
      <w:marLeft w:val="0"/>
      <w:marRight w:val="0"/>
      <w:marTop w:val="0"/>
      <w:marBottom w:val="0"/>
      <w:divBdr>
        <w:top w:val="none" w:sz="0" w:space="0" w:color="auto"/>
        <w:left w:val="none" w:sz="0" w:space="0" w:color="auto"/>
        <w:bottom w:val="none" w:sz="0" w:space="0" w:color="auto"/>
        <w:right w:val="none" w:sz="0" w:space="0" w:color="auto"/>
      </w:divBdr>
    </w:div>
    <w:div w:id="564687775">
      <w:bodyDiv w:val="1"/>
      <w:marLeft w:val="0"/>
      <w:marRight w:val="0"/>
      <w:marTop w:val="0"/>
      <w:marBottom w:val="0"/>
      <w:divBdr>
        <w:top w:val="none" w:sz="0" w:space="0" w:color="auto"/>
        <w:left w:val="none" w:sz="0" w:space="0" w:color="auto"/>
        <w:bottom w:val="none" w:sz="0" w:space="0" w:color="auto"/>
        <w:right w:val="none" w:sz="0" w:space="0" w:color="auto"/>
      </w:divBdr>
    </w:div>
    <w:div w:id="564797282">
      <w:bodyDiv w:val="1"/>
      <w:marLeft w:val="0"/>
      <w:marRight w:val="0"/>
      <w:marTop w:val="0"/>
      <w:marBottom w:val="0"/>
      <w:divBdr>
        <w:top w:val="none" w:sz="0" w:space="0" w:color="auto"/>
        <w:left w:val="none" w:sz="0" w:space="0" w:color="auto"/>
        <w:bottom w:val="none" w:sz="0" w:space="0" w:color="auto"/>
        <w:right w:val="none" w:sz="0" w:space="0" w:color="auto"/>
      </w:divBdr>
    </w:div>
    <w:div w:id="564802172">
      <w:bodyDiv w:val="1"/>
      <w:marLeft w:val="0"/>
      <w:marRight w:val="0"/>
      <w:marTop w:val="0"/>
      <w:marBottom w:val="0"/>
      <w:divBdr>
        <w:top w:val="none" w:sz="0" w:space="0" w:color="auto"/>
        <w:left w:val="none" w:sz="0" w:space="0" w:color="auto"/>
        <w:bottom w:val="none" w:sz="0" w:space="0" w:color="auto"/>
        <w:right w:val="none" w:sz="0" w:space="0" w:color="auto"/>
      </w:divBdr>
    </w:div>
    <w:div w:id="564994634">
      <w:bodyDiv w:val="1"/>
      <w:marLeft w:val="0"/>
      <w:marRight w:val="0"/>
      <w:marTop w:val="0"/>
      <w:marBottom w:val="0"/>
      <w:divBdr>
        <w:top w:val="none" w:sz="0" w:space="0" w:color="auto"/>
        <w:left w:val="none" w:sz="0" w:space="0" w:color="auto"/>
        <w:bottom w:val="none" w:sz="0" w:space="0" w:color="auto"/>
        <w:right w:val="none" w:sz="0" w:space="0" w:color="auto"/>
      </w:divBdr>
    </w:div>
    <w:div w:id="564996064">
      <w:bodyDiv w:val="1"/>
      <w:marLeft w:val="0"/>
      <w:marRight w:val="0"/>
      <w:marTop w:val="0"/>
      <w:marBottom w:val="0"/>
      <w:divBdr>
        <w:top w:val="none" w:sz="0" w:space="0" w:color="auto"/>
        <w:left w:val="none" w:sz="0" w:space="0" w:color="auto"/>
        <w:bottom w:val="none" w:sz="0" w:space="0" w:color="auto"/>
        <w:right w:val="none" w:sz="0" w:space="0" w:color="auto"/>
      </w:divBdr>
    </w:div>
    <w:div w:id="565190538">
      <w:bodyDiv w:val="1"/>
      <w:marLeft w:val="0"/>
      <w:marRight w:val="0"/>
      <w:marTop w:val="0"/>
      <w:marBottom w:val="0"/>
      <w:divBdr>
        <w:top w:val="none" w:sz="0" w:space="0" w:color="auto"/>
        <w:left w:val="none" w:sz="0" w:space="0" w:color="auto"/>
        <w:bottom w:val="none" w:sz="0" w:space="0" w:color="auto"/>
        <w:right w:val="none" w:sz="0" w:space="0" w:color="auto"/>
      </w:divBdr>
    </w:div>
    <w:div w:id="565191962">
      <w:bodyDiv w:val="1"/>
      <w:marLeft w:val="0"/>
      <w:marRight w:val="0"/>
      <w:marTop w:val="0"/>
      <w:marBottom w:val="0"/>
      <w:divBdr>
        <w:top w:val="none" w:sz="0" w:space="0" w:color="auto"/>
        <w:left w:val="none" w:sz="0" w:space="0" w:color="auto"/>
        <w:bottom w:val="none" w:sz="0" w:space="0" w:color="auto"/>
        <w:right w:val="none" w:sz="0" w:space="0" w:color="auto"/>
      </w:divBdr>
    </w:div>
    <w:div w:id="565266629">
      <w:bodyDiv w:val="1"/>
      <w:marLeft w:val="0"/>
      <w:marRight w:val="0"/>
      <w:marTop w:val="0"/>
      <w:marBottom w:val="0"/>
      <w:divBdr>
        <w:top w:val="none" w:sz="0" w:space="0" w:color="auto"/>
        <w:left w:val="none" w:sz="0" w:space="0" w:color="auto"/>
        <w:bottom w:val="none" w:sz="0" w:space="0" w:color="auto"/>
        <w:right w:val="none" w:sz="0" w:space="0" w:color="auto"/>
      </w:divBdr>
    </w:div>
    <w:div w:id="565343411">
      <w:bodyDiv w:val="1"/>
      <w:marLeft w:val="0"/>
      <w:marRight w:val="0"/>
      <w:marTop w:val="0"/>
      <w:marBottom w:val="0"/>
      <w:divBdr>
        <w:top w:val="none" w:sz="0" w:space="0" w:color="auto"/>
        <w:left w:val="none" w:sz="0" w:space="0" w:color="auto"/>
        <w:bottom w:val="none" w:sz="0" w:space="0" w:color="auto"/>
        <w:right w:val="none" w:sz="0" w:space="0" w:color="auto"/>
      </w:divBdr>
    </w:div>
    <w:div w:id="565379416">
      <w:bodyDiv w:val="1"/>
      <w:marLeft w:val="0"/>
      <w:marRight w:val="0"/>
      <w:marTop w:val="0"/>
      <w:marBottom w:val="0"/>
      <w:divBdr>
        <w:top w:val="none" w:sz="0" w:space="0" w:color="auto"/>
        <w:left w:val="none" w:sz="0" w:space="0" w:color="auto"/>
        <w:bottom w:val="none" w:sz="0" w:space="0" w:color="auto"/>
        <w:right w:val="none" w:sz="0" w:space="0" w:color="auto"/>
      </w:divBdr>
    </w:div>
    <w:div w:id="565602485">
      <w:bodyDiv w:val="1"/>
      <w:marLeft w:val="0"/>
      <w:marRight w:val="0"/>
      <w:marTop w:val="0"/>
      <w:marBottom w:val="0"/>
      <w:divBdr>
        <w:top w:val="none" w:sz="0" w:space="0" w:color="auto"/>
        <w:left w:val="none" w:sz="0" w:space="0" w:color="auto"/>
        <w:bottom w:val="none" w:sz="0" w:space="0" w:color="auto"/>
        <w:right w:val="none" w:sz="0" w:space="0" w:color="auto"/>
      </w:divBdr>
    </w:div>
    <w:div w:id="565729844">
      <w:bodyDiv w:val="1"/>
      <w:marLeft w:val="0"/>
      <w:marRight w:val="0"/>
      <w:marTop w:val="0"/>
      <w:marBottom w:val="0"/>
      <w:divBdr>
        <w:top w:val="none" w:sz="0" w:space="0" w:color="auto"/>
        <w:left w:val="none" w:sz="0" w:space="0" w:color="auto"/>
        <w:bottom w:val="none" w:sz="0" w:space="0" w:color="auto"/>
        <w:right w:val="none" w:sz="0" w:space="0" w:color="auto"/>
      </w:divBdr>
    </w:div>
    <w:div w:id="565843416">
      <w:bodyDiv w:val="1"/>
      <w:marLeft w:val="0"/>
      <w:marRight w:val="0"/>
      <w:marTop w:val="0"/>
      <w:marBottom w:val="0"/>
      <w:divBdr>
        <w:top w:val="none" w:sz="0" w:space="0" w:color="auto"/>
        <w:left w:val="none" w:sz="0" w:space="0" w:color="auto"/>
        <w:bottom w:val="none" w:sz="0" w:space="0" w:color="auto"/>
        <w:right w:val="none" w:sz="0" w:space="0" w:color="auto"/>
      </w:divBdr>
    </w:div>
    <w:div w:id="566065580">
      <w:bodyDiv w:val="1"/>
      <w:marLeft w:val="0"/>
      <w:marRight w:val="0"/>
      <w:marTop w:val="0"/>
      <w:marBottom w:val="0"/>
      <w:divBdr>
        <w:top w:val="none" w:sz="0" w:space="0" w:color="auto"/>
        <w:left w:val="none" w:sz="0" w:space="0" w:color="auto"/>
        <w:bottom w:val="none" w:sz="0" w:space="0" w:color="auto"/>
        <w:right w:val="none" w:sz="0" w:space="0" w:color="auto"/>
      </w:divBdr>
    </w:div>
    <w:div w:id="566109034">
      <w:bodyDiv w:val="1"/>
      <w:marLeft w:val="0"/>
      <w:marRight w:val="0"/>
      <w:marTop w:val="0"/>
      <w:marBottom w:val="0"/>
      <w:divBdr>
        <w:top w:val="none" w:sz="0" w:space="0" w:color="auto"/>
        <w:left w:val="none" w:sz="0" w:space="0" w:color="auto"/>
        <w:bottom w:val="none" w:sz="0" w:space="0" w:color="auto"/>
        <w:right w:val="none" w:sz="0" w:space="0" w:color="auto"/>
      </w:divBdr>
    </w:div>
    <w:div w:id="566305582">
      <w:bodyDiv w:val="1"/>
      <w:marLeft w:val="0"/>
      <w:marRight w:val="0"/>
      <w:marTop w:val="0"/>
      <w:marBottom w:val="0"/>
      <w:divBdr>
        <w:top w:val="none" w:sz="0" w:space="0" w:color="auto"/>
        <w:left w:val="none" w:sz="0" w:space="0" w:color="auto"/>
        <w:bottom w:val="none" w:sz="0" w:space="0" w:color="auto"/>
        <w:right w:val="none" w:sz="0" w:space="0" w:color="auto"/>
      </w:divBdr>
    </w:div>
    <w:div w:id="566455702">
      <w:bodyDiv w:val="1"/>
      <w:marLeft w:val="0"/>
      <w:marRight w:val="0"/>
      <w:marTop w:val="0"/>
      <w:marBottom w:val="0"/>
      <w:divBdr>
        <w:top w:val="none" w:sz="0" w:space="0" w:color="auto"/>
        <w:left w:val="none" w:sz="0" w:space="0" w:color="auto"/>
        <w:bottom w:val="none" w:sz="0" w:space="0" w:color="auto"/>
        <w:right w:val="none" w:sz="0" w:space="0" w:color="auto"/>
      </w:divBdr>
    </w:div>
    <w:div w:id="566494658">
      <w:bodyDiv w:val="1"/>
      <w:marLeft w:val="0"/>
      <w:marRight w:val="0"/>
      <w:marTop w:val="0"/>
      <w:marBottom w:val="0"/>
      <w:divBdr>
        <w:top w:val="none" w:sz="0" w:space="0" w:color="auto"/>
        <w:left w:val="none" w:sz="0" w:space="0" w:color="auto"/>
        <w:bottom w:val="none" w:sz="0" w:space="0" w:color="auto"/>
        <w:right w:val="none" w:sz="0" w:space="0" w:color="auto"/>
      </w:divBdr>
    </w:div>
    <w:div w:id="566571451">
      <w:bodyDiv w:val="1"/>
      <w:marLeft w:val="0"/>
      <w:marRight w:val="0"/>
      <w:marTop w:val="0"/>
      <w:marBottom w:val="0"/>
      <w:divBdr>
        <w:top w:val="none" w:sz="0" w:space="0" w:color="auto"/>
        <w:left w:val="none" w:sz="0" w:space="0" w:color="auto"/>
        <w:bottom w:val="none" w:sz="0" w:space="0" w:color="auto"/>
        <w:right w:val="none" w:sz="0" w:space="0" w:color="auto"/>
      </w:divBdr>
    </w:div>
    <w:div w:id="566649149">
      <w:bodyDiv w:val="1"/>
      <w:marLeft w:val="0"/>
      <w:marRight w:val="0"/>
      <w:marTop w:val="0"/>
      <w:marBottom w:val="0"/>
      <w:divBdr>
        <w:top w:val="none" w:sz="0" w:space="0" w:color="auto"/>
        <w:left w:val="none" w:sz="0" w:space="0" w:color="auto"/>
        <w:bottom w:val="none" w:sz="0" w:space="0" w:color="auto"/>
        <w:right w:val="none" w:sz="0" w:space="0" w:color="auto"/>
      </w:divBdr>
    </w:div>
    <w:div w:id="566650703">
      <w:bodyDiv w:val="1"/>
      <w:marLeft w:val="0"/>
      <w:marRight w:val="0"/>
      <w:marTop w:val="0"/>
      <w:marBottom w:val="0"/>
      <w:divBdr>
        <w:top w:val="none" w:sz="0" w:space="0" w:color="auto"/>
        <w:left w:val="none" w:sz="0" w:space="0" w:color="auto"/>
        <w:bottom w:val="none" w:sz="0" w:space="0" w:color="auto"/>
        <w:right w:val="none" w:sz="0" w:space="0" w:color="auto"/>
      </w:divBdr>
    </w:div>
    <w:div w:id="566916216">
      <w:bodyDiv w:val="1"/>
      <w:marLeft w:val="0"/>
      <w:marRight w:val="0"/>
      <w:marTop w:val="0"/>
      <w:marBottom w:val="0"/>
      <w:divBdr>
        <w:top w:val="none" w:sz="0" w:space="0" w:color="auto"/>
        <w:left w:val="none" w:sz="0" w:space="0" w:color="auto"/>
        <w:bottom w:val="none" w:sz="0" w:space="0" w:color="auto"/>
        <w:right w:val="none" w:sz="0" w:space="0" w:color="auto"/>
      </w:divBdr>
    </w:div>
    <w:div w:id="566961319">
      <w:bodyDiv w:val="1"/>
      <w:marLeft w:val="0"/>
      <w:marRight w:val="0"/>
      <w:marTop w:val="0"/>
      <w:marBottom w:val="0"/>
      <w:divBdr>
        <w:top w:val="none" w:sz="0" w:space="0" w:color="auto"/>
        <w:left w:val="none" w:sz="0" w:space="0" w:color="auto"/>
        <w:bottom w:val="none" w:sz="0" w:space="0" w:color="auto"/>
        <w:right w:val="none" w:sz="0" w:space="0" w:color="auto"/>
      </w:divBdr>
    </w:div>
    <w:div w:id="567301364">
      <w:bodyDiv w:val="1"/>
      <w:marLeft w:val="0"/>
      <w:marRight w:val="0"/>
      <w:marTop w:val="0"/>
      <w:marBottom w:val="0"/>
      <w:divBdr>
        <w:top w:val="none" w:sz="0" w:space="0" w:color="auto"/>
        <w:left w:val="none" w:sz="0" w:space="0" w:color="auto"/>
        <w:bottom w:val="none" w:sz="0" w:space="0" w:color="auto"/>
        <w:right w:val="none" w:sz="0" w:space="0" w:color="auto"/>
      </w:divBdr>
    </w:div>
    <w:div w:id="567375274">
      <w:bodyDiv w:val="1"/>
      <w:marLeft w:val="0"/>
      <w:marRight w:val="0"/>
      <w:marTop w:val="0"/>
      <w:marBottom w:val="0"/>
      <w:divBdr>
        <w:top w:val="none" w:sz="0" w:space="0" w:color="auto"/>
        <w:left w:val="none" w:sz="0" w:space="0" w:color="auto"/>
        <w:bottom w:val="none" w:sz="0" w:space="0" w:color="auto"/>
        <w:right w:val="none" w:sz="0" w:space="0" w:color="auto"/>
      </w:divBdr>
    </w:div>
    <w:div w:id="567423681">
      <w:bodyDiv w:val="1"/>
      <w:marLeft w:val="0"/>
      <w:marRight w:val="0"/>
      <w:marTop w:val="0"/>
      <w:marBottom w:val="0"/>
      <w:divBdr>
        <w:top w:val="none" w:sz="0" w:space="0" w:color="auto"/>
        <w:left w:val="none" w:sz="0" w:space="0" w:color="auto"/>
        <w:bottom w:val="none" w:sz="0" w:space="0" w:color="auto"/>
        <w:right w:val="none" w:sz="0" w:space="0" w:color="auto"/>
      </w:divBdr>
    </w:div>
    <w:div w:id="567501864">
      <w:bodyDiv w:val="1"/>
      <w:marLeft w:val="0"/>
      <w:marRight w:val="0"/>
      <w:marTop w:val="0"/>
      <w:marBottom w:val="0"/>
      <w:divBdr>
        <w:top w:val="none" w:sz="0" w:space="0" w:color="auto"/>
        <w:left w:val="none" w:sz="0" w:space="0" w:color="auto"/>
        <w:bottom w:val="none" w:sz="0" w:space="0" w:color="auto"/>
        <w:right w:val="none" w:sz="0" w:space="0" w:color="auto"/>
      </w:divBdr>
    </w:div>
    <w:div w:id="567610947">
      <w:bodyDiv w:val="1"/>
      <w:marLeft w:val="0"/>
      <w:marRight w:val="0"/>
      <w:marTop w:val="0"/>
      <w:marBottom w:val="0"/>
      <w:divBdr>
        <w:top w:val="none" w:sz="0" w:space="0" w:color="auto"/>
        <w:left w:val="none" w:sz="0" w:space="0" w:color="auto"/>
        <w:bottom w:val="none" w:sz="0" w:space="0" w:color="auto"/>
        <w:right w:val="none" w:sz="0" w:space="0" w:color="auto"/>
      </w:divBdr>
    </w:div>
    <w:div w:id="567884608">
      <w:bodyDiv w:val="1"/>
      <w:marLeft w:val="0"/>
      <w:marRight w:val="0"/>
      <w:marTop w:val="0"/>
      <w:marBottom w:val="0"/>
      <w:divBdr>
        <w:top w:val="none" w:sz="0" w:space="0" w:color="auto"/>
        <w:left w:val="none" w:sz="0" w:space="0" w:color="auto"/>
        <w:bottom w:val="none" w:sz="0" w:space="0" w:color="auto"/>
        <w:right w:val="none" w:sz="0" w:space="0" w:color="auto"/>
      </w:divBdr>
    </w:div>
    <w:div w:id="567955264">
      <w:bodyDiv w:val="1"/>
      <w:marLeft w:val="0"/>
      <w:marRight w:val="0"/>
      <w:marTop w:val="0"/>
      <w:marBottom w:val="0"/>
      <w:divBdr>
        <w:top w:val="none" w:sz="0" w:space="0" w:color="auto"/>
        <w:left w:val="none" w:sz="0" w:space="0" w:color="auto"/>
        <w:bottom w:val="none" w:sz="0" w:space="0" w:color="auto"/>
        <w:right w:val="none" w:sz="0" w:space="0" w:color="auto"/>
      </w:divBdr>
    </w:div>
    <w:div w:id="567957700">
      <w:bodyDiv w:val="1"/>
      <w:marLeft w:val="0"/>
      <w:marRight w:val="0"/>
      <w:marTop w:val="0"/>
      <w:marBottom w:val="0"/>
      <w:divBdr>
        <w:top w:val="none" w:sz="0" w:space="0" w:color="auto"/>
        <w:left w:val="none" w:sz="0" w:space="0" w:color="auto"/>
        <w:bottom w:val="none" w:sz="0" w:space="0" w:color="auto"/>
        <w:right w:val="none" w:sz="0" w:space="0" w:color="auto"/>
      </w:divBdr>
    </w:div>
    <w:div w:id="568032801">
      <w:bodyDiv w:val="1"/>
      <w:marLeft w:val="0"/>
      <w:marRight w:val="0"/>
      <w:marTop w:val="0"/>
      <w:marBottom w:val="0"/>
      <w:divBdr>
        <w:top w:val="none" w:sz="0" w:space="0" w:color="auto"/>
        <w:left w:val="none" w:sz="0" w:space="0" w:color="auto"/>
        <w:bottom w:val="none" w:sz="0" w:space="0" w:color="auto"/>
        <w:right w:val="none" w:sz="0" w:space="0" w:color="auto"/>
      </w:divBdr>
    </w:div>
    <w:div w:id="568074743">
      <w:bodyDiv w:val="1"/>
      <w:marLeft w:val="0"/>
      <w:marRight w:val="0"/>
      <w:marTop w:val="0"/>
      <w:marBottom w:val="0"/>
      <w:divBdr>
        <w:top w:val="none" w:sz="0" w:space="0" w:color="auto"/>
        <w:left w:val="none" w:sz="0" w:space="0" w:color="auto"/>
        <w:bottom w:val="none" w:sz="0" w:space="0" w:color="auto"/>
        <w:right w:val="none" w:sz="0" w:space="0" w:color="auto"/>
      </w:divBdr>
    </w:div>
    <w:div w:id="568156323">
      <w:bodyDiv w:val="1"/>
      <w:marLeft w:val="0"/>
      <w:marRight w:val="0"/>
      <w:marTop w:val="0"/>
      <w:marBottom w:val="0"/>
      <w:divBdr>
        <w:top w:val="none" w:sz="0" w:space="0" w:color="auto"/>
        <w:left w:val="none" w:sz="0" w:space="0" w:color="auto"/>
        <w:bottom w:val="none" w:sz="0" w:space="0" w:color="auto"/>
        <w:right w:val="none" w:sz="0" w:space="0" w:color="auto"/>
      </w:divBdr>
    </w:div>
    <w:div w:id="568348387">
      <w:bodyDiv w:val="1"/>
      <w:marLeft w:val="0"/>
      <w:marRight w:val="0"/>
      <w:marTop w:val="0"/>
      <w:marBottom w:val="0"/>
      <w:divBdr>
        <w:top w:val="none" w:sz="0" w:space="0" w:color="auto"/>
        <w:left w:val="none" w:sz="0" w:space="0" w:color="auto"/>
        <w:bottom w:val="none" w:sz="0" w:space="0" w:color="auto"/>
        <w:right w:val="none" w:sz="0" w:space="0" w:color="auto"/>
      </w:divBdr>
    </w:div>
    <w:div w:id="568425865">
      <w:bodyDiv w:val="1"/>
      <w:marLeft w:val="0"/>
      <w:marRight w:val="0"/>
      <w:marTop w:val="0"/>
      <w:marBottom w:val="0"/>
      <w:divBdr>
        <w:top w:val="none" w:sz="0" w:space="0" w:color="auto"/>
        <w:left w:val="none" w:sz="0" w:space="0" w:color="auto"/>
        <w:bottom w:val="none" w:sz="0" w:space="0" w:color="auto"/>
        <w:right w:val="none" w:sz="0" w:space="0" w:color="auto"/>
      </w:divBdr>
    </w:div>
    <w:div w:id="568464330">
      <w:bodyDiv w:val="1"/>
      <w:marLeft w:val="0"/>
      <w:marRight w:val="0"/>
      <w:marTop w:val="0"/>
      <w:marBottom w:val="0"/>
      <w:divBdr>
        <w:top w:val="none" w:sz="0" w:space="0" w:color="auto"/>
        <w:left w:val="none" w:sz="0" w:space="0" w:color="auto"/>
        <w:bottom w:val="none" w:sz="0" w:space="0" w:color="auto"/>
        <w:right w:val="none" w:sz="0" w:space="0" w:color="auto"/>
      </w:divBdr>
    </w:div>
    <w:div w:id="568610904">
      <w:bodyDiv w:val="1"/>
      <w:marLeft w:val="0"/>
      <w:marRight w:val="0"/>
      <w:marTop w:val="0"/>
      <w:marBottom w:val="0"/>
      <w:divBdr>
        <w:top w:val="none" w:sz="0" w:space="0" w:color="auto"/>
        <w:left w:val="none" w:sz="0" w:space="0" w:color="auto"/>
        <w:bottom w:val="none" w:sz="0" w:space="0" w:color="auto"/>
        <w:right w:val="none" w:sz="0" w:space="0" w:color="auto"/>
      </w:divBdr>
    </w:div>
    <w:div w:id="568737713">
      <w:bodyDiv w:val="1"/>
      <w:marLeft w:val="0"/>
      <w:marRight w:val="0"/>
      <w:marTop w:val="0"/>
      <w:marBottom w:val="0"/>
      <w:divBdr>
        <w:top w:val="none" w:sz="0" w:space="0" w:color="auto"/>
        <w:left w:val="none" w:sz="0" w:space="0" w:color="auto"/>
        <w:bottom w:val="none" w:sz="0" w:space="0" w:color="auto"/>
        <w:right w:val="none" w:sz="0" w:space="0" w:color="auto"/>
      </w:divBdr>
    </w:div>
    <w:div w:id="568810633">
      <w:bodyDiv w:val="1"/>
      <w:marLeft w:val="0"/>
      <w:marRight w:val="0"/>
      <w:marTop w:val="0"/>
      <w:marBottom w:val="0"/>
      <w:divBdr>
        <w:top w:val="none" w:sz="0" w:space="0" w:color="auto"/>
        <w:left w:val="none" w:sz="0" w:space="0" w:color="auto"/>
        <w:bottom w:val="none" w:sz="0" w:space="0" w:color="auto"/>
        <w:right w:val="none" w:sz="0" w:space="0" w:color="auto"/>
      </w:divBdr>
    </w:div>
    <w:div w:id="568811869">
      <w:bodyDiv w:val="1"/>
      <w:marLeft w:val="0"/>
      <w:marRight w:val="0"/>
      <w:marTop w:val="0"/>
      <w:marBottom w:val="0"/>
      <w:divBdr>
        <w:top w:val="none" w:sz="0" w:space="0" w:color="auto"/>
        <w:left w:val="none" w:sz="0" w:space="0" w:color="auto"/>
        <w:bottom w:val="none" w:sz="0" w:space="0" w:color="auto"/>
        <w:right w:val="none" w:sz="0" w:space="0" w:color="auto"/>
      </w:divBdr>
    </w:div>
    <w:div w:id="569000492">
      <w:bodyDiv w:val="1"/>
      <w:marLeft w:val="0"/>
      <w:marRight w:val="0"/>
      <w:marTop w:val="0"/>
      <w:marBottom w:val="0"/>
      <w:divBdr>
        <w:top w:val="none" w:sz="0" w:space="0" w:color="auto"/>
        <w:left w:val="none" w:sz="0" w:space="0" w:color="auto"/>
        <w:bottom w:val="none" w:sz="0" w:space="0" w:color="auto"/>
        <w:right w:val="none" w:sz="0" w:space="0" w:color="auto"/>
      </w:divBdr>
    </w:div>
    <w:div w:id="569196163">
      <w:bodyDiv w:val="1"/>
      <w:marLeft w:val="0"/>
      <w:marRight w:val="0"/>
      <w:marTop w:val="0"/>
      <w:marBottom w:val="0"/>
      <w:divBdr>
        <w:top w:val="none" w:sz="0" w:space="0" w:color="auto"/>
        <w:left w:val="none" w:sz="0" w:space="0" w:color="auto"/>
        <w:bottom w:val="none" w:sz="0" w:space="0" w:color="auto"/>
        <w:right w:val="none" w:sz="0" w:space="0" w:color="auto"/>
      </w:divBdr>
    </w:div>
    <w:div w:id="569389432">
      <w:bodyDiv w:val="1"/>
      <w:marLeft w:val="0"/>
      <w:marRight w:val="0"/>
      <w:marTop w:val="0"/>
      <w:marBottom w:val="0"/>
      <w:divBdr>
        <w:top w:val="none" w:sz="0" w:space="0" w:color="auto"/>
        <w:left w:val="none" w:sz="0" w:space="0" w:color="auto"/>
        <w:bottom w:val="none" w:sz="0" w:space="0" w:color="auto"/>
        <w:right w:val="none" w:sz="0" w:space="0" w:color="auto"/>
      </w:divBdr>
    </w:div>
    <w:div w:id="569459971">
      <w:bodyDiv w:val="1"/>
      <w:marLeft w:val="0"/>
      <w:marRight w:val="0"/>
      <w:marTop w:val="0"/>
      <w:marBottom w:val="0"/>
      <w:divBdr>
        <w:top w:val="none" w:sz="0" w:space="0" w:color="auto"/>
        <w:left w:val="none" w:sz="0" w:space="0" w:color="auto"/>
        <w:bottom w:val="none" w:sz="0" w:space="0" w:color="auto"/>
        <w:right w:val="none" w:sz="0" w:space="0" w:color="auto"/>
      </w:divBdr>
    </w:div>
    <w:div w:id="569653817">
      <w:bodyDiv w:val="1"/>
      <w:marLeft w:val="0"/>
      <w:marRight w:val="0"/>
      <w:marTop w:val="0"/>
      <w:marBottom w:val="0"/>
      <w:divBdr>
        <w:top w:val="none" w:sz="0" w:space="0" w:color="auto"/>
        <w:left w:val="none" w:sz="0" w:space="0" w:color="auto"/>
        <w:bottom w:val="none" w:sz="0" w:space="0" w:color="auto"/>
        <w:right w:val="none" w:sz="0" w:space="0" w:color="auto"/>
      </w:divBdr>
    </w:div>
    <w:div w:id="570163779">
      <w:bodyDiv w:val="1"/>
      <w:marLeft w:val="0"/>
      <w:marRight w:val="0"/>
      <w:marTop w:val="0"/>
      <w:marBottom w:val="0"/>
      <w:divBdr>
        <w:top w:val="none" w:sz="0" w:space="0" w:color="auto"/>
        <w:left w:val="none" w:sz="0" w:space="0" w:color="auto"/>
        <w:bottom w:val="none" w:sz="0" w:space="0" w:color="auto"/>
        <w:right w:val="none" w:sz="0" w:space="0" w:color="auto"/>
      </w:divBdr>
    </w:div>
    <w:div w:id="570847526">
      <w:bodyDiv w:val="1"/>
      <w:marLeft w:val="0"/>
      <w:marRight w:val="0"/>
      <w:marTop w:val="0"/>
      <w:marBottom w:val="0"/>
      <w:divBdr>
        <w:top w:val="none" w:sz="0" w:space="0" w:color="auto"/>
        <w:left w:val="none" w:sz="0" w:space="0" w:color="auto"/>
        <w:bottom w:val="none" w:sz="0" w:space="0" w:color="auto"/>
        <w:right w:val="none" w:sz="0" w:space="0" w:color="auto"/>
      </w:divBdr>
    </w:div>
    <w:div w:id="571283087">
      <w:bodyDiv w:val="1"/>
      <w:marLeft w:val="0"/>
      <w:marRight w:val="0"/>
      <w:marTop w:val="0"/>
      <w:marBottom w:val="0"/>
      <w:divBdr>
        <w:top w:val="none" w:sz="0" w:space="0" w:color="auto"/>
        <w:left w:val="none" w:sz="0" w:space="0" w:color="auto"/>
        <w:bottom w:val="none" w:sz="0" w:space="0" w:color="auto"/>
        <w:right w:val="none" w:sz="0" w:space="0" w:color="auto"/>
      </w:divBdr>
    </w:div>
    <w:div w:id="571350075">
      <w:bodyDiv w:val="1"/>
      <w:marLeft w:val="0"/>
      <w:marRight w:val="0"/>
      <w:marTop w:val="0"/>
      <w:marBottom w:val="0"/>
      <w:divBdr>
        <w:top w:val="none" w:sz="0" w:space="0" w:color="auto"/>
        <w:left w:val="none" w:sz="0" w:space="0" w:color="auto"/>
        <w:bottom w:val="none" w:sz="0" w:space="0" w:color="auto"/>
        <w:right w:val="none" w:sz="0" w:space="0" w:color="auto"/>
      </w:divBdr>
    </w:div>
    <w:div w:id="571617853">
      <w:bodyDiv w:val="1"/>
      <w:marLeft w:val="0"/>
      <w:marRight w:val="0"/>
      <w:marTop w:val="0"/>
      <w:marBottom w:val="0"/>
      <w:divBdr>
        <w:top w:val="none" w:sz="0" w:space="0" w:color="auto"/>
        <w:left w:val="none" w:sz="0" w:space="0" w:color="auto"/>
        <w:bottom w:val="none" w:sz="0" w:space="0" w:color="auto"/>
        <w:right w:val="none" w:sz="0" w:space="0" w:color="auto"/>
      </w:divBdr>
    </w:div>
    <w:div w:id="571621710">
      <w:bodyDiv w:val="1"/>
      <w:marLeft w:val="0"/>
      <w:marRight w:val="0"/>
      <w:marTop w:val="0"/>
      <w:marBottom w:val="0"/>
      <w:divBdr>
        <w:top w:val="none" w:sz="0" w:space="0" w:color="auto"/>
        <w:left w:val="none" w:sz="0" w:space="0" w:color="auto"/>
        <w:bottom w:val="none" w:sz="0" w:space="0" w:color="auto"/>
        <w:right w:val="none" w:sz="0" w:space="0" w:color="auto"/>
      </w:divBdr>
    </w:div>
    <w:div w:id="571696386">
      <w:bodyDiv w:val="1"/>
      <w:marLeft w:val="0"/>
      <w:marRight w:val="0"/>
      <w:marTop w:val="0"/>
      <w:marBottom w:val="0"/>
      <w:divBdr>
        <w:top w:val="none" w:sz="0" w:space="0" w:color="auto"/>
        <w:left w:val="none" w:sz="0" w:space="0" w:color="auto"/>
        <w:bottom w:val="none" w:sz="0" w:space="0" w:color="auto"/>
        <w:right w:val="none" w:sz="0" w:space="0" w:color="auto"/>
      </w:divBdr>
    </w:div>
    <w:div w:id="571698190">
      <w:bodyDiv w:val="1"/>
      <w:marLeft w:val="0"/>
      <w:marRight w:val="0"/>
      <w:marTop w:val="0"/>
      <w:marBottom w:val="0"/>
      <w:divBdr>
        <w:top w:val="none" w:sz="0" w:space="0" w:color="auto"/>
        <w:left w:val="none" w:sz="0" w:space="0" w:color="auto"/>
        <w:bottom w:val="none" w:sz="0" w:space="0" w:color="auto"/>
        <w:right w:val="none" w:sz="0" w:space="0" w:color="auto"/>
      </w:divBdr>
    </w:div>
    <w:div w:id="571811088">
      <w:bodyDiv w:val="1"/>
      <w:marLeft w:val="0"/>
      <w:marRight w:val="0"/>
      <w:marTop w:val="0"/>
      <w:marBottom w:val="0"/>
      <w:divBdr>
        <w:top w:val="none" w:sz="0" w:space="0" w:color="auto"/>
        <w:left w:val="none" w:sz="0" w:space="0" w:color="auto"/>
        <w:bottom w:val="none" w:sz="0" w:space="0" w:color="auto"/>
        <w:right w:val="none" w:sz="0" w:space="0" w:color="auto"/>
      </w:divBdr>
    </w:div>
    <w:div w:id="571889548">
      <w:bodyDiv w:val="1"/>
      <w:marLeft w:val="0"/>
      <w:marRight w:val="0"/>
      <w:marTop w:val="0"/>
      <w:marBottom w:val="0"/>
      <w:divBdr>
        <w:top w:val="none" w:sz="0" w:space="0" w:color="auto"/>
        <w:left w:val="none" w:sz="0" w:space="0" w:color="auto"/>
        <w:bottom w:val="none" w:sz="0" w:space="0" w:color="auto"/>
        <w:right w:val="none" w:sz="0" w:space="0" w:color="auto"/>
      </w:divBdr>
    </w:div>
    <w:div w:id="571963334">
      <w:bodyDiv w:val="1"/>
      <w:marLeft w:val="0"/>
      <w:marRight w:val="0"/>
      <w:marTop w:val="0"/>
      <w:marBottom w:val="0"/>
      <w:divBdr>
        <w:top w:val="none" w:sz="0" w:space="0" w:color="auto"/>
        <w:left w:val="none" w:sz="0" w:space="0" w:color="auto"/>
        <w:bottom w:val="none" w:sz="0" w:space="0" w:color="auto"/>
        <w:right w:val="none" w:sz="0" w:space="0" w:color="auto"/>
      </w:divBdr>
    </w:div>
    <w:div w:id="572008925">
      <w:bodyDiv w:val="1"/>
      <w:marLeft w:val="0"/>
      <w:marRight w:val="0"/>
      <w:marTop w:val="0"/>
      <w:marBottom w:val="0"/>
      <w:divBdr>
        <w:top w:val="none" w:sz="0" w:space="0" w:color="auto"/>
        <w:left w:val="none" w:sz="0" w:space="0" w:color="auto"/>
        <w:bottom w:val="none" w:sz="0" w:space="0" w:color="auto"/>
        <w:right w:val="none" w:sz="0" w:space="0" w:color="auto"/>
      </w:divBdr>
    </w:div>
    <w:div w:id="572130872">
      <w:bodyDiv w:val="1"/>
      <w:marLeft w:val="0"/>
      <w:marRight w:val="0"/>
      <w:marTop w:val="0"/>
      <w:marBottom w:val="0"/>
      <w:divBdr>
        <w:top w:val="none" w:sz="0" w:space="0" w:color="auto"/>
        <w:left w:val="none" w:sz="0" w:space="0" w:color="auto"/>
        <w:bottom w:val="none" w:sz="0" w:space="0" w:color="auto"/>
        <w:right w:val="none" w:sz="0" w:space="0" w:color="auto"/>
      </w:divBdr>
    </w:div>
    <w:div w:id="572278702">
      <w:bodyDiv w:val="1"/>
      <w:marLeft w:val="0"/>
      <w:marRight w:val="0"/>
      <w:marTop w:val="0"/>
      <w:marBottom w:val="0"/>
      <w:divBdr>
        <w:top w:val="none" w:sz="0" w:space="0" w:color="auto"/>
        <w:left w:val="none" w:sz="0" w:space="0" w:color="auto"/>
        <w:bottom w:val="none" w:sz="0" w:space="0" w:color="auto"/>
        <w:right w:val="none" w:sz="0" w:space="0" w:color="auto"/>
      </w:divBdr>
    </w:div>
    <w:div w:id="572542056">
      <w:bodyDiv w:val="1"/>
      <w:marLeft w:val="0"/>
      <w:marRight w:val="0"/>
      <w:marTop w:val="0"/>
      <w:marBottom w:val="0"/>
      <w:divBdr>
        <w:top w:val="none" w:sz="0" w:space="0" w:color="auto"/>
        <w:left w:val="none" w:sz="0" w:space="0" w:color="auto"/>
        <w:bottom w:val="none" w:sz="0" w:space="0" w:color="auto"/>
        <w:right w:val="none" w:sz="0" w:space="0" w:color="auto"/>
      </w:divBdr>
    </w:div>
    <w:div w:id="573004162">
      <w:bodyDiv w:val="1"/>
      <w:marLeft w:val="0"/>
      <w:marRight w:val="0"/>
      <w:marTop w:val="0"/>
      <w:marBottom w:val="0"/>
      <w:divBdr>
        <w:top w:val="none" w:sz="0" w:space="0" w:color="auto"/>
        <w:left w:val="none" w:sz="0" w:space="0" w:color="auto"/>
        <w:bottom w:val="none" w:sz="0" w:space="0" w:color="auto"/>
        <w:right w:val="none" w:sz="0" w:space="0" w:color="auto"/>
      </w:divBdr>
    </w:div>
    <w:div w:id="573130779">
      <w:bodyDiv w:val="1"/>
      <w:marLeft w:val="0"/>
      <w:marRight w:val="0"/>
      <w:marTop w:val="0"/>
      <w:marBottom w:val="0"/>
      <w:divBdr>
        <w:top w:val="none" w:sz="0" w:space="0" w:color="auto"/>
        <w:left w:val="none" w:sz="0" w:space="0" w:color="auto"/>
        <w:bottom w:val="none" w:sz="0" w:space="0" w:color="auto"/>
        <w:right w:val="none" w:sz="0" w:space="0" w:color="auto"/>
      </w:divBdr>
    </w:div>
    <w:div w:id="573198948">
      <w:bodyDiv w:val="1"/>
      <w:marLeft w:val="0"/>
      <w:marRight w:val="0"/>
      <w:marTop w:val="0"/>
      <w:marBottom w:val="0"/>
      <w:divBdr>
        <w:top w:val="none" w:sz="0" w:space="0" w:color="auto"/>
        <w:left w:val="none" w:sz="0" w:space="0" w:color="auto"/>
        <w:bottom w:val="none" w:sz="0" w:space="0" w:color="auto"/>
        <w:right w:val="none" w:sz="0" w:space="0" w:color="auto"/>
      </w:divBdr>
    </w:div>
    <w:div w:id="573243801">
      <w:bodyDiv w:val="1"/>
      <w:marLeft w:val="0"/>
      <w:marRight w:val="0"/>
      <w:marTop w:val="0"/>
      <w:marBottom w:val="0"/>
      <w:divBdr>
        <w:top w:val="none" w:sz="0" w:space="0" w:color="auto"/>
        <w:left w:val="none" w:sz="0" w:space="0" w:color="auto"/>
        <w:bottom w:val="none" w:sz="0" w:space="0" w:color="auto"/>
        <w:right w:val="none" w:sz="0" w:space="0" w:color="auto"/>
      </w:divBdr>
    </w:div>
    <w:div w:id="573592349">
      <w:bodyDiv w:val="1"/>
      <w:marLeft w:val="0"/>
      <w:marRight w:val="0"/>
      <w:marTop w:val="0"/>
      <w:marBottom w:val="0"/>
      <w:divBdr>
        <w:top w:val="none" w:sz="0" w:space="0" w:color="auto"/>
        <w:left w:val="none" w:sz="0" w:space="0" w:color="auto"/>
        <w:bottom w:val="none" w:sz="0" w:space="0" w:color="auto"/>
        <w:right w:val="none" w:sz="0" w:space="0" w:color="auto"/>
      </w:divBdr>
    </w:div>
    <w:div w:id="573861115">
      <w:bodyDiv w:val="1"/>
      <w:marLeft w:val="0"/>
      <w:marRight w:val="0"/>
      <w:marTop w:val="0"/>
      <w:marBottom w:val="0"/>
      <w:divBdr>
        <w:top w:val="none" w:sz="0" w:space="0" w:color="auto"/>
        <w:left w:val="none" w:sz="0" w:space="0" w:color="auto"/>
        <w:bottom w:val="none" w:sz="0" w:space="0" w:color="auto"/>
        <w:right w:val="none" w:sz="0" w:space="0" w:color="auto"/>
      </w:divBdr>
    </w:div>
    <w:div w:id="574243080">
      <w:bodyDiv w:val="1"/>
      <w:marLeft w:val="0"/>
      <w:marRight w:val="0"/>
      <w:marTop w:val="0"/>
      <w:marBottom w:val="0"/>
      <w:divBdr>
        <w:top w:val="none" w:sz="0" w:space="0" w:color="auto"/>
        <w:left w:val="none" w:sz="0" w:space="0" w:color="auto"/>
        <w:bottom w:val="none" w:sz="0" w:space="0" w:color="auto"/>
        <w:right w:val="none" w:sz="0" w:space="0" w:color="auto"/>
      </w:divBdr>
    </w:div>
    <w:div w:id="574247958">
      <w:bodyDiv w:val="1"/>
      <w:marLeft w:val="0"/>
      <w:marRight w:val="0"/>
      <w:marTop w:val="0"/>
      <w:marBottom w:val="0"/>
      <w:divBdr>
        <w:top w:val="none" w:sz="0" w:space="0" w:color="auto"/>
        <w:left w:val="none" w:sz="0" w:space="0" w:color="auto"/>
        <w:bottom w:val="none" w:sz="0" w:space="0" w:color="auto"/>
        <w:right w:val="none" w:sz="0" w:space="0" w:color="auto"/>
      </w:divBdr>
    </w:div>
    <w:div w:id="574363706">
      <w:bodyDiv w:val="1"/>
      <w:marLeft w:val="0"/>
      <w:marRight w:val="0"/>
      <w:marTop w:val="0"/>
      <w:marBottom w:val="0"/>
      <w:divBdr>
        <w:top w:val="none" w:sz="0" w:space="0" w:color="auto"/>
        <w:left w:val="none" w:sz="0" w:space="0" w:color="auto"/>
        <w:bottom w:val="none" w:sz="0" w:space="0" w:color="auto"/>
        <w:right w:val="none" w:sz="0" w:space="0" w:color="auto"/>
      </w:divBdr>
    </w:div>
    <w:div w:id="574706920">
      <w:bodyDiv w:val="1"/>
      <w:marLeft w:val="0"/>
      <w:marRight w:val="0"/>
      <w:marTop w:val="0"/>
      <w:marBottom w:val="0"/>
      <w:divBdr>
        <w:top w:val="none" w:sz="0" w:space="0" w:color="auto"/>
        <w:left w:val="none" w:sz="0" w:space="0" w:color="auto"/>
        <w:bottom w:val="none" w:sz="0" w:space="0" w:color="auto"/>
        <w:right w:val="none" w:sz="0" w:space="0" w:color="auto"/>
      </w:divBdr>
    </w:div>
    <w:div w:id="574819788">
      <w:bodyDiv w:val="1"/>
      <w:marLeft w:val="0"/>
      <w:marRight w:val="0"/>
      <w:marTop w:val="0"/>
      <w:marBottom w:val="0"/>
      <w:divBdr>
        <w:top w:val="none" w:sz="0" w:space="0" w:color="auto"/>
        <w:left w:val="none" w:sz="0" w:space="0" w:color="auto"/>
        <w:bottom w:val="none" w:sz="0" w:space="0" w:color="auto"/>
        <w:right w:val="none" w:sz="0" w:space="0" w:color="auto"/>
      </w:divBdr>
    </w:div>
    <w:div w:id="574894861">
      <w:bodyDiv w:val="1"/>
      <w:marLeft w:val="0"/>
      <w:marRight w:val="0"/>
      <w:marTop w:val="0"/>
      <w:marBottom w:val="0"/>
      <w:divBdr>
        <w:top w:val="none" w:sz="0" w:space="0" w:color="auto"/>
        <w:left w:val="none" w:sz="0" w:space="0" w:color="auto"/>
        <w:bottom w:val="none" w:sz="0" w:space="0" w:color="auto"/>
        <w:right w:val="none" w:sz="0" w:space="0" w:color="auto"/>
      </w:divBdr>
    </w:div>
    <w:div w:id="575090060">
      <w:bodyDiv w:val="1"/>
      <w:marLeft w:val="0"/>
      <w:marRight w:val="0"/>
      <w:marTop w:val="0"/>
      <w:marBottom w:val="0"/>
      <w:divBdr>
        <w:top w:val="none" w:sz="0" w:space="0" w:color="auto"/>
        <w:left w:val="none" w:sz="0" w:space="0" w:color="auto"/>
        <w:bottom w:val="none" w:sz="0" w:space="0" w:color="auto"/>
        <w:right w:val="none" w:sz="0" w:space="0" w:color="auto"/>
      </w:divBdr>
    </w:div>
    <w:div w:id="575095360">
      <w:bodyDiv w:val="1"/>
      <w:marLeft w:val="0"/>
      <w:marRight w:val="0"/>
      <w:marTop w:val="0"/>
      <w:marBottom w:val="0"/>
      <w:divBdr>
        <w:top w:val="none" w:sz="0" w:space="0" w:color="auto"/>
        <w:left w:val="none" w:sz="0" w:space="0" w:color="auto"/>
        <w:bottom w:val="none" w:sz="0" w:space="0" w:color="auto"/>
        <w:right w:val="none" w:sz="0" w:space="0" w:color="auto"/>
      </w:divBdr>
    </w:div>
    <w:div w:id="575668604">
      <w:bodyDiv w:val="1"/>
      <w:marLeft w:val="0"/>
      <w:marRight w:val="0"/>
      <w:marTop w:val="0"/>
      <w:marBottom w:val="0"/>
      <w:divBdr>
        <w:top w:val="none" w:sz="0" w:space="0" w:color="auto"/>
        <w:left w:val="none" w:sz="0" w:space="0" w:color="auto"/>
        <w:bottom w:val="none" w:sz="0" w:space="0" w:color="auto"/>
        <w:right w:val="none" w:sz="0" w:space="0" w:color="auto"/>
      </w:divBdr>
    </w:div>
    <w:div w:id="575674550">
      <w:bodyDiv w:val="1"/>
      <w:marLeft w:val="0"/>
      <w:marRight w:val="0"/>
      <w:marTop w:val="0"/>
      <w:marBottom w:val="0"/>
      <w:divBdr>
        <w:top w:val="none" w:sz="0" w:space="0" w:color="auto"/>
        <w:left w:val="none" w:sz="0" w:space="0" w:color="auto"/>
        <w:bottom w:val="none" w:sz="0" w:space="0" w:color="auto"/>
        <w:right w:val="none" w:sz="0" w:space="0" w:color="auto"/>
      </w:divBdr>
    </w:div>
    <w:div w:id="575676219">
      <w:bodyDiv w:val="1"/>
      <w:marLeft w:val="0"/>
      <w:marRight w:val="0"/>
      <w:marTop w:val="0"/>
      <w:marBottom w:val="0"/>
      <w:divBdr>
        <w:top w:val="none" w:sz="0" w:space="0" w:color="auto"/>
        <w:left w:val="none" w:sz="0" w:space="0" w:color="auto"/>
        <w:bottom w:val="none" w:sz="0" w:space="0" w:color="auto"/>
        <w:right w:val="none" w:sz="0" w:space="0" w:color="auto"/>
      </w:divBdr>
    </w:div>
    <w:div w:id="576132208">
      <w:bodyDiv w:val="1"/>
      <w:marLeft w:val="0"/>
      <w:marRight w:val="0"/>
      <w:marTop w:val="0"/>
      <w:marBottom w:val="0"/>
      <w:divBdr>
        <w:top w:val="none" w:sz="0" w:space="0" w:color="auto"/>
        <w:left w:val="none" w:sz="0" w:space="0" w:color="auto"/>
        <w:bottom w:val="none" w:sz="0" w:space="0" w:color="auto"/>
        <w:right w:val="none" w:sz="0" w:space="0" w:color="auto"/>
      </w:divBdr>
    </w:div>
    <w:div w:id="576323801">
      <w:bodyDiv w:val="1"/>
      <w:marLeft w:val="0"/>
      <w:marRight w:val="0"/>
      <w:marTop w:val="0"/>
      <w:marBottom w:val="0"/>
      <w:divBdr>
        <w:top w:val="none" w:sz="0" w:space="0" w:color="auto"/>
        <w:left w:val="none" w:sz="0" w:space="0" w:color="auto"/>
        <w:bottom w:val="none" w:sz="0" w:space="0" w:color="auto"/>
        <w:right w:val="none" w:sz="0" w:space="0" w:color="auto"/>
      </w:divBdr>
    </w:div>
    <w:div w:id="576327079">
      <w:bodyDiv w:val="1"/>
      <w:marLeft w:val="0"/>
      <w:marRight w:val="0"/>
      <w:marTop w:val="0"/>
      <w:marBottom w:val="0"/>
      <w:divBdr>
        <w:top w:val="none" w:sz="0" w:space="0" w:color="auto"/>
        <w:left w:val="none" w:sz="0" w:space="0" w:color="auto"/>
        <w:bottom w:val="none" w:sz="0" w:space="0" w:color="auto"/>
        <w:right w:val="none" w:sz="0" w:space="0" w:color="auto"/>
      </w:divBdr>
    </w:div>
    <w:div w:id="576327629">
      <w:bodyDiv w:val="1"/>
      <w:marLeft w:val="0"/>
      <w:marRight w:val="0"/>
      <w:marTop w:val="0"/>
      <w:marBottom w:val="0"/>
      <w:divBdr>
        <w:top w:val="none" w:sz="0" w:space="0" w:color="auto"/>
        <w:left w:val="none" w:sz="0" w:space="0" w:color="auto"/>
        <w:bottom w:val="none" w:sz="0" w:space="0" w:color="auto"/>
        <w:right w:val="none" w:sz="0" w:space="0" w:color="auto"/>
      </w:divBdr>
    </w:div>
    <w:div w:id="576599788">
      <w:bodyDiv w:val="1"/>
      <w:marLeft w:val="0"/>
      <w:marRight w:val="0"/>
      <w:marTop w:val="0"/>
      <w:marBottom w:val="0"/>
      <w:divBdr>
        <w:top w:val="none" w:sz="0" w:space="0" w:color="auto"/>
        <w:left w:val="none" w:sz="0" w:space="0" w:color="auto"/>
        <w:bottom w:val="none" w:sz="0" w:space="0" w:color="auto"/>
        <w:right w:val="none" w:sz="0" w:space="0" w:color="auto"/>
      </w:divBdr>
    </w:div>
    <w:div w:id="576673899">
      <w:bodyDiv w:val="1"/>
      <w:marLeft w:val="0"/>
      <w:marRight w:val="0"/>
      <w:marTop w:val="0"/>
      <w:marBottom w:val="0"/>
      <w:divBdr>
        <w:top w:val="none" w:sz="0" w:space="0" w:color="auto"/>
        <w:left w:val="none" w:sz="0" w:space="0" w:color="auto"/>
        <w:bottom w:val="none" w:sz="0" w:space="0" w:color="auto"/>
        <w:right w:val="none" w:sz="0" w:space="0" w:color="auto"/>
      </w:divBdr>
    </w:div>
    <w:div w:id="576718365">
      <w:bodyDiv w:val="1"/>
      <w:marLeft w:val="0"/>
      <w:marRight w:val="0"/>
      <w:marTop w:val="0"/>
      <w:marBottom w:val="0"/>
      <w:divBdr>
        <w:top w:val="none" w:sz="0" w:space="0" w:color="auto"/>
        <w:left w:val="none" w:sz="0" w:space="0" w:color="auto"/>
        <w:bottom w:val="none" w:sz="0" w:space="0" w:color="auto"/>
        <w:right w:val="none" w:sz="0" w:space="0" w:color="auto"/>
      </w:divBdr>
    </w:div>
    <w:div w:id="576784757">
      <w:bodyDiv w:val="1"/>
      <w:marLeft w:val="0"/>
      <w:marRight w:val="0"/>
      <w:marTop w:val="0"/>
      <w:marBottom w:val="0"/>
      <w:divBdr>
        <w:top w:val="none" w:sz="0" w:space="0" w:color="auto"/>
        <w:left w:val="none" w:sz="0" w:space="0" w:color="auto"/>
        <w:bottom w:val="none" w:sz="0" w:space="0" w:color="auto"/>
        <w:right w:val="none" w:sz="0" w:space="0" w:color="auto"/>
      </w:divBdr>
    </w:div>
    <w:div w:id="576937000">
      <w:bodyDiv w:val="1"/>
      <w:marLeft w:val="0"/>
      <w:marRight w:val="0"/>
      <w:marTop w:val="0"/>
      <w:marBottom w:val="0"/>
      <w:divBdr>
        <w:top w:val="none" w:sz="0" w:space="0" w:color="auto"/>
        <w:left w:val="none" w:sz="0" w:space="0" w:color="auto"/>
        <w:bottom w:val="none" w:sz="0" w:space="0" w:color="auto"/>
        <w:right w:val="none" w:sz="0" w:space="0" w:color="auto"/>
      </w:divBdr>
    </w:div>
    <w:div w:id="576940851">
      <w:bodyDiv w:val="1"/>
      <w:marLeft w:val="0"/>
      <w:marRight w:val="0"/>
      <w:marTop w:val="0"/>
      <w:marBottom w:val="0"/>
      <w:divBdr>
        <w:top w:val="none" w:sz="0" w:space="0" w:color="auto"/>
        <w:left w:val="none" w:sz="0" w:space="0" w:color="auto"/>
        <w:bottom w:val="none" w:sz="0" w:space="0" w:color="auto"/>
        <w:right w:val="none" w:sz="0" w:space="0" w:color="auto"/>
      </w:divBdr>
    </w:div>
    <w:div w:id="577440067">
      <w:bodyDiv w:val="1"/>
      <w:marLeft w:val="0"/>
      <w:marRight w:val="0"/>
      <w:marTop w:val="0"/>
      <w:marBottom w:val="0"/>
      <w:divBdr>
        <w:top w:val="none" w:sz="0" w:space="0" w:color="auto"/>
        <w:left w:val="none" w:sz="0" w:space="0" w:color="auto"/>
        <w:bottom w:val="none" w:sz="0" w:space="0" w:color="auto"/>
        <w:right w:val="none" w:sz="0" w:space="0" w:color="auto"/>
      </w:divBdr>
    </w:div>
    <w:div w:id="577448559">
      <w:bodyDiv w:val="1"/>
      <w:marLeft w:val="0"/>
      <w:marRight w:val="0"/>
      <w:marTop w:val="0"/>
      <w:marBottom w:val="0"/>
      <w:divBdr>
        <w:top w:val="none" w:sz="0" w:space="0" w:color="auto"/>
        <w:left w:val="none" w:sz="0" w:space="0" w:color="auto"/>
        <w:bottom w:val="none" w:sz="0" w:space="0" w:color="auto"/>
        <w:right w:val="none" w:sz="0" w:space="0" w:color="auto"/>
      </w:divBdr>
    </w:div>
    <w:div w:id="577596570">
      <w:bodyDiv w:val="1"/>
      <w:marLeft w:val="0"/>
      <w:marRight w:val="0"/>
      <w:marTop w:val="0"/>
      <w:marBottom w:val="0"/>
      <w:divBdr>
        <w:top w:val="none" w:sz="0" w:space="0" w:color="auto"/>
        <w:left w:val="none" w:sz="0" w:space="0" w:color="auto"/>
        <w:bottom w:val="none" w:sz="0" w:space="0" w:color="auto"/>
        <w:right w:val="none" w:sz="0" w:space="0" w:color="auto"/>
      </w:divBdr>
    </w:div>
    <w:div w:id="577666193">
      <w:bodyDiv w:val="1"/>
      <w:marLeft w:val="0"/>
      <w:marRight w:val="0"/>
      <w:marTop w:val="0"/>
      <w:marBottom w:val="0"/>
      <w:divBdr>
        <w:top w:val="none" w:sz="0" w:space="0" w:color="auto"/>
        <w:left w:val="none" w:sz="0" w:space="0" w:color="auto"/>
        <w:bottom w:val="none" w:sz="0" w:space="0" w:color="auto"/>
        <w:right w:val="none" w:sz="0" w:space="0" w:color="auto"/>
      </w:divBdr>
    </w:div>
    <w:div w:id="577718219">
      <w:bodyDiv w:val="1"/>
      <w:marLeft w:val="0"/>
      <w:marRight w:val="0"/>
      <w:marTop w:val="0"/>
      <w:marBottom w:val="0"/>
      <w:divBdr>
        <w:top w:val="none" w:sz="0" w:space="0" w:color="auto"/>
        <w:left w:val="none" w:sz="0" w:space="0" w:color="auto"/>
        <w:bottom w:val="none" w:sz="0" w:space="0" w:color="auto"/>
        <w:right w:val="none" w:sz="0" w:space="0" w:color="auto"/>
      </w:divBdr>
    </w:div>
    <w:div w:id="577904970">
      <w:bodyDiv w:val="1"/>
      <w:marLeft w:val="0"/>
      <w:marRight w:val="0"/>
      <w:marTop w:val="0"/>
      <w:marBottom w:val="0"/>
      <w:divBdr>
        <w:top w:val="none" w:sz="0" w:space="0" w:color="auto"/>
        <w:left w:val="none" w:sz="0" w:space="0" w:color="auto"/>
        <w:bottom w:val="none" w:sz="0" w:space="0" w:color="auto"/>
        <w:right w:val="none" w:sz="0" w:space="0" w:color="auto"/>
      </w:divBdr>
    </w:div>
    <w:div w:id="578054644">
      <w:bodyDiv w:val="1"/>
      <w:marLeft w:val="0"/>
      <w:marRight w:val="0"/>
      <w:marTop w:val="0"/>
      <w:marBottom w:val="0"/>
      <w:divBdr>
        <w:top w:val="none" w:sz="0" w:space="0" w:color="auto"/>
        <w:left w:val="none" w:sz="0" w:space="0" w:color="auto"/>
        <w:bottom w:val="none" w:sz="0" w:space="0" w:color="auto"/>
        <w:right w:val="none" w:sz="0" w:space="0" w:color="auto"/>
      </w:divBdr>
    </w:div>
    <w:div w:id="578057433">
      <w:bodyDiv w:val="1"/>
      <w:marLeft w:val="0"/>
      <w:marRight w:val="0"/>
      <w:marTop w:val="0"/>
      <w:marBottom w:val="0"/>
      <w:divBdr>
        <w:top w:val="none" w:sz="0" w:space="0" w:color="auto"/>
        <w:left w:val="none" w:sz="0" w:space="0" w:color="auto"/>
        <w:bottom w:val="none" w:sz="0" w:space="0" w:color="auto"/>
        <w:right w:val="none" w:sz="0" w:space="0" w:color="auto"/>
      </w:divBdr>
    </w:div>
    <w:div w:id="578246730">
      <w:bodyDiv w:val="1"/>
      <w:marLeft w:val="0"/>
      <w:marRight w:val="0"/>
      <w:marTop w:val="0"/>
      <w:marBottom w:val="0"/>
      <w:divBdr>
        <w:top w:val="none" w:sz="0" w:space="0" w:color="auto"/>
        <w:left w:val="none" w:sz="0" w:space="0" w:color="auto"/>
        <w:bottom w:val="none" w:sz="0" w:space="0" w:color="auto"/>
        <w:right w:val="none" w:sz="0" w:space="0" w:color="auto"/>
      </w:divBdr>
    </w:div>
    <w:div w:id="578246757">
      <w:bodyDiv w:val="1"/>
      <w:marLeft w:val="0"/>
      <w:marRight w:val="0"/>
      <w:marTop w:val="0"/>
      <w:marBottom w:val="0"/>
      <w:divBdr>
        <w:top w:val="none" w:sz="0" w:space="0" w:color="auto"/>
        <w:left w:val="none" w:sz="0" w:space="0" w:color="auto"/>
        <w:bottom w:val="none" w:sz="0" w:space="0" w:color="auto"/>
        <w:right w:val="none" w:sz="0" w:space="0" w:color="auto"/>
      </w:divBdr>
    </w:div>
    <w:div w:id="578249423">
      <w:bodyDiv w:val="1"/>
      <w:marLeft w:val="0"/>
      <w:marRight w:val="0"/>
      <w:marTop w:val="0"/>
      <w:marBottom w:val="0"/>
      <w:divBdr>
        <w:top w:val="none" w:sz="0" w:space="0" w:color="auto"/>
        <w:left w:val="none" w:sz="0" w:space="0" w:color="auto"/>
        <w:bottom w:val="none" w:sz="0" w:space="0" w:color="auto"/>
        <w:right w:val="none" w:sz="0" w:space="0" w:color="auto"/>
      </w:divBdr>
    </w:div>
    <w:div w:id="578371948">
      <w:bodyDiv w:val="1"/>
      <w:marLeft w:val="0"/>
      <w:marRight w:val="0"/>
      <w:marTop w:val="0"/>
      <w:marBottom w:val="0"/>
      <w:divBdr>
        <w:top w:val="none" w:sz="0" w:space="0" w:color="auto"/>
        <w:left w:val="none" w:sz="0" w:space="0" w:color="auto"/>
        <w:bottom w:val="none" w:sz="0" w:space="0" w:color="auto"/>
        <w:right w:val="none" w:sz="0" w:space="0" w:color="auto"/>
      </w:divBdr>
    </w:div>
    <w:div w:id="578635542">
      <w:bodyDiv w:val="1"/>
      <w:marLeft w:val="0"/>
      <w:marRight w:val="0"/>
      <w:marTop w:val="0"/>
      <w:marBottom w:val="0"/>
      <w:divBdr>
        <w:top w:val="none" w:sz="0" w:space="0" w:color="auto"/>
        <w:left w:val="none" w:sz="0" w:space="0" w:color="auto"/>
        <w:bottom w:val="none" w:sz="0" w:space="0" w:color="auto"/>
        <w:right w:val="none" w:sz="0" w:space="0" w:color="auto"/>
      </w:divBdr>
    </w:div>
    <w:div w:id="578714412">
      <w:bodyDiv w:val="1"/>
      <w:marLeft w:val="0"/>
      <w:marRight w:val="0"/>
      <w:marTop w:val="0"/>
      <w:marBottom w:val="0"/>
      <w:divBdr>
        <w:top w:val="none" w:sz="0" w:space="0" w:color="auto"/>
        <w:left w:val="none" w:sz="0" w:space="0" w:color="auto"/>
        <w:bottom w:val="none" w:sz="0" w:space="0" w:color="auto"/>
        <w:right w:val="none" w:sz="0" w:space="0" w:color="auto"/>
      </w:divBdr>
    </w:div>
    <w:div w:id="578714461">
      <w:bodyDiv w:val="1"/>
      <w:marLeft w:val="0"/>
      <w:marRight w:val="0"/>
      <w:marTop w:val="0"/>
      <w:marBottom w:val="0"/>
      <w:divBdr>
        <w:top w:val="none" w:sz="0" w:space="0" w:color="auto"/>
        <w:left w:val="none" w:sz="0" w:space="0" w:color="auto"/>
        <w:bottom w:val="none" w:sz="0" w:space="0" w:color="auto"/>
        <w:right w:val="none" w:sz="0" w:space="0" w:color="auto"/>
      </w:divBdr>
    </w:div>
    <w:div w:id="578754920">
      <w:bodyDiv w:val="1"/>
      <w:marLeft w:val="0"/>
      <w:marRight w:val="0"/>
      <w:marTop w:val="0"/>
      <w:marBottom w:val="0"/>
      <w:divBdr>
        <w:top w:val="none" w:sz="0" w:space="0" w:color="auto"/>
        <w:left w:val="none" w:sz="0" w:space="0" w:color="auto"/>
        <w:bottom w:val="none" w:sz="0" w:space="0" w:color="auto"/>
        <w:right w:val="none" w:sz="0" w:space="0" w:color="auto"/>
      </w:divBdr>
    </w:div>
    <w:div w:id="578908519">
      <w:bodyDiv w:val="1"/>
      <w:marLeft w:val="0"/>
      <w:marRight w:val="0"/>
      <w:marTop w:val="0"/>
      <w:marBottom w:val="0"/>
      <w:divBdr>
        <w:top w:val="none" w:sz="0" w:space="0" w:color="auto"/>
        <w:left w:val="none" w:sz="0" w:space="0" w:color="auto"/>
        <w:bottom w:val="none" w:sz="0" w:space="0" w:color="auto"/>
        <w:right w:val="none" w:sz="0" w:space="0" w:color="auto"/>
      </w:divBdr>
    </w:div>
    <w:div w:id="579678721">
      <w:bodyDiv w:val="1"/>
      <w:marLeft w:val="0"/>
      <w:marRight w:val="0"/>
      <w:marTop w:val="0"/>
      <w:marBottom w:val="0"/>
      <w:divBdr>
        <w:top w:val="none" w:sz="0" w:space="0" w:color="auto"/>
        <w:left w:val="none" w:sz="0" w:space="0" w:color="auto"/>
        <w:bottom w:val="none" w:sz="0" w:space="0" w:color="auto"/>
        <w:right w:val="none" w:sz="0" w:space="0" w:color="auto"/>
      </w:divBdr>
    </w:div>
    <w:div w:id="579680780">
      <w:bodyDiv w:val="1"/>
      <w:marLeft w:val="0"/>
      <w:marRight w:val="0"/>
      <w:marTop w:val="0"/>
      <w:marBottom w:val="0"/>
      <w:divBdr>
        <w:top w:val="none" w:sz="0" w:space="0" w:color="auto"/>
        <w:left w:val="none" w:sz="0" w:space="0" w:color="auto"/>
        <w:bottom w:val="none" w:sz="0" w:space="0" w:color="auto"/>
        <w:right w:val="none" w:sz="0" w:space="0" w:color="auto"/>
      </w:divBdr>
    </w:div>
    <w:div w:id="579799180">
      <w:bodyDiv w:val="1"/>
      <w:marLeft w:val="0"/>
      <w:marRight w:val="0"/>
      <w:marTop w:val="0"/>
      <w:marBottom w:val="0"/>
      <w:divBdr>
        <w:top w:val="none" w:sz="0" w:space="0" w:color="auto"/>
        <w:left w:val="none" w:sz="0" w:space="0" w:color="auto"/>
        <w:bottom w:val="none" w:sz="0" w:space="0" w:color="auto"/>
        <w:right w:val="none" w:sz="0" w:space="0" w:color="auto"/>
      </w:divBdr>
    </w:div>
    <w:div w:id="579870224">
      <w:bodyDiv w:val="1"/>
      <w:marLeft w:val="0"/>
      <w:marRight w:val="0"/>
      <w:marTop w:val="0"/>
      <w:marBottom w:val="0"/>
      <w:divBdr>
        <w:top w:val="none" w:sz="0" w:space="0" w:color="auto"/>
        <w:left w:val="none" w:sz="0" w:space="0" w:color="auto"/>
        <w:bottom w:val="none" w:sz="0" w:space="0" w:color="auto"/>
        <w:right w:val="none" w:sz="0" w:space="0" w:color="auto"/>
      </w:divBdr>
    </w:div>
    <w:div w:id="579871757">
      <w:bodyDiv w:val="1"/>
      <w:marLeft w:val="0"/>
      <w:marRight w:val="0"/>
      <w:marTop w:val="0"/>
      <w:marBottom w:val="0"/>
      <w:divBdr>
        <w:top w:val="none" w:sz="0" w:space="0" w:color="auto"/>
        <w:left w:val="none" w:sz="0" w:space="0" w:color="auto"/>
        <w:bottom w:val="none" w:sz="0" w:space="0" w:color="auto"/>
        <w:right w:val="none" w:sz="0" w:space="0" w:color="auto"/>
      </w:divBdr>
    </w:div>
    <w:div w:id="579943276">
      <w:bodyDiv w:val="1"/>
      <w:marLeft w:val="0"/>
      <w:marRight w:val="0"/>
      <w:marTop w:val="0"/>
      <w:marBottom w:val="0"/>
      <w:divBdr>
        <w:top w:val="none" w:sz="0" w:space="0" w:color="auto"/>
        <w:left w:val="none" w:sz="0" w:space="0" w:color="auto"/>
        <w:bottom w:val="none" w:sz="0" w:space="0" w:color="auto"/>
        <w:right w:val="none" w:sz="0" w:space="0" w:color="auto"/>
      </w:divBdr>
    </w:div>
    <w:div w:id="580019805">
      <w:bodyDiv w:val="1"/>
      <w:marLeft w:val="0"/>
      <w:marRight w:val="0"/>
      <w:marTop w:val="0"/>
      <w:marBottom w:val="0"/>
      <w:divBdr>
        <w:top w:val="none" w:sz="0" w:space="0" w:color="auto"/>
        <w:left w:val="none" w:sz="0" w:space="0" w:color="auto"/>
        <w:bottom w:val="none" w:sz="0" w:space="0" w:color="auto"/>
        <w:right w:val="none" w:sz="0" w:space="0" w:color="auto"/>
      </w:divBdr>
    </w:div>
    <w:div w:id="580677031">
      <w:bodyDiv w:val="1"/>
      <w:marLeft w:val="0"/>
      <w:marRight w:val="0"/>
      <w:marTop w:val="0"/>
      <w:marBottom w:val="0"/>
      <w:divBdr>
        <w:top w:val="none" w:sz="0" w:space="0" w:color="auto"/>
        <w:left w:val="none" w:sz="0" w:space="0" w:color="auto"/>
        <w:bottom w:val="none" w:sz="0" w:space="0" w:color="auto"/>
        <w:right w:val="none" w:sz="0" w:space="0" w:color="auto"/>
      </w:divBdr>
    </w:div>
    <w:div w:id="580872984">
      <w:bodyDiv w:val="1"/>
      <w:marLeft w:val="0"/>
      <w:marRight w:val="0"/>
      <w:marTop w:val="0"/>
      <w:marBottom w:val="0"/>
      <w:divBdr>
        <w:top w:val="none" w:sz="0" w:space="0" w:color="auto"/>
        <w:left w:val="none" w:sz="0" w:space="0" w:color="auto"/>
        <w:bottom w:val="none" w:sz="0" w:space="0" w:color="auto"/>
        <w:right w:val="none" w:sz="0" w:space="0" w:color="auto"/>
      </w:divBdr>
    </w:div>
    <w:div w:id="580911416">
      <w:bodyDiv w:val="1"/>
      <w:marLeft w:val="0"/>
      <w:marRight w:val="0"/>
      <w:marTop w:val="0"/>
      <w:marBottom w:val="0"/>
      <w:divBdr>
        <w:top w:val="none" w:sz="0" w:space="0" w:color="auto"/>
        <w:left w:val="none" w:sz="0" w:space="0" w:color="auto"/>
        <w:bottom w:val="none" w:sz="0" w:space="0" w:color="auto"/>
        <w:right w:val="none" w:sz="0" w:space="0" w:color="auto"/>
      </w:divBdr>
    </w:div>
    <w:div w:id="580990225">
      <w:bodyDiv w:val="1"/>
      <w:marLeft w:val="0"/>
      <w:marRight w:val="0"/>
      <w:marTop w:val="0"/>
      <w:marBottom w:val="0"/>
      <w:divBdr>
        <w:top w:val="none" w:sz="0" w:space="0" w:color="auto"/>
        <w:left w:val="none" w:sz="0" w:space="0" w:color="auto"/>
        <w:bottom w:val="none" w:sz="0" w:space="0" w:color="auto"/>
        <w:right w:val="none" w:sz="0" w:space="0" w:color="auto"/>
      </w:divBdr>
    </w:div>
    <w:div w:id="581068358">
      <w:bodyDiv w:val="1"/>
      <w:marLeft w:val="0"/>
      <w:marRight w:val="0"/>
      <w:marTop w:val="0"/>
      <w:marBottom w:val="0"/>
      <w:divBdr>
        <w:top w:val="none" w:sz="0" w:space="0" w:color="auto"/>
        <w:left w:val="none" w:sz="0" w:space="0" w:color="auto"/>
        <w:bottom w:val="none" w:sz="0" w:space="0" w:color="auto"/>
        <w:right w:val="none" w:sz="0" w:space="0" w:color="auto"/>
      </w:divBdr>
    </w:div>
    <w:div w:id="581109709">
      <w:bodyDiv w:val="1"/>
      <w:marLeft w:val="0"/>
      <w:marRight w:val="0"/>
      <w:marTop w:val="0"/>
      <w:marBottom w:val="0"/>
      <w:divBdr>
        <w:top w:val="none" w:sz="0" w:space="0" w:color="auto"/>
        <w:left w:val="none" w:sz="0" w:space="0" w:color="auto"/>
        <w:bottom w:val="none" w:sz="0" w:space="0" w:color="auto"/>
        <w:right w:val="none" w:sz="0" w:space="0" w:color="auto"/>
      </w:divBdr>
    </w:div>
    <w:div w:id="581185577">
      <w:bodyDiv w:val="1"/>
      <w:marLeft w:val="0"/>
      <w:marRight w:val="0"/>
      <w:marTop w:val="0"/>
      <w:marBottom w:val="0"/>
      <w:divBdr>
        <w:top w:val="none" w:sz="0" w:space="0" w:color="auto"/>
        <w:left w:val="none" w:sz="0" w:space="0" w:color="auto"/>
        <w:bottom w:val="none" w:sz="0" w:space="0" w:color="auto"/>
        <w:right w:val="none" w:sz="0" w:space="0" w:color="auto"/>
      </w:divBdr>
    </w:div>
    <w:div w:id="581375322">
      <w:bodyDiv w:val="1"/>
      <w:marLeft w:val="0"/>
      <w:marRight w:val="0"/>
      <w:marTop w:val="0"/>
      <w:marBottom w:val="0"/>
      <w:divBdr>
        <w:top w:val="none" w:sz="0" w:space="0" w:color="auto"/>
        <w:left w:val="none" w:sz="0" w:space="0" w:color="auto"/>
        <w:bottom w:val="none" w:sz="0" w:space="0" w:color="auto"/>
        <w:right w:val="none" w:sz="0" w:space="0" w:color="auto"/>
      </w:divBdr>
    </w:div>
    <w:div w:id="581450280">
      <w:bodyDiv w:val="1"/>
      <w:marLeft w:val="0"/>
      <w:marRight w:val="0"/>
      <w:marTop w:val="0"/>
      <w:marBottom w:val="0"/>
      <w:divBdr>
        <w:top w:val="none" w:sz="0" w:space="0" w:color="auto"/>
        <w:left w:val="none" w:sz="0" w:space="0" w:color="auto"/>
        <w:bottom w:val="none" w:sz="0" w:space="0" w:color="auto"/>
        <w:right w:val="none" w:sz="0" w:space="0" w:color="auto"/>
      </w:divBdr>
    </w:div>
    <w:div w:id="581452119">
      <w:bodyDiv w:val="1"/>
      <w:marLeft w:val="0"/>
      <w:marRight w:val="0"/>
      <w:marTop w:val="0"/>
      <w:marBottom w:val="0"/>
      <w:divBdr>
        <w:top w:val="none" w:sz="0" w:space="0" w:color="auto"/>
        <w:left w:val="none" w:sz="0" w:space="0" w:color="auto"/>
        <w:bottom w:val="none" w:sz="0" w:space="0" w:color="auto"/>
        <w:right w:val="none" w:sz="0" w:space="0" w:color="auto"/>
      </w:divBdr>
    </w:div>
    <w:div w:id="581530072">
      <w:bodyDiv w:val="1"/>
      <w:marLeft w:val="0"/>
      <w:marRight w:val="0"/>
      <w:marTop w:val="0"/>
      <w:marBottom w:val="0"/>
      <w:divBdr>
        <w:top w:val="none" w:sz="0" w:space="0" w:color="auto"/>
        <w:left w:val="none" w:sz="0" w:space="0" w:color="auto"/>
        <w:bottom w:val="none" w:sz="0" w:space="0" w:color="auto"/>
        <w:right w:val="none" w:sz="0" w:space="0" w:color="auto"/>
      </w:divBdr>
    </w:div>
    <w:div w:id="581912887">
      <w:bodyDiv w:val="1"/>
      <w:marLeft w:val="0"/>
      <w:marRight w:val="0"/>
      <w:marTop w:val="0"/>
      <w:marBottom w:val="0"/>
      <w:divBdr>
        <w:top w:val="none" w:sz="0" w:space="0" w:color="auto"/>
        <w:left w:val="none" w:sz="0" w:space="0" w:color="auto"/>
        <w:bottom w:val="none" w:sz="0" w:space="0" w:color="auto"/>
        <w:right w:val="none" w:sz="0" w:space="0" w:color="auto"/>
      </w:divBdr>
    </w:div>
    <w:div w:id="582105006">
      <w:bodyDiv w:val="1"/>
      <w:marLeft w:val="0"/>
      <w:marRight w:val="0"/>
      <w:marTop w:val="0"/>
      <w:marBottom w:val="0"/>
      <w:divBdr>
        <w:top w:val="none" w:sz="0" w:space="0" w:color="auto"/>
        <w:left w:val="none" w:sz="0" w:space="0" w:color="auto"/>
        <w:bottom w:val="none" w:sz="0" w:space="0" w:color="auto"/>
        <w:right w:val="none" w:sz="0" w:space="0" w:color="auto"/>
      </w:divBdr>
    </w:div>
    <w:div w:id="582225360">
      <w:bodyDiv w:val="1"/>
      <w:marLeft w:val="0"/>
      <w:marRight w:val="0"/>
      <w:marTop w:val="0"/>
      <w:marBottom w:val="0"/>
      <w:divBdr>
        <w:top w:val="none" w:sz="0" w:space="0" w:color="auto"/>
        <w:left w:val="none" w:sz="0" w:space="0" w:color="auto"/>
        <w:bottom w:val="none" w:sz="0" w:space="0" w:color="auto"/>
        <w:right w:val="none" w:sz="0" w:space="0" w:color="auto"/>
      </w:divBdr>
    </w:div>
    <w:div w:id="582376227">
      <w:bodyDiv w:val="1"/>
      <w:marLeft w:val="0"/>
      <w:marRight w:val="0"/>
      <w:marTop w:val="0"/>
      <w:marBottom w:val="0"/>
      <w:divBdr>
        <w:top w:val="none" w:sz="0" w:space="0" w:color="auto"/>
        <w:left w:val="none" w:sz="0" w:space="0" w:color="auto"/>
        <w:bottom w:val="none" w:sz="0" w:space="0" w:color="auto"/>
        <w:right w:val="none" w:sz="0" w:space="0" w:color="auto"/>
      </w:divBdr>
    </w:div>
    <w:div w:id="582446780">
      <w:bodyDiv w:val="1"/>
      <w:marLeft w:val="0"/>
      <w:marRight w:val="0"/>
      <w:marTop w:val="0"/>
      <w:marBottom w:val="0"/>
      <w:divBdr>
        <w:top w:val="none" w:sz="0" w:space="0" w:color="auto"/>
        <w:left w:val="none" w:sz="0" w:space="0" w:color="auto"/>
        <w:bottom w:val="none" w:sz="0" w:space="0" w:color="auto"/>
        <w:right w:val="none" w:sz="0" w:space="0" w:color="auto"/>
      </w:divBdr>
    </w:div>
    <w:div w:id="582447771">
      <w:bodyDiv w:val="1"/>
      <w:marLeft w:val="0"/>
      <w:marRight w:val="0"/>
      <w:marTop w:val="0"/>
      <w:marBottom w:val="0"/>
      <w:divBdr>
        <w:top w:val="none" w:sz="0" w:space="0" w:color="auto"/>
        <w:left w:val="none" w:sz="0" w:space="0" w:color="auto"/>
        <w:bottom w:val="none" w:sz="0" w:space="0" w:color="auto"/>
        <w:right w:val="none" w:sz="0" w:space="0" w:color="auto"/>
      </w:divBdr>
    </w:div>
    <w:div w:id="582878290">
      <w:bodyDiv w:val="1"/>
      <w:marLeft w:val="0"/>
      <w:marRight w:val="0"/>
      <w:marTop w:val="0"/>
      <w:marBottom w:val="0"/>
      <w:divBdr>
        <w:top w:val="none" w:sz="0" w:space="0" w:color="auto"/>
        <w:left w:val="none" w:sz="0" w:space="0" w:color="auto"/>
        <w:bottom w:val="none" w:sz="0" w:space="0" w:color="auto"/>
        <w:right w:val="none" w:sz="0" w:space="0" w:color="auto"/>
      </w:divBdr>
    </w:div>
    <w:div w:id="583101574">
      <w:bodyDiv w:val="1"/>
      <w:marLeft w:val="0"/>
      <w:marRight w:val="0"/>
      <w:marTop w:val="0"/>
      <w:marBottom w:val="0"/>
      <w:divBdr>
        <w:top w:val="none" w:sz="0" w:space="0" w:color="auto"/>
        <w:left w:val="none" w:sz="0" w:space="0" w:color="auto"/>
        <w:bottom w:val="none" w:sz="0" w:space="0" w:color="auto"/>
        <w:right w:val="none" w:sz="0" w:space="0" w:color="auto"/>
      </w:divBdr>
    </w:div>
    <w:div w:id="583103866">
      <w:bodyDiv w:val="1"/>
      <w:marLeft w:val="0"/>
      <w:marRight w:val="0"/>
      <w:marTop w:val="0"/>
      <w:marBottom w:val="0"/>
      <w:divBdr>
        <w:top w:val="none" w:sz="0" w:space="0" w:color="auto"/>
        <w:left w:val="none" w:sz="0" w:space="0" w:color="auto"/>
        <w:bottom w:val="none" w:sz="0" w:space="0" w:color="auto"/>
        <w:right w:val="none" w:sz="0" w:space="0" w:color="auto"/>
      </w:divBdr>
    </w:div>
    <w:div w:id="583270681">
      <w:bodyDiv w:val="1"/>
      <w:marLeft w:val="0"/>
      <w:marRight w:val="0"/>
      <w:marTop w:val="0"/>
      <w:marBottom w:val="0"/>
      <w:divBdr>
        <w:top w:val="none" w:sz="0" w:space="0" w:color="auto"/>
        <w:left w:val="none" w:sz="0" w:space="0" w:color="auto"/>
        <w:bottom w:val="none" w:sz="0" w:space="0" w:color="auto"/>
        <w:right w:val="none" w:sz="0" w:space="0" w:color="auto"/>
      </w:divBdr>
    </w:div>
    <w:div w:id="583294702">
      <w:bodyDiv w:val="1"/>
      <w:marLeft w:val="0"/>
      <w:marRight w:val="0"/>
      <w:marTop w:val="0"/>
      <w:marBottom w:val="0"/>
      <w:divBdr>
        <w:top w:val="none" w:sz="0" w:space="0" w:color="auto"/>
        <w:left w:val="none" w:sz="0" w:space="0" w:color="auto"/>
        <w:bottom w:val="none" w:sz="0" w:space="0" w:color="auto"/>
        <w:right w:val="none" w:sz="0" w:space="0" w:color="auto"/>
      </w:divBdr>
    </w:div>
    <w:div w:id="583419988">
      <w:bodyDiv w:val="1"/>
      <w:marLeft w:val="0"/>
      <w:marRight w:val="0"/>
      <w:marTop w:val="0"/>
      <w:marBottom w:val="0"/>
      <w:divBdr>
        <w:top w:val="none" w:sz="0" w:space="0" w:color="auto"/>
        <w:left w:val="none" w:sz="0" w:space="0" w:color="auto"/>
        <w:bottom w:val="none" w:sz="0" w:space="0" w:color="auto"/>
        <w:right w:val="none" w:sz="0" w:space="0" w:color="auto"/>
      </w:divBdr>
    </w:div>
    <w:div w:id="583606719">
      <w:bodyDiv w:val="1"/>
      <w:marLeft w:val="0"/>
      <w:marRight w:val="0"/>
      <w:marTop w:val="0"/>
      <w:marBottom w:val="0"/>
      <w:divBdr>
        <w:top w:val="none" w:sz="0" w:space="0" w:color="auto"/>
        <w:left w:val="none" w:sz="0" w:space="0" w:color="auto"/>
        <w:bottom w:val="none" w:sz="0" w:space="0" w:color="auto"/>
        <w:right w:val="none" w:sz="0" w:space="0" w:color="auto"/>
      </w:divBdr>
    </w:div>
    <w:div w:id="583615427">
      <w:bodyDiv w:val="1"/>
      <w:marLeft w:val="0"/>
      <w:marRight w:val="0"/>
      <w:marTop w:val="0"/>
      <w:marBottom w:val="0"/>
      <w:divBdr>
        <w:top w:val="none" w:sz="0" w:space="0" w:color="auto"/>
        <w:left w:val="none" w:sz="0" w:space="0" w:color="auto"/>
        <w:bottom w:val="none" w:sz="0" w:space="0" w:color="auto"/>
        <w:right w:val="none" w:sz="0" w:space="0" w:color="auto"/>
      </w:divBdr>
    </w:div>
    <w:div w:id="583730131">
      <w:bodyDiv w:val="1"/>
      <w:marLeft w:val="0"/>
      <w:marRight w:val="0"/>
      <w:marTop w:val="0"/>
      <w:marBottom w:val="0"/>
      <w:divBdr>
        <w:top w:val="none" w:sz="0" w:space="0" w:color="auto"/>
        <w:left w:val="none" w:sz="0" w:space="0" w:color="auto"/>
        <w:bottom w:val="none" w:sz="0" w:space="0" w:color="auto"/>
        <w:right w:val="none" w:sz="0" w:space="0" w:color="auto"/>
      </w:divBdr>
    </w:div>
    <w:div w:id="583803250">
      <w:bodyDiv w:val="1"/>
      <w:marLeft w:val="0"/>
      <w:marRight w:val="0"/>
      <w:marTop w:val="0"/>
      <w:marBottom w:val="0"/>
      <w:divBdr>
        <w:top w:val="none" w:sz="0" w:space="0" w:color="auto"/>
        <w:left w:val="none" w:sz="0" w:space="0" w:color="auto"/>
        <w:bottom w:val="none" w:sz="0" w:space="0" w:color="auto"/>
        <w:right w:val="none" w:sz="0" w:space="0" w:color="auto"/>
      </w:divBdr>
    </w:div>
    <w:div w:id="583882277">
      <w:bodyDiv w:val="1"/>
      <w:marLeft w:val="0"/>
      <w:marRight w:val="0"/>
      <w:marTop w:val="0"/>
      <w:marBottom w:val="0"/>
      <w:divBdr>
        <w:top w:val="none" w:sz="0" w:space="0" w:color="auto"/>
        <w:left w:val="none" w:sz="0" w:space="0" w:color="auto"/>
        <w:bottom w:val="none" w:sz="0" w:space="0" w:color="auto"/>
        <w:right w:val="none" w:sz="0" w:space="0" w:color="auto"/>
      </w:divBdr>
    </w:div>
    <w:div w:id="583951761">
      <w:bodyDiv w:val="1"/>
      <w:marLeft w:val="0"/>
      <w:marRight w:val="0"/>
      <w:marTop w:val="0"/>
      <w:marBottom w:val="0"/>
      <w:divBdr>
        <w:top w:val="none" w:sz="0" w:space="0" w:color="auto"/>
        <w:left w:val="none" w:sz="0" w:space="0" w:color="auto"/>
        <w:bottom w:val="none" w:sz="0" w:space="0" w:color="auto"/>
        <w:right w:val="none" w:sz="0" w:space="0" w:color="auto"/>
      </w:divBdr>
    </w:div>
    <w:div w:id="584143996">
      <w:bodyDiv w:val="1"/>
      <w:marLeft w:val="0"/>
      <w:marRight w:val="0"/>
      <w:marTop w:val="0"/>
      <w:marBottom w:val="0"/>
      <w:divBdr>
        <w:top w:val="none" w:sz="0" w:space="0" w:color="auto"/>
        <w:left w:val="none" w:sz="0" w:space="0" w:color="auto"/>
        <w:bottom w:val="none" w:sz="0" w:space="0" w:color="auto"/>
        <w:right w:val="none" w:sz="0" w:space="0" w:color="auto"/>
      </w:divBdr>
    </w:div>
    <w:div w:id="584263300">
      <w:bodyDiv w:val="1"/>
      <w:marLeft w:val="0"/>
      <w:marRight w:val="0"/>
      <w:marTop w:val="0"/>
      <w:marBottom w:val="0"/>
      <w:divBdr>
        <w:top w:val="none" w:sz="0" w:space="0" w:color="auto"/>
        <w:left w:val="none" w:sz="0" w:space="0" w:color="auto"/>
        <w:bottom w:val="none" w:sz="0" w:space="0" w:color="auto"/>
        <w:right w:val="none" w:sz="0" w:space="0" w:color="auto"/>
      </w:divBdr>
    </w:div>
    <w:div w:id="584414150">
      <w:bodyDiv w:val="1"/>
      <w:marLeft w:val="0"/>
      <w:marRight w:val="0"/>
      <w:marTop w:val="0"/>
      <w:marBottom w:val="0"/>
      <w:divBdr>
        <w:top w:val="none" w:sz="0" w:space="0" w:color="auto"/>
        <w:left w:val="none" w:sz="0" w:space="0" w:color="auto"/>
        <w:bottom w:val="none" w:sz="0" w:space="0" w:color="auto"/>
        <w:right w:val="none" w:sz="0" w:space="0" w:color="auto"/>
      </w:divBdr>
    </w:div>
    <w:div w:id="584415293">
      <w:bodyDiv w:val="1"/>
      <w:marLeft w:val="0"/>
      <w:marRight w:val="0"/>
      <w:marTop w:val="0"/>
      <w:marBottom w:val="0"/>
      <w:divBdr>
        <w:top w:val="none" w:sz="0" w:space="0" w:color="auto"/>
        <w:left w:val="none" w:sz="0" w:space="0" w:color="auto"/>
        <w:bottom w:val="none" w:sz="0" w:space="0" w:color="auto"/>
        <w:right w:val="none" w:sz="0" w:space="0" w:color="auto"/>
      </w:divBdr>
    </w:div>
    <w:div w:id="584461373">
      <w:bodyDiv w:val="1"/>
      <w:marLeft w:val="0"/>
      <w:marRight w:val="0"/>
      <w:marTop w:val="0"/>
      <w:marBottom w:val="0"/>
      <w:divBdr>
        <w:top w:val="none" w:sz="0" w:space="0" w:color="auto"/>
        <w:left w:val="none" w:sz="0" w:space="0" w:color="auto"/>
        <w:bottom w:val="none" w:sz="0" w:space="0" w:color="auto"/>
        <w:right w:val="none" w:sz="0" w:space="0" w:color="auto"/>
      </w:divBdr>
    </w:div>
    <w:div w:id="584806213">
      <w:bodyDiv w:val="1"/>
      <w:marLeft w:val="0"/>
      <w:marRight w:val="0"/>
      <w:marTop w:val="0"/>
      <w:marBottom w:val="0"/>
      <w:divBdr>
        <w:top w:val="none" w:sz="0" w:space="0" w:color="auto"/>
        <w:left w:val="none" w:sz="0" w:space="0" w:color="auto"/>
        <w:bottom w:val="none" w:sz="0" w:space="0" w:color="auto"/>
        <w:right w:val="none" w:sz="0" w:space="0" w:color="auto"/>
      </w:divBdr>
    </w:div>
    <w:div w:id="585040114">
      <w:bodyDiv w:val="1"/>
      <w:marLeft w:val="0"/>
      <w:marRight w:val="0"/>
      <w:marTop w:val="0"/>
      <w:marBottom w:val="0"/>
      <w:divBdr>
        <w:top w:val="none" w:sz="0" w:space="0" w:color="auto"/>
        <w:left w:val="none" w:sz="0" w:space="0" w:color="auto"/>
        <w:bottom w:val="none" w:sz="0" w:space="0" w:color="auto"/>
        <w:right w:val="none" w:sz="0" w:space="0" w:color="auto"/>
      </w:divBdr>
    </w:div>
    <w:div w:id="585110866">
      <w:bodyDiv w:val="1"/>
      <w:marLeft w:val="0"/>
      <w:marRight w:val="0"/>
      <w:marTop w:val="0"/>
      <w:marBottom w:val="0"/>
      <w:divBdr>
        <w:top w:val="none" w:sz="0" w:space="0" w:color="auto"/>
        <w:left w:val="none" w:sz="0" w:space="0" w:color="auto"/>
        <w:bottom w:val="none" w:sz="0" w:space="0" w:color="auto"/>
        <w:right w:val="none" w:sz="0" w:space="0" w:color="auto"/>
      </w:divBdr>
    </w:div>
    <w:div w:id="585112530">
      <w:bodyDiv w:val="1"/>
      <w:marLeft w:val="0"/>
      <w:marRight w:val="0"/>
      <w:marTop w:val="0"/>
      <w:marBottom w:val="0"/>
      <w:divBdr>
        <w:top w:val="none" w:sz="0" w:space="0" w:color="auto"/>
        <w:left w:val="none" w:sz="0" w:space="0" w:color="auto"/>
        <w:bottom w:val="none" w:sz="0" w:space="0" w:color="auto"/>
        <w:right w:val="none" w:sz="0" w:space="0" w:color="auto"/>
      </w:divBdr>
    </w:div>
    <w:div w:id="585115031">
      <w:bodyDiv w:val="1"/>
      <w:marLeft w:val="0"/>
      <w:marRight w:val="0"/>
      <w:marTop w:val="0"/>
      <w:marBottom w:val="0"/>
      <w:divBdr>
        <w:top w:val="none" w:sz="0" w:space="0" w:color="auto"/>
        <w:left w:val="none" w:sz="0" w:space="0" w:color="auto"/>
        <w:bottom w:val="none" w:sz="0" w:space="0" w:color="auto"/>
        <w:right w:val="none" w:sz="0" w:space="0" w:color="auto"/>
      </w:divBdr>
    </w:div>
    <w:div w:id="585119335">
      <w:bodyDiv w:val="1"/>
      <w:marLeft w:val="0"/>
      <w:marRight w:val="0"/>
      <w:marTop w:val="0"/>
      <w:marBottom w:val="0"/>
      <w:divBdr>
        <w:top w:val="none" w:sz="0" w:space="0" w:color="auto"/>
        <w:left w:val="none" w:sz="0" w:space="0" w:color="auto"/>
        <w:bottom w:val="none" w:sz="0" w:space="0" w:color="auto"/>
        <w:right w:val="none" w:sz="0" w:space="0" w:color="auto"/>
      </w:divBdr>
    </w:div>
    <w:div w:id="585188977">
      <w:bodyDiv w:val="1"/>
      <w:marLeft w:val="0"/>
      <w:marRight w:val="0"/>
      <w:marTop w:val="0"/>
      <w:marBottom w:val="0"/>
      <w:divBdr>
        <w:top w:val="none" w:sz="0" w:space="0" w:color="auto"/>
        <w:left w:val="none" w:sz="0" w:space="0" w:color="auto"/>
        <w:bottom w:val="none" w:sz="0" w:space="0" w:color="auto"/>
        <w:right w:val="none" w:sz="0" w:space="0" w:color="auto"/>
      </w:divBdr>
    </w:div>
    <w:div w:id="585267897">
      <w:bodyDiv w:val="1"/>
      <w:marLeft w:val="0"/>
      <w:marRight w:val="0"/>
      <w:marTop w:val="0"/>
      <w:marBottom w:val="0"/>
      <w:divBdr>
        <w:top w:val="none" w:sz="0" w:space="0" w:color="auto"/>
        <w:left w:val="none" w:sz="0" w:space="0" w:color="auto"/>
        <w:bottom w:val="none" w:sz="0" w:space="0" w:color="auto"/>
        <w:right w:val="none" w:sz="0" w:space="0" w:color="auto"/>
      </w:divBdr>
    </w:div>
    <w:div w:id="585308126">
      <w:bodyDiv w:val="1"/>
      <w:marLeft w:val="0"/>
      <w:marRight w:val="0"/>
      <w:marTop w:val="0"/>
      <w:marBottom w:val="0"/>
      <w:divBdr>
        <w:top w:val="none" w:sz="0" w:space="0" w:color="auto"/>
        <w:left w:val="none" w:sz="0" w:space="0" w:color="auto"/>
        <w:bottom w:val="none" w:sz="0" w:space="0" w:color="auto"/>
        <w:right w:val="none" w:sz="0" w:space="0" w:color="auto"/>
      </w:divBdr>
    </w:div>
    <w:div w:id="585308412">
      <w:bodyDiv w:val="1"/>
      <w:marLeft w:val="0"/>
      <w:marRight w:val="0"/>
      <w:marTop w:val="0"/>
      <w:marBottom w:val="0"/>
      <w:divBdr>
        <w:top w:val="none" w:sz="0" w:space="0" w:color="auto"/>
        <w:left w:val="none" w:sz="0" w:space="0" w:color="auto"/>
        <w:bottom w:val="none" w:sz="0" w:space="0" w:color="auto"/>
        <w:right w:val="none" w:sz="0" w:space="0" w:color="auto"/>
      </w:divBdr>
    </w:div>
    <w:div w:id="585529274">
      <w:bodyDiv w:val="1"/>
      <w:marLeft w:val="0"/>
      <w:marRight w:val="0"/>
      <w:marTop w:val="0"/>
      <w:marBottom w:val="0"/>
      <w:divBdr>
        <w:top w:val="none" w:sz="0" w:space="0" w:color="auto"/>
        <w:left w:val="none" w:sz="0" w:space="0" w:color="auto"/>
        <w:bottom w:val="none" w:sz="0" w:space="0" w:color="auto"/>
        <w:right w:val="none" w:sz="0" w:space="0" w:color="auto"/>
      </w:divBdr>
    </w:div>
    <w:div w:id="585571905">
      <w:bodyDiv w:val="1"/>
      <w:marLeft w:val="0"/>
      <w:marRight w:val="0"/>
      <w:marTop w:val="0"/>
      <w:marBottom w:val="0"/>
      <w:divBdr>
        <w:top w:val="none" w:sz="0" w:space="0" w:color="auto"/>
        <w:left w:val="none" w:sz="0" w:space="0" w:color="auto"/>
        <w:bottom w:val="none" w:sz="0" w:space="0" w:color="auto"/>
        <w:right w:val="none" w:sz="0" w:space="0" w:color="auto"/>
      </w:divBdr>
    </w:div>
    <w:div w:id="585648081">
      <w:bodyDiv w:val="1"/>
      <w:marLeft w:val="0"/>
      <w:marRight w:val="0"/>
      <w:marTop w:val="0"/>
      <w:marBottom w:val="0"/>
      <w:divBdr>
        <w:top w:val="none" w:sz="0" w:space="0" w:color="auto"/>
        <w:left w:val="none" w:sz="0" w:space="0" w:color="auto"/>
        <w:bottom w:val="none" w:sz="0" w:space="0" w:color="auto"/>
        <w:right w:val="none" w:sz="0" w:space="0" w:color="auto"/>
      </w:divBdr>
    </w:div>
    <w:div w:id="585891846">
      <w:bodyDiv w:val="1"/>
      <w:marLeft w:val="0"/>
      <w:marRight w:val="0"/>
      <w:marTop w:val="0"/>
      <w:marBottom w:val="0"/>
      <w:divBdr>
        <w:top w:val="none" w:sz="0" w:space="0" w:color="auto"/>
        <w:left w:val="none" w:sz="0" w:space="0" w:color="auto"/>
        <w:bottom w:val="none" w:sz="0" w:space="0" w:color="auto"/>
        <w:right w:val="none" w:sz="0" w:space="0" w:color="auto"/>
      </w:divBdr>
    </w:div>
    <w:div w:id="585962337">
      <w:bodyDiv w:val="1"/>
      <w:marLeft w:val="0"/>
      <w:marRight w:val="0"/>
      <w:marTop w:val="0"/>
      <w:marBottom w:val="0"/>
      <w:divBdr>
        <w:top w:val="none" w:sz="0" w:space="0" w:color="auto"/>
        <w:left w:val="none" w:sz="0" w:space="0" w:color="auto"/>
        <w:bottom w:val="none" w:sz="0" w:space="0" w:color="auto"/>
        <w:right w:val="none" w:sz="0" w:space="0" w:color="auto"/>
      </w:divBdr>
    </w:div>
    <w:div w:id="585964696">
      <w:bodyDiv w:val="1"/>
      <w:marLeft w:val="0"/>
      <w:marRight w:val="0"/>
      <w:marTop w:val="0"/>
      <w:marBottom w:val="0"/>
      <w:divBdr>
        <w:top w:val="none" w:sz="0" w:space="0" w:color="auto"/>
        <w:left w:val="none" w:sz="0" w:space="0" w:color="auto"/>
        <w:bottom w:val="none" w:sz="0" w:space="0" w:color="auto"/>
        <w:right w:val="none" w:sz="0" w:space="0" w:color="auto"/>
      </w:divBdr>
    </w:div>
    <w:div w:id="586154240">
      <w:bodyDiv w:val="1"/>
      <w:marLeft w:val="0"/>
      <w:marRight w:val="0"/>
      <w:marTop w:val="0"/>
      <w:marBottom w:val="0"/>
      <w:divBdr>
        <w:top w:val="none" w:sz="0" w:space="0" w:color="auto"/>
        <w:left w:val="none" w:sz="0" w:space="0" w:color="auto"/>
        <w:bottom w:val="none" w:sz="0" w:space="0" w:color="auto"/>
        <w:right w:val="none" w:sz="0" w:space="0" w:color="auto"/>
      </w:divBdr>
    </w:div>
    <w:div w:id="586350787">
      <w:bodyDiv w:val="1"/>
      <w:marLeft w:val="0"/>
      <w:marRight w:val="0"/>
      <w:marTop w:val="0"/>
      <w:marBottom w:val="0"/>
      <w:divBdr>
        <w:top w:val="none" w:sz="0" w:space="0" w:color="auto"/>
        <w:left w:val="none" w:sz="0" w:space="0" w:color="auto"/>
        <w:bottom w:val="none" w:sz="0" w:space="0" w:color="auto"/>
        <w:right w:val="none" w:sz="0" w:space="0" w:color="auto"/>
      </w:divBdr>
    </w:div>
    <w:div w:id="586378603">
      <w:bodyDiv w:val="1"/>
      <w:marLeft w:val="0"/>
      <w:marRight w:val="0"/>
      <w:marTop w:val="0"/>
      <w:marBottom w:val="0"/>
      <w:divBdr>
        <w:top w:val="none" w:sz="0" w:space="0" w:color="auto"/>
        <w:left w:val="none" w:sz="0" w:space="0" w:color="auto"/>
        <w:bottom w:val="none" w:sz="0" w:space="0" w:color="auto"/>
        <w:right w:val="none" w:sz="0" w:space="0" w:color="auto"/>
      </w:divBdr>
    </w:div>
    <w:div w:id="586577139">
      <w:bodyDiv w:val="1"/>
      <w:marLeft w:val="0"/>
      <w:marRight w:val="0"/>
      <w:marTop w:val="0"/>
      <w:marBottom w:val="0"/>
      <w:divBdr>
        <w:top w:val="none" w:sz="0" w:space="0" w:color="auto"/>
        <w:left w:val="none" w:sz="0" w:space="0" w:color="auto"/>
        <w:bottom w:val="none" w:sz="0" w:space="0" w:color="auto"/>
        <w:right w:val="none" w:sz="0" w:space="0" w:color="auto"/>
      </w:divBdr>
    </w:div>
    <w:div w:id="587007921">
      <w:bodyDiv w:val="1"/>
      <w:marLeft w:val="0"/>
      <w:marRight w:val="0"/>
      <w:marTop w:val="0"/>
      <w:marBottom w:val="0"/>
      <w:divBdr>
        <w:top w:val="none" w:sz="0" w:space="0" w:color="auto"/>
        <w:left w:val="none" w:sz="0" w:space="0" w:color="auto"/>
        <w:bottom w:val="none" w:sz="0" w:space="0" w:color="auto"/>
        <w:right w:val="none" w:sz="0" w:space="0" w:color="auto"/>
      </w:divBdr>
    </w:div>
    <w:div w:id="587084073">
      <w:bodyDiv w:val="1"/>
      <w:marLeft w:val="0"/>
      <w:marRight w:val="0"/>
      <w:marTop w:val="0"/>
      <w:marBottom w:val="0"/>
      <w:divBdr>
        <w:top w:val="none" w:sz="0" w:space="0" w:color="auto"/>
        <w:left w:val="none" w:sz="0" w:space="0" w:color="auto"/>
        <w:bottom w:val="none" w:sz="0" w:space="0" w:color="auto"/>
        <w:right w:val="none" w:sz="0" w:space="0" w:color="auto"/>
      </w:divBdr>
    </w:div>
    <w:div w:id="587420841">
      <w:bodyDiv w:val="1"/>
      <w:marLeft w:val="0"/>
      <w:marRight w:val="0"/>
      <w:marTop w:val="0"/>
      <w:marBottom w:val="0"/>
      <w:divBdr>
        <w:top w:val="none" w:sz="0" w:space="0" w:color="auto"/>
        <w:left w:val="none" w:sz="0" w:space="0" w:color="auto"/>
        <w:bottom w:val="none" w:sz="0" w:space="0" w:color="auto"/>
        <w:right w:val="none" w:sz="0" w:space="0" w:color="auto"/>
      </w:divBdr>
    </w:div>
    <w:div w:id="587422635">
      <w:bodyDiv w:val="1"/>
      <w:marLeft w:val="0"/>
      <w:marRight w:val="0"/>
      <w:marTop w:val="0"/>
      <w:marBottom w:val="0"/>
      <w:divBdr>
        <w:top w:val="none" w:sz="0" w:space="0" w:color="auto"/>
        <w:left w:val="none" w:sz="0" w:space="0" w:color="auto"/>
        <w:bottom w:val="none" w:sz="0" w:space="0" w:color="auto"/>
        <w:right w:val="none" w:sz="0" w:space="0" w:color="auto"/>
      </w:divBdr>
    </w:div>
    <w:div w:id="587543751">
      <w:bodyDiv w:val="1"/>
      <w:marLeft w:val="0"/>
      <w:marRight w:val="0"/>
      <w:marTop w:val="0"/>
      <w:marBottom w:val="0"/>
      <w:divBdr>
        <w:top w:val="none" w:sz="0" w:space="0" w:color="auto"/>
        <w:left w:val="none" w:sz="0" w:space="0" w:color="auto"/>
        <w:bottom w:val="none" w:sz="0" w:space="0" w:color="auto"/>
        <w:right w:val="none" w:sz="0" w:space="0" w:color="auto"/>
      </w:divBdr>
    </w:div>
    <w:div w:id="587622324">
      <w:bodyDiv w:val="1"/>
      <w:marLeft w:val="0"/>
      <w:marRight w:val="0"/>
      <w:marTop w:val="0"/>
      <w:marBottom w:val="0"/>
      <w:divBdr>
        <w:top w:val="none" w:sz="0" w:space="0" w:color="auto"/>
        <w:left w:val="none" w:sz="0" w:space="0" w:color="auto"/>
        <w:bottom w:val="none" w:sz="0" w:space="0" w:color="auto"/>
        <w:right w:val="none" w:sz="0" w:space="0" w:color="auto"/>
      </w:divBdr>
    </w:div>
    <w:div w:id="587664818">
      <w:bodyDiv w:val="1"/>
      <w:marLeft w:val="0"/>
      <w:marRight w:val="0"/>
      <w:marTop w:val="0"/>
      <w:marBottom w:val="0"/>
      <w:divBdr>
        <w:top w:val="none" w:sz="0" w:space="0" w:color="auto"/>
        <w:left w:val="none" w:sz="0" w:space="0" w:color="auto"/>
        <w:bottom w:val="none" w:sz="0" w:space="0" w:color="auto"/>
        <w:right w:val="none" w:sz="0" w:space="0" w:color="auto"/>
      </w:divBdr>
    </w:div>
    <w:div w:id="587739319">
      <w:bodyDiv w:val="1"/>
      <w:marLeft w:val="0"/>
      <w:marRight w:val="0"/>
      <w:marTop w:val="0"/>
      <w:marBottom w:val="0"/>
      <w:divBdr>
        <w:top w:val="none" w:sz="0" w:space="0" w:color="auto"/>
        <w:left w:val="none" w:sz="0" w:space="0" w:color="auto"/>
        <w:bottom w:val="none" w:sz="0" w:space="0" w:color="auto"/>
        <w:right w:val="none" w:sz="0" w:space="0" w:color="auto"/>
      </w:divBdr>
    </w:div>
    <w:div w:id="587809502">
      <w:bodyDiv w:val="1"/>
      <w:marLeft w:val="0"/>
      <w:marRight w:val="0"/>
      <w:marTop w:val="0"/>
      <w:marBottom w:val="0"/>
      <w:divBdr>
        <w:top w:val="none" w:sz="0" w:space="0" w:color="auto"/>
        <w:left w:val="none" w:sz="0" w:space="0" w:color="auto"/>
        <w:bottom w:val="none" w:sz="0" w:space="0" w:color="auto"/>
        <w:right w:val="none" w:sz="0" w:space="0" w:color="auto"/>
      </w:divBdr>
    </w:div>
    <w:div w:id="587884053">
      <w:bodyDiv w:val="1"/>
      <w:marLeft w:val="0"/>
      <w:marRight w:val="0"/>
      <w:marTop w:val="0"/>
      <w:marBottom w:val="0"/>
      <w:divBdr>
        <w:top w:val="none" w:sz="0" w:space="0" w:color="auto"/>
        <w:left w:val="none" w:sz="0" w:space="0" w:color="auto"/>
        <w:bottom w:val="none" w:sz="0" w:space="0" w:color="auto"/>
        <w:right w:val="none" w:sz="0" w:space="0" w:color="auto"/>
      </w:divBdr>
    </w:div>
    <w:div w:id="588078003">
      <w:bodyDiv w:val="1"/>
      <w:marLeft w:val="0"/>
      <w:marRight w:val="0"/>
      <w:marTop w:val="0"/>
      <w:marBottom w:val="0"/>
      <w:divBdr>
        <w:top w:val="none" w:sz="0" w:space="0" w:color="auto"/>
        <w:left w:val="none" w:sz="0" w:space="0" w:color="auto"/>
        <w:bottom w:val="none" w:sz="0" w:space="0" w:color="auto"/>
        <w:right w:val="none" w:sz="0" w:space="0" w:color="auto"/>
      </w:divBdr>
    </w:div>
    <w:div w:id="588395784">
      <w:bodyDiv w:val="1"/>
      <w:marLeft w:val="0"/>
      <w:marRight w:val="0"/>
      <w:marTop w:val="0"/>
      <w:marBottom w:val="0"/>
      <w:divBdr>
        <w:top w:val="none" w:sz="0" w:space="0" w:color="auto"/>
        <w:left w:val="none" w:sz="0" w:space="0" w:color="auto"/>
        <w:bottom w:val="none" w:sz="0" w:space="0" w:color="auto"/>
        <w:right w:val="none" w:sz="0" w:space="0" w:color="auto"/>
      </w:divBdr>
    </w:div>
    <w:div w:id="588541603">
      <w:bodyDiv w:val="1"/>
      <w:marLeft w:val="0"/>
      <w:marRight w:val="0"/>
      <w:marTop w:val="0"/>
      <w:marBottom w:val="0"/>
      <w:divBdr>
        <w:top w:val="none" w:sz="0" w:space="0" w:color="auto"/>
        <w:left w:val="none" w:sz="0" w:space="0" w:color="auto"/>
        <w:bottom w:val="none" w:sz="0" w:space="0" w:color="auto"/>
        <w:right w:val="none" w:sz="0" w:space="0" w:color="auto"/>
      </w:divBdr>
    </w:div>
    <w:div w:id="588776163">
      <w:bodyDiv w:val="1"/>
      <w:marLeft w:val="0"/>
      <w:marRight w:val="0"/>
      <w:marTop w:val="0"/>
      <w:marBottom w:val="0"/>
      <w:divBdr>
        <w:top w:val="none" w:sz="0" w:space="0" w:color="auto"/>
        <w:left w:val="none" w:sz="0" w:space="0" w:color="auto"/>
        <w:bottom w:val="none" w:sz="0" w:space="0" w:color="auto"/>
        <w:right w:val="none" w:sz="0" w:space="0" w:color="auto"/>
      </w:divBdr>
    </w:div>
    <w:div w:id="589004319">
      <w:bodyDiv w:val="1"/>
      <w:marLeft w:val="0"/>
      <w:marRight w:val="0"/>
      <w:marTop w:val="0"/>
      <w:marBottom w:val="0"/>
      <w:divBdr>
        <w:top w:val="none" w:sz="0" w:space="0" w:color="auto"/>
        <w:left w:val="none" w:sz="0" w:space="0" w:color="auto"/>
        <w:bottom w:val="none" w:sz="0" w:space="0" w:color="auto"/>
        <w:right w:val="none" w:sz="0" w:space="0" w:color="auto"/>
      </w:divBdr>
    </w:div>
    <w:div w:id="589045679">
      <w:bodyDiv w:val="1"/>
      <w:marLeft w:val="0"/>
      <w:marRight w:val="0"/>
      <w:marTop w:val="0"/>
      <w:marBottom w:val="0"/>
      <w:divBdr>
        <w:top w:val="none" w:sz="0" w:space="0" w:color="auto"/>
        <w:left w:val="none" w:sz="0" w:space="0" w:color="auto"/>
        <w:bottom w:val="none" w:sz="0" w:space="0" w:color="auto"/>
        <w:right w:val="none" w:sz="0" w:space="0" w:color="auto"/>
      </w:divBdr>
    </w:div>
    <w:div w:id="589391237">
      <w:bodyDiv w:val="1"/>
      <w:marLeft w:val="0"/>
      <w:marRight w:val="0"/>
      <w:marTop w:val="0"/>
      <w:marBottom w:val="0"/>
      <w:divBdr>
        <w:top w:val="none" w:sz="0" w:space="0" w:color="auto"/>
        <w:left w:val="none" w:sz="0" w:space="0" w:color="auto"/>
        <w:bottom w:val="none" w:sz="0" w:space="0" w:color="auto"/>
        <w:right w:val="none" w:sz="0" w:space="0" w:color="auto"/>
      </w:divBdr>
    </w:div>
    <w:div w:id="589433631">
      <w:bodyDiv w:val="1"/>
      <w:marLeft w:val="0"/>
      <w:marRight w:val="0"/>
      <w:marTop w:val="0"/>
      <w:marBottom w:val="0"/>
      <w:divBdr>
        <w:top w:val="none" w:sz="0" w:space="0" w:color="auto"/>
        <w:left w:val="none" w:sz="0" w:space="0" w:color="auto"/>
        <w:bottom w:val="none" w:sz="0" w:space="0" w:color="auto"/>
        <w:right w:val="none" w:sz="0" w:space="0" w:color="auto"/>
      </w:divBdr>
    </w:div>
    <w:div w:id="589462024">
      <w:bodyDiv w:val="1"/>
      <w:marLeft w:val="0"/>
      <w:marRight w:val="0"/>
      <w:marTop w:val="0"/>
      <w:marBottom w:val="0"/>
      <w:divBdr>
        <w:top w:val="none" w:sz="0" w:space="0" w:color="auto"/>
        <w:left w:val="none" w:sz="0" w:space="0" w:color="auto"/>
        <w:bottom w:val="none" w:sz="0" w:space="0" w:color="auto"/>
        <w:right w:val="none" w:sz="0" w:space="0" w:color="auto"/>
      </w:divBdr>
    </w:div>
    <w:div w:id="589507535">
      <w:bodyDiv w:val="1"/>
      <w:marLeft w:val="0"/>
      <w:marRight w:val="0"/>
      <w:marTop w:val="0"/>
      <w:marBottom w:val="0"/>
      <w:divBdr>
        <w:top w:val="none" w:sz="0" w:space="0" w:color="auto"/>
        <w:left w:val="none" w:sz="0" w:space="0" w:color="auto"/>
        <w:bottom w:val="none" w:sz="0" w:space="0" w:color="auto"/>
        <w:right w:val="none" w:sz="0" w:space="0" w:color="auto"/>
      </w:divBdr>
    </w:div>
    <w:div w:id="589699200">
      <w:bodyDiv w:val="1"/>
      <w:marLeft w:val="0"/>
      <w:marRight w:val="0"/>
      <w:marTop w:val="0"/>
      <w:marBottom w:val="0"/>
      <w:divBdr>
        <w:top w:val="none" w:sz="0" w:space="0" w:color="auto"/>
        <w:left w:val="none" w:sz="0" w:space="0" w:color="auto"/>
        <w:bottom w:val="none" w:sz="0" w:space="0" w:color="auto"/>
        <w:right w:val="none" w:sz="0" w:space="0" w:color="auto"/>
      </w:divBdr>
    </w:div>
    <w:div w:id="589848282">
      <w:bodyDiv w:val="1"/>
      <w:marLeft w:val="0"/>
      <w:marRight w:val="0"/>
      <w:marTop w:val="0"/>
      <w:marBottom w:val="0"/>
      <w:divBdr>
        <w:top w:val="none" w:sz="0" w:space="0" w:color="auto"/>
        <w:left w:val="none" w:sz="0" w:space="0" w:color="auto"/>
        <w:bottom w:val="none" w:sz="0" w:space="0" w:color="auto"/>
        <w:right w:val="none" w:sz="0" w:space="0" w:color="auto"/>
      </w:divBdr>
    </w:div>
    <w:div w:id="589852493">
      <w:bodyDiv w:val="1"/>
      <w:marLeft w:val="0"/>
      <w:marRight w:val="0"/>
      <w:marTop w:val="0"/>
      <w:marBottom w:val="0"/>
      <w:divBdr>
        <w:top w:val="none" w:sz="0" w:space="0" w:color="auto"/>
        <w:left w:val="none" w:sz="0" w:space="0" w:color="auto"/>
        <w:bottom w:val="none" w:sz="0" w:space="0" w:color="auto"/>
        <w:right w:val="none" w:sz="0" w:space="0" w:color="auto"/>
      </w:divBdr>
    </w:div>
    <w:div w:id="590046658">
      <w:bodyDiv w:val="1"/>
      <w:marLeft w:val="0"/>
      <w:marRight w:val="0"/>
      <w:marTop w:val="0"/>
      <w:marBottom w:val="0"/>
      <w:divBdr>
        <w:top w:val="none" w:sz="0" w:space="0" w:color="auto"/>
        <w:left w:val="none" w:sz="0" w:space="0" w:color="auto"/>
        <w:bottom w:val="none" w:sz="0" w:space="0" w:color="auto"/>
        <w:right w:val="none" w:sz="0" w:space="0" w:color="auto"/>
      </w:divBdr>
    </w:div>
    <w:div w:id="590092446">
      <w:bodyDiv w:val="1"/>
      <w:marLeft w:val="0"/>
      <w:marRight w:val="0"/>
      <w:marTop w:val="0"/>
      <w:marBottom w:val="0"/>
      <w:divBdr>
        <w:top w:val="none" w:sz="0" w:space="0" w:color="auto"/>
        <w:left w:val="none" w:sz="0" w:space="0" w:color="auto"/>
        <w:bottom w:val="none" w:sz="0" w:space="0" w:color="auto"/>
        <w:right w:val="none" w:sz="0" w:space="0" w:color="auto"/>
      </w:divBdr>
    </w:div>
    <w:div w:id="590236865">
      <w:bodyDiv w:val="1"/>
      <w:marLeft w:val="0"/>
      <w:marRight w:val="0"/>
      <w:marTop w:val="0"/>
      <w:marBottom w:val="0"/>
      <w:divBdr>
        <w:top w:val="none" w:sz="0" w:space="0" w:color="auto"/>
        <w:left w:val="none" w:sz="0" w:space="0" w:color="auto"/>
        <w:bottom w:val="none" w:sz="0" w:space="0" w:color="auto"/>
        <w:right w:val="none" w:sz="0" w:space="0" w:color="auto"/>
      </w:divBdr>
    </w:div>
    <w:div w:id="590239937">
      <w:bodyDiv w:val="1"/>
      <w:marLeft w:val="0"/>
      <w:marRight w:val="0"/>
      <w:marTop w:val="0"/>
      <w:marBottom w:val="0"/>
      <w:divBdr>
        <w:top w:val="none" w:sz="0" w:space="0" w:color="auto"/>
        <w:left w:val="none" w:sz="0" w:space="0" w:color="auto"/>
        <w:bottom w:val="none" w:sz="0" w:space="0" w:color="auto"/>
        <w:right w:val="none" w:sz="0" w:space="0" w:color="auto"/>
      </w:divBdr>
    </w:div>
    <w:div w:id="590283342">
      <w:bodyDiv w:val="1"/>
      <w:marLeft w:val="0"/>
      <w:marRight w:val="0"/>
      <w:marTop w:val="0"/>
      <w:marBottom w:val="0"/>
      <w:divBdr>
        <w:top w:val="none" w:sz="0" w:space="0" w:color="auto"/>
        <w:left w:val="none" w:sz="0" w:space="0" w:color="auto"/>
        <w:bottom w:val="none" w:sz="0" w:space="0" w:color="auto"/>
        <w:right w:val="none" w:sz="0" w:space="0" w:color="auto"/>
      </w:divBdr>
    </w:div>
    <w:div w:id="590285913">
      <w:bodyDiv w:val="1"/>
      <w:marLeft w:val="0"/>
      <w:marRight w:val="0"/>
      <w:marTop w:val="0"/>
      <w:marBottom w:val="0"/>
      <w:divBdr>
        <w:top w:val="none" w:sz="0" w:space="0" w:color="auto"/>
        <w:left w:val="none" w:sz="0" w:space="0" w:color="auto"/>
        <w:bottom w:val="none" w:sz="0" w:space="0" w:color="auto"/>
        <w:right w:val="none" w:sz="0" w:space="0" w:color="auto"/>
      </w:divBdr>
    </w:div>
    <w:div w:id="590315503">
      <w:bodyDiv w:val="1"/>
      <w:marLeft w:val="0"/>
      <w:marRight w:val="0"/>
      <w:marTop w:val="0"/>
      <w:marBottom w:val="0"/>
      <w:divBdr>
        <w:top w:val="none" w:sz="0" w:space="0" w:color="auto"/>
        <w:left w:val="none" w:sz="0" w:space="0" w:color="auto"/>
        <w:bottom w:val="none" w:sz="0" w:space="0" w:color="auto"/>
        <w:right w:val="none" w:sz="0" w:space="0" w:color="auto"/>
      </w:divBdr>
    </w:div>
    <w:div w:id="590433729">
      <w:bodyDiv w:val="1"/>
      <w:marLeft w:val="0"/>
      <w:marRight w:val="0"/>
      <w:marTop w:val="0"/>
      <w:marBottom w:val="0"/>
      <w:divBdr>
        <w:top w:val="none" w:sz="0" w:space="0" w:color="auto"/>
        <w:left w:val="none" w:sz="0" w:space="0" w:color="auto"/>
        <w:bottom w:val="none" w:sz="0" w:space="0" w:color="auto"/>
        <w:right w:val="none" w:sz="0" w:space="0" w:color="auto"/>
      </w:divBdr>
    </w:div>
    <w:div w:id="590701299">
      <w:bodyDiv w:val="1"/>
      <w:marLeft w:val="0"/>
      <w:marRight w:val="0"/>
      <w:marTop w:val="0"/>
      <w:marBottom w:val="0"/>
      <w:divBdr>
        <w:top w:val="none" w:sz="0" w:space="0" w:color="auto"/>
        <w:left w:val="none" w:sz="0" w:space="0" w:color="auto"/>
        <w:bottom w:val="none" w:sz="0" w:space="0" w:color="auto"/>
        <w:right w:val="none" w:sz="0" w:space="0" w:color="auto"/>
      </w:divBdr>
    </w:div>
    <w:div w:id="590701758">
      <w:bodyDiv w:val="1"/>
      <w:marLeft w:val="0"/>
      <w:marRight w:val="0"/>
      <w:marTop w:val="0"/>
      <w:marBottom w:val="0"/>
      <w:divBdr>
        <w:top w:val="none" w:sz="0" w:space="0" w:color="auto"/>
        <w:left w:val="none" w:sz="0" w:space="0" w:color="auto"/>
        <w:bottom w:val="none" w:sz="0" w:space="0" w:color="auto"/>
        <w:right w:val="none" w:sz="0" w:space="0" w:color="auto"/>
      </w:divBdr>
    </w:div>
    <w:div w:id="590745478">
      <w:bodyDiv w:val="1"/>
      <w:marLeft w:val="0"/>
      <w:marRight w:val="0"/>
      <w:marTop w:val="0"/>
      <w:marBottom w:val="0"/>
      <w:divBdr>
        <w:top w:val="none" w:sz="0" w:space="0" w:color="auto"/>
        <w:left w:val="none" w:sz="0" w:space="0" w:color="auto"/>
        <w:bottom w:val="none" w:sz="0" w:space="0" w:color="auto"/>
        <w:right w:val="none" w:sz="0" w:space="0" w:color="auto"/>
      </w:divBdr>
    </w:div>
    <w:div w:id="590894289">
      <w:bodyDiv w:val="1"/>
      <w:marLeft w:val="0"/>
      <w:marRight w:val="0"/>
      <w:marTop w:val="0"/>
      <w:marBottom w:val="0"/>
      <w:divBdr>
        <w:top w:val="none" w:sz="0" w:space="0" w:color="auto"/>
        <w:left w:val="none" w:sz="0" w:space="0" w:color="auto"/>
        <w:bottom w:val="none" w:sz="0" w:space="0" w:color="auto"/>
        <w:right w:val="none" w:sz="0" w:space="0" w:color="auto"/>
      </w:divBdr>
    </w:div>
    <w:div w:id="590969358">
      <w:bodyDiv w:val="1"/>
      <w:marLeft w:val="0"/>
      <w:marRight w:val="0"/>
      <w:marTop w:val="0"/>
      <w:marBottom w:val="0"/>
      <w:divBdr>
        <w:top w:val="none" w:sz="0" w:space="0" w:color="auto"/>
        <w:left w:val="none" w:sz="0" w:space="0" w:color="auto"/>
        <w:bottom w:val="none" w:sz="0" w:space="0" w:color="auto"/>
        <w:right w:val="none" w:sz="0" w:space="0" w:color="auto"/>
      </w:divBdr>
    </w:div>
    <w:div w:id="591009632">
      <w:bodyDiv w:val="1"/>
      <w:marLeft w:val="0"/>
      <w:marRight w:val="0"/>
      <w:marTop w:val="0"/>
      <w:marBottom w:val="0"/>
      <w:divBdr>
        <w:top w:val="none" w:sz="0" w:space="0" w:color="auto"/>
        <w:left w:val="none" w:sz="0" w:space="0" w:color="auto"/>
        <w:bottom w:val="none" w:sz="0" w:space="0" w:color="auto"/>
        <w:right w:val="none" w:sz="0" w:space="0" w:color="auto"/>
      </w:divBdr>
    </w:div>
    <w:div w:id="591013263">
      <w:bodyDiv w:val="1"/>
      <w:marLeft w:val="0"/>
      <w:marRight w:val="0"/>
      <w:marTop w:val="0"/>
      <w:marBottom w:val="0"/>
      <w:divBdr>
        <w:top w:val="none" w:sz="0" w:space="0" w:color="auto"/>
        <w:left w:val="none" w:sz="0" w:space="0" w:color="auto"/>
        <w:bottom w:val="none" w:sz="0" w:space="0" w:color="auto"/>
        <w:right w:val="none" w:sz="0" w:space="0" w:color="auto"/>
      </w:divBdr>
    </w:div>
    <w:div w:id="591161084">
      <w:bodyDiv w:val="1"/>
      <w:marLeft w:val="0"/>
      <w:marRight w:val="0"/>
      <w:marTop w:val="0"/>
      <w:marBottom w:val="0"/>
      <w:divBdr>
        <w:top w:val="none" w:sz="0" w:space="0" w:color="auto"/>
        <w:left w:val="none" w:sz="0" w:space="0" w:color="auto"/>
        <w:bottom w:val="none" w:sz="0" w:space="0" w:color="auto"/>
        <w:right w:val="none" w:sz="0" w:space="0" w:color="auto"/>
      </w:divBdr>
    </w:div>
    <w:div w:id="591360865">
      <w:bodyDiv w:val="1"/>
      <w:marLeft w:val="0"/>
      <w:marRight w:val="0"/>
      <w:marTop w:val="0"/>
      <w:marBottom w:val="0"/>
      <w:divBdr>
        <w:top w:val="none" w:sz="0" w:space="0" w:color="auto"/>
        <w:left w:val="none" w:sz="0" w:space="0" w:color="auto"/>
        <w:bottom w:val="none" w:sz="0" w:space="0" w:color="auto"/>
        <w:right w:val="none" w:sz="0" w:space="0" w:color="auto"/>
      </w:divBdr>
    </w:div>
    <w:div w:id="591402086">
      <w:bodyDiv w:val="1"/>
      <w:marLeft w:val="0"/>
      <w:marRight w:val="0"/>
      <w:marTop w:val="0"/>
      <w:marBottom w:val="0"/>
      <w:divBdr>
        <w:top w:val="none" w:sz="0" w:space="0" w:color="auto"/>
        <w:left w:val="none" w:sz="0" w:space="0" w:color="auto"/>
        <w:bottom w:val="none" w:sz="0" w:space="0" w:color="auto"/>
        <w:right w:val="none" w:sz="0" w:space="0" w:color="auto"/>
      </w:divBdr>
    </w:div>
    <w:div w:id="591469696">
      <w:bodyDiv w:val="1"/>
      <w:marLeft w:val="0"/>
      <w:marRight w:val="0"/>
      <w:marTop w:val="0"/>
      <w:marBottom w:val="0"/>
      <w:divBdr>
        <w:top w:val="none" w:sz="0" w:space="0" w:color="auto"/>
        <w:left w:val="none" w:sz="0" w:space="0" w:color="auto"/>
        <w:bottom w:val="none" w:sz="0" w:space="0" w:color="auto"/>
        <w:right w:val="none" w:sz="0" w:space="0" w:color="auto"/>
      </w:divBdr>
    </w:div>
    <w:div w:id="591596655">
      <w:bodyDiv w:val="1"/>
      <w:marLeft w:val="0"/>
      <w:marRight w:val="0"/>
      <w:marTop w:val="0"/>
      <w:marBottom w:val="0"/>
      <w:divBdr>
        <w:top w:val="none" w:sz="0" w:space="0" w:color="auto"/>
        <w:left w:val="none" w:sz="0" w:space="0" w:color="auto"/>
        <w:bottom w:val="none" w:sz="0" w:space="0" w:color="auto"/>
        <w:right w:val="none" w:sz="0" w:space="0" w:color="auto"/>
      </w:divBdr>
    </w:div>
    <w:div w:id="591662425">
      <w:bodyDiv w:val="1"/>
      <w:marLeft w:val="0"/>
      <w:marRight w:val="0"/>
      <w:marTop w:val="0"/>
      <w:marBottom w:val="0"/>
      <w:divBdr>
        <w:top w:val="none" w:sz="0" w:space="0" w:color="auto"/>
        <w:left w:val="none" w:sz="0" w:space="0" w:color="auto"/>
        <w:bottom w:val="none" w:sz="0" w:space="0" w:color="auto"/>
        <w:right w:val="none" w:sz="0" w:space="0" w:color="auto"/>
      </w:divBdr>
    </w:div>
    <w:div w:id="592007504">
      <w:bodyDiv w:val="1"/>
      <w:marLeft w:val="0"/>
      <w:marRight w:val="0"/>
      <w:marTop w:val="0"/>
      <w:marBottom w:val="0"/>
      <w:divBdr>
        <w:top w:val="none" w:sz="0" w:space="0" w:color="auto"/>
        <w:left w:val="none" w:sz="0" w:space="0" w:color="auto"/>
        <w:bottom w:val="none" w:sz="0" w:space="0" w:color="auto"/>
        <w:right w:val="none" w:sz="0" w:space="0" w:color="auto"/>
      </w:divBdr>
    </w:div>
    <w:div w:id="592323244">
      <w:bodyDiv w:val="1"/>
      <w:marLeft w:val="0"/>
      <w:marRight w:val="0"/>
      <w:marTop w:val="0"/>
      <w:marBottom w:val="0"/>
      <w:divBdr>
        <w:top w:val="none" w:sz="0" w:space="0" w:color="auto"/>
        <w:left w:val="none" w:sz="0" w:space="0" w:color="auto"/>
        <w:bottom w:val="none" w:sz="0" w:space="0" w:color="auto"/>
        <w:right w:val="none" w:sz="0" w:space="0" w:color="auto"/>
      </w:divBdr>
    </w:div>
    <w:div w:id="592476819">
      <w:bodyDiv w:val="1"/>
      <w:marLeft w:val="0"/>
      <w:marRight w:val="0"/>
      <w:marTop w:val="0"/>
      <w:marBottom w:val="0"/>
      <w:divBdr>
        <w:top w:val="none" w:sz="0" w:space="0" w:color="auto"/>
        <w:left w:val="none" w:sz="0" w:space="0" w:color="auto"/>
        <w:bottom w:val="none" w:sz="0" w:space="0" w:color="auto"/>
        <w:right w:val="none" w:sz="0" w:space="0" w:color="auto"/>
      </w:divBdr>
    </w:div>
    <w:div w:id="592591971">
      <w:bodyDiv w:val="1"/>
      <w:marLeft w:val="0"/>
      <w:marRight w:val="0"/>
      <w:marTop w:val="0"/>
      <w:marBottom w:val="0"/>
      <w:divBdr>
        <w:top w:val="none" w:sz="0" w:space="0" w:color="auto"/>
        <w:left w:val="none" w:sz="0" w:space="0" w:color="auto"/>
        <w:bottom w:val="none" w:sz="0" w:space="0" w:color="auto"/>
        <w:right w:val="none" w:sz="0" w:space="0" w:color="auto"/>
      </w:divBdr>
    </w:div>
    <w:div w:id="592781188">
      <w:bodyDiv w:val="1"/>
      <w:marLeft w:val="0"/>
      <w:marRight w:val="0"/>
      <w:marTop w:val="0"/>
      <w:marBottom w:val="0"/>
      <w:divBdr>
        <w:top w:val="none" w:sz="0" w:space="0" w:color="auto"/>
        <w:left w:val="none" w:sz="0" w:space="0" w:color="auto"/>
        <w:bottom w:val="none" w:sz="0" w:space="0" w:color="auto"/>
        <w:right w:val="none" w:sz="0" w:space="0" w:color="auto"/>
      </w:divBdr>
    </w:div>
    <w:div w:id="592781962">
      <w:bodyDiv w:val="1"/>
      <w:marLeft w:val="0"/>
      <w:marRight w:val="0"/>
      <w:marTop w:val="0"/>
      <w:marBottom w:val="0"/>
      <w:divBdr>
        <w:top w:val="none" w:sz="0" w:space="0" w:color="auto"/>
        <w:left w:val="none" w:sz="0" w:space="0" w:color="auto"/>
        <w:bottom w:val="none" w:sz="0" w:space="0" w:color="auto"/>
        <w:right w:val="none" w:sz="0" w:space="0" w:color="auto"/>
      </w:divBdr>
    </w:div>
    <w:div w:id="592859514">
      <w:bodyDiv w:val="1"/>
      <w:marLeft w:val="0"/>
      <w:marRight w:val="0"/>
      <w:marTop w:val="0"/>
      <w:marBottom w:val="0"/>
      <w:divBdr>
        <w:top w:val="none" w:sz="0" w:space="0" w:color="auto"/>
        <w:left w:val="none" w:sz="0" w:space="0" w:color="auto"/>
        <w:bottom w:val="none" w:sz="0" w:space="0" w:color="auto"/>
        <w:right w:val="none" w:sz="0" w:space="0" w:color="auto"/>
      </w:divBdr>
    </w:div>
    <w:div w:id="592978774">
      <w:bodyDiv w:val="1"/>
      <w:marLeft w:val="0"/>
      <w:marRight w:val="0"/>
      <w:marTop w:val="0"/>
      <w:marBottom w:val="0"/>
      <w:divBdr>
        <w:top w:val="none" w:sz="0" w:space="0" w:color="auto"/>
        <w:left w:val="none" w:sz="0" w:space="0" w:color="auto"/>
        <w:bottom w:val="none" w:sz="0" w:space="0" w:color="auto"/>
        <w:right w:val="none" w:sz="0" w:space="0" w:color="auto"/>
      </w:divBdr>
    </w:div>
    <w:div w:id="592982178">
      <w:bodyDiv w:val="1"/>
      <w:marLeft w:val="0"/>
      <w:marRight w:val="0"/>
      <w:marTop w:val="0"/>
      <w:marBottom w:val="0"/>
      <w:divBdr>
        <w:top w:val="none" w:sz="0" w:space="0" w:color="auto"/>
        <w:left w:val="none" w:sz="0" w:space="0" w:color="auto"/>
        <w:bottom w:val="none" w:sz="0" w:space="0" w:color="auto"/>
        <w:right w:val="none" w:sz="0" w:space="0" w:color="auto"/>
      </w:divBdr>
    </w:div>
    <w:div w:id="593127675">
      <w:bodyDiv w:val="1"/>
      <w:marLeft w:val="0"/>
      <w:marRight w:val="0"/>
      <w:marTop w:val="0"/>
      <w:marBottom w:val="0"/>
      <w:divBdr>
        <w:top w:val="none" w:sz="0" w:space="0" w:color="auto"/>
        <w:left w:val="none" w:sz="0" w:space="0" w:color="auto"/>
        <w:bottom w:val="none" w:sz="0" w:space="0" w:color="auto"/>
        <w:right w:val="none" w:sz="0" w:space="0" w:color="auto"/>
      </w:divBdr>
    </w:div>
    <w:div w:id="593130419">
      <w:bodyDiv w:val="1"/>
      <w:marLeft w:val="0"/>
      <w:marRight w:val="0"/>
      <w:marTop w:val="0"/>
      <w:marBottom w:val="0"/>
      <w:divBdr>
        <w:top w:val="none" w:sz="0" w:space="0" w:color="auto"/>
        <w:left w:val="none" w:sz="0" w:space="0" w:color="auto"/>
        <w:bottom w:val="none" w:sz="0" w:space="0" w:color="auto"/>
        <w:right w:val="none" w:sz="0" w:space="0" w:color="auto"/>
      </w:divBdr>
    </w:div>
    <w:div w:id="593171832">
      <w:bodyDiv w:val="1"/>
      <w:marLeft w:val="0"/>
      <w:marRight w:val="0"/>
      <w:marTop w:val="0"/>
      <w:marBottom w:val="0"/>
      <w:divBdr>
        <w:top w:val="none" w:sz="0" w:space="0" w:color="auto"/>
        <w:left w:val="none" w:sz="0" w:space="0" w:color="auto"/>
        <w:bottom w:val="none" w:sz="0" w:space="0" w:color="auto"/>
        <w:right w:val="none" w:sz="0" w:space="0" w:color="auto"/>
      </w:divBdr>
    </w:div>
    <w:div w:id="593826593">
      <w:bodyDiv w:val="1"/>
      <w:marLeft w:val="0"/>
      <w:marRight w:val="0"/>
      <w:marTop w:val="0"/>
      <w:marBottom w:val="0"/>
      <w:divBdr>
        <w:top w:val="none" w:sz="0" w:space="0" w:color="auto"/>
        <w:left w:val="none" w:sz="0" w:space="0" w:color="auto"/>
        <w:bottom w:val="none" w:sz="0" w:space="0" w:color="auto"/>
        <w:right w:val="none" w:sz="0" w:space="0" w:color="auto"/>
      </w:divBdr>
    </w:div>
    <w:div w:id="593973583">
      <w:bodyDiv w:val="1"/>
      <w:marLeft w:val="0"/>
      <w:marRight w:val="0"/>
      <w:marTop w:val="0"/>
      <w:marBottom w:val="0"/>
      <w:divBdr>
        <w:top w:val="none" w:sz="0" w:space="0" w:color="auto"/>
        <w:left w:val="none" w:sz="0" w:space="0" w:color="auto"/>
        <w:bottom w:val="none" w:sz="0" w:space="0" w:color="auto"/>
        <w:right w:val="none" w:sz="0" w:space="0" w:color="auto"/>
      </w:divBdr>
    </w:div>
    <w:div w:id="594048594">
      <w:bodyDiv w:val="1"/>
      <w:marLeft w:val="0"/>
      <w:marRight w:val="0"/>
      <w:marTop w:val="0"/>
      <w:marBottom w:val="0"/>
      <w:divBdr>
        <w:top w:val="none" w:sz="0" w:space="0" w:color="auto"/>
        <w:left w:val="none" w:sz="0" w:space="0" w:color="auto"/>
        <w:bottom w:val="none" w:sz="0" w:space="0" w:color="auto"/>
        <w:right w:val="none" w:sz="0" w:space="0" w:color="auto"/>
      </w:divBdr>
    </w:div>
    <w:div w:id="594094232">
      <w:bodyDiv w:val="1"/>
      <w:marLeft w:val="0"/>
      <w:marRight w:val="0"/>
      <w:marTop w:val="0"/>
      <w:marBottom w:val="0"/>
      <w:divBdr>
        <w:top w:val="none" w:sz="0" w:space="0" w:color="auto"/>
        <w:left w:val="none" w:sz="0" w:space="0" w:color="auto"/>
        <w:bottom w:val="none" w:sz="0" w:space="0" w:color="auto"/>
        <w:right w:val="none" w:sz="0" w:space="0" w:color="auto"/>
      </w:divBdr>
    </w:div>
    <w:div w:id="594096033">
      <w:bodyDiv w:val="1"/>
      <w:marLeft w:val="0"/>
      <w:marRight w:val="0"/>
      <w:marTop w:val="0"/>
      <w:marBottom w:val="0"/>
      <w:divBdr>
        <w:top w:val="none" w:sz="0" w:space="0" w:color="auto"/>
        <w:left w:val="none" w:sz="0" w:space="0" w:color="auto"/>
        <w:bottom w:val="none" w:sz="0" w:space="0" w:color="auto"/>
        <w:right w:val="none" w:sz="0" w:space="0" w:color="auto"/>
      </w:divBdr>
    </w:div>
    <w:div w:id="594480673">
      <w:bodyDiv w:val="1"/>
      <w:marLeft w:val="0"/>
      <w:marRight w:val="0"/>
      <w:marTop w:val="0"/>
      <w:marBottom w:val="0"/>
      <w:divBdr>
        <w:top w:val="none" w:sz="0" w:space="0" w:color="auto"/>
        <w:left w:val="none" w:sz="0" w:space="0" w:color="auto"/>
        <w:bottom w:val="none" w:sz="0" w:space="0" w:color="auto"/>
        <w:right w:val="none" w:sz="0" w:space="0" w:color="auto"/>
      </w:divBdr>
    </w:div>
    <w:div w:id="594484772">
      <w:bodyDiv w:val="1"/>
      <w:marLeft w:val="0"/>
      <w:marRight w:val="0"/>
      <w:marTop w:val="0"/>
      <w:marBottom w:val="0"/>
      <w:divBdr>
        <w:top w:val="none" w:sz="0" w:space="0" w:color="auto"/>
        <w:left w:val="none" w:sz="0" w:space="0" w:color="auto"/>
        <w:bottom w:val="none" w:sz="0" w:space="0" w:color="auto"/>
        <w:right w:val="none" w:sz="0" w:space="0" w:color="auto"/>
      </w:divBdr>
    </w:div>
    <w:div w:id="594561550">
      <w:bodyDiv w:val="1"/>
      <w:marLeft w:val="0"/>
      <w:marRight w:val="0"/>
      <w:marTop w:val="0"/>
      <w:marBottom w:val="0"/>
      <w:divBdr>
        <w:top w:val="none" w:sz="0" w:space="0" w:color="auto"/>
        <w:left w:val="none" w:sz="0" w:space="0" w:color="auto"/>
        <w:bottom w:val="none" w:sz="0" w:space="0" w:color="auto"/>
        <w:right w:val="none" w:sz="0" w:space="0" w:color="auto"/>
      </w:divBdr>
    </w:div>
    <w:div w:id="594944374">
      <w:bodyDiv w:val="1"/>
      <w:marLeft w:val="0"/>
      <w:marRight w:val="0"/>
      <w:marTop w:val="0"/>
      <w:marBottom w:val="0"/>
      <w:divBdr>
        <w:top w:val="none" w:sz="0" w:space="0" w:color="auto"/>
        <w:left w:val="none" w:sz="0" w:space="0" w:color="auto"/>
        <w:bottom w:val="none" w:sz="0" w:space="0" w:color="auto"/>
        <w:right w:val="none" w:sz="0" w:space="0" w:color="auto"/>
      </w:divBdr>
    </w:div>
    <w:div w:id="594947090">
      <w:bodyDiv w:val="1"/>
      <w:marLeft w:val="0"/>
      <w:marRight w:val="0"/>
      <w:marTop w:val="0"/>
      <w:marBottom w:val="0"/>
      <w:divBdr>
        <w:top w:val="none" w:sz="0" w:space="0" w:color="auto"/>
        <w:left w:val="none" w:sz="0" w:space="0" w:color="auto"/>
        <w:bottom w:val="none" w:sz="0" w:space="0" w:color="auto"/>
        <w:right w:val="none" w:sz="0" w:space="0" w:color="auto"/>
      </w:divBdr>
    </w:div>
    <w:div w:id="595138743">
      <w:bodyDiv w:val="1"/>
      <w:marLeft w:val="0"/>
      <w:marRight w:val="0"/>
      <w:marTop w:val="0"/>
      <w:marBottom w:val="0"/>
      <w:divBdr>
        <w:top w:val="none" w:sz="0" w:space="0" w:color="auto"/>
        <w:left w:val="none" w:sz="0" w:space="0" w:color="auto"/>
        <w:bottom w:val="none" w:sz="0" w:space="0" w:color="auto"/>
        <w:right w:val="none" w:sz="0" w:space="0" w:color="auto"/>
      </w:divBdr>
    </w:div>
    <w:div w:id="595208854">
      <w:bodyDiv w:val="1"/>
      <w:marLeft w:val="0"/>
      <w:marRight w:val="0"/>
      <w:marTop w:val="0"/>
      <w:marBottom w:val="0"/>
      <w:divBdr>
        <w:top w:val="none" w:sz="0" w:space="0" w:color="auto"/>
        <w:left w:val="none" w:sz="0" w:space="0" w:color="auto"/>
        <w:bottom w:val="none" w:sz="0" w:space="0" w:color="auto"/>
        <w:right w:val="none" w:sz="0" w:space="0" w:color="auto"/>
      </w:divBdr>
    </w:div>
    <w:div w:id="595407595">
      <w:bodyDiv w:val="1"/>
      <w:marLeft w:val="0"/>
      <w:marRight w:val="0"/>
      <w:marTop w:val="0"/>
      <w:marBottom w:val="0"/>
      <w:divBdr>
        <w:top w:val="none" w:sz="0" w:space="0" w:color="auto"/>
        <w:left w:val="none" w:sz="0" w:space="0" w:color="auto"/>
        <w:bottom w:val="none" w:sz="0" w:space="0" w:color="auto"/>
        <w:right w:val="none" w:sz="0" w:space="0" w:color="auto"/>
      </w:divBdr>
    </w:div>
    <w:div w:id="595598086">
      <w:bodyDiv w:val="1"/>
      <w:marLeft w:val="0"/>
      <w:marRight w:val="0"/>
      <w:marTop w:val="0"/>
      <w:marBottom w:val="0"/>
      <w:divBdr>
        <w:top w:val="none" w:sz="0" w:space="0" w:color="auto"/>
        <w:left w:val="none" w:sz="0" w:space="0" w:color="auto"/>
        <w:bottom w:val="none" w:sz="0" w:space="0" w:color="auto"/>
        <w:right w:val="none" w:sz="0" w:space="0" w:color="auto"/>
      </w:divBdr>
    </w:div>
    <w:div w:id="595863970">
      <w:bodyDiv w:val="1"/>
      <w:marLeft w:val="0"/>
      <w:marRight w:val="0"/>
      <w:marTop w:val="0"/>
      <w:marBottom w:val="0"/>
      <w:divBdr>
        <w:top w:val="none" w:sz="0" w:space="0" w:color="auto"/>
        <w:left w:val="none" w:sz="0" w:space="0" w:color="auto"/>
        <w:bottom w:val="none" w:sz="0" w:space="0" w:color="auto"/>
        <w:right w:val="none" w:sz="0" w:space="0" w:color="auto"/>
      </w:divBdr>
    </w:div>
    <w:div w:id="595866513">
      <w:bodyDiv w:val="1"/>
      <w:marLeft w:val="0"/>
      <w:marRight w:val="0"/>
      <w:marTop w:val="0"/>
      <w:marBottom w:val="0"/>
      <w:divBdr>
        <w:top w:val="none" w:sz="0" w:space="0" w:color="auto"/>
        <w:left w:val="none" w:sz="0" w:space="0" w:color="auto"/>
        <w:bottom w:val="none" w:sz="0" w:space="0" w:color="auto"/>
        <w:right w:val="none" w:sz="0" w:space="0" w:color="auto"/>
      </w:divBdr>
    </w:div>
    <w:div w:id="595867702">
      <w:bodyDiv w:val="1"/>
      <w:marLeft w:val="0"/>
      <w:marRight w:val="0"/>
      <w:marTop w:val="0"/>
      <w:marBottom w:val="0"/>
      <w:divBdr>
        <w:top w:val="none" w:sz="0" w:space="0" w:color="auto"/>
        <w:left w:val="none" w:sz="0" w:space="0" w:color="auto"/>
        <w:bottom w:val="none" w:sz="0" w:space="0" w:color="auto"/>
        <w:right w:val="none" w:sz="0" w:space="0" w:color="auto"/>
      </w:divBdr>
    </w:div>
    <w:div w:id="596062058">
      <w:bodyDiv w:val="1"/>
      <w:marLeft w:val="0"/>
      <w:marRight w:val="0"/>
      <w:marTop w:val="0"/>
      <w:marBottom w:val="0"/>
      <w:divBdr>
        <w:top w:val="none" w:sz="0" w:space="0" w:color="auto"/>
        <w:left w:val="none" w:sz="0" w:space="0" w:color="auto"/>
        <w:bottom w:val="none" w:sz="0" w:space="0" w:color="auto"/>
        <w:right w:val="none" w:sz="0" w:space="0" w:color="auto"/>
      </w:divBdr>
    </w:div>
    <w:div w:id="596141077">
      <w:bodyDiv w:val="1"/>
      <w:marLeft w:val="0"/>
      <w:marRight w:val="0"/>
      <w:marTop w:val="0"/>
      <w:marBottom w:val="0"/>
      <w:divBdr>
        <w:top w:val="none" w:sz="0" w:space="0" w:color="auto"/>
        <w:left w:val="none" w:sz="0" w:space="0" w:color="auto"/>
        <w:bottom w:val="none" w:sz="0" w:space="0" w:color="auto"/>
        <w:right w:val="none" w:sz="0" w:space="0" w:color="auto"/>
      </w:divBdr>
    </w:div>
    <w:div w:id="596208914">
      <w:bodyDiv w:val="1"/>
      <w:marLeft w:val="0"/>
      <w:marRight w:val="0"/>
      <w:marTop w:val="0"/>
      <w:marBottom w:val="0"/>
      <w:divBdr>
        <w:top w:val="none" w:sz="0" w:space="0" w:color="auto"/>
        <w:left w:val="none" w:sz="0" w:space="0" w:color="auto"/>
        <w:bottom w:val="none" w:sz="0" w:space="0" w:color="auto"/>
        <w:right w:val="none" w:sz="0" w:space="0" w:color="auto"/>
      </w:divBdr>
    </w:div>
    <w:div w:id="596251437">
      <w:bodyDiv w:val="1"/>
      <w:marLeft w:val="0"/>
      <w:marRight w:val="0"/>
      <w:marTop w:val="0"/>
      <w:marBottom w:val="0"/>
      <w:divBdr>
        <w:top w:val="none" w:sz="0" w:space="0" w:color="auto"/>
        <w:left w:val="none" w:sz="0" w:space="0" w:color="auto"/>
        <w:bottom w:val="none" w:sz="0" w:space="0" w:color="auto"/>
        <w:right w:val="none" w:sz="0" w:space="0" w:color="auto"/>
      </w:divBdr>
    </w:div>
    <w:div w:id="596252916">
      <w:bodyDiv w:val="1"/>
      <w:marLeft w:val="0"/>
      <w:marRight w:val="0"/>
      <w:marTop w:val="0"/>
      <w:marBottom w:val="0"/>
      <w:divBdr>
        <w:top w:val="none" w:sz="0" w:space="0" w:color="auto"/>
        <w:left w:val="none" w:sz="0" w:space="0" w:color="auto"/>
        <w:bottom w:val="none" w:sz="0" w:space="0" w:color="auto"/>
        <w:right w:val="none" w:sz="0" w:space="0" w:color="auto"/>
      </w:divBdr>
    </w:div>
    <w:div w:id="596402685">
      <w:bodyDiv w:val="1"/>
      <w:marLeft w:val="0"/>
      <w:marRight w:val="0"/>
      <w:marTop w:val="0"/>
      <w:marBottom w:val="0"/>
      <w:divBdr>
        <w:top w:val="none" w:sz="0" w:space="0" w:color="auto"/>
        <w:left w:val="none" w:sz="0" w:space="0" w:color="auto"/>
        <w:bottom w:val="none" w:sz="0" w:space="0" w:color="auto"/>
        <w:right w:val="none" w:sz="0" w:space="0" w:color="auto"/>
      </w:divBdr>
    </w:div>
    <w:div w:id="596407782">
      <w:bodyDiv w:val="1"/>
      <w:marLeft w:val="0"/>
      <w:marRight w:val="0"/>
      <w:marTop w:val="0"/>
      <w:marBottom w:val="0"/>
      <w:divBdr>
        <w:top w:val="none" w:sz="0" w:space="0" w:color="auto"/>
        <w:left w:val="none" w:sz="0" w:space="0" w:color="auto"/>
        <w:bottom w:val="none" w:sz="0" w:space="0" w:color="auto"/>
        <w:right w:val="none" w:sz="0" w:space="0" w:color="auto"/>
      </w:divBdr>
    </w:div>
    <w:div w:id="596443802">
      <w:bodyDiv w:val="1"/>
      <w:marLeft w:val="0"/>
      <w:marRight w:val="0"/>
      <w:marTop w:val="0"/>
      <w:marBottom w:val="0"/>
      <w:divBdr>
        <w:top w:val="none" w:sz="0" w:space="0" w:color="auto"/>
        <w:left w:val="none" w:sz="0" w:space="0" w:color="auto"/>
        <w:bottom w:val="none" w:sz="0" w:space="0" w:color="auto"/>
        <w:right w:val="none" w:sz="0" w:space="0" w:color="auto"/>
      </w:divBdr>
    </w:div>
    <w:div w:id="596447779">
      <w:bodyDiv w:val="1"/>
      <w:marLeft w:val="0"/>
      <w:marRight w:val="0"/>
      <w:marTop w:val="0"/>
      <w:marBottom w:val="0"/>
      <w:divBdr>
        <w:top w:val="none" w:sz="0" w:space="0" w:color="auto"/>
        <w:left w:val="none" w:sz="0" w:space="0" w:color="auto"/>
        <w:bottom w:val="none" w:sz="0" w:space="0" w:color="auto"/>
        <w:right w:val="none" w:sz="0" w:space="0" w:color="auto"/>
      </w:divBdr>
    </w:div>
    <w:div w:id="596520729">
      <w:bodyDiv w:val="1"/>
      <w:marLeft w:val="0"/>
      <w:marRight w:val="0"/>
      <w:marTop w:val="0"/>
      <w:marBottom w:val="0"/>
      <w:divBdr>
        <w:top w:val="none" w:sz="0" w:space="0" w:color="auto"/>
        <w:left w:val="none" w:sz="0" w:space="0" w:color="auto"/>
        <w:bottom w:val="none" w:sz="0" w:space="0" w:color="auto"/>
        <w:right w:val="none" w:sz="0" w:space="0" w:color="auto"/>
      </w:divBdr>
    </w:div>
    <w:div w:id="596600871">
      <w:bodyDiv w:val="1"/>
      <w:marLeft w:val="0"/>
      <w:marRight w:val="0"/>
      <w:marTop w:val="0"/>
      <w:marBottom w:val="0"/>
      <w:divBdr>
        <w:top w:val="none" w:sz="0" w:space="0" w:color="auto"/>
        <w:left w:val="none" w:sz="0" w:space="0" w:color="auto"/>
        <w:bottom w:val="none" w:sz="0" w:space="0" w:color="auto"/>
        <w:right w:val="none" w:sz="0" w:space="0" w:color="auto"/>
      </w:divBdr>
    </w:div>
    <w:div w:id="596642469">
      <w:bodyDiv w:val="1"/>
      <w:marLeft w:val="0"/>
      <w:marRight w:val="0"/>
      <w:marTop w:val="0"/>
      <w:marBottom w:val="0"/>
      <w:divBdr>
        <w:top w:val="none" w:sz="0" w:space="0" w:color="auto"/>
        <w:left w:val="none" w:sz="0" w:space="0" w:color="auto"/>
        <w:bottom w:val="none" w:sz="0" w:space="0" w:color="auto"/>
        <w:right w:val="none" w:sz="0" w:space="0" w:color="auto"/>
      </w:divBdr>
    </w:div>
    <w:div w:id="596670383">
      <w:bodyDiv w:val="1"/>
      <w:marLeft w:val="0"/>
      <w:marRight w:val="0"/>
      <w:marTop w:val="0"/>
      <w:marBottom w:val="0"/>
      <w:divBdr>
        <w:top w:val="none" w:sz="0" w:space="0" w:color="auto"/>
        <w:left w:val="none" w:sz="0" w:space="0" w:color="auto"/>
        <w:bottom w:val="none" w:sz="0" w:space="0" w:color="auto"/>
        <w:right w:val="none" w:sz="0" w:space="0" w:color="auto"/>
      </w:divBdr>
    </w:div>
    <w:div w:id="596984958">
      <w:bodyDiv w:val="1"/>
      <w:marLeft w:val="0"/>
      <w:marRight w:val="0"/>
      <w:marTop w:val="0"/>
      <w:marBottom w:val="0"/>
      <w:divBdr>
        <w:top w:val="none" w:sz="0" w:space="0" w:color="auto"/>
        <w:left w:val="none" w:sz="0" w:space="0" w:color="auto"/>
        <w:bottom w:val="none" w:sz="0" w:space="0" w:color="auto"/>
        <w:right w:val="none" w:sz="0" w:space="0" w:color="auto"/>
      </w:divBdr>
    </w:div>
    <w:div w:id="597565856">
      <w:bodyDiv w:val="1"/>
      <w:marLeft w:val="0"/>
      <w:marRight w:val="0"/>
      <w:marTop w:val="0"/>
      <w:marBottom w:val="0"/>
      <w:divBdr>
        <w:top w:val="none" w:sz="0" w:space="0" w:color="auto"/>
        <w:left w:val="none" w:sz="0" w:space="0" w:color="auto"/>
        <w:bottom w:val="none" w:sz="0" w:space="0" w:color="auto"/>
        <w:right w:val="none" w:sz="0" w:space="0" w:color="auto"/>
      </w:divBdr>
    </w:div>
    <w:div w:id="597643614">
      <w:bodyDiv w:val="1"/>
      <w:marLeft w:val="0"/>
      <w:marRight w:val="0"/>
      <w:marTop w:val="0"/>
      <w:marBottom w:val="0"/>
      <w:divBdr>
        <w:top w:val="none" w:sz="0" w:space="0" w:color="auto"/>
        <w:left w:val="none" w:sz="0" w:space="0" w:color="auto"/>
        <w:bottom w:val="none" w:sz="0" w:space="0" w:color="auto"/>
        <w:right w:val="none" w:sz="0" w:space="0" w:color="auto"/>
      </w:divBdr>
    </w:div>
    <w:div w:id="597713790">
      <w:bodyDiv w:val="1"/>
      <w:marLeft w:val="0"/>
      <w:marRight w:val="0"/>
      <w:marTop w:val="0"/>
      <w:marBottom w:val="0"/>
      <w:divBdr>
        <w:top w:val="none" w:sz="0" w:space="0" w:color="auto"/>
        <w:left w:val="none" w:sz="0" w:space="0" w:color="auto"/>
        <w:bottom w:val="none" w:sz="0" w:space="0" w:color="auto"/>
        <w:right w:val="none" w:sz="0" w:space="0" w:color="auto"/>
      </w:divBdr>
    </w:div>
    <w:div w:id="597757009">
      <w:bodyDiv w:val="1"/>
      <w:marLeft w:val="0"/>
      <w:marRight w:val="0"/>
      <w:marTop w:val="0"/>
      <w:marBottom w:val="0"/>
      <w:divBdr>
        <w:top w:val="none" w:sz="0" w:space="0" w:color="auto"/>
        <w:left w:val="none" w:sz="0" w:space="0" w:color="auto"/>
        <w:bottom w:val="none" w:sz="0" w:space="0" w:color="auto"/>
        <w:right w:val="none" w:sz="0" w:space="0" w:color="auto"/>
      </w:divBdr>
    </w:div>
    <w:div w:id="597759862">
      <w:bodyDiv w:val="1"/>
      <w:marLeft w:val="0"/>
      <w:marRight w:val="0"/>
      <w:marTop w:val="0"/>
      <w:marBottom w:val="0"/>
      <w:divBdr>
        <w:top w:val="none" w:sz="0" w:space="0" w:color="auto"/>
        <w:left w:val="none" w:sz="0" w:space="0" w:color="auto"/>
        <w:bottom w:val="none" w:sz="0" w:space="0" w:color="auto"/>
        <w:right w:val="none" w:sz="0" w:space="0" w:color="auto"/>
      </w:divBdr>
    </w:div>
    <w:div w:id="597762191">
      <w:bodyDiv w:val="1"/>
      <w:marLeft w:val="0"/>
      <w:marRight w:val="0"/>
      <w:marTop w:val="0"/>
      <w:marBottom w:val="0"/>
      <w:divBdr>
        <w:top w:val="none" w:sz="0" w:space="0" w:color="auto"/>
        <w:left w:val="none" w:sz="0" w:space="0" w:color="auto"/>
        <w:bottom w:val="none" w:sz="0" w:space="0" w:color="auto"/>
        <w:right w:val="none" w:sz="0" w:space="0" w:color="auto"/>
      </w:divBdr>
    </w:div>
    <w:div w:id="597952871">
      <w:bodyDiv w:val="1"/>
      <w:marLeft w:val="0"/>
      <w:marRight w:val="0"/>
      <w:marTop w:val="0"/>
      <w:marBottom w:val="0"/>
      <w:divBdr>
        <w:top w:val="none" w:sz="0" w:space="0" w:color="auto"/>
        <w:left w:val="none" w:sz="0" w:space="0" w:color="auto"/>
        <w:bottom w:val="none" w:sz="0" w:space="0" w:color="auto"/>
        <w:right w:val="none" w:sz="0" w:space="0" w:color="auto"/>
      </w:divBdr>
    </w:div>
    <w:div w:id="598177973">
      <w:bodyDiv w:val="1"/>
      <w:marLeft w:val="0"/>
      <w:marRight w:val="0"/>
      <w:marTop w:val="0"/>
      <w:marBottom w:val="0"/>
      <w:divBdr>
        <w:top w:val="none" w:sz="0" w:space="0" w:color="auto"/>
        <w:left w:val="none" w:sz="0" w:space="0" w:color="auto"/>
        <w:bottom w:val="none" w:sz="0" w:space="0" w:color="auto"/>
        <w:right w:val="none" w:sz="0" w:space="0" w:color="auto"/>
      </w:divBdr>
    </w:div>
    <w:div w:id="598178333">
      <w:bodyDiv w:val="1"/>
      <w:marLeft w:val="0"/>
      <w:marRight w:val="0"/>
      <w:marTop w:val="0"/>
      <w:marBottom w:val="0"/>
      <w:divBdr>
        <w:top w:val="none" w:sz="0" w:space="0" w:color="auto"/>
        <w:left w:val="none" w:sz="0" w:space="0" w:color="auto"/>
        <w:bottom w:val="none" w:sz="0" w:space="0" w:color="auto"/>
        <w:right w:val="none" w:sz="0" w:space="0" w:color="auto"/>
      </w:divBdr>
    </w:div>
    <w:div w:id="598179257">
      <w:bodyDiv w:val="1"/>
      <w:marLeft w:val="0"/>
      <w:marRight w:val="0"/>
      <w:marTop w:val="0"/>
      <w:marBottom w:val="0"/>
      <w:divBdr>
        <w:top w:val="none" w:sz="0" w:space="0" w:color="auto"/>
        <w:left w:val="none" w:sz="0" w:space="0" w:color="auto"/>
        <w:bottom w:val="none" w:sz="0" w:space="0" w:color="auto"/>
        <w:right w:val="none" w:sz="0" w:space="0" w:color="auto"/>
      </w:divBdr>
    </w:div>
    <w:div w:id="598296186">
      <w:bodyDiv w:val="1"/>
      <w:marLeft w:val="0"/>
      <w:marRight w:val="0"/>
      <w:marTop w:val="0"/>
      <w:marBottom w:val="0"/>
      <w:divBdr>
        <w:top w:val="none" w:sz="0" w:space="0" w:color="auto"/>
        <w:left w:val="none" w:sz="0" w:space="0" w:color="auto"/>
        <w:bottom w:val="none" w:sz="0" w:space="0" w:color="auto"/>
        <w:right w:val="none" w:sz="0" w:space="0" w:color="auto"/>
      </w:divBdr>
    </w:div>
    <w:div w:id="598370431">
      <w:bodyDiv w:val="1"/>
      <w:marLeft w:val="0"/>
      <w:marRight w:val="0"/>
      <w:marTop w:val="0"/>
      <w:marBottom w:val="0"/>
      <w:divBdr>
        <w:top w:val="none" w:sz="0" w:space="0" w:color="auto"/>
        <w:left w:val="none" w:sz="0" w:space="0" w:color="auto"/>
        <w:bottom w:val="none" w:sz="0" w:space="0" w:color="auto"/>
        <w:right w:val="none" w:sz="0" w:space="0" w:color="auto"/>
      </w:divBdr>
    </w:div>
    <w:div w:id="598416342">
      <w:bodyDiv w:val="1"/>
      <w:marLeft w:val="0"/>
      <w:marRight w:val="0"/>
      <w:marTop w:val="0"/>
      <w:marBottom w:val="0"/>
      <w:divBdr>
        <w:top w:val="none" w:sz="0" w:space="0" w:color="auto"/>
        <w:left w:val="none" w:sz="0" w:space="0" w:color="auto"/>
        <w:bottom w:val="none" w:sz="0" w:space="0" w:color="auto"/>
        <w:right w:val="none" w:sz="0" w:space="0" w:color="auto"/>
      </w:divBdr>
    </w:div>
    <w:div w:id="598760565">
      <w:bodyDiv w:val="1"/>
      <w:marLeft w:val="0"/>
      <w:marRight w:val="0"/>
      <w:marTop w:val="0"/>
      <w:marBottom w:val="0"/>
      <w:divBdr>
        <w:top w:val="none" w:sz="0" w:space="0" w:color="auto"/>
        <w:left w:val="none" w:sz="0" w:space="0" w:color="auto"/>
        <w:bottom w:val="none" w:sz="0" w:space="0" w:color="auto"/>
        <w:right w:val="none" w:sz="0" w:space="0" w:color="auto"/>
      </w:divBdr>
    </w:div>
    <w:div w:id="598874500">
      <w:bodyDiv w:val="1"/>
      <w:marLeft w:val="0"/>
      <w:marRight w:val="0"/>
      <w:marTop w:val="0"/>
      <w:marBottom w:val="0"/>
      <w:divBdr>
        <w:top w:val="none" w:sz="0" w:space="0" w:color="auto"/>
        <w:left w:val="none" w:sz="0" w:space="0" w:color="auto"/>
        <w:bottom w:val="none" w:sz="0" w:space="0" w:color="auto"/>
        <w:right w:val="none" w:sz="0" w:space="0" w:color="auto"/>
      </w:divBdr>
    </w:div>
    <w:div w:id="598876955">
      <w:bodyDiv w:val="1"/>
      <w:marLeft w:val="0"/>
      <w:marRight w:val="0"/>
      <w:marTop w:val="0"/>
      <w:marBottom w:val="0"/>
      <w:divBdr>
        <w:top w:val="none" w:sz="0" w:space="0" w:color="auto"/>
        <w:left w:val="none" w:sz="0" w:space="0" w:color="auto"/>
        <w:bottom w:val="none" w:sz="0" w:space="0" w:color="auto"/>
        <w:right w:val="none" w:sz="0" w:space="0" w:color="auto"/>
      </w:divBdr>
    </w:div>
    <w:div w:id="599147759">
      <w:bodyDiv w:val="1"/>
      <w:marLeft w:val="0"/>
      <w:marRight w:val="0"/>
      <w:marTop w:val="0"/>
      <w:marBottom w:val="0"/>
      <w:divBdr>
        <w:top w:val="none" w:sz="0" w:space="0" w:color="auto"/>
        <w:left w:val="none" w:sz="0" w:space="0" w:color="auto"/>
        <w:bottom w:val="none" w:sz="0" w:space="0" w:color="auto"/>
        <w:right w:val="none" w:sz="0" w:space="0" w:color="auto"/>
      </w:divBdr>
    </w:div>
    <w:div w:id="599336208">
      <w:bodyDiv w:val="1"/>
      <w:marLeft w:val="0"/>
      <w:marRight w:val="0"/>
      <w:marTop w:val="0"/>
      <w:marBottom w:val="0"/>
      <w:divBdr>
        <w:top w:val="none" w:sz="0" w:space="0" w:color="auto"/>
        <w:left w:val="none" w:sz="0" w:space="0" w:color="auto"/>
        <w:bottom w:val="none" w:sz="0" w:space="0" w:color="auto"/>
        <w:right w:val="none" w:sz="0" w:space="0" w:color="auto"/>
      </w:divBdr>
    </w:div>
    <w:div w:id="599412730">
      <w:bodyDiv w:val="1"/>
      <w:marLeft w:val="0"/>
      <w:marRight w:val="0"/>
      <w:marTop w:val="0"/>
      <w:marBottom w:val="0"/>
      <w:divBdr>
        <w:top w:val="none" w:sz="0" w:space="0" w:color="auto"/>
        <w:left w:val="none" w:sz="0" w:space="0" w:color="auto"/>
        <w:bottom w:val="none" w:sz="0" w:space="0" w:color="auto"/>
        <w:right w:val="none" w:sz="0" w:space="0" w:color="auto"/>
      </w:divBdr>
    </w:div>
    <w:div w:id="599602475">
      <w:bodyDiv w:val="1"/>
      <w:marLeft w:val="0"/>
      <w:marRight w:val="0"/>
      <w:marTop w:val="0"/>
      <w:marBottom w:val="0"/>
      <w:divBdr>
        <w:top w:val="none" w:sz="0" w:space="0" w:color="auto"/>
        <w:left w:val="none" w:sz="0" w:space="0" w:color="auto"/>
        <w:bottom w:val="none" w:sz="0" w:space="0" w:color="auto"/>
        <w:right w:val="none" w:sz="0" w:space="0" w:color="auto"/>
      </w:divBdr>
    </w:div>
    <w:div w:id="599604665">
      <w:bodyDiv w:val="1"/>
      <w:marLeft w:val="0"/>
      <w:marRight w:val="0"/>
      <w:marTop w:val="0"/>
      <w:marBottom w:val="0"/>
      <w:divBdr>
        <w:top w:val="none" w:sz="0" w:space="0" w:color="auto"/>
        <w:left w:val="none" w:sz="0" w:space="0" w:color="auto"/>
        <w:bottom w:val="none" w:sz="0" w:space="0" w:color="auto"/>
        <w:right w:val="none" w:sz="0" w:space="0" w:color="auto"/>
      </w:divBdr>
    </w:div>
    <w:div w:id="599610450">
      <w:bodyDiv w:val="1"/>
      <w:marLeft w:val="0"/>
      <w:marRight w:val="0"/>
      <w:marTop w:val="0"/>
      <w:marBottom w:val="0"/>
      <w:divBdr>
        <w:top w:val="none" w:sz="0" w:space="0" w:color="auto"/>
        <w:left w:val="none" w:sz="0" w:space="0" w:color="auto"/>
        <w:bottom w:val="none" w:sz="0" w:space="0" w:color="auto"/>
        <w:right w:val="none" w:sz="0" w:space="0" w:color="auto"/>
      </w:divBdr>
    </w:div>
    <w:div w:id="599610707">
      <w:bodyDiv w:val="1"/>
      <w:marLeft w:val="0"/>
      <w:marRight w:val="0"/>
      <w:marTop w:val="0"/>
      <w:marBottom w:val="0"/>
      <w:divBdr>
        <w:top w:val="none" w:sz="0" w:space="0" w:color="auto"/>
        <w:left w:val="none" w:sz="0" w:space="0" w:color="auto"/>
        <w:bottom w:val="none" w:sz="0" w:space="0" w:color="auto"/>
        <w:right w:val="none" w:sz="0" w:space="0" w:color="auto"/>
      </w:divBdr>
    </w:div>
    <w:div w:id="599676693">
      <w:bodyDiv w:val="1"/>
      <w:marLeft w:val="0"/>
      <w:marRight w:val="0"/>
      <w:marTop w:val="0"/>
      <w:marBottom w:val="0"/>
      <w:divBdr>
        <w:top w:val="none" w:sz="0" w:space="0" w:color="auto"/>
        <w:left w:val="none" w:sz="0" w:space="0" w:color="auto"/>
        <w:bottom w:val="none" w:sz="0" w:space="0" w:color="auto"/>
        <w:right w:val="none" w:sz="0" w:space="0" w:color="auto"/>
      </w:divBdr>
    </w:div>
    <w:div w:id="599991299">
      <w:bodyDiv w:val="1"/>
      <w:marLeft w:val="0"/>
      <w:marRight w:val="0"/>
      <w:marTop w:val="0"/>
      <w:marBottom w:val="0"/>
      <w:divBdr>
        <w:top w:val="none" w:sz="0" w:space="0" w:color="auto"/>
        <w:left w:val="none" w:sz="0" w:space="0" w:color="auto"/>
        <w:bottom w:val="none" w:sz="0" w:space="0" w:color="auto"/>
        <w:right w:val="none" w:sz="0" w:space="0" w:color="auto"/>
      </w:divBdr>
    </w:div>
    <w:div w:id="600063914">
      <w:bodyDiv w:val="1"/>
      <w:marLeft w:val="0"/>
      <w:marRight w:val="0"/>
      <w:marTop w:val="0"/>
      <w:marBottom w:val="0"/>
      <w:divBdr>
        <w:top w:val="none" w:sz="0" w:space="0" w:color="auto"/>
        <w:left w:val="none" w:sz="0" w:space="0" w:color="auto"/>
        <w:bottom w:val="none" w:sz="0" w:space="0" w:color="auto"/>
        <w:right w:val="none" w:sz="0" w:space="0" w:color="auto"/>
      </w:divBdr>
    </w:div>
    <w:div w:id="600187554">
      <w:bodyDiv w:val="1"/>
      <w:marLeft w:val="0"/>
      <w:marRight w:val="0"/>
      <w:marTop w:val="0"/>
      <w:marBottom w:val="0"/>
      <w:divBdr>
        <w:top w:val="none" w:sz="0" w:space="0" w:color="auto"/>
        <w:left w:val="none" w:sz="0" w:space="0" w:color="auto"/>
        <w:bottom w:val="none" w:sz="0" w:space="0" w:color="auto"/>
        <w:right w:val="none" w:sz="0" w:space="0" w:color="auto"/>
      </w:divBdr>
    </w:div>
    <w:div w:id="600451956">
      <w:bodyDiv w:val="1"/>
      <w:marLeft w:val="0"/>
      <w:marRight w:val="0"/>
      <w:marTop w:val="0"/>
      <w:marBottom w:val="0"/>
      <w:divBdr>
        <w:top w:val="none" w:sz="0" w:space="0" w:color="auto"/>
        <w:left w:val="none" w:sz="0" w:space="0" w:color="auto"/>
        <w:bottom w:val="none" w:sz="0" w:space="0" w:color="auto"/>
        <w:right w:val="none" w:sz="0" w:space="0" w:color="auto"/>
      </w:divBdr>
    </w:div>
    <w:div w:id="600651818">
      <w:bodyDiv w:val="1"/>
      <w:marLeft w:val="0"/>
      <w:marRight w:val="0"/>
      <w:marTop w:val="0"/>
      <w:marBottom w:val="0"/>
      <w:divBdr>
        <w:top w:val="none" w:sz="0" w:space="0" w:color="auto"/>
        <w:left w:val="none" w:sz="0" w:space="0" w:color="auto"/>
        <w:bottom w:val="none" w:sz="0" w:space="0" w:color="auto"/>
        <w:right w:val="none" w:sz="0" w:space="0" w:color="auto"/>
      </w:divBdr>
    </w:div>
    <w:div w:id="600841477">
      <w:bodyDiv w:val="1"/>
      <w:marLeft w:val="0"/>
      <w:marRight w:val="0"/>
      <w:marTop w:val="0"/>
      <w:marBottom w:val="0"/>
      <w:divBdr>
        <w:top w:val="none" w:sz="0" w:space="0" w:color="auto"/>
        <w:left w:val="none" w:sz="0" w:space="0" w:color="auto"/>
        <w:bottom w:val="none" w:sz="0" w:space="0" w:color="auto"/>
        <w:right w:val="none" w:sz="0" w:space="0" w:color="auto"/>
      </w:divBdr>
    </w:div>
    <w:div w:id="601231038">
      <w:bodyDiv w:val="1"/>
      <w:marLeft w:val="0"/>
      <w:marRight w:val="0"/>
      <w:marTop w:val="0"/>
      <w:marBottom w:val="0"/>
      <w:divBdr>
        <w:top w:val="none" w:sz="0" w:space="0" w:color="auto"/>
        <w:left w:val="none" w:sz="0" w:space="0" w:color="auto"/>
        <w:bottom w:val="none" w:sz="0" w:space="0" w:color="auto"/>
        <w:right w:val="none" w:sz="0" w:space="0" w:color="auto"/>
      </w:divBdr>
    </w:div>
    <w:div w:id="601643560">
      <w:bodyDiv w:val="1"/>
      <w:marLeft w:val="0"/>
      <w:marRight w:val="0"/>
      <w:marTop w:val="0"/>
      <w:marBottom w:val="0"/>
      <w:divBdr>
        <w:top w:val="none" w:sz="0" w:space="0" w:color="auto"/>
        <w:left w:val="none" w:sz="0" w:space="0" w:color="auto"/>
        <w:bottom w:val="none" w:sz="0" w:space="0" w:color="auto"/>
        <w:right w:val="none" w:sz="0" w:space="0" w:color="auto"/>
      </w:divBdr>
    </w:div>
    <w:div w:id="601883061">
      <w:bodyDiv w:val="1"/>
      <w:marLeft w:val="0"/>
      <w:marRight w:val="0"/>
      <w:marTop w:val="0"/>
      <w:marBottom w:val="0"/>
      <w:divBdr>
        <w:top w:val="none" w:sz="0" w:space="0" w:color="auto"/>
        <w:left w:val="none" w:sz="0" w:space="0" w:color="auto"/>
        <w:bottom w:val="none" w:sz="0" w:space="0" w:color="auto"/>
        <w:right w:val="none" w:sz="0" w:space="0" w:color="auto"/>
      </w:divBdr>
    </w:div>
    <w:div w:id="601959381">
      <w:bodyDiv w:val="1"/>
      <w:marLeft w:val="0"/>
      <w:marRight w:val="0"/>
      <w:marTop w:val="0"/>
      <w:marBottom w:val="0"/>
      <w:divBdr>
        <w:top w:val="none" w:sz="0" w:space="0" w:color="auto"/>
        <w:left w:val="none" w:sz="0" w:space="0" w:color="auto"/>
        <w:bottom w:val="none" w:sz="0" w:space="0" w:color="auto"/>
        <w:right w:val="none" w:sz="0" w:space="0" w:color="auto"/>
      </w:divBdr>
    </w:div>
    <w:div w:id="602029289">
      <w:bodyDiv w:val="1"/>
      <w:marLeft w:val="0"/>
      <w:marRight w:val="0"/>
      <w:marTop w:val="0"/>
      <w:marBottom w:val="0"/>
      <w:divBdr>
        <w:top w:val="none" w:sz="0" w:space="0" w:color="auto"/>
        <w:left w:val="none" w:sz="0" w:space="0" w:color="auto"/>
        <w:bottom w:val="none" w:sz="0" w:space="0" w:color="auto"/>
        <w:right w:val="none" w:sz="0" w:space="0" w:color="auto"/>
      </w:divBdr>
    </w:div>
    <w:div w:id="602029390">
      <w:bodyDiv w:val="1"/>
      <w:marLeft w:val="0"/>
      <w:marRight w:val="0"/>
      <w:marTop w:val="0"/>
      <w:marBottom w:val="0"/>
      <w:divBdr>
        <w:top w:val="none" w:sz="0" w:space="0" w:color="auto"/>
        <w:left w:val="none" w:sz="0" w:space="0" w:color="auto"/>
        <w:bottom w:val="none" w:sz="0" w:space="0" w:color="auto"/>
        <w:right w:val="none" w:sz="0" w:space="0" w:color="auto"/>
      </w:divBdr>
    </w:div>
    <w:div w:id="602342758">
      <w:bodyDiv w:val="1"/>
      <w:marLeft w:val="0"/>
      <w:marRight w:val="0"/>
      <w:marTop w:val="0"/>
      <w:marBottom w:val="0"/>
      <w:divBdr>
        <w:top w:val="none" w:sz="0" w:space="0" w:color="auto"/>
        <w:left w:val="none" w:sz="0" w:space="0" w:color="auto"/>
        <w:bottom w:val="none" w:sz="0" w:space="0" w:color="auto"/>
        <w:right w:val="none" w:sz="0" w:space="0" w:color="auto"/>
      </w:divBdr>
    </w:div>
    <w:div w:id="602347998">
      <w:bodyDiv w:val="1"/>
      <w:marLeft w:val="0"/>
      <w:marRight w:val="0"/>
      <w:marTop w:val="0"/>
      <w:marBottom w:val="0"/>
      <w:divBdr>
        <w:top w:val="none" w:sz="0" w:space="0" w:color="auto"/>
        <w:left w:val="none" w:sz="0" w:space="0" w:color="auto"/>
        <w:bottom w:val="none" w:sz="0" w:space="0" w:color="auto"/>
        <w:right w:val="none" w:sz="0" w:space="0" w:color="auto"/>
      </w:divBdr>
    </w:div>
    <w:div w:id="602415452">
      <w:bodyDiv w:val="1"/>
      <w:marLeft w:val="0"/>
      <w:marRight w:val="0"/>
      <w:marTop w:val="0"/>
      <w:marBottom w:val="0"/>
      <w:divBdr>
        <w:top w:val="none" w:sz="0" w:space="0" w:color="auto"/>
        <w:left w:val="none" w:sz="0" w:space="0" w:color="auto"/>
        <w:bottom w:val="none" w:sz="0" w:space="0" w:color="auto"/>
        <w:right w:val="none" w:sz="0" w:space="0" w:color="auto"/>
      </w:divBdr>
    </w:div>
    <w:div w:id="602496059">
      <w:bodyDiv w:val="1"/>
      <w:marLeft w:val="0"/>
      <w:marRight w:val="0"/>
      <w:marTop w:val="0"/>
      <w:marBottom w:val="0"/>
      <w:divBdr>
        <w:top w:val="none" w:sz="0" w:space="0" w:color="auto"/>
        <w:left w:val="none" w:sz="0" w:space="0" w:color="auto"/>
        <w:bottom w:val="none" w:sz="0" w:space="0" w:color="auto"/>
        <w:right w:val="none" w:sz="0" w:space="0" w:color="auto"/>
      </w:divBdr>
    </w:div>
    <w:div w:id="602691155">
      <w:bodyDiv w:val="1"/>
      <w:marLeft w:val="0"/>
      <w:marRight w:val="0"/>
      <w:marTop w:val="0"/>
      <w:marBottom w:val="0"/>
      <w:divBdr>
        <w:top w:val="none" w:sz="0" w:space="0" w:color="auto"/>
        <w:left w:val="none" w:sz="0" w:space="0" w:color="auto"/>
        <w:bottom w:val="none" w:sz="0" w:space="0" w:color="auto"/>
        <w:right w:val="none" w:sz="0" w:space="0" w:color="auto"/>
      </w:divBdr>
    </w:div>
    <w:div w:id="602693801">
      <w:bodyDiv w:val="1"/>
      <w:marLeft w:val="0"/>
      <w:marRight w:val="0"/>
      <w:marTop w:val="0"/>
      <w:marBottom w:val="0"/>
      <w:divBdr>
        <w:top w:val="none" w:sz="0" w:space="0" w:color="auto"/>
        <w:left w:val="none" w:sz="0" w:space="0" w:color="auto"/>
        <w:bottom w:val="none" w:sz="0" w:space="0" w:color="auto"/>
        <w:right w:val="none" w:sz="0" w:space="0" w:color="auto"/>
      </w:divBdr>
    </w:div>
    <w:div w:id="602808025">
      <w:bodyDiv w:val="1"/>
      <w:marLeft w:val="0"/>
      <w:marRight w:val="0"/>
      <w:marTop w:val="0"/>
      <w:marBottom w:val="0"/>
      <w:divBdr>
        <w:top w:val="none" w:sz="0" w:space="0" w:color="auto"/>
        <w:left w:val="none" w:sz="0" w:space="0" w:color="auto"/>
        <w:bottom w:val="none" w:sz="0" w:space="0" w:color="auto"/>
        <w:right w:val="none" w:sz="0" w:space="0" w:color="auto"/>
      </w:divBdr>
    </w:div>
    <w:div w:id="602997641">
      <w:bodyDiv w:val="1"/>
      <w:marLeft w:val="0"/>
      <w:marRight w:val="0"/>
      <w:marTop w:val="0"/>
      <w:marBottom w:val="0"/>
      <w:divBdr>
        <w:top w:val="none" w:sz="0" w:space="0" w:color="auto"/>
        <w:left w:val="none" w:sz="0" w:space="0" w:color="auto"/>
        <w:bottom w:val="none" w:sz="0" w:space="0" w:color="auto"/>
        <w:right w:val="none" w:sz="0" w:space="0" w:color="auto"/>
      </w:divBdr>
    </w:div>
    <w:div w:id="602999767">
      <w:bodyDiv w:val="1"/>
      <w:marLeft w:val="0"/>
      <w:marRight w:val="0"/>
      <w:marTop w:val="0"/>
      <w:marBottom w:val="0"/>
      <w:divBdr>
        <w:top w:val="none" w:sz="0" w:space="0" w:color="auto"/>
        <w:left w:val="none" w:sz="0" w:space="0" w:color="auto"/>
        <w:bottom w:val="none" w:sz="0" w:space="0" w:color="auto"/>
        <w:right w:val="none" w:sz="0" w:space="0" w:color="auto"/>
      </w:divBdr>
    </w:div>
    <w:div w:id="603028542">
      <w:bodyDiv w:val="1"/>
      <w:marLeft w:val="0"/>
      <w:marRight w:val="0"/>
      <w:marTop w:val="0"/>
      <w:marBottom w:val="0"/>
      <w:divBdr>
        <w:top w:val="none" w:sz="0" w:space="0" w:color="auto"/>
        <w:left w:val="none" w:sz="0" w:space="0" w:color="auto"/>
        <w:bottom w:val="none" w:sz="0" w:space="0" w:color="auto"/>
        <w:right w:val="none" w:sz="0" w:space="0" w:color="auto"/>
      </w:divBdr>
    </w:div>
    <w:div w:id="603195371">
      <w:bodyDiv w:val="1"/>
      <w:marLeft w:val="0"/>
      <w:marRight w:val="0"/>
      <w:marTop w:val="0"/>
      <w:marBottom w:val="0"/>
      <w:divBdr>
        <w:top w:val="none" w:sz="0" w:space="0" w:color="auto"/>
        <w:left w:val="none" w:sz="0" w:space="0" w:color="auto"/>
        <w:bottom w:val="none" w:sz="0" w:space="0" w:color="auto"/>
        <w:right w:val="none" w:sz="0" w:space="0" w:color="auto"/>
      </w:divBdr>
    </w:div>
    <w:div w:id="603341414">
      <w:bodyDiv w:val="1"/>
      <w:marLeft w:val="0"/>
      <w:marRight w:val="0"/>
      <w:marTop w:val="0"/>
      <w:marBottom w:val="0"/>
      <w:divBdr>
        <w:top w:val="none" w:sz="0" w:space="0" w:color="auto"/>
        <w:left w:val="none" w:sz="0" w:space="0" w:color="auto"/>
        <w:bottom w:val="none" w:sz="0" w:space="0" w:color="auto"/>
        <w:right w:val="none" w:sz="0" w:space="0" w:color="auto"/>
      </w:divBdr>
    </w:div>
    <w:div w:id="603807542">
      <w:bodyDiv w:val="1"/>
      <w:marLeft w:val="0"/>
      <w:marRight w:val="0"/>
      <w:marTop w:val="0"/>
      <w:marBottom w:val="0"/>
      <w:divBdr>
        <w:top w:val="none" w:sz="0" w:space="0" w:color="auto"/>
        <w:left w:val="none" w:sz="0" w:space="0" w:color="auto"/>
        <w:bottom w:val="none" w:sz="0" w:space="0" w:color="auto"/>
        <w:right w:val="none" w:sz="0" w:space="0" w:color="auto"/>
      </w:divBdr>
    </w:div>
    <w:div w:id="603928453">
      <w:bodyDiv w:val="1"/>
      <w:marLeft w:val="0"/>
      <w:marRight w:val="0"/>
      <w:marTop w:val="0"/>
      <w:marBottom w:val="0"/>
      <w:divBdr>
        <w:top w:val="none" w:sz="0" w:space="0" w:color="auto"/>
        <w:left w:val="none" w:sz="0" w:space="0" w:color="auto"/>
        <w:bottom w:val="none" w:sz="0" w:space="0" w:color="auto"/>
        <w:right w:val="none" w:sz="0" w:space="0" w:color="auto"/>
      </w:divBdr>
    </w:div>
    <w:div w:id="604000815">
      <w:bodyDiv w:val="1"/>
      <w:marLeft w:val="0"/>
      <w:marRight w:val="0"/>
      <w:marTop w:val="0"/>
      <w:marBottom w:val="0"/>
      <w:divBdr>
        <w:top w:val="none" w:sz="0" w:space="0" w:color="auto"/>
        <w:left w:val="none" w:sz="0" w:space="0" w:color="auto"/>
        <w:bottom w:val="none" w:sz="0" w:space="0" w:color="auto"/>
        <w:right w:val="none" w:sz="0" w:space="0" w:color="auto"/>
      </w:divBdr>
    </w:div>
    <w:div w:id="604046080">
      <w:bodyDiv w:val="1"/>
      <w:marLeft w:val="0"/>
      <w:marRight w:val="0"/>
      <w:marTop w:val="0"/>
      <w:marBottom w:val="0"/>
      <w:divBdr>
        <w:top w:val="none" w:sz="0" w:space="0" w:color="auto"/>
        <w:left w:val="none" w:sz="0" w:space="0" w:color="auto"/>
        <w:bottom w:val="none" w:sz="0" w:space="0" w:color="auto"/>
        <w:right w:val="none" w:sz="0" w:space="0" w:color="auto"/>
      </w:divBdr>
    </w:div>
    <w:div w:id="604114803">
      <w:bodyDiv w:val="1"/>
      <w:marLeft w:val="0"/>
      <w:marRight w:val="0"/>
      <w:marTop w:val="0"/>
      <w:marBottom w:val="0"/>
      <w:divBdr>
        <w:top w:val="none" w:sz="0" w:space="0" w:color="auto"/>
        <w:left w:val="none" w:sz="0" w:space="0" w:color="auto"/>
        <w:bottom w:val="none" w:sz="0" w:space="0" w:color="auto"/>
        <w:right w:val="none" w:sz="0" w:space="0" w:color="auto"/>
      </w:divBdr>
    </w:div>
    <w:div w:id="604264067">
      <w:bodyDiv w:val="1"/>
      <w:marLeft w:val="0"/>
      <w:marRight w:val="0"/>
      <w:marTop w:val="0"/>
      <w:marBottom w:val="0"/>
      <w:divBdr>
        <w:top w:val="none" w:sz="0" w:space="0" w:color="auto"/>
        <w:left w:val="none" w:sz="0" w:space="0" w:color="auto"/>
        <w:bottom w:val="none" w:sz="0" w:space="0" w:color="auto"/>
        <w:right w:val="none" w:sz="0" w:space="0" w:color="auto"/>
      </w:divBdr>
    </w:div>
    <w:div w:id="604338864">
      <w:bodyDiv w:val="1"/>
      <w:marLeft w:val="0"/>
      <w:marRight w:val="0"/>
      <w:marTop w:val="0"/>
      <w:marBottom w:val="0"/>
      <w:divBdr>
        <w:top w:val="none" w:sz="0" w:space="0" w:color="auto"/>
        <w:left w:val="none" w:sz="0" w:space="0" w:color="auto"/>
        <w:bottom w:val="none" w:sz="0" w:space="0" w:color="auto"/>
        <w:right w:val="none" w:sz="0" w:space="0" w:color="auto"/>
      </w:divBdr>
    </w:div>
    <w:div w:id="604381541">
      <w:bodyDiv w:val="1"/>
      <w:marLeft w:val="0"/>
      <w:marRight w:val="0"/>
      <w:marTop w:val="0"/>
      <w:marBottom w:val="0"/>
      <w:divBdr>
        <w:top w:val="none" w:sz="0" w:space="0" w:color="auto"/>
        <w:left w:val="none" w:sz="0" w:space="0" w:color="auto"/>
        <w:bottom w:val="none" w:sz="0" w:space="0" w:color="auto"/>
        <w:right w:val="none" w:sz="0" w:space="0" w:color="auto"/>
      </w:divBdr>
    </w:div>
    <w:div w:id="604582117">
      <w:bodyDiv w:val="1"/>
      <w:marLeft w:val="0"/>
      <w:marRight w:val="0"/>
      <w:marTop w:val="0"/>
      <w:marBottom w:val="0"/>
      <w:divBdr>
        <w:top w:val="none" w:sz="0" w:space="0" w:color="auto"/>
        <w:left w:val="none" w:sz="0" w:space="0" w:color="auto"/>
        <w:bottom w:val="none" w:sz="0" w:space="0" w:color="auto"/>
        <w:right w:val="none" w:sz="0" w:space="0" w:color="auto"/>
      </w:divBdr>
    </w:div>
    <w:div w:id="604847367">
      <w:bodyDiv w:val="1"/>
      <w:marLeft w:val="0"/>
      <w:marRight w:val="0"/>
      <w:marTop w:val="0"/>
      <w:marBottom w:val="0"/>
      <w:divBdr>
        <w:top w:val="none" w:sz="0" w:space="0" w:color="auto"/>
        <w:left w:val="none" w:sz="0" w:space="0" w:color="auto"/>
        <w:bottom w:val="none" w:sz="0" w:space="0" w:color="auto"/>
        <w:right w:val="none" w:sz="0" w:space="0" w:color="auto"/>
      </w:divBdr>
    </w:div>
    <w:div w:id="604962958">
      <w:bodyDiv w:val="1"/>
      <w:marLeft w:val="0"/>
      <w:marRight w:val="0"/>
      <w:marTop w:val="0"/>
      <w:marBottom w:val="0"/>
      <w:divBdr>
        <w:top w:val="none" w:sz="0" w:space="0" w:color="auto"/>
        <w:left w:val="none" w:sz="0" w:space="0" w:color="auto"/>
        <w:bottom w:val="none" w:sz="0" w:space="0" w:color="auto"/>
        <w:right w:val="none" w:sz="0" w:space="0" w:color="auto"/>
      </w:divBdr>
    </w:div>
    <w:div w:id="604966851">
      <w:bodyDiv w:val="1"/>
      <w:marLeft w:val="0"/>
      <w:marRight w:val="0"/>
      <w:marTop w:val="0"/>
      <w:marBottom w:val="0"/>
      <w:divBdr>
        <w:top w:val="none" w:sz="0" w:space="0" w:color="auto"/>
        <w:left w:val="none" w:sz="0" w:space="0" w:color="auto"/>
        <w:bottom w:val="none" w:sz="0" w:space="0" w:color="auto"/>
        <w:right w:val="none" w:sz="0" w:space="0" w:color="auto"/>
      </w:divBdr>
    </w:div>
    <w:div w:id="605042662">
      <w:bodyDiv w:val="1"/>
      <w:marLeft w:val="0"/>
      <w:marRight w:val="0"/>
      <w:marTop w:val="0"/>
      <w:marBottom w:val="0"/>
      <w:divBdr>
        <w:top w:val="none" w:sz="0" w:space="0" w:color="auto"/>
        <w:left w:val="none" w:sz="0" w:space="0" w:color="auto"/>
        <w:bottom w:val="none" w:sz="0" w:space="0" w:color="auto"/>
        <w:right w:val="none" w:sz="0" w:space="0" w:color="auto"/>
      </w:divBdr>
    </w:div>
    <w:div w:id="605314879">
      <w:bodyDiv w:val="1"/>
      <w:marLeft w:val="0"/>
      <w:marRight w:val="0"/>
      <w:marTop w:val="0"/>
      <w:marBottom w:val="0"/>
      <w:divBdr>
        <w:top w:val="none" w:sz="0" w:space="0" w:color="auto"/>
        <w:left w:val="none" w:sz="0" w:space="0" w:color="auto"/>
        <w:bottom w:val="none" w:sz="0" w:space="0" w:color="auto"/>
        <w:right w:val="none" w:sz="0" w:space="0" w:color="auto"/>
      </w:divBdr>
    </w:div>
    <w:div w:id="605500034">
      <w:bodyDiv w:val="1"/>
      <w:marLeft w:val="0"/>
      <w:marRight w:val="0"/>
      <w:marTop w:val="0"/>
      <w:marBottom w:val="0"/>
      <w:divBdr>
        <w:top w:val="none" w:sz="0" w:space="0" w:color="auto"/>
        <w:left w:val="none" w:sz="0" w:space="0" w:color="auto"/>
        <w:bottom w:val="none" w:sz="0" w:space="0" w:color="auto"/>
        <w:right w:val="none" w:sz="0" w:space="0" w:color="auto"/>
      </w:divBdr>
    </w:div>
    <w:div w:id="605504755">
      <w:bodyDiv w:val="1"/>
      <w:marLeft w:val="0"/>
      <w:marRight w:val="0"/>
      <w:marTop w:val="0"/>
      <w:marBottom w:val="0"/>
      <w:divBdr>
        <w:top w:val="none" w:sz="0" w:space="0" w:color="auto"/>
        <w:left w:val="none" w:sz="0" w:space="0" w:color="auto"/>
        <w:bottom w:val="none" w:sz="0" w:space="0" w:color="auto"/>
        <w:right w:val="none" w:sz="0" w:space="0" w:color="auto"/>
      </w:divBdr>
    </w:div>
    <w:div w:id="605579938">
      <w:bodyDiv w:val="1"/>
      <w:marLeft w:val="0"/>
      <w:marRight w:val="0"/>
      <w:marTop w:val="0"/>
      <w:marBottom w:val="0"/>
      <w:divBdr>
        <w:top w:val="none" w:sz="0" w:space="0" w:color="auto"/>
        <w:left w:val="none" w:sz="0" w:space="0" w:color="auto"/>
        <w:bottom w:val="none" w:sz="0" w:space="0" w:color="auto"/>
        <w:right w:val="none" w:sz="0" w:space="0" w:color="auto"/>
      </w:divBdr>
    </w:div>
    <w:div w:id="605581623">
      <w:bodyDiv w:val="1"/>
      <w:marLeft w:val="0"/>
      <w:marRight w:val="0"/>
      <w:marTop w:val="0"/>
      <w:marBottom w:val="0"/>
      <w:divBdr>
        <w:top w:val="none" w:sz="0" w:space="0" w:color="auto"/>
        <w:left w:val="none" w:sz="0" w:space="0" w:color="auto"/>
        <w:bottom w:val="none" w:sz="0" w:space="0" w:color="auto"/>
        <w:right w:val="none" w:sz="0" w:space="0" w:color="auto"/>
      </w:divBdr>
    </w:div>
    <w:div w:id="605621557">
      <w:bodyDiv w:val="1"/>
      <w:marLeft w:val="0"/>
      <w:marRight w:val="0"/>
      <w:marTop w:val="0"/>
      <w:marBottom w:val="0"/>
      <w:divBdr>
        <w:top w:val="none" w:sz="0" w:space="0" w:color="auto"/>
        <w:left w:val="none" w:sz="0" w:space="0" w:color="auto"/>
        <w:bottom w:val="none" w:sz="0" w:space="0" w:color="auto"/>
        <w:right w:val="none" w:sz="0" w:space="0" w:color="auto"/>
      </w:divBdr>
    </w:div>
    <w:div w:id="606041465">
      <w:bodyDiv w:val="1"/>
      <w:marLeft w:val="0"/>
      <w:marRight w:val="0"/>
      <w:marTop w:val="0"/>
      <w:marBottom w:val="0"/>
      <w:divBdr>
        <w:top w:val="none" w:sz="0" w:space="0" w:color="auto"/>
        <w:left w:val="none" w:sz="0" w:space="0" w:color="auto"/>
        <w:bottom w:val="none" w:sz="0" w:space="0" w:color="auto"/>
        <w:right w:val="none" w:sz="0" w:space="0" w:color="auto"/>
      </w:divBdr>
    </w:div>
    <w:div w:id="606041960">
      <w:bodyDiv w:val="1"/>
      <w:marLeft w:val="0"/>
      <w:marRight w:val="0"/>
      <w:marTop w:val="0"/>
      <w:marBottom w:val="0"/>
      <w:divBdr>
        <w:top w:val="none" w:sz="0" w:space="0" w:color="auto"/>
        <w:left w:val="none" w:sz="0" w:space="0" w:color="auto"/>
        <w:bottom w:val="none" w:sz="0" w:space="0" w:color="auto"/>
        <w:right w:val="none" w:sz="0" w:space="0" w:color="auto"/>
      </w:divBdr>
    </w:div>
    <w:div w:id="606043181">
      <w:bodyDiv w:val="1"/>
      <w:marLeft w:val="0"/>
      <w:marRight w:val="0"/>
      <w:marTop w:val="0"/>
      <w:marBottom w:val="0"/>
      <w:divBdr>
        <w:top w:val="none" w:sz="0" w:space="0" w:color="auto"/>
        <w:left w:val="none" w:sz="0" w:space="0" w:color="auto"/>
        <w:bottom w:val="none" w:sz="0" w:space="0" w:color="auto"/>
        <w:right w:val="none" w:sz="0" w:space="0" w:color="auto"/>
      </w:divBdr>
    </w:div>
    <w:div w:id="606229912">
      <w:bodyDiv w:val="1"/>
      <w:marLeft w:val="0"/>
      <w:marRight w:val="0"/>
      <w:marTop w:val="0"/>
      <w:marBottom w:val="0"/>
      <w:divBdr>
        <w:top w:val="none" w:sz="0" w:space="0" w:color="auto"/>
        <w:left w:val="none" w:sz="0" w:space="0" w:color="auto"/>
        <w:bottom w:val="none" w:sz="0" w:space="0" w:color="auto"/>
        <w:right w:val="none" w:sz="0" w:space="0" w:color="auto"/>
      </w:divBdr>
    </w:div>
    <w:div w:id="606233750">
      <w:bodyDiv w:val="1"/>
      <w:marLeft w:val="0"/>
      <w:marRight w:val="0"/>
      <w:marTop w:val="0"/>
      <w:marBottom w:val="0"/>
      <w:divBdr>
        <w:top w:val="none" w:sz="0" w:space="0" w:color="auto"/>
        <w:left w:val="none" w:sz="0" w:space="0" w:color="auto"/>
        <w:bottom w:val="none" w:sz="0" w:space="0" w:color="auto"/>
        <w:right w:val="none" w:sz="0" w:space="0" w:color="auto"/>
      </w:divBdr>
    </w:div>
    <w:div w:id="606235902">
      <w:bodyDiv w:val="1"/>
      <w:marLeft w:val="0"/>
      <w:marRight w:val="0"/>
      <w:marTop w:val="0"/>
      <w:marBottom w:val="0"/>
      <w:divBdr>
        <w:top w:val="none" w:sz="0" w:space="0" w:color="auto"/>
        <w:left w:val="none" w:sz="0" w:space="0" w:color="auto"/>
        <w:bottom w:val="none" w:sz="0" w:space="0" w:color="auto"/>
        <w:right w:val="none" w:sz="0" w:space="0" w:color="auto"/>
      </w:divBdr>
    </w:div>
    <w:div w:id="606350710">
      <w:bodyDiv w:val="1"/>
      <w:marLeft w:val="0"/>
      <w:marRight w:val="0"/>
      <w:marTop w:val="0"/>
      <w:marBottom w:val="0"/>
      <w:divBdr>
        <w:top w:val="none" w:sz="0" w:space="0" w:color="auto"/>
        <w:left w:val="none" w:sz="0" w:space="0" w:color="auto"/>
        <w:bottom w:val="none" w:sz="0" w:space="0" w:color="auto"/>
        <w:right w:val="none" w:sz="0" w:space="0" w:color="auto"/>
      </w:divBdr>
    </w:div>
    <w:div w:id="606352443">
      <w:bodyDiv w:val="1"/>
      <w:marLeft w:val="0"/>
      <w:marRight w:val="0"/>
      <w:marTop w:val="0"/>
      <w:marBottom w:val="0"/>
      <w:divBdr>
        <w:top w:val="none" w:sz="0" w:space="0" w:color="auto"/>
        <w:left w:val="none" w:sz="0" w:space="0" w:color="auto"/>
        <w:bottom w:val="none" w:sz="0" w:space="0" w:color="auto"/>
        <w:right w:val="none" w:sz="0" w:space="0" w:color="auto"/>
      </w:divBdr>
    </w:div>
    <w:div w:id="606426584">
      <w:bodyDiv w:val="1"/>
      <w:marLeft w:val="0"/>
      <w:marRight w:val="0"/>
      <w:marTop w:val="0"/>
      <w:marBottom w:val="0"/>
      <w:divBdr>
        <w:top w:val="none" w:sz="0" w:space="0" w:color="auto"/>
        <w:left w:val="none" w:sz="0" w:space="0" w:color="auto"/>
        <w:bottom w:val="none" w:sz="0" w:space="0" w:color="auto"/>
        <w:right w:val="none" w:sz="0" w:space="0" w:color="auto"/>
      </w:divBdr>
    </w:div>
    <w:div w:id="606428017">
      <w:bodyDiv w:val="1"/>
      <w:marLeft w:val="0"/>
      <w:marRight w:val="0"/>
      <w:marTop w:val="0"/>
      <w:marBottom w:val="0"/>
      <w:divBdr>
        <w:top w:val="none" w:sz="0" w:space="0" w:color="auto"/>
        <w:left w:val="none" w:sz="0" w:space="0" w:color="auto"/>
        <w:bottom w:val="none" w:sz="0" w:space="0" w:color="auto"/>
        <w:right w:val="none" w:sz="0" w:space="0" w:color="auto"/>
      </w:divBdr>
    </w:div>
    <w:div w:id="606544096">
      <w:bodyDiv w:val="1"/>
      <w:marLeft w:val="0"/>
      <w:marRight w:val="0"/>
      <w:marTop w:val="0"/>
      <w:marBottom w:val="0"/>
      <w:divBdr>
        <w:top w:val="none" w:sz="0" w:space="0" w:color="auto"/>
        <w:left w:val="none" w:sz="0" w:space="0" w:color="auto"/>
        <w:bottom w:val="none" w:sz="0" w:space="0" w:color="auto"/>
        <w:right w:val="none" w:sz="0" w:space="0" w:color="auto"/>
      </w:divBdr>
    </w:div>
    <w:div w:id="606545797">
      <w:bodyDiv w:val="1"/>
      <w:marLeft w:val="0"/>
      <w:marRight w:val="0"/>
      <w:marTop w:val="0"/>
      <w:marBottom w:val="0"/>
      <w:divBdr>
        <w:top w:val="none" w:sz="0" w:space="0" w:color="auto"/>
        <w:left w:val="none" w:sz="0" w:space="0" w:color="auto"/>
        <w:bottom w:val="none" w:sz="0" w:space="0" w:color="auto"/>
        <w:right w:val="none" w:sz="0" w:space="0" w:color="auto"/>
      </w:divBdr>
    </w:div>
    <w:div w:id="606548545">
      <w:bodyDiv w:val="1"/>
      <w:marLeft w:val="0"/>
      <w:marRight w:val="0"/>
      <w:marTop w:val="0"/>
      <w:marBottom w:val="0"/>
      <w:divBdr>
        <w:top w:val="none" w:sz="0" w:space="0" w:color="auto"/>
        <w:left w:val="none" w:sz="0" w:space="0" w:color="auto"/>
        <w:bottom w:val="none" w:sz="0" w:space="0" w:color="auto"/>
        <w:right w:val="none" w:sz="0" w:space="0" w:color="auto"/>
      </w:divBdr>
    </w:div>
    <w:div w:id="606817493">
      <w:bodyDiv w:val="1"/>
      <w:marLeft w:val="0"/>
      <w:marRight w:val="0"/>
      <w:marTop w:val="0"/>
      <w:marBottom w:val="0"/>
      <w:divBdr>
        <w:top w:val="none" w:sz="0" w:space="0" w:color="auto"/>
        <w:left w:val="none" w:sz="0" w:space="0" w:color="auto"/>
        <w:bottom w:val="none" w:sz="0" w:space="0" w:color="auto"/>
        <w:right w:val="none" w:sz="0" w:space="0" w:color="auto"/>
      </w:divBdr>
    </w:div>
    <w:div w:id="606929543">
      <w:bodyDiv w:val="1"/>
      <w:marLeft w:val="0"/>
      <w:marRight w:val="0"/>
      <w:marTop w:val="0"/>
      <w:marBottom w:val="0"/>
      <w:divBdr>
        <w:top w:val="none" w:sz="0" w:space="0" w:color="auto"/>
        <w:left w:val="none" w:sz="0" w:space="0" w:color="auto"/>
        <w:bottom w:val="none" w:sz="0" w:space="0" w:color="auto"/>
        <w:right w:val="none" w:sz="0" w:space="0" w:color="auto"/>
      </w:divBdr>
    </w:div>
    <w:div w:id="607003560">
      <w:bodyDiv w:val="1"/>
      <w:marLeft w:val="0"/>
      <w:marRight w:val="0"/>
      <w:marTop w:val="0"/>
      <w:marBottom w:val="0"/>
      <w:divBdr>
        <w:top w:val="none" w:sz="0" w:space="0" w:color="auto"/>
        <w:left w:val="none" w:sz="0" w:space="0" w:color="auto"/>
        <w:bottom w:val="none" w:sz="0" w:space="0" w:color="auto"/>
        <w:right w:val="none" w:sz="0" w:space="0" w:color="auto"/>
      </w:divBdr>
    </w:div>
    <w:div w:id="607200436">
      <w:bodyDiv w:val="1"/>
      <w:marLeft w:val="0"/>
      <w:marRight w:val="0"/>
      <w:marTop w:val="0"/>
      <w:marBottom w:val="0"/>
      <w:divBdr>
        <w:top w:val="none" w:sz="0" w:space="0" w:color="auto"/>
        <w:left w:val="none" w:sz="0" w:space="0" w:color="auto"/>
        <w:bottom w:val="none" w:sz="0" w:space="0" w:color="auto"/>
        <w:right w:val="none" w:sz="0" w:space="0" w:color="auto"/>
      </w:divBdr>
    </w:div>
    <w:div w:id="607277237">
      <w:bodyDiv w:val="1"/>
      <w:marLeft w:val="0"/>
      <w:marRight w:val="0"/>
      <w:marTop w:val="0"/>
      <w:marBottom w:val="0"/>
      <w:divBdr>
        <w:top w:val="none" w:sz="0" w:space="0" w:color="auto"/>
        <w:left w:val="none" w:sz="0" w:space="0" w:color="auto"/>
        <w:bottom w:val="none" w:sz="0" w:space="0" w:color="auto"/>
        <w:right w:val="none" w:sz="0" w:space="0" w:color="auto"/>
      </w:divBdr>
    </w:div>
    <w:div w:id="607322635">
      <w:bodyDiv w:val="1"/>
      <w:marLeft w:val="0"/>
      <w:marRight w:val="0"/>
      <w:marTop w:val="0"/>
      <w:marBottom w:val="0"/>
      <w:divBdr>
        <w:top w:val="none" w:sz="0" w:space="0" w:color="auto"/>
        <w:left w:val="none" w:sz="0" w:space="0" w:color="auto"/>
        <w:bottom w:val="none" w:sz="0" w:space="0" w:color="auto"/>
        <w:right w:val="none" w:sz="0" w:space="0" w:color="auto"/>
      </w:divBdr>
    </w:div>
    <w:div w:id="607929503">
      <w:bodyDiv w:val="1"/>
      <w:marLeft w:val="0"/>
      <w:marRight w:val="0"/>
      <w:marTop w:val="0"/>
      <w:marBottom w:val="0"/>
      <w:divBdr>
        <w:top w:val="none" w:sz="0" w:space="0" w:color="auto"/>
        <w:left w:val="none" w:sz="0" w:space="0" w:color="auto"/>
        <w:bottom w:val="none" w:sz="0" w:space="0" w:color="auto"/>
        <w:right w:val="none" w:sz="0" w:space="0" w:color="auto"/>
      </w:divBdr>
    </w:div>
    <w:div w:id="607931105">
      <w:bodyDiv w:val="1"/>
      <w:marLeft w:val="0"/>
      <w:marRight w:val="0"/>
      <w:marTop w:val="0"/>
      <w:marBottom w:val="0"/>
      <w:divBdr>
        <w:top w:val="none" w:sz="0" w:space="0" w:color="auto"/>
        <w:left w:val="none" w:sz="0" w:space="0" w:color="auto"/>
        <w:bottom w:val="none" w:sz="0" w:space="0" w:color="auto"/>
        <w:right w:val="none" w:sz="0" w:space="0" w:color="auto"/>
      </w:divBdr>
    </w:div>
    <w:div w:id="608045602">
      <w:bodyDiv w:val="1"/>
      <w:marLeft w:val="0"/>
      <w:marRight w:val="0"/>
      <w:marTop w:val="0"/>
      <w:marBottom w:val="0"/>
      <w:divBdr>
        <w:top w:val="none" w:sz="0" w:space="0" w:color="auto"/>
        <w:left w:val="none" w:sz="0" w:space="0" w:color="auto"/>
        <w:bottom w:val="none" w:sz="0" w:space="0" w:color="auto"/>
        <w:right w:val="none" w:sz="0" w:space="0" w:color="auto"/>
      </w:divBdr>
    </w:div>
    <w:div w:id="608202062">
      <w:bodyDiv w:val="1"/>
      <w:marLeft w:val="0"/>
      <w:marRight w:val="0"/>
      <w:marTop w:val="0"/>
      <w:marBottom w:val="0"/>
      <w:divBdr>
        <w:top w:val="none" w:sz="0" w:space="0" w:color="auto"/>
        <w:left w:val="none" w:sz="0" w:space="0" w:color="auto"/>
        <w:bottom w:val="none" w:sz="0" w:space="0" w:color="auto"/>
        <w:right w:val="none" w:sz="0" w:space="0" w:color="auto"/>
      </w:divBdr>
    </w:div>
    <w:div w:id="608321593">
      <w:bodyDiv w:val="1"/>
      <w:marLeft w:val="0"/>
      <w:marRight w:val="0"/>
      <w:marTop w:val="0"/>
      <w:marBottom w:val="0"/>
      <w:divBdr>
        <w:top w:val="none" w:sz="0" w:space="0" w:color="auto"/>
        <w:left w:val="none" w:sz="0" w:space="0" w:color="auto"/>
        <w:bottom w:val="none" w:sz="0" w:space="0" w:color="auto"/>
        <w:right w:val="none" w:sz="0" w:space="0" w:color="auto"/>
      </w:divBdr>
    </w:div>
    <w:div w:id="608393976">
      <w:bodyDiv w:val="1"/>
      <w:marLeft w:val="0"/>
      <w:marRight w:val="0"/>
      <w:marTop w:val="0"/>
      <w:marBottom w:val="0"/>
      <w:divBdr>
        <w:top w:val="none" w:sz="0" w:space="0" w:color="auto"/>
        <w:left w:val="none" w:sz="0" w:space="0" w:color="auto"/>
        <w:bottom w:val="none" w:sz="0" w:space="0" w:color="auto"/>
        <w:right w:val="none" w:sz="0" w:space="0" w:color="auto"/>
      </w:divBdr>
    </w:div>
    <w:div w:id="608589591">
      <w:bodyDiv w:val="1"/>
      <w:marLeft w:val="0"/>
      <w:marRight w:val="0"/>
      <w:marTop w:val="0"/>
      <w:marBottom w:val="0"/>
      <w:divBdr>
        <w:top w:val="none" w:sz="0" w:space="0" w:color="auto"/>
        <w:left w:val="none" w:sz="0" w:space="0" w:color="auto"/>
        <w:bottom w:val="none" w:sz="0" w:space="0" w:color="auto"/>
        <w:right w:val="none" w:sz="0" w:space="0" w:color="auto"/>
      </w:divBdr>
    </w:div>
    <w:div w:id="608632885">
      <w:bodyDiv w:val="1"/>
      <w:marLeft w:val="0"/>
      <w:marRight w:val="0"/>
      <w:marTop w:val="0"/>
      <w:marBottom w:val="0"/>
      <w:divBdr>
        <w:top w:val="none" w:sz="0" w:space="0" w:color="auto"/>
        <w:left w:val="none" w:sz="0" w:space="0" w:color="auto"/>
        <w:bottom w:val="none" w:sz="0" w:space="0" w:color="auto"/>
        <w:right w:val="none" w:sz="0" w:space="0" w:color="auto"/>
      </w:divBdr>
    </w:div>
    <w:div w:id="608775670">
      <w:bodyDiv w:val="1"/>
      <w:marLeft w:val="0"/>
      <w:marRight w:val="0"/>
      <w:marTop w:val="0"/>
      <w:marBottom w:val="0"/>
      <w:divBdr>
        <w:top w:val="none" w:sz="0" w:space="0" w:color="auto"/>
        <w:left w:val="none" w:sz="0" w:space="0" w:color="auto"/>
        <w:bottom w:val="none" w:sz="0" w:space="0" w:color="auto"/>
        <w:right w:val="none" w:sz="0" w:space="0" w:color="auto"/>
      </w:divBdr>
    </w:div>
    <w:div w:id="608857976">
      <w:bodyDiv w:val="1"/>
      <w:marLeft w:val="0"/>
      <w:marRight w:val="0"/>
      <w:marTop w:val="0"/>
      <w:marBottom w:val="0"/>
      <w:divBdr>
        <w:top w:val="none" w:sz="0" w:space="0" w:color="auto"/>
        <w:left w:val="none" w:sz="0" w:space="0" w:color="auto"/>
        <w:bottom w:val="none" w:sz="0" w:space="0" w:color="auto"/>
        <w:right w:val="none" w:sz="0" w:space="0" w:color="auto"/>
      </w:divBdr>
    </w:div>
    <w:div w:id="609094774">
      <w:bodyDiv w:val="1"/>
      <w:marLeft w:val="0"/>
      <w:marRight w:val="0"/>
      <w:marTop w:val="0"/>
      <w:marBottom w:val="0"/>
      <w:divBdr>
        <w:top w:val="none" w:sz="0" w:space="0" w:color="auto"/>
        <w:left w:val="none" w:sz="0" w:space="0" w:color="auto"/>
        <w:bottom w:val="none" w:sz="0" w:space="0" w:color="auto"/>
        <w:right w:val="none" w:sz="0" w:space="0" w:color="auto"/>
      </w:divBdr>
    </w:div>
    <w:div w:id="609238477">
      <w:bodyDiv w:val="1"/>
      <w:marLeft w:val="0"/>
      <w:marRight w:val="0"/>
      <w:marTop w:val="0"/>
      <w:marBottom w:val="0"/>
      <w:divBdr>
        <w:top w:val="none" w:sz="0" w:space="0" w:color="auto"/>
        <w:left w:val="none" w:sz="0" w:space="0" w:color="auto"/>
        <w:bottom w:val="none" w:sz="0" w:space="0" w:color="auto"/>
        <w:right w:val="none" w:sz="0" w:space="0" w:color="auto"/>
      </w:divBdr>
    </w:div>
    <w:div w:id="609434375">
      <w:bodyDiv w:val="1"/>
      <w:marLeft w:val="0"/>
      <w:marRight w:val="0"/>
      <w:marTop w:val="0"/>
      <w:marBottom w:val="0"/>
      <w:divBdr>
        <w:top w:val="none" w:sz="0" w:space="0" w:color="auto"/>
        <w:left w:val="none" w:sz="0" w:space="0" w:color="auto"/>
        <w:bottom w:val="none" w:sz="0" w:space="0" w:color="auto"/>
        <w:right w:val="none" w:sz="0" w:space="0" w:color="auto"/>
      </w:divBdr>
    </w:div>
    <w:div w:id="609514345">
      <w:bodyDiv w:val="1"/>
      <w:marLeft w:val="0"/>
      <w:marRight w:val="0"/>
      <w:marTop w:val="0"/>
      <w:marBottom w:val="0"/>
      <w:divBdr>
        <w:top w:val="none" w:sz="0" w:space="0" w:color="auto"/>
        <w:left w:val="none" w:sz="0" w:space="0" w:color="auto"/>
        <w:bottom w:val="none" w:sz="0" w:space="0" w:color="auto"/>
        <w:right w:val="none" w:sz="0" w:space="0" w:color="auto"/>
      </w:divBdr>
    </w:div>
    <w:div w:id="609553096">
      <w:bodyDiv w:val="1"/>
      <w:marLeft w:val="0"/>
      <w:marRight w:val="0"/>
      <w:marTop w:val="0"/>
      <w:marBottom w:val="0"/>
      <w:divBdr>
        <w:top w:val="none" w:sz="0" w:space="0" w:color="auto"/>
        <w:left w:val="none" w:sz="0" w:space="0" w:color="auto"/>
        <w:bottom w:val="none" w:sz="0" w:space="0" w:color="auto"/>
        <w:right w:val="none" w:sz="0" w:space="0" w:color="auto"/>
      </w:divBdr>
    </w:div>
    <w:div w:id="609580840">
      <w:bodyDiv w:val="1"/>
      <w:marLeft w:val="0"/>
      <w:marRight w:val="0"/>
      <w:marTop w:val="0"/>
      <w:marBottom w:val="0"/>
      <w:divBdr>
        <w:top w:val="none" w:sz="0" w:space="0" w:color="auto"/>
        <w:left w:val="none" w:sz="0" w:space="0" w:color="auto"/>
        <w:bottom w:val="none" w:sz="0" w:space="0" w:color="auto"/>
        <w:right w:val="none" w:sz="0" w:space="0" w:color="auto"/>
      </w:divBdr>
    </w:div>
    <w:div w:id="609625298">
      <w:bodyDiv w:val="1"/>
      <w:marLeft w:val="0"/>
      <w:marRight w:val="0"/>
      <w:marTop w:val="0"/>
      <w:marBottom w:val="0"/>
      <w:divBdr>
        <w:top w:val="none" w:sz="0" w:space="0" w:color="auto"/>
        <w:left w:val="none" w:sz="0" w:space="0" w:color="auto"/>
        <w:bottom w:val="none" w:sz="0" w:space="0" w:color="auto"/>
        <w:right w:val="none" w:sz="0" w:space="0" w:color="auto"/>
      </w:divBdr>
    </w:div>
    <w:div w:id="609749524">
      <w:bodyDiv w:val="1"/>
      <w:marLeft w:val="0"/>
      <w:marRight w:val="0"/>
      <w:marTop w:val="0"/>
      <w:marBottom w:val="0"/>
      <w:divBdr>
        <w:top w:val="none" w:sz="0" w:space="0" w:color="auto"/>
        <w:left w:val="none" w:sz="0" w:space="0" w:color="auto"/>
        <w:bottom w:val="none" w:sz="0" w:space="0" w:color="auto"/>
        <w:right w:val="none" w:sz="0" w:space="0" w:color="auto"/>
      </w:divBdr>
    </w:div>
    <w:div w:id="609823904">
      <w:bodyDiv w:val="1"/>
      <w:marLeft w:val="0"/>
      <w:marRight w:val="0"/>
      <w:marTop w:val="0"/>
      <w:marBottom w:val="0"/>
      <w:divBdr>
        <w:top w:val="none" w:sz="0" w:space="0" w:color="auto"/>
        <w:left w:val="none" w:sz="0" w:space="0" w:color="auto"/>
        <w:bottom w:val="none" w:sz="0" w:space="0" w:color="auto"/>
        <w:right w:val="none" w:sz="0" w:space="0" w:color="auto"/>
      </w:divBdr>
    </w:div>
    <w:div w:id="610206066">
      <w:bodyDiv w:val="1"/>
      <w:marLeft w:val="0"/>
      <w:marRight w:val="0"/>
      <w:marTop w:val="0"/>
      <w:marBottom w:val="0"/>
      <w:divBdr>
        <w:top w:val="none" w:sz="0" w:space="0" w:color="auto"/>
        <w:left w:val="none" w:sz="0" w:space="0" w:color="auto"/>
        <w:bottom w:val="none" w:sz="0" w:space="0" w:color="auto"/>
        <w:right w:val="none" w:sz="0" w:space="0" w:color="auto"/>
      </w:divBdr>
    </w:div>
    <w:div w:id="610237085">
      <w:bodyDiv w:val="1"/>
      <w:marLeft w:val="0"/>
      <w:marRight w:val="0"/>
      <w:marTop w:val="0"/>
      <w:marBottom w:val="0"/>
      <w:divBdr>
        <w:top w:val="none" w:sz="0" w:space="0" w:color="auto"/>
        <w:left w:val="none" w:sz="0" w:space="0" w:color="auto"/>
        <w:bottom w:val="none" w:sz="0" w:space="0" w:color="auto"/>
        <w:right w:val="none" w:sz="0" w:space="0" w:color="auto"/>
      </w:divBdr>
    </w:div>
    <w:div w:id="610361694">
      <w:bodyDiv w:val="1"/>
      <w:marLeft w:val="0"/>
      <w:marRight w:val="0"/>
      <w:marTop w:val="0"/>
      <w:marBottom w:val="0"/>
      <w:divBdr>
        <w:top w:val="none" w:sz="0" w:space="0" w:color="auto"/>
        <w:left w:val="none" w:sz="0" w:space="0" w:color="auto"/>
        <w:bottom w:val="none" w:sz="0" w:space="0" w:color="auto"/>
        <w:right w:val="none" w:sz="0" w:space="0" w:color="auto"/>
      </w:divBdr>
    </w:div>
    <w:div w:id="610431987">
      <w:bodyDiv w:val="1"/>
      <w:marLeft w:val="0"/>
      <w:marRight w:val="0"/>
      <w:marTop w:val="0"/>
      <w:marBottom w:val="0"/>
      <w:divBdr>
        <w:top w:val="none" w:sz="0" w:space="0" w:color="auto"/>
        <w:left w:val="none" w:sz="0" w:space="0" w:color="auto"/>
        <w:bottom w:val="none" w:sz="0" w:space="0" w:color="auto"/>
        <w:right w:val="none" w:sz="0" w:space="0" w:color="auto"/>
      </w:divBdr>
      <w:divsChild>
        <w:div w:id="234904310">
          <w:marLeft w:val="480"/>
          <w:marRight w:val="0"/>
          <w:marTop w:val="0"/>
          <w:marBottom w:val="0"/>
          <w:divBdr>
            <w:top w:val="none" w:sz="0" w:space="0" w:color="auto"/>
            <w:left w:val="none" w:sz="0" w:space="0" w:color="auto"/>
            <w:bottom w:val="none" w:sz="0" w:space="0" w:color="auto"/>
            <w:right w:val="none" w:sz="0" w:space="0" w:color="auto"/>
          </w:divBdr>
        </w:div>
        <w:div w:id="662005799">
          <w:marLeft w:val="480"/>
          <w:marRight w:val="0"/>
          <w:marTop w:val="0"/>
          <w:marBottom w:val="0"/>
          <w:divBdr>
            <w:top w:val="none" w:sz="0" w:space="0" w:color="auto"/>
            <w:left w:val="none" w:sz="0" w:space="0" w:color="auto"/>
            <w:bottom w:val="none" w:sz="0" w:space="0" w:color="auto"/>
            <w:right w:val="none" w:sz="0" w:space="0" w:color="auto"/>
          </w:divBdr>
        </w:div>
        <w:div w:id="1003553500">
          <w:marLeft w:val="480"/>
          <w:marRight w:val="0"/>
          <w:marTop w:val="0"/>
          <w:marBottom w:val="0"/>
          <w:divBdr>
            <w:top w:val="none" w:sz="0" w:space="0" w:color="auto"/>
            <w:left w:val="none" w:sz="0" w:space="0" w:color="auto"/>
            <w:bottom w:val="none" w:sz="0" w:space="0" w:color="auto"/>
            <w:right w:val="none" w:sz="0" w:space="0" w:color="auto"/>
          </w:divBdr>
        </w:div>
        <w:div w:id="1153793248">
          <w:marLeft w:val="480"/>
          <w:marRight w:val="0"/>
          <w:marTop w:val="0"/>
          <w:marBottom w:val="0"/>
          <w:divBdr>
            <w:top w:val="none" w:sz="0" w:space="0" w:color="auto"/>
            <w:left w:val="none" w:sz="0" w:space="0" w:color="auto"/>
            <w:bottom w:val="none" w:sz="0" w:space="0" w:color="auto"/>
            <w:right w:val="none" w:sz="0" w:space="0" w:color="auto"/>
          </w:divBdr>
        </w:div>
        <w:div w:id="1037925928">
          <w:marLeft w:val="480"/>
          <w:marRight w:val="0"/>
          <w:marTop w:val="0"/>
          <w:marBottom w:val="0"/>
          <w:divBdr>
            <w:top w:val="none" w:sz="0" w:space="0" w:color="auto"/>
            <w:left w:val="none" w:sz="0" w:space="0" w:color="auto"/>
            <w:bottom w:val="none" w:sz="0" w:space="0" w:color="auto"/>
            <w:right w:val="none" w:sz="0" w:space="0" w:color="auto"/>
          </w:divBdr>
        </w:div>
        <w:div w:id="36127007">
          <w:marLeft w:val="480"/>
          <w:marRight w:val="0"/>
          <w:marTop w:val="0"/>
          <w:marBottom w:val="0"/>
          <w:divBdr>
            <w:top w:val="none" w:sz="0" w:space="0" w:color="auto"/>
            <w:left w:val="none" w:sz="0" w:space="0" w:color="auto"/>
            <w:bottom w:val="none" w:sz="0" w:space="0" w:color="auto"/>
            <w:right w:val="none" w:sz="0" w:space="0" w:color="auto"/>
          </w:divBdr>
        </w:div>
        <w:div w:id="1748502447">
          <w:marLeft w:val="480"/>
          <w:marRight w:val="0"/>
          <w:marTop w:val="0"/>
          <w:marBottom w:val="0"/>
          <w:divBdr>
            <w:top w:val="none" w:sz="0" w:space="0" w:color="auto"/>
            <w:left w:val="none" w:sz="0" w:space="0" w:color="auto"/>
            <w:bottom w:val="none" w:sz="0" w:space="0" w:color="auto"/>
            <w:right w:val="none" w:sz="0" w:space="0" w:color="auto"/>
          </w:divBdr>
        </w:div>
        <w:div w:id="1576237507">
          <w:marLeft w:val="480"/>
          <w:marRight w:val="0"/>
          <w:marTop w:val="0"/>
          <w:marBottom w:val="0"/>
          <w:divBdr>
            <w:top w:val="none" w:sz="0" w:space="0" w:color="auto"/>
            <w:left w:val="none" w:sz="0" w:space="0" w:color="auto"/>
            <w:bottom w:val="none" w:sz="0" w:space="0" w:color="auto"/>
            <w:right w:val="none" w:sz="0" w:space="0" w:color="auto"/>
          </w:divBdr>
        </w:div>
        <w:div w:id="1294167502">
          <w:marLeft w:val="480"/>
          <w:marRight w:val="0"/>
          <w:marTop w:val="0"/>
          <w:marBottom w:val="0"/>
          <w:divBdr>
            <w:top w:val="none" w:sz="0" w:space="0" w:color="auto"/>
            <w:left w:val="none" w:sz="0" w:space="0" w:color="auto"/>
            <w:bottom w:val="none" w:sz="0" w:space="0" w:color="auto"/>
            <w:right w:val="none" w:sz="0" w:space="0" w:color="auto"/>
          </w:divBdr>
        </w:div>
        <w:div w:id="310254484">
          <w:marLeft w:val="480"/>
          <w:marRight w:val="0"/>
          <w:marTop w:val="0"/>
          <w:marBottom w:val="0"/>
          <w:divBdr>
            <w:top w:val="none" w:sz="0" w:space="0" w:color="auto"/>
            <w:left w:val="none" w:sz="0" w:space="0" w:color="auto"/>
            <w:bottom w:val="none" w:sz="0" w:space="0" w:color="auto"/>
            <w:right w:val="none" w:sz="0" w:space="0" w:color="auto"/>
          </w:divBdr>
        </w:div>
        <w:div w:id="322125281">
          <w:marLeft w:val="480"/>
          <w:marRight w:val="0"/>
          <w:marTop w:val="0"/>
          <w:marBottom w:val="0"/>
          <w:divBdr>
            <w:top w:val="none" w:sz="0" w:space="0" w:color="auto"/>
            <w:left w:val="none" w:sz="0" w:space="0" w:color="auto"/>
            <w:bottom w:val="none" w:sz="0" w:space="0" w:color="auto"/>
            <w:right w:val="none" w:sz="0" w:space="0" w:color="auto"/>
          </w:divBdr>
        </w:div>
        <w:div w:id="132717183">
          <w:marLeft w:val="480"/>
          <w:marRight w:val="0"/>
          <w:marTop w:val="0"/>
          <w:marBottom w:val="0"/>
          <w:divBdr>
            <w:top w:val="none" w:sz="0" w:space="0" w:color="auto"/>
            <w:left w:val="none" w:sz="0" w:space="0" w:color="auto"/>
            <w:bottom w:val="none" w:sz="0" w:space="0" w:color="auto"/>
            <w:right w:val="none" w:sz="0" w:space="0" w:color="auto"/>
          </w:divBdr>
        </w:div>
        <w:div w:id="216093640">
          <w:marLeft w:val="480"/>
          <w:marRight w:val="0"/>
          <w:marTop w:val="0"/>
          <w:marBottom w:val="0"/>
          <w:divBdr>
            <w:top w:val="none" w:sz="0" w:space="0" w:color="auto"/>
            <w:left w:val="none" w:sz="0" w:space="0" w:color="auto"/>
            <w:bottom w:val="none" w:sz="0" w:space="0" w:color="auto"/>
            <w:right w:val="none" w:sz="0" w:space="0" w:color="auto"/>
          </w:divBdr>
        </w:div>
        <w:div w:id="1155803398">
          <w:marLeft w:val="480"/>
          <w:marRight w:val="0"/>
          <w:marTop w:val="0"/>
          <w:marBottom w:val="0"/>
          <w:divBdr>
            <w:top w:val="none" w:sz="0" w:space="0" w:color="auto"/>
            <w:left w:val="none" w:sz="0" w:space="0" w:color="auto"/>
            <w:bottom w:val="none" w:sz="0" w:space="0" w:color="auto"/>
            <w:right w:val="none" w:sz="0" w:space="0" w:color="auto"/>
          </w:divBdr>
        </w:div>
        <w:div w:id="1520120190">
          <w:marLeft w:val="480"/>
          <w:marRight w:val="0"/>
          <w:marTop w:val="0"/>
          <w:marBottom w:val="0"/>
          <w:divBdr>
            <w:top w:val="none" w:sz="0" w:space="0" w:color="auto"/>
            <w:left w:val="none" w:sz="0" w:space="0" w:color="auto"/>
            <w:bottom w:val="none" w:sz="0" w:space="0" w:color="auto"/>
            <w:right w:val="none" w:sz="0" w:space="0" w:color="auto"/>
          </w:divBdr>
        </w:div>
        <w:div w:id="1176962400">
          <w:marLeft w:val="480"/>
          <w:marRight w:val="0"/>
          <w:marTop w:val="0"/>
          <w:marBottom w:val="0"/>
          <w:divBdr>
            <w:top w:val="none" w:sz="0" w:space="0" w:color="auto"/>
            <w:left w:val="none" w:sz="0" w:space="0" w:color="auto"/>
            <w:bottom w:val="none" w:sz="0" w:space="0" w:color="auto"/>
            <w:right w:val="none" w:sz="0" w:space="0" w:color="auto"/>
          </w:divBdr>
        </w:div>
        <w:div w:id="1193373954">
          <w:marLeft w:val="480"/>
          <w:marRight w:val="0"/>
          <w:marTop w:val="0"/>
          <w:marBottom w:val="0"/>
          <w:divBdr>
            <w:top w:val="none" w:sz="0" w:space="0" w:color="auto"/>
            <w:left w:val="none" w:sz="0" w:space="0" w:color="auto"/>
            <w:bottom w:val="none" w:sz="0" w:space="0" w:color="auto"/>
            <w:right w:val="none" w:sz="0" w:space="0" w:color="auto"/>
          </w:divBdr>
        </w:div>
        <w:div w:id="262887429">
          <w:marLeft w:val="480"/>
          <w:marRight w:val="0"/>
          <w:marTop w:val="0"/>
          <w:marBottom w:val="0"/>
          <w:divBdr>
            <w:top w:val="none" w:sz="0" w:space="0" w:color="auto"/>
            <w:left w:val="none" w:sz="0" w:space="0" w:color="auto"/>
            <w:bottom w:val="none" w:sz="0" w:space="0" w:color="auto"/>
            <w:right w:val="none" w:sz="0" w:space="0" w:color="auto"/>
          </w:divBdr>
        </w:div>
        <w:div w:id="1295870270">
          <w:marLeft w:val="480"/>
          <w:marRight w:val="0"/>
          <w:marTop w:val="0"/>
          <w:marBottom w:val="0"/>
          <w:divBdr>
            <w:top w:val="none" w:sz="0" w:space="0" w:color="auto"/>
            <w:left w:val="none" w:sz="0" w:space="0" w:color="auto"/>
            <w:bottom w:val="none" w:sz="0" w:space="0" w:color="auto"/>
            <w:right w:val="none" w:sz="0" w:space="0" w:color="auto"/>
          </w:divBdr>
        </w:div>
        <w:div w:id="300423518">
          <w:marLeft w:val="480"/>
          <w:marRight w:val="0"/>
          <w:marTop w:val="0"/>
          <w:marBottom w:val="0"/>
          <w:divBdr>
            <w:top w:val="none" w:sz="0" w:space="0" w:color="auto"/>
            <w:left w:val="none" w:sz="0" w:space="0" w:color="auto"/>
            <w:bottom w:val="none" w:sz="0" w:space="0" w:color="auto"/>
            <w:right w:val="none" w:sz="0" w:space="0" w:color="auto"/>
          </w:divBdr>
        </w:div>
        <w:div w:id="989943201">
          <w:marLeft w:val="480"/>
          <w:marRight w:val="0"/>
          <w:marTop w:val="0"/>
          <w:marBottom w:val="0"/>
          <w:divBdr>
            <w:top w:val="none" w:sz="0" w:space="0" w:color="auto"/>
            <w:left w:val="none" w:sz="0" w:space="0" w:color="auto"/>
            <w:bottom w:val="none" w:sz="0" w:space="0" w:color="auto"/>
            <w:right w:val="none" w:sz="0" w:space="0" w:color="auto"/>
          </w:divBdr>
        </w:div>
        <w:div w:id="328292334">
          <w:marLeft w:val="480"/>
          <w:marRight w:val="0"/>
          <w:marTop w:val="0"/>
          <w:marBottom w:val="0"/>
          <w:divBdr>
            <w:top w:val="none" w:sz="0" w:space="0" w:color="auto"/>
            <w:left w:val="none" w:sz="0" w:space="0" w:color="auto"/>
            <w:bottom w:val="none" w:sz="0" w:space="0" w:color="auto"/>
            <w:right w:val="none" w:sz="0" w:space="0" w:color="auto"/>
          </w:divBdr>
        </w:div>
        <w:div w:id="1538853248">
          <w:marLeft w:val="480"/>
          <w:marRight w:val="0"/>
          <w:marTop w:val="0"/>
          <w:marBottom w:val="0"/>
          <w:divBdr>
            <w:top w:val="none" w:sz="0" w:space="0" w:color="auto"/>
            <w:left w:val="none" w:sz="0" w:space="0" w:color="auto"/>
            <w:bottom w:val="none" w:sz="0" w:space="0" w:color="auto"/>
            <w:right w:val="none" w:sz="0" w:space="0" w:color="auto"/>
          </w:divBdr>
        </w:div>
        <w:div w:id="2126150976">
          <w:marLeft w:val="480"/>
          <w:marRight w:val="0"/>
          <w:marTop w:val="0"/>
          <w:marBottom w:val="0"/>
          <w:divBdr>
            <w:top w:val="none" w:sz="0" w:space="0" w:color="auto"/>
            <w:left w:val="none" w:sz="0" w:space="0" w:color="auto"/>
            <w:bottom w:val="none" w:sz="0" w:space="0" w:color="auto"/>
            <w:right w:val="none" w:sz="0" w:space="0" w:color="auto"/>
          </w:divBdr>
        </w:div>
        <w:div w:id="629938504">
          <w:marLeft w:val="480"/>
          <w:marRight w:val="0"/>
          <w:marTop w:val="0"/>
          <w:marBottom w:val="0"/>
          <w:divBdr>
            <w:top w:val="none" w:sz="0" w:space="0" w:color="auto"/>
            <w:left w:val="none" w:sz="0" w:space="0" w:color="auto"/>
            <w:bottom w:val="none" w:sz="0" w:space="0" w:color="auto"/>
            <w:right w:val="none" w:sz="0" w:space="0" w:color="auto"/>
          </w:divBdr>
        </w:div>
        <w:div w:id="1729037204">
          <w:marLeft w:val="480"/>
          <w:marRight w:val="0"/>
          <w:marTop w:val="0"/>
          <w:marBottom w:val="0"/>
          <w:divBdr>
            <w:top w:val="none" w:sz="0" w:space="0" w:color="auto"/>
            <w:left w:val="none" w:sz="0" w:space="0" w:color="auto"/>
            <w:bottom w:val="none" w:sz="0" w:space="0" w:color="auto"/>
            <w:right w:val="none" w:sz="0" w:space="0" w:color="auto"/>
          </w:divBdr>
        </w:div>
        <w:div w:id="1462066612">
          <w:marLeft w:val="480"/>
          <w:marRight w:val="0"/>
          <w:marTop w:val="0"/>
          <w:marBottom w:val="0"/>
          <w:divBdr>
            <w:top w:val="none" w:sz="0" w:space="0" w:color="auto"/>
            <w:left w:val="none" w:sz="0" w:space="0" w:color="auto"/>
            <w:bottom w:val="none" w:sz="0" w:space="0" w:color="auto"/>
            <w:right w:val="none" w:sz="0" w:space="0" w:color="auto"/>
          </w:divBdr>
        </w:div>
        <w:div w:id="1521435635">
          <w:marLeft w:val="480"/>
          <w:marRight w:val="0"/>
          <w:marTop w:val="0"/>
          <w:marBottom w:val="0"/>
          <w:divBdr>
            <w:top w:val="none" w:sz="0" w:space="0" w:color="auto"/>
            <w:left w:val="none" w:sz="0" w:space="0" w:color="auto"/>
            <w:bottom w:val="none" w:sz="0" w:space="0" w:color="auto"/>
            <w:right w:val="none" w:sz="0" w:space="0" w:color="auto"/>
          </w:divBdr>
        </w:div>
        <w:div w:id="1569263271">
          <w:marLeft w:val="480"/>
          <w:marRight w:val="0"/>
          <w:marTop w:val="0"/>
          <w:marBottom w:val="0"/>
          <w:divBdr>
            <w:top w:val="none" w:sz="0" w:space="0" w:color="auto"/>
            <w:left w:val="none" w:sz="0" w:space="0" w:color="auto"/>
            <w:bottom w:val="none" w:sz="0" w:space="0" w:color="auto"/>
            <w:right w:val="none" w:sz="0" w:space="0" w:color="auto"/>
          </w:divBdr>
        </w:div>
        <w:div w:id="991525244">
          <w:marLeft w:val="480"/>
          <w:marRight w:val="0"/>
          <w:marTop w:val="0"/>
          <w:marBottom w:val="0"/>
          <w:divBdr>
            <w:top w:val="none" w:sz="0" w:space="0" w:color="auto"/>
            <w:left w:val="none" w:sz="0" w:space="0" w:color="auto"/>
            <w:bottom w:val="none" w:sz="0" w:space="0" w:color="auto"/>
            <w:right w:val="none" w:sz="0" w:space="0" w:color="auto"/>
          </w:divBdr>
        </w:div>
        <w:div w:id="993408197">
          <w:marLeft w:val="480"/>
          <w:marRight w:val="0"/>
          <w:marTop w:val="0"/>
          <w:marBottom w:val="0"/>
          <w:divBdr>
            <w:top w:val="none" w:sz="0" w:space="0" w:color="auto"/>
            <w:left w:val="none" w:sz="0" w:space="0" w:color="auto"/>
            <w:bottom w:val="none" w:sz="0" w:space="0" w:color="auto"/>
            <w:right w:val="none" w:sz="0" w:space="0" w:color="auto"/>
          </w:divBdr>
        </w:div>
        <w:div w:id="2076203130">
          <w:marLeft w:val="480"/>
          <w:marRight w:val="0"/>
          <w:marTop w:val="0"/>
          <w:marBottom w:val="0"/>
          <w:divBdr>
            <w:top w:val="none" w:sz="0" w:space="0" w:color="auto"/>
            <w:left w:val="none" w:sz="0" w:space="0" w:color="auto"/>
            <w:bottom w:val="none" w:sz="0" w:space="0" w:color="auto"/>
            <w:right w:val="none" w:sz="0" w:space="0" w:color="auto"/>
          </w:divBdr>
        </w:div>
        <w:div w:id="1518424632">
          <w:marLeft w:val="480"/>
          <w:marRight w:val="0"/>
          <w:marTop w:val="0"/>
          <w:marBottom w:val="0"/>
          <w:divBdr>
            <w:top w:val="none" w:sz="0" w:space="0" w:color="auto"/>
            <w:left w:val="none" w:sz="0" w:space="0" w:color="auto"/>
            <w:bottom w:val="none" w:sz="0" w:space="0" w:color="auto"/>
            <w:right w:val="none" w:sz="0" w:space="0" w:color="auto"/>
          </w:divBdr>
        </w:div>
        <w:div w:id="1141579293">
          <w:marLeft w:val="480"/>
          <w:marRight w:val="0"/>
          <w:marTop w:val="0"/>
          <w:marBottom w:val="0"/>
          <w:divBdr>
            <w:top w:val="none" w:sz="0" w:space="0" w:color="auto"/>
            <w:left w:val="none" w:sz="0" w:space="0" w:color="auto"/>
            <w:bottom w:val="none" w:sz="0" w:space="0" w:color="auto"/>
            <w:right w:val="none" w:sz="0" w:space="0" w:color="auto"/>
          </w:divBdr>
        </w:div>
        <w:div w:id="1103261148">
          <w:marLeft w:val="480"/>
          <w:marRight w:val="0"/>
          <w:marTop w:val="0"/>
          <w:marBottom w:val="0"/>
          <w:divBdr>
            <w:top w:val="none" w:sz="0" w:space="0" w:color="auto"/>
            <w:left w:val="none" w:sz="0" w:space="0" w:color="auto"/>
            <w:bottom w:val="none" w:sz="0" w:space="0" w:color="auto"/>
            <w:right w:val="none" w:sz="0" w:space="0" w:color="auto"/>
          </w:divBdr>
        </w:div>
        <w:div w:id="959530295">
          <w:marLeft w:val="480"/>
          <w:marRight w:val="0"/>
          <w:marTop w:val="0"/>
          <w:marBottom w:val="0"/>
          <w:divBdr>
            <w:top w:val="none" w:sz="0" w:space="0" w:color="auto"/>
            <w:left w:val="none" w:sz="0" w:space="0" w:color="auto"/>
            <w:bottom w:val="none" w:sz="0" w:space="0" w:color="auto"/>
            <w:right w:val="none" w:sz="0" w:space="0" w:color="auto"/>
          </w:divBdr>
        </w:div>
        <w:div w:id="1794249085">
          <w:marLeft w:val="480"/>
          <w:marRight w:val="0"/>
          <w:marTop w:val="0"/>
          <w:marBottom w:val="0"/>
          <w:divBdr>
            <w:top w:val="none" w:sz="0" w:space="0" w:color="auto"/>
            <w:left w:val="none" w:sz="0" w:space="0" w:color="auto"/>
            <w:bottom w:val="none" w:sz="0" w:space="0" w:color="auto"/>
            <w:right w:val="none" w:sz="0" w:space="0" w:color="auto"/>
          </w:divBdr>
        </w:div>
        <w:div w:id="1672565010">
          <w:marLeft w:val="480"/>
          <w:marRight w:val="0"/>
          <w:marTop w:val="0"/>
          <w:marBottom w:val="0"/>
          <w:divBdr>
            <w:top w:val="none" w:sz="0" w:space="0" w:color="auto"/>
            <w:left w:val="none" w:sz="0" w:space="0" w:color="auto"/>
            <w:bottom w:val="none" w:sz="0" w:space="0" w:color="auto"/>
            <w:right w:val="none" w:sz="0" w:space="0" w:color="auto"/>
          </w:divBdr>
        </w:div>
        <w:div w:id="874125166">
          <w:marLeft w:val="480"/>
          <w:marRight w:val="0"/>
          <w:marTop w:val="0"/>
          <w:marBottom w:val="0"/>
          <w:divBdr>
            <w:top w:val="none" w:sz="0" w:space="0" w:color="auto"/>
            <w:left w:val="none" w:sz="0" w:space="0" w:color="auto"/>
            <w:bottom w:val="none" w:sz="0" w:space="0" w:color="auto"/>
            <w:right w:val="none" w:sz="0" w:space="0" w:color="auto"/>
          </w:divBdr>
        </w:div>
        <w:div w:id="1397630669">
          <w:marLeft w:val="480"/>
          <w:marRight w:val="0"/>
          <w:marTop w:val="0"/>
          <w:marBottom w:val="0"/>
          <w:divBdr>
            <w:top w:val="none" w:sz="0" w:space="0" w:color="auto"/>
            <w:left w:val="none" w:sz="0" w:space="0" w:color="auto"/>
            <w:bottom w:val="none" w:sz="0" w:space="0" w:color="auto"/>
            <w:right w:val="none" w:sz="0" w:space="0" w:color="auto"/>
          </w:divBdr>
        </w:div>
        <w:div w:id="597099954">
          <w:marLeft w:val="480"/>
          <w:marRight w:val="0"/>
          <w:marTop w:val="0"/>
          <w:marBottom w:val="0"/>
          <w:divBdr>
            <w:top w:val="none" w:sz="0" w:space="0" w:color="auto"/>
            <w:left w:val="none" w:sz="0" w:space="0" w:color="auto"/>
            <w:bottom w:val="none" w:sz="0" w:space="0" w:color="auto"/>
            <w:right w:val="none" w:sz="0" w:space="0" w:color="auto"/>
          </w:divBdr>
        </w:div>
        <w:div w:id="2057578762">
          <w:marLeft w:val="480"/>
          <w:marRight w:val="0"/>
          <w:marTop w:val="0"/>
          <w:marBottom w:val="0"/>
          <w:divBdr>
            <w:top w:val="none" w:sz="0" w:space="0" w:color="auto"/>
            <w:left w:val="none" w:sz="0" w:space="0" w:color="auto"/>
            <w:bottom w:val="none" w:sz="0" w:space="0" w:color="auto"/>
            <w:right w:val="none" w:sz="0" w:space="0" w:color="auto"/>
          </w:divBdr>
        </w:div>
        <w:div w:id="1809274610">
          <w:marLeft w:val="480"/>
          <w:marRight w:val="0"/>
          <w:marTop w:val="0"/>
          <w:marBottom w:val="0"/>
          <w:divBdr>
            <w:top w:val="none" w:sz="0" w:space="0" w:color="auto"/>
            <w:left w:val="none" w:sz="0" w:space="0" w:color="auto"/>
            <w:bottom w:val="none" w:sz="0" w:space="0" w:color="auto"/>
            <w:right w:val="none" w:sz="0" w:space="0" w:color="auto"/>
          </w:divBdr>
        </w:div>
        <w:div w:id="494881412">
          <w:marLeft w:val="480"/>
          <w:marRight w:val="0"/>
          <w:marTop w:val="0"/>
          <w:marBottom w:val="0"/>
          <w:divBdr>
            <w:top w:val="none" w:sz="0" w:space="0" w:color="auto"/>
            <w:left w:val="none" w:sz="0" w:space="0" w:color="auto"/>
            <w:bottom w:val="none" w:sz="0" w:space="0" w:color="auto"/>
            <w:right w:val="none" w:sz="0" w:space="0" w:color="auto"/>
          </w:divBdr>
        </w:div>
        <w:div w:id="1166017608">
          <w:marLeft w:val="480"/>
          <w:marRight w:val="0"/>
          <w:marTop w:val="0"/>
          <w:marBottom w:val="0"/>
          <w:divBdr>
            <w:top w:val="none" w:sz="0" w:space="0" w:color="auto"/>
            <w:left w:val="none" w:sz="0" w:space="0" w:color="auto"/>
            <w:bottom w:val="none" w:sz="0" w:space="0" w:color="auto"/>
            <w:right w:val="none" w:sz="0" w:space="0" w:color="auto"/>
          </w:divBdr>
        </w:div>
        <w:div w:id="1357581007">
          <w:marLeft w:val="480"/>
          <w:marRight w:val="0"/>
          <w:marTop w:val="0"/>
          <w:marBottom w:val="0"/>
          <w:divBdr>
            <w:top w:val="none" w:sz="0" w:space="0" w:color="auto"/>
            <w:left w:val="none" w:sz="0" w:space="0" w:color="auto"/>
            <w:bottom w:val="none" w:sz="0" w:space="0" w:color="auto"/>
            <w:right w:val="none" w:sz="0" w:space="0" w:color="auto"/>
          </w:divBdr>
        </w:div>
        <w:div w:id="698244753">
          <w:marLeft w:val="480"/>
          <w:marRight w:val="0"/>
          <w:marTop w:val="0"/>
          <w:marBottom w:val="0"/>
          <w:divBdr>
            <w:top w:val="none" w:sz="0" w:space="0" w:color="auto"/>
            <w:left w:val="none" w:sz="0" w:space="0" w:color="auto"/>
            <w:bottom w:val="none" w:sz="0" w:space="0" w:color="auto"/>
            <w:right w:val="none" w:sz="0" w:space="0" w:color="auto"/>
          </w:divBdr>
        </w:div>
        <w:div w:id="108166836">
          <w:marLeft w:val="480"/>
          <w:marRight w:val="0"/>
          <w:marTop w:val="0"/>
          <w:marBottom w:val="0"/>
          <w:divBdr>
            <w:top w:val="none" w:sz="0" w:space="0" w:color="auto"/>
            <w:left w:val="none" w:sz="0" w:space="0" w:color="auto"/>
            <w:bottom w:val="none" w:sz="0" w:space="0" w:color="auto"/>
            <w:right w:val="none" w:sz="0" w:space="0" w:color="auto"/>
          </w:divBdr>
        </w:div>
        <w:div w:id="1859194959">
          <w:marLeft w:val="480"/>
          <w:marRight w:val="0"/>
          <w:marTop w:val="0"/>
          <w:marBottom w:val="0"/>
          <w:divBdr>
            <w:top w:val="none" w:sz="0" w:space="0" w:color="auto"/>
            <w:left w:val="none" w:sz="0" w:space="0" w:color="auto"/>
            <w:bottom w:val="none" w:sz="0" w:space="0" w:color="auto"/>
            <w:right w:val="none" w:sz="0" w:space="0" w:color="auto"/>
          </w:divBdr>
        </w:div>
        <w:div w:id="1123694414">
          <w:marLeft w:val="480"/>
          <w:marRight w:val="0"/>
          <w:marTop w:val="0"/>
          <w:marBottom w:val="0"/>
          <w:divBdr>
            <w:top w:val="none" w:sz="0" w:space="0" w:color="auto"/>
            <w:left w:val="none" w:sz="0" w:space="0" w:color="auto"/>
            <w:bottom w:val="none" w:sz="0" w:space="0" w:color="auto"/>
            <w:right w:val="none" w:sz="0" w:space="0" w:color="auto"/>
          </w:divBdr>
        </w:div>
        <w:div w:id="1146243164">
          <w:marLeft w:val="480"/>
          <w:marRight w:val="0"/>
          <w:marTop w:val="0"/>
          <w:marBottom w:val="0"/>
          <w:divBdr>
            <w:top w:val="none" w:sz="0" w:space="0" w:color="auto"/>
            <w:left w:val="none" w:sz="0" w:space="0" w:color="auto"/>
            <w:bottom w:val="none" w:sz="0" w:space="0" w:color="auto"/>
            <w:right w:val="none" w:sz="0" w:space="0" w:color="auto"/>
          </w:divBdr>
        </w:div>
        <w:div w:id="548031408">
          <w:marLeft w:val="480"/>
          <w:marRight w:val="0"/>
          <w:marTop w:val="0"/>
          <w:marBottom w:val="0"/>
          <w:divBdr>
            <w:top w:val="none" w:sz="0" w:space="0" w:color="auto"/>
            <w:left w:val="none" w:sz="0" w:space="0" w:color="auto"/>
            <w:bottom w:val="none" w:sz="0" w:space="0" w:color="auto"/>
            <w:right w:val="none" w:sz="0" w:space="0" w:color="auto"/>
          </w:divBdr>
        </w:div>
        <w:div w:id="756512325">
          <w:marLeft w:val="480"/>
          <w:marRight w:val="0"/>
          <w:marTop w:val="0"/>
          <w:marBottom w:val="0"/>
          <w:divBdr>
            <w:top w:val="none" w:sz="0" w:space="0" w:color="auto"/>
            <w:left w:val="none" w:sz="0" w:space="0" w:color="auto"/>
            <w:bottom w:val="none" w:sz="0" w:space="0" w:color="auto"/>
            <w:right w:val="none" w:sz="0" w:space="0" w:color="auto"/>
          </w:divBdr>
        </w:div>
        <w:div w:id="1753161701">
          <w:marLeft w:val="480"/>
          <w:marRight w:val="0"/>
          <w:marTop w:val="0"/>
          <w:marBottom w:val="0"/>
          <w:divBdr>
            <w:top w:val="none" w:sz="0" w:space="0" w:color="auto"/>
            <w:left w:val="none" w:sz="0" w:space="0" w:color="auto"/>
            <w:bottom w:val="none" w:sz="0" w:space="0" w:color="auto"/>
            <w:right w:val="none" w:sz="0" w:space="0" w:color="auto"/>
          </w:divBdr>
        </w:div>
        <w:div w:id="506284539">
          <w:marLeft w:val="480"/>
          <w:marRight w:val="0"/>
          <w:marTop w:val="0"/>
          <w:marBottom w:val="0"/>
          <w:divBdr>
            <w:top w:val="none" w:sz="0" w:space="0" w:color="auto"/>
            <w:left w:val="none" w:sz="0" w:space="0" w:color="auto"/>
            <w:bottom w:val="none" w:sz="0" w:space="0" w:color="auto"/>
            <w:right w:val="none" w:sz="0" w:space="0" w:color="auto"/>
          </w:divBdr>
        </w:div>
        <w:div w:id="1275282948">
          <w:marLeft w:val="480"/>
          <w:marRight w:val="0"/>
          <w:marTop w:val="0"/>
          <w:marBottom w:val="0"/>
          <w:divBdr>
            <w:top w:val="none" w:sz="0" w:space="0" w:color="auto"/>
            <w:left w:val="none" w:sz="0" w:space="0" w:color="auto"/>
            <w:bottom w:val="none" w:sz="0" w:space="0" w:color="auto"/>
            <w:right w:val="none" w:sz="0" w:space="0" w:color="auto"/>
          </w:divBdr>
        </w:div>
        <w:div w:id="606816846">
          <w:marLeft w:val="480"/>
          <w:marRight w:val="0"/>
          <w:marTop w:val="0"/>
          <w:marBottom w:val="0"/>
          <w:divBdr>
            <w:top w:val="none" w:sz="0" w:space="0" w:color="auto"/>
            <w:left w:val="none" w:sz="0" w:space="0" w:color="auto"/>
            <w:bottom w:val="none" w:sz="0" w:space="0" w:color="auto"/>
            <w:right w:val="none" w:sz="0" w:space="0" w:color="auto"/>
          </w:divBdr>
        </w:div>
        <w:div w:id="980698015">
          <w:marLeft w:val="480"/>
          <w:marRight w:val="0"/>
          <w:marTop w:val="0"/>
          <w:marBottom w:val="0"/>
          <w:divBdr>
            <w:top w:val="none" w:sz="0" w:space="0" w:color="auto"/>
            <w:left w:val="none" w:sz="0" w:space="0" w:color="auto"/>
            <w:bottom w:val="none" w:sz="0" w:space="0" w:color="auto"/>
            <w:right w:val="none" w:sz="0" w:space="0" w:color="auto"/>
          </w:divBdr>
        </w:div>
        <w:div w:id="1444498126">
          <w:marLeft w:val="480"/>
          <w:marRight w:val="0"/>
          <w:marTop w:val="0"/>
          <w:marBottom w:val="0"/>
          <w:divBdr>
            <w:top w:val="none" w:sz="0" w:space="0" w:color="auto"/>
            <w:left w:val="none" w:sz="0" w:space="0" w:color="auto"/>
            <w:bottom w:val="none" w:sz="0" w:space="0" w:color="auto"/>
            <w:right w:val="none" w:sz="0" w:space="0" w:color="auto"/>
          </w:divBdr>
        </w:div>
        <w:div w:id="1563177834">
          <w:marLeft w:val="480"/>
          <w:marRight w:val="0"/>
          <w:marTop w:val="0"/>
          <w:marBottom w:val="0"/>
          <w:divBdr>
            <w:top w:val="none" w:sz="0" w:space="0" w:color="auto"/>
            <w:left w:val="none" w:sz="0" w:space="0" w:color="auto"/>
            <w:bottom w:val="none" w:sz="0" w:space="0" w:color="auto"/>
            <w:right w:val="none" w:sz="0" w:space="0" w:color="auto"/>
          </w:divBdr>
        </w:div>
        <w:div w:id="329914493">
          <w:marLeft w:val="480"/>
          <w:marRight w:val="0"/>
          <w:marTop w:val="0"/>
          <w:marBottom w:val="0"/>
          <w:divBdr>
            <w:top w:val="none" w:sz="0" w:space="0" w:color="auto"/>
            <w:left w:val="none" w:sz="0" w:space="0" w:color="auto"/>
            <w:bottom w:val="none" w:sz="0" w:space="0" w:color="auto"/>
            <w:right w:val="none" w:sz="0" w:space="0" w:color="auto"/>
          </w:divBdr>
        </w:div>
        <w:div w:id="96951029">
          <w:marLeft w:val="480"/>
          <w:marRight w:val="0"/>
          <w:marTop w:val="0"/>
          <w:marBottom w:val="0"/>
          <w:divBdr>
            <w:top w:val="none" w:sz="0" w:space="0" w:color="auto"/>
            <w:left w:val="none" w:sz="0" w:space="0" w:color="auto"/>
            <w:bottom w:val="none" w:sz="0" w:space="0" w:color="auto"/>
            <w:right w:val="none" w:sz="0" w:space="0" w:color="auto"/>
          </w:divBdr>
        </w:div>
        <w:div w:id="2111274596">
          <w:marLeft w:val="480"/>
          <w:marRight w:val="0"/>
          <w:marTop w:val="0"/>
          <w:marBottom w:val="0"/>
          <w:divBdr>
            <w:top w:val="none" w:sz="0" w:space="0" w:color="auto"/>
            <w:left w:val="none" w:sz="0" w:space="0" w:color="auto"/>
            <w:bottom w:val="none" w:sz="0" w:space="0" w:color="auto"/>
            <w:right w:val="none" w:sz="0" w:space="0" w:color="auto"/>
          </w:divBdr>
        </w:div>
        <w:div w:id="1609386329">
          <w:marLeft w:val="480"/>
          <w:marRight w:val="0"/>
          <w:marTop w:val="0"/>
          <w:marBottom w:val="0"/>
          <w:divBdr>
            <w:top w:val="none" w:sz="0" w:space="0" w:color="auto"/>
            <w:left w:val="none" w:sz="0" w:space="0" w:color="auto"/>
            <w:bottom w:val="none" w:sz="0" w:space="0" w:color="auto"/>
            <w:right w:val="none" w:sz="0" w:space="0" w:color="auto"/>
          </w:divBdr>
        </w:div>
        <w:div w:id="160781867">
          <w:marLeft w:val="480"/>
          <w:marRight w:val="0"/>
          <w:marTop w:val="0"/>
          <w:marBottom w:val="0"/>
          <w:divBdr>
            <w:top w:val="none" w:sz="0" w:space="0" w:color="auto"/>
            <w:left w:val="none" w:sz="0" w:space="0" w:color="auto"/>
            <w:bottom w:val="none" w:sz="0" w:space="0" w:color="auto"/>
            <w:right w:val="none" w:sz="0" w:space="0" w:color="auto"/>
          </w:divBdr>
        </w:div>
        <w:div w:id="1215237821">
          <w:marLeft w:val="480"/>
          <w:marRight w:val="0"/>
          <w:marTop w:val="0"/>
          <w:marBottom w:val="0"/>
          <w:divBdr>
            <w:top w:val="none" w:sz="0" w:space="0" w:color="auto"/>
            <w:left w:val="none" w:sz="0" w:space="0" w:color="auto"/>
            <w:bottom w:val="none" w:sz="0" w:space="0" w:color="auto"/>
            <w:right w:val="none" w:sz="0" w:space="0" w:color="auto"/>
          </w:divBdr>
        </w:div>
        <w:div w:id="1966545732">
          <w:marLeft w:val="480"/>
          <w:marRight w:val="0"/>
          <w:marTop w:val="0"/>
          <w:marBottom w:val="0"/>
          <w:divBdr>
            <w:top w:val="none" w:sz="0" w:space="0" w:color="auto"/>
            <w:left w:val="none" w:sz="0" w:space="0" w:color="auto"/>
            <w:bottom w:val="none" w:sz="0" w:space="0" w:color="auto"/>
            <w:right w:val="none" w:sz="0" w:space="0" w:color="auto"/>
          </w:divBdr>
        </w:div>
        <w:div w:id="108815355">
          <w:marLeft w:val="480"/>
          <w:marRight w:val="0"/>
          <w:marTop w:val="0"/>
          <w:marBottom w:val="0"/>
          <w:divBdr>
            <w:top w:val="none" w:sz="0" w:space="0" w:color="auto"/>
            <w:left w:val="none" w:sz="0" w:space="0" w:color="auto"/>
            <w:bottom w:val="none" w:sz="0" w:space="0" w:color="auto"/>
            <w:right w:val="none" w:sz="0" w:space="0" w:color="auto"/>
          </w:divBdr>
        </w:div>
        <w:div w:id="655956097">
          <w:marLeft w:val="480"/>
          <w:marRight w:val="0"/>
          <w:marTop w:val="0"/>
          <w:marBottom w:val="0"/>
          <w:divBdr>
            <w:top w:val="none" w:sz="0" w:space="0" w:color="auto"/>
            <w:left w:val="none" w:sz="0" w:space="0" w:color="auto"/>
            <w:bottom w:val="none" w:sz="0" w:space="0" w:color="auto"/>
            <w:right w:val="none" w:sz="0" w:space="0" w:color="auto"/>
          </w:divBdr>
        </w:div>
        <w:div w:id="662900668">
          <w:marLeft w:val="480"/>
          <w:marRight w:val="0"/>
          <w:marTop w:val="0"/>
          <w:marBottom w:val="0"/>
          <w:divBdr>
            <w:top w:val="none" w:sz="0" w:space="0" w:color="auto"/>
            <w:left w:val="none" w:sz="0" w:space="0" w:color="auto"/>
            <w:bottom w:val="none" w:sz="0" w:space="0" w:color="auto"/>
            <w:right w:val="none" w:sz="0" w:space="0" w:color="auto"/>
          </w:divBdr>
        </w:div>
        <w:div w:id="551962223">
          <w:marLeft w:val="480"/>
          <w:marRight w:val="0"/>
          <w:marTop w:val="0"/>
          <w:marBottom w:val="0"/>
          <w:divBdr>
            <w:top w:val="none" w:sz="0" w:space="0" w:color="auto"/>
            <w:left w:val="none" w:sz="0" w:space="0" w:color="auto"/>
            <w:bottom w:val="none" w:sz="0" w:space="0" w:color="auto"/>
            <w:right w:val="none" w:sz="0" w:space="0" w:color="auto"/>
          </w:divBdr>
        </w:div>
        <w:div w:id="779371608">
          <w:marLeft w:val="480"/>
          <w:marRight w:val="0"/>
          <w:marTop w:val="0"/>
          <w:marBottom w:val="0"/>
          <w:divBdr>
            <w:top w:val="none" w:sz="0" w:space="0" w:color="auto"/>
            <w:left w:val="none" w:sz="0" w:space="0" w:color="auto"/>
            <w:bottom w:val="none" w:sz="0" w:space="0" w:color="auto"/>
            <w:right w:val="none" w:sz="0" w:space="0" w:color="auto"/>
          </w:divBdr>
        </w:div>
        <w:div w:id="2135367782">
          <w:marLeft w:val="480"/>
          <w:marRight w:val="0"/>
          <w:marTop w:val="0"/>
          <w:marBottom w:val="0"/>
          <w:divBdr>
            <w:top w:val="none" w:sz="0" w:space="0" w:color="auto"/>
            <w:left w:val="none" w:sz="0" w:space="0" w:color="auto"/>
            <w:bottom w:val="none" w:sz="0" w:space="0" w:color="auto"/>
            <w:right w:val="none" w:sz="0" w:space="0" w:color="auto"/>
          </w:divBdr>
        </w:div>
        <w:div w:id="2140875831">
          <w:marLeft w:val="480"/>
          <w:marRight w:val="0"/>
          <w:marTop w:val="0"/>
          <w:marBottom w:val="0"/>
          <w:divBdr>
            <w:top w:val="none" w:sz="0" w:space="0" w:color="auto"/>
            <w:left w:val="none" w:sz="0" w:space="0" w:color="auto"/>
            <w:bottom w:val="none" w:sz="0" w:space="0" w:color="auto"/>
            <w:right w:val="none" w:sz="0" w:space="0" w:color="auto"/>
          </w:divBdr>
        </w:div>
        <w:div w:id="1507937167">
          <w:marLeft w:val="480"/>
          <w:marRight w:val="0"/>
          <w:marTop w:val="0"/>
          <w:marBottom w:val="0"/>
          <w:divBdr>
            <w:top w:val="none" w:sz="0" w:space="0" w:color="auto"/>
            <w:left w:val="none" w:sz="0" w:space="0" w:color="auto"/>
            <w:bottom w:val="none" w:sz="0" w:space="0" w:color="auto"/>
            <w:right w:val="none" w:sz="0" w:space="0" w:color="auto"/>
          </w:divBdr>
        </w:div>
        <w:div w:id="1235821158">
          <w:marLeft w:val="480"/>
          <w:marRight w:val="0"/>
          <w:marTop w:val="0"/>
          <w:marBottom w:val="0"/>
          <w:divBdr>
            <w:top w:val="none" w:sz="0" w:space="0" w:color="auto"/>
            <w:left w:val="none" w:sz="0" w:space="0" w:color="auto"/>
            <w:bottom w:val="none" w:sz="0" w:space="0" w:color="auto"/>
            <w:right w:val="none" w:sz="0" w:space="0" w:color="auto"/>
          </w:divBdr>
        </w:div>
        <w:div w:id="850414796">
          <w:marLeft w:val="480"/>
          <w:marRight w:val="0"/>
          <w:marTop w:val="0"/>
          <w:marBottom w:val="0"/>
          <w:divBdr>
            <w:top w:val="none" w:sz="0" w:space="0" w:color="auto"/>
            <w:left w:val="none" w:sz="0" w:space="0" w:color="auto"/>
            <w:bottom w:val="none" w:sz="0" w:space="0" w:color="auto"/>
            <w:right w:val="none" w:sz="0" w:space="0" w:color="auto"/>
          </w:divBdr>
        </w:div>
        <w:div w:id="1488745925">
          <w:marLeft w:val="480"/>
          <w:marRight w:val="0"/>
          <w:marTop w:val="0"/>
          <w:marBottom w:val="0"/>
          <w:divBdr>
            <w:top w:val="none" w:sz="0" w:space="0" w:color="auto"/>
            <w:left w:val="none" w:sz="0" w:space="0" w:color="auto"/>
            <w:bottom w:val="none" w:sz="0" w:space="0" w:color="auto"/>
            <w:right w:val="none" w:sz="0" w:space="0" w:color="auto"/>
          </w:divBdr>
        </w:div>
        <w:div w:id="1124470433">
          <w:marLeft w:val="480"/>
          <w:marRight w:val="0"/>
          <w:marTop w:val="0"/>
          <w:marBottom w:val="0"/>
          <w:divBdr>
            <w:top w:val="none" w:sz="0" w:space="0" w:color="auto"/>
            <w:left w:val="none" w:sz="0" w:space="0" w:color="auto"/>
            <w:bottom w:val="none" w:sz="0" w:space="0" w:color="auto"/>
            <w:right w:val="none" w:sz="0" w:space="0" w:color="auto"/>
          </w:divBdr>
        </w:div>
        <w:div w:id="1016463859">
          <w:marLeft w:val="480"/>
          <w:marRight w:val="0"/>
          <w:marTop w:val="0"/>
          <w:marBottom w:val="0"/>
          <w:divBdr>
            <w:top w:val="none" w:sz="0" w:space="0" w:color="auto"/>
            <w:left w:val="none" w:sz="0" w:space="0" w:color="auto"/>
            <w:bottom w:val="none" w:sz="0" w:space="0" w:color="auto"/>
            <w:right w:val="none" w:sz="0" w:space="0" w:color="auto"/>
          </w:divBdr>
        </w:div>
        <w:div w:id="1339962055">
          <w:marLeft w:val="480"/>
          <w:marRight w:val="0"/>
          <w:marTop w:val="0"/>
          <w:marBottom w:val="0"/>
          <w:divBdr>
            <w:top w:val="none" w:sz="0" w:space="0" w:color="auto"/>
            <w:left w:val="none" w:sz="0" w:space="0" w:color="auto"/>
            <w:bottom w:val="none" w:sz="0" w:space="0" w:color="auto"/>
            <w:right w:val="none" w:sz="0" w:space="0" w:color="auto"/>
          </w:divBdr>
        </w:div>
        <w:div w:id="455026842">
          <w:marLeft w:val="480"/>
          <w:marRight w:val="0"/>
          <w:marTop w:val="0"/>
          <w:marBottom w:val="0"/>
          <w:divBdr>
            <w:top w:val="none" w:sz="0" w:space="0" w:color="auto"/>
            <w:left w:val="none" w:sz="0" w:space="0" w:color="auto"/>
            <w:bottom w:val="none" w:sz="0" w:space="0" w:color="auto"/>
            <w:right w:val="none" w:sz="0" w:space="0" w:color="auto"/>
          </w:divBdr>
        </w:div>
        <w:div w:id="721637617">
          <w:marLeft w:val="480"/>
          <w:marRight w:val="0"/>
          <w:marTop w:val="0"/>
          <w:marBottom w:val="0"/>
          <w:divBdr>
            <w:top w:val="none" w:sz="0" w:space="0" w:color="auto"/>
            <w:left w:val="none" w:sz="0" w:space="0" w:color="auto"/>
            <w:bottom w:val="none" w:sz="0" w:space="0" w:color="auto"/>
            <w:right w:val="none" w:sz="0" w:space="0" w:color="auto"/>
          </w:divBdr>
        </w:div>
        <w:div w:id="1446996883">
          <w:marLeft w:val="480"/>
          <w:marRight w:val="0"/>
          <w:marTop w:val="0"/>
          <w:marBottom w:val="0"/>
          <w:divBdr>
            <w:top w:val="none" w:sz="0" w:space="0" w:color="auto"/>
            <w:left w:val="none" w:sz="0" w:space="0" w:color="auto"/>
            <w:bottom w:val="none" w:sz="0" w:space="0" w:color="auto"/>
            <w:right w:val="none" w:sz="0" w:space="0" w:color="auto"/>
          </w:divBdr>
        </w:div>
        <w:div w:id="2138256539">
          <w:marLeft w:val="480"/>
          <w:marRight w:val="0"/>
          <w:marTop w:val="0"/>
          <w:marBottom w:val="0"/>
          <w:divBdr>
            <w:top w:val="none" w:sz="0" w:space="0" w:color="auto"/>
            <w:left w:val="none" w:sz="0" w:space="0" w:color="auto"/>
            <w:bottom w:val="none" w:sz="0" w:space="0" w:color="auto"/>
            <w:right w:val="none" w:sz="0" w:space="0" w:color="auto"/>
          </w:divBdr>
        </w:div>
        <w:div w:id="900749278">
          <w:marLeft w:val="480"/>
          <w:marRight w:val="0"/>
          <w:marTop w:val="0"/>
          <w:marBottom w:val="0"/>
          <w:divBdr>
            <w:top w:val="none" w:sz="0" w:space="0" w:color="auto"/>
            <w:left w:val="none" w:sz="0" w:space="0" w:color="auto"/>
            <w:bottom w:val="none" w:sz="0" w:space="0" w:color="auto"/>
            <w:right w:val="none" w:sz="0" w:space="0" w:color="auto"/>
          </w:divBdr>
        </w:div>
        <w:div w:id="100345853">
          <w:marLeft w:val="480"/>
          <w:marRight w:val="0"/>
          <w:marTop w:val="0"/>
          <w:marBottom w:val="0"/>
          <w:divBdr>
            <w:top w:val="none" w:sz="0" w:space="0" w:color="auto"/>
            <w:left w:val="none" w:sz="0" w:space="0" w:color="auto"/>
            <w:bottom w:val="none" w:sz="0" w:space="0" w:color="auto"/>
            <w:right w:val="none" w:sz="0" w:space="0" w:color="auto"/>
          </w:divBdr>
        </w:div>
        <w:div w:id="678971251">
          <w:marLeft w:val="480"/>
          <w:marRight w:val="0"/>
          <w:marTop w:val="0"/>
          <w:marBottom w:val="0"/>
          <w:divBdr>
            <w:top w:val="none" w:sz="0" w:space="0" w:color="auto"/>
            <w:left w:val="none" w:sz="0" w:space="0" w:color="auto"/>
            <w:bottom w:val="none" w:sz="0" w:space="0" w:color="auto"/>
            <w:right w:val="none" w:sz="0" w:space="0" w:color="auto"/>
          </w:divBdr>
        </w:div>
        <w:div w:id="719404634">
          <w:marLeft w:val="480"/>
          <w:marRight w:val="0"/>
          <w:marTop w:val="0"/>
          <w:marBottom w:val="0"/>
          <w:divBdr>
            <w:top w:val="none" w:sz="0" w:space="0" w:color="auto"/>
            <w:left w:val="none" w:sz="0" w:space="0" w:color="auto"/>
            <w:bottom w:val="none" w:sz="0" w:space="0" w:color="auto"/>
            <w:right w:val="none" w:sz="0" w:space="0" w:color="auto"/>
          </w:divBdr>
        </w:div>
        <w:div w:id="731851643">
          <w:marLeft w:val="480"/>
          <w:marRight w:val="0"/>
          <w:marTop w:val="0"/>
          <w:marBottom w:val="0"/>
          <w:divBdr>
            <w:top w:val="none" w:sz="0" w:space="0" w:color="auto"/>
            <w:left w:val="none" w:sz="0" w:space="0" w:color="auto"/>
            <w:bottom w:val="none" w:sz="0" w:space="0" w:color="auto"/>
            <w:right w:val="none" w:sz="0" w:space="0" w:color="auto"/>
          </w:divBdr>
        </w:div>
        <w:div w:id="710882702">
          <w:marLeft w:val="480"/>
          <w:marRight w:val="0"/>
          <w:marTop w:val="0"/>
          <w:marBottom w:val="0"/>
          <w:divBdr>
            <w:top w:val="none" w:sz="0" w:space="0" w:color="auto"/>
            <w:left w:val="none" w:sz="0" w:space="0" w:color="auto"/>
            <w:bottom w:val="none" w:sz="0" w:space="0" w:color="auto"/>
            <w:right w:val="none" w:sz="0" w:space="0" w:color="auto"/>
          </w:divBdr>
        </w:div>
        <w:div w:id="862598721">
          <w:marLeft w:val="480"/>
          <w:marRight w:val="0"/>
          <w:marTop w:val="0"/>
          <w:marBottom w:val="0"/>
          <w:divBdr>
            <w:top w:val="none" w:sz="0" w:space="0" w:color="auto"/>
            <w:left w:val="none" w:sz="0" w:space="0" w:color="auto"/>
            <w:bottom w:val="none" w:sz="0" w:space="0" w:color="auto"/>
            <w:right w:val="none" w:sz="0" w:space="0" w:color="auto"/>
          </w:divBdr>
        </w:div>
        <w:div w:id="2043548835">
          <w:marLeft w:val="480"/>
          <w:marRight w:val="0"/>
          <w:marTop w:val="0"/>
          <w:marBottom w:val="0"/>
          <w:divBdr>
            <w:top w:val="none" w:sz="0" w:space="0" w:color="auto"/>
            <w:left w:val="none" w:sz="0" w:space="0" w:color="auto"/>
            <w:bottom w:val="none" w:sz="0" w:space="0" w:color="auto"/>
            <w:right w:val="none" w:sz="0" w:space="0" w:color="auto"/>
          </w:divBdr>
        </w:div>
        <w:div w:id="1256476525">
          <w:marLeft w:val="480"/>
          <w:marRight w:val="0"/>
          <w:marTop w:val="0"/>
          <w:marBottom w:val="0"/>
          <w:divBdr>
            <w:top w:val="none" w:sz="0" w:space="0" w:color="auto"/>
            <w:left w:val="none" w:sz="0" w:space="0" w:color="auto"/>
            <w:bottom w:val="none" w:sz="0" w:space="0" w:color="auto"/>
            <w:right w:val="none" w:sz="0" w:space="0" w:color="auto"/>
          </w:divBdr>
        </w:div>
        <w:div w:id="523370778">
          <w:marLeft w:val="480"/>
          <w:marRight w:val="0"/>
          <w:marTop w:val="0"/>
          <w:marBottom w:val="0"/>
          <w:divBdr>
            <w:top w:val="none" w:sz="0" w:space="0" w:color="auto"/>
            <w:left w:val="none" w:sz="0" w:space="0" w:color="auto"/>
            <w:bottom w:val="none" w:sz="0" w:space="0" w:color="auto"/>
            <w:right w:val="none" w:sz="0" w:space="0" w:color="auto"/>
          </w:divBdr>
        </w:div>
        <w:div w:id="1464272804">
          <w:marLeft w:val="480"/>
          <w:marRight w:val="0"/>
          <w:marTop w:val="0"/>
          <w:marBottom w:val="0"/>
          <w:divBdr>
            <w:top w:val="none" w:sz="0" w:space="0" w:color="auto"/>
            <w:left w:val="none" w:sz="0" w:space="0" w:color="auto"/>
            <w:bottom w:val="none" w:sz="0" w:space="0" w:color="auto"/>
            <w:right w:val="none" w:sz="0" w:space="0" w:color="auto"/>
          </w:divBdr>
        </w:div>
        <w:div w:id="540170783">
          <w:marLeft w:val="480"/>
          <w:marRight w:val="0"/>
          <w:marTop w:val="0"/>
          <w:marBottom w:val="0"/>
          <w:divBdr>
            <w:top w:val="none" w:sz="0" w:space="0" w:color="auto"/>
            <w:left w:val="none" w:sz="0" w:space="0" w:color="auto"/>
            <w:bottom w:val="none" w:sz="0" w:space="0" w:color="auto"/>
            <w:right w:val="none" w:sz="0" w:space="0" w:color="auto"/>
          </w:divBdr>
        </w:div>
        <w:div w:id="1733038811">
          <w:marLeft w:val="480"/>
          <w:marRight w:val="0"/>
          <w:marTop w:val="0"/>
          <w:marBottom w:val="0"/>
          <w:divBdr>
            <w:top w:val="none" w:sz="0" w:space="0" w:color="auto"/>
            <w:left w:val="none" w:sz="0" w:space="0" w:color="auto"/>
            <w:bottom w:val="none" w:sz="0" w:space="0" w:color="auto"/>
            <w:right w:val="none" w:sz="0" w:space="0" w:color="auto"/>
          </w:divBdr>
        </w:div>
        <w:div w:id="1630286444">
          <w:marLeft w:val="480"/>
          <w:marRight w:val="0"/>
          <w:marTop w:val="0"/>
          <w:marBottom w:val="0"/>
          <w:divBdr>
            <w:top w:val="none" w:sz="0" w:space="0" w:color="auto"/>
            <w:left w:val="none" w:sz="0" w:space="0" w:color="auto"/>
            <w:bottom w:val="none" w:sz="0" w:space="0" w:color="auto"/>
            <w:right w:val="none" w:sz="0" w:space="0" w:color="auto"/>
          </w:divBdr>
        </w:div>
        <w:div w:id="1959487036">
          <w:marLeft w:val="480"/>
          <w:marRight w:val="0"/>
          <w:marTop w:val="0"/>
          <w:marBottom w:val="0"/>
          <w:divBdr>
            <w:top w:val="none" w:sz="0" w:space="0" w:color="auto"/>
            <w:left w:val="none" w:sz="0" w:space="0" w:color="auto"/>
            <w:bottom w:val="none" w:sz="0" w:space="0" w:color="auto"/>
            <w:right w:val="none" w:sz="0" w:space="0" w:color="auto"/>
          </w:divBdr>
        </w:div>
        <w:div w:id="931206615">
          <w:marLeft w:val="480"/>
          <w:marRight w:val="0"/>
          <w:marTop w:val="0"/>
          <w:marBottom w:val="0"/>
          <w:divBdr>
            <w:top w:val="none" w:sz="0" w:space="0" w:color="auto"/>
            <w:left w:val="none" w:sz="0" w:space="0" w:color="auto"/>
            <w:bottom w:val="none" w:sz="0" w:space="0" w:color="auto"/>
            <w:right w:val="none" w:sz="0" w:space="0" w:color="auto"/>
          </w:divBdr>
        </w:div>
        <w:div w:id="1651135466">
          <w:marLeft w:val="480"/>
          <w:marRight w:val="0"/>
          <w:marTop w:val="0"/>
          <w:marBottom w:val="0"/>
          <w:divBdr>
            <w:top w:val="none" w:sz="0" w:space="0" w:color="auto"/>
            <w:left w:val="none" w:sz="0" w:space="0" w:color="auto"/>
            <w:bottom w:val="none" w:sz="0" w:space="0" w:color="auto"/>
            <w:right w:val="none" w:sz="0" w:space="0" w:color="auto"/>
          </w:divBdr>
        </w:div>
        <w:div w:id="1791239477">
          <w:marLeft w:val="480"/>
          <w:marRight w:val="0"/>
          <w:marTop w:val="0"/>
          <w:marBottom w:val="0"/>
          <w:divBdr>
            <w:top w:val="none" w:sz="0" w:space="0" w:color="auto"/>
            <w:left w:val="none" w:sz="0" w:space="0" w:color="auto"/>
            <w:bottom w:val="none" w:sz="0" w:space="0" w:color="auto"/>
            <w:right w:val="none" w:sz="0" w:space="0" w:color="auto"/>
          </w:divBdr>
        </w:div>
        <w:div w:id="1912231188">
          <w:marLeft w:val="480"/>
          <w:marRight w:val="0"/>
          <w:marTop w:val="0"/>
          <w:marBottom w:val="0"/>
          <w:divBdr>
            <w:top w:val="none" w:sz="0" w:space="0" w:color="auto"/>
            <w:left w:val="none" w:sz="0" w:space="0" w:color="auto"/>
            <w:bottom w:val="none" w:sz="0" w:space="0" w:color="auto"/>
            <w:right w:val="none" w:sz="0" w:space="0" w:color="auto"/>
          </w:divBdr>
        </w:div>
        <w:div w:id="2107797799">
          <w:marLeft w:val="480"/>
          <w:marRight w:val="0"/>
          <w:marTop w:val="0"/>
          <w:marBottom w:val="0"/>
          <w:divBdr>
            <w:top w:val="none" w:sz="0" w:space="0" w:color="auto"/>
            <w:left w:val="none" w:sz="0" w:space="0" w:color="auto"/>
            <w:bottom w:val="none" w:sz="0" w:space="0" w:color="auto"/>
            <w:right w:val="none" w:sz="0" w:space="0" w:color="auto"/>
          </w:divBdr>
        </w:div>
        <w:div w:id="246114766">
          <w:marLeft w:val="480"/>
          <w:marRight w:val="0"/>
          <w:marTop w:val="0"/>
          <w:marBottom w:val="0"/>
          <w:divBdr>
            <w:top w:val="none" w:sz="0" w:space="0" w:color="auto"/>
            <w:left w:val="none" w:sz="0" w:space="0" w:color="auto"/>
            <w:bottom w:val="none" w:sz="0" w:space="0" w:color="auto"/>
            <w:right w:val="none" w:sz="0" w:space="0" w:color="auto"/>
          </w:divBdr>
        </w:div>
        <w:div w:id="870991817">
          <w:marLeft w:val="480"/>
          <w:marRight w:val="0"/>
          <w:marTop w:val="0"/>
          <w:marBottom w:val="0"/>
          <w:divBdr>
            <w:top w:val="none" w:sz="0" w:space="0" w:color="auto"/>
            <w:left w:val="none" w:sz="0" w:space="0" w:color="auto"/>
            <w:bottom w:val="none" w:sz="0" w:space="0" w:color="auto"/>
            <w:right w:val="none" w:sz="0" w:space="0" w:color="auto"/>
          </w:divBdr>
        </w:div>
        <w:div w:id="260456432">
          <w:marLeft w:val="480"/>
          <w:marRight w:val="0"/>
          <w:marTop w:val="0"/>
          <w:marBottom w:val="0"/>
          <w:divBdr>
            <w:top w:val="none" w:sz="0" w:space="0" w:color="auto"/>
            <w:left w:val="none" w:sz="0" w:space="0" w:color="auto"/>
            <w:bottom w:val="none" w:sz="0" w:space="0" w:color="auto"/>
            <w:right w:val="none" w:sz="0" w:space="0" w:color="auto"/>
          </w:divBdr>
        </w:div>
        <w:div w:id="1909219467">
          <w:marLeft w:val="480"/>
          <w:marRight w:val="0"/>
          <w:marTop w:val="0"/>
          <w:marBottom w:val="0"/>
          <w:divBdr>
            <w:top w:val="none" w:sz="0" w:space="0" w:color="auto"/>
            <w:left w:val="none" w:sz="0" w:space="0" w:color="auto"/>
            <w:bottom w:val="none" w:sz="0" w:space="0" w:color="auto"/>
            <w:right w:val="none" w:sz="0" w:space="0" w:color="auto"/>
          </w:divBdr>
        </w:div>
        <w:div w:id="1728914911">
          <w:marLeft w:val="480"/>
          <w:marRight w:val="0"/>
          <w:marTop w:val="0"/>
          <w:marBottom w:val="0"/>
          <w:divBdr>
            <w:top w:val="none" w:sz="0" w:space="0" w:color="auto"/>
            <w:left w:val="none" w:sz="0" w:space="0" w:color="auto"/>
            <w:bottom w:val="none" w:sz="0" w:space="0" w:color="auto"/>
            <w:right w:val="none" w:sz="0" w:space="0" w:color="auto"/>
          </w:divBdr>
        </w:div>
        <w:div w:id="2010402398">
          <w:marLeft w:val="480"/>
          <w:marRight w:val="0"/>
          <w:marTop w:val="0"/>
          <w:marBottom w:val="0"/>
          <w:divBdr>
            <w:top w:val="none" w:sz="0" w:space="0" w:color="auto"/>
            <w:left w:val="none" w:sz="0" w:space="0" w:color="auto"/>
            <w:bottom w:val="none" w:sz="0" w:space="0" w:color="auto"/>
            <w:right w:val="none" w:sz="0" w:space="0" w:color="auto"/>
          </w:divBdr>
        </w:div>
        <w:div w:id="448815283">
          <w:marLeft w:val="480"/>
          <w:marRight w:val="0"/>
          <w:marTop w:val="0"/>
          <w:marBottom w:val="0"/>
          <w:divBdr>
            <w:top w:val="none" w:sz="0" w:space="0" w:color="auto"/>
            <w:left w:val="none" w:sz="0" w:space="0" w:color="auto"/>
            <w:bottom w:val="none" w:sz="0" w:space="0" w:color="auto"/>
            <w:right w:val="none" w:sz="0" w:space="0" w:color="auto"/>
          </w:divBdr>
        </w:div>
        <w:div w:id="1555046429">
          <w:marLeft w:val="480"/>
          <w:marRight w:val="0"/>
          <w:marTop w:val="0"/>
          <w:marBottom w:val="0"/>
          <w:divBdr>
            <w:top w:val="none" w:sz="0" w:space="0" w:color="auto"/>
            <w:left w:val="none" w:sz="0" w:space="0" w:color="auto"/>
            <w:bottom w:val="none" w:sz="0" w:space="0" w:color="auto"/>
            <w:right w:val="none" w:sz="0" w:space="0" w:color="auto"/>
          </w:divBdr>
        </w:div>
        <w:div w:id="52049200">
          <w:marLeft w:val="480"/>
          <w:marRight w:val="0"/>
          <w:marTop w:val="0"/>
          <w:marBottom w:val="0"/>
          <w:divBdr>
            <w:top w:val="none" w:sz="0" w:space="0" w:color="auto"/>
            <w:left w:val="none" w:sz="0" w:space="0" w:color="auto"/>
            <w:bottom w:val="none" w:sz="0" w:space="0" w:color="auto"/>
            <w:right w:val="none" w:sz="0" w:space="0" w:color="auto"/>
          </w:divBdr>
        </w:div>
        <w:div w:id="2037343782">
          <w:marLeft w:val="480"/>
          <w:marRight w:val="0"/>
          <w:marTop w:val="0"/>
          <w:marBottom w:val="0"/>
          <w:divBdr>
            <w:top w:val="none" w:sz="0" w:space="0" w:color="auto"/>
            <w:left w:val="none" w:sz="0" w:space="0" w:color="auto"/>
            <w:bottom w:val="none" w:sz="0" w:space="0" w:color="auto"/>
            <w:right w:val="none" w:sz="0" w:space="0" w:color="auto"/>
          </w:divBdr>
        </w:div>
        <w:div w:id="1449199513">
          <w:marLeft w:val="480"/>
          <w:marRight w:val="0"/>
          <w:marTop w:val="0"/>
          <w:marBottom w:val="0"/>
          <w:divBdr>
            <w:top w:val="none" w:sz="0" w:space="0" w:color="auto"/>
            <w:left w:val="none" w:sz="0" w:space="0" w:color="auto"/>
            <w:bottom w:val="none" w:sz="0" w:space="0" w:color="auto"/>
            <w:right w:val="none" w:sz="0" w:space="0" w:color="auto"/>
          </w:divBdr>
        </w:div>
        <w:div w:id="281110009">
          <w:marLeft w:val="480"/>
          <w:marRight w:val="0"/>
          <w:marTop w:val="0"/>
          <w:marBottom w:val="0"/>
          <w:divBdr>
            <w:top w:val="none" w:sz="0" w:space="0" w:color="auto"/>
            <w:left w:val="none" w:sz="0" w:space="0" w:color="auto"/>
            <w:bottom w:val="none" w:sz="0" w:space="0" w:color="auto"/>
            <w:right w:val="none" w:sz="0" w:space="0" w:color="auto"/>
          </w:divBdr>
        </w:div>
        <w:div w:id="964166337">
          <w:marLeft w:val="480"/>
          <w:marRight w:val="0"/>
          <w:marTop w:val="0"/>
          <w:marBottom w:val="0"/>
          <w:divBdr>
            <w:top w:val="none" w:sz="0" w:space="0" w:color="auto"/>
            <w:left w:val="none" w:sz="0" w:space="0" w:color="auto"/>
            <w:bottom w:val="none" w:sz="0" w:space="0" w:color="auto"/>
            <w:right w:val="none" w:sz="0" w:space="0" w:color="auto"/>
          </w:divBdr>
        </w:div>
        <w:div w:id="516775336">
          <w:marLeft w:val="480"/>
          <w:marRight w:val="0"/>
          <w:marTop w:val="0"/>
          <w:marBottom w:val="0"/>
          <w:divBdr>
            <w:top w:val="none" w:sz="0" w:space="0" w:color="auto"/>
            <w:left w:val="none" w:sz="0" w:space="0" w:color="auto"/>
            <w:bottom w:val="none" w:sz="0" w:space="0" w:color="auto"/>
            <w:right w:val="none" w:sz="0" w:space="0" w:color="auto"/>
          </w:divBdr>
        </w:div>
        <w:div w:id="169489200">
          <w:marLeft w:val="480"/>
          <w:marRight w:val="0"/>
          <w:marTop w:val="0"/>
          <w:marBottom w:val="0"/>
          <w:divBdr>
            <w:top w:val="none" w:sz="0" w:space="0" w:color="auto"/>
            <w:left w:val="none" w:sz="0" w:space="0" w:color="auto"/>
            <w:bottom w:val="none" w:sz="0" w:space="0" w:color="auto"/>
            <w:right w:val="none" w:sz="0" w:space="0" w:color="auto"/>
          </w:divBdr>
        </w:div>
        <w:div w:id="1298031158">
          <w:marLeft w:val="480"/>
          <w:marRight w:val="0"/>
          <w:marTop w:val="0"/>
          <w:marBottom w:val="0"/>
          <w:divBdr>
            <w:top w:val="none" w:sz="0" w:space="0" w:color="auto"/>
            <w:left w:val="none" w:sz="0" w:space="0" w:color="auto"/>
            <w:bottom w:val="none" w:sz="0" w:space="0" w:color="auto"/>
            <w:right w:val="none" w:sz="0" w:space="0" w:color="auto"/>
          </w:divBdr>
        </w:div>
        <w:div w:id="1352219326">
          <w:marLeft w:val="480"/>
          <w:marRight w:val="0"/>
          <w:marTop w:val="0"/>
          <w:marBottom w:val="0"/>
          <w:divBdr>
            <w:top w:val="none" w:sz="0" w:space="0" w:color="auto"/>
            <w:left w:val="none" w:sz="0" w:space="0" w:color="auto"/>
            <w:bottom w:val="none" w:sz="0" w:space="0" w:color="auto"/>
            <w:right w:val="none" w:sz="0" w:space="0" w:color="auto"/>
          </w:divBdr>
        </w:div>
        <w:div w:id="543521187">
          <w:marLeft w:val="480"/>
          <w:marRight w:val="0"/>
          <w:marTop w:val="0"/>
          <w:marBottom w:val="0"/>
          <w:divBdr>
            <w:top w:val="none" w:sz="0" w:space="0" w:color="auto"/>
            <w:left w:val="none" w:sz="0" w:space="0" w:color="auto"/>
            <w:bottom w:val="none" w:sz="0" w:space="0" w:color="auto"/>
            <w:right w:val="none" w:sz="0" w:space="0" w:color="auto"/>
          </w:divBdr>
        </w:div>
        <w:div w:id="488253958">
          <w:marLeft w:val="480"/>
          <w:marRight w:val="0"/>
          <w:marTop w:val="0"/>
          <w:marBottom w:val="0"/>
          <w:divBdr>
            <w:top w:val="none" w:sz="0" w:space="0" w:color="auto"/>
            <w:left w:val="none" w:sz="0" w:space="0" w:color="auto"/>
            <w:bottom w:val="none" w:sz="0" w:space="0" w:color="auto"/>
            <w:right w:val="none" w:sz="0" w:space="0" w:color="auto"/>
          </w:divBdr>
        </w:div>
        <w:div w:id="1072044063">
          <w:marLeft w:val="480"/>
          <w:marRight w:val="0"/>
          <w:marTop w:val="0"/>
          <w:marBottom w:val="0"/>
          <w:divBdr>
            <w:top w:val="none" w:sz="0" w:space="0" w:color="auto"/>
            <w:left w:val="none" w:sz="0" w:space="0" w:color="auto"/>
            <w:bottom w:val="none" w:sz="0" w:space="0" w:color="auto"/>
            <w:right w:val="none" w:sz="0" w:space="0" w:color="auto"/>
          </w:divBdr>
        </w:div>
        <w:div w:id="1670324889">
          <w:marLeft w:val="480"/>
          <w:marRight w:val="0"/>
          <w:marTop w:val="0"/>
          <w:marBottom w:val="0"/>
          <w:divBdr>
            <w:top w:val="none" w:sz="0" w:space="0" w:color="auto"/>
            <w:left w:val="none" w:sz="0" w:space="0" w:color="auto"/>
            <w:bottom w:val="none" w:sz="0" w:space="0" w:color="auto"/>
            <w:right w:val="none" w:sz="0" w:space="0" w:color="auto"/>
          </w:divBdr>
        </w:div>
        <w:div w:id="1747649433">
          <w:marLeft w:val="480"/>
          <w:marRight w:val="0"/>
          <w:marTop w:val="0"/>
          <w:marBottom w:val="0"/>
          <w:divBdr>
            <w:top w:val="none" w:sz="0" w:space="0" w:color="auto"/>
            <w:left w:val="none" w:sz="0" w:space="0" w:color="auto"/>
            <w:bottom w:val="none" w:sz="0" w:space="0" w:color="auto"/>
            <w:right w:val="none" w:sz="0" w:space="0" w:color="auto"/>
          </w:divBdr>
        </w:div>
        <w:div w:id="138966216">
          <w:marLeft w:val="480"/>
          <w:marRight w:val="0"/>
          <w:marTop w:val="0"/>
          <w:marBottom w:val="0"/>
          <w:divBdr>
            <w:top w:val="none" w:sz="0" w:space="0" w:color="auto"/>
            <w:left w:val="none" w:sz="0" w:space="0" w:color="auto"/>
            <w:bottom w:val="none" w:sz="0" w:space="0" w:color="auto"/>
            <w:right w:val="none" w:sz="0" w:space="0" w:color="auto"/>
          </w:divBdr>
        </w:div>
        <w:div w:id="1068067881">
          <w:marLeft w:val="480"/>
          <w:marRight w:val="0"/>
          <w:marTop w:val="0"/>
          <w:marBottom w:val="0"/>
          <w:divBdr>
            <w:top w:val="none" w:sz="0" w:space="0" w:color="auto"/>
            <w:left w:val="none" w:sz="0" w:space="0" w:color="auto"/>
            <w:bottom w:val="none" w:sz="0" w:space="0" w:color="auto"/>
            <w:right w:val="none" w:sz="0" w:space="0" w:color="auto"/>
          </w:divBdr>
        </w:div>
        <w:div w:id="195821598">
          <w:marLeft w:val="480"/>
          <w:marRight w:val="0"/>
          <w:marTop w:val="0"/>
          <w:marBottom w:val="0"/>
          <w:divBdr>
            <w:top w:val="none" w:sz="0" w:space="0" w:color="auto"/>
            <w:left w:val="none" w:sz="0" w:space="0" w:color="auto"/>
            <w:bottom w:val="none" w:sz="0" w:space="0" w:color="auto"/>
            <w:right w:val="none" w:sz="0" w:space="0" w:color="auto"/>
          </w:divBdr>
        </w:div>
        <w:div w:id="409887370">
          <w:marLeft w:val="480"/>
          <w:marRight w:val="0"/>
          <w:marTop w:val="0"/>
          <w:marBottom w:val="0"/>
          <w:divBdr>
            <w:top w:val="none" w:sz="0" w:space="0" w:color="auto"/>
            <w:left w:val="none" w:sz="0" w:space="0" w:color="auto"/>
            <w:bottom w:val="none" w:sz="0" w:space="0" w:color="auto"/>
            <w:right w:val="none" w:sz="0" w:space="0" w:color="auto"/>
          </w:divBdr>
        </w:div>
        <w:div w:id="1838688589">
          <w:marLeft w:val="480"/>
          <w:marRight w:val="0"/>
          <w:marTop w:val="0"/>
          <w:marBottom w:val="0"/>
          <w:divBdr>
            <w:top w:val="none" w:sz="0" w:space="0" w:color="auto"/>
            <w:left w:val="none" w:sz="0" w:space="0" w:color="auto"/>
            <w:bottom w:val="none" w:sz="0" w:space="0" w:color="auto"/>
            <w:right w:val="none" w:sz="0" w:space="0" w:color="auto"/>
          </w:divBdr>
        </w:div>
        <w:div w:id="117143874">
          <w:marLeft w:val="480"/>
          <w:marRight w:val="0"/>
          <w:marTop w:val="0"/>
          <w:marBottom w:val="0"/>
          <w:divBdr>
            <w:top w:val="none" w:sz="0" w:space="0" w:color="auto"/>
            <w:left w:val="none" w:sz="0" w:space="0" w:color="auto"/>
            <w:bottom w:val="none" w:sz="0" w:space="0" w:color="auto"/>
            <w:right w:val="none" w:sz="0" w:space="0" w:color="auto"/>
          </w:divBdr>
        </w:div>
        <w:div w:id="2144343093">
          <w:marLeft w:val="480"/>
          <w:marRight w:val="0"/>
          <w:marTop w:val="0"/>
          <w:marBottom w:val="0"/>
          <w:divBdr>
            <w:top w:val="none" w:sz="0" w:space="0" w:color="auto"/>
            <w:left w:val="none" w:sz="0" w:space="0" w:color="auto"/>
            <w:bottom w:val="none" w:sz="0" w:space="0" w:color="auto"/>
            <w:right w:val="none" w:sz="0" w:space="0" w:color="auto"/>
          </w:divBdr>
        </w:div>
        <w:div w:id="1423799099">
          <w:marLeft w:val="480"/>
          <w:marRight w:val="0"/>
          <w:marTop w:val="0"/>
          <w:marBottom w:val="0"/>
          <w:divBdr>
            <w:top w:val="none" w:sz="0" w:space="0" w:color="auto"/>
            <w:left w:val="none" w:sz="0" w:space="0" w:color="auto"/>
            <w:bottom w:val="none" w:sz="0" w:space="0" w:color="auto"/>
            <w:right w:val="none" w:sz="0" w:space="0" w:color="auto"/>
          </w:divBdr>
        </w:div>
        <w:div w:id="1415858732">
          <w:marLeft w:val="480"/>
          <w:marRight w:val="0"/>
          <w:marTop w:val="0"/>
          <w:marBottom w:val="0"/>
          <w:divBdr>
            <w:top w:val="none" w:sz="0" w:space="0" w:color="auto"/>
            <w:left w:val="none" w:sz="0" w:space="0" w:color="auto"/>
            <w:bottom w:val="none" w:sz="0" w:space="0" w:color="auto"/>
            <w:right w:val="none" w:sz="0" w:space="0" w:color="auto"/>
          </w:divBdr>
        </w:div>
        <w:div w:id="579556693">
          <w:marLeft w:val="480"/>
          <w:marRight w:val="0"/>
          <w:marTop w:val="0"/>
          <w:marBottom w:val="0"/>
          <w:divBdr>
            <w:top w:val="none" w:sz="0" w:space="0" w:color="auto"/>
            <w:left w:val="none" w:sz="0" w:space="0" w:color="auto"/>
            <w:bottom w:val="none" w:sz="0" w:space="0" w:color="auto"/>
            <w:right w:val="none" w:sz="0" w:space="0" w:color="auto"/>
          </w:divBdr>
        </w:div>
        <w:div w:id="1094009528">
          <w:marLeft w:val="480"/>
          <w:marRight w:val="0"/>
          <w:marTop w:val="0"/>
          <w:marBottom w:val="0"/>
          <w:divBdr>
            <w:top w:val="none" w:sz="0" w:space="0" w:color="auto"/>
            <w:left w:val="none" w:sz="0" w:space="0" w:color="auto"/>
            <w:bottom w:val="none" w:sz="0" w:space="0" w:color="auto"/>
            <w:right w:val="none" w:sz="0" w:space="0" w:color="auto"/>
          </w:divBdr>
        </w:div>
        <w:div w:id="965547869">
          <w:marLeft w:val="480"/>
          <w:marRight w:val="0"/>
          <w:marTop w:val="0"/>
          <w:marBottom w:val="0"/>
          <w:divBdr>
            <w:top w:val="none" w:sz="0" w:space="0" w:color="auto"/>
            <w:left w:val="none" w:sz="0" w:space="0" w:color="auto"/>
            <w:bottom w:val="none" w:sz="0" w:space="0" w:color="auto"/>
            <w:right w:val="none" w:sz="0" w:space="0" w:color="auto"/>
          </w:divBdr>
        </w:div>
        <w:div w:id="1403024840">
          <w:marLeft w:val="480"/>
          <w:marRight w:val="0"/>
          <w:marTop w:val="0"/>
          <w:marBottom w:val="0"/>
          <w:divBdr>
            <w:top w:val="none" w:sz="0" w:space="0" w:color="auto"/>
            <w:left w:val="none" w:sz="0" w:space="0" w:color="auto"/>
            <w:bottom w:val="none" w:sz="0" w:space="0" w:color="auto"/>
            <w:right w:val="none" w:sz="0" w:space="0" w:color="auto"/>
          </w:divBdr>
        </w:div>
        <w:div w:id="660349811">
          <w:marLeft w:val="480"/>
          <w:marRight w:val="0"/>
          <w:marTop w:val="0"/>
          <w:marBottom w:val="0"/>
          <w:divBdr>
            <w:top w:val="none" w:sz="0" w:space="0" w:color="auto"/>
            <w:left w:val="none" w:sz="0" w:space="0" w:color="auto"/>
            <w:bottom w:val="none" w:sz="0" w:space="0" w:color="auto"/>
            <w:right w:val="none" w:sz="0" w:space="0" w:color="auto"/>
          </w:divBdr>
        </w:div>
        <w:div w:id="46690066">
          <w:marLeft w:val="480"/>
          <w:marRight w:val="0"/>
          <w:marTop w:val="0"/>
          <w:marBottom w:val="0"/>
          <w:divBdr>
            <w:top w:val="none" w:sz="0" w:space="0" w:color="auto"/>
            <w:left w:val="none" w:sz="0" w:space="0" w:color="auto"/>
            <w:bottom w:val="none" w:sz="0" w:space="0" w:color="auto"/>
            <w:right w:val="none" w:sz="0" w:space="0" w:color="auto"/>
          </w:divBdr>
        </w:div>
        <w:div w:id="773013067">
          <w:marLeft w:val="480"/>
          <w:marRight w:val="0"/>
          <w:marTop w:val="0"/>
          <w:marBottom w:val="0"/>
          <w:divBdr>
            <w:top w:val="none" w:sz="0" w:space="0" w:color="auto"/>
            <w:left w:val="none" w:sz="0" w:space="0" w:color="auto"/>
            <w:bottom w:val="none" w:sz="0" w:space="0" w:color="auto"/>
            <w:right w:val="none" w:sz="0" w:space="0" w:color="auto"/>
          </w:divBdr>
        </w:div>
        <w:div w:id="1277710166">
          <w:marLeft w:val="480"/>
          <w:marRight w:val="0"/>
          <w:marTop w:val="0"/>
          <w:marBottom w:val="0"/>
          <w:divBdr>
            <w:top w:val="none" w:sz="0" w:space="0" w:color="auto"/>
            <w:left w:val="none" w:sz="0" w:space="0" w:color="auto"/>
            <w:bottom w:val="none" w:sz="0" w:space="0" w:color="auto"/>
            <w:right w:val="none" w:sz="0" w:space="0" w:color="auto"/>
          </w:divBdr>
        </w:div>
        <w:div w:id="892235475">
          <w:marLeft w:val="480"/>
          <w:marRight w:val="0"/>
          <w:marTop w:val="0"/>
          <w:marBottom w:val="0"/>
          <w:divBdr>
            <w:top w:val="none" w:sz="0" w:space="0" w:color="auto"/>
            <w:left w:val="none" w:sz="0" w:space="0" w:color="auto"/>
            <w:bottom w:val="none" w:sz="0" w:space="0" w:color="auto"/>
            <w:right w:val="none" w:sz="0" w:space="0" w:color="auto"/>
          </w:divBdr>
        </w:div>
        <w:div w:id="832600267">
          <w:marLeft w:val="480"/>
          <w:marRight w:val="0"/>
          <w:marTop w:val="0"/>
          <w:marBottom w:val="0"/>
          <w:divBdr>
            <w:top w:val="none" w:sz="0" w:space="0" w:color="auto"/>
            <w:left w:val="none" w:sz="0" w:space="0" w:color="auto"/>
            <w:bottom w:val="none" w:sz="0" w:space="0" w:color="auto"/>
            <w:right w:val="none" w:sz="0" w:space="0" w:color="auto"/>
          </w:divBdr>
        </w:div>
        <w:div w:id="536740679">
          <w:marLeft w:val="480"/>
          <w:marRight w:val="0"/>
          <w:marTop w:val="0"/>
          <w:marBottom w:val="0"/>
          <w:divBdr>
            <w:top w:val="none" w:sz="0" w:space="0" w:color="auto"/>
            <w:left w:val="none" w:sz="0" w:space="0" w:color="auto"/>
            <w:bottom w:val="none" w:sz="0" w:space="0" w:color="auto"/>
            <w:right w:val="none" w:sz="0" w:space="0" w:color="auto"/>
          </w:divBdr>
        </w:div>
        <w:div w:id="1209297003">
          <w:marLeft w:val="480"/>
          <w:marRight w:val="0"/>
          <w:marTop w:val="0"/>
          <w:marBottom w:val="0"/>
          <w:divBdr>
            <w:top w:val="none" w:sz="0" w:space="0" w:color="auto"/>
            <w:left w:val="none" w:sz="0" w:space="0" w:color="auto"/>
            <w:bottom w:val="none" w:sz="0" w:space="0" w:color="auto"/>
            <w:right w:val="none" w:sz="0" w:space="0" w:color="auto"/>
          </w:divBdr>
        </w:div>
        <w:div w:id="1766265443">
          <w:marLeft w:val="480"/>
          <w:marRight w:val="0"/>
          <w:marTop w:val="0"/>
          <w:marBottom w:val="0"/>
          <w:divBdr>
            <w:top w:val="none" w:sz="0" w:space="0" w:color="auto"/>
            <w:left w:val="none" w:sz="0" w:space="0" w:color="auto"/>
            <w:bottom w:val="none" w:sz="0" w:space="0" w:color="auto"/>
            <w:right w:val="none" w:sz="0" w:space="0" w:color="auto"/>
          </w:divBdr>
        </w:div>
        <w:div w:id="2075227567">
          <w:marLeft w:val="480"/>
          <w:marRight w:val="0"/>
          <w:marTop w:val="0"/>
          <w:marBottom w:val="0"/>
          <w:divBdr>
            <w:top w:val="none" w:sz="0" w:space="0" w:color="auto"/>
            <w:left w:val="none" w:sz="0" w:space="0" w:color="auto"/>
            <w:bottom w:val="none" w:sz="0" w:space="0" w:color="auto"/>
            <w:right w:val="none" w:sz="0" w:space="0" w:color="auto"/>
          </w:divBdr>
        </w:div>
        <w:div w:id="1491872361">
          <w:marLeft w:val="480"/>
          <w:marRight w:val="0"/>
          <w:marTop w:val="0"/>
          <w:marBottom w:val="0"/>
          <w:divBdr>
            <w:top w:val="none" w:sz="0" w:space="0" w:color="auto"/>
            <w:left w:val="none" w:sz="0" w:space="0" w:color="auto"/>
            <w:bottom w:val="none" w:sz="0" w:space="0" w:color="auto"/>
            <w:right w:val="none" w:sz="0" w:space="0" w:color="auto"/>
          </w:divBdr>
        </w:div>
        <w:div w:id="281428356">
          <w:marLeft w:val="480"/>
          <w:marRight w:val="0"/>
          <w:marTop w:val="0"/>
          <w:marBottom w:val="0"/>
          <w:divBdr>
            <w:top w:val="none" w:sz="0" w:space="0" w:color="auto"/>
            <w:left w:val="none" w:sz="0" w:space="0" w:color="auto"/>
            <w:bottom w:val="none" w:sz="0" w:space="0" w:color="auto"/>
            <w:right w:val="none" w:sz="0" w:space="0" w:color="auto"/>
          </w:divBdr>
        </w:div>
        <w:div w:id="1870801945">
          <w:marLeft w:val="480"/>
          <w:marRight w:val="0"/>
          <w:marTop w:val="0"/>
          <w:marBottom w:val="0"/>
          <w:divBdr>
            <w:top w:val="none" w:sz="0" w:space="0" w:color="auto"/>
            <w:left w:val="none" w:sz="0" w:space="0" w:color="auto"/>
            <w:bottom w:val="none" w:sz="0" w:space="0" w:color="auto"/>
            <w:right w:val="none" w:sz="0" w:space="0" w:color="auto"/>
          </w:divBdr>
        </w:div>
        <w:div w:id="1354770829">
          <w:marLeft w:val="480"/>
          <w:marRight w:val="0"/>
          <w:marTop w:val="0"/>
          <w:marBottom w:val="0"/>
          <w:divBdr>
            <w:top w:val="none" w:sz="0" w:space="0" w:color="auto"/>
            <w:left w:val="none" w:sz="0" w:space="0" w:color="auto"/>
            <w:bottom w:val="none" w:sz="0" w:space="0" w:color="auto"/>
            <w:right w:val="none" w:sz="0" w:space="0" w:color="auto"/>
          </w:divBdr>
        </w:div>
        <w:div w:id="224342544">
          <w:marLeft w:val="480"/>
          <w:marRight w:val="0"/>
          <w:marTop w:val="0"/>
          <w:marBottom w:val="0"/>
          <w:divBdr>
            <w:top w:val="none" w:sz="0" w:space="0" w:color="auto"/>
            <w:left w:val="none" w:sz="0" w:space="0" w:color="auto"/>
            <w:bottom w:val="none" w:sz="0" w:space="0" w:color="auto"/>
            <w:right w:val="none" w:sz="0" w:space="0" w:color="auto"/>
          </w:divBdr>
        </w:div>
        <w:div w:id="591553493">
          <w:marLeft w:val="480"/>
          <w:marRight w:val="0"/>
          <w:marTop w:val="0"/>
          <w:marBottom w:val="0"/>
          <w:divBdr>
            <w:top w:val="none" w:sz="0" w:space="0" w:color="auto"/>
            <w:left w:val="none" w:sz="0" w:space="0" w:color="auto"/>
            <w:bottom w:val="none" w:sz="0" w:space="0" w:color="auto"/>
            <w:right w:val="none" w:sz="0" w:space="0" w:color="auto"/>
          </w:divBdr>
        </w:div>
        <w:div w:id="320429463">
          <w:marLeft w:val="480"/>
          <w:marRight w:val="0"/>
          <w:marTop w:val="0"/>
          <w:marBottom w:val="0"/>
          <w:divBdr>
            <w:top w:val="none" w:sz="0" w:space="0" w:color="auto"/>
            <w:left w:val="none" w:sz="0" w:space="0" w:color="auto"/>
            <w:bottom w:val="none" w:sz="0" w:space="0" w:color="auto"/>
            <w:right w:val="none" w:sz="0" w:space="0" w:color="auto"/>
          </w:divBdr>
        </w:div>
        <w:div w:id="395398747">
          <w:marLeft w:val="480"/>
          <w:marRight w:val="0"/>
          <w:marTop w:val="0"/>
          <w:marBottom w:val="0"/>
          <w:divBdr>
            <w:top w:val="none" w:sz="0" w:space="0" w:color="auto"/>
            <w:left w:val="none" w:sz="0" w:space="0" w:color="auto"/>
            <w:bottom w:val="none" w:sz="0" w:space="0" w:color="auto"/>
            <w:right w:val="none" w:sz="0" w:space="0" w:color="auto"/>
          </w:divBdr>
        </w:div>
        <w:div w:id="466237387">
          <w:marLeft w:val="480"/>
          <w:marRight w:val="0"/>
          <w:marTop w:val="0"/>
          <w:marBottom w:val="0"/>
          <w:divBdr>
            <w:top w:val="none" w:sz="0" w:space="0" w:color="auto"/>
            <w:left w:val="none" w:sz="0" w:space="0" w:color="auto"/>
            <w:bottom w:val="none" w:sz="0" w:space="0" w:color="auto"/>
            <w:right w:val="none" w:sz="0" w:space="0" w:color="auto"/>
          </w:divBdr>
        </w:div>
        <w:div w:id="1971596616">
          <w:marLeft w:val="480"/>
          <w:marRight w:val="0"/>
          <w:marTop w:val="0"/>
          <w:marBottom w:val="0"/>
          <w:divBdr>
            <w:top w:val="none" w:sz="0" w:space="0" w:color="auto"/>
            <w:left w:val="none" w:sz="0" w:space="0" w:color="auto"/>
            <w:bottom w:val="none" w:sz="0" w:space="0" w:color="auto"/>
            <w:right w:val="none" w:sz="0" w:space="0" w:color="auto"/>
          </w:divBdr>
        </w:div>
        <w:div w:id="1265845177">
          <w:marLeft w:val="480"/>
          <w:marRight w:val="0"/>
          <w:marTop w:val="0"/>
          <w:marBottom w:val="0"/>
          <w:divBdr>
            <w:top w:val="none" w:sz="0" w:space="0" w:color="auto"/>
            <w:left w:val="none" w:sz="0" w:space="0" w:color="auto"/>
            <w:bottom w:val="none" w:sz="0" w:space="0" w:color="auto"/>
            <w:right w:val="none" w:sz="0" w:space="0" w:color="auto"/>
          </w:divBdr>
        </w:div>
        <w:div w:id="998535221">
          <w:marLeft w:val="480"/>
          <w:marRight w:val="0"/>
          <w:marTop w:val="0"/>
          <w:marBottom w:val="0"/>
          <w:divBdr>
            <w:top w:val="none" w:sz="0" w:space="0" w:color="auto"/>
            <w:left w:val="none" w:sz="0" w:space="0" w:color="auto"/>
            <w:bottom w:val="none" w:sz="0" w:space="0" w:color="auto"/>
            <w:right w:val="none" w:sz="0" w:space="0" w:color="auto"/>
          </w:divBdr>
        </w:div>
        <w:div w:id="1276519649">
          <w:marLeft w:val="480"/>
          <w:marRight w:val="0"/>
          <w:marTop w:val="0"/>
          <w:marBottom w:val="0"/>
          <w:divBdr>
            <w:top w:val="none" w:sz="0" w:space="0" w:color="auto"/>
            <w:left w:val="none" w:sz="0" w:space="0" w:color="auto"/>
            <w:bottom w:val="none" w:sz="0" w:space="0" w:color="auto"/>
            <w:right w:val="none" w:sz="0" w:space="0" w:color="auto"/>
          </w:divBdr>
        </w:div>
        <w:div w:id="1447651236">
          <w:marLeft w:val="480"/>
          <w:marRight w:val="0"/>
          <w:marTop w:val="0"/>
          <w:marBottom w:val="0"/>
          <w:divBdr>
            <w:top w:val="none" w:sz="0" w:space="0" w:color="auto"/>
            <w:left w:val="none" w:sz="0" w:space="0" w:color="auto"/>
            <w:bottom w:val="none" w:sz="0" w:space="0" w:color="auto"/>
            <w:right w:val="none" w:sz="0" w:space="0" w:color="auto"/>
          </w:divBdr>
        </w:div>
        <w:div w:id="568459489">
          <w:marLeft w:val="480"/>
          <w:marRight w:val="0"/>
          <w:marTop w:val="0"/>
          <w:marBottom w:val="0"/>
          <w:divBdr>
            <w:top w:val="none" w:sz="0" w:space="0" w:color="auto"/>
            <w:left w:val="none" w:sz="0" w:space="0" w:color="auto"/>
            <w:bottom w:val="none" w:sz="0" w:space="0" w:color="auto"/>
            <w:right w:val="none" w:sz="0" w:space="0" w:color="auto"/>
          </w:divBdr>
        </w:div>
        <w:div w:id="1052466667">
          <w:marLeft w:val="480"/>
          <w:marRight w:val="0"/>
          <w:marTop w:val="0"/>
          <w:marBottom w:val="0"/>
          <w:divBdr>
            <w:top w:val="none" w:sz="0" w:space="0" w:color="auto"/>
            <w:left w:val="none" w:sz="0" w:space="0" w:color="auto"/>
            <w:bottom w:val="none" w:sz="0" w:space="0" w:color="auto"/>
            <w:right w:val="none" w:sz="0" w:space="0" w:color="auto"/>
          </w:divBdr>
        </w:div>
        <w:div w:id="622422483">
          <w:marLeft w:val="480"/>
          <w:marRight w:val="0"/>
          <w:marTop w:val="0"/>
          <w:marBottom w:val="0"/>
          <w:divBdr>
            <w:top w:val="none" w:sz="0" w:space="0" w:color="auto"/>
            <w:left w:val="none" w:sz="0" w:space="0" w:color="auto"/>
            <w:bottom w:val="none" w:sz="0" w:space="0" w:color="auto"/>
            <w:right w:val="none" w:sz="0" w:space="0" w:color="auto"/>
          </w:divBdr>
        </w:div>
        <w:div w:id="2033844323">
          <w:marLeft w:val="480"/>
          <w:marRight w:val="0"/>
          <w:marTop w:val="0"/>
          <w:marBottom w:val="0"/>
          <w:divBdr>
            <w:top w:val="none" w:sz="0" w:space="0" w:color="auto"/>
            <w:left w:val="none" w:sz="0" w:space="0" w:color="auto"/>
            <w:bottom w:val="none" w:sz="0" w:space="0" w:color="auto"/>
            <w:right w:val="none" w:sz="0" w:space="0" w:color="auto"/>
          </w:divBdr>
        </w:div>
        <w:div w:id="1740514038">
          <w:marLeft w:val="480"/>
          <w:marRight w:val="0"/>
          <w:marTop w:val="0"/>
          <w:marBottom w:val="0"/>
          <w:divBdr>
            <w:top w:val="none" w:sz="0" w:space="0" w:color="auto"/>
            <w:left w:val="none" w:sz="0" w:space="0" w:color="auto"/>
            <w:bottom w:val="none" w:sz="0" w:space="0" w:color="auto"/>
            <w:right w:val="none" w:sz="0" w:space="0" w:color="auto"/>
          </w:divBdr>
        </w:div>
        <w:div w:id="1068117564">
          <w:marLeft w:val="480"/>
          <w:marRight w:val="0"/>
          <w:marTop w:val="0"/>
          <w:marBottom w:val="0"/>
          <w:divBdr>
            <w:top w:val="none" w:sz="0" w:space="0" w:color="auto"/>
            <w:left w:val="none" w:sz="0" w:space="0" w:color="auto"/>
            <w:bottom w:val="none" w:sz="0" w:space="0" w:color="auto"/>
            <w:right w:val="none" w:sz="0" w:space="0" w:color="auto"/>
          </w:divBdr>
        </w:div>
        <w:div w:id="948121470">
          <w:marLeft w:val="480"/>
          <w:marRight w:val="0"/>
          <w:marTop w:val="0"/>
          <w:marBottom w:val="0"/>
          <w:divBdr>
            <w:top w:val="none" w:sz="0" w:space="0" w:color="auto"/>
            <w:left w:val="none" w:sz="0" w:space="0" w:color="auto"/>
            <w:bottom w:val="none" w:sz="0" w:space="0" w:color="auto"/>
            <w:right w:val="none" w:sz="0" w:space="0" w:color="auto"/>
          </w:divBdr>
        </w:div>
        <w:div w:id="359403884">
          <w:marLeft w:val="480"/>
          <w:marRight w:val="0"/>
          <w:marTop w:val="0"/>
          <w:marBottom w:val="0"/>
          <w:divBdr>
            <w:top w:val="none" w:sz="0" w:space="0" w:color="auto"/>
            <w:left w:val="none" w:sz="0" w:space="0" w:color="auto"/>
            <w:bottom w:val="none" w:sz="0" w:space="0" w:color="auto"/>
            <w:right w:val="none" w:sz="0" w:space="0" w:color="auto"/>
          </w:divBdr>
        </w:div>
        <w:div w:id="1869827634">
          <w:marLeft w:val="480"/>
          <w:marRight w:val="0"/>
          <w:marTop w:val="0"/>
          <w:marBottom w:val="0"/>
          <w:divBdr>
            <w:top w:val="none" w:sz="0" w:space="0" w:color="auto"/>
            <w:left w:val="none" w:sz="0" w:space="0" w:color="auto"/>
            <w:bottom w:val="none" w:sz="0" w:space="0" w:color="auto"/>
            <w:right w:val="none" w:sz="0" w:space="0" w:color="auto"/>
          </w:divBdr>
        </w:div>
        <w:div w:id="2073848464">
          <w:marLeft w:val="480"/>
          <w:marRight w:val="0"/>
          <w:marTop w:val="0"/>
          <w:marBottom w:val="0"/>
          <w:divBdr>
            <w:top w:val="none" w:sz="0" w:space="0" w:color="auto"/>
            <w:left w:val="none" w:sz="0" w:space="0" w:color="auto"/>
            <w:bottom w:val="none" w:sz="0" w:space="0" w:color="auto"/>
            <w:right w:val="none" w:sz="0" w:space="0" w:color="auto"/>
          </w:divBdr>
        </w:div>
        <w:div w:id="1251306134">
          <w:marLeft w:val="480"/>
          <w:marRight w:val="0"/>
          <w:marTop w:val="0"/>
          <w:marBottom w:val="0"/>
          <w:divBdr>
            <w:top w:val="none" w:sz="0" w:space="0" w:color="auto"/>
            <w:left w:val="none" w:sz="0" w:space="0" w:color="auto"/>
            <w:bottom w:val="none" w:sz="0" w:space="0" w:color="auto"/>
            <w:right w:val="none" w:sz="0" w:space="0" w:color="auto"/>
          </w:divBdr>
        </w:div>
        <w:div w:id="680739173">
          <w:marLeft w:val="480"/>
          <w:marRight w:val="0"/>
          <w:marTop w:val="0"/>
          <w:marBottom w:val="0"/>
          <w:divBdr>
            <w:top w:val="none" w:sz="0" w:space="0" w:color="auto"/>
            <w:left w:val="none" w:sz="0" w:space="0" w:color="auto"/>
            <w:bottom w:val="none" w:sz="0" w:space="0" w:color="auto"/>
            <w:right w:val="none" w:sz="0" w:space="0" w:color="auto"/>
          </w:divBdr>
        </w:div>
        <w:div w:id="1516651877">
          <w:marLeft w:val="480"/>
          <w:marRight w:val="0"/>
          <w:marTop w:val="0"/>
          <w:marBottom w:val="0"/>
          <w:divBdr>
            <w:top w:val="none" w:sz="0" w:space="0" w:color="auto"/>
            <w:left w:val="none" w:sz="0" w:space="0" w:color="auto"/>
            <w:bottom w:val="none" w:sz="0" w:space="0" w:color="auto"/>
            <w:right w:val="none" w:sz="0" w:space="0" w:color="auto"/>
          </w:divBdr>
        </w:div>
        <w:div w:id="1239246572">
          <w:marLeft w:val="480"/>
          <w:marRight w:val="0"/>
          <w:marTop w:val="0"/>
          <w:marBottom w:val="0"/>
          <w:divBdr>
            <w:top w:val="none" w:sz="0" w:space="0" w:color="auto"/>
            <w:left w:val="none" w:sz="0" w:space="0" w:color="auto"/>
            <w:bottom w:val="none" w:sz="0" w:space="0" w:color="auto"/>
            <w:right w:val="none" w:sz="0" w:space="0" w:color="auto"/>
          </w:divBdr>
        </w:div>
        <w:div w:id="2135755394">
          <w:marLeft w:val="480"/>
          <w:marRight w:val="0"/>
          <w:marTop w:val="0"/>
          <w:marBottom w:val="0"/>
          <w:divBdr>
            <w:top w:val="none" w:sz="0" w:space="0" w:color="auto"/>
            <w:left w:val="none" w:sz="0" w:space="0" w:color="auto"/>
            <w:bottom w:val="none" w:sz="0" w:space="0" w:color="auto"/>
            <w:right w:val="none" w:sz="0" w:space="0" w:color="auto"/>
          </w:divBdr>
        </w:div>
        <w:div w:id="705251112">
          <w:marLeft w:val="480"/>
          <w:marRight w:val="0"/>
          <w:marTop w:val="0"/>
          <w:marBottom w:val="0"/>
          <w:divBdr>
            <w:top w:val="none" w:sz="0" w:space="0" w:color="auto"/>
            <w:left w:val="none" w:sz="0" w:space="0" w:color="auto"/>
            <w:bottom w:val="none" w:sz="0" w:space="0" w:color="auto"/>
            <w:right w:val="none" w:sz="0" w:space="0" w:color="auto"/>
          </w:divBdr>
        </w:div>
        <w:div w:id="1902592634">
          <w:marLeft w:val="480"/>
          <w:marRight w:val="0"/>
          <w:marTop w:val="0"/>
          <w:marBottom w:val="0"/>
          <w:divBdr>
            <w:top w:val="none" w:sz="0" w:space="0" w:color="auto"/>
            <w:left w:val="none" w:sz="0" w:space="0" w:color="auto"/>
            <w:bottom w:val="none" w:sz="0" w:space="0" w:color="auto"/>
            <w:right w:val="none" w:sz="0" w:space="0" w:color="auto"/>
          </w:divBdr>
        </w:div>
        <w:div w:id="1702433051">
          <w:marLeft w:val="480"/>
          <w:marRight w:val="0"/>
          <w:marTop w:val="0"/>
          <w:marBottom w:val="0"/>
          <w:divBdr>
            <w:top w:val="none" w:sz="0" w:space="0" w:color="auto"/>
            <w:left w:val="none" w:sz="0" w:space="0" w:color="auto"/>
            <w:bottom w:val="none" w:sz="0" w:space="0" w:color="auto"/>
            <w:right w:val="none" w:sz="0" w:space="0" w:color="auto"/>
          </w:divBdr>
        </w:div>
        <w:div w:id="968978363">
          <w:marLeft w:val="480"/>
          <w:marRight w:val="0"/>
          <w:marTop w:val="0"/>
          <w:marBottom w:val="0"/>
          <w:divBdr>
            <w:top w:val="none" w:sz="0" w:space="0" w:color="auto"/>
            <w:left w:val="none" w:sz="0" w:space="0" w:color="auto"/>
            <w:bottom w:val="none" w:sz="0" w:space="0" w:color="auto"/>
            <w:right w:val="none" w:sz="0" w:space="0" w:color="auto"/>
          </w:divBdr>
        </w:div>
        <w:div w:id="357971763">
          <w:marLeft w:val="480"/>
          <w:marRight w:val="0"/>
          <w:marTop w:val="0"/>
          <w:marBottom w:val="0"/>
          <w:divBdr>
            <w:top w:val="none" w:sz="0" w:space="0" w:color="auto"/>
            <w:left w:val="none" w:sz="0" w:space="0" w:color="auto"/>
            <w:bottom w:val="none" w:sz="0" w:space="0" w:color="auto"/>
            <w:right w:val="none" w:sz="0" w:space="0" w:color="auto"/>
          </w:divBdr>
        </w:div>
        <w:div w:id="654333308">
          <w:marLeft w:val="480"/>
          <w:marRight w:val="0"/>
          <w:marTop w:val="0"/>
          <w:marBottom w:val="0"/>
          <w:divBdr>
            <w:top w:val="none" w:sz="0" w:space="0" w:color="auto"/>
            <w:left w:val="none" w:sz="0" w:space="0" w:color="auto"/>
            <w:bottom w:val="none" w:sz="0" w:space="0" w:color="auto"/>
            <w:right w:val="none" w:sz="0" w:space="0" w:color="auto"/>
          </w:divBdr>
        </w:div>
        <w:div w:id="436173818">
          <w:marLeft w:val="480"/>
          <w:marRight w:val="0"/>
          <w:marTop w:val="0"/>
          <w:marBottom w:val="0"/>
          <w:divBdr>
            <w:top w:val="none" w:sz="0" w:space="0" w:color="auto"/>
            <w:left w:val="none" w:sz="0" w:space="0" w:color="auto"/>
            <w:bottom w:val="none" w:sz="0" w:space="0" w:color="auto"/>
            <w:right w:val="none" w:sz="0" w:space="0" w:color="auto"/>
          </w:divBdr>
        </w:div>
        <w:div w:id="1225217457">
          <w:marLeft w:val="480"/>
          <w:marRight w:val="0"/>
          <w:marTop w:val="0"/>
          <w:marBottom w:val="0"/>
          <w:divBdr>
            <w:top w:val="none" w:sz="0" w:space="0" w:color="auto"/>
            <w:left w:val="none" w:sz="0" w:space="0" w:color="auto"/>
            <w:bottom w:val="none" w:sz="0" w:space="0" w:color="auto"/>
            <w:right w:val="none" w:sz="0" w:space="0" w:color="auto"/>
          </w:divBdr>
        </w:div>
        <w:div w:id="46685421">
          <w:marLeft w:val="480"/>
          <w:marRight w:val="0"/>
          <w:marTop w:val="0"/>
          <w:marBottom w:val="0"/>
          <w:divBdr>
            <w:top w:val="none" w:sz="0" w:space="0" w:color="auto"/>
            <w:left w:val="none" w:sz="0" w:space="0" w:color="auto"/>
            <w:bottom w:val="none" w:sz="0" w:space="0" w:color="auto"/>
            <w:right w:val="none" w:sz="0" w:space="0" w:color="auto"/>
          </w:divBdr>
        </w:div>
        <w:div w:id="633410191">
          <w:marLeft w:val="480"/>
          <w:marRight w:val="0"/>
          <w:marTop w:val="0"/>
          <w:marBottom w:val="0"/>
          <w:divBdr>
            <w:top w:val="none" w:sz="0" w:space="0" w:color="auto"/>
            <w:left w:val="none" w:sz="0" w:space="0" w:color="auto"/>
            <w:bottom w:val="none" w:sz="0" w:space="0" w:color="auto"/>
            <w:right w:val="none" w:sz="0" w:space="0" w:color="auto"/>
          </w:divBdr>
        </w:div>
        <w:div w:id="406346736">
          <w:marLeft w:val="480"/>
          <w:marRight w:val="0"/>
          <w:marTop w:val="0"/>
          <w:marBottom w:val="0"/>
          <w:divBdr>
            <w:top w:val="none" w:sz="0" w:space="0" w:color="auto"/>
            <w:left w:val="none" w:sz="0" w:space="0" w:color="auto"/>
            <w:bottom w:val="none" w:sz="0" w:space="0" w:color="auto"/>
            <w:right w:val="none" w:sz="0" w:space="0" w:color="auto"/>
          </w:divBdr>
        </w:div>
        <w:div w:id="743576275">
          <w:marLeft w:val="480"/>
          <w:marRight w:val="0"/>
          <w:marTop w:val="0"/>
          <w:marBottom w:val="0"/>
          <w:divBdr>
            <w:top w:val="none" w:sz="0" w:space="0" w:color="auto"/>
            <w:left w:val="none" w:sz="0" w:space="0" w:color="auto"/>
            <w:bottom w:val="none" w:sz="0" w:space="0" w:color="auto"/>
            <w:right w:val="none" w:sz="0" w:space="0" w:color="auto"/>
          </w:divBdr>
        </w:div>
        <w:div w:id="952634872">
          <w:marLeft w:val="480"/>
          <w:marRight w:val="0"/>
          <w:marTop w:val="0"/>
          <w:marBottom w:val="0"/>
          <w:divBdr>
            <w:top w:val="none" w:sz="0" w:space="0" w:color="auto"/>
            <w:left w:val="none" w:sz="0" w:space="0" w:color="auto"/>
            <w:bottom w:val="none" w:sz="0" w:space="0" w:color="auto"/>
            <w:right w:val="none" w:sz="0" w:space="0" w:color="auto"/>
          </w:divBdr>
        </w:div>
        <w:div w:id="1925995508">
          <w:marLeft w:val="480"/>
          <w:marRight w:val="0"/>
          <w:marTop w:val="0"/>
          <w:marBottom w:val="0"/>
          <w:divBdr>
            <w:top w:val="none" w:sz="0" w:space="0" w:color="auto"/>
            <w:left w:val="none" w:sz="0" w:space="0" w:color="auto"/>
            <w:bottom w:val="none" w:sz="0" w:space="0" w:color="auto"/>
            <w:right w:val="none" w:sz="0" w:space="0" w:color="auto"/>
          </w:divBdr>
        </w:div>
        <w:div w:id="1006638122">
          <w:marLeft w:val="480"/>
          <w:marRight w:val="0"/>
          <w:marTop w:val="0"/>
          <w:marBottom w:val="0"/>
          <w:divBdr>
            <w:top w:val="none" w:sz="0" w:space="0" w:color="auto"/>
            <w:left w:val="none" w:sz="0" w:space="0" w:color="auto"/>
            <w:bottom w:val="none" w:sz="0" w:space="0" w:color="auto"/>
            <w:right w:val="none" w:sz="0" w:space="0" w:color="auto"/>
          </w:divBdr>
        </w:div>
        <w:div w:id="307442631">
          <w:marLeft w:val="480"/>
          <w:marRight w:val="0"/>
          <w:marTop w:val="0"/>
          <w:marBottom w:val="0"/>
          <w:divBdr>
            <w:top w:val="none" w:sz="0" w:space="0" w:color="auto"/>
            <w:left w:val="none" w:sz="0" w:space="0" w:color="auto"/>
            <w:bottom w:val="none" w:sz="0" w:space="0" w:color="auto"/>
            <w:right w:val="none" w:sz="0" w:space="0" w:color="auto"/>
          </w:divBdr>
        </w:div>
        <w:div w:id="1693531919">
          <w:marLeft w:val="480"/>
          <w:marRight w:val="0"/>
          <w:marTop w:val="0"/>
          <w:marBottom w:val="0"/>
          <w:divBdr>
            <w:top w:val="none" w:sz="0" w:space="0" w:color="auto"/>
            <w:left w:val="none" w:sz="0" w:space="0" w:color="auto"/>
            <w:bottom w:val="none" w:sz="0" w:space="0" w:color="auto"/>
            <w:right w:val="none" w:sz="0" w:space="0" w:color="auto"/>
          </w:divBdr>
        </w:div>
        <w:div w:id="1316376966">
          <w:marLeft w:val="480"/>
          <w:marRight w:val="0"/>
          <w:marTop w:val="0"/>
          <w:marBottom w:val="0"/>
          <w:divBdr>
            <w:top w:val="none" w:sz="0" w:space="0" w:color="auto"/>
            <w:left w:val="none" w:sz="0" w:space="0" w:color="auto"/>
            <w:bottom w:val="none" w:sz="0" w:space="0" w:color="auto"/>
            <w:right w:val="none" w:sz="0" w:space="0" w:color="auto"/>
          </w:divBdr>
        </w:div>
        <w:div w:id="713307747">
          <w:marLeft w:val="480"/>
          <w:marRight w:val="0"/>
          <w:marTop w:val="0"/>
          <w:marBottom w:val="0"/>
          <w:divBdr>
            <w:top w:val="none" w:sz="0" w:space="0" w:color="auto"/>
            <w:left w:val="none" w:sz="0" w:space="0" w:color="auto"/>
            <w:bottom w:val="none" w:sz="0" w:space="0" w:color="auto"/>
            <w:right w:val="none" w:sz="0" w:space="0" w:color="auto"/>
          </w:divBdr>
        </w:div>
        <w:div w:id="118887721">
          <w:marLeft w:val="480"/>
          <w:marRight w:val="0"/>
          <w:marTop w:val="0"/>
          <w:marBottom w:val="0"/>
          <w:divBdr>
            <w:top w:val="none" w:sz="0" w:space="0" w:color="auto"/>
            <w:left w:val="none" w:sz="0" w:space="0" w:color="auto"/>
            <w:bottom w:val="none" w:sz="0" w:space="0" w:color="auto"/>
            <w:right w:val="none" w:sz="0" w:space="0" w:color="auto"/>
          </w:divBdr>
        </w:div>
        <w:div w:id="1339040334">
          <w:marLeft w:val="480"/>
          <w:marRight w:val="0"/>
          <w:marTop w:val="0"/>
          <w:marBottom w:val="0"/>
          <w:divBdr>
            <w:top w:val="none" w:sz="0" w:space="0" w:color="auto"/>
            <w:left w:val="none" w:sz="0" w:space="0" w:color="auto"/>
            <w:bottom w:val="none" w:sz="0" w:space="0" w:color="auto"/>
            <w:right w:val="none" w:sz="0" w:space="0" w:color="auto"/>
          </w:divBdr>
        </w:div>
        <w:div w:id="303898768">
          <w:marLeft w:val="480"/>
          <w:marRight w:val="0"/>
          <w:marTop w:val="0"/>
          <w:marBottom w:val="0"/>
          <w:divBdr>
            <w:top w:val="none" w:sz="0" w:space="0" w:color="auto"/>
            <w:left w:val="none" w:sz="0" w:space="0" w:color="auto"/>
            <w:bottom w:val="none" w:sz="0" w:space="0" w:color="auto"/>
            <w:right w:val="none" w:sz="0" w:space="0" w:color="auto"/>
          </w:divBdr>
        </w:div>
        <w:div w:id="913245070">
          <w:marLeft w:val="480"/>
          <w:marRight w:val="0"/>
          <w:marTop w:val="0"/>
          <w:marBottom w:val="0"/>
          <w:divBdr>
            <w:top w:val="none" w:sz="0" w:space="0" w:color="auto"/>
            <w:left w:val="none" w:sz="0" w:space="0" w:color="auto"/>
            <w:bottom w:val="none" w:sz="0" w:space="0" w:color="auto"/>
            <w:right w:val="none" w:sz="0" w:space="0" w:color="auto"/>
          </w:divBdr>
        </w:div>
        <w:div w:id="1466195982">
          <w:marLeft w:val="480"/>
          <w:marRight w:val="0"/>
          <w:marTop w:val="0"/>
          <w:marBottom w:val="0"/>
          <w:divBdr>
            <w:top w:val="none" w:sz="0" w:space="0" w:color="auto"/>
            <w:left w:val="none" w:sz="0" w:space="0" w:color="auto"/>
            <w:bottom w:val="none" w:sz="0" w:space="0" w:color="auto"/>
            <w:right w:val="none" w:sz="0" w:space="0" w:color="auto"/>
          </w:divBdr>
        </w:div>
        <w:div w:id="407848452">
          <w:marLeft w:val="480"/>
          <w:marRight w:val="0"/>
          <w:marTop w:val="0"/>
          <w:marBottom w:val="0"/>
          <w:divBdr>
            <w:top w:val="none" w:sz="0" w:space="0" w:color="auto"/>
            <w:left w:val="none" w:sz="0" w:space="0" w:color="auto"/>
            <w:bottom w:val="none" w:sz="0" w:space="0" w:color="auto"/>
            <w:right w:val="none" w:sz="0" w:space="0" w:color="auto"/>
          </w:divBdr>
        </w:div>
        <w:div w:id="886600945">
          <w:marLeft w:val="480"/>
          <w:marRight w:val="0"/>
          <w:marTop w:val="0"/>
          <w:marBottom w:val="0"/>
          <w:divBdr>
            <w:top w:val="none" w:sz="0" w:space="0" w:color="auto"/>
            <w:left w:val="none" w:sz="0" w:space="0" w:color="auto"/>
            <w:bottom w:val="none" w:sz="0" w:space="0" w:color="auto"/>
            <w:right w:val="none" w:sz="0" w:space="0" w:color="auto"/>
          </w:divBdr>
        </w:div>
        <w:div w:id="1721587014">
          <w:marLeft w:val="480"/>
          <w:marRight w:val="0"/>
          <w:marTop w:val="0"/>
          <w:marBottom w:val="0"/>
          <w:divBdr>
            <w:top w:val="none" w:sz="0" w:space="0" w:color="auto"/>
            <w:left w:val="none" w:sz="0" w:space="0" w:color="auto"/>
            <w:bottom w:val="none" w:sz="0" w:space="0" w:color="auto"/>
            <w:right w:val="none" w:sz="0" w:space="0" w:color="auto"/>
          </w:divBdr>
        </w:div>
        <w:div w:id="28379299">
          <w:marLeft w:val="480"/>
          <w:marRight w:val="0"/>
          <w:marTop w:val="0"/>
          <w:marBottom w:val="0"/>
          <w:divBdr>
            <w:top w:val="none" w:sz="0" w:space="0" w:color="auto"/>
            <w:left w:val="none" w:sz="0" w:space="0" w:color="auto"/>
            <w:bottom w:val="none" w:sz="0" w:space="0" w:color="auto"/>
            <w:right w:val="none" w:sz="0" w:space="0" w:color="auto"/>
          </w:divBdr>
        </w:div>
        <w:div w:id="1389845530">
          <w:marLeft w:val="480"/>
          <w:marRight w:val="0"/>
          <w:marTop w:val="0"/>
          <w:marBottom w:val="0"/>
          <w:divBdr>
            <w:top w:val="none" w:sz="0" w:space="0" w:color="auto"/>
            <w:left w:val="none" w:sz="0" w:space="0" w:color="auto"/>
            <w:bottom w:val="none" w:sz="0" w:space="0" w:color="auto"/>
            <w:right w:val="none" w:sz="0" w:space="0" w:color="auto"/>
          </w:divBdr>
        </w:div>
        <w:div w:id="102893865">
          <w:marLeft w:val="480"/>
          <w:marRight w:val="0"/>
          <w:marTop w:val="0"/>
          <w:marBottom w:val="0"/>
          <w:divBdr>
            <w:top w:val="none" w:sz="0" w:space="0" w:color="auto"/>
            <w:left w:val="none" w:sz="0" w:space="0" w:color="auto"/>
            <w:bottom w:val="none" w:sz="0" w:space="0" w:color="auto"/>
            <w:right w:val="none" w:sz="0" w:space="0" w:color="auto"/>
          </w:divBdr>
        </w:div>
        <w:div w:id="1822964171">
          <w:marLeft w:val="480"/>
          <w:marRight w:val="0"/>
          <w:marTop w:val="0"/>
          <w:marBottom w:val="0"/>
          <w:divBdr>
            <w:top w:val="none" w:sz="0" w:space="0" w:color="auto"/>
            <w:left w:val="none" w:sz="0" w:space="0" w:color="auto"/>
            <w:bottom w:val="none" w:sz="0" w:space="0" w:color="auto"/>
            <w:right w:val="none" w:sz="0" w:space="0" w:color="auto"/>
          </w:divBdr>
        </w:div>
        <w:div w:id="1283267279">
          <w:marLeft w:val="480"/>
          <w:marRight w:val="0"/>
          <w:marTop w:val="0"/>
          <w:marBottom w:val="0"/>
          <w:divBdr>
            <w:top w:val="none" w:sz="0" w:space="0" w:color="auto"/>
            <w:left w:val="none" w:sz="0" w:space="0" w:color="auto"/>
            <w:bottom w:val="none" w:sz="0" w:space="0" w:color="auto"/>
            <w:right w:val="none" w:sz="0" w:space="0" w:color="auto"/>
          </w:divBdr>
        </w:div>
        <w:div w:id="383141539">
          <w:marLeft w:val="480"/>
          <w:marRight w:val="0"/>
          <w:marTop w:val="0"/>
          <w:marBottom w:val="0"/>
          <w:divBdr>
            <w:top w:val="none" w:sz="0" w:space="0" w:color="auto"/>
            <w:left w:val="none" w:sz="0" w:space="0" w:color="auto"/>
            <w:bottom w:val="none" w:sz="0" w:space="0" w:color="auto"/>
            <w:right w:val="none" w:sz="0" w:space="0" w:color="auto"/>
          </w:divBdr>
        </w:div>
        <w:div w:id="24403364">
          <w:marLeft w:val="480"/>
          <w:marRight w:val="0"/>
          <w:marTop w:val="0"/>
          <w:marBottom w:val="0"/>
          <w:divBdr>
            <w:top w:val="none" w:sz="0" w:space="0" w:color="auto"/>
            <w:left w:val="none" w:sz="0" w:space="0" w:color="auto"/>
            <w:bottom w:val="none" w:sz="0" w:space="0" w:color="auto"/>
            <w:right w:val="none" w:sz="0" w:space="0" w:color="auto"/>
          </w:divBdr>
        </w:div>
        <w:div w:id="2140225229">
          <w:marLeft w:val="480"/>
          <w:marRight w:val="0"/>
          <w:marTop w:val="0"/>
          <w:marBottom w:val="0"/>
          <w:divBdr>
            <w:top w:val="none" w:sz="0" w:space="0" w:color="auto"/>
            <w:left w:val="none" w:sz="0" w:space="0" w:color="auto"/>
            <w:bottom w:val="none" w:sz="0" w:space="0" w:color="auto"/>
            <w:right w:val="none" w:sz="0" w:space="0" w:color="auto"/>
          </w:divBdr>
        </w:div>
        <w:div w:id="1522817385">
          <w:marLeft w:val="480"/>
          <w:marRight w:val="0"/>
          <w:marTop w:val="0"/>
          <w:marBottom w:val="0"/>
          <w:divBdr>
            <w:top w:val="none" w:sz="0" w:space="0" w:color="auto"/>
            <w:left w:val="none" w:sz="0" w:space="0" w:color="auto"/>
            <w:bottom w:val="none" w:sz="0" w:space="0" w:color="auto"/>
            <w:right w:val="none" w:sz="0" w:space="0" w:color="auto"/>
          </w:divBdr>
        </w:div>
        <w:div w:id="1040546548">
          <w:marLeft w:val="480"/>
          <w:marRight w:val="0"/>
          <w:marTop w:val="0"/>
          <w:marBottom w:val="0"/>
          <w:divBdr>
            <w:top w:val="none" w:sz="0" w:space="0" w:color="auto"/>
            <w:left w:val="none" w:sz="0" w:space="0" w:color="auto"/>
            <w:bottom w:val="none" w:sz="0" w:space="0" w:color="auto"/>
            <w:right w:val="none" w:sz="0" w:space="0" w:color="auto"/>
          </w:divBdr>
        </w:div>
        <w:div w:id="104539778">
          <w:marLeft w:val="480"/>
          <w:marRight w:val="0"/>
          <w:marTop w:val="0"/>
          <w:marBottom w:val="0"/>
          <w:divBdr>
            <w:top w:val="none" w:sz="0" w:space="0" w:color="auto"/>
            <w:left w:val="none" w:sz="0" w:space="0" w:color="auto"/>
            <w:bottom w:val="none" w:sz="0" w:space="0" w:color="auto"/>
            <w:right w:val="none" w:sz="0" w:space="0" w:color="auto"/>
          </w:divBdr>
        </w:div>
        <w:div w:id="1403261958">
          <w:marLeft w:val="480"/>
          <w:marRight w:val="0"/>
          <w:marTop w:val="0"/>
          <w:marBottom w:val="0"/>
          <w:divBdr>
            <w:top w:val="none" w:sz="0" w:space="0" w:color="auto"/>
            <w:left w:val="none" w:sz="0" w:space="0" w:color="auto"/>
            <w:bottom w:val="none" w:sz="0" w:space="0" w:color="auto"/>
            <w:right w:val="none" w:sz="0" w:space="0" w:color="auto"/>
          </w:divBdr>
        </w:div>
        <w:div w:id="643244006">
          <w:marLeft w:val="480"/>
          <w:marRight w:val="0"/>
          <w:marTop w:val="0"/>
          <w:marBottom w:val="0"/>
          <w:divBdr>
            <w:top w:val="none" w:sz="0" w:space="0" w:color="auto"/>
            <w:left w:val="none" w:sz="0" w:space="0" w:color="auto"/>
            <w:bottom w:val="none" w:sz="0" w:space="0" w:color="auto"/>
            <w:right w:val="none" w:sz="0" w:space="0" w:color="auto"/>
          </w:divBdr>
        </w:div>
        <w:div w:id="1354654104">
          <w:marLeft w:val="480"/>
          <w:marRight w:val="0"/>
          <w:marTop w:val="0"/>
          <w:marBottom w:val="0"/>
          <w:divBdr>
            <w:top w:val="none" w:sz="0" w:space="0" w:color="auto"/>
            <w:left w:val="none" w:sz="0" w:space="0" w:color="auto"/>
            <w:bottom w:val="none" w:sz="0" w:space="0" w:color="auto"/>
            <w:right w:val="none" w:sz="0" w:space="0" w:color="auto"/>
          </w:divBdr>
        </w:div>
        <w:div w:id="900557720">
          <w:marLeft w:val="480"/>
          <w:marRight w:val="0"/>
          <w:marTop w:val="0"/>
          <w:marBottom w:val="0"/>
          <w:divBdr>
            <w:top w:val="none" w:sz="0" w:space="0" w:color="auto"/>
            <w:left w:val="none" w:sz="0" w:space="0" w:color="auto"/>
            <w:bottom w:val="none" w:sz="0" w:space="0" w:color="auto"/>
            <w:right w:val="none" w:sz="0" w:space="0" w:color="auto"/>
          </w:divBdr>
        </w:div>
        <w:div w:id="1331642809">
          <w:marLeft w:val="480"/>
          <w:marRight w:val="0"/>
          <w:marTop w:val="0"/>
          <w:marBottom w:val="0"/>
          <w:divBdr>
            <w:top w:val="none" w:sz="0" w:space="0" w:color="auto"/>
            <w:left w:val="none" w:sz="0" w:space="0" w:color="auto"/>
            <w:bottom w:val="none" w:sz="0" w:space="0" w:color="auto"/>
            <w:right w:val="none" w:sz="0" w:space="0" w:color="auto"/>
          </w:divBdr>
        </w:div>
        <w:div w:id="1683312386">
          <w:marLeft w:val="480"/>
          <w:marRight w:val="0"/>
          <w:marTop w:val="0"/>
          <w:marBottom w:val="0"/>
          <w:divBdr>
            <w:top w:val="none" w:sz="0" w:space="0" w:color="auto"/>
            <w:left w:val="none" w:sz="0" w:space="0" w:color="auto"/>
            <w:bottom w:val="none" w:sz="0" w:space="0" w:color="auto"/>
            <w:right w:val="none" w:sz="0" w:space="0" w:color="auto"/>
          </w:divBdr>
        </w:div>
        <w:div w:id="756943349">
          <w:marLeft w:val="480"/>
          <w:marRight w:val="0"/>
          <w:marTop w:val="0"/>
          <w:marBottom w:val="0"/>
          <w:divBdr>
            <w:top w:val="none" w:sz="0" w:space="0" w:color="auto"/>
            <w:left w:val="none" w:sz="0" w:space="0" w:color="auto"/>
            <w:bottom w:val="none" w:sz="0" w:space="0" w:color="auto"/>
            <w:right w:val="none" w:sz="0" w:space="0" w:color="auto"/>
          </w:divBdr>
        </w:div>
        <w:div w:id="325477532">
          <w:marLeft w:val="480"/>
          <w:marRight w:val="0"/>
          <w:marTop w:val="0"/>
          <w:marBottom w:val="0"/>
          <w:divBdr>
            <w:top w:val="none" w:sz="0" w:space="0" w:color="auto"/>
            <w:left w:val="none" w:sz="0" w:space="0" w:color="auto"/>
            <w:bottom w:val="none" w:sz="0" w:space="0" w:color="auto"/>
            <w:right w:val="none" w:sz="0" w:space="0" w:color="auto"/>
          </w:divBdr>
        </w:div>
        <w:div w:id="1737778274">
          <w:marLeft w:val="480"/>
          <w:marRight w:val="0"/>
          <w:marTop w:val="0"/>
          <w:marBottom w:val="0"/>
          <w:divBdr>
            <w:top w:val="none" w:sz="0" w:space="0" w:color="auto"/>
            <w:left w:val="none" w:sz="0" w:space="0" w:color="auto"/>
            <w:bottom w:val="none" w:sz="0" w:space="0" w:color="auto"/>
            <w:right w:val="none" w:sz="0" w:space="0" w:color="auto"/>
          </w:divBdr>
        </w:div>
      </w:divsChild>
    </w:div>
    <w:div w:id="610480926">
      <w:bodyDiv w:val="1"/>
      <w:marLeft w:val="0"/>
      <w:marRight w:val="0"/>
      <w:marTop w:val="0"/>
      <w:marBottom w:val="0"/>
      <w:divBdr>
        <w:top w:val="none" w:sz="0" w:space="0" w:color="auto"/>
        <w:left w:val="none" w:sz="0" w:space="0" w:color="auto"/>
        <w:bottom w:val="none" w:sz="0" w:space="0" w:color="auto"/>
        <w:right w:val="none" w:sz="0" w:space="0" w:color="auto"/>
      </w:divBdr>
    </w:div>
    <w:div w:id="610551299">
      <w:bodyDiv w:val="1"/>
      <w:marLeft w:val="0"/>
      <w:marRight w:val="0"/>
      <w:marTop w:val="0"/>
      <w:marBottom w:val="0"/>
      <w:divBdr>
        <w:top w:val="none" w:sz="0" w:space="0" w:color="auto"/>
        <w:left w:val="none" w:sz="0" w:space="0" w:color="auto"/>
        <w:bottom w:val="none" w:sz="0" w:space="0" w:color="auto"/>
        <w:right w:val="none" w:sz="0" w:space="0" w:color="auto"/>
      </w:divBdr>
    </w:div>
    <w:div w:id="610742853">
      <w:bodyDiv w:val="1"/>
      <w:marLeft w:val="0"/>
      <w:marRight w:val="0"/>
      <w:marTop w:val="0"/>
      <w:marBottom w:val="0"/>
      <w:divBdr>
        <w:top w:val="none" w:sz="0" w:space="0" w:color="auto"/>
        <w:left w:val="none" w:sz="0" w:space="0" w:color="auto"/>
        <w:bottom w:val="none" w:sz="0" w:space="0" w:color="auto"/>
        <w:right w:val="none" w:sz="0" w:space="0" w:color="auto"/>
      </w:divBdr>
    </w:div>
    <w:div w:id="611135796">
      <w:bodyDiv w:val="1"/>
      <w:marLeft w:val="0"/>
      <w:marRight w:val="0"/>
      <w:marTop w:val="0"/>
      <w:marBottom w:val="0"/>
      <w:divBdr>
        <w:top w:val="none" w:sz="0" w:space="0" w:color="auto"/>
        <w:left w:val="none" w:sz="0" w:space="0" w:color="auto"/>
        <w:bottom w:val="none" w:sz="0" w:space="0" w:color="auto"/>
        <w:right w:val="none" w:sz="0" w:space="0" w:color="auto"/>
      </w:divBdr>
    </w:div>
    <w:div w:id="611209339">
      <w:bodyDiv w:val="1"/>
      <w:marLeft w:val="0"/>
      <w:marRight w:val="0"/>
      <w:marTop w:val="0"/>
      <w:marBottom w:val="0"/>
      <w:divBdr>
        <w:top w:val="none" w:sz="0" w:space="0" w:color="auto"/>
        <w:left w:val="none" w:sz="0" w:space="0" w:color="auto"/>
        <w:bottom w:val="none" w:sz="0" w:space="0" w:color="auto"/>
        <w:right w:val="none" w:sz="0" w:space="0" w:color="auto"/>
      </w:divBdr>
    </w:div>
    <w:div w:id="611594309">
      <w:bodyDiv w:val="1"/>
      <w:marLeft w:val="0"/>
      <w:marRight w:val="0"/>
      <w:marTop w:val="0"/>
      <w:marBottom w:val="0"/>
      <w:divBdr>
        <w:top w:val="none" w:sz="0" w:space="0" w:color="auto"/>
        <w:left w:val="none" w:sz="0" w:space="0" w:color="auto"/>
        <w:bottom w:val="none" w:sz="0" w:space="0" w:color="auto"/>
        <w:right w:val="none" w:sz="0" w:space="0" w:color="auto"/>
      </w:divBdr>
    </w:div>
    <w:div w:id="611716537">
      <w:bodyDiv w:val="1"/>
      <w:marLeft w:val="0"/>
      <w:marRight w:val="0"/>
      <w:marTop w:val="0"/>
      <w:marBottom w:val="0"/>
      <w:divBdr>
        <w:top w:val="none" w:sz="0" w:space="0" w:color="auto"/>
        <w:left w:val="none" w:sz="0" w:space="0" w:color="auto"/>
        <w:bottom w:val="none" w:sz="0" w:space="0" w:color="auto"/>
        <w:right w:val="none" w:sz="0" w:space="0" w:color="auto"/>
      </w:divBdr>
    </w:div>
    <w:div w:id="611742556">
      <w:bodyDiv w:val="1"/>
      <w:marLeft w:val="0"/>
      <w:marRight w:val="0"/>
      <w:marTop w:val="0"/>
      <w:marBottom w:val="0"/>
      <w:divBdr>
        <w:top w:val="none" w:sz="0" w:space="0" w:color="auto"/>
        <w:left w:val="none" w:sz="0" w:space="0" w:color="auto"/>
        <w:bottom w:val="none" w:sz="0" w:space="0" w:color="auto"/>
        <w:right w:val="none" w:sz="0" w:space="0" w:color="auto"/>
      </w:divBdr>
    </w:div>
    <w:div w:id="611934655">
      <w:bodyDiv w:val="1"/>
      <w:marLeft w:val="0"/>
      <w:marRight w:val="0"/>
      <w:marTop w:val="0"/>
      <w:marBottom w:val="0"/>
      <w:divBdr>
        <w:top w:val="none" w:sz="0" w:space="0" w:color="auto"/>
        <w:left w:val="none" w:sz="0" w:space="0" w:color="auto"/>
        <w:bottom w:val="none" w:sz="0" w:space="0" w:color="auto"/>
        <w:right w:val="none" w:sz="0" w:space="0" w:color="auto"/>
      </w:divBdr>
    </w:div>
    <w:div w:id="611980655">
      <w:bodyDiv w:val="1"/>
      <w:marLeft w:val="0"/>
      <w:marRight w:val="0"/>
      <w:marTop w:val="0"/>
      <w:marBottom w:val="0"/>
      <w:divBdr>
        <w:top w:val="none" w:sz="0" w:space="0" w:color="auto"/>
        <w:left w:val="none" w:sz="0" w:space="0" w:color="auto"/>
        <w:bottom w:val="none" w:sz="0" w:space="0" w:color="auto"/>
        <w:right w:val="none" w:sz="0" w:space="0" w:color="auto"/>
      </w:divBdr>
    </w:div>
    <w:div w:id="612056786">
      <w:bodyDiv w:val="1"/>
      <w:marLeft w:val="0"/>
      <w:marRight w:val="0"/>
      <w:marTop w:val="0"/>
      <w:marBottom w:val="0"/>
      <w:divBdr>
        <w:top w:val="none" w:sz="0" w:space="0" w:color="auto"/>
        <w:left w:val="none" w:sz="0" w:space="0" w:color="auto"/>
        <w:bottom w:val="none" w:sz="0" w:space="0" w:color="auto"/>
        <w:right w:val="none" w:sz="0" w:space="0" w:color="auto"/>
      </w:divBdr>
    </w:div>
    <w:div w:id="612133915">
      <w:bodyDiv w:val="1"/>
      <w:marLeft w:val="0"/>
      <w:marRight w:val="0"/>
      <w:marTop w:val="0"/>
      <w:marBottom w:val="0"/>
      <w:divBdr>
        <w:top w:val="none" w:sz="0" w:space="0" w:color="auto"/>
        <w:left w:val="none" w:sz="0" w:space="0" w:color="auto"/>
        <w:bottom w:val="none" w:sz="0" w:space="0" w:color="auto"/>
        <w:right w:val="none" w:sz="0" w:space="0" w:color="auto"/>
      </w:divBdr>
    </w:div>
    <w:div w:id="612828679">
      <w:bodyDiv w:val="1"/>
      <w:marLeft w:val="0"/>
      <w:marRight w:val="0"/>
      <w:marTop w:val="0"/>
      <w:marBottom w:val="0"/>
      <w:divBdr>
        <w:top w:val="none" w:sz="0" w:space="0" w:color="auto"/>
        <w:left w:val="none" w:sz="0" w:space="0" w:color="auto"/>
        <w:bottom w:val="none" w:sz="0" w:space="0" w:color="auto"/>
        <w:right w:val="none" w:sz="0" w:space="0" w:color="auto"/>
      </w:divBdr>
    </w:div>
    <w:div w:id="612831867">
      <w:bodyDiv w:val="1"/>
      <w:marLeft w:val="0"/>
      <w:marRight w:val="0"/>
      <w:marTop w:val="0"/>
      <w:marBottom w:val="0"/>
      <w:divBdr>
        <w:top w:val="none" w:sz="0" w:space="0" w:color="auto"/>
        <w:left w:val="none" w:sz="0" w:space="0" w:color="auto"/>
        <w:bottom w:val="none" w:sz="0" w:space="0" w:color="auto"/>
        <w:right w:val="none" w:sz="0" w:space="0" w:color="auto"/>
      </w:divBdr>
    </w:div>
    <w:div w:id="612975522">
      <w:bodyDiv w:val="1"/>
      <w:marLeft w:val="0"/>
      <w:marRight w:val="0"/>
      <w:marTop w:val="0"/>
      <w:marBottom w:val="0"/>
      <w:divBdr>
        <w:top w:val="none" w:sz="0" w:space="0" w:color="auto"/>
        <w:left w:val="none" w:sz="0" w:space="0" w:color="auto"/>
        <w:bottom w:val="none" w:sz="0" w:space="0" w:color="auto"/>
        <w:right w:val="none" w:sz="0" w:space="0" w:color="auto"/>
      </w:divBdr>
    </w:div>
    <w:div w:id="613054793">
      <w:bodyDiv w:val="1"/>
      <w:marLeft w:val="0"/>
      <w:marRight w:val="0"/>
      <w:marTop w:val="0"/>
      <w:marBottom w:val="0"/>
      <w:divBdr>
        <w:top w:val="none" w:sz="0" w:space="0" w:color="auto"/>
        <w:left w:val="none" w:sz="0" w:space="0" w:color="auto"/>
        <w:bottom w:val="none" w:sz="0" w:space="0" w:color="auto"/>
        <w:right w:val="none" w:sz="0" w:space="0" w:color="auto"/>
      </w:divBdr>
    </w:div>
    <w:div w:id="613100647">
      <w:bodyDiv w:val="1"/>
      <w:marLeft w:val="0"/>
      <w:marRight w:val="0"/>
      <w:marTop w:val="0"/>
      <w:marBottom w:val="0"/>
      <w:divBdr>
        <w:top w:val="none" w:sz="0" w:space="0" w:color="auto"/>
        <w:left w:val="none" w:sz="0" w:space="0" w:color="auto"/>
        <w:bottom w:val="none" w:sz="0" w:space="0" w:color="auto"/>
        <w:right w:val="none" w:sz="0" w:space="0" w:color="auto"/>
      </w:divBdr>
    </w:div>
    <w:div w:id="613171350">
      <w:bodyDiv w:val="1"/>
      <w:marLeft w:val="0"/>
      <w:marRight w:val="0"/>
      <w:marTop w:val="0"/>
      <w:marBottom w:val="0"/>
      <w:divBdr>
        <w:top w:val="none" w:sz="0" w:space="0" w:color="auto"/>
        <w:left w:val="none" w:sz="0" w:space="0" w:color="auto"/>
        <w:bottom w:val="none" w:sz="0" w:space="0" w:color="auto"/>
        <w:right w:val="none" w:sz="0" w:space="0" w:color="auto"/>
      </w:divBdr>
    </w:div>
    <w:div w:id="613294910">
      <w:bodyDiv w:val="1"/>
      <w:marLeft w:val="0"/>
      <w:marRight w:val="0"/>
      <w:marTop w:val="0"/>
      <w:marBottom w:val="0"/>
      <w:divBdr>
        <w:top w:val="none" w:sz="0" w:space="0" w:color="auto"/>
        <w:left w:val="none" w:sz="0" w:space="0" w:color="auto"/>
        <w:bottom w:val="none" w:sz="0" w:space="0" w:color="auto"/>
        <w:right w:val="none" w:sz="0" w:space="0" w:color="auto"/>
      </w:divBdr>
    </w:div>
    <w:div w:id="613363632">
      <w:bodyDiv w:val="1"/>
      <w:marLeft w:val="0"/>
      <w:marRight w:val="0"/>
      <w:marTop w:val="0"/>
      <w:marBottom w:val="0"/>
      <w:divBdr>
        <w:top w:val="none" w:sz="0" w:space="0" w:color="auto"/>
        <w:left w:val="none" w:sz="0" w:space="0" w:color="auto"/>
        <w:bottom w:val="none" w:sz="0" w:space="0" w:color="auto"/>
        <w:right w:val="none" w:sz="0" w:space="0" w:color="auto"/>
      </w:divBdr>
    </w:div>
    <w:div w:id="613366147">
      <w:bodyDiv w:val="1"/>
      <w:marLeft w:val="0"/>
      <w:marRight w:val="0"/>
      <w:marTop w:val="0"/>
      <w:marBottom w:val="0"/>
      <w:divBdr>
        <w:top w:val="none" w:sz="0" w:space="0" w:color="auto"/>
        <w:left w:val="none" w:sz="0" w:space="0" w:color="auto"/>
        <w:bottom w:val="none" w:sz="0" w:space="0" w:color="auto"/>
        <w:right w:val="none" w:sz="0" w:space="0" w:color="auto"/>
      </w:divBdr>
    </w:div>
    <w:div w:id="613749216">
      <w:bodyDiv w:val="1"/>
      <w:marLeft w:val="0"/>
      <w:marRight w:val="0"/>
      <w:marTop w:val="0"/>
      <w:marBottom w:val="0"/>
      <w:divBdr>
        <w:top w:val="none" w:sz="0" w:space="0" w:color="auto"/>
        <w:left w:val="none" w:sz="0" w:space="0" w:color="auto"/>
        <w:bottom w:val="none" w:sz="0" w:space="0" w:color="auto"/>
        <w:right w:val="none" w:sz="0" w:space="0" w:color="auto"/>
      </w:divBdr>
    </w:div>
    <w:div w:id="613824177">
      <w:bodyDiv w:val="1"/>
      <w:marLeft w:val="0"/>
      <w:marRight w:val="0"/>
      <w:marTop w:val="0"/>
      <w:marBottom w:val="0"/>
      <w:divBdr>
        <w:top w:val="none" w:sz="0" w:space="0" w:color="auto"/>
        <w:left w:val="none" w:sz="0" w:space="0" w:color="auto"/>
        <w:bottom w:val="none" w:sz="0" w:space="0" w:color="auto"/>
        <w:right w:val="none" w:sz="0" w:space="0" w:color="auto"/>
      </w:divBdr>
    </w:div>
    <w:div w:id="613826378">
      <w:bodyDiv w:val="1"/>
      <w:marLeft w:val="0"/>
      <w:marRight w:val="0"/>
      <w:marTop w:val="0"/>
      <w:marBottom w:val="0"/>
      <w:divBdr>
        <w:top w:val="none" w:sz="0" w:space="0" w:color="auto"/>
        <w:left w:val="none" w:sz="0" w:space="0" w:color="auto"/>
        <w:bottom w:val="none" w:sz="0" w:space="0" w:color="auto"/>
        <w:right w:val="none" w:sz="0" w:space="0" w:color="auto"/>
      </w:divBdr>
    </w:div>
    <w:div w:id="614020843">
      <w:bodyDiv w:val="1"/>
      <w:marLeft w:val="0"/>
      <w:marRight w:val="0"/>
      <w:marTop w:val="0"/>
      <w:marBottom w:val="0"/>
      <w:divBdr>
        <w:top w:val="none" w:sz="0" w:space="0" w:color="auto"/>
        <w:left w:val="none" w:sz="0" w:space="0" w:color="auto"/>
        <w:bottom w:val="none" w:sz="0" w:space="0" w:color="auto"/>
        <w:right w:val="none" w:sz="0" w:space="0" w:color="auto"/>
      </w:divBdr>
    </w:div>
    <w:div w:id="614488357">
      <w:bodyDiv w:val="1"/>
      <w:marLeft w:val="0"/>
      <w:marRight w:val="0"/>
      <w:marTop w:val="0"/>
      <w:marBottom w:val="0"/>
      <w:divBdr>
        <w:top w:val="none" w:sz="0" w:space="0" w:color="auto"/>
        <w:left w:val="none" w:sz="0" w:space="0" w:color="auto"/>
        <w:bottom w:val="none" w:sz="0" w:space="0" w:color="auto"/>
        <w:right w:val="none" w:sz="0" w:space="0" w:color="auto"/>
      </w:divBdr>
    </w:div>
    <w:div w:id="614558553">
      <w:bodyDiv w:val="1"/>
      <w:marLeft w:val="0"/>
      <w:marRight w:val="0"/>
      <w:marTop w:val="0"/>
      <w:marBottom w:val="0"/>
      <w:divBdr>
        <w:top w:val="none" w:sz="0" w:space="0" w:color="auto"/>
        <w:left w:val="none" w:sz="0" w:space="0" w:color="auto"/>
        <w:bottom w:val="none" w:sz="0" w:space="0" w:color="auto"/>
        <w:right w:val="none" w:sz="0" w:space="0" w:color="auto"/>
      </w:divBdr>
    </w:div>
    <w:div w:id="614673712">
      <w:bodyDiv w:val="1"/>
      <w:marLeft w:val="0"/>
      <w:marRight w:val="0"/>
      <w:marTop w:val="0"/>
      <w:marBottom w:val="0"/>
      <w:divBdr>
        <w:top w:val="none" w:sz="0" w:space="0" w:color="auto"/>
        <w:left w:val="none" w:sz="0" w:space="0" w:color="auto"/>
        <w:bottom w:val="none" w:sz="0" w:space="0" w:color="auto"/>
        <w:right w:val="none" w:sz="0" w:space="0" w:color="auto"/>
      </w:divBdr>
    </w:div>
    <w:div w:id="614865777">
      <w:bodyDiv w:val="1"/>
      <w:marLeft w:val="0"/>
      <w:marRight w:val="0"/>
      <w:marTop w:val="0"/>
      <w:marBottom w:val="0"/>
      <w:divBdr>
        <w:top w:val="none" w:sz="0" w:space="0" w:color="auto"/>
        <w:left w:val="none" w:sz="0" w:space="0" w:color="auto"/>
        <w:bottom w:val="none" w:sz="0" w:space="0" w:color="auto"/>
        <w:right w:val="none" w:sz="0" w:space="0" w:color="auto"/>
      </w:divBdr>
    </w:div>
    <w:div w:id="615064876">
      <w:bodyDiv w:val="1"/>
      <w:marLeft w:val="0"/>
      <w:marRight w:val="0"/>
      <w:marTop w:val="0"/>
      <w:marBottom w:val="0"/>
      <w:divBdr>
        <w:top w:val="none" w:sz="0" w:space="0" w:color="auto"/>
        <w:left w:val="none" w:sz="0" w:space="0" w:color="auto"/>
        <w:bottom w:val="none" w:sz="0" w:space="0" w:color="auto"/>
        <w:right w:val="none" w:sz="0" w:space="0" w:color="auto"/>
      </w:divBdr>
    </w:div>
    <w:div w:id="615141454">
      <w:bodyDiv w:val="1"/>
      <w:marLeft w:val="0"/>
      <w:marRight w:val="0"/>
      <w:marTop w:val="0"/>
      <w:marBottom w:val="0"/>
      <w:divBdr>
        <w:top w:val="none" w:sz="0" w:space="0" w:color="auto"/>
        <w:left w:val="none" w:sz="0" w:space="0" w:color="auto"/>
        <w:bottom w:val="none" w:sz="0" w:space="0" w:color="auto"/>
        <w:right w:val="none" w:sz="0" w:space="0" w:color="auto"/>
      </w:divBdr>
    </w:div>
    <w:div w:id="615252339">
      <w:bodyDiv w:val="1"/>
      <w:marLeft w:val="0"/>
      <w:marRight w:val="0"/>
      <w:marTop w:val="0"/>
      <w:marBottom w:val="0"/>
      <w:divBdr>
        <w:top w:val="none" w:sz="0" w:space="0" w:color="auto"/>
        <w:left w:val="none" w:sz="0" w:space="0" w:color="auto"/>
        <w:bottom w:val="none" w:sz="0" w:space="0" w:color="auto"/>
        <w:right w:val="none" w:sz="0" w:space="0" w:color="auto"/>
      </w:divBdr>
    </w:div>
    <w:div w:id="615452186">
      <w:bodyDiv w:val="1"/>
      <w:marLeft w:val="0"/>
      <w:marRight w:val="0"/>
      <w:marTop w:val="0"/>
      <w:marBottom w:val="0"/>
      <w:divBdr>
        <w:top w:val="none" w:sz="0" w:space="0" w:color="auto"/>
        <w:left w:val="none" w:sz="0" w:space="0" w:color="auto"/>
        <w:bottom w:val="none" w:sz="0" w:space="0" w:color="auto"/>
        <w:right w:val="none" w:sz="0" w:space="0" w:color="auto"/>
      </w:divBdr>
    </w:div>
    <w:div w:id="615479564">
      <w:bodyDiv w:val="1"/>
      <w:marLeft w:val="0"/>
      <w:marRight w:val="0"/>
      <w:marTop w:val="0"/>
      <w:marBottom w:val="0"/>
      <w:divBdr>
        <w:top w:val="none" w:sz="0" w:space="0" w:color="auto"/>
        <w:left w:val="none" w:sz="0" w:space="0" w:color="auto"/>
        <w:bottom w:val="none" w:sz="0" w:space="0" w:color="auto"/>
        <w:right w:val="none" w:sz="0" w:space="0" w:color="auto"/>
      </w:divBdr>
    </w:div>
    <w:div w:id="615720549">
      <w:bodyDiv w:val="1"/>
      <w:marLeft w:val="0"/>
      <w:marRight w:val="0"/>
      <w:marTop w:val="0"/>
      <w:marBottom w:val="0"/>
      <w:divBdr>
        <w:top w:val="none" w:sz="0" w:space="0" w:color="auto"/>
        <w:left w:val="none" w:sz="0" w:space="0" w:color="auto"/>
        <w:bottom w:val="none" w:sz="0" w:space="0" w:color="auto"/>
        <w:right w:val="none" w:sz="0" w:space="0" w:color="auto"/>
      </w:divBdr>
    </w:div>
    <w:div w:id="615867940">
      <w:bodyDiv w:val="1"/>
      <w:marLeft w:val="0"/>
      <w:marRight w:val="0"/>
      <w:marTop w:val="0"/>
      <w:marBottom w:val="0"/>
      <w:divBdr>
        <w:top w:val="none" w:sz="0" w:space="0" w:color="auto"/>
        <w:left w:val="none" w:sz="0" w:space="0" w:color="auto"/>
        <w:bottom w:val="none" w:sz="0" w:space="0" w:color="auto"/>
        <w:right w:val="none" w:sz="0" w:space="0" w:color="auto"/>
      </w:divBdr>
    </w:div>
    <w:div w:id="615868559">
      <w:bodyDiv w:val="1"/>
      <w:marLeft w:val="0"/>
      <w:marRight w:val="0"/>
      <w:marTop w:val="0"/>
      <w:marBottom w:val="0"/>
      <w:divBdr>
        <w:top w:val="none" w:sz="0" w:space="0" w:color="auto"/>
        <w:left w:val="none" w:sz="0" w:space="0" w:color="auto"/>
        <w:bottom w:val="none" w:sz="0" w:space="0" w:color="auto"/>
        <w:right w:val="none" w:sz="0" w:space="0" w:color="auto"/>
      </w:divBdr>
    </w:div>
    <w:div w:id="615984262">
      <w:bodyDiv w:val="1"/>
      <w:marLeft w:val="0"/>
      <w:marRight w:val="0"/>
      <w:marTop w:val="0"/>
      <w:marBottom w:val="0"/>
      <w:divBdr>
        <w:top w:val="none" w:sz="0" w:space="0" w:color="auto"/>
        <w:left w:val="none" w:sz="0" w:space="0" w:color="auto"/>
        <w:bottom w:val="none" w:sz="0" w:space="0" w:color="auto"/>
        <w:right w:val="none" w:sz="0" w:space="0" w:color="auto"/>
      </w:divBdr>
    </w:div>
    <w:div w:id="616059046">
      <w:bodyDiv w:val="1"/>
      <w:marLeft w:val="0"/>
      <w:marRight w:val="0"/>
      <w:marTop w:val="0"/>
      <w:marBottom w:val="0"/>
      <w:divBdr>
        <w:top w:val="none" w:sz="0" w:space="0" w:color="auto"/>
        <w:left w:val="none" w:sz="0" w:space="0" w:color="auto"/>
        <w:bottom w:val="none" w:sz="0" w:space="0" w:color="auto"/>
        <w:right w:val="none" w:sz="0" w:space="0" w:color="auto"/>
      </w:divBdr>
    </w:div>
    <w:div w:id="616063269">
      <w:bodyDiv w:val="1"/>
      <w:marLeft w:val="0"/>
      <w:marRight w:val="0"/>
      <w:marTop w:val="0"/>
      <w:marBottom w:val="0"/>
      <w:divBdr>
        <w:top w:val="none" w:sz="0" w:space="0" w:color="auto"/>
        <w:left w:val="none" w:sz="0" w:space="0" w:color="auto"/>
        <w:bottom w:val="none" w:sz="0" w:space="0" w:color="auto"/>
        <w:right w:val="none" w:sz="0" w:space="0" w:color="auto"/>
      </w:divBdr>
    </w:div>
    <w:div w:id="616135270">
      <w:bodyDiv w:val="1"/>
      <w:marLeft w:val="0"/>
      <w:marRight w:val="0"/>
      <w:marTop w:val="0"/>
      <w:marBottom w:val="0"/>
      <w:divBdr>
        <w:top w:val="none" w:sz="0" w:space="0" w:color="auto"/>
        <w:left w:val="none" w:sz="0" w:space="0" w:color="auto"/>
        <w:bottom w:val="none" w:sz="0" w:space="0" w:color="auto"/>
        <w:right w:val="none" w:sz="0" w:space="0" w:color="auto"/>
      </w:divBdr>
    </w:div>
    <w:div w:id="616178349">
      <w:bodyDiv w:val="1"/>
      <w:marLeft w:val="0"/>
      <w:marRight w:val="0"/>
      <w:marTop w:val="0"/>
      <w:marBottom w:val="0"/>
      <w:divBdr>
        <w:top w:val="none" w:sz="0" w:space="0" w:color="auto"/>
        <w:left w:val="none" w:sz="0" w:space="0" w:color="auto"/>
        <w:bottom w:val="none" w:sz="0" w:space="0" w:color="auto"/>
        <w:right w:val="none" w:sz="0" w:space="0" w:color="auto"/>
      </w:divBdr>
    </w:div>
    <w:div w:id="616185839">
      <w:bodyDiv w:val="1"/>
      <w:marLeft w:val="0"/>
      <w:marRight w:val="0"/>
      <w:marTop w:val="0"/>
      <w:marBottom w:val="0"/>
      <w:divBdr>
        <w:top w:val="none" w:sz="0" w:space="0" w:color="auto"/>
        <w:left w:val="none" w:sz="0" w:space="0" w:color="auto"/>
        <w:bottom w:val="none" w:sz="0" w:space="0" w:color="auto"/>
        <w:right w:val="none" w:sz="0" w:space="0" w:color="auto"/>
      </w:divBdr>
    </w:div>
    <w:div w:id="616254336">
      <w:bodyDiv w:val="1"/>
      <w:marLeft w:val="0"/>
      <w:marRight w:val="0"/>
      <w:marTop w:val="0"/>
      <w:marBottom w:val="0"/>
      <w:divBdr>
        <w:top w:val="none" w:sz="0" w:space="0" w:color="auto"/>
        <w:left w:val="none" w:sz="0" w:space="0" w:color="auto"/>
        <w:bottom w:val="none" w:sz="0" w:space="0" w:color="auto"/>
        <w:right w:val="none" w:sz="0" w:space="0" w:color="auto"/>
      </w:divBdr>
    </w:div>
    <w:div w:id="616453259">
      <w:bodyDiv w:val="1"/>
      <w:marLeft w:val="0"/>
      <w:marRight w:val="0"/>
      <w:marTop w:val="0"/>
      <w:marBottom w:val="0"/>
      <w:divBdr>
        <w:top w:val="none" w:sz="0" w:space="0" w:color="auto"/>
        <w:left w:val="none" w:sz="0" w:space="0" w:color="auto"/>
        <w:bottom w:val="none" w:sz="0" w:space="0" w:color="auto"/>
        <w:right w:val="none" w:sz="0" w:space="0" w:color="auto"/>
      </w:divBdr>
    </w:div>
    <w:div w:id="616526831">
      <w:bodyDiv w:val="1"/>
      <w:marLeft w:val="0"/>
      <w:marRight w:val="0"/>
      <w:marTop w:val="0"/>
      <w:marBottom w:val="0"/>
      <w:divBdr>
        <w:top w:val="none" w:sz="0" w:space="0" w:color="auto"/>
        <w:left w:val="none" w:sz="0" w:space="0" w:color="auto"/>
        <w:bottom w:val="none" w:sz="0" w:space="0" w:color="auto"/>
        <w:right w:val="none" w:sz="0" w:space="0" w:color="auto"/>
      </w:divBdr>
    </w:div>
    <w:div w:id="616563671">
      <w:bodyDiv w:val="1"/>
      <w:marLeft w:val="0"/>
      <w:marRight w:val="0"/>
      <w:marTop w:val="0"/>
      <w:marBottom w:val="0"/>
      <w:divBdr>
        <w:top w:val="none" w:sz="0" w:space="0" w:color="auto"/>
        <w:left w:val="none" w:sz="0" w:space="0" w:color="auto"/>
        <w:bottom w:val="none" w:sz="0" w:space="0" w:color="auto"/>
        <w:right w:val="none" w:sz="0" w:space="0" w:color="auto"/>
      </w:divBdr>
    </w:div>
    <w:div w:id="616957919">
      <w:bodyDiv w:val="1"/>
      <w:marLeft w:val="0"/>
      <w:marRight w:val="0"/>
      <w:marTop w:val="0"/>
      <w:marBottom w:val="0"/>
      <w:divBdr>
        <w:top w:val="none" w:sz="0" w:space="0" w:color="auto"/>
        <w:left w:val="none" w:sz="0" w:space="0" w:color="auto"/>
        <w:bottom w:val="none" w:sz="0" w:space="0" w:color="auto"/>
        <w:right w:val="none" w:sz="0" w:space="0" w:color="auto"/>
      </w:divBdr>
    </w:div>
    <w:div w:id="617106920">
      <w:bodyDiv w:val="1"/>
      <w:marLeft w:val="0"/>
      <w:marRight w:val="0"/>
      <w:marTop w:val="0"/>
      <w:marBottom w:val="0"/>
      <w:divBdr>
        <w:top w:val="none" w:sz="0" w:space="0" w:color="auto"/>
        <w:left w:val="none" w:sz="0" w:space="0" w:color="auto"/>
        <w:bottom w:val="none" w:sz="0" w:space="0" w:color="auto"/>
        <w:right w:val="none" w:sz="0" w:space="0" w:color="auto"/>
      </w:divBdr>
    </w:div>
    <w:div w:id="617219638">
      <w:bodyDiv w:val="1"/>
      <w:marLeft w:val="0"/>
      <w:marRight w:val="0"/>
      <w:marTop w:val="0"/>
      <w:marBottom w:val="0"/>
      <w:divBdr>
        <w:top w:val="none" w:sz="0" w:space="0" w:color="auto"/>
        <w:left w:val="none" w:sz="0" w:space="0" w:color="auto"/>
        <w:bottom w:val="none" w:sz="0" w:space="0" w:color="auto"/>
        <w:right w:val="none" w:sz="0" w:space="0" w:color="auto"/>
      </w:divBdr>
    </w:div>
    <w:div w:id="617296031">
      <w:bodyDiv w:val="1"/>
      <w:marLeft w:val="0"/>
      <w:marRight w:val="0"/>
      <w:marTop w:val="0"/>
      <w:marBottom w:val="0"/>
      <w:divBdr>
        <w:top w:val="none" w:sz="0" w:space="0" w:color="auto"/>
        <w:left w:val="none" w:sz="0" w:space="0" w:color="auto"/>
        <w:bottom w:val="none" w:sz="0" w:space="0" w:color="auto"/>
        <w:right w:val="none" w:sz="0" w:space="0" w:color="auto"/>
      </w:divBdr>
    </w:div>
    <w:div w:id="617297804">
      <w:bodyDiv w:val="1"/>
      <w:marLeft w:val="0"/>
      <w:marRight w:val="0"/>
      <w:marTop w:val="0"/>
      <w:marBottom w:val="0"/>
      <w:divBdr>
        <w:top w:val="none" w:sz="0" w:space="0" w:color="auto"/>
        <w:left w:val="none" w:sz="0" w:space="0" w:color="auto"/>
        <w:bottom w:val="none" w:sz="0" w:space="0" w:color="auto"/>
        <w:right w:val="none" w:sz="0" w:space="0" w:color="auto"/>
      </w:divBdr>
    </w:div>
    <w:div w:id="617418217">
      <w:bodyDiv w:val="1"/>
      <w:marLeft w:val="0"/>
      <w:marRight w:val="0"/>
      <w:marTop w:val="0"/>
      <w:marBottom w:val="0"/>
      <w:divBdr>
        <w:top w:val="none" w:sz="0" w:space="0" w:color="auto"/>
        <w:left w:val="none" w:sz="0" w:space="0" w:color="auto"/>
        <w:bottom w:val="none" w:sz="0" w:space="0" w:color="auto"/>
        <w:right w:val="none" w:sz="0" w:space="0" w:color="auto"/>
      </w:divBdr>
    </w:div>
    <w:div w:id="617444357">
      <w:bodyDiv w:val="1"/>
      <w:marLeft w:val="0"/>
      <w:marRight w:val="0"/>
      <w:marTop w:val="0"/>
      <w:marBottom w:val="0"/>
      <w:divBdr>
        <w:top w:val="none" w:sz="0" w:space="0" w:color="auto"/>
        <w:left w:val="none" w:sz="0" w:space="0" w:color="auto"/>
        <w:bottom w:val="none" w:sz="0" w:space="0" w:color="auto"/>
        <w:right w:val="none" w:sz="0" w:space="0" w:color="auto"/>
      </w:divBdr>
    </w:div>
    <w:div w:id="617486600">
      <w:bodyDiv w:val="1"/>
      <w:marLeft w:val="0"/>
      <w:marRight w:val="0"/>
      <w:marTop w:val="0"/>
      <w:marBottom w:val="0"/>
      <w:divBdr>
        <w:top w:val="none" w:sz="0" w:space="0" w:color="auto"/>
        <w:left w:val="none" w:sz="0" w:space="0" w:color="auto"/>
        <w:bottom w:val="none" w:sz="0" w:space="0" w:color="auto"/>
        <w:right w:val="none" w:sz="0" w:space="0" w:color="auto"/>
      </w:divBdr>
    </w:div>
    <w:div w:id="617755564">
      <w:bodyDiv w:val="1"/>
      <w:marLeft w:val="0"/>
      <w:marRight w:val="0"/>
      <w:marTop w:val="0"/>
      <w:marBottom w:val="0"/>
      <w:divBdr>
        <w:top w:val="none" w:sz="0" w:space="0" w:color="auto"/>
        <w:left w:val="none" w:sz="0" w:space="0" w:color="auto"/>
        <w:bottom w:val="none" w:sz="0" w:space="0" w:color="auto"/>
        <w:right w:val="none" w:sz="0" w:space="0" w:color="auto"/>
      </w:divBdr>
    </w:div>
    <w:div w:id="617761612">
      <w:bodyDiv w:val="1"/>
      <w:marLeft w:val="0"/>
      <w:marRight w:val="0"/>
      <w:marTop w:val="0"/>
      <w:marBottom w:val="0"/>
      <w:divBdr>
        <w:top w:val="none" w:sz="0" w:space="0" w:color="auto"/>
        <w:left w:val="none" w:sz="0" w:space="0" w:color="auto"/>
        <w:bottom w:val="none" w:sz="0" w:space="0" w:color="auto"/>
        <w:right w:val="none" w:sz="0" w:space="0" w:color="auto"/>
      </w:divBdr>
    </w:div>
    <w:div w:id="617950321">
      <w:bodyDiv w:val="1"/>
      <w:marLeft w:val="0"/>
      <w:marRight w:val="0"/>
      <w:marTop w:val="0"/>
      <w:marBottom w:val="0"/>
      <w:divBdr>
        <w:top w:val="none" w:sz="0" w:space="0" w:color="auto"/>
        <w:left w:val="none" w:sz="0" w:space="0" w:color="auto"/>
        <w:bottom w:val="none" w:sz="0" w:space="0" w:color="auto"/>
        <w:right w:val="none" w:sz="0" w:space="0" w:color="auto"/>
      </w:divBdr>
    </w:div>
    <w:div w:id="617956331">
      <w:bodyDiv w:val="1"/>
      <w:marLeft w:val="0"/>
      <w:marRight w:val="0"/>
      <w:marTop w:val="0"/>
      <w:marBottom w:val="0"/>
      <w:divBdr>
        <w:top w:val="none" w:sz="0" w:space="0" w:color="auto"/>
        <w:left w:val="none" w:sz="0" w:space="0" w:color="auto"/>
        <w:bottom w:val="none" w:sz="0" w:space="0" w:color="auto"/>
        <w:right w:val="none" w:sz="0" w:space="0" w:color="auto"/>
      </w:divBdr>
    </w:div>
    <w:div w:id="618026638">
      <w:bodyDiv w:val="1"/>
      <w:marLeft w:val="0"/>
      <w:marRight w:val="0"/>
      <w:marTop w:val="0"/>
      <w:marBottom w:val="0"/>
      <w:divBdr>
        <w:top w:val="none" w:sz="0" w:space="0" w:color="auto"/>
        <w:left w:val="none" w:sz="0" w:space="0" w:color="auto"/>
        <w:bottom w:val="none" w:sz="0" w:space="0" w:color="auto"/>
        <w:right w:val="none" w:sz="0" w:space="0" w:color="auto"/>
      </w:divBdr>
    </w:div>
    <w:div w:id="618100873">
      <w:bodyDiv w:val="1"/>
      <w:marLeft w:val="0"/>
      <w:marRight w:val="0"/>
      <w:marTop w:val="0"/>
      <w:marBottom w:val="0"/>
      <w:divBdr>
        <w:top w:val="none" w:sz="0" w:space="0" w:color="auto"/>
        <w:left w:val="none" w:sz="0" w:space="0" w:color="auto"/>
        <w:bottom w:val="none" w:sz="0" w:space="0" w:color="auto"/>
        <w:right w:val="none" w:sz="0" w:space="0" w:color="auto"/>
      </w:divBdr>
      <w:divsChild>
        <w:div w:id="39323796">
          <w:marLeft w:val="480"/>
          <w:marRight w:val="0"/>
          <w:marTop w:val="0"/>
          <w:marBottom w:val="0"/>
          <w:divBdr>
            <w:top w:val="none" w:sz="0" w:space="0" w:color="auto"/>
            <w:left w:val="none" w:sz="0" w:space="0" w:color="auto"/>
            <w:bottom w:val="none" w:sz="0" w:space="0" w:color="auto"/>
            <w:right w:val="none" w:sz="0" w:space="0" w:color="auto"/>
          </w:divBdr>
        </w:div>
        <w:div w:id="608507457">
          <w:marLeft w:val="480"/>
          <w:marRight w:val="0"/>
          <w:marTop w:val="0"/>
          <w:marBottom w:val="0"/>
          <w:divBdr>
            <w:top w:val="none" w:sz="0" w:space="0" w:color="auto"/>
            <w:left w:val="none" w:sz="0" w:space="0" w:color="auto"/>
            <w:bottom w:val="none" w:sz="0" w:space="0" w:color="auto"/>
            <w:right w:val="none" w:sz="0" w:space="0" w:color="auto"/>
          </w:divBdr>
        </w:div>
        <w:div w:id="1211765616">
          <w:marLeft w:val="480"/>
          <w:marRight w:val="0"/>
          <w:marTop w:val="0"/>
          <w:marBottom w:val="0"/>
          <w:divBdr>
            <w:top w:val="none" w:sz="0" w:space="0" w:color="auto"/>
            <w:left w:val="none" w:sz="0" w:space="0" w:color="auto"/>
            <w:bottom w:val="none" w:sz="0" w:space="0" w:color="auto"/>
            <w:right w:val="none" w:sz="0" w:space="0" w:color="auto"/>
          </w:divBdr>
        </w:div>
        <w:div w:id="1282881814">
          <w:marLeft w:val="480"/>
          <w:marRight w:val="0"/>
          <w:marTop w:val="0"/>
          <w:marBottom w:val="0"/>
          <w:divBdr>
            <w:top w:val="none" w:sz="0" w:space="0" w:color="auto"/>
            <w:left w:val="none" w:sz="0" w:space="0" w:color="auto"/>
            <w:bottom w:val="none" w:sz="0" w:space="0" w:color="auto"/>
            <w:right w:val="none" w:sz="0" w:space="0" w:color="auto"/>
          </w:divBdr>
        </w:div>
        <w:div w:id="523326650">
          <w:marLeft w:val="480"/>
          <w:marRight w:val="0"/>
          <w:marTop w:val="0"/>
          <w:marBottom w:val="0"/>
          <w:divBdr>
            <w:top w:val="none" w:sz="0" w:space="0" w:color="auto"/>
            <w:left w:val="none" w:sz="0" w:space="0" w:color="auto"/>
            <w:bottom w:val="none" w:sz="0" w:space="0" w:color="auto"/>
            <w:right w:val="none" w:sz="0" w:space="0" w:color="auto"/>
          </w:divBdr>
        </w:div>
        <w:div w:id="103380938">
          <w:marLeft w:val="480"/>
          <w:marRight w:val="0"/>
          <w:marTop w:val="0"/>
          <w:marBottom w:val="0"/>
          <w:divBdr>
            <w:top w:val="none" w:sz="0" w:space="0" w:color="auto"/>
            <w:left w:val="none" w:sz="0" w:space="0" w:color="auto"/>
            <w:bottom w:val="none" w:sz="0" w:space="0" w:color="auto"/>
            <w:right w:val="none" w:sz="0" w:space="0" w:color="auto"/>
          </w:divBdr>
        </w:div>
        <w:div w:id="1022702831">
          <w:marLeft w:val="480"/>
          <w:marRight w:val="0"/>
          <w:marTop w:val="0"/>
          <w:marBottom w:val="0"/>
          <w:divBdr>
            <w:top w:val="none" w:sz="0" w:space="0" w:color="auto"/>
            <w:left w:val="none" w:sz="0" w:space="0" w:color="auto"/>
            <w:bottom w:val="none" w:sz="0" w:space="0" w:color="auto"/>
            <w:right w:val="none" w:sz="0" w:space="0" w:color="auto"/>
          </w:divBdr>
        </w:div>
        <w:div w:id="1158115346">
          <w:marLeft w:val="480"/>
          <w:marRight w:val="0"/>
          <w:marTop w:val="0"/>
          <w:marBottom w:val="0"/>
          <w:divBdr>
            <w:top w:val="none" w:sz="0" w:space="0" w:color="auto"/>
            <w:left w:val="none" w:sz="0" w:space="0" w:color="auto"/>
            <w:bottom w:val="none" w:sz="0" w:space="0" w:color="auto"/>
            <w:right w:val="none" w:sz="0" w:space="0" w:color="auto"/>
          </w:divBdr>
        </w:div>
        <w:div w:id="172499534">
          <w:marLeft w:val="480"/>
          <w:marRight w:val="0"/>
          <w:marTop w:val="0"/>
          <w:marBottom w:val="0"/>
          <w:divBdr>
            <w:top w:val="none" w:sz="0" w:space="0" w:color="auto"/>
            <w:left w:val="none" w:sz="0" w:space="0" w:color="auto"/>
            <w:bottom w:val="none" w:sz="0" w:space="0" w:color="auto"/>
            <w:right w:val="none" w:sz="0" w:space="0" w:color="auto"/>
          </w:divBdr>
        </w:div>
        <w:div w:id="311905969">
          <w:marLeft w:val="480"/>
          <w:marRight w:val="0"/>
          <w:marTop w:val="0"/>
          <w:marBottom w:val="0"/>
          <w:divBdr>
            <w:top w:val="none" w:sz="0" w:space="0" w:color="auto"/>
            <w:left w:val="none" w:sz="0" w:space="0" w:color="auto"/>
            <w:bottom w:val="none" w:sz="0" w:space="0" w:color="auto"/>
            <w:right w:val="none" w:sz="0" w:space="0" w:color="auto"/>
          </w:divBdr>
        </w:div>
        <w:div w:id="68551275">
          <w:marLeft w:val="480"/>
          <w:marRight w:val="0"/>
          <w:marTop w:val="0"/>
          <w:marBottom w:val="0"/>
          <w:divBdr>
            <w:top w:val="none" w:sz="0" w:space="0" w:color="auto"/>
            <w:left w:val="none" w:sz="0" w:space="0" w:color="auto"/>
            <w:bottom w:val="none" w:sz="0" w:space="0" w:color="auto"/>
            <w:right w:val="none" w:sz="0" w:space="0" w:color="auto"/>
          </w:divBdr>
        </w:div>
        <w:div w:id="1235700933">
          <w:marLeft w:val="480"/>
          <w:marRight w:val="0"/>
          <w:marTop w:val="0"/>
          <w:marBottom w:val="0"/>
          <w:divBdr>
            <w:top w:val="none" w:sz="0" w:space="0" w:color="auto"/>
            <w:left w:val="none" w:sz="0" w:space="0" w:color="auto"/>
            <w:bottom w:val="none" w:sz="0" w:space="0" w:color="auto"/>
            <w:right w:val="none" w:sz="0" w:space="0" w:color="auto"/>
          </w:divBdr>
        </w:div>
        <w:div w:id="1155755224">
          <w:marLeft w:val="480"/>
          <w:marRight w:val="0"/>
          <w:marTop w:val="0"/>
          <w:marBottom w:val="0"/>
          <w:divBdr>
            <w:top w:val="none" w:sz="0" w:space="0" w:color="auto"/>
            <w:left w:val="none" w:sz="0" w:space="0" w:color="auto"/>
            <w:bottom w:val="none" w:sz="0" w:space="0" w:color="auto"/>
            <w:right w:val="none" w:sz="0" w:space="0" w:color="auto"/>
          </w:divBdr>
        </w:div>
        <w:div w:id="924387202">
          <w:marLeft w:val="480"/>
          <w:marRight w:val="0"/>
          <w:marTop w:val="0"/>
          <w:marBottom w:val="0"/>
          <w:divBdr>
            <w:top w:val="none" w:sz="0" w:space="0" w:color="auto"/>
            <w:left w:val="none" w:sz="0" w:space="0" w:color="auto"/>
            <w:bottom w:val="none" w:sz="0" w:space="0" w:color="auto"/>
            <w:right w:val="none" w:sz="0" w:space="0" w:color="auto"/>
          </w:divBdr>
        </w:div>
        <w:div w:id="104421709">
          <w:marLeft w:val="480"/>
          <w:marRight w:val="0"/>
          <w:marTop w:val="0"/>
          <w:marBottom w:val="0"/>
          <w:divBdr>
            <w:top w:val="none" w:sz="0" w:space="0" w:color="auto"/>
            <w:left w:val="none" w:sz="0" w:space="0" w:color="auto"/>
            <w:bottom w:val="none" w:sz="0" w:space="0" w:color="auto"/>
            <w:right w:val="none" w:sz="0" w:space="0" w:color="auto"/>
          </w:divBdr>
        </w:div>
        <w:div w:id="2035642783">
          <w:marLeft w:val="480"/>
          <w:marRight w:val="0"/>
          <w:marTop w:val="0"/>
          <w:marBottom w:val="0"/>
          <w:divBdr>
            <w:top w:val="none" w:sz="0" w:space="0" w:color="auto"/>
            <w:left w:val="none" w:sz="0" w:space="0" w:color="auto"/>
            <w:bottom w:val="none" w:sz="0" w:space="0" w:color="auto"/>
            <w:right w:val="none" w:sz="0" w:space="0" w:color="auto"/>
          </w:divBdr>
        </w:div>
        <w:div w:id="308289010">
          <w:marLeft w:val="480"/>
          <w:marRight w:val="0"/>
          <w:marTop w:val="0"/>
          <w:marBottom w:val="0"/>
          <w:divBdr>
            <w:top w:val="none" w:sz="0" w:space="0" w:color="auto"/>
            <w:left w:val="none" w:sz="0" w:space="0" w:color="auto"/>
            <w:bottom w:val="none" w:sz="0" w:space="0" w:color="auto"/>
            <w:right w:val="none" w:sz="0" w:space="0" w:color="auto"/>
          </w:divBdr>
        </w:div>
        <w:div w:id="1759327880">
          <w:marLeft w:val="480"/>
          <w:marRight w:val="0"/>
          <w:marTop w:val="0"/>
          <w:marBottom w:val="0"/>
          <w:divBdr>
            <w:top w:val="none" w:sz="0" w:space="0" w:color="auto"/>
            <w:left w:val="none" w:sz="0" w:space="0" w:color="auto"/>
            <w:bottom w:val="none" w:sz="0" w:space="0" w:color="auto"/>
            <w:right w:val="none" w:sz="0" w:space="0" w:color="auto"/>
          </w:divBdr>
        </w:div>
        <w:div w:id="518277867">
          <w:marLeft w:val="480"/>
          <w:marRight w:val="0"/>
          <w:marTop w:val="0"/>
          <w:marBottom w:val="0"/>
          <w:divBdr>
            <w:top w:val="none" w:sz="0" w:space="0" w:color="auto"/>
            <w:left w:val="none" w:sz="0" w:space="0" w:color="auto"/>
            <w:bottom w:val="none" w:sz="0" w:space="0" w:color="auto"/>
            <w:right w:val="none" w:sz="0" w:space="0" w:color="auto"/>
          </w:divBdr>
        </w:div>
        <w:div w:id="774402449">
          <w:marLeft w:val="480"/>
          <w:marRight w:val="0"/>
          <w:marTop w:val="0"/>
          <w:marBottom w:val="0"/>
          <w:divBdr>
            <w:top w:val="none" w:sz="0" w:space="0" w:color="auto"/>
            <w:left w:val="none" w:sz="0" w:space="0" w:color="auto"/>
            <w:bottom w:val="none" w:sz="0" w:space="0" w:color="auto"/>
            <w:right w:val="none" w:sz="0" w:space="0" w:color="auto"/>
          </w:divBdr>
        </w:div>
        <w:div w:id="1627615917">
          <w:marLeft w:val="480"/>
          <w:marRight w:val="0"/>
          <w:marTop w:val="0"/>
          <w:marBottom w:val="0"/>
          <w:divBdr>
            <w:top w:val="none" w:sz="0" w:space="0" w:color="auto"/>
            <w:left w:val="none" w:sz="0" w:space="0" w:color="auto"/>
            <w:bottom w:val="none" w:sz="0" w:space="0" w:color="auto"/>
            <w:right w:val="none" w:sz="0" w:space="0" w:color="auto"/>
          </w:divBdr>
        </w:div>
        <w:div w:id="195626645">
          <w:marLeft w:val="480"/>
          <w:marRight w:val="0"/>
          <w:marTop w:val="0"/>
          <w:marBottom w:val="0"/>
          <w:divBdr>
            <w:top w:val="none" w:sz="0" w:space="0" w:color="auto"/>
            <w:left w:val="none" w:sz="0" w:space="0" w:color="auto"/>
            <w:bottom w:val="none" w:sz="0" w:space="0" w:color="auto"/>
            <w:right w:val="none" w:sz="0" w:space="0" w:color="auto"/>
          </w:divBdr>
        </w:div>
        <w:div w:id="2101832620">
          <w:marLeft w:val="480"/>
          <w:marRight w:val="0"/>
          <w:marTop w:val="0"/>
          <w:marBottom w:val="0"/>
          <w:divBdr>
            <w:top w:val="none" w:sz="0" w:space="0" w:color="auto"/>
            <w:left w:val="none" w:sz="0" w:space="0" w:color="auto"/>
            <w:bottom w:val="none" w:sz="0" w:space="0" w:color="auto"/>
            <w:right w:val="none" w:sz="0" w:space="0" w:color="auto"/>
          </w:divBdr>
        </w:div>
        <w:div w:id="1011877249">
          <w:marLeft w:val="480"/>
          <w:marRight w:val="0"/>
          <w:marTop w:val="0"/>
          <w:marBottom w:val="0"/>
          <w:divBdr>
            <w:top w:val="none" w:sz="0" w:space="0" w:color="auto"/>
            <w:left w:val="none" w:sz="0" w:space="0" w:color="auto"/>
            <w:bottom w:val="none" w:sz="0" w:space="0" w:color="auto"/>
            <w:right w:val="none" w:sz="0" w:space="0" w:color="auto"/>
          </w:divBdr>
        </w:div>
        <w:div w:id="871454744">
          <w:marLeft w:val="480"/>
          <w:marRight w:val="0"/>
          <w:marTop w:val="0"/>
          <w:marBottom w:val="0"/>
          <w:divBdr>
            <w:top w:val="none" w:sz="0" w:space="0" w:color="auto"/>
            <w:left w:val="none" w:sz="0" w:space="0" w:color="auto"/>
            <w:bottom w:val="none" w:sz="0" w:space="0" w:color="auto"/>
            <w:right w:val="none" w:sz="0" w:space="0" w:color="auto"/>
          </w:divBdr>
        </w:div>
        <w:div w:id="1002274656">
          <w:marLeft w:val="480"/>
          <w:marRight w:val="0"/>
          <w:marTop w:val="0"/>
          <w:marBottom w:val="0"/>
          <w:divBdr>
            <w:top w:val="none" w:sz="0" w:space="0" w:color="auto"/>
            <w:left w:val="none" w:sz="0" w:space="0" w:color="auto"/>
            <w:bottom w:val="none" w:sz="0" w:space="0" w:color="auto"/>
            <w:right w:val="none" w:sz="0" w:space="0" w:color="auto"/>
          </w:divBdr>
        </w:div>
        <w:div w:id="1073242383">
          <w:marLeft w:val="480"/>
          <w:marRight w:val="0"/>
          <w:marTop w:val="0"/>
          <w:marBottom w:val="0"/>
          <w:divBdr>
            <w:top w:val="none" w:sz="0" w:space="0" w:color="auto"/>
            <w:left w:val="none" w:sz="0" w:space="0" w:color="auto"/>
            <w:bottom w:val="none" w:sz="0" w:space="0" w:color="auto"/>
            <w:right w:val="none" w:sz="0" w:space="0" w:color="auto"/>
          </w:divBdr>
        </w:div>
        <w:div w:id="357239542">
          <w:marLeft w:val="480"/>
          <w:marRight w:val="0"/>
          <w:marTop w:val="0"/>
          <w:marBottom w:val="0"/>
          <w:divBdr>
            <w:top w:val="none" w:sz="0" w:space="0" w:color="auto"/>
            <w:left w:val="none" w:sz="0" w:space="0" w:color="auto"/>
            <w:bottom w:val="none" w:sz="0" w:space="0" w:color="auto"/>
            <w:right w:val="none" w:sz="0" w:space="0" w:color="auto"/>
          </w:divBdr>
        </w:div>
        <w:div w:id="2031102989">
          <w:marLeft w:val="480"/>
          <w:marRight w:val="0"/>
          <w:marTop w:val="0"/>
          <w:marBottom w:val="0"/>
          <w:divBdr>
            <w:top w:val="none" w:sz="0" w:space="0" w:color="auto"/>
            <w:left w:val="none" w:sz="0" w:space="0" w:color="auto"/>
            <w:bottom w:val="none" w:sz="0" w:space="0" w:color="auto"/>
            <w:right w:val="none" w:sz="0" w:space="0" w:color="auto"/>
          </w:divBdr>
        </w:div>
        <w:div w:id="372391779">
          <w:marLeft w:val="480"/>
          <w:marRight w:val="0"/>
          <w:marTop w:val="0"/>
          <w:marBottom w:val="0"/>
          <w:divBdr>
            <w:top w:val="none" w:sz="0" w:space="0" w:color="auto"/>
            <w:left w:val="none" w:sz="0" w:space="0" w:color="auto"/>
            <w:bottom w:val="none" w:sz="0" w:space="0" w:color="auto"/>
            <w:right w:val="none" w:sz="0" w:space="0" w:color="auto"/>
          </w:divBdr>
        </w:div>
        <w:div w:id="1178082380">
          <w:marLeft w:val="480"/>
          <w:marRight w:val="0"/>
          <w:marTop w:val="0"/>
          <w:marBottom w:val="0"/>
          <w:divBdr>
            <w:top w:val="none" w:sz="0" w:space="0" w:color="auto"/>
            <w:left w:val="none" w:sz="0" w:space="0" w:color="auto"/>
            <w:bottom w:val="none" w:sz="0" w:space="0" w:color="auto"/>
            <w:right w:val="none" w:sz="0" w:space="0" w:color="auto"/>
          </w:divBdr>
        </w:div>
        <w:div w:id="695229587">
          <w:marLeft w:val="480"/>
          <w:marRight w:val="0"/>
          <w:marTop w:val="0"/>
          <w:marBottom w:val="0"/>
          <w:divBdr>
            <w:top w:val="none" w:sz="0" w:space="0" w:color="auto"/>
            <w:left w:val="none" w:sz="0" w:space="0" w:color="auto"/>
            <w:bottom w:val="none" w:sz="0" w:space="0" w:color="auto"/>
            <w:right w:val="none" w:sz="0" w:space="0" w:color="auto"/>
          </w:divBdr>
        </w:div>
        <w:div w:id="214780590">
          <w:marLeft w:val="480"/>
          <w:marRight w:val="0"/>
          <w:marTop w:val="0"/>
          <w:marBottom w:val="0"/>
          <w:divBdr>
            <w:top w:val="none" w:sz="0" w:space="0" w:color="auto"/>
            <w:left w:val="none" w:sz="0" w:space="0" w:color="auto"/>
            <w:bottom w:val="none" w:sz="0" w:space="0" w:color="auto"/>
            <w:right w:val="none" w:sz="0" w:space="0" w:color="auto"/>
          </w:divBdr>
        </w:div>
        <w:div w:id="425419962">
          <w:marLeft w:val="480"/>
          <w:marRight w:val="0"/>
          <w:marTop w:val="0"/>
          <w:marBottom w:val="0"/>
          <w:divBdr>
            <w:top w:val="none" w:sz="0" w:space="0" w:color="auto"/>
            <w:left w:val="none" w:sz="0" w:space="0" w:color="auto"/>
            <w:bottom w:val="none" w:sz="0" w:space="0" w:color="auto"/>
            <w:right w:val="none" w:sz="0" w:space="0" w:color="auto"/>
          </w:divBdr>
        </w:div>
        <w:div w:id="1449738560">
          <w:marLeft w:val="480"/>
          <w:marRight w:val="0"/>
          <w:marTop w:val="0"/>
          <w:marBottom w:val="0"/>
          <w:divBdr>
            <w:top w:val="none" w:sz="0" w:space="0" w:color="auto"/>
            <w:left w:val="none" w:sz="0" w:space="0" w:color="auto"/>
            <w:bottom w:val="none" w:sz="0" w:space="0" w:color="auto"/>
            <w:right w:val="none" w:sz="0" w:space="0" w:color="auto"/>
          </w:divBdr>
        </w:div>
        <w:div w:id="1488787231">
          <w:marLeft w:val="480"/>
          <w:marRight w:val="0"/>
          <w:marTop w:val="0"/>
          <w:marBottom w:val="0"/>
          <w:divBdr>
            <w:top w:val="none" w:sz="0" w:space="0" w:color="auto"/>
            <w:left w:val="none" w:sz="0" w:space="0" w:color="auto"/>
            <w:bottom w:val="none" w:sz="0" w:space="0" w:color="auto"/>
            <w:right w:val="none" w:sz="0" w:space="0" w:color="auto"/>
          </w:divBdr>
        </w:div>
        <w:div w:id="62603020">
          <w:marLeft w:val="480"/>
          <w:marRight w:val="0"/>
          <w:marTop w:val="0"/>
          <w:marBottom w:val="0"/>
          <w:divBdr>
            <w:top w:val="none" w:sz="0" w:space="0" w:color="auto"/>
            <w:left w:val="none" w:sz="0" w:space="0" w:color="auto"/>
            <w:bottom w:val="none" w:sz="0" w:space="0" w:color="auto"/>
            <w:right w:val="none" w:sz="0" w:space="0" w:color="auto"/>
          </w:divBdr>
        </w:div>
        <w:div w:id="1170439119">
          <w:marLeft w:val="480"/>
          <w:marRight w:val="0"/>
          <w:marTop w:val="0"/>
          <w:marBottom w:val="0"/>
          <w:divBdr>
            <w:top w:val="none" w:sz="0" w:space="0" w:color="auto"/>
            <w:left w:val="none" w:sz="0" w:space="0" w:color="auto"/>
            <w:bottom w:val="none" w:sz="0" w:space="0" w:color="auto"/>
            <w:right w:val="none" w:sz="0" w:space="0" w:color="auto"/>
          </w:divBdr>
        </w:div>
        <w:div w:id="1339966565">
          <w:marLeft w:val="480"/>
          <w:marRight w:val="0"/>
          <w:marTop w:val="0"/>
          <w:marBottom w:val="0"/>
          <w:divBdr>
            <w:top w:val="none" w:sz="0" w:space="0" w:color="auto"/>
            <w:left w:val="none" w:sz="0" w:space="0" w:color="auto"/>
            <w:bottom w:val="none" w:sz="0" w:space="0" w:color="auto"/>
            <w:right w:val="none" w:sz="0" w:space="0" w:color="auto"/>
          </w:divBdr>
        </w:div>
        <w:div w:id="1856769229">
          <w:marLeft w:val="480"/>
          <w:marRight w:val="0"/>
          <w:marTop w:val="0"/>
          <w:marBottom w:val="0"/>
          <w:divBdr>
            <w:top w:val="none" w:sz="0" w:space="0" w:color="auto"/>
            <w:left w:val="none" w:sz="0" w:space="0" w:color="auto"/>
            <w:bottom w:val="none" w:sz="0" w:space="0" w:color="auto"/>
            <w:right w:val="none" w:sz="0" w:space="0" w:color="auto"/>
          </w:divBdr>
        </w:div>
        <w:div w:id="297731427">
          <w:marLeft w:val="480"/>
          <w:marRight w:val="0"/>
          <w:marTop w:val="0"/>
          <w:marBottom w:val="0"/>
          <w:divBdr>
            <w:top w:val="none" w:sz="0" w:space="0" w:color="auto"/>
            <w:left w:val="none" w:sz="0" w:space="0" w:color="auto"/>
            <w:bottom w:val="none" w:sz="0" w:space="0" w:color="auto"/>
            <w:right w:val="none" w:sz="0" w:space="0" w:color="auto"/>
          </w:divBdr>
        </w:div>
        <w:div w:id="803620375">
          <w:marLeft w:val="480"/>
          <w:marRight w:val="0"/>
          <w:marTop w:val="0"/>
          <w:marBottom w:val="0"/>
          <w:divBdr>
            <w:top w:val="none" w:sz="0" w:space="0" w:color="auto"/>
            <w:left w:val="none" w:sz="0" w:space="0" w:color="auto"/>
            <w:bottom w:val="none" w:sz="0" w:space="0" w:color="auto"/>
            <w:right w:val="none" w:sz="0" w:space="0" w:color="auto"/>
          </w:divBdr>
        </w:div>
        <w:div w:id="2113893377">
          <w:marLeft w:val="480"/>
          <w:marRight w:val="0"/>
          <w:marTop w:val="0"/>
          <w:marBottom w:val="0"/>
          <w:divBdr>
            <w:top w:val="none" w:sz="0" w:space="0" w:color="auto"/>
            <w:left w:val="none" w:sz="0" w:space="0" w:color="auto"/>
            <w:bottom w:val="none" w:sz="0" w:space="0" w:color="auto"/>
            <w:right w:val="none" w:sz="0" w:space="0" w:color="auto"/>
          </w:divBdr>
        </w:div>
        <w:div w:id="1829662293">
          <w:marLeft w:val="480"/>
          <w:marRight w:val="0"/>
          <w:marTop w:val="0"/>
          <w:marBottom w:val="0"/>
          <w:divBdr>
            <w:top w:val="none" w:sz="0" w:space="0" w:color="auto"/>
            <w:left w:val="none" w:sz="0" w:space="0" w:color="auto"/>
            <w:bottom w:val="none" w:sz="0" w:space="0" w:color="auto"/>
            <w:right w:val="none" w:sz="0" w:space="0" w:color="auto"/>
          </w:divBdr>
        </w:div>
        <w:div w:id="1354266276">
          <w:marLeft w:val="480"/>
          <w:marRight w:val="0"/>
          <w:marTop w:val="0"/>
          <w:marBottom w:val="0"/>
          <w:divBdr>
            <w:top w:val="none" w:sz="0" w:space="0" w:color="auto"/>
            <w:left w:val="none" w:sz="0" w:space="0" w:color="auto"/>
            <w:bottom w:val="none" w:sz="0" w:space="0" w:color="auto"/>
            <w:right w:val="none" w:sz="0" w:space="0" w:color="auto"/>
          </w:divBdr>
        </w:div>
        <w:div w:id="662002898">
          <w:marLeft w:val="480"/>
          <w:marRight w:val="0"/>
          <w:marTop w:val="0"/>
          <w:marBottom w:val="0"/>
          <w:divBdr>
            <w:top w:val="none" w:sz="0" w:space="0" w:color="auto"/>
            <w:left w:val="none" w:sz="0" w:space="0" w:color="auto"/>
            <w:bottom w:val="none" w:sz="0" w:space="0" w:color="auto"/>
            <w:right w:val="none" w:sz="0" w:space="0" w:color="auto"/>
          </w:divBdr>
        </w:div>
        <w:div w:id="2111120141">
          <w:marLeft w:val="480"/>
          <w:marRight w:val="0"/>
          <w:marTop w:val="0"/>
          <w:marBottom w:val="0"/>
          <w:divBdr>
            <w:top w:val="none" w:sz="0" w:space="0" w:color="auto"/>
            <w:left w:val="none" w:sz="0" w:space="0" w:color="auto"/>
            <w:bottom w:val="none" w:sz="0" w:space="0" w:color="auto"/>
            <w:right w:val="none" w:sz="0" w:space="0" w:color="auto"/>
          </w:divBdr>
        </w:div>
        <w:div w:id="1250042263">
          <w:marLeft w:val="480"/>
          <w:marRight w:val="0"/>
          <w:marTop w:val="0"/>
          <w:marBottom w:val="0"/>
          <w:divBdr>
            <w:top w:val="none" w:sz="0" w:space="0" w:color="auto"/>
            <w:left w:val="none" w:sz="0" w:space="0" w:color="auto"/>
            <w:bottom w:val="none" w:sz="0" w:space="0" w:color="auto"/>
            <w:right w:val="none" w:sz="0" w:space="0" w:color="auto"/>
          </w:divBdr>
        </w:div>
        <w:div w:id="1111124545">
          <w:marLeft w:val="480"/>
          <w:marRight w:val="0"/>
          <w:marTop w:val="0"/>
          <w:marBottom w:val="0"/>
          <w:divBdr>
            <w:top w:val="none" w:sz="0" w:space="0" w:color="auto"/>
            <w:left w:val="none" w:sz="0" w:space="0" w:color="auto"/>
            <w:bottom w:val="none" w:sz="0" w:space="0" w:color="auto"/>
            <w:right w:val="none" w:sz="0" w:space="0" w:color="auto"/>
          </w:divBdr>
        </w:div>
        <w:div w:id="2011638833">
          <w:marLeft w:val="480"/>
          <w:marRight w:val="0"/>
          <w:marTop w:val="0"/>
          <w:marBottom w:val="0"/>
          <w:divBdr>
            <w:top w:val="none" w:sz="0" w:space="0" w:color="auto"/>
            <w:left w:val="none" w:sz="0" w:space="0" w:color="auto"/>
            <w:bottom w:val="none" w:sz="0" w:space="0" w:color="auto"/>
            <w:right w:val="none" w:sz="0" w:space="0" w:color="auto"/>
          </w:divBdr>
        </w:div>
        <w:div w:id="1704283253">
          <w:marLeft w:val="480"/>
          <w:marRight w:val="0"/>
          <w:marTop w:val="0"/>
          <w:marBottom w:val="0"/>
          <w:divBdr>
            <w:top w:val="none" w:sz="0" w:space="0" w:color="auto"/>
            <w:left w:val="none" w:sz="0" w:space="0" w:color="auto"/>
            <w:bottom w:val="none" w:sz="0" w:space="0" w:color="auto"/>
            <w:right w:val="none" w:sz="0" w:space="0" w:color="auto"/>
          </w:divBdr>
        </w:div>
        <w:div w:id="1006859914">
          <w:marLeft w:val="480"/>
          <w:marRight w:val="0"/>
          <w:marTop w:val="0"/>
          <w:marBottom w:val="0"/>
          <w:divBdr>
            <w:top w:val="none" w:sz="0" w:space="0" w:color="auto"/>
            <w:left w:val="none" w:sz="0" w:space="0" w:color="auto"/>
            <w:bottom w:val="none" w:sz="0" w:space="0" w:color="auto"/>
            <w:right w:val="none" w:sz="0" w:space="0" w:color="auto"/>
          </w:divBdr>
        </w:div>
        <w:div w:id="697924792">
          <w:marLeft w:val="480"/>
          <w:marRight w:val="0"/>
          <w:marTop w:val="0"/>
          <w:marBottom w:val="0"/>
          <w:divBdr>
            <w:top w:val="none" w:sz="0" w:space="0" w:color="auto"/>
            <w:left w:val="none" w:sz="0" w:space="0" w:color="auto"/>
            <w:bottom w:val="none" w:sz="0" w:space="0" w:color="auto"/>
            <w:right w:val="none" w:sz="0" w:space="0" w:color="auto"/>
          </w:divBdr>
        </w:div>
        <w:div w:id="1144617606">
          <w:marLeft w:val="480"/>
          <w:marRight w:val="0"/>
          <w:marTop w:val="0"/>
          <w:marBottom w:val="0"/>
          <w:divBdr>
            <w:top w:val="none" w:sz="0" w:space="0" w:color="auto"/>
            <w:left w:val="none" w:sz="0" w:space="0" w:color="auto"/>
            <w:bottom w:val="none" w:sz="0" w:space="0" w:color="auto"/>
            <w:right w:val="none" w:sz="0" w:space="0" w:color="auto"/>
          </w:divBdr>
        </w:div>
        <w:div w:id="500509254">
          <w:marLeft w:val="480"/>
          <w:marRight w:val="0"/>
          <w:marTop w:val="0"/>
          <w:marBottom w:val="0"/>
          <w:divBdr>
            <w:top w:val="none" w:sz="0" w:space="0" w:color="auto"/>
            <w:left w:val="none" w:sz="0" w:space="0" w:color="auto"/>
            <w:bottom w:val="none" w:sz="0" w:space="0" w:color="auto"/>
            <w:right w:val="none" w:sz="0" w:space="0" w:color="auto"/>
          </w:divBdr>
        </w:div>
        <w:div w:id="1659773043">
          <w:marLeft w:val="480"/>
          <w:marRight w:val="0"/>
          <w:marTop w:val="0"/>
          <w:marBottom w:val="0"/>
          <w:divBdr>
            <w:top w:val="none" w:sz="0" w:space="0" w:color="auto"/>
            <w:left w:val="none" w:sz="0" w:space="0" w:color="auto"/>
            <w:bottom w:val="none" w:sz="0" w:space="0" w:color="auto"/>
            <w:right w:val="none" w:sz="0" w:space="0" w:color="auto"/>
          </w:divBdr>
        </w:div>
        <w:div w:id="1664383901">
          <w:marLeft w:val="480"/>
          <w:marRight w:val="0"/>
          <w:marTop w:val="0"/>
          <w:marBottom w:val="0"/>
          <w:divBdr>
            <w:top w:val="none" w:sz="0" w:space="0" w:color="auto"/>
            <w:left w:val="none" w:sz="0" w:space="0" w:color="auto"/>
            <w:bottom w:val="none" w:sz="0" w:space="0" w:color="auto"/>
            <w:right w:val="none" w:sz="0" w:space="0" w:color="auto"/>
          </w:divBdr>
        </w:div>
        <w:div w:id="1687515646">
          <w:marLeft w:val="480"/>
          <w:marRight w:val="0"/>
          <w:marTop w:val="0"/>
          <w:marBottom w:val="0"/>
          <w:divBdr>
            <w:top w:val="none" w:sz="0" w:space="0" w:color="auto"/>
            <w:left w:val="none" w:sz="0" w:space="0" w:color="auto"/>
            <w:bottom w:val="none" w:sz="0" w:space="0" w:color="auto"/>
            <w:right w:val="none" w:sz="0" w:space="0" w:color="auto"/>
          </w:divBdr>
        </w:div>
        <w:div w:id="1388727849">
          <w:marLeft w:val="480"/>
          <w:marRight w:val="0"/>
          <w:marTop w:val="0"/>
          <w:marBottom w:val="0"/>
          <w:divBdr>
            <w:top w:val="none" w:sz="0" w:space="0" w:color="auto"/>
            <w:left w:val="none" w:sz="0" w:space="0" w:color="auto"/>
            <w:bottom w:val="none" w:sz="0" w:space="0" w:color="auto"/>
            <w:right w:val="none" w:sz="0" w:space="0" w:color="auto"/>
          </w:divBdr>
        </w:div>
        <w:div w:id="542982672">
          <w:marLeft w:val="480"/>
          <w:marRight w:val="0"/>
          <w:marTop w:val="0"/>
          <w:marBottom w:val="0"/>
          <w:divBdr>
            <w:top w:val="none" w:sz="0" w:space="0" w:color="auto"/>
            <w:left w:val="none" w:sz="0" w:space="0" w:color="auto"/>
            <w:bottom w:val="none" w:sz="0" w:space="0" w:color="auto"/>
            <w:right w:val="none" w:sz="0" w:space="0" w:color="auto"/>
          </w:divBdr>
        </w:div>
        <w:div w:id="2037658059">
          <w:marLeft w:val="480"/>
          <w:marRight w:val="0"/>
          <w:marTop w:val="0"/>
          <w:marBottom w:val="0"/>
          <w:divBdr>
            <w:top w:val="none" w:sz="0" w:space="0" w:color="auto"/>
            <w:left w:val="none" w:sz="0" w:space="0" w:color="auto"/>
            <w:bottom w:val="none" w:sz="0" w:space="0" w:color="auto"/>
            <w:right w:val="none" w:sz="0" w:space="0" w:color="auto"/>
          </w:divBdr>
        </w:div>
        <w:div w:id="1541432675">
          <w:marLeft w:val="480"/>
          <w:marRight w:val="0"/>
          <w:marTop w:val="0"/>
          <w:marBottom w:val="0"/>
          <w:divBdr>
            <w:top w:val="none" w:sz="0" w:space="0" w:color="auto"/>
            <w:left w:val="none" w:sz="0" w:space="0" w:color="auto"/>
            <w:bottom w:val="none" w:sz="0" w:space="0" w:color="auto"/>
            <w:right w:val="none" w:sz="0" w:space="0" w:color="auto"/>
          </w:divBdr>
        </w:div>
        <w:div w:id="806629190">
          <w:marLeft w:val="480"/>
          <w:marRight w:val="0"/>
          <w:marTop w:val="0"/>
          <w:marBottom w:val="0"/>
          <w:divBdr>
            <w:top w:val="none" w:sz="0" w:space="0" w:color="auto"/>
            <w:left w:val="none" w:sz="0" w:space="0" w:color="auto"/>
            <w:bottom w:val="none" w:sz="0" w:space="0" w:color="auto"/>
            <w:right w:val="none" w:sz="0" w:space="0" w:color="auto"/>
          </w:divBdr>
        </w:div>
        <w:div w:id="804740525">
          <w:marLeft w:val="480"/>
          <w:marRight w:val="0"/>
          <w:marTop w:val="0"/>
          <w:marBottom w:val="0"/>
          <w:divBdr>
            <w:top w:val="none" w:sz="0" w:space="0" w:color="auto"/>
            <w:left w:val="none" w:sz="0" w:space="0" w:color="auto"/>
            <w:bottom w:val="none" w:sz="0" w:space="0" w:color="auto"/>
            <w:right w:val="none" w:sz="0" w:space="0" w:color="auto"/>
          </w:divBdr>
        </w:div>
        <w:div w:id="1804693340">
          <w:marLeft w:val="480"/>
          <w:marRight w:val="0"/>
          <w:marTop w:val="0"/>
          <w:marBottom w:val="0"/>
          <w:divBdr>
            <w:top w:val="none" w:sz="0" w:space="0" w:color="auto"/>
            <w:left w:val="none" w:sz="0" w:space="0" w:color="auto"/>
            <w:bottom w:val="none" w:sz="0" w:space="0" w:color="auto"/>
            <w:right w:val="none" w:sz="0" w:space="0" w:color="auto"/>
          </w:divBdr>
        </w:div>
        <w:div w:id="1480801525">
          <w:marLeft w:val="480"/>
          <w:marRight w:val="0"/>
          <w:marTop w:val="0"/>
          <w:marBottom w:val="0"/>
          <w:divBdr>
            <w:top w:val="none" w:sz="0" w:space="0" w:color="auto"/>
            <w:left w:val="none" w:sz="0" w:space="0" w:color="auto"/>
            <w:bottom w:val="none" w:sz="0" w:space="0" w:color="auto"/>
            <w:right w:val="none" w:sz="0" w:space="0" w:color="auto"/>
          </w:divBdr>
        </w:div>
        <w:div w:id="625356954">
          <w:marLeft w:val="480"/>
          <w:marRight w:val="0"/>
          <w:marTop w:val="0"/>
          <w:marBottom w:val="0"/>
          <w:divBdr>
            <w:top w:val="none" w:sz="0" w:space="0" w:color="auto"/>
            <w:left w:val="none" w:sz="0" w:space="0" w:color="auto"/>
            <w:bottom w:val="none" w:sz="0" w:space="0" w:color="auto"/>
            <w:right w:val="none" w:sz="0" w:space="0" w:color="auto"/>
          </w:divBdr>
        </w:div>
        <w:div w:id="737821078">
          <w:marLeft w:val="480"/>
          <w:marRight w:val="0"/>
          <w:marTop w:val="0"/>
          <w:marBottom w:val="0"/>
          <w:divBdr>
            <w:top w:val="none" w:sz="0" w:space="0" w:color="auto"/>
            <w:left w:val="none" w:sz="0" w:space="0" w:color="auto"/>
            <w:bottom w:val="none" w:sz="0" w:space="0" w:color="auto"/>
            <w:right w:val="none" w:sz="0" w:space="0" w:color="auto"/>
          </w:divBdr>
        </w:div>
        <w:div w:id="1011026433">
          <w:marLeft w:val="480"/>
          <w:marRight w:val="0"/>
          <w:marTop w:val="0"/>
          <w:marBottom w:val="0"/>
          <w:divBdr>
            <w:top w:val="none" w:sz="0" w:space="0" w:color="auto"/>
            <w:left w:val="none" w:sz="0" w:space="0" w:color="auto"/>
            <w:bottom w:val="none" w:sz="0" w:space="0" w:color="auto"/>
            <w:right w:val="none" w:sz="0" w:space="0" w:color="auto"/>
          </w:divBdr>
        </w:div>
        <w:div w:id="1574002910">
          <w:marLeft w:val="480"/>
          <w:marRight w:val="0"/>
          <w:marTop w:val="0"/>
          <w:marBottom w:val="0"/>
          <w:divBdr>
            <w:top w:val="none" w:sz="0" w:space="0" w:color="auto"/>
            <w:left w:val="none" w:sz="0" w:space="0" w:color="auto"/>
            <w:bottom w:val="none" w:sz="0" w:space="0" w:color="auto"/>
            <w:right w:val="none" w:sz="0" w:space="0" w:color="auto"/>
          </w:divBdr>
        </w:div>
        <w:div w:id="1332175609">
          <w:marLeft w:val="480"/>
          <w:marRight w:val="0"/>
          <w:marTop w:val="0"/>
          <w:marBottom w:val="0"/>
          <w:divBdr>
            <w:top w:val="none" w:sz="0" w:space="0" w:color="auto"/>
            <w:left w:val="none" w:sz="0" w:space="0" w:color="auto"/>
            <w:bottom w:val="none" w:sz="0" w:space="0" w:color="auto"/>
            <w:right w:val="none" w:sz="0" w:space="0" w:color="auto"/>
          </w:divBdr>
        </w:div>
        <w:div w:id="445928225">
          <w:marLeft w:val="480"/>
          <w:marRight w:val="0"/>
          <w:marTop w:val="0"/>
          <w:marBottom w:val="0"/>
          <w:divBdr>
            <w:top w:val="none" w:sz="0" w:space="0" w:color="auto"/>
            <w:left w:val="none" w:sz="0" w:space="0" w:color="auto"/>
            <w:bottom w:val="none" w:sz="0" w:space="0" w:color="auto"/>
            <w:right w:val="none" w:sz="0" w:space="0" w:color="auto"/>
          </w:divBdr>
        </w:div>
        <w:div w:id="1114523029">
          <w:marLeft w:val="480"/>
          <w:marRight w:val="0"/>
          <w:marTop w:val="0"/>
          <w:marBottom w:val="0"/>
          <w:divBdr>
            <w:top w:val="none" w:sz="0" w:space="0" w:color="auto"/>
            <w:left w:val="none" w:sz="0" w:space="0" w:color="auto"/>
            <w:bottom w:val="none" w:sz="0" w:space="0" w:color="auto"/>
            <w:right w:val="none" w:sz="0" w:space="0" w:color="auto"/>
          </w:divBdr>
        </w:div>
        <w:div w:id="199899652">
          <w:marLeft w:val="480"/>
          <w:marRight w:val="0"/>
          <w:marTop w:val="0"/>
          <w:marBottom w:val="0"/>
          <w:divBdr>
            <w:top w:val="none" w:sz="0" w:space="0" w:color="auto"/>
            <w:left w:val="none" w:sz="0" w:space="0" w:color="auto"/>
            <w:bottom w:val="none" w:sz="0" w:space="0" w:color="auto"/>
            <w:right w:val="none" w:sz="0" w:space="0" w:color="auto"/>
          </w:divBdr>
        </w:div>
        <w:div w:id="1456295099">
          <w:marLeft w:val="480"/>
          <w:marRight w:val="0"/>
          <w:marTop w:val="0"/>
          <w:marBottom w:val="0"/>
          <w:divBdr>
            <w:top w:val="none" w:sz="0" w:space="0" w:color="auto"/>
            <w:left w:val="none" w:sz="0" w:space="0" w:color="auto"/>
            <w:bottom w:val="none" w:sz="0" w:space="0" w:color="auto"/>
            <w:right w:val="none" w:sz="0" w:space="0" w:color="auto"/>
          </w:divBdr>
        </w:div>
        <w:div w:id="1165776625">
          <w:marLeft w:val="480"/>
          <w:marRight w:val="0"/>
          <w:marTop w:val="0"/>
          <w:marBottom w:val="0"/>
          <w:divBdr>
            <w:top w:val="none" w:sz="0" w:space="0" w:color="auto"/>
            <w:left w:val="none" w:sz="0" w:space="0" w:color="auto"/>
            <w:bottom w:val="none" w:sz="0" w:space="0" w:color="auto"/>
            <w:right w:val="none" w:sz="0" w:space="0" w:color="auto"/>
          </w:divBdr>
        </w:div>
        <w:div w:id="1821996643">
          <w:marLeft w:val="480"/>
          <w:marRight w:val="0"/>
          <w:marTop w:val="0"/>
          <w:marBottom w:val="0"/>
          <w:divBdr>
            <w:top w:val="none" w:sz="0" w:space="0" w:color="auto"/>
            <w:left w:val="none" w:sz="0" w:space="0" w:color="auto"/>
            <w:bottom w:val="none" w:sz="0" w:space="0" w:color="auto"/>
            <w:right w:val="none" w:sz="0" w:space="0" w:color="auto"/>
          </w:divBdr>
        </w:div>
        <w:div w:id="1501577384">
          <w:marLeft w:val="480"/>
          <w:marRight w:val="0"/>
          <w:marTop w:val="0"/>
          <w:marBottom w:val="0"/>
          <w:divBdr>
            <w:top w:val="none" w:sz="0" w:space="0" w:color="auto"/>
            <w:left w:val="none" w:sz="0" w:space="0" w:color="auto"/>
            <w:bottom w:val="none" w:sz="0" w:space="0" w:color="auto"/>
            <w:right w:val="none" w:sz="0" w:space="0" w:color="auto"/>
          </w:divBdr>
        </w:div>
        <w:div w:id="2126844276">
          <w:marLeft w:val="480"/>
          <w:marRight w:val="0"/>
          <w:marTop w:val="0"/>
          <w:marBottom w:val="0"/>
          <w:divBdr>
            <w:top w:val="none" w:sz="0" w:space="0" w:color="auto"/>
            <w:left w:val="none" w:sz="0" w:space="0" w:color="auto"/>
            <w:bottom w:val="none" w:sz="0" w:space="0" w:color="auto"/>
            <w:right w:val="none" w:sz="0" w:space="0" w:color="auto"/>
          </w:divBdr>
        </w:div>
        <w:div w:id="600651289">
          <w:marLeft w:val="480"/>
          <w:marRight w:val="0"/>
          <w:marTop w:val="0"/>
          <w:marBottom w:val="0"/>
          <w:divBdr>
            <w:top w:val="none" w:sz="0" w:space="0" w:color="auto"/>
            <w:left w:val="none" w:sz="0" w:space="0" w:color="auto"/>
            <w:bottom w:val="none" w:sz="0" w:space="0" w:color="auto"/>
            <w:right w:val="none" w:sz="0" w:space="0" w:color="auto"/>
          </w:divBdr>
        </w:div>
        <w:div w:id="113057706">
          <w:marLeft w:val="480"/>
          <w:marRight w:val="0"/>
          <w:marTop w:val="0"/>
          <w:marBottom w:val="0"/>
          <w:divBdr>
            <w:top w:val="none" w:sz="0" w:space="0" w:color="auto"/>
            <w:left w:val="none" w:sz="0" w:space="0" w:color="auto"/>
            <w:bottom w:val="none" w:sz="0" w:space="0" w:color="auto"/>
            <w:right w:val="none" w:sz="0" w:space="0" w:color="auto"/>
          </w:divBdr>
        </w:div>
        <w:div w:id="1272738139">
          <w:marLeft w:val="480"/>
          <w:marRight w:val="0"/>
          <w:marTop w:val="0"/>
          <w:marBottom w:val="0"/>
          <w:divBdr>
            <w:top w:val="none" w:sz="0" w:space="0" w:color="auto"/>
            <w:left w:val="none" w:sz="0" w:space="0" w:color="auto"/>
            <w:bottom w:val="none" w:sz="0" w:space="0" w:color="auto"/>
            <w:right w:val="none" w:sz="0" w:space="0" w:color="auto"/>
          </w:divBdr>
        </w:div>
        <w:div w:id="1595090105">
          <w:marLeft w:val="480"/>
          <w:marRight w:val="0"/>
          <w:marTop w:val="0"/>
          <w:marBottom w:val="0"/>
          <w:divBdr>
            <w:top w:val="none" w:sz="0" w:space="0" w:color="auto"/>
            <w:left w:val="none" w:sz="0" w:space="0" w:color="auto"/>
            <w:bottom w:val="none" w:sz="0" w:space="0" w:color="auto"/>
            <w:right w:val="none" w:sz="0" w:space="0" w:color="auto"/>
          </w:divBdr>
        </w:div>
        <w:div w:id="1904755047">
          <w:marLeft w:val="480"/>
          <w:marRight w:val="0"/>
          <w:marTop w:val="0"/>
          <w:marBottom w:val="0"/>
          <w:divBdr>
            <w:top w:val="none" w:sz="0" w:space="0" w:color="auto"/>
            <w:left w:val="none" w:sz="0" w:space="0" w:color="auto"/>
            <w:bottom w:val="none" w:sz="0" w:space="0" w:color="auto"/>
            <w:right w:val="none" w:sz="0" w:space="0" w:color="auto"/>
          </w:divBdr>
        </w:div>
        <w:div w:id="635138061">
          <w:marLeft w:val="480"/>
          <w:marRight w:val="0"/>
          <w:marTop w:val="0"/>
          <w:marBottom w:val="0"/>
          <w:divBdr>
            <w:top w:val="none" w:sz="0" w:space="0" w:color="auto"/>
            <w:left w:val="none" w:sz="0" w:space="0" w:color="auto"/>
            <w:bottom w:val="none" w:sz="0" w:space="0" w:color="auto"/>
            <w:right w:val="none" w:sz="0" w:space="0" w:color="auto"/>
          </w:divBdr>
        </w:div>
        <w:div w:id="1434856787">
          <w:marLeft w:val="480"/>
          <w:marRight w:val="0"/>
          <w:marTop w:val="0"/>
          <w:marBottom w:val="0"/>
          <w:divBdr>
            <w:top w:val="none" w:sz="0" w:space="0" w:color="auto"/>
            <w:left w:val="none" w:sz="0" w:space="0" w:color="auto"/>
            <w:bottom w:val="none" w:sz="0" w:space="0" w:color="auto"/>
            <w:right w:val="none" w:sz="0" w:space="0" w:color="auto"/>
          </w:divBdr>
        </w:div>
        <w:div w:id="1697272357">
          <w:marLeft w:val="480"/>
          <w:marRight w:val="0"/>
          <w:marTop w:val="0"/>
          <w:marBottom w:val="0"/>
          <w:divBdr>
            <w:top w:val="none" w:sz="0" w:space="0" w:color="auto"/>
            <w:left w:val="none" w:sz="0" w:space="0" w:color="auto"/>
            <w:bottom w:val="none" w:sz="0" w:space="0" w:color="auto"/>
            <w:right w:val="none" w:sz="0" w:space="0" w:color="auto"/>
          </w:divBdr>
        </w:div>
        <w:div w:id="2045517216">
          <w:marLeft w:val="480"/>
          <w:marRight w:val="0"/>
          <w:marTop w:val="0"/>
          <w:marBottom w:val="0"/>
          <w:divBdr>
            <w:top w:val="none" w:sz="0" w:space="0" w:color="auto"/>
            <w:left w:val="none" w:sz="0" w:space="0" w:color="auto"/>
            <w:bottom w:val="none" w:sz="0" w:space="0" w:color="auto"/>
            <w:right w:val="none" w:sz="0" w:space="0" w:color="auto"/>
          </w:divBdr>
        </w:div>
        <w:div w:id="205608799">
          <w:marLeft w:val="480"/>
          <w:marRight w:val="0"/>
          <w:marTop w:val="0"/>
          <w:marBottom w:val="0"/>
          <w:divBdr>
            <w:top w:val="none" w:sz="0" w:space="0" w:color="auto"/>
            <w:left w:val="none" w:sz="0" w:space="0" w:color="auto"/>
            <w:bottom w:val="none" w:sz="0" w:space="0" w:color="auto"/>
            <w:right w:val="none" w:sz="0" w:space="0" w:color="auto"/>
          </w:divBdr>
        </w:div>
        <w:div w:id="2029988876">
          <w:marLeft w:val="480"/>
          <w:marRight w:val="0"/>
          <w:marTop w:val="0"/>
          <w:marBottom w:val="0"/>
          <w:divBdr>
            <w:top w:val="none" w:sz="0" w:space="0" w:color="auto"/>
            <w:left w:val="none" w:sz="0" w:space="0" w:color="auto"/>
            <w:bottom w:val="none" w:sz="0" w:space="0" w:color="auto"/>
            <w:right w:val="none" w:sz="0" w:space="0" w:color="auto"/>
          </w:divBdr>
        </w:div>
        <w:div w:id="1611815645">
          <w:marLeft w:val="480"/>
          <w:marRight w:val="0"/>
          <w:marTop w:val="0"/>
          <w:marBottom w:val="0"/>
          <w:divBdr>
            <w:top w:val="none" w:sz="0" w:space="0" w:color="auto"/>
            <w:left w:val="none" w:sz="0" w:space="0" w:color="auto"/>
            <w:bottom w:val="none" w:sz="0" w:space="0" w:color="auto"/>
            <w:right w:val="none" w:sz="0" w:space="0" w:color="auto"/>
          </w:divBdr>
        </w:div>
        <w:div w:id="1673331499">
          <w:marLeft w:val="480"/>
          <w:marRight w:val="0"/>
          <w:marTop w:val="0"/>
          <w:marBottom w:val="0"/>
          <w:divBdr>
            <w:top w:val="none" w:sz="0" w:space="0" w:color="auto"/>
            <w:left w:val="none" w:sz="0" w:space="0" w:color="auto"/>
            <w:bottom w:val="none" w:sz="0" w:space="0" w:color="auto"/>
            <w:right w:val="none" w:sz="0" w:space="0" w:color="auto"/>
          </w:divBdr>
        </w:div>
        <w:div w:id="311104349">
          <w:marLeft w:val="480"/>
          <w:marRight w:val="0"/>
          <w:marTop w:val="0"/>
          <w:marBottom w:val="0"/>
          <w:divBdr>
            <w:top w:val="none" w:sz="0" w:space="0" w:color="auto"/>
            <w:left w:val="none" w:sz="0" w:space="0" w:color="auto"/>
            <w:bottom w:val="none" w:sz="0" w:space="0" w:color="auto"/>
            <w:right w:val="none" w:sz="0" w:space="0" w:color="auto"/>
          </w:divBdr>
        </w:div>
        <w:div w:id="1871721795">
          <w:marLeft w:val="480"/>
          <w:marRight w:val="0"/>
          <w:marTop w:val="0"/>
          <w:marBottom w:val="0"/>
          <w:divBdr>
            <w:top w:val="none" w:sz="0" w:space="0" w:color="auto"/>
            <w:left w:val="none" w:sz="0" w:space="0" w:color="auto"/>
            <w:bottom w:val="none" w:sz="0" w:space="0" w:color="auto"/>
            <w:right w:val="none" w:sz="0" w:space="0" w:color="auto"/>
          </w:divBdr>
        </w:div>
        <w:div w:id="1864006128">
          <w:marLeft w:val="480"/>
          <w:marRight w:val="0"/>
          <w:marTop w:val="0"/>
          <w:marBottom w:val="0"/>
          <w:divBdr>
            <w:top w:val="none" w:sz="0" w:space="0" w:color="auto"/>
            <w:left w:val="none" w:sz="0" w:space="0" w:color="auto"/>
            <w:bottom w:val="none" w:sz="0" w:space="0" w:color="auto"/>
            <w:right w:val="none" w:sz="0" w:space="0" w:color="auto"/>
          </w:divBdr>
        </w:div>
        <w:div w:id="709458269">
          <w:marLeft w:val="480"/>
          <w:marRight w:val="0"/>
          <w:marTop w:val="0"/>
          <w:marBottom w:val="0"/>
          <w:divBdr>
            <w:top w:val="none" w:sz="0" w:space="0" w:color="auto"/>
            <w:left w:val="none" w:sz="0" w:space="0" w:color="auto"/>
            <w:bottom w:val="none" w:sz="0" w:space="0" w:color="auto"/>
            <w:right w:val="none" w:sz="0" w:space="0" w:color="auto"/>
          </w:divBdr>
        </w:div>
        <w:div w:id="327291923">
          <w:marLeft w:val="480"/>
          <w:marRight w:val="0"/>
          <w:marTop w:val="0"/>
          <w:marBottom w:val="0"/>
          <w:divBdr>
            <w:top w:val="none" w:sz="0" w:space="0" w:color="auto"/>
            <w:left w:val="none" w:sz="0" w:space="0" w:color="auto"/>
            <w:bottom w:val="none" w:sz="0" w:space="0" w:color="auto"/>
            <w:right w:val="none" w:sz="0" w:space="0" w:color="auto"/>
          </w:divBdr>
        </w:div>
        <w:div w:id="1003317779">
          <w:marLeft w:val="480"/>
          <w:marRight w:val="0"/>
          <w:marTop w:val="0"/>
          <w:marBottom w:val="0"/>
          <w:divBdr>
            <w:top w:val="none" w:sz="0" w:space="0" w:color="auto"/>
            <w:left w:val="none" w:sz="0" w:space="0" w:color="auto"/>
            <w:bottom w:val="none" w:sz="0" w:space="0" w:color="auto"/>
            <w:right w:val="none" w:sz="0" w:space="0" w:color="auto"/>
          </w:divBdr>
        </w:div>
        <w:div w:id="1884323418">
          <w:marLeft w:val="480"/>
          <w:marRight w:val="0"/>
          <w:marTop w:val="0"/>
          <w:marBottom w:val="0"/>
          <w:divBdr>
            <w:top w:val="none" w:sz="0" w:space="0" w:color="auto"/>
            <w:left w:val="none" w:sz="0" w:space="0" w:color="auto"/>
            <w:bottom w:val="none" w:sz="0" w:space="0" w:color="auto"/>
            <w:right w:val="none" w:sz="0" w:space="0" w:color="auto"/>
          </w:divBdr>
        </w:div>
        <w:div w:id="1820419484">
          <w:marLeft w:val="480"/>
          <w:marRight w:val="0"/>
          <w:marTop w:val="0"/>
          <w:marBottom w:val="0"/>
          <w:divBdr>
            <w:top w:val="none" w:sz="0" w:space="0" w:color="auto"/>
            <w:left w:val="none" w:sz="0" w:space="0" w:color="auto"/>
            <w:bottom w:val="none" w:sz="0" w:space="0" w:color="auto"/>
            <w:right w:val="none" w:sz="0" w:space="0" w:color="auto"/>
          </w:divBdr>
        </w:div>
        <w:div w:id="1205294459">
          <w:marLeft w:val="480"/>
          <w:marRight w:val="0"/>
          <w:marTop w:val="0"/>
          <w:marBottom w:val="0"/>
          <w:divBdr>
            <w:top w:val="none" w:sz="0" w:space="0" w:color="auto"/>
            <w:left w:val="none" w:sz="0" w:space="0" w:color="auto"/>
            <w:bottom w:val="none" w:sz="0" w:space="0" w:color="auto"/>
            <w:right w:val="none" w:sz="0" w:space="0" w:color="auto"/>
          </w:divBdr>
        </w:div>
        <w:div w:id="1639022551">
          <w:marLeft w:val="480"/>
          <w:marRight w:val="0"/>
          <w:marTop w:val="0"/>
          <w:marBottom w:val="0"/>
          <w:divBdr>
            <w:top w:val="none" w:sz="0" w:space="0" w:color="auto"/>
            <w:left w:val="none" w:sz="0" w:space="0" w:color="auto"/>
            <w:bottom w:val="none" w:sz="0" w:space="0" w:color="auto"/>
            <w:right w:val="none" w:sz="0" w:space="0" w:color="auto"/>
          </w:divBdr>
        </w:div>
        <w:div w:id="2005010850">
          <w:marLeft w:val="480"/>
          <w:marRight w:val="0"/>
          <w:marTop w:val="0"/>
          <w:marBottom w:val="0"/>
          <w:divBdr>
            <w:top w:val="none" w:sz="0" w:space="0" w:color="auto"/>
            <w:left w:val="none" w:sz="0" w:space="0" w:color="auto"/>
            <w:bottom w:val="none" w:sz="0" w:space="0" w:color="auto"/>
            <w:right w:val="none" w:sz="0" w:space="0" w:color="auto"/>
          </w:divBdr>
        </w:div>
        <w:div w:id="577591611">
          <w:marLeft w:val="480"/>
          <w:marRight w:val="0"/>
          <w:marTop w:val="0"/>
          <w:marBottom w:val="0"/>
          <w:divBdr>
            <w:top w:val="none" w:sz="0" w:space="0" w:color="auto"/>
            <w:left w:val="none" w:sz="0" w:space="0" w:color="auto"/>
            <w:bottom w:val="none" w:sz="0" w:space="0" w:color="auto"/>
            <w:right w:val="none" w:sz="0" w:space="0" w:color="auto"/>
          </w:divBdr>
        </w:div>
        <w:div w:id="1165438684">
          <w:marLeft w:val="480"/>
          <w:marRight w:val="0"/>
          <w:marTop w:val="0"/>
          <w:marBottom w:val="0"/>
          <w:divBdr>
            <w:top w:val="none" w:sz="0" w:space="0" w:color="auto"/>
            <w:left w:val="none" w:sz="0" w:space="0" w:color="auto"/>
            <w:bottom w:val="none" w:sz="0" w:space="0" w:color="auto"/>
            <w:right w:val="none" w:sz="0" w:space="0" w:color="auto"/>
          </w:divBdr>
        </w:div>
        <w:div w:id="1000231259">
          <w:marLeft w:val="480"/>
          <w:marRight w:val="0"/>
          <w:marTop w:val="0"/>
          <w:marBottom w:val="0"/>
          <w:divBdr>
            <w:top w:val="none" w:sz="0" w:space="0" w:color="auto"/>
            <w:left w:val="none" w:sz="0" w:space="0" w:color="auto"/>
            <w:bottom w:val="none" w:sz="0" w:space="0" w:color="auto"/>
            <w:right w:val="none" w:sz="0" w:space="0" w:color="auto"/>
          </w:divBdr>
        </w:div>
        <w:div w:id="803887796">
          <w:marLeft w:val="480"/>
          <w:marRight w:val="0"/>
          <w:marTop w:val="0"/>
          <w:marBottom w:val="0"/>
          <w:divBdr>
            <w:top w:val="none" w:sz="0" w:space="0" w:color="auto"/>
            <w:left w:val="none" w:sz="0" w:space="0" w:color="auto"/>
            <w:bottom w:val="none" w:sz="0" w:space="0" w:color="auto"/>
            <w:right w:val="none" w:sz="0" w:space="0" w:color="auto"/>
          </w:divBdr>
        </w:div>
        <w:div w:id="1596747728">
          <w:marLeft w:val="480"/>
          <w:marRight w:val="0"/>
          <w:marTop w:val="0"/>
          <w:marBottom w:val="0"/>
          <w:divBdr>
            <w:top w:val="none" w:sz="0" w:space="0" w:color="auto"/>
            <w:left w:val="none" w:sz="0" w:space="0" w:color="auto"/>
            <w:bottom w:val="none" w:sz="0" w:space="0" w:color="auto"/>
            <w:right w:val="none" w:sz="0" w:space="0" w:color="auto"/>
          </w:divBdr>
        </w:div>
        <w:div w:id="904026025">
          <w:marLeft w:val="480"/>
          <w:marRight w:val="0"/>
          <w:marTop w:val="0"/>
          <w:marBottom w:val="0"/>
          <w:divBdr>
            <w:top w:val="none" w:sz="0" w:space="0" w:color="auto"/>
            <w:left w:val="none" w:sz="0" w:space="0" w:color="auto"/>
            <w:bottom w:val="none" w:sz="0" w:space="0" w:color="auto"/>
            <w:right w:val="none" w:sz="0" w:space="0" w:color="auto"/>
          </w:divBdr>
        </w:div>
        <w:div w:id="163250208">
          <w:marLeft w:val="480"/>
          <w:marRight w:val="0"/>
          <w:marTop w:val="0"/>
          <w:marBottom w:val="0"/>
          <w:divBdr>
            <w:top w:val="none" w:sz="0" w:space="0" w:color="auto"/>
            <w:left w:val="none" w:sz="0" w:space="0" w:color="auto"/>
            <w:bottom w:val="none" w:sz="0" w:space="0" w:color="auto"/>
            <w:right w:val="none" w:sz="0" w:space="0" w:color="auto"/>
          </w:divBdr>
        </w:div>
        <w:div w:id="1281187307">
          <w:marLeft w:val="480"/>
          <w:marRight w:val="0"/>
          <w:marTop w:val="0"/>
          <w:marBottom w:val="0"/>
          <w:divBdr>
            <w:top w:val="none" w:sz="0" w:space="0" w:color="auto"/>
            <w:left w:val="none" w:sz="0" w:space="0" w:color="auto"/>
            <w:bottom w:val="none" w:sz="0" w:space="0" w:color="auto"/>
            <w:right w:val="none" w:sz="0" w:space="0" w:color="auto"/>
          </w:divBdr>
        </w:div>
        <w:div w:id="501285891">
          <w:marLeft w:val="480"/>
          <w:marRight w:val="0"/>
          <w:marTop w:val="0"/>
          <w:marBottom w:val="0"/>
          <w:divBdr>
            <w:top w:val="none" w:sz="0" w:space="0" w:color="auto"/>
            <w:left w:val="none" w:sz="0" w:space="0" w:color="auto"/>
            <w:bottom w:val="none" w:sz="0" w:space="0" w:color="auto"/>
            <w:right w:val="none" w:sz="0" w:space="0" w:color="auto"/>
          </w:divBdr>
        </w:div>
        <w:div w:id="1879080712">
          <w:marLeft w:val="480"/>
          <w:marRight w:val="0"/>
          <w:marTop w:val="0"/>
          <w:marBottom w:val="0"/>
          <w:divBdr>
            <w:top w:val="none" w:sz="0" w:space="0" w:color="auto"/>
            <w:left w:val="none" w:sz="0" w:space="0" w:color="auto"/>
            <w:bottom w:val="none" w:sz="0" w:space="0" w:color="auto"/>
            <w:right w:val="none" w:sz="0" w:space="0" w:color="auto"/>
          </w:divBdr>
        </w:div>
        <w:div w:id="340621929">
          <w:marLeft w:val="480"/>
          <w:marRight w:val="0"/>
          <w:marTop w:val="0"/>
          <w:marBottom w:val="0"/>
          <w:divBdr>
            <w:top w:val="none" w:sz="0" w:space="0" w:color="auto"/>
            <w:left w:val="none" w:sz="0" w:space="0" w:color="auto"/>
            <w:bottom w:val="none" w:sz="0" w:space="0" w:color="auto"/>
            <w:right w:val="none" w:sz="0" w:space="0" w:color="auto"/>
          </w:divBdr>
        </w:div>
        <w:div w:id="1190026872">
          <w:marLeft w:val="480"/>
          <w:marRight w:val="0"/>
          <w:marTop w:val="0"/>
          <w:marBottom w:val="0"/>
          <w:divBdr>
            <w:top w:val="none" w:sz="0" w:space="0" w:color="auto"/>
            <w:left w:val="none" w:sz="0" w:space="0" w:color="auto"/>
            <w:bottom w:val="none" w:sz="0" w:space="0" w:color="auto"/>
            <w:right w:val="none" w:sz="0" w:space="0" w:color="auto"/>
          </w:divBdr>
        </w:div>
        <w:div w:id="1196850562">
          <w:marLeft w:val="480"/>
          <w:marRight w:val="0"/>
          <w:marTop w:val="0"/>
          <w:marBottom w:val="0"/>
          <w:divBdr>
            <w:top w:val="none" w:sz="0" w:space="0" w:color="auto"/>
            <w:left w:val="none" w:sz="0" w:space="0" w:color="auto"/>
            <w:bottom w:val="none" w:sz="0" w:space="0" w:color="auto"/>
            <w:right w:val="none" w:sz="0" w:space="0" w:color="auto"/>
          </w:divBdr>
        </w:div>
        <w:div w:id="528104163">
          <w:marLeft w:val="480"/>
          <w:marRight w:val="0"/>
          <w:marTop w:val="0"/>
          <w:marBottom w:val="0"/>
          <w:divBdr>
            <w:top w:val="none" w:sz="0" w:space="0" w:color="auto"/>
            <w:left w:val="none" w:sz="0" w:space="0" w:color="auto"/>
            <w:bottom w:val="none" w:sz="0" w:space="0" w:color="auto"/>
            <w:right w:val="none" w:sz="0" w:space="0" w:color="auto"/>
          </w:divBdr>
        </w:div>
        <w:div w:id="628319172">
          <w:marLeft w:val="480"/>
          <w:marRight w:val="0"/>
          <w:marTop w:val="0"/>
          <w:marBottom w:val="0"/>
          <w:divBdr>
            <w:top w:val="none" w:sz="0" w:space="0" w:color="auto"/>
            <w:left w:val="none" w:sz="0" w:space="0" w:color="auto"/>
            <w:bottom w:val="none" w:sz="0" w:space="0" w:color="auto"/>
            <w:right w:val="none" w:sz="0" w:space="0" w:color="auto"/>
          </w:divBdr>
        </w:div>
        <w:div w:id="1951815734">
          <w:marLeft w:val="480"/>
          <w:marRight w:val="0"/>
          <w:marTop w:val="0"/>
          <w:marBottom w:val="0"/>
          <w:divBdr>
            <w:top w:val="none" w:sz="0" w:space="0" w:color="auto"/>
            <w:left w:val="none" w:sz="0" w:space="0" w:color="auto"/>
            <w:bottom w:val="none" w:sz="0" w:space="0" w:color="auto"/>
            <w:right w:val="none" w:sz="0" w:space="0" w:color="auto"/>
          </w:divBdr>
        </w:div>
        <w:div w:id="877820258">
          <w:marLeft w:val="480"/>
          <w:marRight w:val="0"/>
          <w:marTop w:val="0"/>
          <w:marBottom w:val="0"/>
          <w:divBdr>
            <w:top w:val="none" w:sz="0" w:space="0" w:color="auto"/>
            <w:left w:val="none" w:sz="0" w:space="0" w:color="auto"/>
            <w:bottom w:val="none" w:sz="0" w:space="0" w:color="auto"/>
            <w:right w:val="none" w:sz="0" w:space="0" w:color="auto"/>
          </w:divBdr>
        </w:div>
        <w:div w:id="1064330641">
          <w:marLeft w:val="480"/>
          <w:marRight w:val="0"/>
          <w:marTop w:val="0"/>
          <w:marBottom w:val="0"/>
          <w:divBdr>
            <w:top w:val="none" w:sz="0" w:space="0" w:color="auto"/>
            <w:left w:val="none" w:sz="0" w:space="0" w:color="auto"/>
            <w:bottom w:val="none" w:sz="0" w:space="0" w:color="auto"/>
            <w:right w:val="none" w:sz="0" w:space="0" w:color="auto"/>
          </w:divBdr>
        </w:div>
        <w:div w:id="374014151">
          <w:marLeft w:val="480"/>
          <w:marRight w:val="0"/>
          <w:marTop w:val="0"/>
          <w:marBottom w:val="0"/>
          <w:divBdr>
            <w:top w:val="none" w:sz="0" w:space="0" w:color="auto"/>
            <w:left w:val="none" w:sz="0" w:space="0" w:color="auto"/>
            <w:bottom w:val="none" w:sz="0" w:space="0" w:color="auto"/>
            <w:right w:val="none" w:sz="0" w:space="0" w:color="auto"/>
          </w:divBdr>
        </w:div>
        <w:div w:id="1825000799">
          <w:marLeft w:val="480"/>
          <w:marRight w:val="0"/>
          <w:marTop w:val="0"/>
          <w:marBottom w:val="0"/>
          <w:divBdr>
            <w:top w:val="none" w:sz="0" w:space="0" w:color="auto"/>
            <w:left w:val="none" w:sz="0" w:space="0" w:color="auto"/>
            <w:bottom w:val="none" w:sz="0" w:space="0" w:color="auto"/>
            <w:right w:val="none" w:sz="0" w:space="0" w:color="auto"/>
          </w:divBdr>
        </w:div>
        <w:div w:id="1600140833">
          <w:marLeft w:val="480"/>
          <w:marRight w:val="0"/>
          <w:marTop w:val="0"/>
          <w:marBottom w:val="0"/>
          <w:divBdr>
            <w:top w:val="none" w:sz="0" w:space="0" w:color="auto"/>
            <w:left w:val="none" w:sz="0" w:space="0" w:color="auto"/>
            <w:bottom w:val="none" w:sz="0" w:space="0" w:color="auto"/>
            <w:right w:val="none" w:sz="0" w:space="0" w:color="auto"/>
          </w:divBdr>
        </w:div>
        <w:div w:id="557908147">
          <w:marLeft w:val="480"/>
          <w:marRight w:val="0"/>
          <w:marTop w:val="0"/>
          <w:marBottom w:val="0"/>
          <w:divBdr>
            <w:top w:val="none" w:sz="0" w:space="0" w:color="auto"/>
            <w:left w:val="none" w:sz="0" w:space="0" w:color="auto"/>
            <w:bottom w:val="none" w:sz="0" w:space="0" w:color="auto"/>
            <w:right w:val="none" w:sz="0" w:space="0" w:color="auto"/>
          </w:divBdr>
        </w:div>
        <w:div w:id="1553924228">
          <w:marLeft w:val="480"/>
          <w:marRight w:val="0"/>
          <w:marTop w:val="0"/>
          <w:marBottom w:val="0"/>
          <w:divBdr>
            <w:top w:val="none" w:sz="0" w:space="0" w:color="auto"/>
            <w:left w:val="none" w:sz="0" w:space="0" w:color="auto"/>
            <w:bottom w:val="none" w:sz="0" w:space="0" w:color="auto"/>
            <w:right w:val="none" w:sz="0" w:space="0" w:color="auto"/>
          </w:divBdr>
        </w:div>
        <w:div w:id="1268195939">
          <w:marLeft w:val="480"/>
          <w:marRight w:val="0"/>
          <w:marTop w:val="0"/>
          <w:marBottom w:val="0"/>
          <w:divBdr>
            <w:top w:val="none" w:sz="0" w:space="0" w:color="auto"/>
            <w:left w:val="none" w:sz="0" w:space="0" w:color="auto"/>
            <w:bottom w:val="none" w:sz="0" w:space="0" w:color="auto"/>
            <w:right w:val="none" w:sz="0" w:space="0" w:color="auto"/>
          </w:divBdr>
        </w:div>
        <w:div w:id="1308431996">
          <w:marLeft w:val="480"/>
          <w:marRight w:val="0"/>
          <w:marTop w:val="0"/>
          <w:marBottom w:val="0"/>
          <w:divBdr>
            <w:top w:val="none" w:sz="0" w:space="0" w:color="auto"/>
            <w:left w:val="none" w:sz="0" w:space="0" w:color="auto"/>
            <w:bottom w:val="none" w:sz="0" w:space="0" w:color="auto"/>
            <w:right w:val="none" w:sz="0" w:space="0" w:color="auto"/>
          </w:divBdr>
        </w:div>
        <w:div w:id="308174627">
          <w:marLeft w:val="480"/>
          <w:marRight w:val="0"/>
          <w:marTop w:val="0"/>
          <w:marBottom w:val="0"/>
          <w:divBdr>
            <w:top w:val="none" w:sz="0" w:space="0" w:color="auto"/>
            <w:left w:val="none" w:sz="0" w:space="0" w:color="auto"/>
            <w:bottom w:val="none" w:sz="0" w:space="0" w:color="auto"/>
            <w:right w:val="none" w:sz="0" w:space="0" w:color="auto"/>
          </w:divBdr>
        </w:div>
        <w:div w:id="1451244500">
          <w:marLeft w:val="480"/>
          <w:marRight w:val="0"/>
          <w:marTop w:val="0"/>
          <w:marBottom w:val="0"/>
          <w:divBdr>
            <w:top w:val="none" w:sz="0" w:space="0" w:color="auto"/>
            <w:left w:val="none" w:sz="0" w:space="0" w:color="auto"/>
            <w:bottom w:val="none" w:sz="0" w:space="0" w:color="auto"/>
            <w:right w:val="none" w:sz="0" w:space="0" w:color="auto"/>
          </w:divBdr>
        </w:div>
        <w:div w:id="1009481984">
          <w:marLeft w:val="480"/>
          <w:marRight w:val="0"/>
          <w:marTop w:val="0"/>
          <w:marBottom w:val="0"/>
          <w:divBdr>
            <w:top w:val="none" w:sz="0" w:space="0" w:color="auto"/>
            <w:left w:val="none" w:sz="0" w:space="0" w:color="auto"/>
            <w:bottom w:val="none" w:sz="0" w:space="0" w:color="auto"/>
            <w:right w:val="none" w:sz="0" w:space="0" w:color="auto"/>
          </w:divBdr>
        </w:div>
        <w:div w:id="284579383">
          <w:marLeft w:val="480"/>
          <w:marRight w:val="0"/>
          <w:marTop w:val="0"/>
          <w:marBottom w:val="0"/>
          <w:divBdr>
            <w:top w:val="none" w:sz="0" w:space="0" w:color="auto"/>
            <w:left w:val="none" w:sz="0" w:space="0" w:color="auto"/>
            <w:bottom w:val="none" w:sz="0" w:space="0" w:color="auto"/>
            <w:right w:val="none" w:sz="0" w:space="0" w:color="auto"/>
          </w:divBdr>
        </w:div>
        <w:div w:id="441387548">
          <w:marLeft w:val="480"/>
          <w:marRight w:val="0"/>
          <w:marTop w:val="0"/>
          <w:marBottom w:val="0"/>
          <w:divBdr>
            <w:top w:val="none" w:sz="0" w:space="0" w:color="auto"/>
            <w:left w:val="none" w:sz="0" w:space="0" w:color="auto"/>
            <w:bottom w:val="none" w:sz="0" w:space="0" w:color="auto"/>
            <w:right w:val="none" w:sz="0" w:space="0" w:color="auto"/>
          </w:divBdr>
        </w:div>
        <w:div w:id="1320233296">
          <w:marLeft w:val="480"/>
          <w:marRight w:val="0"/>
          <w:marTop w:val="0"/>
          <w:marBottom w:val="0"/>
          <w:divBdr>
            <w:top w:val="none" w:sz="0" w:space="0" w:color="auto"/>
            <w:left w:val="none" w:sz="0" w:space="0" w:color="auto"/>
            <w:bottom w:val="none" w:sz="0" w:space="0" w:color="auto"/>
            <w:right w:val="none" w:sz="0" w:space="0" w:color="auto"/>
          </w:divBdr>
        </w:div>
        <w:div w:id="1828128085">
          <w:marLeft w:val="480"/>
          <w:marRight w:val="0"/>
          <w:marTop w:val="0"/>
          <w:marBottom w:val="0"/>
          <w:divBdr>
            <w:top w:val="none" w:sz="0" w:space="0" w:color="auto"/>
            <w:left w:val="none" w:sz="0" w:space="0" w:color="auto"/>
            <w:bottom w:val="none" w:sz="0" w:space="0" w:color="auto"/>
            <w:right w:val="none" w:sz="0" w:space="0" w:color="auto"/>
          </w:divBdr>
        </w:div>
        <w:div w:id="582492133">
          <w:marLeft w:val="480"/>
          <w:marRight w:val="0"/>
          <w:marTop w:val="0"/>
          <w:marBottom w:val="0"/>
          <w:divBdr>
            <w:top w:val="none" w:sz="0" w:space="0" w:color="auto"/>
            <w:left w:val="none" w:sz="0" w:space="0" w:color="auto"/>
            <w:bottom w:val="none" w:sz="0" w:space="0" w:color="auto"/>
            <w:right w:val="none" w:sz="0" w:space="0" w:color="auto"/>
          </w:divBdr>
        </w:div>
        <w:div w:id="384372703">
          <w:marLeft w:val="480"/>
          <w:marRight w:val="0"/>
          <w:marTop w:val="0"/>
          <w:marBottom w:val="0"/>
          <w:divBdr>
            <w:top w:val="none" w:sz="0" w:space="0" w:color="auto"/>
            <w:left w:val="none" w:sz="0" w:space="0" w:color="auto"/>
            <w:bottom w:val="none" w:sz="0" w:space="0" w:color="auto"/>
            <w:right w:val="none" w:sz="0" w:space="0" w:color="auto"/>
          </w:divBdr>
        </w:div>
        <w:div w:id="1734964776">
          <w:marLeft w:val="480"/>
          <w:marRight w:val="0"/>
          <w:marTop w:val="0"/>
          <w:marBottom w:val="0"/>
          <w:divBdr>
            <w:top w:val="none" w:sz="0" w:space="0" w:color="auto"/>
            <w:left w:val="none" w:sz="0" w:space="0" w:color="auto"/>
            <w:bottom w:val="none" w:sz="0" w:space="0" w:color="auto"/>
            <w:right w:val="none" w:sz="0" w:space="0" w:color="auto"/>
          </w:divBdr>
        </w:div>
        <w:div w:id="2037071349">
          <w:marLeft w:val="480"/>
          <w:marRight w:val="0"/>
          <w:marTop w:val="0"/>
          <w:marBottom w:val="0"/>
          <w:divBdr>
            <w:top w:val="none" w:sz="0" w:space="0" w:color="auto"/>
            <w:left w:val="none" w:sz="0" w:space="0" w:color="auto"/>
            <w:bottom w:val="none" w:sz="0" w:space="0" w:color="auto"/>
            <w:right w:val="none" w:sz="0" w:space="0" w:color="auto"/>
          </w:divBdr>
        </w:div>
        <w:div w:id="225341841">
          <w:marLeft w:val="480"/>
          <w:marRight w:val="0"/>
          <w:marTop w:val="0"/>
          <w:marBottom w:val="0"/>
          <w:divBdr>
            <w:top w:val="none" w:sz="0" w:space="0" w:color="auto"/>
            <w:left w:val="none" w:sz="0" w:space="0" w:color="auto"/>
            <w:bottom w:val="none" w:sz="0" w:space="0" w:color="auto"/>
            <w:right w:val="none" w:sz="0" w:space="0" w:color="auto"/>
          </w:divBdr>
        </w:div>
        <w:div w:id="5209971">
          <w:marLeft w:val="480"/>
          <w:marRight w:val="0"/>
          <w:marTop w:val="0"/>
          <w:marBottom w:val="0"/>
          <w:divBdr>
            <w:top w:val="none" w:sz="0" w:space="0" w:color="auto"/>
            <w:left w:val="none" w:sz="0" w:space="0" w:color="auto"/>
            <w:bottom w:val="none" w:sz="0" w:space="0" w:color="auto"/>
            <w:right w:val="none" w:sz="0" w:space="0" w:color="auto"/>
          </w:divBdr>
        </w:div>
        <w:div w:id="240259796">
          <w:marLeft w:val="480"/>
          <w:marRight w:val="0"/>
          <w:marTop w:val="0"/>
          <w:marBottom w:val="0"/>
          <w:divBdr>
            <w:top w:val="none" w:sz="0" w:space="0" w:color="auto"/>
            <w:left w:val="none" w:sz="0" w:space="0" w:color="auto"/>
            <w:bottom w:val="none" w:sz="0" w:space="0" w:color="auto"/>
            <w:right w:val="none" w:sz="0" w:space="0" w:color="auto"/>
          </w:divBdr>
        </w:div>
        <w:div w:id="1549956507">
          <w:marLeft w:val="480"/>
          <w:marRight w:val="0"/>
          <w:marTop w:val="0"/>
          <w:marBottom w:val="0"/>
          <w:divBdr>
            <w:top w:val="none" w:sz="0" w:space="0" w:color="auto"/>
            <w:left w:val="none" w:sz="0" w:space="0" w:color="auto"/>
            <w:bottom w:val="none" w:sz="0" w:space="0" w:color="auto"/>
            <w:right w:val="none" w:sz="0" w:space="0" w:color="auto"/>
          </w:divBdr>
        </w:div>
        <w:div w:id="1652906505">
          <w:marLeft w:val="480"/>
          <w:marRight w:val="0"/>
          <w:marTop w:val="0"/>
          <w:marBottom w:val="0"/>
          <w:divBdr>
            <w:top w:val="none" w:sz="0" w:space="0" w:color="auto"/>
            <w:left w:val="none" w:sz="0" w:space="0" w:color="auto"/>
            <w:bottom w:val="none" w:sz="0" w:space="0" w:color="auto"/>
            <w:right w:val="none" w:sz="0" w:space="0" w:color="auto"/>
          </w:divBdr>
        </w:div>
        <w:div w:id="807283515">
          <w:marLeft w:val="480"/>
          <w:marRight w:val="0"/>
          <w:marTop w:val="0"/>
          <w:marBottom w:val="0"/>
          <w:divBdr>
            <w:top w:val="none" w:sz="0" w:space="0" w:color="auto"/>
            <w:left w:val="none" w:sz="0" w:space="0" w:color="auto"/>
            <w:bottom w:val="none" w:sz="0" w:space="0" w:color="auto"/>
            <w:right w:val="none" w:sz="0" w:space="0" w:color="auto"/>
          </w:divBdr>
        </w:div>
        <w:div w:id="257450899">
          <w:marLeft w:val="480"/>
          <w:marRight w:val="0"/>
          <w:marTop w:val="0"/>
          <w:marBottom w:val="0"/>
          <w:divBdr>
            <w:top w:val="none" w:sz="0" w:space="0" w:color="auto"/>
            <w:left w:val="none" w:sz="0" w:space="0" w:color="auto"/>
            <w:bottom w:val="none" w:sz="0" w:space="0" w:color="auto"/>
            <w:right w:val="none" w:sz="0" w:space="0" w:color="auto"/>
          </w:divBdr>
        </w:div>
        <w:div w:id="519440994">
          <w:marLeft w:val="480"/>
          <w:marRight w:val="0"/>
          <w:marTop w:val="0"/>
          <w:marBottom w:val="0"/>
          <w:divBdr>
            <w:top w:val="none" w:sz="0" w:space="0" w:color="auto"/>
            <w:left w:val="none" w:sz="0" w:space="0" w:color="auto"/>
            <w:bottom w:val="none" w:sz="0" w:space="0" w:color="auto"/>
            <w:right w:val="none" w:sz="0" w:space="0" w:color="auto"/>
          </w:divBdr>
        </w:div>
        <w:div w:id="1247810267">
          <w:marLeft w:val="480"/>
          <w:marRight w:val="0"/>
          <w:marTop w:val="0"/>
          <w:marBottom w:val="0"/>
          <w:divBdr>
            <w:top w:val="none" w:sz="0" w:space="0" w:color="auto"/>
            <w:left w:val="none" w:sz="0" w:space="0" w:color="auto"/>
            <w:bottom w:val="none" w:sz="0" w:space="0" w:color="auto"/>
            <w:right w:val="none" w:sz="0" w:space="0" w:color="auto"/>
          </w:divBdr>
        </w:div>
        <w:div w:id="1864632748">
          <w:marLeft w:val="480"/>
          <w:marRight w:val="0"/>
          <w:marTop w:val="0"/>
          <w:marBottom w:val="0"/>
          <w:divBdr>
            <w:top w:val="none" w:sz="0" w:space="0" w:color="auto"/>
            <w:left w:val="none" w:sz="0" w:space="0" w:color="auto"/>
            <w:bottom w:val="none" w:sz="0" w:space="0" w:color="auto"/>
            <w:right w:val="none" w:sz="0" w:space="0" w:color="auto"/>
          </w:divBdr>
        </w:div>
        <w:div w:id="573778997">
          <w:marLeft w:val="480"/>
          <w:marRight w:val="0"/>
          <w:marTop w:val="0"/>
          <w:marBottom w:val="0"/>
          <w:divBdr>
            <w:top w:val="none" w:sz="0" w:space="0" w:color="auto"/>
            <w:left w:val="none" w:sz="0" w:space="0" w:color="auto"/>
            <w:bottom w:val="none" w:sz="0" w:space="0" w:color="auto"/>
            <w:right w:val="none" w:sz="0" w:space="0" w:color="auto"/>
          </w:divBdr>
        </w:div>
        <w:div w:id="61832164">
          <w:marLeft w:val="480"/>
          <w:marRight w:val="0"/>
          <w:marTop w:val="0"/>
          <w:marBottom w:val="0"/>
          <w:divBdr>
            <w:top w:val="none" w:sz="0" w:space="0" w:color="auto"/>
            <w:left w:val="none" w:sz="0" w:space="0" w:color="auto"/>
            <w:bottom w:val="none" w:sz="0" w:space="0" w:color="auto"/>
            <w:right w:val="none" w:sz="0" w:space="0" w:color="auto"/>
          </w:divBdr>
        </w:div>
        <w:div w:id="285433529">
          <w:marLeft w:val="480"/>
          <w:marRight w:val="0"/>
          <w:marTop w:val="0"/>
          <w:marBottom w:val="0"/>
          <w:divBdr>
            <w:top w:val="none" w:sz="0" w:space="0" w:color="auto"/>
            <w:left w:val="none" w:sz="0" w:space="0" w:color="auto"/>
            <w:bottom w:val="none" w:sz="0" w:space="0" w:color="auto"/>
            <w:right w:val="none" w:sz="0" w:space="0" w:color="auto"/>
          </w:divBdr>
        </w:div>
        <w:div w:id="2143767237">
          <w:marLeft w:val="480"/>
          <w:marRight w:val="0"/>
          <w:marTop w:val="0"/>
          <w:marBottom w:val="0"/>
          <w:divBdr>
            <w:top w:val="none" w:sz="0" w:space="0" w:color="auto"/>
            <w:left w:val="none" w:sz="0" w:space="0" w:color="auto"/>
            <w:bottom w:val="none" w:sz="0" w:space="0" w:color="auto"/>
            <w:right w:val="none" w:sz="0" w:space="0" w:color="auto"/>
          </w:divBdr>
        </w:div>
        <w:div w:id="61803611">
          <w:marLeft w:val="480"/>
          <w:marRight w:val="0"/>
          <w:marTop w:val="0"/>
          <w:marBottom w:val="0"/>
          <w:divBdr>
            <w:top w:val="none" w:sz="0" w:space="0" w:color="auto"/>
            <w:left w:val="none" w:sz="0" w:space="0" w:color="auto"/>
            <w:bottom w:val="none" w:sz="0" w:space="0" w:color="auto"/>
            <w:right w:val="none" w:sz="0" w:space="0" w:color="auto"/>
          </w:divBdr>
        </w:div>
        <w:div w:id="79955106">
          <w:marLeft w:val="480"/>
          <w:marRight w:val="0"/>
          <w:marTop w:val="0"/>
          <w:marBottom w:val="0"/>
          <w:divBdr>
            <w:top w:val="none" w:sz="0" w:space="0" w:color="auto"/>
            <w:left w:val="none" w:sz="0" w:space="0" w:color="auto"/>
            <w:bottom w:val="none" w:sz="0" w:space="0" w:color="auto"/>
            <w:right w:val="none" w:sz="0" w:space="0" w:color="auto"/>
          </w:divBdr>
        </w:div>
        <w:div w:id="1244561405">
          <w:marLeft w:val="480"/>
          <w:marRight w:val="0"/>
          <w:marTop w:val="0"/>
          <w:marBottom w:val="0"/>
          <w:divBdr>
            <w:top w:val="none" w:sz="0" w:space="0" w:color="auto"/>
            <w:left w:val="none" w:sz="0" w:space="0" w:color="auto"/>
            <w:bottom w:val="none" w:sz="0" w:space="0" w:color="auto"/>
            <w:right w:val="none" w:sz="0" w:space="0" w:color="auto"/>
          </w:divBdr>
        </w:div>
        <w:div w:id="1291321508">
          <w:marLeft w:val="480"/>
          <w:marRight w:val="0"/>
          <w:marTop w:val="0"/>
          <w:marBottom w:val="0"/>
          <w:divBdr>
            <w:top w:val="none" w:sz="0" w:space="0" w:color="auto"/>
            <w:left w:val="none" w:sz="0" w:space="0" w:color="auto"/>
            <w:bottom w:val="none" w:sz="0" w:space="0" w:color="auto"/>
            <w:right w:val="none" w:sz="0" w:space="0" w:color="auto"/>
          </w:divBdr>
        </w:div>
        <w:div w:id="696388187">
          <w:marLeft w:val="480"/>
          <w:marRight w:val="0"/>
          <w:marTop w:val="0"/>
          <w:marBottom w:val="0"/>
          <w:divBdr>
            <w:top w:val="none" w:sz="0" w:space="0" w:color="auto"/>
            <w:left w:val="none" w:sz="0" w:space="0" w:color="auto"/>
            <w:bottom w:val="none" w:sz="0" w:space="0" w:color="auto"/>
            <w:right w:val="none" w:sz="0" w:space="0" w:color="auto"/>
          </w:divBdr>
        </w:div>
        <w:div w:id="1348171113">
          <w:marLeft w:val="480"/>
          <w:marRight w:val="0"/>
          <w:marTop w:val="0"/>
          <w:marBottom w:val="0"/>
          <w:divBdr>
            <w:top w:val="none" w:sz="0" w:space="0" w:color="auto"/>
            <w:left w:val="none" w:sz="0" w:space="0" w:color="auto"/>
            <w:bottom w:val="none" w:sz="0" w:space="0" w:color="auto"/>
            <w:right w:val="none" w:sz="0" w:space="0" w:color="auto"/>
          </w:divBdr>
        </w:div>
        <w:div w:id="1943830043">
          <w:marLeft w:val="480"/>
          <w:marRight w:val="0"/>
          <w:marTop w:val="0"/>
          <w:marBottom w:val="0"/>
          <w:divBdr>
            <w:top w:val="none" w:sz="0" w:space="0" w:color="auto"/>
            <w:left w:val="none" w:sz="0" w:space="0" w:color="auto"/>
            <w:bottom w:val="none" w:sz="0" w:space="0" w:color="auto"/>
            <w:right w:val="none" w:sz="0" w:space="0" w:color="auto"/>
          </w:divBdr>
        </w:div>
        <w:div w:id="1899630880">
          <w:marLeft w:val="480"/>
          <w:marRight w:val="0"/>
          <w:marTop w:val="0"/>
          <w:marBottom w:val="0"/>
          <w:divBdr>
            <w:top w:val="none" w:sz="0" w:space="0" w:color="auto"/>
            <w:left w:val="none" w:sz="0" w:space="0" w:color="auto"/>
            <w:bottom w:val="none" w:sz="0" w:space="0" w:color="auto"/>
            <w:right w:val="none" w:sz="0" w:space="0" w:color="auto"/>
          </w:divBdr>
        </w:div>
        <w:div w:id="2111197021">
          <w:marLeft w:val="480"/>
          <w:marRight w:val="0"/>
          <w:marTop w:val="0"/>
          <w:marBottom w:val="0"/>
          <w:divBdr>
            <w:top w:val="none" w:sz="0" w:space="0" w:color="auto"/>
            <w:left w:val="none" w:sz="0" w:space="0" w:color="auto"/>
            <w:bottom w:val="none" w:sz="0" w:space="0" w:color="auto"/>
            <w:right w:val="none" w:sz="0" w:space="0" w:color="auto"/>
          </w:divBdr>
        </w:div>
        <w:div w:id="1077635234">
          <w:marLeft w:val="480"/>
          <w:marRight w:val="0"/>
          <w:marTop w:val="0"/>
          <w:marBottom w:val="0"/>
          <w:divBdr>
            <w:top w:val="none" w:sz="0" w:space="0" w:color="auto"/>
            <w:left w:val="none" w:sz="0" w:space="0" w:color="auto"/>
            <w:bottom w:val="none" w:sz="0" w:space="0" w:color="auto"/>
            <w:right w:val="none" w:sz="0" w:space="0" w:color="auto"/>
          </w:divBdr>
        </w:div>
        <w:div w:id="1115828781">
          <w:marLeft w:val="480"/>
          <w:marRight w:val="0"/>
          <w:marTop w:val="0"/>
          <w:marBottom w:val="0"/>
          <w:divBdr>
            <w:top w:val="none" w:sz="0" w:space="0" w:color="auto"/>
            <w:left w:val="none" w:sz="0" w:space="0" w:color="auto"/>
            <w:bottom w:val="none" w:sz="0" w:space="0" w:color="auto"/>
            <w:right w:val="none" w:sz="0" w:space="0" w:color="auto"/>
          </w:divBdr>
        </w:div>
        <w:div w:id="245696889">
          <w:marLeft w:val="480"/>
          <w:marRight w:val="0"/>
          <w:marTop w:val="0"/>
          <w:marBottom w:val="0"/>
          <w:divBdr>
            <w:top w:val="none" w:sz="0" w:space="0" w:color="auto"/>
            <w:left w:val="none" w:sz="0" w:space="0" w:color="auto"/>
            <w:bottom w:val="none" w:sz="0" w:space="0" w:color="auto"/>
            <w:right w:val="none" w:sz="0" w:space="0" w:color="auto"/>
          </w:divBdr>
        </w:div>
        <w:div w:id="1602638657">
          <w:marLeft w:val="480"/>
          <w:marRight w:val="0"/>
          <w:marTop w:val="0"/>
          <w:marBottom w:val="0"/>
          <w:divBdr>
            <w:top w:val="none" w:sz="0" w:space="0" w:color="auto"/>
            <w:left w:val="none" w:sz="0" w:space="0" w:color="auto"/>
            <w:bottom w:val="none" w:sz="0" w:space="0" w:color="auto"/>
            <w:right w:val="none" w:sz="0" w:space="0" w:color="auto"/>
          </w:divBdr>
        </w:div>
        <w:div w:id="2132937507">
          <w:marLeft w:val="480"/>
          <w:marRight w:val="0"/>
          <w:marTop w:val="0"/>
          <w:marBottom w:val="0"/>
          <w:divBdr>
            <w:top w:val="none" w:sz="0" w:space="0" w:color="auto"/>
            <w:left w:val="none" w:sz="0" w:space="0" w:color="auto"/>
            <w:bottom w:val="none" w:sz="0" w:space="0" w:color="auto"/>
            <w:right w:val="none" w:sz="0" w:space="0" w:color="auto"/>
          </w:divBdr>
        </w:div>
        <w:div w:id="1151824082">
          <w:marLeft w:val="480"/>
          <w:marRight w:val="0"/>
          <w:marTop w:val="0"/>
          <w:marBottom w:val="0"/>
          <w:divBdr>
            <w:top w:val="none" w:sz="0" w:space="0" w:color="auto"/>
            <w:left w:val="none" w:sz="0" w:space="0" w:color="auto"/>
            <w:bottom w:val="none" w:sz="0" w:space="0" w:color="auto"/>
            <w:right w:val="none" w:sz="0" w:space="0" w:color="auto"/>
          </w:divBdr>
        </w:div>
        <w:div w:id="1479420760">
          <w:marLeft w:val="480"/>
          <w:marRight w:val="0"/>
          <w:marTop w:val="0"/>
          <w:marBottom w:val="0"/>
          <w:divBdr>
            <w:top w:val="none" w:sz="0" w:space="0" w:color="auto"/>
            <w:left w:val="none" w:sz="0" w:space="0" w:color="auto"/>
            <w:bottom w:val="none" w:sz="0" w:space="0" w:color="auto"/>
            <w:right w:val="none" w:sz="0" w:space="0" w:color="auto"/>
          </w:divBdr>
        </w:div>
        <w:div w:id="1686904153">
          <w:marLeft w:val="480"/>
          <w:marRight w:val="0"/>
          <w:marTop w:val="0"/>
          <w:marBottom w:val="0"/>
          <w:divBdr>
            <w:top w:val="none" w:sz="0" w:space="0" w:color="auto"/>
            <w:left w:val="none" w:sz="0" w:space="0" w:color="auto"/>
            <w:bottom w:val="none" w:sz="0" w:space="0" w:color="auto"/>
            <w:right w:val="none" w:sz="0" w:space="0" w:color="auto"/>
          </w:divBdr>
        </w:div>
        <w:div w:id="1598321227">
          <w:marLeft w:val="480"/>
          <w:marRight w:val="0"/>
          <w:marTop w:val="0"/>
          <w:marBottom w:val="0"/>
          <w:divBdr>
            <w:top w:val="none" w:sz="0" w:space="0" w:color="auto"/>
            <w:left w:val="none" w:sz="0" w:space="0" w:color="auto"/>
            <w:bottom w:val="none" w:sz="0" w:space="0" w:color="auto"/>
            <w:right w:val="none" w:sz="0" w:space="0" w:color="auto"/>
          </w:divBdr>
        </w:div>
        <w:div w:id="1432972749">
          <w:marLeft w:val="480"/>
          <w:marRight w:val="0"/>
          <w:marTop w:val="0"/>
          <w:marBottom w:val="0"/>
          <w:divBdr>
            <w:top w:val="none" w:sz="0" w:space="0" w:color="auto"/>
            <w:left w:val="none" w:sz="0" w:space="0" w:color="auto"/>
            <w:bottom w:val="none" w:sz="0" w:space="0" w:color="auto"/>
            <w:right w:val="none" w:sz="0" w:space="0" w:color="auto"/>
          </w:divBdr>
        </w:div>
        <w:div w:id="2001501821">
          <w:marLeft w:val="480"/>
          <w:marRight w:val="0"/>
          <w:marTop w:val="0"/>
          <w:marBottom w:val="0"/>
          <w:divBdr>
            <w:top w:val="none" w:sz="0" w:space="0" w:color="auto"/>
            <w:left w:val="none" w:sz="0" w:space="0" w:color="auto"/>
            <w:bottom w:val="none" w:sz="0" w:space="0" w:color="auto"/>
            <w:right w:val="none" w:sz="0" w:space="0" w:color="auto"/>
          </w:divBdr>
        </w:div>
        <w:div w:id="700594181">
          <w:marLeft w:val="480"/>
          <w:marRight w:val="0"/>
          <w:marTop w:val="0"/>
          <w:marBottom w:val="0"/>
          <w:divBdr>
            <w:top w:val="none" w:sz="0" w:space="0" w:color="auto"/>
            <w:left w:val="none" w:sz="0" w:space="0" w:color="auto"/>
            <w:bottom w:val="none" w:sz="0" w:space="0" w:color="auto"/>
            <w:right w:val="none" w:sz="0" w:space="0" w:color="auto"/>
          </w:divBdr>
        </w:div>
        <w:div w:id="942347632">
          <w:marLeft w:val="480"/>
          <w:marRight w:val="0"/>
          <w:marTop w:val="0"/>
          <w:marBottom w:val="0"/>
          <w:divBdr>
            <w:top w:val="none" w:sz="0" w:space="0" w:color="auto"/>
            <w:left w:val="none" w:sz="0" w:space="0" w:color="auto"/>
            <w:bottom w:val="none" w:sz="0" w:space="0" w:color="auto"/>
            <w:right w:val="none" w:sz="0" w:space="0" w:color="auto"/>
          </w:divBdr>
        </w:div>
        <w:div w:id="2142110152">
          <w:marLeft w:val="480"/>
          <w:marRight w:val="0"/>
          <w:marTop w:val="0"/>
          <w:marBottom w:val="0"/>
          <w:divBdr>
            <w:top w:val="none" w:sz="0" w:space="0" w:color="auto"/>
            <w:left w:val="none" w:sz="0" w:space="0" w:color="auto"/>
            <w:bottom w:val="none" w:sz="0" w:space="0" w:color="auto"/>
            <w:right w:val="none" w:sz="0" w:space="0" w:color="auto"/>
          </w:divBdr>
        </w:div>
        <w:div w:id="1870800347">
          <w:marLeft w:val="480"/>
          <w:marRight w:val="0"/>
          <w:marTop w:val="0"/>
          <w:marBottom w:val="0"/>
          <w:divBdr>
            <w:top w:val="none" w:sz="0" w:space="0" w:color="auto"/>
            <w:left w:val="none" w:sz="0" w:space="0" w:color="auto"/>
            <w:bottom w:val="none" w:sz="0" w:space="0" w:color="auto"/>
            <w:right w:val="none" w:sz="0" w:space="0" w:color="auto"/>
          </w:divBdr>
        </w:div>
        <w:div w:id="1421173990">
          <w:marLeft w:val="480"/>
          <w:marRight w:val="0"/>
          <w:marTop w:val="0"/>
          <w:marBottom w:val="0"/>
          <w:divBdr>
            <w:top w:val="none" w:sz="0" w:space="0" w:color="auto"/>
            <w:left w:val="none" w:sz="0" w:space="0" w:color="auto"/>
            <w:bottom w:val="none" w:sz="0" w:space="0" w:color="auto"/>
            <w:right w:val="none" w:sz="0" w:space="0" w:color="auto"/>
          </w:divBdr>
        </w:div>
        <w:div w:id="19475401">
          <w:marLeft w:val="480"/>
          <w:marRight w:val="0"/>
          <w:marTop w:val="0"/>
          <w:marBottom w:val="0"/>
          <w:divBdr>
            <w:top w:val="none" w:sz="0" w:space="0" w:color="auto"/>
            <w:left w:val="none" w:sz="0" w:space="0" w:color="auto"/>
            <w:bottom w:val="none" w:sz="0" w:space="0" w:color="auto"/>
            <w:right w:val="none" w:sz="0" w:space="0" w:color="auto"/>
          </w:divBdr>
        </w:div>
        <w:div w:id="1255625903">
          <w:marLeft w:val="480"/>
          <w:marRight w:val="0"/>
          <w:marTop w:val="0"/>
          <w:marBottom w:val="0"/>
          <w:divBdr>
            <w:top w:val="none" w:sz="0" w:space="0" w:color="auto"/>
            <w:left w:val="none" w:sz="0" w:space="0" w:color="auto"/>
            <w:bottom w:val="none" w:sz="0" w:space="0" w:color="auto"/>
            <w:right w:val="none" w:sz="0" w:space="0" w:color="auto"/>
          </w:divBdr>
        </w:div>
        <w:div w:id="1351877910">
          <w:marLeft w:val="480"/>
          <w:marRight w:val="0"/>
          <w:marTop w:val="0"/>
          <w:marBottom w:val="0"/>
          <w:divBdr>
            <w:top w:val="none" w:sz="0" w:space="0" w:color="auto"/>
            <w:left w:val="none" w:sz="0" w:space="0" w:color="auto"/>
            <w:bottom w:val="none" w:sz="0" w:space="0" w:color="auto"/>
            <w:right w:val="none" w:sz="0" w:space="0" w:color="auto"/>
          </w:divBdr>
        </w:div>
        <w:div w:id="487551429">
          <w:marLeft w:val="480"/>
          <w:marRight w:val="0"/>
          <w:marTop w:val="0"/>
          <w:marBottom w:val="0"/>
          <w:divBdr>
            <w:top w:val="none" w:sz="0" w:space="0" w:color="auto"/>
            <w:left w:val="none" w:sz="0" w:space="0" w:color="auto"/>
            <w:bottom w:val="none" w:sz="0" w:space="0" w:color="auto"/>
            <w:right w:val="none" w:sz="0" w:space="0" w:color="auto"/>
          </w:divBdr>
        </w:div>
        <w:div w:id="779178970">
          <w:marLeft w:val="480"/>
          <w:marRight w:val="0"/>
          <w:marTop w:val="0"/>
          <w:marBottom w:val="0"/>
          <w:divBdr>
            <w:top w:val="none" w:sz="0" w:space="0" w:color="auto"/>
            <w:left w:val="none" w:sz="0" w:space="0" w:color="auto"/>
            <w:bottom w:val="none" w:sz="0" w:space="0" w:color="auto"/>
            <w:right w:val="none" w:sz="0" w:space="0" w:color="auto"/>
          </w:divBdr>
        </w:div>
        <w:div w:id="1938901660">
          <w:marLeft w:val="480"/>
          <w:marRight w:val="0"/>
          <w:marTop w:val="0"/>
          <w:marBottom w:val="0"/>
          <w:divBdr>
            <w:top w:val="none" w:sz="0" w:space="0" w:color="auto"/>
            <w:left w:val="none" w:sz="0" w:space="0" w:color="auto"/>
            <w:bottom w:val="none" w:sz="0" w:space="0" w:color="auto"/>
            <w:right w:val="none" w:sz="0" w:space="0" w:color="auto"/>
          </w:divBdr>
        </w:div>
        <w:div w:id="1580826012">
          <w:marLeft w:val="480"/>
          <w:marRight w:val="0"/>
          <w:marTop w:val="0"/>
          <w:marBottom w:val="0"/>
          <w:divBdr>
            <w:top w:val="none" w:sz="0" w:space="0" w:color="auto"/>
            <w:left w:val="none" w:sz="0" w:space="0" w:color="auto"/>
            <w:bottom w:val="none" w:sz="0" w:space="0" w:color="auto"/>
            <w:right w:val="none" w:sz="0" w:space="0" w:color="auto"/>
          </w:divBdr>
        </w:div>
        <w:div w:id="1813716104">
          <w:marLeft w:val="480"/>
          <w:marRight w:val="0"/>
          <w:marTop w:val="0"/>
          <w:marBottom w:val="0"/>
          <w:divBdr>
            <w:top w:val="none" w:sz="0" w:space="0" w:color="auto"/>
            <w:left w:val="none" w:sz="0" w:space="0" w:color="auto"/>
            <w:bottom w:val="none" w:sz="0" w:space="0" w:color="auto"/>
            <w:right w:val="none" w:sz="0" w:space="0" w:color="auto"/>
          </w:divBdr>
        </w:div>
        <w:div w:id="284435701">
          <w:marLeft w:val="480"/>
          <w:marRight w:val="0"/>
          <w:marTop w:val="0"/>
          <w:marBottom w:val="0"/>
          <w:divBdr>
            <w:top w:val="none" w:sz="0" w:space="0" w:color="auto"/>
            <w:left w:val="none" w:sz="0" w:space="0" w:color="auto"/>
            <w:bottom w:val="none" w:sz="0" w:space="0" w:color="auto"/>
            <w:right w:val="none" w:sz="0" w:space="0" w:color="auto"/>
          </w:divBdr>
        </w:div>
        <w:div w:id="1435515194">
          <w:marLeft w:val="480"/>
          <w:marRight w:val="0"/>
          <w:marTop w:val="0"/>
          <w:marBottom w:val="0"/>
          <w:divBdr>
            <w:top w:val="none" w:sz="0" w:space="0" w:color="auto"/>
            <w:left w:val="none" w:sz="0" w:space="0" w:color="auto"/>
            <w:bottom w:val="none" w:sz="0" w:space="0" w:color="auto"/>
            <w:right w:val="none" w:sz="0" w:space="0" w:color="auto"/>
          </w:divBdr>
        </w:div>
        <w:div w:id="132451377">
          <w:marLeft w:val="480"/>
          <w:marRight w:val="0"/>
          <w:marTop w:val="0"/>
          <w:marBottom w:val="0"/>
          <w:divBdr>
            <w:top w:val="none" w:sz="0" w:space="0" w:color="auto"/>
            <w:left w:val="none" w:sz="0" w:space="0" w:color="auto"/>
            <w:bottom w:val="none" w:sz="0" w:space="0" w:color="auto"/>
            <w:right w:val="none" w:sz="0" w:space="0" w:color="auto"/>
          </w:divBdr>
        </w:div>
        <w:div w:id="1190606387">
          <w:marLeft w:val="480"/>
          <w:marRight w:val="0"/>
          <w:marTop w:val="0"/>
          <w:marBottom w:val="0"/>
          <w:divBdr>
            <w:top w:val="none" w:sz="0" w:space="0" w:color="auto"/>
            <w:left w:val="none" w:sz="0" w:space="0" w:color="auto"/>
            <w:bottom w:val="none" w:sz="0" w:space="0" w:color="auto"/>
            <w:right w:val="none" w:sz="0" w:space="0" w:color="auto"/>
          </w:divBdr>
        </w:div>
        <w:div w:id="1752661033">
          <w:marLeft w:val="480"/>
          <w:marRight w:val="0"/>
          <w:marTop w:val="0"/>
          <w:marBottom w:val="0"/>
          <w:divBdr>
            <w:top w:val="none" w:sz="0" w:space="0" w:color="auto"/>
            <w:left w:val="none" w:sz="0" w:space="0" w:color="auto"/>
            <w:bottom w:val="none" w:sz="0" w:space="0" w:color="auto"/>
            <w:right w:val="none" w:sz="0" w:space="0" w:color="auto"/>
          </w:divBdr>
        </w:div>
        <w:div w:id="1731028638">
          <w:marLeft w:val="480"/>
          <w:marRight w:val="0"/>
          <w:marTop w:val="0"/>
          <w:marBottom w:val="0"/>
          <w:divBdr>
            <w:top w:val="none" w:sz="0" w:space="0" w:color="auto"/>
            <w:left w:val="none" w:sz="0" w:space="0" w:color="auto"/>
            <w:bottom w:val="none" w:sz="0" w:space="0" w:color="auto"/>
            <w:right w:val="none" w:sz="0" w:space="0" w:color="auto"/>
          </w:divBdr>
        </w:div>
        <w:div w:id="1714378759">
          <w:marLeft w:val="480"/>
          <w:marRight w:val="0"/>
          <w:marTop w:val="0"/>
          <w:marBottom w:val="0"/>
          <w:divBdr>
            <w:top w:val="none" w:sz="0" w:space="0" w:color="auto"/>
            <w:left w:val="none" w:sz="0" w:space="0" w:color="auto"/>
            <w:bottom w:val="none" w:sz="0" w:space="0" w:color="auto"/>
            <w:right w:val="none" w:sz="0" w:space="0" w:color="auto"/>
          </w:divBdr>
        </w:div>
        <w:div w:id="570888240">
          <w:marLeft w:val="480"/>
          <w:marRight w:val="0"/>
          <w:marTop w:val="0"/>
          <w:marBottom w:val="0"/>
          <w:divBdr>
            <w:top w:val="none" w:sz="0" w:space="0" w:color="auto"/>
            <w:left w:val="none" w:sz="0" w:space="0" w:color="auto"/>
            <w:bottom w:val="none" w:sz="0" w:space="0" w:color="auto"/>
            <w:right w:val="none" w:sz="0" w:space="0" w:color="auto"/>
          </w:divBdr>
        </w:div>
        <w:div w:id="340357787">
          <w:marLeft w:val="480"/>
          <w:marRight w:val="0"/>
          <w:marTop w:val="0"/>
          <w:marBottom w:val="0"/>
          <w:divBdr>
            <w:top w:val="none" w:sz="0" w:space="0" w:color="auto"/>
            <w:left w:val="none" w:sz="0" w:space="0" w:color="auto"/>
            <w:bottom w:val="none" w:sz="0" w:space="0" w:color="auto"/>
            <w:right w:val="none" w:sz="0" w:space="0" w:color="auto"/>
          </w:divBdr>
        </w:div>
        <w:div w:id="1385835181">
          <w:marLeft w:val="480"/>
          <w:marRight w:val="0"/>
          <w:marTop w:val="0"/>
          <w:marBottom w:val="0"/>
          <w:divBdr>
            <w:top w:val="none" w:sz="0" w:space="0" w:color="auto"/>
            <w:left w:val="none" w:sz="0" w:space="0" w:color="auto"/>
            <w:bottom w:val="none" w:sz="0" w:space="0" w:color="auto"/>
            <w:right w:val="none" w:sz="0" w:space="0" w:color="auto"/>
          </w:divBdr>
        </w:div>
        <w:div w:id="1079138319">
          <w:marLeft w:val="480"/>
          <w:marRight w:val="0"/>
          <w:marTop w:val="0"/>
          <w:marBottom w:val="0"/>
          <w:divBdr>
            <w:top w:val="none" w:sz="0" w:space="0" w:color="auto"/>
            <w:left w:val="none" w:sz="0" w:space="0" w:color="auto"/>
            <w:bottom w:val="none" w:sz="0" w:space="0" w:color="auto"/>
            <w:right w:val="none" w:sz="0" w:space="0" w:color="auto"/>
          </w:divBdr>
        </w:div>
        <w:div w:id="1753432795">
          <w:marLeft w:val="480"/>
          <w:marRight w:val="0"/>
          <w:marTop w:val="0"/>
          <w:marBottom w:val="0"/>
          <w:divBdr>
            <w:top w:val="none" w:sz="0" w:space="0" w:color="auto"/>
            <w:left w:val="none" w:sz="0" w:space="0" w:color="auto"/>
            <w:bottom w:val="none" w:sz="0" w:space="0" w:color="auto"/>
            <w:right w:val="none" w:sz="0" w:space="0" w:color="auto"/>
          </w:divBdr>
        </w:div>
        <w:div w:id="1531722618">
          <w:marLeft w:val="480"/>
          <w:marRight w:val="0"/>
          <w:marTop w:val="0"/>
          <w:marBottom w:val="0"/>
          <w:divBdr>
            <w:top w:val="none" w:sz="0" w:space="0" w:color="auto"/>
            <w:left w:val="none" w:sz="0" w:space="0" w:color="auto"/>
            <w:bottom w:val="none" w:sz="0" w:space="0" w:color="auto"/>
            <w:right w:val="none" w:sz="0" w:space="0" w:color="auto"/>
          </w:divBdr>
        </w:div>
        <w:div w:id="1162502091">
          <w:marLeft w:val="480"/>
          <w:marRight w:val="0"/>
          <w:marTop w:val="0"/>
          <w:marBottom w:val="0"/>
          <w:divBdr>
            <w:top w:val="none" w:sz="0" w:space="0" w:color="auto"/>
            <w:left w:val="none" w:sz="0" w:space="0" w:color="auto"/>
            <w:bottom w:val="none" w:sz="0" w:space="0" w:color="auto"/>
            <w:right w:val="none" w:sz="0" w:space="0" w:color="auto"/>
          </w:divBdr>
        </w:div>
        <w:div w:id="195119361">
          <w:marLeft w:val="480"/>
          <w:marRight w:val="0"/>
          <w:marTop w:val="0"/>
          <w:marBottom w:val="0"/>
          <w:divBdr>
            <w:top w:val="none" w:sz="0" w:space="0" w:color="auto"/>
            <w:left w:val="none" w:sz="0" w:space="0" w:color="auto"/>
            <w:bottom w:val="none" w:sz="0" w:space="0" w:color="auto"/>
            <w:right w:val="none" w:sz="0" w:space="0" w:color="auto"/>
          </w:divBdr>
        </w:div>
        <w:div w:id="920873875">
          <w:marLeft w:val="480"/>
          <w:marRight w:val="0"/>
          <w:marTop w:val="0"/>
          <w:marBottom w:val="0"/>
          <w:divBdr>
            <w:top w:val="none" w:sz="0" w:space="0" w:color="auto"/>
            <w:left w:val="none" w:sz="0" w:space="0" w:color="auto"/>
            <w:bottom w:val="none" w:sz="0" w:space="0" w:color="auto"/>
            <w:right w:val="none" w:sz="0" w:space="0" w:color="auto"/>
          </w:divBdr>
        </w:div>
        <w:div w:id="183330453">
          <w:marLeft w:val="480"/>
          <w:marRight w:val="0"/>
          <w:marTop w:val="0"/>
          <w:marBottom w:val="0"/>
          <w:divBdr>
            <w:top w:val="none" w:sz="0" w:space="0" w:color="auto"/>
            <w:left w:val="none" w:sz="0" w:space="0" w:color="auto"/>
            <w:bottom w:val="none" w:sz="0" w:space="0" w:color="auto"/>
            <w:right w:val="none" w:sz="0" w:space="0" w:color="auto"/>
          </w:divBdr>
        </w:div>
        <w:div w:id="2110158803">
          <w:marLeft w:val="480"/>
          <w:marRight w:val="0"/>
          <w:marTop w:val="0"/>
          <w:marBottom w:val="0"/>
          <w:divBdr>
            <w:top w:val="none" w:sz="0" w:space="0" w:color="auto"/>
            <w:left w:val="none" w:sz="0" w:space="0" w:color="auto"/>
            <w:bottom w:val="none" w:sz="0" w:space="0" w:color="auto"/>
            <w:right w:val="none" w:sz="0" w:space="0" w:color="auto"/>
          </w:divBdr>
        </w:div>
        <w:div w:id="2057192526">
          <w:marLeft w:val="480"/>
          <w:marRight w:val="0"/>
          <w:marTop w:val="0"/>
          <w:marBottom w:val="0"/>
          <w:divBdr>
            <w:top w:val="none" w:sz="0" w:space="0" w:color="auto"/>
            <w:left w:val="none" w:sz="0" w:space="0" w:color="auto"/>
            <w:bottom w:val="none" w:sz="0" w:space="0" w:color="auto"/>
            <w:right w:val="none" w:sz="0" w:space="0" w:color="auto"/>
          </w:divBdr>
        </w:div>
        <w:div w:id="197663975">
          <w:marLeft w:val="480"/>
          <w:marRight w:val="0"/>
          <w:marTop w:val="0"/>
          <w:marBottom w:val="0"/>
          <w:divBdr>
            <w:top w:val="none" w:sz="0" w:space="0" w:color="auto"/>
            <w:left w:val="none" w:sz="0" w:space="0" w:color="auto"/>
            <w:bottom w:val="none" w:sz="0" w:space="0" w:color="auto"/>
            <w:right w:val="none" w:sz="0" w:space="0" w:color="auto"/>
          </w:divBdr>
        </w:div>
        <w:div w:id="1256983836">
          <w:marLeft w:val="480"/>
          <w:marRight w:val="0"/>
          <w:marTop w:val="0"/>
          <w:marBottom w:val="0"/>
          <w:divBdr>
            <w:top w:val="none" w:sz="0" w:space="0" w:color="auto"/>
            <w:left w:val="none" w:sz="0" w:space="0" w:color="auto"/>
            <w:bottom w:val="none" w:sz="0" w:space="0" w:color="auto"/>
            <w:right w:val="none" w:sz="0" w:space="0" w:color="auto"/>
          </w:divBdr>
        </w:div>
        <w:div w:id="2113814252">
          <w:marLeft w:val="480"/>
          <w:marRight w:val="0"/>
          <w:marTop w:val="0"/>
          <w:marBottom w:val="0"/>
          <w:divBdr>
            <w:top w:val="none" w:sz="0" w:space="0" w:color="auto"/>
            <w:left w:val="none" w:sz="0" w:space="0" w:color="auto"/>
            <w:bottom w:val="none" w:sz="0" w:space="0" w:color="auto"/>
            <w:right w:val="none" w:sz="0" w:space="0" w:color="auto"/>
          </w:divBdr>
        </w:div>
        <w:div w:id="1881549219">
          <w:marLeft w:val="480"/>
          <w:marRight w:val="0"/>
          <w:marTop w:val="0"/>
          <w:marBottom w:val="0"/>
          <w:divBdr>
            <w:top w:val="none" w:sz="0" w:space="0" w:color="auto"/>
            <w:left w:val="none" w:sz="0" w:space="0" w:color="auto"/>
            <w:bottom w:val="none" w:sz="0" w:space="0" w:color="auto"/>
            <w:right w:val="none" w:sz="0" w:space="0" w:color="auto"/>
          </w:divBdr>
        </w:div>
        <w:div w:id="1770394104">
          <w:marLeft w:val="480"/>
          <w:marRight w:val="0"/>
          <w:marTop w:val="0"/>
          <w:marBottom w:val="0"/>
          <w:divBdr>
            <w:top w:val="none" w:sz="0" w:space="0" w:color="auto"/>
            <w:left w:val="none" w:sz="0" w:space="0" w:color="auto"/>
            <w:bottom w:val="none" w:sz="0" w:space="0" w:color="auto"/>
            <w:right w:val="none" w:sz="0" w:space="0" w:color="auto"/>
          </w:divBdr>
        </w:div>
        <w:div w:id="1825662052">
          <w:marLeft w:val="480"/>
          <w:marRight w:val="0"/>
          <w:marTop w:val="0"/>
          <w:marBottom w:val="0"/>
          <w:divBdr>
            <w:top w:val="none" w:sz="0" w:space="0" w:color="auto"/>
            <w:left w:val="none" w:sz="0" w:space="0" w:color="auto"/>
            <w:bottom w:val="none" w:sz="0" w:space="0" w:color="auto"/>
            <w:right w:val="none" w:sz="0" w:space="0" w:color="auto"/>
          </w:divBdr>
        </w:div>
        <w:div w:id="2089378234">
          <w:marLeft w:val="480"/>
          <w:marRight w:val="0"/>
          <w:marTop w:val="0"/>
          <w:marBottom w:val="0"/>
          <w:divBdr>
            <w:top w:val="none" w:sz="0" w:space="0" w:color="auto"/>
            <w:left w:val="none" w:sz="0" w:space="0" w:color="auto"/>
            <w:bottom w:val="none" w:sz="0" w:space="0" w:color="auto"/>
            <w:right w:val="none" w:sz="0" w:space="0" w:color="auto"/>
          </w:divBdr>
        </w:div>
        <w:div w:id="1416509594">
          <w:marLeft w:val="480"/>
          <w:marRight w:val="0"/>
          <w:marTop w:val="0"/>
          <w:marBottom w:val="0"/>
          <w:divBdr>
            <w:top w:val="none" w:sz="0" w:space="0" w:color="auto"/>
            <w:left w:val="none" w:sz="0" w:space="0" w:color="auto"/>
            <w:bottom w:val="none" w:sz="0" w:space="0" w:color="auto"/>
            <w:right w:val="none" w:sz="0" w:space="0" w:color="auto"/>
          </w:divBdr>
        </w:div>
        <w:div w:id="1985617632">
          <w:marLeft w:val="480"/>
          <w:marRight w:val="0"/>
          <w:marTop w:val="0"/>
          <w:marBottom w:val="0"/>
          <w:divBdr>
            <w:top w:val="none" w:sz="0" w:space="0" w:color="auto"/>
            <w:left w:val="none" w:sz="0" w:space="0" w:color="auto"/>
            <w:bottom w:val="none" w:sz="0" w:space="0" w:color="auto"/>
            <w:right w:val="none" w:sz="0" w:space="0" w:color="auto"/>
          </w:divBdr>
        </w:div>
        <w:div w:id="2120949500">
          <w:marLeft w:val="480"/>
          <w:marRight w:val="0"/>
          <w:marTop w:val="0"/>
          <w:marBottom w:val="0"/>
          <w:divBdr>
            <w:top w:val="none" w:sz="0" w:space="0" w:color="auto"/>
            <w:left w:val="none" w:sz="0" w:space="0" w:color="auto"/>
            <w:bottom w:val="none" w:sz="0" w:space="0" w:color="auto"/>
            <w:right w:val="none" w:sz="0" w:space="0" w:color="auto"/>
          </w:divBdr>
        </w:div>
        <w:div w:id="1005129700">
          <w:marLeft w:val="480"/>
          <w:marRight w:val="0"/>
          <w:marTop w:val="0"/>
          <w:marBottom w:val="0"/>
          <w:divBdr>
            <w:top w:val="none" w:sz="0" w:space="0" w:color="auto"/>
            <w:left w:val="none" w:sz="0" w:space="0" w:color="auto"/>
            <w:bottom w:val="none" w:sz="0" w:space="0" w:color="auto"/>
            <w:right w:val="none" w:sz="0" w:space="0" w:color="auto"/>
          </w:divBdr>
        </w:div>
        <w:div w:id="634339305">
          <w:marLeft w:val="480"/>
          <w:marRight w:val="0"/>
          <w:marTop w:val="0"/>
          <w:marBottom w:val="0"/>
          <w:divBdr>
            <w:top w:val="none" w:sz="0" w:space="0" w:color="auto"/>
            <w:left w:val="none" w:sz="0" w:space="0" w:color="auto"/>
            <w:bottom w:val="none" w:sz="0" w:space="0" w:color="auto"/>
            <w:right w:val="none" w:sz="0" w:space="0" w:color="auto"/>
          </w:divBdr>
        </w:div>
        <w:div w:id="1803230326">
          <w:marLeft w:val="480"/>
          <w:marRight w:val="0"/>
          <w:marTop w:val="0"/>
          <w:marBottom w:val="0"/>
          <w:divBdr>
            <w:top w:val="none" w:sz="0" w:space="0" w:color="auto"/>
            <w:left w:val="none" w:sz="0" w:space="0" w:color="auto"/>
            <w:bottom w:val="none" w:sz="0" w:space="0" w:color="auto"/>
            <w:right w:val="none" w:sz="0" w:space="0" w:color="auto"/>
          </w:divBdr>
        </w:div>
        <w:div w:id="1753697419">
          <w:marLeft w:val="480"/>
          <w:marRight w:val="0"/>
          <w:marTop w:val="0"/>
          <w:marBottom w:val="0"/>
          <w:divBdr>
            <w:top w:val="none" w:sz="0" w:space="0" w:color="auto"/>
            <w:left w:val="none" w:sz="0" w:space="0" w:color="auto"/>
            <w:bottom w:val="none" w:sz="0" w:space="0" w:color="auto"/>
            <w:right w:val="none" w:sz="0" w:space="0" w:color="auto"/>
          </w:divBdr>
        </w:div>
        <w:div w:id="23213674">
          <w:marLeft w:val="480"/>
          <w:marRight w:val="0"/>
          <w:marTop w:val="0"/>
          <w:marBottom w:val="0"/>
          <w:divBdr>
            <w:top w:val="none" w:sz="0" w:space="0" w:color="auto"/>
            <w:left w:val="none" w:sz="0" w:space="0" w:color="auto"/>
            <w:bottom w:val="none" w:sz="0" w:space="0" w:color="auto"/>
            <w:right w:val="none" w:sz="0" w:space="0" w:color="auto"/>
          </w:divBdr>
        </w:div>
        <w:div w:id="615867268">
          <w:marLeft w:val="480"/>
          <w:marRight w:val="0"/>
          <w:marTop w:val="0"/>
          <w:marBottom w:val="0"/>
          <w:divBdr>
            <w:top w:val="none" w:sz="0" w:space="0" w:color="auto"/>
            <w:left w:val="none" w:sz="0" w:space="0" w:color="auto"/>
            <w:bottom w:val="none" w:sz="0" w:space="0" w:color="auto"/>
            <w:right w:val="none" w:sz="0" w:space="0" w:color="auto"/>
          </w:divBdr>
        </w:div>
        <w:div w:id="1796213442">
          <w:marLeft w:val="480"/>
          <w:marRight w:val="0"/>
          <w:marTop w:val="0"/>
          <w:marBottom w:val="0"/>
          <w:divBdr>
            <w:top w:val="none" w:sz="0" w:space="0" w:color="auto"/>
            <w:left w:val="none" w:sz="0" w:space="0" w:color="auto"/>
            <w:bottom w:val="none" w:sz="0" w:space="0" w:color="auto"/>
            <w:right w:val="none" w:sz="0" w:space="0" w:color="auto"/>
          </w:divBdr>
        </w:div>
        <w:div w:id="939410371">
          <w:marLeft w:val="480"/>
          <w:marRight w:val="0"/>
          <w:marTop w:val="0"/>
          <w:marBottom w:val="0"/>
          <w:divBdr>
            <w:top w:val="none" w:sz="0" w:space="0" w:color="auto"/>
            <w:left w:val="none" w:sz="0" w:space="0" w:color="auto"/>
            <w:bottom w:val="none" w:sz="0" w:space="0" w:color="auto"/>
            <w:right w:val="none" w:sz="0" w:space="0" w:color="auto"/>
          </w:divBdr>
        </w:div>
        <w:div w:id="822696127">
          <w:marLeft w:val="480"/>
          <w:marRight w:val="0"/>
          <w:marTop w:val="0"/>
          <w:marBottom w:val="0"/>
          <w:divBdr>
            <w:top w:val="none" w:sz="0" w:space="0" w:color="auto"/>
            <w:left w:val="none" w:sz="0" w:space="0" w:color="auto"/>
            <w:bottom w:val="none" w:sz="0" w:space="0" w:color="auto"/>
            <w:right w:val="none" w:sz="0" w:space="0" w:color="auto"/>
          </w:divBdr>
        </w:div>
        <w:div w:id="890115284">
          <w:marLeft w:val="480"/>
          <w:marRight w:val="0"/>
          <w:marTop w:val="0"/>
          <w:marBottom w:val="0"/>
          <w:divBdr>
            <w:top w:val="none" w:sz="0" w:space="0" w:color="auto"/>
            <w:left w:val="none" w:sz="0" w:space="0" w:color="auto"/>
            <w:bottom w:val="none" w:sz="0" w:space="0" w:color="auto"/>
            <w:right w:val="none" w:sz="0" w:space="0" w:color="auto"/>
          </w:divBdr>
        </w:div>
      </w:divsChild>
    </w:div>
    <w:div w:id="618147584">
      <w:bodyDiv w:val="1"/>
      <w:marLeft w:val="0"/>
      <w:marRight w:val="0"/>
      <w:marTop w:val="0"/>
      <w:marBottom w:val="0"/>
      <w:divBdr>
        <w:top w:val="none" w:sz="0" w:space="0" w:color="auto"/>
        <w:left w:val="none" w:sz="0" w:space="0" w:color="auto"/>
        <w:bottom w:val="none" w:sz="0" w:space="0" w:color="auto"/>
        <w:right w:val="none" w:sz="0" w:space="0" w:color="auto"/>
      </w:divBdr>
    </w:div>
    <w:div w:id="618412319">
      <w:bodyDiv w:val="1"/>
      <w:marLeft w:val="0"/>
      <w:marRight w:val="0"/>
      <w:marTop w:val="0"/>
      <w:marBottom w:val="0"/>
      <w:divBdr>
        <w:top w:val="none" w:sz="0" w:space="0" w:color="auto"/>
        <w:left w:val="none" w:sz="0" w:space="0" w:color="auto"/>
        <w:bottom w:val="none" w:sz="0" w:space="0" w:color="auto"/>
        <w:right w:val="none" w:sz="0" w:space="0" w:color="auto"/>
      </w:divBdr>
    </w:div>
    <w:div w:id="618416880">
      <w:bodyDiv w:val="1"/>
      <w:marLeft w:val="0"/>
      <w:marRight w:val="0"/>
      <w:marTop w:val="0"/>
      <w:marBottom w:val="0"/>
      <w:divBdr>
        <w:top w:val="none" w:sz="0" w:space="0" w:color="auto"/>
        <w:left w:val="none" w:sz="0" w:space="0" w:color="auto"/>
        <w:bottom w:val="none" w:sz="0" w:space="0" w:color="auto"/>
        <w:right w:val="none" w:sz="0" w:space="0" w:color="auto"/>
      </w:divBdr>
    </w:div>
    <w:div w:id="618489491">
      <w:bodyDiv w:val="1"/>
      <w:marLeft w:val="0"/>
      <w:marRight w:val="0"/>
      <w:marTop w:val="0"/>
      <w:marBottom w:val="0"/>
      <w:divBdr>
        <w:top w:val="none" w:sz="0" w:space="0" w:color="auto"/>
        <w:left w:val="none" w:sz="0" w:space="0" w:color="auto"/>
        <w:bottom w:val="none" w:sz="0" w:space="0" w:color="auto"/>
        <w:right w:val="none" w:sz="0" w:space="0" w:color="auto"/>
      </w:divBdr>
    </w:div>
    <w:div w:id="618494816">
      <w:bodyDiv w:val="1"/>
      <w:marLeft w:val="0"/>
      <w:marRight w:val="0"/>
      <w:marTop w:val="0"/>
      <w:marBottom w:val="0"/>
      <w:divBdr>
        <w:top w:val="none" w:sz="0" w:space="0" w:color="auto"/>
        <w:left w:val="none" w:sz="0" w:space="0" w:color="auto"/>
        <w:bottom w:val="none" w:sz="0" w:space="0" w:color="auto"/>
        <w:right w:val="none" w:sz="0" w:space="0" w:color="auto"/>
      </w:divBdr>
    </w:div>
    <w:div w:id="618530999">
      <w:bodyDiv w:val="1"/>
      <w:marLeft w:val="0"/>
      <w:marRight w:val="0"/>
      <w:marTop w:val="0"/>
      <w:marBottom w:val="0"/>
      <w:divBdr>
        <w:top w:val="none" w:sz="0" w:space="0" w:color="auto"/>
        <w:left w:val="none" w:sz="0" w:space="0" w:color="auto"/>
        <w:bottom w:val="none" w:sz="0" w:space="0" w:color="auto"/>
        <w:right w:val="none" w:sz="0" w:space="0" w:color="auto"/>
      </w:divBdr>
    </w:div>
    <w:div w:id="618531388">
      <w:bodyDiv w:val="1"/>
      <w:marLeft w:val="0"/>
      <w:marRight w:val="0"/>
      <w:marTop w:val="0"/>
      <w:marBottom w:val="0"/>
      <w:divBdr>
        <w:top w:val="none" w:sz="0" w:space="0" w:color="auto"/>
        <w:left w:val="none" w:sz="0" w:space="0" w:color="auto"/>
        <w:bottom w:val="none" w:sz="0" w:space="0" w:color="auto"/>
        <w:right w:val="none" w:sz="0" w:space="0" w:color="auto"/>
      </w:divBdr>
    </w:div>
    <w:div w:id="618875668">
      <w:bodyDiv w:val="1"/>
      <w:marLeft w:val="0"/>
      <w:marRight w:val="0"/>
      <w:marTop w:val="0"/>
      <w:marBottom w:val="0"/>
      <w:divBdr>
        <w:top w:val="none" w:sz="0" w:space="0" w:color="auto"/>
        <w:left w:val="none" w:sz="0" w:space="0" w:color="auto"/>
        <w:bottom w:val="none" w:sz="0" w:space="0" w:color="auto"/>
        <w:right w:val="none" w:sz="0" w:space="0" w:color="auto"/>
      </w:divBdr>
    </w:div>
    <w:div w:id="618878988">
      <w:bodyDiv w:val="1"/>
      <w:marLeft w:val="0"/>
      <w:marRight w:val="0"/>
      <w:marTop w:val="0"/>
      <w:marBottom w:val="0"/>
      <w:divBdr>
        <w:top w:val="none" w:sz="0" w:space="0" w:color="auto"/>
        <w:left w:val="none" w:sz="0" w:space="0" w:color="auto"/>
        <w:bottom w:val="none" w:sz="0" w:space="0" w:color="auto"/>
        <w:right w:val="none" w:sz="0" w:space="0" w:color="auto"/>
      </w:divBdr>
    </w:div>
    <w:div w:id="618881662">
      <w:bodyDiv w:val="1"/>
      <w:marLeft w:val="0"/>
      <w:marRight w:val="0"/>
      <w:marTop w:val="0"/>
      <w:marBottom w:val="0"/>
      <w:divBdr>
        <w:top w:val="none" w:sz="0" w:space="0" w:color="auto"/>
        <w:left w:val="none" w:sz="0" w:space="0" w:color="auto"/>
        <w:bottom w:val="none" w:sz="0" w:space="0" w:color="auto"/>
        <w:right w:val="none" w:sz="0" w:space="0" w:color="auto"/>
      </w:divBdr>
    </w:div>
    <w:div w:id="619068681">
      <w:bodyDiv w:val="1"/>
      <w:marLeft w:val="0"/>
      <w:marRight w:val="0"/>
      <w:marTop w:val="0"/>
      <w:marBottom w:val="0"/>
      <w:divBdr>
        <w:top w:val="none" w:sz="0" w:space="0" w:color="auto"/>
        <w:left w:val="none" w:sz="0" w:space="0" w:color="auto"/>
        <w:bottom w:val="none" w:sz="0" w:space="0" w:color="auto"/>
        <w:right w:val="none" w:sz="0" w:space="0" w:color="auto"/>
      </w:divBdr>
    </w:div>
    <w:div w:id="619069219">
      <w:bodyDiv w:val="1"/>
      <w:marLeft w:val="0"/>
      <w:marRight w:val="0"/>
      <w:marTop w:val="0"/>
      <w:marBottom w:val="0"/>
      <w:divBdr>
        <w:top w:val="none" w:sz="0" w:space="0" w:color="auto"/>
        <w:left w:val="none" w:sz="0" w:space="0" w:color="auto"/>
        <w:bottom w:val="none" w:sz="0" w:space="0" w:color="auto"/>
        <w:right w:val="none" w:sz="0" w:space="0" w:color="auto"/>
      </w:divBdr>
    </w:div>
    <w:div w:id="619266193">
      <w:bodyDiv w:val="1"/>
      <w:marLeft w:val="0"/>
      <w:marRight w:val="0"/>
      <w:marTop w:val="0"/>
      <w:marBottom w:val="0"/>
      <w:divBdr>
        <w:top w:val="none" w:sz="0" w:space="0" w:color="auto"/>
        <w:left w:val="none" w:sz="0" w:space="0" w:color="auto"/>
        <w:bottom w:val="none" w:sz="0" w:space="0" w:color="auto"/>
        <w:right w:val="none" w:sz="0" w:space="0" w:color="auto"/>
      </w:divBdr>
    </w:div>
    <w:div w:id="619527785">
      <w:bodyDiv w:val="1"/>
      <w:marLeft w:val="0"/>
      <w:marRight w:val="0"/>
      <w:marTop w:val="0"/>
      <w:marBottom w:val="0"/>
      <w:divBdr>
        <w:top w:val="none" w:sz="0" w:space="0" w:color="auto"/>
        <w:left w:val="none" w:sz="0" w:space="0" w:color="auto"/>
        <w:bottom w:val="none" w:sz="0" w:space="0" w:color="auto"/>
        <w:right w:val="none" w:sz="0" w:space="0" w:color="auto"/>
      </w:divBdr>
    </w:div>
    <w:div w:id="619607563">
      <w:bodyDiv w:val="1"/>
      <w:marLeft w:val="0"/>
      <w:marRight w:val="0"/>
      <w:marTop w:val="0"/>
      <w:marBottom w:val="0"/>
      <w:divBdr>
        <w:top w:val="none" w:sz="0" w:space="0" w:color="auto"/>
        <w:left w:val="none" w:sz="0" w:space="0" w:color="auto"/>
        <w:bottom w:val="none" w:sz="0" w:space="0" w:color="auto"/>
        <w:right w:val="none" w:sz="0" w:space="0" w:color="auto"/>
      </w:divBdr>
    </w:div>
    <w:div w:id="619724969">
      <w:bodyDiv w:val="1"/>
      <w:marLeft w:val="0"/>
      <w:marRight w:val="0"/>
      <w:marTop w:val="0"/>
      <w:marBottom w:val="0"/>
      <w:divBdr>
        <w:top w:val="none" w:sz="0" w:space="0" w:color="auto"/>
        <w:left w:val="none" w:sz="0" w:space="0" w:color="auto"/>
        <w:bottom w:val="none" w:sz="0" w:space="0" w:color="auto"/>
        <w:right w:val="none" w:sz="0" w:space="0" w:color="auto"/>
      </w:divBdr>
    </w:div>
    <w:div w:id="619727210">
      <w:bodyDiv w:val="1"/>
      <w:marLeft w:val="0"/>
      <w:marRight w:val="0"/>
      <w:marTop w:val="0"/>
      <w:marBottom w:val="0"/>
      <w:divBdr>
        <w:top w:val="none" w:sz="0" w:space="0" w:color="auto"/>
        <w:left w:val="none" w:sz="0" w:space="0" w:color="auto"/>
        <w:bottom w:val="none" w:sz="0" w:space="0" w:color="auto"/>
        <w:right w:val="none" w:sz="0" w:space="0" w:color="auto"/>
      </w:divBdr>
    </w:div>
    <w:div w:id="619803443">
      <w:bodyDiv w:val="1"/>
      <w:marLeft w:val="0"/>
      <w:marRight w:val="0"/>
      <w:marTop w:val="0"/>
      <w:marBottom w:val="0"/>
      <w:divBdr>
        <w:top w:val="none" w:sz="0" w:space="0" w:color="auto"/>
        <w:left w:val="none" w:sz="0" w:space="0" w:color="auto"/>
        <w:bottom w:val="none" w:sz="0" w:space="0" w:color="auto"/>
        <w:right w:val="none" w:sz="0" w:space="0" w:color="auto"/>
      </w:divBdr>
    </w:div>
    <w:div w:id="619844281">
      <w:bodyDiv w:val="1"/>
      <w:marLeft w:val="0"/>
      <w:marRight w:val="0"/>
      <w:marTop w:val="0"/>
      <w:marBottom w:val="0"/>
      <w:divBdr>
        <w:top w:val="none" w:sz="0" w:space="0" w:color="auto"/>
        <w:left w:val="none" w:sz="0" w:space="0" w:color="auto"/>
        <w:bottom w:val="none" w:sz="0" w:space="0" w:color="auto"/>
        <w:right w:val="none" w:sz="0" w:space="0" w:color="auto"/>
      </w:divBdr>
    </w:div>
    <w:div w:id="619915431">
      <w:bodyDiv w:val="1"/>
      <w:marLeft w:val="0"/>
      <w:marRight w:val="0"/>
      <w:marTop w:val="0"/>
      <w:marBottom w:val="0"/>
      <w:divBdr>
        <w:top w:val="none" w:sz="0" w:space="0" w:color="auto"/>
        <w:left w:val="none" w:sz="0" w:space="0" w:color="auto"/>
        <w:bottom w:val="none" w:sz="0" w:space="0" w:color="auto"/>
        <w:right w:val="none" w:sz="0" w:space="0" w:color="auto"/>
      </w:divBdr>
    </w:div>
    <w:div w:id="619995817">
      <w:bodyDiv w:val="1"/>
      <w:marLeft w:val="0"/>
      <w:marRight w:val="0"/>
      <w:marTop w:val="0"/>
      <w:marBottom w:val="0"/>
      <w:divBdr>
        <w:top w:val="none" w:sz="0" w:space="0" w:color="auto"/>
        <w:left w:val="none" w:sz="0" w:space="0" w:color="auto"/>
        <w:bottom w:val="none" w:sz="0" w:space="0" w:color="auto"/>
        <w:right w:val="none" w:sz="0" w:space="0" w:color="auto"/>
      </w:divBdr>
    </w:div>
    <w:div w:id="619998642">
      <w:bodyDiv w:val="1"/>
      <w:marLeft w:val="0"/>
      <w:marRight w:val="0"/>
      <w:marTop w:val="0"/>
      <w:marBottom w:val="0"/>
      <w:divBdr>
        <w:top w:val="none" w:sz="0" w:space="0" w:color="auto"/>
        <w:left w:val="none" w:sz="0" w:space="0" w:color="auto"/>
        <w:bottom w:val="none" w:sz="0" w:space="0" w:color="auto"/>
        <w:right w:val="none" w:sz="0" w:space="0" w:color="auto"/>
      </w:divBdr>
    </w:div>
    <w:div w:id="620117040">
      <w:bodyDiv w:val="1"/>
      <w:marLeft w:val="0"/>
      <w:marRight w:val="0"/>
      <w:marTop w:val="0"/>
      <w:marBottom w:val="0"/>
      <w:divBdr>
        <w:top w:val="none" w:sz="0" w:space="0" w:color="auto"/>
        <w:left w:val="none" w:sz="0" w:space="0" w:color="auto"/>
        <w:bottom w:val="none" w:sz="0" w:space="0" w:color="auto"/>
        <w:right w:val="none" w:sz="0" w:space="0" w:color="auto"/>
      </w:divBdr>
    </w:div>
    <w:div w:id="620461246">
      <w:bodyDiv w:val="1"/>
      <w:marLeft w:val="0"/>
      <w:marRight w:val="0"/>
      <w:marTop w:val="0"/>
      <w:marBottom w:val="0"/>
      <w:divBdr>
        <w:top w:val="none" w:sz="0" w:space="0" w:color="auto"/>
        <w:left w:val="none" w:sz="0" w:space="0" w:color="auto"/>
        <w:bottom w:val="none" w:sz="0" w:space="0" w:color="auto"/>
        <w:right w:val="none" w:sz="0" w:space="0" w:color="auto"/>
      </w:divBdr>
    </w:div>
    <w:div w:id="620503578">
      <w:bodyDiv w:val="1"/>
      <w:marLeft w:val="0"/>
      <w:marRight w:val="0"/>
      <w:marTop w:val="0"/>
      <w:marBottom w:val="0"/>
      <w:divBdr>
        <w:top w:val="none" w:sz="0" w:space="0" w:color="auto"/>
        <w:left w:val="none" w:sz="0" w:space="0" w:color="auto"/>
        <w:bottom w:val="none" w:sz="0" w:space="0" w:color="auto"/>
        <w:right w:val="none" w:sz="0" w:space="0" w:color="auto"/>
      </w:divBdr>
    </w:div>
    <w:div w:id="620720651">
      <w:bodyDiv w:val="1"/>
      <w:marLeft w:val="0"/>
      <w:marRight w:val="0"/>
      <w:marTop w:val="0"/>
      <w:marBottom w:val="0"/>
      <w:divBdr>
        <w:top w:val="none" w:sz="0" w:space="0" w:color="auto"/>
        <w:left w:val="none" w:sz="0" w:space="0" w:color="auto"/>
        <w:bottom w:val="none" w:sz="0" w:space="0" w:color="auto"/>
        <w:right w:val="none" w:sz="0" w:space="0" w:color="auto"/>
      </w:divBdr>
    </w:div>
    <w:div w:id="620772706">
      <w:bodyDiv w:val="1"/>
      <w:marLeft w:val="0"/>
      <w:marRight w:val="0"/>
      <w:marTop w:val="0"/>
      <w:marBottom w:val="0"/>
      <w:divBdr>
        <w:top w:val="none" w:sz="0" w:space="0" w:color="auto"/>
        <w:left w:val="none" w:sz="0" w:space="0" w:color="auto"/>
        <w:bottom w:val="none" w:sz="0" w:space="0" w:color="auto"/>
        <w:right w:val="none" w:sz="0" w:space="0" w:color="auto"/>
      </w:divBdr>
    </w:div>
    <w:div w:id="620890157">
      <w:bodyDiv w:val="1"/>
      <w:marLeft w:val="0"/>
      <w:marRight w:val="0"/>
      <w:marTop w:val="0"/>
      <w:marBottom w:val="0"/>
      <w:divBdr>
        <w:top w:val="none" w:sz="0" w:space="0" w:color="auto"/>
        <w:left w:val="none" w:sz="0" w:space="0" w:color="auto"/>
        <w:bottom w:val="none" w:sz="0" w:space="0" w:color="auto"/>
        <w:right w:val="none" w:sz="0" w:space="0" w:color="auto"/>
      </w:divBdr>
    </w:div>
    <w:div w:id="620961044">
      <w:bodyDiv w:val="1"/>
      <w:marLeft w:val="0"/>
      <w:marRight w:val="0"/>
      <w:marTop w:val="0"/>
      <w:marBottom w:val="0"/>
      <w:divBdr>
        <w:top w:val="none" w:sz="0" w:space="0" w:color="auto"/>
        <w:left w:val="none" w:sz="0" w:space="0" w:color="auto"/>
        <w:bottom w:val="none" w:sz="0" w:space="0" w:color="auto"/>
        <w:right w:val="none" w:sz="0" w:space="0" w:color="auto"/>
      </w:divBdr>
    </w:div>
    <w:div w:id="621111540">
      <w:bodyDiv w:val="1"/>
      <w:marLeft w:val="0"/>
      <w:marRight w:val="0"/>
      <w:marTop w:val="0"/>
      <w:marBottom w:val="0"/>
      <w:divBdr>
        <w:top w:val="none" w:sz="0" w:space="0" w:color="auto"/>
        <w:left w:val="none" w:sz="0" w:space="0" w:color="auto"/>
        <w:bottom w:val="none" w:sz="0" w:space="0" w:color="auto"/>
        <w:right w:val="none" w:sz="0" w:space="0" w:color="auto"/>
      </w:divBdr>
      <w:divsChild>
        <w:div w:id="52121046">
          <w:marLeft w:val="480"/>
          <w:marRight w:val="0"/>
          <w:marTop w:val="0"/>
          <w:marBottom w:val="0"/>
          <w:divBdr>
            <w:top w:val="none" w:sz="0" w:space="0" w:color="auto"/>
            <w:left w:val="none" w:sz="0" w:space="0" w:color="auto"/>
            <w:bottom w:val="none" w:sz="0" w:space="0" w:color="auto"/>
            <w:right w:val="none" w:sz="0" w:space="0" w:color="auto"/>
          </w:divBdr>
        </w:div>
        <w:div w:id="645552169">
          <w:marLeft w:val="480"/>
          <w:marRight w:val="0"/>
          <w:marTop w:val="0"/>
          <w:marBottom w:val="0"/>
          <w:divBdr>
            <w:top w:val="none" w:sz="0" w:space="0" w:color="auto"/>
            <w:left w:val="none" w:sz="0" w:space="0" w:color="auto"/>
            <w:bottom w:val="none" w:sz="0" w:space="0" w:color="auto"/>
            <w:right w:val="none" w:sz="0" w:space="0" w:color="auto"/>
          </w:divBdr>
        </w:div>
        <w:div w:id="1120955238">
          <w:marLeft w:val="480"/>
          <w:marRight w:val="0"/>
          <w:marTop w:val="0"/>
          <w:marBottom w:val="0"/>
          <w:divBdr>
            <w:top w:val="none" w:sz="0" w:space="0" w:color="auto"/>
            <w:left w:val="none" w:sz="0" w:space="0" w:color="auto"/>
            <w:bottom w:val="none" w:sz="0" w:space="0" w:color="auto"/>
            <w:right w:val="none" w:sz="0" w:space="0" w:color="auto"/>
          </w:divBdr>
        </w:div>
        <w:div w:id="1266694600">
          <w:marLeft w:val="480"/>
          <w:marRight w:val="0"/>
          <w:marTop w:val="0"/>
          <w:marBottom w:val="0"/>
          <w:divBdr>
            <w:top w:val="none" w:sz="0" w:space="0" w:color="auto"/>
            <w:left w:val="none" w:sz="0" w:space="0" w:color="auto"/>
            <w:bottom w:val="none" w:sz="0" w:space="0" w:color="auto"/>
            <w:right w:val="none" w:sz="0" w:space="0" w:color="auto"/>
          </w:divBdr>
        </w:div>
        <w:div w:id="1370567760">
          <w:marLeft w:val="480"/>
          <w:marRight w:val="0"/>
          <w:marTop w:val="0"/>
          <w:marBottom w:val="0"/>
          <w:divBdr>
            <w:top w:val="none" w:sz="0" w:space="0" w:color="auto"/>
            <w:left w:val="none" w:sz="0" w:space="0" w:color="auto"/>
            <w:bottom w:val="none" w:sz="0" w:space="0" w:color="auto"/>
            <w:right w:val="none" w:sz="0" w:space="0" w:color="auto"/>
          </w:divBdr>
        </w:div>
        <w:div w:id="89737987">
          <w:marLeft w:val="480"/>
          <w:marRight w:val="0"/>
          <w:marTop w:val="0"/>
          <w:marBottom w:val="0"/>
          <w:divBdr>
            <w:top w:val="none" w:sz="0" w:space="0" w:color="auto"/>
            <w:left w:val="none" w:sz="0" w:space="0" w:color="auto"/>
            <w:bottom w:val="none" w:sz="0" w:space="0" w:color="auto"/>
            <w:right w:val="none" w:sz="0" w:space="0" w:color="auto"/>
          </w:divBdr>
        </w:div>
        <w:div w:id="1195537993">
          <w:marLeft w:val="480"/>
          <w:marRight w:val="0"/>
          <w:marTop w:val="0"/>
          <w:marBottom w:val="0"/>
          <w:divBdr>
            <w:top w:val="none" w:sz="0" w:space="0" w:color="auto"/>
            <w:left w:val="none" w:sz="0" w:space="0" w:color="auto"/>
            <w:bottom w:val="none" w:sz="0" w:space="0" w:color="auto"/>
            <w:right w:val="none" w:sz="0" w:space="0" w:color="auto"/>
          </w:divBdr>
        </w:div>
        <w:div w:id="6954127">
          <w:marLeft w:val="480"/>
          <w:marRight w:val="0"/>
          <w:marTop w:val="0"/>
          <w:marBottom w:val="0"/>
          <w:divBdr>
            <w:top w:val="none" w:sz="0" w:space="0" w:color="auto"/>
            <w:left w:val="none" w:sz="0" w:space="0" w:color="auto"/>
            <w:bottom w:val="none" w:sz="0" w:space="0" w:color="auto"/>
            <w:right w:val="none" w:sz="0" w:space="0" w:color="auto"/>
          </w:divBdr>
        </w:div>
        <w:div w:id="871530326">
          <w:marLeft w:val="480"/>
          <w:marRight w:val="0"/>
          <w:marTop w:val="0"/>
          <w:marBottom w:val="0"/>
          <w:divBdr>
            <w:top w:val="none" w:sz="0" w:space="0" w:color="auto"/>
            <w:left w:val="none" w:sz="0" w:space="0" w:color="auto"/>
            <w:bottom w:val="none" w:sz="0" w:space="0" w:color="auto"/>
            <w:right w:val="none" w:sz="0" w:space="0" w:color="auto"/>
          </w:divBdr>
        </w:div>
        <w:div w:id="983312499">
          <w:marLeft w:val="480"/>
          <w:marRight w:val="0"/>
          <w:marTop w:val="0"/>
          <w:marBottom w:val="0"/>
          <w:divBdr>
            <w:top w:val="none" w:sz="0" w:space="0" w:color="auto"/>
            <w:left w:val="none" w:sz="0" w:space="0" w:color="auto"/>
            <w:bottom w:val="none" w:sz="0" w:space="0" w:color="auto"/>
            <w:right w:val="none" w:sz="0" w:space="0" w:color="auto"/>
          </w:divBdr>
        </w:div>
        <w:div w:id="1701856977">
          <w:marLeft w:val="480"/>
          <w:marRight w:val="0"/>
          <w:marTop w:val="0"/>
          <w:marBottom w:val="0"/>
          <w:divBdr>
            <w:top w:val="none" w:sz="0" w:space="0" w:color="auto"/>
            <w:left w:val="none" w:sz="0" w:space="0" w:color="auto"/>
            <w:bottom w:val="none" w:sz="0" w:space="0" w:color="auto"/>
            <w:right w:val="none" w:sz="0" w:space="0" w:color="auto"/>
          </w:divBdr>
        </w:div>
        <w:div w:id="1430203065">
          <w:marLeft w:val="480"/>
          <w:marRight w:val="0"/>
          <w:marTop w:val="0"/>
          <w:marBottom w:val="0"/>
          <w:divBdr>
            <w:top w:val="none" w:sz="0" w:space="0" w:color="auto"/>
            <w:left w:val="none" w:sz="0" w:space="0" w:color="auto"/>
            <w:bottom w:val="none" w:sz="0" w:space="0" w:color="auto"/>
            <w:right w:val="none" w:sz="0" w:space="0" w:color="auto"/>
          </w:divBdr>
        </w:div>
        <w:div w:id="47338455">
          <w:marLeft w:val="480"/>
          <w:marRight w:val="0"/>
          <w:marTop w:val="0"/>
          <w:marBottom w:val="0"/>
          <w:divBdr>
            <w:top w:val="none" w:sz="0" w:space="0" w:color="auto"/>
            <w:left w:val="none" w:sz="0" w:space="0" w:color="auto"/>
            <w:bottom w:val="none" w:sz="0" w:space="0" w:color="auto"/>
            <w:right w:val="none" w:sz="0" w:space="0" w:color="auto"/>
          </w:divBdr>
        </w:div>
        <w:div w:id="61608102">
          <w:marLeft w:val="480"/>
          <w:marRight w:val="0"/>
          <w:marTop w:val="0"/>
          <w:marBottom w:val="0"/>
          <w:divBdr>
            <w:top w:val="none" w:sz="0" w:space="0" w:color="auto"/>
            <w:left w:val="none" w:sz="0" w:space="0" w:color="auto"/>
            <w:bottom w:val="none" w:sz="0" w:space="0" w:color="auto"/>
            <w:right w:val="none" w:sz="0" w:space="0" w:color="auto"/>
          </w:divBdr>
        </w:div>
        <w:div w:id="761150166">
          <w:marLeft w:val="480"/>
          <w:marRight w:val="0"/>
          <w:marTop w:val="0"/>
          <w:marBottom w:val="0"/>
          <w:divBdr>
            <w:top w:val="none" w:sz="0" w:space="0" w:color="auto"/>
            <w:left w:val="none" w:sz="0" w:space="0" w:color="auto"/>
            <w:bottom w:val="none" w:sz="0" w:space="0" w:color="auto"/>
            <w:right w:val="none" w:sz="0" w:space="0" w:color="auto"/>
          </w:divBdr>
        </w:div>
        <w:div w:id="983122752">
          <w:marLeft w:val="480"/>
          <w:marRight w:val="0"/>
          <w:marTop w:val="0"/>
          <w:marBottom w:val="0"/>
          <w:divBdr>
            <w:top w:val="none" w:sz="0" w:space="0" w:color="auto"/>
            <w:left w:val="none" w:sz="0" w:space="0" w:color="auto"/>
            <w:bottom w:val="none" w:sz="0" w:space="0" w:color="auto"/>
            <w:right w:val="none" w:sz="0" w:space="0" w:color="auto"/>
          </w:divBdr>
        </w:div>
        <w:div w:id="319773290">
          <w:marLeft w:val="480"/>
          <w:marRight w:val="0"/>
          <w:marTop w:val="0"/>
          <w:marBottom w:val="0"/>
          <w:divBdr>
            <w:top w:val="none" w:sz="0" w:space="0" w:color="auto"/>
            <w:left w:val="none" w:sz="0" w:space="0" w:color="auto"/>
            <w:bottom w:val="none" w:sz="0" w:space="0" w:color="auto"/>
            <w:right w:val="none" w:sz="0" w:space="0" w:color="auto"/>
          </w:divBdr>
        </w:div>
        <w:div w:id="1091118733">
          <w:marLeft w:val="480"/>
          <w:marRight w:val="0"/>
          <w:marTop w:val="0"/>
          <w:marBottom w:val="0"/>
          <w:divBdr>
            <w:top w:val="none" w:sz="0" w:space="0" w:color="auto"/>
            <w:left w:val="none" w:sz="0" w:space="0" w:color="auto"/>
            <w:bottom w:val="none" w:sz="0" w:space="0" w:color="auto"/>
            <w:right w:val="none" w:sz="0" w:space="0" w:color="auto"/>
          </w:divBdr>
        </w:div>
        <w:div w:id="46681922">
          <w:marLeft w:val="480"/>
          <w:marRight w:val="0"/>
          <w:marTop w:val="0"/>
          <w:marBottom w:val="0"/>
          <w:divBdr>
            <w:top w:val="none" w:sz="0" w:space="0" w:color="auto"/>
            <w:left w:val="none" w:sz="0" w:space="0" w:color="auto"/>
            <w:bottom w:val="none" w:sz="0" w:space="0" w:color="auto"/>
            <w:right w:val="none" w:sz="0" w:space="0" w:color="auto"/>
          </w:divBdr>
        </w:div>
        <w:div w:id="840660931">
          <w:marLeft w:val="480"/>
          <w:marRight w:val="0"/>
          <w:marTop w:val="0"/>
          <w:marBottom w:val="0"/>
          <w:divBdr>
            <w:top w:val="none" w:sz="0" w:space="0" w:color="auto"/>
            <w:left w:val="none" w:sz="0" w:space="0" w:color="auto"/>
            <w:bottom w:val="none" w:sz="0" w:space="0" w:color="auto"/>
            <w:right w:val="none" w:sz="0" w:space="0" w:color="auto"/>
          </w:divBdr>
        </w:div>
        <w:div w:id="367268219">
          <w:marLeft w:val="480"/>
          <w:marRight w:val="0"/>
          <w:marTop w:val="0"/>
          <w:marBottom w:val="0"/>
          <w:divBdr>
            <w:top w:val="none" w:sz="0" w:space="0" w:color="auto"/>
            <w:left w:val="none" w:sz="0" w:space="0" w:color="auto"/>
            <w:bottom w:val="none" w:sz="0" w:space="0" w:color="auto"/>
            <w:right w:val="none" w:sz="0" w:space="0" w:color="auto"/>
          </w:divBdr>
        </w:div>
        <w:div w:id="492375932">
          <w:marLeft w:val="480"/>
          <w:marRight w:val="0"/>
          <w:marTop w:val="0"/>
          <w:marBottom w:val="0"/>
          <w:divBdr>
            <w:top w:val="none" w:sz="0" w:space="0" w:color="auto"/>
            <w:left w:val="none" w:sz="0" w:space="0" w:color="auto"/>
            <w:bottom w:val="none" w:sz="0" w:space="0" w:color="auto"/>
            <w:right w:val="none" w:sz="0" w:space="0" w:color="auto"/>
          </w:divBdr>
        </w:div>
        <w:div w:id="609436885">
          <w:marLeft w:val="480"/>
          <w:marRight w:val="0"/>
          <w:marTop w:val="0"/>
          <w:marBottom w:val="0"/>
          <w:divBdr>
            <w:top w:val="none" w:sz="0" w:space="0" w:color="auto"/>
            <w:left w:val="none" w:sz="0" w:space="0" w:color="auto"/>
            <w:bottom w:val="none" w:sz="0" w:space="0" w:color="auto"/>
            <w:right w:val="none" w:sz="0" w:space="0" w:color="auto"/>
          </w:divBdr>
        </w:div>
        <w:div w:id="872353276">
          <w:marLeft w:val="480"/>
          <w:marRight w:val="0"/>
          <w:marTop w:val="0"/>
          <w:marBottom w:val="0"/>
          <w:divBdr>
            <w:top w:val="none" w:sz="0" w:space="0" w:color="auto"/>
            <w:left w:val="none" w:sz="0" w:space="0" w:color="auto"/>
            <w:bottom w:val="none" w:sz="0" w:space="0" w:color="auto"/>
            <w:right w:val="none" w:sz="0" w:space="0" w:color="auto"/>
          </w:divBdr>
        </w:div>
        <w:div w:id="109056144">
          <w:marLeft w:val="480"/>
          <w:marRight w:val="0"/>
          <w:marTop w:val="0"/>
          <w:marBottom w:val="0"/>
          <w:divBdr>
            <w:top w:val="none" w:sz="0" w:space="0" w:color="auto"/>
            <w:left w:val="none" w:sz="0" w:space="0" w:color="auto"/>
            <w:bottom w:val="none" w:sz="0" w:space="0" w:color="auto"/>
            <w:right w:val="none" w:sz="0" w:space="0" w:color="auto"/>
          </w:divBdr>
        </w:div>
        <w:div w:id="1843352298">
          <w:marLeft w:val="480"/>
          <w:marRight w:val="0"/>
          <w:marTop w:val="0"/>
          <w:marBottom w:val="0"/>
          <w:divBdr>
            <w:top w:val="none" w:sz="0" w:space="0" w:color="auto"/>
            <w:left w:val="none" w:sz="0" w:space="0" w:color="auto"/>
            <w:bottom w:val="none" w:sz="0" w:space="0" w:color="auto"/>
            <w:right w:val="none" w:sz="0" w:space="0" w:color="auto"/>
          </w:divBdr>
        </w:div>
        <w:div w:id="98375033">
          <w:marLeft w:val="480"/>
          <w:marRight w:val="0"/>
          <w:marTop w:val="0"/>
          <w:marBottom w:val="0"/>
          <w:divBdr>
            <w:top w:val="none" w:sz="0" w:space="0" w:color="auto"/>
            <w:left w:val="none" w:sz="0" w:space="0" w:color="auto"/>
            <w:bottom w:val="none" w:sz="0" w:space="0" w:color="auto"/>
            <w:right w:val="none" w:sz="0" w:space="0" w:color="auto"/>
          </w:divBdr>
        </w:div>
        <w:div w:id="1245605991">
          <w:marLeft w:val="480"/>
          <w:marRight w:val="0"/>
          <w:marTop w:val="0"/>
          <w:marBottom w:val="0"/>
          <w:divBdr>
            <w:top w:val="none" w:sz="0" w:space="0" w:color="auto"/>
            <w:left w:val="none" w:sz="0" w:space="0" w:color="auto"/>
            <w:bottom w:val="none" w:sz="0" w:space="0" w:color="auto"/>
            <w:right w:val="none" w:sz="0" w:space="0" w:color="auto"/>
          </w:divBdr>
        </w:div>
        <w:div w:id="1503621918">
          <w:marLeft w:val="480"/>
          <w:marRight w:val="0"/>
          <w:marTop w:val="0"/>
          <w:marBottom w:val="0"/>
          <w:divBdr>
            <w:top w:val="none" w:sz="0" w:space="0" w:color="auto"/>
            <w:left w:val="none" w:sz="0" w:space="0" w:color="auto"/>
            <w:bottom w:val="none" w:sz="0" w:space="0" w:color="auto"/>
            <w:right w:val="none" w:sz="0" w:space="0" w:color="auto"/>
          </w:divBdr>
        </w:div>
        <w:div w:id="1576403558">
          <w:marLeft w:val="480"/>
          <w:marRight w:val="0"/>
          <w:marTop w:val="0"/>
          <w:marBottom w:val="0"/>
          <w:divBdr>
            <w:top w:val="none" w:sz="0" w:space="0" w:color="auto"/>
            <w:left w:val="none" w:sz="0" w:space="0" w:color="auto"/>
            <w:bottom w:val="none" w:sz="0" w:space="0" w:color="auto"/>
            <w:right w:val="none" w:sz="0" w:space="0" w:color="auto"/>
          </w:divBdr>
        </w:div>
        <w:div w:id="151676062">
          <w:marLeft w:val="480"/>
          <w:marRight w:val="0"/>
          <w:marTop w:val="0"/>
          <w:marBottom w:val="0"/>
          <w:divBdr>
            <w:top w:val="none" w:sz="0" w:space="0" w:color="auto"/>
            <w:left w:val="none" w:sz="0" w:space="0" w:color="auto"/>
            <w:bottom w:val="none" w:sz="0" w:space="0" w:color="auto"/>
            <w:right w:val="none" w:sz="0" w:space="0" w:color="auto"/>
          </w:divBdr>
        </w:div>
        <w:div w:id="354188206">
          <w:marLeft w:val="480"/>
          <w:marRight w:val="0"/>
          <w:marTop w:val="0"/>
          <w:marBottom w:val="0"/>
          <w:divBdr>
            <w:top w:val="none" w:sz="0" w:space="0" w:color="auto"/>
            <w:left w:val="none" w:sz="0" w:space="0" w:color="auto"/>
            <w:bottom w:val="none" w:sz="0" w:space="0" w:color="auto"/>
            <w:right w:val="none" w:sz="0" w:space="0" w:color="auto"/>
          </w:divBdr>
        </w:div>
        <w:div w:id="1753240046">
          <w:marLeft w:val="480"/>
          <w:marRight w:val="0"/>
          <w:marTop w:val="0"/>
          <w:marBottom w:val="0"/>
          <w:divBdr>
            <w:top w:val="none" w:sz="0" w:space="0" w:color="auto"/>
            <w:left w:val="none" w:sz="0" w:space="0" w:color="auto"/>
            <w:bottom w:val="none" w:sz="0" w:space="0" w:color="auto"/>
            <w:right w:val="none" w:sz="0" w:space="0" w:color="auto"/>
          </w:divBdr>
        </w:div>
        <w:div w:id="704645094">
          <w:marLeft w:val="480"/>
          <w:marRight w:val="0"/>
          <w:marTop w:val="0"/>
          <w:marBottom w:val="0"/>
          <w:divBdr>
            <w:top w:val="none" w:sz="0" w:space="0" w:color="auto"/>
            <w:left w:val="none" w:sz="0" w:space="0" w:color="auto"/>
            <w:bottom w:val="none" w:sz="0" w:space="0" w:color="auto"/>
            <w:right w:val="none" w:sz="0" w:space="0" w:color="auto"/>
          </w:divBdr>
        </w:div>
        <w:div w:id="177433555">
          <w:marLeft w:val="480"/>
          <w:marRight w:val="0"/>
          <w:marTop w:val="0"/>
          <w:marBottom w:val="0"/>
          <w:divBdr>
            <w:top w:val="none" w:sz="0" w:space="0" w:color="auto"/>
            <w:left w:val="none" w:sz="0" w:space="0" w:color="auto"/>
            <w:bottom w:val="none" w:sz="0" w:space="0" w:color="auto"/>
            <w:right w:val="none" w:sz="0" w:space="0" w:color="auto"/>
          </w:divBdr>
        </w:div>
        <w:div w:id="746271352">
          <w:marLeft w:val="480"/>
          <w:marRight w:val="0"/>
          <w:marTop w:val="0"/>
          <w:marBottom w:val="0"/>
          <w:divBdr>
            <w:top w:val="none" w:sz="0" w:space="0" w:color="auto"/>
            <w:left w:val="none" w:sz="0" w:space="0" w:color="auto"/>
            <w:bottom w:val="none" w:sz="0" w:space="0" w:color="auto"/>
            <w:right w:val="none" w:sz="0" w:space="0" w:color="auto"/>
          </w:divBdr>
        </w:div>
        <w:div w:id="1252399453">
          <w:marLeft w:val="480"/>
          <w:marRight w:val="0"/>
          <w:marTop w:val="0"/>
          <w:marBottom w:val="0"/>
          <w:divBdr>
            <w:top w:val="none" w:sz="0" w:space="0" w:color="auto"/>
            <w:left w:val="none" w:sz="0" w:space="0" w:color="auto"/>
            <w:bottom w:val="none" w:sz="0" w:space="0" w:color="auto"/>
            <w:right w:val="none" w:sz="0" w:space="0" w:color="auto"/>
          </w:divBdr>
        </w:div>
        <w:div w:id="382291047">
          <w:marLeft w:val="480"/>
          <w:marRight w:val="0"/>
          <w:marTop w:val="0"/>
          <w:marBottom w:val="0"/>
          <w:divBdr>
            <w:top w:val="none" w:sz="0" w:space="0" w:color="auto"/>
            <w:left w:val="none" w:sz="0" w:space="0" w:color="auto"/>
            <w:bottom w:val="none" w:sz="0" w:space="0" w:color="auto"/>
            <w:right w:val="none" w:sz="0" w:space="0" w:color="auto"/>
          </w:divBdr>
        </w:div>
        <w:div w:id="455098844">
          <w:marLeft w:val="480"/>
          <w:marRight w:val="0"/>
          <w:marTop w:val="0"/>
          <w:marBottom w:val="0"/>
          <w:divBdr>
            <w:top w:val="none" w:sz="0" w:space="0" w:color="auto"/>
            <w:left w:val="none" w:sz="0" w:space="0" w:color="auto"/>
            <w:bottom w:val="none" w:sz="0" w:space="0" w:color="auto"/>
            <w:right w:val="none" w:sz="0" w:space="0" w:color="auto"/>
          </w:divBdr>
        </w:div>
        <w:div w:id="792020569">
          <w:marLeft w:val="480"/>
          <w:marRight w:val="0"/>
          <w:marTop w:val="0"/>
          <w:marBottom w:val="0"/>
          <w:divBdr>
            <w:top w:val="none" w:sz="0" w:space="0" w:color="auto"/>
            <w:left w:val="none" w:sz="0" w:space="0" w:color="auto"/>
            <w:bottom w:val="none" w:sz="0" w:space="0" w:color="auto"/>
            <w:right w:val="none" w:sz="0" w:space="0" w:color="auto"/>
          </w:divBdr>
        </w:div>
        <w:div w:id="1938908390">
          <w:marLeft w:val="480"/>
          <w:marRight w:val="0"/>
          <w:marTop w:val="0"/>
          <w:marBottom w:val="0"/>
          <w:divBdr>
            <w:top w:val="none" w:sz="0" w:space="0" w:color="auto"/>
            <w:left w:val="none" w:sz="0" w:space="0" w:color="auto"/>
            <w:bottom w:val="none" w:sz="0" w:space="0" w:color="auto"/>
            <w:right w:val="none" w:sz="0" w:space="0" w:color="auto"/>
          </w:divBdr>
        </w:div>
        <w:div w:id="1897079700">
          <w:marLeft w:val="480"/>
          <w:marRight w:val="0"/>
          <w:marTop w:val="0"/>
          <w:marBottom w:val="0"/>
          <w:divBdr>
            <w:top w:val="none" w:sz="0" w:space="0" w:color="auto"/>
            <w:left w:val="none" w:sz="0" w:space="0" w:color="auto"/>
            <w:bottom w:val="none" w:sz="0" w:space="0" w:color="auto"/>
            <w:right w:val="none" w:sz="0" w:space="0" w:color="auto"/>
          </w:divBdr>
        </w:div>
        <w:div w:id="85465350">
          <w:marLeft w:val="480"/>
          <w:marRight w:val="0"/>
          <w:marTop w:val="0"/>
          <w:marBottom w:val="0"/>
          <w:divBdr>
            <w:top w:val="none" w:sz="0" w:space="0" w:color="auto"/>
            <w:left w:val="none" w:sz="0" w:space="0" w:color="auto"/>
            <w:bottom w:val="none" w:sz="0" w:space="0" w:color="auto"/>
            <w:right w:val="none" w:sz="0" w:space="0" w:color="auto"/>
          </w:divBdr>
        </w:div>
        <w:div w:id="2122647969">
          <w:marLeft w:val="480"/>
          <w:marRight w:val="0"/>
          <w:marTop w:val="0"/>
          <w:marBottom w:val="0"/>
          <w:divBdr>
            <w:top w:val="none" w:sz="0" w:space="0" w:color="auto"/>
            <w:left w:val="none" w:sz="0" w:space="0" w:color="auto"/>
            <w:bottom w:val="none" w:sz="0" w:space="0" w:color="auto"/>
            <w:right w:val="none" w:sz="0" w:space="0" w:color="auto"/>
          </w:divBdr>
        </w:div>
        <w:div w:id="30419888">
          <w:marLeft w:val="480"/>
          <w:marRight w:val="0"/>
          <w:marTop w:val="0"/>
          <w:marBottom w:val="0"/>
          <w:divBdr>
            <w:top w:val="none" w:sz="0" w:space="0" w:color="auto"/>
            <w:left w:val="none" w:sz="0" w:space="0" w:color="auto"/>
            <w:bottom w:val="none" w:sz="0" w:space="0" w:color="auto"/>
            <w:right w:val="none" w:sz="0" w:space="0" w:color="auto"/>
          </w:divBdr>
        </w:div>
        <w:div w:id="162624344">
          <w:marLeft w:val="480"/>
          <w:marRight w:val="0"/>
          <w:marTop w:val="0"/>
          <w:marBottom w:val="0"/>
          <w:divBdr>
            <w:top w:val="none" w:sz="0" w:space="0" w:color="auto"/>
            <w:left w:val="none" w:sz="0" w:space="0" w:color="auto"/>
            <w:bottom w:val="none" w:sz="0" w:space="0" w:color="auto"/>
            <w:right w:val="none" w:sz="0" w:space="0" w:color="auto"/>
          </w:divBdr>
        </w:div>
        <w:div w:id="766075555">
          <w:marLeft w:val="480"/>
          <w:marRight w:val="0"/>
          <w:marTop w:val="0"/>
          <w:marBottom w:val="0"/>
          <w:divBdr>
            <w:top w:val="none" w:sz="0" w:space="0" w:color="auto"/>
            <w:left w:val="none" w:sz="0" w:space="0" w:color="auto"/>
            <w:bottom w:val="none" w:sz="0" w:space="0" w:color="auto"/>
            <w:right w:val="none" w:sz="0" w:space="0" w:color="auto"/>
          </w:divBdr>
        </w:div>
        <w:div w:id="492645868">
          <w:marLeft w:val="480"/>
          <w:marRight w:val="0"/>
          <w:marTop w:val="0"/>
          <w:marBottom w:val="0"/>
          <w:divBdr>
            <w:top w:val="none" w:sz="0" w:space="0" w:color="auto"/>
            <w:left w:val="none" w:sz="0" w:space="0" w:color="auto"/>
            <w:bottom w:val="none" w:sz="0" w:space="0" w:color="auto"/>
            <w:right w:val="none" w:sz="0" w:space="0" w:color="auto"/>
          </w:divBdr>
        </w:div>
        <w:div w:id="1171529537">
          <w:marLeft w:val="480"/>
          <w:marRight w:val="0"/>
          <w:marTop w:val="0"/>
          <w:marBottom w:val="0"/>
          <w:divBdr>
            <w:top w:val="none" w:sz="0" w:space="0" w:color="auto"/>
            <w:left w:val="none" w:sz="0" w:space="0" w:color="auto"/>
            <w:bottom w:val="none" w:sz="0" w:space="0" w:color="auto"/>
            <w:right w:val="none" w:sz="0" w:space="0" w:color="auto"/>
          </w:divBdr>
        </w:div>
        <w:div w:id="259148183">
          <w:marLeft w:val="480"/>
          <w:marRight w:val="0"/>
          <w:marTop w:val="0"/>
          <w:marBottom w:val="0"/>
          <w:divBdr>
            <w:top w:val="none" w:sz="0" w:space="0" w:color="auto"/>
            <w:left w:val="none" w:sz="0" w:space="0" w:color="auto"/>
            <w:bottom w:val="none" w:sz="0" w:space="0" w:color="auto"/>
            <w:right w:val="none" w:sz="0" w:space="0" w:color="auto"/>
          </w:divBdr>
        </w:div>
        <w:div w:id="1369449615">
          <w:marLeft w:val="480"/>
          <w:marRight w:val="0"/>
          <w:marTop w:val="0"/>
          <w:marBottom w:val="0"/>
          <w:divBdr>
            <w:top w:val="none" w:sz="0" w:space="0" w:color="auto"/>
            <w:left w:val="none" w:sz="0" w:space="0" w:color="auto"/>
            <w:bottom w:val="none" w:sz="0" w:space="0" w:color="auto"/>
            <w:right w:val="none" w:sz="0" w:space="0" w:color="auto"/>
          </w:divBdr>
        </w:div>
        <w:div w:id="602998330">
          <w:marLeft w:val="480"/>
          <w:marRight w:val="0"/>
          <w:marTop w:val="0"/>
          <w:marBottom w:val="0"/>
          <w:divBdr>
            <w:top w:val="none" w:sz="0" w:space="0" w:color="auto"/>
            <w:left w:val="none" w:sz="0" w:space="0" w:color="auto"/>
            <w:bottom w:val="none" w:sz="0" w:space="0" w:color="auto"/>
            <w:right w:val="none" w:sz="0" w:space="0" w:color="auto"/>
          </w:divBdr>
        </w:div>
        <w:div w:id="1808281062">
          <w:marLeft w:val="480"/>
          <w:marRight w:val="0"/>
          <w:marTop w:val="0"/>
          <w:marBottom w:val="0"/>
          <w:divBdr>
            <w:top w:val="none" w:sz="0" w:space="0" w:color="auto"/>
            <w:left w:val="none" w:sz="0" w:space="0" w:color="auto"/>
            <w:bottom w:val="none" w:sz="0" w:space="0" w:color="auto"/>
            <w:right w:val="none" w:sz="0" w:space="0" w:color="auto"/>
          </w:divBdr>
        </w:div>
        <w:div w:id="1775401223">
          <w:marLeft w:val="480"/>
          <w:marRight w:val="0"/>
          <w:marTop w:val="0"/>
          <w:marBottom w:val="0"/>
          <w:divBdr>
            <w:top w:val="none" w:sz="0" w:space="0" w:color="auto"/>
            <w:left w:val="none" w:sz="0" w:space="0" w:color="auto"/>
            <w:bottom w:val="none" w:sz="0" w:space="0" w:color="auto"/>
            <w:right w:val="none" w:sz="0" w:space="0" w:color="auto"/>
          </w:divBdr>
        </w:div>
        <w:div w:id="468397155">
          <w:marLeft w:val="480"/>
          <w:marRight w:val="0"/>
          <w:marTop w:val="0"/>
          <w:marBottom w:val="0"/>
          <w:divBdr>
            <w:top w:val="none" w:sz="0" w:space="0" w:color="auto"/>
            <w:left w:val="none" w:sz="0" w:space="0" w:color="auto"/>
            <w:bottom w:val="none" w:sz="0" w:space="0" w:color="auto"/>
            <w:right w:val="none" w:sz="0" w:space="0" w:color="auto"/>
          </w:divBdr>
        </w:div>
        <w:div w:id="1807701231">
          <w:marLeft w:val="480"/>
          <w:marRight w:val="0"/>
          <w:marTop w:val="0"/>
          <w:marBottom w:val="0"/>
          <w:divBdr>
            <w:top w:val="none" w:sz="0" w:space="0" w:color="auto"/>
            <w:left w:val="none" w:sz="0" w:space="0" w:color="auto"/>
            <w:bottom w:val="none" w:sz="0" w:space="0" w:color="auto"/>
            <w:right w:val="none" w:sz="0" w:space="0" w:color="auto"/>
          </w:divBdr>
        </w:div>
        <w:div w:id="2043968666">
          <w:marLeft w:val="480"/>
          <w:marRight w:val="0"/>
          <w:marTop w:val="0"/>
          <w:marBottom w:val="0"/>
          <w:divBdr>
            <w:top w:val="none" w:sz="0" w:space="0" w:color="auto"/>
            <w:left w:val="none" w:sz="0" w:space="0" w:color="auto"/>
            <w:bottom w:val="none" w:sz="0" w:space="0" w:color="auto"/>
            <w:right w:val="none" w:sz="0" w:space="0" w:color="auto"/>
          </w:divBdr>
        </w:div>
        <w:div w:id="988486601">
          <w:marLeft w:val="480"/>
          <w:marRight w:val="0"/>
          <w:marTop w:val="0"/>
          <w:marBottom w:val="0"/>
          <w:divBdr>
            <w:top w:val="none" w:sz="0" w:space="0" w:color="auto"/>
            <w:left w:val="none" w:sz="0" w:space="0" w:color="auto"/>
            <w:bottom w:val="none" w:sz="0" w:space="0" w:color="auto"/>
            <w:right w:val="none" w:sz="0" w:space="0" w:color="auto"/>
          </w:divBdr>
        </w:div>
        <w:div w:id="243688907">
          <w:marLeft w:val="480"/>
          <w:marRight w:val="0"/>
          <w:marTop w:val="0"/>
          <w:marBottom w:val="0"/>
          <w:divBdr>
            <w:top w:val="none" w:sz="0" w:space="0" w:color="auto"/>
            <w:left w:val="none" w:sz="0" w:space="0" w:color="auto"/>
            <w:bottom w:val="none" w:sz="0" w:space="0" w:color="auto"/>
            <w:right w:val="none" w:sz="0" w:space="0" w:color="auto"/>
          </w:divBdr>
        </w:div>
        <w:div w:id="1132940875">
          <w:marLeft w:val="480"/>
          <w:marRight w:val="0"/>
          <w:marTop w:val="0"/>
          <w:marBottom w:val="0"/>
          <w:divBdr>
            <w:top w:val="none" w:sz="0" w:space="0" w:color="auto"/>
            <w:left w:val="none" w:sz="0" w:space="0" w:color="auto"/>
            <w:bottom w:val="none" w:sz="0" w:space="0" w:color="auto"/>
            <w:right w:val="none" w:sz="0" w:space="0" w:color="auto"/>
          </w:divBdr>
        </w:div>
        <w:div w:id="989215904">
          <w:marLeft w:val="480"/>
          <w:marRight w:val="0"/>
          <w:marTop w:val="0"/>
          <w:marBottom w:val="0"/>
          <w:divBdr>
            <w:top w:val="none" w:sz="0" w:space="0" w:color="auto"/>
            <w:left w:val="none" w:sz="0" w:space="0" w:color="auto"/>
            <w:bottom w:val="none" w:sz="0" w:space="0" w:color="auto"/>
            <w:right w:val="none" w:sz="0" w:space="0" w:color="auto"/>
          </w:divBdr>
        </w:div>
        <w:div w:id="1503006819">
          <w:marLeft w:val="480"/>
          <w:marRight w:val="0"/>
          <w:marTop w:val="0"/>
          <w:marBottom w:val="0"/>
          <w:divBdr>
            <w:top w:val="none" w:sz="0" w:space="0" w:color="auto"/>
            <w:left w:val="none" w:sz="0" w:space="0" w:color="auto"/>
            <w:bottom w:val="none" w:sz="0" w:space="0" w:color="auto"/>
            <w:right w:val="none" w:sz="0" w:space="0" w:color="auto"/>
          </w:divBdr>
        </w:div>
        <w:div w:id="700865183">
          <w:marLeft w:val="480"/>
          <w:marRight w:val="0"/>
          <w:marTop w:val="0"/>
          <w:marBottom w:val="0"/>
          <w:divBdr>
            <w:top w:val="none" w:sz="0" w:space="0" w:color="auto"/>
            <w:left w:val="none" w:sz="0" w:space="0" w:color="auto"/>
            <w:bottom w:val="none" w:sz="0" w:space="0" w:color="auto"/>
            <w:right w:val="none" w:sz="0" w:space="0" w:color="auto"/>
          </w:divBdr>
        </w:div>
        <w:div w:id="429274676">
          <w:marLeft w:val="480"/>
          <w:marRight w:val="0"/>
          <w:marTop w:val="0"/>
          <w:marBottom w:val="0"/>
          <w:divBdr>
            <w:top w:val="none" w:sz="0" w:space="0" w:color="auto"/>
            <w:left w:val="none" w:sz="0" w:space="0" w:color="auto"/>
            <w:bottom w:val="none" w:sz="0" w:space="0" w:color="auto"/>
            <w:right w:val="none" w:sz="0" w:space="0" w:color="auto"/>
          </w:divBdr>
        </w:div>
        <w:div w:id="1926919357">
          <w:marLeft w:val="480"/>
          <w:marRight w:val="0"/>
          <w:marTop w:val="0"/>
          <w:marBottom w:val="0"/>
          <w:divBdr>
            <w:top w:val="none" w:sz="0" w:space="0" w:color="auto"/>
            <w:left w:val="none" w:sz="0" w:space="0" w:color="auto"/>
            <w:bottom w:val="none" w:sz="0" w:space="0" w:color="auto"/>
            <w:right w:val="none" w:sz="0" w:space="0" w:color="auto"/>
          </w:divBdr>
        </w:div>
        <w:div w:id="867180056">
          <w:marLeft w:val="480"/>
          <w:marRight w:val="0"/>
          <w:marTop w:val="0"/>
          <w:marBottom w:val="0"/>
          <w:divBdr>
            <w:top w:val="none" w:sz="0" w:space="0" w:color="auto"/>
            <w:left w:val="none" w:sz="0" w:space="0" w:color="auto"/>
            <w:bottom w:val="none" w:sz="0" w:space="0" w:color="auto"/>
            <w:right w:val="none" w:sz="0" w:space="0" w:color="auto"/>
          </w:divBdr>
        </w:div>
        <w:div w:id="40712474">
          <w:marLeft w:val="480"/>
          <w:marRight w:val="0"/>
          <w:marTop w:val="0"/>
          <w:marBottom w:val="0"/>
          <w:divBdr>
            <w:top w:val="none" w:sz="0" w:space="0" w:color="auto"/>
            <w:left w:val="none" w:sz="0" w:space="0" w:color="auto"/>
            <w:bottom w:val="none" w:sz="0" w:space="0" w:color="auto"/>
            <w:right w:val="none" w:sz="0" w:space="0" w:color="auto"/>
          </w:divBdr>
        </w:div>
        <w:div w:id="1145658600">
          <w:marLeft w:val="480"/>
          <w:marRight w:val="0"/>
          <w:marTop w:val="0"/>
          <w:marBottom w:val="0"/>
          <w:divBdr>
            <w:top w:val="none" w:sz="0" w:space="0" w:color="auto"/>
            <w:left w:val="none" w:sz="0" w:space="0" w:color="auto"/>
            <w:bottom w:val="none" w:sz="0" w:space="0" w:color="auto"/>
            <w:right w:val="none" w:sz="0" w:space="0" w:color="auto"/>
          </w:divBdr>
        </w:div>
        <w:div w:id="1514566738">
          <w:marLeft w:val="480"/>
          <w:marRight w:val="0"/>
          <w:marTop w:val="0"/>
          <w:marBottom w:val="0"/>
          <w:divBdr>
            <w:top w:val="none" w:sz="0" w:space="0" w:color="auto"/>
            <w:left w:val="none" w:sz="0" w:space="0" w:color="auto"/>
            <w:bottom w:val="none" w:sz="0" w:space="0" w:color="auto"/>
            <w:right w:val="none" w:sz="0" w:space="0" w:color="auto"/>
          </w:divBdr>
        </w:div>
        <w:div w:id="340284137">
          <w:marLeft w:val="480"/>
          <w:marRight w:val="0"/>
          <w:marTop w:val="0"/>
          <w:marBottom w:val="0"/>
          <w:divBdr>
            <w:top w:val="none" w:sz="0" w:space="0" w:color="auto"/>
            <w:left w:val="none" w:sz="0" w:space="0" w:color="auto"/>
            <w:bottom w:val="none" w:sz="0" w:space="0" w:color="auto"/>
            <w:right w:val="none" w:sz="0" w:space="0" w:color="auto"/>
          </w:divBdr>
        </w:div>
        <w:div w:id="1688755469">
          <w:marLeft w:val="480"/>
          <w:marRight w:val="0"/>
          <w:marTop w:val="0"/>
          <w:marBottom w:val="0"/>
          <w:divBdr>
            <w:top w:val="none" w:sz="0" w:space="0" w:color="auto"/>
            <w:left w:val="none" w:sz="0" w:space="0" w:color="auto"/>
            <w:bottom w:val="none" w:sz="0" w:space="0" w:color="auto"/>
            <w:right w:val="none" w:sz="0" w:space="0" w:color="auto"/>
          </w:divBdr>
        </w:div>
        <w:div w:id="1696425552">
          <w:marLeft w:val="480"/>
          <w:marRight w:val="0"/>
          <w:marTop w:val="0"/>
          <w:marBottom w:val="0"/>
          <w:divBdr>
            <w:top w:val="none" w:sz="0" w:space="0" w:color="auto"/>
            <w:left w:val="none" w:sz="0" w:space="0" w:color="auto"/>
            <w:bottom w:val="none" w:sz="0" w:space="0" w:color="auto"/>
            <w:right w:val="none" w:sz="0" w:space="0" w:color="auto"/>
          </w:divBdr>
        </w:div>
        <w:div w:id="1058941109">
          <w:marLeft w:val="480"/>
          <w:marRight w:val="0"/>
          <w:marTop w:val="0"/>
          <w:marBottom w:val="0"/>
          <w:divBdr>
            <w:top w:val="none" w:sz="0" w:space="0" w:color="auto"/>
            <w:left w:val="none" w:sz="0" w:space="0" w:color="auto"/>
            <w:bottom w:val="none" w:sz="0" w:space="0" w:color="auto"/>
            <w:right w:val="none" w:sz="0" w:space="0" w:color="auto"/>
          </w:divBdr>
        </w:div>
        <w:div w:id="749546137">
          <w:marLeft w:val="480"/>
          <w:marRight w:val="0"/>
          <w:marTop w:val="0"/>
          <w:marBottom w:val="0"/>
          <w:divBdr>
            <w:top w:val="none" w:sz="0" w:space="0" w:color="auto"/>
            <w:left w:val="none" w:sz="0" w:space="0" w:color="auto"/>
            <w:bottom w:val="none" w:sz="0" w:space="0" w:color="auto"/>
            <w:right w:val="none" w:sz="0" w:space="0" w:color="auto"/>
          </w:divBdr>
        </w:div>
        <w:div w:id="1419524206">
          <w:marLeft w:val="480"/>
          <w:marRight w:val="0"/>
          <w:marTop w:val="0"/>
          <w:marBottom w:val="0"/>
          <w:divBdr>
            <w:top w:val="none" w:sz="0" w:space="0" w:color="auto"/>
            <w:left w:val="none" w:sz="0" w:space="0" w:color="auto"/>
            <w:bottom w:val="none" w:sz="0" w:space="0" w:color="auto"/>
            <w:right w:val="none" w:sz="0" w:space="0" w:color="auto"/>
          </w:divBdr>
        </w:div>
        <w:div w:id="2019770207">
          <w:marLeft w:val="480"/>
          <w:marRight w:val="0"/>
          <w:marTop w:val="0"/>
          <w:marBottom w:val="0"/>
          <w:divBdr>
            <w:top w:val="none" w:sz="0" w:space="0" w:color="auto"/>
            <w:left w:val="none" w:sz="0" w:space="0" w:color="auto"/>
            <w:bottom w:val="none" w:sz="0" w:space="0" w:color="auto"/>
            <w:right w:val="none" w:sz="0" w:space="0" w:color="auto"/>
          </w:divBdr>
        </w:div>
        <w:div w:id="920483380">
          <w:marLeft w:val="480"/>
          <w:marRight w:val="0"/>
          <w:marTop w:val="0"/>
          <w:marBottom w:val="0"/>
          <w:divBdr>
            <w:top w:val="none" w:sz="0" w:space="0" w:color="auto"/>
            <w:left w:val="none" w:sz="0" w:space="0" w:color="auto"/>
            <w:bottom w:val="none" w:sz="0" w:space="0" w:color="auto"/>
            <w:right w:val="none" w:sz="0" w:space="0" w:color="auto"/>
          </w:divBdr>
        </w:div>
        <w:div w:id="1456217592">
          <w:marLeft w:val="480"/>
          <w:marRight w:val="0"/>
          <w:marTop w:val="0"/>
          <w:marBottom w:val="0"/>
          <w:divBdr>
            <w:top w:val="none" w:sz="0" w:space="0" w:color="auto"/>
            <w:left w:val="none" w:sz="0" w:space="0" w:color="auto"/>
            <w:bottom w:val="none" w:sz="0" w:space="0" w:color="auto"/>
            <w:right w:val="none" w:sz="0" w:space="0" w:color="auto"/>
          </w:divBdr>
        </w:div>
        <w:div w:id="955714477">
          <w:marLeft w:val="480"/>
          <w:marRight w:val="0"/>
          <w:marTop w:val="0"/>
          <w:marBottom w:val="0"/>
          <w:divBdr>
            <w:top w:val="none" w:sz="0" w:space="0" w:color="auto"/>
            <w:left w:val="none" w:sz="0" w:space="0" w:color="auto"/>
            <w:bottom w:val="none" w:sz="0" w:space="0" w:color="auto"/>
            <w:right w:val="none" w:sz="0" w:space="0" w:color="auto"/>
          </w:divBdr>
        </w:div>
        <w:div w:id="2034306074">
          <w:marLeft w:val="480"/>
          <w:marRight w:val="0"/>
          <w:marTop w:val="0"/>
          <w:marBottom w:val="0"/>
          <w:divBdr>
            <w:top w:val="none" w:sz="0" w:space="0" w:color="auto"/>
            <w:left w:val="none" w:sz="0" w:space="0" w:color="auto"/>
            <w:bottom w:val="none" w:sz="0" w:space="0" w:color="auto"/>
            <w:right w:val="none" w:sz="0" w:space="0" w:color="auto"/>
          </w:divBdr>
        </w:div>
        <w:div w:id="1603495254">
          <w:marLeft w:val="480"/>
          <w:marRight w:val="0"/>
          <w:marTop w:val="0"/>
          <w:marBottom w:val="0"/>
          <w:divBdr>
            <w:top w:val="none" w:sz="0" w:space="0" w:color="auto"/>
            <w:left w:val="none" w:sz="0" w:space="0" w:color="auto"/>
            <w:bottom w:val="none" w:sz="0" w:space="0" w:color="auto"/>
            <w:right w:val="none" w:sz="0" w:space="0" w:color="auto"/>
          </w:divBdr>
        </w:div>
        <w:div w:id="1214540976">
          <w:marLeft w:val="480"/>
          <w:marRight w:val="0"/>
          <w:marTop w:val="0"/>
          <w:marBottom w:val="0"/>
          <w:divBdr>
            <w:top w:val="none" w:sz="0" w:space="0" w:color="auto"/>
            <w:left w:val="none" w:sz="0" w:space="0" w:color="auto"/>
            <w:bottom w:val="none" w:sz="0" w:space="0" w:color="auto"/>
            <w:right w:val="none" w:sz="0" w:space="0" w:color="auto"/>
          </w:divBdr>
        </w:div>
        <w:div w:id="1440249968">
          <w:marLeft w:val="480"/>
          <w:marRight w:val="0"/>
          <w:marTop w:val="0"/>
          <w:marBottom w:val="0"/>
          <w:divBdr>
            <w:top w:val="none" w:sz="0" w:space="0" w:color="auto"/>
            <w:left w:val="none" w:sz="0" w:space="0" w:color="auto"/>
            <w:bottom w:val="none" w:sz="0" w:space="0" w:color="auto"/>
            <w:right w:val="none" w:sz="0" w:space="0" w:color="auto"/>
          </w:divBdr>
        </w:div>
        <w:div w:id="12198044">
          <w:marLeft w:val="480"/>
          <w:marRight w:val="0"/>
          <w:marTop w:val="0"/>
          <w:marBottom w:val="0"/>
          <w:divBdr>
            <w:top w:val="none" w:sz="0" w:space="0" w:color="auto"/>
            <w:left w:val="none" w:sz="0" w:space="0" w:color="auto"/>
            <w:bottom w:val="none" w:sz="0" w:space="0" w:color="auto"/>
            <w:right w:val="none" w:sz="0" w:space="0" w:color="auto"/>
          </w:divBdr>
        </w:div>
        <w:div w:id="100421059">
          <w:marLeft w:val="480"/>
          <w:marRight w:val="0"/>
          <w:marTop w:val="0"/>
          <w:marBottom w:val="0"/>
          <w:divBdr>
            <w:top w:val="none" w:sz="0" w:space="0" w:color="auto"/>
            <w:left w:val="none" w:sz="0" w:space="0" w:color="auto"/>
            <w:bottom w:val="none" w:sz="0" w:space="0" w:color="auto"/>
            <w:right w:val="none" w:sz="0" w:space="0" w:color="auto"/>
          </w:divBdr>
        </w:div>
        <w:div w:id="1669402143">
          <w:marLeft w:val="480"/>
          <w:marRight w:val="0"/>
          <w:marTop w:val="0"/>
          <w:marBottom w:val="0"/>
          <w:divBdr>
            <w:top w:val="none" w:sz="0" w:space="0" w:color="auto"/>
            <w:left w:val="none" w:sz="0" w:space="0" w:color="auto"/>
            <w:bottom w:val="none" w:sz="0" w:space="0" w:color="auto"/>
            <w:right w:val="none" w:sz="0" w:space="0" w:color="auto"/>
          </w:divBdr>
        </w:div>
        <w:div w:id="1447655067">
          <w:marLeft w:val="480"/>
          <w:marRight w:val="0"/>
          <w:marTop w:val="0"/>
          <w:marBottom w:val="0"/>
          <w:divBdr>
            <w:top w:val="none" w:sz="0" w:space="0" w:color="auto"/>
            <w:left w:val="none" w:sz="0" w:space="0" w:color="auto"/>
            <w:bottom w:val="none" w:sz="0" w:space="0" w:color="auto"/>
            <w:right w:val="none" w:sz="0" w:space="0" w:color="auto"/>
          </w:divBdr>
        </w:div>
        <w:div w:id="970139189">
          <w:marLeft w:val="480"/>
          <w:marRight w:val="0"/>
          <w:marTop w:val="0"/>
          <w:marBottom w:val="0"/>
          <w:divBdr>
            <w:top w:val="none" w:sz="0" w:space="0" w:color="auto"/>
            <w:left w:val="none" w:sz="0" w:space="0" w:color="auto"/>
            <w:bottom w:val="none" w:sz="0" w:space="0" w:color="auto"/>
            <w:right w:val="none" w:sz="0" w:space="0" w:color="auto"/>
          </w:divBdr>
        </w:div>
        <w:div w:id="1414470342">
          <w:marLeft w:val="480"/>
          <w:marRight w:val="0"/>
          <w:marTop w:val="0"/>
          <w:marBottom w:val="0"/>
          <w:divBdr>
            <w:top w:val="none" w:sz="0" w:space="0" w:color="auto"/>
            <w:left w:val="none" w:sz="0" w:space="0" w:color="auto"/>
            <w:bottom w:val="none" w:sz="0" w:space="0" w:color="auto"/>
            <w:right w:val="none" w:sz="0" w:space="0" w:color="auto"/>
          </w:divBdr>
        </w:div>
        <w:div w:id="778986541">
          <w:marLeft w:val="480"/>
          <w:marRight w:val="0"/>
          <w:marTop w:val="0"/>
          <w:marBottom w:val="0"/>
          <w:divBdr>
            <w:top w:val="none" w:sz="0" w:space="0" w:color="auto"/>
            <w:left w:val="none" w:sz="0" w:space="0" w:color="auto"/>
            <w:bottom w:val="none" w:sz="0" w:space="0" w:color="auto"/>
            <w:right w:val="none" w:sz="0" w:space="0" w:color="auto"/>
          </w:divBdr>
        </w:div>
        <w:div w:id="1153596116">
          <w:marLeft w:val="480"/>
          <w:marRight w:val="0"/>
          <w:marTop w:val="0"/>
          <w:marBottom w:val="0"/>
          <w:divBdr>
            <w:top w:val="none" w:sz="0" w:space="0" w:color="auto"/>
            <w:left w:val="none" w:sz="0" w:space="0" w:color="auto"/>
            <w:bottom w:val="none" w:sz="0" w:space="0" w:color="auto"/>
            <w:right w:val="none" w:sz="0" w:space="0" w:color="auto"/>
          </w:divBdr>
        </w:div>
        <w:div w:id="1417551672">
          <w:marLeft w:val="480"/>
          <w:marRight w:val="0"/>
          <w:marTop w:val="0"/>
          <w:marBottom w:val="0"/>
          <w:divBdr>
            <w:top w:val="none" w:sz="0" w:space="0" w:color="auto"/>
            <w:left w:val="none" w:sz="0" w:space="0" w:color="auto"/>
            <w:bottom w:val="none" w:sz="0" w:space="0" w:color="auto"/>
            <w:right w:val="none" w:sz="0" w:space="0" w:color="auto"/>
          </w:divBdr>
        </w:div>
        <w:div w:id="904294059">
          <w:marLeft w:val="480"/>
          <w:marRight w:val="0"/>
          <w:marTop w:val="0"/>
          <w:marBottom w:val="0"/>
          <w:divBdr>
            <w:top w:val="none" w:sz="0" w:space="0" w:color="auto"/>
            <w:left w:val="none" w:sz="0" w:space="0" w:color="auto"/>
            <w:bottom w:val="none" w:sz="0" w:space="0" w:color="auto"/>
            <w:right w:val="none" w:sz="0" w:space="0" w:color="auto"/>
          </w:divBdr>
        </w:div>
        <w:div w:id="811605012">
          <w:marLeft w:val="480"/>
          <w:marRight w:val="0"/>
          <w:marTop w:val="0"/>
          <w:marBottom w:val="0"/>
          <w:divBdr>
            <w:top w:val="none" w:sz="0" w:space="0" w:color="auto"/>
            <w:left w:val="none" w:sz="0" w:space="0" w:color="auto"/>
            <w:bottom w:val="none" w:sz="0" w:space="0" w:color="auto"/>
            <w:right w:val="none" w:sz="0" w:space="0" w:color="auto"/>
          </w:divBdr>
        </w:div>
        <w:div w:id="867256232">
          <w:marLeft w:val="480"/>
          <w:marRight w:val="0"/>
          <w:marTop w:val="0"/>
          <w:marBottom w:val="0"/>
          <w:divBdr>
            <w:top w:val="none" w:sz="0" w:space="0" w:color="auto"/>
            <w:left w:val="none" w:sz="0" w:space="0" w:color="auto"/>
            <w:bottom w:val="none" w:sz="0" w:space="0" w:color="auto"/>
            <w:right w:val="none" w:sz="0" w:space="0" w:color="auto"/>
          </w:divBdr>
        </w:div>
        <w:div w:id="561523262">
          <w:marLeft w:val="480"/>
          <w:marRight w:val="0"/>
          <w:marTop w:val="0"/>
          <w:marBottom w:val="0"/>
          <w:divBdr>
            <w:top w:val="none" w:sz="0" w:space="0" w:color="auto"/>
            <w:left w:val="none" w:sz="0" w:space="0" w:color="auto"/>
            <w:bottom w:val="none" w:sz="0" w:space="0" w:color="auto"/>
            <w:right w:val="none" w:sz="0" w:space="0" w:color="auto"/>
          </w:divBdr>
        </w:div>
        <w:div w:id="747848961">
          <w:marLeft w:val="480"/>
          <w:marRight w:val="0"/>
          <w:marTop w:val="0"/>
          <w:marBottom w:val="0"/>
          <w:divBdr>
            <w:top w:val="none" w:sz="0" w:space="0" w:color="auto"/>
            <w:left w:val="none" w:sz="0" w:space="0" w:color="auto"/>
            <w:bottom w:val="none" w:sz="0" w:space="0" w:color="auto"/>
            <w:right w:val="none" w:sz="0" w:space="0" w:color="auto"/>
          </w:divBdr>
        </w:div>
        <w:div w:id="1208495824">
          <w:marLeft w:val="480"/>
          <w:marRight w:val="0"/>
          <w:marTop w:val="0"/>
          <w:marBottom w:val="0"/>
          <w:divBdr>
            <w:top w:val="none" w:sz="0" w:space="0" w:color="auto"/>
            <w:left w:val="none" w:sz="0" w:space="0" w:color="auto"/>
            <w:bottom w:val="none" w:sz="0" w:space="0" w:color="auto"/>
            <w:right w:val="none" w:sz="0" w:space="0" w:color="auto"/>
          </w:divBdr>
        </w:div>
        <w:div w:id="1849561391">
          <w:marLeft w:val="480"/>
          <w:marRight w:val="0"/>
          <w:marTop w:val="0"/>
          <w:marBottom w:val="0"/>
          <w:divBdr>
            <w:top w:val="none" w:sz="0" w:space="0" w:color="auto"/>
            <w:left w:val="none" w:sz="0" w:space="0" w:color="auto"/>
            <w:bottom w:val="none" w:sz="0" w:space="0" w:color="auto"/>
            <w:right w:val="none" w:sz="0" w:space="0" w:color="auto"/>
          </w:divBdr>
        </w:div>
        <w:div w:id="1241869158">
          <w:marLeft w:val="480"/>
          <w:marRight w:val="0"/>
          <w:marTop w:val="0"/>
          <w:marBottom w:val="0"/>
          <w:divBdr>
            <w:top w:val="none" w:sz="0" w:space="0" w:color="auto"/>
            <w:left w:val="none" w:sz="0" w:space="0" w:color="auto"/>
            <w:bottom w:val="none" w:sz="0" w:space="0" w:color="auto"/>
            <w:right w:val="none" w:sz="0" w:space="0" w:color="auto"/>
          </w:divBdr>
        </w:div>
        <w:div w:id="1167287835">
          <w:marLeft w:val="480"/>
          <w:marRight w:val="0"/>
          <w:marTop w:val="0"/>
          <w:marBottom w:val="0"/>
          <w:divBdr>
            <w:top w:val="none" w:sz="0" w:space="0" w:color="auto"/>
            <w:left w:val="none" w:sz="0" w:space="0" w:color="auto"/>
            <w:bottom w:val="none" w:sz="0" w:space="0" w:color="auto"/>
            <w:right w:val="none" w:sz="0" w:space="0" w:color="auto"/>
          </w:divBdr>
        </w:div>
        <w:div w:id="1211920684">
          <w:marLeft w:val="480"/>
          <w:marRight w:val="0"/>
          <w:marTop w:val="0"/>
          <w:marBottom w:val="0"/>
          <w:divBdr>
            <w:top w:val="none" w:sz="0" w:space="0" w:color="auto"/>
            <w:left w:val="none" w:sz="0" w:space="0" w:color="auto"/>
            <w:bottom w:val="none" w:sz="0" w:space="0" w:color="auto"/>
            <w:right w:val="none" w:sz="0" w:space="0" w:color="auto"/>
          </w:divBdr>
        </w:div>
        <w:div w:id="1477725078">
          <w:marLeft w:val="480"/>
          <w:marRight w:val="0"/>
          <w:marTop w:val="0"/>
          <w:marBottom w:val="0"/>
          <w:divBdr>
            <w:top w:val="none" w:sz="0" w:space="0" w:color="auto"/>
            <w:left w:val="none" w:sz="0" w:space="0" w:color="auto"/>
            <w:bottom w:val="none" w:sz="0" w:space="0" w:color="auto"/>
            <w:right w:val="none" w:sz="0" w:space="0" w:color="auto"/>
          </w:divBdr>
        </w:div>
        <w:div w:id="1682272217">
          <w:marLeft w:val="480"/>
          <w:marRight w:val="0"/>
          <w:marTop w:val="0"/>
          <w:marBottom w:val="0"/>
          <w:divBdr>
            <w:top w:val="none" w:sz="0" w:space="0" w:color="auto"/>
            <w:left w:val="none" w:sz="0" w:space="0" w:color="auto"/>
            <w:bottom w:val="none" w:sz="0" w:space="0" w:color="auto"/>
            <w:right w:val="none" w:sz="0" w:space="0" w:color="auto"/>
          </w:divBdr>
        </w:div>
        <w:div w:id="103771765">
          <w:marLeft w:val="480"/>
          <w:marRight w:val="0"/>
          <w:marTop w:val="0"/>
          <w:marBottom w:val="0"/>
          <w:divBdr>
            <w:top w:val="none" w:sz="0" w:space="0" w:color="auto"/>
            <w:left w:val="none" w:sz="0" w:space="0" w:color="auto"/>
            <w:bottom w:val="none" w:sz="0" w:space="0" w:color="auto"/>
            <w:right w:val="none" w:sz="0" w:space="0" w:color="auto"/>
          </w:divBdr>
        </w:div>
        <w:div w:id="853615782">
          <w:marLeft w:val="480"/>
          <w:marRight w:val="0"/>
          <w:marTop w:val="0"/>
          <w:marBottom w:val="0"/>
          <w:divBdr>
            <w:top w:val="none" w:sz="0" w:space="0" w:color="auto"/>
            <w:left w:val="none" w:sz="0" w:space="0" w:color="auto"/>
            <w:bottom w:val="none" w:sz="0" w:space="0" w:color="auto"/>
            <w:right w:val="none" w:sz="0" w:space="0" w:color="auto"/>
          </w:divBdr>
        </w:div>
        <w:div w:id="1965848210">
          <w:marLeft w:val="480"/>
          <w:marRight w:val="0"/>
          <w:marTop w:val="0"/>
          <w:marBottom w:val="0"/>
          <w:divBdr>
            <w:top w:val="none" w:sz="0" w:space="0" w:color="auto"/>
            <w:left w:val="none" w:sz="0" w:space="0" w:color="auto"/>
            <w:bottom w:val="none" w:sz="0" w:space="0" w:color="auto"/>
            <w:right w:val="none" w:sz="0" w:space="0" w:color="auto"/>
          </w:divBdr>
        </w:div>
        <w:div w:id="1891725150">
          <w:marLeft w:val="480"/>
          <w:marRight w:val="0"/>
          <w:marTop w:val="0"/>
          <w:marBottom w:val="0"/>
          <w:divBdr>
            <w:top w:val="none" w:sz="0" w:space="0" w:color="auto"/>
            <w:left w:val="none" w:sz="0" w:space="0" w:color="auto"/>
            <w:bottom w:val="none" w:sz="0" w:space="0" w:color="auto"/>
            <w:right w:val="none" w:sz="0" w:space="0" w:color="auto"/>
          </w:divBdr>
        </w:div>
        <w:div w:id="141045262">
          <w:marLeft w:val="480"/>
          <w:marRight w:val="0"/>
          <w:marTop w:val="0"/>
          <w:marBottom w:val="0"/>
          <w:divBdr>
            <w:top w:val="none" w:sz="0" w:space="0" w:color="auto"/>
            <w:left w:val="none" w:sz="0" w:space="0" w:color="auto"/>
            <w:bottom w:val="none" w:sz="0" w:space="0" w:color="auto"/>
            <w:right w:val="none" w:sz="0" w:space="0" w:color="auto"/>
          </w:divBdr>
        </w:div>
        <w:div w:id="1787962589">
          <w:marLeft w:val="480"/>
          <w:marRight w:val="0"/>
          <w:marTop w:val="0"/>
          <w:marBottom w:val="0"/>
          <w:divBdr>
            <w:top w:val="none" w:sz="0" w:space="0" w:color="auto"/>
            <w:left w:val="none" w:sz="0" w:space="0" w:color="auto"/>
            <w:bottom w:val="none" w:sz="0" w:space="0" w:color="auto"/>
            <w:right w:val="none" w:sz="0" w:space="0" w:color="auto"/>
          </w:divBdr>
        </w:div>
        <w:div w:id="1077291828">
          <w:marLeft w:val="480"/>
          <w:marRight w:val="0"/>
          <w:marTop w:val="0"/>
          <w:marBottom w:val="0"/>
          <w:divBdr>
            <w:top w:val="none" w:sz="0" w:space="0" w:color="auto"/>
            <w:left w:val="none" w:sz="0" w:space="0" w:color="auto"/>
            <w:bottom w:val="none" w:sz="0" w:space="0" w:color="auto"/>
            <w:right w:val="none" w:sz="0" w:space="0" w:color="auto"/>
          </w:divBdr>
        </w:div>
        <w:div w:id="1933392177">
          <w:marLeft w:val="480"/>
          <w:marRight w:val="0"/>
          <w:marTop w:val="0"/>
          <w:marBottom w:val="0"/>
          <w:divBdr>
            <w:top w:val="none" w:sz="0" w:space="0" w:color="auto"/>
            <w:left w:val="none" w:sz="0" w:space="0" w:color="auto"/>
            <w:bottom w:val="none" w:sz="0" w:space="0" w:color="auto"/>
            <w:right w:val="none" w:sz="0" w:space="0" w:color="auto"/>
          </w:divBdr>
        </w:div>
        <w:div w:id="929196563">
          <w:marLeft w:val="480"/>
          <w:marRight w:val="0"/>
          <w:marTop w:val="0"/>
          <w:marBottom w:val="0"/>
          <w:divBdr>
            <w:top w:val="none" w:sz="0" w:space="0" w:color="auto"/>
            <w:left w:val="none" w:sz="0" w:space="0" w:color="auto"/>
            <w:bottom w:val="none" w:sz="0" w:space="0" w:color="auto"/>
            <w:right w:val="none" w:sz="0" w:space="0" w:color="auto"/>
          </w:divBdr>
        </w:div>
        <w:div w:id="1925339337">
          <w:marLeft w:val="480"/>
          <w:marRight w:val="0"/>
          <w:marTop w:val="0"/>
          <w:marBottom w:val="0"/>
          <w:divBdr>
            <w:top w:val="none" w:sz="0" w:space="0" w:color="auto"/>
            <w:left w:val="none" w:sz="0" w:space="0" w:color="auto"/>
            <w:bottom w:val="none" w:sz="0" w:space="0" w:color="auto"/>
            <w:right w:val="none" w:sz="0" w:space="0" w:color="auto"/>
          </w:divBdr>
        </w:div>
        <w:div w:id="705561692">
          <w:marLeft w:val="480"/>
          <w:marRight w:val="0"/>
          <w:marTop w:val="0"/>
          <w:marBottom w:val="0"/>
          <w:divBdr>
            <w:top w:val="none" w:sz="0" w:space="0" w:color="auto"/>
            <w:left w:val="none" w:sz="0" w:space="0" w:color="auto"/>
            <w:bottom w:val="none" w:sz="0" w:space="0" w:color="auto"/>
            <w:right w:val="none" w:sz="0" w:space="0" w:color="auto"/>
          </w:divBdr>
        </w:div>
        <w:div w:id="1301113400">
          <w:marLeft w:val="480"/>
          <w:marRight w:val="0"/>
          <w:marTop w:val="0"/>
          <w:marBottom w:val="0"/>
          <w:divBdr>
            <w:top w:val="none" w:sz="0" w:space="0" w:color="auto"/>
            <w:left w:val="none" w:sz="0" w:space="0" w:color="auto"/>
            <w:bottom w:val="none" w:sz="0" w:space="0" w:color="auto"/>
            <w:right w:val="none" w:sz="0" w:space="0" w:color="auto"/>
          </w:divBdr>
        </w:div>
        <w:div w:id="2083134423">
          <w:marLeft w:val="480"/>
          <w:marRight w:val="0"/>
          <w:marTop w:val="0"/>
          <w:marBottom w:val="0"/>
          <w:divBdr>
            <w:top w:val="none" w:sz="0" w:space="0" w:color="auto"/>
            <w:left w:val="none" w:sz="0" w:space="0" w:color="auto"/>
            <w:bottom w:val="none" w:sz="0" w:space="0" w:color="auto"/>
            <w:right w:val="none" w:sz="0" w:space="0" w:color="auto"/>
          </w:divBdr>
        </w:div>
        <w:div w:id="156111678">
          <w:marLeft w:val="480"/>
          <w:marRight w:val="0"/>
          <w:marTop w:val="0"/>
          <w:marBottom w:val="0"/>
          <w:divBdr>
            <w:top w:val="none" w:sz="0" w:space="0" w:color="auto"/>
            <w:left w:val="none" w:sz="0" w:space="0" w:color="auto"/>
            <w:bottom w:val="none" w:sz="0" w:space="0" w:color="auto"/>
            <w:right w:val="none" w:sz="0" w:space="0" w:color="auto"/>
          </w:divBdr>
        </w:div>
        <w:div w:id="812718292">
          <w:marLeft w:val="480"/>
          <w:marRight w:val="0"/>
          <w:marTop w:val="0"/>
          <w:marBottom w:val="0"/>
          <w:divBdr>
            <w:top w:val="none" w:sz="0" w:space="0" w:color="auto"/>
            <w:left w:val="none" w:sz="0" w:space="0" w:color="auto"/>
            <w:bottom w:val="none" w:sz="0" w:space="0" w:color="auto"/>
            <w:right w:val="none" w:sz="0" w:space="0" w:color="auto"/>
          </w:divBdr>
        </w:div>
        <w:div w:id="145518577">
          <w:marLeft w:val="480"/>
          <w:marRight w:val="0"/>
          <w:marTop w:val="0"/>
          <w:marBottom w:val="0"/>
          <w:divBdr>
            <w:top w:val="none" w:sz="0" w:space="0" w:color="auto"/>
            <w:left w:val="none" w:sz="0" w:space="0" w:color="auto"/>
            <w:bottom w:val="none" w:sz="0" w:space="0" w:color="auto"/>
            <w:right w:val="none" w:sz="0" w:space="0" w:color="auto"/>
          </w:divBdr>
        </w:div>
        <w:div w:id="537280816">
          <w:marLeft w:val="480"/>
          <w:marRight w:val="0"/>
          <w:marTop w:val="0"/>
          <w:marBottom w:val="0"/>
          <w:divBdr>
            <w:top w:val="none" w:sz="0" w:space="0" w:color="auto"/>
            <w:left w:val="none" w:sz="0" w:space="0" w:color="auto"/>
            <w:bottom w:val="none" w:sz="0" w:space="0" w:color="auto"/>
            <w:right w:val="none" w:sz="0" w:space="0" w:color="auto"/>
          </w:divBdr>
        </w:div>
        <w:div w:id="1719472080">
          <w:marLeft w:val="480"/>
          <w:marRight w:val="0"/>
          <w:marTop w:val="0"/>
          <w:marBottom w:val="0"/>
          <w:divBdr>
            <w:top w:val="none" w:sz="0" w:space="0" w:color="auto"/>
            <w:left w:val="none" w:sz="0" w:space="0" w:color="auto"/>
            <w:bottom w:val="none" w:sz="0" w:space="0" w:color="auto"/>
            <w:right w:val="none" w:sz="0" w:space="0" w:color="auto"/>
          </w:divBdr>
        </w:div>
        <w:div w:id="710345130">
          <w:marLeft w:val="480"/>
          <w:marRight w:val="0"/>
          <w:marTop w:val="0"/>
          <w:marBottom w:val="0"/>
          <w:divBdr>
            <w:top w:val="none" w:sz="0" w:space="0" w:color="auto"/>
            <w:left w:val="none" w:sz="0" w:space="0" w:color="auto"/>
            <w:bottom w:val="none" w:sz="0" w:space="0" w:color="auto"/>
            <w:right w:val="none" w:sz="0" w:space="0" w:color="auto"/>
          </w:divBdr>
        </w:div>
        <w:div w:id="1371682864">
          <w:marLeft w:val="480"/>
          <w:marRight w:val="0"/>
          <w:marTop w:val="0"/>
          <w:marBottom w:val="0"/>
          <w:divBdr>
            <w:top w:val="none" w:sz="0" w:space="0" w:color="auto"/>
            <w:left w:val="none" w:sz="0" w:space="0" w:color="auto"/>
            <w:bottom w:val="none" w:sz="0" w:space="0" w:color="auto"/>
            <w:right w:val="none" w:sz="0" w:space="0" w:color="auto"/>
          </w:divBdr>
        </w:div>
        <w:div w:id="576784551">
          <w:marLeft w:val="480"/>
          <w:marRight w:val="0"/>
          <w:marTop w:val="0"/>
          <w:marBottom w:val="0"/>
          <w:divBdr>
            <w:top w:val="none" w:sz="0" w:space="0" w:color="auto"/>
            <w:left w:val="none" w:sz="0" w:space="0" w:color="auto"/>
            <w:bottom w:val="none" w:sz="0" w:space="0" w:color="auto"/>
            <w:right w:val="none" w:sz="0" w:space="0" w:color="auto"/>
          </w:divBdr>
        </w:div>
        <w:div w:id="2107187287">
          <w:marLeft w:val="480"/>
          <w:marRight w:val="0"/>
          <w:marTop w:val="0"/>
          <w:marBottom w:val="0"/>
          <w:divBdr>
            <w:top w:val="none" w:sz="0" w:space="0" w:color="auto"/>
            <w:left w:val="none" w:sz="0" w:space="0" w:color="auto"/>
            <w:bottom w:val="none" w:sz="0" w:space="0" w:color="auto"/>
            <w:right w:val="none" w:sz="0" w:space="0" w:color="auto"/>
          </w:divBdr>
        </w:div>
        <w:div w:id="846167472">
          <w:marLeft w:val="480"/>
          <w:marRight w:val="0"/>
          <w:marTop w:val="0"/>
          <w:marBottom w:val="0"/>
          <w:divBdr>
            <w:top w:val="none" w:sz="0" w:space="0" w:color="auto"/>
            <w:left w:val="none" w:sz="0" w:space="0" w:color="auto"/>
            <w:bottom w:val="none" w:sz="0" w:space="0" w:color="auto"/>
            <w:right w:val="none" w:sz="0" w:space="0" w:color="auto"/>
          </w:divBdr>
        </w:div>
        <w:div w:id="1920139805">
          <w:marLeft w:val="480"/>
          <w:marRight w:val="0"/>
          <w:marTop w:val="0"/>
          <w:marBottom w:val="0"/>
          <w:divBdr>
            <w:top w:val="none" w:sz="0" w:space="0" w:color="auto"/>
            <w:left w:val="none" w:sz="0" w:space="0" w:color="auto"/>
            <w:bottom w:val="none" w:sz="0" w:space="0" w:color="auto"/>
            <w:right w:val="none" w:sz="0" w:space="0" w:color="auto"/>
          </w:divBdr>
        </w:div>
        <w:div w:id="630477638">
          <w:marLeft w:val="480"/>
          <w:marRight w:val="0"/>
          <w:marTop w:val="0"/>
          <w:marBottom w:val="0"/>
          <w:divBdr>
            <w:top w:val="none" w:sz="0" w:space="0" w:color="auto"/>
            <w:left w:val="none" w:sz="0" w:space="0" w:color="auto"/>
            <w:bottom w:val="none" w:sz="0" w:space="0" w:color="auto"/>
            <w:right w:val="none" w:sz="0" w:space="0" w:color="auto"/>
          </w:divBdr>
        </w:div>
        <w:div w:id="1391879308">
          <w:marLeft w:val="480"/>
          <w:marRight w:val="0"/>
          <w:marTop w:val="0"/>
          <w:marBottom w:val="0"/>
          <w:divBdr>
            <w:top w:val="none" w:sz="0" w:space="0" w:color="auto"/>
            <w:left w:val="none" w:sz="0" w:space="0" w:color="auto"/>
            <w:bottom w:val="none" w:sz="0" w:space="0" w:color="auto"/>
            <w:right w:val="none" w:sz="0" w:space="0" w:color="auto"/>
          </w:divBdr>
        </w:div>
        <w:div w:id="56517354">
          <w:marLeft w:val="480"/>
          <w:marRight w:val="0"/>
          <w:marTop w:val="0"/>
          <w:marBottom w:val="0"/>
          <w:divBdr>
            <w:top w:val="none" w:sz="0" w:space="0" w:color="auto"/>
            <w:left w:val="none" w:sz="0" w:space="0" w:color="auto"/>
            <w:bottom w:val="none" w:sz="0" w:space="0" w:color="auto"/>
            <w:right w:val="none" w:sz="0" w:space="0" w:color="auto"/>
          </w:divBdr>
        </w:div>
        <w:div w:id="1158955359">
          <w:marLeft w:val="480"/>
          <w:marRight w:val="0"/>
          <w:marTop w:val="0"/>
          <w:marBottom w:val="0"/>
          <w:divBdr>
            <w:top w:val="none" w:sz="0" w:space="0" w:color="auto"/>
            <w:left w:val="none" w:sz="0" w:space="0" w:color="auto"/>
            <w:bottom w:val="none" w:sz="0" w:space="0" w:color="auto"/>
            <w:right w:val="none" w:sz="0" w:space="0" w:color="auto"/>
          </w:divBdr>
        </w:div>
        <w:div w:id="110827947">
          <w:marLeft w:val="480"/>
          <w:marRight w:val="0"/>
          <w:marTop w:val="0"/>
          <w:marBottom w:val="0"/>
          <w:divBdr>
            <w:top w:val="none" w:sz="0" w:space="0" w:color="auto"/>
            <w:left w:val="none" w:sz="0" w:space="0" w:color="auto"/>
            <w:bottom w:val="none" w:sz="0" w:space="0" w:color="auto"/>
            <w:right w:val="none" w:sz="0" w:space="0" w:color="auto"/>
          </w:divBdr>
        </w:div>
        <w:div w:id="1095244320">
          <w:marLeft w:val="480"/>
          <w:marRight w:val="0"/>
          <w:marTop w:val="0"/>
          <w:marBottom w:val="0"/>
          <w:divBdr>
            <w:top w:val="none" w:sz="0" w:space="0" w:color="auto"/>
            <w:left w:val="none" w:sz="0" w:space="0" w:color="auto"/>
            <w:bottom w:val="none" w:sz="0" w:space="0" w:color="auto"/>
            <w:right w:val="none" w:sz="0" w:space="0" w:color="auto"/>
          </w:divBdr>
        </w:div>
        <w:div w:id="1588034183">
          <w:marLeft w:val="480"/>
          <w:marRight w:val="0"/>
          <w:marTop w:val="0"/>
          <w:marBottom w:val="0"/>
          <w:divBdr>
            <w:top w:val="none" w:sz="0" w:space="0" w:color="auto"/>
            <w:left w:val="none" w:sz="0" w:space="0" w:color="auto"/>
            <w:bottom w:val="none" w:sz="0" w:space="0" w:color="auto"/>
            <w:right w:val="none" w:sz="0" w:space="0" w:color="auto"/>
          </w:divBdr>
        </w:div>
        <w:div w:id="948778222">
          <w:marLeft w:val="480"/>
          <w:marRight w:val="0"/>
          <w:marTop w:val="0"/>
          <w:marBottom w:val="0"/>
          <w:divBdr>
            <w:top w:val="none" w:sz="0" w:space="0" w:color="auto"/>
            <w:left w:val="none" w:sz="0" w:space="0" w:color="auto"/>
            <w:bottom w:val="none" w:sz="0" w:space="0" w:color="auto"/>
            <w:right w:val="none" w:sz="0" w:space="0" w:color="auto"/>
          </w:divBdr>
        </w:div>
        <w:div w:id="793594986">
          <w:marLeft w:val="480"/>
          <w:marRight w:val="0"/>
          <w:marTop w:val="0"/>
          <w:marBottom w:val="0"/>
          <w:divBdr>
            <w:top w:val="none" w:sz="0" w:space="0" w:color="auto"/>
            <w:left w:val="none" w:sz="0" w:space="0" w:color="auto"/>
            <w:bottom w:val="none" w:sz="0" w:space="0" w:color="auto"/>
            <w:right w:val="none" w:sz="0" w:space="0" w:color="auto"/>
          </w:divBdr>
        </w:div>
        <w:div w:id="361514048">
          <w:marLeft w:val="480"/>
          <w:marRight w:val="0"/>
          <w:marTop w:val="0"/>
          <w:marBottom w:val="0"/>
          <w:divBdr>
            <w:top w:val="none" w:sz="0" w:space="0" w:color="auto"/>
            <w:left w:val="none" w:sz="0" w:space="0" w:color="auto"/>
            <w:bottom w:val="none" w:sz="0" w:space="0" w:color="auto"/>
            <w:right w:val="none" w:sz="0" w:space="0" w:color="auto"/>
          </w:divBdr>
        </w:div>
        <w:div w:id="2028289502">
          <w:marLeft w:val="480"/>
          <w:marRight w:val="0"/>
          <w:marTop w:val="0"/>
          <w:marBottom w:val="0"/>
          <w:divBdr>
            <w:top w:val="none" w:sz="0" w:space="0" w:color="auto"/>
            <w:left w:val="none" w:sz="0" w:space="0" w:color="auto"/>
            <w:bottom w:val="none" w:sz="0" w:space="0" w:color="auto"/>
            <w:right w:val="none" w:sz="0" w:space="0" w:color="auto"/>
          </w:divBdr>
        </w:div>
        <w:div w:id="86465731">
          <w:marLeft w:val="480"/>
          <w:marRight w:val="0"/>
          <w:marTop w:val="0"/>
          <w:marBottom w:val="0"/>
          <w:divBdr>
            <w:top w:val="none" w:sz="0" w:space="0" w:color="auto"/>
            <w:left w:val="none" w:sz="0" w:space="0" w:color="auto"/>
            <w:bottom w:val="none" w:sz="0" w:space="0" w:color="auto"/>
            <w:right w:val="none" w:sz="0" w:space="0" w:color="auto"/>
          </w:divBdr>
        </w:div>
        <w:div w:id="1047683479">
          <w:marLeft w:val="480"/>
          <w:marRight w:val="0"/>
          <w:marTop w:val="0"/>
          <w:marBottom w:val="0"/>
          <w:divBdr>
            <w:top w:val="none" w:sz="0" w:space="0" w:color="auto"/>
            <w:left w:val="none" w:sz="0" w:space="0" w:color="auto"/>
            <w:bottom w:val="none" w:sz="0" w:space="0" w:color="auto"/>
            <w:right w:val="none" w:sz="0" w:space="0" w:color="auto"/>
          </w:divBdr>
        </w:div>
        <w:div w:id="68161931">
          <w:marLeft w:val="480"/>
          <w:marRight w:val="0"/>
          <w:marTop w:val="0"/>
          <w:marBottom w:val="0"/>
          <w:divBdr>
            <w:top w:val="none" w:sz="0" w:space="0" w:color="auto"/>
            <w:left w:val="none" w:sz="0" w:space="0" w:color="auto"/>
            <w:bottom w:val="none" w:sz="0" w:space="0" w:color="auto"/>
            <w:right w:val="none" w:sz="0" w:space="0" w:color="auto"/>
          </w:divBdr>
        </w:div>
        <w:div w:id="240794598">
          <w:marLeft w:val="480"/>
          <w:marRight w:val="0"/>
          <w:marTop w:val="0"/>
          <w:marBottom w:val="0"/>
          <w:divBdr>
            <w:top w:val="none" w:sz="0" w:space="0" w:color="auto"/>
            <w:left w:val="none" w:sz="0" w:space="0" w:color="auto"/>
            <w:bottom w:val="none" w:sz="0" w:space="0" w:color="auto"/>
            <w:right w:val="none" w:sz="0" w:space="0" w:color="auto"/>
          </w:divBdr>
        </w:div>
        <w:div w:id="2009022037">
          <w:marLeft w:val="480"/>
          <w:marRight w:val="0"/>
          <w:marTop w:val="0"/>
          <w:marBottom w:val="0"/>
          <w:divBdr>
            <w:top w:val="none" w:sz="0" w:space="0" w:color="auto"/>
            <w:left w:val="none" w:sz="0" w:space="0" w:color="auto"/>
            <w:bottom w:val="none" w:sz="0" w:space="0" w:color="auto"/>
            <w:right w:val="none" w:sz="0" w:space="0" w:color="auto"/>
          </w:divBdr>
        </w:div>
        <w:div w:id="1572891368">
          <w:marLeft w:val="480"/>
          <w:marRight w:val="0"/>
          <w:marTop w:val="0"/>
          <w:marBottom w:val="0"/>
          <w:divBdr>
            <w:top w:val="none" w:sz="0" w:space="0" w:color="auto"/>
            <w:left w:val="none" w:sz="0" w:space="0" w:color="auto"/>
            <w:bottom w:val="none" w:sz="0" w:space="0" w:color="auto"/>
            <w:right w:val="none" w:sz="0" w:space="0" w:color="auto"/>
          </w:divBdr>
        </w:div>
        <w:div w:id="1684085818">
          <w:marLeft w:val="480"/>
          <w:marRight w:val="0"/>
          <w:marTop w:val="0"/>
          <w:marBottom w:val="0"/>
          <w:divBdr>
            <w:top w:val="none" w:sz="0" w:space="0" w:color="auto"/>
            <w:left w:val="none" w:sz="0" w:space="0" w:color="auto"/>
            <w:bottom w:val="none" w:sz="0" w:space="0" w:color="auto"/>
            <w:right w:val="none" w:sz="0" w:space="0" w:color="auto"/>
          </w:divBdr>
        </w:div>
        <w:div w:id="1674145598">
          <w:marLeft w:val="480"/>
          <w:marRight w:val="0"/>
          <w:marTop w:val="0"/>
          <w:marBottom w:val="0"/>
          <w:divBdr>
            <w:top w:val="none" w:sz="0" w:space="0" w:color="auto"/>
            <w:left w:val="none" w:sz="0" w:space="0" w:color="auto"/>
            <w:bottom w:val="none" w:sz="0" w:space="0" w:color="auto"/>
            <w:right w:val="none" w:sz="0" w:space="0" w:color="auto"/>
          </w:divBdr>
        </w:div>
        <w:div w:id="1092167817">
          <w:marLeft w:val="480"/>
          <w:marRight w:val="0"/>
          <w:marTop w:val="0"/>
          <w:marBottom w:val="0"/>
          <w:divBdr>
            <w:top w:val="none" w:sz="0" w:space="0" w:color="auto"/>
            <w:left w:val="none" w:sz="0" w:space="0" w:color="auto"/>
            <w:bottom w:val="none" w:sz="0" w:space="0" w:color="auto"/>
            <w:right w:val="none" w:sz="0" w:space="0" w:color="auto"/>
          </w:divBdr>
        </w:div>
        <w:div w:id="650210674">
          <w:marLeft w:val="480"/>
          <w:marRight w:val="0"/>
          <w:marTop w:val="0"/>
          <w:marBottom w:val="0"/>
          <w:divBdr>
            <w:top w:val="none" w:sz="0" w:space="0" w:color="auto"/>
            <w:left w:val="none" w:sz="0" w:space="0" w:color="auto"/>
            <w:bottom w:val="none" w:sz="0" w:space="0" w:color="auto"/>
            <w:right w:val="none" w:sz="0" w:space="0" w:color="auto"/>
          </w:divBdr>
        </w:div>
        <w:div w:id="1494105565">
          <w:marLeft w:val="480"/>
          <w:marRight w:val="0"/>
          <w:marTop w:val="0"/>
          <w:marBottom w:val="0"/>
          <w:divBdr>
            <w:top w:val="none" w:sz="0" w:space="0" w:color="auto"/>
            <w:left w:val="none" w:sz="0" w:space="0" w:color="auto"/>
            <w:bottom w:val="none" w:sz="0" w:space="0" w:color="auto"/>
            <w:right w:val="none" w:sz="0" w:space="0" w:color="auto"/>
          </w:divBdr>
        </w:div>
        <w:div w:id="1436360181">
          <w:marLeft w:val="480"/>
          <w:marRight w:val="0"/>
          <w:marTop w:val="0"/>
          <w:marBottom w:val="0"/>
          <w:divBdr>
            <w:top w:val="none" w:sz="0" w:space="0" w:color="auto"/>
            <w:left w:val="none" w:sz="0" w:space="0" w:color="auto"/>
            <w:bottom w:val="none" w:sz="0" w:space="0" w:color="auto"/>
            <w:right w:val="none" w:sz="0" w:space="0" w:color="auto"/>
          </w:divBdr>
        </w:div>
        <w:div w:id="1267421840">
          <w:marLeft w:val="480"/>
          <w:marRight w:val="0"/>
          <w:marTop w:val="0"/>
          <w:marBottom w:val="0"/>
          <w:divBdr>
            <w:top w:val="none" w:sz="0" w:space="0" w:color="auto"/>
            <w:left w:val="none" w:sz="0" w:space="0" w:color="auto"/>
            <w:bottom w:val="none" w:sz="0" w:space="0" w:color="auto"/>
            <w:right w:val="none" w:sz="0" w:space="0" w:color="auto"/>
          </w:divBdr>
        </w:div>
        <w:div w:id="78412058">
          <w:marLeft w:val="480"/>
          <w:marRight w:val="0"/>
          <w:marTop w:val="0"/>
          <w:marBottom w:val="0"/>
          <w:divBdr>
            <w:top w:val="none" w:sz="0" w:space="0" w:color="auto"/>
            <w:left w:val="none" w:sz="0" w:space="0" w:color="auto"/>
            <w:bottom w:val="none" w:sz="0" w:space="0" w:color="auto"/>
            <w:right w:val="none" w:sz="0" w:space="0" w:color="auto"/>
          </w:divBdr>
        </w:div>
        <w:div w:id="69088508">
          <w:marLeft w:val="480"/>
          <w:marRight w:val="0"/>
          <w:marTop w:val="0"/>
          <w:marBottom w:val="0"/>
          <w:divBdr>
            <w:top w:val="none" w:sz="0" w:space="0" w:color="auto"/>
            <w:left w:val="none" w:sz="0" w:space="0" w:color="auto"/>
            <w:bottom w:val="none" w:sz="0" w:space="0" w:color="auto"/>
            <w:right w:val="none" w:sz="0" w:space="0" w:color="auto"/>
          </w:divBdr>
        </w:div>
        <w:div w:id="1330405005">
          <w:marLeft w:val="480"/>
          <w:marRight w:val="0"/>
          <w:marTop w:val="0"/>
          <w:marBottom w:val="0"/>
          <w:divBdr>
            <w:top w:val="none" w:sz="0" w:space="0" w:color="auto"/>
            <w:left w:val="none" w:sz="0" w:space="0" w:color="auto"/>
            <w:bottom w:val="none" w:sz="0" w:space="0" w:color="auto"/>
            <w:right w:val="none" w:sz="0" w:space="0" w:color="auto"/>
          </w:divBdr>
        </w:div>
        <w:div w:id="1653484321">
          <w:marLeft w:val="480"/>
          <w:marRight w:val="0"/>
          <w:marTop w:val="0"/>
          <w:marBottom w:val="0"/>
          <w:divBdr>
            <w:top w:val="none" w:sz="0" w:space="0" w:color="auto"/>
            <w:left w:val="none" w:sz="0" w:space="0" w:color="auto"/>
            <w:bottom w:val="none" w:sz="0" w:space="0" w:color="auto"/>
            <w:right w:val="none" w:sz="0" w:space="0" w:color="auto"/>
          </w:divBdr>
        </w:div>
        <w:div w:id="497160169">
          <w:marLeft w:val="480"/>
          <w:marRight w:val="0"/>
          <w:marTop w:val="0"/>
          <w:marBottom w:val="0"/>
          <w:divBdr>
            <w:top w:val="none" w:sz="0" w:space="0" w:color="auto"/>
            <w:left w:val="none" w:sz="0" w:space="0" w:color="auto"/>
            <w:bottom w:val="none" w:sz="0" w:space="0" w:color="auto"/>
            <w:right w:val="none" w:sz="0" w:space="0" w:color="auto"/>
          </w:divBdr>
        </w:div>
        <w:div w:id="1731153251">
          <w:marLeft w:val="480"/>
          <w:marRight w:val="0"/>
          <w:marTop w:val="0"/>
          <w:marBottom w:val="0"/>
          <w:divBdr>
            <w:top w:val="none" w:sz="0" w:space="0" w:color="auto"/>
            <w:left w:val="none" w:sz="0" w:space="0" w:color="auto"/>
            <w:bottom w:val="none" w:sz="0" w:space="0" w:color="auto"/>
            <w:right w:val="none" w:sz="0" w:space="0" w:color="auto"/>
          </w:divBdr>
        </w:div>
        <w:div w:id="2044816633">
          <w:marLeft w:val="480"/>
          <w:marRight w:val="0"/>
          <w:marTop w:val="0"/>
          <w:marBottom w:val="0"/>
          <w:divBdr>
            <w:top w:val="none" w:sz="0" w:space="0" w:color="auto"/>
            <w:left w:val="none" w:sz="0" w:space="0" w:color="auto"/>
            <w:bottom w:val="none" w:sz="0" w:space="0" w:color="auto"/>
            <w:right w:val="none" w:sz="0" w:space="0" w:color="auto"/>
          </w:divBdr>
        </w:div>
        <w:div w:id="854540302">
          <w:marLeft w:val="480"/>
          <w:marRight w:val="0"/>
          <w:marTop w:val="0"/>
          <w:marBottom w:val="0"/>
          <w:divBdr>
            <w:top w:val="none" w:sz="0" w:space="0" w:color="auto"/>
            <w:left w:val="none" w:sz="0" w:space="0" w:color="auto"/>
            <w:bottom w:val="none" w:sz="0" w:space="0" w:color="auto"/>
            <w:right w:val="none" w:sz="0" w:space="0" w:color="auto"/>
          </w:divBdr>
        </w:div>
        <w:div w:id="77138201">
          <w:marLeft w:val="480"/>
          <w:marRight w:val="0"/>
          <w:marTop w:val="0"/>
          <w:marBottom w:val="0"/>
          <w:divBdr>
            <w:top w:val="none" w:sz="0" w:space="0" w:color="auto"/>
            <w:left w:val="none" w:sz="0" w:space="0" w:color="auto"/>
            <w:bottom w:val="none" w:sz="0" w:space="0" w:color="auto"/>
            <w:right w:val="none" w:sz="0" w:space="0" w:color="auto"/>
          </w:divBdr>
        </w:div>
        <w:div w:id="2079546471">
          <w:marLeft w:val="480"/>
          <w:marRight w:val="0"/>
          <w:marTop w:val="0"/>
          <w:marBottom w:val="0"/>
          <w:divBdr>
            <w:top w:val="none" w:sz="0" w:space="0" w:color="auto"/>
            <w:left w:val="none" w:sz="0" w:space="0" w:color="auto"/>
            <w:bottom w:val="none" w:sz="0" w:space="0" w:color="auto"/>
            <w:right w:val="none" w:sz="0" w:space="0" w:color="auto"/>
          </w:divBdr>
        </w:div>
        <w:div w:id="1971275651">
          <w:marLeft w:val="480"/>
          <w:marRight w:val="0"/>
          <w:marTop w:val="0"/>
          <w:marBottom w:val="0"/>
          <w:divBdr>
            <w:top w:val="none" w:sz="0" w:space="0" w:color="auto"/>
            <w:left w:val="none" w:sz="0" w:space="0" w:color="auto"/>
            <w:bottom w:val="none" w:sz="0" w:space="0" w:color="auto"/>
            <w:right w:val="none" w:sz="0" w:space="0" w:color="auto"/>
          </w:divBdr>
        </w:div>
        <w:div w:id="479811066">
          <w:marLeft w:val="480"/>
          <w:marRight w:val="0"/>
          <w:marTop w:val="0"/>
          <w:marBottom w:val="0"/>
          <w:divBdr>
            <w:top w:val="none" w:sz="0" w:space="0" w:color="auto"/>
            <w:left w:val="none" w:sz="0" w:space="0" w:color="auto"/>
            <w:bottom w:val="none" w:sz="0" w:space="0" w:color="auto"/>
            <w:right w:val="none" w:sz="0" w:space="0" w:color="auto"/>
          </w:divBdr>
        </w:div>
        <w:div w:id="196624638">
          <w:marLeft w:val="480"/>
          <w:marRight w:val="0"/>
          <w:marTop w:val="0"/>
          <w:marBottom w:val="0"/>
          <w:divBdr>
            <w:top w:val="none" w:sz="0" w:space="0" w:color="auto"/>
            <w:left w:val="none" w:sz="0" w:space="0" w:color="auto"/>
            <w:bottom w:val="none" w:sz="0" w:space="0" w:color="auto"/>
            <w:right w:val="none" w:sz="0" w:space="0" w:color="auto"/>
          </w:divBdr>
        </w:div>
        <w:div w:id="1737779691">
          <w:marLeft w:val="480"/>
          <w:marRight w:val="0"/>
          <w:marTop w:val="0"/>
          <w:marBottom w:val="0"/>
          <w:divBdr>
            <w:top w:val="none" w:sz="0" w:space="0" w:color="auto"/>
            <w:left w:val="none" w:sz="0" w:space="0" w:color="auto"/>
            <w:bottom w:val="none" w:sz="0" w:space="0" w:color="auto"/>
            <w:right w:val="none" w:sz="0" w:space="0" w:color="auto"/>
          </w:divBdr>
        </w:div>
        <w:div w:id="118841034">
          <w:marLeft w:val="480"/>
          <w:marRight w:val="0"/>
          <w:marTop w:val="0"/>
          <w:marBottom w:val="0"/>
          <w:divBdr>
            <w:top w:val="none" w:sz="0" w:space="0" w:color="auto"/>
            <w:left w:val="none" w:sz="0" w:space="0" w:color="auto"/>
            <w:bottom w:val="none" w:sz="0" w:space="0" w:color="auto"/>
            <w:right w:val="none" w:sz="0" w:space="0" w:color="auto"/>
          </w:divBdr>
        </w:div>
        <w:div w:id="100148995">
          <w:marLeft w:val="480"/>
          <w:marRight w:val="0"/>
          <w:marTop w:val="0"/>
          <w:marBottom w:val="0"/>
          <w:divBdr>
            <w:top w:val="none" w:sz="0" w:space="0" w:color="auto"/>
            <w:left w:val="none" w:sz="0" w:space="0" w:color="auto"/>
            <w:bottom w:val="none" w:sz="0" w:space="0" w:color="auto"/>
            <w:right w:val="none" w:sz="0" w:space="0" w:color="auto"/>
          </w:divBdr>
        </w:div>
        <w:div w:id="796073138">
          <w:marLeft w:val="480"/>
          <w:marRight w:val="0"/>
          <w:marTop w:val="0"/>
          <w:marBottom w:val="0"/>
          <w:divBdr>
            <w:top w:val="none" w:sz="0" w:space="0" w:color="auto"/>
            <w:left w:val="none" w:sz="0" w:space="0" w:color="auto"/>
            <w:bottom w:val="none" w:sz="0" w:space="0" w:color="auto"/>
            <w:right w:val="none" w:sz="0" w:space="0" w:color="auto"/>
          </w:divBdr>
        </w:div>
        <w:div w:id="1792506521">
          <w:marLeft w:val="480"/>
          <w:marRight w:val="0"/>
          <w:marTop w:val="0"/>
          <w:marBottom w:val="0"/>
          <w:divBdr>
            <w:top w:val="none" w:sz="0" w:space="0" w:color="auto"/>
            <w:left w:val="none" w:sz="0" w:space="0" w:color="auto"/>
            <w:bottom w:val="none" w:sz="0" w:space="0" w:color="auto"/>
            <w:right w:val="none" w:sz="0" w:space="0" w:color="auto"/>
          </w:divBdr>
        </w:div>
        <w:div w:id="1771311200">
          <w:marLeft w:val="480"/>
          <w:marRight w:val="0"/>
          <w:marTop w:val="0"/>
          <w:marBottom w:val="0"/>
          <w:divBdr>
            <w:top w:val="none" w:sz="0" w:space="0" w:color="auto"/>
            <w:left w:val="none" w:sz="0" w:space="0" w:color="auto"/>
            <w:bottom w:val="none" w:sz="0" w:space="0" w:color="auto"/>
            <w:right w:val="none" w:sz="0" w:space="0" w:color="auto"/>
          </w:divBdr>
        </w:div>
        <w:div w:id="1243176660">
          <w:marLeft w:val="480"/>
          <w:marRight w:val="0"/>
          <w:marTop w:val="0"/>
          <w:marBottom w:val="0"/>
          <w:divBdr>
            <w:top w:val="none" w:sz="0" w:space="0" w:color="auto"/>
            <w:left w:val="none" w:sz="0" w:space="0" w:color="auto"/>
            <w:bottom w:val="none" w:sz="0" w:space="0" w:color="auto"/>
            <w:right w:val="none" w:sz="0" w:space="0" w:color="auto"/>
          </w:divBdr>
        </w:div>
        <w:div w:id="199785828">
          <w:marLeft w:val="480"/>
          <w:marRight w:val="0"/>
          <w:marTop w:val="0"/>
          <w:marBottom w:val="0"/>
          <w:divBdr>
            <w:top w:val="none" w:sz="0" w:space="0" w:color="auto"/>
            <w:left w:val="none" w:sz="0" w:space="0" w:color="auto"/>
            <w:bottom w:val="none" w:sz="0" w:space="0" w:color="auto"/>
            <w:right w:val="none" w:sz="0" w:space="0" w:color="auto"/>
          </w:divBdr>
        </w:div>
        <w:div w:id="152795283">
          <w:marLeft w:val="480"/>
          <w:marRight w:val="0"/>
          <w:marTop w:val="0"/>
          <w:marBottom w:val="0"/>
          <w:divBdr>
            <w:top w:val="none" w:sz="0" w:space="0" w:color="auto"/>
            <w:left w:val="none" w:sz="0" w:space="0" w:color="auto"/>
            <w:bottom w:val="none" w:sz="0" w:space="0" w:color="auto"/>
            <w:right w:val="none" w:sz="0" w:space="0" w:color="auto"/>
          </w:divBdr>
        </w:div>
        <w:div w:id="1169099702">
          <w:marLeft w:val="480"/>
          <w:marRight w:val="0"/>
          <w:marTop w:val="0"/>
          <w:marBottom w:val="0"/>
          <w:divBdr>
            <w:top w:val="none" w:sz="0" w:space="0" w:color="auto"/>
            <w:left w:val="none" w:sz="0" w:space="0" w:color="auto"/>
            <w:bottom w:val="none" w:sz="0" w:space="0" w:color="auto"/>
            <w:right w:val="none" w:sz="0" w:space="0" w:color="auto"/>
          </w:divBdr>
        </w:div>
        <w:div w:id="1155488786">
          <w:marLeft w:val="480"/>
          <w:marRight w:val="0"/>
          <w:marTop w:val="0"/>
          <w:marBottom w:val="0"/>
          <w:divBdr>
            <w:top w:val="none" w:sz="0" w:space="0" w:color="auto"/>
            <w:left w:val="none" w:sz="0" w:space="0" w:color="auto"/>
            <w:bottom w:val="none" w:sz="0" w:space="0" w:color="auto"/>
            <w:right w:val="none" w:sz="0" w:space="0" w:color="auto"/>
          </w:divBdr>
        </w:div>
        <w:div w:id="1264151497">
          <w:marLeft w:val="480"/>
          <w:marRight w:val="0"/>
          <w:marTop w:val="0"/>
          <w:marBottom w:val="0"/>
          <w:divBdr>
            <w:top w:val="none" w:sz="0" w:space="0" w:color="auto"/>
            <w:left w:val="none" w:sz="0" w:space="0" w:color="auto"/>
            <w:bottom w:val="none" w:sz="0" w:space="0" w:color="auto"/>
            <w:right w:val="none" w:sz="0" w:space="0" w:color="auto"/>
          </w:divBdr>
        </w:div>
        <w:div w:id="704135875">
          <w:marLeft w:val="480"/>
          <w:marRight w:val="0"/>
          <w:marTop w:val="0"/>
          <w:marBottom w:val="0"/>
          <w:divBdr>
            <w:top w:val="none" w:sz="0" w:space="0" w:color="auto"/>
            <w:left w:val="none" w:sz="0" w:space="0" w:color="auto"/>
            <w:bottom w:val="none" w:sz="0" w:space="0" w:color="auto"/>
            <w:right w:val="none" w:sz="0" w:space="0" w:color="auto"/>
          </w:divBdr>
        </w:div>
        <w:div w:id="1612545190">
          <w:marLeft w:val="480"/>
          <w:marRight w:val="0"/>
          <w:marTop w:val="0"/>
          <w:marBottom w:val="0"/>
          <w:divBdr>
            <w:top w:val="none" w:sz="0" w:space="0" w:color="auto"/>
            <w:left w:val="none" w:sz="0" w:space="0" w:color="auto"/>
            <w:bottom w:val="none" w:sz="0" w:space="0" w:color="auto"/>
            <w:right w:val="none" w:sz="0" w:space="0" w:color="auto"/>
          </w:divBdr>
        </w:div>
        <w:div w:id="202064638">
          <w:marLeft w:val="480"/>
          <w:marRight w:val="0"/>
          <w:marTop w:val="0"/>
          <w:marBottom w:val="0"/>
          <w:divBdr>
            <w:top w:val="none" w:sz="0" w:space="0" w:color="auto"/>
            <w:left w:val="none" w:sz="0" w:space="0" w:color="auto"/>
            <w:bottom w:val="none" w:sz="0" w:space="0" w:color="auto"/>
            <w:right w:val="none" w:sz="0" w:space="0" w:color="auto"/>
          </w:divBdr>
        </w:div>
        <w:div w:id="359941343">
          <w:marLeft w:val="480"/>
          <w:marRight w:val="0"/>
          <w:marTop w:val="0"/>
          <w:marBottom w:val="0"/>
          <w:divBdr>
            <w:top w:val="none" w:sz="0" w:space="0" w:color="auto"/>
            <w:left w:val="none" w:sz="0" w:space="0" w:color="auto"/>
            <w:bottom w:val="none" w:sz="0" w:space="0" w:color="auto"/>
            <w:right w:val="none" w:sz="0" w:space="0" w:color="auto"/>
          </w:divBdr>
        </w:div>
        <w:div w:id="1113479321">
          <w:marLeft w:val="480"/>
          <w:marRight w:val="0"/>
          <w:marTop w:val="0"/>
          <w:marBottom w:val="0"/>
          <w:divBdr>
            <w:top w:val="none" w:sz="0" w:space="0" w:color="auto"/>
            <w:left w:val="none" w:sz="0" w:space="0" w:color="auto"/>
            <w:bottom w:val="none" w:sz="0" w:space="0" w:color="auto"/>
            <w:right w:val="none" w:sz="0" w:space="0" w:color="auto"/>
          </w:divBdr>
        </w:div>
        <w:div w:id="319043833">
          <w:marLeft w:val="480"/>
          <w:marRight w:val="0"/>
          <w:marTop w:val="0"/>
          <w:marBottom w:val="0"/>
          <w:divBdr>
            <w:top w:val="none" w:sz="0" w:space="0" w:color="auto"/>
            <w:left w:val="none" w:sz="0" w:space="0" w:color="auto"/>
            <w:bottom w:val="none" w:sz="0" w:space="0" w:color="auto"/>
            <w:right w:val="none" w:sz="0" w:space="0" w:color="auto"/>
          </w:divBdr>
        </w:div>
        <w:div w:id="1054085823">
          <w:marLeft w:val="480"/>
          <w:marRight w:val="0"/>
          <w:marTop w:val="0"/>
          <w:marBottom w:val="0"/>
          <w:divBdr>
            <w:top w:val="none" w:sz="0" w:space="0" w:color="auto"/>
            <w:left w:val="none" w:sz="0" w:space="0" w:color="auto"/>
            <w:bottom w:val="none" w:sz="0" w:space="0" w:color="auto"/>
            <w:right w:val="none" w:sz="0" w:space="0" w:color="auto"/>
          </w:divBdr>
        </w:div>
        <w:div w:id="646282921">
          <w:marLeft w:val="480"/>
          <w:marRight w:val="0"/>
          <w:marTop w:val="0"/>
          <w:marBottom w:val="0"/>
          <w:divBdr>
            <w:top w:val="none" w:sz="0" w:space="0" w:color="auto"/>
            <w:left w:val="none" w:sz="0" w:space="0" w:color="auto"/>
            <w:bottom w:val="none" w:sz="0" w:space="0" w:color="auto"/>
            <w:right w:val="none" w:sz="0" w:space="0" w:color="auto"/>
          </w:divBdr>
        </w:div>
        <w:div w:id="1438522988">
          <w:marLeft w:val="480"/>
          <w:marRight w:val="0"/>
          <w:marTop w:val="0"/>
          <w:marBottom w:val="0"/>
          <w:divBdr>
            <w:top w:val="none" w:sz="0" w:space="0" w:color="auto"/>
            <w:left w:val="none" w:sz="0" w:space="0" w:color="auto"/>
            <w:bottom w:val="none" w:sz="0" w:space="0" w:color="auto"/>
            <w:right w:val="none" w:sz="0" w:space="0" w:color="auto"/>
          </w:divBdr>
        </w:div>
        <w:div w:id="645013709">
          <w:marLeft w:val="480"/>
          <w:marRight w:val="0"/>
          <w:marTop w:val="0"/>
          <w:marBottom w:val="0"/>
          <w:divBdr>
            <w:top w:val="none" w:sz="0" w:space="0" w:color="auto"/>
            <w:left w:val="none" w:sz="0" w:space="0" w:color="auto"/>
            <w:bottom w:val="none" w:sz="0" w:space="0" w:color="auto"/>
            <w:right w:val="none" w:sz="0" w:space="0" w:color="auto"/>
          </w:divBdr>
        </w:div>
        <w:div w:id="1922178062">
          <w:marLeft w:val="480"/>
          <w:marRight w:val="0"/>
          <w:marTop w:val="0"/>
          <w:marBottom w:val="0"/>
          <w:divBdr>
            <w:top w:val="none" w:sz="0" w:space="0" w:color="auto"/>
            <w:left w:val="none" w:sz="0" w:space="0" w:color="auto"/>
            <w:bottom w:val="none" w:sz="0" w:space="0" w:color="auto"/>
            <w:right w:val="none" w:sz="0" w:space="0" w:color="auto"/>
          </w:divBdr>
        </w:div>
        <w:div w:id="1743335304">
          <w:marLeft w:val="480"/>
          <w:marRight w:val="0"/>
          <w:marTop w:val="0"/>
          <w:marBottom w:val="0"/>
          <w:divBdr>
            <w:top w:val="none" w:sz="0" w:space="0" w:color="auto"/>
            <w:left w:val="none" w:sz="0" w:space="0" w:color="auto"/>
            <w:bottom w:val="none" w:sz="0" w:space="0" w:color="auto"/>
            <w:right w:val="none" w:sz="0" w:space="0" w:color="auto"/>
          </w:divBdr>
        </w:div>
        <w:div w:id="2120485197">
          <w:marLeft w:val="480"/>
          <w:marRight w:val="0"/>
          <w:marTop w:val="0"/>
          <w:marBottom w:val="0"/>
          <w:divBdr>
            <w:top w:val="none" w:sz="0" w:space="0" w:color="auto"/>
            <w:left w:val="none" w:sz="0" w:space="0" w:color="auto"/>
            <w:bottom w:val="none" w:sz="0" w:space="0" w:color="auto"/>
            <w:right w:val="none" w:sz="0" w:space="0" w:color="auto"/>
          </w:divBdr>
        </w:div>
        <w:div w:id="1624530725">
          <w:marLeft w:val="480"/>
          <w:marRight w:val="0"/>
          <w:marTop w:val="0"/>
          <w:marBottom w:val="0"/>
          <w:divBdr>
            <w:top w:val="none" w:sz="0" w:space="0" w:color="auto"/>
            <w:left w:val="none" w:sz="0" w:space="0" w:color="auto"/>
            <w:bottom w:val="none" w:sz="0" w:space="0" w:color="auto"/>
            <w:right w:val="none" w:sz="0" w:space="0" w:color="auto"/>
          </w:divBdr>
        </w:div>
        <w:div w:id="829713207">
          <w:marLeft w:val="480"/>
          <w:marRight w:val="0"/>
          <w:marTop w:val="0"/>
          <w:marBottom w:val="0"/>
          <w:divBdr>
            <w:top w:val="none" w:sz="0" w:space="0" w:color="auto"/>
            <w:left w:val="none" w:sz="0" w:space="0" w:color="auto"/>
            <w:bottom w:val="none" w:sz="0" w:space="0" w:color="auto"/>
            <w:right w:val="none" w:sz="0" w:space="0" w:color="auto"/>
          </w:divBdr>
        </w:div>
        <w:div w:id="1132210671">
          <w:marLeft w:val="480"/>
          <w:marRight w:val="0"/>
          <w:marTop w:val="0"/>
          <w:marBottom w:val="0"/>
          <w:divBdr>
            <w:top w:val="none" w:sz="0" w:space="0" w:color="auto"/>
            <w:left w:val="none" w:sz="0" w:space="0" w:color="auto"/>
            <w:bottom w:val="none" w:sz="0" w:space="0" w:color="auto"/>
            <w:right w:val="none" w:sz="0" w:space="0" w:color="auto"/>
          </w:divBdr>
        </w:div>
        <w:div w:id="1310211094">
          <w:marLeft w:val="480"/>
          <w:marRight w:val="0"/>
          <w:marTop w:val="0"/>
          <w:marBottom w:val="0"/>
          <w:divBdr>
            <w:top w:val="none" w:sz="0" w:space="0" w:color="auto"/>
            <w:left w:val="none" w:sz="0" w:space="0" w:color="auto"/>
            <w:bottom w:val="none" w:sz="0" w:space="0" w:color="auto"/>
            <w:right w:val="none" w:sz="0" w:space="0" w:color="auto"/>
          </w:divBdr>
        </w:div>
        <w:div w:id="780881064">
          <w:marLeft w:val="480"/>
          <w:marRight w:val="0"/>
          <w:marTop w:val="0"/>
          <w:marBottom w:val="0"/>
          <w:divBdr>
            <w:top w:val="none" w:sz="0" w:space="0" w:color="auto"/>
            <w:left w:val="none" w:sz="0" w:space="0" w:color="auto"/>
            <w:bottom w:val="none" w:sz="0" w:space="0" w:color="auto"/>
            <w:right w:val="none" w:sz="0" w:space="0" w:color="auto"/>
          </w:divBdr>
        </w:div>
        <w:div w:id="2048988898">
          <w:marLeft w:val="480"/>
          <w:marRight w:val="0"/>
          <w:marTop w:val="0"/>
          <w:marBottom w:val="0"/>
          <w:divBdr>
            <w:top w:val="none" w:sz="0" w:space="0" w:color="auto"/>
            <w:left w:val="none" w:sz="0" w:space="0" w:color="auto"/>
            <w:bottom w:val="none" w:sz="0" w:space="0" w:color="auto"/>
            <w:right w:val="none" w:sz="0" w:space="0" w:color="auto"/>
          </w:divBdr>
        </w:div>
        <w:div w:id="1810977437">
          <w:marLeft w:val="480"/>
          <w:marRight w:val="0"/>
          <w:marTop w:val="0"/>
          <w:marBottom w:val="0"/>
          <w:divBdr>
            <w:top w:val="none" w:sz="0" w:space="0" w:color="auto"/>
            <w:left w:val="none" w:sz="0" w:space="0" w:color="auto"/>
            <w:bottom w:val="none" w:sz="0" w:space="0" w:color="auto"/>
            <w:right w:val="none" w:sz="0" w:space="0" w:color="auto"/>
          </w:divBdr>
        </w:div>
        <w:div w:id="2015649404">
          <w:marLeft w:val="480"/>
          <w:marRight w:val="0"/>
          <w:marTop w:val="0"/>
          <w:marBottom w:val="0"/>
          <w:divBdr>
            <w:top w:val="none" w:sz="0" w:space="0" w:color="auto"/>
            <w:left w:val="none" w:sz="0" w:space="0" w:color="auto"/>
            <w:bottom w:val="none" w:sz="0" w:space="0" w:color="auto"/>
            <w:right w:val="none" w:sz="0" w:space="0" w:color="auto"/>
          </w:divBdr>
        </w:div>
        <w:div w:id="1782912963">
          <w:marLeft w:val="480"/>
          <w:marRight w:val="0"/>
          <w:marTop w:val="0"/>
          <w:marBottom w:val="0"/>
          <w:divBdr>
            <w:top w:val="none" w:sz="0" w:space="0" w:color="auto"/>
            <w:left w:val="none" w:sz="0" w:space="0" w:color="auto"/>
            <w:bottom w:val="none" w:sz="0" w:space="0" w:color="auto"/>
            <w:right w:val="none" w:sz="0" w:space="0" w:color="auto"/>
          </w:divBdr>
        </w:div>
        <w:div w:id="766998249">
          <w:marLeft w:val="480"/>
          <w:marRight w:val="0"/>
          <w:marTop w:val="0"/>
          <w:marBottom w:val="0"/>
          <w:divBdr>
            <w:top w:val="none" w:sz="0" w:space="0" w:color="auto"/>
            <w:left w:val="none" w:sz="0" w:space="0" w:color="auto"/>
            <w:bottom w:val="none" w:sz="0" w:space="0" w:color="auto"/>
            <w:right w:val="none" w:sz="0" w:space="0" w:color="auto"/>
          </w:divBdr>
        </w:div>
        <w:div w:id="91821889">
          <w:marLeft w:val="480"/>
          <w:marRight w:val="0"/>
          <w:marTop w:val="0"/>
          <w:marBottom w:val="0"/>
          <w:divBdr>
            <w:top w:val="none" w:sz="0" w:space="0" w:color="auto"/>
            <w:left w:val="none" w:sz="0" w:space="0" w:color="auto"/>
            <w:bottom w:val="none" w:sz="0" w:space="0" w:color="auto"/>
            <w:right w:val="none" w:sz="0" w:space="0" w:color="auto"/>
          </w:divBdr>
        </w:div>
        <w:div w:id="876819890">
          <w:marLeft w:val="480"/>
          <w:marRight w:val="0"/>
          <w:marTop w:val="0"/>
          <w:marBottom w:val="0"/>
          <w:divBdr>
            <w:top w:val="none" w:sz="0" w:space="0" w:color="auto"/>
            <w:left w:val="none" w:sz="0" w:space="0" w:color="auto"/>
            <w:bottom w:val="none" w:sz="0" w:space="0" w:color="auto"/>
            <w:right w:val="none" w:sz="0" w:space="0" w:color="auto"/>
          </w:divBdr>
        </w:div>
        <w:div w:id="253829142">
          <w:marLeft w:val="480"/>
          <w:marRight w:val="0"/>
          <w:marTop w:val="0"/>
          <w:marBottom w:val="0"/>
          <w:divBdr>
            <w:top w:val="none" w:sz="0" w:space="0" w:color="auto"/>
            <w:left w:val="none" w:sz="0" w:space="0" w:color="auto"/>
            <w:bottom w:val="none" w:sz="0" w:space="0" w:color="auto"/>
            <w:right w:val="none" w:sz="0" w:space="0" w:color="auto"/>
          </w:divBdr>
        </w:div>
        <w:div w:id="1919241521">
          <w:marLeft w:val="480"/>
          <w:marRight w:val="0"/>
          <w:marTop w:val="0"/>
          <w:marBottom w:val="0"/>
          <w:divBdr>
            <w:top w:val="none" w:sz="0" w:space="0" w:color="auto"/>
            <w:left w:val="none" w:sz="0" w:space="0" w:color="auto"/>
            <w:bottom w:val="none" w:sz="0" w:space="0" w:color="auto"/>
            <w:right w:val="none" w:sz="0" w:space="0" w:color="auto"/>
          </w:divBdr>
        </w:div>
        <w:div w:id="1593318911">
          <w:marLeft w:val="480"/>
          <w:marRight w:val="0"/>
          <w:marTop w:val="0"/>
          <w:marBottom w:val="0"/>
          <w:divBdr>
            <w:top w:val="none" w:sz="0" w:space="0" w:color="auto"/>
            <w:left w:val="none" w:sz="0" w:space="0" w:color="auto"/>
            <w:bottom w:val="none" w:sz="0" w:space="0" w:color="auto"/>
            <w:right w:val="none" w:sz="0" w:space="0" w:color="auto"/>
          </w:divBdr>
        </w:div>
        <w:div w:id="1140225511">
          <w:marLeft w:val="480"/>
          <w:marRight w:val="0"/>
          <w:marTop w:val="0"/>
          <w:marBottom w:val="0"/>
          <w:divBdr>
            <w:top w:val="none" w:sz="0" w:space="0" w:color="auto"/>
            <w:left w:val="none" w:sz="0" w:space="0" w:color="auto"/>
            <w:bottom w:val="none" w:sz="0" w:space="0" w:color="auto"/>
            <w:right w:val="none" w:sz="0" w:space="0" w:color="auto"/>
          </w:divBdr>
        </w:div>
        <w:div w:id="1115517188">
          <w:marLeft w:val="480"/>
          <w:marRight w:val="0"/>
          <w:marTop w:val="0"/>
          <w:marBottom w:val="0"/>
          <w:divBdr>
            <w:top w:val="none" w:sz="0" w:space="0" w:color="auto"/>
            <w:left w:val="none" w:sz="0" w:space="0" w:color="auto"/>
            <w:bottom w:val="none" w:sz="0" w:space="0" w:color="auto"/>
            <w:right w:val="none" w:sz="0" w:space="0" w:color="auto"/>
          </w:divBdr>
        </w:div>
        <w:div w:id="1100682597">
          <w:marLeft w:val="480"/>
          <w:marRight w:val="0"/>
          <w:marTop w:val="0"/>
          <w:marBottom w:val="0"/>
          <w:divBdr>
            <w:top w:val="none" w:sz="0" w:space="0" w:color="auto"/>
            <w:left w:val="none" w:sz="0" w:space="0" w:color="auto"/>
            <w:bottom w:val="none" w:sz="0" w:space="0" w:color="auto"/>
            <w:right w:val="none" w:sz="0" w:space="0" w:color="auto"/>
          </w:divBdr>
        </w:div>
        <w:div w:id="1290672538">
          <w:marLeft w:val="480"/>
          <w:marRight w:val="0"/>
          <w:marTop w:val="0"/>
          <w:marBottom w:val="0"/>
          <w:divBdr>
            <w:top w:val="none" w:sz="0" w:space="0" w:color="auto"/>
            <w:left w:val="none" w:sz="0" w:space="0" w:color="auto"/>
            <w:bottom w:val="none" w:sz="0" w:space="0" w:color="auto"/>
            <w:right w:val="none" w:sz="0" w:space="0" w:color="auto"/>
          </w:divBdr>
        </w:div>
        <w:div w:id="981808917">
          <w:marLeft w:val="480"/>
          <w:marRight w:val="0"/>
          <w:marTop w:val="0"/>
          <w:marBottom w:val="0"/>
          <w:divBdr>
            <w:top w:val="none" w:sz="0" w:space="0" w:color="auto"/>
            <w:left w:val="none" w:sz="0" w:space="0" w:color="auto"/>
            <w:bottom w:val="none" w:sz="0" w:space="0" w:color="auto"/>
            <w:right w:val="none" w:sz="0" w:space="0" w:color="auto"/>
          </w:divBdr>
        </w:div>
        <w:div w:id="683090902">
          <w:marLeft w:val="480"/>
          <w:marRight w:val="0"/>
          <w:marTop w:val="0"/>
          <w:marBottom w:val="0"/>
          <w:divBdr>
            <w:top w:val="none" w:sz="0" w:space="0" w:color="auto"/>
            <w:left w:val="none" w:sz="0" w:space="0" w:color="auto"/>
            <w:bottom w:val="none" w:sz="0" w:space="0" w:color="auto"/>
            <w:right w:val="none" w:sz="0" w:space="0" w:color="auto"/>
          </w:divBdr>
        </w:div>
        <w:div w:id="1694501080">
          <w:marLeft w:val="480"/>
          <w:marRight w:val="0"/>
          <w:marTop w:val="0"/>
          <w:marBottom w:val="0"/>
          <w:divBdr>
            <w:top w:val="none" w:sz="0" w:space="0" w:color="auto"/>
            <w:left w:val="none" w:sz="0" w:space="0" w:color="auto"/>
            <w:bottom w:val="none" w:sz="0" w:space="0" w:color="auto"/>
            <w:right w:val="none" w:sz="0" w:space="0" w:color="auto"/>
          </w:divBdr>
        </w:div>
        <w:div w:id="1584685060">
          <w:marLeft w:val="480"/>
          <w:marRight w:val="0"/>
          <w:marTop w:val="0"/>
          <w:marBottom w:val="0"/>
          <w:divBdr>
            <w:top w:val="none" w:sz="0" w:space="0" w:color="auto"/>
            <w:left w:val="none" w:sz="0" w:space="0" w:color="auto"/>
            <w:bottom w:val="none" w:sz="0" w:space="0" w:color="auto"/>
            <w:right w:val="none" w:sz="0" w:space="0" w:color="auto"/>
          </w:divBdr>
        </w:div>
        <w:div w:id="284581244">
          <w:marLeft w:val="480"/>
          <w:marRight w:val="0"/>
          <w:marTop w:val="0"/>
          <w:marBottom w:val="0"/>
          <w:divBdr>
            <w:top w:val="none" w:sz="0" w:space="0" w:color="auto"/>
            <w:left w:val="none" w:sz="0" w:space="0" w:color="auto"/>
            <w:bottom w:val="none" w:sz="0" w:space="0" w:color="auto"/>
            <w:right w:val="none" w:sz="0" w:space="0" w:color="auto"/>
          </w:divBdr>
        </w:div>
        <w:div w:id="2043089871">
          <w:marLeft w:val="480"/>
          <w:marRight w:val="0"/>
          <w:marTop w:val="0"/>
          <w:marBottom w:val="0"/>
          <w:divBdr>
            <w:top w:val="none" w:sz="0" w:space="0" w:color="auto"/>
            <w:left w:val="none" w:sz="0" w:space="0" w:color="auto"/>
            <w:bottom w:val="none" w:sz="0" w:space="0" w:color="auto"/>
            <w:right w:val="none" w:sz="0" w:space="0" w:color="auto"/>
          </w:divBdr>
        </w:div>
        <w:div w:id="2069067873">
          <w:marLeft w:val="480"/>
          <w:marRight w:val="0"/>
          <w:marTop w:val="0"/>
          <w:marBottom w:val="0"/>
          <w:divBdr>
            <w:top w:val="none" w:sz="0" w:space="0" w:color="auto"/>
            <w:left w:val="none" w:sz="0" w:space="0" w:color="auto"/>
            <w:bottom w:val="none" w:sz="0" w:space="0" w:color="auto"/>
            <w:right w:val="none" w:sz="0" w:space="0" w:color="auto"/>
          </w:divBdr>
        </w:div>
        <w:div w:id="1352026200">
          <w:marLeft w:val="480"/>
          <w:marRight w:val="0"/>
          <w:marTop w:val="0"/>
          <w:marBottom w:val="0"/>
          <w:divBdr>
            <w:top w:val="none" w:sz="0" w:space="0" w:color="auto"/>
            <w:left w:val="none" w:sz="0" w:space="0" w:color="auto"/>
            <w:bottom w:val="none" w:sz="0" w:space="0" w:color="auto"/>
            <w:right w:val="none" w:sz="0" w:space="0" w:color="auto"/>
          </w:divBdr>
        </w:div>
        <w:div w:id="1785347386">
          <w:marLeft w:val="480"/>
          <w:marRight w:val="0"/>
          <w:marTop w:val="0"/>
          <w:marBottom w:val="0"/>
          <w:divBdr>
            <w:top w:val="none" w:sz="0" w:space="0" w:color="auto"/>
            <w:left w:val="none" w:sz="0" w:space="0" w:color="auto"/>
            <w:bottom w:val="none" w:sz="0" w:space="0" w:color="auto"/>
            <w:right w:val="none" w:sz="0" w:space="0" w:color="auto"/>
          </w:divBdr>
        </w:div>
        <w:div w:id="30503033">
          <w:marLeft w:val="480"/>
          <w:marRight w:val="0"/>
          <w:marTop w:val="0"/>
          <w:marBottom w:val="0"/>
          <w:divBdr>
            <w:top w:val="none" w:sz="0" w:space="0" w:color="auto"/>
            <w:left w:val="none" w:sz="0" w:space="0" w:color="auto"/>
            <w:bottom w:val="none" w:sz="0" w:space="0" w:color="auto"/>
            <w:right w:val="none" w:sz="0" w:space="0" w:color="auto"/>
          </w:divBdr>
        </w:div>
        <w:div w:id="2003271045">
          <w:marLeft w:val="480"/>
          <w:marRight w:val="0"/>
          <w:marTop w:val="0"/>
          <w:marBottom w:val="0"/>
          <w:divBdr>
            <w:top w:val="none" w:sz="0" w:space="0" w:color="auto"/>
            <w:left w:val="none" w:sz="0" w:space="0" w:color="auto"/>
            <w:bottom w:val="none" w:sz="0" w:space="0" w:color="auto"/>
            <w:right w:val="none" w:sz="0" w:space="0" w:color="auto"/>
          </w:divBdr>
        </w:div>
        <w:div w:id="371466867">
          <w:marLeft w:val="480"/>
          <w:marRight w:val="0"/>
          <w:marTop w:val="0"/>
          <w:marBottom w:val="0"/>
          <w:divBdr>
            <w:top w:val="none" w:sz="0" w:space="0" w:color="auto"/>
            <w:left w:val="none" w:sz="0" w:space="0" w:color="auto"/>
            <w:bottom w:val="none" w:sz="0" w:space="0" w:color="auto"/>
            <w:right w:val="none" w:sz="0" w:space="0" w:color="auto"/>
          </w:divBdr>
        </w:div>
        <w:div w:id="860388708">
          <w:marLeft w:val="480"/>
          <w:marRight w:val="0"/>
          <w:marTop w:val="0"/>
          <w:marBottom w:val="0"/>
          <w:divBdr>
            <w:top w:val="none" w:sz="0" w:space="0" w:color="auto"/>
            <w:left w:val="none" w:sz="0" w:space="0" w:color="auto"/>
            <w:bottom w:val="none" w:sz="0" w:space="0" w:color="auto"/>
            <w:right w:val="none" w:sz="0" w:space="0" w:color="auto"/>
          </w:divBdr>
        </w:div>
        <w:div w:id="514537488">
          <w:marLeft w:val="480"/>
          <w:marRight w:val="0"/>
          <w:marTop w:val="0"/>
          <w:marBottom w:val="0"/>
          <w:divBdr>
            <w:top w:val="none" w:sz="0" w:space="0" w:color="auto"/>
            <w:left w:val="none" w:sz="0" w:space="0" w:color="auto"/>
            <w:bottom w:val="none" w:sz="0" w:space="0" w:color="auto"/>
            <w:right w:val="none" w:sz="0" w:space="0" w:color="auto"/>
          </w:divBdr>
        </w:div>
        <w:div w:id="1388453887">
          <w:marLeft w:val="480"/>
          <w:marRight w:val="0"/>
          <w:marTop w:val="0"/>
          <w:marBottom w:val="0"/>
          <w:divBdr>
            <w:top w:val="none" w:sz="0" w:space="0" w:color="auto"/>
            <w:left w:val="none" w:sz="0" w:space="0" w:color="auto"/>
            <w:bottom w:val="none" w:sz="0" w:space="0" w:color="auto"/>
            <w:right w:val="none" w:sz="0" w:space="0" w:color="auto"/>
          </w:divBdr>
        </w:div>
        <w:div w:id="120459486">
          <w:marLeft w:val="480"/>
          <w:marRight w:val="0"/>
          <w:marTop w:val="0"/>
          <w:marBottom w:val="0"/>
          <w:divBdr>
            <w:top w:val="none" w:sz="0" w:space="0" w:color="auto"/>
            <w:left w:val="none" w:sz="0" w:space="0" w:color="auto"/>
            <w:bottom w:val="none" w:sz="0" w:space="0" w:color="auto"/>
            <w:right w:val="none" w:sz="0" w:space="0" w:color="auto"/>
          </w:divBdr>
        </w:div>
        <w:div w:id="610430377">
          <w:marLeft w:val="480"/>
          <w:marRight w:val="0"/>
          <w:marTop w:val="0"/>
          <w:marBottom w:val="0"/>
          <w:divBdr>
            <w:top w:val="none" w:sz="0" w:space="0" w:color="auto"/>
            <w:left w:val="none" w:sz="0" w:space="0" w:color="auto"/>
            <w:bottom w:val="none" w:sz="0" w:space="0" w:color="auto"/>
            <w:right w:val="none" w:sz="0" w:space="0" w:color="auto"/>
          </w:divBdr>
        </w:div>
      </w:divsChild>
    </w:div>
    <w:div w:id="621155279">
      <w:bodyDiv w:val="1"/>
      <w:marLeft w:val="0"/>
      <w:marRight w:val="0"/>
      <w:marTop w:val="0"/>
      <w:marBottom w:val="0"/>
      <w:divBdr>
        <w:top w:val="none" w:sz="0" w:space="0" w:color="auto"/>
        <w:left w:val="none" w:sz="0" w:space="0" w:color="auto"/>
        <w:bottom w:val="none" w:sz="0" w:space="0" w:color="auto"/>
        <w:right w:val="none" w:sz="0" w:space="0" w:color="auto"/>
      </w:divBdr>
    </w:div>
    <w:div w:id="621375920">
      <w:bodyDiv w:val="1"/>
      <w:marLeft w:val="0"/>
      <w:marRight w:val="0"/>
      <w:marTop w:val="0"/>
      <w:marBottom w:val="0"/>
      <w:divBdr>
        <w:top w:val="none" w:sz="0" w:space="0" w:color="auto"/>
        <w:left w:val="none" w:sz="0" w:space="0" w:color="auto"/>
        <w:bottom w:val="none" w:sz="0" w:space="0" w:color="auto"/>
        <w:right w:val="none" w:sz="0" w:space="0" w:color="auto"/>
      </w:divBdr>
    </w:div>
    <w:div w:id="621545814">
      <w:bodyDiv w:val="1"/>
      <w:marLeft w:val="0"/>
      <w:marRight w:val="0"/>
      <w:marTop w:val="0"/>
      <w:marBottom w:val="0"/>
      <w:divBdr>
        <w:top w:val="none" w:sz="0" w:space="0" w:color="auto"/>
        <w:left w:val="none" w:sz="0" w:space="0" w:color="auto"/>
        <w:bottom w:val="none" w:sz="0" w:space="0" w:color="auto"/>
        <w:right w:val="none" w:sz="0" w:space="0" w:color="auto"/>
      </w:divBdr>
    </w:div>
    <w:div w:id="621963552">
      <w:bodyDiv w:val="1"/>
      <w:marLeft w:val="0"/>
      <w:marRight w:val="0"/>
      <w:marTop w:val="0"/>
      <w:marBottom w:val="0"/>
      <w:divBdr>
        <w:top w:val="none" w:sz="0" w:space="0" w:color="auto"/>
        <w:left w:val="none" w:sz="0" w:space="0" w:color="auto"/>
        <w:bottom w:val="none" w:sz="0" w:space="0" w:color="auto"/>
        <w:right w:val="none" w:sz="0" w:space="0" w:color="auto"/>
      </w:divBdr>
    </w:div>
    <w:div w:id="622082086">
      <w:bodyDiv w:val="1"/>
      <w:marLeft w:val="0"/>
      <w:marRight w:val="0"/>
      <w:marTop w:val="0"/>
      <w:marBottom w:val="0"/>
      <w:divBdr>
        <w:top w:val="none" w:sz="0" w:space="0" w:color="auto"/>
        <w:left w:val="none" w:sz="0" w:space="0" w:color="auto"/>
        <w:bottom w:val="none" w:sz="0" w:space="0" w:color="auto"/>
        <w:right w:val="none" w:sz="0" w:space="0" w:color="auto"/>
      </w:divBdr>
    </w:div>
    <w:div w:id="622346558">
      <w:bodyDiv w:val="1"/>
      <w:marLeft w:val="0"/>
      <w:marRight w:val="0"/>
      <w:marTop w:val="0"/>
      <w:marBottom w:val="0"/>
      <w:divBdr>
        <w:top w:val="none" w:sz="0" w:space="0" w:color="auto"/>
        <w:left w:val="none" w:sz="0" w:space="0" w:color="auto"/>
        <w:bottom w:val="none" w:sz="0" w:space="0" w:color="auto"/>
        <w:right w:val="none" w:sz="0" w:space="0" w:color="auto"/>
      </w:divBdr>
    </w:div>
    <w:div w:id="622543777">
      <w:bodyDiv w:val="1"/>
      <w:marLeft w:val="0"/>
      <w:marRight w:val="0"/>
      <w:marTop w:val="0"/>
      <w:marBottom w:val="0"/>
      <w:divBdr>
        <w:top w:val="none" w:sz="0" w:space="0" w:color="auto"/>
        <w:left w:val="none" w:sz="0" w:space="0" w:color="auto"/>
        <w:bottom w:val="none" w:sz="0" w:space="0" w:color="auto"/>
        <w:right w:val="none" w:sz="0" w:space="0" w:color="auto"/>
      </w:divBdr>
    </w:div>
    <w:div w:id="622545012">
      <w:bodyDiv w:val="1"/>
      <w:marLeft w:val="0"/>
      <w:marRight w:val="0"/>
      <w:marTop w:val="0"/>
      <w:marBottom w:val="0"/>
      <w:divBdr>
        <w:top w:val="none" w:sz="0" w:space="0" w:color="auto"/>
        <w:left w:val="none" w:sz="0" w:space="0" w:color="auto"/>
        <w:bottom w:val="none" w:sz="0" w:space="0" w:color="auto"/>
        <w:right w:val="none" w:sz="0" w:space="0" w:color="auto"/>
      </w:divBdr>
    </w:div>
    <w:div w:id="622545211">
      <w:bodyDiv w:val="1"/>
      <w:marLeft w:val="0"/>
      <w:marRight w:val="0"/>
      <w:marTop w:val="0"/>
      <w:marBottom w:val="0"/>
      <w:divBdr>
        <w:top w:val="none" w:sz="0" w:space="0" w:color="auto"/>
        <w:left w:val="none" w:sz="0" w:space="0" w:color="auto"/>
        <w:bottom w:val="none" w:sz="0" w:space="0" w:color="auto"/>
        <w:right w:val="none" w:sz="0" w:space="0" w:color="auto"/>
      </w:divBdr>
    </w:div>
    <w:div w:id="623074600">
      <w:bodyDiv w:val="1"/>
      <w:marLeft w:val="0"/>
      <w:marRight w:val="0"/>
      <w:marTop w:val="0"/>
      <w:marBottom w:val="0"/>
      <w:divBdr>
        <w:top w:val="none" w:sz="0" w:space="0" w:color="auto"/>
        <w:left w:val="none" w:sz="0" w:space="0" w:color="auto"/>
        <w:bottom w:val="none" w:sz="0" w:space="0" w:color="auto"/>
        <w:right w:val="none" w:sz="0" w:space="0" w:color="auto"/>
      </w:divBdr>
    </w:div>
    <w:div w:id="623078525">
      <w:bodyDiv w:val="1"/>
      <w:marLeft w:val="0"/>
      <w:marRight w:val="0"/>
      <w:marTop w:val="0"/>
      <w:marBottom w:val="0"/>
      <w:divBdr>
        <w:top w:val="none" w:sz="0" w:space="0" w:color="auto"/>
        <w:left w:val="none" w:sz="0" w:space="0" w:color="auto"/>
        <w:bottom w:val="none" w:sz="0" w:space="0" w:color="auto"/>
        <w:right w:val="none" w:sz="0" w:space="0" w:color="auto"/>
      </w:divBdr>
    </w:div>
    <w:div w:id="623118294">
      <w:bodyDiv w:val="1"/>
      <w:marLeft w:val="0"/>
      <w:marRight w:val="0"/>
      <w:marTop w:val="0"/>
      <w:marBottom w:val="0"/>
      <w:divBdr>
        <w:top w:val="none" w:sz="0" w:space="0" w:color="auto"/>
        <w:left w:val="none" w:sz="0" w:space="0" w:color="auto"/>
        <w:bottom w:val="none" w:sz="0" w:space="0" w:color="auto"/>
        <w:right w:val="none" w:sz="0" w:space="0" w:color="auto"/>
      </w:divBdr>
    </w:div>
    <w:div w:id="623123086">
      <w:bodyDiv w:val="1"/>
      <w:marLeft w:val="0"/>
      <w:marRight w:val="0"/>
      <w:marTop w:val="0"/>
      <w:marBottom w:val="0"/>
      <w:divBdr>
        <w:top w:val="none" w:sz="0" w:space="0" w:color="auto"/>
        <w:left w:val="none" w:sz="0" w:space="0" w:color="auto"/>
        <w:bottom w:val="none" w:sz="0" w:space="0" w:color="auto"/>
        <w:right w:val="none" w:sz="0" w:space="0" w:color="auto"/>
      </w:divBdr>
    </w:div>
    <w:div w:id="623196079">
      <w:bodyDiv w:val="1"/>
      <w:marLeft w:val="0"/>
      <w:marRight w:val="0"/>
      <w:marTop w:val="0"/>
      <w:marBottom w:val="0"/>
      <w:divBdr>
        <w:top w:val="none" w:sz="0" w:space="0" w:color="auto"/>
        <w:left w:val="none" w:sz="0" w:space="0" w:color="auto"/>
        <w:bottom w:val="none" w:sz="0" w:space="0" w:color="auto"/>
        <w:right w:val="none" w:sz="0" w:space="0" w:color="auto"/>
      </w:divBdr>
    </w:div>
    <w:div w:id="623386949">
      <w:bodyDiv w:val="1"/>
      <w:marLeft w:val="0"/>
      <w:marRight w:val="0"/>
      <w:marTop w:val="0"/>
      <w:marBottom w:val="0"/>
      <w:divBdr>
        <w:top w:val="none" w:sz="0" w:space="0" w:color="auto"/>
        <w:left w:val="none" w:sz="0" w:space="0" w:color="auto"/>
        <w:bottom w:val="none" w:sz="0" w:space="0" w:color="auto"/>
        <w:right w:val="none" w:sz="0" w:space="0" w:color="auto"/>
      </w:divBdr>
    </w:div>
    <w:div w:id="623392335">
      <w:bodyDiv w:val="1"/>
      <w:marLeft w:val="0"/>
      <w:marRight w:val="0"/>
      <w:marTop w:val="0"/>
      <w:marBottom w:val="0"/>
      <w:divBdr>
        <w:top w:val="none" w:sz="0" w:space="0" w:color="auto"/>
        <w:left w:val="none" w:sz="0" w:space="0" w:color="auto"/>
        <w:bottom w:val="none" w:sz="0" w:space="0" w:color="auto"/>
        <w:right w:val="none" w:sz="0" w:space="0" w:color="auto"/>
      </w:divBdr>
    </w:div>
    <w:div w:id="623582848">
      <w:bodyDiv w:val="1"/>
      <w:marLeft w:val="0"/>
      <w:marRight w:val="0"/>
      <w:marTop w:val="0"/>
      <w:marBottom w:val="0"/>
      <w:divBdr>
        <w:top w:val="none" w:sz="0" w:space="0" w:color="auto"/>
        <w:left w:val="none" w:sz="0" w:space="0" w:color="auto"/>
        <w:bottom w:val="none" w:sz="0" w:space="0" w:color="auto"/>
        <w:right w:val="none" w:sz="0" w:space="0" w:color="auto"/>
      </w:divBdr>
    </w:div>
    <w:div w:id="623584791">
      <w:bodyDiv w:val="1"/>
      <w:marLeft w:val="0"/>
      <w:marRight w:val="0"/>
      <w:marTop w:val="0"/>
      <w:marBottom w:val="0"/>
      <w:divBdr>
        <w:top w:val="none" w:sz="0" w:space="0" w:color="auto"/>
        <w:left w:val="none" w:sz="0" w:space="0" w:color="auto"/>
        <w:bottom w:val="none" w:sz="0" w:space="0" w:color="auto"/>
        <w:right w:val="none" w:sz="0" w:space="0" w:color="auto"/>
      </w:divBdr>
    </w:div>
    <w:div w:id="623659759">
      <w:bodyDiv w:val="1"/>
      <w:marLeft w:val="0"/>
      <w:marRight w:val="0"/>
      <w:marTop w:val="0"/>
      <w:marBottom w:val="0"/>
      <w:divBdr>
        <w:top w:val="none" w:sz="0" w:space="0" w:color="auto"/>
        <w:left w:val="none" w:sz="0" w:space="0" w:color="auto"/>
        <w:bottom w:val="none" w:sz="0" w:space="0" w:color="auto"/>
        <w:right w:val="none" w:sz="0" w:space="0" w:color="auto"/>
      </w:divBdr>
    </w:div>
    <w:div w:id="623776291">
      <w:bodyDiv w:val="1"/>
      <w:marLeft w:val="0"/>
      <w:marRight w:val="0"/>
      <w:marTop w:val="0"/>
      <w:marBottom w:val="0"/>
      <w:divBdr>
        <w:top w:val="none" w:sz="0" w:space="0" w:color="auto"/>
        <w:left w:val="none" w:sz="0" w:space="0" w:color="auto"/>
        <w:bottom w:val="none" w:sz="0" w:space="0" w:color="auto"/>
        <w:right w:val="none" w:sz="0" w:space="0" w:color="auto"/>
      </w:divBdr>
    </w:div>
    <w:div w:id="624166757">
      <w:bodyDiv w:val="1"/>
      <w:marLeft w:val="0"/>
      <w:marRight w:val="0"/>
      <w:marTop w:val="0"/>
      <w:marBottom w:val="0"/>
      <w:divBdr>
        <w:top w:val="none" w:sz="0" w:space="0" w:color="auto"/>
        <w:left w:val="none" w:sz="0" w:space="0" w:color="auto"/>
        <w:bottom w:val="none" w:sz="0" w:space="0" w:color="auto"/>
        <w:right w:val="none" w:sz="0" w:space="0" w:color="auto"/>
      </w:divBdr>
    </w:div>
    <w:div w:id="624309364">
      <w:bodyDiv w:val="1"/>
      <w:marLeft w:val="0"/>
      <w:marRight w:val="0"/>
      <w:marTop w:val="0"/>
      <w:marBottom w:val="0"/>
      <w:divBdr>
        <w:top w:val="none" w:sz="0" w:space="0" w:color="auto"/>
        <w:left w:val="none" w:sz="0" w:space="0" w:color="auto"/>
        <w:bottom w:val="none" w:sz="0" w:space="0" w:color="auto"/>
        <w:right w:val="none" w:sz="0" w:space="0" w:color="auto"/>
      </w:divBdr>
    </w:div>
    <w:div w:id="624432998">
      <w:bodyDiv w:val="1"/>
      <w:marLeft w:val="0"/>
      <w:marRight w:val="0"/>
      <w:marTop w:val="0"/>
      <w:marBottom w:val="0"/>
      <w:divBdr>
        <w:top w:val="none" w:sz="0" w:space="0" w:color="auto"/>
        <w:left w:val="none" w:sz="0" w:space="0" w:color="auto"/>
        <w:bottom w:val="none" w:sz="0" w:space="0" w:color="auto"/>
        <w:right w:val="none" w:sz="0" w:space="0" w:color="auto"/>
      </w:divBdr>
    </w:div>
    <w:div w:id="624577700">
      <w:bodyDiv w:val="1"/>
      <w:marLeft w:val="0"/>
      <w:marRight w:val="0"/>
      <w:marTop w:val="0"/>
      <w:marBottom w:val="0"/>
      <w:divBdr>
        <w:top w:val="none" w:sz="0" w:space="0" w:color="auto"/>
        <w:left w:val="none" w:sz="0" w:space="0" w:color="auto"/>
        <w:bottom w:val="none" w:sz="0" w:space="0" w:color="auto"/>
        <w:right w:val="none" w:sz="0" w:space="0" w:color="auto"/>
      </w:divBdr>
    </w:div>
    <w:div w:id="624627890">
      <w:bodyDiv w:val="1"/>
      <w:marLeft w:val="0"/>
      <w:marRight w:val="0"/>
      <w:marTop w:val="0"/>
      <w:marBottom w:val="0"/>
      <w:divBdr>
        <w:top w:val="none" w:sz="0" w:space="0" w:color="auto"/>
        <w:left w:val="none" w:sz="0" w:space="0" w:color="auto"/>
        <w:bottom w:val="none" w:sz="0" w:space="0" w:color="auto"/>
        <w:right w:val="none" w:sz="0" w:space="0" w:color="auto"/>
      </w:divBdr>
    </w:div>
    <w:div w:id="624972065">
      <w:bodyDiv w:val="1"/>
      <w:marLeft w:val="0"/>
      <w:marRight w:val="0"/>
      <w:marTop w:val="0"/>
      <w:marBottom w:val="0"/>
      <w:divBdr>
        <w:top w:val="none" w:sz="0" w:space="0" w:color="auto"/>
        <w:left w:val="none" w:sz="0" w:space="0" w:color="auto"/>
        <w:bottom w:val="none" w:sz="0" w:space="0" w:color="auto"/>
        <w:right w:val="none" w:sz="0" w:space="0" w:color="auto"/>
      </w:divBdr>
    </w:div>
    <w:div w:id="625039954">
      <w:bodyDiv w:val="1"/>
      <w:marLeft w:val="0"/>
      <w:marRight w:val="0"/>
      <w:marTop w:val="0"/>
      <w:marBottom w:val="0"/>
      <w:divBdr>
        <w:top w:val="none" w:sz="0" w:space="0" w:color="auto"/>
        <w:left w:val="none" w:sz="0" w:space="0" w:color="auto"/>
        <w:bottom w:val="none" w:sz="0" w:space="0" w:color="auto"/>
        <w:right w:val="none" w:sz="0" w:space="0" w:color="auto"/>
      </w:divBdr>
    </w:div>
    <w:div w:id="625158471">
      <w:bodyDiv w:val="1"/>
      <w:marLeft w:val="0"/>
      <w:marRight w:val="0"/>
      <w:marTop w:val="0"/>
      <w:marBottom w:val="0"/>
      <w:divBdr>
        <w:top w:val="none" w:sz="0" w:space="0" w:color="auto"/>
        <w:left w:val="none" w:sz="0" w:space="0" w:color="auto"/>
        <w:bottom w:val="none" w:sz="0" w:space="0" w:color="auto"/>
        <w:right w:val="none" w:sz="0" w:space="0" w:color="auto"/>
      </w:divBdr>
    </w:div>
    <w:div w:id="625164468">
      <w:bodyDiv w:val="1"/>
      <w:marLeft w:val="0"/>
      <w:marRight w:val="0"/>
      <w:marTop w:val="0"/>
      <w:marBottom w:val="0"/>
      <w:divBdr>
        <w:top w:val="none" w:sz="0" w:space="0" w:color="auto"/>
        <w:left w:val="none" w:sz="0" w:space="0" w:color="auto"/>
        <w:bottom w:val="none" w:sz="0" w:space="0" w:color="auto"/>
        <w:right w:val="none" w:sz="0" w:space="0" w:color="auto"/>
      </w:divBdr>
    </w:div>
    <w:div w:id="625236598">
      <w:bodyDiv w:val="1"/>
      <w:marLeft w:val="0"/>
      <w:marRight w:val="0"/>
      <w:marTop w:val="0"/>
      <w:marBottom w:val="0"/>
      <w:divBdr>
        <w:top w:val="none" w:sz="0" w:space="0" w:color="auto"/>
        <w:left w:val="none" w:sz="0" w:space="0" w:color="auto"/>
        <w:bottom w:val="none" w:sz="0" w:space="0" w:color="auto"/>
        <w:right w:val="none" w:sz="0" w:space="0" w:color="auto"/>
      </w:divBdr>
    </w:div>
    <w:div w:id="625281227">
      <w:bodyDiv w:val="1"/>
      <w:marLeft w:val="0"/>
      <w:marRight w:val="0"/>
      <w:marTop w:val="0"/>
      <w:marBottom w:val="0"/>
      <w:divBdr>
        <w:top w:val="none" w:sz="0" w:space="0" w:color="auto"/>
        <w:left w:val="none" w:sz="0" w:space="0" w:color="auto"/>
        <w:bottom w:val="none" w:sz="0" w:space="0" w:color="auto"/>
        <w:right w:val="none" w:sz="0" w:space="0" w:color="auto"/>
      </w:divBdr>
    </w:div>
    <w:div w:id="625353045">
      <w:bodyDiv w:val="1"/>
      <w:marLeft w:val="0"/>
      <w:marRight w:val="0"/>
      <w:marTop w:val="0"/>
      <w:marBottom w:val="0"/>
      <w:divBdr>
        <w:top w:val="none" w:sz="0" w:space="0" w:color="auto"/>
        <w:left w:val="none" w:sz="0" w:space="0" w:color="auto"/>
        <w:bottom w:val="none" w:sz="0" w:space="0" w:color="auto"/>
        <w:right w:val="none" w:sz="0" w:space="0" w:color="auto"/>
      </w:divBdr>
    </w:div>
    <w:div w:id="625500593">
      <w:bodyDiv w:val="1"/>
      <w:marLeft w:val="0"/>
      <w:marRight w:val="0"/>
      <w:marTop w:val="0"/>
      <w:marBottom w:val="0"/>
      <w:divBdr>
        <w:top w:val="none" w:sz="0" w:space="0" w:color="auto"/>
        <w:left w:val="none" w:sz="0" w:space="0" w:color="auto"/>
        <w:bottom w:val="none" w:sz="0" w:space="0" w:color="auto"/>
        <w:right w:val="none" w:sz="0" w:space="0" w:color="auto"/>
      </w:divBdr>
    </w:div>
    <w:div w:id="625501002">
      <w:bodyDiv w:val="1"/>
      <w:marLeft w:val="0"/>
      <w:marRight w:val="0"/>
      <w:marTop w:val="0"/>
      <w:marBottom w:val="0"/>
      <w:divBdr>
        <w:top w:val="none" w:sz="0" w:space="0" w:color="auto"/>
        <w:left w:val="none" w:sz="0" w:space="0" w:color="auto"/>
        <w:bottom w:val="none" w:sz="0" w:space="0" w:color="auto"/>
        <w:right w:val="none" w:sz="0" w:space="0" w:color="auto"/>
      </w:divBdr>
    </w:div>
    <w:div w:id="625697860">
      <w:bodyDiv w:val="1"/>
      <w:marLeft w:val="0"/>
      <w:marRight w:val="0"/>
      <w:marTop w:val="0"/>
      <w:marBottom w:val="0"/>
      <w:divBdr>
        <w:top w:val="none" w:sz="0" w:space="0" w:color="auto"/>
        <w:left w:val="none" w:sz="0" w:space="0" w:color="auto"/>
        <w:bottom w:val="none" w:sz="0" w:space="0" w:color="auto"/>
        <w:right w:val="none" w:sz="0" w:space="0" w:color="auto"/>
      </w:divBdr>
    </w:div>
    <w:div w:id="625769249">
      <w:bodyDiv w:val="1"/>
      <w:marLeft w:val="0"/>
      <w:marRight w:val="0"/>
      <w:marTop w:val="0"/>
      <w:marBottom w:val="0"/>
      <w:divBdr>
        <w:top w:val="none" w:sz="0" w:space="0" w:color="auto"/>
        <w:left w:val="none" w:sz="0" w:space="0" w:color="auto"/>
        <w:bottom w:val="none" w:sz="0" w:space="0" w:color="auto"/>
        <w:right w:val="none" w:sz="0" w:space="0" w:color="auto"/>
      </w:divBdr>
    </w:div>
    <w:div w:id="625815218">
      <w:bodyDiv w:val="1"/>
      <w:marLeft w:val="0"/>
      <w:marRight w:val="0"/>
      <w:marTop w:val="0"/>
      <w:marBottom w:val="0"/>
      <w:divBdr>
        <w:top w:val="none" w:sz="0" w:space="0" w:color="auto"/>
        <w:left w:val="none" w:sz="0" w:space="0" w:color="auto"/>
        <w:bottom w:val="none" w:sz="0" w:space="0" w:color="auto"/>
        <w:right w:val="none" w:sz="0" w:space="0" w:color="auto"/>
      </w:divBdr>
    </w:div>
    <w:div w:id="626007970">
      <w:bodyDiv w:val="1"/>
      <w:marLeft w:val="0"/>
      <w:marRight w:val="0"/>
      <w:marTop w:val="0"/>
      <w:marBottom w:val="0"/>
      <w:divBdr>
        <w:top w:val="none" w:sz="0" w:space="0" w:color="auto"/>
        <w:left w:val="none" w:sz="0" w:space="0" w:color="auto"/>
        <w:bottom w:val="none" w:sz="0" w:space="0" w:color="auto"/>
        <w:right w:val="none" w:sz="0" w:space="0" w:color="auto"/>
      </w:divBdr>
    </w:div>
    <w:div w:id="626011729">
      <w:bodyDiv w:val="1"/>
      <w:marLeft w:val="0"/>
      <w:marRight w:val="0"/>
      <w:marTop w:val="0"/>
      <w:marBottom w:val="0"/>
      <w:divBdr>
        <w:top w:val="none" w:sz="0" w:space="0" w:color="auto"/>
        <w:left w:val="none" w:sz="0" w:space="0" w:color="auto"/>
        <w:bottom w:val="none" w:sz="0" w:space="0" w:color="auto"/>
        <w:right w:val="none" w:sz="0" w:space="0" w:color="auto"/>
      </w:divBdr>
    </w:div>
    <w:div w:id="626086409">
      <w:bodyDiv w:val="1"/>
      <w:marLeft w:val="0"/>
      <w:marRight w:val="0"/>
      <w:marTop w:val="0"/>
      <w:marBottom w:val="0"/>
      <w:divBdr>
        <w:top w:val="none" w:sz="0" w:space="0" w:color="auto"/>
        <w:left w:val="none" w:sz="0" w:space="0" w:color="auto"/>
        <w:bottom w:val="none" w:sz="0" w:space="0" w:color="auto"/>
        <w:right w:val="none" w:sz="0" w:space="0" w:color="auto"/>
      </w:divBdr>
    </w:div>
    <w:div w:id="626274097">
      <w:bodyDiv w:val="1"/>
      <w:marLeft w:val="0"/>
      <w:marRight w:val="0"/>
      <w:marTop w:val="0"/>
      <w:marBottom w:val="0"/>
      <w:divBdr>
        <w:top w:val="none" w:sz="0" w:space="0" w:color="auto"/>
        <w:left w:val="none" w:sz="0" w:space="0" w:color="auto"/>
        <w:bottom w:val="none" w:sz="0" w:space="0" w:color="auto"/>
        <w:right w:val="none" w:sz="0" w:space="0" w:color="auto"/>
      </w:divBdr>
    </w:div>
    <w:div w:id="626472837">
      <w:bodyDiv w:val="1"/>
      <w:marLeft w:val="0"/>
      <w:marRight w:val="0"/>
      <w:marTop w:val="0"/>
      <w:marBottom w:val="0"/>
      <w:divBdr>
        <w:top w:val="none" w:sz="0" w:space="0" w:color="auto"/>
        <w:left w:val="none" w:sz="0" w:space="0" w:color="auto"/>
        <w:bottom w:val="none" w:sz="0" w:space="0" w:color="auto"/>
        <w:right w:val="none" w:sz="0" w:space="0" w:color="auto"/>
      </w:divBdr>
    </w:div>
    <w:div w:id="626859795">
      <w:bodyDiv w:val="1"/>
      <w:marLeft w:val="0"/>
      <w:marRight w:val="0"/>
      <w:marTop w:val="0"/>
      <w:marBottom w:val="0"/>
      <w:divBdr>
        <w:top w:val="none" w:sz="0" w:space="0" w:color="auto"/>
        <w:left w:val="none" w:sz="0" w:space="0" w:color="auto"/>
        <w:bottom w:val="none" w:sz="0" w:space="0" w:color="auto"/>
        <w:right w:val="none" w:sz="0" w:space="0" w:color="auto"/>
      </w:divBdr>
    </w:div>
    <w:div w:id="627246793">
      <w:bodyDiv w:val="1"/>
      <w:marLeft w:val="0"/>
      <w:marRight w:val="0"/>
      <w:marTop w:val="0"/>
      <w:marBottom w:val="0"/>
      <w:divBdr>
        <w:top w:val="none" w:sz="0" w:space="0" w:color="auto"/>
        <w:left w:val="none" w:sz="0" w:space="0" w:color="auto"/>
        <w:bottom w:val="none" w:sz="0" w:space="0" w:color="auto"/>
        <w:right w:val="none" w:sz="0" w:space="0" w:color="auto"/>
      </w:divBdr>
    </w:div>
    <w:div w:id="627316026">
      <w:bodyDiv w:val="1"/>
      <w:marLeft w:val="0"/>
      <w:marRight w:val="0"/>
      <w:marTop w:val="0"/>
      <w:marBottom w:val="0"/>
      <w:divBdr>
        <w:top w:val="none" w:sz="0" w:space="0" w:color="auto"/>
        <w:left w:val="none" w:sz="0" w:space="0" w:color="auto"/>
        <w:bottom w:val="none" w:sz="0" w:space="0" w:color="auto"/>
        <w:right w:val="none" w:sz="0" w:space="0" w:color="auto"/>
      </w:divBdr>
    </w:div>
    <w:div w:id="627393720">
      <w:bodyDiv w:val="1"/>
      <w:marLeft w:val="0"/>
      <w:marRight w:val="0"/>
      <w:marTop w:val="0"/>
      <w:marBottom w:val="0"/>
      <w:divBdr>
        <w:top w:val="none" w:sz="0" w:space="0" w:color="auto"/>
        <w:left w:val="none" w:sz="0" w:space="0" w:color="auto"/>
        <w:bottom w:val="none" w:sz="0" w:space="0" w:color="auto"/>
        <w:right w:val="none" w:sz="0" w:space="0" w:color="auto"/>
      </w:divBdr>
    </w:div>
    <w:div w:id="627518292">
      <w:bodyDiv w:val="1"/>
      <w:marLeft w:val="0"/>
      <w:marRight w:val="0"/>
      <w:marTop w:val="0"/>
      <w:marBottom w:val="0"/>
      <w:divBdr>
        <w:top w:val="none" w:sz="0" w:space="0" w:color="auto"/>
        <w:left w:val="none" w:sz="0" w:space="0" w:color="auto"/>
        <w:bottom w:val="none" w:sz="0" w:space="0" w:color="auto"/>
        <w:right w:val="none" w:sz="0" w:space="0" w:color="auto"/>
      </w:divBdr>
    </w:div>
    <w:div w:id="627860792">
      <w:bodyDiv w:val="1"/>
      <w:marLeft w:val="0"/>
      <w:marRight w:val="0"/>
      <w:marTop w:val="0"/>
      <w:marBottom w:val="0"/>
      <w:divBdr>
        <w:top w:val="none" w:sz="0" w:space="0" w:color="auto"/>
        <w:left w:val="none" w:sz="0" w:space="0" w:color="auto"/>
        <w:bottom w:val="none" w:sz="0" w:space="0" w:color="auto"/>
        <w:right w:val="none" w:sz="0" w:space="0" w:color="auto"/>
      </w:divBdr>
    </w:div>
    <w:div w:id="627973716">
      <w:bodyDiv w:val="1"/>
      <w:marLeft w:val="0"/>
      <w:marRight w:val="0"/>
      <w:marTop w:val="0"/>
      <w:marBottom w:val="0"/>
      <w:divBdr>
        <w:top w:val="none" w:sz="0" w:space="0" w:color="auto"/>
        <w:left w:val="none" w:sz="0" w:space="0" w:color="auto"/>
        <w:bottom w:val="none" w:sz="0" w:space="0" w:color="auto"/>
        <w:right w:val="none" w:sz="0" w:space="0" w:color="auto"/>
      </w:divBdr>
    </w:div>
    <w:div w:id="628125455">
      <w:bodyDiv w:val="1"/>
      <w:marLeft w:val="0"/>
      <w:marRight w:val="0"/>
      <w:marTop w:val="0"/>
      <w:marBottom w:val="0"/>
      <w:divBdr>
        <w:top w:val="none" w:sz="0" w:space="0" w:color="auto"/>
        <w:left w:val="none" w:sz="0" w:space="0" w:color="auto"/>
        <w:bottom w:val="none" w:sz="0" w:space="0" w:color="auto"/>
        <w:right w:val="none" w:sz="0" w:space="0" w:color="auto"/>
      </w:divBdr>
    </w:div>
    <w:div w:id="628165982">
      <w:bodyDiv w:val="1"/>
      <w:marLeft w:val="0"/>
      <w:marRight w:val="0"/>
      <w:marTop w:val="0"/>
      <w:marBottom w:val="0"/>
      <w:divBdr>
        <w:top w:val="none" w:sz="0" w:space="0" w:color="auto"/>
        <w:left w:val="none" w:sz="0" w:space="0" w:color="auto"/>
        <w:bottom w:val="none" w:sz="0" w:space="0" w:color="auto"/>
        <w:right w:val="none" w:sz="0" w:space="0" w:color="auto"/>
      </w:divBdr>
    </w:div>
    <w:div w:id="628241005">
      <w:bodyDiv w:val="1"/>
      <w:marLeft w:val="0"/>
      <w:marRight w:val="0"/>
      <w:marTop w:val="0"/>
      <w:marBottom w:val="0"/>
      <w:divBdr>
        <w:top w:val="none" w:sz="0" w:space="0" w:color="auto"/>
        <w:left w:val="none" w:sz="0" w:space="0" w:color="auto"/>
        <w:bottom w:val="none" w:sz="0" w:space="0" w:color="auto"/>
        <w:right w:val="none" w:sz="0" w:space="0" w:color="auto"/>
      </w:divBdr>
    </w:div>
    <w:div w:id="628439472">
      <w:bodyDiv w:val="1"/>
      <w:marLeft w:val="0"/>
      <w:marRight w:val="0"/>
      <w:marTop w:val="0"/>
      <w:marBottom w:val="0"/>
      <w:divBdr>
        <w:top w:val="none" w:sz="0" w:space="0" w:color="auto"/>
        <w:left w:val="none" w:sz="0" w:space="0" w:color="auto"/>
        <w:bottom w:val="none" w:sz="0" w:space="0" w:color="auto"/>
        <w:right w:val="none" w:sz="0" w:space="0" w:color="auto"/>
      </w:divBdr>
    </w:div>
    <w:div w:id="628701963">
      <w:bodyDiv w:val="1"/>
      <w:marLeft w:val="0"/>
      <w:marRight w:val="0"/>
      <w:marTop w:val="0"/>
      <w:marBottom w:val="0"/>
      <w:divBdr>
        <w:top w:val="none" w:sz="0" w:space="0" w:color="auto"/>
        <w:left w:val="none" w:sz="0" w:space="0" w:color="auto"/>
        <w:bottom w:val="none" w:sz="0" w:space="0" w:color="auto"/>
        <w:right w:val="none" w:sz="0" w:space="0" w:color="auto"/>
      </w:divBdr>
    </w:div>
    <w:div w:id="628776937">
      <w:bodyDiv w:val="1"/>
      <w:marLeft w:val="0"/>
      <w:marRight w:val="0"/>
      <w:marTop w:val="0"/>
      <w:marBottom w:val="0"/>
      <w:divBdr>
        <w:top w:val="none" w:sz="0" w:space="0" w:color="auto"/>
        <w:left w:val="none" w:sz="0" w:space="0" w:color="auto"/>
        <w:bottom w:val="none" w:sz="0" w:space="0" w:color="auto"/>
        <w:right w:val="none" w:sz="0" w:space="0" w:color="auto"/>
      </w:divBdr>
    </w:div>
    <w:div w:id="628820513">
      <w:bodyDiv w:val="1"/>
      <w:marLeft w:val="0"/>
      <w:marRight w:val="0"/>
      <w:marTop w:val="0"/>
      <w:marBottom w:val="0"/>
      <w:divBdr>
        <w:top w:val="none" w:sz="0" w:space="0" w:color="auto"/>
        <w:left w:val="none" w:sz="0" w:space="0" w:color="auto"/>
        <w:bottom w:val="none" w:sz="0" w:space="0" w:color="auto"/>
        <w:right w:val="none" w:sz="0" w:space="0" w:color="auto"/>
      </w:divBdr>
    </w:div>
    <w:div w:id="628828753">
      <w:bodyDiv w:val="1"/>
      <w:marLeft w:val="0"/>
      <w:marRight w:val="0"/>
      <w:marTop w:val="0"/>
      <w:marBottom w:val="0"/>
      <w:divBdr>
        <w:top w:val="none" w:sz="0" w:space="0" w:color="auto"/>
        <w:left w:val="none" w:sz="0" w:space="0" w:color="auto"/>
        <w:bottom w:val="none" w:sz="0" w:space="0" w:color="auto"/>
        <w:right w:val="none" w:sz="0" w:space="0" w:color="auto"/>
      </w:divBdr>
    </w:div>
    <w:div w:id="629286336">
      <w:bodyDiv w:val="1"/>
      <w:marLeft w:val="0"/>
      <w:marRight w:val="0"/>
      <w:marTop w:val="0"/>
      <w:marBottom w:val="0"/>
      <w:divBdr>
        <w:top w:val="none" w:sz="0" w:space="0" w:color="auto"/>
        <w:left w:val="none" w:sz="0" w:space="0" w:color="auto"/>
        <w:bottom w:val="none" w:sz="0" w:space="0" w:color="auto"/>
        <w:right w:val="none" w:sz="0" w:space="0" w:color="auto"/>
      </w:divBdr>
    </w:div>
    <w:div w:id="629439311">
      <w:bodyDiv w:val="1"/>
      <w:marLeft w:val="0"/>
      <w:marRight w:val="0"/>
      <w:marTop w:val="0"/>
      <w:marBottom w:val="0"/>
      <w:divBdr>
        <w:top w:val="none" w:sz="0" w:space="0" w:color="auto"/>
        <w:left w:val="none" w:sz="0" w:space="0" w:color="auto"/>
        <w:bottom w:val="none" w:sz="0" w:space="0" w:color="auto"/>
        <w:right w:val="none" w:sz="0" w:space="0" w:color="auto"/>
      </w:divBdr>
    </w:div>
    <w:div w:id="629480520">
      <w:bodyDiv w:val="1"/>
      <w:marLeft w:val="0"/>
      <w:marRight w:val="0"/>
      <w:marTop w:val="0"/>
      <w:marBottom w:val="0"/>
      <w:divBdr>
        <w:top w:val="none" w:sz="0" w:space="0" w:color="auto"/>
        <w:left w:val="none" w:sz="0" w:space="0" w:color="auto"/>
        <w:bottom w:val="none" w:sz="0" w:space="0" w:color="auto"/>
        <w:right w:val="none" w:sz="0" w:space="0" w:color="auto"/>
      </w:divBdr>
    </w:div>
    <w:div w:id="629482798">
      <w:bodyDiv w:val="1"/>
      <w:marLeft w:val="0"/>
      <w:marRight w:val="0"/>
      <w:marTop w:val="0"/>
      <w:marBottom w:val="0"/>
      <w:divBdr>
        <w:top w:val="none" w:sz="0" w:space="0" w:color="auto"/>
        <w:left w:val="none" w:sz="0" w:space="0" w:color="auto"/>
        <w:bottom w:val="none" w:sz="0" w:space="0" w:color="auto"/>
        <w:right w:val="none" w:sz="0" w:space="0" w:color="auto"/>
      </w:divBdr>
    </w:div>
    <w:div w:id="629551359">
      <w:bodyDiv w:val="1"/>
      <w:marLeft w:val="0"/>
      <w:marRight w:val="0"/>
      <w:marTop w:val="0"/>
      <w:marBottom w:val="0"/>
      <w:divBdr>
        <w:top w:val="none" w:sz="0" w:space="0" w:color="auto"/>
        <w:left w:val="none" w:sz="0" w:space="0" w:color="auto"/>
        <w:bottom w:val="none" w:sz="0" w:space="0" w:color="auto"/>
        <w:right w:val="none" w:sz="0" w:space="0" w:color="auto"/>
      </w:divBdr>
    </w:div>
    <w:div w:id="629634773">
      <w:bodyDiv w:val="1"/>
      <w:marLeft w:val="0"/>
      <w:marRight w:val="0"/>
      <w:marTop w:val="0"/>
      <w:marBottom w:val="0"/>
      <w:divBdr>
        <w:top w:val="none" w:sz="0" w:space="0" w:color="auto"/>
        <w:left w:val="none" w:sz="0" w:space="0" w:color="auto"/>
        <w:bottom w:val="none" w:sz="0" w:space="0" w:color="auto"/>
        <w:right w:val="none" w:sz="0" w:space="0" w:color="auto"/>
      </w:divBdr>
    </w:div>
    <w:div w:id="629936983">
      <w:bodyDiv w:val="1"/>
      <w:marLeft w:val="0"/>
      <w:marRight w:val="0"/>
      <w:marTop w:val="0"/>
      <w:marBottom w:val="0"/>
      <w:divBdr>
        <w:top w:val="none" w:sz="0" w:space="0" w:color="auto"/>
        <w:left w:val="none" w:sz="0" w:space="0" w:color="auto"/>
        <w:bottom w:val="none" w:sz="0" w:space="0" w:color="auto"/>
        <w:right w:val="none" w:sz="0" w:space="0" w:color="auto"/>
      </w:divBdr>
    </w:div>
    <w:div w:id="629943666">
      <w:bodyDiv w:val="1"/>
      <w:marLeft w:val="0"/>
      <w:marRight w:val="0"/>
      <w:marTop w:val="0"/>
      <w:marBottom w:val="0"/>
      <w:divBdr>
        <w:top w:val="none" w:sz="0" w:space="0" w:color="auto"/>
        <w:left w:val="none" w:sz="0" w:space="0" w:color="auto"/>
        <w:bottom w:val="none" w:sz="0" w:space="0" w:color="auto"/>
        <w:right w:val="none" w:sz="0" w:space="0" w:color="auto"/>
      </w:divBdr>
    </w:div>
    <w:div w:id="630864631">
      <w:bodyDiv w:val="1"/>
      <w:marLeft w:val="0"/>
      <w:marRight w:val="0"/>
      <w:marTop w:val="0"/>
      <w:marBottom w:val="0"/>
      <w:divBdr>
        <w:top w:val="none" w:sz="0" w:space="0" w:color="auto"/>
        <w:left w:val="none" w:sz="0" w:space="0" w:color="auto"/>
        <w:bottom w:val="none" w:sz="0" w:space="0" w:color="auto"/>
        <w:right w:val="none" w:sz="0" w:space="0" w:color="auto"/>
      </w:divBdr>
    </w:div>
    <w:div w:id="631398859">
      <w:bodyDiv w:val="1"/>
      <w:marLeft w:val="0"/>
      <w:marRight w:val="0"/>
      <w:marTop w:val="0"/>
      <w:marBottom w:val="0"/>
      <w:divBdr>
        <w:top w:val="none" w:sz="0" w:space="0" w:color="auto"/>
        <w:left w:val="none" w:sz="0" w:space="0" w:color="auto"/>
        <w:bottom w:val="none" w:sz="0" w:space="0" w:color="auto"/>
        <w:right w:val="none" w:sz="0" w:space="0" w:color="auto"/>
      </w:divBdr>
    </w:div>
    <w:div w:id="631594941">
      <w:bodyDiv w:val="1"/>
      <w:marLeft w:val="0"/>
      <w:marRight w:val="0"/>
      <w:marTop w:val="0"/>
      <w:marBottom w:val="0"/>
      <w:divBdr>
        <w:top w:val="none" w:sz="0" w:space="0" w:color="auto"/>
        <w:left w:val="none" w:sz="0" w:space="0" w:color="auto"/>
        <w:bottom w:val="none" w:sz="0" w:space="0" w:color="auto"/>
        <w:right w:val="none" w:sz="0" w:space="0" w:color="auto"/>
      </w:divBdr>
    </w:div>
    <w:div w:id="632096907">
      <w:bodyDiv w:val="1"/>
      <w:marLeft w:val="0"/>
      <w:marRight w:val="0"/>
      <w:marTop w:val="0"/>
      <w:marBottom w:val="0"/>
      <w:divBdr>
        <w:top w:val="none" w:sz="0" w:space="0" w:color="auto"/>
        <w:left w:val="none" w:sz="0" w:space="0" w:color="auto"/>
        <w:bottom w:val="none" w:sz="0" w:space="0" w:color="auto"/>
        <w:right w:val="none" w:sz="0" w:space="0" w:color="auto"/>
      </w:divBdr>
    </w:div>
    <w:div w:id="632097376">
      <w:bodyDiv w:val="1"/>
      <w:marLeft w:val="0"/>
      <w:marRight w:val="0"/>
      <w:marTop w:val="0"/>
      <w:marBottom w:val="0"/>
      <w:divBdr>
        <w:top w:val="none" w:sz="0" w:space="0" w:color="auto"/>
        <w:left w:val="none" w:sz="0" w:space="0" w:color="auto"/>
        <w:bottom w:val="none" w:sz="0" w:space="0" w:color="auto"/>
        <w:right w:val="none" w:sz="0" w:space="0" w:color="auto"/>
      </w:divBdr>
    </w:div>
    <w:div w:id="632491156">
      <w:bodyDiv w:val="1"/>
      <w:marLeft w:val="0"/>
      <w:marRight w:val="0"/>
      <w:marTop w:val="0"/>
      <w:marBottom w:val="0"/>
      <w:divBdr>
        <w:top w:val="none" w:sz="0" w:space="0" w:color="auto"/>
        <w:left w:val="none" w:sz="0" w:space="0" w:color="auto"/>
        <w:bottom w:val="none" w:sz="0" w:space="0" w:color="auto"/>
        <w:right w:val="none" w:sz="0" w:space="0" w:color="auto"/>
      </w:divBdr>
    </w:div>
    <w:div w:id="632684584">
      <w:bodyDiv w:val="1"/>
      <w:marLeft w:val="0"/>
      <w:marRight w:val="0"/>
      <w:marTop w:val="0"/>
      <w:marBottom w:val="0"/>
      <w:divBdr>
        <w:top w:val="none" w:sz="0" w:space="0" w:color="auto"/>
        <w:left w:val="none" w:sz="0" w:space="0" w:color="auto"/>
        <w:bottom w:val="none" w:sz="0" w:space="0" w:color="auto"/>
        <w:right w:val="none" w:sz="0" w:space="0" w:color="auto"/>
      </w:divBdr>
    </w:div>
    <w:div w:id="632714830">
      <w:bodyDiv w:val="1"/>
      <w:marLeft w:val="0"/>
      <w:marRight w:val="0"/>
      <w:marTop w:val="0"/>
      <w:marBottom w:val="0"/>
      <w:divBdr>
        <w:top w:val="none" w:sz="0" w:space="0" w:color="auto"/>
        <w:left w:val="none" w:sz="0" w:space="0" w:color="auto"/>
        <w:bottom w:val="none" w:sz="0" w:space="0" w:color="auto"/>
        <w:right w:val="none" w:sz="0" w:space="0" w:color="auto"/>
      </w:divBdr>
    </w:div>
    <w:div w:id="632751625">
      <w:bodyDiv w:val="1"/>
      <w:marLeft w:val="0"/>
      <w:marRight w:val="0"/>
      <w:marTop w:val="0"/>
      <w:marBottom w:val="0"/>
      <w:divBdr>
        <w:top w:val="none" w:sz="0" w:space="0" w:color="auto"/>
        <w:left w:val="none" w:sz="0" w:space="0" w:color="auto"/>
        <w:bottom w:val="none" w:sz="0" w:space="0" w:color="auto"/>
        <w:right w:val="none" w:sz="0" w:space="0" w:color="auto"/>
      </w:divBdr>
    </w:div>
    <w:div w:id="633364577">
      <w:bodyDiv w:val="1"/>
      <w:marLeft w:val="0"/>
      <w:marRight w:val="0"/>
      <w:marTop w:val="0"/>
      <w:marBottom w:val="0"/>
      <w:divBdr>
        <w:top w:val="none" w:sz="0" w:space="0" w:color="auto"/>
        <w:left w:val="none" w:sz="0" w:space="0" w:color="auto"/>
        <w:bottom w:val="none" w:sz="0" w:space="0" w:color="auto"/>
        <w:right w:val="none" w:sz="0" w:space="0" w:color="auto"/>
      </w:divBdr>
    </w:div>
    <w:div w:id="633557723">
      <w:bodyDiv w:val="1"/>
      <w:marLeft w:val="0"/>
      <w:marRight w:val="0"/>
      <w:marTop w:val="0"/>
      <w:marBottom w:val="0"/>
      <w:divBdr>
        <w:top w:val="none" w:sz="0" w:space="0" w:color="auto"/>
        <w:left w:val="none" w:sz="0" w:space="0" w:color="auto"/>
        <w:bottom w:val="none" w:sz="0" w:space="0" w:color="auto"/>
        <w:right w:val="none" w:sz="0" w:space="0" w:color="auto"/>
      </w:divBdr>
    </w:div>
    <w:div w:id="633634286">
      <w:bodyDiv w:val="1"/>
      <w:marLeft w:val="0"/>
      <w:marRight w:val="0"/>
      <w:marTop w:val="0"/>
      <w:marBottom w:val="0"/>
      <w:divBdr>
        <w:top w:val="none" w:sz="0" w:space="0" w:color="auto"/>
        <w:left w:val="none" w:sz="0" w:space="0" w:color="auto"/>
        <w:bottom w:val="none" w:sz="0" w:space="0" w:color="auto"/>
        <w:right w:val="none" w:sz="0" w:space="0" w:color="auto"/>
      </w:divBdr>
    </w:div>
    <w:div w:id="633755238">
      <w:bodyDiv w:val="1"/>
      <w:marLeft w:val="0"/>
      <w:marRight w:val="0"/>
      <w:marTop w:val="0"/>
      <w:marBottom w:val="0"/>
      <w:divBdr>
        <w:top w:val="none" w:sz="0" w:space="0" w:color="auto"/>
        <w:left w:val="none" w:sz="0" w:space="0" w:color="auto"/>
        <w:bottom w:val="none" w:sz="0" w:space="0" w:color="auto"/>
        <w:right w:val="none" w:sz="0" w:space="0" w:color="auto"/>
      </w:divBdr>
    </w:div>
    <w:div w:id="633870373">
      <w:bodyDiv w:val="1"/>
      <w:marLeft w:val="0"/>
      <w:marRight w:val="0"/>
      <w:marTop w:val="0"/>
      <w:marBottom w:val="0"/>
      <w:divBdr>
        <w:top w:val="none" w:sz="0" w:space="0" w:color="auto"/>
        <w:left w:val="none" w:sz="0" w:space="0" w:color="auto"/>
        <w:bottom w:val="none" w:sz="0" w:space="0" w:color="auto"/>
        <w:right w:val="none" w:sz="0" w:space="0" w:color="auto"/>
      </w:divBdr>
    </w:div>
    <w:div w:id="633944555">
      <w:bodyDiv w:val="1"/>
      <w:marLeft w:val="0"/>
      <w:marRight w:val="0"/>
      <w:marTop w:val="0"/>
      <w:marBottom w:val="0"/>
      <w:divBdr>
        <w:top w:val="none" w:sz="0" w:space="0" w:color="auto"/>
        <w:left w:val="none" w:sz="0" w:space="0" w:color="auto"/>
        <w:bottom w:val="none" w:sz="0" w:space="0" w:color="auto"/>
        <w:right w:val="none" w:sz="0" w:space="0" w:color="auto"/>
      </w:divBdr>
    </w:div>
    <w:div w:id="634021653">
      <w:bodyDiv w:val="1"/>
      <w:marLeft w:val="0"/>
      <w:marRight w:val="0"/>
      <w:marTop w:val="0"/>
      <w:marBottom w:val="0"/>
      <w:divBdr>
        <w:top w:val="none" w:sz="0" w:space="0" w:color="auto"/>
        <w:left w:val="none" w:sz="0" w:space="0" w:color="auto"/>
        <w:bottom w:val="none" w:sz="0" w:space="0" w:color="auto"/>
        <w:right w:val="none" w:sz="0" w:space="0" w:color="auto"/>
      </w:divBdr>
    </w:div>
    <w:div w:id="634219224">
      <w:bodyDiv w:val="1"/>
      <w:marLeft w:val="0"/>
      <w:marRight w:val="0"/>
      <w:marTop w:val="0"/>
      <w:marBottom w:val="0"/>
      <w:divBdr>
        <w:top w:val="none" w:sz="0" w:space="0" w:color="auto"/>
        <w:left w:val="none" w:sz="0" w:space="0" w:color="auto"/>
        <w:bottom w:val="none" w:sz="0" w:space="0" w:color="auto"/>
        <w:right w:val="none" w:sz="0" w:space="0" w:color="auto"/>
      </w:divBdr>
    </w:div>
    <w:div w:id="634289305">
      <w:bodyDiv w:val="1"/>
      <w:marLeft w:val="0"/>
      <w:marRight w:val="0"/>
      <w:marTop w:val="0"/>
      <w:marBottom w:val="0"/>
      <w:divBdr>
        <w:top w:val="none" w:sz="0" w:space="0" w:color="auto"/>
        <w:left w:val="none" w:sz="0" w:space="0" w:color="auto"/>
        <w:bottom w:val="none" w:sz="0" w:space="0" w:color="auto"/>
        <w:right w:val="none" w:sz="0" w:space="0" w:color="auto"/>
      </w:divBdr>
    </w:div>
    <w:div w:id="634530266">
      <w:bodyDiv w:val="1"/>
      <w:marLeft w:val="0"/>
      <w:marRight w:val="0"/>
      <w:marTop w:val="0"/>
      <w:marBottom w:val="0"/>
      <w:divBdr>
        <w:top w:val="none" w:sz="0" w:space="0" w:color="auto"/>
        <w:left w:val="none" w:sz="0" w:space="0" w:color="auto"/>
        <w:bottom w:val="none" w:sz="0" w:space="0" w:color="auto"/>
        <w:right w:val="none" w:sz="0" w:space="0" w:color="auto"/>
      </w:divBdr>
    </w:div>
    <w:div w:id="634532101">
      <w:bodyDiv w:val="1"/>
      <w:marLeft w:val="0"/>
      <w:marRight w:val="0"/>
      <w:marTop w:val="0"/>
      <w:marBottom w:val="0"/>
      <w:divBdr>
        <w:top w:val="none" w:sz="0" w:space="0" w:color="auto"/>
        <w:left w:val="none" w:sz="0" w:space="0" w:color="auto"/>
        <w:bottom w:val="none" w:sz="0" w:space="0" w:color="auto"/>
        <w:right w:val="none" w:sz="0" w:space="0" w:color="auto"/>
      </w:divBdr>
    </w:div>
    <w:div w:id="634722904">
      <w:bodyDiv w:val="1"/>
      <w:marLeft w:val="0"/>
      <w:marRight w:val="0"/>
      <w:marTop w:val="0"/>
      <w:marBottom w:val="0"/>
      <w:divBdr>
        <w:top w:val="none" w:sz="0" w:space="0" w:color="auto"/>
        <w:left w:val="none" w:sz="0" w:space="0" w:color="auto"/>
        <w:bottom w:val="none" w:sz="0" w:space="0" w:color="auto"/>
        <w:right w:val="none" w:sz="0" w:space="0" w:color="auto"/>
      </w:divBdr>
    </w:div>
    <w:div w:id="634796816">
      <w:bodyDiv w:val="1"/>
      <w:marLeft w:val="0"/>
      <w:marRight w:val="0"/>
      <w:marTop w:val="0"/>
      <w:marBottom w:val="0"/>
      <w:divBdr>
        <w:top w:val="none" w:sz="0" w:space="0" w:color="auto"/>
        <w:left w:val="none" w:sz="0" w:space="0" w:color="auto"/>
        <w:bottom w:val="none" w:sz="0" w:space="0" w:color="auto"/>
        <w:right w:val="none" w:sz="0" w:space="0" w:color="auto"/>
      </w:divBdr>
    </w:div>
    <w:div w:id="634876048">
      <w:bodyDiv w:val="1"/>
      <w:marLeft w:val="0"/>
      <w:marRight w:val="0"/>
      <w:marTop w:val="0"/>
      <w:marBottom w:val="0"/>
      <w:divBdr>
        <w:top w:val="none" w:sz="0" w:space="0" w:color="auto"/>
        <w:left w:val="none" w:sz="0" w:space="0" w:color="auto"/>
        <w:bottom w:val="none" w:sz="0" w:space="0" w:color="auto"/>
        <w:right w:val="none" w:sz="0" w:space="0" w:color="auto"/>
      </w:divBdr>
    </w:div>
    <w:div w:id="635188489">
      <w:bodyDiv w:val="1"/>
      <w:marLeft w:val="0"/>
      <w:marRight w:val="0"/>
      <w:marTop w:val="0"/>
      <w:marBottom w:val="0"/>
      <w:divBdr>
        <w:top w:val="none" w:sz="0" w:space="0" w:color="auto"/>
        <w:left w:val="none" w:sz="0" w:space="0" w:color="auto"/>
        <w:bottom w:val="none" w:sz="0" w:space="0" w:color="auto"/>
        <w:right w:val="none" w:sz="0" w:space="0" w:color="auto"/>
      </w:divBdr>
    </w:div>
    <w:div w:id="635330814">
      <w:bodyDiv w:val="1"/>
      <w:marLeft w:val="0"/>
      <w:marRight w:val="0"/>
      <w:marTop w:val="0"/>
      <w:marBottom w:val="0"/>
      <w:divBdr>
        <w:top w:val="none" w:sz="0" w:space="0" w:color="auto"/>
        <w:left w:val="none" w:sz="0" w:space="0" w:color="auto"/>
        <w:bottom w:val="none" w:sz="0" w:space="0" w:color="auto"/>
        <w:right w:val="none" w:sz="0" w:space="0" w:color="auto"/>
      </w:divBdr>
    </w:div>
    <w:div w:id="635600177">
      <w:bodyDiv w:val="1"/>
      <w:marLeft w:val="0"/>
      <w:marRight w:val="0"/>
      <w:marTop w:val="0"/>
      <w:marBottom w:val="0"/>
      <w:divBdr>
        <w:top w:val="none" w:sz="0" w:space="0" w:color="auto"/>
        <w:left w:val="none" w:sz="0" w:space="0" w:color="auto"/>
        <w:bottom w:val="none" w:sz="0" w:space="0" w:color="auto"/>
        <w:right w:val="none" w:sz="0" w:space="0" w:color="auto"/>
      </w:divBdr>
    </w:div>
    <w:div w:id="635914125">
      <w:bodyDiv w:val="1"/>
      <w:marLeft w:val="0"/>
      <w:marRight w:val="0"/>
      <w:marTop w:val="0"/>
      <w:marBottom w:val="0"/>
      <w:divBdr>
        <w:top w:val="none" w:sz="0" w:space="0" w:color="auto"/>
        <w:left w:val="none" w:sz="0" w:space="0" w:color="auto"/>
        <w:bottom w:val="none" w:sz="0" w:space="0" w:color="auto"/>
        <w:right w:val="none" w:sz="0" w:space="0" w:color="auto"/>
      </w:divBdr>
    </w:div>
    <w:div w:id="636034615">
      <w:bodyDiv w:val="1"/>
      <w:marLeft w:val="0"/>
      <w:marRight w:val="0"/>
      <w:marTop w:val="0"/>
      <w:marBottom w:val="0"/>
      <w:divBdr>
        <w:top w:val="none" w:sz="0" w:space="0" w:color="auto"/>
        <w:left w:val="none" w:sz="0" w:space="0" w:color="auto"/>
        <w:bottom w:val="none" w:sz="0" w:space="0" w:color="auto"/>
        <w:right w:val="none" w:sz="0" w:space="0" w:color="auto"/>
      </w:divBdr>
    </w:div>
    <w:div w:id="636179783">
      <w:bodyDiv w:val="1"/>
      <w:marLeft w:val="0"/>
      <w:marRight w:val="0"/>
      <w:marTop w:val="0"/>
      <w:marBottom w:val="0"/>
      <w:divBdr>
        <w:top w:val="none" w:sz="0" w:space="0" w:color="auto"/>
        <w:left w:val="none" w:sz="0" w:space="0" w:color="auto"/>
        <w:bottom w:val="none" w:sz="0" w:space="0" w:color="auto"/>
        <w:right w:val="none" w:sz="0" w:space="0" w:color="auto"/>
      </w:divBdr>
    </w:div>
    <w:div w:id="636499114">
      <w:bodyDiv w:val="1"/>
      <w:marLeft w:val="0"/>
      <w:marRight w:val="0"/>
      <w:marTop w:val="0"/>
      <w:marBottom w:val="0"/>
      <w:divBdr>
        <w:top w:val="none" w:sz="0" w:space="0" w:color="auto"/>
        <w:left w:val="none" w:sz="0" w:space="0" w:color="auto"/>
        <w:bottom w:val="none" w:sz="0" w:space="0" w:color="auto"/>
        <w:right w:val="none" w:sz="0" w:space="0" w:color="auto"/>
      </w:divBdr>
    </w:div>
    <w:div w:id="636566540">
      <w:bodyDiv w:val="1"/>
      <w:marLeft w:val="0"/>
      <w:marRight w:val="0"/>
      <w:marTop w:val="0"/>
      <w:marBottom w:val="0"/>
      <w:divBdr>
        <w:top w:val="none" w:sz="0" w:space="0" w:color="auto"/>
        <w:left w:val="none" w:sz="0" w:space="0" w:color="auto"/>
        <w:bottom w:val="none" w:sz="0" w:space="0" w:color="auto"/>
        <w:right w:val="none" w:sz="0" w:space="0" w:color="auto"/>
      </w:divBdr>
    </w:div>
    <w:div w:id="636645517">
      <w:bodyDiv w:val="1"/>
      <w:marLeft w:val="0"/>
      <w:marRight w:val="0"/>
      <w:marTop w:val="0"/>
      <w:marBottom w:val="0"/>
      <w:divBdr>
        <w:top w:val="none" w:sz="0" w:space="0" w:color="auto"/>
        <w:left w:val="none" w:sz="0" w:space="0" w:color="auto"/>
        <w:bottom w:val="none" w:sz="0" w:space="0" w:color="auto"/>
        <w:right w:val="none" w:sz="0" w:space="0" w:color="auto"/>
      </w:divBdr>
    </w:div>
    <w:div w:id="637228671">
      <w:bodyDiv w:val="1"/>
      <w:marLeft w:val="0"/>
      <w:marRight w:val="0"/>
      <w:marTop w:val="0"/>
      <w:marBottom w:val="0"/>
      <w:divBdr>
        <w:top w:val="none" w:sz="0" w:space="0" w:color="auto"/>
        <w:left w:val="none" w:sz="0" w:space="0" w:color="auto"/>
        <w:bottom w:val="none" w:sz="0" w:space="0" w:color="auto"/>
        <w:right w:val="none" w:sz="0" w:space="0" w:color="auto"/>
      </w:divBdr>
    </w:div>
    <w:div w:id="637493737">
      <w:bodyDiv w:val="1"/>
      <w:marLeft w:val="0"/>
      <w:marRight w:val="0"/>
      <w:marTop w:val="0"/>
      <w:marBottom w:val="0"/>
      <w:divBdr>
        <w:top w:val="none" w:sz="0" w:space="0" w:color="auto"/>
        <w:left w:val="none" w:sz="0" w:space="0" w:color="auto"/>
        <w:bottom w:val="none" w:sz="0" w:space="0" w:color="auto"/>
        <w:right w:val="none" w:sz="0" w:space="0" w:color="auto"/>
      </w:divBdr>
    </w:div>
    <w:div w:id="637566962">
      <w:bodyDiv w:val="1"/>
      <w:marLeft w:val="0"/>
      <w:marRight w:val="0"/>
      <w:marTop w:val="0"/>
      <w:marBottom w:val="0"/>
      <w:divBdr>
        <w:top w:val="none" w:sz="0" w:space="0" w:color="auto"/>
        <w:left w:val="none" w:sz="0" w:space="0" w:color="auto"/>
        <w:bottom w:val="none" w:sz="0" w:space="0" w:color="auto"/>
        <w:right w:val="none" w:sz="0" w:space="0" w:color="auto"/>
      </w:divBdr>
    </w:div>
    <w:div w:id="637684221">
      <w:bodyDiv w:val="1"/>
      <w:marLeft w:val="0"/>
      <w:marRight w:val="0"/>
      <w:marTop w:val="0"/>
      <w:marBottom w:val="0"/>
      <w:divBdr>
        <w:top w:val="none" w:sz="0" w:space="0" w:color="auto"/>
        <w:left w:val="none" w:sz="0" w:space="0" w:color="auto"/>
        <w:bottom w:val="none" w:sz="0" w:space="0" w:color="auto"/>
        <w:right w:val="none" w:sz="0" w:space="0" w:color="auto"/>
      </w:divBdr>
    </w:div>
    <w:div w:id="637759955">
      <w:bodyDiv w:val="1"/>
      <w:marLeft w:val="0"/>
      <w:marRight w:val="0"/>
      <w:marTop w:val="0"/>
      <w:marBottom w:val="0"/>
      <w:divBdr>
        <w:top w:val="none" w:sz="0" w:space="0" w:color="auto"/>
        <w:left w:val="none" w:sz="0" w:space="0" w:color="auto"/>
        <w:bottom w:val="none" w:sz="0" w:space="0" w:color="auto"/>
        <w:right w:val="none" w:sz="0" w:space="0" w:color="auto"/>
      </w:divBdr>
    </w:div>
    <w:div w:id="638000185">
      <w:bodyDiv w:val="1"/>
      <w:marLeft w:val="0"/>
      <w:marRight w:val="0"/>
      <w:marTop w:val="0"/>
      <w:marBottom w:val="0"/>
      <w:divBdr>
        <w:top w:val="none" w:sz="0" w:space="0" w:color="auto"/>
        <w:left w:val="none" w:sz="0" w:space="0" w:color="auto"/>
        <w:bottom w:val="none" w:sz="0" w:space="0" w:color="auto"/>
        <w:right w:val="none" w:sz="0" w:space="0" w:color="auto"/>
      </w:divBdr>
    </w:div>
    <w:div w:id="638148574">
      <w:bodyDiv w:val="1"/>
      <w:marLeft w:val="0"/>
      <w:marRight w:val="0"/>
      <w:marTop w:val="0"/>
      <w:marBottom w:val="0"/>
      <w:divBdr>
        <w:top w:val="none" w:sz="0" w:space="0" w:color="auto"/>
        <w:left w:val="none" w:sz="0" w:space="0" w:color="auto"/>
        <w:bottom w:val="none" w:sz="0" w:space="0" w:color="auto"/>
        <w:right w:val="none" w:sz="0" w:space="0" w:color="auto"/>
      </w:divBdr>
    </w:div>
    <w:div w:id="638343818">
      <w:bodyDiv w:val="1"/>
      <w:marLeft w:val="0"/>
      <w:marRight w:val="0"/>
      <w:marTop w:val="0"/>
      <w:marBottom w:val="0"/>
      <w:divBdr>
        <w:top w:val="none" w:sz="0" w:space="0" w:color="auto"/>
        <w:left w:val="none" w:sz="0" w:space="0" w:color="auto"/>
        <w:bottom w:val="none" w:sz="0" w:space="0" w:color="auto"/>
        <w:right w:val="none" w:sz="0" w:space="0" w:color="auto"/>
      </w:divBdr>
    </w:div>
    <w:div w:id="638456294">
      <w:bodyDiv w:val="1"/>
      <w:marLeft w:val="0"/>
      <w:marRight w:val="0"/>
      <w:marTop w:val="0"/>
      <w:marBottom w:val="0"/>
      <w:divBdr>
        <w:top w:val="none" w:sz="0" w:space="0" w:color="auto"/>
        <w:left w:val="none" w:sz="0" w:space="0" w:color="auto"/>
        <w:bottom w:val="none" w:sz="0" w:space="0" w:color="auto"/>
        <w:right w:val="none" w:sz="0" w:space="0" w:color="auto"/>
      </w:divBdr>
    </w:div>
    <w:div w:id="638609134">
      <w:bodyDiv w:val="1"/>
      <w:marLeft w:val="0"/>
      <w:marRight w:val="0"/>
      <w:marTop w:val="0"/>
      <w:marBottom w:val="0"/>
      <w:divBdr>
        <w:top w:val="none" w:sz="0" w:space="0" w:color="auto"/>
        <w:left w:val="none" w:sz="0" w:space="0" w:color="auto"/>
        <w:bottom w:val="none" w:sz="0" w:space="0" w:color="auto"/>
        <w:right w:val="none" w:sz="0" w:space="0" w:color="auto"/>
      </w:divBdr>
    </w:div>
    <w:div w:id="638650006">
      <w:bodyDiv w:val="1"/>
      <w:marLeft w:val="0"/>
      <w:marRight w:val="0"/>
      <w:marTop w:val="0"/>
      <w:marBottom w:val="0"/>
      <w:divBdr>
        <w:top w:val="none" w:sz="0" w:space="0" w:color="auto"/>
        <w:left w:val="none" w:sz="0" w:space="0" w:color="auto"/>
        <w:bottom w:val="none" w:sz="0" w:space="0" w:color="auto"/>
        <w:right w:val="none" w:sz="0" w:space="0" w:color="auto"/>
      </w:divBdr>
    </w:div>
    <w:div w:id="638726696">
      <w:bodyDiv w:val="1"/>
      <w:marLeft w:val="0"/>
      <w:marRight w:val="0"/>
      <w:marTop w:val="0"/>
      <w:marBottom w:val="0"/>
      <w:divBdr>
        <w:top w:val="none" w:sz="0" w:space="0" w:color="auto"/>
        <w:left w:val="none" w:sz="0" w:space="0" w:color="auto"/>
        <w:bottom w:val="none" w:sz="0" w:space="0" w:color="auto"/>
        <w:right w:val="none" w:sz="0" w:space="0" w:color="auto"/>
      </w:divBdr>
    </w:div>
    <w:div w:id="638726817">
      <w:bodyDiv w:val="1"/>
      <w:marLeft w:val="0"/>
      <w:marRight w:val="0"/>
      <w:marTop w:val="0"/>
      <w:marBottom w:val="0"/>
      <w:divBdr>
        <w:top w:val="none" w:sz="0" w:space="0" w:color="auto"/>
        <w:left w:val="none" w:sz="0" w:space="0" w:color="auto"/>
        <w:bottom w:val="none" w:sz="0" w:space="0" w:color="auto"/>
        <w:right w:val="none" w:sz="0" w:space="0" w:color="auto"/>
      </w:divBdr>
    </w:div>
    <w:div w:id="638727928">
      <w:bodyDiv w:val="1"/>
      <w:marLeft w:val="0"/>
      <w:marRight w:val="0"/>
      <w:marTop w:val="0"/>
      <w:marBottom w:val="0"/>
      <w:divBdr>
        <w:top w:val="none" w:sz="0" w:space="0" w:color="auto"/>
        <w:left w:val="none" w:sz="0" w:space="0" w:color="auto"/>
        <w:bottom w:val="none" w:sz="0" w:space="0" w:color="auto"/>
        <w:right w:val="none" w:sz="0" w:space="0" w:color="auto"/>
      </w:divBdr>
    </w:div>
    <w:div w:id="638848256">
      <w:bodyDiv w:val="1"/>
      <w:marLeft w:val="0"/>
      <w:marRight w:val="0"/>
      <w:marTop w:val="0"/>
      <w:marBottom w:val="0"/>
      <w:divBdr>
        <w:top w:val="none" w:sz="0" w:space="0" w:color="auto"/>
        <w:left w:val="none" w:sz="0" w:space="0" w:color="auto"/>
        <w:bottom w:val="none" w:sz="0" w:space="0" w:color="auto"/>
        <w:right w:val="none" w:sz="0" w:space="0" w:color="auto"/>
      </w:divBdr>
    </w:div>
    <w:div w:id="639000535">
      <w:bodyDiv w:val="1"/>
      <w:marLeft w:val="0"/>
      <w:marRight w:val="0"/>
      <w:marTop w:val="0"/>
      <w:marBottom w:val="0"/>
      <w:divBdr>
        <w:top w:val="none" w:sz="0" w:space="0" w:color="auto"/>
        <w:left w:val="none" w:sz="0" w:space="0" w:color="auto"/>
        <w:bottom w:val="none" w:sz="0" w:space="0" w:color="auto"/>
        <w:right w:val="none" w:sz="0" w:space="0" w:color="auto"/>
      </w:divBdr>
    </w:div>
    <w:div w:id="639304580">
      <w:bodyDiv w:val="1"/>
      <w:marLeft w:val="0"/>
      <w:marRight w:val="0"/>
      <w:marTop w:val="0"/>
      <w:marBottom w:val="0"/>
      <w:divBdr>
        <w:top w:val="none" w:sz="0" w:space="0" w:color="auto"/>
        <w:left w:val="none" w:sz="0" w:space="0" w:color="auto"/>
        <w:bottom w:val="none" w:sz="0" w:space="0" w:color="auto"/>
        <w:right w:val="none" w:sz="0" w:space="0" w:color="auto"/>
      </w:divBdr>
    </w:div>
    <w:div w:id="639383509">
      <w:bodyDiv w:val="1"/>
      <w:marLeft w:val="0"/>
      <w:marRight w:val="0"/>
      <w:marTop w:val="0"/>
      <w:marBottom w:val="0"/>
      <w:divBdr>
        <w:top w:val="none" w:sz="0" w:space="0" w:color="auto"/>
        <w:left w:val="none" w:sz="0" w:space="0" w:color="auto"/>
        <w:bottom w:val="none" w:sz="0" w:space="0" w:color="auto"/>
        <w:right w:val="none" w:sz="0" w:space="0" w:color="auto"/>
      </w:divBdr>
    </w:div>
    <w:div w:id="639455036">
      <w:bodyDiv w:val="1"/>
      <w:marLeft w:val="0"/>
      <w:marRight w:val="0"/>
      <w:marTop w:val="0"/>
      <w:marBottom w:val="0"/>
      <w:divBdr>
        <w:top w:val="none" w:sz="0" w:space="0" w:color="auto"/>
        <w:left w:val="none" w:sz="0" w:space="0" w:color="auto"/>
        <w:bottom w:val="none" w:sz="0" w:space="0" w:color="auto"/>
        <w:right w:val="none" w:sz="0" w:space="0" w:color="auto"/>
      </w:divBdr>
    </w:div>
    <w:div w:id="639500786">
      <w:bodyDiv w:val="1"/>
      <w:marLeft w:val="0"/>
      <w:marRight w:val="0"/>
      <w:marTop w:val="0"/>
      <w:marBottom w:val="0"/>
      <w:divBdr>
        <w:top w:val="none" w:sz="0" w:space="0" w:color="auto"/>
        <w:left w:val="none" w:sz="0" w:space="0" w:color="auto"/>
        <w:bottom w:val="none" w:sz="0" w:space="0" w:color="auto"/>
        <w:right w:val="none" w:sz="0" w:space="0" w:color="auto"/>
      </w:divBdr>
    </w:div>
    <w:div w:id="639503844">
      <w:bodyDiv w:val="1"/>
      <w:marLeft w:val="0"/>
      <w:marRight w:val="0"/>
      <w:marTop w:val="0"/>
      <w:marBottom w:val="0"/>
      <w:divBdr>
        <w:top w:val="none" w:sz="0" w:space="0" w:color="auto"/>
        <w:left w:val="none" w:sz="0" w:space="0" w:color="auto"/>
        <w:bottom w:val="none" w:sz="0" w:space="0" w:color="auto"/>
        <w:right w:val="none" w:sz="0" w:space="0" w:color="auto"/>
      </w:divBdr>
    </w:div>
    <w:div w:id="639648355">
      <w:bodyDiv w:val="1"/>
      <w:marLeft w:val="0"/>
      <w:marRight w:val="0"/>
      <w:marTop w:val="0"/>
      <w:marBottom w:val="0"/>
      <w:divBdr>
        <w:top w:val="none" w:sz="0" w:space="0" w:color="auto"/>
        <w:left w:val="none" w:sz="0" w:space="0" w:color="auto"/>
        <w:bottom w:val="none" w:sz="0" w:space="0" w:color="auto"/>
        <w:right w:val="none" w:sz="0" w:space="0" w:color="auto"/>
      </w:divBdr>
    </w:div>
    <w:div w:id="639768131">
      <w:bodyDiv w:val="1"/>
      <w:marLeft w:val="0"/>
      <w:marRight w:val="0"/>
      <w:marTop w:val="0"/>
      <w:marBottom w:val="0"/>
      <w:divBdr>
        <w:top w:val="none" w:sz="0" w:space="0" w:color="auto"/>
        <w:left w:val="none" w:sz="0" w:space="0" w:color="auto"/>
        <w:bottom w:val="none" w:sz="0" w:space="0" w:color="auto"/>
        <w:right w:val="none" w:sz="0" w:space="0" w:color="auto"/>
      </w:divBdr>
    </w:div>
    <w:div w:id="639770009">
      <w:bodyDiv w:val="1"/>
      <w:marLeft w:val="0"/>
      <w:marRight w:val="0"/>
      <w:marTop w:val="0"/>
      <w:marBottom w:val="0"/>
      <w:divBdr>
        <w:top w:val="none" w:sz="0" w:space="0" w:color="auto"/>
        <w:left w:val="none" w:sz="0" w:space="0" w:color="auto"/>
        <w:bottom w:val="none" w:sz="0" w:space="0" w:color="auto"/>
        <w:right w:val="none" w:sz="0" w:space="0" w:color="auto"/>
      </w:divBdr>
    </w:div>
    <w:div w:id="639771604">
      <w:bodyDiv w:val="1"/>
      <w:marLeft w:val="0"/>
      <w:marRight w:val="0"/>
      <w:marTop w:val="0"/>
      <w:marBottom w:val="0"/>
      <w:divBdr>
        <w:top w:val="none" w:sz="0" w:space="0" w:color="auto"/>
        <w:left w:val="none" w:sz="0" w:space="0" w:color="auto"/>
        <w:bottom w:val="none" w:sz="0" w:space="0" w:color="auto"/>
        <w:right w:val="none" w:sz="0" w:space="0" w:color="auto"/>
      </w:divBdr>
    </w:div>
    <w:div w:id="639775212">
      <w:bodyDiv w:val="1"/>
      <w:marLeft w:val="0"/>
      <w:marRight w:val="0"/>
      <w:marTop w:val="0"/>
      <w:marBottom w:val="0"/>
      <w:divBdr>
        <w:top w:val="none" w:sz="0" w:space="0" w:color="auto"/>
        <w:left w:val="none" w:sz="0" w:space="0" w:color="auto"/>
        <w:bottom w:val="none" w:sz="0" w:space="0" w:color="auto"/>
        <w:right w:val="none" w:sz="0" w:space="0" w:color="auto"/>
      </w:divBdr>
    </w:div>
    <w:div w:id="639847799">
      <w:bodyDiv w:val="1"/>
      <w:marLeft w:val="0"/>
      <w:marRight w:val="0"/>
      <w:marTop w:val="0"/>
      <w:marBottom w:val="0"/>
      <w:divBdr>
        <w:top w:val="none" w:sz="0" w:space="0" w:color="auto"/>
        <w:left w:val="none" w:sz="0" w:space="0" w:color="auto"/>
        <w:bottom w:val="none" w:sz="0" w:space="0" w:color="auto"/>
        <w:right w:val="none" w:sz="0" w:space="0" w:color="auto"/>
      </w:divBdr>
    </w:div>
    <w:div w:id="640230623">
      <w:bodyDiv w:val="1"/>
      <w:marLeft w:val="0"/>
      <w:marRight w:val="0"/>
      <w:marTop w:val="0"/>
      <w:marBottom w:val="0"/>
      <w:divBdr>
        <w:top w:val="none" w:sz="0" w:space="0" w:color="auto"/>
        <w:left w:val="none" w:sz="0" w:space="0" w:color="auto"/>
        <w:bottom w:val="none" w:sz="0" w:space="0" w:color="auto"/>
        <w:right w:val="none" w:sz="0" w:space="0" w:color="auto"/>
      </w:divBdr>
    </w:div>
    <w:div w:id="640424662">
      <w:bodyDiv w:val="1"/>
      <w:marLeft w:val="0"/>
      <w:marRight w:val="0"/>
      <w:marTop w:val="0"/>
      <w:marBottom w:val="0"/>
      <w:divBdr>
        <w:top w:val="none" w:sz="0" w:space="0" w:color="auto"/>
        <w:left w:val="none" w:sz="0" w:space="0" w:color="auto"/>
        <w:bottom w:val="none" w:sz="0" w:space="0" w:color="auto"/>
        <w:right w:val="none" w:sz="0" w:space="0" w:color="auto"/>
      </w:divBdr>
    </w:div>
    <w:div w:id="640615185">
      <w:bodyDiv w:val="1"/>
      <w:marLeft w:val="0"/>
      <w:marRight w:val="0"/>
      <w:marTop w:val="0"/>
      <w:marBottom w:val="0"/>
      <w:divBdr>
        <w:top w:val="none" w:sz="0" w:space="0" w:color="auto"/>
        <w:left w:val="none" w:sz="0" w:space="0" w:color="auto"/>
        <w:bottom w:val="none" w:sz="0" w:space="0" w:color="auto"/>
        <w:right w:val="none" w:sz="0" w:space="0" w:color="auto"/>
      </w:divBdr>
    </w:div>
    <w:div w:id="641157704">
      <w:bodyDiv w:val="1"/>
      <w:marLeft w:val="0"/>
      <w:marRight w:val="0"/>
      <w:marTop w:val="0"/>
      <w:marBottom w:val="0"/>
      <w:divBdr>
        <w:top w:val="none" w:sz="0" w:space="0" w:color="auto"/>
        <w:left w:val="none" w:sz="0" w:space="0" w:color="auto"/>
        <w:bottom w:val="none" w:sz="0" w:space="0" w:color="auto"/>
        <w:right w:val="none" w:sz="0" w:space="0" w:color="auto"/>
      </w:divBdr>
    </w:div>
    <w:div w:id="641469942">
      <w:bodyDiv w:val="1"/>
      <w:marLeft w:val="0"/>
      <w:marRight w:val="0"/>
      <w:marTop w:val="0"/>
      <w:marBottom w:val="0"/>
      <w:divBdr>
        <w:top w:val="none" w:sz="0" w:space="0" w:color="auto"/>
        <w:left w:val="none" w:sz="0" w:space="0" w:color="auto"/>
        <w:bottom w:val="none" w:sz="0" w:space="0" w:color="auto"/>
        <w:right w:val="none" w:sz="0" w:space="0" w:color="auto"/>
      </w:divBdr>
    </w:div>
    <w:div w:id="641617322">
      <w:bodyDiv w:val="1"/>
      <w:marLeft w:val="0"/>
      <w:marRight w:val="0"/>
      <w:marTop w:val="0"/>
      <w:marBottom w:val="0"/>
      <w:divBdr>
        <w:top w:val="none" w:sz="0" w:space="0" w:color="auto"/>
        <w:left w:val="none" w:sz="0" w:space="0" w:color="auto"/>
        <w:bottom w:val="none" w:sz="0" w:space="0" w:color="auto"/>
        <w:right w:val="none" w:sz="0" w:space="0" w:color="auto"/>
      </w:divBdr>
    </w:div>
    <w:div w:id="641885457">
      <w:bodyDiv w:val="1"/>
      <w:marLeft w:val="0"/>
      <w:marRight w:val="0"/>
      <w:marTop w:val="0"/>
      <w:marBottom w:val="0"/>
      <w:divBdr>
        <w:top w:val="none" w:sz="0" w:space="0" w:color="auto"/>
        <w:left w:val="none" w:sz="0" w:space="0" w:color="auto"/>
        <w:bottom w:val="none" w:sz="0" w:space="0" w:color="auto"/>
        <w:right w:val="none" w:sz="0" w:space="0" w:color="auto"/>
      </w:divBdr>
    </w:div>
    <w:div w:id="641886681">
      <w:bodyDiv w:val="1"/>
      <w:marLeft w:val="0"/>
      <w:marRight w:val="0"/>
      <w:marTop w:val="0"/>
      <w:marBottom w:val="0"/>
      <w:divBdr>
        <w:top w:val="none" w:sz="0" w:space="0" w:color="auto"/>
        <w:left w:val="none" w:sz="0" w:space="0" w:color="auto"/>
        <w:bottom w:val="none" w:sz="0" w:space="0" w:color="auto"/>
        <w:right w:val="none" w:sz="0" w:space="0" w:color="auto"/>
      </w:divBdr>
    </w:div>
    <w:div w:id="642273559">
      <w:bodyDiv w:val="1"/>
      <w:marLeft w:val="0"/>
      <w:marRight w:val="0"/>
      <w:marTop w:val="0"/>
      <w:marBottom w:val="0"/>
      <w:divBdr>
        <w:top w:val="none" w:sz="0" w:space="0" w:color="auto"/>
        <w:left w:val="none" w:sz="0" w:space="0" w:color="auto"/>
        <w:bottom w:val="none" w:sz="0" w:space="0" w:color="auto"/>
        <w:right w:val="none" w:sz="0" w:space="0" w:color="auto"/>
      </w:divBdr>
    </w:div>
    <w:div w:id="642319244">
      <w:bodyDiv w:val="1"/>
      <w:marLeft w:val="0"/>
      <w:marRight w:val="0"/>
      <w:marTop w:val="0"/>
      <w:marBottom w:val="0"/>
      <w:divBdr>
        <w:top w:val="none" w:sz="0" w:space="0" w:color="auto"/>
        <w:left w:val="none" w:sz="0" w:space="0" w:color="auto"/>
        <w:bottom w:val="none" w:sz="0" w:space="0" w:color="auto"/>
        <w:right w:val="none" w:sz="0" w:space="0" w:color="auto"/>
      </w:divBdr>
    </w:div>
    <w:div w:id="642466963">
      <w:bodyDiv w:val="1"/>
      <w:marLeft w:val="0"/>
      <w:marRight w:val="0"/>
      <w:marTop w:val="0"/>
      <w:marBottom w:val="0"/>
      <w:divBdr>
        <w:top w:val="none" w:sz="0" w:space="0" w:color="auto"/>
        <w:left w:val="none" w:sz="0" w:space="0" w:color="auto"/>
        <w:bottom w:val="none" w:sz="0" w:space="0" w:color="auto"/>
        <w:right w:val="none" w:sz="0" w:space="0" w:color="auto"/>
      </w:divBdr>
    </w:div>
    <w:div w:id="642588209">
      <w:bodyDiv w:val="1"/>
      <w:marLeft w:val="0"/>
      <w:marRight w:val="0"/>
      <w:marTop w:val="0"/>
      <w:marBottom w:val="0"/>
      <w:divBdr>
        <w:top w:val="none" w:sz="0" w:space="0" w:color="auto"/>
        <w:left w:val="none" w:sz="0" w:space="0" w:color="auto"/>
        <w:bottom w:val="none" w:sz="0" w:space="0" w:color="auto"/>
        <w:right w:val="none" w:sz="0" w:space="0" w:color="auto"/>
      </w:divBdr>
    </w:div>
    <w:div w:id="642662393">
      <w:bodyDiv w:val="1"/>
      <w:marLeft w:val="0"/>
      <w:marRight w:val="0"/>
      <w:marTop w:val="0"/>
      <w:marBottom w:val="0"/>
      <w:divBdr>
        <w:top w:val="none" w:sz="0" w:space="0" w:color="auto"/>
        <w:left w:val="none" w:sz="0" w:space="0" w:color="auto"/>
        <w:bottom w:val="none" w:sz="0" w:space="0" w:color="auto"/>
        <w:right w:val="none" w:sz="0" w:space="0" w:color="auto"/>
      </w:divBdr>
    </w:div>
    <w:div w:id="642854226">
      <w:bodyDiv w:val="1"/>
      <w:marLeft w:val="0"/>
      <w:marRight w:val="0"/>
      <w:marTop w:val="0"/>
      <w:marBottom w:val="0"/>
      <w:divBdr>
        <w:top w:val="none" w:sz="0" w:space="0" w:color="auto"/>
        <w:left w:val="none" w:sz="0" w:space="0" w:color="auto"/>
        <w:bottom w:val="none" w:sz="0" w:space="0" w:color="auto"/>
        <w:right w:val="none" w:sz="0" w:space="0" w:color="auto"/>
      </w:divBdr>
    </w:div>
    <w:div w:id="643240415">
      <w:bodyDiv w:val="1"/>
      <w:marLeft w:val="0"/>
      <w:marRight w:val="0"/>
      <w:marTop w:val="0"/>
      <w:marBottom w:val="0"/>
      <w:divBdr>
        <w:top w:val="none" w:sz="0" w:space="0" w:color="auto"/>
        <w:left w:val="none" w:sz="0" w:space="0" w:color="auto"/>
        <w:bottom w:val="none" w:sz="0" w:space="0" w:color="auto"/>
        <w:right w:val="none" w:sz="0" w:space="0" w:color="auto"/>
      </w:divBdr>
    </w:div>
    <w:div w:id="643391380">
      <w:bodyDiv w:val="1"/>
      <w:marLeft w:val="0"/>
      <w:marRight w:val="0"/>
      <w:marTop w:val="0"/>
      <w:marBottom w:val="0"/>
      <w:divBdr>
        <w:top w:val="none" w:sz="0" w:space="0" w:color="auto"/>
        <w:left w:val="none" w:sz="0" w:space="0" w:color="auto"/>
        <w:bottom w:val="none" w:sz="0" w:space="0" w:color="auto"/>
        <w:right w:val="none" w:sz="0" w:space="0" w:color="auto"/>
      </w:divBdr>
    </w:div>
    <w:div w:id="643436390">
      <w:bodyDiv w:val="1"/>
      <w:marLeft w:val="0"/>
      <w:marRight w:val="0"/>
      <w:marTop w:val="0"/>
      <w:marBottom w:val="0"/>
      <w:divBdr>
        <w:top w:val="none" w:sz="0" w:space="0" w:color="auto"/>
        <w:left w:val="none" w:sz="0" w:space="0" w:color="auto"/>
        <w:bottom w:val="none" w:sz="0" w:space="0" w:color="auto"/>
        <w:right w:val="none" w:sz="0" w:space="0" w:color="auto"/>
      </w:divBdr>
    </w:div>
    <w:div w:id="643589083">
      <w:bodyDiv w:val="1"/>
      <w:marLeft w:val="0"/>
      <w:marRight w:val="0"/>
      <w:marTop w:val="0"/>
      <w:marBottom w:val="0"/>
      <w:divBdr>
        <w:top w:val="none" w:sz="0" w:space="0" w:color="auto"/>
        <w:left w:val="none" w:sz="0" w:space="0" w:color="auto"/>
        <w:bottom w:val="none" w:sz="0" w:space="0" w:color="auto"/>
        <w:right w:val="none" w:sz="0" w:space="0" w:color="auto"/>
      </w:divBdr>
    </w:div>
    <w:div w:id="643697951">
      <w:bodyDiv w:val="1"/>
      <w:marLeft w:val="0"/>
      <w:marRight w:val="0"/>
      <w:marTop w:val="0"/>
      <w:marBottom w:val="0"/>
      <w:divBdr>
        <w:top w:val="none" w:sz="0" w:space="0" w:color="auto"/>
        <w:left w:val="none" w:sz="0" w:space="0" w:color="auto"/>
        <w:bottom w:val="none" w:sz="0" w:space="0" w:color="auto"/>
        <w:right w:val="none" w:sz="0" w:space="0" w:color="auto"/>
      </w:divBdr>
    </w:div>
    <w:div w:id="643778207">
      <w:bodyDiv w:val="1"/>
      <w:marLeft w:val="0"/>
      <w:marRight w:val="0"/>
      <w:marTop w:val="0"/>
      <w:marBottom w:val="0"/>
      <w:divBdr>
        <w:top w:val="none" w:sz="0" w:space="0" w:color="auto"/>
        <w:left w:val="none" w:sz="0" w:space="0" w:color="auto"/>
        <w:bottom w:val="none" w:sz="0" w:space="0" w:color="auto"/>
        <w:right w:val="none" w:sz="0" w:space="0" w:color="auto"/>
      </w:divBdr>
    </w:div>
    <w:div w:id="643781358">
      <w:bodyDiv w:val="1"/>
      <w:marLeft w:val="0"/>
      <w:marRight w:val="0"/>
      <w:marTop w:val="0"/>
      <w:marBottom w:val="0"/>
      <w:divBdr>
        <w:top w:val="none" w:sz="0" w:space="0" w:color="auto"/>
        <w:left w:val="none" w:sz="0" w:space="0" w:color="auto"/>
        <w:bottom w:val="none" w:sz="0" w:space="0" w:color="auto"/>
        <w:right w:val="none" w:sz="0" w:space="0" w:color="auto"/>
      </w:divBdr>
    </w:div>
    <w:div w:id="644166972">
      <w:bodyDiv w:val="1"/>
      <w:marLeft w:val="0"/>
      <w:marRight w:val="0"/>
      <w:marTop w:val="0"/>
      <w:marBottom w:val="0"/>
      <w:divBdr>
        <w:top w:val="none" w:sz="0" w:space="0" w:color="auto"/>
        <w:left w:val="none" w:sz="0" w:space="0" w:color="auto"/>
        <w:bottom w:val="none" w:sz="0" w:space="0" w:color="auto"/>
        <w:right w:val="none" w:sz="0" w:space="0" w:color="auto"/>
      </w:divBdr>
    </w:div>
    <w:div w:id="644238609">
      <w:bodyDiv w:val="1"/>
      <w:marLeft w:val="0"/>
      <w:marRight w:val="0"/>
      <w:marTop w:val="0"/>
      <w:marBottom w:val="0"/>
      <w:divBdr>
        <w:top w:val="none" w:sz="0" w:space="0" w:color="auto"/>
        <w:left w:val="none" w:sz="0" w:space="0" w:color="auto"/>
        <w:bottom w:val="none" w:sz="0" w:space="0" w:color="auto"/>
        <w:right w:val="none" w:sz="0" w:space="0" w:color="auto"/>
      </w:divBdr>
    </w:div>
    <w:div w:id="644428126">
      <w:bodyDiv w:val="1"/>
      <w:marLeft w:val="0"/>
      <w:marRight w:val="0"/>
      <w:marTop w:val="0"/>
      <w:marBottom w:val="0"/>
      <w:divBdr>
        <w:top w:val="none" w:sz="0" w:space="0" w:color="auto"/>
        <w:left w:val="none" w:sz="0" w:space="0" w:color="auto"/>
        <w:bottom w:val="none" w:sz="0" w:space="0" w:color="auto"/>
        <w:right w:val="none" w:sz="0" w:space="0" w:color="auto"/>
      </w:divBdr>
    </w:div>
    <w:div w:id="644433803">
      <w:bodyDiv w:val="1"/>
      <w:marLeft w:val="0"/>
      <w:marRight w:val="0"/>
      <w:marTop w:val="0"/>
      <w:marBottom w:val="0"/>
      <w:divBdr>
        <w:top w:val="none" w:sz="0" w:space="0" w:color="auto"/>
        <w:left w:val="none" w:sz="0" w:space="0" w:color="auto"/>
        <w:bottom w:val="none" w:sz="0" w:space="0" w:color="auto"/>
        <w:right w:val="none" w:sz="0" w:space="0" w:color="auto"/>
      </w:divBdr>
    </w:div>
    <w:div w:id="644437436">
      <w:bodyDiv w:val="1"/>
      <w:marLeft w:val="0"/>
      <w:marRight w:val="0"/>
      <w:marTop w:val="0"/>
      <w:marBottom w:val="0"/>
      <w:divBdr>
        <w:top w:val="none" w:sz="0" w:space="0" w:color="auto"/>
        <w:left w:val="none" w:sz="0" w:space="0" w:color="auto"/>
        <w:bottom w:val="none" w:sz="0" w:space="0" w:color="auto"/>
        <w:right w:val="none" w:sz="0" w:space="0" w:color="auto"/>
      </w:divBdr>
    </w:div>
    <w:div w:id="644437720">
      <w:bodyDiv w:val="1"/>
      <w:marLeft w:val="0"/>
      <w:marRight w:val="0"/>
      <w:marTop w:val="0"/>
      <w:marBottom w:val="0"/>
      <w:divBdr>
        <w:top w:val="none" w:sz="0" w:space="0" w:color="auto"/>
        <w:left w:val="none" w:sz="0" w:space="0" w:color="auto"/>
        <w:bottom w:val="none" w:sz="0" w:space="0" w:color="auto"/>
        <w:right w:val="none" w:sz="0" w:space="0" w:color="auto"/>
      </w:divBdr>
    </w:div>
    <w:div w:id="644510727">
      <w:bodyDiv w:val="1"/>
      <w:marLeft w:val="0"/>
      <w:marRight w:val="0"/>
      <w:marTop w:val="0"/>
      <w:marBottom w:val="0"/>
      <w:divBdr>
        <w:top w:val="none" w:sz="0" w:space="0" w:color="auto"/>
        <w:left w:val="none" w:sz="0" w:space="0" w:color="auto"/>
        <w:bottom w:val="none" w:sz="0" w:space="0" w:color="auto"/>
        <w:right w:val="none" w:sz="0" w:space="0" w:color="auto"/>
      </w:divBdr>
    </w:div>
    <w:div w:id="644553710">
      <w:bodyDiv w:val="1"/>
      <w:marLeft w:val="0"/>
      <w:marRight w:val="0"/>
      <w:marTop w:val="0"/>
      <w:marBottom w:val="0"/>
      <w:divBdr>
        <w:top w:val="none" w:sz="0" w:space="0" w:color="auto"/>
        <w:left w:val="none" w:sz="0" w:space="0" w:color="auto"/>
        <w:bottom w:val="none" w:sz="0" w:space="0" w:color="auto"/>
        <w:right w:val="none" w:sz="0" w:space="0" w:color="auto"/>
      </w:divBdr>
    </w:div>
    <w:div w:id="644630279">
      <w:bodyDiv w:val="1"/>
      <w:marLeft w:val="0"/>
      <w:marRight w:val="0"/>
      <w:marTop w:val="0"/>
      <w:marBottom w:val="0"/>
      <w:divBdr>
        <w:top w:val="none" w:sz="0" w:space="0" w:color="auto"/>
        <w:left w:val="none" w:sz="0" w:space="0" w:color="auto"/>
        <w:bottom w:val="none" w:sz="0" w:space="0" w:color="auto"/>
        <w:right w:val="none" w:sz="0" w:space="0" w:color="auto"/>
      </w:divBdr>
    </w:div>
    <w:div w:id="644702247">
      <w:bodyDiv w:val="1"/>
      <w:marLeft w:val="0"/>
      <w:marRight w:val="0"/>
      <w:marTop w:val="0"/>
      <w:marBottom w:val="0"/>
      <w:divBdr>
        <w:top w:val="none" w:sz="0" w:space="0" w:color="auto"/>
        <w:left w:val="none" w:sz="0" w:space="0" w:color="auto"/>
        <w:bottom w:val="none" w:sz="0" w:space="0" w:color="auto"/>
        <w:right w:val="none" w:sz="0" w:space="0" w:color="auto"/>
      </w:divBdr>
    </w:div>
    <w:div w:id="644966579">
      <w:bodyDiv w:val="1"/>
      <w:marLeft w:val="0"/>
      <w:marRight w:val="0"/>
      <w:marTop w:val="0"/>
      <w:marBottom w:val="0"/>
      <w:divBdr>
        <w:top w:val="none" w:sz="0" w:space="0" w:color="auto"/>
        <w:left w:val="none" w:sz="0" w:space="0" w:color="auto"/>
        <w:bottom w:val="none" w:sz="0" w:space="0" w:color="auto"/>
        <w:right w:val="none" w:sz="0" w:space="0" w:color="auto"/>
      </w:divBdr>
    </w:div>
    <w:div w:id="645165880">
      <w:bodyDiv w:val="1"/>
      <w:marLeft w:val="0"/>
      <w:marRight w:val="0"/>
      <w:marTop w:val="0"/>
      <w:marBottom w:val="0"/>
      <w:divBdr>
        <w:top w:val="none" w:sz="0" w:space="0" w:color="auto"/>
        <w:left w:val="none" w:sz="0" w:space="0" w:color="auto"/>
        <w:bottom w:val="none" w:sz="0" w:space="0" w:color="auto"/>
        <w:right w:val="none" w:sz="0" w:space="0" w:color="auto"/>
      </w:divBdr>
    </w:div>
    <w:div w:id="645210733">
      <w:bodyDiv w:val="1"/>
      <w:marLeft w:val="0"/>
      <w:marRight w:val="0"/>
      <w:marTop w:val="0"/>
      <w:marBottom w:val="0"/>
      <w:divBdr>
        <w:top w:val="none" w:sz="0" w:space="0" w:color="auto"/>
        <w:left w:val="none" w:sz="0" w:space="0" w:color="auto"/>
        <w:bottom w:val="none" w:sz="0" w:space="0" w:color="auto"/>
        <w:right w:val="none" w:sz="0" w:space="0" w:color="auto"/>
      </w:divBdr>
    </w:div>
    <w:div w:id="645281806">
      <w:bodyDiv w:val="1"/>
      <w:marLeft w:val="0"/>
      <w:marRight w:val="0"/>
      <w:marTop w:val="0"/>
      <w:marBottom w:val="0"/>
      <w:divBdr>
        <w:top w:val="none" w:sz="0" w:space="0" w:color="auto"/>
        <w:left w:val="none" w:sz="0" w:space="0" w:color="auto"/>
        <w:bottom w:val="none" w:sz="0" w:space="0" w:color="auto"/>
        <w:right w:val="none" w:sz="0" w:space="0" w:color="auto"/>
      </w:divBdr>
    </w:div>
    <w:div w:id="645472047">
      <w:bodyDiv w:val="1"/>
      <w:marLeft w:val="0"/>
      <w:marRight w:val="0"/>
      <w:marTop w:val="0"/>
      <w:marBottom w:val="0"/>
      <w:divBdr>
        <w:top w:val="none" w:sz="0" w:space="0" w:color="auto"/>
        <w:left w:val="none" w:sz="0" w:space="0" w:color="auto"/>
        <w:bottom w:val="none" w:sz="0" w:space="0" w:color="auto"/>
        <w:right w:val="none" w:sz="0" w:space="0" w:color="auto"/>
      </w:divBdr>
    </w:div>
    <w:div w:id="645478936">
      <w:bodyDiv w:val="1"/>
      <w:marLeft w:val="0"/>
      <w:marRight w:val="0"/>
      <w:marTop w:val="0"/>
      <w:marBottom w:val="0"/>
      <w:divBdr>
        <w:top w:val="none" w:sz="0" w:space="0" w:color="auto"/>
        <w:left w:val="none" w:sz="0" w:space="0" w:color="auto"/>
        <w:bottom w:val="none" w:sz="0" w:space="0" w:color="auto"/>
        <w:right w:val="none" w:sz="0" w:space="0" w:color="auto"/>
      </w:divBdr>
      <w:divsChild>
        <w:div w:id="211238707">
          <w:marLeft w:val="480"/>
          <w:marRight w:val="0"/>
          <w:marTop w:val="0"/>
          <w:marBottom w:val="0"/>
          <w:divBdr>
            <w:top w:val="none" w:sz="0" w:space="0" w:color="auto"/>
            <w:left w:val="none" w:sz="0" w:space="0" w:color="auto"/>
            <w:bottom w:val="none" w:sz="0" w:space="0" w:color="auto"/>
            <w:right w:val="none" w:sz="0" w:space="0" w:color="auto"/>
          </w:divBdr>
        </w:div>
        <w:div w:id="553152417">
          <w:marLeft w:val="480"/>
          <w:marRight w:val="0"/>
          <w:marTop w:val="0"/>
          <w:marBottom w:val="0"/>
          <w:divBdr>
            <w:top w:val="none" w:sz="0" w:space="0" w:color="auto"/>
            <w:left w:val="none" w:sz="0" w:space="0" w:color="auto"/>
            <w:bottom w:val="none" w:sz="0" w:space="0" w:color="auto"/>
            <w:right w:val="none" w:sz="0" w:space="0" w:color="auto"/>
          </w:divBdr>
        </w:div>
        <w:div w:id="727341087">
          <w:marLeft w:val="480"/>
          <w:marRight w:val="0"/>
          <w:marTop w:val="0"/>
          <w:marBottom w:val="0"/>
          <w:divBdr>
            <w:top w:val="none" w:sz="0" w:space="0" w:color="auto"/>
            <w:left w:val="none" w:sz="0" w:space="0" w:color="auto"/>
            <w:bottom w:val="none" w:sz="0" w:space="0" w:color="auto"/>
            <w:right w:val="none" w:sz="0" w:space="0" w:color="auto"/>
          </w:divBdr>
        </w:div>
        <w:div w:id="1215116493">
          <w:marLeft w:val="480"/>
          <w:marRight w:val="0"/>
          <w:marTop w:val="0"/>
          <w:marBottom w:val="0"/>
          <w:divBdr>
            <w:top w:val="none" w:sz="0" w:space="0" w:color="auto"/>
            <w:left w:val="none" w:sz="0" w:space="0" w:color="auto"/>
            <w:bottom w:val="none" w:sz="0" w:space="0" w:color="auto"/>
            <w:right w:val="none" w:sz="0" w:space="0" w:color="auto"/>
          </w:divBdr>
        </w:div>
        <w:div w:id="925457597">
          <w:marLeft w:val="480"/>
          <w:marRight w:val="0"/>
          <w:marTop w:val="0"/>
          <w:marBottom w:val="0"/>
          <w:divBdr>
            <w:top w:val="none" w:sz="0" w:space="0" w:color="auto"/>
            <w:left w:val="none" w:sz="0" w:space="0" w:color="auto"/>
            <w:bottom w:val="none" w:sz="0" w:space="0" w:color="auto"/>
            <w:right w:val="none" w:sz="0" w:space="0" w:color="auto"/>
          </w:divBdr>
        </w:div>
        <w:div w:id="1334600983">
          <w:marLeft w:val="480"/>
          <w:marRight w:val="0"/>
          <w:marTop w:val="0"/>
          <w:marBottom w:val="0"/>
          <w:divBdr>
            <w:top w:val="none" w:sz="0" w:space="0" w:color="auto"/>
            <w:left w:val="none" w:sz="0" w:space="0" w:color="auto"/>
            <w:bottom w:val="none" w:sz="0" w:space="0" w:color="auto"/>
            <w:right w:val="none" w:sz="0" w:space="0" w:color="auto"/>
          </w:divBdr>
        </w:div>
        <w:div w:id="1214193553">
          <w:marLeft w:val="480"/>
          <w:marRight w:val="0"/>
          <w:marTop w:val="0"/>
          <w:marBottom w:val="0"/>
          <w:divBdr>
            <w:top w:val="none" w:sz="0" w:space="0" w:color="auto"/>
            <w:left w:val="none" w:sz="0" w:space="0" w:color="auto"/>
            <w:bottom w:val="none" w:sz="0" w:space="0" w:color="auto"/>
            <w:right w:val="none" w:sz="0" w:space="0" w:color="auto"/>
          </w:divBdr>
        </w:div>
        <w:div w:id="275795176">
          <w:marLeft w:val="480"/>
          <w:marRight w:val="0"/>
          <w:marTop w:val="0"/>
          <w:marBottom w:val="0"/>
          <w:divBdr>
            <w:top w:val="none" w:sz="0" w:space="0" w:color="auto"/>
            <w:left w:val="none" w:sz="0" w:space="0" w:color="auto"/>
            <w:bottom w:val="none" w:sz="0" w:space="0" w:color="auto"/>
            <w:right w:val="none" w:sz="0" w:space="0" w:color="auto"/>
          </w:divBdr>
        </w:div>
        <w:div w:id="190385982">
          <w:marLeft w:val="480"/>
          <w:marRight w:val="0"/>
          <w:marTop w:val="0"/>
          <w:marBottom w:val="0"/>
          <w:divBdr>
            <w:top w:val="none" w:sz="0" w:space="0" w:color="auto"/>
            <w:left w:val="none" w:sz="0" w:space="0" w:color="auto"/>
            <w:bottom w:val="none" w:sz="0" w:space="0" w:color="auto"/>
            <w:right w:val="none" w:sz="0" w:space="0" w:color="auto"/>
          </w:divBdr>
        </w:div>
        <w:div w:id="1337148305">
          <w:marLeft w:val="480"/>
          <w:marRight w:val="0"/>
          <w:marTop w:val="0"/>
          <w:marBottom w:val="0"/>
          <w:divBdr>
            <w:top w:val="none" w:sz="0" w:space="0" w:color="auto"/>
            <w:left w:val="none" w:sz="0" w:space="0" w:color="auto"/>
            <w:bottom w:val="none" w:sz="0" w:space="0" w:color="auto"/>
            <w:right w:val="none" w:sz="0" w:space="0" w:color="auto"/>
          </w:divBdr>
        </w:div>
        <w:div w:id="1006175552">
          <w:marLeft w:val="480"/>
          <w:marRight w:val="0"/>
          <w:marTop w:val="0"/>
          <w:marBottom w:val="0"/>
          <w:divBdr>
            <w:top w:val="none" w:sz="0" w:space="0" w:color="auto"/>
            <w:left w:val="none" w:sz="0" w:space="0" w:color="auto"/>
            <w:bottom w:val="none" w:sz="0" w:space="0" w:color="auto"/>
            <w:right w:val="none" w:sz="0" w:space="0" w:color="auto"/>
          </w:divBdr>
        </w:div>
        <w:div w:id="2045212818">
          <w:marLeft w:val="480"/>
          <w:marRight w:val="0"/>
          <w:marTop w:val="0"/>
          <w:marBottom w:val="0"/>
          <w:divBdr>
            <w:top w:val="none" w:sz="0" w:space="0" w:color="auto"/>
            <w:left w:val="none" w:sz="0" w:space="0" w:color="auto"/>
            <w:bottom w:val="none" w:sz="0" w:space="0" w:color="auto"/>
            <w:right w:val="none" w:sz="0" w:space="0" w:color="auto"/>
          </w:divBdr>
        </w:div>
        <w:div w:id="579171051">
          <w:marLeft w:val="480"/>
          <w:marRight w:val="0"/>
          <w:marTop w:val="0"/>
          <w:marBottom w:val="0"/>
          <w:divBdr>
            <w:top w:val="none" w:sz="0" w:space="0" w:color="auto"/>
            <w:left w:val="none" w:sz="0" w:space="0" w:color="auto"/>
            <w:bottom w:val="none" w:sz="0" w:space="0" w:color="auto"/>
            <w:right w:val="none" w:sz="0" w:space="0" w:color="auto"/>
          </w:divBdr>
        </w:div>
        <w:div w:id="1069572495">
          <w:marLeft w:val="480"/>
          <w:marRight w:val="0"/>
          <w:marTop w:val="0"/>
          <w:marBottom w:val="0"/>
          <w:divBdr>
            <w:top w:val="none" w:sz="0" w:space="0" w:color="auto"/>
            <w:left w:val="none" w:sz="0" w:space="0" w:color="auto"/>
            <w:bottom w:val="none" w:sz="0" w:space="0" w:color="auto"/>
            <w:right w:val="none" w:sz="0" w:space="0" w:color="auto"/>
          </w:divBdr>
        </w:div>
        <w:div w:id="1078868692">
          <w:marLeft w:val="480"/>
          <w:marRight w:val="0"/>
          <w:marTop w:val="0"/>
          <w:marBottom w:val="0"/>
          <w:divBdr>
            <w:top w:val="none" w:sz="0" w:space="0" w:color="auto"/>
            <w:left w:val="none" w:sz="0" w:space="0" w:color="auto"/>
            <w:bottom w:val="none" w:sz="0" w:space="0" w:color="auto"/>
            <w:right w:val="none" w:sz="0" w:space="0" w:color="auto"/>
          </w:divBdr>
        </w:div>
        <w:div w:id="1659260038">
          <w:marLeft w:val="480"/>
          <w:marRight w:val="0"/>
          <w:marTop w:val="0"/>
          <w:marBottom w:val="0"/>
          <w:divBdr>
            <w:top w:val="none" w:sz="0" w:space="0" w:color="auto"/>
            <w:left w:val="none" w:sz="0" w:space="0" w:color="auto"/>
            <w:bottom w:val="none" w:sz="0" w:space="0" w:color="auto"/>
            <w:right w:val="none" w:sz="0" w:space="0" w:color="auto"/>
          </w:divBdr>
        </w:div>
        <w:div w:id="1651247626">
          <w:marLeft w:val="480"/>
          <w:marRight w:val="0"/>
          <w:marTop w:val="0"/>
          <w:marBottom w:val="0"/>
          <w:divBdr>
            <w:top w:val="none" w:sz="0" w:space="0" w:color="auto"/>
            <w:left w:val="none" w:sz="0" w:space="0" w:color="auto"/>
            <w:bottom w:val="none" w:sz="0" w:space="0" w:color="auto"/>
            <w:right w:val="none" w:sz="0" w:space="0" w:color="auto"/>
          </w:divBdr>
        </w:div>
        <w:div w:id="845941383">
          <w:marLeft w:val="480"/>
          <w:marRight w:val="0"/>
          <w:marTop w:val="0"/>
          <w:marBottom w:val="0"/>
          <w:divBdr>
            <w:top w:val="none" w:sz="0" w:space="0" w:color="auto"/>
            <w:left w:val="none" w:sz="0" w:space="0" w:color="auto"/>
            <w:bottom w:val="none" w:sz="0" w:space="0" w:color="auto"/>
            <w:right w:val="none" w:sz="0" w:space="0" w:color="auto"/>
          </w:divBdr>
        </w:div>
        <w:div w:id="1806850720">
          <w:marLeft w:val="480"/>
          <w:marRight w:val="0"/>
          <w:marTop w:val="0"/>
          <w:marBottom w:val="0"/>
          <w:divBdr>
            <w:top w:val="none" w:sz="0" w:space="0" w:color="auto"/>
            <w:left w:val="none" w:sz="0" w:space="0" w:color="auto"/>
            <w:bottom w:val="none" w:sz="0" w:space="0" w:color="auto"/>
            <w:right w:val="none" w:sz="0" w:space="0" w:color="auto"/>
          </w:divBdr>
        </w:div>
        <w:div w:id="1330212450">
          <w:marLeft w:val="480"/>
          <w:marRight w:val="0"/>
          <w:marTop w:val="0"/>
          <w:marBottom w:val="0"/>
          <w:divBdr>
            <w:top w:val="none" w:sz="0" w:space="0" w:color="auto"/>
            <w:left w:val="none" w:sz="0" w:space="0" w:color="auto"/>
            <w:bottom w:val="none" w:sz="0" w:space="0" w:color="auto"/>
            <w:right w:val="none" w:sz="0" w:space="0" w:color="auto"/>
          </w:divBdr>
        </w:div>
        <w:div w:id="1435636074">
          <w:marLeft w:val="480"/>
          <w:marRight w:val="0"/>
          <w:marTop w:val="0"/>
          <w:marBottom w:val="0"/>
          <w:divBdr>
            <w:top w:val="none" w:sz="0" w:space="0" w:color="auto"/>
            <w:left w:val="none" w:sz="0" w:space="0" w:color="auto"/>
            <w:bottom w:val="none" w:sz="0" w:space="0" w:color="auto"/>
            <w:right w:val="none" w:sz="0" w:space="0" w:color="auto"/>
          </w:divBdr>
        </w:div>
        <w:div w:id="427048773">
          <w:marLeft w:val="480"/>
          <w:marRight w:val="0"/>
          <w:marTop w:val="0"/>
          <w:marBottom w:val="0"/>
          <w:divBdr>
            <w:top w:val="none" w:sz="0" w:space="0" w:color="auto"/>
            <w:left w:val="none" w:sz="0" w:space="0" w:color="auto"/>
            <w:bottom w:val="none" w:sz="0" w:space="0" w:color="auto"/>
            <w:right w:val="none" w:sz="0" w:space="0" w:color="auto"/>
          </w:divBdr>
        </w:div>
        <w:div w:id="1327128451">
          <w:marLeft w:val="480"/>
          <w:marRight w:val="0"/>
          <w:marTop w:val="0"/>
          <w:marBottom w:val="0"/>
          <w:divBdr>
            <w:top w:val="none" w:sz="0" w:space="0" w:color="auto"/>
            <w:left w:val="none" w:sz="0" w:space="0" w:color="auto"/>
            <w:bottom w:val="none" w:sz="0" w:space="0" w:color="auto"/>
            <w:right w:val="none" w:sz="0" w:space="0" w:color="auto"/>
          </w:divBdr>
        </w:div>
        <w:div w:id="1415396233">
          <w:marLeft w:val="480"/>
          <w:marRight w:val="0"/>
          <w:marTop w:val="0"/>
          <w:marBottom w:val="0"/>
          <w:divBdr>
            <w:top w:val="none" w:sz="0" w:space="0" w:color="auto"/>
            <w:left w:val="none" w:sz="0" w:space="0" w:color="auto"/>
            <w:bottom w:val="none" w:sz="0" w:space="0" w:color="auto"/>
            <w:right w:val="none" w:sz="0" w:space="0" w:color="auto"/>
          </w:divBdr>
        </w:div>
        <w:div w:id="184245839">
          <w:marLeft w:val="480"/>
          <w:marRight w:val="0"/>
          <w:marTop w:val="0"/>
          <w:marBottom w:val="0"/>
          <w:divBdr>
            <w:top w:val="none" w:sz="0" w:space="0" w:color="auto"/>
            <w:left w:val="none" w:sz="0" w:space="0" w:color="auto"/>
            <w:bottom w:val="none" w:sz="0" w:space="0" w:color="auto"/>
            <w:right w:val="none" w:sz="0" w:space="0" w:color="auto"/>
          </w:divBdr>
        </w:div>
        <w:div w:id="412823141">
          <w:marLeft w:val="480"/>
          <w:marRight w:val="0"/>
          <w:marTop w:val="0"/>
          <w:marBottom w:val="0"/>
          <w:divBdr>
            <w:top w:val="none" w:sz="0" w:space="0" w:color="auto"/>
            <w:left w:val="none" w:sz="0" w:space="0" w:color="auto"/>
            <w:bottom w:val="none" w:sz="0" w:space="0" w:color="auto"/>
            <w:right w:val="none" w:sz="0" w:space="0" w:color="auto"/>
          </w:divBdr>
        </w:div>
        <w:div w:id="2108191055">
          <w:marLeft w:val="480"/>
          <w:marRight w:val="0"/>
          <w:marTop w:val="0"/>
          <w:marBottom w:val="0"/>
          <w:divBdr>
            <w:top w:val="none" w:sz="0" w:space="0" w:color="auto"/>
            <w:left w:val="none" w:sz="0" w:space="0" w:color="auto"/>
            <w:bottom w:val="none" w:sz="0" w:space="0" w:color="auto"/>
            <w:right w:val="none" w:sz="0" w:space="0" w:color="auto"/>
          </w:divBdr>
        </w:div>
        <w:div w:id="2140686537">
          <w:marLeft w:val="480"/>
          <w:marRight w:val="0"/>
          <w:marTop w:val="0"/>
          <w:marBottom w:val="0"/>
          <w:divBdr>
            <w:top w:val="none" w:sz="0" w:space="0" w:color="auto"/>
            <w:left w:val="none" w:sz="0" w:space="0" w:color="auto"/>
            <w:bottom w:val="none" w:sz="0" w:space="0" w:color="auto"/>
            <w:right w:val="none" w:sz="0" w:space="0" w:color="auto"/>
          </w:divBdr>
        </w:div>
        <w:div w:id="1813013899">
          <w:marLeft w:val="480"/>
          <w:marRight w:val="0"/>
          <w:marTop w:val="0"/>
          <w:marBottom w:val="0"/>
          <w:divBdr>
            <w:top w:val="none" w:sz="0" w:space="0" w:color="auto"/>
            <w:left w:val="none" w:sz="0" w:space="0" w:color="auto"/>
            <w:bottom w:val="none" w:sz="0" w:space="0" w:color="auto"/>
            <w:right w:val="none" w:sz="0" w:space="0" w:color="auto"/>
          </w:divBdr>
        </w:div>
        <w:div w:id="666132995">
          <w:marLeft w:val="480"/>
          <w:marRight w:val="0"/>
          <w:marTop w:val="0"/>
          <w:marBottom w:val="0"/>
          <w:divBdr>
            <w:top w:val="none" w:sz="0" w:space="0" w:color="auto"/>
            <w:left w:val="none" w:sz="0" w:space="0" w:color="auto"/>
            <w:bottom w:val="none" w:sz="0" w:space="0" w:color="auto"/>
            <w:right w:val="none" w:sz="0" w:space="0" w:color="auto"/>
          </w:divBdr>
        </w:div>
        <w:div w:id="695353459">
          <w:marLeft w:val="480"/>
          <w:marRight w:val="0"/>
          <w:marTop w:val="0"/>
          <w:marBottom w:val="0"/>
          <w:divBdr>
            <w:top w:val="none" w:sz="0" w:space="0" w:color="auto"/>
            <w:left w:val="none" w:sz="0" w:space="0" w:color="auto"/>
            <w:bottom w:val="none" w:sz="0" w:space="0" w:color="auto"/>
            <w:right w:val="none" w:sz="0" w:space="0" w:color="auto"/>
          </w:divBdr>
        </w:div>
        <w:div w:id="348600852">
          <w:marLeft w:val="480"/>
          <w:marRight w:val="0"/>
          <w:marTop w:val="0"/>
          <w:marBottom w:val="0"/>
          <w:divBdr>
            <w:top w:val="none" w:sz="0" w:space="0" w:color="auto"/>
            <w:left w:val="none" w:sz="0" w:space="0" w:color="auto"/>
            <w:bottom w:val="none" w:sz="0" w:space="0" w:color="auto"/>
            <w:right w:val="none" w:sz="0" w:space="0" w:color="auto"/>
          </w:divBdr>
        </w:div>
        <w:div w:id="658191892">
          <w:marLeft w:val="480"/>
          <w:marRight w:val="0"/>
          <w:marTop w:val="0"/>
          <w:marBottom w:val="0"/>
          <w:divBdr>
            <w:top w:val="none" w:sz="0" w:space="0" w:color="auto"/>
            <w:left w:val="none" w:sz="0" w:space="0" w:color="auto"/>
            <w:bottom w:val="none" w:sz="0" w:space="0" w:color="auto"/>
            <w:right w:val="none" w:sz="0" w:space="0" w:color="auto"/>
          </w:divBdr>
        </w:div>
        <w:div w:id="946305575">
          <w:marLeft w:val="480"/>
          <w:marRight w:val="0"/>
          <w:marTop w:val="0"/>
          <w:marBottom w:val="0"/>
          <w:divBdr>
            <w:top w:val="none" w:sz="0" w:space="0" w:color="auto"/>
            <w:left w:val="none" w:sz="0" w:space="0" w:color="auto"/>
            <w:bottom w:val="none" w:sz="0" w:space="0" w:color="auto"/>
            <w:right w:val="none" w:sz="0" w:space="0" w:color="auto"/>
          </w:divBdr>
        </w:div>
        <w:div w:id="1531532663">
          <w:marLeft w:val="480"/>
          <w:marRight w:val="0"/>
          <w:marTop w:val="0"/>
          <w:marBottom w:val="0"/>
          <w:divBdr>
            <w:top w:val="none" w:sz="0" w:space="0" w:color="auto"/>
            <w:left w:val="none" w:sz="0" w:space="0" w:color="auto"/>
            <w:bottom w:val="none" w:sz="0" w:space="0" w:color="auto"/>
            <w:right w:val="none" w:sz="0" w:space="0" w:color="auto"/>
          </w:divBdr>
        </w:div>
        <w:div w:id="1727796497">
          <w:marLeft w:val="480"/>
          <w:marRight w:val="0"/>
          <w:marTop w:val="0"/>
          <w:marBottom w:val="0"/>
          <w:divBdr>
            <w:top w:val="none" w:sz="0" w:space="0" w:color="auto"/>
            <w:left w:val="none" w:sz="0" w:space="0" w:color="auto"/>
            <w:bottom w:val="none" w:sz="0" w:space="0" w:color="auto"/>
            <w:right w:val="none" w:sz="0" w:space="0" w:color="auto"/>
          </w:divBdr>
        </w:div>
        <w:div w:id="1235627986">
          <w:marLeft w:val="480"/>
          <w:marRight w:val="0"/>
          <w:marTop w:val="0"/>
          <w:marBottom w:val="0"/>
          <w:divBdr>
            <w:top w:val="none" w:sz="0" w:space="0" w:color="auto"/>
            <w:left w:val="none" w:sz="0" w:space="0" w:color="auto"/>
            <w:bottom w:val="none" w:sz="0" w:space="0" w:color="auto"/>
            <w:right w:val="none" w:sz="0" w:space="0" w:color="auto"/>
          </w:divBdr>
        </w:div>
        <w:div w:id="540290811">
          <w:marLeft w:val="480"/>
          <w:marRight w:val="0"/>
          <w:marTop w:val="0"/>
          <w:marBottom w:val="0"/>
          <w:divBdr>
            <w:top w:val="none" w:sz="0" w:space="0" w:color="auto"/>
            <w:left w:val="none" w:sz="0" w:space="0" w:color="auto"/>
            <w:bottom w:val="none" w:sz="0" w:space="0" w:color="auto"/>
            <w:right w:val="none" w:sz="0" w:space="0" w:color="auto"/>
          </w:divBdr>
        </w:div>
        <w:div w:id="1643538820">
          <w:marLeft w:val="480"/>
          <w:marRight w:val="0"/>
          <w:marTop w:val="0"/>
          <w:marBottom w:val="0"/>
          <w:divBdr>
            <w:top w:val="none" w:sz="0" w:space="0" w:color="auto"/>
            <w:left w:val="none" w:sz="0" w:space="0" w:color="auto"/>
            <w:bottom w:val="none" w:sz="0" w:space="0" w:color="auto"/>
            <w:right w:val="none" w:sz="0" w:space="0" w:color="auto"/>
          </w:divBdr>
        </w:div>
        <w:div w:id="437525910">
          <w:marLeft w:val="480"/>
          <w:marRight w:val="0"/>
          <w:marTop w:val="0"/>
          <w:marBottom w:val="0"/>
          <w:divBdr>
            <w:top w:val="none" w:sz="0" w:space="0" w:color="auto"/>
            <w:left w:val="none" w:sz="0" w:space="0" w:color="auto"/>
            <w:bottom w:val="none" w:sz="0" w:space="0" w:color="auto"/>
            <w:right w:val="none" w:sz="0" w:space="0" w:color="auto"/>
          </w:divBdr>
        </w:div>
        <w:div w:id="210312556">
          <w:marLeft w:val="480"/>
          <w:marRight w:val="0"/>
          <w:marTop w:val="0"/>
          <w:marBottom w:val="0"/>
          <w:divBdr>
            <w:top w:val="none" w:sz="0" w:space="0" w:color="auto"/>
            <w:left w:val="none" w:sz="0" w:space="0" w:color="auto"/>
            <w:bottom w:val="none" w:sz="0" w:space="0" w:color="auto"/>
            <w:right w:val="none" w:sz="0" w:space="0" w:color="auto"/>
          </w:divBdr>
        </w:div>
        <w:div w:id="1203833135">
          <w:marLeft w:val="480"/>
          <w:marRight w:val="0"/>
          <w:marTop w:val="0"/>
          <w:marBottom w:val="0"/>
          <w:divBdr>
            <w:top w:val="none" w:sz="0" w:space="0" w:color="auto"/>
            <w:left w:val="none" w:sz="0" w:space="0" w:color="auto"/>
            <w:bottom w:val="none" w:sz="0" w:space="0" w:color="auto"/>
            <w:right w:val="none" w:sz="0" w:space="0" w:color="auto"/>
          </w:divBdr>
        </w:div>
        <w:div w:id="1572423263">
          <w:marLeft w:val="480"/>
          <w:marRight w:val="0"/>
          <w:marTop w:val="0"/>
          <w:marBottom w:val="0"/>
          <w:divBdr>
            <w:top w:val="none" w:sz="0" w:space="0" w:color="auto"/>
            <w:left w:val="none" w:sz="0" w:space="0" w:color="auto"/>
            <w:bottom w:val="none" w:sz="0" w:space="0" w:color="auto"/>
            <w:right w:val="none" w:sz="0" w:space="0" w:color="auto"/>
          </w:divBdr>
        </w:div>
        <w:div w:id="1024212055">
          <w:marLeft w:val="480"/>
          <w:marRight w:val="0"/>
          <w:marTop w:val="0"/>
          <w:marBottom w:val="0"/>
          <w:divBdr>
            <w:top w:val="none" w:sz="0" w:space="0" w:color="auto"/>
            <w:left w:val="none" w:sz="0" w:space="0" w:color="auto"/>
            <w:bottom w:val="none" w:sz="0" w:space="0" w:color="auto"/>
            <w:right w:val="none" w:sz="0" w:space="0" w:color="auto"/>
          </w:divBdr>
        </w:div>
        <w:div w:id="2006592869">
          <w:marLeft w:val="480"/>
          <w:marRight w:val="0"/>
          <w:marTop w:val="0"/>
          <w:marBottom w:val="0"/>
          <w:divBdr>
            <w:top w:val="none" w:sz="0" w:space="0" w:color="auto"/>
            <w:left w:val="none" w:sz="0" w:space="0" w:color="auto"/>
            <w:bottom w:val="none" w:sz="0" w:space="0" w:color="auto"/>
            <w:right w:val="none" w:sz="0" w:space="0" w:color="auto"/>
          </w:divBdr>
        </w:div>
        <w:div w:id="2133816144">
          <w:marLeft w:val="480"/>
          <w:marRight w:val="0"/>
          <w:marTop w:val="0"/>
          <w:marBottom w:val="0"/>
          <w:divBdr>
            <w:top w:val="none" w:sz="0" w:space="0" w:color="auto"/>
            <w:left w:val="none" w:sz="0" w:space="0" w:color="auto"/>
            <w:bottom w:val="none" w:sz="0" w:space="0" w:color="auto"/>
            <w:right w:val="none" w:sz="0" w:space="0" w:color="auto"/>
          </w:divBdr>
        </w:div>
        <w:div w:id="1880505456">
          <w:marLeft w:val="480"/>
          <w:marRight w:val="0"/>
          <w:marTop w:val="0"/>
          <w:marBottom w:val="0"/>
          <w:divBdr>
            <w:top w:val="none" w:sz="0" w:space="0" w:color="auto"/>
            <w:left w:val="none" w:sz="0" w:space="0" w:color="auto"/>
            <w:bottom w:val="none" w:sz="0" w:space="0" w:color="auto"/>
            <w:right w:val="none" w:sz="0" w:space="0" w:color="auto"/>
          </w:divBdr>
        </w:div>
        <w:div w:id="466976235">
          <w:marLeft w:val="480"/>
          <w:marRight w:val="0"/>
          <w:marTop w:val="0"/>
          <w:marBottom w:val="0"/>
          <w:divBdr>
            <w:top w:val="none" w:sz="0" w:space="0" w:color="auto"/>
            <w:left w:val="none" w:sz="0" w:space="0" w:color="auto"/>
            <w:bottom w:val="none" w:sz="0" w:space="0" w:color="auto"/>
            <w:right w:val="none" w:sz="0" w:space="0" w:color="auto"/>
          </w:divBdr>
        </w:div>
        <w:div w:id="1295066437">
          <w:marLeft w:val="480"/>
          <w:marRight w:val="0"/>
          <w:marTop w:val="0"/>
          <w:marBottom w:val="0"/>
          <w:divBdr>
            <w:top w:val="none" w:sz="0" w:space="0" w:color="auto"/>
            <w:left w:val="none" w:sz="0" w:space="0" w:color="auto"/>
            <w:bottom w:val="none" w:sz="0" w:space="0" w:color="auto"/>
            <w:right w:val="none" w:sz="0" w:space="0" w:color="auto"/>
          </w:divBdr>
        </w:div>
        <w:div w:id="1809082354">
          <w:marLeft w:val="480"/>
          <w:marRight w:val="0"/>
          <w:marTop w:val="0"/>
          <w:marBottom w:val="0"/>
          <w:divBdr>
            <w:top w:val="none" w:sz="0" w:space="0" w:color="auto"/>
            <w:left w:val="none" w:sz="0" w:space="0" w:color="auto"/>
            <w:bottom w:val="none" w:sz="0" w:space="0" w:color="auto"/>
            <w:right w:val="none" w:sz="0" w:space="0" w:color="auto"/>
          </w:divBdr>
        </w:div>
        <w:div w:id="1677919405">
          <w:marLeft w:val="480"/>
          <w:marRight w:val="0"/>
          <w:marTop w:val="0"/>
          <w:marBottom w:val="0"/>
          <w:divBdr>
            <w:top w:val="none" w:sz="0" w:space="0" w:color="auto"/>
            <w:left w:val="none" w:sz="0" w:space="0" w:color="auto"/>
            <w:bottom w:val="none" w:sz="0" w:space="0" w:color="auto"/>
            <w:right w:val="none" w:sz="0" w:space="0" w:color="auto"/>
          </w:divBdr>
        </w:div>
        <w:div w:id="1835602273">
          <w:marLeft w:val="480"/>
          <w:marRight w:val="0"/>
          <w:marTop w:val="0"/>
          <w:marBottom w:val="0"/>
          <w:divBdr>
            <w:top w:val="none" w:sz="0" w:space="0" w:color="auto"/>
            <w:left w:val="none" w:sz="0" w:space="0" w:color="auto"/>
            <w:bottom w:val="none" w:sz="0" w:space="0" w:color="auto"/>
            <w:right w:val="none" w:sz="0" w:space="0" w:color="auto"/>
          </w:divBdr>
        </w:div>
        <w:div w:id="1419444235">
          <w:marLeft w:val="480"/>
          <w:marRight w:val="0"/>
          <w:marTop w:val="0"/>
          <w:marBottom w:val="0"/>
          <w:divBdr>
            <w:top w:val="none" w:sz="0" w:space="0" w:color="auto"/>
            <w:left w:val="none" w:sz="0" w:space="0" w:color="auto"/>
            <w:bottom w:val="none" w:sz="0" w:space="0" w:color="auto"/>
            <w:right w:val="none" w:sz="0" w:space="0" w:color="auto"/>
          </w:divBdr>
        </w:div>
        <w:div w:id="771122966">
          <w:marLeft w:val="480"/>
          <w:marRight w:val="0"/>
          <w:marTop w:val="0"/>
          <w:marBottom w:val="0"/>
          <w:divBdr>
            <w:top w:val="none" w:sz="0" w:space="0" w:color="auto"/>
            <w:left w:val="none" w:sz="0" w:space="0" w:color="auto"/>
            <w:bottom w:val="none" w:sz="0" w:space="0" w:color="auto"/>
            <w:right w:val="none" w:sz="0" w:space="0" w:color="auto"/>
          </w:divBdr>
        </w:div>
        <w:div w:id="1763254773">
          <w:marLeft w:val="480"/>
          <w:marRight w:val="0"/>
          <w:marTop w:val="0"/>
          <w:marBottom w:val="0"/>
          <w:divBdr>
            <w:top w:val="none" w:sz="0" w:space="0" w:color="auto"/>
            <w:left w:val="none" w:sz="0" w:space="0" w:color="auto"/>
            <w:bottom w:val="none" w:sz="0" w:space="0" w:color="auto"/>
            <w:right w:val="none" w:sz="0" w:space="0" w:color="auto"/>
          </w:divBdr>
        </w:div>
        <w:div w:id="1308122211">
          <w:marLeft w:val="480"/>
          <w:marRight w:val="0"/>
          <w:marTop w:val="0"/>
          <w:marBottom w:val="0"/>
          <w:divBdr>
            <w:top w:val="none" w:sz="0" w:space="0" w:color="auto"/>
            <w:left w:val="none" w:sz="0" w:space="0" w:color="auto"/>
            <w:bottom w:val="none" w:sz="0" w:space="0" w:color="auto"/>
            <w:right w:val="none" w:sz="0" w:space="0" w:color="auto"/>
          </w:divBdr>
        </w:div>
        <w:div w:id="1933078513">
          <w:marLeft w:val="480"/>
          <w:marRight w:val="0"/>
          <w:marTop w:val="0"/>
          <w:marBottom w:val="0"/>
          <w:divBdr>
            <w:top w:val="none" w:sz="0" w:space="0" w:color="auto"/>
            <w:left w:val="none" w:sz="0" w:space="0" w:color="auto"/>
            <w:bottom w:val="none" w:sz="0" w:space="0" w:color="auto"/>
            <w:right w:val="none" w:sz="0" w:space="0" w:color="auto"/>
          </w:divBdr>
        </w:div>
        <w:div w:id="475343915">
          <w:marLeft w:val="480"/>
          <w:marRight w:val="0"/>
          <w:marTop w:val="0"/>
          <w:marBottom w:val="0"/>
          <w:divBdr>
            <w:top w:val="none" w:sz="0" w:space="0" w:color="auto"/>
            <w:left w:val="none" w:sz="0" w:space="0" w:color="auto"/>
            <w:bottom w:val="none" w:sz="0" w:space="0" w:color="auto"/>
            <w:right w:val="none" w:sz="0" w:space="0" w:color="auto"/>
          </w:divBdr>
        </w:div>
        <w:div w:id="1884175821">
          <w:marLeft w:val="480"/>
          <w:marRight w:val="0"/>
          <w:marTop w:val="0"/>
          <w:marBottom w:val="0"/>
          <w:divBdr>
            <w:top w:val="none" w:sz="0" w:space="0" w:color="auto"/>
            <w:left w:val="none" w:sz="0" w:space="0" w:color="auto"/>
            <w:bottom w:val="none" w:sz="0" w:space="0" w:color="auto"/>
            <w:right w:val="none" w:sz="0" w:space="0" w:color="auto"/>
          </w:divBdr>
        </w:div>
        <w:div w:id="1772894693">
          <w:marLeft w:val="480"/>
          <w:marRight w:val="0"/>
          <w:marTop w:val="0"/>
          <w:marBottom w:val="0"/>
          <w:divBdr>
            <w:top w:val="none" w:sz="0" w:space="0" w:color="auto"/>
            <w:left w:val="none" w:sz="0" w:space="0" w:color="auto"/>
            <w:bottom w:val="none" w:sz="0" w:space="0" w:color="auto"/>
            <w:right w:val="none" w:sz="0" w:space="0" w:color="auto"/>
          </w:divBdr>
        </w:div>
        <w:div w:id="368192136">
          <w:marLeft w:val="480"/>
          <w:marRight w:val="0"/>
          <w:marTop w:val="0"/>
          <w:marBottom w:val="0"/>
          <w:divBdr>
            <w:top w:val="none" w:sz="0" w:space="0" w:color="auto"/>
            <w:left w:val="none" w:sz="0" w:space="0" w:color="auto"/>
            <w:bottom w:val="none" w:sz="0" w:space="0" w:color="auto"/>
            <w:right w:val="none" w:sz="0" w:space="0" w:color="auto"/>
          </w:divBdr>
        </w:div>
        <w:div w:id="903834528">
          <w:marLeft w:val="480"/>
          <w:marRight w:val="0"/>
          <w:marTop w:val="0"/>
          <w:marBottom w:val="0"/>
          <w:divBdr>
            <w:top w:val="none" w:sz="0" w:space="0" w:color="auto"/>
            <w:left w:val="none" w:sz="0" w:space="0" w:color="auto"/>
            <w:bottom w:val="none" w:sz="0" w:space="0" w:color="auto"/>
            <w:right w:val="none" w:sz="0" w:space="0" w:color="auto"/>
          </w:divBdr>
        </w:div>
        <w:div w:id="1920479369">
          <w:marLeft w:val="480"/>
          <w:marRight w:val="0"/>
          <w:marTop w:val="0"/>
          <w:marBottom w:val="0"/>
          <w:divBdr>
            <w:top w:val="none" w:sz="0" w:space="0" w:color="auto"/>
            <w:left w:val="none" w:sz="0" w:space="0" w:color="auto"/>
            <w:bottom w:val="none" w:sz="0" w:space="0" w:color="auto"/>
            <w:right w:val="none" w:sz="0" w:space="0" w:color="auto"/>
          </w:divBdr>
        </w:div>
        <w:div w:id="134571329">
          <w:marLeft w:val="480"/>
          <w:marRight w:val="0"/>
          <w:marTop w:val="0"/>
          <w:marBottom w:val="0"/>
          <w:divBdr>
            <w:top w:val="none" w:sz="0" w:space="0" w:color="auto"/>
            <w:left w:val="none" w:sz="0" w:space="0" w:color="auto"/>
            <w:bottom w:val="none" w:sz="0" w:space="0" w:color="auto"/>
            <w:right w:val="none" w:sz="0" w:space="0" w:color="auto"/>
          </w:divBdr>
        </w:div>
        <w:div w:id="447087092">
          <w:marLeft w:val="480"/>
          <w:marRight w:val="0"/>
          <w:marTop w:val="0"/>
          <w:marBottom w:val="0"/>
          <w:divBdr>
            <w:top w:val="none" w:sz="0" w:space="0" w:color="auto"/>
            <w:left w:val="none" w:sz="0" w:space="0" w:color="auto"/>
            <w:bottom w:val="none" w:sz="0" w:space="0" w:color="auto"/>
            <w:right w:val="none" w:sz="0" w:space="0" w:color="auto"/>
          </w:divBdr>
        </w:div>
        <w:div w:id="22631410">
          <w:marLeft w:val="480"/>
          <w:marRight w:val="0"/>
          <w:marTop w:val="0"/>
          <w:marBottom w:val="0"/>
          <w:divBdr>
            <w:top w:val="none" w:sz="0" w:space="0" w:color="auto"/>
            <w:left w:val="none" w:sz="0" w:space="0" w:color="auto"/>
            <w:bottom w:val="none" w:sz="0" w:space="0" w:color="auto"/>
            <w:right w:val="none" w:sz="0" w:space="0" w:color="auto"/>
          </w:divBdr>
        </w:div>
        <w:div w:id="2076198959">
          <w:marLeft w:val="480"/>
          <w:marRight w:val="0"/>
          <w:marTop w:val="0"/>
          <w:marBottom w:val="0"/>
          <w:divBdr>
            <w:top w:val="none" w:sz="0" w:space="0" w:color="auto"/>
            <w:left w:val="none" w:sz="0" w:space="0" w:color="auto"/>
            <w:bottom w:val="none" w:sz="0" w:space="0" w:color="auto"/>
            <w:right w:val="none" w:sz="0" w:space="0" w:color="auto"/>
          </w:divBdr>
        </w:div>
        <w:div w:id="1442186327">
          <w:marLeft w:val="480"/>
          <w:marRight w:val="0"/>
          <w:marTop w:val="0"/>
          <w:marBottom w:val="0"/>
          <w:divBdr>
            <w:top w:val="none" w:sz="0" w:space="0" w:color="auto"/>
            <w:left w:val="none" w:sz="0" w:space="0" w:color="auto"/>
            <w:bottom w:val="none" w:sz="0" w:space="0" w:color="auto"/>
            <w:right w:val="none" w:sz="0" w:space="0" w:color="auto"/>
          </w:divBdr>
        </w:div>
        <w:div w:id="2133279304">
          <w:marLeft w:val="480"/>
          <w:marRight w:val="0"/>
          <w:marTop w:val="0"/>
          <w:marBottom w:val="0"/>
          <w:divBdr>
            <w:top w:val="none" w:sz="0" w:space="0" w:color="auto"/>
            <w:left w:val="none" w:sz="0" w:space="0" w:color="auto"/>
            <w:bottom w:val="none" w:sz="0" w:space="0" w:color="auto"/>
            <w:right w:val="none" w:sz="0" w:space="0" w:color="auto"/>
          </w:divBdr>
        </w:div>
        <w:div w:id="1857185413">
          <w:marLeft w:val="480"/>
          <w:marRight w:val="0"/>
          <w:marTop w:val="0"/>
          <w:marBottom w:val="0"/>
          <w:divBdr>
            <w:top w:val="none" w:sz="0" w:space="0" w:color="auto"/>
            <w:left w:val="none" w:sz="0" w:space="0" w:color="auto"/>
            <w:bottom w:val="none" w:sz="0" w:space="0" w:color="auto"/>
            <w:right w:val="none" w:sz="0" w:space="0" w:color="auto"/>
          </w:divBdr>
        </w:div>
        <w:div w:id="846094001">
          <w:marLeft w:val="480"/>
          <w:marRight w:val="0"/>
          <w:marTop w:val="0"/>
          <w:marBottom w:val="0"/>
          <w:divBdr>
            <w:top w:val="none" w:sz="0" w:space="0" w:color="auto"/>
            <w:left w:val="none" w:sz="0" w:space="0" w:color="auto"/>
            <w:bottom w:val="none" w:sz="0" w:space="0" w:color="auto"/>
            <w:right w:val="none" w:sz="0" w:space="0" w:color="auto"/>
          </w:divBdr>
        </w:div>
        <w:div w:id="1571575179">
          <w:marLeft w:val="480"/>
          <w:marRight w:val="0"/>
          <w:marTop w:val="0"/>
          <w:marBottom w:val="0"/>
          <w:divBdr>
            <w:top w:val="none" w:sz="0" w:space="0" w:color="auto"/>
            <w:left w:val="none" w:sz="0" w:space="0" w:color="auto"/>
            <w:bottom w:val="none" w:sz="0" w:space="0" w:color="auto"/>
            <w:right w:val="none" w:sz="0" w:space="0" w:color="auto"/>
          </w:divBdr>
        </w:div>
        <w:div w:id="1409621281">
          <w:marLeft w:val="480"/>
          <w:marRight w:val="0"/>
          <w:marTop w:val="0"/>
          <w:marBottom w:val="0"/>
          <w:divBdr>
            <w:top w:val="none" w:sz="0" w:space="0" w:color="auto"/>
            <w:left w:val="none" w:sz="0" w:space="0" w:color="auto"/>
            <w:bottom w:val="none" w:sz="0" w:space="0" w:color="auto"/>
            <w:right w:val="none" w:sz="0" w:space="0" w:color="auto"/>
          </w:divBdr>
        </w:div>
        <w:div w:id="306588866">
          <w:marLeft w:val="480"/>
          <w:marRight w:val="0"/>
          <w:marTop w:val="0"/>
          <w:marBottom w:val="0"/>
          <w:divBdr>
            <w:top w:val="none" w:sz="0" w:space="0" w:color="auto"/>
            <w:left w:val="none" w:sz="0" w:space="0" w:color="auto"/>
            <w:bottom w:val="none" w:sz="0" w:space="0" w:color="auto"/>
            <w:right w:val="none" w:sz="0" w:space="0" w:color="auto"/>
          </w:divBdr>
        </w:div>
        <w:div w:id="863981174">
          <w:marLeft w:val="480"/>
          <w:marRight w:val="0"/>
          <w:marTop w:val="0"/>
          <w:marBottom w:val="0"/>
          <w:divBdr>
            <w:top w:val="none" w:sz="0" w:space="0" w:color="auto"/>
            <w:left w:val="none" w:sz="0" w:space="0" w:color="auto"/>
            <w:bottom w:val="none" w:sz="0" w:space="0" w:color="auto"/>
            <w:right w:val="none" w:sz="0" w:space="0" w:color="auto"/>
          </w:divBdr>
        </w:div>
        <w:div w:id="690423653">
          <w:marLeft w:val="480"/>
          <w:marRight w:val="0"/>
          <w:marTop w:val="0"/>
          <w:marBottom w:val="0"/>
          <w:divBdr>
            <w:top w:val="none" w:sz="0" w:space="0" w:color="auto"/>
            <w:left w:val="none" w:sz="0" w:space="0" w:color="auto"/>
            <w:bottom w:val="none" w:sz="0" w:space="0" w:color="auto"/>
            <w:right w:val="none" w:sz="0" w:space="0" w:color="auto"/>
          </w:divBdr>
        </w:div>
        <w:div w:id="1212306351">
          <w:marLeft w:val="480"/>
          <w:marRight w:val="0"/>
          <w:marTop w:val="0"/>
          <w:marBottom w:val="0"/>
          <w:divBdr>
            <w:top w:val="none" w:sz="0" w:space="0" w:color="auto"/>
            <w:left w:val="none" w:sz="0" w:space="0" w:color="auto"/>
            <w:bottom w:val="none" w:sz="0" w:space="0" w:color="auto"/>
            <w:right w:val="none" w:sz="0" w:space="0" w:color="auto"/>
          </w:divBdr>
        </w:div>
        <w:div w:id="8416668">
          <w:marLeft w:val="480"/>
          <w:marRight w:val="0"/>
          <w:marTop w:val="0"/>
          <w:marBottom w:val="0"/>
          <w:divBdr>
            <w:top w:val="none" w:sz="0" w:space="0" w:color="auto"/>
            <w:left w:val="none" w:sz="0" w:space="0" w:color="auto"/>
            <w:bottom w:val="none" w:sz="0" w:space="0" w:color="auto"/>
            <w:right w:val="none" w:sz="0" w:space="0" w:color="auto"/>
          </w:divBdr>
        </w:div>
        <w:div w:id="475338355">
          <w:marLeft w:val="480"/>
          <w:marRight w:val="0"/>
          <w:marTop w:val="0"/>
          <w:marBottom w:val="0"/>
          <w:divBdr>
            <w:top w:val="none" w:sz="0" w:space="0" w:color="auto"/>
            <w:left w:val="none" w:sz="0" w:space="0" w:color="auto"/>
            <w:bottom w:val="none" w:sz="0" w:space="0" w:color="auto"/>
            <w:right w:val="none" w:sz="0" w:space="0" w:color="auto"/>
          </w:divBdr>
        </w:div>
        <w:div w:id="1156872187">
          <w:marLeft w:val="480"/>
          <w:marRight w:val="0"/>
          <w:marTop w:val="0"/>
          <w:marBottom w:val="0"/>
          <w:divBdr>
            <w:top w:val="none" w:sz="0" w:space="0" w:color="auto"/>
            <w:left w:val="none" w:sz="0" w:space="0" w:color="auto"/>
            <w:bottom w:val="none" w:sz="0" w:space="0" w:color="auto"/>
            <w:right w:val="none" w:sz="0" w:space="0" w:color="auto"/>
          </w:divBdr>
        </w:div>
        <w:div w:id="326371239">
          <w:marLeft w:val="480"/>
          <w:marRight w:val="0"/>
          <w:marTop w:val="0"/>
          <w:marBottom w:val="0"/>
          <w:divBdr>
            <w:top w:val="none" w:sz="0" w:space="0" w:color="auto"/>
            <w:left w:val="none" w:sz="0" w:space="0" w:color="auto"/>
            <w:bottom w:val="none" w:sz="0" w:space="0" w:color="auto"/>
            <w:right w:val="none" w:sz="0" w:space="0" w:color="auto"/>
          </w:divBdr>
        </w:div>
        <w:div w:id="514467659">
          <w:marLeft w:val="480"/>
          <w:marRight w:val="0"/>
          <w:marTop w:val="0"/>
          <w:marBottom w:val="0"/>
          <w:divBdr>
            <w:top w:val="none" w:sz="0" w:space="0" w:color="auto"/>
            <w:left w:val="none" w:sz="0" w:space="0" w:color="auto"/>
            <w:bottom w:val="none" w:sz="0" w:space="0" w:color="auto"/>
            <w:right w:val="none" w:sz="0" w:space="0" w:color="auto"/>
          </w:divBdr>
        </w:div>
        <w:div w:id="2117555945">
          <w:marLeft w:val="480"/>
          <w:marRight w:val="0"/>
          <w:marTop w:val="0"/>
          <w:marBottom w:val="0"/>
          <w:divBdr>
            <w:top w:val="none" w:sz="0" w:space="0" w:color="auto"/>
            <w:left w:val="none" w:sz="0" w:space="0" w:color="auto"/>
            <w:bottom w:val="none" w:sz="0" w:space="0" w:color="auto"/>
            <w:right w:val="none" w:sz="0" w:space="0" w:color="auto"/>
          </w:divBdr>
        </w:div>
        <w:div w:id="1453403949">
          <w:marLeft w:val="480"/>
          <w:marRight w:val="0"/>
          <w:marTop w:val="0"/>
          <w:marBottom w:val="0"/>
          <w:divBdr>
            <w:top w:val="none" w:sz="0" w:space="0" w:color="auto"/>
            <w:left w:val="none" w:sz="0" w:space="0" w:color="auto"/>
            <w:bottom w:val="none" w:sz="0" w:space="0" w:color="auto"/>
            <w:right w:val="none" w:sz="0" w:space="0" w:color="auto"/>
          </w:divBdr>
        </w:div>
        <w:div w:id="1690138874">
          <w:marLeft w:val="480"/>
          <w:marRight w:val="0"/>
          <w:marTop w:val="0"/>
          <w:marBottom w:val="0"/>
          <w:divBdr>
            <w:top w:val="none" w:sz="0" w:space="0" w:color="auto"/>
            <w:left w:val="none" w:sz="0" w:space="0" w:color="auto"/>
            <w:bottom w:val="none" w:sz="0" w:space="0" w:color="auto"/>
            <w:right w:val="none" w:sz="0" w:space="0" w:color="auto"/>
          </w:divBdr>
        </w:div>
        <w:div w:id="736709531">
          <w:marLeft w:val="480"/>
          <w:marRight w:val="0"/>
          <w:marTop w:val="0"/>
          <w:marBottom w:val="0"/>
          <w:divBdr>
            <w:top w:val="none" w:sz="0" w:space="0" w:color="auto"/>
            <w:left w:val="none" w:sz="0" w:space="0" w:color="auto"/>
            <w:bottom w:val="none" w:sz="0" w:space="0" w:color="auto"/>
            <w:right w:val="none" w:sz="0" w:space="0" w:color="auto"/>
          </w:divBdr>
        </w:div>
        <w:div w:id="272712170">
          <w:marLeft w:val="480"/>
          <w:marRight w:val="0"/>
          <w:marTop w:val="0"/>
          <w:marBottom w:val="0"/>
          <w:divBdr>
            <w:top w:val="none" w:sz="0" w:space="0" w:color="auto"/>
            <w:left w:val="none" w:sz="0" w:space="0" w:color="auto"/>
            <w:bottom w:val="none" w:sz="0" w:space="0" w:color="auto"/>
            <w:right w:val="none" w:sz="0" w:space="0" w:color="auto"/>
          </w:divBdr>
        </w:div>
        <w:div w:id="983043674">
          <w:marLeft w:val="480"/>
          <w:marRight w:val="0"/>
          <w:marTop w:val="0"/>
          <w:marBottom w:val="0"/>
          <w:divBdr>
            <w:top w:val="none" w:sz="0" w:space="0" w:color="auto"/>
            <w:left w:val="none" w:sz="0" w:space="0" w:color="auto"/>
            <w:bottom w:val="none" w:sz="0" w:space="0" w:color="auto"/>
            <w:right w:val="none" w:sz="0" w:space="0" w:color="auto"/>
          </w:divBdr>
        </w:div>
        <w:div w:id="558398763">
          <w:marLeft w:val="480"/>
          <w:marRight w:val="0"/>
          <w:marTop w:val="0"/>
          <w:marBottom w:val="0"/>
          <w:divBdr>
            <w:top w:val="none" w:sz="0" w:space="0" w:color="auto"/>
            <w:left w:val="none" w:sz="0" w:space="0" w:color="auto"/>
            <w:bottom w:val="none" w:sz="0" w:space="0" w:color="auto"/>
            <w:right w:val="none" w:sz="0" w:space="0" w:color="auto"/>
          </w:divBdr>
        </w:div>
        <w:div w:id="261687830">
          <w:marLeft w:val="480"/>
          <w:marRight w:val="0"/>
          <w:marTop w:val="0"/>
          <w:marBottom w:val="0"/>
          <w:divBdr>
            <w:top w:val="none" w:sz="0" w:space="0" w:color="auto"/>
            <w:left w:val="none" w:sz="0" w:space="0" w:color="auto"/>
            <w:bottom w:val="none" w:sz="0" w:space="0" w:color="auto"/>
            <w:right w:val="none" w:sz="0" w:space="0" w:color="auto"/>
          </w:divBdr>
        </w:div>
        <w:div w:id="91702472">
          <w:marLeft w:val="480"/>
          <w:marRight w:val="0"/>
          <w:marTop w:val="0"/>
          <w:marBottom w:val="0"/>
          <w:divBdr>
            <w:top w:val="none" w:sz="0" w:space="0" w:color="auto"/>
            <w:left w:val="none" w:sz="0" w:space="0" w:color="auto"/>
            <w:bottom w:val="none" w:sz="0" w:space="0" w:color="auto"/>
            <w:right w:val="none" w:sz="0" w:space="0" w:color="auto"/>
          </w:divBdr>
        </w:div>
        <w:div w:id="940530621">
          <w:marLeft w:val="480"/>
          <w:marRight w:val="0"/>
          <w:marTop w:val="0"/>
          <w:marBottom w:val="0"/>
          <w:divBdr>
            <w:top w:val="none" w:sz="0" w:space="0" w:color="auto"/>
            <w:left w:val="none" w:sz="0" w:space="0" w:color="auto"/>
            <w:bottom w:val="none" w:sz="0" w:space="0" w:color="auto"/>
            <w:right w:val="none" w:sz="0" w:space="0" w:color="auto"/>
          </w:divBdr>
        </w:div>
        <w:div w:id="2072803335">
          <w:marLeft w:val="480"/>
          <w:marRight w:val="0"/>
          <w:marTop w:val="0"/>
          <w:marBottom w:val="0"/>
          <w:divBdr>
            <w:top w:val="none" w:sz="0" w:space="0" w:color="auto"/>
            <w:left w:val="none" w:sz="0" w:space="0" w:color="auto"/>
            <w:bottom w:val="none" w:sz="0" w:space="0" w:color="auto"/>
            <w:right w:val="none" w:sz="0" w:space="0" w:color="auto"/>
          </w:divBdr>
        </w:div>
        <w:div w:id="1250046391">
          <w:marLeft w:val="480"/>
          <w:marRight w:val="0"/>
          <w:marTop w:val="0"/>
          <w:marBottom w:val="0"/>
          <w:divBdr>
            <w:top w:val="none" w:sz="0" w:space="0" w:color="auto"/>
            <w:left w:val="none" w:sz="0" w:space="0" w:color="auto"/>
            <w:bottom w:val="none" w:sz="0" w:space="0" w:color="auto"/>
            <w:right w:val="none" w:sz="0" w:space="0" w:color="auto"/>
          </w:divBdr>
        </w:div>
        <w:div w:id="1320354067">
          <w:marLeft w:val="480"/>
          <w:marRight w:val="0"/>
          <w:marTop w:val="0"/>
          <w:marBottom w:val="0"/>
          <w:divBdr>
            <w:top w:val="none" w:sz="0" w:space="0" w:color="auto"/>
            <w:left w:val="none" w:sz="0" w:space="0" w:color="auto"/>
            <w:bottom w:val="none" w:sz="0" w:space="0" w:color="auto"/>
            <w:right w:val="none" w:sz="0" w:space="0" w:color="auto"/>
          </w:divBdr>
        </w:div>
        <w:div w:id="814107657">
          <w:marLeft w:val="480"/>
          <w:marRight w:val="0"/>
          <w:marTop w:val="0"/>
          <w:marBottom w:val="0"/>
          <w:divBdr>
            <w:top w:val="none" w:sz="0" w:space="0" w:color="auto"/>
            <w:left w:val="none" w:sz="0" w:space="0" w:color="auto"/>
            <w:bottom w:val="none" w:sz="0" w:space="0" w:color="auto"/>
            <w:right w:val="none" w:sz="0" w:space="0" w:color="auto"/>
          </w:divBdr>
        </w:div>
        <w:div w:id="246577709">
          <w:marLeft w:val="480"/>
          <w:marRight w:val="0"/>
          <w:marTop w:val="0"/>
          <w:marBottom w:val="0"/>
          <w:divBdr>
            <w:top w:val="none" w:sz="0" w:space="0" w:color="auto"/>
            <w:left w:val="none" w:sz="0" w:space="0" w:color="auto"/>
            <w:bottom w:val="none" w:sz="0" w:space="0" w:color="auto"/>
            <w:right w:val="none" w:sz="0" w:space="0" w:color="auto"/>
          </w:divBdr>
        </w:div>
        <w:div w:id="1071580285">
          <w:marLeft w:val="480"/>
          <w:marRight w:val="0"/>
          <w:marTop w:val="0"/>
          <w:marBottom w:val="0"/>
          <w:divBdr>
            <w:top w:val="none" w:sz="0" w:space="0" w:color="auto"/>
            <w:left w:val="none" w:sz="0" w:space="0" w:color="auto"/>
            <w:bottom w:val="none" w:sz="0" w:space="0" w:color="auto"/>
            <w:right w:val="none" w:sz="0" w:space="0" w:color="auto"/>
          </w:divBdr>
        </w:div>
        <w:div w:id="726536889">
          <w:marLeft w:val="480"/>
          <w:marRight w:val="0"/>
          <w:marTop w:val="0"/>
          <w:marBottom w:val="0"/>
          <w:divBdr>
            <w:top w:val="none" w:sz="0" w:space="0" w:color="auto"/>
            <w:left w:val="none" w:sz="0" w:space="0" w:color="auto"/>
            <w:bottom w:val="none" w:sz="0" w:space="0" w:color="auto"/>
            <w:right w:val="none" w:sz="0" w:space="0" w:color="auto"/>
          </w:divBdr>
        </w:div>
        <w:div w:id="1074089596">
          <w:marLeft w:val="480"/>
          <w:marRight w:val="0"/>
          <w:marTop w:val="0"/>
          <w:marBottom w:val="0"/>
          <w:divBdr>
            <w:top w:val="none" w:sz="0" w:space="0" w:color="auto"/>
            <w:left w:val="none" w:sz="0" w:space="0" w:color="auto"/>
            <w:bottom w:val="none" w:sz="0" w:space="0" w:color="auto"/>
            <w:right w:val="none" w:sz="0" w:space="0" w:color="auto"/>
          </w:divBdr>
        </w:div>
        <w:div w:id="2781921">
          <w:marLeft w:val="480"/>
          <w:marRight w:val="0"/>
          <w:marTop w:val="0"/>
          <w:marBottom w:val="0"/>
          <w:divBdr>
            <w:top w:val="none" w:sz="0" w:space="0" w:color="auto"/>
            <w:left w:val="none" w:sz="0" w:space="0" w:color="auto"/>
            <w:bottom w:val="none" w:sz="0" w:space="0" w:color="auto"/>
            <w:right w:val="none" w:sz="0" w:space="0" w:color="auto"/>
          </w:divBdr>
        </w:div>
        <w:div w:id="1154420161">
          <w:marLeft w:val="480"/>
          <w:marRight w:val="0"/>
          <w:marTop w:val="0"/>
          <w:marBottom w:val="0"/>
          <w:divBdr>
            <w:top w:val="none" w:sz="0" w:space="0" w:color="auto"/>
            <w:left w:val="none" w:sz="0" w:space="0" w:color="auto"/>
            <w:bottom w:val="none" w:sz="0" w:space="0" w:color="auto"/>
            <w:right w:val="none" w:sz="0" w:space="0" w:color="auto"/>
          </w:divBdr>
        </w:div>
        <w:div w:id="908227929">
          <w:marLeft w:val="480"/>
          <w:marRight w:val="0"/>
          <w:marTop w:val="0"/>
          <w:marBottom w:val="0"/>
          <w:divBdr>
            <w:top w:val="none" w:sz="0" w:space="0" w:color="auto"/>
            <w:left w:val="none" w:sz="0" w:space="0" w:color="auto"/>
            <w:bottom w:val="none" w:sz="0" w:space="0" w:color="auto"/>
            <w:right w:val="none" w:sz="0" w:space="0" w:color="auto"/>
          </w:divBdr>
        </w:div>
        <w:div w:id="2064792183">
          <w:marLeft w:val="480"/>
          <w:marRight w:val="0"/>
          <w:marTop w:val="0"/>
          <w:marBottom w:val="0"/>
          <w:divBdr>
            <w:top w:val="none" w:sz="0" w:space="0" w:color="auto"/>
            <w:left w:val="none" w:sz="0" w:space="0" w:color="auto"/>
            <w:bottom w:val="none" w:sz="0" w:space="0" w:color="auto"/>
            <w:right w:val="none" w:sz="0" w:space="0" w:color="auto"/>
          </w:divBdr>
        </w:div>
        <w:div w:id="2083408377">
          <w:marLeft w:val="480"/>
          <w:marRight w:val="0"/>
          <w:marTop w:val="0"/>
          <w:marBottom w:val="0"/>
          <w:divBdr>
            <w:top w:val="none" w:sz="0" w:space="0" w:color="auto"/>
            <w:left w:val="none" w:sz="0" w:space="0" w:color="auto"/>
            <w:bottom w:val="none" w:sz="0" w:space="0" w:color="auto"/>
            <w:right w:val="none" w:sz="0" w:space="0" w:color="auto"/>
          </w:divBdr>
        </w:div>
        <w:div w:id="1770811059">
          <w:marLeft w:val="480"/>
          <w:marRight w:val="0"/>
          <w:marTop w:val="0"/>
          <w:marBottom w:val="0"/>
          <w:divBdr>
            <w:top w:val="none" w:sz="0" w:space="0" w:color="auto"/>
            <w:left w:val="none" w:sz="0" w:space="0" w:color="auto"/>
            <w:bottom w:val="none" w:sz="0" w:space="0" w:color="auto"/>
            <w:right w:val="none" w:sz="0" w:space="0" w:color="auto"/>
          </w:divBdr>
        </w:div>
        <w:div w:id="2004894366">
          <w:marLeft w:val="480"/>
          <w:marRight w:val="0"/>
          <w:marTop w:val="0"/>
          <w:marBottom w:val="0"/>
          <w:divBdr>
            <w:top w:val="none" w:sz="0" w:space="0" w:color="auto"/>
            <w:left w:val="none" w:sz="0" w:space="0" w:color="auto"/>
            <w:bottom w:val="none" w:sz="0" w:space="0" w:color="auto"/>
            <w:right w:val="none" w:sz="0" w:space="0" w:color="auto"/>
          </w:divBdr>
        </w:div>
        <w:div w:id="1386372504">
          <w:marLeft w:val="480"/>
          <w:marRight w:val="0"/>
          <w:marTop w:val="0"/>
          <w:marBottom w:val="0"/>
          <w:divBdr>
            <w:top w:val="none" w:sz="0" w:space="0" w:color="auto"/>
            <w:left w:val="none" w:sz="0" w:space="0" w:color="auto"/>
            <w:bottom w:val="none" w:sz="0" w:space="0" w:color="auto"/>
            <w:right w:val="none" w:sz="0" w:space="0" w:color="auto"/>
          </w:divBdr>
        </w:div>
        <w:div w:id="615672563">
          <w:marLeft w:val="480"/>
          <w:marRight w:val="0"/>
          <w:marTop w:val="0"/>
          <w:marBottom w:val="0"/>
          <w:divBdr>
            <w:top w:val="none" w:sz="0" w:space="0" w:color="auto"/>
            <w:left w:val="none" w:sz="0" w:space="0" w:color="auto"/>
            <w:bottom w:val="none" w:sz="0" w:space="0" w:color="auto"/>
            <w:right w:val="none" w:sz="0" w:space="0" w:color="auto"/>
          </w:divBdr>
        </w:div>
        <w:div w:id="623343602">
          <w:marLeft w:val="480"/>
          <w:marRight w:val="0"/>
          <w:marTop w:val="0"/>
          <w:marBottom w:val="0"/>
          <w:divBdr>
            <w:top w:val="none" w:sz="0" w:space="0" w:color="auto"/>
            <w:left w:val="none" w:sz="0" w:space="0" w:color="auto"/>
            <w:bottom w:val="none" w:sz="0" w:space="0" w:color="auto"/>
            <w:right w:val="none" w:sz="0" w:space="0" w:color="auto"/>
          </w:divBdr>
        </w:div>
        <w:div w:id="758255075">
          <w:marLeft w:val="480"/>
          <w:marRight w:val="0"/>
          <w:marTop w:val="0"/>
          <w:marBottom w:val="0"/>
          <w:divBdr>
            <w:top w:val="none" w:sz="0" w:space="0" w:color="auto"/>
            <w:left w:val="none" w:sz="0" w:space="0" w:color="auto"/>
            <w:bottom w:val="none" w:sz="0" w:space="0" w:color="auto"/>
            <w:right w:val="none" w:sz="0" w:space="0" w:color="auto"/>
          </w:divBdr>
        </w:div>
        <w:div w:id="949553857">
          <w:marLeft w:val="480"/>
          <w:marRight w:val="0"/>
          <w:marTop w:val="0"/>
          <w:marBottom w:val="0"/>
          <w:divBdr>
            <w:top w:val="none" w:sz="0" w:space="0" w:color="auto"/>
            <w:left w:val="none" w:sz="0" w:space="0" w:color="auto"/>
            <w:bottom w:val="none" w:sz="0" w:space="0" w:color="auto"/>
            <w:right w:val="none" w:sz="0" w:space="0" w:color="auto"/>
          </w:divBdr>
        </w:div>
        <w:div w:id="337006005">
          <w:marLeft w:val="480"/>
          <w:marRight w:val="0"/>
          <w:marTop w:val="0"/>
          <w:marBottom w:val="0"/>
          <w:divBdr>
            <w:top w:val="none" w:sz="0" w:space="0" w:color="auto"/>
            <w:left w:val="none" w:sz="0" w:space="0" w:color="auto"/>
            <w:bottom w:val="none" w:sz="0" w:space="0" w:color="auto"/>
            <w:right w:val="none" w:sz="0" w:space="0" w:color="auto"/>
          </w:divBdr>
        </w:div>
        <w:div w:id="804157281">
          <w:marLeft w:val="480"/>
          <w:marRight w:val="0"/>
          <w:marTop w:val="0"/>
          <w:marBottom w:val="0"/>
          <w:divBdr>
            <w:top w:val="none" w:sz="0" w:space="0" w:color="auto"/>
            <w:left w:val="none" w:sz="0" w:space="0" w:color="auto"/>
            <w:bottom w:val="none" w:sz="0" w:space="0" w:color="auto"/>
            <w:right w:val="none" w:sz="0" w:space="0" w:color="auto"/>
          </w:divBdr>
        </w:div>
        <w:div w:id="1943874402">
          <w:marLeft w:val="480"/>
          <w:marRight w:val="0"/>
          <w:marTop w:val="0"/>
          <w:marBottom w:val="0"/>
          <w:divBdr>
            <w:top w:val="none" w:sz="0" w:space="0" w:color="auto"/>
            <w:left w:val="none" w:sz="0" w:space="0" w:color="auto"/>
            <w:bottom w:val="none" w:sz="0" w:space="0" w:color="auto"/>
            <w:right w:val="none" w:sz="0" w:space="0" w:color="auto"/>
          </w:divBdr>
        </w:div>
        <w:div w:id="1601184839">
          <w:marLeft w:val="480"/>
          <w:marRight w:val="0"/>
          <w:marTop w:val="0"/>
          <w:marBottom w:val="0"/>
          <w:divBdr>
            <w:top w:val="none" w:sz="0" w:space="0" w:color="auto"/>
            <w:left w:val="none" w:sz="0" w:space="0" w:color="auto"/>
            <w:bottom w:val="none" w:sz="0" w:space="0" w:color="auto"/>
            <w:right w:val="none" w:sz="0" w:space="0" w:color="auto"/>
          </w:divBdr>
        </w:div>
        <w:div w:id="1275282833">
          <w:marLeft w:val="480"/>
          <w:marRight w:val="0"/>
          <w:marTop w:val="0"/>
          <w:marBottom w:val="0"/>
          <w:divBdr>
            <w:top w:val="none" w:sz="0" w:space="0" w:color="auto"/>
            <w:left w:val="none" w:sz="0" w:space="0" w:color="auto"/>
            <w:bottom w:val="none" w:sz="0" w:space="0" w:color="auto"/>
            <w:right w:val="none" w:sz="0" w:space="0" w:color="auto"/>
          </w:divBdr>
        </w:div>
        <w:div w:id="1977448311">
          <w:marLeft w:val="480"/>
          <w:marRight w:val="0"/>
          <w:marTop w:val="0"/>
          <w:marBottom w:val="0"/>
          <w:divBdr>
            <w:top w:val="none" w:sz="0" w:space="0" w:color="auto"/>
            <w:left w:val="none" w:sz="0" w:space="0" w:color="auto"/>
            <w:bottom w:val="none" w:sz="0" w:space="0" w:color="auto"/>
            <w:right w:val="none" w:sz="0" w:space="0" w:color="auto"/>
          </w:divBdr>
        </w:div>
        <w:div w:id="1132018754">
          <w:marLeft w:val="480"/>
          <w:marRight w:val="0"/>
          <w:marTop w:val="0"/>
          <w:marBottom w:val="0"/>
          <w:divBdr>
            <w:top w:val="none" w:sz="0" w:space="0" w:color="auto"/>
            <w:left w:val="none" w:sz="0" w:space="0" w:color="auto"/>
            <w:bottom w:val="none" w:sz="0" w:space="0" w:color="auto"/>
            <w:right w:val="none" w:sz="0" w:space="0" w:color="auto"/>
          </w:divBdr>
        </w:div>
        <w:div w:id="1395935719">
          <w:marLeft w:val="480"/>
          <w:marRight w:val="0"/>
          <w:marTop w:val="0"/>
          <w:marBottom w:val="0"/>
          <w:divBdr>
            <w:top w:val="none" w:sz="0" w:space="0" w:color="auto"/>
            <w:left w:val="none" w:sz="0" w:space="0" w:color="auto"/>
            <w:bottom w:val="none" w:sz="0" w:space="0" w:color="auto"/>
            <w:right w:val="none" w:sz="0" w:space="0" w:color="auto"/>
          </w:divBdr>
        </w:div>
        <w:div w:id="1031295723">
          <w:marLeft w:val="480"/>
          <w:marRight w:val="0"/>
          <w:marTop w:val="0"/>
          <w:marBottom w:val="0"/>
          <w:divBdr>
            <w:top w:val="none" w:sz="0" w:space="0" w:color="auto"/>
            <w:left w:val="none" w:sz="0" w:space="0" w:color="auto"/>
            <w:bottom w:val="none" w:sz="0" w:space="0" w:color="auto"/>
            <w:right w:val="none" w:sz="0" w:space="0" w:color="auto"/>
          </w:divBdr>
        </w:div>
        <w:div w:id="507795180">
          <w:marLeft w:val="480"/>
          <w:marRight w:val="0"/>
          <w:marTop w:val="0"/>
          <w:marBottom w:val="0"/>
          <w:divBdr>
            <w:top w:val="none" w:sz="0" w:space="0" w:color="auto"/>
            <w:left w:val="none" w:sz="0" w:space="0" w:color="auto"/>
            <w:bottom w:val="none" w:sz="0" w:space="0" w:color="auto"/>
            <w:right w:val="none" w:sz="0" w:space="0" w:color="auto"/>
          </w:divBdr>
        </w:div>
        <w:div w:id="1173840632">
          <w:marLeft w:val="480"/>
          <w:marRight w:val="0"/>
          <w:marTop w:val="0"/>
          <w:marBottom w:val="0"/>
          <w:divBdr>
            <w:top w:val="none" w:sz="0" w:space="0" w:color="auto"/>
            <w:left w:val="none" w:sz="0" w:space="0" w:color="auto"/>
            <w:bottom w:val="none" w:sz="0" w:space="0" w:color="auto"/>
            <w:right w:val="none" w:sz="0" w:space="0" w:color="auto"/>
          </w:divBdr>
        </w:div>
        <w:div w:id="1575045852">
          <w:marLeft w:val="480"/>
          <w:marRight w:val="0"/>
          <w:marTop w:val="0"/>
          <w:marBottom w:val="0"/>
          <w:divBdr>
            <w:top w:val="none" w:sz="0" w:space="0" w:color="auto"/>
            <w:left w:val="none" w:sz="0" w:space="0" w:color="auto"/>
            <w:bottom w:val="none" w:sz="0" w:space="0" w:color="auto"/>
            <w:right w:val="none" w:sz="0" w:space="0" w:color="auto"/>
          </w:divBdr>
        </w:div>
        <w:div w:id="35471832">
          <w:marLeft w:val="480"/>
          <w:marRight w:val="0"/>
          <w:marTop w:val="0"/>
          <w:marBottom w:val="0"/>
          <w:divBdr>
            <w:top w:val="none" w:sz="0" w:space="0" w:color="auto"/>
            <w:left w:val="none" w:sz="0" w:space="0" w:color="auto"/>
            <w:bottom w:val="none" w:sz="0" w:space="0" w:color="auto"/>
            <w:right w:val="none" w:sz="0" w:space="0" w:color="auto"/>
          </w:divBdr>
        </w:div>
        <w:div w:id="267274180">
          <w:marLeft w:val="480"/>
          <w:marRight w:val="0"/>
          <w:marTop w:val="0"/>
          <w:marBottom w:val="0"/>
          <w:divBdr>
            <w:top w:val="none" w:sz="0" w:space="0" w:color="auto"/>
            <w:left w:val="none" w:sz="0" w:space="0" w:color="auto"/>
            <w:bottom w:val="none" w:sz="0" w:space="0" w:color="auto"/>
            <w:right w:val="none" w:sz="0" w:space="0" w:color="auto"/>
          </w:divBdr>
        </w:div>
        <w:div w:id="1094664734">
          <w:marLeft w:val="480"/>
          <w:marRight w:val="0"/>
          <w:marTop w:val="0"/>
          <w:marBottom w:val="0"/>
          <w:divBdr>
            <w:top w:val="none" w:sz="0" w:space="0" w:color="auto"/>
            <w:left w:val="none" w:sz="0" w:space="0" w:color="auto"/>
            <w:bottom w:val="none" w:sz="0" w:space="0" w:color="auto"/>
            <w:right w:val="none" w:sz="0" w:space="0" w:color="auto"/>
          </w:divBdr>
        </w:div>
        <w:div w:id="560677413">
          <w:marLeft w:val="480"/>
          <w:marRight w:val="0"/>
          <w:marTop w:val="0"/>
          <w:marBottom w:val="0"/>
          <w:divBdr>
            <w:top w:val="none" w:sz="0" w:space="0" w:color="auto"/>
            <w:left w:val="none" w:sz="0" w:space="0" w:color="auto"/>
            <w:bottom w:val="none" w:sz="0" w:space="0" w:color="auto"/>
            <w:right w:val="none" w:sz="0" w:space="0" w:color="auto"/>
          </w:divBdr>
        </w:div>
        <w:div w:id="311065220">
          <w:marLeft w:val="480"/>
          <w:marRight w:val="0"/>
          <w:marTop w:val="0"/>
          <w:marBottom w:val="0"/>
          <w:divBdr>
            <w:top w:val="none" w:sz="0" w:space="0" w:color="auto"/>
            <w:left w:val="none" w:sz="0" w:space="0" w:color="auto"/>
            <w:bottom w:val="none" w:sz="0" w:space="0" w:color="auto"/>
            <w:right w:val="none" w:sz="0" w:space="0" w:color="auto"/>
          </w:divBdr>
        </w:div>
        <w:div w:id="1274433706">
          <w:marLeft w:val="480"/>
          <w:marRight w:val="0"/>
          <w:marTop w:val="0"/>
          <w:marBottom w:val="0"/>
          <w:divBdr>
            <w:top w:val="none" w:sz="0" w:space="0" w:color="auto"/>
            <w:left w:val="none" w:sz="0" w:space="0" w:color="auto"/>
            <w:bottom w:val="none" w:sz="0" w:space="0" w:color="auto"/>
            <w:right w:val="none" w:sz="0" w:space="0" w:color="auto"/>
          </w:divBdr>
        </w:div>
        <w:div w:id="651493653">
          <w:marLeft w:val="480"/>
          <w:marRight w:val="0"/>
          <w:marTop w:val="0"/>
          <w:marBottom w:val="0"/>
          <w:divBdr>
            <w:top w:val="none" w:sz="0" w:space="0" w:color="auto"/>
            <w:left w:val="none" w:sz="0" w:space="0" w:color="auto"/>
            <w:bottom w:val="none" w:sz="0" w:space="0" w:color="auto"/>
            <w:right w:val="none" w:sz="0" w:space="0" w:color="auto"/>
          </w:divBdr>
        </w:div>
        <w:div w:id="442187734">
          <w:marLeft w:val="480"/>
          <w:marRight w:val="0"/>
          <w:marTop w:val="0"/>
          <w:marBottom w:val="0"/>
          <w:divBdr>
            <w:top w:val="none" w:sz="0" w:space="0" w:color="auto"/>
            <w:left w:val="none" w:sz="0" w:space="0" w:color="auto"/>
            <w:bottom w:val="none" w:sz="0" w:space="0" w:color="auto"/>
            <w:right w:val="none" w:sz="0" w:space="0" w:color="auto"/>
          </w:divBdr>
        </w:div>
        <w:div w:id="169949890">
          <w:marLeft w:val="480"/>
          <w:marRight w:val="0"/>
          <w:marTop w:val="0"/>
          <w:marBottom w:val="0"/>
          <w:divBdr>
            <w:top w:val="none" w:sz="0" w:space="0" w:color="auto"/>
            <w:left w:val="none" w:sz="0" w:space="0" w:color="auto"/>
            <w:bottom w:val="none" w:sz="0" w:space="0" w:color="auto"/>
            <w:right w:val="none" w:sz="0" w:space="0" w:color="auto"/>
          </w:divBdr>
        </w:div>
        <w:div w:id="1043989603">
          <w:marLeft w:val="480"/>
          <w:marRight w:val="0"/>
          <w:marTop w:val="0"/>
          <w:marBottom w:val="0"/>
          <w:divBdr>
            <w:top w:val="none" w:sz="0" w:space="0" w:color="auto"/>
            <w:left w:val="none" w:sz="0" w:space="0" w:color="auto"/>
            <w:bottom w:val="none" w:sz="0" w:space="0" w:color="auto"/>
            <w:right w:val="none" w:sz="0" w:space="0" w:color="auto"/>
          </w:divBdr>
        </w:div>
        <w:div w:id="1603221293">
          <w:marLeft w:val="480"/>
          <w:marRight w:val="0"/>
          <w:marTop w:val="0"/>
          <w:marBottom w:val="0"/>
          <w:divBdr>
            <w:top w:val="none" w:sz="0" w:space="0" w:color="auto"/>
            <w:left w:val="none" w:sz="0" w:space="0" w:color="auto"/>
            <w:bottom w:val="none" w:sz="0" w:space="0" w:color="auto"/>
            <w:right w:val="none" w:sz="0" w:space="0" w:color="auto"/>
          </w:divBdr>
        </w:div>
        <w:div w:id="1664166142">
          <w:marLeft w:val="480"/>
          <w:marRight w:val="0"/>
          <w:marTop w:val="0"/>
          <w:marBottom w:val="0"/>
          <w:divBdr>
            <w:top w:val="none" w:sz="0" w:space="0" w:color="auto"/>
            <w:left w:val="none" w:sz="0" w:space="0" w:color="auto"/>
            <w:bottom w:val="none" w:sz="0" w:space="0" w:color="auto"/>
            <w:right w:val="none" w:sz="0" w:space="0" w:color="auto"/>
          </w:divBdr>
        </w:div>
        <w:div w:id="653727046">
          <w:marLeft w:val="480"/>
          <w:marRight w:val="0"/>
          <w:marTop w:val="0"/>
          <w:marBottom w:val="0"/>
          <w:divBdr>
            <w:top w:val="none" w:sz="0" w:space="0" w:color="auto"/>
            <w:left w:val="none" w:sz="0" w:space="0" w:color="auto"/>
            <w:bottom w:val="none" w:sz="0" w:space="0" w:color="auto"/>
            <w:right w:val="none" w:sz="0" w:space="0" w:color="auto"/>
          </w:divBdr>
        </w:div>
        <w:div w:id="861552436">
          <w:marLeft w:val="480"/>
          <w:marRight w:val="0"/>
          <w:marTop w:val="0"/>
          <w:marBottom w:val="0"/>
          <w:divBdr>
            <w:top w:val="none" w:sz="0" w:space="0" w:color="auto"/>
            <w:left w:val="none" w:sz="0" w:space="0" w:color="auto"/>
            <w:bottom w:val="none" w:sz="0" w:space="0" w:color="auto"/>
            <w:right w:val="none" w:sz="0" w:space="0" w:color="auto"/>
          </w:divBdr>
        </w:div>
        <w:div w:id="1216813410">
          <w:marLeft w:val="480"/>
          <w:marRight w:val="0"/>
          <w:marTop w:val="0"/>
          <w:marBottom w:val="0"/>
          <w:divBdr>
            <w:top w:val="none" w:sz="0" w:space="0" w:color="auto"/>
            <w:left w:val="none" w:sz="0" w:space="0" w:color="auto"/>
            <w:bottom w:val="none" w:sz="0" w:space="0" w:color="auto"/>
            <w:right w:val="none" w:sz="0" w:space="0" w:color="auto"/>
          </w:divBdr>
        </w:div>
        <w:div w:id="1502160442">
          <w:marLeft w:val="480"/>
          <w:marRight w:val="0"/>
          <w:marTop w:val="0"/>
          <w:marBottom w:val="0"/>
          <w:divBdr>
            <w:top w:val="none" w:sz="0" w:space="0" w:color="auto"/>
            <w:left w:val="none" w:sz="0" w:space="0" w:color="auto"/>
            <w:bottom w:val="none" w:sz="0" w:space="0" w:color="auto"/>
            <w:right w:val="none" w:sz="0" w:space="0" w:color="auto"/>
          </w:divBdr>
        </w:div>
        <w:div w:id="234702334">
          <w:marLeft w:val="480"/>
          <w:marRight w:val="0"/>
          <w:marTop w:val="0"/>
          <w:marBottom w:val="0"/>
          <w:divBdr>
            <w:top w:val="none" w:sz="0" w:space="0" w:color="auto"/>
            <w:left w:val="none" w:sz="0" w:space="0" w:color="auto"/>
            <w:bottom w:val="none" w:sz="0" w:space="0" w:color="auto"/>
            <w:right w:val="none" w:sz="0" w:space="0" w:color="auto"/>
          </w:divBdr>
        </w:div>
        <w:div w:id="1136221065">
          <w:marLeft w:val="480"/>
          <w:marRight w:val="0"/>
          <w:marTop w:val="0"/>
          <w:marBottom w:val="0"/>
          <w:divBdr>
            <w:top w:val="none" w:sz="0" w:space="0" w:color="auto"/>
            <w:left w:val="none" w:sz="0" w:space="0" w:color="auto"/>
            <w:bottom w:val="none" w:sz="0" w:space="0" w:color="auto"/>
            <w:right w:val="none" w:sz="0" w:space="0" w:color="auto"/>
          </w:divBdr>
        </w:div>
        <w:div w:id="935987017">
          <w:marLeft w:val="480"/>
          <w:marRight w:val="0"/>
          <w:marTop w:val="0"/>
          <w:marBottom w:val="0"/>
          <w:divBdr>
            <w:top w:val="none" w:sz="0" w:space="0" w:color="auto"/>
            <w:left w:val="none" w:sz="0" w:space="0" w:color="auto"/>
            <w:bottom w:val="none" w:sz="0" w:space="0" w:color="auto"/>
            <w:right w:val="none" w:sz="0" w:space="0" w:color="auto"/>
          </w:divBdr>
        </w:div>
        <w:div w:id="262231532">
          <w:marLeft w:val="480"/>
          <w:marRight w:val="0"/>
          <w:marTop w:val="0"/>
          <w:marBottom w:val="0"/>
          <w:divBdr>
            <w:top w:val="none" w:sz="0" w:space="0" w:color="auto"/>
            <w:left w:val="none" w:sz="0" w:space="0" w:color="auto"/>
            <w:bottom w:val="none" w:sz="0" w:space="0" w:color="auto"/>
            <w:right w:val="none" w:sz="0" w:space="0" w:color="auto"/>
          </w:divBdr>
        </w:div>
        <w:div w:id="1625119220">
          <w:marLeft w:val="480"/>
          <w:marRight w:val="0"/>
          <w:marTop w:val="0"/>
          <w:marBottom w:val="0"/>
          <w:divBdr>
            <w:top w:val="none" w:sz="0" w:space="0" w:color="auto"/>
            <w:left w:val="none" w:sz="0" w:space="0" w:color="auto"/>
            <w:bottom w:val="none" w:sz="0" w:space="0" w:color="auto"/>
            <w:right w:val="none" w:sz="0" w:space="0" w:color="auto"/>
          </w:divBdr>
        </w:div>
        <w:div w:id="141699755">
          <w:marLeft w:val="480"/>
          <w:marRight w:val="0"/>
          <w:marTop w:val="0"/>
          <w:marBottom w:val="0"/>
          <w:divBdr>
            <w:top w:val="none" w:sz="0" w:space="0" w:color="auto"/>
            <w:left w:val="none" w:sz="0" w:space="0" w:color="auto"/>
            <w:bottom w:val="none" w:sz="0" w:space="0" w:color="auto"/>
            <w:right w:val="none" w:sz="0" w:space="0" w:color="auto"/>
          </w:divBdr>
        </w:div>
        <w:div w:id="1741639861">
          <w:marLeft w:val="480"/>
          <w:marRight w:val="0"/>
          <w:marTop w:val="0"/>
          <w:marBottom w:val="0"/>
          <w:divBdr>
            <w:top w:val="none" w:sz="0" w:space="0" w:color="auto"/>
            <w:left w:val="none" w:sz="0" w:space="0" w:color="auto"/>
            <w:bottom w:val="none" w:sz="0" w:space="0" w:color="auto"/>
            <w:right w:val="none" w:sz="0" w:space="0" w:color="auto"/>
          </w:divBdr>
        </w:div>
        <w:div w:id="1548639951">
          <w:marLeft w:val="480"/>
          <w:marRight w:val="0"/>
          <w:marTop w:val="0"/>
          <w:marBottom w:val="0"/>
          <w:divBdr>
            <w:top w:val="none" w:sz="0" w:space="0" w:color="auto"/>
            <w:left w:val="none" w:sz="0" w:space="0" w:color="auto"/>
            <w:bottom w:val="none" w:sz="0" w:space="0" w:color="auto"/>
            <w:right w:val="none" w:sz="0" w:space="0" w:color="auto"/>
          </w:divBdr>
        </w:div>
        <w:div w:id="1584073071">
          <w:marLeft w:val="480"/>
          <w:marRight w:val="0"/>
          <w:marTop w:val="0"/>
          <w:marBottom w:val="0"/>
          <w:divBdr>
            <w:top w:val="none" w:sz="0" w:space="0" w:color="auto"/>
            <w:left w:val="none" w:sz="0" w:space="0" w:color="auto"/>
            <w:bottom w:val="none" w:sz="0" w:space="0" w:color="auto"/>
            <w:right w:val="none" w:sz="0" w:space="0" w:color="auto"/>
          </w:divBdr>
        </w:div>
        <w:div w:id="54278427">
          <w:marLeft w:val="480"/>
          <w:marRight w:val="0"/>
          <w:marTop w:val="0"/>
          <w:marBottom w:val="0"/>
          <w:divBdr>
            <w:top w:val="none" w:sz="0" w:space="0" w:color="auto"/>
            <w:left w:val="none" w:sz="0" w:space="0" w:color="auto"/>
            <w:bottom w:val="none" w:sz="0" w:space="0" w:color="auto"/>
            <w:right w:val="none" w:sz="0" w:space="0" w:color="auto"/>
          </w:divBdr>
        </w:div>
        <w:div w:id="1687437994">
          <w:marLeft w:val="480"/>
          <w:marRight w:val="0"/>
          <w:marTop w:val="0"/>
          <w:marBottom w:val="0"/>
          <w:divBdr>
            <w:top w:val="none" w:sz="0" w:space="0" w:color="auto"/>
            <w:left w:val="none" w:sz="0" w:space="0" w:color="auto"/>
            <w:bottom w:val="none" w:sz="0" w:space="0" w:color="auto"/>
            <w:right w:val="none" w:sz="0" w:space="0" w:color="auto"/>
          </w:divBdr>
        </w:div>
        <w:div w:id="298851389">
          <w:marLeft w:val="480"/>
          <w:marRight w:val="0"/>
          <w:marTop w:val="0"/>
          <w:marBottom w:val="0"/>
          <w:divBdr>
            <w:top w:val="none" w:sz="0" w:space="0" w:color="auto"/>
            <w:left w:val="none" w:sz="0" w:space="0" w:color="auto"/>
            <w:bottom w:val="none" w:sz="0" w:space="0" w:color="auto"/>
            <w:right w:val="none" w:sz="0" w:space="0" w:color="auto"/>
          </w:divBdr>
        </w:div>
        <w:div w:id="1714841218">
          <w:marLeft w:val="480"/>
          <w:marRight w:val="0"/>
          <w:marTop w:val="0"/>
          <w:marBottom w:val="0"/>
          <w:divBdr>
            <w:top w:val="none" w:sz="0" w:space="0" w:color="auto"/>
            <w:left w:val="none" w:sz="0" w:space="0" w:color="auto"/>
            <w:bottom w:val="none" w:sz="0" w:space="0" w:color="auto"/>
            <w:right w:val="none" w:sz="0" w:space="0" w:color="auto"/>
          </w:divBdr>
        </w:div>
        <w:div w:id="807742971">
          <w:marLeft w:val="480"/>
          <w:marRight w:val="0"/>
          <w:marTop w:val="0"/>
          <w:marBottom w:val="0"/>
          <w:divBdr>
            <w:top w:val="none" w:sz="0" w:space="0" w:color="auto"/>
            <w:left w:val="none" w:sz="0" w:space="0" w:color="auto"/>
            <w:bottom w:val="none" w:sz="0" w:space="0" w:color="auto"/>
            <w:right w:val="none" w:sz="0" w:space="0" w:color="auto"/>
          </w:divBdr>
        </w:div>
        <w:div w:id="197354527">
          <w:marLeft w:val="480"/>
          <w:marRight w:val="0"/>
          <w:marTop w:val="0"/>
          <w:marBottom w:val="0"/>
          <w:divBdr>
            <w:top w:val="none" w:sz="0" w:space="0" w:color="auto"/>
            <w:left w:val="none" w:sz="0" w:space="0" w:color="auto"/>
            <w:bottom w:val="none" w:sz="0" w:space="0" w:color="auto"/>
            <w:right w:val="none" w:sz="0" w:space="0" w:color="auto"/>
          </w:divBdr>
        </w:div>
        <w:div w:id="715354204">
          <w:marLeft w:val="480"/>
          <w:marRight w:val="0"/>
          <w:marTop w:val="0"/>
          <w:marBottom w:val="0"/>
          <w:divBdr>
            <w:top w:val="none" w:sz="0" w:space="0" w:color="auto"/>
            <w:left w:val="none" w:sz="0" w:space="0" w:color="auto"/>
            <w:bottom w:val="none" w:sz="0" w:space="0" w:color="auto"/>
            <w:right w:val="none" w:sz="0" w:space="0" w:color="auto"/>
          </w:divBdr>
        </w:div>
        <w:div w:id="479080184">
          <w:marLeft w:val="480"/>
          <w:marRight w:val="0"/>
          <w:marTop w:val="0"/>
          <w:marBottom w:val="0"/>
          <w:divBdr>
            <w:top w:val="none" w:sz="0" w:space="0" w:color="auto"/>
            <w:left w:val="none" w:sz="0" w:space="0" w:color="auto"/>
            <w:bottom w:val="none" w:sz="0" w:space="0" w:color="auto"/>
            <w:right w:val="none" w:sz="0" w:space="0" w:color="auto"/>
          </w:divBdr>
        </w:div>
        <w:div w:id="46952201">
          <w:marLeft w:val="480"/>
          <w:marRight w:val="0"/>
          <w:marTop w:val="0"/>
          <w:marBottom w:val="0"/>
          <w:divBdr>
            <w:top w:val="none" w:sz="0" w:space="0" w:color="auto"/>
            <w:left w:val="none" w:sz="0" w:space="0" w:color="auto"/>
            <w:bottom w:val="none" w:sz="0" w:space="0" w:color="auto"/>
            <w:right w:val="none" w:sz="0" w:space="0" w:color="auto"/>
          </w:divBdr>
        </w:div>
        <w:div w:id="1620381008">
          <w:marLeft w:val="480"/>
          <w:marRight w:val="0"/>
          <w:marTop w:val="0"/>
          <w:marBottom w:val="0"/>
          <w:divBdr>
            <w:top w:val="none" w:sz="0" w:space="0" w:color="auto"/>
            <w:left w:val="none" w:sz="0" w:space="0" w:color="auto"/>
            <w:bottom w:val="none" w:sz="0" w:space="0" w:color="auto"/>
            <w:right w:val="none" w:sz="0" w:space="0" w:color="auto"/>
          </w:divBdr>
        </w:div>
        <w:div w:id="891622689">
          <w:marLeft w:val="480"/>
          <w:marRight w:val="0"/>
          <w:marTop w:val="0"/>
          <w:marBottom w:val="0"/>
          <w:divBdr>
            <w:top w:val="none" w:sz="0" w:space="0" w:color="auto"/>
            <w:left w:val="none" w:sz="0" w:space="0" w:color="auto"/>
            <w:bottom w:val="none" w:sz="0" w:space="0" w:color="auto"/>
            <w:right w:val="none" w:sz="0" w:space="0" w:color="auto"/>
          </w:divBdr>
        </w:div>
        <w:div w:id="329065932">
          <w:marLeft w:val="480"/>
          <w:marRight w:val="0"/>
          <w:marTop w:val="0"/>
          <w:marBottom w:val="0"/>
          <w:divBdr>
            <w:top w:val="none" w:sz="0" w:space="0" w:color="auto"/>
            <w:left w:val="none" w:sz="0" w:space="0" w:color="auto"/>
            <w:bottom w:val="none" w:sz="0" w:space="0" w:color="auto"/>
            <w:right w:val="none" w:sz="0" w:space="0" w:color="auto"/>
          </w:divBdr>
        </w:div>
        <w:div w:id="541020290">
          <w:marLeft w:val="480"/>
          <w:marRight w:val="0"/>
          <w:marTop w:val="0"/>
          <w:marBottom w:val="0"/>
          <w:divBdr>
            <w:top w:val="none" w:sz="0" w:space="0" w:color="auto"/>
            <w:left w:val="none" w:sz="0" w:space="0" w:color="auto"/>
            <w:bottom w:val="none" w:sz="0" w:space="0" w:color="auto"/>
            <w:right w:val="none" w:sz="0" w:space="0" w:color="auto"/>
          </w:divBdr>
        </w:div>
        <w:div w:id="906653140">
          <w:marLeft w:val="480"/>
          <w:marRight w:val="0"/>
          <w:marTop w:val="0"/>
          <w:marBottom w:val="0"/>
          <w:divBdr>
            <w:top w:val="none" w:sz="0" w:space="0" w:color="auto"/>
            <w:left w:val="none" w:sz="0" w:space="0" w:color="auto"/>
            <w:bottom w:val="none" w:sz="0" w:space="0" w:color="auto"/>
            <w:right w:val="none" w:sz="0" w:space="0" w:color="auto"/>
          </w:divBdr>
        </w:div>
        <w:div w:id="337847946">
          <w:marLeft w:val="480"/>
          <w:marRight w:val="0"/>
          <w:marTop w:val="0"/>
          <w:marBottom w:val="0"/>
          <w:divBdr>
            <w:top w:val="none" w:sz="0" w:space="0" w:color="auto"/>
            <w:left w:val="none" w:sz="0" w:space="0" w:color="auto"/>
            <w:bottom w:val="none" w:sz="0" w:space="0" w:color="auto"/>
            <w:right w:val="none" w:sz="0" w:space="0" w:color="auto"/>
          </w:divBdr>
        </w:div>
        <w:div w:id="193428848">
          <w:marLeft w:val="480"/>
          <w:marRight w:val="0"/>
          <w:marTop w:val="0"/>
          <w:marBottom w:val="0"/>
          <w:divBdr>
            <w:top w:val="none" w:sz="0" w:space="0" w:color="auto"/>
            <w:left w:val="none" w:sz="0" w:space="0" w:color="auto"/>
            <w:bottom w:val="none" w:sz="0" w:space="0" w:color="auto"/>
            <w:right w:val="none" w:sz="0" w:space="0" w:color="auto"/>
          </w:divBdr>
        </w:div>
        <w:div w:id="1475832526">
          <w:marLeft w:val="480"/>
          <w:marRight w:val="0"/>
          <w:marTop w:val="0"/>
          <w:marBottom w:val="0"/>
          <w:divBdr>
            <w:top w:val="none" w:sz="0" w:space="0" w:color="auto"/>
            <w:left w:val="none" w:sz="0" w:space="0" w:color="auto"/>
            <w:bottom w:val="none" w:sz="0" w:space="0" w:color="auto"/>
            <w:right w:val="none" w:sz="0" w:space="0" w:color="auto"/>
          </w:divBdr>
        </w:div>
        <w:div w:id="427584765">
          <w:marLeft w:val="480"/>
          <w:marRight w:val="0"/>
          <w:marTop w:val="0"/>
          <w:marBottom w:val="0"/>
          <w:divBdr>
            <w:top w:val="none" w:sz="0" w:space="0" w:color="auto"/>
            <w:left w:val="none" w:sz="0" w:space="0" w:color="auto"/>
            <w:bottom w:val="none" w:sz="0" w:space="0" w:color="auto"/>
            <w:right w:val="none" w:sz="0" w:space="0" w:color="auto"/>
          </w:divBdr>
        </w:div>
        <w:div w:id="1461265712">
          <w:marLeft w:val="480"/>
          <w:marRight w:val="0"/>
          <w:marTop w:val="0"/>
          <w:marBottom w:val="0"/>
          <w:divBdr>
            <w:top w:val="none" w:sz="0" w:space="0" w:color="auto"/>
            <w:left w:val="none" w:sz="0" w:space="0" w:color="auto"/>
            <w:bottom w:val="none" w:sz="0" w:space="0" w:color="auto"/>
            <w:right w:val="none" w:sz="0" w:space="0" w:color="auto"/>
          </w:divBdr>
        </w:div>
        <w:div w:id="620378590">
          <w:marLeft w:val="480"/>
          <w:marRight w:val="0"/>
          <w:marTop w:val="0"/>
          <w:marBottom w:val="0"/>
          <w:divBdr>
            <w:top w:val="none" w:sz="0" w:space="0" w:color="auto"/>
            <w:left w:val="none" w:sz="0" w:space="0" w:color="auto"/>
            <w:bottom w:val="none" w:sz="0" w:space="0" w:color="auto"/>
            <w:right w:val="none" w:sz="0" w:space="0" w:color="auto"/>
          </w:divBdr>
        </w:div>
        <w:div w:id="320743875">
          <w:marLeft w:val="480"/>
          <w:marRight w:val="0"/>
          <w:marTop w:val="0"/>
          <w:marBottom w:val="0"/>
          <w:divBdr>
            <w:top w:val="none" w:sz="0" w:space="0" w:color="auto"/>
            <w:left w:val="none" w:sz="0" w:space="0" w:color="auto"/>
            <w:bottom w:val="none" w:sz="0" w:space="0" w:color="auto"/>
            <w:right w:val="none" w:sz="0" w:space="0" w:color="auto"/>
          </w:divBdr>
        </w:div>
        <w:div w:id="1070150713">
          <w:marLeft w:val="480"/>
          <w:marRight w:val="0"/>
          <w:marTop w:val="0"/>
          <w:marBottom w:val="0"/>
          <w:divBdr>
            <w:top w:val="none" w:sz="0" w:space="0" w:color="auto"/>
            <w:left w:val="none" w:sz="0" w:space="0" w:color="auto"/>
            <w:bottom w:val="none" w:sz="0" w:space="0" w:color="auto"/>
            <w:right w:val="none" w:sz="0" w:space="0" w:color="auto"/>
          </w:divBdr>
        </w:div>
        <w:div w:id="366100892">
          <w:marLeft w:val="480"/>
          <w:marRight w:val="0"/>
          <w:marTop w:val="0"/>
          <w:marBottom w:val="0"/>
          <w:divBdr>
            <w:top w:val="none" w:sz="0" w:space="0" w:color="auto"/>
            <w:left w:val="none" w:sz="0" w:space="0" w:color="auto"/>
            <w:bottom w:val="none" w:sz="0" w:space="0" w:color="auto"/>
            <w:right w:val="none" w:sz="0" w:space="0" w:color="auto"/>
          </w:divBdr>
        </w:div>
        <w:div w:id="425923706">
          <w:marLeft w:val="480"/>
          <w:marRight w:val="0"/>
          <w:marTop w:val="0"/>
          <w:marBottom w:val="0"/>
          <w:divBdr>
            <w:top w:val="none" w:sz="0" w:space="0" w:color="auto"/>
            <w:left w:val="none" w:sz="0" w:space="0" w:color="auto"/>
            <w:bottom w:val="none" w:sz="0" w:space="0" w:color="auto"/>
            <w:right w:val="none" w:sz="0" w:space="0" w:color="auto"/>
          </w:divBdr>
        </w:div>
        <w:div w:id="125197108">
          <w:marLeft w:val="480"/>
          <w:marRight w:val="0"/>
          <w:marTop w:val="0"/>
          <w:marBottom w:val="0"/>
          <w:divBdr>
            <w:top w:val="none" w:sz="0" w:space="0" w:color="auto"/>
            <w:left w:val="none" w:sz="0" w:space="0" w:color="auto"/>
            <w:bottom w:val="none" w:sz="0" w:space="0" w:color="auto"/>
            <w:right w:val="none" w:sz="0" w:space="0" w:color="auto"/>
          </w:divBdr>
        </w:div>
        <w:div w:id="46685097">
          <w:marLeft w:val="480"/>
          <w:marRight w:val="0"/>
          <w:marTop w:val="0"/>
          <w:marBottom w:val="0"/>
          <w:divBdr>
            <w:top w:val="none" w:sz="0" w:space="0" w:color="auto"/>
            <w:left w:val="none" w:sz="0" w:space="0" w:color="auto"/>
            <w:bottom w:val="none" w:sz="0" w:space="0" w:color="auto"/>
            <w:right w:val="none" w:sz="0" w:space="0" w:color="auto"/>
          </w:divBdr>
        </w:div>
        <w:div w:id="2045790964">
          <w:marLeft w:val="480"/>
          <w:marRight w:val="0"/>
          <w:marTop w:val="0"/>
          <w:marBottom w:val="0"/>
          <w:divBdr>
            <w:top w:val="none" w:sz="0" w:space="0" w:color="auto"/>
            <w:left w:val="none" w:sz="0" w:space="0" w:color="auto"/>
            <w:bottom w:val="none" w:sz="0" w:space="0" w:color="auto"/>
            <w:right w:val="none" w:sz="0" w:space="0" w:color="auto"/>
          </w:divBdr>
        </w:div>
        <w:div w:id="535385041">
          <w:marLeft w:val="480"/>
          <w:marRight w:val="0"/>
          <w:marTop w:val="0"/>
          <w:marBottom w:val="0"/>
          <w:divBdr>
            <w:top w:val="none" w:sz="0" w:space="0" w:color="auto"/>
            <w:left w:val="none" w:sz="0" w:space="0" w:color="auto"/>
            <w:bottom w:val="none" w:sz="0" w:space="0" w:color="auto"/>
            <w:right w:val="none" w:sz="0" w:space="0" w:color="auto"/>
          </w:divBdr>
        </w:div>
        <w:div w:id="702172073">
          <w:marLeft w:val="480"/>
          <w:marRight w:val="0"/>
          <w:marTop w:val="0"/>
          <w:marBottom w:val="0"/>
          <w:divBdr>
            <w:top w:val="none" w:sz="0" w:space="0" w:color="auto"/>
            <w:left w:val="none" w:sz="0" w:space="0" w:color="auto"/>
            <w:bottom w:val="none" w:sz="0" w:space="0" w:color="auto"/>
            <w:right w:val="none" w:sz="0" w:space="0" w:color="auto"/>
          </w:divBdr>
        </w:div>
        <w:div w:id="653528001">
          <w:marLeft w:val="480"/>
          <w:marRight w:val="0"/>
          <w:marTop w:val="0"/>
          <w:marBottom w:val="0"/>
          <w:divBdr>
            <w:top w:val="none" w:sz="0" w:space="0" w:color="auto"/>
            <w:left w:val="none" w:sz="0" w:space="0" w:color="auto"/>
            <w:bottom w:val="none" w:sz="0" w:space="0" w:color="auto"/>
            <w:right w:val="none" w:sz="0" w:space="0" w:color="auto"/>
          </w:divBdr>
        </w:div>
        <w:div w:id="1867596273">
          <w:marLeft w:val="480"/>
          <w:marRight w:val="0"/>
          <w:marTop w:val="0"/>
          <w:marBottom w:val="0"/>
          <w:divBdr>
            <w:top w:val="none" w:sz="0" w:space="0" w:color="auto"/>
            <w:left w:val="none" w:sz="0" w:space="0" w:color="auto"/>
            <w:bottom w:val="none" w:sz="0" w:space="0" w:color="auto"/>
            <w:right w:val="none" w:sz="0" w:space="0" w:color="auto"/>
          </w:divBdr>
        </w:div>
        <w:div w:id="1132988487">
          <w:marLeft w:val="480"/>
          <w:marRight w:val="0"/>
          <w:marTop w:val="0"/>
          <w:marBottom w:val="0"/>
          <w:divBdr>
            <w:top w:val="none" w:sz="0" w:space="0" w:color="auto"/>
            <w:left w:val="none" w:sz="0" w:space="0" w:color="auto"/>
            <w:bottom w:val="none" w:sz="0" w:space="0" w:color="auto"/>
            <w:right w:val="none" w:sz="0" w:space="0" w:color="auto"/>
          </w:divBdr>
        </w:div>
        <w:div w:id="130944396">
          <w:marLeft w:val="480"/>
          <w:marRight w:val="0"/>
          <w:marTop w:val="0"/>
          <w:marBottom w:val="0"/>
          <w:divBdr>
            <w:top w:val="none" w:sz="0" w:space="0" w:color="auto"/>
            <w:left w:val="none" w:sz="0" w:space="0" w:color="auto"/>
            <w:bottom w:val="none" w:sz="0" w:space="0" w:color="auto"/>
            <w:right w:val="none" w:sz="0" w:space="0" w:color="auto"/>
          </w:divBdr>
        </w:div>
        <w:div w:id="829641982">
          <w:marLeft w:val="480"/>
          <w:marRight w:val="0"/>
          <w:marTop w:val="0"/>
          <w:marBottom w:val="0"/>
          <w:divBdr>
            <w:top w:val="none" w:sz="0" w:space="0" w:color="auto"/>
            <w:left w:val="none" w:sz="0" w:space="0" w:color="auto"/>
            <w:bottom w:val="none" w:sz="0" w:space="0" w:color="auto"/>
            <w:right w:val="none" w:sz="0" w:space="0" w:color="auto"/>
          </w:divBdr>
        </w:div>
        <w:div w:id="702292588">
          <w:marLeft w:val="480"/>
          <w:marRight w:val="0"/>
          <w:marTop w:val="0"/>
          <w:marBottom w:val="0"/>
          <w:divBdr>
            <w:top w:val="none" w:sz="0" w:space="0" w:color="auto"/>
            <w:left w:val="none" w:sz="0" w:space="0" w:color="auto"/>
            <w:bottom w:val="none" w:sz="0" w:space="0" w:color="auto"/>
            <w:right w:val="none" w:sz="0" w:space="0" w:color="auto"/>
          </w:divBdr>
        </w:div>
        <w:div w:id="686323263">
          <w:marLeft w:val="480"/>
          <w:marRight w:val="0"/>
          <w:marTop w:val="0"/>
          <w:marBottom w:val="0"/>
          <w:divBdr>
            <w:top w:val="none" w:sz="0" w:space="0" w:color="auto"/>
            <w:left w:val="none" w:sz="0" w:space="0" w:color="auto"/>
            <w:bottom w:val="none" w:sz="0" w:space="0" w:color="auto"/>
            <w:right w:val="none" w:sz="0" w:space="0" w:color="auto"/>
          </w:divBdr>
        </w:div>
        <w:div w:id="9113842">
          <w:marLeft w:val="480"/>
          <w:marRight w:val="0"/>
          <w:marTop w:val="0"/>
          <w:marBottom w:val="0"/>
          <w:divBdr>
            <w:top w:val="none" w:sz="0" w:space="0" w:color="auto"/>
            <w:left w:val="none" w:sz="0" w:space="0" w:color="auto"/>
            <w:bottom w:val="none" w:sz="0" w:space="0" w:color="auto"/>
            <w:right w:val="none" w:sz="0" w:space="0" w:color="auto"/>
          </w:divBdr>
        </w:div>
        <w:div w:id="804395668">
          <w:marLeft w:val="480"/>
          <w:marRight w:val="0"/>
          <w:marTop w:val="0"/>
          <w:marBottom w:val="0"/>
          <w:divBdr>
            <w:top w:val="none" w:sz="0" w:space="0" w:color="auto"/>
            <w:left w:val="none" w:sz="0" w:space="0" w:color="auto"/>
            <w:bottom w:val="none" w:sz="0" w:space="0" w:color="auto"/>
            <w:right w:val="none" w:sz="0" w:space="0" w:color="auto"/>
          </w:divBdr>
        </w:div>
        <w:div w:id="974337859">
          <w:marLeft w:val="480"/>
          <w:marRight w:val="0"/>
          <w:marTop w:val="0"/>
          <w:marBottom w:val="0"/>
          <w:divBdr>
            <w:top w:val="none" w:sz="0" w:space="0" w:color="auto"/>
            <w:left w:val="none" w:sz="0" w:space="0" w:color="auto"/>
            <w:bottom w:val="none" w:sz="0" w:space="0" w:color="auto"/>
            <w:right w:val="none" w:sz="0" w:space="0" w:color="auto"/>
          </w:divBdr>
        </w:div>
        <w:div w:id="235240182">
          <w:marLeft w:val="480"/>
          <w:marRight w:val="0"/>
          <w:marTop w:val="0"/>
          <w:marBottom w:val="0"/>
          <w:divBdr>
            <w:top w:val="none" w:sz="0" w:space="0" w:color="auto"/>
            <w:left w:val="none" w:sz="0" w:space="0" w:color="auto"/>
            <w:bottom w:val="none" w:sz="0" w:space="0" w:color="auto"/>
            <w:right w:val="none" w:sz="0" w:space="0" w:color="auto"/>
          </w:divBdr>
        </w:div>
        <w:div w:id="1499268349">
          <w:marLeft w:val="480"/>
          <w:marRight w:val="0"/>
          <w:marTop w:val="0"/>
          <w:marBottom w:val="0"/>
          <w:divBdr>
            <w:top w:val="none" w:sz="0" w:space="0" w:color="auto"/>
            <w:left w:val="none" w:sz="0" w:space="0" w:color="auto"/>
            <w:bottom w:val="none" w:sz="0" w:space="0" w:color="auto"/>
            <w:right w:val="none" w:sz="0" w:space="0" w:color="auto"/>
          </w:divBdr>
        </w:div>
        <w:div w:id="1970699747">
          <w:marLeft w:val="480"/>
          <w:marRight w:val="0"/>
          <w:marTop w:val="0"/>
          <w:marBottom w:val="0"/>
          <w:divBdr>
            <w:top w:val="none" w:sz="0" w:space="0" w:color="auto"/>
            <w:left w:val="none" w:sz="0" w:space="0" w:color="auto"/>
            <w:bottom w:val="none" w:sz="0" w:space="0" w:color="auto"/>
            <w:right w:val="none" w:sz="0" w:space="0" w:color="auto"/>
          </w:divBdr>
        </w:div>
        <w:div w:id="745566563">
          <w:marLeft w:val="480"/>
          <w:marRight w:val="0"/>
          <w:marTop w:val="0"/>
          <w:marBottom w:val="0"/>
          <w:divBdr>
            <w:top w:val="none" w:sz="0" w:space="0" w:color="auto"/>
            <w:left w:val="none" w:sz="0" w:space="0" w:color="auto"/>
            <w:bottom w:val="none" w:sz="0" w:space="0" w:color="auto"/>
            <w:right w:val="none" w:sz="0" w:space="0" w:color="auto"/>
          </w:divBdr>
        </w:div>
        <w:div w:id="170218205">
          <w:marLeft w:val="480"/>
          <w:marRight w:val="0"/>
          <w:marTop w:val="0"/>
          <w:marBottom w:val="0"/>
          <w:divBdr>
            <w:top w:val="none" w:sz="0" w:space="0" w:color="auto"/>
            <w:left w:val="none" w:sz="0" w:space="0" w:color="auto"/>
            <w:bottom w:val="none" w:sz="0" w:space="0" w:color="auto"/>
            <w:right w:val="none" w:sz="0" w:space="0" w:color="auto"/>
          </w:divBdr>
        </w:div>
        <w:div w:id="2078433031">
          <w:marLeft w:val="480"/>
          <w:marRight w:val="0"/>
          <w:marTop w:val="0"/>
          <w:marBottom w:val="0"/>
          <w:divBdr>
            <w:top w:val="none" w:sz="0" w:space="0" w:color="auto"/>
            <w:left w:val="none" w:sz="0" w:space="0" w:color="auto"/>
            <w:bottom w:val="none" w:sz="0" w:space="0" w:color="auto"/>
            <w:right w:val="none" w:sz="0" w:space="0" w:color="auto"/>
          </w:divBdr>
        </w:div>
        <w:div w:id="694038170">
          <w:marLeft w:val="480"/>
          <w:marRight w:val="0"/>
          <w:marTop w:val="0"/>
          <w:marBottom w:val="0"/>
          <w:divBdr>
            <w:top w:val="none" w:sz="0" w:space="0" w:color="auto"/>
            <w:left w:val="none" w:sz="0" w:space="0" w:color="auto"/>
            <w:bottom w:val="none" w:sz="0" w:space="0" w:color="auto"/>
            <w:right w:val="none" w:sz="0" w:space="0" w:color="auto"/>
          </w:divBdr>
        </w:div>
        <w:div w:id="1519008530">
          <w:marLeft w:val="480"/>
          <w:marRight w:val="0"/>
          <w:marTop w:val="0"/>
          <w:marBottom w:val="0"/>
          <w:divBdr>
            <w:top w:val="none" w:sz="0" w:space="0" w:color="auto"/>
            <w:left w:val="none" w:sz="0" w:space="0" w:color="auto"/>
            <w:bottom w:val="none" w:sz="0" w:space="0" w:color="auto"/>
            <w:right w:val="none" w:sz="0" w:space="0" w:color="auto"/>
          </w:divBdr>
        </w:div>
        <w:div w:id="1163204255">
          <w:marLeft w:val="480"/>
          <w:marRight w:val="0"/>
          <w:marTop w:val="0"/>
          <w:marBottom w:val="0"/>
          <w:divBdr>
            <w:top w:val="none" w:sz="0" w:space="0" w:color="auto"/>
            <w:left w:val="none" w:sz="0" w:space="0" w:color="auto"/>
            <w:bottom w:val="none" w:sz="0" w:space="0" w:color="auto"/>
            <w:right w:val="none" w:sz="0" w:space="0" w:color="auto"/>
          </w:divBdr>
        </w:div>
        <w:div w:id="1522889356">
          <w:marLeft w:val="480"/>
          <w:marRight w:val="0"/>
          <w:marTop w:val="0"/>
          <w:marBottom w:val="0"/>
          <w:divBdr>
            <w:top w:val="none" w:sz="0" w:space="0" w:color="auto"/>
            <w:left w:val="none" w:sz="0" w:space="0" w:color="auto"/>
            <w:bottom w:val="none" w:sz="0" w:space="0" w:color="auto"/>
            <w:right w:val="none" w:sz="0" w:space="0" w:color="auto"/>
          </w:divBdr>
        </w:div>
        <w:div w:id="29841527">
          <w:marLeft w:val="480"/>
          <w:marRight w:val="0"/>
          <w:marTop w:val="0"/>
          <w:marBottom w:val="0"/>
          <w:divBdr>
            <w:top w:val="none" w:sz="0" w:space="0" w:color="auto"/>
            <w:left w:val="none" w:sz="0" w:space="0" w:color="auto"/>
            <w:bottom w:val="none" w:sz="0" w:space="0" w:color="auto"/>
            <w:right w:val="none" w:sz="0" w:space="0" w:color="auto"/>
          </w:divBdr>
        </w:div>
        <w:div w:id="1879511735">
          <w:marLeft w:val="480"/>
          <w:marRight w:val="0"/>
          <w:marTop w:val="0"/>
          <w:marBottom w:val="0"/>
          <w:divBdr>
            <w:top w:val="none" w:sz="0" w:space="0" w:color="auto"/>
            <w:left w:val="none" w:sz="0" w:space="0" w:color="auto"/>
            <w:bottom w:val="none" w:sz="0" w:space="0" w:color="auto"/>
            <w:right w:val="none" w:sz="0" w:space="0" w:color="auto"/>
          </w:divBdr>
        </w:div>
        <w:div w:id="145586044">
          <w:marLeft w:val="480"/>
          <w:marRight w:val="0"/>
          <w:marTop w:val="0"/>
          <w:marBottom w:val="0"/>
          <w:divBdr>
            <w:top w:val="none" w:sz="0" w:space="0" w:color="auto"/>
            <w:left w:val="none" w:sz="0" w:space="0" w:color="auto"/>
            <w:bottom w:val="none" w:sz="0" w:space="0" w:color="auto"/>
            <w:right w:val="none" w:sz="0" w:space="0" w:color="auto"/>
          </w:divBdr>
        </w:div>
        <w:div w:id="1863008566">
          <w:marLeft w:val="480"/>
          <w:marRight w:val="0"/>
          <w:marTop w:val="0"/>
          <w:marBottom w:val="0"/>
          <w:divBdr>
            <w:top w:val="none" w:sz="0" w:space="0" w:color="auto"/>
            <w:left w:val="none" w:sz="0" w:space="0" w:color="auto"/>
            <w:bottom w:val="none" w:sz="0" w:space="0" w:color="auto"/>
            <w:right w:val="none" w:sz="0" w:space="0" w:color="auto"/>
          </w:divBdr>
        </w:div>
        <w:div w:id="1385443461">
          <w:marLeft w:val="480"/>
          <w:marRight w:val="0"/>
          <w:marTop w:val="0"/>
          <w:marBottom w:val="0"/>
          <w:divBdr>
            <w:top w:val="none" w:sz="0" w:space="0" w:color="auto"/>
            <w:left w:val="none" w:sz="0" w:space="0" w:color="auto"/>
            <w:bottom w:val="none" w:sz="0" w:space="0" w:color="auto"/>
            <w:right w:val="none" w:sz="0" w:space="0" w:color="auto"/>
          </w:divBdr>
        </w:div>
        <w:div w:id="2139102272">
          <w:marLeft w:val="480"/>
          <w:marRight w:val="0"/>
          <w:marTop w:val="0"/>
          <w:marBottom w:val="0"/>
          <w:divBdr>
            <w:top w:val="none" w:sz="0" w:space="0" w:color="auto"/>
            <w:left w:val="none" w:sz="0" w:space="0" w:color="auto"/>
            <w:bottom w:val="none" w:sz="0" w:space="0" w:color="auto"/>
            <w:right w:val="none" w:sz="0" w:space="0" w:color="auto"/>
          </w:divBdr>
        </w:div>
        <w:div w:id="1681275446">
          <w:marLeft w:val="480"/>
          <w:marRight w:val="0"/>
          <w:marTop w:val="0"/>
          <w:marBottom w:val="0"/>
          <w:divBdr>
            <w:top w:val="none" w:sz="0" w:space="0" w:color="auto"/>
            <w:left w:val="none" w:sz="0" w:space="0" w:color="auto"/>
            <w:bottom w:val="none" w:sz="0" w:space="0" w:color="auto"/>
            <w:right w:val="none" w:sz="0" w:space="0" w:color="auto"/>
          </w:divBdr>
        </w:div>
        <w:div w:id="1063870274">
          <w:marLeft w:val="480"/>
          <w:marRight w:val="0"/>
          <w:marTop w:val="0"/>
          <w:marBottom w:val="0"/>
          <w:divBdr>
            <w:top w:val="none" w:sz="0" w:space="0" w:color="auto"/>
            <w:left w:val="none" w:sz="0" w:space="0" w:color="auto"/>
            <w:bottom w:val="none" w:sz="0" w:space="0" w:color="auto"/>
            <w:right w:val="none" w:sz="0" w:space="0" w:color="auto"/>
          </w:divBdr>
        </w:div>
        <w:div w:id="2107463068">
          <w:marLeft w:val="480"/>
          <w:marRight w:val="0"/>
          <w:marTop w:val="0"/>
          <w:marBottom w:val="0"/>
          <w:divBdr>
            <w:top w:val="none" w:sz="0" w:space="0" w:color="auto"/>
            <w:left w:val="none" w:sz="0" w:space="0" w:color="auto"/>
            <w:bottom w:val="none" w:sz="0" w:space="0" w:color="auto"/>
            <w:right w:val="none" w:sz="0" w:space="0" w:color="auto"/>
          </w:divBdr>
        </w:div>
        <w:div w:id="1642267041">
          <w:marLeft w:val="480"/>
          <w:marRight w:val="0"/>
          <w:marTop w:val="0"/>
          <w:marBottom w:val="0"/>
          <w:divBdr>
            <w:top w:val="none" w:sz="0" w:space="0" w:color="auto"/>
            <w:left w:val="none" w:sz="0" w:space="0" w:color="auto"/>
            <w:bottom w:val="none" w:sz="0" w:space="0" w:color="auto"/>
            <w:right w:val="none" w:sz="0" w:space="0" w:color="auto"/>
          </w:divBdr>
        </w:div>
        <w:div w:id="2029745582">
          <w:marLeft w:val="480"/>
          <w:marRight w:val="0"/>
          <w:marTop w:val="0"/>
          <w:marBottom w:val="0"/>
          <w:divBdr>
            <w:top w:val="none" w:sz="0" w:space="0" w:color="auto"/>
            <w:left w:val="none" w:sz="0" w:space="0" w:color="auto"/>
            <w:bottom w:val="none" w:sz="0" w:space="0" w:color="auto"/>
            <w:right w:val="none" w:sz="0" w:space="0" w:color="auto"/>
          </w:divBdr>
        </w:div>
        <w:div w:id="789277963">
          <w:marLeft w:val="480"/>
          <w:marRight w:val="0"/>
          <w:marTop w:val="0"/>
          <w:marBottom w:val="0"/>
          <w:divBdr>
            <w:top w:val="none" w:sz="0" w:space="0" w:color="auto"/>
            <w:left w:val="none" w:sz="0" w:space="0" w:color="auto"/>
            <w:bottom w:val="none" w:sz="0" w:space="0" w:color="auto"/>
            <w:right w:val="none" w:sz="0" w:space="0" w:color="auto"/>
          </w:divBdr>
        </w:div>
        <w:div w:id="1764448642">
          <w:marLeft w:val="480"/>
          <w:marRight w:val="0"/>
          <w:marTop w:val="0"/>
          <w:marBottom w:val="0"/>
          <w:divBdr>
            <w:top w:val="none" w:sz="0" w:space="0" w:color="auto"/>
            <w:left w:val="none" w:sz="0" w:space="0" w:color="auto"/>
            <w:bottom w:val="none" w:sz="0" w:space="0" w:color="auto"/>
            <w:right w:val="none" w:sz="0" w:space="0" w:color="auto"/>
          </w:divBdr>
        </w:div>
        <w:div w:id="1714621575">
          <w:marLeft w:val="480"/>
          <w:marRight w:val="0"/>
          <w:marTop w:val="0"/>
          <w:marBottom w:val="0"/>
          <w:divBdr>
            <w:top w:val="none" w:sz="0" w:space="0" w:color="auto"/>
            <w:left w:val="none" w:sz="0" w:space="0" w:color="auto"/>
            <w:bottom w:val="none" w:sz="0" w:space="0" w:color="auto"/>
            <w:right w:val="none" w:sz="0" w:space="0" w:color="auto"/>
          </w:divBdr>
        </w:div>
        <w:div w:id="647130924">
          <w:marLeft w:val="480"/>
          <w:marRight w:val="0"/>
          <w:marTop w:val="0"/>
          <w:marBottom w:val="0"/>
          <w:divBdr>
            <w:top w:val="none" w:sz="0" w:space="0" w:color="auto"/>
            <w:left w:val="none" w:sz="0" w:space="0" w:color="auto"/>
            <w:bottom w:val="none" w:sz="0" w:space="0" w:color="auto"/>
            <w:right w:val="none" w:sz="0" w:space="0" w:color="auto"/>
          </w:divBdr>
        </w:div>
        <w:div w:id="426659138">
          <w:marLeft w:val="480"/>
          <w:marRight w:val="0"/>
          <w:marTop w:val="0"/>
          <w:marBottom w:val="0"/>
          <w:divBdr>
            <w:top w:val="none" w:sz="0" w:space="0" w:color="auto"/>
            <w:left w:val="none" w:sz="0" w:space="0" w:color="auto"/>
            <w:bottom w:val="none" w:sz="0" w:space="0" w:color="auto"/>
            <w:right w:val="none" w:sz="0" w:space="0" w:color="auto"/>
          </w:divBdr>
        </w:div>
        <w:div w:id="2126851608">
          <w:marLeft w:val="480"/>
          <w:marRight w:val="0"/>
          <w:marTop w:val="0"/>
          <w:marBottom w:val="0"/>
          <w:divBdr>
            <w:top w:val="none" w:sz="0" w:space="0" w:color="auto"/>
            <w:left w:val="none" w:sz="0" w:space="0" w:color="auto"/>
            <w:bottom w:val="none" w:sz="0" w:space="0" w:color="auto"/>
            <w:right w:val="none" w:sz="0" w:space="0" w:color="auto"/>
          </w:divBdr>
        </w:div>
        <w:div w:id="1423187777">
          <w:marLeft w:val="480"/>
          <w:marRight w:val="0"/>
          <w:marTop w:val="0"/>
          <w:marBottom w:val="0"/>
          <w:divBdr>
            <w:top w:val="none" w:sz="0" w:space="0" w:color="auto"/>
            <w:left w:val="none" w:sz="0" w:space="0" w:color="auto"/>
            <w:bottom w:val="none" w:sz="0" w:space="0" w:color="auto"/>
            <w:right w:val="none" w:sz="0" w:space="0" w:color="auto"/>
          </w:divBdr>
        </w:div>
        <w:div w:id="310184809">
          <w:marLeft w:val="480"/>
          <w:marRight w:val="0"/>
          <w:marTop w:val="0"/>
          <w:marBottom w:val="0"/>
          <w:divBdr>
            <w:top w:val="none" w:sz="0" w:space="0" w:color="auto"/>
            <w:left w:val="none" w:sz="0" w:space="0" w:color="auto"/>
            <w:bottom w:val="none" w:sz="0" w:space="0" w:color="auto"/>
            <w:right w:val="none" w:sz="0" w:space="0" w:color="auto"/>
          </w:divBdr>
        </w:div>
        <w:div w:id="1152333550">
          <w:marLeft w:val="480"/>
          <w:marRight w:val="0"/>
          <w:marTop w:val="0"/>
          <w:marBottom w:val="0"/>
          <w:divBdr>
            <w:top w:val="none" w:sz="0" w:space="0" w:color="auto"/>
            <w:left w:val="none" w:sz="0" w:space="0" w:color="auto"/>
            <w:bottom w:val="none" w:sz="0" w:space="0" w:color="auto"/>
            <w:right w:val="none" w:sz="0" w:space="0" w:color="auto"/>
          </w:divBdr>
        </w:div>
        <w:div w:id="1937521904">
          <w:marLeft w:val="480"/>
          <w:marRight w:val="0"/>
          <w:marTop w:val="0"/>
          <w:marBottom w:val="0"/>
          <w:divBdr>
            <w:top w:val="none" w:sz="0" w:space="0" w:color="auto"/>
            <w:left w:val="none" w:sz="0" w:space="0" w:color="auto"/>
            <w:bottom w:val="none" w:sz="0" w:space="0" w:color="auto"/>
            <w:right w:val="none" w:sz="0" w:space="0" w:color="auto"/>
          </w:divBdr>
        </w:div>
        <w:div w:id="1501120266">
          <w:marLeft w:val="480"/>
          <w:marRight w:val="0"/>
          <w:marTop w:val="0"/>
          <w:marBottom w:val="0"/>
          <w:divBdr>
            <w:top w:val="none" w:sz="0" w:space="0" w:color="auto"/>
            <w:left w:val="none" w:sz="0" w:space="0" w:color="auto"/>
            <w:bottom w:val="none" w:sz="0" w:space="0" w:color="auto"/>
            <w:right w:val="none" w:sz="0" w:space="0" w:color="auto"/>
          </w:divBdr>
        </w:div>
        <w:div w:id="1989825665">
          <w:marLeft w:val="480"/>
          <w:marRight w:val="0"/>
          <w:marTop w:val="0"/>
          <w:marBottom w:val="0"/>
          <w:divBdr>
            <w:top w:val="none" w:sz="0" w:space="0" w:color="auto"/>
            <w:left w:val="none" w:sz="0" w:space="0" w:color="auto"/>
            <w:bottom w:val="none" w:sz="0" w:space="0" w:color="auto"/>
            <w:right w:val="none" w:sz="0" w:space="0" w:color="auto"/>
          </w:divBdr>
        </w:div>
        <w:div w:id="28846451">
          <w:marLeft w:val="480"/>
          <w:marRight w:val="0"/>
          <w:marTop w:val="0"/>
          <w:marBottom w:val="0"/>
          <w:divBdr>
            <w:top w:val="none" w:sz="0" w:space="0" w:color="auto"/>
            <w:left w:val="none" w:sz="0" w:space="0" w:color="auto"/>
            <w:bottom w:val="none" w:sz="0" w:space="0" w:color="auto"/>
            <w:right w:val="none" w:sz="0" w:space="0" w:color="auto"/>
          </w:divBdr>
        </w:div>
        <w:div w:id="727462699">
          <w:marLeft w:val="480"/>
          <w:marRight w:val="0"/>
          <w:marTop w:val="0"/>
          <w:marBottom w:val="0"/>
          <w:divBdr>
            <w:top w:val="none" w:sz="0" w:space="0" w:color="auto"/>
            <w:left w:val="none" w:sz="0" w:space="0" w:color="auto"/>
            <w:bottom w:val="none" w:sz="0" w:space="0" w:color="auto"/>
            <w:right w:val="none" w:sz="0" w:space="0" w:color="auto"/>
          </w:divBdr>
        </w:div>
        <w:div w:id="396367813">
          <w:marLeft w:val="480"/>
          <w:marRight w:val="0"/>
          <w:marTop w:val="0"/>
          <w:marBottom w:val="0"/>
          <w:divBdr>
            <w:top w:val="none" w:sz="0" w:space="0" w:color="auto"/>
            <w:left w:val="none" w:sz="0" w:space="0" w:color="auto"/>
            <w:bottom w:val="none" w:sz="0" w:space="0" w:color="auto"/>
            <w:right w:val="none" w:sz="0" w:space="0" w:color="auto"/>
          </w:divBdr>
        </w:div>
        <w:div w:id="1912539433">
          <w:marLeft w:val="480"/>
          <w:marRight w:val="0"/>
          <w:marTop w:val="0"/>
          <w:marBottom w:val="0"/>
          <w:divBdr>
            <w:top w:val="none" w:sz="0" w:space="0" w:color="auto"/>
            <w:left w:val="none" w:sz="0" w:space="0" w:color="auto"/>
            <w:bottom w:val="none" w:sz="0" w:space="0" w:color="auto"/>
            <w:right w:val="none" w:sz="0" w:space="0" w:color="auto"/>
          </w:divBdr>
        </w:div>
        <w:div w:id="1717780939">
          <w:marLeft w:val="480"/>
          <w:marRight w:val="0"/>
          <w:marTop w:val="0"/>
          <w:marBottom w:val="0"/>
          <w:divBdr>
            <w:top w:val="none" w:sz="0" w:space="0" w:color="auto"/>
            <w:left w:val="none" w:sz="0" w:space="0" w:color="auto"/>
            <w:bottom w:val="none" w:sz="0" w:space="0" w:color="auto"/>
            <w:right w:val="none" w:sz="0" w:space="0" w:color="auto"/>
          </w:divBdr>
        </w:div>
      </w:divsChild>
    </w:div>
    <w:div w:id="645663274">
      <w:bodyDiv w:val="1"/>
      <w:marLeft w:val="0"/>
      <w:marRight w:val="0"/>
      <w:marTop w:val="0"/>
      <w:marBottom w:val="0"/>
      <w:divBdr>
        <w:top w:val="none" w:sz="0" w:space="0" w:color="auto"/>
        <w:left w:val="none" w:sz="0" w:space="0" w:color="auto"/>
        <w:bottom w:val="none" w:sz="0" w:space="0" w:color="auto"/>
        <w:right w:val="none" w:sz="0" w:space="0" w:color="auto"/>
      </w:divBdr>
    </w:div>
    <w:div w:id="645744740">
      <w:bodyDiv w:val="1"/>
      <w:marLeft w:val="0"/>
      <w:marRight w:val="0"/>
      <w:marTop w:val="0"/>
      <w:marBottom w:val="0"/>
      <w:divBdr>
        <w:top w:val="none" w:sz="0" w:space="0" w:color="auto"/>
        <w:left w:val="none" w:sz="0" w:space="0" w:color="auto"/>
        <w:bottom w:val="none" w:sz="0" w:space="0" w:color="auto"/>
        <w:right w:val="none" w:sz="0" w:space="0" w:color="auto"/>
      </w:divBdr>
    </w:div>
    <w:div w:id="645823492">
      <w:bodyDiv w:val="1"/>
      <w:marLeft w:val="0"/>
      <w:marRight w:val="0"/>
      <w:marTop w:val="0"/>
      <w:marBottom w:val="0"/>
      <w:divBdr>
        <w:top w:val="none" w:sz="0" w:space="0" w:color="auto"/>
        <w:left w:val="none" w:sz="0" w:space="0" w:color="auto"/>
        <w:bottom w:val="none" w:sz="0" w:space="0" w:color="auto"/>
        <w:right w:val="none" w:sz="0" w:space="0" w:color="auto"/>
      </w:divBdr>
    </w:div>
    <w:div w:id="646129523">
      <w:bodyDiv w:val="1"/>
      <w:marLeft w:val="0"/>
      <w:marRight w:val="0"/>
      <w:marTop w:val="0"/>
      <w:marBottom w:val="0"/>
      <w:divBdr>
        <w:top w:val="none" w:sz="0" w:space="0" w:color="auto"/>
        <w:left w:val="none" w:sz="0" w:space="0" w:color="auto"/>
        <w:bottom w:val="none" w:sz="0" w:space="0" w:color="auto"/>
        <w:right w:val="none" w:sz="0" w:space="0" w:color="auto"/>
      </w:divBdr>
    </w:div>
    <w:div w:id="646134807">
      <w:bodyDiv w:val="1"/>
      <w:marLeft w:val="0"/>
      <w:marRight w:val="0"/>
      <w:marTop w:val="0"/>
      <w:marBottom w:val="0"/>
      <w:divBdr>
        <w:top w:val="none" w:sz="0" w:space="0" w:color="auto"/>
        <w:left w:val="none" w:sz="0" w:space="0" w:color="auto"/>
        <w:bottom w:val="none" w:sz="0" w:space="0" w:color="auto"/>
        <w:right w:val="none" w:sz="0" w:space="0" w:color="auto"/>
      </w:divBdr>
    </w:div>
    <w:div w:id="646202611">
      <w:bodyDiv w:val="1"/>
      <w:marLeft w:val="0"/>
      <w:marRight w:val="0"/>
      <w:marTop w:val="0"/>
      <w:marBottom w:val="0"/>
      <w:divBdr>
        <w:top w:val="none" w:sz="0" w:space="0" w:color="auto"/>
        <w:left w:val="none" w:sz="0" w:space="0" w:color="auto"/>
        <w:bottom w:val="none" w:sz="0" w:space="0" w:color="auto"/>
        <w:right w:val="none" w:sz="0" w:space="0" w:color="auto"/>
      </w:divBdr>
    </w:div>
    <w:div w:id="646788637">
      <w:bodyDiv w:val="1"/>
      <w:marLeft w:val="0"/>
      <w:marRight w:val="0"/>
      <w:marTop w:val="0"/>
      <w:marBottom w:val="0"/>
      <w:divBdr>
        <w:top w:val="none" w:sz="0" w:space="0" w:color="auto"/>
        <w:left w:val="none" w:sz="0" w:space="0" w:color="auto"/>
        <w:bottom w:val="none" w:sz="0" w:space="0" w:color="auto"/>
        <w:right w:val="none" w:sz="0" w:space="0" w:color="auto"/>
      </w:divBdr>
    </w:div>
    <w:div w:id="646858375">
      <w:bodyDiv w:val="1"/>
      <w:marLeft w:val="0"/>
      <w:marRight w:val="0"/>
      <w:marTop w:val="0"/>
      <w:marBottom w:val="0"/>
      <w:divBdr>
        <w:top w:val="none" w:sz="0" w:space="0" w:color="auto"/>
        <w:left w:val="none" w:sz="0" w:space="0" w:color="auto"/>
        <w:bottom w:val="none" w:sz="0" w:space="0" w:color="auto"/>
        <w:right w:val="none" w:sz="0" w:space="0" w:color="auto"/>
      </w:divBdr>
    </w:div>
    <w:div w:id="646937582">
      <w:bodyDiv w:val="1"/>
      <w:marLeft w:val="0"/>
      <w:marRight w:val="0"/>
      <w:marTop w:val="0"/>
      <w:marBottom w:val="0"/>
      <w:divBdr>
        <w:top w:val="none" w:sz="0" w:space="0" w:color="auto"/>
        <w:left w:val="none" w:sz="0" w:space="0" w:color="auto"/>
        <w:bottom w:val="none" w:sz="0" w:space="0" w:color="auto"/>
        <w:right w:val="none" w:sz="0" w:space="0" w:color="auto"/>
      </w:divBdr>
    </w:div>
    <w:div w:id="646981530">
      <w:bodyDiv w:val="1"/>
      <w:marLeft w:val="0"/>
      <w:marRight w:val="0"/>
      <w:marTop w:val="0"/>
      <w:marBottom w:val="0"/>
      <w:divBdr>
        <w:top w:val="none" w:sz="0" w:space="0" w:color="auto"/>
        <w:left w:val="none" w:sz="0" w:space="0" w:color="auto"/>
        <w:bottom w:val="none" w:sz="0" w:space="0" w:color="auto"/>
        <w:right w:val="none" w:sz="0" w:space="0" w:color="auto"/>
      </w:divBdr>
    </w:div>
    <w:div w:id="647055234">
      <w:bodyDiv w:val="1"/>
      <w:marLeft w:val="0"/>
      <w:marRight w:val="0"/>
      <w:marTop w:val="0"/>
      <w:marBottom w:val="0"/>
      <w:divBdr>
        <w:top w:val="none" w:sz="0" w:space="0" w:color="auto"/>
        <w:left w:val="none" w:sz="0" w:space="0" w:color="auto"/>
        <w:bottom w:val="none" w:sz="0" w:space="0" w:color="auto"/>
        <w:right w:val="none" w:sz="0" w:space="0" w:color="auto"/>
      </w:divBdr>
    </w:div>
    <w:div w:id="647172624">
      <w:bodyDiv w:val="1"/>
      <w:marLeft w:val="0"/>
      <w:marRight w:val="0"/>
      <w:marTop w:val="0"/>
      <w:marBottom w:val="0"/>
      <w:divBdr>
        <w:top w:val="none" w:sz="0" w:space="0" w:color="auto"/>
        <w:left w:val="none" w:sz="0" w:space="0" w:color="auto"/>
        <w:bottom w:val="none" w:sz="0" w:space="0" w:color="auto"/>
        <w:right w:val="none" w:sz="0" w:space="0" w:color="auto"/>
      </w:divBdr>
    </w:div>
    <w:div w:id="647247282">
      <w:bodyDiv w:val="1"/>
      <w:marLeft w:val="0"/>
      <w:marRight w:val="0"/>
      <w:marTop w:val="0"/>
      <w:marBottom w:val="0"/>
      <w:divBdr>
        <w:top w:val="none" w:sz="0" w:space="0" w:color="auto"/>
        <w:left w:val="none" w:sz="0" w:space="0" w:color="auto"/>
        <w:bottom w:val="none" w:sz="0" w:space="0" w:color="auto"/>
        <w:right w:val="none" w:sz="0" w:space="0" w:color="auto"/>
      </w:divBdr>
    </w:div>
    <w:div w:id="647397052">
      <w:bodyDiv w:val="1"/>
      <w:marLeft w:val="0"/>
      <w:marRight w:val="0"/>
      <w:marTop w:val="0"/>
      <w:marBottom w:val="0"/>
      <w:divBdr>
        <w:top w:val="none" w:sz="0" w:space="0" w:color="auto"/>
        <w:left w:val="none" w:sz="0" w:space="0" w:color="auto"/>
        <w:bottom w:val="none" w:sz="0" w:space="0" w:color="auto"/>
        <w:right w:val="none" w:sz="0" w:space="0" w:color="auto"/>
      </w:divBdr>
    </w:div>
    <w:div w:id="647436139">
      <w:bodyDiv w:val="1"/>
      <w:marLeft w:val="0"/>
      <w:marRight w:val="0"/>
      <w:marTop w:val="0"/>
      <w:marBottom w:val="0"/>
      <w:divBdr>
        <w:top w:val="none" w:sz="0" w:space="0" w:color="auto"/>
        <w:left w:val="none" w:sz="0" w:space="0" w:color="auto"/>
        <w:bottom w:val="none" w:sz="0" w:space="0" w:color="auto"/>
        <w:right w:val="none" w:sz="0" w:space="0" w:color="auto"/>
      </w:divBdr>
    </w:div>
    <w:div w:id="647515175">
      <w:bodyDiv w:val="1"/>
      <w:marLeft w:val="0"/>
      <w:marRight w:val="0"/>
      <w:marTop w:val="0"/>
      <w:marBottom w:val="0"/>
      <w:divBdr>
        <w:top w:val="none" w:sz="0" w:space="0" w:color="auto"/>
        <w:left w:val="none" w:sz="0" w:space="0" w:color="auto"/>
        <w:bottom w:val="none" w:sz="0" w:space="0" w:color="auto"/>
        <w:right w:val="none" w:sz="0" w:space="0" w:color="auto"/>
      </w:divBdr>
    </w:div>
    <w:div w:id="647629737">
      <w:bodyDiv w:val="1"/>
      <w:marLeft w:val="0"/>
      <w:marRight w:val="0"/>
      <w:marTop w:val="0"/>
      <w:marBottom w:val="0"/>
      <w:divBdr>
        <w:top w:val="none" w:sz="0" w:space="0" w:color="auto"/>
        <w:left w:val="none" w:sz="0" w:space="0" w:color="auto"/>
        <w:bottom w:val="none" w:sz="0" w:space="0" w:color="auto"/>
        <w:right w:val="none" w:sz="0" w:space="0" w:color="auto"/>
      </w:divBdr>
    </w:div>
    <w:div w:id="647900575">
      <w:bodyDiv w:val="1"/>
      <w:marLeft w:val="0"/>
      <w:marRight w:val="0"/>
      <w:marTop w:val="0"/>
      <w:marBottom w:val="0"/>
      <w:divBdr>
        <w:top w:val="none" w:sz="0" w:space="0" w:color="auto"/>
        <w:left w:val="none" w:sz="0" w:space="0" w:color="auto"/>
        <w:bottom w:val="none" w:sz="0" w:space="0" w:color="auto"/>
        <w:right w:val="none" w:sz="0" w:space="0" w:color="auto"/>
      </w:divBdr>
    </w:div>
    <w:div w:id="648167996">
      <w:bodyDiv w:val="1"/>
      <w:marLeft w:val="0"/>
      <w:marRight w:val="0"/>
      <w:marTop w:val="0"/>
      <w:marBottom w:val="0"/>
      <w:divBdr>
        <w:top w:val="none" w:sz="0" w:space="0" w:color="auto"/>
        <w:left w:val="none" w:sz="0" w:space="0" w:color="auto"/>
        <w:bottom w:val="none" w:sz="0" w:space="0" w:color="auto"/>
        <w:right w:val="none" w:sz="0" w:space="0" w:color="auto"/>
      </w:divBdr>
    </w:div>
    <w:div w:id="648243535">
      <w:bodyDiv w:val="1"/>
      <w:marLeft w:val="0"/>
      <w:marRight w:val="0"/>
      <w:marTop w:val="0"/>
      <w:marBottom w:val="0"/>
      <w:divBdr>
        <w:top w:val="none" w:sz="0" w:space="0" w:color="auto"/>
        <w:left w:val="none" w:sz="0" w:space="0" w:color="auto"/>
        <w:bottom w:val="none" w:sz="0" w:space="0" w:color="auto"/>
        <w:right w:val="none" w:sz="0" w:space="0" w:color="auto"/>
      </w:divBdr>
    </w:div>
    <w:div w:id="648244441">
      <w:bodyDiv w:val="1"/>
      <w:marLeft w:val="0"/>
      <w:marRight w:val="0"/>
      <w:marTop w:val="0"/>
      <w:marBottom w:val="0"/>
      <w:divBdr>
        <w:top w:val="none" w:sz="0" w:space="0" w:color="auto"/>
        <w:left w:val="none" w:sz="0" w:space="0" w:color="auto"/>
        <w:bottom w:val="none" w:sz="0" w:space="0" w:color="auto"/>
        <w:right w:val="none" w:sz="0" w:space="0" w:color="auto"/>
      </w:divBdr>
    </w:div>
    <w:div w:id="648247436">
      <w:bodyDiv w:val="1"/>
      <w:marLeft w:val="0"/>
      <w:marRight w:val="0"/>
      <w:marTop w:val="0"/>
      <w:marBottom w:val="0"/>
      <w:divBdr>
        <w:top w:val="none" w:sz="0" w:space="0" w:color="auto"/>
        <w:left w:val="none" w:sz="0" w:space="0" w:color="auto"/>
        <w:bottom w:val="none" w:sz="0" w:space="0" w:color="auto"/>
        <w:right w:val="none" w:sz="0" w:space="0" w:color="auto"/>
      </w:divBdr>
    </w:div>
    <w:div w:id="648368482">
      <w:bodyDiv w:val="1"/>
      <w:marLeft w:val="0"/>
      <w:marRight w:val="0"/>
      <w:marTop w:val="0"/>
      <w:marBottom w:val="0"/>
      <w:divBdr>
        <w:top w:val="none" w:sz="0" w:space="0" w:color="auto"/>
        <w:left w:val="none" w:sz="0" w:space="0" w:color="auto"/>
        <w:bottom w:val="none" w:sz="0" w:space="0" w:color="auto"/>
        <w:right w:val="none" w:sz="0" w:space="0" w:color="auto"/>
      </w:divBdr>
    </w:div>
    <w:div w:id="648679590">
      <w:bodyDiv w:val="1"/>
      <w:marLeft w:val="0"/>
      <w:marRight w:val="0"/>
      <w:marTop w:val="0"/>
      <w:marBottom w:val="0"/>
      <w:divBdr>
        <w:top w:val="none" w:sz="0" w:space="0" w:color="auto"/>
        <w:left w:val="none" w:sz="0" w:space="0" w:color="auto"/>
        <w:bottom w:val="none" w:sz="0" w:space="0" w:color="auto"/>
        <w:right w:val="none" w:sz="0" w:space="0" w:color="auto"/>
      </w:divBdr>
    </w:div>
    <w:div w:id="648680391">
      <w:bodyDiv w:val="1"/>
      <w:marLeft w:val="0"/>
      <w:marRight w:val="0"/>
      <w:marTop w:val="0"/>
      <w:marBottom w:val="0"/>
      <w:divBdr>
        <w:top w:val="none" w:sz="0" w:space="0" w:color="auto"/>
        <w:left w:val="none" w:sz="0" w:space="0" w:color="auto"/>
        <w:bottom w:val="none" w:sz="0" w:space="0" w:color="auto"/>
        <w:right w:val="none" w:sz="0" w:space="0" w:color="auto"/>
      </w:divBdr>
    </w:div>
    <w:div w:id="649019588">
      <w:bodyDiv w:val="1"/>
      <w:marLeft w:val="0"/>
      <w:marRight w:val="0"/>
      <w:marTop w:val="0"/>
      <w:marBottom w:val="0"/>
      <w:divBdr>
        <w:top w:val="none" w:sz="0" w:space="0" w:color="auto"/>
        <w:left w:val="none" w:sz="0" w:space="0" w:color="auto"/>
        <w:bottom w:val="none" w:sz="0" w:space="0" w:color="auto"/>
        <w:right w:val="none" w:sz="0" w:space="0" w:color="auto"/>
      </w:divBdr>
    </w:div>
    <w:div w:id="649098056">
      <w:bodyDiv w:val="1"/>
      <w:marLeft w:val="0"/>
      <w:marRight w:val="0"/>
      <w:marTop w:val="0"/>
      <w:marBottom w:val="0"/>
      <w:divBdr>
        <w:top w:val="none" w:sz="0" w:space="0" w:color="auto"/>
        <w:left w:val="none" w:sz="0" w:space="0" w:color="auto"/>
        <w:bottom w:val="none" w:sz="0" w:space="0" w:color="auto"/>
        <w:right w:val="none" w:sz="0" w:space="0" w:color="auto"/>
      </w:divBdr>
    </w:div>
    <w:div w:id="649166644">
      <w:bodyDiv w:val="1"/>
      <w:marLeft w:val="0"/>
      <w:marRight w:val="0"/>
      <w:marTop w:val="0"/>
      <w:marBottom w:val="0"/>
      <w:divBdr>
        <w:top w:val="none" w:sz="0" w:space="0" w:color="auto"/>
        <w:left w:val="none" w:sz="0" w:space="0" w:color="auto"/>
        <w:bottom w:val="none" w:sz="0" w:space="0" w:color="auto"/>
        <w:right w:val="none" w:sz="0" w:space="0" w:color="auto"/>
      </w:divBdr>
    </w:div>
    <w:div w:id="649286058">
      <w:bodyDiv w:val="1"/>
      <w:marLeft w:val="0"/>
      <w:marRight w:val="0"/>
      <w:marTop w:val="0"/>
      <w:marBottom w:val="0"/>
      <w:divBdr>
        <w:top w:val="none" w:sz="0" w:space="0" w:color="auto"/>
        <w:left w:val="none" w:sz="0" w:space="0" w:color="auto"/>
        <w:bottom w:val="none" w:sz="0" w:space="0" w:color="auto"/>
        <w:right w:val="none" w:sz="0" w:space="0" w:color="auto"/>
      </w:divBdr>
    </w:div>
    <w:div w:id="649286724">
      <w:bodyDiv w:val="1"/>
      <w:marLeft w:val="0"/>
      <w:marRight w:val="0"/>
      <w:marTop w:val="0"/>
      <w:marBottom w:val="0"/>
      <w:divBdr>
        <w:top w:val="none" w:sz="0" w:space="0" w:color="auto"/>
        <w:left w:val="none" w:sz="0" w:space="0" w:color="auto"/>
        <w:bottom w:val="none" w:sz="0" w:space="0" w:color="auto"/>
        <w:right w:val="none" w:sz="0" w:space="0" w:color="auto"/>
      </w:divBdr>
    </w:div>
    <w:div w:id="649359642">
      <w:bodyDiv w:val="1"/>
      <w:marLeft w:val="0"/>
      <w:marRight w:val="0"/>
      <w:marTop w:val="0"/>
      <w:marBottom w:val="0"/>
      <w:divBdr>
        <w:top w:val="none" w:sz="0" w:space="0" w:color="auto"/>
        <w:left w:val="none" w:sz="0" w:space="0" w:color="auto"/>
        <w:bottom w:val="none" w:sz="0" w:space="0" w:color="auto"/>
        <w:right w:val="none" w:sz="0" w:space="0" w:color="auto"/>
      </w:divBdr>
    </w:div>
    <w:div w:id="649529134">
      <w:bodyDiv w:val="1"/>
      <w:marLeft w:val="0"/>
      <w:marRight w:val="0"/>
      <w:marTop w:val="0"/>
      <w:marBottom w:val="0"/>
      <w:divBdr>
        <w:top w:val="none" w:sz="0" w:space="0" w:color="auto"/>
        <w:left w:val="none" w:sz="0" w:space="0" w:color="auto"/>
        <w:bottom w:val="none" w:sz="0" w:space="0" w:color="auto"/>
        <w:right w:val="none" w:sz="0" w:space="0" w:color="auto"/>
      </w:divBdr>
    </w:div>
    <w:div w:id="649602210">
      <w:bodyDiv w:val="1"/>
      <w:marLeft w:val="0"/>
      <w:marRight w:val="0"/>
      <w:marTop w:val="0"/>
      <w:marBottom w:val="0"/>
      <w:divBdr>
        <w:top w:val="none" w:sz="0" w:space="0" w:color="auto"/>
        <w:left w:val="none" w:sz="0" w:space="0" w:color="auto"/>
        <w:bottom w:val="none" w:sz="0" w:space="0" w:color="auto"/>
        <w:right w:val="none" w:sz="0" w:space="0" w:color="auto"/>
      </w:divBdr>
    </w:div>
    <w:div w:id="649603357">
      <w:bodyDiv w:val="1"/>
      <w:marLeft w:val="0"/>
      <w:marRight w:val="0"/>
      <w:marTop w:val="0"/>
      <w:marBottom w:val="0"/>
      <w:divBdr>
        <w:top w:val="none" w:sz="0" w:space="0" w:color="auto"/>
        <w:left w:val="none" w:sz="0" w:space="0" w:color="auto"/>
        <w:bottom w:val="none" w:sz="0" w:space="0" w:color="auto"/>
        <w:right w:val="none" w:sz="0" w:space="0" w:color="auto"/>
      </w:divBdr>
    </w:div>
    <w:div w:id="650135416">
      <w:bodyDiv w:val="1"/>
      <w:marLeft w:val="0"/>
      <w:marRight w:val="0"/>
      <w:marTop w:val="0"/>
      <w:marBottom w:val="0"/>
      <w:divBdr>
        <w:top w:val="none" w:sz="0" w:space="0" w:color="auto"/>
        <w:left w:val="none" w:sz="0" w:space="0" w:color="auto"/>
        <w:bottom w:val="none" w:sz="0" w:space="0" w:color="auto"/>
        <w:right w:val="none" w:sz="0" w:space="0" w:color="auto"/>
      </w:divBdr>
    </w:div>
    <w:div w:id="650254134">
      <w:bodyDiv w:val="1"/>
      <w:marLeft w:val="0"/>
      <w:marRight w:val="0"/>
      <w:marTop w:val="0"/>
      <w:marBottom w:val="0"/>
      <w:divBdr>
        <w:top w:val="none" w:sz="0" w:space="0" w:color="auto"/>
        <w:left w:val="none" w:sz="0" w:space="0" w:color="auto"/>
        <w:bottom w:val="none" w:sz="0" w:space="0" w:color="auto"/>
        <w:right w:val="none" w:sz="0" w:space="0" w:color="auto"/>
      </w:divBdr>
    </w:div>
    <w:div w:id="650326339">
      <w:bodyDiv w:val="1"/>
      <w:marLeft w:val="0"/>
      <w:marRight w:val="0"/>
      <w:marTop w:val="0"/>
      <w:marBottom w:val="0"/>
      <w:divBdr>
        <w:top w:val="none" w:sz="0" w:space="0" w:color="auto"/>
        <w:left w:val="none" w:sz="0" w:space="0" w:color="auto"/>
        <w:bottom w:val="none" w:sz="0" w:space="0" w:color="auto"/>
        <w:right w:val="none" w:sz="0" w:space="0" w:color="auto"/>
      </w:divBdr>
    </w:div>
    <w:div w:id="650407351">
      <w:bodyDiv w:val="1"/>
      <w:marLeft w:val="0"/>
      <w:marRight w:val="0"/>
      <w:marTop w:val="0"/>
      <w:marBottom w:val="0"/>
      <w:divBdr>
        <w:top w:val="none" w:sz="0" w:space="0" w:color="auto"/>
        <w:left w:val="none" w:sz="0" w:space="0" w:color="auto"/>
        <w:bottom w:val="none" w:sz="0" w:space="0" w:color="auto"/>
        <w:right w:val="none" w:sz="0" w:space="0" w:color="auto"/>
      </w:divBdr>
    </w:div>
    <w:div w:id="650449228">
      <w:bodyDiv w:val="1"/>
      <w:marLeft w:val="0"/>
      <w:marRight w:val="0"/>
      <w:marTop w:val="0"/>
      <w:marBottom w:val="0"/>
      <w:divBdr>
        <w:top w:val="none" w:sz="0" w:space="0" w:color="auto"/>
        <w:left w:val="none" w:sz="0" w:space="0" w:color="auto"/>
        <w:bottom w:val="none" w:sz="0" w:space="0" w:color="auto"/>
        <w:right w:val="none" w:sz="0" w:space="0" w:color="auto"/>
      </w:divBdr>
    </w:div>
    <w:div w:id="650524996">
      <w:bodyDiv w:val="1"/>
      <w:marLeft w:val="0"/>
      <w:marRight w:val="0"/>
      <w:marTop w:val="0"/>
      <w:marBottom w:val="0"/>
      <w:divBdr>
        <w:top w:val="none" w:sz="0" w:space="0" w:color="auto"/>
        <w:left w:val="none" w:sz="0" w:space="0" w:color="auto"/>
        <w:bottom w:val="none" w:sz="0" w:space="0" w:color="auto"/>
        <w:right w:val="none" w:sz="0" w:space="0" w:color="auto"/>
      </w:divBdr>
    </w:div>
    <w:div w:id="650717846">
      <w:bodyDiv w:val="1"/>
      <w:marLeft w:val="0"/>
      <w:marRight w:val="0"/>
      <w:marTop w:val="0"/>
      <w:marBottom w:val="0"/>
      <w:divBdr>
        <w:top w:val="none" w:sz="0" w:space="0" w:color="auto"/>
        <w:left w:val="none" w:sz="0" w:space="0" w:color="auto"/>
        <w:bottom w:val="none" w:sz="0" w:space="0" w:color="auto"/>
        <w:right w:val="none" w:sz="0" w:space="0" w:color="auto"/>
      </w:divBdr>
    </w:div>
    <w:div w:id="650869969">
      <w:bodyDiv w:val="1"/>
      <w:marLeft w:val="0"/>
      <w:marRight w:val="0"/>
      <w:marTop w:val="0"/>
      <w:marBottom w:val="0"/>
      <w:divBdr>
        <w:top w:val="none" w:sz="0" w:space="0" w:color="auto"/>
        <w:left w:val="none" w:sz="0" w:space="0" w:color="auto"/>
        <w:bottom w:val="none" w:sz="0" w:space="0" w:color="auto"/>
        <w:right w:val="none" w:sz="0" w:space="0" w:color="auto"/>
      </w:divBdr>
    </w:div>
    <w:div w:id="650906674">
      <w:bodyDiv w:val="1"/>
      <w:marLeft w:val="0"/>
      <w:marRight w:val="0"/>
      <w:marTop w:val="0"/>
      <w:marBottom w:val="0"/>
      <w:divBdr>
        <w:top w:val="none" w:sz="0" w:space="0" w:color="auto"/>
        <w:left w:val="none" w:sz="0" w:space="0" w:color="auto"/>
        <w:bottom w:val="none" w:sz="0" w:space="0" w:color="auto"/>
        <w:right w:val="none" w:sz="0" w:space="0" w:color="auto"/>
      </w:divBdr>
    </w:div>
    <w:div w:id="650913048">
      <w:bodyDiv w:val="1"/>
      <w:marLeft w:val="0"/>
      <w:marRight w:val="0"/>
      <w:marTop w:val="0"/>
      <w:marBottom w:val="0"/>
      <w:divBdr>
        <w:top w:val="none" w:sz="0" w:space="0" w:color="auto"/>
        <w:left w:val="none" w:sz="0" w:space="0" w:color="auto"/>
        <w:bottom w:val="none" w:sz="0" w:space="0" w:color="auto"/>
        <w:right w:val="none" w:sz="0" w:space="0" w:color="auto"/>
      </w:divBdr>
    </w:div>
    <w:div w:id="651063814">
      <w:bodyDiv w:val="1"/>
      <w:marLeft w:val="0"/>
      <w:marRight w:val="0"/>
      <w:marTop w:val="0"/>
      <w:marBottom w:val="0"/>
      <w:divBdr>
        <w:top w:val="none" w:sz="0" w:space="0" w:color="auto"/>
        <w:left w:val="none" w:sz="0" w:space="0" w:color="auto"/>
        <w:bottom w:val="none" w:sz="0" w:space="0" w:color="auto"/>
        <w:right w:val="none" w:sz="0" w:space="0" w:color="auto"/>
      </w:divBdr>
    </w:div>
    <w:div w:id="651101632">
      <w:bodyDiv w:val="1"/>
      <w:marLeft w:val="0"/>
      <w:marRight w:val="0"/>
      <w:marTop w:val="0"/>
      <w:marBottom w:val="0"/>
      <w:divBdr>
        <w:top w:val="none" w:sz="0" w:space="0" w:color="auto"/>
        <w:left w:val="none" w:sz="0" w:space="0" w:color="auto"/>
        <w:bottom w:val="none" w:sz="0" w:space="0" w:color="auto"/>
        <w:right w:val="none" w:sz="0" w:space="0" w:color="auto"/>
      </w:divBdr>
    </w:div>
    <w:div w:id="651182899">
      <w:bodyDiv w:val="1"/>
      <w:marLeft w:val="0"/>
      <w:marRight w:val="0"/>
      <w:marTop w:val="0"/>
      <w:marBottom w:val="0"/>
      <w:divBdr>
        <w:top w:val="none" w:sz="0" w:space="0" w:color="auto"/>
        <w:left w:val="none" w:sz="0" w:space="0" w:color="auto"/>
        <w:bottom w:val="none" w:sz="0" w:space="0" w:color="auto"/>
        <w:right w:val="none" w:sz="0" w:space="0" w:color="auto"/>
      </w:divBdr>
    </w:div>
    <w:div w:id="651370550">
      <w:bodyDiv w:val="1"/>
      <w:marLeft w:val="0"/>
      <w:marRight w:val="0"/>
      <w:marTop w:val="0"/>
      <w:marBottom w:val="0"/>
      <w:divBdr>
        <w:top w:val="none" w:sz="0" w:space="0" w:color="auto"/>
        <w:left w:val="none" w:sz="0" w:space="0" w:color="auto"/>
        <w:bottom w:val="none" w:sz="0" w:space="0" w:color="auto"/>
        <w:right w:val="none" w:sz="0" w:space="0" w:color="auto"/>
      </w:divBdr>
    </w:div>
    <w:div w:id="651374620">
      <w:bodyDiv w:val="1"/>
      <w:marLeft w:val="0"/>
      <w:marRight w:val="0"/>
      <w:marTop w:val="0"/>
      <w:marBottom w:val="0"/>
      <w:divBdr>
        <w:top w:val="none" w:sz="0" w:space="0" w:color="auto"/>
        <w:left w:val="none" w:sz="0" w:space="0" w:color="auto"/>
        <w:bottom w:val="none" w:sz="0" w:space="0" w:color="auto"/>
        <w:right w:val="none" w:sz="0" w:space="0" w:color="auto"/>
      </w:divBdr>
    </w:div>
    <w:div w:id="651519311">
      <w:bodyDiv w:val="1"/>
      <w:marLeft w:val="0"/>
      <w:marRight w:val="0"/>
      <w:marTop w:val="0"/>
      <w:marBottom w:val="0"/>
      <w:divBdr>
        <w:top w:val="none" w:sz="0" w:space="0" w:color="auto"/>
        <w:left w:val="none" w:sz="0" w:space="0" w:color="auto"/>
        <w:bottom w:val="none" w:sz="0" w:space="0" w:color="auto"/>
        <w:right w:val="none" w:sz="0" w:space="0" w:color="auto"/>
      </w:divBdr>
    </w:div>
    <w:div w:id="651562564">
      <w:bodyDiv w:val="1"/>
      <w:marLeft w:val="0"/>
      <w:marRight w:val="0"/>
      <w:marTop w:val="0"/>
      <w:marBottom w:val="0"/>
      <w:divBdr>
        <w:top w:val="none" w:sz="0" w:space="0" w:color="auto"/>
        <w:left w:val="none" w:sz="0" w:space="0" w:color="auto"/>
        <w:bottom w:val="none" w:sz="0" w:space="0" w:color="auto"/>
        <w:right w:val="none" w:sz="0" w:space="0" w:color="auto"/>
      </w:divBdr>
    </w:div>
    <w:div w:id="651638139">
      <w:bodyDiv w:val="1"/>
      <w:marLeft w:val="0"/>
      <w:marRight w:val="0"/>
      <w:marTop w:val="0"/>
      <w:marBottom w:val="0"/>
      <w:divBdr>
        <w:top w:val="none" w:sz="0" w:space="0" w:color="auto"/>
        <w:left w:val="none" w:sz="0" w:space="0" w:color="auto"/>
        <w:bottom w:val="none" w:sz="0" w:space="0" w:color="auto"/>
        <w:right w:val="none" w:sz="0" w:space="0" w:color="auto"/>
      </w:divBdr>
    </w:div>
    <w:div w:id="652026553">
      <w:bodyDiv w:val="1"/>
      <w:marLeft w:val="0"/>
      <w:marRight w:val="0"/>
      <w:marTop w:val="0"/>
      <w:marBottom w:val="0"/>
      <w:divBdr>
        <w:top w:val="none" w:sz="0" w:space="0" w:color="auto"/>
        <w:left w:val="none" w:sz="0" w:space="0" w:color="auto"/>
        <w:bottom w:val="none" w:sz="0" w:space="0" w:color="auto"/>
        <w:right w:val="none" w:sz="0" w:space="0" w:color="auto"/>
      </w:divBdr>
    </w:div>
    <w:div w:id="652173293">
      <w:bodyDiv w:val="1"/>
      <w:marLeft w:val="0"/>
      <w:marRight w:val="0"/>
      <w:marTop w:val="0"/>
      <w:marBottom w:val="0"/>
      <w:divBdr>
        <w:top w:val="none" w:sz="0" w:space="0" w:color="auto"/>
        <w:left w:val="none" w:sz="0" w:space="0" w:color="auto"/>
        <w:bottom w:val="none" w:sz="0" w:space="0" w:color="auto"/>
        <w:right w:val="none" w:sz="0" w:space="0" w:color="auto"/>
      </w:divBdr>
    </w:div>
    <w:div w:id="652176927">
      <w:bodyDiv w:val="1"/>
      <w:marLeft w:val="0"/>
      <w:marRight w:val="0"/>
      <w:marTop w:val="0"/>
      <w:marBottom w:val="0"/>
      <w:divBdr>
        <w:top w:val="none" w:sz="0" w:space="0" w:color="auto"/>
        <w:left w:val="none" w:sz="0" w:space="0" w:color="auto"/>
        <w:bottom w:val="none" w:sz="0" w:space="0" w:color="auto"/>
        <w:right w:val="none" w:sz="0" w:space="0" w:color="auto"/>
      </w:divBdr>
    </w:div>
    <w:div w:id="652177046">
      <w:bodyDiv w:val="1"/>
      <w:marLeft w:val="0"/>
      <w:marRight w:val="0"/>
      <w:marTop w:val="0"/>
      <w:marBottom w:val="0"/>
      <w:divBdr>
        <w:top w:val="none" w:sz="0" w:space="0" w:color="auto"/>
        <w:left w:val="none" w:sz="0" w:space="0" w:color="auto"/>
        <w:bottom w:val="none" w:sz="0" w:space="0" w:color="auto"/>
        <w:right w:val="none" w:sz="0" w:space="0" w:color="auto"/>
      </w:divBdr>
    </w:div>
    <w:div w:id="652835905">
      <w:bodyDiv w:val="1"/>
      <w:marLeft w:val="0"/>
      <w:marRight w:val="0"/>
      <w:marTop w:val="0"/>
      <w:marBottom w:val="0"/>
      <w:divBdr>
        <w:top w:val="none" w:sz="0" w:space="0" w:color="auto"/>
        <w:left w:val="none" w:sz="0" w:space="0" w:color="auto"/>
        <w:bottom w:val="none" w:sz="0" w:space="0" w:color="auto"/>
        <w:right w:val="none" w:sz="0" w:space="0" w:color="auto"/>
      </w:divBdr>
    </w:div>
    <w:div w:id="652880711">
      <w:bodyDiv w:val="1"/>
      <w:marLeft w:val="0"/>
      <w:marRight w:val="0"/>
      <w:marTop w:val="0"/>
      <w:marBottom w:val="0"/>
      <w:divBdr>
        <w:top w:val="none" w:sz="0" w:space="0" w:color="auto"/>
        <w:left w:val="none" w:sz="0" w:space="0" w:color="auto"/>
        <w:bottom w:val="none" w:sz="0" w:space="0" w:color="auto"/>
        <w:right w:val="none" w:sz="0" w:space="0" w:color="auto"/>
      </w:divBdr>
    </w:div>
    <w:div w:id="653022650">
      <w:bodyDiv w:val="1"/>
      <w:marLeft w:val="0"/>
      <w:marRight w:val="0"/>
      <w:marTop w:val="0"/>
      <w:marBottom w:val="0"/>
      <w:divBdr>
        <w:top w:val="none" w:sz="0" w:space="0" w:color="auto"/>
        <w:left w:val="none" w:sz="0" w:space="0" w:color="auto"/>
        <w:bottom w:val="none" w:sz="0" w:space="0" w:color="auto"/>
        <w:right w:val="none" w:sz="0" w:space="0" w:color="auto"/>
      </w:divBdr>
    </w:div>
    <w:div w:id="653023917">
      <w:bodyDiv w:val="1"/>
      <w:marLeft w:val="0"/>
      <w:marRight w:val="0"/>
      <w:marTop w:val="0"/>
      <w:marBottom w:val="0"/>
      <w:divBdr>
        <w:top w:val="none" w:sz="0" w:space="0" w:color="auto"/>
        <w:left w:val="none" w:sz="0" w:space="0" w:color="auto"/>
        <w:bottom w:val="none" w:sz="0" w:space="0" w:color="auto"/>
        <w:right w:val="none" w:sz="0" w:space="0" w:color="auto"/>
      </w:divBdr>
    </w:div>
    <w:div w:id="653098305">
      <w:bodyDiv w:val="1"/>
      <w:marLeft w:val="0"/>
      <w:marRight w:val="0"/>
      <w:marTop w:val="0"/>
      <w:marBottom w:val="0"/>
      <w:divBdr>
        <w:top w:val="none" w:sz="0" w:space="0" w:color="auto"/>
        <w:left w:val="none" w:sz="0" w:space="0" w:color="auto"/>
        <w:bottom w:val="none" w:sz="0" w:space="0" w:color="auto"/>
        <w:right w:val="none" w:sz="0" w:space="0" w:color="auto"/>
      </w:divBdr>
    </w:div>
    <w:div w:id="653531862">
      <w:bodyDiv w:val="1"/>
      <w:marLeft w:val="0"/>
      <w:marRight w:val="0"/>
      <w:marTop w:val="0"/>
      <w:marBottom w:val="0"/>
      <w:divBdr>
        <w:top w:val="none" w:sz="0" w:space="0" w:color="auto"/>
        <w:left w:val="none" w:sz="0" w:space="0" w:color="auto"/>
        <w:bottom w:val="none" w:sz="0" w:space="0" w:color="auto"/>
        <w:right w:val="none" w:sz="0" w:space="0" w:color="auto"/>
      </w:divBdr>
    </w:div>
    <w:div w:id="653686264">
      <w:bodyDiv w:val="1"/>
      <w:marLeft w:val="0"/>
      <w:marRight w:val="0"/>
      <w:marTop w:val="0"/>
      <w:marBottom w:val="0"/>
      <w:divBdr>
        <w:top w:val="none" w:sz="0" w:space="0" w:color="auto"/>
        <w:left w:val="none" w:sz="0" w:space="0" w:color="auto"/>
        <w:bottom w:val="none" w:sz="0" w:space="0" w:color="auto"/>
        <w:right w:val="none" w:sz="0" w:space="0" w:color="auto"/>
      </w:divBdr>
    </w:div>
    <w:div w:id="653722856">
      <w:bodyDiv w:val="1"/>
      <w:marLeft w:val="0"/>
      <w:marRight w:val="0"/>
      <w:marTop w:val="0"/>
      <w:marBottom w:val="0"/>
      <w:divBdr>
        <w:top w:val="none" w:sz="0" w:space="0" w:color="auto"/>
        <w:left w:val="none" w:sz="0" w:space="0" w:color="auto"/>
        <w:bottom w:val="none" w:sz="0" w:space="0" w:color="auto"/>
        <w:right w:val="none" w:sz="0" w:space="0" w:color="auto"/>
      </w:divBdr>
    </w:div>
    <w:div w:id="653724895">
      <w:bodyDiv w:val="1"/>
      <w:marLeft w:val="0"/>
      <w:marRight w:val="0"/>
      <w:marTop w:val="0"/>
      <w:marBottom w:val="0"/>
      <w:divBdr>
        <w:top w:val="none" w:sz="0" w:space="0" w:color="auto"/>
        <w:left w:val="none" w:sz="0" w:space="0" w:color="auto"/>
        <w:bottom w:val="none" w:sz="0" w:space="0" w:color="auto"/>
        <w:right w:val="none" w:sz="0" w:space="0" w:color="auto"/>
      </w:divBdr>
    </w:div>
    <w:div w:id="654261073">
      <w:bodyDiv w:val="1"/>
      <w:marLeft w:val="0"/>
      <w:marRight w:val="0"/>
      <w:marTop w:val="0"/>
      <w:marBottom w:val="0"/>
      <w:divBdr>
        <w:top w:val="none" w:sz="0" w:space="0" w:color="auto"/>
        <w:left w:val="none" w:sz="0" w:space="0" w:color="auto"/>
        <w:bottom w:val="none" w:sz="0" w:space="0" w:color="auto"/>
        <w:right w:val="none" w:sz="0" w:space="0" w:color="auto"/>
      </w:divBdr>
    </w:div>
    <w:div w:id="654526747">
      <w:bodyDiv w:val="1"/>
      <w:marLeft w:val="0"/>
      <w:marRight w:val="0"/>
      <w:marTop w:val="0"/>
      <w:marBottom w:val="0"/>
      <w:divBdr>
        <w:top w:val="none" w:sz="0" w:space="0" w:color="auto"/>
        <w:left w:val="none" w:sz="0" w:space="0" w:color="auto"/>
        <w:bottom w:val="none" w:sz="0" w:space="0" w:color="auto"/>
        <w:right w:val="none" w:sz="0" w:space="0" w:color="auto"/>
      </w:divBdr>
    </w:div>
    <w:div w:id="654575153">
      <w:bodyDiv w:val="1"/>
      <w:marLeft w:val="0"/>
      <w:marRight w:val="0"/>
      <w:marTop w:val="0"/>
      <w:marBottom w:val="0"/>
      <w:divBdr>
        <w:top w:val="none" w:sz="0" w:space="0" w:color="auto"/>
        <w:left w:val="none" w:sz="0" w:space="0" w:color="auto"/>
        <w:bottom w:val="none" w:sz="0" w:space="0" w:color="auto"/>
        <w:right w:val="none" w:sz="0" w:space="0" w:color="auto"/>
      </w:divBdr>
    </w:div>
    <w:div w:id="654915106">
      <w:bodyDiv w:val="1"/>
      <w:marLeft w:val="0"/>
      <w:marRight w:val="0"/>
      <w:marTop w:val="0"/>
      <w:marBottom w:val="0"/>
      <w:divBdr>
        <w:top w:val="none" w:sz="0" w:space="0" w:color="auto"/>
        <w:left w:val="none" w:sz="0" w:space="0" w:color="auto"/>
        <w:bottom w:val="none" w:sz="0" w:space="0" w:color="auto"/>
        <w:right w:val="none" w:sz="0" w:space="0" w:color="auto"/>
      </w:divBdr>
    </w:div>
    <w:div w:id="654996180">
      <w:bodyDiv w:val="1"/>
      <w:marLeft w:val="0"/>
      <w:marRight w:val="0"/>
      <w:marTop w:val="0"/>
      <w:marBottom w:val="0"/>
      <w:divBdr>
        <w:top w:val="none" w:sz="0" w:space="0" w:color="auto"/>
        <w:left w:val="none" w:sz="0" w:space="0" w:color="auto"/>
        <w:bottom w:val="none" w:sz="0" w:space="0" w:color="auto"/>
        <w:right w:val="none" w:sz="0" w:space="0" w:color="auto"/>
      </w:divBdr>
    </w:div>
    <w:div w:id="655063345">
      <w:bodyDiv w:val="1"/>
      <w:marLeft w:val="0"/>
      <w:marRight w:val="0"/>
      <w:marTop w:val="0"/>
      <w:marBottom w:val="0"/>
      <w:divBdr>
        <w:top w:val="none" w:sz="0" w:space="0" w:color="auto"/>
        <w:left w:val="none" w:sz="0" w:space="0" w:color="auto"/>
        <w:bottom w:val="none" w:sz="0" w:space="0" w:color="auto"/>
        <w:right w:val="none" w:sz="0" w:space="0" w:color="auto"/>
      </w:divBdr>
    </w:div>
    <w:div w:id="655111355">
      <w:bodyDiv w:val="1"/>
      <w:marLeft w:val="0"/>
      <w:marRight w:val="0"/>
      <w:marTop w:val="0"/>
      <w:marBottom w:val="0"/>
      <w:divBdr>
        <w:top w:val="none" w:sz="0" w:space="0" w:color="auto"/>
        <w:left w:val="none" w:sz="0" w:space="0" w:color="auto"/>
        <w:bottom w:val="none" w:sz="0" w:space="0" w:color="auto"/>
        <w:right w:val="none" w:sz="0" w:space="0" w:color="auto"/>
      </w:divBdr>
      <w:divsChild>
        <w:div w:id="1981840148">
          <w:marLeft w:val="480"/>
          <w:marRight w:val="0"/>
          <w:marTop w:val="0"/>
          <w:marBottom w:val="0"/>
          <w:divBdr>
            <w:top w:val="none" w:sz="0" w:space="0" w:color="auto"/>
            <w:left w:val="none" w:sz="0" w:space="0" w:color="auto"/>
            <w:bottom w:val="none" w:sz="0" w:space="0" w:color="auto"/>
            <w:right w:val="none" w:sz="0" w:space="0" w:color="auto"/>
          </w:divBdr>
        </w:div>
        <w:div w:id="1653020690">
          <w:marLeft w:val="480"/>
          <w:marRight w:val="0"/>
          <w:marTop w:val="0"/>
          <w:marBottom w:val="0"/>
          <w:divBdr>
            <w:top w:val="none" w:sz="0" w:space="0" w:color="auto"/>
            <w:left w:val="none" w:sz="0" w:space="0" w:color="auto"/>
            <w:bottom w:val="none" w:sz="0" w:space="0" w:color="auto"/>
            <w:right w:val="none" w:sz="0" w:space="0" w:color="auto"/>
          </w:divBdr>
        </w:div>
        <w:div w:id="1752659241">
          <w:marLeft w:val="480"/>
          <w:marRight w:val="0"/>
          <w:marTop w:val="0"/>
          <w:marBottom w:val="0"/>
          <w:divBdr>
            <w:top w:val="none" w:sz="0" w:space="0" w:color="auto"/>
            <w:left w:val="none" w:sz="0" w:space="0" w:color="auto"/>
            <w:bottom w:val="none" w:sz="0" w:space="0" w:color="auto"/>
            <w:right w:val="none" w:sz="0" w:space="0" w:color="auto"/>
          </w:divBdr>
        </w:div>
        <w:div w:id="1102382467">
          <w:marLeft w:val="480"/>
          <w:marRight w:val="0"/>
          <w:marTop w:val="0"/>
          <w:marBottom w:val="0"/>
          <w:divBdr>
            <w:top w:val="none" w:sz="0" w:space="0" w:color="auto"/>
            <w:left w:val="none" w:sz="0" w:space="0" w:color="auto"/>
            <w:bottom w:val="none" w:sz="0" w:space="0" w:color="auto"/>
            <w:right w:val="none" w:sz="0" w:space="0" w:color="auto"/>
          </w:divBdr>
        </w:div>
        <w:div w:id="140276233">
          <w:marLeft w:val="480"/>
          <w:marRight w:val="0"/>
          <w:marTop w:val="0"/>
          <w:marBottom w:val="0"/>
          <w:divBdr>
            <w:top w:val="none" w:sz="0" w:space="0" w:color="auto"/>
            <w:left w:val="none" w:sz="0" w:space="0" w:color="auto"/>
            <w:bottom w:val="none" w:sz="0" w:space="0" w:color="auto"/>
            <w:right w:val="none" w:sz="0" w:space="0" w:color="auto"/>
          </w:divBdr>
        </w:div>
        <w:div w:id="1642611677">
          <w:marLeft w:val="480"/>
          <w:marRight w:val="0"/>
          <w:marTop w:val="0"/>
          <w:marBottom w:val="0"/>
          <w:divBdr>
            <w:top w:val="none" w:sz="0" w:space="0" w:color="auto"/>
            <w:left w:val="none" w:sz="0" w:space="0" w:color="auto"/>
            <w:bottom w:val="none" w:sz="0" w:space="0" w:color="auto"/>
            <w:right w:val="none" w:sz="0" w:space="0" w:color="auto"/>
          </w:divBdr>
        </w:div>
        <w:div w:id="110364980">
          <w:marLeft w:val="480"/>
          <w:marRight w:val="0"/>
          <w:marTop w:val="0"/>
          <w:marBottom w:val="0"/>
          <w:divBdr>
            <w:top w:val="none" w:sz="0" w:space="0" w:color="auto"/>
            <w:left w:val="none" w:sz="0" w:space="0" w:color="auto"/>
            <w:bottom w:val="none" w:sz="0" w:space="0" w:color="auto"/>
            <w:right w:val="none" w:sz="0" w:space="0" w:color="auto"/>
          </w:divBdr>
        </w:div>
        <w:div w:id="364523777">
          <w:marLeft w:val="480"/>
          <w:marRight w:val="0"/>
          <w:marTop w:val="0"/>
          <w:marBottom w:val="0"/>
          <w:divBdr>
            <w:top w:val="none" w:sz="0" w:space="0" w:color="auto"/>
            <w:left w:val="none" w:sz="0" w:space="0" w:color="auto"/>
            <w:bottom w:val="none" w:sz="0" w:space="0" w:color="auto"/>
            <w:right w:val="none" w:sz="0" w:space="0" w:color="auto"/>
          </w:divBdr>
        </w:div>
        <w:div w:id="2007245994">
          <w:marLeft w:val="480"/>
          <w:marRight w:val="0"/>
          <w:marTop w:val="0"/>
          <w:marBottom w:val="0"/>
          <w:divBdr>
            <w:top w:val="none" w:sz="0" w:space="0" w:color="auto"/>
            <w:left w:val="none" w:sz="0" w:space="0" w:color="auto"/>
            <w:bottom w:val="none" w:sz="0" w:space="0" w:color="auto"/>
            <w:right w:val="none" w:sz="0" w:space="0" w:color="auto"/>
          </w:divBdr>
        </w:div>
        <w:div w:id="771171438">
          <w:marLeft w:val="480"/>
          <w:marRight w:val="0"/>
          <w:marTop w:val="0"/>
          <w:marBottom w:val="0"/>
          <w:divBdr>
            <w:top w:val="none" w:sz="0" w:space="0" w:color="auto"/>
            <w:left w:val="none" w:sz="0" w:space="0" w:color="auto"/>
            <w:bottom w:val="none" w:sz="0" w:space="0" w:color="auto"/>
            <w:right w:val="none" w:sz="0" w:space="0" w:color="auto"/>
          </w:divBdr>
        </w:div>
        <w:div w:id="425738041">
          <w:marLeft w:val="480"/>
          <w:marRight w:val="0"/>
          <w:marTop w:val="0"/>
          <w:marBottom w:val="0"/>
          <w:divBdr>
            <w:top w:val="none" w:sz="0" w:space="0" w:color="auto"/>
            <w:left w:val="none" w:sz="0" w:space="0" w:color="auto"/>
            <w:bottom w:val="none" w:sz="0" w:space="0" w:color="auto"/>
            <w:right w:val="none" w:sz="0" w:space="0" w:color="auto"/>
          </w:divBdr>
        </w:div>
        <w:div w:id="461461048">
          <w:marLeft w:val="480"/>
          <w:marRight w:val="0"/>
          <w:marTop w:val="0"/>
          <w:marBottom w:val="0"/>
          <w:divBdr>
            <w:top w:val="none" w:sz="0" w:space="0" w:color="auto"/>
            <w:left w:val="none" w:sz="0" w:space="0" w:color="auto"/>
            <w:bottom w:val="none" w:sz="0" w:space="0" w:color="auto"/>
            <w:right w:val="none" w:sz="0" w:space="0" w:color="auto"/>
          </w:divBdr>
        </w:div>
        <w:div w:id="1199126481">
          <w:marLeft w:val="480"/>
          <w:marRight w:val="0"/>
          <w:marTop w:val="0"/>
          <w:marBottom w:val="0"/>
          <w:divBdr>
            <w:top w:val="none" w:sz="0" w:space="0" w:color="auto"/>
            <w:left w:val="none" w:sz="0" w:space="0" w:color="auto"/>
            <w:bottom w:val="none" w:sz="0" w:space="0" w:color="auto"/>
            <w:right w:val="none" w:sz="0" w:space="0" w:color="auto"/>
          </w:divBdr>
        </w:div>
        <w:div w:id="1676152448">
          <w:marLeft w:val="480"/>
          <w:marRight w:val="0"/>
          <w:marTop w:val="0"/>
          <w:marBottom w:val="0"/>
          <w:divBdr>
            <w:top w:val="none" w:sz="0" w:space="0" w:color="auto"/>
            <w:left w:val="none" w:sz="0" w:space="0" w:color="auto"/>
            <w:bottom w:val="none" w:sz="0" w:space="0" w:color="auto"/>
            <w:right w:val="none" w:sz="0" w:space="0" w:color="auto"/>
          </w:divBdr>
        </w:div>
        <w:div w:id="1489125540">
          <w:marLeft w:val="480"/>
          <w:marRight w:val="0"/>
          <w:marTop w:val="0"/>
          <w:marBottom w:val="0"/>
          <w:divBdr>
            <w:top w:val="none" w:sz="0" w:space="0" w:color="auto"/>
            <w:left w:val="none" w:sz="0" w:space="0" w:color="auto"/>
            <w:bottom w:val="none" w:sz="0" w:space="0" w:color="auto"/>
            <w:right w:val="none" w:sz="0" w:space="0" w:color="auto"/>
          </w:divBdr>
        </w:div>
        <w:div w:id="1790930303">
          <w:marLeft w:val="480"/>
          <w:marRight w:val="0"/>
          <w:marTop w:val="0"/>
          <w:marBottom w:val="0"/>
          <w:divBdr>
            <w:top w:val="none" w:sz="0" w:space="0" w:color="auto"/>
            <w:left w:val="none" w:sz="0" w:space="0" w:color="auto"/>
            <w:bottom w:val="none" w:sz="0" w:space="0" w:color="auto"/>
            <w:right w:val="none" w:sz="0" w:space="0" w:color="auto"/>
          </w:divBdr>
        </w:div>
        <w:div w:id="1521352836">
          <w:marLeft w:val="480"/>
          <w:marRight w:val="0"/>
          <w:marTop w:val="0"/>
          <w:marBottom w:val="0"/>
          <w:divBdr>
            <w:top w:val="none" w:sz="0" w:space="0" w:color="auto"/>
            <w:left w:val="none" w:sz="0" w:space="0" w:color="auto"/>
            <w:bottom w:val="none" w:sz="0" w:space="0" w:color="auto"/>
            <w:right w:val="none" w:sz="0" w:space="0" w:color="auto"/>
          </w:divBdr>
        </w:div>
        <w:div w:id="1366634881">
          <w:marLeft w:val="480"/>
          <w:marRight w:val="0"/>
          <w:marTop w:val="0"/>
          <w:marBottom w:val="0"/>
          <w:divBdr>
            <w:top w:val="none" w:sz="0" w:space="0" w:color="auto"/>
            <w:left w:val="none" w:sz="0" w:space="0" w:color="auto"/>
            <w:bottom w:val="none" w:sz="0" w:space="0" w:color="auto"/>
            <w:right w:val="none" w:sz="0" w:space="0" w:color="auto"/>
          </w:divBdr>
        </w:div>
        <w:div w:id="974601400">
          <w:marLeft w:val="480"/>
          <w:marRight w:val="0"/>
          <w:marTop w:val="0"/>
          <w:marBottom w:val="0"/>
          <w:divBdr>
            <w:top w:val="none" w:sz="0" w:space="0" w:color="auto"/>
            <w:left w:val="none" w:sz="0" w:space="0" w:color="auto"/>
            <w:bottom w:val="none" w:sz="0" w:space="0" w:color="auto"/>
            <w:right w:val="none" w:sz="0" w:space="0" w:color="auto"/>
          </w:divBdr>
        </w:div>
        <w:div w:id="179859702">
          <w:marLeft w:val="480"/>
          <w:marRight w:val="0"/>
          <w:marTop w:val="0"/>
          <w:marBottom w:val="0"/>
          <w:divBdr>
            <w:top w:val="none" w:sz="0" w:space="0" w:color="auto"/>
            <w:left w:val="none" w:sz="0" w:space="0" w:color="auto"/>
            <w:bottom w:val="none" w:sz="0" w:space="0" w:color="auto"/>
            <w:right w:val="none" w:sz="0" w:space="0" w:color="auto"/>
          </w:divBdr>
        </w:div>
        <w:div w:id="847526991">
          <w:marLeft w:val="480"/>
          <w:marRight w:val="0"/>
          <w:marTop w:val="0"/>
          <w:marBottom w:val="0"/>
          <w:divBdr>
            <w:top w:val="none" w:sz="0" w:space="0" w:color="auto"/>
            <w:left w:val="none" w:sz="0" w:space="0" w:color="auto"/>
            <w:bottom w:val="none" w:sz="0" w:space="0" w:color="auto"/>
            <w:right w:val="none" w:sz="0" w:space="0" w:color="auto"/>
          </w:divBdr>
        </w:div>
        <w:div w:id="738018534">
          <w:marLeft w:val="480"/>
          <w:marRight w:val="0"/>
          <w:marTop w:val="0"/>
          <w:marBottom w:val="0"/>
          <w:divBdr>
            <w:top w:val="none" w:sz="0" w:space="0" w:color="auto"/>
            <w:left w:val="none" w:sz="0" w:space="0" w:color="auto"/>
            <w:bottom w:val="none" w:sz="0" w:space="0" w:color="auto"/>
            <w:right w:val="none" w:sz="0" w:space="0" w:color="auto"/>
          </w:divBdr>
        </w:div>
        <w:div w:id="1253198284">
          <w:marLeft w:val="480"/>
          <w:marRight w:val="0"/>
          <w:marTop w:val="0"/>
          <w:marBottom w:val="0"/>
          <w:divBdr>
            <w:top w:val="none" w:sz="0" w:space="0" w:color="auto"/>
            <w:left w:val="none" w:sz="0" w:space="0" w:color="auto"/>
            <w:bottom w:val="none" w:sz="0" w:space="0" w:color="auto"/>
            <w:right w:val="none" w:sz="0" w:space="0" w:color="auto"/>
          </w:divBdr>
        </w:div>
        <w:div w:id="633943897">
          <w:marLeft w:val="480"/>
          <w:marRight w:val="0"/>
          <w:marTop w:val="0"/>
          <w:marBottom w:val="0"/>
          <w:divBdr>
            <w:top w:val="none" w:sz="0" w:space="0" w:color="auto"/>
            <w:left w:val="none" w:sz="0" w:space="0" w:color="auto"/>
            <w:bottom w:val="none" w:sz="0" w:space="0" w:color="auto"/>
            <w:right w:val="none" w:sz="0" w:space="0" w:color="auto"/>
          </w:divBdr>
        </w:div>
        <w:div w:id="2068412785">
          <w:marLeft w:val="480"/>
          <w:marRight w:val="0"/>
          <w:marTop w:val="0"/>
          <w:marBottom w:val="0"/>
          <w:divBdr>
            <w:top w:val="none" w:sz="0" w:space="0" w:color="auto"/>
            <w:left w:val="none" w:sz="0" w:space="0" w:color="auto"/>
            <w:bottom w:val="none" w:sz="0" w:space="0" w:color="auto"/>
            <w:right w:val="none" w:sz="0" w:space="0" w:color="auto"/>
          </w:divBdr>
        </w:div>
        <w:div w:id="137500333">
          <w:marLeft w:val="480"/>
          <w:marRight w:val="0"/>
          <w:marTop w:val="0"/>
          <w:marBottom w:val="0"/>
          <w:divBdr>
            <w:top w:val="none" w:sz="0" w:space="0" w:color="auto"/>
            <w:left w:val="none" w:sz="0" w:space="0" w:color="auto"/>
            <w:bottom w:val="none" w:sz="0" w:space="0" w:color="auto"/>
            <w:right w:val="none" w:sz="0" w:space="0" w:color="auto"/>
          </w:divBdr>
        </w:div>
        <w:div w:id="1783380397">
          <w:marLeft w:val="480"/>
          <w:marRight w:val="0"/>
          <w:marTop w:val="0"/>
          <w:marBottom w:val="0"/>
          <w:divBdr>
            <w:top w:val="none" w:sz="0" w:space="0" w:color="auto"/>
            <w:left w:val="none" w:sz="0" w:space="0" w:color="auto"/>
            <w:bottom w:val="none" w:sz="0" w:space="0" w:color="auto"/>
            <w:right w:val="none" w:sz="0" w:space="0" w:color="auto"/>
          </w:divBdr>
        </w:div>
        <w:div w:id="896554855">
          <w:marLeft w:val="480"/>
          <w:marRight w:val="0"/>
          <w:marTop w:val="0"/>
          <w:marBottom w:val="0"/>
          <w:divBdr>
            <w:top w:val="none" w:sz="0" w:space="0" w:color="auto"/>
            <w:left w:val="none" w:sz="0" w:space="0" w:color="auto"/>
            <w:bottom w:val="none" w:sz="0" w:space="0" w:color="auto"/>
            <w:right w:val="none" w:sz="0" w:space="0" w:color="auto"/>
          </w:divBdr>
        </w:div>
        <w:div w:id="1020817844">
          <w:marLeft w:val="480"/>
          <w:marRight w:val="0"/>
          <w:marTop w:val="0"/>
          <w:marBottom w:val="0"/>
          <w:divBdr>
            <w:top w:val="none" w:sz="0" w:space="0" w:color="auto"/>
            <w:left w:val="none" w:sz="0" w:space="0" w:color="auto"/>
            <w:bottom w:val="none" w:sz="0" w:space="0" w:color="auto"/>
            <w:right w:val="none" w:sz="0" w:space="0" w:color="auto"/>
          </w:divBdr>
        </w:div>
        <w:div w:id="975454922">
          <w:marLeft w:val="480"/>
          <w:marRight w:val="0"/>
          <w:marTop w:val="0"/>
          <w:marBottom w:val="0"/>
          <w:divBdr>
            <w:top w:val="none" w:sz="0" w:space="0" w:color="auto"/>
            <w:left w:val="none" w:sz="0" w:space="0" w:color="auto"/>
            <w:bottom w:val="none" w:sz="0" w:space="0" w:color="auto"/>
            <w:right w:val="none" w:sz="0" w:space="0" w:color="auto"/>
          </w:divBdr>
        </w:div>
        <w:div w:id="1569219128">
          <w:marLeft w:val="480"/>
          <w:marRight w:val="0"/>
          <w:marTop w:val="0"/>
          <w:marBottom w:val="0"/>
          <w:divBdr>
            <w:top w:val="none" w:sz="0" w:space="0" w:color="auto"/>
            <w:left w:val="none" w:sz="0" w:space="0" w:color="auto"/>
            <w:bottom w:val="none" w:sz="0" w:space="0" w:color="auto"/>
            <w:right w:val="none" w:sz="0" w:space="0" w:color="auto"/>
          </w:divBdr>
        </w:div>
        <w:div w:id="573778777">
          <w:marLeft w:val="480"/>
          <w:marRight w:val="0"/>
          <w:marTop w:val="0"/>
          <w:marBottom w:val="0"/>
          <w:divBdr>
            <w:top w:val="none" w:sz="0" w:space="0" w:color="auto"/>
            <w:left w:val="none" w:sz="0" w:space="0" w:color="auto"/>
            <w:bottom w:val="none" w:sz="0" w:space="0" w:color="auto"/>
            <w:right w:val="none" w:sz="0" w:space="0" w:color="auto"/>
          </w:divBdr>
        </w:div>
        <w:div w:id="142896657">
          <w:marLeft w:val="480"/>
          <w:marRight w:val="0"/>
          <w:marTop w:val="0"/>
          <w:marBottom w:val="0"/>
          <w:divBdr>
            <w:top w:val="none" w:sz="0" w:space="0" w:color="auto"/>
            <w:left w:val="none" w:sz="0" w:space="0" w:color="auto"/>
            <w:bottom w:val="none" w:sz="0" w:space="0" w:color="auto"/>
            <w:right w:val="none" w:sz="0" w:space="0" w:color="auto"/>
          </w:divBdr>
        </w:div>
        <w:div w:id="692997764">
          <w:marLeft w:val="480"/>
          <w:marRight w:val="0"/>
          <w:marTop w:val="0"/>
          <w:marBottom w:val="0"/>
          <w:divBdr>
            <w:top w:val="none" w:sz="0" w:space="0" w:color="auto"/>
            <w:left w:val="none" w:sz="0" w:space="0" w:color="auto"/>
            <w:bottom w:val="none" w:sz="0" w:space="0" w:color="auto"/>
            <w:right w:val="none" w:sz="0" w:space="0" w:color="auto"/>
          </w:divBdr>
        </w:div>
        <w:div w:id="1184636769">
          <w:marLeft w:val="480"/>
          <w:marRight w:val="0"/>
          <w:marTop w:val="0"/>
          <w:marBottom w:val="0"/>
          <w:divBdr>
            <w:top w:val="none" w:sz="0" w:space="0" w:color="auto"/>
            <w:left w:val="none" w:sz="0" w:space="0" w:color="auto"/>
            <w:bottom w:val="none" w:sz="0" w:space="0" w:color="auto"/>
            <w:right w:val="none" w:sz="0" w:space="0" w:color="auto"/>
          </w:divBdr>
        </w:div>
        <w:div w:id="1850027081">
          <w:marLeft w:val="480"/>
          <w:marRight w:val="0"/>
          <w:marTop w:val="0"/>
          <w:marBottom w:val="0"/>
          <w:divBdr>
            <w:top w:val="none" w:sz="0" w:space="0" w:color="auto"/>
            <w:left w:val="none" w:sz="0" w:space="0" w:color="auto"/>
            <w:bottom w:val="none" w:sz="0" w:space="0" w:color="auto"/>
            <w:right w:val="none" w:sz="0" w:space="0" w:color="auto"/>
          </w:divBdr>
        </w:div>
        <w:div w:id="1995988297">
          <w:marLeft w:val="480"/>
          <w:marRight w:val="0"/>
          <w:marTop w:val="0"/>
          <w:marBottom w:val="0"/>
          <w:divBdr>
            <w:top w:val="none" w:sz="0" w:space="0" w:color="auto"/>
            <w:left w:val="none" w:sz="0" w:space="0" w:color="auto"/>
            <w:bottom w:val="none" w:sz="0" w:space="0" w:color="auto"/>
            <w:right w:val="none" w:sz="0" w:space="0" w:color="auto"/>
          </w:divBdr>
        </w:div>
        <w:div w:id="1725837042">
          <w:marLeft w:val="480"/>
          <w:marRight w:val="0"/>
          <w:marTop w:val="0"/>
          <w:marBottom w:val="0"/>
          <w:divBdr>
            <w:top w:val="none" w:sz="0" w:space="0" w:color="auto"/>
            <w:left w:val="none" w:sz="0" w:space="0" w:color="auto"/>
            <w:bottom w:val="none" w:sz="0" w:space="0" w:color="auto"/>
            <w:right w:val="none" w:sz="0" w:space="0" w:color="auto"/>
          </w:divBdr>
        </w:div>
        <w:div w:id="104227987">
          <w:marLeft w:val="480"/>
          <w:marRight w:val="0"/>
          <w:marTop w:val="0"/>
          <w:marBottom w:val="0"/>
          <w:divBdr>
            <w:top w:val="none" w:sz="0" w:space="0" w:color="auto"/>
            <w:left w:val="none" w:sz="0" w:space="0" w:color="auto"/>
            <w:bottom w:val="none" w:sz="0" w:space="0" w:color="auto"/>
            <w:right w:val="none" w:sz="0" w:space="0" w:color="auto"/>
          </w:divBdr>
        </w:div>
        <w:div w:id="336268092">
          <w:marLeft w:val="480"/>
          <w:marRight w:val="0"/>
          <w:marTop w:val="0"/>
          <w:marBottom w:val="0"/>
          <w:divBdr>
            <w:top w:val="none" w:sz="0" w:space="0" w:color="auto"/>
            <w:left w:val="none" w:sz="0" w:space="0" w:color="auto"/>
            <w:bottom w:val="none" w:sz="0" w:space="0" w:color="auto"/>
            <w:right w:val="none" w:sz="0" w:space="0" w:color="auto"/>
          </w:divBdr>
        </w:div>
        <w:div w:id="348602538">
          <w:marLeft w:val="480"/>
          <w:marRight w:val="0"/>
          <w:marTop w:val="0"/>
          <w:marBottom w:val="0"/>
          <w:divBdr>
            <w:top w:val="none" w:sz="0" w:space="0" w:color="auto"/>
            <w:left w:val="none" w:sz="0" w:space="0" w:color="auto"/>
            <w:bottom w:val="none" w:sz="0" w:space="0" w:color="auto"/>
            <w:right w:val="none" w:sz="0" w:space="0" w:color="auto"/>
          </w:divBdr>
        </w:div>
        <w:div w:id="1619678112">
          <w:marLeft w:val="480"/>
          <w:marRight w:val="0"/>
          <w:marTop w:val="0"/>
          <w:marBottom w:val="0"/>
          <w:divBdr>
            <w:top w:val="none" w:sz="0" w:space="0" w:color="auto"/>
            <w:left w:val="none" w:sz="0" w:space="0" w:color="auto"/>
            <w:bottom w:val="none" w:sz="0" w:space="0" w:color="auto"/>
            <w:right w:val="none" w:sz="0" w:space="0" w:color="auto"/>
          </w:divBdr>
        </w:div>
        <w:div w:id="1034960901">
          <w:marLeft w:val="480"/>
          <w:marRight w:val="0"/>
          <w:marTop w:val="0"/>
          <w:marBottom w:val="0"/>
          <w:divBdr>
            <w:top w:val="none" w:sz="0" w:space="0" w:color="auto"/>
            <w:left w:val="none" w:sz="0" w:space="0" w:color="auto"/>
            <w:bottom w:val="none" w:sz="0" w:space="0" w:color="auto"/>
            <w:right w:val="none" w:sz="0" w:space="0" w:color="auto"/>
          </w:divBdr>
        </w:div>
        <w:div w:id="220094698">
          <w:marLeft w:val="480"/>
          <w:marRight w:val="0"/>
          <w:marTop w:val="0"/>
          <w:marBottom w:val="0"/>
          <w:divBdr>
            <w:top w:val="none" w:sz="0" w:space="0" w:color="auto"/>
            <w:left w:val="none" w:sz="0" w:space="0" w:color="auto"/>
            <w:bottom w:val="none" w:sz="0" w:space="0" w:color="auto"/>
            <w:right w:val="none" w:sz="0" w:space="0" w:color="auto"/>
          </w:divBdr>
        </w:div>
        <w:div w:id="516388930">
          <w:marLeft w:val="480"/>
          <w:marRight w:val="0"/>
          <w:marTop w:val="0"/>
          <w:marBottom w:val="0"/>
          <w:divBdr>
            <w:top w:val="none" w:sz="0" w:space="0" w:color="auto"/>
            <w:left w:val="none" w:sz="0" w:space="0" w:color="auto"/>
            <w:bottom w:val="none" w:sz="0" w:space="0" w:color="auto"/>
            <w:right w:val="none" w:sz="0" w:space="0" w:color="auto"/>
          </w:divBdr>
        </w:div>
        <w:div w:id="857698377">
          <w:marLeft w:val="480"/>
          <w:marRight w:val="0"/>
          <w:marTop w:val="0"/>
          <w:marBottom w:val="0"/>
          <w:divBdr>
            <w:top w:val="none" w:sz="0" w:space="0" w:color="auto"/>
            <w:left w:val="none" w:sz="0" w:space="0" w:color="auto"/>
            <w:bottom w:val="none" w:sz="0" w:space="0" w:color="auto"/>
            <w:right w:val="none" w:sz="0" w:space="0" w:color="auto"/>
          </w:divBdr>
        </w:div>
        <w:div w:id="942418370">
          <w:marLeft w:val="480"/>
          <w:marRight w:val="0"/>
          <w:marTop w:val="0"/>
          <w:marBottom w:val="0"/>
          <w:divBdr>
            <w:top w:val="none" w:sz="0" w:space="0" w:color="auto"/>
            <w:left w:val="none" w:sz="0" w:space="0" w:color="auto"/>
            <w:bottom w:val="none" w:sz="0" w:space="0" w:color="auto"/>
            <w:right w:val="none" w:sz="0" w:space="0" w:color="auto"/>
          </w:divBdr>
        </w:div>
        <w:div w:id="2118594027">
          <w:marLeft w:val="480"/>
          <w:marRight w:val="0"/>
          <w:marTop w:val="0"/>
          <w:marBottom w:val="0"/>
          <w:divBdr>
            <w:top w:val="none" w:sz="0" w:space="0" w:color="auto"/>
            <w:left w:val="none" w:sz="0" w:space="0" w:color="auto"/>
            <w:bottom w:val="none" w:sz="0" w:space="0" w:color="auto"/>
            <w:right w:val="none" w:sz="0" w:space="0" w:color="auto"/>
          </w:divBdr>
        </w:div>
        <w:div w:id="374281484">
          <w:marLeft w:val="480"/>
          <w:marRight w:val="0"/>
          <w:marTop w:val="0"/>
          <w:marBottom w:val="0"/>
          <w:divBdr>
            <w:top w:val="none" w:sz="0" w:space="0" w:color="auto"/>
            <w:left w:val="none" w:sz="0" w:space="0" w:color="auto"/>
            <w:bottom w:val="none" w:sz="0" w:space="0" w:color="auto"/>
            <w:right w:val="none" w:sz="0" w:space="0" w:color="auto"/>
          </w:divBdr>
        </w:div>
        <w:div w:id="2088726831">
          <w:marLeft w:val="480"/>
          <w:marRight w:val="0"/>
          <w:marTop w:val="0"/>
          <w:marBottom w:val="0"/>
          <w:divBdr>
            <w:top w:val="none" w:sz="0" w:space="0" w:color="auto"/>
            <w:left w:val="none" w:sz="0" w:space="0" w:color="auto"/>
            <w:bottom w:val="none" w:sz="0" w:space="0" w:color="auto"/>
            <w:right w:val="none" w:sz="0" w:space="0" w:color="auto"/>
          </w:divBdr>
        </w:div>
        <w:div w:id="1133987080">
          <w:marLeft w:val="480"/>
          <w:marRight w:val="0"/>
          <w:marTop w:val="0"/>
          <w:marBottom w:val="0"/>
          <w:divBdr>
            <w:top w:val="none" w:sz="0" w:space="0" w:color="auto"/>
            <w:left w:val="none" w:sz="0" w:space="0" w:color="auto"/>
            <w:bottom w:val="none" w:sz="0" w:space="0" w:color="auto"/>
            <w:right w:val="none" w:sz="0" w:space="0" w:color="auto"/>
          </w:divBdr>
        </w:div>
        <w:div w:id="1778215179">
          <w:marLeft w:val="480"/>
          <w:marRight w:val="0"/>
          <w:marTop w:val="0"/>
          <w:marBottom w:val="0"/>
          <w:divBdr>
            <w:top w:val="none" w:sz="0" w:space="0" w:color="auto"/>
            <w:left w:val="none" w:sz="0" w:space="0" w:color="auto"/>
            <w:bottom w:val="none" w:sz="0" w:space="0" w:color="auto"/>
            <w:right w:val="none" w:sz="0" w:space="0" w:color="auto"/>
          </w:divBdr>
        </w:div>
        <w:div w:id="7951126">
          <w:marLeft w:val="480"/>
          <w:marRight w:val="0"/>
          <w:marTop w:val="0"/>
          <w:marBottom w:val="0"/>
          <w:divBdr>
            <w:top w:val="none" w:sz="0" w:space="0" w:color="auto"/>
            <w:left w:val="none" w:sz="0" w:space="0" w:color="auto"/>
            <w:bottom w:val="none" w:sz="0" w:space="0" w:color="auto"/>
            <w:right w:val="none" w:sz="0" w:space="0" w:color="auto"/>
          </w:divBdr>
        </w:div>
        <w:div w:id="323246879">
          <w:marLeft w:val="480"/>
          <w:marRight w:val="0"/>
          <w:marTop w:val="0"/>
          <w:marBottom w:val="0"/>
          <w:divBdr>
            <w:top w:val="none" w:sz="0" w:space="0" w:color="auto"/>
            <w:left w:val="none" w:sz="0" w:space="0" w:color="auto"/>
            <w:bottom w:val="none" w:sz="0" w:space="0" w:color="auto"/>
            <w:right w:val="none" w:sz="0" w:space="0" w:color="auto"/>
          </w:divBdr>
        </w:div>
        <w:div w:id="1208836372">
          <w:marLeft w:val="480"/>
          <w:marRight w:val="0"/>
          <w:marTop w:val="0"/>
          <w:marBottom w:val="0"/>
          <w:divBdr>
            <w:top w:val="none" w:sz="0" w:space="0" w:color="auto"/>
            <w:left w:val="none" w:sz="0" w:space="0" w:color="auto"/>
            <w:bottom w:val="none" w:sz="0" w:space="0" w:color="auto"/>
            <w:right w:val="none" w:sz="0" w:space="0" w:color="auto"/>
          </w:divBdr>
        </w:div>
        <w:div w:id="1490486796">
          <w:marLeft w:val="480"/>
          <w:marRight w:val="0"/>
          <w:marTop w:val="0"/>
          <w:marBottom w:val="0"/>
          <w:divBdr>
            <w:top w:val="none" w:sz="0" w:space="0" w:color="auto"/>
            <w:left w:val="none" w:sz="0" w:space="0" w:color="auto"/>
            <w:bottom w:val="none" w:sz="0" w:space="0" w:color="auto"/>
            <w:right w:val="none" w:sz="0" w:space="0" w:color="auto"/>
          </w:divBdr>
        </w:div>
        <w:div w:id="2072345934">
          <w:marLeft w:val="480"/>
          <w:marRight w:val="0"/>
          <w:marTop w:val="0"/>
          <w:marBottom w:val="0"/>
          <w:divBdr>
            <w:top w:val="none" w:sz="0" w:space="0" w:color="auto"/>
            <w:left w:val="none" w:sz="0" w:space="0" w:color="auto"/>
            <w:bottom w:val="none" w:sz="0" w:space="0" w:color="auto"/>
            <w:right w:val="none" w:sz="0" w:space="0" w:color="auto"/>
          </w:divBdr>
        </w:div>
        <w:div w:id="1302462656">
          <w:marLeft w:val="480"/>
          <w:marRight w:val="0"/>
          <w:marTop w:val="0"/>
          <w:marBottom w:val="0"/>
          <w:divBdr>
            <w:top w:val="none" w:sz="0" w:space="0" w:color="auto"/>
            <w:left w:val="none" w:sz="0" w:space="0" w:color="auto"/>
            <w:bottom w:val="none" w:sz="0" w:space="0" w:color="auto"/>
            <w:right w:val="none" w:sz="0" w:space="0" w:color="auto"/>
          </w:divBdr>
        </w:div>
        <w:div w:id="1496994409">
          <w:marLeft w:val="480"/>
          <w:marRight w:val="0"/>
          <w:marTop w:val="0"/>
          <w:marBottom w:val="0"/>
          <w:divBdr>
            <w:top w:val="none" w:sz="0" w:space="0" w:color="auto"/>
            <w:left w:val="none" w:sz="0" w:space="0" w:color="auto"/>
            <w:bottom w:val="none" w:sz="0" w:space="0" w:color="auto"/>
            <w:right w:val="none" w:sz="0" w:space="0" w:color="auto"/>
          </w:divBdr>
        </w:div>
        <w:div w:id="701828696">
          <w:marLeft w:val="480"/>
          <w:marRight w:val="0"/>
          <w:marTop w:val="0"/>
          <w:marBottom w:val="0"/>
          <w:divBdr>
            <w:top w:val="none" w:sz="0" w:space="0" w:color="auto"/>
            <w:left w:val="none" w:sz="0" w:space="0" w:color="auto"/>
            <w:bottom w:val="none" w:sz="0" w:space="0" w:color="auto"/>
            <w:right w:val="none" w:sz="0" w:space="0" w:color="auto"/>
          </w:divBdr>
        </w:div>
        <w:div w:id="1380855906">
          <w:marLeft w:val="480"/>
          <w:marRight w:val="0"/>
          <w:marTop w:val="0"/>
          <w:marBottom w:val="0"/>
          <w:divBdr>
            <w:top w:val="none" w:sz="0" w:space="0" w:color="auto"/>
            <w:left w:val="none" w:sz="0" w:space="0" w:color="auto"/>
            <w:bottom w:val="none" w:sz="0" w:space="0" w:color="auto"/>
            <w:right w:val="none" w:sz="0" w:space="0" w:color="auto"/>
          </w:divBdr>
        </w:div>
        <w:div w:id="805510974">
          <w:marLeft w:val="480"/>
          <w:marRight w:val="0"/>
          <w:marTop w:val="0"/>
          <w:marBottom w:val="0"/>
          <w:divBdr>
            <w:top w:val="none" w:sz="0" w:space="0" w:color="auto"/>
            <w:left w:val="none" w:sz="0" w:space="0" w:color="auto"/>
            <w:bottom w:val="none" w:sz="0" w:space="0" w:color="auto"/>
            <w:right w:val="none" w:sz="0" w:space="0" w:color="auto"/>
          </w:divBdr>
        </w:div>
        <w:div w:id="670983887">
          <w:marLeft w:val="480"/>
          <w:marRight w:val="0"/>
          <w:marTop w:val="0"/>
          <w:marBottom w:val="0"/>
          <w:divBdr>
            <w:top w:val="none" w:sz="0" w:space="0" w:color="auto"/>
            <w:left w:val="none" w:sz="0" w:space="0" w:color="auto"/>
            <w:bottom w:val="none" w:sz="0" w:space="0" w:color="auto"/>
            <w:right w:val="none" w:sz="0" w:space="0" w:color="auto"/>
          </w:divBdr>
        </w:div>
        <w:div w:id="804615867">
          <w:marLeft w:val="480"/>
          <w:marRight w:val="0"/>
          <w:marTop w:val="0"/>
          <w:marBottom w:val="0"/>
          <w:divBdr>
            <w:top w:val="none" w:sz="0" w:space="0" w:color="auto"/>
            <w:left w:val="none" w:sz="0" w:space="0" w:color="auto"/>
            <w:bottom w:val="none" w:sz="0" w:space="0" w:color="auto"/>
            <w:right w:val="none" w:sz="0" w:space="0" w:color="auto"/>
          </w:divBdr>
        </w:div>
        <w:div w:id="180971688">
          <w:marLeft w:val="480"/>
          <w:marRight w:val="0"/>
          <w:marTop w:val="0"/>
          <w:marBottom w:val="0"/>
          <w:divBdr>
            <w:top w:val="none" w:sz="0" w:space="0" w:color="auto"/>
            <w:left w:val="none" w:sz="0" w:space="0" w:color="auto"/>
            <w:bottom w:val="none" w:sz="0" w:space="0" w:color="auto"/>
            <w:right w:val="none" w:sz="0" w:space="0" w:color="auto"/>
          </w:divBdr>
        </w:div>
        <w:div w:id="472528206">
          <w:marLeft w:val="480"/>
          <w:marRight w:val="0"/>
          <w:marTop w:val="0"/>
          <w:marBottom w:val="0"/>
          <w:divBdr>
            <w:top w:val="none" w:sz="0" w:space="0" w:color="auto"/>
            <w:left w:val="none" w:sz="0" w:space="0" w:color="auto"/>
            <w:bottom w:val="none" w:sz="0" w:space="0" w:color="auto"/>
            <w:right w:val="none" w:sz="0" w:space="0" w:color="auto"/>
          </w:divBdr>
        </w:div>
        <w:div w:id="310644567">
          <w:marLeft w:val="480"/>
          <w:marRight w:val="0"/>
          <w:marTop w:val="0"/>
          <w:marBottom w:val="0"/>
          <w:divBdr>
            <w:top w:val="none" w:sz="0" w:space="0" w:color="auto"/>
            <w:left w:val="none" w:sz="0" w:space="0" w:color="auto"/>
            <w:bottom w:val="none" w:sz="0" w:space="0" w:color="auto"/>
            <w:right w:val="none" w:sz="0" w:space="0" w:color="auto"/>
          </w:divBdr>
        </w:div>
        <w:div w:id="2130126578">
          <w:marLeft w:val="480"/>
          <w:marRight w:val="0"/>
          <w:marTop w:val="0"/>
          <w:marBottom w:val="0"/>
          <w:divBdr>
            <w:top w:val="none" w:sz="0" w:space="0" w:color="auto"/>
            <w:left w:val="none" w:sz="0" w:space="0" w:color="auto"/>
            <w:bottom w:val="none" w:sz="0" w:space="0" w:color="auto"/>
            <w:right w:val="none" w:sz="0" w:space="0" w:color="auto"/>
          </w:divBdr>
        </w:div>
        <w:div w:id="611203071">
          <w:marLeft w:val="480"/>
          <w:marRight w:val="0"/>
          <w:marTop w:val="0"/>
          <w:marBottom w:val="0"/>
          <w:divBdr>
            <w:top w:val="none" w:sz="0" w:space="0" w:color="auto"/>
            <w:left w:val="none" w:sz="0" w:space="0" w:color="auto"/>
            <w:bottom w:val="none" w:sz="0" w:space="0" w:color="auto"/>
            <w:right w:val="none" w:sz="0" w:space="0" w:color="auto"/>
          </w:divBdr>
        </w:div>
        <w:div w:id="1337070444">
          <w:marLeft w:val="480"/>
          <w:marRight w:val="0"/>
          <w:marTop w:val="0"/>
          <w:marBottom w:val="0"/>
          <w:divBdr>
            <w:top w:val="none" w:sz="0" w:space="0" w:color="auto"/>
            <w:left w:val="none" w:sz="0" w:space="0" w:color="auto"/>
            <w:bottom w:val="none" w:sz="0" w:space="0" w:color="auto"/>
            <w:right w:val="none" w:sz="0" w:space="0" w:color="auto"/>
          </w:divBdr>
        </w:div>
        <w:div w:id="817112270">
          <w:marLeft w:val="480"/>
          <w:marRight w:val="0"/>
          <w:marTop w:val="0"/>
          <w:marBottom w:val="0"/>
          <w:divBdr>
            <w:top w:val="none" w:sz="0" w:space="0" w:color="auto"/>
            <w:left w:val="none" w:sz="0" w:space="0" w:color="auto"/>
            <w:bottom w:val="none" w:sz="0" w:space="0" w:color="auto"/>
            <w:right w:val="none" w:sz="0" w:space="0" w:color="auto"/>
          </w:divBdr>
        </w:div>
        <w:div w:id="2110196173">
          <w:marLeft w:val="480"/>
          <w:marRight w:val="0"/>
          <w:marTop w:val="0"/>
          <w:marBottom w:val="0"/>
          <w:divBdr>
            <w:top w:val="none" w:sz="0" w:space="0" w:color="auto"/>
            <w:left w:val="none" w:sz="0" w:space="0" w:color="auto"/>
            <w:bottom w:val="none" w:sz="0" w:space="0" w:color="auto"/>
            <w:right w:val="none" w:sz="0" w:space="0" w:color="auto"/>
          </w:divBdr>
        </w:div>
        <w:div w:id="2109933058">
          <w:marLeft w:val="480"/>
          <w:marRight w:val="0"/>
          <w:marTop w:val="0"/>
          <w:marBottom w:val="0"/>
          <w:divBdr>
            <w:top w:val="none" w:sz="0" w:space="0" w:color="auto"/>
            <w:left w:val="none" w:sz="0" w:space="0" w:color="auto"/>
            <w:bottom w:val="none" w:sz="0" w:space="0" w:color="auto"/>
            <w:right w:val="none" w:sz="0" w:space="0" w:color="auto"/>
          </w:divBdr>
        </w:div>
        <w:div w:id="119031593">
          <w:marLeft w:val="480"/>
          <w:marRight w:val="0"/>
          <w:marTop w:val="0"/>
          <w:marBottom w:val="0"/>
          <w:divBdr>
            <w:top w:val="none" w:sz="0" w:space="0" w:color="auto"/>
            <w:left w:val="none" w:sz="0" w:space="0" w:color="auto"/>
            <w:bottom w:val="none" w:sz="0" w:space="0" w:color="auto"/>
            <w:right w:val="none" w:sz="0" w:space="0" w:color="auto"/>
          </w:divBdr>
        </w:div>
        <w:div w:id="345637125">
          <w:marLeft w:val="480"/>
          <w:marRight w:val="0"/>
          <w:marTop w:val="0"/>
          <w:marBottom w:val="0"/>
          <w:divBdr>
            <w:top w:val="none" w:sz="0" w:space="0" w:color="auto"/>
            <w:left w:val="none" w:sz="0" w:space="0" w:color="auto"/>
            <w:bottom w:val="none" w:sz="0" w:space="0" w:color="auto"/>
            <w:right w:val="none" w:sz="0" w:space="0" w:color="auto"/>
          </w:divBdr>
        </w:div>
        <w:div w:id="339814120">
          <w:marLeft w:val="480"/>
          <w:marRight w:val="0"/>
          <w:marTop w:val="0"/>
          <w:marBottom w:val="0"/>
          <w:divBdr>
            <w:top w:val="none" w:sz="0" w:space="0" w:color="auto"/>
            <w:left w:val="none" w:sz="0" w:space="0" w:color="auto"/>
            <w:bottom w:val="none" w:sz="0" w:space="0" w:color="auto"/>
            <w:right w:val="none" w:sz="0" w:space="0" w:color="auto"/>
          </w:divBdr>
        </w:div>
        <w:div w:id="471798419">
          <w:marLeft w:val="480"/>
          <w:marRight w:val="0"/>
          <w:marTop w:val="0"/>
          <w:marBottom w:val="0"/>
          <w:divBdr>
            <w:top w:val="none" w:sz="0" w:space="0" w:color="auto"/>
            <w:left w:val="none" w:sz="0" w:space="0" w:color="auto"/>
            <w:bottom w:val="none" w:sz="0" w:space="0" w:color="auto"/>
            <w:right w:val="none" w:sz="0" w:space="0" w:color="auto"/>
          </w:divBdr>
        </w:div>
        <w:div w:id="224073413">
          <w:marLeft w:val="480"/>
          <w:marRight w:val="0"/>
          <w:marTop w:val="0"/>
          <w:marBottom w:val="0"/>
          <w:divBdr>
            <w:top w:val="none" w:sz="0" w:space="0" w:color="auto"/>
            <w:left w:val="none" w:sz="0" w:space="0" w:color="auto"/>
            <w:bottom w:val="none" w:sz="0" w:space="0" w:color="auto"/>
            <w:right w:val="none" w:sz="0" w:space="0" w:color="auto"/>
          </w:divBdr>
        </w:div>
        <w:div w:id="288240878">
          <w:marLeft w:val="480"/>
          <w:marRight w:val="0"/>
          <w:marTop w:val="0"/>
          <w:marBottom w:val="0"/>
          <w:divBdr>
            <w:top w:val="none" w:sz="0" w:space="0" w:color="auto"/>
            <w:left w:val="none" w:sz="0" w:space="0" w:color="auto"/>
            <w:bottom w:val="none" w:sz="0" w:space="0" w:color="auto"/>
            <w:right w:val="none" w:sz="0" w:space="0" w:color="auto"/>
          </w:divBdr>
        </w:div>
        <w:div w:id="523860554">
          <w:marLeft w:val="480"/>
          <w:marRight w:val="0"/>
          <w:marTop w:val="0"/>
          <w:marBottom w:val="0"/>
          <w:divBdr>
            <w:top w:val="none" w:sz="0" w:space="0" w:color="auto"/>
            <w:left w:val="none" w:sz="0" w:space="0" w:color="auto"/>
            <w:bottom w:val="none" w:sz="0" w:space="0" w:color="auto"/>
            <w:right w:val="none" w:sz="0" w:space="0" w:color="auto"/>
          </w:divBdr>
        </w:div>
        <w:div w:id="328750562">
          <w:marLeft w:val="480"/>
          <w:marRight w:val="0"/>
          <w:marTop w:val="0"/>
          <w:marBottom w:val="0"/>
          <w:divBdr>
            <w:top w:val="none" w:sz="0" w:space="0" w:color="auto"/>
            <w:left w:val="none" w:sz="0" w:space="0" w:color="auto"/>
            <w:bottom w:val="none" w:sz="0" w:space="0" w:color="auto"/>
            <w:right w:val="none" w:sz="0" w:space="0" w:color="auto"/>
          </w:divBdr>
        </w:div>
        <w:div w:id="1572351752">
          <w:marLeft w:val="480"/>
          <w:marRight w:val="0"/>
          <w:marTop w:val="0"/>
          <w:marBottom w:val="0"/>
          <w:divBdr>
            <w:top w:val="none" w:sz="0" w:space="0" w:color="auto"/>
            <w:left w:val="none" w:sz="0" w:space="0" w:color="auto"/>
            <w:bottom w:val="none" w:sz="0" w:space="0" w:color="auto"/>
            <w:right w:val="none" w:sz="0" w:space="0" w:color="auto"/>
          </w:divBdr>
        </w:div>
        <w:div w:id="1709331668">
          <w:marLeft w:val="480"/>
          <w:marRight w:val="0"/>
          <w:marTop w:val="0"/>
          <w:marBottom w:val="0"/>
          <w:divBdr>
            <w:top w:val="none" w:sz="0" w:space="0" w:color="auto"/>
            <w:left w:val="none" w:sz="0" w:space="0" w:color="auto"/>
            <w:bottom w:val="none" w:sz="0" w:space="0" w:color="auto"/>
            <w:right w:val="none" w:sz="0" w:space="0" w:color="auto"/>
          </w:divBdr>
        </w:div>
        <w:div w:id="1574389771">
          <w:marLeft w:val="480"/>
          <w:marRight w:val="0"/>
          <w:marTop w:val="0"/>
          <w:marBottom w:val="0"/>
          <w:divBdr>
            <w:top w:val="none" w:sz="0" w:space="0" w:color="auto"/>
            <w:left w:val="none" w:sz="0" w:space="0" w:color="auto"/>
            <w:bottom w:val="none" w:sz="0" w:space="0" w:color="auto"/>
            <w:right w:val="none" w:sz="0" w:space="0" w:color="auto"/>
          </w:divBdr>
        </w:div>
        <w:div w:id="1923174571">
          <w:marLeft w:val="480"/>
          <w:marRight w:val="0"/>
          <w:marTop w:val="0"/>
          <w:marBottom w:val="0"/>
          <w:divBdr>
            <w:top w:val="none" w:sz="0" w:space="0" w:color="auto"/>
            <w:left w:val="none" w:sz="0" w:space="0" w:color="auto"/>
            <w:bottom w:val="none" w:sz="0" w:space="0" w:color="auto"/>
            <w:right w:val="none" w:sz="0" w:space="0" w:color="auto"/>
          </w:divBdr>
        </w:div>
        <w:div w:id="1216700931">
          <w:marLeft w:val="480"/>
          <w:marRight w:val="0"/>
          <w:marTop w:val="0"/>
          <w:marBottom w:val="0"/>
          <w:divBdr>
            <w:top w:val="none" w:sz="0" w:space="0" w:color="auto"/>
            <w:left w:val="none" w:sz="0" w:space="0" w:color="auto"/>
            <w:bottom w:val="none" w:sz="0" w:space="0" w:color="auto"/>
            <w:right w:val="none" w:sz="0" w:space="0" w:color="auto"/>
          </w:divBdr>
        </w:div>
        <w:div w:id="753939141">
          <w:marLeft w:val="480"/>
          <w:marRight w:val="0"/>
          <w:marTop w:val="0"/>
          <w:marBottom w:val="0"/>
          <w:divBdr>
            <w:top w:val="none" w:sz="0" w:space="0" w:color="auto"/>
            <w:left w:val="none" w:sz="0" w:space="0" w:color="auto"/>
            <w:bottom w:val="none" w:sz="0" w:space="0" w:color="auto"/>
            <w:right w:val="none" w:sz="0" w:space="0" w:color="auto"/>
          </w:divBdr>
        </w:div>
        <w:div w:id="1217743324">
          <w:marLeft w:val="480"/>
          <w:marRight w:val="0"/>
          <w:marTop w:val="0"/>
          <w:marBottom w:val="0"/>
          <w:divBdr>
            <w:top w:val="none" w:sz="0" w:space="0" w:color="auto"/>
            <w:left w:val="none" w:sz="0" w:space="0" w:color="auto"/>
            <w:bottom w:val="none" w:sz="0" w:space="0" w:color="auto"/>
            <w:right w:val="none" w:sz="0" w:space="0" w:color="auto"/>
          </w:divBdr>
        </w:div>
        <w:div w:id="290405002">
          <w:marLeft w:val="480"/>
          <w:marRight w:val="0"/>
          <w:marTop w:val="0"/>
          <w:marBottom w:val="0"/>
          <w:divBdr>
            <w:top w:val="none" w:sz="0" w:space="0" w:color="auto"/>
            <w:left w:val="none" w:sz="0" w:space="0" w:color="auto"/>
            <w:bottom w:val="none" w:sz="0" w:space="0" w:color="auto"/>
            <w:right w:val="none" w:sz="0" w:space="0" w:color="auto"/>
          </w:divBdr>
        </w:div>
        <w:div w:id="1472215946">
          <w:marLeft w:val="480"/>
          <w:marRight w:val="0"/>
          <w:marTop w:val="0"/>
          <w:marBottom w:val="0"/>
          <w:divBdr>
            <w:top w:val="none" w:sz="0" w:space="0" w:color="auto"/>
            <w:left w:val="none" w:sz="0" w:space="0" w:color="auto"/>
            <w:bottom w:val="none" w:sz="0" w:space="0" w:color="auto"/>
            <w:right w:val="none" w:sz="0" w:space="0" w:color="auto"/>
          </w:divBdr>
        </w:div>
        <w:div w:id="714232474">
          <w:marLeft w:val="480"/>
          <w:marRight w:val="0"/>
          <w:marTop w:val="0"/>
          <w:marBottom w:val="0"/>
          <w:divBdr>
            <w:top w:val="none" w:sz="0" w:space="0" w:color="auto"/>
            <w:left w:val="none" w:sz="0" w:space="0" w:color="auto"/>
            <w:bottom w:val="none" w:sz="0" w:space="0" w:color="auto"/>
            <w:right w:val="none" w:sz="0" w:space="0" w:color="auto"/>
          </w:divBdr>
        </w:div>
        <w:div w:id="65104790">
          <w:marLeft w:val="480"/>
          <w:marRight w:val="0"/>
          <w:marTop w:val="0"/>
          <w:marBottom w:val="0"/>
          <w:divBdr>
            <w:top w:val="none" w:sz="0" w:space="0" w:color="auto"/>
            <w:left w:val="none" w:sz="0" w:space="0" w:color="auto"/>
            <w:bottom w:val="none" w:sz="0" w:space="0" w:color="auto"/>
            <w:right w:val="none" w:sz="0" w:space="0" w:color="auto"/>
          </w:divBdr>
        </w:div>
        <w:div w:id="2057580747">
          <w:marLeft w:val="480"/>
          <w:marRight w:val="0"/>
          <w:marTop w:val="0"/>
          <w:marBottom w:val="0"/>
          <w:divBdr>
            <w:top w:val="none" w:sz="0" w:space="0" w:color="auto"/>
            <w:left w:val="none" w:sz="0" w:space="0" w:color="auto"/>
            <w:bottom w:val="none" w:sz="0" w:space="0" w:color="auto"/>
            <w:right w:val="none" w:sz="0" w:space="0" w:color="auto"/>
          </w:divBdr>
        </w:div>
        <w:div w:id="2100828758">
          <w:marLeft w:val="480"/>
          <w:marRight w:val="0"/>
          <w:marTop w:val="0"/>
          <w:marBottom w:val="0"/>
          <w:divBdr>
            <w:top w:val="none" w:sz="0" w:space="0" w:color="auto"/>
            <w:left w:val="none" w:sz="0" w:space="0" w:color="auto"/>
            <w:bottom w:val="none" w:sz="0" w:space="0" w:color="auto"/>
            <w:right w:val="none" w:sz="0" w:space="0" w:color="auto"/>
          </w:divBdr>
        </w:div>
        <w:div w:id="1774283955">
          <w:marLeft w:val="480"/>
          <w:marRight w:val="0"/>
          <w:marTop w:val="0"/>
          <w:marBottom w:val="0"/>
          <w:divBdr>
            <w:top w:val="none" w:sz="0" w:space="0" w:color="auto"/>
            <w:left w:val="none" w:sz="0" w:space="0" w:color="auto"/>
            <w:bottom w:val="none" w:sz="0" w:space="0" w:color="auto"/>
            <w:right w:val="none" w:sz="0" w:space="0" w:color="auto"/>
          </w:divBdr>
        </w:div>
        <w:div w:id="1044133954">
          <w:marLeft w:val="480"/>
          <w:marRight w:val="0"/>
          <w:marTop w:val="0"/>
          <w:marBottom w:val="0"/>
          <w:divBdr>
            <w:top w:val="none" w:sz="0" w:space="0" w:color="auto"/>
            <w:left w:val="none" w:sz="0" w:space="0" w:color="auto"/>
            <w:bottom w:val="none" w:sz="0" w:space="0" w:color="auto"/>
            <w:right w:val="none" w:sz="0" w:space="0" w:color="auto"/>
          </w:divBdr>
        </w:div>
        <w:div w:id="1192382824">
          <w:marLeft w:val="480"/>
          <w:marRight w:val="0"/>
          <w:marTop w:val="0"/>
          <w:marBottom w:val="0"/>
          <w:divBdr>
            <w:top w:val="none" w:sz="0" w:space="0" w:color="auto"/>
            <w:left w:val="none" w:sz="0" w:space="0" w:color="auto"/>
            <w:bottom w:val="none" w:sz="0" w:space="0" w:color="auto"/>
            <w:right w:val="none" w:sz="0" w:space="0" w:color="auto"/>
          </w:divBdr>
        </w:div>
        <w:div w:id="579363315">
          <w:marLeft w:val="480"/>
          <w:marRight w:val="0"/>
          <w:marTop w:val="0"/>
          <w:marBottom w:val="0"/>
          <w:divBdr>
            <w:top w:val="none" w:sz="0" w:space="0" w:color="auto"/>
            <w:left w:val="none" w:sz="0" w:space="0" w:color="auto"/>
            <w:bottom w:val="none" w:sz="0" w:space="0" w:color="auto"/>
            <w:right w:val="none" w:sz="0" w:space="0" w:color="auto"/>
          </w:divBdr>
        </w:div>
        <w:div w:id="1015232626">
          <w:marLeft w:val="480"/>
          <w:marRight w:val="0"/>
          <w:marTop w:val="0"/>
          <w:marBottom w:val="0"/>
          <w:divBdr>
            <w:top w:val="none" w:sz="0" w:space="0" w:color="auto"/>
            <w:left w:val="none" w:sz="0" w:space="0" w:color="auto"/>
            <w:bottom w:val="none" w:sz="0" w:space="0" w:color="auto"/>
            <w:right w:val="none" w:sz="0" w:space="0" w:color="auto"/>
          </w:divBdr>
        </w:div>
        <w:div w:id="363479263">
          <w:marLeft w:val="480"/>
          <w:marRight w:val="0"/>
          <w:marTop w:val="0"/>
          <w:marBottom w:val="0"/>
          <w:divBdr>
            <w:top w:val="none" w:sz="0" w:space="0" w:color="auto"/>
            <w:left w:val="none" w:sz="0" w:space="0" w:color="auto"/>
            <w:bottom w:val="none" w:sz="0" w:space="0" w:color="auto"/>
            <w:right w:val="none" w:sz="0" w:space="0" w:color="auto"/>
          </w:divBdr>
        </w:div>
        <w:div w:id="919293017">
          <w:marLeft w:val="480"/>
          <w:marRight w:val="0"/>
          <w:marTop w:val="0"/>
          <w:marBottom w:val="0"/>
          <w:divBdr>
            <w:top w:val="none" w:sz="0" w:space="0" w:color="auto"/>
            <w:left w:val="none" w:sz="0" w:space="0" w:color="auto"/>
            <w:bottom w:val="none" w:sz="0" w:space="0" w:color="auto"/>
            <w:right w:val="none" w:sz="0" w:space="0" w:color="auto"/>
          </w:divBdr>
        </w:div>
        <w:div w:id="304429059">
          <w:marLeft w:val="480"/>
          <w:marRight w:val="0"/>
          <w:marTop w:val="0"/>
          <w:marBottom w:val="0"/>
          <w:divBdr>
            <w:top w:val="none" w:sz="0" w:space="0" w:color="auto"/>
            <w:left w:val="none" w:sz="0" w:space="0" w:color="auto"/>
            <w:bottom w:val="none" w:sz="0" w:space="0" w:color="auto"/>
            <w:right w:val="none" w:sz="0" w:space="0" w:color="auto"/>
          </w:divBdr>
        </w:div>
        <w:div w:id="1978221707">
          <w:marLeft w:val="480"/>
          <w:marRight w:val="0"/>
          <w:marTop w:val="0"/>
          <w:marBottom w:val="0"/>
          <w:divBdr>
            <w:top w:val="none" w:sz="0" w:space="0" w:color="auto"/>
            <w:left w:val="none" w:sz="0" w:space="0" w:color="auto"/>
            <w:bottom w:val="none" w:sz="0" w:space="0" w:color="auto"/>
            <w:right w:val="none" w:sz="0" w:space="0" w:color="auto"/>
          </w:divBdr>
        </w:div>
        <w:div w:id="507646413">
          <w:marLeft w:val="480"/>
          <w:marRight w:val="0"/>
          <w:marTop w:val="0"/>
          <w:marBottom w:val="0"/>
          <w:divBdr>
            <w:top w:val="none" w:sz="0" w:space="0" w:color="auto"/>
            <w:left w:val="none" w:sz="0" w:space="0" w:color="auto"/>
            <w:bottom w:val="none" w:sz="0" w:space="0" w:color="auto"/>
            <w:right w:val="none" w:sz="0" w:space="0" w:color="auto"/>
          </w:divBdr>
        </w:div>
        <w:div w:id="70659805">
          <w:marLeft w:val="480"/>
          <w:marRight w:val="0"/>
          <w:marTop w:val="0"/>
          <w:marBottom w:val="0"/>
          <w:divBdr>
            <w:top w:val="none" w:sz="0" w:space="0" w:color="auto"/>
            <w:left w:val="none" w:sz="0" w:space="0" w:color="auto"/>
            <w:bottom w:val="none" w:sz="0" w:space="0" w:color="auto"/>
            <w:right w:val="none" w:sz="0" w:space="0" w:color="auto"/>
          </w:divBdr>
        </w:div>
        <w:div w:id="1967345647">
          <w:marLeft w:val="480"/>
          <w:marRight w:val="0"/>
          <w:marTop w:val="0"/>
          <w:marBottom w:val="0"/>
          <w:divBdr>
            <w:top w:val="none" w:sz="0" w:space="0" w:color="auto"/>
            <w:left w:val="none" w:sz="0" w:space="0" w:color="auto"/>
            <w:bottom w:val="none" w:sz="0" w:space="0" w:color="auto"/>
            <w:right w:val="none" w:sz="0" w:space="0" w:color="auto"/>
          </w:divBdr>
        </w:div>
        <w:div w:id="781145335">
          <w:marLeft w:val="480"/>
          <w:marRight w:val="0"/>
          <w:marTop w:val="0"/>
          <w:marBottom w:val="0"/>
          <w:divBdr>
            <w:top w:val="none" w:sz="0" w:space="0" w:color="auto"/>
            <w:left w:val="none" w:sz="0" w:space="0" w:color="auto"/>
            <w:bottom w:val="none" w:sz="0" w:space="0" w:color="auto"/>
            <w:right w:val="none" w:sz="0" w:space="0" w:color="auto"/>
          </w:divBdr>
        </w:div>
        <w:div w:id="746614020">
          <w:marLeft w:val="480"/>
          <w:marRight w:val="0"/>
          <w:marTop w:val="0"/>
          <w:marBottom w:val="0"/>
          <w:divBdr>
            <w:top w:val="none" w:sz="0" w:space="0" w:color="auto"/>
            <w:left w:val="none" w:sz="0" w:space="0" w:color="auto"/>
            <w:bottom w:val="none" w:sz="0" w:space="0" w:color="auto"/>
            <w:right w:val="none" w:sz="0" w:space="0" w:color="auto"/>
          </w:divBdr>
        </w:div>
        <w:div w:id="1822115186">
          <w:marLeft w:val="480"/>
          <w:marRight w:val="0"/>
          <w:marTop w:val="0"/>
          <w:marBottom w:val="0"/>
          <w:divBdr>
            <w:top w:val="none" w:sz="0" w:space="0" w:color="auto"/>
            <w:left w:val="none" w:sz="0" w:space="0" w:color="auto"/>
            <w:bottom w:val="none" w:sz="0" w:space="0" w:color="auto"/>
            <w:right w:val="none" w:sz="0" w:space="0" w:color="auto"/>
          </w:divBdr>
        </w:div>
        <w:div w:id="1030762040">
          <w:marLeft w:val="480"/>
          <w:marRight w:val="0"/>
          <w:marTop w:val="0"/>
          <w:marBottom w:val="0"/>
          <w:divBdr>
            <w:top w:val="none" w:sz="0" w:space="0" w:color="auto"/>
            <w:left w:val="none" w:sz="0" w:space="0" w:color="auto"/>
            <w:bottom w:val="none" w:sz="0" w:space="0" w:color="auto"/>
            <w:right w:val="none" w:sz="0" w:space="0" w:color="auto"/>
          </w:divBdr>
        </w:div>
        <w:div w:id="643387154">
          <w:marLeft w:val="480"/>
          <w:marRight w:val="0"/>
          <w:marTop w:val="0"/>
          <w:marBottom w:val="0"/>
          <w:divBdr>
            <w:top w:val="none" w:sz="0" w:space="0" w:color="auto"/>
            <w:left w:val="none" w:sz="0" w:space="0" w:color="auto"/>
            <w:bottom w:val="none" w:sz="0" w:space="0" w:color="auto"/>
            <w:right w:val="none" w:sz="0" w:space="0" w:color="auto"/>
          </w:divBdr>
        </w:div>
        <w:div w:id="132800451">
          <w:marLeft w:val="480"/>
          <w:marRight w:val="0"/>
          <w:marTop w:val="0"/>
          <w:marBottom w:val="0"/>
          <w:divBdr>
            <w:top w:val="none" w:sz="0" w:space="0" w:color="auto"/>
            <w:left w:val="none" w:sz="0" w:space="0" w:color="auto"/>
            <w:bottom w:val="none" w:sz="0" w:space="0" w:color="auto"/>
            <w:right w:val="none" w:sz="0" w:space="0" w:color="auto"/>
          </w:divBdr>
        </w:div>
        <w:div w:id="1483766352">
          <w:marLeft w:val="480"/>
          <w:marRight w:val="0"/>
          <w:marTop w:val="0"/>
          <w:marBottom w:val="0"/>
          <w:divBdr>
            <w:top w:val="none" w:sz="0" w:space="0" w:color="auto"/>
            <w:left w:val="none" w:sz="0" w:space="0" w:color="auto"/>
            <w:bottom w:val="none" w:sz="0" w:space="0" w:color="auto"/>
            <w:right w:val="none" w:sz="0" w:space="0" w:color="auto"/>
          </w:divBdr>
        </w:div>
        <w:div w:id="1775857766">
          <w:marLeft w:val="480"/>
          <w:marRight w:val="0"/>
          <w:marTop w:val="0"/>
          <w:marBottom w:val="0"/>
          <w:divBdr>
            <w:top w:val="none" w:sz="0" w:space="0" w:color="auto"/>
            <w:left w:val="none" w:sz="0" w:space="0" w:color="auto"/>
            <w:bottom w:val="none" w:sz="0" w:space="0" w:color="auto"/>
            <w:right w:val="none" w:sz="0" w:space="0" w:color="auto"/>
          </w:divBdr>
        </w:div>
        <w:div w:id="352148372">
          <w:marLeft w:val="480"/>
          <w:marRight w:val="0"/>
          <w:marTop w:val="0"/>
          <w:marBottom w:val="0"/>
          <w:divBdr>
            <w:top w:val="none" w:sz="0" w:space="0" w:color="auto"/>
            <w:left w:val="none" w:sz="0" w:space="0" w:color="auto"/>
            <w:bottom w:val="none" w:sz="0" w:space="0" w:color="auto"/>
            <w:right w:val="none" w:sz="0" w:space="0" w:color="auto"/>
          </w:divBdr>
        </w:div>
        <w:div w:id="1361274421">
          <w:marLeft w:val="480"/>
          <w:marRight w:val="0"/>
          <w:marTop w:val="0"/>
          <w:marBottom w:val="0"/>
          <w:divBdr>
            <w:top w:val="none" w:sz="0" w:space="0" w:color="auto"/>
            <w:left w:val="none" w:sz="0" w:space="0" w:color="auto"/>
            <w:bottom w:val="none" w:sz="0" w:space="0" w:color="auto"/>
            <w:right w:val="none" w:sz="0" w:space="0" w:color="auto"/>
          </w:divBdr>
        </w:div>
        <w:div w:id="618486482">
          <w:marLeft w:val="480"/>
          <w:marRight w:val="0"/>
          <w:marTop w:val="0"/>
          <w:marBottom w:val="0"/>
          <w:divBdr>
            <w:top w:val="none" w:sz="0" w:space="0" w:color="auto"/>
            <w:left w:val="none" w:sz="0" w:space="0" w:color="auto"/>
            <w:bottom w:val="none" w:sz="0" w:space="0" w:color="auto"/>
            <w:right w:val="none" w:sz="0" w:space="0" w:color="auto"/>
          </w:divBdr>
        </w:div>
        <w:div w:id="1173492838">
          <w:marLeft w:val="480"/>
          <w:marRight w:val="0"/>
          <w:marTop w:val="0"/>
          <w:marBottom w:val="0"/>
          <w:divBdr>
            <w:top w:val="none" w:sz="0" w:space="0" w:color="auto"/>
            <w:left w:val="none" w:sz="0" w:space="0" w:color="auto"/>
            <w:bottom w:val="none" w:sz="0" w:space="0" w:color="auto"/>
            <w:right w:val="none" w:sz="0" w:space="0" w:color="auto"/>
          </w:divBdr>
        </w:div>
        <w:div w:id="395780200">
          <w:marLeft w:val="480"/>
          <w:marRight w:val="0"/>
          <w:marTop w:val="0"/>
          <w:marBottom w:val="0"/>
          <w:divBdr>
            <w:top w:val="none" w:sz="0" w:space="0" w:color="auto"/>
            <w:left w:val="none" w:sz="0" w:space="0" w:color="auto"/>
            <w:bottom w:val="none" w:sz="0" w:space="0" w:color="auto"/>
            <w:right w:val="none" w:sz="0" w:space="0" w:color="auto"/>
          </w:divBdr>
        </w:div>
        <w:div w:id="1078552532">
          <w:marLeft w:val="480"/>
          <w:marRight w:val="0"/>
          <w:marTop w:val="0"/>
          <w:marBottom w:val="0"/>
          <w:divBdr>
            <w:top w:val="none" w:sz="0" w:space="0" w:color="auto"/>
            <w:left w:val="none" w:sz="0" w:space="0" w:color="auto"/>
            <w:bottom w:val="none" w:sz="0" w:space="0" w:color="auto"/>
            <w:right w:val="none" w:sz="0" w:space="0" w:color="auto"/>
          </w:divBdr>
        </w:div>
        <w:div w:id="1441294246">
          <w:marLeft w:val="480"/>
          <w:marRight w:val="0"/>
          <w:marTop w:val="0"/>
          <w:marBottom w:val="0"/>
          <w:divBdr>
            <w:top w:val="none" w:sz="0" w:space="0" w:color="auto"/>
            <w:left w:val="none" w:sz="0" w:space="0" w:color="auto"/>
            <w:bottom w:val="none" w:sz="0" w:space="0" w:color="auto"/>
            <w:right w:val="none" w:sz="0" w:space="0" w:color="auto"/>
          </w:divBdr>
        </w:div>
        <w:div w:id="2091661554">
          <w:marLeft w:val="480"/>
          <w:marRight w:val="0"/>
          <w:marTop w:val="0"/>
          <w:marBottom w:val="0"/>
          <w:divBdr>
            <w:top w:val="none" w:sz="0" w:space="0" w:color="auto"/>
            <w:left w:val="none" w:sz="0" w:space="0" w:color="auto"/>
            <w:bottom w:val="none" w:sz="0" w:space="0" w:color="auto"/>
            <w:right w:val="none" w:sz="0" w:space="0" w:color="auto"/>
          </w:divBdr>
        </w:div>
        <w:div w:id="750856415">
          <w:marLeft w:val="480"/>
          <w:marRight w:val="0"/>
          <w:marTop w:val="0"/>
          <w:marBottom w:val="0"/>
          <w:divBdr>
            <w:top w:val="none" w:sz="0" w:space="0" w:color="auto"/>
            <w:left w:val="none" w:sz="0" w:space="0" w:color="auto"/>
            <w:bottom w:val="none" w:sz="0" w:space="0" w:color="auto"/>
            <w:right w:val="none" w:sz="0" w:space="0" w:color="auto"/>
          </w:divBdr>
        </w:div>
        <w:div w:id="2008970206">
          <w:marLeft w:val="480"/>
          <w:marRight w:val="0"/>
          <w:marTop w:val="0"/>
          <w:marBottom w:val="0"/>
          <w:divBdr>
            <w:top w:val="none" w:sz="0" w:space="0" w:color="auto"/>
            <w:left w:val="none" w:sz="0" w:space="0" w:color="auto"/>
            <w:bottom w:val="none" w:sz="0" w:space="0" w:color="auto"/>
            <w:right w:val="none" w:sz="0" w:space="0" w:color="auto"/>
          </w:divBdr>
        </w:div>
        <w:div w:id="1160658804">
          <w:marLeft w:val="480"/>
          <w:marRight w:val="0"/>
          <w:marTop w:val="0"/>
          <w:marBottom w:val="0"/>
          <w:divBdr>
            <w:top w:val="none" w:sz="0" w:space="0" w:color="auto"/>
            <w:left w:val="none" w:sz="0" w:space="0" w:color="auto"/>
            <w:bottom w:val="none" w:sz="0" w:space="0" w:color="auto"/>
            <w:right w:val="none" w:sz="0" w:space="0" w:color="auto"/>
          </w:divBdr>
        </w:div>
        <w:div w:id="1337729512">
          <w:marLeft w:val="480"/>
          <w:marRight w:val="0"/>
          <w:marTop w:val="0"/>
          <w:marBottom w:val="0"/>
          <w:divBdr>
            <w:top w:val="none" w:sz="0" w:space="0" w:color="auto"/>
            <w:left w:val="none" w:sz="0" w:space="0" w:color="auto"/>
            <w:bottom w:val="none" w:sz="0" w:space="0" w:color="auto"/>
            <w:right w:val="none" w:sz="0" w:space="0" w:color="auto"/>
          </w:divBdr>
        </w:div>
        <w:div w:id="1276407177">
          <w:marLeft w:val="480"/>
          <w:marRight w:val="0"/>
          <w:marTop w:val="0"/>
          <w:marBottom w:val="0"/>
          <w:divBdr>
            <w:top w:val="none" w:sz="0" w:space="0" w:color="auto"/>
            <w:left w:val="none" w:sz="0" w:space="0" w:color="auto"/>
            <w:bottom w:val="none" w:sz="0" w:space="0" w:color="auto"/>
            <w:right w:val="none" w:sz="0" w:space="0" w:color="auto"/>
          </w:divBdr>
        </w:div>
        <w:div w:id="919949622">
          <w:marLeft w:val="480"/>
          <w:marRight w:val="0"/>
          <w:marTop w:val="0"/>
          <w:marBottom w:val="0"/>
          <w:divBdr>
            <w:top w:val="none" w:sz="0" w:space="0" w:color="auto"/>
            <w:left w:val="none" w:sz="0" w:space="0" w:color="auto"/>
            <w:bottom w:val="none" w:sz="0" w:space="0" w:color="auto"/>
            <w:right w:val="none" w:sz="0" w:space="0" w:color="auto"/>
          </w:divBdr>
        </w:div>
        <w:div w:id="737018193">
          <w:marLeft w:val="480"/>
          <w:marRight w:val="0"/>
          <w:marTop w:val="0"/>
          <w:marBottom w:val="0"/>
          <w:divBdr>
            <w:top w:val="none" w:sz="0" w:space="0" w:color="auto"/>
            <w:left w:val="none" w:sz="0" w:space="0" w:color="auto"/>
            <w:bottom w:val="none" w:sz="0" w:space="0" w:color="auto"/>
            <w:right w:val="none" w:sz="0" w:space="0" w:color="auto"/>
          </w:divBdr>
        </w:div>
        <w:div w:id="166672158">
          <w:marLeft w:val="480"/>
          <w:marRight w:val="0"/>
          <w:marTop w:val="0"/>
          <w:marBottom w:val="0"/>
          <w:divBdr>
            <w:top w:val="none" w:sz="0" w:space="0" w:color="auto"/>
            <w:left w:val="none" w:sz="0" w:space="0" w:color="auto"/>
            <w:bottom w:val="none" w:sz="0" w:space="0" w:color="auto"/>
            <w:right w:val="none" w:sz="0" w:space="0" w:color="auto"/>
          </w:divBdr>
        </w:div>
        <w:div w:id="127549060">
          <w:marLeft w:val="480"/>
          <w:marRight w:val="0"/>
          <w:marTop w:val="0"/>
          <w:marBottom w:val="0"/>
          <w:divBdr>
            <w:top w:val="none" w:sz="0" w:space="0" w:color="auto"/>
            <w:left w:val="none" w:sz="0" w:space="0" w:color="auto"/>
            <w:bottom w:val="none" w:sz="0" w:space="0" w:color="auto"/>
            <w:right w:val="none" w:sz="0" w:space="0" w:color="auto"/>
          </w:divBdr>
        </w:div>
        <w:div w:id="1808543266">
          <w:marLeft w:val="480"/>
          <w:marRight w:val="0"/>
          <w:marTop w:val="0"/>
          <w:marBottom w:val="0"/>
          <w:divBdr>
            <w:top w:val="none" w:sz="0" w:space="0" w:color="auto"/>
            <w:left w:val="none" w:sz="0" w:space="0" w:color="auto"/>
            <w:bottom w:val="none" w:sz="0" w:space="0" w:color="auto"/>
            <w:right w:val="none" w:sz="0" w:space="0" w:color="auto"/>
          </w:divBdr>
        </w:div>
        <w:div w:id="1445081011">
          <w:marLeft w:val="480"/>
          <w:marRight w:val="0"/>
          <w:marTop w:val="0"/>
          <w:marBottom w:val="0"/>
          <w:divBdr>
            <w:top w:val="none" w:sz="0" w:space="0" w:color="auto"/>
            <w:left w:val="none" w:sz="0" w:space="0" w:color="auto"/>
            <w:bottom w:val="none" w:sz="0" w:space="0" w:color="auto"/>
            <w:right w:val="none" w:sz="0" w:space="0" w:color="auto"/>
          </w:divBdr>
        </w:div>
        <w:div w:id="111367554">
          <w:marLeft w:val="480"/>
          <w:marRight w:val="0"/>
          <w:marTop w:val="0"/>
          <w:marBottom w:val="0"/>
          <w:divBdr>
            <w:top w:val="none" w:sz="0" w:space="0" w:color="auto"/>
            <w:left w:val="none" w:sz="0" w:space="0" w:color="auto"/>
            <w:bottom w:val="none" w:sz="0" w:space="0" w:color="auto"/>
            <w:right w:val="none" w:sz="0" w:space="0" w:color="auto"/>
          </w:divBdr>
        </w:div>
        <w:div w:id="1914779799">
          <w:marLeft w:val="480"/>
          <w:marRight w:val="0"/>
          <w:marTop w:val="0"/>
          <w:marBottom w:val="0"/>
          <w:divBdr>
            <w:top w:val="none" w:sz="0" w:space="0" w:color="auto"/>
            <w:left w:val="none" w:sz="0" w:space="0" w:color="auto"/>
            <w:bottom w:val="none" w:sz="0" w:space="0" w:color="auto"/>
            <w:right w:val="none" w:sz="0" w:space="0" w:color="auto"/>
          </w:divBdr>
        </w:div>
        <w:div w:id="350378644">
          <w:marLeft w:val="480"/>
          <w:marRight w:val="0"/>
          <w:marTop w:val="0"/>
          <w:marBottom w:val="0"/>
          <w:divBdr>
            <w:top w:val="none" w:sz="0" w:space="0" w:color="auto"/>
            <w:left w:val="none" w:sz="0" w:space="0" w:color="auto"/>
            <w:bottom w:val="none" w:sz="0" w:space="0" w:color="auto"/>
            <w:right w:val="none" w:sz="0" w:space="0" w:color="auto"/>
          </w:divBdr>
        </w:div>
        <w:div w:id="1925414460">
          <w:marLeft w:val="480"/>
          <w:marRight w:val="0"/>
          <w:marTop w:val="0"/>
          <w:marBottom w:val="0"/>
          <w:divBdr>
            <w:top w:val="none" w:sz="0" w:space="0" w:color="auto"/>
            <w:left w:val="none" w:sz="0" w:space="0" w:color="auto"/>
            <w:bottom w:val="none" w:sz="0" w:space="0" w:color="auto"/>
            <w:right w:val="none" w:sz="0" w:space="0" w:color="auto"/>
          </w:divBdr>
        </w:div>
        <w:div w:id="1893885393">
          <w:marLeft w:val="480"/>
          <w:marRight w:val="0"/>
          <w:marTop w:val="0"/>
          <w:marBottom w:val="0"/>
          <w:divBdr>
            <w:top w:val="none" w:sz="0" w:space="0" w:color="auto"/>
            <w:left w:val="none" w:sz="0" w:space="0" w:color="auto"/>
            <w:bottom w:val="none" w:sz="0" w:space="0" w:color="auto"/>
            <w:right w:val="none" w:sz="0" w:space="0" w:color="auto"/>
          </w:divBdr>
        </w:div>
        <w:div w:id="801119804">
          <w:marLeft w:val="480"/>
          <w:marRight w:val="0"/>
          <w:marTop w:val="0"/>
          <w:marBottom w:val="0"/>
          <w:divBdr>
            <w:top w:val="none" w:sz="0" w:space="0" w:color="auto"/>
            <w:left w:val="none" w:sz="0" w:space="0" w:color="auto"/>
            <w:bottom w:val="none" w:sz="0" w:space="0" w:color="auto"/>
            <w:right w:val="none" w:sz="0" w:space="0" w:color="auto"/>
          </w:divBdr>
        </w:div>
        <w:div w:id="2079861015">
          <w:marLeft w:val="480"/>
          <w:marRight w:val="0"/>
          <w:marTop w:val="0"/>
          <w:marBottom w:val="0"/>
          <w:divBdr>
            <w:top w:val="none" w:sz="0" w:space="0" w:color="auto"/>
            <w:left w:val="none" w:sz="0" w:space="0" w:color="auto"/>
            <w:bottom w:val="none" w:sz="0" w:space="0" w:color="auto"/>
            <w:right w:val="none" w:sz="0" w:space="0" w:color="auto"/>
          </w:divBdr>
        </w:div>
        <w:div w:id="1622954795">
          <w:marLeft w:val="480"/>
          <w:marRight w:val="0"/>
          <w:marTop w:val="0"/>
          <w:marBottom w:val="0"/>
          <w:divBdr>
            <w:top w:val="none" w:sz="0" w:space="0" w:color="auto"/>
            <w:left w:val="none" w:sz="0" w:space="0" w:color="auto"/>
            <w:bottom w:val="none" w:sz="0" w:space="0" w:color="auto"/>
            <w:right w:val="none" w:sz="0" w:space="0" w:color="auto"/>
          </w:divBdr>
        </w:div>
        <w:div w:id="895316002">
          <w:marLeft w:val="480"/>
          <w:marRight w:val="0"/>
          <w:marTop w:val="0"/>
          <w:marBottom w:val="0"/>
          <w:divBdr>
            <w:top w:val="none" w:sz="0" w:space="0" w:color="auto"/>
            <w:left w:val="none" w:sz="0" w:space="0" w:color="auto"/>
            <w:bottom w:val="none" w:sz="0" w:space="0" w:color="auto"/>
            <w:right w:val="none" w:sz="0" w:space="0" w:color="auto"/>
          </w:divBdr>
        </w:div>
        <w:div w:id="1908224050">
          <w:marLeft w:val="480"/>
          <w:marRight w:val="0"/>
          <w:marTop w:val="0"/>
          <w:marBottom w:val="0"/>
          <w:divBdr>
            <w:top w:val="none" w:sz="0" w:space="0" w:color="auto"/>
            <w:left w:val="none" w:sz="0" w:space="0" w:color="auto"/>
            <w:bottom w:val="none" w:sz="0" w:space="0" w:color="auto"/>
            <w:right w:val="none" w:sz="0" w:space="0" w:color="auto"/>
          </w:divBdr>
        </w:div>
        <w:div w:id="350227867">
          <w:marLeft w:val="480"/>
          <w:marRight w:val="0"/>
          <w:marTop w:val="0"/>
          <w:marBottom w:val="0"/>
          <w:divBdr>
            <w:top w:val="none" w:sz="0" w:space="0" w:color="auto"/>
            <w:left w:val="none" w:sz="0" w:space="0" w:color="auto"/>
            <w:bottom w:val="none" w:sz="0" w:space="0" w:color="auto"/>
            <w:right w:val="none" w:sz="0" w:space="0" w:color="auto"/>
          </w:divBdr>
        </w:div>
        <w:div w:id="50463032">
          <w:marLeft w:val="480"/>
          <w:marRight w:val="0"/>
          <w:marTop w:val="0"/>
          <w:marBottom w:val="0"/>
          <w:divBdr>
            <w:top w:val="none" w:sz="0" w:space="0" w:color="auto"/>
            <w:left w:val="none" w:sz="0" w:space="0" w:color="auto"/>
            <w:bottom w:val="none" w:sz="0" w:space="0" w:color="auto"/>
            <w:right w:val="none" w:sz="0" w:space="0" w:color="auto"/>
          </w:divBdr>
        </w:div>
        <w:div w:id="1225406245">
          <w:marLeft w:val="480"/>
          <w:marRight w:val="0"/>
          <w:marTop w:val="0"/>
          <w:marBottom w:val="0"/>
          <w:divBdr>
            <w:top w:val="none" w:sz="0" w:space="0" w:color="auto"/>
            <w:left w:val="none" w:sz="0" w:space="0" w:color="auto"/>
            <w:bottom w:val="none" w:sz="0" w:space="0" w:color="auto"/>
            <w:right w:val="none" w:sz="0" w:space="0" w:color="auto"/>
          </w:divBdr>
        </w:div>
        <w:div w:id="532302996">
          <w:marLeft w:val="480"/>
          <w:marRight w:val="0"/>
          <w:marTop w:val="0"/>
          <w:marBottom w:val="0"/>
          <w:divBdr>
            <w:top w:val="none" w:sz="0" w:space="0" w:color="auto"/>
            <w:left w:val="none" w:sz="0" w:space="0" w:color="auto"/>
            <w:bottom w:val="none" w:sz="0" w:space="0" w:color="auto"/>
            <w:right w:val="none" w:sz="0" w:space="0" w:color="auto"/>
          </w:divBdr>
        </w:div>
        <w:div w:id="1588271095">
          <w:marLeft w:val="480"/>
          <w:marRight w:val="0"/>
          <w:marTop w:val="0"/>
          <w:marBottom w:val="0"/>
          <w:divBdr>
            <w:top w:val="none" w:sz="0" w:space="0" w:color="auto"/>
            <w:left w:val="none" w:sz="0" w:space="0" w:color="auto"/>
            <w:bottom w:val="none" w:sz="0" w:space="0" w:color="auto"/>
            <w:right w:val="none" w:sz="0" w:space="0" w:color="auto"/>
          </w:divBdr>
        </w:div>
        <w:div w:id="1634020495">
          <w:marLeft w:val="480"/>
          <w:marRight w:val="0"/>
          <w:marTop w:val="0"/>
          <w:marBottom w:val="0"/>
          <w:divBdr>
            <w:top w:val="none" w:sz="0" w:space="0" w:color="auto"/>
            <w:left w:val="none" w:sz="0" w:space="0" w:color="auto"/>
            <w:bottom w:val="none" w:sz="0" w:space="0" w:color="auto"/>
            <w:right w:val="none" w:sz="0" w:space="0" w:color="auto"/>
          </w:divBdr>
        </w:div>
        <w:div w:id="90517355">
          <w:marLeft w:val="480"/>
          <w:marRight w:val="0"/>
          <w:marTop w:val="0"/>
          <w:marBottom w:val="0"/>
          <w:divBdr>
            <w:top w:val="none" w:sz="0" w:space="0" w:color="auto"/>
            <w:left w:val="none" w:sz="0" w:space="0" w:color="auto"/>
            <w:bottom w:val="none" w:sz="0" w:space="0" w:color="auto"/>
            <w:right w:val="none" w:sz="0" w:space="0" w:color="auto"/>
          </w:divBdr>
        </w:div>
        <w:div w:id="803811279">
          <w:marLeft w:val="480"/>
          <w:marRight w:val="0"/>
          <w:marTop w:val="0"/>
          <w:marBottom w:val="0"/>
          <w:divBdr>
            <w:top w:val="none" w:sz="0" w:space="0" w:color="auto"/>
            <w:left w:val="none" w:sz="0" w:space="0" w:color="auto"/>
            <w:bottom w:val="none" w:sz="0" w:space="0" w:color="auto"/>
            <w:right w:val="none" w:sz="0" w:space="0" w:color="auto"/>
          </w:divBdr>
        </w:div>
        <w:div w:id="528110333">
          <w:marLeft w:val="480"/>
          <w:marRight w:val="0"/>
          <w:marTop w:val="0"/>
          <w:marBottom w:val="0"/>
          <w:divBdr>
            <w:top w:val="none" w:sz="0" w:space="0" w:color="auto"/>
            <w:left w:val="none" w:sz="0" w:space="0" w:color="auto"/>
            <w:bottom w:val="none" w:sz="0" w:space="0" w:color="auto"/>
            <w:right w:val="none" w:sz="0" w:space="0" w:color="auto"/>
          </w:divBdr>
        </w:div>
        <w:div w:id="1385061601">
          <w:marLeft w:val="480"/>
          <w:marRight w:val="0"/>
          <w:marTop w:val="0"/>
          <w:marBottom w:val="0"/>
          <w:divBdr>
            <w:top w:val="none" w:sz="0" w:space="0" w:color="auto"/>
            <w:left w:val="none" w:sz="0" w:space="0" w:color="auto"/>
            <w:bottom w:val="none" w:sz="0" w:space="0" w:color="auto"/>
            <w:right w:val="none" w:sz="0" w:space="0" w:color="auto"/>
          </w:divBdr>
        </w:div>
        <w:div w:id="909730723">
          <w:marLeft w:val="480"/>
          <w:marRight w:val="0"/>
          <w:marTop w:val="0"/>
          <w:marBottom w:val="0"/>
          <w:divBdr>
            <w:top w:val="none" w:sz="0" w:space="0" w:color="auto"/>
            <w:left w:val="none" w:sz="0" w:space="0" w:color="auto"/>
            <w:bottom w:val="none" w:sz="0" w:space="0" w:color="auto"/>
            <w:right w:val="none" w:sz="0" w:space="0" w:color="auto"/>
          </w:divBdr>
        </w:div>
        <w:div w:id="171921487">
          <w:marLeft w:val="480"/>
          <w:marRight w:val="0"/>
          <w:marTop w:val="0"/>
          <w:marBottom w:val="0"/>
          <w:divBdr>
            <w:top w:val="none" w:sz="0" w:space="0" w:color="auto"/>
            <w:left w:val="none" w:sz="0" w:space="0" w:color="auto"/>
            <w:bottom w:val="none" w:sz="0" w:space="0" w:color="auto"/>
            <w:right w:val="none" w:sz="0" w:space="0" w:color="auto"/>
          </w:divBdr>
        </w:div>
        <w:div w:id="57410313">
          <w:marLeft w:val="480"/>
          <w:marRight w:val="0"/>
          <w:marTop w:val="0"/>
          <w:marBottom w:val="0"/>
          <w:divBdr>
            <w:top w:val="none" w:sz="0" w:space="0" w:color="auto"/>
            <w:left w:val="none" w:sz="0" w:space="0" w:color="auto"/>
            <w:bottom w:val="none" w:sz="0" w:space="0" w:color="auto"/>
            <w:right w:val="none" w:sz="0" w:space="0" w:color="auto"/>
          </w:divBdr>
        </w:div>
        <w:div w:id="105272447">
          <w:marLeft w:val="480"/>
          <w:marRight w:val="0"/>
          <w:marTop w:val="0"/>
          <w:marBottom w:val="0"/>
          <w:divBdr>
            <w:top w:val="none" w:sz="0" w:space="0" w:color="auto"/>
            <w:left w:val="none" w:sz="0" w:space="0" w:color="auto"/>
            <w:bottom w:val="none" w:sz="0" w:space="0" w:color="auto"/>
            <w:right w:val="none" w:sz="0" w:space="0" w:color="auto"/>
          </w:divBdr>
        </w:div>
        <w:div w:id="797845672">
          <w:marLeft w:val="480"/>
          <w:marRight w:val="0"/>
          <w:marTop w:val="0"/>
          <w:marBottom w:val="0"/>
          <w:divBdr>
            <w:top w:val="none" w:sz="0" w:space="0" w:color="auto"/>
            <w:left w:val="none" w:sz="0" w:space="0" w:color="auto"/>
            <w:bottom w:val="none" w:sz="0" w:space="0" w:color="auto"/>
            <w:right w:val="none" w:sz="0" w:space="0" w:color="auto"/>
          </w:divBdr>
        </w:div>
        <w:div w:id="1022433216">
          <w:marLeft w:val="480"/>
          <w:marRight w:val="0"/>
          <w:marTop w:val="0"/>
          <w:marBottom w:val="0"/>
          <w:divBdr>
            <w:top w:val="none" w:sz="0" w:space="0" w:color="auto"/>
            <w:left w:val="none" w:sz="0" w:space="0" w:color="auto"/>
            <w:bottom w:val="none" w:sz="0" w:space="0" w:color="auto"/>
            <w:right w:val="none" w:sz="0" w:space="0" w:color="auto"/>
          </w:divBdr>
        </w:div>
        <w:div w:id="1005474395">
          <w:marLeft w:val="480"/>
          <w:marRight w:val="0"/>
          <w:marTop w:val="0"/>
          <w:marBottom w:val="0"/>
          <w:divBdr>
            <w:top w:val="none" w:sz="0" w:space="0" w:color="auto"/>
            <w:left w:val="none" w:sz="0" w:space="0" w:color="auto"/>
            <w:bottom w:val="none" w:sz="0" w:space="0" w:color="auto"/>
            <w:right w:val="none" w:sz="0" w:space="0" w:color="auto"/>
          </w:divBdr>
        </w:div>
        <w:div w:id="95684274">
          <w:marLeft w:val="480"/>
          <w:marRight w:val="0"/>
          <w:marTop w:val="0"/>
          <w:marBottom w:val="0"/>
          <w:divBdr>
            <w:top w:val="none" w:sz="0" w:space="0" w:color="auto"/>
            <w:left w:val="none" w:sz="0" w:space="0" w:color="auto"/>
            <w:bottom w:val="none" w:sz="0" w:space="0" w:color="auto"/>
            <w:right w:val="none" w:sz="0" w:space="0" w:color="auto"/>
          </w:divBdr>
        </w:div>
        <w:div w:id="1784957014">
          <w:marLeft w:val="480"/>
          <w:marRight w:val="0"/>
          <w:marTop w:val="0"/>
          <w:marBottom w:val="0"/>
          <w:divBdr>
            <w:top w:val="none" w:sz="0" w:space="0" w:color="auto"/>
            <w:left w:val="none" w:sz="0" w:space="0" w:color="auto"/>
            <w:bottom w:val="none" w:sz="0" w:space="0" w:color="auto"/>
            <w:right w:val="none" w:sz="0" w:space="0" w:color="auto"/>
          </w:divBdr>
        </w:div>
        <w:div w:id="826213943">
          <w:marLeft w:val="480"/>
          <w:marRight w:val="0"/>
          <w:marTop w:val="0"/>
          <w:marBottom w:val="0"/>
          <w:divBdr>
            <w:top w:val="none" w:sz="0" w:space="0" w:color="auto"/>
            <w:left w:val="none" w:sz="0" w:space="0" w:color="auto"/>
            <w:bottom w:val="none" w:sz="0" w:space="0" w:color="auto"/>
            <w:right w:val="none" w:sz="0" w:space="0" w:color="auto"/>
          </w:divBdr>
        </w:div>
        <w:div w:id="2110923596">
          <w:marLeft w:val="480"/>
          <w:marRight w:val="0"/>
          <w:marTop w:val="0"/>
          <w:marBottom w:val="0"/>
          <w:divBdr>
            <w:top w:val="none" w:sz="0" w:space="0" w:color="auto"/>
            <w:left w:val="none" w:sz="0" w:space="0" w:color="auto"/>
            <w:bottom w:val="none" w:sz="0" w:space="0" w:color="auto"/>
            <w:right w:val="none" w:sz="0" w:space="0" w:color="auto"/>
          </w:divBdr>
        </w:div>
        <w:div w:id="502596715">
          <w:marLeft w:val="480"/>
          <w:marRight w:val="0"/>
          <w:marTop w:val="0"/>
          <w:marBottom w:val="0"/>
          <w:divBdr>
            <w:top w:val="none" w:sz="0" w:space="0" w:color="auto"/>
            <w:left w:val="none" w:sz="0" w:space="0" w:color="auto"/>
            <w:bottom w:val="none" w:sz="0" w:space="0" w:color="auto"/>
            <w:right w:val="none" w:sz="0" w:space="0" w:color="auto"/>
          </w:divBdr>
        </w:div>
        <w:div w:id="2125028635">
          <w:marLeft w:val="480"/>
          <w:marRight w:val="0"/>
          <w:marTop w:val="0"/>
          <w:marBottom w:val="0"/>
          <w:divBdr>
            <w:top w:val="none" w:sz="0" w:space="0" w:color="auto"/>
            <w:left w:val="none" w:sz="0" w:space="0" w:color="auto"/>
            <w:bottom w:val="none" w:sz="0" w:space="0" w:color="auto"/>
            <w:right w:val="none" w:sz="0" w:space="0" w:color="auto"/>
          </w:divBdr>
        </w:div>
        <w:div w:id="1744839813">
          <w:marLeft w:val="480"/>
          <w:marRight w:val="0"/>
          <w:marTop w:val="0"/>
          <w:marBottom w:val="0"/>
          <w:divBdr>
            <w:top w:val="none" w:sz="0" w:space="0" w:color="auto"/>
            <w:left w:val="none" w:sz="0" w:space="0" w:color="auto"/>
            <w:bottom w:val="none" w:sz="0" w:space="0" w:color="auto"/>
            <w:right w:val="none" w:sz="0" w:space="0" w:color="auto"/>
          </w:divBdr>
        </w:div>
        <w:div w:id="409036559">
          <w:marLeft w:val="480"/>
          <w:marRight w:val="0"/>
          <w:marTop w:val="0"/>
          <w:marBottom w:val="0"/>
          <w:divBdr>
            <w:top w:val="none" w:sz="0" w:space="0" w:color="auto"/>
            <w:left w:val="none" w:sz="0" w:space="0" w:color="auto"/>
            <w:bottom w:val="none" w:sz="0" w:space="0" w:color="auto"/>
            <w:right w:val="none" w:sz="0" w:space="0" w:color="auto"/>
          </w:divBdr>
        </w:div>
        <w:div w:id="1471243918">
          <w:marLeft w:val="480"/>
          <w:marRight w:val="0"/>
          <w:marTop w:val="0"/>
          <w:marBottom w:val="0"/>
          <w:divBdr>
            <w:top w:val="none" w:sz="0" w:space="0" w:color="auto"/>
            <w:left w:val="none" w:sz="0" w:space="0" w:color="auto"/>
            <w:bottom w:val="none" w:sz="0" w:space="0" w:color="auto"/>
            <w:right w:val="none" w:sz="0" w:space="0" w:color="auto"/>
          </w:divBdr>
        </w:div>
        <w:div w:id="227419779">
          <w:marLeft w:val="480"/>
          <w:marRight w:val="0"/>
          <w:marTop w:val="0"/>
          <w:marBottom w:val="0"/>
          <w:divBdr>
            <w:top w:val="none" w:sz="0" w:space="0" w:color="auto"/>
            <w:left w:val="none" w:sz="0" w:space="0" w:color="auto"/>
            <w:bottom w:val="none" w:sz="0" w:space="0" w:color="auto"/>
            <w:right w:val="none" w:sz="0" w:space="0" w:color="auto"/>
          </w:divBdr>
        </w:div>
        <w:div w:id="1894996644">
          <w:marLeft w:val="480"/>
          <w:marRight w:val="0"/>
          <w:marTop w:val="0"/>
          <w:marBottom w:val="0"/>
          <w:divBdr>
            <w:top w:val="none" w:sz="0" w:space="0" w:color="auto"/>
            <w:left w:val="none" w:sz="0" w:space="0" w:color="auto"/>
            <w:bottom w:val="none" w:sz="0" w:space="0" w:color="auto"/>
            <w:right w:val="none" w:sz="0" w:space="0" w:color="auto"/>
          </w:divBdr>
        </w:div>
        <w:div w:id="1817605120">
          <w:marLeft w:val="480"/>
          <w:marRight w:val="0"/>
          <w:marTop w:val="0"/>
          <w:marBottom w:val="0"/>
          <w:divBdr>
            <w:top w:val="none" w:sz="0" w:space="0" w:color="auto"/>
            <w:left w:val="none" w:sz="0" w:space="0" w:color="auto"/>
            <w:bottom w:val="none" w:sz="0" w:space="0" w:color="auto"/>
            <w:right w:val="none" w:sz="0" w:space="0" w:color="auto"/>
          </w:divBdr>
        </w:div>
        <w:div w:id="1192064392">
          <w:marLeft w:val="480"/>
          <w:marRight w:val="0"/>
          <w:marTop w:val="0"/>
          <w:marBottom w:val="0"/>
          <w:divBdr>
            <w:top w:val="none" w:sz="0" w:space="0" w:color="auto"/>
            <w:left w:val="none" w:sz="0" w:space="0" w:color="auto"/>
            <w:bottom w:val="none" w:sz="0" w:space="0" w:color="auto"/>
            <w:right w:val="none" w:sz="0" w:space="0" w:color="auto"/>
          </w:divBdr>
        </w:div>
        <w:div w:id="2092433810">
          <w:marLeft w:val="480"/>
          <w:marRight w:val="0"/>
          <w:marTop w:val="0"/>
          <w:marBottom w:val="0"/>
          <w:divBdr>
            <w:top w:val="none" w:sz="0" w:space="0" w:color="auto"/>
            <w:left w:val="none" w:sz="0" w:space="0" w:color="auto"/>
            <w:bottom w:val="none" w:sz="0" w:space="0" w:color="auto"/>
            <w:right w:val="none" w:sz="0" w:space="0" w:color="auto"/>
          </w:divBdr>
        </w:div>
        <w:div w:id="997077629">
          <w:marLeft w:val="480"/>
          <w:marRight w:val="0"/>
          <w:marTop w:val="0"/>
          <w:marBottom w:val="0"/>
          <w:divBdr>
            <w:top w:val="none" w:sz="0" w:space="0" w:color="auto"/>
            <w:left w:val="none" w:sz="0" w:space="0" w:color="auto"/>
            <w:bottom w:val="none" w:sz="0" w:space="0" w:color="auto"/>
            <w:right w:val="none" w:sz="0" w:space="0" w:color="auto"/>
          </w:divBdr>
        </w:div>
        <w:div w:id="68357097">
          <w:marLeft w:val="480"/>
          <w:marRight w:val="0"/>
          <w:marTop w:val="0"/>
          <w:marBottom w:val="0"/>
          <w:divBdr>
            <w:top w:val="none" w:sz="0" w:space="0" w:color="auto"/>
            <w:left w:val="none" w:sz="0" w:space="0" w:color="auto"/>
            <w:bottom w:val="none" w:sz="0" w:space="0" w:color="auto"/>
            <w:right w:val="none" w:sz="0" w:space="0" w:color="auto"/>
          </w:divBdr>
        </w:div>
        <w:div w:id="126703728">
          <w:marLeft w:val="480"/>
          <w:marRight w:val="0"/>
          <w:marTop w:val="0"/>
          <w:marBottom w:val="0"/>
          <w:divBdr>
            <w:top w:val="none" w:sz="0" w:space="0" w:color="auto"/>
            <w:left w:val="none" w:sz="0" w:space="0" w:color="auto"/>
            <w:bottom w:val="none" w:sz="0" w:space="0" w:color="auto"/>
            <w:right w:val="none" w:sz="0" w:space="0" w:color="auto"/>
          </w:divBdr>
        </w:div>
        <w:div w:id="1869250239">
          <w:marLeft w:val="480"/>
          <w:marRight w:val="0"/>
          <w:marTop w:val="0"/>
          <w:marBottom w:val="0"/>
          <w:divBdr>
            <w:top w:val="none" w:sz="0" w:space="0" w:color="auto"/>
            <w:left w:val="none" w:sz="0" w:space="0" w:color="auto"/>
            <w:bottom w:val="none" w:sz="0" w:space="0" w:color="auto"/>
            <w:right w:val="none" w:sz="0" w:space="0" w:color="auto"/>
          </w:divBdr>
        </w:div>
        <w:div w:id="535964823">
          <w:marLeft w:val="480"/>
          <w:marRight w:val="0"/>
          <w:marTop w:val="0"/>
          <w:marBottom w:val="0"/>
          <w:divBdr>
            <w:top w:val="none" w:sz="0" w:space="0" w:color="auto"/>
            <w:left w:val="none" w:sz="0" w:space="0" w:color="auto"/>
            <w:bottom w:val="none" w:sz="0" w:space="0" w:color="auto"/>
            <w:right w:val="none" w:sz="0" w:space="0" w:color="auto"/>
          </w:divBdr>
        </w:div>
        <w:div w:id="942346380">
          <w:marLeft w:val="480"/>
          <w:marRight w:val="0"/>
          <w:marTop w:val="0"/>
          <w:marBottom w:val="0"/>
          <w:divBdr>
            <w:top w:val="none" w:sz="0" w:space="0" w:color="auto"/>
            <w:left w:val="none" w:sz="0" w:space="0" w:color="auto"/>
            <w:bottom w:val="none" w:sz="0" w:space="0" w:color="auto"/>
            <w:right w:val="none" w:sz="0" w:space="0" w:color="auto"/>
          </w:divBdr>
        </w:div>
        <w:div w:id="1627469362">
          <w:marLeft w:val="480"/>
          <w:marRight w:val="0"/>
          <w:marTop w:val="0"/>
          <w:marBottom w:val="0"/>
          <w:divBdr>
            <w:top w:val="none" w:sz="0" w:space="0" w:color="auto"/>
            <w:left w:val="none" w:sz="0" w:space="0" w:color="auto"/>
            <w:bottom w:val="none" w:sz="0" w:space="0" w:color="auto"/>
            <w:right w:val="none" w:sz="0" w:space="0" w:color="auto"/>
          </w:divBdr>
        </w:div>
        <w:div w:id="654993240">
          <w:marLeft w:val="480"/>
          <w:marRight w:val="0"/>
          <w:marTop w:val="0"/>
          <w:marBottom w:val="0"/>
          <w:divBdr>
            <w:top w:val="none" w:sz="0" w:space="0" w:color="auto"/>
            <w:left w:val="none" w:sz="0" w:space="0" w:color="auto"/>
            <w:bottom w:val="none" w:sz="0" w:space="0" w:color="auto"/>
            <w:right w:val="none" w:sz="0" w:space="0" w:color="auto"/>
          </w:divBdr>
        </w:div>
        <w:div w:id="790511863">
          <w:marLeft w:val="480"/>
          <w:marRight w:val="0"/>
          <w:marTop w:val="0"/>
          <w:marBottom w:val="0"/>
          <w:divBdr>
            <w:top w:val="none" w:sz="0" w:space="0" w:color="auto"/>
            <w:left w:val="none" w:sz="0" w:space="0" w:color="auto"/>
            <w:bottom w:val="none" w:sz="0" w:space="0" w:color="auto"/>
            <w:right w:val="none" w:sz="0" w:space="0" w:color="auto"/>
          </w:divBdr>
        </w:div>
        <w:div w:id="1378435283">
          <w:marLeft w:val="480"/>
          <w:marRight w:val="0"/>
          <w:marTop w:val="0"/>
          <w:marBottom w:val="0"/>
          <w:divBdr>
            <w:top w:val="none" w:sz="0" w:space="0" w:color="auto"/>
            <w:left w:val="none" w:sz="0" w:space="0" w:color="auto"/>
            <w:bottom w:val="none" w:sz="0" w:space="0" w:color="auto"/>
            <w:right w:val="none" w:sz="0" w:space="0" w:color="auto"/>
          </w:divBdr>
        </w:div>
        <w:div w:id="1854956278">
          <w:marLeft w:val="480"/>
          <w:marRight w:val="0"/>
          <w:marTop w:val="0"/>
          <w:marBottom w:val="0"/>
          <w:divBdr>
            <w:top w:val="none" w:sz="0" w:space="0" w:color="auto"/>
            <w:left w:val="none" w:sz="0" w:space="0" w:color="auto"/>
            <w:bottom w:val="none" w:sz="0" w:space="0" w:color="auto"/>
            <w:right w:val="none" w:sz="0" w:space="0" w:color="auto"/>
          </w:divBdr>
        </w:div>
        <w:div w:id="312301463">
          <w:marLeft w:val="480"/>
          <w:marRight w:val="0"/>
          <w:marTop w:val="0"/>
          <w:marBottom w:val="0"/>
          <w:divBdr>
            <w:top w:val="none" w:sz="0" w:space="0" w:color="auto"/>
            <w:left w:val="none" w:sz="0" w:space="0" w:color="auto"/>
            <w:bottom w:val="none" w:sz="0" w:space="0" w:color="auto"/>
            <w:right w:val="none" w:sz="0" w:space="0" w:color="auto"/>
          </w:divBdr>
        </w:div>
        <w:div w:id="1847860670">
          <w:marLeft w:val="480"/>
          <w:marRight w:val="0"/>
          <w:marTop w:val="0"/>
          <w:marBottom w:val="0"/>
          <w:divBdr>
            <w:top w:val="none" w:sz="0" w:space="0" w:color="auto"/>
            <w:left w:val="none" w:sz="0" w:space="0" w:color="auto"/>
            <w:bottom w:val="none" w:sz="0" w:space="0" w:color="auto"/>
            <w:right w:val="none" w:sz="0" w:space="0" w:color="auto"/>
          </w:divBdr>
        </w:div>
        <w:div w:id="237133854">
          <w:marLeft w:val="480"/>
          <w:marRight w:val="0"/>
          <w:marTop w:val="0"/>
          <w:marBottom w:val="0"/>
          <w:divBdr>
            <w:top w:val="none" w:sz="0" w:space="0" w:color="auto"/>
            <w:left w:val="none" w:sz="0" w:space="0" w:color="auto"/>
            <w:bottom w:val="none" w:sz="0" w:space="0" w:color="auto"/>
            <w:right w:val="none" w:sz="0" w:space="0" w:color="auto"/>
          </w:divBdr>
        </w:div>
        <w:div w:id="2060736970">
          <w:marLeft w:val="480"/>
          <w:marRight w:val="0"/>
          <w:marTop w:val="0"/>
          <w:marBottom w:val="0"/>
          <w:divBdr>
            <w:top w:val="none" w:sz="0" w:space="0" w:color="auto"/>
            <w:left w:val="none" w:sz="0" w:space="0" w:color="auto"/>
            <w:bottom w:val="none" w:sz="0" w:space="0" w:color="auto"/>
            <w:right w:val="none" w:sz="0" w:space="0" w:color="auto"/>
          </w:divBdr>
        </w:div>
        <w:div w:id="720599474">
          <w:marLeft w:val="480"/>
          <w:marRight w:val="0"/>
          <w:marTop w:val="0"/>
          <w:marBottom w:val="0"/>
          <w:divBdr>
            <w:top w:val="none" w:sz="0" w:space="0" w:color="auto"/>
            <w:left w:val="none" w:sz="0" w:space="0" w:color="auto"/>
            <w:bottom w:val="none" w:sz="0" w:space="0" w:color="auto"/>
            <w:right w:val="none" w:sz="0" w:space="0" w:color="auto"/>
          </w:divBdr>
        </w:div>
        <w:div w:id="1609435281">
          <w:marLeft w:val="480"/>
          <w:marRight w:val="0"/>
          <w:marTop w:val="0"/>
          <w:marBottom w:val="0"/>
          <w:divBdr>
            <w:top w:val="none" w:sz="0" w:space="0" w:color="auto"/>
            <w:left w:val="none" w:sz="0" w:space="0" w:color="auto"/>
            <w:bottom w:val="none" w:sz="0" w:space="0" w:color="auto"/>
            <w:right w:val="none" w:sz="0" w:space="0" w:color="auto"/>
          </w:divBdr>
        </w:div>
        <w:div w:id="799761949">
          <w:marLeft w:val="480"/>
          <w:marRight w:val="0"/>
          <w:marTop w:val="0"/>
          <w:marBottom w:val="0"/>
          <w:divBdr>
            <w:top w:val="none" w:sz="0" w:space="0" w:color="auto"/>
            <w:left w:val="none" w:sz="0" w:space="0" w:color="auto"/>
            <w:bottom w:val="none" w:sz="0" w:space="0" w:color="auto"/>
            <w:right w:val="none" w:sz="0" w:space="0" w:color="auto"/>
          </w:divBdr>
        </w:div>
        <w:div w:id="198977056">
          <w:marLeft w:val="480"/>
          <w:marRight w:val="0"/>
          <w:marTop w:val="0"/>
          <w:marBottom w:val="0"/>
          <w:divBdr>
            <w:top w:val="none" w:sz="0" w:space="0" w:color="auto"/>
            <w:left w:val="none" w:sz="0" w:space="0" w:color="auto"/>
            <w:bottom w:val="none" w:sz="0" w:space="0" w:color="auto"/>
            <w:right w:val="none" w:sz="0" w:space="0" w:color="auto"/>
          </w:divBdr>
        </w:div>
        <w:div w:id="860243573">
          <w:marLeft w:val="480"/>
          <w:marRight w:val="0"/>
          <w:marTop w:val="0"/>
          <w:marBottom w:val="0"/>
          <w:divBdr>
            <w:top w:val="none" w:sz="0" w:space="0" w:color="auto"/>
            <w:left w:val="none" w:sz="0" w:space="0" w:color="auto"/>
            <w:bottom w:val="none" w:sz="0" w:space="0" w:color="auto"/>
            <w:right w:val="none" w:sz="0" w:space="0" w:color="auto"/>
          </w:divBdr>
        </w:div>
        <w:div w:id="208686494">
          <w:marLeft w:val="480"/>
          <w:marRight w:val="0"/>
          <w:marTop w:val="0"/>
          <w:marBottom w:val="0"/>
          <w:divBdr>
            <w:top w:val="none" w:sz="0" w:space="0" w:color="auto"/>
            <w:left w:val="none" w:sz="0" w:space="0" w:color="auto"/>
            <w:bottom w:val="none" w:sz="0" w:space="0" w:color="auto"/>
            <w:right w:val="none" w:sz="0" w:space="0" w:color="auto"/>
          </w:divBdr>
        </w:div>
        <w:div w:id="1205677831">
          <w:marLeft w:val="480"/>
          <w:marRight w:val="0"/>
          <w:marTop w:val="0"/>
          <w:marBottom w:val="0"/>
          <w:divBdr>
            <w:top w:val="none" w:sz="0" w:space="0" w:color="auto"/>
            <w:left w:val="none" w:sz="0" w:space="0" w:color="auto"/>
            <w:bottom w:val="none" w:sz="0" w:space="0" w:color="auto"/>
            <w:right w:val="none" w:sz="0" w:space="0" w:color="auto"/>
          </w:divBdr>
        </w:div>
        <w:div w:id="650215285">
          <w:marLeft w:val="480"/>
          <w:marRight w:val="0"/>
          <w:marTop w:val="0"/>
          <w:marBottom w:val="0"/>
          <w:divBdr>
            <w:top w:val="none" w:sz="0" w:space="0" w:color="auto"/>
            <w:left w:val="none" w:sz="0" w:space="0" w:color="auto"/>
            <w:bottom w:val="none" w:sz="0" w:space="0" w:color="auto"/>
            <w:right w:val="none" w:sz="0" w:space="0" w:color="auto"/>
          </w:divBdr>
        </w:div>
        <w:div w:id="1611812535">
          <w:marLeft w:val="480"/>
          <w:marRight w:val="0"/>
          <w:marTop w:val="0"/>
          <w:marBottom w:val="0"/>
          <w:divBdr>
            <w:top w:val="none" w:sz="0" w:space="0" w:color="auto"/>
            <w:left w:val="none" w:sz="0" w:space="0" w:color="auto"/>
            <w:bottom w:val="none" w:sz="0" w:space="0" w:color="auto"/>
            <w:right w:val="none" w:sz="0" w:space="0" w:color="auto"/>
          </w:divBdr>
        </w:div>
        <w:div w:id="1759712276">
          <w:marLeft w:val="480"/>
          <w:marRight w:val="0"/>
          <w:marTop w:val="0"/>
          <w:marBottom w:val="0"/>
          <w:divBdr>
            <w:top w:val="none" w:sz="0" w:space="0" w:color="auto"/>
            <w:left w:val="none" w:sz="0" w:space="0" w:color="auto"/>
            <w:bottom w:val="none" w:sz="0" w:space="0" w:color="auto"/>
            <w:right w:val="none" w:sz="0" w:space="0" w:color="auto"/>
          </w:divBdr>
        </w:div>
        <w:div w:id="1109083739">
          <w:marLeft w:val="480"/>
          <w:marRight w:val="0"/>
          <w:marTop w:val="0"/>
          <w:marBottom w:val="0"/>
          <w:divBdr>
            <w:top w:val="none" w:sz="0" w:space="0" w:color="auto"/>
            <w:left w:val="none" w:sz="0" w:space="0" w:color="auto"/>
            <w:bottom w:val="none" w:sz="0" w:space="0" w:color="auto"/>
            <w:right w:val="none" w:sz="0" w:space="0" w:color="auto"/>
          </w:divBdr>
        </w:div>
        <w:div w:id="700786617">
          <w:marLeft w:val="480"/>
          <w:marRight w:val="0"/>
          <w:marTop w:val="0"/>
          <w:marBottom w:val="0"/>
          <w:divBdr>
            <w:top w:val="none" w:sz="0" w:space="0" w:color="auto"/>
            <w:left w:val="none" w:sz="0" w:space="0" w:color="auto"/>
            <w:bottom w:val="none" w:sz="0" w:space="0" w:color="auto"/>
            <w:right w:val="none" w:sz="0" w:space="0" w:color="auto"/>
          </w:divBdr>
        </w:div>
        <w:div w:id="1861238571">
          <w:marLeft w:val="480"/>
          <w:marRight w:val="0"/>
          <w:marTop w:val="0"/>
          <w:marBottom w:val="0"/>
          <w:divBdr>
            <w:top w:val="none" w:sz="0" w:space="0" w:color="auto"/>
            <w:left w:val="none" w:sz="0" w:space="0" w:color="auto"/>
            <w:bottom w:val="none" w:sz="0" w:space="0" w:color="auto"/>
            <w:right w:val="none" w:sz="0" w:space="0" w:color="auto"/>
          </w:divBdr>
        </w:div>
        <w:div w:id="1696467438">
          <w:marLeft w:val="480"/>
          <w:marRight w:val="0"/>
          <w:marTop w:val="0"/>
          <w:marBottom w:val="0"/>
          <w:divBdr>
            <w:top w:val="none" w:sz="0" w:space="0" w:color="auto"/>
            <w:left w:val="none" w:sz="0" w:space="0" w:color="auto"/>
            <w:bottom w:val="none" w:sz="0" w:space="0" w:color="auto"/>
            <w:right w:val="none" w:sz="0" w:space="0" w:color="auto"/>
          </w:divBdr>
        </w:div>
        <w:div w:id="1949728190">
          <w:marLeft w:val="480"/>
          <w:marRight w:val="0"/>
          <w:marTop w:val="0"/>
          <w:marBottom w:val="0"/>
          <w:divBdr>
            <w:top w:val="none" w:sz="0" w:space="0" w:color="auto"/>
            <w:left w:val="none" w:sz="0" w:space="0" w:color="auto"/>
            <w:bottom w:val="none" w:sz="0" w:space="0" w:color="auto"/>
            <w:right w:val="none" w:sz="0" w:space="0" w:color="auto"/>
          </w:divBdr>
        </w:div>
        <w:div w:id="151795868">
          <w:marLeft w:val="480"/>
          <w:marRight w:val="0"/>
          <w:marTop w:val="0"/>
          <w:marBottom w:val="0"/>
          <w:divBdr>
            <w:top w:val="none" w:sz="0" w:space="0" w:color="auto"/>
            <w:left w:val="none" w:sz="0" w:space="0" w:color="auto"/>
            <w:bottom w:val="none" w:sz="0" w:space="0" w:color="auto"/>
            <w:right w:val="none" w:sz="0" w:space="0" w:color="auto"/>
          </w:divBdr>
        </w:div>
        <w:div w:id="1654681295">
          <w:marLeft w:val="480"/>
          <w:marRight w:val="0"/>
          <w:marTop w:val="0"/>
          <w:marBottom w:val="0"/>
          <w:divBdr>
            <w:top w:val="none" w:sz="0" w:space="0" w:color="auto"/>
            <w:left w:val="none" w:sz="0" w:space="0" w:color="auto"/>
            <w:bottom w:val="none" w:sz="0" w:space="0" w:color="auto"/>
            <w:right w:val="none" w:sz="0" w:space="0" w:color="auto"/>
          </w:divBdr>
        </w:div>
        <w:div w:id="825586593">
          <w:marLeft w:val="480"/>
          <w:marRight w:val="0"/>
          <w:marTop w:val="0"/>
          <w:marBottom w:val="0"/>
          <w:divBdr>
            <w:top w:val="none" w:sz="0" w:space="0" w:color="auto"/>
            <w:left w:val="none" w:sz="0" w:space="0" w:color="auto"/>
            <w:bottom w:val="none" w:sz="0" w:space="0" w:color="auto"/>
            <w:right w:val="none" w:sz="0" w:space="0" w:color="auto"/>
          </w:divBdr>
        </w:div>
        <w:div w:id="499389135">
          <w:marLeft w:val="480"/>
          <w:marRight w:val="0"/>
          <w:marTop w:val="0"/>
          <w:marBottom w:val="0"/>
          <w:divBdr>
            <w:top w:val="none" w:sz="0" w:space="0" w:color="auto"/>
            <w:left w:val="none" w:sz="0" w:space="0" w:color="auto"/>
            <w:bottom w:val="none" w:sz="0" w:space="0" w:color="auto"/>
            <w:right w:val="none" w:sz="0" w:space="0" w:color="auto"/>
          </w:divBdr>
        </w:div>
        <w:div w:id="613099578">
          <w:marLeft w:val="480"/>
          <w:marRight w:val="0"/>
          <w:marTop w:val="0"/>
          <w:marBottom w:val="0"/>
          <w:divBdr>
            <w:top w:val="none" w:sz="0" w:space="0" w:color="auto"/>
            <w:left w:val="none" w:sz="0" w:space="0" w:color="auto"/>
            <w:bottom w:val="none" w:sz="0" w:space="0" w:color="auto"/>
            <w:right w:val="none" w:sz="0" w:space="0" w:color="auto"/>
          </w:divBdr>
        </w:div>
        <w:div w:id="1582980271">
          <w:marLeft w:val="480"/>
          <w:marRight w:val="0"/>
          <w:marTop w:val="0"/>
          <w:marBottom w:val="0"/>
          <w:divBdr>
            <w:top w:val="none" w:sz="0" w:space="0" w:color="auto"/>
            <w:left w:val="none" w:sz="0" w:space="0" w:color="auto"/>
            <w:bottom w:val="none" w:sz="0" w:space="0" w:color="auto"/>
            <w:right w:val="none" w:sz="0" w:space="0" w:color="auto"/>
          </w:divBdr>
        </w:div>
        <w:div w:id="1222057001">
          <w:marLeft w:val="480"/>
          <w:marRight w:val="0"/>
          <w:marTop w:val="0"/>
          <w:marBottom w:val="0"/>
          <w:divBdr>
            <w:top w:val="none" w:sz="0" w:space="0" w:color="auto"/>
            <w:left w:val="none" w:sz="0" w:space="0" w:color="auto"/>
            <w:bottom w:val="none" w:sz="0" w:space="0" w:color="auto"/>
            <w:right w:val="none" w:sz="0" w:space="0" w:color="auto"/>
          </w:divBdr>
        </w:div>
        <w:div w:id="1479490940">
          <w:marLeft w:val="480"/>
          <w:marRight w:val="0"/>
          <w:marTop w:val="0"/>
          <w:marBottom w:val="0"/>
          <w:divBdr>
            <w:top w:val="none" w:sz="0" w:space="0" w:color="auto"/>
            <w:left w:val="none" w:sz="0" w:space="0" w:color="auto"/>
            <w:bottom w:val="none" w:sz="0" w:space="0" w:color="auto"/>
            <w:right w:val="none" w:sz="0" w:space="0" w:color="auto"/>
          </w:divBdr>
        </w:div>
        <w:div w:id="1422221008">
          <w:marLeft w:val="480"/>
          <w:marRight w:val="0"/>
          <w:marTop w:val="0"/>
          <w:marBottom w:val="0"/>
          <w:divBdr>
            <w:top w:val="none" w:sz="0" w:space="0" w:color="auto"/>
            <w:left w:val="none" w:sz="0" w:space="0" w:color="auto"/>
            <w:bottom w:val="none" w:sz="0" w:space="0" w:color="auto"/>
            <w:right w:val="none" w:sz="0" w:space="0" w:color="auto"/>
          </w:divBdr>
        </w:div>
        <w:div w:id="1836607261">
          <w:marLeft w:val="480"/>
          <w:marRight w:val="0"/>
          <w:marTop w:val="0"/>
          <w:marBottom w:val="0"/>
          <w:divBdr>
            <w:top w:val="none" w:sz="0" w:space="0" w:color="auto"/>
            <w:left w:val="none" w:sz="0" w:space="0" w:color="auto"/>
            <w:bottom w:val="none" w:sz="0" w:space="0" w:color="auto"/>
            <w:right w:val="none" w:sz="0" w:space="0" w:color="auto"/>
          </w:divBdr>
        </w:div>
        <w:div w:id="1908178748">
          <w:marLeft w:val="480"/>
          <w:marRight w:val="0"/>
          <w:marTop w:val="0"/>
          <w:marBottom w:val="0"/>
          <w:divBdr>
            <w:top w:val="none" w:sz="0" w:space="0" w:color="auto"/>
            <w:left w:val="none" w:sz="0" w:space="0" w:color="auto"/>
            <w:bottom w:val="none" w:sz="0" w:space="0" w:color="auto"/>
            <w:right w:val="none" w:sz="0" w:space="0" w:color="auto"/>
          </w:divBdr>
        </w:div>
        <w:div w:id="1553807056">
          <w:marLeft w:val="480"/>
          <w:marRight w:val="0"/>
          <w:marTop w:val="0"/>
          <w:marBottom w:val="0"/>
          <w:divBdr>
            <w:top w:val="none" w:sz="0" w:space="0" w:color="auto"/>
            <w:left w:val="none" w:sz="0" w:space="0" w:color="auto"/>
            <w:bottom w:val="none" w:sz="0" w:space="0" w:color="auto"/>
            <w:right w:val="none" w:sz="0" w:space="0" w:color="auto"/>
          </w:divBdr>
        </w:div>
        <w:div w:id="1451241140">
          <w:marLeft w:val="480"/>
          <w:marRight w:val="0"/>
          <w:marTop w:val="0"/>
          <w:marBottom w:val="0"/>
          <w:divBdr>
            <w:top w:val="none" w:sz="0" w:space="0" w:color="auto"/>
            <w:left w:val="none" w:sz="0" w:space="0" w:color="auto"/>
            <w:bottom w:val="none" w:sz="0" w:space="0" w:color="auto"/>
            <w:right w:val="none" w:sz="0" w:space="0" w:color="auto"/>
          </w:divBdr>
        </w:div>
        <w:div w:id="925529989">
          <w:marLeft w:val="480"/>
          <w:marRight w:val="0"/>
          <w:marTop w:val="0"/>
          <w:marBottom w:val="0"/>
          <w:divBdr>
            <w:top w:val="none" w:sz="0" w:space="0" w:color="auto"/>
            <w:left w:val="none" w:sz="0" w:space="0" w:color="auto"/>
            <w:bottom w:val="none" w:sz="0" w:space="0" w:color="auto"/>
            <w:right w:val="none" w:sz="0" w:space="0" w:color="auto"/>
          </w:divBdr>
        </w:div>
        <w:div w:id="1645937813">
          <w:marLeft w:val="480"/>
          <w:marRight w:val="0"/>
          <w:marTop w:val="0"/>
          <w:marBottom w:val="0"/>
          <w:divBdr>
            <w:top w:val="none" w:sz="0" w:space="0" w:color="auto"/>
            <w:left w:val="none" w:sz="0" w:space="0" w:color="auto"/>
            <w:bottom w:val="none" w:sz="0" w:space="0" w:color="auto"/>
            <w:right w:val="none" w:sz="0" w:space="0" w:color="auto"/>
          </w:divBdr>
        </w:div>
        <w:div w:id="1463889877">
          <w:marLeft w:val="480"/>
          <w:marRight w:val="0"/>
          <w:marTop w:val="0"/>
          <w:marBottom w:val="0"/>
          <w:divBdr>
            <w:top w:val="none" w:sz="0" w:space="0" w:color="auto"/>
            <w:left w:val="none" w:sz="0" w:space="0" w:color="auto"/>
            <w:bottom w:val="none" w:sz="0" w:space="0" w:color="auto"/>
            <w:right w:val="none" w:sz="0" w:space="0" w:color="auto"/>
          </w:divBdr>
        </w:div>
        <w:div w:id="423114146">
          <w:marLeft w:val="480"/>
          <w:marRight w:val="0"/>
          <w:marTop w:val="0"/>
          <w:marBottom w:val="0"/>
          <w:divBdr>
            <w:top w:val="none" w:sz="0" w:space="0" w:color="auto"/>
            <w:left w:val="none" w:sz="0" w:space="0" w:color="auto"/>
            <w:bottom w:val="none" w:sz="0" w:space="0" w:color="auto"/>
            <w:right w:val="none" w:sz="0" w:space="0" w:color="auto"/>
          </w:divBdr>
        </w:div>
        <w:div w:id="390009545">
          <w:marLeft w:val="480"/>
          <w:marRight w:val="0"/>
          <w:marTop w:val="0"/>
          <w:marBottom w:val="0"/>
          <w:divBdr>
            <w:top w:val="none" w:sz="0" w:space="0" w:color="auto"/>
            <w:left w:val="none" w:sz="0" w:space="0" w:color="auto"/>
            <w:bottom w:val="none" w:sz="0" w:space="0" w:color="auto"/>
            <w:right w:val="none" w:sz="0" w:space="0" w:color="auto"/>
          </w:divBdr>
        </w:div>
        <w:div w:id="1228958312">
          <w:marLeft w:val="480"/>
          <w:marRight w:val="0"/>
          <w:marTop w:val="0"/>
          <w:marBottom w:val="0"/>
          <w:divBdr>
            <w:top w:val="none" w:sz="0" w:space="0" w:color="auto"/>
            <w:left w:val="none" w:sz="0" w:space="0" w:color="auto"/>
            <w:bottom w:val="none" w:sz="0" w:space="0" w:color="auto"/>
            <w:right w:val="none" w:sz="0" w:space="0" w:color="auto"/>
          </w:divBdr>
        </w:div>
        <w:div w:id="1186603767">
          <w:marLeft w:val="480"/>
          <w:marRight w:val="0"/>
          <w:marTop w:val="0"/>
          <w:marBottom w:val="0"/>
          <w:divBdr>
            <w:top w:val="none" w:sz="0" w:space="0" w:color="auto"/>
            <w:left w:val="none" w:sz="0" w:space="0" w:color="auto"/>
            <w:bottom w:val="none" w:sz="0" w:space="0" w:color="auto"/>
            <w:right w:val="none" w:sz="0" w:space="0" w:color="auto"/>
          </w:divBdr>
        </w:div>
        <w:div w:id="2102723030">
          <w:marLeft w:val="480"/>
          <w:marRight w:val="0"/>
          <w:marTop w:val="0"/>
          <w:marBottom w:val="0"/>
          <w:divBdr>
            <w:top w:val="none" w:sz="0" w:space="0" w:color="auto"/>
            <w:left w:val="none" w:sz="0" w:space="0" w:color="auto"/>
            <w:bottom w:val="none" w:sz="0" w:space="0" w:color="auto"/>
            <w:right w:val="none" w:sz="0" w:space="0" w:color="auto"/>
          </w:divBdr>
        </w:div>
        <w:div w:id="1850440907">
          <w:marLeft w:val="480"/>
          <w:marRight w:val="0"/>
          <w:marTop w:val="0"/>
          <w:marBottom w:val="0"/>
          <w:divBdr>
            <w:top w:val="none" w:sz="0" w:space="0" w:color="auto"/>
            <w:left w:val="none" w:sz="0" w:space="0" w:color="auto"/>
            <w:bottom w:val="none" w:sz="0" w:space="0" w:color="auto"/>
            <w:right w:val="none" w:sz="0" w:space="0" w:color="auto"/>
          </w:divBdr>
        </w:div>
      </w:divsChild>
    </w:div>
    <w:div w:id="655301453">
      <w:bodyDiv w:val="1"/>
      <w:marLeft w:val="0"/>
      <w:marRight w:val="0"/>
      <w:marTop w:val="0"/>
      <w:marBottom w:val="0"/>
      <w:divBdr>
        <w:top w:val="none" w:sz="0" w:space="0" w:color="auto"/>
        <w:left w:val="none" w:sz="0" w:space="0" w:color="auto"/>
        <w:bottom w:val="none" w:sz="0" w:space="0" w:color="auto"/>
        <w:right w:val="none" w:sz="0" w:space="0" w:color="auto"/>
      </w:divBdr>
    </w:div>
    <w:div w:id="655644218">
      <w:bodyDiv w:val="1"/>
      <w:marLeft w:val="0"/>
      <w:marRight w:val="0"/>
      <w:marTop w:val="0"/>
      <w:marBottom w:val="0"/>
      <w:divBdr>
        <w:top w:val="none" w:sz="0" w:space="0" w:color="auto"/>
        <w:left w:val="none" w:sz="0" w:space="0" w:color="auto"/>
        <w:bottom w:val="none" w:sz="0" w:space="0" w:color="auto"/>
        <w:right w:val="none" w:sz="0" w:space="0" w:color="auto"/>
      </w:divBdr>
    </w:div>
    <w:div w:id="655691265">
      <w:bodyDiv w:val="1"/>
      <w:marLeft w:val="0"/>
      <w:marRight w:val="0"/>
      <w:marTop w:val="0"/>
      <w:marBottom w:val="0"/>
      <w:divBdr>
        <w:top w:val="none" w:sz="0" w:space="0" w:color="auto"/>
        <w:left w:val="none" w:sz="0" w:space="0" w:color="auto"/>
        <w:bottom w:val="none" w:sz="0" w:space="0" w:color="auto"/>
        <w:right w:val="none" w:sz="0" w:space="0" w:color="auto"/>
      </w:divBdr>
    </w:div>
    <w:div w:id="655767203">
      <w:bodyDiv w:val="1"/>
      <w:marLeft w:val="0"/>
      <w:marRight w:val="0"/>
      <w:marTop w:val="0"/>
      <w:marBottom w:val="0"/>
      <w:divBdr>
        <w:top w:val="none" w:sz="0" w:space="0" w:color="auto"/>
        <w:left w:val="none" w:sz="0" w:space="0" w:color="auto"/>
        <w:bottom w:val="none" w:sz="0" w:space="0" w:color="auto"/>
        <w:right w:val="none" w:sz="0" w:space="0" w:color="auto"/>
      </w:divBdr>
    </w:div>
    <w:div w:id="655915200">
      <w:bodyDiv w:val="1"/>
      <w:marLeft w:val="0"/>
      <w:marRight w:val="0"/>
      <w:marTop w:val="0"/>
      <w:marBottom w:val="0"/>
      <w:divBdr>
        <w:top w:val="none" w:sz="0" w:space="0" w:color="auto"/>
        <w:left w:val="none" w:sz="0" w:space="0" w:color="auto"/>
        <w:bottom w:val="none" w:sz="0" w:space="0" w:color="auto"/>
        <w:right w:val="none" w:sz="0" w:space="0" w:color="auto"/>
      </w:divBdr>
    </w:div>
    <w:div w:id="655958892">
      <w:bodyDiv w:val="1"/>
      <w:marLeft w:val="0"/>
      <w:marRight w:val="0"/>
      <w:marTop w:val="0"/>
      <w:marBottom w:val="0"/>
      <w:divBdr>
        <w:top w:val="none" w:sz="0" w:space="0" w:color="auto"/>
        <w:left w:val="none" w:sz="0" w:space="0" w:color="auto"/>
        <w:bottom w:val="none" w:sz="0" w:space="0" w:color="auto"/>
        <w:right w:val="none" w:sz="0" w:space="0" w:color="auto"/>
      </w:divBdr>
    </w:div>
    <w:div w:id="656149081">
      <w:bodyDiv w:val="1"/>
      <w:marLeft w:val="0"/>
      <w:marRight w:val="0"/>
      <w:marTop w:val="0"/>
      <w:marBottom w:val="0"/>
      <w:divBdr>
        <w:top w:val="none" w:sz="0" w:space="0" w:color="auto"/>
        <w:left w:val="none" w:sz="0" w:space="0" w:color="auto"/>
        <w:bottom w:val="none" w:sz="0" w:space="0" w:color="auto"/>
        <w:right w:val="none" w:sz="0" w:space="0" w:color="auto"/>
      </w:divBdr>
    </w:div>
    <w:div w:id="656228737">
      <w:bodyDiv w:val="1"/>
      <w:marLeft w:val="0"/>
      <w:marRight w:val="0"/>
      <w:marTop w:val="0"/>
      <w:marBottom w:val="0"/>
      <w:divBdr>
        <w:top w:val="none" w:sz="0" w:space="0" w:color="auto"/>
        <w:left w:val="none" w:sz="0" w:space="0" w:color="auto"/>
        <w:bottom w:val="none" w:sz="0" w:space="0" w:color="auto"/>
        <w:right w:val="none" w:sz="0" w:space="0" w:color="auto"/>
      </w:divBdr>
    </w:div>
    <w:div w:id="656300313">
      <w:bodyDiv w:val="1"/>
      <w:marLeft w:val="0"/>
      <w:marRight w:val="0"/>
      <w:marTop w:val="0"/>
      <w:marBottom w:val="0"/>
      <w:divBdr>
        <w:top w:val="none" w:sz="0" w:space="0" w:color="auto"/>
        <w:left w:val="none" w:sz="0" w:space="0" w:color="auto"/>
        <w:bottom w:val="none" w:sz="0" w:space="0" w:color="auto"/>
        <w:right w:val="none" w:sz="0" w:space="0" w:color="auto"/>
      </w:divBdr>
    </w:div>
    <w:div w:id="656348842">
      <w:bodyDiv w:val="1"/>
      <w:marLeft w:val="0"/>
      <w:marRight w:val="0"/>
      <w:marTop w:val="0"/>
      <w:marBottom w:val="0"/>
      <w:divBdr>
        <w:top w:val="none" w:sz="0" w:space="0" w:color="auto"/>
        <w:left w:val="none" w:sz="0" w:space="0" w:color="auto"/>
        <w:bottom w:val="none" w:sz="0" w:space="0" w:color="auto"/>
        <w:right w:val="none" w:sz="0" w:space="0" w:color="auto"/>
      </w:divBdr>
    </w:div>
    <w:div w:id="656375595">
      <w:bodyDiv w:val="1"/>
      <w:marLeft w:val="0"/>
      <w:marRight w:val="0"/>
      <w:marTop w:val="0"/>
      <w:marBottom w:val="0"/>
      <w:divBdr>
        <w:top w:val="none" w:sz="0" w:space="0" w:color="auto"/>
        <w:left w:val="none" w:sz="0" w:space="0" w:color="auto"/>
        <w:bottom w:val="none" w:sz="0" w:space="0" w:color="auto"/>
        <w:right w:val="none" w:sz="0" w:space="0" w:color="auto"/>
      </w:divBdr>
    </w:div>
    <w:div w:id="656421741">
      <w:bodyDiv w:val="1"/>
      <w:marLeft w:val="0"/>
      <w:marRight w:val="0"/>
      <w:marTop w:val="0"/>
      <w:marBottom w:val="0"/>
      <w:divBdr>
        <w:top w:val="none" w:sz="0" w:space="0" w:color="auto"/>
        <w:left w:val="none" w:sz="0" w:space="0" w:color="auto"/>
        <w:bottom w:val="none" w:sz="0" w:space="0" w:color="auto"/>
        <w:right w:val="none" w:sz="0" w:space="0" w:color="auto"/>
      </w:divBdr>
    </w:div>
    <w:div w:id="656686235">
      <w:bodyDiv w:val="1"/>
      <w:marLeft w:val="0"/>
      <w:marRight w:val="0"/>
      <w:marTop w:val="0"/>
      <w:marBottom w:val="0"/>
      <w:divBdr>
        <w:top w:val="none" w:sz="0" w:space="0" w:color="auto"/>
        <w:left w:val="none" w:sz="0" w:space="0" w:color="auto"/>
        <w:bottom w:val="none" w:sz="0" w:space="0" w:color="auto"/>
        <w:right w:val="none" w:sz="0" w:space="0" w:color="auto"/>
      </w:divBdr>
    </w:div>
    <w:div w:id="656881054">
      <w:bodyDiv w:val="1"/>
      <w:marLeft w:val="0"/>
      <w:marRight w:val="0"/>
      <w:marTop w:val="0"/>
      <w:marBottom w:val="0"/>
      <w:divBdr>
        <w:top w:val="none" w:sz="0" w:space="0" w:color="auto"/>
        <w:left w:val="none" w:sz="0" w:space="0" w:color="auto"/>
        <w:bottom w:val="none" w:sz="0" w:space="0" w:color="auto"/>
        <w:right w:val="none" w:sz="0" w:space="0" w:color="auto"/>
      </w:divBdr>
    </w:div>
    <w:div w:id="657148370">
      <w:bodyDiv w:val="1"/>
      <w:marLeft w:val="0"/>
      <w:marRight w:val="0"/>
      <w:marTop w:val="0"/>
      <w:marBottom w:val="0"/>
      <w:divBdr>
        <w:top w:val="none" w:sz="0" w:space="0" w:color="auto"/>
        <w:left w:val="none" w:sz="0" w:space="0" w:color="auto"/>
        <w:bottom w:val="none" w:sz="0" w:space="0" w:color="auto"/>
        <w:right w:val="none" w:sz="0" w:space="0" w:color="auto"/>
      </w:divBdr>
    </w:div>
    <w:div w:id="657195276">
      <w:bodyDiv w:val="1"/>
      <w:marLeft w:val="0"/>
      <w:marRight w:val="0"/>
      <w:marTop w:val="0"/>
      <w:marBottom w:val="0"/>
      <w:divBdr>
        <w:top w:val="none" w:sz="0" w:space="0" w:color="auto"/>
        <w:left w:val="none" w:sz="0" w:space="0" w:color="auto"/>
        <w:bottom w:val="none" w:sz="0" w:space="0" w:color="auto"/>
        <w:right w:val="none" w:sz="0" w:space="0" w:color="auto"/>
      </w:divBdr>
    </w:div>
    <w:div w:id="657224941">
      <w:bodyDiv w:val="1"/>
      <w:marLeft w:val="0"/>
      <w:marRight w:val="0"/>
      <w:marTop w:val="0"/>
      <w:marBottom w:val="0"/>
      <w:divBdr>
        <w:top w:val="none" w:sz="0" w:space="0" w:color="auto"/>
        <w:left w:val="none" w:sz="0" w:space="0" w:color="auto"/>
        <w:bottom w:val="none" w:sz="0" w:space="0" w:color="auto"/>
        <w:right w:val="none" w:sz="0" w:space="0" w:color="auto"/>
      </w:divBdr>
    </w:div>
    <w:div w:id="657467460">
      <w:bodyDiv w:val="1"/>
      <w:marLeft w:val="0"/>
      <w:marRight w:val="0"/>
      <w:marTop w:val="0"/>
      <w:marBottom w:val="0"/>
      <w:divBdr>
        <w:top w:val="none" w:sz="0" w:space="0" w:color="auto"/>
        <w:left w:val="none" w:sz="0" w:space="0" w:color="auto"/>
        <w:bottom w:val="none" w:sz="0" w:space="0" w:color="auto"/>
        <w:right w:val="none" w:sz="0" w:space="0" w:color="auto"/>
      </w:divBdr>
    </w:div>
    <w:div w:id="657615812">
      <w:bodyDiv w:val="1"/>
      <w:marLeft w:val="0"/>
      <w:marRight w:val="0"/>
      <w:marTop w:val="0"/>
      <w:marBottom w:val="0"/>
      <w:divBdr>
        <w:top w:val="none" w:sz="0" w:space="0" w:color="auto"/>
        <w:left w:val="none" w:sz="0" w:space="0" w:color="auto"/>
        <w:bottom w:val="none" w:sz="0" w:space="0" w:color="auto"/>
        <w:right w:val="none" w:sz="0" w:space="0" w:color="auto"/>
      </w:divBdr>
    </w:div>
    <w:div w:id="657656230">
      <w:bodyDiv w:val="1"/>
      <w:marLeft w:val="0"/>
      <w:marRight w:val="0"/>
      <w:marTop w:val="0"/>
      <w:marBottom w:val="0"/>
      <w:divBdr>
        <w:top w:val="none" w:sz="0" w:space="0" w:color="auto"/>
        <w:left w:val="none" w:sz="0" w:space="0" w:color="auto"/>
        <w:bottom w:val="none" w:sz="0" w:space="0" w:color="auto"/>
        <w:right w:val="none" w:sz="0" w:space="0" w:color="auto"/>
      </w:divBdr>
    </w:div>
    <w:div w:id="657658107">
      <w:bodyDiv w:val="1"/>
      <w:marLeft w:val="0"/>
      <w:marRight w:val="0"/>
      <w:marTop w:val="0"/>
      <w:marBottom w:val="0"/>
      <w:divBdr>
        <w:top w:val="none" w:sz="0" w:space="0" w:color="auto"/>
        <w:left w:val="none" w:sz="0" w:space="0" w:color="auto"/>
        <w:bottom w:val="none" w:sz="0" w:space="0" w:color="auto"/>
        <w:right w:val="none" w:sz="0" w:space="0" w:color="auto"/>
      </w:divBdr>
    </w:div>
    <w:div w:id="657802553">
      <w:bodyDiv w:val="1"/>
      <w:marLeft w:val="0"/>
      <w:marRight w:val="0"/>
      <w:marTop w:val="0"/>
      <w:marBottom w:val="0"/>
      <w:divBdr>
        <w:top w:val="none" w:sz="0" w:space="0" w:color="auto"/>
        <w:left w:val="none" w:sz="0" w:space="0" w:color="auto"/>
        <w:bottom w:val="none" w:sz="0" w:space="0" w:color="auto"/>
        <w:right w:val="none" w:sz="0" w:space="0" w:color="auto"/>
      </w:divBdr>
    </w:div>
    <w:div w:id="657923144">
      <w:bodyDiv w:val="1"/>
      <w:marLeft w:val="0"/>
      <w:marRight w:val="0"/>
      <w:marTop w:val="0"/>
      <w:marBottom w:val="0"/>
      <w:divBdr>
        <w:top w:val="none" w:sz="0" w:space="0" w:color="auto"/>
        <w:left w:val="none" w:sz="0" w:space="0" w:color="auto"/>
        <w:bottom w:val="none" w:sz="0" w:space="0" w:color="auto"/>
        <w:right w:val="none" w:sz="0" w:space="0" w:color="auto"/>
      </w:divBdr>
    </w:div>
    <w:div w:id="658003390">
      <w:bodyDiv w:val="1"/>
      <w:marLeft w:val="0"/>
      <w:marRight w:val="0"/>
      <w:marTop w:val="0"/>
      <w:marBottom w:val="0"/>
      <w:divBdr>
        <w:top w:val="none" w:sz="0" w:space="0" w:color="auto"/>
        <w:left w:val="none" w:sz="0" w:space="0" w:color="auto"/>
        <w:bottom w:val="none" w:sz="0" w:space="0" w:color="auto"/>
        <w:right w:val="none" w:sz="0" w:space="0" w:color="auto"/>
      </w:divBdr>
    </w:div>
    <w:div w:id="658047614">
      <w:bodyDiv w:val="1"/>
      <w:marLeft w:val="0"/>
      <w:marRight w:val="0"/>
      <w:marTop w:val="0"/>
      <w:marBottom w:val="0"/>
      <w:divBdr>
        <w:top w:val="none" w:sz="0" w:space="0" w:color="auto"/>
        <w:left w:val="none" w:sz="0" w:space="0" w:color="auto"/>
        <w:bottom w:val="none" w:sz="0" w:space="0" w:color="auto"/>
        <w:right w:val="none" w:sz="0" w:space="0" w:color="auto"/>
      </w:divBdr>
    </w:div>
    <w:div w:id="658122656">
      <w:bodyDiv w:val="1"/>
      <w:marLeft w:val="0"/>
      <w:marRight w:val="0"/>
      <w:marTop w:val="0"/>
      <w:marBottom w:val="0"/>
      <w:divBdr>
        <w:top w:val="none" w:sz="0" w:space="0" w:color="auto"/>
        <w:left w:val="none" w:sz="0" w:space="0" w:color="auto"/>
        <w:bottom w:val="none" w:sz="0" w:space="0" w:color="auto"/>
        <w:right w:val="none" w:sz="0" w:space="0" w:color="auto"/>
      </w:divBdr>
    </w:div>
    <w:div w:id="658191531">
      <w:bodyDiv w:val="1"/>
      <w:marLeft w:val="0"/>
      <w:marRight w:val="0"/>
      <w:marTop w:val="0"/>
      <w:marBottom w:val="0"/>
      <w:divBdr>
        <w:top w:val="none" w:sz="0" w:space="0" w:color="auto"/>
        <w:left w:val="none" w:sz="0" w:space="0" w:color="auto"/>
        <w:bottom w:val="none" w:sz="0" w:space="0" w:color="auto"/>
        <w:right w:val="none" w:sz="0" w:space="0" w:color="auto"/>
      </w:divBdr>
    </w:div>
    <w:div w:id="658193306">
      <w:bodyDiv w:val="1"/>
      <w:marLeft w:val="0"/>
      <w:marRight w:val="0"/>
      <w:marTop w:val="0"/>
      <w:marBottom w:val="0"/>
      <w:divBdr>
        <w:top w:val="none" w:sz="0" w:space="0" w:color="auto"/>
        <w:left w:val="none" w:sz="0" w:space="0" w:color="auto"/>
        <w:bottom w:val="none" w:sz="0" w:space="0" w:color="auto"/>
        <w:right w:val="none" w:sz="0" w:space="0" w:color="auto"/>
      </w:divBdr>
    </w:div>
    <w:div w:id="658194720">
      <w:bodyDiv w:val="1"/>
      <w:marLeft w:val="0"/>
      <w:marRight w:val="0"/>
      <w:marTop w:val="0"/>
      <w:marBottom w:val="0"/>
      <w:divBdr>
        <w:top w:val="none" w:sz="0" w:space="0" w:color="auto"/>
        <w:left w:val="none" w:sz="0" w:space="0" w:color="auto"/>
        <w:bottom w:val="none" w:sz="0" w:space="0" w:color="auto"/>
        <w:right w:val="none" w:sz="0" w:space="0" w:color="auto"/>
      </w:divBdr>
    </w:div>
    <w:div w:id="658653491">
      <w:bodyDiv w:val="1"/>
      <w:marLeft w:val="0"/>
      <w:marRight w:val="0"/>
      <w:marTop w:val="0"/>
      <w:marBottom w:val="0"/>
      <w:divBdr>
        <w:top w:val="none" w:sz="0" w:space="0" w:color="auto"/>
        <w:left w:val="none" w:sz="0" w:space="0" w:color="auto"/>
        <w:bottom w:val="none" w:sz="0" w:space="0" w:color="auto"/>
        <w:right w:val="none" w:sz="0" w:space="0" w:color="auto"/>
      </w:divBdr>
    </w:div>
    <w:div w:id="659037391">
      <w:bodyDiv w:val="1"/>
      <w:marLeft w:val="0"/>
      <w:marRight w:val="0"/>
      <w:marTop w:val="0"/>
      <w:marBottom w:val="0"/>
      <w:divBdr>
        <w:top w:val="none" w:sz="0" w:space="0" w:color="auto"/>
        <w:left w:val="none" w:sz="0" w:space="0" w:color="auto"/>
        <w:bottom w:val="none" w:sz="0" w:space="0" w:color="auto"/>
        <w:right w:val="none" w:sz="0" w:space="0" w:color="auto"/>
      </w:divBdr>
    </w:div>
    <w:div w:id="659113113">
      <w:bodyDiv w:val="1"/>
      <w:marLeft w:val="0"/>
      <w:marRight w:val="0"/>
      <w:marTop w:val="0"/>
      <w:marBottom w:val="0"/>
      <w:divBdr>
        <w:top w:val="none" w:sz="0" w:space="0" w:color="auto"/>
        <w:left w:val="none" w:sz="0" w:space="0" w:color="auto"/>
        <w:bottom w:val="none" w:sz="0" w:space="0" w:color="auto"/>
        <w:right w:val="none" w:sz="0" w:space="0" w:color="auto"/>
      </w:divBdr>
    </w:div>
    <w:div w:id="659114457">
      <w:bodyDiv w:val="1"/>
      <w:marLeft w:val="0"/>
      <w:marRight w:val="0"/>
      <w:marTop w:val="0"/>
      <w:marBottom w:val="0"/>
      <w:divBdr>
        <w:top w:val="none" w:sz="0" w:space="0" w:color="auto"/>
        <w:left w:val="none" w:sz="0" w:space="0" w:color="auto"/>
        <w:bottom w:val="none" w:sz="0" w:space="0" w:color="auto"/>
        <w:right w:val="none" w:sz="0" w:space="0" w:color="auto"/>
      </w:divBdr>
    </w:div>
    <w:div w:id="659189261">
      <w:bodyDiv w:val="1"/>
      <w:marLeft w:val="0"/>
      <w:marRight w:val="0"/>
      <w:marTop w:val="0"/>
      <w:marBottom w:val="0"/>
      <w:divBdr>
        <w:top w:val="none" w:sz="0" w:space="0" w:color="auto"/>
        <w:left w:val="none" w:sz="0" w:space="0" w:color="auto"/>
        <w:bottom w:val="none" w:sz="0" w:space="0" w:color="auto"/>
        <w:right w:val="none" w:sz="0" w:space="0" w:color="auto"/>
      </w:divBdr>
    </w:div>
    <w:div w:id="659232327">
      <w:bodyDiv w:val="1"/>
      <w:marLeft w:val="0"/>
      <w:marRight w:val="0"/>
      <w:marTop w:val="0"/>
      <w:marBottom w:val="0"/>
      <w:divBdr>
        <w:top w:val="none" w:sz="0" w:space="0" w:color="auto"/>
        <w:left w:val="none" w:sz="0" w:space="0" w:color="auto"/>
        <w:bottom w:val="none" w:sz="0" w:space="0" w:color="auto"/>
        <w:right w:val="none" w:sz="0" w:space="0" w:color="auto"/>
      </w:divBdr>
    </w:div>
    <w:div w:id="659239931">
      <w:bodyDiv w:val="1"/>
      <w:marLeft w:val="0"/>
      <w:marRight w:val="0"/>
      <w:marTop w:val="0"/>
      <w:marBottom w:val="0"/>
      <w:divBdr>
        <w:top w:val="none" w:sz="0" w:space="0" w:color="auto"/>
        <w:left w:val="none" w:sz="0" w:space="0" w:color="auto"/>
        <w:bottom w:val="none" w:sz="0" w:space="0" w:color="auto"/>
        <w:right w:val="none" w:sz="0" w:space="0" w:color="auto"/>
      </w:divBdr>
    </w:div>
    <w:div w:id="659389773">
      <w:bodyDiv w:val="1"/>
      <w:marLeft w:val="0"/>
      <w:marRight w:val="0"/>
      <w:marTop w:val="0"/>
      <w:marBottom w:val="0"/>
      <w:divBdr>
        <w:top w:val="none" w:sz="0" w:space="0" w:color="auto"/>
        <w:left w:val="none" w:sz="0" w:space="0" w:color="auto"/>
        <w:bottom w:val="none" w:sz="0" w:space="0" w:color="auto"/>
        <w:right w:val="none" w:sz="0" w:space="0" w:color="auto"/>
      </w:divBdr>
    </w:div>
    <w:div w:id="659431621">
      <w:bodyDiv w:val="1"/>
      <w:marLeft w:val="0"/>
      <w:marRight w:val="0"/>
      <w:marTop w:val="0"/>
      <w:marBottom w:val="0"/>
      <w:divBdr>
        <w:top w:val="none" w:sz="0" w:space="0" w:color="auto"/>
        <w:left w:val="none" w:sz="0" w:space="0" w:color="auto"/>
        <w:bottom w:val="none" w:sz="0" w:space="0" w:color="auto"/>
        <w:right w:val="none" w:sz="0" w:space="0" w:color="auto"/>
      </w:divBdr>
    </w:div>
    <w:div w:id="659623121">
      <w:bodyDiv w:val="1"/>
      <w:marLeft w:val="0"/>
      <w:marRight w:val="0"/>
      <w:marTop w:val="0"/>
      <w:marBottom w:val="0"/>
      <w:divBdr>
        <w:top w:val="none" w:sz="0" w:space="0" w:color="auto"/>
        <w:left w:val="none" w:sz="0" w:space="0" w:color="auto"/>
        <w:bottom w:val="none" w:sz="0" w:space="0" w:color="auto"/>
        <w:right w:val="none" w:sz="0" w:space="0" w:color="auto"/>
      </w:divBdr>
    </w:div>
    <w:div w:id="659626495">
      <w:bodyDiv w:val="1"/>
      <w:marLeft w:val="0"/>
      <w:marRight w:val="0"/>
      <w:marTop w:val="0"/>
      <w:marBottom w:val="0"/>
      <w:divBdr>
        <w:top w:val="none" w:sz="0" w:space="0" w:color="auto"/>
        <w:left w:val="none" w:sz="0" w:space="0" w:color="auto"/>
        <w:bottom w:val="none" w:sz="0" w:space="0" w:color="auto"/>
        <w:right w:val="none" w:sz="0" w:space="0" w:color="auto"/>
      </w:divBdr>
    </w:div>
    <w:div w:id="659962369">
      <w:bodyDiv w:val="1"/>
      <w:marLeft w:val="0"/>
      <w:marRight w:val="0"/>
      <w:marTop w:val="0"/>
      <w:marBottom w:val="0"/>
      <w:divBdr>
        <w:top w:val="none" w:sz="0" w:space="0" w:color="auto"/>
        <w:left w:val="none" w:sz="0" w:space="0" w:color="auto"/>
        <w:bottom w:val="none" w:sz="0" w:space="0" w:color="auto"/>
        <w:right w:val="none" w:sz="0" w:space="0" w:color="auto"/>
      </w:divBdr>
    </w:div>
    <w:div w:id="660080038">
      <w:bodyDiv w:val="1"/>
      <w:marLeft w:val="0"/>
      <w:marRight w:val="0"/>
      <w:marTop w:val="0"/>
      <w:marBottom w:val="0"/>
      <w:divBdr>
        <w:top w:val="none" w:sz="0" w:space="0" w:color="auto"/>
        <w:left w:val="none" w:sz="0" w:space="0" w:color="auto"/>
        <w:bottom w:val="none" w:sz="0" w:space="0" w:color="auto"/>
        <w:right w:val="none" w:sz="0" w:space="0" w:color="auto"/>
      </w:divBdr>
    </w:div>
    <w:div w:id="660545997">
      <w:bodyDiv w:val="1"/>
      <w:marLeft w:val="0"/>
      <w:marRight w:val="0"/>
      <w:marTop w:val="0"/>
      <w:marBottom w:val="0"/>
      <w:divBdr>
        <w:top w:val="none" w:sz="0" w:space="0" w:color="auto"/>
        <w:left w:val="none" w:sz="0" w:space="0" w:color="auto"/>
        <w:bottom w:val="none" w:sz="0" w:space="0" w:color="auto"/>
        <w:right w:val="none" w:sz="0" w:space="0" w:color="auto"/>
      </w:divBdr>
    </w:div>
    <w:div w:id="660620770">
      <w:bodyDiv w:val="1"/>
      <w:marLeft w:val="0"/>
      <w:marRight w:val="0"/>
      <w:marTop w:val="0"/>
      <w:marBottom w:val="0"/>
      <w:divBdr>
        <w:top w:val="none" w:sz="0" w:space="0" w:color="auto"/>
        <w:left w:val="none" w:sz="0" w:space="0" w:color="auto"/>
        <w:bottom w:val="none" w:sz="0" w:space="0" w:color="auto"/>
        <w:right w:val="none" w:sz="0" w:space="0" w:color="auto"/>
      </w:divBdr>
    </w:div>
    <w:div w:id="661542408">
      <w:bodyDiv w:val="1"/>
      <w:marLeft w:val="0"/>
      <w:marRight w:val="0"/>
      <w:marTop w:val="0"/>
      <w:marBottom w:val="0"/>
      <w:divBdr>
        <w:top w:val="none" w:sz="0" w:space="0" w:color="auto"/>
        <w:left w:val="none" w:sz="0" w:space="0" w:color="auto"/>
        <w:bottom w:val="none" w:sz="0" w:space="0" w:color="auto"/>
        <w:right w:val="none" w:sz="0" w:space="0" w:color="auto"/>
      </w:divBdr>
    </w:div>
    <w:div w:id="661544024">
      <w:bodyDiv w:val="1"/>
      <w:marLeft w:val="0"/>
      <w:marRight w:val="0"/>
      <w:marTop w:val="0"/>
      <w:marBottom w:val="0"/>
      <w:divBdr>
        <w:top w:val="none" w:sz="0" w:space="0" w:color="auto"/>
        <w:left w:val="none" w:sz="0" w:space="0" w:color="auto"/>
        <w:bottom w:val="none" w:sz="0" w:space="0" w:color="auto"/>
        <w:right w:val="none" w:sz="0" w:space="0" w:color="auto"/>
      </w:divBdr>
    </w:div>
    <w:div w:id="661587774">
      <w:bodyDiv w:val="1"/>
      <w:marLeft w:val="0"/>
      <w:marRight w:val="0"/>
      <w:marTop w:val="0"/>
      <w:marBottom w:val="0"/>
      <w:divBdr>
        <w:top w:val="none" w:sz="0" w:space="0" w:color="auto"/>
        <w:left w:val="none" w:sz="0" w:space="0" w:color="auto"/>
        <w:bottom w:val="none" w:sz="0" w:space="0" w:color="auto"/>
        <w:right w:val="none" w:sz="0" w:space="0" w:color="auto"/>
      </w:divBdr>
    </w:div>
    <w:div w:id="661739267">
      <w:bodyDiv w:val="1"/>
      <w:marLeft w:val="0"/>
      <w:marRight w:val="0"/>
      <w:marTop w:val="0"/>
      <w:marBottom w:val="0"/>
      <w:divBdr>
        <w:top w:val="none" w:sz="0" w:space="0" w:color="auto"/>
        <w:left w:val="none" w:sz="0" w:space="0" w:color="auto"/>
        <w:bottom w:val="none" w:sz="0" w:space="0" w:color="auto"/>
        <w:right w:val="none" w:sz="0" w:space="0" w:color="auto"/>
      </w:divBdr>
    </w:div>
    <w:div w:id="661782615">
      <w:bodyDiv w:val="1"/>
      <w:marLeft w:val="0"/>
      <w:marRight w:val="0"/>
      <w:marTop w:val="0"/>
      <w:marBottom w:val="0"/>
      <w:divBdr>
        <w:top w:val="none" w:sz="0" w:space="0" w:color="auto"/>
        <w:left w:val="none" w:sz="0" w:space="0" w:color="auto"/>
        <w:bottom w:val="none" w:sz="0" w:space="0" w:color="auto"/>
        <w:right w:val="none" w:sz="0" w:space="0" w:color="auto"/>
      </w:divBdr>
    </w:div>
    <w:div w:id="661927695">
      <w:bodyDiv w:val="1"/>
      <w:marLeft w:val="0"/>
      <w:marRight w:val="0"/>
      <w:marTop w:val="0"/>
      <w:marBottom w:val="0"/>
      <w:divBdr>
        <w:top w:val="none" w:sz="0" w:space="0" w:color="auto"/>
        <w:left w:val="none" w:sz="0" w:space="0" w:color="auto"/>
        <w:bottom w:val="none" w:sz="0" w:space="0" w:color="auto"/>
        <w:right w:val="none" w:sz="0" w:space="0" w:color="auto"/>
      </w:divBdr>
    </w:div>
    <w:div w:id="662044996">
      <w:bodyDiv w:val="1"/>
      <w:marLeft w:val="0"/>
      <w:marRight w:val="0"/>
      <w:marTop w:val="0"/>
      <w:marBottom w:val="0"/>
      <w:divBdr>
        <w:top w:val="none" w:sz="0" w:space="0" w:color="auto"/>
        <w:left w:val="none" w:sz="0" w:space="0" w:color="auto"/>
        <w:bottom w:val="none" w:sz="0" w:space="0" w:color="auto"/>
        <w:right w:val="none" w:sz="0" w:space="0" w:color="auto"/>
      </w:divBdr>
    </w:div>
    <w:div w:id="662050749">
      <w:bodyDiv w:val="1"/>
      <w:marLeft w:val="0"/>
      <w:marRight w:val="0"/>
      <w:marTop w:val="0"/>
      <w:marBottom w:val="0"/>
      <w:divBdr>
        <w:top w:val="none" w:sz="0" w:space="0" w:color="auto"/>
        <w:left w:val="none" w:sz="0" w:space="0" w:color="auto"/>
        <w:bottom w:val="none" w:sz="0" w:space="0" w:color="auto"/>
        <w:right w:val="none" w:sz="0" w:space="0" w:color="auto"/>
      </w:divBdr>
    </w:div>
    <w:div w:id="662319349">
      <w:bodyDiv w:val="1"/>
      <w:marLeft w:val="0"/>
      <w:marRight w:val="0"/>
      <w:marTop w:val="0"/>
      <w:marBottom w:val="0"/>
      <w:divBdr>
        <w:top w:val="none" w:sz="0" w:space="0" w:color="auto"/>
        <w:left w:val="none" w:sz="0" w:space="0" w:color="auto"/>
        <w:bottom w:val="none" w:sz="0" w:space="0" w:color="auto"/>
        <w:right w:val="none" w:sz="0" w:space="0" w:color="auto"/>
      </w:divBdr>
    </w:div>
    <w:div w:id="662441061">
      <w:bodyDiv w:val="1"/>
      <w:marLeft w:val="0"/>
      <w:marRight w:val="0"/>
      <w:marTop w:val="0"/>
      <w:marBottom w:val="0"/>
      <w:divBdr>
        <w:top w:val="none" w:sz="0" w:space="0" w:color="auto"/>
        <w:left w:val="none" w:sz="0" w:space="0" w:color="auto"/>
        <w:bottom w:val="none" w:sz="0" w:space="0" w:color="auto"/>
        <w:right w:val="none" w:sz="0" w:space="0" w:color="auto"/>
      </w:divBdr>
    </w:div>
    <w:div w:id="662465980">
      <w:bodyDiv w:val="1"/>
      <w:marLeft w:val="0"/>
      <w:marRight w:val="0"/>
      <w:marTop w:val="0"/>
      <w:marBottom w:val="0"/>
      <w:divBdr>
        <w:top w:val="none" w:sz="0" w:space="0" w:color="auto"/>
        <w:left w:val="none" w:sz="0" w:space="0" w:color="auto"/>
        <w:bottom w:val="none" w:sz="0" w:space="0" w:color="auto"/>
        <w:right w:val="none" w:sz="0" w:space="0" w:color="auto"/>
      </w:divBdr>
    </w:div>
    <w:div w:id="662658462">
      <w:bodyDiv w:val="1"/>
      <w:marLeft w:val="0"/>
      <w:marRight w:val="0"/>
      <w:marTop w:val="0"/>
      <w:marBottom w:val="0"/>
      <w:divBdr>
        <w:top w:val="none" w:sz="0" w:space="0" w:color="auto"/>
        <w:left w:val="none" w:sz="0" w:space="0" w:color="auto"/>
        <w:bottom w:val="none" w:sz="0" w:space="0" w:color="auto"/>
        <w:right w:val="none" w:sz="0" w:space="0" w:color="auto"/>
      </w:divBdr>
    </w:div>
    <w:div w:id="662659127">
      <w:bodyDiv w:val="1"/>
      <w:marLeft w:val="0"/>
      <w:marRight w:val="0"/>
      <w:marTop w:val="0"/>
      <w:marBottom w:val="0"/>
      <w:divBdr>
        <w:top w:val="none" w:sz="0" w:space="0" w:color="auto"/>
        <w:left w:val="none" w:sz="0" w:space="0" w:color="auto"/>
        <w:bottom w:val="none" w:sz="0" w:space="0" w:color="auto"/>
        <w:right w:val="none" w:sz="0" w:space="0" w:color="auto"/>
      </w:divBdr>
    </w:div>
    <w:div w:id="662975422">
      <w:bodyDiv w:val="1"/>
      <w:marLeft w:val="0"/>
      <w:marRight w:val="0"/>
      <w:marTop w:val="0"/>
      <w:marBottom w:val="0"/>
      <w:divBdr>
        <w:top w:val="none" w:sz="0" w:space="0" w:color="auto"/>
        <w:left w:val="none" w:sz="0" w:space="0" w:color="auto"/>
        <w:bottom w:val="none" w:sz="0" w:space="0" w:color="auto"/>
        <w:right w:val="none" w:sz="0" w:space="0" w:color="auto"/>
      </w:divBdr>
    </w:div>
    <w:div w:id="663162669">
      <w:bodyDiv w:val="1"/>
      <w:marLeft w:val="0"/>
      <w:marRight w:val="0"/>
      <w:marTop w:val="0"/>
      <w:marBottom w:val="0"/>
      <w:divBdr>
        <w:top w:val="none" w:sz="0" w:space="0" w:color="auto"/>
        <w:left w:val="none" w:sz="0" w:space="0" w:color="auto"/>
        <w:bottom w:val="none" w:sz="0" w:space="0" w:color="auto"/>
        <w:right w:val="none" w:sz="0" w:space="0" w:color="auto"/>
      </w:divBdr>
    </w:div>
    <w:div w:id="663431928">
      <w:bodyDiv w:val="1"/>
      <w:marLeft w:val="0"/>
      <w:marRight w:val="0"/>
      <w:marTop w:val="0"/>
      <w:marBottom w:val="0"/>
      <w:divBdr>
        <w:top w:val="none" w:sz="0" w:space="0" w:color="auto"/>
        <w:left w:val="none" w:sz="0" w:space="0" w:color="auto"/>
        <w:bottom w:val="none" w:sz="0" w:space="0" w:color="auto"/>
        <w:right w:val="none" w:sz="0" w:space="0" w:color="auto"/>
      </w:divBdr>
    </w:div>
    <w:div w:id="663438025">
      <w:bodyDiv w:val="1"/>
      <w:marLeft w:val="0"/>
      <w:marRight w:val="0"/>
      <w:marTop w:val="0"/>
      <w:marBottom w:val="0"/>
      <w:divBdr>
        <w:top w:val="none" w:sz="0" w:space="0" w:color="auto"/>
        <w:left w:val="none" w:sz="0" w:space="0" w:color="auto"/>
        <w:bottom w:val="none" w:sz="0" w:space="0" w:color="auto"/>
        <w:right w:val="none" w:sz="0" w:space="0" w:color="auto"/>
      </w:divBdr>
    </w:div>
    <w:div w:id="663584228">
      <w:bodyDiv w:val="1"/>
      <w:marLeft w:val="0"/>
      <w:marRight w:val="0"/>
      <w:marTop w:val="0"/>
      <w:marBottom w:val="0"/>
      <w:divBdr>
        <w:top w:val="none" w:sz="0" w:space="0" w:color="auto"/>
        <w:left w:val="none" w:sz="0" w:space="0" w:color="auto"/>
        <w:bottom w:val="none" w:sz="0" w:space="0" w:color="auto"/>
        <w:right w:val="none" w:sz="0" w:space="0" w:color="auto"/>
      </w:divBdr>
    </w:div>
    <w:div w:id="663630760">
      <w:bodyDiv w:val="1"/>
      <w:marLeft w:val="0"/>
      <w:marRight w:val="0"/>
      <w:marTop w:val="0"/>
      <w:marBottom w:val="0"/>
      <w:divBdr>
        <w:top w:val="none" w:sz="0" w:space="0" w:color="auto"/>
        <w:left w:val="none" w:sz="0" w:space="0" w:color="auto"/>
        <w:bottom w:val="none" w:sz="0" w:space="0" w:color="auto"/>
        <w:right w:val="none" w:sz="0" w:space="0" w:color="auto"/>
      </w:divBdr>
    </w:div>
    <w:div w:id="663897687">
      <w:bodyDiv w:val="1"/>
      <w:marLeft w:val="0"/>
      <w:marRight w:val="0"/>
      <w:marTop w:val="0"/>
      <w:marBottom w:val="0"/>
      <w:divBdr>
        <w:top w:val="none" w:sz="0" w:space="0" w:color="auto"/>
        <w:left w:val="none" w:sz="0" w:space="0" w:color="auto"/>
        <w:bottom w:val="none" w:sz="0" w:space="0" w:color="auto"/>
        <w:right w:val="none" w:sz="0" w:space="0" w:color="auto"/>
      </w:divBdr>
    </w:div>
    <w:div w:id="664434990">
      <w:bodyDiv w:val="1"/>
      <w:marLeft w:val="0"/>
      <w:marRight w:val="0"/>
      <w:marTop w:val="0"/>
      <w:marBottom w:val="0"/>
      <w:divBdr>
        <w:top w:val="none" w:sz="0" w:space="0" w:color="auto"/>
        <w:left w:val="none" w:sz="0" w:space="0" w:color="auto"/>
        <w:bottom w:val="none" w:sz="0" w:space="0" w:color="auto"/>
        <w:right w:val="none" w:sz="0" w:space="0" w:color="auto"/>
      </w:divBdr>
    </w:div>
    <w:div w:id="664477372">
      <w:bodyDiv w:val="1"/>
      <w:marLeft w:val="0"/>
      <w:marRight w:val="0"/>
      <w:marTop w:val="0"/>
      <w:marBottom w:val="0"/>
      <w:divBdr>
        <w:top w:val="none" w:sz="0" w:space="0" w:color="auto"/>
        <w:left w:val="none" w:sz="0" w:space="0" w:color="auto"/>
        <w:bottom w:val="none" w:sz="0" w:space="0" w:color="auto"/>
        <w:right w:val="none" w:sz="0" w:space="0" w:color="auto"/>
      </w:divBdr>
    </w:div>
    <w:div w:id="664552550">
      <w:bodyDiv w:val="1"/>
      <w:marLeft w:val="0"/>
      <w:marRight w:val="0"/>
      <w:marTop w:val="0"/>
      <w:marBottom w:val="0"/>
      <w:divBdr>
        <w:top w:val="none" w:sz="0" w:space="0" w:color="auto"/>
        <w:left w:val="none" w:sz="0" w:space="0" w:color="auto"/>
        <w:bottom w:val="none" w:sz="0" w:space="0" w:color="auto"/>
        <w:right w:val="none" w:sz="0" w:space="0" w:color="auto"/>
      </w:divBdr>
    </w:div>
    <w:div w:id="664625300">
      <w:bodyDiv w:val="1"/>
      <w:marLeft w:val="0"/>
      <w:marRight w:val="0"/>
      <w:marTop w:val="0"/>
      <w:marBottom w:val="0"/>
      <w:divBdr>
        <w:top w:val="none" w:sz="0" w:space="0" w:color="auto"/>
        <w:left w:val="none" w:sz="0" w:space="0" w:color="auto"/>
        <w:bottom w:val="none" w:sz="0" w:space="0" w:color="auto"/>
        <w:right w:val="none" w:sz="0" w:space="0" w:color="auto"/>
      </w:divBdr>
    </w:div>
    <w:div w:id="664745764">
      <w:bodyDiv w:val="1"/>
      <w:marLeft w:val="0"/>
      <w:marRight w:val="0"/>
      <w:marTop w:val="0"/>
      <w:marBottom w:val="0"/>
      <w:divBdr>
        <w:top w:val="none" w:sz="0" w:space="0" w:color="auto"/>
        <w:left w:val="none" w:sz="0" w:space="0" w:color="auto"/>
        <w:bottom w:val="none" w:sz="0" w:space="0" w:color="auto"/>
        <w:right w:val="none" w:sz="0" w:space="0" w:color="auto"/>
      </w:divBdr>
    </w:div>
    <w:div w:id="664746497">
      <w:bodyDiv w:val="1"/>
      <w:marLeft w:val="0"/>
      <w:marRight w:val="0"/>
      <w:marTop w:val="0"/>
      <w:marBottom w:val="0"/>
      <w:divBdr>
        <w:top w:val="none" w:sz="0" w:space="0" w:color="auto"/>
        <w:left w:val="none" w:sz="0" w:space="0" w:color="auto"/>
        <w:bottom w:val="none" w:sz="0" w:space="0" w:color="auto"/>
        <w:right w:val="none" w:sz="0" w:space="0" w:color="auto"/>
      </w:divBdr>
    </w:div>
    <w:div w:id="665085420">
      <w:bodyDiv w:val="1"/>
      <w:marLeft w:val="0"/>
      <w:marRight w:val="0"/>
      <w:marTop w:val="0"/>
      <w:marBottom w:val="0"/>
      <w:divBdr>
        <w:top w:val="none" w:sz="0" w:space="0" w:color="auto"/>
        <w:left w:val="none" w:sz="0" w:space="0" w:color="auto"/>
        <w:bottom w:val="none" w:sz="0" w:space="0" w:color="auto"/>
        <w:right w:val="none" w:sz="0" w:space="0" w:color="auto"/>
      </w:divBdr>
    </w:div>
    <w:div w:id="665087988">
      <w:bodyDiv w:val="1"/>
      <w:marLeft w:val="0"/>
      <w:marRight w:val="0"/>
      <w:marTop w:val="0"/>
      <w:marBottom w:val="0"/>
      <w:divBdr>
        <w:top w:val="none" w:sz="0" w:space="0" w:color="auto"/>
        <w:left w:val="none" w:sz="0" w:space="0" w:color="auto"/>
        <w:bottom w:val="none" w:sz="0" w:space="0" w:color="auto"/>
        <w:right w:val="none" w:sz="0" w:space="0" w:color="auto"/>
      </w:divBdr>
    </w:div>
    <w:div w:id="665089966">
      <w:bodyDiv w:val="1"/>
      <w:marLeft w:val="0"/>
      <w:marRight w:val="0"/>
      <w:marTop w:val="0"/>
      <w:marBottom w:val="0"/>
      <w:divBdr>
        <w:top w:val="none" w:sz="0" w:space="0" w:color="auto"/>
        <w:left w:val="none" w:sz="0" w:space="0" w:color="auto"/>
        <w:bottom w:val="none" w:sz="0" w:space="0" w:color="auto"/>
        <w:right w:val="none" w:sz="0" w:space="0" w:color="auto"/>
      </w:divBdr>
    </w:div>
    <w:div w:id="665596167">
      <w:bodyDiv w:val="1"/>
      <w:marLeft w:val="0"/>
      <w:marRight w:val="0"/>
      <w:marTop w:val="0"/>
      <w:marBottom w:val="0"/>
      <w:divBdr>
        <w:top w:val="none" w:sz="0" w:space="0" w:color="auto"/>
        <w:left w:val="none" w:sz="0" w:space="0" w:color="auto"/>
        <w:bottom w:val="none" w:sz="0" w:space="0" w:color="auto"/>
        <w:right w:val="none" w:sz="0" w:space="0" w:color="auto"/>
      </w:divBdr>
    </w:div>
    <w:div w:id="665744449">
      <w:bodyDiv w:val="1"/>
      <w:marLeft w:val="0"/>
      <w:marRight w:val="0"/>
      <w:marTop w:val="0"/>
      <w:marBottom w:val="0"/>
      <w:divBdr>
        <w:top w:val="none" w:sz="0" w:space="0" w:color="auto"/>
        <w:left w:val="none" w:sz="0" w:space="0" w:color="auto"/>
        <w:bottom w:val="none" w:sz="0" w:space="0" w:color="auto"/>
        <w:right w:val="none" w:sz="0" w:space="0" w:color="auto"/>
      </w:divBdr>
    </w:div>
    <w:div w:id="665745878">
      <w:bodyDiv w:val="1"/>
      <w:marLeft w:val="0"/>
      <w:marRight w:val="0"/>
      <w:marTop w:val="0"/>
      <w:marBottom w:val="0"/>
      <w:divBdr>
        <w:top w:val="none" w:sz="0" w:space="0" w:color="auto"/>
        <w:left w:val="none" w:sz="0" w:space="0" w:color="auto"/>
        <w:bottom w:val="none" w:sz="0" w:space="0" w:color="auto"/>
        <w:right w:val="none" w:sz="0" w:space="0" w:color="auto"/>
      </w:divBdr>
    </w:div>
    <w:div w:id="665937749">
      <w:bodyDiv w:val="1"/>
      <w:marLeft w:val="0"/>
      <w:marRight w:val="0"/>
      <w:marTop w:val="0"/>
      <w:marBottom w:val="0"/>
      <w:divBdr>
        <w:top w:val="none" w:sz="0" w:space="0" w:color="auto"/>
        <w:left w:val="none" w:sz="0" w:space="0" w:color="auto"/>
        <w:bottom w:val="none" w:sz="0" w:space="0" w:color="auto"/>
        <w:right w:val="none" w:sz="0" w:space="0" w:color="auto"/>
      </w:divBdr>
    </w:div>
    <w:div w:id="666059576">
      <w:bodyDiv w:val="1"/>
      <w:marLeft w:val="0"/>
      <w:marRight w:val="0"/>
      <w:marTop w:val="0"/>
      <w:marBottom w:val="0"/>
      <w:divBdr>
        <w:top w:val="none" w:sz="0" w:space="0" w:color="auto"/>
        <w:left w:val="none" w:sz="0" w:space="0" w:color="auto"/>
        <w:bottom w:val="none" w:sz="0" w:space="0" w:color="auto"/>
        <w:right w:val="none" w:sz="0" w:space="0" w:color="auto"/>
      </w:divBdr>
    </w:div>
    <w:div w:id="666130079">
      <w:bodyDiv w:val="1"/>
      <w:marLeft w:val="0"/>
      <w:marRight w:val="0"/>
      <w:marTop w:val="0"/>
      <w:marBottom w:val="0"/>
      <w:divBdr>
        <w:top w:val="none" w:sz="0" w:space="0" w:color="auto"/>
        <w:left w:val="none" w:sz="0" w:space="0" w:color="auto"/>
        <w:bottom w:val="none" w:sz="0" w:space="0" w:color="auto"/>
        <w:right w:val="none" w:sz="0" w:space="0" w:color="auto"/>
      </w:divBdr>
    </w:div>
    <w:div w:id="666371652">
      <w:bodyDiv w:val="1"/>
      <w:marLeft w:val="0"/>
      <w:marRight w:val="0"/>
      <w:marTop w:val="0"/>
      <w:marBottom w:val="0"/>
      <w:divBdr>
        <w:top w:val="none" w:sz="0" w:space="0" w:color="auto"/>
        <w:left w:val="none" w:sz="0" w:space="0" w:color="auto"/>
        <w:bottom w:val="none" w:sz="0" w:space="0" w:color="auto"/>
        <w:right w:val="none" w:sz="0" w:space="0" w:color="auto"/>
      </w:divBdr>
    </w:div>
    <w:div w:id="666515012">
      <w:bodyDiv w:val="1"/>
      <w:marLeft w:val="0"/>
      <w:marRight w:val="0"/>
      <w:marTop w:val="0"/>
      <w:marBottom w:val="0"/>
      <w:divBdr>
        <w:top w:val="none" w:sz="0" w:space="0" w:color="auto"/>
        <w:left w:val="none" w:sz="0" w:space="0" w:color="auto"/>
        <w:bottom w:val="none" w:sz="0" w:space="0" w:color="auto"/>
        <w:right w:val="none" w:sz="0" w:space="0" w:color="auto"/>
      </w:divBdr>
    </w:div>
    <w:div w:id="666716394">
      <w:bodyDiv w:val="1"/>
      <w:marLeft w:val="0"/>
      <w:marRight w:val="0"/>
      <w:marTop w:val="0"/>
      <w:marBottom w:val="0"/>
      <w:divBdr>
        <w:top w:val="none" w:sz="0" w:space="0" w:color="auto"/>
        <w:left w:val="none" w:sz="0" w:space="0" w:color="auto"/>
        <w:bottom w:val="none" w:sz="0" w:space="0" w:color="auto"/>
        <w:right w:val="none" w:sz="0" w:space="0" w:color="auto"/>
      </w:divBdr>
    </w:div>
    <w:div w:id="666909367">
      <w:bodyDiv w:val="1"/>
      <w:marLeft w:val="0"/>
      <w:marRight w:val="0"/>
      <w:marTop w:val="0"/>
      <w:marBottom w:val="0"/>
      <w:divBdr>
        <w:top w:val="none" w:sz="0" w:space="0" w:color="auto"/>
        <w:left w:val="none" w:sz="0" w:space="0" w:color="auto"/>
        <w:bottom w:val="none" w:sz="0" w:space="0" w:color="auto"/>
        <w:right w:val="none" w:sz="0" w:space="0" w:color="auto"/>
      </w:divBdr>
    </w:div>
    <w:div w:id="666980563">
      <w:bodyDiv w:val="1"/>
      <w:marLeft w:val="0"/>
      <w:marRight w:val="0"/>
      <w:marTop w:val="0"/>
      <w:marBottom w:val="0"/>
      <w:divBdr>
        <w:top w:val="none" w:sz="0" w:space="0" w:color="auto"/>
        <w:left w:val="none" w:sz="0" w:space="0" w:color="auto"/>
        <w:bottom w:val="none" w:sz="0" w:space="0" w:color="auto"/>
        <w:right w:val="none" w:sz="0" w:space="0" w:color="auto"/>
      </w:divBdr>
    </w:div>
    <w:div w:id="666980955">
      <w:bodyDiv w:val="1"/>
      <w:marLeft w:val="0"/>
      <w:marRight w:val="0"/>
      <w:marTop w:val="0"/>
      <w:marBottom w:val="0"/>
      <w:divBdr>
        <w:top w:val="none" w:sz="0" w:space="0" w:color="auto"/>
        <w:left w:val="none" w:sz="0" w:space="0" w:color="auto"/>
        <w:bottom w:val="none" w:sz="0" w:space="0" w:color="auto"/>
        <w:right w:val="none" w:sz="0" w:space="0" w:color="auto"/>
      </w:divBdr>
    </w:div>
    <w:div w:id="667169082">
      <w:bodyDiv w:val="1"/>
      <w:marLeft w:val="0"/>
      <w:marRight w:val="0"/>
      <w:marTop w:val="0"/>
      <w:marBottom w:val="0"/>
      <w:divBdr>
        <w:top w:val="none" w:sz="0" w:space="0" w:color="auto"/>
        <w:left w:val="none" w:sz="0" w:space="0" w:color="auto"/>
        <w:bottom w:val="none" w:sz="0" w:space="0" w:color="auto"/>
        <w:right w:val="none" w:sz="0" w:space="0" w:color="auto"/>
      </w:divBdr>
    </w:div>
    <w:div w:id="667287822">
      <w:bodyDiv w:val="1"/>
      <w:marLeft w:val="0"/>
      <w:marRight w:val="0"/>
      <w:marTop w:val="0"/>
      <w:marBottom w:val="0"/>
      <w:divBdr>
        <w:top w:val="none" w:sz="0" w:space="0" w:color="auto"/>
        <w:left w:val="none" w:sz="0" w:space="0" w:color="auto"/>
        <w:bottom w:val="none" w:sz="0" w:space="0" w:color="auto"/>
        <w:right w:val="none" w:sz="0" w:space="0" w:color="auto"/>
      </w:divBdr>
    </w:div>
    <w:div w:id="667489527">
      <w:bodyDiv w:val="1"/>
      <w:marLeft w:val="0"/>
      <w:marRight w:val="0"/>
      <w:marTop w:val="0"/>
      <w:marBottom w:val="0"/>
      <w:divBdr>
        <w:top w:val="none" w:sz="0" w:space="0" w:color="auto"/>
        <w:left w:val="none" w:sz="0" w:space="0" w:color="auto"/>
        <w:bottom w:val="none" w:sz="0" w:space="0" w:color="auto"/>
        <w:right w:val="none" w:sz="0" w:space="0" w:color="auto"/>
      </w:divBdr>
    </w:div>
    <w:div w:id="667562576">
      <w:bodyDiv w:val="1"/>
      <w:marLeft w:val="0"/>
      <w:marRight w:val="0"/>
      <w:marTop w:val="0"/>
      <w:marBottom w:val="0"/>
      <w:divBdr>
        <w:top w:val="none" w:sz="0" w:space="0" w:color="auto"/>
        <w:left w:val="none" w:sz="0" w:space="0" w:color="auto"/>
        <w:bottom w:val="none" w:sz="0" w:space="0" w:color="auto"/>
        <w:right w:val="none" w:sz="0" w:space="0" w:color="auto"/>
      </w:divBdr>
    </w:div>
    <w:div w:id="667825432">
      <w:bodyDiv w:val="1"/>
      <w:marLeft w:val="0"/>
      <w:marRight w:val="0"/>
      <w:marTop w:val="0"/>
      <w:marBottom w:val="0"/>
      <w:divBdr>
        <w:top w:val="none" w:sz="0" w:space="0" w:color="auto"/>
        <w:left w:val="none" w:sz="0" w:space="0" w:color="auto"/>
        <w:bottom w:val="none" w:sz="0" w:space="0" w:color="auto"/>
        <w:right w:val="none" w:sz="0" w:space="0" w:color="auto"/>
      </w:divBdr>
    </w:div>
    <w:div w:id="668022089">
      <w:bodyDiv w:val="1"/>
      <w:marLeft w:val="0"/>
      <w:marRight w:val="0"/>
      <w:marTop w:val="0"/>
      <w:marBottom w:val="0"/>
      <w:divBdr>
        <w:top w:val="none" w:sz="0" w:space="0" w:color="auto"/>
        <w:left w:val="none" w:sz="0" w:space="0" w:color="auto"/>
        <w:bottom w:val="none" w:sz="0" w:space="0" w:color="auto"/>
        <w:right w:val="none" w:sz="0" w:space="0" w:color="auto"/>
      </w:divBdr>
    </w:div>
    <w:div w:id="668217415">
      <w:bodyDiv w:val="1"/>
      <w:marLeft w:val="0"/>
      <w:marRight w:val="0"/>
      <w:marTop w:val="0"/>
      <w:marBottom w:val="0"/>
      <w:divBdr>
        <w:top w:val="none" w:sz="0" w:space="0" w:color="auto"/>
        <w:left w:val="none" w:sz="0" w:space="0" w:color="auto"/>
        <w:bottom w:val="none" w:sz="0" w:space="0" w:color="auto"/>
        <w:right w:val="none" w:sz="0" w:space="0" w:color="auto"/>
      </w:divBdr>
    </w:div>
    <w:div w:id="668413843">
      <w:bodyDiv w:val="1"/>
      <w:marLeft w:val="0"/>
      <w:marRight w:val="0"/>
      <w:marTop w:val="0"/>
      <w:marBottom w:val="0"/>
      <w:divBdr>
        <w:top w:val="none" w:sz="0" w:space="0" w:color="auto"/>
        <w:left w:val="none" w:sz="0" w:space="0" w:color="auto"/>
        <w:bottom w:val="none" w:sz="0" w:space="0" w:color="auto"/>
        <w:right w:val="none" w:sz="0" w:space="0" w:color="auto"/>
      </w:divBdr>
    </w:div>
    <w:div w:id="668481490">
      <w:bodyDiv w:val="1"/>
      <w:marLeft w:val="0"/>
      <w:marRight w:val="0"/>
      <w:marTop w:val="0"/>
      <w:marBottom w:val="0"/>
      <w:divBdr>
        <w:top w:val="none" w:sz="0" w:space="0" w:color="auto"/>
        <w:left w:val="none" w:sz="0" w:space="0" w:color="auto"/>
        <w:bottom w:val="none" w:sz="0" w:space="0" w:color="auto"/>
        <w:right w:val="none" w:sz="0" w:space="0" w:color="auto"/>
      </w:divBdr>
    </w:div>
    <w:div w:id="668557676">
      <w:bodyDiv w:val="1"/>
      <w:marLeft w:val="0"/>
      <w:marRight w:val="0"/>
      <w:marTop w:val="0"/>
      <w:marBottom w:val="0"/>
      <w:divBdr>
        <w:top w:val="none" w:sz="0" w:space="0" w:color="auto"/>
        <w:left w:val="none" w:sz="0" w:space="0" w:color="auto"/>
        <w:bottom w:val="none" w:sz="0" w:space="0" w:color="auto"/>
        <w:right w:val="none" w:sz="0" w:space="0" w:color="auto"/>
      </w:divBdr>
    </w:div>
    <w:div w:id="668757189">
      <w:bodyDiv w:val="1"/>
      <w:marLeft w:val="0"/>
      <w:marRight w:val="0"/>
      <w:marTop w:val="0"/>
      <w:marBottom w:val="0"/>
      <w:divBdr>
        <w:top w:val="none" w:sz="0" w:space="0" w:color="auto"/>
        <w:left w:val="none" w:sz="0" w:space="0" w:color="auto"/>
        <w:bottom w:val="none" w:sz="0" w:space="0" w:color="auto"/>
        <w:right w:val="none" w:sz="0" w:space="0" w:color="auto"/>
      </w:divBdr>
    </w:div>
    <w:div w:id="669022253">
      <w:bodyDiv w:val="1"/>
      <w:marLeft w:val="0"/>
      <w:marRight w:val="0"/>
      <w:marTop w:val="0"/>
      <w:marBottom w:val="0"/>
      <w:divBdr>
        <w:top w:val="none" w:sz="0" w:space="0" w:color="auto"/>
        <w:left w:val="none" w:sz="0" w:space="0" w:color="auto"/>
        <w:bottom w:val="none" w:sz="0" w:space="0" w:color="auto"/>
        <w:right w:val="none" w:sz="0" w:space="0" w:color="auto"/>
      </w:divBdr>
    </w:div>
    <w:div w:id="669066666">
      <w:bodyDiv w:val="1"/>
      <w:marLeft w:val="0"/>
      <w:marRight w:val="0"/>
      <w:marTop w:val="0"/>
      <w:marBottom w:val="0"/>
      <w:divBdr>
        <w:top w:val="none" w:sz="0" w:space="0" w:color="auto"/>
        <w:left w:val="none" w:sz="0" w:space="0" w:color="auto"/>
        <w:bottom w:val="none" w:sz="0" w:space="0" w:color="auto"/>
        <w:right w:val="none" w:sz="0" w:space="0" w:color="auto"/>
      </w:divBdr>
    </w:div>
    <w:div w:id="669136748">
      <w:bodyDiv w:val="1"/>
      <w:marLeft w:val="0"/>
      <w:marRight w:val="0"/>
      <w:marTop w:val="0"/>
      <w:marBottom w:val="0"/>
      <w:divBdr>
        <w:top w:val="none" w:sz="0" w:space="0" w:color="auto"/>
        <w:left w:val="none" w:sz="0" w:space="0" w:color="auto"/>
        <w:bottom w:val="none" w:sz="0" w:space="0" w:color="auto"/>
        <w:right w:val="none" w:sz="0" w:space="0" w:color="auto"/>
      </w:divBdr>
    </w:div>
    <w:div w:id="669410971">
      <w:bodyDiv w:val="1"/>
      <w:marLeft w:val="0"/>
      <w:marRight w:val="0"/>
      <w:marTop w:val="0"/>
      <w:marBottom w:val="0"/>
      <w:divBdr>
        <w:top w:val="none" w:sz="0" w:space="0" w:color="auto"/>
        <w:left w:val="none" w:sz="0" w:space="0" w:color="auto"/>
        <w:bottom w:val="none" w:sz="0" w:space="0" w:color="auto"/>
        <w:right w:val="none" w:sz="0" w:space="0" w:color="auto"/>
      </w:divBdr>
    </w:div>
    <w:div w:id="669453899">
      <w:bodyDiv w:val="1"/>
      <w:marLeft w:val="0"/>
      <w:marRight w:val="0"/>
      <w:marTop w:val="0"/>
      <w:marBottom w:val="0"/>
      <w:divBdr>
        <w:top w:val="none" w:sz="0" w:space="0" w:color="auto"/>
        <w:left w:val="none" w:sz="0" w:space="0" w:color="auto"/>
        <w:bottom w:val="none" w:sz="0" w:space="0" w:color="auto"/>
        <w:right w:val="none" w:sz="0" w:space="0" w:color="auto"/>
      </w:divBdr>
    </w:div>
    <w:div w:id="669455399">
      <w:bodyDiv w:val="1"/>
      <w:marLeft w:val="0"/>
      <w:marRight w:val="0"/>
      <w:marTop w:val="0"/>
      <w:marBottom w:val="0"/>
      <w:divBdr>
        <w:top w:val="none" w:sz="0" w:space="0" w:color="auto"/>
        <w:left w:val="none" w:sz="0" w:space="0" w:color="auto"/>
        <w:bottom w:val="none" w:sz="0" w:space="0" w:color="auto"/>
        <w:right w:val="none" w:sz="0" w:space="0" w:color="auto"/>
      </w:divBdr>
    </w:div>
    <w:div w:id="669605535">
      <w:bodyDiv w:val="1"/>
      <w:marLeft w:val="0"/>
      <w:marRight w:val="0"/>
      <w:marTop w:val="0"/>
      <w:marBottom w:val="0"/>
      <w:divBdr>
        <w:top w:val="none" w:sz="0" w:space="0" w:color="auto"/>
        <w:left w:val="none" w:sz="0" w:space="0" w:color="auto"/>
        <w:bottom w:val="none" w:sz="0" w:space="0" w:color="auto"/>
        <w:right w:val="none" w:sz="0" w:space="0" w:color="auto"/>
      </w:divBdr>
    </w:div>
    <w:div w:id="669678324">
      <w:bodyDiv w:val="1"/>
      <w:marLeft w:val="0"/>
      <w:marRight w:val="0"/>
      <w:marTop w:val="0"/>
      <w:marBottom w:val="0"/>
      <w:divBdr>
        <w:top w:val="none" w:sz="0" w:space="0" w:color="auto"/>
        <w:left w:val="none" w:sz="0" w:space="0" w:color="auto"/>
        <w:bottom w:val="none" w:sz="0" w:space="0" w:color="auto"/>
        <w:right w:val="none" w:sz="0" w:space="0" w:color="auto"/>
      </w:divBdr>
    </w:div>
    <w:div w:id="669791171">
      <w:bodyDiv w:val="1"/>
      <w:marLeft w:val="0"/>
      <w:marRight w:val="0"/>
      <w:marTop w:val="0"/>
      <w:marBottom w:val="0"/>
      <w:divBdr>
        <w:top w:val="none" w:sz="0" w:space="0" w:color="auto"/>
        <w:left w:val="none" w:sz="0" w:space="0" w:color="auto"/>
        <w:bottom w:val="none" w:sz="0" w:space="0" w:color="auto"/>
        <w:right w:val="none" w:sz="0" w:space="0" w:color="auto"/>
      </w:divBdr>
    </w:div>
    <w:div w:id="669866198">
      <w:bodyDiv w:val="1"/>
      <w:marLeft w:val="0"/>
      <w:marRight w:val="0"/>
      <w:marTop w:val="0"/>
      <w:marBottom w:val="0"/>
      <w:divBdr>
        <w:top w:val="none" w:sz="0" w:space="0" w:color="auto"/>
        <w:left w:val="none" w:sz="0" w:space="0" w:color="auto"/>
        <w:bottom w:val="none" w:sz="0" w:space="0" w:color="auto"/>
        <w:right w:val="none" w:sz="0" w:space="0" w:color="auto"/>
      </w:divBdr>
    </w:div>
    <w:div w:id="669986442">
      <w:bodyDiv w:val="1"/>
      <w:marLeft w:val="0"/>
      <w:marRight w:val="0"/>
      <w:marTop w:val="0"/>
      <w:marBottom w:val="0"/>
      <w:divBdr>
        <w:top w:val="none" w:sz="0" w:space="0" w:color="auto"/>
        <w:left w:val="none" w:sz="0" w:space="0" w:color="auto"/>
        <w:bottom w:val="none" w:sz="0" w:space="0" w:color="auto"/>
        <w:right w:val="none" w:sz="0" w:space="0" w:color="auto"/>
      </w:divBdr>
    </w:div>
    <w:div w:id="669993115">
      <w:bodyDiv w:val="1"/>
      <w:marLeft w:val="0"/>
      <w:marRight w:val="0"/>
      <w:marTop w:val="0"/>
      <w:marBottom w:val="0"/>
      <w:divBdr>
        <w:top w:val="none" w:sz="0" w:space="0" w:color="auto"/>
        <w:left w:val="none" w:sz="0" w:space="0" w:color="auto"/>
        <w:bottom w:val="none" w:sz="0" w:space="0" w:color="auto"/>
        <w:right w:val="none" w:sz="0" w:space="0" w:color="auto"/>
      </w:divBdr>
    </w:div>
    <w:div w:id="670106063">
      <w:bodyDiv w:val="1"/>
      <w:marLeft w:val="0"/>
      <w:marRight w:val="0"/>
      <w:marTop w:val="0"/>
      <w:marBottom w:val="0"/>
      <w:divBdr>
        <w:top w:val="none" w:sz="0" w:space="0" w:color="auto"/>
        <w:left w:val="none" w:sz="0" w:space="0" w:color="auto"/>
        <w:bottom w:val="none" w:sz="0" w:space="0" w:color="auto"/>
        <w:right w:val="none" w:sz="0" w:space="0" w:color="auto"/>
      </w:divBdr>
    </w:div>
    <w:div w:id="670570429">
      <w:bodyDiv w:val="1"/>
      <w:marLeft w:val="0"/>
      <w:marRight w:val="0"/>
      <w:marTop w:val="0"/>
      <w:marBottom w:val="0"/>
      <w:divBdr>
        <w:top w:val="none" w:sz="0" w:space="0" w:color="auto"/>
        <w:left w:val="none" w:sz="0" w:space="0" w:color="auto"/>
        <w:bottom w:val="none" w:sz="0" w:space="0" w:color="auto"/>
        <w:right w:val="none" w:sz="0" w:space="0" w:color="auto"/>
      </w:divBdr>
    </w:div>
    <w:div w:id="670572199">
      <w:bodyDiv w:val="1"/>
      <w:marLeft w:val="0"/>
      <w:marRight w:val="0"/>
      <w:marTop w:val="0"/>
      <w:marBottom w:val="0"/>
      <w:divBdr>
        <w:top w:val="none" w:sz="0" w:space="0" w:color="auto"/>
        <w:left w:val="none" w:sz="0" w:space="0" w:color="auto"/>
        <w:bottom w:val="none" w:sz="0" w:space="0" w:color="auto"/>
        <w:right w:val="none" w:sz="0" w:space="0" w:color="auto"/>
      </w:divBdr>
    </w:div>
    <w:div w:id="670714850">
      <w:bodyDiv w:val="1"/>
      <w:marLeft w:val="0"/>
      <w:marRight w:val="0"/>
      <w:marTop w:val="0"/>
      <w:marBottom w:val="0"/>
      <w:divBdr>
        <w:top w:val="none" w:sz="0" w:space="0" w:color="auto"/>
        <w:left w:val="none" w:sz="0" w:space="0" w:color="auto"/>
        <w:bottom w:val="none" w:sz="0" w:space="0" w:color="auto"/>
        <w:right w:val="none" w:sz="0" w:space="0" w:color="auto"/>
      </w:divBdr>
    </w:div>
    <w:div w:id="670833551">
      <w:bodyDiv w:val="1"/>
      <w:marLeft w:val="0"/>
      <w:marRight w:val="0"/>
      <w:marTop w:val="0"/>
      <w:marBottom w:val="0"/>
      <w:divBdr>
        <w:top w:val="none" w:sz="0" w:space="0" w:color="auto"/>
        <w:left w:val="none" w:sz="0" w:space="0" w:color="auto"/>
        <w:bottom w:val="none" w:sz="0" w:space="0" w:color="auto"/>
        <w:right w:val="none" w:sz="0" w:space="0" w:color="auto"/>
      </w:divBdr>
    </w:div>
    <w:div w:id="670984193">
      <w:bodyDiv w:val="1"/>
      <w:marLeft w:val="0"/>
      <w:marRight w:val="0"/>
      <w:marTop w:val="0"/>
      <w:marBottom w:val="0"/>
      <w:divBdr>
        <w:top w:val="none" w:sz="0" w:space="0" w:color="auto"/>
        <w:left w:val="none" w:sz="0" w:space="0" w:color="auto"/>
        <w:bottom w:val="none" w:sz="0" w:space="0" w:color="auto"/>
        <w:right w:val="none" w:sz="0" w:space="0" w:color="auto"/>
      </w:divBdr>
    </w:div>
    <w:div w:id="671372301">
      <w:bodyDiv w:val="1"/>
      <w:marLeft w:val="0"/>
      <w:marRight w:val="0"/>
      <w:marTop w:val="0"/>
      <w:marBottom w:val="0"/>
      <w:divBdr>
        <w:top w:val="none" w:sz="0" w:space="0" w:color="auto"/>
        <w:left w:val="none" w:sz="0" w:space="0" w:color="auto"/>
        <w:bottom w:val="none" w:sz="0" w:space="0" w:color="auto"/>
        <w:right w:val="none" w:sz="0" w:space="0" w:color="auto"/>
      </w:divBdr>
    </w:div>
    <w:div w:id="671373389">
      <w:bodyDiv w:val="1"/>
      <w:marLeft w:val="0"/>
      <w:marRight w:val="0"/>
      <w:marTop w:val="0"/>
      <w:marBottom w:val="0"/>
      <w:divBdr>
        <w:top w:val="none" w:sz="0" w:space="0" w:color="auto"/>
        <w:left w:val="none" w:sz="0" w:space="0" w:color="auto"/>
        <w:bottom w:val="none" w:sz="0" w:space="0" w:color="auto"/>
        <w:right w:val="none" w:sz="0" w:space="0" w:color="auto"/>
      </w:divBdr>
    </w:div>
    <w:div w:id="671568385">
      <w:bodyDiv w:val="1"/>
      <w:marLeft w:val="0"/>
      <w:marRight w:val="0"/>
      <w:marTop w:val="0"/>
      <w:marBottom w:val="0"/>
      <w:divBdr>
        <w:top w:val="none" w:sz="0" w:space="0" w:color="auto"/>
        <w:left w:val="none" w:sz="0" w:space="0" w:color="auto"/>
        <w:bottom w:val="none" w:sz="0" w:space="0" w:color="auto"/>
        <w:right w:val="none" w:sz="0" w:space="0" w:color="auto"/>
      </w:divBdr>
    </w:div>
    <w:div w:id="671689597">
      <w:bodyDiv w:val="1"/>
      <w:marLeft w:val="0"/>
      <w:marRight w:val="0"/>
      <w:marTop w:val="0"/>
      <w:marBottom w:val="0"/>
      <w:divBdr>
        <w:top w:val="none" w:sz="0" w:space="0" w:color="auto"/>
        <w:left w:val="none" w:sz="0" w:space="0" w:color="auto"/>
        <w:bottom w:val="none" w:sz="0" w:space="0" w:color="auto"/>
        <w:right w:val="none" w:sz="0" w:space="0" w:color="auto"/>
      </w:divBdr>
    </w:div>
    <w:div w:id="672074839">
      <w:bodyDiv w:val="1"/>
      <w:marLeft w:val="0"/>
      <w:marRight w:val="0"/>
      <w:marTop w:val="0"/>
      <w:marBottom w:val="0"/>
      <w:divBdr>
        <w:top w:val="none" w:sz="0" w:space="0" w:color="auto"/>
        <w:left w:val="none" w:sz="0" w:space="0" w:color="auto"/>
        <w:bottom w:val="none" w:sz="0" w:space="0" w:color="auto"/>
        <w:right w:val="none" w:sz="0" w:space="0" w:color="auto"/>
      </w:divBdr>
    </w:div>
    <w:div w:id="672104361">
      <w:bodyDiv w:val="1"/>
      <w:marLeft w:val="0"/>
      <w:marRight w:val="0"/>
      <w:marTop w:val="0"/>
      <w:marBottom w:val="0"/>
      <w:divBdr>
        <w:top w:val="none" w:sz="0" w:space="0" w:color="auto"/>
        <w:left w:val="none" w:sz="0" w:space="0" w:color="auto"/>
        <w:bottom w:val="none" w:sz="0" w:space="0" w:color="auto"/>
        <w:right w:val="none" w:sz="0" w:space="0" w:color="auto"/>
      </w:divBdr>
    </w:div>
    <w:div w:id="672338209">
      <w:bodyDiv w:val="1"/>
      <w:marLeft w:val="0"/>
      <w:marRight w:val="0"/>
      <w:marTop w:val="0"/>
      <w:marBottom w:val="0"/>
      <w:divBdr>
        <w:top w:val="none" w:sz="0" w:space="0" w:color="auto"/>
        <w:left w:val="none" w:sz="0" w:space="0" w:color="auto"/>
        <w:bottom w:val="none" w:sz="0" w:space="0" w:color="auto"/>
        <w:right w:val="none" w:sz="0" w:space="0" w:color="auto"/>
      </w:divBdr>
    </w:div>
    <w:div w:id="672493324">
      <w:bodyDiv w:val="1"/>
      <w:marLeft w:val="0"/>
      <w:marRight w:val="0"/>
      <w:marTop w:val="0"/>
      <w:marBottom w:val="0"/>
      <w:divBdr>
        <w:top w:val="none" w:sz="0" w:space="0" w:color="auto"/>
        <w:left w:val="none" w:sz="0" w:space="0" w:color="auto"/>
        <w:bottom w:val="none" w:sz="0" w:space="0" w:color="auto"/>
        <w:right w:val="none" w:sz="0" w:space="0" w:color="auto"/>
      </w:divBdr>
    </w:div>
    <w:div w:id="672535426">
      <w:bodyDiv w:val="1"/>
      <w:marLeft w:val="0"/>
      <w:marRight w:val="0"/>
      <w:marTop w:val="0"/>
      <w:marBottom w:val="0"/>
      <w:divBdr>
        <w:top w:val="none" w:sz="0" w:space="0" w:color="auto"/>
        <w:left w:val="none" w:sz="0" w:space="0" w:color="auto"/>
        <w:bottom w:val="none" w:sz="0" w:space="0" w:color="auto"/>
        <w:right w:val="none" w:sz="0" w:space="0" w:color="auto"/>
      </w:divBdr>
    </w:div>
    <w:div w:id="672605215">
      <w:bodyDiv w:val="1"/>
      <w:marLeft w:val="0"/>
      <w:marRight w:val="0"/>
      <w:marTop w:val="0"/>
      <w:marBottom w:val="0"/>
      <w:divBdr>
        <w:top w:val="none" w:sz="0" w:space="0" w:color="auto"/>
        <w:left w:val="none" w:sz="0" w:space="0" w:color="auto"/>
        <w:bottom w:val="none" w:sz="0" w:space="0" w:color="auto"/>
        <w:right w:val="none" w:sz="0" w:space="0" w:color="auto"/>
      </w:divBdr>
    </w:div>
    <w:div w:id="672689083">
      <w:bodyDiv w:val="1"/>
      <w:marLeft w:val="0"/>
      <w:marRight w:val="0"/>
      <w:marTop w:val="0"/>
      <w:marBottom w:val="0"/>
      <w:divBdr>
        <w:top w:val="none" w:sz="0" w:space="0" w:color="auto"/>
        <w:left w:val="none" w:sz="0" w:space="0" w:color="auto"/>
        <w:bottom w:val="none" w:sz="0" w:space="0" w:color="auto"/>
        <w:right w:val="none" w:sz="0" w:space="0" w:color="auto"/>
      </w:divBdr>
    </w:div>
    <w:div w:id="672879474">
      <w:bodyDiv w:val="1"/>
      <w:marLeft w:val="0"/>
      <w:marRight w:val="0"/>
      <w:marTop w:val="0"/>
      <w:marBottom w:val="0"/>
      <w:divBdr>
        <w:top w:val="none" w:sz="0" w:space="0" w:color="auto"/>
        <w:left w:val="none" w:sz="0" w:space="0" w:color="auto"/>
        <w:bottom w:val="none" w:sz="0" w:space="0" w:color="auto"/>
        <w:right w:val="none" w:sz="0" w:space="0" w:color="auto"/>
      </w:divBdr>
    </w:div>
    <w:div w:id="672923679">
      <w:bodyDiv w:val="1"/>
      <w:marLeft w:val="0"/>
      <w:marRight w:val="0"/>
      <w:marTop w:val="0"/>
      <w:marBottom w:val="0"/>
      <w:divBdr>
        <w:top w:val="none" w:sz="0" w:space="0" w:color="auto"/>
        <w:left w:val="none" w:sz="0" w:space="0" w:color="auto"/>
        <w:bottom w:val="none" w:sz="0" w:space="0" w:color="auto"/>
        <w:right w:val="none" w:sz="0" w:space="0" w:color="auto"/>
      </w:divBdr>
    </w:div>
    <w:div w:id="672992738">
      <w:bodyDiv w:val="1"/>
      <w:marLeft w:val="0"/>
      <w:marRight w:val="0"/>
      <w:marTop w:val="0"/>
      <w:marBottom w:val="0"/>
      <w:divBdr>
        <w:top w:val="none" w:sz="0" w:space="0" w:color="auto"/>
        <w:left w:val="none" w:sz="0" w:space="0" w:color="auto"/>
        <w:bottom w:val="none" w:sz="0" w:space="0" w:color="auto"/>
        <w:right w:val="none" w:sz="0" w:space="0" w:color="auto"/>
      </w:divBdr>
    </w:div>
    <w:div w:id="673264735">
      <w:bodyDiv w:val="1"/>
      <w:marLeft w:val="0"/>
      <w:marRight w:val="0"/>
      <w:marTop w:val="0"/>
      <w:marBottom w:val="0"/>
      <w:divBdr>
        <w:top w:val="none" w:sz="0" w:space="0" w:color="auto"/>
        <w:left w:val="none" w:sz="0" w:space="0" w:color="auto"/>
        <w:bottom w:val="none" w:sz="0" w:space="0" w:color="auto"/>
        <w:right w:val="none" w:sz="0" w:space="0" w:color="auto"/>
      </w:divBdr>
    </w:div>
    <w:div w:id="673799558">
      <w:bodyDiv w:val="1"/>
      <w:marLeft w:val="0"/>
      <w:marRight w:val="0"/>
      <w:marTop w:val="0"/>
      <w:marBottom w:val="0"/>
      <w:divBdr>
        <w:top w:val="none" w:sz="0" w:space="0" w:color="auto"/>
        <w:left w:val="none" w:sz="0" w:space="0" w:color="auto"/>
        <w:bottom w:val="none" w:sz="0" w:space="0" w:color="auto"/>
        <w:right w:val="none" w:sz="0" w:space="0" w:color="auto"/>
      </w:divBdr>
    </w:div>
    <w:div w:id="673846904">
      <w:bodyDiv w:val="1"/>
      <w:marLeft w:val="0"/>
      <w:marRight w:val="0"/>
      <w:marTop w:val="0"/>
      <w:marBottom w:val="0"/>
      <w:divBdr>
        <w:top w:val="none" w:sz="0" w:space="0" w:color="auto"/>
        <w:left w:val="none" w:sz="0" w:space="0" w:color="auto"/>
        <w:bottom w:val="none" w:sz="0" w:space="0" w:color="auto"/>
        <w:right w:val="none" w:sz="0" w:space="0" w:color="auto"/>
      </w:divBdr>
    </w:div>
    <w:div w:id="673991865">
      <w:bodyDiv w:val="1"/>
      <w:marLeft w:val="0"/>
      <w:marRight w:val="0"/>
      <w:marTop w:val="0"/>
      <w:marBottom w:val="0"/>
      <w:divBdr>
        <w:top w:val="none" w:sz="0" w:space="0" w:color="auto"/>
        <w:left w:val="none" w:sz="0" w:space="0" w:color="auto"/>
        <w:bottom w:val="none" w:sz="0" w:space="0" w:color="auto"/>
        <w:right w:val="none" w:sz="0" w:space="0" w:color="auto"/>
      </w:divBdr>
    </w:div>
    <w:div w:id="674576314">
      <w:bodyDiv w:val="1"/>
      <w:marLeft w:val="0"/>
      <w:marRight w:val="0"/>
      <w:marTop w:val="0"/>
      <w:marBottom w:val="0"/>
      <w:divBdr>
        <w:top w:val="none" w:sz="0" w:space="0" w:color="auto"/>
        <w:left w:val="none" w:sz="0" w:space="0" w:color="auto"/>
        <w:bottom w:val="none" w:sz="0" w:space="0" w:color="auto"/>
        <w:right w:val="none" w:sz="0" w:space="0" w:color="auto"/>
      </w:divBdr>
    </w:div>
    <w:div w:id="674646938">
      <w:bodyDiv w:val="1"/>
      <w:marLeft w:val="0"/>
      <w:marRight w:val="0"/>
      <w:marTop w:val="0"/>
      <w:marBottom w:val="0"/>
      <w:divBdr>
        <w:top w:val="none" w:sz="0" w:space="0" w:color="auto"/>
        <w:left w:val="none" w:sz="0" w:space="0" w:color="auto"/>
        <w:bottom w:val="none" w:sz="0" w:space="0" w:color="auto"/>
        <w:right w:val="none" w:sz="0" w:space="0" w:color="auto"/>
      </w:divBdr>
    </w:div>
    <w:div w:id="674764571">
      <w:bodyDiv w:val="1"/>
      <w:marLeft w:val="0"/>
      <w:marRight w:val="0"/>
      <w:marTop w:val="0"/>
      <w:marBottom w:val="0"/>
      <w:divBdr>
        <w:top w:val="none" w:sz="0" w:space="0" w:color="auto"/>
        <w:left w:val="none" w:sz="0" w:space="0" w:color="auto"/>
        <w:bottom w:val="none" w:sz="0" w:space="0" w:color="auto"/>
        <w:right w:val="none" w:sz="0" w:space="0" w:color="auto"/>
      </w:divBdr>
    </w:div>
    <w:div w:id="674770577">
      <w:bodyDiv w:val="1"/>
      <w:marLeft w:val="0"/>
      <w:marRight w:val="0"/>
      <w:marTop w:val="0"/>
      <w:marBottom w:val="0"/>
      <w:divBdr>
        <w:top w:val="none" w:sz="0" w:space="0" w:color="auto"/>
        <w:left w:val="none" w:sz="0" w:space="0" w:color="auto"/>
        <w:bottom w:val="none" w:sz="0" w:space="0" w:color="auto"/>
        <w:right w:val="none" w:sz="0" w:space="0" w:color="auto"/>
      </w:divBdr>
    </w:div>
    <w:div w:id="675154960">
      <w:bodyDiv w:val="1"/>
      <w:marLeft w:val="0"/>
      <w:marRight w:val="0"/>
      <w:marTop w:val="0"/>
      <w:marBottom w:val="0"/>
      <w:divBdr>
        <w:top w:val="none" w:sz="0" w:space="0" w:color="auto"/>
        <w:left w:val="none" w:sz="0" w:space="0" w:color="auto"/>
        <w:bottom w:val="none" w:sz="0" w:space="0" w:color="auto"/>
        <w:right w:val="none" w:sz="0" w:space="0" w:color="auto"/>
      </w:divBdr>
    </w:div>
    <w:div w:id="675546532">
      <w:bodyDiv w:val="1"/>
      <w:marLeft w:val="0"/>
      <w:marRight w:val="0"/>
      <w:marTop w:val="0"/>
      <w:marBottom w:val="0"/>
      <w:divBdr>
        <w:top w:val="none" w:sz="0" w:space="0" w:color="auto"/>
        <w:left w:val="none" w:sz="0" w:space="0" w:color="auto"/>
        <w:bottom w:val="none" w:sz="0" w:space="0" w:color="auto"/>
        <w:right w:val="none" w:sz="0" w:space="0" w:color="auto"/>
      </w:divBdr>
    </w:div>
    <w:div w:id="675813830">
      <w:bodyDiv w:val="1"/>
      <w:marLeft w:val="0"/>
      <w:marRight w:val="0"/>
      <w:marTop w:val="0"/>
      <w:marBottom w:val="0"/>
      <w:divBdr>
        <w:top w:val="none" w:sz="0" w:space="0" w:color="auto"/>
        <w:left w:val="none" w:sz="0" w:space="0" w:color="auto"/>
        <w:bottom w:val="none" w:sz="0" w:space="0" w:color="auto"/>
        <w:right w:val="none" w:sz="0" w:space="0" w:color="auto"/>
      </w:divBdr>
    </w:div>
    <w:div w:id="676076237">
      <w:bodyDiv w:val="1"/>
      <w:marLeft w:val="0"/>
      <w:marRight w:val="0"/>
      <w:marTop w:val="0"/>
      <w:marBottom w:val="0"/>
      <w:divBdr>
        <w:top w:val="none" w:sz="0" w:space="0" w:color="auto"/>
        <w:left w:val="none" w:sz="0" w:space="0" w:color="auto"/>
        <w:bottom w:val="none" w:sz="0" w:space="0" w:color="auto"/>
        <w:right w:val="none" w:sz="0" w:space="0" w:color="auto"/>
      </w:divBdr>
    </w:div>
    <w:div w:id="676273217">
      <w:bodyDiv w:val="1"/>
      <w:marLeft w:val="0"/>
      <w:marRight w:val="0"/>
      <w:marTop w:val="0"/>
      <w:marBottom w:val="0"/>
      <w:divBdr>
        <w:top w:val="none" w:sz="0" w:space="0" w:color="auto"/>
        <w:left w:val="none" w:sz="0" w:space="0" w:color="auto"/>
        <w:bottom w:val="none" w:sz="0" w:space="0" w:color="auto"/>
        <w:right w:val="none" w:sz="0" w:space="0" w:color="auto"/>
      </w:divBdr>
    </w:div>
    <w:div w:id="676422677">
      <w:bodyDiv w:val="1"/>
      <w:marLeft w:val="0"/>
      <w:marRight w:val="0"/>
      <w:marTop w:val="0"/>
      <w:marBottom w:val="0"/>
      <w:divBdr>
        <w:top w:val="none" w:sz="0" w:space="0" w:color="auto"/>
        <w:left w:val="none" w:sz="0" w:space="0" w:color="auto"/>
        <w:bottom w:val="none" w:sz="0" w:space="0" w:color="auto"/>
        <w:right w:val="none" w:sz="0" w:space="0" w:color="auto"/>
      </w:divBdr>
    </w:div>
    <w:div w:id="676690918">
      <w:bodyDiv w:val="1"/>
      <w:marLeft w:val="0"/>
      <w:marRight w:val="0"/>
      <w:marTop w:val="0"/>
      <w:marBottom w:val="0"/>
      <w:divBdr>
        <w:top w:val="none" w:sz="0" w:space="0" w:color="auto"/>
        <w:left w:val="none" w:sz="0" w:space="0" w:color="auto"/>
        <w:bottom w:val="none" w:sz="0" w:space="0" w:color="auto"/>
        <w:right w:val="none" w:sz="0" w:space="0" w:color="auto"/>
      </w:divBdr>
    </w:div>
    <w:div w:id="676732965">
      <w:bodyDiv w:val="1"/>
      <w:marLeft w:val="0"/>
      <w:marRight w:val="0"/>
      <w:marTop w:val="0"/>
      <w:marBottom w:val="0"/>
      <w:divBdr>
        <w:top w:val="none" w:sz="0" w:space="0" w:color="auto"/>
        <w:left w:val="none" w:sz="0" w:space="0" w:color="auto"/>
        <w:bottom w:val="none" w:sz="0" w:space="0" w:color="auto"/>
        <w:right w:val="none" w:sz="0" w:space="0" w:color="auto"/>
      </w:divBdr>
    </w:div>
    <w:div w:id="677082040">
      <w:bodyDiv w:val="1"/>
      <w:marLeft w:val="0"/>
      <w:marRight w:val="0"/>
      <w:marTop w:val="0"/>
      <w:marBottom w:val="0"/>
      <w:divBdr>
        <w:top w:val="none" w:sz="0" w:space="0" w:color="auto"/>
        <w:left w:val="none" w:sz="0" w:space="0" w:color="auto"/>
        <w:bottom w:val="none" w:sz="0" w:space="0" w:color="auto"/>
        <w:right w:val="none" w:sz="0" w:space="0" w:color="auto"/>
      </w:divBdr>
    </w:div>
    <w:div w:id="677117999">
      <w:bodyDiv w:val="1"/>
      <w:marLeft w:val="0"/>
      <w:marRight w:val="0"/>
      <w:marTop w:val="0"/>
      <w:marBottom w:val="0"/>
      <w:divBdr>
        <w:top w:val="none" w:sz="0" w:space="0" w:color="auto"/>
        <w:left w:val="none" w:sz="0" w:space="0" w:color="auto"/>
        <w:bottom w:val="none" w:sz="0" w:space="0" w:color="auto"/>
        <w:right w:val="none" w:sz="0" w:space="0" w:color="auto"/>
      </w:divBdr>
    </w:div>
    <w:div w:id="677192524">
      <w:bodyDiv w:val="1"/>
      <w:marLeft w:val="0"/>
      <w:marRight w:val="0"/>
      <w:marTop w:val="0"/>
      <w:marBottom w:val="0"/>
      <w:divBdr>
        <w:top w:val="none" w:sz="0" w:space="0" w:color="auto"/>
        <w:left w:val="none" w:sz="0" w:space="0" w:color="auto"/>
        <w:bottom w:val="none" w:sz="0" w:space="0" w:color="auto"/>
        <w:right w:val="none" w:sz="0" w:space="0" w:color="auto"/>
      </w:divBdr>
    </w:div>
    <w:div w:id="677315911">
      <w:bodyDiv w:val="1"/>
      <w:marLeft w:val="0"/>
      <w:marRight w:val="0"/>
      <w:marTop w:val="0"/>
      <w:marBottom w:val="0"/>
      <w:divBdr>
        <w:top w:val="none" w:sz="0" w:space="0" w:color="auto"/>
        <w:left w:val="none" w:sz="0" w:space="0" w:color="auto"/>
        <w:bottom w:val="none" w:sz="0" w:space="0" w:color="auto"/>
        <w:right w:val="none" w:sz="0" w:space="0" w:color="auto"/>
      </w:divBdr>
    </w:div>
    <w:div w:id="677387564">
      <w:bodyDiv w:val="1"/>
      <w:marLeft w:val="0"/>
      <w:marRight w:val="0"/>
      <w:marTop w:val="0"/>
      <w:marBottom w:val="0"/>
      <w:divBdr>
        <w:top w:val="none" w:sz="0" w:space="0" w:color="auto"/>
        <w:left w:val="none" w:sz="0" w:space="0" w:color="auto"/>
        <w:bottom w:val="none" w:sz="0" w:space="0" w:color="auto"/>
        <w:right w:val="none" w:sz="0" w:space="0" w:color="auto"/>
      </w:divBdr>
    </w:div>
    <w:div w:id="677729602">
      <w:bodyDiv w:val="1"/>
      <w:marLeft w:val="0"/>
      <w:marRight w:val="0"/>
      <w:marTop w:val="0"/>
      <w:marBottom w:val="0"/>
      <w:divBdr>
        <w:top w:val="none" w:sz="0" w:space="0" w:color="auto"/>
        <w:left w:val="none" w:sz="0" w:space="0" w:color="auto"/>
        <w:bottom w:val="none" w:sz="0" w:space="0" w:color="auto"/>
        <w:right w:val="none" w:sz="0" w:space="0" w:color="auto"/>
      </w:divBdr>
    </w:div>
    <w:div w:id="677776355">
      <w:bodyDiv w:val="1"/>
      <w:marLeft w:val="0"/>
      <w:marRight w:val="0"/>
      <w:marTop w:val="0"/>
      <w:marBottom w:val="0"/>
      <w:divBdr>
        <w:top w:val="none" w:sz="0" w:space="0" w:color="auto"/>
        <w:left w:val="none" w:sz="0" w:space="0" w:color="auto"/>
        <w:bottom w:val="none" w:sz="0" w:space="0" w:color="auto"/>
        <w:right w:val="none" w:sz="0" w:space="0" w:color="auto"/>
      </w:divBdr>
    </w:div>
    <w:div w:id="677926274">
      <w:bodyDiv w:val="1"/>
      <w:marLeft w:val="0"/>
      <w:marRight w:val="0"/>
      <w:marTop w:val="0"/>
      <w:marBottom w:val="0"/>
      <w:divBdr>
        <w:top w:val="none" w:sz="0" w:space="0" w:color="auto"/>
        <w:left w:val="none" w:sz="0" w:space="0" w:color="auto"/>
        <w:bottom w:val="none" w:sz="0" w:space="0" w:color="auto"/>
        <w:right w:val="none" w:sz="0" w:space="0" w:color="auto"/>
      </w:divBdr>
    </w:div>
    <w:div w:id="677972825">
      <w:bodyDiv w:val="1"/>
      <w:marLeft w:val="0"/>
      <w:marRight w:val="0"/>
      <w:marTop w:val="0"/>
      <w:marBottom w:val="0"/>
      <w:divBdr>
        <w:top w:val="none" w:sz="0" w:space="0" w:color="auto"/>
        <w:left w:val="none" w:sz="0" w:space="0" w:color="auto"/>
        <w:bottom w:val="none" w:sz="0" w:space="0" w:color="auto"/>
        <w:right w:val="none" w:sz="0" w:space="0" w:color="auto"/>
      </w:divBdr>
    </w:div>
    <w:div w:id="678197302">
      <w:bodyDiv w:val="1"/>
      <w:marLeft w:val="0"/>
      <w:marRight w:val="0"/>
      <w:marTop w:val="0"/>
      <w:marBottom w:val="0"/>
      <w:divBdr>
        <w:top w:val="none" w:sz="0" w:space="0" w:color="auto"/>
        <w:left w:val="none" w:sz="0" w:space="0" w:color="auto"/>
        <w:bottom w:val="none" w:sz="0" w:space="0" w:color="auto"/>
        <w:right w:val="none" w:sz="0" w:space="0" w:color="auto"/>
      </w:divBdr>
    </w:div>
    <w:div w:id="678197410">
      <w:bodyDiv w:val="1"/>
      <w:marLeft w:val="0"/>
      <w:marRight w:val="0"/>
      <w:marTop w:val="0"/>
      <w:marBottom w:val="0"/>
      <w:divBdr>
        <w:top w:val="none" w:sz="0" w:space="0" w:color="auto"/>
        <w:left w:val="none" w:sz="0" w:space="0" w:color="auto"/>
        <w:bottom w:val="none" w:sz="0" w:space="0" w:color="auto"/>
        <w:right w:val="none" w:sz="0" w:space="0" w:color="auto"/>
      </w:divBdr>
    </w:div>
    <w:div w:id="678239846">
      <w:bodyDiv w:val="1"/>
      <w:marLeft w:val="0"/>
      <w:marRight w:val="0"/>
      <w:marTop w:val="0"/>
      <w:marBottom w:val="0"/>
      <w:divBdr>
        <w:top w:val="none" w:sz="0" w:space="0" w:color="auto"/>
        <w:left w:val="none" w:sz="0" w:space="0" w:color="auto"/>
        <w:bottom w:val="none" w:sz="0" w:space="0" w:color="auto"/>
        <w:right w:val="none" w:sz="0" w:space="0" w:color="auto"/>
      </w:divBdr>
    </w:div>
    <w:div w:id="678241644">
      <w:bodyDiv w:val="1"/>
      <w:marLeft w:val="0"/>
      <w:marRight w:val="0"/>
      <w:marTop w:val="0"/>
      <w:marBottom w:val="0"/>
      <w:divBdr>
        <w:top w:val="none" w:sz="0" w:space="0" w:color="auto"/>
        <w:left w:val="none" w:sz="0" w:space="0" w:color="auto"/>
        <w:bottom w:val="none" w:sz="0" w:space="0" w:color="auto"/>
        <w:right w:val="none" w:sz="0" w:space="0" w:color="auto"/>
      </w:divBdr>
    </w:div>
    <w:div w:id="678315221">
      <w:bodyDiv w:val="1"/>
      <w:marLeft w:val="0"/>
      <w:marRight w:val="0"/>
      <w:marTop w:val="0"/>
      <w:marBottom w:val="0"/>
      <w:divBdr>
        <w:top w:val="none" w:sz="0" w:space="0" w:color="auto"/>
        <w:left w:val="none" w:sz="0" w:space="0" w:color="auto"/>
        <w:bottom w:val="none" w:sz="0" w:space="0" w:color="auto"/>
        <w:right w:val="none" w:sz="0" w:space="0" w:color="auto"/>
      </w:divBdr>
    </w:div>
    <w:div w:id="678628562">
      <w:bodyDiv w:val="1"/>
      <w:marLeft w:val="0"/>
      <w:marRight w:val="0"/>
      <w:marTop w:val="0"/>
      <w:marBottom w:val="0"/>
      <w:divBdr>
        <w:top w:val="none" w:sz="0" w:space="0" w:color="auto"/>
        <w:left w:val="none" w:sz="0" w:space="0" w:color="auto"/>
        <w:bottom w:val="none" w:sz="0" w:space="0" w:color="auto"/>
        <w:right w:val="none" w:sz="0" w:space="0" w:color="auto"/>
      </w:divBdr>
    </w:div>
    <w:div w:id="678654263">
      <w:bodyDiv w:val="1"/>
      <w:marLeft w:val="0"/>
      <w:marRight w:val="0"/>
      <w:marTop w:val="0"/>
      <w:marBottom w:val="0"/>
      <w:divBdr>
        <w:top w:val="none" w:sz="0" w:space="0" w:color="auto"/>
        <w:left w:val="none" w:sz="0" w:space="0" w:color="auto"/>
        <w:bottom w:val="none" w:sz="0" w:space="0" w:color="auto"/>
        <w:right w:val="none" w:sz="0" w:space="0" w:color="auto"/>
      </w:divBdr>
    </w:div>
    <w:div w:id="678696217">
      <w:bodyDiv w:val="1"/>
      <w:marLeft w:val="0"/>
      <w:marRight w:val="0"/>
      <w:marTop w:val="0"/>
      <w:marBottom w:val="0"/>
      <w:divBdr>
        <w:top w:val="none" w:sz="0" w:space="0" w:color="auto"/>
        <w:left w:val="none" w:sz="0" w:space="0" w:color="auto"/>
        <w:bottom w:val="none" w:sz="0" w:space="0" w:color="auto"/>
        <w:right w:val="none" w:sz="0" w:space="0" w:color="auto"/>
      </w:divBdr>
    </w:div>
    <w:div w:id="678700644">
      <w:bodyDiv w:val="1"/>
      <w:marLeft w:val="0"/>
      <w:marRight w:val="0"/>
      <w:marTop w:val="0"/>
      <w:marBottom w:val="0"/>
      <w:divBdr>
        <w:top w:val="none" w:sz="0" w:space="0" w:color="auto"/>
        <w:left w:val="none" w:sz="0" w:space="0" w:color="auto"/>
        <w:bottom w:val="none" w:sz="0" w:space="0" w:color="auto"/>
        <w:right w:val="none" w:sz="0" w:space="0" w:color="auto"/>
      </w:divBdr>
    </w:div>
    <w:div w:id="678776950">
      <w:bodyDiv w:val="1"/>
      <w:marLeft w:val="0"/>
      <w:marRight w:val="0"/>
      <w:marTop w:val="0"/>
      <w:marBottom w:val="0"/>
      <w:divBdr>
        <w:top w:val="none" w:sz="0" w:space="0" w:color="auto"/>
        <w:left w:val="none" w:sz="0" w:space="0" w:color="auto"/>
        <w:bottom w:val="none" w:sz="0" w:space="0" w:color="auto"/>
        <w:right w:val="none" w:sz="0" w:space="0" w:color="auto"/>
      </w:divBdr>
    </w:div>
    <w:div w:id="678777237">
      <w:bodyDiv w:val="1"/>
      <w:marLeft w:val="0"/>
      <w:marRight w:val="0"/>
      <w:marTop w:val="0"/>
      <w:marBottom w:val="0"/>
      <w:divBdr>
        <w:top w:val="none" w:sz="0" w:space="0" w:color="auto"/>
        <w:left w:val="none" w:sz="0" w:space="0" w:color="auto"/>
        <w:bottom w:val="none" w:sz="0" w:space="0" w:color="auto"/>
        <w:right w:val="none" w:sz="0" w:space="0" w:color="auto"/>
      </w:divBdr>
    </w:div>
    <w:div w:id="678822352">
      <w:bodyDiv w:val="1"/>
      <w:marLeft w:val="0"/>
      <w:marRight w:val="0"/>
      <w:marTop w:val="0"/>
      <w:marBottom w:val="0"/>
      <w:divBdr>
        <w:top w:val="none" w:sz="0" w:space="0" w:color="auto"/>
        <w:left w:val="none" w:sz="0" w:space="0" w:color="auto"/>
        <w:bottom w:val="none" w:sz="0" w:space="0" w:color="auto"/>
        <w:right w:val="none" w:sz="0" w:space="0" w:color="auto"/>
      </w:divBdr>
    </w:div>
    <w:div w:id="678846600">
      <w:bodyDiv w:val="1"/>
      <w:marLeft w:val="0"/>
      <w:marRight w:val="0"/>
      <w:marTop w:val="0"/>
      <w:marBottom w:val="0"/>
      <w:divBdr>
        <w:top w:val="none" w:sz="0" w:space="0" w:color="auto"/>
        <w:left w:val="none" w:sz="0" w:space="0" w:color="auto"/>
        <w:bottom w:val="none" w:sz="0" w:space="0" w:color="auto"/>
        <w:right w:val="none" w:sz="0" w:space="0" w:color="auto"/>
      </w:divBdr>
    </w:div>
    <w:div w:id="678896883">
      <w:bodyDiv w:val="1"/>
      <w:marLeft w:val="0"/>
      <w:marRight w:val="0"/>
      <w:marTop w:val="0"/>
      <w:marBottom w:val="0"/>
      <w:divBdr>
        <w:top w:val="none" w:sz="0" w:space="0" w:color="auto"/>
        <w:left w:val="none" w:sz="0" w:space="0" w:color="auto"/>
        <w:bottom w:val="none" w:sz="0" w:space="0" w:color="auto"/>
        <w:right w:val="none" w:sz="0" w:space="0" w:color="auto"/>
      </w:divBdr>
    </w:div>
    <w:div w:id="678897350">
      <w:bodyDiv w:val="1"/>
      <w:marLeft w:val="0"/>
      <w:marRight w:val="0"/>
      <w:marTop w:val="0"/>
      <w:marBottom w:val="0"/>
      <w:divBdr>
        <w:top w:val="none" w:sz="0" w:space="0" w:color="auto"/>
        <w:left w:val="none" w:sz="0" w:space="0" w:color="auto"/>
        <w:bottom w:val="none" w:sz="0" w:space="0" w:color="auto"/>
        <w:right w:val="none" w:sz="0" w:space="0" w:color="auto"/>
      </w:divBdr>
    </w:div>
    <w:div w:id="679089896">
      <w:bodyDiv w:val="1"/>
      <w:marLeft w:val="0"/>
      <w:marRight w:val="0"/>
      <w:marTop w:val="0"/>
      <w:marBottom w:val="0"/>
      <w:divBdr>
        <w:top w:val="none" w:sz="0" w:space="0" w:color="auto"/>
        <w:left w:val="none" w:sz="0" w:space="0" w:color="auto"/>
        <w:bottom w:val="none" w:sz="0" w:space="0" w:color="auto"/>
        <w:right w:val="none" w:sz="0" w:space="0" w:color="auto"/>
      </w:divBdr>
    </w:div>
    <w:div w:id="679115205">
      <w:bodyDiv w:val="1"/>
      <w:marLeft w:val="0"/>
      <w:marRight w:val="0"/>
      <w:marTop w:val="0"/>
      <w:marBottom w:val="0"/>
      <w:divBdr>
        <w:top w:val="none" w:sz="0" w:space="0" w:color="auto"/>
        <w:left w:val="none" w:sz="0" w:space="0" w:color="auto"/>
        <w:bottom w:val="none" w:sz="0" w:space="0" w:color="auto"/>
        <w:right w:val="none" w:sz="0" w:space="0" w:color="auto"/>
      </w:divBdr>
    </w:div>
    <w:div w:id="679309260">
      <w:bodyDiv w:val="1"/>
      <w:marLeft w:val="0"/>
      <w:marRight w:val="0"/>
      <w:marTop w:val="0"/>
      <w:marBottom w:val="0"/>
      <w:divBdr>
        <w:top w:val="none" w:sz="0" w:space="0" w:color="auto"/>
        <w:left w:val="none" w:sz="0" w:space="0" w:color="auto"/>
        <w:bottom w:val="none" w:sz="0" w:space="0" w:color="auto"/>
        <w:right w:val="none" w:sz="0" w:space="0" w:color="auto"/>
      </w:divBdr>
    </w:div>
    <w:div w:id="679550683">
      <w:bodyDiv w:val="1"/>
      <w:marLeft w:val="0"/>
      <w:marRight w:val="0"/>
      <w:marTop w:val="0"/>
      <w:marBottom w:val="0"/>
      <w:divBdr>
        <w:top w:val="none" w:sz="0" w:space="0" w:color="auto"/>
        <w:left w:val="none" w:sz="0" w:space="0" w:color="auto"/>
        <w:bottom w:val="none" w:sz="0" w:space="0" w:color="auto"/>
        <w:right w:val="none" w:sz="0" w:space="0" w:color="auto"/>
      </w:divBdr>
    </w:div>
    <w:div w:id="679815513">
      <w:bodyDiv w:val="1"/>
      <w:marLeft w:val="0"/>
      <w:marRight w:val="0"/>
      <w:marTop w:val="0"/>
      <w:marBottom w:val="0"/>
      <w:divBdr>
        <w:top w:val="none" w:sz="0" w:space="0" w:color="auto"/>
        <w:left w:val="none" w:sz="0" w:space="0" w:color="auto"/>
        <w:bottom w:val="none" w:sz="0" w:space="0" w:color="auto"/>
        <w:right w:val="none" w:sz="0" w:space="0" w:color="auto"/>
      </w:divBdr>
    </w:div>
    <w:div w:id="679889921">
      <w:bodyDiv w:val="1"/>
      <w:marLeft w:val="0"/>
      <w:marRight w:val="0"/>
      <w:marTop w:val="0"/>
      <w:marBottom w:val="0"/>
      <w:divBdr>
        <w:top w:val="none" w:sz="0" w:space="0" w:color="auto"/>
        <w:left w:val="none" w:sz="0" w:space="0" w:color="auto"/>
        <w:bottom w:val="none" w:sz="0" w:space="0" w:color="auto"/>
        <w:right w:val="none" w:sz="0" w:space="0" w:color="auto"/>
      </w:divBdr>
    </w:div>
    <w:div w:id="679964937">
      <w:bodyDiv w:val="1"/>
      <w:marLeft w:val="0"/>
      <w:marRight w:val="0"/>
      <w:marTop w:val="0"/>
      <w:marBottom w:val="0"/>
      <w:divBdr>
        <w:top w:val="none" w:sz="0" w:space="0" w:color="auto"/>
        <w:left w:val="none" w:sz="0" w:space="0" w:color="auto"/>
        <w:bottom w:val="none" w:sz="0" w:space="0" w:color="auto"/>
        <w:right w:val="none" w:sz="0" w:space="0" w:color="auto"/>
      </w:divBdr>
    </w:div>
    <w:div w:id="680086249">
      <w:bodyDiv w:val="1"/>
      <w:marLeft w:val="0"/>
      <w:marRight w:val="0"/>
      <w:marTop w:val="0"/>
      <w:marBottom w:val="0"/>
      <w:divBdr>
        <w:top w:val="none" w:sz="0" w:space="0" w:color="auto"/>
        <w:left w:val="none" w:sz="0" w:space="0" w:color="auto"/>
        <w:bottom w:val="none" w:sz="0" w:space="0" w:color="auto"/>
        <w:right w:val="none" w:sz="0" w:space="0" w:color="auto"/>
      </w:divBdr>
    </w:div>
    <w:div w:id="680164008">
      <w:bodyDiv w:val="1"/>
      <w:marLeft w:val="0"/>
      <w:marRight w:val="0"/>
      <w:marTop w:val="0"/>
      <w:marBottom w:val="0"/>
      <w:divBdr>
        <w:top w:val="none" w:sz="0" w:space="0" w:color="auto"/>
        <w:left w:val="none" w:sz="0" w:space="0" w:color="auto"/>
        <w:bottom w:val="none" w:sz="0" w:space="0" w:color="auto"/>
        <w:right w:val="none" w:sz="0" w:space="0" w:color="auto"/>
      </w:divBdr>
    </w:div>
    <w:div w:id="680208258">
      <w:bodyDiv w:val="1"/>
      <w:marLeft w:val="0"/>
      <w:marRight w:val="0"/>
      <w:marTop w:val="0"/>
      <w:marBottom w:val="0"/>
      <w:divBdr>
        <w:top w:val="none" w:sz="0" w:space="0" w:color="auto"/>
        <w:left w:val="none" w:sz="0" w:space="0" w:color="auto"/>
        <w:bottom w:val="none" w:sz="0" w:space="0" w:color="auto"/>
        <w:right w:val="none" w:sz="0" w:space="0" w:color="auto"/>
      </w:divBdr>
    </w:div>
    <w:div w:id="680401538">
      <w:bodyDiv w:val="1"/>
      <w:marLeft w:val="0"/>
      <w:marRight w:val="0"/>
      <w:marTop w:val="0"/>
      <w:marBottom w:val="0"/>
      <w:divBdr>
        <w:top w:val="none" w:sz="0" w:space="0" w:color="auto"/>
        <w:left w:val="none" w:sz="0" w:space="0" w:color="auto"/>
        <w:bottom w:val="none" w:sz="0" w:space="0" w:color="auto"/>
        <w:right w:val="none" w:sz="0" w:space="0" w:color="auto"/>
      </w:divBdr>
    </w:div>
    <w:div w:id="680402132">
      <w:bodyDiv w:val="1"/>
      <w:marLeft w:val="0"/>
      <w:marRight w:val="0"/>
      <w:marTop w:val="0"/>
      <w:marBottom w:val="0"/>
      <w:divBdr>
        <w:top w:val="none" w:sz="0" w:space="0" w:color="auto"/>
        <w:left w:val="none" w:sz="0" w:space="0" w:color="auto"/>
        <w:bottom w:val="none" w:sz="0" w:space="0" w:color="auto"/>
        <w:right w:val="none" w:sz="0" w:space="0" w:color="auto"/>
      </w:divBdr>
    </w:div>
    <w:div w:id="680546604">
      <w:bodyDiv w:val="1"/>
      <w:marLeft w:val="0"/>
      <w:marRight w:val="0"/>
      <w:marTop w:val="0"/>
      <w:marBottom w:val="0"/>
      <w:divBdr>
        <w:top w:val="none" w:sz="0" w:space="0" w:color="auto"/>
        <w:left w:val="none" w:sz="0" w:space="0" w:color="auto"/>
        <w:bottom w:val="none" w:sz="0" w:space="0" w:color="auto"/>
        <w:right w:val="none" w:sz="0" w:space="0" w:color="auto"/>
      </w:divBdr>
    </w:div>
    <w:div w:id="680549563">
      <w:bodyDiv w:val="1"/>
      <w:marLeft w:val="0"/>
      <w:marRight w:val="0"/>
      <w:marTop w:val="0"/>
      <w:marBottom w:val="0"/>
      <w:divBdr>
        <w:top w:val="none" w:sz="0" w:space="0" w:color="auto"/>
        <w:left w:val="none" w:sz="0" w:space="0" w:color="auto"/>
        <w:bottom w:val="none" w:sz="0" w:space="0" w:color="auto"/>
        <w:right w:val="none" w:sz="0" w:space="0" w:color="auto"/>
      </w:divBdr>
    </w:div>
    <w:div w:id="680662197">
      <w:bodyDiv w:val="1"/>
      <w:marLeft w:val="0"/>
      <w:marRight w:val="0"/>
      <w:marTop w:val="0"/>
      <w:marBottom w:val="0"/>
      <w:divBdr>
        <w:top w:val="none" w:sz="0" w:space="0" w:color="auto"/>
        <w:left w:val="none" w:sz="0" w:space="0" w:color="auto"/>
        <w:bottom w:val="none" w:sz="0" w:space="0" w:color="auto"/>
        <w:right w:val="none" w:sz="0" w:space="0" w:color="auto"/>
      </w:divBdr>
    </w:div>
    <w:div w:id="680664878">
      <w:bodyDiv w:val="1"/>
      <w:marLeft w:val="0"/>
      <w:marRight w:val="0"/>
      <w:marTop w:val="0"/>
      <w:marBottom w:val="0"/>
      <w:divBdr>
        <w:top w:val="none" w:sz="0" w:space="0" w:color="auto"/>
        <w:left w:val="none" w:sz="0" w:space="0" w:color="auto"/>
        <w:bottom w:val="none" w:sz="0" w:space="0" w:color="auto"/>
        <w:right w:val="none" w:sz="0" w:space="0" w:color="auto"/>
      </w:divBdr>
    </w:div>
    <w:div w:id="680813173">
      <w:bodyDiv w:val="1"/>
      <w:marLeft w:val="0"/>
      <w:marRight w:val="0"/>
      <w:marTop w:val="0"/>
      <w:marBottom w:val="0"/>
      <w:divBdr>
        <w:top w:val="none" w:sz="0" w:space="0" w:color="auto"/>
        <w:left w:val="none" w:sz="0" w:space="0" w:color="auto"/>
        <w:bottom w:val="none" w:sz="0" w:space="0" w:color="auto"/>
        <w:right w:val="none" w:sz="0" w:space="0" w:color="auto"/>
      </w:divBdr>
    </w:div>
    <w:div w:id="681050125">
      <w:bodyDiv w:val="1"/>
      <w:marLeft w:val="0"/>
      <w:marRight w:val="0"/>
      <w:marTop w:val="0"/>
      <w:marBottom w:val="0"/>
      <w:divBdr>
        <w:top w:val="none" w:sz="0" w:space="0" w:color="auto"/>
        <w:left w:val="none" w:sz="0" w:space="0" w:color="auto"/>
        <w:bottom w:val="none" w:sz="0" w:space="0" w:color="auto"/>
        <w:right w:val="none" w:sz="0" w:space="0" w:color="auto"/>
      </w:divBdr>
    </w:div>
    <w:div w:id="681082546">
      <w:bodyDiv w:val="1"/>
      <w:marLeft w:val="0"/>
      <w:marRight w:val="0"/>
      <w:marTop w:val="0"/>
      <w:marBottom w:val="0"/>
      <w:divBdr>
        <w:top w:val="none" w:sz="0" w:space="0" w:color="auto"/>
        <w:left w:val="none" w:sz="0" w:space="0" w:color="auto"/>
        <w:bottom w:val="none" w:sz="0" w:space="0" w:color="auto"/>
        <w:right w:val="none" w:sz="0" w:space="0" w:color="auto"/>
      </w:divBdr>
    </w:div>
    <w:div w:id="681129032">
      <w:bodyDiv w:val="1"/>
      <w:marLeft w:val="0"/>
      <w:marRight w:val="0"/>
      <w:marTop w:val="0"/>
      <w:marBottom w:val="0"/>
      <w:divBdr>
        <w:top w:val="none" w:sz="0" w:space="0" w:color="auto"/>
        <w:left w:val="none" w:sz="0" w:space="0" w:color="auto"/>
        <w:bottom w:val="none" w:sz="0" w:space="0" w:color="auto"/>
        <w:right w:val="none" w:sz="0" w:space="0" w:color="auto"/>
      </w:divBdr>
    </w:div>
    <w:div w:id="681130289">
      <w:bodyDiv w:val="1"/>
      <w:marLeft w:val="0"/>
      <w:marRight w:val="0"/>
      <w:marTop w:val="0"/>
      <w:marBottom w:val="0"/>
      <w:divBdr>
        <w:top w:val="none" w:sz="0" w:space="0" w:color="auto"/>
        <w:left w:val="none" w:sz="0" w:space="0" w:color="auto"/>
        <w:bottom w:val="none" w:sz="0" w:space="0" w:color="auto"/>
        <w:right w:val="none" w:sz="0" w:space="0" w:color="auto"/>
      </w:divBdr>
    </w:div>
    <w:div w:id="681206569">
      <w:bodyDiv w:val="1"/>
      <w:marLeft w:val="0"/>
      <w:marRight w:val="0"/>
      <w:marTop w:val="0"/>
      <w:marBottom w:val="0"/>
      <w:divBdr>
        <w:top w:val="none" w:sz="0" w:space="0" w:color="auto"/>
        <w:left w:val="none" w:sz="0" w:space="0" w:color="auto"/>
        <w:bottom w:val="none" w:sz="0" w:space="0" w:color="auto"/>
        <w:right w:val="none" w:sz="0" w:space="0" w:color="auto"/>
      </w:divBdr>
    </w:div>
    <w:div w:id="681668707">
      <w:bodyDiv w:val="1"/>
      <w:marLeft w:val="0"/>
      <w:marRight w:val="0"/>
      <w:marTop w:val="0"/>
      <w:marBottom w:val="0"/>
      <w:divBdr>
        <w:top w:val="none" w:sz="0" w:space="0" w:color="auto"/>
        <w:left w:val="none" w:sz="0" w:space="0" w:color="auto"/>
        <w:bottom w:val="none" w:sz="0" w:space="0" w:color="auto"/>
        <w:right w:val="none" w:sz="0" w:space="0" w:color="auto"/>
      </w:divBdr>
    </w:div>
    <w:div w:id="681778850">
      <w:bodyDiv w:val="1"/>
      <w:marLeft w:val="0"/>
      <w:marRight w:val="0"/>
      <w:marTop w:val="0"/>
      <w:marBottom w:val="0"/>
      <w:divBdr>
        <w:top w:val="none" w:sz="0" w:space="0" w:color="auto"/>
        <w:left w:val="none" w:sz="0" w:space="0" w:color="auto"/>
        <w:bottom w:val="none" w:sz="0" w:space="0" w:color="auto"/>
        <w:right w:val="none" w:sz="0" w:space="0" w:color="auto"/>
      </w:divBdr>
    </w:div>
    <w:div w:id="681973518">
      <w:bodyDiv w:val="1"/>
      <w:marLeft w:val="0"/>
      <w:marRight w:val="0"/>
      <w:marTop w:val="0"/>
      <w:marBottom w:val="0"/>
      <w:divBdr>
        <w:top w:val="none" w:sz="0" w:space="0" w:color="auto"/>
        <w:left w:val="none" w:sz="0" w:space="0" w:color="auto"/>
        <w:bottom w:val="none" w:sz="0" w:space="0" w:color="auto"/>
        <w:right w:val="none" w:sz="0" w:space="0" w:color="auto"/>
      </w:divBdr>
    </w:div>
    <w:div w:id="682050467">
      <w:bodyDiv w:val="1"/>
      <w:marLeft w:val="0"/>
      <w:marRight w:val="0"/>
      <w:marTop w:val="0"/>
      <w:marBottom w:val="0"/>
      <w:divBdr>
        <w:top w:val="none" w:sz="0" w:space="0" w:color="auto"/>
        <w:left w:val="none" w:sz="0" w:space="0" w:color="auto"/>
        <w:bottom w:val="none" w:sz="0" w:space="0" w:color="auto"/>
        <w:right w:val="none" w:sz="0" w:space="0" w:color="auto"/>
      </w:divBdr>
    </w:div>
    <w:div w:id="682054426">
      <w:bodyDiv w:val="1"/>
      <w:marLeft w:val="0"/>
      <w:marRight w:val="0"/>
      <w:marTop w:val="0"/>
      <w:marBottom w:val="0"/>
      <w:divBdr>
        <w:top w:val="none" w:sz="0" w:space="0" w:color="auto"/>
        <w:left w:val="none" w:sz="0" w:space="0" w:color="auto"/>
        <w:bottom w:val="none" w:sz="0" w:space="0" w:color="auto"/>
        <w:right w:val="none" w:sz="0" w:space="0" w:color="auto"/>
      </w:divBdr>
    </w:div>
    <w:div w:id="682392477">
      <w:bodyDiv w:val="1"/>
      <w:marLeft w:val="0"/>
      <w:marRight w:val="0"/>
      <w:marTop w:val="0"/>
      <w:marBottom w:val="0"/>
      <w:divBdr>
        <w:top w:val="none" w:sz="0" w:space="0" w:color="auto"/>
        <w:left w:val="none" w:sz="0" w:space="0" w:color="auto"/>
        <w:bottom w:val="none" w:sz="0" w:space="0" w:color="auto"/>
        <w:right w:val="none" w:sz="0" w:space="0" w:color="auto"/>
      </w:divBdr>
    </w:div>
    <w:div w:id="682560942">
      <w:bodyDiv w:val="1"/>
      <w:marLeft w:val="0"/>
      <w:marRight w:val="0"/>
      <w:marTop w:val="0"/>
      <w:marBottom w:val="0"/>
      <w:divBdr>
        <w:top w:val="none" w:sz="0" w:space="0" w:color="auto"/>
        <w:left w:val="none" w:sz="0" w:space="0" w:color="auto"/>
        <w:bottom w:val="none" w:sz="0" w:space="0" w:color="auto"/>
        <w:right w:val="none" w:sz="0" w:space="0" w:color="auto"/>
      </w:divBdr>
    </w:div>
    <w:div w:id="683093174">
      <w:bodyDiv w:val="1"/>
      <w:marLeft w:val="0"/>
      <w:marRight w:val="0"/>
      <w:marTop w:val="0"/>
      <w:marBottom w:val="0"/>
      <w:divBdr>
        <w:top w:val="none" w:sz="0" w:space="0" w:color="auto"/>
        <w:left w:val="none" w:sz="0" w:space="0" w:color="auto"/>
        <w:bottom w:val="none" w:sz="0" w:space="0" w:color="auto"/>
        <w:right w:val="none" w:sz="0" w:space="0" w:color="auto"/>
      </w:divBdr>
    </w:div>
    <w:div w:id="683093651">
      <w:bodyDiv w:val="1"/>
      <w:marLeft w:val="0"/>
      <w:marRight w:val="0"/>
      <w:marTop w:val="0"/>
      <w:marBottom w:val="0"/>
      <w:divBdr>
        <w:top w:val="none" w:sz="0" w:space="0" w:color="auto"/>
        <w:left w:val="none" w:sz="0" w:space="0" w:color="auto"/>
        <w:bottom w:val="none" w:sz="0" w:space="0" w:color="auto"/>
        <w:right w:val="none" w:sz="0" w:space="0" w:color="auto"/>
      </w:divBdr>
    </w:div>
    <w:div w:id="683213829">
      <w:bodyDiv w:val="1"/>
      <w:marLeft w:val="0"/>
      <w:marRight w:val="0"/>
      <w:marTop w:val="0"/>
      <w:marBottom w:val="0"/>
      <w:divBdr>
        <w:top w:val="none" w:sz="0" w:space="0" w:color="auto"/>
        <w:left w:val="none" w:sz="0" w:space="0" w:color="auto"/>
        <w:bottom w:val="none" w:sz="0" w:space="0" w:color="auto"/>
        <w:right w:val="none" w:sz="0" w:space="0" w:color="auto"/>
      </w:divBdr>
    </w:div>
    <w:div w:id="683628228">
      <w:bodyDiv w:val="1"/>
      <w:marLeft w:val="0"/>
      <w:marRight w:val="0"/>
      <w:marTop w:val="0"/>
      <w:marBottom w:val="0"/>
      <w:divBdr>
        <w:top w:val="none" w:sz="0" w:space="0" w:color="auto"/>
        <w:left w:val="none" w:sz="0" w:space="0" w:color="auto"/>
        <w:bottom w:val="none" w:sz="0" w:space="0" w:color="auto"/>
        <w:right w:val="none" w:sz="0" w:space="0" w:color="auto"/>
      </w:divBdr>
    </w:div>
    <w:div w:id="683629889">
      <w:bodyDiv w:val="1"/>
      <w:marLeft w:val="0"/>
      <w:marRight w:val="0"/>
      <w:marTop w:val="0"/>
      <w:marBottom w:val="0"/>
      <w:divBdr>
        <w:top w:val="none" w:sz="0" w:space="0" w:color="auto"/>
        <w:left w:val="none" w:sz="0" w:space="0" w:color="auto"/>
        <w:bottom w:val="none" w:sz="0" w:space="0" w:color="auto"/>
        <w:right w:val="none" w:sz="0" w:space="0" w:color="auto"/>
      </w:divBdr>
    </w:div>
    <w:div w:id="683939233">
      <w:bodyDiv w:val="1"/>
      <w:marLeft w:val="0"/>
      <w:marRight w:val="0"/>
      <w:marTop w:val="0"/>
      <w:marBottom w:val="0"/>
      <w:divBdr>
        <w:top w:val="none" w:sz="0" w:space="0" w:color="auto"/>
        <w:left w:val="none" w:sz="0" w:space="0" w:color="auto"/>
        <w:bottom w:val="none" w:sz="0" w:space="0" w:color="auto"/>
        <w:right w:val="none" w:sz="0" w:space="0" w:color="auto"/>
      </w:divBdr>
    </w:div>
    <w:div w:id="684095099">
      <w:bodyDiv w:val="1"/>
      <w:marLeft w:val="0"/>
      <w:marRight w:val="0"/>
      <w:marTop w:val="0"/>
      <w:marBottom w:val="0"/>
      <w:divBdr>
        <w:top w:val="none" w:sz="0" w:space="0" w:color="auto"/>
        <w:left w:val="none" w:sz="0" w:space="0" w:color="auto"/>
        <w:bottom w:val="none" w:sz="0" w:space="0" w:color="auto"/>
        <w:right w:val="none" w:sz="0" w:space="0" w:color="auto"/>
      </w:divBdr>
    </w:div>
    <w:div w:id="684095632">
      <w:bodyDiv w:val="1"/>
      <w:marLeft w:val="0"/>
      <w:marRight w:val="0"/>
      <w:marTop w:val="0"/>
      <w:marBottom w:val="0"/>
      <w:divBdr>
        <w:top w:val="none" w:sz="0" w:space="0" w:color="auto"/>
        <w:left w:val="none" w:sz="0" w:space="0" w:color="auto"/>
        <w:bottom w:val="none" w:sz="0" w:space="0" w:color="auto"/>
        <w:right w:val="none" w:sz="0" w:space="0" w:color="auto"/>
      </w:divBdr>
    </w:div>
    <w:div w:id="684208427">
      <w:bodyDiv w:val="1"/>
      <w:marLeft w:val="0"/>
      <w:marRight w:val="0"/>
      <w:marTop w:val="0"/>
      <w:marBottom w:val="0"/>
      <w:divBdr>
        <w:top w:val="none" w:sz="0" w:space="0" w:color="auto"/>
        <w:left w:val="none" w:sz="0" w:space="0" w:color="auto"/>
        <w:bottom w:val="none" w:sz="0" w:space="0" w:color="auto"/>
        <w:right w:val="none" w:sz="0" w:space="0" w:color="auto"/>
      </w:divBdr>
    </w:div>
    <w:div w:id="684215277">
      <w:bodyDiv w:val="1"/>
      <w:marLeft w:val="0"/>
      <w:marRight w:val="0"/>
      <w:marTop w:val="0"/>
      <w:marBottom w:val="0"/>
      <w:divBdr>
        <w:top w:val="none" w:sz="0" w:space="0" w:color="auto"/>
        <w:left w:val="none" w:sz="0" w:space="0" w:color="auto"/>
        <w:bottom w:val="none" w:sz="0" w:space="0" w:color="auto"/>
        <w:right w:val="none" w:sz="0" w:space="0" w:color="auto"/>
      </w:divBdr>
    </w:div>
    <w:div w:id="684795499">
      <w:bodyDiv w:val="1"/>
      <w:marLeft w:val="0"/>
      <w:marRight w:val="0"/>
      <w:marTop w:val="0"/>
      <w:marBottom w:val="0"/>
      <w:divBdr>
        <w:top w:val="none" w:sz="0" w:space="0" w:color="auto"/>
        <w:left w:val="none" w:sz="0" w:space="0" w:color="auto"/>
        <w:bottom w:val="none" w:sz="0" w:space="0" w:color="auto"/>
        <w:right w:val="none" w:sz="0" w:space="0" w:color="auto"/>
      </w:divBdr>
    </w:div>
    <w:div w:id="684937639">
      <w:bodyDiv w:val="1"/>
      <w:marLeft w:val="0"/>
      <w:marRight w:val="0"/>
      <w:marTop w:val="0"/>
      <w:marBottom w:val="0"/>
      <w:divBdr>
        <w:top w:val="none" w:sz="0" w:space="0" w:color="auto"/>
        <w:left w:val="none" w:sz="0" w:space="0" w:color="auto"/>
        <w:bottom w:val="none" w:sz="0" w:space="0" w:color="auto"/>
        <w:right w:val="none" w:sz="0" w:space="0" w:color="auto"/>
      </w:divBdr>
    </w:div>
    <w:div w:id="685014246">
      <w:bodyDiv w:val="1"/>
      <w:marLeft w:val="0"/>
      <w:marRight w:val="0"/>
      <w:marTop w:val="0"/>
      <w:marBottom w:val="0"/>
      <w:divBdr>
        <w:top w:val="none" w:sz="0" w:space="0" w:color="auto"/>
        <w:left w:val="none" w:sz="0" w:space="0" w:color="auto"/>
        <w:bottom w:val="none" w:sz="0" w:space="0" w:color="auto"/>
        <w:right w:val="none" w:sz="0" w:space="0" w:color="auto"/>
      </w:divBdr>
    </w:div>
    <w:div w:id="685208066">
      <w:bodyDiv w:val="1"/>
      <w:marLeft w:val="0"/>
      <w:marRight w:val="0"/>
      <w:marTop w:val="0"/>
      <w:marBottom w:val="0"/>
      <w:divBdr>
        <w:top w:val="none" w:sz="0" w:space="0" w:color="auto"/>
        <w:left w:val="none" w:sz="0" w:space="0" w:color="auto"/>
        <w:bottom w:val="none" w:sz="0" w:space="0" w:color="auto"/>
        <w:right w:val="none" w:sz="0" w:space="0" w:color="auto"/>
      </w:divBdr>
    </w:div>
    <w:div w:id="685208310">
      <w:bodyDiv w:val="1"/>
      <w:marLeft w:val="0"/>
      <w:marRight w:val="0"/>
      <w:marTop w:val="0"/>
      <w:marBottom w:val="0"/>
      <w:divBdr>
        <w:top w:val="none" w:sz="0" w:space="0" w:color="auto"/>
        <w:left w:val="none" w:sz="0" w:space="0" w:color="auto"/>
        <w:bottom w:val="none" w:sz="0" w:space="0" w:color="auto"/>
        <w:right w:val="none" w:sz="0" w:space="0" w:color="auto"/>
      </w:divBdr>
    </w:div>
    <w:div w:id="685253157">
      <w:bodyDiv w:val="1"/>
      <w:marLeft w:val="0"/>
      <w:marRight w:val="0"/>
      <w:marTop w:val="0"/>
      <w:marBottom w:val="0"/>
      <w:divBdr>
        <w:top w:val="none" w:sz="0" w:space="0" w:color="auto"/>
        <w:left w:val="none" w:sz="0" w:space="0" w:color="auto"/>
        <w:bottom w:val="none" w:sz="0" w:space="0" w:color="auto"/>
        <w:right w:val="none" w:sz="0" w:space="0" w:color="auto"/>
      </w:divBdr>
    </w:div>
    <w:div w:id="685254405">
      <w:bodyDiv w:val="1"/>
      <w:marLeft w:val="0"/>
      <w:marRight w:val="0"/>
      <w:marTop w:val="0"/>
      <w:marBottom w:val="0"/>
      <w:divBdr>
        <w:top w:val="none" w:sz="0" w:space="0" w:color="auto"/>
        <w:left w:val="none" w:sz="0" w:space="0" w:color="auto"/>
        <w:bottom w:val="none" w:sz="0" w:space="0" w:color="auto"/>
        <w:right w:val="none" w:sz="0" w:space="0" w:color="auto"/>
      </w:divBdr>
    </w:div>
    <w:div w:id="685256229">
      <w:bodyDiv w:val="1"/>
      <w:marLeft w:val="0"/>
      <w:marRight w:val="0"/>
      <w:marTop w:val="0"/>
      <w:marBottom w:val="0"/>
      <w:divBdr>
        <w:top w:val="none" w:sz="0" w:space="0" w:color="auto"/>
        <w:left w:val="none" w:sz="0" w:space="0" w:color="auto"/>
        <w:bottom w:val="none" w:sz="0" w:space="0" w:color="auto"/>
        <w:right w:val="none" w:sz="0" w:space="0" w:color="auto"/>
      </w:divBdr>
    </w:div>
    <w:div w:id="685324873">
      <w:bodyDiv w:val="1"/>
      <w:marLeft w:val="0"/>
      <w:marRight w:val="0"/>
      <w:marTop w:val="0"/>
      <w:marBottom w:val="0"/>
      <w:divBdr>
        <w:top w:val="none" w:sz="0" w:space="0" w:color="auto"/>
        <w:left w:val="none" w:sz="0" w:space="0" w:color="auto"/>
        <w:bottom w:val="none" w:sz="0" w:space="0" w:color="auto"/>
        <w:right w:val="none" w:sz="0" w:space="0" w:color="auto"/>
      </w:divBdr>
    </w:div>
    <w:div w:id="685330797">
      <w:bodyDiv w:val="1"/>
      <w:marLeft w:val="0"/>
      <w:marRight w:val="0"/>
      <w:marTop w:val="0"/>
      <w:marBottom w:val="0"/>
      <w:divBdr>
        <w:top w:val="none" w:sz="0" w:space="0" w:color="auto"/>
        <w:left w:val="none" w:sz="0" w:space="0" w:color="auto"/>
        <w:bottom w:val="none" w:sz="0" w:space="0" w:color="auto"/>
        <w:right w:val="none" w:sz="0" w:space="0" w:color="auto"/>
      </w:divBdr>
    </w:div>
    <w:div w:id="685448831">
      <w:bodyDiv w:val="1"/>
      <w:marLeft w:val="0"/>
      <w:marRight w:val="0"/>
      <w:marTop w:val="0"/>
      <w:marBottom w:val="0"/>
      <w:divBdr>
        <w:top w:val="none" w:sz="0" w:space="0" w:color="auto"/>
        <w:left w:val="none" w:sz="0" w:space="0" w:color="auto"/>
        <w:bottom w:val="none" w:sz="0" w:space="0" w:color="auto"/>
        <w:right w:val="none" w:sz="0" w:space="0" w:color="auto"/>
      </w:divBdr>
    </w:div>
    <w:div w:id="685449621">
      <w:bodyDiv w:val="1"/>
      <w:marLeft w:val="0"/>
      <w:marRight w:val="0"/>
      <w:marTop w:val="0"/>
      <w:marBottom w:val="0"/>
      <w:divBdr>
        <w:top w:val="none" w:sz="0" w:space="0" w:color="auto"/>
        <w:left w:val="none" w:sz="0" w:space="0" w:color="auto"/>
        <w:bottom w:val="none" w:sz="0" w:space="0" w:color="auto"/>
        <w:right w:val="none" w:sz="0" w:space="0" w:color="auto"/>
      </w:divBdr>
    </w:div>
    <w:div w:id="685522568">
      <w:bodyDiv w:val="1"/>
      <w:marLeft w:val="0"/>
      <w:marRight w:val="0"/>
      <w:marTop w:val="0"/>
      <w:marBottom w:val="0"/>
      <w:divBdr>
        <w:top w:val="none" w:sz="0" w:space="0" w:color="auto"/>
        <w:left w:val="none" w:sz="0" w:space="0" w:color="auto"/>
        <w:bottom w:val="none" w:sz="0" w:space="0" w:color="auto"/>
        <w:right w:val="none" w:sz="0" w:space="0" w:color="auto"/>
      </w:divBdr>
    </w:div>
    <w:div w:id="685980003">
      <w:bodyDiv w:val="1"/>
      <w:marLeft w:val="0"/>
      <w:marRight w:val="0"/>
      <w:marTop w:val="0"/>
      <w:marBottom w:val="0"/>
      <w:divBdr>
        <w:top w:val="none" w:sz="0" w:space="0" w:color="auto"/>
        <w:left w:val="none" w:sz="0" w:space="0" w:color="auto"/>
        <w:bottom w:val="none" w:sz="0" w:space="0" w:color="auto"/>
        <w:right w:val="none" w:sz="0" w:space="0" w:color="auto"/>
      </w:divBdr>
    </w:div>
    <w:div w:id="685981127">
      <w:bodyDiv w:val="1"/>
      <w:marLeft w:val="0"/>
      <w:marRight w:val="0"/>
      <w:marTop w:val="0"/>
      <w:marBottom w:val="0"/>
      <w:divBdr>
        <w:top w:val="none" w:sz="0" w:space="0" w:color="auto"/>
        <w:left w:val="none" w:sz="0" w:space="0" w:color="auto"/>
        <w:bottom w:val="none" w:sz="0" w:space="0" w:color="auto"/>
        <w:right w:val="none" w:sz="0" w:space="0" w:color="auto"/>
      </w:divBdr>
    </w:div>
    <w:div w:id="686030855">
      <w:bodyDiv w:val="1"/>
      <w:marLeft w:val="0"/>
      <w:marRight w:val="0"/>
      <w:marTop w:val="0"/>
      <w:marBottom w:val="0"/>
      <w:divBdr>
        <w:top w:val="none" w:sz="0" w:space="0" w:color="auto"/>
        <w:left w:val="none" w:sz="0" w:space="0" w:color="auto"/>
        <w:bottom w:val="none" w:sz="0" w:space="0" w:color="auto"/>
        <w:right w:val="none" w:sz="0" w:space="0" w:color="auto"/>
      </w:divBdr>
    </w:div>
    <w:div w:id="686060308">
      <w:bodyDiv w:val="1"/>
      <w:marLeft w:val="0"/>
      <w:marRight w:val="0"/>
      <w:marTop w:val="0"/>
      <w:marBottom w:val="0"/>
      <w:divBdr>
        <w:top w:val="none" w:sz="0" w:space="0" w:color="auto"/>
        <w:left w:val="none" w:sz="0" w:space="0" w:color="auto"/>
        <w:bottom w:val="none" w:sz="0" w:space="0" w:color="auto"/>
        <w:right w:val="none" w:sz="0" w:space="0" w:color="auto"/>
      </w:divBdr>
    </w:div>
    <w:div w:id="686100076">
      <w:bodyDiv w:val="1"/>
      <w:marLeft w:val="0"/>
      <w:marRight w:val="0"/>
      <w:marTop w:val="0"/>
      <w:marBottom w:val="0"/>
      <w:divBdr>
        <w:top w:val="none" w:sz="0" w:space="0" w:color="auto"/>
        <w:left w:val="none" w:sz="0" w:space="0" w:color="auto"/>
        <w:bottom w:val="none" w:sz="0" w:space="0" w:color="auto"/>
        <w:right w:val="none" w:sz="0" w:space="0" w:color="auto"/>
      </w:divBdr>
    </w:div>
    <w:div w:id="686252968">
      <w:bodyDiv w:val="1"/>
      <w:marLeft w:val="0"/>
      <w:marRight w:val="0"/>
      <w:marTop w:val="0"/>
      <w:marBottom w:val="0"/>
      <w:divBdr>
        <w:top w:val="none" w:sz="0" w:space="0" w:color="auto"/>
        <w:left w:val="none" w:sz="0" w:space="0" w:color="auto"/>
        <w:bottom w:val="none" w:sz="0" w:space="0" w:color="auto"/>
        <w:right w:val="none" w:sz="0" w:space="0" w:color="auto"/>
      </w:divBdr>
    </w:div>
    <w:div w:id="686637366">
      <w:bodyDiv w:val="1"/>
      <w:marLeft w:val="0"/>
      <w:marRight w:val="0"/>
      <w:marTop w:val="0"/>
      <w:marBottom w:val="0"/>
      <w:divBdr>
        <w:top w:val="none" w:sz="0" w:space="0" w:color="auto"/>
        <w:left w:val="none" w:sz="0" w:space="0" w:color="auto"/>
        <w:bottom w:val="none" w:sz="0" w:space="0" w:color="auto"/>
        <w:right w:val="none" w:sz="0" w:space="0" w:color="auto"/>
      </w:divBdr>
    </w:div>
    <w:div w:id="686903361">
      <w:bodyDiv w:val="1"/>
      <w:marLeft w:val="0"/>
      <w:marRight w:val="0"/>
      <w:marTop w:val="0"/>
      <w:marBottom w:val="0"/>
      <w:divBdr>
        <w:top w:val="none" w:sz="0" w:space="0" w:color="auto"/>
        <w:left w:val="none" w:sz="0" w:space="0" w:color="auto"/>
        <w:bottom w:val="none" w:sz="0" w:space="0" w:color="auto"/>
        <w:right w:val="none" w:sz="0" w:space="0" w:color="auto"/>
      </w:divBdr>
    </w:div>
    <w:div w:id="687097341">
      <w:bodyDiv w:val="1"/>
      <w:marLeft w:val="0"/>
      <w:marRight w:val="0"/>
      <w:marTop w:val="0"/>
      <w:marBottom w:val="0"/>
      <w:divBdr>
        <w:top w:val="none" w:sz="0" w:space="0" w:color="auto"/>
        <w:left w:val="none" w:sz="0" w:space="0" w:color="auto"/>
        <w:bottom w:val="none" w:sz="0" w:space="0" w:color="auto"/>
        <w:right w:val="none" w:sz="0" w:space="0" w:color="auto"/>
      </w:divBdr>
    </w:div>
    <w:div w:id="687145379">
      <w:bodyDiv w:val="1"/>
      <w:marLeft w:val="0"/>
      <w:marRight w:val="0"/>
      <w:marTop w:val="0"/>
      <w:marBottom w:val="0"/>
      <w:divBdr>
        <w:top w:val="none" w:sz="0" w:space="0" w:color="auto"/>
        <w:left w:val="none" w:sz="0" w:space="0" w:color="auto"/>
        <w:bottom w:val="none" w:sz="0" w:space="0" w:color="auto"/>
        <w:right w:val="none" w:sz="0" w:space="0" w:color="auto"/>
      </w:divBdr>
    </w:div>
    <w:div w:id="687171607">
      <w:bodyDiv w:val="1"/>
      <w:marLeft w:val="0"/>
      <w:marRight w:val="0"/>
      <w:marTop w:val="0"/>
      <w:marBottom w:val="0"/>
      <w:divBdr>
        <w:top w:val="none" w:sz="0" w:space="0" w:color="auto"/>
        <w:left w:val="none" w:sz="0" w:space="0" w:color="auto"/>
        <w:bottom w:val="none" w:sz="0" w:space="0" w:color="auto"/>
        <w:right w:val="none" w:sz="0" w:space="0" w:color="auto"/>
      </w:divBdr>
    </w:div>
    <w:div w:id="687293445">
      <w:bodyDiv w:val="1"/>
      <w:marLeft w:val="0"/>
      <w:marRight w:val="0"/>
      <w:marTop w:val="0"/>
      <w:marBottom w:val="0"/>
      <w:divBdr>
        <w:top w:val="none" w:sz="0" w:space="0" w:color="auto"/>
        <w:left w:val="none" w:sz="0" w:space="0" w:color="auto"/>
        <w:bottom w:val="none" w:sz="0" w:space="0" w:color="auto"/>
        <w:right w:val="none" w:sz="0" w:space="0" w:color="auto"/>
      </w:divBdr>
    </w:div>
    <w:div w:id="687367328">
      <w:bodyDiv w:val="1"/>
      <w:marLeft w:val="0"/>
      <w:marRight w:val="0"/>
      <w:marTop w:val="0"/>
      <w:marBottom w:val="0"/>
      <w:divBdr>
        <w:top w:val="none" w:sz="0" w:space="0" w:color="auto"/>
        <w:left w:val="none" w:sz="0" w:space="0" w:color="auto"/>
        <w:bottom w:val="none" w:sz="0" w:space="0" w:color="auto"/>
        <w:right w:val="none" w:sz="0" w:space="0" w:color="auto"/>
      </w:divBdr>
    </w:div>
    <w:div w:id="687877260">
      <w:bodyDiv w:val="1"/>
      <w:marLeft w:val="0"/>
      <w:marRight w:val="0"/>
      <w:marTop w:val="0"/>
      <w:marBottom w:val="0"/>
      <w:divBdr>
        <w:top w:val="none" w:sz="0" w:space="0" w:color="auto"/>
        <w:left w:val="none" w:sz="0" w:space="0" w:color="auto"/>
        <w:bottom w:val="none" w:sz="0" w:space="0" w:color="auto"/>
        <w:right w:val="none" w:sz="0" w:space="0" w:color="auto"/>
      </w:divBdr>
    </w:div>
    <w:div w:id="688140874">
      <w:bodyDiv w:val="1"/>
      <w:marLeft w:val="0"/>
      <w:marRight w:val="0"/>
      <w:marTop w:val="0"/>
      <w:marBottom w:val="0"/>
      <w:divBdr>
        <w:top w:val="none" w:sz="0" w:space="0" w:color="auto"/>
        <w:left w:val="none" w:sz="0" w:space="0" w:color="auto"/>
        <w:bottom w:val="none" w:sz="0" w:space="0" w:color="auto"/>
        <w:right w:val="none" w:sz="0" w:space="0" w:color="auto"/>
      </w:divBdr>
    </w:div>
    <w:div w:id="688408349">
      <w:bodyDiv w:val="1"/>
      <w:marLeft w:val="0"/>
      <w:marRight w:val="0"/>
      <w:marTop w:val="0"/>
      <w:marBottom w:val="0"/>
      <w:divBdr>
        <w:top w:val="none" w:sz="0" w:space="0" w:color="auto"/>
        <w:left w:val="none" w:sz="0" w:space="0" w:color="auto"/>
        <w:bottom w:val="none" w:sz="0" w:space="0" w:color="auto"/>
        <w:right w:val="none" w:sz="0" w:space="0" w:color="auto"/>
      </w:divBdr>
    </w:div>
    <w:div w:id="688605766">
      <w:bodyDiv w:val="1"/>
      <w:marLeft w:val="0"/>
      <w:marRight w:val="0"/>
      <w:marTop w:val="0"/>
      <w:marBottom w:val="0"/>
      <w:divBdr>
        <w:top w:val="none" w:sz="0" w:space="0" w:color="auto"/>
        <w:left w:val="none" w:sz="0" w:space="0" w:color="auto"/>
        <w:bottom w:val="none" w:sz="0" w:space="0" w:color="auto"/>
        <w:right w:val="none" w:sz="0" w:space="0" w:color="auto"/>
      </w:divBdr>
    </w:div>
    <w:div w:id="688724996">
      <w:bodyDiv w:val="1"/>
      <w:marLeft w:val="0"/>
      <w:marRight w:val="0"/>
      <w:marTop w:val="0"/>
      <w:marBottom w:val="0"/>
      <w:divBdr>
        <w:top w:val="none" w:sz="0" w:space="0" w:color="auto"/>
        <w:left w:val="none" w:sz="0" w:space="0" w:color="auto"/>
        <w:bottom w:val="none" w:sz="0" w:space="0" w:color="auto"/>
        <w:right w:val="none" w:sz="0" w:space="0" w:color="auto"/>
      </w:divBdr>
    </w:div>
    <w:div w:id="688802311">
      <w:bodyDiv w:val="1"/>
      <w:marLeft w:val="0"/>
      <w:marRight w:val="0"/>
      <w:marTop w:val="0"/>
      <w:marBottom w:val="0"/>
      <w:divBdr>
        <w:top w:val="none" w:sz="0" w:space="0" w:color="auto"/>
        <w:left w:val="none" w:sz="0" w:space="0" w:color="auto"/>
        <w:bottom w:val="none" w:sz="0" w:space="0" w:color="auto"/>
        <w:right w:val="none" w:sz="0" w:space="0" w:color="auto"/>
      </w:divBdr>
    </w:div>
    <w:div w:id="689064496">
      <w:bodyDiv w:val="1"/>
      <w:marLeft w:val="0"/>
      <w:marRight w:val="0"/>
      <w:marTop w:val="0"/>
      <w:marBottom w:val="0"/>
      <w:divBdr>
        <w:top w:val="none" w:sz="0" w:space="0" w:color="auto"/>
        <w:left w:val="none" w:sz="0" w:space="0" w:color="auto"/>
        <w:bottom w:val="none" w:sz="0" w:space="0" w:color="auto"/>
        <w:right w:val="none" w:sz="0" w:space="0" w:color="auto"/>
      </w:divBdr>
    </w:div>
    <w:div w:id="689141329">
      <w:bodyDiv w:val="1"/>
      <w:marLeft w:val="0"/>
      <w:marRight w:val="0"/>
      <w:marTop w:val="0"/>
      <w:marBottom w:val="0"/>
      <w:divBdr>
        <w:top w:val="none" w:sz="0" w:space="0" w:color="auto"/>
        <w:left w:val="none" w:sz="0" w:space="0" w:color="auto"/>
        <w:bottom w:val="none" w:sz="0" w:space="0" w:color="auto"/>
        <w:right w:val="none" w:sz="0" w:space="0" w:color="auto"/>
      </w:divBdr>
    </w:div>
    <w:div w:id="689256271">
      <w:bodyDiv w:val="1"/>
      <w:marLeft w:val="0"/>
      <w:marRight w:val="0"/>
      <w:marTop w:val="0"/>
      <w:marBottom w:val="0"/>
      <w:divBdr>
        <w:top w:val="none" w:sz="0" w:space="0" w:color="auto"/>
        <w:left w:val="none" w:sz="0" w:space="0" w:color="auto"/>
        <w:bottom w:val="none" w:sz="0" w:space="0" w:color="auto"/>
        <w:right w:val="none" w:sz="0" w:space="0" w:color="auto"/>
      </w:divBdr>
    </w:div>
    <w:div w:id="689332827">
      <w:bodyDiv w:val="1"/>
      <w:marLeft w:val="0"/>
      <w:marRight w:val="0"/>
      <w:marTop w:val="0"/>
      <w:marBottom w:val="0"/>
      <w:divBdr>
        <w:top w:val="none" w:sz="0" w:space="0" w:color="auto"/>
        <w:left w:val="none" w:sz="0" w:space="0" w:color="auto"/>
        <w:bottom w:val="none" w:sz="0" w:space="0" w:color="auto"/>
        <w:right w:val="none" w:sz="0" w:space="0" w:color="auto"/>
      </w:divBdr>
    </w:div>
    <w:div w:id="689337627">
      <w:bodyDiv w:val="1"/>
      <w:marLeft w:val="0"/>
      <w:marRight w:val="0"/>
      <w:marTop w:val="0"/>
      <w:marBottom w:val="0"/>
      <w:divBdr>
        <w:top w:val="none" w:sz="0" w:space="0" w:color="auto"/>
        <w:left w:val="none" w:sz="0" w:space="0" w:color="auto"/>
        <w:bottom w:val="none" w:sz="0" w:space="0" w:color="auto"/>
        <w:right w:val="none" w:sz="0" w:space="0" w:color="auto"/>
      </w:divBdr>
    </w:div>
    <w:div w:id="689382288">
      <w:bodyDiv w:val="1"/>
      <w:marLeft w:val="0"/>
      <w:marRight w:val="0"/>
      <w:marTop w:val="0"/>
      <w:marBottom w:val="0"/>
      <w:divBdr>
        <w:top w:val="none" w:sz="0" w:space="0" w:color="auto"/>
        <w:left w:val="none" w:sz="0" w:space="0" w:color="auto"/>
        <w:bottom w:val="none" w:sz="0" w:space="0" w:color="auto"/>
        <w:right w:val="none" w:sz="0" w:space="0" w:color="auto"/>
      </w:divBdr>
    </w:div>
    <w:div w:id="689599184">
      <w:bodyDiv w:val="1"/>
      <w:marLeft w:val="0"/>
      <w:marRight w:val="0"/>
      <w:marTop w:val="0"/>
      <w:marBottom w:val="0"/>
      <w:divBdr>
        <w:top w:val="none" w:sz="0" w:space="0" w:color="auto"/>
        <w:left w:val="none" w:sz="0" w:space="0" w:color="auto"/>
        <w:bottom w:val="none" w:sz="0" w:space="0" w:color="auto"/>
        <w:right w:val="none" w:sz="0" w:space="0" w:color="auto"/>
      </w:divBdr>
    </w:div>
    <w:div w:id="689641679">
      <w:bodyDiv w:val="1"/>
      <w:marLeft w:val="0"/>
      <w:marRight w:val="0"/>
      <w:marTop w:val="0"/>
      <w:marBottom w:val="0"/>
      <w:divBdr>
        <w:top w:val="none" w:sz="0" w:space="0" w:color="auto"/>
        <w:left w:val="none" w:sz="0" w:space="0" w:color="auto"/>
        <w:bottom w:val="none" w:sz="0" w:space="0" w:color="auto"/>
        <w:right w:val="none" w:sz="0" w:space="0" w:color="auto"/>
      </w:divBdr>
    </w:div>
    <w:div w:id="689642576">
      <w:bodyDiv w:val="1"/>
      <w:marLeft w:val="0"/>
      <w:marRight w:val="0"/>
      <w:marTop w:val="0"/>
      <w:marBottom w:val="0"/>
      <w:divBdr>
        <w:top w:val="none" w:sz="0" w:space="0" w:color="auto"/>
        <w:left w:val="none" w:sz="0" w:space="0" w:color="auto"/>
        <w:bottom w:val="none" w:sz="0" w:space="0" w:color="auto"/>
        <w:right w:val="none" w:sz="0" w:space="0" w:color="auto"/>
      </w:divBdr>
    </w:div>
    <w:div w:id="689720252">
      <w:bodyDiv w:val="1"/>
      <w:marLeft w:val="0"/>
      <w:marRight w:val="0"/>
      <w:marTop w:val="0"/>
      <w:marBottom w:val="0"/>
      <w:divBdr>
        <w:top w:val="none" w:sz="0" w:space="0" w:color="auto"/>
        <w:left w:val="none" w:sz="0" w:space="0" w:color="auto"/>
        <w:bottom w:val="none" w:sz="0" w:space="0" w:color="auto"/>
        <w:right w:val="none" w:sz="0" w:space="0" w:color="auto"/>
      </w:divBdr>
    </w:div>
    <w:div w:id="689913612">
      <w:bodyDiv w:val="1"/>
      <w:marLeft w:val="0"/>
      <w:marRight w:val="0"/>
      <w:marTop w:val="0"/>
      <w:marBottom w:val="0"/>
      <w:divBdr>
        <w:top w:val="none" w:sz="0" w:space="0" w:color="auto"/>
        <w:left w:val="none" w:sz="0" w:space="0" w:color="auto"/>
        <w:bottom w:val="none" w:sz="0" w:space="0" w:color="auto"/>
        <w:right w:val="none" w:sz="0" w:space="0" w:color="auto"/>
      </w:divBdr>
    </w:div>
    <w:div w:id="690111237">
      <w:bodyDiv w:val="1"/>
      <w:marLeft w:val="0"/>
      <w:marRight w:val="0"/>
      <w:marTop w:val="0"/>
      <w:marBottom w:val="0"/>
      <w:divBdr>
        <w:top w:val="none" w:sz="0" w:space="0" w:color="auto"/>
        <w:left w:val="none" w:sz="0" w:space="0" w:color="auto"/>
        <w:bottom w:val="none" w:sz="0" w:space="0" w:color="auto"/>
        <w:right w:val="none" w:sz="0" w:space="0" w:color="auto"/>
      </w:divBdr>
    </w:div>
    <w:div w:id="690229958">
      <w:bodyDiv w:val="1"/>
      <w:marLeft w:val="0"/>
      <w:marRight w:val="0"/>
      <w:marTop w:val="0"/>
      <w:marBottom w:val="0"/>
      <w:divBdr>
        <w:top w:val="none" w:sz="0" w:space="0" w:color="auto"/>
        <w:left w:val="none" w:sz="0" w:space="0" w:color="auto"/>
        <w:bottom w:val="none" w:sz="0" w:space="0" w:color="auto"/>
        <w:right w:val="none" w:sz="0" w:space="0" w:color="auto"/>
      </w:divBdr>
    </w:div>
    <w:div w:id="690301343">
      <w:bodyDiv w:val="1"/>
      <w:marLeft w:val="0"/>
      <w:marRight w:val="0"/>
      <w:marTop w:val="0"/>
      <w:marBottom w:val="0"/>
      <w:divBdr>
        <w:top w:val="none" w:sz="0" w:space="0" w:color="auto"/>
        <w:left w:val="none" w:sz="0" w:space="0" w:color="auto"/>
        <w:bottom w:val="none" w:sz="0" w:space="0" w:color="auto"/>
        <w:right w:val="none" w:sz="0" w:space="0" w:color="auto"/>
      </w:divBdr>
    </w:div>
    <w:div w:id="690378583">
      <w:bodyDiv w:val="1"/>
      <w:marLeft w:val="0"/>
      <w:marRight w:val="0"/>
      <w:marTop w:val="0"/>
      <w:marBottom w:val="0"/>
      <w:divBdr>
        <w:top w:val="none" w:sz="0" w:space="0" w:color="auto"/>
        <w:left w:val="none" w:sz="0" w:space="0" w:color="auto"/>
        <w:bottom w:val="none" w:sz="0" w:space="0" w:color="auto"/>
        <w:right w:val="none" w:sz="0" w:space="0" w:color="auto"/>
      </w:divBdr>
    </w:div>
    <w:div w:id="690380715">
      <w:bodyDiv w:val="1"/>
      <w:marLeft w:val="0"/>
      <w:marRight w:val="0"/>
      <w:marTop w:val="0"/>
      <w:marBottom w:val="0"/>
      <w:divBdr>
        <w:top w:val="none" w:sz="0" w:space="0" w:color="auto"/>
        <w:left w:val="none" w:sz="0" w:space="0" w:color="auto"/>
        <w:bottom w:val="none" w:sz="0" w:space="0" w:color="auto"/>
        <w:right w:val="none" w:sz="0" w:space="0" w:color="auto"/>
      </w:divBdr>
    </w:div>
    <w:div w:id="690492849">
      <w:bodyDiv w:val="1"/>
      <w:marLeft w:val="0"/>
      <w:marRight w:val="0"/>
      <w:marTop w:val="0"/>
      <w:marBottom w:val="0"/>
      <w:divBdr>
        <w:top w:val="none" w:sz="0" w:space="0" w:color="auto"/>
        <w:left w:val="none" w:sz="0" w:space="0" w:color="auto"/>
        <w:bottom w:val="none" w:sz="0" w:space="0" w:color="auto"/>
        <w:right w:val="none" w:sz="0" w:space="0" w:color="auto"/>
      </w:divBdr>
    </w:div>
    <w:div w:id="691109032">
      <w:bodyDiv w:val="1"/>
      <w:marLeft w:val="0"/>
      <w:marRight w:val="0"/>
      <w:marTop w:val="0"/>
      <w:marBottom w:val="0"/>
      <w:divBdr>
        <w:top w:val="none" w:sz="0" w:space="0" w:color="auto"/>
        <w:left w:val="none" w:sz="0" w:space="0" w:color="auto"/>
        <w:bottom w:val="none" w:sz="0" w:space="0" w:color="auto"/>
        <w:right w:val="none" w:sz="0" w:space="0" w:color="auto"/>
      </w:divBdr>
    </w:div>
    <w:div w:id="691345053">
      <w:bodyDiv w:val="1"/>
      <w:marLeft w:val="0"/>
      <w:marRight w:val="0"/>
      <w:marTop w:val="0"/>
      <w:marBottom w:val="0"/>
      <w:divBdr>
        <w:top w:val="none" w:sz="0" w:space="0" w:color="auto"/>
        <w:left w:val="none" w:sz="0" w:space="0" w:color="auto"/>
        <w:bottom w:val="none" w:sz="0" w:space="0" w:color="auto"/>
        <w:right w:val="none" w:sz="0" w:space="0" w:color="auto"/>
      </w:divBdr>
    </w:div>
    <w:div w:id="691491503">
      <w:bodyDiv w:val="1"/>
      <w:marLeft w:val="0"/>
      <w:marRight w:val="0"/>
      <w:marTop w:val="0"/>
      <w:marBottom w:val="0"/>
      <w:divBdr>
        <w:top w:val="none" w:sz="0" w:space="0" w:color="auto"/>
        <w:left w:val="none" w:sz="0" w:space="0" w:color="auto"/>
        <w:bottom w:val="none" w:sz="0" w:space="0" w:color="auto"/>
        <w:right w:val="none" w:sz="0" w:space="0" w:color="auto"/>
      </w:divBdr>
    </w:div>
    <w:div w:id="691493405">
      <w:bodyDiv w:val="1"/>
      <w:marLeft w:val="0"/>
      <w:marRight w:val="0"/>
      <w:marTop w:val="0"/>
      <w:marBottom w:val="0"/>
      <w:divBdr>
        <w:top w:val="none" w:sz="0" w:space="0" w:color="auto"/>
        <w:left w:val="none" w:sz="0" w:space="0" w:color="auto"/>
        <w:bottom w:val="none" w:sz="0" w:space="0" w:color="auto"/>
        <w:right w:val="none" w:sz="0" w:space="0" w:color="auto"/>
      </w:divBdr>
    </w:div>
    <w:div w:id="691609419">
      <w:bodyDiv w:val="1"/>
      <w:marLeft w:val="0"/>
      <w:marRight w:val="0"/>
      <w:marTop w:val="0"/>
      <w:marBottom w:val="0"/>
      <w:divBdr>
        <w:top w:val="none" w:sz="0" w:space="0" w:color="auto"/>
        <w:left w:val="none" w:sz="0" w:space="0" w:color="auto"/>
        <w:bottom w:val="none" w:sz="0" w:space="0" w:color="auto"/>
        <w:right w:val="none" w:sz="0" w:space="0" w:color="auto"/>
      </w:divBdr>
    </w:div>
    <w:div w:id="691614068">
      <w:bodyDiv w:val="1"/>
      <w:marLeft w:val="0"/>
      <w:marRight w:val="0"/>
      <w:marTop w:val="0"/>
      <w:marBottom w:val="0"/>
      <w:divBdr>
        <w:top w:val="none" w:sz="0" w:space="0" w:color="auto"/>
        <w:left w:val="none" w:sz="0" w:space="0" w:color="auto"/>
        <w:bottom w:val="none" w:sz="0" w:space="0" w:color="auto"/>
        <w:right w:val="none" w:sz="0" w:space="0" w:color="auto"/>
      </w:divBdr>
    </w:div>
    <w:div w:id="691801904">
      <w:bodyDiv w:val="1"/>
      <w:marLeft w:val="0"/>
      <w:marRight w:val="0"/>
      <w:marTop w:val="0"/>
      <w:marBottom w:val="0"/>
      <w:divBdr>
        <w:top w:val="none" w:sz="0" w:space="0" w:color="auto"/>
        <w:left w:val="none" w:sz="0" w:space="0" w:color="auto"/>
        <w:bottom w:val="none" w:sz="0" w:space="0" w:color="auto"/>
        <w:right w:val="none" w:sz="0" w:space="0" w:color="auto"/>
      </w:divBdr>
    </w:div>
    <w:div w:id="691802830">
      <w:bodyDiv w:val="1"/>
      <w:marLeft w:val="0"/>
      <w:marRight w:val="0"/>
      <w:marTop w:val="0"/>
      <w:marBottom w:val="0"/>
      <w:divBdr>
        <w:top w:val="none" w:sz="0" w:space="0" w:color="auto"/>
        <w:left w:val="none" w:sz="0" w:space="0" w:color="auto"/>
        <w:bottom w:val="none" w:sz="0" w:space="0" w:color="auto"/>
        <w:right w:val="none" w:sz="0" w:space="0" w:color="auto"/>
      </w:divBdr>
    </w:div>
    <w:div w:id="691809952">
      <w:bodyDiv w:val="1"/>
      <w:marLeft w:val="0"/>
      <w:marRight w:val="0"/>
      <w:marTop w:val="0"/>
      <w:marBottom w:val="0"/>
      <w:divBdr>
        <w:top w:val="none" w:sz="0" w:space="0" w:color="auto"/>
        <w:left w:val="none" w:sz="0" w:space="0" w:color="auto"/>
        <w:bottom w:val="none" w:sz="0" w:space="0" w:color="auto"/>
        <w:right w:val="none" w:sz="0" w:space="0" w:color="auto"/>
      </w:divBdr>
    </w:div>
    <w:div w:id="691997305">
      <w:bodyDiv w:val="1"/>
      <w:marLeft w:val="0"/>
      <w:marRight w:val="0"/>
      <w:marTop w:val="0"/>
      <w:marBottom w:val="0"/>
      <w:divBdr>
        <w:top w:val="none" w:sz="0" w:space="0" w:color="auto"/>
        <w:left w:val="none" w:sz="0" w:space="0" w:color="auto"/>
        <w:bottom w:val="none" w:sz="0" w:space="0" w:color="auto"/>
        <w:right w:val="none" w:sz="0" w:space="0" w:color="auto"/>
      </w:divBdr>
    </w:div>
    <w:div w:id="692262652">
      <w:bodyDiv w:val="1"/>
      <w:marLeft w:val="0"/>
      <w:marRight w:val="0"/>
      <w:marTop w:val="0"/>
      <w:marBottom w:val="0"/>
      <w:divBdr>
        <w:top w:val="none" w:sz="0" w:space="0" w:color="auto"/>
        <w:left w:val="none" w:sz="0" w:space="0" w:color="auto"/>
        <w:bottom w:val="none" w:sz="0" w:space="0" w:color="auto"/>
        <w:right w:val="none" w:sz="0" w:space="0" w:color="auto"/>
      </w:divBdr>
    </w:div>
    <w:div w:id="692345235">
      <w:bodyDiv w:val="1"/>
      <w:marLeft w:val="0"/>
      <w:marRight w:val="0"/>
      <w:marTop w:val="0"/>
      <w:marBottom w:val="0"/>
      <w:divBdr>
        <w:top w:val="none" w:sz="0" w:space="0" w:color="auto"/>
        <w:left w:val="none" w:sz="0" w:space="0" w:color="auto"/>
        <w:bottom w:val="none" w:sz="0" w:space="0" w:color="auto"/>
        <w:right w:val="none" w:sz="0" w:space="0" w:color="auto"/>
      </w:divBdr>
    </w:div>
    <w:div w:id="692607902">
      <w:bodyDiv w:val="1"/>
      <w:marLeft w:val="0"/>
      <w:marRight w:val="0"/>
      <w:marTop w:val="0"/>
      <w:marBottom w:val="0"/>
      <w:divBdr>
        <w:top w:val="none" w:sz="0" w:space="0" w:color="auto"/>
        <w:left w:val="none" w:sz="0" w:space="0" w:color="auto"/>
        <w:bottom w:val="none" w:sz="0" w:space="0" w:color="auto"/>
        <w:right w:val="none" w:sz="0" w:space="0" w:color="auto"/>
      </w:divBdr>
    </w:div>
    <w:div w:id="692615892">
      <w:bodyDiv w:val="1"/>
      <w:marLeft w:val="0"/>
      <w:marRight w:val="0"/>
      <w:marTop w:val="0"/>
      <w:marBottom w:val="0"/>
      <w:divBdr>
        <w:top w:val="none" w:sz="0" w:space="0" w:color="auto"/>
        <w:left w:val="none" w:sz="0" w:space="0" w:color="auto"/>
        <w:bottom w:val="none" w:sz="0" w:space="0" w:color="auto"/>
        <w:right w:val="none" w:sz="0" w:space="0" w:color="auto"/>
      </w:divBdr>
    </w:div>
    <w:div w:id="692732957">
      <w:bodyDiv w:val="1"/>
      <w:marLeft w:val="0"/>
      <w:marRight w:val="0"/>
      <w:marTop w:val="0"/>
      <w:marBottom w:val="0"/>
      <w:divBdr>
        <w:top w:val="none" w:sz="0" w:space="0" w:color="auto"/>
        <w:left w:val="none" w:sz="0" w:space="0" w:color="auto"/>
        <w:bottom w:val="none" w:sz="0" w:space="0" w:color="auto"/>
        <w:right w:val="none" w:sz="0" w:space="0" w:color="auto"/>
      </w:divBdr>
    </w:div>
    <w:div w:id="693310071">
      <w:bodyDiv w:val="1"/>
      <w:marLeft w:val="0"/>
      <w:marRight w:val="0"/>
      <w:marTop w:val="0"/>
      <w:marBottom w:val="0"/>
      <w:divBdr>
        <w:top w:val="none" w:sz="0" w:space="0" w:color="auto"/>
        <w:left w:val="none" w:sz="0" w:space="0" w:color="auto"/>
        <w:bottom w:val="none" w:sz="0" w:space="0" w:color="auto"/>
        <w:right w:val="none" w:sz="0" w:space="0" w:color="auto"/>
      </w:divBdr>
    </w:div>
    <w:div w:id="693312726">
      <w:bodyDiv w:val="1"/>
      <w:marLeft w:val="0"/>
      <w:marRight w:val="0"/>
      <w:marTop w:val="0"/>
      <w:marBottom w:val="0"/>
      <w:divBdr>
        <w:top w:val="none" w:sz="0" w:space="0" w:color="auto"/>
        <w:left w:val="none" w:sz="0" w:space="0" w:color="auto"/>
        <w:bottom w:val="none" w:sz="0" w:space="0" w:color="auto"/>
        <w:right w:val="none" w:sz="0" w:space="0" w:color="auto"/>
      </w:divBdr>
    </w:div>
    <w:div w:id="693382295">
      <w:bodyDiv w:val="1"/>
      <w:marLeft w:val="0"/>
      <w:marRight w:val="0"/>
      <w:marTop w:val="0"/>
      <w:marBottom w:val="0"/>
      <w:divBdr>
        <w:top w:val="none" w:sz="0" w:space="0" w:color="auto"/>
        <w:left w:val="none" w:sz="0" w:space="0" w:color="auto"/>
        <w:bottom w:val="none" w:sz="0" w:space="0" w:color="auto"/>
        <w:right w:val="none" w:sz="0" w:space="0" w:color="auto"/>
      </w:divBdr>
    </w:div>
    <w:div w:id="693506700">
      <w:bodyDiv w:val="1"/>
      <w:marLeft w:val="0"/>
      <w:marRight w:val="0"/>
      <w:marTop w:val="0"/>
      <w:marBottom w:val="0"/>
      <w:divBdr>
        <w:top w:val="none" w:sz="0" w:space="0" w:color="auto"/>
        <w:left w:val="none" w:sz="0" w:space="0" w:color="auto"/>
        <w:bottom w:val="none" w:sz="0" w:space="0" w:color="auto"/>
        <w:right w:val="none" w:sz="0" w:space="0" w:color="auto"/>
      </w:divBdr>
    </w:div>
    <w:div w:id="693573892">
      <w:bodyDiv w:val="1"/>
      <w:marLeft w:val="0"/>
      <w:marRight w:val="0"/>
      <w:marTop w:val="0"/>
      <w:marBottom w:val="0"/>
      <w:divBdr>
        <w:top w:val="none" w:sz="0" w:space="0" w:color="auto"/>
        <w:left w:val="none" w:sz="0" w:space="0" w:color="auto"/>
        <w:bottom w:val="none" w:sz="0" w:space="0" w:color="auto"/>
        <w:right w:val="none" w:sz="0" w:space="0" w:color="auto"/>
      </w:divBdr>
    </w:div>
    <w:div w:id="693698835">
      <w:bodyDiv w:val="1"/>
      <w:marLeft w:val="0"/>
      <w:marRight w:val="0"/>
      <w:marTop w:val="0"/>
      <w:marBottom w:val="0"/>
      <w:divBdr>
        <w:top w:val="none" w:sz="0" w:space="0" w:color="auto"/>
        <w:left w:val="none" w:sz="0" w:space="0" w:color="auto"/>
        <w:bottom w:val="none" w:sz="0" w:space="0" w:color="auto"/>
        <w:right w:val="none" w:sz="0" w:space="0" w:color="auto"/>
      </w:divBdr>
    </w:div>
    <w:div w:id="693768943">
      <w:bodyDiv w:val="1"/>
      <w:marLeft w:val="0"/>
      <w:marRight w:val="0"/>
      <w:marTop w:val="0"/>
      <w:marBottom w:val="0"/>
      <w:divBdr>
        <w:top w:val="none" w:sz="0" w:space="0" w:color="auto"/>
        <w:left w:val="none" w:sz="0" w:space="0" w:color="auto"/>
        <w:bottom w:val="none" w:sz="0" w:space="0" w:color="auto"/>
        <w:right w:val="none" w:sz="0" w:space="0" w:color="auto"/>
      </w:divBdr>
    </w:div>
    <w:div w:id="693770961">
      <w:bodyDiv w:val="1"/>
      <w:marLeft w:val="0"/>
      <w:marRight w:val="0"/>
      <w:marTop w:val="0"/>
      <w:marBottom w:val="0"/>
      <w:divBdr>
        <w:top w:val="none" w:sz="0" w:space="0" w:color="auto"/>
        <w:left w:val="none" w:sz="0" w:space="0" w:color="auto"/>
        <w:bottom w:val="none" w:sz="0" w:space="0" w:color="auto"/>
        <w:right w:val="none" w:sz="0" w:space="0" w:color="auto"/>
      </w:divBdr>
    </w:div>
    <w:div w:id="694187669">
      <w:bodyDiv w:val="1"/>
      <w:marLeft w:val="0"/>
      <w:marRight w:val="0"/>
      <w:marTop w:val="0"/>
      <w:marBottom w:val="0"/>
      <w:divBdr>
        <w:top w:val="none" w:sz="0" w:space="0" w:color="auto"/>
        <w:left w:val="none" w:sz="0" w:space="0" w:color="auto"/>
        <w:bottom w:val="none" w:sz="0" w:space="0" w:color="auto"/>
        <w:right w:val="none" w:sz="0" w:space="0" w:color="auto"/>
      </w:divBdr>
    </w:div>
    <w:div w:id="694187733">
      <w:bodyDiv w:val="1"/>
      <w:marLeft w:val="0"/>
      <w:marRight w:val="0"/>
      <w:marTop w:val="0"/>
      <w:marBottom w:val="0"/>
      <w:divBdr>
        <w:top w:val="none" w:sz="0" w:space="0" w:color="auto"/>
        <w:left w:val="none" w:sz="0" w:space="0" w:color="auto"/>
        <w:bottom w:val="none" w:sz="0" w:space="0" w:color="auto"/>
        <w:right w:val="none" w:sz="0" w:space="0" w:color="auto"/>
      </w:divBdr>
    </w:div>
    <w:div w:id="694188061">
      <w:bodyDiv w:val="1"/>
      <w:marLeft w:val="0"/>
      <w:marRight w:val="0"/>
      <w:marTop w:val="0"/>
      <w:marBottom w:val="0"/>
      <w:divBdr>
        <w:top w:val="none" w:sz="0" w:space="0" w:color="auto"/>
        <w:left w:val="none" w:sz="0" w:space="0" w:color="auto"/>
        <w:bottom w:val="none" w:sz="0" w:space="0" w:color="auto"/>
        <w:right w:val="none" w:sz="0" w:space="0" w:color="auto"/>
      </w:divBdr>
    </w:div>
    <w:div w:id="694423585">
      <w:bodyDiv w:val="1"/>
      <w:marLeft w:val="0"/>
      <w:marRight w:val="0"/>
      <w:marTop w:val="0"/>
      <w:marBottom w:val="0"/>
      <w:divBdr>
        <w:top w:val="none" w:sz="0" w:space="0" w:color="auto"/>
        <w:left w:val="none" w:sz="0" w:space="0" w:color="auto"/>
        <w:bottom w:val="none" w:sz="0" w:space="0" w:color="auto"/>
        <w:right w:val="none" w:sz="0" w:space="0" w:color="auto"/>
      </w:divBdr>
    </w:div>
    <w:div w:id="694427663">
      <w:bodyDiv w:val="1"/>
      <w:marLeft w:val="0"/>
      <w:marRight w:val="0"/>
      <w:marTop w:val="0"/>
      <w:marBottom w:val="0"/>
      <w:divBdr>
        <w:top w:val="none" w:sz="0" w:space="0" w:color="auto"/>
        <w:left w:val="none" w:sz="0" w:space="0" w:color="auto"/>
        <w:bottom w:val="none" w:sz="0" w:space="0" w:color="auto"/>
        <w:right w:val="none" w:sz="0" w:space="0" w:color="auto"/>
      </w:divBdr>
    </w:div>
    <w:div w:id="694498535">
      <w:bodyDiv w:val="1"/>
      <w:marLeft w:val="0"/>
      <w:marRight w:val="0"/>
      <w:marTop w:val="0"/>
      <w:marBottom w:val="0"/>
      <w:divBdr>
        <w:top w:val="none" w:sz="0" w:space="0" w:color="auto"/>
        <w:left w:val="none" w:sz="0" w:space="0" w:color="auto"/>
        <w:bottom w:val="none" w:sz="0" w:space="0" w:color="auto"/>
        <w:right w:val="none" w:sz="0" w:space="0" w:color="auto"/>
      </w:divBdr>
    </w:div>
    <w:div w:id="694693356">
      <w:bodyDiv w:val="1"/>
      <w:marLeft w:val="0"/>
      <w:marRight w:val="0"/>
      <w:marTop w:val="0"/>
      <w:marBottom w:val="0"/>
      <w:divBdr>
        <w:top w:val="none" w:sz="0" w:space="0" w:color="auto"/>
        <w:left w:val="none" w:sz="0" w:space="0" w:color="auto"/>
        <w:bottom w:val="none" w:sz="0" w:space="0" w:color="auto"/>
        <w:right w:val="none" w:sz="0" w:space="0" w:color="auto"/>
      </w:divBdr>
    </w:div>
    <w:div w:id="694696475">
      <w:bodyDiv w:val="1"/>
      <w:marLeft w:val="0"/>
      <w:marRight w:val="0"/>
      <w:marTop w:val="0"/>
      <w:marBottom w:val="0"/>
      <w:divBdr>
        <w:top w:val="none" w:sz="0" w:space="0" w:color="auto"/>
        <w:left w:val="none" w:sz="0" w:space="0" w:color="auto"/>
        <w:bottom w:val="none" w:sz="0" w:space="0" w:color="auto"/>
        <w:right w:val="none" w:sz="0" w:space="0" w:color="auto"/>
      </w:divBdr>
    </w:div>
    <w:div w:id="695034588">
      <w:bodyDiv w:val="1"/>
      <w:marLeft w:val="0"/>
      <w:marRight w:val="0"/>
      <w:marTop w:val="0"/>
      <w:marBottom w:val="0"/>
      <w:divBdr>
        <w:top w:val="none" w:sz="0" w:space="0" w:color="auto"/>
        <w:left w:val="none" w:sz="0" w:space="0" w:color="auto"/>
        <w:bottom w:val="none" w:sz="0" w:space="0" w:color="auto"/>
        <w:right w:val="none" w:sz="0" w:space="0" w:color="auto"/>
      </w:divBdr>
    </w:div>
    <w:div w:id="695231873">
      <w:bodyDiv w:val="1"/>
      <w:marLeft w:val="0"/>
      <w:marRight w:val="0"/>
      <w:marTop w:val="0"/>
      <w:marBottom w:val="0"/>
      <w:divBdr>
        <w:top w:val="none" w:sz="0" w:space="0" w:color="auto"/>
        <w:left w:val="none" w:sz="0" w:space="0" w:color="auto"/>
        <w:bottom w:val="none" w:sz="0" w:space="0" w:color="auto"/>
        <w:right w:val="none" w:sz="0" w:space="0" w:color="auto"/>
      </w:divBdr>
    </w:div>
    <w:div w:id="695426727">
      <w:bodyDiv w:val="1"/>
      <w:marLeft w:val="0"/>
      <w:marRight w:val="0"/>
      <w:marTop w:val="0"/>
      <w:marBottom w:val="0"/>
      <w:divBdr>
        <w:top w:val="none" w:sz="0" w:space="0" w:color="auto"/>
        <w:left w:val="none" w:sz="0" w:space="0" w:color="auto"/>
        <w:bottom w:val="none" w:sz="0" w:space="0" w:color="auto"/>
        <w:right w:val="none" w:sz="0" w:space="0" w:color="auto"/>
      </w:divBdr>
    </w:div>
    <w:div w:id="695469503">
      <w:bodyDiv w:val="1"/>
      <w:marLeft w:val="0"/>
      <w:marRight w:val="0"/>
      <w:marTop w:val="0"/>
      <w:marBottom w:val="0"/>
      <w:divBdr>
        <w:top w:val="none" w:sz="0" w:space="0" w:color="auto"/>
        <w:left w:val="none" w:sz="0" w:space="0" w:color="auto"/>
        <w:bottom w:val="none" w:sz="0" w:space="0" w:color="auto"/>
        <w:right w:val="none" w:sz="0" w:space="0" w:color="auto"/>
      </w:divBdr>
    </w:div>
    <w:div w:id="695544695">
      <w:bodyDiv w:val="1"/>
      <w:marLeft w:val="0"/>
      <w:marRight w:val="0"/>
      <w:marTop w:val="0"/>
      <w:marBottom w:val="0"/>
      <w:divBdr>
        <w:top w:val="none" w:sz="0" w:space="0" w:color="auto"/>
        <w:left w:val="none" w:sz="0" w:space="0" w:color="auto"/>
        <w:bottom w:val="none" w:sz="0" w:space="0" w:color="auto"/>
        <w:right w:val="none" w:sz="0" w:space="0" w:color="auto"/>
      </w:divBdr>
    </w:div>
    <w:div w:id="695815321">
      <w:bodyDiv w:val="1"/>
      <w:marLeft w:val="0"/>
      <w:marRight w:val="0"/>
      <w:marTop w:val="0"/>
      <w:marBottom w:val="0"/>
      <w:divBdr>
        <w:top w:val="none" w:sz="0" w:space="0" w:color="auto"/>
        <w:left w:val="none" w:sz="0" w:space="0" w:color="auto"/>
        <w:bottom w:val="none" w:sz="0" w:space="0" w:color="auto"/>
        <w:right w:val="none" w:sz="0" w:space="0" w:color="auto"/>
      </w:divBdr>
    </w:div>
    <w:div w:id="696004441">
      <w:bodyDiv w:val="1"/>
      <w:marLeft w:val="0"/>
      <w:marRight w:val="0"/>
      <w:marTop w:val="0"/>
      <w:marBottom w:val="0"/>
      <w:divBdr>
        <w:top w:val="none" w:sz="0" w:space="0" w:color="auto"/>
        <w:left w:val="none" w:sz="0" w:space="0" w:color="auto"/>
        <w:bottom w:val="none" w:sz="0" w:space="0" w:color="auto"/>
        <w:right w:val="none" w:sz="0" w:space="0" w:color="auto"/>
      </w:divBdr>
    </w:div>
    <w:div w:id="696078462">
      <w:bodyDiv w:val="1"/>
      <w:marLeft w:val="0"/>
      <w:marRight w:val="0"/>
      <w:marTop w:val="0"/>
      <w:marBottom w:val="0"/>
      <w:divBdr>
        <w:top w:val="none" w:sz="0" w:space="0" w:color="auto"/>
        <w:left w:val="none" w:sz="0" w:space="0" w:color="auto"/>
        <w:bottom w:val="none" w:sz="0" w:space="0" w:color="auto"/>
        <w:right w:val="none" w:sz="0" w:space="0" w:color="auto"/>
      </w:divBdr>
    </w:div>
    <w:div w:id="696084289">
      <w:bodyDiv w:val="1"/>
      <w:marLeft w:val="0"/>
      <w:marRight w:val="0"/>
      <w:marTop w:val="0"/>
      <w:marBottom w:val="0"/>
      <w:divBdr>
        <w:top w:val="none" w:sz="0" w:space="0" w:color="auto"/>
        <w:left w:val="none" w:sz="0" w:space="0" w:color="auto"/>
        <w:bottom w:val="none" w:sz="0" w:space="0" w:color="auto"/>
        <w:right w:val="none" w:sz="0" w:space="0" w:color="auto"/>
      </w:divBdr>
    </w:div>
    <w:div w:id="696538730">
      <w:bodyDiv w:val="1"/>
      <w:marLeft w:val="0"/>
      <w:marRight w:val="0"/>
      <w:marTop w:val="0"/>
      <w:marBottom w:val="0"/>
      <w:divBdr>
        <w:top w:val="none" w:sz="0" w:space="0" w:color="auto"/>
        <w:left w:val="none" w:sz="0" w:space="0" w:color="auto"/>
        <w:bottom w:val="none" w:sz="0" w:space="0" w:color="auto"/>
        <w:right w:val="none" w:sz="0" w:space="0" w:color="auto"/>
      </w:divBdr>
    </w:div>
    <w:div w:id="696928325">
      <w:bodyDiv w:val="1"/>
      <w:marLeft w:val="0"/>
      <w:marRight w:val="0"/>
      <w:marTop w:val="0"/>
      <w:marBottom w:val="0"/>
      <w:divBdr>
        <w:top w:val="none" w:sz="0" w:space="0" w:color="auto"/>
        <w:left w:val="none" w:sz="0" w:space="0" w:color="auto"/>
        <w:bottom w:val="none" w:sz="0" w:space="0" w:color="auto"/>
        <w:right w:val="none" w:sz="0" w:space="0" w:color="auto"/>
      </w:divBdr>
    </w:div>
    <w:div w:id="696930238">
      <w:bodyDiv w:val="1"/>
      <w:marLeft w:val="0"/>
      <w:marRight w:val="0"/>
      <w:marTop w:val="0"/>
      <w:marBottom w:val="0"/>
      <w:divBdr>
        <w:top w:val="none" w:sz="0" w:space="0" w:color="auto"/>
        <w:left w:val="none" w:sz="0" w:space="0" w:color="auto"/>
        <w:bottom w:val="none" w:sz="0" w:space="0" w:color="auto"/>
        <w:right w:val="none" w:sz="0" w:space="0" w:color="auto"/>
      </w:divBdr>
    </w:div>
    <w:div w:id="697121250">
      <w:bodyDiv w:val="1"/>
      <w:marLeft w:val="0"/>
      <w:marRight w:val="0"/>
      <w:marTop w:val="0"/>
      <w:marBottom w:val="0"/>
      <w:divBdr>
        <w:top w:val="none" w:sz="0" w:space="0" w:color="auto"/>
        <w:left w:val="none" w:sz="0" w:space="0" w:color="auto"/>
        <w:bottom w:val="none" w:sz="0" w:space="0" w:color="auto"/>
        <w:right w:val="none" w:sz="0" w:space="0" w:color="auto"/>
      </w:divBdr>
    </w:div>
    <w:div w:id="697123664">
      <w:bodyDiv w:val="1"/>
      <w:marLeft w:val="0"/>
      <w:marRight w:val="0"/>
      <w:marTop w:val="0"/>
      <w:marBottom w:val="0"/>
      <w:divBdr>
        <w:top w:val="none" w:sz="0" w:space="0" w:color="auto"/>
        <w:left w:val="none" w:sz="0" w:space="0" w:color="auto"/>
        <w:bottom w:val="none" w:sz="0" w:space="0" w:color="auto"/>
        <w:right w:val="none" w:sz="0" w:space="0" w:color="auto"/>
      </w:divBdr>
    </w:div>
    <w:div w:id="697125268">
      <w:bodyDiv w:val="1"/>
      <w:marLeft w:val="0"/>
      <w:marRight w:val="0"/>
      <w:marTop w:val="0"/>
      <w:marBottom w:val="0"/>
      <w:divBdr>
        <w:top w:val="none" w:sz="0" w:space="0" w:color="auto"/>
        <w:left w:val="none" w:sz="0" w:space="0" w:color="auto"/>
        <w:bottom w:val="none" w:sz="0" w:space="0" w:color="auto"/>
        <w:right w:val="none" w:sz="0" w:space="0" w:color="auto"/>
      </w:divBdr>
    </w:div>
    <w:div w:id="697312060">
      <w:bodyDiv w:val="1"/>
      <w:marLeft w:val="0"/>
      <w:marRight w:val="0"/>
      <w:marTop w:val="0"/>
      <w:marBottom w:val="0"/>
      <w:divBdr>
        <w:top w:val="none" w:sz="0" w:space="0" w:color="auto"/>
        <w:left w:val="none" w:sz="0" w:space="0" w:color="auto"/>
        <w:bottom w:val="none" w:sz="0" w:space="0" w:color="auto"/>
        <w:right w:val="none" w:sz="0" w:space="0" w:color="auto"/>
      </w:divBdr>
    </w:div>
    <w:div w:id="697584748">
      <w:bodyDiv w:val="1"/>
      <w:marLeft w:val="0"/>
      <w:marRight w:val="0"/>
      <w:marTop w:val="0"/>
      <w:marBottom w:val="0"/>
      <w:divBdr>
        <w:top w:val="none" w:sz="0" w:space="0" w:color="auto"/>
        <w:left w:val="none" w:sz="0" w:space="0" w:color="auto"/>
        <w:bottom w:val="none" w:sz="0" w:space="0" w:color="auto"/>
        <w:right w:val="none" w:sz="0" w:space="0" w:color="auto"/>
      </w:divBdr>
    </w:div>
    <w:div w:id="697587640">
      <w:bodyDiv w:val="1"/>
      <w:marLeft w:val="0"/>
      <w:marRight w:val="0"/>
      <w:marTop w:val="0"/>
      <w:marBottom w:val="0"/>
      <w:divBdr>
        <w:top w:val="none" w:sz="0" w:space="0" w:color="auto"/>
        <w:left w:val="none" w:sz="0" w:space="0" w:color="auto"/>
        <w:bottom w:val="none" w:sz="0" w:space="0" w:color="auto"/>
        <w:right w:val="none" w:sz="0" w:space="0" w:color="auto"/>
      </w:divBdr>
    </w:div>
    <w:div w:id="697659009">
      <w:bodyDiv w:val="1"/>
      <w:marLeft w:val="0"/>
      <w:marRight w:val="0"/>
      <w:marTop w:val="0"/>
      <w:marBottom w:val="0"/>
      <w:divBdr>
        <w:top w:val="none" w:sz="0" w:space="0" w:color="auto"/>
        <w:left w:val="none" w:sz="0" w:space="0" w:color="auto"/>
        <w:bottom w:val="none" w:sz="0" w:space="0" w:color="auto"/>
        <w:right w:val="none" w:sz="0" w:space="0" w:color="auto"/>
      </w:divBdr>
    </w:div>
    <w:div w:id="697698768">
      <w:bodyDiv w:val="1"/>
      <w:marLeft w:val="0"/>
      <w:marRight w:val="0"/>
      <w:marTop w:val="0"/>
      <w:marBottom w:val="0"/>
      <w:divBdr>
        <w:top w:val="none" w:sz="0" w:space="0" w:color="auto"/>
        <w:left w:val="none" w:sz="0" w:space="0" w:color="auto"/>
        <w:bottom w:val="none" w:sz="0" w:space="0" w:color="auto"/>
        <w:right w:val="none" w:sz="0" w:space="0" w:color="auto"/>
      </w:divBdr>
    </w:div>
    <w:div w:id="697700803">
      <w:bodyDiv w:val="1"/>
      <w:marLeft w:val="0"/>
      <w:marRight w:val="0"/>
      <w:marTop w:val="0"/>
      <w:marBottom w:val="0"/>
      <w:divBdr>
        <w:top w:val="none" w:sz="0" w:space="0" w:color="auto"/>
        <w:left w:val="none" w:sz="0" w:space="0" w:color="auto"/>
        <w:bottom w:val="none" w:sz="0" w:space="0" w:color="auto"/>
        <w:right w:val="none" w:sz="0" w:space="0" w:color="auto"/>
      </w:divBdr>
    </w:div>
    <w:div w:id="697969964">
      <w:bodyDiv w:val="1"/>
      <w:marLeft w:val="0"/>
      <w:marRight w:val="0"/>
      <w:marTop w:val="0"/>
      <w:marBottom w:val="0"/>
      <w:divBdr>
        <w:top w:val="none" w:sz="0" w:space="0" w:color="auto"/>
        <w:left w:val="none" w:sz="0" w:space="0" w:color="auto"/>
        <w:bottom w:val="none" w:sz="0" w:space="0" w:color="auto"/>
        <w:right w:val="none" w:sz="0" w:space="0" w:color="auto"/>
      </w:divBdr>
    </w:div>
    <w:div w:id="697972876">
      <w:bodyDiv w:val="1"/>
      <w:marLeft w:val="0"/>
      <w:marRight w:val="0"/>
      <w:marTop w:val="0"/>
      <w:marBottom w:val="0"/>
      <w:divBdr>
        <w:top w:val="none" w:sz="0" w:space="0" w:color="auto"/>
        <w:left w:val="none" w:sz="0" w:space="0" w:color="auto"/>
        <w:bottom w:val="none" w:sz="0" w:space="0" w:color="auto"/>
        <w:right w:val="none" w:sz="0" w:space="0" w:color="auto"/>
      </w:divBdr>
    </w:div>
    <w:div w:id="697974802">
      <w:bodyDiv w:val="1"/>
      <w:marLeft w:val="0"/>
      <w:marRight w:val="0"/>
      <w:marTop w:val="0"/>
      <w:marBottom w:val="0"/>
      <w:divBdr>
        <w:top w:val="none" w:sz="0" w:space="0" w:color="auto"/>
        <w:left w:val="none" w:sz="0" w:space="0" w:color="auto"/>
        <w:bottom w:val="none" w:sz="0" w:space="0" w:color="auto"/>
        <w:right w:val="none" w:sz="0" w:space="0" w:color="auto"/>
      </w:divBdr>
    </w:div>
    <w:div w:id="698042901">
      <w:bodyDiv w:val="1"/>
      <w:marLeft w:val="0"/>
      <w:marRight w:val="0"/>
      <w:marTop w:val="0"/>
      <w:marBottom w:val="0"/>
      <w:divBdr>
        <w:top w:val="none" w:sz="0" w:space="0" w:color="auto"/>
        <w:left w:val="none" w:sz="0" w:space="0" w:color="auto"/>
        <w:bottom w:val="none" w:sz="0" w:space="0" w:color="auto"/>
        <w:right w:val="none" w:sz="0" w:space="0" w:color="auto"/>
      </w:divBdr>
    </w:div>
    <w:div w:id="698092027">
      <w:bodyDiv w:val="1"/>
      <w:marLeft w:val="0"/>
      <w:marRight w:val="0"/>
      <w:marTop w:val="0"/>
      <w:marBottom w:val="0"/>
      <w:divBdr>
        <w:top w:val="none" w:sz="0" w:space="0" w:color="auto"/>
        <w:left w:val="none" w:sz="0" w:space="0" w:color="auto"/>
        <w:bottom w:val="none" w:sz="0" w:space="0" w:color="auto"/>
        <w:right w:val="none" w:sz="0" w:space="0" w:color="auto"/>
      </w:divBdr>
    </w:div>
    <w:div w:id="698093669">
      <w:bodyDiv w:val="1"/>
      <w:marLeft w:val="0"/>
      <w:marRight w:val="0"/>
      <w:marTop w:val="0"/>
      <w:marBottom w:val="0"/>
      <w:divBdr>
        <w:top w:val="none" w:sz="0" w:space="0" w:color="auto"/>
        <w:left w:val="none" w:sz="0" w:space="0" w:color="auto"/>
        <w:bottom w:val="none" w:sz="0" w:space="0" w:color="auto"/>
        <w:right w:val="none" w:sz="0" w:space="0" w:color="auto"/>
      </w:divBdr>
    </w:div>
    <w:div w:id="698360109">
      <w:bodyDiv w:val="1"/>
      <w:marLeft w:val="0"/>
      <w:marRight w:val="0"/>
      <w:marTop w:val="0"/>
      <w:marBottom w:val="0"/>
      <w:divBdr>
        <w:top w:val="none" w:sz="0" w:space="0" w:color="auto"/>
        <w:left w:val="none" w:sz="0" w:space="0" w:color="auto"/>
        <w:bottom w:val="none" w:sz="0" w:space="0" w:color="auto"/>
        <w:right w:val="none" w:sz="0" w:space="0" w:color="auto"/>
      </w:divBdr>
    </w:div>
    <w:div w:id="698361379">
      <w:bodyDiv w:val="1"/>
      <w:marLeft w:val="0"/>
      <w:marRight w:val="0"/>
      <w:marTop w:val="0"/>
      <w:marBottom w:val="0"/>
      <w:divBdr>
        <w:top w:val="none" w:sz="0" w:space="0" w:color="auto"/>
        <w:left w:val="none" w:sz="0" w:space="0" w:color="auto"/>
        <w:bottom w:val="none" w:sz="0" w:space="0" w:color="auto"/>
        <w:right w:val="none" w:sz="0" w:space="0" w:color="auto"/>
      </w:divBdr>
    </w:div>
    <w:div w:id="698362353">
      <w:bodyDiv w:val="1"/>
      <w:marLeft w:val="0"/>
      <w:marRight w:val="0"/>
      <w:marTop w:val="0"/>
      <w:marBottom w:val="0"/>
      <w:divBdr>
        <w:top w:val="none" w:sz="0" w:space="0" w:color="auto"/>
        <w:left w:val="none" w:sz="0" w:space="0" w:color="auto"/>
        <w:bottom w:val="none" w:sz="0" w:space="0" w:color="auto"/>
        <w:right w:val="none" w:sz="0" w:space="0" w:color="auto"/>
      </w:divBdr>
    </w:div>
    <w:div w:id="698704767">
      <w:bodyDiv w:val="1"/>
      <w:marLeft w:val="0"/>
      <w:marRight w:val="0"/>
      <w:marTop w:val="0"/>
      <w:marBottom w:val="0"/>
      <w:divBdr>
        <w:top w:val="none" w:sz="0" w:space="0" w:color="auto"/>
        <w:left w:val="none" w:sz="0" w:space="0" w:color="auto"/>
        <w:bottom w:val="none" w:sz="0" w:space="0" w:color="auto"/>
        <w:right w:val="none" w:sz="0" w:space="0" w:color="auto"/>
      </w:divBdr>
    </w:div>
    <w:div w:id="698705829">
      <w:bodyDiv w:val="1"/>
      <w:marLeft w:val="0"/>
      <w:marRight w:val="0"/>
      <w:marTop w:val="0"/>
      <w:marBottom w:val="0"/>
      <w:divBdr>
        <w:top w:val="none" w:sz="0" w:space="0" w:color="auto"/>
        <w:left w:val="none" w:sz="0" w:space="0" w:color="auto"/>
        <w:bottom w:val="none" w:sz="0" w:space="0" w:color="auto"/>
        <w:right w:val="none" w:sz="0" w:space="0" w:color="auto"/>
      </w:divBdr>
    </w:div>
    <w:div w:id="698823941">
      <w:bodyDiv w:val="1"/>
      <w:marLeft w:val="0"/>
      <w:marRight w:val="0"/>
      <w:marTop w:val="0"/>
      <w:marBottom w:val="0"/>
      <w:divBdr>
        <w:top w:val="none" w:sz="0" w:space="0" w:color="auto"/>
        <w:left w:val="none" w:sz="0" w:space="0" w:color="auto"/>
        <w:bottom w:val="none" w:sz="0" w:space="0" w:color="auto"/>
        <w:right w:val="none" w:sz="0" w:space="0" w:color="auto"/>
      </w:divBdr>
    </w:div>
    <w:div w:id="699278714">
      <w:bodyDiv w:val="1"/>
      <w:marLeft w:val="0"/>
      <w:marRight w:val="0"/>
      <w:marTop w:val="0"/>
      <w:marBottom w:val="0"/>
      <w:divBdr>
        <w:top w:val="none" w:sz="0" w:space="0" w:color="auto"/>
        <w:left w:val="none" w:sz="0" w:space="0" w:color="auto"/>
        <w:bottom w:val="none" w:sz="0" w:space="0" w:color="auto"/>
        <w:right w:val="none" w:sz="0" w:space="0" w:color="auto"/>
      </w:divBdr>
    </w:div>
    <w:div w:id="699284587">
      <w:bodyDiv w:val="1"/>
      <w:marLeft w:val="0"/>
      <w:marRight w:val="0"/>
      <w:marTop w:val="0"/>
      <w:marBottom w:val="0"/>
      <w:divBdr>
        <w:top w:val="none" w:sz="0" w:space="0" w:color="auto"/>
        <w:left w:val="none" w:sz="0" w:space="0" w:color="auto"/>
        <w:bottom w:val="none" w:sz="0" w:space="0" w:color="auto"/>
        <w:right w:val="none" w:sz="0" w:space="0" w:color="auto"/>
      </w:divBdr>
    </w:div>
    <w:div w:id="699739347">
      <w:bodyDiv w:val="1"/>
      <w:marLeft w:val="0"/>
      <w:marRight w:val="0"/>
      <w:marTop w:val="0"/>
      <w:marBottom w:val="0"/>
      <w:divBdr>
        <w:top w:val="none" w:sz="0" w:space="0" w:color="auto"/>
        <w:left w:val="none" w:sz="0" w:space="0" w:color="auto"/>
        <w:bottom w:val="none" w:sz="0" w:space="0" w:color="auto"/>
        <w:right w:val="none" w:sz="0" w:space="0" w:color="auto"/>
      </w:divBdr>
    </w:div>
    <w:div w:id="699822622">
      <w:bodyDiv w:val="1"/>
      <w:marLeft w:val="0"/>
      <w:marRight w:val="0"/>
      <w:marTop w:val="0"/>
      <w:marBottom w:val="0"/>
      <w:divBdr>
        <w:top w:val="none" w:sz="0" w:space="0" w:color="auto"/>
        <w:left w:val="none" w:sz="0" w:space="0" w:color="auto"/>
        <w:bottom w:val="none" w:sz="0" w:space="0" w:color="auto"/>
        <w:right w:val="none" w:sz="0" w:space="0" w:color="auto"/>
      </w:divBdr>
    </w:div>
    <w:div w:id="699935878">
      <w:bodyDiv w:val="1"/>
      <w:marLeft w:val="0"/>
      <w:marRight w:val="0"/>
      <w:marTop w:val="0"/>
      <w:marBottom w:val="0"/>
      <w:divBdr>
        <w:top w:val="none" w:sz="0" w:space="0" w:color="auto"/>
        <w:left w:val="none" w:sz="0" w:space="0" w:color="auto"/>
        <w:bottom w:val="none" w:sz="0" w:space="0" w:color="auto"/>
        <w:right w:val="none" w:sz="0" w:space="0" w:color="auto"/>
      </w:divBdr>
    </w:div>
    <w:div w:id="700128824">
      <w:bodyDiv w:val="1"/>
      <w:marLeft w:val="0"/>
      <w:marRight w:val="0"/>
      <w:marTop w:val="0"/>
      <w:marBottom w:val="0"/>
      <w:divBdr>
        <w:top w:val="none" w:sz="0" w:space="0" w:color="auto"/>
        <w:left w:val="none" w:sz="0" w:space="0" w:color="auto"/>
        <w:bottom w:val="none" w:sz="0" w:space="0" w:color="auto"/>
        <w:right w:val="none" w:sz="0" w:space="0" w:color="auto"/>
      </w:divBdr>
    </w:div>
    <w:div w:id="700203103">
      <w:bodyDiv w:val="1"/>
      <w:marLeft w:val="0"/>
      <w:marRight w:val="0"/>
      <w:marTop w:val="0"/>
      <w:marBottom w:val="0"/>
      <w:divBdr>
        <w:top w:val="none" w:sz="0" w:space="0" w:color="auto"/>
        <w:left w:val="none" w:sz="0" w:space="0" w:color="auto"/>
        <w:bottom w:val="none" w:sz="0" w:space="0" w:color="auto"/>
        <w:right w:val="none" w:sz="0" w:space="0" w:color="auto"/>
      </w:divBdr>
    </w:div>
    <w:div w:id="700208610">
      <w:bodyDiv w:val="1"/>
      <w:marLeft w:val="0"/>
      <w:marRight w:val="0"/>
      <w:marTop w:val="0"/>
      <w:marBottom w:val="0"/>
      <w:divBdr>
        <w:top w:val="none" w:sz="0" w:space="0" w:color="auto"/>
        <w:left w:val="none" w:sz="0" w:space="0" w:color="auto"/>
        <w:bottom w:val="none" w:sz="0" w:space="0" w:color="auto"/>
        <w:right w:val="none" w:sz="0" w:space="0" w:color="auto"/>
      </w:divBdr>
    </w:div>
    <w:div w:id="700210419">
      <w:bodyDiv w:val="1"/>
      <w:marLeft w:val="0"/>
      <w:marRight w:val="0"/>
      <w:marTop w:val="0"/>
      <w:marBottom w:val="0"/>
      <w:divBdr>
        <w:top w:val="none" w:sz="0" w:space="0" w:color="auto"/>
        <w:left w:val="none" w:sz="0" w:space="0" w:color="auto"/>
        <w:bottom w:val="none" w:sz="0" w:space="0" w:color="auto"/>
        <w:right w:val="none" w:sz="0" w:space="0" w:color="auto"/>
      </w:divBdr>
    </w:div>
    <w:div w:id="700284610">
      <w:bodyDiv w:val="1"/>
      <w:marLeft w:val="0"/>
      <w:marRight w:val="0"/>
      <w:marTop w:val="0"/>
      <w:marBottom w:val="0"/>
      <w:divBdr>
        <w:top w:val="none" w:sz="0" w:space="0" w:color="auto"/>
        <w:left w:val="none" w:sz="0" w:space="0" w:color="auto"/>
        <w:bottom w:val="none" w:sz="0" w:space="0" w:color="auto"/>
        <w:right w:val="none" w:sz="0" w:space="0" w:color="auto"/>
      </w:divBdr>
    </w:div>
    <w:div w:id="700478511">
      <w:bodyDiv w:val="1"/>
      <w:marLeft w:val="0"/>
      <w:marRight w:val="0"/>
      <w:marTop w:val="0"/>
      <w:marBottom w:val="0"/>
      <w:divBdr>
        <w:top w:val="none" w:sz="0" w:space="0" w:color="auto"/>
        <w:left w:val="none" w:sz="0" w:space="0" w:color="auto"/>
        <w:bottom w:val="none" w:sz="0" w:space="0" w:color="auto"/>
        <w:right w:val="none" w:sz="0" w:space="0" w:color="auto"/>
      </w:divBdr>
    </w:div>
    <w:div w:id="700517769">
      <w:bodyDiv w:val="1"/>
      <w:marLeft w:val="0"/>
      <w:marRight w:val="0"/>
      <w:marTop w:val="0"/>
      <w:marBottom w:val="0"/>
      <w:divBdr>
        <w:top w:val="none" w:sz="0" w:space="0" w:color="auto"/>
        <w:left w:val="none" w:sz="0" w:space="0" w:color="auto"/>
        <w:bottom w:val="none" w:sz="0" w:space="0" w:color="auto"/>
        <w:right w:val="none" w:sz="0" w:space="0" w:color="auto"/>
      </w:divBdr>
    </w:div>
    <w:div w:id="700591339">
      <w:bodyDiv w:val="1"/>
      <w:marLeft w:val="0"/>
      <w:marRight w:val="0"/>
      <w:marTop w:val="0"/>
      <w:marBottom w:val="0"/>
      <w:divBdr>
        <w:top w:val="none" w:sz="0" w:space="0" w:color="auto"/>
        <w:left w:val="none" w:sz="0" w:space="0" w:color="auto"/>
        <w:bottom w:val="none" w:sz="0" w:space="0" w:color="auto"/>
        <w:right w:val="none" w:sz="0" w:space="0" w:color="auto"/>
      </w:divBdr>
    </w:div>
    <w:div w:id="700711372">
      <w:bodyDiv w:val="1"/>
      <w:marLeft w:val="0"/>
      <w:marRight w:val="0"/>
      <w:marTop w:val="0"/>
      <w:marBottom w:val="0"/>
      <w:divBdr>
        <w:top w:val="none" w:sz="0" w:space="0" w:color="auto"/>
        <w:left w:val="none" w:sz="0" w:space="0" w:color="auto"/>
        <w:bottom w:val="none" w:sz="0" w:space="0" w:color="auto"/>
        <w:right w:val="none" w:sz="0" w:space="0" w:color="auto"/>
      </w:divBdr>
    </w:div>
    <w:div w:id="700859250">
      <w:bodyDiv w:val="1"/>
      <w:marLeft w:val="0"/>
      <w:marRight w:val="0"/>
      <w:marTop w:val="0"/>
      <w:marBottom w:val="0"/>
      <w:divBdr>
        <w:top w:val="none" w:sz="0" w:space="0" w:color="auto"/>
        <w:left w:val="none" w:sz="0" w:space="0" w:color="auto"/>
        <w:bottom w:val="none" w:sz="0" w:space="0" w:color="auto"/>
        <w:right w:val="none" w:sz="0" w:space="0" w:color="auto"/>
      </w:divBdr>
    </w:div>
    <w:div w:id="700935046">
      <w:bodyDiv w:val="1"/>
      <w:marLeft w:val="0"/>
      <w:marRight w:val="0"/>
      <w:marTop w:val="0"/>
      <w:marBottom w:val="0"/>
      <w:divBdr>
        <w:top w:val="none" w:sz="0" w:space="0" w:color="auto"/>
        <w:left w:val="none" w:sz="0" w:space="0" w:color="auto"/>
        <w:bottom w:val="none" w:sz="0" w:space="0" w:color="auto"/>
        <w:right w:val="none" w:sz="0" w:space="0" w:color="auto"/>
      </w:divBdr>
    </w:div>
    <w:div w:id="700939893">
      <w:bodyDiv w:val="1"/>
      <w:marLeft w:val="0"/>
      <w:marRight w:val="0"/>
      <w:marTop w:val="0"/>
      <w:marBottom w:val="0"/>
      <w:divBdr>
        <w:top w:val="none" w:sz="0" w:space="0" w:color="auto"/>
        <w:left w:val="none" w:sz="0" w:space="0" w:color="auto"/>
        <w:bottom w:val="none" w:sz="0" w:space="0" w:color="auto"/>
        <w:right w:val="none" w:sz="0" w:space="0" w:color="auto"/>
      </w:divBdr>
    </w:div>
    <w:div w:id="701132710">
      <w:bodyDiv w:val="1"/>
      <w:marLeft w:val="0"/>
      <w:marRight w:val="0"/>
      <w:marTop w:val="0"/>
      <w:marBottom w:val="0"/>
      <w:divBdr>
        <w:top w:val="none" w:sz="0" w:space="0" w:color="auto"/>
        <w:left w:val="none" w:sz="0" w:space="0" w:color="auto"/>
        <w:bottom w:val="none" w:sz="0" w:space="0" w:color="auto"/>
        <w:right w:val="none" w:sz="0" w:space="0" w:color="auto"/>
      </w:divBdr>
    </w:div>
    <w:div w:id="701174484">
      <w:bodyDiv w:val="1"/>
      <w:marLeft w:val="0"/>
      <w:marRight w:val="0"/>
      <w:marTop w:val="0"/>
      <w:marBottom w:val="0"/>
      <w:divBdr>
        <w:top w:val="none" w:sz="0" w:space="0" w:color="auto"/>
        <w:left w:val="none" w:sz="0" w:space="0" w:color="auto"/>
        <w:bottom w:val="none" w:sz="0" w:space="0" w:color="auto"/>
        <w:right w:val="none" w:sz="0" w:space="0" w:color="auto"/>
      </w:divBdr>
    </w:div>
    <w:div w:id="701200558">
      <w:bodyDiv w:val="1"/>
      <w:marLeft w:val="0"/>
      <w:marRight w:val="0"/>
      <w:marTop w:val="0"/>
      <w:marBottom w:val="0"/>
      <w:divBdr>
        <w:top w:val="none" w:sz="0" w:space="0" w:color="auto"/>
        <w:left w:val="none" w:sz="0" w:space="0" w:color="auto"/>
        <w:bottom w:val="none" w:sz="0" w:space="0" w:color="auto"/>
        <w:right w:val="none" w:sz="0" w:space="0" w:color="auto"/>
      </w:divBdr>
    </w:div>
    <w:div w:id="701588720">
      <w:bodyDiv w:val="1"/>
      <w:marLeft w:val="0"/>
      <w:marRight w:val="0"/>
      <w:marTop w:val="0"/>
      <w:marBottom w:val="0"/>
      <w:divBdr>
        <w:top w:val="none" w:sz="0" w:space="0" w:color="auto"/>
        <w:left w:val="none" w:sz="0" w:space="0" w:color="auto"/>
        <w:bottom w:val="none" w:sz="0" w:space="0" w:color="auto"/>
        <w:right w:val="none" w:sz="0" w:space="0" w:color="auto"/>
      </w:divBdr>
    </w:div>
    <w:div w:id="701786357">
      <w:bodyDiv w:val="1"/>
      <w:marLeft w:val="0"/>
      <w:marRight w:val="0"/>
      <w:marTop w:val="0"/>
      <w:marBottom w:val="0"/>
      <w:divBdr>
        <w:top w:val="none" w:sz="0" w:space="0" w:color="auto"/>
        <w:left w:val="none" w:sz="0" w:space="0" w:color="auto"/>
        <w:bottom w:val="none" w:sz="0" w:space="0" w:color="auto"/>
        <w:right w:val="none" w:sz="0" w:space="0" w:color="auto"/>
      </w:divBdr>
    </w:div>
    <w:div w:id="701831331">
      <w:bodyDiv w:val="1"/>
      <w:marLeft w:val="0"/>
      <w:marRight w:val="0"/>
      <w:marTop w:val="0"/>
      <w:marBottom w:val="0"/>
      <w:divBdr>
        <w:top w:val="none" w:sz="0" w:space="0" w:color="auto"/>
        <w:left w:val="none" w:sz="0" w:space="0" w:color="auto"/>
        <w:bottom w:val="none" w:sz="0" w:space="0" w:color="auto"/>
        <w:right w:val="none" w:sz="0" w:space="0" w:color="auto"/>
      </w:divBdr>
    </w:div>
    <w:div w:id="702052770">
      <w:bodyDiv w:val="1"/>
      <w:marLeft w:val="0"/>
      <w:marRight w:val="0"/>
      <w:marTop w:val="0"/>
      <w:marBottom w:val="0"/>
      <w:divBdr>
        <w:top w:val="none" w:sz="0" w:space="0" w:color="auto"/>
        <w:left w:val="none" w:sz="0" w:space="0" w:color="auto"/>
        <w:bottom w:val="none" w:sz="0" w:space="0" w:color="auto"/>
        <w:right w:val="none" w:sz="0" w:space="0" w:color="auto"/>
      </w:divBdr>
    </w:div>
    <w:div w:id="702091961">
      <w:bodyDiv w:val="1"/>
      <w:marLeft w:val="0"/>
      <w:marRight w:val="0"/>
      <w:marTop w:val="0"/>
      <w:marBottom w:val="0"/>
      <w:divBdr>
        <w:top w:val="none" w:sz="0" w:space="0" w:color="auto"/>
        <w:left w:val="none" w:sz="0" w:space="0" w:color="auto"/>
        <w:bottom w:val="none" w:sz="0" w:space="0" w:color="auto"/>
        <w:right w:val="none" w:sz="0" w:space="0" w:color="auto"/>
      </w:divBdr>
    </w:div>
    <w:div w:id="702096010">
      <w:bodyDiv w:val="1"/>
      <w:marLeft w:val="0"/>
      <w:marRight w:val="0"/>
      <w:marTop w:val="0"/>
      <w:marBottom w:val="0"/>
      <w:divBdr>
        <w:top w:val="none" w:sz="0" w:space="0" w:color="auto"/>
        <w:left w:val="none" w:sz="0" w:space="0" w:color="auto"/>
        <w:bottom w:val="none" w:sz="0" w:space="0" w:color="auto"/>
        <w:right w:val="none" w:sz="0" w:space="0" w:color="auto"/>
      </w:divBdr>
    </w:div>
    <w:div w:id="702285804">
      <w:bodyDiv w:val="1"/>
      <w:marLeft w:val="0"/>
      <w:marRight w:val="0"/>
      <w:marTop w:val="0"/>
      <w:marBottom w:val="0"/>
      <w:divBdr>
        <w:top w:val="none" w:sz="0" w:space="0" w:color="auto"/>
        <w:left w:val="none" w:sz="0" w:space="0" w:color="auto"/>
        <w:bottom w:val="none" w:sz="0" w:space="0" w:color="auto"/>
        <w:right w:val="none" w:sz="0" w:space="0" w:color="auto"/>
      </w:divBdr>
    </w:div>
    <w:div w:id="702440323">
      <w:bodyDiv w:val="1"/>
      <w:marLeft w:val="0"/>
      <w:marRight w:val="0"/>
      <w:marTop w:val="0"/>
      <w:marBottom w:val="0"/>
      <w:divBdr>
        <w:top w:val="none" w:sz="0" w:space="0" w:color="auto"/>
        <w:left w:val="none" w:sz="0" w:space="0" w:color="auto"/>
        <w:bottom w:val="none" w:sz="0" w:space="0" w:color="auto"/>
        <w:right w:val="none" w:sz="0" w:space="0" w:color="auto"/>
      </w:divBdr>
    </w:div>
    <w:div w:id="702632079">
      <w:bodyDiv w:val="1"/>
      <w:marLeft w:val="0"/>
      <w:marRight w:val="0"/>
      <w:marTop w:val="0"/>
      <w:marBottom w:val="0"/>
      <w:divBdr>
        <w:top w:val="none" w:sz="0" w:space="0" w:color="auto"/>
        <w:left w:val="none" w:sz="0" w:space="0" w:color="auto"/>
        <w:bottom w:val="none" w:sz="0" w:space="0" w:color="auto"/>
        <w:right w:val="none" w:sz="0" w:space="0" w:color="auto"/>
      </w:divBdr>
    </w:div>
    <w:div w:id="702632266">
      <w:bodyDiv w:val="1"/>
      <w:marLeft w:val="0"/>
      <w:marRight w:val="0"/>
      <w:marTop w:val="0"/>
      <w:marBottom w:val="0"/>
      <w:divBdr>
        <w:top w:val="none" w:sz="0" w:space="0" w:color="auto"/>
        <w:left w:val="none" w:sz="0" w:space="0" w:color="auto"/>
        <w:bottom w:val="none" w:sz="0" w:space="0" w:color="auto"/>
        <w:right w:val="none" w:sz="0" w:space="0" w:color="auto"/>
      </w:divBdr>
    </w:div>
    <w:div w:id="702637369">
      <w:bodyDiv w:val="1"/>
      <w:marLeft w:val="0"/>
      <w:marRight w:val="0"/>
      <w:marTop w:val="0"/>
      <w:marBottom w:val="0"/>
      <w:divBdr>
        <w:top w:val="none" w:sz="0" w:space="0" w:color="auto"/>
        <w:left w:val="none" w:sz="0" w:space="0" w:color="auto"/>
        <w:bottom w:val="none" w:sz="0" w:space="0" w:color="auto"/>
        <w:right w:val="none" w:sz="0" w:space="0" w:color="auto"/>
      </w:divBdr>
    </w:div>
    <w:div w:id="702825408">
      <w:bodyDiv w:val="1"/>
      <w:marLeft w:val="0"/>
      <w:marRight w:val="0"/>
      <w:marTop w:val="0"/>
      <w:marBottom w:val="0"/>
      <w:divBdr>
        <w:top w:val="none" w:sz="0" w:space="0" w:color="auto"/>
        <w:left w:val="none" w:sz="0" w:space="0" w:color="auto"/>
        <w:bottom w:val="none" w:sz="0" w:space="0" w:color="auto"/>
        <w:right w:val="none" w:sz="0" w:space="0" w:color="auto"/>
      </w:divBdr>
    </w:div>
    <w:div w:id="702946699">
      <w:bodyDiv w:val="1"/>
      <w:marLeft w:val="0"/>
      <w:marRight w:val="0"/>
      <w:marTop w:val="0"/>
      <w:marBottom w:val="0"/>
      <w:divBdr>
        <w:top w:val="none" w:sz="0" w:space="0" w:color="auto"/>
        <w:left w:val="none" w:sz="0" w:space="0" w:color="auto"/>
        <w:bottom w:val="none" w:sz="0" w:space="0" w:color="auto"/>
        <w:right w:val="none" w:sz="0" w:space="0" w:color="auto"/>
      </w:divBdr>
    </w:div>
    <w:div w:id="703017903">
      <w:bodyDiv w:val="1"/>
      <w:marLeft w:val="0"/>
      <w:marRight w:val="0"/>
      <w:marTop w:val="0"/>
      <w:marBottom w:val="0"/>
      <w:divBdr>
        <w:top w:val="none" w:sz="0" w:space="0" w:color="auto"/>
        <w:left w:val="none" w:sz="0" w:space="0" w:color="auto"/>
        <w:bottom w:val="none" w:sz="0" w:space="0" w:color="auto"/>
        <w:right w:val="none" w:sz="0" w:space="0" w:color="auto"/>
      </w:divBdr>
    </w:div>
    <w:div w:id="703092865">
      <w:bodyDiv w:val="1"/>
      <w:marLeft w:val="0"/>
      <w:marRight w:val="0"/>
      <w:marTop w:val="0"/>
      <w:marBottom w:val="0"/>
      <w:divBdr>
        <w:top w:val="none" w:sz="0" w:space="0" w:color="auto"/>
        <w:left w:val="none" w:sz="0" w:space="0" w:color="auto"/>
        <w:bottom w:val="none" w:sz="0" w:space="0" w:color="auto"/>
        <w:right w:val="none" w:sz="0" w:space="0" w:color="auto"/>
      </w:divBdr>
    </w:div>
    <w:div w:id="703140230">
      <w:bodyDiv w:val="1"/>
      <w:marLeft w:val="0"/>
      <w:marRight w:val="0"/>
      <w:marTop w:val="0"/>
      <w:marBottom w:val="0"/>
      <w:divBdr>
        <w:top w:val="none" w:sz="0" w:space="0" w:color="auto"/>
        <w:left w:val="none" w:sz="0" w:space="0" w:color="auto"/>
        <w:bottom w:val="none" w:sz="0" w:space="0" w:color="auto"/>
        <w:right w:val="none" w:sz="0" w:space="0" w:color="auto"/>
      </w:divBdr>
    </w:div>
    <w:div w:id="703213970">
      <w:bodyDiv w:val="1"/>
      <w:marLeft w:val="0"/>
      <w:marRight w:val="0"/>
      <w:marTop w:val="0"/>
      <w:marBottom w:val="0"/>
      <w:divBdr>
        <w:top w:val="none" w:sz="0" w:space="0" w:color="auto"/>
        <w:left w:val="none" w:sz="0" w:space="0" w:color="auto"/>
        <w:bottom w:val="none" w:sz="0" w:space="0" w:color="auto"/>
        <w:right w:val="none" w:sz="0" w:space="0" w:color="auto"/>
      </w:divBdr>
    </w:div>
    <w:div w:id="703288469">
      <w:bodyDiv w:val="1"/>
      <w:marLeft w:val="0"/>
      <w:marRight w:val="0"/>
      <w:marTop w:val="0"/>
      <w:marBottom w:val="0"/>
      <w:divBdr>
        <w:top w:val="none" w:sz="0" w:space="0" w:color="auto"/>
        <w:left w:val="none" w:sz="0" w:space="0" w:color="auto"/>
        <w:bottom w:val="none" w:sz="0" w:space="0" w:color="auto"/>
        <w:right w:val="none" w:sz="0" w:space="0" w:color="auto"/>
      </w:divBdr>
    </w:div>
    <w:div w:id="703484909">
      <w:bodyDiv w:val="1"/>
      <w:marLeft w:val="0"/>
      <w:marRight w:val="0"/>
      <w:marTop w:val="0"/>
      <w:marBottom w:val="0"/>
      <w:divBdr>
        <w:top w:val="none" w:sz="0" w:space="0" w:color="auto"/>
        <w:left w:val="none" w:sz="0" w:space="0" w:color="auto"/>
        <w:bottom w:val="none" w:sz="0" w:space="0" w:color="auto"/>
        <w:right w:val="none" w:sz="0" w:space="0" w:color="auto"/>
      </w:divBdr>
    </w:div>
    <w:div w:id="703556846">
      <w:bodyDiv w:val="1"/>
      <w:marLeft w:val="0"/>
      <w:marRight w:val="0"/>
      <w:marTop w:val="0"/>
      <w:marBottom w:val="0"/>
      <w:divBdr>
        <w:top w:val="none" w:sz="0" w:space="0" w:color="auto"/>
        <w:left w:val="none" w:sz="0" w:space="0" w:color="auto"/>
        <w:bottom w:val="none" w:sz="0" w:space="0" w:color="auto"/>
        <w:right w:val="none" w:sz="0" w:space="0" w:color="auto"/>
      </w:divBdr>
    </w:div>
    <w:div w:id="703870327">
      <w:bodyDiv w:val="1"/>
      <w:marLeft w:val="0"/>
      <w:marRight w:val="0"/>
      <w:marTop w:val="0"/>
      <w:marBottom w:val="0"/>
      <w:divBdr>
        <w:top w:val="none" w:sz="0" w:space="0" w:color="auto"/>
        <w:left w:val="none" w:sz="0" w:space="0" w:color="auto"/>
        <w:bottom w:val="none" w:sz="0" w:space="0" w:color="auto"/>
        <w:right w:val="none" w:sz="0" w:space="0" w:color="auto"/>
      </w:divBdr>
    </w:div>
    <w:div w:id="703943873">
      <w:bodyDiv w:val="1"/>
      <w:marLeft w:val="0"/>
      <w:marRight w:val="0"/>
      <w:marTop w:val="0"/>
      <w:marBottom w:val="0"/>
      <w:divBdr>
        <w:top w:val="none" w:sz="0" w:space="0" w:color="auto"/>
        <w:left w:val="none" w:sz="0" w:space="0" w:color="auto"/>
        <w:bottom w:val="none" w:sz="0" w:space="0" w:color="auto"/>
        <w:right w:val="none" w:sz="0" w:space="0" w:color="auto"/>
      </w:divBdr>
    </w:div>
    <w:div w:id="704137099">
      <w:bodyDiv w:val="1"/>
      <w:marLeft w:val="0"/>
      <w:marRight w:val="0"/>
      <w:marTop w:val="0"/>
      <w:marBottom w:val="0"/>
      <w:divBdr>
        <w:top w:val="none" w:sz="0" w:space="0" w:color="auto"/>
        <w:left w:val="none" w:sz="0" w:space="0" w:color="auto"/>
        <w:bottom w:val="none" w:sz="0" w:space="0" w:color="auto"/>
        <w:right w:val="none" w:sz="0" w:space="0" w:color="auto"/>
      </w:divBdr>
    </w:div>
    <w:div w:id="704214722">
      <w:bodyDiv w:val="1"/>
      <w:marLeft w:val="0"/>
      <w:marRight w:val="0"/>
      <w:marTop w:val="0"/>
      <w:marBottom w:val="0"/>
      <w:divBdr>
        <w:top w:val="none" w:sz="0" w:space="0" w:color="auto"/>
        <w:left w:val="none" w:sz="0" w:space="0" w:color="auto"/>
        <w:bottom w:val="none" w:sz="0" w:space="0" w:color="auto"/>
        <w:right w:val="none" w:sz="0" w:space="0" w:color="auto"/>
      </w:divBdr>
    </w:div>
    <w:div w:id="704326599">
      <w:bodyDiv w:val="1"/>
      <w:marLeft w:val="0"/>
      <w:marRight w:val="0"/>
      <w:marTop w:val="0"/>
      <w:marBottom w:val="0"/>
      <w:divBdr>
        <w:top w:val="none" w:sz="0" w:space="0" w:color="auto"/>
        <w:left w:val="none" w:sz="0" w:space="0" w:color="auto"/>
        <w:bottom w:val="none" w:sz="0" w:space="0" w:color="auto"/>
        <w:right w:val="none" w:sz="0" w:space="0" w:color="auto"/>
      </w:divBdr>
    </w:div>
    <w:div w:id="704331088">
      <w:bodyDiv w:val="1"/>
      <w:marLeft w:val="0"/>
      <w:marRight w:val="0"/>
      <w:marTop w:val="0"/>
      <w:marBottom w:val="0"/>
      <w:divBdr>
        <w:top w:val="none" w:sz="0" w:space="0" w:color="auto"/>
        <w:left w:val="none" w:sz="0" w:space="0" w:color="auto"/>
        <w:bottom w:val="none" w:sz="0" w:space="0" w:color="auto"/>
        <w:right w:val="none" w:sz="0" w:space="0" w:color="auto"/>
      </w:divBdr>
    </w:div>
    <w:div w:id="704403318">
      <w:bodyDiv w:val="1"/>
      <w:marLeft w:val="0"/>
      <w:marRight w:val="0"/>
      <w:marTop w:val="0"/>
      <w:marBottom w:val="0"/>
      <w:divBdr>
        <w:top w:val="none" w:sz="0" w:space="0" w:color="auto"/>
        <w:left w:val="none" w:sz="0" w:space="0" w:color="auto"/>
        <w:bottom w:val="none" w:sz="0" w:space="0" w:color="auto"/>
        <w:right w:val="none" w:sz="0" w:space="0" w:color="auto"/>
      </w:divBdr>
    </w:div>
    <w:div w:id="704404041">
      <w:bodyDiv w:val="1"/>
      <w:marLeft w:val="0"/>
      <w:marRight w:val="0"/>
      <w:marTop w:val="0"/>
      <w:marBottom w:val="0"/>
      <w:divBdr>
        <w:top w:val="none" w:sz="0" w:space="0" w:color="auto"/>
        <w:left w:val="none" w:sz="0" w:space="0" w:color="auto"/>
        <w:bottom w:val="none" w:sz="0" w:space="0" w:color="auto"/>
        <w:right w:val="none" w:sz="0" w:space="0" w:color="auto"/>
      </w:divBdr>
      <w:divsChild>
        <w:div w:id="480465980">
          <w:marLeft w:val="480"/>
          <w:marRight w:val="0"/>
          <w:marTop w:val="0"/>
          <w:marBottom w:val="0"/>
          <w:divBdr>
            <w:top w:val="none" w:sz="0" w:space="0" w:color="auto"/>
            <w:left w:val="none" w:sz="0" w:space="0" w:color="auto"/>
            <w:bottom w:val="none" w:sz="0" w:space="0" w:color="auto"/>
            <w:right w:val="none" w:sz="0" w:space="0" w:color="auto"/>
          </w:divBdr>
        </w:div>
        <w:div w:id="592709202">
          <w:marLeft w:val="480"/>
          <w:marRight w:val="0"/>
          <w:marTop w:val="0"/>
          <w:marBottom w:val="0"/>
          <w:divBdr>
            <w:top w:val="none" w:sz="0" w:space="0" w:color="auto"/>
            <w:left w:val="none" w:sz="0" w:space="0" w:color="auto"/>
            <w:bottom w:val="none" w:sz="0" w:space="0" w:color="auto"/>
            <w:right w:val="none" w:sz="0" w:space="0" w:color="auto"/>
          </w:divBdr>
        </w:div>
        <w:div w:id="2124376375">
          <w:marLeft w:val="480"/>
          <w:marRight w:val="0"/>
          <w:marTop w:val="0"/>
          <w:marBottom w:val="0"/>
          <w:divBdr>
            <w:top w:val="none" w:sz="0" w:space="0" w:color="auto"/>
            <w:left w:val="none" w:sz="0" w:space="0" w:color="auto"/>
            <w:bottom w:val="none" w:sz="0" w:space="0" w:color="auto"/>
            <w:right w:val="none" w:sz="0" w:space="0" w:color="auto"/>
          </w:divBdr>
        </w:div>
        <w:div w:id="212810067">
          <w:marLeft w:val="480"/>
          <w:marRight w:val="0"/>
          <w:marTop w:val="0"/>
          <w:marBottom w:val="0"/>
          <w:divBdr>
            <w:top w:val="none" w:sz="0" w:space="0" w:color="auto"/>
            <w:left w:val="none" w:sz="0" w:space="0" w:color="auto"/>
            <w:bottom w:val="none" w:sz="0" w:space="0" w:color="auto"/>
            <w:right w:val="none" w:sz="0" w:space="0" w:color="auto"/>
          </w:divBdr>
        </w:div>
        <w:div w:id="1085498546">
          <w:marLeft w:val="480"/>
          <w:marRight w:val="0"/>
          <w:marTop w:val="0"/>
          <w:marBottom w:val="0"/>
          <w:divBdr>
            <w:top w:val="none" w:sz="0" w:space="0" w:color="auto"/>
            <w:left w:val="none" w:sz="0" w:space="0" w:color="auto"/>
            <w:bottom w:val="none" w:sz="0" w:space="0" w:color="auto"/>
            <w:right w:val="none" w:sz="0" w:space="0" w:color="auto"/>
          </w:divBdr>
        </w:div>
        <w:div w:id="918099205">
          <w:marLeft w:val="480"/>
          <w:marRight w:val="0"/>
          <w:marTop w:val="0"/>
          <w:marBottom w:val="0"/>
          <w:divBdr>
            <w:top w:val="none" w:sz="0" w:space="0" w:color="auto"/>
            <w:left w:val="none" w:sz="0" w:space="0" w:color="auto"/>
            <w:bottom w:val="none" w:sz="0" w:space="0" w:color="auto"/>
            <w:right w:val="none" w:sz="0" w:space="0" w:color="auto"/>
          </w:divBdr>
        </w:div>
        <w:div w:id="2089225053">
          <w:marLeft w:val="480"/>
          <w:marRight w:val="0"/>
          <w:marTop w:val="0"/>
          <w:marBottom w:val="0"/>
          <w:divBdr>
            <w:top w:val="none" w:sz="0" w:space="0" w:color="auto"/>
            <w:left w:val="none" w:sz="0" w:space="0" w:color="auto"/>
            <w:bottom w:val="none" w:sz="0" w:space="0" w:color="auto"/>
            <w:right w:val="none" w:sz="0" w:space="0" w:color="auto"/>
          </w:divBdr>
        </w:div>
        <w:div w:id="1870295343">
          <w:marLeft w:val="480"/>
          <w:marRight w:val="0"/>
          <w:marTop w:val="0"/>
          <w:marBottom w:val="0"/>
          <w:divBdr>
            <w:top w:val="none" w:sz="0" w:space="0" w:color="auto"/>
            <w:left w:val="none" w:sz="0" w:space="0" w:color="auto"/>
            <w:bottom w:val="none" w:sz="0" w:space="0" w:color="auto"/>
            <w:right w:val="none" w:sz="0" w:space="0" w:color="auto"/>
          </w:divBdr>
        </w:div>
        <w:div w:id="846941669">
          <w:marLeft w:val="480"/>
          <w:marRight w:val="0"/>
          <w:marTop w:val="0"/>
          <w:marBottom w:val="0"/>
          <w:divBdr>
            <w:top w:val="none" w:sz="0" w:space="0" w:color="auto"/>
            <w:left w:val="none" w:sz="0" w:space="0" w:color="auto"/>
            <w:bottom w:val="none" w:sz="0" w:space="0" w:color="auto"/>
            <w:right w:val="none" w:sz="0" w:space="0" w:color="auto"/>
          </w:divBdr>
        </w:div>
        <w:div w:id="1521817307">
          <w:marLeft w:val="480"/>
          <w:marRight w:val="0"/>
          <w:marTop w:val="0"/>
          <w:marBottom w:val="0"/>
          <w:divBdr>
            <w:top w:val="none" w:sz="0" w:space="0" w:color="auto"/>
            <w:left w:val="none" w:sz="0" w:space="0" w:color="auto"/>
            <w:bottom w:val="none" w:sz="0" w:space="0" w:color="auto"/>
            <w:right w:val="none" w:sz="0" w:space="0" w:color="auto"/>
          </w:divBdr>
        </w:div>
        <w:div w:id="1373727580">
          <w:marLeft w:val="480"/>
          <w:marRight w:val="0"/>
          <w:marTop w:val="0"/>
          <w:marBottom w:val="0"/>
          <w:divBdr>
            <w:top w:val="none" w:sz="0" w:space="0" w:color="auto"/>
            <w:left w:val="none" w:sz="0" w:space="0" w:color="auto"/>
            <w:bottom w:val="none" w:sz="0" w:space="0" w:color="auto"/>
            <w:right w:val="none" w:sz="0" w:space="0" w:color="auto"/>
          </w:divBdr>
        </w:div>
        <w:div w:id="1327587362">
          <w:marLeft w:val="480"/>
          <w:marRight w:val="0"/>
          <w:marTop w:val="0"/>
          <w:marBottom w:val="0"/>
          <w:divBdr>
            <w:top w:val="none" w:sz="0" w:space="0" w:color="auto"/>
            <w:left w:val="none" w:sz="0" w:space="0" w:color="auto"/>
            <w:bottom w:val="none" w:sz="0" w:space="0" w:color="auto"/>
            <w:right w:val="none" w:sz="0" w:space="0" w:color="auto"/>
          </w:divBdr>
        </w:div>
        <w:div w:id="276915445">
          <w:marLeft w:val="480"/>
          <w:marRight w:val="0"/>
          <w:marTop w:val="0"/>
          <w:marBottom w:val="0"/>
          <w:divBdr>
            <w:top w:val="none" w:sz="0" w:space="0" w:color="auto"/>
            <w:left w:val="none" w:sz="0" w:space="0" w:color="auto"/>
            <w:bottom w:val="none" w:sz="0" w:space="0" w:color="auto"/>
            <w:right w:val="none" w:sz="0" w:space="0" w:color="auto"/>
          </w:divBdr>
        </w:div>
        <w:div w:id="805590633">
          <w:marLeft w:val="480"/>
          <w:marRight w:val="0"/>
          <w:marTop w:val="0"/>
          <w:marBottom w:val="0"/>
          <w:divBdr>
            <w:top w:val="none" w:sz="0" w:space="0" w:color="auto"/>
            <w:left w:val="none" w:sz="0" w:space="0" w:color="auto"/>
            <w:bottom w:val="none" w:sz="0" w:space="0" w:color="auto"/>
            <w:right w:val="none" w:sz="0" w:space="0" w:color="auto"/>
          </w:divBdr>
        </w:div>
        <w:div w:id="648022532">
          <w:marLeft w:val="480"/>
          <w:marRight w:val="0"/>
          <w:marTop w:val="0"/>
          <w:marBottom w:val="0"/>
          <w:divBdr>
            <w:top w:val="none" w:sz="0" w:space="0" w:color="auto"/>
            <w:left w:val="none" w:sz="0" w:space="0" w:color="auto"/>
            <w:bottom w:val="none" w:sz="0" w:space="0" w:color="auto"/>
            <w:right w:val="none" w:sz="0" w:space="0" w:color="auto"/>
          </w:divBdr>
        </w:div>
        <w:div w:id="1193419804">
          <w:marLeft w:val="480"/>
          <w:marRight w:val="0"/>
          <w:marTop w:val="0"/>
          <w:marBottom w:val="0"/>
          <w:divBdr>
            <w:top w:val="none" w:sz="0" w:space="0" w:color="auto"/>
            <w:left w:val="none" w:sz="0" w:space="0" w:color="auto"/>
            <w:bottom w:val="none" w:sz="0" w:space="0" w:color="auto"/>
            <w:right w:val="none" w:sz="0" w:space="0" w:color="auto"/>
          </w:divBdr>
        </w:div>
        <w:div w:id="1362707615">
          <w:marLeft w:val="480"/>
          <w:marRight w:val="0"/>
          <w:marTop w:val="0"/>
          <w:marBottom w:val="0"/>
          <w:divBdr>
            <w:top w:val="none" w:sz="0" w:space="0" w:color="auto"/>
            <w:left w:val="none" w:sz="0" w:space="0" w:color="auto"/>
            <w:bottom w:val="none" w:sz="0" w:space="0" w:color="auto"/>
            <w:right w:val="none" w:sz="0" w:space="0" w:color="auto"/>
          </w:divBdr>
        </w:div>
        <w:div w:id="372538100">
          <w:marLeft w:val="480"/>
          <w:marRight w:val="0"/>
          <w:marTop w:val="0"/>
          <w:marBottom w:val="0"/>
          <w:divBdr>
            <w:top w:val="none" w:sz="0" w:space="0" w:color="auto"/>
            <w:left w:val="none" w:sz="0" w:space="0" w:color="auto"/>
            <w:bottom w:val="none" w:sz="0" w:space="0" w:color="auto"/>
            <w:right w:val="none" w:sz="0" w:space="0" w:color="auto"/>
          </w:divBdr>
        </w:div>
        <w:div w:id="260797600">
          <w:marLeft w:val="480"/>
          <w:marRight w:val="0"/>
          <w:marTop w:val="0"/>
          <w:marBottom w:val="0"/>
          <w:divBdr>
            <w:top w:val="none" w:sz="0" w:space="0" w:color="auto"/>
            <w:left w:val="none" w:sz="0" w:space="0" w:color="auto"/>
            <w:bottom w:val="none" w:sz="0" w:space="0" w:color="auto"/>
            <w:right w:val="none" w:sz="0" w:space="0" w:color="auto"/>
          </w:divBdr>
        </w:div>
        <w:div w:id="1040662611">
          <w:marLeft w:val="480"/>
          <w:marRight w:val="0"/>
          <w:marTop w:val="0"/>
          <w:marBottom w:val="0"/>
          <w:divBdr>
            <w:top w:val="none" w:sz="0" w:space="0" w:color="auto"/>
            <w:left w:val="none" w:sz="0" w:space="0" w:color="auto"/>
            <w:bottom w:val="none" w:sz="0" w:space="0" w:color="auto"/>
            <w:right w:val="none" w:sz="0" w:space="0" w:color="auto"/>
          </w:divBdr>
        </w:div>
        <w:div w:id="1074746050">
          <w:marLeft w:val="480"/>
          <w:marRight w:val="0"/>
          <w:marTop w:val="0"/>
          <w:marBottom w:val="0"/>
          <w:divBdr>
            <w:top w:val="none" w:sz="0" w:space="0" w:color="auto"/>
            <w:left w:val="none" w:sz="0" w:space="0" w:color="auto"/>
            <w:bottom w:val="none" w:sz="0" w:space="0" w:color="auto"/>
            <w:right w:val="none" w:sz="0" w:space="0" w:color="auto"/>
          </w:divBdr>
        </w:div>
        <w:div w:id="161237729">
          <w:marLeft w:val="480"/>
          <w:marRight w:val="0"/>
          <w:marTop w:val="0"/>
          <w:marBottom w:val="0"/>
          <w:divBdr>
            <w:top w:val="none" w:sz="0" w:space="0" w:color="auto"/>
            <w:left w:val="none" w:sz="0" w:space="0" w:color="auto"/>
            <w:bottom w:val="none" w:sz="0" w:space="0" w:color="auto"/>
            <w:right w:val="none" w:sz="0" w:space="0" w:color="auto"/>
          </w:divBdr>
        </w:div>
        <w:div w:id="1142119232">
          <w:marLeft w:val="480"/>
          <w:marRight w:val="0"/>
          <w:marTop w:val="0"/>
          <w:marBottom w:val="0"/>
          <w:divBdr>
            <w:top w:val="none" w:sz="0" w:space="0" w:color="auto"/>
            <w:left w:val="none" w:sz="0" w:space="0" w:color="auto"/>
            <w:bottom w:val="none" w:sz="0" w:space="0" w:color="auto"/>
            <w:right w:val="none" w:sz="0" w:space="0" w:color="auto"/>
          </w:divBdr>
        </w:div>
        <w:div w:id="1166482657">
          <w:marLeft w:val="480"/>
          <w:marRight w:val="0"/>
          <w:marTop w:val="0"/>
          <w:marBottom w:val="0"/>
          <w:divBdr>
            <w:top w:val="none" w:sz="0" w:space="0" w:color="auto"/>
            <w:left w:val="none" w:sz="0" w:space="0" w:color="auto"/>
            <w:bottom w:val="none" w:sz="0" w:space="0" w:color="auto"/>
            <w:right w:val="none" w:sz="0" w:space="0" w:color="auto"/>
          </w:divBdr>
        </w:div>
        <w:div w:id="6105601">
          <w:marLeft w:val="480"/>
          <w:marRight w:val="0"/>
          <w:marTop w:val="0"/>
          <w:marBottom w:val="0"/>
          <w:divBdr>
            <w:top w:val="none" w:sz="0" w:space="0" w:color="auto"/>
            <w:left w:val="none" w:sz="0" w:space="0" w:color="auto"/>
            <w:bottom w:val="none" w:sz="0" w:space="0" w:color="auto"/>
            <w:right w:val="none" w:sz="0" w:space="0" w:color="auto"/>
          </w:divBdr>
        </w:div>
        <w:div w:id="2049913861">
          <w:marLeft w:val="480"/>
          <w:marRight w:val="0"/>
          <w:marTop w:val="0"/>
          <w:marBottom w:val="0"/>
          <w:divBdr>
            <w:top w:val="none" w:sz="0" w:space="0" w:color="auto"/>
            <w:left w:val="none" w:sz="0" w:space="0" w:color="auto"/>
            <w:bottom w:val="none" w:sz="0" w:space="0" w:color="auto"/>
            <w:right w:val="none" w:sz="0" w:space="0" w:color="auto"/>
          </w:divBdr>
        </w:div>
        <w:div w:id="1296836780">
          <w:marLeft w:val="480"/>
          <w:marRight w:val="0"/>
          <w:marTop w:val="0"/>
          <w:marBottom w:val="0"/>
          <w:divBdr>
            <w:top w:val="none" w:sz="0" w:space="0" w:color="auto"/>
            <w:left w:val="none" w:sz="0" w:space="0" w:color="auto"/>
            <w:bottom w:val="none" w:sz="0" w:space="0" w:color="auto"/>
            <w:right w:val="none" w:sz="0" w:space="0" w:color="auto"/>
          </w:divBdr>
        </w:div>
        <w:div w:id="1822696833">
          <w:marLeft w:val="480"/>
          <w:marRight w:val="0"/>
          <w:marTop w:val="0"/>
          <w:marBottom w:val="0"/>
          <w:divBdr>
            <w:top w:val="none" w:sz="0" w:space="0" w:color="auto"/>
            <w:left w:val="none" w:sz="0" w:space="0" w:color="auto"/>
            <w:bottom w:val="none" w:sz="0" w:space="0" w:color="auto"/>
            <w:right w:val="none" w:sz="0" w:space="0" w:color="auto"/>
          </w:divBdr>
        </w:div>
        <w:div w:id="1656642628">
          <w:marLeft w:val="480"/>
          <w:marRight w:val="0"/>
          <w:marTop w:val="0"/>
          <w:marBottom w:val="0"/>
          <w:divBdr>
            <w:top w:val="none" w:sz="0" w:space="0" w:color="auto"/>
            <w:left w:val="none" w:sz="0" w:space="0" w:color="auto"/>
            <w:bottom w:val="none" w:sz="0" w:space="0" w:color="auto"/>
            <w:right w:val="none" w:sz="0" w:space="0" w:color="auto"/>
          </w:divBdr>
        </w:div>
        <w:div w:id="786657788">
          <w:marLeft w:val="480"/>
          <w:marRight w:val="0"/>
          <w:marTop w:val="0"/>
          <w:marBottom w:val="0"/>
          <w:divBdr>
            <w:top w:val="none" w:sz="0" w:space="0" w:color="auto"/>
            <w:left w:val="none" w:sz="0" w:space="0" w:color="auto"/>
            <w:bottom w:val="none" w:sz="0" w:space="0" w:color="auto"/>
            <w:right w:val="none" w:sz="0" w:space="0" w:color="auto"/>
          </w:divBdr>
        </w:div>
        <w:div w:id="1863938374">
          <w:marLeft w:val="480"/>
          <w:marRight w:val="0"/>
          <w:marTop w:val="0"/>
          <w:marBottom w:val="0"/>
          <w:divBdr>
            <w:top w:val="none" w:sz="0" w:space="0" w:color="auto"/>
            <w:left w:val="none" w:sz="0" w:space="0" w:color="auto"/>
            <w:bottom w:val="none" w:sz="0" w:space="0" w:color="auto"/>
            <w:right w:val="none" w:sz="0" w:space="0" w:color="auto"/>
          </w:divBdr>
        </w:div>
        <w:div w:id="986326998">
          <w:marLeft w:val="480"/>
          <w:marRight w:val="0"/>
          <w:marTop w:val="0"/>
          <w:marBottom w:val="0"/>
          <w:divBdr>
            <w:top w:val="none" w:sz="0" w:space="0" w:color="auto"/>
            <w:left w:val="none" w:sz="0" w:space="0" w:color="auto"/>
            <w:bottom w:val="none" w:sz="0" w:space="0" w:color="auto"/>
            <w:right w:val="none" w:sz="0" w:space="0" w:color="auto"/>
          </w:divBdr>
        </w:div>
        <w:div w:id="1090732150">
          <w:marLeft w:val="480"/>
          <w:marRight w:val="0"/>
          <w:marTop w:val="0"/>
          <w:marBottom w:val="0"/>
          <w:divBdr>
            <w:top w:val="none" w:sz="0" w:space="0" w:color="auto"/>
            <w:left w:val="none" w:sz="0" w:space="0" w:color="auto"/>
            <w:bottom w:val="none" w:sz="0" w:space="0" w:color="auto"/>
            <w:right w:val="none" w:sz="0" w:space="0" w:color="auto"/>
          </w:divBdr>
        </w:div>
        <w:div w:id="348720407">
          <w:marLeft w:val="480"/>
          <w:marRight w:val="0"/>
          <w:marTop w:val="0"/>
          <w:marBottom w:val="0"/>
          <w:divBdr>
            <w:top w:val="none" w:sz="0" w:space="0" w:color="auto"/>
            <w:left w:val="none" w:sz="0" w:space="0" w:color="auto"/>
            <w:bottom w:val="none" w:sz="0" w:space="0" w:color="auto"/>
            <w:right w:val="none" w:sz="0" w:space="0" w:color="auto"/>
          </w:divBdr>
        </w:div>
        <w:div w:id="919371634">
          <w:marLeft w:val="480"/>
          <w:marRight w:val="0"/>
          <w:marTop w:val="0"/>
          <w:marBottom w:val="0"/>
          <w:divBdr>
            <w:top w:val="none" w:sz="0" w:space="0" w:color="auto"/>
            <w:left w:val="none" w:sz="0" w:space="0" w:color="auto"/>
            <w:bottom w:val="none" w:sz="0" w:space="0" w:color="auto"/>
            <w:right w:val="none" w:sz="0" w:space="0" w:color="auto"/>
          </w:divBdr>
        </w:div>
        <w:div w:id="1698046387">
          <w:marLeft w:val="480"/>
          <w:marRight w:val="0"/>
          <w:marTop w:val="0"/>
          <w:marBottom w:val="0"/>
          <w:divBdr>
            <w:top w:val="none" w:sz="0" w:space="0" w:color="auto"/>
            <w:left w:val="none" w:sz="0" w:space="0" w:color="auto"/>
            <w:bottom w:val="none" w:sz="0" w:space="0" w:color="auto"/>
            <w:right w:val="none" w:sz="0" w:space="0" w:color="auto"/>
          </w:divBdr>
        </w:div>
        <w:div w:id="1474837090">
          <w:marLeft w:val="480"/>
          <w:marRight w:val="0"/>
          <w:marTop w:val="0"/>
          <w:marBottom w:val="0"/>
          <w:divBdr>
            <w:top w:val="none" w:sz="0" w:space="0" w:color="auto"/>
            <w:left w:val="none" w:sz="0" w:space="0" w:color="auto"/>
            <w:bottom w:val="none" w:sz="0" w:space="0" w:color="auto"/>
            <w:right w:val="none" w:sz="0" w:space="0" w:color="auto"/>
          </w:divBdr>
        </w:div>
        <w:div w:id="1259172735">
          <w:marLeft w:val="480"/>
          <w:marRight w:val="0"/>
          <w:marTop w:val="0"/>
          <w:marBottom w:val="0"/>
          <w:divBdr>
            <w:top w:val="none" w:sz="0" w:space="0" w:color="auto"/>
            <w:left w:val="none" w:sz="0" w:space="0" w:color="auto"/>
            <w:bottom w:val="none" w:sz="0" w:space="0" w:color="auto"/>
            <w:right w:val="none" w:sz="0" w:space="0" w:color="auto"/>
          </w:divBdr>
        </w:div>
        <w:div w:id="7679950">
          <w:marLeft w:val="480"/>
          <w:marRight w:val="0"/>
          <w:marTop w:val="0"/>
          <w:marBottom w:val="0"/>
          <w:divBdr>
            <w:top w:val="none" w:sz="0" w:space="0" w:color="auto"/>
            <w:left w:val="none" w:sz="0" w:space="0" w:color="auto"/>
            <w:bottom w:val="none" w:sz="0" w:space="0" w:color="auto"/>
            <w:right w:val="none" w:sz="0" w:space="0" w:color="auto"/>
          </w:divBdr>
        </w:div>
        <w:div w:id="401561090">
          <w:marLeft w:val="480"/>
          <w:marRight w:val="0"/>
          <w:marTop w:val="0"/>
          <w:marBottom w:val="0"/>
          <w:divBdr>
            <w:top w:val="none" w:sz="0" w:space="0" w:color="auto"/>
            <w:left w:val="none" w:sz="0" w:space="0" w:color="auto"/>
            <w:bottom w:val="none" w:sz="0" w:space="0" w:color="auto"/>
            <w:right w:val="none" w:sz="0" w:space="0" w:color="auto"/>
          </w:divBdr>
        </w:div>
        <w:div w:id="947279076">
          <w:marLeft w:val="480"/>
          <w:marRight w:val="0"/>
          <w:marTop w:val="0"/>
          <w:marBottom w:val="0"/>
          <w:divBdr>
            <w:top w:val="none" w:sz="0" w:space="0" w:color="auto"/>
            <w:left w:val="none" w:sz="0" w:space="0" w:color="auto"/>
            <w:bottom w:val="none" w:sz="0" w:space="0" w:color="auto"/>
            <w:right w:val="none" w:sz="0" w:space="0" w:color="auto"/>
          </w:divBdr>
        </w:div>
        <w:div w:id="1446196242">
          <w:marLeft w:val="480"/>
          <w:marRight w:val="0"/>
          <w:marTop w:val="0"/>
          <w:marBottom w:val="0"/>
          <w:divBdr>
            <w:top w:val="none" w:sz="0" w:space="0" w:color="auto"/>
            <w:left w:val="none" w:sz="0" w:space="0" w:color="auto"/>
            <w:bottom w:val="none" w:sz="0" w:space="0" w:color="auto"/>
            <w:right w:val="none" w:sz="0" w:space="0" w:color="auto"/>
          </w:divBdr>
        </w:div>
        <w:div w:id="1071346812">
          <w:marLeft w:val="480"/>
          <w:marRight w:val="0"/>
          <w:marTop w:val="0"/>
          <w:marBottom w:val="0"/>
          <w:divBdr>
            <w:top w:val="none" w:sz="0" w:space="0" w:color="auto"/>
            <w:left w:val="none" w:sz="0" w:space="0" w:color="auto"/>
            <w:bottom w:val="none" w:sz="0" w:space="0" w:color="auto"/>
            <w:right w:val="none" w:sz="0" w:space="0" w:color="auto"/>
          </w:divBdr>
        </w:div>
        <w:div w:id="1648315031">
          <w:marLeft w:val="480"/>
          <w:marRight w:val="0"/>
          <w:marTop w:val="0"/>
          <w:marBottom w:val="0"/>
          <w:divBdr>
            <w:top w:val="none" w:sz="0" w:space="0" w:color="auto"/>
            <w:left w:val="none" w:sz="0" w:space="0" w:color="auto"/>
            <w:bottom w:val="none" w:sz="0" w:space="0" w:color="auto"/>
            <w:right w:val="none" w:sz="0" w:space="0" w:color="auto"/>
          </w:divBdr>
        </w:div>
        <w:div w:id="443233001">
          <w:marLeft w:val="480"/>
          <w:marRight w:val="0"/>
          <w:marTop w:val="0"/>
          <w:marBottom w:val="0"/>
          <w:divBdr>
            <w:top w:val="none" w:sz="0" w:space="0" w:color="auto"/>
            <w:left w:val="none" w:sz="0" w:space="0" w:color="auto"/>
            <w:bottom w:val="none" w:sz="0" w:space="0" w:color="auto"/>
            <w:right w:val="none" w:sz="0" w:space="0" w:color="auto"/>
          </w:divBdr>
        </w:div>
        <w:div w:id="959385073">
          <w:marLeft w:val="480"/>
          <w:marRight w:val="0"/>
          <w:marTop w:val="0"/>
          <w:marBottom w:val="0"/>
          <w:divBdr>
            <w:top w:val="none" w:sz="0" w:space="0" w:color="auto"/>
            <w:left w:val="none" w:sz="0" w:space="0" w:color="auto"/>
            <w:bottom w:val="none" w:sz="0" w:space="0" w:color="auto"/>
            <w:right w:val="none" w:sz="0" w:space="0" w:color="auto"/>
          </w:divBdr>
        </w:div>
        <w:div w:id="1429036451">
          <w:marLeft w:val="480"/>
          <w:marRight w:val="0"/>
          <w:marTop w:val="0"/>
          <w:marBottom w:val="0"/>
          <w:divBdr>
            <w:top w:val="none" w:sz="0" w:space="0" w:color="auto"/>
            <w:left w:val="none" w:sz="0" w:space="0" w:color="auto"/>
            <w:bottom w:val="none" w:sz="0" w:space="0" w:color="auto"/>
            <w:right w:val="none" w:sz="0" w:space="0" w:color="auto"/>
          </w:divBdr>
        </w:div>
        <w:div w:id="1505168791">
          <w:marLeft w:val="480"/>
          <w:marRight w:val="0"/>
          <w:marTop w:val="0"/>
          <w:marBottom w:val="0"/>
          <w:divBdr>
            <w:top w:val="none" w:sz="0" w:space="0" w:color="auto"/>
            <w:left w:val="none" w:sz="0" w:space="0" w:color="auto"/>
            <w:bottom w:val="none" w:sz="0" w:space="0" w:color="auto"/>
            <w:right w:val="none" w:sz="0" w:space="0" w:color="auto"/>
          </w:divBdr>
        </w:div>
        <w:div w:id="1930960392">
          <w:marLeft w:val="480"/>
          <w:marRight w:val="0"/>
          <w:marTop w:val="0"/>
          <w:marBottom w:val="0"/>
          <w:divBdr>
            <w:top w:val="none" w:sz="0" w:space="0" w:color="auto"/>
            <w:left w:val="none" w:sz="0" w:space="0" w:color="auto"/>
            <w:bottom w:val="none" w:sz="0" w:space="0" w:color="auto"/>
            <w:right w:val="none" w:sz="0" w:space="0" w:color="auto"/>
          </w:divBdr>
        </w:div>
        <w:div w:id="558440769">
          <w:marLeft w:val="480"/>
          <w:marRight w:val="0"/>
          <w:marTop w:val="0"/>
          <w:marBottom w:val="0"/>
          <w:divBdr>
            <w:top w:val="none" w:sz="0" w:space="0" w:color="auto"/>
            <w:left w:val="none" w:sz="0" w:space="0" w:color="auto"/>
            <w:bottom w:val="none" w:sz="0" w:space="0" w:color="auto"/>
            <w:right w:val="none" w:sz="0" w:space="0" w:color="auto"/>
          </w:divBdr>
        </w:div>
        <w:div w:id="1443570129">
          <w:marLeft w:val="480"/>
          <w:marRight w:val="0"/>
          <w:marTop w:val="0"/>
          <w:marBottom w:val="0"/>
          <w:divBdr>
            <w:top w:val="none" w:sz="0" w:space="0" w:color="auto"/>
            <w:left w:val="none" w:sz="0" w:space="0" w:color="auto"/>
            <w:bottom w:val="none" w:sz="0" w:space="0" w:color="auto"/>
            <w:right w:val="none" w:sz="0" w:space="0" w:color="auto"/>
          </w:divBdr>
        </w:div>
        <w:div w:id="1537960129">
          <w:marLeft w:val="480"/>
          <w:marRight w:val="0"/>
          <w:marTop w:val="0"/>
          <w:marBottom w:val="0"/>
          <w:divBdr>
            <w:top w:val="none" w:sz="0" w:space="0" w:color="auto"/>
            <w:left w:val="none" w:sz="0" w:space="0" w:color="auto"/>
            <w:bottom w:val="none" w:sz="0" w:space="0" w:color="auto"/>
            <w:right w:val="none" w:sz="0" w:space="0" w:color="auto"/>
          </w:divBdr>
        </w:div>
        <w:div w:id="1526140844">
          <w:marLeft w:val="480"/>
          <w:marRight w:val="0"/>
          <w:marTop w:val="0"/>
          <w:marBottom w:val="0"/>
          <w:divBdr>
            <w:top w:val="none" w:sz="0" w:space="0" w:color="auto"/>
            <w:left w:val="none" w:sz="0" w:space="0" w:color="auto"/>
            <w:bottom w:val="none" w:sz="0" w:space="0" w:color="auto"/>
            <w:right w:val="none" w:sz="0" w:space="0" w:color="auto"/>
          </w:divBdr>
        </w:div>
        <w:div w:id="1451392873">
          <w:marLeft w:val="480"/>
          <w:marRight w:val="0"/>
          <w:marTop w:val="0"/>
          <w:marBottom w:val="0"/>
          <w:divBdr>
            <w:top w:val="none" w:sz="0" w:space="0" w:color="auto"/>
            <w:left w:val="none" w:sz="0" w:space="0" w:color="auto"/>
            <w:bottom w:val="none" w:sz="0" w:space="0" w:color="auto"/>
            <w:right w:val="none" w:sz="0" w:space="0" w:color="auto"/>
          </w:divBdr>
        </w:div>
        <w:div w:id="92211423">
          <w:marLeft w:val="480"/>
          <w:marRight w:val="0"/>
          <w:marTop w:val="0"/>
          <w:marBottom w:val="0"/>
          <w:divBdr>
            <w:top w:val="none" w:sz="0" w:space="0" w:color="auto"/>
            <w:left w:val="none" w:sz="0" w:space="0" w:color="auto"/>
            <w:bottom w:val="none" w:sz="0" w:space="0" w:color="auto"/>
            <w:right w:val="none" w:sz="0" w:space="0" w:color="auto"/>
          </w:divBdr>
        </w:div>
        <w:div w:id="1446343227">
          <w:marLeft w:val="480"/>
          <w:marRight w:val="0"/>
          <w:marTop w:val="0"/>
          <w:marBottom w:val="0"/>
          <w:divBdr>
            <w:top w:val="none" w:sz="0" w:space="0" w:color="auto"/>
            <w:left w:val="none" w:sz="0" w:space="0" w:color="auto"/>
            <w:bottom w:val="none" w:sz="0" w:space="0" w:color="auto"/>
            <w:right w:val="none" w:sz="0" w:space="0" w:color="auto"/>
          </w:divBdr>
        </w:div>
        <w:div w:id="1934435121">
          <w:marLeft w:val="480"/>
          <w:marRight w:val="0"/>
          <w:marTop w:val="0"/>
          <w:marBottom w:val="0"/>
          <w:divBdr>
            <w:top w:val="none" w:sz="0" w:space="0" w:color="auto"/>
            <w:left w:val="none" w:sz="0" w:space="0" w:color="auto"/>
            <w:bottom w:val="none" w:sz="0" w:space="0" w:color="auto"/>
            <w:right w:val="none" w:sz="0" w:space="0" w:color="auto"/>
          </w:divBdr>
        </w:div>
        <w:div w:id="359279129">
          <w:marLeft w:val="480"/>
          <w:marRight w:val="0"/>
          <w:marTop w:val="0"/>
          <w:marBottom w:val="0"/>
          <w:divBdr>
            <w:top w:val="none" w:sz="0" w:space="0" w:color="auto"/>
            <w:left w:val="none" w:sz="0" w:space="0" w:color="auto"/>
            <w:bottom w:val="none" w:sz="0" w:space="0" w:color="auto"/>
            <w:right w:val="none" w:sz="0" w:space="0" w:color="auto"/>
          </w:divBdr>
        </w:div>
        <w:div w:id="472723801">
          <w:marLeft w:val="480"/>
          <w:marRight w:val="0"/>
          <w:marTop w:val="0"/>
          <w:marBottom w:val="0"/>
          <w:divBdr>
            <w:top w:val="none" w:sz="0" w:space="0" w:color="auto"/>
            <w:left w:val="none" w:sz="0" w:space="0" w:color="auto"/>
            <w:bottom w:val="none" w:sz="0" w:space="0" w:color="auto"/>
            <w:right w:val="none" w:sz="0" w:space="0" w:color="auto"/>
          </w:divBdr>
        </w:div>
        <w:div w:id="981999916">
          <w:marLeft w:val="480"/>
          <w:marRight w:val="0"/>
          <w:marTop w:val="0"/>
          <w:marBottom w:val="0"/>
          <w:divBdr>
            <w:top w:val="none" w:sz="0" w:space="0" w:color="auto"/>
            <w:left w:val="none" w:sz="0" w:space="0" w:color="auto"/>
            <w:bottom w:val="none" w:sz="0" w:space="0" w:color="auto"/>
            <w:right w:val="none" w:sz="0" w:space="0" w:color="auto"/>
          </w:divBdr>
        </w:div>
        <w:div w:id="549922677">
          <w:marLeft w:val="480"/>
          <w:marRight w:val="0"/>
          <w:marTop w:val="0"/>
          <w:marBottom w:val="0"/>
          <w:divBdr>
            <w:top w:val="none" w:sz="0" w:space="0" w:color="auto"/>
            <w:left w:val="none" w:sz="0" w:space="0" w:color="auto"/>
            <w:bottom w:val="none" w:sz="0" w:space="0" w:color="auto"/>
            <w:right w:val="none" w:sz="0" w:space="0" w:color="auto"/>
          </w:divBdr>
        </w:div>
        <w:div w:id="1270117264">
          <w:marLeft w:val="480"/>
          <w:marRight w:val="0"/>
          <w:marTop w:val="0"/>
          <w:marBottom w:val="0"/>
          <w:divBdr>
            <w:top w:val="none" w:sz="0" w:space="0" w:color="auto"/>
            <w:left w:val="none" w:sz="0" w:space="0" w:color="auto"/>
            <w:bottom w:val="none" w:sz="0" w:space="0" w:color="auto"/>
            <w:right w:val="none" w:sz="0" w:space="0" w:color="auto"/>
          </w:divBdr>
        </w:div>
        <w:div w:id="252904540">
          <w:marLeft w:val="480"/>
          <w:marRight w:val="0"/>
          <w:marTop w:val="0"/>
          <w:marBottom w:val="0"/>
          <w:divBdr>
            <w:top w:val="none" w:sz="0" w:space="0" w:color="auto"/>
            <w:left w:val="none" w:sz="0" w:space="0" w:color="auto"/>
            <w:bottom w:val="none" w:sz="0" w:space="0" w:color="auto"/>
            <w:right w:val="none" w:sz="0" w:space="0" w:color="auto"/>
          </w:divBdr>
        </w:div>
        <w:div w:id="1415934419">
          <w:marLeft w:val="480"/>
          <w:marRight w:val="0"/>
          <w:marTop w:val="0"/>
          <w:marBottom w:val="0"/>
          <w:divBdr>
            <w:top w:val="none" w:sz="0" w:space="0" w:color="auto"/>
            <w:left w:val="none" w:sz="0" w:space="0" w:color="auto"/>
            <w:bottom w:val="none" w:sz="0" w:space="0" w:color="auto"/>
            <w:right w:val="none" w:sz="0" w:space="0" w:color="auto"/>
          </w:divBdr>
        </w:div>
        <w:div w:id="1677614228">
          <w:marLeft w:val="480"/>
          <w:marRight w:val="0"/>
          <w:marTop w:val="0"/>
          <w:marBottom w:val="0"/>
          <w:divBdr>
            <w:top w:val="none" w:sz="0" w:space="0" w:color="auto"/>
            <w:left w:val="none" w:sz="0" w:space="0" w:color="auto"/>
            <w:bottom w:val="none" w:sz="0" w:space="0" w:color="auto"/>
            <w:right w:val="none" w:sz="0" w:space="0" w:color="auto"/>
          </w:divBdr>
        </w:div>
        <w:div w:id="1275208324">
          <w:marLeft w:val="480"/>
          <w:marRight w:val="0"/>
          <w:marTop w:val="0"/>
          <w:marBottom w:val="0"/>
          <w:divBdr>
            <w:top w:val="none" w:sz="0" w:space="0" w:color="auto"/>
            <w:left w:val="none" w:sz="0" w:space="0" w:color="auto"/>
            <w:bottom w:val="none" w:sz="0" w:space="0" w:color="auto"/>
            <w:right w:val="none" w:sz="0" w:space="0" w:color="auto"/>
          </w:divBdr>
        </w:div>
        <w:div w:id="779378611">
          <w:marLeft w:val="480"/>
          <w:marRight w:val="0"/>
          <w:marTop w:val="0"/>
          <w:marBottom w:val="0"/>
          <w:divBdr>
            <w:top w:val="none" w:sz="0" w:space="0" w:color="auto"/>
            <w:left w:val="none" w:sz="0" w:space="0" w:color="auto"/>
            <w:bottom w:val="none" w:sz="0" w:space="0" w:color="auto"/>
            <w:right w:val="none" w:sz="0" w:space="0" w:color="auto"/>
          </w:divBdr>
        </w:div>
        <w:div w:id="2101679996">
          <w:marLeft w:val="480"/>
          <w:marRight w:val="0"/>
          <w:marTop w:val="0"/>
          <w:marBottom w:val="0"/>
          <w:divBdr>
            <w:top w:val="none" w:sz="0" w:space="0" w:color="auto"/>
            <w:left w:val="none" w:sz="0" w:space="0" w:color="auto"/>
            <w:bottom w:val="none" w:sz="0" w:space="0" w:color="auto"/>
            <w:right w:val="none" w:sz="0" w:space="0" w:color="auto"/>
          </w:divBdr>
        </w:div>
        <w:div w:id="1812676443">
          <w:marLeft w:val="480"/>
          <w:marRight w:val="0"/>
          <w:marTop w:val="0"/>
          <w:marBottom w:val="0"/>
          <w:divBdr>
            <w:top w:val="none" w:sz="0" w:space="0" w:color="auto"/>
            <w:left w:val="none" w:sz="0" w:space="0" w:color="auto"/>
            <w:bottom w:val="none" w:sz="0" w:space="0" w:color="auto"/>
            <w:right w:val="none" w:sz="0" w:space="0" w:color="auto"/>
          </w:divBdr>
        </w:div>
        <w:div w:id="582690530">
          <w:marLeft w:val="480"/>
          <w:marRight w:val="0"/>
          <w:marTop w:val="0"/>
          <w:marBottom w:val="0"/>
          <w:divBdr>
            <w:top w:val="none" w:sz="0" w:space="0" w:color="auto"/>
            <w:left w:val="none" w:sz="0" w:space="0" w:color="auto"/>
            <w:bottom w:val="none" w:sz="0" w:space="0" w:color="auto"/>
            <w:right w:val="none" w:sz="0" w:space="0" w:color="auto"/>
          </w:divBdr>
        </w:div>
        <w:div w:id="1097023083">
          <w:marLeft w:val="480"/>
          <w:marRight w:val="0"/>
          <w:marTop w:val="0"/>
          <w:marBottom w:val="0"/>
          <w:divBdr>
            <w:top w:val="none" w:sz="0" w:space="0" w:color="auto"/>
            <w:left w:val="none" w:sz="0" w:space="0" w:color="auto"/>
            <w:bottom w:val="none" w:sz="0" w:space="0" w:color="auto"/>
            <w:right w:val="none" w:sz="0" w:space="0" w:color="auto"/>
          </w:divBdr>
        </w:div>
        <w:div w:id="866916390">
          <w:marLeft w:val="480"/>
          <w:marRight w:val="0"/>
          <w:marTop w:val="0"/>
          <w:marBottom w:val="0"/>
          <w:divBdr>
            <w:top w:val="none" w:sz="0" w:space="0" w:color="auto"/>
            <w:left w:val="none" w:sz="0" w:space="0" w:color="auto"/>
            <w:bottom w:val="none" w:sz="0" w:space="0" w:color="auto"/>
            <w:right w:val="none" w:sz="0" w:space="0" w:color="auto"/>
          </w:divBdr>
        </w:div>
        <w:div w:id="1834025781">
          <w:marLeft w:val="480"/>
          <w:marRight w:val="0"/>
          <w:marTop w:val="0"/>
          <w:marBottom w:val="0"/>
          <w:divBdr>
            <w:top w:val="none" w:sz="0" w:space="0" w:color="auto"/>
            <w:left w:val="none" w:sz="0" w:space="0" w:color="auto"/>
            <w:bottom w:val="none" w:sz="0" w:space="0" w:color="auto"/>
            <w:right w:val="none" w:sz="0" w:space="0" w:color="auto"/>
          </w:divBdr>
        </w:div>
        <w:div w:id="105276483">
          <w:marLeft w:val="480"/>
          <w:marRight w:val="0"/>
          <w:marTop w:val="0"/>
          <w:marBottom w:val="0"/>
          <w:divBdr>
            <w:top w:val="none" w:sz="0" w:space="0" w:color="auto"/>
            <w:left w:val="none" w:sz="0" w:space="0" w:color="auto"/>
            <w:bottom w:val="none" w:sz="0" w:space="0" w:color="auto"/>
            <w:right w:val="none" w:sz="0" w:space="0" w:color="auto"/>
          </w:divBdr>
        </w:div>
        <w:div w:id="127356570">
          <w:marLeft w:val="480"/>
          <w:marRight w:val="0"/>
          <w:marTop w:val="0"/>
          <w:marBottom w:val="0"/>
          <w:divBdr>
            <w:top w:val="none" w:sz="0" w:space="0" w:color="auto"/>
            <w:left w:val="none" w:sz="0" w:space="0" w:color="auto"/>
            <w:bottom w:val="none" w:sz="0" w:space="0" w:color="auto"/>
            <w:right w:val="none" w:sz="0" w:space="0" w:color="auto"/>
          </w:divBdr>
        </w:div>
        <w:div w:id="2095586277">
          <w:marLeft w:val="480"/>
          <w:marRight w:val="0"/>
          <w:marTop w:val="0"/>
          <w:marBottom w:val="0"/>
          <w:divBdr>
            <w:top w:val="none" w:sz="0" w:space="0" w:color="auto"/>
            <w:left w:val="none" w:sz="0" w:space="0" w:color="auto"/>
            <w:bottom w:val="none" w:sz="0" w:space="0" w:color="auto"/>
            <w:right w:val="none" w:sz="0" w:space="0" w:color="auto"/>
          </w:divBdr>
        </w:div>
        <w:div w:id="1051346524">
          <w:marLeft w:val="480"/>
          <w:marRight w:val="0"/>
          <w:marTop w:val="0"/>
          <w:marBottom w:val="0"/>
          <w:divBdr>
            <w:top w:val="none" w:sz="0" w:space="0" w:color="auto"/>
            <w:left w:val="none" w:sz="0" w:space="0" w:color="auto"/>
            <w:bottom w:val="none" w:sz="0" w:space="0" w:color="auto"/>
            <w:right w:val="none" w:sz="0" w:space="0" w:color="auto"/>
          </w:divBdr>
        </w:div>
        <w:div w:id="1661346623">
          <w:marLeft w:val="480"/>
          <w:marRight w:val="0"/>
          <w:marTop w:val="0"/>
          <w:marBottom w:val="0"/>
          <w:divBdr>
            <w:top w:val="none" w:sz="0" w:space="0" w:color="auto"/>
            <w:left w:val="none" w:sz="0" w:space="0" w:color="auto"/>
            <w:bottom w:val="none" w:sz="0" w:space="0" w:color="auto"/>
            <w:right w:val="none" w:sz="0" w:space="0" w:color="auto"/>
          </w:divBdr>
        </w:div>
        <w:div w:id="1210144104">
          <w:marLeft w:val="480"/>
          <w:marRight w:val="0"/>
          <w:marTop w:val="0"/>
          <w:marBottom w:val="0"/>
          <w:divBdr>
            <w:top w:val="none" w:sz="0" w:space="0" w:color="auto"/>
            <w:left w:val="none" w:sz="0" w:space="0" w:color="auto"/>
            <w:bottom w:val="none" w:sz="0" w:space="0" w:color="auto"/>
            <w:right w:val="none" w:sz="0" w:space="0" w:color="auto"/>
          </w:divBdr>
        </w:div>
        <w:div w:id="658774602">
          <w:marLeft w:val="480"/>
          <w:marRight w:val="0"/>
          <w:marTop w:val="0"/>
          <w:marBottom w:val="0"/>
          <w:divBdr>
            <w:top w:val="none" w:sz="0" w:space="0" w:color="auto"/>
            <w:left w:val="none" w:sz="0" w:space="0" w:color="auto"/>
            <w:bottom w:val="none" w:sz="0" w:space="0" w:color="auto"/>
            <w:right w:val="none" w:sz="0" w:space="0" w:color="auto"/>
          </w:divBdr>
        </w:div>
        <w:div w:id="266815772">
          <w:marLeft w:val="480"/>
          <w:marRight w:val="0"/>
          <w:marTop w:val="0"/>
          <w:marBottom w:val="0"/>
          <w:divBdr>
            <w:top w:val="none" w:sz="0" w:space="0" w:color="auto"/>
            <w:left w:val="none" w:sz="0" w:space="0" w:color="auto"/>
            <w:bottom w:val="none" w:sz="0" w:space="0" w:color="auto"/>
            <w:right w:val="none" w:sz="0" w:space="0" w:color="auto"/>
          </w:divBdr>
        </w:div>
        <w:div w:id="1350986606">
          <w:marLeft w:val="480"/>
          <w:marRight w:val="0"/>
          <w:marTop w:val="0"/>
          <w:marBottom w:val="0"/>
          <w:divBdr>
            <w:top w:val="none" w:sz="0" w:space="0" w:color="auto"/>
            <w:left w:val="none" w:sz="0" w:space="0" w:color="auto"/>
            <w:bottom w:val="none" w:sz="0" w:space="0" w:color="auto"/>
            <w:right w:val="none" w:sz="0" w:space="0" w:color="auto"/>
          </w:divBdr>
        </w:div>
        <w:div w:id="1950770924">
          <w:marLeft w:val="480"/>
          <w:marRight w:val="0"/>
          <w:marTop w:val="0"/>
          <w:marBottom w:val="0"/>
          <w:divBdr>
            <w:top w:val="none" w:sz="0" w:space="0" w:color="auto"/>
            <w:left w:val="none" w:sz="0" w:space="0" w:color="auto"/>
            <w:bottom w:val="none" w:sz="0" w:space="0" w:color="auto"/>
            <w:right w:val="none" w:sz="0" w:space="0" w:color="auto"/>
          </w:divBdr>
        </w:div>
        <w:div w:id="127745004">
          <w:marLeft w:val="480"/>
          <w:marRight w:val="0"/>
          <w:marTop w:val="0"/>
          <w:marBottom w:val="0"/>
          <w:divBdr>
            <w:top w:val="none" w:sz="0" w:space="0" w:color="auto"/>
            <w:left w:val="none" w:sz="0" w:space="0" w:color="auto"/>
            <w:bottom w:val="none" w:sz="0" w:space="0" w:color="auto"/>
            <w:right w:val="none" w:sz="0" w:space="0" w:color="auto"/>
          </w:divBdr>
        </w:div>
        <w:div w:id="1924146416">
          <w:marLeft w:val="480"/>
          <w:marRight w:val="0"/>
          <w:marTop w:val="0"/>
          <w:marBottom w:val="0"/>
          <w:divBdr>
            <w:top w:val="none" w:sz="0" w:space="0" w:color="auto"/>
            <w:left w:val="none" w:sz="0" w:space="0" w:color="auto"/>
            <w:bottom w:val="none" w:sz="0" w:space="0" w:color="auto"/>
            <w:right w:val="none" w:sz="0" w:space="0" w:color="auto"/>
          </w:divBdr>
        </w:div>
        <w:div w:id="308678441">
          <w:marLeft w:val="480"/>
          <w:marRight w:val="0"/>
          <w:marTop w:val="0"/>
          <w:marBottom w:val="0"/>
          <w:divBdr>
            <w:top w:val="none" w:sz="0" w:space="0" w:color="auto"/>
            <w:left w:val="none" w:sz="0" w:space="0" w:color="auto"/>
            <w:bottom w:val="none" w:sz="0" w:space="0" w:color="auto"/>
            <w:right w:val="none" w:sz="0" w:space="0" w:color="auto"/>
          </w:divBdr>
        </w:div>
        <w:div w:id="826357403">
          <w:marLeft w:val="480"/>
          <w:marRight w:val="0"/>
          <w:marTop w:val="0"/>
          <w:marBottom w:val="0"/>
          <w:divBdr>
            <w:top w:val="none" w:sz="0" w:space="0" w:color="auto"/>
            <w:left w:val="none" w:sz="0" w:space="0" w:color="auto"/>
            <w:bottom w:val="none" w:sz="0" w:space="0" w:color="auto"/>
            <w:right w:val="none" w:sz="0" w:space="0" w:color="auto"/>
          </w:divBdr>
        </w:div>
        <w:div w:id="1585719059">
          <w:marLeft w:val="480"/>
          <w:marRight w:val="0"/>
          <w:marTop w:val="0"/>
          <w:marBottom w:val="0"/>
          <w:divBdr>
            <w:top w:val="none" w:sz="0" w:space="0" w:color="auto"/>
            <w:left w:val="none" w:sz="0" w:space="0" w:color="auto"/>
            <w:bottom w:val="none" w:sz="0" w:space="0" w:color="auto"/>
            <w:right w:val="none" w:sz="0" w:space="0" w:color="auto"/>
          </w:divBdr>
        </w:div>
        <w:div w:id="629290623">
          <w:marLeft w:val="480"/>
          <w:marRight w:val="0"/>
          <w:marTop w:val="0"/>
          <w:marBottom w:val="0"/>
          <w:divBdr>
            <w:top w:val="none" w:sz="0" w:space="0" w:color="auto"/>
            <w:left w:val="none" w:sz="0" w:space="0" w:color="auto"/>
            <w:bottom w:val="none" w:sz="0" w:space="0" w:color="auto"/>
            <w:right w:val="none" w:sz="0" w:space="0" w:color="auto"/>
          </w:divBdr>
        </w:div>
        <w:div w:id="1105422251">
          <w:marLeft w:val="480"/>
          <w:marRight w:val="0"/>
          <w:marTop w:val="0"/>
          <w:marBottom w:val="0"/>
          <w:divBdr>
            <w:top w:val="none" w:sz="0" w:space="0" w:color="auto"/>
            <w:left w:val="none" w:sz="0" w:space="0" w:color="auto"/>
            <w:bottom w:val="none" w:sz="0" w:space="0" w:color="auto"/>
            <w:right w:val="none" w:sz="0" w:space="0" w:color="auto"/>
          </w:divBdr>
        </w:div>
        <w:div w:id="780808374">
          <w:marLeft w:val="480"/>
          <w:marRight w:val="0"/>
          <w:marTop w:val="0"/>
          <w:marBottom w:val="0"/>
          <w:divBdr>
            <w:top w:val="none" w:sz="0" w:space="0" w:color="auto"/>
            <w:left w:val="none" w:sz="0" w:space="0" w:color="auto"/>
            <w:bottom w:val="none" w:sz="0" w:space="0" w:color="auto"/>
            <w:right w:val="none" w:sz="0" w:space="0" w:color="auto"/>
          </w:divBdr>
        </w:div>
        <w:div w:id="1073821130">
          <w:marLeft w:val="480"/>
          <w:marRight w:val="0"/>
          <w:marTop w:val="0"/>
          <w:marBottom w:val="0"/>
          <w:divBdr>
            <w:top w:val="none" w:sz="0" w:space="0" w:color="auto"/>
            <w:left w:val="none" w:sz="0" w:space="0" w:color="auto"/>
            <w:bottom w:val="none" w:sz="0" w:space="0" w:color="auto"/>
            <w:right w:val="none" w:sz="0" w:space="0" w:color="auto"/>
          </w:divBdr>
        </w:div>
        <w:div w:id="741023760">
          <w:marLeft w:val="480"/>
          <w:marRight w:val="0"/>
          <w:marTop w:val="0"/>
          <w:marBottom w:val="0"/>
          <w:divBdr>
            <w:top w:val="none" w:sz="0" w:space="0" w:color="auto"/>
            <w:left w:val="none" w:sz="0" w:space="0" w:color="auto"/>
            <w:bottom w:val="none" w:sz="0" w:space="0" w:color="auto"/>
            <w:right w:val="none" w:sz="0" w:space="0" w:color="auto"/>
          </w:divBdr>
        </w:div>
        <w:div w:id="85007811">
          <w:marLeft w:val="480"/>
          <w:marRight w:val="0"/>
          <w:marTop w:val="0"/>
          <w:marBottom w:val="0"/>
          <w:divBdr>
            <w:top w:val="none" w:sz="0" w:space="0" w:color="auto"/>
            <w:left w:val="none" w:sz="0" w:space="0" w:color="auto"/>
            <w:bottom w:val="none" w:sz="0" w:space="0" w:color="auto"/>
            <w:right w:val="none" w:sz="0" w:space="0" w:color="auto"/>
          </w:divBdr>
        </w:div>
        <w:div w:id="1305355728">
          <w:marLeft w:val="480"/>
          <w:marRight w:val="0"/>
          <w:marTop w:val="0"/>
          <w:marBottom w:val="0"/>
          <w:divBdr>
            <w:top w:val="none" w:sz="0" w:space="0" w:color="auto"/>
            <w:left w:val="none" w:sz="0" w:space="0" w:color="auto"/>
            <w:bottom w:val="none" w:sz="0" w:space="0" w:color="auto"/>
            <w:right w:val="none" w:sz="0" w:space="0" w:color="auto"/>
          </w:divBdr>
        </w:div>
        <w:div w:id="524754901">
          <w:marLeft w:val="480"/>
          <w:marRight w:val="0"/>
          <w:marTop w:val="0"/>
          <w:marBottom w:val="0"/>
          <w:divBdr>
            <w:top w:val="none" w:sz="0" w:space="0" w:color="auto"/>
            <w:left w:val="none" w:sz="0" w:space="0" w:color="auto"/>
            <w:bottom w:val="none" w:sz="0" w:space="0" w:color="auto"/>
            <w:right w:val="none" w:sz="0" w:space="0" w:color="auto"/>
          </w:divBdr>
        </w:div>
        <w:div w:id="1369916542">
          <w:marLeft w:val="480"/>
          <w:marRight w:val="0"/>
          <w:marTop w:val="0"/>
          <w:marBottom w:val="0"/>
          <w:divBdr>
            <w:top w:val="none" w:sz="0" w:space="0" w:color="auto"/>
            <w:left w:val="none" w:sz="0" w:space="0" w:color="auto"/>
            <w:bottom w:val="none" w:sz="0" w:space="0" w:color="auto"/>
            <w:right w:val="none" w:sz="0" w:space="0" w:color="auto"/>
          </w:divBdr>
        </w:div>
        <w:div w:id="641152742">
          <w:marLeft w:val="480"/>
          <w:marRight w:val="0"/>
          <w:marTop w:val="0"/>
          <w:marBottom w:val="0"/>
          <w:divBdr>
            <w:top w:val="none" w:sz="0" w:space="0" w:color="auto"/>
            <w:left w:val="none" w:sz="0" w:space="0" w:color="auto"/>
            <w:bottom w:val="none" w:sz="0" w:space="0" w:color="auto"/>
            <w:right w:val="none" w:sz="0" w:space="0" w:color="auto"/>
          </w:divBdr>
        </w:div>
        <w:div w:id="945582597">
          <w:marLeft w:val="480"/>
          <w:marRight w:val="0"/>
          <w:marTop w:val="0"/>
          <w:marBottom w:val="0"/>
          <w:divBdr>
            <w:top w:val="none" w:sz="0" w:space="0" w:color="auto"/>
            <w:left w:val="none" w:sz="0" w:space="0" w:color="auto"/>
            <w:bottom w:val="none" w:sz="0" w:space="0" w:color="auto"/>
            <w:right w:val="none" w:sz="0" w:space="0" w:color="auto"/>
          </w:divBdr>
        </w:div>
        <w:div w:id="1382555314">
          <w:marLeft w:val="480"/>
          <w:marRight w:val="0"/>
          <w:marTop w:val="0"/>
          <w:marBottom w:val="0"/>
          <w:divBdr>
            <w:top w:val="none" w:sz="0" w:space="0" w:color="auto"/>
            <w:left w:val="none" w:sz="0" w:space="0" w:color="auto"/>
            <w:bottom w:val="none" w:sz="0" w:space="0" w:color="auto"/>
            <w:right w:val="none" w:sz="0" w:space="0" w:color="auto"/>
          </w:divBdr>
        </w:div>
        <w:div w:id="573852215">
          <w:marLeft w:val="480"/>
          <w:marRight w:val="0"/>
          <w:marTop w:val="0"/>
          <w:marBottom w:val="0"/>
          <w:divBdr>
            <w:top w:val="none" w:sz="0" w:space="0" w:color="auto"/>
            <w:left w:val="none" w:sz="0" w:space="0" w:color="auto"/>
            <w:bottom w:val="none" w:sz="0" w:space="0" w:color="auto"/>
            <w:right w:val="none" w:sz="0" w:space="0" w:color="auto"/>
          </w:divBdr>
        </w:div>
        <w:div w:id="851261700">
          <w:marLeft w:val="480"/>
          <w:marRight w:val="0"/>
          <w:marTop w:val="0"/>
          <w:marBottom w:val="0"/>
          <w:divBdr>
            <w:top w:val="none" w:sz="0" w:space="0" w:color="auto"/>
            <w:left w:val="none" w:sz="0" w:space="0" w:color="auto"/>
            <w:bottom w:val="none" w:sz="0" w:space="0" w:color="auto"/>
            <w:right w:val="none" w:sz="0" w:space="0" w:color="auto"/>
          </w:divBdr>
        </w:div>
        <w:div w:id="1948613704">
          <w:marLeft w:val="480"/>
          <w:marRight w:val="0"/>
          <w:marTop w:val="0"/>
          <w:marBottom w:val="0"/>
          <w:divBdr>
            <w:top w:val="none" w:sz="0" w:space="0" w:color="auto"/>
            <w:left w:val="none" w:sz="0" w:space="0" w:color="auto"/>
            <w:bottom w:val="none" w:sz="0" w:space="0" w:color="auto"/>
            <w:right w:val="none" w:sz="0" w:space="0" w:color="auto"/>
          </w:divBdr>
        </w:div>
        <w:div w:id="621170">
          <w:marLeft w:val="480"/>
          <w:marRight w:val="0"/>
          <w:marTop w:val="0"/>
          <w:marBottom w:val="0"/>
          <w:divBdr>
            <w:top w:val="none" w:sz="0" w:space="0" w:color="auto"/>
            <w:left w:val="none" w:sz="0" w:space="0" w:color="auto"/>
            <w:bottom w:val="none" w:sz="0" w:space="0" w:color="auto"/>
            <w:right w:val="none" w:sz="0" w:space="0" w:color="auto"/>
          </w:divBdr>
        </w:div>
        <w:div w:id="497813603">
          <w:marLeft w:val="480"/>
          <w:marRight w:val="0"/>
          <w:marTop w:val="0"/>
          <w:marBottom w:val="0"/>
          <w:divBdr>
            <w:top w:val="none" w:sz="0" w:space="0" w:color="auto"/>
            <w:left w:val="none" w:sz="0" w:space="0" w:color="auto"/>
            <w:bottom w:val="none" w:sz="0" w:space="0" w:color="auto"/>
            <w:right w:val="none" w:sz="0" w:space="0" w:color="auto"/>
          </w:divBdr>
        </w:div>
        <w:div w:id="940836602">
          <w:marLeft w:val="480"/>
          <w:marRight w:val="0"/>
          <w:marTop w:val="0"/>
          <w:marBottom w:val="0"/>
          <w:divBdr>
            <w:top w:val="none" w:sz="0" w:space="0" w:color="auto"/>
            <w:left w:val="none" w:sz="0" w:space="0" w:color="auto"/>
            <w:bottom w:val="none" w:sz="0" w:space="0" w:color="auto"/>
            <w:right w:val="none" w:sz="0" w:space="0" w:color="auto"/>
          </w:divBdr>
        </w:div>
        <w:div w:id="685986305">
          <w:marLeft w:val="480"/>
          <w:marRight w:val="0"/>
          <w:marTop w:val="0"/>
          <w:marBottom w:val="0"/>
          <w:divBdr>
            <w:top w:val="none" w:sz="0" w:space="0" w:color="auto"/>
            <w:left w:val="none" w:sz="0" w:space="0" w:color="auto"/>
            <w:bottom w:val="none" w:sz="0" w:space="0" w:color="auto"/>
            <w:right w:val="none" w:sz="0" w:space="0" w:color="auto"/>
          </w:divBdr>
        </w:div>
        <w:div w:id="405610565">
          <w:marLeft w:val="480"/>
          <w:marRight w:val="0"/>
          <w:marTop w:val="0"/>
          <w:marBottom w:val="0"/>
          <w:divBdr>
            <w:top w:val="none" w:sz="0" w:space="0" w:color="auto"/>
            <w:left w:val="none" w:sz="0" w:space="0" w:color="auto"/>
            <w:bottom w:val="none" w:sz="0" w:space="0" w:color="auto"/>
            <w:right w:val="none" w:sz="0" w:space="0" w:color="auto"/>
          </w:divBdr>
        </w:div>
        <w:div w:id="137966070">
          <w:marLeft w:val="480"/>
          <w:marRight w:val="0"/>
          <w:marTop w:val="0"/>
          <w:marBottom w:val="0"/>
          <w:divBdr>
            <w:top w:val="none" w:sz="0" w:space="0" w:color="auto"/>
            <w:left w:val="none" w:sz="0" w:space="0" w:color="auto"/>
            <w:bottom w:val="none" w:sz="0" w:space="0" w:color="auto"/>
            <w:right w:val="none" w:sz="0" w:space="0" w:color="auto"/>
          </w:divBdr>
        </w:div>
        <w:div w:id="1361008138">
          <w:marLeft w:val="480"/>
          <w:marRight w:val="0"/>
          <w:marTop w:val="0"/>
          <w:marBottom w:val="0"/>
          <w:divBdr>
            <w:top w:val="none" w:sz="0" w:space="0" w:color="auto"/>
            <w:left w:val="none" w:sz="0" w:space="0" w:color="auto"/>
            <w:bottom w:val="none" w:sz="0" w:space="0" w:color="auto"/>
            <w:right w:val="none" w:sz="0" w:space="0" w:color="auto"/>
          </w:divBdr>
        </w:div>
        <w:div w:id="1374305568">
          <w:marLeft w:val="480"/>
          <w:marRight w:val="0"/>
          <w:marTop w:val="0"/>
          <w:marBottom w:val="0"/>
          <w:divBdr>
            <w:top w:val="none" w:sz="0" w:space="0" w:color="auto"/>
            <w:left w:val="none" w:sz="0" w:space="0" w:color="auto"/>
            <w:bottom w:val="none" w:sz="0" w:space="0" w:color="auto"/>
            <w:right w:val="none" w:sz="0" w:space="0" w:color="auto"/>
          </w:divBdr>
        </w:div>
        <w:div w:id="272710342">
          <w:marLeft w:val="480"/>
          <w:marRight w:val="0"/>
          <w:marTop w:val="0"/>
          <w:marBottom w:val="0"/>
          <w:divBdr>
            <w:top w:val="none" w:sz="0" w:space="0" w:color="auto"/>
            <w:left w:val="none" w:sz="0" w:space="0" w:color="auto"/>
            <w:bottom w:val="none" w:sz="0" w:space="0" w:color="auto"/>
            <w:right w:val="none" w:sz="0" w:space="0" w:color="auto"/>
          </w:divBdr>
        </w:div>
        <w:div w:id="1477255234">
          <w:marLeft w:val="480"/>
          <w:marRight w:val="0"/>
          <w:marTop w:val="0"/>
          <w:marBottom w:val="0"/>
          <w:divBdr>
            <w:top w:val="none" w:sz="0" w:space="0" w:color="auto"/>
            <w:left w:val="none" w:sz="0" w:space="0" w:color="auto"/>
            <w:bottom w:val="none" w:sz="0" w:space="0" w:color="auto"/>
            <w:right w:val="none" w:sz="0" w:space="0" w:color="auto"/>
          </w:divBdr>
        </w:div>
        <w:div w:id="252322837">
          <w:marLeft w:val="480"/>
          <w:marRight w:val="0"/>
          <w:marTop w:val="0"/>
          <w:marBottom w:val="0"/>
          <w:divBdr>
            <w:top w:val="none" w:sz="0" w:space="0" w:color="auto"/>
            <w:left w:val="none" w:sz="0" w:space="0" w:color="auto"/>
            <w:bottom w:val="none" w:sz="0" w:space="0" w:color="auto"/>
            <w:right w:val="none" w:sz="0" w:space="0" w:color="auto"/>
          </w:divBdr>
        </w:div>
        <w:div w:id="1567959640">
          <w:marLeft w:val="480"/>
          <w:marRight w:val="0"/>
          <w:marTop w:val="0"/>
          <w:marBottom w:val="0"/>
          <w:divBdr>
            <w:top w:val="none" w:sz="0" w:space="0" w:color="auto"/>
            <w:left w:val="none" w:sz="0" w:space="0" w:color="auto"/>
            <w:bottom w:val="none" w:sz="0" w:space="0" w:color="auto"/>
            <w:right w:val="none" w:sz="0" w:space="0" w:color="auto"/>
          </w:divBdr>
        </w:div>
        <w:div w:id="1977418166">
          <w:marLeft w:val="480"/>
          <w:marRight w:val="0"/>
          <w:marTop w:val="0"/>
          <w:marBottom w:val="0"/>
          <w:divBdr>
            <w:top w:val="none" w:sz="0" w:space="0" w:color="auto"/>
            <w:left w:val="none" w:sz="0" w:space="0" w:color="auto"/>
            <w:bottom w:val="none" w:sz="0" w:space="0" w:color="auto"/>
            <w:right w:val="none" w:sz="0" w:space="0" w:color="auto"/>
          </w:divBdr>
        </w:div>
        <w:div w:id="867252618">
          <w:marLeft w:val="480"/>
          <w:marRight w:val="0"/>
          <w:marTop w:val="0"/>
          <w:marBottom w:val="0"/>
          <w:divBdr>
            <w:top w:val="none" w:sz="0" w:space="0" w:color="auto"/>
            <w:left w:val="none" w:sz="0" w:space="0" w:color="auto"/>
            <w:bottom w:val="none" w:sz="0" w:space="0" w:color="auto"/>
            <w:right w:val="none" w:sz="0" w:space="0" w:color="auto"/>
          </w:divBdr>
        </w:div>
        <w:div w:id="104009142">
          <w:marLeft w:val="480"/>
          <w:marRight w:val="0"/>
          <w:marTop w:val="0"/>
          <w:marBottom w:val="0"/>
          <w:divBdr>
            <w:top w:val="none" w:sz="0" w:space="0" w:color="auto"/>
            <w:left w:val="none" w:sz="0" w:space="0" w:color="auto"/>
            <w:bottom w:val="none" w:sz="0" w:space="0" w:color="auto"/>
            <w:right w:val="none" w:sz="0" w:space="0" w:color="auto"/>
          </w:divBdr>
        </w:div>
        <w:div w:id="471093120">
          <w:marLeft w:val="480"/>
          <w:marRight w:val="0"/>
          <w:marTop w:val="0"/>
          <w:marBottom w:val="0"/>
          <w:divBdr>
            <w:top w:val="none" w:sz="0" w:space="0" w:color="auto"/>
            <w:left w:val="none" w:sz="0" w:space="0" w:color="auto"/>
            <w:bottom w:val="none" w:sz="0" w:space="0" w:color="auto"/>
            <w:right w:val="none" w:sz="0" w:space="0" w:color="auto"/>
          </w:divBdr>
        </w:div>
        <w:div w:id="304430339">
          <w:marLeft w:val="480"/>
          <w:marRight w:val="0"/>
          <w:marTop w:val="0"/>
          <w:marBottom w:val="0"/>
          <w:divBdr>
            <w:top w:val="none" w:sz="0" w:space="0" w:color="auto"/>
            <w:left w:val="none" w:sz="0" w:space="0" w:color="auto"/>
            <w:bottom w:val="none" w:sz="0" w:space="0" w:color="auto"/>
            <w:right w:val="none" w:sz="0" w:space="0" w:color="auto"/>
          </w:divBdr>
        </w:div>
        <w:div w:id="843015828">
          <w:marLeft w:val="480"/>
          <w:marRight w:val="0"/>
          <w:marTop w:val="0"/>
          <w:marBottom w:val="0"/>
          <w:divBdr>
            <w:top w:val="none" w:sz="0" w:space="0" w:color="auto"/>
            <w:left w:val="none" w:sz="0" w:space="0" w:color="auto"/>
            <w:bottom w:val="none" w:sz="0" w:space="0" w:color="auto"/>
            <w:right w:val="none" w:sz="0" w:space="0" w:color="auto"/>
          </w:divBdr>
        </w:div>
        <w:div w:id="1438216554">
          <w:marLeft w:val="480"/>
          <w:marRight w:val="0"/>
          <w:marTop w:val="0"/>
          <w:marBottom w:val="0"/>
          <w:divBdr>
            <w:top w:val="none" w:sz="0" w:space="0" w:color="auto"/>
            <w:left w:val="none" w:sz="0" w:space="0" w:color="auto"/>
            <w:bottom w:val="none" w:sz="0" w:space="0" w:color="auto"/>
            <w:right w:val="none" w:sz="0" w:space="0" w:color="auto"/>
          </w:divBdr>
        </w:div>
        <w:div w:id="698431738">
          <w:marLeft w:val="480"/>
          <w:marRight w:val="0"/>
          <w:marTop w:val="0"/>
          <w:marBottom w:val="0"/>
          <w:divBdr>
            <w:top w:val="none" w:sz="0" w:space="0" w:color="auto"/>
            <w:left w:val="none" w:sz="0" w:space="0" w:color="auto"/>
            <w:bottom w:val="none" w:sz="0" w:space="0" w:color="auto"/>
            <w:right w:val="none" w:sz="0" w:space="0" w:color="auto"/>
          </w:divBdr>
        </w:div>
        <w:div w:id="1983120986">
          <w:marLeft w:val="480"/>
          <w:marRight w:val="0"/>
          <w:marTop w:val="0"/>
          <w:marBottom w:val="0"/>
          <w:divBdr>
            <w:top w:val="none" w:sz="0" w:space="0" w:color="auto"/>
            <w:left w:val="none" w:sz="0" w:space="0" w:color="auto"/>
            <w:bottom w:val="none" w:sz="0" w:space="0" w:color="auto"/>
            <w:right w:val="none" w:sz="0" w:space="0" w:color="auto"/>
          </w:divBdr>
        </w:div>
        <w:div w:id="1030372673">
          <w:marLeft w:val="480"/>
          <w:marRight w:val="0"/>
          <w:marTop w:val="0"/>
          <w:marBottom w:val="0"/>
          <w:divBdr>
            <w:top w:val="none" w:sz="0" w:space="0" w:color="auto"/>
            <w:left w:val="none" w:sz="0" w:space="0" w:color="auto"/>
            <w:bottom w:val="none" w:sz="0" w:space="0" w:color="auto"/>
            <w:right w:val="none" w:sz="0" w:space="0" w:color="auto"/>
          </w:divBdr>
        </w:div>
        <w:div w:id="2104447567">
          <w:marLeft w:val="480"/>
          <w:marRight w:val="0"/>
          <w:marTop w:val="0"/>
          <w:marBottom w:val="0"/>
          <w:divBdr>
            <w:top w:val="none" w:sz="0" w:space="0" w:color="auto"/>
            <w:left w:val="none" w:sz="0" w:space="0" w:color="auto"/>
            <w:bottom w:val="none" w:sz="0" w:space="0" w:color="auto"/>
            <w:right w:val="none" w:sz="0" w:space="0" w:color="auto"/>
          </w:divBdr>
        </w:div>
        <w:div w:id="1252853887">
          <w:marLeft w:val="480"/>
          <w:marRight w:val="0"/>
          <w:marTop w:val="0"/>
          <w:marBottom w:val="0"/>
          <w:divBdr>
            <w:top w:val="none" w:sz="0" w:space="0" w:color="auto"/>
            <w:left w:val="none" w:sz="0" w:space="0" w:color="auto"/>
            <w:bottom w:val="none" w:sz="0" w:space="0" w:color="auto"/>
            <w:right w:val="none" w:sz="0" w:space="0" w:color="auto"/>
          </w:divBdr>
        </w:div>
        <w:div w:id="1825580157">
          <w:marLeft w:val="480"/>
          <w:marRight w:val="0"/>
          <w:marTop w:val="0"/>
          <w:marBottom w:val="0"/>
          <w:divBdr>
            <w:top w:val="none" w:sz="0" w:space="0" w:color="auto"/>
            <w:left w:val="none" w:sz="0" w:space="0" w:color="auto"/>
            <w:bottom w:val="none" w:sz="0" w:space="0" w:color="auto"/>
            <w:right w:val="none" w:sz="0" w:space="0" w:color="auto"/>
          </w:divBdr>
        </w:div>
        <w:div w:id="1900827284">
          <w:marLeft w:val="480"/>
          <w:marRight w:val="0"/>
          <w:marTop w:val="0"/>
          <w:marBottom w:val="0"/>
          <w:divBdr>
            <w:top w:val="none" w:sz="0" w:space="0" w:color="auto"/>
            <w:left w:val="none" w:sz="0" w:space="0" w:color="auto"/>
            <w:bottom w:val="none" w:sz="0" w:space="0" w:color="auto"/>
            <w:right w:val="none" w:sz="0" w:space="0" w:color="auto"/>
          </w:divBdr>
        </w:div>
        <w:div w:id="592664404">
          <w:marLeft w:val="480"/>
          <w:marRight w:val="0"/>
          <w:marTop w:val="0"/>
          <w:marBottom w:val="0"/>
          <w:divBdr>
            <w:top w:val="none" w:sz="0" w:space="0" w:color="auto"/>
            <w:left w:val="none" w:sz="0" w:space="0" w:color="auto"/>
            <w:bottom w:val="none" w:sz="0" w:space="0" w:color="auto"/>
            <w:right w:val="none" w:sz="0" w:space="0" w:color="auto"/>
          </w:divBdr>
        </w:div>
        <w:div w:id="1674644144">
          <w:marLeft w:val="480"/>
          <w:marRight w:val="0"/>
          <w:marTop w:val="0"/>
          <w:marBottom w:val="0"/>
          <w:divBdr>
            <w:top w:val="none" w:sz="0" w:space="0" w:color="auto"/>
            <w:left w:val="none" w:sz="0" w:space="0" w:color="auto"/>
            <w:bottom w:val="none" w:sz="0" w:space="0" w:color="auto"/>
            <w:right w:val="none" w:sz="0" w:space="0" w:color="auto"/>
          </w:divBdr>
        </w:div>
        <w:div w:id="162741342">
          <w:marLeft w:val="480"/>
          <w:marRight w:val="0"/>
          <w:marTop w:val="0"/>
          <w:marBottom w:val="0"/>
          <w:divBdr>
            <w:top w:val="none" w:sz="0" w:space="0" w:color="auto"/>
            <w:left w:val="none" w:sz="0" w:space="0" w:color="auto"/>
            <w:bottom w:val="none" w:sz="0" w:space="0" w:color="auto"/>
            <w:right w:val="none" w:sz="0" w:space="0" w:color="auto"/>
          </w:divBdr>
        </w:div>
        <w:div w:id="1881546673">
          <w:marLeft w:val="480"/>
          <w:marRight w:val="0"/>
          <w:marTop w:val="0"/>
          <w:marBottom w:val="0"/>
          <w:divBdr>
            <w:top w:val="none" w:sz="0" w:space="0" w:color="auto"/>
            <w:left w:val="none" w:sz="0" w:space="0" w:color="auto"/>
            <w:bottom w:val="none" w:sz="0" w:space="0" w:color="auto"/>
            <w:right w:val="none" w:sz="0" w:space="0" w:color="auto"/>
          </w:divBdr>
        </w:div>
        <w:div w:id="1584413867">
          <w:marLeft w:val="480"/>
          <w:marRight w:val="0"/>
          <w:marTop w:val="0"/>
          <w:marBottom w:val="0"/>
          <w:divBdr>
            <w:top w:val="none" w:sz="0" w:space="0" w:color="auto"/>
            <w:left w:val="none" w:sz="0" w:space="0" w:color="auto"/>
            <w:bottom w:val="none" w:sz="0" w:space="0" w:color="auto"/>
            <w:right w:val="none" w:sz="0" w:space="0" w:color="auto"/>
          </w:divBdr>
        </w:div>
        <w:div w:id="1932084416">
          <w:marLeft w:val="480"/>
          <w:marRight w:val="0"/>
          <w:marTop w:val="0"/>
          <w:marBottom w:val="0"/>
          <w:divBdr>
            <w:top w:val="none" w:sz="0" w:space="0" w:color="auto"/>
            <w:left w:val="none" w:sz="0" w:space="0" w:color="auto"/>
            <w:bottom w:val="none" w:sz="0" w:space="0" w:color="auto"/>
            <w:right w:val="none" w:sz="0" w:space="0" w:color="auto"/>
          </w:divBdr>
        </w:div>
        <w:div w:id="256447287">
          <w:marLeft w:val="480"/>
          <w:marRight w:val="0"/>
          <w:marTop w:val="0"/>
          <w:marBottom w:val="0"/>
          <w:divBdr>
            <w:top w:val="none" w:sz="0" w:space="0" w:color="auto"/>
            <w:left w:val="none" w:sz="0" w:space="0" w:color="auto"/>
            <w:bottom w:val="none" w:sz="0" w:space="0" w:color="auto"/>
            <w:right w:val="none" w:sz="0" w:space="0" w:color="auto"/>
          </w:divBdr>
        </w:div>
        <w:div w:id="616957022">
          <w:marLeft w:val="480"/>
          <w:marRight w:val="0"/>
          <w:marTop w:val="0"/>
          <w:marBottom w:val="0"/>
          <w:divBdr>
            <w:top w:val="none" w:sz="0" w:space="0" w:color="auto"/>
            <w:left w:val="none" w:sz="0" w:space="0" w:color="auto"/>
            <w:bottom w:val="none" w:sz="0" w:space="0" w:color="auto"/>
            <w:right w:val="none" w:sz="0" w:space="0" w:color="auto"/>
          </w:divBdr>
        </w:div>
        <w:div w:id="621614285">
          <w:marLeft w:val="480"/>
          <w:marRight w:val="0"/>
          <w:marTop w:val="0"/>
          <w:marBottom w:val="0"/>
          <w:divBdr>
            <w:top w:val="none" w:sz="0" w:space="0" w:color="auto"/>
            <w:left w:val="none" w:sz="0" w:space="0" w:color="auto"/>
            <w:bottom w:val="none" w:sz="0" w:space="0" w:color="auto"/>
            <w:right w:val="none" w:sz="0" w:space="0" w:color="auto"/>
          </w:divBdr>
        </w:div>
        <w:div w:id="2033458356">
          <w:marLeft w:val="480"/>
          <w:marRight w:val="0"/>
          <w:marTop w:val="0"/>
          <w:marBottom w:val="0"/>
          <w:divBdr>
            <w:top w:val="none" w:sz="0" w:space="0" w:color="auto"/>
            <w:left w:val="none" w:sz="0" w:space="0" w:color="auto"/>
            <w:bottom w:val="none" w:sz="0" w:space="0" w:color="auto"/>
            <w:right w:val="none" w:sz="0" w:space="0" w:color="auto"/>
          </w:divBdr>
        </w:div>
        <w:div w:id="810750342">
          <w:marLeft w:val="480"/>
          <w:marRight w:val="0"/>
          <w:marTop w:val="0"/>
          <w:marBottom w:val="0"/>
          <w:divBdr>
            <w:top w:val="none" w:sz="0" w:space="0" w:color="auto"/>
            <w:left w:val="none" w:sz="0" w:space="0" w:color="auto"/>
            <w:bottom w:val="none" w:sz="0" w:space="0" w:color="auto"/>
            <w:right w:val="none" w:sz="0" w:space="0" w:color="auto"/>
          </w:divBdr>
        </w:div>
        <w:div w:id="1276017736">
          <w:marLeft w:val="480"/>
          <w:marRight w:val="0"/>
          <w:marTop w:val="0"/>
          <w:marBottom w:val="0"/>
          <w:divBdr>
            <w:top w:val="none" w:sz="0" w:space="0" w:color="auto"/>
            <w:left w:val="none" w:sz="0" w:space="0" w:color="auto"/>
            <w:bottom w:val="none" w:sz="0" w:space="0" w:color="auto"/>
            <w:right w:val="none" w:sz="0" w:space="0" w:color="auto"/>
          </w:divBdr>
        </w:div>
        <w:div w:id="1996259304">
          <w:marLeft w:val="480"/>
          <w:marRight w:val="0"/>
          <w:marTop w:val="0"/>
          <w:marBottom w:val="0"/>
          <w:divBdr>
            <w:top w:val="none" w:sz="0" w:space="0" w:color="auto"/>
            <w:left w:val="none" w:sz="0" w:space="0" w:color="auto"/>
            <w:bottom w:val="none" w:sz="0" w:space="0" w:color="auto"/>
            <w:right w:val="none" w:sz="0" w:space="0" w:color="auto"/>
          </w:divBdr>
        </w:div>
        <w:div w:id="578253377">
          <w:marLeft w:val="480"/>
          <w:marRight w:val="0"/>
          <w:marTop w:val="0"/>
          <w:marBottom w:val="0"/>
          <w:divBdr>
            <w:top w:val="none" w:sz="0" w:space="0" w:color="auto"/>
            <w:left w:val="none" w:sz="0" w:space="0" w:color="auto"/>
            <w:bottom w:val="none" w:sz="0" w:space="0" w:color="auto"/>
            <w:right w:val="none" w:sz="0" w:space="0" w:color="auto"/>
          </w:divBdr>
        </w:div>
        <w:div w:id="1618566335">
          <w:marLeft w:val="480"/>
          <w:marRight w:val="0"/>
          <w:marTop w:val="0"/>
          <w:marBottom w:val="0"/>
          <w:divBdr>
            <w:top w:val="none" w:sz="0" w:space="0" w:color="auto"/>
            <w:left w:val="none" w:sz="0" w:space="0" w:color="auto"/>
            <w:bottom w:val="none" w:sz="0" w:space="0" w:color="auto"/>
            <w:right w:val="none" w:sz="0" w:space="0" w:color="auto"/>
          </w:divBdr>
        </w:div>
        <w:div w:id="516506181">
          <w:marLeft w:val="480"/>
          <w:marRight w:val="0"/>
          <w:marTop w:val="0"/>
          <w:marBottom w:val="0"/>
          <w:divBdr>
            <w:top w:val="none" w:sz="0" w:space="0" w:color="auto"/>
            <w:left w:val="none" w:sz="0" w:space="0" w:color="auto"/>
            <w:bottom w:val="none" w:sz="0" w:space="0" w:color="auto"/>
            <w:right w:val="none" w:sz="0" w:space="0" w:color="auto"/>
          </w:divBdr>
        </w:div>
        <w:div w:id="1764956794">
          <w:marLeft w:val="480"/>
          <w:marRight w:val="0"/>
          <w:marTop w:val="0"/>
          <w:marBottom w:val="0"/>
          <w:divBdr>
            <w:top w:val="none" w:sz="0" w:space="0" w:color="auto"/>
            <w:left w:val="none" w:sz="0" w:space="0" w:color="auto"/>
            <w:bottom w:val="none" w:sz="0" w:space="0" w:color="auto"/>
            <w:right w:val="none" w:sz="0" w:space="0" w:color="auto"/>
          </w:divBdr>
        </w:div>
        <w:div w:id="1355959043">
          <w:marLeft w:val="480"/>
          <w:marRight w:val="0"/>
          <w:marTop w:val="0"/>
          <w:marBottom w:val="0"/>
          <w:divBdr>
            <w:top w:val="none" w:sz="0" w:space="0" w:color="auto"/>
            <w:left w:val="none" w:sz="0" w:space="0" w:color="auto"/>
            <w:bottom w:val="none" w:sz="0" w:space="0" w:color="auto"/>
            <w:right w:val="none" w:sz="0" w:space="0" w:color="auto"/>
          </w:divBdr>
        </w:div>
        <w:div w:id="1125273362">
          <w:marLeft w:val="480"/>
          <w:marRight w:val="0"/>
          <w:marTop w:val="0"/>
          <w:marBottom w:val="0"/>
          <w:divBdr>
            <w:top w:val="none" w:sz="0" w:space="0" w:color="auto"/>
            <w:left w:val="none" w:sz="0" w:space="0" w:color="auto"/>
            <w:bottom w:val="none" w:sz="0" w:space="0" w:color="auto"/>
            <w:right w:val="none" w:sz="0" w:space="0" w:color="auto"/>
          </w:divBdr>
        </w:div>
        <w:div w:id="133832703">
          <w:marLeft w:val="480"/>
          <w:marRight w:val="0"/>
          <w:marTop w:val="0"/>
          <w:marBottom w:val="0"/>
          <w:divBdr>
            <w:top w:val="none" w:sz="0" w:space="0" w:color="auto"/>
            <w:left w:val="none" w:sz="0" w:space="0" w:color="auto"/>
            <w:bottom w:val="none" w:sz="0" w:space="0" w:color="auto"/>
            <w:right w:val="none" w:sz="0" w:space="0" w:color="auto"/>
          </w:divBdr>
        </w:div>
        <w:div w:id="501555570">
          <w:marLeft w:val="480"/>
          <w:marRight w:val="0"/>
          <w:marTop w:val="0"/>
          <w:marBottom w:val="0"/>
          <w:divBdr>
            <w:top w:val="none" w:sz="0" w:space="0" w:color="auto"/>
            <w:left w:val="none" w:sz="0" w:space="0" w:color="auto"/>
            <w:bottom w:val="none" w:sz="0" w:space="0" w:color="auto"/>
            <w:right w:val="none" w:sz="0" w:space="0" w:color="auto"/>
          </w:divBdr>
        </w:div>
        <w:div w:id="652180532">
          <w:marLeft w:val="480"/>
          <w:marRight w:val="0"/>
          <w:marTop w:val="0"/>
          <w:marBottom w:val="0"/>
          <w:divBdr>
            <w:top w:val="none" w:sz="0" w:space="0" w:color="auto"/>
            <w:left w:val="none" w:sz="0" w:space="0" w:color="auto"/>
            <w:bottom w:val="none" w:sz="0" w:space="0" w:color="auto"/>
            <w:right w:val="none" w:sz="0" w:space="0" w:color="auto"/>
          </w:divBdr>
        </w:div>
        <w:div w:id="29233328">
          <w:marLeft w:val="480"/>
          <w:marRight w:val="0"/>
          <w:marTop w:val="0"/>
          <w:marBottom w:val="0"/>
          <w:divBdr>
            <w:top w:val="none" w:sz="0" w:space="0" w:color="auto"/>
            <w:left w:val="none" w:sz="0" w:space="0" w:color="auto"/>
            <w:bottom w:val="none" w:sz="0" w:space="0" w:color="auto"/>
            <w:right w:val="none" w:sz="0" w:space="0" w:color="auto"/>
          </w:divBdr>
        </w:div>
        <w:div w:id="881288691">
          <w:marLeft w:val="480"/>
          <w:marRight w:val="0"/>
          <w:marTop w:val="0"/>
          <w:marBottom w:val="0"/>
          <w:divBdr>
            <w:top w:val="none" w:sz="0" w:space="0" w:color="auto"/>
            <w:left w:val="none" w:sz="0" w:space="0" w:color="auto"/>
            <w:bottom w:val="none" w:sz="0" w:space="0" w:color="auto"/>
            <w:right w:val="none" w:sz="0" w:space="0" w:color="auto"/>
          </w:divBdr>
        </w:div>
        <w:div w:id="800609650">
          <w:marLeft w:val="480"/>
          <w:marRight w:val="0"/>
          <w:marTop w:val="0"/>
          <w:marBottom w:val="0"/>
          <w:divBdr>
            <w:top w:val="none" w:sz="0" w:space="0" w:color="auto"/>
            <w:left w:val="none" w:sz="0" w:space="0" w:color="auto"/>
            <w:bottom w:val="none" w:sz="0" w:space="0" w:color="auto"/>
            <w:right w:val="none" w:sz="0" w:space="0" w:color="auto"/>
          </w:divBdr>
        </w:div>
        <w:div w:id="661281280">
          <w:marLeft w:val="480"/>
          <w:marRight w:val="0"/>
          <w:marTop w:val="0"/>
          <w:marBottom w:val="0"/>
          <w:divBdr>
            <w:top w:val="none" w:sz="0" w:space="0" w:color="auto"/>
            <w:left w:val="none" w:sz="0" w:space="0" w:color="auto"/>
            <w:bottom w:val="none" w:sz="0" w:space="0" w:color="auto"/>
            <w:right w:val="none" w:sz="0" w:space="0" w:color="auto"/>
          </w:divBdr>
        </w:div>
        <w:div w:id="1466892927">
          <w:marLeft w:val="480"/>
          <w:marRight w:val="0"/>
          <w:marTop w:val="0"/>
          <w:marBottom w:val="0"/>
          <w:divBdr>
            <w:top w:val="none" w:sz="0" w:space="0" w:color="auto"/>
            <w:left w:val="none" w:sz="0" w:space="0" w:color="auto"/>
            <w:bottom w:val="none" w:sz="0" w:space="0" w:color="auto"/>
            <w:right w:val="none" w:sz="0" w:space="0" w:color="auto"/>
          </w:divBdr>
        </w:div>
        <w:div w:id="934241147">
          <w:marLeft w:val="480"/>
          <w:marRight w:val="0"/>
          <w:marTop w:val="0"/>
          <w:marBottom w:val="0"/>
          <w:divBdr>
            <w:top w:val="none" w:sz="0" w:space="0" w:color="auto"/>
            <w:left w:val="none" w:sz="0" w:space="0" w:color="auto"/>
            <w:bottom w:val="none" w:sz="0" w:space="0" w:color="auto"/>
            <w:right w:val="none" w:sz="0" w:space="0" w:color="auto"/>
          </w:divBdr>
        </w:div>
        <w:div w:id="495340995">
          <w:marLeft w:val="480"/>
          <w:marRight w:val="0"/>
          <w:marTop w:val="0"/>
          <w:marBottom w:val="0"/>
          <w:divBdr>
            <w:top w:val="none" w:sz="0" w:space="0" w:color="auto"/>
            <w:left w:val="none" w:sz="0" w:space="0" w:color="auto"/>
            <w:bottom w:val="none" w:sz="0" w:space="0" w:color="auto"/>
            <w:right w:val="none" w:sz="0" w:space="0" w:color="auto"/>
          </w:divBdr>
        </w:div>
        <w:div w:id="1422675422">
          <w:marLeft w:val="480"/>
          <w:marRight w:val="0"/>
          <w:marTop w:val="0"/>
          <w:marBottom w:val="0"/>
          <w:divBdr>
            <w:top w:val="none" w:sz="0" w:space="0" w:color="auto"/>
            <w:left w:val="none" w:sz="0" w:space="0" w:color="auto"/>
            <w:bottom w:val="none" w:sz="0" w:space="0" w:color="auto"/>
            <w:right w:val="none" w:sz="0" w:space="0" w:color="auto"/>
          </w:divBdr>
        </w:div>
        <w:div w:id="1347705471">
          <w:marLeft w:val="480"/>
          <w:marRight w:val="0"/>
          <w:marTop w:val="0"/>
          <w:marBottom w:val="0"/>
          <w:divBdr>
            <w:top w:val="none" w:sz="0" w:space="0" w:color="auto"/>
            <w:left w:val="none" w:sz="0" w:space="0" w:color="auto"/>
            <w:bottom w:val="none" w:sz="0" w:space="0" w:color="auto"/>
            <w:right w:val="none" w:sz="0" w:space="0" w:color="auto"/>
          </w:divBdr>
        </w:div>
        <w:div w:id="1380398734">
          <w:marLeft w:val="480"/>
          <w:marRight w:val="0"/>
          <w:marTop w:val="0"/>
          <w:marBottom w:val="0"/>
          <w:divBdr>
            <w:top w:val="none" w:sz="0" w:space="0" w:color="auto"/>
            <w:left w:val="none" w:sz="0" w:space="0" w:color="auto"/>
            <w:bottom w:val="none" w:sz="0" w:space="0" w:color="auto"/>
            <w:right w:val="none" w:sz="0" w:space="0" w:color="auto"/>
          </w:divBdr>
        </w:div>
        <w:div w:id="2027949045">
          <w:marLeft w:val="480"/>
          <w:marRight w:val="0"/>
          <w:marTop w:val="0"/>
          <w:marBottom w:val="0"/>
          <w:divBdr>
            <w:top w:val="none" w:sz="0" w:space="0" w:color="auto"/>
            <w:left w:val="none" w:sz="0" w:space="0" w:color="auto"/>
            <w:bottom w:val="none" w:sz="0" w:space="0" w:color="auto"/>
            <w:right w:val="none" w:sz="0" w:space="0" w:color="auto"/>
          </w:divBdr>
        </w:div>
        <w:div w:id="1406341899">
          <w:marLeft w:val="480"/>
          <w:marRight w:val="0"/>
          <w:marTop w:val="0"/>
          <w:marBottom w:val="0"/>
          <w:divBdr>
            <w:top w:val="none" w:sz="0" w:space="0" w:color="auto"/>
            <w:left w:val="none" w:sz="0" w:space="0" w:color="auto"/>
            <w:bottom w:val="none" w:sz="0" w:space="0" w:color="auto"/>
            <w:right w:val="none" w:sz="0" w:space="0" w:color="auto"/>
          </w:divBdr>
        </w:div>
        <w:div w:id="264768905">
          <w:marLeft w:val="480"/>
          <w:marRight w:val="0"/>
          <w:marTop w:val="0"/>
          <w:marBottom w:val="0"/>
          <w:divBdr>
            <w:top w:val="none" w:sz="0" w:space="0" w:color="auto"/>
            <w:left w:val="none" w:sz="0" w:space="0" w:color="auto"/>
            <w:bottom w:val="none" w:sz="0" w:space="0" w:color="auto"/>
            <w:right w:val="none" w:sz="0" w:space="0" w:color="auto"/>
          </w:divBdr>
        </w:div>
        <w:div w:id="1340041333">
          <w:marLeft w:val="480"/>
          <w:marRight w:val="0"/>
          <w:marTop w:val="0"/>
          <w:marBottom w:val="0"/>
          <w:divBdr>
            <w:top w:val="none" w:sz="0" w:space="0" w:color="auto"/>
            <w:left w:val="none" w:sz="0" w:space="0" w:color="auto"/>
            <w:bottom w:val="none" w:sz="0" w:space="0" w:color="auto"/>
            <w:right w:val="none" w:sz="0" w:space="0" w:color="auto"/>
          </w:divBdr>
        </w:div>
        <w:div w:id="11104223">
          <w:marLeft w:val="480"/>
          <w:marRight w:val="0"/>
          <w:marTop w:val="0"/>
          <w:marBottom w:val="0"/>
          <w:divBdr>
            <w:top w:val="none" w:sz="0" w:space="0" w:color="auto"/>
            <w:left w:val="none" w:sz="0" w:space="0" w:color="auto"/>
            <w:bottom w:val="none" w:sz="0" w:space="0" w:color="auto"/>
            <w:right w:val="none" w:sz="0" w:space="0" w:color="auto"/>
          </w:divBdr>
        </w:div>
        <w:div w:id="1491601289">
          <w:marLeft w:val="480"/>
          <w:marRight w:val="0"/>
          <w:marTop w:val="0"/>
          <w:marBottom w:val="0"/>
          <w:divBdr>
            <w:top w:val="none" w:sz="0" w:space="0" w:color="auto"/>
            <w:left w:val="none" w:sz="0" w:space="0" w:color="auto"/>
            <w:bottom w:val="none" w:sz="0" w:space="0" w:color="auto"/>
            <w:right w:val="none" w:sz="0" w:space="0" w:color="auto"/>
          </w:divBdr>
        </w:div>
        <w:div w:id="304942237">
          <w:marLeft w:val="480"/>
          <w:marRight w:val="0"/>
          <w:marTop w:val="0"/>
          <w:marBottom w:val="0"/>
          <w:divBdr>
            <w:top w:val="none" w:sz="0" w:space="0" w:color="auto"/>
            <w:left w:val="none" w:sz="0" w:space="0" w:color="auto"/>
            <w:bottom w:val="none" w:sz="0" w:space="0" w:color="auto"/>
            <w:right w:val="none" w:sz="0" w:space="0" w:color="auto"/>
          </w:divBdr>
        </w:div>
        <w:div w:id="1634217508">
          <w:marLeft w:val="480"/>
          <w:marRight w:val="0"/>
          <w:marTop w:val="0"/>
          <w:marBottom w:val="0"/>
          <w:divBdr>
            <w:top w:val="none" w:sz="0" w:space="0" w:color="auto"/>
            <w:left w:val="none" w:sz="0" w:space="0" w:color="auto"/>
            <w:bottom w:val="none" w:sz="0" w:space="0" w:color="auto"/>
            <w:right w:val="none" w:sz="0" w:space="0" w:color="auto"/>
          </w:divBdr>
        </w:div>
        <w:div w:id="1134719054">
          <w:marLeft w:val="480"/>
          <w:marRight w:val="0"/>
          <w:marTop w:val="0"/>
          <w:marBottom w:val="0"/>
          <w:divBdr>
            <w:top w:val="none" w:sz="0" w:space="0" w:color="auto"/>
            <w:left w:val="none" w:sz="0" w:space="0" w:color="auto"/>
            <w:bottom w:val="none" w:sz="0" w:space="0" w:color="auto"/>
            <w:right w:val="none" w:sz="0" w:space="0" w:color="auto"/>
          </w:divBdr>
        </w:div>
        <w:div w:id="231157683">
          <w:marLeft w:val="480"/>
          <w:marRight w:val="0"/>
          <w:marTop w:val="0"/>
          <w:marBottom w:val="0"/>
          <w:divBdr>
            <w:top w:val="none" w:sz="0" w:space="0" w:color="auto"/>
            <w:left w:val="none" w:sz="0" w:space="0" w:color="auto"/>
            <w:bottom w:val="none" w:sz="0" w:space="0" w:color="auto"/>
            <w:right w:val="none" w:sz="0" w:space="0" w:color="auto"/>
          </w:divBdr>
        </w:div>
        <w:div w:id="70202759">
          <w:marLeft w:val="480"/>
          <w:marRight w:val="0"/>
          <w:marTop w:val="0"/>
          <w:marBottom w:val="0"/>
          <w:divBdr>
            <w:top w:val="none" w:sz="0" w:space="0" w:color="auto"/>
            <w:left w:val="none" w:sz="0" w:space="0" w:color="auto"/>
            <w:bottom w:val="none" w:sz="0" w:space="0" w:color="auto"/>
            <w:right w:val="none" w:sz="0" w:space="0" w:color="auto"/>
          </w:divBdr>
        </w:div>
        <w:div w:id="283659625">
          <w:marLeft w:val="480"/>
          <w:marRight w:val="0"/>
          <w:marTop w:val="0"/>
          <w:marBottom w:val="0"/>
          <w:divBdr>
            <w:top w:val="none" w:sz="0" w:space="0" w:color="auto"/>
            <w:left w:val="none" w:sz="0" w:space="0" w:color="auto"/>
            <w:bottom w:val="none" w:sz="0" w:space="0" w:color="auto"/>
            <w:right w:val="none" w:sz="0" w:space="0" w:color="auto"/>
          </w:divBdr>
        </w:div>
        <w:div w:id="1095244285">
          <w:marLeft w:val="480"/>
          <w:marRight w:val="0"/>
          <w:marTop w:val="0"/>
          <w:marBottom w:val="0"/>
          <w:divBdr>
            <w:top w:val="none" w:sz="0" w:space="0" w:color="auto"/>
            <w:left w:val="none" w:sz="0" w:space="0" w:color="auto"/>
            <w:bottom w:val="none" w:sz="0" w:space="0" w:color="auto"/>
            <w:right w:val="none" w:sz="0" w:space="0" w:color="auto"/>
          </w:divBdr>
        </w:div>
        <w:div w:id="125397003">
          <w:marLeft w:val="480"/>
          <w:marRight w:val="0"/>
          <w:marTop w:val="0"/>
          <w:marBottom w:val="0"/>
          <w:divBdr>
            <w:top w:val="none" w:sz="0" w:space="0" w:color="auto"/>
            <w:left w:val="none" w:sz="0" w:space="0" w:color="auto"/>
            <w:bottom w:val="none" w:sz="0" w:space="0" w:color="auto"/>
            <w:right w:val="none" w:sz="0" w:space="0" w:color="auto"/>
          </w:divBdr>
        </w:div>
        <w:div w:id="269164748">
          <w:marLeft w:val="480"/>
          <w:marRight w:val="0"/>
          <w:marTop w:val="0"/>
          <w:marBottom w:val="0"/>
          <w:divBdr>
            <w:top w:val="none" w:sz="0" w:space="0" w:color="auto"/>
            <w:left w:val="none" w:sz="0" w:space="0" w:color="auto"/>
            <w:bottom w:val="none" w:sz="0" w:space="0" w:color="auto"/>
            <w:right w:val="none" w:sz="0" w:space="0" w:color="auto"/>
          </w:divBdr>
        </w:div>
        <w:div w:id="825819740">
          <w:marLeft w:val="480"/>
          <w:marRight w:val="0"/>
          <w:marTop w:val="0"/>
          <w:marBottom w:val="0"/>
          <w:divBdr>
            <w:top w:val="none" w:sz="0" w:space="0" w:color="auto"/>
            <w:left w:val="none" w:sz="0" w:space="0" w:color="auto"/>
            <w:bottom w:val="none" w:sz="0" w:space="0" w:color="auto"/>
            <w:right w:val="none" w:sz="0" w:space="0" w:color="auto"/>
          </w:divBdr>
        </w:div>
        <w:div w:id="256712333">
          <w:marLeft w:val="480"/>
          <w:marRight w:val="0"/>
          <w:marTop w:val="0"/>
          <w:marBottom w:val="0"/>
          <w:divBdr>
            <w:top w:val="none" w:sz="0" w:space="0" w:color="auto"/>
            <w:left w:val="none" w:sz="0" w:space="0" w:color="auto"/>
            <w:bottom w:val="none" w:sz="0" w:space="0" w:color="auto"/>
            <w:right w:val="none" w:sz="0" w:space="0" w:color="auto"/>
          </w:divBdr>
        </w:div>
        <w:div w:id="710149354">
          <w:marLeft w:val="480"/>
          <w:marRight w:val="0"/>
          <w:marTop w:val="0"/>
          <w:marBottom w:val="0"/>
          <w:divBdr>
            <w:top w:val="none" w:sz="0" w:space="0" w:color="auto"/>
            <w:left w:val="none" w:sz="0" w:space="0" w:color="auto"/>
            <w:bottom w:val="none" w:sz="0" w:space="0" w:color="auto"/>
            <w:right w:val="none" w:sz="0" w:space="0" w:color="auto"/>
          </w:divBdr>
        </w:div>
        <w:div w:id="106704691">
          <w:marLeft w:val="480"/>
          <w:marRight w:val="0"/>
          <w:marTop w:val="0"/>
          <w:marBottom w:val="0"/>
          <w:divBdr>
            <w:top w:val="none" w:sz="0" w:space="0" w:color="auto"/>
            <w:left w:val="none" w:sz="0" w:space="0" w:color="auto"/>
            <w:bottom w:val="none" w:sz="0" w:space="0" w:color="auto"/>
            <w:right w:val="none" w:sz="0" w:space="0" w:color="auto"/>
          </w:divBdr>
        </w:div>
        <w:div w:id="1316951069">
          <w:marLeft w:val="480"/>
          <w:marRight w:val="0"/>
          <w:marTop w:val="0"/>
          <w:marBottom w:val="0"/>
          <w:divBdr>
            <w:top w:val="none" w:sz="0" w:space="0" w:color="auto"/>
            <w:left w:val="none" w:sz="0" w:space="0" w:color="auto"/>
            <w:bottom w:val="none" w:sz="0" w:space="0" w:color="auto"/>
            <w:right w:val="none" w:sz="0" w:space="0" w:color="auto"/>
          </w:divBdr>
        </w:div>
        <w:div w:id="975375331">
          <w:marLeft w:val="480"/>
          <w:marRight w:val="0"/>
          <w:marTop w:val="0"/>
          <w:marBottom w:val="0"/>
          <w:divBdr>
            <w:top w:val="none" w:sz="0" w:space="0" w:color="auto"/>
            <w:left w:val="none" w:sz="0" w:space="0" w:color="auto"/>
            <w:bottom w:val="none" w:sz="0" w:space="0" w:color="auto"/>
            <w:right w:val="none" w:sz="0" w:space="0" w:color="auto"/>
          </w:divBdr>
        </w:div>
        <w:div w:id="410810222">
          <w:marLeft w:val="480"/>
          <w:marRight w:val="0"/>
          <w:marTop w:val="0"/>
          <w:marBottom w:val="0"/>
          <w:divBdr>
            <w:top w:val="none" w:sz="0" w:space="0" w:color="auto"/>
            <w:left w:val="none" w:sz="0" w:space="0" w:color="auto"/>
            <w:bottom w:val="none" w:sz="0" w:space="0" w:color="auto"/>
            <w:right w:val="none" w:sz="0" w:space="0" w:color="auto"/>
          </w:divBdr>
        </w:div>
        <w:div w:id="1607426065">
          <w:marLeft w:val="480"/>
          <w:marRight w:val="0"/>
          <w:marTop w:val="0"/>
          <w:marBottom w:val="0"/>
          <w:divBdr>
            <w:top w:val="none" w:sz="0" w:space="0" w:color="auto"/>
            <w:left w:val="none" w:sz="0" w:space="0" w:color="auto"/>
            <w:bottom w:val="none" w:sz="0" w:space="0" w:color="auto"/>
            <w:right w:val="none" w:sz="0" w:space="0" w:color="auto"/>
          </w:divBdr>
        </w:div>
        <w:div w:id="64303206">
          <w:marLeft w:val="480"/>
          <w:marRight w:val="0"/>
          <w:marTop w:val="0"/>
          <w:marBottom w:val="0"/>
          <w:divBdr>
            <w:top w:val="none" w:sz="0" w:space="0" w:color="auto"/>
            <w:left w:val="none" w:sz="0" w:space="0" w:color="auto"/>
            <w:bottom w:val="none" w:sz="0" w:space="0" w:color="auto"/>
            <w:right w:val="none" w:sz="0" w:space="0" w:color="auto"/>
          </w:divBdr>
        </w:div>
        <w:div w:id="1426658340">
          <w:marLeft w:val="480"/>
          <w:marRight w:val="0"/>
          <w:marTop w:val="0"/>
          <w:marBottom w:val="0"/>
          <w:divBdr>
            <w:top w:val="none" w:sz="0" w:space="0" w:color="auto"/>
            <w:left w:val="none" w:sz="0" w:space="0" w:color="auto"/>
            <w:bottom w:val="none" w:sz="0" w:space="0" w:color="auto"/>
            <w:right w:val="none" w:sz="0" w:space="0" w:color="auto"/>
          </w:divBdr>
        </w:div>
        <w:div w:id="1223177479">
          <w:marLeft w:val="480"/>
          <w:marRight w:val="0"/>
          <w:marTop w:val="0"/>
          <w:marBottom w:val="0"/>
          <w:divBdr>
            <w:top w:val="none" w:sz="0" w:space="0" w:color="auto"/>
            <w:left w:val="none" w:sz="0" w:space="0" w:color="auto"/>
            <w:bottom w:val="none" w:sz="0" w:space="0" w:color="auto"/>
            <w:right w:val="none" w:sz="0" w:space="0" w:color="auto"/>
          </w:divBdr>
        </w:div>
        <w:div w:id="1458596768">
          <w:marLeft w:val="480"/>
          <w:marRight w:val="0"/>
          <w:marTop w:val="0"/>
          <w:marBottom w:val="0"/>
          <w:divBdr>
            <w:top w:val="none" w:sz="0" w:space="0" w:color="auto"/>
            <w:left w:val="none" w:sz="0" w:space="0" w:color="auto"/>
            <w:bottom w:val="none" w:sz="0" w:space="0" w:color="auto"/>
            <w:right w:val="none" w:sz="0" w:space="0" w:color="auto"/>
          </w:divBdr>
        </w:div>
        <w:div w:id="126318021">
          <w:marLeft w:val="480"/>
          <w:marRight w:val="0"/>
          <w:marTop w:val="0"/>
          <w:marBottom w:val="0"/>
          <w:divBdr>
            <w:top w:val="none" w:sz="0" w:space="0" w:color="auto"/>
            <w:left w:val="none" w:sz="0" w:space="0" w:color="auto"/>
            <w:bottom w:val="none" w:sz="0" w:space="0" w:color="auto"/>
            <w:right w:val="none" w:sz="0" w:space="0" w:color="auto"/>
          </w:divBdr>
        </w:div>
        <w:div w:id="870874425">
          <w:marLeft w:val="480"/>
          <w:marRight w:val="0"/>
          <w:marTop w:val="0"/>
          <w:marBottom w:val="0"/>
          <w:divBdr>
            <w:top w:val="none" w:sz="0" w:space="0" w:color="auto"/>
            <w:left w:val="none" w:sz="0" w:space="0" w:color="auto"/>
            <w:bottom w:val="none" w:sz="0" w:space="0" w:color="auto"/>
            <w:right w:val="none" w:sz="0" w:space="0" w:color="auto"/>
          </w:divBdr>
        </w:div>
        <w:div w:id="632685063">
          <w:marLeft w:val="480"/>
          <w:marRight w:val="0"/>
          <w:marTop w:val="0"/>
          <w:marBottom w:val="0"/>
          <w:divBdr>
            <w:top w:val="none" w:sz="0" w:space="0" w:color="auto"/>
            <w:left w:val="none" w:sz="0" w:space="0" w:color="auto"/>
            <w:bottom w:val="none" w:sz="0" w:space="0" w:color="auto"/>
            <w:right w:val="none" w:sz="0" w:space="0" w:color="auto"/>
          </w:divBdr>
        </w:div>
        <w:div w:id="1081828580">
          <w:marLeft w:val="480"/>
          <w:marRight w:val="0"/>
          <w:marTop w:val="0"/>
          <w:marBottom w:val="0"/>
          <w:divBdr>
            <w:top w:val="none" w:sz="0" w:space="0" w:color="auto"/>
            <w:left w:val="none" w:sz="0" w:space="0" w:color="auto"/>
            <w:bottom w:val="none" w:sz="0" w:space="0" w:color="auto"/>
            <w:right w:val="none" w:sz="0" w:space="0" w:color="auto"/>
          </w:divBdr>
        </w:div>
        <w:div w:id="935089445">
          <w:marLeft w:val="480"/>
          <w:marRight w:val="0"/>
          <w:marTop w:val="0"/>
          <w:marBottom w:val="0"/>
          <w:divBdr>
            <w:top w:val="none" w:sz="0" w:space="0" w:color="auto"/>
            <w:left w:val="none" w:sz="0" w:space="0" w:color="auto"/>
            <w:bottom w:val="none" w:sz="0" w:space="0" w:color="auto"/>
            <w:right w:val="none" w:sz="0" w:space="0" w:color="auto"/>
          </w:divBdr>
        </w:div>
        <w:div w:id="437794190">
          <w:marLeft w:val="480"/>
          <w:marRight w:val="0"/>
          <w:marTop w:val="0"/>
          <w:marBottom w:val="0"/>
          <w:divBdr>
            <w:top w:val="none" w:sz="0" w:space="0" w:color="auto"/>
            <w:left w:val="none" w:sz="0" w:space="0" w:color="auto"/>
            <w:bottom w:val="none" w:sz="0" w:space="0" w:color="auto"/>
            <w:right w:val="none" w:sz="0" w:space="0" w:color="auto"/>
          </w:divBdr>
        </w:div>
        <w:div w:id="574050790">
          <w:marLeft w:val="480"/>
          <w:marRight w:val="0"/>
          <w:marTop w:val="0"/>
          <w:marBottom w:val="0"/>
          <w:divBdr>
            <w:top w:val="none" w:sz="0" w:space="0" w:color="auto"/>
            <w:left w:val="none" w:sz="0" w:space="0" w:color="auto"/>
            <w:bottom w:val="none" w:sz="0" w:space="0" w:color="auto"/>
            <w:right w:val="none" w:sz="0" w:space="0" w:color="auto"/>
          </w:divBdr>
        </w:div>
        <w:div w:id="306398662">
          <w:marLeft w:val="480"/>
          <w:marRight w:val="0"/>
          <w:marTop w:val="0"/>
          <w:marBottom w:val="0"/>
          <w:divBdr>
            <w:top w:val="none" w:sz="0" w:space="0" w:color="auto"/>
            <w:left w:val="none" w:sz="0" w:space="0" w:color="auto"/>
            <w:bottom w:val="none" w:sz="0" w:space="0" w:color="auto"/>
            <w:right w:val="none" w:sz="0" w:space="0" w:color="auto"/>
          </w:divBdr>
        </w:div>
        <w:div w:id="1477451881">
          <w:marLeft w:val="480"/>
          <w:marRight w:val="0"/>
          <w:marTop w:val="0"/>
          <w:marBottom w:val="0"/>
          <w:divBdr>
            <w:top w:val="none" w:sz="0" w:space="0" w:color="auto"/>
            <w:left w:val="none" w:sz="0" w:space="0" w:color="auto"/>
            <w:bottom w:val="none" w:sz="0" w:space="0" w:color="auto"/>
            <w:right w:val="none" w:sz="0" w:space="0" w:color="auto"/>
          </w:divBdr>
        </w:div>
        <w:div w:id="2056155749">
          <w:marLeft w:val="480"/>
          <w:marRight w:val="0"/>
          <w:marTop w:val="0"/>
          <w:marBottom w:val="0"/>
          <w:divBdr>
            <w:top w:val="none" w:sz="0" w:space="0" w:color="auto"/>
            <w:left w:val="none" w:sz="0" w:space="0" w:color="auto"/>
            <w:bottom w:val="none" w:sz="0" w:space="0" w:color="auto"/>
            <w:right w:val="none" w:sz="0" w:space="0" w:color="auto"/>
          </w:divBdr>
        </w:div>
        <w:div w:id="1135414953">
          <w:marLeft w:val="480"/>
          <w:marRight w:val="0"/>
          <w:marTop w:val="0"/>
          <w:marBottom w:val="0"/>
          <w:divBdr>
            <w:top w:val="none" w:sz="0" w:space="0" w:color="auto"/>
            <w:left w:val="none" w:sz="0" w:space="0" w:color="auto"/>
            <w:bottom w:val="none" w:sz="0" w:space="0" w:color="auto"/>
            <w:right w:val="none" w:sz="0" w:space="0" w:color="auto"/>
          </w:divBdr>
        </w:div>
        <w:div w:id="2139492276">
          <w:marLeft w:val="480"/>
          <w:marRight w:val="0"/>
          <w:marTop w:val="0"/>
          <w:marBottom w:val="0"/>
          <w:divBdr>
            <w:top w:val="none" w:sz="0" w:space="0" w:color="auto"/>
            <w:left w:val="none" w:sz="0" w:space="0" w:color="auto"/>
            <w:bottom w:val="none" w:sz="0" w:space="0" w:color="auto"/>
            <w:right w:val="none" w:sz="0" w:space="0" w:color="auto"/>
          </w:divBdr>
        </w:div>
        <w:div w:id="2110614511">
          <w:marLeft w:val="480"/>
          <w:marRight w:val="0"/>
          <w:marTop w:val="0"/>
          <w:marBottom w:val="0"/>
          <w:divBdr>
            <w:top w:val="none" w:sz="0" w:space="0" w:color="auto"/>
            <w:left w:val="none" w:sz="0" w:space="0" w:color="auto"/>
            <w:bottom w:val="none" w:sz="0" w:space="0" w:color="auto"/>
            <w:right w:val="none" w:sz="0" w:space="0" w:color="auto"/>
          </w:divBdr>
        </w:div>
        <w:div w:id="1247373989">
          <w:marLeft w:val="480"/>
          <w:marRight w:val="0"/>
          <w:marTop w:val="0"/>
          <w:marBottom w:val="0"/>
          <w:divBdr>
            <w:top w:val="none" w:sz="0" w:space="0" w:color="auto"/>
            <w:left w:val="none" w:sz="0" w:space="0" w:color="auto"/>
            <w:bottom w:val="none" w:sz="0" w:space="0" w:color="auto"/>
            <w:right w:val="none" w:sz="0" w:space="0" w:color="auto"/>
          </w:divBdr>
        </w:div>
        <w:div w:id="1508326201">
          <w:marLeft w:val="480"/>
          <w:marRight w:val="0"/>
          <w:marTop w:val="0"/>
          <w:marBottom w:val="0"/>
          <w:divBdr>
            <w:top w:val="none" w:sz="0" w:space="0" w:color="auto"/>
            <w:left w:val="none" w:sz="0" w:space="0" w:color="auto"/>
            <w:bottom w:val="none" w:sz="0" w:space="0" w:color="auto"/>
            <w:right w:val="none" w:sz="0" w:space="0" w:color="auto"/>
          </w:divBdr>
        </w:div>
        <w:div w:id="564031677">
          <w:marLeft w:val="480"/>
          <w:marRight w:val="0"/>
          <w:marTop w:val="0"/>
          <w:marBottom w:val="0"/>
          <w:divBdr>
            <w:top w:val="none" w:sz="0" w:space="0" w:color="auto"/>
            <w:left w:val="none" w:sz="0" w:space="0" w:color="auto"/>
            <w:bottom w:val="none" w:sz="0" w:space="0" w:color="auto"/>
            <w:right w:val="none" w:sz="0" w:space="0" w:color="auto"/>
          </w:divBdr>
        </w:div>
        <w:div w:id="539436871">
          <w:marLeft w:val="480"/>
          <w:marRight w:val="0"/>
          <w:marTop w:val="0"/>
          <w:marBottom w:val="0"/>
          <w:divBdr>
            <w:top w:val="none" w:sz="0" w:space="0" w:color="auto"/>
            <w:left w:val="none" w:sz="0" w:space="0" w:color="auto"/>
            <w:bottom w:val="none" w:sz="0" w:space="0" w:color="auto"/>
            <w:right w:val="none" w:sz="0" w:space="0" w:color="auto"/>
          </w:divBdr>
        </w:div>
        <w:div w:id="1832911828">
          <w:marLeft w:val="480"/>
          <w:marRight w:val="0"/>
          <w:marTop w:val="0"/>
          <w:marBottom w:val="0"/>
          <w:divBdr>
            <w:top w:val="none" w:sz="0" w:space="0" w:color="auto"/>
            <w:left w:val="none" w:sz="0" w:space="0" w:color="auto"/>
            <w:bottom w:val="none" w:sz="0" w:space="0" w:color="auto"/>
            <w:right w:val="none" w:sz="0" w:space="0" w:color="auto"/>
          </w:divBdr>
        </w:div>
        <w:div w:id="1757359553">
          <w:marLeft w:val="480"/>
          <w:marRight w:val="0"/>
          <w:marTop w:val="0"/>
          <w:marBottom w:val="0"/>
          <w:divBdr>
            <w:top w:val="none" w:sz="0" w:space="0" w:color="auto"/>
            <w:left w:val="none" w:sz="0" w:space="0" w:color="auto"/>
            <w:bottom w:val="none" w:sz="0" w:space="0" w:color="auto"/>
            <w:right w:val="none" w:sz="0" w:space="0" w:color="auto"/>
          </w:divBdr>
        </w:div>
        <w:div w:id="1235507111">
          <w:marLeft w:val="480"/>
          <w:marRight w:val="0"/>
          <w:marTop w:val="0"/>
          <w:marBottom w:val="0"/>
          <w:divBdr>
            <w:top w:val="none" w:sz="0" w:space="0" w:color="auto"/>
            <w:left w:val="none" w:sz="0" w:space="0" w:color="auto"/>
            <w:bottom w:val="none" w:sz="0" w:space="0" w:color="auto"/>
            <w:right w:val="none" w:sz="0" w:space="0" w:color="auto"/>
          </w:divBdr>
        </w:div>
        <w:div w:id="1070884925">
          <w:marLeft w:val="480"/>
          <w:marRight w:val="0"/>
          <w:marTop w:val="0"/>
          <w:marBottom w:val="0"/>
          <w:divBdr>
            <w:top w:val="none" w:sz="0" w:space="0" w:color="auto"/>
            <w:left w:val="none" w:sz="0" w:space="0" w:color="auto"/>
            <w:bottom w:val="none" w:sz="0" w:space="0" w:color="auto"/>
            <w:right w:val="none" w:sz="0" w:space="0" w:color="auto"/>
          </w:divBdr>
        </w:div>
        <w:div w:id="634606224">
          <w:marLeft w:val="480"/>
          <w:marRight w:val="0"/>
          <w:marTop w:val="0"/>
          <w:marBottom w:val="0"/>
          <w:divBdr>
            <w:top w:val="none" w:sz="0" w:space="0" w:color="auto"/>
            <w:left w:val="none" w:sz="0" w:space="0" w:color="auto"/>
            <w:bottom w:val="none" w:sz="0" w:space="0" w:color="auto"/>
            <w:right w:val="none" w:sz="0" w:space="0" w:color="auto"/>
          </w:divBdr>
        </w:div>
        <w:div w:id="1839343947">
          <w:marLeft w:val="480"/>
          <w:marRight w:val="0"/>
          <w:marTop w:val="0"/>
          <w:marBottom w:val="0"/>
          <w:divBdr>
            <w:top w:val="none" w:sz="0" w:space="0" w:color="auto"/>
            <w:left w:val="none" w:sz="0" w:space="0" w:color="auto"/>
            <w:bottom w:val="none" w:sz="0" w:space="0" w:color="auto"/>
            <w:right w:val="none" w:sz="0" w:space="0" w:color="auto"/>
          </w:divBdr>
        </w:div>
        <w:div w:id="989553664">
          <w:marLeft w:val="480"/>
          <w:marRight w:val="0"/>
          <w:marTop w:val="0"/>
          <w:marBottom w:val="0"/>
          <w:divBdr>
            <w:top w:val="none" w:sz="0" w:space="0" w:color="auto"/>
            <w:left w:val="none" w:sz="0" w:space="0" w:color="auto"/>
            <w:bottom w:val="none" w:sz="0" w:space="0" w:color="auto"/>
            <w:right w:val="none" w:sz="0" w:space="0" w:color="auto"/>
          </w:divBdr>
        </w:div>
        <w:div w:id="1843010981">
          <w:marLeft w:val="480"/>
          <w:marRight w:val="0"/>
          <w:marTop w:val="0"/>
          <w:marBottom w:val="0"/>
          <w:divBdr>
            <w:top w:val="none" w:sz="0" w:space="0" w:color="auto"/>
            <w:left w:val="none" w:sz="0" w:space="0" w:color="auto"/>
            <w:bottom w:val="none" w:sz="0" w:space="0" w:color="auto"/>
            <w:right w:val="none" w:sz="0" w:space="0" w:color="auto"/>
          </w:divBdr>
        </w:div>
        <w:div w:id="1214001012">
          <w:marLeft w:val="480"/>
          <w:marRight w:val="0"/>
          <w:marTop w:val="0"/>
          <w:marBottom w:val="0"/>
          <w:divBdr>
            <w:top w:val="none" w:sz="0" w:space="0" w:color="auto"/>
            <w:left w:val="none" w:sz="0" w:space="0" w:color="auto"/>
            <w:bottom w:val="none" w:sz="0" w:space="0" w:color="auto"/>
            <w:right w:val="none" w:sz="0" w:space="0" w:color="auto"/>
          </w:divBdr>
        </w:div>
        <w:div w:id="336731175">
          <w:marLeft w:val="480"/>
          <w:marRight w:val="0"/>
          <w:marTop w:val="0"/>
          <w:marBottom w:val="0"/>
          <w:divBdr>
            <w:top w:val="none" w:sz="0" w:space="0" w:color="auto"/>
            <w:left w:val="none" w:sz="0" w:space="0" w:color="auto"/>
            <w:bottom w:val="none" w:sz="0" w:space="0" w:color="auto"/>
            <w:right w:val="none" w:sz="0" w:space="0" w:color="auto"/>
          </w:divBdr>
        </w:div>
        <w:div w:id="185482954">
          <w:marLeft w:val="480"/>
          <w:marRight w:val="0"/>
          <w:marTop w:val="0"/>
          <w:marBottom w:val="0"/>
          <w:divBdr>
            <w:top w:val="none" w:sz="0" w:space="0" w:color="auto"/>
            <w:left w:val="none" w:sz="0" w:space="0" w:color="auto"/>
            <w:bottom w:val="none" w:sz="0" w:space="0" w:color="auto"/>
            <w:right w:val="none" w:sz="0" w:space="0" w:color="auto"/>
          </w:divBdr>
        </w:div>
        <w:div w:id="1510291730">
          <w:marLeft w:val="480"/>
          <w:marRight w:val="0"/>
          <w:marTop w:val="0"/>
          <w:marBottom w:val="0"/>
          <w:divBdr>
            <w:top w:val="none" w:sz="0" w:space="0" w:color="auto"/>
            <w:left w:val="none" w:sz="0" w:space="0" w:color="auto"/>
            <w:bottom w:val="none" w:sz="0" w:space="0" w:color="auto"/>
            <w:right w:val="none" w:sz="0" w:space="0" w:color="auto"/>
          </w:divBdr>
        </w:div>
        <w:div w:id="1925260406">
          <w:marLeft w:val="480"/>
          <w:marRight w:val="0"/>
          <w:marTop w:val="0"/>
          <w:marBottom w:val="0"/>
          <w:divBdr>
            <w:top w:val="none" w:sz="0" w:space="0" w:color="auto"/>
            <w:left w:val="none" w:sz="0" w:space="0" w:color="auto"/>
            <w:bottom w:val="none" w:sz="0" w:space="0" w:color="auto"/>
            <w:right w:val="none" w:sz="0" w:space="0" w:color="auto"/>
          </w:divBdr>
        </w:div>
        <w:div w:id="1569221440">
          <w:marLeft w:val="480"/>
          <w:marRight w:val="0"/>
          <w:marTop w:val="0"/>
          <w:marBottom w:val="0"/>
          <w:divBdr>
            <w:top w:val="none" w:sz="0" w:space="0" w:color="auto"/>
            <w:left w:val="none" w:sz="0" w:space="0" w:color="auto"/>
            <w:bottom w:val="none" w:sz="0" w:space="0" w:color="auto"/>
            <w:right w:val="none" w:sz="0" w:space="0" w:color="auto"/>
          </w:divBdr>
        </w:div>
        <w:div w:id="796068726">
          <w:marLeft w:val="480"/>
          <w:marRight w:val="0"/>
          <w:marTop w:val="0"/>
          <w:marBottom w:val="0"/>
          <w:divBdr>
            <w:top w:val="none" w:sz="0" w:space="0" w:color="auto"/>
            <w:left w:val="none" w:sz="0" w:space="0" w:color="auto"/>
            <w:bottom w:val="none" w:sz="0" w:space="0" w:color="auto"/>
            <w:right w:val="none" w:sz="0" w:space="0" w:color="auto"/>
          </w:divBdr>
        </w:div>
        <w:div w:id="977608462">
          <w:marLeft w:val="480"/>
          <w:marRight w:val="0"/>
          <w:marTop w:val="0"/>
          <w:marBottom w:val="0"/>
          <w:divBdr>
            <w:top w:val="none" w:sz="0" w:space="0" w:color="auto"/>
            <w:left w:val="none" w:sz="0" w:space="0" w:color="auto"/>
            <w:bottom w:val="none" w:sz="0" w:space="0" w:color="auto"/>
            <w:right w:val="none" w:sz="0" w:space="0" w:color="auto"/>
          </w:divBdr>
        </w:div>
        <w:div w:id="1843203691">
          <w:marLeft w:val="480"/>
          <w:marRight w:val="0"/>
          <w:marTop w:val="0"/>
          <w:marBottom w:val="0"/>
          <w:divBdr>
            <w:top w:val="none" w:sz="0" w:space="0" w:color="auto"/>
            <w:left w:val="none" w:sz="0" w:space="0" w:color="auto"/>
            <w:bottom w:val="none" w:sz="0" w:space="0" w:color="auto"/>
            <w:right w:val="none" w:sz="0" w:space="0" w:color="auto"/>
          </w:divBdr>
        </w:div>
        <w:div w:id="1002391064">
          <w:marLeft w:val="480"/>
          <w:marRight w:val="0"/>
          <w:marTop w:val="0"/>
          <w:marBottom w:val="0"/>
          <w:divBdr>
            <w:top w:val="none" w:sz="0" w:space="0" w:color="auto"/>
            <w:left w:val="none" w:sz="0" w:space="0" w:color="auto"/>
            <w:bottom w:val="none" w:sz="0" w:space="0" w:color="auto"/>
            <w:right w:val="none" w:sz="0" w:space="0" w:color="auto"/>
          </w:divBdr>
        </w:div>
        <w:div w:id="910040343">
          <w:marLeft w:val="480"/>
          <w:marRight w:val="0"/>
          <w:marTop w:val="0"/>
          <w:marBottom w:val="0"/>
          <w:divBdr>
            <w:top w:val="none" w:sz="0" w:space="0" w:color="auto"/>
            <w:left w:val="none" w:sz="0" w:space="0" w:color="auto"/>
            <w:bottom w:val="none" w:sz="0" w:space="0" w:color="auto"/>
            <w:right w:val="none" w:sz="0" w:space="0" w:color="auto"/>
          </w:divBdr>
        </w:div>
        <w:div w:id="69237663">
          <w:marLeft w:val="480"/>
          <w:marRight w:val="0"/>
          <w:marTop w:val="0"/>
          <w:marBottom w:val="0"/>
          <w:divBdr>
            <w:top w:val="none" w:sz="0" w:space="0" w:color="auto"/>
            <w:left w:val="none" w:sz="0" w:space="0" w:color="auto"/>
            <w:bottom w:val="none" w:sz="0" w:space="0" w:color="auto"/>
            <w:right w:val="none" w:sz="0" w:space="0" w:color="auto"/>
          </w:divBdr>
        </w:div>
        <w:div w:id="846794214">
          <w:marLeft w:val="480"/>
          <w:marRight w:val="0"/>
          <w:marTop w:val="0"/>
          <w:marBottom w:val="0"/>
          <w:divBdr>
            <w:top w:val="none" w:sz="0" w:space="0" w:color="auto"/>
            <w:left w:val="none" w:sz="0" w:space="0" w:color="auto"/>
            <w:bottom w:val="none" w:sz="0" w:space="0" w:color="auto"/>
            <w:right w:val="none" w:sz="0" w:space="0" w:color="auto"/>
          </w:divBdr>
        </w:div>
        <w:div w:id="994382965">
          <w:marLeft w:val="480"/>
          <w:marRight w:val="0"/>
          <w:marTop w:val="0"/>
          <w:marBottom w:val="0"/>
          <w:divBdr>
            <w:top w:val="none" w:sz="0" w:space="0" w:color="auto"/>
            <w:left w:val="none" w:sz="0" w:space="0" w:color="auto"/>
            <w:bottom w:val="none" w:sz="0" w:space="0" w:color="auto"/>
            <w:right w:val="none" w:sz="0" w:space="0" w:color="auto"/>
          </w:divBdr>
        </w:div>
        <w:div w:id="1763336306">
          <w:marLeft w:val="480"/>
          <w:marRight w:val="0"/>
          <w:marTop w:val="0"/>
          <w:marBottom w:val="0"/>
          <w:divBdr>
            <w:top w:val="none" w:sz="0" w:space="0" w:color="auto"/>
            <w:left w:val="none" w:sz="0" w:space="0" w:color="auto"/>
            <w:bottom w:val="none" w:sz="0" w:space="0" w:color="auto"/>
            <w:right w:val="none" w:sz="0" w:space="0" w:color="auto"/>
          </w:divBdr>
        </w:div>
        <w:div w:id="174268932">
          <w:marLeft w:val="480"/>
          <w:marRight w:val="0"/>
          <w:marTop w:val="0"/>
          <w:marBottom w:val="0"/>
          <w:divBdr>
            <w:top w:val="none" w:sz="0" w:space="0" w:color="auto"/>
            <w:left w:val="none" w:sz="0" w:space="0" w:color="auto"/>
            <w:bottom w:val="none" w:sz="0" w:space="0" w:color="auto"/>
            <w:right w:val="none" w:sz="0" w:space="0" w:color="auto"/>
          </w:divBdr>
        </w:div>
        <w:div w:id="57826334">
          <w:marLeft w:val="480"/>
          <w:marRight w:val="0"/>
          <w:marTop w:val="0"/>
          <w:marBottom w:val="0"/>
          <w:divBdr>
            <w:top w:val="none" w:sz="0" w:space="0" w:color="auto"/>
            <w:left w:val="none" w:sz="0" w:space="0" w:color="auto"/>
            <w:bottom w:val="none" w:sz="0" w:space="0" w:color="auto"/>
            <w:right w:val="none" w:sz="0" w:space="0" w:color="auto"/>
          </w:divBdr>
        </w:div>
        <w:div w:id="4212405">
          <w:marLeft w:val="480"/>
          <w:marRight w:val="0"/>
          <w:marTop w:val="0"/>
          <w:marBottom w:val="0"/>
          <w:divBdr>
            <w:top w:val="none" w:sz="0" w:space="0" w:color="auto"/>
            <w:left w:val="none" w:sz="0" w:space="0" w:color="auto"/>
            <w:bottom w:val="none" w:sz="0" w:space="0" w:color="auto"/>
            <w:right w:val="none" w:sz="0" w:space="0" w:color="auto"/>
          </w:divBdr>
        </w:div>
        <w:div w:id="1036540965">
          <w:marLeft w:val="480"/>
          <w:marRight w:val="0"/>
          <w:marTop w:val="0"/>
          <w:marBottom w:val="0"/>
          <w:divBdr>
            <w:top w:val="none" w:sz="0" w:space="0" w:color="auto"/>
            <w:left w:val="none" w:sz="0" w:space="0" w:color="auto"/>
            <w:bottom w:val="none" w:sz="0" w:space="0" w:color="auto"/>
            <w:right w:val="none" w:sz="0" w:space="0" w:color="auto"/>
          </w:divBdr>
        </w:div>
        <w:div w:id="332681310">
          <w:marLeft w:val="480"/>
          <w:marRight w:val="0"/>
          <w:marTop w:val="0"/>
          <w:marBottom w:val="0"/>
          <w:divBdr>
            <w:top w:val="none" w:sz="0" w:space="0" w:color="auto"/>
            <w:left w:val="none" w:sz="0" w:space="0" w:color="auto"/>
            <w:bottom w:val="none" w:sz="0" w:space="0" w:color="auto"/>
            <w:right w:val="none" w:sz="0" w:space="0" w:color="auto"/>
          </w:divBdr>
        </w:div>
        <w:div w:id="1112480377">
          <w:marLeft w:val="480"/>
          <w:marRight w:val="0"/>
          <w:marTop w:val="0"/>
          <w:marBottom w:val="0"/>
          <w:divBdr>
            <w:top w:val="none" w:sz="0" w:space="0" w:color="auto"/>
            <w:left w:val="none" w:sz="0" w:space="0" w:color="auto"/>
            <w:bottom w:val="none" w:sz="0" w:space="0" w:color="auto"/>
            <w:right w:val="none" w:sz="0" w:space="0" w:color="auto"/>
          </w:divBdr>
        </w:div>
        <w:div w:id="919364459">
          <w:marLeft w:val="480"/>
          <w:marRight w:val="0"/>
          <w:marTop w:val="0"/>
          <w:marBottom w:val="0"/>
          <w:divBdr>
            <w:top w:val="none" w:sz="0" w:space="0" w:color="auto"/>
            <w:left w:val="none" w:sz="0" w:space="0" w:color="auto"/>
            <w:bottom w:val="none" w:sz="0" w:space="0" w:color="auto"/>
            <w:right w:val="none" w:sz="0" w:space="0" w:color="auto"/>
          </w:divBdr>
        </w:div>
        <w:div w:id="780999297">
          <w:marLeft w:val="480"/>
          <w:marRight w:val="0"/>
          <w:marTop w:val="0"/>
          <w:marBottom w:val="0"/>
          <w:divBdr>
            <w:top w:val="none" w:sz="0" w:space="0" w:color="auto"/>
            <w:left w:val="none" w:sz="0" w:space="0" w:color="auto"/>
            <w:bottom w:val="none" w:sz="0" w:space="0" w:color="auto"/>
            <w:right w:val="none" w:sz="0" w:space="0" w:color="auto"/>
          </w:divBdr>
        </w:div>
        <w:div w:id="1675761268">
          <w:marLeft w:val="480"/>
          <w:marRight w:val="0"/>
          <w:marTop w:val="0"/>
          <w:marBottom w:val="0"/>
          <w:divBdr>
            <w:top w:val="none" w:sz="0" w:space="0" w:color="auto"/>
            <w:left w:val="none" w:sz="0" w:space="0" w:color="auto"/>
            <w:bottom w:val="none" w:sz="0" w:space="0" w:color="auto"/>
            <w:right w:val="none" w:sz="0" w:space="0" w:color="auto"/>
          </w:divBdr>
        </w:div>
        <w:div w:id="2139489275">
          <w:marLeft w:val="480"/>
          <w:marRight w:val="0"/>
          <w:marTop w:val="0"/>
          <w:marBottom w:val="0"/>
          <w:divBdr>
            <w:top w:val="none" w:sz="0" w:space="0" w:color="auto"/>
            <w:left w:val="none" w:sz="0" w:space="0" w:color="auto"/>
            <w:bottom w:val="none" w:sz="0" w:space="0" w:color="auto"/>
            <w:right w:val="none" w:sz="0" w:space="0" w:color="auto"/>
          </w:divBdr>
        </w:div>
        <w:div w:id="777988622">
          <w:marLeft w:val="480"/>
          <w:marRight w:val="0"/>
          <w:marTop w:val="0"/>
          <w:marBottom w:val="0"/>
          <w:divBdr>
            <w:top w:val="none" w:sz="0" w:space="0" w:color="auto"/>
            <w:left w:val="none" w:sz="0" w:space="0" w:color="auto"/>
            <w:bottom w:val="none" w:sz="0" w:space="0" w:color="auto"/>
            <w:right w:val="none" w:sz="0" w:space="0" w:color="auto"/>
          </w:divBdr>
        </w:div>
        <w:div w:id="1743597377">
          <w:marLeft w:val="480"/>
          <w:marRight w:val="0"/>
          <w:marTop w:val="0"/>
          <w:marBottom w:val="0"/>
          <w:divBdr>
            <w:top w:val="none" w:sz="0" w:space="0" w:color="auto"/>
            <w:left w:val="none" w:sz="0" w:space="0" w:color="auto"/>
            <w:bottom w:val="none" w:sz="0" w:space="0" w:color="auto"/>
            <w:right w:val="none" w:sz="0" w:space="0" w:color="auto"/>
          </w:divBdr>
        </w:div>
        <w:div w:id="2040740807">
          <w:marLeft w:val="480"/>
          <w:marRight w:val="0"/>
          <w:marTop w:val="0"/>
          <w:marBottom w:val="0"/>
          <w:divBdr>
            <w:top w:val="none" w:sz="0" w:space="0" w:color="auto"/>
            <w:left w:val="none" w:sz="0" w:space="0" w:color="auto"/>
            <w:bottom w:val="none" w:sz="0" w:space="0" w:color="auto"/>
            <w:right w:val="none" w:sz="0" w:space="0" w:color="auto"/>
          </w:divBdr>
        </w:div>
        <w:div w:id="1494641975">
          <w:marLeft w:val="480"/>
          <w:marRight w:val="0"/>
          <w:marTop w:val="0"/>
          <w:marBottom w:val="0"/>
          <w:divBdr>
            <w:top w:val="none" w:sz="0" w:space="0" w:color="auto"/>
            <w:left w:val="none" w:sz="0" w:space="0" w:color="auto"/>
            <w:bottom w:val="none" w:sz="0" w:space="0" w:color="auto"/>
            <w:right w:val="none" w:sz="0" w:space="0" w:color="auto"/>
          </w:divBdr>
        </w:div>
        <w:div w:id="10644368">
          <w:marLeft w:val="480"/>
          <w:marRight w:val="0"/>
          <w:marTop w:val="0"/>
          <w:marBottom w:val="0"/>
          <w:divBdr>
            <w:top w:val="none" w:sz="0" w:space="0" w:color="auto"/>
            <w:left w:val="none" w:sz="0" w:space="0" w:color="auto"/>
            <w:bottom w:val="none" w:sz="0" w:space="0" w:color="auto"/>
            <w:right w:val="none" w:sz="0" w:space="0" w:color="auto"/>
          </w:divBdr>
        </w:div>
        <w:div w:id="664435264">
          <w:marLeft w:val="480"/>
          <w:marRight w:val="0"/>
          <w:marTop w:val="0"/>
          <w:marBottom w:val="0"/>
          <w:divBdr>
            <w:top w:val="none" w:sz="0" w:space="0" w:color="auto"/>
            <w:left w:val="none" w:sz="0" w:space="0" w:color="auto"/>
            <w:bottom w:val="none" w:sz="0" w:space="0" w:color="auto"/>
            <w:right w:val="none" w:sz="0" w:space="0" w:color="auto"/>
          </w:divBdr>
        </w:div>
        <w:div w:id="668097028">
          <w:marLeft w:val="480"/>
          <w:marRight w:val="0"/>
          <w:marTop w:val="0"/>
          <w:marBottom w:val="0"/>
          <w:divBdr>
            <w:top w:val="none" w:sz="0" w:space="0" w:color="auto"/>
            <w:left w:val="none" w:sz="0" w:space="0" w:color="auto"/>
            <w:bottom w:val="none" w:sz="0" w:space="0" w:color="auto"/>
            <w:right w:val="none" w:sz="0" w:space="0" w:color="auto"/>
          </w:divBdr>
        </w:div>
        <w:div w:id="1569922757">
          <w:marLeft w:val="480"/>
          <w:marRight w:val="0"/>
          <w:marTop w:val="0"/>
          <w:marBottom w:val="0"/>
          <w:divBdr>
            <w:top w:val="none" w:sz="0" w:space="0" w:color="auto"/>
            <w:left w:val="none" w:sz="0" w:space="0" w:color="auto"/>
            <w:bottom w:val="none" w:sz="0" w:space="0" w:color="auto"/>
            <w:right w:val="none" w:sz="0" w:space="0" w:color="auto"/>
          </w:divBdr>
        </w:div>
        <w:div w:id="1971670218">
          <w:marLeft w:val="480"/>
          <w:marRight w:val="0"/>
          <w:marTop w:val="0"/>
          <w:marBottom w:val="0"/>
          <w:divBdr>
            <w:top w:val="none" w:sz="0" w:space="0" w:color="auto"/>
            <w:left w:val="none" w:sz="0" w:space="0" w:color="auto"/>
            <w:bottom w:val="none" w:sz="0" w:space="0" w:color="auto"/>
            <w:right w:val="none" w:sz="0" w:space="0" w:color="auto"/>
          </w:divBdr>
        </w:div>
        <w:div w:id="1882286441">
          <w:marLeft w:val="480"/>
          <w:marRight w:val="0"/>
          <w:marTop w:val="0"/>
          <w:marBottom w:val="0"/>
          <w:divBdr>
            <w:top w:val="none" w:sz="0" w:space="0" w:color="auto"/>
            <w:left w:val="none" w:sz="0" w:space="0" w:color="auto"/>
            <w:bottom w:val="none" w:sz="0" w:space="0" w:color="auto"/>
            <w:right w:val="none" w:sz="0" w:space="0" w:color="auto"/>
          </w:divBdr>
        </w:div>
        <w:div w:id="391581085">
          <w:marLeft w:val="480"/>
          <w:marRight w:val="0"/>
          <w:marTop w:val="0"/>
          <w:marBottom w:val="0"/>
          <w:divBdr>
            <w:top w:val="none" w:sz="0" w:space="0" w:color="auto"/>
            <w:left w:val="none" w:sz="0" w:space="0" w:color="auto"/>
            <w:bottom w:val="none" w:sz="0" w:space="0" w:color="auto"/>
            <w:right w:val="none" w:sz="0" w:space="0" w:color="auto"/>
          </w:divBdr>
        </w:div>
        <w:div w:id="1234320471">
          <w:marLeft w:val="480"/>
          <w:marRight w:val="0"/>
          <w:marTop w:val="0"/>
          <w:marBottom w:val="0"/>
          <w:divBdr>
            <w:top w:val="none" w:sz="0" w:space="0" w:color="auto"/>
            <w:left w:val="none" w:sz="0" w:space="0" w:color="auto"/>
            <w:bottom w:val="none" w:sz="0" w:space="0" w:color="auto"/>
            <w:right w:val="none" w:sz="0" w:space="0" w:color="auto"/>
          </w:divBdr>
        </w:div>
        <w:div w:id="1606961791">
          <w:marLeft w:val="480"/>
          <w:marRight w:val="0"/>
          <w:marTop w:val="0"/>
          <w:marBottom w:val="0"/>
          <w:divBdr>
            <w:top w:val="none" w:sz="0" w:space="0" w:color="auto"/>
            <w:left w:val="none" w:sz="0" w:space="0" w:color="auto"/>
            <w:bottom w:val="none" w:sz="0" w:space="0" w:color="auto"/>
            <w:right w:val="none" w:sz="0" w:space="0" w:color="auto"/>
          </w:divBdr>
        </w:div>
        <w:div w:id="1965847993">
          <w:marLeft w:val="480"/>
          <w:marRight w:val="0"/>
          <w:marTop w:val="0"/>
          <w:marBottom w:val="0"/>
          <w:divBdr>
            <w:top w:val="none" w:sz="0" w:space="0" w:color="auto"/>
            <w:left w:val="none" w:sz="0" w:space="0" w:color="auto"/>
            <w:bottom w:val="none" w:sz="0" w:space="0" w:color="auto"/>
            <w:right w:val="none" w:sz="0" w:space="0" w:color="auto"/>
          </w:divBdr>
        </w:div>
        <w:div w:id="1422867963">
          <w:marLeft w:val="480"/>
          <w:marRight w:val="0"/>
          <w:marTop w:val="0"/>
          <w:marBottom w:val="0"/>
          <w:divBdr>
            <w:top w:val="none" w:sz="0" w:space="0" w:color="auto"/>
            <w:left w:val="none" w:sz="0" w:space="0" w:color="auto"/>
            <w:bottom w:val="none" w:sz="0" w:space="0" w:color="auto"/>
            <w:right w:val="none" w:sz="0" w:space="0" w:color="auto"/>
          </w:divBdr>
        </w:div>
        <w:div w:id="1917594216">
          <w:marLeft w:val="480"/>
          <w:marRight w:val="0"/>
          <w:marTop w:val="0"/>
          <w:marBottom w:val="0"/>
          <w:divBdr>
            <w:top w:val="none" w:sz="0" w:space="0" w:color="auto"/>
            <w:left w:val="none" w:sz="0" w:space="0" w:color="auto"/>
            <w:bottom w:val="none" w:sz="0" w:space="0" w:color="auto"/>
            <w:right w:val="none" w:sz="0" w:space="0" w:color="auto"/>
          </w:divBdr>
        </w:div>
        <w:div w:id="2011643174">
          <w:marLeft w:val="480"/>
          <w:marRight w:val="0"/>
          <w:marTop w:val="0"/>
          <w:marBottom w:val="0"/>
          <w:divBdr>
            <w:top w:val="none" w:sz="0" w:space="0" w:color="auto"/>
            <w:left w:val="none" w:sz="0" w:space="0" w:color="auto"/>
            <w:bottom w:val="none" w:sz="0" w:space="0" w:color="auto"/>
            <w:right w:val="none" w:sz="0" w:space="0" w:color="auto"/>
          </w:divBdr>
        </w:div>
        <w:div w:id="2124300343">
          <w:marLeft w:val="480"/>
          <w:marRight w:val="0"/>
          <w:marTop w:val="0"/>
          <w:marBottom w:val="0"/>
          <w:divBdr>
            <w:top w:val="none" w:sz="0" w:space="0" w:color="auto"/>
            <w:left w:val="none" w:sz="0" w:space="0" w:color="auto"/>
            <w:bottom w:val="none" w:sz="0" w:space="0" w:color="auto"/>
            <w:right w:val="none" w:sz="0" w:space="0" w:color="auto"/>
          </w:divBdr>
        </w:div>
        <w:div w:id="398291847">
          <w:marLeft w:val="480"/>
          <w:marRight w:val="0"/>
          <w:marTop w:val="0"/>
          <w:marBottom w:val="0"/>
          <w:divBdr>
            <w:top w:val="none" w:sz="0" w:space="0" w:color="auto"/>
            <w:left w:val="none" w:sz="0" w:space="0" w:color="auto"/>
            <w:bottom w:val="none" w:sz="0" w:space="0" w:color="auto"/>
            <w:right w:val="none" w:sz="0" w:space="0" w:color="auto"/>
          </w:divBdr>
        </w:div>
        <w:div w:id="804010999">
          <w:marLeft w:val="480"/>
          <w:marRight w:val="0"/>
          <w:marTop w:val="0"/>
          <w:marBottom w:val="0"/>
          <w:divBdr>
            <w:top w:val="none" w:sz="0" w:space="0" w:color="auto"/>
            <w:left w:val="none" w:sz="0" w:space="0" w:color="auto"/>
            <w:bottom w:val="none" w:sz="0" w:space="0" w:color="auto"/>
            <w:right w:val="none" w:sz="0" w:space="0" w:color="auto"/>
          </w:divBdr>
        </w:div>
        <w:div w:id="487399514">
          <w:marLeft w:val="480"/>
          <w:marRight w:val="0"/>
          <w:marTop w:val="0"/>
          <w:marBottom w:val="0"/>
          <w:divBdr>
            <w:top w:val="none" w:sz="0" w:space="0" w:color="auto"/>
            <w:left w:val="none" w:sz="0" w:space="0" w:color="auto"/>
            <w:bottom w:val="none" w:sz="0" w:space="0" w:color="auto"/>
            <w:right w:val="none" w:sz="0" w:space="0" w:color="auto"/>
          </w:divBdr>
        </w:div>
      </w:divsChild>
    </w:div>
    <w:div w:id="704643278">
      <w:bodyDiv w:val="1"/>
      <w:marLeft w:val="0"/>
      <w:marRight w:val="0"/>
      <w:marTop w:val="0"/>
      <w:marBottom w:val="0"/>
      <w:divBdr>
        <w:top w:val="none" w:sz="0" w:space="0" w:color="auto"/>
        <w:left w:val="none" w:sz="0" w:space="0" w:color="auto"/>
        <w:bottom w:val="none" w:sz="0" w:space="0" w:color="auto"/>
        <w:right w:val="none" w:sz="0" w:space="0" w:color="auto"/>
      </w:divBdr>
    </w:div>
    <w:div w:id="704670745">
      <w:bodyDiv w:val="1"/>
      <w:marLeft w:val="0"/>
      <w:marRight w:val="0"/>
      <w:marTop w:val="0"/>
      <w:marBottom w:val="0"/>
      <w:divBdr>
        <w:top w:val="none" w:sz="0" w:space="0" w:color="auto"/>
        <w:left w:val="none" w:sz="0" w:space="0" w:color="auto"/>
        <w:bottom w:val="none" w:sz="0" w:space="0" w:color="auto"/>
        <w:right w:val="none" w:sz="0" w:space="0" w:color="auto"/>
      </w:divBdr>
    </w:div>
    <w:div w:id="704671814">
      <w:bodyDiv w:val="1"/>
      <w:marLeft w:val="0"/>
      <w:marRight w:val="0"/>
      <w:marTop w:val="0"/>
      <w:marBottom w:val="0"/>
      <w:divBdr>
        <w:top w:val="none" w:sz="0" w:space="0" w:color="auto"/>
        <w:left w:val="none" w:sz="0" w:space="0" w:color="auto"/>
        <w:bottom w:val="none" w:sz="0" w:space="0" w:color="auto"/>
        <w:right w:val="none" w:sz="0" w:space="0" w:color="auto"/>
      </w:divBdr>
    </w:div>
    <w:div w:id="704865360">
      <w:bodyDiv w:val="1"/>
      <w:marLeft w:val="0"/>
      <w:marRight w:val="0"/>
      <w:marTop w:val="0"/>
      <w:marBottom w:val="0"/>
      <w:divBdr>
        <w:top w:val="none" w:sz="0" w:space="0" w:color="auto"/>
        <w:left w:val="none" w:sz="0" w:space="0" w:color="auto"/>
        <w:bottom w:val="none" w:sz="0" w:space="0" w:color="auto"/>
        <w:right w:val="none" w:sz="0" w:space="0" w:color="auto"/>
      </w:divBdr>
    </w:div>
    <w:div w:id="704982273">
      <w:bodyDiv w:val="1"/>
      <w:marLeft w:val="0"/>
      <w:marRight w:val="0"/>
      <w:marTop w:val="0"/>
      <w:marBottom w:val="0"/>
      <w:divBdr>
        <w:top w:val="none" w:sz="0" w:space="0" w:color="auto"/>
        <w:left w:val="none" w:sz="0" w:space="0" w:color="auto"/>
        <w:bottom w:val="none" w:sz="0" w:space="0" w:color="auto"/>
        <w:right w:val="none" w:sz="0" w:space="0" w:color="auto"/>
      </w:divBdr>
    </w:div>
    <w:div w:id="705134044">
      <w:bodyDiv w:val="1"/>
      <w:marLeft w:val="0"/>
      <w:marRight w:val="0"/>
      <w:marTop w:val="0"/>
      <w:marBottom w:val="0"/>
      <w:divBdr>
        <w:top w:val="none" w:sz="0" w:space="0" w:color="auto"/>
        <w:left w:val="none" w:sz="0" w:space="0" w:color="auto"/>
        <w:bottom w:val="none" w:sz="0" w:space="0" w:color="auto"/>
        <w:right w:val="none" w:sz="0" w:space="0" w:color="auto"/>
      </w:divBdr>
    </w:div>
    <w:div w:id="705495128">
      <w:bodyDiv w:val="1"/>
      <w:marLeft w:val="0"/>
      <w:marRight w:val="0"/>
      <w:marTop w:val="0"/>
      <w:marBottom w:val="0"/>
      <w:divBdr>
        <w:top w:val="none" w:sz="0" w:space="0" w:color="auto"/>
        <w:left w:val="none" w:sz="0" w:space="0" w:color="auto"/>
        <w:bottom w:val="none" w:sz="0" w:space="0" w:color="auto"/>
        <w:right w:val="none" w:sz="0" w:space="0" w:color="auto"/>
      </w:divBdr>
    </w:div>
    <w:div w:id="705523696">
      <w:bodyDiv w:val="1"/>
      <w:marLeft w:val="0"/>
      <w:marRight w:val="0"/>
      <w:marTop w:val="0"/>
      <w:marBottom w:val="0"/>
      <w:divBdr>
        <w:top w:val="none" w:sz="0" w:space="0" w:color="auto"/>
        <w:left w:val="none" w:sz="0" w:space="0" w:color="auto"/>
        <w:bottom w:val="none" w:sz="0" w:space="0" w:color="auto"/>
        <w:right w:val="none" w:sz="0" w:space="0" w:color="auto"/>
      </w:divBdr>
    </w:div>
    <w:div w:id="705563136">
      <w:bodyDiv w:val="1"/>
      <w:marLeft w:val="0"/>
      <w:marRight w:val="0"/>
      <w:marTop w:val="0"/>
      <w:marBottom w:val="0"/>
      <w:divBdr>
        <w:top w:val="none" w:sz="0" w:space="0" w:color="auto"/>
        <w:left w:val="none" w:sz="0" w:space="0" w:color="auto"/>
        <w:bottom w:val="none" w:sz="0" w:space="0" w:color="auto"/>
        <w:right w:val="none" w:sz="0" w:space="0" w:color="auto"/>
      </w:divBdr>
    </w:div>
    <w:div w:id="705636734">
      <w:bodyDiv w:val="1"/>
      <w:marLeft w:val="0"/>
      <w:marRight w:val="0"/>
      <w:marTop w:val="0"/>
      <w:marBottom w:val="0"/>
      <w:divBdr>
        <w:top w:val="none" w:sz="0" w:space="0" w:color="auto"/>
        <w:left w:val="none" w:sz="0" w:space="0" w:color="auto"/>
        <w:bottom w:val="none" w:sz="0" w:space="0" w:color="auto"/>
        <w:right w:val="none" w:sz="0" w:space="0" w:color="auto"/>
      </w:divBdr>
    </w:div>
    <w:div w:id="705715997">
      <w:bodyDiv w:val="1"/>
      <w:marLeft w:val="0"/>
      <w:marRight w:val="0"/>
      <w:marTop w:val="0"/>
      <w:marBottom w:val="0"/>
      <w:divBdr>
        <w:top w:val="none" w:sz="0" w:space="0" w:color="auto"/>
        <w:left w:val="none" w:sz="0" w:space="0" w:color="auto"/>
        <w:bottom w:val="none" w:sz="0" w:space="0" w:color="auto"/>
        <w:right w:val="none" w:sz="0" w:space="0" w:color="auto"/>
      </w:divBdr>
    </w:div>
    <w:div w:id="705908997">
      <w:bodyDiv w:val="1"/>
      <w:marLeft w:val="0"/>
      <w:marRight w:val="0"/>
      <w:marTop w:val="0"/>
      <w:marBottom w:val="0"/>
      <w:divBdr>
        <w:top w:val="none" w:sz="0" w:space="0" w:color="auto"/>
        <w:left w:val="none" w:sz="0" w:space="0" w:color="auto"/>
        <w:bottom w:val="none" w:sz="0" w:space="0" w:color="auto"/>
        <w:right w:val="none" w:sz="0" w:space="0" w:color="auto"/>
      </w:divBdr>
    </w:div>
    <w:div w:id="706218068">
      <w:bodyDiv w:val="1"/>
      <w:marLeft w:val="0"/>
      <w:marRight w:val="0"/>
      <w:marTop w:val="0"/>
      <w:marBottom w:val="0"/>
      <w:divBdr>
        <w:top w:val="none" w:sz="0" w:space="0" w:color="auto"/>
        <w:left w:val="none" w:sz="0" w:space="0" w:color="auto"/>
        <w:bottom w:val="none" w:sz="0" w:space="0" w:color="auto"/>
        <w:right w:val="none" w:sz="0" w:space="0" w:color="auto"/>
      </w:divBdr>
    </w:div>
    <w:div w:id="706218676">
      <w:bodyDiv w:val="1"/>
      <w:marLeft w:val="0"/>
      <w:marRight w:val="0"/>
      <w:marTop w:val="0"/>
      <w:marBottom w:val="0"/>
      <w:divBdr>
        <w:top w:val="none" w:sz="0" w:space="0" w:color="auto"/>
        <w:left w:val="none" w:sz="0" w:space="0" w:color="auto"/>
        <w:bottom w:val="none" w:sz="0" w:space="0" w:color="auto"/>
        <w:right w:val="none" w:sz="0" w:space="0" w:color="auto"/>
      </w:divBdr>
    </w:div>
    <w:div w:id="706221999">
      <w:bodyDiv w:val="1"/>
      <w:marLeft w:val="0"/>
      <w:marRight w:val="0"/>
      <w:marTop w:val="0"/>
      <w:marBottom w:val="0"/>
      <w:divBdr>
        <w:top w:val="none" w:sz="0" w:space="0" w:color="auto"/>
        <w:left w:val="none" w:sz="0" w:space="0" w:color="auto"/>
        <w:bottom w:val="none" w:sz="0" w:space="0" w:color="auto"/>
        <w:right w:val="none" w:sz="0" w:space="0" w:color="auto"/>
      </w:divBdr>
    </w:div>
    <w:div w:id="706493422">
      <w:bodyDiv w:val="1"/>
      <w:marLeft w:val="0"/>
      <w:marRight w:val="0"/>
      <w:marTop w:val="0"/>
      <w:marBottom w:val="0"/>
      <w:divBdr>
        <w:top w:val="none" w:sz="0" w:space="0" w:color="auto"/>
        <w:left w:val="none" w:sz="0" w:space="0" w:color="auto"/>
        <w:bottom w:val="none" w:sz="0" w:space="0" w:color="auto"/>
        <w:right w:val="none" w:sz="0" w:space="0" w:color="auto"/>
      </w:divBdr>
    </w:div>
    <w:div w:id="706568095">
      <w:bodyDiv w:val="1"/>
      <w:marLeft w:val="0"/>
      <w:marRight w:val="0"/>
      <w:marTop w:val="0"/>
      <w:marBottom w:val="0"/>
      <w:divBdr>
        <w:top w:val="none" w:sz="0" w:space="0" w:color="auto"/>
        <w:left w:val="none" w:sz="0" w:space="0" w:color="auto"/>
        <w:bottom w:val="none" w:sz="0" w:space="0" w:color="auto"/>
        <w:right w:val="none" w:sz="0" w:space="0" w:color="auto"/>
      </w:divBdr>
    </w:div>
    <w:div w:id="706679260">
      <w:bodyDiv w:val="1"/>
      <w:marLeft w:val="0"/>
      <w:marRight w:val="0"/>
      <w:marTop w:val="0"/>
      <w:marBottom w:val="0"/>
      <w:divBdr>
        <w:top w:val="none" w:sz="0" w:space="0" w:color="auto"/>
        <w:left w:val="none" w:sz="0" w:space="0" w:color="auto"/>
        <w:bottom w:val="none" w:sz="0" w:space="0" w:color="auto"/>
        <w:right w:val="none" w:sz="0" w:space="0" w:color="auto"/>
      </w:divBdr>
    </w:div>
    <w:div w:id="706760780">
      <w:bodyDiv w:val="1"/>
      <w:marLeft w:val="0"/>
      <w:marRight w:val="0"/>
      <w:marTop w:val="0"/>
      <w:marBottom w:val="0"/>
      <w:divBdr>
        <w:top w:val="none" w:sz="0" w:space="0" w:color="auto"/>
        <w:left w:val="none" w:sz="0" w:space="0" w:color="auto"/>
        <w:bottom w:val="none" w:sz="0" w:space="0" w:color="auto"/>
        <w:right w:val="none" w:sz="0" w:space="0" w:color="auto"/>
      </w:divBdr>
    </w:div>
    <w:div w:id="706880622">
      <w:bodyDiv w:val="1"/>
      <w:marLeft w:val="0"/>
      <w:marRight w:val="0"/>
      <w:marTop w:val="0"/>
      <w:marBottom w:val="0"/>
      <w:divBdr>
        <w:top w:val="none" w:sz="0" w:space="0" w:color="auto"/>
        <w:left w:val="none" w:sz="0" w:space="0" w:color="auto"/>
        <w:bottom w:val="none" w:sz="0" w:space="0" w:color="auto"/>
        <w:right w:val="none" w:sz="0" w:space="0" w:color="auto"/>
      </w:divBdr>
    </w:div>
    <w:div w:id="707268068">
      <w:bodyDiv w:val="1"/>
      <w:marLeft w:val="0"/>
      <w:marRight w:val="0"/>
      <w:marTop w:val="0"/>
      <w:marBottom w:val="0"/>
      <w:divBdr>
        <w:top w:val="none" w:sz="0" w:space="0" w:color="auto"/>
        <w:left w:val="none" w:sz="0" w:space="0" w:color="auto"/>
        <w:bottom w:val="none" w:sz="0" w:space="0" w:color="auto"/>
        <w:right w:val="none" w:sz="0" w:space="0" w:color="auto"/>
      </w:divBdr>
    </w:div>
    <w:div w:id="707292665">
      <w:bodyDiv w:val="1"/>
      <w:marLeft w:val="0"/>
      <w:marRight w:val="0"/>
      <w:marTop w:val="0"/>
      <w:marBottom w:val="0"/>
      <w:divBdr>
        <w:top w:val="none" w:sz="0" w:space="0" w:color="auto"/>
        <w:left w:val="none" w:sz="0" w:space="0" w:color="auto"/>
        <w:bottom w:val="none" w:sz="0" w:space="0" w:color="auto"/>
        <w:right w:val="none" w:sz="0" w:space="0" w:color="auto"/>
      </w:divBdr>
      <w:divsChild>
        <w:div w:id="246228071">
          <w:marLeft w:val="480"/>
          <w:marRight w:val="0"/>
          <w:marTop w:val="0"/>
          <w:marBottom w:val="0"/>
          <w:divBdr>
            <w:top w:val="none" w:sz="0" w:space="0" w:color="auto"/>
            <w:left w:val="none" w:sz="0" w:space="0" w:color="auto"/>
            <w:bottom w:val="none" w:sz="0" w:space="0" w:color="auto"/>
            <w:right w:val="none" w:sz="0" w:space="0" w:color="auto"/>
          </w:divBdr>
        </w:div>
        <w:div w:id="535851665">
          <w:marLeft w:val="480"/>
          <w:marRight w:val="0"/>
          <w:marTop w:val="0"/>
          <w:marBottom w:val="0"/>
          <w:divBdr>
            <w:top w:val="none" w:sz="0" w:space="0" w:color="auto"/>
            <w:left w:val="none" w:sz="0" w:space="0" w:color="auto"/>
            <w:bottom w:val="none" w:sz="0" w:space="0" w:color="auto"/>
            <w:right w:val="none" w:sz="0" w:space="0" w:color="auto"/>
          </w:divBdr>
        </w:div>
        <w:div w:id="1033187971">
          <w:marLeft w:val="480"/>
          <w:marRight w:val="0"/>
          <w:marTop w:val="0"/>
          <w:marBottom w:val="0"/>
          <w:divBdr>
            <w:top w:val="none" w:sz="0" w:space="0" w:color="auto"/>
            <w:left w:val="none" w:sz="0" w:space="0" w:color="auto"/>
            <w:bottom w:val="none" w:sz="0" w:space="0" w:color="auto"/>
            <w:right w:val="none" w:sz="0" w:space="0" w:color="auto"/>
          </w:divBdr>
        </w:div>
        <w:div w:id="1963031855">
          <w:marLeft w:val="480"/>
          <w:marRight w:val="0"/>
          <w:marTop w:val="0"/>
          <w:marBottom w:val="0"/>
          <w:divBdr>
            <w:top w:val="none" w:sz="0" w:space="0" w:color="auto"/>
            <w:left w:val="none" w:sz="0" w:space="0" w:color="auto"/>
            <w:bottom w:val="none" w:sz="0" w:space="0" w:color="auto"/>
            <w:right w:val="none" w:sz="0" w:space="0" w:color="auto"/>
          </w:divBdr>
        </w:div>
        <w:div w:id="645596738">
          <w:marLeft w:val="480"/>
          <w:marRight w:val="0"/>
          <w:marTop w:val="0"/>
          <w:marBottom w:val="0"/>
          <w:divBdr>
            <w:top w:val="none" w:sz="0" w:space="0" w:color="auto"/>
            <w:left w:val="none" w:sz="0" w:space="0" w:color="auto"/>
            <w:bottom w:val="none" w:sz="0" w:space="0" w:color="auto"/>
            <w:right w:val="none" w:sz="0" w:space="0" w:color="auto"/>
          </w:divBdr>
        </w:div>
        <w:div w:id="461969902">
          <w:marLeft w:val="480"/>
          <w:marRight w:val="0"/>
          <w:marTop w:val="0"/>
          <w:marBottom w:val="0"/>
          <w:divBdr>
            <w:top w:val="none" w:sz="0" w:space="0" w:color="auto"/>
            <w:left w:val="none" w:sz="0" w:space="0" w:color="auto"/>
            <w:bottom w:val="none" w:sz="0" w:space="0" w:color="auto"/>
            <w:right w:val="none" w:sz="0" w:space="0" w:color="auto"/>
          </w:divBdr>
        </w:div>
        <w:div w:id="1319260152">
          <w:marLeft w:val="480"/>
          <w:marRight w:val="0"/>
          <w:marTop w:val="0"/>
          <w:marBottom w:val="0"/>
          <w:divBdr>
            <w:top w:val="none" w:sz="0" w:space="0" w:color="auto"/>
            <w:left w:val="none" w:sz="0" w:space="0" w:color="auto"/>
            <w:bottom w:val="none" w:sz="0" w:space="0" w:color="auto"/>
            <w:right w:val="none" w:sz="0" w:space="0" w:color="auto"/>
          </w:divBdr>
        </w:div>
        <w:div w:id="1955674536">
          <w:marLeft w:val="480"/>
          <w:marRight w:val="0"/>
          <w:marTop w:val="0"/>
          <w:marBottom w:val="0"/>
          <w:divBdr>
            <w:top w:val="none" w:sz="0" w:space="0" w:color="auto"/>
            <w:left w:val="none" w:sz="0" w:space="0" w:color="auto"/>
            <w:bottom w:val="none" w:sz="0" w:space="0" w:color="auto"/>
            <w:right w:val="none" w:sz="0" w:space="0" w:color="auto"/>
          </w:divBdr>
        </w:div>
        <w:div w:id="30420384">
          <w:marLeft w:val="480"/>
          <w:marRight w:val="0"/>
          <w:marTop w:val="0"/>
          <w:marBottom w:val="0"/>
          <w:divBdr>
            <w:top w:val="none" w:sz="0" w:space="0" w:color="auto"/>
            <w:left w:val="none" w:sz="0" w:space="0" w:color="auto"/>
            <w:bottom w:val="none" w:sz="0" w:space="0" w:color="auto"/>
            <w:right w:val="none" w:sz="0" w:space="0" w:color="auto"/>
          </w:divBdr>
        </w:div>
        <w:div w:id="1836844105">
          <w:marLeft w:val="480"/>
          <w:marRight w:val="0"/>
          <w:marTop w:val="0"/>
          <w:marBottom w:val="0"/>
          <w:divBdr>
            <w:top w:val="none" w:sz="0" w:space="0" w:color="auto"/>
            <w:left w:val="none" w:sz="0" w:space="0" w:color="auto"/>
            <w:bottom w:val="none" w:sz="0" w:space="0" w:color="auto"/>
            <w:right w:val="none" w:sz="0" w:space="0" w:color="auto"/>
          </w:divBdr>
        </w:div>
        <w:div w:id="1683973949">
          <w:marLeft w:val="480"/>
          <w:marRight w:val="0"/>
          <w:marTop w:val="0"/>
          <w:marBottom w:val="0"/>
          <w:divBdr>
            <w:top w:val="none" w:sz="0" w:space="0" w:color="auto"/>
            <w:left w:val="none" w:sz="0" w:space="0" w:color="auto"/>
            <w:bottom w:val="none" w:sz="0" w:space="0" w:color="auto"/>
            <w:right w:val="none" w:sz="0" w:space="0" w:color="auto"/>
          </w:divBdr>
        </w:div>
        <w:div w:id="1051418460">
          <w:marLeft w:val="480"/>
          <w:marRight w:val="0"/>
          <w:marTop w:val="0"/>
          <w:marBottom w:val="0"/>
          <w:divBdr>
            <w:top w:val="none" w:sz="0" w:space="0" w:color="auto"/>
            <w:left w:val="none" w:sz="0" w:space="0" w:color="auto"/>
            <w:bottom w:val="none" w:sz="0" w:space="0" w:color="auto"/>
            <w:right w:val="none" w:sz="0" w:space="0" w:color="auto"/>
          </w:divBdr>
        </w:div>
        <w:div w:id="2036611589">
          <w:marLeft w:val="480"/>
          <w:marRight w:val="0"/>
          <w:marTop w:val="0"/>
          <w:marBottom w:val="0"/>
          <w:divBdr>
            <w:top w:val="none" w:sz="0" w:space="0" w:color="auto"/>
            <w:left w:val="none" w:sz="0" w:space="0" w:color="auto"/>
            <w:bottom w:val="none" w:sz="0" w:space="0" w:color="auto"/>
            <w:right w:val="none" w:sz="0" w:space="0" w:color="auto"/>
          </w:divBdr>
        </w:div>
        <w:div w:id="2096045494">
          <w:marLeft w:val="480"/>
          <w:marRight w:val="0"/>
          <w:marTop w:val="0"/>
          <w:marBottom w:val="0"/>
          <w:divBdr>
            <w:top w:val="none" w:sz="0" w:space="0" w:color="auto"/>
            <w:left w:val="none" w:sz="0" w:space="0" w:color="auto"/>
            <w:bottom w:val="none" w:sz="0" w:space="0" w:color="auto"/>
            <w:right w:val="none" w:sz="0" w:space="0" w:color="auto"/>
          </w:divBdr>
        </w:div>
        <w:div w:id="1389837246">
          <w:marLeft w:val="480"/>
          <w:marRight w:val="0"/>
          <w:marTop w:val="0"/>
          <w:marBottom w:val="0"/>
          <w:divBdr>
            <w:top w:val="none" w:sz="0" w:space="0" w:color="auto"/>
            <w:left w:val="none" w:sz="0" w:space="0" w:color="auto"/>
            <w:bottom w:val="none" w:sz="0" w:space="0" w:color="auto"/>
            <w:right w:val="none" w:sz="0" w:space="0" w:color="auto"/>
          </w:divBdr>
        </w:div>
        <w:div w:id="2122265110">
          <w:marLeft w:val="480"/>
          <w:marRight w:val="0"/>
          <w:marTop w:val="0"/>
          <w:marBottom w:val="0"/>
          <w:divBdr>
            <w:top w:val="none" w:sz="0" w:space="0" w:color="auto"/>
            <w:left w:val="none" w:sz="0" w:space="0" w:color="auto"/>
            <w:bottom w:val="none" w:sz="0" w:space="0" w:color="auto"/>
            <w:right w:val="none" w:sz="0" w:space="0" w:color="auto"/>
          </w:divBdr>
        </w:div>
        <w:div w:id="253515092">
          <w:marLeft w:val="480"/>
          <w:marRight w:val="0"/>
          <w:marTop w:val="0"/>
          <w:marBottom w:val="0"/>
          <w:divBdr>
            <w:top w:val="none" w:sz="0" w:space="0" w:color="auto"/>
            <w:left w:val="none" w:sz="0" w:space="0" w:color="auto"/>
            <w:bottom w:val="none" w:sz="0" w:space="0" w:color="auto"/>
            <w:right w:val="none" w:sz="0" w:space="0" w:color="auto"/>
          </w:divBdr>
        </w:div>
        <w:div w:id="653149232">
          <w:marLeft w:val="480"/>
          <w:marRight w:val="0"/>
          <w:marTop w:val="0"/>
          <w:marBottom w:val="0"/>
          <w:divBdr>
            <w:top w:val="none" w:sz="0" w:space="0" w:color="auto"/>
            <w:left w:val="none" w:sz="0" w:space="0" w:color="auto"/>
            <w:bottom w:val="none" w:sz="0" w:space="0" w:color="auto"/>
            <w:right w:val="none" w:sz="0" w:space="0" w:color="auto"/>
          </w:divBdr>
        </w:div>
        <w:div w:id="46344951">
          <w:marLeft w:val="480"/>
          <w:marRight w:val="0"/>
          <w:marTop w:val="0"/>
          <w:marBottom w:val="0"/>
          <w:divBdr>
            <w:top w:val="none" w:sz="0" w:space="0" w:color="auto"/>
            <w:left w:val="none" w:sz="0" w:space="0" w:color="auto"/>
            <w:bottom w:val="none" w:sz="0" w:space="0" w:color="auto"/>
            <w:right w:val="none" w:sz="0" w:space="0" w:color="auto"/>
          </w:divBdr>
        </w:div>
        <w:div w:id="1479224487">
          <w:marLeft w:val="480"/>
          <w:marRight w:val="0"/>
          <w:marTop w:val="0"/>
          <w:marBottom w:val="0"/>
          <w:divBdr>
            <w:top w:val="none" w:sz="0" w:space="0" w:color="auto"/>
            <w:left w:val="none" w:sz="0" w:space="0" w:color="auto"/>
            <w:bottom w:val="none" w:sz="0" w:space="0" w:color="auto"/>
            <w:right w:val="none" w:sz="0" w:space="0" w:color="auto"/>
          </w:divBdr>
        </w:div>
        <w:div w:id="159858659">
          <w:marLeft w:val="480"/>
          <w:marRight w:val="0"/>
          <w:marTop w:val="0"/>
          <w:marBottom w:val="0"/>
          <w:divBdr>
            <w:top w:val="none" w:sz="0" w:space="0" w:color="auto"/>
            <w:left w:val="none" w:sz="0" w:space="0" w:color="auto"/>
            <w:bottom w:val="none" w:sz="0" w:space="0" w:color="auto"/>
            <w:right w:val="none" w:sz="0" w:space="0" w:color="auto"/>
          </w:divBdr>
        </w:div>
        <w:div w:id="204565678">
          <w:marLeft w:val="480"/>
          <w:marRight w:val="0"/>
          <w:marTop w:val="0"/>
          <w:marBottom w:val="0"/>
          <w:divBdr>
            <w:top w:val="none" w:sz="0" w:space="0" w:color="auto"/>
            <w:left w:val="none" w:sz="0" w:space="0" w:color="auto"/>
            <w:bottom w:val="none" w:sz="0" w:space="0" w:color="auto"/>
            <w:right w:val="none" w:sz="0" w:space="0" w:color="auto"/>
          </w:divBdr>
        </w:div>
        <w:div w:id="2011448807">
          <w:marLeft w:val="480"/>
          <w:marRight w:val="0"/>
          <w:marTop w:val="0"/>
          <w:marBottom w:val="0"/>
          <w:divBdr>
            <w:top w:val="none" w:sz="0" w:space="0" w:color="auto"/>
            <w:left w:val="none" w:sz="0" w:space="0" w:color="auto"/>
            <w:bottom w:val="none" w:sz="0" w:space="0" w:color="auto"/>
            <w:right w:val="none" w:sz="0" w:space="0" w:color="auto"/>
          </w:divBdr>
        </w:div>
        <w:div w:id="1006324213">
          <w:marLeft w:val="480"/>
          <w:marRight w:val="0"/>
          <w:marTop w:val="0"/>
          <w:marBottom w:val="0"/>
          <w:divBdr>
            <w:top w:val="none" w:sz="0" w:space="0" w:color="auto"/>
            <w:left w:val="none" w:sz="0" w:space="0" w:color="auto"/>
            <w:bottom w:val="none" w:sz="0" w:space="0" w:color="auto"/>
            <w:right w:val="none" w:sz="0" w:space="0" w:color="auto"/>
          </w:divBdr>
        </w:div>
        <w:div w:id="1679195977">
          <w:marLeft w:val="480"/>
          <w:marRight w:val="0"/>
          <w:marTop w:val="0"/>
          <w:marBottom w:val="0"/>
          <w:divBdr>
            <w:top w:val="none" w:sz="0" w:space="0" w:color="auto"/>
            <w:left w:val="none" w:sz="0" w:space="0" w:color="auto"/>
            <w:bottom w:val="none" w:sz="0" w:space="0" w:color="auto"/>
            <w:right w:val="none" w:sz="0" w:space="0" w:color="auto"/>
          </w:divBdr>
        </w:div>
        <w:div w:id="1342583201">
          <w:marLeft w:val="480"/>
          <w:marRight w:val="0"/>
          <w:marTop w:val="0"/>
          <w:marBottom w:val="0"/>
          <w:divBdr>
            <w:top w:val="none" w:sz="0" w:space="0" w:color="auto"/>
            <w:left w:val="none" w:sz="0" w:space="0" w:color="auto"/>
            <w:bottom w:val="none" w:sz="0" w:space="0" w:color="auto"/>
            <w:right w:val="none" w:sz="0" w:space="0" w:color="auto"/>
          </w:divBdr>
        </w:div>
        <w:div w:id="2118015101">
          <w:marLeft w:val="480"/>
          <w:marRight w:val="0"/>
          <w:marTop w:val="0"/>
          <w:marBottom w:val="0"/>
          <w:divBdr>
            <w:top w:val="none" w:sz="0" w:space="0" w:color="auto"/>
            <w:left w:val="none" w:sz="0" w:space="0" w:color="auto"/>
            <w:bottom w:val="none" w:sz="0" w:space="0" w:color="auto"/>
            <w:right w:val="none" w:sz="0" w:space="0" w:color="auto"/>
          </w:divBdr>
        </w:div>
        <w:div w:id="1599949705">
          <w:marLeft w:val="480"/>
          <w:marRight w:val="0"/>
          <w:marTop w:val="0"/>
          <w:marBottom w:val="0"/>
          <w:divBdr>
            <w:top w:val="none" w:sz="0" w:space="0" w:color="auto"/>
            <w:left w:val="none" w:sz="0" w:space="0" w:color="auto"/>
            <w:bottom w:val="none" w:sz="0" w:space="0" w:color="auto"/>
            <w:right w:val="none" w:sz="0" w:space="0" w:color="auto"/>
          </w:divBdr>
        </w:div>
        <w:div w:id="1773165306">
          <w:marLeft w:val="480"/>
          <w:marRight w:val="0"/>
          <w:marTop w:val="0"/>
          <w:marBottom w:val="0"/>
          <w:divBdr>
            <w:top w:val="none" w:sz="0" w:space="0" w:color="auto"/>
            <w:left w:val="none" w:sz="0" w:space="0" w:color="auto"/>
            <w:bottom w:val="none" w:sz="0" w:space="0" w:color="auto"/>
            <w:right w:val="none" w:sz="0" w:space="0" w:color="auto"/>
          </w:divBdr>
        </w:div>
        <w:div w:id="1334527814">
          <w:marLeft w:val="480"/>
          <w:marRight w:val="0"/>
          <w:marTop w:val="0"/>
          <w:marBottom w:val="0"/>
          <w:divBdr>
            <w:top w:val="none" w:sz="0" w:space="0" w:color="auto"/>
            <w:left w:val="none" w:sz="0" w:space="0" w:color="auto"/>
            <w:bottom w:val="none" w:sz="0" w:space="0" w:color="auto"/>
            <w:right w:val="none" w:sz="0" w:space="0" w:color="auto"/>
          </w:divBdr>
        </w:div>
        <w:div w:id="1628118102">
          <w:marLeft w:val="480"/>
          <w:marRight w:val="0"/>
          <w:marTop w:val="0"/>
          <w:marBottom w:val="0"/>
          <w:divBdr>
            <w:top w:val="none" w:sz="0" w:space="0" w:color="auto"/>
            <w:left w:val="none" w:sz="0" w:space="0" w:color="auto"/>
            <w:bottom w:val="none" w:sz="0" w:space="0" w:color="auto"/>
            <w:right w:val="none" w:sz="0" w:space="0" w:color="auto"/>
          </w:divBdr>
        </w:div>
        <w:div w:id="240598927">
          <w:marLeft w:val="480"/>
          <w:marRight w:val="0"/>
          <w:marTop w:val="0"/>
          <w:marBottom w:val="0"/>
          <w:divBdr>
            <w:top w:val="none" w:sz="0" w:space="0" w:color="auto"/>
            <w:left w:val="none" w:sz="0" w:space="0" w:color="auto"/>
            <w:bottom w:val="none" w:sz="0" w:space="0" w:color="auto"/>
            <w:right w:val="none" w:sz="0" w:space="0" w:color="auto"/>
          </w:divBdr>
        </w:div>
        <w:div w:id="2046634319">
          <w:marLeft w:val="480"/>
          <w:marRight w:val="0"/>
          <w:marTop w:val="0"/>
          <w:marBottom w:val="0"/>
          <w:divBdr>
            <w:top w:val="none" w:sz="0" w:space="0" w:color="auto"/>
            <w:left w:val="none" w:sz="0" w:space="0" w:color="auto"/>
            <w:bottom w:val="none" w:sz="0" w:space="0" w:color="auto"/>
            <w:right w:val="none" w:sz="0" w:space="0" w:color="auto"/>
          </w:divBdr>
        </w:div>
        <w:div w:id="1579829832">
          <w:marLeft w:val="480"/>
          <w:marRight w:val="0"/>
          <w:marTop w:val="0"/>
          <w:marBottom w:val="0"/>
          <w:divBdr>
            <w:top w:val="none" w:sz="0" w:space="0" w:color="auto"/>
            <w:left w:val="none" w:sz="0" w:space="0" w:color="auto"/>
            <w:bottom w:val="none" w:sz="0" w:space="0" w:color="auto"/>
            <w:right w:val="none" w:sz="0" w:space="0" w:color="auto"/>
          </w:divBdr>
        </w:div>
        <w:div w:id="1120959209">
          <w:marLeft w:val="480"/>
          <w:marRight w:val="0"/>
          <w:marTop w:val="0"/>
          <w:marBottom w:val="0"/>
          <w:divBdr>
            <w:top w:val="none" w:sz="0" w:space="0" w:color="auto"/>
            <w:left w:val="none" w:sz="0" w:space="0" w:color="auto"/>
            <w:bottom w:val="none" w:sz="0" w:space="0" w:color="auto"/>
            <w:right w:val="none" w:sz="0" w:space="0" w:color="auto"/>
          </w:divBdr>
        </w:div>
        <w:div w:id="1783186220">
          <w:marLeft w:val="480"/>
          <w:marRight w:val="0"/>
          <w:marTop w:val="0"/>
          <w:marBottom w:val="0"/>
          <w:divBdr>
            <w:top w:val="none" w:sz="0" w:space="0" w:color="auto"/>
            <w:left w:val="none" w:sz="0" w:space="0" w:color="auto"/>
            <w:bottom w:val="none" w:sz="0" w:space="0" w:color="auto"/>
            <w:right w:val="none" w:sz="0" w:space="0" w:color="auto"/>
          </w:divBdr>
        </w:div>
        <w:div w:id="2116241325">
          <w:marLeft w:val="480"/>
          <w:marRight w:val="0"/>
          <w:marTop w:val="0"/>
          <w:marBottom w:val="0"/>
          <w:divBdr>
            <w:top w:val="none" w:sz="0" w:space="0" w:color="auto"/>
            <w:left w:val="none" w:sz="0" w:space="0" w:color="auto"/>
            <w:bottom w:val="none" w:sz="0" w:space="0" w:color="auto"/>
            <w:right w:val="none" w:sz="0" w:space="0" w:color="auto"/>
          </w:divBdr>
        </w:div>
        <w:div w:id="1277521787">
          <w:marLeft w:val="480"/>
          <w:marRight w:val="0"/>
          <w:marTop w:val="0"/>
          <w:marBottom w:val="0"/>
          <w:divBdr>
            <w:top w:val="none" w:sz="0" w:space="0" w:color="auto"/>
            <w:left w:val="none" w:sz="0" w:space="0" w:color="auto"/>
            <w:bottom w:val="none" w:sz="0" w:space="0" w:color="auto"/>
            <w:right w:val="none" w:sz="0" w:space="0" w:color="auto"/>
          </w:divBdr>
        </w:div>
        <w:div w:id="1610310567">
          <w:marLeft w:val="480"/>
          <w:marRight w:val="0"/>
          <w:marTop w:val="0"/>
          <w:marBottom w:val="0"/>
          <w:divBdr>
            <w:top w:val="none" w:sz="0" w:space="0" w:color="auto"/>
            <w:left w:val="none" w:sz="0" w:space="0" w:color="auto"/>
            <w:bottom w:val="none" w:sz="0" w:space="0" w:color="auto"/>
            <w:right w:val="none" w:sz="0" w:space="0" w:color="auto"/>
          </w:divBdr>
        </w:div>
        <w:div w:id="731729924">
          <w:marLeft w:val="480"/>
          <w:marRight w:val="0"/>
          <w:marTop w:val="0"/>
          <w:marBottom w:val="0"/>
          <w:divBdr>
            <w:top w:val="none" w:sz="0" w:space="0" w:color="auto"/>
            <w:left w:val="none" w:sz="0" w:space="0" w:color="auto"/>
            <w:bottom w:val="none" w:sz="0" w:space="0" w:color="auto"/>
            <w:right w:val="none" w:sz="0" w:space="0" w:color="auto"/>
          </w:divBdr>
        </w:div>
        <w:div w:id="1423916724">
          <w:marLeft w:val="480"/>
          <w:marRight w:val="0"/>
          <w:marTop w:val="0"/>
          <w:marBottom w:val="0"/>
          <w:divBdr>
            <w:top w:val="none" w:sz="0" w:space="0" w:color="auto"/>
            <w:left w:val="none" w:sz="0" w:space="0" w:color="auto"/>
            <w:bottom w:val="none" w:sz="0" w:space="0" w:color="auto"/>
            <w:right w:val="none" w:sz="0" w:space="0" w:color="auto"/>
          </w:divBdr>
        </w:div>
        <w:div w:id="571740501">
          <w:marLeft w:val="480"/>
          <w:marRight w:val="0"/>
          <w:marTop w:val="0"/>
          <w:marBottom w:val="0"/>
          <w:divBdr>
            <w:top w:val="none" w:sz="0" w:space="0" w:color="auto"/>
            <w:left w:val="none" w:sz="0" w:space="0" w:color="auto"/>
            <w:bottom w:val="none" w:sz="0" w:space="0" w:color="auto"/>
            <w:right w:val="none" w:sz="0" w:space="0" w:color="auto"/>
          </w:divBdr>
        </w:div>
        <w:div w:id="1980184831">
          <w:marLeft w:val="480"/>
          <w:marRight w:val="0"/>
          <w:marTop w:val="0"/>
          <w:marBottom w:val="0"/>
          <w:divBdr>
            <w:top w:val="none" w:sz="0" w:space="0" w:color="auto"/>
            <w:left w:val="none" w:sz="0" w:space="0" w:color="auto"/>
            <w:bottom w:val="none" w:sz="0" w:space="0" w:color="auto"/>
            <w:right w:val="none" w:sz="0" w:space="0" w:color="auto"/>
          </w:divBdr>
        </w:div>
        <w:div w:id="922881680">
          <w:marLeft w:val="480"/>
          <w:marRight w:val="0"/>
          <w:marTop w:val="0"/>
          <w:marBottom w:val="0"/>
          <w:divBdr>
            <w:top w:val="none" w:sz="0" w:space="0" w:color="auto"/>
            <w:left w:val="none" w:sz="0" w:space="0" w:color="auto"/>
            <w:bottom w:val="none" w:sz="0" w:space="0" w:color="auto"/>
            <w:right w:val="none" w:sz="0" w:space="0" w:color="auto"/>
          </w:divBdr>
        </w:div>
        <w:div w:id="1163004738">
          <w:marLeft w:val="480"/>
          <w:marRight w:val="0"/>
          <w:marTop w:val="0"/>
          <w:marBottom w:val="0"/>
          <w:divBdr>
            <w:top w:val="none" w:sz="0" w:space="0" w:color="auto"/>
            <w:left w:val="none" w:sz="0" w:space="0" w:color="auto"/>
            <w:bottom w:val="none" w:sz="0" w:space="0" w:color="auto"/>
            <w:right w:val="none" w:sz="0" w:space="0" w:color="auto"/>
          </w:divBdr>
        </w:div>
        <w:div w:id="1718701681">
          <w:marLeft w:val="480"/>
          <w:marRight w:val="0"/>
          <w:marTop w:val="0"/>
          <w:marBottom w:val="0"/>
          <w:divBdr>
            <w:top w:val="none" w:sz="0" w:space="0" w:color="auto"/>
            <w:left w:val="none" w:sz="0" w:space="0" w:color="auto"/>
            <w:bottom w:val="none" w:sz="0" w:space="0" w:color="auto"/>
            <w:right w:val="none" w:sz="0" w:space="0" w:color="auto"/>
          </w:divBdr>
        </w:div>
        <w:div w:id="1758862355">
          <w:marLeft w:val="480"/>
          <w:marRight w:val="0"/>
          <w:marTop w:val="0"/>
          <w:marBottom w:val="0"/>
          <w:divBdr>
            <w:top w:val="none" w:sz="0" w:space="0" w:color="auto"/>
            <w:left w:val="none" w:sz="0" w:space="0" w:color="auto"/>
            <w:bottom w:val="none" w:sz="0" w:space="0" w:color="auto"/>
            <w:right w:val="none" w:sz="0" w:space="0" w:color="auto"/>
          </w:divBdr>
        </w:div>
        <w:div w:id="388110588">
          <w:marLeft w:val="480"/>
          <w:marRight w:val="0"/>
          <w:marTop w:val="0"/>
          <w:marBottom w:val="0"/>
          <w:divBdr>
            <w:top w:val="none" w:sz="0" w:space="0" w:color="auto"/>
            <w:left w:val="none" w:sz="0" w:space="0" w:color="auto"/>
            <w:bottom w:val="none" w:sz="0" w:space="0" w:color="auto"/>
            <w:right w:val="none" w:sz="0" w:space="0" w:color="auto"/>
          </w:divBdr>
        </w:div>
        <w:div w:id="15040295">
          <w:marLeft w:val="480"/>
          <w:marRight w:val="0"/>
          <w:marTop w:val="0"/>
          <w:marBottom w:val="0"/>
          <w:divBdr>
            <w:top w:val="none" w:sz="0" w:space="0" w:color="auto"/>
            <w:left w:val="none" w:sz="0" w:space="0" w:color="auto"/>
            <w:bottom w:val="none" w:sz="0" w:space="0" w:color="auto"/>
            <w:right w:val="none" w:sz="0" w:space="0" w:color="auto"/>
          </w:divBdr>
        </w:div>
        <w:div w:id="464130514">
          <w:marLeft w:val="480"/>
          <w:marRight w:val="0"/>
          <w:marTop w:val="0"/>
          <w:marBottom w:val="0"/>
          <w:divBdr>
            <w:top w:val="none" w:sz="0" w:space="0" w:color="auto"/>
            <w:left w:val="none" w:sz="0" w:space="0" w:color="auto"/>
            <w:bottom w:val="none" w:sz="0" w:space="0" w:color="auto"/>
            <w:right w:val="none" w:sz="0" w:space="0" w:color="auto"/>
          </w:divBdr>
        </w:div>
        <w:div w:id="1112046847">
          <w:marLeft w:val="480"/>
          <w:marRight w:val="0"/>
          <w:marTop w:val="0"/>
          <w:marBottom w:val="0"/>
          <w:divBdr>
            <w:top w:val="none" w:sz="0" w:space="0" w:color="auto"/>
            <w:left w:val="none" w:sz="0" w:space="0" w:color="auto"/>
            <w:bottom w:val="none" w:sz="0" w:space="0" w:color="auto"/>
            <w:right w:val="none" w:sz="0" w:space="0" w:color="auto"/>
          </w:divBdr>
        </w:div>
        <w:div w:id="2104566481">
          <w:marLeft w:val="480"/>
          <w:marRight w:val="0"/>
          <w:marTop w:val="0"/>
          <w:marBottom w:val="0"/>
          <w:divBdr>
            <w:top w:val="none" w:sz="0" w:space="0" w:color="auto"/>
            <w:left w:val="none" w:sz="0" w:space="0" w:color="auto"/>
            <w:bottom w:val="none" w:sz="0" w:space="0" w:color="auto"/>
            <w:right w:val="none" w:sz="0" w:space="0" w:color="auto"/>
          </w:divBdr>
        </w:div>
        <w:div w:id="1175219526">
          <w:marLeft w:val="480"/>
          <w:marRight w:val="0"/>
          <w:marTop w:val="0"/>
          <w:marBottom w:val="0"/>
          <w:divBdr>
            <w:top w:val="none" w:sz="0" w:space="0" w:color="auto"/>
            <w:left w:val="none" w:sz="0" w:space="0" w:color="auto"/>
            <w:bottom w:val="none" w:sz="0" w:space="0" w:color="auto"/>
            <w:right w:val="none" w:sz="0" w:space="0" w:color="auto"/>
          </w:divBdr>
        </w:div>
        <w:div w:id="1361707420">
          <w:marLeft w:val="480"/>
          <w:marRight w:val="0"/>
          <w:marTop w:val="0"/>
          <w:marBottom w:val="0"/>
          <w:divBdr>
            <w:top w:val="none" w:sz="0" w:space="0" w:color="auto"/>
            <w:left w:val="none" w:sz="0" w:space="0" w:color="auto"/>
            <w:bottom w:val="none" w:sz="0" w:space="0" w:color="auto"/>
            <w:right w:val="none" w:sz="0" w:space="0" w:color="auto"/>
          </w:divBdr>
        </w:div>
        <w:div w:id="994331806">
          <w:marLeft w:val="480"/>
          <w:marRight w:val="0"/>
          <w:marTop w:val="0"/>
          <w:marBottom w:val="0"/>
          <w:divBdr>
            <w:top w:val="none" w:sz="0" w:space="0" w:color="auto"/>
            <w:left w:val="none" w:sz="0" w:space="0" w:color="auto"/>
            <w:bottom w:val="none" w:sz="0" w:space="0" w:color="auto"/>
            <w:right w:val="none" w:sz="0" w:space="0" w:color="auto"/>
          </w:divBdr>
        </w:div>
        <w:div w:id="1630433205">
          <w:marLeft w:val="480"/>
          <w:marRight w:val="0"/>
          <w:marTop w:val="0"/>
          <w:marBottom w:val="0"/>
          <w:divBdr>
            <w:top w:val="none" w:sz="0" w:space="0" w:color="auto"/>
            <w:left w:val="none" w:sz="0" w:space="0" w:color="auto"/>
            <w:bottom w:val="none" w:sz="0" w:space="0" w:color="auto"/>
            <w:right w:val="none" w:sz="0" w:space="0" w:color="auto"/>
          </w:divBdr>
        </w:div>
        <w:div w:id="217982894">
          <w:marLeft w:val="480"/>
          <w:marRight w:val="0"/>
          <w:marTop w:val="0"/>
          <w:marBottom w:val="0"/>
          <w:divBdr>
            <w:top w:val="none" w:sz="0" w:space="0" w:color="auto"/>
            <w:left w:val="none" w:sz="0" w:space="0" w:color="auto"/>
            <w:bottom w:val="none" w:sz="0" w:space="0" w:color="auto"/>
            <w:right w:val="none" w:sz="0" w:space="0" w:color="auto"/>
          </w:divBdr>
        </w:div>
        <w:div w:id="1442459626">
          <w:marLeft w:val="480"/>
          <w:marRight w:val="0"/>
          <w:marTop w:val="0"/>
          <w:marBottom w:val="0"/>
          <w:divBdr>
            <w:top w:val="none" w:sz="0" w:space="0" w:color="auto"/>
            <w:left w:val="none" w:sz="0" w:space="0" w:color="auto"/>
            <w:bottom w:val="none" w:sz="0" w:space="0" w:color="auto"/>
            <w:right w:val="none" w:sz="0" w:space="0" w:color="auto"/>
          </w:divBdr>
        </w:div>
        <w:div w:id="1253274858">
          <w:marLeft w:val="480"/>
          <w:marRight w:val="0"/>
          <w:marTop w:val="0"/>
          <w:marBottom w:val="0"/>
          <w:divBdr>
            <w:top w:val="none" w:sz="0" w:space="0" w:color="auto"/>
            <w:left w:val="none" w:sz="0" w:space="0" w:color="auto"/>
            <w:bottom w:val="none" w:sz="0" w:space="0" w:color="auto"/>
            <w:right w:val="none" w:sz="0" w:space="0" w:color="auto"/>
          </w:divBdr>
        </w:div>
        <w:div w:id="1416823378">
          <w:marLeft w:val="480"/>
          <w:marRight w:val="0"/>
          <w:marTop w:val="0"/>
          <w:marBottom w:val="0"/>
          <w:divBdr>
            <w:top w:val="none" w:sz="0" w:space="0" w:color="auto"/>
            <w:left w:val="none" w:sz="0" w:space="0" w:color="auto"/>
            <w:bottom w:val="none" w:sz="0" w:space="0" w:color="auto"/>
            <w:right w:val="none" w:sz="0" w:space="0" w:color="auto"/>
          </w:divBdr>
        </w:div>
        <w:div w:id="2145079448">
          <w:marLeft w:val="480"/>
          <w:marRight w:val="0"/>
          <w:marTop w:val="0"/>
          <w:marBottom w:val="0"/>
          <w:divBdr>
            <w:top w:val="none" w:sz="0" w:space="0" w:color="auto"/>
            <w:left w:val="none" w:sz="0" w:space="0" w:color="auto"/>
            <w:bottom w:val="none" w:sz="0" w:space="0" w:color="auto"/>
            <w:right w:val="none" w:sz="0" w:space="0" w:color="auto"/>
          </w:divBdr>
        </w:div>
        <w:div w:id="32851364">
          <w:marLeft w:val="480"/>
          <w:marRight w:val="0"/>
          <w:marTop w:val="0"/>
          <w:marBottom w:val="0"/>
          <w:divBdr>
            <w:top w:val="none" w:sz="0" w:space="0" w:color="auto"/>
            <w:left w:val="none" w:sz="0" w:space="0" w:color="auto"/>
            <w:bottom w:val="none" w:sz="0" w:space="0" w:color="auto"/>
            <w:right w:val="none" w:sz="0" w:space="0" w:color="auto"/>
          </w:divBdr>
        </w:div>
        <w:div w:id="1388916990">
          <w:marLeft w:val="480"/>
          <w:marRight w:val="0"/>
          <w:marTop w:val="0"/>
          <w:marBottom w:val="0"/>
          <w:divBdr>
            <w:top w:val="none" w:sz="0" w:space="0" w:color="auto"/>
            <w:left w:val="none" w:sz="0" w:space="0" w:color="auto"/>
            <w:bottom w:val="none" w:sz="0" w:space="0" w:color="auto"/>
            <w:right w:val="none" w:sz="0" w:space="0" w:color="auto"/>
          </w:divBdr>
        </w:div>
        <w:div w:id="233590607">
          <w:marLeft w:val="480"/>
          <w:marRight w:val="0"/>
          <w:marTop w:val="0"/>
          <w:marBottom w:val="0"/>
          <w:divBdr>
            <w:top w:val="none" w:sz="0" w:space="0" w:color="auto"/>
            <w:left w:val="none" w:sz="0" w:space="0" w:color="auto"/>
            <w:bottom w:val="none" w:sz="0" w:space="0" w:color="auto"/>
            <w:right w:val="none" w:sz="0" w:space="0" w:color="auto"/>
          </w:divBdr>
        </w:div>
        <w:div w:id="809253299">
          <w:marLeft w:val="480"/>
          <w:marRight w:val="0"/>
          <w:marTop w:val="0"/>
          <w:marBottom w:val="0"/>
          <w:divBdr>
            <w:top w:val="none" w:sz="0" w:space="0" w:color="auto"/>
            <w:left w:val="none" w:sz="0" w:space="0" w:color="auto"/>
            <w:bottom w:val="none" w:sz="0" w:space="0" w:color="auto"/>
            <w:right w:val="none" w:sz="0" w:space="0" w:color="auto"/>
          </w:divBdr>
        </w:div>
        <w:div w:id="500851805">
          <w:marLeft w:val="480"/>
          <w:marRight w:val="0"/>
          <w:marTop w:val="0"/>
          <w:marBottom w:val="0"/>
          <w:divBdr>
            <w:top w:val="none" w:sz="0" w:space="0" w:color="auto"/>
            <w:left w:val="none" w:sz="0" w:space="0" w:color="auto"/>
            <w:bottom w:val="none" w:sz="0" w:space="0" w:color="auto"/>
            <w:right w:val="none" w:sz="0" w:space="0" w:color="auto"/>
          </w:divBdr>
        </w:div>
        <w:div w:id="2021854540">
          <w:marLeft w:val="480"/>
          <w:marRight w:val="0"/>
          <w:marTop w:val="0"/>
          <w:marBottom w:val="0"/>
          <w:divBdr>
            <w:top w:val="none" w:sz="0" w:space="0" w:color="auto"/>
            <w:left w:val="none" w:sz="0" w:space="0" w:color="auto"/>
            <w:bottom w:val="none" w:sz="0" w:space="0" w:color="auto"/>
            <w:right w:val="none" w:sz="0" w:space="0" w:color="auto"/>
          </w:divBdr>
        </w:div>
        <w:div w:id="593787900">
          <w:marLeft w:val="480"/>
          <w:marRight w:val="0"/>
          <w:marTop w:val="0"/>
          <w:marBottom w:val="0"/>
          <w:divBdr>
            <w:top w:val="none" w:sz="0" w:space="0" w:color="auto"/>
            <w:left w:val="none" w:sz="0" w:space="0" w:color="auto"/>
            <w:bottom w:val="none" w:sz="0" w:space="0" w:color="auto"/>
            <w:right w:val="none" w:sz="0" w:space="0" w:color="auto"/>
          </w:divBdr>
        </w:div>
        <w:div w:id="711228853">
          <w:marLeft w:val="480"/>
          <w:marRight w:val="0"/>
          <w:marTop w:val="0"/>
          <w:marBottom w:val="0"/>
          <w:divBdr>
            <w:top w:val="none" w:sz="0" w:space="0" w:color="auto"/>
            <w:left w:val="none" w:sz="0" w:space="0" w:color="auto"/>
            <w:bottom w:val="none" w:sz="0" w:space="0" w:color="auto"/>
            <w:right w:val="none" w:sz="0" w:space="0" w:color="auto"/>
          </w:divBdr>
        </w:div>
        <w:div w:id="869152274">
          <w:marLeft w:val="480"/>
          <w:marRight w:val="0"/>
          <w:marTop w:val="0"/>
          <w:marBottom w:val="0"/>
          <w:divBdr>
            <w:top w:val="none" w:sz="0" w:space="0" w:color="auto"/>
            <w:left w:val="none" w:sz="0" w:space="0" w:color="auto"/>
            <w:bottom w:val="none" w:sz="0" w:space="0" w:color="auto"/>
            <w:right w:val="none" w:sz="0" w:space="0" w:color="auto"/>
          </w:divBdr>
        </w:div>
        <w:div w:id="2074157756">
          <w:marLeft w:val="480"/>
          <w:marRight w:val="0"/>
          <w:marTop w:val="0"/>
          <w:marBottom w:val="0"/>
          <w:divBdr>
            <w:top w:val="none" w:sz="0" w:space="0" w:color="auto"/>
            <w:left w:val="none" w:sz="0" w:space="0" w:color="auto"/>
            <w:bottom w:val="none" w:sz="0" w:space="0" w:color="auto"/>
            <w:right w:val="none" w:sz="0" w:space="0" w:color="auto"/>
          </w:divBdr>
        </w:div>
        <w:div w:id="413282408">
          <w:marLeft w:val="480"/>
          <w:marRight w:val="0"/>
          <w:marTop w:val="0"/>
          <w:marBottom w:val="0"/>
          <w:divBdr>
            <w:top w:val="none" w:sz="0" w:space="0" w:color="auto"/>
            <w:left w:val="none" w:sz="0" w:space="0" w:color="auto"/>
            <w:bottom w:val="none" w:sz="0" w:space="0" w:color="auto"/>
            <w:right w:val="none" w:sz="0" w:space="0" w:color="auto"/>
          </w:divBdr>
        </w:div>
        <w:div w:id="258609082">
          <w:marLeft w:val="480"/>
          <w:marRight w:val="0"/>
          <w:marTop w:val="0"/>
          <w:marBottom w:val="0"/>
          <w:divBdr>
            <w:top w:val="none" w:sz="0" w:space="0" w:color="auto"/>
            <w:left w:val="none" w:sz="0" w:space="0" w:color="auto"/>
            <w:bottom w:val="none" w:sz="0" w:space="0" w:color="auto"/>
            <w:right w:val="none" w:sz="0" w:space="0" w:color="auto"/>
          </w:divBdr>
        </w:div>
        <w:div w:id="1468207562">
          <w:marLeft w:val="480"/>
          <w:marRight w:val="0"/>
          <w:marTop w:val="0"/>
          <w:marBottom w:val="0"/>
          <w:divBdr>
            <w:top w:val="none" w:sz="0" w:space="0" w:color="auto"/>
            <w:left w:val="none" w:sz="0" w:space="0" w:color="auto"/>
            <w:bottom w:val="none" w:sz="0" w:space="0" w:color="auto"/>
            <w:right w:val="none" w:sz="0" w:space="0" w:color="auto"/>
          </w:divBdr>
        </w:div>
        <w:div w:id="148257854">
          <w:marLeft w:val="480"/>
          <w:marRight w:val="0"/>
          <w:marTop w:val="0"/>
          <w:marBottom w:val="0"/>
          <w:divBdr>
            <w:top w:val="none" w:sz="0" w:space="0" w:color="auto"/>
            <w:left w:val="none" w:sz="0" w:space="0" w:color="auto"/>
            <w:bottom w:val="none" w:sz="0" w:space="0" w:color="auto"/>
            <w:right w:val="none" w:sz="0" w:space="0" w:color="auto"/>
          </w:divBdr>
        </w:div>
        <w:div w:id="725185195">
          <w:marLeft w:val="480"/>
          <w:marRight w:val="0"/>
          <w:marTop w:val="0"/>
          <w:marBottom w:val="0"/>
          <w:divBdr>
            <w:top w:val="none" w:sz="0" w:space="0" w:color="auto"/>
            <w:left w:val="none" w:sz="0" w:space="0" w:color="auto"/>
            <w:bottom w:val="none" w:sz="0" w:space="0" w:color="auto"/>
            <w:right w:val="none" w:sz="0" w:space="0" w:color="auto"/>
          </w:divBdr>
        </w:div>
        <w:div w:id="794635629">
          <w:marLeft w:val="480"/>
          <w:marRight w:val="0"/>
          <w:marTop w:val="0"/>
          <w:marBottom w:val="0"/>
          <w:divBdr>
            <w:top w:val="none" w:sz="0" w:space="0" w:color="auto"/>
            <w:left w:val="none" w:sz="0" w:space="0" w:color="auto"/>
            <w:bottom w:val="none" w:sz="0" w:space="0" w:color="auto"/>
            <w:right w:val="none" w:sz="0" w:space="0" w:color="auto"/>
          </w:divBdr>
        </w:div>
        <w:div w:id="1100415064">
          <w:marLeft w:val="480"/>
          <w:marRight w:val="0"/>
          <w:marTop w:val="0"/>
          <w:marBottom w:val="0"/>
          <w:divBdr>
            <w:top w:val="none" w:sz="0" w:space="0" w:color="auto"/>
            <w:left w:val="none" w:sz="0" w:space="0" w:color="auto"/>
            <w:bottom w:val="none" w:sz="0" w:space="0" w:color="auto"/>
            <w:right w:val="none" w:sz="0" w:space="0" w:color="auto"/>
          </w:divBdr>
        </w:div>
        <w:div w:id="1060323121">
          <w:marLeft w:val="480"/>
          <w:marRight w:val="0"/>
          <w:marTop w:val="0"/>
          <w:marBottom w:val="0"/>
          <w:divBdr>
            <w:top w:val="none" w:sz="0" w:space="0" w:color="auto"/>
            <w:left w:val="none" w:sz="0" w:space="0" w:color="auto"/>
            <w:bottom w:val="none" w:sz="0" w:space="0" w:color="auto"/>
            <w:right w:val="none" w:sz="0" w:space="0" w:color="auto"/>
          </w:divBdr>
        </w:div>
        <w:div w:id="1480423000">
          <w:marLeft w:val="480"/>
          <w:marRight w:val="0"/>
          <w:marTop w:val="0"/>
          <w:marBottom w:val="0"/>
          <w:divBdr>
            <w:top w:val="none" w:sz="0" w:space="0" w:color="auto"/>
            <w:left w:val="none" w:sz="0" w:space="0" w:color="auto"/>
            <w:bottom w:val="none" w:sz="0" w:space="0" w:color="auto"/>
            <w:right w:val="none" w:sz="0" w:space="0" w:color="auto"/>
          </w:divBdr>
        </w:div>
        <w:div w:id="1212158164">
          <w:marLeft w:val="480"/>
          <w:marRight w:val="0"/>
          <w:marTop w:val="0"/>
          <w:marBottom w:val="0"/>
          <w:divBdr>
            <w:top w:val="none" w:sz="0" w:space="0" w:color="auto"/>
            <w:left w:val="none" w:sz="0" w:space="0" w:color="auto"/>
            <w:bottom w:val="none" w:sz="0" w:space="0" w:color="auto"/>
            <w:right w:val="none" w:sz="0" w:space="0" w:color="auto"/>
          </w:divBdr>
        </w:div>
        <w:div w:id="292946750">
          <w:marLeft w:val="480"/>
          <w:marRight w:val="0"/>
          <w:marTop w:val="0"/>
          <w:marBottom w:val="0"/>
          <w:divBdr>
            <w:top w:val="none" w:sz="0" w:space="0" w:color="auto"/>
            <w:left w:val="none" w:sz="0" w:space="0" w:color="auto"/>
            <w:bottom w:val="none" w:sz="0" w:space="0" w:color="auto"/>
            <w:right w:val="none" w:sz="0" w:space="0" w:color="auto"/>
          </w:divBdr>
        </w:div>
        <w:div w:id="1675959083">
          <w:marLeft w:val="480"/>
          <w:marRight w:val="0"/>
          <w:marTop w:val="0"/>
          <w:marBottom w:val="0"/>
          <w:divBdr>
            <w:top w:val="none" w:sz="0" w:space="0" w:color="auto"/>
            <w:left w:val="none" w:sz="0" w:space="0" w:color="auto"/>
            <w:bottom w:val="none" w:sz="0" w:space="0" w:color="auto"/>
            <w:right w:val="none" w:sz="0" w:space="0" w:color="auto"/>
          </w:divBdr>
        </w:div>
        <w:div w:id="1415780779">
          <w:marLeft w:val="480"/>
          <w:marRight w:val="0"/>
          <w:marTop w:val="0"/>
          <w:marBottom w:val="0"/>
          <w:divBdr>
            <w:top w:val="none" w:sz="0" w:space="0" w:color="auto"/>
            <w:left w:val="none" w:sz="0" w:space="0" w:color="auto"/>
            <w:bottom w:val="none" w:sz="0" w:space="0" w:color="auto"/>
            <w:right w:val="none" w:sz="0" w:space="0" w:color="auto"/>
          </w:divBdr>
        </w:div>
        <w:div w:id="1470589015">
          <w:marLeft w:val="480"/>
          <w:marRight w:val="0"/>
          <w:marTop w:val="0"/>
          <w:marBottom w:val="0"/>
          <w:divBdr>
            <w:top w:val="none" w:sz="0" w:space="0" w:color="auto"/>
            <w:left w:val="none" w:sz="0" w:space="0" w:color="auto"/>
            <w:bottom w:val="none" w:sz="0" w:space="0" w:color="auto"/>
            <w:right w:val="none" w:sz="0" w:space="0" w:color="auto"/>
          </w:divBdr>
        </w:div>
        <w:div w:id="2060547354">
          <w:marLeft w:val="480"/>
          <w:marRight w:val="0"/>
          <w:marTop w:val="0"/>
          <w:marBottom w:val="0"/>
          <w:divBdr>
            <w:top w:val="none" w:sz="0" w:space="0" w:color="auto"/>
            <w:left w:val="none" w:sz="0" w:space="0" w:color="auto"/>
            <w:bottom w:val="none" w:sz="0" w:space="0" w:color="auto"/>
            <w:right w:val="none" w:sz="0" w:space="0" w:color="auto"/>
          </w:divBdr>
        </w:div>
        <w:div w:id="150409417">
          <w:marLeft w:val="480"/>
          <w:marRight w:val="0"/>
          <w:marTop w:val="0"/>
          <w:marBottom w:val="0"/>
          <w:divBdr>
            <w:top w:val="none" w:sz="0" w:space="0" w:color="auto"/>
            <w:left w:val="none" w:sz="0" w:space="0" w:color="auto"/>
            <w:bottom w:val="none" w:sz="0" w:space="0" w:color="auto"/>
            <w:right w:val="none" w:sz="0" w:space="0" w:color="auto"/>
          </w:divBdr>
        </w:div>
        <w:div w:id="2033259003">
          <w:marLeft w:val="480"/>
          <w:marRight w:val="0"/>
          <w:marTop w:val="0"/>
          <w:marBottom w:val="0"/>
          <w:divBdr>
            <w:top w:val="none" w:sz="0" w:space="0" w:color="auto"/>
            <w:left w:val="none" w:sz="0" w:space="0" w:color="auto"/>
            <w:bottom w:val="none" w:sz="0" w:space="0" w:color="auto"/>
            <w:right w:val="none" w:sz="0" w:space="0" w:color="auto"/>
          </w:divBdr>
        </w:div>
        <w:div w:id="1291791062">
          <w:marLeft w:val="480"/>
          <w:marRight w:val="0"/>
          <w:marTop w:val="0"/>
          <w:marBottom w:val="0"/>
          <w:divBdr>
            <w:top w:val="none" w:sz="0" w:space="0" w:color="auto"/>
            <w:left w:val="none" w:sz="0" w:space="0" w:color="auto"/>
            <w:bottom w:val="none" w:sz="0" w:space="0" w:color="auto"/>
            <w:right w:val="none" w:sz="0" w:space="0" w:color="auto"/>
          </w:divBdr>
        </w:div>
        <w:div w:id="1802570734">
          <w:marLeft w:val="480"/>
          <w:marRight w:val="0"/>
          <w:marTop w:val="0"/>
          <w:marBottom w:val="0"/>
          <w:divBdr>
            <w:top w:val="none" w:sz="0" w:space="0" w:color="auto"/>
            <w:left w:val="none" w:sz="0" w:space="0" w:color="auto"/>
            <w:bottom w:val="none" w:sz="0" w:space="0" w:color="auto"/>
            <w:right w:val="none" w:sz="0" w:space="0" w:color="auto"/>
          </w:divBdr>
        </w:div>
        <w:div w:id="1117143900">
          <w:marLeft w:val="480"/>
          <w:marRight w:val="0"/>
          <w:marTop w:val="0"/>
          <w:marBottom w:val="0"/>
          <w:divBdr>
            <w:top w:val="none" w:sz="0" w:space="0" w:color="auto"/>
            <w:left w:val="none" w:sz="0" w:space="0" w:color="auto"/>
            <w:bottom w:val="none" w:sz="0" w:space="0" w:color="auto"/>
            <w:right w:val="none" w:sz="0" w:space="0" w:color="auto"/>
          </w:divBdr>
        </w:div>
        <w:div w:id="802965950">
          <w:marLeft w:val="480"/>
          <w:marRight w:val="0"/>
          <w:marTop w:val="0"/>
          <w:marBottom w:val="0"/>
          <w:divBdr>
            <w:top w:val="none" w:sz="0" w:space="0" w:color="auto"/>
            <w:left w:val="none" w:sz="0" w:space="0" w:color="auto"/>
            <w:bottom w:val="none" w:sz="0" w:space="0" w:color="auto"/>
            <w:right w:val="none" w:sz="0" w:space="0" w:color="auto"/>
          </w:divBdr>
        </w:div>
        <w:div w:id="187522835">
          <w:marLeft w:val="480"/>
          <w:marRight w:val="0"/>
          <w:marTop w:val="0"/>
          <w:marBottom w:val="0"/>
          <w:divBdr>
            <w:top w:val="none" w:sz="0" w:space="0" w:color="auto"/>
            <w:left w:val="none" w:sz="0" w:space="0" w:color="auto"/>
            <w:bottom w:val="none" w:sz="0" w:space="0" w:color="auto"/>
            <w:right w:val="none" w:sz="0" w:space="0" w:color="auto"/>
          </w:divBdr>
        </w:div>
        <w:div w:id="108091229">
          <w:marLeft w:val="480"/>
          <w:marRight w:val="0"/>
          <w:marTop w:val="0"/>
          <w:marBottom w:val="0"/>
          <w:divBdr>
            <w:top w:val="none" w:sz="0" w:space="0" w:color="auto"/>
            <w:left w:val="none" w:sz="0" w:space="0" w:color="auto"/>
            <w:bottom w:val="none" w:sz="0" w:space="0" w:color="auto"/>
            <w:right w:val="none" w:sz="0" w:space="0" w:color="auto"/>
          </w:divBdr>
        </w:div>
        <w:div w:id="882448901">
          <w:marLeft w:val="480"/>
          <w:marRight w:val="0"/>
          <w:marTop w:val="0"/>
          <w:marBottom w:val="0"/>
          <w:divBdr>
            <w:top w:val="none" w:sz="0" w:space="0" w:color="auto"/>
            <w:left w:val="none" w:sz="0" w:space="0" w:color="auto"/>
            <w:bottom w:val="none" w:sz="0" w:space="0" w:color="auto"/>
            <w:right w:val="none" w:sz="0" w:space="0" w:color="auto"/>
          </w:divBdr>
        </w:div>
        <w:div w:id="990063419">
          <w:marLeft w:val="480"/>
          <w:marRight w:val="0"/>
          <w:marTop w:val="0"/>
          <w:marBottom w:val="0"/>
          <w:divBdr>
            <w:top w:val="none" w:sz="0" w:space="0" w:color="auto"/>
            <w:left w:val="none" w:sz="0" w:space="0" w:color="auto"/>
            <w:bottom w:val="none" w:sz="0" w:space="0" w:color="auto"/>
            <w:right w:val="none" w:sz="0" w:space="0" w:color="auto"/>
          </w:divBdr>
        </w:div>
        <w:div w:id="495269363">
          <w:marLeft w:val="480"/>
          <w:marRight w:val="0"/>
          <w:marTop w:val="0"/>
          <w:marBottom w:val="0"/>
          <w:divBdr>
            <w:top w:val="none" w:sz="0" w:space="0" w:color="auto"/>
            <w:left w:val="none" w:sz="0" w:space="0" w:color="auto"/>
            <w:bottom w:val="none" w:sz="0" w:space="0" w:color="auto"/>
            <w:right w:val="none" w:sz="0" w:space="0" w:color="auto"/>
          </w:divBdr>
        </w:div>
        <w:div w:id="1321731865">
          <w:marLeft w:val="480"/>
          <w:marRight w:val="0"/>
          <w:marTop w:val="0"/>
          <w:marBottom w:val="0"/>
          <w:divBdr>
            <w:top w:val="none" w:sz="0" w:space="0" w:color="auto"/>
            <w:left w:val="none" w:sz="0" w:space="0" w:color="auto"/>
            <w:bottom w:val="none" w:sz="0" w:space="0" w:color="auto"/>
            <w:right w:val="none" w:sz="0" w:space="0" w:color="auto"/>
          </w:divBdr>
        </w:div>
        <w:div w:id="1688099501">
          <w:marLeft w:val="480"/>
          <w:marRight w:val="0"/>
          <w:marTop w:val="0"/>
          <w:marBottom w:val="0"/>
          <w:divBdr>
            <w:top w:val="none" w:sz="0" w:space="0" w:color="auto"/>
            <w:left w:val="none" w:sz="0" w:space="0" w:color="auto"/>
            <w:bottom w:val="none" w:sz="0" w:space="0" w:color="auto"/>
            <w:right w:val="none" w:sz="0" w:space="0" w:color="auto"/>
          </w:divBdr>
        </w:div>
        <w:div w:id="1064378920">
          <w:marLeft w:val="480"/>
          <w:marRight w:val="0"/>
          <w:marTop w:val="0"/>
          <w:marBottom w:val="0"/>
          <w:divBdr>
            <w:top w:val="none" w:sz="0" w:space="0" w:color="auto"/>
            <w:left w:val="none" w:sz="0" w:space="0" w:color="auto"/>
            <w:bottom w:val="none" w:sz="0" w:space="0" w:color="auto"/>
            <w:right w:val="none" w:sz="0" w:space="0" w:color="auto"/>
          </w:divBdr>
        </w:div>
        <w:div w:id="1481267656">
          <w:marLeft w:val="480"/>
          <w:marRight w:val="0"/>
          <w:marTop w:val="0"/>
          <w:marBottom w:val="0"/>
          <w:divBdr>
            <w:top w:val="none" w:sz="0" w:space="0" w:color="auto"/>
            <w:left w:val="none" w:sz="0" w:space="0" w:color="auto"/>
            <w:bottom w:val="none" w:sz="0" w:space="0" w:color="auto"/>
            <w:right w:val="none" w:sz="0" w:space="0" w:color="auto"/>
          </w:divBdr>
        </w:div>
        <w:div w:id="1749811640">
          <w:marLeft w:val="480"/>
          <w:marRight w:val="0"/>
          <w:marTop w:val="0"/>
          <w:marBottom w:val="0"/>
          <w:divBdr>
            <w:top w:val="none" w:sz="0" w:space="0" w:color="auto"/>
            <w:left w:val="none" w:sz="0" w:space="0" w:color="auto"/>
            <w:bottom w:val="none" w:sz="0" w:space="0" w:color="auto"/>
            <w:right w:val="none" w:sz="0" w:space="0" w:color="auto"/>
          </w:divBdr>
        </w:div>
        <w:div w:id="141122810">
          <w:marLeft w:val="480"/>
          <w:marRight w:val="0"/>
          <w:marTop w:val="0"/>
          <w:marBottom w:val="0"/>
          <w:divBdr>
            <w:top w:val="none" w:sz="0" w:space="0" w:color="auto"/>
            <w:left w:val="none" w:sz="0" w:space="0" w:color="auto"/>
            <w:bottom w:val="none" w:sz="0" w:space="0" w:color="auto"/>
            <w:right w:val="none" w:sz="0" w:space="0" w:color="auto"/>
          </w:divBdr>
        </w:div>
        <w:div w:id="289870057">
          <w:marLeft w:val="480"/>
          <w:marRight w:val="0"/>
          <w:marTop w:val="0"/>
          <w:marBottom w:val="0"/>
          <w:divBdr>
            <w:top w:val="none" w:sz="0" w:space="0" w:color="auto"/>
            <w:left w:val="none" w:sz="0" w:space="0" w:color="auto"/>
            <w:bottom w:val="none" w:sz="0" w:space="0" w:color="auto"/>
            <w:right w:val="none" w:sz="0" w:space="0" w:color="auto"/>
          </w:divBdr>
        </w:div>
        <w:div w:id="1254968786">
          <w:marLeft w:val="480"/>
          <w:marRight w:val="0"/>
          <w:marTop w:val="0"/>
          <w:marBottom w:val="0"/>
          <w:divBdr>
            <w:top w:val="none" w:sz="0" w:space="0" w:color="auto"/>
            <w:left w:val="none" w:sz="0" w:space="0" w:color="auto"/>
            <w:bottom w:val="none" w:sz="0" w:space="0" w:color="auto"/>
            <w:right w:val="none" w:sz="0" w:space="0" w:color="auto"/>
          </w:divBdr>
        </w:div>
        <w:div w:id="493835733">
          <w:marLeft w:val="480"/>
          <w:marRight w:val="0"/>
          <w:marTop w:val="0"/>
          <w:marBottom w:val="0"/>
          <w:divBdr>
            <w:top w:val="none" w:sz="0" w:space="0" w:color="auto"/>
            <w:left w:val="none" w:sz="0" w:space="0" w:color="auto"/>
            <w:bottom w:val="none" w:sz="0" w:space="0" w:color="auto"/>
            <w:right w:val="none" w:sz="0" w:space="0" w:color="auto"/>
          </w:divBdr>
        </w:div>
        <w:div w:id="1630280555">
          <w:marLeft w:val="480"/>
          <w:marRight w:val="0"/>
          <w:marTop w:val="0"/>
          <w:marBottom w:val="0"/>
          <w:divBdr>
            <w:top w:val="none" w:sz="0" w:space="0" w:color="auto"/>
            <w:left w:val="none" w:sz="0" w:space="0" w:color="auto"/>
            <w:bottom w:val="none" w:sz="0" w:space="0" w:color="auto"/>
            <w:right w:val="none" w:sz="0" w:space="0" w:color="auto"/>
          </w:divBdr>
        </w:div>
        <w:div w:id="1497190946">
          <w:marLeft w:val="480"/>
          <w:marRight w:val="0"/>
          <w:marTop w:val="0"/>
          <w:marBottom w:val="0"/>
          <w:divBdr>
            <w:top w:val="none" w:sz="0" w:space="0" w:color="auto"/>
            <w:left w:val="none" w:sz="0" w:space="0" w:color="auto"/>
            <w:bottom w:val="none" w:sz="0" w:space="0" w:color="auto"/>
            <w:right w:val="none" w:sz="0" w:space="0" w:color="auto"/>
          </w:divBdr>
        </w:div>
        <w:div w:id="356123322">
          <w:marLeft w:val="480"/>
          <w:marRight w:val="0"/>
          <w:marTop w:val="0"/>
          <w:marBottom w:val="0"/>
          <w:divBdr>
            <w:top w:val="none" w:sz="0" w:space="0" w:color="auto"/>
            <w:left w:val="none" w:sz="0" w:space="0" w:color="auto"/>
            <w:bottom w:val="none" w:sz="0" w:space="0" w:color="auto"/>
            <w:right w:val="none" w:sz="0" w:space="0" w:color="auto"/>
          </w:divBdr>
        </w:div>
        <w:div w:id="831600302">
          <w:marLeft w:val="480"/>
          <w:marRight w:val="0"/>
          <w:marTop w:val="0"/>
          <w:marBottom w:val="0"/>
          <w:divBdr>
            <w:top w:val="none" w:sz="0" w:space="0" w:color="auto"/>
            <w:left w:val="none" w:sz="0" w:space="0" w:color="auto"/>
            <w:bottom w:val="none" w:sz="0" w:space="0" w:color="auto"/>
            <w:right w:val="none" w:sz="0" w:space="0" w:color="auto"/>
          </w:divBdr>
        </w:div>
        <w:div w:id="1484421343">
          <w:marLeft w:val="480"/>
          <w:marRight w:val="0"/>
          <w:marTop w:val="0"/>
          <w:marBottom w:val="0"/>
          <w:divBdr>
            <w:top w:val="none" w:sz="0" w:space="0" w:color="auto"/>
            <w:left w:val="none" w:sz="0" w:space="0" w:color="auto"/>
            <w:bottom w:val="none" w:sz="0" w:space="0" w:color="auto"/>
            <w:right w:val="none" w:sz="0" w:space="0" w:color="auto"/>
          </w:divBdr>
        </w:div>
        <w:div w:id="728461264">
          <w:marLeft w:val="480"/>
          <w:marRight w:val="0"/>
          <w:marTop w:val="0"/>
          <w:marBottom w:val="0"/>
          <w:divBdr>
            <w:top w:val="none" w:sz="0" w:space="0" w:color="auto"/>
            <w:left w:val="none" w:sz="0" w:space="0" w:color="auto"/>
            <w:bottom w:val="none" w:sz="0" w:space="0" w:color="auto"/>
            <w:right w:val="none" w:sz="0" w:space="0" w:color="auto"/>
          </w:divBdr>
        </w:div>
        <w:div w:id="697051944">
          <w:marLeft w:val="480"/>
          <w:marRight w:val="0"/>
          <w:marTop w:val="0"/>
          <w:marBottom w:val="0"/>
          <w:divBdr>
            <w:top w:val="none" w:sz="0" w:space="0" w:color="auto"/>
            <w:left w:val="none" w:sz="0" w:space="0" w:color="auto"/>
            <w:bottom w:val="none" w:sz="0" w:space="0" w:color="auto"/>
            <w:right w:val="none" w:sz="0" w:space="0" w:color="auto"/>
          </w:divBdr>
        </w:div>
        <w:div w:id="1099108605">
          <w:marLeft w:val="480"/>
          <w:marRight w:val="0"/>
          <w:marTop w:val="0"/>
          <w:marBottom w:val="0"/>
          <w:divBdr>
            <w:top w:val="none" w:sz="0" w:space="0" w:color="auto"/>
            <w:left w:val="none" w:sz="0" w:space="0" w:color="auto"/>
            <w:bottom w:val="none" w:sz="0" w:space="0" w:color="auto"/>
            <w:right w:val="none" w:sz="0" w:space="0" w:color="auto"/>
          </w:divBdr>
        </w:div>
        <w:div w:id="1504129327">
          <w:marLeft w:val="480"/>
          <w:marRight w:val="0"/>
          <w:marTop w:val="0"/>
          <w:marBottom w:val="0"/>
          <w:divBdr>
            <w:top w:val="none" w:sz="0" w:space="0" w:color="auto"/>
            <w:left w:val="none" w:sz="0" w:space="0" w:color="auto"/>
            <w:bottom w:val="none" w:sz="0" w:space="0" w:color="auto"/>
            <w:right w:val="none" w:sz="0" w:space="0" w:color="auto"/>
          </w:divBdr>
        </w:div>
        <w:div w:id="1569222689">
          <w:marLeft w:val="480"/>
          <w:marRight w:val="0"/>
          <w:marTop w:val="0"/>
          <w:marBottom w:val="0"/>
          <w:divBdr>
            <w:top w:val="none" w:sz="0" w:space="0" w:color="auto"/>
            <w:left w:val="none" w:sz="0" w:space="0" w:color="auto"/>
            <w:bottom w:val="none" w:sz="0" w:space="0" w:color="auto"/>
            <w:right w:val="none" w:sz="0" w:space="0" w:color="auto"/>
          </w:divBdr>
        </w:div>
        <w:div w:id="1101337563">
          <w:marLeft w:val="480"/>
          <w:marRight w:val="0"/>
          <w:marTop w:val="0"/>
          <w:marBottom w:val="0"/>
          <w:divBdr>
            <w:top w:val="none" w:sz="0" w:space="0" w:color="auto"/>
            <w:left w:val="none" w:sz="0" w:space="0" w:color="auto"/>
            <w:bottom w:val="none" w:sz="0" w:space="0" w:color="auto"/>
            <w:right w:val="none" w:sz="0" w:space="0" w:color="auto"/>
          </w:divBdr>
        </w:div>
        <w:div w:id="1412890827">
          <w:marLeft w:val="480"/>
          <w:marRight w:val="0"/>
          <w:marTop w:val="0"/>
          <w:marBottom w:val="0"/>
          <w:divBdr>
            <w:top w:val="none" w:sz="0" w:space="0" w:color="auto"/>
            <w:left w:val="none" w:sz="0" w:space="0" w:color="auto"/>
            <w:bottom w:val="none" w:sz="0" w:space="0" w:color="auto"/>
            <w:right w:val="none" w:sz="0" w:space="0" w:color="auto"/>
          </w:divBdr>
        </w:div>
        <w:div w:id="1682049502">
          <w:marLeft w:val="480"/>
          <w:marRight w:val="0"/>
          <w:marTop w:val="0"/>
          <w:marBottom w:val="0"/>
          <w:divBdr>
            <w:top w:val="none" w:sz="0" w:space="0" w:color="auto"/>
            <w:left w:val="none" w:sz="0" w:space="0" w:color="auto"/>
            <w:bottom w:val="none" w:sz="0" w:space="0" w:color="auto"/>
            <w:right w:val="none" w:sz="0" w:space="0" w:color="auto"/>
          </w:divBdr>
        </w:div>
        <w:div w:id="468472693">
          <w:marLeft w:val="480"/>
          <w:marRight w:val="0"/>
          <w:marTop w:val="0"/>
          <w:marBottom w:val="0"/>
          <w:divBdr>
            <w:top w:val="none" w:sz="0" w:space="0" w:color="auto"/>
            <w:left w:val="none" w:sz="0" w:space="0" w:color="auto"/>
            <w:bottom w:val="none" w:sz="0" w:space="0" w:color="auto"/>
            <w:right w:val="none" w:sz="0" w:space="0" w:color="auto"/>
          </w:divBdr>
        </w:div>
        <w:div w:id="1507671871">
          <w:marLeft w:val="480"/>
          <w:marRight w:val="0"/>
          <w:marTop w:val="0"/>
          <w:marBottom w:val="0"/>
          <w:divBdr>
            <w:top w:val="none" w:sz="0" w:space="0" w:color="auto"/>
            <w:left w:val="none" w:sz="0" w:space="0" w:color="auto"/>
            <w:bottom w:val="none" w:sz="0" w:space="0" w:color="auto"/>
            <w:right w:val="none" w:sz="0" w:space="0" w:color="auto"/>
          </w:divBdr>
        </w:div>
        <w:div w:id="1852573245">
          <w:marLeft w:val="480"/>
          <w:marRight w:val="0"/>
          <w:marTop w:val="0"/>
          <w:marBottom w:val="0"/>
          <w:divBdr>
            <w:top w:val="none" w:sz="0" w:space="0" w:color="auto"/>
            <w:left w:val="none" w:sz="0" w:space="0" w:color="auto"/>
            <w:bottom w:val="none" w:sz="0" w:space="0" w:color="auto"/>
            <w:right w:val="none" w:sz="0" w:space="0" w:color="auto"/>
          </w:divBdr>
        </w:div>
        <w:div w:id="1701584971">
          <w:marLeft w:val="480"/>
          <w:marRight w:val="0"/>
          <w:marTop w:val="0"/>
          <w:marBottom w:val="0"/>
          <w:divBdr>
            <w:top w:val="none" w:sz="0" w:space="0" w:color="auto"/>
            <w:left w:val="none" w:sz="0" w:space="0" w:color="auto"/>
            <w:bottom w:val="none" w:sz="0" w:space="0" w:color="auto"/>
            <w:right w:val="none" w:sz="0" w:space="0" w:color="auto"/>
          </w:divBdr>
        </w:div>
        <w:div w:id="1749569258">
          <w:marLeft w:val="480"/>
          <w:marRight w:val="0"/>
          <w:marTop w:val="0"/>
          <w:marBottom w:val="0"/>
          <w:divBdr>
            <w:top w:val="none" w:sz="0" w:space="0" w:color="auto"/>
            <w:left w:val="none" w:sz="0" w:space="0" w:color="auto"/>
            <w:bottom w:val="none" w:sz="0" w:space="0" w:color="auto"/>
            <w:right w:val="none" w:sz="0" w:space="0" w:color="auto"/>
          </w:divBdr>
        </w:div>
        <w:div w:id="309406859">
          <w:marLeft w:val="480"/>
          <w:marRight w:val="0"/>
          <w:marTop w:val="0"/>
          <w:marBottom w:val="0"/>
          <w:divBdr>
            <w:top w:val="none" w:sz="0" w:space="0" w:color="auto"/>
            <w:left w:val="none" w:sz="0" w:space="0" w:color="auto"/>
            <w:bottom w:val="none" w:sz="0" w:space="0" w:color="auto"/>
            <w:right w:val="none" w:sz="0" w:space="0" w:color="auto"/>
          </w:divBdr>
        </w:div>
        <w:div w:id="1925802853">
          <w:marLeft w:val="480"/>
          <w:marRight w:val="0"/>
          <w:marTop w:val="0"/>
          <w:marBottom w:val="0"/>
          <w:divBdr>
            <w:top w:val="none" w:sz="0" w:space="0" w:color="auto"/>
            <w:left w:val="none" w:sz="0" w:space="0" w:color="auto"/>
            <w:bottom w:val="none" w:sz="0" w:space="0" w:color="auto"/>
            <w:right w:val="none" w:sz="0" w:space="0" w:color="auto"/>
          </w:divBdr>
        </w:div>
        <w:div w:id="729693547">
          <w:marLeft w:val="480"/>
          <w:marRight w:val="0"/>
          <w:marTop w:val="0"/>
          <w:marBottom w:val="0"/>
          <w:divBdr>
            <w:top w:val="none" w:sz="0" w:space="0" w:color="auto"/>
            <w:left w:val="none" w:sz="0" w:space="0" w:color="auto"/>
            <w:bottom w:val="none" w:sz="0" w:space="0" w:color="auto"/>
            <w:right w:val="none" w:sz="0" w:space="0" w:color="auto"/>
          </w:divBdr>
        </w:div>
        <w:div w:id="1125390214">
          <w:marLeft w:val="480"/>
          <w:marRight w:val="0"/>
          <w:marTop w:val="0"/>
          <w:marBottom w:val="0"/>
          <w:divBdr>
            <w:top w:val="none" w:sz="0" w:space="0" w:color="auto"/>
            <w:left w:val="none" w:sz="0" w:space="0" w:color="auto"/>
            <w:bottom w:val="none" w:sz="0" w:space="0" w:color="auto"/>
            <w:right w:val="none" w:sz="0" w:space="0" w:color="auto"/>
          </w:divBdr>
        </w:div>
        <w:div w:id="2023124858">
          <w:marLeft w:val="480"/>
          <w:marRight w:val="0"/>
          <w:marTop w:val="0"/>
          <w:marBottom w:val="0"/>
          <w:divBdr>
            <w:top w:val="none" w:sz="0" w:space="0" w:color="auto"/>
            <w:left w:val="none" w:sz="0" w:space="0" w:color="auto"/>
            <w:bottom w:val="none" w:sz="0" w:space="0" w:color="auto"/>
            <w:right w:val="none" w:sz="0" w:space="0" w:color="auto"/>
          </w:divBdr>
        </w:div>
        <w:div w:id="1407458124">
          <w:marLeft w:val="480"/>
          <w:marRight w:val="0"/>
          <w:marTop w:val="0"/>
          <w:marBottom w:val="0"/>
          <w:divBdr>
            <w:top w:val="none" w:sz="0" w:space="0" w:color="auto"/>
            <w:left w:val="none" w:sz="0" w:space="0" w:color="auto"/>
            <w:bottom w:val="none" w:sz="0" w:space="0" w:color="auto"/>
            <w:right w:val="none" w:sz="0" w:space="0" w:color="auto"/>
          </w:divBdr>
        </w:div>
        <w:div w:id="1095786967">
          <w:marLeft w:val="480"/>
          <w:marRight w:val="0"/>
          <w:marTop w:val="0"/>
          <w:marBottom w:val="0"/>
          <w:divBdr>
            <w:top w:val="none" w:sz="0" w:space="0" w:color="auto"/>
            <w:left w:val="none" w:sz="0" w:space="0" w:color="auto"/>
            <w:bottom w:val="none" w:sz="0" w:space="0" w:color="auto"/>
            <w:right w:val="none" w:sz="0" w:space="0" w:color="auto"/>
          </w:divBdr>
        </w:div>
        <w:div w:id="333339591">
          <w:marLeft w:val="480"/>
          <w:marRight w:val="0"/>
          <w:marTop w:val="0"/>
          <w:marBottom w:val="0"/>
          <w:divBdr>
            <w:top w:val="none" w:sz="0" w:space="0" w:color="auto"/>
            <w:left w:val="none" w:sz="0" w:space="0" w:color="auto"/>
            <w:bottom w:val="none" w:sz="0" w:space="0" w:color="auto"/>
            <w:right w:val="none" w:sz="0" w:space="0" w:color="auto"/>
          </w:divBdr>
        </w:div>
        <w:div w:id="159977484">
          <w:marLeft w:val="480"/>
          <w:marRight w:val="0"/>
          <w:marTop w:val="0"/>
          <w:marBottom w:val="0"/>
          <w:divBdr>
            <w:top w:val="none" w:sz="0" w:space="0" w:color="auto"/>
            <w:left w:val="none" w:sz="0" w:space="0" w:color="auto"/>
            <w:bottom w:val="none" w:sz="0" w:space="0" w:color="auto"/>
            <w:right w:val="none" w:sz="0" w:space="0" w:color="auto"/>
          </w:divBdr>
        </w:div>
        <w:div w:id="441730303">
          <w:marLeft w:val="480"/>
          <w:marRight w:val="0"/>
          <w:marTop w:val="0"/>
          <w:marBottom w:val="0"/>
          <w:divBdr>
            <w:top w:val="none" w:sz="0" w:space="0" w:color="auto"/>
            <w:left w:val="none" w:sz="0" w:space="0" w:color="auto"/>
            <w:bottom w:val="none" w:sz="0" w:space="0" w:color="auto"/>
            <w:right w:val="none" w:sz="0" w:space="0" w:color="auto"/>
          </w:divBdr>
        </w:div>
        <w:div w:id="107626293">
          <w:marLeft w:val="480"/>
          <w:marRight w:val="0"/>
          <w:marTop w:val="0"/>
          <w:marBottom w:val="0"/>
          <w:divBdr>
            <w:top w:val="none" w:sz="0" w:space="0" w:color="auto"/>
            <w:left w:val="none" w:sz="0" w:space="0" w:color="auto"/>
            <w:bottom w:val="none" w:sz="0" w:space="0" w:color="auto"/>
            <w:right w:val="none" w:sz="0" w:space="0" w:color="auto"/>
          </w:divBdr>
        </w:div>
        <w:div w:id="2072456607">
          <w:marLeft w:val="480"/>
          <w:marRight w:val="0"/>
          <w:marTop w:val="0"/>
          <w:marBottom w:val="0"/>
          <w:divBdr>
            <w:top w:val="none" w:sz="0" w:space="0" w:color="auto"/>
            <w:left w:val="none" w:sz="0" w:space="0" w:color="auto"/>
            <w:bottom w:val="none" w:sz="0" w:space="0" w:color="auto"/>
            <w:right w:val="none" w:sz="0" w:space="0" w:color="auto"/>
          </w:divBdr>
        </w:div>
        <w:div w:id="899245486">
          <w:marLeft w:val="480"/>
          <w:marRight w:val="0"/>
          <w:marTop w:val="0"/>
          <w:marBottom w:val="0"/>
          <w:divBdr>
            <w:top w:val="none" w:sz="0" w:space="0" w:color="auto"/>
            <w:left w:val="none" w:sz="0" w:space="0" w:color="auto"/>
            <w:bottom w:val="none" w:sz="0" w:space="0" w:color="auto"/>
            <w:right w:val="none" w:sz="0" w:space="0" w:color="auto"/>
          </w:divBdr>
        </w:div>
        <w:div w:id="2027515681">
          <w:marLeft w:val="480"/>
          <w:marRight w:val="0"/>
          <w:marTop w:val="0"/>
          <w:marBottom w:val="0"/>
          <w:divBdr>
            <w:top w:val="none" w:sz="0" w:space="0" w:color="auto"/>
            <w:left w:val="none" w:sz="0" w:space="0" w:color="auto"/>
            <w:bottom w:val="none" w:sz="0" w:space="0" w:color="auto"/>
            <w:right w:val="none" w:sz="0" w:space="0" w:color="auto"/>
          </w:divBdr>
        </w:div>
        <w:div w:id="2002462373">
          <w:marLeft w:val="480"/>
          <w:marRight w:val="0"/>
          <w:marTop w:val="0"/>
          <w:marBottom w:val="0"/>
          <w:divBdr>
            <w:top w:val="none" w:sz="0" w:space="0" w:color="auto"/>
            <w:left w:val="none" w:sz="0" w:space="0" w:color="auto"/>
            <w:bottom w:val="none" w:sz="0" w:space="0" w:color="auto"/>
            <w:right w:val="none" w:sz="0" w:space="0" w:color="auto"/>
          </w:divBdr>
        </w:div>
        <w:div w:id="328675695">
          <w:marLeft w:val="480"/>
          <w:marRight w:val="0"/>
          <w:marTop w:val="0"/>
          <w:marBottom w:val="0"/>
          <w:divBdr>
            <w:top w:val="none" w:sz="0" w:space="0" w:color="auto"/>
            <w:left w:val="none" w:sz="0" w:space="0" w:color="auto"/>
            <w:bottom w:val="none" w:sz="0" w:space="0" w:color="auto"/>
            <w:right w:val="none" w:sz="0" w:space="0" w:color="auto"/>
          </w:divBdr>
        </w:div>
        <w:div w:id="211890394">
          <w:marLeft w:val="480"/>
          <w:marRight w:val="0"/>
          <w:marTop w:val="0"/>
          <w:marBottom w:val="0"/>
          <w:divBdr>
            <w:top w:val="none" w:sz="0" w:space="0" w:color="auto"/>
            <w:left w:val="none" w:sz="0" w:space="0" w:color="auto"/>
            <w:bottom w:val="none" w:sz="0" w:space="0" w:color="auto"/>
            <w:right w:val="none" w:sz="0" w:space="0" w:color="auto"/>
          </w:divBdr>
        </w:div>
        <w:div w:id="797265868">
          <w:marLeft w:val="480"/>
          <w:marRight w:val="0"/>
          <w:marTop w:val="0"/>
          <w:marBottom w:val="0"/>
          <w:divBdr>
            <w:top w:val="none" w:sz="0" w:space="0" w:color="auto"/>
            <w:left w:val="none" w:sz="0" w:space="0" w:color="auto"/>
            <w:bottom w:val="none" w:sz="0" w:space="0" w:color="auto"/>
            <w:right w:val="none" w:sz="0" w:space="0" w:color="auto"/>
          </w:divBdr>
        </w:div>
        <w:div w:id="1911185109">
          <w:marLeft w:val="480"/>
          <w:marRight w:val="0"/>
          <w:marTop w:val="0"/>
          <w:marBottom w:val="0"/>
          <w:divBdr>
            <w:top w:val="none" w:sz="0" w:space="0" w:color="auto"/>
            <w:left w:val="none" w:sz="0" w:space="0" w:color="auto"/>
            <w:bottom w:val="none" w:sz="0" w:space="0" w:color="auto"/>
            <w:right w:val="none" w:sz="0" w:space="0" w:color="auto"/>
          </w:divBdr>
        </w:div>
        <w:div w:id="754859488">
          <w:marLeft w:val="480"/>
          <w:marRight w:val="0"/>
          <w:marTop w:val="0"/>
          <w:marBottom w:val="0"/>
          <w:divBdr>
            <w:top w:val="none" w:sz="0" w:space="0" w:color="auto"/>
            <w:left w:val="none" w:sz="0" w:space="0" w:color="auto"/>
            <w:bottom w:val="none" w:sz="0" w:space="0" w:color="auto"/>
            <w:right w:val="none" w:sz="0" w:space="0" w:color="auto"/>
          </w:divBdr>
        </w:div>
        <w:div w:id="1146781428">
          <w:marLeft w:val="480"/>
          <w:marRight w:val="0"/>
          <w:marTop w:val="0"/>
          <w:marBottom w:val="0"/>
          <w:divBdr>
            <w:top w:val="none" w:sz="0" w:space="0" w:color="auto"/>
            <w:left w:val="none" w:sz="0" w:space="0" w:color="auto"/>
            <w:bottom w:val="none" w:sz="0" w:space="0" w:color="auto"/>
            <w:right w:val="none" w:sz="0" w:space="0" w:color="auto"/>
          </w:divBdr>
        </w:div>
        <w:div w:id="329142668">
          <w:marLeft w:val="480"/>
          <w:marRight w:val="0"/>
          <w:marTop w:val="0"/>
          <w:marBottom w:val="0"/>
          <w:divBdr>
            <w:top w:val="none" w:sz="0" w:space="0" w:color="auto"/>
            <w:left w:val="none" w:sz="0" w:space="0" w:color="auto"/>
            <w:bottom w:val="none" w:sz="0" w:space="0" w:color="auto"/>
            <w:right w:val="none" w:sz="0" w:space="0" w:color="auto"/>
          </w:divBdr>
        </w:div>
        <w:div w:id="2073844181">
          <w:marLeft w:val="480"/>
          <w:marRight w:val="0"/>
          <w:marTop w:val="0"/>
          <w:marBottom w:val="0"/>
          <w:divBdr>
            <w:top w:val="none" w:sz="0" w:space="0" w:color="auto"/>
            <w:left w:val="none" w:sz="0" w:space="0" w:color="auto"/>
            <w:bottom w:val="none" w:sz="0" w:space="0" w:color="auto"/>
            <w:right w:val="none" w:sz="0" w:space="0" w:color="auto"/>
          </w:divBdr>
        </w:div>
        <w:div w:id="1857962817">
          <w:marLeft w:val="480"/>
          <w:marRight w:val="0"/>
          <w:marTop w:val="0"/>
          <w:marBottom w:val="0"/>
          <w:divBdr>
            <w:top w:val="none" w:sz="0" w:space="0" w:color="auto"/>
            <w:left w:val="none" w:sz="0" w:space="0" w:color="auto"/>
            <w:bottom w:val="none" w:sz="0" w:space="0" w:color="auto"/>
            <w:right w:val="none" w:sz="0" w:space="0" w:color="auto"/>
          </w:divBdr>
        </w:div>
        <w:div w:id="1101725894">
          <w:marLeft w:val="480"/>
          <w:marRight w:val="0"/>
          <w:marTop w:val="0"/>
          <w:marBottom w:val="0"/>
          <w:divBdr>
            <w:top w:val="none" w:sz="0" w:space="0" w:color="auto"/>
            <w:left w:val="none" w:sz="0" w:space="0" w:color="auto"/>
            <w:bottom w:val="none" w:sz="0" w:space="0" w:color="auto"/>
            <w:right w:val="none" w:sz="0" w:space="0" w:color="auto"/>
          </w:divBdr>
        </w:div>
        <w:div w:id="659120996">
          <w:marLeft w:val="480"/>
          <w:marRight w:val="0"/>
          <w:marTop w:val="0"/>
          <w:marBottom w:val="0"/>
          <w:divBdr>
            <w:top w:val="none" w:sz="0" w:space="0" w:color="auto"/>
            <w:left w:val="none" w:sz="0" w:space="0" w:color="auto"/>
            <w:bottom w:val="none" w:sz="0" w:space="0" w:color="auto"/>
            <w:right w:val="none" w:sz="0" w:space="0" w:color="auto"/>
          </w:divBdr>
        </w:div>
        <w:div w:id="609582629">
          <w:marLeft w:val="480"/>
          <w:marRight w:val="0"/>
          <w:marTop w:val="0"/>
          <w:marBottom w:val="0"/>
          <w:divBdr>
            <w:top w:val="none" w:sz="0" w:space="0" w:color="auto"/>
            <w:left w:val="none" w:sz="0" w:space="0" w:color="auto"/>
            <w:bottom w:val="none" w:sz="0" w:space="0" w:color="auto"/>
            <w:right w:val="none" w:sz="0" w:space="0" w:color="auto"/>
          </w:divBdr>
        </w:div>
        <w:div w:id="1828088356">
          <w:marLeft w:val="480"/>
          <w:marRight w:val="0"/>
          <w:marTop w:val="0"/>
          <w:marBottom w:val="0"/>
          <w:divBdr>
            <w:top w:val="none" w:sz="0" w:space="0" w:color="auto"/>
            <w:left w:val="none" w:sz="0" w:space="0" w:color="auto"/>
            <w:bottom w:val="none" w:sz="0" w:space="0" w:color="auto"/>
            <w:right w:val="none" w:sz="0" w:space="0" w:color="auto"/>
          </w:divBdr>
        </w:div>
        <w:div w:id="245959571">
          <w:marLeft w:val="480"/>
          <w:marRight w:val="0"/>
          <w:marTop w:val="0"/>
          <w:marBottom w:val="0"/>
          <w:divBdr>
            <w:top w:val="none" w:sz="0" w:space="0" w:color="auto"/>
            <w:left w:val="none" w:sz="0" w:space="0" w:color="auto"/>
            <w:bottom w:val="none" w:sz="0" w:space="0" w:color="auto"/>
            <w:right w:val="none" w:sz="0" w:space="0" w:color="auto"/>
          </w:divBdr>
        </w:div>
        <w:div w:id="271129700">
          <w:marLeft w:val="480"/>
          <w:marRight w:val="0"/>
          <w:marTop w:val="0"/>
          <w:marBottom w:val="0"/>
          <w:divBdr>
            <w:top w:val="none" w:sz="0" w:space="0" w:color="auto"/>
            <w:left w:val="none" w:sz="0" w:space="0" w:color="auto"/>
            <w:bottom w:val="none" w:sz="0" w:space="0" w:color="auto"/>
            <w:right w:val="none" w:sz="0" w:space="0" w:color="auto"/>
          </w:divBdr>
        </w:div>
        <w:div w:id="1152408423">
          <w:marLeft w:val="480"/>
          <w:marRight w:val="0"/>
          <w:marTop w:val="0"/>
          <w:marBottom w:val="0"/>
          <w:divBdr>
            <w:top w:val="none" w:sz="0" w:space="0" w:color="auto"/>
            <w:left w:val="none" w:sz="0" w:space="0" w:color="auto"/>
            <w:bottom w:val="none" w:sz="0" w:space="0" w:color="auto"/>
            <w:right w:val="none" w:sz="0" w:space="0" w:color="auto"/>
          </w:divBdr>
        </w:div>
        <w:div w:id="527766204">
          <w:marLeft w:val="480"/>
          <w:marRight w:val="0"/>
          <w:marTop w:val="0"/>
          <w:marBottom w:val="0"/>
          <w:divBdr>
            <w:top w:val="none" w:sz="0" w:space="0" w:color="auto"/>
            <w:left w:val="none" w:sz="0" w:space="0" w:color="auto"/>
            <w:bottom w:val="none" w:sz="0" w:space="0" w:color="auto"/>
            <w:right w:val="none" w:sz="0" w:space="0" w:color="auto"/>
          </w:divBdr>
        </w:div>
        <w:div w:id="833421628">
          <w:marLeft w:val="480"/>
          <w:marRight w:val="0"/>
          <w:marTop w:val="0"/>
          <w:marBottom w:val="0"/>
          <w:divBdr>
            <w:top w:val="none" w:sz="0" w:space="0" w:color="auto"/>
            <w:left w:val="none" w:sz="0" w:space="0" w:color="auto"/>
            <w:bottom w:val="none" w:sz="0" w:space="0" w:color="auto"/>
            <w:right w:val="none" w:sz="0" w:space="0" w:color="auto"/>
          </w:divBdr>
        </w:div>
        <w:div w:id="1486891563">
          <w:marLeft w:val="480"/>
          <w:marRight w:val="0"/>
          <w:marTop w:val="0"/>
          <w:marBottom w:val="0"/>
          <w:divBdr>
            <w:top w:val="none" w:sz="0" w:space="0" w:color="auto"/>
            <w:left w:val="none" w:sz="0" w:space="0" w:color="auto"/>
            <w:bottom w:val="none" w:sz="0" w:space="0" w:color="auto"/>
            <w:right w:val="none" w:sz="0" w:space="0" w:color="auto"/>
          </w:divBdr>
        </w:div>
        <w:div w:id="984893135">
          <w:marLeft w:val="480"/>
          <w:marRight w:val="0"/>
          <w:marTop w:val="0"/>
          <w:marBottom w:val="0"/>
          <w:divBdr>
            <w:top w:val="none" w:sz="0" w:space="0" w:color="auto"/>
            <w:left w:val="none" w:sz="0" w:space="0" w:color="auto"/>
            <w:bottom w:val="none" w:sz="0" w:space="0" w:color="auto"/>
            <w:right w:val="none" w:sz="0" w:space="0" w:color="auto"/>
          </w:divBdr>
        </w:div>
        <w:div w:id="283926923">
          <w:marLeft w:val="480"/>
          <w:marRight w:val="0"/>
          <w:marTop w:val="0"/>
          <w:marBottom w:val="0"/>
          <w:divBdr>
            <w:top w:val="none" w:sz="0" w:space="0" w:color="auto"/>
            <w:left w:val="none" w:sz="0" w:space="0" w:color="auto"/>
            <w:bottom w:val="none" w:sz="0" w:space="0" w:color="auto"/>
            <w:right w:val="none" w:sz="0" w:space="0" w:color="auto"/>
          </w:divBdr>
        </w:div>
        <w:div w:id="935988054">
          <w:marLeft w:val="480"/>
          <w:marRight w:val="0"/>
          <w:marTop w:val="0"/>
          <w:marBottom w:val="0"/>
          <w:divBdr>
            <w:top w:val="none" w:sz="0" w:space="0" w:color="auto"/>
            <w:left w:val="none" w:sz="0" w:space="0" w:color="auto"/>
            <w:bottom w:val="none" w:sz="0" w:space="0" w:color="auto"/>
            <w:right w:val="none" w:sz="0" w:space="0" w:color="auto"/>
          </w:divBdr>
        </w:div>
        <w:div w:id="1566722571">
          <w:marLeft w:val="480"/>
          <w:marRight w:val="0"/>
          <w:marTop w:val="0"/>
          <w:marBottom w:val="0"/>
          <w:divBdr>
            <w:top w:val="none" w:sz="0" w:space="0" w:color="auto"/>
            <w:left w:val="none" w:sz="0" w:space="0" w:color="auto"/>
            <w:bottom w:val="none" w:sz="0" w:space="0" w:color="auto"/>
            <w:right w:val="none" w:sz="0" w:space="0" w:color="auto"/>
          </w:divBdr>
        </w:div>
        <w:div w:id="392698451">
          <w:marLeft w:val="480"/>
          <w:marRight w:val="0"/>
          <w:marTop w:val="0"/>
          <w:marBottom w:val="0"/>
          <w:divBdr>
            <w:top w:val="none" w:sz="0" w:space="0" w:color="auto"/>
            <w:left w:val="none" w:sz="0" w:space="0" w:color="auto"/>
            <w:bottom w:val="none" w:sz="0" w:space="0" w:color="auto"/>
            <w:right w:val="none" w:sz="0" w:space="0" w:color="auto"/>
          </w:divBdr>
        </w:div>
        <w:div w:id="2133865912">
          <w:marLeft w:val="480"/>
          <w:marRight w:val="0"/>
          <w:marTop w:val="0"/>
          <w:marBottom w:val="0"/>
          <w:divBdr>
            <w:top w:val="none" w:sz="0" w:space="0" w:color="auto"/>
            <w:left w:val="none" w:sz="0" w:space="0" w:color="auto"/>
            <w:bottom w:val="none" w:sz="0" w:space="0" w:color="auto"/>
            <w:right w:val="none" w:sz="0" w:space="0" w:color="auto"/>
          </w:divBdr>
        </w:div>
        <w:div w:id="1874923532">
          <w:marLeft w:val="480"/>
          <w:marRight w:val="0"/>
          <w:marTop w:val="0"/>
          <w:marBottom w:val="0"/>
          <w:divBdr>
            <w:top w:val="none" w:sz="0" w:space="0" w:color="auto"/>
            <w:left w:val="none" w:sz="0" w:space="0" w:color="auto"/>
            <w:bottom w:val="none" w:sz="0" w:space="0" w:color="auto"/>
            <w:right w:val="none" w:sz="0" w:space="0" w:color="auto"/>
          </w:divBdr>
        </w:div>
        <w:div w:id="588348397">
          <w:marLeft w:val="480"/>
          <w:marRight w:val="0"/>
          <w:marTop w:val="0"/>
          <w:marBottom w:val="0"/>
          <w:divBdr>
            <w:top w:val="none" w:sz="0" w:space="0" w:color="auto"/>
            <w:left w:val="none" w:sz="0" w:space="0" w:color="auto"/>
            <w:bottom w:val="none" w:sz="0" w:space="0" w:color="auto"/>
            <w:right w:val="none" w:sz="0" w:space="0" w:color="auto"/>
          </w:divBdr>
        </w:div>
        <w:div w:id="1800301304">
          <w:marLeft w:val="480"/>
          <w:marRight w:val="0"/>
          <w:marTop w:val="0"/>
          <w:marBottom w:val="0"/>
          <w:divBdr>
            <w:top w:val="none" w:sz="0" w:space="0" w:color="auto"/>
            <w:left w:val="none" w:sz="0" w:space="0" w:color="auto"/>
            <w:bottom w:val="none" w:sz="0" w:space="0" w:color="auto"/>
            <w:right w:val="none" w:sz="0" w:space="0" w:color="auto"/>
          </w:divBdr>
        </w:div>
        <w:div w:id="1276254710">
          <w:marLeft w:val="480"/>
          <w:marRight w:val="0"/>
          <w:marTop w:val="0"/>
          <w:marBottom w:val="0"/>
          <w:divBdr>
            <w:top w:val="none" w:sz="0" w:space="0" w:color="auto"/>
            <w:left w:val="none" w:sz="0" w:space="0" w:color="auto"/>
            <w:bottom w:val="none" w:sz="0" w:space="0" w:color="auto"/>
            <w:right w:val="none" w:sz="0" w:space="0" w:color="auto"/>
          </w:divBdr>
        </w:div>
        <w:div w:id="1862090085">
          <w:marLeft w:val="480"/>
          <w:marRight w:val="0"/>
          <w:marTop w:val="0"/>
          <w:marBottom w:val="0"/>
          <w:divBdr>
            <w:top w:val="none" w:sz="0" w:space="0" w:color="auto"/>
            <w:left w:val="none" w:sz="0" w:space="0" w:color="auto"/>
            <w:bottom w:val="none" w:sz="0" w:space="0" w:color="auto"/>
            <w:right w:val="none" w:sz="0" w:space="0" w:color="auto"/>
          </w:divBdr>
        </w:div>
        <w:div w:id="1403524165">
          <w:marLeft w:val="480"/>
          <w:marRight w:val="0"/>
          <w:marTop w:val="0"/>
          <w:marBottom w:val="0"/>
          <w:divBdr>
            <w:top w:val="none" w:sz="0" w:space="0" w:color="auto"/>
            <w:left w:val="none" w:sz="0" w:space="0" w:color="auto"/>
            <w:bottom w:val="none" w:sz="0" w:space="0" w:color="auto"/>
            <w:right w:val="none" w:sz="0" w:space="0" w:color="auto"/>
          </w:divBdr>
        </w:div>
        <w:div w:id="1006320221">
          <w:marLeft w:val="480"/>
          <w:marRight w:val="0"/>
          <w:marTop w:val="0"/>
          <w:marBottom w:val="0"/>
          <w:divBdr>
            <w:top w:val="none" w:sz="0" w:space="0" w:color="auto"/>
            <w:left w:val="none" w:sz="0" w:space="0" w:color="auto"/>
            <w:bottom w:val="none" w:sz="0" w:space="0" w:color="auto"/>
            <w:right w:val="none" w:sz="0" w:space="0" w:color="auto"/>
          </w:divBdr>
        </w:div>
        <w:div w:id="344357369">
          <w:marLeft w:val="480"/>
          <w:marRight w:val="0"/>
          <w:marTop w:val="0"/>
          <w:marBottom w:val="0"/>
          <w:divBdr>
            <w:top w:val="none" w:sz="0" w:space="0" w:color="auto"/>
            <w:left w:val="none" w:sz="0" w:space="0" w:color="auto"/>
            <w:bottom w:val="none" w:sz="0" w:space="0" w:color="auto"/>
            <w:right w:val="none" w:sz="0" w:space="0" w:color="auto"/>
          </w:divBdr>
        </w:div>
        <w:div w:id="2101752695">
          <w:marLeft w:val="480"/>
          <w:marRight w:val="0"/>
          <w:marTop w:val="0"/>
          <w:marBottom w:val="0"/>
          <w:divBdr>
            <w:top w:val="none" w:sz="0" w:space="0" w:color="auto"/>
            <w:left w:val="none" w:sz="0" w:space="0" w:color="auto"/>
            <w:bottom w:val="none" w:sz="0" w:space="0" w:color="auto"/>
            <w:right w:val="none" w:sz="0" w:space="0" w:color="auto"/>
          </w:divBdr>
        </w:div>
        <w:div w:id="101345738">
          <w:marLeft w:val="480"/>
          <w:marRight w:val="0"/>
          <w:marTop w:val="0"/>
          <w:marBottom w:val="0"/>
          <w:divBdr>
            <w:top w:val="none" w:sz="0" w:space="0" w:color="auto"/>
            <w:left w:val="none" w:sz="0" w:space="0" w:color="auto"/>
            <w:bottom w:val="none" w:sz="0" w:space="0" w:color="auto"/>
            <w:right w:val="none" w:sz="0" w:space="0" w:color="auto"/>
          </w:divBdr>
        </w:div>
        <w:div w:id="453523464">
          <w:marLeft w:val="480"/>
          <w:marRight w:val="0"/>
          <w:marTop w:val="0"/>
          <w:marBottom w:val="0"/>
          <w:divBdr>
            <w:top w:val="none" w:sz="0" w:space="0" w:color="auto"/>
            <w:left w:val="none" w:sz="0" w:space="0" w:color="auto"/>
            <w:bottom w:val="none" w:sz="0" w:space="0" w:color="auto"/>
            <w:right w:val="none" w:sz="0" w:space="0" w:color="auto"/>
          </w:divBdr>
        </w:div>
        <w:div w:id="872766190">
          <w:marLeft w:val="480"/>
          <w:marRight w:val="0"/>
          <w:marTop w:val="0"/>
          <w:marBottom w:val="0"/>
          <w:divBdr>
            <w:top w:val="none" w:sz="0" w:space="0" w:color="auto"/>
            <w:left w:val="none" w:sz="0" w:space="0" w:color="auto"/>
            <w:bottom w:val="none" w:sz="0" w:space="0" w:color="auto"/>
            <w:right w:val="none" w:sz="0" w:space="0" w:color="auto"/>
          </w:divBdr>
        </w:div>
        <w:div w:id="190383435">
          <w:marLeft w:val="480"/>
          <w:marRight w:val="0"/>
          <w:marTop w:val="0"/>
          <w:marBottom w:val="0"/>
          <w:divBdr>
            <w:top w:val="none" w:sz="0" w:space="0" w:color="auto"/>
            <w:left w:val="none" w:sz="0" w:space="0" w:color="auto"/>
            <w:bottom w:val="none" w:sz="0" w:space="0" w:color="auto"/>
            <w:right w:val="none" w:sz="0" w:space="0" w:color="auto"/>
          </w:divBdr>
        </w:div>
        <w:div w:id="414782747">
          <w:marLeft w:val="480"/>
          <w:marRight w:val="0"/>
          <w:marTop w:val="0"/>
          <w:marBottom w:val="0"/>
          <w:divBdr>
            <w:top w:val="none" w:sz="0" w:space="0" w:color="auto"/>
            <w:left w:val="none" w:sz="0" w:space="0" w:color="auto"/>
            <w:bottom w:val="none" w:sz="0" w:space="0" w:color="auto"/>
            <w:right w:val="none" w:sz="0" w:space="0" w:color="auto"/>
          </w:divBdr>
        </w:div>
        <w:div w:id="1117337147">
          <w:marLeft w:val="480"/>
          <w:marRight w:val="0"/>
          <w:marTop w:val="0"/>
          <w:marBottom w:val="0"/>
          <w:divBdr>
            <w:top w:val="none" w:sz="0" w:space="0" w:color="auto"/>
            <w:left w:val="none" w:sz="0" w:space="0" w:color="auto"/>
            <w:bottom w:val="none" w:sz="0" w:space="0" w:color="auto"/>
            <w:right w:val="none" w:sz="0" w:space="0" w:color="auto"/>
          </w:divBdr>
        </w:div>
        <w:div w:id="409884416">
          <w:marLeft w:val="480"/>
          <w:marRight w:val="0"/>
          <w:marTop w:val="0"/>
          <w:marBottom w:val="0"/>
          <w:divBdr>
            <w:top w:val="none" w:sz="0" w:space="0" w:color="auto"/>
            <w:left w:val="none" w:sz="0" w:space="0" w:color="auto"/>
            <w:bottom w:val="none" w:sz="0" w:space="0" w:color="auto"/>
            <w:right w:val="none" w:sz="0" w:space="0" w:color="auto"/>
          </w:divBdr>
        </w:div>
        <w:div w:id="1118523985">
          <w:marLeft w:val="480"/>
          <w:marRight w:val="0"/>
          <w:marTop w:val="0"/>
          <w:marBottom w:val="0"/>
          <w:divBdr>
            <w:top w:val="none" w:sz="0" w:space="0" w:color="auto"/>
            <w:left w:val="none" w:sz="0" w:space="0" w:color="auto"/>
            <w:bottom w:val="none" w:sz="0" w:space="0" w:color="auto"/>
            <w:right w:val="none" w:sz="0" w:space="0" w:color="auto"/>
          </w:divBdr>
        </w:div>
        <w:div w:id="37167403">
          <w:marLeft w:val="480"/>
          <w:marRight w:val="0"/>
          <w:marTop w:val="0"/>
          <w:marBottom w:val="0"/>
          <w:divBdr>
            <w:top w:val="none" w:sz="0" w:space="0" w:color="auto"/>
            <w:left w:val="none" w:sz="0" w:space="0" w:color="auto"/>
            <w:bottom w:val="none" w:sz="0" w:space="0" w:color="auto"/>
            <w:right w:val="none" w:sz="0" w:space="0" w:color="auto"/>
          </w:divBdr>
        </w:div>
        <w:div w:id="160580996">
          <w:marLeft w:val="480"/>
          <w:marRight w:val="0"/>
          <w:marTop w:val="0"/>
          <w:marBottom w:val="0"/>
          <w:divBdr>
            <w:top w:val="none" w:sz="0" w:space="0" w:color="auto"/>
            <w:left w:val="none" w:sz="0" w:space="0" w:color="auto"/>
            <w:bottom w:val="none" w:sz="0" w:space="0" w:color="auto"/>
            <w:right w:val="none" w:sz="0" w:space="0" w:color="auto"/>
          </w:divBdr>
        </w:div>
        <w:div w:id="42949667">
          <w:marLeft w:val="480"/>
          <w:marRight w:val="0"/>
          <w:marTop w:val="0"/>
          <w:marBottom w:val="0"/>
          <w:divBdr>
            <w:top w:val="none" w:sz="0" w:space="0" w:color="auto"/>
            <w:left w:val="none" w:sz="0" w:space="0" w:color="auto"/>
            <w:bottom w:val="none" w:sz="0" w:space="0" w:color="auto"/>
            <w:right w:val="none" w:sz="0" w:space="0" w:color="auto"/>
          </w:divBdr>
        </w:div>
        <w:div w:id="1362439135">
          <w:marLeft w:val="480"/>
          <w:marRight w:val="0"/>
          <w:marTop w:val="0"/>
          <w:marBottom w:val="0"/>
          <w:divBdr>
            <w:top w:val="none" w:sz="0" w:space="0" w:color="auto"/>
            <w:left w:val="none" w:sz="0" w:space="0" w:color="auto"/>
            <w:bottom w:val="none" w:sz="0" w:space="0" w:color="auto"/>
            <w:right w:val="none" w:sz="0" w:space="0" w:color="auto"/>
          </w:divBdr>
        </w:div>
        <w:div w:id="372387852">
          <w:marLeft w:val="480"/>
          <w:marRight w:val="0"/>
          <w:marTop w:val="0"/>
          <w:marBottom w:val="0"/>
          <w:divBdr>
            <w:top w:val="none" w:sz="0" w:space="0" w:color="auto"/>
            <w:left w:val="none" w:sz="0" w:space="0" w:color="auto"/>
            <w:bottom w:val="none" w:sz="0" w:space="0" w:color="auto"/>
            <w:right w:val="none" w:sz="0" w:space="0" w:color="auto"/>
          </w:divBdr>
        </w:div>
        <w:div w:id="1552574759">
          <w:marLeft w:val="480"/>
          <w:marRight w:val="0"/>
          <w:marTop w:val="0"/>
          <w:marBottom w:val="0"/>
          <w:divBdr>
            <w:top w:val="none" w:sz="0" w:space="0" w:color="auto"/>
            <w:left w:val="none" w:sz="0" w:space="0" w:color="auto"/>
            <w:bottom w:val="none" w:sz="0" w:space="0" w:color="auto"/>
            <w:right w:val="none" w:sz="0" w:space="0" w:color="auto"/>
          </w:divBdr>
        </w:div>
        <w:div w:id="594821443">
          <w:marLeft w:val="480"/>
          <w:marRight w:val="0"/>
          <w:marTop w:val="0"/>
          <w:marBottom w:val="0"/>
          <w:divBdr>
            <w:top w:val="none" w:sz="0" w:space="0" w:color="auto"/>
            <w:left w:val="none" w:sz="0" w:space="0" w:color="auto"/>
            <w:bottom w:val="none" w:sz="0" w:space="0" w:color="auto"/>
            <w:right w:val="none" w:sz="0" w:space="0" w:color="auto"/>
          </w:divBdr>
        </w:div>
        <w:div w:id="1153910218">
          <w:marLeft w:val="480"/>
          <w:marRight w:val="0"/>
          <w:marTop w:val="0"/>
          <w:marBottom w:val="0"/>
          <w:divBdr>
            <w:top w:val="none" w:sz="0" w:space="0" w:color="auto"/>
            <w:left w:val="none" w:sz="0" w:space="0" w:color="auto"/>
            <w:bottom w:val="none" w:sz="0" w:space="0" w:color="auto"/>
            <w:right w:val="none" w:sz="0" w:space="0" w:color="auto"/>
          </w:divBdr>
        </w:div>
        <w:div w:id="1993170928">
          <w:marLeft w:val="480"/>
          <w:marRight w:val="0"/>
          <w:marTop w:val="0"/>
          <w:marBottom w:val="0"/>
          <w:divBdr>
            <w:top w:val="none" w:sz="0" w:space="0" w:color="auto"/>
            <w:left w:val="none" w:sz="0" w:space="0" w:color="auto"/>
            <w:bottom w:val="none" w:sz="0" w:space="0" w:color="auto"/>
            <w:right w:val="none" w:sz="0" w:space="0" w:color="auto"/>
          </w:divBdr>
        </w:div>
        <w:div w:id="682629506">
          <w:marLeft w:val="480"/>
          <w:marRight w:val="0"/>
          <w:marTop w:val="0"/>
          <w:marBottom w:val="0"/>
          <w:divBdr>
            <w:top w:val="none" w:sz="0" w:space="0" w:color="auto"/>
            <w:left w:val="none" w:sz="0" w:space="0" w:color="auto"/>
            <w:bottom w:val="none" w:sz="0" w:space="0" w:color="auto"/>
            <w:right w:val="none" w:sz="0" w:space="0" w:color="auto"/>
          </w:divBdr>
        </w:div>
        <w:div w:id="641739401">
          <w:marLeft w:val="480"/>
          <w:marRight w:val="0"/>
          <w:marTop w:val="0"/>
          <w:marBottom w:val="0"/>
          <w:divBdr>
            <w:top w:val="none" w:sz="0" w:space="0" w:color="auto"/>
            <w:left w:val="none" w:sz="0" w:space="0" w:color="auto"/>
            <w:bottom w:val="none" w:sz="0" w:space="0" w:color="auto"/>
            <w:right w:val="none" w:sz="0" w:space="0" w:color="auto"/>
          </w:divBdr>
        </w:div>
        <w:div w:id="1574773386">
          <w:marLeft w:val="480"/>
          <w:marRight w:val="0"/>
          <w:marTop w:val="0"/>
          <w:marBottom w:val="0"/>
          <w:divBdr>
            <w:top w:val="none" w:sz="0" w:space="0" w:color="auto"/>
            <w:left w:val="none" w:sz="0" w:space="0" w:color="auto"/>
            <w:bottom w:val="none" w:sz="0" w:space="0" w:color="auto"/>
            <w:right w:val="none" w:sz="0" w:space="0" w:color="auto"/>
          </w:divBdr>
        </w:div>
        <w:div w:id="372576923">
          <w:marLeft w:val="480"/>
          <w:marRight w:val="0"/>
          <w:marTop w:val="0"/>
          <w:marBottom w:val="0"/>
          <w:divBdr>
            <w:top w:val="none" w:sz="0" w:space="0" w:color="auto"/>
            <w:left w:val="none" w:sz="0" w:space="0" w:color="auto"/>
            <w:bottom w:val="none" w:sz="0" w:space="0" w:color="auto"/>
            <w:right w:val="none" w:sz="0" w:space="0" w:color="auto"/>
          </w:divBdr>
        </w:div>
        <w:div w:id="1114519876">
          <w:marLeft w:val="480"/>
          <w:marRight w:val="0"/>
          <w:marTop w:val="0"/>
          <w:marBottom w:val="0"/>
          <w:divBdr>
            <w:top w:val="none" w:sz="0" w:space="0" w:color="auto"/>
            <w:left w:val="none" w:sz="0" w:space="0" w:color="auto"/>
            <w:bottom w:val="none" w:sz="0" w:space="0" w:color="auto"/>
            <w:right w:val="none" w:sz="0" w:space="0" w:color="auto"/>
          </w:divBdr>
        </w:div>
        <w:div w:id="1853184504">
          <w:marLeft w:val="480"/>
          <w:marRight w:val="0"/>
          <w:marTop w:val="0"/>
          <w:marBottom w:val="0"/>
          <w:divBdr>
            <w:top w:val="none" w:sz="0" w:space="0" w:color="auto"/>
            <w:left w:val="none" w:sz="0" w:space="0" w:color="auto"/>
            <w:bottom w:val="none" w:sz="0" w:space="0" w:color="auto"/>
            <w:right w:val="none" w:sz="0" w:space="0" w:color="auto"/>
          </w:divBdr>
        </w:div>
        <w:div w:id="455947031">
          <w:marLeft w:val="480"/>
          <w:marRight w:val="0"/>
          <w:marTop w:val="0"/>
          <w:marBottom w:val="0"/>
          <w:divBdr>
            <w:top w:val="none" w:sz="0" w:space="0" w:color="auto"/>
            <w:left w:val="none" w:sz="0" w:space="0" w:color="auto"/>
            <w:bottom w:val="none" w:sz="0" w:space="0" w:color="auto"/>
            <w:right w:val="none" w:sz="0" w:space="0" w:color="auto"/>
          </w:divBdr>
        </w:div>
        <w:div w:id="322437853">
          <w:marLeft w:val="480"/>
          <w:marRight w:val="0"/>
          <w:marTop w:val="0"/>
          <w:marBottom w:val="0"/>
          <w:divBdr>
            <w:top w:val="none" w:sz="0" w:space="0" w:color="auto"/>
            <w:left w:val="none" w:sz="0" w:space="0" w:color="auto"/>
            <w:bottom w:val="none" w:sz="0" w:space="0" w:color="auto"/>
            <w:right w:val="none" w:sz="0" w:space="0" w:color="auto"/>
          </w:divBdr>
        </w:div>
        <w:div w:id="1474568420">
          <w:marLeft w:val="480"/>
          <w:marRight w:val="0"/>
          <w:marTop w:val="0"/>
          <w:marBottom w:val="0"/>
          <w:divBdr>
            <w:top w:val="none" w:sz="0" w:space="0" w:color="auto"/>
            <w:left w:val="none" w:sz="0" w:space="0" w:color="auto"/>
            <w:bottom w:val="none" w:sz="0" w:space="0" w:color="auto"/>
            <w:right w:val="none" w:sz="0" w:space="0" w:color="auto"/>
          </w:divBdr>
        </w:div>
        <w:div w:id="1436364833">
          <w:marLeft w:val="480"/>
          <w:marRight w:val="0"/>
          <w:marTop w:val="0"/>
          <w:marBottom w:val="0"/>
          <w:divBdr>
            <w:top w:val="none" w:sz="0" w:space="0" w:color="auto"/>
            <w:left w:val="none" w:sz="0" w:space="0" w:color="auto"/>
            <w:bottom w:val="none" w:sz="0" w:space="0" w:color="auto"/>
            <w:right w:val="none" w:sz="0" w:space="0" w:color="auto"/>
          </w:divBdr>
        </w:div>
        <w:div w:id="2101487451">
          <w:marLeft w:val="480"/>
          <w:marRight w:val="0"/>
          <w:marTop w:val="0"/>
          <w:marBottom w:val="0"/>
          <w:divBdr>
            <w:top w:val="none" w:sz="0" w:space="0" w:color="auto"/>
            <w:left w:val="none" w:sz="0" w:space="0" w:color="auto"/>
            <w:bottom w:val="none" w:sz="0" w:space="0" w:color="auto"/>
            <w:right w:val="none" w:sz="0" w:space="0" w:color="auto"/>
          </w:divBdr>
        </w:div>
        <w:div w:id="1913275143">
          <w:marLeft w:val="480"/>
          <w:marRight w:val="0"/>
          <w:marTop w:val="0"/>
          <w:marBottom w:val="0"/>
          <w:divBdr>
            <w:top w:val="none" w:sz="0" w:space="0" w:color="auto"/>
            <w:left w:val="none" w:sz="0" w:space="0" w:color="auto"/>
            <w:bottom w:val="none" w:sz="0" w:space="0" w:color="auto"/>
            <w:right w:val="none" w:sz="0" w:space="0" w:color="auto"/>
          </w:divBdr>
        </w:div>
        <w:div w:id="2080514697">
          <w:marLeft w:val="480"/>
          <w:marRight w:val="0"/>
          <w:marTop w:val="0"/>
          <w:marBottom w:val="0"/>
          <w:divBdr>
            <w:top w:val="none" w:sz="0" w:space="0" w:color="auto"/>
            <w:left w:val="none" w:sz="0" w:space="0" w:color="auto"/>
            <w:bottom w:val="none" w:sz="0" w:space="0" w:color="auto"/>
            <w:right w:val="none" w:sz="0" w:space="0" w:color="auto"/>
          </w:divBdr>
        </w:div>
        <w:div w:id="1848324607">
          <w:marLeft w:val="480"/>
          <w:marRight w:val="0"/>
          <w:marTop w:val="0"/>
          <w:marBottom w:val="0"/>
          <w:divBdr>
            <w:top w:val="none" w:sz="0" w:space="0" w:color="auto"/>
            <w:left w:val="none" w:sz="0" w:space="0" w:color="auto"/>
            <w:bottom w:val="none" w:sz="0" w:space="0" w:color="auto"/>
            <w:right w:val="none" w:sz="0" w:space="0" w:color="auto"/>
          </w:divBdr>
        </w:div>
        <w:div w:id="316762546">
          <w:marLeft w:val="480"/>
          <w:marRight w:val="0"/>
          <w:marTop w:val="0"/>
          <w:marBottom w:val="0"/>
          <w:divBdr>
            <w:top w:val="none" w:sz="0" w:space="0" w:color="auto"/>
            <w:left w:val="none" w:sz="0" w:space="0" w:color="auto"/>
            <w:bottom w:val="none" w:sz="0" w:space="0" w:color="auto"/>
            <w:right w:val="none" w:sz="0" w:space="0" w:color="auto"/>
          </w:divBdr>
        </w:div>
        <w:div w:id="1962882561">
          <w:marLeft w:val="480"/>
          <w:marRight w:val="0"/>
          <w:marTop w:val="0"/>
          <w:marBottom w:val="0"/>
          <w:divBdr>
            <w:top w:val="none" w:sz="0" w:space="0" w:color="auto"/>
            <w:left w:val="none" w:sz="0" w:space="0" w:color="auto"/>
            <w:bottom w:val="none" w:sz="0" w:space="0" w:color="auto"/>
            <w:right w:val="none" w:sz="0" w:space="0" w:color="auto"/>
          </w:divBdr>
        </w:div>
        <w:div w:id="1510099073">
          <w:marLeft w:val="480"/>
          <w:marRight w:val="0"/>
          <w:marTop w:val="0"/>
          <w:marBottom w:val="0"/>
          <w:divBdr>
            <w:top w:val="none" w:sz="0" w:space="0" w:color="auto"/>
            <w:left w:val="none" w:sz="0" w:space="0" w:color="auto"/>
            <w:bottom w:val="none" w:sz="0" w:space="0" w:color="auto"/>
            <w:right w:val="none" w:sz="0" w:space="0" w:color="auto"/>
          </w:divBdr>
        </w:div>
        <w:div w:id="586614666">
          <w:marLeft w:val="480"/>
          <w:marRight w:val="0"/>
          <w:marTop w:val="0"/>
          <w:marBottom w:val="0"/>
          <w:divBdr>
            <w:top w:val="none" w:sz="0" w:space="0" w:color="auto"/>
            <w:left w:val="none" w:sz="0" w:space="0" w:color="auto"/>
            <w:bottom w:val="none" w:sz="0" w:space="0" w:color="auto"/>
            <w:right w:val="none" w:sz="0" w:space="0" w:color="auto"/>
          </w:divBdr>
        </w:div>
        <w:div w:id="1321040454">
          <w:marLeft w:val="480"/>
          <w:marRight w:val="0"/>
          <w:marTop w:val="0"/>
          <w:marBottom w:val="0"/>
          <w:divBdr>
            <w:top w:val="none" w:sz="0" w:space="0" w:color="auto"/>
            <w:left w:val="none" w:sz="0" w:space="0" w:color="auto"/>
            <w:bottom w:val="none" w:sz="0" w:space="0" w:color="auto"/>
            <w:right w:val="none" w:sz="0" w:space="0" w:color="auto"/>
          </w:divBdr>
        </w:div>
        <w:div w:id="86510238">
          <w:marLeft w:val="480"/>
          <w:marRight w:val="0"/>
          <w:marTop w:val="0"/>
          <w:marBottom w:val="0"/>
          <w:divBdr>
            <w:top w:val="none" w:sz="0" w:space="0" w:color="auto"/>
            <w:left w:val="none" w:sz="0" w:space="0" w:color="auto"/>
            <w:bottom w:val="none" w:sz="0" w:space="0" w:color="auto"/>
            <w:right w:val="none" w:sz="0" w:space="0" w:color="auto"/>
          </w:divBdr>
        </w:div>
        <w:div w:id="1528370651">
          <w:marLeft w:val="480"/>
          <w:marRight w:val="0"/>
          <w:marTop w:val="0"/>
          <w:marBottom w:val="0"/>
          <w:divBdr>
            <w:top w:val="none" w:sz="0" w:space="0" w:color="auto"/>
            <w:left w:val="none" w:sz="0" w:space="0" w:color="auto"/>
            <w:bottom w:val="none" w:sz="0" w:space="0" w:color="auto"/>
            <w:right w:val="none" w:sz="0" w:space="0" w:color="auto"/>
          </w:divBdr>
        </w:div>
        <w:div w:id="316693268">
          <w:marLeft w:val="480"/>
          <w:marRight w:val="0"/>
          <w:marTop w:val="0"/>
          <w:marBottom w:val="0"/>
          <w:divBdr>
            <w:top w:val="none" w:sz="0" w:space="0" w:color="auto"/>
            <w:left w:val="none" w:sz="0" w:space="0" w:color="auto"/>
            <w:bottom w:val="none" w:sz="0" w:space="0" w:color="auto"/>
            <w:right w:val="none" w:sz="0" w:space="0" w:color="auto"/>
          </w:divBdr>
        </w:div>
        <w:div w:id="980888475">
          <w:marLeft w:val="480"/>
          <w:marRight w:val="0"/>
          <w:marTop w:val="0"/>
          <w:marBottom w:val="0"/>
          <w:divBdr>
            <w:top w:val="none" w:sz="0" w:space="0" w:color="auto"/>
            <w:left w:val="none" w:sz="0" w:space="0" w:color="auto"/>
            <w:bottom w:val="none" w:sz="0" w:space="0" w:color="auto"/>
            <w:right w:val="none" w:sz="0" w:space="0" w:color="auto"/>
          </w:divBdr>
        </w:div>
        <w:div w:id="1636328903">
          <w:marLeft w:val="480"/>
          <w:marRight w:val="0"/>
          <w:marTop w:val="0"/>
          <w:marBottom w:val="0"/>
          <w:divBdr>
            <w:top w:val="none" w:sz="0" w:space="0" w:color="auto"/>
            <w:left w:val="none" w:sz="0" w:space="0" w:color="auto"/>
            <w:bottom w:val="none" w:sz="0" w:space="0" w:color="auto"/>
            <w:right w:val="none" w:sz="0" w:space="0" w:color="auto"/>
          </w:divBdr>
        </w:div>
        <w:div w:id="857356500">
          <w:marLeft w:val="480"/>
          <w:marRight w:val="0"/>
          <w:marTop w:val="0"/>
          <w:marBottom w:val="0"/>
          <w:divBdr>
            <w:top w:val="none" w:sz="0" w:space="0" w:color="auto"/>
            <w:left w:val="none" w:sz="0" w:space="0" w:color="auto"/>
            <w:bottom w:val="none" w:sz="0" w:space="0" w:color="auto"/>
            <w:right w:val="none" w:sz="0" w:space="0" w:color="auto"/>
          </w:divBdr>
        </w:div>
        <w:div w:id="830754606">
          <w:marLeft w:val="480"/>
          <w:marRight w:val="0"/>
          <w:marTop w:val="0"/>
          <w:marBottom w:val="0"/>
          <w:divBdr>
            <w:top w:val="none" w:sz="0" w:space="0" w:color="auto"/>
            <w:left w:val="none" w:sz="0" w:space="0" w:color="auto"/>
            <w:bottom w:val="none" w:sz="0" w:space="0" w:color="auto"/>
            <w:right w:val="none" w:sz="0" w:space="0" w:color="auto"/>
          </w:divBdr>
        </w:div>
        <w:div w:id="741833461">
          <w:marLeft w:val="480"/>
          <w:marRight w:val="0"/>
          <w:marTop w:val="0"/>
          <w:marBottom w:val="0"/>
          <w:divBdr>
            <w:top w:val="none" w:sz="0" w:space="0" w:color="auto"/>
            <w:left w:val="none" w:sz="0" w:space="0" w:color="auto"/>
            <w:bottom w:val="none" w:sz="0" w:space="0" w:color="auto"/>
            <w:right w:val="none" w:sz="0" w:space="0" w:color="auto"/>
          </w:divBdr>
        </w:div>
        <w:div w:id="958608434">
          <w:marLeft w:val="480"/>
          <w:marRight w:val="0"/>
          <w:marTop w:val="0"/>
          <w:marBottom w:val="0"/>
          <w:divBdr>
            <w:top w:val="none" w:sz="0" w:space="0" w:color="auto"/>
            <w:left w:val="none" w:sz="0" w:space="0" w:color="auto"/>
            <w:bottom w:val="none" w:sz="0" w:space="0" w:color="auto"/>
            <w:right w:val="none" w:sz="0" w:space="0" w:color="auto"/>
          </w:divBdr>
        </w:div>
        <w:div w:id="183448719">
          <w:marLeft w:val="480"/>
          <w:marRight w:val="0"/>
          <w:marTop w:val="0"/>
          <w:marBottom w:val="0"/>
          <w:divBdr>
            <w:top w:val="none" w:sz="0" w:space="0" w:color="auto"/>
            <w:left w:val="none" w:sz="0" w:space="0" w:color="auto"/>
            <w:bottom w:val="none" w:sz="0" w:space="0" w:color="auto"/>
            <w:right w:val="none" w:sz="0" w:space="0" w:color="auto"/>
          </w:divBdr>
        </w:div>
        <w:div w:id="2022932454">
          <w:marLeft w:val="480"/>
          <w:marRight w:val="0"/>
          <w:marTop w:val="0"/>
          <w:marBottom w:val="0"/>
          <w:divBdr>
            <w:top w:val="none" w:sz="0" w:space="0" w:color="auto"/>
            <w:left w:val="none" w:sz="0" w:space="0" w:color="auto"/>
            <w:bottom w:val="none" w:sz="0" w:space="0" w:color="auto"/>
            <w:right w:val="none" w:sz="0" w:space="0" w:color="auto"/>
          </w:divBdr>
        </w:div>
        <w:div w:id="1053315466">
          <w:marLeft w:val="480"/>
          <w:marRight w:val="0"/>
          <w:marTop w:val="0"/>
          <w:marBottom w:val="0"/>
          <w:divBdr>
            <w:top w:val="none" w:sz="0" w:space="0" w:color="auto"/>
            <w:left w:val="none" w:sz="0" w:space="0" w:color="auto"/>
            <w:bottom w:val="none" w:sz="0" w:space="0" w:color="auto"/>
            <w:right w:val="none" w:sz="0" w:space="0" w:color="auto"/>
          </w:divBdr>
        </w:div>
        <w:div w:id="1062362359">
          <w:marLeft w:val="480"/>
          <w:marRight w:val="0"/>
          <w:marTop w:val="0"/>
          <w:marBottom w:val="0"/>
          <w:divBdr>
            <w:top w:val="none" w:sz="0" w:space="0" w:color="auto"/>
            <w:left w:val="none" w:sz="0" w:space="0" w:color="auto"/>
            <w:bottom w:val="none" w:sz="0" w:space="0" w:color="auto"/>
            <w:right w:val="none" w:sz="0" w:space="0" w:color="auto"/>
          </w:divBdr>
        </w:div>
        <w:div w:id="299504721">
          <w:marLeft w:val="480"/>
          <w:marRight w:val="0"/>
          <w:marTop w:val="0"/>
          <w:marBottom w:val="0"/>
          <w:divBdr>
            <w:top w:val="none" w:sz="0" w:space="0" w:color="auto"/>
            <w:left w:val="none" w:sz="0" w:space="0" w:color="auto"/>
            <w:bottom w:val="none" w:sz="0" w:space="0" w:color="auto"/>
            <w:right w:val="none" w:sz="0" w:space="0" w:color="auto"/>
          </w:divBdr>
        </w:div>
        <w:div w:id="1834032149">
          <w:marLeft w:val="480"/>
          <w:marRight w:val="0"/>
          <w:marTop w:val="0"/>
          <w:marBottom w:val="0"/>
          <w:divBdr>
            <w:top w:val="none" w:sz="0" w:space="0" w:color="auto"/>
            <w:left w:val="none" w:sz="0" w:space="0" w:color="auto"/>
            <w:bottom w:val="none" w:sz="0" w:space="0" w:color="auto"/>
            <w:right w:val="none" w:sz="0" w:space="0" w:color="auto"/>
          </w:divBdr>
        </w:div>
        <w:div w:id="1416514769">
          <w:marLeft w:val="480"/>
          <w:marRight w:val="0"/>
          <w:marTop w:val="0"/>
          <w:marBottom w:val="0"/>
          <w:divBdr>
            <w:top w:val="none" w:sz="0" w:space="0" w:color="auto"/>
            <w:left w:val="none" w:sz="0" w:space="0" w:color="auto"/>
            <w:bottom w:val="none" w:sz="0" w:space="0" w:color="auto"/>
            <w:right w:val="none" w:sz="0" w:space="0" w:color="auto"/>
          </w:divBdr>
        </w:div>
        <w:div w:id="215625872">
          <w:marLeft w:val="480"/>
          <w:marRight w:val="0"/>
          <w:marTop w:val="0"/>
          <w:marBottom w:val="0"/>
          <w:divBdr>
            <w:top w:val="none" w:sz="0" w:space="0" w:color="auto"/>
            <w:left w:val="none" w:sz="0" w:space="0" w:color="auto"/>
            <w:bottom w:val="none" w:sz="0" w:space="0" w:color="auto"/>
            <w:right w:val="none" w:sz="0" w:space="0" w:color="auto"/>
          </w:divBdr>
        </w:div>
      </w:divsChild>
    </w:div>
    <w:div w:id="707603405">
      <w:bodyDiv w:val="1"/>
      <w:marLeft w:val="0"/>
      <w:marRight w:val="0"/>
      <w:marTop w:val="0"/>
      <w:marBottom w:val="0"/>
      <w:divBdr>
        <w:top w:val="none" w:sz="0" w:space="0" w:color="auto"/>
        <w:left w:val="none" w:sz="0" w:space="0" w:color="auto"/>
        <w:bottom w:val="none" w:sz="0" w:space="0" w:color="auto"/>
        <w:right w:val="none" w:sz="0" w:space="0" w:color="auto"/>
      </w:divBdr>
    </w:div>
    <w:div w:id="707607923">
      <w:bodyDiv w:val="1"/>
      <w:marLeft w:val="0"/>
      <w:marRight w:val="0"/>
      <w:marTop w:val="0"/>
      <w:marBottom w:val="0"/>
      <w:divBdr>
        <w:top w:val="none" w:sz="0" w:space="0" w:color="auto"/>
        <w:left w:val="none" w:sz="0" w:space="0" w:color="auto"/>
        <w:bottom w:val="none" w:sz="0" w:space="0" w:color="auto"/>
        <w:right w:val="none" w:sz="0" w:space="0" w:color="auto"/>
      </w:divBdr>
    </w:div>
    <w:div w:id="707682819">
      <w:bodyDiv w:val="1"/>
      <w:marLeft w:val="0"/>
      <w:marRight w:val="0"/>
      <w:marTop w:val="0"/>
      <w:marBottom w:val="0"/>
      <w:divBdr>
        <w:top w:val="none" w:sz="0" w:space="0" w:color="auto"/>
        <w:left w:val="none" w:sz="0" w:space="0" w:color="auto"/>
        <w:bottom w:val="none" w:sz="0" w:space="0" w:color="auto"/>
        <w:right w:val="none" w:sz="0" w:space="0" w:color="auto"/>
      </w:divBdr>
    </w:div>
    <w:div w:id="707872205">
      <w:bodyDiv w:val="1"/>
      <w:marLeft w:val="0"/>
      <w:marRight w:val="0"/>
      <w:marTop w:val="0"/>
      <w:marBottom w:val="0"/>
      <w:divBdr>
        <w:top w:val="none" w:sz="0" w:space="0" w:color="auto"/>
        <w:left w:val="none" w:sz="0" w:space="0" w:color="auto"/>
        <w:bottom w:val="none" w:sz="0" w:space="0" w:color="auto"/>
        <w:right w:val="none" w:sz="0" w:space="0" w:color="auto"/>
      </w:divBdr>
    </w:div>
    <w:div w:id="707992135">
      <w:bodyDiv w:val="1"/>
      <w:marLeft w:val="0"/>
      <w:marRight w:val="0"/>
      <w:marTop w:val="0"/>
      <w:marBottom w:val="0"/>
      <w:divBdr>
        <w:top w:val="none" w:sz="0" w:space="0" w:color="auto"/>
        <w:left w:val="none" w:sz="0" w:space="0" w:color="auto"/>
        <w:bottom w:val="none" w:sz="0" w:space="0" w:color="auto"/>
        <w:right w:val="none" w:sz="0" w:space="0" w:color="auto"/>
      </w:divBdr>
    </w:div>
    <w:div w:id="708066403">
      <w:bodyDiv w:val="1"/>
      <w:marLeft w:val="0"/>
      <w:marRight w:val="0"/>
      <w:marTop w:val="0"/>
      <w:marBottom w:val="0"/>
      <w:divBdr>
        <w:top w:val="none" w:sz="0" w:space="0" w:color="auto"/>
        <w:left w:val="none" w:sz="0" w:space="0" w:color="auto"/>
        <w:bottom w:val="none" w:sz="0" w:space="0" w:color="auto"/>
        <w:right w:val="none" w:sz="0" w:space="0" w:color="auto"/>
      </w:divBdr>
    </w:div>
    <w:div w:id="708146735">
      <w:bodyDiv w:val="1"/>
      <w:marLeft w:val="0"/>
      <w:marRight w:val="0"/>
      <w:marTop w:val="0"/>
      <w:marBottom w:val="0"/>
      <w:divBdr>
        <w:top w:val="none" w:sz="0" w:space="0" w:color="auto"/>
        <w:left w:val="none" w:sz="0" w:space="0" w:color="auto"/>
        <w:bottom w:val="none" w:sz="0" w:space="0" w:color="auto"/>
        <w:right w:val="none" w:sz="0" w:space="0" w:color="auto"/>
      </w:divBdr>
    </w:div>
    <w:div w:id="708183791">
      <w:bodyDiv w:val="1"/>
      <w:marLeft w:val="0"/>
      <w:marRight w:val="0"/>
      <w:marTop w:val="0"/>
      <w:marBottom w:val="0"/>
      <w:divBdr>
        <w:top w:val="none" w:sz="0" w:space="0" w:color="auto"/>
        <w:left w:val="none" w:sz="0" w:space="0" w:color="auto"/>
        <w:bottom w:val="none" w:sz="0" w:space="0" w:color="auto"/>
        <w:right w:val="none" w:sz="0" w:space="0" w:color="auto"/>
      </w:divBdr>
    </w:div>
    <w:div w:id="708260781">
      <w:bodyDiv w:val="1"/>
      <w:marLeft w:val="0"/>
      <w:marRight w:val="0"/>
      <w:marTop w:val="0"/>
      <w:marBottom w:val="0"/>
      <w:divBdr>
        <w:top w:val="none" w:sz="0" w:space="0" w:color="auto"/>
        <w:left w:val="none" w:sz="0" w:space="0" w:color="auto"/>
        <w:bottom w:val="none" w:sz="0" w:space="0" w:color="auto"/>
        <w:right w:val="none" w:sz="0" w:space="0" w:color="auto"/>
      </w:divBdr>
    </w:div>
    <w:div w:id="708262499">
      <w:bodyDiv w:val="1"/>
      <w:marLeft w:val="0"/>
      <w:marRight w:val="0"/>
      <w:marTop w:val="0"/>
      <w:marBottom w:val="0"/>
      <w:divBdr>
        <w:top w:val="none" w:sz="0" w:space="0" w:color="auto"/>
        <w:left w:val="none" w:sz="0" w:space="0" w:color="auto"/>
        <w:bottom w:val="none" w:sz="0" w:space="0" w:color="auto"/>
        <w:right w:val="none" w:sz="0" w:space="0" w:color="auto"/>
      </w:divBdr>
    </w:div>
    <w:div w:id="708337205">
      <w:bodyDiv w:val="1"/>
      <w:marLeft w:val="0"/>
      <w:marRight w:val="0"/>
      <w:marTop w:val="0"/>
      <w:marBottom w:val="0"/>
      <w:divBdr>
        <w:top w:val="none" w:sz="0" w:space="0" w:color="auto"/>
        <w:left w:val="none" w:sz="0" w:space="0" w:color="auto"/>
        <w:bottom w:val="none" w:sz="0" w:space="0" w:color="auto"/>
        <w:right w:val="none" w:sz="0" w:space="0" w:color="auto"/>
      </w:divBdr>
    </w:div>
    <w:div w:id="708452635">
      <w:bodyDiv w:val="1"/>
      <w:marLeft w:val="0"/>
      <w:marRight w:val="0"/>
      <w:marTop w:val="0"/>
      <w:marBottom w:val="0"/>
      <w:divBdr>
        <w:top w:val="none" w:sz="0" w:space="0" w:color="auto"/>
        <w:left w:val="none" w:sz="0" w:space="0" w:color="auto"/>
        <w:bottom w:val="none" w:sz="0" w:space="0" w:color="auto"/>
        <w:right w:val="none" w:sz="0" w:space="0" w:color="auto"/>
      </w:divBdr>
    </w:div>
    <w:div w:id="708459923">
      <w:bodyDiv w:val="1"/>
      <w:marLeft w:val="0"/>
      <w:marRight w:val="0"/>
      <w:marTop w:val="0"/>
      <w:marBottom w:val="0"/>
      <w:divBdr>
        <w:top w:val="none" w:sz="0" w:space="0" w:color="auto"/>
        <w:left w:val="none" w:sz="0" w:space="0" w:color="auto"/>
        <w:bottom w:val="none" w:sz="0" w:space="0" w:color="auto"/>
        <w:right w:val="none" w:sz="0" w:space="0" w:color="auto"/>
      </w:divBdr>
    </w:div>
    <w:div w:id="708804514">
      <w:bodyDiv w:val="1"/>
      <w:marLeft w:val="0"/>
      <w:marRight w:val="0"/>
      <w:marTop w:val="0"/>
      <w:marBottom w:val="0"/>
      <w:divBdr>
        <w:top w:val="none" w:sz="0" w:space="0" w:color="auto"/>
        <w:left w:val="none" w:sz="0" w:space="0" w:color="auto"/>
        <w:bottom w:val="none" w:sz="0" w:space="0" w:color="auto"/>
        <w:right w:val="none" w:sz="0" w:space="0" w:color="auto"/>
      </w:divBdr>
    </w:div>
    <w:div w:id="708845540">
      <w:bodyDiv w:val="1"/>
      <w:marLeft w:val="0"/>
      <w:marRight w:val="0"/>
      <w:marTop w:val="0"/>
      <w:marBottom w:val="0"/>
      <w:divBdr>
        <w:top w:val="none" w:sz="0" w:space="0" w:color="auto"/>
        <w:left w:val="none" w:sz="0" w:space="0" w:color="auto"/>
        <w:bottom w:val="none" w:sz="0" w:space="0" w:color="auto"/>
        <w:right w:val="none" w:sz="0" w:space="0" w:color="auto"/>
      </w:divBdr>
    </w:div>
    <w:div w:id="708913607">
      <w:bodyDiv w:val="1"/>
      <w:marLeft w:val="0"/>
      <w:marRight w:val="0"/>
      <w:marTop w:val="0"/>
      <w:marBottom w:val="0"/>
      <w:divBdr>
        <w:top w:val="none" w:sz="0" w:space="0" w:color="auto"/>
        <w:left w:val="none" w:sz="0" w:space="0" w:color="auto"/>
        <w:bottom w:val="none" w:sz="0" w:space="0" w:color="auto"/>
        <w:right w:val="none" w:sz="0" w:space="0" w:color="auto"/>
      </w:divBdr>
    </w:div>
    <w:div w:id="708996457">
      <w:bodyDiv w:val="1"/>
      <w:marLeft w:val="0"/>
      <w:marRight w:val="0"/>
      <w:marTop w:val="0"/>
      <w:marBottom w:val="0"/>
      <w:divBdr>
        <w:top w:val="none" w:sz="0" w:space="0" w:color="auto"/>
        <w:left w:val="none" w:sz="0" w:space="0" w:color="auto"/>
        <w:bottom w:val="none" w:sz="0" w:space="0" w:color="auto"/>
        <w:right w:val="none" w:sz="0" w:space="0" w:color="auto"/>
      </w:divBdr>
    </w:div>
    <w:div w:id="708996755">
      <w:bodyDiv w:val="1"/>
      <w:marLeft w:val="0"/>
      <w:marRight w:val="0"/>
      <w:marTop w:val="0"/>
      <w:marBottom w:val="0"/>
      <w:divBdr>
        <w:top w:val="none" w:sz="0" w:space="0" w:color="auto"/>
        <w:left w:val="none" w:sz="0" w:space="0" w:color="auto"/>
        <w:bottom w:val="none" w:sz="0" w:space="0" w:color="auto"/>
        <w:right w:val="none" w:sz="0" w:space="0" w:color="auto"/>
      </w:divBdr>
    </w:div>
    <w:div w:id="709107131">
      <w:bodyDiv w:val="1"/>
      <w:marLeft w:val="0"/>
      <w:marRight w:val="0"/>
      <w:marTop w:val="0"/>
      <w:marBottom w:val="0"/>
      <w:divBdr>
        <w:top w:val="none" w:sz="0" w:space="0" w:color="auto"/>
        <w:left w:val="none" w:sz="0" w:space="0" w:color="auto"/>
        <w:bottom w:val="none" w:sz="0" w:space="0" w:color="auto"/>
        <w:right w:val="none" w:sz="0" w:space="0" w:color="auto"/>
      </w:divBdr>
    </w:div>
    <w:div w:id="709186505">
      <w:bodyDiv w:val="1"/>
      <w:marLeft w:val="0"/>
      <w:marRight w:val="0"/>
      <w:marTop w:val="0"/>
      <w:marBottom w:val="0"/>
      <w:divBdr>
        <w:top w:val="none" w:sz="0" w:space="0" w:color="auto"/>
        <w:left w:val="none" w:sz="0" w:space="0" w:color="auto"/>
        <w:bottom w:val="none" w:sz="0" w:space="0" w:color="auto"/>
        <w:right w:val="none" w:sz="0" w:space="0" w:color="auto"/>
      </w:divBdr>
    </w:div>
    <w:div w:id="709375214">
      <w:bodyDiv w:val="1"/>
      <w:marLeft w:val="0"/>
      <w:marRight w:val="0"/>
      <w:marTop w:val="0"/>
      <w:marBottom w:val="0"/>
      <w:divBdr>
        <w:top w:val="none" w:sz="0" w:space="0" w:color="auto"/>
        <w:left w:val="none" w:sz="0" w:space="0" w:color="auto"/>
        <w:bottom w:val="none" w:sz="0" w:space="0" w:color="auto"/>
        <w:right w:val="none" w:sz="0" w:space="0" w:color="auto"/>
      </w:divBdr>
    </w:div>
    <w:div w:id="709384693">
      <w:bodyDiv w:val="1"/>
      <w:marLeft w:val="0"/>
      <w:marRight w:val="0"/>
      <w:marTop w:val="0"/>
      <w:marBottom w:val="0"/>
      <w:divBdr>
        <w:top w:val="none" w:sz="0" w:space="0" w:color="auto"/>
        <w:left w:val="none" w:sz="0" w:space="0" w:color="auto"/>
        <w:bottom w:val="none" w:sz="0" w:space="0" w:color="auto"/>
        <w:right w:val="none" w:sz="0" w:space="0" w:color="auto"/>
      </w:divBdr>
    </w:div>
    <w:div w:id="709500910">
      <w:bodyDiv w:val="1"/>
      <w:marLeft w:val="0"/>
      <w:marRight w:val="0"/>
      <w:marTop w:val="0"/>
      <w:marBottom w:val="0"/>
      <w:divBdr>
        <w:top w:val="none" w:sz="0" w:space="0" w:color="auto"/>
        <w:left w:val="none" w:sz="0" w:space="0" w:color="auto"/>
        <w:bottom w:val="none" w:sz="0" w:space="0" w:color="auto"/>
        <w:right w:val="none" w:sz="0" w:space="0" w:color="auto"/>
      </w:divBdr>
    </w:div>
    <w:div w:id="709502536">
      <w:bodyDiv w:val="1"/>
      <w:marLeft w:val="0"/>
      <w:marRight w:val="0"/>
      <w:marTop w:val="0"/>
      <w:marBottom w:val="0"/>
      <w:divBdr>
        <w:top w:val="none" w:sz="0" w:space="0" w:color="auto"/>
        <w:left w:val="none" w:sz="0" w:space="0" w:color="auto"/>
        <w:bottom w:val="none" w:sz="0" w:space="0" w:color="auto"/>
        <w:right w:val="none" w:sz="0" w:space="0" w:color="auto"/>
      </w:divBdr>
    </w:div>
    <w:div w:id="709644821">
      <w:bodyDiv w:val="1"/>
      <w:marLeft w:val="0"/>
      <w:marRight w:val="0"/>
      <w:marTop w:val="0"/>
      <w:marBottom w:val="0"/>
      <w:divBdr>
        <w:top w:val="none" w:sz="0" w:space="0" w:color="auto"/>
        <w:left w:val="none" w:sz="0" w:space="0" w:color="auto"/>
        <w:bottom w:val="none" w:sz="0" w:space="0" w:color="auto"/>
        <w:right w:val="none" w:sz="0" w:space="0" w:color="auto"/>
      </w:divBdr>
    </w:div>
    <w:div w:id="709650067">
      <w:bodyDiv w:val="1"/>
      <w:marLeft w:val="0"/>
      <w:marRight w:val="0"/>
      <w:marTop w:val="0"/>
      <w:marBottom w:val="0"/>
      <w:divBdr>
        <w:top w:val="none" w:sz="0" w:space="0" w:color="auto"/>
        <w:left w:val="none" w:sz="0" w:space="0" w:color="auto"/>
        <w:bottom w:val="none" w:sz="0" w:space="0" w:color="auto"/>
        <w:right w:val="none" w:sz="0" w:space="0" w:color="auto"/>
      </w:divBdr>
    </w:div>
    <w:div w:id="709689675">
      <w:bodyDiv w:val="1"/>
      <w:marLeft w:val="0"/>
      <w:marRight w:val="0"/>
      <w:marTop w:val="0"/>
      <w:marBottom w:val="0"/>
      <w:divBdr>
        <w:top w:val="none" w:sz="0" w:space="0" w:color="auto"/>
        <w:left w:val="none" w:sz="0" w:space="0" w:color="auto"/>
        <w:bottom w:val="none" w:sz="0" w:space="0" w:color="auto"/>
        <w:right w:val="none" w:sz="0" w:space="0" w:color="auto"/>
      </w:divBdr>
    </w:div>
    <w:div w:id="709762157">
      <w:bodyDiv w:val="1"/>
      <w:marLeft w:val="0"/>
      <w:marRight w:val="0"/>
      <w:marTop w:val="0"/>
      <w:marBottom w:val="0"/>
      <w:divBdr>
        <w:top w:val="none" w:sz="0" w:space="0" w:color="auto"/>
        <w:left w:val="none" w:sz="0" w:space="0" w:color="auto"/>
        <w:bottom w:val="none" w:sz="0" w:space="0" w:color="auto"/>
        <w:right w:val="none" w:sz="0" w:space="0" w:color="auto"/>
      </w:divBdr>
    </w:div>
    <w:div w:id="710113248">
      <w:bodyDiv w:val="1"/>
      <w:marLeft w:val="0"/>
      <w:marRight w:val="0"/>
      <w:marTop w:val="0"/>
      <w:marBottom w:val="0"/>
      <w:divBdr>
        <w:top w:val="none" w:sz="0" w:space="0" w:color="auto"/>
        <w:left w:val="none" w:sz="0" w:space="0" w:color="auto"/>
        <w:bottom w:val="none" w:sz="0" w:space="0" w:color="auto"/>
        <w:right w:val="none" w:sz="0" w:space="0" w:color="auto"/>
      </w:divBdr>
    </w:div>
    <w:div w:id="710223771">
      <w:bodyDiv w:val="1"/>
      <w:marLeft w:val="0"/>
      <w:marRight w:val="0"/>
      <w:marTop w:val="0"/>
      <w:marBottom w:val="0"/>
      <w:divBdr>
        <w:top w:val="none" w:sz="0" w:space="0" w:color="auto"/>
        <w:left w:val="none" w:sz="0" w:space="0" w:color="auto"/>
        <w:bottom w:val="none" w:sz="0" w:space="0" w:color="auto"/>
        <w:right w:val="none" w:sz="0" w:space="0" w:color="auto"/>
      </w:divBdr>
    </w:div>
    <w:div w:id="710229685">
      <w:bodyDiv w:val="1"/>
      <w:marLeft w:val="0"/>
      <w:marRight w:val="0"/>
      <w:marTop w:val="0"/>
      <w:marBottom w:val="0"/>
      <w:divBdr>
        <w:top w:val="none" w:sz="0" w:space="0" w:color="auto"/>
        <w:left w:val="none" w:sz="0" w:space="0" w:color="auto"/>
        <w:bottom w:val="none" w:sz="0" w:space="0" w:color="auto"/>
        <w:right w:val="none" w:sz="0" w:space="0" w:color="auto"/>
      </w:divBdr>
    </w:div>
    <w:div w:id="710230013">
      <w:bodyDiv w:val="1"/>
      <w:marLeft w:val="0"/>
      <w:marRight w:val="0"/>
      <w:marTop w:val="0"/>
      <w:marBottom w:val="0"/>
      <w:divBdr>
        <w:top w:val="none" w:sz="0" w:space="0" w:color="auto"/>
        <w:left w:val="none" w:sz="0" w:space="0" w:color="auto"/>
        <w:bottom w:val="none" w:sz="0" w:space="0" w:color="auto"/>
        <w:right w:val="none" w:sz="0" w:space="0" w:color="auto"/>
      </w:divBdr>
    </w:div>
    <w:div w:id="710498990">
      <w:bodyDiv w:val="1"/>
      <w:marLeft w:val="0"/>
      <w:marRight w:val="0"/>
      <w:marTop w:val="0"/>
      <w:marBottom w:val="0"/>
      <w:divBdr>
        <w:top w:val="none" w:sz="0" w:space="0" w:color="auto"/>
        <w:left w:val="none" w:sz="0" w:space="0" w:color="auto"/>
        <w:bottom w:val="none" w:sz="0" w:space="0" w:color="auto"/>
        <w:right w:val="none" w:sz="0" w:space="0" w:color="auto"/>
      </w:divBdr>
    </w:div>
    <w:div w:id="710812280">
      <w:bodyDiv w:val="1"/>
      <w:marLeft w:val="0"/>
      <w:marRight w:val="0"/>
      <w:marTop w:val="0"/>
      <w:marBottom w:val="0"/>
      <w:divBdr>
        <w:top w:val="none" w:sz="0" w:space="0" w:color="auto"/>
        <w:left w:val="none" w:sz="0" w:space="0" w:color="auto"/>
        <w:bottom w:val="none" w:sz="0" w:space="0" w:color="auto"/>
        <w:right w:val="none" w:sz="0" w:space="0" w:color="auto"/>
      </w:divBdr>
    </w:div>
    <w:div w:id="710883519">
      <w:bodyDiv w:val="1"/>
      <w:marLeft w:val="0"/>
      <w:marRight w:val="0"/>
      <w:marTop w:val="0"/>
      <w:marBottom w:val="0"/>
      <w:divBdr>
        <w:top w:val="none" w:sz="0" w:space="0" w:color="auto"/>
        <w:left w:val="none" w:sz="0" w:space="0" w:color="auto"/>
        <w:bottom w:val="none" w:sz="0" w:space="0" w:color="auto"/>
        <w:right w:val="none" w:sz="0" w:space="0" w:color="auto"/>
      </w:divBdr>
    </w:div>
    <w:div w:id="710959224">
      <w:bodyDiv w:val="1"/>
      <w:marLeft w:val="0"/>
      <w:marRight w:val="0"/>
      <w:marTop w:val="0"/>
      <w:marBottom w:val="0"/>
      <w:divBdr>
        <w:top w:val="none" w:sz="0" w:space="0" w:color="auto"/>
        <w:left w:val="none" w:sz="0" w:space="0" w:color="auto"/>
        <w:bottom w:val="none" w:sz="0" w:space="0" w:color="auto"/>
        <w:right w:val="none" w:sz="0" w:space="0" w:color="auto"/>
      </w:divBdr>
    </w:div>
    <w:div w:id="710962516">
      <w:bodyDiv w:val="1"/>
      <w:marLeft w:val="0"/>
      <w:marRight w:val="0"/>
      <w:marTop w:val="0"/>
      <w:marBottom w:val="0"/>
      <w:divBdr>
        <w:top w:val="none" w:sz="0" w:space="0" w:color="auto"/>
        <w:left w:val="none" w:sz="0" w:space="0" w:color="auto"/>
        <w:bottom w:val="none" w:sz="0" w:space="0" w:color="auto"/>
        <w:right w:val="none" w:sz="0" w:space="0" w:color="auto"/>
      </w:divBdr>
    </w:div>
    <w:div w:id="711074526">
      <w:bodyDiv w:val="1"/>
      <w:marLeft w:val="0"/>
      <w:marRight w:val="0"/>
      <w:marTop w:val="0"/>
      <w:marBottom w:val="0"/>
      <w:divBdr>
        <w:top w:val="none" w:sz="0" w:space="0" w:color="auto"/>
        <w:left w:val="none" w:sz="0" w:space="0" w:color="auto"/>
        <w:bottom w:val="none" w:sz="0" w:space="0" w:color="auto"/>
        <w:right w:val="none" w:sz="0" w:space="0" w:color="auto"/>
      </w:divBdr>
    </w:div>
    <w:div w:id="711153551">
      <w:bodyDiv w:val="1"/>
      <w:marLeft w:val="0"/>
      <w:marRight w:val="0"/>
      <w:marTop w:val="0"/>
      <w:marBottom w:val="0"/>
      <w:divBdr>
        <w:top w:val="none" w:sz="0" w:space="0" w:color="auto"/>
        <w:left w:val="none" w:sz="0" w:space="0" w:color="auto"/>
        <w:bottom w:val="none" w:sz="0" w:space="0" w:color="auto"/>
        <w:right w:val="none" w:sz="0" w:space="0" w:color="auto"/>
      </w:divBdr>
    </w:div>
    <w:div w:id="711458978">
      <w:bodyDiv w:val="1"/>
      <w:marLeft w:val="0"/>
      <w:marRight w:val="0"/>
      <w:marTop w:val="0"/>
      <w:marBottom w:val="0"/>
      <w:divBdr>
        <w:top w:val="none" w:sz="0" w:space="0" w:color="auto"/>
        <w:left w:val="none" w:sz="0" w:space="0" w:color="auto"/>
        <w:bottom w:val="none" w:sz="0" w:space="0" w:color="auto"/>
        <w:right w:val="none" w:sz="0" w:space="0" w:color="auto"/>
      </w:divBdr>
    </w:div>
    <w:div w:id="711927257">
      <w:bodyDiv w:val="1"/>
      <w:marLeft w:val="0"/>
      <w:marRight w:val="0"/>
      <w:marTop w:val="0"/>
      <w:marBottom w:val="0"/>
      <w:divBdr>
        <w:top w:val="none" w:sz="0" w:space="0" w:color="auto"/>
        <w:left w:val="none" w:sz="0" w:space="0" w:color="auto"/>
        <w:bottom w:val="none" w:sz="0" w:space="0" w:color="auto"/>
        <w:right w:val="none" w:sz="0" w:space="0" w:color="auto"/>
      </w:divBdr>
    </w:div>
    <w:div w:id="712003057">
      <w:bodyDiv w:val="1"/>
      <w:marLeft w:val="0"/>
      <w:marRight w:val="0"/>
      <w:marTop w:val="0"/>
      <w:marBottom w:val="0"/>
      <w:divBdr>
        <w:top w:val="none" w:sz="0" w:space="0" w:color="auto"/>
        <w:left w:val="none" w:sz="0" w:space="0" w:color="auto"/>
        <w:bottom w:val="none" w:sz="0" w:space="0" w:color="auto"/>
        <w:right w:val="none" w:sz="0" w:space="0" w:color="auto"/>
      </w:divBdr>
    </w:div>
    <w:div w:id="712266273">
      <w:bodyDiv w:val="1"/>
      <w:marLeft w:val="0"/>
      <w:marRight w:val="0"/>
      <w:marTop w:val="0"/>
      <w:marBottom w:val="0"/>
      <w:divBdr>
        <w:top w:val="none" w:sz="0" w:space="0" w:color="auto"/>
        <w:left w:val="none" w:sz="0" w:space="0" w:color="auto"/>
        <w:bottom w:val="none" w:sz="0" w:space="0" w:color="auto"/>
        <w:right w:val="none" w:sz="0" w:space="0" w:color="auto"/>
      </w:divBdr>
    </w:div>
    <w:div w:id="712315644">
      <w:bodyDiv w:val="1"/>
      <w:marLeft w:val="0"/>
      <w:marRight w:val="0"/>
      <w:marTop w:val="0"/>
      <w:marBottom w:val="0"/>
      <w:divBdr>
        <w:top w:val="none" w:sz="0" w:space="0" w:color="auto"/>
        <w:left w:val="none" w:sz="0" w:space="0" w:color="auto"/>
        <w:bottom w:val="none" w:sz="0" w:space="0" w:color="auto"/>
        <w:right w:val="none" w:sz="0" w:space="0" w:color="auto"/>
      </w:divBdr>
    </w:div>
    <w:div w:id="712770694">
      <w:bodyDiv w:val="1"/>
      <w:marLeft w:val="0"/>
      <w:marRight w:val="0"/>
      <w:marTop w:val="0"/>
      <w:marBottom w:val="0"/>
      <w:divBdr>
        <w:top w:val="none" w:sz="0" w:space="0" w:color="auto"/>
        <w:left w:val="none" w:sz="0" w:space="0" w:color="auto"/>
        <w:bottom w:val="none" w:sz="0" w:space="0" w:color="auto"/>
        <w:right w:val="none" w:sz="0" w:space="0" w:color="auto"/>
      </w:divBdr>
    </w:div>
    <w:div w:id="712775950">
      <w:bodyDiv w:val="1"/>
      <w:marLeft w:val="0"/>
      <w:marRight w:val="0"/>
      <w:marTop w:val="0"/>
      <w:marBottom w:val="0"/>
      <w:divBdr>
        <w:top w:val="none" w:sz="0" w:space="0" w:color="auto"/>
        <w:left w:val="none" w:sz="0" w:space="0" w:color="auto"/>
        <w:bottom w:val="none" w:sz="0" w:space="0" w:color="auto"/>
        <w:right w:val="none" w:sz="0" w:space="0" w:color="auto"/>
      </w:divBdr>
    </w:div>
    <w:div w:id="712924689">
      <w:bodyDiv w:val="1"/>
      <w:marLeft w:val="0"/>
      <w:marRight w:val="0"/>
      <w:marTop w:val="0"/>
      <w:marBottom w:val="0"/>
      <w:divBdr>
        <w:top w:val="none" w:sz="0" w:space="0" w:color="auto"/>
        <w:left w:val="none" w:sz="0" w:space="0" w:color="auto"/>
        <w:bottom w:val="none" w:sz="0" w:space="0" w:color="auto"/>
        <w:right w:val="none" w:sz="0" w:space="0" w:color="auto"/>
      </w:divBdr>
    </w:div>
    <w:div w:id="712967241">
      <w:bodyDiv w:val="1"/>
      <w:marLeft w:val="0"/>
      <w:marRight w:val="0"/>
      <w:marTop w:val="0"/>
      <w:marBottom w:val="0"/>
      <w:divBdr>
        <w:top w:val="none" w:sz="0" w:space="0" w:color="auto"/>
        <w:left w:val="none" w:sz="0" w:space="0" w:color="auto"/>
        <w:bottom w:val="none" w:sz="0" w:space="0" w:color="auto"/>
        <w:right w:val="none" w:sz="0" w:space="0" w:color="auto"/>
      </w:divBdr>
    </w:div>
    <w:div w:id="713043240">
      <w:bodyDiv w:val="1"/>
      <w:marLeft w:val="0"/>
      <w:marRight w:val="0"/>
      <w:marTop w:val="0"/>
      <w:marBottom w:val="0"/>
      <w:divBdr>
        <w:top w:val="none" w:sz="0" w:space="0" w:color="auto"/>
        <w:left w:val="none" w:sz="0" w:space="0" w:color="auto"/>
        <w:bottom w:val="none" w:sz="0" w:space="0" w:color="auto"/>
        <w:right w:val="none" w:sz="0" w:space="0" w:color="auto"/>
      </w:divBdr>
    </w:div>
    <w:div w:id="713046822">
      <w:bodyDiv w:val="1"/>
      <w:marLeft w:val="0"/>
      <w:marRight w:val="0"/>
      <w:marTop w:val="0"/>
      <w:marBottom w:val="0"/>
      <w:divBdr>
        <w:top w:val="none" w:sz="0" w:space="0" w:color="auto"/>
        <w:left w:val="none" w:sz="0" w:space="0" w:color="auto"/>
        <w:bottom w:val="none" w:sz="0" w:space="0" w:color="auto"/>
        <w:right w:val="none" w:sz="0" w:space="0" w:color="auto"/>
      </w:divBdr>
    </w:div>
    <w:div w:id="713240752">
      <w:bodyDiv w:val="1"/>
      <w:marLeft w:val="0"/>
      <w:marRight w:val="0"/>
      <w:marTop w:val="0"/>
      <w:marBottom w:val="0"/>
      <w:divBdr>
        <w:top w:val="none" w:sz="0" w:space="0" w:color="auto"/>
        <w:left w:val="none" w:sz="0" w:space="0" w:color="auto"/>
        <w:bottom w:val="none" w:sz="0" w:space="0" w:color="auto"/>
        <w:right w:val="none" w:sz="0" w:space="0" w:color="auto"/>
      </w:divBdr>
    </w:div>
    <w:div w:id="713427272">
      <w:bodyDiv w:val="1"/>
      <w:marLeft w:val="0"/>
      <w:marRight w:val="0"/>
      <w:marTop w:val="0"/>
      <w:marBottom w:val="0"/>
      <w:divBdr>
        <w:top w:val="none" w:sz="0" w:space="0" w:color="auto"/>
        <w:left w:val="none" w:sz="0" w:space="0" w:color="auto"/>
        <w:bottom w:val="none" w:sz="0" w:space="0" w:color="auto"/>
        <w:right w:val="none" w:sz="0" w:space="0" w:color="auto"/>
      </w:divBdr>
    </w:div>
    <w:div w:id="713433694">
      <w:bodyDiv w:val="1"/>
      <w:marLeft w:val="0"/>
      <w:marRight w:val="0"/>
      <w:marTop w:val="0"/>
      <w:marBottom w:val="0"/>
      <w:divBdr>
        <w:top w:val="none" w:sz="0" w:space="0" w:color="auto"/>
        <w:left w:val="none" w:sz="0" w:space="0" w:color="auto"/>
        <w:bottom w:val="none" w:sz="0" w:space="0" w:color="auto"/>
        <w:right w:val="none" w:sz="0" w:space="0" w:color="auto"/>
      </w:divBdr>
    </w:div>
    <w:div w:id="713576205">
      <w:bodyDiv w:val="1"/>
      <w:marLeft w:val="0"/>
      <w:marRight w:val="0"/>
      <w:marTop w:val="0"/>
      <w:marBottom w:val="0"/>
      <w:divBdr>
        <w:top w:val="none" w:sz="0" w:space="0" w:color="auto"/>
        <w:left w:val="none" w:sz="0" w:space="0" w:color="auto"/>
        <w:bottom w:val="none" w:sz="0" w:space="0" w:color="auto"/>
        <w:right w:val="none" w:sz="0" w:space="0" w:color="auto"/>
      </w:divBdr>
    </w:div>
    <w:div w:id="713627120">
      <w:bodyDiv w:val="1"/>
      <w:marLeft w:val="0"/>
      <w:marRight w:val="0"/>
      <w:marTop w:val="0"/>
      <w:marBottom w:val="0"/>
      <w:divBdr>
        <w:top w:val="none" w:sz="0" w:space="0" w:color="auto"/>
        <w:left w:val="none" w:sz="0" w:space="0" w:color="auto"/>
        <w:bottom w:val="none" w:sz="0" w:space="0" w:color="auto"/>
        <w:right w:val="none" w:sz="0" w:space="0" w:color="auto"/>
      </w:divBdr>
    </w:div>
    <w:div w:id="713770073">
      <w:bodyDiv w:val="1"/>
      <w:marLeft w:val="0"/>
      <w:marRight w:val="0"/>
      <w:marTop w:val="0"/>
      <w:marBottom w:val="0"/>
      <w:divBdr>
        <w:top w:val="none" w:sz="0" w:space="0" w:color="auto"/>
        <w:left w:val="none" w:sz="0" w:space="0" w:color="auto"/>
        <w:bottom w:val="none" w:sz="0" w:space="0" w:color="auto"/>
        <w:right w:val="none" w:sz="0" w:space="0" w:color="auto"/>
      </w:divBdr>
    </w:div>
    <w:div w:id="713893859">
      <w:bodyDiv w:val="1"/>
      <w:marLeft w:val="0"/>
      <w:marRight w:val="0"/>
      <w:marTop w:val="0"/>
      <w:marBottom w:val="0"/>
      <w:divBdr>
        <w:top w:val="none" w:sz="0" w:space="0" w:color="auto"/>
        <w:left w:val="none" w:sz="0" w:space="0" w:color="auto"/>
        <w:bottom w:val="none" w:sz="0" w:space="0" w:color="auto"/>
        <w:right w:val="none" w:sz="0" w:space="0" w:color="auto"/>
      </w:divBdr>
    </w:div>
    <w:div w:id="714037527">
      <w:bodyDiv w:val="1"/>
      <w:marLeft w:val="0"/>
      <w:marRight w:val="0"/>
      <w:marTop w:val="0"/>
      <w:marBottom w:val="0"/>
      <w:divBdr>
        <w:top w:val="none" w:sz="0" w:space="0" w:color="auto"/>
        <w:left w:val="none" w:sz="0" w:space="0" w:color="auto"/>
        <w:bottom w:val="none" w:sz="0" w:space="0" w:color="auto"/>
        <w:right w:val="none" w:sz="0" w:space="0" w:color="auto"/>
      </w:divBdr>
    </w:div>
    <w:div w:id="714040963">
      <w:bodyDiv w:val="1"/>
      <w:marLeft w:val="0"/>
      <w:marRight w:val="0"/>
      <w:marTop w:val="0"/>
      <w:marBottom w:val="0"/>
      <w:divBdr>
        <w:top w:val="none" w:sz="0" w:space="0" w:color="auto"/>
        <w:left w:val="none" w:sz="0" w:space="0" w:color="auto"/>
        <w:bottom w:val="none" w:sz="0" w:space="0" w:color="auto"/>
        <w:right w:val="none" w:sz="0" w:space="0" w:color="auto"/>
      </w:divBdr>
    </w:div>
    <w:div w:id="714158558">
      <w:bodyDiv w:val="1"/>
      <w:marLeft w:val="0"/>
      <w:marRight w:val="0"/>
      <w:marTop w:val="0"/>
      <w:marBottom w:val="0"/>
      <w:divBdr>
        <w:top w:val="none" w:sz="0" w:space="0" w:color="auto"/>
        <w:left w:val="none" w:sz="0" w:space="0" w:color="auto"/>
        <w:bottom w:val="none" w:sz="0" w:space="0" w:color="auto"/>
        <w:right w:val="none" w:sz="0" w:space="0" w:color="auto"/>
      </w:divBdr>
    </w:div>
    <w:div w:id="714159524">
      <w:bodyDiv w:val="1"/>
      <w:marLeft w:val="0"/>
      <w:marRight w:val="0"/>
      <w:marTop w:val="0"/>
      <w:marBottom w:val="0"/>
      <w:divBdr>
        <w:top w:val="none" w:sz="0" w:space="0" w:color="auto"/>
        <w:left w:val="none" w:sz="0" w:space="0" w:color="auto"/>
        <w:bottom w:val="none" w:sz="0" w:space="0" w:color="auto"/>
        <w:right w:val="none" w:sz="0" w:space="0" w:color="auto"/>
      </w:divBdr>
    </w:div>
    <w:div w:id="714425293">
      <w:bodyDiv w:val="1"/>
      <w:marLeft w:val="0"/>
      <w:marRight w:val="0"/>
      <w:marTop w:val="0"/>
      <w:marBottom w:val="0"/>
      <w:divBdr>
        <w:top w:val="none" w:sz="0" w:space="0" w:color="auto"/>
        <w:left w:val="none" w:sz="0" w:space="0" w:color="auto"/>
        <w:bottom w:val="none" w:sz="0" w:space="0" w:color="auto"/>
        <w:right w:val="none" w:sz="0" w:space="0" w:color="auto"/>
      </w:divBdr>
    </w:div>
    <w:div w:id="714736325">
      <w:bodyDiv w:val="1"/>
      <w:marLeft w:val="0"/>
      <w:marRight w:val="0"/>
      <w:marTop w:val="0"/>
      <w:marBottom w:val="0"/>
      <w:divBdr>
        <w:top w:val="none" w:sz="0" w:space="0" w:color="auto"/>
        <w:left w:val="none" w:sz="0" w:space="0" w:color="auto"/>
        <w:bottom w:val="none" w:sz="0" w:space="0" w:color="auto"/>
        <w:right w:val="none" w:sz="0" w:space="0" w:color="auto"/>
      </w:divBdr>
    </w:div>
    <w:div w:id="714894952">
      <w:bodyDiv w:val="1"/>
      <w:marLeft w:val="0"/>
      <w:marRight w:val="0"/>
      <w:marTop w:val="0"/>
      <w:marBottom w:val="0"/>
      <w:divBdr>
        <w:top w:val="none" w:sz="0" w:space="0" w:color="auto"/>
        <w:left w:val="none" w:sz="0" w:space="0" w:color="auto"/>
        <w:bottom w:val="none" w:sz="0" w:space="0" w:color="auto"/>
        <w:right w:val="none" w:sz="0" w:space="0" w:color="auto"/>
      </w:divBdr>
    </w:div>
    <w:div w:id="714933905">
      <w:bodyDiv w:val="1"/>
      <w:marLeft w:val="0"/>
      <w:marRight w:val="0"/>
      <w:marTop w:val="0"/>
      <w:marBottom w:val="0"/>
      <w:divBdr>
        <w:top w:val="none" w:sz="0" w:space="0" w:color="auto"/>
        <w:left w:val="none" w:sz="0" w:space="0" w:color="auto"/>
        <w:bottom w:val="none" w:sz="0" w:space="0" w:color="auto"/>
        <w:right w:val="none" w:sz="0" w:space="0" w:color="auto"/>
      </w:divBdr>
    </w:div>
    <w:div w:id="714962626">
      <w:bodyDiv w:val="1"/>
      <w:marLeft w:val="0"/>
      <w:marRight w:val="0"/>
      <w:marTop w:val="0"/>
      <w:marBottom w:val="0"/>
      <w:divBdr>
        <w:top w:val="none" w:sz="0" w:space="0" w:color="auto"/>
        <w:left w:val="none" w:sz="0" w:space="0" w:color="auto"/>
        <w:bottom w:val="none" w:sz="0" w:space="0" w:color="auto"/>
        <w:right w:val="none" w:sz="0" w:space="0" w:color="auto"/>
      </w:divBdr>
    </w:div>
    <w:div w:id="715011025">
      <w:bodyDiv w:val="1"/>
      <w:marLeft w:val="0"/>
      <w:marRight w:val="0"/>
      <w:marTop w:val="0"/>
      <w:marBottom w:val="0"/>
      <w:divBdr>
        <w:top w:val="none" w:sz="0" w:space="0" w:color="auto"/>
        <w:left w:val="none" w:sz="0" w:space="0" w:color="auto"/>
        <w:bottom w:val="none" w:sz="0" w:space="0" w:color="auto"/>
        <w:right w:val="none" w:sz="0" w:space="0" w:color="auto"/>
      </w:divBdr>
    </w:div>
    <w:div w:id="715279771">
      <w:bodyDiv w:val="1"/>
      <w:marLeft w:val="0"/>
      <w:marRight w:val="0"/>
      <w:marTop w:val="0"/>
      <w:marBottom w:val="0"/>
      <w:divBdr>
        <w:top w:val="none" w:sz="0" w:space="0" w:color="auto"/>
        <w:left w:val="none" w:sz="0" w:space="0" w:color="auto"/>
        <w:bottom w:val="none" w:sz="0" w:space="0" w:color="auto"/>
        <w:right w:val="none" w:sz="0" w:space="0" w:color="auto"/>
      </w:divBdr>
    </w:div>
    <w:div w:id="715281935">
      <w:bodyDiv w:val="1"/>
      <w:marLeft w:val="0"/>
      <w:marRight w:val="0"/>
      <w:marTop w:val="0"/>
      <w:marBottom w:val="0"/>
      <w:divBdr>
        <w:top w:val="none" w:sz="0" w:space="0" w:color="auto"/>
        <w:left w:val="none" w:sz="0" w:space="0" w:color="auto"/>
        <w:bottom w:val="none" w:sz="0" w:space="0" w:color="auto"/>
        <w:right w:val="none" w:sz="0" w:space="0" w:color="auto"/>
      </w:divBdr>
    </w:div>
    <w:div w:id="715589132">
      <w:bodyDiv w:val="1"/>
      <w:marLeft w:val="0"/>
      <w:marRight w:val="0"/>
      <w:marTop w:val="0"/>
      <w:marBottom w:val="0"/>
      <w:divBdr>
        <w:top w:val="none" w:sz="0" w:space="0" w:color="auto"/>
        <w:left w:val="none" w:sz="0" w:space="0" w:color="auto"/>
        <w:bottom w:val="none" w:sz="0" w:space="0" w:color="auto"/>
        <w:right w:val="none" w:sz="0" w:space="0" w:color="auto"/>
      </w:divBdr>
    </w:div>
    <w:div w:id="715591335">
      <w:bodyDiv w:val="1"/>
      <w:marLeft w:val="0"/>
      <w:marRight w:val="0"/>
      <w:marTop w:val="0"/>
      <w:marBottom w:val="0"/>
      <w:divBdr>
        <w:top w:val="none" w:sz="0" w:space="0" w:color="auto"/>
        <w:left w:val="none" w:sz="0" w:space="0" w:color="auto"/>
        <w:bottom w:val="none" w:sz="0" w:space="0" w:color="auto"/>
        <w:right w:val="none" w:sz="0" w:space="0" w:color="auto"/>
      </w:divBdr>
    </w:div>
    <w:div w:id="715619069">
      <w:bodyDiv w:val="1"/>
      <w:marLeft w:val="0"/>
      <w:marRight w:val="0"/>
      <w:marTop w:val="0"/>
      <w:marBottom w:val="0"/>
      <w:divBdr>
        <w:top w:val="none" w:sz="0" w:space="0" w:color="auto"/>
        <w:left w:val="none" w:sz="0" w:space="0" w:color="auto"/>
        <w:bottom w:val="none" w:sz="0" w:space="0" w:color="auto"/>
        <w:right w:val="none" w:sz="0" w:space="0" w:color="auto"/>
      </w:divBdr>
    </w:div>
    <w:div w:id="715785143">
      <w:bodyDiv w:val="1"/>
      <w:marLeft w:val="0"/>
      <w:marRight w:val="0"/>
      <w:marTop w:val="0"/>
      <w:marBottom w:val="0"/>
      <w:divBdr>
        <w:top w:val="none" w:sz="0" w:space="0" w:color="auto"/>
        <w:left w:val="none" w:sz="0" w:space="0" w:color="auto"/>
        <w:bottom w:val="none" w:sz="0" w:space="0" w:color="auto"/>
        <w:right w:val="none" w:sz="0" w:space="0" w:color="auto"/>
      </w:divBdr>
      <w:divsChild>
        <w:div w:id="973758759">
          <w:marLeft w:val="480"/>
          <w:marRight w:val="0"/>
          <w:marTop w:val="0"/>
          <w:marBottom w:val="0"/>
          <w:divBdr>
            <w:top w:val="none" w:sz="0" w:space="0" w:color="auto"/>
            <w:left w:val="none" w:sz="0" w:space="0" w:color="auto"/>
            <w:bottom w:val="none" w:sz="0" w:space="0" w:color="auto"/>
            <w:right w:val="none" w:sz="0" w:space="0" w:color="auto"/>
          </w:divBdr>
        </w:div>
        <w:div w:id="953752222">
          <w:marLeft w:val="480"/>
          <w:marRight w:val="0"/>
          <w:marTop w:val="0"/>
          <w:marBottom w:val="0"/>
          <w:divBdr>
            <w:top w:val="none" w:sz="0" w:space="0" w:color="auto"/>
            <w:left w:val="none" w:sz="0" w:space="0" w:color="auto"/>
            <w:bottom w:val="none" w:sz="0" w:space="0" w:color="auto"/>
            <w:right w:val="none" w:sz="0" w:space="0" w:color="auto"/>
          </w:divBdr>
        </w:div>
        <w:div w:id="1110273746">
          <w:marLeft w:val="480"/>
          <w:marRight w:val="0"/>
          <w:marTop w:val="0"/>
          <w:marBottom w:val="0"/>
          <w:divBdr>
            <w:top w:val="none" w:sz="0" w:space="0" w:color="auto"/>
            <w:left w:val="none" w:sz="0" w:space="0" w:color="auto"/>
            <w:bottom w:val="none" w:sz="0" w:space="0" w:color="auto"/>
            <w:right w:val="none" w:sz="0" w:space="0" w:color="auto"/>
          </w:divBdr>
        </w:div>
        <w:div w:id="147290088">
          <w:marLeft w:val="480"/>
          <w:marRight w:val="0"/>
          <w:marTop w:val="0"/>
          <w:marBottom w:val="0"/>
          <w:divBdr>
            <w:top w:val="none" w:sz="0" w:space="0" w:color="auto"/>
            <w:left w:val="none" w:sz="0" w:space="0" w:color="auto"/>
            <w:bottom w:val="none" w:sz="0" w:space="0" w:color="auto"/>
            <w:right w:val="none" w:sz="0" w:space="0" w:color="auto"/>
          </w:divBdr>
        </w:div>
        <w:div w:id="426462700">
          <w:marLeft w:val="480"/>
          <w:marRight w:val="0"/>
          <w:marTop w:val="0"/>
          <w:marBottom w:val="0"/>
          <w:divBdr>
            <w:top w:val="none" w:sz="0" w:space="0" w:color="auto"/>
            <w:left w:val="none" w:sz="0" w:space="0" w:color="auto"/>
            <w:bottom w:val="none" w:sz="0" w:space="0" w:color="auto"/>
            <w:right w:val="none" w:sz="0" w:space="0" w:color="auto"/>
          </w:divBdr>
        </w:div>
        <w:div w:id="1700814268">
          <w:marLeft w:val="480"/>
          <w:marRight w:val="0"/>
          <w:marTop w:val="0"/>
          <w:marBottom w:val="0"/>
          <w:divBdr>
            <w:top w:val="none" w:sz="0" w:space="0" w:color="auto"/>
            <w:left w:val="none" w:sz="0" w:space="0" w:color="auto"/>
            <w:bottom w:val="none" w:sz="0" w:space="0" w:color="auto"/>
            <w:right w:val="none" w:sz="0" w:space="0" w:color="auto"/>
          </w:divBdr>
        </w:div>
        <w:div w:id="672608251">
          <w:marLeft w:val="480"/>
          <w:marRight w:val="0"/>
          <w:marTop w:val="0"/>
          <w:marBottom w:val="0"/>
          <w:divBdr>
            <w:top w:val="none" w:sz="0" w:space="0" w:color="auto"/>
            <w:left w:val="none" w:sz="0" w:space="0" w:color="auto"/>
            <w:bottom w:val="none" w:sz="0" w:space="0" w:color="auto"/>
            <w:right w:val="none" w:sz="0" w:space="0" w:color="auto"/>
          </w:divBdr>
        </w:div>
        <w:div w:id="1386250028">
          <w:marLeft w:val="480"/>
          <w:marRight w:val="0"/>
          <w:marTop w:val="0"/>
          <w:marBottom w:val="0"/>
          <w:divBdr>
            <w:top w:val="none" w:sz="0" w:space="0" w:color="auto"/>
            <w:left w:val="none" w:sz="0" w:space="0" w:color="auto"/>
            <w:bottom w:val="none" w:sz="0" w:space="0" w:color="auto"/>
            <w:right w:val="none" w:sz="0" w:space="0" w:color="auto"/>
          </w:divBdr>
        </w:div>
        <w:div w:id="1903633327">
          <w:marLeft w:val="480"/>
          <w:marRight w:val="0"/>
          <w:marTop w:val="0"/>
          <w:marBottom w:val="0"/>
          <w:divBdr>
            <w:top w:val="none" w:sz="0" w:space="0" w:color="auto"/>
            <w:left w:val="none" w:sz="0" w:space="0" w:color="auto"/>
            <w:bottom w:val="none" w:sz="0" w:space="0" w:color="auto"/>
            <w:right w:val="none" w:sz="0" w:space="0" w:color="auto"/>
          </w:divBdr>
        </w:div>
        <w:div w:id="79837933">
          <w:marLeft w:val="480"/>
          <w:marRight w:val="0"/>
          <w:marTop w:val="0"/>
          <w:marBottom w:val="0"/>
          <w:divBdr>
            <w:top w:val="none" w:sz="0" w:space="0" w:color="auto"/>
            <w:left w:val="none" w:sz="0" w:space="0" w:color="auto"/>
            <w:bottom w:val="none" w:sz="0" w:space="0" w:color="auto"/>
            <w:right w:val="none" w:sz="0" w:space="0" w:color="auto"/>
          </w:divBdr>
        </w:div>
        <w:div w:id="998267181">
          <w:marLeft w:val="480"/>
          <w:marRight w:val="0"/>
          <w:marTop w:val="0"/>
          <w:marBottom w:val="0"/>
          <w:divBdr>
            <w:top w:val="none" w:sz="0" w:space="0" w:color="auto"/>
            <w:left w:val="none" w:sz="0" w:space="0" w:color="auto"/>
            <w:bottom w:val="none" w:sz="0" w:space="0" w:color="auto"/>
            <w:right w:val="none" w:sz="0" w:space="0" w:color="auto"/>
          </w:divBdr>
        </w:div>
        <w:div w:id="1104960037">
          <w:marLeft w:val="480"/>
          <w:marRight w:val="0"/>
          <w:marTop w:val="0"/>
          <w:marBottom w:val="0"/>
          <w:divBdr>
            <w:top w:val="none" w:sz="0" w:space="0" w:color="auto"/>
            <w:left w:val="none" w:sz="0" w:space="0" w:color="auto"/>
            <w:bottom w:val="none" w:sz="0" w:space="0" w:color="auto"/>
            <w:right w:val="none" w:sz="0" w:space="0" w:color="auto"/>
          </w:divBdr>
        </w:div>
        <w:div w:id="1360349573">
          <w:marLeft w:val="480"/>
          <w:marRight w:val="0"/>
          <w:marTop w:val="0"/>
          <w:marBottom w:val="0"/>
          <w:divBdr>
            <w:top w:val="none" w:sz="0" w:space="0" w:color="auto"/>
            <w:left w:val="none" w:sz="0" w:space="0" w:color="auto"/>
            <w:bottom w:val="none" w:sz="0" w:space="0" w:color="auto"/>
            <w:right w:val="none" w:sz="0" w:space="0" w:color="auto"/>
          </w:divBdr>
        </w:div>
        <w:div w:id="449200895">
          <w:marLeft w:val="480"/>
          <w:marRight w:val="0"/>
          <w:marTop w:val="0"/>
          <w:marBottom w:val="0"/>
          <w:divBdr>
            <w:top w:val="none" w:sz="0" w:space="0" w:color="auto"/>
            <w:left w:val="none" w:sz="0" w:space="0" w:color="auto"/>
            <w:bottom w:val="none" w:sz="0" w:space="0" w:color="auto"/>
            <w:right w:val="none" w:sz="0" w:space="0" w:color="auto"/>
          </w:divBdr>
        </w:div>
        <w:div w:id="1206143169">
          <w:marLeft w:val="480"/>
          <w:marRight w:val="0"/>
          <w:marTop w:val="0"/>
          <w:marBottom w:val="0"/>
          <w:divBdr>
            <w:top w:val="none" w:sz="0" w:space="0" w:color="auto"/>
            <w:left w:val="none" w:sz="0" w:space="0" w:color="auto"/>
            <w:bottom w:val="none" w:sz="0" w:space="0" w:color="auto"/>
            <w:right w:val="none" w:sz="0" w:space="0" w:color="auto"/>
          </w:divBdr>
        </w:div>
        <w:div w:id="801847641">
          <w:marLeft w:val="480"/>
          <w:marRight w:val="0"/>
          <w:marTop w:val="0"/>
          <w:marBottom w:val="0"/>
          <w:divBdr>
            <w:top w:val="none" w:sz="0" w:space="0" w:color="auto"/>
            <w:left w:val="none" w:sz="0" w:space="0" w:color="auto"/>
            <w:bottom w:val="none" w:sz="0" w:space="0" w:color="auto"/>
            <w:right w:val="none" w:sz="0" w:space="0" w:color="auto"/>
          </w:divBdr>
        </w:div>
        <w:div w:id="842205665">
          <w:marLeft w:val="480"/>
          <w:marRight w:val="0"/>
          <w:marTop w:val="0"/>
          <w:marBottom w:val="0"/>
          <w:divBdr>
            <w:top w:val="none" w:sz="0" w:space="0" w:color="auto"/>
            <w:left w:val="none" w:sz="0" w:space="0" w:color="auto"/>
            <w:bottom w:val="none" w:sz="0" w:space="0" w:color="auto"/>
            <w:right w:val="none" w:sz="0" w:space="0" w:color="auto"/>
          </w:divBdr>
        </w:div>
        <w:div w:id="253586253">
          <w:marLeft w:val="480"/>
          <w:marRight w:val="0"/>
          <w:marTop w:val="0"/>
          <w:marBottom w:val="0"/>
          <w:divBdr>
            <w:top w:val="none" w:sz="0" w:space="0" w:color="auto"/>
            <w:left w:val="none" w:sz="0" w:space="0" w:color="auto"/>
            <w:bottom w:val="none" w:sz="0" w:space="0" w:color="auto"/>
            <w:right w:val="none" w:sz="0" w:space="0" w:color="auto"/>
          </w:divBdr>
        </w:div>
        <w:div w:id="283929238">
          <w:marLeft w:val="480"/>
          <w:marRight w:val="0"/>
          <w:marTop w:val="0"/>
          <w:marBottom w:val="0"/>
          <w:divBdr>
            <w:top w:val="none" w:sz="0" w:space="0" w:color="auto"/>
            <w:left w:val="none" w:sz="0" w:space="0" w:color="auto"/>
            <w:bottom w:val="none" w:sz="0" w:space="0" w:color="auto"/>
            <w:right w:val="none" w:sz="0" w:space="0" w:color="auto"/>
          </w:divBdr>
        </w:div>
        <w:div w:id="463088085">
          <w:marLeft w:val="480"/>
          <w:marRight w:val="0"/>
          <w:marTop w:val="0"/>
          <w:marBottom w:val="0"/>
          <w:divBdr>
            <w:top w:val="none" w:sz="0" w:space="0" w:color="auto"/>
            <w:left w:val="none" w:sz="0" w:space="0" w:color="auto"/>
            <w:bottom w:val="none" w:sz="0" w:space="0" w:color="auto"/>
            <w:right w:val="none" w:sz="0" w:space="0" w:color="auto"/>
          </w:divBdr>
        </w:div>
        <w:div w:id="1613440566">
          <w:marLeft w:val="480"/>
          <w:marRight w:val="0"/>
          <w:marTop w:val="0"/>
          <w:marBottom w:val="0"/>
          <w:divBdr>
            <w:top w:val="none" w:sz="0" w:space="0" w:color="auto"/>
            <w:left w:val="none" w:sz="0" w:space="0" w:color="auto"/>
            <w:bottom w:val="none" w:sz="0" w:space="0" w:color="auto"/>
            <w:right w:val="none" w:sz="0" w:space="0" w:color="auto"/>
          </w:divBdr>
        </w:div>
        <w:div w:id="135803767">
          <w:marLeft w:val="480"/>
          <w:marRight w:val="0"/>
          <w:marTop w:val="0"/>
          <w:marBottom w:val="0"/>
          <w:divBdr>
            <w:top w:val="none" w:sz="0" w:space="0" w:color="auto"/>
            <w:left w:val="none" w:sz="0" w:space="0" w:color="auto"/>
            <w:bottom w:val="none" w:sz="0" w:space="0" w:color="auto"/>
            <w:right w:val="none" w:sz="0" w:space="0" w:color="auto"/>
          </w:divBdr>
        </w:div>
        <w:div w:id="49809100">
          <w:marLeft w:val="480"/>
          <w:marRight w:val="0"/>
          <w:marTop w:val="0"/>
          <w:marBottom w:val="0"/>
          <w:divBdr>
            <w:top w:val="none" w:sz="0" w:space="0" w:color="auto"/>
            <w:left w:val="none" w:sz="0" w:space="0" w:color="auto"/>
            <w:bottom w:val="none" w:sz="0" w:space="0" w:color="auto"/>
            <w:right w:val="none" w:sz="0" w:space="0" w:color="auto"/>
          </w:divBdr>
        </w:div>
        <w:div w:id="1346394732">
          <w:marLeft w:val="480"/>
          <w:marRight w:val="0"/>
          <w:marTop w:val="0"/>
          <w:marBottom w:val="0"/>
          <w:divBdr>
            <w:top w:val="none" w:sz="0" w:space="0" w:color="auto"/>
            <w:left w:val="none" w:sz="0" w:space="0" w:color="auto"/>
            <w:bottom w:val="none" w:sz="0" w:space="0" w:color="auto"/>
            <w:right w:val="none" w:sz="0" w:space="0" w:color="auto"/>
          </w:divBdr>
        </w:div>
        <w:div w:id="386422072">
          <w:marLeft w:val="480"/>
          <w:marRight w:val="0"/>
          <w:marTop w:val="0"/>
          <w:marBottom w:val="0"/>
          <w:divBdr>
            <w:top w:val="none" w:sz="0" w:space="0" w:color="auto"/>
            <w:left w:val="none" w:sz="0" w:space="0" w:color="auto"/>
            <w:bottom w:val="none" w:sz="0" w:space="0" w:color="auto"/>
            <w:right w:val="none" w:sz="0" w:space="0" w:color="auto"/>
          </w:divBdr>
        </w:div>
        <w:div w:id="1927104003">
          <w:marLeft w:val="480"/>
          <w:marRight w:val="0"/>
          <w:marTop w:val="0"/>
          <w:marBottom w:val="0"/>
          <w:divBdr>
            <w:top w:val="none" w:sz="0" w:space="0" w:color="auto"/>
            <w:left w:val="none" w:sz="0" w:space="0" w:color="auto"/>
            <w:bottom w:val="none" w:sz="0" w:space="0" w:color="auto"/>
            <w:right w:val="none" w:sz="0" w:space="0" w:color="auto"/>
          </w:divBdr>
        </w:div>
        <w:div w:id="2112889213">
          <w:marLeft w:val="480"/>
          <w:marRight w:val="0"/>
          <w:marTop w:val="0"/>
          <w:marBottom w:val="0"/>
          <w:divBdr>
            <w:top w:val="none" w:sz="0" w:space="0" w:color="auto"/>
            <w:left w:val="none" w:sz="0" w:space="0" w:color="auto"/>
            <w:bottom w:val="none" w:sz="0" w:space="0" w:color="auto"/>
            <w:right w:val="none" w:sz="0" w:space="0" w:color="auto"/>
          </w:divBdr>
        </w:div>
        <w:div w:id="1357777780">
          <w:marLeft w:val="480"/>
          <w:marRight w:val="0"/>
          <w:marTop w:val="0"/>
          <w:marBottom w:val="0"/>
          <w:divBdr>
            <w:top w:val="none" w:sz="0" w:space="0" w:color="auto"/>
            <w:left w:val="none" w:sz="0" w:space="0" w:color="auto"/>
            <w:bottom w:val="none" w:sz="0" w:space="0" w:color="auto"/>
            <w:right w:val="none" w:sz="0" w:space="0" w:color="auto"/>
          </w:divBdr>
        </w:div>
        <w:div w:id="1524319169">
          <w:marLeft w:val="480"/>
          <w:marRight w:val="0"/>
          <w:marTop w:val="0"/>
          <w:marBottom w:val="0"/>
          <w:divBdr>
            <w:top w:val="none" w:sz="0" w:space="0" w:color="auto"/>
            <w:left w:val="none" w:sz="0" w:space="0" w:color="auto"/>
            <w:bottom w:val="none" w:sz="0" w:space="0" w:color="auto"/>
            <w:right w:val="none" w:sz="0" w:space="0" w:color="auto"/>
          </w:divBdr>
        </w:div>
        <w:div w:id="1474060070">
          <w:marLeft w:val="480"/>
          <w:marRight w:val="0"/>
          <w:marTop w:val="0"/>
          <w:marBottom w:val="0"/>
          <w:divBdr>
            <w:top w:val="none" w:sz="0" w:space="0" w:color="auto"/>
            <w:left w:val="none" w:sz="0" w:space="0" w:color="auto"/>
            <w:bottom w:val="none" w:sz="0" w:space="0" w:color="auto"/>
            <w:right w:val="none" w:sz="0" w:space="0" w:color="auto"/>
          </w:divBdr>
        </w:div>
        <w:div w:id="1440642783">
          <w:marLeft w:val="480"/>
          <w:marRight w:val="0"/>
          <w:marTop w:val="0"/>
          <w:marBottom w:val="0"/>
          <w:divBdr>
            <w:top w:val="none" w:sz="0" w:space="0" w:color="auto"/>
            <w:left w:val="none" w:sz="0" w:space="0" w:color="auto"/>
            <w:bottom w:val="none" w:sz="0" w:space="0" w:color="auto"/>
            <w:right w:val="none" w:sz="0" w:space="0" w:color="auto"/>
          </w:divBdr>
        </w:div>
        <w:div w:id="2076932991">
          <w:marLeft w:val="480"/>
          <w:marRight w:val="0"/>
          <w:marTop w:val="0"/>
          <w:marBottom w:val="0"/>
          <w:divBdr>
            <w:top w:val="none" w:sz="0" w:space="0" w:color="auto"/>
            <w:left w:val="none" w:sz="0" w:space="0" w:color="auto"/>
            <w:bottom w:val="none" w:sz="0" w:space="0" w:color="auto"/>
            <w:right w:val="none" w:sz="0" w:space="0" w:color="auto"/>
          </w:divBdr>
        </w:div>
        <w:div w:id="1736472197">
          <w:marLeft w:val="480"/>
          <w:marRight w:val="0"/>
          <w:marTop w:val="0"/>
          <w:marBottom w:val="0"/>
          <w:divBdr>
            <w:top w:val="none" w:sz="0" w:space="0" w:color="auto"/>
            <w:left w:val="none" w:sz="0" w:space="0" w:color="auto"/>
            <w:bottom w:val="none" w:sz="0" w:space="0" w:color="auto"/>
            <w:right w:val="none" w:sz="0" w:space="0" w:color="auto"/>
          </w:divBdr>
        </w:div>
        <w:div w:id="1807972396">
          <w:marLeft w:val="480"/>
          <w:marRight w:val="0"/>
          <w:marTop w:val="0"/>
          <w:marBottom w:val="0"/>
          <w:divBdr>
            <w:top w:val="none" w:sz="0" w:space="0" w:color="auto"/>
            <w:left w:val="none" w:sz="0" w:space="0" w:color="auto"/>
            <w:bottom w:val="none" w:sz="0" w:space="0" w:color="auto"/>
            <w:right w:val="none" w:sz="0" w:space="0" w:color="auto"/>
          </w:divBdr>
        </w:div>
        <w:div w:id="1501236521">
          <w:marLeft w:val="480"/>
          <w:marRight w:val="0"/>
          <w:marTop w:val="0"/>
          <w:marBottom w:val="0"/>
          <w:divBdr>
            <w:top w:val="none" w:sz="0" w:space="0" w:color="auto"/>
            <w:left w:val="none" w:sz="0" w:space="0" w:color="auto"/>
            <w:bottom w:val="none" w:sz="0" w:space="0" w:color="auto"/>
            <w:right w:val="none" w:sz="0" w:space="0" w:color="auto"/>
          </w:divBdr>
        </w:div>
        <w:div w:id="1896350176">
          <w:marLeft w:val="480"/>
          <w:marRight w:val="0"/>
          <w:marTop w:val="0"/>
          <w:marBottom w:val="0"/>
          <w:divBdr>
            <w:top w:val="none" w:sz="0" w:space="0" w:color="auto"/>
            <w:left w:val="none" w:sz="0" w:space="0" w:color="auto"/>
            <w:bottom w:val="none" w:sz="0" w:space="0" w:color="auto"/>
            <w:right w:val="none" w:sz="0" w:space="0" w:color="auto"/>
          </w:divBdr>
        </w:div>
        <w:div w:id="63771094">
          <w:marLeft w:val="480"/>
          <w:marRight w:val="0"/>
          <w:marTop w:val="0"/>
          <w:marBottom w:val="0"/>
          <w:divBdr>
            <w:top w:val="none" w:sz="0" w:space="0" w:color="auto"/>
            <w:left w:val="none" w:sz="0" w:space="0" w:color="auto"/>
            <w:bottom w:val="none" w:sz="0" w:space="0" w:color="auto"/>
            <w:right w:val="none" w:sz="0" w:space="0" w:color="auto"/>
          </w:divBdr>
        </w:div>
        <w:div w:id="1524056846">
          <w:marLeft w:val="480"/>
          <w:marRight w:val="0"/>
          <w:marTop w:val="0"/>
          <w:marBottom w:val="0"/>
          <w:divBdr>
            <w:top w:val="none" w:sz="0" w:space="0" w:color="auto"/>
            <w:left w:val="none" w:sz="0" w:space="0" w:color="auto"/>
            <w:bottom w:val="none" w:sz="0" w:space="0" w:color="auto"/>
            <w:right w:val="none" w:sz="0" w:space="0" w:color="auto"/>
          </w:divBdr>
        </w:div>
        <w:div w:id="204144875">
          <w:marLeft w:val="480"/>
          <w:marRight w:val="0"/>
          <w:marTop w:val="0"/>
          <w:marBottom w:val="0"/>
          <w:divBdr>
            <w:top w:val="none" w:sz="0" w:space="0" w:color="auto"/>
            <w:left w:val="none" w:sz="0" w:space="0" w:color="auto"/>
            <w:bottom w:val="none" w:sz="0" w:space="0" w:color="auto"/>
            <w:right w:val="none" w:sz="0" w:space="0" w:color="auto"/>
          </w:divBdr>
        </w:div>
        <w:div w:id="1050883233">
          <w:marLeft w:val="480"/>
          <w:marRight w:val="0"/>
          <w:marTop w:val="0"/>
          <w:marBottom w:val="0"/>
          <w:divBdr>
            <w:top w:val="none" w:sz="0" w:space="0" w:color="auto"/>
            <w:left w:val="none" w:sz="0" w:space="0" w:color="auto"/>
            <w:bottom w:val="none" w:sz="0" w:space="0" w:color="auto"/>
            <w:right w:val="none" w:sz="0" w:space="0" w:color="auto"/>
          </w:divBdr>
        </w:div>
        <w:div w:id="161161191">
          <w:marLeft w:val="480"/>
          <w:marRight w:val="0"/>
          <w:marTop w:val="0"/>
          <w:marBottom w:val="0"/>
          <w:divBdr>
            <w:top w:val="none" w:sz="0" w:space="0" w:color="auto"/>
            <w:left w:val="none" w:sz="0" w:space="0" w:color="auto"/>
            <w:bottom w:val="none" w:sz="0" w:space="0" w:color="auto"/>
            <w:right w:val="none" w:sz="0" w:space="0" w:color="auto"/>
          </w:divBdr>
        </w:div>
        <w:div w:id="1968583433">
          <w:marLeft w:val="480"/>
          <w:marRight w:val="0"/>
          <w:marTop w:val="0"/>
          <w:marBottom w:val="0"/>
          <w:divBdr>
            <w:top w:val="none" w:sz="0" w:space="0" w:color="auto"/>
            <w:left w:val="none" w:sz="0" w:space="0" w:color="auto"/>
            <w:bottom w:val="none" w:sz="0" w:space="0" w:color="auto"/>
            <w:right w:val="none" w:sz="0" w:space="0" w:color="auto"/>
          </w:divBdr>
        </w:div>
        <w:div w:id="1924072781">
          <w:marLeft w:val="480"/>
          <w:marRight w:val="0"/>
          <w:marTop w:val="0"/>
          <w:marBottom w:val="0"/>
          <w:divBdr>
            <w:top w:val="none" w:sz="0" w:space="0" w:color="auto"/>
            <w:left w:val="none" w:sz="0" w:space="0" w:color="auto"/>
            <w:bottom w:val="none" w:sz="0" w:space="0" w:color="auto"/>
            <w:right w:val="none" w:sz="0" w:space="0" w:color="auto"/>
          </w:divBdr>
        </w:div>
        <w:div w:id="1406563364">
          <w:marLeft w:val="480"/>
          <w:marRight w:val="0"/>
          <w:marTop w:val="0"/>
          <w:marBottom w:val="0"/>
          <w:divBdr>
            <w:top w:val="none" w:sz="0" w:space="0" w:color="auto"/>
            <w:left w:val="none" w:sz="0" w:space="0" w:color="auto"/>
            <w:bottom w:val="none" w:sz="0" w:space="0" w:color="auto"/>
            <w:right w:val="none" w:sz="0" w:space="0" w:color="auto"/>
          </w:divBdr>
        </w:div>
        <w:div w:id="650183008">
          <w:marLeft w:val="480"/>
          <w:marRight w:val="0"/>
          <w:marTop w:val="0"/>
          <w:marBottom w:val="0"/>
          <w:divBdr>
            <w:top w:val="none" w:sz="0" w:space="0" w:color="auto"/>
            <w:left w:val="none" w:sz="0" w:space="0" w:color="auto"/>
            <w:bottom w:val="none" w:sz="0" w:space="0" w:color="auto"/>
            <w:right w:val="none" w:sz="0" w:space="0" w:color="auto"/>
          </w:divBdr>
        </w:div>
        <w:div w:id="1207061646">
          <w:marLeft w:val="480"/>
          <w:marRight w:val="0"/>
          <w:marTop w:val="0"/>
          <w:marBottom w:val="0"/>
          <w:divBdr>
            <w:top w:val="none" w:sz="0" w:space="0" w:color="auto"/>
            <w:left w:val="none" w:sz="0" w:space="0" w:color="auto"/>
            <w:bottom w:val="none" w:sz="0" w:space="0" w:color="auto"/>
            <w:right w:val="none" w:sz="0" w:space="0" w:color="auto"/>
          </w:divBdr>
        </w:div>
        <w:div w:id="326447656">
          <w:marLeft w:val="480"/>
          <w:marRight w:val="0"/>
          <w:marTop w:val="0"/>
          <w:marBottom w:val="0"/>
          <w:divBdr>
            <w:top w:val="none" w:sz="0" w:space="0" w:color="auto"/>
            <w:left w:val="none" w:sz="0" w:space="0" w:color="auto"/>
            <w:bottom w:val="none" w:sz="0" w:space="0" w:color="auto"/>
            <w:right w:val="none" w:sz="0" w:space="0" w:color="auto"/>
          </w:divBdr>
        </w:div>
        <w:div w:id="989750031">
          <w:marLeft w:val="480"/>
          <w:marRight w:val="0"/>
          <w:marTop w:val="0"/>
          <w:marBottom w:val="0"/>
          <w:divBdr>
            <w:top w:val="none" w:sz="0" w:space="0" w:color="auto"/>
            <w:left w:val="none" w:sz="0" w:space="0" w:color="auto"/>
            <w:bottom w:val="none" w:sz="0" w:space="0" w:color="auto"/>
            <w:right w:val="none" w:sz="0" w:space="0" w:color="auto"/>
          </w:divBdr>
        </w:div>
        <w:div w:id="1771970267">
          <w:marLeft w:val="480"/>
          <w:marRight w:val="0"/>
          <w:marTop w:val="0"/>
          <w:marBottom w:val="0"/>
          <w:divBdr>
            <w:top w:val="none" w:sz="0" w:space="0" w:color="auto"/>
            <w:left w:val="none" w:sz="0" w:space="0" w:color="auto"/>
            <w:bottom w:val="none" w:sz="0" w:space="0" w:color="auto"/>
            <w:right w:val="none" w:sz="0" w:space="0" w:color="auto"/>
          </w:divBdr>
        </w:div>
        <w:div w:id="1447037591">
          <w:marLeft w:val="480"/>
          <w:marRight w:val="0"/>
          <w:marTop w:val="0"/>
          <w:marBottom w:val="0"/>
          <w:divBdr>
            <w:top w:val="none" w:sz="0" w:space="0" w:color="auto"/>
            <w:left w:val="none" w:sz="0" w:space="0" w:color="auto"/>
            <w:bottom w:val="none" w:sz="0" w:space="0" w:color="auto"/>
            <w:right w:val="none" w:sz="0" w:space="0" w:color="auto"/>
          </w:divBdr>
        </w:div>
        <w:div w:id="1287465178">
          <w:marLeft w:val="480"/>
          <w:marRight w:val="0"/>
          <w:marTop w:val="0"/>
          <w:marBottom w:val="0"/>
          <w:divBdr>
            <w:top w:val="none" w:sz="0" w:space="0" w:color="auto"/>
            <w:left w:val="none" w:sz="0" w:space="0" w:color="auto"/>
            <w:bottom w:val="none" w:sz="0" w:space="0" w:color="auto"/>
            <w:right w:val="none" w:sz="0" w:space="0" w:color="auto"/>
          </w:divBdr>
        </w:div>
        <w:div w:id="966010226">
          <w:marLeft w:val="480"/>
          <w:marRight w:val="0"/>
          <w:marTop w:val="0"/>
          <w:marBottom w:val="0"/>
          <w:divBdr>
            <w:top w:val="none" w:sz="0" w:space="0" w:color="auto"/>
            <w:left w:val="none" w:sz="0" w:space="0" w:color="auto"/>
            <w:bottom w:val="none" w:sz="0" w:space="0" w:color="auto"/>
            <w:right w:val="none" w:sz="0" w:space="0" w:color="auto"/>
          </w:divBdr>
        </w:div>
        <w:div w:id="124587113">
          <w:marLeft w:val="480"/>
          <w:marRight w:val="0"/>
          <w:marTop w:val="0"/>
          <w:marBottom w:val="0"/>
          <w:divBdr>
            <w:top w:val="none" w:sz="0" w:space="0" w:color="auto"/>
            <w:left w:val="none" w:sz="0" w:space="0" w:color="auto"/>
            <w:bottom w:val="none" w:sz="0" w:space="0" w:color="auto"/>
            <w:right w:val="none" w:sz="0" w:space="0" w:color="auto"/>
          </w:divBdr>
        </w:div>
        <w:div w:id="436415307">
          <w:marLeft w:val="480"/>
          <w:marRight w:val="0"/>
          <w:marTop w:val="0"/>
          <w:marBottom w:val="0"/>
          <w:divBdr>
            <w:top w:val="none" w:sz="0" w:space="0" w:color="auto"/>
            <w:left w:val="none" w:sz="0" w:space="0" w:color="auto"/>
            <w:bottom w:val="none" w:sz="0" w:space="0" w:color="auto"/>
            <w:right w:val="none" w:sz="0" w:space="0" w:color="auto"/>
          </w:divBdr>
        </w:div>
        <w:div w:id="1945571003">
          <w:marLeft w:val="480"/>
          <w:marRight w:val="0"/>
          <w:marTop w:val="0"/>
          <w:marBottom w:val="0"/>
          <w:divBdr>
            <w:top w:val="none" w:sz="0" w:space="0" w:color="auto"/>
            <w:left w:val="none" w:sz="0" w:space="0" w:color="auto"/>
            <w:bottom w:val="none" w:sz="0" w:space="0" w:color="auto"/>
            <w:right w:val="none" w:sz="0" w:space="0" w:color="auto"/>
          </w:divBdr>
        </w:div>
        <w:div w:id="629362883">
          <w:marLeft w:val="480"/>
          <w:marRight w:val="0"/>
          <w:marTop w:val="0"/>
          <w:marBottom w:val="0"/>
          <w:divBdr>
            <w:top w:val="none" w:sz="0" w:space="0" w:color="auto"/>
            <w:left w:val="none" w:sz="0" w:space="0" w:color="auto"/>
            <w:bottom w:val="none" w:sz="0" w:space="0" w:color="auto"/>
            <w:right w:val="none" w:sz="0" w:space="0" w:color="auto"/>
          </w:divBdr>
        </w:div>
        <w:div w:id="1939556050">
          <w:marLeft w:val="480"/>
          <w:marRight w:val="0"/>
          <w:marTop w:val="0"/>
          <w:marBottom w:val="0"/>
          <w:divBdr>
            <w:top w:val="none" w:sz="0" w:space="0" w:color="auto"/>
            <w:left w:val="none" w:sz="0" w:space="0" w:color="auto"/>
            <w:bottom w:val="none" w:sz="0" w:space="0" w:color="auto"/>
            <w:right w:val="none" w:sz="0" w:space="0" w:color="auto"/>
          </w:divBdr>
        </w:div>
        <w:div w:id="2024016912">
          <w:marLeft w:val="480"/>
          <w:marRight w:val="0"/>
          <w:marTop w:val="0"/>
          <w:marBottom w:val="0"/>
          <w:divBdr>
            <w:top w:val="none" w:sz="0" w:space="0" w:color="auto"/>
            <w:left w:val="none" w:sz="0" w:space="0" w:color="auto"/>
            <w:bottom w:val="none" w:sz="0" w:space="0" w:color="auto"/>
            <w:right w:val="none" w:sz="0" w:space="0" w:color="auto"/>
          </w:divBdr>
        </w:div>
        <w:div w:id="1416710548">
          <w:marLeft w:val="480"/>
          <w:marRight w:val="0"/>
          <w:marTop w:val="0"/>
          <w:marBottom w:val="0"/>
          <w:divBdr>
            <w:top w:val="none" w:sz="0" w:space="0" w:color="auto"/>
            <w:left w:val="none" w:sz="0" w:space="0" w:color="auto"/>
            <w:bottom w:val="none" w:sz="0" w:space="0" w:color="auto"/>
            <w:right w:val="none" w:sz="0" w:space="0" w:color="auto"/>
          </w:divBdr>
        </w:div>
        <w:div w:id="1423181637">
          <w:marLeft w:val="480"/>
          <w:marRight w:val="0"/>
          <w:marTop w:val="0"/>
          <w:marBottom w:val="0"/>
          <w:divBdr>
            <w:top w:val="none" w:sz="0" w:space="0" w:color="auto"/>
            <w:left w:val="none" w:sz="0" w:space="0" w:color="auto"/>
            <w:bottom w:val="none" w:sz="0" w:space="0" w:color="auto"/>
            <w:right w:val="none" w:sz="0" w:space="0" w:color="auto"/>
          </w:divBdr>
        </w:div>
        <w:div w:id="1852908961">
          <w:marLeft w:val="480"/>
          <w:marRight w:val="0"/>
          <w:marTop w:val="0"/>
          <w:marBottom w:val="0"/>
          <w:divBdr>
            <w:top w:val="none" w:sz="0" w:space="0" w:color="auto"/>
            <w:left w:val="none" w:sz="0" w:space="0" w:color="auto"/>
            <w:bottom w:val="none" w:sz="0" w:space="0" w:color="auto"/>
            <w:right w:val="none" w:sz="0" w:space="0" w:color="auto"/>
          </w:divBdr>
        </w:div>
        <w:div w:id="740062262">
          <w:marLeft w:val="480"/>
          <w:marRight w:val="0"/>
          <w:marTop w:val="0"/>
          <w:marBottom w:val="0"/>
          <w:divBdr>
            <w:top w:val="none" w:sz="0" w:space="0" w:color="auto"/>
            <w:left w:val="none" w:sz="0" w:space="0" w:color="auto"/>
            <w:bottom w:val="none" w:sz="0" w:space="0" w:color="auto"/>
            <w:right w:val="none" w:sz="0" w:space="0" w:color="auto"/>
          </w:divBdr>
        </w:div>
        <w:div w:id="1800344356">
          <w:marLeft w:val="480"/>
          <w:marRight w:val="0"/>
          <w:marTop w:val="0"/>
          <w:marBottom w:val="0"/>
          <w:divBdr>
            <w:top w:val="none" w:sz="0" w:space="0" w:color="auto"/>
            <w:left w:val="none" w:sz="0" w:space="0" w:color="auto"/>
            <w:bottom w:val="none" w:sz="0" w:space="0" w:color="auto"/>
            <w:right w:val="none" w:sz="0" w:space="0" w:color="auto"/>
          </w:divBdr>
        </w:div>
        <w:div w:id="1226260574">
          <w:marLeft w:val="480"/>
          <w:marRight w:val="0"/>
          <w:marTop w:val="0"/>
          <w:marBottom w:val="0"/>
          <w:divBdr>
            <w:top w:val="none" w:sz="0" w:space="0" w:color="auto"/>
            <w:left w:val="none" w:sz="0" w:space="0" w:color="auto"/>
            <w:bottom w:val="none" w:sz="0" w:space="0" w:color="auto"/>
            <w:right w:val="none" w:sz="0" w:space="0" w:color="auto"/>
          </w:divBdr>
        </w:div>
        <w:div w:id="2027173073">
          <w:marLeft w:val="480"/>
          <w:marRight w:val="0"/>
          <w:marTop w:val="0"/>
          <w:marBottom w:val="0"/>
          <w:divBdr>
            <w:top w:val="none" w:sz="0" w:space="0" w:color="auto"/>
            <w:left w:val="none" w:sz="0" w:space="0" w:color="auto"/>
            <w:bottom w:val="none" w:sz="0" w:space="0" w:color="auto"/>
            <w:right w:val="none" w:sz="0" w:space="0" w:color="auto"/>
          </w:divBdr>
        </w:div>
        <w:div w:id="1043749716">
          <w:marLeft w:val="480"/>
          <w:marRight w:val="0"/>
          <w:marTop w:val="0"/>
          <w:marBottom w:val="0"/>
          <w:divBdr>
            <w:top w:val="none" w:sz="0" w:space="0" w:color="auto"/>
            <w:left w:val="none" w:sz="0" w:space="0" w:color="auto"/>
            <w:bottom w:val="none" w:sz="0" w:space="0" w:color="auto"/>
            <w:right w:val="none" w:sz="0" w:space="0" w:color="auto"/>
          </w:divBdr>
        </w:div>
        <w:div w:id="912664095">
          <w:marLeft w:val="480"/>
          <w:marRight w:val="0"/>
          <w:marTop w:val="0"/>
          <w:marBottom w:val="0"/>
          <w:divBdr>
            <w:top w:val="none" w:sz="0" w:space="0" w:color="auto"/>
            <w:left w:val="none" w:sz="0" w:space="0" w:color="auto"/>
            <w:bottom w:val="none" w:sz="0" w:space="0" w:color="auto"/>
            <w:right w:val="none" w:sz="0" w:space="0" w:color="auto"/>
          </w:divBdr>
        </w:div>
        <w:div w:id="2071147088">
          <w:marLeft w:val="480"/>
          <w:marRight w:val="0"/>
          <w:marTop w:val="0"/>
          <w:marBottom w:val="0"/>
          <w:divBdr>
            <w:top w:val="none" w:sz="0" w:space="0" w:color="auto"/>
            <w:left w:val="none" w:sz="0" w:space="0" w:color="auto"/>
            <w:bottom w:val="none" w:sz="0" w:space="0" w:color="auto"/>
            <w:right w:val="none" w:sz="0" w:space="0" w:color="auto"/>
          </w:divBdr>
        </w:div>
        <w:div w:id="1072391052">
          <w:marLeft w:val="480"/>
          <w:marRight w:val="0"/>
          <w:marTop w:val="0"/>
          <w:marBottom w:val="0"/>
          <w:divBdr>
            <w:top w:val="none" w:sz="0" w:space="0" w:color="auto"/>
            <w:left w:val="none" w:sz="0" w:space="0" w:color="auto"/>
            <w:bottom w:val="none" w:sz="0" w:space="0" w:color="auto"/>
            <w:right w:val="none" w:sz="0" w:space="0" w:color="auto"/>
          </w:divBdr>
        </w:div>
        <w:div w:id="568614736">
          <w:marLeft w:val="480"/>
          <w:marRight w:val="0"/>
          <w:marTop w:val="0"/>
          <w:marBottom w:val="0"/>
          <w:divBdr>
            <w:top w:val="none" w:sz="0" w:space="0" w:color="auto"/>
            <w:left w:val="none" w:sz="0" w:space="0" w:color="auto"/>
            <w:bottom w:val="none" w:sz="0" w:space="0" w:color="auto"/>
            <w:right w:val="none" w:sz="0" w:space="0" w:color="auto"/>
          </w:divBdr>
        </w:div>
        <w:div w:id="302201292">
          <w:marLeft w:val="480"/>
          <w:marRight w:val="0"/>
          <w:marTop w:val="0"/>
          <w:marBottom w:val="0"/>
          <w:divBdr>
            <w:top w:val="none" w:sz="0" w:space="0" w:color="auto"/>
            <w:left w:val="none" w:sz="0" w:space="0" w:color="auto"/>
            <w:bottom w:val="none" w:sz="0" w:space="0" w:color="auto"/>
            <w:right w:val="none" w:sz="0" w:space="0" w:color="auto"/>
          </w:divBdr>
        </w:div>
        <w:div w:id="1754739900">
          <w:marLeft w:val="480"/>
          <w:marRight w:val="0"/>
          <w:marTop w:val="0"/>
          <w:marBottom w:val="0"/>
          <w:divBdr>
            <w:top w:val="none" w:sz="0" w:space="0" w:color="auto"/>
            <w:left w:val="none" w:sz="0" w:space="0" w:color="auto"/>
            <w:bottom w:val="none" w:sz="0" w:space="0" w:color="auto"/>
            <w:right w:val="none" w:sz="0" w:space="0" w:color="auto"/>
          </w:divBdr>
        </w:div>
        <w:div w:id="519859940">
          <w:marLeft w:val="480"/>
          <w:marRight w:val="0"/>
          <w:marTop w:val="0"/>
          <w:marBottom w:val="0"/>
          <w:divBdr>
            <w:top w:val="none" w:sz="0" w:space="0" w:color="auto"/>
            <w:left w:val="none" w:sz="0" w:space="0" w:color="auto"/>
            <w:bottom w:val="none" w:sz="0" w:space="0" w:color="auto"/>
            <w:right w:val="none" w:sz="0" w:space="0" w:color="auto"/>
          </w:divBdr>
        </w:div>
        <w:div w:id="1316836534">
          <w:marLeft w:val="480"/>
          <w:marRight w:val="0"/>
          <w:marTop w:val="0"/>
          <w:marBottom w:val="0"/>
          <w:divBdr>
            <w:top w:val="none" w:sz="0" w:space="0" w:color="auto"/>
            <w:left w:val="none" w:sz="0" w:space="0" w:color="auto"/>
            <w:bottom w:val="none" w:sz="0" w:space="0" w:color="auto"/>
            <w:right w:val="none" w:sz="0" w:space="0" w:color="auto"/>
          </w:divBdr>
        </w:div>
        <w:div w:id="1639725203">
          <w:marLeft w:val="480"/>
          <w:marRight w:val="0"/>
          <w:marTop w:val="0"/>
          <w:marBottom w:val="0"/>
          <w:divBdr>
            <w:top w:val="none" w:sz="0" w:space="0" w:color="auto"/>
            <w:left w:val="none" w:sz="0" w:space="0" w:color="auto"/>
            <w:bottom w:val="none" w:sz="0" w:space="0" w:color="auto"/>
            <w:right w:val="none" w:sz="0" w:space="0" w:color="auto"/>
          </w:divBdr>
        </w:div>
        <w:div w:id="92286969">
          <w:marLeft w:val="480"/>
          <w:marRight w:val="0"/>
          <w:marTop w:val="0"/>
          <w:marBottom w:val="0"/>
          <w:divBdr>
            <w:top w:val="none" w:sz="0" w:space="0" w:color="auto"/>
            <w:left w:val="none" w:sz="0" w:space="0" w:color="auto"/>
            <w:bottom w:val="none" w:sz="0" w:space="0" w:color="auto"/>
            <w:right w:val="none" w:sz="0" w:space="0" w:color="auto"/>
          </w:divBdr>
        </w:div>
        <w:div w:id="77486192">
          <w:marLeft w:val="480"/>
          <w:marRight w:val="0"/>
          <w:marTop w:val="0"/>
          <w:marBottom w:val="0"/>
          <w:divBdr>
            <w:top w:val="none" w:sz="0" w:space="0" w:color="auto"/>
            <w:left w:val="none" w:sz="0" w:space="0" w:color="auto"/>
            <w:bottom w:val="none" w:sz="0" w:space="0" w:color="auto"/>
            <w:right w:val="none" w:sz="0" w:space="0" w:color="auto"/>
          </w:divBdr>
        </w:div>
        <w:div w:id="1714109620">
          <w:marLeft w:val="480"/>
          <w:marRight w:val="0"/>
          <w:marTop w:val="0"/>
          <w:marBottom w:val="0"/>
          <w:divBdr>
            <w:top w:val="none" w:sz="0" w:space="0" w:color="auto"/>
            <w:left w:val="none" w:sz="0" w:space="0" w:color="auto"/>
            <w:bottom w:val="none" w:sz="0" w:space="0" w:color="auto"/>
            <w:right w:val="none" w:sz="0" w:space="0" w:color="auto"/>
          </w:divBdr>
        </w:div>
        <w:div w:id="1488787723">
          <w:marLeft w:val="480"/>
          <w:marRight w:val="0"/>
          <w:marTop w:val="0"/>
          <w:marBottom w:val="0"/>
          <w:divBdr>
            <w:top w:val="none" w:sz="0" w:space="0" w:color="auto"/>
            <w:left w:val="none" w:sz="0" w:space="0" w:color="auto"/>
            <w:bottom w:val="none" w:sz="0" w:space="0" w:color="auto"/>
            <w:right w:val="none" w:sz="0" w:space="0" w:color="auto"/>
          </w:divBdr>
        </w:div>
        <w:div w:id="1341355273">
          <w:marLeft w:val="480"/>
          <w:marRight w:val="0"/>
          <w:marTop w:val="0"/>
          <w:marBottom w:val="0"/>
          <w:divBdr>
            <w:top w:val="none" w:sz="0" w:space="0" w:color="auto"/>
            <w:left w:val="none" w:sz="0" w:space="0" w:color="auto"/>
            <w:bottom w:val="none" w:sz="0" w:space="0" w:color="auto"/>
            <w:right w:val="none" w:sz="0" w:space="0" w:color="auto"/>
          </w:divBdr>
        </w:div>
        <w:div w:id="326204714">
          <w:marLeft w:val="480"/>
          <w:marRight w:val="0"/>
          <w:marTop w:val="0"/>
          <w:marBottom w:val="0"/>
          <w:divBdr>
            <w:top w:val="none" w:sz="0" w:space="0" w:color="auto"/>
            <w:left w:val="none" w:sz="0" w:space="0" w:color="auto"/>
            <w:bottom w:val="none" w:sz="0" w:space="0" w:color="auto"/>
            <w:right w:val="none" w:sz="0" w:space="0" w:color="auto"/>
          </w:divBdr>
        </w:div>
        <w:div w:id="1520578534">
          <w:marLeft w:val="480"/>
          <w:marRight w:val="0"/>
          <w:marTop w:val="0"/>
          <w:marBottom w:val="0"/>
          <w:divBdr>
            <w:top w:val="none" w:sz="0" w:space="0" w:color="auto"/>
            <w:left w:val="none" w:sz="0" w:space="0" w:color="auto"/>
            <w:bottom w:val="none" w:sz="0" w:space="0" w:color="auto"/>
            <w:right w:val="none" w:sz="0" w:space="0" w:color="auto"/>
          </w:divBdr>
        </w:div>
        <w:div w:id="514076714">
          <w:marLeft w:val="480"/>
          <w:marRight w:val="0"/>
          <w:marTop w:val="0"/>
          <w:marBottom w:val="0"/>
          <w:divBdr>
            <w:top w:val="none" w:sz="0" w:space="0" w:color="auto"/>
            <w:left w:val="none" w:sz="0" w:space="0" w:color="auto"/>
            <w:bottom w:val="none" w:sz="0" w:space="0" w:color="auto"/>
            <w:right w:val="none" w:sz="0" w:space="0" w:color="auto"/>
          </w:divBdr>
        </w:div>
        <w:div w:id="1093237404">
          <w:marLeft w:val="480"/>
          <w:marRight w:val="0"/>
          <w:marTop w:val="0"/>
          <w:marBottom w:val="0"/>
          <w:divBdr>
            <w:top w:val="none" w:sz="0" w:space="0" w:color="auto"/>
            <w:left w:val="none" w:sz="0" w:space="0" w:color="auto"/>
            <w:bottom w:val="none" w:sz="0" w:space="0" w:color="auto"/>
            <w:right w:val="none" w:sz="0" w:space="0" w:color="auto"/>
          </w:divBdr>
        </w:div>
        <w:div w:id="1427388332">
          <w:marLeft w:val="480"/>
          <w:marRight w:val="0"/>
          <w:marTop w:val="0"/>
          <w:marBottom w:val="0"/>
          <w:divBdr>
            <w:top w:val="none" w:sz="0" w:space="0" w:color="auto"/>
            <w:left w:val="none" w:sz="0" w:space="0" w:color="auto"/>
            <w:bottom w:val="none" w:sz="0" w:space="0" w:color="auto"/>
            <w:right w:val="none" w:sz="0" w:space="0" w:color="auto"/>
          </w:divBdr>
        </w:div>
        <w:div w:id="1535579939">
          <w:marLeft w:val="480"/>
          <w:marRight w:val="0"/>
          <w:marTop w:val="0"/>
          <w:marBottom w:val="0"/>
          <w:divBdr>
            <w:top w:val="none" w:sz="0" w:space="0" w:color="auto"/>
            <w:left w:val="none" w:sz="0" w:space="0" w:color="auto"/>
            <w:bottom w:val="none" w:sz="0" w:space="0" w:color="auto"/>
            <w:right w:val="none" w:sz="0" w:space="0" w:color="auto"/>
          </w:divBdr>
        </w:div>
        <w:div w:id="430397332">
          <w:marLeft w:val="480"/>
          <w:marRight w:val="0"/>
          <w:marTop w:val="0"/>
          <w:marBottom w:val="0"/>
          <w:divBdr>
            <w:top w:val="none" w:sz="0" w:space="0" w:color="auto"/>
            <w:left w:val="none" w:sz="0" w:space="0" w:color="auto"/>
            <w:bottom w:val="none" w:sz="0" w:space="0" w:color="auto"/>
            <w:right w:val="none" w:sz="0" w:space="0" w:color="auto"/>
          </w:divBdr>
        </w:div>
        <w:div w:id="2088309523">
          <w:marLeft w:val="480"/>
          <w:marRight w:val="0"/>
          <w:marTop w:val="0"/>
          <w:marBottom w:val="0"/>
          <w:divBdr>
            <w:top w:val="none" w:sz="0" w:space="0" w:color="auto"/>
            <w:left w:val="none" w:sz="0" w:space="0" w:color="auto"/>
            <w:bottom w:val="none" w:sz="0" w:space="0" w:color="auto"/>
            <w:right w:val="none" w:sz="0" w:space="0" w:color="auto"/>
          </w:divBdr>
        </w:div>
        <w:div w:id="1476413621">
          <w:marLeft w:val="480"/>
          <w:marRight w:val="0"/>
          <w:marTop w:val="0"/>
          <w:marBottom w:val="0"/>
          <w:divBdr>
            <w:top w:val="none" w:sz="0" w:space="0" w:color="auto"/>
            <w:left w:val="none" w:sz="0" w:space="0" w:color="auto"/>
            <w:bottom w:val="none" w:sz="0" w:space="0" w:color="auto"/>
            <w:right w:val="none" w:sz="0" w:space="0" w:color="auto"/>
          </w:divBdr>
        </w:div>
        <w:div w:id="1529755492">
          <w:marLeft w:val="480"/>
          <w:marRight w:val="0"/>
          <w:marTop w:val="0"/>
          <w:marBottom w:val="0"/>
          <w:divBdr>
            <w:top w:val="none" w:sz="0" w:space="0" w:color="auto"/>
            <w:left w:val="none" w:sz="0" w:space="0" w:color="auto"/>
            <w:bottom w:val="none" w:sz="0" w:space="0" w:color="auto"/>
            <w:right w:val="none" w:sz="0" w:space="0" w:color="auto"/>
          </w:divBdr>
        </w:div>
        <w:div w:id="583612276">
          <w:marLeft w:val="480"/>
          <w:marRight w:val="0"/>
          <w:marTop w:val="0"/>
          <w:marBottom w:val="0"/>
          <w:divBdr>
            <w:top w:val="none" w:sz="0" w:space="0" w:color="auto"/>
            <w:left w:val="none" w:sz="0" w:space="0" w:color="auto"/>
            <w:bottom w:val="none" w:sz="0" w:space="0" w:color="auto"/>
            <w:right w:val="none" w:sz="0" w:space="0" w:color="auto"/>
          </w:divBdr>
        </w:div>
        <w:div w:id="2074768479">
          <w:marLeft w:val="480"/>
          <w:marRight w:val="0"/>
          <w:marTop w:val="0"/>
          <w:marBottom w:val="0"/>
          <w:divBdr>
            <w:top w:val="none" w:sz="0" w:space="0" w:color="auto"/>
            <w:left w:val="none" w:sz="0" w:space="0" w:color="auto"/>
            <w:bottom w:val="none" w:sz="0" w:space="0" w:color="auto"/>
            <w:right w:val="none" w:sz="0" w:space="0" w:color="auto"/>
          </w:divBdr>
        </w:div>
        <w:div w:id="2084643667">
          <w:marLeft w:val="480"/>
          <w:marRight w:val="0"/>
          <w:marTop w:val="0"/>
          <w:marBottom w:val="0"/>
          <w:divBdr>
            <w:top w:val="none" w:sz="0" w:space="0" w:color="auto"/>
            <w:left w:val="none" w:sz="0" w:space="0" w:color="auto"/>
            <w:bottom w:val="none" w:sz="0" w:space="0" w:color="auto"/>
            <w:right w:val="none" w:sz="0" w:space="0" w:color="auto"/>
          </w:divBdr>
        </w:div>
        <w:div w:id="977345475">
          <w:marLeft w:val="480"/>
          <w:marRight w:val="0"/>
          <w:marTop w:val="0"/>
          <w:marBottom w:val="0"/>
          <w:divBdr>
            <w:top w:val="none" w:sz="0" w:space="0" w:color="auto"/>
            <w:left w:val="none" w:sz="0" w:space="0" w:color="auto"/>
            <w:bottom w:val="none" w:sz="0" w:space="0" w:color="auto"/>
            <w:right w:val="none" w:sz="0" w:space="0" w:color="auto"/>
          </w:divBdr>
        </w:div>
        <w:div w:id="137697012">
          <w:marLeft w:val="480"/>
          <w:marRight w:val="0"/>
          <w:marTop w:val="0"/>
          <w:marBottom w:val="0"/>
          <w:divBdr>
            <w:top w:val="none" w:sz="0" w:space="0" w:color="auto"/>
            <w:left w:val="none" w:sz="0" w:space="0" w:color="auto"/>
            <w:bottom w:val="none" w:sz="0" w:space="0" w:color="auto"/>
            <w:right w:val="none" w:sz="0" w:space="0" w:color="auto"/>
          </w:divBdr>
        </w:div>
        <w:div w:id="427892064">
          <w:marLeft w:val="480"/>
          <w:marRight w:val="0"/>
          <w:marTop w:val="0"/>
          <w:marBottom w:val="0"/>
          <w:divBdr>
            <w:top w:val="none" w:sz="0" w:space="0" w:color="auto"/>
            <w:left w:val="none" w:sz="0" w:space="0" w:color="auto"/>
            <w:bottom w:val="none" w:sz="0" w:space="0" w:color="auto"/>
            <w:right w:val="none" w:sz="0" w:space="0" w:color="auto"/>
          </w:divBdr>
        </w:div>
        <w:div w:id="139932337">
          <w:marLeft w:val="480"/>
          <w:marRight w:val="0"/>
          <w:marTop w:val="0"/>
          <w:marBottom w:val="0"/>
          <w:divBdr>
            <w:top w:val="none" w:sz="0" w:space="0" w:color="auto"/>
            <w:left w:val="none" w:sz="0" w:space="0" w:color="auto"/>
            <w:bottom w:val="none" w:sz="0" w:space="0" w:color="auto"/>
            <w:right w:val="none" w:sz="0" w:space="0" w:color="auto"/>
          </w:divBdr>
        </w:div>
        <w:div w:id="1162044969">
          <w:marLeft w:val="480"/>
          <w:marRight w:val="0"/>
          <w:marTop w:val="0"/>
          <w:marBottom w:val="0"/>
          <w:divBdr>
            <w:top w:val="none" w:sz="0" w:space="0" w:color="auto"/>
            <w:left w:val="none" w:sz="0" w:space="0" w:color="auto"/>
            <w:bottom w:val="none" w:sz="0" w:space="0" w:color="auto"/>
            <w:right w:val="none" w:sz="0" w:space="0" w:color="auto"/>
          </w:divBdr>
        </w:div>
        <w:div w:id="1816291376">
          <w:marLeft w:val="480"/>
          <w:marRight w:val="0"/>
          <w:marTop w:val="0"/>
          <w:marBottom w:val="0"/>
          <w:divBdr>
            <w:top w:val="none" w:sz="0" w:space="0" w:color="auto"/>
            <w:left w:val="none" w:sz="0" w:space="0" w:color="auto"/>
            <w:bottom w:val="none" w:sz="0" w:space="0" w:color="auto"/>
            <w:right w:val="none" w:sz="0" w:space="0" w:color="auto"/>
          </w:divBdr>
        </w:div>
        <w:div w:id="412825199">
          <w:marLeft w:val="480"/>
          <w:marRight w:val="0"/>
          <w:marTop w:val="0"/>
          <w:marBottom w:val="0"/>
          <w:divBdr>
            <w:top w:val="none" w:sz="0" w:space="0" w:color="auto"/>
            <w:left w:val="none" w:sz="0" w:space="0" w:color="auto"/>
            <w:bottom w:val="none" w:sz="0" w:space="0" w:color="auto"/>
            <w:right w:val="none" w:sz="0" w:space="0" w:color="auto"/>
          </w:divBdr>
        </w:div>
        <w:div w:id="1253587935">
          <w:marLeft w:val="480"/>
          <w:marRight w:val="0"/>
          <w:marTop w:val="0"/>
          <w:marBottom w:val="0"/>
          <w:divBdr>
            <w:top w:val="none" w:sz="0" w:space="0" w:color="auto"/>
            <w:left w:val="none" w:sz="0" w:space="0" w:color="auto"/>
            <w:bottom w:val="none" w:sz="0" w:space="0" w:color="auto"/>
            <w:right w:val="none" w:sz="0" w:space="0" w:color="auto"/>
          </w:divBdr>
        </w:div>
        <w:div w:id="1982154005">
          <w:marLeft w:val="480"/>
          <w:marRight w:val="0"/>
          <w:marTop w:val="0"/>
          <w:marBottom w:val="0"/>
          <w:divBdr>
            <w:top w:val="none" w:sz="0" w:space="0" w:color="auto"/>
            <w:left w:val="none" w:sz="0" w:space="0" w:color="auto"/>
            <w:bottom w:val="none" w:sz="0" w:space="0" w:color="auto"/>
            <w:right w:val="none" w:sz="0" w:space="0" w:color="auto"/>
          </w:divBdr>
        </w:div>
        <w:div w:id="1438675124">
          <w:marLeft w:val="480"/>
          <w:marRight w:val="0"/>
          <w:marTop w:val="0"/>
          <w:marBottom w:val="0"/>
          <w:divBdr>
            <w:top w:val="none" w:sz="0" w:space="0" w:color="auto"/>
            <w:left w:val="none" w:sz="0" w:space="0" w:color="auto"/>
            <w:bottom w:val="none" w:sz="0" w:space="0" w:color="auto"/>
            <w:right w:val="none" w:sz="0" w:space="0" w:color="auto"/>
          </w:divBdr>
        </w:div>
        <w:div w:id="1158230730">
          <w:marLeft w:val="480"/>
          <w:marRight w:val="0"/>
          <w:marTop w:val="0"/>
          <w:marBottom w:val="0"/>
          <w:divBdr>
            <w:top w:val="none" w:sz="0" w:space="0" w:color="auto"/>
            <w:left w:val="none" w:sz="0" w:space="0" w:color="auto"/>
            <w:bottom w:val="none" w:sz="0" w:space="0" w:color="auto"/>
            <w:right w:val="none" w:sz="0" w:space="0" w:color="auto"/>
          </w:divBdr>
        </w:div>
        <w:div w:id="153299877">
          <w:marLeft w:val="480"/>
          <w:marRight w:val="0"/>
          <w:marTop w:val="0"/>
          <w:marBottom w:val="0"/>
          <w:divBdr>
            <w:top w:val="none" w:sz="0" w:space="0" w:color="auto"/>
            <w:left w:val="none" w:sz="0" w:space="0" w:color="auto"/>
            <w:bottom w:val="none" w:sz="0" w:space="0" w:color="auto"/>
            <w:right w:val="none" w:sz="0" w:space="0" w:color="auto"/>
          </w:divBdr>
        </w:div>
        <w:div w:id="1906642085">
          <w:marLeft w:val="480"/>
          <w:marRight w:val="0"/>
          <w:marTop w:val="0"/>
          <w:marBottom w:val="0"/>
          <w:divBdr>
            <w:top w:val="none" w:sz="0" w:space="0" w:color="auto"/>
            <w:left w:val="none" w:sz="0" w:space="0" w:color="auto"/>
            <w:bottom w:val="none" w:sz="0" w:space="0" w:color="auto"/>
            <w:right w:val="none" w:sz="0" w:space="0" w:color="auto"/>
          </w:divBdr>
        </w:div>
        <w:div w:id="591625353">
          <w:marLeft w:val="480"/>
          <w:marRight w:val="0"/>
          <w:marTop w:val="0"/>
          <w:marBottom w:val="0"/>
          <w:divBdr>
            <w:top w:val="none" w:sz="0" w:space="0" w:color="auto"/>
            <w:left w:val="none" w:sz="0" w:space="0" w:color="auto"/>
            <w:bottom w:val="none" w:sz="0" w:space="0" w:color="auto"/>
            <w:right w:val="none" w:sz="0" w:space="0" w:color="auto"/>
          </w:divBdr>
        </w:div>
        <w:div w:id="972249070">
          <w:marLeft w:val="480"/>
          <w:marRight w:val="0"/>
          <w:marTop w:val="0"/>
          <w:marBottom w:val="0"/>
          <w:divBdr>
            <w:top w:val="none" w:sz="0" w:space="0" w:color="auto"/>
            <w:left w:val="none" w:sz="0" w:space="0" w:color="auto"/>
            <w:bottom w:val="none" w:sz="0" w:space="0" w:color="auto"/>
            <w:right w:val="none" w:sz="0" w:space="0" w:color="auto"/>
          </w:divBdr>
        </w:div>
        <w:div w:id="1568110811">
          <w:marLeft w:val="480"/>
          <w:marRight w:val="0"/>
          <w:marTop w:val="0"/>
          <w:marBottom w:val="0"/>
          <w:divBdr>
            <w:top w:val="none" w:sz="0" w:space="0" w:color="auto"/>
            <w:left w:val="none" w:sz="0" w:space="0" w:color="auto"/>
            <w:bottom w:val="none" w:sz="0" w:space="0" w:color="auto"/>
            <w:right w:val="none" w:sz="0" w:space="0" w:color="auto"/>
          </w:divBdr>
        </w:div>
        <w:div w:id="176358887">
          <w:marLeft w:val="480"/>
          <w:marRight w:val="0"/>
          <w:marTop w:val="0"/>
          <w:marBottom w:val="0"/>
          <w:divBdr>
            <w:top w:val="none" w:sz="0" w:space="0" w:color="auto"/>
            <w:left w:val="none" w:sz="0" w:space="0" w:color="auto"/>
            <w:bottom w:val="none" w:sz="0" w:space="0" w:color="auto"/>
            <w:right w:val="none" w:sz="0" w:space="0" w:color="auto"/>
          </w:divBdr>
        </w:div>
        <w:div w:id="1586885">
          <w:marLeft w:val="480"/>
          <w:marRight w:val="0"/>
          <w:marTop w:val="0"/>
          <w:marBottom w:val="0"/>
          <w:divBdr>
            <w:top w:val="none" w:sz="0" w:space="0" w:color="auto"/>
            <w:left w:val="none" w:sz="0" w:space="0" w:color="auto"/>
            <w:bottom w:val="none" w:sz="0" w:space="0" w:color="auto"/>
            <w:right w:val="none" w:sz="0" w:space="0" w:color="auto"/>
          </w:divBdr>
        </w:div>
        <w:div w:id="1320188477">
          <w:marLeft w:val="480"/>
          <w:marRight w:val="0"/>
          <w:marTop w:val="0"/>
          <w:marBottom w:val="0"/>
          <w:divBdr>
            <w:top w:val="none" w:sz="0" w:space="0" w:color="auto"/>
            <w:left w:val="none" w:sz="0" w:space="0" w:color="auto"/>
            <w:bottom w:val="none" w:sz="0" w:space="0" w:color="auto"/>
            <w:right w:val="none" w:sz="0" w:space="0" w:color="auto"/>
          </w:divBdr>
        </w:div>
        <w:div w:id="572205761">
          <w:marLeft w:val="480"/>
          <w:marRight w:val="0"/>
          <w:marTop w:val="0"/>
          <w:marBottom w:val="0"/>
          <w:divBdr>
            <w:top w:val="none" w:sz="0" w:space="0" w:color="auto"/>
            <w:left w:val="none" w:sz="0" w:space="0" w:color="auto"/>
            <w:bottom w:val="none" w:sz="0" w:space="0" w:color="auto"/>
            <w:right w:val="none" w:sz="0" w:space="0" w:color="auto"/>
          </w:divBdr>
        </w:div>
        <w:div w:id="1338926841">
          <w:marLeft w:val="480"/>
          <w:marRight w:val="0"/>
          <w:marTop w:val="0"/>
          <w:marBottom w:val="0"/>
          <w:divBdr>
            <w:top w:val="none" w:sz="0" w:space="0" w:color="auto"/>
            <w:left w:val="none" w:sz="0" w:space="0" w:color="auto"/>
            <w:bottom w:val="none" w:sz="0" w:space="0" w:color="auto"/>
            <w:right w:val="none" w:sz="0" w:space="0" w:color="auto"/>
          </w:divBdr>
        </w:div>
        <w:div w:id="1995063521">
          <w:marLeft w:val="480"/>
          <w:marRight w:val="0"/>
          <w:marTop w:val="0"/>
          <w:marBottom w:val="0"/>
          <w:divBdr>
            <w:top w:val="none" w:sz="0" w:space="0" w:color="auto"/>
            <w:left w:val="none" w:sz="0" w:space="0" w:color="auto"/>
            <w:bottom w:val="none" w:sz="0" w:space="0" w:color="auto"/>
            <w:right w:val="none" w:sz="0" w:space="0" w:color="auto"/>
          </w:divBdr>
        </w:div>
        <w:div w:id="368189614">
          <w:marLeft w:val="480"/>
          <w:marRight w:val="0"/>
          <w:marTop w:val="0"/>
          <w:marBottom w:val="0"/>
          <w:divBdr>
            <w:top w:val="none" w:sz="0" w:space="0" w:color="auto"/>
            <w:left w:val="none" w:sz="0" w:space="0" w:color="auto"/>
            <w:bottom w:val="none" w:sz="0" w:space="0" w:color="auto"/>
            <w:right w:val="none" w:sz="0" w:space="0" w:color="auto"/>
          </w:divBdr>
        </w:div>
        <w:div w:id="1336616530">
          <w:marLeft w:val="480"/>
          <w:marRight w:val="0"/>
          <w:marTop w:val="0"/>
          <w:marBottom w:val="0"/>
          <w:divBdr>
            <w:top w:val="none" w:sz="0" w:space="0" w:color="auto"/>
            <w:left w:val="none" w:sz="0" w:space="0" w:color="auto"/>
            <w:bottom w:val="none" w:sz="0" w:space="0" w:color="auto"/>
            <w:right w:val="none" w:sz="0" w:space="0" w:color="auto"/>
          </w:divBdr>
        </w:div>
        <w:div w:id="839006916">
          <w:marLeft w:val="480"/>
          <w:marRight w:val="0"/>
          <w:marTop w:val="0"/>
          <w:marBottom w:val="0"/>
          <w:divBdr>
            <w:top w:val="none" w:sz="0" w:space="0" w:color="auto"/>
            <w:left w:val="none" w:sz="0" w:space="0" w:color="auto"/>
            <w:bottom w:val="none" w:sz="0" w:space="0" w:color="auto"/>
            <w:right w:val="none" w:sz="0" w:space="0" w:color="auto"/>
          </w:divBdr>
        </w:div>
        <w:div w:id="466703778">
          <w:marLeft w:val="480"/>
          <w:marRight w:val="0"/>
          <w:marTop w:val="0"/>
          <w:marBottom w:val="0"/>
          <w:divBdr>
            <w:top w:val="none" w:sz="0" w:space="0" w:color="auto"/>
            <w:left w:val="none" w:sz="0" w:space="0" w:color="auto"/>
            <w:bottom w:val="none" w:sz="0" w:space="0" w:color="auto"/>
            <w:right w:val="none" w:sz="0" w:space="0" w:color="auto"/>
          </w:divBdr>
        </w:div>
        <w:div w:id="1021513435">
          <w:marLeft w:val="480"/>
          <w:marRight w:val="0"/>
          <w:marTop w:val="0"/>
          <w:marBottom w:val="0"/>
          <w:divBdr>
            <w:top w:val="none" w:sz="0" w:space="0" w:color="auto"/>
            <w:left w:val="none" w:sz="0" w:space="0" w:color="auto"/>
            <w:bottom w:val="none" w:sz="0" w:space="0" w:color="auto"/>
            <w:right w:val="none" w:sz="0" w:space="0" w:color="auto"/>
          </w:divBdr>
        </w:div>
        <w:div w:id="1905292039">
          <w:marLeft w:val="480"/>
          <w:marRight w:val="0"/>
          <w:marTop w:val="0"/>
          <w:marBottom w:val="0"/>
          <w:divBdr>
            <w:top w:val="none" w:sz="0" w:space="0" w:color="auto"/>
            <w:left w:val="none" w:sz="0" w:space="0" w:color="auto"/>
            <w:bottom w:val="none" w:sz="0" w:space="0" w:color="auto"/>
            <w:right w:val="none" w:sz="0" w:space="0" w:color="auto"/>
          </w:divBdr>
        </w:div>
        <w:div w:id="124321948">
          <w:marLeft w:val="480"/>
          <w:marRight w:val="0"/>
          <w:marTop w:val="0"/>
          <w:marBottom w:val="0"/>
          <w:divBdr>
            <w:top w:val="none" w:sz="0" w:space="0" w:color="auto"/>
            <w:left w:val="none" w:sz="0" w:space="0" w:color="auto"/>
            <w:bottom w:val="none" w:sz="0" w:space="0" w:color="auto"/>
            <w:right w:val="none" w:sz="0" w:space="0" w:color="auto"/>
          </w:divBdr>
        </w:div>
        <w:div w:id="2073460435">
          <w:marLeft w:val="480"/>
          <w:marRight w:val="0"/>
          <w:marTop w:val="0"/>
          <w:marBottom w:val="0"/>
          <w:divBdr>
            <w:top w:val="none" w:sz="0" w:space="0" w:color="auto"/>
            <w:left w:val="none" w:sz="0" w:space="0" w:color="auto"/>
            <w:bottom w:val="none" w:sz="0" w:space="0" w:color="auto"/>
            <w:right w:val="none" w:sz="0" w:space="0" w:color="auto"/>
          </w:divBdr>
        </w:div>
        <w:div w:id="333194786">
          <w:marLeft w:val="480"/>
          <w:marRight w:val="0"/>
          <w:marTop w:val="0"/>
          <w:marBottom w:val="0"/>
          <w:divBdr>
            <w:top w:val="none" w:sz="0" w:space="0" w:color="auto"/>
            <w:left w:val="none" w:sz="0" w:space="0" w:color="auto"/>
            <w:bottom w:val="none" w:sz="0" w:space="0" w:color="auto"/>
            <w:right w:val="none" w:sz="0" w:space="0" w:color="auto"/>
          </w:divBdr>
        </w:div>
        <w:div w:id="17432924">
          <w:marLeft w:val="480"/>
          <w:marRight w:val="0"/>
          <w:marTop w:val="0"/>
          <w:marBottom w:val="0"/>
          <w:divBdr>
            <w:top w:val="none" w:sz="0" w:space="0" w:color="auto"/>
            <w:left w:val="none" w:sz="0" w:space="0" w:color="auto"/>
            <w:bottom w:val="none" w:sz="0" w:space="0" w:color="auto"/>
            <w:right w:val="none" w:sz="0" w:space="0" w:color="auto"/>
          </w:divBdr>
        </w:div>
        <w:div w:id="660894251">
          <w:marLeft w:val="480"/>
          <w:marRight w:val="0"/>
          <w:marTop w:val="0"/>
          <w:marBottom w:val="0"/>
          <w:divBdr>
            <w:top w:val="none" w:sz="0" w:space="0" w:color="auto"/>
            <w:left w:val="none" w:sz="0" w:space="0" w:color="auto"/>
            <w:bottom w:val="none" w:sz="0" w:space="0" w:color="auto"/>
            <w:right w:val="none" w:sz="0" w:space="0" w:color="auto"/>
          </w:divBdr>
        </w:div>
        <w:div w:id="70935194">
          <w:marLeft w:val="480"/>
          <w:marRight w:val="0"/>
          <w:marTop w:val="0"/>
          <w:marBottom w:val="0"/>
          <w:divBdr>
            <w:top w:val="none" w:sz="0" w:space="0" w:color="auto"/>
            <w:left w:val="none" w:sz="0" w:space="0" w:color="auto"/>
            <w:bottom w:val="none" w:sz="0" w:space="0" w:color="auto"/>
            <w:right w:val="none" w:sz="0" w:space="0" w:color="auto"/>
          </w:divBdr>
        </w:div>
        <w:div w:id="1495410221">
          <w:marLeft w:val="480"/>
          <w:marRight w:val="0"/>
          <w:marTop w:val="0"/>
          <w:marBottom w:val="0"/>
          <w:divBdr>
            <w:top w:val="none" w:sz="0" w:space="0" w:color="auto"/>
            <w:left w:val="none" w:sz="0" w:space="0" w:color="auto"/>
            <w:bottom w:val="none" w:sz="0" w:space="0" w:color="auto"/>
            <w:right w:val="none" w:sz="0" w:space="0" w:color="auto"/>
          </w:divBdr>
        </w:div>
        <w:div w:id="700669467">
          <w:marLeft w:val="480"/>
          <w:marRight w:val="0"/>
          <w:marTop w:val="0"/>
          <w:marBottom w:val="0"/>
          <w:divBdr>
            <w:top w:val="none" w:sz="0" w:space="0" w:color="auto"/>
            <w:left w:val="none" w:sz="0" w:space="0" w:color="auto"/>
            <w:bottom w:val="none" w:sz="0" w:space="0" w:color="auto"/>
            <w:right w:val="none" w:sz="0" w:space="0" w:color="auto"/>
          </w:divBdr>
        </w:div>
        <w:div w:id="1505898886">
          <w:marLeft w:val="480"/>
          <w:marRight w:val="0"/>
          <w:marTop w:val="0"/>
          <w:marBottom w:val="0"/>
          <w:divBdr>
            <w:top w:val="none" w:sz="0" w:space="0" w:color="auto"/>
            <w:left w:val="none" w:sz="0" w:space="0" w:color="auto"/>
            <w:bottom w:val="none" w:sz="0" w:space="0" w:color="auto"/>
            <w:right w:val="none" w:sz="0" w:space="0" w:color="auto"/>
          </w:divBdr>
        </w:div>
        <w:div w:id="1858960128">
          <w:marLeft w:val="480"/>
          <w:marRight w:val="0"/>
          <w:marTop w:val="0"/>
          <w:marBottom w:val="0"/>
          <w:divBdr>
            <w:top w:val="none" w:sz="0" w:space="0" w:color="auto"/>
            <w:left w:val="none" w:sz="0" w:space="0" w:color="auto"/>
            <w:bottom w:val="none" w:sz="0" w:space="0" w:color="auto"/>
            <w:right w:val="none" w:sz="0" w:space="0" w:color="auto"/>
          </w:divBdr>
        </w:div>
        <w:div w:id="1506870036">
          <w:marLeft w:val="480"/>
          <w:marRight w:val="0"/>
          <w:marTop w:val="0"/>
          <w:marBottom w:val="0"/>
          <w:divBdr>
            <w:top w:val="none" w:sz="0" w:space="0" w:color="auto"/>
            <w:left w:val="none" w:sz="0" w:space="0" w:color="auto"/>
            <w:bottom w:val="none" w:sz="0" w:space="0" w:color="auto"/>
            <w:right w:val="none" w:sz="0" w:space="0" w:color="auto"/>
          </w:divBdr>
        </w:div>
        <w:div w:id="387920502">
          <w:marLeft w:val="480"/>
          <w:marRight w:val="0"/>
          <w:marTop w:val="0"/>
          <w:marBottom w:val="0"/>
          <w:divBdr>
            <w:top w:val="none" w:sz="0" w:space="0" w:color="auto"/>
            <w:left w:val="none" w:sz="0" w:space="0" w:color="auto"/>
            <w:bottom w:val="none" w:sz="0" w:space="0" w:color="auto"/>
            <w:right w:val="none" w:sz="0" w:space="0" w:color="auto"/>
          </w:divBdr>
        </w:div>
        <w:div w:id="1926068029">
          <w:marLeft w:val="480"/>
          <w:marRight w:val="0"/>
          <w:marTop w:val="0"/>
          <w:marBottom w:val="0"/>
          <w:divBdr>
            <w:top w:val="none" w:sz="0" w:space="0" w:color="auto"/>
            <w:left w:val="none" w:sz="0" w:space="0" w:color="auto"/>
            <w:bottom w:val="none" w:sz="0" w:space="0" w:color="auto"/>
            <w:right w:val="none" w:sz="0" w:space="0" w:color="auto"/>
          </w:divBdr>
        </w:div>
        <w:div w:id="482620358">
          <w:marLeft w:val="480"/>
          <w:marRight w:val="0"/>
          <w:marTop w:val="0"/>
          <w:marBottom w:val="0"/>
          <w:divBdr>
            <w:top w:val="none" w:sz="0" w:space="0" w:color="auto"/>
            <w:left w:val="none" w:sz="0" w:space="0" w:color="auto"/>
            <w:bottom w:val="none" w:sz="0" w:space="0" w:color="auto"/>
            <w:right w:val="none" w:sz="0" w:space="0" w:color="auto"/>
          </w:divBdr>
        </w:div>
        <w:div w:id="1211957790">
          <w:marLeft w:val="480"/>
          <w:marRight w:val="0"/>
          <w:marTop w:val="0"/>
          <w:marBottom w:val="0"/>
          <w:divBdr>
            <w:top w:val="none" w:sz="0" w:space="0" w:color="auto"/>
            <w:left w:val="none" w:sz="0" w:space="0" w:color="auto"/>
            <w:bottom w:val="none" w:sz="0" w:space="0" w:color="auto"/>
            <w:right w:val="none" w:sz="0" w:space="0" w:color="auto"/>
          </w:divBdr>
        </w:div>
        <w:div w:id="1241401716">
          <w:marLeft w:val="480"/>
          <w:marRight w:val="0"/>
          <w:marTop w:val="0"/>
          <w:marBottom w:val="0"/>
          <w:divBdr>
            <w:top w:val="none" w:sz="0" w:space="0" w:color="auto"/>
            <w:left w:val="none" w:sz="0" w:space="0" w:color="auto"/>
            <w:bottom w:val="none" w:sz="0" w:space="0" w:color="auto"/>
            <w:right w:val="none" w:sz="0" w:space="0" w:color="auto"/>
          </w:divBdr>
        </w:div>
        <w:div w:id="2132283610">
          <w:marLeft w:val="480"/>
          <w:marRight w:val="0"/>
          <w:marTop w:val="0"/>
          <w:marBottom w:val="0"/>
          <w:divBdr>
            <w:top w:val="none" w:sz="0" w:space="0" w:color="auto"/>
            <w:left w:val="none" w:sz="0" w:space="0" w:color="auto"/>
            <w:bottom w:val="none" w:sz="0" w:space="0" w:color="auto"/>
            <w:right w:val="none" w:sz="0" w:space="0" w:color="auto"/>
          </w:divBdr>
        </w:div>
        <w:div w:id="350034221">
          <w:marLeft w:val="480"/>
          <w:marRight w:val="0"/>
          <w:marTop w:val="0"/>
          <w:marBottom w:val="0"/>
          <w:divBdr>
            <w:top w:val="none" w:sz="0" w:space="0" w:color="auto"/>
            <w:left w:val="none" w:sz="0" w:space="0" w:color="auto"/>
            <w:bottom w:val="none" w:sz="0" w:space="0" w:color="auto"/>
            <w:right w:val="none" w:sz="0" w:space="0" w:color="auto"/>
          </w:divBdr>
        </w:div>
        <w:div w:id="1441993518">
          <w:marLeft w:val="480"/>
          <w:marRight w:val="0"/>
          <w:marTop w:val="0"/>
          <w:marBottom w:val="0"/>
          <w:divBdr>
            <w:top w:val="none" w:sz="0" w:space="0" w:color="auto"/>
            <w:left w:val="none" w:sz="0" w:space="0" w:color="auto"/>
            <w:bottom w:val="none" w:sz="0" w:space="0" w:color="auto"/>
            <w:right w:val="none" w:sz="0" w:space="0" w:color="auto"/>
          </w:divBdr>
        </w:div>
        <w:div w:id="1305505504">
          <w:marLeft w:val="480"/>
          <w:marRight w:val="0"/>
          <w:marTop w:val="0"/>
          <w:marBottom w:val="0"/>
          <w:divBdr>
            <w:top w:val="none" w:sz="0" w:space="0" w:color="auto"/>
            <w:left w:val="none" w:sz="0" w:space="0" w:color="auto"/>
            <w:bottom w:val="none" w:sz="0" w:space="0" w:color="auto"/>
            <w:right w:val="none" w:sz="0" w:space="0" w:color="auto"/>
          </w:divBdr>
        </w:div>
        <w:div w:id="525144250">
          <w:marLeft w:val="480"/>
          <w:marRight w:val="0"/>
          <w:marTop w:val="0"/>
          <w:marBottom w:val="0"/>
          <w:divBdr>
            <w:top w:val="none" w:sz="0" w:space="0" w:color="auto"/>
            <w:left w:val="none" w:sz="0" w:space="0" w:color="auto"/>
            <w:bottom w:val="none" w:sz="0" w:space="0" w:color="auto"/>
            <w:right w:val="none" w:sz="0" w:space="0" w:color="auto"/>
          </w:divBdr>
        </w:div>
        <w:div w:id="1141340629">
          <w:marLeft w:val="480"/>
          <w:marRight w:val="0"/>
          <w:marTop w:val="0"/>
          <w:marBottom w:val="0"/>
          <w:divBdr>
            <w:top w:val="none" w:sz="0" w:space="0" w:color="auto"/>
            <w:left w:val="none" w:sz="0" w:space="0" w:color="auto"/>
            <w:bottom w:val="none" w:sz="0" w:space="0" w:color="auto"/>
            <w:right w:val="none" w:sz="0" w:space="0" w:color="auto"/>
          </w:divBdr>
        </w:div>
        <w:div w:id="2139948428">
          <w:marLeft w:val="480"/>
          <w:marRight w:val="0"/>
          <w:marTop w:val="0"/>
          <w:marBottom w:val="0"/>
          <w:divBdr>
            <w:top w:val="none" w:sz="0" w:space="0" w:color="auto"/>
            <w:left w:val="none" w:sz="0" w:space="0" w:color="auto"/>
            <w:bottom w:val="none" w:sz="0" w:space="0" w:color="auto"/>
            <w:right w:val="none" w:sz="0" w:space="0" w:color="auto"/>
          </w:divBdr>
        </w:div>
        <w:div w:id="1141846072">
          <w:marLeft w:val="480"/>
          <w:marRight w:val="0"/>
          <w:marTop w:val="0"/>
          <w:marBottom w:val="0"/>
          <w:divBdr>
            <w:top w:val="none" w:sz="0" w:space="0" w:color="auto"/>
            <w:left w:val="none" w:sz="0" w:space="0" w:color="auto"/>
            <w:bottom w:val="none" w:sz="0" w:space="0" w:color="auto"/>
            <w:right w:val="none" w:sz="0" w:space="0" w:color="auto"/>
          </w:divBdr>
        </w:div>
        <w:div w:id="1821263830">
          <w:marLeft w:val="480"/>
          <w:marRight w:val="0"/>
          <w:marTop w:val="0"/>
          <w:marBottom w:val="0"/>
          <w:divBdr>
            <w:top w:val="none" w:sz="0" w:space="0" w:color="auto"/>
            <w:left w:val="none" w:sz="0" w:space="0" w:color="auto"/>
            <w:bottom w:val="none" w:sz="0" w:space="0" w:color="auto"/>
            <w:right w:val="none" w:sz="0" w:space="0" w:color="auto"/>
          </w:divBdr>
        </w:div>
        <w:div w:id="1886066416">
          <w:marLeft w:val="480"/>
          <w:marRight w:val="0"/>
          <w:marTop w:val="0"/>
          <w:marBottom w:val="0"/>
          <w:divBdr>
            <w:top w:val="none" w:sz="0" w:space="0" w:color="auto"/>
            <w:left w:val="none" w:sz="0" w:space="0" w:color="auto"/>
            <w:bottom w:val="none" w:sz="0" w:space="0" w:color="auto"/>
            <w:right w:val="none" w:sz="0" w:space="0" w:color="auto"/>
          </w:divBdr>
        </w:div>
        <w:div w:id="1954553812">
          <w:marLeft w:val="480"/>
          <w:marRight w:val="0"/>
          <w:marTop w:val="0"/>
          <w:marBottom w:val="0"/>
          <w:divBdr>
            <w:top w:val="none" w:sz="0" w:space="0" w:color="auto"/>
            <w:left w:val="none" w:sz="0" w:space="0" w:color="auto"/>
            <w:bottom w:val="none" w:sz="0" w:space="0" w:color="auto"/>
            <w:right w:val="none" w:sz="0" w:space="0" w:color="auto"/>
          </w:divBdr>
        </w:div>
        <w:div w:id="680669777">
          <w:marLeft w:val="480"/>
          <w:marRight w:val="0"/>
          <w:marTop w:val="0"/>
          <w:marBottom w:val="0"/>
          <w:divBdr>
            <w:top w:val="none" w:sz="0" w:space="0" w:color="auto"/>
            <w:left w:val="none" w:sz="0" w:space="0" w:color="auto"/>
            <w:bottom w:val="none" w:sz="0" w:space="0" w:color="auto"/>
            <w:right w:val="none" w:sz="0" w:space="0" w:color="auto"/>
          </w:divBdr>
        </w:div>
        <w:div w:id="1499037576">
          <w:marLeft w:val="480"/>
          <w:marRight w:val="0"/>
          <w:marTop w:val="0"/>
          <w:marBottom w:val="0"/>
          <w:divBdr>
            <w:top w:val="none" w:sz="0" w:space="0" w:color="auto"/>
            <w:left w:val="none" w:sz="0" w:space="0" w:color="auto"/>
            <w:bottom w:val="none" w:sz="0" w:space="0" w:color="auto"/>
            <w:right w:val="none" w:sz="0" w:space="0" w:color="auto"/>
          </w:divBdr>
        </w:div>
        <w:div w:id="895582146">
          <w:marLeft w:val="480"/>
          <w:marRight w:val="0"/>
          <w:marTop w:val="0"/>
          <w:marBottom w:val="0"/>
          <w:divBdr>
            <w:top w:val="none" w:sz="0" w:space="0" w:color="auto"/>
            <w:left w:val="none" w:sz="0" w:space="0" w:color="auto"/>
            <w:bottom w:val="none" w:sz="0" w:space="0" w:color="auto"/>
            <w:right w:val="none" w:sz="0" w:space="0" w:color="auto"/>
          </w:divBdr>
        </w:div>
        <w:div w:id="1760636285">
          <w:marLeft w:val="480"/>
          <w:marRight w:val="0"/>
          <w:marTop w:val="0"/>
          <w:marBottom w:val="0"/>
          <w:divBdr>
            <w:top w:val="none" w:sz="0" w:space="0" w:color="auto"/>
            <w:left w:val="none" w:sz="0" w:space="0" w:color="auto"/>
            <w:bottom w:val="none" w:sz="0" w:space="0" w:color="auto"/>
            <w:right w:val="none" w:sz="0" w:space="0" w:color="auto"/>
          </w:divBdr>
        </w:div>
        <w:div w:id="634220562">
          <w:marLeft w:val="480"/>
          <w:marRight w:val="0"/>
          <w:marTop w:val="0"/>
          <w:marBottom w:val="0"/>
          <w:divBdr>
            <w:top w:val="none" w:sz="0" w:space="0" w:color="auto"/>
            <w:left w:val="none" w:sz="0" w:space="0" w:color="auto"/>
            <w:bottom w:val="none" w:sz="0" w:space="0" w:color="auto"/>
            <w:right w:val="none" w:sz="0" w:space="0" w:color="auto"/>
          </w:divBdr>
        </w:div>
        <w:div w:id="65803975">
          <w:marLeft w:val="480"/>
          <w:marRight w:val="0"/>
          <w:marTop w:val="0"/>
          <w:marBottom w:val="0"/>
          <w:divBdr>
            <w:top w:val="none" w:sz="0" w:space="0" w:color="auto"/>
            <w:left w:val="none" w:sz="0" w:space="0" w:color="auto"/>
            <w:bottom w:val="none" w:sz="0" w:space="0" w:color="auto"/>
            <w:right w:val="none" w:sz="0" w:space="0" w:color="auto"/>
          </w:divBdr>
        </w:div>
        <w:div w:id="1372879927">
          <w:marLeft w:val="480"/>
          <w:marRight w:val="0"/>
          <w:marTop w:val="0"/>
          <w:marBottom w:val="0"/>
          <w:divBdr>
            <w:top w:val="none" w:sz="0" w:space="0" w:color="auto"/>
            <w:left w:val="none" w:sz="0" w:space="0" w:color="auto"/>
            <w:bottom w:val="none" w:sz="0" w:space="0" w:color="auto"/>
            <w:right w:val="none" w:sz="0" w:space="0" w:color="auto"/>
          </w:divBdr>
        </w:div>
        <w:div w:id="1899626861">
          <w:marLeft w:val="480"/>
          <w:marRight w:val="0"/>
          <w:marTop w:val="0"/>
          <w:marBottom w:val="0"/>
          <w:divBdr>
            <w:top w:val="none" w:sz="0" w:space="0" w:color="auto"/>
            <w:left w:val="none" w:sz="0" w:space="0" w:color="auto"/>
            <w:bottom w:val="none" w:sz="0" w:space="0" w:color="auto"/>
            <w:right w:val="none" w:sz="0" w:space="0" w:color="auto"/>
          </w:divBdr>
        </w:div>
        <w:div w:id="1056318214">
          <w:marLeft w:val="480"/>
          <w:marRight w:val="0"/>
          <w:marTop w:val="0"/>
          <w:marBottom w:val="0"/>
          <w:divBdr>
            <w:top w:val="none" w:sz="0" w:space="0" w:color="auto"/>
            <w:left w:val="none" w:sz="0" w:space="0" w:color="auto"/>
            <w:bottom w:val="none" w:sz="0" w:space="0" w:color="auto"/>
            <w:right w:val="none" w:sz="0" w:space="0" w:color="auto"/>
          </w:divBdr>
        </w:div>
        <w:div w:id="755707036">
          <w:marLeft w:val="480"/>
          <w:marRight w:val="0"/>
          <w:marTop w:val="0"/>
          <w:marBottom w:val="0"/>
          <w:divBdr>
            <w:top w:val="none" w:sz="0" w:space="0" w:color="auto"/>
            <w:left w:val="none" w:sz="0" w:space="0" w:color="auto"/>
            <w:bottom w:val="none" w:sz="0" w:space="0" w:color="auto"/>
            <w:right w:val="none" w:sz="0" w:space="0" w:color="auto"/>
          </w:divBdr>
        </w:div>
        <w:div w:id="1785492442">
          <w:marLeft w:val="480"/>
          <w:marRight w:val="0"/>
          <w:marTop w:val="0"/>
          <w:marBottom w:val="0"/>
          <w:divBdr>
            <w:top w:val="none" w:sz="0" w:space="0" w:color="auto"/>
            <w:left w:val="none" w:sz="0" w:space="0" w:color="auto"/>
            <w:bottom w:val="none" w:sz="0" w:space="0" w:color="auto"/>
            <w:right w:val="none" w:sz="0" w:space="0" w:color="auto"/>
          </w:divBdr>
        </w:div>
        <w:div w:id="364915943">
          <w:marLeft w:val="480"/>
          <w:marRight w:val="0"/>
          <w:marTop w:val="0"/>
          <w:marBottom w:val="0"/>
          <w:divBdr>
            <w:top w:val="none" w:sz="0" w:space="0" w:color="auto"/>
            <w:left w:val="none" w:sz="0" w:space="0" w:color="auto"/>
            <w:bottom w:val="none" w:sz="0" w:space="0" w:color="auto"/>
            <w:right w:val="none" w:sz="0" w:space="0" w:color="auto"/>
          </w:divBdr>
        </w:div>
        <w:div w:id="1086465319">
          <w:marLeft w:val="480"/>
          <w:marRight w:val="0"/>
          <w:marTop w:val="0"/>
          <w:marBottom w:val="0"/>
          <w:divBdr>
            <w:top w:val="none" w:sz="0" w:space="0" w:color="auto"/>
            <w:left w:val="none" w:sz="0" w:space="0" w:color="auto"/>
            <w:bottom w:val="none" w:sz="0" w:space="0" w:color="auto"/>
            <w:right w:val="none" w:sz="0" w:space="0" w:color="auto"/>
          </w:divBdr>
        </w:div>
        <w:div w:id="1476331790">
          <w:marLeft w:val="480"/>
          <w:marRight w:val="0"/>
          <w:marTop w:val="0"/>
          <w:marBottom w:val="0"/>
          <w:divBdr>
            <w:top w:val="none" w:sz="0" w:space="0" w:color="auto"/>
            <w:left w:val="none" w:sz="0" w:space="0" w:color="auto"/>
            <w:bottom w:val="none" w:sz="0" w:space="0" w:color="auto"/>
            <w:right w:val="none" w:sz="0" w:space="0" w:color="auto"/>
          </w:divBdr>
        </w:div>
        <w:div w:id="1614628782">
          <w:marLeft w:val="480"/>
          <w:marRight w:val="0"/>
          <w:marTop w:val="0"/>
          <w:marBottom w:val="0"/>
          <w:divBdr>
            <w:top w:val="none" w:sz="0" w:space="0" w:color="auto"/>
            <w:left w:val="none" w:sz="0" w:space="0" w:color="auto"/>
            <w:bottom w:val="none" w:sz="0" w:space="0" w:color="auto"/>
            <w:right w:val="none" w:sz="0" w:space="0" w:color="auto"/>
          </w:divBdr>
        </w:div>
        <w:div w:id="151607707">
          <w:marLeft w:val="480"/>
          <w:marRight w:val="0"/>
          <w:marTop w:val="0"/>
          <w:marBottom w:val="0"/>
          <w:divBdr>
            <w:top w:val="none" w:sz="0" w:space="0" w:color="auto"/>
            <w:left w:val="none" w:sz="0" w:space="0" w:color="auto"/>
            <w:bottom w:val="none" w:sz="0" w:space="0" w:color="auto"/>
            <w:right w:val="none" w:sz="0" w:space="0" w:color="auto"/>
          </w:divBdr>
        </w:div>
        <w:div w:id="1010647835">
          <w:marLeft w:val="480"/>
          <w:marRight w:val="0"/>
          <w:marTop w:val="0"/>
          <w:marBottom w:val="0"/>
          <w:divBdr>
            <w:top w:val="none" w:sz="0" w:space="0" w:color="auto"/>
            <w:left w:val="none" w:sz="0" w:space="0" w:color="auto"/>
            <w:bottom w:val="none" w:sz="0" w:space="0" w:color="auto"/>
            <w:right w:val="none" w:sz="0" w:space="0" w:color="auto"/>
          </w:divBdr>
        </w:div>
        <w:div w:id="2010209393">
          <w:marLeft w:val="480"/>
          <w:marRight w:val="0"/>
          <w:marTop w:val="0"/>
          <w:marBottom w:val="0"/>
          <w:divBdr>
            <w:top w:val="none" w:sz="0" w:space="0" w:color="auto"/>
            <w:left w:val="none" w:sz="0" w:space="0" w:color="auto"/>
            <w:bottom w:val="none" w:sz="0" w:space="0" w:color="auto"/>
            <w:right w:val="none" w:sz="0" w:space="0" w:color="auto"/>
          </w:divBdr>
        </w:div>
        <w:div w:id="1815415321">
          <w:marLeft w:val="480"/>
          <w:marRight w:val="0"/>
          <w:marTop w:val="0"/>
          <w:marBottom w:val="0"/>
          <w:divBdr>
            <w:top w:val="none" w:sz="0" w:space="0" w:color="auto"/>
            <w:left w:val="none" w:sz="0" w:space="0" w:color="auto"/>
            <w:bottom w:val="none" w:sz="0" w:space="0" w:color="auto"/>
            <w:right w:val="none" w:sz="0" w:space="0" w:color="auto"/>
          </w:divBdr>
        </w:div>
        <w:div w:id="1824463993">
          <w:marLeft w:val="480"/>
          <w:marRight w:val="0"/>
          <w:marTop w:val="0"/>
          <w:marBottom w:val="0"/>
          <w:divBdr>
            <w:top w:val="none" w:sz="0" w:space="0" w:color="auto"/>
            <w:left w:val="none" w:sz="0" w:space="0" w:color="auto"/>
            <w:bottom w:val="none" w:sz="0" w:space="0" w:color="auto"/>
            <w:right w:val="none" w:sz="0" w:space="0" w:color="auto"/>
          </w:divBdr>
        </w:div>
        <w:div w:id="1824200861">
          <w:marLeft w:val="480"/>
          <w:marRight w:val="0"/>
          <w:marTop w:val="0"/>
          <w:marBottom w:val="0"/>
          <w:divBdr>
            <w:top w:val="none" w:sz="0" w:space="0" w:color="auto"/>
            <w:left w:val="none" w:sz="0" w:space="0" w:color="auto"/>
            <w:bottom w:val="none" w:sz="0" w:space="0" w:color="auto"/>
            <w:right w:val="none" w:sz="0" w:space="0" w:color="auto"/>
          </w:divBdr>
        </w:div>
        <w:div w:id="1547789365">
          <w:marLeft w:val="480"/>
          <w:marRight w:val="0"/>
          <w:marTop w:val="0"/>
          <w:marBottom w:val="0"/>
          <w:divBdr>
            <w:top w:val="none" w:sz="0" w:space="0" w:color="auto"/>
            <w:left w:val="none" w:sz="0" w:space="0" w:color="auto"/>
            <w:bottom w:val="none" w:sz="0" w:space="0" w:color="auto"/>
            <w:right w:val="none" w:sz="0" w:space="0" w:color="auto"/>
          </w:divBdr>
        </w:div>
        <w:div w:id="2108839732">
          <w:marLeft w:val="480"/>
          <w:marRight w:val="0"/>
          <w:marTop w:val="0"/>
          <w:marBottom w:val="0"/>
          <w:divBdr>
            <w:top w:val="none" w:sz="0" w:space="0" w:color="auto"/>
            <w:left w:val="none" w:sz="0" w:space="0" w:color="auto"/>
            <w:bottom w:val="none" w:sz="0" w:space="0" w:color="auto"/>
            <w:right w:val="none" w:sz="0" w:space="0" w:color="auto"/>
          </w:divBdr>
        </w:div>
        <w:div w:id="1997493947">
          <w:marLeft w:val="480"/>
          <w:marRight w:val="0"/>
          <w:marTop w:val="0"/>
          <w:marBottom w:val="0"/>
          <w:divBdr>
            <w:top w:val="none" w:sz="0" w:space="0" w:color="auto"/>
            <w:left w:val="none" w:sz="0" w:space="0" w:color="auto"/>
            <w:bottom w:val="none" w:sz="0" w:space="0" w:color="auto"/>
            <w:right w:val="none" w:sz="0" w:space="0" w:color="auto"/>
          </w:divBdr>
        </w:div>
        <w:div w:id="1880699720">
          <w:marLeft w:val="480"/>
          <w:marRight w:val="0"/>
          <w:marTop w:val="0"/>
          <w:marBottom w:val="0"/>
          <w:divBdr>
            <w:top w:val="none" w:sz="0" w:space="0" w:color="auto"/>
            <w:left w:val="none" w:sz="0" w:space="0" w:color="auto"/>
            <w:bottom w:val="none" w:sz="0" w:space="0" w:color="auto"/>
            <w:right w:val="none" w:sz="0" w:space="0" w:color="auto"/>
          </w:divBdr>
        </w:div>
        <w:div w:id="1606889506">
          <w:marLeft w:val="480"/>
          <w:marRight w:val="0"/>
          <w:marTop w:val="0"/>
          <w:marBottom w:val="0"/>
          <w:divBdr>
            <w:top w:val="none" w:sz="0" w:space="0" w:color="auto"/>
            <w:left w:val="none" w:sz="0" w:space="0" w:color="auto"/>
            <w:bottom w:val="none" w:sz="0" w:space="0" w:color="auto"/>
            <w:right w:val="none" w:sz="0" w:space="0" w:color="auto"/>
          </w:divBdr>
        </w:div>
        <w:div w:id="503863653">
          <w:marLeft w:val="480"/>
          <w:marRight w:val="0"/>
          <w:marTop w:val="0"/>
          <w:marBottom w:val="0"/>
          <w:divBdr>
            <w:top w:val="none" w:sz="0" w:space="0" w:color="auto"/>
            <w:left w:val="none" w:sz="0" w:space="0" w:color="auto"/>
            <w:bottom w:val="none" w:sz="0" w:space="0" w:color="auto"/>
            <w:right w:val="none" w:sz="0" w:space="0" w:color="auto"/>
          </w:divBdr>
        </w:div>
        <w:div w:id="264306994">
          <w:marLeft w:val="480"/>
          <w:marRight w:val="0"/>
          <w:marTop w:val="0"/>
          <w:marBottom w:val="0"/>
          <w:divBdr>
            <w:top w:val="none" w:sz="0" w:space="0" w:color="auto"/>
            <w:left w:val="none" w:sz="0" w:space="0" w:color="auto"/>
            <w:bottom w:val="none" w:sz="0" w:space="0" w:color="auto"/>
            <w:right w:val="none" w:sz="0" w:space="0" w:color="auto"/>
          </w:divBdr>
        </w:div>
        <w:div w:id="1457485847">
          <w:marLeft w:val="480"/>
          <w:marRight w:val="0"/>
          <w:marTop w:val="0"/>
          <w:marBottom w:val="0"/>
          <w:divBdr>
            <w:top w:val="none" w:sz="0" w:space="0" w:color="auto"/>
            <w:left w:val="none" w:sz="0" w:space="0" w:color="auto"/>
            <w:bottom w:val="none" w:sz="0" w:space="0" w:color="auto"/>
            <w:right w:val="none" w:sz="0" w:space="0" w:color="auto"/>
          </w:divBdr>
        </w:div>
        <w:div w:id="1212158281">
          <w:marLeft w:val="480"/>
          <w:marRight w:val="0"/>
          <w:marTop w:val="0"/>
          <w:marBottom w:val="0"/>
          <w:divBdr>
            <w:top w:val="none" w:sz="0" w:space="0" w:color="auto"/>
            <w:left w:val="none" w:sz="0" w:space="0" w:color="auto"/>
            <w:bottom w:val="none" w:sz="0" w:space="0" w:color="auto"/>
            <w:right w:val="none" w:sz="0" w:space="0" w:color="auto"/>
          </w:divBdr>
        </w:div>
        <w:div w:id="392973163">
          <w:marLeft w:val="480"/>
          <w:marRight w:val="0"/>
          <w:marTop w:val="0"/>
          <w:marBottom w:val="0"/>
          <w:divBdr>
            <w:top w:val="none" w:sz="0" w:space="0" w:color="auto"/>
            <w:left w:val="none" w:sz="0" w:space="0" w:color="auto"/>
            <w:bottom w:val="none" w:sz="0" w:space="0" w:color="auto"/>
            <w:right w:val="none" w:sz="0" w:space="0" w:color="auto"/>
          </w:divBdr>
        </w:div>
        <w:div w:id="1864517014">
          <w:marLeft w:val="480"/>
          <w:marRight w:val="0"/>
          <w:marTop w:val="0"/>
          <w:marBottom w:val="0"/>
          <w:divBdr>
            <w:top w:val="none" w:sz="0" w:space="0" w:color="auto"/>
            <w:left w:val="none" w:sz="0" w:space="0" w:color="auto"/>
            <w:bottom w:val="none" w:sz="0" w:space="0" w:color="auto"/>
            <w:right w:val="none" w:sz="0" w:space="0" w:color="auto"/>
          </w:divBdr>
        </w:div>
        <w:div w:id="443156946">
          <w:marLeft w:val="480"/>
          <w:marRight w:val="0"/>
          <w:marTop w:val="0"/>
          <w:marBottom w:val="0"/>
          <w:divBdr>
            <w:top w:val="none" w:sz="0" w:space="0" w:color="auto"/>
            <w:left w:val="none" w:sz="0" w:space="0" w:color="auto"/>
            <w:bottom w:val="none" w:sz="0" w:space="0" w:color="auto"/>
            <w:right w:val="none" w:sz="0" w:space="0" w:color="auto"/>
          </w:divBdr>
        </w:div>
        <w:div w:id="1254778896">
          <w:marLeft w:val="480"/>
          <w:marRight w:val="0"/>
          <w:marTop w:val="0"/>
          <w:marBottom w:val="0"/>
          <w:divBdr>
            <w:top w:val="none" w:sz="0" w:space="0" w:color="auto"/>
            <w:left w:val="none" w:sz="0" w:space="0" w:color="auto"/>
            <w:bottom w:val="none" w:sz="0" w:space="0" w:color="auto"/>
            <w:right w:val="none" w:sz="0" w:space="0" w:color="auto"/>
          </w:divBdr>
        </w:div>
        <w:div w:id="1317418122">
          <w:marLeft w:val="480"/>
          <w:marRight w:val="0"/>
          <w:marTop w:val="0"/>
          <w:marBottom w:val="0"/>
          <w:divBdr>
            <w:top w:val="none" w:sz="0" w:space="0" w:color="auto"/>
            <w:left w:val="none" w:sz="0" w:space="0" w:color="auto"/>
            <w:bottom w:val="none" w:sz="0" w:space="0" w:color="auto"/>
            <w:right w:val="none" w:sz="0" w:space="0" w:color="auto"/>
          </w:divBdr>
        </w:div>
        <w:div w:id="783577956">
          <w:marLeft w:val="480"/>
          <w:marRight w:val="0"/>
          <w:marTop w:val="0"/>
          <w:marBottom w:val="0"/>
          <w:divBdr>
            <w:top w:val="none" w:sz="0" w:space="0" w:color="auto"/>
            <w:left w:val="none" w:sz="0" w:space="0" w:color="auto"/>
            <w:bottom w:val="none" w:sz="0" w:space="0" w:color="auto"/>
            <w:right w:val="none" w:sz="0" w:space="0" w:color="auto"/>
          </w:divBdr>
        </w:div>
        <w:div w:id="1974796794">
          <w:marLeft w:val="480"/>
          <w:marRight w:val="0"/>
          <w:marTop w:val="0"/>
          <w:marBottom w:val="0"/>
          <w:divBdr>
            <w:top w:val="none" w:sz="0" w:space="0" w:color="auto"/>
            <w:left w:val="none" w:sz="0" w:space="0" w:color="auto"/>
            <w:bottom w:val="none" w:sz="0" w:space="0" w:color="auto"/>
            <w:right w:val="none" w:sz="0" w:space="0" w:color="auto"/>
          </w:divBdr>
        </w:div>
        <w:div w:id="1739092652">
          <w:marLeft w:val="480"/>
          <w:marRight w:val="0"/>
          <w:marTop w:val="0"/>
          <w:marBottom w:val="0"/>
          <w:divBdr>
            <w:top w:val="none" w:sz="0" w:space="0" w:color="auto"/>
            <w:left w:val="none" w:sz="0" w:space="0" w:color="auto"/>
            <w:bottom w:val="none" w:sz="0" w:space="0" w:color="auto"/>
            <w:right w:val="none" w:sz="0" w:space="0" w:color="auto"/>
          </w:divBdr>
        </w:div>
        <w:div w:id="1695308211">
          <w:marLeft w:val="480"/>
          <w:marRight w:val="0"/>
          <w:marTop w:val="0"/>
          <w:marBottom w:val="0"/>
          <w:divBdr>
            <w:top w:val="none" w:sz="0" w:space="0" w:color="auto"/>
            <w:left w:val="none" w:sz="0" w:space="0" w:color="auto"/>
            <w:bottom w:val="none" w:sz="0" w:space="0" w:color="auto"/>
            <w:right w:val="none" w:sz="0" w:space="0" w:color="auto"/>
          </w:divBdr>
        </w:div>
        <w:div w:id="1495410798">
          <w:marLeft w:val="480"/>
          <w:marRight w:val="0"/>
          <w:marTop w:val="0"/>
          <w:marBottom w:val="0"/>
          <w:divBdr>
            <w:top w:val="none" w:sz="0" w:space="0" w:color="auto"/>
            <w:left w:val="none" w:sz="0" w:space="0" w:color="auto"/>
            <w:bottom w:val="none" w:sz="0" w:space="0" w:color="auto"/>
            <w:right w:val="none" w:sz="0" w:space="0" w:color="auto"/>
          </w:divBdr>
        </w:div>
        <w:div w:id="87431738">
          <w:marLeft w:val="480"/>
          <w:marRight w:val="0"/>
          <w:marTop w:val="0"/>
          <w:marBottom w:val="0"/>
          <w:divBdr>
            <w:top w:val="none" w:sz="0" w:space="0" w:color="auto"/>
            <w:left w:val="none" w:sz="0" w:space="0" w:color="auto"/>
            <w:bottom w:val="none" w:sz="0" w:space="0" w:color="auto"/>
            <w:right w:val="none" w:sz="0" w:space="0" w:color="auto"/>
          </w:divBdr>
        </w:div>
        <w:div w:id="831138691">
          <w:marLeft w:val="480"/>
          <w:marRight w:val="0"/>
          <w:marTop w:val="0"/>
          <w:marBottom w:val="0"/>
          <w:divBdr>
            <w:top w:val="none" w:sz="0" w:space="0" w:color="auto"/>
            <w:left w:val="none" w:sz="0" w:space="0" w:color="auto"/>
            <w:bottom w:val="none" w:sz="0" w:space="0" w:color="auto"/>
            <w:right w:val="none" w:sz="0" w:space="0" w:color="auto"/>
          </w:divBdr>
        </w:div>
        <w:div w:id="1350329289">
          <w:marLeft w:val="480"/>
          <w:marRight w:val="0"/>
          <w:marTop w:val="0"/>
          <w:marBottom w:val="0"/>
          <w:divBdr>
            <w:top w:val="none" w:sz="0" w:space="0" w:color="auto"/>
            <w:left w:val="none" w:sz="0" w:space="0" w:color="auto"/>
            <w:bottom w:val="none" w:sz="0" w:space="0" w:color="auto"/>
            <w:right w:val="none" w:sz="0" w:space="0" w:color="auto"/>
          </w:divBdr>
        </w:div>
        <w:div w:id="710571376">
          <w:marLeft w:val="480"/>
          <w:marRight w:val="0"/>
          <w:marTop w:val="0"/>
          <w:marBottom w:val="0"/>
          <w:divBdr>
            <w:top w:val="none" w:sz="0" w:space="0" w:color="auto"/>
            <w:left w:val="none" w:sz="0" w:space="0" w:color="auto"/>
            <w:bottom w:val="none" w:sz="0" w:space="0" w:color="auto"/>
            <w:right w:val="none" w:sz="0" w:space="0" w:color="auto"/>
          </w:divBdr>
        </w:div>
        <w:div w:id="1821337774">
          <w:marLeft w:val="480"/>
          <w:marRight w:val="0"/>
          <w:marTop w:val="0"/>
          <w:marBottom w:val="0"/>
          <w:divBdr>
            <w:top w:val="none" w:sz="0" w:space="0" w:color="auto"/>
            <w:left w:val="none" w:sz="0" w:space="0" w:color="auto"/>
            <w:bottom w:val="none" w:sz="0" w:space="0" w:color="auto"/>
            <w:right w:val="none" w:sz="0" w:space="0" w:color="auto"/>
          </w:divBdr>
        </w:div>
        <w:div w:id="119766084">
          <w:marLeft w:val="480"/>
          <w:marRight w:val="0"/>
          <w:marTop w:val="0"/>
          <w:marBottom w:val="0"/>
          <w:divBdr>
            <w:top w:val="none" w:sz="0" w:space="0" w:color="auto"/>
            <w:left w:val="none" w:sz="0" w:space="0" w:color="auto"/>
            <w:bottom w:val="none" w:sz="0" w:space="0" w:color="auto"/>
            <w:right w:val="none" w:sz="0" w:space="0" w:color="auto"/>
          </w:divBdr>
        </w:div>
        <w:div w:id="1958566021">
          <w:marLeft w:val="480"/>
          <w:marRight w:val="0"/>
          <w:marTop w:val="0"/>
          <w:marBottom w:val="0"/>
          <w:divBdr>
            <w:top w:val="none" w:sz="0" w:space="0" w:color="auto"/>
            <w:left w:val="none" w:sz="0" w:space="0" w:color="auto"/>
            <w:bottom w:val="none" w:sz="0" w:space="0" w:color="auto"/>
            <w:right w:val="none" w:sz="0" w:space="0" w:color="auto"/>
          </w:divBdr>
        </w:div>
        <w:div w:id="2036615664">
          <w:marLeft w:val="480"/>
          <w:marRight w:val="0"/>
          <w:marTop w:val="0"/>
          <w:marBottom w:val="0"/>
          <w:divBdr>
            <w:top w:val="none" w:sz="0" w:space="0" w:color="auto"/>
            <w:left w:val="none" w:sz="0" w:space="0" w:color="auto"/>
            <w:bottom w:val="none" w:sz="0" w:space="0" w:color="auto"/>
            <w:right w:val="none" w:sz="0" w:space="0" w:color="auto"/>
          </w:divBdr>
        </w:div>
        <w:div w:id="760369748">
          <w:marLeft w:val="480"/>
          <w:marRight w:val="0"/>
          <w:marTop w:val="0"/>
          <w:marBottom w:val="0"/>
          <w:divBdr>
            <w:top w:val="none" w:sz="0" w:space="0" w:color="auto"/>
            <w:left w:val="none" w:sz="0" w:space="0" w:color="auto"/>
            <w:bottom w:val="none" w:sz="0" w:space="0" w:color="auto"/>
            <w:right w:val="none" w:sz="0" w:space="0" w:color="auto"/>
          </w:divBdr>
        </w:div>
        <w:div w:id="337193270">
          <w:marLeft w:val="480"/>
          <w:marRight w:val="0"/>
          <w:marTop w:val="0"/>
          <w:marBottom w:val="0"/>
          <w:divBdr>
            <w:top w:val="none" w:sz="0" w:space="0" w:color="auto"/>
            <w:left w:val="none" w:sz="0" w:space="0" w:color="auto"/>
            <w:bottom w:val="none" w:sz="0" w:space="0" w:color="auto"/>
            <w:right w:val="none" w:sz="0" w:space="0" w:color="auto"/>
          </w:divBdr>
        </w:div>
        <w:div w:id="148598955">
          <w:marLeft w:val="480"/>
          <w:marRight w:val="0"/>
          <w:marTop w:val="0"/>
          <w:marBottom w:val="0"/>
          <w:divBdr>
            <w:top w:val="none" w:sz="0" w:space="0" w:color="auto"/>
            <w:left w:val="none" w:sz="0" w:space="0" w:color="auto"/>
            <w:bottom w:val="none" w:sz="0" w:space="0" w:color="auto"/>
            <w:right w:val="none" w:sz="0" w:space="0" w:color="auto"/>
          </w:divBdr>
        </w:div>
        <w:div w:id="181284530">
          <w:marLeft w:val="480"/>
          <w:marRight w:val="0"/>
          <w:marTop w:val="0"/>
          <w:marBottom w:val="0"/>
          <w:divBdr>
            <w:top w:val="none" w:sz="0" w:space="0" w:color="auto"/>
            <w:left w:val="none" w:sz="0" w:space="0" w:color="auto"/>
            <w:bottom w:val="none" w:sz="0" w:space="0" w:color="auto"/>
            <w:right w:val="none" w:sz="0" w:space="0" w:color="auto"/>
          </w:divBdr>
        </w:div>
        <w:div w:id="2049143544">
          <w:marLeft w:val="480"/>
          <w:marRight w:val="0"/>
          <w:marTop w:val="0"/>
          <w:marBottom w:val="0"/>
          <w:divBdr>
            <w:top w:val="none" w:sz="0" w:space="0" w:color="auto"/>
            <w:left w:val="none" w:sz="0" w:space="0" w:color="auto"/>
            <w:bottom w:val="none" w:sz="0" w:space="0" w:color="auto"/>
            <w:right w:val="none" w:sz="0" w:space="0" w:color="auto"/>
          </w:divBdr>
        </w:div>
        <w:div w:id="1303196325">
          <w:marLeft w:val="480"/>
          <w:marRight w:val="0"/>
          <w:marTop w:val="0"/>
          <w:marBottom w:val="0"/>
          <w:divBdr>
            <w:top w:val="none" w:sz="0" w:space="0" w:color="auto"/>
            <w:left w:val="none" w:sz="0" w:space="0" w:color="auto"/>
            <w:bottom w:val="none" w:sz="0" w:space="0" w:color="auto"/>
            <w:right w:val="none" w:sz="0" w:space="0" w:color="auto"/>
          </w:divBdr>
        </w:div>
        <w:div w:id="2127697298">
          <w:marLeft w:val="480"/>
          <w:marRight w:val="0"/>
          <w:marTop w:val="0"/>
          <w:marBottom w:val="0"/>
          <w:divBdr>
            <w:top w:val="none" w:sz="0" w:space="0" w:color="auto"/>
            <w:left w:val="none" w:sz="0" w:space="0" w:color="auto"/>
            <w:bottom w:val="none" w:sz="0" w:space="0" w:color="auto"/>
            <w:right w:val="none" w:sz="0" w:space="0" w:color="auto"/>
          </w:divBdr>
        </w:div>
        <w:div w:id="469905941">
          <w:marLeft w:val="480"/>
          <w:marRight w:val="0"/>
          <w:marTop w:val="0"/>
          <w:marBottom w:val="0"/>
          <w:divBdr>
            <w:top w:val="none" w:sz="0" w:space="0" w:color="auto"/>
            <w:left w:val="none" w:sz="0" w:space="0" w:color="auto"/>
            <w:bottom w:val="none" w:sz="0" w:space="0" w:color="auto"/>
            <w:right w:val="none" w:sz="0" w:space="0" w:color="auto"/>
          </w:divBdr>
        </w:div>
        <w:div w:id="1854149687">
          <w:marLeft w:val="480"/>
          <w:marRight w:val="0"/>
          <w:marTop w:val="0"/>
          <w:marBottom w:val="0"/>
          <w:divBdr>
            <w:top w:val="none" w:sz="0" w:space="0" w:color="auto"/>
            <w:left w:val="none" w:sz="0" w:space="0" w:color="auto"/>
            <w:bottom w:val="none" w:sz="0" w:space="0" w:color="auto"/>
            <w:right w:val="none" w:sz="0" w:space="0" w:color="auto"/>
          </w:divBdr>
        </w:div>
        <w:div w:id="179129719">
          <w:marLeft w:val="480"/>
          <w:marRight w:val="0"/>
          <w:marTop w:val="0"/>
          <w:marBottom w:val="0"/>
          <w:divBdr>
            <w:top w:val="none" w:sz="0" w:space="0" w:color="auto"/>
            <w:left w:val="none" w:sz="0" w:space="0" w:color="auto"/>
            <w:bottom w:val="none" w:sz="0" w:space="0" w:color="auto"/>
            <w:right w:val="none" w:sz="0" w:space="0" w:color="auto"/>
          </w:divBdr>
        </w:div>
        <w:div w:id="2065325925">
          <w:marLeft w:val="480"/>
          <w:marRight w:val="0"/>
          <w:marTop w:val="0"/>
          <w:marBottom w:val="0"/>
          <w:divBdr>
            <w:top w:val="none" w:sz="0" w:space="0" w:color="auto"/>
            <w:left w:val="none" w:sz="0" w:space="0" w:color="auto"/>
            <w:bottom w:val="none" w:sz="0" w:space="0" w:color="auto"/>
            <w:right w:val="none" w:sz="0" w:space="0" w:color="auto"/>
          </w:divBdr>
        </w:div>
        <w:div w:id="1225919114">
          <w:marLeft w:val="480"/>
          <w:marRight w:val="0"/>
          <w:marTop w:val="0"/>
          <w:marBottom w:val="0"/>
          <w:divBdr>
            <w:top w:val="none" w:sz="0" w:space="0" w:color="auto"/>
            <w:left w:val="none" w:sz="0" w:space="0" w:color="auto"/>
            <w:bottom w:val="none" w:sz="0" w:space="0" w:color="auto"/>
            <w:right w:val="none" w:sz="0" w:space="0" w:color="auto"/>
          </w:divBdr>
        </w:div>
        <w:div w:id="1652522575">
          <w:marLeft w:val="480"/>
          <w:marRight w:val="0"/>
          <w:marTop w:val="0"/>
          <w:marBottom w:val="0"/>
          <w:divBdr>
            <w:top w:val="none" w:sz="0" w:space="0" w:color="auto"/>
            <w:left w:val="none" w:sz="0" w:space="0" w:color="auto"/>
            <w:bottom w:val="none" w:sz="0" w:space="0" w:color="auto"/>
            <w:right w:val="none" w:sz="0" w:space="0" w:color="auto"/>
          </w:divBdr>
        </w:div>
        <w:div w:id="1287009745">
          <w:marLeft w:val="480"/>
          <w:marRight w:val="0"/>
          <w:marTop w:val="0"/>
          <w:marBottom w:val="0"/>
          <w:divBdr>
            <w:top w:val="none" w:sz="0" w:space="0" w:color="auto"/>
            <w:left w:val="none" w:sz="0" w:space="0" w:color="auto"/>
            <w:bottom w:val="none" w:sz="0" w:space="0" w:color="auto"/>
            <w:right w:val="none" w:sz="0" w:space="0" w:color="auto"/>
          </w:divBdr>
        </w:div>
        <w:div w:id="1011761401">
          <w:marLeft w:val="480"/>
          <w:marRight w:val="0"/>
          <w:marTop w:val="0"/>
          <w:marBottom w:val="0"/>
          <w:divBdr>
            <w:top w:val="none" w:sz="0" w:space="0" w:color="auto"/>
            <w:left w:val="none" w:sz="0" w:space="0" w:color="auto"/>
            <w:bottom w:val="none" w:sz="0" w:space="0" w:color="auto"/>
            <w:right w:val="none" w:sz="0" w:space="0" w:color="auto"/>
          </w:divBdr>
        </w:div>
        <w:div w:id="675888204">
          <w:marLeft w:val="480"/>
          <w:marRight w:val="0"/>
          <w:marTop w:val="0"/>
          <w:marBottom w:val="0"/>
          <w:divBdr>
            <w:top w:val="none" w:sz="0" w:space="0" w:color="auto"/>
            <w:left w:val="none" w:sz="0" w:space="0" w:color="auto"/>
            <w:bottom w:val="none" w:sz="0" w:space="0" w:color="auto"/>
            <w:right w:val="none" w:sz="0" w:space="0" w:color="auto"/>
          </w:divBdr>
        </w:div>
        <w:div w:id="996228213">
          <w:marLeft w:val="480"/>
          <w:marRight w:val="0"/>
          <w:marTop w:val="0"/>
          <w:marBottom w:val="0"/>
          <w:divBdr>
            <w:top w:val="none" w:sz="0" w:space="0" w:color="auto"/>
            <w:left w:val="none" w:sz="0" w:space="0" w:color="auto"/>
            <w:bottom w:val="none" w:sz="0" w:space="0" w:color="auto"/>
            <w:right w:val="none" w:sz="0" w:space="0" w:color="auto"/>
          </w:divBdr>
        </w:div>
        <w:div w:id="1536500842">
          <w:marLeft w:val="480"/>
          <w:marRight w:val="0"/>
          <w:marTop w:val="0"/>
          <w:marBottom w:val="0"/>
          <w:divBdr>
            <w:top w:val="none" w:sz="0" w:space="0" w:color="auto"/>
            <w:left w:val="none" w:sz="0" w:space="0" w:color="auto"/>
            <w:bottom w:val="none" w:sz="0" w:space="0" w:color="auto"/>
            <w:right w:val="none" w:sz="0" w:space="0" w:color="auto"/>
          </w:divBdr>
        </w:div>
        <w:div w:id="475876675">
          <w:marLeft w:val="480"/>
          <w:marRight w:val="0"/>
          <w:marTop w:val="0"/>
          <w:marBottom w:val="0"/>
          <w:divBdr>
            <w:top w:val="none" w:sz="0" w:space="0" w:color="auto"/>
            <w:left w:val="none" w:sz="0" w:space="0" w:color="auto"/>
            <w:bottom w:val="none" w:sz="0" w:space="0" w:color="auto"/>
            <w:right w:val="none" w:sz="0" w:space="0" w:color="auto"/>
          </w:divBdr>
        </w:div>
        <w:div w:id="269090951">
          <w:marLeft w:val="480"/>
          <w:marRight w:val="0"/>
          <w:marTop w:val="0"/>
          <w:marBottom w:val="0"/>
          <w:divBdr>
            <w:top w:val="none" w:sz="0" w:space="0" w:color="auto"/>
            <w:left w:val="none" w:sz="0" w:space="0" w:color="auto"/>
            <w:bottom w:val="none" w:sz="0" w:space="0" w:color="auto"/>
            <w:right w:val="none" w:sz="0" w:space="0" w:color="auto"/>
          </w:divBdr>
        </w:div>
        <w:div w:id="1323315040">
          <w:marLeft w:val="480"/>
          <w:marRight w:val="0"/>
          <w:marTop w:val="0"/>
          <w:marBottom w:val="0"/>
          <w:divBdr>
            <w:top w:val="none" w:sz="0" w:space="0" w:color="auto"/>
            <w:left w:val="none" w:sz="0" w:space="0" w:color="auto"/>
            <w:bottom w:val="none" w:sz="0" w:space="0" w:color="auto"/>
            <w:right w:val="none" w:sz="0" w:space="0" w:color="auto"/>
          </w:divBdr>
        </w:div>
        <w:div w:id="190610339">
          <w:marLeft w:val="480"/>
          <w:marRight w:val="0"/>
          <w:marTop w:val="0"/>
          <w:marBottom w:val="0"/>
          <w:divBdr>
            <w:top w:val="none" w:sz="0" w:space="0" w:color="auto"/>
            <w:left w:val="none" w:sz="0" w:space="0" w:color="auto"/>
            <w:bottom w:val="none" w:sz="0" w:space="0" w:color="auto"/>
            <w:right w:val="none" w:sz="0" w:space="0" w:color="auto"/>
          </w:divBdr>
        </w:div>
        <w:div w:id="1132479549">
          <w:marLeft w:val="480"/>
          <w:marRight w:val="0"/>
          <w:marTop w:val="0"/>
          <w:marBottom w:val="0"/>
          <w:divBdr>
            <w:top w:val="none" w:sz="0" w:space="0" w:color="auto"/>
            <w:left w:val="none" w:sz="0" w:space="0" w:color="auto"/>
            <w:bottom w:val="none" w:sz="0" w:space="0" w:color="auto"/>
            <w:right w:val="none" w:sz="0" w:space="0" w:color="auto"/>
          </w:divBdr>
        </w:div>
        <w:div w:id="2055302088">
          <w:marLeft w:val="480"/>
          <w:marRight w:val="0"/>
          <w:marTop w:val="0"/>
          <w:marBottom w:val="0"/>
          <w:divBdr>
            <w:top w:val="none" w:sz="0" w:space="0" w:color="auto"/>
            <w:left w:val="none" w:sz="0" w:space="0" w:color="auto"/>
            <w:bottom w:val="none" w:sz="0" w:space="0" w:color="auto"/>
            <w:right w:val="none" w:sz="0" w:space="0" w:color="auto"/>
          </w:divBdr>
        </w:div>
        <w:div w:id="47850367">
          <w:marLeft w:val="480"/>
          <w:marRight w:val="0"/>
          <w:marTop w:val="0"/>
          <w:marBottom w:val="0"/>
          <w:divBdr>
            <w:top w:val="none" w:sz="0" w:space="0" w:color="auto"/>
            <w:left w:val="none" w:sz="0" w:space="0" w:color="auto"/>
            <w:bottom w:val="none" w:sz="0" w:space="0" w:color="auto"/>
            <w:right w:val="none" w:sz="0" w:space="0" w:color="auto"/>
          </w:divBdr>
        </w:div>
        <w:div w:id="1666588242">
          <w:marLeft w:val="480"/>
          <w:marRight w:val="0"/>
          <w:marTop w:val="0"/>
          <w:marBottom w:val="0"/>
          <w:divBdr>
            <w:top w:val="none" w:sz="0" w:space="0" w:color="auto"/>
            <w:left w:val="none" w:sz="0" w:space="0" w:color="auto"/>
            <w:bottom w:val="none" w:sz="0" w:space="0" w:color="auto"/>
            <w:right w:val="none" w:sz="0" w:space="0" w:color="auto"/>
          </w:divBdr>
        </w:div>
        <w:div w:id="902180997">
          <w:marLeft w:val="480"/>
          <w:marRight w:val="0"/>
          <w:marTop w:val="0"/>
          <w:marBottom w:val="0"/>
          <w:divBdr>
            <w:top w:val="none" w:sz="0" w:space="0" w:color="auto"/>
            <w:left w:val="none" w:sz="0" w:space="0" w:color="auto"/>
            <w:bottom w:val="none" w:sz="0" w:space="0" w:color="auto"/>
            <w:right w:val="none" w:sz="0" w:space="0" w:color="auto"/>
          </w:divBdr>
        </w:div>
        <w:div w:id="1927877166">
          <w:marLeft w:val="480"/>
          <w:marRight w:val="0"/>
          <w:marTop w:val="0"/>
          <w:marBottom w:val="0"/>
          <w:divBdr>
            <w:top w:val="none" w:sz="0" w:space="0" w:color="auto"/>
            <w:left w:val="none" w:sz="0" w:space="0" w:color="auto"/>
            <w:bottom w:val="none" w:sz="0" w:space="0" w:color="auto"/>
            <w:right w:val="none" w:sz="0" w:space="0" w:color="auto"/>
          </w:divBdr>
        </w:div>
        <w:div w:id="2074156014">
          <w:marLeft w:val="480"/>
          <w:marRight w:val="0"/>
          <w:marTop w:val="0"/>
          <w:marBottom w:val="0"/>
          <w:divBdr>
            <w:top w:val="none" w:sz="0" w:space="0" w:color="auto"/>
            <w:left w:val="none" w:sz="0" w:space="0" w:color="auto"/>
            <w:bottom w:val="none" w:sz="0" w:space="0" w:color="auto"/>
            <w:right w:val="none" w:sz="0" w:space="0" w:color="auto"/>
          </w:divBdr>
        </w:div>
        <w:div w:id="371002300">
          <w:marLeft w:val="480"/>
          <w:marRight w:val="0"/>
          <w:marTop w:val="0"/>
          <w:marBottom w:val="0"/>
          <w:divBdr>
            <w:top w:val="none" w:sz="0" w:space="0" w:color="auto"/>
            <w:left w:val="none" w:sz="0" w:space="0" w:color="auto"/>
            <w:bottom w:val="none" w:sz="0" w:space="0" w:color="auto"/>
            <w:right w:val="none" w:sz="0" w:space="0" w:color="auto"/>
          </w:divBdr>
        </w:div>
      </w:divsChild>
    </w:div>
    <w:div w:id="715785734">
      <w:bodyDiv w:val="1"/>
      <w:marLeft w:val="0"/>
      <w:marRight w:val="0"/>
      <w:marTop w:val="0"/>
      <w:marBottom w:val="0"/>
      <w:divBdr>
        <w:top w:val="none" w:sz="0" w:space="0" w:color="auto"/>
        <w:left w:val="none" w:sz="0" w:space="0" w:color="auto"/>
        <w:bottom w:val="none" w:sz="0" w:space="0" w:color="auto"/>
        <w:right w:val="none" w:sz="0" w:space="0" w:color="auto"/>
      </w:divBdr>
    </w:div>
    <w:div w:id="715816130">
      <w:bodyDiv w:val="1"/>
      <w:marLeft w:val="0"/>
      <w:marRight w:val="0"/>
      <w:marTop w:val="0"/>
      <w:marBottom w:val="0"/>
      <w:divBdr>
        <w:top w:val="none" w:sz="0" w:space="0" w:color="auto"/>
        <w:left w:val="none" w:sz="0" w:space="0" w:color="auto"/>
        <w:bottom w:val="none" w:sz="0" w:space="0" w:color="auto"/>
        <w:right w:val="none" w:sz="0" w:space="0" w:color="auto"/>
      </w:divBdr>
    </w:div>
    <w:div w:id="715816530">
      <w:bodyDiv w:val="1"/>
      <w:marLeft w:val="0"/>
      <w:marRight w:val="0"/>
      <w:marTop w:val="0"/>
      <w:marBottom w:val="0"/>
      <w:divBdr>
        <w:top w:val="none" w:sz="0" w:space="0" w:color="auto"/>
        <w:left w:val="none" w:sz="0" w:space="0" w:color="auto"/>
        <w:bottom w:val="none" w:sz="0" w:space="0" w:color="auto"/>
        <w:right w:val="none" w:sz="0" w:space="0" w:color="auto"/>
      </w:divBdr>
    </w:div>
    <w:div w:id="716006566">
      <w:bodyDiv w:val="1"/>
      <w:marLeft w:val="0"/>
      <w:marRight w:val="0"/>
      <w:marTop w:val="0"/>
      <w:marBottom w:val="0"/>
      <w:divBdr>
        <w:top w:val="none" w:sz="0" w:space="0" w:color="auto"/>
        <w:left w:val="none" w:sz="0" w:space="0" w:color="auto"/>
        <w:bottom w:val="none" w:sz="0" w:space="0" w:color="auto"/>
        <w:right w:val="none" w:sz="0" w:space="0" w:color="auto"/>
      </w:divBdr>
    </w:div>
    <w:div w:id="716010270">
      <w:bodyDiv w:val="1"/>
      <w:marLeft w:val="0"/>
      <w:marRight w:val="0"/>
      <w:marTop w:val="0"/>
      <w:marBottom w:val="0"/>
      <w:divBdr>
        <w:top w:val="none" w:sz="0" w:space="0" w:color="auto"/>
        <w:left w:val="none" w:sz="0" w:space="0" w:color="auto"/>
        <w:bottom w:val="none" w:sz="0" w:space="0" w:color="auto"/>
        <w:right w:val="none" w:sz="0" w:space="0" w:color="auto"/>
      </w:divBdr>
    </w:div>
    <w:div w:id="716122262">
      <w:bodyDiv w:val="1"/>
      <w:marLeft w:val="0"/>
      <w:marRight w:val="0"/>
      <w:marTop w:val="0"/>
      <w:marBottom w:val="0"/>
      <w:divBdr>
        <w:top w:val="none" w:sz="0" w:space="0" w:color="auto"/>
        <w:left w:val="none" w:sz="0" w:space="0" w:color="auto"/>
        <w:bottom w:val="none" w:sz="0" w:space="0" w:color="auto"/>
        <w:right w:val="none" w:sz="0" w:space="0" w:color="auto"/>
      </w:divBdr>
    </w:div>
    <w:div w:id="716130308">
      <w:bodyDiv w:val="1"/>
      <w:marLeft w:val="0"/>
      <w:marRight w:val="0"/>
      <w:marTop w:val="0"/>
      <w:marBottom w:val="0"/>
      <w:divBdr>
        <w:top w:val="none" w:sz="0" w:space="0" w:color="auto"/>
        <w:left w:val="none" w:sz="0" w:space="0" w:color="auto"/>
        <w:bottom w:val="none" w:sz="0" w:space="0" w:color="auto"/>
        <w:right w:val="none" w:sz="0" w:space="0" w:color="auto"/>
      </w:divBdr>
    </w:div>
    <w:div w:id="716203523">
      <w:bodyDiv w:val="1"/>
      <w:marLeft w:val="0"/>
      <w:marRight w:val="0"/>
      <w:marTop w:val="0"/>
      <w:marBottom w:val="0"/>
      <w:divBdr>
        <w:top w:val="none" w:sz="0" w:space="0" w:color="auto"/>
        <w:left w:val="none" w:sz="0" w:space="0" w:color="auto"/>
        <w:bottom w:val="none" w:sz="0" w:space="0" w:color="auto"/>
        <w:right w:val="none" w:sz="0" w:space="0" w:color="auto"/>
      </w:divBdr>
    </w:div>
    <w:div w:id="716273293">
      <w:bodyDiv w:val="1"/>
      <w:marLeft w:val="0"/>
      <w:marRight w:val="0"/>
      <w:marTop w:val="0"/>
      <w:marBottom w:val="0"/>
      <w:divBdr>
        <w:top w:val="none" w:sz="0" w:space="0" w:color="auto"/>
        <w:left w:val="none" w:sz="0" w:space="0" w:color="auto"/>
        <w:bottom w:val="none" w:sz="0" w:space="0" w:color="auto"/>
        <w:right w:val="none" w:sz="0" w:space="0" w:color="auto"/>
      </w:divBdr>
    </w:div>
    <w:div w:id="716318364">
      <w:bodyDiv w:val="1"/>
      <w:marLeft w:val="0"/>
      <w:marRight w:val="0"/>
      <w:marTop w:val="0"/>
      <w:marBottom w:val="0"/>
      <w:divBdr>
        <w:top w:val="none" w:sz="0" w:space="0" w:color="auto"/>
        <w:left w:val="none" w:sz="0" w:space="0" w:color="auto"/>
        <w:bottom w:val="none" w:sz="0" w:space="0" w:color="auto"/>
        <w:right w:val="none" w:sz="0" w:space="0" w:color="auto"/>
      </w:divBdr>
    </w:div>
    <w:div w:id="716396261">
      <w:bodyDiv w:val="1"/>
      <w:marLeft w:val="0"/>
      <w:marRight w:val="0"/>
      <w:marTop w:val="0"/>
      <w:marBottom w:val="0"/>
      <w:divBdr>
        <w:top w:val="none" w:sz="0" w:space="0" w:color="auto"/>
        <w:left w:val="none" w:sz="0" w:space="0" w:color="auto"/>
        <w:bottom w:val="none" w:sz="0" w:space="0" w:color="auto"/>
        <w:right w:val="none" w:sz="0" w:space="0" w:color="auto"/>
      </w:divBdr>
    </w:div>
    <w:div w:id="716397722">
      <w:bodyDiv w:val="1"/>
      <w:marLeft w:val="0"/>
      <w:marRight w:val="0"/>
      <w:marTop w:val="0"/>
      <w:marBottom w:val="0"/>
      <w:divBdr>
        <w:top w:val="none" w:sz="0" w:space="0" w:color="auto"/>
        <w:left w:val="none" w:sz="0" w:space="0" w:color="auto"/>
        <w:bottom w:val="none" w:sz="0" w:space="0" w:color="auto"/>
        <w:right w:val="none" w:sz="0" w:space="0" w:color="auto"/>
      </w:divBdr>
    </w:div>
    <w:div w:id="716663824">
      <w:bodyDiv w:val="1"/>
      <w:marLeft w:val="0"/>
      <w:marRight w:val="0"/>
      <w:marTop w:val="0"/>
      <w:marBottom w:val="0"/>
      <w:divBdr>
        <w:top w:val="none" w:sz="0" w:space="0" w:color="auto"/>
        <w:left w:val="none" w:sz="0" w:space="0" w:color="auto"/>
        <w:bottom w:val="none" w:sz="0" w:space="0" w:color="auto"/>
        <w:right w:val="none" w:sz="0" w:space="0" w:color="auto"/>
      </w:divBdr>
    </w:div>
    <w:div w:id="716974180">
      <w:bodyDiv w:val="1"/>
      <w:marLeft w:val="0"/>
      <w:marRight w:val="0"/>
      <w:marTop w:val="0"/>
      <w:marBottom w:val="0"/>
      <w:divBdr>
        <w:top w:val="none" w:sz="0" w:space="0" w:color="auto"/>
        <w:left w:val="none" w:sz="0" w:space="0" w:color="auto"/>
        <w:bottom w:val="none" w:sz="0" w:space="0" w:color="auto"/>
        <w:right w:val="none" w:sz="0" w:space="0" w:color="auto"/>
      </w:divBdr>
    </w:div>
    <w:div w:id="716974811">
      <w:bodyDiv w:val="1"/>
      <w:marLeft w:val="0"/>
      <w:marRight w:val="0"/>
      <w:marTop w:val="0"/>
      <w:marBottom w:val="0"/>
      <w:divBdr>
        <w:top w:val="none" w:sz="0" w:space="0" w:color="auto"/>
        <w:left w:val="none" w:sz="0" w:space="0" w:color="auto"/>
        <w:bottom w:val="none" w:sz="0" w:space="0" w:color="auto"/>
        <w:right w:val="none" w:sz="0" w:space="0" w:color="auto"/>
      </w:divBdr>
    </w:div>
    <w:div w:id="717363049">
      <w:bodyDiv w:val="1"/>
      <w:marLeft w:val="0"/>
      <w:marRight w:val="0"/>
      <w:marTop w:val="0"/>
      <w:marBottom w:val="0"/>
      <w:divBdr>
        <w:top w:val="none" w:sz="0" w:space="0" w:color="auto"/>
        <w:left w:val="none" w:sz="0" w:space="0" w:color="auto"/>
        <w:bottom w:val="none" w:sz="0" w:space="0" w:color="auto"/>
        <w:right w:val="none" w:sz="0" w:space="0" w:color="auto"/>
      </w:divBdr>
    </w:div>
    <w:div w:id="717435033">
      <w:bodyDiv w:val="1"/>
      <w:marLeft w:val="0"/>
      <w:marRight w:val="0"/>
      <w:marTop w:val="0"/>
      <w:marBottom w:val="0"/>
      <w:divBdr>
        <w:top w:val="none" w:sz="0" w:space="0" w:color="auto"/>
        <w:left w:val="none" w:sz="0" w:space="0" w:color="auto"/>
        <w:bottom w:val="none" w:sz="0" w:space="0" w:color="auto"/>
        <w:right w:val="none" w:sz="0" w:space="0" w:color="auto"/>
      </w:divBdr>
    </w:div>
    <w:div w:id="717700707">
      <w:bodyDiv w:val="1"/>
      <w:marLeft w:val="0"/>
      <w:marRight w:val="0"/>
      <w:marTop w:val="0"/>
      <w:marBottom w:val="0"/>
      <w:divBdr>
        <w:top w:val="none" w:sz="0" w:space="0" w:color="auto"/>
        <w:left w:val="none" w:sz="0" w:space="0" w:color="auto"/>
        <w:bottom w:val="none" w:sz="0" w:space="0" w:color="auto"/>
        <w:right w:val="none" w:sz="0" w:space="0" w:color="auto"/>
      </w:divBdr>
    </w:div>
    <w:div w:id="717778104">
      <w:bodyDiv w:val="1"/>
      <w:marLeft w:val="0"/>
      <w:marRight w:val="0"/>
      <w:marTop w:val="0"/>
      <w:marBottom w:val="0"/>
      <w:divBdr>
        <w:top w:val="none" w:sz="0" w:space="0" w:color="auto"/>
        <w:left w:val="none" w:sz="0" w:space="0" w:color="auto"/>
        <w:bottom w:val="none" w:sz="0" w:space="0" w:color="auto"/>
        <w:right w:val="none" w:sz="0" w:space="0" w:color="auto"/>
      </w:divBdr>
    </w:div>
    <w:div w:id="717898600">
      <w:bodyDiv w:val="1"/>
      <w:marLeft w:val="0"/>
      <w:marRight w:val="0"/>
      <w:marTop w:val="0"/>
      <w:marBottom w:val="0"/>
      <w:divBdr>
        <w:top w:val="none" w:sz="0" w:space="0" w:color="auto"/>
        <w:left w:val="none" w:sz="0" w:space="0" w:color="auto"/>
        <w:bottom w:val="none" w:sz="0" w:space="0" w:color="auto"/>
        <w:right w:val="none" w:sz="0" w:space="0" w:color="auto"/>
      </w:divBdr>
    </w:div>
    <w:div w:id="718017746">
      <w:bodyDiv w:val="1"/>
      <w:marLeft w:val="0"/>
      <w:marRight w:val="0"/>
      <w:marTop w:val="0"/>
      <w:marBottom w:val="0"/>
      <w:divBdr>
        <w:top w:val="none" w:sz="0" w:space="0" w:color="auto"/>
        <w:left w:val="none" w:sz="0" w:space="0" w:color="auto"/>
        <w:bottom w:val="none" w:sz="0" w:space="0" w:color="auto"/>
        <w:right w:val="none" w:sz="0" w:space="0" w:color="auto"/>
      </w:divBdr>
      <w:divsChild>
        <w:div w:id="1497454036">
          <w:marLeft w:val="480"/>
          <w:marRight w:val="0"/>
          <w:marTop w:val="0"/>
          <w:marBottom w:val="0"/>
          <w:divBdr>
            <w:top w:val="none" w:sz="0" w:space="0" w:color="auto"/>
            <w:left w:val="none" w:sz="0" w:space="0" w:color="auto"/>
            <w:bottom w:val="none" w:sz="0" w:space="0" w:color="auto"/>
            <w:right w:val="none" w:sz="0" w:space="0" w:color="auto"/>
          </w:divBdr>
        </w:div>
        <w:div w:id="1103645061">
          <w:marLeft w:val="480"/>
          <w:marRight w:val="0"/>
          <w:marTop w:val="0"/>
          <w:marBottom w:val="0"/>
          <w:divBdr>
            <w:top w:val="none" w:sz="0" w:space="0" w:color="auto"/>
            <w:left w:val="none" w:sz="0" w:space="0" w:color="auto"/>
            <w:bottom w:val="none" w:sz="0" w:space="0" w:color="auto"/>
            <w:right w:val="none" w:sz="0" w:space="0" w:color="auto"/>
          </w:divBdr>
        </w:div>
        <w:div w:id="250314272">
          <w:marLeft w:val="480"/>
          <w:marRight w:val="0"/>
          <w:marTop w:val="0"/>
          <w:marBottom w:val="0"/>
          <w:divBdr>
            <w:top w:val="none" w:sz="0" w:space="0" w:color="auto"/>
            <w:left w:val="none" w:sz="0" w:space="0" w:color="auto"/>
            <w:bottom w:val="none" w:sz="0" w:space="0" w:color="auto"/>
            <w:right w:val="none" w:sz="0" w:space="0" w:color="auto"/>
          </w:divBdr>
        </w:div>
        <w:div w:id="1004430278">
          <w:marLeft w:val="480"/>
          <w:marRight w:val="0"/>
          <w:marTop w:val="0"/>
          <w:marBottom w:val="0"/>
          <w:divBdr>
            <w:top w:val="none" w:sz="0" w:space="0" w:color="auto"/>
            <w:left w:val="none" w:sz="0" w:space="0" w:color="auto"/>
            <w:bottom w:val="none" w:sz="0" w:space="0" w:color="auto"/>
            <w:right w:val="none" w:sz="0" w:space="0" w:color="auto"/>
          </w:divBdr>
        </w:div>
        <w:div w:id="1132476499">
          <w:marLeft w:val="480"/>
          <w:marRight w:val="0"/>
          <w:marTop w:val="0"/>
          <w:marBottom w:val="0"/>
          <w:divBdr>
            <w:top w:val="none" w:sz="0" w:space="0" w:color="auto"/>
            <w:left w:val="none" w:sz="0" w:space="0" w:color="auto"/>
            <w:bottom w:val="none" w:sz="0" w:space="0" w:color="auto"/>
            <w:right w:val="none" w:sz="0" w:space="0" w:color="auto"/>
          </w:divBdr>
        </w:div>
        <w:div w:id="1881089286">
          <w:marLeft w:val="480"/>
          <w:marRight w:val="0"/>
          <w:marTop w:val="0"/>
          <w:marBottom w:val="0"/>
          <w:divBdr>
            <w:top w:val="none" w:sz="0" w:space="0" w:color="auto"/>
            <w:left w:val="none" w:sz="0" w:space="0" w:color="auto"/>
            <w:bottom w:val="none" w:sz="0" w:space="0" w:color="auto"/>
            <w:right w:val="none" w:sz="0" w:space="0" w:color="auto"/>
          </w:divBdr>
        </w:div>
        <w:div w:id="1755467491">
          <w:marLeft w:val="480"/>
          <w:marRight w:val="0"/>
          <w:marTop w:val="0"/>
          <w:marBottom w:val="0"/>
          <w:divBdr>
            <w:top w:val="none" w:sz="0" w:space="0" w:color="auto"/>
            <w:left w:val="none" w:sz="0" w:space="0" w:color="auto"/>
            <w:bottom w:val="none" w:sz="0" w:space="0" w:color="auto"/>
            <w:right w:val="none" w:sz="0" w:space="0" w:color="auto"/>
          </w:divBdr>
        </w:div>
        <w:div w:id="1790970139">
          <w:marLeft w:val="480"/>
          <w:marRight w:val="0"/>
          <w:marTop w:val="0"/>
          <w:marBottom w:val="0"/>
          <w:divBdr>
            <w:top w:val="none" w:sz="0" w:space="0" w:color="auto"/>
            <w:left w:val="none" w:sz="0" w:space="0" w:color="auto"/>
            <w:bottom w:val="none" w:sz="0" w:space="0" w:color="auto"/>
            <w:right w:val="none" w:sz="0" w:space="0" w:color="auto"/>
          </w:divBdr>
        </w:div>
        <w:div w:id="1476600757">
          <w:marLeft w:val="480"/>
          <w:marRight w:val="0"/>
          <w:marTop w:val="0"/>
          <w:marBottom w:val="0"/>
          <w:divBdr>
            <w:top w:val="none" w:sz="0" w:space="0" w:color="auto"/>
            <w:left w:val="none" w:sz="0" w:space="0" w:color="auto"/>
            <w:bottom w:val="none" w:sz="0" w:space="0" w:color="auto"/>
            <w:right w:val="none" w:sz="0" w:space="0" w:color="auto"/>
          </w:divBdr>
        </w:div>
        <w:div w:id="1629241623">
          <w:marLeft w:val="480"/>
          <w:marRight w:val="0"/>
          <w:marTop w:val="0"/>
          <w:marBottom w:val="0"/>
          <w:divBdr>
            <w:top w:val="none" w:sz="0" w:space="0" w:color="auto"/>
            <w:left w:val="none" w:sz="0" w:space="0" w:color="auto"/>
            <w:bottom w:val="none" w:sz="0" w:space="0" w:color="auto"/>
            <w:right w:val="none" w:sz="0" w:space="0" w:color="auto"/>
          </w:divBdr>
        </w:div>
        <w:div w:id="903444875">
          <w:marLeft w:val="480"/>
          <w:marRight w:val="0"/>
          <w:marTop w:val="0"/>
          <w:marBottom w:val="0"/>
          <w:divBdr>
            <w:top w:val="none" w:sz="0" w:space="0" w:color="auto"/>
            <w:left w:val="none" w:sz="0" w:space="0" w:color="auto"/>
            <w:bottom w:val="none" w:sz="0" w:space="0" w:color="auto"/>
            <w:right w:val="none" w:sz="0" w:space="0" w:color="auto"/>
          </w:divBdr>
        </w:div>
        <w:div w:id="1727483928">
          <w:marLeft w:val="480"/>
          <w:marRight w:val="0"/>
          <w:marTop w:val="0"/>
          <w:marBottom w:val="0"/>
          <w:divBdr>
            <w:top w:val="none" w:sz="0" w:space="0" w:color="auto"/>
            <w:left w:val="none" w:sz="0" w:space="0" w:color="auto"/>
            <w:bottom w:val="none" w:sz="0" w:space="0" w:color="auto"/>
            <w:right w:val="none" w:sz="0" w:space="0" w:color="auto"/>
          </w:divBdr>
        </w:div>
        <w:div w:id="1383599827">
          <w:marLeft w:val="480"/>
          <w:marRight w:val="0"/>
          <w:marTop w:val="0"/>
          <w:marBottom w:val="0"/>
          <w:divBdr>
            <w:top w:val="none" w:sz="0" w:space="0" w:color="auto"/>
            <w:left w:val="none" w:sz="0" w:space="0" w:color="auto"/>
            <w:bottom w:val="none" w:sz="0" w:space="0" w:color="auto"/>
            <w:right w:val="none" w:sz="0" w:space="0" w:color="auto"/>
          </w:divBdr>
        </w:div>
        <w:div w:id="1008868658">
          <w:marLeft w:val="480"/>
          <w:marRight w:val="0"/>
          <w:marTop w:val="0"/>
          <w:marBottom w:val="0"/>
          <w:divBdr>
            <w:top w:val="none" w:sz="0" w:space="0" w:color="auto"/>
            <w:left w:val="none" w:sz="0" w:space="0" w:color="auto"/>
            <w:bottom w:val="none" w:sz="0" w:space="0" w:color="auto"/>
            <w:right w:val="none" w:sz="0" w:space="0" w:color="auto"/>
          </w:divBdr>
        </w:div>
        <w:div w:id="660236231">
          <w:marLeft w:val="480"/>
          <w:marRight w:val="0"/>
          <w:marTop w:val="0"/>
          <w:marBottom w:val="0"/>
          <w:divBdr>
            <w:top w:val="none" w:sz="0" w:space="0" w:color="auto"/>
            <w:left w:val="none" w:sz="0" w:space="0" w:color="auto"/>
            <w:bottom w:val="none" w:sz="0" w:space="0" w:color="auto"/>
            <w:right w:val="none" w:sz="0" w:space="0" w:color="auto"/>
          </w:divBdr>
        </w:div>
        <w:div w:id="1892617402">
          <w:marLeft w:val="480"/>
          <w:marRight w:val="0"/>
          <w:marTop w:val="0"/>
          <w:marBottom w:val="0"/>
          <w:divBdr>
            <w:top w:val="none" w:sz="0" w:space="0" w:color="auto"/>
            <w:left w:val="none" w:sz="0" w:space="0" w:color="auto"/>
            <w:bottom w:val="none" w:sz="0" w:space="0" w:color="auto"/>
            <w:right w:val="none" w:sz="0" w:space="0" w:color="auto"/>
          </w:divBdr>
        </w:div>
        <w:div w:id="879434940">
          <w:marLeft w:val="480"/>
          <w:marRight w:val="0"/>
          <w:marTop w:val="0"/>
          <w:marBottom w:val="0"/>
          <w:divBdr>
            <w:top w:val="none" w:sz="0" w:space="0" w:color="auto"/>
            <w:left w:val="none" w:sz="0" w:space="0" w:color="auto"/>
            <w:bottom w:val="none" w:sz="0" w:space="0" w:color="auto"/>
            <w:right w:val="none" w:sz="0" w:space="0" w:color="auto"/>
          </w:divBdr>
        </w:div>
        <w:div w:id="1447042585">
          <w:marLeft w:val="480"/>
          <w:marRight w:val="0"/>
          <w:marTop w:val="0"/>
          <w:marBottom w:val="0"/>
          <w:divBdr>
            <w:top w:val="none" w:sz="0" w:space="0" w:color="auto"/>
            <w:left w:val="none" w:sz="0" w:space="0" w:color="auto"/>
            <w:bottom w:val="none" w:sz="0" w:space="0" w:color="auto"/>
            <w:right w:val="none" w:sz="0" w:space="0" w:color="auto"/>
          </w:divBdr>
        </w:div>
        <w:div w:id="1070467657">
          <w:marLeft w:val="480"/>
          <w:marRight w:val="0"/>
          <w:marTop w:val="0"/>
          <w:marBottom w:val="0"/>
          <w:divBdr>
            <w:top w:val="none" w:sz="0" w:space="0" w:color="auto"/>
            <w:left w:val="none" w:sz="0" w:space="0" w:color="auto"/>
            <w:bottom w:val="none" w:sz="0" w:space="0" w:color="auto"/>
            <w:right w:val="none" w:sz="0" w:space="0" w:color="auto"/>
          </w:divBdr>
        </w:div>
        <w:div w:id="638412700">
          <w:marLeft w:val="480"/>
          <w:marRight w:val="0"/>
          <w:marTop w:val="0"/>
          <w:marBottom w:val="0"/>
          <w:divBdr>
            <w:top w:val="none" w:sz="0" w:space="0" w:color="auto"/>
            <w:left w:val="none" w:sz="0" w:space="0" w:color="auto"/>
            <w:bottom w:val="none" w:sz="0" w:space="0" w:color="auto"/>
            <w:right w:val="none" w:sz="0" w:space="0" w:color="auto"/>
          </w:divBdr>
        </w:div>
        <w:div w:id="2123184121">
          <w:marLeft w:val="480"/>
          <w:marRight w:val="0"/>
          <w:marTop w:val="0"/>
          <w:marBottom w:val="0"/>
          <w:divBdr>
            <w:top w:val="none" w:sz="0" w:space="0" w:color="auto"/>
            <w:left w:val="none" w:sz="0" w:space="0" w:color="auto"/>
            <w:bottom w:val="none" w:sz="0" w:space="0" w:color="auto"/>
            <w:right w:val="none" w:sz="0" w:space="0" w:color="auto"/>
          </w:divBdr>
        </w:div>
        <w:div w:id="1961372890">
          <w:marLeft w:val="480"/>
          <w:marRight w:val="0"/>
          <w:marTop w:val="0"/>
          <w:marBottom w:val="0"/>
          <w:divBdr>
            <w:top w:val="none" w:sz="0" w:space="0" w:color="auto"/>
            <w:left w:val="none" w:sz="0" w:space="0" w:color="auto"/>
            <w:bottom w:val="none" w:sz="0" w:space="0" w:color="auto"/>
            <w:right w:val="none" w:sz="0" w:space="0" w:color="auto"/>
          </w:divBdr>
        </w:div>
        <w:div w:id="1256935670">
          <w:marLeft w:val="480"/>
          <w:marRight w:val="0"/>
          <w:marTop w:val="0"/>
          <w:marBottom w:val="0"/>
          <w:divBdr>
            <w:top w:val="none" w:sz="0" w:space="0" w:color="auto"/>
            <w:left w:val="none" w:sz="0" w:space="0" w:color="auto"/>
            <w:bottom w:val="none" w:sz="0" w:space="0" w:color="auto"/>
            <w:right w:val="none" w:sz="0" w:space="0" w:color="auto"/>
          </w:divBdr>
        </w:div>
        <w:div w:id="539710682">
          <w:marLeft w:val="480"/>
          <w:marRight w:val="0"/>
          <w:marTop w:val="0"/>
          <w:marBottom w:val="0"/>
          <w:divBdr>
            <w:top w:val="none" w:sz="0" w:space="0" w:color="auto"/>
            <w:left w:val="none" w:sz="0" w:space="0" w:color="auto"/>
            <w:bottom w:val="none" w:sz="0" w:space="0" w:color="auto"/>
            <w:right w:val="none" w:sz="0" w:space="0" w:color="auto"/>
          </w:divBdr>
        </w:div>
        <w:div w:id="1569655996">
          <w:marLeft w:val="480"/>
          <w:marRight w:val="0"/>
          <w:marTop w:val="0"/>
          <w:marBottom w:val="0"/>
          <w:divBdr>
            <w:top w:val="none" w:sz="0" w:space="0" w:color="auto"/>
            <w:left w:val="none" w:sz="0" w:space="0" w:color="auto"/>
            <w:bottom w:val="none" w:sz="0" w:space="0" w:color="auto"/>
            <w:right w:val="none" w:sz="0" w:space="0" w:color="auto"/>
          </w:divBdr>
        </w:div>
        <w:div w:id="45758973">
          <w:marLeft w:val="480"/>
          <w:marRight w:val="0"/>
          <w:marTop w:val="0"/>
          <w:marBottom w:val="0"/>
          <w:divBdr>
            <w:top w:val="none" w:sz="0" w:space="0" w:color="auto"/>
            <w:left w:val="none" w:sz="0" w:space="0" w:color="auto"/>
            <w:bottom w:val="none" w:sz="0" w:space="0" w:color="auto"/>
            <w:right w:val="none" w:sz="0" w:space="0" w:color="auto"/>
          </w:divBdr>
        </w:div>
        <w:div w:id="1235123713">
          <w:marLeft w:val="480"/>
          <w:marRight w:val="0"/>
          <w:marTop w:val="0"/>
          <w:marBottom w:val="0"/>
          <w:divBdr>
            <w:top w:val="none" w:sz="0" w:space="0" w:color="auto"/>
            <w:left w:val="none" w:sz="0" w:space="0" w:color="auto"/>
            <w:bottom w:val="none" w:sz="0" w:space="0" w:color="auto"/>
            <w:right w:val="none" w:sz="0" w:space="0" w:color="auto"/>
          </w:divBdr>
        </w:div>
        <w:div w:id="593512309">
          <w:marLeft w:val="480"/>
          <w:marRight w:val="0"/>
          <w:marTop w:val="0"/>
          <w:marBottom w:val="0"/>
          <w:divBdr>
            <w:top w:val="none" w:sz="0" w:space="0" w:color="auto"/>
            <w:left w:val="none" w:sz="0" w:space="0" w:color="auto"/>
            <w:bottom w:val="none" w:sz="0" w:space="0" w:color="auto"/>
            <w:right w:val="none" w:sz="0" w:space="0" w:color="auto"/>
          </w:divBdr>
        </w:div>
        <w:div w:id="1841656874">
          <w:marLeft w:val="480"/>
          <w:marRight w:val="0"/>
          <w:marTop w:val="0"/>
          <w:marBottom w:val="0"/>
          <w:divBdr>
            <w:top w:val="none" w:sz="0" w:space="0" w:color="auto"/>
            <w:left w:val="none" w:sz="0" w:space="0" w:color="auto"/>
            <w:bottom w:val="none" w:sz="0" w:space="0" w:color="auto"/>
            <w:right w:val="none" w:sz="0" w:space="0" w:color="auto"/>
          </w:divBdr>
        </w:div>
        <w:div w:id="513233202">
          <w:marLeft w:val="480"/>
          <w:marRight w:val="0"/>
          <w:marTop w:val="0"/>
          <w:marBottom w:val="0"/>
          <w:divBdr>
            <w:top w:val="none" w:sz="0" w:space="0" w:color="auto"/>
            <w:left w:val="none" w:sz="0" w:space="0" w:color="auto"/>
            <w:bottom w:val="none" w:sz="0" w:space="0" w:color="auto"/>
            <w:right w:val="none" w:sz="0" w:space="0" w:color="auto"/>
          </w:divBdr>
        </w:div>
        <w:div w:id="341012222">
          <w:marLeft w:val="480"/>
          <w:marRight w:val="0"/>
          <w:marTop w:val="0"/>
          <w:marBottom w:val="0"/>
          <w:divBdr>
            <w:top w:val="none" w:sz="0" w:space="0" w:color="auto"/>
            <w:left w:val="none" w:sz="0" w:space="0" w:color="auto"/>
            <w:bottom w:val="none" w:sz="0" w:space="0" w:color="auto"/>
            <w:right w:val="none" w:sz="0" w:space="0" w:color="auto"/>
          </w:divBdr>
        </w:div>
        <w:div w:id="728068173">
          <w:marLeft w:val="480"/>
          <w:marRight w:val="0"/>
          <w:marTop w:val="0"/>
          <w:marBottom w:val="0"/>
          <w:divBdr>
            <w:top w:val="none" w:sz="0" w:space="0" w:color="auto"/>
            <w:left w:val="none" w:sz="0" w:space="0" w:color="auto"/>
            <w:bottom w:val="none" w:sz="0" w:space="0" w:color="auto"/>
            <w:right w:val="none" w:sz="0" w:space="0" w:color="auto"/>
          </w:divBdr>
        </w:div>
        <w:div w:id="1582521541">
          <w:marLeft w:val="480"/>
          <w:marRight w:val="0"/>
          <w:marTop w:val="0"/>
          <w:marBottom w:val="0"/>
          <w:divBdr>
            <w:top w:val="none" w:sz="0" w:space="0" w:color="auto"/>
            <w:left w:val="none" w:sz="0" w:space="0" w:color="auto"/>
            <w:bottom w:val="none" w:sz="0" w:space="0" w:color="auto"/>
            <w:right w:val="none" w:sz="0" w:space="0" w:color="auto"/>
          </w:divBdr>
        </w:div>
        <w:div w:id="651523903">
          <w:marLeft w:val="480"/>
          <w:marRight w:val="0"/>
          <w:marTop w:val="0"/>
          <w:marBottom w:val="0"/>
          <w:divBdr>
            <w:top w:val="none" w:sz="0" w:space="0" w:color="auto"/>
            <w:left w:val="none" w:sz="0" w:space="0" w:color="auto"/>
            <w:bottom w:val="none" w:sz="0" w:space="0" w:color="auto"/>
            <w:right w:val="none" w:sz="0" w:space="0" w:color="auto"/>
          </w:divBdr>
        </w:div>
        <w:div w:id="1200972283">
          <w:marLeft w:val="480"/>
          <w:marRight w:val="0"/>
          <w:marTop w:val="0"/>
          <w:marBottom w:val="0"/>
          <w:divBdr>
            <w:top w:val="none" w:sz="0" w:space="0" w:color="auto"/>
            <w:left w:val="none" w:sz="0" w:space="0" w:color="auto"/>
            <w:bottom w:val="none" w:sz="0" w:space="0" w:color="auto"/>
            <w:right w:val="none" w:sz="0" w:space="0" w:color="auto"/>
          </w:divBdr>
        </w:div>
        <w:div w:id="1907570859">
          <w:marLeft w:val="480"/>
          <w:marRight w:val="0"/>
          <w:marTop w:val="0"/>
          <w:marBottom w:val="0"/>
          <w:divBdr>
            <w:top w:val="none" w:sz="0" w:space="0" w:color="auto"/>
            <w:left w:val="none" w:sz="0" w:space="0" w:color="auto"/>
            <w:bottom w:val="none" w:sz="0" w:space="0" w:color="auto"/>
            <w:right w:val="none" w:sz="0" w:space="0" w:color="auto"/>
          </w:divBdr>
        </w:div>
        <w:div w:id="2142574136">
          <w:marLeft w:val="480"/>
          <w:marRight w:val="0"/>
          <w:marTop w:val="0"/>
          <w:marBottom w:val="0"/>
          <w:divBdr>
            <w:top w:val="none" w:sz="0" w:space="0" w:color="auto"/>
            <w:left w:val="none" w:sz="0" w:space="0" w:color="auto"/>
            <w:bottom w:val="none" w:sz="0" w:space="0" w:color="auto"/>
            <w:right w:val="none" w:sz="0" w:space="0" w:color="auto"/>
          </w:divBdr>
        </w:div>
        <w:div w:id="2077587439">
          <w:marLeft w:val="480"/>
          <w:marRight w:val="0"/>
          <w:marTop w:val="0"/>
          <w:marBottom w:val="0"/>
          <w:divBdr>
            <w:top w:val="none" w:sz="0" w:space="0" w:color="auto"/>
            <w:left w:val="none" w:sz="0" w:space="0" w:color="auto"/>
            <w:bottom w:val="none" w:sz="0" w:space="0" w:color="auto"/>
            <w:right w:val="none" w:sz="0" w:space="0" w:color="auto"/>
          </w:divBdr>
        </w:div>
        <w:div w:id="664362802">
          <w:marLeft w:val="480"/>
          <w:marRight w:val="0"/>
          <w:marTop w:val="0"/>
          <w:marBottom w:val="0"/>
          <w:divBdr>
            <w:top w:val="none" w:sz="0" w:space="0" w:color="auto"/>
            <w:left w:val="none" w:sz="0" w:space="0" w:color="auto"/>
            <w:bottom w:val="none" w:sz="0" w:space="0" w:color="auto"/>
            <w:right w:val="none" w:sz="0" w:space="0" w:color="auto"/>
          </w:divBdr>
        </w:div>
        <w:div w:id="373042478">
          <w:marLeft w:val="480"/>
          <w:marRight w:val="0"/>
          <w:marTop w:val="0"/>
          <w:marBottom w:val="0"/>
          <w:divBdr>
            <w:top w:val="none" w:sz="0" w:space="0" w:color="auto"/>
            <w:left w:val="none" w:sz="0" w:space="0" w:color="auto"/>
            <w:bottom w:val="none" w:sz="0" w:space="0" w:color="auto"/>
            <w:right w:val="none" w:sz="0" w:space="0" w:color="auto"/>
          </w:divBdr>
        </w:div>
        <w:div w:id="1316645794">
          <w:marLeft w:val="480"/>
          <w:marRight w:val="0"/>
          <w:marTop w:val="0"/>
          <w:marBottom w:val="0"/>
          <w:divBdr>
            <w:top w:val="none" w:sz="0" w:space="0" w:color="auto"/>
            <w:left w:val="none" w:sz="0" w:space="0" w:color="auto"/>
            <w:bottom w:val="none" w:sz="0" w:space="0" w:color="auto"/>
            <w:right w:val="none" w:sz="0" w:space="0" w:color="auto"/>
          </w:divBdr>
        </w:div>
        <w:div w:id="1263997964">
          <w:marLeft w:val="480"/>
          <w:marRight w:val="0"/>
          <w:marTop w:val="0"/>
          <w:marBottom w:val="0"/>
          <w:divBdr>
            <w:top w:val="none" w:sz="0" w:space="0" w:color="auto"/>
            <w:left w:val="none" w:sz="0" w:space="0" w:color="auto"/>
            <w:bottom w:val="none" w:sz="0" w:space="0" w:color="auto"/>
            <w:right w:val="none" w:sz="0" w:space="0" w:color="auto"/>
          </w:divBdr>
        </w:div>
        <w:div w:id="536428951">
          <w:marLeft w:val="480"/>
          <w:marRight w:val="0"/>
          <w:marTop w:val="0"/>
          <w:marBottom w:val="0"/>
          <w:divBdr>
            <w:top w:val="none" w:sz="0" w:space="0" w:color="auto"/>
            <w:left w:val="none" w:sz="0" w:space="0" w:color="auto"/>
            <w:bottom w:val="none" w:sz="0" w:space="0" w:color="auto"/>
            <w:right w:val="none" w:sz="0" w:space="0" w:color="auto"/>
          </w:divBdr>
        </w:div>
        <w:div w:id="1551772310">
          <w:marLeft w:val="480"/>
          <w:marRight w:val="0"/>
          <w:marTop w:val="0"/>
          <w:marBottom w:val="0"/>
          <w:divBdr>
            <w:top w:val="none" w:sz="0" w:space="0" w:color="auto"/>
            <w:left w:val="none" w:sz="0" w:space="0" w:color="auto"/>
            <w:bottom w:val="none" w:sz="0" w:space="0" w:color="auto"/>
            <w:right w:val="none" w:sz="0" w:space="0" w:color="auto"/>
          </w:divBdr>
        </w:div>
        <w:div w:id="1189099133">
          <w:marLeft w:val="480"/>
          <w:marRight w:val="0"/>
          <w:marTop w:val="0"/>
          <w:marBottom w:val="0"/>
          <w:divBdr>
            <w:top w:val="none" w:sz="0" w:space="0" w:color="auto"/>
            <w:left w:val="none" w:sz="0" w:space="0" w:color="auto"/>
            <w:bottom w:val="none" w:sz="0" w:space="0" w:color="auto"/>
            <w:right w:val="none" w:sz="0" w:space="0" w:color="auto"/>
          </w:divBdr>
        </w:div>
        <w:div w:id="2145155840">
          <w:marLeft w:val="480"/>
          <w:marRight w:val="0"/>
          <w:marTop w:val="0"/>
          <w:marBottom w:val="0"/>
          <w:divBdr>
            <w:top w:val="none" w:sz="0" w:space="0" w:color="auto"/>
            <w:left w:val="none" w:sz="0" w:space="0" w:color="auto"/>
            <w:bottom w:val="none" w:sz="0" w:space="0" w:color="auto"/>
            <w:right w:val="none" w:sz="0" w:space="0" w:color="auto"/>
          </w:divBdr>
        </w:div>
        <w:div w:id="1839492101">
          <w:marLeft w:val="480"/>
          <w:marRight w:val="0"/>
          <w:marTop w:val="0"/>
          <w:marBottom w:val="0"/>
          <w:divBdr>
            <w:top w:val="none" w:sz="0" w:space="0" w:color="auto"/>
            <w:left w:val="none" w:sz="0" w:space="0" w:color="auto"/>
            <w:bottom w:val="none" w:sz="0" w:space="0" w:color="auto"/>
            <w:right w:val="none" w:sz="0" w:space="0" w:color="auto"/>
          </w:divBdr>
        </w:div>
        <w:div w:id="340276968">
          <w:marLeft w:val="480"/>
          <w:marRight w:val="0"/>
          <w:marTop w:val="0"/>
          <w:marBottom w:val="0"/>
          <w:divBdr>
            <w:top w:val="none" w:sz="0" w:space="0" w:color="auto"/>
            <w:left w:val="none" w:sz="0" w:space="0" w:color="auto"/>
            <w:bottom w:val="none" w:sz="0" w:space="0" w:color="auto"/>
            <w:right w:val="none" w:sz="0" w:space="0" w:color="auto"/>
          </w:divBdr>
        </w:div>
        <w:div w:id="23288835">
          <w:marLeft w:val="480"/>
          <w:marRight w:val="0"/>
          <w:marTop w:val="0"/>
          <w:marBottom w:val="0"/>
          <w:divBdr>
            <w:top w:val="none" w:sz="0" w:space="0" w:color="auto"/>
            <w:left w:val="none" w:sz="0" w:space="0" w:color="auto"/>
            <w:bottom w:val="none" w:sz="0" w:space="0" w:color="auto"/>
            <w:right w:val="none" w:sz="0" w:space="0" w:color="auto"/>
          </w:divBdr>
        </w:div>
        <w:div w:id="2065248897">
          <w:marLeft w:val="480"/>
          <w:marRight w:val="0"/>
          <w:marTop w:val="0"/>
          <w:marBottom w:val="0"/>
          <w:divBdr>
            <w:top w:val="none" w:sz="0" w:space="0" w:color="auto"/>
            <w:left w:val="none" w:sz="0" w:space="0" w:color="auto"/>
            <w:bottom w:val="none" w:sz="0" w:space="0" w:color="auto"/>
            <w:right w:val="none" w:sz="0" w:space="0" w:color="auto"/>
          </w:divBdr>
        </w:div>
        <w:div w:id="629433663">
          <w:marLeft w:val="480"/>
          <w:marRight w:val="0"/>
          <w:marTop w:val="0"/>
          <w:marBottom w:val="0"/>
          <w:divBdr>
            <w:top w:val="none" w:sz="0" w:space="0" w:color="auto"/>
            <w:left w:val="none" w:sz="0" w:space="0" w:color="auto"/>
            <w:bottom w:val="none" w:sz="0" w:space="0" w:color="auto"/>
            <w:right w:val="none" w:sz="0" w:space="0" w:color="auto"/>
          </w:divBdr>
        </w:div>
        <w:div w:id="1106655890">
          <w:marLeft w:val="480"/>
          <w:marRight w:val="0"/>
          <w:marTop w:val="0"/>
          <w:marBottom w:val="0"/>
          <w:divBdr>
            <w:top w:val="none" w:sz="0" w:space="0" w:color="auto"/>
            <w:left w:val="none" w:sz="0" w:space="0" w:color="auto"/>
            <w:bottom w:val="none" w:sz="0" w:space="0" w:color="auto"/>
            <w:right w:val="none" w:sz="0" w:space="0" w:color="auto"/>
          </w:divBdr>
        </w:div>
        <w:div w:id="2101559396">
          <w:marLeft w:val="480"/>
          <w:marRight w:val="0"/>
          <w:marTop w:val="0"/>
          <w:marBottom w:val="0"/>
          <w:divBdr>
            <w:top w:val="none" w:sz="0" w:space="0" w:color="auto"/>
            <w:left w:val="none" w:sz="0" w:space="0" w:color="auto"/>
            <w:bottom w:val="none" w:sz="0" w:space="0" w:color="auto"/>
            <w:right w:val="none" w:sz="0" w:space="0" w:color="auto"/>
          </w:divBdr>
        </w:div>
        <w:div w:id="1434478404">
          <w:marLeft w:val="480"/>
          <w:marRight w:val="0"/>
          <w:marTop w:val="0"/>
          <w:marBottom w:val="0"/>
          <w:divBdr>
            <w:top w:val="none" w:sz="0" w:space="0" w:color="auto"/>
            <w:left w:val="none" w:sz="0" w:space="0" w:color="auto"/>
            <w:bottom w:val="none" w:sz="0" w:space="0" w:color="auto"/>
            <w:right w:val="none" w:sz="0" w:space="0" w:color="auto"/>
          </w:divBdr>
        </w:div>
        <w:div w:id="1294991929">
          <w:marLeft w:val="480"/>
          <w:marRight w:val="0"/>
          <w:marTop w:val="0"/>
          <w:marBottom w:val="0"/>
          <w:divBdr>
            <w:top w:val="none" w:sz="0" w:space="0" w:color="auto"/>
            <w:left w:val="none" w:sz="0" w:space="0" w:color="auto"/>
            <w:bottom w:val="none" w:sz="0" w:space="0" w:color="auto"/>
            <w:right w:val="none" w:sz="0" w:space="0" w:color="auto"/>
          </w:divBdr>
        </w:div>
        <w:div w:id="1438717124">
          <w:marLeft w:val="480"/>
          <w:marRight w:val="0"/>
          <w:marTop w:val="0"/>
          <w:marBottom w:val="0"/>
          <w:divBdr>
            <w:top w:val="none" w:sz="0" w:space="0" w:color="auto"/>
            <w:left w:val="none" w:sz="0" w:space="0" w:color="auto"/>
            <w:bottom w:val="none" w:sz="0" w:space="0" w:color="auto"/>
            <w:right w:val="none" w:sz="0" w:space="0" w:color="auto"/>
          </w:divBdr>
        </w:div>
        <w:div w:id="967321612">
          <w:marLeft w:val="480"/>
          <w:marRight w:val="0"/>
          <w:marTop w:val="0"/>
          <w:marBottom w:val="0"/>
          <w:divBdr>
            <w:top w:val="none" w:sz="0" w:space="0" w:color="auto"/>
            <w:left w:val="none" w:sz="0" w:space="0" w:color="auto"/>
            <w:bottom w:val="none" w:sz="0" w:space="0" w:color="auto"/>
            <w:right w:val="none" w:sz="0" w:space="0" w:color="auto"/>
          </w:divBdr>
        </w:div>
        <w:div w:id="1580367635">
          <w:marLeft w:val="480"/>
          <w:marRight w:val="0"/>
          <w:marTop w:val="0"/>
          <w:marBottom w:val="0"/>
          <w:divBdr>
            <w:top w:val="none" w:sz="0" w:space="0" w:color="auto"/>
            <w:left w:val="none" w:sz="0" w:space="0" w:color="auto"/>
            <w:bottom w:val="none" w:sz="0" w:space="0" w:color="auto"/>
            <w:right w:val="none" w:sz="0" w:space="0" w:color="auto"/>
          </w:divBdr>
        </w:div>
        <w:div w:id="594943199">
          <w:marLeft w:val="480"/>
          <w:marRight w:val="0"/>
          <w:marTop w:val="0"/>
          <w:marBottom w:val="0"/>
          <w:divBdr>
            <w:top w:val="none" w:sz="0" w:space="0" w:color="auto"/>
            <w:left w:val="none" w:sz="0" w:space="0" w:color="auto"/>
            <w:bottom w:val="none" w:sz="0" w:space="0" w:color="auto"/>
            <w:right w:val="none" w:sz="0" w:space="0" w:color="auto"/>
          </w:divBdr>
        </w:div>
        <w:div w:id="578103158">
          <w:marLeft w:val="480"/>
          <w:marRight w:val="0"/>
          <w:marTop w:val="0"/>
          <w:marBottom w:val="0"/>
          <w:divBdr>
            <w:top w:val="none" w:sz="0" w:space="0" w:color="auto"/>
            <w:left w:val="none" w:sz="0" w:space="0" w:color="auto"/>
            <w:bottom w:val="none" w:sz="0" w:space="0" w:color="auto"/>
            <w:right w:val="none" w:sz="0" w:space="0" w:color="auto"/>
          </w:divBdr>
        </w:div>
        <w:div w:id="1770854104">
          <w:marLeft w:val="480"/>
          <w:marRight w:val="0"/>
          <w:marTop w:val="0"/>
          <w:marBottom w:val="0"/>
          <w:divBdr>
            <w:top w:val="none" w:sz="0" w:space="0" w:color="auto"/>
            <w:left w:val="none" w:sz="0" w:space="0" w:color="auto"/>
            <w:bottom w:val="none" w:sz="0" w:space="0" w:color="auto"/>
            <w:right w:val="none" w:sz="0" w:space="0" w:color="auto"/>
          </w:divBdr>
        </w:div>
        <w:div w:id="1505822813">
          <w:marLeft w:val="480"/>
          <w:marRight w:val="0"/>
          <w:marTop w:val="0"/>
          <w:marBottom w:val="0"/>
          <w:divBdr>
            <w:top w:val="none" w:sz="0" w:space="0" w:color="auto"/>
            <w:left w:val="none" w:sz="0" w:space="0" w:color="auto"/>
            <w:bottom w:val="none" w:sz="0" w:space="0" w:color="auto"/>
            <w:right w:val="none" w:sz="0" w:space="0" w:color="auto"/>
          </w:divBdr>
        </w:div>
        <w:div w:id="1819495647">
          <w:marLeft w:val="480"/>
          <w:marRight w:val="0"/>
          <w:marTop w:val="0"/>
          <w:marBottom w:val="0"/>
          <w:divBdr>
            <w:top w:val="none" w:sz="0" w:space="0" w:color="auto"/>
            <w:left w:val="none" w:sz="0" w:space="0" w:color="auto"/>
            <w:bottom w:val="none" w:sz="0" w:space="0" w:color="auto"/>
            <w:right w:val="none" w:sz="0" w:space="0" w:color="auto"/>
          </w:divBdr>
        </w:div>
        <w:div w:id="493490292">
          <w:marLeft w:val="480"/>
          <w:marRight w:val="0"/>
          <w:marTop w:val="0"/>
          <w:marBottom w:val="0"/>
          <w:divBdr>
            <w:top w:val="none" w:sz="0" w:space="0" w:color="auto"/>
            <w:left w:val="none" w:sz="0" w:space="0" w:color="auto"/>
            <w:bottom w:val="none" w:sz="0" w:space="0" w:color="auto"/>
            <w:right w:val="none" w:sz="0" w:space="0" w:color="auto"/>
          </w:divBdr>
        </w:div>
        <w:div w:id="1038942429">
          <w:marLeft w:val="480"/>
          <w:marRight w:val="0"/>
          <w:marTop w:val="0"/>
          <w:marBottom w:val="0"/>
          <w:divBdr>
            <w:top w:val="none" w:sz="0" w:space="0" w:color="auto"/>
            <w:left w:val="none" w:sz="0" w:space="0" w:color="auto"/>
            <w:bottom w:val="none" w:sz="0" w:space="0" w:color="auto"/>
            <w:right w:val="none" w:sz="0" w:space="0" w:color="auto"/>
          </w:divBdr>
        </w:div>
        <w:div w:id="640768193">
          <w:marLeft w:val="480"/>
          <w:marRight w:val="0"/>
          <w:marTop w:val="0"/>
          <w:marBottom w:val="0"/>
          <w:divBdr>
            <w:top w:val="none" w:sz="0" w:space="0" w:color="auto"/>
            <w:left w:val="none" w:sz="0" w:space="0" w:color="auto"/>
            <w:bottom w:val="none" w:sz="0" w:space="0" w:color="auto"/>
            <w:right w:val="none" w:sz="0" w:space="0" w:color="auto"/>
          </w:divBdr>
        </w:div>
        <w:div w:id="398138148">
          <w:marLeft w:val="480"/>
          <w:marRight w:val="0"/>
          <w:marTop w:val="0"/>
          <w:marBottom w:val="0"/>
          <w:divBdr>
            <w:top w:val="none" w:sz="0" w:space="0" w:color="auto"/>
            <w:left w:val="none" w:sz="0" w:space="0" w:color="auto"/>
            <w:bottom w:val="none" w:sz="0" w:space="0" w:color="auto"/>
            <w:right w:val="none" w:sz="0" w:space="0" w:color="auto"/>
          </w:divBdr>
        </w:div>
        <w:div w:id="998846896">
          <w:marLeft w:val="480"/>
          <w:marRight w:val="0"/>
          <w:marTop w:val="0"/>
          <w:marBottom w:val="0"/>
          <w:divBdr>
            <w:top w:val="none" w:sz="0" w:space="0" w:color="auto"/>
            <w:left w:val="none" w:sz="0" w:space="0" w:color="auto"/>
            <w:bottom w:val="none" w:sz="0" w:space="0" w:color="auto"/>
            <w:right w:val="none" w:sz="0" w:space="0" w:color="auto"/>
          </w:divBdr>
        </w:div>
        <w:div w:id="1060787208">
          <w:marLeft w:val="480"/>
          <w:marRight w:val="0"/>
          <w:marTop w:val="0"/>
          <w:marBottom w:val="0"/>
          <w:divBdr>
            <w:top w:val="none" w:sz="0" w:space="0" w:color="auto"/>
            <w:left w:val="none" w:sz="0" w:space="0" w:color="auto"/>
            <w:bottom w:val="none" w:sz="0" w:space="0" w:color="auto"/>
            <w:right w:val="none" w:sz="0" w:space="0" w:color="auto"/>
          </w:divBdr>
        </w:div>
        <w:div w:id="1445610915">
          <w:marLeft w:val="480"/>
          <w:marRight w:val="0"/>
          <w:marTop w:val="0"/>
          <w:marBottom w:val="0"/>
          <w:divBdr>
            <w:top w:val="none" w:sz="0" w:space="0" w:color="auto"/>
            <w:left w:val="none" w:sz="0" w:space="0" w:color="auto"/>
            <w:bottom w:val="none" w:sz="0" w:space="0" w:color="auto"/>
            <w:right w:val="none" w:sz="0" w:space="0" w:color="auto"/>
          </w:divBdr>
        </w:div>
        <w:div w:id="241381050">
          <w:marLeft w:val="480"/>
          <w:marRight w:val="0"/>
          <w:marTop w:val="0"/>
          <w:marBottom w:val="0"/>
          <w:divBdr>
            <w:top w:val="none" w:sz="0" w:space="0" w:color="auto"/>
            <w:left w:val="none" w:sz="0" w:space="0" w:color="auto"/>
            <w:bottom w:val="none" w:sz="0" w:space="0" w:color="auto"/>
            <w:right w:val="none" w:sz="0" w:space="0" w:color="auto"/>
          </w:divBdr>
        </w:div>
        <w:div w:id="798455754">
          <w:marLeft w:val="480"/>
          <w:marRight w:val="0"/>
          <w:marTop w:val="0"/>
          <w:marBottom w:val="0"/>
          <w:divBdr>
            <w:top w:val="none" w:sz="0" w:space="0" w:color="auto"/>
            <w:left w:val="none" w:sz="0" w:space="0" w:color="auto"/>
            <w:bottom w:val="none" w:sz="0" w:space="0" w:color="auto"/>
            <w:right w:val="none" w:sz="0" w:space="0" w:color="auto"/>
          </w:divBdr>
        </w:div>
        <w:div w:id="740954377">
          <w:marLeft w:val="480"/>
          <w:marRight w:val="0"/>
          <w:marTop w:val="0"/>
          <w:marBottom w:val="0"/>
          <w:divBdr>
            <w:top w:val="none" w:sz="0" w:space="0" w:color="auto"/>
            <w:left w:val="none" w:sz="0" w:space="0" w:color="auto"/>
            <w:bottom w:val="none" w:sz="0" w:space="0" w:color="auto"/>
            <w:right w:val="none" w:sz="0" w:space="0" w:color="auto"/>
          </w:divBdr>
        </w:div>
        <w:div w:id="445081410">
          <w:marLeft w:val="480"/>
          <w:marRight w:val="0"/>
          <w:marTop w:val="0"/>
          <w:marBottom w:val="0"/>
          <w:divBdr>
            <w:top w:val="none" w:sz="0" w:space="0" w:color="auto"/>
            <w:left w:val="none" w:sz="0" w:space="0" w:color="auto"/>
            <w:bottom w:val="none" w:sz="0" w:space="0" w:color="auto"/>
            <w:right w:val="none" w:sz="0" w:space="0" w:color="auto"/>
          </w:divBdr>
        </w:div>
        <w:div w:id="12076278">
          <w:marLeft w:val="480"/>
          <w:marRight w:val="0"/>
          <w:marTop w:val="0"/>
          <w:marBottom w:val="0"/>
          <w:divBdr>
            <w:top w:val="none" w:sz="0" w:space="0" w:color="auto"/>
            <w:left w:val="none" w:sz="0" w:space="0" w:color="auto"/>
            <w:bottom w:val="none" w:sz="0" w:space="0" w:color="auto"/>
            <w:right w:val="none" w:sz="0" w:space="0" w:color="auto"/>
          </w:divBdr>
        </w:div>
        <w:div w:id="676538393">
          <w:marLeft w:val="480"/>
          <w:marRight w:val="0"/>
          <w:marTop w:val="0"/>
          <w:marBottom w:val="0"/>
          <w:divBdr>
            <w:top w:val="none" w:sz="0" w:space="0" w:color="auto"/>
            <w:left w:val="none" w:sz="0" w:space="0" w:color="auto"/>
            <w:bottom w:val="none" w:sz="0" w:space="0" w:color="auto"/>
            <w:right w:val="none" w:sz="0" w:space="0" w:color="auto"/>
          </w:divBdr>
        </w:div>
        <w:div w:id="1604990100">
          <w:marLeft w:val="480"/>
          <w:marRight w:val="0"/>
          <w:marTop w:val="0"/>
          <w:marBottom w:val="0"/>
          <w:divBdr>
            <w:top w:val="none" w:sz="0" w:space="0" w:color="auto"/>
            <w:left w:val="none" w:sz="0" w:space="0" w:color="auto"/>
            <w:bottom w:val="none" w:sz="0" w:space="0" w:color="auto"/>
            <w:right w:val="none" w:sz="0" w:space="0" w:color="auto"/>
          </w:divBdr>
        </w:div>
        <w:div w:id="525095077">
          <w:marLeft w:val="480"/>
          <w:marRight w:val="0"/>
          <w:marTop w:val="0"/>
          <w:marBottom w:val="0"/>
          <w:divBdr>
            <w:top w:val="none" w:sz="0" w:space="0" w:color="auto"/>
            <w:left w:val="none" w:sz="0" w:space="0" w:color="auto"/>
            <w:bottom w:val="none" w:sz="0" w:space="0" w:color="auto"/>
            <w:right w:val="none" w:sz="0" w:space="0" w:color="auto"/>
          </w:divBdr>
        </w:div>
        <w:div w:id="1603293591">
          <w:marLeft w:val="480"/>
          <w:marRight w:val="0"/>
          <w:marTop w:val="0"/>
          <w:marBottom w:val="0"/>
          <w:divBdr>
            <w:top w:val="none" w:sz="0" w:space="0" w:color="auto"/>
            <w:left w:val="none" w:sz="0" w:space="0" w:color="auto"/>
            <w:bottom w:val="none" w:sz="0" w:space="0" w:color="auto"/>
            <w:right w:val="none" w:sz="0" w:space="0" w:color="auto"/>
          </w:divBdr>
        </w:div>
        <w:div w:id="905994503">
          <w:marLeft w:val="480"/>
          <w:marRight w:val="0"/>
          <w:marTop w:val="0"/>
          <w:marBottom w:val="0"/>
          <w:divBdr>
            <w:top w:val="none" w:sz="0" w:space="0" w:color="auto"/>
            <w:left w:val="none" w:sz="0" w:space="0" w:color="auto"/>
            <w:bottom w:val="none" w:sz="0" w:space="0" w:color="auto"/>
            <w:right w:val="none" w:sz="0" w:space="0" w:color="auto"/>
          </w:divBdr>
        </w:div>
        <w:div w:id="1705668644">
          <w:marLeft w:val="480"/>
          <w:marRight w:val="0"/>
          <w:marTop w:val="0"/>
          <w:marBottom w:val="0"/>
          <w:divBdr>
            <w:top w:val="none" w:sz="0" w:space="0" w:color="auto"/>
            <w:left w:val="none" w:sz="0" w:space="0" w:color="auto"/>
            <w:bottom w:val="none" w:sz="0" w:space="0" w:color="auto"/>
            <w:right w:val="none" w:sz="0" w:space="0" w:color="auto"/>
          </w:divBdr>
        </w:div>
        <w:div w:id="991250430">
          <w:marLeft w:val="480"/>
          <w:marRight w:val="0"/>
          <w:marTop w:val="0"/>
          <w:marBottom w:val="0"/>
          <w:divBdr>
            <w:top w:val="none" w:sz="0" w:space="0" w:color="auto"/>
            <w:left w:val="none" w:sz="0" w:space="0" w:color="auto"/>
            <w:bottom w:val="none" w:sz="0" w:space="0" w:color="auto"/>
            <w:right w:val="none" w:sz="0" w:space="0" w:color="auto"/>
          </w:divBdr>
        </w:div>
        <w:div w:id="2035574067">
          <w:marLeft w:val="480"/>
          <w:marRight w:val="0"/>
          <w:marTop w:val="0"/>
          <w:marBottom w:val="0"/>
          <w:divBdr>
            <w:top w:val="none" w:sz="0" w:space="0" w:color="auto"/>
            <w:left w:val="none" w:sz="0" w:space="0" w:color="auto"/>
            <w:bottom w:val="none" w:sz="0" w:space="0" w:color="auto"/>
            <w:right w:val="none" w:sz="0" w:space="0" w:color="auto"/>
          </w:divBdr>
        </w:div>
        <w:div w:id="1811172447">
          <w:marLeft w:val="480"/>
          <w:marRight w:val="0"/>
          <w:marTop w:val="0"/>
          <w:marBottom w:val="0"/>
          <w:divBdr>
            <w:top w:val="none" w:sz="0" w:space="0" w:color="auto"/>
            <w:left w:val="none" w:sz="0" w:space="0" w:color="auto"/>
            <w:bottom w:val="none" w:sz="0" w:space="0" w:color="auto"/>
            <w:right w:val="none" w:sz="0" w:space="0" w:color="auto"/>
          </w:divBdr>
        </w:div>
        <w:div w:id="2090812785">
          <w:marLeft w:val="480"/>
          <w:marRight w:val="0"/>
          <w:marTop w:val="0"/>
          <w:marBottom w:val="0"/>
          <w:divBdr>
            <w:top w:val="none" w:sz="0" w:space="0" w:color="auto"/>
            <w:left w:val="none" w:sz="0" w:space="0" w:color="auto"/>
            <w:bottom w:val="none" w:sz="0" w:space="0" w:color="auto"/>
            <w:right w:val="none" w:sz="0" w:space="0" w:color="auto"/>
          </w:divBdr>
        </w:div>
        <w:div w:id="565452028">
          <w:marLeft w:val="480"/>
          <w:marRight w:val="0"/>
          <w:marTop w:val="0"/>
          <w:marBottom w:val="0"/>
          <w:divBdr>
            <w:top w:val="none" w:sz="0" w:space="0" w:color="auto"/>
            <w:left w:val="none" w:sz="0" w:space="0" w:color="auto"/>
            <w:bottom w:val="none" w:sz="0" w:space="0" w:color="auto"/>
            <w:right w:val="none" w:sz="0" w:space="0" w:color="auto"/>
          </w:divBdr>
        </w:div>
        <w:div w:id="281692442">
          <w:marLeft w:val="480"/>
          <w:marRight w:val="0"/>
          <w:marTop w:val="0"/>
          <w:marBottom w:val="0"/>
          <w:divBdr>
            <w:top w:val="none" w:sz="0" w:space="0" w:color="auto"/>
            <w:left w:val="none" w:sz="0" w:space="0" w:color="auto"/>
            <w:bottom w:val="none" w:sz="0" w:space="0" w:color="auto"/>
            <w:right w:val="none" w:sz="0" w:space="0" w:color="auto"/>
          </w:divBdr>
        </w:div>
        <w:div w:id="446463028">
          <w:marLeft w:val="480"/>
          <w:marRight w:val="0"/>
          <w:marTop w:val="0"/>
          <w:marBottom w:val="0"/>
          <w:divBdr>
            <w:top w:val="none" w:sz="0" w:space="0" w:color="auto"/>
            <w:left w:val="none" w:sz="0" w:space="0" w:color="auto"/>
            <w:bottom w:val="none" w:sz="0" w:space="0" w:color="auto"/>
            <w:right w:val="none" w:sz="0" w:space="0" w:color="auto"/>
          </w:divBdr>
        </w:div>
        <w:div w:id="58021078">
          <w:marLeft w:val="480"/>
          <w:marRight w:val="0"/>
          <w:marTop w:val="0"/>
          <w:marBottom w:val="0"/>
          <w:divBdr>
            <w:top w:val="none" w:sz="0" w:space="0" w:color="auto"/>
            <w:left w:val="none" w:sz="0" w:space="0" w:color="auto"/>
            <w:bottom w:val="none" w:sz="0" w:space="0" w:color="auto"/>
            <w:right w:val="none" w:sz="0" w:space="0" w:color="auto"/>
          </w:divBdr>
        </w:div>
        <w:div w:id="1023021168">
          <w:marLeft w:val="480"/>
          <w:marRight w:val="0"/>
          <w:marTop w:val="0"/>
          <w:marBottom w:val="0"/>
          <w:divBdr>
            <w:top w:val="none" w:sz="0" w:space="0" w:color="auto"/>
            <w:left w:val="none" w:sz="0" w:space="0" w:color="auto"/>
            <w:bottom w:val="none" w:sz="0" w:space="0" w:color="auto"/>
            <w:right w:val="none" w:sz="0" w:space="0" w:color="auto"/>
          </w:divBdr>
        </w:div>
        <w:div w:id="439103173">
          <w:marLeft w:val="480"/>
          <w:marRight w:val="0"/>
          <w:marTop w:val="0"/>
          <w:marBottom w:val="0"/>
          <w:divBdr>
            <w:top w:val="none" w:sz="0" w:space="0" w:color="auto"/>
            <w:left w:val="none" w:sz="0" w:space="0" w:color="auto"/>
            <w:bottom w:val="none" w:sz="0" w:space="0" w:color="auto"/>
            <w:right w:val="none" w:sz="0" w:space="0" w:color="auto"/>
          </w:divBdr>
        </w:div>
        <w:div w:id="1414081991">
          <w:marLeft w:val="480"/>
          <w:marRight w:val="0"/>
          <w:marTop w:val="0"/>
          <w:marBottom w:val="0"/>
          <w:divBdr>
            <w:top w:val="none" w:sz="0" w:space="0" w:color="auto"/>
            <w:left w:val="none" w:sz="0" w:space="0" w:color="auto"/>
            <w:bottom w:val="none" w:sz="0" w:space="0" w:color="auto"/>
            <w:right w:val="none" w:sz="0" w:space="0" w:color="auto"/>
          </w:divBdr>
        </w:div>
        <w:div w:id="889271085">
          <w:marLeft w:val="480"/>
          <w:marRight w:val="0"/>
          <w:marTop w:val="0"/>
          <w:marBottom w:val="0"/>
          <w:divBdr>
            <w:top w:val="none" w:sz="0" w:space="0" w:color="auto"/>
            <w:left w:val="none" w:sz="0" w:space="0" w:color="auto"/>
            <w:bottom w:val="none" w:sz="0" w:space="0" w:color="auto"/>
            <w:right w:val="none" w:sz="0" w:space="0" w:color="auto"/>
          </w:divBdr>
        </w:div>
        <w:div w:id="1448160040">
          <w:marLeft w:val="480"/>
          <w:marRight w:val="0"/>
          <w:marTop w:val="0"/>
          <w:marBottom w:val="0"/>
          <w:divBdr>
            <w:top w:val="none" w:sz="0" w:space="0" w:color="auto"/>
            <w:left w:val="none" w:sz="0" w:space="0" w:color="auto"/>
            <w:bottom w:val="none" w:sz="0" w:space="0" w:color="auto"/>
            <w:right w:val="none" w:sz="0" w:space="0" w:color="auto"/>
          </w:divBdr>
        </w:div>
        <w:div w:id="744379459">
          <w:marLeft w:val="480"/>
          <w:marRight w:val="0"/>
          <w:marTop w:val="0"/>
          <w:marBottom w:val="0"/>
          <w:divBdr>
            <w:top w:val="none" w:sz="0" w:space="0" w:color="auto"/>
            <w:left w:val="none" w:sz="0" w:space="0" w:color="auto"/>
            <w:bottom w:val="none" w:sz="0" w:space="0" w:color="auto"/>
            <w:right w:val="none" w:sz="0" w:space="0" w:color="auto"/>
          </w:divBdr>
        </w:div>
        <w:div w:id="802382974">
          <w:marLeft w:val="480"/>
          <w:marRight w:val="0"/>
          <w:marTop w:val="0"/>
          <w:marBottom w:val="0"/>
          <w:divBdr>
            <w:top w:val="none" w:sz="0" w:space="0" w:color="auto"/>
            <w:left w:val="none" w:sz="0" w:space="0" w:color="auto"/>
            <w:bottom w:val="none" w:sz="0" w:space="0" w:color="auto"/>
            <w:right w:val="none" w:sz="0" w:space="0" w:color="auto"/>
          </w:divBdr>
        </w:div>
        <w:div w:id="1808545251">
          <w:marLeft w:val="480"/>
          <w:marRight w:val="0"/>
          <w:marTop w:val="0"/>
          <w:marBottom w:val="0"/>
          <w:divBdr>
            <w:top w:val="none" w:sz="0" w:space="0" w:color="auto"/>
            <w:left w:val="none" w:sz="0" w:space="0" w:color="auto"/>
            <w:bottom w:val="none" w:sz="0" w:space="0" w:color="auto"/>
            <w:right w:val="none" w:sz="0" w:space="0" w:color="auto"/>
          </w:divBdr>
        </w:div>
        <w:div w:id="1852722304">
          <w:marLeft w:val="480"/>
          <w:marRight w:val="0"/>
          <w:marTop w:val="0"/>
          <w:marBottom w:val="0"/>
          <w:divBdr>
            <w:top w:val="none" w:sz="0" w:space="0" w:color="auto"/>
            <w:left w:val="none" w:sz="0" w:space="0" w:color="auto"/>
            <w:bottom w:val="none" w:sz="0" w:space="0" w:color="auto"/>
            <w:right w:val="none" w:sz="0" w:space="0" w:color="auto"/>
          </w:divBdr>
        </w:div>
        <w:div w:id="1710908447">
          <w:marLeft w:val="480"/>
          <w:marRight w:val="0"/>
          <w:marTop w:val="0"/>
          <w:marBottom w:val="0"/>
          <w:divBdr>
            <w:top w:val="none" w:sz="0" w:space="0" w:color="auto"/>
            <w:left w:val="none" w:sz="0" w:space="0" w:color="auto"/>
            <w:bottom w:val="none" w:sz="0" w:space="0" w:color="auto"/>
            <w:right w:val="none" w:sz="0" w:space="0" w:color="auto"/>
          </w:divBdr>
        </w:div>
        <w:div w:id="330106291">
          <w:marLeft w:val="480"/>
          <w:marRight w:val="0"/>
          <w:marTop w:val="0"/>
          <w:marBottom w:val="0"/>
          <w:divBdr>
            <w:top w:val="none" w:sz="0" w:space="0" w:color="auto"/>
            <w:left w:val="none" w:sz="0" w:space="0" w:color="auto"/>
            <w:bottom w:val="none" w:sz="0" w:space="0" w:color="auto"/>
            <w:right w:val="none" w:sz="0" w:space="0" w:color="auto"/>
          </w:divBdr>
        </w:div>
        <w:div w:id="848641099">
          <w:marLeft w:val="480"/>
          <w:marRight w:val="0"/>
          <w:marTop w:val="0"/>
          <w:marBottom w:val="0"/>
          <w:divBdr>
            <w:top w:val="none" w:sz="0" w:space="0" w:color="auto"/>
            <w:left w:val="none" w:sz="0" w:space="0" w:color="auto"/>
            <w:bottom w:val="none" w:sz="0" w:space="0" w:color="auto"/>
            <w:right w:val="none" w:sz="0" w:space="0" w:color="auto"/>
          </w:divBdr>
        </w:div>
        <w:div w:id="603848764">
          <w:marLeft w:val="480"/>
          <w:marRight w:val="0"/>
          <w:marTop w:val="0"/>
          <w:marBottom w:val="0"/>
          <w:divBdr>
            <w:top w:val="none" w:sz="0" w:space="0" w:color="auto"/>
            <w:left w:val="none" w:sz="0" w:space="0" w:color="auto"/>
            <w:bottom w:val="none" w:sz="0" w:space="0" w:color="auto"/>
            <w:right w:val="none" w:sz="0" w:space="0" w:color="auto"/>
          </w:divBdr>
        </w:div>
        <w:div w:id="2013986837">
          <w:marLeft w:val="480"/>
          <w:marRight w:val="0"/>
          <w:marTop w:val="0"/>
          <w:marBottom w:val="0"/>
          <w:divBdr>
            <w:top w:val="none" w:sz="0" w:space="0" w:color="auto"/>
            <w:left w:val="none" w:sz="0" w:space="0" w:color="auto"/>
            <w:bottom w:val="none" w:sz="0" w:space="0" w:color="auto"/>
            <w:right w:val="none" w:sz="0" w:space="0" w:color="auto"/>
          </w:divBdr>
        </w:div>
        <w:div w:id="934093481">
          <w:marLeft w:val="480"/>
          <w:marRight w:val="0"/>
          <w:marTop w:val="0"/>
          <w:marBottom w:val="0"/>
          <w:divBdr>
            <w:top w:val="none" w:sz="0" w:space="0" w:color="auto"/>
            <w:left w:val="none" w:sz="0" w:space="0" w:color="auto"/>
            <w:bottom w:val="none" w:sz="0" w:space="0" w:color="auto"/>
            <w:right w:val="none" w:sz="0" w:space="0" w:color="auto"/>
          </w:divBdr>
        </w:div>
        <w:div w:id="799111254">
          <w:marLeft w:val="480"/>
          <w:marRight w:val="0"/>
          <w:marTop w:val="0"/>
          <w:marBottom w:val="0"/>
          <w:divBdr>
            <w:top w:val="none" w:sz="0" w:space="0" w:color="auto"/>
            <w:left w:val="none" w:sz="0" w:space="0" w:color="auto"/>
            <w:bottom w:val="none" w:sz="0" w:space="0" w:color="auto"/>
            <w:right w:val="none" w:sz="0" w:space="0" w:color="auto"/>
          </w:divBdr>
        </w:div>
        <w:div w:id="844201629">
          <w:marLeft w:val="480"/>
          <w:marRight w:val="0"/>
          <w:marTop w:val="0"/>
          <w:marBottom w:val="0"/>
          <w:divBdr>
            <w:top w:val="none" w:sz="0" w:space="0" w:color="auto"/>
            <w:left w:val="none" w:sz="0" w:space="0" w:color="auto"/>
            <w:bottom w:val="none" w:sz="0" w:space="0" w:color="auto"/>
            <w:right w:val="none" w:sz="0" w:space="0" w:color="auto"/>
          </w:divBdr>
        </w:div>
        <w:div w:id="130833765">
          <w:marLeft w:val="480"/>
          <w:marRight w:val="0"/>
          <w:marTop w:val="0"/>
          <w:marBottom w:val="0"/>
          <w:divBdr>
            <w:top w:val="none" w:sz="0" w:space="0" w:color="auto"/>
            <w:left w:val="none" w:sz="0" w:space="0" w:color="auto"/>
            <w:bottom w:val="none" w:sz="0" w:space="0" w:color="auto"/>
            <w:right w:val="none" w:sz="0" w:space="0" w:color="auto"/>
          </w:divBdr>
        </w:div>
        <w:div w:id="70196143">
          <w:marLeft w:val="480"/>
          <w:marRight w:val="0"/>
          <w:marTop w:val="0"/>
          <w:marBottom w:val="0"/>
          <w:divBdr>
            <w:top w:val="none" w:sz="0" w:space="0" w:color="auto"/>
            <w:left w:val="none" w:sz="0" w:space="0" w:color="auto"/>
            <w:bottom w:val="none" w:sz="0" w:space="0" w:color="auto"/>
            <w:right w:val="none" w:sz="0" w:space="0" w:color="auto"/>
          </w:divBdr>
        </w:div>
        <w:div w:id="722947379">
          <w:marLeft w:val="480"/>
          <w:marRight w:val="0"/>
          <w:marTop w:val="0"/>
          <w:marBottom w:val="0"/>
          <w:divBdr>
            <w:top w:val="none" w:sz="0" w:space="0" w:color="auto"/>
            <w:left w:val="none" w:sz="0" w:space="0" w:color="auto"/>
            <w:bottom w:val="none" w:sz="0" w:space="0" w:color="auto"/>
            <w:right w:val="none" w:sz="0" w:space="0" w:color="auto"/>
          </w:divBdr>
        </w:div>
        <w:div w:id="714618850">
          <w:marLeft w:val="480"/>
          <w:marRight w:val="0"/>
          <w:marTop w:val="0"/>
          <w:marBottom w:val="0"/>
          <w:divBdr>
            <w:top w:val="none" w:sz="0" w:space="0" w:color="auto"/>
            <w:left w:val="none" w:sz="0" w:space="0" w:color="auto"/>
            <w:bottom w:val="none" w:sz="0" w:space="0" w:color="auto"/>
            <w:right w:val="none" w:sz="0" w:space="0" w:color="auto"/>
          </w:divBdr>
        </w:div>
        <w:div w:id="70661811">
          <w:marLeft w:val="480"/>
          <w:marRight w:val="0"/>
          <w:marTop w:val="0"/>
          <w:marBottom w:val="0"/>
          <w:divBdr>
            <w:top w:val="none" w:sz="0" w:space="0" w:color="auto"/>
            <w:left w:val="none" w:sz="0" w:space="0" w:color="auto"/>
            <w:bottom w:val="none" w:sz="0" w:space="0" w:color="auto"/>
            <w:right w:val="none" w:sz="0" w:space="0" w:color="auto"/>
          </w:divBdr>
        </w:div>
        <w:div w:id="9526100">
          <w:marLeft w:val="480"/>
          <w:marRight w:val="0"/>
          <w:marTop w:val="0"/>
          <w:marBottom w:val="0"/>
          <w:divBdr>
            <w:top w:val="none" w:sz="0" w:space="0" w:color="auto"/>
            <w:left w:val="none" w:sz="0" w:space="0" w:color="auto"/>
            <w:bottom w:val="none" w:sz="0" w:space="0" w:color="auto"/>
            <w:right w:val="none" w:sz="0" w:space="0" w:color="auto"/>
          </w:divBdr>
        </w:div>
        <w:div w:id="1079401683">
          <w:marLeft w:val="480"/>
          <w:marRight w:val="0"/>
          <w:marTop w:val="0"/>
          <w:marBottom w:val="0"/>
          <w:divBdr>
            <w:top w:val="none" w:sz="0" w:space="0" w:color="auto"/>
            <w:left w:val="none" w:sz="0" w:space="0" w:color="auto"/>
            <w:bottom w:val="none" w:sz="0" w:space="0" w:color="auto"/>
            <w:right w:val="none" w:sz="0" w:space="0" w:color="auto"/>
          </w:divBdr>
        </w:div>
        <w:div w:id="627861066">
          <w:marLeft w:val="480"/>
          <w:marRight w:val="0"/>
          <w:marTop w:val="0"/>
          <w:marBottom w:val="0"/>
          <w:divBdr>
            <w:top w:val="none" w:sz="0" w:space="0" w:color="auto"/>
            <w:left w:val="none" w:sz="0" w:space="0" w:color="auto"/>
            <w:bottom w:val="none" w:sz="0" w:space="0" w:color="auto"/>
            <w:right w:val="none" w:sz="0" w:space="0" w:color="auto"/>
          </w:divBdr>
        </w:div>
        <w:div w:id="1040279480">
          <w:marLeft w:val="480"/>
          <w:marRight w:val="0"/>
          <w:marTop w:val="0"/>
          <w:marBottom w:val="0"/>
          <w:divBdr>
            <w:top w:val="none" w:sz="0" w:space="0" w:color="auto"/>
            <w:left w:val="none" w:sz="0" w:space="0" w:color="auto"/>
            <w:bottom w:val="none" w:sz="0" w:space="0" w:color="auto"/>
            <w:right w:val="none" w:sz="0" w:space="0" w:color="auto"/>
          </w:divBdr>
        </w:div>
        <w:div w:id="772287603">
          <w:marLeft w:val="480"/>
          <w:marRight w:val="0"/>
          <w:marTop w:val="0"/>
          <w:marBottom w:val="0"/>
          <w:divBdr>
            <w:top w:val="none" w:sz="0" w:space="0" w:color="auto"/>
            <w:left w:val="none" w:sz="0" w:space="0" w:color="auto"/>
            <w:bottom w:val="none" w:sz="0" w:space="0" w:color="auto"/>
            <w:right w:val="none" w:sz="0" w:space="0" w:color="auto"/>
          </w:divBdr>
        </w:div>
        <w:div w:id="1344821056">
          <w:marLeft w:val="480"/>
          <w:marRight w:val="0"/>
          <w:marTop w:val="0"/>
          <w:marBottom w:val="0"/>
          <w:divBdr>
            <w:top w:val="none" w:sz="0" w:space="0" w:color="auto"/>
            <w:left w:val="none" w:sz="0" w:space="0" w:color="auto"/>
            <w:bottom w:val="none" w:sz="0" w:space="0" w:color="auto"/>
            <w:right w:val="none" w:sz="0" w:space="0" w:color="auto"/>
          </w:divBdr>
        </w:div>
        <w:div w:id="1547180450">
          <w:marLeft w:val="480"/>
          <w:marRight w:val="0"/>
          <w:marTop w:val="0"/>
          <w:marBottom w:val="0"/>
          <w:divBdr>
            <w:top w:val="none" w:sz="0" w:space="0" w:color="auto"/>
            <w:left w:val="none" w:sz="0" w:space="0" w:color="auto"/>
            <w:bottom w:val="none" w:sz="0" w:space="0" w:color="auto"/>
            <w:right w:val="none" w:sz="0" w:space="0" w:color="auto"/>
          </w:divBdr>
        </w:div>
        <w:div w:id="1966739094">
          <w:marLeft w:val="480"/>
          <w:marRight w:val="0"/>
          <w:marTop w:val="0"/>
          <w:marBottom w:val="0"/>
          <w:divBdr>
            <w:top w:val="none" w:sz="0" w:space="0" w:color="auto"/>
            <w:left w:val="none" w:sz="0" w:space="0" w:color="auto"/>
            <w:bottom w:val="none" w:sz="0" w:space="0" w:color="auto"/>
            <w:right w:val="none" w:sz="0" w:space="0" w:color="auto"/>
          </w:divBdr>
        </w:div>
        <w:div w:id="646521104">
          <w:marLeft w:val="480"/>
          <w:marRight w:val="0"/>
          <w:marTop w:val="0"/>
          <w:marBottom w:val="0"/>
          <w:divBdr>
            <w:top w:val="none" w:sz="0" w:space="0" w:color="auto"/>
            <w:left w:val="none" w:sz="0" w:space="0" w:color="auto"/>
            <w:bottom w:val="none" w:sz="0" w:space="0" w:color="auto"/>
            <w:right w:val="none" w:sz="0" w:space="0" w:color="auto"/>
          </w:divBdr>
        </w:div>
        <w:div w:id="1898200517">
          <w:marLeft w:val="480"/>
          <w:marRight w:val="0"/>
          <w:marTop w:val="0"/>
          <w:marBottom w:val="0"/>
          <w:divBdr>
            <w:top w:val="none" w:sz="0" w:space="0" w:color="auto"/>
            <w:left w:val="none" w:sz="0" w:space="0" w:color="auto"/>
            <w:bottom w:val="none" w:sz="0" w:space="0" w:color="auto"/>
            <w:right w:val="none" w:sz="0" w:space="0" w:color="auto"/>
          </w:divBdr>
        </w:div>
        <w:div w:id="1390300983">
          <w:marLeft w:val="480"/>
          <w:marRight w:val="0"/>
          <w:marTop w:val="0"/>
          <w:marBottom w:val="0"/>
          <w:divBdr>
            <w:top w:val="none" w:sz="0" w:space="0" w:color="auto"/>
            <w:left w:val="none" w:sz="0" w:space="0" w:color="auto"/>
            <w:bottom w:val="none" w:sz="0" w:space="0" w:color="auto"/>
            <w:right w:val="none" w:sz="0" w:space="0" w:color="auto"/>
          </w:divBdr>
        </w:div>
        <w:div w:id="52656034">
          <w:marLeft w:val="480"/>
          <w:marRight w:val="0"/>
          <w:marTop w:val="0"/>
          <w:marBottom w:val="0"/>
          <w:divBdr>
            <w:top w:val="none" w:sz="0" w:space="0" w:color="auto"/>
            <w:left w:val="none" w:sz="0" w:space="0" w:color="auto"/>
            <w:bottom w:val="none" w:sz="0" w:space="0" w:color="auto"/>
            <w:right w:val="none" w:sz="0" w:space="0" w:color="auto"/>
          </w:divBdr>
        </w:div>
        <w:div w:id="578365386">
          <w:marLeft w:val="480"/>
          <w:marRight w:val="0"/>
          <w:marTop w:val="0"/>
          <w:marBottom w:val="0"/>
          <w:divBdr>
            <w:top w:val="none" w:sz="0" w:space="0" w:color="auto"/>
            <w:left w:val="none" w:sz="0" w:space="0" w:color="auto"/>
            <w:bottom w:val="none" w:sz="0" w:space="0" w:color="auto"/>
            <w:right w:val="none" w:sz="0" w:space="0" w:color="auto"/>
          </w:divBdr>
        </w:div>
        <w:div w:id="306663351">
          <w:marLeft w:val="480"/>
          <w:marRight w:val="0"/>
          <w:marTop w:val="0"/>
          <w:marBottom w:val="0"/>
          <w:divBdr>
            <w:top w:val="none" w:sz="0" w:space="0" w:color="auto"/>
            <w:left w:val="none" w:sz="0" w:space="0" w:color="auto"/>
            <w:bottom w:val="none" w:sz="0" w:space="0" w:color="auto"/>
            <w:right w:val="none" w:sz="0" w:space="0" w:color="auto"/>
          </w:divBdr>
        </w:div>
        <w:div w:id="811405242">
          <w:marLeft w:val="480"/>
          <w:marRight w:val="0"/>
          <w:marTop w:val="0"/>
          <w:marBottom w:val="0"/>
          <w:divBdr>
            <w:top w:val="none" w:sz="0" w:space="0" w:color="auto"/>
            <w:left w:val="none" w:sz="0" w:space="0" w:color="auto"/>
            <w:bottom w:val="none" w:sz="0" w:space="0" w:color="auto"/>
            <w:right w:val="none" w:sz="0" w:space="0" w:color="auto"/>
          </w:divBdr>
        </w:div>
        <w:div w:id="1558393241">
          <w:marLeft w:val="480"/>
          <w:marRight w:val="0"/>
          <w:marTop w:val="0"/>
          <w:marBottom w:val="0"/>
          <w:divBdr>
            <w:top w:val="none" w:sz="0" w:space="0" w:color="auto"/>
            <w:left w:val="none" w:sz="0" w:space="0" w:color="auto"/>
            <w:bottom w:val="none" w:sz="0" w:space="0" w:color="auto"/>
            <w:right w:val="none" w:sz="0" w:space="0" w:color="auto"/>
          </w:divBdr>
        </w:div>
        <w:div w:id="1397047072">
          <w:marLeft w:val="480"/>
          <w:marRight w:val="0"/>
          <w:marTop w:val="0"/>
          <w:marBottom w:val="0"/>
          <w:divBdr>
            <w:top w:val="none" w:sz="0" w:space="0" w:color="auto"/>
            <w:left w:val="none" w:sz="0" w:space="0" w:color="auto"/>
            <w:bottom w:val="none" w:sz="0" w:space="0" w:color="auto"/>
            <w:right w:val="none" w:sz="0" w:space="0" w:color="auto"/>
          </w:divBdr>
        </w:div>
        <w:div w:id="1078402944">
          <w:marLeft w:val="480"/>
          <w:marRight w:val="0"/>
          <w:marTop w:val="0"/>
          <w:marBottom w:val="0"/>
          <w:divBdr>
            <w:top w:val="none" w:sz="0" w:space="0" w:color="auto"/>
            <w:left w:val="none" w:sz="0" w:space="0" w:color="auto"/>
            <w:bottom w:val="none" w:sz="0" w:space="0" w:color="auto"/>
            <w:right w:val="none" w:sz="0" w:space="0" w:color="auto"/>
          </w:divBdr>
        </w:div>
        <w:div w:id="1883975958">
          <w:marLeft w:val="480"/>
          <w:marRight w:val="0"/>
          <w:marTop w:val="0"/>
          <w:marBottom w:val="0"/>
          <w:divBdr>
            <w:top w:val="none" w:sz="0" w:space="0" w:color="auto"/>
            <w:left w:val="none" w:sz="0" w:space="0" w:color="auto"/>
            <w:bottom w:val="none" w:sz="0" w:space="0" w:color="auto"/>
            <w:right w:val="none" w:sz="0" w:space="0" w:color="auto"/>
          </w:divBdr>
        </w:div>
        <w:div w:id="714080895">
          <w:marLeft w:val="480"/>
          <w:marRight w:val="0"/>
          <w:marTop w:val="0"/>
          <w:marBottom w:val="0"/>
          <w:divBdr>
            <w:top w:val="none" w:sz="0" w:space="0" w:color="auto"/>
            <w:left w:val="none" w:sz="0" w:space="0" w:color="auto"/>
            <w:bottom w:val="none" w:sz="0" w:space="0" w:color="auto"/>
            <w:right w:val="none" w:sz="0" w:space="0" w:color="auto"/>
          </w:divBdr>
        </w:div>
        <w:div w:id="1294797737">
          <w:marLeft w:val="480"/>
          <w:marRight w:val="0"/>
          <w:marTop w:val="0"/>
          <w:marBottom w:val="0"/>
          <w:divBdr>
            <w:top w:val="none" w:sz="0" w:space="0" w:color="auto"/>
            <w:left w:val="none" w:sz="0" w:space="0" w:color="auto"/>
            <w:bottom w:val="none" w:sz="0" w:space="0" w:color="auto"/>
            <w:right w:val="none" w:sz="0" w:space="0" w:color="auto"/>
          </w:divBdr>
        </w:div>
        <w:div w:id="1444500009">
          <w:marLeft w:val="480"/>
          <w:marRight w:val="0"/>
          <w:marTop w:val="0"/>
          <w:marBottom w:val="0"/>
          <w:divBdr>
            <w:top w:val="none" w:sz="0" w:space="0" w:color="auto"/>
            <w:left w:val="none" w:sz="0" w:space="0" w:color="auto"/>
            <w:bottom w:val="none" w:sz="0" w:space="0" w:color="auto"/>
            <w:right w:val="none" w:sz="0" w:space="0" w:color="auto"/>
          </w:divBdr>
        </w:div>
        <w:div w:id="264118683">
          <w:marLeft w:val="480"/>
          <w:marRight w:val="0"/>
          <w:marTop w:val="0"/>
          <w:marBottom w:val="0"/>
          <w:divBdr>
            <w:top w:val="none" w:sz="0" w:space="0" w:color="auto"/>
            <w:left w:val="none" w:sz="0" w:space="0" w:color="auto"/>
            <w:bottom w:val="none" w:sz="0" w:space="0" w:color="auto"/>
            <w:right w:val="none" w:sz="0" w:space="0" w:color="auto"/>
          </w:divBdr>
        </w:div>
        <w:div w:id="1167553123">
          <w:marLeft w:val="480"/>
          <w:marRight w:val="0"/>
          <w:marTop w:val="0"/>
          <w:marBottom w:val="0"/>
          <w:divBdr>
            <w:top w:val="none" w:sz="0" w:space="0" w:color="auto"/>
            <w:left w:val="none" w:sz="0" w:space="0" w:color="auto"/>
            <w:bottom w:val="none" w:sz="0" w:space="0" w:color="auto"/>
            <w:right w:val="none" w:sz="0" w:space="0" w:color="auto"/>
          </w:divBdr>
        </w:div>
        <w:div w:id="1900358818">
          <w:marLeft w:val="480"/>
          <w:marRight w:val="0"/>
          <w:marTop w:val="0"/>
          <w:marBottom w:val="0"/>
          <w:divBdr>
            <w:top w:val="none" w:sz="0" w:space="0" w:color="auto"/>
            <w:left w:val="none" w:sz="0" w:space="0" w:color="auto"/>
            <w:bottom w:val="none" w:sz="0" w:space="0" w:color="auto"/>
            <w:right w:val="none" w:sz="0" w:space="0" w:color="auto"/>
          </w:divBdr>
        </w:div>
        <w:div w:id="1379353424">
          <w:marLeft w:val="480"/>
          <w:marRight w:val="0"/>
          <w:marTop w:val="0"/>
          <w:marBottom w:val="0"/>
          <w:divBdr>
            <w:top w:val="none" w:sz="0" w:space="0" w:color="auto"/>
            <w:left w:val="none" w:sz="0" w:space="0" w:color="auto"/>
            <w:bottom w:val="none" w:sz="0" w:space="0" w:color="auto"/>
            <w:right w:val="none" w:sz="0" w:space="0" w:color="auto"/>
          </w:divBdr>
        </w:div>
        <w:div w:id="1760176495">
          <w:marLeft w:val="480"/>
          <w:marRight w:val="0"/>
          <w:marTop w:val="0"/>
          <w:marBottom w:val="0"/>
          <w:divBdr>
            <w:top w:val="none" w:sz="0" w:space="0" w:color="auto"/>
            <w:left w:val="none" w:sz="0" w:space="0" w:color="auto"/>
            <w:bottom w:val="none" w:sz="0" w:space="0" w:color="auto"/>
            <w:right w:val="none" w:sz="0" w:space="0" w:color="auto"/>
          </w:divBdr>
        </w:div>
        <w:div w:id="329607200">
          <w:marLeft w:val="480"/>
          <w:marRight w:val="0"/>
          <w:marTop w:val="0"/>
          <w:marBottom w:val="0"/>
          <w:divBdr>
            <w:top w:val="none" w:sz="0" w:space="0" w:color="auto"/>
            <w:left w:val="none" w:sz="0" w:space="0" w:color="auto"/>
            <w:bottom w:val="none" w:sz="0" w:space="0" w:color="auto"/>
            <w:right w:val="none" w:sz="0" w:space="0" w:color="auto"/>
          </w:divBdr>
        </w:div>
        <w:div w:id="1011881754">
          <w:marLeft w:val="480"/>
          <w:marRight w:val="0"/>
          <w:marTop w:val="0"/>
          <w:marBottom w:val="0"/>
          <w:divBdr>
            <w:top w:val="none" w:sz="0" w:space="0" w:color="auto"/>
            <w:left w:val="none" w:sz="0" w:space="0" w:color="auto"/>
            <w:bottom w:val="none" w:sz="0" w:space="0" w:color="auto"/>
            <w:right w:val="none" w:sz="0" w:space="0" w:color="auto"/>
          </w:divBdr>
        </w:div>
        <w:div w:id="1289972385">
          <w:marLeft w:val="480"/>
          <w:marRight w:val="0"/>
          <w:marTop w:val="0"/>
          <w:marBottom w:val="0"/>
          <w:divBdr>
            <w:top w:val="none" w:sz="0" w:space="0" w:color="auto"/>
            <w:left w:val="none" w:sz="0" w:space="0" w:color="auto"/>
            <w:bottom w:val="none" w:sz="0" w:space="0" w:color="auto"/>
            <w:right w:val="none" w:sz="0" w:space="0" w:color="auto"/>
          </w:divBdr>
        </w:div>
        <w:div w:id="1171217622">
          <w:marLeft w:val="480"/>
          <w:marRight w:val="0"/>
          <w:marTop w:val="0"/>
          <w:marBottom w:val="0"/>
          <w:divBdr>
            <w:top w:val="none" w:sz="0" w:space="0" w:color="auto"/>
            <w:left w:val="none" w:sz="0" w:space="0" w:color="auto"/>
            <w:bottom w:val="none" w:sz="0" w:space="0" w:color="auto"/>
            <w:right w:val="none" w:sz="0" w:space="0" w:color="auto"/>
          </w:divBdr>
        </w:div>
        <w:div w:id="396517074">
          <w:marLeft w:val="480"/>
          <w:marRight w:val="0"/>
          <w:marTop w:val="0"/>
          <w:marBottom w:val="0"/>
          <w:divBdr>
            <w:top w:val="none" w:sz="0" w:space="0" w:color="auto"/>
            <w:left w:val="none" w:sz="0" w:space="0" w:color="auto"/>
            <w:bottom w:val="none" w:sz="0" w:space="0" w:color="auto"/>
            <w:right w:val="none" w:sz="0" w:space="0" w:color="auto"/>
          </w:divBdr>
        </w:div>
        <w:div w:id="1417244423">
          <w:marLeft w:val="480"/>
          <w:marRight w:val="0"/>
          <w:marTop w:val="0"/>
          <w:marBottom w:val="0"/>
          <w:divBdr>
            <w:top w:val="none" w:sz="0" w:space="0" w:color="auto"/>
            <w:left w:val="none" w:sz="0" w:space="0" w:color="auto"/>
            <w:bottom w:val="none" w:sz="0" w:space="0" w:color="auto"/>
            <w:right w:val="none" w:sz="0" w:space="0" w:color="auto"/>
          </w:divBdr>
        </w:div>
        <w:div w:id="249697259">
          <w:marLeft w:val="480"/>
          <w:marRight w:val="0"/>
          <w:marTop w:val="0"/>
          <w:marBottom w:val="0"/>
          <w:divBdr>
            <w:top w:val="none" w:sz="0" w:space="0" w:color="auto"/>
            <w:left w:val="none" w:sz="0" w:space="0" w:color="auto"/>
            <w:bottom w:val="none" w:sz="0" w:space="0" w:color="auto"/>
            <w:right w:val="none" w:sz="0" w:space="0" w:color="auto"/>
          </w:divBdr>
        </w:div>
        <w:div w:id="1014261357">
          <w:marLeft w:val="480"/>
          <w:marRight w:val="0"/>
          <w:marTop w:val="0"/>
          <w:marBottom w:val="0"/>
          <w:divBdr>
            <w:top w:val="none" w:sz="0" w:space="0" w:color="auto"/>
            <w:left w:val="none" w:sz="0" w:space="0" w:color="auto"/>
            <w:bottom w:val="none" w:sz="0" w:space="0" w:color="auto"/>
            <w:right w:val="none" w:sz="0" w:space="0" w:color="auto"/>
          </w:divBdr>
        </w:div>
        <w:div w:id="331378850">
          <w:marLeft w:val="480"/>
          <w:marRight w:val="0"/>
          <w:marTop w:val="0"/>
          <w:marBottom w:val="0"/>
          <w:divBdr>
            <w:top w:val="none" w:sz="0" w:space="0" w:color="auto"/>
            <w:left w:val="none" w:sz="0" w:space="0" w:color="auto"/>
            <w:bottom w:val="none" w:sz="0" w:space="0" w:color="auto"/>
            <w:right w:val="none" w:sz="0" w:space="0" w:color="auto"/>
          </w:divBdr>
        </w:div>
        <w:div w:id="508910009">
          <w:marLeft w:val="480"/>
          <w:marRight w:val="0"/>
          <w:marTop w:val="0"/>
          <w:marBottom w:val="0"/>
          <w:divBdr>
            <w:top w:val="none" w:sz="0" w:space="0" w:color="auto"/>
            <w:left w:val="none" w:sz="0" w:space="0" w:color="auto"/>
            <w:bottom w:val="none" w:sz="0" w:space="0" w:color="auto"/>
            <w:right w:val="none" w:sz="0" w:space="0" w:color="auto"/>
          </w:divBdr>
        </w:div>
        <w:div w:id="930889445">
          <w:marLeft w:val="480"/>
          <w:marRight w:val="0"/>
          <w:marTop w:val="0"/>
          <w:marBottom w:val="0"/>
          <w:divBdr>
            <w:top w:val="none" w:sz="0" w:space="0" w:color="auto"/>
            <w:left w:val="none" w:sz="0" w:space="0" w:color="auto"/>
            <w:bottom w:val="none" w:sz="0" w:space="0" w:color="auto"/>
            <w:right w:val="none" w:sz="0" w:space="0" w:color="auto"/>
          </w:divBdr>
        </w:div>
        <w:div w:id="2091808173">
          <w:marLeft w:val="480"/>
          <w:marRight w:val="0"/>
          <w:marTop w:val="0"/>
          <w:marBottom w:val="0"/>
          <w:divBdr>
            <w:top w:val="none" w:sz="0" w:space="0" w:color="auto"/>
            <w:left w:val="none" w:sz="0" w:space="0" w:color="auto"/>
            <w:bottom w:val="none" w:sz="0" w:space="0" w:color="auto"/>
            <w:right w:val="none" w:sz="0" w:space="0" w:color="auto"/>
          </w:divBdr>
        </w:div>
        <w:div w:id="442268283">
          <w:marLeft w:val="480"/>
          <w:marRight w:val="0"/>
          <w:marTop w:val="0"/>
          <w:marBottom w:val="0"/>
          <w:divBdr>
            <w:top w:val="none" w:sz="0" w:space="0" w:color="auto"/>
            <w:left w:val="none" w:sz="0" w:space="0" w:color="auto"/>
            <w:bottom w:val="none" w:sz="0" w:space="0" w:color="auto"/>
            <w:right w:val="none" w:sz="0" w:space="0" w:color="auto"/>
          </w:divBdr>
        </w:div>
        <w:div w:id="2049988790">
          <w:marLeft w:val="480"/>
          <w:marRight w:val="0"/>
          <w:marTop w:val="0"/>
          <w:marBottom w:val="0"/>
          <w:divBdr>
            <w:top w:val="none" w:sz="0" w:space="0" w:color="auto"/>
            <w:left w:val="none" w:sz="0" w:space="0" w:color="auto"/>
            <w:bottom w:val="none" w:sz="0" w:space="0" w:color="auto"/>
            <w:right w:val="none" w:sz="0" w:space="0" w:color="auto"/>
          </w:divBdr>
        </w:div>
        <w:div w:id="1662926639">
          <w:marLeft w:val="480"/>
          <w:marRight w:val="0"/>
          <w:marTop w:val="0"/>
          <w:marBottom w:val="0"/>
          <w:divBdr>
            <w:top w:val="none" w:sz="0" w:space="0" w:color="auto"/>
            <w:left w:val="none" w:sz="0" w:space="0" w:color="auto"/>
            <w:bottom w:val="none" w:sz="0" w:space="0" w:color="auto"/>
            <w:right w:val="none" w:sz="0" w:space="0" w:color="auto"/>
          </w:divBdr>
        </w:div>
        <w:div w:id="103312791">
          <w:marLeft w:val="480"/>
          <w:marRight w:val="0"/>
          <w:marTop w:val="0"/>
          <w:marBottom w:val="0"/>
          <w:divBdr>
            <w:top w:val="none" w:sz="0" w:space="0" w:color="auto"/>
            <w:left w:val="none" w:sz="0" w:space="0" w:color="auto"/>
            <w:bottom w:val="none" w:sz="0" w:space="0" w:color="auto"/>
            <w:right w:val="none" w:sz="0" w:space="0" w:color="auto"/>
          </w:divBdr>
        </w:div>
        <w:div w:id="1366128866">
          <w:marLeft w:val="480"/>
          <w:marRight w:val="0"/>
          <w:marTop w:val="0"/>
          <w:marBottom w:val="0"/>
          <w:divBdr>
            <w:top w:val="none" w:sz="0" w:space="0" w:color="auto"/>
            <w:left w:val="none" w:sz="0" w:space="0" w:color="auto"/>
            <w:bottom w:val="none" w:sz="0" w:space="0" w:color="auto"/>
            <w:right w:val="none" w:sz="0" w:space="0" w:color="auto"/>
          </w:divBdr>
        </w:div>
        <w:div w:id="448402591">
          <w:marLeft w:val="480"/>
          <w:marRight w:val="0"/>
          <w:marTop w:val="0"/>
          <w:marBottom w:val="0"/>
          <w:divBdr>
            <w:top w:val="none" w:sz="0" w:space="0" w:color="auto"/>
            <w:left w:val="none" w:sz="0" w:space="0" w:color="auto"/>
            <w:bottom w:val="none" w:sz="0" w:space="0" w:color="auto"/>
            <w:right w:val="none" w:sz="0" w:space="0" w:color="auto"/>
          </w:divBdr>
        </w:div>
        <w:div w:id="546340607">
          <w:marLeft w:val="480"/>
          <w:marRight w:val="0"/>
          <w:marTop w:val="0"/>
          <w:marBottom w:val="0"/>
          <w:divBdr>
            <w:top w:val="none" w:sz="0" w:space="0" w:color="auto"/>
            <w:left w:val="none" w:sz="0" w:space="0" w:color="auto"/>
            <w:bottom w:val="none" w:sz="0" w:space="0" w:color="auto"/>
            <w:right w:val="none" w:sz="0" w:space="0" w:color="auto"/>
          </w:divBdr>
        </w:div>
        <w:div w:id="1005476038">
          <w:marLeft w:val="480"/>
          <w:marRight w:val="0"/>
          <w:marTop w:val="0"/>
          <w:marBottom w:val="0"/>
          <w:divBdr>
            <w:top w:val="none" w:sz="0" w:space="0" w:color="auto"/>
            <w:left w:val="none" w:sz="0" w:space="0" w:color="auto"/>
            <w:bottom w:val="none" w:sz="0" w:space="0" w:color="auto"/>
            <w:right w:val="none" w:sz="0" w:space="0" w:color="auto"/>
          </w:divBdr>
        </w:div>
        <w:div w:id="1424640858">
          <w:marLeft w:val="480"/>
          <w:marRight w:val="0"/>
          <w:marTop w:val="0"/>
          <w:marBottom w:val="0"/>
          <w:divBdr>
            <w:top w:val="none" w:sz="0" w:space="0" w:color="auto"/>
            <w:left w:val="none" w:sz="0" w:space="0" w:color="auto"/>
            <w:bottom w:val="none" w:sz="0" w:space="0" w:color="auto"/>
            <w:right w:val="none" w:sz="0" w:space="0" w:color="auto"/>
          </w:divBdr>
        </w:div>
        <w:div w:id="1485048603">
          <w:marLeft w:val="480"/>
          <w:marRight w:val="0"/>
          <w:marTop w:val="0"/>
          <w:marBottom w:val="0"/>
          <w:divBdr>
            <w:top w:val="none" w:sz="0" w:space="0" w:color="auto"/>
            <w:left w:val="none" w:sz="0" w:space="0" w:color="auto"/>
            <w:bottom w:val="none" w:sz="0" w:space="0" w:color="auto"/>
            <w:right w:val="none" w:sz="0" w:space="0" w:color="auto"/>
          </w:divBdr>
        </w:div>
        <w:div w:id="279844751">
          <w:marLeft w:val="480"/>
          <w:marRight w:val="0"/>
          <w:marTop w:val="0"/>
          <w:marBottom w:val="0"/>
          <w:divBdr>
            <w:top w:val="none" w:sz="0" w:space="0" w:color="auto"/>
            <w:left w:val="none" w:sz="0" w:space="0" w:color="auto"/>
            <w:bottom w:val="none" w:sz="0" w:space="0" w:color="auto"/>
            <w:right w:val="none" w:sz="0" w:space="0" w:color="auto"/>
          </w:divBdr>
        </w:div>
        <w:div w:id="1321420680">
          <w:marLeft w:val="480"/>
          <w:marRight w:val="0"/>
          <w:marTop w:val="0"/>
          <w:marBottom w:val="0"/>
          <w:divBdr>
            <w:top w:val="none" w:sz="0" w:space="0" w:color="auto"/>
            <w:left w:val="none" w:sz="0" w:space="0" w:color="auto"/>
            <w:bottom w:val="none" w:sz="0" w:space="0" w:color="auto"/>
            <w:right w:val="none" w:sz="0" w:space="0" w:color="auto"/>
          </w:divBdr>
        </w:div>
        <w:div w:id="1128553045">
          <w:marLeft w:val="480"/>
          <w:marRight w:val="0"/>
          <w:marTop w:val="0"/>
          <w:marBottom w:val="0"/>
          <w:divBdr>
            <w:top w:val="none" w:sz="0" w:space="0" w:color="auto"/>
            <w:left w:val="none" w:sz="0" w:space="0" w:color="auto"/>
            <w:bottom w:val="none" w:sz="0" w:space="0" w:color="auto"/>
            <w:right w:val="none" w:sz="0" w:space="0" w:color="auto"/>
          </w:divBdr>
        </w:div>
        <w:div w:id="314770537">
          <w:marLeft w:val="480"/>
          <w:marRight w:val="0"/>
          <w:marTop w:val="0"/>
          <w:marBottom w:val="0"/>
          <w:divBdr>
            <w:top w:val="none" w:sz="0" w:space="0" w:color="auto"/>
            <w:left w:val="none" w:sz="0" w:space="0" w:color="auto"/>
            <w:bottom w:val="none" w:sz="0" w:space="0" w:color="auto"/>
            <w:right w:val="none" w:sz="0" w:space="0" w:color="auto"/>
          </w:divBdr>
        </w:div>
        <w:div w:id="797840630">
          <w:marLeft w:val="480"/>
          <w:marRight w:val="0"/>
          <w:marTop w:val="0"/>
          <w:marBottom w:val="0"/>
          <w:divBdr>
            <w:top w:val="none" w:sz="0" w:space="0" w:color="auto"/>
            <w:left w:val="none" w:sz="0" w:space="0" w:color="auto"/>
            <w:bottom w:val="none" w:sz="0" w:space="0" w:color="auto"/>
            <w:right w:val="none" w:sz="0" w:space="0" w:color="auto"/>
          </w:divBdr>
        </w:div>
        <w:div w:id="995257599">
          <w:marLeft w:val="480"/>
          <w:marRight w:val="0"/>
          <w:marTop w:val="0"/>
          <w:marBottom w:val="0"/>
          <w:divBdr>
            <w:top w:val="none" w:sz="0" w:space="0" w:color="auto"/>
            <w:left w:val="none" w:sz="0" w:space="0" w:color="auto"/>
            <w:bottom w:val="none" w:sz="0" w:space="0" w:color="auto"/>
            <w:right w:val="none" w:sz="0" w:space="0" w:color="auto"/>
          </w:divBdr>
        </w:div>
        <w:div w:id="140007221">
          <w:marLeft w:val="480"/>
          <w:marRight w:val="0"/>
          <w:marTop w:val="0"/>
          <w:marBottom w:val="0"/>
          <w:divBdr>
            <w:top w:val="none" w:sz="0" w:space="0" w:color="auto"/>
            <w:left w:val="none" w:sz="0" w:space="0" w:color="auto"/>
            <w:bottom w:val="none" w:sz="0" w:space="0" w:color="auto"/>
            <w:right w:val="none" w:sz="0" w:space="0" w:color="auto"/>
          </w:divBdr>
        </w:div>
        <w:div w:id="834414697">
          <w:marLeft w:val="480"/>
          <w:marRight w:val="0"/>
          <w:marTop w:val="0"/>
          <w:marBottom w:val="0"/>
          <w:divBdr>
            <w:top w:val="none" w:sz="0" w:space="0" w:color="auto"/>
            <w:left w:val="none" w:sz="0" w:space="0" w:color="auto"/>
            <w:bottom w:val="none" w:sz="0" w:space="0" w:color="auto"/>
            <w:right w:val="none" w:sz="0" w:space="0" w:color="auto"/>
          </w:divBdr>
        </w:div>
        <w:div w:id="1550603274">
          <w:marLeft w:val="480"/>
          <w:marRight w:val="0"/>
          <w:marTop w:val="0"/>
          <w:marBottom w:val="0"/>
          <w:divBdr>
            <w:top w:val="none" w:sz="0" w:space="0" w:color="auto"/>
            <w:left w:val="none" w:sz="0" w:space="0" w:color="auto"/>
            <w:bottom w:val="none" w:sz="0" w:space="0" w:color="auto"/>
            <w:right w:val="none" w:sz="0" w:space="0" w:color="auto"/>
          </w:divBdr>
        </w:div>
        <w:div w:id="582882650">
          <w:marLeft w:val="480"/>
          <w:marRight w:val="0"/>
          <w:marTop w:val="0"/>
          <w:marBottom w:val="0"/>
          <w:divBdr>
            <w:top w:val="none" w:sz="0" w:space="0" w:color="auto"/>
            <w:left w:val="none" w:sz="0" w:space="0" w:color="auto"/>
            <w:bottom w:val="none" w:sz="0" w:space="0" w:color="auto"/>
            <w:right w:val="none" w:sz="0" w:space="0" w:color="auto"/>
          </w:divBdr>
        </w:div>
        <w:div w:id="734277347">
          <w:marLeft w:val="480"/>
          <w:marRight w:val="0"/>
          <w:marTop w:val="0"/>
          <w:marBottom w:val="0"/>
          <w:divBdr>
            <w:top w:val="none" w:sz="0" w:space="0" w:color="auto"/>
            <w:left w:val="none" w:sz="0" w:space="0" w:color="auto"/>
            <w:bottom w:val="none" w:sz="0" w:space="0" w:color="auto"/>
            <w:right w:val="none" w:sz="0" w:space="0" w:color="auto"/>
          </w:divBdr>
        </w:div>
        <w:div w:id="1432776093">
          <w:marLeft w:val="480"/>
          <w:marRight w:val="0"/>
          <w:marTop w:val="0"/>
          <w:marBottom w:val="0"/>
          <w:divBdr>
            <w:top w:val="none" w:sz="0" w:space="0" w:color="auto"/>
            <w:left w:val="none" w:sz="0" w:space="0" w:color="auto"/>
            <w:bottom w:val="none" w:sz="0" w:space="0" w:color="auto"/>
            <w:right w:val="none" w:sz="0" w:space="0" w:color="auto"/>
          </w:divBdr>
        </w:div>
        <w:div w:id="1116876260">
          <w:marLeft w:val="480"/>
          <w:marRight w:val="0"/>
          <w:marTop w:val="0"/>
          <w:marBottom w:val="0"/>
          <w:divBdr>
            <w:top w:val="none" w:sz="0" w:space="0" w:color="auto"/>
            <w:left w:val="none" w:sz="0" w:space="0" w:color="auto"/>
            <w:bottom w:val="none" w:sz="0" w:space="0" w:color="auto"/>
            <w:right w:val="none" w:sz="0" w:space="0" w:color="auto"/>
          </w:divBdr>
        </w:div>
        <w:div w:id="177231978">
          <w:marLeft w:val="480"/>
          <w:marRight w:val="0"/>
          <w:marTop w:val="0"/>
          <w:marBottom w:val="0"/>
          <w:divBdr>
            <w:top w:val="none" w:sz="0" w:space="0" w:color="auto"/>
            <w:left w:val="none" w:sz="0" w:space="0" w:color="auto"/>
            <w:bottom w:val="none" w:sz="0" w:space="0" w:color="auto"/>
            <w:right w:val="none" w:sz="0" w:space="0" w:color="auto"/>
          </w:divBdr>
        </w:div>
        <w:div w:id="32199009">
          <w:marLeft w:val="480"/>
          <w:marRight w:val="0"/>
          <w:marTop w:val="0"/>
          <w:marBottom w:val="0"/>
          <w:divBdr>
            <w:top w:val="none" w:sz="0" w:space="0" w:color="auto"/>
            <w:left w:val="none" w:sz="0" w:space="0" w:color="auto"/>
            <w:bottom w:val="none" w:sz="0" w:space="0" w:color="auto"/>
            <w:right w:val="none" w:sz="0" w:space="0" w:color="auto"/>
          </w:divBdr>
        </w:div>
        <w:div w:id="232741249">
          <w:marLeft w:val="480"/>
          <w:marRight w:val="0"/>
          <w:marTop w:val="0"/>
          <w:marBottom w:val="0"/>
          <w:divBdr>
            <w:top w:val="none" w:sz="0" w:space="0" w:color="auto"/>
            <w:left w:val="none" w:sz="0" w:space="0" w:color="auto"/>
            <w:bottom w:val="none" w:sz="0" w:space="0" w:color="auto"/>
            <w:right w:val="none" w:sz="0" w:space="0" w:color="auto"/>
          </w:divBdr>
        </w:div>
        <w:div w:id="1403289191">
          <w:marLeft w:val="480"/>
          <w:marRight w:val="0"/>
          <w:marTop w:val="0"/>
          <w:marBottom w:val="0"/>
          <w:divBdr>
            <w:top w:val="none" w:sz="0" w:space="0" w:color="auto"/>
            <w:left w:val="none" w:sz="0" w:space="0" w:color="auto"/>
            <w:bottom w:val="none" w:sz="0" w:space="0" w:color="auto"/>
            <w:right w:val="none" w:sz="0" w:space="0" w:color="auto"/>
          </w:divBdr>
        </w:div>
        <w:div w:id="1527674333">
          <w:marLeft w:val="480"/>
          <w:marRight w:val="0"/>
          <w:marTop w:val="0"/>
          <w:marBottom w:val="0"/>
          <w:divBdr>
            <w:top w:val="none" w:sz="0" w:space="0" w:color="auto"/>
            <w:left w:val="none" w:sz="0" w:space="0" w:color="auto"/>
            <w:bottom w:val="none" w:sz="0" w:space="0" w:color="auto"/>
            <w:right w:val="none" w:sz="0" w:space="0" w:color="auto"/>
          </w:divBdr>
        </w:div>
        <w:div w:id="1064647326">
          <w:marLeft w:val="480"/>
          <w:marRight w:val="0"/>
          <w:marTop w:val="0"/>
          <w:marBottom w:val="0"/>
          <w:divBdr>
            <w:top w:val="none" w:sz="0" w:space="0" w:color="auto"/>
            <w:left w:val="none" w:sz="0" w:space="0" w:color="auto"/>
            <w:bottom w:val="none" w:sz="0" w:space="0" w:color="auto"/>
            <w:right w:val="none" w:sz="0" w:space="0" w:color="auto"/>
          </w:divBdr>
        </w:div>
        <w:div w:id="1431005790">
          <w:marLeft w:val="480"/>
          <w:marRight w:val="0"/>
          <w:marTop w:val="0"/>
          <w:marBottom w:val="0"/>
          <w:divBdr>
            <w:top w:val="none" w:sz="0" w:space="0" w:color="auto"/>
            <w:left w:val="none" w:sz="0" w:space="0" w:color="auto"/>
            <w:bottom w:val="none" w:sz="0" w:space="0" w:color="auto"/>
            <w:right w:val="none" w:sz="0" w:space="0" w:color="auto"/>
          </w:divBdr>
        </w:div>
        <w:div w:id="758528229">
          <w:marLeft w:val="480"/>
          <w:marRight w:val="0"/>
          <w:marTop w:val="0"/>
          <w:marBottom w:val="0"/>
          <w:divBdr>
            <w:top w:val="none" w:sz="0" w:space="0" w:color="auto"/>
            <w:left w:val="none" w:sz="0" w:space="0" w:color="auto"/>
            <w:bottom w:val="none" w:sz="0" w:space="0" w:color="auto"/>
            <w:right w:val="none" w:sz="0" w:space="0" w:color="auto"/>
          </w:divBdr>
        </w:div>
        <w:div w:id="1404795768">
          <w:marLeft w:val="480"/>
          <w:marRight w:val="0"/>
          <w:marTop w:val="0"/>
          <w:marBottom w:val="0"/>
          <w:divBdr>
            <w:top w:val="none" w:sz="0" w:space="0" w:color="auto"/>
            <w:left w:val="none" w:sz="0" w:space="0" w:color="auto"/>
            <w:bottom w:val="none" w:sz="0" w:space="0" w:color="auto"/>
            <w:right w:val="none" w:sz="0" w:space="0" w:color="auto"/>
          </w:divBdr>
        </w:div>
        <w:div w:id="1393696855">
          <w:marLeft w:val="480"/>
          <w:marRight w:val="0"/>
          <w:marTop w:val="0"/>
          <w:marBottom w:val="0"/>
          <w:divBdr>
            <w:top w:val="none" w:sz="0" w:space="0" w:color="auto"/>
            <w:left w:val="none" w:sz="0" w:space="0" w:color="auto"/>
            <w:bottom w:val="none" w:sz="0" w:space="0" w:color="auto"/>
            <w:right w:val="none" w:sz="0" w:space="0" w:color="auto"/>
          </w:divBdr>
        </w:div>
        <w:div w:id="1006135338">
          <w:marLeft w:val="480"/>
          <w:marRight w:val="0"/>
          <w:marTop w:val="0"/>
          <w:marBottom w:val="0"/>
          <w:divBdr>
            <w:top w:val="none" w:sz="0" w:space="0" w:color="auto"/>
            <w:left w:val="none" w:sz="0" w:space="0" w:color="auto"/>
            <w:bottom w:val="none" w:sz="0" w:space="0" w:color="auto"/>
            <w:right w:val="none" w:sz="0" w:space="0" w:color="auto"/>
          </w:divBdr>
        </w:div>
        <w:div w:id="784036940">
          <w:marLeft w:val="480"/>
          <w:marRight w:val="0"/>
          <w:marTop w:val="0"/>
          <w:marBottom w:val="0"/>
          <w:divBdr>
            <w:top w:val="none" w:sz="0" w:space="0" w:color="auto"/>
            <w:left w:val="none" w:sz="0" w:space="0" w:color="auto"/>
            <w:bottom w:val="none" w:sz="0" w:space="0" w:color="auto"/>
            <w:right w:val="none" w:sz="0" w:space="0" w:color="auto"/>
          </w:divBdr>
        </w:div>
        <w:div w:id="1071544716">
          <w:marLeft w:val="480"/>
          <w:marRight w:val="0"/>
          <w:marTop w:val="0"/>
          <w:marBottom w:val="0"/>
          <w:divBdr>
            <w:top w:val="none" w:sz="0" w:space="0" w:color="auto"/>
            <w:left w:val="none" w:sz="0" w:space="0" w:color="auto"/>
            <w:bottom w:val="none" w:sz="0" w:space="0" w:color="auto"/>
            <w:right w:val="none" w:sz="0" w:space="0" w:color="auto"/>
          </w:divBdr>
        </w:div>
        <w:div w:id="507253680">
          <w:marLeft w:val="480"/>
          <w:marRight w:val="0"/>
          <w:marTop w:val="0"/>
          <w:marBottom w:val="0"/>
          <w:divBdr>
            <w:top w:val="none" w:sz="0" w:space="0" w:color="auto"/>
            <w:left w:val="none" w:sz="0" w:space="0" w:color="auto"/>
            <w:bottom w:val="none" w:sz="0" w:space="0" w:color="auto"/>
            <w:right w:val="none" w:sz="0" w:space="0" w:color="auto"/>
          </w:divBdr>
        </w:div>
        <w:div w:id="1194802250">
          <w:marLeft w:val="480"/>
          <w:marRight w:val="0"/>
          <w:marTop w:val="0"/>
          <w:marBottom w:val="0"/>
          <w:divBdr>
            <w:top w:val="none" w:sz="0" w:space="0" w:color="auto"/>
            <w:left w:val="none" w:sz="0" w:space="0" w:color="auto"/>
            <w:bottom w:val="none" w:sz="0" w:space="0" w:color="auto"/>
            <w:right w:val="none" w:sz="0" w:space="0" w:color="auto"/>
          </w:divBdr>
        </w:div>
        <w:div w:id="41489132">
          <w:marLeft w:val="480"/>
          <w:marRight w:val="0"/>
          <w:marTop w:val="0"/>
          <w:marBottom w:val="0"/>
          <w:divBdr>
            <w:top w:val="none" w:sz="0" w:space="0" w:color="auto"/>
            <w:left w:val="none" w:sz="0" w:space="0" w:color="auto"/>
            <w:bottom w:val="none" w:sz="0" w:space="0" w:color="auto"/>
            <w:right w:val="none" w:sz="0" w:space="0" w:color="auto"/>
          </w:divBdr>
        </w:div>
        <w:div w:id="127406361">
          <w:marLeft w:val="480"/>
          <w:marRight w:val="0"/>
          <w:marTop w:val="0"/>
          <w:marBottom w:val="0"/>
          <w:divBdr>
            <w:top w:val="none" w:sz="0" w:space="0" w:color="auto"/>
            <w:left w:val="none" w:sz="0" w:space="0" w:color="auto"/>
            <w:bottom w:val="none" w:sz="0" w:space="0" w:color="auto"/>
            <w:right w:val="none" w:sz="0" w:space="0" w:color="auto"/>
          </w:divBdr>
        </w:div>
        <w:div w:id="1955361601">
          <w:marLeft w:val="480"/>
          <w:marRight w:val="0"/>
          <w:marTop w:val="0"/>
          <w:marBottom w:val="0"/>
          <w:divBdr>
            <w:top w:val="none" w:sz="0" w:space="0" w:color="auto"/>
            <w:left w:val="none" w:sz="0" w:space="0" w:color="auto"/>
            <w:bottom w:val="none" w:sz="0" w:space="0" w:color="auto"/>
            <w:right w:val="none" w:sz="0" w:space="0" w:color="auto"/>
          </w:divBdr>
        </w:div>
        <w:div w:id="736248187">
          <w:marLeft w:val="480"/>
          <w:marRight w:val="0"/>
          <w:marTop w:val="0"/>
          <w:marBottom w:val="0"/>
          <w:divBdr>
            <w:top w:val="none" w:sz="0" w:space="0" w:color="auto"/>
            <w:left w:val="none" w:sz="0" w:space="0" w:color="auto"/>
            <w:bottom w:val="none" w:sz="0" w:space="0" w:color="auto"/>
            <w:right w:val="none" w:sz="0" w:space="0" w:color="auto"/>
          </w:divBdr>
        </w:div>
        <w:div w:id="868879771">
          <w:marLeft w:val="480"/>
          <w:marRight w:val="0"/>
          <w:marTop w:val="0"/>
          <w:marBottom w:val="0"/>
          <w:divBdr>
            <w:top w:val="none" w:sz="0" w:space="0" w:color="auto"/>
            <w:left w:val="none" w:sz="0" w:space="0" w:color="auto"/>
            <w:bottom w:val="none" w:sz="0" w:space="0" w:color="auto"/>
            <w:right w:val="none" w:sz="0" w:space="0" w:color="auto"/>
          </w:divBdr>
        </w:div>
        <w:div w:id="1901938546">
          <w:marLeft w:val="480"/>
          <w:marRight w:val="0"/>
          <w:marTop w:val="0"/>
          <w:marBottom w:val="0"/>
          <w:divBdr>
            <w:top w:val="none" w:sz="0" w:space="0" w:color="auto"/>
            <w:left w:val="none" w:sz="0" w:space="0" w:color="auto"/>
            <w:bottom w:val="none" w:sz="0" w:space="0" w:color="auto"/>
            <w:right w:val="none" w:sz="0" w:space="0" w:color="auto"/>
          </w:divBdr>
        </w:div>
        <w:div w:id="2012835087">
          <w:marLeft w:val="480"/>
          <w:marRight w:val="0"/>
          <w:marTop w:val="0"/>
          <w:marBottom w:val="0"/>
          <w:divBdr>
            <w:top w:val="none" w:sz="0" w:space="0" w:color="auto"/>
            <w:left w:val="none" w:sz="0" w:space="0" w:color="auto"/>
            <w:bottom w:val="none" w:sz="0" w:space="0" w:color="auto"/>
            <w:right w:val="none" w:sz="0" w:space="0" w:color="auto"/>
          </w:divBdr>
        </w:div>
        <w:div w:id="98256310">
          <w:marLeft w:val="480"/>
          <w:marRight w:val="0"/>
          <w:marTop w:val="0"/>
          <w:marBottom w:val="0"/>
          <w:divBdr>
            <w:top w:val="none" w:sz="0" w:space="0" w:color="auto"/>
            <w:left w:val="none" w:sz="0" w:space="0" w:color="auto"/>
            <w:bottom w:val="none" w:sz="0" w:space="0" w:color="auto"/>
            <w:right w:val="none" w:sz="0" w:space="0" w:color="auto"/>
          </w:divBdr>
        </w:div>
        <w:div w:id="2106265022">
          <w:marLeft w:val="480"/>
          <w:marRight w:val="0"/>
          <w:marTop w:val="0"/>
          <w:marBottom w:val="0"/>
          <w:divBdr>
            <w:top w:val="none" w:sz="0" w:space="0" w:color="auto"/>
            <w:left w:val="none" w:sz="0" w:space="0" w:color="auto"/>
            <w:bottom w:val="none" w:sz="0" w:space="0" w:color="auto"/>
            <w:right w:val="none" w:sz="0" w:space="0" w:color="auto"/>
          </w:divBdr>
        </w:div>
        <w:div w:id="1129710390">
          <w:marLeft w:val="480"/>
          <w:marRight w:val="0"/>
          <w:marTop w:val="0"/>
          <w:marBottom w:val="0"/>
          <w:divBdr>
            <w:top w:val="none" w:sz="0" w:space="0" w:color="auto"/>
            <w:left w:val="none" w:sz="0" w:space="0" w:color="auto"/>
            <w:bottom w:val="none" w:sz="0" w:space="0" w:color="auto"/>
            <w:right w:val="none" w:sz="0" w:space="0" w:color="auto"/>
          </w:divBdr>
        </w:div>
        <w:div w:id="1044985102">
          <w:marLeft w:val="480"/>
          <w:marRight w:val="0"/>
          <w:marTop w:val="0"/>
          <w:marBottom w:val="0"/>
          <w:divBdr>
            <w:top w:val="none" w:sz="0" w:space="0" w:color="auto"/>
            <w:left w:val="none" w:sz="0" w:space="0" w:color="auto"/>
            <w:bottom w:val="none" w:sz="0" w:space="0" w:color="auto"/>
            <w:right w:val="none" w:sz="0" w:space="0" w:color="auto"/>
          </w:divBdr>
        </w:div>
        <w:div w:id="1686397569">
          <w:marLeft w:val="480"/>
          <w:marRight w:val="0"/>
          <w:marTop w:val="0"/>
          <w:marBottom w:val="0"/>
          <w:divBdr>
            <w:top w:val="none" w:sz="0" w:space="0" w:color="auto"/>
            <w:left w:val="none" w:sz="0" w:space="0" w:color="auto"/>
            <w:bottom w:val="none" w:sz="0" w:space="0" w:color="auto"/>
            <w:right w:val="none" w:sz="0" w:space="0" w:color="auto"/>
          </w:divBdr>
        </w:div>
        <w:div w:id="256981148">
          <w:marLeft w:val="480"/>
          <w:marRight w:val="0"/>
          <w:marTop w:val="0"/>
          <w:marBottom w:val="0"/>
          <w:divBdr>
            <w:top w:val="none" w:sz="0" w:space="0" w:color="auto"/>
            <w:left w:val="none" w:sz="0" w:space="0" w:color="auto"/>
            <w:bottom w:val="none" w:sz="0" w:space="0" w:color="auto"/>
            <w:right w:val="none" w:sz="0" w:space="0" w:color="auto"/>
          </w:divBdr>
        </w:div>
        <w:div w:id="1639727201">
          <w:marLeft w:val="480"/>
          <w:marRight w:val="0"/>
          <w:marTop w:val="0"/>
          <w:marBottom w:val="0"/>
          <w:divBdr>
            <w:top w:val="none" w:sz="0" w:space="0" w:color="auto"/>
            <w:left w:val="none" w:sz="0" w:space="0" w:color="auto"/>
            <w:bottom w:val="none" w:sz="0" w:space="0" w:color="auto"/>
            <w:right w:val="none" w:sz="0" w:space="0" w:color="auto"/>
          </w:divBdr>
        </w:div>
        <w:div w:id="1452048243">
          <w:marLeft w:val="480"/>
          <w:marRight w:val="0"/>
          <w:marTop w:val="0"/>
          <w:marBottom w:val="0"/>
          <w:divBdr>
            <w:top w:val="none" w:sz="0" w:space="0" w:color="auto"/>
            <w:left w:val="none" w:sz="0" w:space="0" w:color="auto"/>
            <w:bottom w:val="none" w:sz="0" w:space="0" w:color="auto"/>
            <w:right w:val="none" w:sz="0" w:space="0" w:color="auto"/>
          </w:divBdr>
        </w:div>
        <w:div w:id="109133433">
          <w:marLeft w:val="480"/>
          <w:marRight w:val="0"/>
          <w:marTop w:val="0"/>
          <w:marBottom w:val="0"/>
          <w:divBdr>
            <w:top w:val="none" w:sz="0" w:space="0" w:color="auto"/>
            <w:left w:val="none" w:sz="0" w:space="0" w:color="auto"/>
            <w:bottom w:val="none" w:sz="0" w:space="0" w:color="auto"/>
            <w:right w:val="none" w:sz="0" w:space="0" w:color="auto"/>
          </w:divBdr>
        </w:div>
        <w:div w:id="910694129">
          <w:marLeft w:val="480"/>
          <w:marRight w:val="0"/>
          <w:marTop w:val="0"/>
          <w:marBottom w:val="0"/>
          <w:divBdr>
            <w:top w:val="none" w:sz="0" w:space="0" w:color="auto"/>
            <w:left w:val="none" w:sz="0" w:space="0" w:color="auto"/>
            <w:bottom w:val="none" w:sz="0" w:space="0" w:color="auto"/>
            <w:right w:val="none" w:sz="0" w:space="0" w:color="auto"/>
          </w:divBdr>
        </w:div>
        <w:div w:id="1007903239">
          <w:marLeft w:val="480"/>
          <w:marRight w:val="0"/>
          <w:marTop w:val="0"/>
          <w:marBottom w:val="0"/>
          <w:divBdr>
            <w:top w:val="none" w:sz="0" w:space="0" w:color="auto"/>
            <w:left w:val="none" w:sz="0" w:space="0" w:color="auto"/>
            <w:bottom w:val="none" w:sz="0" w:space="0" w:color="auto"/>
            <w:right w:val="none" w:sz="0" w:space="0" w:color="auto"/>
          </w:divBdr>
        </w:div>
        <w:div w:id="994530747">
          <w:marLeft w:val="480"/>
          <w:marRight w:val="0"/>
          <w:marTop w:val="0"/>
          <w:marBottom w:val="0"/>
          <w:divBdr>
            <w:top w:val="none" w:sz="0" w:space="0" w:color="auto"/>
            <w:left w:val="none" w:sz="0" w:space="0" w:color="auto"/>
            <w:bottom w:val="none" w:sz="0" w:space="0" w:color="auto"/>
            <w:right w:val="none" w:sz="0" w:space="0" w:color="auto"/>
          </w:divBdr>
        </w:div>
        <w:div w:id="276374268">
          <w:marLeft w:val="480"/>
          <w:marRight w:val="0"/>
          <w:marTop w:val="0"/>
          <w:marBottom w:val="0"/>
          <w:divBdr>
            <w:top w:val="none" w:sz="0" w:space="0" w:color="auto"/>
            <w:left w:val="none" w:sz="0" w:space="0" w:color="auto"/>
            <w:bottom w:val="none" w:sz="0" w:space="0" w:color="auto"/>
            <w:right w:val="none" w:sz="0" w:space="0" w:color="auto"/>
          </w:divBdr>
        </w:div>
        <w:div w:id="487792521">
          <w:marLeft w:val="480"/>
          <w:marRight w:val="0"/>
          <w:marTop w:val="0"/>
          <w:marBottom w:val="0"/>
          <w:divBdr>
            <w:top w:val="none" w:sz="0" w:space="0" w:color="auto"/>
            <w:left w:val="none" w:sz="0" w:space="0" w:color="auto"/>
            <w:bottom w:val="none" w:sz="0" w:space="0" w:color="auto"/>
            <w:right w:val="none" w:sz="0" w:space="0" w:color="auto"/>
          </w:divBdr>
        </w:div>
        <w:div w:id="1415398652">
          <w:marLeft w:val="480"/>
          <w:marRight w:val="0"/>
          <w:marTop w:val="0"/>
          <w:marBottom w:val="0"/>
          <w:divBdr>
            <w:top w:val="none" w:sz="0" w:space="0" w:color="auto"/>
            <w:left w:val="none" w:sz="0" w:space="0" w:color="auto"/>
            <w:bottom w:val="none" w:sz="0" w:space="0" w:color="auto"/>
            <w:right w:val="none" w:sz="0" w:space="0" w:color="auto"/>
          </w:divBdr>
        </w:div>
        <w:div w:id="649676568">
          <w:marLeft w:val="480"/>
          <w:marRight w:val="0"/>
          <w:marTop w:val="0"/>
          <w:marBottom w:val="0"/>
          <w:divBdr>
            <w:top w:val="none" w:sz="0" w:space="0" w:color="auto"/>
            <w:left w:val="none" w:sz="0" w:space="0" w:color="auto"/>
            <w:bottom w:val="none" w:sz="0" w:space="0" w:color="auto"/>
            <w:right w:val="none" w:sz="0" w:space="0" w:color="auto"/>
          </w:divBdr>
        </w:div>
        <w:div w:id="141971522">
          <w:marLeft w:val="480"/>
          <w:marRight w:val="0"/>
          <w:marTop w:val="0"/>
          <w:marBottom w:val="0"/>
          <w:divBdr>
            <w:top w:val="none" w:sz="0" w:space="0" w:color="auto"/>
            <w:left w:val="none" w:sz="0" w:space="0" w:color="auto"/>
            <w:bottom w:val="none" w:sz="0" w:space="0" w:color="auto"/>
            <w:right w:val="none" w:sz="0" w:space="0" w:color="auto"/>
          </w:divBdr>
        </w:div>
        <w:div w:id="527835828">
          <w:marLeft w:val="480"/>
          <w:marRight w:val="0"/>
          <w:marTop w:val="0"/>
          <w:marBottom w:val="0"/>
          <w:divBdr>
            <w:top w:val="none" w:sz="0" w:space="0" w:color="auto"/>
            <w:left w:val="none" w:sz="0" w:space="0" w:color="auto"/>
            <w:bottom w:val="none" w:sz="0" w:space="0" w:color="auto"/>
            <w:right w:val="none" w:sz="0" w:space="0" w:color="auto"/>
          </w:divBdr>
        </w:div>
        <w:div w:id="1528174323">
          <w:marLeft w:val="480"/>
          <w:marRight w:val="0"/>
          <w:marTop w:val="0"/>
          <w:marBottom w:val="0"/>
          <w:divBdr>
            <w:top w:val="none" w:sz="0" w:space="0" w:color="auto"/>
            <w:left w:val="none" w:sz="0" w:space="0" w:color="auto"/>
            <w:bottom w:val="none" w:sz="0" w:space="0" w:color="auto"/>
            <w:right w:val="none" w:sz="0" w:space="0" w:color="auto"/>
          </w:divBdr>
        </w:div>
        <w:div w:id="1761945263">
          <w:marLeft w:val="480"/>
          <w:marRight w:val="0"/>
          <w:marTop w:val="0"/>
          <w:marBottom w:val="0"/>
          <w:divBdr>
            <w:top w:val="none" w:sz="0" w:space="0" w:color="auto"/>
            <w:left w:val="none" w:sz="0" w:space="0" w:color="auto"/>
            <w:bottom w:val="none" w:sz="0" w:space="0" w:color="auto"/>
            <w:right w:val="none" w:sz="0" w:space="0" w:color="auto"/>
          </w:divBdr>
        </w:div>
        <w:div w:id="625894342">
          <w:marLeft w:val="480"/>
          <w:marRight w:val="0"/>
          <w:marTop w:val="0"/>
          <w:marBottom w:val="0"/>
          <w:divBdr>
            <w:top w:val="none" w:sz="0" w:space="0" w:color="auto"/>
            <w:left w:val="none" w:sz="0" w:space="0" w:color="auto"/>
            <w:bottom w:val="none" w:sz="0" w:space="0" w:color="auto"/>
            <w:right w:val="none" w:sz="0" w:space="0" w:color="auto"/>
          </w:divBdr>
        </w:div>
        <w:div w:id="1157644938">
          <w:marLeft w:val="480"/>
          <w:marRight w:val="0"/>
          <w:marTop w:val="0"/>
          <w:marBottom w:val="0"/>
          <w:divBdr>
            <w:top w:val="none" w:sz="0" w:space="0" w:color="auto"/>
            <w:left w:val="none" w:sz="0" w:space="0" w:color="auto"/>
            <w:bottom w:val="none" w:sz="0" w:space="0" w:color="auto"/>
            <w:right w:val="none" w:sz="0" w:space="0" w:color="auto"/>
          </w:divBdr>
        </w:div>
        <w:div w:id="1199511785">
          <w:marLeft w:val="480"/>
          <w:marRight w:val="0"/>
          <w:marTop w:val="0"/>
          <w:marBottom w:val="0"/>
          <w:divBdr>
            <w:top w:val="none" w:sz="0" w:space="0" w:color="auto"/>
            <w:left w:val="none" w:sz="0" w:space="0" w:color="auto"/>
            <w:bottom w:val="none" w:sz="0" w:space="0" w:color="auto"/>
            <w:right w:val="none" w:sz="0" w:space="0" w:color="auto"/>
          </w:divBdr>
        </w:div>
        <w:div w:id="1078095970">
          <w:marLeft w:val="480"/>
          <w:marRight w:val="0"/>
          <w:marTop w:val="0"/>
          <w:marBottom w:val="0"/>
          <w:divBdr>
            <w:top w:val="none" w:sz="0" w:space="0" w:color="auto"/>
            <w:left w:val="none" w:sz="0" w:space="0" w:color="auto"/>
            <w:bottom w:val="none" w:sz="0" w:space="0" w:color="auto"/>
            <w:right w:val="none" w:sz="0" w:space="0" w:color="auto"/>
          </w:divBdr>
        </w:div>
        <w:div w:id="402147858">
          <w:marLeft w:val="480"/>
          <w:marRight w:val="0"/>
          <w:marTop w:val="0"/>
          <w:marBottom w:val="0"/>
          <w:divBdr>
            <w:top w:val="none" w:sz="0" w:space="0" w:color="auto"/>
            <w:left w:val="none" w:sz="0" w:space="0" w:color="auto"/>
            <w:bottom w:val="none" w:sz="0" w:space="0" w:color="auto"/>
            <w:right w:val="none" w:sz="0" w:space="0" w:color="auto"/>
          </w:divBdr>
        </w:div>
        <w:div w:id="1124467611">
          <w:marLeft w:val="480"/>
          <w:marRight w:val="0"/>
          <w:marTop w:val="0"/>
          <w:marBottom w:val="0"/>
          <w:divBdr>
            <w:top w:val="none" w:sz="0" w:space="0" w:color="auto"/>
            <w:left w:val="none" w:sz="0" w:space="0" w:color="auto"/>
            <w:bottom w:val="none" w:sz="0" w:space="0" w:color="auto"/>
            <w:right w:val="none" w:sz="0" w:space="0" w:color="auto"/>
          </w:divBdr>
        </w:div>
        <w:div w:id="1791974155">
          <w:marLeft w:val="480"/>
          <w:marRight w:val="0"/>
          <w:marTop w:val="0"/>
          <w:marBottom w:val="0"/>
          <w:divBdr>
            <w:top w:val="none" w:sz="0" w:space="0" w:color="auto"/>
            <w:left w:val="none" w:sz="0" w:space="0" w:color="auto"/>
            <w:bottom w:val="none" w:sz="0" w:space="0" w:color="auto"/>
            <w:right w:val="none" w:sz="0" w:space="0" w:color="auto"/>
          </w:divBdr>
        </w:div>
        <w:div w:id="1441295018">
          <w:marLeft w:val="480"/>
          <w:marRight w:val="0"/>
          <w:marTop w:val="0"/>
          <w:marBottom w:val="0"/>
          <w:divBdr>
            <w:top w:val="none" w:sz="0" w:space="0" w:color="auto"/>
            <w:left w:val="none" w:sz="0" w:space="0" w:color="auto"/>
            <w:bottom w:val="none" w:sz="0" w:space="0" w:color="auto"/>
            <w:right w:val="none" w:sz="0" w:space="0" w:color="auto"/>
          </w:divBdr>
        </w:div>
        <w:div w:id="521209649">
          <w:marLeft w:val="480"/>
          <w:marRight w:val="0"/>
          <w:marTop w:val="0"/>
          <w:marBottom w:val="0"/>
          <w:divBdr>
            <w:top w:val="none" w:sz="0" w:space="0" w:color="auto"/>
            <w:left w:val="none" w:sz="0" w:space="0" w:color="auto"/>
            <w:bottom w:val="none" w:sz="0" w:space="0" w:color="auto"/>
            <w:right w:val="none" w:sz="0" w:space="0" w:color="auto"/>
          </w:divBdr>
        </w:div>
        <w:div w:id="1986277769">
          <w:marLeft w:val="480"/>
          <w:marRight w:val="0"/>
          <w:marTop w:val="0"/>
          <w:marBottom w:val="0"/>
          <w:divBdr>
            <w:top w:val="none" w:sz="0" w:space="0" w:color="auto"/>
            <w:left w:val="none" w:sz="0" w:space="0" w:color="auto"/>
            <w:bottom w:val="none" w:sz="0" w:space="0" w:color="auto"/>
            <w:right w:val="none" w:sz="0" w:space="0" w:color="auto"/>
          </w:divBdr>
        </w:div>
        <w:div w:id="1591163235">
          <w:marLeft w:val="480"/>
          <w:marRight w:val="0"/>
          <w:marTop w:val="0"/>
          <w:marBottom w:val="0"/>
          <w:divBdr>
            <w:top w:val="none" w:sz="0" w:space="0" w:color="auto"/>
            <w:left w:val="none" w:sz="0" w:space="0" w:color="auto"/>
            <w:bottom w:val="none" w:sz="0" w:space="0" w:color="auto"/>
            <w:right w:val="none" w:sz="0" w:space="0" w:color="auto"/>
          </w:divBdr>
        </w:div>
      </w:divsChild>
    </w:div>
    <w:div w:id="718087795">
      <w:bodyDiv w:val="1"/>
      <w:marLeft w:val="0"/>
      <w:marRight w:val="0"/>
      <w:marTop w:val="0"/>
      <w:marBottom w:val="0"/>
      <w:divBdr>
        <w:top w:val="none" w:sz="0" w:space="0" w:color="auto"/>
        <w:left w:val="none" w:sz="0" w:space="0" w:color="auto"/>
        <w:bottom w:val="none" w:sz="0" w:space="0" w:color="auto"/>
        <w:right w:val="none" w:sz="0" w:space="0" w:color="auto"/>
      </w:divBdr>
    </w:div>
    <w:div w:id="718089682">
      <w:bodyDiv w:val="1"/>
      <w:marLeft w:val="0"/>
      <w:marRight w:val="0"/>
      <w:marTop w:val="0"/>
      <w:marBottom w:val="0"/>
      <w:divBdr>
        <w:top w:val="none" w:sz="0" w:space="0" w:color="auto"/>
        <w:left w:val="none" w:sz="0" w:space="0" w:color="auto"/>
        <w:bottom w:val="none" w:sz="0" w:space="0" w:color="auto"/>
        <w:right w:val="none" w:sz="0" w:space="0" w:color="auto"/>
      </w:divBdr>
    </w:div>
    <w:div w:id="718431912">
      <w:bodyDiv w:val="1"/>
      <w:marLeft w:val="0"/>
      <w:marRight w:val="0"/>
      <w:marTop w:val="0"/>
      <w:marBottom w:val="0"/>
      <w:divBdr>
        <w:top w:val="none" w:sz="0" w:space="0" w:color="auto"/>
        <w:left w:val="none" w:sz="0" w:space="0" w:color="auto"/>
        <w:bottom w:val="none" w:sz="0" w:space="0" w:color="auto"/>
        <w:right w:val="none" w:sz="0" w:space="0" w:color="auto"/>
      </w:divBdr>
    </w:div>
    <w:div w:id="718478372">
      <w:bodyDiv w:val="1"/>
      <w:marLeft w:val="0"/>
      <w:marRight w:val="0"/>
      <w:marTop w:val="0"/>
      <w:marBottom w:val="0"/>
      <w:divBdr>
        <w:top w:val="none" w:sz="0" w:space="0" w:color="auto"/>
        <w:left w:val="none" w:sz="0" w:space="0" w:color="auto"/>
        <w:bottom w:val="none" w:sz="0" w:space="0" w:color="auto"/>
        <w:right w:val="none" w:sz="0" w:space="0" w:color="auto"/>
      </w:divBdr>
    </w:div>
    <w:div w:id="718557974">
      <w:bodyDiv w:val="1"/>
      <w:marLeft w:val="0"/>
      <w:marRight w:val="0"/>
      <w:marTop w:val="0"/>
      <w:marBottom w:val="0"/>
      <w:divBdr>
        <w:top w:val="none" w:sz="0" w:space="0" w:color="auto"/>
        <w:left w:val="none" w:sz="0" w:space="0" w:color="auto"/>
        <w:bottom w:val="none" w:sz="0" w:space="0" w:color="auto"/>
        <w:right w:val="none" w:sz="0" w:space="0" w:color="auto"/>
      </w:divBdr>
    </w:div>
    <w:div w:id="718629679">
      <w:bodyDiv w:val="1"/>
      <w:marLeft w:val="0"/>
      <w:marRight w:val="0"/>
      <w:marTop w:val="0"/>
      <w:marBottom w:val="0"/>
      <w:divBdr>
        <w:top w:val="none" w:sz="0" w:space="0" w:color="auto"/>
        <w:left w:val="none" w:sz="0" w:space="0" w:color="auto"/>
        <w:bottom w:val="none" w:sz="0" w:space="0" w:color="auto"/>
        <w:right w:val="none" w:sz="0" w:space="0" w:color="auto"/>
      </w:divBdr>
    </w:div>
    <w:div w:id="718748091">
      <w:bodyDiv w:val="1"/>
      <w:marLeft w:val="0"/>
      <w:marRight w:val="0"/>
      <w:marTop w:val="0"/>
      <w:marBottom w:val="0"/>
      <w:divBdr>
        <w:top w:val="none" w:sz="0" w:space="0" w:color="auto"/>
        <w:left w:val="none" w:sz="0" w:space="0" w:color="auto"/>
        <w:bottom w:val="none" w:sz="0" w:space="0" w:color="auto"/>
        <w:right w:val="none" w:sz="0" w:space="0" w:color="auto"/>
      </w:divBdr>
    </w:div>
    <w:div w:id="718751385">
      <w:bodyDiv w:val="1"/>
      <w:marLeft w:val="0"/>
      <w:marRight w:val="0"/>
      <w:marTop w:val="0"/>
      <w:marBottom w:val="0"/>
      <w:divBdr>
        <w:top w:val="none" w:sz="0" w:space="0" w:color="auto"/>
        <w:left w:val="none" w:sz="0" w:space="0" w:color="auto"/>
        <w:bottom w:val="none" w:sz="0" w:space="0" w:color="auto"/>
        <w:right w:val="none" w:sz="0" w:space="0" w:color="auto"/>
      </w:divBdr>
    </w:div>
    <w:div w:id="718939986">
      <w:bodyDiv w:val="1"/>
      <w:marLeft w:val="0"/>
      <w:marRight w:val="0"/>
      <w:marTop w:val="0"/>
      <w:marBottom w:val="0"/>
      <w:divBdr>
        <w:top w:val="none" w:sz="0" w:space="0" w:color="auto"/>
        <w:left w:val="none" w:sz="0" w:space="0" w:color="auto"/>
        <w:bottom w:val="none" w:sz="0" w:space="0" w:color="auto"/>
        <w:right w:val="none" w:sz="0" w:space="0" w:color="auto"/>
      </w:divBdr>
    </w:div>
    <w:div w:id="719016510">
      <w:bodyDiv w:val="1"/>
      <w:marLeft w:val="0"/>
      <w:marRight w:val="0"/>
      <w:marTop w:val="0"/>
      <w:marBottom w:val="0"/>
      <w:divBdr>
        <w:top w:val="none" w:sz="0" w:space="0" w:color="auto"/>
        <w:left w:val="none" w:sz="0" w:space="0" w:color="auto"/>
        <w:bottom w:val="none" w:sz="0" w:space="0" w:color="auto"/>
        <w:right w:val="none" w:sz="0" w:space="0" w:color="auto"/>
      </w:divBdr>
    </w:div>
    <w:div w:id="719086452">
      <w:bodyDiv w:val="1"/>
      <w:marLeft w:val="0"/>
      <w:marRight w:val="0"/>
      <w:marTop w:val="0"/>
      <w:marBottom w:val="0"/>
      <w:divBdr>
        <w:top w:val="none" w:sz="0" w:space="0" w:color="auto"/>
        <w:left w:val="none" w:sz="0" w:space="0" w:color="auto"/>
        <w:bottom w:val="none" w:sz="0" w:space="0" w:color="auto"/>
        <w:right w:val="none" w:sz="0" w:space="0" w:color="auto"/>
      </w:divBdr>
    </w:div>
    <w:div w:id="719213055">
      <w:bodyDiv w:val="1"/>
      <w:marLeft w:val="0"/>
      <w:marRight w:val="0"/>
      <w:marTop w:val="0"/>
      <w:marBottom w:val="0"/>
      <w:divBdr>
        <w:top w:val="none" w:sz="0" w:space="0" w:color="auto"/>
        <w:left w:val="none" w:sz="0" w:space="0" w:color="auto"/>
        <w:bottom w:val="none" w:sz="0" w:space="0" w:color="auto"/>
        <w:right w:val="none" w:sz="0" w:space="0" w:color="auto"/>
      </w:divBdr>
    </w:div>
    <w:div w:id="719405106">
      <w:bodyDiv w:val="1"/>
      <w:marLeft w:val="0"/>
      <w:marRight w:val="0"/>
      <w:marTop w:val="0"/>
      <w:marBottom w:val="0"/>
      <w:divBdr>
        <w:top w:val="none" w:sz="0" w:space="0" w:color="auto"/>
        <w:left w:val="none" w:sz="0" w:space="0" w:color="auto"/>
        <w:bottom w:val="none" w:sz="0" w:space="0" w:color="auto"/>
        <w:right w:val="none" w:sz="0" w:space="0" w:color="auto"/>
      </w:divBdr>
    </w:div>
    <w:div w:id="719668595">
      <w:bodyDiv w:val="1"/>
      <w:marLeft w:val="0"/>
      <w:marRight w:val="0"/>
      <w:marTop w:val="0"/>
      <w:marBottom w:val="0"/>
      <w:divBdr>
        <w:top w:val="none" w:sz="0" w:space="0" w:color="auto"/>
        <w:left w:val="none" w:sz="0" w:space="0" w:color="auto"/>
        <w:bottom w:val="none" w:sz="0" w:space="0" w:color="auto"/>
        <w:right w:val="none" w:sz="0" w:space="0" w:color="auto"/>
      </w:divBdr>
    </w:div>
    <w:div w:id="719673703">
      <w:bodyDiv w:val="1"/>
      <w:marLeft w:val="0"/>
      <w:marRight w:val="0"/>
      <w:marTop w:val="0"/>
      <w:marBottom w:val="0"/>
      <w:divBdr>
        <w:top w:val="none" w:sz="0" w:space="0" w:color="auto"/>
        <w:left w:val="none" w:sz="0" w:space="0" w:color="auto"/>
        <w:bottom w:val="none" w:sz="0" w:space="0" w:color="auto"/>
        <w:right w:val="none" w:sz="0" w:space="0" w:color="auto"/>
      </w:divBdr>
    </w:div>
    <w:div w:id="719787042">
      <w:bodyDiv w:val="1"/>
      <w:marLeft w:val="0"/>
      <w:marRight w:val="0"/>
      <w:marTop w:val="0"/>
      <w:marBottom w:val="0"/>
      <w:divBdr>
        <w:top w:val="none" w:sz="0" w:space="0" w:color="auto"/>
        <w:left w:val="none" w:sz="0" w:space="0" w:color="auto"/>
        <w:bottom w:val="none" w:sz="0" w:space="0" w:color="auto"/>
        <w:right w:val="none" w:sz="0" w:space="0" w:color="auto"/>
      </w:divBdr>
    </w:div>
    <w:div w:id="719943469">
      <w:bodyDiv w:val="1"/>
      <w:marLeft w:val="0"/>
      <w:marRight w:val="0"/>
      <w:marTop w:val="0"/>
      <w:marBottom w:val="0"/>
      <w:divBdr>
        <w:top w:val="none" w:sz="0" w:space="0" w:color="auto"/>
        <w:left w:val="none" w:sz="0" w:space="0" w:color="auto"/>
        <w:bottom w:val="none" w:sz="0" w:space="0" w:color="auto"/>
        <w:right w:val="none" w:sz="0" w:space="0" w:color="auto"/>
      </w:divBdr>
    </w:div>
    <w:div w:id="720059456">
      <w:bodyDiv w:val="1"/>
      <w:marLeft w:val="0"/>
      <w:marRight w:val="0"/>
      <w:marTop w:val="0"/>
      <w:marBottom w:val="0"/>
      <w:divBdr>
        <w:top w:val="none" w:sz="0" w:space="0" w:color="auto"/>
        <w:left w:val="none" w:sz="0" w:space="0" w:color="auto"/>
        <w:bottom w:val="none" w:sz="0" w:space="0" w:color="auto"/>
        <w:right w:val="none" w:sz="0" w:space="0" w:color="auto"/>
      </w:divBdr>
    </w:div>
    <w:div w:id="720640864">
      <w:bodyDiv w:val="1"/>
      <w:marLeft w:val="0"/>
      <w:marRight w:val="0"/>
      <w:marTop w:val="0"/>
      <w:marBottom w:val="0"/>
      <w:divBdr>
        <w:top w:val="none" w:sz="0" w:space="0" w:color="auto"/>
        <w:left w:val="none" w:sz="0" w:space="0" w:color="auto"/>
        <w:bottom w:val="none" w:sz="0" w:space="0" w:color="auto"/>
        <w:right w:val="none" w:sz="0" w:space="0" w:color="auto"/>
      </w:divBdr>
    </w:div>
    <w:div w:id="720711504">
      <w:bodyDiv w:val="1"/>
      <w:marLeft w:val="0"/>
      <w:marRight w:val="0"/>
      <w:marTop w:val="0"/>
      <w:marBottom w:val="0"/>
      <w:divBdr>
        <w:top w:val="none" w:sz="0" w:space="0" w:color="auto"/>
        <w:left w:val="none" w:sz="0" w:space="0" w:color="auto"/>
        <w:bottom w:val="none" w:sz="0" w:space="0" w:color="auto"/>
        <w:right w:val="none" w:sz="0" w:space="0" w:color="auto"/>
      </w:divBdr>
    </w:div>
    <w:div w:id="720901811">
      <w:bodyDiv w:val="1"/>
      <w:marLeft w:val="0"/>
      <w:marRight w:val="0"/>
      <w:marTop w:val="0"/>
      <w:marBottom w:val="0"/>
      <w:divBdr>
        <w:top w:val="none" w:sz="0" w:space="0" w:color="auto"/>
        <w:left w:val="none" w:sz="0" w:space="0" w:color="auto"/>
        <w:bottom w:val="none" w:sz="0" w:space="0" w:color="auto"/>
        <w:right w:val="none" w:sz="0" w:space="0" w:color="auto"/>
      </w:divBdr>
    </w:div>
    <w:div w:id="721055666">
      <w:bodyDiv w:val="1"/>
      <w:marLeft w:val="0"/>
      <w:marRight w:val="0"/>
      <w:marTop w:val="0"/>
      <w:marBottom w:val="0"/>
      <w:divBdr>
        <w:top w:val="none" w:sz="0" w:space="0" w:color="auto"/>
        <w:left w:val="none" w:sz="0" w:space="0" w:color="auto"/>
        <w:bottom w:val="none" w:sz="0" w:space="0" w:color="auto"/>
        <w:right w:val="none" w:sz="0" w:space="0" w:color="auto"/>
      </w:divBdr>
    </w:div>
    <w:div w:id="721174937">
      <w:bodyDiv w:val="1"/>
      <w:marLeft w:val="0"/>
      <w:marRight w:val="0"/>
      <w:marTop w:val="0"/>
      <w:marBottom w:val="0"/>
      <w:divBdr>
        <w:top w:val="none" w:sz="0" w:space="0" w:color="auto"/>
        <w:left w:val="none" w:sz="0" w:space="0" w:color="auto"/>
        <w:bottom w:val="none" w:sz="0" w:space="0" w:color="auto"/>
        <w:right w:val="none" w:sz="0" w:space="0" w:color="auto"/>
      </w:divBdr>
    </w:div>
    <w:div w:id="721443782">
      <w:bodyDiv w:val="1"/>
      <w:marLeft w:val="0"/>
      <w:marRight w:val="0"/>
      <w:marTop w:val="0"/>
      <w:marBottom w:val="0"/>
      <w:divBdr>
        <w:top w:val="none" w:sz="0" w:space="0" w:color="auto"/>
        <w:left w:val="none" w:sz="0" w:space="0" w:color="auto"/>
        <w:bottom w:val="none" w:sz="0" w:space="0" w:color="auto"/>
        <w:right w:val="none" w:sz="0" w:space="0" w:color="auto"/>
      </w:divBdr>
    </w:div>
    <w:div w:id="721487846">
      <w:bodyDiv w:val="1"/>
      <w:marLeft w:val="0"/>
      <w:marRight w:val="0"/>
      <w:marTop w:val="0"/>
      <w:marBottom w:val="0"/>
      <w:divBdr>
        <w:top w:val="none" w:sz="0" w:space="0" w:color="auto"/>
        <w:left w:val="none" w:sz="0" w:space="0" w:color="auto"/>
        <w:bottom w:val="none" w:sz="0" w:space="0" w:color="auto"/>
        <w:right w:val="none" w:sz="0" w:space="0" w:color="auto"/>
      </w:divBdr>
    </w:div>
    <w:div w:id="721514077">
      <w:bodyDiv w:val="1"/>
      <w:marLeft w:val="0"/>
      <w:marRight w:val="0"/>
      <w:marTop w:val="0"/>
      <w:marBottom w:val="0"/>
      <w:divBdr>
        <w:top w:val="none" w:sz="0" w:space="0" w:color="auto"/>
        <w:left w:val="none" w:sz="0" w:space="0" w:color="auto"/>
        <w:bottom w:val="none" w:sz="0" w:space="0" w:color="auto"/>
        <w:right w:val="none" w:sz="0" w:space="0" w:color="auto"/>
      </w:divBdr>
    </w:div>
    <w:div w:id="721517007">
      <w:bodyDiv w:val="1"/>
      <w:marLeft w:val="0"/>
      <w:marRight w:val="0"/>
      <w:marTop w:val="0"/>
      <w:marBottom w:val="0"/>
      <w:divBdr>
        <w:top w:val="none" w:sz="0" w:space="0" w:color="auto"/>
        <w:left w:val="none" w:sz="0" w:space="0" w:color="auto"/>
        <w:bottom w:val="none" w:sz="0" w:space="0" w:color="auto"/>
        <w:right w:val="none" w:sz="0" w:space="0" w:color="auto"/>
      </w:divBdr>
    </w:div>
    <w:div w:id="721834538">
      <w:bodyDiv w:val="1"/>
      <w:marLeft w:val="0"/>
      <w:marRight w:val="0"/>
      <w:marTop w:val="0"/>
      <w:marBottom w:val="0"/>
      <w:divBdr>
        <w:top w:val="none" w:sz="0" w:space="0" w:color="auto"/>
        <w:left w:val="none" w:sz="0" w:space="0" w:color="auto"/>
        <w:bottom w:val="none" w:sz="0" w:space="0" w:color="auto"/>
        <w:right w:val="none" w:sz="0" w:space="0" w:color="auto"/>
      </w:divBdr>
    </w:div>
    <w:div w:id="721834657">
      <w:bodyDiv w:val="1"/>
      <w:marLeft w:val="0"/>
      <w:marRight w:val="0"/>
      <w:marTop w:val="0"/>
      <w:marBottom w:val="0"/>
      <w:divBdr>
        <w:top w:val="none" w:sz="0" w:space="0" w:color="auto"/>
        <w:left w:val="none" w:sz="0" w:space="0" w:color="auto"/>
        <w:bottom w:val="none" w:sz="0" w:space="0" w:color="auto"/>
        <w:right w:val="none" w:sz="0" w:space="0" w:color="auto"/>
      </w:divBdr>
    </w:div>
    <w:div w:id="721904511">
      <w:bodyDiv w:val="1"/>
      <w:marLeft w:val="0"/>
      <w:marRight w:val="0"/>
      <w:marTop w:val="0"/>
      <w:marBottom w:val="0"/>
      <w:divBdr>
        <w:top w:val="none" w:sz="0" w:space="0" w:color="auto"/>
        <w:left w:val="none" w:sz="0" w:space="0" w:color="auto"/>
        <w:bottom w:val="none" w:sz="0" w:space="0" w:color="auto"/>
        <w:right w:val="none" w:sz="0" w:space="0" w:color="auto"/>
      </w:divBdr>
    </w:div>
    <w:div w:id="721907848">
      <w:bodyDiv w:val="1"/>
      <w:marLeft w:val="0"/>
      <w:marRight w:val="0"/>
      <w:marTop w:val="0"/>
      <w:marBottom w:val="0"/>
      <w:divBdr>
        <w:top w:val="none" w:sz="0" w:space="0" w:color="auto"/>
        <w:left w:val="none" w:sz="0" w:space="0" w:color="auto"/>
        <w:bottom w:val="none" w:sz="0" w:space="0" w:color="auto"/>
        <w:right w:val="none" w:sz="0" w:space="0" w:color="auto"/>
      </w:divBdr>
    </w:div>
    <w:div w:id="722100655">
      <w:bodyDiv w:val="1"/>
      <w:marLeft w:val="0"/>
      <w:marRight w:val="0"/>
      <w:marTop w:val="0"/>
      <w:marBottom w:val="0"/>
      <w:divBdr>
        <w:top w:val="none" w:sz="0" w:space="0" w:color="auto"/>
        <w:left w:val="none" w:sz="0" w:space="0" w:color="auto"/>
        <w:bottom w:val="none" w:sz="0" w:space="0" w:color="auto"/>
        <w:right w:val="none" w:sz="0" w:space="0" w:color="auto"/>
      </w:divBdr>
    </w:div>
    <w:div w:id="722169225">
      <w:bodyDiv w:val="1"/>
      <w:marLeft w:val="0"/>
      <w:marRight w:val="0"/>
      <w:marTop w:val="0"/>
      <w:marBottom w:val="0"/>
      <w:divBdr>
        <w:top w:val="none" w:sz="0" w:space="0" w:color="auto"/>
        <w:left w:val="none" w:sz="0" w:space="0" w:color="auto"/>
        <w:bottom w:val="none" w:sz="0" w:space="0" w:color="auto"/>
        <w:right w:val="none" w:sz="0" w:space="0" w:color="auto"/>
      </w:divBdr>
    </w:div>
    <w:div w:id="722218482">
      <w:bodyDiv w:val="1"/>
      <w:marLeft w:val="0"/>
      <w:marRight w:val="0"/>
      <w:marTop w:val="0"/>
      <w:marBottom w:val="0"/>
      <w:divBdr>
        <w:top w:val="none" w:sz="0" w:space="0" w:color="auto"/>
        <w:left w:val="none" w:sz="0" w:space="0" w:color="auto"/>
        <w:bottom w:val="none" w:sz="0" w:space="0" w:color="auto"/>
        <w:right w:val="none" w:sz="0" w:space="0" w:color="auto"/>
      </w:divBdr>
    </w:div>
    <w:div w:id="722289204">
      <w:bodyDiv w:val="1"/>
      <w:marLeft w:val="0"/>
      <w:marRight w:val="0"/>
      <w:marTop w:val="0"/>
      <w:marBottom w:val="0"/>
      <w:divBdr>
        <w:top w:val="none" w:sz="0" w:space="0" w:color="auto"/>
        <w:left w:val="none" w:sz="0" w:space="0" w:color="auto"/>
        <w:bottom w:val="none" w:sz="0" w:space="0" w:color="auto"/>
        <w:right w:val="none" w:sz="0" w:space="0" w:color="auto"/>
      </w:divBdr>
    </w:div>
    <w:div w:id="722362755">
      <w:bodyDiv w:val="1"/>
      <w:marLeft w:val="0"/>
      <w:marRight w:val="0"/>
      <w:marTop w:val="0"/>
      <w:marBottom w:val="0"/>
      <w:divBdr>
        <w:top w:val="none" w:sz="0" w:space="0" w:color="auto"/>
        <w:left w:val="none" w:sz="0" w:space="0" w:color="auto"/>
        <w:bottom w:val="none" w:sz="0" w:space="0" w:color="auto"/>
        <w:right w:val="none" w:sz="0" w:space="0" w:color="auto"/>
      </w:divBdr>
    </w:div>
    <w:div w:id="722365555">
      <w:bodyDiv w:val="1"/>
      <w:marLeft w:val="0"/>
      <w:marRight w:val="0"/>
      <w:marTop w:val="0"/>
      <w:marBottom w:val="0"/>
      <w:divBdr>
        <w:top w:val="none" w:sz="0" w:space="0" w:color="auto"/>
        <w:left w:val="none" w:sz="0" w:space="0" w:color="auto"/>
        <w:bottom w:val="none" w:sz="0" w:space="0" w:color="auto"/>
        <w:right w:val="none" w:sz="0" w:space="0" w:color="auto"/>
      </w:divBdr>
    </w:div>
    <w:div w:id="722406918">
      <w:bodyDiv w:val="1"/>
      <w:marLeft w:val="0"/>
      <w:marRight w:val="0"/>
      <w:marTop w:val="0"/>
      <w:marBottom w:val="0"/>
      <w:divBdr>
        <w:top w:val="none" w:sz="0" w:space="0" w:color="auto"/>
        <w:left w:val="none" w:sz="0" w:space="0" w:color="auto"/>
        <w:bottom w:val="none" w:sz="0" w:space="0" w:color="auto"/>
        <w:right w:val="none" w:sz="0" w:space="0" w:color="auto"/>
      </w:divBdr>
    </w:div>
    <w:div w:id="722601665">
      <w:bodyDiv w:val="1"/>
      <w:marLeft w:val="0"/>
      <w:marRight w:val="0"/>
      <w:marTop w:val="0"/>
      <w:marBottom w:val="0"/>
      <w:divBdr>
        <w:top w:val="none" w:sz="0" w:space="0" w:color="auto"/>
        <w:left w:val="none" w:sz="0" w:space="0" w:color="auto"/>
        <w:bottom w:val="none" w:sz="0" w:space="0" w:color="auto"/>
        <w:right w:val="none" w:sz="0" w:space="0" w:color="auto"/>
      </w:divBdr>
    </w:div>
    <w:div w:id="722676692">
      <w:bodyDiv w:val="1"/>
      <w:marLeft w:val="0"/>
      <w:marRight w:val="0"/>
      <w:marTop w:val="0"/>
      <w:marBottom w:val="0"/>
      <w:divBdr>
        <w:top w:val="none" w:sz="0" w:space="0" w:color="auto"/>
        <w:left w:val="none" w:sz="0" w:space="0" w:color="auto"/>
        <w:bottom w:val="none" w:sz="0" w:space="0" w:color="auto"/>
        <w:right w:val="none" w:sz="0" w:space="0" w:color="auto"/>
      </w:divBdr>
    </w:div>
    <w:div w:id="722752037">
      <w:bodyDiv w:val="1"/>
      <w:marLeft w:val="0"/>
      <w:marRight w:val="0"/>
      <w:marTop w:val="0"/>
      <w:marBottom w:val="0"/>
      <w:divBdr>
        <w:top w:val="none" w:sz="0" w:space="0" w:color="auto"/>
        <w:left w:val="none" w:sz="0" w:space="0" w:color="auto"/>
        <w:bottom w:val="none" w:sz="0" w:space="0" w:color="auto"/>
        <w:right w:val="none" w:sz="0" w:space="0" w:color="auto"/>
      </w:divBdr>
    </w:div>
    <w:div w:id="722800922">
      <w:bodyDiv w:val="1"/>
      <w:marLeft w:val="0"/>
      <w:marRight w:val="0"/>
      <w:marTop w:val="0"/>
      <w:marBottom w:val="0"/>
      <w:divBdr>
        <w:top w:val="none" w:sz="0" w:space="0" w:color="auto"/>
        <w:left w:val="none" w:sz="0" w:space="0" w:color="auto"/>
        <w:bottom w:val="none" w:sz="0" w:space="0" w:color="auto"/>
        <w:right w:val="none" w:sz="0" w:space="0" w:color="auto"/>
      </w:divBdr>
    </w:div>
    <w:div w:id="723018081">
      <w:bodyDiv w:val="1"/>
      <w:marLeft w:val="0"/>
      <w:marRight w:val="0"/>
      <w:marTop w:val="0"/>
      <w:marBottom w:val="0"/>
      <w:divBdr>
        <w:top w:val="none" w:sz="0" w:space="0" w:color="auto"/>
        <w:left w:val="none" w:sz="0" w:space="0" w:color="auto"/>
        <w:bottom w:val="none" w:sz="0" w:space="0" w:color="auto"/>
        <w:right w:val="none" w:sz="0" w:space="0" w:color="auto"/>
      </w:divBdr>
    </w:div>
    <w:div w:id="723023731">
      <w:bodyDiv w:val="1"/>
      <w:marLeft w:val="0"/>
      <w:marRight w:val="0"/>
      <w:marTop w:val="0"/>
      <w:marBottom w:val="0"/>
      <w:divBdr>
        <w:top w:val="none" w:sz="0" w:space="0" w:color="auto"/>
        <w:left w:val="none" w:sz="0" w:space="0" w:color="auto"/>
        <w:bottom w:val="none" w:sz="0" w:space="0" w:color="auto"/>
        <w:right w:val="none" w:sz="0" w:space="0" w:color="auto"/>
      </w:divBdr>
    </w:div>
    <w:div w:id="723257225">
      <w:bodyDiv w:val="1"/>
      <w:marLeft w:val="0"/>
      <w:marRight w:val="0"/>
      <w:marTop w:val="0"/>
      <w:marBottom w:val="0"/>
      <w:divBdr>
        <w:top w:val="none" w:sz="0" w:space="0" w:color="auto"/>
        <w:left w:val="none" w:sz="0" w:space="0" w:color="auto"/>
        <w:bottom w:val="none" w:sz="0" w:space="0" w:color="auto"/>
        <w:right w:val="none" w:sz="0" w:space="0" w:color="auto"/>
      </w:divBdr>
    </w:div>
    <w:div w:id="723257346">
      <w:bodyDiv w:val="1"/>
      <w:marLeft w:val="0"/>
      <w:marRight w:val="0"/>
      <w:marTop w:val="0"/>
      <w:marBottom w:val="0"/>
      <w:divBdr>
        <w:top w:val="none" w:sz="0" w:space="0" w:color="auto"/>
        <w:left w:val="none" w:sz="0" w:space="0" w:color="auto"/>
        <w:bottom w:val="none" w:sz="0" w:space="0" w:color="auto"/>
        <w:right w:val="none" w:sz="0" w:space="0" w:color="auto"/>
      </w:divBdr>
    </w:div>
    <w:div w:id="723259078">
      <w:bodyDiv w:val="1"/>
      <w:marLeft w:val="0"/>
      <w:marRight w:val="0"/>
      <w:marTop w:val="0"/>
      <w:marBottom w:val="0"/>
      <w:divBdr>
        <w:top w:val="none" w:sz="0" w:space="0" w:color="auto"/>
        <w:left w:val="none" w:sz="0" w:space="0" w:color="auto"/>
        <w:bottom w:val="none" w:sz="0" w:space="0" w:color="auto"/>
        <w:right w:val="none" w:sz="0" w:space="0" w:color="auto"/>
      </w:divBdr>
    </w:div>
    <w:div w:id="723336492">
      <w:bodyDiv w:val="1"/>
      <w:marLeft w:val="0"/>
      <w:marRight w:val="0"/>
      <w:marTop w:val="0"/>
      <w:marBottom w:val="0"/>
      <w:divBdr>
        <w:top w:val="none" w:sz="0" w:space="0" w:color="auto"/>
        <w:left w:val="none" w:sz="0" w:space="0" w:color="auto"/>
        <w:bottom w:val="none" w:sz="0" w:space="0" w:color="auto"/>
        <w:right w:val="none" w:sz="0" w:space="0" w:color="auto"/>
      </w:divBdr>
    </w:div>
    <w:div w:id="723411018">
      <w:bodyDiv w:val="1"/>
      <w:marLeft w:val="0"/>
      <w:marRight w:val="0"/>
      <w:marTop w:val="0"/>
      <w:marBottom w:val="0"/>
      <w:divBdr>
        <w:top w:val="none" w:sz="0" w:space="0" w:color="auto"/>
        <w:left w:val="none" w:sz="0" w:space="0" w:color="auto"/>
        <w:bottom w:val="none" w:sz="0" w:space="0" w:color="auto"/>
        <w:right w:val="none" w:sz="0" w:space="0" w:color="auto"/>
      </w:divBdr>
    </w:div>
    <w:div w:id="723598312">
      <w:bodyDiv w:val="1"/>
      <w:marLeft w:val="0"/>
      <w:marRight w:val="0"/>
      <w:marTop w:val="0"/>
      <w:marBottom w:val="0"/>
      <w:divBdr>
        <w:top w:val="none" w:sz="0" w:space="0" w:color="auto"/>
        <w:left w:val="none" w:sz="0" w:space="0" w:color="auto"/>
        <w:bottom w:val="none" w:sz="0" w:space="0" w:color="auto"/>
        <w:right w:val="none" w:sz="0" w:space="0" w:color="auto"/>
      </w:divBdr>
    </w:div>
    <w:div w:id="723680206">
      <w:bodyDiv w:val="1"/>
      <w:marLeft w:val="0"/>
      <w:marRight w:val="0"/>
      <w:marTop w:val="0"/>
      <w:marBottom w:val="0"/>
      <w:divBdr>
        <w:top w:val="none" w:sz="0" w:space="0" w:color="auto"/>
        <w:left w:val="none" w:sz="0" w:space="0" w:color="auto"/>
        <w:bottom w:val="none" w:sz="0" w:space="0" w:color="auto"/>
        <w:right w:val="none" w:sz="0" w:space="0" w:color="auto"/>
      </w:divBdr>
    </w:div>
    <w:div w:id="723866965">
      <w:bodyDiv w:val="1"/>
      <w:marLeft w:val="0"/>
      <w:marRight w:val="0"/>
      <w:marTop w:val="0"/>
      <w:marBottom w:val="0"/>
      <w:divBdr>
        <w:top w:val="none" w:sz="0" w:space="0" w:color="auto"/>
        <w:left w:val="none" w:sz="0" w:space="0" w:color="auto"/>
        <w:bottom w:val="none" w:sz="0" w:space="0" w:color="auto"/>
        <w:right w:val="none" w:sz="0" w:space="0" w:color="auto"/>
      </w:divBdr>
    </w:div>
    <w:div w:id="723986552">
      <w:bodyDiv w:val="1"/>
      <w:marLeft w:val="0"/>
      <w:marRight w:val="0"/>
      <w:marTop w:val="0"/>
      <w:marBottom w:val="0"/>
      <w:divBdr>
        <w:top w:val="none" w:sz="0" w:space="0" w:color="auto"/>
        <w:left w:val="none" w:sz="0" w:space="0" w:color="auto"/>
        <w:bottom w:val="none" w:sz="0" w:space="0" w:color="auto"/>
        <w:right w:val="none" w:sz="0" w:space="0" w:color="auto"/>
      </w:divBdr>
    </w:div>
    <w:div w:id="723987072">
      <w:bodyDiv w:val="1"/>
      <w:marLeft w:val="0"/>
      <w:marRight w:val="0"/>
      <w:marTop w:val="0"/>
      <w:marBottom w:val="0"/>
      <w:divBdr>
        <w:top w:val="none" w:sz="0" w:space="0" w:color="auto"/>
        <w:left w:val="none" w:sz="0" w:space="0" w:color="auto"/>
        <w:bottom w:val="none" w:sz="0" w:space="0" w:color="auto"/>
        <w:right w:val="none" w:sz="0" w:space="0" w:color="auto"/>
      </w:divBdr>
    </w:div>
    <w:div w:id="723990703">
      <w:bodyDiv w:val="1"/>
      <w:marLeft w:val="0"/>
      <w:marRight w:val="0"/>
      <w:marTop w:val="0"/>
      <w:marBottom w:val="0"/>
      <w:divBdr>
        <w:top w:val="none" w:sz="0" w:space="0" w:color="auto"/>
        <w:left w:val="none" w:sz="0" w:space="0" w:color="auto"/>
        <w:bottom w:val="none" w:sz="0" w:space="0" w:color="auto"/>
        <w:right w:val="none" w:sz="0" w:space="0" w:color="auto"/>
      </w:divBdr>
    </w:div>
    <w:div w:id="724111830">
      <w:bodyDiv w:val="1"/>
      <w:marLeft w:val="0"/>
      <w:marRight w:val="0"/>
      <w:marTop w:val="0"/>
      <w:marBottom w:val="0"/>
      <w:divBdr>
        <w:top w:val="none" w:sz="0" w:space="0" w:color="auto"/>
        <w:left w:val="none" w:sz="0" w:space="0" w:color="auto"/>
        <w:bottom w:val="none" w:sz="0" w:space="0" w:color="auto"/>
        <w:right w:val="none" w:sz="0" w:space="0" w:color="auto"/>
      </w:divBdr>
    </w:div>
    <w:div w:id="724304920">
      <w:bodyDiv w:val="1"/>
      <w:marLeft w:val="0"/>
      <w:marRight w:val="0"/>
      <w:marTop w:val="0"/>
      <w:marBottom w:val="0"/>
      <w:divBdr>
        <w:top w:val="none" w:sz="0" w:space="0" w:color="auto"/>
        <w:left w:val="none" w:sz="0" w:space="0" w:color="auto"/>
        <w:bottom w:val="none" w:sz="0" w:space="0" w:color="auto"/>
        <w:right w:val="none" w:sz="0" w:space="0" w:color="auto"/>
      </w:divBdr>
    </w:div>
    <w:div w:id="724335457">
      <w:bodyDiv w:val="1"/>
      <w:marLeft w:val="0"/>
      <w:marRight w:val="0"/>
      <w:marTop w:val="0"/>
      <w:marBottom w:val="0"/>
      <w:divBdr>
        <w:top w:val="none" w:sz="0" w:space="0" w:color="auto"/>
        <w:left w:val="none" w:sz="0" w:space="0" w:color="auto"/>
        <w:bottom w:val="none" w:sz="0" w:space="0" w:color="auto"/>
        <w:right w:val="none" w:sz="0" w:space="0" w:color="auto"/>
      </w:divBdr>
    </w:div>
    <w:div w:id="724570417">
      <w:bodyDiv w:val="1"/>
      <w:marLeft w:val="0"/>
      <w:marRight w:val="0"/>
      <w:marTop w:val="0"/>
      <w:marBottom w:val="0"/>
      <w:divBdr>
        <w:top w:val="none" w:sz="0" w:space="0" w:color="auto"/>
        <w:left w:val="none" w:sz="0" w:space="0" w:color="auto"/>
        <w:bottom w:val="none" w:sz="0" w:space="0" w:color="auto"/>
        <w:right w:val="none" w:sz="0" w:space="0" w:color="auto"/>
      </w:divBdr>
    </w:div>
    <w:div w:id="724645958">
      <w:bodyDiv w:val="1"/>
      <w:marLeft w:val="0"/>
      <w:marRight w:val="0"/>
      <w:marTop w:val="0"/>
      <w:marBottom w:val="0"/>
      <w:divBdr>
        <w:top w:val="none" w:sz="0" w:space="0" w:color="auto"/>
        <w:left w:val="none" w:sz="0" w:space="0" w:color="auto"/>
        <w:bottom w:val="none" w:sz="0" w:space="0" w:color="auto"/>
        <w:right w:val="none" w:sz="0" w:space="0" w:color="auto"/>
      </w:divBdr>
    </w:div>
    <w:div w:id="724718981">
      <w:bodyDiv w:val="1"/>
      <w:marLeft w:val="0"/>
      <w:marRight w:val="0"/>
      <w:marTop w:val="0"/>
      <w:marBottom w:val="0"/>
      <w:divBdr>
        <w:top w:val="none" w:sz="0" w:space="0" w:color="auto"/>
        <w:left w:val="none" w:sz="0" w:space="0" w:color="auto"/>
        <w:bottom w:val="none" w:sz="0" w:space="0" w:color="auto"/>
        <w:right w:val="none" w:sz="0" w:space="0" w:color="auto"/>
      </w:divBdr>
    </w:div>
    <w:div w:id="724833837">
      <w:bodyDiv w:val="1"/>
      <w:marLeft w:val="0"/>
      <w:marRight w:val="0"/>
      <w:marTop w:val="0"/>
      <w:marBottom w:val="0"/>
      <w:divBdr>
        <w:top w:val="none" w:sz="0" w:space="0" w:color="auto"/>
        <w:left w:val="none" w:sz="0" w:space="0" w:color="auto"/>
        <w:bottom w:val="none" w:sz="0" w:space="0" w:color="auto"/>
        <w:right w:val="none" w:sz="0" w:space="0" w:color="auto"/>
      </w:divBdr>
    </w:div>
    <w:div w:id="724834452">
      <w:bodyDiv w:val="1"/>
      <w:marLeft w:val="0"/>
      <w:marRight w:val="0"/>
      <w:marTop w:val="0"/>
      <w:marBottom w:val="0"/>
      <w:divBdr>
        <w:top w:val="none" w:sz="0" w:space="0" w:color="auto"/>
        <w:left w:val="none" w:sz="0" w:space="0" w:color="auto"/>
        <w:bottom w:val="none" w:sz="0" w:space="0" w:color="auto"/>
        <w:right w:val="none" w:sz="0" w:space="0" w:color="auto"/>
      </w:divBdr>
    </w:div>
    <w:div w:id="724985525">
      <w:bodyDiv w:val="1"/>
      <w:marLeft w:val="0"/>
      <w:marRight w:val="0"/>
      <w:marTop w:val="0"/>
      <w:marBottom w:val="0"/>
      <w:divBdr>
        <w:top w:val="none" w:sz="0" w:space="0" w:color="auto"/>
        <w:left w:val="none" w:sz="0" w:space="0" w:color="auto"/>
        <w:bottom w:val="none" w:sz="0" w:space="0" w:color="auto"/>
        <w:right w:val="none" w:sz="0" w:space="0" w:color="auto"/>
      </w:divBdr>
    </w:div>
    <w:div w:id="725495641">
      <w:bodyDiv w:val="1"/>
      <w:marLeft w:val="0"/>
      <w:marRight w:val="0"/>
      <w:marTop w:val="0"/>
      <w:marBottom w:val="0"/>
      <w:divBdr>
        <w:top w:val="none" w:sz="0" w:space="0" w:color="auto"/>
        <w:left w:val="none" w:sz="0" w:space="0" w:color="auto"/>
        <w:bottom w:val="none" w:sz="0" w:space="0" w:color="auto"/>
        <w:right w:val="none" w:sz="0" w:space="0" w:color="auto"/>
      </w:divBdr>
    </w:div>
    <w:div w:id="725567732">
      <w:bodyDiv w:val="1"/>
      <w:marLeft w:val="0"/>
      <w:marRight w:val="0"/>
      <w:marTop w:val="0"/>
      <w:marBottom w:val="0"/>
      <w:divBdr>
        <w:top w:val="none" w:sz="0" w:space="0" w:color="auto"/>
        <w:left w:val="none" w:sz="0" w:space="0" w:color="auto"/>
        <w:bottom w:val="none" w:sz="0" w:space="0" w:color="auto"/>
        <w:right w:val="none" w:sz="0" w:space="0" w:color="auto"/>
      </w:divBdr>
    </w:div>
    <w:div w:id="725953734">
      <w:bodyDiv w:val="1"/>
      <w:marLeft w:val="0"/>
      <w:marRight w:val="0"/>
      <w:marTop w:val="0"/>
      <w:marBottom w:val="0"/>
      <w:divBdr>
        <w:top w:val="none" w:sz="0" w:space="0" w:color="auto"/>
        <w:left w:val="none" w:sz="0" w:space="0" w:color="auto"/>
        <w:bottom w:val="none" w:sz="0" w:space="0" w:color="auto"/>
        <w:right w:val="none" w:sz="0" w:space="0" w:color="auto"/>
      </w:divBdr>
    </w:div>
    <w:div w:id="726032569">
      <w:bodyDiv w:val="1"/>
      <w:marLeft w:val="0"/>
      <w:marRight w:val="0"/>
      <w:marTop w:val="0"/>
      <w:marBottom w:val="0"/>
      <w:divBdr>
        <w:top w:val="none" w:sz="0" w:space="0" w:color="auto"/>
        <w:left w:val="none" w:sz="0" w:space="0" w:color="auto"/>
        <w:bottom w:val="none" w:sz="0" w:space="0" w:color="auto"/>
        <w:right w:val="none" w:sz="0" w:space="0" w:color="auto"/>
      </w:divBdr>
    </w:div>
    <w:div w:id="726341821">
      <w:bodyDiv w:val="1"/>
      <w:marLeft w:val="0"/>
      <w:marRight w:val="0"/>
      <w:marTop w:val="0"/>
      <w:marBottom w:val="0"/>
      <w:divBdr>
        <w:top w:val="none" w:sz="0" w:space="0" w:color="auto"/>
        <w:left w:val="none" w:sz="0" w:space="0" w:color="auto"/>
        <w:bottom w:val="none" w:sz="0" w:space="0" w:color="auto"/>
        <w:right w:val="none" w:sz="0" w:space="0" w:color="auto"/>
      </w:divBdr>
    </w:div>
    <w:div w:id="726412568">
      <w:bodyDiv w:val="1"/>
      <w:marLeft w:val="0"/>
      <w:marRight w:val="0"/>
      <w:marTop w:val="0"/>
      <w:marBottom w:val="0"/>
      <w:divBdr>
        <w:top w:val="none" w:sz="0" w:space="0" w:color="auto"/>
        <w:left w:val="none" w:sz="0" w:space="0" w:color="auto"/>
        <w:bottom w:val="none" w:sz="0" w:space="0" w:color="auto"/>
        <w:right w:val="none" w:sz="0" w:space="0" w:color="auto"/>
      </w:divBdr>
    </w:div>
    <w:div w:id="726489486">
      <w:bodyDiv w:val="1"/>
      <w:marLeft w:val="0"/>
      <w:marRight w:val="0"/>
      <w:marTop w:val="0"/>
      <w:marBottom w:val="0"/>
      <w:divBdr>
        <w:top w:val="none" w:sz="0" w:space="0" w:color="auto"/>
        <w:left w:val="none" w:sz="0" w:space="0" w:color="auto"/>
        <w:bottom w:val="none" w:sz="0" w:space="0" w:color="auto"/>
        <w:right w:val="none" w:sz="0" w:space="0" w:color="auto"/>
      </w:divBdr>
    </w:div>
    <w:div w:id="726494452">
      <w:bodyDiv w:val="1"/>
      <w:marLeft w:val="0"/>
      <w:marRight w:val="0"/>
      <w:marTop w:val="0"/>
      <w:marBottom w:val="0"/>
      <w:divBdr>
        <w:top w:val="none" w:sz="0" w:space="0" w:color="auto"/>
        <w:left w:val="none" w:sz="0" w:space="0" w:color="auto"/>
        <w:bottom w:val="none" w:sz="0" w:space="0" w:color="auto"/>
        <w:right w:val="none" w:sz="0" w:space="0" w:color="auto"/>
      </w:divBdr>
    </w:div>
    <w:div w:id="726534089">
      <w:bodyDiv w:val="1"/>
      <w:marLeft w:val="0"/>
      <w:marRight w:val="0"/>
      <w:marTop w:val="0"/>
      <w:marBottom w:val="0"/>
      <w:divBdr>
        <w:top w:val="none" w:sz="0" w:space="0" w:color="auto"/>
        <w:left w:val="none" w:sz="0" w:space="0" w:color="auto"/>
        <w:bottom w:val="none" w:sz="0" w:space="0" w:color="auto"/>
        <w:right w:val="none" w:sz="0" w:space="0" w:color="auto"/>
      </w:divBdr>
    </w:div>
    <w:div w:id="726612842">
      <w:bodyDiv w:val="1"/>
      <w:marLeft w:val="0"/>
      <w:marRight w:val="0"/>
      <w:marTop w:val="0"/>
      <w:marBottom w:val="0"/>
      <w:divBdr>
        <w:top w:val="none" w:sz="0" w:space="0" w:color="auto"/>
        <w:left w:val="none" w:sz="0" w:space="0" w:color="auto"/>
        <w:bottom w:val="none" w:sz="0" w:space="0" w:color="auto"/>
        <w:right w:val="none" w:sz="0" w:space="0" w:color="auto"/>
      </w:divBdr>
    </w:div>
    <w:div w:id="726681764">
      <w:bodyDiv w:val="1"/>
      <w:marLeft w:val="0"/>
      <w:marRight w:val="0"/>
      <w:marTop w:val="0"/>
      <w:marBottom w:val="0"/>
      <w:divBdr>
        <w:top w:val="none" w:sz="0" w:space="0" w:color="auto"/>
        <w:left w:val="none" w:sz="0" w:space="0" w:color="auto"/>
        <w:bottom w:val="none" w:sz="0" w:space="0" w:color="auto"/>
        <w:right w:val="none" w:sz="0" w:space="0" w:color="auto"/>
      </w:divBdr>
    </w:div>
    <w:div w:id="726759361">
      <w:bodyDiv w:val="1"/>
      <w:marLeft w:val="0"/>
      <w:marRight w:val="0"/>
      <w:marTop w:val="0"/>
      <w:marBottom w:val="0"/>
      <w:divBdr>
        <w:top w:val="none" w:sz="0" w:space="0" w:color="auto"/>
        <w:left w:val="none" w:sz="0" w:space="0" w:color="auto"/>
        <w:bottom w:val="none" w:sz="0" w:space="0" w:color="auto"/>
        <w:right w:val="none" w:sz="0" w:space="0" w:color="auto"/>
      </w:divBdr>
    </w:div>
    <w:div w:id="726875770">
      <w:bodyDiv w:val="1"/>
      <w:marLeft w:val="0"/>
      <w:marRight w:val="0"/>
      <w:marTop w:val="0"/>
      <w:marBottom w:val="0"/>
      <w:divBdr>
        <w:top w:val="none" w:sz="0" w:space="0" w:color="auto"/>
        <w:left w:val="none" w:sz="0" w:space="0" w:color="auto"/>
        <w:bottom w:val="none" w:sz="0" w:space="0" w:color="auto"/>
        <w:right w:val="none" w:sz="0" w:space="0" w:color="auto"/>
      </w:divBdr>
    </w:div>
    <w:div w:id="726879935">
      <w:bodyDiv w:val="1"/>
      <w:marLeft w:val="0"/>
      <w:marRight w:val="0"/>
      <w:marTop w:val="0"/>
      <w:marBottom w:val="0"/>
      <w:divBdr>
        <w:top w:val="none" w:sz="0" w:space="0" w:color="auto"/>
        <w:left w:val="none" w:sz="0" w:space="0" w:color="auto"/>
        <w:bottom w:val="none" w:sz="0" w:space="0" w:color="auto"/>
        <w:right w:val="none" w:sz="0" w:space="0" w:color="auto"/>
      </w:divBdr>
    </w:div>
    <w:div w:id="727147987">
      <w:bodyDiv w:val="1"/>
      <w:marLeft w:val="0"/>
      <w:marRight w:val="0"/>
      <w:marTop w:val="0"/>
      <w:marBottom w:val="0"/>
      <w:divBdr>
        <w:top w:val="none" w:sz="0" w:space="0" w:color="auto"/>
        <w:left w:val="none" w:sz="0" w:space="0" w:color="auto"/>
        <w:bottom w:val="none" w:sz="0" w:space="0" w:color="auto"/>
        <w:right w:val="none" w:sz="0" w:space="0" w:color="auto"/>
      </w:divBdr>
    </w:div>
    <w:div w:id="727218303">
      <w:bodyDiv w:val="1"/>
      <w:marLeft w:val="0"/>
      <w:marRight w:val="0"/>
      <w:marTop w:val="0"/>
      <w:marBottom w:val="0"/>
      <w:divBdr>
        <w:top w:val="none" w:sz="0" w:space="0" w:color="auto"/>
        <w:left w:val="none" w:sz="0" w:space="0" w:color="auto"/>
        <w:bottom w:val="none" w:sz="0" w:space="0" w:color="auto"/>
        <w:right w:val="none" w:sz="0" w:space="0" w:color="auto"/>
      </w:divBdr>
    </w:div>
    <w:div w:id="727453870">
      <w:bodyDiv w:val="1"/>
      <w:marLeft w:val="0"/>
      <w:marRight w:val="0"/>
      <w:marTop w:val="0"/>
      <w:marBottom w:val="0"/>
      <w:divBdr>
        <w:top w:val="none" w:sz="0" w:space="0" w:color="auto"/>
        <w:left w:val="none" w:sz="0" w:space="0" w:color="auto"/>
        <w:bottom w:val="none" w:sz="0" w:space="0" w:color="auto"/>
        <w:right w:val="none" w:sz="0" w:space="0" w:color="auto"/>
      </w:divBdr>
    </w:div>
    <w:div w:id="727651080">
      <w:bodyDiv w:val="1"/>
      <w:marLeft w:val="0"/>
      <w:marRight w:val="0"/>
      <w:marTop w:val="0"/>
      <w:marBottom w:val="0"/>
      <w:divBdr>
        <w:top w:val="none" w:sz="0" w:space="0" w:color="auto"/>
        <w:left w:val="none" w:sz="0" w:space="0" w:color="auto"/>
        <w:bottom w:val="none" w:sz="0" w:space="0" w:color="auto"/>
        <w:right w:val="none" w:sz="0" w:space="0" w:color="auto"/>
      </w:divBdr>
    </w:div>
    <w:div w:id="727874432">
      <w:bodyDiv w:val="1"/>
      <w:marLeft w:val="0"/>
      <w:marRight w:val="0"/>
      <w:marTop w:val="0"/>
      <w:marBottom w:val="0"/>
      <w:divBdr>
        <w:top w:val="none" w:sz="0" w:space="0" w:color="auto"/>
        <w:left w:val="none" w:sz="0" w:space="0" w:color="auto"/>
        <w:bottom w:val="none" w:sz="0" w:space="0" w:color="auto"/>
        <w:right w:val="none" w:sz="0" w:space="0" w:color="auto"/>
      </w:divBdr>
    </w:div>
    <w:div w:id="727919263">
      <w:bodyDiv w:val="1"/>
      <w:marLeft w:val="0"/>
      <w:marRight w:val="0"/>
      <w:marTop w:val="0"/>
      <w:marBottom w:val="0"/>
      <w:divBdr>
        <w:top w:val="none" w:sz="0" w:space="0" w:color="auto"/>
        <w:left w:val="none" w:sz="0" w:space="0" w:color="auto"/>
        <w:bottom w:val="none" w:sz="0" w:space="0" w:color="auto"/>
        <w:right w:val="none" w:sz="0" w:space="0" w:color="auto"/>
      </w:divBdr>
    </w:div>
    <w:div w:id="728041004">
      <w:bodyDiv w:val="1"/>
      <w:marLeft w:val="0"/>
      <w:marRight w:val="0"/>
      <w:marTop w:val="0"/>
      <w:marBottom w:val="0"/>
      <w:divBdr>
        <w:top w:val="none" w:sz="0" w:space="0" w:color="auto"/>
        <w:left w:val="none" w:sz="0" w:space="0" w:color="auto"/>
        <w:bottom w:val="none" w:sz="0" w:space="0" w:color="auto"/>
        <w:right w:val="none" w:sz="0" w:space="0" w:color="auto"/>
      </w:divBdr>
    </w:div>
    <w:div w:id="728071144">
      <w:bodyDiv w:val="1"/>
      <w:marLeft w:val="0"/>
      <w:marRight w:val="0"/>
      <w:marTop w:val="0"/>
      <w:marBottom w:val="0"/>
      <w:divBdr>
        <w:top w:val="none" w:sz="0" w:space="0" w:color="auto"/>
        <w:left w:val="none" w:sz="0" w:space="0" w:color="auto"/>
        <w:bottom w:val="none" w:sz="0" w:space="0" w:color="auto"/>
        <w:right w:val="none" w:sz="0" w:space="0" w:color="auto"/>
      </w:divBdr>
    </w:div>
    <w:div w:id="728117863">
      <w:bodyDiv w:val="1"/>
      <w:marLeft w:val="0"/>
      <w:marRight w:val="0"/>
      <w:marTop w:val="0"/>
      <w:marBottom w:val="0"/>
      <w:divBdr>
        <w:top w:val="none" w:sz="0" w:space="0" w:color="auto"/>
        <w:left w:val="none" w:sz="0" w:space="0" w:color="auto"/>
        <w:bottom w:val="none" w:sz="0" w:space="0" w:color="auto"/>
        <w:right w:val="none" w:sz="0" w:space="0" w:color="auto"/>
      </w:divBdr>
    </w:div>
    <w:div w:id="728187743">
      <w:bodyDiv w:val="1"/>
      <w:marLeft w:val="0"/>
      <w:marRight w:val="0"/>
      <w:marTop w:val="0"/>
      <w:marBottom w:val="0"/>
      <w:divBdr>
        <w:top w:val="none" w:sz="0" w:space="0" w:color="auto"/>
        <w:left w:val="none" w:sz="0" w:space="0" w:color="auto"/>
        <w:bottom w:val="none" w:sz="0" w:space="0" w:color="auto"/>
        <w:right w:val="none" w:sz="0" w:space="0" w:color="auto"/>
      </w:divBdr>
    </w:div>
    <w:div w:id="728188874">
      <w:bodyDiv w:val="1"/>
      <w:marLeft w:val="0"/>
      <w:marRight w:val="0"/>
      <w:marTop w:val="0"/>
      <w:marBottom w:val="0"/>
      <w:divBdr>
        <w:top w:val="none" w:sz="0" w:space="0" w:color="auto"/>
        <w:left w:val="none" w:sz="0" w:space="0" w:color="auto"/>
        <w:bottom w:val="none" w:sz="0" w:space="0" w:color="auto"/>
        <w:right w:val="none" w:sz="0" w:space="0" w:color="auto"/>
      </w:divBdr>
    </w:div>
    <w:div w:id="728697185">
      <w:bodyDiv w:val="1"/>
      <w:marLeft w:val="0"/>
      <w:marRight w:val="0"/>
      <w:marTop w:val="0"/>
      <w:marBottom w:val="0"/>
      <w:divBdr>
        <w:top w:val="none" w:sz="0" w:space="0" w:color="auto"/>
        <w:left w:val="none" w:sz="0" w:space="0" w:color="auto"/>
        <w:bottom w:val="none" w:sz="0" w:space="0" w:color="auto"/>
        <w:right w:val="none" w:sz="0" w:space="0" w:color="auto"/>
      </w:divBdr>
    </w:div>
    <w:div w:id="728764665">
      <w:bodyDiv w:val="1"/>
      <w:marLeft w:val="0"/>
      <w:marRight w:val="0"/>
      <w:marTop w:val="0"/>
      <w:marBottom w:val="0"/>
      <w:divBdr>
        <w:top w:val="none" w:sz="0" w:space="0" w:color="auto"/>
        <w:left w:val="none" w:sz="0" w:space="0" w:color="auto"/>
        <w:bottom w:val="none" w:sz="0" w:space="0" w:color="auto"/>
        <w:right w:val="none" w:sz="0" w:space="0" w:color="auto"/>
      </w:divBdr>
    </w:div>
    <w:div w:id="728769486">
      <w:bodyDiv w:val="1"/>
      <w:marLeft w:val="0"/>
      <w:marRight w:val="0"/>
      <w:marTop w:val="0"/>
      <w:marBottom w:val="0"/>
      <w:divBdr>
        <w:top w:val="none" w:sz="0" w:space="0" w:color="auto"/>
        <w:left w:val="none" w:sz="0" w:space="0" w:color="auto"/>
        <w:bottom w:val="none" w:sz="0" w:space="0" w:color="auto"/>
        <w:right w:val="none" w:sz="0" w:space="0" w:color="auto"/>
      </w:divBdr>
    </w:div>
    <w:div w:id="728924056">
      <w:bodyDiv w:val="1"/>
      <w:marLeft w:val="0"/>
      <w:marRight w:val="0"/>
      <w:marTop w:val="0"/>
      <w:marBottom w:val="0"/>
      <w:divBdr>
        <w:top w:val="none" w:sz="0" w:space="0" w:color="auto"/>
        <w:left w:val="none" w:sz="0" w:space="0" w:color="auto"/>
        <w:bottom w:val="none" w:sz="0" w:space="0" w:color="auto"/>
        <w:right w:val="none" w:sz="0" w:space="0" w:color="auto"/>
      </w:divBdr>
    </w:div>
    <w:div w:id="728967180">
      <w:bodyDiv w:val="1"/>
      <w:marLeft w:val="0"/>
      <w:marRight w:val="0"/>
      <w:marTop w:val="0"/>
      <w:marBottom w:val="0"/>
      <w:divBdr>
        <w:top w:val="none" w:sz="0" w:space="0" w:color="auto"/>
        <w:left w:val="none" w:sz="0" w:space="0" w:color="auto"/>
        <w:bottom w:val="none" w:sz="0" w:space="0" w:color="auto"/>
        <w:right w:val="none" w:sz="0" w:space="0" w:color="auto"/>
      </w:divBdr>
    </w:div>
    <w:div w:id="729231589">
      <w:bodyDiv w:val="1"/>
      <w:marLeft w:val="0"/>
      <w:marRight w:val="0"/>
      <w:marTop w:val="0"/>
      <w:marBottom w:val="0"/>
      <w:divBdr>
        <w:top w:val="none" w:sz="0" w:space="0" w:color="auto"/>
        <w:left w:val="none" w:sz="0" w:space="0" w:color="auto"/>
        <w:bottom w:val="none" w:sz="0" w:space="0" w:color="auto"/>
        <w:right w:val="none" w:sz="0" w:space="0" w:color="auto"/>
      </w:divBdr>
    </w:div>
    <w:div w:id="729309192">
      <w:bodyDiv w:val="1"/>
      <w:marLeft w:val="0"/>
      <w:marRight w:val="0"/>
      <w:marTop w:val="0"/>
      <w:marBottom w:val="0"/>
      <w:divBdr>
        <w:top w:val="none" w:sz="0" w:space="0" w:color="auto"/>
        <w:left w:val="none" w:sz="0" w:space="0" w:color="auto"/>
        <w:bottom w:val="none" w:sz="0" w:space="0" w:color="auto"/>
        <w:right w:val="none" w:sz="0" w:space="0" w:color="auto"/>
      </w:divBdr>
    </w:div>
    <w:div w:id="729495722">
      <w:bodyDiv w:val="1"/>
      <w:marLeft w:val="0"/>
      <w:marRight w:val="0"/>
      <w:marTop w:val="0"/>
      <w:marBottom w:val="0"/>
      <w:divBdr>
        <w:top w:val="none" w:sz="0" w:space="0" w:color="auto"/>
        <w:left w:val="none" w:sz="0" w:space="0" w:color="auto"/>
        <w:bottom w:val="none" w:sz="0" w:space="0" w:color="auto"/>
        <w:right w:val="none" w:sz="0" w:space="0" w:color="auto"/>
      </w:divBdr>
    </w:div>
    <w:div w:id="729546837">
      <w:bodyDiv w:val="1"/>
      <w:marLeft w:val="0"/>
      <w:marRight w:val="0"/>
      <w:marTop w:val="0"/>
      <w:marBottom w:val="0"/>
      <w:divBdr>
        <w:top w:val="none" w:sz="0" w:space="0" w:color="auto"/>
        <w:left w:val="none" w:sz="0" w:space="0" w:color="auto"/>
        <w:bottom w:val="none" w:sz="0" w:space="0" w:color="auto"/>
        <w:right w:val="none" w:sz="0" w:space="0" w:color="auto"/>
      </w:divBdr>
    </w:div>
    <w:div w:id="729772607">
      <w:bodyDiv w:val="1"/>
      <w:marLeft w:val="0"/>
      <w:marRight w:val="0"/>
      <w:marTop w:val="0"/>
      <w:marBottom w:val="0"/>
      <w:divBdr>
        <w:top w:val="none" w:sz="0" w:space="0" w:color="auto"/>
        <w:left w:val="none" w:sz="0" w:space="0" w:color="auto"/>
        <w:bottom w:val="none" w:sz="0" w:space="0" w:color="auto"/>
        <w:right w:val="none" w:sz="0" w:space="0" w:color="auto"/>
      </w:divBdr>
    </w:div>
    <w:div w:id="729962675">
      <w:bodyDiv w:val="1"/>
      <w:marLeft w:val="0"/>
      <w:marRight w:val="0"/>
      <w:marTop w:val="0"/>
      <w:marBottom w:val="0"/>
      <w:divBdr>
        <w:top w:val="none" w:sz="0" w:space="0" w:color="auto"/>
        <w:left w:val="none" w:sz="0" w:space="0" w:color="auto"/>
        <w:bottom w:val="none" w:sz="0" w:space="0" w:color="auto"/>
        <w:right w:val="none" w:sz="0" w:space="0" w:color="auto"/>
      </w:divBdr>
    </w:div>
    <w:div w:id="729963607">
      <w:bodyDiv w:val="1"/>
      <w:marLeft w:val="0"/>
      <w:marRight w:val="0"/>
      <w:marTop w:val="0"/>
      <w:marBottom w:val="0"/>
      <w:divBdr>
        <w:top w:val="none" w:sz="0" w:space="0" w:color="auto"/>
        <w:left w:val="none" w:sz="0" w:space="0" w:color="auto"/>
        <w:bottom w:val="none" w:sz="0" w:space="0" w:color="auto"/>
        <w:right w:val="none" w:sz="0" w:space="0" w:color="auto"/>
      </w:divBdr>
    </w:div>
    <w:div w:id="730348089">
      <w:bodyDiv w:val="1"/>
      <w:marLeft w:val="0"/>
      <w:marRight w:val="0"/>
      <w:marTop w:val="0"/>
      <w:marBottom w:val="0"/>
      <w:divBdr>
        <w:top w:val="none" w:sz="0" w:space="0" w:color="auto"/>
        <w:left w:val="none" w:sz="0" w:space="0" w:color="auto"/>
        <w:bottom w:val="none" w:sz="0" w:space="0" w:color="auto"/>
        <w:right w:val="none" w:sz="0" w:space="0" w:color="auto"/>
      </w:divBdr>
    </w:div>
    <w:div w:id="730348891">
      <w:bodyDiv w:val="1"/>
      <w:marLeft w:val="0"/>
      <w:marRight w:val="0"/>
      <w:marTop w:val="0"/>
      <w:marBottom w:val="0"/>
      <w:divBdr>
        <w:top w:val="none" w:sz="0" w:space="0" w:color="auto"/>
        <w:left w:val="none" w:sz="0" w:space="0" w:color="auto"/>
        <w:bottom w:val="none" w:sz="0" w:space="0" w:color="auto"/>
        <w:right w:val="none" w:sz="0" w:space="0" w:color="auto"/>
      </w:divBdr>
    </w:div>
    <w:div w:id="730543537">
      <w:bodyDiv w:val="1"/>
      <w:marLeft w:val="0"/>
      <w:marRight w:val="0"/>
      <w:marTop w:val="0"/>
      <w:marBottom w:val="0"/>
      <w:divBdr>
        <w:top w:val="none" w:sz="0" w:space="0" w:color="auto"/>
        <w:left w:val="none" w:sz="0" w:space="0" w:color="auto"/>
        <w:bottom w:val="none" w:sz="0" w:space="0" w:color="auto"/>
        <w:right w:val="none" w:sz="0" w:space="0" w:color="auto"/>
      </w:divBdr>
    </w:div>
    <w:div w:id="730737297">
      <w:bodyDiv w:val="1"/>
      <w:marLeft w:val="0"/>
      <w:marRight w:val="0"/>
      <w:marTop w:val="0"/>
      <w:marBottom w:val="0"/>
      <w:divBdr>
        <w:top w:val="none" w:sz="0" w:space="0" w:color="auto"/>
        <w:left w:val="none" w:sz="0" w:space="0" w:color="auto"/>
        <w:bottom w:val="none" w:sz="0" w:space="0" w:color="auto"/>
        <w:right w:val="none" w:sz="0" w:space="0" w:color="auto"/>
      </w:divBdr>
    </w:div>
    <w:div w:id="730930807">
      <w:bodyDiv w:val="1"/>
      <w:marLeft w:val="0"/>
      <w:marRight w:val="0"/>
      <w:marTop w:val="0"/>
      <w:marBottom w:val="0"/>
      <w:divBdr>
        <w:top w:val="none" w:sz="0" w:space="0" w:color="auto"/>
        <w:left w:val="none" w:sz="0" w:space="0" w:color="auto"/>
        <w:bottom w:val="none" w:sz="0" w:space="0" w:color="auto"/>
        <w:right w:val="none" w:sz="0" w:space="0" w:color="auto"/>
      </w:divBdr>
    </w:div>
    <w:div w:id="731121393">
      <w:bodyDiv w:val="1"/>
      <w:marLeft w:val="0"/>
      <w:marRight w:val="0"/>
      <w:marTop w:val="0"/>
      <w:marBottom w:val="0"/>
      <w:divBdr>
        <w:top w:val="none" w:sz="0" w:space="0" w:color="auto"/>
        <w:left w:val="none" w:sz="0" w:space="0" w:color="auto"/>
        <w:bottom w:val="none" w:sz="0" w:space="0" w:color="auto"/>
        <w:right w:val="none" w:sz="0" w:space="0" w:color="auto"/>
      </w:divBdr>
    </w:div>
    <w:div w:id="731275586">
      <w:bodyDiv w:val="1"/>
      <w:marLeft w:val="0"/>
      <w:marRight w:val="0"/>
      <w:marTop w:val="0"/>
      <w:marBottom w:val="0"/>
      <w:divBdr>
        <w:top w:val="none" w:sz="0" w:space="0" w:color="auto"/>
        <w:left w:val="none" w:sz="0" w:space="0" w:color="auto"/>
        <w:bottom w:val="none" w:sz="0" w:space="0" w:color="auto"/>
        <w:right w:val="none" w:sz="0" w:space="0" w:color="auto"/>
      </w:divBdr>
    </w:div>
    <w:div w:id="731389553">
      <w:bodyDiv w:val="1"/>
      <w:marLeft w:val="0"/>
      <w:marRight w:val="0"/>
      <w:marTop w:val="0"/>
      <w:marBottom w:val="0"/>
      <w:divBdr>
        <w:top w:val="none" w:sz="0" w:space="0" w:color="auto"/>
        <w:left w:val="none" w:sz="0" w:space="0" w:color="auto"/>
        <w:bottom w:val="none" w:sz="0" w:space="0" w:color="auto"/>
        <w:right w:val="none" w:sz="0" w:space="0" w:color="auto"/>
      </w:divBdr>
    </w:div>
    <w:div w:id="731462038">
      <w:bodyDiv w:val="1"/>
      <w:marLeft w:val="0"/>
      <w:marRight w:val="0"/>
      <w:marTop w:val="0"/>
      <w:marBottom w:val="0"/>
      <w:divBdr>
        <w:top w:val="none" w:sz="0" w:space="0" w:color="auto"/>
        <w:left w:val="none" w:sz="0" w:space="0" w:color="auto"/>
        <w:bottom w:val="none" w:sz="0" w:space="0" w:color="auto"/>
        <w:right w:val="none" w:sz="0" w:space="0" w:color="auto"/>
      </w:divBdr>
    </w:div>
    <w:div w:id="731543887">
      <w:bodyDiv w:val="1"/>
      <w:marLeft w:val="0"/>
      <w:marRight w:val="0"/>
      <w:marTop w:val="0"/>
      <w:marBottom w:val="0"/>
      <w:divBdr>
        <w:top w:val="none" w:sz="0" w:space="0" w:color="auto"/>
        <w:left w:val="none" w:sz="0" w:space="0" w:color="auto"/>
        <w:bottom w:val="none" w:sz="0" w:space="0" w:color="auto"/>
        <w:right w:val="none" w:sz="0" w:space="0" w:color="auto"/>
      </w:divBdr>
    </w:div>
    <w:div w:id="731656939">
      <w:bodyDiv w:val="1"/>
      <w:marLeft w:val="0"/>
      <w:marRight w:val="0"/>
      <w:marTop w:val="0"/>
      <w:marBottom w:val="0"/>
      <w:divBdr>
        <w:top w:val="none" w:sz="0" w:space="0" w:color="auto"/>
        <w:left w:val="none" w:sz="0" w:space="0" w:color="auto"/>
        <w:bottom w:val="none" w:sz="0" w:space="0" w:color="auto"/>
        <w:right w:val="none" w:sz="0" w:space="0" w:color="auto"/>
      </w:divBdr>
    </w:div>
    <w:div w:id="731657871">
      <w:bodyDiv w:val="1"/>
      <w:marLeft w:val="0"/>
      <w:marRight w:val="0"/>
      <w:marTop w:val="0"/>
      <w:marBottom w:val="0"/>
      <w:divBdr>
        <w:top w:val="none" w:sz="0" w:space="0" w:color="auto"/>
        <w:left w:val="none" w:sz="0" w:space="0" w:color="auto"/>
        <w:bottom w:val="none" w:sz="0" w:space="0" w:color="auto"/>
        <w:right w:val="none" w:sz="0" w:space="0" w:color="auto"/>
      </w:divBdr>
    </w:div>
    <w:div w:id="731731967">
      <w:bodyDiv w:val="1"/>
      <w:marLeft w:val="0"/>
      <w:marRight w:val="0"/>
      <w:marTop w:val="0"/>
      <w:marBottom w:val="0"/>
      <w:divBdr>
        <w:top w:val="none" w:sz="0" w:space="0" w:color="auto"/>
        <w:left w:val="none" w:sz="0" w:space="0" w:color="auto"/>
        <w:bottom w:val="none" w:sz="0" w:space="0" w:color="auto"/>
        <w:right w:val="none" w:sz="0" w:space="0" w:color="auto"/>
      </w:divBdr>
    </w:div>
    <w:div w:id="731778795">
      <w:bodyDiv w:val="1"/>
      <w:marLeft w:val="0"/>
      <w:marRight w:val="0"/>
      <w:marTop w:val="0"/>
      <w:marBottom w:val="0"/>
      <w:divBdr>
        <w:top w:val="none" w:sz="0" w:space="0" w:color="auto"/>
        <w:left w:val="none" w:sz="0" w:space="0" w:color="auto"/>
        <w:bottom w:val="none" w:sz="0" w:space="0" w:color="auto"/>
        <w:right w:val="none" w:sz="0" w:space="0" w:color="auto"/>
      </w:divBdr>
    </w:div>
    <w:div w:id="731931348">
      <w:bodyDiv w:val="1"/>
      <w:marLeft w:val="0"/>
      <w:marRight w:val="0"/>
      <w:marTop w:val="0"/>
      <w:marBottom w:val="0"/>
      <w:divBdr>
        <w:top w:val="none" w:sz="0" w:space="0" w:color="auto"/>
        <w:left w:val="none" w:sz="0" w:space="0" w:color="auto"/>
        <w:bottom w:val="none" w:sz="0" w:space="0" w:color="auto"/>
        <w:right w:val="none" w:sz="0" w:space="0" w:color="auto"/>
      </w:divBdr>
    </w:div>
    <w:div w:id="732002570">
      <w:bodyDiv w:val="1"/>
      <w:marLeft w:val="0"/>
      <w:marRight w:val="0"/>
      <w:marTop w:val="0"/>
      <w:marBottom w:val="0"/>
      <w:divBdr>
        <w:top w:val="none" w:sz="0" w:space="0" w:color="auto"/>
        <w:left w:val="none" w:sz="0" w:space="0" w:color="auto"/>
        <w:bottom w:val="none" w:sz="0" w:space="0" w:color="auto"/>
        <w:right w:val="none" w:sz="0" w:space="0" w:color="auto"/>
      </w:divBdr>
    </w:div>
    <w:div w:id="732239036">
      <w:bodyDiv w:val="1"/>
      <w:marLeft w:val="0"/>
      <w:marRight w:val="0"/>
      <w:marTop w:val="0"/>
      <w:marBottom w:val="0"/>
      <w:divBdr>
        <w:top w:val="none" w:sz="0" w:space="0" w:color="auto"/>
        <w:left w:val="none" w:sz="0" w:space="0" w:color="auto"/>
        <w:bottom w:val="none" w:sz="0" w:space="0" w:color="auto"/>
        <w:right w:val="none" w:sz="0" w:space="0" w:color="auto"/>
      </w:divBdr>
    </w:div>
    <w:div w:id="732702395">
      <w:bodyDiv w:val="1"/>
      <w:marLeft w:val="0"/>
      <w:marRight w:val="0"/>
      <w:marTop w:val="0"/>
      <w:marBottom w:val="0"/>
      <w:divBdr>
        <w:top w:val="none" w:sz="0" w:space="0" w:color="auto"/>
        <w:left w:val="none" w:sz="0" w:space="0" w:color="auto"/>
        <w:bottom w:val="none" w:sz="0" w:space="0" w:color="auto"/>
        <w:right w:val="none" w:sz="0" w:space="0" w:color="auto"/>
      </w:divBdr>
    </w:div>
    <w:div w:id="732704808">
      <w:bodyDiv w:val="1"/>
      <w:marLeft w:val="0"/>
      <w:marRight w:val="0"/>
      <w:marTop w:val="0"/>
      <w:marBottom w:val="0"/>
      <w:divBdr>
        <w:top w:val="none" w:sz="0" w:space="0" w:color="auto"/>
        <w:left w:val="none" w:sz="0" w:space="0" w:color="auto"/>
        <w:bottom w:val="none" w:sz="0" w:space="0" w:color="auto"/>
        <w:right w:val="none" w:sz="0" w:space="0" w:color="auto"/>
      </w:divBdr>
    </w:div>
    <w:div w:id="732848230">
      <w:bodyDiv w:val="1"/>
      <w:marLeft w:val="0"/>
      <w:marRight w:val="0"/>
      <w:marTop w:val="0"/>
      <w:marBottom w:val="0"/>
      <w:divBdr>
        <w:top w:val="none" w:sz="0" w:space="0" w:color="auto"/>
        <w:left w:val="none" w:sz="0" w:space="0" w:color="auto"/>
        <w:bottom w:val="none" w:sz="0" w:space="0" w:color="auto"/>
        <w:right w:val="none" w:sz="0" w:space="0" w:color="auto"/>
      </w:divBdr>
    </w:div>
    <w:div w:id="732850229">
      <w:bodyDiv w:val="1"/>
      <w:marLeft w:val="0"/>
      <w:marRight w:val="0"/>
      <w:marTop w:val="0"/>
      <w:marBottom w:val="0"/>
      <w:divBdr>
        <w:top w:val="none" w:sz="0" w:space="0" w:color="auto"/>
        <w:left w:val="none" w:sz="0" w:space="0" w:color="auto"/>
        <w:bottom w:val="none" w:sz="0" w:space="0" w:color="auto"/>
        <w:right w:val="none" w:sz="0" w:space="0" w:color="auto"/>
      </w:divBdr>
    </w:div>
    <w:div w:id="732893993">
      <w:bodyDiv w:val="1"/>
      <w:marLeft w:val="0"/>
      <w:marRight w:val="0"/>
      <w:marTop w:val="0"/>
      <w:marBottom w:val="0"/>
      <w:divBdr>
        <w:top w:val="none" w:sz="0" w:space="0" w:color="auto"/>
        <w:left w:val="none" w:sz="0" w:space="0" w:color="auto"/>
        <w:bottom w:val="none" w:sz="0" w:space="0" w:color="auto"/>
        <w:right w:val="none" w:sz="0" w:space="0" w:color="auto"/>
      </w:divBdr>
    </w:div>
    <w:div w:id="733164227">
      <w:bodyDiv w:val="1"/>
      <w:marLeft w:val="0"/>
      <w:marRight w:val="0"/>
      <w:marTop w:val="0"/>
      <w:marBottom w:val="0"/>
      <w:divBdr>
        <w:top w:val="none" w:sz="0" w:space="0" w:color="auto"/>
        <w:left w:val="none" w:sz="0" w:space="0" w:color="auto"/>
        <w:bottom w:val="none" w:sz="0" w:space="0" w:color="auto"/>
        <w:right w:val="none" w:sz="0" w:space="0" w:color="auto"/>
      </w:divBdr>
    </w:div>
    <w:div w:id="733233300">
      <w:bodyDiv w:val="1"/>
      <w:marLeft w:val="0"/>
      <w:marRight w:val="0"/>
      <w:marTop w:val="0"/>
      <w:marBottom w:val="0"/>
      <w:divBdr>
        <w:top w:val="none" w:sz="0" w:space="0" w:color="auto"/>
        <w:left w:val="none" w:sz="0" w:space="0" w:color="auto"/>
        <w:bottom w:val="none" w:sz="0" w:space="0" w:color="auto"/>
        <w:right w:val="none" w:sz="0" w:space="0" w:color="auto"/>
      </w:divBdr>
    </w:div>
    <w:div w:id="733429868">
      <w:bodyDiv w:val="1"/>
      <w:marLeft w:val="0"/>
      <w:marRight w:val="0"/>
      <w:marTop w:val="0"/>
      <w:marBottom w:val="0"/>
      <w:divBdr>
        <w:top w:val="none" w:sz="0" w:space="0" w:color="auto"/>
        <w:left w:val="none" w:sz="0" w:space="0" w:color="auto"/>
        <w:bottom w:val="none" w:sz="0" w:space="0" w:color="auto"/>
        <w:right w:val="none" w:sz="0" w:space="0" w:color="auto"/>
      </w:divBdr>
    </w:div>
    <w:div w:id="733434584">
      <w:bodyDiv w:val="1"/>
      <w:marLeft w:val="0"/>
      <w:marRight w:val="0"/>
      <w:marTop w:val="0"/>
      <w:marBottom w:val="0"/>
      <w:divBdr>
        <w:top w:val="none" w:sz="0" w:space="0" w:color="auto"/>
        <w:left w:val="none" w:sz="0" w:space="0" w:color="auto"/>
        <w:bottom w:val="none" w:sz="0" w:space="0" w:color="auto"/>
        <w:right w:val="none" w:sz="0" w:space="0" w:color="auto"/>
      </w:divBdr>
    </w:div>
    <w:div w:id="733552610">
      <w:bodyDiv w:val="1"/>
      <w:marLeft w:val="0"/>
      <w:marRight w:val="0"/>
      <w:marTop w:val="0"/>
      <w:marBottom w:val="0"/>
      <w:divBdr>
        <w:top w:val="none" w:sz="0" w:space="0" w:color="auto"/>
        <w:left w:val="none" w:sz="0" w:space="0" w:color="auto"/>
        <w:bottom w:val="none" w:sz="0" w:space="0" w:color="auto"/>
        <w:right w:val="none" w:sz="0" w:space="0" w:color="auto"/>
      </w:divBdr>
    </w:div>
    <w:div w:id="733698689">
      <w:bodyDiv w:val="1"/>
      <w:marLeft w:val="0"/>
      <w:marRight w:val="0"/>
      <w:marTop w:val="0"/>
      <w:marBottom w:val="0"/>
      <w:divBdr>
        <w:top w:val="none" w:sz="0" w:space="0" w:color="auto"/>
        <w:left w:val="none" w:sz="0" w:space="0" w:color="auto"/>
        <w:bottom w:val="none" w:sz="0" w:space="0" w:color="auto"/>
        <w:right w:val="none" w:sz="0" w:space="0" w:color="auto"/>
      </w:divBdr>
    </w:div>
    <w:div w:id="733704009">
      <w:bodyDiv w:val="1"/>
      <w:marLeft w:val="0"/>
      <w:marRight w:val="0"/>
      <w:marTop w:val="0"/>
      <w:marBottom w:val="0"/>
      <w:divBdr>
        <w:top w:val="none" w:sz="0" w:space="0" w:color="auto"/>
        <w:left w:val="none" w:sz="0" w:space="0" w:color="auto"/>
        <w:bottom w:val="none" w:sz="0" w:space="0" w:color="auto"/>
        <w:right w:val="none" w:sz="0" w:space="0" w:color="auto"/>
      </w:divBdr>
    </w:div>
    <w:div w:id="733746302">
      <w:bodyDiv w:val="1"/>
      <w:marLeft w:val="0"/>
      <w:marRight w:val="0"/>
      <w:marTop w:val="0"/>
      <w:marBottom w:val="0"/>
      <w:divBdr>
        <w:top w:val="none" w:sz="0" w:space="0" w:color="auto"/>
        <w:left w:val="none" w:sz="0" w:space="0" w:color="auto"/>
        <w:bottom w:val="none" w:sz="0" w:space="0" w:color="auto"/>
        <w:right w:val="none" w:sz="0" w:space="0" w:color="auto"/>
      </w:divBdr>
    </w:div>
    <w:div w:id="733894707">
      <w:bodyDiv w:val="1"/>
      <w:marLeft w:val="0"/>
      <w:marRight w:val="0"/>
      <w:marTop w:val="0"/>
      <w:marBottom w:val="0"/>
      <w:divBdr>
        <w:top w:val="none" w:sz="0" w:space="0" w:color="auto"/>
        <w:left w:val="none" w:sz="0" w:space="0" w:color="auto"/>
        <w:bottom w:val="none" w:sz="0" w:space="0" w:color="auto"/>
        <w:right w:val="none" w:sz="0" w:space="0" w:color="auto"/>
      </w:divBdr>
    </w:div>
    <w:div w:id="734161739">
      <w:bodyDiv w:val="1"/>
      <w:marLeft w:val="0"/>
      <w:marRight w:val="0"/>
      <w:marTop w:val="0"/>
      <w:marBottom w:val="0"/>
      <w:divBdr>
        <w:top w:val="none" w:sz="0" w:space="0" w:color="auto"/>
        <w:left w:val="none" w:sz="0" w:space="0" w:color="auto"/>
        <w:bottom w:val="none" w:sz="0" w:space="0" w:color="auto"/>
        <w:right w:val="none" w:sz="0" w:space="0" w:color="auto"/>
      </w:divBdr>
    </w:div>
    <w:div w:id="734166294">
      <w:bodyDiv w:val="1"/>
      <w:marLeft w:val="0"/>
      <w:marRight w:val="0"/>
      <w:marTop w:val="0"/>
      <w:marBottom w:val="0"/>
      <w:divBdr>
        <w:top w:val="none" w:sz="0" w:space="0" w:color="auto"/>
        <w:left w:val="none" w:sz="0" w:space="0" w:color="auto"/>
        <w:bottom w:val="none" w:sz="0" w:space="0" w:color="auto"/>
        <w:right w:val="none" w:sz="0" w:space="0" w:color="auto"/>
      </w:divBdr>
    </w:div>
    <w:div w:id="734398301">
      <w:bodyDiv w:val="1"/>
      <w:marLeft w:val="0"/>
      <w:marRight w:val="0"/>
      <w:marTop w:val="0"/>
      <w:marBottom w:val="0"/>
      <w:divBdr>
        <w:top w:val="none" w:sz="0" w:space="0" w:color="auto"/>
        <w:left w:val="none" w:sz="0" w:space="0" w:color="auto"/>
        <w:bottom w:val="none" w:sz="0" w:space="0" w:color="auto"/>
        <w:right w:val="none" w:sz="0" w:space="0" w:color="auto"/>
      </w:divBdr>
    </w:div>
    <w:div w:id="734398948">
      <w:bodyDiv w:val="1"/>
      <w:marLeft w:val="0"/>
      <w:marRight w:val="0"/>
      <w:marTop w:val="0"/>
      <w:marBottom w:val="0"/>
      <w:divBdr>
        <w:top w:val="none" w:sz="0" w:space="0" w:color="auto"/>
        <w:left w:val="none" w:sz="0" w:space="0" w:color="auto"/>
        <w:bottom w:val="none" w:sz="0" w:space="0" w:color="auto"/>
        <w:right w:val="none" w:sz="0" w:space="0" w:color="auto"/>
      </w:divBdr>
    </w:div>
    <w:div w:id="734469583">
      <w:bodyDiv w:val="1"/>
      <w:marLeft w:val="0"/>
      <w:marRight w:val="0"/>
      <w:marTop w:val="0"/>
      <w:marBottom w:val="0"/>
      <w:divBdr>
        <w:top w:val="none" w:sz="0" w:space="0" w:color="auto"/>
        <w:left w:val="none" w:sz="0" w:space="0" w:color="auto"/>
        <w:bottom w:val="none" w:sz="0" w:space="0" w:color="auto"/>
        <w:right w:val="none" w:sz="0" w:space="0" w:color="auto"/>
      </w:divBdr>
    </w:div>
    <w:div w:id="734474918">
      <w:bodyDiv w:val="1"/>
      <w:marLeft w:val="0"/>
      <w:marRight w:val="0"/>
      <w:marTop w:val="0"/>
      <w:marBottom w:val="0"/>
      <w:divBdr>
        <w:top w:val="none" w:sz="0" w:space="0" w:color="auto"/>
        <w:left w:val="none" w:sz="0" w:space="0" w:color="auto"/>
        <w:bottom w:val="none" w:sz="0" w:space="0" w:color="auto"/>
        <w:right w:val="none" w:sz="0" w:space="0" w:color="auto"/>
      </w:divBdr>
    </w:div>
    <w:div w:id="734549835">
      <w:bodyDiv w:val="1"/>
      <w:marLeft w:val="0"/>
      <w:marRight w:val="0"/>
      <w:marTop w:val="0"/>
      <w:marBottom w:val="0"/>
      <w:divBdr>
        <w:top w:val="none" w:sz="0" w:space="0" w:color="auto"/>
        <w:left w:val="none" w:sz="0" w:space="0" w:color="auto"/>
        <w:bottom w:val="none" w:sz="0" w:space="0" w:color="auto"/>
        <w:right w:val="none" w:sz="0" w:space="0" w:color="auto"/>
      </w:divBdr>
    </w:div>
    <w:div w:id="734670018">
      <w:bodyDiv w:val="1"/>
      <w:marLeft w:val="0"/>
      <w:marRight w:val="0"/>
      <w:marTop w:val="0"/>
      <w:marBottom w:val="0"/>
      <w:divBdr>
        <w:top w:val="none" w:sz="0" w:space="0" w:color="auto"/>
        <w:left w:val="none" w:sz="0" w:space="0" w:color="auto"/>
        <w:bottom w:val="none" w:sz="0" w:space="0" w:color="auto"/>
        <w:right w:val="none" w:sz="0" w:space="0" w:color="auto"/>
      </w:divBdr>
    </w:div>
    <w:div w:id="734741895">
      <w:bodyDiv w:val="1"/>
      <w:marLeft w:val="0"/>
      <w:marRight w:val="0"/>
      <w:marTop w:val="0"/>
      <w:marBottom w:val="0"/>
      <w:divBdr>
        <w:top w:val="none" w:sz="0" w:space="0" w:color="auto"/>
        <w:left w:val="none" w:sz="0" w:space="0" w:color="auto"/>
        <w:bottom w:val="none" w:sz="0" w:space="0" w:color="auto"/>
        <w:right w:val="none" w:sz="0" w:space="0" w:color="auto"/>
      </w:divBdr>
    </w:div>
    <w:div w:id="734862830">
      <w:bodyDiv w:val="1"/>
      <w:marLeft w:val="0"/>
      <w:marRight w:val="0"/>
      <w:marTop w:val="0"/>
      <w:marBottom w:val="0"/>
      <w:divBdr>
        <w:top w:val="none" w:sz="0" w:space="0" w:color="auto"/>
        <w:left w:val="none" w:sz="0" w:space="0" w:color="auto"/>
        <w:bottom w:val="none" w:sz="0" w:space="0" w:color="auto"/>
        <w:right w:val="none" w:sz="0" w:space="0" w:color="auto"/>
      </w:divBdr>
    </w:div>
    <w:div w:id="735052381">
      <w:bodyDiv w:val="1"/>
      <w:marLeft w:val="0"/>
      <w:marRight w:val="0"/>
      <w:marTop w:val="0"/>
      <w:marBottom w:val="0"/>
      <w:divBdr>
        <w:top w:val="none" w:sz="0" w:space="0" w:color="auto"/>
        <w:left w:val="none" w:sz="0" w:space="0" w:color="auto"/>
        <w:bottom w:val="none" w:sz="0" w:space="0" w:color="auto"/>
        <w:right w:val="none" w:sz="0" w:space="0" w:color="auto"/>
      </w:divBdr>
    </w:div>
    <w:div w:id="735054686">
      <w:bodyDiv w:val="1"/>
      <w:marLeft w:val="0"/>
      <w:marRight w:val="0"/>
      <w:marTop w:val="0"/>
      <w:marBottom w:val="0"/>
      <w:divBdr>
        <w:top w:val="none" w:sz="0" w:space="0" w:color="auto"/>
        <w:left w:val="none" w:sz="0" w:space="0" w:color="auto"/>
        <w:bottom w:val="none" w:sz="0" w:space="0" w:color="auto"/>
        <w:right w:val="none" w:sz="0" w:space="0" w:color="auto"/>
      </w:divBdr>
    </w:div>
    <w:div w:id="735250288">
      <w:bodyDiv w:val="1"/>
      <w:marLeft w:val="0"/>
      <w:marRight w:val="0"/>
      <w:marTop w:val="0"/>
      <w:marBottom w:val="0"/>
      <w:divBdr>
        <w:top w:val="none" w:sz="0" w:space="0" w:color="auto"/>
        <w:left w:val="none" w:sz="0" w:space="0" w:color="auto"/>
        <w:bottom w:val="none" w:sz="0" w:space="0" w:color="auto"/>
        <w:right w:val="none" w:sz="0" w:space="0" w:color="auto"/>
      </w:divBdr>
    </w:div>
    <w:div w:id="735397312">
      <w:bodyDiv w:val="1"/>
      <w:marLeft w:val="0"/>
      <w:marRight w:val="0"/>
      <w:marTop w:val="0"/>
      <w:marBottom w:val="0"/>
      <w:divBdr>
        <w:top w:val="none" w:sz="0" w:space="0" w:color="auto"/>
        <w:left w:val="none" w:sz="0" w:space="0" w:color="auto"/>
        <w:bottom w:val="none" w:sz="0" w:space="0" w:color="auto"/>
        <w:right w:val="none" w:sz="0" w:space="0" w:color="auto"/>
      </w:divBdr>
    </w:div>
    <w:div w:id="735662196">
      <w:bodyDiv w:val="1"/>
      <w:marLeft w:val="0"/>
      <w:marRight w:val="0"/>
      <w:marTop w:val="0"/>
      <w:marBottom w:val="0"/>
      <w:divBdr>
        <w:top w:val="none" w:sz="0" w:space="0" w:color="auto"/>
        <w:left w:val="none" w:sz="0" w:space="0" w:color="auto"/>
        <w:bottom w:val="none" w:sz="0" w:space="0" w:color="auto"/>
        <w:right w:val="none" w:sz="0" w:space="0" w:color="auto"/>
      </w:divBdr>
    </w:div>
    <w:div w:id="735664610">
      <w:bodyDiv w:val="1"/>
      <w:marLeft w:val="0"/>
      <w:marRight w:val="0"/>
      <w:marTop w:val="0"/>
      <w:marBottom w:val="0"/>
      <w:divBdr>
        <w:top w:val="none" w:sz="0" w:space="0" w:color="auto"/>
        <w:left w:val="none" w:sz="0" w:space="0" w:color="auto"/>
        <w:bottom w:val="none" w:sz="0" w:space="0" w:color="auto"/>
        <w:right w:val="none" w:sz="0" w:space="0" w:color="auto"/>
      </w:divBdr>
    </w:div>
    <w:div w:id="735670050">
      <w:bodyDiv w:val="1"/>
      <w:marLeft w:val="0"/>
      <w:marRight w:val="0"/>
      <w:marTop w:val="0"/>
      <w:marBottom w:val="0"/>
      <w:divBdr>
        <w:top w:val="none" w:sz="0" w:space="0" w:color="auto"/>
        <w:left w:val="none" w:sz="0" w:space="0" w:color="auto"/>
        <w:bottom w:val="none" w:sz="0" w:space="0" w:color="auto"/>
        <w:right w:val="none" w:sz="0" w:space="0" w:color="auto"/>
      </w:divBdr>
    </w:div>
    <w:div w:id="735670696">
      <w:bodyDiv w:val="1"/>
      <w:marLeft w:val="0"/>
      <w:marRight w:val="0"/>
      <w:marTop w:val="0"/>
      <w:marBottom w:val="0"/>
      <w:divBdr>
        <w:top w:val="none" w:sz="0" w:space="0" w:color="auto"/>
        <w:left w:val="none" w:sz="0" w:space="0" w:color="auto"/>
        <w:bottom w:val="none" w:sz="0" w:space="0" w:color="auto"/>
        <w:right w:val="none" w:sz="0" w:space="0" w:color="auto"/>
      </w:divBdr>
    </w:div>
    <w:div w:id="735978160">
      <w:bodyDiv w:val="1"/>
      <w:marLeft w:val="0"/>
      <w:marRight w:val="0"/>
      <w:marTop w:val="0"/>
      <w:marBottom w:val="0"/>
      <w:divBdr>
        <w:top w:val="none" w:sz="0" w:space="0" w:color="auto"/>
        <w:left w:val="none" w:sz="0" w:space="0" w:color="auto"/>
        <w:bottom w:val="none" w:sz="0" w:space="0" w:color="auto"/>
        <w:right w:val="none" w:sz="0" w:space="0" w:color="auto"/>
      </w:divBdr>
    </w:div>
    <w:div w:id="736050995">
      <w:bodyDiv w:val="1"/>
      <w:marLeft w:val="0"/>
      <w:marRight w:val="0"/>
      <w:marTop w:val="0"/>
      <w:marBottom w:val="0"/>
      <w:divBdr>
        <w:top w:val="none" w:sz="0" w:space="0" w:color="auto"/>
        <w:left w:val="none" w:sz="0" w:space="0" w:color="auto"/>
        <w:bottom w:val="none" w:sz="0" w:space="0" w:color="auto"/>
        <w:right w:val="none" w:sz="0" w:space="0" w:color="auto"/>
      </w:divBdr>
    </w:div>
    <w:div w:id="736129695">
      <w:bodyDiv w:val="1"/>
      <w:marLeft w:val="0"/>
      <w:marRight w:val="0"/>
      <w:marTop w:val="0"/>
      <w:marBottom w:val="0"/>
      <w:divBdr>
        <w:top w:val="none" w:sz="0" w:space="0" w:color="auto"/>
        <w:left w:val="none" w:sz="0" w:space="0" w:color="auto"/>
        <w:bottom w:val="none" w:sz="0" w:space="0" w:color="auto"/>
        <w:right w:val="none" w:sz="0" w:space="0" w:color="auto"/>
      </w:divBdr>
    </w:div>
    <w:div w:id="736132771">
      <w:bodyDiv w:val="1"/>
      <w:marLeft w:val="0"/>
      <w:marRight w:val="0"/>
      <w:marTop w:val="0"/>
      <w:marBottom w:val="0"/>
      <w:divBdr>
        <w:top w:val="none" w:sz="0" w:space="0" w:color="auto"/>
        <w:left w:val="none" w:sz="0" w:space="0" w:color="auto"/>
        <w:bottom w:val="none" w:sz="0" w:space="0" w:color="auto"/>
        <w:right w:val="none" w:sz="0" w:space="0" w:color="auto"/>
      </w:divBdr>
    </w:div>
    <w:div w:id="736244933">
      <w:bodyDiv w:val="1"/>
      <w:marLeft w:val="0"/>
      <w:marRight w:val="0"/>
      <w:marTop w:val="0"/>
      <w:marBottom w:val="0"/>
      <w:divBdr>
        <w:top w:val="none" w:sz="0" w:space="0" w:color="auto"/>
        <w:left w:val="none" w:sz="0" w:space="0" w:color="auto"/>
        <w:bottom w:val="none" w:sz="0" w:space="0" w:color="auto"/>
        <w:right w:val="none" w:sz="0" w:space="0" w:color="auto"/>
      </w:divBdr>
    </w:div>
    <w:div w:id="736248329">
      <w:bodyDiv w:val="1"/>
      <w:marLeft w:val="0"/>
      <w:marRight w:val="0"/>
      <w:marTop w:val="0"/>
      <w:marBottom w:val="0"/>
      <w:divBdr>
        <w:top w:val="none" w:sz="0" w:space="0" w:color="auto"/>
        <w:left w:val="none" w:sz="0" w:space="0" w:color="auto"/>
        <w:bottom w:val="none" w:sz="0" w:space="0" w:color="auto"/>
        <w:right w:val="none" w:sz="0" w:space="0" w:color="auto"/>
      </w:divBdr>
    </w:div>
    <w:div w:id="736316976">
      <w:bodyDiv w:val="1"/>
      <w:marLeft w:val="0"/>
      <w:marRight w:val="0"/>
      <w:marTop w:val="0"/>
      <w:marBottom w:val="0"/>
      <w:divBdr>
        <w:top w:val="none" w:sz="0" w:space="0" w:color="auto"/>
        <w:left w:val="none" w:sz="0" w:space="0" w:color="auto"/>
        <w:bottom w:val="none" w:sz="0" w:space="0" w:color="auto"/>
        <w:right w:val="none" w:sz="0" w:space="0" w:color="auto"/>
      </w:divBdr>
    </w:div>
    <w:div w:id="736318084">
      <w:bodyDiv w:val="1"/>
      <w:marLeft w:val="0"/>
      <w:marRight w:val="0"/>
      <w:marTop w:val="0"/>
      <w:marBottom w:val="0"/>
      <w:divBdr>
        <w:top w:val="none" w:sz="0" w:space="0" w:color="auto"/>
        <w:left w:val="none" w:sz="0" w:space="0" w:color="auto"/>
        <w:bottom w:val="none" w:sz="0" w:space="0" w:color="auto"/>
        <w:right w:val="none" w:sz="0" w:space="0" w:color="auto"/>
      </w:divBdr>
    </w:div>
    <w:div w:id="736782595">
      <w:bodyDiv w:val="1"/>
      <w:marLeft w:val="0"/>
      <w:marRight w:val="0"/>
      <w:marTop w:val="0"/>
      <w:marBottom w:val="0"/>
      <w:divBdr>
        <w:top w:val="none" w:sz="0" w:space="0" w:color="auto"/>
        <w:left w:val="none" w:sz="0" w:space="0" w:color="auto"/>
        <w:bottom w:val="none" w:sz="0" w:space="0" w:color="auto"/>
        <w:right w:val="none" w:sz="0" w:space="0" w:color="auto"/>
      </w:divBdr>
    </w:div>
    <w:div w:id="736824999">
      <w:bodyDiv w:val="1"/>
      <w:marLeft w:val="0"/>
      <w:marRight w:val="0"/>
      <w:marTop w:val="0"/>
      <w:marBottom w:val="0"/>
      <w:divBdr>
        <w:top w:val="none" w:sz="0" w:space="0" w:color="auto"/>
        <w:left w:val="none" w:sz="0" w:space="0" w:color="auto"/>
        <w:bottom w:val="none" w:sz="0" w:space="0" w:color="auto"/>
        <w:right w:val="none" w:sz="0" w:space="0" w:color="auto"/>
      </w:divBdr>
    </w:div>
    <w:div w:id="736905306">
      <w:bodyDiv w:val="1"/>
      <w:marLeft w:val="0"/>
      <w:marRight w:val="0"/>
      <w:marTop w:val="0"/>
      <w:marBottom w:val="0"/>
      <w:divBdr>
        <w:top w:val="none" w:sz="0" w:space="0" w:color="auto"/>
        <w:left w:val="none" w:sz="0" w:space="0" w:color="auto"/>
        <w:bottom w:val="none" w:sz="0" w:space="0" w:color="auto"/>
        <w:right w:val="none" w:sz="0" w:space="0" w:color="auto"/>
      </w:divBdr>
    </w:div>
    <w:div w:id="736974148">
      <w:bodyDiv w:val="1"/>
      <w:marLeft w:val="0"/>
      <w:marRight w:val="0"/>
      <w:marTop w:val="0"/>
      <w:marBottom w:val="0"/>
      <w:divBdr>
        <w:top w:val="none" w:sz="0" w:space="0" w:color="auto"/>
        <w:left w:val="none" w:sz="0" w:space="0" w:color="auto"/>
        <w:bottom w:val="none" w:sz="0" w:space="0" w:color="auto"/>
        <w:right w:val="none" w:sz="0" w:space="0" w:color="auto"/>
      </w:divBdr>
    </w:div>
    <w:div w:id="737023703">
      <w:bodyDiv w:val="1"/>
      <w:marLeft w:val="0"/>
      <w:marRight w:val="0"/>
      <w:marTop w:val="0"/>
      <w:marBottom w:val="0"/>
      <w:divBdr>
        <w:top w:val="none" w:sz="0" w:space="0" w:color="auto"/>
        <w:left w:val="none" w:sz="0" w:space="0" w:color="auto"/>
        <w:bottom w:val="none" w:sz="0" w:space="0" w:color="auto"/>
        <w:right w:val="none" w:sz="0" w:space="0" w:color="auto"/>
      </w:divBdr>
    </w:div>
    <w:div w:id="737170562">
      <w:bodyDiv w:val="1"/>
      <w:marLeft w:val="0"/>
      <w:marRight w:val="0"/>
      <w:marTop w:val="0"/>
      <w:marBottom w:val="0"/>
      <w:divBdr>
        <w:top w:val="none" w:sz="0" w:space="0" w:color="auto"/>
        <w:left w:val="none" w:sz="0" w:space="0" w:color="auto"/>
        <w:bottom w:val="none" w:sz="0" w:space="0" w:color="auto"/>
        <w:right w:val="none" w:sz="0" w:space="0" w:color="auto"/>
      </w:divBdr>
    </w:div>
    <w:div w:id="737434845">
      <w:bodyDiv w:val="1"/>
      <w:marLeft w:val="0"/>
      <w:marRight w:val="0"/>
      <w:marTop w:val="0"/>
      <w:marBottom w:val="0"/>
      <w:divBdr>
        <w:top w:val="none" w:sz="0" w:space="0" w:color="auto"/>
        <w:left w:val="none" w:sz="0" w:space="0" w:color="auto"/>
        <w:bottom w:val="none" w:sz="0" w:space="0" w:color="auto"/>
        <w:right w:val="none" w:sz="0" w:space="0" w:color="auto"/>
      </w:divBdr>
    </w:div>
    <w:div w:id="737485593">
      <w:bodyDiv w:val="1"/>
      <w:marLeft w:val="0"/>
      <w:marRight w:val="0"/>
      <w:marTop w:val="0"/>
      <w:marBottom w:val="0"/>
      <w:divBdr>
        <w:top w:val="none" w:sz="0" w:space="0" w:color="auto"/>
        <w:left w:val="none" w:sz="0" w:space="0" w:color="auto"/>
        <w:bottom w:val="none" w:sz="0" w:space="0" w:color="auto"/>
        <w:right w:val="none" w:sz="0" w:space="0" w:color="auto"/>
      </w:divBdr>
    </w:div>
    <w:div w:id="737628833">
      <w:bodyDiv w:val="1"/>
      <w:marLeft w:val="0"/>
      <w:marRight w:val="0"/>
      <w:marTop w:val="0"/>
      <w:marBottom w:val="0"/>
      <w:divBdr>
        <w:top w:val="none" w:sz="0" w:space="0" w:color="auto"/>
        <w:left w:val="none" w:sz="0" w:space="0" w:color="auto"/>
        <w:bottom w:val="none" w:sz="0" w:space="0" w:color="auto"/>
        <w:right w:val="none" w:sz="0" w:space="0" w:color="auto"/>
      </w:divBdr>
    </w:div>
    <w:div w:id="737676269">
      <w:bodyDiv w:val="1"/>
      <w:marLeft w:val="0"/>
      <w:marRight w:val="0"/>
      <w:marTop w:val="0"/>
      <w:marBottom w:val="0"/>
      <w:divBdr>
        <w:top w:val="none" w:sz="0" w:space="0" w:color="auto"/>
        <w:left w:val="none" w:sz="0" w:space="0" w:color="auto"/>
        <w:bottom w:val="none" w:sz="0" w:space="0" w:color="auto"/>
        <w:right w:val="none" w:sz="0" w:space="0" w:color="auto"/>
      </w:divBdr>
    </w:div>
    <w:div w:id="737676573">
      <w:bodyDiv w:val="1"/>
      <w:marLeft w:val="0"/>
      <w:marRight w:val="0"/>
      <w:marTop w:val="0"/>
      <w:marBottom w:val="0"/>
      <w:divBdr>
        <w:top w:val="none" w:sz="0" w:space="0" w:color="auto"/>
        <w:left w:val="none" w:sz="0" w:space="0" w:color="auto"/>
        <w:bottom w:val="none" w:sz="0" w:space="0" w:color="auto"/>
        <w:right w:val="none" w:sz="0" w:space="0" w:color="auto"/>
      </w:divBdr>
    </w:div>
    <w:div w:id="737944712">
      <w:bodyDiv w:val="1"/>
      <w:marLeft w:val="0"/>
      <w:marRight w:val="0"/>
      <w:marTop w:val="0"/>
      <w:marBottom w:val="0"/>
      <w:divBdr>
        <w:top w:val="none" w:sz="0" w:space="0" w:color="auto"/>
        <w:left w:val="none" w:sz="0" w:space="0" w:color="auto"/>
        <w:bottom w:val="none" w:sz="0" w:space="0" w:color="auto"/>
        <w:right w:val="none" w:sz="0" w:space="0" w:color="auto"/>
      </w:divBdr>
    </w:div>
    <w:div w:id="737944782">
      <w:bodyDiv w:val="1"/>
      <w:marLeft w:val="0"/>
      <w:marRight w:val="0"/>
      <w:marTop w:val="0"/>
      <w:marBottom w:val="0"/>
      <w:divBdr>
        <w:top w:val="none" w:sz="0" w:space="0" w:color="auto"/>
        <w:left w:val="none" w:sz="0" w:space="0" w:color="auto"/>
        <w:bottom w:val="none" w:sz="0" w:space="0" w:color="auto"/>
        <w:right w:val="none" w:sz="0" w:space="0" w:color="auto"/>
      </w:divBdr>
    </w:div>
    <w:div w:id="737945808">
      <w:bodyDiv w:val="1"/>
      <w:marLeft w:val="0"/>
      <w:marRight w:val="0"/>
      <w:marTop w:val="0"/>
      <w:marBottom w:val="0"/>
      <w:divBdr>
        <w:top w:val="none" w:sz="0" w:space="0" w:color="auto"/>
        <w:left w:val="none" w:sz="0" w:space="0" w:color="auto"/>
        <w:bottom w:val="none" w:sz="0" w:space="0" w:color="auto"/>
        <w:right w:val="none" w:sz="0" w:space="0" w:color="auto"/>
      </w:divBdr>
    </w:div>
    <w:div w:id="738330026">
      <w:bodyDiv w:val="1"/>
      <w:marLeft w:val="0"/>
      <w:marRight w:val="0"/>
      <w:marTop w:val="0"/>
      <w:marBottom w:val="0"/>
      <w:divBdr>
        <w:top w:val="none" w:sz="0" w:space="0" w:color="auto"/>
        <w:left w:val="none" w:sz="0" w:space="0" w:color="auto"/>
        <w:bottom w:val="none" w:sz="0" w:space="0" w:color="auto"/>
        <w:right w:val="none" w:sz="0" w:space="0" w:color="auto"/>
      </w:divBdr>
    </w:div>
    <w:div w:id="738476930">
      <w:bodyDiv w:val="1"/>
      <w:marLeft w:val="0"/>
      <w:marRight w:val="0"/>
      <w:marTop w:val="0"/>
      <w:marBottom w:val="0"/>
      <w:divBdr>
        <w:top w:val="none" w:sz="0" w:space="0" w:color="auto"/>
        <w:left w:val="none" w:sz="0" w:space="0" w:color="auto"/>
        <w:bottom w:val="none" w:sz="0" w:space="0" w:color="auto"/>
        <w:right w:val="none" w:sz="0" w:space="0" w:color="auto"/>
      </w:divBdr>
    </w:div>
    <w:div w:id="738553107">
      <w:bodyDiv w:val="1"/>
      <w:marLeft w:val="0"/>
      <w:marRight w:val="0"/>
      <w:marTop w:val="0"/>
      <w:marBottom w:val="0"/>
      <w:divBdr>
        <w:top w:val="none" w:sz="0" w:space="0" w:color="auto"/>
        <w:left w:val="none" w:sz="0" w:space="0" w:color="auto"/>
        <w:bottom w:val="none" w:sz="0" w:space="0" w:color="auto"/>
        <w:right w:val="none" w:sz="0" w:space="0" w:color="auto"/>
      </w:divBdr>
    </w:div>
    <w:div w:id="738598388">
      <w:bodyDiv w:val="1"/>
      <w:marLeft w:val="0"/>
      <w:marRight w:val="0"/>
      <w:marTop w:val="0"/>
      <w:marBottom w:val="0"/>
      <w:divBdr>
        <w:top w:val="none" w:sz="0" w:space="0" w:color="auto"/>
        <w:left w:val="none" w:sz="0" w:space="0" w:color="auto"/>
        <w:bottom w:val="none" w:sz="0" w:space="0" w:color="auto"/>
        <w:right w:val="none" w:sz="0" w:space="0" w:color="auto"/>
      </w:divBdr>
    </w:div>
    <w:div w:id="738674800">
      <w:bodyDiv w:val="1"/>
      <w:marLeft w:val="0"/>
      <w:marRight w:val="0"/>
      <w:marTop w:val="0"/>
      <w:marBottom w:val="0"/>
      <w:divBdr>
        <w:top w:val="none" w:sz="0" w:space="0" w:color="auto"/>
        <w:left w:val="none" w:sz="0" w:space="0" w:color="auto"/>
        <w:bottom w:val="none" w:sz="0" w:space="0" w:color="auto"/>
        <w:right w:val="none" w:sz="0" w:space="0" w:color="auto"/>
      </w:divBdr>
    </w:div>
    <w:div w:id="738863351">
      <w:bodyDiv w:val="1"/>
      <w:marLeft w:val="0"/>
      <w:marRight w:val="0"/>
      <w:marTop w:val="0"/>
      <w:marBottom w:val="0"/>
      <w:divBdr>
        <w:top w:val="none" w:sz="0" w:space="0" w:color="auto"/>
        <w:left w:val="none" w:sz="0" w:space="0" w:color="auto"/>
        <w:bottom w:val="none" w:sz="0" w:space="0" w:color="auto"/>
        <w:right w:val="none" w:sz="0" w:space="0" w:color="auto"/>
      </w:divBdr>
    </w:div>
    <w:div w:id="738987884">
      <w:bodyDiv w:val="1"/>
      <w:marLeft w:val="0"/>
      <w:marRight w:val="0"/>
      <w:marTop w:val="0"/>
      <w:marBottom w:val="0"/>
      <w:divBdr>
        <w:top w:val="none" w:sz="0" w:space="0" w:color="auto"/>
        <w:left w:val="none" w:sz="0" w:space="0" w:color="auto"/>
        <w:bottom w:val="none" w:sz="0" w:space="0" w:color="auto"/>
        <w:right w:val="none" w:sz="0" w:space="0" w:color="auto"/>
      </w:divBdr>
    </w:div>
    <w:div w:id="739059190">
      <w:bodyDiv w:val="1"/>
      <w:marLeft w:val="0"/>
      <w:marRight w:val="0"/>
      <w:marTop w:val="0"/>
      <w:marBottom w:val="0"/>
      <w:divBdr>
        <w:top w:val="none" w:sz="0" w:space="0" w:color="auto"/>
        <w:left w:val="none" w:sz="0" w:space="0" w:color="auto"/>
        <w:bottom w:val="none" w:sz="0" w:space="0" w:color="auto"/>
        <w:right w:val="none" w:sz="0" w:space="0" w:color="auto"/>
      </w:divBdr>
    </w:div>
    <w:div w:id="739518107">
      <w:bodyDiv w:val="1"/>
      <w:marLeft w:val="0"/>
      <w:marRight w:val="0"/>
      <w:marTop w:val="0"/>
      <w:marBottom w:val="0"/>
      <w:divBdr>
        <w:top w:val="none" w:sz="0" w:space="0" w:color="auto"/>
        <w:left w:val="none" w:sz="0" w:space="0" w:color="auto"/>
        <w:bottom w:val="none" w:sz="0" w:space="0" w:color="auto"/>
        <w:right w:val="none" w:sz="0" w:space="0" w:color="auto"/>
      </w:divBdr>
    </w:div>
    <w:div w:id="739642583">
      <w:bodyDiv w:val="1"/>
      <w:marLeft w:val="0"/>
      <w:marRight w:val="0"/>
      <w:marTop w:val="0"/>
      <w:marBottom w:val="0"/>
      <w:divBdr>
        <w:top w:val="none" w:sz="0" w:space="0" w:color="auto"/>
        <w:left w:val="none" w:sz="0" w:space="0" w:color="auto"/>
        <w:bottom w:val="none" w:sz="0" w:space="0" w:color="auto"/>
        <w:right w:val="none" w:sz="0" w:space="0" w:color="auto"/>
      </w:divBdr>
    </w:div>
    <w:div w:id="739792284">
      <w:bodyDiv w:val="1"/>
      <w:marLeft w:val="0"/>
      <w:marRight w:val="0"/>
      <w:marTop w:val="0"/>
      <w:marBottom w:val="0"/>
      <w:divBdr>
        <w:top w:val="none" w:sz="0" w:space="0" w:color="auto"/>
        <w:left w:val="none" w:sz="0" w:space="0" w:color="auto"/>
        <w:bottom w:val="none" w:sz="0" w:space="0" w:color="auto"/>
        <w:right w:val="none" w:sz="0" w:space="0" w:color="auto"/>
      </w:divBdr>
    </w:div>
    <w:div w:id="739904748">
      <w:bodyDiv w:val="1"/>
      <w:marLeft w:val="0"/>
      <w:marRight w:val="0"/>
      <w:marTop w:val="0"/>
      <w:marBottom w:val="0"/>
      <w:divBdr>
        <w:top w:val="none" w:sz="0" w:space="0" w:color="auto"/>
        <w:left w:val="none" w:sz="0" w:space="0" w:color="auto"/>
        <w:bottom w:val="none" w:sz="0" w:space="0" w:color="auto"/>
        <w:right w:val="none" w:sz="0" w:space="0" w:color="auto"/>
      </w:divBdr>
    </w:div>
    <w:div w:id="739906916">
      <w:bodyDiv w:val="1"/>
      <w:marLeft w:val="0"/>
      <w:marRight w:val="0"/>
      <w:marTop w:val="0"/>
      <w:marBottom w:val="0"/>
      <w:divBdr>
        <w:top w:val="none" w:sz="0" w:space="0" w:color="auto"/>
        <w:left w:val="none" w:sz="0" w:space="0" w:color="auto"/>
        <w:bottom w:val="none" w:sz="0" w:space="0" w:color="auto"/>
        <w:right w:val="none" w:sz="0" w:space="0" w:color="auto"/>
      </w:divBdr>
    </w:div>
    <w:div w:id="740101996">
      <w:bodyDiv w:val="1"/>
      <w:marLeft w:val="0"/>
      <w:marRight w:val="0"/>
      <w:marTop w:val="0"/>
      <w:marBottom w:val="0"/>
      <w:divBdr>
        <w:top w:val="none" w:sz="0" w:space="0" w:color="auto"/>
        <w:left w:val="none" w:sz="0" w:space="0" w:color="auto"/>
        <w:bottom w:val="none" w:sz="0" w:space="0" w:color="auto"/>
        <w:right w:val="none" w:sz="0" w:space="0" w:color="auto"/>
      </w:divBdr>
    </w:div>
    <w:div w:id="740102140">
      <w:bodyDiv w:val="1"/>
      <w:marLeft w:val="0"/>
      <w:marRight w:val="0"/>
      <w:marTop w:val="0"/>
      <w:marBottom w:val="0"/>
      <w:divBdr>
        <w:top w:val="none" w:sz="0" w:space="0" w:color="auto"/>
        <w:left w:val="none" w:sz="0" w:space="0" w:color="auto"/>
        <w:bottom w:val="none" w:sz="0" w:space="0" w:color="auto"/>
        <w:right w:val="none" w:sz="0" w:space="0" w:color="auto"/>
      </w:divBdr>
    </w:div>
    <w:div w:id="740252896">
      <w:bodyDiv w:val="1"/>
      <w:marLeft w:val="0"/>
      <w:marRight w:val="0"/>
      <w:marTop w:val="0"/>
      <w:marBottom w:val="0"/>
      <w:divBdr>
        <w:top w:val="none" w:sz="0" w:space="0" w:color="auto"/>
        <w:left w:val="none" w:sz="0" w:space="0" w:color="auto"/>
        <w:bottom w:val="none" w:sz="0" w:space="0" w:color="auto"/>
        <w:right w:val="none" w:sz="0" w:space="0" w:color="auto"/>
      </w:divBdr>
    </w:div>
    <w:div w:id="740326358">
      <w:bodyDiv w:val="1"/>
      <w:marLeft w:val="0"/>
      <w:marRight w:val="0"/>
      <w:marTop w:val="0"/>
      <w:marBottom w:val="0"/>
      <w:divBdr>
        <w:top w:val="none" w:sz="0" w:space="0" w:color="auto"/>
        <w:left w:val="none" w:sz="0" w:space="0" w:color="auto"/>
        <w:bottom w:val="none" w:sz="0" w:space="0" w:color="auto"/>
        <w:right w:val="none" w:sz="0" w:space="0" w:color="auto"/>
      </w:divBdr>
    </w:div>
    <w:div w:id="740450284">
      <w:bodyDiv w:val="1"/>
      <w:marLeft w:val="0"/>
      <w:marRight w:val="0"/>
      <w:marTop w:val="0"/>
      <w:marBottom w:val="0"/>
      <w:divBdr>
        <w:top w:val="none" w:sz="0" w:space="0" w:color="auto"/>
        <w:left w:val="none" w:sz="0" w:space="0" w:color="auto"/>
        <w:bottom w:val="none" w:sz="0" w:space="0" w:color="auto"/>
        <w:right w:val="none" w:sz="0" w:space="0" w:color="auto"/>
      </w:divBdr>
    </w:div>
    <w:div w:id="740517947">
      <w:bodyDiv w:val="1"/>
      <w:marLeft w:val="0"/>
      <w:marRight w:val="0"/>
      <w:marTop w:val="0"/>
      <w:marBottom w:val="0"/>
      <w:divBdr>
        <w:top w:val="none" w:sz="0" w:space="0" w:color="auto"/>
        <w:left w:val="none" w:sz="0" w:space="0" w:color="auto"/>
        <w:bottom w:val="none" w:sz="0" w:space="0" w:color="auto"/>
        <w:right w:val="none" w:sz="0" w:space="0" w:color="auto"/>
      </w:divBdr>
    </w:div>
    <w:div w:id="740639720">
      <w:bodyDiv w:val="1"/>
      <w:marLeft w:val="0"/>
      <w:marRight w:val="0"/>
      <w:marTop w:val="0"/>
      <w:marBottom w:val="0"/>
      <w:divBdr>
        <w:top w:val="none" w:sz="0" w:space="0" w:color="auto"/>
        <w:left w:val="none" w:sz="0" w:space="0" w:color="auto"/>
        <w:bottom w:val="none" w:sz="0" w:space="0" w:color="auto"/>
        <w:right w:val="none" w:sz="0" w:space="0" w:color="auto"/>
      </w:divBdr>
    </w:div>
    <w:div w:id="740643309">
      <w:bodyDiv w:val="1"/>
      <w:marLeft w:val="0"/>
      <w:marRight w:val="0"/>
      <w:marTop w:val="0"/>
      <w:marBottom w:val="0"/>
      <w:divBdr>
        <w:top w:val="none" w:sz="0" w:space="0" w:color="auto"/>
        <w:left w:val="none" w:sz="0" w:space="0" w:color="auto"/>
        <w:bottom w:val="none" w:sz="0" w:space="0" w:color="auto"/>
        <w:right w:val="none" w:sz="0" w:space="0" w:color="auto"/>
      </w:divBdr>
    </w:div>
    <w:div w:id="740758423">
      <w:bodyDiv w:val="1"/>
      <w:marLeft w:val="0"/>
      <w:marRight w:val="0"/>
      <w:marTop w:val="0"/>
      <w:marBottom w:val="0"/>
      <w:divBdr>
        <w:top w:val="none" w:sz="0" w:space="0" w:color="auto"/>
        <w:left w:val="none" w:sz="0" w:space="0" w:color="auto"/>
        <w:bottom w:val="none" w:sz="0" w:space="0" w:color="auto"/>
        <w:right w:val="none" w:sz="0" w:space="0" w:color="auto"/>
      </w:divBdr>
    </w:div>
    <w:div w:id="740950843">
      <w:bodyDiv w:val="1"/>
      <w:marLeft w:val="0"/>
      <w:marRight w:val="0"/>
      <w:marTop w:val="0"/>
      <w:marBottom w:val="0"/>
      <w:divBdr>
        <w:top w:val="none" w:sz="0" w:space="0" w:color="auto"/>
        <w:left w:val="none" w:sz="0" w:space="0" w:color="auto"/>
        <w:bottom w:val="none" w:sz="0" w:space="0" w:color="auto"/>
        <w:right w:val="none" w:sz="0" w:space="0" w:color="auto"/>
      </w:divBdr>
    </w:div>
    <w:div w:id="741173802">
      <w:bodyDiv w:val="1"/>
      <w:marLeft w:val="0"/>
      <w:marRight w:val="0"/>
      <w:marTop w:val="0"/>
      <w:marBottom w:val="0"/>
      <w:divBdr>
        <w:top w:val="none" w:sz="0" w:space="0" w:color="auto"/>
        <w:left w:val="none" w:sz="0" w:space="0" w:color="auto"/>
        <w:bottom w:val="none" w:sz="0" w:space="0" w:color="auto"/>
        <w:right w:val="none" w:sz="0" w:space="0" w:color="auto"/>
      </w:divBdr>
    </w:div>
    <w:div w:id="741217999">
      <w:bodyDiv w:val="1"/>
      <w:marLeft w:val="0"/>
      <w:marRight w:val="0"/>
      <w:marTop w:val="0"/>
      <w:marBottom w:val="0"/>
      <w:divBdr>
        <w:top w:val="none" w:sz="0" w:space="0" w:color="auto"/>
        <w:left w:val="none" w:sz="0" w:space="0" w:color="auto"/>
        <w:bottom w:val="none" w:sz="0" w:space="0" w:color="auto"/>
        <w:right w:val="none" w:sz="0" w:space="0" w:color="auto"/>
      </w:divBdr>
    </w:div>
    <w:div w:id="741368820">
      <w:bodyDiv w:val="1"/>
      <w:marLeft w:val="0"/>
      <w:marRight w:val="0"/>
      <w:marTop w:val="0"/>
      <w:marBottom w:val="0"/>
      <w:divBdr>
        <w:top w:val="none" w:sz="0" w:space="0" w:color="auto"/>
        <w:left w:val="none" w:sz="0" w:space="0" w:color="auto"/>
        <w:bottom w:val="none" w:sz="0" w:space="0" w:color="auto"/>
        <w:right w:val="none" w:sz="0" w:space="0" w:color="auto"/>
      </w:divBdr>
    </w:div>
    <w:div w:id="741410967">
      <w:bodyDiv w:val="1"/>
      <w:marLeft w:val="0"/>
      <w:marRight w:val="0"/>
      <w:marTop w:val="0"/>
      <w:marBottom w:val="0"/>
      <w:divBdr>
        <w:top w:val="none" w:sz="0" w:space="0" w:color="auto"/>
        <w:left w:val="none" w:sz="0" w:space="0" w:color="auto"/>
        <w:bottom w:val="none" w:sz="0" w:space="0" w:color="auto"/>
        <w:right w:val="none" w:sz="0" w:space="0" w:color="auto"/>
      </w:divBdr>
    </w:div>
    <w:div w:id="741492713">
      <w:bodyDiv w:val="1"/>
      <w:marLeft w:val="0"/>
      <w:marRight w:val="0"/>
      <w:marTop w:val="0"/>
      <w:marBottom w:val="0"/>
      <w:divBdr>
        <w:top w:val="none" w:sz="0" w:space="0" w:color="auto"/>
        <w:left w:val="none" w:sz="0" w:space="0" w:color="auto"/>
        <w:bottom w:val="none" w:sz="0" w:space="0" w:color="auto"/>
        <w:right w:val="none" w:sz="0" w:space="0" w:color="auto"/>
      </w:divBdr>
    </w:div>
    <w:div w:id="741872140">
      <w:bodyDiv w:val="1"/>
      <w:marLeft w:val="0"/>
      <w:marRight w:val="0"/>
      <w:marTop w:val="0"/>
      <w:marBottom w:val="0"/>
      <w:divBdr>
        <w:top w:val="none" w:sz="0" w:space="0" w:color="auto"/>
        <w:left w:val="none" w:sz="0" w:space="0" w:color="auto"/>
        <w:bottom w:val="none" w:sz="0" w:space="0" w:color="auto"/>
        <w:right w:val="none" w:sz="0" w:space="0" w:color="auto"/>
      </w:divBdr>
    </w:div>
    <w:div w:id="742028584">
      <w:bodyDiv w:val="1"/>
      <w:marLeft w:val="0"/>
      <w:marRight w:val="0"/>
      <w:marTop w:val="0"/>
      <w:marBottom w:val="0"/>
      <w:divBdr>
        <w:top w:val="none" w:sz="0" w:space="0" w:color="auto"/>
        <w:left w:val="none" w:sz="0" w:space="0" w:color="auto"/>
        <w:bottom w:val="none" w:sz="0" w:space="0" w:color="auto"/>
        <w:right w:val="none" w:sz="0" w:space="0" w:color="auto"/>
      </w:divBdr>
    </w:div>
    <w:div w:id="742068311">
      <w:bodyDiv w:val="1"/>
      <w:marLeft w:val="0"/>
      <w:marRight w:val="0"/>
      <w:marTop w:val="0"/>
      <w:marBottom w:val="0"/>
      <w:divBdr>
        <w:top w:val="none" w:sz="0" w:space="0" w:color="auto"/>
        <w:left w:val="none" w:sz="0" w:space="0" w:color="auto"/>
        <w:bottom w:val="none" w:sz="0" w:space="0" w:color="auto"/>
        <w:right w:val="none" w:sz="0" w:space="0" w:color="auto"/>
      </w:divBdr>
    </w:div>
    <w:div w:id="742223448">
      <w:bodyDiv w:val="1"/>
      <w:marLeft w:val="0"/>
      <w:marRight w:val="0"/>
      <w:marTop w:val="0"/>
      <w:marBottom w:val="0"/>
      <w:divBdr>
        <w:top w:val="none" w:sz="0" w:space="0" w:color="auto"/>
        <w:left w:val="none" w:sz="0" w:space="0" w:color="auto"/>
        <w:bottom w:val="none" w:sz="0" w:space="0" w:color="auto"/>
        <w:right w:val="none" w:sz="0" w:space="0" w:color="auto"/>
      </w:divBdr>
    </w:div>
    <w:div w:id="742261899">
      <w:bodyDiv w:val="1"/>
      <w:marLeft w:val="0"/>
      <w:marRight w:val="0"/>
      <w:marTop w:val="0"/>
      <w:marBottom w:val="0"/>
      <w:divBdr>
        <w:top w:val="none" w:sz="0" w:space="0" w:color="auto"/>
        <w:left w:val="none" w:sz="0" w:space="0" w:color="auto"/>
        <w:bottom w:val="none" w:sz="0" w:space="0" w:color="auto"/>
        <w:right w:val="none" w:sz="0" w:space="0" w:color="auto"/>
      </w:divBdr>
    </w:div>
    <w:div w:id="742415032">
      <w:bodyDiv w:val="1"/>
      <w:marLeft w:val="0"/>
      <w:marRight w:val="0"/>
      <w:marTop w:val="0"/>
      <w:marBottom w:val="0"/>
      <w:divBdr>
        <w:top w:val="none" w:sz="0" w:space="0" w:color="auto"/>
        <w:left w:val="none" w:sz="0" w:space="0" w:color="auto"/>
        <w:bottom w:val="none" w:sz="0" w:space="0" w:color="auto"/>
        <w:right w:val="none" w:sz="0" w:space="0" w:color="auto"/>
      </w:divBdr>
    </w:div>
    <w:div w:id="742532643">
      <w:bodyDiv w:val="1"/>
      <w:marLeft w:val="0"/>
      <w:marRight w:val="0"/>
      <w:marTop w:val="0"/>
      <w:marBottom w:val="0"/>
      <w:divBdr>
        <w:top w:val="none" w:sz="0" w:space="0" w:color="auto"/>
        <w:left w:val="none" w:sz="0" w:space="0" w:color="auto"/>
        <w:bottom w:val="none" w:sz="0" w:space="0" w:color="auto"/>
        <w:right w:val="none" w:sz="0" w:space="0" w:color="auto"/>
      </w:divBdr>
    </w:div>
    <w:div w:id="742533385">
      <w:bodyDiv w:val="1"/>
      <w:marLeft w:val="0"/>
      <w:marRight w:val="0"/>
      <w:marTop w:val="0"/>
      <w:marBottom w:val="0"/>
      <w:divBdr>
        <w:top w:val="none" w:sz="0" w:space="0" w:color="auto"/>
        <w:left w:val="none" w:sz="0" w:space="0" w:color="auto"/>
        <w:bottom w:val="none" w:sz="0" w:space="0" w:color="auto"/>
        <w:right w:val="none" w:sz="0" w:space="0" w:color="auto"/>
      </w:divBdr>
    </w:div>
    <w:div w:id="742873461">
      <w:bodyDiv w:val="1"/>
      <w:marLeft w:val="0"/>
      <w:marRight w:val="0"/>
      <w:marTop w:val="0"/>
      <w:marBottom w:val="0"/>
      <w:divBdr>
        <w:top w:val="none" w:sz="0" w:space="0" w:color="auto"/>
        <w:left w:val="none" w:sz="0" w:space="0" w:color="auto"/>
        <w:bottom w:val="none" w:sz="0" w:space="0" w:color="auto"/>
        <w:right w:val="none" w:sz="0" w:space="0" w:color="auto"/>
      </w:divBdr>
    </w:div>
    <w:div w:id="742873587">
      <w:bodyDiv w:val="1"/>
      <w:marLeft w:val="0"/>
      <w:marRight w:val="0"/>
      <w:marTop w:val="0"/>
      <w:marBottom w:val="0"/>
      <w:divBdr>
        <w:top w:val="none" w:sz="0" w:space="0" w:color="auto"/>
        <w:left w:val="none" w:sz="0" w:space="0" w:color="auto"/>
        <w:bottom w:val="none" w:sz="0" w:space="0" w:color="auto"/>
        <w:right w:val="none" w:sz="0" w:space="0" w:color="auto"/>
      </w:divBdr>
    </w:div>
    <w:div w:id="742874607">
      <w:bodyDiv w:val="1"/>
      <w:marLeft w:val="0"/>
      <w:marRight w:val="0"/>
      <w:marTop w:val="0"/>
      <w:marBottom w:val="0"/>
      <w:divBdr>
        <w:top w:val="none" w:sz="0" w:space="0" w:color="auto"/>
        <w:left w:val="none" w:sz="0" w:space="0" w:color="auto"/>
        <w:bottom w:val="none" w:sz="0" w:space="0" w:color="auto"/>
        <w:right w:val="none" w:sz="0" w:space="0" w:color="auto"/>
      </w:divBdr>
    </w:div>
    <w:div w:id="742875263">
      <w:bodyDiv w:val="1"/>
      <w:marLeft w:val="0"/>
      <w:marRight w:val="0"/>
      <w:marTop w:val="0"/>
      <w:marBottom w:val="0"/>
      <w:divBdr>
        <w:top w:val="none" w:sz="0" w:space="0" w:color="auto"/>
        <w:left w:val="none" w:sz="0" w:space="0" w:color="auto"/>
        <w:bottom w:val="none" w:sz="0" w:space="0" w:color="auto"/>
        <w:right w:val="none" w:sz="0" w:space="0" w:color="auto"/>
      </w:divBdr>
    </w:div>
    <w:div w:id="743527362">
      <w:bodyDiv w:val="1"/>
      <w:marLeft w:val="0"/>
      <w:marRight w:val="0"/>
      <w:marTop w:val="0"/>
      <w:marBottom w:val="0"/>
      <w:divBdr>
        <w:top w:val="none" w:sz="0" w:space="0" w:color="auto"/>
        <w:left w:val="none" w:sz="0" w:space="0" w:color="auto"/>
        <w:bottom w:val="none" w:sz="0" w:space="0" w:color="auto"/>
        <w:right w:val="none" w:sz="0" w:space="0" w:color="auto"/>
      </w:divBdr>
    </w:div>
    <w:div w:id="743573702">
      <w:bodyDiv w:val="1"/>
      <w:marLeft w:val="0"/>
      <w:marRight w:val="0"/>
      <w:marTop w:val="0"/>
      <w:marBottom w:val="0"/>
      <w:divBdr>
        <w:top w:val="none" w:sz="0" w:space="0" w:color="auto"/>
        <w:left w:val="none" w:sz="0" w:space="0" w:color="auto"/>
        <w:bottom w:val="none" w:sz="0" w:space="0" w:color="auto"/>
        <w:right w:val="none" w:sz="0" w:space="0" w:color="auto"/>
      </w:divBdr>
    </w:div>
    <w:div w:id="743727211">
      <w:bodyDiv w:val="1"/>
      <w:marLeft w:val="0"/>
      <w:marRight w:val="0"/>
      <w:marTop w:val="0"/>
      <w:marBottom w:val="0"/>
      <w:divBdr>
        <w:top w:val="none" w:sz="0" w:space="0" w:color="auto"/>
        <w:left w:val="none" w:sz="0" w:space="0" w:color="auto"/>
        <w:bottom w:val="none" w:sz="0" w:space="0" w:color="auto"/>
        <w:right w:val="none" w:sz="0" w:space="0" w:color="auto"/>
      </w:divBdr>
    </w:div>
    <w:div w:id="743768973">
      <w:bodyDiv w:val="1"/>
      <w:marLeft w:val="0"/>
      <w:marRight w:val="0"/>
      <w:marTop w:val="0"/>
      <w:marBottom w:val="0"/>
      <w:divBdr>
        <w:top w:val="none" w:sz="0" w:space="0" w:color="auto"/>
        <w:left w:val="none" w:sz="0" w:space="0" w:color="auto"/>
        <w:bottom w:val="none" w:sz="0" w:space="0" w:color="auto"/>
        <w:right w:val="none" w:sz="0" w:space="0" w:color="auto"/>
      </w:divBdr>
    </w:div>
    <w:div w:id="744031704">
      <w:bodyDiv w:val="1"/>
      <w:marLeft w:val="0"/>
      <w:marRight w:val="0"/>
      <w:marTop w:val="0"/>
      <w:marBottom w:val="0"/>
      <w:divBdr>
        <w:top w:val="none" w:sz="0" w:space="0" w:color="auto"/>
        <w:left w:val="none" w:sz="0" w:space="0" w:color="auto"/>
        <w:bottom w:val="none" w:sz="0" w:space="0" w:color="auto"/>
        <w:right w:val="none" w:sz="0" w:space="0" w:color="auto"/>
      </w:divBdr>
    </w:div>
    <w:div w:id="744451182">
      <w:bodyDiv w:val="1"/>
      <w:marLeft w:val="0"/>
      <w:marRight w:val="0"/>
      <w:marTop w:val="0"/>
      <w:marBottom w:val="0"/>
      <w:divBdr>
        <w:top w:val="none" w:sz="0" w:space="0" w:color="auto"/>
        <w:left w:val="none" w:sz="0" w:space="0" w:color="auto"/>
        <w:bottom w:val="none" w:sz="0" w:space="0" w:color="auto"/>
        <w:right w:val="none" w:sz="0" w:space="0" w:color="auto"/>
      </w:divBdr>
    </w:div>
    <w:div w:id="744493667">
      <w:bodyDiv w:val="1"/>
      <w:marLeft w:val="0"/>
      <w:marRight w:val="0"/>
      <w:marTop w:val="0"/>
      <w:marBottom w:val="0"/>
      <w:divBdr>
        <w:top w:val="none" w:sz="0" w:space="0" w:color="auto"/>
        <w:left w:val="none" w:sz="0" w:space="0" w:color="auto"/>
        <w:bottom w:val="none" w:sz="0" w:space="0" w:color="auto"/>
        <w:right w:val="none" w:sz="0" w:space="0" w:color="auto"/>
      </w:divBdr>
    </w:div>
    <w:div w:id="744641753">
      <w:bodyDiv w:val="1"/>
      <w:marLeft w:val="0"/>
      <w:marRight w:val="0"/>
      <w:marTop w:val="0"/>
      <w:marBottom w:val="0"/>
      <w:divBdr>
        <w:top w:val="none" w:sz="0" w:space="0" w:color="auto"/>
        <w:left w:val="none" w:sz="0" w:space="0" w:color="auto"/>
        <w:bottom w:val="none" w:sz="0" w:space="0" w:color="auto"/>
        <w:right w:val="none" w:sz="0" w:space="0" w:color="auto"/>
      </w:divBdr>
    </w:div>
    <w:div w:id="744645964">
      <w:bodyDiv w:val="1"/>
      <w:marLeft w:val="0"/>
      <w:marRight w:val="0"/>
      <w:marTop w:val="0"/>
      <w:marBottom w:val="0"/>
      <w:divBdr>
        <w:top w:val="none" w:sz="0" w:space="0" w:color="auto"/>
        <w:left w:val="none" w:sz="0" w:space="0" w:color="auto"/>
        <w:bottom w:val="none" w:sz="0" w:space="0" w:color="auto"/>
        <w:right w:val="none" w:sz="0" w:space="0" w:color="auto"/>
      </w:divBdr>
    </w:div>
    <w:div w:id="744690951">
      <w:bodyDiv w:val="1"/>
      <w:marLeft w:val="0"/>
      <w:marRight w:val="0"/>
      <w:marTop w:val="0"/>
      <w:marBottom w:val="0"/>
      <w:divBdr>
        <w:top w:val="none" w:sz="0" w:space="0" w:color="auto"/>
        <w:left w:val="none" w:sz="0" w:space="0" w:color="auto"/>
        <w:bottom w:val="none" w:sz="0" w:space="0" w:color="auto"/>
        <w:right w:val="none" w:sz="0" w:space="0" w:color="auto"/>
      </w:divBdr>
    </w:div>
    <w:div w:id="744910286">
      <w:bodyDiv w:val="1"/>
      <w:marLeft w:val="0"/>
      <w:marRight w:val="0"/>
      <w:marTop w:val="0"/>
      <w:marBottom w:val="0"/>
      <w:divBdr>
        <w:top w:val="none" w:sz="0" w:space="0" w:color="auto"/>
        <w:left w:val="none" w:sz="0" w:space="0" w:color="auto"/>
        <w:bottom w:val="none" w:sz="0" w:space="0" w:color="auto"/>
        <w:right w:val="none" w:sz="0" w:space="0" w:color="auto"/>
      </w:divBdr>
    </w:div>
    <w:div w:id="745225375">
      <w:bodyDiv w:val="1"/>
      <w:marLeft w:val="0"/>
      <w:marRight w:val="0"/>
      <w:marTop w:val="0"/>
      <w:marBottom w:val="0"/>
      <w:divBdr>
        <w:top w:val="none" w:sz="0" w:space="0" w:color="auto"/>
        <w:left w:val="none" w:sz="0" w:space="0" w:color="auto"/>
        <w:bottom w:val="none" w:sz="0" w:space="0" w:color="auto"/>
        <w:right w:val="none" w:sz="0" w:space="0" w:color="auto"/>
      </w:divBdr>
    </w:div>
    <w:div w:id="745496652">
      <w:bodyDiv w:val="1"/>
      <w:marLeft w:val="0"/>
      <w:marRight w:val="0"/>
      <w:marTop w:val="0"/>
      <w:marBottom w:val="0"/>
      <w:divBdr>
        <w:top w:val="none" w:sz="0" w:space="0" w:color="auto"/>
        <w:left w:val="none" w:sz="0" w:space="0" w:color="auto"/>
        <w:bottom w:val="none" w:sz="0" w:space="0" w:color="auto"/>
        <w:right w:val="none" w:sz="0" w:space="0" w:color="auto"/>
      </w:divBdr>
    </w:div>
    <w:div w:id="745761770">
      <w:bodyDiv w:val="1"/>
      <w:marLeft w:val="0"/>
      <w:marRight w:val="0"/>
      <w:marTop w:val="0"/>
      <w:marBottom w:val="0"/>
      <w:divBdr>
        <w:top w:val="none" w:sz="0" w:space="0" w:color="auto"/>
        <w:left w:val="none" w:sz="0" w:space="0" w:color="auto"/>
        <w:bottom w:val="none" w:sz="0" w:space="0" w:color="auto"/>
        <w:right w:val="none" w:sz="0" w:space="0" w:color="auto"/>
      </w:divBdr>
    </w:div>
    <w:div w:id="745801628">
      <w:bodyDiv w:val="1"/>
      <w:marLeft w:val="0"/>
      <w:marRight w:val="0"/>
      <w:marTop w:val="0"/>
      <w:marBottom w:val="0"/>
      <w:divBdr>
        <w:top w:val="none" w:sz="0" w:space="0" w:color="auto"/>
        <w:left w:val="none" w:sz="0" w:space="0" w:color="auto"/>
        <w:bottom w:val="none" w:sz="0" w:space="0" w:color="auto"/>
        <w:right w:val="none" w:sz="0" w:space="0" w:color="auto"/>
      </w:divBdr>
    </w:div>
    <w:div w:id="745804716">
      <w:bodyDiv w:val="1"/>
      <w:marLeft w:val="0"/>
      <w:marRight w:val="0"/>
      <w:marTop w:val="0"/>
      <w:marBottom w:val="0"/>
      <w:divBdr>
        <w:top w:val="none" w:sz="0" w:space="0" w:color="auto"/>
        <w:left w:val="none" w:sz="0" w:space="0" w:color="auto"/>
        <w:bottom w:val="none" w:sz="0" w:space="0" w:color="auto"/>
        <w:right w:val="none" w:sz="0" w:space="0" w:color="auto"/>
      </w:divBdr>
    </w:div>
    <w:div w:id="745884551">
      <w:bodyDiv w:val="1"/>
      <w:marLeft w:val="0"/>
      <w:marRight w:val="0"/>
      <w:marTop w:val="0"/>
      <w:marBottom w:val="0"/>
      <w:divBdr>
        <w:top w:val="none" w:sz="0" w:space="0" w:color="auto"/>
        <w:left w:val="none" w:sz="0" w:space="0" w:color="auto"/>
        <w:bottom w:val="none" w:sz="0" w:space="0" w:color="auto"/>
        <w:right w:val="none" w:sz="0" w:space="0" w:color="auto"/>
      </w:divBdr>
    </w:div>
    <w:div w:id="746077669">
      <w:bodyDiv w:val="1"/>
      <w:marLeft w:val="0"/>
      <w:marRight w:val="0"/>
      <w:marTop w:val="0"/>
      <w:marBottom w:val="0"/>
      <w:divBdr>
        <w:top w:val="none" w:sz="0" w:space="0" w:color="auto"/>
        <w:left w:val="none" w:sz="0" w:space="0" w:color="auto"/>
        <w:bottom w:val="none" w:sz="0" w:space="0" w:color="auto"/>
        <w:right w:val="none" w:sz="0" w:space="0" w:color="auto"/>
      </w:divBdr>
    </w:div>
    <w:div w:id="746197426">
      <w:bodyDiv w:val="1"/>
      <w:marLeft w:val="0"/>
      <w:marRight w:val="0"/>
      <w:marTop w:val="0"/>
      <w:marBottom w:val="0"/>
      <w:divBdr>
        <w:top w:val="none" w:sz="0" w:space="0" w:color="auto"/>
        <w:left w:val="none" w:sz="0" w:space="0" w:color="auto"/>
        <w:bottom w:val="none" w:sz="0" w:space="0" w:color="auto"/>
        <w:right w:val="none" w:sz="0" w:space="0" w:color="auto"/>
      </w:divBdr>
    </w:div>
    <w:div w:id="746459710">
      <w:bodyDiv w:val="1"/>
      <w:marLeft w:val="0"/>
      <w:marRight w:val="0"/>
      <w:marTop w:val="0"/>
      <w:marBottom w:val="0"/>
      <w:divBdr>
        <w:top w:val="none" w:sz="0" w:space="0" w:color="auto"/>
        <w:left w:val="none" w:sz="0" w:space="0" w:color="auto"/>
        <w:bottom w:val="none" w:sz="0" w:space="0" w:color="auto"/>
        <w:right w:val="none" w:sz="0" w:space="0" w:color="auto"/>
      </w:divBdr>
    </w:div>
    <w:div w:id="746803043">
      <w:bodyDiv w:val="1"/>
      <w:marLeft w:val="0"/>
      <w:marRight w:val="0"/>
      <w:marTop w:val="0"/>
      <w:marBottom w:val="0"/>
      <w:divBdr>
        <w:top w:val="none" w:sz="0" w:space="0" w:color="auto"/>
        <w:left w:val="none" w:sz="0" w:space="0" w:color="auto"/>
        <w:bottom w:val="none" w:sz="0" w:space="0" w:color="auto"/>
        <w:right w:val="none" w:sz="0" w:space="0" w:color="auto"/>
      </w:divBdr>
    </w:div>
    <w:div w:id="746852453">
      <w:bodyDiv w:val="1"/>
      <w:marLeft w:val="0"/>
      <w:marRight w:val="0"/>
      <w:marTop w:val="0"/>
      <w:marBottom w:val="0"/>
      <w:divBdr>
        <w:top w:val="none" w:sz="0" w:space="0" w:color="auto"/>
        <w:left w:val="none" w:sz="0" w:space="0" w:color="auto"/>
        <w:bottom w:val="none" w:sz="0" w:space="0" w:color="auto"/>
        <w:right w:val="none" w:sz="0" w:space="0" w:color="auto"/>
      </w:divBdr>
    </w:div>
    <w:div w:id="747070489">
      <w:bodyDiv w:val="1"/>
      <w:marLeft w:val="0"/>
      <w:marRight w:val="0"/>
      <w:marTop w:val="0"/>
      <w:marBottom w:val="0"/>
      <w:divBdr>
        <w:top w:val="none" w:sz="0" w:space="0" w:color="auto"/>
        <w:left w:val="none" w:sz="0" w:space="0" w:color="auto"/>
        <w:bottom w:val="none" w:sz="0" w:space="0" w:color="auto"/>
        <w:right w:val="none" w:sz="0" w:space="0" w:color="auto"/>
      </w:divBdr>
    </w:div>
    <w:div w:id="747191613">
      <w:bodyDiv w:val="1"/>
      <w:marLeft w:val="0"/>
      <w:marRight w:val="0"/>
      <w:marTop w:val="0"/>
      <w:marBottom w:val="0"/>
      <w:divBdr>
        <w:top w:val="none" w:sz="0" w:space="0" w:color="auto"/>
        <w:left w:val="none" w:sz="0" w:space="0" w:color="auto"/>
        <w:bottom w:val="none" w:sz="0" w:space="0" w:color="auto"/>
        <w:right w:val="none" w:sz="0" w:space="0" w:color="auto"/>
      </w:divBdr>
    </w:div>
    <w:div w:id="747269184">
      <w:bodyDiv w:val="1"/>
      <w:marLeft w:val="0"/>
      <w:marRight w:val="0"/>
      <w:marTop w:val="0"/>
      <w:marBottom w:val="0"/>
      <w:divBdr>
        <w:top w:val="none" w:sz="0" w:space="0" w:color="auto"/>
        <w:left w:val="none" w:sz="0" w:space="0" w:color="auto"/>
        <w:bottom w:val="none" w:sz="0" w:space="0" w:color="auto"/>
        <w:right w:val="none" w:sz="0" w:space="0" w:color="auto"/>
      </w:divBdr>
    </w:div>
    <w:div w:id="747581025">
      <w:bodyDiv w:val="1"/>
      <w:marLeft w:val="0"/>
      <w:marRight w:val="0"/>
      <w:marTop w:val="0"/>
      <w:marBottom w:val="0"/>
      <w:divBdr>
        <w:top w:val="none" w:sz="0" w:space="0" w:color="auto"/>
        <w:left w:val="none" w:sz="0" w:space="0" w:color="auto"/>
        <w:bottom w:val="none" w:sz="0" w:space="0" w:color="auto"/>
        <w:right w:val="none" w:sz="0" w:space="0" w:color="auto"/>
      </w:divBdr>
    </w:div>
    <w:div w:id="747772456">
      <w:bodyDiv w:val="1"/>
      <w:marLeft w:val="0"/>
      <w:marRight w:val="0"/>
      <w:marTop w:val="0"/>
      <w:marBottom w:val="0"/>
      <w:divBdr>
        <w:top w:val="none" w:sz="0" w:space="0" w:color="auto"/>
        <w:left w:val="none" w:sz="0" w:space="0" w:color="auto"/>
        <w:bottom w:val="none" w:sz="0" w:space="0" w:color="auto"/>
        <w:right w:val="none" w:sz="0" w:space="0" w:color="auto"/>
      </w:divBdr>
    </w:div>
    <w:div w:id="747921048">
      <w:bodyDiv w:val="1"/>
      <w:marLeft w:val="0"/>
      <w:marRight w:val="0"/>
      <w:marTop w:val="0"/>
      <w:marBottom w:val="0"/>
      <w:divBdr>
        <w:top w:val="none" w:sz="0" w:space="0" w:color="auto"/>
        <w:left w:val="none" w:sz="0" w:space="0" w:color="auto"/>
        <w:bottom w:val="none" w:sz="0" w:space="0" w:color="auto"/>
        <w:right w:val="none" w:sz="0" w:space="0" w:color="auto"/>
      </w:divBdr>
    </w:div>
    <w:div w:id="748116013">
      <w:bodyDiv w:val="1"/>
      <w:marLeft w:val="0"/>
      <w:marRight w:val="0"/>
      <w:marTop w:val="0"/>
      <w:marBottom w:val="0"/>
      <w:divBdr>
        <w:top w:val="none" w:sz="0" w:space="0" w:color="auto"/>
        <w:left w:val="none" w:sz="0" w:space="0" w:color="auto"/>
        <w:bottom w:val="none" w:sz="0" w:space="0" w:color="auto"/>
        <w:right w:val="none" w:sz="0" w:space="0" w:color="auto"/>
      </w:divBdr>
    </w:div>
    <w:div w:id="748499212">
      <w:bodyDiv w:val="1"/>
      <w:marLeft w:val="0"/>
      <w:marRight w:val="0"/>
      <w:marTop w:val="0"/>
      <w:marBottom w:val="0"/>
      <w:divBdr>
        <w:top w:val="none" w:sz="0" w:space="0" w:color="auto"/>
        <w:left w:val="none" w:sz="0" w:space="0" w:color="auto"/>
        <w:bottom w:val="none" w:sz="0" w:space="0" w:color="auto"/>
        <w:right w:val="none" w:sz="0" w:space="0" w:color="auto"/>
      </w:divBdr>
    </w:div>
    <w:div w:id="748504033">
      <w:bodyDiv w:val="1"/>
      <w:marLeft w:val="0"/>
      <w:marRight w:val="0"/>
      <w:marTop w:val="0"/>
      <w:marBottom w:val="0"/>
      <w:divBdr>
        <w:top w:val="none" w:sz="0" w:space="0" w:color="auto"/>
        <w:left w:val="none" w:sz="0" w:space="0" w:color="auto"/>
        <w:bottom w:val="none" w:sz="0" w:space="0" w:color="auto"/>
        <w:right w:val="none" w:sz="0" w:space="0" w:color="auto"/>
      </w:divBdr>
    </w:div>
    <w:div w:id="748577746">
      <w:bodyDiv w:val="1"/>
      <w:marLeft w:val="0"/>
      <w:marRight w:val="0"/>
      <w:marTop w:val="0"/>
      <w:marBottom w:val="0"/>
      <w:divBdr>
        <w:top w:val="none" w:sz="0" w:space="0" w:color="auto"/>
        <w:left w:val="none" w:sz="0" w:space="0" w:color="auto"/>
        <w:bottom w:val="none" w:sz="0" w:space="0" w:color="auto"/>
        <w:right w:val="none" w:sz="0" w:space="0" w:color="auto"/>
      </w:divBdr>
    </w:div>
    <w:div w:id="748692131">
      <w:bodyDiv w:val="1"/>
      <w:marLeft w:val="0"/>
      <w:marRight w:val="0"/>
      <w:marTop w:val="0"/>
      <w:marBottom w:val="0"/>
      <w:divBdr>
        <w:top w:val="none" w:sz="0" w:space="0" w:color="auto"/>
        <w:left w:val="none" w:sz="0" w:space="0" w:color="auto"/>
        <w:bottom w:val="none" w:sz="0" w:space="0" w:color="auto"/>
        <w:right w:val="none" w:sz="0" w:space="0" w:color="auto"/>
      </w:divBdr>
    </w:div>
    <w:div w:id="748818847">
      <w:bodyDiv w:val="1"/>
      <w:marLeft w:val="0"/>
      <w:marRight w:val="0"/>
      <w:marTop w:val="0"/>
      <w:marBottom w:val="0"/>
      <w:divBdr>
        <w:top w:val="none" w:sz="0" w:space="0" w:color="auto"/>
        <w:left w:val="none" w:sz="0" w:space="0" w:color="auto"/>
        <w:bottom w:val="none" w:sz="0" w:space="0" w:color="auto"/>
        <w:right w:val="none" w:sz="0" w:space="0" w:color="auto"/>
      </w:divBdr>
    </w:div>
    <w:div w:id="748892945">
      <w:bodyDiv w:val="1"/>
      <w:marLeft w:val="0"/>
      <w:marRight w:val="0"/>
      <w:marTop w:val="0"/>
      <w:marBottom w:val="0"/>
      <w:divBdr>
        <w:top w:val="none" w:sz="0" w:space="0" w:color="auto"/>
        <w:left w:val="none" w:sz="0" w:space="0" w:color="auto"/>
        <w:bottom w:val="none" w:sz="0" w:space="0" w:color="auto"/>
        <w:right w:val="none" w:sz="0" w:space="0" w:color="auto"/>
      </w:divBdr>
    </w:div>
    <w:div w:id="749081340">
      <w:bodyDiv w:val="1"/>
      <w:marLeft w:val="0"/>
      <w:marRight w:val="0"/>
      <w:marTop w:val="0"/>
      <w:marBottom w:val="0"/>
      <w:divBdr>
        <w:top w:val="none" w:sz="0" w:space="0" w:color="auto"/>
        <w:left w:val="none" w:sz="0" w:space="0" w:color="auto"/>
        <w:bottom w:val="none" w:sz="0" w:space="0" w:color="auto"/>
        <w:right w:val="none" w:sz="0" w:space="0" w:color="auto"/>
      </w:divBdr>
    </w:div>
    <w:div w:id="749156366">
      <w:bodyDiv w:val="1"/>
      <w:marLeft w:val="0"/>
      <w:marRight w:val="0"/>
      <w:marTop w:val="0"/>
      <w:marBottom w:val="0"/>
      <w:divBdr>
        <w:top w:val="none" w:sz="0" w:space="0" w:color="auto"/>
        <w:left w:val="none" w:sz="0" w:space="0" w:color="auto"/>
        <w:bottom w:val="none" w:sz="0" w:space="0" w:color="auto"/>
        <w:right w:val="none" w:sz="0" w:space="0" w:color="auto"/>
      </w:divBdr>
    </w:div>
    <w:div w:id="749352307">
      <w:bodyDiv w:val="1"/>
      <w:marLeft w:val="0"/>
      <w:marRight w:val="0"/>
      <w:marTop w:val="0"/>
      <w:marBottom w:val="0"/>
      <w:divBdr>
        <w:top w:val="none" w:sz="0" w:space="0" w:color="auto"/>
        <w:left w:val="none" w:sz="0" w:space="0" w:color="auto"/>
        <w:bottom w:val="none" w:sz="0" w:space="0" w:color="auto"/>
        <w:right w:val="none" w:sz="0" w:space="0" w:color="auto"/>
      </w:divBdr>
    </w:div>
    <w:div w:id="749542108">
      <w:bodyDiv w:val="1"/>
      <w:marLeft w:val="0"/>
      <w:marRight w:val="0"/>
      <w:marTop w:val="0"/>
      <w:marBottom w:val="0"/>
      <w:divBdr>
        <w:top w:val="none" w:sz="0" w:space="0" w:color="auto"/>
        <w:left w:val="none" w:sz="0" w:space="0" w:color="auto"/>
        <w:bottom w:val="none" w:sz="0" w:space="0" w:color="auto"/>
        <w:right w:val="none" w:sz="0" w:space="0" w:color="auto"/>
      </w:divBdr>
    </w:div>
    <w:div w:id="749623132">
      <w:bodyDiv w:val="1"/>
      <w:marLeft w:val="0"/>
      <w:marRight w:val="0"/>
      <w:marTop w:val="0"/>
      <w:marBottom w:val="0"/>
      <w:divBdr>
        <w:top w:val="none" w:sz="0" w:space="0" w:color="auto"/>
        <w:left w:val="none" w:sz="0" w:space="0" w:color="auto"/>
        <w:bottom w:val="none" w:sz="0" w:space="0" w:color="auto"/>
        <w:right w:val="none" w:sz="0" w:space="0" w:color="auto"/>
      </w:divBdr>
    </w:div>
    <w:div w:id="749690636">
      <w:bodyDiv w:val="1"/>
      <w:marLeft w:val="0"/>
      <w:marRight w:val="0"/>
      <w:marTop w:val="0"/>
      <w:marBottom w:val="0"/>
      <w:divBdr>
        <w:top w:val="none" w:sz="0" w:space="0" w:color="auto"/>
        <w:left w:val="none" w:sz="0" w:space="0" w:color="auto"/>
        <w:bottom w:val="none" w:sz="0" w:space="0" w:color="auto"/>
        <w:right w:val="none" w:sz="0" w:space="0" w:color="auto"/>
      </w:divBdr>
    </w:div>
    <w:div w:id="749697703">
      <w:bodyDiv w:val="1"/>
      <w:marLeft w:val="0"/>
      <w:marRight w:val="0"/>
      <w:marTop w:val="0"/>
      <w:marBottom w:val="0"/>
      <w:divBdr>
        <w:top w:val="none" w:sz="0" w:space="0" w:color="auto"/>
        <w:left w:val="none" w:sz="0" w:space="0" w:color="auto"/>
        <w:bottom w:val="none" w:sz="0" w:space="0" w:color="auto"/>
        <w:right w:val="none" w:sz="0" w:space="0" w:color="auto"/>
      </w:divBdr>
    </w:div>
    <w:div w:id="749932239">
      <w:bodyDiv w:val="1"/>
      <w:marLeft w:val="0"/>
      <w:marRight w:val="0"/>
      <w:marTop w:val="0"/>
      <w:marBottom w:val="0"/>
      <w:divBdr>
        <w:top w:val="none" w:sz="0" w:space="0" w:color="auto"/>
        <w:left w:val="none" w:sz="0" w:space="0" w:color="auto"/>
        <w:bottom w:val="none" w:sz="0" w:space="0" w:color="auto"/>
        <w:right w:val="none" w:sz="0" w:space="0" w:color="auto"/>
      </w:divBdr>
    </w:div>
    <w:div w:id="750002483">
      <w:bodyDiv w:val="1"/>
      <w:marLeft w:val="0"/>
      <w:marRight w:val="0"/>
      <w:marTop w:val="0"/>
      <w:marBottom w:val="0"/>
      <w:divBdr>
        <w:top w:val="none" w:sz="0" w:space="0" w:color="auto"/>
        <w:left w:val="none" w:sz="0" w:space="0" w:color="auto"/>
        <w:bottom w:val="none" w:sz="0" w:space="0" w:color="auto"/>
        <w:right w:val="none" w:sz="0" w:space="0" w:color="auto"/>
      </w:divBdr>
    </w:div>
    <w:div w:id="750004321">
      <w:bodyDiv w:val="1"/>
      <w:marLeft w:val="0"/>
      <w:marRight w:val="0"/>
      <w:marTop w:val="0"/>
      <w:marBottom w:val="0"/>
      <w:divBdr>
        <w:top w:val="none" w:sz="0" w:space="0" w:color="auto"/>
        <w:left w:val="none" w:sz="0" w:space="0" w:color="auto"/>
        <w:bottom w:val="none" w:sz="0" w:space="0" w:color="auto"/>
        <w:right w:val="none" w:sz="0" w:space="0" w:color="auto"/>
      </w:divBdr>
    </w:div>
    <w:div w:id="750006544">
      <w:bodyDiv w:val="1"/>
      <w:marLeft w:val="0"/>
      <w:marRight w:val="0"/>
      <w:marTop w:val="0"/>
      <w:marBottom w:val="0"/>
      <w:divBdr>
        <w:top w:val="none" w:sz="0" w:space="0" w:color="auto"/>
        <w:left w:val="none" w:sz="0" w:space="0" w:color="auto"/>
        <w:bottom w:val="none" w:sz="0" w:space="0" w:color="auto"/>
        <w:right w:val="none" w:sz="0" w:space="0" w:color="auto"/>
      </w:divBdr>
    </w:div>
    <w:div w:id="750199871">
      <w:bodyDiv w:val="1"/>
      <w:marLeft w:val="0"/>
      <w:marRight w:val="0"/>
      <w:marTop w:val="0"/>
      <w:marBottom w:val="0"/>
      <w:divBdr>
        <w:top w:val="none" w:sz="0" w:space="0" w:color="auto"/>
        <w:left w:val="none" w:sz="0" w:space="0" w:color="auto"/>
        <w:bottom w:val="none" w:sz="0" w:space="0" w:color="auto"/>
        <w:right w:val="none" w:sz="0" w:space="0" w:color="auto"/>
      </w:divBdr>
    </w:div>
    <w:div w:id="750277117">
      <w:bodyDiv w:val="1"/>
      <w:marLeft w:val="0"/>
      <w:marRight w:val="0"/>
      <w:marTop w:val="0"/>
      <w:marBottom w:val="0"/>
      <w:divBdr>
        <w:top w:val="none" w:sz="0" w:space="0" w:color="auto"/>
        <w:left w:val="none" w:sz="0" w:space="0" w:color="auto"/>
        <w:bottom w:val="none" w:sz="0" w:space="0" w:color="auto"/>
        <w:right w:val="none" w:sz="0" w:space="0" w:color="auto"/>
      </w:divBdr>
    </w:div>
    <w:div w:id="750544517">
      <w:bodyDiv w:val="1"/>
      <w:marLeft w:val="0"/>
      <w:marRight w:val="0"/>
      <w:marTop w:val="0"/>
      <w:marBottom w:val="0"/>
      <w:divBdr>
        <w:top w:val="none" w:sz="0" w:space="0" w:color="auto"/>
        <w:left w:val="none" w:sz="0" w:space="0" w:color="auto"/>
        <w:bottom w:val="none" w:sz="0" w:space="0" w:color="auto"/>
        <w:right w:val="none" w:sz="0" w:space="0" w:color="auto"/>
      </w:divBdr>
    </w:div>
    <w:div w:id="750929587">
      <w:bodyDiv w:val="1"/>
      <w:marLeft w:val="0"/>
      <w:marRight w:val="0"/>
      <w:marTop w:val="0"/>
      <w:marBottom w:val="0"/>
      <w:divBdr>
        <w:top w:val="none" w:sz="0" w:space="0" w:color="auto"/>
        <w:left w:val="none" w:sz="0" w:space="0" w:color="auto"/>
        <w:bottom w:val="none" w:sz="0" w:space="0" w:color="auto"/>
        <w:right w:val="none" w:sz="0" w:space="0" w:color="auto"/>
      </w:divBdr>
    </w:div>
    <w:div w:id="751123154">
      <w:bodyDiv w:val="1"/>
      <w:marLeft w:val="0"/>
      <w:marRight w:val="0"/>
      <w:marTop w:val="0"/>
      <w:marBottom w:val="0"/>
      <w:divBdr>
        <w:top w:val="none" w:sz="0" w:space="0" w:color="auto"/>
        <w:left w:val="none" w:sz="0" w:space="0" w:color="auto"/>
        <w:bottom w:val="none" w:sz="0" w:space="0" w:color="auto"/>
        <w:right w:val="none" w:sz="0" w:space="0" w:color="auto"/>
      </w:divBdr>
    </w:div>
    <w:div w:id="751126102">
      <w:bodyDiv w:val="1"/>
      <w:marLeft w:val="0"/>
      <w:marRight w:val="0"/>
      <w:marTop w:val="0"/>
      <w:marBottom w:val="0"/>
      <w:divBdr>
        <w:top w:val="none" w:sz="0" w:space="0" w:color="auto"/>
        <w:left w:val="none" w:sz="0" w:space="0" w:color="auto"/>
        <w:bottom w:val="none" w:sz="0" w:space="0" w:color="auto"/>
        <w:right w:val="none" w:sz="0" w:space="0" w:color="auto"/>
      </w:divBdr>
    </w:div>
    <w:div w:id="751203143">
      <w:bodyDiv w:val="1"/>
      <w:marLeft w:val="0"/>
      <w:marRight w:val="0"/>
      <w:marTop w:val="0"/>
      <w:marBottom w:val="0"/>
      <w:divBdr>
        <w:top w:val="none" w:sz="0" w:space="0" w:color="auto"/>
        <w:left w:val="none" w:sz="0" w:space="0" w:color="auto"/>
        <w:bottom w:val="none" w:sz="0" w:space="0" w:color="auto"/>
        <w:right w:val="none" w:sz="0" w:space="0" w:color="auto"/>
      </w:divBdr>
    </w:div>
    <w:div w:id="751396134">
      <w:bodyDiv w:val="1"/>
      <w:marLeft w:val="0"/>
      <w:marRight w:val="0"/>
      <w:marTop w:val="0"/>
      <w:marBottom w:val="0"/>
      <w:divBdr>
        <w:top w:val="none" w:sz="0" w:space="0" w:color="auto"/>
        <w:left w:val="none" w:sz="0" w:space="0" w:color="auto"/>
        <w:bottom w:val="none" w:sz="0" w:space="0" w:color="auto"/>
        <w:right w:val="none" w:sz="0" w:space="0" w:color="auto"/>
      </w:divBdr>
    </w:div>
    <w:div w:id="751776379">
      <w:bodyDiv w:val="1"/>
      <w:marLeft w:val="0"/>
      <w:marRight w:val="0"/>
      <w:marTop w:val="0"/>
      <w:marBottom w:val="0"/>
      <w:divBdr>
        <w:top w:val="none" w:sz="0" w:space="0" w:color="auto"/>
        <w:left w:val="none" w:sz="0" w:space="0" w:color="auto"/>
        <w:bottom w:val="none" w:sz="0" w:space="0" w:color="auto"/>
        <w:right w:val="none" w:sz="0" w:space="0" w:color="auto"/>
      </w:divBdr>
    </w:div>
    <w:div w:id="752045583">
      <w:bodyDiv w:val="1"/>
      <w:marLeft w:val="0"/>
      <w:marRight w:val="0"/>
      <w:marTop w:val="0"/>
      <w:marBottom w:val="0"/>
      <w:divBdr>
        <w:top w:val="none" w:sz="0" w:space="0" w:color="auto"/>
        <w:left w:val="none" w:sz="0" w:space="0" w:color="auto"/>
        <w:bottom w:val="none" w:sz="0" w:space="0" w:color="auto"/>
        <w:right w:val="none" w:sz="0" w:space="0" w:color="auto"/>
      </w:divBdr>
    </w:div>
    <w:div w:id="752047249">
      <w:bodyDiv w:val="1"/>
      <w:marLeft w:val="0"/>
      <w:marRight w:val="0"/>
      <w:marTop w:val="0"/>
      <w:marBottom w:val="0"/>
      <w:divBdr>
        <w:top w:val="none" w:sz="0" w:space="0" w:color="auto"/>
        <w:left w:val="none" w:sz="0" w:space="0" w:color="auto"/>
        <w:bottom w:val="none" w:sz="0" w:space="0" w:color="auto"/>
        <w:right w:val="none" w:sz="0" w:space="0" w:color="auto"/>
      </w:divBdr>
    </w:div>
    <w:div w:id="752122218">
      <w:bodyDiv w:val="1"/>
      <w:marLeft w:val="0"/>
      <w:marRight w:val="0"/>
      <w:marTop w:val="0"/>
      <w:marBottom w:val="0"/>
      <w:divBdr>
        <w:top w:val="none" w:sz="0" w:space="0" w:color="auto"/>
        <w:left w:val="none" w:sz="0" w:space="0" w:color="auto"/>
        <w:bottom w:val="none" w:sz="0" w:space="0" w:color="auto"/>
        <w:right w:val="none" w:sz="0" w:space="0" w:color="auto"/>
      </w:divBdr>
    </w:div>
    <w:div w:id="752358597">
      <w:bodyDiv w:val="1"/>
      <w:marLeft w:val="0"/>
      <w:marRight w:val="0"/>
      <w:marTop w:val="0"/>
      <w:marBottom w:val="0"/>
      <w:divBdr>
        <w:top w:val="none" w:sz="0" w:space="0" w:color="auto"/>
        <w:left w:val="none" w:sz="0" w:space="0" w:color="auto"/>
        <w:bottom w:val="none" w:sz="0" w:space="0" w:color="auto"/>
        <w:right w:val="none" w:sz="0" w:space="0" w:color="auto"/>
      </w:divBdr>
    </w:div>
    <w:div w:id="752362383">
      <w:bodyDiv w:val="1"/>
      <w:marLeft w:val="0"/>
      <w:marRight w:val="0"/>
      <w:marTop w:val="0"/>
      <w:marBottom w:val="0"/>
      <w:divBdr>
        <w:top w:val="none" w:sz="0" w:space="0" w:color="auto"/>
        <w:left w:val="none" w:sz="0" w:space="0" w:color="auto"/>
        <w:bottom w:val="none" w:sz="0" w:space="0" w:color="auto"/>
        <w:right w:val="none" w:sz="0" w:space="0" w:color="auto"/>
      </w:divBdr>
    </w:div>
    <w:div w:id="752438877">
      <w:bodyDiv w:val="1"/>
      <w:marLeft w:val="0"/>
      <w:marRight w:val="0"/>
      <w:marTop w:val="0"/>
      <w:marBottom w:val="0"/>
      <w:divBdr>
        <w:top w:val="none" w:sz="0" w:space="0" w:color="auto"/>
        <w:left w:val="none" w:sz="0" w:space="0" w:color="auto"/>
        <w:bottom w:val="none" w:sz="0" w:space="0" w:color="auto"/>
        <w:right w:val="none" w:sz="0" w:space="0" w:color="auto"/>
      </w:divBdr>
    </w:div>
    <w:div w:id="752439156">
      <w:bodyDiv w:val="1"/>
      <w:marLeft w:val="0"/>
      <w:marRight w:val="0"/>
      <w:marTop w:val="0"/>
      <w:marBottom w:val="0"/>
      <w:divBdr>
        <w:top w:val="none" w:sz="0" w:space="0" w:color="auto"/>
        <w:left w:val="none" w:sz="0" w:space="0" w:color="auto"/>
        <w:bottom w:val="none" w:sz="0" w:space="0" w:color="auto"/>
        <w:right w:val="none" w:sz="0" w:space="0" w:color="auto"/>
      </w:divBdr>
    </w:div>
    <w:div w:id="752629787">
      <w:bodyDiv w:val="1"/>
      <w:marLeft w:val="0"/>
      <w:marRight w:val="0"/>
      <w:marTop w:val="0"/>
      <w:marBottom w:val="0"/>
      <w:divBdr>
        <w:top w:val="none" w:sz="0" w:space="0" w:color="auto"/>
        <w:left w:val="none" w:sz="0" w:space="0" w:color="auto"/>
        <w:bottom w:val="none" w:sz="0" w:space="0" w:color="auto"/>
        <w:right w:val="none" w:sz="0" w:space="0" w:color="auto"/>
      </w:divBdr>
    </w:div>
    <w:div w:id="752699595">
      <w:bodyDiv w:val="1"/>
      <w:marLeft w:val="0"/>
      <w:marRight w:val="0"/>
      <w:marTop w:val="0"/>
      <w:marBottom w:val="0"/>
      <w:divBdr>
        <w:top w:val="none" w:sz="0" w:space="0" w:color="auto"/>
        <w:left w:val="none" w:sz="0" w:space="0" w:color="auto"/>
        <w:bottom w:val="none" w:sz="0" w:space="0" w:color="auto"/>
        <w:right w:val="none" w:sz="0" w:space="0" w:color="auto"/>
      </w:divBdr>
    </w:div>
    <w:div w:id="752746536">
      <w:bodyDiv w:val="1"/>
      <w:marLeft w:val="0"/>
      <w:marRight w:val="0"/>
      <w:marTop w:val="0"/>
      <w:marBottom w:val="0"/>
      <w:divBdr>
        <w:top w:val="none" w:sz="0" w:space="0" w:color="auto"/>
        <w:left w:val="none" w:sz="0" w:space="0" w:color="auto"/>
        <w:bottom w:val="none" w:sz="0" w:space="0" w:color="auto"/>
        <w:right w:val="none" w:sz="0" w:space="0" w:color="auto"/>
      </w:divBdr>
    </w:div>
    <w:div w:id="752749119">
      <w:bodyDiv w:val="1"/>
      <w:marLeft w:val="0"/>
      <w:marRight w:val="0"/>
      <w:marTop w:val="0"/>
      <w:marBottom w:val="0"/>
      <w:divBdr>
        <w:top w:val="none" w:sz="0" w:space="0" w:color="auto"/>
        <w:left w:val="none" w:sz="0" w:space="0" w:color="auto"/>
        <w:bottom w:val="none" w:sz="0" w:space="0" w:color="auto"/>
        <w:right w:val="none" w:sz="0" w:space="0" w:color="auto"/>
      </w:divBdr>
    </w:div>
    <w:div w:id="752899081">
      <w:bodyDiv w:val="1"/>
      <w:marLeft w:val="0"/>
      <w:marRight w:val="0"/>
      <w:marTop w:val="0"/>
      <w:marBottom w:val="0"/>
      <w:divBdr>
        <w:top w:val="none" w:sz="0" w:space="0" w:color="auto"/>
        <w:left w:val="none" w:sz="0" w:space="0" w:color="auto"/>
        <w:bottom w:val="none" w:sz="0" w:space="0" w:color="auto"/>
        <w:right w:val="none" w:sz="0" w:space="0" w:color="auto"/>
      </w:divBdr>
    </w:div>
    <w:div w:id="753009415">
      <w:bodyDiv w:val="1"/>
      <w:marLeft w:val="0"/>
      <w:marRight w:val="0"/>
      <w:marTop w:val="0"/>
      <w:marBottom w:val="0"/>
      <w:divBdr>
        <w:top w:val="none" w:sz="0" w:space="0" w:color="auto"/>
        <w:left w:val="none" w:sz="0" w:space="0" w:color="auto"/>
        <w:bottom w:val="none" w:sz="0" w:space="0" w:color="auto"/>
        <w:right w:val="none" w:sz="0" w:space="0" w:color="auto"/>
      </w:divBdr>
    </w:div>
    <w:div w:id="753084788">
      <w:bodyDiv w:val="1"/>
      <w:marLeft w:val="0"/>
      <w:marRight w:val="0"/>
      <w:marTop w:val="0"/>
      <w:marBottom w:val="0"/>
      <w:divBdr>
        <w:top w:val="none" w:sz="0" w:space="0" w:color="auto"/>
        <w:left w:val="none" w:sz="0" w:space="0" w:color="auto"/>
        <w:bottom w:val="none" w:sz="0" w:space="0" w:color="auto"/>
        <w:right w:val="none" w:sz="0" w:space="0" w:color="auto"/>
      </w:divBdr>
    </w:div>
    <w:div w:id="753093210">
      <w:bodyDiv w:val="1"/>
      <w:marLeft w:val="0"/>
      <w:marRight w:val="0"/>
      <w:marTop w:val="0"/>
      <w:marBottom w:val="0"/>
      <w:divBdr>
        <w:top w:val="none" w:sz="0" w:space="0" w:color="auto"/>
        <w:left w:val="none" w:sz="0" w:space="0" w:color="auto"/>
        <w:bottom w:val="none" w:sz="0" w:space="0" w:color="auto"/>
        <w:right w:val="none" w:sz="0" w:space="0" w:color="auto"/>
      </w:divBdr>
    </w:div>
    <w:div w:id="753207357">
      <w:bodyDiv w:val="1"/>
      <w:marLeft w:val="0"/>
      <w:marRight w:val="0"/>
      <w:marTop w:val="0"/>
      <w:marBottom w:val="0"/>
      <w:divBdr>
        <w:top w:val="none" w:sz="0" w:space="0" w:color="auto"/>
        <w:left w:val="none" w:sz="0" w:space="0" w:color="auto"/>
        <w:bottom w:val="none" w:sz="0" w:space="0" w:color="auto"/>
        <w:right w:val="none" w:sz="0" w:space="0" w:color="auto"/>
      </w:divBdr>
    </w:div>
    <w:div w:id="753360133">
      <w:bodyDiv w:val="1"/>
      <w:marLeft w:val="0"/>
      <w:marRight w:val="0"/>
      <w:marTop w:val="0"/>
      <w:marBottom w:val="0"/>
      <w:divBdr>
        <w:top w:val="none" w:sz="0" w:space="0" w:color="auto"/>
        <w:left w:val="none" w:sz="0" w:space="0" w:color="auto"/>
        <w:bottom w:val="none" w:sz="0" w:space="0" w:color="auto"/>
        <w:right w:val="none" w:sz="0" w:space="0" w:color="auto"/>
      </w:divBdr>
    </w:div>
    <w:div w:id="753477505">
      <w:bodyDiv w:val="1"/>
      <w:marLeft w:val="0"/>
      <w:marRight w:val="0"/>
      <w:marTop w:val="0"/>
      <w:marBottom w:val="0"/>
      <w:divBdr>
        <w:top w:val="none" w:sz="0" w:space="0" w:color="auto"/>
        <w:left w:val="none" w:sz="0" w:space="0" w:color="auto"/>
        <w:bottom w:val="none" w:sz="0" w:space="0" w:color="auto"/>
        <w:right w:val="none" w:sz="0" w:space="0" w:color="auto"/>
      </w:divBdr>
    </w:div>
    <w:div w:id="753622695">
      <w:bodyDiv w:val="1"/>
      <w:marLeft w:val="0"/>
      <w:marRight w:val="0"/>
      <w:marTop w:val="0"/>
      <w:marBottom w:val="0"/>
      <w:divBdr>
        <w:top w:val="none" w:sz="0" w:space="0" w:color="auto"/>
        <w:left w:val="none" w:sz="0" w:space="0" w:color="auto"/>
        <w:bottom w:val="none" w:sz="0" w:space="0" w:color="auto"/>
        <w:right w:val="none" w:sz="0" w:space="0" w:color="auto"/>
      </w:divBdr>
    </w:div>
    <w:div w:id="753816664">
      <w:bodyDiv w:val="1"/>
      <w:marLeft w:val="0"/>
      <w:marRight w:val="0"/>
      <w:marTop w:val="0"/>
      <w:marBottom w:val="0"/>
      <w:divBdr>
        <w:top w:val="none" w:sz="0" w:space="0" w:color="auto"/>
        <w:left w:val="none" w:sz="0" w:space="0" w:color="auto"/>
        <w:bottom w:val="none" w:sz="0" w:space="0" w:color="auto"/>
        <w:right w:val="none" w:sz="0" w:space="0" w:color="auto"/>
      </w:divBdr>
    </w:div>
    <w:div w:id="753861767">
      <w:bodyDiv w:val="1"/>
      <w:marLeft w:val="0"/>
      <w:marRight w:val="0"/>
      <w:marTop w:val="0"/>
      <w:marBottom w:val="0"/>
      <w:divBdr>
        <w:top w:val="none" w:sz="0" w:space="0" w:color="auto"/>
        <w:left w:val="none" w:sz="0" w:space="0" w:color="auto"/>
        <w:bottom w:val="none" w:sz="0" w:space="0" w:color="auto"/>
        <w:right w:val="none" w:sz="0" w:space="0" w:color="auto"/>
      </w:divBdr>
    </w:div>
    <w:div w:id="753938724">
      <w:bodyDiv w:val="1"/>
      <w:marLeft w:val="0"/>
      <w:marRight w:val="0"/>
      <w:marTop w:val="0"/>
      <w:marBottom w:val="0"/>
      <w:divBdr>
        <w:top w:val="none" w:sz="0" w:space="0" w:color="auto"/>
        <w:left w:val="none" w:sz="0" w:space="0" w:color="auto"/>
        <w:bottom w:val="none" w:sz="0" w:space="0" w:color="auto"/>
        <w:right w:val="none" w:sz="0" w:space="0" w:color="auto"/>
      </w:divBdr>
    </w:div>
    <w:div w:id="754088032">
      <w:bodyDiv w:val="1"/>
      <w:marLeft w:val="0"/>
      <w:marRight w:val="0"/>
      <w:marTop w:val="0"/>
      <w:marBottom w:val="0"/>
      <w:divBdr>
        <w:top w:val="none" w:sz="0" w:space="0" w:color="auto"/>
        <w:left w:val="none" w:sz="0" w:space="0" w:color="auto"/>
        <w:bottom w:val="none" w:sz="0" w:space="0" w:color="auto"/>
        <w:right w:val="none" w:sz="0" w:space="0" w:color="auto"/>
      </w:divBdr>
    </w:div>
    <w:div w:id="754126901">
      <w:bodyDiv w:val="1"/>
      <w:marLeft w:val="0"/>
      <w:marRight w:val="0"/>
      <w:marTop w:val="0"/>
      <w:marBottom w:val="0"/>
      <w:divBdr>
        <w:top w:val="none" w:sz="0" w:space="0" w:color="auto"/>
        <w:left w:val="none" w:sz="0" w:space="0" w:color="auto"/>
        <w:bottom w:val="none" w:sz="0" w:space="0" w:color="auto"/>
        <w:right w:val="none" w:sz="0" w:space="0" w:color="auto"/>
      </w:divBdr>
    </w:div>
    <w:div w:id="754202134">
      <w:bodyDiv w:val="1"/>
      <w:marLeft w:val="0"/>
      <w:marRight w:val="0"/>
      <w:marTop w:val="0"/>
      <w:marBottom w:val="0"/>
      <w:divBdr>
        <w:top w:val="none" w:sz="0" w:space="0" w:color="auto"/>
        <w:left w:val="none" w:sz="0" w:space="0" w:color="auto"/>
        <w:bottom w:val="none" w:sz="0" w:space="0" w:color="auto"/>
        <w:right w:val="none" w:sz="0" w:space="0" w:color="auto"/>
      </w:divBdr>
    </w:div>
    <w:div w:id="754203162">
      <w:bodyDiv w:val="1"/>
      <w:marLeft w:val="0"/>
      <w:marRight w:val="0"/>
      <w:marTop w:val="0"/>
      <w:marBottom w:val="0"/>
      <w:divBdr>
        <w:top w:val="none" w:sz="0" w:space="0" w:color="auto"/>
        <w:left w:val="none" w:sz="0" w:space="0" w:color="auto"/>
        <w:bottom w:val="none" w:sz="0" w:space="0" w:color="auto"/>
        <w:right w:val="none" w:sz="0" w:space="0" w:color="auto"/>
      </w:divBdr>
    </w:div>
    <w:div w:id="754397473">
      <w:bodyDiv w:val="1"/>
      <w:marLeft w:val="0"/>
      <w:marRight w:val="0"/>
      <w:marTop w:val="0"/>
      <w:marBottom w:val="0"/>
      <w:divBdr>
        <w:top w:val="none" w:sz="0" w:space="0" w:color="auto"/>
        <w:left w:val="none" w:sz="0" w:space="0" w:color="auto"/>
        <w:bottom w:val="none" w:sz="0" w:space="0" w:color="auto"/>
        <w:right w:val="none" w:sz="0" w:space="0" w:color="auto"/>
      </w:divBdr>
    </w:div>
    <w:div w:id="754476465">
      <w:bodyDiv w:val="1"/>
      <w:marLeft w:val="0"/>
      <w:marRight w:val="0"/>
      <w:marTop w:val="0"/>
      <w:marBottom w:val="0"/>
      <w:divBdr>
        <w:top w:val="none" w:sz="0" w:space="0" w:color="auto"/>
        <w:left w:val="none" w:sz="0" w:space="0" w:color="auto"/>
        <w:bottom w:val="none" w:sz="0" w:space="0" w:color="auto"/>
        <w:right w:val="none" w:sz="0" w:space="0" w:color="auto"/>
      </w:divBdr>
    </w:div>
    <w:div w:id="754548569">
      <w:bodyDiv w:val="1"/>
      <w:marLeft w:val="0"/>
      <w:marRight w:val="0"/>
      <w:marTop w:val="0"/>
      <w:marBottom w:val="0"/>
      <w:divBdr>
        <w:top w:val="none" w:sz="0" w:space="0" w:color="auto"/>
        <w:left w:val="none" w:sz="0" w:space="0" w:color="auto"/>
        <w:bottom w:val="none" w:sz="0" w:space="0" w:color="auto"/>
        <w:right w:val="none" w:sz="0" w:space="0" w:color="auto"/>
      </w:divBdr>
    </w:div>
    <w:div w:id="754589004">
      <w:bodyDiv w:val="1"/>
      <w:marLeft w:val="0"/>
      <w:marRight w:val="0"/>
      <w:marTop w:val="0"/>
      <w:marBottom w:val="0"/>
      <w:divBdr>
        <w:top w:val="none" w:sz="0" w:space="0" w:color="auto"/>
        <w:left w:val="none" w:sz="0" w:space="0" w:color="auto"/>
        <w:bottom w:val="none" w:sz="0" w:space="0" w:color="auto"/>
        <w:right w:val="none" w:sz="0" w:space="0" w:color="auto"/>
      </w:divBdr>
    </w:div>
    <w:div w:id="754598017">
      <w:bodyDiv w:val="1"/>
      <w:marLeft w:val="0"/>
      <w:marRight w:val="0"/>
      <w:marTop w:val="0"/>
      <w:marBottom w:val="0"/>
      <w:divBdr>
        <w:top w:val="none" w:sz="0" w:space="0" w:color="auto"/>
        <w:left w:val="none" w:sz="0" w:space="0" w:color="auto"/>
        <w:bottom w:val="none" w:sz="0" w:space="0" w:color="auto"/>
        <w:right w:val="none" w:sz="0" w:space="0" w:color="auto"/>
      </w:divBdr>
    </w:div>
    <w:div w:id="754743382">
      <w:bodyDiv w:val="1"/>
      <w:marLeft w:val="0"/>
      <w:marRight w:val="0"/>
      <w:marTop w:val="0"/>
      <w:marBottom w:val="0"/>
      <w:divBdr>
        <w:top w:val="none" w:sz="0" w:space="0" w:color="auto"/>
        <w:left w:val="none" w:sz="0" w:space="0" w:color="auto"/>
        <w:bottom w:val="none" w:sz="0" w:space="0" w:color="auto"/>
        <w:right w:val="none" w:sz="0" w:space="0" w:color="auto"/>
      </w:divBdr>
    </w:div>
    <w:div w:id="754933282">
      <w:bodyDiv w:val="1"/>
      <w:marLeft w:val="0"/>
      <w:marRight w:val="0"/>
      <w:marTop w:val="0"/>
      <w:marBottom w:val="0"/>
      <w:divBdr>
        <w:top w:val="none" w:sz="0" w:space="0" w:color="auto"/>
        <w:left w:val="none" w:sz="0" w:space="0" w:color="auto"/>
        <w:bottom w:val="none" w:sz="0" w:space="0" w:color="auto"/>
        <w:right w:val="none" w:sz="0" w:space="0" w:color="auto"/>
      </w:divBdr>
    </w:div>
    <w:div w:id="755060026">
      <w:bodyDiv w:val="1"/>
      <w:marLeft w:val="0"/>
      <w:marRight w:val="0"/>
      <w:marTop w:val="0"/>
      <w:marBottom w:val="0"/>
      <w:divBdr>
        <w:top w:val="none" w:sz="0" w:space="0" w:color="auto"/>
        <w:left w:val="none" w:sz="0" w:space="0" w:color="auto"/>
        <w:bottom w:val="none" w:sz="0" w:space="0" w:color="auto"/>
        <w:right w:val="none" w:sz="0" w:space="0" w:color="auto"/>
      </w:divBdr>
    </w:div>
    <w:div w:id="755201195">
      <w:bodyDiv w:val="1"/>
      <w:marLeft w:val="0"/>
      <w:marRight w:val="0"/>
      <w:marTop w:val="0"/>
      <w:marBottom w:val="0"/>
      <w:divBdr>
        <w:top w:val="none" w:sz="0" w:space="0" w:color="auto"/>
        <w:left w:val="none" w:sz="0" w:space="0" w:color="auto"/>
        <w:bottom w:val="none" w:sz="0" w:space="0" w:color="auto"/>
        <w:right w:val="none" w:sz="0" w:space="0" w:color="auto"/>
      </w:divBdr>
    </w:div>
    <w:div w:id="755327584">
      <w:bodyDiv w:val="1"/>
      <w:marLeft w:val="0"/>
      <w:marRight w:val="0"/>
      <w:marTop w:val="0"/>
      <w:marBottom w:val="0"/>
      <w:divBdr>
        <w:top w:val="none" w:sz="0" w:space="0" w:color="auto"/>
        <w:left w:val="none" w:sz="0" w:space="0" w:color="auto"/>
        <w:bottom w:val="none" w:sz="0" w:space="0" w:color="auto"/>
        <w:right w:val="none" w:sz="0" w:space="0" w:color="auto"/>
      </w:divBdr>
    </w:div>
    <w:div w:id="755400264">
      <w:bodyDiv w:val="1"/>
      <w:marLeft w:val="0"/>
      <w:marRight w:val="0"/>
      <w:marTop w:val="0"/>
      <w:marBottom w:val="0"/>
      <w:divBdr>
        <w:top w:val="none" w:sz="0" w:space="0" w:color="auto"/>
        <w:left w:val="none" w:sz="0" w:space="0" w:color="auto"/>
        <w:bottom w:val="none" w:sz="0" w:space="0" w:color="auto"/>
        <w:right w:val="none" w:sz="0" w:space="0" w:color="auto"/>
      </w:divBdr>
    </w:div>
    <w:div w:id="755441748">
      <w:bodyDiv w:val="1"/>
      <w:marLeft w:val="0"/>
      <w:marRight w:val="0"/>
      <w:marTop w:val="0"/>
      <w:marBottom w:val="0"/>
      <w:divBdr>
        <w:top w:val="none" w:sz="0" w:space="0" w:color="auto"/>
        <w:left w:val="none" w:sz="0" w:space="0" w:color="auto"/>
        <w:bottom w:val="none" w:sz="0" w:space="0" w:color="auto"/>
        <w:right w:val="none" w:sz="0" w:space="0" w:color="auto"/>
      </w:divBdr>
    </w:div>
    <w:div w:id="755515439">
      <w:bodyDiv w:val="1"/>
      <w:marLeft w:val="0"/>
      <w:marRight w:val="0"/>
      <w:marTop w:val="0"/>
      <w:marBottom w:val="0"/>
      <w:divBdr>
        <w:top w:val="none" w:sz="0" w:space="0" w:color="auto"/>
        <w:left w:val="none" w:sz="0" w:space="0" w:color="auto"/>
        <w:bottom w:val="none" w:sz="0" w:space="0" w:color="auto"/>
        <w:right w:val="none" w:sz="0" w:space="0" w:color="auto"/>
      </w:divBdr>
    </w:div>
    <w:div w:id="755784828">
      <w:bodyDiv w:val="1"/>
      <w:marLeft w:val="0"/>
      <w:marRight w:val="0"/>
      <w:marTop w:val="0"/>
      <w:marBottom w:val="0"/>
      <w:divBdr>
        <w:top w:val="none" w:sz="0" w:space="0" w:color="auto"/>
        <w:left w:val="none" w:sz="0" w:space="0" w:color="auto"/>
        <w:bottom w:val="none" w:sz="0" w:space="0" w:color="auto"/>
        <w:right w:val="none" w:sz="0" w:space="0" w:color="auto"/>
      </w:divBdr>
    </w:div>
    <w:div w:id="755786654">
      <w:bodyDiv w:val="1"/>
      <w:marLeft w:val="0"/>
      <w:marRight w:val="0"/>
      <w:marTop w:val="0"/>
      <w:marBottom w:val="0"/>
      <w:divBdr>
        <w:top w:val="none" w:sz="0" w:space="0" w:color="auto"/>
        <w:left w:val="none" w:sz="0" w:space="0" w:color="auto"/>
        <w:bottom w:val="none" w:sz="0" w:space="0" w:color="auto"/>
        <w:right w:val="none" w:sz="0" w:space="0" w:color="auto"/>
      </w:divBdr>
    </w:div>
    <w:div w:id="755976031">
      <w:bodyDiv w:val="1"/>
      <w:marLeft w:val="0"/>
      <w:marRight w:val="0"/>
      <w:marTop w:val="0"/>
      <w:marBottom w:val="0"/>
      <w:divBdr>
        <w:top w:val="none" w:sz="0" w:space="0" w:color="auto"/>
        <w:left w:val="none" w:sz="0" w:space="0" w:color="auto"/>
        <w:bottom w:val="none" w:sz="0" w:space="0" w:color="auto"/>
        <w:right w:val="none" w:sz="0" w:space="0" w:color="auto"/>
      </w:divBdr>
    </w:div>
    <w:div w:id="756054880">
      <w:bodyDiv w:val="1"/>
      <w:marLeft w:val="0"/>
      <w:marRight w:val="0"/>
      <w:marTop w:val="0"/>
      <w:marBottom w:val="0"/>
      <w:divBdr>
        <w:top w:val="none" w:sz="0" w:space="0" w:color="auto"/>
        <w:left w:val="none" w:sz="0" w:space="0" w:color="auto"/>
        <w:bottom w:val="none" w:sz="0" w:space="0" w:color="auto"/>
        <w:right w:val="none" w:sz="0" w:space="0" w:color="auto"/>
      </w:divBdr>
    </w:div>
    <w:div w:id="756101128">
      <w:bodyDiv w:val="1"/>
      <w:marLeft w:val="0"/>
      <w:marRight w:val="0"/>
      <w:marTop w:val="0"/>
      <w:marBottom w:val="0"/>
      <w:divBdr>
        <w:top w:val="none" w:sz="0" w:space="0" w:color="auto"/>
        <w:left w:val="none" w:sz="0" w:space="0" w:color="auto"/>
        <w:bottom w:val="none" w:sz="0" w:space="0" w:color="auto"/>
        <w:right w:val="none" w:sz="0" w:space="0" w:color="auto"/>
      </w:divBdr>
    </w:div>
    <w:div w:id="756512344">
      <w:bodyDiv w:val="1"/>
      <w:marLeft w:val="0"/>
      <w:marRight w:val="0"/>
      <w:marTop w:val="0"/>
      <w:marBottom w:val="0"/>
      <w:divBdr>
        <w:top w:val="none" w:sz="0" w:space="0" w:color="auto"/>
        <w:left w:val="none" w:sz="0" w:space="0" w:color="auto"/>
        <w:bottom w:val="none" w:sz="0" w:space="0" w:color="auto"/>
        <w:right w:val="none" w:sz="0" w:space="0" w:color="auto"/>
      </w:divBdr>
    </w:div>
    <w:div w:id="756560516">
      <w:bodyDiv w:val="1"/>
      <w:marLeft w:val="0"/>
      <w:marRight w:val="0"/>
      <w:marTop w:val="0"/>
      <w:marBottom w:val="0"/>
      <w:divBdr>
        <w:top w:val="none" w:sz="0" w:space="0" w:color="auto"/>
        <w:left w:val="none" w:sz="0" w:space="0" w:color="auto"/>
        <w:bottom w:val="none" w:sz="0" w:space="0" w:color="auto"/>
        <w:right w:val="none" w:sz="0" w:space="0" w:color="auto"/>
      </w:divBdr>
    </w:div>
    <w:div w:id="756634032">
      <w:bodyDiv w:val="1"/>
      <w:marLeft w:val="0"/>
      <w:marRight w:val="0"/>
      <w:marTop w:val="0"/>
      <w:marBottom w:val="0"/>
      <w:divBdr>
        <w:top w:val="none" w:sz="0" w:space="0" w:color="auto"/>
        <w:left w:val="none" w:sz="0" w:space="0" w:color="auto"/>
        <w:bottom w:val="none" w:sz="0" w:space="0" w:color="auto"/>
        <w:right w:val="none" w:sz="0" w:space="0" w:color="auto"/>
      </w:divBdr>
    </w:div>
    <w:div w:id="756751706">
      <w:bodyDiv w:val="1"/>
      <w:marLeft w:val="0"/>
      <w:marRight w:val="0"/>
      <w:marTop w:val="0"/>
      <w:marBottom w:val="0"/>
      <w:divBdr>
        <w:top w:val="none" w:sz="0" w:space="0" w:color="auto"/>
        <w:left w:val="none" w:sz="0" w:space="0" w:color="auto"/>
        <w:bottom w:val="none" w:sz="0" w:space="0" w:color="auto"/>
        <w:right w:val="none" w:sz="0" w:space="0" w:color="auto"/>
      </w:divBdr>
      <w:divsChild>
        <w:div w:id="1291403704">
          <w:marLeft w:val="480"/>
          <w:marRight w:val="0"/>
          <w:marTop w:val="0"/>
          <w:marBottom w:val="0"/>
          <w:divBdr>
            <w:top w:val="none" w:sz="0" w:space="0" w:color="auto"/>
            <w:left w:val="none" w:sz="0" w:space="0" w:color="auto"/>
            <w:bottom w:val="none" w:sz="0" w:space="0" w:color="auto"/>
            <w:right w:val="none" w:sz="0" w:space="0" w:color="auto"/>
          </w:divBdr>
        </w:div>
        <w:div w:id="1244870925">
          <w:marLeft w:val="480"/>
          <w:marRight w:val="0"/>
          <w:marTop w:val="0"/>
          <w:marBottom w:val="0"/>
          <w:divBdr>
            <w:top w:val="none" w:sz="0" w:space="0" w:color="auto"/>
            <w:left w:val="none" w:sz="0" w:space="0" w:color="auto"/>
            <w:bottom w:val="none" w:sz="0" w:space="0" w:color="auto"/>
            <w:right w:val="none" w:sz="0" w:space="0" w:color="auto"/>
          </w:divBdr>
        </w:div>
        <w:div w:id="1222523603">
          <w:marLeft w:val="480"/>
          <w:marRight w:val="0"/>
          <w:marTop w:val="0"/>
          <w:marBottom w:val="0"/>
          <w:divBdr>
            <w:top w:val="none" w:sz="0" w:space="0" w:color="auto"/>
            <w:left w:val="none" w:sz="0" w:space="0" w:color="auto"/>
            <w:bottom w:val="none" w:sz="0" w:space="0" w:color="auto"/>
            <w:right w:val="none" w:sz="0" w:space="0" w:color="auto"/>
          </w:divBdr>
        </w:div>
        <w:div w:id="1196043340">
          <w:marLeft w:val="480"/>
          <w:marRight w:val="0"/>
          <w:marTop w:val="0"/>
          <w:marBottom w:val="0"/>
          <w:divBdr>
            <w:top w:val="none" w:sz="0" w:space="0" w:color="auto"/>
            <w:left w:val="none" w:sz="0" w:space="0" w:color="auto"/>
            <w:bottom w:val="none" w:sz="0" w:space="0" w:color="auto"/>
            <w:right w:val="none" w:sz="0" w:space="0" w:color="auto"/>
          </w:divBdr>
        </w:div>
        <w:div w:id="1885171681">
          <w:marLeft w:val="480"/>
          <w:marRight w:val="0"/>
          <w:marTop w:val="0"/>
          <w:marBottom w:val="0"/>
          <w:divBdr>
            <w:top w:val="none" w:sz="0" w:space="0" w:color="auto"/>
            <w:left w:val="none" w:sz="0" w:space="0" w:color="auto"/>
            <w:bottom w:val="none" w:sz="0" w:space="0" w:color="auto"/>
            <w:right w:val="none" w:sz="0" w:space="0" w:color="auto"/>
          </w:divBdr>
        </w:div>
        <w:div w:id="1004016119">
          <w:marLeft w:val="480"/>
          <w:marRight w:val="0"/>
          <w:marTop w:val="0"/>
          <w:marBottom w:val="0"/>
          <w:divBdr>
            <w:top w:val="none" w:sz="0" w:space="0" w:color="auto"/>
            <w:left w:val="none" w:sz="0" w:space="0" w:color="auto"/>
            <w:bottom w:val="none" w:sz="0" w:space="0" w:color="auto"/>
            <w:right w:val="none" w:sz="0" w:space="0" w:color="auto"/>
          </w:divBdr>
        </w:div>
        <w:div w:id="1289975081">
          <w:marLeft w:val="480"/>
          <w:marRight w:val="0"/>
          <w:marTop w:val="0"/>
          <w:marBottom w:val="0"/>
          <w:divBdr>
            <w:top w:val="none" w:sz="0" w:space="0" w:color="auto"/>
            <w:left w:val="none" w:sz="0" w:space="0" w:color="auto"/>
            <w:bottom w:val="none" w:sz="0" w:space="0" w:color="auto"/>
            <w:right w:val="none" w:sz="0" w:space="0" w:color="auto"/>
          </w:divBdr>
        </w:div>
        <w:div w:id="1049494471">
          <w:marLeft w:val="480"/>
          <w:marRight w:val="0"/>
          <w:marTop w:val="0"/>
          <w:marBottom w:val="0"/>
          <w:divBdr>
            <w:top w:val="none" w:sz="0" w:space="0" w:color="auto"/>
            <w:left w:val="none" w:sz="0" w:space="0" w:color="auto"/>
            <w:bottom w:val="none" w:sz="0" w:space="0" w:color="auto"/>
            <w:right w:val="none" w:sz="0" w:space="0" w:color="auto"/>
          </w:divBdr>
        </w:div>
        <w:div w:id="2108653240">
          <w:marLeft w:val="480"/>
          <w:marRight w:val="0"/>
          <w:marTop w:val="0"/>
          <w:marBottom w:val="0"/>
          <w:divBdr>
            <w:top w:val="none" w:sz="0" w:space="0" w:color="auto"/>
            <w:left w:val="none" w:sz="0" w:space="0" w:color="auto"/>
            <w:bottom w:val="none" w:sz="0" w:space="0" w:color="auto"/>
            <w:right w:val="none" w:sz="0" w:space="0" w:color="auto"/>
          </w:divBdr>
        </w:div>
        <w:div w:id="2028823371">
          <w:marLeft w:val="480"/>
          <w:marRight w:val="0"/>
          <w:marTop w:val="0"/>
          <w:marBottom w:val="0"/>
          <w:divBdr>
            <w:top w:val="none" w:sz="0" w:space="0" w:color="auto"/>
            <w:left w:val="none" w:sz="0" w:space="0" w:color="auto"/>
            <w:bottom w:val="none" w:sz="0" w:space="0" w:color="auto"/>
            <w:right w:val="none" w:sz="0" w:space="0" w:color="auto"/>
          </w:divBdr>
        </w:div>
        <w:div w:id="1198471190">
          <w:marLeft w:val="480"/>
          <w:marRight w:val="0"/>
          <w:marTop w:val="0"/>
          <w:marBottom w:val="0"/>
          <w:divBdr>
            <w:top w:val="none" w:sz="0" w:space="0" w:color="auto"/>
            <w:left w:val="none" w:sz="0" w:space="0" w:color="auto"/>
            <w:bottom w:val="none" w:sz="0" w:space="0" w:color="auto"/>
            <w:right w:val="none" w:sz="0" w:space="0" w:color="auto"/>
          </w:divBdr>
        </w:div>
        <w:div w:id="1150902361">
          <w:marLeft w:val="480"/>
          <w:marRight w:val="0"/>
          <w:marTop w:val="0"/>
          <w:marBottom w:val="0"/>
          <w:divBdr>
            <w:top w:val="none" w:sz="0" w:space="0" w:color="auto"/>
            <w:left w:val="none" w:sz="0" w:space="0" w:color="auto"/>
            <w:bottom w:val="none" w:sz="0" w:space="0" w:color="auto"/>
            <w:right w:val="none" w:sz="0" w:space="0" w:color="auto"/>
          </w:divBdr>
        </w:div>
        <w:div w:id="1777599681">
          <w:marLeft w:val="480"/>
          <w:marRight w:val="0"/>
          <w:marTop w:val="0"/>
          <w:marBottom w:val="0"/>
          <w:divBdr>
            <w:top w:val="none" w:sz="0" w:space="0" w:color="auto"/>
            <w:left w:val="none" w:sz="0" w:space="0" w:color="auto"/>
            <w:bottom w:val="none" w:sz="0" w:space="0" w:color="auto"/>
            <w:right w:val="none" w:sz="0" w:space="0" w:color="auto"/>
          </w:divBdr>
        </w:div>
        <w:div w:id="1750931113">
          <w:marLeft w:val="480"/>
          <w:marRight w:val="0"/>
          <w:marTop w:val="0"/>
          <w:marBottom w:val="0"/>
          <w:divBdr>
            <w:top w:val="none" w:sz="0" w:space="0" w:color="auto"/>
            <w:left w:val="none" w:sz="0" w:space="0" w:color="auto"/>
            <w:bottom w:val="none" w:sz="0" w:space="0" w:color="auto"/>
            <w:right w:val="none" w:sz="0" w:space="0" w:color="auto"/>
          </w:divBdr>
        </w:div>
        <w:div w:id="1353998106">
          <w:marLeft w:val="480"/>
          <w:marRight w:val="0"/>
          <w:marTop w:val="0"/>
          <w:marBottom w:val="0"/>
          <w:divBdr>
            <w:top w:val="none" w:sz="0" w:space="0" w:color="auto"/>
            <w:left w:val="none" w:sz="0" w:space="0" w:color="auto"/>
            <w:bottom w:val="none" w:sz="0" w:space="0" w:color="auto"/>
            <w:right w:val="none" w:sz="0" w:space="0" w:color="auto"/>
          </w:divBdr>
        </w:div>
        <w:div w:id="214630760">
          <w:marLeft w:val="480"/>
          <w:marRight w:val="0"/>
          <w:marTop w:val="0"/>
          <w:marBottom w:val="0"/>
          <w:divBdr>
            <w:top w:val="none" w:sz="0" w:space="0" w:color="auto"/>
            <w:left w:val="none" w:sz="0" w:space="0" w:color="auto"/>
            <w:bottom w:val="none" w:sz="0" w:space="0" w:color="auto"/>
            <w:right w:val="none" w:sz="0" w:space="0" w:color="auto"/>
          </w:divBdr>
        </w:div>
        <w:div w:id="1972053875">
          <w:marLeft w:val="480"/>
          <w:marRight w:val="0"/>
          <w:marTop w:val="0"/>
          <w:marBottom w:val="0"/>
          <w:divBdr>
            <w:top w:val="none" w:sz="0" w:space="0" w:color="auto"/>
            <w:left w:val="none" w:sz="0" w:space="0" w:color="auto"/>
            <w:bottom w:val="none" w:sz="0" w:space="0" w:color="auto"/>
            <w:right w:val="none" w:sz="0" w:space="0" w:color="auto"/>
          </w:divBdr>
        </w:div>
        <w:div w:id="115375756">
          <w:marLeft w:val="480"/>
          <w:marRight w:val="0"/>
          <w:marTop w:val="0"/>
          <w:marBottom w:val="0"/>
          <w:divBdr>
            <w:top w:val="none" w:sz="0" w:space="0" w:color="auto"/>
            <w:left w:val="none" w:sz="0" w:space="0" w:color="auto"/>
            <w:bottom w:val="none" w:sz="0" w:space="0" w:color="auto"/>
            <w:right w:val="none" w:sz="0" w:space="0" w:color="auto"/>
          </w:divBdr>
        </w:div>
        <w:div w:id="1703945330">
          <w:marLeft w:val="480"/>
          <w:marRight w:val="0"/>
          <w:marTop w:val="0"/>
          <w:marBottom w:val="0"/>
          <w:divBdr>
            <w:top w:val="none" w:sz="0" w:space="0" w:color="auto"/>
            <w:left w:val="none" w:sz="0" w:space="0" w:color="auto"/>
            <w:bottom w:val="none" w:sz="0" w:space="0" w:color="auto"/>
            <w:right w:val="none" w:sz="0" w:space="0" w:color="auto"/>
          </w:divBdr>
        </w:div>
        <w:div w:id="901260479">
          <w:marLeft w:val="480"/>
          <w:marRight w:val="0"/>
          <w:marTop w:val="0"/>
          <w:marBottom w:val="0"/>
          <w:divBdr>
            <w:top w:val="none" w:sz="0" w:space="0" w:color="auto"/>
            <w:left w:val="none" w:sz="0" w:space="0" w:color="auto"/>
            <w:bottom w:val="none" w:sz="0" w:space="0" w:color="auto"/>
            <w:right w:val="none" w:sz="0" w:space="0" w:color="auto"/>
          </w:divBdr>
        </w:div>
        <w:div w:id="1282035350">
          <w:marLeft w:val="480"/>
          <w:marRight w:val="0"/>
          <w:marTop w:val="0"/>
          <w:marBottom w:val="0"/>
          <w:divBdr>
            <w:top w:val="none" w:sz="0" w:space="0" w:color="auto"/>
            <w:left w:val="none" w:sz="0" w:space="0" w:color="auto"/>
            <w:bottom w:val="none" w:sz="0" w:space="0" w:color="auto"/>
            <w:right w:val="none" w:sz="0" w:space="0" w:color="auto"/>
          </w:divBdr>
        </w:div>
        <w:div w:id="1912151157">
          <w:marLeft w:val="480"/>
          <w:marRight w:val="0"/>
          <w:marTop w:val="0"/>
          <w:marBottom w:val="0"/>
          <w:divBdr>
            <w:top w:val="none" w:sz="0" w:space="0" w:color="auto"/>
            <w:left w:val="none" w:sz="0" w:space="0" w:color="auto"/>
            <w:bottom w:val="none" w:sz="0" w:space="0" w:color="auto"/>
            <w:right w:val="none" w:sz="0" w:space="0" w:color="auto"/>
          </w:divBdr>
        </w:div>
        <w:div w:id="1098016486">
          <w:marLeft w:val="480"/>
          <w:marRight w:val="0"/>
          <w:marTop w:val="0"/>
          <w:marBottom w:val="0"/>
          <w:divBdr>
            <w:top w:val="none" w:sz="0" w:space="0" w:color="auto"/>
            <w:left w:val="none" w:sz="0" w:space="0" w:color="auto"/>
            <w:bottom w:val="none" w:sz="0" w:space="0" w:color="auto"/>
            <w:right w:val="none" w:sz="0" w:space="0" w:color="auto"/>
          </w:divBdr>
        </w:div>
        <w:div w:id="555818383">
          <w:marLeft w:val="480"/>
          <w:marRight w:val="0"/>
          <w:marTop w:val="0"/>
          <w:marBottom w:val="0"/>
          <w:divBdr>
            <w:top w:val="none" w:sz="0" w:space="0" w:color="auto"/>
            <w:left w:val="none" w:sz="0" w:space="0" w:color="auto"/>
            <w:bottom w:val="none" w:sz="0" w:space="0" w:color="auto"/>
            <w:right w:val="none" w:sz="0" w:space="0" w:color="auto"/>
          </w:divBdr>
        </w:div>
        <w:div w:id="2096318081">
          <w:marLeft w:val="480"/>
          <w:marRight w:val="0"/>
          <w:marTop w:val="0"/>
          <w:marBottom w:val="0"/>
          <w:divBdr>
            <w:top w:val="none" w:sz="0" w:space="0" w:color="auto"/>
            <w:left w:val="none" w:sz="0" w:space="0" w:color="auto"/>
            <w:bottom w:val="none" w:sz="0" w:space="0" w:color="auto"/>
            <w:right w:val="none" w:sz="0" w:space="0" w:color="auto"/>
          </w:divBdr>
        </w:div>
        <w:div w:id="1806700405">
          <w:marLeft w:val="480"/>
          <w:marRight w:val="0"/>
          <w:marTop w:val="0"/>
          <w:marBottom w:val="0"/>
          <w:divBdr>
            <w:top w:val="none" w:sz="0" w:space="0" w:color="auto"/>
            <w:left w:val="none" w:sz="0" w:space="0" w:color="auto"/>
            <w:bottom w:val="none" w:sz="0" w:space="0" w:color="auto"/>
            <w:right w:val="none" w:sz="0" w:space="0" w:color="auto"/>
          </w:divBdr>
        </w:div>
        <w:div w:id="280456621">
          <w:marLeft w:val="480"/>
          <w:marRight w:val="0"/>
          <w:marTop w:val="0"/>
          <w:marBottom w:val="0"/>
          <w:divBdr>
            <w:top w:val="none" w:sz="0" w:space="0" w:color="auto"/>
            <w:left w:val="none" w:sz="0" w:space="0" w:color="auto"/>
            <w:bottom w:val="none" w:sz="0" w:space="0" w:color="auto"/>
            <w:right w:val="none" w:sz="0" w:space="0" w:color="auto"/>
          </w:divBdr>
        </w:div>
        <w:div w:id="538782418">
          <w:marLeft w:val="480"/>
          <w:marRight w:val="0"/>
          <w:marTop w:val="0"/>
          <w:marBottom w:val="0"/>
          <w:divBdr>
            <w:top w:val="none" w:sz="0" w:space="0" w:color="auto"/>
            <w:left w:val="none" w:sz="0" w:space="0" w:color="auto"/>
            <w:bottom w:val="none" w:sz="0" w:space="0" w:color="auto"/>
            <w:right w:val="none" w:sz="0" w:space="0" w:color="auto"/>
          </w:divBdr>
        </w:div>
        <w:div w:id="1588033192">
          <w:marLeft w:val="480"/>
          <w:marRight w:val="0"/>
          <w:marTop w:val="0"/>
          <w:marBottom w:val="0"/>
          <w:divBdr>
            <w:top w:val="none" w:sz="0" w:space="0" w:color="auto"/>
            <w:left w:val="none" w:sz="0" w:space="0" w:color="auto"/>
            <w:bottom w:val="none" w:sz="0" w:space="0" w:color="auto"/>
            <w:right w:val="none" w:sz="0" w:space="0" w:color="auto"/>
          </w:divBdr>
        </w:div>
        <w:div w:id="1027100472">
          <w:marLeft w:val="480"/>
          <w:marRight w:val="0"/>
          <w:marTop w:val="0"/>
          <w:marBottom w:val="0"/>
          <w:divBdr>
            <w:top w:val="none" w:sz="0" w:space="0" w:color="auto"/>
            <w:left w:val="none" w:sz="0" w:space="0" w:color="auto"/>
            <w:bottom w:val="none" w:sz="0" w:space="0" w:color="auto"/>
            <w:right w:val="none" w:sz="0" w:space="0" w:color="auto"/>
          </w:divBdr>
        </w:div>
        <w:div w:id="1116675725">
          <w:marLeft w:val="480"/>
          <w:marRight w:val="0"/>
          <w:marTop w:val="0"/>
          <w:marBottom w:val="0"/>
          <w:divBdr>
            <w:top w:val="none" w:sz="0" w:space="0" w:color="auto"/>
            <w:left w:val="none" w:sz="0" w:space="0" w:color="auto"/>
            <w:bottom w:val="none" w:sz="0" w:space="0" w:color="auto"/>
            <w:right w:val="none" w:sz="0" w:space="0" w:color="auto"/>
          </w:divBdr>
        </w:div>
        <w:div w:id="143666536">
          <w:marLeft w:val="480"/>
          <w:marRight w:val="0"/>
          <w:marTop w:val="0"/>
          <w:marBottom w:val="0"/>
          <w:divBdr>
            <w:top w:val="none" w:sz="0" w:space="0" w:color="auto"/>
            <w:left w:val="none" w:sz="0" w:space="0" w:color="auto"/>
            <w:bottom w:val="none" w:sz="0" w:space="0" w:color="auto"/>
            <w:right w:val="none" w:sz="0" w:space="0" w:color="auto"/>
          </w:divBdr>
        </w:div>
        <w:div w:id="163209038">
          <w:marLeft w:val="480"/>
          <w:marRight w:val="0"/>
          <w:marTop w:val="0"/>
          <w:marBottom w:val="0"/>
          <w:divBdr>
            <w:top w:val="none" w:sz="0" w:space="0" w:color="auto"/>
            <w:left w:val="none" w:sz="0" w:space="0" w:color="auto"/>
            <w:bottom w:val="none" w:sz="0" w:space="0" w:color="auto"/>
            <w:right w:val="none" w:sz="0" w:space="0" w:color="auto"/>
          </w:divBdr>
        </w:div>
        <w:div w:id="1581672621">
          <w:marLeft w:val="480"/>
          <w:marRight w:val="0"/>
          <w:marTop w:val="0"/>
          <w:marBottom w:val="0"/>
          <w:divBdr>
            <w:top w:val="none" w:sz="0" w:space="0" w:color="auto"/>
            <w:left w:val="none" w:sz="0" w:space="0" w:color="auto"/>
            <w:bottom w:val="none" w:sz="0" w:space="0" w:color="auto"/>
            <w:right w:val="none" w:sz="0" w:space="0" w:color="auto"/>
          </w:divBdr>
        </w:div>
        <w:div w:id="1640646625">
          <w:marLeft w:val="480"/>
          <w:marRight w:val="0"/>
          <w:marTop w:val="0"/>
          <w:marBottom w:val="0"/>
          <w:divBdr>
            <w:top w:val="none" w:sz="0" w:space="0" w:color="auto"/>
            <w:left w:val="none" w:sz="0" w:space="0" w:color="auto"/>
            <w:bottom w:val="none" w:sz="0" w:space="0" w:color="auto"/>
            <w:right w:val="none" w:sz="0" w:space="0" w:color="auto"/>
          </w:divBdr>
        </w:div>
        <w:div w:id="351536775">
          <w:marLeft w:val="480"/>
          <w:marRight w:val="0"/>
          <w:marTop w:val="0"/>
          <w:marBottom w:val="0"/>
          <w:divBdr>
            <w:top w:val="none" w:sz="0" w:space="0" w:color="auto"/>
            <w:left w:val="none" w:sz="0" w:space="0" w:color="auto"/>
            <w:bottom w:val="none" w:sz="0" w:space="0" w:color="auto"/>
            <w:right w:val="none" w:sz="0" w:space="0" w:color="auto"/>
          </w:divBdr>
        </w:div>
        <w:div w:id="1998529214">
          <w:marLeft w:val="480"/>
          <w:marRight w:val="0"/>
          <w:marTop w:val="0"/>
          <w:marBottom w:val="0"/>
          <w:divBdr>
            <w:top w:val="none" w:sz="0" w:space="0" w:color="auto"/>
            <w:left w:val="none" w:sz="0" w:space="0" w:color="auto"/>
            <w:bottom w:val="none" w:sz="0" w:space="0" w:color="auto"/>
            <w:right w:val="none" w:sz="0" w:space="0" w:color="auto"/>
          </w:divBdr>
        </w:div>
        <w:div w:id="1521312194">
          <w:marLeft w:val="480"/>
          <w:marRight w:val="0"/>
          <w:marTop w:val="0"/>
          <w:marBottom w:val="0"/>
          <w:divBdr>
            <w:top w:val="none" w:sz="0" w:space="0" w:color="auto"/>
            <w:left w:val="none" w:sz="0" w:space="0" w:color="auto"/>
            <w:bottom w:val="none" w:sz="0" w:space="0" w:color="auto"/>
            <w:right w:val="none" w:sz="0" w:space="0" w:color="auto"/>
          </w:divBdr>
        </w:div>
        <w:div w:id="2020278585">
          <w:marLeft w:val="480"/>
          <w:marRight w:val="0"/>
          <w:marTop w:val="0"/>
          <w:marBottom w:val="0"/>
          <w:divBdr>
            <w:top w:val="none" w:sz="0" w:space="0" w:color="auto"/>
            <w:left w:val="none" w:sz="0" w:space="0" w:color="auto"/>
            <w:bottom w:val="none" w:sz="0" w:space="0" w:color="auto"/>
            <w:right w:val="none" w:sz="0" w:space="0" w:color="auto"/>
          </w:divBdr>
        </w:div>
        <w:div w:id="2100789143">
          <w:marLeft w:val="480"/>
          <w:marRight w:val="0"/>
          <w:marTop w:val="0"/>
          <w:marBottom w:val="0"/>
          <w:divBdr>
            <w:top w:val="none" w:sz="0" w:space="0" w:color="auto"/>
            <w:left w:val="none" w:sz="0" w:space="0" w:color="auto"/>
            <w:bottom w:val="none" w:sz="0" w:space="0" w:color="auto"/>
            <w:right w:val="none" w:sz="0" w:space="0" w:color="auto"/>
          </w:divBdr>
        </w:div>
        <w:div w:id="1933732050">
          <w:marLeft w:val="480"/>
          <w:marRight w:val="0"/>
          <w:marTop w:val="0"/>
          <w:marBottom w:val="0"/>
          <w:divBdr>
            <w:top w:val="none" w:sz="0" w:space="0" w:color="auto"/>
            <w:left w:val="none" w:sz="0" w:space="0" w:color="auto"/>
            <w:bottom w:val="none" w:sz="0" w:space="0" w:color="auto"/>
            <w:right w:val="none" w:sz="0" w:space="0" w:color="auto"/>
          </w:divBdr>
        </w:div>
        <w:div w:id="1926305021">
          <w:marLeft w:val="480"/>
          <w:marRight w:val="0"/>
          <w:marTop w:val="0"/>
          <w:marBottom w:val="0"/>
          <w:divBdr>
            <w:top w:val="none" w:sz="0" w:space="0" w:color="auto"/>
            <w:left w:val="none" w:sz="0" w:space="0" w:color="auto"/>
            <w:bottom w:val="none" w:sz="0" w:space="0" w:color="auto"/>
            <w:right w:val="none" w:sz="0" w:space="0" w:color="auto"/>
          </w:divBdr>
        </w:div>
        <w:div w:id="960916214">
          <w:marLeft w:val="480"/>
          <w:marRight w:val="0"/>
          <w:marTop w:val="0"/>
          <w:marBottom w:val="0"/>
          <w:divBdr>
            <w:top w:val="none" w:sz="0" w:space="0" w:color="auto"/>
            <w:left w:val="none" w:sz="0" w:space="0" w:color="auto"/>
            <w:bottom w:val="none" w:sz="0" w:space="0" w:color="auto"/>
            <w:right w:val="none" w:sz="0" w:space="0" w:color="auto"/>
          </w:divBdr>
        </w:div>
        <w:div w:id="153230937">
          <w:marLeft w:val="480"/>
          <w:marRight w:val="0"/>
          <w:marTop w:val="0"/>
          <w:marBottom w:val="0"/>
          <w:divBdr>
            <w:top w:val="none" w:sz="0" w:space="0" w:color="auto"/>
            <w:left w:val="none" w:sz="0" w:space="0" w:color="auto"/>
            <w:bottom w:val="none" w:sz="0" w:space="0" w:color="auto"/>
            <w:right w:val="none" w:sz="0" w:space="0" w:color="auto"/>
          </w:divBdr>
        </w:div>
        <w:div w:id="1035889414">
          <w:marLeft w:val="480"/>
          <w:marRight w:val="0"/>
          <w:marTop w:val="0"/>
          <w:marBottom w:val="0"/>
          <w:divBdr>
            <w:top w:val="none" w:sz="0" w:space="0" w:color="auto"/>
            <w:left w:val="none" w:sz="0" w:space="0" w:color="auto"/>
            <w:bottom w:val="none" w:sz="0" w:space="0" w:color="auto"/>
            <w:right w:val="none" w:sz="0" w:space="0" w:color="auto"/>
          </w:divBdr>
        </w:div>
        <w:div w:id="1842086985">
          <w:marLeft w:val="480"/>
          <w:marRight w:val="0"/>
          <w:marTop w:val="0"/>
          <w:marBottom w:val="0"/>
          <w:divBdr>
            <w:top w:val="none" w:sz="0" w:space="0" w:color="auto"/>
            <w:left w:val="none" w:sz="0" w:space="0" w:color="auto"/>
            <w:bottom w:val="none" w:sz="0" w:space="0" w:color="auto"/>
            <w:right w:val="none" w:sz="0" w:space="0" w:color="auto"/>
          </w:divBdr>
        </w:div>
        <w:div w:id="1858152679">
          <w:marLeft w:val="480"/>
          <w:marRight w:val="0"/>
          <w:marTop w:val="0"/>
          <w:marBottom w:val="0"/>
          <w:divBdr>
            <w:top w:val="none" w:sz="0" w:space="0" w:color="auto"/>
            <w:left w:val="none" w:sz="0" w:space="0" w:color="auto"/>
            <w:bottom w:val="none" w:sz="0" w:space="0" w:color="auto"/>
            <w:right w:val="none" w:sz="0" w:space="0" w:color="auto"/>
          </w:divBdr>
        </w:div>
        <w:div w:id="803541976">
          <w:marLeft w:val="480"/>
          <w:marRight w:val="0"/>
          <w:marTop w:val="0"/>
          <w:marBottom w:val="0"/>
          <w:divBdr>
            <w:top w:val="none" w:sz="0" w:space="0" w:color="auto"/>
            <w:left w:val="none" w:sz="0" w:space="0" w:color="auto"/>
            <w:bottom w:val="none" w:sz="0" w:space="0" w:color="auto"/>
            <w:right w:val="none" w:sz="0" w:space="0" w:color="auto"/>
          </w:divBdr>
        </w:div>
        <w:div w:id="1626694820">
          <w:marLeft w:val="480"/>
          <w:marRight w:val="0"/>
          <w:marTop w:val="0"/>
          <w:marBottom w:val="0"/>
          <w:divBdr>
            <w:top w:val="none" w:sz="0" w:space="0" w:color="auto"/>
            <w:left w:val="none" w:sz="0" w:space="0" w:color="auto"/>
            <w:bottom w:val="none" w:sz="0" w:space="0" w:color="auto"/>
            <w:right w:val="none" w:sz="0" w:space="0" w:color="auto"/>
          </w:divBdr>
        </w:div>
        <w:div w:id="543104594">
          <w:marLeft w:val="480"/>
          <w:marRight w:val="0"/>
          <w:marTop w:val="0"/>
          <w:marBottom w:val="0"/>
          <w:divBdr>
            <w:top w:val="none" w:sz="0" w:space="0" w:color="auto"/>
            <w:left w:val="none" w:sz="0" w:space="0" w:color="auto"/>
            <w:bottom w:val="none" w:sz="0" w:space="0" w:color="auto"/>
            <w:right w:val="none" w:sz="0" w:space="0" w:color="auto"/>
          </w:divBdr>
        </w:div>
        <w:div w:id="1024404250">
          <w:marLeft w:val="480"/>
          <w:marRight w:val="0"/>
          <w:marTop w:val="0"/>
          <w:marBottom w:val="0"/>
          <w:divBdr>
            <w:top w:val="none" w:sz="0" w:space="0" w:color="auto"/>
            <w:left w:val="none" w:sz="0" w:space="0" w:color="auto"/>
            <w:bottom w:val="none" w:sz="0" w:space="0" w:color="auto"/>
            <w:right w:val="none" w:sz="0" w:space="0" w:color="auto"/>
          </w:divBdr>
        </w:div>
        <w:div w:id="137574080">
          <w:marLeft w:val="480"/>
          <w:marRight w:val="0"/>
          <w:marTop w:val="0"/>
          <w:marBottom w:val="0"/>
          <w:divBdr>
            <w:top w:val="none" w:sz="0" w:space="0" w:color="auto"/>
            <w:left w:val="none" w:sz="0" w:space="0" w:color="auto"/>
            <w:bottom w:val="none" w:sz="0" w:space="0" w:color="auto"/>
            <w:right w:val="none" w:sz="0" w:space="0" w:color="auto"/>
          </w:divBdr>
        </w:div>
        <w:div w:id="1976913759">
          <w:marLeft w:val="480"/>
          <w:marRight w:val="0"/>
          <w:marTop w:val="0"/>
          <w:marBottom w:val="0"/>
          <w:divBdr>
            <w:top w:val="none" w:sz="0" w:space="0" w:color="auto"/>
            <w:left w:val="none" w:sz="0" w:space="0" w:color="auto"/>
            <w:bottom w:val="none" w:sz="0" w:space="0" w:color="auto"/>
            <w:right w:val="none" w:sz="0" w:space="0" w:color="auto"/>
          </w:divBdr>
        </w:div>
        <w:div w:id="184559113">
          <w:marLeft w:val="480"/>
          <w:marRight w:val="0"/>
          <w:marTop w:val="0"/>
          <w:marBottom w:val="0"/>
          <w:divBdr>
            <w:top w:val="none" w:sz="0" w:space="0" w:color="auto"/>
            <w:left w:val="none" w:sz="0" w:space="0" w:color="auto"/>
            <w:bottom w:val="none" w:sz="0" w:space="0" w:color="auto"/>
            <w:right w:val="none" w:sz="0" w:space="0" w:color="auto"/>
          </w:divBdr>
        </w:div>
        <w:div w:id="1281375660">
          <w:marLeft w:val="480"/>
          <w:marRight w:val="0"/>
          <w:marTop w:val="0"/>
          <w:marBottom w:val="0"/>
          <w:divBdr>
            <w:top w:val="none" w:sz="0" w:space="0" w:color="auto"/>
            <w:left w:val="none" w:sz="0" w:space="0" w:color="auto"/>
            <w:bottom w:val="none" w:sz="0" w:space="0" w:color="auto"/>
            <w:right w:val="none" w:sz="0" w:space="0" w:color="auto"/>
          </w:divBdr>
        </w:div>
        <w:div w:id="2029870578">
          <w:marLeft w:val="480"/>
          <w:marRight w:val="0"/>
          <w:marTop w:val="0"/>
          <w:marBottom w:val="0"/>
          <w:divBdr>
            <w:top w:val="none" w:sz="0" w:space="0" w:color="auto"/>
            <w:left w:val="none" w:sz="0" w:space="0" w:color="auto"/>
            <w:bottom w:val="none" w:sz="0" w:space="0" w:color="auto"/>
            <w:right w:val="none" w:sz="0" w:space="0" w:color="auto"/>
          </w:divBdr>
        </w:div>
        <w:div w:id="580452905">
          <w:marLeft w:val="480"/>
          <w:marRight w:val="0"/>
          <w:marTop w:val="0"/>
          <w:marBottom w:val="0"/>
          <w:divBdr>
            <w:top w:val="none" w:sz="0" w:space="0" w:color="auto"/>
            <w:left w:val="none" w:sz="0" w:space="0" w:color="auto"/>
            <w:bottom w:val="none" w:sz="0" w:space="0" w:color="auto"/>
            <w:right w:val="none" w:sz="0" w:space="0" w:color="auto"/>
          </w:divBdr>
        </w:div>
        <w:div w:id="1538741122">
          <w:marLeft w:val="480"/>
          <w:marRight w:val="0"/>
          <w:marTop w:val="0"/>
          <w:marBottom w:val="0"/>
          <w:divBdr>
            <w:top w:val="none" w:sz="0" w:space="0" w:color="auto"/>
            <w:left w:val="none" w:sz="0" w:space="0" w:color="auto"/>
            <w:bottom w:val="none" w:sz="0" w:space="0" w:color="auto"/>
            <w:right w:val="none" w:sz="0" w:space="0" w:color="auto"/>
          </w:divBdr>
        </w:div>
        <w:div w:id="1412384586">
          <w:marLeft w:val="480"/>
          <w:marRight w:val="0"/>
          <w:marTop w:val="0"/>
          <w:marBottom w:val="0"/>
          <w:divBdr>
            <w:top w:val="none" w:sz="0" w:space="0" w:color="auto"/>
            <w:left w:val="none" w:sz="0" w:space="0" w:color="auto"/>
            <w:bottom w:val="none" w:sz="0" w:space="0" w:color="auto"/>
            <w:right w:val="none" w:sz="0" w:space="0" w:color="auto"/>
          </w:divBdr>
        </w:div>
        <w:div w:id="1895969499">
          <w:marLeft w:val="480"/>
          <w:marRight w:val="0"/>
          <w:marTop w:val="0"/>
          <w:marBottom w:val="0"/>
          <w:divBdr>
            <w:top w:val="none" w:sz="0" w:space="0" w:color="auto"/>
            <w:left w:val="none" w:sz="0" w:space="0" w:color="auto"/>
            <w:bottom w:val="none" w:sz="0" w:space="0" w:color="auto"/>
            <w:right w:val="none" w:sz="0" w:space="0" w:color="auto"/>
          </w:divBdr>
        </w:div>
        <w:div w:id="159657751">
          <w:marLeft w:val="480"/>
          <w:marRight w:val="0"/>
          <w:marTop w:val="0"/>
          <w:marBottom w:val="0"/>
          <w:divBdr>
            <w:top w:val="none" w:sz="0" w:space="0" w:color="auto"/>
            <w:left w:val="none" w:sz="0" w:space="0" w:color="auto"/>
            <w:bottom w:val="none" w:sz="0" w:space="0" w:color="auto"/>
            <w:right w:val="none" w:sz="0" w:space="0" w:color="auto"/>
          </w:divBdr>
        </w:div>
        <w:div w:id="434519467">
          <w:marLeft w:val="480"/>
          <w:marRight w:val="0"/>
          <w:marTop w:val="0"/>
          <w:marBottom w:val="0"/>
          <w:divBdr>
            <w:top w:val="none" w:sz="0" w:space="0" w:color="auto"/>
            <w:left w:val="none" w:sz="0" w:space="0" w:color="auto"/>
            <w:bottom w:val="none" w:sz="0" w:space="0" w:color="auto"/>
            <w:right w:val="none" w:sz="0" w:space="0" w:color="auto"/>
          </w:divBdr>
        </w:div>
        <w:div w:id="1602369293">
          <w:marLeft w:val="480"/>
          <w:marRight w:val="0"/>
          <w:marTop w:val="0"/>
          <w:marBottom w:val="0"/>
          <w:divBdr>
            <w:top w:val="none" w:sz="0" w:space="0" w:color="auto"/>
            <w:left w:val="none" w:sz="0" w:space="0" w:color="auto"/>
            <w:bottom w:val="none" w:sz="0" w:space="0" w:color="auto"/>
            <w:right w:val="none" w:sz="0" w:space="0" w:color="auto"/>
          </w:divBdr>
        </w:div>
        <w:div w:id="2044750137">
          <w:marLeft w:val="480"/>
          <w:marRight w:val="0"/>
          <w:marTop w:val="0"/>
          <w:marBottom w:val="0"/>
          <w:divBdr>
            <w:top w:val="none" w:sz="0" w:space="0" w:color="auto"/>
            <w:left w:val="none" w:sz="0" w:space="0" w:color="auto"/>
            <w:bottom w:val="none" w:sz="0" w:space="0" w:color="auto"/>
            <w:right w:val="none" w:sz="0" w:space="0" w:color="auto"/>
          </w:divBdr>
        </w:div>
        <w:div w:id="1626623160">
          <w:marLeft w:val="480"/>
          <w:marRight w:val="0"/>
          <w:marTop w:val="0"/>
          <w:marBottom w:val="0"/>
          <w:divBdr>
            <w:top w:val="none" w:sz="0" w:space="0" w:color="auto"/>
            <w:left w:val="none" w:sz="0" w:space="0" w:color="auto"/>
            <w:bottom w:val="none" w:sz="0" w:space="0" w:color="auto"/>
            <w:right w:val="none" w:sz="0" w:space="0" w:color="auto"/>
          </w:divBdr>
        </w:div>
        <w:div w:id="1614096715">
          <w:marLeft w:val="480"/>
          <w:marRight w:val="0"/>
          <w:marTop w:val="0"/>
          <w:marBottom w:val="0"/>
          <w:divBdr>
            <w:top w:val="none" w:sz="0" w:space="0" w:color="auto"/>
            <w:left w:val="none" w:sz="0" w:space="0" w:color="auto"/>
            <w:bottom w:val="none" w:sz="0" w:space="0" w:color="auto"/>
            <w:right w:val="none" w:sz="0" w:space="0" w:color="auto"/>
          </w:divBdr>
        </w:div>
        <w:div w:id="857037361">
          <w:marLeft w:val="480"/>
          <w:marRight w:val="0"/>
          <w:marTop w:val="0"/>
          <w:marBottom w:val="0"/>
          <w:divBdr>
            <w:top w:val="none" w:sz="0" w:space="0" w:color="auto"/>
            <w:left w:val="none" w:sz="0" w:space="0" w:color="auto"/>
            <w:bottom w:val="none" w:sz="0" w:space="0" w:color="auto"/>
            <w:right w:val="none" w:sz="0" w:space="0" w:color="auto"/>
          </w:divBdr>
        </w:div>
        <w:div w:id="462385529">
          <w:marLeft w:val="480"/>
          <w:marRight w:val="0"/>
          <w:marTop w:val="0"/>
          <w:marBottom w:val="0"/>
          <w:divBdr>
            <w:top w:val="none" w:sz="0" w:space="0" w:color="auto"/>
            <w:left w:val="none" w:sz="0" w:space="0" w:color="auto"/>
            <w:bottom w:val="none" w:sz="0" w:space="0" w:color="auto"/>
            <w:right w:val="none" w:sz="0" w:space="0" w:color="auto"/>
          </w:divBdr>
        </w:div>
        <w:div w:id="1794791551">
          <w:marLeft w:val="480"/>
          <w:marRight w:val="0"/>
          <w:marTop w:val="0"/>
          <w:marBottom w:val="0"/>
          <w:divBdr>
            <w:top w:val="none" w:sz="0" w:space="0" w:color="auto"/>
            <w:left w:val="none" w:sz="0" w:space="0" w:color="auto"/>
            <w:bottom w:val="none" w:sz="0" w:space="0" w:color="auto"/>
            <w:right w:val="none" w:sz="0" w:space="0" w:color="auto"/>
          </w:divBdr>
        </w:div>
        <w:div w:id="536698730">
          <w:marLeft w:val="480"/>
          <w:marRight w:val="0"/>
          <w:marTop w:val="0"/>
          <w:marBottom w:val="0"/>
          <w:divBdr>
            <w:top w:val="none" w:sz="0" w:space="0" w:color="auto"/>
            <w:left w:val="none" w:sz="0" w:space="0" w:color="auto"/>
            <w:bottom w:val="none" w:sz="0" w:space="0" w:color="auto"/>
            <w:right w:val="none" w:sz="0" w:space="0" w:color="auto"/>
          </w:divBdr>
        </w:div>
        <w:div w:id="208497769">
          <w:marLeft w:val="480"/>
          <w:marRight w:val="0"/>
          <w:marTop w:val="0"/>
          <w:marBottom w:val="0"/>
          <w:divBdr>
            <w:top w:val="none" w:sz="0" w:space="0" w:color="auto"/>
            <w:left w:val="none" w:sz="0" w:space="0" w:color="auto"/>
            <w:bottom w:val="none" w:sz="0" w:space="0" w:color="auto"/>
            <w:right w:val="none" w:sz="0" w:space="0" w:color="auto"/>
          </w:divBdr>
        </w:div>
        <w:div w:id="553807930">
          <w:marLeft w:val="480"/>
          <w:marRight w:val="0"/>
          <w:marTop w:val="0"/>
          <w:marBottom w:val="0"/>
          <w:divBdr>
            <w:top w:val="none" w:sz="0" w:space="0" w:color="auto"/>
            <w:left w:val="none" w:sz="0" w:space="0" w:color="auto"/>
            <w:bottom w:val="none" w:sz="0" w:space="0" w:color="auto"/>
            <w:right w:val="none" w:sz="0" w:space="0" w:color="auto"/>
          </w:divBdr>
        </w:div>
        <w:div w:id="242883506">
          <w:marLeft w:val="480"/>
          <w:marRight w:val="0"/>
          <w:marTop w:val="0"/>
          <w:marBottom w:val="0"/>
          <w:divBdr>
            <w:top w:val="none" w:sz="0" w:space="0" w:color="auto"/>
            <w:left w:val="none" w:sz="0" w:space="0" w:color="auto"/>
            <w:bottom w:val="none" w:sz="0" w:space="0" w:color="auto"/>
            <w:right w:val="none" w:sz="0" w:space="0" w:color="auto"/>
          </w:divBdr>
        </w:div>
        <w:div w:id="2040886318">
          <w:marLeft w:val="480"/>
          <w:marRight w:val="0"/>
          <w:marTop w:val="0"/>
          <w:marBottom w:val="0"/>
          <w:divBdr>
            <w:top w:val="none" w:sz="0" w:space="0" w:color="auto"/>
            <w:left w:val="none" w:sz="0" w:space="0" w:color="auto"/>
            <w:bottom w:val="none" w:sz="0" w:space="0" w:color="auto"/>
            <w:right w:val="none" w:sz="0" w:space="0" w:color="auto"/>
          </w:divBdr>
        </w:div>
        <w:div w:id="1048454598">
          <w:marLeft w:val="480"/>
          <w:marRight w:val="0"/>
          <w:marTop w:val="0"/>
          <w:marBottom w:val="0"/>
          <w:divBdr>
            <w:top w:val="none" w:sz="0" w:space="0" w:color="auto"/>
            <w:left w:val="none" w:sz="0" w:space="0" w:color="auto"/>
            <w:bottom w:val="none" w:sz="0" w:space="0" w:color="auto"/>
            <w:right w:val="none" w:sz="0" w:space="0" w:color="auto"/>
          </w:divBdr>
        </w:div>
        <w:div w:id="813566062">
          <w:marLeft w:val="480"/>
          <w:marRight w:val="0"/>
          <w:marTop w:val="0"/>
          <w:marBottom w:val="0"/>
          <w:divBdr>
            <w:top w:val="none" w:sz="0" w:space="0" w:color="auto"/>
            <w:left w:val="none" w:sz="0" w:space="0" w:color="auto"/>
            <w:bottom w:val="none" w:sz="0" w:space="0" w:color="auto"/>
            <w:right w:val="none" w:sz="0" w:space="0" w:color="auto"/>
          </w:divBdr>
        </w:div>
        <w:div w:id="2117283198">
          <w:marLeft w:val="480"/>
          <w:marRight w:val="0"/>
          <w:marTop w:val="0"/>
          <w:marBottom w:val="0"/>
          <w:divBdr>
            <w:top w:val="none" w:sz="0" w:space="0" w:color="auto"/>
            <w:left w:val="none" w:sz="0" w:space="0" w:color="auto"/>
            <w:bottom w:val="none" w:sz="0" w:space="0" w:color="auto"/>
            <w:right w:val="none" w:sz="0" w:space="0" w:color="auto"/>
          </w:divBdr>
        </w:div>
        <w:div w:id="1085344591">
          <w:marLeft w:val="480"/>
          <w:marRight w:val="0"/>
          <w:marTop w:val="0"/>
          <w:marBottom w:val="0"/>
          <w:divBdr>
            <w:top w:val="none" w:sz="0" w:space="0" w:color="auto"/>
            <w:left w:val="none" w:sz="0" w:space="0" w:color="auto"/>
            <w:bottom w:val="none" w:sz="0" w:space="0" w:color="auto"/>
            <w:right w:val="none" w:sz="0" w:space="0" w:color="auto"/>
          </w:divBdr>
        </w:div>
        <w:div w:id="1640497277">
          <w:marLeft w:val="480"/>
          <w:marRight w:val="0"/>
          <w:marTop w:val="0"/>
          <w:marBottom w:val="0"/>
          <w:divBdr>
            <w:top w:val="none" w:sz="0" w:space="0" w:color="auto"/>
            <w:left w:val="none" w:sz="0" w:space="0" w:color="auto"/>
            <w:bottom w:val="none" w:sz="0" w:space="0" w:color="auto"/>
            <w:right w:val="none" w:sz="0" w:space="0" w:color="auto"/>
          </w:divBdr>
        </w:div>
        <w:div w:id="1114130481">
          <w:marLeft w:val="480"/>
          <w:marRight w:val="0"/>
          <w:marTop w:val="0"/>
          <w:marBottom w:val="0"/>
          <w:divBdr>
            <w:top w:val="none" w:sz="0" w:space="0" w:color="auto"/>
            <w:left w:val="none" w:sz="0" w:space="0" w:color="auto"/>
            <w:bottom w:val="none" w:sz="0" w:space="0" w:color="auto"/>
            <w:right w:val="none" w:sz="0" w:space="0" w:color="auto"/>
          </w:divBdr>
        </w:div>
        <w:div w:id="644745401">
          <w:marLeft w:val="480"/>
          <w:marRight w:val="0"/>
          <w:marTop w:val="0"/>
          <w:marBottom w:val="0"/>
          <w:divBdr>
            <w:top w:val="none" w:sz="0" w:space="0" w:color="auto"/>
            <w:left w:val="none" w:sz="0" w:space="0" w:color="auto"/>
            <w:bottom w:val="none" w:sz="0" w:space="0" w:color="auto"/>
            <w:right w:val="none" w:sz="0" w:space="0" w:color="auto"/>
          </w:divBdr>
        </w:div>
        <w:div w:id="709186970">
          <w:marLeft w:val="480"/>
          <w:marRight w:val="0"/>
          <w:marTop w:val="0"/>
          <w:marBottom w:val="0"/>
          <w:divBdr>
            <w:top w:val="none" w:sz="0" w:space="0" w:color="auto"/>
            <w:left w:val="none" w:sz="0" w:space="0" w:color="auto"/>
            <w:bottom w:val="none" w:sz="0" w:space="0" w:color="auto"/>
            <w:right w:val="none" w:sz="0" w:space="0" w:color="auto"/>
          </w:divBdr>
        </w:div>
        <w:div w:id="551385802">
          <w:marLeft w:val="480"/>
          <w:marRight w:val="0"/>
          <w:marTop w:val="0"/>
          <w:marBottom w:val="0"/>
          <w:divBdr>
            <w:top w:val="none" w:sz="0" w:space="0" w:color="auto"/>
            <w:left w:val="none" w:sz="0" w:space="0" w:color="auto"/>
            <w:bottom w:val="none" w:sz="0" w:space="0" w:color="auto"/>
            <w:right w:val="none" w:sz="0" w:space="0" w:color="auto"/>
          </w:divBdr>
        </w:div>
        <w:div w:id="932977510">
          <w:marLeft w:val="480"/>
          <w:marRight w:val="0"/>
          <w:marTop w:val="0"/>
          <w:marBottom w:val="0"/>
          <w:divBdr>
            <w:top w:val="none" w:sz="0" w:space="0" w:color="auto"/>
            <w:left w:val="none" w:sz="0" w:space="0" w:color="auto"/>
            <w:bottom w:val="none" w:sz="0" w:space="0" w:color="auto"/>
            <w:right w:val="none" w:sz="0" w:space="0" w:color="auto"/>
          </w:divBdr>
        </w:div>
        <w:div w:id="628702124">
          <w:marLeft w:val="480"/>
          <w:marRight w:val="0"/>
          <w:marTop w:val="0"/>
          <w:marBottom w:val="0"/>
          <w:divBdr>
            <w:top w:val="none" w:sz="0" w:space="0" w:color="auto"/>
            <w:left w:val="none" w:sz="0" w:space="0" w:color="auto"/>
            <w:bottom w:val="none" w:sz="0" w:space="0" w:color="auto"/>
            <w:right w:val="none" w:sz="0" w:space="0" w:color="auto"/>
          </w:divBdr>
        </w:div>
        <w:div w:id="1252540655">
          <w:marLeft w:val="480"/>
          <w:marRight w:val="0"/>
          <w:marTop w:val="0"/>
          <w:marBottom w:val="0"/>
          <w:divBdr>
            <w:top w:val="none" w:sz="0" w:space="0" w:color="auto"/>
            <w:left w:val="none" w:sz="0" w:space="0" w:color="auto"/>
            <w:bottom w:val="none" w:sz="0" w:space="0" w:color="auto"/>
            <w:right w:val="none" w:sz="0" w:space="0" w:color="auto"/>
          </w:divBdr>
        </w:div>
        <w:div w:id="789318057">
          <w:marLeft w:val="480"/>
          <w:marRight w:val="0"/>
          <w:marTop w:val="0"/>
          <w:marBottom w:val="0"/>
          <w:divBdr>
            <w:top w:val="none" w:sz="0" w:space="0" w:color="auto"/>
            <w:left w:val="none" w:sz="0" w:space="0" w:color="auto"/>
            <w:bottom w:val="none" w:sz="0" w:space="0" w:color="auto"/>
            <w:right w:val="none" w:sz="0" w:space="0" w:color="auto"/>
          </w:divBdr>
        </w:div>
        <w:div w:id="891116294">
          <w:marLeft w:val="480"/>
          <w:marRight w:val="0"/>
          <w:marTop w:val="0"/>
          <w:marBottom w:val="0"/>
          <w:divBdr>
            <w:top w:val="none" w:sz="0" w:space="0" w:color="auto"/>
            <w:left w:val="none" w:sz="0" w:space="0" w:color="auto"/>
            <w:bottom w:val="none" w:sz="0" w:space="0" w:color="auto"/>
            <w:right w:val="none" w:sz="0" w:space="0" w:color="auto"/>
          </w:divBdr>
        </w:div>
        <w:div w:id="438647290">
          <w:marLeft w:val="480"/>
          <w:marRight w:val="0"/>
          <w:marTop w:val="0"/>
          <w:marBottom w:val="0"/>
          <w:divBdr>
            <w:top w:val="none" w:sz="0" w:space="0" w:color="auto"/>
            <w:left w:val="none" w:sz="0" w:space="0" w:color="auto"/>
            <w:bottom w:val="none" w:sz="0" w:space="0" w:color="auto"/>
            <w:right w:val="none" w:sz="0" w:space="0" w:color="auto"/>
          </w:divBdr>
        </w:div>
        <w:div w:id="967129350">
          <w:marLeft w:val="480"/>
          <w:marRight w:val="0"/>
          <w:marTop w:val="0"/>
          <w:marBottom w:val="0"/>
          <w:divBdr>
            <w:top w:val="none" w:sz="0" w:space="0" w:color="auto"/>
            <w:left w:val="none" w:sz="0" w:space="0" w:color="auto"/>
            <w:bottom w:val="none" w:sz="0" w:space="0" w:color="auto"/>
            <w:right w:val="none" w:sz="0" w:space="0" w:color="auto"/>
          </w:divBdr>
        </w:div>
        <w:div w:id="647318007">
          <w:marLeft w:val="480"/>
          <w:marRight w:val="0"/>
          <w:marTop w:val="0"/>
          <w:marBottom w:val="0"/>
          <w:divBdr>
            <w:top w:val="none" w:sz="0" w:space="0" w:color="auto"/>
            <w:left w:val="none" w:sz="0" w:space="0" w:color="auto"/>
            <w:bottom w:val="none" w:sz="0" w:space="0" w:color="auto"/>
            <w:right w:val="none" w:sz="0" w:space="0" w:color="auto"/>
          </w:divBdr>
        </w:div>
        <w:div w:id="600189764">
          <w:marLeft w:val="480"/>
          <w:marRight w:val="0"/>
          <w:marTop w:val="0"/>
          <w:marBottom w:val="0"/>
          <w:divBdr>
            <w:top w:val="none" w:sz="0" w:space="0" w:color="auto"/>
            <w:left w:val="none" w:sz="0" w:space="0" w:color="auto"/>
            <w:bottom w:val="none" w:sz="0" w:space="0" w:color="auto"/>
            <w:right w:val="none" w:sz="0" w:space="0" w:color="auto"/>
          </w:divBdr>
        </w:div>
        <w:div w:id="1406486408">
          <w:marLeft w:val="480"/>
          <w:marRight w:val="0"/>
          <w:marTop w:val="0"/>
          <w:marBottom w:val="0"/>
          <w:divBdr>
            <w:top w:val="none" w:sz="0" w:space="0" w:color="auto"/>
            <w:left w:val="none" w:sz="0" w:space="0" w:color="auto"/>
            <w:bottom w:val="none" w:sz="0" w:space="0" w:color="auto"/>
            <w:right w:val="none" w:sz="0" w:space="0" w:color="auto"/>
          </w:divBdr>
        </w:div>
        <w:div w:id="1008368979">
          <w:marLeft w:val="480"/>
          <w:marRight w:val="0"/>
          <w:marTop w:val="0"/>
          <w:marBottom w:val="0"/>
          <w:divBdr>
            <w:top w:val="none" w:sz="0" w:space="0" w:color="auto"/>
            <w:left w:val="none" w:sz="0" w:space="0" w:color="auto"/>
            <w:bottom w:val="none" w:sz="0" w:space="0" w:color="auto"/>
            <w:right w:val="none" w:sz="0" w:space="0" w:color="auto"/>
          </w:divBdr>
        </w:div>
        <w:div w:id="290788038">
          <w:marLeft w:val="480"/>
          <w:marRight w:val="0"/>
          <w:marTop w:val="0"/>
          <w:marBottom w:val="0"/>
          <w:divBdr>
            <w:top w:val="none" w:sz="0" w:space="0" w:color="auto"/>
            <w:left w:val="none" w:sz="0" w:space="0" w:color="auto"/>
            <w:bottom w:val="none" w:sz="0" w:space="0" w:color="auto"/>
            <w:right w:val="none" w:sz="0" w:space="0" w:color="auto"/>
          </w:divBdr>
        </w:div>
        <w:div w:id="1273979150">
          <w:marLeft w:val="480"/>
          <w:marRight w:val="0"/>
          <w:marTop w:val="0"/>
          <w:marBottom w:val="0"/>
          <w:divBdr>
            <w:top w:val="none" w:sz="0" w:space="0" w:color="auto"/>
            <w:left w:val="none" w:sz="0" w:space="0" w:color="auto"/>
            <w:bottom w:val="none" w:sz="0" w:space="0" w:color="auto"/>
            <w:right w:val="none" w:sz="0" w:space="0" w:color="auto"/>
          </w:divBdr>
        </w:div>
        <w:div w:id="2082217679">
          <w:marLeft w:val="480"/>
          <w:marRight w:val="0"/>
          <w:marTop w:val="0"/>
          <w:marBottom w:val="0"/>
          <w:divBdr>
            <w:top w:val="none" w:sz="0" w:space="0" w:color="auto"/>
            <w:left w:val="none" w:sz="0" w:space="0" w:color="auto"/>
            <w:bottom w:val="none" w:sz="0" w:space="0" w:color="auto"/>
            <w:right w:val="none" w:sz="0" w:space="0" w:color="auto"/>
          </w:divBdr>
        </w:div>
        <w:div w:id="128209748">
          <w:marLeft w:val="480"/>
          <w:marRight w:val="0"/>
          <w:marTop w:val="0"/>
          <w:marBottom w:val="0"/>
          <w:divBdr>
            <w:top w:val="none" w:sz="0" w:space="0" w:color="auto"/>
            <w:left w:val="none" w:sz="0" w:space="0" w:color="auto"/>
            <w:bottom w:val="none" w:sz="0" w:space="0" w:color="auto"/>
            <w:right w:val="none" w:sz="0" w:space="0" w:color="auto"/>
          </w:divBdr>
        </w:div>
        <w:div w:id="1809087090">
          <w:marLeft w:val="480"/>
          <w:marRight w:val="0"/>
          <w:marTop w:val="0"/>
          <w:marBottom w:val="0"/>
          <w:divBdr>
            <w:top w:val="none" w:sz="0" w:space="0" w:color="auto"/>
            <w:left w:val="none" w:sz="0" w:space="0" w:color="auto"/>
            <w:bottom w:val="none" w:sz="0" w:space="0" w:color="auto"/>
            <w:right w:val="none" w:sz="0" w:space="0" w:color="auto"/>
          </w:divBdr>
        </w:div>
        <w:div w:id="239802503">
          <w:marLeft w:val="480"/>
          <w:marRight w:val="0"/>
          <w:marTop w:val="0"/>
          <w:marBottom w:val="0"/>
          <w:divBdr>
            <w:top w:val="none" w:sz="0" w:space="0" w:color="auto"/>
            <w:left w:val="none" w:sz="0" w:space="0" w:color="auto"/>
            <w:bottom w:val="none" w:sz="0" w:space="0" w:color="auto"/>
            <w:right w:val="none" w:sz="0" w:space="0" w:color="auto"/>
          </w:divBdr>
        </w:div>
        <w:div w:id="1997373188">
          <w:marLeft w:val="480"/>
          <w:marRight w:val="0"/>
          <w:marTop w:val="0"/>
          <w:marBottom w:val="0"/>
          <w:divBdr>
            <w:top w:val="none" w:sz="0" w:space="0" w:color="auto"/>
            <w:left w:val="none" w:sz="0" w:space="0" w:color="auto"/>
            <w:bottom w:val="none" w:sz="0" w:space="0" w:color="auto"/>
            <w:right w:val="none" w:sz="0" w:space="0" w:color="auto"/>
          </w:divBdr>
        </w:div>
        <w:div w:id="2075421756">
          <w:marLeft w:val="480"/>
          <w:marRight w:val="0"/>
          <w:marTop w:val="0"/>
          <w:marBottom w:val="0"/>
          <w:divBdr>
            <w:top w:val="none" w:sz="0" w:space="0" w:color="auto"/>
            <w:left w:val="none" w:sz="0" w:space="0" w:color="auto"/>
            <w:bottom w:val="none" w:sz="0" w:space="0" w:color="auto"/>
            <w:right w:val="none" w:sz="0" w:space="0" w:color="auto"/>
          </w:divBdr>
        </w:div>
        <w:div w:id="1892762804">
          <w:marLeft w:val="480"/>
          <w:marRight w:val="0"/>
          <w:marTop w:val="0"/>
          <w:marBottom w:val="0"/>
          <w:divBdr>
            <w:top w:val="none" w:sz="0" w:space="0" w:color="auto"/>
            <w:left w:val="none" w:sz="0" w:space="0" w:color="auto"/>
            <w:bottom w:val="none" w:sz="0" w:space="0" w:color="auto"/>
            <w:right w:val="none" w:sz="0" w:space="0" w:color="auto"/>
          </w:divBdr>
        </w:div>
        <w:div w:id="1504540759">
          <w:marLeft w:val="480"/>
          <w:marRight w:val="0"/>
          <w:marTop w:val="0"/>
          <w:marBottom w:val="0"/>
          <w:divBdr>
            <w:top w:val="none" w:sz="0" w:space="0" w:color="auto"/>
            <w:left w:val="none" w:sz="0" w:space="0" w:color="auto"/>
            <w:bottom w:val="none" w:sz="0" w:space="0" w:color="auto"/>
            <w:right w:val="none" w:sz="0" w:space="0" w:color="auto"/>
          </w:divBdr>
        </w:div>
        <w:div w:id="1041396365">
          <w:marLeft w:val="480"/>
          <w:marRight w:val="0"/>
          <w:marTop w:val="0"/>
          <w:marBottom w:val="0"/>
          <w:divBdr>
            <w:top w:val="none" w:sz="0" w:space="0" w:color="auto"/>
            <w:left w:val="none" w:sz="0" w:space="0" w:color="auto"/>
            <w:bottom w:val="none" w:sz="0" w:space="0" w:color="auto"/>
            <w:right w:val="none" w:sz="0" w:space="0" w:color="auto"/>
          </w:divBdr>
        </w:div>
        <w:div w:id="584145738">
          <w:marLeft w:val="480"/>
          <w:marRight w:val="0"/>
          <w:marTop w:val="0"/>
          <w:marBottom w:val="0"/>
          <w:divBdr>
            <w:top w:val="none" w:sz="0" w:space="0" w:color="auto"/>
            <w:left w:val="none" w:sz="0" w:space="0" w:color="auto"/>
            <w:bottom w:val="none" w:sz="0" w:space="0" w:color="auto"/>
            <w:right w:val="none" w:sz="0" w:space="0" w:color="auto"/>
          </w:divBdr>
        </w:div>
        <w:div w:id="980234708">
          <w:marLeft w:val="480"/>
          <w:marRight w:val="0"/>
          <w:marTop w:val="0"/>
          <w:marBottom w:val="0"/>
          <w:divBdr>
            <w:top w:val="none" w:sz="0" w:space="0" w:color="auto"/>
            <w:left w:val="none" w:sz="0" w:space="0" w:color="auto"/>
            <w:bottom w:val="none" w:sz="0" w:space="0" w:color="auto"/>
            <w:right w:val="none" w:sz="0" w:space="0" w:color="auto"/>
          </w:divBdr>
        </w:div>
        <w:div w:id="835462025">
          <w:marLeft w:val="480"/>
          <w:marRight w:val="0"/>
          <w:marTop w:val="0"/>
          <w:marBottom w:val="0"/>
          <w:divBdr>
            <w:top w:val="none" w:sz="0" w:space="0" w:color="auto"/>
            <w:left w:val="none" w:sz="0" w:space="0" w:color="auto"/>
            <w:bottom w:val="none" w:sz="0" w:space="0" w:color="auto"/>
            <w:right w:val="none" w:sz="0" w:space="0" w:color="auto"/>
          </w:divBdr>
        </w:div>
        <w:div w:id="1150439371">
          <w:marLeft w:val="480"/>
          <w:marRight w:val="0"/>
          <w:marTop w:val="0"/>
          <w:marBottom w:val="0"/>
          <w:divBdr>
            <w:top w:val="none" w:sz="0" w:space="0" w:color="auto"/>
            <w:left w:val="none" w:sz="0" w:space="0" w:color="auto"/>
            <w:bottom w:val="none" w:sz="0" w:space="0" w:color="auto"/>
            <w:right w:val="none" w:sz="0" w:space="0" w:color="auto"/>
          </w:divBdr>
        </w:div>
        <w:div w:id="1115097286">
          <w:marLeft w:val="480"/>
          <w:marRight w:val="0"/>
          <w:marTop w:val="0"/>
          <w:marBottom w:val="0"/>
          <w:divBdr>
            <w:top w:val="none" w:sz="0" w:space="0" w:color="auto"/>
            <w:left w:val="none" w:sz="0" w:space="0" w:color="auto"/>
            <w:bottom w:val="none" w:sz="0" w:space="0" w:color="auto"/>
            <w:right w:val="none" w:sz="0" w:space="0" w:color="auto"/>
          </w:divBdr>
        </w:div>
        <w:div w:id="551619296">
          <w:marLeft w:val="480"/>
          <w:marRight w:val="0"/>
          <w:marTop w:val="0"/>
          <w:marBottom w:val="0"/>
          <w:divBdr>
            <w:top w:val="none" w:sz="0" w:space="0" w:color="auto"/>
            <w:left w:val="none" w:sz="0" w:space="0" w:color="auto"/>
            <w:bottom w:val="none" w:sz="0" w:space="0" w:color="auto"/>
            <w:right w:val="none" w:sz="0" w:space="0" w:color="auto"/>
          </w:divBdr>
        </w:div>
        <w:div w:id="992222931">
          <w:marLeft w:val="480"/>
          <w:marRight w:val="0"/>
          <w:marTop w:val="0"/>
          <w:marBottom w:val="0"/>
          <w:divBdr>
            <w:top w:val="none" w:sz="0" w:space="0" w:color="auto"/>
            <w:left w:val="none" w:sz="0" w:space="0" w:color="auto"/>
            <w:bottom w:val="none" w:sz="0" w:space="0" w:color="auto"/>
            <w:right w:val="none" w:sz="0" w:space="0" w:color="auto"/>
          </w:divBdr>
        </w:div>
        <w:div w:id="262155259">
          <w:marLeft w:val="480"/>
          <w:marRight w:val="0"/>
          <w:marTop w:val="0"/>
          <w:marBottom w:val="0"/>
          <w:divBdr>
            <w:top w:val="none" w:sz="0" w:space="0" w:color="auto"/>
            <w:left w:val="none" w:sz="0" w:space="0" w:color="auto"/>
            <w:bottom w:val="none" w:sz="0" w:space="0" w:color="auto"/>
            <w:right w:val="none" w:sz="0" w:space="0" w:color="auto"/>
          </w:divBdr>
        </w:div>
        <w:div w:id="1350063219">
          <w:marLeft w:val="480"/>
          <w:marRight w:val="0"/>
          <w:marTop w:val="0"/>
          <w:marBottom w:val="0"/>
          <w:divBdr>
            <w:top w:val="none" w:sz="0" w:space="0" w:color="auto"/>
            <w:left w:val="none" w:sz="0" w:space="0" w:color="auto"/>
            <w:bottom w:val="none" w:sz="0" w:space="0" w:color="auto"/>
            <w:right w:val="none" w:sz="0" w:space="0" w:color="auto"/>
          </w:divBdr>
        </w:div>
        <w:div w:id="1749617814">
          <w:marLeft w:val="480"/>
          <w:marRight w:val="0"/>
          <w:marTop w:val="0"/>
          <w:marBottom w:val="0"/>
          <w:divBdr>
            <w:top w:val="none" w:sz="0" w:space="0" w:color="auto"/>
            <w:left w:val="none" w:sz="0" w:space="0" w:color="auto"/>
            <w:bottom w:val="none" w:sz="0" w:space="0" w:color="auto"/>
            <w:right w:val="none" w:sz="0" w:space="0" w:color="auto"/>
          </w:divBdr>
        </w:div>
        <w:div w:id="1337877522">
          <w:marLeft w:val="480"/>
          <w:marRight w:val="0"/>
          <w:marTop w:val="0"/>
          <w:marBottom w:val="0"/>
          <w:divBdr>
            <w:top w:val="none" w:sz="0" w:space="0" w:color="auto"/>
            <w:left w:val="none" w:sz="0" w:space="0" w:color="auto"/>
            <w:bottom w:val="none" w:sz="0" w:space="0" w:color="auto"/>
            <w:right w:val="none" w:sz="0" w:space="0" w:color="auto"/>
          </w:divBdr>
        </w:div>
        <w:div w:id="705569528">
          <w:marLeft w:val="480"/>
          <w:marRight w:val="0"/>
          <w:marTop w:val="0"/>
          <w:marBottom w:val="0"/>
          <w:divBdr>
            <w:top w:val="none" w:sz="0" w:space="0" w:color="auto"/>
            <w:left w:val="none" w:sz="0" w:space="0" w:color="auto"/>
            <w:bottom w:val="none" w:sz="0" w:space="0" w:color="auto"/>
            <w:right w:val="none" w:sz="0" w:space="0" w:color="auto"/>
          </w:divBdr>
        </w:div>
        <w:div w:id="515391330">
          <w:marLeft w:val="480"/>
          <w:marRight w:val="0"/>
          <w:marTop w:val="0"/>
          <w:marBottom w:val="0"/>
          <w:divBdr>
            <w:top w:val="none" w:sz="0" w:space="0" w:color="auto"/>
            <w:left w:val="none" w:sz="0" w:space="0" w:color="auto"/>
            <w:bottom w:val="none" w:sz="0" w:space="0" w:color="auto"/>
            <w:right w:val="none" w:sz="0" w:space="0" w:color="auto"/>
          </w:divBdr>
        </w:div>
        <w:div w:id="871923426">
          <w:marLeft w:val="480"/>
          <w:marRight w:val="0"/>
          <w:marTop w:val="0"/>
          <w:marBottom w:val="0"/>
          <w:divBdr>
            <w:top w:val="none" w:sz="0" w:space="0" w:color="auto"/>
            <w:left w:val="none" w:sz="0" w:space="0" w:color="auto"/>
            <w:bottom w:val="none" w:sz="0" w:space="0" w:color="auto"/>
            <w:right w:val="none" w:sz="0" w:space="0" w:color="auto"/>
          </w:divBdr>
        </w:div>
        <w:div w:id="1394544155">
          <w:marLeft w:val="480"/>
          <w:marRight w:val="0"/>
          <w:marTop w:val="0"/>
          <w:marBottom w:val="0"/>
          <w:divBdr>
            <w:top w:val="none" w:sz="0" w:space="0" w:color="auto"/>
            <w:left w:val="none" w:sz="0" w:space="0" w:color="auto"/>
            <w:bottom w:val="none" w:sz="0" w:space="0" w:color="auto"/>
            <w:right w:val="none" w:sz="0" w:space="0" w:color="auto"/>
          </w:divBdr>
        </w:div>
        <w:div w:id="669987207">
          <w:marLeft w:val="480"/>
          <w:marRight w:val="0"/>
          <w:marTop w:val="0"/>
          <w:marBottom w:val="0"/>
          <w:divBdr>
            <w:top w:val="none" w:sz="0" w:space="0" w:color="auto"/>
            <w:left w:val="none" w:sz="0" w:space="0" w:color="auto"/>
            <w:bottom w:val="none" w:sz="0" w:space="0" w:color="auto"/>
            <w:right w:val="none" w:sz="0" w:space="0" w:color="auto"/>
          </w:divBdr>
        </w:div>
        <w:div w:id="714694677">
          <w:marLeft w:val="480"/>
          <w:marRight w:val="0"/>
          <w:marTop w:val="0"/>
          <w:marBottom w:val="0"/>
          <w:divBdr>
            <w:top w:val="none" w:sz="0" w:space="0" w:color="auto"/>
            <w:left w:val="none" w:sz="0" w:space="0" w:color="auto"/>
            <w:bottom w:val="none" w:sz="0" w:space="0" w:color="auto"/>
            <w:right w:val="none" w:sz="0" w:space="0" w:color="auto"/>
          </w:divBdr>
        </w:div>
        <w:div w:id="796531966">
          <w:marLeft w:val="480"/>
          <w:marRight w:val="0"/>
          <w:marTop w:val="0"/>
          <w:marBottom w:val="0"/>
          <w:divBdr>
            <w:top w:val="none" w:sz="0" w:space="0" w:color="auto"/>
            <w:left w:val="none" w:sz="0" w:space="0" w:color="auto"/>
            <w:bottom w:val="none" w:sz="0" w:space="0" w:color="auto"/>
            <w:right w:val="none" w:sz="0" w:space="0" w:color="auto"/>
          </w:divBdr>
        </w:div>
        <w:div w:id="1419982140">
          <w:marLeft w:val="480"/>
          <w:marRight w:val="0"/>
          <w:marTop w:val="0"/>
          <w:marBottom w:val="0"/>
          <w:divBdr>
            <w:top w:val="none" w:sz="0" w:space="0" w:color="auto"/>
            <w:left w:val="none" w:sz="0" w:space="0" w:color="auto"/>
            <w:bottom w:val="none" w:sz="0" w:space="0" w:color="auto"/>
            <w:right w:val="none" w:sz="0" w:space="0" w:color="auto"/>
          </w:divBdr>
        </w:div>
        <w:div w:id="1590653540">
          <w:marLeft w:val="480"/>
          <w:marRight w:val="0"/>
          <w:marTop w:val="0"/>
          <w:marBottom w:val="0"/>
          <w:divBdr>
            <w:top w:val="none" w:sz="0" w:space="0" w:color="auto"/>
            <w:left w:val="none" w:sz="0" w:space="0" w:color="auto"/>
            <w:bottom w:val="none" w:sz="0" w:space="0" w:color="auto"/>
            <w:right w:val="none" w:sz="0" w:space="0" w:color="auto"/>
          </w:divBdr>
        </w:div>
        <w:div w:id="176232906">
          <w:marLeft w:val="480"/>
          <w:marRight w:val="0"/>
          <w:marTop w:val="0"/>
          <w:marBottom w:val="0"/>
          <w:divBdr>
            <w:top w:val="none" w:sz="0" w:space="0" w:color="auto"/>
            <w:left w:val="none" w:sz="0" w:space="0" w:color="auto"/>
            <w:bottom w:val="none" w:sz="0" w:space="0" w:color="auto"/>
            <w:right w:val="none" w:sz="0" w:space="0" w:color="auto"/>
          </w:divBdr>
        </w:div>
        <w:div w:id="1782602501">
          <w:marLeft w:val="480"/>
          <w:marRight w:val="0"/>
          <w:marTop w:val="0"/>
          <w:marBottom w:val="0"/>
          <w:divBdr>
            <w:top w:val="none" w:sz="0" w:space="0" w:color="auto"/>
            <w:left w:val="none" w:sz="0" w:space="0" w:color="auto"/>
            <w:bottom w:val="none" w:sz="0" w:space="0" w:color="auto"/>
            <w:right w:val="none" w:sz="0" w:space="0" w:color="auto"/>
          </w:divBdr>
        </w:div>
        <w:div w:id="2111007631">
          <w:marLeft w:val="480"/>
          <w:marRight w:val="0"/>
          <w:marTop w:val="0"/>
          <w:marBottom w:val="0"/>
          <w:divBdr>
            <w:top w:val="none" w:sz="0" w:space="0" w:color="auto"/>
            <w:left w:val="none" w:sz="0" w:space="0" w:color="auto"/>
            <w:bottom w:val="none" w:sz="0" w:space="0" w:color="auto"/>
            <w:right w:val="none" w:sz="0" w:space="0" w:color="auto"/>
          </w:divBdr>
        </w:div>
        <w:div w:id="1809123337">
          <w:marLeft w:val="480"/>
          <w:marRight w:val="0"/>
          <w:marTop w:val="0"/>
          <w:marBottom w:val="0"/>
          <w:divBdr>
            <w:top w:val="none" w:sz="0" w:space="0" w:color="auto"/>
            <w:left w:val="none" w:sz="0" w:space="0" w:color="auto"/>
            <w:bottom w:val="none" w:sz="0" w:space="0" w:color="auto"/>
            <w:right w:val="none" w:sz="0" w:space="0" w:color="auto"/>
          </w:divBdr>
        </w:div>
        <w:div w:id="1133674136">
          <w:marLeft w:val="480"/>
          <w:marRight w:val="0"/>
          <w:marTop w:val="0"/>
          <w:marBottom w:val="0"/>
          <w:divBdr>
            <w:top w:val="none" w:sz="0" w:space="0" w:color="auto"/>
            <w:left w:val="none" w:sz="0" w:space="0" w:color="auto"/>
            <w:bottom w:val="none" w:sz="0" w:space="0" w:color="auto"/>
            <w:right w:val="none" w:sz="0" w:space="0" w:color="auto"/>
          </w:divBdr>
        </w:div>
        <w:div w:id="715399034">
          <w:marLeft w:val="480"/>
          <w:marRight w:val="0"/>
          <w:marTop w:val="0"/>
          <w:marBottom w:val="0"/>
          <w:divBdr>
            <w:top w:val="none" w:sz="0" w:space="0" w:color="auto"/>
            <w:left w:val="none" w:sz="0" w:space="0" w:color="auto"/>
            <w:bottom w:val="none" w:sz="0" w:space="0" w:color="auto"/>
            <w:right w:val="none" w:sz="0" w:space="0" w:color="auto"/>
          </w:divBdr>
        </w:div>
        <w:div w:id="692875732">
          <w:marLeft w:val="480"/>
          <w:marRight w:val="0"/>
          <w:marTop w:val="0"/>
          <w:marBottom w:val="0"/>
          <w:divBdr>
            <w:top w:val="none" w:sz="0" w:space="0" w:color="auto"/>
            <w:left w:val="none" w:sz="0" w:space="0" w:color="auto"/>
            <w:bottom w:val="none" w:sz="0" w:space="0" w:color="auto"/>
            <w:right w:val="none" w:sz="0" w:space="0" w:color="auto"/>
          </w:divBdr>
        </w:div>
        <w:div w:id="55520336">
          <w:marLeft w:val="480"/>
          <w:marRight w:val="0"/>
          <w:marTop w:val="0"/>
          <w:marBottom w:val="0"/>
          <w:divBdr>
            <w:top w:val="none" w:sz="0" w:space="0" w:color="auto"/>
            <w:left w:val="none" w:sz="0" w:space="0" w:color="auto"/>
            <w:bottom w:val="none" w:sz="0" w:space="0" w:color="auto"/>
            <w:right w:val="none" w:sz="0" w:space="0" w:color="auto"/>
          </w:divBdr>
        </w:div>
        <w:div w:id="544099821">
          <w:marLeft w:val="480"/>
          <w:marRight w:val="0"/>
          <w:marTop w:val="0"/>
          <w:marBottom w:val="0"/>
          <w:divBdr>
            <w:top w:val="none" w:sz="0" w:space="0" w:color="auto"/>
            <w:left w:val="none" w:sz="0" w:space="0" w:color="auto"/>
            <w:bottom w:val="none" w:sz="0" w:space="0" w:color="auto"/>
            <w:right w:val="none" w:sz="0" w:space="0" w:color="auto"/>
          </w:divBdr>
        </w:div>
        <w:div w:id="555435582">
          <w:marLeft w:val="480"/>
          <w:marRight w:val="0"/>
          <w:marTop w:val="0"/>
          <w:marBottom w:val="0"/>
          <w:divBdr>
            <w:top w:val="none" w:sz="0" w:space="0" w:color="auto"/>
            <w:left w:val="none" w:sz="0" w:space="0" w:color="auto"/>
            <w:bottom w:val="none" w:sz="0" w:space="0" w:color="auto"/>
            <w:right w:val="none" w:sz="0" w:space="0" w:color="auto"/>
          </w:divBdr>
        </w:div>
        <w:div w:id="1311205067">
          <w:marLeft w:val="480"/>
          <w:marRight w:val="0"/>
          <w:marTop w:val="0"/>
          <w:marBottom w:val="0"/>
          <w:divBdr>
            <w:top w:val="none" w:sz="0" w:space="0" w:color="auto"/>
            <w:left w:val="none" w:sz="0" w:space="0" w:color="auto"/>
            <w:bottom w:val="none" w:sz="0" w:space="0" w:color="auto"/>
            <w:right w:val="none" w:sz="0" w:space="0" w:color="auto"/>
          </w:divBdr>
        </w:div>
        <w:div w:id="486479111">
          <w:marLeft w:val="480"/>
          <w:marRight w:val="0"/>
          <w:marTop w:val="0"/>
          <w:marBottom w:val="0"/>
          <w:divBdr>
            <w:top w:val="none" w:sz="0" w:space="0" w:color="auto"/>
            <w:left w:val="none" w:sz="0" w:space="0" w:color="auto"/>
            <w:bottom w:val="none" w:sz="0" w:space="0" w:color="auto"/>
            <w:right w:val="none" w:sz="0" w:space="0" w:color="auto"/>
          </w:divBdr>
        </w:div>
        <w:div w:id="1023941341">
          <w:marLeft w:val="480"/>
          <w:marRight w:val="0"/>
          <w:marTop w:val="0"/>
          <w:marBottom w:val="0"/>
          <w:divBdr>
            <w:top w:val="none" w:sz="0" w:space="0" w:color="auto"/>
            <w:left w:val="none" w:sz="0" w:space="0" w:color="auto"/>
            <w:bottom w:val="none" w:sz="0" w:space="0" w:color="auto"/>
            <w:right w:val="none" w:sz="0" w:space="0" w:color="auto"/>
          </w:divBdr>
        </w:div>
        <w:div w:id="529807517">
          <w:marLeft w:val="480"/>
          <w:marRight w:val="0"/>
          <w:marTop w:val="0"/>
          <w:marBottom w:val="0"/>
          <w:divBdr>
            <w:top w:val="none" w:sz="0" w:space="0" w:color="auto"/>
            <w:left w:val="none" w:sz="0" w:space="0" w:color="auto"/>
            <w:bottom w:val="none" w:sz="0" w:space="0" w:color="auto"/>
            <w:right w:val="none" w:sz="0" w:space="0" w:color="auto"/>
          </w:divBdr>
        </w:div>
        <w:div w:id="121730099">
          <w:marLeft w:val="480"/>
          <w:marRight w:val="0"/>
          <w:marTop w:val="0"/>
          <w:marBottom w:val="0"/>
          <w:divBdr>
            <w:top w:val="none" w:sz="0" w:space="0" w:color="auto"/>
            <w:left w:val="none" w:sz="0" w:space="0" w:color="auto"/>
            <w:bottom w:val="none" w:sz="0" w:space="0" w:color="auto"/>
            <w:right w:val="none" w:sz="0" w:space="0" w:color="auto"/>
          </w:divBdr>
        </w:div>
        <w:div w:id="30696190">
          <w:marLeft w:val="480"/>
          <w:marRight w:val="0"/>
          <w:marTop w:val="0"/>
          <w:marBottom w:val="0"/>
          <w:divBdr>
            <w:top w:val="none" w:sz="0" w:space="0" w:color="auto"/>
            <w:left w:val="none" w:sz="0" w:space="0" w:color="auto"/>
            <w:bottom w:val="none" w:sz="0" w:space="0" w:color="auto"/>
            <w:right w:val="none" w:sz="0" w:space="0" w:color="auto"/>
          </w:divBdr>
        </w:div>
        <w:div w:id="1033768711">
          <w:marLeft w:val="480"/>
          <w:marRight w:val="0"/>
          <w:marTop w:val="0"/>
          <w:marBottom w:val="0"/>
          <w:divBdr>
            <w:top w:val="none" w:sz="0" w:space="0" w:color="auto"/>
            <w:left w:val="none" w:sz="0" w:space="0" w:color="auto"/>
            <w:bottom w:val="none" w:sz="0" w:space="0" w:color="auto"/>
            <w:right w:val="none" w:sz="0" w:space="0" w:color="auto"/>
          </w:divBdr>
        </w:div>
        <w:div w:id="372654559">
          <w:marLeft w:val="480"/>
          <w:marRight w:val="0"/>
          <w:marTop w:val="0"/>
          <w:marBottom w:val="0"/>
          <w:divBdr>
            <w:top w:val="none" w:sz="0" w:space="0" w:color="auto"/>
            <w:left w:val="none" w:sz="0" w:space="0" w:color="auto"/>
            <w:bottom w:val="none" w:sz="0" w:space="0" w:color="auto"/>
            <w:right w:val="none" w:sz="0" w:space="0" w:color="auto"/>
          </w:divBdr>
        </w:div>
        <w:div w:id="849224340">
          <w:marLeft w:val="480"/>
          <w:marRight w:val="0"/>
          <w:marTop w:val="0"/>
          <w:marBottom w:val="0"/>
          <w:divBdr>
            <w:top w:val="none" w:sz="0" w:space="0" w:color="auto"/>
            <w:left w:val="none" w:sz="0" w:space="0" w:color="auto"/>
            <w:bottom w:val="none" w:sz="0" w:space="0" w:color="auto"/>
            <w:right w:val="none" w:sz="0" w:space="0" w:color="auto"/>
          </w:divBdr>
        </w:div>
        <w:div w:id="123500667">
          <w:marLeft w:val="480"/>
          <w:marRight w:val="0"/>
          <w:marTop w:val="0"/>
          <w:marBottom w:val="0"/>
          <w:divBdr>
            <w:top w:val="none" w:sz="0" w:space="0" w:color="auto"/>
            <w:left w:val="none" w:sz="0" w:space="0" w:color="auto"/>
            <w:bottom w:val="none" w:sz="0" w:space="0" w:color="auto"/>
            <w:right w:val="none" w:sz="0" w:space="0" w:color="auto"/>
          </w:divBdr>
        </w:div>
        <w:div w:id="1034816124">
          <w:marLeft w:val="480"/>
          <w:marRight w:val="0"/>
          <w:marTop w:val="0"/>
          <w:marBottom w:val="0"/>
          <w:divBdr>
            <w:top w:val="none" w:sz="0" w:space="0" w:color="auto"/>
            <w:left w:val="none" w:sz="0" w:space="0" w:color="auto"/>
            <w:bottom w:val="none" w:sz="0" w:space="0" w:color="auto"/>
            <w:right w:val="none" w:sz="0" w:space="0" w:color="auto"/>
          </w:divBdr>
        </w:div>
        <w:div w:id="1241016061">
          <w:marLeft w:val="480"/>
          <w:marRight w:val="0"/>
          <w:marTop w:val="0"/>
          <w:marBottom w:val="0"/>
          <w:divBdr>
            <w:top w:val="none" w:sz="0" w:space="0" w:color="auto"/>
            <w:left w:val="none" w:sz="0" w:space="0" w:color="auto"/>
            <w:bottom w:val="none" w:sz="0" w:space="0" w:color="auto"/>
            <w:right w:val="none" w:sz="0" w:space="0" w:color="auto"/>
          </w:divBdr>
        </w:div>
        <w:div w:id="631131533">
          <w:marLeft w:val="480"/>
          <w:marRight w:val="0"/>
          <w:marTop w:val="0"/>
          <w:marBottom w:val="0"/>
          <w:divBdr>
            <w:top w:val="none" w:sz="0" w:space="0" w:color="auto"/>
            <w:left w:val="none" w:sz="0" w:space="0" w:color="auto"/>
            <w:bottom w:val="none" w:sz="0" w:space="0" w:color="auto"/>
            <w:right w:val="none" w:sz="0" w:space="0" w:color="auto"/>
          </w:divBdr>
        </w:div>
        <w:div w:id="1202551724">
          <w:marLeft w:val="480"/>
          <w:marRight w:val="0"/>
          <w:marTop w:val="0"/>
          <w:marBottom w:val="0"/>
          <w:divBdr>
            <w:top w:val="none" w:sz="0" w:space="0" w:color="auto"/>
            <w:left w:val="none" w:sz="0" w:space="0" w:color="auto"/>
            <w:bottom w:val="none" w:sz="0" w:space="0" w:color="auto"/>
            <w:right w:val="none" w:sz="0" w:space="0" w:color="auto"/>
          </w:divBdr>
        </w:div>
        <w:div w:id="592398478">
          <w:marLeft w:val="480"/>
          <w:marRight w:val="0"/>
          <w:marTop w:val="0"/>
          <w:marBottom w:val="0"/>
          <w:divBdr>
            <w:top w:val="none" w:sz="0" w:space="0" w:color="auto"/>
            <w:left w:val="none" w:sz="0" w:space="0" w:color="auto"/>
            <w:bottom w:val="none" w:sz="0" w:space="0" w:color="auto"/>
            <w:right w:val="none" w:sz="0" w:space="0" w:color="auto"/>
          </w:divBdr>
        </w:div>
        <w:div w:id="2116096319">
          <w:marLeft w:val="480"/>
          <w:marRight w:val="0"/>
          <w:marTop w:val="0"/>
          <w:marBottom w:val="0"/>
          <w:divBdr>
            <w:top w:val="none" w:sz="0" w:space="0" w:color="auto"/>
            <w:left w:val="none" w:sz="0" w:space="0" w:color="auto"/>
            <w:bottom w:val="none" w:sz="0" w:space="0" w:color="auto"/>
            <w:right w:val="none" w:sz="0" w:space="0" w:color="auto"/>
          </w:divBdr>
        </w:div>
        <w:div w:id="682441430">
          <w:marLeft w:val="480"/>
          <w:marRight w:val="0"/>
          <w:marTop w:val="0"/>
          <w:marBottom w:val="0"/>
          <w:divBdr>
            <w:top w:val="none" w:sz="0" w:space="0" w:color="auto"/>
            <w:left w:val="none" w:sz="0" w:space="0" w:color="auto"/>
            <w:bottom w:val="none" w:sz="0" w:space="0" w:color="auto"/>
            <w:right w:val="none" w:sz="0" w:space="0" w:color="auto"/>
          </w:divBdr>
        </w:div>
        <w:div w:id="892278838">
          <w:marLeft w:val="480"/>
          <w:marRight w:val="0"/>
          <w:marTop w:val="0"/>
          <w:marBottom w:val="0"/>
          <w:divBdr>
            <w:top w:val="none" w:sz="0" w:space="0" w:color="auto"/>
            <w:left w:val="none" w:sz="0" w:space="0" w:color="auto"/>
            <w:bottom w:val="none" w:sz="0" w:space="0" w:color="auto"/>
            <w:right w:val="none" w:sz="0" w:space="0" w:color="auto"/>
          </w:divBdr>
        </w:div>
        <w:div w:id="1694916033">
          <w:marLeft w:val="480"/>
          <w:marRight w:val="0"/>
          <w:marTop w:val="0"/>
          <w:marBottom w:val="0"/>
          <w:divBdr>
            <w:top w:val="none" w:sz="0" w:space="0" w:color="auto"/>
            <w:left w:val="none" w:sz="0" w:space="0" w:color="auto"/>
            <w:bottom w:val="none" w:sz="0" w:space="0" w:color="auto"/>
            <w:right w:val="none" w:sz="0" w:space="0" w:color="auto"/>
          </w:divBdr>
        </w:div>
        <w:div w:id="1324242223">
          <w:marLeft w:val="480"/>
          <w:marRight w:val="0"/>
          <w:marTop w:val="0"/>
          <w:marBottom w:val="0"/>
          <w:divBdr>
            <w:top w:val="none" w:sz="0" w:space="0" w:color="auto"/>
            <w:left w:val="none" w:sz="0" w:space="0" w:color="auto"/>
            <w:bottom w:val="none" w:sz="0" w:space="0" w:color="auto"/>
            <w:right w:val="none" w:sz="0" w:space="0" w:color="auto"/>
          </w:divBdr>
        </w:div>
        <w:div w:id="397945672">
          <w:marLeft w:val="480"/>
          <w:marRight w:val="0"/>
          <w:marTop w:val="0"/>
          <w:marBottom w:val="0"/>
          <w:divBdr>
            <w:top w:val="none" w:sz="0" w:space="0" w:color="auto"/>
            <w:left w:val="none" w:sz="0" w:space="0" w:color="auto"/>
            <w:bottom w:val="none" w:sz="0" w:space="0" w:color="auto"/>
            <w:right w:val="none" w:sz="0" w:space="0" w:color="auto"/>
          </w:divBdr>
        </w:div>
        <w:div w:id="2081365217">
          <w:marLeft w:val="480"/>
          <w:marRight w:val="0"/>
          <w:marTop w:val="0"/>
          <w:marBottom w:val="0"/>
          <w:divBdr>
            <w:top w:val="none" w:sz="0" w:space="0" w:color="auto"/>
            <w:left w:val="none" w:sz="0" w:space="0" w:color="auto"/>
            <w:bottom w:val="none" w:sz="0" w:space="0" w:color="auto"/>
            <w:right w:val="none" w:sz="0" w:space="0" w:color="auto"/>
          </w:divBdr>
        </w:div>
        <w:div w:id="39214739">
          <w:marLeft w:val="480"/>
          <w:marRight w:val="0"/>
          <w:marTop w:val="0"/>
          <w:marBottom w:val="0"/>
          <w:divBdr>
            <w:top w:val="none" w:sz="0" w:space="0" w:color="auto"/>
            <w:left w:val="none" w:sz="0" w:space="0" w:color="auto"/>
            <w:bottom w:val="none" w:sz="0" w:space="0" w:color="auto"/>
            <w:right w:val="none" w:sz="0" w:space="0" w:color="auto"/>
          </w:divBdr>
        </w:div>
        <w:div w:id="1657492125">
          <w:marLeft w:val="480"/>
          <w:marRight w:val="0"/>
          <w:marTop w:val="0"/>
          <w:marBottom w:val="0"/>
          <w:divBdr>
            <w:top w:val="none" w:sz="0" w:space="0" w:color="auto"/>
            <w:left w:val="none" w:sz="0" w:space="0" w:color="auto"/>
            <w:bottom w:val="none" w:sz="0" w:space="0" w:color="auto"/>
            <w:right w:val="none" w:sz="0" w:space="0" w:color="auto"/>
          </w:divBdr>
        </w:div>
        <w:div w:id="1700739661">
          <w:marLeft w:val="480"/>
          <w:marRight w:val="0"/>
          <w:marTop w:val="0"/>
          <w:marBottom w:val="0"/>
          <w:divBdr>
            <w:top w:val="none" w:sz="0" w:space="0" w:color="auto"/>
            <w:left w:val="none" w:sz="0" w:space="0" w:color="auto"/>
            <w:bottom w:val="none" w:sz="0" w:space="0" w:color="auto"/>
            <w:right w:val="none" w:sz="0" w:space="0" w:color="auto"/>
          </w:divBdr>
        </w:div>
        <w:div w:id="914128775">
          <w:marLeft w:val="480"/>
          <w:marRight w:val="0"/>
          <w:marTop w:val="0"/>
          <w:marBottom w:val="0"/>
          <w:divBdr>
            <w:top w:val="none" w:sz="0" w:space="0" w:color="auto"/>
            <w:left w:val="none" w:sz="0" w:space="0" w:color="auto"/>
            <w:bottom w:val="none" w:sz="0" w:space="0" w:color="auto"/>
            <w:right w:val="none" w:sz="0" w:space="0" w:color="auto"/>
          </w:divBdr>
        </w:div>
        <w:div w:id="496309260">
          <w:marLeft w:val="480"/>
          <w:marRight w:val="0"/>
          <w:marTop w:val="0"/>
          <w:marBottom w:val="0"/>
          <w:divBdr>
            <w:top w:val="none" w:sz="0" w:space="0" w:color="auto"/>
            <w:left w:val="none" w:sz="0" w:space="0" w:color="auto"/>
            <w:bottom w:val="none" w:sz="0" w:space="0" w:color="auto"/>
            <w:right w:val="none" w:sz="0" w:space="0" w:color="auto"/>
          </w:divBdr>
        </w:div>
        <w:div w:id="704133767">
          <w:marLeft w:val="480"/>
          <w:marRight w:val="0"/>
          <w:marTop w:val="0"/>
          <w:marBottom w:val="0"/>
          <w:divBdr>
            <w:top w:val="none" w:sz="0" w:space="0" w:color="auto"/>
            <w:left w:val="none" w:sz="0" w:space="0" w:color="auto"/>
            <w:bottom w:val="none" w:sz="0" w:space="0" w:color="auto"/>
            <w:right w:val="none" w:sz="0" w:space="0" w:color="auto"/>
          </w:divBdr>
        </w:div>
        <w:div w:id="1999268012">
          <w:marLeft w:val="480"/>
          <w:marRight w:val="0"/>
          <w:marTop w:val="0"/>
          <w:marBottom w:val="0"/>
          <w:divBdr>
            <w:top w:val="none" w:sz="0" w:space="0" w:color="auto"/>
            <w:left w:val="none" w:sz="0" w:space="0" w:color="auto"/>
            <w:bottom w:val="none" w:sz="0" w:space="0" w:color="auto"/>
            <w:right w:val="none" w:sz="0" w:space="0" w:color="auto"/>
          </w:divBdr>
        </w:div>
        <w:div w:id="624240506">
          <w:marLeft w:val="480"/>
          <w:marRight w:val="0"/>
          <w:marTop w:val="0"/>
          <w:marBottom w:val="0"/>
          <w:divBdr>
            <w:top w:val="none" w:sz="0" w:space="0" w:color="auto"/>
            <w:left w:val="none" w:sz="0" w:space="0" w:color="auto"/>
            <w:bottom w:val="none" w:sz="0" w:space="0" w:color="auto"/>
            <w:right w:val="none" w:sz="0" w:space="0" w:color="auto"/>
          </w:divBdr>
        </w:div>
        <w:div w:id="317265643">
          <w:marLeft w:val="480"/>
          <w:marRight w:val="0"/>
          <w:marTop w:val="0"/>
          <w:marBottom w:val="0"/>
          <w:divBdr>
            <w:top w:val="none" w:sz="0" w:space="0" w:color="auto"/>
            <w:left w:val="none" w:sz="0" w:space="0" w:color="auto"/>
            <w:bottom w:val="none" w:sz="0" w:space="0" w:color="auto"/>
            <w:right w:val="none" w:sz="0" w:space="0" w:color="auto"/>
          </w:divBdr>
        </w:div>
        <w:div w:id="983311587">
          <w:marLeft w:val="480"/>
          <w:marRight w:val="0"/>
          <w:marTop w:val="0"/>
          <w:marBottom w:val="0"/>
          <w:divBdr>
            <w:top w:val="none" w:sz="0" w:space="0" w:color="auto"/>
            <w:left w:val="none" w:sz="0" w:space="0" w:color="auto"/>
            <w:bottom w:val="none" w:sz="0" w:space="0" w:color="auto"/>
            <w:right w:val="none" w:sz="0" w:space="0" w:color="auto"/>
          </w:divBdr>
        </w:div>
        <w:div w:id="882668620">
          <w:marLeft w:val="480"/>
          <w:marRight w:val="0"/>
          <w:marTop w:val="0"/>
          <w:marBottom w:val="0"/>
          <w:divBdr>
            <w:top w:val="none" w:sz="0" w:space="0" w:color="auto"/>
            <w:left w:val="none" w:sz="0" w:space="0" w:color="auto"/>
            <w:bottom w:val="none" w:sz="0" w:space="0" w:color="auto"/>
            <w:right w:val="none" w:sz="0" w:space="0" w:color="auto"/>
          </w:divBdr>
        </w:div>
        <w:div w:id="1005278697">
          <w:marLeft w:val="480"/>
          <w:marRight w:val="0"/>
          <w:marTop w:val="0"/>
          <w:marBottom w:val="0"/>
          <w:divBdr>
            <w:top w:val="none" w:sz="0" w:space="0" w:color="auto"/>
            <w:left w:val="none" w:sz="0" w:space="0" w:color="auto"/>
            <w:bottom w:val="none" w:sz="0" w:space="0" w:color="auto"/>
            <w:right w:val="none" w:sz="0" w:space="0" w:color="auto"/>
          </w:divBdr>
        </w:div>
        <w:div w:id="1983925358">
          <w:marLeft w:val="480"/>
          <w:marRight w:val="0"/>
          <w:marTop w:val="0"/>
          <w:marBottom w:val="0"/>
          <w:divBdr>
            <w:top w:val="none" w:sz="0" w:space="0" w:color="auto"/>
            <w:left w:val="none" w:sz="0" w:space="0" w:color="auto"/>
            <w:bottom w:val="none" w:sz="0" w:space="0" w:color="auto"/>
            <w:right w:val="none" w:sz="0" w:space="0" w:color="auto"/>
          </w:divBdr>
        </w:div>
        <w:div w:id="932520020">
          <w:marLeft w:val="480"/>
          <w:marRight w:val="0"/>
          <w:marTop w:val="0"/>
          <w:marBottom w:val="0"/>
          <w:divBdr>
            <w:top w:val="none" w:sz="0" w:space="0" w:color="auto"/>
            <w:left w:val="none" w:sz="0" w:space="0" w:color="auto"/>
            <w:bottom w:val="none" w:sz="0" w:space="0" w:color="auto"/>
            <w:right w:val="none" w:sz="0" w:space="0" w:color="auto"/>
          </w:divBdr>
        </w:div>
        <w:div w:id="1054504391">
          <w:marLeft w:val="480"/>
          <w:marRight w:val="0"/>
          <w:marTop w:val="0"/>
          <w:marBottom w:val="0"/>
          <w:divBdr>
            <w:top w:val="none" w:sz="0" w:space="0" w:color="auto"/>
            <w:left w:val="none" w:sz="0" w:space="0" w:color="auto"/>
            <w:bottom w:val="none" w:sz="0" w:space="0" w:color="auto"/>
            <w:right w:val="none" w:sz="0" w:space="0" w:color="auto"/>
          </w:divBdr>
        </w:div>
        <w:div w:id="17775580">
          <w:marLeft w:val="480"/>
          <w:marRight w:val="0"/>
          <w:marTop w:val="0"/>
          <w:marBottom w:val="0"/>
          <w:divBdr>
            <w:top w:val="none" w:sz="0" w:space="0" w:color="auto"/>
            <w:left w:val="none" w:sz="0" w:space="0" w:color="auto"/>
            <w:bottom w:val="none" w:sz="0" w:space="0" w:color="auto"/>
            <w:right w:val="none" w:sz="0" w:space="0" w:color="auto"/>
          </w:divBdr>
        </w:div>
        <w:div w:id="305623857">
          <w:marLeft w:val="480"/>
          <w:marRight w:val="0"/>
          <w:marTop w:val="0"/>
          <w:marBottom w:val="0"/>
          <w:divBdr>
            <w:top w:val="none" w:sz="0" w:space="0" w:color="auto"/>
            <w:left w:val="none" w:sz="0" w:space="0" w:color="auto"/>
            <w:bottom w:val="none" w:sz="0" w:space="0" w:color="auto"/>
            <w:right w:val="none" w:sz="0" w:space="0" w:color="auto"/>
          </w:divBdr>
        </w:div>
        <w:div w:id="1367607500">
          <w:marLeft w:val="480"/>
          <w:marRight w:val="0"/>
          <w:marTop w:val="0"/>
          <w:marBottom w:val="0"/>
          <w:divBdr>
            <w:top w:val="none" w:sz="0" w:space="0" w:color="auto"/>
            <w:left w:val="none" w:sz="0" w:space="0" w:color="auto"/>
            <w:bottom w:val="none" w:sz="0" w:space="0" w:color="auto"/>
            <w:right w:val="none" w:sz="0" w:space="0" w:color="auto"/>
          </w:divBdr>
        </w:div>
        <w:div w:id="19356279">
          <w:marLeft w:val="480"/>
          <w:marRight w:val="0"/>
          <w:marTop w:val="0"/>
          <w:marBottom w:val="0"/>
          <w:divBdr>
            <w:top w:val="none" w:sz="0" w:space="0" w:color="auto"/>
            <w:left w:val="none" w:sz="0" w:space="0" w:color="auto"/>
            <w:bottom w:val="none" w:sz="0" w:space="0" w:color="auto"/>
            <w:right w:val="none" w:sz="0" w:space="0" w:color="auto"/>
          </w:divBdr>
        </w:div>
        <w:div w:id="784227811">
          <w:marLeft w:val="480"/>
          <w:marRight w:val="0"/>
          <w:marTop w:val="0"/>
          <w:marBottom w:val="0"/>
          <w:divBdr>
            <w:top w:val="none" w:sz="0" w:space="0" w:color="auto"/>
            <w:left w:val="none" w:sz="0" w:space="0" w:color="auto"/>
            <w:bottom w:val="none" w:sz="0" w:space="0" w:color="auto"/>
            <w:right w:val="none" w:sz="0" w:space="0" w:color="auto"/>
          </w:divBdr>
        </w:div>
        <w:div w:id="1892572751">
          <w:marLeft w:val="480"/>
          <w:marRight w:val="0"/>
          <w:marTop w:val="0"/>
          <w:marBottom w:val="0"/>
          <w:divBdr>
            <w:top w:val="none" w:sz="0" w:space="0" w:color="auto"/>
            <w:left w:val="none" w:sz="0" w:space="0" w:color="auto"/>
            <w:bottom w:val="none" w:sz="0" w:space="0" w:color="auto"/>
            <w:right w:val="none" w:sz="0" w:space="0" w:color="auto"/>
          </w:divBdr>
        </w:div>
        <w:div w:id="522206913">
          <w:marLeft w:val="480"/>
          <w:marRight w:val="0"/>
          <w:marTop w:val="0"/>
          <w:marBottom w:val="0"/>
          <w:divBdr>
            <w:top w:val="none" w:sz="0" w:space="0" w:color="auto"/>
            <w:left w:val="none" w:sz="0" w:space="0" w:color="auto"/>
            <w:bottom w:val="none" w:sz="0" w:space="0" w:color="auto"/>
            <w:right w:val="none" w:sz="0" w:space="0" w:color="auto"/>
          </w:divBdr>
        </w:div>
        <w:div w:id="211429733">
          <w:marLeft w:val="480"/>
          <w:marRight w:val="0"/>
          <w:marTop w:val="0"/>
          <w:marBottom w:val="0"/>
          <w:divBdr>
            <w:top w:val="none" w:sz="0" w:space="0" w:color="auto"/>
            <w:left w:val="none" w:sz="0" w:space="0" w:color="auto"/>
            <w:bottom w:val="none" w:sz="0" w:space="0" w:color="auto"/>
            <w:right w:val="none" w:sz="0" w:space="0" w:color="auto"/>
          </w:divBdr>
        </w:div>
        <w:div w:id="285897074">
          <w:marLeft w:val="480"/>
          <w:marRight w:val="0"/>
          <w:marTop w:val="0"/>
          <w:marBottom w:val="0"/>
          <w:divBdr>
            <w:top w:val="none" w:sz="0" w:space="0" w:color="auto"/>
            <w:left w:val="none" w:sz="0" w:space="0" w:color="auto"/>
            <w:bottom w:val="none" w:sz="0" w:space="0" w:color="auto"/>
            <w:right w:val="none" w:sz="0" w:space="0" w:color="auto"/>
          </w:divBdr>
        </w:div>
        <w:div w:id="1317344084">
          <w:marLeft w:val="480"/>
          <w:marRight w:val="0"/>
          <w:marTop w:val="0"/>
          <w:marBottom w:val="0"/>
          <w:divBdr>
            <w:top w:val="none" w:sz="0" w:space="0" w:color="auto"/>
            <w:left w:val="none" w:sz="0" w:space="0" w:color="auto"/>
            <w:bottom w:val="none" w:sz="0" w:space="0" w:color="auto"/>
            <w:right w:val="none" w:sz="0" w:space="0" w:color="auto"/>
          </w:divBdr>
        </w:div>
        <w:div w:id="302659223">
          <w:marLeft w:val="480"/>
          <w:marRight w:val="0"/>
          <w:marTop w:val="0"/>
          <w:marBottom w:val="0"/>
          <w:divBdr>
            <w:top w:val="none" w:sz="0" w:space="0" w:color="auto"/>
            <w:left w:val="none" w:sz="0" w:space="0" w:color="auto"/>
            <w:bottom w:val="none" w:sz="0" w:space="0" w:color="auto"/>
            <w:right w:val="none" w:sz="0" w:space="0" w:color="auto"/>
          </w:divBdr>
        </w:div>
        <w:div w:id="1714503202">
          <w:marLeft w:val="480"/>
          <w:marRight w:val="0"/>
          <w:marTop w:val="0"/>
          <w:marBottom w:val="0"/>
          <w:divBdr>
            <w:top w:val="none" w:sz="0" w:space="0" w:color="auto"/>
            <w:left w:val="none" w:sz="0" w:space="0" w:color="auto"/>
            <w:bottom w:val="none" w:sz="0" w:space="0" w:color="auto"/>
            <w:right w:val="none" w:sz="0" w:space="0" w:color="auto"/>
          </w:divBdr>
        </w:div>
        <w:div w:id="786390895">
          <w:marLeft w:val="480"/>
          <w:marRight w:val="0"/>
          <w:marTop w:val="0"/>
          <w:marBottom w:val="0"/>
          <w:divBdr>
            <w:top w:val="none" w:sz="0" w:space="0" w:color="auto"/>
            <w:left w:val="none" w:sz="0" w:space="0" w:color="auto"/>
            <w:bottom w:val="none" w:sz="0" w:space="0" w:color="auto"/>
            <w:right w:val="none" w:sz="0" w:space="0" w:color="auto"/>
          </w:divBdr>
        </w:div>
        <w:div w:id="1195733861">
          <w:marLeft w:val="480"/>
          <w:marRight w:val="0"/>
          <w:marTop w:val="0"/>
          <w:marBottom w:val="0"/>
          <w:divBdr>
            <w:top w:val="none" w:sz="0" w:space="0" w:color="auto"/>
            <w:left w:val="none" w:sz="0" w:space="0" w:color="auto"/>
            <w:bottom w:val="none" w:sz="0" w:space="0" w:color="auto"/>
            <w:right w:val="none" w:sz="0" w:space="0" w:color="auto"/>
          </w:divBdr>
        </w:div>
        <w:div w:id="346062172">
          <w:marLeft w:val="480"/>
          <w:marRight w:val="0"/>
          <w:marTop w:val="0"/>
          <w:marBottom w:val="0"/>
          <w:divBdr>
            <w:top w:val="none" w:sz="0" w:space="0" w:color="auto"/>
            <w:left w:val="none" w:sz="0" w:space="0" w:color="auto"/>
            <w:bottom w:val="none" w:sz="0" w:space="0" w:color="auto"/>
            <w:right w:val="none" w:sz="0" w:space="0" w:color="auto"/>
          </w:divBdr>
        </w:div>
        <w:div w:id="1597638034">
          <w:marLeft w:val="480"/>
          <w:marRight w:val="0"/>
          <w:marTop w:val="0"/>
          <w:marBottom w:val="0"/>
          <w:divBdr>
            <w:top w:val="none" w:sz="0" w:space="0" w:color="auto"/>
            <w:left w:val="none" w:sz="0" w:space="0" w:color="auto"/>
            <w:bottom w:val="none" w:sz="0" w:space="0" w:color="auto"/>
            <w:right w:val="none" w:sz="0" w:space="0" w:color="auto"/>
          </w:divBdr>
        </w:div>
        <w:div w:id="1061707433">
          <w:marLeft w:val="480"/>
          <w:marRight w:val="0"/>
          <w:marTop w:val="0"/>
          <w:marBottom w:val="0"/>
          <w:divBdr>
            <w:top w:val="none" w:sz="0" w:space="0" w:color="auto"/>
            <w:left w:val="none" w:sz="0" w:space="0" w:color="auto"/>
            <w:bottom w:val="none" w:sz="0" w:space="0" w:color="auto"/>
            <w:right w:val="none" w:sz="0" w:space="0" w:color="auto"/>
          </w:divBdr>
        </w:div>
        <w:div w:id="742684792">
          <w:marLeft w:val="480"/>
          <w:marRight w:val="0"/>
          <w:marTop w:val="0"/>
          <w:marBottom w:val="0"/>
          <w:divBdr>
            <w:top w:val="none" w:sz="0" w:space="0" w:color="auto"/>
            <w:left w:val="none" w:sz="0" w:space="0" w:color="auto"/>
            <w:bottom w:val="none" w:sz="0" w:space="0" w:color="auto"/>
            <w:right w:val="none" w:sz="0" w:space="0" w:color="auto"/>
          </w:divBdr>
        </w:div>
        <w:div w:id="1218009395">
          <w:marLeft w:val="480"/>
          <w:marRight w:val="0"/>
          <w:marTop w:val="0"/>
          <w:marBottom w:val="0"/>
          <w:divBdr>
            <w:top w:val="none" w:sz="0" w:space="0" w:color="auto"/>
            <w:left w:val="none" w:sz="0" w:space="0" w:color="auto"/>
            <w:bottom w:val="none" w:sz="0" w:space="0" w:color="auto"/>
            <w:right w:val="none" w:sz="0" w:space="0" w:color="auto"/>
          </w:divBdr>
        </w:div>
        <w:div w:id="602954471">
          <w:marLeft w:val="480"/>
          <w:marRight w:val="0"/>
          <w:marTop w:val="0"/>
          <w:marBottom w:val="0"/>
          <w:divBdr>
            <w:top w:val="none" w:sz="0" w:space="0" w:color="auto"/>
            <w:left w:val="none" w:sz="0" w:space="0" w:color="auto"/>
            <w:bottom w:val="none" w:sz="0" w:space="0" w:color="auto"/>
            <w:right w:val="none" w:sz="0" w:space="0" w:color="auto"/>
          </w:divBdr>
        </w:div>
        <w:div w:id="1684866587">
          <w:marLeft w:val="480"/>
          <w:marRight w:val="0"/>
          <w:marTop w:val="0"/>
          <w:marBottom w:val="0"/>
          <w:divBdr>
            <w:top w:val="none" w:sz="0" w:space="0" w:color="auto"/>
            <w:left w:val="none" w:sz="0" w:space="0" w:color="auto"/>
            <w:bottom w:val="none" w:sz="0" w:space="0" w:color="auto"/>
            <w:right w:val="none" w:sz="0" w:space="0" w:color="auto"/>
          </w:divBdr>
        </w:div>
        <w:div w:id="834883194">
          <w:marLeft w:val="480"/>
          <w:marRight w:val="0"/>
          <w:marTop w:val="0"/>
          <w:marBottom w:val="0"/>
          <w:divBdr>
            <w:top w:val="none" w:sz="0" w:space="0" w:color="auto"/>
            <w:left w:val="none" w:sz="0" w:space="0" w:color="auto"/>
            <w:bottom w:val="none" w:sz="0" w:space="0" w:color="auto"/>
            <w:right w:val="none" w:sz="0" w:space="0" w:color="auto"/>
          </w:divBdr>
        </w:div>
        <w:div w:id="804738329">
          <w:marLeft w:val="480"/>
          <w:marRight w:val="0"/>
          <w:marTop w:val="0"/>
          <w:marBottom w:val="0"/>
          <w:divBdr>
            <w:top w:val="none" w:sz="0" w:space="0" w:color="auto"/>
            <w:left w:val="none" w:sz="0" w:space="0" w:color="auto"/>
            <w:bottom w:val="none" w:sz="0" w:space="0" w:color="auto"/>
            <w:right w:val="none" w:sz="0" w:space="0" w:color="auto"/>
          </w:divBdr>
        </w:div>
        <w:div w:id="1053652301">
          <w:marLeft w:val="480"/>
          <w:marRight w:val="0"/>
          <w:marTop w:val="0"/>
          <w:marBottom w:val="0"/>
          <w:divBdr>
            <w:top w:val="none" w:sz="0" w:space="0" w:color="auto"/>
            <w:left w:val="none" w:sz="0" w:space="0" w:color="auto"/>
            <w:bottom w:val="none" w:sz="0" w:space="0" w:color="auto"/>
            <w:right w:val="none" w:sz="0" w:space="0" w:color="auto"/>
          </w:divBdr>
        </w:div>
        <w:div w:id="817117042">
          <w:marLeft w:val="480"/>
          <w:marRight w:val="0"/>
          <w:marTop w:val="0"/>
          <w:marBottom w:val="0"/>
          <w:divBdr>
            <w:top w:val="none" w:sz="0" w:space="0" w:color="auto"/>
            <w:left w:val="none" w:sz="0" w:space="0" w:color="auto"/>
            <w:bottom w:val="none" w:sz="0" w:space="0" w:color="auto"/>
            <w:right w:val="none" w:sz="0" w:space="0" w:color="auto"/>
          </w:divBdr>
        </w:div>
        <w:div w:id="614604819">
          <w:marLeft w:val="480"/>
          <w:marRight w:val="0"/>
          <w:marTop w:val="0"/>
          <w:marBottom w:val="0"/>
          <w:divBdr>
            <w:top w:val="none" w:sz="0" w:space="0" w:color="auto"/>
            <w:left w:val="none" w:sz="0" w:space="0" w:color="auto"/>
            <w:bottom w:val="none" w:sz="0" w:space="0" w:color="auto"/>
            <w:right w:val="none" w:sz="0" w:space="0" w:color="auto"/>
          </w:divBdr>
        </w:div>
        <w:div w:id="81417466">
          <w:marLeft w:val="480"/>
          <w:marRight w:val="0"/>
          <w:marTop w:val="0"/>
          <w:marBottom w:val="0"/>
          <w:divBdr>
            <w:top w:val="none" w:sz="0" w:space="0" w:color="auto"/>
            <w:left w:val="none" w:sz="0" w:space="0" w:color="auto"/>
            <w:bottom w:val="none" w:sz="0" w:space="0" w:color="auto"/>
            <w:right w:val="none" w:sz="0" w:space="0" w:color="auto"/>
          </w:divBdr>
        </w:div>
        <w:div w:id="356081644">
          <w:marLeft w:val="480"/>
          <w:marRight w:val="0"/>
          <w:marTop w:val="0"/>
          <w:marBottom w:val="0"/>
          <w:divBdr>
            <w:top w:val="none" w:sz="0" w:space="0" w:color="auto"/>
            <w:left w:val="none" w:sz="0" w:space="0" w:color="auto"/>
            <w:bottom w:val="none" w:sz="0" w:space="0" w:color="auto"/>
            <w:right w:val="none" w:sz="0" w:space="0" w:color="auto"/>
          </w:divBdr>
        </w:div>
        <w:div w:id="328869497">
          <w:marLeft w:val="480"/>
          <w:marRight w:val="0"/>
          <w:marTop w:val="0"/>
          <w:marBottom w:val="0"/>
          <w:divBdr>
            <w:top w:val="none" w:sz="0" w:space="0" w:color="auto"/>
            <w:left w:val="none" w:sz="0" w:space="0" w:color="auto"/>
            <w:bottom w:val="none" w:sz="0" w:space="0" w:color="auto"/>
            <w:right w:val="none" w:sz="0" w:space="0" w:color="auto"/>
          </w:divBdr>
        </w:div>
        <w:div w:id="90198900">
          <w:marLeft w:val="480"/>
          <w:marRight w:val="0"/>
          <w:marTop w:val="0"/>
          <w:marBottom w:val="0"/>
          <w:divBdr>
            <w:top w:val="none" w:sz="0" w:space="0" w:color="auto"/>
            <w:left w:val="none" w:sz="0" w:space="0" w:color="auto"/>
            <w:bottom w:val="none" w:sz="0" w:space="0" w:color="auto"/>
            <w:right w:val="none" w:sz="0" w:space="0" w:color="auto"/>
          </w:divBdr>
        </w:div>
        <w:div w:id="877084186">
          <w:marLeft w:val="480"/>
          <w:marRight w:val="0"/>
          <w:marTop w:val="0"/>
          <w:marBottom w:val="0"/>
          <w:divBdr>
            <w:top w:val="none" w:sz="0" w:space="0" w:color="auto"/>
            <w:left w:val="none" w:sz="0" w:space="0" w:color="auto"/>
            <w:bottom w:val="none" w:sz="0" w:space="0" w:color="auto"/>
            <w:right w:val="none" w:sz="0" w:space="0" w:color="auto"/>
          </w:divBdr>
        </w:div>
        <w:div w:id="2007243508">
          <w:marLeft w:val="480"/>
          <w:marRight w:val="0"/>
          <w:marTop w:val="0"/>
          <w:marBottom w:val="0"/>
          <w:divBdr>
            <w:top w:val="none" w:sz="0" w:space="0" w:color="auto"/>
            <w:left w:val="none" w:sz="0" w:space="0" w:color="auto"/>
            <w:bottom w:val="none" w:sz="0" w:space="0" w:color="auto"/>
            <w:right w:val="none" w:sz="0" w:space="0" w:color="auto"/>
          </w:divBdr>
        </w:div>
        <w:div w:id="484585216">
          <w:marLeft w:val="480"/>
          <w:marRight w:val="0"/>
          <w:marTop w:val="0"/>
          <w:marBottom w:val="0"/>
          <w:divBdr>
            <w:top w:val="none" w:sz="0" w:space="0" w:color="auto"/>
            <w:left w:val="none" w:sz="0" w:space="0" w:color="auto"/>
            <w:bottom w:val="none" w:sz="0" w:space="0" w:color="auto"/>
            <w:right w:val="none" w:sz="0" w:space="0" w:color="auto"/>
          </w:divBdr>
        </w:div>
        <w:div w:id="580065790">
          <w:marLeft w:val="480"/>
          <w:marRight w:val="0"/>
          <w:marTop w:val="0"/>
          <w:marBottom w:val="0"/>
          <w:divBdr>
            <w:top w:val="none" w:sz="0" w:space="0" w:color="auto"/>
            <w:left w:val="none" w:sz="0" w:space="0" w:color="auto"/>
            <w:bottom w:val="none" w:sz="0" w:space="0" w:color="auto"/>
            <w:right w:val="none" w:sz="0" w:space="0" w:color="auto"/>
          </w:divBdr>
        </w:div>
        <w:div w:id="601762681">
          <w:marLeft w:val="480"/>
          <w:marRight w:val="0"/>
          <w:marTop w:val="0"/>
          <w:marBottom w:val="0"/>
          <w:divBdr>
            <w:top w:val="none" w:sz="0" w:space="0" w:color="auto"/>
            <w:left w:val="none" w:sz="0" w:space="0" w:color="auto"/>
            <w:bottom w:val="none" w:sz="0" w:space="0" w:color="auto"/>
            <w:right w:val="none" w:sz="0" w:space="0" w:color="auto"/>
          </w:divBdr>
        </w:div>
        <w:div w:id="1739285585">
          <w:marLeft w:val="480"/>
          <w:marRight w:val="0"/>
          <w:marTop w:val="0"/>
          <w:marBottom w:val="0"/>
          <w:divBdr>
            <w:top w:val="none" w:sz="0" w:space="0" w:color="auto"/>
            <w:left w:val="none" w:sz="0" w:space="0" w:color="auto"/>
            <w:bottom w:val="none" w:sz="0" w:space="0" w:color="auto"/>
            <w:right w:val="none" w:sz="0" w:space="0" w:color="auto"/>
          </w:divBdr>
        </w:div>
        <w:div w:id="452135527">
          <w:marLeft w:val="480"/>
          <w:marRight w:val="0"/>
          <w:marTop w:val="0"/>
          <w:marBottom w:val="0"/>
          <w:divBdr>
            <w:top w:val="none" w:sz="0" w:space="0" w:color="auto"/>
            <w:left w:val="none" w:sz="0" w:space="0" w:color="auto"/>
            <w:bottom w:val="none" w:sz="0" w:space="0" w:color="auto"/>
            <w:right w:val="none" w:sz="0" w:space="0" w:color="auto"/>
          </w:divBdr>
        </w:div>
        <w:div w:id="309020131">
          <w:marLeft w:val="480"/>
          <w:marRight w:val="0"/>
          <w:marTop w:val="0"/>
          <w:marBottom w:val="0"/>
          <w:divBdr>
            <w:top w:val="none" w:sz="0" w:space="0" w:color="auto"/>
            <w:left w:val="none" w:sz="0" w:space="0" w:color="auto"/>
            <w:bottom w:val="none" w:sz="0" w:space="0" w:color="auto"/>
            <w:right w:val="none" w:sz="0" w:space="0" w:color="auto"/>
          </w:divBdr>
        </w:div>
        <w:div w:id="940991022">
          <w:marLeft w:val="480"/>
          <w:marRight w:val="0"/>
          <w:marTop w:val="0"/>
          <w:marBottom w:val="0"/>
          <w:divBdr>
            <w:top w:val="none" w:sz="0" w:space="0" w:color="auto"/>
            <w:left w:val="none" w:sz="0" w:space="0" w:color="auto"/>
            <w:bottom w:val="none" w:sz="0" w:space="0" w:color="auto"/>
            <w:right w:val="none" w:sz="0" w:space="0" w:color="auto"/>
          </w:divBdr>
        </w:div>
        <w:div w:id="305478824">
          <w:marLeft w:val="480"/>
          <w:marRight w:val="0"/>
          <w:marTop w:val="0"/>
          <w:marBottom w:val="0"/>
          <w:divBdr>
            <w:top w:val="none" w:sz="0" w:space="0" w:color="auto"/>
            <w:left w:val="none" w:sz="0" w:space="0" w:color="auto"/>
            <w:bottom w:val="none" w:sz="0" w:space="0" w:color="auto"/>
            <w:right w:val="none" w:sz="0" w:space="0" w:color="auto"/>
          </w:divBdr>
        </w:div>
        <w:div w:id="634413696">
          <w:marLeft w:val="480"/>
          <w:marRight w:val="0"/>
          <w:marTop w:val="0"/>
          <w:marBottom w:val="0"/>
          <w:divBdr>
            <w:top w:val="none" w:sz="0" w:space="0" w:color="auto"/>
            <w:left w:val="none" w:sz="0" w:space="0" w:color="auto"/>
            <w:bottom w:val="none" w:sz="0" w:space="0" w:color="auto"/>
            <w:right w:val="none" w:sz="0" w:space="0" w:color="auto"/>
          </w:divBdr>
        </w:div>
        <w:div w:id="2082367076">
          <w:marLeft w:val="480"/>
          <w:marRight w:val="0"/>
          <w:marTop w:val="0"/>
          <w:marBottom w:val="0"/>
          <w:divBdr>
            <w:top w:val="none" w:sz="0" w:space="0" w:color="auto"/>
            <w:left w:val="none" w:sz="0" w:space="0" w:color="auto"/>
            <w:bottom w:val="none" w:sz="0" w:space="0" w:color="auto"/>
            <w:right w:val="none" w:sz="0" w:space="0" w:color="auto"/>
          </w:divBdr>
        </w:div>
        <w:div w:id="581450168">
          <w:marLeft w:val="480"/>
          <w:marRight w:val="0"/>
          <w:marTop w:val="0"/>
          <w:marBottom w:val="0"/>
          <w:divBdr>
            <w:top w:val="none" w:sz="0" w:space="0" w:color="auto"/>
            <w:left w:val="none" w:sz="0" w:space="0" w:color="auto"/>
            <w:bottom w:val="none" w:sz="0" w:space="0" w:color="auto"/>
            <w:right w:val="none" w:sz="0" w:space="0" w:color="auto"/>
          </w:divBdr>
        </w:div>
        <w:div w:id="1702977321">
          <w:marLeft w:val="480"/>
          <w:marRight w:val="0"/>
          <w:marTop w:val="0"/>
          <w:marBottom w:val="0"/>
          <w:divBdr>
            <w:top w:val="none" w:sz="0" w:space="0" w:color="auto"/>
            <w:left w:val="none" w:sz="0" w:space="0" w:color="auto"/>
            <w:bottom w:val="none" w:sz="0" w:space="0" w:color="auto"/>
            <w:right w:val="none" w:sz="0" w:space="0" w:color="auto"/>
          </w:divBdr>
        </w:div>
        <w:div w:id="1185896714">
          <w:marLeft w:val="480"/>
          <w:marRight w:val="0"/>
          <w:marTop w:val="0"/>
          <w:marBottom w:val="0"/>
          <w:divBdr>
            <w:top w:val="none" w:sz="0" w:space="0" w:color="auto"/>
            <w:left w:val="none" w:sz="0" w:space="0" w:color="auto"/>
            <w:bottom w:val="none" w:sz="0" w:space="0" w:color="auto"/>
            <w:right w:val="none" w:sz="0" w:space="0" w:color="auto"/>
          </w:divBdr>
        </w:div>
        <w:div w:id="1762264012">
          <w:marLeft w:val="480"/>
          <w:marRight w:val="0"/>
          <w:marTop w:val="0"/>
          <w:marBottom w:val="0"/>
          <w:divBdr>
            <w:top w:val="none" w:sz="0" w:space="0" w:color="auto"/>
            <w:left w:val="none" w:sz="0" w:space="0" w:color="auto"/>
            <w:bottom w:val="none" w:sz="0" w:space="0" w:color="auto"/>
            <w:right w:val="none" w:sz="0" w:space="0" w:color="auto"/>
          </w:divBdr>
        </w:div>
        <w:div w:id="639269628">
          <w:marLeft w:val="480"/>
          <w:marRight w:val="0"/>
          <w:marTop w:val="0"/>
          <w:marBottom w:val="0"/>
          <w:divBdr>
            <w:top w:val="none" w:sz="0" w:space="0" w:color="auto"/>
            <w:left w:val="none" w:sz="0" w:space="0" w:color="auto"/>
            <w:bottom w:val="none" w:sz="0" w:space="0" w:color="auto"/>
            <w:right w:val="none" w:sz="0" w:space="0" w:color="auto"/>
          </w:divBdr>
        </w:div>
        <w:div w:id="1230504064">
          <w:marLeft w:val="480"/>
          <w:marRight w:val="0"/>
          <w:marTop w:val="0"/>
          <w:marBottom w:val="0"/>
          <w:divBdr>
            <w:top w:val="none" w:sz="0" w:space="0" w:color="auto"/>
            <w:left w:val="none" w:sz="0" w:space="0" w:color="auto"/>
            <w:bottom w:val="none" w:sz="0" w:space="0" w:color="auto"/>
            <w:right w:val="none" w:sz="0" w:space="0" w:color="auto"/>
          </w:divBdr>
        </w:div>
        <w:div w:id="913276341">
          <w:marLeft w:val="480"/>
          <w:marRight w:val="0"/>
          <w:marTop w:val="0"/>
          <w:marBottom w:val="0"/>
          <w:divBdr>
            <w:top w:val="none" w:sz="0" w:space="0" w:color="auto"/>
            <w:left w:val="none" w:sz="0" w:space="0" w:color="auto"/>
            <w:bottom w:val="none" w:sz="0" w:space="0" w:color="auto"/>
            <w:right w:val="none" w:sz="0" w:space="0" w:color="auto"/>
          </w:divBdr>
        </w:div>
        <w:div w:id="899512696">
          <w:marLeft w:val="480"/>
          <w:marRight w:val="0"/>
          <w:marTop w:val="0"/>
          <w:marBottom w:val="0"/>
          <w:divBdr>
            <w:top w:val="none" w:sz="0" w:space="0" w:color="auto"/>
            <w:left w:val="none" w:sz="0" w:space="0" w:color="auto"/>
            <w:bottom w:val="none" w:sz="0" w:space="0" w:color="auto"/>
            <w:right w:val="none" w:sz="0" w:space="0" w:color="auto"/>
          </w:divBdr>
        </w:div>
        <w:div w:id="705985187">
          <w:marLeft w:val="480"/>
          <w:marRight w:val="0"/>
          <w:marTop w:val="0"/>
          <w:marBottom w:val="0"/>
          <w:divBdr>
            <w:top w:val="none" w:sz="0" w:space="0" w:color="auto"/>
            <w:left w:val="none" w:sz="0" w:space="0" w:color="auto"/>
            <w:bottom w:val="none" w:sz="0" w:space="0" w:color="auto"/>
            <w:right w:val="none" w:sz="0" w:space="0" w:color="auto"/>
          </w:divBdr>
        </w:div>
        <w:div w:id="1607540103">
          <w:marLeft w:val="480"/>
          <w:marRight w:val="0"/>
          <w:marTop w:val="0"/>
          <w:marBottom w:val="0"/>
          <w:divBdr>
            <w:top w:val="none" w:sz="0" w:space="0" w:color="auto"/>
            <w:left w:val="none" w:sz="0" w:space="0" w:color="auto"/>
            <w:bottom w:val="none" w:sz="0" w:space="0" w:color="auto"/>
            <w:right w:val="none" w:sz="0" w:space="0" w:color="auto"/>
          </w:divBdr>
        </w:div>
        <w:div w:id="1305621746">
          <w:marLeft w:val="480"/>
          <w:marRight w:val="0"/>
          <w:marTop w:val="0"/>
          <w:marBottom w:val="0"/>
          <w:divBdr>
            <w:top w:val="none" w:sz="0" w:space="0" w:color="auto"/>
            <w:left w:val="none" w:sz="0" w:space="0" w:color="auto"/>
            <w:bottom w:val="none" w:sz="0" w:space="0" w:color="auto"/>
            <w:right w:val="none" w:sz="0" w:space="0" w:color="auto"/>
          </w:divBdr>
        </w:div>
        <w:div w:id="1292244137">
          <w:marLeft w:val="480"/>
          <w:marRight w:val="0"/>
          <w:marTop w:val="0"/>
          <w:marBottom w:val="0"/>
          <w:divBdr>
            <w:top w:val="none" w:sz="0" w:space="0" w:color="auto"/>
            <w:left w:val="none" w:sz="0" w:space="0" w:color="auto"/>
            <w:bottom w:val="none" w:sz="0" w:space="0" w:color="auto"/>
            <w:right w:val="none" w:sz="0" w:space="0" w:color="auto"/>
          </w:divBdr>
        </w:div>
      </w:divsChild>
    </w:div>
    <w:div w:id="756824181">
      <w:bodyDiv w:val="1"/>
      <w:marLeft w:val="0"/>
      <w:marRight w:val="0"/>
      <w:marTop w:val="0"/>
      <w:marBottom w:val="0"/>
      <w:divBdr>
        <w:top w:val="none" w:sz="0" w:space="0" w:color="auto"/>
        <w:left w:val="none" w:sz="0" w:space="0" w:color="auto"/>
        <w:bottom w:val="none" w:sz="0" w:space="0" w:color="auto"/>
        <w:right w:val="none" w:sz="0" w:space="0" w:color="auto"/>
      </w:divBdr>
    </w:div>
    <w:div w:id="756829540">
      <w:bodyDiv w:val="1"/>
      <w:marLeft w:val="0"/>
      <w:marRight w:val="0"/>
      <w:marTop w:val="0"/>
      <w:marBottom w:val="0"/>
      <w:divBdr>
        <w:top w:val="none" w:sz="0" w:space="0" w:color="auto"/>
        <w:left w:val="none" w:sz="0" w:space="0" w:color="auto"/>
        <w:bottom w:val="none" w:sz="0" w:space="0" w:color="auto"/>
        <w:right w:val="none" w:sz="0" w:space="0" w:color="auto"/>
      </w:divBdr>
    </w:div>
    <w:div w:id="756942752">
      <w:bodyDiv w:val="1"/>
      <w:marLeft w:val="0"/>
      <w:marRight w:val="0"/>
      <w:marTop w:val="0"/>
      <w:marBottom w:val="0"/>
      <w:divBdr>
        <w:top w:val="none" w:sz="0" w:space="0" w:color="auto"/>
        <w:left w:val="none" w:sz="0" w:space="0" w:color="auto"/>
        <w:bottom w:val="none" w:sz="0" w:space="0" w:color="auto"/>
        <w:right w:val="none" w:sz="0" w:space="0" w:color="auto"/>
      </w:divBdr>
    </w:div>
    <w:div w:id="757020186">
      <w:bodyDiv w:val="1"/>
      <w:marLeft w:val="0"/>
      <w:marRight w:val="0"/>
      <w:marTop w:val="0"/>
      <w:marBottom w:val="0"/>
      <w:divBdr>
        <w:top w:val="none" w:sz="0" w:space="0" w:color="auto"/>
        <w:left w:val="none" w:sz="0" w:space="0" w:color="auto"/>
        <w:bottom w:val="none" w:sz="0" w:space="0" w:color="auto"/>
        <w:right w:val="none" w:sz="0" w:space="0" w:color="auto"/>
      </w:divBdr>
    </w:div>
    <w:div w:id="757100465">
      <w:bodyDiv w:val="1"/>
      <w:marLeft w:val="0"/>
      <w:marRight w:val="0"/>
      <w:marTop w:val="0"/>
      <w:marBottom w:val="0"/>
      <w:divBdr>
        <w:top w:val="none" w:sz="0" w:space="0" w:color="auto"/>
        <w:left w:val="none" w:sz="0" w:space="0" w:color="auto"/>
        <w:bottom w:val="none" w:sz="0" w:space="0" w:color="auto"/>
        <w:right w:val="none" w:sz="0" w:space="0" w:color="auto"/>
      </w:divBdr>
    </w:div>
    <w:div w:id="757290948">
      <w:bodyDiv w:val="1"/>
      <w:marLeft w:val="0"/>
      <w:marRight w:val="0"/>
      <w:marTop w:val="0"/>
      <w:marBottom w:val="0"/>
      <w:divBdr>
        <w:top w:val="none" w:sz="0" w:space="0" w:color="auto"/>
        <w:left w:val="none" w:sz="0" w:space="0" w:color="auto"/>
        <w:bottom w:val="none" w:sz="0" w:space="0" w:color="auto"/>
        <w:right w:val="none" w:sz="0" w:space="0" w:color="auto"/>
      </w:divBdr>
    </w:div>
    <w:div w:id="757411745">
      <w:bodyDiv w:val="1"/>
      <w:marLeft w:val="0"/>
      <w:marRight w:val="0"/>
      <w:marTop w:val="0"/>
      <w:marBottom w:val="0"/>
      <w:divBdr>
        <w:top w:val="none" w:sz="0" w:space="0" w:color="auto"/>
        <w:left w:val="none" w:sz="0" w:space="0" w:color="auto"/>
        <w:bottom w:val="none" w:sz="0" w:space="0" w:color="auto"/>
        <w:right w:val="none" w:sz="0" w:space="0" w:color="auto"/>
      </w:divBdr>
    </w:div>
    <w:div w:id="757604493">
      <w:bodyDiv w:val="1"/>
      <w:marLeft w:val="0"/>
      <w:marRight w:val="0"/>
      <w:marTop w:val="0"/>
      <w:marBottom w:val="0"/>
      <w:divBdr>
        <w:top w:val="none" w:sz="0" w:space="0" w:color="auto"/>
        <w:left w:val="none" w:sz="0" w:space="0" w:color="auto"/>
        <w:bottom w:val="none" w:sz="0" w:space="0" w:color="auto"/>
        <w:right w:val="none" w:sz="0" w:space="0" w:color="auto"/>
      </w:divBdr>
    </w:div>
    <w:div w:id="757753246">
      <w:bodyDiv w:val="1"/>
      <w:marLeft w:val="0"/>
      <w:marRight w:val="0"/>
      <w:marTop w:val="0"/>
      <w:marBottom w:val="0"/>
      <w:divBdr>
        <w:top w:val="none" w:sz="0" w:space="0" w:color="auto"/>
        <w:left w:val="none" w:sz="0" w:space="0" w:color="auto"/>
        <w:bottom w:val="none" w:sz="0" w:space="0" w:color="auto"/>
        <w:right w:val="none" w:sz="0" w:space="0" w:color="auto"/>
      </w:divBdr>
    </w:div>
    <w:div w:id="757945047">
      <w:bodyDiv w:val="1"/>
      <w:marLeft w:val="0"/>
      <w:marRight w:val="0"/>
      <w:marTop w:val="0"/>
      <w:marBottom w:val="0"/>
      <w:divBdr>
        <w:top w:val="none" w:sz="0" w:space="0" w:color="auto"/>
        <w:left w:val="none" w:sz="0" w:space="0" w:color="auto"/>
        <w:bottom w:val="none" w:sz="0" w:space="0" w:color="auto"/>
        <w:right w:val="none" w:sz="0" w:space="0" w:color="auto"/>
      </w:divBdr>
    </w:div>
    <w:div w:id="758061901">
      <w:bodyDiv w:val="1"/>
      <w:marLeft w:val="0"/>
      <w:marRight w:val="0"/>
      <w:marTop w:val="0"/>
      <w:marBottom w:val="0"/>
      <w:divBdr>
        <w:top w:val="none" w:sz="0" w:space="0" w:color="auto"/>
        <w:left w:val="none" w:sz="0" w:space="0" w:color="auto"/>
        <w:bottom w:val="none" w:sz="0" w:space="0" w:color="auto"/>
        <w:right w:val="none" w:sz="0" w:space="0" w:color="auto"/>
      </w:divBdr>
    </w:div>
    <w:div w:id="758210807">
      <w:bodyDiv w:val="1"/>
      <w:marLeft w:val="0"/>
      <w:marRight w:val="0"/>
      <w:marTop w:val="0"/>
      <w:marBottom w:val="0"/>
      <w:divBdr>
        <w:top w:val="none" w:sz="0" w:space="0" w:color="auto"/>
        <w:left w:val="none" w:sz="0" w:space="0" w:color="auto"/>
        <w:bottom w:val="none" w:sz="0" w:space="0" w:color="auto"/>
        <w:right w:val="none" w:sz="0" w:space="0" w:color="auto"/>
      </w:divBdr>
    </w:div>
    <w:div w:id="758211801">
      <w:bodyDiv w:val="1"/>
      <w:marLeft w:val="0"/>
      <w:marRight w:val="0"/>
      <w:marTop w:val="0"/>
      <w:marBottom w:val="0"/>
      <w:divBdr>
        <w:top w:val="none" w:sz="0" w:space="0" w:color="auto"/>
        <w:left w:val="none" w:sz="0" w:space="0" w:color="auto"/>
        <w:bottom w:val="none" w:sz="0" w:space="0" w:color="auto"/>
        <w:right w:val="none" w:sz="0" w:space="0" w:color="auto"/>
      </w:divBdr>
    </w:div>
    <w:div w:id="758258605">
      <w:bodyDiv w:val="1"/>
      <w:marLeft w:val="0"/>
      <w:marRight w:val="0"/>
      <w:marTop w:val="0"/>
      <w:marBottom w:val="0"/>
      <w:divBdr>
        <w:top w:val="none" w:sz="0" w:space="0" w:color="auto"/>
        <w:left w:val="none" w:sz="0" w:space="0" w:color="auto"/>
        <w:bottom w:val="none" w:sz="0" w:space="0" w:color="auto"/>
        <w:right w:val="none" w:sz="0" w:space="0" w:color="auto"/>
      </w:divBdr>
    </w:div>
    <w:div w:id="758403707">
      <w:bodyDiv w:val="1"/>
      <w:marLeft w:val="0"/>
      <w:marRight w:val="0"/>
      <w:marTop w:val="0"/>
      <w:marBottom w:val="0"/>
      <w:divBdr>
        <w:top w:val="none" w:sz="0" w:space="0" w:color="auto"/>
        <w:left w:val="none" w:sz="0" w:space="0" w:color="auto"/>
        <w:bottom w:val="none" w:sz="0" w:space="0" w:color="auto"/>
        <w:right w:val="none" w:sz="0" w:space="0" w:color="auto"/>
      </w:divBdr>
    </w:div>
    <w:div w:id="758406934">
      <w:bodyDiv w:val="1"/>
      <w:marLeft w:val="0"/>
      <w:marRight w:val="0"/>
      <w:marTop w:val="0"/>
      <w:marBottom w:val="0"/>
      <w:divBdr>
        <w:top w:val="none" w:sz="0" w:space="0" w:color="auto"/>
        <w:left w:val="none" w:sz="0" w:space="0" w:color="auto"/>
        <w:bottom w:val="none" w:sz="0" w:space="0" w:color="auto"/>
        <w:right w:val="none" w:sz="0" w:space="0" w:color="auto"/>
      </w:divBdr>
    </w:div>
    <w:div w:id="758409250">
      <w:bodyDiv w:val="1"/>
      <w:marLeft w:val="0"/>
      <w:marRight w:val="0"/>
      <w:marTop w:val="0"/>
      <w:marBottom w:val="0"/>
      <w:divBdr>
        <w:top w:val="none" w:sz="0" w:space="0" w:color="auto"/>
        <w:left w:val="none" w:sz="0" w:space="0" w:color="auto"/>
        <w:bottom w:val="none" w:sz="0" w:space="0" w:color="auto"/>
        <w:right w:val="none" w:sz="0" w:space="0" w:color="auto"/>
      </w:divBdr>
    </w:div>
    <w:div w:id="758605197">
      <w:bodyDiv w:val="1"/>
      <w:marLeft w:val="0"/>
      <w:marRight w:val="0"/>
      <w:marTop w:val="0"/>
      <w:marBottom w:val="0"/>
      <w:divBdr>
        <w:top w:val="none" w:sz="0" w:space="0" w:color="auto"/>
        <w:left w:val="none" w:sz="0" w:space="0" w:color="auto"/>
        <w:bottom w:val="none" w:sz="0" w:space="0" w:color="auto"/>
        <w:right w:val="none" w:sz="0" w:space="0" w:color="auto"/>
      </w:divBdr>
    </w:div>
    <w:div w:id="758671871">
      <w:bodyDiv w:val="1"/>
      <w:marLeft w:val="0"/>
      <w:marRight w:val="0"/>
      <w:marTop w:val="0"/>
      <w:marBottom w:val="0"/>
      <w:divBdr>
        <w:top w:val="none" w:sz="0" w:space="0" w:color="auto"/>
        <w:left w:val="none" w:sz="0" w:space="0" w:color="auto"/>
        <w:bottom w:val="none" w:sz="0" w:space="0" w:color="auto"/>
        <w:right w:val="none" w:sz="0" w:space="0" w:color="auto"/>
      </w:divBdr>
    </w:div>
    <w:div w:id="759058579">
      <w:bodyDiv w:val="1"/>
      <w:marLeft w:val="0"/>
      <w:marRight w:val="0"/>
      <w:marTop w:val="0"/>
      <w:marBottom w:val="0"/>
      <w:divBdr>
        <w:top w:val="none" w:sz="0" w:space="0" w:color="auto"/>
        <w:left w:val="none" w:sz="0" w:space="0" w:color="auto"/>
        <w:bottom w:val="none" w:sz="0" w:space="0" w:color="auto"/>
        <w:right w:val="none" w:sz="0" w:space="0" w:color="auto"/>
      </w:divBdr>
    </w:div>
    <w:div w:id="759062227">
      <w:bodyDiv w:val="1"/>
      <w:marLeft w:val="0"/>
      <w:marRight w:val="0"/>
      <w:marTop w:val="0"/>
      <w:marBottom w:val="0"/>
      <w:divBdr>
        <w:top w:val="none" w:sz="0" w:space="0" w:color="auto"/>
        <w:left w:val="none" w:sz="0" w:space="0" w:color="auto"/>
        <w:bottom w:val="none" w:sz="0" w:space="0" w:color="auto"/>
        <w:right w:val="none" w:sz="0" w:space="0" w:color="auto"/>
      </w:divBdr>
    </w:div>
    <w:div w:id="759106683">
      <w:bodyDiv w:val="1"/>
      <w:marLeft w:val="0"/>
      <w:marRight w:val="0"/>
      <w:marTop w:val="0"/>
      <w:marBottom w:val="0"/>
      <w:divBdr>
        <w:top w:val="none" w:sz="0" w:space="0" w:color="auto"/>
        <w:left w:val="none" w:sz="0" w:space="0" w:color="auto"/>
        <w:bottom w:val="none" w:sz="0" w:space="0" w:color="auto"/>
        <w:right w:val="none" w:sz="0" w:space="0" w:color="auto"/>
      </w:divBdr>
    </w:div>
    <w:div w:id="759133149">
      <w:bodyDiv w:val="1"/>
      <w:marLeft w:val="0"/>
      <w:marRight w:val="0"/>
      <w:marTop w:val="0"/>
      <w:marBottom w:val="0"/>
      <w:divBdr>
        <w:top w:val="none" w:sz="0" w:space="0" w:color="auto"/>
        <w:left w:val="none" w:sz="0" w:space="0" w:color="auto"/>
        <w:bottom w:val="none" w:sz="0" w:space="0" w:color="auto"/>
        <w:right w:val="none" w:sz="0" w:space="0" w:color="auto"/>
      </w:divBdr>
    </w:div>
    <w:div w:id="759176579">
      <w:bodyDiv w:val="1"/>
      <w:marLeft w:val="0"/>
      <w:marRight w:val="0"/>
      <w:marTop w:val="0"/>
      <w:marBottom w:val="0"/>
      <w:divBdr>
        <w:top w:val="none" w:sz="0" w:space="0" w:color="auto"/>
        <w:left w:val="none" w:sz="0" w:space="0" w:color="auto"/>
        <w:bottom w:val="none" w:sz="0" w:space="0" w:color="auto"/>
        <w:right w:val="none" w:sz="0" w:space="0" w:color="auto"/>
      </w:divBdr>
    </w:div>
    <w:div w:id="759252180">
      <w:bodyDiv w:val="1"/>
      <w:marLeft w:val="0"/>
      <w:marRight w:val="0"/>
      <w:marTop w:val="0"/>
      <w:marBottom w:val="0"/>
      <w:divBdr>
        <w:top w:val="none" w:sz="0" w:space="0" w:color="auto"/>
        <w:left w:val="none" w:sz="0" w:space="0" w:color="auto"/>
        <w:bottom w:val="none" w:sz="0" w:space="0" w:color="auto"/>
        <w:right w:val="none" w:sz="0" w:space="0" w:color="auto"/>
      </w:divBdr>
    </w:div>
    <w:div w:id="759256718">
      <w:bodyDiv w:val="1"/>
      <w:marLeft w:val="0"/>
      <w:marRight w:val="0"/>
      <w:marTop w:val="0"/>
      <w:marBottom w:val="0"/>
      <w:divBdr>
        <w:top w:val="none" w:sz="0" w:space="0" w:color="auto"/>
        <w:left w:val="none" w:sz="0" w:space="0" w:color="auto"/>
        <w:bottom w:val="none" w:sz="0" w:space="0" w:color="auto"/>
        <w:right w:val="none" w:sz="0" w:space="0" w:color="auto"/>
      </w:divBdr>
    </w:div>
    <w:div w:id="759369805">
      <w:bodyDiv w:val="1"/>
      <w:marLeft w:val="0"/>
      <w:marRight w:val="0"/>
      <w:marTop w:val="0"/>
      <w:marBottom w:val="0"/>
      <w:divBdr>
        <w:top w:val="none" w:sz="0" w:space="0" w:color="auto"/>
        <w:left w:val="none" w:sz="0" w:space="0" w:color="auto"/>
        <w:bottom w:val="none" w:sz="0" w:space="0" w:color="auto"/>
        <w:right w:val="none" w:sz="0" w:space="0" w:color="auto"/>
      </w:divBdr>
    </w:div>
    <w:div w:id="759453535">
      <w:bodyDiv w:val="1"/>
      <w:marLeft w:val="0"/>
      <w:marRight w:val="0"/>
      <w:marTop w:val="0"/>
      <w:marBottom w:val="0"/>
      <w:divBdr>
        <w:top w:val="none" w:sz="0" w:space="0" w:color="auto"/>
        <w:left w:val="none" w:sz="0" w:space="0" w:color="auto"/>
        <w:bottom w:val="none" w:sz="0" w:space="0" w:color="auto"/>
        <w:right w:val="none" w:sz="0" w:space="0" w:color="auto"/>
      </w:divBdr>
    </w:div>
    <w:div w:id="759837090">
      <w:bodyDiv w:val="1"/>
      <w:marLeft w:val="0"/>
      <w:marRight w:val="0"/>
      <w:marTop w:val="0"/>
      <w:marBottom w:val="0"/>
      <w:divBdr>
        <w:top w:val="none" w:sz="0" w:space="0" w:color="auto"/>
        <w:left w:val="none" w:sz="0" w:space="0" w:color="auto"/>
        <w:bottom w:val="none" w:sz="0" w:space="0" w:color="auto"/>
        <w:right w:val="none" w:sz="0" w:space="0" w:color="auto"/>
      </w:divBdr>
    </w:div>
    <w:div w:id="759837670">
      <w:bodyDiv w:val="1"/>
      <w:marLeft w:val="0"/>
      <w:marRight w:val="0"/>
      <w:marTop w:val="0"/>
      <w:marBottom w:val="0"/>
      <w:divBdr>
        <w:top w:val="none" w:sz="0" w:space="0" w:color="auto"/>
        <w:left w:val="none" w:sz="0" w:space="0" w:color="auto"/>
        <w:bottom w:val="none" w:sz="0" w:space="0" w:color="auto"/>
        <w:right w:val="none" w:sz="0" w:space="0" w:color="auto"/>
      </w:divBdr>
    </w:div>
    <w:div w:id="759984359">
      <w:bodyDiv w:val="1"/>
      <w:marLeft w:val="0"/>
      <w:marRight w:val="0"/>
      <w:marTop w:val="0"/>
      <w:marBottom w:val="0"/>
      <w:divBdr>
        <w:top w:val="none" w:sz="0" w:space="0" w:color="auto"/>
        <w:left w:val="none" w:sz="0" w:space="0" w:color="auto"/>
        <w:bottom w:val="none" w:sz="0" w:space="0" w:color="auto"/>
        <w:right w:val="none" w:sz="0" w:space="0" w:color="auto"/>
      </w:divBdr>
    </w:div>
    <w:div w:id="760026138">
      <w:bodyDiv w:val="1"/>
      <w:marLeft w:val="0"/>
      <w:marRight w:val="0"/>
      <w:marTop w:val="0"/>
      <w:marBottom w:val="0"/>
      <w:divBdr>
        <w:top w:val="none" w:sz="0" w:space="0" w:color="auto"/>
        <w:left w:val="none" w:sz="0" w:space="0" w:color="auto"/>
        <w:bottom w:val="none" w:sz="0" w:space="0" w:color="auto"/>
        <w:right w:val="none" w:sz="0" w:space="0" w:color="auto"/>
      </w:divBdr>
    </w:div>
    <w:div w:id="760030032">
      <w:bodyDiv w:val="1"/>
      <w:marLeft w:val="0"/>
      <w:marRight w:val="0"/>
      <w:marTop w:val="0"/>
      <w:marBottom w:val="0"/>
      <w:divBdr>
        <w:top w:val="none" w:sz="0" w:space="0" w:color="auto"/>
        <w:left w:val="none" w:sz="0" w:space="0" w:color="auto"/>
        <w:bottom w:val="none" w:sz="0" w:space="0" w:color="auto"/>
        <w:right w:val="none" w:sz="0" w:space="0" w:color="auto"/>
      </w:divBdr>
    </w:div>
    <w:div w:id="760105910">
      <w:bodyDiv w:val="1"/>
      <w:marLeft w:val="0"/>
      <w:marRight w:val="0"/>
      <w:marTop w:val="0"/>
      <w:marBottom w:val="0"/>
      <w:divBdr>
        <w:top w:val="none" w:sz="0" w:space="0" w:color="auto"/>
        <w:left w:val="none" w:sz="0" w:space="0" w:color="auto"/>
        <w:bottom w:val="none" w:sz="0" w:space="0" w:color="auto"/>
        <w:right w:val="none" w:sz="0" w:space="0" w:color="auto"/>
      </w:divBdr>
    </w:div>
    <w:div w:id="760492183">
      <w:bodyDiv w:val="1"/>
      <w:marLeft w:val="0"/>
      <w:marRight w:val="0"/>
      <w:marTop w:val="0"/>
      <w:marBottom w:val="0"/>
      <w:divBdr>
        <w:top w:val="none" w:sz="0" w:space="0" w:color="auto"/>
        <w:left w:val="none" w:sz="0" w:space="0" w:color="auto"/>
        <w:bottom w:val="none" w:sz="0" w:space="0" w:color="auto"/>
        <w:right w:val="none" w:sz="0" w:space="0" w:color="auto"/>
      </w:divBdr>
    </w:div>
    <w:div w:id="760495456">
      <w:bodyDiv w:val="1"/>
      <w:marLeft w:val="0"/>
      <w:marRight w:val="0"/>
      <w:marTop w:val="0"/>
      <w:marBottom w:val="0"/>
      <w:divBdr>
        <w:top w:val="none" w:sz="0" w:space="0" w:color="auto"/>
        <w:left w:val="none" w:sz="0" w:space="0" w:color="auto"/>
        <w:bottom w:val="none" w:sz="0" w:space="0" w:color="auto"/>
        <w:right w:val="none" w:sz="0" w:space="0" w:color="auto"/>
      </w:divBdr>
    </w:div>
    <w:div w:id="760838989">
      <w:bodyDiv w:val="1"/>
      <w:marLeft w:val="0"/>
      <w:marRight w:val="0"/>
      <w:marTop w:val="0"/>
      <w:marBottom w:val="0"/>
      <w:divBdr>
        <w:top w:val="none" w:sz="0" w:space="0" w:color="auto"/>
        <w:left w:val="none" w:sz="0" w:space="0" w:color="auto"/>
        <w:bottom w:val="none" w:sz="0" w:space="0" w:color="auto"/>
        <w:right w:val="none" w:sz="0" w:space="0" w:color="auto"/>
      </w:divBdr>
    </w:div>
    <w:div w:id="760873329">
      <w:bodyDiv w:val="1"/>
      <w:marLeft w:val="0"/>
      <w:marRight w:val="0"/>
      <w:marTop w:val="0"/>
      <w:marBottom w:val="0"/>
      <w:divBdr>
        <w:top w:val="none" w:sz="0" w:space="0" w:color="auto"/>
        <w:left w:val="none" w:sz="0" w:space="0" w:color="auto"/>
        <w:bottom w:val="none" w:sz="0" w:space="0" w:color="auto"/>
        <w:right w:val="none" w:sz="0" w:space="0" w:color="auto"/>
      </w:divBdr>
    </w:div>
    <w:div w:id="760875400">
      <w:bodyDiv w:val="1"/>
      <w:marLeft w:val="0"/>
      <w:marRight w:val="0"/>
      <w:marTop w:val="0"/>
      <w:marBottom w:val="0"/>
      <w:divBdr>
        <w:top w:val="none" w:sz="0" w:space="0" w:color="auto"/>
        <w:left w:val="none" w:sz="0" w:space="0" w:color="auto"/>
        <w:bottom w:val="none" w:sz="0" w:space="0" w:color="auto"/>
        <w:right w:val="none" w:sz="0" w:space="0" w:color="auto"/>
      </w:divBdr>
    </w:div>
    <w:div w:id="760954979">
      <w:bodyDiv w:val="1"/>
      <w:marLeft w:val="0"/>
      <w:marRight w:val="0"/>
      <w:marTop w:val="0"/>
      <w:marBottom w:val="0"/>
      <w:divBdr>
        <w:top w:val="none" w:sz="0" w:space="0" w:color="auto"/>
        <w:left w:val="none" w:sz="0" w:space="0" w:color="auto"/>
        <w:bottom w:val="none" w:sz="0" w:space="0" w:color="auto"/>
        <w:right w:val="none" w:sz="0" w:space="0" w:color="auto"/>
      </w:divBdr>
    </w:div>
    <w:div w:id="761074428">
      <w:bodyDiv w:val="1"/>
      <w:marLeft w:val="0"/>
      <w:marRight w:val="0"/>
      <w:marTop w:val="0"/>
      <w:marBottom w:val="0"/>
      <w:divBdr>
        <w:top w:val="none" w:sz="0" w:space="0" w:color="auto"/>
        <w:left w:val="none" w:sz="0" w:space="0" w:color="auto"/>
        <w:bottom w:val="none" w:sz="0" w:space="0" w:color="auto"/>
        <w:right w:val="none" w:sz="0" w:space="0" w:color="auto"/>
      </w:divBdr>
    </w:div>
    <w:div w:id="761150209">
      <w:bodyDiv w:val="1"/>
      <w:marLeft w:val="0"/>
      <w:marRight w:val="0"/>
      <w:marTop w:val="0"/>
      <w:marBottom w:val="0"/>
      <w:divBdr>
        <w:top w:val="none" w:sz="0" w:space="0" w:color="auto"/>
        <w:left w:val="none" w:sz="0" w:space="0" w:color="auto"/>
        <w:bottom w:val="none" w:sz="0" w:space="0" w:color="auto"/>
        <w:right w:val="none" w:sz="0" w:space="0" w:color="auto"/>
      </w:divBdr>
    </w:div>
    <w:div w:id="761222421">
      <w:bodyDiv w:val="1"/>
      <w:marLeft w:val="0"/>
      <w:marRight w:val="0"/>
      <w:marTop w:val="0"/>
      <w:marBottom w:val="0"/>
      <w:divBdr>
        <w:top w:val="none" w:sz="0" w:space="0" w:color="auto"/>
        <w:left w:val="none" w:sz="0" w:space="0" w:color="auto"/>
        <w:bottom w:val="none" w:sz="0" w:space="0" w:color="auto"/>
        <w:right w:val="none" w:sz="0" w:space="0" w:color="auto"/>
      </w:divBdr>
    </w:div>
    <w:div w:id="761266459">
      <w:bodyDiv w:val="1"/>
      <w:marLeft w:val="0"/>
      <w:marRight w:val="0"/>
      <w:marTop w:val="0"/>
      <w:marBottom w:val="0"/>
      <w:divBdr>
        <w:top w:val="none" w:sz="0" w:space="0" w:color="auto"/>
        <w:left w:val="none" w:sz="0" w:space="0" w:color="auto"/>
        <w:bottom w:val="none" w:sz="0" w:space="0" w:color="auto"/>
        <w:right w:val="none" w:sz="0" w:space="0" w:color="auto"/>
      </w:divBdr>
    </w:div>
    <w:div w:id="761339737">
      <w:bodyDiv w:val="1"/>
      <w:marLeft w:val="0"/>
      <w:marRight w:val="0"/>
      <w:marTop w:val="0"/>
      <w:marBottom w:val="0"/>
      <w:divBdr>
        <w:top w:val="none" w:sz="0" w:space="0" w:color="auto"/>
        <w:left w:val="none" w:sz="0" w:space="0" w:color="auto"/>
        <w:bottom w:val="none" w:sz="0" w:space="0" w:color="auto"/>
        <w:right w:val="none" w:sz="0" w:space="0" w:color="auto"/>
      </w:divBdr>
    </w:div>
    <w:div w:id="761533522">
      <w:bodyDiv w:val="1"/>
      <w:marLeft w:val="0"/>
      <w:marRight w:val="0"/>
      <w:marTop w:val="0"/>
      <w:marBottom w:val="0"/>
      <w:divBdr>
        <w:top w:val="none" w:sz="0" w:space="0" w:color="auto"/>
        <w:left w:val="none" w:sz="0" w:space="0" w:color="auto"/>
        <w:bottom w:val="none" w:sz="0" w:space="0" w:color="auto"/>
        <w:right w:val="none" w:sz="0" w:space="0" w:color="auto"/>
      </w:divBdr>
    </w:div>
    <w:div w:id="761606724">
      <w:bodyDiv w:val="1"/>
      <w:marLeft w:val="0"/>
      <w:marRight w:val="0"/>
      <w:marTop w:val="0"/>
      <w:marBottom w:val="0"/>
      <w:divBdr>
        <w:top w:val="none" w:sz="0" w:space="0" w:color="auto"/>
        <w:left w:val="none" w:sz="0" w:space="0" w:color="auto"/>
        <w:bottom w:val="none" w:sz="0" w:space="0" w:color="auto"/>
        <w:right w:val="none" w:sz="0" w:space="0" w:color="auto"/>
      </w:divBdr>
    </w:div>
    <w:div w:id="761607168">
      <w:bodyDiv w:val="1"/>
      <w:marLeft w:val="0"/>
      <w:marRight w:val="0"/>
      <w:marTop w:val="0"/>
      <w:marBottom w:val="0"/>
      <w:divBdr>
        <w:top w:val="none" w:sz="0" w:space="0" w:color="auto"/>
        <w:left w:val="none" w:sz="0" w:space="0" w:color="auto"/>
        <w:bottom w:val="none" w:sz="0" w:space="0" w:color="auto"/>
        <w:right w:val="none" w:sz="0" w:space="0" w:color="auto"/>
      </w:divBdr>
    </w:div>
    <w:div w:id="761799138">
      <w:bodyDiv w:val="1"/>
      <w:marLeft w:val="0"/>
      <w:marRight w:val="0"/>
      <w:marTop w:val="0"/>
      <w:marBottom w:val="0"/>
      <w:divBdr>
        <w:top w:val="none" w:sz="0" w:space="0" w:color="auto"/>
        <w:left w:val="none" w:sz="0" w:space="0" w:color="auto"/>
        <w:bottom w:val="none" w:sz="0" w:space="0" w:color="auto"/>
        <w:right w:val="none" w:sz="0" w:space="0" w:color="auto"/>
      </w:divBdr>
    </w:div>
    <w:div w:id="762261827">
      <w:bodyDiv w:val="1"/>
      <w:marLeft w:val="0"/>
      <w:marRight w:val="0"/>
      <w:marTop w:val="0"/>
      <w:marBottom w:val="0"/>
      <w:divBdr>
        <w:top w:val="none" w:sz="0" w:space="0" w:color="auto"/>
        <w:left w:val="none" w:sz="0" w:space="0" w:color="auto"/>
        <w:bottom w:val="none" w:sz="0" w:space="0" w:color="auto"/>
        <w:right w:val="none" w:sz="0" w:space="0" w:color="auto"/>
      </w:divBdr>
    </w:div>
    <w:div w:id="762266725">
      <w:bodyDiv w:val="1"/>
      <w:marLeft w:val="0"/>
      <w:marRight w:val="0"/>
      <w:marTop w:val="0"/>
      <w:marBottom w:val="0"/>
      <w:divBdr>
        <w:top w:val="none" w:sz="0" w:space="0" w:color="auto"/>
        <w:left w:val="none" w:sz="0" w:space="0" w:color="auto"/>
        <w:bottom w:val="none" w:sz="0" w:space="0" w:color="auto"/>
        <w:right w:val="none" w:sz="0" w:space="0" w:color="auto"/>
      </w:divBdr>
    </w:div>
    <w:div w:id="762382145">
      <w:bodyDiv w:val="1"/>
      <w:marLeft w:val="0"/>
      <w:marRight w:val="0"/>
      <w:marTop w:val="0"/>
      <w:marBottom w:val="0"/>
      <w:divBdr>
        <w:top w:val="none" w:sz="0" w:space="0" w:color="auto"/>
        <w:left w:val="none" w:sz="0" w:space="0" w:color="auto"/>
        <w:bottom w:val="none" w:sz="0" w:space="0" w:color="auto"/>
        <w:right w:val="none" w:sz="0" w:space="0" w:color="auto"/>
      </w:divBdr>
    </w:div>
    <w:div w:id="762453932">
      <w:bodyDiv w:val="1"/>
      <w:marLeft w:val="0"/>
      <w:marRight w:val="0"/>
      <w:marTop w:val="0"/>
      <w:marBottom w:val="0"/>
      <w:divBdr>
        <w:top w:val="none" w:sz="0" w:space="0" w:color="auto"/>
        <w:left w:val="none" w:sz="0" w:space="0" w:color="auto"/>
        <w:bottom w:val="none" w:sz="0" w:space="0" w:color="auto"/>
        <w:right w:val="none" w:sz="0" w:space="0" w:color="auto"/>
      </w:divBdr>
    </w:div>
    <w:div w:id="762844954">
      <w:bodyDiv w:val="1"/>
      <w:marLeft w:val="0"/>
      <w:marRight w:val="0"/>
      <w:marTop w:val="0"/>
      <w:marBottom w:val="0"/>
      <w:divBdr>
        <w:top w:val="none" w:sz="0" w:space="0" w:color="auto"/>
        <w:left w:val="none" w:sz="0" w:space="0" w:color="auto"/>
        <w:bottom w:val="none" w:sz="0" w:space="0" w:color="auto"/>
        <w:right w:val="none" w:sz="0" w:space="0" w:color="auto"/>
      </w:divBdr>
    </w:div>
    <w:div w:id="762871257">
      <w:bodyDiv w:val="1"/>
      <w:marLeft w:val="0"/>
      <w:marRight w:val="0"/>
      <w:marTop w:val="0"/>
      <w:marBottom w:val="0"/>
      <w:divBdr>
        <w:top w:val="none" w:sz="0" w:space="0" w:color="auto"/>
        <w:left w:val="none" w:sz="0" w:space="0" w:color="auto"/>
        <w:bottom w:val="none" w:sz="0" w:space="0" w:color="auto"/>
        <w:right w:val="none" w:sz="0" w:space="0" w:color="auto"/>
      </w:divBdr>
    </w:div>
    <w:div w:id="762992196">
      <w:bodyDiv w:val="1"/>
      <w:marLeft w:val="0"/>
      <w:marRight w:val="0"/>
      <w:marTop w:val="0"/>
      <w:marBottom w:val="0"/>
      <w:divBdr>
        <w:top w:val="none" w:sz="0" w:space="0" w:color="auto"/>
        <w:left w:val="none" w:sz="0" w:space="0" w:color="auto"/>
        <w:bottom w:val="none" w:sz="0" w:space="0" w:color="auto"/>
        <w:right w:val="none" w:sz="0" w:space="0" w:color="auto"/>
      </w:divBdr>
    </w:div>
    <w:div w:id="762997054">
      <w:bodyDiv w:val="1"/>
      <w:marLeft w:val="0"/>
      <w:marRight w:val="0"/>
      <w:marTop w:val="0"/>
      <w:marBottom w:val="0"/>
      <w:divBdr>
        <w:top w:val="none" w:sz="0" w:space="0" w:color="auto"/>
        <w:left w:val="none" w:sz="0" w:space="0" w:color="auto"/>
        <w:bottom w:val="none" w:sz="0" w:space="0" w:color="auto"/>
        <w:right w:val="none" w:sz="0" w:space="0" w:color="auto"/>
      </w:divBdr>
    </w:div>
    <w:div w:id="763035998">
      <w:bodyDiv w:val="1"/>
      <w:marLeft w:val="0"/>
      <w:marRight w:val="0"/>
      <w:marTop w:val="0"/>
      <w:marBottom w:val="0"/>
      <w:divBdr>
        <w:top w:val="none" w:sz="0" w:space="0" w:color="auto"/>
        <w:left w:val="none" w:sz="0" w:space="0" w:color="auto"/>
        <w:bottom w:val="none" w:sz="0" w:space="0" w:color="auto"/>
        <w:right w:val="none" w:sz="0" w:space="0" w:color="auto"/>
      </w:divBdr>
    </w:div>
    <w:div w:id="763184729">
      <w:bodyDiv w:val="1"/>
      <w:marLeft w:val="0"/>
      <w:marRight w:val="0"/>
      <w:marTop w:val="0"/>
      <w:marBottom w:val="0"/>
      <w:divBdr>
        <w:top w:val="none" w:sz="0" w:space="0" w:color="auto"/>
        <w:left w:val="none" w:sz="0" w:space="0" w:color="auto"/>
        <w:bottom w:val="none" w:sz="0" w:space="0" w:color="auto"/>
        <w:right w:val="none" w:sz="0" w:space="0" w:color="auto"/>
      </w:divBdr>
    </w:div>
    <w:div w:id="763378553">
      <w:bodyDiv w:val="1"/>
      <w:marLeft w:val="0"/>
      <w:marRight w:val="0"/>
      <w:marTop w:val="0"/>
      <w:marBottom w:val="0"/>
      <w:divBdr>
        <w:top w:val="none" w:sz="0" w:space="0" w:color="auto"/>
        <w:left w:val="none" w:sz="0" w:space="0" w:color="auto"/>
        <w:bottom w:val="none" w:sz="0" w:space="0" w:color="auto"/>
        <w:right w:val="none" w:sz="0" w:space="0" w:color="auto"/>
      </w:divBdr>
    </w:div>
    <w:div w:id="763576270">
      <w:bodyDiv w:val="1"/>
      <w:marLeft w:val="0"/>
      <w:marRight w:val="0"/>
      <w:marTop w:val="0"/>
      <w:marBottom w:val="0"/>
      <w:divBdr>
        <w:top w:val="none" w:sz="0" w:space="0" w:color="auto"/>
        <w:left w:val="none" w:sz="0" w:space="0" w:color="auto"/>
        <w:bottom w:val="none" w:sz="0" w:space="0" w:color="auto"/>
        <w:right w:val="none" w:sz="0" w:space="0" w:color="auto"/>
      </w:divBdr>
    </w:div>
    <w:div w:id="763958729">
      <w:bodyDiv w:val="1"/>
      <w:marLeft w:val="0"/>
      <w:marRight w:val="0"/>
      <w:marTop w:val="0"/>
      <w:marBottom w:val="0"/>
      <w:divBdr>
        <w:top w:val="none" w:sz="0" w:space="0" w:color="auto"/>
        <w:left w:val="none" w:sz="0" w:space="0" w:color="auto"/>
        <w:bottom w:val="none" w:sz="0" w:space="0" w:color="auto"/>
        <w:right w:val="none" w:sz="0" w:space="0" w:color="auto"/>
      </w:divBdr>
    </w:div>
    <w:div w:id="764034085">
      <w:bodyDiv w:val="1"/>
      <w:marLeft w:val="0"/>
      <w:marRight w:val="0"/>
      <w:marTop w:val="0"/>
      <w:marBottom w:val="0"/>
      <w:divBdr>
        <w:top w:val="none" w:sz="0" w:space="0" w:color="auto"/>
        <w:left w:val="none" w:sz="0" w:space="0" w:color="auto"/>
        <w:bottom w:val="none" w:sz="0" w:space="0" w:color="auto"/>
        <w:right w:val="none" w:sz="0" w:space="0" w:color="auto"/>
      </w:divBdr>
    </w:div>
    <w:div w:id="764107141">
      <w:bodyDiv w:val="1"/>
      <w:marLeft w:val="0"/>
      <w:marRight w:val="0"/>
      <w:marTop w:val="0"/>
      <w:marBottom w:val="0"/>
      <w:divBdr>
        <w:top w:val="none" w:sz="0" w:space="0" w:color="auto"/>
        <w:left w:val="none" w:sz="0" w:space="0" w:color="auto"/>
        <w:bottom w:val="none" w:sz="0" w:space="0" w:color="auto"/>
        <w:right w:val="none" w:sz="0" w:space="0" w:color="auto"/>
      </w:divBdr>
    </w:div>
    <w:div w:id="764572425">
      <w:bodyDiv w:val="1"/>
      <w:marLeft w:val="0"/>
      <w:marRight w:val="0"/>
      <w:marTop w:val="0"/>
      <w:marBottom w:val="0"/>
      <w:divBdr>
        <w:top w:val="none" w:sz="0" w:space="0" w:color="auto"/>
        <w:left w:val="none" w:sz="0" w:space="0" w:color="auto"/>
        <w:bottom w:val="none" w:sz="0" w:space="0" w:color="auto"/>
        <w:right w:val="none" w:sz="0" w:space="0" w:color="auto"/>
      </w:divBdr>
    </w:div>
    <w:div w:id="764687829">
      <w:bodyDiv w:val="1"/>
      <w:marLeft w:val="0"/>
      <w:marRight w:val="0"/>
      <w:marTop w:val="0"/>
      <w:marBottom w:val="0"/>
      <w:divBdr>
        <w:top w:val="none" w:sz="0" w:space="0" w:color="auto"/>
        <w:left w:val="none" w:sz="0" w:space="0" w:color="auto"/>
        <w:bottom w:val="none" w:sz="0" w:space="0" w:color="auto"/>
        <w:right w:val="none" w:sz="0" w:space="0" w:color="auto"/>
      </w:divBdr>
    </w:div>
    <w:div w:id="764764565">
      <w:bodyDiv w:val="1"/>
      <w:marLeft w:val="0"/>
      <w:marRight w:val="0"/>
      <w:marTop w:val="0"/>
      <w:marBottom w:val="0"/>
      <w:divBdr>
        <w:top w:val="none" w:sz="0" w:space="0" w:color="auto"/>
        <w:left w:val="none" w:sz="0" w:space="0" w:color="auto"/>
        <w:bottom w:val="none" w:sz="0" w:space="0" w:color="auto"/>
        <w:right w:val="none" w:sz="0" w:space="0" w:color="auto"/>
      </w:divBdr>
    </w:div>
    <w:div w:id="764810889">
      <w:bodyDiv w:val="1"/>
      <w:marLeft w:val="0"/>
      <w:marRight w:val="0"/>
      <w:marTop w:val="0"/>
      <w:marBottom w:val="0"/>
      <w:divBdr>
        <w:top w:val="none" w:sz="0" w:space="0" w:color="auto"/>
        <w:left w:val="none" w:sz="0" w:space="0" w:color="auto"/>
        <w:bottom w:val="none" w:sz="0" w:space="0" w:color="auto"/>
        <w:right w:val="none" w:sz="0" w:space="0" w:color="auto"/>
      </w:divBdr>
    </w:div>
    <w:div w:id="764811491">
      <w:bodyDiv w:val="1"/>
      <w:marLeft w:val="0"/>
      <w:marRight w:val="0"/>
      <w:marTop w:val="0"/>
      <w:marBottom w:val="0"/>
      <w:divBdr>
        <w:top w:val="none" w:sz="0" w:space="0" w:color="auto"/>
        <w:left w:val="none" w:sz="0" w:space="0" w:color="auto"/>
        <w:bottom w:val="none" w:sz="0" w:space="0" w:color="auto"/>
        <w:right w:val="none" w:sz="0" w:space="0" w:color="auto"/>
      </w:divBdr>
    </w:div>
    <w:div w:id="765004941">
      <w:bodyDiv w:val="1"/>
      <w:marLeft w:val="0"/>
      <w:marRight w:val="0"/>
      <w:marTop w:val="0"/>
      <w:marBottom w:val="0"/>
      <w:divBdr>
        <w:top w:val="none" w:sz="0" w:space="0" w:color="auto"/>
        <w:left w:val="none" w:sz="0" w:space="0" w:color="auto"/>
        <w:bottom w:val="none" w:sz="0" w:space="0" w:color="auto"/>
        <w:right w:val="none" w:sz="0" w:space="0" w:color="auto"/>
      </w:divBdr>
    </w:div>
    <w:div w:id="765031607">
      <w:bodyDiv w:val="1"/>
      <w:marLeft w:val="0"/>
      <w:marRight w:val="0"/>
      <w:marTop w:val="0"/>
      <w:marBottom w:val="0"/>
      <w:divBdr>
        <w:top w:val="none" w:sz="0" w:space="0" w:color="auto"/>
        <w:left w:val="none" w:sz="0" w:space="0" w:color="auto"/>
        <w:bottom w:val="none" w:sz="0" w:space="0" w:color="auto"/>
        <w:right w:val="none" w:sz="0" w:space="0" w:color="auto"/>
      </w:divBdr>
    </w:div>
    <w:div w:id="765228058">
      <w:bodyDiv w:val="1"/>
      <w:marLeft w:val="0"/>
      <w:marRight w:val="0"/>
      <w:marTop w:val="0"/>
      <w:marBottom w:val="0"/>
      <w:divBdr>
        <w:top w:val="none" w:sz="0" w:space="0" w:color="auto"/>
        <w:left w:val="none" w:sz="0" w:space="0" w:color="auto"/>
        <w:bottom w:val="none" w:sz="0" w:space="0" w:color="auto"/>
        <w:right w:val="none" w:sz="0" w:space="0" w:color="auto"/>
      </w:divBdr>
    </w:div>
    <w:div w:id="765266462">
      <w:bodyDiv w:val="1"/>
      <w:marLeft w:val="0"/>
      <w:marRight w:val="0"/>
      <w:marTop w:val="0"/>
      <w:marBottom w:val="0"/>
      <w:divBdr>
        <w:top w:val="none" w:sz="0" w:space="0" w:color="auto"/>
        <w:left w:val="none" w:sz="0" w:space="0" w:color="auto"/>
        <w:bottom w:val="none" w:sz="0" w:space="0" w:color="auto"/>
        <w:right w:val="none" w:sz="0" w:space="0" w:color="auto"/>
      </w:divBdr>
    </w:div>
    <w:div w:id="765341988">
      <w:bodyDiv w:val="1"/>
      <w:marLeft w:val="0"/>
      <w:marRight w:val="0"/>
      <w:marTop w:val="0"/>
      <w:marBottom w:val="0"/>
      <w:divBdr>
        <w:top w:val="none" w:sz="0" w:space="0" w:color="auto"/>
        <w:left w:val="none" w:sz="0" w:space="0" w:color="auto"/>
        <w:bottom w:val="none" w:sz="0" w:space="0" w:color="auto"/>
        <w:right w:val="none" w:sz="0" w:space="0" w:color="auto"/>
      </w:divBdr>
    </w:div>
    <w:div w:id="765420178">
      <w:bodyDiv w:val="1"/>
      <w:marLeft w:val="0"/>
      <w:marRight w:val="0"/>
      <w:marTop w:val="0"/>
      <w:marBottom w:val="0"/>
      <w:divBdr>
        <w:top w:val="none" w:sz="0" w:space="0" w:color="auto"/>
        <w:left w:val="none" w:sz="0" w:space="0" w:color="auto"/>
        <w:bottom w:val="none" w:sz="0" w:space="0" w:color="auto"/>
        <w:right w:val="none" w:sz="0" w:space="0" w:color="auto"/>
      </w:divBdr>
    </w:div>
    <w:div w:id="765464240">
      <w:bodyDiv w:val="1"/>
      <w:marLeft w:val="0"/>
      <w:marRight w:val="0"/>
      <w:marTop w:val="0"/>
      <w:marBottom w:val="0"/>
      <w:divBdr>
        <w:top w:val="none" w:sz="0" w:space="0" w:color="auto"/>
        <w:left w:val="none" w:sz="0" w:space="0" w:color="auto"/>
        <w:bottom w:val="none" w:sz="0" w:space="0" w:color="auto"/>
        <w:right w:val="none" w:sz="0" w:space="0" w:color="auto"/>
      </w:divBdr>
    </w:div>
    <w:div w:id="765854588">
      <w:bodyDiv w:val="1"/>
      <w:marLeft w:val="0"/>
      <w:marRight w:val="0"/>
      <w:marTop w:val="0"/>
      <w:marBottom w:val="0"/>
      <w:divBdr>
        <w:top w:val="none" w:sz="0" w:space="0" w:color="auto"/>
        <w:left w:val="none" w:sz="0" w:space="0" w:color="auto"/>
        <w:bottom w:val="none" w:sz="0" w:space="0" w:color="auto"/>
        <w:right w:val="none" w:sz="0" w:space="0" w:color="auto"/>
      </w:divBdr>
    </w:div>
    <w:div w:id="766000149">
      <w:bodyDiv w:val="1"/>
      <w:marLeft w:val="0"/>
      <w:marRight w:val="0"/>
      <w:marTop w:val="0"/>
      <w:marBottom w:val="0"/>
      <w:divBdr>
        <w:top w:val="none" w:sz="0" w:space="0" w:color="auto"/>
        <w:left w:val="none" w:sz="0" w:space="0" w:color="auto"/>
        <w:bottom w:val="none" w:sz="0" w:space="0" w:color="auto"/>
        <w:right w:val="none" w:sz="0" w:space="0" w:color="auto"/>
      </w:divBdr>
    </w:div>
    <w:div w:id="766193411">
      <w:bodyDiv w:val="1"/>
      <w:marLeft w:val="0"/>
      <w:marRight w:val="0"/>
      <w:marTop w:val="0"/>
      <w:marBottom w:val="0"/>
      <w:divBdr>
        <w:top w:val="none" w:sz="0" w:space="0" w:color="auto"/>
        <w:left w:val="none" w:sz="0" w:space="0" w:color="auto"/>
        <w:bottom w:val="none" w:sz="0" w:space="0" w:color="auto"/>
        <w:right w:val="none" w:sz="0" w:space="0" w:color="auto"/>
      </w:divBdr>
    </w:div>
    <w:div w:id="766314861">
      <w:bodyDiv w:val="1"/>
      <w:marLeft w:val="0"/>
      <w:marRight w:val="0"/>
      <w:marTop w:val="0"/>
      <w:marBottom w:val="0"/>
      <w:divBdr>
        <w:top w:val="none" w:sz="0" w:space="0" w:color="auto"/>
        <w:left w:val="none" w:sz="0" w:space="0" w:color="auto"/>
        <w:bottom w:val="none" w:sz="0" w:space="0" w:color="auto"/>
        <w:right w:val="none" w:sz="0" w:space="0" w:color="auto"/>
      </w:divBdr>
    </w:div>
    <w:div w:id="766341913">
      <w:bodyDiv w:val="1"/>
      <w:marLeft w:val="0"/>
      <w:marRight w:val="0"/>
      <w:marTop w:val="0"/>
      <w:marBottom w:val="0"/>
      <w:divBdr>
        <w:top w:val="none" w:sz="0" w:space="0" w:color="auto"/>
        <w:left w:val="none" w:sz="0" w:space="0" w:color="auto"/>
        <w:bottom w:val="none" w:sz="0" w:space="0" w:color="auto"/>
        <w:right w:val="none" w:sz="0" w:space="0" w:color="auto"/>
      </w:divBdr>
    </w:div>
    <w:div w:id="766776591">
      <w:bodyDiv w:val="1"/>
      <w:marLeft w:val="0"/>
      <w:marRight w:val="0"/>
      <w:marTop w:val="0"/>
      <w:marBottom w:val="0"/>
      <w:divBdr>
        <w:top w:val="none" w:sz="0" w:space="0" w:color="auto"/>
        <w:left w:val="none" w:sz="0" w:space="0" w:color="auto"/>
        <w:bottom w:val="none" w:sz="0" w:space="0" w:color="auto"/>
        <w:right w:val="none" w:sz="0" w:space="0" w:color="auto"/>
      </w:divBdr>
    </w:div>
    <w:div w:id="766846111">
      <w:bodyDiv w:val="1"/>
      <w:marLeft w:val="0"/>
      <w:marRight w:val="0"/>
      <w:marTop w:val="0"/>
      <w:marBottom w:val="0"/>
      <w:divBdr>
        <w:top w:val="none" w:sz="0" w:space="0" w:color="auto"/>
        <w:left w:val="none" w:sz="0" w:space="0" w:color="auto"/>
        <w:bottom w:val="none" w:sz="0" w:space="0" w:color="auto"/>
        <w:right w:val="none" w:sz="0" w:space="0" w:color="auto"/>
      </w:divBdr>
    </w:div>
    <w:div w:id="766922903">
      <w:bodyDiv w:val="1"/>
      <w:marLeft w:val="0"/>
      <w:marRight w:val="0"/>
      <w:marTop w:val="0"/>
      <w:marBottom w:val="0"/>
      <w:divBdr>
        <w:top w:val="none" w:sz="0" w:space="0" w:color="auto"/>
        <w:left w:val="none" w:sz="0" w:space="0" w:color="auto"/>
        <w:bottom w:val="none" w:sz="0" w:space="0" w:color="auto"/>
        <w:right w:val="none" w:sz="0" w:space="0" w:color="auto"/>
      </w:divBdr>
    </w:div>
    <w:div w:id="766927550">
      <w:bodyDiv w:val="1"/>
      <w:marLeft w:val="0"/>
      <w:marRight w:val="0"/>
      <w:marTop w:val="0"/>
      <w:marBottom w:val="0"/>
      <w:divBdr>
        <w:top w:val="none" w:sz="0" w:space="0" w:color="auto"/>
        <w:left w:val="none" w:sz="0" w:space="0" w:color="auto"/>
        <w:bottom w:val="none" w:sz="0" w:space="0" w:color="auto"/>
        <w:right w:val="none" w:sz="0" w:space="0" w:color="auto"/>
      </w:divBdr>
    </w:div>
    <w:div w:id="767116145">
      <w:bodyDiv w:val="1"/>
      <w:marLeft w:val="0"/>
      <w:marRight w:val="0"/>
      <w:marTop w:val="0"/>
      <w:marBottom w:val="0"/>
      <w:divBdr>
        <w:top w:val="none" w:sz="0" w:space="0" w:color="auto"/>
        <w:left w:val="none" w:sz="0" w:space="0" w:color="auto"/>
        <w:bottom w:val="none" w:sz="0" w:space="0" w:color="auto"/>
        <w:right w:val="none" w:sz="0" w:space="0" w:color="auto"/>
      </w:divBdr>
    </w:div>
    <w:div w:id="767235177">
      <w:bodyDiv w:val="1"/>
      <w:marLeft w:val="0"/>
      <w:marRight w:val="0"/>
      <w:marTop w:val="0"/>
      <w:marBottom w:val="0"/>
      <w:divBdr>
        <w:top w:val="none" w:sz="0" w:space="0" w:color="auto"/>
        <w:left w:val="none" w:sz="0" w:space="0" w:color="auto"/>
        <w:bottom w:val="none" w:sz="0" w:space="0" w:color="auto"/>
        <w:right w:val="none" w:sz="0" w:space="0" w:color="auto"/>
      </w:divBdr>
    </w:div>
    <w:div w:id="767241268">
      <w:bodyDiv w:val="1"/>
      <w:marLeft w:val="0"/>
      <w:marRight w:val="0"/>
      <w:marTop w:val="0"/>
      <w:marBottom w:val="0"/>
      <w:divBdr>
        <w:top w:val="none" w:sz="0" w:space="0" w:color="auto"/>
        <w:left w:val="none" w:sz="0" w:space="0" w:color="auto"/>
        <w:bottom w:val="none" w:sz="0" w:space="0" w:color="auto"/>
        <w:right w:val="none" w:sz="0" w:space="0" w:color="auto"/>
      </w:divBdr>
    </w:div>
    <w:div w:id="767504472">
      <w:bodyDiv w:val="1"/>
      <w:marLeft w:val="0"/>
      <w:marRight w:val="0"/>
      <w:marTop w:val="0"/>
      <w:marBottom w:val="0"/>
      <w:divBdr>
        <w:top w:val="none" w:sz="0" w:space="0" w:color="auto"/>
        <w:left w:val="none" w:sz="0" w:space="0" w:color="auto"/>
        <w:bottom w:val="none" w:sz="0" w:space="0" w:color="auto"/>
        <w:right w:val="none" w:sz="0" w:space="0" w:color="auto"/>
      </w:divBdr>
    </w:div>
    <w:div w:id="767580187">
      <w:bodyDiv w:val="1"/>
      <w:marLeft w:val="0"/>
      <w:marRight w:val="0"/>
      <w:marTop w:val="0"/>
      <w:marBottom w:val="0"/>
      <w:divBdr>
        <w:top w:val="none" w:sz="0" w:space="0" w:color="auto"/>
        <w:left w:val="none" w:sz="0" w:space="0" w:color="auto"/>
        <w:bottom w:val="none" w:sz="0" w:space="0" w:color="auto"/>
        <w:right w:val="none" w:sz="0" w:space="0" w:color="auto"/>
      </w:divBdr>
    </w:div>
    <w:div w:id="767584759">
      <w:bodyDiv w:val="1"/>
      <w:marLeft w:val="0"/>
      <w:marRight w:val="0"/>
      <w:marTop w:val="0"/>
      <w:marBottom w:val="0"/>
      <w:divBdr>
        <w:top w:val="none" w:sz="0" w:space="0" w:color="auto"/>
        <w:left w:val="none" w:sz="0" w:space="0" w:color="auto"/>
        <w:bottom w:val="none" w:sz="0" w:space="0" w:color="auto"/>
        <w:right w:val="none" w:sz="0" w:space="0" w:color="auto"/>
      </w:divBdr>
    </w:div>
    <w:div w:id="767769426">
      <w:bodyDiv w:val="1"/>
      <w:marLeft w:val="0"/>
      <w:marRight w:val="0"/>
      <w:marTop w:val="0"/>
      <w:marBottom w:val="0"/>
      <w:divBdr>
        <w:top w:val="none" w:sz="0" w:space="0" w:color="auto"/>
        <w:left w:val="none" w:sz="0" w:space="0" w:color="auto"/>
        <w:bottom w:val="none" w:sz="0" w:space="0" w:color="auto"/>
        <w:right w:val="none" w:sz="0" w:space="0" w:color="auto"/>
      </w:divBdr>
    </w:div>
    <w:div w:id="767778329">
      <w:bodyDiv w:val="1"/>
      <w:marLeft w:val="0"/>
      <w:marRight w:val="0"/>
      <w:marTop w:val="0"/>
      <w:marBottom w:val="0"/>
      <w:divBdr>
        <w:top w:val="none" w:sz="0" w:space="0" w:color="auto"/>
        <w:left w:val="none" w:sz="0" w:space="0" w:color="auto"/>
        <w:bottom w:val="none" w:sz="0" w:space="0" w:color="auto"/>
        <w:right w:val="none" w:sz="0" w:space="0" w:color="auto"/>
      </w:divBdr>
    </w:div>
    <w:div w:id="767967618">
      <w:bodyDiv w:val="1"/>
      <w:marLeft w:val="0"/>
      <w:marRight w:val="0"/>
      <w:marTop w:val="0"/>
      <w:marBottom w:val="0"/>
      <w:divBdr>
        <w:top w:val="none" w:sz="0" w:space="0" w:color="auto"/>
        <w:left w:val="none" w:sz="0" w:space="0" w:color="auto"/>
        <w:bottom w:val="none" w:sz="0" w:space="0" w:color="auto"/>
        <w:right w:val="none" w:sz="0" w:space="0" w:color="auto"/>
      </w:divBdr>
    </w:div>
    <w:div w:id="768350252">
      <w:bodyDiv w:val="1"/>
      <w:marLeft w:val="0"/>
      <w:marRight w:val="0"/>
      <w:marTop w:val="0"/>
      <w:marBottom w:val="0"/>
      <w:divBdr>
        <w:top w:val="none" w:sz="0" w:space="0" w:color="auto"/>
        <w:left w:val="none" w:sz="0" w:space="0" w:color="auto"/>
        <w:bottom w:val="none" w:sz="0" w:space="0" w:color="auto"/>
        <w:right w:val="none" w:sz="0" w:space="0" w:color="auto"/>
      </w:divBdr>
    </w:div>
    <w:div w:id="768351163">
      <w:bodyDiv w:val="1"/>
      <w:marLeft w:val="0"/>
      <w:marRight w:val="0"/>
      <w:marTop w:val="0"/>
      <w:marBottom w:val="0"/>
      <w:divBdr>
        <w:top w:val="none" w:sz="0" w:space="0" w:color="auto"/>
        <w:left w:val="none" w:sz="0" w:space="0" w:color="auto"/>
        <w:bottom w:val="none" w:sz="0" w:space="0" w:color="auto"/>
        <w:right w:val="none" w:sz="0" w:space="0" w:color="auto"/>
      </w:divBdr>
    </w:div>
    <w:div w:id="768353489">
      <w:bodyDiv w:val="1"/>
      <w:marLeft w:val="0"/>
      <w:marRight w:val="0"/>
      <w:marTop w:val="0"/>
      <w:marBottom w:val="0"/>
      <w:divBdr>
        <w:top w:val="none" w:sz="0" w:space="0" w:color="auto"/>
        <w:left w:val="none" w:sz="0" w:space="0" w:color="auto"/>
        <w:bottom w:val="none" w:sz="0" w:space="0" w:color="auto"/>
        <w:right w:val="none" w:sz="0" w:space="0" w:color="auto"/>
      </w:divBdr>
    </w:div>
    <w:div w:id="768357035">
      <w:bodyDiv w:val="1"/>
      <w:marLeft w:val="0"/>
      <w:marRight w:val="0"/>
      <w:marTop w:val="0"/>
      <w:marBottom w:val="0"/>
      <w:divBdr>
        <w:top w:val="none" w:sz="0" w:space="0" w:color="auto"/>
        <w:left w:val="none" w:sz="0" w:space="0" w:color="auto"/>
        <w:bottom w:val="none" w:sz="0" w:space="0" w:color="auto"/>
        <w:right w:val="none" w:sz="0" w:space="0" w:color="auto"/>
      </w:divBdr>
    </w:div>
    <w:div w:id="768544913">
      <w:bodyDiv w:val="1"/>
      <w:marLeft w:val="0"/>
      <w:marRight w:val="0"/>
      <w:marTop w:val="0"/>
      <w:marBottom w:val="0"/>
      <w:divBdr>
        <w:top w:val="none" w:sz="0" w:space="0" w:color="auto"/>
        <w:left w:val="none" w:sz="0" w:space="0" w:color="auto"/>
        <w:bottom w:val="none" w:sz="0" w:space="0" w:color="auto"/>
        <w:right w:val="none" w:sz="0" w:space="0" w:color="auto"/>
      </w:divBdr>
    </w:div>
    <w:div w:id="768550207">
      <w:bodyDiv w:val="1"/>
      <w:marLeft w:val="0"/>
      <w:marRight w:val="0"/>
      <w:marTop w:val="0"/>
      <w:marBottom w:val="0"/>
      <w:divBdr>
        <w:top w:val="none" w:sz="0" w:space="0" w:color="auto"/>
        <w:left w:val="none" w:sz="0" w:space="0" w:color="auto"/>
        <w:bottom w:val="none" w:sz="0" w:space="0" w:color="auto"/>
        <w:right w:val="none" w:sz="0" w:space="0" w:color="auto"/>
      </w:divBdr>
    </w:div>
    <w:div w:id="768622465">
      <w:bodyDiv w:val="1"/>
      <w:marLeft w:val="0"/>
      <w:marRight w:val="0"/>
      <w:marTop w:val="0"/>
      <w:marBottom w:val="0"/>
      <w:divBdr>
        <w:top w:val="none" w:sz="0" w:space="0" w:color="auto"/>
        <w:left w:val="none" w:sz="0" w:space="0" w:color="auto"/>
        <w:bottom w:val="none" w:sz="0" w:space="0" w:color="auto"/>
        <w:right w:val="none" w:sz="0" w:space="0" w:color="auto"/>
      </w:divBdr>
    </w:div>
    <w:div w:id="768819263">
      <w:bodyDiv w:val="1"/>
      <w:marLeft w:val="0"/>
      <w:marRight w:val="0"/>
      <w:marTop w:val="0"/>
      <w:marBottom w:val="0"/>
      <w:divBdr>
        <w:top w:val="none" w:sz="0" w:space="0" w:color="auto"/>
        <w:left w:val="none" w:sz="0" w:space="0" w:color="auto"/>
        <w:bottom w:val="none" w:sz="0" w:space="0" w:color="auto"/>
        <w:right w:val="none" w:sz="0" w:space="0" w:color="auto"/>
      </w:divBdr>
    </w:div>
    <w:div w:id="768892799">
      <w:bodyDiv w:val="1"/>
      <w:marLeft w:val="0"/>
      <w:marRight w:val="0"/>
      <w:marTop w:val="0"/>
      <w:marBottom w:val="0"/>
      <w:divBdr>
        <w:top w:val="none" w:sz="0" w:space="0" w:color="auto"/>
        <w:left w:val="none" w:sz="0" w:space="0" w:color="auto"/>
        <w:bottom w:val="none" w:sz="0" w:space="0" w:color="auto"/>
        <w:right w:val="none" w:sz="0" w:space="0" w:color="auto"/>
      </w:divBdr>
    </w:div>
    <w:div w:id="769013409">
      <w:bodyDiv w:val="1"/>
      <w:marLeft w:val="0"/>
      <w:marRight w:val="0"/>
      <w:marTop w:val="0"/>
      <w:marBottom w:val="0"/>
      <w:divBdr>
        <w:top w:val="none" w:sz="0" w:space="0" w:color="auto"/>
        <w:left w:val="none" w:sz="0" w:space="0" w:color="auto"/>
        <w:bottom w:val="none" w:sz="0" w:space="0" w:color="auto"/>
        <w:right w:val="none" w:sz="0" w:space="0" w:color="auto"/>
      </w:divBdr>
    </w:div>
    <w:div w:id="769088569">
      <w:bodyDiv w:val="1"/>
      <w:marLeft w:val="0"/>
      <w:marRight w:val="0"/>
      <w:marTop w:val="0"/>
      <w:marBottom w:val="0"/>
      <w:divBdr>
        <w:top w:val="none" w:sz="0" w:space="0" w:color="auto"/>
        <w:left w:val="none" w:sz="0" w:space="0" w:color="auto"/>
        <w:bottom w:val="none" w:sz="0" w:space="0" w:color="auto"/>
        <w:right w:val="none" w:sz="0" w:space="0" w:color="auto"/>
      </w:divBdr>
    </w:div>
    <w:div w:id="769277968">
      <w:bodyDiv w:val="1"/>
      <w:marLeft w:val="0"/>
      <w:marRight w:val="0"/>
      <w:marTop w:val="0"/>
      <w:marBottom w:val="0"/>
      <w:divBdr>
        <w:top w:val="none" w:sz="0" w:space="0" w:color="auto"/>
        <w:left w:val="none" w:sz="0" w:space="0" w:color="auto"/>
        <w:bottom w:val="none" w:sz="0" w:space="0" w:color="auto"/>
        <w:right w:val="none" w:sz="0" w:space="0" w:color="auto"/>
      </w:divBdr>
    </w:div>
    <w:div w:id="769353544">
      <w:bodyDiv w:val="1"/>
      <w:marLeft w:val="0"/>
      <w:marRight w:val="0"/>
      <w:marTop w:val="0"/>
      <w:marBottom w:val="0"/>
      <w:divBdr>
        <w:top w:val="none" w:sz="0" w:space="0" w:color="auto"/>
        <w:left w:val="none" w:sz="0" w:space="0" w:color="auto"/>
        <w:bottom w:val="none" w:sz="0" w:space="0" w:color="auto"/>
        <w:right w:val="none" w:sz="0" w:space="0" w:color="auto"/>
      </w:divBdr>
    </w:div>
    <w:div w:id="769395884">
      <w:bodyDiv w:val="1"/>
      <w:marLeft w:val="0"/>
      <w:marRight w:val="0"/>
      <w:marTop w:val="0"/>
      <w:marBottom w:val="0"/>
      <w:divBdr>
        <w:top w:val="none" w:sz="0" w:space="0" w:color="auto"/>
        <w:left w:val="none" w:sz="0" w:space="0" w:color="auto"/>
        <w:bottom w:val="none" w:sz="0" w:space="0" w:color="auto"/>
        <w:right w:val="none" w:sz="0" w:space="0" w:color="auto"/>
      </w:divBdr>
    </w:div>
    <w:div w:id="769618650">
      <w:bodyDiv w:val="1"/>
      <w:marLeft w:val="0"/>
      <w:marRight w:val="0"/>
      <w:marTop w:val="0"/>
      <w:marBottom w:val="0"/>
      <w:divBdr>
        <w:top w:val="none" w:sz="0" w:space="0" w:color="auto"/>
        <w:left w:val="none" w:sz="0" w:space="0" w:color="auto"/>
        <w:bottom w:val="none" w:sz="0" w:space="0" w:color="auto"/>
        <w:right w:val="none" w:sz="0" w:space="0" w:color="auto"/>
      </w:divBdr>
    </w:div>
    <w:div w:id="769811004">
      <w:bodyDiv w:val="1"/>
      <w:marLeft w:val="0"/>
      <w:marRight w:val="0"/>
      <w:marTop w:val="0"/>
      <w:marBottom w:val="0"/>
      <w:divBdr>
        <w:top w:val="none" w:sz="0" w:space="0" w:color="auto"/>
        <w:left w:val="none" w:sz="0" w:space="0" w:color="auto"/>
        <w:bottom w:val="none" w:sz="0" w:space="0" w:color="auto"/>
        <w:right w:val="none" w:sz="0" w:space="0" w:color="auto"/>
      </w:divBdr>
    </w:div>
    <w:div w:id="769811623">
      <w:bodyDiv w:val="1"/>
      <w:marLeft w:val="0"/>
      <w:marRight w:val="0"/>
      <w:marTop w:val="0"/>
      <w:marBottom w:val="0"/>
      <w:divBdr>
        <w:top w:val="none" w:sz="0" w:space="0" w:color="auto"/>
        <w:left w:val="none" w:sz="0" w:space="0" w:color="auto"/>
        <w:bottom w:val="none" w:sz="0" w:space="0" w:color="auto"/>
        <w:right w:val="none" w:sz="0" w:space="0" w:color="auto"/>
      </w:divBdr>
    </w:div>
    <w:div w:id="769860417">
      <w:bodyDiv w:val="1"/>
      <w:marLeft w:val="0"/>
      <w:marRight w:val="0"/>
      <w:marTop w:val="0"/>
      <w:marBottom w:val="0"/>
      <w:divBdr>
        <w:top w:val="none" w:sz="0" w:space="0" w:color="auto"/>
        <w:left w:val="none" w:sz="0" w:space="0" w:color="auto"/>
        <w:bottom w:val="none" w:sz="0" w:space="0" w:color="auto"/>
        <w:right w:val="none" w:sz="0" w:space="0" w:color="auto"/>
      </w:divBdr>
    </w:div>
    <w:div w:id="769936225">
      <w:bodyDiv w:val="1"/>
      <w:marLeft w:val="0"/>
      <w:marRight w:val="0"/>
      <w:marTop w:val="0"/>
      <w:marBottom w:val="0"/>
      <w:divBdr>
        <w:top w:val="none" w:sz="0" w:space="0" w:color="auto"/>
        <w:left w:val="none" w:sz="0" w:space="0" w:color="auto"/>
        <w:bottom w:val="none" w:sz="0" w:space="0" w:color="auto"/>
        <w:right w:val="none" w:sz="0" w:space="0" w:color="auto"/>
      </w:divBdr>
    </w:div>
    <w:div w:id="769936468">
      <w:bodyDiv w:val="1"/>
      <w:marLeft w:val="0"/>
      <w:marRight w:val="0"/>
      <w:marTop w:val="0"/>
      <w:marBottom w:val="0"/>
      <w:divBdr>
        <w:top w:val="none" w:sz="0" w:space="0" w:color="auto"/>
        <w:left w:val="none" w:sz="0" w:space="0" w:color="auto"/>
        <w:bottom w:val="none" w:sz="0" w:space="0" w:color="auto"/>
        <w:right w:val="none" w:sz="0" w:space="0" w:color="auto"/>
      </w:divBdr>
    </w:div>
    <w:div w:id="770245236">
      <w:bodyDiv w:val="1"/>
      <w:marLeft w:val="0"/>
      <w:marRight w:val="0"/>
      <w:marTop w:val="0"/>
      <w:marBottom w:val="0"/>
      <w:divBdr>
        <w:top w:val="none" w:sz="0" w:space="0" w:color="auto"/>
        <w:left w:val="none" w:sz="0" w:space="0" w:color="auto"/>
        <w:bottom w:val="none" w:sz="0" w:space="0" w:color="auto"/>
        <w:right w:val="none" w:sz="0" w:space="0" w:color="auto"/>
      </w:divBdr>
    </w:div>
    <w:div w:id="770247752">
      <w:bodyDiv w:val="1"/>
      <w:marLeft w:val="0"/>
      <w:marRight w:val="0"/>
      <w:marTop w:val="0"/>
      <w:marBottom w:val="0"/>
      <w:divBdr>
        <w:top w:val="none" w:sz="0" w:space="0" w:color="auto"/>
        <w:left w:val="none" w:sz="0" w:space="0" w:color="auto"/>
        <w:bottom w:val="none" w:sz="0" w:space="0" w:color="auto"/>
        <w:right w:val="none" w:sz="0" w:space="0" w:color="auto"/>
      </w:divBdr>
    </w:div>
    <w:div w:id="770273482">
      <w:bodyDiv w:val="1"/>
      <w:marLeft w:val="0"/>
      <w:marRight w:val="0"/>
      <w:marTop w:val="0"/>
      <w:marBottom w:val="0"/>
      <w:divBdr>
        <w:top w:val="none" w:sz="0" w:space="0" w:color="auto"/>
        <w:left w:val="none" w:sz="0" w:space="0" w:color="auto"/>
        <w:bottom w:val="none" w:sz="0" w:space="0" w:color="auto"/>
        <w:right w:val="none" w:sz="0" w:space="0" w:color="auto"/>
      </w:divBdr>
    </w:div>
    <w:div w:id="770391255">
      <w:bodyDiv w:val="1"/>
      <w:marLeft w:val="0"/>
      <w:marRight w:val="0"/>
      <w:marTop w:val="0"/>
      <w:marBottom w:val="0"/>
      <w:divBdr>
        <w:top w:val="none" w:sz="0" w:space="0" w:color="auto"/>
        <w:left w:val="none" w:sz="0" w:space="0" w:color="auto"/>
        <w:bottom w:val="none" w:sz="0" w:space="0" w:color="auto"/>
        <w:right w:val="none" w:sz="0" w:space="0" w:color="auto"/>
      </w:divBdr>
    </w:div>
    <w:div w:id="770661143">
      <w:bodyDiv w:val="1"/>
      <w:marLeft w:val="0"/>
      <w:marRight w:val="0"/>
      <w:marTop w:val="0"/>
      <w:marBottom w:val="0"/>
      <w:divBdr>
        <w:top w:val="none" w:sz="0" w:space="0" w:color="auto"/>
        <w:left w:val="none" w:sz="0" w:space="0" w:color="auto"/>
        <w:bottom w:val="none" w:sz="0" w:space="0" w:color="auto"/>
        <w:right w:val="none" w:sz="0" w:space="0" w:color="auto"/>
      </w:divBdr>
    </w:div>
    <w:div w:id="771053935">
      <w:bodyDiv w:val="1"/>
      <w:marLeft w:val="0"/>
      <w:marRight w:val="0"/>
      <w:marTop w:val="0"/>
      <w:marBottom w:val="0"/>
      <w:divBdr>
        <w:top w:val="none" w:sz="0" w:space="0" w:color="auto"/>
        <w:left w:val="none" w:sz="0" w:space="0" w:color="auto"/>
        <w:bottom w:val="none" w:sz="0" w:space="0" w:color="auto"/>
        <w:right w:val="none" w:sz="0" w:space="0" w:color="auto"/>
      </w:divBdr>
    </w:div>
    <w:div w:id="771127077">
      <w:bodyDiv w:val="1"/>
      <w:marLeft w:val="0"/>
      <w:marRight w:val="0"/>
      <w:marTop w:val="0"/>
      <w:marBottom w:val="0"/>
      <w:divBdr>
        <w:top w:val="none" w:sz="0" w:space="0" w:color="auto"/>
        <w:left w:val="none" w:sz="0" w:space="0" w:color="auto"/>
        <w:bottom w:val="none" w:sz="0" w:space="0" w:color="auto"/>
        <w:right w:val="none" w:sz="0" w:space="0" w:color="auto"/>
      </w:divBdr>
    </w:div>
    <w:div w:id="771316438">
      <w:bodyDiv w:val="1"/>
      <w:marLeft w:val="0"/>
      <w:marRight w:val="0"/>
      <w:marTop w:val="0"/>
      <w:marBottom w:val="0"/>
      <w:divBdr>
        <w:top w:val="none" w:sz="0" w:space="0" w:color="auto"/>
        <w:left w:val="none" w:sz="0" w:space="0" w:color="auto"/>
        <w:bottom w:val="none" w:sz="0" w:space="0" w:color="auto"/>
        <w:right w:val="none" w:sz="0" w:space="0" w:color="auto"/>
      </w:divBdr>
    </w:div>
    <w:div w:id="771433773">
      <w:bodyDiv w:val="1"/>
      <w:marLeft w:val="0"/>
      <w:marRight w:val="0"/>
      <w:marTop w:val="0"/>
      <w:marBottom w:val="0"/>
      <w:divBdr>
        <w:top w:val="none" w:sz="0" w:space="0" w:color="auto"/>
        <w:left w:val="none" w:sz="0" w:space="0" w:color="auto"/>
        <w:bottom w:val="none" w:sz="0" w:space="0" w:color="auto"/>
        <w:right w:val="none" w:sz="0" w:space="0" w:color="auto"/>
      </w:divBdr>
    </w:div>
    <w:div w:id="771512977">
      <w:bodyDiv w:val="1"/>
      <w:marLeft w:val="0"/>
      <w:marRight w:val="0"/>
      <w:marTop w:val="0"/>
      <w:marBottom w:val="0"/>
      <w:divBdr>
        <w:top w:val="none" w:sz="0" w:space="0" w:color="auto"/>
        <w:left w:val="none" w:sz="0" w:space="0" w:color="auto"/>
        <w:bottom w:val="none" w:sz="0" w:space="0" w:color="auto"/>
        <w:right w:val="none" w:sz="0" w:space="0" w:color="auto"/>
      </w:divBdr>
    </w:div>
    <w:div w:id="771627568">
      <w:bodyDiv w:val="1"/>
      <w:marLeft w:val="0"/>
      <w:marRight w:val="0"/>
      <w:marTop w:val="0"/>
      <w:marBottom w:val="0"/>
      <w:divBdr>
        <w:top w:val="none" w:sz="0" w:space="0" w:color="auto"/>
        <w:left w:val="none" w:sz="0" w:space="0" w:color="auto"/>
        <w:bottom w:val="none" w:sz="0" w:space="0" w:color="auto"/>
        <w:right w:val="none" w:sz="0" w:space="0" w:color="auto"/>
      </w:divBdr>
    </w:div>
    <w:div w:id="771895979">
      <w:bodyDiv w:val="1"/>
      <w:marLeft w:val="0"/>
      <w:marRight w:val="0"/>
      <w:marTop w:val="0"/>
      <w:marBottom w:val="0"/>
      <w:divBdr>
        <w:top w:val="none" w:sz="0" w:space="0" w:color="auto"/>
        <w:left w:val="none" w:sz="0" w:space="0" w:color="auto"/>
        <w:bottom w:val="none" w:sz="0" w:space="0" w:color="auto"/>
        <w:right w:val="none" w:sz="0" w:space="0" w:color="auto"/>
      </w:divBdr>
    </w:div>
    <w:div w:id="772015644">
      <w:bodyDiv w:val="1"/>
      <w:marLeft w:val="0"/>
      <w:marRight w:val="0"/>
      <w:marTop w:val="0"/>
      <w:marBottom w:val="0"/>
      <w:divBdr>
        <w:top w:val="none" w:sz="0" w:space="0" w:color="auto"/>
        <w:left w:val="none" w:sz="0" w:space="0" w:color="auto"/>
        <w:bottom w:val="none" w:sz="0" w:space="0" w:color="auto"/>
        <w:right w:val="none" w:sz="0" w:space="0" w:color="auto"/>
      </w:divBdr>
    </w:div>
    <w:div w:id="772284805">
      <w:bodyDiv w:val="1"/>
      <w:marLeft w:val="0"/>
      <w:marRight w:val="0"/>
      <w:marTop w:val="0"/>
      <w:marBottom w:val="0"/>
      <w:divBdr>
        <w:top w:val="none" w:sz="0" w:space="0" w:color="auto"/>
        <w:left w:val="none" w:sz="0" w:space="0" w:color="auto"/>
        <w:bottom w:val="none" w:sz="0" w:space="0" w:color="auto"/>
        <w:right w:val="none" w:sz="0" w:space="0" w:color="auto"/>
      </w:divBdr>
    </w:div>
    <w:div w:id="772823937">
      <w:bodyDiv w:val="1"/>
      <w:marLeft w:val="0"/>
      <w:marRight w:val="0"/>
      <w:marTop w:val="0"/>
      <w:marBottom w:val="0"/>
      <w:divBdr>
        <w:top w:val="none" w:sz="0" w:space="0" w:color="auto"/>
        <w:left w:val="none" w:sz="0" w:space="0" w:color="auto"/>
        <w:bottom w:val="none" w:sz="0" w:space="0" w:color="auto"/>
        <w:right w:val="none" w:sz="0" w:space="0" w:color="auto"/>
      </w:divBdr>
    </w:div>
    <w:div w:id="772940790">
      <w:bodyDiv w:val="1"/>
      <w:marLeft w:val="0"/>
      <w:marRight w:val="0"/>
      <w:marTop w:val="0"/>
      <w:marBottom w:val="0"/>
      <w:divBdr>
        <w:top w:val="none" w:sz="0" w:space="0" w:color="auto"/>
        <w:left w:val="none" w:sz="0" w:space="0" w:color="auto"/>
        <w:bottom w:val="none" w:sz="0" w:space="0" w:color="auto"/>
        <w:right w:val="none" w:sz="0" w:space="0" w:color="auto"/>
      </w:divBdr>
    </w:div>
    <w:div w:id="773012303">
      <w:bodyDiv w:val="1"/>
      <w:marLeft w:val="0"/>
      <w:marRight w:val="0"/>
      <w:marTop w:val="0"/>
      <w:marBottom w:val="0"/>
      <w:divBdr>
        <w:top w:val="none" w:sz="0" w:space="0" w:color="auto"/>
        <w:left w:val="none" w:sz="0" w:space="0" w:color="auto"/>
        <w:bottom w:val="none" w:sz="0" w:space="0" w:color="auto"/>
        <w:right w:val="none" w:sz="0" w:space="0" w:color="auto"/>
      </w:divBdr>
    </w:div>
    <w:div w:id="773012978">
      <w:bodyDiv w:val="1"/>
      <w:marLeft w:val="0"/>
      <w:marRight w:val="0"/>
      <w:marTop w:val="0"/>
      <w:marBottom w:val="0"/>
      <w:divBdr>
        <w:top w:val="none" w:sz="0" w:space="0" w:color="auto"/>
        <w:left w:val="none" w:sz="0" w:space="0" w:color="auto"/>
        <w:bottom w:val="none" w:sz="0" w:space="0" w:color="auto"/>
        <w:right w:val="none" w:sz="0" w:space="0" w:color="auto"/>
      </w:divBdr>
    </w:div>
    <w:div w:id="773015371">
      <w:bodyDiv w:val="1"/>
      <w:marLeft w:val="0"/>
      <w:marRight w:val="0"/>
      <w:marTop w:val="0"/>
      <w:marBottom w:val="0"/>
      <w:divBdr>
        <w:top w:val="none" w:sz="0" w:space="0" w:color="auto"/>
        <w:left w:val="none" w:sz="0" w:space="0" w:color="auto"/>
        <w:bottom w:val="none" w:sz="0" w:space="0" w:color="auto"/>
        <w:right w:val="none" w:sz="0" w:space="0" w:color="auto"/>
      </w:divBdr>
    </w:div>
    <w:div w:id="773016136">
      <w:bodyDiv w:val="1"/>
      <w:marLeft w:val="0"/>
      <w:marRight w:val="0"/>
      <w:marTop w:val="0"/>
      <w:marBottom w:val="0"/>
      <w:divBdr>
        <w:top w:val="none" w:sz="0" w:space="0" w:color="auto"/>
        <w:left w:val="none" w:sz="0" w:space="0" w:color="auto"/>
        <w:bottom w:val="none" w:sz="0" w:space="0" w:color="auto"/>
        <w:right w:val="none" w:sz="0" w:space="0" w:color="auto"/>
      </w:divBdr>
    </w:div>
    <w:div w:id="773020806">
      <w:bodyDiv w:val="1"/>
      <w:marLeft w:val="0"/>
      <w:marRight w:val="0"/>
      <w:marTop w:val="0"/>
      <w:marBottom w:val="0"/>
      <w:divBdr>
        <w:top w:val="none" w:sz="0" w:space="0" w:color="auto"/>
        <w:left w:val="none" w:sz="0" w:space="0" w:color="auto"/>
        <w:bottom w:val="none" w:sz="0" w:space="0" w:color="auto"/>
        <w:right w:val="none" w:sz="0" w:space="0" w:color="auto"/>
      </w:divBdr>
    </w:div>
    <w:div w:id="773214388">
      <w:bodyDiv w:val="1"/>
      <w:marLeft w:val="0"/>
      <w:marRight w:val="0"/>
      <w:marTop w:val="0"/>
      <w:marBottom w:val="0"/>
      <w:divBdr>
        <w:top w:val="none" w:sz="0" w:space="0" w:color="auto"/>
        <w:left w:val="none" w:sz="0" w:space="0" w:color="auto"/>
        <w:bottom w:val="none" w:sz="0" w:space="0" w:color="auto"/>
        <w:right w:val="none" w:sz="0" w:space="0" w:color="auto"/>
      </w:divBdr>
    </w:div>
    <w:div w:id="773281825">
      <w:bodyDiv w:val="1"/>
      <w:marLeft w:val="0"/>
      <w:marRight w:val="0"/>
      <w:marTop w:val="0"/>
      <w:marBottom w:val="0"/>
      <w:divBdr>
        <w:top w:val="none" w:sz="0" w:space="0" w:color="auto"/>
        <w:left w:val="none" w:sz="0" w:space="0" w:color="auto"/>
        <w:bottom w:val="none" w:sz="0" w:space="0" w:color="auto"/>
        <w:right w:val="none" w:sz="0" w:space="0" w:color="auto"/>
      </w:divBdr>
    </w:div>
    <w:div w:id="773326817">
      <w:bodyDiv w:val="1"/>
      <w:marLeft w:val="0"/>
      <w:marRight w:val="0"/>
      <w:marTop w:val="0"/>
      <w:marBottom w:val="0"/>
      <w:divBdr>
        <w:top w:val="none" w:sz="0" w:space="0" w:color="auto"/>
        <w:left w:val="none" w:sz="0" w:space="0" w:color="auto"/>
        <w:bottom w:val="none" w:sz="0" w:space="0" w:color="auto"/>
        <w:right w:val="none" w:sz="0" w:space="0" w:color="auto"/>
      </w:divBdr>
    </w:div>
    <w:div w:id="773475952">
      <w:bodyDiv w:val="1"/>
      <w:marLeft w:val="0"/>
      <w:marRight w:val="0"/>
      <w:marTop w:val="0"/>
      <w:marBottom w:val="0"/>
      <w:divBdr>
        <w:top w:val="none" w:sz="0" w:space="0" w:color="auto"/>
        <w:left w:val="none" w:sz="0" w:space="0" w:color="auto"/>
        <w:bottom w:val="none" w:sz="0" w:space="0" w:color="auto"/>
        <w:right w:val="none" w:sz="0" w:space="0" w:color="auto"/>
      </w:divBdr>
    </w:div>
    <w:div w:id="773865892">
      <w:bodyDiv w:val="1"/>
      <w:marLeft w:val="0"/>
      <w:marRight w:val="0"/>
      <w:marTop w:val="0"/>
      <w:marBottom w:val="0"/>
      <w:divBdr>
        <w:top w:val="none" w:sz="0" w:space="0" w:color="auto"/>
        <w:left w:val="none" w:sz="0" w:space="0" w:color="auto"/>
        <w:bottom w:val="none" w:sz="0" w:space="0" w:color="auto"/>
        <w:right w:val="none" w:sz="0" w:space="0" w:color="auto"/>
      </w:divBdr>
    </w:div>
    <w:div w:id="773935939">
      <w:bodyDiv w:val="1"/>
      <w:marLeft w:val="0"/>
      <w:marRight w:val="0"/>
      <w:marTop w:val="0"/>
      <w:marBottom w:val="0"/>
      <w:divBdr>
        <w:top w:val="none" w:sz="0" w:space="0" w:color="auto"/>
        <w:left w:val="none" w:sz="0" w:space="0" w:color="auto"/>
        <w:bottom w:val="none" w:sz="0" w:space="0" w:color="auto"/>
        <w:right w:val="none" w:sz="0" w:space="0" w:color="auto"/>
      </w:divBdr>
    </w:div>
    <w:div w:id="774060192">
      <w:bodyDiv w:val="1"/>
      <w:marLeft w:val="0"/>
      <w:marRight w:val="0"/>
      <w:marTop w:val="0"/>
      <w:marBottom w:val="0"/>
      <w:divBdr>
        <w:top w:val="none" w:sz="0" w:space="0" w:color="auto"/>
        <w:left w:val="none" w:sz="0" w:space="0" w:color="auto"/>
        <w:bottom w:val="none" w:sz="0" w:space="0" w:color="auto"/>
        <w:right w:val="none" w:sz="0" w:space="0" w:color="auto"/>
      </w:divBdr>
    </w:div>
    <w:div w:id="774710929">
      <w:bodyDiv w:val="1"/>
      <w:marLeft w:val="0"/>
      <w:marRight w:val="0"/>
      <w:marTop w:val="0"/>
      <w:marBottom w:val="0"/>
      <w:divBdr>
        <w:top w:val="none" w:sz="0" w:space="0" w:color="auto"/>
        <w:left w:val="none" w:sz="0" w:space="0" w:color="auto"/>
        <w:bottom w:val="none" w:sz="0" w:space="0" w:color="auto"/>
        <w:right w:val="none" w:sz="0" w:space="0" w:color="auto"/>
      </w:divBdr>
    </w:div>
    <w:div w:id="774787627">
      <w:bodyDiv w:val="1"/>
      <w:marLeft w:val="0"/>
      <w:marRight w:val="0"/>
      <w:marTop w:val="0"/>
      <w:marBottom w:val="0"/>
      <w:divBdr>
        <w:top w:val="none" w:sz="0" w:space="0" w:color="auto"/>
        <w:left w:val="none" w:sz="0" w:space="0" w:color="auto"/>
        <w:bottom w:val="none" w:sz="0" w:space="0" w:color="auto"/>
        <w:right w:val="none" w:sz="0" w:space="0" w:color="auto"/>
      </w:divBdr>
    </w:div>
    <w:div w:id="774978204">
      <w:bodyDiv w:val="1"/>
      <w:marLeft w:val="0"/>
      <w:marRight w:val="0"/>
      <w:marTop w:val="0"/>
      <w:marBottom w:val="0"/>
      <w:divBdr>
        <w:top w:val="none" w:sz="0" w:space="0" w:color="auto"/>
        <w:left w:val="none" w:sz="0" w:space="0" w:color="auto"/>
        <w:bottom w:val="none" w:sz="0" w:space="0" w:color="auto"/>
        <w:right w:val="none" w:sz="0" w:space="0" w:color="auto"/>
      </w:divBdr>
    </w:div>
    <w:div w:id="775056864">
      <w:bodyDiv w:val="1"/>
      <w:marLeft w:val="0"/>
      <w:marRight w:val="0"/>
      <w:marTop w:val="0"/>
      <w:marBottom w:val="0"/>
      <w:divBdr>
        <w:top w:val="none" w:sz="0" w:space="0" w:color="auto"/>
        <w:left w:val="none" w:sz="0" w:space="0" w:color="auto"/>
        <w:bottom w:val="none" w:sz="0" w:space="0" w:color="auto"/>
        <w:right w:val="none" w:sz="0" w:space="0" w:color="auto"/>
      </w:divBdr>
    </w:div>
    <w:div w:id="775095472">
      <w:bodyDiv w:val="1"/>
      <w:marLeft w:val="0"/>
      <w:marRight w:val="0"/>
      <w:marTop w:val="0"/>
      <w:marBottom w:val="0"/>
      <w:divBdr>
        <w:top w:val="none" w:sz="0" w:space="0" w:color="auto"/>
        <w:left w:val="none" w:sz="0" w:space="0" w:color="auto"/>
        <w:bottom w:val="none" w:sz="0" w:space="0" w:color="auto"/>
        <w:right w:val="none" w:sz="0" w:space="0" w:color="auto"/>
      </w:divBdr>
    </w:div>
    <w:div w:id="775171127">
      <w:bodyDiv w:val="1"/>
      <w:marLeft w:val="0"/>
      <w:marRight w:val="0"/>
      <w:marTop w:val="0"/>
      <w:marBottom w:val="0"/>
      <w:divBdr>
        <w:top w:val="none" w:sz="0" w:space="0" w:color="auto"/>
        <w:left w:val="none" w:sz="0" w:space="0" w:color="auto"/>
        <w:bottom w:val="none" w:sz="0" w:space="0" w:color="auto"/>
        <w:right w:val="none" w:sz="0" w:space="0" w:color="auto"/>
      </w:divBdr>
    </w:div>
    <w:div w:id="775369961">
      <w:bodyDiv w:val="1"/>
      <w:marLeft w:val="0"/>
      <w:marRight w:val="0"/>
      <w:marTop w:val="0"/>
      <w:marBottom w:val="0"/>
      <w:divBdr>
        <w:top w:val="none" w:sz="0" w:space="0" w:color="auto"/>
        <w:left w:val="none" w:sz="0" w:space="0" w:color="auto"/>
        <w:bottom w:val="none" w:sz="0" w:space="0" w:color="auto"/>
        <w:right w:val="none" w:sz="0" w:space="0" w:color="auto"/>
      </w:divBdr>
    </w:div>
    <w:div w:id="775439625">
      <w:bodyDiv w:val="1"/>
      <w:marLeft w:val="0"/>
      <w:marRight w:val="0"/>
      <w:marTop w:val="0"/>
      <w:marBottom w:val="0"/>
      <w:divBdr>
        <w:top w:val="none" w:sz="0" w:space="0" w:color="auto"/>
        <w:left w:val="none" w:sz="0" w:space="0" w:color="auto"/>
        <w:bottom w:val="none" w:sz="0" w:space="0" w:color="auto"/>
        <w:right w:val="none" w:sz="0" w:space="0" w:color="auto"/>
      </w:divBdr>
    </w:div>
    <w:div w:id="775491329">
      <w:bodyDiv w:val="1"/>
      <w:marLeft w:val="0"/>
      <w:marRight w:val="0"/>
      <w:marTop w:val="0"/>
      <w:marBottom w:val="0"/>
      <w:divBdr>
        <w:top w:val="none" w:sz="0" w:space="0" w:color="auto"/>
        <w:left w:val="none" w:sz="0" w:space="0" w:color="auto"/>
        <w:bottom w:val="none" w:sz="0" w:space="0" w:color="auto"/>
        <w:right w:val="none" w:sz="0" w:space="0" w:color="auto"/>
      </w:divBdr>
    </w:div>
    <w:div w:id="775634088">
      <w:bodyDiv w:val="1"/>
      <w:marLeft w:val="0"/>
      <w:marRight w:val="0"/>
      <w:marTop w:val="0"/>
      <w:marBottom w:val="0"/>
      <w:divBdr>
        <w:top w:val="none" w:sz="0" w:space="0" w:color="auto"/>
        <w:left w:val="none" w:sz="0" w:space="0" w:color="auto"/>
        <w:bottom w:val="none" w:sz="0" w:space="0" w:color="auto"/>
        <w:right w:val="none" w:sz="0" w:space="0" w:color="auto"/>
      </w:divBdr>
    </w:div>
    <w:div w:id="775750857">
      <w:bodyDiv w:val="1"/>
      <w:marLeft w:val="0"/>
      <w:marRight w:val="0"/>
      <w:marTop w:val="0"/>
      <w:marBottom w:val="0"/>
      <w:divBdr>
        <w:top w:val="none" w:sz="0" w:space="0" w:color="auto"/>
        <w:left w:val="none" w:sz="0" w:space="0" w:color="auto"/>
        <w:bottom w:val="none" w:sz="0" w:space="0" w:color="auto"/>
        <w:right w:val="none" w:sz="0" w:space="0" w:color="auto"/>
      </w:divBdr>
    </w:div>
    <w:div w:id="775759365">
      <w:bodyDiv w:val="1"/>
      <w:marLeft w:val="0"/>
      <w:marRight w:val="0"/>
      <w:marTop w:val="0"/>
      <w:marBottom w:val="0"/>
      <w:divBdr>
        <w:top w:val="none" w:sz="0" w:space="0" w:color="auto"/>
        <w:left w:val="none" w:sz="0" w:space="0" w:color="auto"/>
        <w:bottom w:val="none" w:sz="0" w:space="0" w:color="auto"/>
        <w:right w:val="none" w:sz="0" w:space="0" w:color="auto"/>
      </w:divBdr>
    </w:div>
    <w:div w:id="775977366">
      <w:bodyDiv w:val="1"/>
      <w:marLeft w:val="0"/>
      <w:marRight w:val="0"/>
      <w:marTop w:val="0"/>
      <w:marBottom w:val="0"/>
      <w:divBdr>
        <w:top w:val="none" w:sz="0" w:space="0" w:color="auto"/>
        <w:left w:val="none" w:sz="0" w:space="0" w:color="auto"/>
        <w:bottom w:val="none" w:sz="0" w:space="0" w:color="auto"/>
        <w:right w:val="none" w:sz="0" w:space="0" w:color="auto"/>
      </w:divBdr>
    </w:div>
    <w:div w:id="776022428">
      <w:bodyDiv w:val="1"/>
      <w:marLeft w:val="0"/>
      <w:marRight w:val="0"/>
      <w:marTop w:val="0"/>
      <w:marBottom w:val="0"/>
      <w:divBdr>
        <w:top w:val="none" w:sz="0" w:space="0" w:color="auto"/>
        <w:left w:val="none" w:sz="0" w:space="0" w:color="auto"/>
        <w:bottom w:val="none" w:sz="0" w:space="0" w:color="auto"/>
        <w:right w:val="none" w:sz="0" w:space="0" w:color="auto"/>
      </w:divBdr>
    </w:div>
    <w:div w:id="776025978">
      <w:bodyDiv w:val="1"/>
      <w:marLeft w:val="0"/>
      <w:marRight w:val="0"/>
      <w:marTop w:val="0"/>
      <w:marBottom w:val="0"/>
      <w:divBdr>
        <w:top w:val="none" w:sz="0" w:space="0" w:color="auto"/>
        <w:left w:val="none" w:sz="0" w:space="0" w:color="auto"/>
        <w:bottom w:val="none" w:sz="0" w:space="0" w:color="auto"/>
        <w:right w:val="none" w:sz="0" w:space="0" w:color="auto"/>
      </w:divBdr>
      <w:divsChild>
        <w:div w:id="1420054970">
          <w:marLeft w:val="480"/>
          <w:marRight w:val="0"/>
          <w:marTop w:val="0"/>
          <w:marBottom w:val="0"/>
          <w:divBdr>
            <w:top w:val="none" w:sz="0" w:space="0" w:color="auto"/>
            <w:left w:val="none" w:sz="0" w:space="0" w:color="auto"/>
            <w:bottom w:val="none" w:sz="0" w:space="0" w:color="auto"/>
            <w:right w:val="none" w:sz="0" w:space="0" w:color="auto"/>
          </w:divBdr>
        </w:div>
        <w:div w:id="1673293525">
          <w:marLeft w:val="480"/>
          <w:marRight w:val="0"/>
          <w:marTop w:val="0"/>
          <w:marBottom w:val="0"/>
          <w:divBdr>
            <w:top w:val="none" w:sz="0" w:space="0" w:color="auto"/>
            <w:left w:val="none" w:sz="0" w:space="0" w:color="auto"/>
            <w:bottom w:val="none" w:sz="0" w:space="0" w:color="auto"/>
            <w:right w:val="none" w:sz="0" w:space="0" w:color="auto"/>
          </w:divBdr>
        </w:div>
        <w:div w:id="2117672875">
          <w:marLeft w:val="480"/>
          <w:marRight w:val="0"/>
          <w:marTop w:val="0"/>
          <w:marBottom w:val="0"/>
          <w:divBdr>
            <w:top w:val="none" w:sz="0" w:space="0" w:color="auto"/>
            <w:left w:val="none" w:sz="0" w:space="0" w:color="auto"/>
            <w:bottom w:val="none" w:sz="0" w:space="0" w:color="auto"/>
            <w:right w:val="none" w:sz="0" w:space="0" w:color="auto"/>
          </w:divBdr>
        </w:div>
        <w:div w:id="2146267991">
          <w:marLeft w:val="480"/>
          <w:marRight w:val="0"/>
          <w:marTop w:val="0"/>
          <w:marBottom w:val="0"/>
          <w:divBdr>
            <w:top w:val="none" w:sz="0" w:space="0" w:color="auto"/>
            <w:left w:val="none" w:sz="0" w:space="0" w:color="auto"/>
            <w:bottom w:val="none" w:sz="0" w:space="0" w:color="auto"/>
            <w:right w:val="none" w:sz="0" w:space="0" w:color="auto"/>
          </w:divBdr>
        </w:div>
        <w:div w:id="2081436878">
          <w:marLeft w:val="480"/>
          <w:marRight w:val="0"/>
          <w:marTop w:val="0"/>
          <w:marBottom w:val="0"/>
          <w:divBdr>
            <w:top w:val="none" w:sz="0" w:space="0" w:color="auto"/>
            <w:left w:val="none" w:sz="0" w:space="0" w:color="auto"/>
            <w:bottom w:val="none" w:sz="0" w:space="0" w:color="auto"/>
            <w:right w:val="none" w:sz="0" w:space="0" w:color="auto"/>
          </w:divBdr>
        </w:div>
        <w:div w:id="1662538770">
          <w:marLeft w:val="480"/>
          <w:marRight w:val="0"/>
          <w:marTop w:val="0"/>
          <w:marBottom w:val="0"/>
          <w:divBdr>
            <w:top w:val="none" w:sz="0" w:space="0" w:color="auto"/>
            <w:left w:val="none" w:sz="0" w:space="0" w:color="auto"/>
            <w:bottom w:val="none" w:sz="0" w:space="0" w:color="auto"/>
            <w:right w:val="none" w:sz="0" w:space="0" w:color="auto"/>
          </w:divBdr>
        </w:div>
        <w:div w:id="1692486179">
          <w:marLeft w:val="480"/>
          <w:marRight w:val="0"/>
          <w:marTop w:val="0"/>
          <w:marBottom w:val="0"/>
          <w:divBdr>
            <w:top w:val="none" w:sz="0" w:space="0" w:color="auto"/>
            <w:left w:val="none" w:sz="0" w:space="0" w:color="auto"/>
            <w:bottom w:val="none" w:sz="0" w:space="0" w:color="auto"/>
            <w:right w:val="none" w:sz="0" w:space="0" w:color="auto"/>
          </w:divBdr>
        </w:div>
        <w:div w:id="1200632075">
          <w:marLeft w:val="480"/>
          <w:marRight w:val="0"/>
          <w:marTop w:val="0"/>
          <w:marBottom w:val="0"/>
          <w:divBdr>
            <w:top w:val="none" w:sz="0" w:space="0" w:color="auto"/>
            <w:left w:val="none" w:sz="0" w:space="0" w:color="auto"/>
            <w:bottom w:val="none" w:sz="0" w:space="0" w:color="auto"/>
            <w:right w:val="none" w:sz="0" w:space="0" w:color="auto"/>
          </w:divBdr>
        </w:div>
        <w:div w:id="8486375">
          <w:marLeft w:val="480"/>
          <w:marRight w:val="0"/>
          <w:marTop w:val="0"/>
          <w:marBottom w:val="0"/>
          <w:divBdr>
            <w:top w:val="none" w:sz="0" w:space="0" w:color="auto"/>
            <w:left w:val="none" w:sz="0" w:space="0" w:color="auto"/>
            <w:bottom w:val="none" w:sz="0" w:space="0" w:color="auto"/>
            <w:right w:val="none" w:sz="0" w:space="0" w:color="auto"/>
          </w:divBdr>
        </w:div>
        <w:div w:id="1058476669">
          <w:marLeft w:val="480"/>
          <w:marRight w:val="0"/>
          <w:marTop w:val="0"/>
          <w:marBottom w:val="0"/>
          <w:divBdr>
            <w:top w:val="none" w:sz="0" w:space="0" w:color="auto"/>
            <w:left w:val="none" w:sz="0" w:space="0" w:color="auto"/>
            <w:bottom w:val="none" w:sz="0" w:space="0" w:color="auto"/>
            <w:right w:val="none" w:sz="0" w:space="0" w:color="auto"/>
          </w:divBdr>
        </w:div>
        <w:div w:id="1187020091">
          <w:marLeft w:val="480"/>
          <w:marRight w:val="0"/>
          <w:marTop w:val="0"/>
          <w:marBottom w:val="0"/>
          <w:divBdr>
            <w:top w:val="none" w:sz="0" w:space="0" w:color="auto"/>
            <w:left w:val="none" w:sz="0" w:space="0" w:color="auto"/>
            <w:bottom w:val="none" w:sz="0" w:space="0" w:color="auto"/>
            <w:right w:val="none" w:sz="0" w:space="0" w:color="auto"/>
          </w:divBdr>
        </w:div>
        <w:div w:id="1792283063">
          <w:marLeft w:val="480"/>
          <w:marRight w:val="0"/>
          <w:marTop w:val="0"/>
          <w:marBottom w:val="0"/>
          <w:divBdr>
            <w:top w:val="none" w:sz="0" w:space="0" w:color="auto"/>
            <w:left w:val="none" w:sz="0" w:space="0" w:color="auto"/>
            <w:bottom w:val="none" w:sz="0" w:space="0" w:color="auto"/>
            <w:right w:val="none" w:sz="0" w:space="0" w:color="auto"/>
          </w:divBdr>
        </w:div>
        <w:div w:id="807361357">
          <w:marLeft w:val="480"/>
          <w:marRight w:val="0"/>
          <w:marTop w:val="0"/>
          <w:marBottom w:val="0"/>
          <w:divBdr>
            <w:top w:val="none" w:sz="0" w:space="0" w:color="auto"/>
            <w:left w:val="none" w:sz="0" w:space="0" w:color="auto"/>
            <w:bottom w:val="none" w:sz="0" w:space="0" w:color="auto"/>
            <w:right w:val="none" w:sz="0" w:space="0" w:color="auto"/>
          </w:divBdr>
        </w:div>
        <w:div w:id="761797470">
          <w:marLeft w:val="480"/>
          <w:marRight w:val="0"/>
          <w:marTop w:val="0"/>
          <w:marBottom w:val="0"/>
          <w:divBdr>
            <w:top w:val="none" w:sz="0" w:space="0" w:color="auto"/>
            <w:left w:val="none" w:sz="0" w:space="0" w:color="auto"/>
            <w:bottom w:val="none" w:sz="0" w:space="0" w:color="auto"/>
            <w:right w:val="none" w:sz="0" w:space="0" w:color="auto"/>
          </w:divBdr>
        </w:div>
        <w:div w:id="2092851041">
          <w:marLeft w:val="480"/>
          <w:marRight w:val="0"/>
          <w:marTop w:val="0"/>
          <w:marBottom w:val="0"/>
          <w:divBdr>
            <w:top w:val="none" w:sz="0" w:space="0" w:color="auto"/>
            <w:left w:val="none" w:sz="0" w:space="0" w:color="auto"/>
            <w:bottom w:val="none" w:sz="0" w:space="0" w:color="auto"/>
            <w:right w:val="none" w:sz="0" w:space="0" w:color="auto"/>
          </w:divBdr>
        </w:div>
        <w:div w:id="833229658">
          <w:marLeft w:val="480"/>
          <w:marRight w:val="0"/>
          <w:marTop w:val="0"/>
          <w:marBottom w:val="0"/>
          <w:divBdr>
            <w:top w:val="none" w:sz="0" w:space="0" w:color="auto"/>
            <w:left w:val="none" w:sz="0" w:space="0" w:color="auto"/>
            <w:bottom w:val="none" w:sz="0" w:space="0" w:color="auto"/>
            <w:right w:val="none" w:sz="0" w:space="0" w:color="auto"/>
          </w:divBdr>
        </w:div>
        <w:div w:id="1894927055">
          <w:marLeft w:val="480"/>
          <w:marRight w:val="0"/>
          <w:marTop w:val="0"/>
          <w:marBottom w:val="0"/>
          <w:divBdr>
            <w:top w:val="none" w:sz="0" w:space="0" w:color="auto"/>
            <w:left w:val="none" w:sz="0" w:space="0" w:color="auto"/>
            <w:bottom w:val="none" w:sz="0" w:space="0" w:color="auto"/>
            <w:right w:val="none" w:sz="0" w:space="0" w:color="auto"/>
          </w:divBdr>
        </w:div>
        <w:div w:id="109715285">
          <w:marLeft w:val="480"/>
          <w:marRight w:val="0"/>
          <w:marTop w:val="0"/>
          <w:marBottom w:val="0"/>
          <w:divBdr>
            <w:top w:val="none" w:sz="0" w:space="0" w:color="auto"/>
            <w:left w:val="none" w:sz="0" w:space="0" w:color="auto"/>
            <w:bottom w:val="none" w:sz="0" w:space="0" w:color="auto"/>
            <w:right w:val="none" w:sz="0" w:space="0" w:color="auto"/>
          </w:divBdr>
        </w:div>
        <w:div w:id="235365741">
          <w:marLeft w:val="480"/>
          <w:marRight w:val="0"/>
          <w:marTop w:val="0"/>
          <w:marBottom w:val="0"/>
          <w:divBdr>
            <w:top w:val="none" w:sz="0" w:space="0" w:color="auto"/>
            <w:left w:val="none" w:sz="0" w:space="0" w:color="auto"/>
            <w:bottom w:val="none" w:sz="0" w:space="0" w:color="auto"/>
            <w:right w:val="none" w:sz="0" w:space="0" w:color="auto"/>
          </w:divBdr>
        </w:div>
        <w:div w:id="907692144">
          <w:marLeft w:val="480"/>
          <w:marRight w:val="0"/>
          <w:marTop w:val="0"/>
          <w:marBottom w:val="0"/>
          <w:divBdr>
            <w:top w:val="none" w:sz="0" w:space="0" w:color="auto"/>
            <w:left w:val="none" w:sz="0" w:space="0" w:color="auto"/>
            <w:bottom w:val="none" w:sz="0" w:space="0" w:color="auto"/>
            <w:right w:val="none" w:sz="0" w:space="0" w:color="auto"/>
          </w:divBdr>
        </w:div>
        <w:div w:id="141821623">
          <w:marLeft w:val="480"/>
          <w:marRight w:val="0"/>
          <w:marTop w:val="0"/>
          <w:marBottom w:val="0"/>
          <w:divBdr>
            <w:top w:val="none" w:sz="0" w:space="0" w:color="auto"/>
            <w:left w:val="none" w:sz="0" w:space="0" w:color="auto"/>
            <w:bottom w:val="none" w:sz="0" w:space="0" w:color="auto"/>
            <w:right w:val="none" w:sz="0" w:space="0" w:color="auto"/>
          </w:divBdr>
        </w:div>
        <w:div w:id="844443048">
          <w:marLeft w:val="480"/>
          <w:marRight w:val="0"/>
          <w:marTop w:val="0"/>
          <w:marBottom w:val="0"/>
          <w:divBdr>
            <w:top w:val="none" w:sz="0" w:space="0" w:color="auto"/>
            <w:left w:val="none" w:sz="0" w:space="0" w:color="auto"/>
            <w:bottom w:val="none" w:sz="0" w:space="0" w:color="auto"/>
            <w:right w:val="none" w:sz="0" w:space="0" w:color="auto"/>
          </w:divBdr>
        </w:div>
        <w:div w:id="706685489">
          <w:marLeft w:val="480"/>
          <w:marRight w:val="0"/>
          <w:marTop w:val="0"/>
          <w:marBottom w:val="0"/>
          <w:divBdr>
            <w:top w:val="none" w:sz="0" w:space="0" w:color="auto"/>
            <w:left w:val="none" w:sz="0" w:space="0" w:color="auto"/>
            <w:bottom w:val="none" w:sz="0" w:space="0" w:color="auto"/>
            <w:right w:val="none" w:sz="0" w:space="0" w:color="auto"/>
          </w:divBdr>
        </w:div>
        <w:div w:id="639267717">
          <w:marLeft w:val="480"/>
          <w:marRight w:val="0"/>
          <w:marTop w:val="0"/>
          <w:marBottom w:val="0"/>
          <w:divBdr>
            <w:top w:val="none" w:sz="0" w:space="0" w:color="auto"/>
            <w:left w:val="none" w:sz="0" w:space="0" w:color="auto"/>
            <w:bottom w:val="none" w:sz="0" w:space="0" w:color="auto"/>
            <w:right w:val="none" w:sz="0" w:space="0" w:color="auto"/>
          </w:divBdr>
        </w:div>
        <w:div w:id="1866597982">
          <w:marLeft w:val="480"/>
          <w:marRight w:val="0"/>
          <w:marTop w:val="0"/>
          <w:marBottom w:val="0"/>
          <w:divBdr>
            <w:top w:val="none" w:sz="0" w:space="0" w:color="auto"/>
            <w:left w:val="none" w:sz="0" w:space="0" w:color="auto"/>
            <w:bottom w:val="none" w:sz="0" w:space="0" w:color="auto"/>
            <w:right w:val="none" w:sz="0" w:space="0" w:color="auto"/>
          </w:divBdr>
        </w:div>
        <w:div w:id="1170753294">
          <w:marLeft w:val="480"/>
          <w:marRight w:val="0"/>
          <w:marTop w:val="0"/>
          <w:marBottom w:val="0"/>
          <w:divBdr>
            <w:top w:val="none" w:sz="0" w:space="0" w:color="auto"/>
            <w:left w:val="none" w:sz="0" w:space="0" w:color="auto"/>
            <w:bottom w:val="none" w:sz="0" w:space="0" w:color="auto"/>
            <w:right w:val="none" w:sz="0" w:space="0" w:color="auto"/>
          </w:divBdr>
        </w:div>
        <w:div w:id="223025147">
          <w:marLeft w:val="480"/>
          <w:marRight w:val="0"/>
          <w:marTop w:val="0"/>
          <w:marBottom w:val="0"/>
          <w:divBdr>
            <w:top w:val="none" w:sz="0" w:space="0" w:color="auto"/>
            <w:left w:val="none" w:sz="0" w:space="0" w:color="auto"/>
            <w:bottom w:val="none" w:sz="0" w:space="0" w:color="auto"/>
            <w:right w:val="none" w:sz="0" w:space="0" w:color="auto"/>
          </w:divBdr>
        </w:div>
        <w:div w:id="2022969630">
          <w:marLeft w:val="480"/>
          <w:marRight w:val="0"/>
          <w:marTop w:val="0"/>
          <w:marBottom w:val="0"/>
          <w:divBdr>
            <w:top w:val="none" w:sz="0" w:space="0" w:color="auto"/>
            <w:left w:val="none" w:sz="0" w:space="0" w:color="auto"/>
            <w:bottom w:val="none" w:sz="0" w:space="0" w:color="auto"/>
            <w:right w:val="none" w:sz="0" w:space="0" w:color="auto"/>
          </w:divBdr>
        </w:div>
        <w:div w:id="792483562">
          <w:marLeft w:val="480"/>
          <w:marRight w:val="0"/>
          <w:marTop w:val="0"/>
          <w:marBottom w:val="0"/>
          <w:divBdr>
            <w:top w:val="none" w:sz="0" w:space="0" w:color="auto"/>
            <w:left w:val="none" w:sz="0" w:space="0" w:color="auto"/>
            <w:bottom w:val="none" w:sz="0" w:space="0" w:color="auto"/>
            <w:right w:val="none" w:sz="0" w:space="0" w:color="auto"/>
          </w:divBdr>
        </w:div>
        <w:div w:id="1581673305">
          <w:marLeft w:val="480"/>
          <w:marRight w:val="0"/>
          <w:marTop w:val="0"/>
          <w:marBottom w:val="0"/>
          <w:divBdr>
            <w:top w:val="none" w:sz="0" w:space="0" w:color="auto"/>
            <w:left w:val="none" w:sz="0" w:space="0" w:color="auto"/>
            <w:bottom w:val="none" w:sz="0" w:space="0" w:color="auto"/>
            <w:right w:val="none" w:sz="0" w:space="0" w:color="auto"/>
          </w:divBdr>
        </w:div>
        <w:div w:id="1459301446">
          <w:marLeft w:val="480"/>
          <w:marRight w:val="0"/>
          <w:marTop w:val="0"/>
          <w:marBottom w:val="0"/>
          <w:divBdr>
            <w:top w:val="none" w:sz="0" w:space="0" w:color="auto"/>
            <w:left w:val="none" w:sz="0" w:space="0" w:color="auto"/>
            <w:bottom w:val="none" w:sz="0" w:space="0" w:color="auto"/>
            <w:right w:val="none" w:sz="0" w:space="0" w:color="auto"/>
          </w:divBdr>
        </w:div>
        <w:div w:id="328023932">
          <w:marLeft w:val="480"/>
          <w:marRight w:val="0"/>
          <w:marTop w:val="0"/>
          <w:marBottom w:val="0"/>
          <w:divBdr>
            <w:top w:val="none" w:sz="0" w:space="0" w:color="auto"/>
            <w:left w:val="none" w:sz="0" w:space="0" w:color="auto"/>
            <w:bottom w:val="none" w:sz="0" w:space="0" w:color="auto"/>
            <w:right w:val="none" w:sz="0" w:space="0" w:color="auto"/>
          </w:divBdr>
        </w:div>
        <w:div w:id="484854141">
          <w:marLeft w:val="480"/>
          <w:marRight w:val="0"/>
          <w:marTop w:val="0"/>
          <w:marBottom w:val="0"/>
          <w:divBdr>
            <w:top w:val="none" w:sz="0" w:space="0" w:color="auto"/>
            <w:left w:val="none" w:sz="0" w:space="0" w:color="auto"/>
            <w:bottom w:val="none" w:sz="0" w:space="0" w:color="auto"/>
            <w:right w:val="none" w:sz="0" w:space="0" w:color="auto"/>
          </w:divBdr>
        </w:div>
        <w:div w:id="1840729436">
          <w:marLeft w:val="480"/>
          <w:marRight w:val="0"/>
          <w:marTop w:val="0"/>
          <w:marBottom w:val="0"/>
          <w:divBdr>
            <w:top w:val="none" w:sz="0" w:space="0" w:color="auto"/>
            <w:left w:val="none" w:sz="0" w:space="0" w:color="auto"/>
            <w:bottom w:val="none" w:sz="0" w:space="0" w:color="auto"/>
            <w:right w:val="none" w:sz="0" w:space="0" w:color="auto"/>
          </w:divBdr>
        </w:div>
        <w:div w:id="1339624103">
          <w:marLeft w:val="480"/>
          <w:marRight w:val="0"/>
          <w:marTop w:val="0"/>
          <w:marBottom w:val="0"/>
          <w:divBdr>
            <w:top w:val="none" w:sz="0" w:space="0" w:color="auto"/>
            <w:left w:val="none" w:sz="0" w:space="0" w:color="auto"/>
            <w:bottom w:val="none" w:sz="0" w:space="0" w:color="auto"/>
            <w:right w:val="none" w:sz="0" w:space="0" w:color="auto"/>
          </w:divBdr>
        </w:div>
        <w:div w:id="895048844">
          <w:marLeft w:val="480"/>
          <w:marRight w:val="0"/>
          <w:marTop w:val="0"/>
          <w:marBottom w:val="0"/>
          <w:divBdr>
            <w:top w:val="none" w:sz="0" w:space="0" w:color="auto"/>
            <w:left w:val="none" w:sz="0" w:space="0" w:color="auto"/>
            <w:bottom w:val="none" w:sz="0" w:space="0" w:color="auto"/>
            <w:right w:val="none" w:sz="0" w:space="0" w:color="auto"/>
          </w:divBdr>
        </w:div>
        <w:div w:id="452019751">
          <w:marLeft w:val="480"/>
          <w:marRight w:val="0"/>
          <w:marTop w:val="0"/>
          <w:marBottom w:val="0"/>
          <w:divBdr>
            <w:top w:val="none" w:sz="0" w:space="0" w:color="auto"/>
            <w:left w:val="none" w:sz="0" w:space="0" w:color="auto"/>
            <w:bottom w:val="none" w:sz="0" w:space="0" w:color="auto"/>
            <w:right w:val="none" w:sz="0" w:space="0" w:color="auto"/>
          </w:divBdr>
        </w:div>
        <w:div w:id="1595825090">
          <w:marLeft w:val="480"/>
          <w:marRight w:val="0"/>
          <w:marTop w:val="0"/>
          <w:marBottom w:val="0"/>
          <w:divBdr>
            <w:top w:val="none" w:sz="0" w:space="0" w:color="auto"/>
            <w:left w:val="none" w:sz="0" w:space="0" w:color="auto"/>
            <w:bottom w:val="none" w:sz="0" w:space="0" w:color="auto"/>
            <w:right w:val="none" w:sz="0" w:space="0" w:color="auto"/>
          </w:divBdr>
        </w:div>
        <w:div w:id="933436754">
          <w:marLeft w:val="480"/>
          <w:marRight w:val="0"/>
          <w:marTop w:val="0"/>
          <w:marBottom w:val="0"/>
          <w:divBdr>
            <w:top w:val="none" w:sz="0" w:space="0" w:color="auto"/>
            <w:left w:val="none" w:sz="0" w:space="0" w:color="auto"/>
            <w:bottom w:val="none" w:sz="0" w:space="0" w:color="auto"/>
            <w:right w:val="none" w:sz="0" w:space="0" w:color="auto"/>
          </w:divBdr>
        </w:div>
        <w:div w:id="1609006637">
          <w:marLeft w:val="480"/>
          <w:marRight w:val="0"/>
          <w:marTop w:val="0"/>
          <w:marBottom w:val="0"/>
          <w:divBdr>
            <w:top w:val="none" w:sz="0" w:space="0" w:color="auto"/>
            <w:left w:val="none" w:sz="0" w:space="0" w:color="auto"/>
            <w:bottom w:val="none" w:sz="0" w:space="0" w:color="auto"/>
            <w:right w:val="none" w:sz="0" w:space="0" w:color="auto"/>
          </w:divBdr>
        </w:div>
        <w:div w:id="1160921823">
          <w:marLeft w:val="480"/>
          <w:marRight w:val="0"/>
          <w:marTop w:val="0"/>
          <w:marBottom w:val="0"/>
          <w:divBdr>
            <w:top w:val="none" w:sz="0" w:space="0" w:color="auto"/>
            <w:left w:val="none" w:sz="0" w:space="0" w:color="auto"/>
            <w:bottom w:val="none" w:sz="0" w:space="0" w:color="auto"/>
            <w:right w:val="none" w:sz="0" w:space="0" w:color="auto"/>
          </w:divBdr>
        </w:div>
        <w:div w:id="1841653703">
          <w:marLeft w:val="480"/>
          <w:marRight w:val="0"/>
          <w:marTop w:val="0"/>
          <w:marBottom w:val="0"/>
          <w:divBdr>
            <w:top w:val="none" w:sz="0" w:space="0" w:color="auto"/>
            <w:left w:val="none" w:sz="0" w:space="0" w:color="auto"/>
            <w:bottom w:val="none" w:sz="0" w:space="0" w:color="auto"/>
            <w:right w:val="none" w:sz="0" w:space="0" w:color="auto"/>
          </w:divBdr>
        </w:div>
        <w:div w:id="1641183881">
          <w:marLeft w:val="480"/>
          <w:marRight w:val="0"/>
          <w:marTop w:val="0"/>
          <w:marBottom w:val="0"/>
          <w:divBdr>
            <w:top w:val="none" w:sz="0" w:space="0" w:color="auto"/>
            <w:left w:val="none" w:sz="0" w:space="0" w:color="auto"/>
            <w:bottom w:val="none" w:sz="0" w:space="0" w:color="auto"/>
            <w:right w:val="none" w:sz="0" w:space="0" w:color="auto"/>
          </w:divBdr>
        </w:div>
        <w:div w:id="423651769">
          <w:marLeft w:val="480"/>
          <w:marRight w:val="0"/>
          <w:marTop w:val="0"/>
          <w:marBottom w:val="0"/>
          <w:divBdr>
            <w:top w:val="none" w:sz="0" w:space="0" w:color="auto"/>
            <w:left w:val="none" w:sz="0" w:space="0" w:color="auto"/>
            <w:bottom w:val="none" w:sz="0" w:space="0" w:color="auto"/>
            <w:right w:val="none" w:sz="0" w:space="0" w:color="auto"/>
          </w:divBdr>
        </w:div>
        <w:div w:id="325864630">
          <w:marLeft w:val="480"/>
          <w:marRight w:val="0"/>
          <w:marTop w:val="0"/>
          <w:marBottom w:val="0"/>
          <w:divBdr>
            <w:top w:val="none" w:sz="0" w:space="0" w:color="auto"/>
            <w:left w:val="none" w:sz="0" w:space="0" w:color="auto"/>
            <w:bottom w:val="none" w:sz="0" w:space="0" w:color="auto"/>
            <w:right w:val="none" w:sz="0" w:space="0" w:color="auto"/>
          </w:divBdr>
        </w:div>
        <w:div w:id="2123919021">
          <w:marLeft w:val="480"/>
          <w:marRight w:val="0"/>
          <w:marTop w:val="0"/>
          <w:marBottom w:val="0"/>
          <w:divBdr>
            <w:top w:val="none" w:sz="0" w:space="0" w:color="auto"/>
            <w:left w:val="none" w:sz="0" w:space="0" w:color="auto"/>
            <w:bottom w:val="none" w:sz="0" w:space="0" w:color="auto"/>
            <w:right w:val="none" w:sz="0" w:space="0" w:color="auto"/>
          </w:divBdr>
        </w:div>
        <w:div w:id="339236689">
          <w:marLeft w:val="480"/>
          <w:marRight w:val="0"/>
          <w:marTop w:val="0"/>
          <w:marBottom w:val="0"/>
          <w:divBdr>
            <w:top w:val="none" w:sz="0" w:space="0" w:color="auto"/>
            <w:left w:val="none" w:sz="0" w:space="0" w:color="auto"/>
            <w:bottom w:val="none" w:sz="0" w:space="0" w:color="auto"/>
            <w:right w:val="none" w:sz="0" w:space="0" w:color="auto"/>
          </w:divBdr>
        </w:div>
        <w:div w:id="1584561983">
          <w:marLeft w:val="480"/>
          <w:marRight w:val="0"/>
          <w:marTop w:val="0"/>
          <w:marBottom w:val="0"/>
          <w:divBdr>
            <w:top w:val="none" w:sz="0" w:space="0" w:color="auto"/>
            <w:left w:val="none" w:sz="0" w:space="0" w:color="auto"/>
            <w:bottom w:val="none" w:sz="0" w:space="0" w:color="auto"/>
            <w:right w:val="none" w:sz="0" w:space="0" w:color="auto"/>
          </w:divBdr>
        </w:div>
        <w:div w:id="907808182">
          <w:marLeft w:val="480"/>
          <w:marRight w:val="0"/>
          <w:marTop w:val="0"/>
          <w:marBottom w:val="0"/>
          <w:divBdr>
            <w:top w:val="none" w:sz="0" w:space="0" w:color="auto"/>
            <w:left w:val="none" w:sz="0" w:space="0" w:color="auto"/>
            <w:bottom w:val="none" w:sz="0" w:space="0" w:color="auto"/>
            <w:right w:val="none" w:sz="0" w:space="0" w:color="auto"/>
          </w:divBdr>
        </w:div>
        <w:div w:id="284196271">
          <w:marLeft w:val="480"/>
          <w:marRight w:val="0"/>
          <w:marTop w:val="0"/>
          <w:marBottom w:val="0"/>
          <w:divBdr>
            <w:top w:val="none" w:sz="0" w:space="0" w:color="auto"/>
            <w:left w:val="none" w:sz="0" w:space="0" w:color="auto"/>
            <w:bottom w:val="none" w:sz="0" w:space="0" w:color="auto"/>
            <w:right w:val="none" w:sz="0" w:space="0" w:color="auto"/>
          </w:divBdr>
        </w:div>
        <w:div w:id="1053192733">
          <w:marLeft w:val="480"/>
          <w:marRight w:val="0"/>
          <w:marTop w:val="0"/>
          <w:marBottom w:val="0"/>
          <w:divBdr>
            <w:top w:val="none" w:sz="0" w:space="0" w:color="auto"/>
            <w:left w:val="none" w:sz="0" w:space="0" w:color="auto"/>
            <w:bottom w:val="none" w:sz="0" w:space="0" w:color="auto"/>
            <w:right w:val="none" w:sz="0" w:space="0" w:color="auto"/>
          </w:divBdr>
        </w:div>
        <w:div w:id="1811096529">
          <w:marLeft w:val="480"/>
          <w:marRight w:val="0"/>
          <w:marTop w:val="0"/>
          <w:marBottom w:val="0"/>
          <w:divBdr>
            <w:top w:val="none" w:sz="0" w:space="0" w:color="auto"/>
            <w:left w:val="none" w:sz="0" w:space="0" w:color="auto"/>
            <w:bottom w:val="none" w:sz="0" w:space="0" w:color="auto"/>
            <w:right w:val="none" w:sz="0" w:space="0" w:color="auto"/>
          </w:divBdr>
        </w:div>
        <w:div w:id="537472700">
          <w:marLeft w:val="480"/>
          <w:marRight w:val="0"/>
          <w:marTop w:val="0"/>
          <w:marBottom w:val="0"/>
          <w:divBdr>
            <w:top w:val="none" w:sz="0" w:space="0" w:color="auto"/>
            <w:left w:val="none" w:sz="0" w:space="0" w:color="auto"/>
            <w:bottom w:val="none" w:sz="0" w:space="0" w:color="auto"/>
            <w:right w:val="none" w:sz="0" w:space="0" w:color="auto"/>
          </w:divBdr>
        </w:div>
        <w:div w:id="2073188025">
          <w:marLeft w:val="480"/>
          <w:marRight w:val="0"/>
          <w:marTop w:val="0"/>
          <w:marBottom w:val="0"/>
          <w:divBdr>
            <w:top w:val="none" w:sz="0" w:space="0" w:color="auto"/>
            <w:left w:val="none" w:sz="0" w:space="0" w:color="auto"/>
            <w:bottom w:val="none" w:sz="0" w:space="0" w:color="auto"/>
            <w:right w:val="none" w:sz="0" w:space="0" w:color="auto"/>
          </w:divBdr>
        </w:div>
        <w:div w:id="131093778">
          <w:marLeft w:val="480"/>
          <w:marRight w:val="0"/>
          <w:marTop w:val="0"/>
          <w:marBottom w:val="0"/>
          <w:divBdr>
            <w:top w:val="none" w:sz="0" w:space="0" w:color="auto"/>
            <w:left w:val="none" w:sz="0" w:space="0" w:color="auto"/>
            <w:bottom w:val="none" w:sz="0" w:space="0" w:color="auto"/>
            <w:right w:val="none" w:sz="0" w:space="0" w:color="auto"/>
          </w:divBdr>
        </w:div>
        <w:div w:id="954599443">
          <w:marLeft w:val="480"/>
          <w:marRight w:val="0"/>
          <w:marTop w:val="0"/>
          <w:marBottom w:val="0"/>
          <w:divBdr>
            <w:top w:val="none" w:sz="0" w:space="0" w:color="auto"/>
            <w:left w:val="none" w:sz="0" w:space="0" w:color="auto"/>
            <w:bottom w:val="none" w:sz="0" w:space="0" w:color="auto"/>
            <w:right w:val="none" w:sz="0" w:space="0" w:color="auto"/>
          </w:divBdr>
        </w:div>
        <w:div w:id="1308050979">
          <w:marLeft w:val="480"/>
          <w:marRight w:val="0"/>
          <w:marTop w:val="0"/>
          <w:marBottom w:val="0"/>
          <w:divBdr>
            <w:top w:val="none" w:sz="0" w:space="0" w:color="auto"/>
            <w:left w:val="none" w:sz="0" w:space="0" w:color="auto"/>
            <w:bottom w:val="none" w:sz="0" w:space="0" w:color="auto"/>
            <w:right w:val="none" w:sz="0" w:space="0" w:color="auto"/>
          </w:divBdr>
        </w:div>
        <w:div w:id="1407652363">
          <w:marLeft w:val="480"/>
          <w:marRight w:val="0"/>
          <w:marTop w:val="0"/>
          <w:marBottom w:val="0"/>
          <w:divBdr>
            <w:top w:val="none" w:sz="0" w:space="0" w:color="auto"/>
            <w:left w:val="none" w:sz="0" w:space="0" w:color="auto"/>
            <w:bottom w:val="none" w:sz="0" w:space="0" w:color="auto"/>
            <w:right w:val="none" w:sz="0" w:space="0" w:color="auto"/>
          </w:divBdr>
        </w:div>
        <w:div w:id="900294083">
          <w:marLeft w:val="480"/>
          <w:marRight w:val="0"/>
          <w:marTop w:val="0"/>
          <w:marBottom w:val="0"/>
          <w:divBdr>
            <w:top w:val="none" w:sz="0" w:space="0" w:color="auto"/>
            <w:left w:val="none" w:sz="0" w:space="0" w:color="auto"/>
            <w:bottom w:val="none" w:sz="0" w:space="0" w:color="auto"/>
            <w:right w:val="none" w:sz="0" w:space="0" w:color="auto"/>
          </w:divBdr>
        </w:div>
        <w:div w:id="399600466">
          <w:marLeft w:val="480"/>
          <w:marRight w:val="0"/>
          <w:marTop w:val="0"/>
          <w:marBottom w:val="0"/>
          <w:divBdr>
            <w:top w:val="none" w:sz="0" w:space="0" w:color="auto"/>
            <w:left w:val="none" w:sz="0" w:space="0" w:color="auto"/>
            <w:bottom w:val="none" w:sz="0" w:space="0" w:color="auto"/>
            <w:right w:val="none" w:sz="0" w:space="0" w:color="auto"/>
          </w:divBdr>
        </w:div>
        <w:div w:id="1669286513">
          <w:marLeft w:val="480"/>
          <w:marRight w:val="0"/>
          <w:marTop w:val="0"/>
          <w:marBottom w:val="0"/>
          <w:divBdr>
            <w:top w:val="none" w:sz="0" w:space="0" w:color="auto"/>
            <w:left w:val="none" w:sz="0" w:space="0" w:color="auto"/>
            <w:bottom w:val="none" w:sz="0" w:space="0" w:color="auto"/>
            <w:right w:val="none" w:sz="0" w:space="0" w:color="auto"/>
          </w:divBdr>
        </w:div>
        <w:div w:id="1798252788">
          <w:marLeft w:val="480"/>
          <w:marRight w:val="0"/>
          <w:marTop w:val="0"/>
          <w:marBottom w:val="0"/>
          <w:divBdr>
            <w:top w:val="none" w:sz="0" w:space="0" w:color="auto"/>
            <w:left w:val="none" w:sz="0" w:space="0" w:color="auto"/>
            <w:bottom w:val="none" w:sz="0" w:space="0" w:color="auto"/>
            <w:right w:val="none" w:sz="0" w:space="0" w:color="auto"/>
          </w:divBdr>
        </w:div>
        <w:div w:id="696582459">
          <w:marLeft w:val="480"/>
          <w:marRight w:val="0"/>
          <w:marTop w:val="0"/>
          <w:marBottom w:val="0"/>
          <w:divBdr>
            <w:top w:val="none" w:sz="0" w:space="0" w:color="auto"/>
            <w:left w:val="none" w:sz="0" w:space="0" w:color="auto"/>
            <w:bottom w:val="none" w:sz="0" w:space="0" w:color="auto"/>
            <w:right w:val="none" w:sz="0" w:space="0" w:color="auto"/>
          </w:divBdr>
        </w:div>
        <w:div w:id="1337344035">
          <w:marLeft w:val="480"/>
          <w:marRight w:val="0"/>
          <w:marTop w:val="0"/>
          <w:marBottom w:val="0"/>
          <w:divBdr>
            <w:top w:val="none" w:sz="0" w:space="0" w:color="auto"/>
            <w:left w:val="none" w:sz="0" w:space="0" w:color="auto"/>
            <w:bottom w:val="none" w:sz="0" w:space="0" w:color="auto"/>
            <w:right w:val="none" w:sz="0" w:space="0" w:color="auto"/>
          </w:divBdr>
        </w:div>
        <w:div w:id="449594098">
          <w:marLeft w:val="480"/>
          <w:marRight w:val="0"/>
          <w:marTop w:val="0"/>
          <w:marBottom w:val="0"/>
          <w:divBdr>
            <w:top w:val="none" w:sz="0" w:space="0" w:color="auto"/>
            <w:left w:val="none" w:sz="0" w:space="0" w:color="auto"/>
            <w:bottom w:val="none" w:sz="0" w:space="0" w:color="auto"/>
            <w:right w:val="none" w:sz="0" w:space="0" w:color="auto"/>
          </w:divBdr>
        </w:div>
        <w:div w:id="1791820856">
          <w:marLeft w:val="480"/>
          <w:marRight w:val="0"/>
          <w:marTop w:val="0"/>
          <w:marBottom w:val="0"/>
          <w:divBdr>
            <w:top w:val="none" w:sz="0" w:space="0" w:color="auto"/>
            <w:left w:val="none" w:sz="0" w:space="0" w:color="auto"/>
            <w:bottom w:val="none" w:sz="0" w:space="0" w:color="auto"/>
            <w:right w:val="none" w:sz="0" w:space="0" w:color="auto"/>
          </w:divBdr>
        </w:div>
        <w:div w:id="1609310180">
          <w:marLeft w:val="480"/>
          <w:marRight w:val="0"/>
          <w:marTop w:val="0"/>
          <w:marBottom w:val="0"/>
          <w:divBdr>
            <w:top w:val="none" w:sz="0" w:space="0" w:color="auto"/>
            <w:left w:val="none" w:sz="0" w:space="0" w:color="auto"/>
            <w:bottom w:val="none" w:sz="0" w:space="0" w:color="auto"/>
            <w:right w:val="none" w:sz="0" w:space="0" w:color="auto"/>
          </w:divBdr>
        </w:div>
        <w:div w:id="2022968033">
          <w:marLeft w:val="480"/>
          <w:marRight w:val="0"/>
          <w:marTop w:val="0"/>
          <w:marBottom w:val="0"/>
          <w:divBdr>
            <w:top w:val="none" w:sz="0" w:space="0" w:color="auto"/>
            <w:left w:val="none" w:sz="0" w:space="0" w:color="auto"/>
            <w:bottom w:val="none" w:sz="0" w:space="0" w:color="auto"/>
            <w:right w:val="none" w:sz="0" w:space="0" w:color="auto"/>
          </w:divBdr>
        </w:div>
        <w:div w:id="1669022674">
          <w:marLeft w:val="480"/>
          <w:marRight w:val="0"/>
          <w:marTop w:val="0"/>
          <w:marBottom w:val="0"/>
          <w:divBdr>
            <w:top w:val="none" w:sz="0" w:space="0" w:color="auto"/>
            <w:left w:val="none" w:sz="0" w:space="0" w:color="auto"/>
            <w:bottom w:val="none" w:sz="0" w:space="0" w:color="auto"/>
            <w:right w:val="none" w:sz="0" w:space="0" w:color="auto"/>
          </w:divBdr>
        </w:div>
        <w:div w:id="2092846288">
          <w:marLeft w:val="480"/>
          <w:marRight w:val="0"/>
          <w:marTop w:val="0"/>
          <w:marBottom w:val="0"/>
          <w:divBdr>
            <w:top w:val="none" w:sz="0" w:space="0" w:color="auto"/>
            <w:left w:val="none" w:sz="0" w:space="0" w:color="auto"/>
            <w:bottom w:val="none" w:sz="0" w:space="0" w:color="auto"/>
            <w:right w:val="none" w:sz="0" w:space="0" w:color="auto"/>
          </w:divBdr>
        </w:div>
        <w:div w:id="1774200349">
          <w:marLeft w:val="480"/>
          <w:marRight w:val="0"/>
          <w:marTop w:val="0"/>
          <w:marBottom w:val="0"/>
          <w:divBdr>
            <w:top w:val="none" w:sz="0" w:space="0" w:color="auto"/>
            <w:left w:val="none" w:sz="0" w:space="0" w:color="auto"/>
            <w:bottom w:val="none" w:sz="0" w:space="0" w:color="auto"/>
            <w:right w:val="none" w:sz="0" w:space="0" w:color="auto"/>
          </w:divBdr>
        </w:div>
        <w:div w:id="1271277169">
          <w:marLeft w:val="480"/>
          <w:marRight w:val="0"/>
          <w:marTop w:val="0"/>
          <w:marBottom w:val="0"/>
          <w:divBdr>
            <w:top w:val="none" w:sz="0" w:space="0" w:color="auto"/>
            <w:left w:val="none" w:sz="0" w:space="0" w:color="auto"/>
            <w:bottom w:val="none" w:sz="0" w:space="0" w:color="auto"/>
            <w:right w:val="none" w:sz="0" w:space="0" w:color="auto"/>
          </w:divBdr>
        </w:div>
        <w:div w:id="1482311572">
          <w:marLeft w:val="480"/>
          <w:marRight w:val="0"/>
          <w:marTop w:val="0"/>
          <w:marBottom w:val="0"/>
          <w:divBdr>
            <w:top w:val="none" w:sz="0" w:space="0" w:color="auto"/>
            <w:left w:val="none" w:sz="0" w:space="0" w:color="auto"/>
            <w:bottom w:val="none" w:sz="0" w:space="0" w:color="auto"/>
            <w:right w:val="none" w:sz="0" w:space="0" w:color="auto"/>
          </w:divBdr>
        </w:div>
        <w:div w:id="99029538">
          <w:marLeft w:val="480"/>
          <w:marRight w:val="0"/>
          <w:marTop w:val="0"/>
          <w:marBottom w:val="0"/>
          <w:divBdr>
            <w:top w:val="none" w:sz="0" w:space="0" w:color="auto"/>
            <w:left w:val="none" w:sz="0" w:space="0" w:color="auto"/>
            <w:bottom w:val="none" w:sz="0" w:space="0" w:color="auto"/>
            <w:right w:val="none" w:sz="0" w:space="0" w:color="auto"/>
          </w:divBdr>
        </w:div>
        <w:div w:id="1024282779">
          <w:marLeft w:val="480"/>
          <w:marRight w:val="0"/>
          <w:marTop w:val="0"/>
          <w:marBottom w:val="0"/>
          <w:divBdr>
            <w:top w:val="none" w:sz="0" w:space="0" w:color="auto"/>
            <w:left w:val="none" w:sz="0" w:space="0" w:color="auto"/>
            <w:bottom w:val="none" w:sz="0" w:space="0" w:color="auto"/>
            <w:right w:val="none" w:sz="0" w:space="0" w:color="auto"/>
          </w:divBdr>
        </w:div>
        <w:div w:id="1887253925">
          <w:marLeft w:val="480"/>
          <w:marRight w:val="0"/>
          <w:marTop w:val="0"/>
          <w:marBottom w:val="0"/>
          <w:divBdr>
            <w:top w:val="none" w:sz="0" w:space="0" w:color="auto"/>
            <w:left w:val="none" w:sz="0" w:space="0" w:color="auto"/>
            <w:bottom w:val="none" w:sz="0" w:space="0" w:color="auto"/>
            <w:right w:val="none" w:sz="0" w:space="0" w:color="auto"/>
          </w:divBdr>
        </w:div>
        <w:div w:id="613095450">
          <w:marLeft w:val="480"/>
          <w:marRight w:val="0"/>
          <w:marTop w:val="0"/>
          <w:marBottom w:val="0"/>
          <w:divBdr>
            <w:top w:val="none" w:sz="0" w:space="0" w:color="auto"/>
            <w:left w:val="none" w:sz="0" w:space="0" w:color="auto"/>
            <w:bottom w:val="none" w:sz="0" w:space="0" w:color="auto"/>
            <w:right w:val="none" w:sz="0" w:space="0" w:color="auto"/>
          </w:divBdr>
        </w:div>
        <w:div w:id="533083797">
          <w:marLeft w:val="480"/>
          <w:marRight w:val="0"/>
          <w:marTop w:val="0"/>
          <w:marBottom w:val="0"/>
          <w:divBdr>
            <w:top w:val="none" w:sz="0" w:space="0" w:color="auto"/>
            <w:left w:val="none" w:sz="0" w:space="0" w:color="auto"/>
            <w:bottom w:val="none" w:sz="0" w:space="0" w:color="auto"/>
            <w:right w:val="none" w:sz="0" w:space="0" w:color="auto"/>
          </w:divBdr>
        </w:div>
        <w:div w:id="337343718">
          <w:marLeft w:val="480"/>
          <w:marRight w:val="0"/>
          <w:marTop w:val="0"/>
          <w:marBottom w:val="0"/>
          <w:divBdr>
            <w:top w:val="none" w:sz="0" w:space="0" w:color="auto"/>
            <w:left w:val="none" w:sz="0" w:space="0" w:color="auto"/>
            <w:bottom w:val="none" w:sz="0" w:space="0" w:color="auto"/>
            <w:right w:val="none" w:sz="0" w:space="0" w:color="auto"/>
          </w:divBdr>
        </w:div>
        <w:div w:id="1219513807">
          <w:marLeft w:val="480"/>
          <w:marRight w:val="0"/>
          <w:marTop w:val="0"/>
          <w:marBottom w:val="0"/>
          <w:divBdr>
            <w:top w:val="none" w:sz="0" w:space="0" w:color="auto"/>
            <w:left w:val="none" w:sz="0" w:space="0" w:color="auto"/>
            <w:bottom w:val="none" w:sz="0" w:space="0" w:color="auto"/>
            <w:right w:val="none" w:sz="0" w:space="0" w:color="auto"/>
          </w:divBdr>
        </w:div>
        <w:div w:id="619454230">
          <w:marLeft w:val="480"/>
          <w:marRight w:val="0"/>
          <w:marTop w:val="0"/>
          <w:marBottom w:val="0"/>
          <w:divBdr>
            <w:top w:val="none" w:sz="0" w:space="0" w:color="auto"/>
            <w:left w:val="none" w:sz="0" w:space="0" w:color="auto"/>
            <w:bottom w:val="none" w:sz="0" w:space="0" w:color="auto"/>
            <w:right w:val="none" w:sz="0" w:space="0" w:color="auto"/>
          </w:divBdr>
        </w:div>
        <w:div w:id="634874636">
          <w:marLeft w:val="480"/>
          <w:marRight w:val="0"/>
          <w:marTop w:val="0"/>
          <w:marBottom w:val="0"/>
          <w:divBdr>
            <w:top w:val="none" w:sz="0" w:space="0" w:color="auto"/>
            <w:left w:val="none" w:sz="0" w:space="0" w:color="auto"/>
            <w:bottom w:val="none" w:sz="0" w:space="0" w:color="auto"/>
            <w:right w:val="none" w:sz="0" w:space="0" w:color="auto"/>
          </w:divBdr>
        </w:div>
        <w:div w:id="1283616473">
          <w:marLeft w:val="480"/>
          <w:marRight w:val="0"/>
          <w:marTop w:val="0"/>
          <w:marBottom w:val="0"/>
          <w:divBdr>
            <w:top w:val="none" w:sz="0" w:space="0" w:color="auto"/>
            <w:left w:val="none" w:sz="0" w:space="0" w:color="auto"/>
            <w:bottom w:val="none" w:sz="0" w:space="0" w:color="auto"/>
            <w:right w:val="none" w:sz="0" w:space="0" w:color="auto"/>
          </w:divBdr>
        </w:div>
        <w:div w:id="678654408">
          <w:marLeft w:val="480"/>
          <w:marRight w:val="0"/>
          <w:marTop w:val="0"/>
          <w:marBottom w:val="0"/>
          <w:divBdr>
            <w:top w:val="none" w:sz="0" w:space="0" w:color="auto"/>
            <w:left w:val="none" w:sz="0" w:space="0" w:color="auto"/>
            <w:bottom w:val="none" w:sz="0" w:space="0" w:color="auto"/>
            <w:right w:val="none" w:sz="0" w:space="0" w:color="auto"/>
          </w:divBdr>
        </w:div>
        <w:div w:id="1018434363">
          <w:marLeft w:val="480"/>
          <w:marRight w:val="0"/>
          <w:marTop w:val="0"/>
          <w:marBottom w:val="0"/>
          <w:divBdr>
            <w:top w:val="none" w:sz="0" w:space="0" w:color="auto"/>
            <w:left w:val="none" w:sz="0" w:space="0" w:color="auto"/>
            <w:bottom w:val="none" w:sz="0" w:space="0" w:color="auto"/>
            <w:right w:val="none" w:sz="0" w:space="0" w:color="auto"/>
          </w:divBdr>
        </w:div>
        <w:div w:id="1015418844">
          <w:marLeft w:val="480"/>
          <w:marRight w:val="0"/>
          <w:marTop w:val="0"/>
          <w:marBottom w:val="0"/>
          <w:divBdr>
            <w:top w:val="none" w:sz="0" w:space="0" w:color="auto"/>
            <w:left w:val="none" w:sz="0" w:space="0" w:color="auto"/>
            <w:bottom w:val="none" w:sz="0" w:space="0" w:color="auto"/>
            <w:right w:val="none" w:sz="0" w:space="0" w:color="auto"/>
          </w:divBdr>
        </w:div>
        <w:div w:id="11076472">
          <w:marLeft w:val="480"/>
          <w:marRight w:val="0"/>
          <w:marTop w:val="0"/>
          <w:marBottom w:val="0"/>
          <w:divBdr>
            <w:top w:val="none" w:sz="0" w:space="0" w:color="auto"/>
            <w:left w:val="none" w:sz="0" w:space="0" w:color="auto"/>
            <w:bottom w:val="none" w:sz="0" w:space="0" w:color="auto"/>
            <w:right w:val="none" w:sz="0" w:space="0" w:color="auto"/>
          </w:divBdr>
        </w:div>
        <w:div w:id="376858749">
          <w:marLeft w:val="480"/>
          <w:marRight w:val="0"/>
          <w:marTop w:val="0"/>
          <w:marBottom w:val="0"/>
          <w:divBdr>
            <w:top w:val="none" w:sz="0" w:space="0" w:color="auto"/>
            <w:left w:val="none" w:sz="0" w:space="0" w:color="auto"/>
            <w:bottom w:val="none" w:sz="0" w:space="0" w:color="auto"/>
            <w:right w:val="none" w:sz="0" w:space="0" w:color="auto"/>
          </w:divBdr>
        </w:div>
        <w:div w:id="575164780">
          <w:marLeft w:val="480"/>
          <w:marRight w:val="0"/>
          <w:marTop w:val="0"/>
          <w:marBottom w:val="0"/>
          <w:divBdr>
            <w:top w:val="none" w:sz="0" w:space="0" w:color="auto"/>
            <w:left w:val="none" w:sz="0" w:space="0" w:color="auto"/>
            <w:bottom w:val="none" w:sz="0" w:space="0" w:color="auto"/>
            <w:right w:val="none" w:sz="0" w:space="0" w:color="auto"/>
          </w:divBdr>
        </w:div>
        <w:div w:id="1040937451">
          <w:marLeft w:val="480"/>
          <w:marRight w:val="0"/>
          <w:marTop w:val="0"/>
          <w:marBottom w:val="0"/>
          <w:divBdr>
            <w:top w:val="none" w:sz="0" w:space="0" w:color="auto"/>
            <w:left w:val="none" w:sz="0" w:space="0" w:color="auto"/>
            <w:bottom w:val="none" w:sz="0" w:space="0" w:color="auto"/>
            <w:right w:val="none" w:sz="0" w:space="0" w:color="auto"/>
          </w:divBdr>
        </w:div>
        <w:div w:id="1576545048">
          <w:marLeft w:val="480"/>
          <w:marRight w:val="0"/>
          <w:marTop w:val="0"/>
          <w:marBottom w:val="0"/>
          <w:divBdr>
            <w:top w:val="none" w:sz="0" w:space="0" w:color="auto"/>
            <w:left w:val="none" w:sz="0" w:space="0" w:color="auto"/>
            <w:bottom w:val="none" w:sz="0" w:space="0" w:color="auto"/>
            <w:right w:val="none" w:sz="0" w:space="0" w:color="auto"/>
          </w:divBdr>
        </w:div>
        <w:div w:id="990253073">
          <w:marLeft w:val="480"/>
          <w:marRight w:val="0"/>
          <w:marTop w:val="0"/>
          <w:marBottom w:val="0"/>
          <w:divBdr>
            <w:top w:val="none" w:sz="0" w:space="0" w:color="auto"/>
            <w:left w:val="none" w:sz="0" w:space="0" w:color="auto"/>
            <w:bottom w:val="none" w:sz="0" w:space="0" w:color="auto"/>
            <w:right w:val="none" w:sz="0" w:space="0" w:color="auto"/>
          </w:divBdr>
        </w:div>
        <w:div w:id="1762799979">
          <w:marLeft w:val="480"/>
          <w:marRight w:val="0"/>
          <w:marTop w:val="0"/>
          <w:marBottom w:val="0"/>
          <w:divBdr>
            <w:top w:val="none" w:sz="0" w:space="0" w:color="auto"/>
            <w:left w:val="none" w:sz="0" w:space="0" w:color="auto"/>
            <w:bottom w:val="none" w:sz="0" w:space="0" w:color="auto"/>
            <w:right w:val="none" w:sz="0" w:space="0" w:color="auto"/>
          </w:divBdr>
        </w:div>
        <w:div w:id="1680963541">
          <w:marLeft w:val="480"/>
          <w:marRight w:val="0"/>
          <w:marTop w:val="0"/>
          <w:marBottom w:val="0"/>
          <w:divBdr>
            <w:top w:val="none" w:sz="0" w:space="0" w:color="auto"/>
            <w:left w:val="none" w:sz="0" w:space="0" w:color="auto"/>
            <w:bottom w:val="none" w:sz="0" w:space="0" w:color="auto"/>
            <w:right w:val="none" w:sz="0" w:space="0" w:color="auto"/>
          </w:divBdr>
        </w:div>
        <w:div w:id="1131749771">
          <w:marLeft w:val="480"/>
          <w:marRight w:val="0"/>
          <w:marTop w:val="0"/>
          <w:marBottom w:val="0"/>
          <w:divBdr>
            <w:top w:val="none" w:sz="0" w:space="0" w:color="auto"/>
            <w:left w:val="none" w:sz="0" w:space="0" w:color="auto"/>
            <w:bottom w:val="none" w:sz="0" w:space="0" w:color="auto"/>
            <w:right w:val="none" w:sz="0" w:space="0" w:color="auto"/>
          </w:divBdr>
        </w:div>
        <w:div w:id="1462110978">
          <w:marLeft w:val="480"/>
          <w:marRight w:val="0"/>
          <w:marTop w:val="0"/>
          <w:marBottom w:val="0"/>
          <w:divBdr>
            <w:top w:val="none" w:sz="0" w:space="0" w:color="auto"/>
            <w:left w:val="none" w:sz="0" w:space="0" w:color="auto"/>
            <w:bottom w:val="none" w:sz="0" w:space="0" w:color="auto"/>
            <w:right w:val="none" w:sz="0" w:space="0" w:color="auto"/>
          </w:divBdr>
        </w:div>
        <w:div w:id="1182861173">
          <w:marLeft w:val="480"/>
          <w:marRight w:val="0"/>
          <w:marTop w:val="0"/>
          <w:marBottom w:val="0"/>
          <w:divBdr>
            <w:top w:val="none" w:sz="0" w:space="0" w:color="auto"/>
            <w:left w:val="none" w:sz="0" w:space="0" w:color="auto"/>
            <w:bottom w:val="none" w:sz="0" w:space="0" w:color="auto"/>
            <w:right w:val="none" w:sz="0" w:space="0" w:color="auto"/>
          </w:divBdr>
        </w:div>
        <w:div w:id="647249310">
          <w:marLeft w:val="480"/>
          <w:marRight w:val="0"/>
          <w:marTop w:val="0"/>
          <w:marBottom w:val="0"/>
          <w:divBdr>
            <w:top w:val="none" w:sz="0" w:space="0" w:color="auto"/>
            <w:left w:val="none" w:sz="0" w:space="0" w:color="auto"/>
            <w:bottom w:val="none" w:sz="0" w:space="0" w:color="auto"/>
            <w:right w:val="none" w:sz="0" w:space="0" w:color="auto"/>
          </w:divBdr>
        </w:div>
        <w:div w:id="1886983942">
          <w:marLeft w:val="480"/>
          <w:marRight w:val="0"/>
          <w:marTop w:val="0"/>
          <w:marBottom w:val="0"/>
          <w:divBdr>
            <w:top w:val="none" w:sz="0" w:space="0" w:color="auto"/>
            <w:left w:val="none" w:sz="0" w:space="0" w:color="auto"/>
            <w:bottom w:val="none" w:sz="0" w:space="0" w:color="auto"/>
            <w:right w:val="none" w:sz="0" w:space="0" w:color="auto"/>
          </w:divBdr>
        </w:div>
        <w:div w:id="1287617780">
          <w:marLeft w:val="480"/>
          <w:marRight w:val="0"/>
          <w:marTop w:val="0"/>
          <w:marBottom w:val="0"/>
          <w:divBdr>
            <w:top w:val="none" w:sz="0" w:space="0" w:color="auto"/>
            <w:left w:val="none" w:sz="0" w:space="0" w:color="auto"/>
            <w:bottom w:val="none" w:sz="0" w:space="0" w:color="auto"/>
            <w:right w:val="none" w:sz="0" w:space="0" w:color="auto"/>
          </w:divBdr>
        </w:div>
        <w:div w:id="1401168842">
          <w:marLeft w:val="480"/>
          <w:marRight w:val="0"/>
          <w:marTop w:val="0"/>
          <w:marBottom w:val="0"/>
          <w:divBdr>
            <w:top w:val="none" w:sz="0" w:space="0" w:color="auto"/>
            <w:left w:val="none" w:sz="0" w:space="0" w:color="auto"/>
            <w:bottom w:val="none" w:sz="0" w:space="0" w:color="auto"/>
            <w:right w:val="none" w:sz="0" w:space="0" w:color="auto"/>
          </w:divBdr>
        </w:div>
        <w:div w:id="353503347">
          <w:marLeft w:val="480"/>
          <w:marRight w:val="0"/>
          <w:marTop w:val="0"/>
          <w:marBottom w:val="0"/>
          <w:divBdr>
            <w:top w:val="none" w:sz="0" w:space="0" w:color="auto"/>
            <w:left w:val="none" w:sz="0" w:space="0" w:color="auto"/>
            <w:bottom w:val="none" w:sz="0" w:space="0" w:color="auto"/>
            <w:right w:val="none" w:sz="0" w:space="0" w:color="auto"/>
          </w:divBdr>
        </w:div>
        <w:div w:id="765468662">
          <w:marLeft w:val="480"/>
          <w:marRight w:val="0"/>
          <w:marTop w:val="0"/>
          <w:marBottom w:val="0"/>
          <w:divBdr>
            <w:top w:val="none" w:sz="0" w:space="0" w:color="auto"/>
            <w:left w:val="none" w:sz="0" w:space="0" w:color="auto"/>
            <w:bottom w:val="none" w:sz="0" w:space="0" w:color="auto"/>
            <w:right w:val="none" w:sz="0" w:space="0" w:color="auto"/>
          </w:divBdr>
        </w:div>
        <w:div w:id="534390696">
          <w:marLeft w:val="480"/>
          <w:marRight w:val="0"/>
          <w:marTop w:val="0"/>
          <w:marBottom w:val="0"/>
          <w:divBdr>
            <w:top w:val="none" w:sz="0" w:space="0" w:color="auto"/>
            <w:left w:val="none" w:sz="0" w:space="0" w:color="auto"/>
            <w:bottom w:val="none" w:sz="0" w:space="0" w:color="auto"/>
            <w:right w:val="none" w:sz="0" w:space="0" w:color="auto"/>
          </w:divBdr>
        </w:div>
        <w:div w:id="1910532876">
          <w:marLeft w:val="480"/>
          <w:marRight w:val="0"/>
          <w:marTop w:val="0"/>
          <w:marBottom w:val="0"/>
          <w:divBdr>
            <w:top w:val="none" w:sz="0" w:space="0" w:color="auto"/>
            <w:left w:val="none" w:sz="0" w:space="0" w:color="auto"/>
            <w:bottom w:val="none" w:sz="0" w:space="0" w:color="auto"/>
            <w:right w:val="none" w:sz="0" w:space="0" w:color="auto"/>
          </w:divBdr>
        </w:div>
        <w:div w:id="1076974202">
          <w:marLeft w:val="480"/>
          <w:marRight w:val="0"/>
          <w:marTop w:val="0"/>
          <w:marBottom w:val="0"/>
          <w:divBdr>
            <w:top w:val="none" w:sz="0" w:space="0" w:color="auto"/>
            <w:left w:val="none" w:sz="0" w:space="0" w:color="auto"/>
            <w:bottom w:val="none" w:sz="0" w:space="0" w:color="auto"/>
            <w:right w:val="none" w:sz="0" w:space="0" w:color="auto"/>
          </w:divBdr>
        </w:div>
        <w:div w:id="584147212">
          <w:marLeft w:val="480"/>
          <w:marRight w:val="0"/>
          <w:marTop w:val="0"/>
          <w:marBottom w:val="0"/>
          <w:divBdr>
            <w:top w:val="none" w:sz="0" w:space="0" w:color="auto"/>
            <w:left w:val="none" w:sz="0" w:space="0" w:color="auto"/>
            <w:bottom w:val="none" w:sz="0" w:space="0" w:color="auto"/>
            <w:right w:val="none" w:sz="0" w:space="0" w:color="auto"/>
          </w:divBdr>
        </w:div>
        <w:div w:id="581448036">
          <w:marLeft w:val="480"/>
          <w:marRight w:val="0"/>
          <w:marTop w:val="0"/>
          <w:marBottom w:val="0"/>
          <w:divBdr>
            <w:top w:val="none" w:sz="0" w:space="0" w:color="auto"/>
            <w:left w:val="none" w:sz="0" w:space="0" w:color="auto"/>
            <w:bottom w:val="none" w:sz="0" w:space="0" w:color="auto"/>
            <w:right w:val="none" w:sz="0" w:space="0" w:color="auto"/>
          </w:divBdr>
        </w:div>
        <w:div w:id="1375810126">
          <w:marLeft w:val="480"/>
          <w:marRight w:val="0"/>
          <w:marTop w:val="0"/>
          <w:marBottom w:val="0"/>
          <w:divBdr>
            <w:top w:val="none" w:sz="0" w:space="0" w:color="auto"/>
            <w:left w:val="none" w:sz="0" w:space="0" w:color="auto"/>
            <w:bottom w:val="none" w:sz="0" w:space="0" w:color="auto"/>
            <w:right w:val="none" w:sz="0" w:space="0" w:color="auto"/>
          </w:divBdr>
        </w:div>
        <w:div w:id="27920115">
          <w:marLeft w:val="480"/>
          <w:marRight w:val="0"/>
          <w:marTop w:val="0"/>
          <w:marBottom w:val="0"/>
          <w:divBdr>
            <w:top w:val="none" w:sz="0" w:space="0" w:color="auto"/>
            <w:left w:val="none" w:sz="0" w:space="0" w:color="auto"/>
            <w:bottom w:val="none" w:sz="0" w:space="0" w:color="auto"/>
            <w:right w:val="none" w:sz="0" w:space="0" w:color="auto"/>
          </w:divBdr>
        </w:div>
        <w:div w:id="850487865">
          <w:marLeft w:val="480"/>
          <w:marRight w:val="0"/>
          <w:marTop w:val="0"/>
          <w:marBottom w:val="0"/>
          <w:divBdr>
            <w:top w:val="none" w:sz="0" w:space="0" w:color="auto"/>
            <w:left w:val="none" w:sz="0" w:space="0" w:color="auto"/>
            <w:bottom w:val="none" w:sz="0" w:space="0" w:color="auto"/>
            <w:right w:val="none" w:sz="0" w:space="0" w:color="auto"/>
          </w:divBdr>
        </w:div>
        <w:div w:id="1005480796">
          <w:marLeft w:val="480"/>
          <w:marRight w:val="0"/>
          <w:marTop w:val="0"/>
          <w:marBottom w:val="0"/>
          <w:divBdr>
            <w:top w:val="none" w:sz="0" w:space="0" w:color="auto"/>
            <w:left w:val="none" w:sz="0" w:space="0" w:color="auto"/>
            <w:bottom w:val="none" w:sz="0" w:space="0" w:color="auto"/>
            <w:right w:val="none" w:sz="0" w:space="0" w:color="auto"/>
          </w:divBdr>
        </w:div>
        <w:div w:id="1642080634">
          <w:marLeft w:val="480"/>
          <w:marRight w:val="0"/>
          <w:marTop w:val="0"/>
          <w:marBottom w:val="0"/>
          <w:divBdr>
            <w:top w:val="none" w:sz="0" w:space="0" w:color="auto"/>
            <w:left w:val="none" w:sz="0" w:space="0" w:color="auto"/>
            <w:bottom w:val="none" w:sz="0" w:space="0" w:color="auto"/>
            <w:right w:val="none" w:sz="0" w:space="0" w:color="auto"/>
          </w:divBdr>
        </w:div>
        <w:div w:id="930969330">
          <w:marLeft w:val="480"/>
          <w:marRight w:val="0"/>
          <w:marTop w:val="0"/>
          <w:marBottom w:val="0"/>
          <w:divBdr>
            <w:top w:val="none" w:sz="0" w:space="0" w:color="auto"/>
            <w:left w:val="none" w:sz="0" w:space="0" w:color="auto"/>
            <w:bottom w:val="none" w:sz="0" w:space="0" w:color="auto"/>
            <w:right w:val="none" w:sz="0" w:space="0" w:color="auto"/>
          </w:divBdr>
        </w:div>
        <w:div w:id="1056977564">
          <w:marLeft w:val="480"/>
          <w:marRight w:val="0"/>
          <w:marTop w:val="0"/>
          <w:marBottom w:val="0"/>
          <w:divBdr>
            <w:top w:val="none" w:sz="0" w:space="0" w:color="auto"/>
            <w:left w:val="none" w:sz="0" w:space="0" w:color="auto"/>
            <w:bottom w:val="none" w:sz="0" w:space="0" w:color="auto"/>
            <w:right w:val="none" w:sz="0" w:space="0" w:color="auto"/>
          </w:divBdr>
        </w:div>
        <w:div w:id="716665994">
          <w:marLeft w:val="480"/>
          <w:marRight w:val="0"/>
          <w:marTop w:val="0"/>
          <w:marBottom w:val="0"/>
          <w:divBdr>
            <w:top w:val="none" w:sz="0" w:space="0" w:color="auto"/>
            <w:left w:val="none" w:sz="0" w:space="0" w:color="auto"/>
            <w:bottom w:val="none" w:sz="0" w:space="0" w:color="auto"/>
            <w:right w:val="none" w:sz="0" w:space="0" w:color="auto"/>
          </w:divBdr>
        </w:div>
        <w:div w:id="2141219581">
          <w:marLeft w:val="480"/>
          <w:marRight w:val="0"/>
          <w:marTop w:val="0"/>
          <w:marBottom w:val="0"/>
          <w:divBdr>
            <w:top w:val="none" w:sz="0" w:space="0" w:color="auto"/>
            <w:left w:val="none" w:sz="0" w:space="0" w:color="auto"/>
            <w:bottom w:val="none" w:sz="0" w:space="0" w:color="auto"/>
            <w:right w:val="none" w:sz="0" w:space="0" w:color="auto"/>
          </w:divBdr>
        </w:div>
        <w:div w:id="295573366">
          <w:marLeft w:val="480"/>
          <w:marRight w:val="0"/>
          <w:marTop w:val="0"/>
          <w:marBottom w:val="0"/>
          <w:divBdr>
            <w:top w:val="none" w:sz="0" w:space="0" w:color="auto"/>
            <w:left w:val="none" w:sz="0" w:space="0" w:color="auto"/>
            <w:bottom w:val="none" w:sz="0" w:space="0" w:color="auto"/>
            <w:right w:val="none" w:sz="0" w:space="0" w:color="auto"/>
          </w:divBdr>
        </w:div>
        <w:div w:id="341203452">
          <w:marLeft w:val="480"/>
          <w:marRight w:val="0"/>
          <w:marTop w:val="0"/>
          <w:marBottom w:val="0"/>
          <w:divBdr>
            <w:top w:val="none" w:sz="0" w:space="0" w:color="auto"/>
            <w:left w:val="none" w:sz="0" w:space="0" w:color="auto"/>
            <w:bottom w:val="none" w:sz="0" w:space="0" w:color="auto"/>
            <w:right w:val="none" w:sz="0" w:space="0" w:color="auto"/>
          </w:divBdr>
        </w:div>
        <w:div w:id="1201625219">
          <w:marLeft w:val="480"/>
          <w:marRight w:val="0"/>
          <w:marTop w:val="0"/>
          <w:marBottom w:val="0"/>
          <w:divBdr>
            <w:top w:val="none" w:sz="0" w:space="0" w:color="auto"/>
            <w:left w:val="none" w:sz="0" w:space="0" w:color="auto"/>
            <w:bottom w:val="none" w:sz="0" w:space="0" w:color="auto"/>
            <w:right w:val="none" w:sz="0" w:space="0" w:color="auto"/>
          </w:divBdr>
        </w:div>
        <w:div w:id="1304460233">
          <w:marLeft w:val="480"/>
          <w:marRight w:val="0"/>
          <w:marTop w:val="0"/>
          <w:marBottom w:val="0"/>
          <w:divBdr>
            <w:top w:val="none" w:sz="0" w:space="0" w:color="auto"/>
            <w:left w:val="none" w:sz="0" w:space="0" w:color="auto"/>
            <w:bottom w:val="none" w:sz="0" w:space="0" w:color="auto"/>
            <w:right w:val="none" w:sz="0" w:space="0" w:color="auto"/>
          </w:divBdr>
        </w:div>
        <w:div w:id="1769810152">
          <w:marLeft w:val="480"/>
          <w:marRight w:val="0"/>
          <w:marTop w:val="0"/>
          <w:marBottom w:val="0"/>
          <w:divBdr>
            <w:top w:val="none" w:sz="0" w:space="0" w:color="auto"/>
            <w:left w:val="none" w:sz="0" w:space="0" w:color="auto"/>
            <w:bottom w:val="none" w:sz="0" w:space="0" w:color="auto"/>
            <w:right w:val="none" w:sz="0" w:space="0" w:color="auto"/>
          </w:divBdr>
        </w:div>
        <w:div w:id="1902015775">
          <w:marLeft w:val="480"/>
          <w:marRight w:val="0"/>
          <w:marTop w:val="0"/>
          <w:marBottom w:val="0"/>
          <w:divBdr>
            <w:top w:val="none" w:sz="0" w:space="0" w:color="auto"/>
            <w:left w:val="none" w:sz="0" w:space="0" w:color="auto"/>
            <w:bottom w:val="none" w:sz="0" w:space="0" w:color="auto"/>
            <w:right w:val="none" w:sz="0" w:space="0" w:color="auto"/>
          </w:divBdr>
        </w:div>
        <w:div w:id="1214732991">
          <w:marLeft w:val="480"/>
          <w:marRight w:val="0"/>
          <w:marTop w:val="0"/>
          <w:marBottom w:val="0"/>
          <w:divBdr>
            <w:top w:val="none" w:sz="0" w:space="0" w:color="auto"/>
            <w:left w:val="none" w:sz="0" w:space="0" w:color="auto"/>
            <w:bottom w:val="none" w:sz="0" w:space="0" w:color="auto"/>
            <w:right w:val="none" w:sz="0" w:space="0" w:color="auto"/>
          </w:divBdr>
        </w:div>
        <w:div w:id="1735275984">
          <w:marLeft w:val="480"/>
          <w:marRight w:val="0"/>
          <w:marTop w:val="0"/>
          <w:marBottom w:val="0"/>
          <w:divBdr>
            <w:top w:val="none" w:sz="0" w:space="0" w:color="auto"/>
            <w:left w:val="none" w:sz="0" w:space="0" w:color="auto"/>
            <w:bottom w:val="none" w:sz="0" w:space="0" w:color="auto"/>
            <w:right w:val="none" w:sz="0" w:space="0" w:color="auto"/>
          </w:divBdr>
        </w:div>
        <w:div w:id="52658109">
          <w:marLeft w:val="480"/>
          <w:marRight w:val="0"/>
          <w:marTop w:val="0"/>
          <w:marBottom w:val="0"/>
          <w:divBdr>
            <w:top w:val="none" w:sz="0" w:space="0" w:color="auto"/>
            <w:left w:val="none" w:sz="0" w:space="0" w:color="auto"/>
            <w:bottom w:val="none" w:sz="0" w:space="0" w:color="auto"/>
            <w:right w:val="none" w:sz="0" w:space="0" w:color="auto"/>
          </w:divBdr>
        </w:div>
        <w:div w:id="637416921">
          <w:marLeft w:val="480"/>
          <w:marRight w:val="0"/>
          <w:marTop w:val="0"/>
          <w:marBottom w:val="0"/>
          <w:divBdr>
            <w:top w:val="none" w:sz="0" w:space="0" w:color="auto"/>
            <w:left w:val="none" w:sz="0" w:space="0" w:color="auto"/>
            <w:bottom w:val="none" w:sz="0" w:space="0" w:color="auto"/>
            <w:right w:val="none" w:sz="0" w:space="0" w:color="auto"/>
          </w:divBdr>
        </w:div>
        <w:div w:id="1436947596">
          <w:marLeft w:val="480"/>
          <w:marRight w:val="0"/>
          <w:marTop w:val="0"/>
          <w:marBottom w:val="0"/>
          <w:divBdr>
            <w:top w:val="none" w:sz="0" w:space="0" w:color="auto"/>
            <w:left w:val="none" w:sz="0" w:space="0" w:color="auto"/>
            <w:bottom w:val="none" w:sz="0" w:space="0" w:color="auto"/>
            <w:right w:val="none" w:sz="0" w:space="0" w:color="auto"/>
          </w:divBdr>
        </w:div>
        <w:div w:id="1297494091">
          <w:marLeft w:val="480"/>
          <w:marRight w:val="0"/>
          <w:marTop w:val="0"/>
          <w:marBottom w:val="0"/>
          <w:divBdr>
            <w:top w:val="none" w:sz="0" w:space="0" w:color="auto"/>
            <w:left w:val="none" w:sz="0" w:space="0" w:color="auto"/>
            <w:bottom w:val="none" w:sz="0" w:space="0" w:color="auto"/>
            <w:right w:val="none" w:sz="0" w:space="0" w:color="auto"/>
          </w:divBdr>
        </w:div>
        <w:div w:id="828322995">
          <w:marLeft w:val="480"/>
          <w:marRight w:val="0"/>
          <w:marTop w:val="0"/>
          <w:marBottom w:val="0"/>
          <w:divBdr>
            <w:top w:val="none" w:sz="0" w:space="0" w:color="auto"/>
            <w:left w:val="none" w:sz="0" w:space="0" w:color="auto"/>
            <w:bottom w:val="none" w:sz="0" w:space="0" w:color="auto"/>
            <w:right w:val="none" w:sz="0" w:space="0" w:color="auto"/>
          </w:divBdr>
        </w:div>
        <w:div w:id="1298757126">
          <w:marLeft w:val="480"/>
          <w:marRight w:val="0"/>
          <w:marTop w:val="0"/>
          <w:marBottom w:val="0"/>
          <w:divBdr>
            <w:top w:val="none" w:sz="0" w:space="0" w:color="auto"/>
            <w:left w:val="none" w:sz="0" w:space="0" w:color="auto"/>
            <w:bottom w:val="none" w:sz="0" w:space="0" w:color="auto"/>
            <w:right w:val="none" w:sz="0" w:space="0" w:color="auto"/>
          </w:divBdr>
        </w:div>
        <w:div w:id="1823082800">
          <w:marLeft w:val="480"/>
          <w:marRight w:val="0"/>
          <w:marTop w:val="0"/>
          <w:marBottom w:val="0"/>
          <w:divBdr>
            <w:top w:val="none" w:sz="0" w:space="0" w:color="auto"/>
            <w:left w:val="none" w:sz="0" w:space="0" w:color="auto"/>
            <w:bottom w:val="none" w:sz="0" w:space="0" w:color="auto"/>
            <w:right w:val="none" w:sz="0" w:space="0" w:color="auto"/>
          </w:divBdr>
        </w:div>
        <w:div w:id="295992044">
          <w:marLeft w:val="480"/>
          <w:marRight w:val="0"/>
          <w:marTop w:val="0"/>
          <w:marBottom w:val="0"/>
          <w:divBdr>
            <w:top w:val="none" w:sz="0" w:space="0" w:color="auto"/>
            <w:left w:val="none" w:sz="0" w:space="0" w:color="auto"/>
            <w:bottom w:val="none" w:sz="0" w:space="0" w:color="auto"/>
            <w:right w:val="none" w:sz="0" w:space="0" w:color="auto"/>
          </w:divBdr>
        </w:div>
        <w:div w:id="1828091804">
          <w:marLeft w:val="480"/>
          <w:marRight w:val="0"/>
          <w:marTop w:val="0"/>
          <w:marBottom w:val="0"/>
          <w:divBdr>
            <w:top w:val="none" w:sz="0" w:space="0" w:color="auto"/>
            <w:left w:val="none" w:sz="0" w:space="0" w:color="auto"/>
            <w:bottom w:val="none" w:sz="0" w:space="0" w:color="auto"/>
            <w:right w:val="none" w:sz="0" w:space="0" w:color="auto"/>
          </w:divBdr>
        </w:div>
        <w:div w:id="1308779261">
          <w:marLeft w:val="480"/>
          <w:marRight w:val="0"/>
          <w:marTop w:val="0"/>
          <w:marBottom w:val="0"/>
          <w:divBdr>
            <w:top w:val="none" w:sz="0" w:space="0" w:color="auto"/>
            <w:left w:val="none" w:sz="0" w:space="0" w:color="auto"/>
            <w:bottom w:val="none" w:sz="0" w:space="0" w:color="auto"/>
            <w:right w:val="none" w:sz="0" w:space="0" w:color="auto"/>
          </w:divBdr>
        </w:div>
        <w:div w:id="539323395">
          <w:marLeft w:val="480"/>
          <w:marRight w:val="0"/>
          <w:marTop w:val="0"/>
          <w:marBottom w:val="0"/>
          <w:divBdr>
            <w:top w:val="none" w:sz="0" w:space="0" w:color="auto"/>
            <w:left w:val="none" w:sz="0" w:space="0" w:color="auto"/>
            <w:bottom w:val="none" w:sz="0" w:space="0" w:color="auto"/>
            <w:right w:val="none" w:sz="0" w:space="0" w:color="auto"/>
          </w:divBdr>
        </w:div>
        <w:div w:id="1773622059">
          <w:marLeft w:val="480"/>
          <w:marRight w:val="0"/>
          <w:marTop w:val="0"/>
          <w:marBottom w:val="0"/>
          <w:divBdr>
            <w:top w:val="none" w:sz="0" w:space="0" w:color="auto"/>
            <w:left w:val="none" w:sz="0" w:space="0" w:color="auto"/>
            <w:bottom w:val="none" w:sz="0" w:space="0" w:color="auto"/>
            <w:right w:val="none" w:sz="0" w:space="0" w:color="auto"/>
          </w:divBdr>
        </w:div>
        <w:div w:id="1047100484">
          <w:marLeft w:val="480"/>
          <w:marRight w:val="0"/>
          <w:marTop w:val="0"/>
          <w:marBottom w:val="0"/>
          <w:divBdr>
            <w:top w:val="none" w:sz="0" w:space="0" w:color="auto"/>
            <w:left w:val="none" w:sz="0" w:space="0" w:color="auto"/>
            <w:bottom w:val="none" w:sz="0" w:space="0" w:color="auto"/>
            <w:right w:val="none" w:sz="0" w:space="0" w:color="auto"/>
          </w:divBdr>
        </w:div>
        <w:div w:id="1844737652">
          <w:marLeft w:val="480"/>
          <w:marRight w:val="0"/>
          <w:marTop w:val="0"/>
          <w:marBottom w:val="0"/>
          <w:divBdr>
            <w:top w:val="none" w:sz="0" w:space="0" w:color="auto"/>
            <w:left w:val="none" w:sz="0" w:space="0" w:color="auto"/>
            <w:bottom w:val="none" w:sz="0" w:space="0" w:color="auto"/>
            <w:right w:val="none" w:sz="0" w:space="0" w:color="auto"/>
          </w:divBdr>
        </w:div>
        <w:div w:id="1798644345">
          <w:marLeft w:val="480"/>
          <w:marRight w:val="0"/>
          <w:marTop w:val="0"/>
          <w:marBottom w:val="0"/>
          <w:divBdr>
            <w:top w:val="none" w:sz="0" w:space="0" w:color="auto"/>
            <w:left w:val="none" w:sz="0" w:space="0" w:color="auto"/>
            <w:bottom w:val="none" w:sz="0" w:space="0" w:color="auto"/>
            <w:right w:val="none" w:sz="0" w:space="0" w:color="auto"/>
          </w:divBdr>
        </w:div>
        <w:div w:id="418403721">
          <w:marLeft w:val="480"/>
          <w:marRight w:val="0"/>
          <w:marTop w:val="0"/>
          <w:marBottom w:val="0"/>
          <w:divBdr>
            <w:top w:val="none" w:sz="0" w:space="0" w:color="auto"/>
            <w:left w:val="none" w:sz="0" w:space="0" w:color="auto"/>
            <w:bottom w:val="none" w:sz="0" w:space="0" w:color="auto"/>
            <w:right w:val="none" w:sz="0" w:space="0" w:color="auto"/>
          </w:divBdr>
        </w:div>
        <w:div w:id="40249005">
          <w:marLeft w:val="480"/>
          <w:marRight w:val="0"/>
          <w:marTop w:val="0"/>
          <w:marBottom w:val="0"/>
          <w:divBdr>
            <w:top w:val="none" w:sz="0" w:space="0" w:color="auto"/>
            <w:left w:val="none" w:sz="0" w:space="0" w:color="auto"/>
            <w:bottom w:val="none" w:sz="0" w:space="0" w:color="auto"/>
            <w:right w:val="none" w:sz="0" w:space="0" w:color="auto"/>
          </w:divBdr>
        </w:div>
        <w:div w:id="1273514155">
          <w:marLeft w:val="480"/>
          <w:marRight w:val="0"/>
          <w:marTop w:val="0"/>
          <w:marBottom w:val="0"/>
          <w:divBdr>
            <w:top w:val="none" w:sz="0" w:space="0" w:color="auto"/>
            <w:left w:val="none" w:sz="0" w:space="0" w:color="auto"/>
            <w:bottom w:val="none" w:sz="0" w:space="0" w:color="auto"/>
            <w:right w:val="none" w:sz="0" w:space="0" w:color="auto"/>
          </w:divBdr>
        </w:div>
        <w:div w:id="1595557130">
          <w:marLeft w:val="480"/>
          <w:marRight w:val="0"/>
          <w:marTop w:val="0"/>
          <w:marBottom w:val="0"/>
          <w:divBdr>
            <w:top w:val="none" w:sz="0" w:space="0" w:color="auto"/>
            <w:left w:val="none" w:sz="0" w:space="0" w:color="auto"/>
            <w:bottom w:val="none" w:sz="0" w:space="0" w:color="auto"/>
            <w:right w:val="none" w:sz="0" w:space="0" w:color="auto"/>
          </w:divBdr>
        </w:div>
        <w:div w:id="749697671">
          <w:marLeft w:val="480"/>
          <w:marRight w:val="0"/>
          <w:marTop w:val="0"/>
          <w:marBottom w:val="0"/>
          <w:divBdr>
            <w:top w:val="none" w:sz="0" w:space="0" w:color="auto"/>
            <w:left w:val="none" w:sz="0" w:space="0" w:color="auto"/>
            <w:bottom w:val="none" w:sz="0" w:space="0" w:color="auto"/>
            <w:right w:val="none" w:sz="0" w:space="0" w:color="auto"/>
          </w:divBdr>
        </w:div>
        <w:div w:id="993024086">
          <w:marLeft w:val="480"/>
          <w:marRight w:val="0"/>
          <w:marTop w:val="0"/>
          <w:marBottom w:val="0"/>
          <w:divBdr>
            <w:top w:val="none" w:sz="0" w:space="0" w:color="auto"/>
            <w:left w:val="none" w:sz="0" w:space="0" w:color="auto"/>
            <w:bottom w:val="none" w:sz="0" w:space="0" w:color="auto"/>
            <w:right w:val="none" w:sz="0" w:space="0" w:color="auto"/>
          </w:divBdr>
        </w:div>
        <w:div w:id="2000575934">
          <w:marLeft w:val="480"/>
          <w:marRight w:val="0"/>
          <w:marTop w:val="0"/>
          <w:marBottom w:val="0"/>
          <w:divBdr>
            <w:top w:val="none" w:sz="0" w:space="0" w:color="auto"/>
            <w:left w:val="none" w:sz="0" w:space="0" w:color="auto"/>
            <w:bottom w:val="none" w:sz="0" w:space="0" w:color="auto"/>
            <w:right w:val="none" w:sz="0" w:space="0" w:color="auto"/>
          </w:divBdr>
        </w:div>
        <w:div w:id="1927614612">
          <w:marLeft w:val="480"/>
          <w:marRight w:val="0"/>
          <w:marTop w:val="0"/>
          <w:marBottom w:val="0"/>
          <w:divBdr>
            <w:top w:val="none" w:sz="0" w:space="0" w:color="auto"/>
            <w:left w:val="none" w:sz="0" w:space="0" w:color="auto"/>
            <w:bottom w:val="none" w:sz="0" w:space="0" w:color="auto"/>
            <w:right w:val="none" w:sz="0" w:space="0" w:color="auto"/>
          </w:divBdr>
        </w:div>
        <w:div w:id="2131624600">
          <w:marLeft w:val="480"/>
          <w:marRight w:val="0"/>
          <w:marTop w:val="0"/>
          <w:marBottom w:val="0"/>
          <w:divBdr>
            <w:top w:val="none" w:sz="0" w:space="0" w:color="auto"/>
            <w:left w:val="none" w:sz="0" w:space="0" w:color="auto"/>
            <w:bottom w:val="none" w:sz="0" w:space="0" w:color="auto"/>
            <w:right w:val="none" w:sz="0" w:space="0" w:color="auto"/>
          </w:divBdr>
        </w:div>
        <w:div w:id="2040471850">
          <w:marLeft w:val="480"/>
          <w:marRight w:val="0"/>
          <w:marTop w:val="0"/>
          <w:marBottom w:val="0"/>
          <w:divBdr>
            <w:top w:val="none" w:sz="0" w:space="0" w:color="auto"/>
            <w:left w:val="none" w:sz="0" w:space="0" w:color="auto"/>
            <w:bottom w:val="none" w:sz="0" w:space="0" w:color="auto"/>
            <w:right w:val="none" w:sz="0" w:space="0" w:color="auto"/>
          </w:divBdr>
        </w:div>
        <w:div w:id="1299990743">
          <w:marLeft w:val="480"/>
          <w:marRight w:val="0"/>
          <w:marTop w:val="0"/>
          <w:marBottom w:val="0"/>
          <w:divBdr>
            <w:top w:val="none" w:sz="0" w:space="0" w:color="auto"/>
            <w:left w:val="none" w:sz="0" w:space="0" w:color="auto"/>
            <w:bottom w:val="none" w:sz="0" w:space="0" w:color="auto"/>
            <w:right w:val="none" w:sz="0" w:space="0" w:color="auto"/>
          </w:divBdr>
        </w:div>
        <w:div w:id="1789818103">
          <w:marLeft w:val="480"/>
          <w:marRight w:val="0"/>
          <w:marTop w:val="0"/>
          <w:marBottom w:val="0"/>
          <w:divBdr>
            <w:top w:val="none" w:sz="0" w:space="0" w:color="auto"/>
            <w:left w:val="none" w:sz="0" w:space="0" w:color="auto"/>
            <w:bottom w:val="none" w:sz="0" w:space="0" w:color="auto"/>
            <w:right w:val="none" w:sz="0" w:space="0" w:color="auto"/>
          </w:divBdr>
        </w:div>
        <w:div w:id="1615939789">
          <w:marLeft w:val="480"/>
          <w:marRight w:val="0"/>
          <w:marTop w:val="0"/>
          <w:marBottom w:val="0"/>
          <w:divBdr>
            <w:top w:val="none" w:sz="0" w:space="0" w:color="auto"/>
            <w:left w:val="none" w:sz="0" w:space="0" w:color="auto"/>
            <w:bottom w:val="none" w:sz="0" w:space="0" w:color="auto"/>
            <w:right w:val="none" w:sz="0" w:space="0" w:color="auto"/>
          </w:divBdr>
        </w:div>
        <w:div w:id="58984244">
          <w:marLeft w:val="480"/>
          <w:marRight w:val="0"/>
          <w:marTop w:val="0"/>
          <w:marBottom w:val="0"/>
          <w:divBdr>
            <w:top w:val="none" w:sz="0" w:space="0" w:color="auto"/>
            <w:left w:val="none" w:sz="0" w:space="0" w:color="auto"/>
            <w:bottom w:val="none" w:sz="0" w:space="0" w:color="auto"/>
            <w:right w:val="none" w:sz="0" w:space="0" w:color="auto"/>
          </w:divBdr>
        </w:div>
        <w:div w:id="1577936533">
          <w:marLeft w:val="480"/>
          <w:marRight w:val="0"/>
          <w:marTop w:val="0"/>
          <w:marBottom w:val="0"/>
          <w:divBdr>
            <w:top w:val="none" w:sz="0" w:space="0" w:color="auto"/>
            <w:left w:val="none" w:sz="0" w:space="0" w:color="auto"/>
            <w:bottom w:val="none" w:sz="0" w:space="0" w:color="auto"/>
            <w:right w:val="none" w:sz="0" w:space="0" w:color="auto"/>
          </w:divBdr>
        </w:div>
        <w:div w:id="2013412396">
          <w:marLeft w:val="480"/>
          <w:marRight w:val="0"/>
          <w:marTop w:val="0"/>
          <w:marBottom w:val="0"/>
          <w:divBdr>
            <w:top w:val="none" w:sz="0" w:space="0" w:color="auto"/>
            <w:left w:val="none" w:sz="0" w:space="0" w:color="auto"/>
            <w:bottom w:val="none" w:sz="0" w:space="0" w:color="auto"/>
            <w:right w:val="none" w:sz="0" w:space="0" w:color="auto"/>
          </w:divBdr>
        </w:div>
        <w:div w:id="1802070841">
          <w:marLeft w:val="480"/>
          <w:marRight w:val="0"/>
          <w:marTop w:val="0"/>
          <w:marBottom w:val="0"/>
          <w:divBdr>
            <w:top w:val="none" w:sz="0" w:space="0" w:color="auto"/>
            <w:left w:val="none" w:sz="0" w:space="0" w:color="auto"/>
            <w:bottom w:val="none" w:sz="0" w:space="0" w:color="auto"/>
            <w:right w:val="none" w:sz="0" w:space="0" w:color="auto"/>
          </w:divBdr>
        </w:div>
        <w:div w:id="483666321">
          <w:marLeft w:val="480"/>
          <w:marRight w:val="0"/>
          <w:marTop w:val="0"/>
          <w:marBottom w:val="0"/>
          <w:divBdr>
            <w:top w:val="none" w:sz="0" w:space="0" w:color="auto"/>
            <w:left w:val="none" w:sz="0" w:space="0" w:color="auto"/>
            <w:bottom w:val="none" w:sz="0" w:space="0" w:color="auto"/>
            <w:right w:val="none" w:sz="0" w:space="0" w:color="auto"/>
          </w:divBdr>
        </w:div>
        <w:div w:id="1115782878">
          <w:marLeft w:val="480"/>
          <w:marRight w:val="0"/>
          <w:marTop w:val="0"/>
          <w:marBottom w:val="0"/>
          <w:divBdr>
            <w:top w:val="none" w:sz="0" w:space="0" w:color="auto"/>
            <w:left w:val="none" w:sz="0" w:space="0" w:color="auto"/>
            <w:bottom w:val="none" w:sz="0" w:space="0" w:color="auto"/>
            <w:right w:val="none" w:sz="0" w:space="0" w:color="auto"/>
          </w:divBdr>
        </w:div>
        <w:div w:id="1172061682">
          <w:marLeft w:val="480"/>
          <w:marRight w:val="0"/>
          <w:marTop w:val="0"/>
          <w:marBottom w:val="0"/>
          <w:divBdr>
            <w:top w:val="none" w:sz="0" w:space="0" w:color="auto"/>
            <w:left w:val="none" w:sz="0" w:space="0" w:color="auto"/>
            <w:bottom w:val="none" w:sz="0" w:space="0" w:color="auto"/>
            <w:right w:val="none" w:sz="0" w:space="0" w:color="auto"/>
          </w:divBdr>
        </w:div>
        <w:div w:id="2087918569">
          <w:marLeft w:val="480"/>
          <w:marRight w:val="0"/>
          <w:marTop w:val="0"/>
          <w:marBottom w:val="0"/>
          <w:divBdr>
            <w:top w:val="none" w:sz="0" w:space="0" w:color="auto"/>
            <w:left w:val="none" w:sz="0" w:space="0" w:color="auto"/>
            <w:bottom w:val="none" w:sz="0" w:space="0" w:color="auto"/>
            <w:right w:val="none" w:sz="0" w:space="0" w:color="auto"/>
          </w:divBdr>
        </w:div>
        <w:div w:id="1037315187">
          <w:marLeft w:val="480"/>
          <w:marRight w:val="0"/>
          <w:marTop w:val="0"/>
          <w:marBottom w:val="0"/>
          <w:divBdr>
            <w:top w:val="none" w:sz="0" w:space="0" w:color="auto"/>
            <w:left w:val="none" w:sz="0" w:space="0" w:color="auto"/>
            <w:bottom w:val="none" w:sz="0" w:space="0" w:color="auto"/>
            <w:right w:val="none" w:sz="0" w:space="0" w:color="auto"/>
          </w:divBdr>
        </w:div>
        <w:div w:id="1227110713">
          <w:marLeft w:val="480"/>
          <w:marRight w:val="0"/>
          <w:marTop w:val="0"/>
          <w:marBottom w:val="0"/>
          <w:divBdr>
            <w:top w:val="none" w:sz="0" w:space="0" w:color="auto"/>
            <w:left w:val="none" w:sz="0" w:space="0" w:color="auto"/>
            <w:bottom w:val="none" w:sz="0" w:space="0" w:color="auto"/>
            <w:right w:val="none" w:sz="0" w:space="0" w:color="auto"/>
          </w:divBdr>
        </w:div>
        <w:div w:id="1675454498">
          <w:marLeft w:val="480"/>
          <w:marRight w:val="0"/>
          <w:marTop w:val="0"/>
          <w:marBottom w:val="0"/>
          <w:divBdr>
            <w:top w:val="none" w:sz="0" w:space="0" w:color="auto"/>
            <w:left w:val="none" w:sz="0" w:space="0" w:color="auto"/>
            <w:bottom w:val="none" w:sz="0" w:space="0" w:color="auto"/>
            <w:right w:val="none" w:sz="0" w:space="0" w:color="auto"/>
          </w:divBdr>
        </w:div>
        <w:div w:id="2107263176">
          <w:marLeft w:val="480"/>
          <w:marRight w:val="0"/>
          <w:marTop w:val="0"/>
          <w:marBottom w:val="0"/>
          <w:divBdr>
            <w:top w:val="none" w:sz="0" w:space="0" w:color="auto"/>
            <w:left w:val="none" w:sz="0" w:space="0" w:color="auto"/>
            <w:bottom w:val="none" w:sz="0" w:space="0" w:color="auto"/>
            <w:right w:val="none" w:sz="0" w:space="0" w:color="auto"/>
          </w:divBdr>
        </w:div>
        <w:div w:id="797454163">
          <w:marLeft w:val="480"/>
          <w:marRight w:val="0"/>
          <w:marTop w:val="0"/>
          <w:marBottom w:val="0"/>
          <w:divBdr>
            <w:top w:val="none" w:sz="0" w:space="0" w:color="auto"/>
            <w:left w:val="none" w:sz="0" w:space="0" w:color="auto"/>
            <w:bottom w:val="none" w:sz="0" w:space="0" w:color="auto"/>
            <w:right w:val="none" w:sz="0" w:space="0" w:color="auto"/>
          </w:divBdr>
        </w:div>
        <w:div w:id="253517026">
          <w:marLeft w:val="480"/>
          <w:marRight w:val="0"/>
          <w:marTop w:val="0"/>
          <w:marBottom w:val="0"/>
          <w:divBdr>
            <w:top w:val="none" w:sz="0" w:space="0" w:color="auto"/>
            <w:left w:val="none" w:sz="0" w:space="0" w:color="auto"/>
            <w:bottom w:val="none" w:sz="0" w:space="0" w:color="auto"/>
            <w:right w:val="none" w:sz="0" w:space="0" w:color="auto"/>
          </w:divBdr>
        </w:div>
        <w:div w:id="1580749403">
          <w:marLeft w:val="480"/>
          <w:marRight w:val="0"/>
          <w:marTop w:val="0"/>
          <w:marBottom w:val="0"/>
          <w:divBdr>
            <w:top w:val="none" w:sz="0" w:space="0" w:color="auto"/>
            <w:left w:val="none" w:sz="0" w:space="0" w:color="auto"/>
            <w:bottom w:val="none" w:sz="0" w:space="0" w:color="auto"/>
            <w:right w:val="none" w:sz="0" w:space="0" w:color="auto"/>
          </w:divBdr>
        </w:div>
        <w:div w:id="285161966">
          <w:marLeft w:val="480"/>
          <w:marRight w:val="0"/>
          <w:marTop w:val="0"/>
          <w:marBottom w:val="0"/>
          <w:divBdr>
            <w:top w:val="none" w:sz="0" w:space="0" w:color="auto"/>
            <w:left w:val="none" w:sz="0" w:space="0" w:color="auto"/>
            <w:bottom w:val="none" w:sz="0" w:space="0" w:color="auto"/>
            <w:right w:val="none" w:sz="0" w:space="0" w:color="auto"/>
          </w:divBdr>
        </w:div>
        <w:div w:id="1819104931">
          <w:marLeft w:val="480"/>
          <w:marRight w:val="0"/>
          <w:marTop w:val="0"/>
          <w:marBottom w:val="0"/>
          <w:divBdr>
            <w:top w:val="none" w:sz="0" w:space="0" w:color="auto"/>
            <w:left w:val="none" w:sz="0" w:space="0" w:color="auto"/>
            <w:bottom w:val="none" w:sz="0" w:space="0" w:color="auto"/>
            <w:right w:val="none" w:sz="0" w:space="0" w:color="auto"/>
          </w:divBdr>
        </w:div>
        <w:div w:id="1283683529">
          <w:marLeft w:val="480"/>
          <w:marRight w:val="0"/>
          <w:marTop w:val="0"/>
          <w:marBottom w:val="0"/>
          <w:divBdr>
            <w:top w:val="none" w:sz="0" w:space="0" w:color="auto"/>
            <w:left w:val="none" w:sz="0" w:space="0" w:color="auto"/>
            <w:bottom w:val="none" w:sz="0" w:space="0" w:color="auto"/>
            <w:right w:val="none" w:sz="0" w:space="0" w:color="auto"/>
          </w:divBdr>
        </w:div>
        <w:div w:id="1887139742">
          <w:marLeft w:val="480"/>
          <w:marRight w:val="0"/>
          <w:marTop w:val="0"/>
          <w:marBottom w:val="0"/>
          <w:divBdr>
            <w:top w:val="none" w:sz="0" w:space="0" w:color="auto"/>
            <w:left w:val="none" w:sz="0" w:space="0" w:color="auto"/>
            <w:bottom w:val="none" w:sz="0" w:space="0" w:color="auto"/>
            <w:right w:val="none" w:sz="0" w:space="0" w:color="auto"/>
          </w:divBdr>
        </w:div>
        <w:div w:id="34087721">
          <w:marLeft w:val="480"/>
          <w:marRight w:val="0"/>
          <w:marTop w:val="0"/>
          <w:marBottom w:val="0"/>
          <w:divBdr>
            <w:top w:val="none" w:sz="0" w:space="0" w:color="auto"/>
            <w:left w:val="none" w:sz="0" w:space="0" w:color="auto"/>
            <w:bottom w:val="none" w:sz="0" w:space="0" w:color="auto"/>
            <w:right w:val="none" w:sz="0" w:space="0" w:color="auto"/>
          </w:divBdr>
        </w:div>
        <w:div w:id="1786733116">
          <w:marLeft w:val="480"/>
          <w:marRight w:val="0"/>
          <w:marTop w:val="0"/>
          <w:marBottom w:val="0"/>
          <w:divBdr>
            <w:top w:val="none" w:sz="0" w:space="0" w:color="auto"/>
            <w:left w:val="none" w:sz="0" w:space="0" w:color="auto"/>
            <w:bottom w:val="none" w:sz="0" w:space="0" w:color="auto"/>
            <w:right w:val="none" w:sz="0" w:space="0" w:color="auto"/>
          </w:divBdr>
        </w:div>
        <w:div w:id="1225145183">
          <w:marLeft w:val="480"/>
          <w:marRight w:val="0"/>
          <w:marTop w:val="0"/>
          <w:marBottom w:val="0"/>
          <w:divBdr>
            <w:top w:val="none" w:sz="0" w:space="0" w:color="auto"/>
            <w:left w:val="none" w:sz="0" w:space="0" w:color="auto"/>
            <w:bottom w:val="none" w:sz="0" w:space="0" w:color="auto"/>
            <w:right w:val="none" w:sz="0" w:space="0" w:color="auto"/>
          </w:divBdr>
        </w:div>
        <w:div w:id="859926434">
          <w:marLeft w:val="480"/>
          <w:marRight w:val="0"/>
          <w:marTop w:val="0"/>
          <w:marBottom w:val="0"/>
          <w:divBdr>
            <w:top w:val="none" w:sz="0" w:space="0" w:color="auto"/>
            <w:left w:val="none" w:sz="0" w:space="0" w:color="auto"/>
            <w:bottom w:val="none" w:sz="0" w:space="0" w:color="auto"/>
            <w:right w:val="none" w:sz="0" w:space="0" w:color="auto"/>
          </w:divBdr>
        </w:div>
        <w:div w:id="880630914">
          <w:marLeft w:val="480"/>
          <w:marRight w:val="0"/>
          <w:marTop w:val="0"/>
          <w:marBottom w:val="0"/>
          <w:divBdr>
            <w:top w:val="none" w:sz="0" w:space="0" w:color="auto"/>
            <w:left w:val="none" w:sz="0" w:space="0" w:color="auto"/>
            <w:bottom w:val="none" w:sz="0" w:space="0" w:color="auto"/>
            <w:right w:val="none" w:sz="0" w:space="0" w:color="auto"/>
          </w:divBdr>
        </w:div>
        <w:div w:id="222765507">
          <w:marLeft w:val="480"/>
          <w:marRight w:val="0"/>
          <w:marTop w:val="0"/>
          <w:marBottom w:val="0"/>
          <w:divBdr>
            <w:top w:val="none" w:sz="0" w:space="0" w:color="auto"/>
            <w:left w:val="none" w:sz="0" w:space="0" w:color="auto"/>
            <w:bottom w:val="none" w:sz="0" w:space="0" w:color="auto"/>
            <w:right w:val="none" w:sz="0" w:space="0" w:color="auto"/>
          </w:divBdr>
        </w:div>
        <w:div w:id="1163470807">
          <w:marLeft w:val="480"/>
          <w:marRight w:val="0"/>
          <w:marTop w:val="0"/>
          <w:marBottom w:val="0"/>
          <w:divBdr>
            <w:top w:val="none" w:sz="0" w:space="0" w:color="auto"/>
            <w:left w:val="none" w:sz="0" w:space="0" w:color="auto"/>
            <w:bottom w:val="none" w:sz="0" w:space="0" w:color="auto"/>
            <w:right w:val="none" w:sz="0" w:space="0" w:color="auto"/>
          </w:divBdr>
        </w:div>
        <w:div w:id="1710300841">
          <w:marLeft w:val="480"/>
          <w:marRight w:val="0"/>
          <w:marTop w:val="0"/>
          <w:marBottom w:val="0"/>
          <w:divBdr>
            <w:top w:val="none" w:sz="0" w:space="0" w:color="auto"/>
            <w:left w:val="none" w:sz="0" w:space="0" w:color="auto"/>
            <w:bottom w:val="none" w:sz="0" w:space="0" w:color="auto"/>
            <w:right w:val="none" w:sz="0" w:space="0" w:color="auto"/>
          </w:divBdr>
        </w:div>
        <w:div w:id="1124350371">
          <w:marLeft w:val="480"/>
          <w:marRight w:val="0"/>
          <w:marTop w:val="0"/>
          <w:marBottom w:val="0"/>
          <w:divBdr>
            <w:top w:val="none" w:sz="0" w:space="0" w:color="auto"/>
            <w:left w:val="none" w:sz="0" w:space="0" w:color="auto"/>
            <w:bottom w:val="none" w:sz="0" w:space="0" w:color="auto"/>
            <w:right w:val="none" w:sz="0" w:space="0" w:color="auto"/>
          </w:divBdr>
        </w:div>
        <w:div w:id="740448949">
          <w:marLeft w:val="480"/>
          <w:marRight w:val="0"/>
          <w:marTop w:val="0"/>
          <w:marBottom w:val="0"/>
          <w:divBdr>
            <w:top w:val="none" w:sz="0" w:space="0" w:color="auto"/>
            <w:left w:val="none" w:sz="0" w:space="0" w:color="auto"/>
            <w:bottom w:val="none" w:sz="0" w:space="0" w:color="auto"/>
            <w:right w:val="none" w:sz="0" w:space="0" w:color="auto"/>
          </w:divBdr>
        </w:div>
        <w:div w:id="1989508766">
          <w:marLeft w:val="480"/>
          <w:marRight w:val="0"/>
          <w:marTop w:val="0"/>
          <w:marBottom w:val="0"/>
          <w:divBdr>
            <w:top w:val="none" w:sz="0" w:space="0" w:color="auto"/>
            <w:left w:val="none" w:sz="0" w:space="0" w:color="auto"/>
            <w:bottom w:val="none" w:sz="0" w:space="0" w:color="auto"/>
            <w:right w:val="none" w:sz="0" w:space="0" w:color="auto"/>
          </w:divBdr>
        </w:div>
        <w:div w:id="465901709">
          <w:marLeft w:val="480"/>
          <w:marRight w:val="0"/>
          <w:marTop w:val="0"/>
          <w:marBottom w:val="0"/>
          <w:divBdr>
            <w:top w:val="none" w:sz="0" w:space="0" w:color="auto"/>
            <w:left w:val="none" w:sz="0" w:space="0" w:color="auto"/>
            <w:bottom w:val="none" w:sz="0" w:space="0" w:color="auto"/>
            <w:right w:val="none" w:sz="0" w:space="0" w:color="auto"/>
          </w:divBdr>
        </w:div>
        <w:div w:id="1871840160">
          <w:marLeft w:val="480"/>
          <w:marRight w:val="0"/>
          <w:marTop w:val="0"/>
          <w:marBottom w:val="0"/>
          <w:divBdr>
            <w:top w:val="none" w:sz="0" w:space="0" w:color="auto"/>
            <w:left w:val="none" w:sz="0" w:space="0" w:color="auto"/>
            <w:bottom w:val="none" w:sz="0" w:space="0" w:color="auto"/>
            <w:right w:val="none" w:sz="0" w:space="0" w:color="auto"/>
          </w:divBdr>
        </w:div>
        <w:div w:id="240876581">
          <w:marLeft w:val="480"/>
          <w:marRight w:val="0"/>
          <w:marTop w:val="0"/>
          <w:marBottom w:val="0"/>
          <w:divBdr>
            <w:top w:val="none" w:sz="0" w:space="0" w:color="auto"/>
            <w:left w:val="none" w:sz="0" w:space="0" w:color="auto"/>
            <w:bottom w:val="none" w:sz="0" w:space="0" w:color="auto"/>
            <w:right w:val="none" w:sz="0" w:space="0" w:color="auto"/>
          </w:divBdr>
        </w:div>
        <w:div w:id="1207374310">
          <w:marLeft w:val="480"/>
          <w:marRight w:val="0"/>
          <w:marTop w:val="0"/>
          <w:marBottom w:val="0"/>
          <w:divBdr>
            <w:top w:val="none" w:sz="0" w:space="0" w:color="auto"/>
            <w:left w:val="none" w:sz="0" w:space="0" w:color="auto"/>
            <w:bottom w:val="none" w:sz="0" w:space="0" w:color="auto"/>
            <w:right w:val="none" w:sz="0" w:space="0" w:color="auto"/>
          </w:divBdr>
        </w:div>
        <w:div w:id="592203559">
          <w:marLeft w:val="480"/>
          <w:marRight w:val="0"/>
          <w:marTop w:val="0"/>
          <w:marBottom w:val="0"/>
          <w:divBdr>
            <w:top w:val="none" w:sz="0" w:space="0" w:color="auto"/>
            <w:left w:val="none" w:sz="0" w:space="0" w:color="auto"/>
            <w:bottom w:val="none" w:sz="0" w:space="0" w:color="auto"/>
            <w:right w:val="none" w:sz="0" w:space="0" w:color="auto"/>
          </w:divBdr>
        </w:div>
        <w:div w:id="724184420">
          <w:marLeft w:val="480"/>
          <w:marRight w:val="0"/>
          <w:marTop w:val="0"/>
          <w:marBottom w:val="0"/>
          <w:divBdr>
            <w:top w:val="none" w:sz="0" w:space="0" w:color="auto"/>
            <w:left w:val="none" w:sz="0" w:space="0" w:color="auto"/>
            <w:bottom w:val="none" w:sz="0" w:space="0" w:color="auto"/>
            <w:right w:val="none" w:sz="0" w:space="0" w:color="auto"/>
          </w:divBdr>
        </w:div>
        <w:div w:id="1772361194">
          <w:marLeft w:val="480"/>
          <w:marRight w:val="0"/>
          <w:marTop w:val="0"/>
          <w:marBottom w:val="0"/>
          <w:divBdr>
            <w:top w:val="none" w:sz="0" w:space="0" w:color="auto"/>
            <w:left w:val="none" w:sz="0" w:space="0" w:color="auto"/>
            <w:bottom w:val="none" w:sz="0" w:space="0" w:color="auto"/>
            <w:right w:val="none" w:sz="0" w:space="0" w:color="auto"/>
          </w:divBdr>
        </w:div>
        <w:div w:id="1194659679">
          <w:marLeft w:val="480"/>
          <w:marRight w:val="0"/>
          <w:marTop w:val="0"/>
          <w:marBottom w:val="0"/>
          <w:divBdr>
            <w:top w:val="none" w:sz="0" w:space="0" w:color="auto"/>
            <w:left w:val="none" w:sz="0" w:space="0" w:color="auto"/>
            <w:bottom w:val="none" w:sz="0" w:space="0" w:color="auto"/>
            <w:right w:val="none" w:sz="0" w:space="0" w:color="auto"/>
          </w:divBdr>
        </w:div>
        <w:div w:id="772432226">
          <w:marLeft w:val="480"/>
          <w:marRight w:val="0"/>
          <w:marTop w:val="0"/>
          <w:marBottom w:val="0"/>
          <w:divBdr>
            <w:top w:val="none" w:sz="0" w:space="0" w:color="auto"/>
            <w:left w:val="none" w:sz="0" w:space="0" w:color="auto"/>
            <w:bottom w:val="none" w:sz="0" w:space="0" w:color="auto"/>
            <w:right w:val="none" w:sz="0" w:space="0" w:color="auto"/>
          </w:divBdr>
        </w:div>
        <w:div w:id="420760096">
          <w:marLeft w:val="480"/>
          <w:marRight w:val="0"/>
          <w:marTop w:val="0"/>
          <w:marBottom w:val="0"/>
          <w:divBdr>
            <w:top w:val="none" w:sz="0" w:space="0" w:color="auto"/>
            <w:left w:val="none" w:sz="0" w:space="0" w:color="auto"/>
            <w:bottom w:val="none" w:sz="0" w:space="0" w:color="auto"/>
            <w:right w:val="none" w:sz="0" w:space="0" w:color="auto"/>
          </w:divBdr>
        </w:div>
        <w:div w:id="1133475462">
          <w:marLeft w:val="480"/>
          <w:marRight w:val="0"/>
          <w:marTop w:val="0"/>
          <w:marBottom w:val="0"/>
          <w:divBdr>
            <w:top w:val="none" w:sz="0" w:space="0" w:color="auto"/>
            <w:left w:val="none" w:sz="0" w:space="0" w:color="auto"/>
            <w:bottom w:val="none" w:sz="0" w:space="0" w:color="auto"/>
            <w:right w:val="none" w:sz="0" w:space="0" w:color="auto"/>
          </w:divBdr>
        </w:div>
        <w:div w:id="570385962">
          <w:marLeft w:val="480"/>
          <w:marRight w:val="0"/>
          <w:marTop w:val="0"/>
          <w:marBottom w:val="0"/>
          <w:divBdr>
            <w:top w:val="none" w:sz="0" w:space="0" w:color="auto"/>
            <w:left w:val="none" w:sz="0" w:space="0" w:color="auto"/>
            <w:bottom w:val="none" w:sz="0" w:space="0" w:color="auto"/>
            <w:right w:val="none" w:sz="0" w:space="0" w:color="auto"/>
          </w:divBdr>
        </w:div>
        <w:div w:id="266234698">
          <w:marLeft w:val="480"/>
          <w:marRight w:val="0"/>
          <w:marTop w:val="0"/>
          <w:marBottom w:val="0"/>
          <w:divBdr>
            <w:top w:val="none" w:sz="0" w:space="0" w:color="auto"/>
            <w:left w:val="none" w:sz="0" w:space="0" w:color="auto"/>
            <w:bottom w:val="none" w:sz="0" w:space="0" w:color="auto"/>
            <w:right w:val="none" w:sz="0" w:space="0" w:color="auto"/>
          </w:divBdr>
        </w:div>
        <w:div w:id="756823978">
          <w:marLeft w:val="480"/>
          <w:marRight w:val="0"/>
          <w:marTop w:val="0"/>
          <w:marBottom w:val="0"/>
          <w:divBdr>
            <w:top w:val="none" w:sz="0" w:space="0" w:color="auto"/>
            <w:left w:val="none" w:sz="0" w:space="0" w:color="auto"/>
            <w:bottom w:val="none" w:sz="0" w:space="0" w:color="auto"/>
            <w:right w:val="none" w:sz="0" w:space="0" w:color="auto"/>
          </w:divBdr>
        </w:div>
        <w:div w:id="328873853">
          <w:marLeft w:val="480"/>
          <w:marRight w:val="0"/>
          <w:marTop w:val="0"/>
          <w:marBottom w:val="0"/>
          <w:divBdr>
            <w:top w:val="none" w:sz="0" w:space="0" w:color="auto"/>
            <w:left w:val="none" w:sz="0" w:space="0" w:color="auto"/>
            <w:bottom w:val="none" w:sz="0" w:space="0" w:color="auto"/>
            <w:right w:val="none" w:sz="0" w:space="0" w:color="auto"/>
          </w:divBdr>
        </w:div>
        <w:div w:id="1231232511">
          <w:marLeft w:val="480"/>
          <w:marRight w:val="0"/>
          <w:marTop w:val="0"/>
          <w:marBottom w:val="0"/>
          <w:divBdr>
            <w:top w:val="none" w:sz="0" w:space="0" w:color="auto"/>
            <w:left w:val="none" w:sz="0" w:space="0" w:color="auto"/>
            <w:bottom w:val="none" w:sz="0" w:space="0" w:color="auto"/>
            <w:right w:val="none" w:sz="0" w:space="0" w:color="auto"/>
          </w:divBdr>
        </w:div>
        <w:div w:id="1406563518">
          <w:marLeft w:val="480"/>
          <w:marRight w:val="0"/>
          <w:marTop w:val="0"/>
          <w:marBottom w:val="0"/>
          <w:divBdr>
            <w:top w:val="none" w:sz="0" w:space="0" w:color="auto"/>
            <w:left w:val="none" w:sz="0" w:space="0" w:color="auto"/>
            <w:bottom w:val="none" w:sz="0" w:space="0" w:color="auto"/>
            <w:right w:val="none" w:sz="0" w:space="0" w:color="auto"/>
          </w:divBdr>
        </w:div>
        <w:div w:id="1359814638">
          <w:marLeft w:val="480"/>
          <w:marRight w:val="0"/>
          <w:marTop w:val="0"/>
          <w:marBottom w:val="0"/>
          <w:divBdr>
            <w:top w:val="none" w:sz="0" w:space="0" w:color="auto"/>
            <w:left w:val="none" w:sz="0" w:space="0" w:color="auto"/>
            <w:bottom w:val="none" w:sz="0" w:space="0" w:color="auto"/>
            <w:right w:val="none" w:sz="0" w:space="0" w:color="auto"/>
          </w:divBdr>
        </w:div>
        <w:div w:id="15467467">
          <w:marLeft w:val="480"/>
          <w:marRight w:val="0"/>
          <w:marTop w:val="0"/>
          <w:marBottom w:val="0"/>
          <w:divBdr>
            <w:top w:val="none" w:sz="0" w:space="0" w:color="auto"/>
            <w:left w:val="none" w:sz="0" w:space="0" w:color="auto"/>
            <w:bottom w:val="none" w:sz="0" w:space="0" w:color="auto"/>
            <w:right w:val="none" w:sz="0" w:space="0" w:color="auto"/>
          </w:divBdr>
        </w:div>
        <w:div w:id="82576601">
          <w:marLeft w:val="480"/>
          <w:marRight w:val="0"/>
          <w:marTop w:val="0"/>
          <w:marBottom w:val="0"/>
          <w:divBdr>
            <w:top w:val="none" w:sz="0" w:space="0" w:color="auto"/>
            <w:left w:val="none" w:sz="0" w:space="0" w:color="auto"/>
            <w:bottom w:val="none" w:sz="0" w:space="0" w:color="auto"/>
            <w:right w:val="none" w:sz="0" w:space="0" w:color="auto"/>
          </w:divBdr>
        </w:div>
        <w:div w:id="1894348401">
          <w:marLeft w:val="480"/>
          <w:marRight w:val="0"/>
          <w:marTop w:val="0"/>
          <w:marBottom w:val="0"/>
          <w:divBdr>
            <w:top w:val="none" w:sz="0" w:space="0" w:color="auto"/>
            <w:left w:val="none" w:sz="0" w:space="0" w:color="auto"/>
            <w:bottom w:val="none" w:sz="0" w:space="0" w:color="auto"/>
            <w:right w:val="none" w:sz="0" w:space="0" w:color="auto"/>
          </w:divBdr>
        </w:div>
        <w:div w:id="1754545536">
          <w:marLeft w:val="480"/>
          <w:marRight w:val="0"/>
          <w:marTop w:val="0"/>
          <w:marBottom w:val="0"/>
          <w:divBdr>
            <w:top w:val="none" w:sz="0" w:space="0" w:color="auto"/>
            <w:left w:val="none" w:sz="0" w:space="0" w:color="auto"/>
            <w:bottom w:val="none" w:sz="0" w:space="0" w:color="auto"/>
            <w:right w:val="none" w:sz="0" w:space="0" w:color="auto"/>
          </w:divBdr>
        </w:div>
        <w:div w:id="1781104268">
          <w:marLeft w:val="480"/>
          <w:marRight w:val="0"/>
          <w:marTop w:val="0"/>
          <w:marBottom w:val="0"/>
          <w:divBdr>
            <w:top w:val="none" w:sz="0" w:space="0" w:color="auto"/>
            <w:left w:val="none" w:sz="0" w:space="0" w:color="auto"/>
            <w:bottom w:val="none" w:sz="0" w:space="0" w:color="auto"/>
            <w:right w:val="none" w:sz="0" w:space="0" w:color="auto"/>
          </w:divBdr>
        </w:div>
        <w:div w:id="1670209651">
          <w:marLeft w:val="480"/>
          <w:marRight w:val="0"/>
          <w:marTop w:val="0"/>
          <w:marBottom w:val="0"/>
          <w:divBdr>
            <w:top w:val="none" w:sz="0" w:space="0" w:color="auto"/>
            <w:left w:val="none" w:sz="0" w:space="0" w:color="auto"/>
            <w:bottom w:val="none" w:sz="0" w:space="0" w:color="auto"/>
            <w:right w:val="none" w:sz="0" w:space="0" w:color="auto"/>
          </w:divBdr>
        </w:div>
        <w:div w:id="1022241910">
          <w:marLeft w:val="480"/>
          <w:marRight w:val="0"/>
          <w:marTop w:val="0"/>
          <w:marBottom w:val="0"/>
          <w:divBdr>
            <w:top w:val="none" w:sz="0" w:space="0" w:color="auto"/>
            <w:left w:val="none" w:sz="0" w:space="0" w:color="auto"/>
            <w:bottom w:val="none" w:sz="0" w:space="0" w:color="auto"/>
            <w:right w:val="none" w:sz="0" w:space="0" w:color="auto"/>
          </w:divBdr>
        </w:div>
        <w:div w:id="864562092">
          <w:marLeft w:val="480"/>
          <w:marRight w:val="0"/>
          <w:marTop w:val="0"/>
          <w:marBottom w:val="0"/>
          <w:divBdr>
            <w:top w:val="none" w:sz="0" w:space="0" w:color="auto"/>
            <w:left w:val="none" w:sz="0" w:space="0" w:color="auto"/>
            <w:bottom w:val="none" w:sz="0" w:space="0" w:color="auto"/>
            <w:right w:val="none" w:sz="0" w:space="0" w:color="auto"/>
          </w:divBdr>
        </w:div>
        <w:div w:id="2116826703">
          <w:marLeft w:val="480"/>
          <w:marRight w:val="0"/>
          <w:marTop w:val="0"/>
          <w:marBottom w:val="0"/>
          <w:divBdr>
            <w:top w:val="none" w:sz="0" w:space="0" w:color="auto"/>
            <w:left w:val="none" w:sz="0" w:space="0" w:color="auto"/>
            <w:bottom w:val="none" w:sz="0" w:space="0" w:color="auto"/>
            <w:right w:val="none" w:sz="0" w:space="0" w:color="auto"/>
          </w:divBdr>
        </w:div>
        <w:div w:id="76488623">
          <w:marLeft w:val="480"/>
          <w:marRight w:val="0"/>
          <w:marTop w:val="0"/>
          <w:marBottom w:val="0"/>
          <w:divBdr>
            <w:top w:val="none" w:sz="0" w:space="0" w:color="auto"/>
            <w:left w:val="none" w:sz="0" w:space="0" w:color="auto"/>
            <w:bottom w:val="none" w:sz="0" w:space="0" w:color="auto"/>
            <w:right w:val="none" w:sz="0" w:space="0" w:color="auto"/>
          </w:divBdr>
        </w:div>
        <w:div w:id="2079788011">
          <w:marLeft w:val="480"/>
          <w:marRight w:val="0"/>
          <w:marTop w:val="0"/>
          <w:marBottom w:val="0"/>
          <w:divBdr>
            <w:top w:val="none" w:sz="0" w:space="0" w:color="auto"/>
            <w:left w:val="none" w:sz="0" w:space="0" w:color="auto"/>
            <w:bottom w:val="none" w:sz="0" w:space="0" w:color="auto"/>
            <w:right w:val="none" w:sz="0" w:space="0" w:color="auto"/>
          </w:divBdr>
        </w:div>
        <w:div w:id="1102258107">
          <w:marLeft w:val="480"/>
          <w:marRight w:val="0"/>
          <w:marTop w:val="0"/>
          <w:marBottom w:val="0"/>
          <w:divBdr>
            <w:top w:val="none" w:sz="0" w:space="0" w:color="auto"/>
            <w:left w:val="none" w:sz="0" w:space="0" w:color="auto"/>
            <w:bottom w:val="none" w:sz="0" w:space="0" w:color="auto"/>
            <w:right w:val="none" w:sz="0" w:space="0" w:color="auto"/>
          </w:divBdr>
        </w:div>
        <w:div w:id="1236545486">
          <w:marLeft w:val="480"/>
          <w:marRight w:val="0"/>
          <w:marTop w:val="0"/>
          <w:marBottom w:val="0"/>
          <w:divBdr>
            <w:top w:val="none" w:sz="0" w:space="0" w:color="auto"/>
            <w:left w:val="none" w:sz="0" w:space="0" w:color="auto"/>
            <w:bottom w:val="none" w:sz="0" w:space="0" w:color="auto"/>
            <w:right w:val="none" w:sz="0" w:space="0" w:color="auto"/>
          </w:divBdr>
        </w:div>
        <w:div w:id="443499692">
          <w:marLeft w:val="480"/>
          <w:marRight w:val="0"/>
          <w:marTop w:val="0"/>
          <w:marBottom w:val="0"/>
          <w:divBdr>
            <w:top w:val="none" w:sz="0" w:space="0" w:color="auto"/>
            <w:left w:val="none" w:sz="0" w:space="0" w:color="auto"/>
            <w:bottom w:val="none" w:sz="0" w:space="0" w:color="auto"/>
            <w:right w:val="none" w:sz="0" w:space="0" w:color="auto"/>
          </w:divBdr>
        </w:div>
        <w:div w:id="298876495">
          <w:marLeft w:val="480"/>
          <w:marRight w:val="0"/>
          <w:marTop w:val="0"/>
          <w:marBottom w:val="0"/>
          <w:divBdr>
            <w:top w:val="none" w:sz="0" w:space="0" w:color="auto"/>
            <w:left w:val="none" w:sz="0" w:space="0" w:color="auto"/>
            <w:bottom w:val="none" w:sz="0" w:space="0" w:color="auto"/>
            <w:right w:val="none" w:sz="0" w:space="0" w:color="auto"/>
          </w:divBdr>
        </w:div>
        <w:div w:id="1421291115">
          <w:marLeft w:val="480"/>
          <w:marRight w:val="0"/>
          <w:marTop w:val="0"/>
          <w:marBottom w:val="0"/>
          <w:divBdr>
            <w:top w:val="none" w:sz="0" w:space="0" w:color="auto"/>
            <w:left w:val="none" w:sz="0" w:space="0" w:color="auto"/>
            <w:bottom w:val="none" w:sz="0" w:space="0" w:color="auto"/>
            <w:right w:val="none" w:sz="0" w:space="0" w:color="auto"/>
          </w:divBdr>
        </w:div>
        <w:div w:id="1694111199">
          <w:marLeft w:val="480"/>
          <w:marRight w:val="0"/>
          <w:marTop w:val="0"/>
          <w:marBottom w:val="0"/>
          <w:divBdr>
            <w:top w:val="none" w:sz="0" w:space="0" w:color="auto"/>
            <w:left w:val="none" w:sz="0" w:space="0" w:color="auto"/>
            <w:bottom w:val="none" w:sz="0" w:space="0" w:color="auto"/>
            <w:right w:val="none" w:sz="0" w:space="0" w:color="auto"/>
          </w:divBdr>
        </w:div>
        <w:div w:id="341081162">
          <w:marLeft w:val="480"/>
          <w:marRight w:val="0"/>
          <w:marTop w:val="0"/>
          <w:marBottom w:val="0"/>
          <w:divBdr>
            <w:top w:val="none" w:sz="0" w:space="0" w:color="auto"/>
            <w:left w:val="none" w:sz="0" w:space="0" w:color="auto"/>
            <w:bottom w:val="none" w:sz="0" w:space="0" w:color="auto"/>
            <w:right w:val="none" w:sz="0" w:space="0" w:color="auto"/>
          </w:divBdr>
        </w:div>
        <w:div w:id="1398741457">
          <w:marLeft w:val="480"/>
          <w:marRight w:val="0"/>
          <w:marTop w:val="0"/>
          <w:marBottom w:val="0"/>
          <w:divBdr>
            <w:top w:val="none" w:sz="0" w:space="0" w:color="auto"/>
            <w:left w:val="none" w:sz="0" w:space="0" w:color="auto"/>
            <w:bottom w:val="none" w:sz="0" w:space="0" w:color="auto"/>
            <w:right w:val="none" w:sz="0" w:space="0" w:color="auto"/>
          </w:divBdr>
        </w:div>
        <w:div w:id="1697928646">
          <w:marLeft w:val="480"/>
          <w:marRight w:val="0"/>
          <w:marTop w:val="0"/>
          <w:marBottom w:val="0"/>
          <w:divBdr>
            <w:top w:val="none" w:sz="0" w:space="0" w:color="auto"/>
            <w:left w:val="none" w:sz="0" w:space="0" w:color="auto"/>
            <w:bottom w:val="none" w:sz="0" w:space="0" w:color="auto"/>
            <w:right w:val="none" w:sz="0" w:space="0" w:color="auto"/>
          </w:divBdr>
        </w:div>
        <w:div w:id="730270440">
          <w:marLeft w:val="480"/>
          <w:marRight w:val="0"/>
          <w:marTop w:val="0"/>
          <w:marBottom w:val="0"/>
          <w:divBdr>
            <w:top w:val="none" w:sz="0" w:space="0" w:color="auto"/>
            <w:left w:val="none" w:sz="0" w:space="0" w:color="auto"/>
            <w:bottom w:val="none" w:sz="0" w:space="0" w:color="auto"/>
            <w:right w:val="none" w:sz="0" w:space="0" w:color="auto"/>
          </w:divBdr>
        </w:div>
        <w:div w:id="2042823235">
          <w:marLeft w:val="480"/>
          <w:marRight w:val="0"/>
          <w:marTop w:val="0"/>
          <w:marBottom w:val="0"/>
          <w:divBdr>
            <w:top w:val="none" w:sz="0" w:space="0" w:color="auto"/>
            <w:left w:val="none" w:sz="0" w:space="0" w:color="auto"/>
            <w:bottom w:val="none" w:sz="0" w:space="0" w:color="auto"/>
            <w:right w:val="none" w:sz="0" w:space="0" w:color="auto"/>
          </w:divBdr>
        </w:div>
        <w:div w:id="1044133947">
          <w:marLeft w:val="480"/>
          <w:marRight w:val="0"/>
          <w:marTop w:val="0"/>
          <w:marBottom w:val="0"/>
          <w:divBdr>
            <w:top w:val="none" w:sz="0" w:space="0" w:color="auto"/>
            <w:left w:val="none" w:sz="0" w:space="0" w:color="auto"/>
            <w:bottom w:val="none" w:sz="0" w:space="0" w:color="auto"/>
            <w:right w:val="none" w:sz="0" w:space="0" w:color="auto"/>
          </w:divBdr>
        </w:div>
        <w:div w:id="908030101">
          <w:marLeft w:val="480"/>
          <w:marRight w:val="0"/>
          <w:marTop w:val="0"/>
          <w:marBottom w:val="0"/>
          <w:divBdr>
            <w:top w:val="none" w:sz="0" w:space="0" w:color="auto"/>
            <w:left w:val="none" w:sz="0" w:space="0" w:color="auto"/>
            <w:bottom w:val="none" w:sz="0" w:space="0" w:color="auto"/>
            <w:right w:val="none" w:sz="0" w:space="0" w:color="auto"/>
          </w:divBdr>
        </w:div>
        <w:div w:id="863858548">
          <w:marLeft w:val="480"/>
          <w:marRight w:val="0"/>
          <w:marTop w:val="0"/>
          <w:marBottom w:val="0"/>
          <w:divBdr>
            <w:top w:val="none" w:sz="0" w:space="0" w:color="auto"/>
            <w:left w:val="none" w:sz="0" w:space="0" w:color="auto"/>
            <w:bottom w:val="none" w:sz="0" w:space="0" w:color="auto"/>
            <w:right w:val="none" w:sz="0" w:space="0" w:color="auto"/>
          </w:divBdr>
        </w:div>
        <w:div w:id="1492525482">
          <w:marLeft w:val="480"/>
          <w:marRight w:val="0"/>
          <w:marTop w:val="0"/>
          <w:marBottom w:val="0"/>
          <w:divBdr>
            <w:top w:val="none" w:sz="0" w:space="0" w:color="auto"/>
            <w:left w:val="none" w:sz="0" w:space="0" w:color="auto"/>
            <w:bottom w:val="none" w:sz="0" w:space="0" w:color="auto"/>
            <w:right w:val="none" w:sz="0" w:space="0" w:color="auto"/>
          </w:divBdr>
        </w:div>
        <w:div w:id="403911663">
          <w:marLeft w:val="480"/>
          <w:marRight w:val="0"/>
          <w:marTop w:val="0"/>
          <w:marBottom w:val="0"/>
          <w:divBdr>
            <w:top w:val="none" w:sz="0" w:space="0" w:color="auto"/>
            <w:left w:val="none" w:sz="0" w:space="0" w:color="auto"/>
            <w:bottom w:val="none" w:sz="0" w:space="0" w:color="auto"/>
            <w:right w:val="none" w:sz="0" w:space="0" w:color="auto"/>
          </w:divBdr>
        </w:div>
        <w:div w:id="1851489118">
          <w:marLeft w:val="480"/>
          <w:marRight w:val="0"/>
          <w:marTop w:val="0"/>
          <w:marBottom w:val="0"/>
          <w:divBdr>
            <w:top w:val="none" w:sz="0" w:space="0" w:color="auto"/>
            <w:left w:val="none" w:sz="0" w:space="0" w:color="auto"/>
            <w:bottom w:val="none" w:sz="0" w:space="0" w:color="auto"/>
            <w:right w:val="none" w:sz="0" w:space="0" w:color="auto"/>
          </w:divBdr>
        </w:div>
        <w:div w:id="1780222743">
          <w:marLeft w:val="480"/>
          <w:marRight w:val="0"/>
          <w:marTop w:val="0"/>
          <w:marBottom w:val="0"/>
          <w:divBdr>
            <w:top w:val="none" w:sz="0" w:space="0" w:color="auto"/>
            <w:left w:val="none" w:sz="0" w:space="0" w:color="auto"/>
            <w:bottom w:val="none" w:sz="0" w:space="0" w:color="auto"/>
            <w:right w:val="none" w:sz="0" w:space="0" w:color="auto"/>
          </w:divBdr>
        </w:div>
        <w:div w:id="2078554130">
          <w:marLeft w:val="480"/>
          <w:marRight w:val="0"/>
          <w:marTop w:val="0"/>
          <w:marBottom w:val="0"/>
          <w:divBdr>
            <w:top w:val="none" w:sz="0" w:space="0" w:color="auto"/>
            <w:left w:val="none" w:sz="0" w:space="0" w:color="auto"/>
            <w:bottom w:val="none" w:sz="0" w:space="0" w:color="auto"/>
            <w:right w:val="none" w:sz="0" w:space="0" w:color="auto"/>
          </w:divBdr>
        </w:div>
        <w:div w:id="452409082">
          <w:marLeft w:val="480"/>
          <w:marRight w:val="0"/>
          <w:marTop w:val="0"/>
          <w:marBottom w:val="0"/>
          <w:divBdr>
            <w:top w:val="none" w:sz="0" w:space="0" w:color="auto"/>
            <w:left w:val="none" w:sz="0" w:space="0" w:color="auto"/>
            <w:bottom w:val="none" w:sz="0" w:space="0" w:color="auto"/>
            <w:right w:val="none" w:sz="0" w:space="0" w:color="auto"/>
          </w:divBdr>
        </w:div>
        <w:div w:id="707684006">
          <w:marLeft w:val="480"/>
          <w:marRight w:val="0"/>
          <w:marTop w:val="0"/>
          <w:marBottom w:val="0"/>
          <w:divBdr>
            <w:top w:val="none" w:sz="0" w:space="0" w:color="auto"/>
            <w:left w:val="none" w:sz="0" w:space="0" w:color="auto"/>
            <w:bottom w:val="none" w:sz="0" w:space="0" w:color="auto"/>
            <w:right w:val="none" w:sz="0" w:space="0" w:color="auto"/>
          </w:divBdr>
        </w:div>
        <w:div w:id="625770309">
          <w:marLeft w:val="480"/>
          <w:marRight w:val="0"/>
          <w:marTop w:val="0"/>
          <w:marBottom w:val="0"/>
          <w:divBdr>
            <w:top w:val="none" w:sz="0" w:space="0" w:color="auto"/>
            <w:left w:val="none" w:sz="0" w:space="0" w:color="auto"/>
            <w:bottom w:val="none" w:sz="0" w:space="0" w:color="auto"/>
            <w:right w:val="none" w:sz="0" w:space="0" w:color="auto"/>
          </w:divBdr>
        </w:div>
        <w:div w:id="750737138">
          <w:marLeft w:val="480"/>
          <w:marRight w:val="0"/>
          <w:marTop w:val="0"/>
          <w:marBottom w:val="0"/>
          <w:divBdr>
            <w:top w:val="none" w:sz="0" w:space="0" w:color="auto"/>
            <w:left w:val="none" w:sz="0" w:space="0" w:color="auto"/>
            <w:bottom w:val="none" w:sz="0" w:space="0" w:color="auto"/>
            <w:right w:val="none" w:sz="0" w:space="0" w:color="auto"/>
          </w:divBdr>
        </w:div>
        <w:div w:id="553467844">
          <w:marLeft w:val="480"/>
          <w:marRight w:val="0"/>
          <w:marTop w:val="0"/>
          <w:marBottom w:val="0"/>
          <w:divBdr>
            <w:top w:val="none" w:sz="0" w:space="0" w:color="auto"/>
            <w:left w:val="none" w:sz="0" w:space="0" w:color="auto"/>
            <w:bottom w:val="none" w:sz="0" w:space="0" w:color="auto"/>
            <w:right w:val="none" w:sz="0" w:space="0" w:color="auto"/>
          </w:divBdr>
        </w:div>
        <w:div w:id="1729720541">
          <w:marLeft w:val="480"/>
          <w:marRight w:val="0"/>
          <w:marTop w:val="0"/>
          <w:marBottom w:val="0"/>
          <w:divBdr>
            <w:top w:val="none" w:sz="0" w:space="0" w:color="auto"/>
            <w:left w:val="none" w:sz="0" w:space="0" w:color="auto"/>
            <w:bottom w:val="none" w:sz="0" w:space="0" w:color="auto"/>
            <w:right w:val="none" w:sz="0" w:space="0" w:color="auto"/>
          </w:divBdr>
        </w:div>
        <w:div w:id="2096783238">
          <w:marLeft w:val="480"/>
          <w:marRight w:val="0"/>
          <w:marTop w:val="0"/>
          <w:marBottom w:val="0"/>
          <w:divBdr>
            <w:top w:val="none" w:sz="0" w:space="0" w:color="auto"/>
            <w:left w:val="none" w:sz="0" w:space="0" w:color="auto"/>
            <w:bottom w:val="none" w:sz="0" w:space="0" w:color="auto"/>
            <w:right w:val="none" w:sz="0" w:space="0" w:color="auto"/>
          </w:divBdr>
        </w:div>
        <w:div w:id="1160119167">
          <w:marLeft w:val="480"/>
          <w:marRight w:val="0"/>
          <w:marTop w:val="0"/>
          <w:marBottom w:val="0"/>
          <w:divBdr>
            <w:top w:val="none" w:sz="0" w:space="0" w:color="auto"/>
            <w:left w:val="none" w:sz="0" w:space="0" w:color="auto"/>
            <w:bottom w:val="none" w:sz="0" w:space="0" w:color="auto"/>
            <w:right w:val="none" w:sz="0" w:space="0" w:color="auto"/>
          </w:divBdr>
        </w:div>
        <w:div w:id="558832509">
          <w:marLeft w:val="480"/>
          <w:marRight w:val="0"/>
          <w:marTop w:val="0"/>
          <w:marBottom w:val="0"/>
          <w:divBdr>
            <w:top w:val="none" w:sz="0" w:space="0" w:color="auto"/>
            <w:left w:val="none" w:sz="0" w:space="0" w:color="auto"/>
            <w:bottom w:val="none" w:sz="0" w:space="0" w:color="auto"/>
            <w:right w:val="none" w:sz="0" w:space="0" w:color="auto"/>
          </w:divBdr>
        </w:div>
        <w:div w:id="444547471">
          <w:marLeft w:val="480"/>
          <w:marRight w:val="0"/>
          <w:marTop w:val="0"/>
          <w:marBottom w:val="0"/>
          <w:divBdr>
            <w:top w:val="none" w:sz="0" w:space="0" w:color="auto"/>
            <w:left w:val="none" w:sz="0" w:space="0" w:color="auto"/>
            <w:bottom w:val="none" w:sz="0" w:space="0" w:color="auto"/>
            <w:right w:val="none" w:sz="0" w:space="0" w:color="auto"/>
          </w:divBdr>
        </w:div>
        <w:div w:id="949895138">
          <w:marLeft w:val="480"/>
          <w:marRight w:val="0"/>
          <w:marTop w:val="0"/>
          <w:marBottom w:val="0"/>
          <w:divBdr>
            <w:top w:val="none" w:sz="0" w:space="0" w:color="auto"/>
            <w:left w:val="none" w:sz="0" w:space="0" w:color="auto"/>
            <w:bottom w:val="none" w:sz="0" w:space="0" w:color="auto"/>
            <w:right w:val="none" w:sz="0" w:space="0" w:color="auto"/>
          </w:divBdr>
        </w:div>
        <w:div w:id="1452703694">
          <w:marLeft w:val="480"/>
          <w:marRight w:val="0"/>
          <w:marTop w:val="0"/>
          <w:marBottom w:val="0"/>
          <w:divBdr>
            <w:top w:val="none" w:sz="0" w:space="0" w:color="auto"/>
            <w:left w:val="none" w:sz="0" w:space="0" w:color="auto"/>
            <w:bottom w:val="none" w:sz="0" w:space="0" w:color="auto"/>
            <w:right w:val="none" w:sz="0" w:space="0" w:color="auto"/>
          </w:divBdr>
        </w:div>
        <w:div w:id="912399352">
          <w:marLeft w:val="480"/>
          <w:marRight w:val="0"/>
          <w:marTop w:val="0"/>
          <w:marBottom w:val="0"/>
          <w:divBdr>
            <w:top w:val="none" w:sz="0" w:space="0" w:color="auto"/>
            <w:left w:val="none" w:sz="0" w:space="0" w:color="auto"/>
            <w:bottom w:val="none" w:sz="0" w:space="0" w:color="auto"/>
            <w:right w:val="none" w:sz="0" w:space="0" w:color="auto"/>
          </w:divBdr>
        </w:div>
        <w:div w:id="326984578">
          <w:marLeft w:val="480"/>
          <w:marRight w:val="0"/>
          <w:marTop w:val="0"/>
          <w:marBottom w:val="0"/>
          <w:divBdr>
            <w:top w:val="none" w:sz="0" w:space="0" w:color="auto"/>
            <w:left w:val="none" w:sz="0" w:space="0" w:color="auto"/>
            <w:bottom w:val="none" w:sz="0" w:space="0" w:color="auto"/>
            <w:right w:val="none" w:sz="0" w:space="0" w:color="auto"/>
          </w:divBdr>
        </w:div>
        <w:div w:id="379325658">
          <w:marLeft w:val="480"/>
          <w:marRight w:val="0"/>
          <w:marTop w:val="0"/>
          <w:marBottom w:val="0"/>
          <w:divBdr>
            <w:top w:val="none" w:sz="0" w:space="0" w:color="auto"/>
            <w:left w:val="none" w:sz="0" w:space="0" w:color="auto"/>
            <w:bottom w:val="none" w:sz="0" w:space="0" w:color="auto"/>
            <w:right w:val="none" w:sz="0" w:space="0" w:color="auto"/>
          </w:divBdr>
        </w:div>
        <w:div w:id="236327665">
          <w:marLeft w:val="480"/>
          <w:marRight w:val="0"/>
          <w:marTop w:val="0"/>
          <w:marBottom w:val="0"/>
          <w:divBdr>
            <w:top w:val="none" w:sz="0" w:space="0" w:color="auto"/>
            <w:left w:val="none" w:sz="0" w:space="0" w:color="auto"/>
            <w:bottom w:val="none" w:sz="0" w:space="0" w:color="auto"/>
            <w:right w:val="none" w:sz="0" w:space="0" w:color="auto"/>
          </w:divBdr>
        </w:div>
        <w:div w:id="708380077">
          <w:marLeft w:val="480"/>
          <w:marRight w:val="0"/>
          <w:marTop w:val="0"/>
          <w:marBottom w:val="0"/>
          <w:divBdr>
            <w:top w:val="none" w:sz="0" w:space="0" w:color="auto"/>
            <w:left w:val="none" w:sz="0" w:space="0" w:color="auto"/>
            <w:bottom w:val="none" w:sz="0" w:space="0" w:color="auto"/>
            <w:right w:val="none" w:sz="0" w:space="0" w:color="auto"/>
          </w:divBdr>
        </w:div>
        <w:div w:id="1381130034">
          <w:marLeft w:val="480"/>
          <w:marRight w:val="0"/>
          <w:marTop w:val="0"/>
          <w:marBottom w:val="0"/>
          <w:divBdr>
            <w:top w:val="none" w:sz="0" w:space="0" w:color="auto"/>
            <w:left w:val="none" w:sz="0" w:space="0" w:color="auto"/>
            <w:bottom w:val="none" w:sz="0" w:space="0" w:color="auto"/>
            <w:right w:val="none" w:sz="0" w:space="0" w:color="auto"/>
          </w:divBdr>
        </w:div>
        <w:div w:id="723328993">
          <w:marLeft w:val="480"/>
          <w:marRight w:val="0"/>
          <w:marTop w:val="0"/>
          <w:marBottom w:val="0"/>
          <w:divBdr>
            <w:top w:val="none" w:sz="0" w:space="0" w:color="auto"/>
            <w:left w:val="none" w:sz="0" w:space="0" w:color="auto"/>
            <w:bottom w:val="none" w:sz="0" w:space="0" w:color="auto"/>
            <w:right w:val="none" w:sz="0" w:space="0" w:color="auto"/>
          </w:divBdr>
        </w:div>
        <w:div w:id="490145565">
          <w:marLeft w:val="480"/>
          <w:marRight w:val="0"/>
          <w:marTop w:val="0"/>
          <w:marBottom w:val="0"/>
          <w:divBdr>
            <w:top w:val="none" w:sz="0" w:space="0" w:color="auto"/>
            <w:left w:val="none" w:sz="0" w:space="0" w:color="auto"/>
            <w:bottom w:val="none" w:sz="0" w:space="0" w:color="auto"/>
            <w:right w:val="none" w:sz="0" w:space="0" w:color="auto"/>
          </w:divBdr>
        </w:div>
        <w:div w:id="1932198845">
          <w:marLeft w:val="480"/>
          <w:marRight w:val="0"/>
          <w:marTop w:val="0"/>
          <w:marBottom w:val="0"/>
          <w:divBdr>
            <w:top w:val="none" w:sz="0" w:space="0" w:color="auto"/>
            <w:left w:val="none" w:sz="0" w:space="0" w:color="auto"/>
            <w:bottom w:val="none" w:sz="0" w:space="0" w:color="auto"/>
            <w:right w:val="none" w:sz="0" w:space="0" w:color="auto"/>
          </w:divBdr>
        </w:div>
        <w:div w:id="1685669962">
          <w:marLeft w:val="480"/>
          <w:marRight w:val="0"/>
          <w:marTop w:val="0"/>
          <w:marBottom w:val="0"/>
          <w:divBdr>
            <w:top w:val="none" w:sz="0" w:space="0" w:color="auto"/>
            <w:left w:val="none" w:sz="0" w:space="0" w:color="auto"/>
            <w:bottom w:val="none" w:sz="0" w:space="0" w:color="auto"/>
            <w:right w:val="none" w:sz="0" w:space="0" w:color="auto"/>
          </w:divBdr>
        </w:div>
        <w:div w:id="1518499173">
          <w:marLeft w:val="480"/>
          <w:marRight w:val="0"/>
          <w:marTop w:val="0"/>
          <w:marBottom w:val="0"/>
          <w:divBdr>
            <w:top w:val="none" w:sz="0" w:space="0" w:color="auto"/>
            <w:left w:val="none" w:sz="0" w:space="0" w:color="auto"/>
            <w:bottom w:val="none" w:sz="0" w:space="0" w:color="auto"/>
            <w:right w:val="none" w:sz="0" w:space="0" w:color="auto"/>
          </w:divBdr>
        </w:div>
        <w:div w:id="1607081259">
          <w:marLeft w:val="480"/>
          <w:marRight w:val="0"/>
          <w:marTop w:val="0"/>
          <w:marBottom w:val="0"/>
          <w:divBdr>
            <w:top w:val="none" w:sz="0" w:space="0" w:color="auto"/>
            <w:left w:val="none" w:sz="0" w:space="0" w:color="auto"/>
            <w:bottom w:val="none" w:sz="0" w:space="0" w:color="auto"/>
            <w:right w:val="none" w:sz="0" w:space="0" w:color="auto"/>
          </w:divBdr>
        </w:div>
        <w:div w:id="264002971">
          <w:marLeft w:val="480"/>
          <w:marRight w:val="0"/>
          <w:marTop w:val="0"/>
          <w:marBottom w:val="0"/>
          <w:divBdr>
            <w:top w:val="none" w:sz="0" w:space="0" w:color="auto"/>
            <w:left w:val="none" w:sz="0" w:space="0" w:color="auto"/>
            <w:bottom w:val="none" w:sz="0" w:space="0" w:color="auto"/>
            <w:right w:val="none" w:sz="0" w:space="0" w:color="auto"/>
          </w:divBdr>
        </w:div>
      </w:divsChild>
    </w:div>
    <w:div w:id="776026487">
      <w:bodyDiv w:val="1"/>
      <w:marLeft w:val="0"/>
      <w:marRight w:val="0"/>
      <w:marTop w:val="0"/>
      <w:marBottom w:val="0"/>
      <w:divBdr>
        <w:top w:val="none" w:sz="0" w:space="0" w:color="auto"/>
        <w:left w:val="none" w:sz="0" w:space="0" w:color="auto"/>
        <w:bottom w:val="none" w:sz="0" w:space="0" w:color="auto"/>
        <w:right w:val="none" w:sz="0" w:space="0" w:color="auto"/>
      </w:divBdr>
    </w:div>
    <w:div w:id="776100519">
      <w:bodyDiv w:val="1"/>
      <w:marLeft w:val="0"/>
      <w:marRight w:val="0"/>
      <w:marTop w:val="0"/>
      <w:marBottom w:val="0"/>
      <w:divBdr>
        <w:top w:val="none" w:sz="0" w:space="0" w:color="auto"/>
        <w:left w:val="none" w:sz="0" w:space="0" w:color="auto"/>
        <w:bottom w:val="none" w:sz="0" w:space="0" w:color="auto"/>
        <w:right w:val="none" w:sz="0" w:space="0" w:color="auto"/>
      </w:divBdr>
    </w:div>
    <w:div w:id="776291261">
      <w:bodyDiv w:val="1"/>
      <w:marLeft w:val="0"/>
      <w:marRight w:val="0"/>
      <w:marTop w:val="0"/>
      <w:marBottom w:val="0"/>
      <w:divBdr>
        <w:top w:val="none" w:sz="0" w:space="0" w:color="auto"/>
        <w:left w:val="none" w:sz="0" w:space="0" w:color="auto"/>
        <w:bottom w:val="none" w:sz="0" w:space="0" w:color="auto"/>
        <w:right w:val="none" w:sz="0" w:space="0" w:color="auto"/>
      </w:divBdr>
    </w:div>
    <w:div w:id="776408330">
      <w:bodyDiv w:val="1"/>
      <w:marLeft w:val="0"/>
      <w:marRight w:val="0"/>
      <w:marTop w:val="0"/>
      <w:marBottom w:val="0"/>
      <w:divBdr>
        <w:top w:val="none" w:sz="0" w:space="0" w:color="auto"/>
        <w:left w:val="none" w:sz="0" w:space="0" w:color="auto"/>
        <w:bottom w:val="none" w:sz="0" w:space="0" w:color="auto"/>
        <w:right w:val="none" w:sz="0" w:space="0" w:color="auto"/>
      </w:divBdr>
    </w:div>
    <w:div w:id="776481290">
      <w:bodyDiv w:val="1"/>
      <w:marLeft w:val="0"/>
      <w:marRight w:val="0"/>
      <w:marTop w:val="0"/>
      <w:marBottom w:val="0"/>
      <w:divBdr>
        <w:top w:val="none" w:sz="0" w:space="0" w:color="auto"/>
        <w:left w:val="none" w:sz="0" w:space="0" w:color="auto"/>
        <w:bottom w:val="none" w:sz="0" w:space="0" w:color="auto"/>
        <w:right w:val="none" w:sz="0" w:space="0" w:color="auto"/>
      </w:divBdr>
    </w:div>
    <w:div w:id="776488411">
      <w:bodyDiv w:val="1"/>
      <w:marLeft w:val="0"/>
      <w:marRight w:val="0"/>
      <w:marTop w:val="0"/>
      <w:marBottom w:val="0"/>
      <w:divBdr>
        <w:top w:val="none" w:sz="0" w:space="0" w:color="auto"/>
        <w:left w:val="none" w:sz="0" w:space="0" w:color="auto"/>
        <w:bottom w:val="none" w:sz="0" w:space="0" w:color="auto"/>
        <w:right w:val="none" w:sz="0" w:space="0" w:color="auto"/>
      </w:divBdr>
    </w:div>
    <w:div w:id="776680559">
      <w:bodyDiv w:val="1"/>
      <w:marLeft w:val="0"/>
      <w:marRight w:val="0"/>
      <w:marTop w:val="0"/>
      <w:marBottom w:val="0"/>
      <w:divBdr>
        <w:top w:val="none" w:sz="0" w:space="0" w:color="auto"/>
        <w:left w:val="none" w:sz="0" w:space="0" w:color="auto"/>
        <w:bottom w:val="none" w:sz="0" w:space="0" w:color="auto"/>
        <w:right w:val="none" w:sz="0" w:space="0" w:color="auto"/>
      </w:divBdr>
    </w:div>
    <w:div w:id="776868133">
      <w:bodyDiv w:val="1"/>
      <w:marLeft w:val="0"/>
      <w:marRight w:val="0"/>
      <w:marTop w:val="0"/>
      <w:marBottom w:val="0"/>
      <w:divBdr>
        <w:top w:val="none" w:sz="0" w:space="0" w:color="auto"/>
        <w:left w:val="none" w:sz="0" w:space="0" w:color="auto"/>
        <w:bottom w:val="none" w:sz="0" w:space="0" w:color="auto"/>
        <w:right w:val="none" w:sz="0" w:space="0" w:color="auto"/>
      </w:divBdr>
    </w:div>
    <w:div w:id="776943264">
      <w:bodyDiv w:val="1"/>
      <w:marLeft w:val="0"/>
      <w:marRight w:val="0"/>
      <w:marTop w:val="0"/>
      <w:marBottom w:val="0"/>
      <w:divBdr>
        <w:top w:val="none" w:sz="0" w:space="0" w:color="auto"/>
        <w:left w:val="none" w:sz="0" w:space="0" w:color="auto"/>
        <w:bottom w:val="none" w:sz="0" w:space="0" w:color="auto"/>
        <w:right w:val="none" w:sz="0" w:space="0" w:color="auto"/>
      </w:divBdr>
    </w:div>
    <w:div w:id="777216461">
      <w:bodyDiv w:val="1"/>
      <w:marLeft w:val="0"/>
      <w:marRight w:val="0"/>
      <w:marTop w:val="0"/>
      <w:marBottom w:val="0"/>
      <w:divBdr>
        <w:top w:val="none" w:sz="0" w:space="0" w:color="auto"/>
        <w:left w:val="none" w:sz="0" w:space="0" w:color="auto"/>
        <w:bottom w:val="none" w:sz="0" w:space="0" w:color="auto"/>
        <w:right w:val="none" w:sz="0" w:space="0" w:color="auto"/>
      </w:divBdr>
    </w:div>
    <w:div w:id="777261144">
      <w:bodyDiv w:val="1"/>
      <w:marLeft w:val="0"/>
      <w:marRight w:val="0"/>
      <w:marTop w:val="0"/>
      <w:marBottom w:val="0"/>
      <w:divBdr>
        <w:top w:val="none" w:sz="0" w:space="0" w:color="auto"/>
        <w:left w:val="none" w:sz="0" w:space="0" w:color="auto"/>
        <w:bottom w:val="none" w:sz="0" w:space="0" w:color="auto"/>
        <w:right w:val="none" w:sz="0" w:space="0" w:color="auto"/>
      </w:divBdr>
    </w:div>
    <w:div w:id="777261266">
      <w:bodyDiv w:val="1"/>
      <w:marLeft w:val="0"/>
      <w:marRight w:val="0"/>
      <w:marTop w:val="0"/>
      <w:marBottom w:val="0"/>
      <w:divBdr>
        <w:top w:val="none" w:sz="0" w:space="0" w:color="auto"/>
        <w:left w:val="none" w:sz="0" w:space="0" w:color="auto"/>
        <w:bottom w:val="none" w:sz="0" w:space="0" w:color="auto"/>
        <w:right w:val="none" w:sz="0" w:space="0" w:color="auto"/>
      </w:divBdr>
    </w:div>
    <w:div w:id="777288208">
      <w:bodyDiv w:val="1"/>
      <w:marLeft w:val="0"/>
      <w:marRight w:val="0"/>
      <w:marTop w:val="0"/>
      <w:marBottom w:val="0"/>
      <w:divBdr>
        <w:top w:val="none" w:sz="0" w:space="0" w:color="auto"/>
        <w:left w:val="none" w:sz="0" w:space="0" w:color="auto"/>
        <w:bottom w:val="none" w:sz="0" w:space="0" w:color="auto"/>
        <w:right w:val="none" w:sz="0" w:space="0" w:color="auto"/>
      </w:divBdr>
    </w:div>
    <w:div w:id="777454980">
      <w:bodyDiv w:val="1"/>
      <w:marLeft w:val="0"/>
      <w:marRight w:val="0"/>
      <w:marTop w:val="0"/>
      <w:marBottom w:val="0"/>
      <w:divBdr>
        <w:top w:val="none" w:sz="0" w:space="0" w:color="auto"/>
        <w:left w:val="none" w:sz="0" w:space="0" w:color="auto"/>
        <w:bottom w:val="none" w:sz="0" w:space="0" w:color="auto"/>
        <w:right w:val="none" w:sz="0" w:space="0" w:color="auto"/>
      </w:divBdr>
    </w:div>
    <w:div w:id="777455581">
      <w:bodyDiv w:val="1"/>
      <w:marLeft w:val="0"/>
      <w:marRight w:val="0"/>
      <w:marTop w:val="0"/>
      <w:marBottom w:val="0"/>
      <w:divBdr>
        <w:top w:val="none" w:sz="0" w:space="0" w:color="auto"/>
        <w:left w:val="none" w:sz="0" w:space="0" w:color="auto"/>
        <w:bottom w:val="none" w:sz="0" w:space="0" w:color="auto"/>
        <w:right w:val="none" w:sz="0" w:space="0" w:color="auto"/>
      </w:divBdr>
    </w:div>
    <w:div w:id="777673702">
      <w:bodyDiv w:val="1"/>
      <w:marLeft w:val="0"/>
      <w:marRight w:val="0"/>
      <w:marTop w:val="0"/>
      <w:marBottom w:val="0"/>
      <w:divBdr>
        <w:top w:val="none" w:sz="0" w:space="0" w:color="auto"/>
        <w:left w:val="none" w:sz="0" w:space="0" w:color="auto"/>
        <w:bottom w:val="none" w:sz="0" w:space="0" w:color="auto"/>
        <w:right w:val="none" w:sz="0" w:space="0" w:color="auto"/>
      </w:divBdr>
    </w:div>
    <w:div w:id="777678861">
      <w:bodyDiv w:val="1"/>
      <w:marLeft w:val="0"/>
      <w:marRight w:val="0"/>
      <w:marTop w:val="0"/>
      <w:marBottom w:val="0"/>
      <w:divBdr>
        <w:top w:val="none" w:sz="0" w:space="0" w:color="auto"/>
        <w:left w:val="none" w:sz="0" w:space="0" w:color="auto"/>
        <w:bottom w:val="none" w:sz="0" w:space="0" w:color="auto"/>
        <w:right w:val="none" w:sz="0" w:space="0" w:color="auto"/>
      </w:divBdr>
    </w:div>
    <w:div w:id="777870907">
      <w:bodyDiv w:val="1"/>
      <w:marLeft w:val="0"/>
      <w:marRight w:val="0"/>
      <w:marTop w:val="0"/>
      <w:marBottom w:val="0"/>
      <w:divBdr>
        <w:top w:val="none" w:sz="0" w:space="0" w:color="auto"/>
        <w:left w:val="none" w:sz="0" w:space="0" w:color="auto"/>
        <w:bottom w:val="none" w:sz="0" w:space="0" w:color="auto"/>
        <w:right w:val="none" w:sz="0" w:space="0" w:color="auto"/>
      </w:divBdr>
    </w:div>
    <w:div w:id="778060681">
      <w:bodyDiv w:val="1"/>
      <w:marLeft w:val="0"/>
      <w:marRight w:val="0"/>
      <w:marTop w:val="0"/>
      <w:marBottom w:val="0"/>
      <w:divBdr>
        <w:top w:val="none" w:sz="0" w:space="0" w:color="auto"/>
        <w:left w:val="none" w:sz="0" w:space="0" w:color="auto"/>
        <w:bottom w:val="none" w:sz="0" w:space="0" w:color="auto"/>
        <w:right w:val="none" w:sz="0" w:space="0" w:color="auto"/>
      </w:divBdr>
    </w:div>
    <w:div w:id="778062363">
      <w:bodyDiv w:val="1"/>
      <w:marLeft w:val="0"/>
      <w:marRight w:val="0"/>
      <w:marTop w:val="0"/>
      <w:marBottom w:val="0"/>
      <w:divBdr>
        <w:top w:val="none" w:sz="0" w:space="0" w:color="auto"/>
        <w:left w:val="none" w:sz="0" w:space="0" w:color="auto"/>
        <w:bottom w:val="none" w:sz="0" w:space="0" w:color="auto"/>
        <w:right w:val="none" w:sz="0" w:space="0" w:color="auto"/>
      </w:divBdr>
    </w:div>
    <w:div w:id="778109551">
      <w:bodyDiv w:val="1"/>
      <w:marLeft w:val="0"/>
      <w:marRight w:val="0"/>
      <w:marTop w:val="0"/>
      <w:marBottom w:val="0"/>
      <w:divBdr>
        <w:top w:val="none" w:sz="0" w:space="0" w:color="auto"/>
        <w:left w:val="none" w:sz="0" w:space="0" w:color="auto"/>
        <w:bottom w:val="none" w:sz="0" w:space="0" w:color="auto"/>
        <w:right w:val="none" w:sz="0" w:space="0" w:color="auto"/>
      </w:divBdr>
    </w:div>
    <w:div w:id="778258927">
      <w:bodyDiv w:val="1"/>
      <w:marLeft w:val="0"/>
      <w:marRight w:val="0"/>
      <w:marTop w:val="0"/>
      <w:marBottom w:val="0"/>
      <w:divBdr>
        <w:top w:val="none" w:sz="0" w:space="0" w:color="auto"/>
        <w:left w:val="none" w:sz="0" w:space="0" w:color="auto"/>
        <w:bottom w:val="none" w:sz="0" w:space="0" w:color="auto"/>
        <w:right w:val="none" w:sz="0" w:space="0" w:color="auto"/>
      </w:divBdr>
    </w:div>
    <w:div w:id="778450238">
      <w:bodyDiv w:val="1"/>
      <w:marLeft w:val="0"/>
      <w:marRight w:val="0"/>
      <w:marTop w:val="0"/>
      <w:marBottom w:val="0"/>
      <w:divBdr>
        <w:top w:val="none" w:sz="0" w:space="0" w:color="auto"/>
        <w:left w:val="none" w:sz="0" w:space="0" w:color="auto"/>
        <w:bottom w:val="none" w:sz="0" w:space="0" w:color="auto"/>
        <w:right w:val="none" w:sz="0" w:space="0" w:color="auto"/>
      </w:divBdr>
    </w:div>
    <w:div w:id="778574190">
      <w:bodyDiv w:val="1"/>
      <w:marLeft w:val="0"/>
      <w:marRight w:val="0"/>
      <w:marTop w:val="0"/>
      <w:marBottom w:val="0"/>
      <w:divBdr>
        <w:top w:val="none" w:sz="0" w:space="0" w:color="auto"/>
        <w:left w:val="none" w:sz="0" w:space="0" w:color="auto"/>
        <w:bottom w:val="none" w:sz="0" w:space="0" w:color="auto"/>
        <w:right w:val="none" w:sz="0" w:space="0" w:color="auto"/>
      </w:divBdr>
    </w:div>
    <w:div w:id="778792459">
      <w:bodyDiv w:val="1"/>
      <w:marLeft w:val="0"/>
      <w:marRight w:val="0"/>
      <w:marTop w:val="0"/>
      <w:marBottom w:val="0"/>
      <w:divBdr>
        <w:top w:val="none" w:sz="0" w:space="0" w:color="auto"/>
        <w:left w:val="none" w:sz="0" w:space="0" w:color="auto"/>
        <w:bottom w:val="none" w:sz="0" w:space="0" w:color="auto"/>
        <w:right w:val="none" w:sz="0" w:space="0" w:color="auto"/>
      </w:divBdr>
    </w:div>
    <w:div w:id="778795395">
      <w:bodyDiv w:val="1"/>
      <w:marLeft w:val="0"/>
      <w:marRight w:val="0"/>
      <w:marTop w:val="0"/>
      <w:marBottom w:val="0"/>
      <w:divBdr>
        <w:top w:val="none" w:sz="0" w:space="0" w:color="auto"/>
        <w:left w:val="none" w:sz="0" w:space="0" w:color="auto"/>
        <w:bottom w:val="none" w:sz="0" w:space="0" w:color="auto"/>
        <w:right w:val="none" w:sz="0" w:space="0" w:color="auto"/>
      </w:divBdr>
    </w:div>
    <w:div w:id="778910580">
      <w:bodyDiv w:val="1"/>
      <w:marLeft w:val="0"/>
      <w:marRight w:val="0"/>
      <w:marTop w:val="0"/>
      <w:marBottom w:val="0"/>
      <w:divBdr>
        <w:top w:val="none" w:sz="0" w:space="0" w:color="auto"/>
        <w:left w:val="none" w:sz="0" w:space="0" w:color="auto"/>
        <w:bottom w:val="none" w:sz="0" w:space="0" w:color="auto"/>
        <w:right w:val="none" w:sz="0" w:space="0" w:color="auto"/>
      </w:divBdr>
    </w:div>
    <w:div w:id="778911448">
      <w:bodyDiv w:val="1"/>
      <w:marLeft w:val="0"/>
      <w:marRight w:val="0"/>
      <w:marTop w:val="0"/>
      <w:marBottom w:val="0"/>
      <w:divBdr>
        <w:top w:val="none" w:sz="0" w:space="0" w:color="auto"/>
        <w:left w:val="none" w:sz="0" w:space="0" w:color="auto"/>
        <w:bottom w:val="none" w:sz="0" w:space="0" w:color="auto"/>
        <w:right w:val="none" w:sz="0" w:space="0" w:color="auto"/>
      </w:divBdr>
    </w:div>
    <w:div w:id="779111361">
      <w:bodyDiv w:val="1"/>
      <w:marLeft w:val="0"/>
      <w:marRight w:val="0"/>
      <w:marTop w:val="0"/>
      <w:marBottom w:val="0"/>
      <w:divBdr>
        <w:top w:val="none" w:sz="0" w:space="0" w:color="auto"/>
        <w:left w:val="none" w:sz="0" w:space="0" w:color="auto"/>
        <w:bottom w:val="none" w:sz="0" w:space="0" w:color="auto"/>
        <w:right w:val="none" w:sz="0" w:space="0" w:color="auto"/>
      </w:divBdr>
    </w:div>
    <w:div w:id="779422867">
      <w:bodyDiv w:val="1"/>
      <w:marLeft w:val="0"/>
      <w:marRight w:val="0"/>
      <w:marTop w:val="0"/>
      <w:marBottom w:val="0"/>
      <w:divBdr>
        <w:top w:val="none" w:sz="0" w:space="0" w:color="auto"/>
        <w:left w:val="none" w:sz="0" w:space="0" w:color="auto"/>
        <w:bottom w:val="none" w:sz="0" w:space="0" w:color="auto"/>
        <w:right w:val="none" w:sz="0" w:space="0" w:color="auto"/>
      </w:divBdr>
    </w:div>
    <w:div w:id="779494238">
      <w:bodyDiv w:val="1"/>
      <w:marLeft w:val="0"/>
      <w:marRight w:val="0"/>
      <w:marTop w:val="0"/>
      <w:marBottom w:val="0"/>
      <w:divBdr>
        <w:top w:val="none" w:sz="0" w:space="0" w:color="auto"/>
        <w:left w:val="none" w:sz="0" w:space="0" w:color="auto"/>
        <w:bottom w:val="none" w:sz="0" w:space="0" w:color="auto"/>
        <w:right w:val="none" w:sz="0" w:space="0" w:color="auto"/>
      </w:divBdr>
    </w:div>
    <w:div w:id="779567147">
      <w:bodyDiv w:val="1"/>
      <w:marLeft w:val="0"/>
      <w:marRight w:val="0"/>
      <w:marTop w:val="0"/>
      <w:marBottom w:val="0"/>
      <w:divBdr>
        <w:top w:val="none" w:sz="0" w:space="0" w:color="auto"/>
        <w:left w:val="none" w:sz="0" w:space="0" w:color="auto"/>
        <w:bottom w:val="none" w:sz="0" w:space="0" w:color="auto"/>
        <w:right w:val="none" w:sz="0" w:space="0" w:color="auto"/>
      </w:divBdr>
    </w:div>
    <w:div w:id="779569040">
      <w:bodyDiv w:val="1"/>
      <w:marLeft w:val="0"/>
      <w:marRight w:val="0"/>
      <w:marTop w:val="0"/>
      <w:marBottom w:val="0"/>
      <w:divBdr>
        <w:top w:val="none" w:sz="0" w:space="0" w:color="auto"/>
        <w:left w:val="none" w:sz="0" w:space="0" w:color="auto"/>
        <w:bottom w:val="none" w:sz="0" w:space="0" w:color="auto"/>
        <w:right w:val="none" w:sz="0" w:space="0" w:color="auto"/>
      </w:divBdr>
    </w:div>
    <w:div w:id="779764826">
      <w:bodyDiv w:val="1"/>
      <w:marLeft w:val="0"/>
      <w:marRight w:val="0"/>
      <w:marTop w:val="0"/>
      <w:marBottom w:val="0"/>
      <w:divBdr>
        <w:top w:val="none" w:sz="0" w:space="0" w:color="auto"/>
        <w:left w:val="none" w:sz="0" w:space="0" w:color="auto"/>
        <w:bottom w:val="none" w:sz="0" w:space="0" w:color="auto"/>
        <w:right w:val="none" w:sz="0" w:space="0" w:color="auto"/>
      </w:divBdr>
    </w:div>
    <w:div w:id="779908439">
      <w:bodyDiv w:val="1"/>
      <w:marLeft w:val="0"/>
      <w:marRight w:val="0"/>
      <w:marTop w:val="0"/>
      <w:marBottom w:val="0"/>
      <w:divBdr>
        <w:top w:val="none" w:sz="0" w:space="0" w:color="auto"/>
        <w:left w:val="none" w:sz="0" w:space="0" w:color="auto"/>
        <w:bottom w:val="none" w:sz="0" w:space="0" w:color="auto"/>
        <w:right w:val="none" w:sz="0" w:space="0" w:color="auto"/>
      </w:divBdr>
    </w:div>
    <w:div w:id="779955256">
      <w:bodyDiv w:val="1"/>
      <w:marLeft w:val="0"/>
      <w:marRight w:val="0"/>
      <w:marTop w:val="0"/>
      <w:marBottom w:val="0"/>
      <w:divBdr>
        <w:top w:val="none" w:sz="0" w:space="0" w:color="auto"/>
        <w:left w:val="none" w:sz="0" w:space="0" w:color="auto"/>
        <w:bottom w:val="none" w:sz="0" w:space="0" w:color="auto"/>
        <w:right w:val="none" w:sz="0" w:space="0" w:color="auto"/>
      </w:divBdr>
    </w:div>
    <w:div w:id="780028133">
      <w:bodyDiv w:val="1"/>
      <w:marLeft w:val="0"/>
      <w:marRight w:val="0"/>
      <w:marTop w:val="0"/>
      <w:marBottom w:val="0"/>
      <w:divBdr>
        <w:top w:val="none" w:sz="0" w:space="0" w:color="auto"/>
        <w:left w:val="none" w:sz="0" w:space="0" w:color="auto"/>
        <w:bottom w:val="none" w:sz="0" w:space="0" w:color="auto"/>
        <w:right w:val="none" w:sz="0" w:space="0" w:color="auto"/>
      </w:divBdr>
    </w:div>
    <w:div w:id="780107179">
      <w:bodyDiv w:val="1"/>
      <w:marLeft w:val="0"/>
      <w:marRight w:val="0"/>
      <w:marTop w:val="0"/>
      <w:marBottom w:val="0"/>
      <w:divBdr>
        <w:top w:val="none" w:sz="0" w:space="0" w:color="auto"/>
        <w:left w:val="none" w:sz="0" w:space="0" w:color="auto"/>
        <w:bottom w:val="none" w:sz="0" w:space="0" w:color="auto"/>
        <w:right w:val="none" w:sz="0" w:space="0" w:color="auto"/>
      </w:divBdr>
    </w:div>
    <w:div w:id="780412795">
      <w:bodyDiv w:val="1"/>
      <w:marLeft w:val="0"/>
      <w:marRight w:val="0"/>
      <w:marTop w:val="0"/>
      <w:marBottom w:val="0"/>
      <w:divBdr>
        <w:top w:val="none" w:sz="0" w:space="0" w:color="auto"/>
        <w:left w:val="none" w:sz="0" w:space="0" w:color="auto"/>
        <w:bottom w:val="none" w:sz="0" w:space="0" w:color="auto"/>
        <w:right w:val="none" w:sz="0" w:space="0" w:color="auto"/>
      </w:divBdr>
    </w:div>
    <w:div w:id="780413485">
      <w:bodyDiv w:val="1"/>
      <w:marLeft w:val="0"/>
      <w:marRight w:val="0"/>
      <w:marTop w:val="0"/>
      <w:marBottom w:val="0"/>
      <w:divBdr>
        <w:top w:val="none" w:sz="0" w:space="0" w:color="auto"/>
        <w:left w:val="none" w:sz="0" w:space="0" w:color="auto"/>
        <w:bottom w:val="none" w:sz="0" w:space="0" w:color="auto"/>
        <w:right w:val="none" w:sz="0" w:space="0" w:color="auto"/>
      </w:divBdr>
    </w:div>
    <w:div w:id="780534232">
      <w:bodyDiv w:val="1"/>
      <w:marLeft w:val="0"/>
      <w:marRight w:val="0"/>
      <w:marTop w:val="0"/>
      <w:marBottom w:val="0"/>
      <w:divBdr>
        <w:top w:val="none" w:sz="0" w:space="0" w:color="auto"/>
        <w:left w:val="none" w:sz="0" w:space="0" w:color="auto"/>
        <w:bottom w:val="none" w:sz="0" w:space="0" w:color="auto"/>
        <w:right w:val="none" w:sz="0" w:space="0" w:color="auto"/>
      </w:divBdr>
    </w:div>
    <w:div w:id="780613186">
      <w:bodyDiv w:val="1"/>
      <w:marLeft w:val="0"/>
      <w:marRight w:val="0"/>
      <w:marTop w:val="0"/>
      <w:marBottom w:val="0"/>
      <w:divBdr>
        <w:top w:val="none" w:sz="0" w:space="0" w:color="auto"/>
        <w:left w:val="none" w:sz="0" w:space="0" w:color="auto"/>
        <w:bottom w:val="none" w:sz="0" w:space="0" w:color="auto"/>
        <w:right w:val="none" w:sz="0" w:space="0" w:color="auto"/>
      </w:divBdr>
    </w:div>
    <w:div w:id="780687796">
      <w:bodyDiv w:val="1"/>
      <w:marLeft w:val="0"/>
      <w:marRight w:val="0"/>
      <w:marTop w:val="0"/>
      <w:marBottom w:val="0"/>
      <w:divBdr>
        <w:top w:val="none" w:sz="0" w:space="0" w:color="auto"/>
        <w:left w:val="none" w:sz="0" w:space="0" w:color="auto"/>
        <w:bottom w:val="none" w:sz="0" w:space="0" w:color="auto"/>
        <w:right w:val="none" w:sz="0" w:space="0" w:color="auto"/>
      </w:divBdr>
    </w:div>
    <w:div w:id="780802246">
      <w:bodyDiv w:val="1"/>
      <w:marLeft w:val="0"/>
      <w:marRight w:val="0"/>
      <w:marTop w:val="0"/>
      <w:marBottom w:val="0"/>
      <w:divBdr>
        <w:top w:val="none" w:sz="0" w:space="0" w:color="auto"/>
        <w:left w:val="none" w:sz="0" w:space="0" w:color="auto"/>
        <w:bottom w:val="none" w:sz="0" w:space="0" w:color="auto"/>
        <w:right w:val="none" w:sz="0" w:space="0" w:color="auto"/>
      </w:divBdr>
    </w:div>
    <w:div w:id="781265134">
      <w:bodyDiv w:val="1"/>
      <w:marLeft w:val="0"/>
      <w:marRight w:val="0"/>
      <w:marTop w:val="0"/>
      <w:marBottom w:val="0"/>
      <w:divBdr>
        <w:top w:val="none" w:sz="0" w:space="0" w:color="auto"/>
        <w:left w:val="none" w:sz="0" w:space="0" w:color="auto"/>
        <w:bottom w:val="none" w:sz="0" w:space="0" w:color="auto"/>
        <w:right w:val="none" w:sz="0" w:space="0" w:color="auto"/>
      </w:divBdr>
    </w:div>
    <w:div w:id="781455179">
      <w:bodyDiv w:val="1"/>
      <w:marLeft w:val="0"/>
      <w:marRight w:val="0"/>
      <w:marTop w:val="0"/>
      <w:marBottom w:val="0"/>
      <w:divBdr>
        <w:top w:val="none" w:sz="0" w:space="0" w:color="auto"/>
        <w:left w:val="none" w:sz="0" w:space="0" w:color="auto"/>
        <w:bottom w:val="none" w:sz="0" w:space="0" w:color="auto"/>
        <w:right w:val="none" w:sz="0" w:space="0" w:color="auto"/>
      </w:divBdr>
    </w:div>
    <w:div w:id="781534049">
      <w:bodyDiv w:val="1"/>
      <w:marLeft w:val="0"/>
      <w:marRight w:val="0"/>
      <w:marTop w:val="0"/>
      <w:marBottom w:val="0"/>
      <w:divBdr>
        <w:top w:val="none" w:sz="0" w:space="0" w:color="auto"/>
        <w:left w:val="none" w:sz="0" w:space="0" w:color="auto"/>
        <w:bottom w:val="none" w:sz="0" w:space="0" w:color="auto"/>
        <w:right w:val="none" w:sz="0" w:space="0" w:color="auto"/>
      </w:divBdr>
    </w:div>
    <w:div w:id="781724445">
      <w:bodyDiv w:val="1"/>
      <w:marLeft w:val="0"/>
      <w:marRight w:val="0"/>
      <w:marTop w:val="0"/>
      <w:marBottom w:val="0"/>
      <w:divBdr>
        <w:top w:val="none" w:sz="0" w:space="0" w:color="auto"/>
        <w:left w:val="none" w:sz="0" w:space="0" w:color="auto"/>
        <w:bottom w:val="none" w:sz="0" w:space="0" w:color="auto"/>
        <w:right w:val="none" w:sz="0" w:space="0" w:color="auto"/>
      </w:divBdr>
    </w:div>
    <w:div w:id="781732507">
      <w:bodyDiv w:val="1"/>
      <w:marLeft w:val="0"/>
      <w:marRight w:val="0"/>
      <w:marTop w:val="0"/>
      <w:marBottom w:val="0"/>
      <w:divBdr>
        <w:top w:val="none" w:sz="0" w:space="0" w:color="auto"/>
        <w:left w:val="none" w:sz="0" w:space="0" w:color="auto"/>
        <w:bottom w:val="none" w:sz="0" w:space="0" w:color="auto"/>
        <w:right w:val="none" w:sz="0" w:space="0" w:color="auto"/>
      </w:divBdr>
    </w:div>
    <w:div w:id="781798641">
      <w:bodyDiv w:val="1"/>
      <w:marLeft w:val="0"/>
      <w:marRight w:val="0"/>
      <w:marTop w:val="0"/>
      <w:marBottom w:val="0"/>
      <w:divBdr>
        <w:top w:val="none" w:sz="0" w:space="0" w:color="auto"/>
        <w:left w:val="none" w:sz="0" w:space="0" w:color="auto"/>
        <w:bottom w:val="none" w:sz="0" w:space="0" w:color="auto"/>
        <w:right w:val="none" w:sz="0" w:space="0" w:color="auto"/>
      </w:divBdr>
    </w:div>
    <w:div w:id="781806408">
      <w:bodyDiv w:val="1"/>
      <w:marLeft w:val="0"/>
      <w:marRight w:val="0"/>
      <w:marTop w:val="0"/>
      <w:marBottom w:val="0"/>
      <w:divBdr>
        <w:top w:val="none" w:sz="0" w:space="0" w:color="auto"/>
        <w:left w:val="none" w:sz="0" w:space="0" w:color="auto"/>
        <w:bottom w:val="none" w:sz="0" w:space="0" w:color="auto"/>
        <w:right w:val="none" w:sz="0" w:space="0" w:color="auto"/>
      </w:divBdr>
    </w:div>
    <w:div w:id="781918928">
      <w:bodyDiv w:val="1"/>
      <w:marLeft w:val="0"/>
      <w:marRight w:val="0"/>
      <w:marTop w:val="0"/>
      <w:marBottom w:val="0"/>
      <w:divBdr>
        <w:top w:val="none" w:sz="0" w:space="0" w:color="auto"/>
        <w:left w:val="none" w:sz="0" w:space="0" w:color="auto"/>
        <w:bottom w:val="none" w:sz="0" w:space="0" w:color="auto"/>
        <w:right w:val="none" w:sz="0" w:space="0" w:color="auto"/>
      </w:divBdr>
    </w:div>
    <w:div w:id="781919020">
      <w:bodyDiv w:val="1"/>
      <w:marLeft w:val="0"/>
      <w:marRight w:val="0"/>
      <w:marTop w:val="0"/>
      <w:marBottom w:val="0"/>
      <w:divBdr>
        <w:top w:val="none" w:sz="0" w:space="0" w:color="auto"/>
        <w:left w:val="none" w:sz="0" w:space="0" w:color="auto"/>
        <w:bottom w:val="none" w:sz="0" w:space="0" w:color="auto"/>
        <w:right w:val="none" w:sz="0" w:space="0" w:color="auto"/>
      </w:divBdr>
    </w:div>
    <w:div w:id="782072943">
      <w:bodyDiv w:val="1"/>
      <w:marLeft w:val="0"/>
      <w:marRight w:val="0"/>
      <w:marTop w:val="0"/>
      <w:marBottom w:val="0"/>
      <w:divBdr>
        <w:top w:val="none" w:sz="0" w:space="0" w:color="auto"/>
        <w:left w:val="none" w:sz="0" w:space="0" w:color="auto"/>
        <w:bottom w:val="none" w:sz="0" w:space="0" w:color="auto"/>
        <w:right w:val="none" w:sz="0" w:space="0" w:color="auto"/>
      </w:divBdr>
    </w:div>
    <w:div w:id="782109832">
      <w:bodyDiv w:val="1"/>
      <w:marLeft w:val="0"/>
      <w:marRight w:val="0"/>
      <w:marTop w:val="0"/>
      <w:marBottom w:val="0"/>
      <w:divBdr>
        <w:top w:val="none" w:sz="0" w:space="0" w:color="auto"/>
        <w:left w:val="none" w:sz="0" w:space="0" w:color="auto"/>
        <w:bottom w:val="none" w:sz="0" w:space="0" w:color="auto"/>
        <w:right w:val="none" w:sz="0" w:space="0" w:color="auto"/>
      </w:divBdr>
    </w:div>
    <w:div w:id="782191831">
      <w:bodyDiv w:val="1"/>
      <w:marLeft w:val="0"/>
      <w:marRight w:val="0"/>
      <w:marTop w:val="0"/>
      <w:marBottom w:val="0"/>
      <w:divBdr>
        <w:top w:val="none" w:sz="0" w:space="0" w:color="auto"/>
        <w:left w:val="none" w:sz="0" w:space="0" w:color="auto"/>
        <w:bottom w:val="none" w:sz="0" w:space="0" w:color="auto"/>
        <w:right w:val="none" w:sz="0" w:space="0" w:color="auto"/>
      </w:divBdr>
    </w:div>
    <w:div w:id="782266178">
      <w:bodyDiv w:val="1"/>
      <w:marLeft w:val="0"/>
      <w:marRight w:val="0"/>
      <w:marTop w:val="0"/>
      <w:marBottom w:val="0"/>
      <w:divBdr>
        <w:top w:val="none" w:sz="0" w:space="0" w:color="auto"/>
        <w:left w:val="none" w:sz="0" w:space="0" w:color="auto"/>
        <w:bottom w:val="none" w:sz="0" w:space="0" w:color="auto"/>
        <w:right w:val="none" w:sz="0" w:space="0" w:color="auto"/>
      </w:divBdr>
    </w:div>
    <w:div w:id="782382458">
      <w:bodyDiv w:val="1"/>
      <w:marLeft w:val="0"/>
      <w:marRight w:val="0"/>
      <w:marTop w:val="0"/>
      <w:marBottom w:val="0"/>
      <w:divBdr>
        <w:top w:val="none" w:sz="0" w:space="0" w:color="auto"/>
        <w:left w:val="none" w:sz="0" w:space="0" w:color="auto"/>
        <w:bottom w:val="none" w:sz="0" w:space="0" w:color="auto"/>
        <w:right w:val="none" w:sz="0" w:space="0" w:color="auto"/>
      </w:divBdr>
    </w:div>
    <w:div w:id="782655758">
      <w:bodyDiv w:val="1"/>
      <w:marLeft w:val="0"/>
      <w:marRight w:val="0"/>
      <w:marTop w:val="0"/>
      <w:marBottom w:val="0"/>
      <w:divBdr>
        <w:top w:val="none" w:sz="0" w:space="0" w:color="auto"/>
        <w:left w:val="none" w:sz="0" w:space="0" w:color="auto"/>
        <w:bottom w:val="none" w:sz="0" w:space="0" w:color="auto"/>
        <w:right w:val="none" w:sz="0" w:space="0" w:color="auto"/>
      </w:divBdr>
    </w:div>
    <w:div w:id="782921930">
      <w:bodyDiv w:val="1"/>
      <w:marLeft w:val="0"/>
      <w:marRight w:val="0"/>
      <w:marTop w:val="0"/>
      <w:marBottom w:val="0"/>
      <w:divBdr>
        <w:top w:val="none" w:sz="0" w:space="0" w:color="auto"/>
        <w:left w:val="none" w:sz="0" w:space="0" w:color="auto"/>
        <w:bottom w:val="none" w:sz="0" w:space="0" w:color="auto"/>
        <w:right w:val="none" w:sz="0" w:space="0" w:color="auto"/>
      </w:divBdr>
    </w:div>
    <w:div w:id="783236755">
      <w:bodyDiv w:val="1"/>
      <w:marLeft w:val="0"/>
      <w:marRight w:val="0"/>
      <w:marTop w:val="0"/>
      <w:marBottom w:val="0"/>
      <w:divBdr>
        <w:top w:val="none" w:sz="0" w:space="0" w:color="auto"/>
        <w:left w:val="none" w:sz="0" w:space="0" w:color="auto"/>
        <w:bottom w:val="none" w:sz="0" w:space="0" w:color="auto"/>
        <w:right w:val="none" w:sz="0" w:space="0" w:color="auto"/>
      </w:divBdr>
    </w:div>
    <w:div w:id="783311672">
      <w:bodyDiv w:val="1"/>
      <w:marLeft w:val="0"/>
      <w:marRight w:val="0"/>
      <w:marTop w:val="0"/>
      <w:marBottom w:val="0"/>
      <w:divBdr>
        <w:top w:val="none" w:sz="0" w:space="0" w:color="auto"/>
        <w:left w:val="none" w:sz="0" w:space="0" w:color="auto"/>
        <w:bottom w:val="none" w:sz="0" w:space="0" w:color="auto"/>
        <w:right w:val="none" w:sz="0" w:space="0" w:color="auto"/>
      </w:divBdr>
    </w:div>
    <w:div w:id="783499633">
      <w:bodyDiv w:val="1"/>
      <w:marLeft w:val="0"/>
      <w:marRight w:val="0"/>
      <w:marTop w:val="0"/>
      <w:marBottom w:val="0"/>
      <w:divBdr>
        <w:top w:val="none" w:sz="0" w:space="0" w:color="auto"/>
        <w:left w:val="none" w:sz="0" w:space="0" w:color="auto"/>
        <w:bottom w:val="none" w:sz="0" w:space="0" w:color="auto"/>
        <w:right w:val="none" w:sz="0" w:space="0" w:color="auto"/>
      </w:divBdr>
    </w:div>
    <w:div w:id="783500385">
      <w:bodyDiv w:val="1"/>
      <w:marLeft w:val="0"/>
      <w:marRight w:val="0"/>
      <w:marTop w:val="0"/>
      <w:marBottom w:val="0"/>
      <w:divBdr>
        <w:top w:val="none" w:sz="0" w:space="0" w:color="auto"/>
        <w:left w:val="none" w:sz="0" w:space="0" w:color="auto"/>
        <w:bottom w:val="none" w:sz="0" w:space="0" w:color="auto"/>
        <w:right w:val="none" w:sz="0" w:space="0" w:color="auto"/>
      </w:divBdr>
    </w:div>
    <w:div w:id="783887473">
      <w:bodyDiv w:val="1"/>
      <w:marLeft w:val="0"/>
      <w:marRight w:val="0"/>
      <w:marTop w:val="0"/>
      <w:marBottom w:val="0"/>
      <w:divBdr>
        <w:top w:val="none" w:sz="0" w:space="0" w:color="auto"/>
        <w:left w:val="none" w:sz="0" w:space="0" w:color="auto"/>
        <w:bottom w:val="none" w:sz="0" w:space="0" w:color="auto"/>
        <w:right w:val="none" w:sz="0" w:space="0" w:color="auto"/>
      </w:divBdr>
    </w:div>
    <w:div w:id="784084788">
      <w:bodyDiv w:val="1"/>
      <w:marLeft w:val="0"/>
      <w:marRight w:val="0"/>
      <w:marTop w:val="0"/>
      <w:marBottom w:val="0"/>
      <w:divBdr>
        <w:top w:val="none" w:sz="0" w:space="0" w:color="auto"/>
        <w:left w:val="none" w:sz="0" w:space="0" w:color="auto"/>
        <w:bottom w:val="none" w:sz="0" w:space="0" w:color="auto"/>
        <w:right w:val="none" w:sz="0" w:space="0" w:color="auto"/>
      </w:divBdr>
    </w:div>
    <w:div w:id="784159454">
      <w:bodyDiv w:val="1"/>
      <w:marLeft w:val="0"/>
      <w:marRight w:val="0"/>
      <w:marTop w:val="0"/>
      <w:marBottom w:val="0"/>
      <w:divBdr>
        <w:top w:val="none" w:sz="0" w:space="0" w:color="auto"/>
        <w:left w:val="none" w:sz="0" w:space="0" w:color="auto"/>
        <w:bottom w:val="none" w:sz="0" w:space="0" w:color="auto"/>
        <w:right w:val="none" w:sz="0" w:space="0" w:color="auto"/>
      </w:divBdr>
    </w:div>
    <w:div w:id="784542946">
      <w:bodyDiv w:val="1"/>
      <w:marLeft w:val="0"/>
      <w:marRight w:val="0"/>
      <w:marTop w:val="0"/>
      <w:marBottom w:val="0"/>
      <w:divBdr>
        <w:top w:val="none" w:sz="0" w:space="0" w:color="auto"/>
        <w:left w:val="none" w:sz="0" w:space="0" w:color="auto"/>
        <w:bottom w:val="none" w:sz="0" w:space="0" w:color="auto"/>
        <w:right w:val="none" w:sz="0" w:space="0" w:color="auto"/>
      </w:divBdr>
    </w:div>
    <w:div w:id="784931784">
      <w:bodyDiv w:val="1"/>
      <w:marLeft w:val="0"/>
      <w:marRight w:val="0"/>
      <w:marTop w:val="0"/>
      <w:marBottom w:val="0"/>
      <w:divBdr>
        <w:top w:val="none" w:sz="0" w:space="0" w:color="auto"/>
        <w:left w:val="none" w:sz="0" w:space="0" w:color="auto"/>
        <w:bottom w:val="none" w:sz="0" w:space="0" w:color="auto"/>
        <w:right w:val="none" w:sz="0" w:space="0" w:color="auto"/>
      </w:divBdr>
    </w:div>
    <w:div w:id="785003468">
      <w:bodyDiv w:val="1"/>
      <w:marLeft w:val="0"/>
      <w:marRight w:val="0"/>
      <w:marTop w:val="0"/>
      <w:marBottom w:val="0"/>
      <w:divBdr>
        <w:top w:val="none" w:sz="0" w:space="0" w:color="auto"/>
        <w:left w:val="none" w:sz="0" w:space="0" w:color="auto"/>
        <w:bottom w:val="none" w:sz="0" w:space="0" w:color="auto"/>
        <w:right w:val="none" w:sz="0" w:space="0" w:color="auto"/>
      </w:divBdr>
    </w:div>
    <w:div w:id="785122082">
      <w:bodyDiv w:val="1"/>
      <w:marLeft w:val="0"/>
      <w:marRight w:val="0"/>
      <w:marTop w:val="0"/>
      <w:marBottom w:val="0"/>
      <w:divBdr>
        <w:top w:val="none" w:sz="0" w:space="0" w:color="auto"/>
        <w:left w:val="none" w:sz="0" w:space="0" w:color="auto"/>
        <w:bottom w:val="none" w:sz="0" w:space="0" w:color="auto"/>
        <w:right w:val="none" w:sz="0" w:space="0" w:color="auto"/>
      </w:divBdr>
    </w:div>
    <w:div w:id="785390209">
      <w:bodyDiv w:val="1"/>
      <w:marLeft w:val="0"/>
      <w:marRight w:val="0"/>
      <w:marTop w:val="0"/>
      <w:marBottom w:val="0"/>
      <w:divBdr>
        <w:top w:val="none" w:sz="0" w:space="0" w:color="auto"/>
        <w:left w:val="none" w:sz="0" w:space="0" w:color="auto"/>
        <w:bottom w:val="none" w:sz="0" w:space="0" w:color="auto"/>
        <w:right w:val="none" w:sz="0" w:space="0" w:color="auto"/>
      </w:divBdr>
    </w:div>
    <w:div w:id="785461644">
      <w:bodyDiv w:val="1"/>
      <w:marLeft w:val="0"/>
      <w:marRight w:val="0"/>
      <w:marTop w:val="0"/>
      <w:marBottom w:val="0"/>
      <w:divBdr>
        <w:top w:val="none" w:sz="0" w:space="0" w:color="auto"/>
        <w:left w:val="none" w:sz="0" w:space="0" w:color="auto"/>
        <w:bottom w:val="none" w:sz="0" w:space="0" w:color="auto"/>
        <w:right w:val="none" w:sz="0" w:space="0" w:color="auto"/>
      </w:divBdr>
    </w:div>
    <w:div w:id="785462547">
      <w:bodyDiv w:val="1"/>
      <w:marLeft w:val="0"/>
      <w:marRight w:val="0"/>
      <w:marTop w:val="0"/>
      <w:marBottom w:val="0"/>
      <w:divBdr>
        <w:top w:val="none" w:sz="0" w:space="0" w:color="auto"/>
        <w:left w:val="none" w:sz="0" w:space="0" w:color="auto"/>
        <w:bottom w:val="none" w:sz="0" w:space="0" w:color="auto"/>
        <w:right w:val="none" w:sz="0" w:space="0" w:color="auto"/>
      </w:divBdr>
    </w:div>
    <w:div w:id="785470303">
      <w:bodyDiv w:val="1"/>
      <w:marLeft w:val="0"/>
      <w:marRight w:val="0"/>
      <w:marTop w:val="0"/>
      <w:marBottom w:val="0"/>
      <w:divBdr>
        <w:top w:val="none" w:sz="0" w:space="0" w:color="auto"/>
        <w:left w:val="none" w:sz="0" w:space="0" w:color="auto"/>
        <w:bottom w:val="none" w:sz="0" w:space="0" w:color="auto"/>
        <w:right w:val="none" w:sz="0" w:space="0" w:color="auto"/>
      </w:divBdr>
    </w:div>
    <w:div w:id="785734713">
      <w:bodyDiv w:val="1"/>
      <w:marLeft w:val="0"/>
      <w:marRight w:val="0"/>
      <w:marTop w:val="0"/>
      <w:marBottom w:val="0"/>
      <w:divBdr>
        <w:top w:val="none" w:sz="0" w:space="0" w:color="auto"/>
        <w:left w:val="none" w:sz="0" w:space="0" w:color="auto"/>
        <w:bottom w:val="none" w:sz="0" w:space="0" w:color="auto"/>
        <w:right w:val="none" w:sz="0" w:space="0" w:color="auto"/>
      </w:divBdr>
    </w:div>
    <w:div w:id="785850701">
      <w:bodyDiv w:val="1"/>
      <w:marLeft w:val="0"/>
      <w:marRight w:val="0"/>
      <w:marTop w:val="0"/>
      <w:marBottom w:val="0"/>
      <w:divBdr>
        <w:top w:val="none" w:sz="0" w:space="0" w:color="auto"/>
        <w:left w:val="none" w:sz="0" w:space="0" w:color="auto"/>
        <w:bottom w:val="none" w:sz="0" w:space="0" w:color="auto"/>
        <w:right w:val="none" w:sz="0" w:space="0" w:color="auto"/>
      </w:divBdr>
    </w:div>
    <w:div w:id="786201914">
      <w:bodyDiv w:val="1"/>
      <w:marLeft w:val="0"/>
      <w:marRight w:val="0"/>
      <w:marTop w:val="0"/>
      <w:marBottom w:val="0"/>
      <w:divBdr>
        <w:top w:val="none" w:sz="0" w:space="0" w:color="auto"/>
        <w:left w:val="none" w:sz="0" w:space="0" w:color="auto"/>
        <w:bottom w:val="none" w:sz="0" w:space="0" w:color="auto"/>
        <w:right w:val="none" w:sz="0" w:space="0" w:color="auto"/>
      </w:divBdr>
    </w:div>
    <w:div w:id="786237109">
      <w:bodyDiv w:val="1"/>
      <w:marLeft w:val="0"/>
      <w:marRight w:val="0"/>
      <w:marTop w:val="0"/>
      <w:marBottom w:val="0"/>
      <w:divBdr>
        <w:top w:val="none" w:sz="0" w:space="0" w:color="auto"/>
        <w:left w:val="none" w:sz="0" w:space="0" w:color="auto"/>
        <w:bottom w:val="none" w:sz="0" w:space="0" w:color="auto"/>
        <w:right w:val="none" w:sz="0" w:space="0" w:color="auto"/>
      </w:divBdr>
    </w:div>
    <w:div w:id="786243013">
      <w:bodyDiv w:val="1"/>
      <w:marLeft w:val="0"/>
      <w:marRight w:val="0"/>
      <w:marTop w:val="0"/>
      <w:marBottom w:val="0"/>
      <w:divBdr>
        <w:top w:val="none" w:sz="0" w:space="0" w:color="auto"/>
        <w:left w:val="none" w:sz="0" w:space="0" w:color="auto"/>
        <w:bottom w:val="none" w:sz="0" w:space="0" w:color="auto"/>
        <w:right w:val="none" w:sz="0" w:space="0" w:color="auto"/>
      </w:divBdr>
    </w:div>
    <w:div w:id="786701459">
      <w:bodyDiv w:val="1"/>
      <w:marLeft w:val="0"/>
      <w:marRight w:val="0"/>
      <w:marTop w:val="0"/>
      <w:marBottom w:val="0"/>
      <w:divBdr>
        <w:top w:val="none" w:sz="0" w:space="0" w:color="auto"/>
        <w:left w:val="none" w:sz="0" w:space="0" w:color="auto"/>
        <w:bottom w:val="none" w:sz="0" w:space="0" w:color="auto"/>
        <w:right w:val="none" w:sz="0" w:space="0" w:color="auto"/>
      </w:divBdr>
    </w:div>
    <w:div w:id="786898067">
      <w:bodyDiv w:val="1"/>
      <w:marLeft w:val="0"/>
      <w:marRight w:val="0"/>
      <w:marTop w:val="0"/>
      <w:marBottom w:val="0"/>
      <w:divBdr>
        <w:top w:val="none" w:sz="0" w:space="0" w:color="auto"/>
        <w:left w:val="none" w:sz="0" w:space="0" w:color="auto"/>
        <w:bottom w:val="none" w:sz="0" w:space="0" w:color="auto"/>
        <w:right w:val="none" w:sz="0" w:space="0" w:color="auto"/>
      </w:divBdr>
    </w:div>
    <w:div w:id="787050193">
      <w:bodyDiv w:val="1"/>
      <w:marLeft w:val="0"/>
      <w:marRight w:val="0"/>
      <w:marTop w:val="0"/>
      <w:marBottom w:val="0"/>
      <w:divBdr>
        <w:top w:val="none" w:sz="0" w:space="0" w:color="auto"/>
        <w:left w:val="none" w:sz="0" w:space="0" w:color="auto"/>
        <w:bottom w:val="none" w:sz="0" w:space="0" w:color="auto"/>
        <w:right w:val="none" w:sz="0" w:space="0" w:color="auto"/>
      </w:divBdr>
    </w:div>
    <w:div w:id="787160215">
      <w:bodyDiv w:val="1"/>
      <w:marLeft w:val="0"/>
      <w:marRight w:val="0"/>
      <w:marTop w:val="0"/>
      <w:marBottom w:val="0"/>
      <w:divBdr>
        <w:top w:val="none" w:sz="0" w:space="0" w:color="auto"/>
        <w:left w:val="none" w:sz="0" w:space="0" w:color="auto"/>
        <w:bottom w:val="none" w:sz="0" w:space="0" w:color="auto"/>
        <w:right w:val="none" w:sz="0" w:space="0" w:color="auto"/>
      </w:divBdr>
    </w:div>
    <w:div w:id="787165741">
      <w:bodyDiv w:val="1"/>
      <w:marLeft w:val="0"/>
      <w:marRight w:val="0"/>
      <w:marTop w:val="0"/>
      <w:marBottom w:val="0"/>
      <w:divBdr>
        <w:top w:val="none" w:sz="0" w:space="0" w:color="auto"/>
        <w:left w:val="none" w:sz="0" w:space="0" w:color="auto"/>
        <w:bottom w:val="none" w:sz="0" w:space="0" w:color="auto"/>
        <w:right w:val="none" w:sz="0" w:space="0" w:color="auto"/>
      </w:divBdr>
    </w:div>
    <w:div w:id="787285345">
      <w:bodyDiv w:val="1"/>
      <w:marLeft w:val="0"/>
      <w:marRight w:val="0"/>
      <w:marTop w:val="0"/>
      <w:marBottom w:val="0"/>
      <w:divBdr>
        <w:top w:val="none" w:sz="0" w:space="0" w:color="auto"/>
        <w:left w:val="none" w:sz="0" w:space="0" w:color="auto"/>
        <w:bottom w:val="none" w:sz="0" w:space="0" w:color="auto"/>
        <w:right w:val="none" w:sz="0" w:space="0" w:color="auto"/>
      </w:divBdr>
    </w:div>
    <w:div w:id="787360728">
      <w:bodyDiv w:val="1"/>
      <w:marLeft w:val="0"/>
      <w:marRight w:val="0"/>
      <w:marTop w:val="0"/>
      <w:marBottom w:val="0"/>
      <w:divBdr>
        <w:top w:val="none" w:sz="0" w:space="0" w:color="auto"/>
        <w:left w:val="none" w:sz="0" w:space="0" w:color="auto"/>
        <w:bottom w:val="none" w:sz="0" w:space="0" w:color="auto"/>
        <w:right w:val="none" w:sz="0" w:space="0" w:color="auto"/>
      </w:divBdr>
    </w:div>
    <w:div w:id="787895496">
      <w:bodyDiv w:val="1"/>
      <w:marLeft w:val="0"/>
      <w:marRight w:val="0"/>
      <w:marTop w:val="0"/>
      <w:marBottom w:val="0"/>
      <w:divBdr>
        <w:top w:val="none" w:sz="0" w:space="0" w:color="auto"/>
        <w:left w:val="none" w:sz="0" w:space="0" w:color="auto"/>
        <w:bottom w:val="none" w:sz="0" w:space="0" w:color="auto"/>
        <w:right w:val="none" w:sz="0" w:space="0" w:color="auto"/>
      </w:divBdr>
    </w:div>
    <w:div w:id="787970546">
      <w:bodyDiv w:val="1"/>
      <w:marLeft w:val="0"/>
      <w:marRight w:val="0"/>
      <w:marTop w:val="0"/>
      <w:marBottom w:val="0"/>
      <w:divBdr>
        <w:top w:val="none" w:sz="0" w:space="0" w:color="auto"/>
        <w:left w:val="none" w:sz="0" w:space="0" w:color="auto"/>
        <w:bottom w:val="none" w:sz="0" w:space="0" w:color="auto"/>
        <w:right w:val="none" w:sz="0" w:space="0" w:color="auto"/>
      </w:divBdr>
    </w:div>
    <w:div w:id="788013010">
      <w:bodyDiv w:val="1"/>
      <w:marLeft w:val="0"/>
      <w:marRight w:val="0"/>
      <w:marTop w:val="0"/>
      <w:marBottom w:val="0"/>
      <w:divBdr>
        <w:top w:val="none" w:sz="0" w:space="0" w:color="auto"/>
        <w:left w:val="none" w:sz="0" w:space="0" w:color="auto"/>
        <w:bottom w:val="none" w:sz="0" w:space="0" w:color="auto"/>
        <w:right w:val="none" w:sz="0" w:space="0" w:color="auto"/>
      </w:divBdr>
    </w:div>
    <w:div w:id="788276003">
      <w:bodyDiv w:val="1"/>
      <w:marLeft w:val="0"/>
      <w:marRight w:val="0"/>
      <w:marTop w:val="0"/>
      <w:marBottom w:val="0"/>
      <w:divBdr>
        <w:top w:val="none" w:sz="0" w:space="0" w:color="auto"/>
        <w:left w:val="none" w:sz="0" w:space="0" w:color="auto"/>
        <w:bottom w:val="none" w:sz="0" w:space="0" w:color="auto"/>
        <w:right w:val="none" w:sz="0" w:space="0" w:color="auto"/>
      </w:divBdr>
    </w:div>
    <w:div w:id="788472074">
      <w:bodyDiv w:val="1"/>
      <w:marLeft w:val="0"/>
      <w:marRight w:val="0"/>
      <w:marTop w:val="0"/>
      <w:marBottom w:val="0"/>
      <w:divBdr>
        <w:top w:val="none" w:sz="0" w:space="0" w:color="auto"/>
        <w:left w:val="none" w:sz="0" w:space="0" w:color="auto"/>
        <w:bottom w:val="none" w:sz="0" w:space="0" w:color="auto"/>
        <w:right w:val="none" w:sz="0" w:space="0" w:color="auto"/>
      </w:divBdr>
    </w:div>
    <w:div w:id="788478367">
      <w:bodyDiv w:val="1"/>
      <w:marLeft w:val="0"/>
      <w:marRight w:val="0"/>
      <w:marTop w:val="0"/>
      <w:marBottom w:val="0"/>
      <w:divBdr>
        <w:top w:val="none" w:sz="0" w:space="0" w:color="auto"/>
        <w:left w:val="none" w:sz="0" w:space="0" w:color="auto"/>
        <w:bottom w:val="none" w:sz="0" w:space="0" w:color="auto"/>
        <w:right w:val="none" w:sz="0" w:space="0" w:color="auto"/>
      </w:divBdr>
    </w:div>
    <w:div w:id="788620058">
      <w:bodyDiv w:val="1"/>
      <w:marLeft w:val="0"/>
      <w:marRight w:val="0"/>
      <w:marTop w:val="0"/>
      <w:marBottom w:val="0"/>
      <w:divBdr>
        <w:top w:val="none" w:sz="0" w:space="0" w:color="auto"/>
        <w:left w:val="none" w:sz="0" w:space="0" w:color="auto"/>
        <w:bottom w:val="none" w:sz="0" w:space="0" w:color="auto"/>
        <w:right w:val="none" w:sz="0" w:space="0" w:color="auto"/>
      </w:divBdr>
    </w:div>
    <w:div w:id="788664169">
      <w:bodyDiv w:val="1"/>
      <w:marLeft w:val="0"/>
      <w:marRight w:val="0"/>
      <w:marTop w:val="0"/>
      <w:marBottom w:val="0"/>
      <w:divBdr>
        <w:top w:val="none" w:sz="0" w:space="0" w:color="auto"/>
        <w:left w:val="none" w:sz="0" w:space="0" w:color="auto"/>
        <w:bottom w:val="none" w:sz="0" w:space="0" w:color="auto"/>
        <w:right w:val="none" w:sz="0" w:space="0" w:color="auto"/>
      </w:divBdr>
    </w:div>
    <w:div w:id="788744977">
      <w:bodyDiv w:val="1"/>
      <w:marLeft w:val="0"/>
      <w:marRight w:val="0"/>
      <w:marTop w:val="0"/>
      <w:marBottom w:val="0"/>
      <w:divBdr>
        <w:top w:val="none" w:sz="0" w:space="0" w:color="auto"/>
        <w:left w:val="none" w:sz="0" w:space="0" w:color="auto"/>
        <w:bottom w:val="none" w:sz="0" w:space="0" w:color="auto"/>
        <w:right w:val="none" w:sz="0" w:space="0" w:color="auto"/>
      </w:divBdr>
    </w:div>
    <w:div w:id="788813930">
      <w:bodyDiv w:val="1"/>
      <w:marLeft w:val="0"/>
      <w:marRight w:val="0"/>
      <w:marTop w:val="0"/>
      <w:marBottom w:val="0"/>
      <w:divBdr>
        <w:top w:val="none" w:sz="0" w:space="0" w:color="auto"/>
        <w:left w:val="none" w:sz="0" w:space="0" w:color="auto"/>
        <w:bottom w:val="none" w:sz="0" w:space="0" w:color="auto"/>
        <w:right w:val="none" w:sz="0" w:space="0" w:color="auto"/>
      </w:divBdr>
    </w:div>
    <w:div w:id="788865089">
      <w:bodyDiv w:val="1"/>
      <w:marLeft w:val="0"/>
      <w:marRight w:val="0"/>
      <w:marTop w:val="0"/>
      <w:marBottom w:val="0"/>
      <w:divBdr>
        <w:top w:val="none" w:sz="0" w:space="0" w:color="auto"/>
        <w:left w:val="none" w:sz="0" w:space="0" w:color="auto"/>
        <w:bottom w:val="none" w:sz="0" w:space="0" w:color="auto"/>
        <w:right w:val="none" w:sz="0" w:space="0" w:color="auto"/>
      </w:divBdr>
    </w:div>
    <w:div w:id="788889469">
      <w:bodyDiv w:val="1"/>
      <w:marLeft w:val="0"/>
      <w:marRight w:val="0"/>
      <w:marTop w:val="0"/>
      <w:marBottom w:val="0"/>
      <w:divBdr>
        <w:top w:val="none" w:sz="0" w:space="0" w:color="auto"/>
        <w:left w:val="none" w:sz="0" w:space="0" w:color="auto"/>
        <w:bottom w:val="none" w:sz="0" w:space="0" w:color="auto"/>
        <w:right w:val="none" w:sz="0" w:space="0" w:color="auto"/>
      </w:divBdr>
    </w:div>
    <w:div w:id="788938437">
      <w:bodyDiv w:val="1"/>
      <w:marLeft w:val="0"/>
      <w:marRight w:val="0"/>
      <w:marTop w:val="0"/>
      <w:marBottom w:val="0"/>
      <w:divBdr>
        <w:top w:val="none" w:sz="0" w:space="0" w:color="auto"/>
        <w:left w:val="none" w:sz="0" w:space="0" w:color="auto"/>
        <w:bottom w:val="none" w:sz="0" w:space="0" w:color="auto"/>
        <w:right w:val="none" w:sz="0" w:space="0" w:color="auto"/>
      </w:divBdr>
    </w:div>
    <w:div w:id="789126892">
      <w:bodyDiv w:val="1"/>
      <w:marLeft w:val="0"/>
      <w:marRight w:val="0"/>
      <w:marTop w:val="0"/>
      <w:marBottom w:val="0"/>
      <w:divBdr>
        <w:top w:val="none" w:sz="0" w:space="0" w:color="auto"/>
        <w:left w:val="none" w:sz="0" w:space="0" w:color="auto"/>
        <w:bottom w:val="none" w:sz="0" w:space="0" w:color="auto"/>
        <w:right w:val="none" w:sz="0" w:space="0" w:color="auto"/>
      </w:divBdr>
    </w:div>
    <w:div w:id="789129950">
      <w:bodyDiv w:val="1"/>
      <w:marLeft w:val="0"/>
      <w:marRight w:val="0"/>
      <w:marTop w:val="0"/>
      <w:marBottom w:val="0"/>
      <w:divBdr>
        <w:top w:val="none" w:sz="0" w:space="0" w:color="auto"/>
        <w:left w:val="none" w:sz="0" w:space="0" w:color="auto"/>
        <w:bottom w:val="none" w:sz="0" w:space="0" w:color="auto"/>
        <w:right w:val="none" w:sz="0" w:space="0" w:color="auto"/>
      </w:divBdr>
    </w:div>
    <w:div w:id="789208800">
      <w:bodyDiv w:val="1"/>
      <w:marLeft w:val="0"/>
      <w:marRight w:val="0"/>
      <w:marTop w:val="0"/>
      <w:marBottom w:val="0"/>
      <w:divBdr>
        <w:top w:val="none" w:sz="0" w:space="0" w:color="auto"/>
        <w:left w:val="none" w:sz="0" w:space="0" w:color="auto"/>
        <w:bottom w:val="none" w:sz="0" w:space="0" w:color="auto"/>
        <w:right w:val="none" w:sz="0" w:space="0" w:color="auto"/>
      </w:divBdr>
    </w:div>
    <w:div w:id="789325067">
      <w:bodyDiv w:val="1"/>
      <w:marLeft w:val="0"/>
      <w:marRight w:val="0"/>
      <w:marTop w:val="0"/>
      <w:marBottom w:val="0"/>
      <w:divBdr>
        <w:top w:val="none" w:sz="0" w:space="0" w:color="auto"/>
        <w:left w:val="none" w:sz="0" w:space="0" w:color="auto"/>
        <w:bottom w:val="none" w:sz="0" w:space="0" w:color="auto"/>
        <w:right w:val="none" w:sz="0" w:space="0" w:color="auto"/>
      </w:divBdr>
    </w:div>
    <w:div w:id="789469106">
      <w:bodyDiv w:val="1"/>
      <w:marLeft w:val="0"/>
      <w:marRight w:val="0"/>
      <w:marTop w:val="0"/>
      <w:marBottom w:val="0"/>
      <w:divBdr>
        <w:top w:val="none" w:sz="0" w:space="0" w:color="auto"/>
        <w:left w:val="none" w:sz="0" w:space="0" w:color="auto"/>
        <w:bottom w:val="none" w:sz="0" w:space="0" w:color="auto"/>
        <w:right w:val="none" w:sz="0" w:space="0" w:color="auto"/>
      </w:divBdr>
    </w:div>
    <w:div w:id="789711547">
      <w:bodyDiv w:val="1"/>
      <w:marLeft w:val="0"/>
      <w:marRight w:val="0"/>
      <w:marTop w:val="0"/>
      <w:marBottom w:val="0"/>
      <w:divBdr>
        <w:top w:val="none" w:sz="0" w:space="0" w:color="auto"/>
        <w:left w:val="none" w:sz="0" w:space="0" w:color="auto"/>
        <w:bottom w:val="none" w:sz="0" w:space="0" w:color="auto"/>
        <w:right w:val="none" w:sz="0" w:space="0" w:color="auto"/>
      </w:divBdr>
    </w:div>
    <w:div w:id="789780045">
      <w:bodyDiv w:val="1"/>
      <w:marLeft w:val="0"/>
      <w:marRight w:val="0"/>
      <w:marTop w:val="0"/>
      <w:marBottom w:val="0"/>
      <w:divBdr>
        <w:top w:val="none" w:sz="0" w:space="0" w:color="auto"/>
        <w:left w:val="none" w:sz="0" w:space="0" w:color="auto"/>
        <w:bottom w:val="none" w:sz="0" w:space="0" w:color="auto"/>
        <w:right w:val="none" w:sz="0" w:space="0" w:color="auto"/>
      </w:divBdr>
    </w:div>
    <w:div w:id="789786915">
      <w:bodyDiv w:val="1"/>
      <w:marLeft w:val="0"/>
      <w:marRight w:val="0"/>
      <w:marTop w:val="0"/>
      <w:marBottom w:val="0"/>
      <w:divBdr>
        <w:top w:val="none" w:sz="0" w:space="0" w:color="auto"/>
        <w:left w:val="none" w:sz="0" w:space="0" w:color="auto"/>
        <w:bottom w:val="none" w:sz="0" w:space="0" w:color="auto"/>
        <w:right w:val="none" w:sz="0" w:space="0" w:color="auto"/>
      </w:divBdr>
    </w:div>
    <w:div w:id="790053024">
      <w:bodyDiv w:val="1"/>
      <w:marLeft w:val="0"/>
      <w:marRight w:val="0"/>
      <w:marTop w:val="0"/>
      <w:marBottom w:val="0"/>
      <w:divBdr>
        <w:top w:val="none" w:sz="0" w:space="0" w:color="auto"/>
        <w:left w:val="none" w:sz="0" w:space="0" w:color="auto"/>
        <w:bottom w:val="none" w:sz="0" w:space="0" w:color="auto"/>
        <w:right w:val="none" w:sz="0" w:space="0" w:color="auto"/>
      </w:divBdr>
    </w:div>
    <w:div w:id="790199380">
      <w:bodyDiv w:val="1"/>
      <w:marLeft w:val="0"/>
      <w:marRight w:val="0"/>
      <w:marTop w:val="0"/>
      <w:marBottom w:val="0"/>
      <w:divBdr>
        <w:top w:val="none" w:sz="0" w:space="0" w:color="auto"/>
        <w:left w:val="none" w:sz="0" w:space="0" w:color="auto"/>
        <w:bottom w:val="none" w:sz="0" w:space="0" w:color="auto"/>
        <w:right w:val="none" w:sz="0" w:space="0" w:color="auto"/>
      </w:divBdr>
    </w:div>
    <w:div w:id="790249523">
      <w:bodyDiv w:val="1"/>
      <w:marLeft w:val="0"/>
      <w:marRight w:val="0"/>
      <w:marTop w:val="0"/>
      <w:marBottom w:val="0"/>
      <w:divBdr>
        <w:top w:val="none" w:sz="0" w:space="0" w:color="auto"/>
        <w:left w:val="none" w:sz="0" w:space="0" w:color="auto"/>
        <w:bottom w:val="none" w:sz="0" w:space="0" w:color="auto"/>
        <w:right w:val="none" w:sz="0" w:space="0" w:color="auto"/>
      </w:divBdr>
    </w:div>
    <w:div w:id="790323647">
      <w:bodyDiv w:val="1"/>
      <w:marLeft w:val="0"/>
      <w:marRight w:val="0"/>
      <w:marTop w:val="0"/>
      <w:marBottom w:val="0"/>
      <w:divBdr>
        <w:top w:val="none" w:sz="0" w:space="0" w:color="auto"/>
        <w:left w:val="none" w:sz="0" w:space="0" w:color="auto"/>
        <w:bottom w:val="none" w:sz="0" w:space="0" w:color="auto"/>
        <w:right w:val="none" w:sz="0" w:space="0" w:color="auto"/>
      </w:divBdr>
    </w:div>
    <w:div w:id="790439305">
      <w:bodyDiv w:val="1"/>
      <w:marLeft w:val="0"/>
      <w:marRight w:val="0"/>
      <w:marTop w:val="0"/>
      <w:marBottom w:val="0"/>
      <w:divBdr>
        <w:top w:val="none" w:sz="0" w:space="0" w:color="auto"/>
        <w:left w:val="none" w:sz="0" w:space="0" w:color="auto"/>
        <w:bottom w:val="none" w:sz="0" w:space="0" w:color="auto"/>
        <w:right w:val="none" w:sz="0" w:space="0" w:color="auto"/>
      </w:divBdr>
    </w:div>
    <w:div w:id="790441748">
      <w:bodyDiv w:val="1"/>
      <w:marLeft w:val="0"/>
      <w:marRight w:val="0"/>
      <w:marTop w:val="0"/>
      <w:marBottom w:val="0"/>
      <w:divBdr>
        <w:top w:val="none" w:sz="0" w:space="0" w:color="auto"/>
        <w:left w:val="none" w:sz="0" w:space="0" w:color="auto"/>
        <w:bottom w:val="none" w:sz="0" w:space="0" w:color="auto"/>
        <w:right w:val="none" w:sz="0" w:space="0" w:color="auto"/>
      </w:divBdr>
    </w:div>
    <w:div w:id="790831124">
      <w:bodyDiv w:val="1"/>
      <w:marLeft w:val="0"/>
      <w:marRight w:val="0"/>
      <w:marTop w:val="0"/>
      <w:marBottom w:val="0"/>
      <w:divBdr>
        <w:top w:val="none" w:sz="0" w:space="0" w:color="auto"/>
        <w:left w:val="none" w:sz="0" w:space="0" w:color="auto"/>
        <w:bottom w:val="none" w:sz="0" w:space="0" w:color="auto"/>
        <w:right w:val="none" w:sz="0" w:space="0" w:color="auto"/>
      </w:divBdr>
    </w:div>
    <w:div w:id="791484292">
      <w:bodyDiv w:val="1"/>
      <w:marLeft w:val="0"/>
      <w:marRight w:val="0"/>
      <w:marTop w:val="0"/>
      <w:marBottom w:val="0"/>
      <w:divBdr>
        <w:top w:val="none" w:sz="0" w:space="0" w:color="auto"/>
        <w:left w:val="none" w:sz="0" w:space="0" w:color="auto"/>
        <w:bottom w:val="none" w:sz="0" w:space="0" w:color="auto"/>
        <w:right w:val="none" w:sz="0" w:space="0" w:color="auto"/>
      </w:divBdr>
    </w:div>
    <w:div w:id="791679456">
      <w:bodyDiv w:val="1"/>
      <w:marLeft w:val="0"/>
      <w:marRight w:val="0"/>
      <w:marTop w:val="0"/>
      <w:marBottom w:val="0"/>
      <w:divBdr>
        <w:top w:val="none" w:sz="0" w:space="0" w:color="auto"/>
        <w:left w:val="none" w:sz="0" w:space="0" w:color="auto"/>
        <w:bottom w:val="none" w:sz="0" w:space="0" w:color="auto"/>
        <w:right w:val="none" w:sz="0" w:space="0" w:color="auto"/>
      </w:divBdr>
    </w:div>
    <w:div w:id="791824166">
      <w:bodyDiv w:val="1"/>
      <w:marLeft w:val="0"/>
      <w:marRight w:val="0"/>
      <w:marTop w:val="0"/>
      <w:marBottom w:val="0"/>
      <w:divBdr>
        <w:top w:val="none" w:sz="0" w:space="0" w:color="auto"/>
        <w:left w:val="none" w:sz="0" w:space="0" w:color="auto"/>
        <w:bottom w:val="none" w:sz="0" w:space="0" w:color="auto"/>
        <w:right w:val="none" w:sz="0" w:space="0" w:color="auto"/>
      </w:divBdr>
    </w:div>
    <w:div w:id="791939486">
      <w:bodyDiv w:val="1"/>
      <w:marLeft w:val="0"/>
      <w:marRight w:val="0"/>
      <w:marTop w:val="0"/>
      <w:marBottom w:val="0"/>
      <w:divBdr>
        <w:top w:val="none" w:sz="0" w:space="0" w:color="auto"/>
        <w:left w:val="none" w:sz="0" w:space="0" w:color="auto"/>
        <w:bottom w:val="none" w:sz="0" w:space="0" w:color="auto"/>
        <w:right w:val="none" w:sz="0" w:space="0" w:color="auto"/>
      </w:divBdr>
    </w:div>
    <w:div w:id="792020496">
      <w:bodyDiv w:val="1"/>
      <w:marLeft w:val="0"/>
      <w:marRight w:val="0"/>
      <w:marTop w:val="0"/>
      <w:marBottom w:val="0"/>
      <w:divBdr>
        <w:top w:val="none" w:sz="0" w:space="0" w:color="auto"/>
        <w:left w:val="none" w:sz="0" w:space="0" w:color="auto"/>
        <w:bottom w:val="none" w:sz="0" w:space="0" w:color="auto"/>
        <w:right w:val="none" w:sz="0" w:space="0" w:color="auto"/>
      </w:divBdr>
    </w:div>
    <w:div w:id="792022769">
      <w:bodyDiv w:val="1"/>
      <w:marLeft w:val="0"/>
      <w:marRight w:val="0"/>
      <w:marTop w:val="0"/>
      <w:marBottom w:val="0"/>
      <w:divBdr>
        <w:top w:val="none" w:sz="0" w:space="0" w:color="auto"/>
        <w:left w:val="none" w:sz="0" w:space="0" w:color="auto"/>
        <w:bottom w:val="none" w:sz="0" w:space="0" w:color="auto"/>
        <w:right w:val="none" w:sz="0" w:space="0" w:color="auto"/>
      </w:divBdr>
    </w:div>
    <w:div w:id="792671387">
      <w:bodyDiv w:val="1"/>
      <w:marLeft w:val="0"/>
      <w:marRight w:val="0"/>
      <w:marTop w:val="0"/>
      <w:marBottom w:val="0"/>
      <w:divBdr>
        <w:top w:val="none" w:sz="0" w:space="0" w:color="auto"/>
        <w:left w:val="none" w:sz="0" w:space="0" w:color="auto"/>
        <w:bottom w:val="none" w:sz="0" w:space="0" w:color="auto"/>
        <w:right w:val="none" w:sz="0" w:space="0" w:color="auto"/>
      </w:divBdr>
    </w:div>
    <w:div w:id="792674918">
      <w:bodyDiv w:val="1"/>
      <w:marLeft w:val="0"/>
      <w:marRight w:val="0"/>
      <w:marTop w:val="0"/>
      <w:marBottom w:val="0"/>
      <w:divBdr>
        <w:top w:val="none" w:sz="0" w:space="0" w:color="auto"/>
        <w:left w:val="none" w:sz="0" w:space="0" w:color="auto"/>
        <w:bottom w:val="none" w:sz="0" w:space="0" w:color="auto"/>
        <w:right w:val="none" w:sz="0" w:space="0" w:color="auto"/>
      </w:divBdr>
    </w:div>
    <w:div w:id="792793450">
      <w:bodyDiv w:val="1"/>
      <w:marLeft w:val="0"/>
      <w:marRight w:val="0"/>
      <w:marTop w:val="0"/>
      <w:marBottom w:val="0"/>
      <w:divBdr>
        <w:top w:val="none" w:sz="0" w:space="0" w:color="auto"/>
        <w:left w:val="none" w:sz="0" w:space="0" w:color="auto"/>
        <w:bottom w:val="none" w:sz="0" w:space="0" w:color="auto"/>
        <w:right w:val="none" w:sz="0" w:space="0" w:color="auto"/>
      </w:divBdr>
    </w:div>
    <w:div w:id="792794340">
      <w:bodyDiv w:val="1"/>
      <w:marLeft w:val="0"/>
      <w:marRight w:val="0"/>
      <w:marTop w:val="0"/>
      <w:marBottom w:val="0"/>
      <w:divBdr>
        <w:top w:val="none" w:sz="0" w:space="0" w:color="auto"/>
        <w:left w:val="none" w:sz="0" w:space="0" w:color="auto"/>
        <w:bottom w:val="none" w:sz="0" w:space="0" w:color="auto"/>
        <w:right w:val="none" w:sz="0" w:space="0" w:color="auto"/>
      </w:divBdr>
    </w:div>
    <w:div w:id="792941553">
      <w:bodyDiv w:val="1"/>
      <w:marLeft w:val="0"/>
      <w:marRight w:val="0"/>
      <w:marTop w:val="0"/>
      <w:marBottom w:val="0"/>
      <w:divBdr>
        <w:top w:val="none" w:sz="0" w:space="0" w:color="auto"/>
        <w:left w:val="none" w:sz="0" w:space="0" w:color="auto"/>
        <w:bottom w:val="none" w:sz="0" w:space="0" w:color="auto"/>
        <w:right w:val="none" w:sz="0" w:space="0" w:color="auto"/>
      </w:divBdr>
    </w:div>
    <w:div w:id="792988936">
      <w:bodyDiv w:val="1"/>
      <w:marLeft w:val="0"/>
      <w:marRight w:val="0"/>
      <w:marTop w:val="0"/>
      <w:marBottom w:val="0"/>
      <w:divBdr>
        <w:top w:val="none" w:sz="0" w:space="0" w:color="auto"/>
        <w:left w:val="none" w:sz="0" w:space="0" w:color="auto"/>
        <w:bottom w:val="none" w:sz="0" w:space="0" w:color="auto"/>
        <w:right w:val="none" w:sz="0" w:space="0" w:color="auto"/>
      </w:divBdr>
    </w:div>
    <w:div w:id="793251978">
      <w:bodyDiv w:val="1"/>
      <w:marLeft w:val="0"/>
      <w:marRight w:val="0"/>
      <w:marTop w:val="0"/>
      <w:marBottom w:val="0"/>
      <w:divBdr>
        <w:top w:val="none" w:sz="0" w:space="0" w:color="auto"/>
        <w:left w:val="none" w:sz="0" w:space="0" w:color="auto"/>
        <w:bottom w:val="none" w:sz="0" w:space="0" w:color="auto"/>
        <w:right w:val="none" w:sz="0" w:space="0" w:color="auto"/>
      </w:divBdr>
    </w:div>
    <w:div w:id="793252737">
      <w:bodyDiv w:val="1"/>
      <w:marLeft w:val="0"/>
      <w:marRight w:val="0"/>
      <w:marTop w:val="0"/>
      <w:marBottom w:val="0"/>
      <w:divBdr>
        <w:top w:val="none" w:sz="0" w:space="0" w:color="auto"/>
        <w:left w:val="none" w:sz="0" w:space="0" w:color="auto"/>
        <w:bottom w:val="none" w:sz="0" w:space="0" w:color="auto"/>
        <w:right w:val="none" w:sz="0" w:space="0" w:color="auto"/>
      </w:divBdr>
    </w:div>
    <w:div w:id="793257359">
      <w:bodyDiv w:val="1"/>
      <w:marLeft w:val="0"/>
      <w:marRight w:val="0"/>
      <w:marTop w:val="0"/>
      <w:marBottom w:val="0"/>
      <w:divBdr>
        <w:top w:val="none" w:sz="0" w:space="0" w:color="auto"/>
        <w:left w:val="none" w:sz="0" w:space="0" w:color="auto"/>
        <w:bottom w:val="none" w:sz="0" w:space="0" w:color="auto"/>
        <w:right w:val="none" w:sz="0" w:space="0" w:color="auto"/>
      </w:divBdr>
    </w:div>
    <w:div w:id="794300557">
      <w:bodyDiv w:val="1"/>
      <w:marLeft w:val="0"/>
      <w:marRight w:val="0"/>
      <w:marTop w:val="0"/>
      <w:marBottom w:val="0"/>
      <w:divBdr>
        <w:top w:val="none" w:sz="0" w:space="0" w:color="auto"/>
        <w:left w:val="none" w:sz="0" w:space="0" w:color="auto"/>
        <w:bottom w:val="none" w:sz="0" w:space="0" w:color="auto"/>
        <w:right w:val="none" w:sz="0" w:space="0" w:color="auto"/>
      </w:divBdr>
    </w:div>
    <w:div w:id="794641122">
      <w:bodyDiv w:val="1"/>
      <w:marLeft w:val="0"/>
      <w:marRight w:val="0"/>
      <w:marTop w:val="0"/>
      <w:marBottom w:val="0"/>
      <w:divBdr>
        <w:top w:val="none" w:sz="0" w:space="0" w:color="auto"/>
        <w:left w:val="none" w:sz="0" w:space="0" w:color="auto"/>
        <w:bottom w:val="none" w:sz="0" w:space="0" w:color="auto"/>
        <w:right w:val="none" w:sz="0" w:space="0" w:color="auto"/>
      </w:divBdr>
    </w:div>
    <w:div w:id="794642153">
      <w:bodyDiv w:val="1"/>
      <w:marLeft w:val="0"/>
      <w:marRight w:val="0"/>
      <w:marTop w:val="0"/>
      <w:marBottom w:val="0"/>
      <w:divBdr>
        <w:top w:val="none" w:sz="0" w:space="0" w:color="auto"/>
        <w:left w:val="none" w:sz="0" w:space="0" w:color="auto"/>
        <w:bottom w:val="none" w:sz="0" w:space="0" w:color="auto"/>
        <w:right w:val="none" w:sz="0" w:space="0" w:color="auto"/>
      </w:divBdr>
    </w:div>
    <w:div w:id="794712969">
      <w:bodyDiv w:val="1"/>
      <w:marLeft w:val="0"/>
      <w:marRight w:val="0"/>
      <w:marTop w:val="0"/>
      <w:marBottom w:val="0"/>
      <w:divBdr>
        <w:top w:val="none" w:sz="0" w:space="0" w:color="auto"/>
        <w:left w:val="none" w:sz="0" w:space="0" w:color="auto"/>
        <w:bottom w:val="none" w:sz="0" w:space="0" w:color="auto"/>
        <w:right w:val="none" w:sz="0" w:space="0" w:color="auto"/>
      </w:divBdr>
    </w:div>
    <w:div w:id="794836120">
      <w:bodyDiv w:val="1"/>
      <w:marLeft w:val="0"/>
      <w:marRight w:val="0"/>
      <w:marTop w:val="0"/>
      <w:marBottom w:val="0"/>
      <w:divBdr>
        <w:top w:val="none" w:sz="0" w:space="0" w:color="auto"/>
        <w:left w:val="none" w:sz="0" w:space="0" w:color="auto"/>
        <w:bottom w:val="none" w:sz="0" w:space="0" w:color="auto"/>
        <w:right w:val="none" w:sz="0" w:space="0" w:color="auto"/>
      </w:divBdr>
    </w:div>
    <w:div w:id="794905670">
      <w:bodyDiv w:val="1"/>
      <w:marLeft w:val="0"/>
      <w:marRight w:val="0"/>
      <w:marTop w:val="0"/>
      <w:marBottom w:val="0"/>
      <w:divBdr>
        <w:top w:val="none" w:sz="0" w:space="0" w:color="auto"/>
        <w:left w:val="none" w:sz="0" w:space="0" w:color="auto"/>
        <w:bottom w:val="none" w:sz="0" w:space="0" w:color="auto"/>
        <w:right w:val="none" w:sz="0" w:space="0" w:color="auto"/>
      </w:divBdr>
    </w:div>
    <w:div w:id="794981875">
      <w:bodyDiv w:val="1"/>
      <w:marLeft w:val="0"/>
      <w:marRight w:val="0"/>
      <w:marTop w:val="0"/>
      <w:marBottom w:val="0"/>
      <w:divBdr>
        <w:top w:val="none" w:sz="0" w:space="0" w:color="auto"/>
        <w:left w:val="none" w:sz="0" w:space="0" w:color="auto"/>
        <w:bottom w:val="none" w:sz="0" w:space="0" w:color="auto"/>
        <w:right w:val="none" w:sz="0" w:space="0" w:color="auto"/>
      </w:divBdr>
    </w:div>
    <w:div w:id="795374953">
      <w:bodyDiv w:val="1"/>
      <w:marLeft w:val="0"/>
      <w:marRight w:val="0"/>
      <w:marTop w:val="0"/>
      <w:marBottom w:val="0"/>
      <w:divBdr>
        <w:top w:val="none" w:sz="0" w:space="0" w:color="auto"/>
        <w:left w:val="none" w:sz="0" w:space="0" w:color="auto"/>
        <w:bottom w:val="none" w:sz="0" w:space="0" w:color="auto"/>
        <w:right w:val="none" w:sz="0" w:space="0" w:color="auto"/>
      </w:divBdr>
    </w:div>
    <w:div w:id="795686279">
      <w:bodyDiv w:val="1"/>
      <w:marLeft w:val="0"/>
      <w:marRight w:val="0"/>
      <w:marTop w:val="0"/>
      <w:marBottom w:val="0"/>
      <w:divBdr>
        <w:top w:val="none" w:sz="0" w:space="0" w:color="auto"/>
        <w:left w:val="none" w:sz="0" w:space="0" w:color="auto"/>
        <w:bottom w:val="none" w:sz="0" w:space="0" w:color="auto"/>
        <w:right w:val="none" w:sz="0" w:space="0" w:color="auto"/>
      </w:divBdr>
    </w:div>
    <w:div w:id="796146036">
      <w:bodyDiv w:val="1"/>
      <w:marLeft w:val="0"/>
      <w:marRight w:val="0"/>
      <w:marTop w:val="0"/>
      <w:marBottom w:val="0"/>
      <w:divBdr>
        <w:top w:val="none" w:sz="0" w:space="0" w:color="auto"/>
        <w:left w:val="none" w:sz="0" w:space="0" w:color="auto"/>
        <w:bottom w:val="none" w:sz="0" w:space="0" w:color="auto"/>
        <w:right w:val="none" w:sz="0" w:space="0" w:color="auto"/>
      </w:divBdr>
    </w:div>
    <w:div w:id="796264373">
      <w:bodyDiv w:val="1"/>
      <w:marLeft w:val="0"/>
      <w:marRight w:val="0"/>
      <w:marTop w:val="0"/>
      <w:marBottom w:val="0"/>
      <w:divBdr>
        <w:top w:val="none" w:sz="0" w:space="0" w:color="auto"/>
        <w:left w:val="none" w:sz="0" w:space="0" w:color="auto"/>
        <w:bottom w:val="none" w:sz="0" w:space="0" w:color="auto"/>
        <w:right w:val="none" w:sz="0" w:space="0" w:color="auto"/>
      </w:divBdr>
    </w:div>
    <w:div w:id="796334589">
      <w:bodyDiv w:val="1"/>
      <w:marLeft w:val="0"/>
      <w:marRight w:val="0"/>
      <w:marTop w:val="0"/>
      <w:marBottom w:val="0"/>
      <w:divBdr>
        <w:top w:val="none" w:sz="0" w:space="0" w:color="auto"/>
        <w:left w:val="none" w:sz="0" w:space="0" w:color="auto"/>
        <w:bottom w:val="none" w:sz="0" w:space="0" w:color="auto"/>
        <w:right w:val="none" w:sz="0" w:space="0" w:color="auto"/>
      </w:divBdr>
    </w:div>
    <w:div w:id="796338467">
      <w:bodyDiv w:val="1"/>
      <w:marLeft w:val="0"/>
      <w:marRight w:val="0"/>
      <w:marTop w:val="0"/>
      <w:marBottom w:val="0"/>
      <w:divBdr>
        <w:top w:val="none" w:sz="0" w:space="0" w:color="auto"/>
        <w:left w:val="none" w:sz="0" w:space="0" w:color="auto"/>
        <w:bottom w:val="none" w:sz="0" w:space="0" w:color="auto"/>
        <w:right w:val="none" w:sz="0" w:space="0" w:color="auto"/>
      </w:divBdr>
    </w:div>
    <w:div w:id="796531494">
      <w:bodyDiv w:val="1"/>
      <w:marLeft w:val="0"/>
      <w:marRight w:val="0"/>
      <w:marTop w:val="0"/>
      <w:marBottom w:val="0"/>
      <w:divBdr>
        <w:top w:val="none" w:sz="0" w:space="0" w:color="auto"/>
        <w:left w:val="none" w:sz="0" w:space="0" w:color="auto"/>
        <w:bottom w:val="none" w:sz="0" w:space="0" w:color="auto"/>
        <w:right w:val="none" w:sz="0" w:space="0" w:color="auto"/>
      </w:divBdr>
    </w:div>
    <w:div w:id="796799560">
      <w:bodyDiv w:val="1"/>
      <w:marLeft w:val="0"/>
      <w:marRight w:val="0"/>
      <w:marTop w:val="0"/>
      <w:marBottom w:val="0"/>
      <w:divBdr>
        <w:top w:val="none" w:sz="0" w:space="0" w:color="auto"/>
        <w:left w:val="none" w:sz="0" w:space="0" w:color="auto"/>
        <w:bottom w:val="none" w:sz="0" w:space="0" w:color="auto"/>
        <w:right w:val="none" w:sz="0" w:space="0" w:color="auto"/>
      </w:divBdr>
    </w:div>
    <w:div w:id="797068571">
      <w:bodyDiv w:val="1"/>
      <w:marLeft w:val="0"/>
      <w:marRight w:val="0"/>
      <w:marTop w:val="0"/>
      <w:marBottom w:val="0"/>
      <w:divBdr>
        <w:top w:val="none" w:sz="0" w:space="0" w:color="auto"/>
        <w:left w:val="none" w:sz="0" w:space="0" w:color="auto"/>
        <w:bottom w:val="none" w:sz="0" w:space="0" w:color="auto"/>
        <w:right w:val="none" w:sz="0" w:space="0" w:color="auto"/>
      </w:divBdr>
    </w:div>
    <w:div w:id="797187487">
      <w:bodyDiv w:val="1"/>
      <w:marLeft w:val="0"/>
      <w:marRight w:val="0"/>
      <w:marTop w:val="0"/>
      <w:marBottom w:val="0"/>
      <w:divBdr>
        <w:top w:val="none" w:sz="0" w:space="0" w:color="auto"/>
        <w:left w:val="none" w:sz="0" w:space="0" w:color="auto"/>
        <w:bottom w:val="none" w:sz="0" w:space="0" w:color="auto"/>
        <w:right w:val="none" w:sz="0" w:space="0" w:color="auto"/>
      </w:divBdr>
    </w:div>
    <w:div w:id="797265542">
      <w:bodyDiv w:val="1"/>
      <w:marLeft w:val="0"/>
      <w:marRight w:val="0"/>
      <w:marTop w:val="0"/>
      <w:marBottom w:val="0"/>
      <w:divBdr>
        <w:top w:val="none" w:sz="0" w:space="0" w:color="auto"/>
        <w:left w:val="none" w:sz="0" w:space="0" w:color="auto"/>
        <w:bottom w:val="none" w:sz="0" w:space="0" w:color="auto"/>
        <w:right w:val="none" w:sz="0" w:space="0" w:color="auto"/>
      </w:divBdr>
    </w:div>
    <w:div w:id="797408725">
      <w:bodyDiv w:val="1"/>
      <w:marLeft w:val="0"/>
      <w:marRight w:val="0"/>
      <w:marTop w:val="0"/>
      <w:marBottom w:val="0"/>
      <w:divBdr>
        <w:top w:val="none" w:sz="0" w:space="0" w:color="auto"/>
        <w:left w:val="none" w:sz="0" w:space="0" w:color="auto"/>
        <w:bottom w:val="none" w:sz="0" w:space="0" w:color="auto"/>
        <w:right w:val="none" w:sz="0" w:space="0" w:color="auto"/>
      </w:divBdr>
    </w:div>
    <w:div w:id="797575814">
      <w:bodyDiv w:val="1"/>
      <w:marLeft w:val="0"/>
      <w:marRight w:val="0"/>
      <w:marTop w:val="0"/>
      <w:marBottom w:val="0"/>
      <w:divBdr>
        <w:top w:val="none" w:sz="0" w:space="0" w:color="auto"/>
        <w:left w:val="none" w:sz="0" w:space="0" w:color="auto"/>
        <w:bottom w:val="none" w:sz="0" w:space="0" w:color="auto"/>
        <w:right w:val="none" w:sz="0" w:space="0" w:color="auto"/>
      </w:divBdr>
    </w:div>
    <w:div w:id="797846068">
      <w:bodyDiv w:val="1"/>
      <w:marLeft w:val="0"/>
      <w:marRight w:val="0"/>
      <w:marTop w:val="0"/>
      <w:marBottom w:val="0"/>
      <w:divBdr>
        <w:top w:val="none" w:sz="0" w:space="0" w:color="auto"/>
        <w:left w:val="none" w:sz="0" w:space="0" w:color="auto"/>
        <w:bottom w:val="none" w:sz="0" w:space="0" w:color="auto"/>
        <w:right w:val="none" w:sz="0" w:space="0" w:color="auto"/>
      </w:divBdr>
    </w:div>
    <w:div w:id="798112539">
      <w:bodyDiv w:val="1"/>
      <w:marLeft w:val="0"/>
      <w:marRight w:val="0"/>
      <w:marTop w:val="0"/>
      <w:marBottom w:val="0"/>
      <w:divBdr>
        <w:top w:val="none" w:sz="0" w:space="0" w:color="auto"/>
        <w:left w:val="none" w:sz="0" w:space="0" w:color="auto"/>
        <w:bottom w:val="none" w:sz="0" w:space="0" w:color="auto"/>
        <w:right w:val="none" w:sz="0" w:space="0" w:color="auto"/>
      </w:divBdr>
    </w:div>
    <w:div w:id="798259795">
      <w:bodyDiv w:val="1"/>
      <w:marLeft w:val="0"/>
      <w:marRight w:val="0"/>
      <w:marTop w:val="0"/>
      <w:marBottom w:val="0"/>
      <w:divBdr>
        <w:top w:val="none" w:sz="0" w:space="0" w:color="auto"/>
        <w:left w:val="none" w:sz="0" w:space="0" w:color="auto"/>
        <w:bottom w:val="none" w:sz="0" w:space="0" w:color="auto"/>
        <w:right w:val="none" w:sz="0" w:space="0" w:color="auto"/>
      </w:divBdr>
    </w:div>
    <w:div w:id="798376714">
      <w:bodyDiv w:val="1"/>
      <w:marLeft w:val="0"/>
      <w:marRight w:val="0"/>
      <w:marTop w:val="0"/>
      <w:marBottom w:val="0"/>
      <w:divBdr>
        <w:top w:val="none" w:sz="0" w:space="0" w:color="auto"/>
        <w:left w:val="none" w:sz="0" w:space="0" w:color="auto"/>
        <w:bottom w:val="none" w:sz="0" w:space="0" w:color="auto"/>
        <w:right w:val="none" w:sz="0" w:space="0" w:color="auto"/>
      </w:divBdr>
    </w:div>
    <w:div w:id="798500667">
      <w:bodyDiv w:val="1"/>
      <w:marLeft w:val="0"/>
      <w:marRight w:val="0"/>
      <w:marTop w:val="0"/>
      <w:marBottom w:val="0"/>
      <w:divBdr>
        <w:top w:val="none" w:sz="0" w:space="0" w:color="auto"/>
        <w:left w:val="none" w:sz="0" w:space="0" w:color="auto"/>
        <w:bottom w:val="none" w:sz="0" w:space="0" w:color="auto"/>
        <w:right w:val="none" w:sz="0" w:space="0" w:color="auto"/>
      </w:divBdr>
    </w:div>
    <w:div w:id="798568762">
      <w:bodyDiv w:val="1"/>
      <w:marLeft w:val="0"/>
      <w:marRight w:val="0"/>
      <w:marTop w:val="0"/>
      <w:marBottom w:val="0"/>
      <w:divBdr>
        <w:top w:val="none" w:sz="0" w:space="0" w:color="auto"/>
        <w:left w:val="none" w:sz="0" w:space="0" w:color="auto"/>
        <w:bottom w:val="none" w:sz="0" w:space="0" w:color="auto"/>
        <w:right w:val="none" w:sz="0" w:space="0" w:color="auto"/>
      </w:divBdr>
    </w:div>
    <w:div w:id="798766565">
      <w:bodyDiv w:val="1"/>
      <w:marLeft w:val="0"/>
      <w:marRight w:val="0"/>
      <w:marTop w:val="0"/>
      <w:marBottom w:val="0"/>
      <w:divBdr>
        <w:top w:val="none" w:sz="0" w:space="0" w:color="auto"/>
        <w:left w:val="none" w:sz="0" w:space="0" w:color="auto"/>
        <w:bottom w:val="none" w:sz="0" w:space="0" w:color="auto"/>
        <w:right w:val="none" w:sz="0" w:space="0" w:color="auto"/>
      </w:divBdr>
    </w:div>
    <w:div w:id="799034962">
      <w:bodyDiv w:val="1"/>
      <w:marLeft w:val="0"/>
      <w:marRight w:val="0"/>
      <w:marTop w:val="0"/>
      <w:marBottom w:val="0"/>
      <w:divBdr>
        <w:top w:val="none" w:sz="0" w:space="0" w:color="auto"/>
        <w:left w:val="none" w:sz="0" w:space="0" w:color="auto"/>
        <w:bottom w:val="none" w:sz="0" w:space="0" w:color="auto"/>
        <w:right w:val="none" w:sz="0" w:space="0" w:color="auto"/>
      </w:divBdr>
    </w:div>
    <w:div w:id="799035604">
      <w:bodyDiv w:val="1"/>
      <w:marLeft w:val="0"/>
      <w:marRight w:val="0"/>
      <w:marTop w:val="0"/>
      <w:marBottom w:val="0"/>
      <w:divBdr>
        <w:top w:val="none" w:sz="0" w:space="0" w:color="auto"/>
        <w:left w:val="none" w:sz="0" w:space="0" w:color="auto"/>
        <w:bottom w:val="none" w:sz="0" w:space="0" w:color="auto"/>
        <w:right w:val="none" w:sz="0" w:space="0" w:color="auto"/>
      </w:divBdr>
    </w:div>
    <w:div w:id="799152457">
      <w:bodyDiv w:val="1"/>
      <w:marLeft w:val="0"/>
      <w:marRight w:val="0"/>
      <w:marTop w:val="0"/>
      <w:marBottom w:val="0"/>
      <w:divBdr>
        <w:top w:val="none" w:sz="0" w:space="0" w:color="auto"/>
        <w:left w:val="none" w:sz="0" w:space="0" w:color="auto"/>
        <w:bottom w:val="none" w:sz="0" w:space="0" w:color="auto"/>
        <w:right w:val="none" w:sz="0" w:space="0" w:color="auto"/>
      </w:divBdr>
    </w:div>
    <w:div w:id="799229518">
      <w:bodyDiv w:val="1"/>
      <w:marLeft w:val="0"/>
      <w:marRight w:val="0"/>
      <w:marTop w:val="0"/>
      <w:marBottom w:val="0"/>
      <w:divBdr>
        <w:top w:val="none" w:sz="0" w:space="0" w:color="auto"/>
        <w:left w:val="none" w:sz="0" w:space="0" w:color="auto"/>
        <w:bottom w:val="none" w:sz="0" w:space="0" w:color="auto"/>
        <w:right w:val="none" w:sz="0" w:space="0" w:color="auto"/>
      </w:divBdr>
    </w:div>
    <w:div w:id="799299634">
      <w:bodyDiv w:val="1"/>
      <w:marLeft w:val="0"/>
      <w:marRight w:val="0"/>
      <w:marTop w:val="0"/>
      <w:marBottom w:val="0"/>
      <w:divBdr>
        <w:top w:val="none" w:sz="0" w:space="0" w:color="auto"/>
        <w:left w:val="none" w:sz="0" w:space="0" w:color="auto"/>
        <w:bottom w:val="none" w:sz="0" w:space="0" w:color="auto"/>
        <w:right w:val="none" w:sz="0" w:space="0" w:color="auto"/>
      </w:divBdr>
    </w:div>
    <w:div w:id="799374301">
      <w:bodyDiv w:val="1"/>
      <w:marLeft w:val="0"/>
      <w:marRight w:val="0"/>
      <w:marTop w:val="0"/>
      <w:marBottom w:val="0"/>
      <w:divBdr>
        <w:top w:val="none" w:sz="0" w:space="0" w:color="auto"/>
        <w:left w:val="none" w:sz="0" w:space="0" w:color="auto"/>
        <w:bottom w:val="none" w:sz="0" w:space="0" w:color="auto"/>
        <w:right w:val="none" w:sz="0" w:space="0" w:color="auto"/>
      </w:divBdr>
    </w:div>
    <w:div w:id="799497940">
      <w:bodyDiv w:val="1"/>
      <w:marLeft w:val="0"/>
      <w:marRight w:val="0"/>
      <w:marTop w:val="0"/>
      <w:marBottom w:val="0"/>
      <w:divBdr>
        <w:top w:val="none" w:sz="0" w:space="0" w:color="auto"/>
        <w:left w:val="none" w:sz="0" w:space="0" w:color="auto"/>
        <w:bottom w:val="none" w:sz="0" w:space="0" w:color="auto"/>
        <w:right w:val="none" w:sz="0" w:space="0" w:color="auto"/>
      </w:divBdr>
    </w:div>
    <w:div w:id="799617143">
      <w:bodyDiv w:val="1"/>
      <w:marLeft w:val="0"/>
      <w:marRight w:val="0"/>
      <w:marTop w:val="0"/>
      <w:marBottom w:val="0"/>
      <w:divBdr>
        <w:top w:val="none" w:sz="0" w:space="0" w:color="auto"/>
        <w:left w:val="none" w:sz="0" w:space="0" w:color="auto"/>
        <w:bottom w:val="none" w:sz="0" w:space="0" w:color="auto"/>
        <w:right w:val="none" w:sz="0" w:space="0" w:color="auto"/>
      </w:divBdr>
    </w:div>
    <w:div w:id="799765241">
      <w:bodyDiv w:val="1"/>
      <w:marLeft w:val="0"/>
      <w:marRight w:val="0"/>
      <w:marTop w:val="0"/>
      <w:marBottom w:val="0"/>
      <w:divBdr>
        <w:top w:val="none" w:sz="0" w:space="0" w:color="auto"/>
        <w:left w:val="none" w:sz="0" w:space="0" w:color="auto"/>
        <w:bottom w:val="none" w:sz="0" w:space="0" w:color="auto"/>
        <w:right w:val="none" w:sz="0" w:space="0" w:color="auto"/>
      </w:divBdr>
    </w:div>
    <w:div w:id="799808746">
      <w:bodyDiv w:val="1"/>
      <w:marLeft w:val="0"/>
      <w:marRight w:val="0"/>
      <w:marTop w:val="0"/>
      <w:marBottom w:val="0"/>
      <w:divBdr>
        <w:top w:val="none" w:sz="0" w:space="0" w:color="auto"/>
        <w:left w:val="none" w:sz="0" w:space="0" w:color="auto"/>
        <w:bottom w:val="none" w:sz="0" w:space="0" w:color="auto"/>
        <w:right w:val="none" w:sz="0" w:space="0" w:color="auto"/>
      </w:divBdr>
    </w:div>
    <w:div w:id="799878274">
      <w:bodyDiv w:val="1"/>
      <w:marLeft w:val="0"/>
      <w:marRight w:val="0"/>
      <w:marTop w:val="0"/>
      <w:marBottom w:val="0"/>
      <w:divBdr>
        <w:top w:val="none" w:sz="0" w:space="0" w:color="auto"/>
        <w:left w:val="none" w:sz="0" w:space="0" w:color="auto"/>
        <w:bottom w:val="none" w:sz="0" w:space="0" w:color="auto"/>
        <w:right w:val="none" w:sz="0" w:space="0" w:color="auto"/>
      </w:divBdr>
    </w:div>
    <w:div w:id="799880264">
      <w:bodyDiv w:val="1"/>
      <w:marLeft w:val="0"/>
      <w:marRight w:val="0"/>
      <w:marTop w:val="0"/>
      <w:marBottom w:val="0"/>
      <w:divBdr>
        <w:top w:val="none" w:sz="0" w:space="0" w:color="auto"/>
        <w:left w:val="none" w:sz="0" w:space="0" w:color="auto"/>
        <w:bottom w:val="none" w:sz="0" w:space="0" w:color="auto"/>
        <w:right w:val="none" w:sz="0" w:space="0" w:color="auto"/>
      </w:divBdr>
    </w:div>
    <w:div w:id="799998049">
      <w:bodyDiv w:val="1"/>
      <w:marLeft w:val="0"/>
      <w:marRight w:val="0"/>
      <w:marTop w:val="0"/>
      <w:marBottom w:val="0"/>
      <w:divBdr>
        <w:top w:val="none" w:sz="0" w:space="0" w:color="auto"/>
        <w:left w:val="none" w:sz="0" w:space="0" w:color="auto"/>
        <w:bottom w:val="none" w:sz="0" w:space="0" w:color="auto"/>
        <w:right w:val="none" w:sz="0" w:space="0" w:color="auto"/>
      </w:divBdr>
    </w:div>
    <w:div w:id="800155267">
      <w:bodyDiv w:val="1"/>
      <w:marLeft w:val="0"/>
      <w:marRight w:val="0"/>
      <w:marTop w:val="0"/>
      <w:marBottom w:val="0"/>
      <w:divBdr>
        <w:top w:val="none" w:sz="0" w:space="0" w:color="auto"/>
        <w:left w:val="none" w:sz="0" w:space="0" w:color="auto"/>
        <w:bottom w:val="none" w:sz="0" w:space="0" w:color="auto"/>
        <w:right w:val="none" w:sz="0" w:space="0" w:color="auto"/>
      </w:divBdr>
    </w:div>
    <w:div w:id="800264339">
      <w:bodyDiv w:val="1"/>
      <w:marLeft w:val="0"/>
      <w:marRight w:val="0"/>
      <w:marTop w:val="0"/>
      <w:marBottom w:val="0"/>
      <w:divBdr>
        <w:top w:val="none" w:sz="0" w:space="0" w:color="auto"/>
        <w:left w:val="none" w:sz="0" w:space="0" w:color="auto"/>
        <w:bottom w:val="none" w:sz="0" w:space="0" w:color="auto"/>
        <w:right w:val="none" w:sz="0" w:space="0" w:color="auto"/>
      </w:divBdr>
    </w:div>
    <w:div w:id="800267077">
      <w:bodyDiv w:val="1"/>
      <w:marLeft w:val="0"/>
      <w:marRight w:val="0"/>
      <w:marTop w:val="0"/>
      <w:marBottom w:val="0"/>
      <w:divBdr>
        <w:top w:val="none" w:sz="0" w:space="0" w:color="auto"/>
        <w:left w:val="none" w:sz="0" w:space="0" w:color="auto"/>
        <w:bottom w:val="none" w:sz="0" w:space="0" w:color="auto"/>
        <w:right w:val="none" w:sz="0" w:space="0" w:color="auto"/>
      </w:divBdr>
    </w:div>
    <w:div w:id="800418454">
      <w:bodyDiv w:val="1"/>
      <w:marLeft w:val="0"/>
      <w:marRight w:val="0"/>
      <w:marTop w:val="0"/>
      <w:marBottom w:val="0"/>
      <w:divBdr>
        <w:top w:val="none" w:sz="0" w:space="0" w:color="auto"/>
        <w:left w:val="none" w:sz="0" w:space="0" w:color="auto"/>
        <w:bottom w:val="none" w:sz="0" w:space="0" w:color="auto"/>
        <w:right w:val="none" w:sz="0" w:space="0" w:color="auto"/>
      </w:divBdr>
    </w:div>
    <w:div w:id="800460160">
      <w:bodyDiv w:val="1"/>
      <w:marLeft w:val="0"/>
      <w:marRight w:val="0"/>
      <w:marTop w:val="0"/>
      <w:marBottom w:val="0"/>
      <w:divBdr>
        <w:top w:val="none" w:sz="0" w:space="0" w:color="auto"/>
        <w:left w:val="none" w:sz="0" w:space="0" w:color="auto"/>
        <w:bottom w:val="none" w:sz="0" w:space="0" w:color="auto"/>
        <w:right w:val="none" w:sz="0" w:space="0" w:color="auto"/>
      </w:divBdr>
    </w:div>
    <w:div w:id="800653320">
      <w:bodyDiv w:val="1"/>
      <w:marLeft w:val="0"/>
      <w:marRight w:val="0"/>
      <w:marTop w:val="0"/>
      <w:marBottom w:val="0"/>
      <w:divBdr>
        <w:top w:val="none" w:sz="0" w:space="0" w:color="auto"/>
        <w:left w:val="none" w:sz="0" w:space="0" w:color="auto"/>
        <w:bottom w:val="none" w:sz="0" w:space="0" w:color="auto"/>
        <w:right w:val="none" w:sz="0" w:space="0" w:color="auto"/>
      </w:divBdr>
    </w:div>
    <w:div w:id="800810817">
      <w:bodyDiv w:val="1"/>
      <w:marLeft w:val="0"/>
      <w:marRight w:val="0"/>
      <w:marTop w:val="0"/>
      <w:marBottom w:val="0"/>
      <w:divBdr>
        <w:top w:val="none" w:sz="0" w:space="0" w:color="auto"/>
        <w:left w:val="none" w:sz="0" w:space="0" w:color="auto"/>
        <w:bottom w:val="none" w:sz="0" w:space="0" w:color="auto"/>
        <w:right w:val="none" w:sz="0" w:space="0" w:color="auto"/>
      </w:divBdr>
    </w:div>
    <w:div w:id="800880857">
      <w:bodyDiv w:val="1"/>
      <w:marLeft w:val="0"/>
      <w:marRight w:val="0"/>
      <w:marTop w:val="0"/>
      <w:marBottom w:val="0"/>
      <w:divBdr>
        <w:top w:val="none" w:sz="0" w:space="0" w:color="auto"/>
        <w:left w:val="none" w:sz="0" w:space="0" w:color="auto"/>
        <w:bottom w:val="none" w:sz="0" w:space="0" w:color="auto"/>
        <w:right w:val="none" w:sz="0" w:space="0" w:color="auto"/>
      </w:divBdr>
    </w:div>
    <w:div w:id="800881817">
      <w:bodyDiv w:val="1"/>
      <w:marLeft w:val="0"/>
      <w:marRight w:val="0"/>
      <w:marTop w:val="0"/>
      <w:marBottom w:val="0"/>
      <w:divBdr>
        <w:top w:val="none" w:sz="0" w:space="0" w:color="auto"/>
        <w:left w:val="none" w:sz="0" w:space="0" w:color="auto"/>
        <w:bottom w:val="none" w:sz="0" w:space="0" w:color="auto"/>
        <w:right w:val="none" w:sz="0" w:space="0" w:color="auto"/>
      </w:divBdr>
    </w:div>
    <w:div w:id="800921035">
      <w:bodyDiv w:val="1"/>
      <w:marLeft w:val="0"/>
      <w:marRight w:val="0"/>
      <w:marTop w:val="0"/>
      <w:marBottom w:val="0"/>
      <w:divBdr>
        <w:top w:val="none" w:sz="0" w:space="0" w:color="auto"/>
        <w:left w:val="none" w:sz="0" w:space="0" w:color="auto"/>
        <w:bottom w:val="none" w:sz="0" w:space="0" w:color="auto"/>
        <w:right w:val="none" w:sz="0" w:space="0" w:color="auto"/>
      </w:divBdr>
    </w:div>
    <w:div w:id="800921256">
      <w:bodyDiv w:val="1"/>
      <w:marLeft w:val="0"/>
      <w:marRight w:val="0"/>
      <w:marTop w:val="0"/>
      <w:marBottom w:val="0"/>
      <w:divBdr>
        <w:top w:val="none" w:sz="0" w:space="0" w:color="auto"/>
        <w:left w:val="none" w:sz="0" w:space="0" w:color="auto"/>
        <w:bottom w:val="none" w:sz="0" w:space="0" w:color="auto"/>
        <w:right w:val="none" w:sz="0" w:space="0" w:color="auto"/>
      </w:divBdr>
    </w:div>
    <w:div w:id="801116080">
      <w:bodyDiv w:val="1"/>
      <w:marLeft w:val="0"/>
      <w:marRight w:val="0"/>
      <w:marTop w:val="0"/>
      <w:marBottom w:val="0"/>
      <w:divBdr>
        <w:top w:val="none" w:sz="0" w:space="0" w:color="auto"/>
        <w:left w:val="none" w:sz="0" w:space="0" w:color="auto"/>
        <w:bottom w:val="none" w:sz="0" w:space="0" w:color="auto"/>
        <w:right w:val="none" w:sz="0" w:space="0" w:color="auto"/>
      </w:divBdr>
    </w:div>
    <w:div w:id="801339733">
      <w:bodyDiv w:val="1"/>
      <w:marLeft w:val="0"/>
      <w:marRight w:val="0"/>
      <w:marTop w:val="0"/>
      <w:marBottom w:val="0"/>
      <w:divBdr>
        <w:top w:val="none" w:sz="0" w:space="0" w:color="auto"/>
        <w:left w:val="none" w:sz="0" w:space="0" w:color="auto"/>
        <w:bottom w:val="none" w:sz="0" w:space="0" w:color="auto"/>
        <w:right w:val="none" w:sz="0" w:space="0" w:color="auto"/>
      </w:divBdr>
    </w:div>
    <w:div w:id="801384189">
      <w:bodyDiv w:val="1"/>
      <w:marLeft w:val="0"/>
      <w:marRight w:val="0"/>
      <w:marTop w:val="0"/>
      <w:marBottom w:val="0"/>
      <w:divBdr>
        <w:top w:val="none" w:sz="0" w:space="0" w:color="auto"/>
        <w:left w:val="none" w:sz="0" w:space="0" w:color="auto"/>
        <w:bottom w:val="none" w:sz="0" w:space="0" w:color="auto"/>
        <w:right w:val="none" w:sz="0" w:space="0" w:color="auto"/>
      </w:divBdr>
    </w:div>
    <w:div w:id="801651981">
      <w:bodyDiv w:val="1"/>
      <w:marLeft w:val="0"/>
      <w:marRight w:val="0"/>
      <w:marTop w:val="0"/>
      <w:marBottom w:val="0"/>
      <w:divBdr>
        <w:top w:val="none" w:sz="0" w:space="0" w:color="auto"/>
        <w:left w:val="none" w:sz="0" w:space="0" w:color="auto"/>
        <w:bottom w:val="none" w:sz="0" w:space="0" w:color="auto"/>
        <w:right w:val="none" w:sz="0" w:space="0" w:color="auto"/>
      </w:divBdr>
    </w:div>
    <w:div w:id="801731055">
      <w:bodyDiv w:val="1"/>
      <w:marLeft w:val="0"/>
      <w:marRight w:val="0"/>
      <w:marTop w:val="0"/>
      <w:marBottom w:val="0"/>
      <w:divBdr>
        <w:top w:val="none" w:sz="0" w:space="0" w:color="auto"/>
        <w:left w:val="none" w:sz="0" w:space="0" w:color="auto"/>
        <w:bottom w:val="none" w:sz="0" w:space="0" w:color="auto"/>
        <w:right w:val="none" w:sz="0" w:space="0" w:color="auto"/>
      </w:divBdr>
    </w:div>
    <w:div w:id="801919760">
      <w:bodyDiv w:val="1"/>
      <w:marLeft w:val="0"/>
      <w:marRight w:val="0"/>
      <w:marTop w:val="0"/>
      <w:marBottom w:val="0"/>
      <w:divBdr>
        <w:top w:val="none" w:sz="0" w:space="0" w:color="auto"/>
        <w:left w:val="none" w:sz="0" w:space="0" w:color="auto"/>
        <w:bottom w:val="none" w:sz="0" w:space="0" w:color="auto"/>
        <w:right w:val="none" w:sz="0" w:space="0" w:color="auto"/>
      </w:divBdr>
    </w:div>
    <w:div w:id="802113252">
      <w:bodyDiv w:val="1"/>
      <w:marLeft w:val="0"/>
      <w:marRight w:val="0"/>
      <w:marTop w:val="0"/>
      <w:marBottom w:val="0"/>
      <w:divBdr>
        <w:top w:val="none" w:sz="0" w:space="0" w:color="auto"/>
        <w:left w:val="none" w:sz="0" w:space="0" w:color="auto"/>
        <w:bottom w:val="none" w:sz="0" w:space="0" w:color="auto"/>
        <w:right w:val="none" w:sz="0" w:space="0" w:color="auto"/>
      </w:divBdr>
    </w:div>
    <w:div w:id="802189589">
      <w:bodyDiv w:val="1"/>
      <w:marLeft w:val="0"/>
      <w:marRight w:val="0"/>
      <w:marTop w:val="0"/>
      <w:marBottom w:val="0"/>
      <w:divBdr>
        <w:top w:val="none" w:sz="0" w:space="0" w:color="auto"/>
        <w:left w:val="none" w:sz="0" w:space="0" w:color="auto"/>
        <w:bottom w:val="none" w:sz="0" w:space="0" w:color="auto"/>
        <w:right w:val="none" w:sz="0" w:space="0" w:color="auto"/>
      </w:divBdr>
    </w:div>
    <w:div w:id="802238516">
      <w:bodyDiv w:val="1"/>
      <w:marLeft w:val="0"/>
      <w:marRight w:val="0"/>
      <w:marTop w:val="0"/>
      <w:marBottom w:val="0"/>
      <w:divBdr>
        <w:top w:val="none" w:sz="0" w:space="0" w:color="auto"/>
        <w:left w:val="none" w:sz="0" w:space="0" w:color="auto"/>
        <w:bottom w:val="none" w:sz="0" w:space="0" w:color="auto"/>
        <w:right w:val="none" w:sz="0" w:space="0" w:color="auto"/>
      </w:divBdr>
    </w:div>
    <w:div w:id="802389997">
      <w:bodyDiv w:val="1"/>
      <w:marLeft w:val="0"/>
      <w:marRight w:val="0"/>
      <w:marTop w:val="0"/>
      <w:marBottom w:val="0"/>
      <w:divBdr>
        <w:top w:val="none" w:sz="0" w:space="0" w:color="auto"/>
        <w:left w:val="none" w:sz="0" w:space="0" w:color="auto"/>
        <w:bottom w:val="none" w:sz="0" w:space="0" w:color="auto"/>
        <w:right w:val="none" w:sz="0" w:space="0" w:color="auto"/>
      </w:divBdr>
    </w:div>
    <w:div w:id="802845516">
      <w:bodyDiv w:val="1"/>
      <w:marLeft w:val="0"/>
      <w:marRight w:val="0"/>
      <w:marTop w:val="0"/>
      <w:marBottom w:val="0"/>
      <w:divBdr>
        <w:top w:val="none" w:sz="0" w:space="0" w:color="auto"/>
        <w:left w:val="none" w:sz="0" w:space="0" w:color="auto"/>
        <w:bottom w:val="none" w:sz="0" w:space="0" w:color="auto"/>
        <w:right w:val="none" w:sz="0" w:space="0" w:color="auto"/>
      </w:divBdr>
    </w:div>
    <w:div w:id="802847290">
      <w:bodyDiv w:val="1"/>
      <w:marLeft w:val="0"/>
      <w:marRight w:val="0"/>
      <w:marTop w:val="0"/>
      <w:marBottom w:val="0"/>
      <w:divBdr>
        <w:top w:val="none" w:sz="0" w:space="0" w:color="auto"/>
        <w:left w:val="none" w:sz="0" w:space="0" w:color="auto"/>
        <w:bottom w:val="none" w:sz="0" w:space="0" w:color="auto"/>
        <w:right w:val="none" w:sz="0" w:space="0" w:color="auto"/>
      </w:divBdr>
    </w:div>
    <w:div w:id="803038209">
      <w:bodyDiv w:val="1"/>
      <w:marLeft w:val="0"/>
      <w:marRight w:val="0"/>
      <w:marTop w:val="0"/>
      <w:marBottom w:val="0"/>
      <w:divBdr>
        <w:top w:val="none" w:sz="0" w:space="0" w:color="auto"/>
        <w:left w:val="none" w:sz="0" w:space="0" w:color="auto"/>
        <w:bottom w:val="none" w:sz="0" w:space="0" w:color="auto"/>
        <w:right w:val="none" w:sz="0" w:space="0" w:color="auto"/>
      </w:divBdr>
    </w:div>
    <w:div w:id="803162500">
      <w:bodyDiv w:val="1"/>
      <w:marLeft w:val="0"/>
      <w:marRight w:val="0"/>
      <w:marTop w:val="0"/>
      <w:marBottom w:val="0"/>
      <w:divBdr>
        <w:top w:val="none" w:sz="0" w:space="0" w:color="auto"/>
        <w:left w:val="none" w:sz="0" w:space="0" w:color="auto"/>
        <w:bottom w:val="none" w:sz="0" w:space="0" w:color="auto"/>
        <w:right w:val="none" w:sz="0" w:space="0" w:color="auto"/>
      </w:divBdr>
    </w:div>
    <w:div w:id="803305627">
      <w:bodyDiv w:val="1"/>
      <w:marLeft w:val="0"/>
      <w:marRight w:val="0"/>
      <w:marTop w:val="0"/>
      <w:marBottom w:val="0"/>
      <w:divBdr>
        <w:top w:val="none" w:sz="0" w:space="0" w:color="auto"/>
        <w:left w:val="none" w:sz="0" w:space="0" w:color="auto"/>
        <w:bottom w:val="none" w:sz="0" w:space="0" w:color="auto"/>
        <w:right w:val="none" w:sz="0" w:space="0" w:color="auto"/>
      </w:divBdr>
    </w:div>
    <w:div w:id="803620281">
      <w:bodyDiv w:val="1"/>
      <w:marLeft w:val="0"/>
      <w:marRight w:val="0"/>
      <w:marTop w:val="0"/>
      <w:marBottom w:val="0"/>
      <w:divBdr>
        <w:top w:val="none" w:sz="0" w:space="0" w:color="auto"/>
        <w:left w:val="none" w:sz="0" w:space="0" w:color="auto"/>
        <w:bottom w:val="none" w:sz="0" w:space="0" w:color="auto"/>
        <w:right w:val="none" w:sz="0" w:space="0" w:color="auto"/>
      </w:divBdr>
    </w:div>
    <w:div w:id="803892581">
      <w:bodyDiv w:val="1"/>
      <w:marLeft w:val="0"/>
      <w:marRight w:val="0"/>
      <w:marTop w:val="0"/>
      <w:marBottom w:val="0"/>
      <w:divBdr>
        <w:top w:val="none" w:sz="0" w:space="0" w:color="auto"/>
        <w:left w:val="none" w:sz="0" w:space="0" w:color="auto"/>
        <w:bottom w:val="none" w:sz="0" w:space="0" w:color="auto"/>
        <w:right w:val="none" w:sz="0" w:space="0" w:color="auto"/>
      </w:divBdr>
    </w:div>
    <w:div w:id="804083184">
      <w:bodyDiv w:val="1"/>
      <w:marLeft w:val="0"/>
      <w:marRight w:val="0"/>
      <w:marTop w:val="0"/>
      <w:marBottom w:val="0"/>
      <w:divBdr>
        <w:top w:val="none" w:sz="0" w:space="0" w:color="auto"/>
        <w:left w:val="none" w:sz="0" w:space="0" w:color="auto"/>
        <w:bottom w:val="none" w:sz="0" w:space="0" w:color="auto"/>
        <w:right w:val="none" w:sz="0" w:space="0" w:color="auto"/>
      </w:divBdr>
    </w:div>
    <w:div w:id="804277388">
      <w:bodyDiv w:val="1"/>
      <w:marLeft w:val="0"/>
      <w:marRight w:val="0"/>
      <w:marTop w:val="0"/>
      <w:marBottom w:val="0"/>
      <w:divBdr>
        <w:top w:val="none" w:sz="0" w:space="0" w:color="auto"/>
        <w:left w:val="none" w:sz="0" w:space="0" w:color="auto"/>
        <w:bottom w:val="none" w:sz="0" w:space="0" w:color="auto"/>
        <w:right w:val="none" w:sz="0" w:space="0" w:color="auto"/>
      </w:divBdr>
    </w:div>
    <w:div w:id="805001894">
      <w:bodyDiv w:val="1"/>
      <w:marLeft w:val="0"/>
      <w:marRight w:val="0"/>
      <w:marTop w:val="0"/>
      <w:marBottom w:val="0"/>
      <w:divBdr>
        <w:top w:val="none" w:sz="0" w:space="0" w:color="auto"/>
        <w:left w:val="none" w:sz="0" w:space="0" w:color="auto"/>
        <w:bottom w:val="none" w:sz="0" w:space="0" w:color="auto"/>
        <w:right w:val="none" w:sz="0" w:space="0" w:color="auto"/>
      </w:divBdr>
    </w:div>
    <w:div w:id="805120790">
      <w:bodyDiv w:val="1"/>
      <w:marLeft w:val="0"/>
      <w:marRight w:val="0"/>
      <w:marTop w:val="0"/>
      <w:marBottom w:val="0"/>
      <w:divBdr>
        <w:top w:val="none" w:sz="0" w:space="0" w:color="auto"/>
        <w:left w:val="none" w:sz="0" w:space="0" w:color="auto"/>
        <w:bottom w:val="none" w:sz="0" w:space="0" w:color="auto"/>
        <w:right w:val="none" w:sz="0" w:space="0" w:color="auto"/>
      </w:divBdr>
    </w:div>
    <w:div w:id="805241226">
      <w:bodyDiv w:val="1"/>
      <w:marLeft w:val="0"/>
      <w:marRight w:val="0"/>
      <w:marTop w:val="0"/>
      <w:marBottom w:val="0"/>
      <w:divBdr>
        <w:top w:val="none" w:sz="0" w:space="0" w:color="auto"/>
        <w:left w:val="none" w:sz="0" w:space="0" w:color="auto"/>
        <w:bottom w:val="none" w:sz="0" w:space="0" w:color="auto"/>
        <w:right w:val="none" w:sz="0" w:space="0" w:color="auto"/>
      </w:divBdr>
    </w:div>
    <w:div w:id="805317921">
      <w:bodyDiv w:val="1"/>
      <w:marLeft w:val="0"/>
      <w:marRight w:val="0"/>
      <w:marTop w:val="0"/>
      <w:marBottom w:val="0"/>
      <w:divBdr>
        <w:top w:val="none" w:sz="0" w:space="0" w:color="auto"/>
        <w:left w:val="none" w:sz="0" w:space="0" w:color="auto"/>
        <w:bottom w:val="none" w:sz="0" w:space="0" w:color="auto"/>
        <w:right w:val="none" w:sz="0" w:space="0" w:color="auto"/>
      </w:divBdr>
    </w:div>
    <w:div w:id="805395173">
      <w:bodyDiv w:val="1"/>
      <w:marLeft w:val="0"/>
      <w:marRight w:val="0"/>
      <w:marTop w:val="0"/>
      <w:marBottom w:val="0"/>
      <w:divBdr>
        <w:top w:val="none" w:sz="0" w:space="0" w:color="auto"/>
        <w:left w:val="none" w:sz="0" w:space="0" w:color="auto"/>
        <w:bottom w:val="none" w:sz="0" w:space="0" w:color="auto"/>
        <w:right w:val="none" w:sz="0" w:space="0" w:color="auto"/>
      </w:divBdr>
    </w:div>
    <w:div w:id="805439508">
      <w:bodyDiv w:val="1"/>
      <w:marLeft w:val="0"/>
      <w:marRight w:val="0"/>
      <w:marTop w:val="0"/>
      <w:marBottom w:val="0"/>
      <w:divBdr>
        <w:top w:val="none" w:sz="0" w:space="0" w:color="auto"/>
        <w:left w:val="none" w:sz="0" w:space="0" w:color="auto"/>
        <w:bottom w:val="none" w:sz="0" w:space="0" w:color="auto"/>
        <w:right w:val="none" w:sz="0" w:space="0" w:color="auto"/>
      </w:divBdr>
    </w:div>
    <w:div w:id="805514839">
      <w:bodyDiv w:val="1"/>
      <w:marLeft w:val="0"/>
      <w:marRight w:val="0"/>
      <w:marTop w:val="0"/>
      <w:marBottom w:val="0"/>
      <w:divBdr>
        <w:top w:val="none" w:sz="0" w:space="0" w:color="auto"/>
        <w:left w:val="none" w:sz="0" w:space="0" w:color="auto"/>
        <w:bottom w:val="none" w:sz="0" w:space="0" w:color="auto"/>
        <w:right w:val="none" w:sz="0" w:space="0" w:color="auto"/>
      </w:divBdr>
    </w:div>
    <w:div w:id="805658091">
      <w:bodyDiv w:val="1"/>
      <w:marLeft w:val="0"/>
      <w:marRight w:val="0"/>
      <w:marTop w:val="0"/>
      <w:marBottom w:val="0"/>
      <w:divBdr>
        <w:top w:val="none" w:sz="0" w:space="0" w:color="auto"/>
        <w:left w:val="none" w:sz="0" w:space="0" w:color="auto"/>
        <w:bottom w:val="none" w:sz="0" w:space="0" w:color="auto"/>
        <w:right w:val="none" w:sz="0" w:space="0" w:color="auto"/>
      </w:divBdr>
    </w:div>
    <w:div w:id="805783071">
      <w:bodyDiv w:val="1"/>
      <w:marLeft w:val="0"/>
      <w:marRight w:val="0"/>
      <w:marTop w:val="0"/>
      <w:marBottom w:val="0"/>
      <w:divBdr>
        <w:top w:val="none" w:sz="0" w:space="0" w:color="auto"/>
        <w:left w:val="none" w:sz="0" w:space="0" w:color="auto"/>
        <w:bottom w:val="none" w:sz="0" w:space="0" w:color="auto"/>
        <w:right w:val="none" w:sz="0" w:space="0" w:color="auto"/>
      </w:divBdr>
    </w:div>
    <w:div w:id="805971135">
      <w:bodyDiv w:val="1"/>
      <w:marLeft w:val="0"/>
      <w:marRight w:val="0"/>
      <w:marTop w:val="0"/>
      <w:marBottom w:val="0"/>
      <w:divBdr>
        <w:top w:val="none" w:sz="0" w:space="0" w:color="auto"/>
        <w:left w:val="none" w:sz="0" w:space="0" w:color="auto"/>
        <w:bottom w:val="none" w:sz="0" w:space="0" w:color="auto"/>
        <w:right w:val="none" w:sz="0" w:space="0" w:color="auto"/>
      </w:divBdr>
    </w:div>
    <w:div w:id="805973647">
      <w:bodyDiv w:val="1"/>
      <w:marLeft w:val="0"/>
      <w:marRight w:val="0"/>
      <w:marTop w:val="0"/>
      <w:marBottom w:val="0"/>
      <w:divBdr>
        <w:top w:val="none" w:sz="0" w:space="0" w:color="auto"/>
        <w:left w:val="none" w:sz="0" w:space="0" w:color="auto"/>
        <w:bottom w:val="none" w:sz="0" w:space="0" w:color="auto"/>
        <w:right w:val="none" w:sz="0" w:space="0" w:color="auto"/>
      </w:divBdr>
    </w:div>
    <w:div w:id="806361417">
      <w:bodyDiv w:val="1"/>
      <w:marLeft w:val="0"/>
      <w:marRight w:val="0"/>
      <w:marTop w:val="0"/>
      <w:marBottom w:val="0"/>
      <w:divBdr>
        <w:top w:val="none" w:sz="0" w:space="0" w:color="auto"/>
        <w:left w:val="none" w:sz="0" w:space="0" w:color="auto"/>
        <w:bottom w:val="none" w:sz="0" w:space="0" w:color="auto"/>
        <w:right w:val="none" w:sz="0" w:space="0" w:color="auto"/>
      </w:divBdr>
    </w:div>
    <w:div w:id="806435465">
      <w:bodyDiv w:val="1"/>
      <w:marLeft w:val="0"/>
      <w:marRight w:val="0"/>
      <w:marTop w:val="0"/>
      <w:marBottom w:val="0"/>
      <w:divBdr>
        <w:top w:val="none" w:sz="0" w:space="0" w:color="auto"/>
        <w:left w:val="none" w:sz="0" w:space="0" w:color="auto"/>
        <w:bottom w:val="none" w:sz="0" w:space="0" w:color="auto"/>
        <w:right w:val="none" w:sz="0" w:space="0" w:color="auto"/>
      </w:divBdr>
    </w:div>
    <w:div w:id="806439824">
      <w:bodyDiv w:val="1"/>
      <w:marLeft w:val="0"/>
      <w:marRight w:val="0"/>
      <w:marTop w:val="0"/>
      <w:marBottom w:val="0"/>
      <w:divBdr>
        <w:top w:val="none" w:sz="0" w:space="0" w:color="auto"/>
        <w:left w:val="none" w:sz="0" w:space="0" w:color="auto"/>
        <w:bottom w:val="none" w:sz="0" w:space="0" w:color="auto"/>
        <w:right w:val="none" w:sz="0" w:space="0" w:color="auto"/>
      </w:divBdr>
    </w:div>
    <w:div w:id="806624502">
      <w:bodyDiv w:val="1"/>
      <w:marLeft w:val="0"/>
      <w:marRight w:val="0"/>
      <w:marTop w:val="0"/>
      <w:marBottom w:val="0"/>
      <w:divBdr>
        <w:top w:val="none" w:sz="0" w:space="0" w:color="auto"/>
        <w:left w:val="none" w:sz="0" w:space="0" w:color="auto"/>
        <w:bottom w:val="none" w:sz="0" w:space="0" w:color="auto"/>
        <w:right w:val="none" w:sz="0" w:space="0" w:color="auto"/>
      </w:divBdr>
    </w:div>
    <w:div w:id="806819347">
      <w:bodyDiv w:val="1"/>
      <w:marLeft w:val="0"/>
      <w:marRight w:val="0"/>
      <w:marTop w:val="0"/>
      <w:marBottom w:val="0"/>
      <w:divBdr>
        <w:top w:val="none" w:sz="0" w:space="0" w:color="auto"/>
        <w:left w:val="none" w:sz="0" w:space="0" w:color="auto"/>
        <w:bottom w:val="none" w:sz="0" w:space="0" w:color="auto"/>
        <w:right w:val="none" w:sz="0" w:space="0" w:color="auto"/>
      </w:divBdr>
    </w:div>
    <w:div w:id="806971588">
      <w:bodyDiv w:val="1"/>
      <w:marLeft w:val="0"/>
      <w:marRight w:val="0"/>
      <w:marTop w:val="0"/>
      <w:marBottom w:val="0"/>
      <w:divBdr>
        <w:top w:val="none" w:sz="0" w:space="0" w:color="auto"/>
        <w:left w:val="none" w:sz="0" w:space="0" w:color="auto"/>
        <w:bottom w:val="none" w:sz="0" w:space="0" w:color="auto"/>
        <w:right w:val="none" w:sz="0" w:space="0" w:color="auto"/>
      </w:divBdr>
    </w:div>
    <w:div w:id="807085748">
      <w:bodyDiv w:val="1"/>
      <w:marLeft w:val="0"/>
      <w:marRight w:val="0"/>
      <w:marTop w:val="0"/>
      <w:marBottom w:val="0"/>
      <w:divBdr>
        <w:top w:val="none" w:sz="0" w:space="0" w:color="auto"/>
        <w:left w:val="none" w:sz="0" w:space="0" w:color="auto"/>
        <w:bottom w:val="none" w:sz="0" w:space="0" w:color="auto"/>
        <w:right w:val="none" w:sz="0" w:space="0" w:color="auto"/>
      </w:divBdr>
    </w:div>
    <w:div w:id="807161106">
      <w:bodyDiv w:val="1"/>
      <w:marLeft w:val="0"/>
      <w:marRight w:val="0"/>
      <w:marTop w:val="0"/>
      <w:marBottom w:val="0"/>
      <w:divBdr>
        <w:top w:val="none" w:sz="0" w:space="0" w:color="auto"/>
        <w:left w:val="none" w:sz="0" w:space="0" w:color="auto"/>
        <w:bottom w:val="none" w:sz="0" w:space="0" w:color="auto"/>
        <w:right w:val="none" w:sz="0" w:space="0" w:color="auto"/>
      </w:divBdr>
    </w:div>
    <w:div w:id="807430547">
      <w:bodyDiv w:val="1"/>
      <w:marLeft w:val="0"/>
      <w:marRight w:val="0"/>
      <w:marTop w:val="0"/>
      <w:marBottom w:val="0"/>
      <w:divBdr>
        <w:top w:val="none" w:sz="0" w:space="0" w:color="auto"/>
        <w:left w:val="none" w:sz="0" w:space="0" w:color="auto"/>
        <w:bottom w:val="none" w:sz="0" w:space="0" w:color="auto"/>
        <w:right w:val="none" w:sz="0" w:space="0" w:color="auto"/>
      </w:divBdr>
    </w:div>
    <w:div w:id="807628428">
      <w:bodyDiv w:val="1"/>
      <w:marLeft w:val="0"/>
      <w:marRight w:val="0"/>
      <w:marTop w:val="0"/>
      <w:marBottom w:val="0"/>
      <w:divBdr>
        <w:top w:val="none" w:sz="0" w:space="0" w:color="auto"/>
        <w:left w:val="none" w:sz="0" w:space="0" w:color="auto"/>
        <w:bottom w:val="none" w:sz="0" w:space="0" w:color="auto"/>
        <w:right w:val="none" w:sz="0" w:space="0" w:color="auto"/>
      </w:divBdr>
    </w:div>
    <w:div w:id="807673187">
      <w:bodyDiv w:val="1"/>
      <w:marLeft w:val="0"/>
      <w:marRight w:val="0"/>
      <w:marTop w:val="0"/>
      <w:marBottom w:val="0"/>
      <w:divBdr>
        <w:top w:val="none" w:sz="0" w:space="0" w:color="auto"/>
        <w:left w:val="none" w:sz="0" w:space="0" w:color="auto"/>
        <w:bottom w:val="none" w:sz="0" w:space="0" w:color="auto"/>
        <w:right w:val="none" w:sz="0" w:space="0" w:color="auto"/>
      </w:divBdr>
    </w:div>
    <w:div w:id="807823635">
      <w:bodyDiv w:val="1"/>
      <w:marLeft w:val="0"/>
      <w:marRight w:val="0"/>
      <w:marTop w:val="0"/>
      <w:marBottom w:val="0"/>
      <w:divBdr>
        <w:top w:val="none" w:sz="0" w:space="0" w:color="auto"/>
        <w:left w:val="none" w:sz="0" w:space="0" w:color="auto"/>
        <w:bottom w:val="none" w:sz="0" w:space="0" w:color="auto"/>
        <w:right w:val="none" w:sz="0" w:space="0" w:color="auto"/>
      </w:divBdr>
    </w:div>
    <w:div w:id="807824998">
      <w:bodyDiv w:val="1"/>
      <w:marLeft w:val="0"/>
      <w:marRight w:val="0"/>
      <w:marTop w:val="0"/>
      <w:marBottom w:val="0"/>
      <w:divBdr>
        <w:top w:val="none" w:sz="0" w:space="0" w:color="auto"/>
        <w:left w:val="none" w:sz="0" w:space="0" w:color="auto"/>
        <w:bottom w:val="none" w:sz="0" w:space="0" w:color="auto"/>
        <w:right w:val="none" w:sz="0" w:space="0" w:color="auto"/>
      </w:divBdr>
    </w:div>
    <w:div w:id="807894317">
      <w:bodyDiv w:val="1"/>
      <w:marLeft w:val="0"/>
      <w:marRight w:val="0"/>
      <w:marTop w:val="0"/>
      <w:marBottom w:val="0"/>
      <w:divBdr>
        <w:top w:val="none" w:sz="0" w:space="0" w:color="auto"/>
        <w:left w:val="none" w:sz="0" w:space="0" w:color="auto"/>
        <w:bottom w:val="none" w:sz="0" w:space="0" w:color="auto"/>
        <w:right w:val="none" w:sz="0" w:space="0" w:color="auto"/>
      </w:divBdr>
    </w:div>
    <w:div w:id="808402167">
      <w:bodyDiv w:val="1"/>
      <w:marLeft w:val="0"/>
      <w:marRight w:val="0"/>
      <w:marTop w:val="0"/>
      <w:marBottom w:val="0"/>
      <w:divBdr>
        <w:top w:val="none" w:sz="0" w:space="0" w:color="auto"/>
        <w:left w:val="none" w:sz="0" w:space="0" w:color="auto"/>
        <w:bottom w:val="none" w:sz="0" w:space="0" w:color="auto"/>
        <w:right w:val="none" w:sz="0" w:space="0" w:color="auto"/>
      </w:divBdr>
    </w:div>
    <w:div w:id="808548796">
      <w:bodyDiv w:val="1"/>
      <w:marLeft w:val="0"/>
      <w:marRight w:val="0"/>
      <w:marTop w:val="0"/>
      <w:marBottom w:val="0"/>
      <w:divBdr>
        <w:top w:val="none" w:sz="0" w:space="0" w:color="auto"/>
        <w:left w:val="none" w:sz="0" w:space="0" w:color="auto"/>
        <w:bottom w:val="none" w:sz="0" w:space="0" w:color="auto"/>
        <w:right w:val="none" w:sz="0" w:space="0" w:color="auto"/>
      </w:divBdr>
    </w:div>
    <w:div w:id="808594514">
      <w:bodyDiv w:val="1"/>
      <w:marLeft w:val="0"/>
      <w:marRight w:val="0"/>
      <w:marTop w:val="0"/>
      <w:marBottom w:val="0"/>
      <w:divBdr>
        <w:top w:val="none" w:sz="0" w:space="0" w:color="auto"/>
        <w:left w:val="none" w:sz="0" w:space="0" w:color="auto"/>
        <w:bottom w:val="none" w:sz="0" w:space="0" w:color="auto"/>
        <w:right w:val="none" w:sz="0" w:space="0" w:color="auto"/>
      </w:divBdr>
    </w:div>
    <w:div w:id="808671133">
      <w:bodyDiv w:val="1"/>
      <w:marLeft w:val="0"/>
      <w:marRight w:val="0"/>
      <w:marTop w:val="0"/>
      <w:marBottom w:val="0"/>
      <w:divBdr>
        <w:top w:val="none" w:sz="0" w:space="0" w:color="auto"/>
        <w:left w:val="none" w:sz="0" w:space="0" w:color="auto"/>
        <w:bottom w:val="none" w:sz="0" w:space="0" w:color="auto"/>
        <w:right w:val="none" w:sz="0" w:space="0" w:color="auto"/>
      </w:divBdr>
    </w:div>
    <w:div w:id="808982529">
      <w:bodyDiv w:val="1"/>
      <w:marLeft w:val="0"/>
      <w:marRight w:val="0"/>
      <w:marTop w:val="0"/>
      <w:marBottom w:val="0"/>
      <w:divBdr>
        <w:top w:val="none" w:sz="0" w:space="0" w:color="auto"/>
        <w:left w:val="none" w:sz="0" w:space="0" w:color="auto"/>
        <w:bottom w:val="none" w:sz="0" w:space="0" w:color="auto"/>
        <w:right w:val="none" w:sz="0" w:space="0" w:color="auto"/>
      </w:divBdr>
    </w:div>
    <w:div w:id="809176542">
      <w:bodyDiv w:val="1"/>
      <w:marLeft w:val="0"/>
      <w:marRight w:val="0"/>
      <w:marTop w:val="0"/>
      <w:marBottom w:val="0"/>
      <w:divBdr>
        <w:top w:val="none" w:sz="0" w:space="0" w:color="auto"/>
        <w:left w:val="none" w:sz="0" w:space="0" w:color="auto"/>
        <w:bottom w:val="none" w:sz="0" w:space="0" w:color="auto"/>
        <w:right w:val="none" w:sz="0" w:space="0" w:color="auto"/>
      </w:divBdr>
    </w:div>
    <w:div w:id="809250099">
      <w:bodyDiv w:val="1"/>
      <w:marLeft w:val="0"/>
      <w:marRight w:val="0"/>
      <w:marTop w:val="0"/>
      <w:marBottom w:val="0"/>
      <w:divBdr>
        <w:top w:val="none" w:sz="0" w:space="0" w:color="auto"/>
        <w:left w:val="none" w:sz="0" w:space="0" w:color="auto"/>
        <w:bottom w:val="none" w:sz="0" w:space="0" w:color="auto"/>
        <w:right w:val="none" w:sz="0" w:space="0" w:color="auto"/>
      </w:divBdr>
    </w:div>
    <w:div w:id="809252821">
      <w:bodyDiv w:val="1"/>
      <w:marLeft w:val="0"/>
      <w:marRight w:val="0"/>
      <w:marTop w:val="0"/>
      <w:marBottom w:val="0"/>
      <w:divBdr>
        <w:top w:val="none" w:sz="0" w:space="0" w:color="auto"/>
        <w:left w:val="none" w:sz="0" w:space="0" w:color="auto"/>
        <w:bottom w:val="none" w:sz="0" w:space="0" w:color="auto"/>
        <w:right w:val="none" w:sz="0" w:space="0" w:color="auto"/>
      </w:divBdr>
    </w:div>
    <w:div w:id="809399949">
      <w:bodyDiv w:val="1"/>
      <w:marLeft w:val="0"/>
      <w:marRight w:val="0"/>
      <w:marTop w:val="0"/>
      <w:marBottom w:val="0"/>
      <w:divBdr>
        <w:top w:val="none" w:sz="0" w:space="0" w:color="auto"/>
        <w:left w:val="none" w:sz="0" w:space="0" w:color="auto"/>
        <w:bottom w:val="none" w:sz="0" w:space="0" w:color="auto"/>
        <w:right w:val="none" w:sz="0" w:space="0" w:color="auto"/>
      </w:divBdr>
    </w:div>
    <w:div w:id="809638751">
      <w:bodyDiv w:val="1"/>
      <w:marLeft w:val="0"/>
      <w:marRight w:val="0"/>
      <w:marTop w:val="0"/>
      <w:marBottom w:val="0"/>
      <w:divBdr>
        <w:top w:val="none" w:sz="0" w:space="0" w:color="auto"/>
        <w:left w:val="none" w:sz="0" w:space="0" w:color="auto"/>
        <w:bottom w:val="none" w:sz="0" w:space="0" w:color="auto"/>
        <w:right w:val="none" w:sz="0" w:space="0" w:color="auto"/>
      </w:divBdr>
    </w:div>
    <w:div w:id="809900691">
      <w:bodyDiv w:val="1"/>
      <w:marLeft w:val="0"/>
      <w:marRight w:val="0"/>
      <w:marTop w:val="0"/>
      <w:marBottom w:val="0"/>
      <w:divBdr>
        <w:top w:val="none" w:sz="0" w:space="0" w:color="auto"/>
        <w:left w:val="none" w:sz="0" w:space="0" w:color="auto"/>
        <w:bottom w:val="none" w:sz="0" w:space="0" w:color="auto"/>
        <w:right w:val="none" w:sz="0" w:space="0" w:color="auto"/>
      </w:divBdr>
    </w:div>
    <w:div w:id="809978957">
      <w:bodyDiv w:val="1"/>
      <w:marLeft w:val="0"/>
      <w:marRight w:val="0"/>
      <w:marTop w:val="0"/>
      <w:marBottom w:val="0"/>
      <w:divBdr>
        <w:top w:val="none" w:sz="0" w:space="0" w:color="auto"/>
        <w:left w:val="none" w:sz="0" w:space="0" w:color="auto"/>
        <w:bottom w:val="none" w:sz="0" w:space="0" w:color="auto"/>
        <w:right w:val="none" w:sz="0" w:space="0" w:color="auto"/>
      </w:divBdr>
    </w:div>
    <w:div w:id="809981054">
      <w:bodyDiv w:val="1"/>
      <w:marLeft w:val="0"/>
      <w:marRight w:val="0"/>
      <w:marTop w:val="0"/>
      <w:marBottom w:val="0"/>
      <w:divBdr>
        <w:top w:val="none" w:sz="0" w:space="0" w:color="auto"/>
        <w:left w:val="none" w:sz="0" w:space="0" w:color="auto"/>
        <w:bottom w:val="none" w:sz="0" w:space="0" w:color="auto"/>
        <w:right w:val="none" w:sz="0" w:space="0" w:color="auto"/>
      </w:divBdr>
    </w:div>
    <w:div w:id="809984114">
      <w:bodyDiv w:val="1"/>
      <w:marLeft w:val="0"/>
      <w:marRight w:val="0"/>
      <w:marTop w:val="0"/>
      <w:marBottom w:val="0"/>
      <w:divBdr>
        <w:top w:val="none" w:sz="0" w:space="0" w:color="auto"/>
        <w:left w:val="none" w:sz="0" w:space="0" w:color="auto"/>
        <w:bottom w:val="none" w:sz="0" w:space="0" w:color="auto"/>
        <w:right w:val="none" w:sz="0" w:space="0" w:color="auto"/>
      </w:divBdr>
    </w:div>
    <w:div w:id="810099559">
      <w:bodyDiv w:val="1"/>
      <w:marLeft w:val="0"/>
      <w:marRight w:val="0"/>
      <w:marTop w:val="0"/>
      <w:marBottom w:val="0"/>
      <w:divBdr>
        <w:top w:val="none" w:sz="0" w:space="0" w:color="auto"/>
        <w:left w:val="none" w:sz="0" w:space="0" w:color="auto"/>
        <w:bottom w:val="none" w:sz="0" w:space="0" w:color="auto"/>
        <w:right w:val="none" w:sz="0" w:space="0" w:color="auto"/>
      </w:divBdr>
    </w:div>
    <w:div w:id="810250914">
      <w:bodyDiv w:val="1"/>
      <w:marLeft w:val="0"/>
      <w:marRight w:val="0"/>
      <w:marTop w:val="0"/>
      <w:marBottom w:val="0"/>
      <w:divBdr>
        <w:top w:val="none" w:sz="0" w:space="0" w:color="auto"/>
        <w:left w:val="none" w:sz="0" w:space="0" w:color="auto"/>
        <w:bottom w:val="none" w:sz="0" w:space="0" w:color="auto"/>
        <w:right w:val="none" w:sz="0" w:space="0" w:color="auto"/>
      </w:divBdr>
    </w:div>
    <w:div w:id="810295237">
      <w:bodyDiv w:val="1"/>
      <w:marLeft w:val="0"/>
      <w:marRight w:val="0"/>
      <w:marTop w:val="0"/>
      <w:marBottom w:val="0"/>
      <w:divBdr>
        <w:top w:val="none" w:sz="0" w:space="0" w:color="auto"/>
        <w:left w:val="none" w:sz="0" w:space="0" w:color="auto"/>
        <w:bottom w:val="none" w:sz="0" w:space="0" w:color="auto"/>
        <w:right w:val="none" w:sz="0" w:space="0" w:color="auto"/>
      </w:divBdr>
    </w:div>
    <w:div w:id="810438586">
      <w:bodyDiv w:val="1"/>
      <w:marLeft w:val="0"/>
      <w:marRight w:val="0"/>
      <w:marTop w:val="0"/>
      <w:marBottom w:val="0"/>
      <w:divBdr>
        <w:top w:val="none" w:sz="0" w:space="0" w:color="auto"/>
        <w:left w:val="none" w:sz="0" w:space="0" w:color="auto"/>
        <w:bottom w:val="none" w:sz="0" w:space="0" w:color="auto"/>
        <w:right w:val="none" w:sz="0" w:space="0" w:color="auto"/>
      </w:divBdr>
    </w:div>
    <w:div w:id="810634815">
      <w:bodyDiv w:val="1"/>
      <w:marLeft w:val="0"/>
      <w:marRight w:val="0"/>
      <w:marTop w:val="0"/>
      <w:marBottom w:val="0"/>
      <w:divBdr>
        <w:top w:val="none" w:sz="0" w:space="0" w:color="auto"/>
        <w:left w:val="none" w:sz="0" w:space="0" w:color="auto"/>
        <w:bottom w:val="none" w:sz="0" w:space="0" w:color="auto"/>
        <w:right w:val="none" w:sz="0" w:space="0" w:color="auto"/>
      </w:divBdr>
    </w:div>
    <w:div w:id="810636320">
      <w:bodyDiv w:val="1"/>
      <w:marLeft w:val="0"/>
      <w:marRight w:val="0"/>
      <w:marTop w:val="0"/>
      <w:marBottom w:val="0"/>
      <w:divBdr>
        <w:top w:val="none" w:sz="0" w:space="0" w:color="auto"/>
        <w:left w:val="none" w:sz="0" w:space="0" w:color="auto"/>
        <w:bottom w:val="none" w:sz="0" w:space="0" w:color="auto"/>
        <w:right w:val="none" w:sz="0" w:space="0" w:color="auto"/>
      </w:divBdr>
    </w:div>
    <w:div w:id="810754244">
      <w:bodyDiv w:val="1"/>
      <w:marLeft w:val="0"/>
      <w:marRight w:val="0"/>
      <w:marTop w:val="0"/>
      <w:marBottom w:val="0"/>
      <w:divBdr>
        <w:top w:val="none" w:sz="0" w:space="0" w:color="auto"/>
        <w:left w:val="none" w:sz="0" w:space="0" w:color="auto"/>
        <w:bottom w:val="none" w:sz="0" w:space="0" w:color="auto"/>
        <w:right w:val="none" w:sz="0" w:space="0" w:color="auto"/>
      </w:divBdr>
    </w:div>
    <w:div w:id="810905725">
      <w:bodyDiv w:val="1"/>
      <w:marLeft w:val="0"/>
      <w:marRight w:val="0"/>
      <w:marTop w:val="0"/>
      <w:marBottom w:val="0"/>
      <w:divBdr>
        <w:top w:val="none" w:sz="0" w:space="0" w:color="auto"/>
        <w:left w:val="none" w:sz="0" w:space="0" w:color="auto"/>
        <w:bottom w:val="none" w:sz="0" w:space="0" w:color="auto"/>
        <w:right w:val="none" w:sz="0" w:space="0" w:color="auto"/>
      </w:divBdr>
    </w:div>
    <w:div w:id="810942546">
      <w:bodyDiv w:val="1"/>
      <w:marLeft w:val="0"/>
      <w:marRight w:val="0"/>
      <w:marTop w:val="0"/>
      <w:marBottom w:val="0"/>
      <w:divBdr>
        <w:top w:val="none" w:sz="0" w:space="0" w:color="auto"/>
        <w:left w:val="none" w:sz="0" w:space="0" w:color="auto"/>
        <w:bottom w:val="none" w:sz="0" w:space="0" w:color="auto"/>
        <w:right w:val="none" w:sz="0" w:space="0" w:color="auto"/>
      </w:divBdr>
    </w:div>
    <w:div w:id="810944820">
      <w:bodyDiv w:val="1"/>
      <w:marLeft w:val="0"/>
      <w:marRight w:val="0"/>
      <w:marTop w:val="0"/>
      <w:marBottom w:val="0"/>
      <w:divBdr>
        <w:top w:val="none" w:sz="0" w:space="0" w:color="auto"/>
        <w:left w:val="none" w:sz="0" w:space="0" w:color="auto"/>
        <w:bottom w:val="none" w:sz="0" w:space="0" w:color="auto"/>
        <w:right w:val="none" w:sz="0" w:space="0" w:color="auto"/>
      </w:divBdr>
    </w:div>
    <w:div w:id="810948406">
      <w:bodyDiv w:val="1"/>
      <w:marLeft w:val="0"/>
      <w:marRight w:val="0"/>
      <w:marTop w:val="0"/>
      <w:marBottom w:val="0"/>
      <w:divBdr>
        <w:top w:val="none" w:sz="0" w:space="0" w:color="auto"/>
        <w:left w:val="none" w:sz="0" w:space="0" w:color="auto"/>
        <w:bottom w:val="none" w:sz="0" w:space="0" w:color="auto"/>
        <w:right w:val="none" w:sz="0" w:space="0" w:color="auto"/>
      </w:divBdr>
    </w:div>
    <w:div w:id="811219472">
      <w:bodyDiv w:val="1"/>
      <w:marLeft w:val="0"/>
      <w:marRight w:val="0"/>
      <w:marTop w:val="0"/>
      <w:marBottom w:val="0"/>
      <w:divBdr>
        <w:top w:val="none" w:sz="0" w:space="0" w:color="auto"/>
        <w:left w:val="none" w:sz="0" w:space="0" w:color="auto"/>
        <w:bottom w:val="none" w:sz="0" w:space="0" w:color="auto"/>
        <w:right w:val="none" w:sz="0" w:space="0" w:color="auto"/>
      </w:divBdr>
    </w:div>
    <w:div w:id="811336265">
      <w:bodyDiv w:val="1"/>
      <w:marLeft w:val="0"/>
      <w:marRight w:val="0"/>
      <w:marTop w:val="0"/>
      <w:marBottom w:val="0"/>
      <w:divBdr>
        <w:top w:val="none" w:sz="0" w:space="0" w:color="auto"/>
        <w:left w:val="none" w:sz="0" w:space="0" w:color="auto"/>
        <w:bottom w:val="none" w:sz="0" w:space="0" w:color="auto"/>
        <w:right w:val="none" w:sz="0" w:space="0" w:color="auto"/>
      </w:divBdr>
    </w:div>
    <w:div w:id="811405140">
      <w:bodyDiv w:val="1"/>
      <w:marLeft w:val="0"/>
      <w:marRight w:val="0"/>
      <w:marTop w:val="0"/>
      <w:marBottom w:val="0"/>
      <w:divBdr>
        <w:top w:val="none" w:sz="0" w:space="0" w:color="auto"/>
        <w:left w:val="none" w:sz="0" w:space="0" w:color="auto"/>
        <w:bottom w:val="none" w:sz="0" w:space="0" w:color="auto"/>
        <w:right w:val="none" w:sz="0" w:space="0" w:color="auto"/>
      </w:divBdr>
    </w:div>
    <w:div w:id="811563282">
      <w:bodyDiv w:val="1"/>
      <w:marLeft w:val="0"/>
      <w:marRight w:val="0"/>
      <w:marTop w:val="0"/>
      <w:marBottom w:val="0"/>
      <w:divBdr>
        <w:top w:val="none" w:sz="0" w:space="0" w:color="auto"/>
        <w:left w:val="none" w:sz="0" w:space="0" w:color="auto"/>
        <w:bottom w:val="none" w:sz="0" w:space="0" w:color="auto"/>
        <w:right w:val="none" w:sz="0" w:space="0" w:color="auto"/>
      </w:divBdr>
    </w:div>
    <w:div w:id="811563424">
      <w:bodyDiv w:val="1"/>
      <w:marLeft w:val="0"/>
      <w:marRight w:val="0"/>
      <w:marTop w:val="0"/>
      <w:marBottom w:val="0"/>
      <w:divBdr>
        <w:top w:val="none" w:sz="0" w:space="0" w:color="auto"/>
        <w:left w:val="none" w:sz="0" w:space="0" w:color="auto"/>
        <w:bottom w:val="none" w:sz="0" w:space="0" w:color="auto"/>
        <w:right w:val="none" w:sz="0" w:space="0" w:color="auto"/>
      </w:divBdr>
    </w:div>
    <w:div w:id="811604441">
      <w:bodyDiv w:val="1"/>
      <w:marLeft w:val="0"/>
      <w:marRight w:val="0"/>
      <w:marTop w:val="0"/>
      <w:marBottom w:val="0"/>
      <w:divBdr>
        <w:top w:val="none" w:sz="0" w:space="0" w:color="auto"/>
        <w:left w:val="none" w:sz="0" w:space="0" w:color="auto"/>
        <w:bottom w:val="none" w:sz="0" w:space="0" w:color="auto"/>
        <w:right w:val="none" w:sz="0" w:space="0" w:color="auto"/>
      </w:divBdr>
    </w:div>
    <w:div w:id="811866391">
      <w:bodyDiv w:val="1"/>
      <w:marLeft w:val="0"/>
      <w:marRight w:val="0"/>
      <w:marTop w:val="0"/>
      <w:marBottom w:val="0"/>
      <w:divBdr>
        <w:top w:val="none" w:sz="0" w:space="0" w:color="auto"/>
        <w:left w:val="none" w:sz="0" w:space="0" w:color="auto"/>
        <w:bottom w:val="none" w:sz="0" w:space="0" w:color="auto"/>
        <w:right w:val="none" w:sz="0" w:space="0" w:color="auto"/>
      </w:divBdr>
    </w:div>
    <w:div w:id="812136142">
      <w:bodyDiv w:val="1"/>
      <w:marLeft w:val="0"/>
      <w:marRight w:val="0"/>
      <w:marTop w:val="0"/>
      <w:marBottom w:val="0"/>
      <w:divBdr>
        <w:top w:val="none" w:sz="0" w:space="0" w:color="auto"/>
        <w:left w:val="none" w:sz="0" w:space="0" w:color="auto"/>
        <w:bottom w:val="none" w:sz="0" w:space="0" w:color="auto"/>
        <w:right w:val="none" w:sz="0" w:space="0" w:color="auto"/>
      </w:divBdr>
    </w:div>
    <w:div w:id="812211906">
      <w:bodyDiv w:val="1"/>
      <w:marLeft w:val="0"/>
      <w:marRight w:val="0"/>
      <w:marTop w:val="0"/>
      <w:marBottom w:val="0"/>
      <w:divBdr>
        <w:top w:val="none" w:sz="0" w:space="0" w:color="auto"/>
        <w:left w:val="none" w:sz="0" w:space="0" w:color="auto"/>
        <w:bottom w:val="none" w:sz="0" w:space="0" w:color="auto"/>
        <w:right w:val="none" w:sz="0" w:space="0" w:color="auto"/>
      </w:divBdr>
    </w:div>
    <w:div w:id="812336646">
      <w:bodyDiv w:val="1"/>
      <w:marLeft w:val="0"/>
      <w:marRight w:val="0"/>
      <w:marTop w:val="0"/>
      <w:marBottom w:val="0"/>
      <w:divBdr>
        <w:top w:val="none" w:sz="0" w:space="0" w:color="auto"/>
        <w:left w:val="none" w:sz="0" w:space="0" w:color="auto"/>
        <w:bottom w:val="none" w:sz="0" w:space="0" w:color="auto"/>
        <w:right w:val="none" w:sz="0" w:space="0" w:color="auto"/>
      </w:divBdr>
    </w:div>
    <w:div w:id="812480980">
      <w:bodyDiv w:val="1"/>
      <w:marLeft w:val="0"/>
      <w:marRight w:val="0"/>
      <w:marTop w:val="0"/>
      <w:marBottom w:val="0"/>
      <w:divBdr>
        <w:top w:val="none" w:sz="0" w:space="0" w:color="auto"/>
        <w:left w:val="none" w:sz="0" w:space="0" w:color="auto"/>
        <w:bottom w:val="none" w:sz="0" w:space="0" w:color="auto"/>
        <w:right w:val="none" w:sz="0" w:space="0" w:color="auto"/>
      </w:divBdr>
    </w:div>
    <w:div w:id="812720955">
      <w:bodyDiv w:val="1"/>
      <w:marLeft w:val="0"/>
      <w:marRight w:val="0"/>
      <w:marTop w:val="0"/>
      <w:marBottom w:val="0"/>
      <w:divBdr>
        <w:top w:val="none" w:sz="0" w:space="0" w:color="auto"/>
        <w:left w:val="none" w:sz="0" w:space="0" w:color="auto"/>
        <w:bottom w:val="none" w:sz="0" w:space="0" w:color="auto"/>
        <w:right w:val="none" w:sz="0" w:space="0" w:color="auto"/>
      </w:divBdr>
    </w:div>
    <w:div w:id="812869589">
      <w:bodyDiv w:val="1"/>
      <w:marLeft w:val="0"/>
      <w:marRight w:val="0"/>
      <w:marTop w:val="0"/>
      <w:marBottom w:val="0"/>
      <w:divBdr>
        <w:top w:val="none" w:sz="0" w:space="0" w:color="auto"/>
        <w:left w:val="none" w:sz="0" w:space="0" w:color="auto"/>
        <w:bottom w:val="none" w:sz="0" w:space="0" w:color="auto"/>
        <w:right w:val="none" w:sz="0" w:space="0" w:color="auto"/>
      </w:divBdr>
    </w:div>
    <w:div w:id="812871594">
      <w:bodyDiv w:val="1"/>
      <w:marLeft w:val="0"/>
      <w:marRight w:val="0"/>
      <w:marTop w:val="0"/>
      <w:marBottom w:val="0"/>
      <w:divBdr>
        <w:top w:val="none" w:sz="0" w:space="0" w:color="auto"/>
        <w:left w:val="none" w:sz="0" w:space="0" w:color="auto"/>
        <w:bottom w:val="none" w:sz="0" w:space="0" w:color="auto"/>
        <w:right w:val="none" w:sz="0" w:space="0" w:color="auto"/>
      </w:divBdr>
    </w:div>
    <w:div w:id="812913398">
      <w:bodyDiv w:val="1"/>
      <w:marLeft w:val="0"/>
      <w:marRight w:val="0"/>
      <w:marTop w:val="0"/>
      <w:marBottom w:val="0"/>
      <w:divBdr>
        <w:top w:val="none" w:sz="0" w:space="0" w:color="auto"/>
        <w:left w:val="none" w:sz="0" w:space="0" w:color="auto"/>
        <w:bottom w:val="none" w:sz="0" w:space="0" w:color="auto"/>
        <w:right w:val="none" w:sz="0" w:space="0" w:color="auto"/>
      </w:divBdr>
    </w:div>
    <w:div w:id="812917083">
      <w:bodyDiv w:val="1"/>
      <w:marLeft w:val="0"/>
      <w:marRight w:val="0"/>
      <w:marTop w:val="0"/>
      <w:marBottom w:val="0"/>
      <w:divBdr>
        <w:top w:val="none" w:sz="0" w:space="0" w:color="auto"/>
        <w:left w:val="none" w:sz="0" w:space="0" w:color="auto"/>
        <w:bottom w:val="none" w:sz="0" w:space="0" w:color="auto"/>
        <w:right w:val="none" w:sz="0" w:space="0" w:color="auto"/>
      </w:divBdr>
    </w:div>
    <w:div w:id="813328874">
      <w:bodyDiv w:val="1"/>
      <w:marLeft w:val="0"/>
      <w:marRight w:val="0"/>
      <w:marTop w:val="0"/>
      <w:marBottom w:val="0"/>
      <w:divBdr>
        <w:top w:val="none" w:sz="0" w:space="0" w:color="auto"/>
        <w:left w:val="none" w:sz="0" w:space="0" w:color="auto"/>
        <w:bottom w:val="none" w:sz="0" w:space="0" w:color="auto"/>
        <w:right w:val="none" w:sz="0" w:space="0" w:color="auto"/>
      </w:divBdr>
    </w:div>
    <w:div w:id="813329178">
      <w:bodyDiv w:val="1"/>
      <w:marLeft w:val="0"/>
      <w:marRight w:val="0"/>
      <w:marTop w:val="0"/>
      <w:marBottom w:val="0"/>
      <w:divBdr>
        <w:top w:val="none" w:sz="0" w:space="0" w:color="auto"/>
        <w:left w:val="none" w:sz="0" w:space="0" w:color="auto"/>
        <w:bottom w:val="none" w:sz="0" w:space="0" w:color="auto"/>
        <w:right w:val="none" w:sz="0" w:space="0" w:color="auto"/>
      </w:divBdr>
    </w:div>
    <w:div w:id="813445527">
      <w:bodyDiv w:val="1"/>
      <w:marLeft w:val="0"/>
      <w:marRight w:val="0"/>
      <w:marTop w:val="0"/>
      <w:marBottom w:val="0"/>
      <w:divBdr>
        <w:top w:val="none" w:sz="0" w:space="0" w:color="auto"/>
        <w:left w:val="none" w:sz="0" w:space="0" w:color="auto"/>
        <w:bottom w:val="none" w:sz="0" w:space="0" w:color="auto"/>
        <w:right w:val="none" w:sz="0" w:space="0" w:color="auto"/>
      </w:divBdr>
    </w:div>
    <w:div w:id="813720054">
      <w:bodyDiv w:val="1"/>
      <w:marLeft w:val="0"/>
      <w:marRight w:val="0"/>
      <w:marTop w:val="0"/>
      <w:marBottom w:val="0"/>
      <w:divBdr>
        <w:top w:val="none" w:sz="0" w:space="0" w:color="auto"/>
        <w:left w:val="none" w:sz="0" w:space="0" w:color="auto"/>
        <w:bottom w:val="none" w:sz="0" w:space="0" w:color="auto"/>
        <w:right w:val="none" w:sz="0" w:space="0" w:color="auto"/>
      </w:divBdr>
    </w:div>
    <w:div w:id="814109482">
      <w:bodyDiv w:val="1"/>
      <w:marLeft w:val="0"/>
      <w:marRight w:val="0"/>
      <w:marTop w:val="0"/>
      <w:marBottom w:val="0"/>
      <w:divBdr>
        <w:top w:val="none" w:sz="0" w:space="0" w:color="auto"/>
        <w:left w:val="none" w:sz="0" w:space="0" w:color="auto"/>
        <w:bottom w:val="none" w:sz="0" w:space="0" w:color="auto"/>
        <w:right w:val="none" w:sz="0" w:space="0" w:color="auto"/>
      </w:divBdr>
    </w:div>
    <w:div w:id="814185012">
      <w:bodyDiv w:val="1"/>
      <w:marLeft w:val="0"/>
      <w:marRight w:val="0"/>
      <w:marTop w:val="0"/>
      <w:marBottom w:val="0"/>
      <w:divBdr>
        <w:top w:val="none" w:sz="0" w:space="0" w:color="auto"/>
        <w:left w:val="none" w:sz="0" w:space="0" w:color="auto"/>
        <w:bottom w:val="none" w:sz="0" w:space="0" w:color="auto"/>
        <w:right w:val="none" w:sz="0" w:space="0" w:color="auto"/>
      </w:divBdr>
    </w:div>
    <w:div w:id="814227481">
      <w:bodyDiv w:val="1"/>
      <w:marLeft w:val="0"/>
      <w:marRight w:val="0"/>
      <w:marTop w:val="0"/>
      <w:marBottom w:val="0"/>
      <w:divBdr>
        <w:top w:val="none" w:sz="0" w:space="0" w:color="auto"/>
        <w:left w:val="none" w:sz="0" w:space="0" w:color="auto"/>
        <w:bottom w:val="none" w:sz="0" w:space="0" w:color="auto"/>
        <w:right w:val="none" w:sz="0" w:space="0" w:color="auto"/>
      </w:divBdr>
    </w:div>
    <w:div w:id="814293950">
      <w:bodyDiv w:val="1"/>
      <w:marLeft w:val="0"/>
      <w:marRight w:val="0"/>
      <w:marTop w:val="0"/>
      <w:marBottom w:val="0"/>
      <w:divBdr>
        <w:top w:val="none" w:sz="0" w:space="0" w:color="auto"/>
        <w:left w:val="none" w:sz="0" w:space="0" w:color="auto"/>
        <w:bottom w:val="none" w:sz="0" w:space="0" w:color="auto"/>
        <w:right w:val="none" w:sz="0" w:space="0" w:color="auto"/>
      </w:divBdr>
    </w:div>
    <w:div w:id="814298490">
      <w:bodyDiv w:val="1"/>
      <w:marLeft w:val="0"/>
      <w:marRight w:val="0"/>
      <w:marTop w:val="0"/>
      <w:marBottom w:val="0"/>
      <w:divBdr>
        <w:top w:val="none" w:sz="0" w:space="0" w:color="auto"/>
        <w:left w:val="none" w:sz="0" w:space="0" w:color="auto"/>
        <w:bottom w:val="none" w:sz="0" w:space="0" w:color="auto"/>
        <w:right w:val="none" w:sz="0" w:space="0" w:color="auto"/>
      </w:divBdr>
    </w:div>
    <w:div w:id="814881316">
      <w:bodyDiv w:val="1"/>
      <w:marLeft w:val="0"/>
      <w:marRight w:val="0"/>
      <w:marTop w:val="0"/>
      <w:marBottom w:val="0"/>
      <w:divBdr>
        <w:top w:val="none" w:sz="0" w:space="0" w:color="auto"/>
        <w:left w:val="none" w:sz="0" w:space="0" w:color="auto"/>
        <w:bottom w:val="none" w:sz="0" w:space="0" w:color="auto"/>
        <w:right w:val="none" w:sz="0" w:space="0" w:color="auto"/>
      </w:divBdr>
    </w:div>
    <w:div w:id="815293565">
      <w:bodyDiv w:val="1"/>
      <w:marLeft w:val="0"/>
      <w:marRight w:val="0"/>
      <w:marTop w:val="0"/>
      <w:marBottom w:val="0"/>
      <w:divBdr>
        <w:top w:val="none" w:sz="0" w:space="0" w:color="auto"/>
        <w:left w:val="none" w:sz="0" w:space="0" w:color="auto"/>
        <w:bottom w:val="none" w:sz="0" w:space="0" w:color="auto"/>
        <w:right w:val="none" w:sz="0" w:space="0" w:color="auto"/>
      </w:divBdr>
    </w:div>
    <w:div w:id="815340681">
      <w:bodyDiv w:val="1"/>
      <w:marLeft w:val="0"/>
      <w:marRight w:val="0"/>
      <w:marTop w:val="0"/>
      <w:marBottom w:val="0"/>
      <w:divBdr>
        <w:top w:val="none" w:sz="0" w:space="0" w:color="auto"/>
        <w:left w:val="none" w:sz="0" w:space="0" w:color="auto"/>
        <w:bottom w:val="none" w:sz="0" w:space="0" w:color="auto"/>
        <w:right w:val="none" w:sz="0" w:space="0" w:color="auto"/>
      </w:divBdr>
    </w:div>
    <w:div w:id="815414719">
      <w:bodyDiv w:val="1"/>
      <w:marLeft w:val="0"/>
      <w:marRight w:val="0"/>
      <w:marTop w:val="0"/>
      <w:marBottom w:val="0"/>
      <w:divBdr>
        <w:top w:val="none" w:sz="0" w:space="0" w:color="auto"/>
        <w:left w:val="none" w:sz="0" w:space="0" w:color="auto"/>
        <w:bottom w:val="none" w:sz="0" w:space="0" w:color="auto"/>
        <w:right w:val="none" w:sz="0" w:space="0" w:color="auto"/>
      </w:divBdr>
    </w:div>
    <w:div w:id="815612319">
      <w:bodyDiv w:val="1"/>
      <w:marLeft w:val="0"/>
      <w:marRight w:val="0"/>
      <w:marTop w:val="0"/>
      <w:marBottom w:val="0"/>
      <w:divBdr>
        <w:top w:val="none" w:sz="0" w:space="0" w:color="auto"/>
        <w:left w:val="none" w:sz="0" w:space="0" w:color="auto"/>
        <w:bottom w:val="none" w:sz="0" w:space="0" w:color="auto"/>
        <w:right w:val="none" w:sz="0" w:space="0" w:color="auto"/>
      </w:divBdr>
    </w:div>
    <w:div w:id="815686227">
      <w:bodyDiv w:val="1"/>
      <w:marLeft w:val="0"/>
      <w:marRight w:val="0"/>
      <w:marTop w:val="0"/>
      <w:marBottom w:val="0"/>
      <w:divBdr>
        <w:top w:val="none" w:sz="0" w:space="0" w:color="auto"/>
        <w:left w:val="none" w:sz="0" w:space="0" w:color="auto"/>
        <w:bottom w:val="none" w:sz="0" w:space="0" w:color="auto"/>
        <w:right w:val="none" w:sz="0" w:space="0" w:color="auto"/>
      </w:divBdr>
    </w:div>
    <w:div w:id="815756097">
      <w:bodyDiv w:val="1"/>
      <w:marLeft w:val="0"/>
      <w:marRight w:val="0"/>
      <w:marTop w:val="0"/>
      <w:marBottom w:val="0"/>
      <w:divBdr>
        <w:top w:val="none" w:sz="0" w:space="0" w:color="auto"/>
        <w:left w:val="none" w:sz="0" w:space="0" w:color="auto"/>
        <w:bottom w:val="none" w:sz="0" w:space="0" w:color="auto"/>
        <w:right w:val="none" w:sz="0" w:space="0" w:color="auto"/>
      </w:divBdr>
    </w:div>
    <w:div w:id="816068611">
      <w:bodyDiv w:val="1"/>
      <w:marLeft w:val="0"/>
      <w:marRight w:val="0"/>
      <w:marTop w:val="0"/>
      <w:marBottom w:val="0"/>
      <w:divBdr>
        <w:top w:val="none" w:sz="0" w:space="0" w:color="auto"/>
        <w:left w:val="none" w:sz="0" w:space="0" w:color="auto"/>
        <w:bottom w:val="none" w:sz="0" w:space="0" w:color="auto"/>
        <w:right w:val="none" w:sz="0" w:space="0" w:color="auto"/>
      </w:divBdr>
    </w:div>
    <w:div w:id="816071523">
      <w:bodyDiv w:val="1"/>
      <w:marLeft w:val="0"/>
      <w:marRight w:val="0"/>
      <w:marTop w:val="0"/>
      <w:marBottom w:val="0"/>
      <w:divBdr>
        <w:top w:val="none" w:sz="0" w:space="0" w:color="auto"/>
        <w:left w:val="none" w:sz="0" w:space="0" w:color="auto"/>
        <w:bottom w:val="none" w:sz="0" w:space="0" w:color="auto"/>
        <w:right w:val="none" w:sz="0" w:space="0" w:color="auto"/>
      </w:divBdr>
    </w:div>
    <w:div w:id="816143066">
      <w:bodyDiv w:val="1"/>
      <w:marLeft w:val="0"/>
      <w:marRight w:val="0"/>
      <w:marTop w:val="0"/>
      <w:marBottom w:val="0"/>
      <w:divBdr>
        <w:top w:val="none" w:sz="0" w:space="0" w:color="auto"/>
        <w:left w:val="none" w:sz="0" w:space="0" w:color="auto"/>
        <w:bottom w:val="none" w:sz="0" w:space="0" w:color="auto"/>
        <w:right w:val="none" w:sz="0" w:space="0" w:color="auto"/>
      </w:divBdr>
    </w:div>
    <w:div w:id="816848442">
      <w:bodyDiv w:val="1"/>
      <w:marLeft w:val="0"/>
      <w:marRight w:val="0"/>
      <w:marTop w:val="0"/>
      <w:marBottom w:val="0"/>
      <w:divBdr>
        <w:top w:val="none" w:sz="0" w:space="0" w:color="auto"/>
        <w:left w:val="none" w:sz="0" w:space="0" w:color="auto"/>
        <w:bottom w:val="none" w:sz="0" w:space="0" w:color="auto"/>
        <w:right w:val="none" w:sz="0" w:space="0" w:color="auto"/>
      </w:divBdr>
    </w:div>
    <w:div w:id="816922591">
      <w:bodyDiv w:val="1"/>
      <w:marLeft w:val="0"/>
      <w:marRight w:val="0"/>
      <w:marTop w:val="0"/>
      <w:marBottom w:val="0"/>
      <w:divBdr>
        <w:top w:val="none" w:sz="0" w:space="0" w:color="auto"/>
        <w:left w:val="none" w:sz="0" w:space="0" w:color="auto"/>
        <w:bottom w:val="none" w:sz="0" w:space="0" w:color="auto"/>
        <w:right w:val="none" w:sz="0" w:space="0" w:color="auto"/>
      </w:divBdr>
    </w:div>
    <w:div w:id="816998645">
      <w:bodyDiv w:val="1"/>
      <w:marLeft w:val="0"/>
      <w:marRight w:val="0"/>
      <w:marTop w:val="0"/>
      <w:marBottom w:val="0"/>
      <w:divBdr>
        <w:top w:val="none" w:sz="0" w:space="0" w:color="auto"/>
        <w:left w:val="none" w:sz="0" w:space="0" w:color="auto"/>
        <w:bottom w:val="none" w:sz="0" w:space="0" w:color="auto"/>
        <w:right w:val="none" w:sz="0" w:space="0" w:color="auto"/>
      </w:divBdr>
    </w:div>
    <w:div w:id="817041016">
      <w:bodyDiv w:val="1"/>
      <w:marLeft w:val="0"/>
      <w:marRight w:val="0"/>
      <w:marTop w:val="0"/>
      <w:marBottom w:val="0"/>
      <w:divBdr>
        <w:top w:val="none" w:sz="0" w:space="0" w:color="auto"/>
        <w:left w:val="none" w:sz="0" w:space="0" w:color="auto"/>
        <w:bottom w:val="none" w:sz="0" w:space="0" w:color="auto"/>
        <w:right w:val="none" w:sz="0" w:space="0" w:color="auto"/>
      </w:divBdr>
    </w:div>
    <w:div w:id="817110412">
      <w:bodyDiv w:val="1"/>
      <w:marLeft w:val="0"/>
      <w:marRight w:val="0"/>
      <w:marTop w:val="0"/>
      <w:marBottom w:val="0"/>
      <w:divBdr>
        <w:top w:val="none" w:sz="0" w:space="0" w:color="auto"/>
        <w:left w:val="none" w:sz="0" w:space="0" w:color="auto"/>
        <w:bottom w:val="none" w:sz="0" w:space="0" w:color="auto"/>
        <w:right w:val="none" w:sz="0" w:space="0" w:color="auto"/>
      </w:divBdr>
    </w:div>
    <w:div w:id="817496830">
      <w:bodyDiv w:val="1"/>
      <w:marLeft w:val="0"/>
      <w:marRight w:val="0"/>
      <w:marTop w:val="0"/>
      <w:marBottom w:val="0"/>
      <w:divBdr>
        <w:top w:val="none" w:sz="0" w:space="0" w:color="auto"/>
        <w:left w:val="none" w:sz="0" w:space="0" w:color="auto"/>
        <w:bottom w:val="none" w:sz="0" w:space="0" w:color="auto"/>
        <w:right w:val="none" w:sz="0" w:space="0" w:color="auto"/>
      </w:divBdr>
    </w:div>
    <w:div w:id="817499014">
      <w:bodyDiv w:val="1"/>
      <w:marLeft w:val="0"/>
      <w:marRight w:val="0"/>
      <w:marTop w:val="0"/>
      <w:marBottom w:val="0"/>
      <w:divBdr>
        <w:top w:val="none" w:sz="0" w:space="0" w:color="auto"/>
        <w:left w:val="none" w:sz="0" w:space="0" w:color="auto"/>
        <w:bottom w:val="none" w:sz="0" w:space="0" w:color="auto"/>
        <w:right w:val="none" w:sz="0" w:space="0" w:color="auto"/>
      </w:divBdr>
    </w:div>
    <w:div w:id="817574057">
      <w:bodyDiv w:val="1"/>
      <w:marLeft w:val="0"/>
      <w:marRight w:val="0"/>
      <w:marTop w:val="0"/>
      <w:marBottom w:val="0"/>
      <w:divBdr>
        <w:top w:val="none" w:sz="0" w:space="0" w:color="auto"/>
        <w:left w:val="none" w:sz="0" w:space="0" w:color="auto"/>
        <w:bottom w:val="none" w:sz="0" w:space="0" w:color="auto"/>
        <w:right w:val="none" w:sz="0" w:space="0" w:color="auto"/>
      </w:divBdr>
    </w:div>
    <w:div w:id="817770566">
      <w:bodyDiv w:val="1"/>
      <w:marLeft w:val="0"/>
      <w:marRight w:val="0"/>
      <w:marTop w:val="0"/>
      <w:marBottom w:val="0"/>
      <w:divBdr>
        <w:top w:val="none" w:sz="0" w:space="0" w:color="auto"/>
        <w:left w:val="none" w:sz="0" w:space="0" w:color="auto"/>
        <w:bottom w:val="none" w:sz="0" w:space="0" w:color="auto"/>
        <w:right w:val="none" w:sz="0" w:space="0" w:color="auto"/>
      </w:divBdr>
    </w:div>
    <w:div w:id="817840688">
      <w:bodyDiv w:val="1"/>
      <w:marLeft w:val="0"/>
      <w:marRight w:val="0"/>
      <w:marTop w:val="0"/>
      <w:marBottom w:val="0"/>
      <w:divBdr>
        <w:top w:val="none" w:sz="0" w:space="0" w:color="auto"/>
        <w:left w:val="none" w:sz="0" w:space="0" w:color="auto"/>
        <w:bottom w:val="none" w:sz="0" w:space="0" w:color="auto"/>
        <w:right w:val="none" w:sz="0" w:space="0" w:color="auto"/>
      </w:divBdr>
    </w:div>
    <w:div w:id="817841740">
      <w:bodyDiv w:val="1"/>
      <w:marLeft w:val="0"/>
      <w:marRight w:val="0"/>
      <w:marTop w:val="0"/>
      <w:marBottom w:val="0"/>
      <w:divBdr>
        <w:top w:val="none" w:sz="0" w:space="0" w:color="auto"/>
        <w:left w:val="none" w:sz="0" w:space="0" w:color="auto"/>
        <w:bottom w:val="none" w:sz="0" w:space="0" w:color="auto"/>
        <w:right w:val="none" w:sz="0" w:space="0" w:color="auto"/>
      </w:divBdr>
    </w:div>
    <w:div w:id="817846484">
      <w:bodyDiv w:val="1"/>
      <w:marLeft w:val="0"/>
      <w:marRight w:val="0"/>
      <w:marTop w:val="0"/>
      <w:marBottom w:val="0"/>
      <w:divBdr>
        <w:top w:val="none" w:sz="0" w:space="0" w:color="auto"/>
        <w:left w:val="none" w:sz="0" w:space="0" w:color="auto"/>
        <w:bottom w:val="none" w:sz="0" w:space="0" w:color="auto"/>
        <w:right w:val="none" w:sz="0" w:space="0" w:color="auto"/>
      </w:divBdr>
    </w:div>
    <w:div w:id="817914951">
      <w:bodyDiv w:val="1"/>
      <w:marLeft w:val="0"/>
      <w:marRight w:val="0"/>
      <w:marTop w:val="0"/>
      <w:marBottom w:val="0"/>
      <w:divBdr>
        <w:top w:val="none" w:sz="0" w:space="0" w:color="auto"/>
        <w:left w:val="none" w:sz="0" w:space="0" w:color="auto"/>
        <w:bottom w:val="none" w:sz="0" w:space="0" w:color="auto"/>
        <w:right w:val="none" w:sz="0" w:space="0" w:color="auto"/>
      </w:divBdr>
    </w:div>
    <w:div w:id="818115345">
      <w:bodyDiv w:val="1"/>
      <w:marLeft w:val="0"/>
      <w:marRight w:val="0"/>
      <w:marTop w:val="0"/>
      <w:marBottom w:val="0"/>
      <w:divBdr>
        <w:top w:val="none" w:sz="0" w:space="0" w:color="auto"/>
        <w:left w:val="none" w:sz="0" w:space="0" w:color="auto"/>
        <w:bottom w:val="none" w:sz="0" w:space="0" w:color="auto"/>
        <w:right w:val="none" w:sz="0" w:space="0" w:color="auto"/>
      </w:divBdr>
    </w:div>
    <w:div w:id="818227286">
      <w:bodyDiv w:val="1"/>
      <w:marLeft w:val="0"/>
      <w:marRight w:val="0"/>
      <w:marTop w:val="0"/>
      <w:marBottom w:val="0"/>
      <w:divBdr>
        <w:top w:val="none" w:sz="0" w:space="0" w:color="auto"/>
        <w:left w:val="none" w:sz="0" w:space="0" w:color="auto"/>
        <w:bottom w:val="none" w:sz="0" w:space="0" w:color="auto"/>
        <w:right w:val="none" w:sz="0" w:space="0" w:color="auto"/>
      </w:divBdr>
    </w:div>
    <w:div w:id="818234416">
      <w:bodyDiv w:val="1"/>
      <w:marLeft w:val="0"/>
      <w:marRight w:val="0"/>
      <w:marTop w:val="0"/>
      <w:marBottom w:val="0"/>
      <w:divBdr>
        <w:top w:val="none" w:sz="0" w:space="0" w:color="auto"/>
        <w:left w:val="none" w:sz="0" w:space="0" w:color="auto"/>
        <w:bottom w:val="none" w:sz="0" w:space="0" w:color="auto"/>
        <w:right w:val="none" w:sz="0" w:space="0" w:color="auto"/>
      </w:divBdr>
    </w:div>
    <w:div w:id="818378986">
      <w:bodyDiv w:val="1"/>
      <w:marLeft w:val="0"/>
      <w:marRight w:val="0"/>
      <w:marTop w:val="0"/>
      <w:marBottom w:val="0"/>
      <w:divBdr>
        <w:top w:val="none" w:sz="0" w:space="0" w:color="auto"/>
        <w:left w:val="none" w:sz="0" w:space="0" w:color="auto"/>
        <w:bottom w:val="none" w:sz="0" w:space="0" w:color="auto"/>
        <w:right w:val="none" w:sz="0" w:space="0" w:color="auto"/>
      </w:divBdr>
    </w:div>
    <w:div w:id="818418285">
      <w:bodyDiv w:val="1"/>
      <w:marLeft w:val="0"/>
      <w:marRight w:val="0"/>
      <w:marTop w:val="0"/>
      <w:marBottom w:val="0"/>
      <w:divBdr>
        <w:top w:val="none" w:sz="0" w:space="0" w:color="auto"/>
        <w:left w:val="none" w:sz="0" w:space="0" w:color="auto"/>
        <w:bottom w:val="none" w:sz="0" w:space="0" w:color="auto"/>
        <w:right w:val="none" w:sz="0" w:space="0" w:color="auto"/>
      </w:divBdr>
    </w:div>
    <w:div w:id="818493931">
      <w:bodyDiv w:val="1"/>
      <w:marLeft w:val="0"/>
      <w:marRight w:val="0"/>
      <w:marTop w:val="0"/>
      <w:marBottom w:val="0"/>
      <w:divBdr>
        <w:top w:val="none" w:sz="0" w:space="0" w:color="auto"/>
        <w:left w:val="none" w:sz="0" w:space="0" w:color="auto"/>
        <w:bottom w:val="none" w:sz="0" w:space="0" w:color="auto"/>
        <w:right w:val="none" w:sz="0" w:space="0" w:color="auto"/>
      </w:divBdr>
    </w:div>
    <w:div w:id="818961993">
      <w:bodyDiv w:val="1"/>
      <w:marLeft w:val="0"/>
      <w:marRight w:val="0"/>
      <w:marTop w:val="0"/>
      <w:marBottom w:val="0"/>
      <w:divBdr>
        <w:top w:val="none" w:sz="0" w:space="0" w:color="auto"/>
        <w:left w:val="none" w:sz="0" w:space="0" w:color="auto"/>
        <w:bottom w:val="none" w:sz="0" w:space="0" w:color="auto"/>
        <w:right w:val="none" w:sz="0" w:space="0" w:color="auto"/>
      </w:divBdr>
    </w:div>
    <w:div w:id="818965124">
      <w:bodyDiv w:val="1"/>
      <w:marLeft w:val="0"/>
      <w:marRight w:val="0"/>
      <w:marTop w:val="0"/>
      <w:marBottom w:val="0"/>
      <w:divBdr>
        <w:top w:val="none" w:sz="0" w:space="0" w:color="auto"/>
        <w:left w:val="none" w:sz="0" w:space="0" w:color="auto"/>
        <w:bottom w:val="none" w:sz="0" w:space="0" w:color="auto"/>
        <w:right w:val="none" w:sz="0" w:space="0" w:color="auto"/>
      </w:divBdr>
    </w:div>
    <w:div w:id="819078609">
      <w:bodyDiv w:val="1"/>
      <w:marLeft w:val="0"/>
      <w:marRight w:val="0"/>
      <w:marTop w:val="0"/>
      <w:marBottom w:val="0"/>
      <w:divBdr>
        <w:top w:val="none" w:sz="0" w:space="0" w:color="auto"/>
        <w:left w:val="none" w:sz="0" w:space="0" w:color="auto"/>
        <w:bottom w:val="none" w:sz="0" w:space="0" w:color="auto"/>
        <w:right w:val="none" w:sz="0" w:space="0" w:color="auto"/>
      </w:divBdr>
    </w:div>
    <w:div w:id="819158237">
      <w:bodyDiv w:val="1"/>
      <w:marLeft w:val="0"/>
      <w:marRight w:val="0"/>
      <w:marTop w:val="0"/>
      <w:marBottom w:val="0"/>
      <w:divBdr>
        <w:top w:val="none" w:sz="0" w:space="0" w:color="auto"/>
        <w:left w:val="none" w:sz="0" w:space="0" w:color="auto"/>
        <w:bottom w:val="none" w:sz="0" w:space="0" w:color="auto"/>
        <w:right w:val="none" w:sz="0" w:space="0" w:color="auto"/>
      </w:divBdr>
    </w:div>
    <w:div w:id="819227523">
      <w:bodyDiv w:val="1"/>
      <w:marLeft w:val="0"/>
      <w:marRight w:val="0"/>
      <w:marTop w:val="0"/>
      <w:marBottom w:val="0"/>
      <w:divBdr>
        <w:top w:val="none" w:sz="0" w:space="0" w:color="auto"/>
        <w:left w:val="none" w:sz="0" w:space="0" w:color="auto"/>
        <w:bottom w:val="none" w:sz="0" w:space="0" w:color="auto"/>
        <w:right w:val="none" w:sz="0" w:space="0" w:color="auto"/>
      </w:divBdr>
    </w:div>
    <w:div w:id="819467097">
      <w:bodyDiv w:val="1"/>
      <w:marLeft w:val="0"/>
      <w:marRight w:val="0"/>
      <w:marTop w:val="0"/>
      <w:marBottom w:val="0"/>
      <w:divBdr>
        <w:top w:val="none" w:sz="0" w:space="0" w:color="auto"/>
        <w:left w:val="none" w:sz="0" w:space="0" w:color="auto"/>
        <w:bottom w:val="none" w:sz="0" w:space="0" w:color="auto"/>
        <w:right w:val="none" w:sz="0" w:space="0" w:color="auto"/>
      </w:divBdr>
    </w:div>
    <w:div w:id="819543888">
      <w:bodyDiv w:val="1"/>
      <w:marLeft w:val="0"/>
      <w:marRight w:val="0"/>
      <w:marTop w:val="0"/>
      <w:marBottom w:val="0"/>
      <w:divBdr>
        <w:top w:val="none" w:sz="0" w:space="0" w:color="auto"/>
        <w:left w:val="none" w:sz="0" w:space="0" w:color="auto"/>
        <w:bottom w:val="none" w:sz="0" w:space="0" w:color="auto"/>
        <w:right w:val="none" w:sz="0" w:space="0" w:color="auto"/>
      </w:divBdr>
    </w:div>
    <w:div w:id="819661605">
      <w:bodyDiv w:val="1"/>
      <w:marLeft w:val="0"/>
      <w:marRight w:val="0"/>
      <w:marTop w:val="0"/>
      <w:marBottom w:val="0"/>
      <w:divBdr>
        <w:top w:val="none" w:sz="0" w:space="0" w:color="auto"/>
        <w:left w:val="none" w:sz="0" w:space="0" w:color="auto"/>
        <w:bottom w:val="none" w:sz="0" w:space="0" w:color="auto"/>
        <w:right w:val="none" w:sz="0" w:space="0" w:color="auto"/>
      </w:divBdr>
    </w:div>
    <w:div w:id="819806885">
      <w:bodyDiv w:val="1"/>
      <w:marLeft w:val="0"/>
      <w:marRight w:val="0"/>
      <w:marTop w:val="0"/>
      <w:marBottom w:val="0"/>
      <w:divBdr>
        <w:top w:val="none" w:sz="0" w:space="0" w:color="auto"/>
        <w:left w:val="none" w:sz="0" w:space="0" w:color="auto"/>
        <w:bottom w:val="none" w:sz="0" w:space="0" w:color="auto"/>
        <w:right w:val="none" w:sz="0" w:space="0" w:color="auto"/>
      </w:divBdr>
    </w:div>
    <w:div w:id="819809760">
      <w:bodyDiv w:val="1"/>
      <w:marLeft w:val="0"/>
      <w:marRight w:val="0"/>
      <w:marTop w:val="0"/>
      <w:marBottom w:val="0"/>
      <w:divBdr>
        <w:top w:val="none" w:sz="0" w:space="0" w:color="auto"/>
        <w:left w:val="none" w:sz="0" w:space="0" w:color="auto"/>
        <w:bottom w:val="none" w:sz="0" w:space="0" w:color="auto"/>
        <w:right w:val="none" w:sz="0" w:space="0" w:color="auto"/>
      </w:divBdr>
    </w:div>
    <w:div w:id="819997512">
      <w:bodyDiv w:val="1"/>
      <w:marLeft w:val="0"/>
      <w:marRight w:val="0"/>
      <w:marTop w:val="0"/>
      <w:marBottom w:val="0"/>
      <w:divBdr>
        <w:top w:val="none" w:sz="0" w:space="0" w:color="auto"/>
        <w:left w:val="none" w:sz="0" w:space="0" w:color="auto"/>
        <w:bottom w:val="none" w:sz="0" w:space="0" w:color="auto"/>
        <w:right w:val="none" w:sz="0" w:space="0" w:color="auto"/>
      </w:divBdr>
    </w:div>
    <w:div w:id="820074728">
      <w:bodyDiv w:val="1"/>
      <w:marLeft w:val="0"/>
      <w:marRight w:val="0"/>
      <w:marTop w:val="0"/>
      <w:marBottom w:val="0"/>
      <w:divBdr>
        <w:top w:val="none" w:sz="0" w:space="0" w:color="auto"/>
        <w:left w:val="none" w:sz="0" w:space="0" w:color="auto"/>
        <w:bottom w:val="none" w:sz="0" w:space="0" w:color="auto"/>
        <w:right w:val="none" w:sz="0" w:space="0" w:color="auto"/>
      </w:divBdr>
    </w:div>
    <w:div w:id="820196404">
      <w:bodyDiv w:val="1"/>
      <w:marLeft w:val="0"/>
      <w:marRight w:val="0"/>
      <w:marTop w:val="0"/>
      <w:marBottom w:val="0"/>
      <w:divBdr>
        <w:top w:val="none" w:sz="0" w:space="0" w:color="auto"/>
        <w:left w:val="none" w:sz="0" w:space="0" w:color="auto"/>
        <w:bottom w:val="none" w:sz="0" w:space="0" w:color="auto"/>
        <w:right w:val="none" w:sz="0" w:space="0" w:color="auto"/>
      </w:divBdr>
    </w:div>
    <w:div w:id="820197823">
      <w:bodyDiv w:val="1"/>
      <w:marLeft w:val="0"/>
      <w:marRight w:val="0"/>
      <w:marTop w:val="0"/>
      <w:marBottom w:val="0"/>
      <w:divBdr>
        <w:top w:val="none" w:sz="0" w:space="0" w:color="auto"/>
        <w:left w:val="none" w:sz="0" w:space="0" w:color="auto"/>
        <w:bottom w:val="none" w:sz="0" w:space="0" w:color="auto"/>
        <w:right w:val="none" w:sz="0" w:space="0" w:color="auto"/>
      </w:divBdr>
    </w:div>
    <w:div w:id="820267278">
      <w:bodyDiv w:val="1"/>
      <w:marLeft w:val="0"/>
      <w:marRight w:val="0"/>
      <w:marTop w:val="0"/>
      <w:marBottom w:val="0"/>
      <w:divBdr>
        <w:top w:val="none" w:sz="0" w:space="0" w:color="auto"/>
        <w:left w:val="none" w:sz="0" w:space="0" w:color="auto"/>
        <w:bottom w:val="none" w:sz="0" w:space="0" w:color="auto"/>
        <w:right w:val="none" w:sz="0" w:space="0" w:color="auto"/>
      </w:divBdr>
    </w:div>
    <w:div w:id="820542960">
      <w:bodyDiv w:val="1"/>
      <w:marLeft w:val="0"/>
      <w:marRight w:val="0"/>
      <w:marTop w:val="0"/>
      <w:marBottom w:val="0"/>
      <w:divBdr>
        <w:top w:val="none" w:sz="0" w:space="0" w:color="auto"/>
        <w:left w:val="none" w:sz="0" w:space="0" w:color="auto"/>
        <w:bottom w:val="none" w:sz="0" w:space="0" w:color="auto"/>
        <w:right w:val="none" w:sz="0" w:space="0" w:color="auto"/>
      </w:divBdr>
    </w:div>
    <w:div w:id="820585802">
      <w:bodyDiv w:val="1"/>
      <w:marLeft w:val="0"/>
      <w:marRight w:val="0"/>
      <w:marTop w:val="0"/>
      <w:marBottom w:val="0"/>
      <w:divBdr>
        <w:top w:val="none" w:sz="0" w:space="0" w:color="auto"/>
        <w:left w:val="none" w:sz="0" w:space="0" w:color="auto"/>
        <w:bottom w:val="none" w:sz="0" w:space="0" w:color="auto"/>
        <w:right w:val="none" w:sz="0" w:space="0" w:color="auto"/>
      </w:divBdr>
    </w:div>
    <w:div w:id="820729162">
      <w:bodyDiv w:val="1"/>
      <w:marLeft w:val="0"/>
      <w:marRight w:val="0"/>
      <w:marTop w:val="0"/>
      <w:marBottom w:val="0"/>
      <w:divBdr>
        <w:top w:val="none" w:sz="0" w:space="0" w:color="auto"/>
        <w:left w:val="none" w:sz="0" w:space="0" w:color="auto"/>
        <w:bottom w:val="none" w:sz="0" w:space="0" w:color="auto"/>
        <w:right w:val="none" w:sz="0" w:space="0" w:color="auto"/>
      </w:divBdr>
    </w:div>
    <w:div w:id="820846537">
      <w:bodyDiv w:val="1"/>
      <w:marLeft w:val="0"/>
      <w:marRight w:val="0"/>
      <w:marTop w:val="0"/>
      <w:marBottom w:val="0"/>
      <w:divBdr>
        <w:top w:val="none" w:sz="0" w:space="0" w:color="auto"/>
        <w:left w:val="none" w:sz="0" w:space="0" w:color="auto"/>
        <w:bottom w:val="none" w:sz="0" w:space="0" w:color="auto"/>
        <w:right w:val="none" w:sz="0" w:space="0" w:color="auto"/>
      </w:divBdr>
    </w:div>
    <w:div w:id="820848336">
      <w:bodyDiv w:val="1"/>
      <w:marLeft w:val="0"/>
      <w:marRight w:val="0"/>
      <w:marTop w:val="0"/>
      <w:marBottom w:val="0"/>
      <w:divBdr>
        <w:top w:val="none" w:sz="0" w:space="0" w:color="auto"/>
        <w:left w:val="none" w:sz="0" w:space="0" w:color="auto"/>
        <w:bottom w:val="none" w:sz="0" w:space="0" w:color="auto"/>
        <w:right w:val="none" w:sz="0" w:space="0" w:color="auto"/>
      </w:divBdr>
    </w:div>
    <w:div w:id="820924103">
      <w:bodyDiv w:val="1"/>
      <w:marLeft w:val="0"/>
      <w:marRight w:val="0"/>
      <w:marTop w:val="0"/>
      <w:marBottom w:val="0"/>
      <w:divBdr>
        <w:top w:val="none" w:sz="0" w:space="0" w:color="auto"/>
        <w:left w:val="none" w:sz="0" w:space="0" w:color="auto"/>
        <w:bottom w:val="none" w:sz="0" w:space="0" w:color="auto"/>
        <w:right w:val="none" w:sz="0" w:space="0" w:color="auto"/>
      </w:divBdr>
    </w:div>
    <w:div w:id="821045018">
      <w:bodyDiv w:val="1"/>
      <w:marLeft w:val="0"/>
      <w:marRight w:val="0"/>
      <w:marTop w:val="0"/>
      <w:marBottom w:val="0"/>
      <w:divBdr>
        <w:top w:val="none" w:sz="0" w:space="0" w:color="auto"/>
        <w:left w:val="none" w:sz="0" w:space="0" w:color="auto"/>
        <w:bottom w:val="none" w:sz="0" w:space="0" w:color="auto"/>
        <w:right w:val="none" w:sz="0" w:space="0" w:color="auto"/>
      </w:divBdr>
    </w:div>
    <w:div w:id="821121964">
      <w:bodyDiv w:val="1"/>
      <w:marLeft w:val="0"/>
      <w:marRight w:val="0"/>
      <w:marTop w:val="0"/>
      <w:marBottom w:val="0"/>
      <w:divBdr>
        <w:top w:val="none" w:sz="0" w:space="0" w:color="auto"/>
        <w:left w:val="none" w:sz="0" w:space="0" w:color="auto"/>
        <w:bottom w:val="none" w:sz="0" w:space="0" w:color="auto"/>
        <w:right w:val="none" w:sz="0" w:space="0" w:color="auto"/>
      </w:divBdr>
    </w:div>
    <w:div w:id="821193882">
      <w:bodyDiv w:val="1"/>
      <w:marLeft w:val="0"/>
      <w:marRight w:val="0"/>
      <w:marTop w:val="0"/>
      <w:marBottom w:val="0"/>
      <w:divBdr>
        <w:top w:val="none" w:sz="0" w:space="0" w:color="auto"/>
        <w:left w:val="none" w:sz="0" w:space="0" w:color="auto"/>
        <w:bottom w:val="none" w:sz="0" w:space="0" w:color="auto"/>
        <w:right w:val="none" w:sz="0" w:space="0" w:color="auto"/>
      </w:divBdr>
    </w:div>
    <w:div w:id="821309767">
      <w:bodyDiv w:val="1"/>
      <w:marLeft w:val="0"/>
      <w:marRight w:val="0"/>
      <w:marTop w:val="0"/>
      <w:marBottom w:val="0"/>
      <w:divBdr>
        <w:top w:val="none" w:sz="0" w:space="0" w:color="auto"/>
        <w:left w:val="none" w:sz="0" w:space="0" w:color="auto"/>
        <w:bottom w:val="none" w:sz="0" w:space="0" w:color="auto"/>
        <w:right w:val="none" w:sz="0" w:space="0" w:color="auto"/>
      </w:divBdr>
    </w:div>
    <w:div w:id="821577621">
      <w:bodyDiv w:val="1"/>
      <w:marLeft w:val="0"/>
      <w:marRight w:val="0"/>
      <w:marTop w:val="0"/>
      <w:marBottom w:val="0"/>
      <w:divBdr>
        <w:top w:val="none" w:sz="0" w:space="0" w:color="auto"/>
        <w:left w:val="none" w:sz="0" w:space="0" w:color="auto"/>
        <w:bottom w:val="none" w:sz="0" w:space="0" w:color="auto"/>
        <w:right w:val="none" w:sz="0" w:space="0" w:color="auto"/>
      </w:divBdr>
    </w:div>
    <w:div w:id="821966313">
      <w:bodyDiv w:val="1"/>
      <w:marLeft w:val="0"/>
      <w:marRight w:val="0"/>
      <w:marTop w:val="0"/>
      <w:marBottom w:val="0"/>
      <w:divBdr>
        <w:top w:val="none" w:sz="0" w:space="0" w:color="auto"/>
        <w:left w:val="none" w:sz="0" w:space="0" w:color="auto"/>
        <w:bottom w:val="none" w:sz="0" w:space="0" w:color="auto"/>
        <w:right w:val="none" w:sz="0" w:space="0" w:color="auto"/>
      </w:divBdr>
    </w:div>
    <w:div w:id="822429982">
      <w:bodyDiv w:val="1"/>
      <w:marLeft w:val="0"/>
      <w:marRight w:val="0"/>
      <w:marTop w:val="0"/>
      <w:marBottom w:val="0"/>
      <w:divBdr>
        <w:top w:val="none" w:sz="0" w:space="0" w:color="auto"/>
        <w:left w:val="none" w:sz="0" w:space="0" w:color="auto"/>
        <w:bottom w:val="none" w:sz="0" w:space="0" w:color="auto"/>
        <w:right w:val="none" w:sz="0" w:space="0" w:color="auto"/>
      </w:divBdr>
    </w:div>
    <w:div w:id="822505298">
      <w:bodyDiv w:val="1"/>
      <w:marLeft w:val="0"/>
      <w:marRight w:val="0"/>
      <w:marTop w:val="0"/>
      <w:marBottom w:val="0"/>
      <w:divBdr>
        <w:top w:val="none" w:sz="0" w:space="0" w:color="auto"/>
        <w:left w:val="none" w:sz="0" w:space="0" w:color="auto"/>
        <w:bottom w:val="none" w:sz="0" w:space="0" w:color="auto"/>
        <w:right w:val="none" w:sz="0" w:space="0" w:color="auto"/>
      </w:divBdr>
    </w:div>
    <w:div w:id="822552434">
      <w:bodyDiv w:val="1"/>
      <w:marLeft w:val="0"/>
      <w:marRight w:val="0"/>
      <w:marTop w:val="0"/>
      <w:marBottom w:val="0"/>
      <w:divBdr>
        <w:top w:val="none" w:sz="0" w:space="0" w:color="auto"/>
        <w:left w:val="none" w:sz="0" w:space="0" w:color="auto"/>
        <w:bottom w:val="none" w:sz="0" w:space="0" w:color="auto"/>
        <w:right w:val="none" w:sz="0" w:space="0" w:color="auto"/>
      </w:divBdr>
    </w:div>
    <w:div w:id="822745985">
      <w:bodyDiv w:val="1"/>
      <w:marLeft w:val="0"/>
      <w:marRight w:val="0"/>
      <w:marTop w:val="0"/>
      <w:marBottom w:val="0"/>
      <w:divBdr>
        <w:top w:val="none" w:sz="0" w:space="0" w:color="auto"/>
        <w:left w:val="none" w:sz="0" w:space="0" w:color="auto"/>
        <w:bottom w:val="none" w:sz="0" w:space="0" w:color="auto"/>
        <w:right w:val="none" w:sz="0" w:space="0" w:color="auto"/>
      </w:divBdr>
    </w:div>
    <w:div w:id="822938715">
      <w:bodyDiv w:val="1"/>
      <w:marLeft w:val="0"/>
      <w:marRight w:val="0"/>
      <w:marTop w:val="0"/>
      <w:marBottom w:val="0"/>
      <w:divBdr>
        <w:top w:val="none" w:sz="0" w:space="0" w:color="auto"/>
        <w:left w:val="none" w:sz="0" w:space="0" w:color="auto"/>
        <w:bottom w:val="none" w:sz="0" w:space="0" w:color="auto"/>
        <w:right w:val="none" w:sz="0" w:space="0" w:color="auto"/>
      </w:divBdr>
    </w:div>
    <w:div w:id="823006767">
      <w:bodyDiv w:val="1"/>
      <w:marLeft w:val="0"/>
      <w:marRight w:val="0"/>
      <w:marTop w:val="0"/>
      <w:marBottom w:val="0"/>
      <w:divBdr>
        <w:top w:val="none" w:sz="0" w:space="0" w:color="auto"/>
        <w:left w:val="none" w:sz="0" w:space="0" w:color="auto"/>
        <w:bottom w:val="none" w:sz="0" w:space="0" w:color="auto"/>
        <w:right w:val="none" w:sz="0" w:space="0" w:color="auto"/>
      </w:divBdr>
    </w:div>
    <w:div w:id="823080884">
      <w:bodyDiv w:val="1"/>
      <w:marLeft w:val="0"/>
      <w:marRight w:val="0"/>
      <w:marTop w:val="0"/>
      <w:marBottom w:val="0"/>
      <w:divBdr>
        <w:top w:val="none" w:sz="0" w:space="0" w:color="auto"/>
        <w:left w:val="none" w:sz="0" w:space="0" w:color="auto"/>
        <w:bottom w:val="none" w:sz="0" w:space="0" w:color="auto"/>
        <w:right w:val="none" w:sz="0" w:space="0" w:color="auto"/>
      </w:divBdr>
    </w:div>
    <w:div w:id="823087046">
      <w:bodyDiv w:val="1"/>
      <w:marLeft w:val="0"/>
      <w:marRight w:val="0"/>
      <w:marTop w:val="0"/>
      <w:marBottom w:val="0"/>
      <w:divBdr>
        <w:top w:val="none" w:sz="0" w:space="0" w:color="auto"/>
        <w:left w:val="none" w:sz="0" w:space="0" w:color="auto"/>
        <w:bottom w:val="none" w:sz="0" w:space="0" w:color="auto"/>
        <w:right w:val="none" w:sz="0" w:space="0" w:color="auto"/>
      </w:divBdr>
    </w:div>
    <w:div w:id="823357304">
      <w:bodyDiv w:val="1"/>
      <w:marLeft w:val="0"/>
      <w:marRight w:val="0"/>
      <w:marTop w:val="0"/>
      <w:marBottom w:val="0"/>
      <w:divBdr>
        <w:top w:val="none" w:sz="0" w:space="0" w:color="auto"/>
        <w:left w:val="none" w:sz="0" w:space="0" w:color="auto"/>
        <w:bottom w:val="none" w:sz="0" w:space="0" w:color="auto"/>
        <w:right w:val="none" w:sz="0" w:space="0" w:color="auto"/>
      </w:divBdr>
    </w:div>
    <w:div w:id="823469477">
      <w:bodyDiv w:val="1"/>
      <w:marLeft w:val="0"/>
      <w:marRight w:val="0"/>
      <w:marTop w:val="0"/>
      <w:marBottom w:val="0"/>
      <w:divBdr>
        <w:top w:val="none" w:sz="0" w:space="0" w:color="auto"/>
        <w:left w:val="none" w:sz="0" w:space="0" w:color="auto"/>
        <w:bottom w:val="none" w:sz="0" w:space="0" w:color="auto"/>
        <w:right w:val="none" w:sz="0" w:space="0" w:color="auto"/>
      </w:divBdr>
    </w:div>
    <w:div w:id="823593881">
      <w:bodyDiv w:val="1"/>
      <w:marLeft w:val="0"/>
      <w:marRight w:val="0"/>
      <w:marTop w:val="0"/>
      <w:marBottom w:val="0"/>
      <w:divBdr>
        <w:top w:val="none" w:sz="0" w:space="0" w:color="auto"/>
        <w:left w:val="none" w:sz="0" w:space="0" w:color="auto"/>
        <w:bottom w:val="none" w:sz="0" w:space="0" w:color="auto"/>
        <w:right w:val="none" w:sz="0" w:space="0" w:color="auto"/>
      </w:divBdr>
    </w:div>
    <w:div w:id="823622745">
      <w:bodyDiv w:val="1"/>
      <w:marLeft w:val="0"/>
      <w:marRight w:val="0"/>
      <w:marTop w:val="0"/>
      <w:marBottom w:val="0"/>
      <w:divBdr>
        <w:top w:val="none" w:sz="0" w:space="0" w:color="auto"/>
        <w:left w:val="none" w:sz="0" w:space="0" w:color="auto"/>
        <w:bottom w:val="none" w:sz="0" w:space="0" w:color="auto"/>
        <w:right w:val="none" w:sz="0" w:space="0" w:color="auto"/>
      </w:divBdr>
    </w:div>
    <w:div w:id="823660757">
      <w:bodyDiv w:val="1"/>
      <w:marLeft w:val="0"/>
      <w:marRight w:val="0"/>
      <w:marTop w:val="0"/>
      <w:marBottom w:val="0"/>
      <w:divBdr>
        <w:top w:val="none" w:sz="0" w:space="0" w:color="auto"/>
        <w:left w:val="none" w:sz="0" w:space="0" w:color="auto"/>
        <w:bottom w:val="none" w:sz="0" w:space="0" w:color="auto"/>
        <w:right w:val="none" w:sz="0" w:space="0" w:color="auto"/>
      </w:divBdr>
    </w:div>
    <w:div w:id="823739427">
      <w:bodyDiv w:val="1"/>
      <w:marLeft w:val="0"/>
      <w:marRight w:val="0"/>
      <w:marTop w:val="0"/>
      <w:marBottom w:val="0"/>
      <w:divBdr>
        <w:top w:val="none" w:sz="0" w:space="0" w:color="auto"/>
        <w:left w:val="none" w:sz="0" w:space="0" w:color="auto"/>
        <w:bottom w:val="none" w:sz="0" w:space="0" w:color="auto"/>
        <w:right w:val="none" w:sz="0" w:space="0" w:color="auto"/>
      </w:divBdr>
    </w:div>
    <w:div w:id="823937213">
      <w:bodyDiv w:val="1"/>
      <w:marLeft w:val="0"/>
      <w:marRight w:val="0"/>
      <w:marTop w:val="0"/>
      <w:marBottom w:val="0"/>
      <w:divBdr>
        <w:top w:val="none" w:sz="0" w:space="0" w:color="auto"/>
        <w:left w:val="none" w:sz="0" w:space="0" w:color="auto"/>
        <w:bottom w:val="none" w:sz="0" w:space="0" w:color="auto"/>
        <w:right w:val="none" w:sz="0" w:space="0" w:color="auto"/>
      </w:divBdr>
    </w:div>
    <w:div w:id="824054032">
      <w:bodyDiv w:val="1"/>
      <w:marLeft w:val="0"/>
      <w:marRight w:val="0"/>
      <w:marTop w:val="0"/>
      <w:marBottom w:val="0"/>
      <w:divBdr>
        <w:top w:val="none" w:sz="0" w:space="0" w:color="auto"/>
        <w:left w:val="none" w:sz="0" w:space="0" w:color="auto"/>
        <w:bottom w:val="none" w:sz="0" w:space="0" w:color="auto"/>
        <w:right w:val="none" w:sz="0" w:space="0" w:color="auto"/>
      </w:divBdr>
    </w:div>
    <w:div w:id="824081463">
      <w:bodyDiv w:val="1"/>
      <w:marLeft w:val="0"/>
      <w:marRight w:val="0"/>
      <w:marTop w:val="0"/>
      <w:marBottom w:val="0"/>
      <w:divBdr>
        <w:top w:val="none" w:sz="0" w:space="0" w:color="auto"/>
        <w:left w:val="none" w:sz="0" w:space="0" w:color="auto"/>
        <w:bottom w:val="none" w:sz="0" w:space="0" w:color="auto"/>
        <w:right w:val="none" w:sz="0" w:space="0" w:color="auto"/>
      </w:divBdr>
    </w:div>
    <w:div w:id="824125435">
      <w:bodyDiv w:val="1"/>
      <w:marLeft w:val="0"/>
      <w:marRight w:val="0"/>
      <w:marTop w:val="0"/>
      <w:marBottom w:val="0"/>
      <w:divBdr>
        <w:top w:val="none" w:sz="0" w:space="0" w:color="auto"/>
        <w:left w:val="none" w:sz="0" w:space="0" w:color="auto"/>
        <w:bottom w:val="none" w:sz="0" w:space="0" w:color="auto"/>
        <w:right w:val="none" w:sz="0" w:space="0" w:color="auto"/>
      </w:divBdr>
    </w:div>
    <w:div w:id="824129614">
      <w:bodyDiv w:val="1"/>
      <w:marLeft w:val="0"/>
      <w:marRight w:val="0"/>
      <w:marTop w:val="0"/>
      <w:marBottom w:val="0"/>
      <w:divBdr>
        <w:top w:val="none" w:sz="0" w:space="0" w:color="auto"/>
        <w:left w:val="none" w:sz="0" w:space="0" w:color="auto"/>
        <w:bottom w:val="none" w:sz="0" w:space="0" w:color="auto"/>
        <w:right w:val="none" w:sz="0" w:space="0" w:color="auto"/>
      </w:divBdr>
    </w:div>
    <w:div w:id="824199116">
      <w:bodyDiv w:val="1"/>
      <w:marLeft w:val="0"/>
      <w:marRight w:val="0"/>
      <w:marTop w:val="0"/>
      <w:marBottom w:val="0"/>
      <w:divBdr>
        <w:top w:val="none" w:sz="0" w:space="0" w:color="auto"/>
        <w:left w:val="none" w:sz="0" w:space="0" w:color="auto"/>
        <w:bottom w:val="none" w:sz="0" w:space="0" w:color="auto"/>
        <w:right w:val="none" w:sz="0" w:space="0" w:color="auto"/>
      </w:divBdr>
    </w:div>
    <w:div w:id="824201027">
      <w:bodyDiv w:val="1"/>
      <w:marLeft w:val="0"/>
      <w:marRight w:val="0"/>
      <w:marTop w:val="0"/>
      <w:marBottom w:val="0"/>
      <w:divBdr>
        <w:top w:val="none" w:sz="0" w:space="0" w:color="auto"/>
        <w:left w:val="none" w:sz="0" w:space="0" w:color="auto"/>
        <w:bottom w:val="none" w:sz="0" w:space="0" w:color="auto"/>
        <w:right w:val="none" w:sz="0" w:space="0" w:color="auto"/>
      </w:divBdr>
    </w:div>
    <w:div w:id="824250039">
      <w:bodyDiv w:val="1"/>
      <w:marLeft w:val="0"/>
      <w:marRight w:val="0"/>
      <w:marTop w:val="0"/>
      <w:marBottom w:val="0"/>
      <w:divBdr>
        <w:top w:val="none" w:sz="0" w:space="0" w:color="auto"/>
        <w:left w:val="none" w:sz="0" w:space="0" w:color="auto"/>
        <w:bottom w:val="none" w:sz="0" w:space="0" w:color="auto"/>
        <w:right w:val="none" w:sz="0" w:space="0" w:color="auto"/>
      </w:divBdr>
    </w:div>
    <w:div w:id="824711265">
      <w:bodyDiv w:val="1"/>
      <w:marLeft w:val="0"/>
      <w:marRight w:val="0"/>
      <w:marTop w:val="0"/>
      <w:marBottom w:val="0"/>
      <w:divBdr>
        <w:top w:val="none" w:sz="0" w:space="0" w:color="auto"/>
        <w:left w:val="none" w:sz="0" w:space="0" w:color="auto"/>
        <w:bottom w:val="none" w:sz="0" w:space="0" w:color="auto"/>
        <w:right w:val="none" w:sz="0" w:space="0" w:color="auto"/>
      </w:divBdr>
    </w:div>
    <w:div w:id="824787245">
      <w:bodyDiv w:val="1"/>
      <w:marLeft w:val="0"/>
      <w:marRight w:val="0"/>
      <w:marTop w:val="0"/>
      <w:marBottom w:val="0"/>
      <w:divBdr>
        <w:top w:val="none" w:sz="0" w:space="0" w:color="auto"/>
        <w:left w:val="none" w:sz="0" w:space="0" w:color="auto"/>
        <w:bottom w:val="none" w:sz="0" w:space="0" w:color="auto"/>
        <w:right w:val="none" w:sz="0" w:space="0" w:color="auto"/>
      </w:divBdr>
    </w:div>
    <w:div w:id="824857008">
      <w:bodyDiv w:val="1"/>
      <w:marLeft w:val="0"/>
      <w:marRight w:val="0"/>
      <w:marTop w:val="0"/>
      <w:marBottom w:val="0"/>
      <w:divBdr>
        <w:top w:val="none" w:sz="0" w:space="0" w:color="auto"/>
        <w:left w:val="none" w:sz="0" w:space="0" w:color="auto"/>
        <w:bottom w:val="none" w:sz="0" w:space="0" w:color="auto"/>
        <w:right w:val="none" w:sz="0" w:space="0" w:color="auto"/>
      </w:divBdr>
    </w:div>
    <w:div w:id="824929835">
      <w:bodyDiv w:val="1"/>
      <w:marLeft w:val="0"/>
      <w:marRight w:val="0"/>
      <w:marTop w:val="0"/>
      <w:marBottom w:val="0"/>
      <w:divBdr>
        <w:top w:val="none" w:sz="0" w:space="0" w:color="auto"/>
        <w:left w:val="none" w:sz="0" w:space="0" w:color="auto"/>
        <w:bottom w:val="none" w:sz="0" w:space="0" w:color="auto"/>
        <w:right w:val="none" w:sz="0" w:space="0" w:color="auto"/>
      </w:divBdr>
    </w:div>
    <w:div w:id="824980593">
      <w:bodyDiv w:val="1"/>
      <w:marLeft w:val="0"/>
      <w:marRight w:val="0"/>
      <w:marTop w:val="0"/>
      <w:marBottom w:val="0"/>
      <w:divBdr>
        <w:top w:val="none" w:sz="0" w:space="0" w:color="auto"/>
        <w:left w:val="none" w:sz="0" w:space="0" w:color="auto"/>
        <w:bottom w:val="none" w:sz="0" w:space="0" w:color="auto"/>
        <w:right w:val="none" w:sz="0" w:space="0" w:color="auto"/>
      </w:divBdr>
    </w:div>
    <w:div w:id="825048993">
      <w:bodyDiv w:val="1"/>
      <w:marLeft w:val="0"/>
      <w:marRight w:val="0"/>
      <w:marTop w:val="0"/>
      <w:marBottom w:val="0"/>
      <w:divBdr>
        <w:top w:val="none" w:sz="0" w:space="0" w:color="auto"/>
        <w:left w:val="none" w:sz="0" w:space="0" w:color="auto"/>
        <w:bottom w:val="none" w:sz="0" w:space="0" w:color="auto"/>
        <w:right w:val="none" w:sz="0" w:space="0" w:color="auto"/>
      </w:divBdr>
    </w:div>
    <w:div w:id="825171903">
      <w:bodyDiv w:val="1"/>
      <w:marLeft w:val="0"/>
      <w:marRight w:val="0"/>
      <w:marTop w:val="0"/>
      <w:marBottom w:val="0"/>
      <w:divBdr>
        <w:top w:val="none" w:sz="0" w:space="0" w:color="auto"/>
        <w:left w:val="none" w:sz="0" w:space="0" w:color="auto"/>
        <w:bottom w:val="none" w:sz="0" w:space="0" w:color="auto"/>
        <w:right w:val="none" w:sz="0" w:space="0" w:color="auto"/>
      </w:divBdr>
    </w:div>
    <w:div w:id="825244443">
      <w:bodyDiv w:val="1"/>
      <w:marLeft w:val="0"/>
      <w:marRight w:val="0"/>
      <w:marTop w:val="0"/>
      <w:marBottom w:val="0"/>
      <w:divBdr>
        <w:top w:val="none" w:sz="0" w:space="0" w:color="auto"/>
        <w:left w:val="none" w:sz="0" w:space="0" w:color="auto"/>
        <w:bottom w:val="none" w:sz="0" w:space="0" w:color="auto"/>
        <w:right w:val="none" w:sz="0" w:space="0" w:color="auto"/>
      </w:divBdr>
    </w:div>
    <w:div w:id="825321262">
      <w:bodyDiv w:val="1"/>
      <w:marLeft w:val="0"/>
      <w:marRight w:val="0"/>
      <w:marTop w:val="0"/>
      <w:marBottom w:val="0"/>
      <w:divBdr>
        <w:top w:val="none" w:sz="0" w:space="0" w:color="auto"/>
        <w:left w:val="none" w:sz="0" w:space="0" w:color="auto"/>
        <w:bottom w:val="none" w:sz="0" w:space="0" w:color="auto"/>
        <w:right w:val="none" w:sz="0" w:space="0" w:color="auto"/>
      </w:divBdr>
    </w:div>
    <w:div w:id="825391320">
      <w:bodyDiv w:val="1"/>
      <w:marLeft w:val="0"/>
      <w:marRight w:val="0"/>
      <w:marTop w:val="0"/>
      <w:marBottom w:val="0"/>
      <w:divBdr>
        <w:top w:val="none" w:sz="0" w:space="0" w:color="auto"/>
        <w:left w:val="none" w:sz="0" w:space="0" w:color="auto"/>
        <w:bottom w:val="none" w:sz="0" w:space="0" w:color="auto"/>
        <w:right w:val="none" w:sz="0" w:space="0" w:color="auto"/>
      </w:divBdr>
    </w:div>
    <w:div w:id="825391476">
      <w:bodyDiv w:val="1"/>
      <w:marLeft w:val="0"/>
      <w:marRight w:val="0"/>
      <w:marTop w:val="0"/>
      <w:marBottom w:val="0"/>
      <w:divBdr>
        <w:top w:val="none" w:sz="0" w:space="0" w:color="auto"/>
        <w:left w:val="none" w:sz="0" w:space="0" w:color="auto"/>
        <w:bottom w:val="none" w:sz="0" w:space="0" w:color="auto"/>
        <w:right w:val="none" w:sz="0" w:space="0" w:color="auto"/>
      </w:divBdr>
    </w:div>
    <w:div w:id="825585694">
      <w:bodyDiv w:val="1"/>
      <w:marLeft w:val="0"/>
      <w:marRight w:val="0"/>
      <w:marTop w:val="0"/>
      <w:marBottom w:val="0"/>
      <w:divBdr>
        <w:top w:val="none" w:sz="0" w:space="0" w:color="auto"/>
        <w:left w:val="none" w:sz="0" w:space="0" w:color="auto"/>
        <w:bottom w:val="none" w:sz="0" w:space="0" w:color="auto"/>
        <w:right w:val="none" w:sz="0" w:space="0" w:color="auto"/>
      </w:divBdr>
    </w:div>
    <w:div w:id="825627749">
      <w:bodyDiv w:val="1"/>
      <w:marLeft w:val="0"/>
      <w:marRight w:val="0"/>
      <w:marTop w:val="0"/>
      <w:marBottom w:val="0"/>
      <w:divBdr>
        <w:top w:val="none" w:sz="0" w:space="0" w:color="auto"/>
        <w:left w:val="none" w:sz="0" w:space="0" w:color="auto"/>
        <w:bottom w:val="none" w:sz="0" w:space="0" w:color="auto"/>
        <w:right w:val="none" w:sz="0" w:space="0" w:color="auto"/>
      </w:divBdr>
    </w:div>
    <w:div w:id="825895643">
      <w:bodyDiv w:val="1"/>
      <w:marLeft w:val="0"/>
      <w:marRight w:val="0"/>
      <w:marTop w:val="0"/>
      <w:marBottom w:val="0"/>
      <w:divBdr>
        <w:top w:val="none" w:sz="0" w:space="0" w:color="auto"/>
        <w:left w:val="none" w:sz="0" w:space="0" w:color="auto"/>
        <w:bottom w:val="none" w:sz="0" w:space="0" w:color="auto"/>
        <w:right w:val="none" w:sz="0" w:space="0" w:color="auto"/>
      </w:divBdr>
    </w:div>
    <w:div w:id="826165512">
      <w:bodyDiv w:val="1"/>
      <w:marLeft w:val="0"/>
      <w:marRight w:val="0"/>
      <w:marTop w:val="0"/>
      <w:marBottom w:val="0"/>
      <w:divBdr>
        <w:top w:val="none" w:sz="0" w:space="0" w:color="auto"/>
        <w:left w:val="none" w:sz="0" w:space="0" w:color="auto"/>
        <w:bottom w:val="none" w:sz="0" w:space="0" w:color="auto"/>
        <w:right w:val="none" w:sz="0" w:space="0" w:color="auto"/>
      </w:divBdr>
    </w:div>
    <w:div w:id="826239019">
      <w:bodyDiv w:val="1"/>
      <w:marLeft w:val="0"/>
      <w:marRight w:val="0"/>
      <w:marTop w:val="0"/>
      <w:marBottom w:val="0"/>
      <w:divBdr>
        <w:top w:val="none" w:sz="0" w:space="0" w:color="auto"/>
        <w:left w:val="none" w:sz="0" w:space="0" w:color="auto"/>
        <w:bottom w:val="none" w:sz="0" w:space="0" w:color="auto"/>
        <w:right w:val="none" w:sz="0" w:space="0" w:color="auto"/>
      </w:divBdr>
    </w:div>
    <w:div w:id="826362542">
      <w:bodyDiv w:val="1"/>
      <w:marLeft w:val="0"/>
      <w:marRight w:val="0"/>
      <w:marTop w:val="0"/>
      <w:marBottom w:val="0"/>
      <w:divBdr>
        <w:top w:val="none" w:sz="0" w:space="0" w:color="auto"/>
        <w:left w:val="none" w:sz="0" w:space="0" w:color="auto"/>
        <w:bottom w:val="none" w:sz="0" w:space="0" w:color="auto"/>
        <w:right w:val="none" w:sz="0" w:space="0" w:color="auto"/>
      </w:divBdr>
    </w:div>
    <w:div w:id="826672903">
      <w:bodyDiv w:val="1"/>
      <w:marLeft w:val="0"/>
      <w:marRight w:val="0"/>
      <w:marTop w:val="0"/>
      <w:marBottom w:val="0"/>
      <w:divBdr>
        <w:top w:val="none" w:sz="0" w:space="0" w:color="auto"/>
        <w:left w:val="none" w:sz="0" w:space="0" w:color="auto"/>
        <w:bottom w:val="none" w:sz="0" w:space="0" w:color="auto"/>
        <w:right w:val="none" w:sz="0" w:space="0" w:color="auto"/>
      </w:divBdr>
    </w:div>
    <w:div w:id="826752949">
      <w:bodyDiv w:val="1"/>
      <w:marLeft w:val="0"/>
      <w:marRight w:val="0"/>
      <w:marTop w:val="0"/>
      <w:marBottom w:val="0"/>
      <w:divBdr>
        <w:top w:val="none" w:sz="0" w:space="0" w:color="auto"/>
        <w:left w:val="none" w:sz="0" w:space="0" w:color="auto"/>
        <w:bottom w:val="none" w:sz="0" w:space="0" w:color="auto"/>
        <w:right w:val="none" w:sz="0" w:space="0" w:color="auto"/>
      </w:divBdr>
    </w:div>
    <w:div w:id="826942800">
      <w:bodyDiv w:val="1"/>
      <w:marLeft w:val="0"/>
      <w:marRight w:val="0"/>
      <w:marTop w:val="0"/>
      <w:marBottom w:val="0"/>
      <w:divBdr>
        <w:top w:val="none" w:sz="0" w:space="0" w:color="auto"/>
        <w:left w:val="none" w:sz="0" w:space="0" w:color="auto"/>
        <w:bottom w:val="none" w:sz="0" w:space="0" w:color="auto"/>
        <w:right w:val="none" w:sz="0" w:space="0" w:color="auto"/>
      </w:divBdr>
    </w:div>
    <w:div w:id="827096020">
      <w:bodyDiv w:val="1"/>
      <w:marLeft w:val="0"/>
      <w:marRight w:val="0"/>
      <w:marTop w:val="0"/>
      <w:marBottom w:val="0"/>
      <w:divBdr>
        <w:top w:val="none" w:sz="0" w:space="0" w:color="auto"/>
        <w:left w:val="none" w:sz="0" w:space="0" w:color="auto"/>
        <w:bottom w:val="none" w:sz="0" w:space="0" w:color="auto"/>
        <w:right w:val="none" w:sz="0" w:space="0" w:color="auto"/>
      </w:divBdr>
    </w:div>
    <w:div w:id="827288083">
      <w:bodyDiv w:val="1"/>
      <w:marLeft w:val="0"/>
      <w:marRight w:val="0"/>
      <w:marTop w:val="0"/>
      <w:marBottom w:val="0"/>
      <w:divBdr>
        <w:top w:val="none" w:sz="0" w:space="0" w:color="auto"/>
        <w:left w:val="none" w:sz="0" w:space="0" w:color="auto"/>
        <w:bottom w:val="none" w:sz="0" w:space="0" w:color="auto"/>
        <w:right w:val="none" w:sz="0" w:space="0" w:color="auto"/>
      </w:divBdr>
    </w:div>
    <w:div w:id="827288501">
      <w:bodyDiv w:val="1"/>
      <w:marLeft w:val="0"/>
      <w:marRight w:val="0"/>
      <w:marTop w:val="0"/>
      <w:marBottom w:val="0"/>
      <w:divBdr>
        <w:top w:val="none" w:sz="0" w:space="0" w:color="auto"/>
        <w:left w:val="none" w:sz="0" w:space="0" w:color="auto"/>
        <w:bottom w:val="none" w:sz="0" w:space="0" w:color="auto"/>
        <w:right w:val="none" w:sz="0" w:space="0" w:color="auto"/>
      </w:divBdr>
    </w:div>
    <w:div w:id="827331589">
      <w:bodyDiv w:val="1"/>
      <w:marLeft w:val="0"/>
      <w:marRight w:val="0"/>
      <w:marTop w:val="0"/>
      <w:marBottom w:val="0"/>
      <w:divBdr>
        <w:top w:val="none" w:sz="0" w:space="0" w:color="auto"/>
        <w:left w:val="none" w:sz="0" w:space="0" w:color="auto"/>
        <w:bottom w:val="none" w:sz="0" w:space="0" w:color="auto"/>
        <w:right w:val="none" w:sz="0" w:space="0" w:color="auto"/>
      </w:divBdr>
    </w:div>
    <w:div w:id="827401032">
      <w:bodyDiv w:val="1"/>
      <w:marLeft w:val="0"/>
      <w:marRight w:val="0"/>
      <w:marTop w:val="0"/>
      <w:marBottom w:val="0"/>
      <w:divBdr>
        <w:top w:val="none" w:sz="0" w:space="0" w:color="auto"/>
        <w:left w:val="none" w:sz="0" w:space="0" w:color="auto"/>
        <w:bottom w:val="none" w:sz="0" w:space="0" w:color="auto"/>
        <w:right w:val="none" w:sz="0" w:space="0" w:color="auto"/>
      </w:divBdr>
    </w:div>
    <w:div w:id="827480871">
      <w:bodyDiv w:val="1"/>
      <w:marLeft w:val="0"/>
      <w:marRight w:val="0"/>
      <w:marTop w:val="0"/>
      <w:marBottom w:val="0"/>
      <w:divBdr>
        <w:top w:val="none" w:sz="0" w:space="0" w:color="auto"/>
        <w:left w:val="none" w:sz="0" w:space="0" w:color="auto"/>
        <w:bottom w:val="none" w:sz="0" w:space="0" w:color="auto"/>
        <w:right w:val="none" w:sz="0" w:space="0" w:color="auto"/>
      </w:divBdr>
    </w:div>
    <w:div w:id="827523713">
      <w:bodyDiv w:val="1"/>
      <w:marLeft w:val="0"/>
      <w:marRight w:val="0"/>
      <w:marTop w:val="0"/>
      <w:marBottom w:val="0"/>
      <w:divBdr>
        <w:top w:val="none" w:sz="0" w:space="0" w:color="auto"/>
        <w:left w:val="none" w:sz="0" w:space="0" w:color="auto"/>
        <w:bottom w:val="none" w:sz="0" w:space="0" w:color="auto"/>
        <w:right w:val="none" w:sz="0" w:space="0" w:color="auto"/>
      </w:divBdr>
    </w:div>
    <w:div w:id="827524128">
      <w:bodyDiv w:val="1"/>
      <w:marLeft w:val="0"/>
      <w:marRight w:val="0"/>
      <w:marTop w:val="0"/>
      <w:marBottom w:val="0"/>
      <w:divBdr>
        <w:top w:val="none" w:sz="0" w:space="0" w:color="auto"/>
        <w:left w:val="none" w:sz="0" w:space="0" w:color="auto"/>
        <w:bottom w:val="none" w:sz="0" w:space="0" w:color="auto"/>
        <w:right w:val="none" w:sz="0" w:space="0" w:color="auto"/>
      </w:divBdr>
    </w:div>
    <w:div w:id="827596527">
      <w:bodyDiv w:val="1"/>
      <w:marLeft w:val="0"/>
      <w:marRight w:val="0"/>
      <w:marTop w:val="0"/>
      <w:marBottom w:val="0"/>
      <w:divBdr>
        <w:top w:val="none" w:sz="0" w:space="0" w:color="auto"/>
        <w:left w:val="none" w:sz="0" w:space="0" w:color="auto"/>
        <w:bottom w:val="none" w:sz="0" w:space="0" w:color="auto"/>
        <w:right w:val="none" w:sz="0" w:space="0" w:color="auto"/>
      </w:divBdr>
    </w:div>
    <w:div w:id="827748187">
      <w:bodyDiv w:val="1"/>
      <w:marLeft w:val="0"/>
      <w:marRight w:val="0"/>
      <w:marTop w:val="0"/>
      <w:marBottom w:val="0"/>
      <w:divBdr>
        <w:top w:val="none" w:sz="0" w:space="0" w:color="auto"/>
        <w:left w:val="none" w:sz="0" w:space="0" w:color="auto"/>
        <w:bottom w:val="none" w:sz="0" w:space="0" w:color="auto"/>
        <w:right w:val="none" w:sz="0" w:space="0" w:color="auto"/>
      </w:divBdr>
    </w:div>
    <w:div w:id="827786034">
      <w:bodyDiv w:val="1"/>
      <w:marLeft w:val="0"/>
      <w:marRight w:val="0"/>
      <w:marTop w:val="0"/>
      <w:marBottom w:val="0"/>
      <w:divBdr>
        <w:top w:val="none" w:sz="0" w:space="0" w:color="auto"/>
        <w:left w:val="none" w:sz="0" w:space="0" w:color="auto"/>
        <w:bottom w:val="none" w:sz="0" w:space="0" w:color="auto"/>
        <w:right w:val="none" w:sz="0" w:space="0" w:color="auto"/>
      </w:divBdr>
    </w:div>
    <w:div w:id="827866091">
      <w:bodyDiv w:val="1"/>
      <w:marLeft w:val="0"/>
      <w:marRight w:val="0"/>
      <w:marTop w:val="0"/>
      <w:marBottom w:val="0"/>
      <w:divBdr>
        <w:top w:val="none" w:sz="0" w:space="0" w:color="auto"/>
        <w:left w:val="none" w:sz="0" w:space="0" w:color="auto"/>
        <w:bottom w:val="none" w:sz="0" w:space="0" w:color="auto"/>
        <w:right w:val="none" w:sz="0" w:space="0" w:color="auto"/>
      </w:divBdr>
    </w:div>
    <w:div w:id="828130866">
      <w:bodyDiv w:val="1"/>
      <w:marLeft w:val="0"/>
      <w:marRight w:val="0"/>
      <w:marTop w:val="0"/>
      <w:marBottom w:val="0"/>
      <w:divBdr>
        <w:top w:val="none" w:sz="0" w:space="0" w:color="auto"/>
        <w:left w:val="none" w:sz="0" w:space="0" w:color="auto"/>
        <w:bottom w:val="none" w:sz="0" w:space="0" w:color="auto"/>
        <w:right w:val="none" w:sz="0" w:space="0" w:color="auto"/>
      </w:divBdr>
    </w:div>
    <w:div w:id="828249502">
      <w:bodyDiv w:val="1"/>
      <w:marLeft w:val="0"/>
      <w:marRight w:val="0"/>
      <w:marTop w:val="0"/>
      <w:marBottom w:val="0"/>
      <w:divBdr>
        <w:top w:val="none" w:sz="0" w:space="0" w:color="auto"/>
        <w:left w:val="none" w:sz="0" w:space="0" w:color="auto"/>
        <w:bottom w:val="none" w:sz="0" w:space="0" w:color="auto"/>
        <w:right w:val="none" w:sz="0" w:space="0" w:color="auto"/>
      </w:divBdr>
    </w:div>
    <w:div w:id="828443100">
      <w:bodyDiv w:val="1"/>
      <w:marLeft w:val="0"/>
      <w:marRight w:val="0"/>
      <w:marTop w:val="0"/>
      <w:marBottom w:val="0"/>
      <w:divBdr>
        <w:top w:val="none" w:sz="0" w:space="0" w:color="auto"/>
        <w:left w:val="none" w:sz="0" w:space="0" w:color="auto"/>
        <w:bottom w:val="none" w:sz="0" w:space="0" w:color="auto"/>
        <w:right w:val="none" w:sz="0" w:space="0" w:color="auto"/>
      </w:divBdr>
    </w:div>
    <w:div w:id="829097183">
      <w:bodyDiv w:val="1"/>
      <w:marLeft w:val="0"/>
      <w:marRight w:val="0"/>
      <w:marTop w:val="0"/>
      <w:marBottom w:val="0"/>
      <w:divBdr>
        <w:top w:val="none" w:sz="0" w:space="0" w:color="auto"/>
        <w:left w:val="none" w:sz="0" w:space="0" w:color="auto"/>
        <w:bottom w:val="none" w:sz="0" w:space="0" w:color="auto"/>
        <w:right w:val="none" w:sz="0" w:space="0" w:color="auto"/>
      </w:divBdr>
    </w:div>
    <w:div w:id="829255913">
      <w:bodyDiv w:val="1"/>
      <w:marLeft w:val="0"/>
      <w:marRight w:val="0"/>
      <w:marTop w:val="0"/>
      <w:marBottom w:val="0"/>
      <w:divBdr>
        <w:top w:val="none" w:sz="0" w:space="0" w:color="auto"/>
        <w:left w:val="none" w:sz="0" w:space="0" w:color="auto"/>
        <w:bottom w:val="none" w:sz="0" w:space="0" w:color="auto"/>
        <w:right w:val="none" w:sz="0" w:space="0" w:color="auto"/>
      </w:divBdr>
    </w:div>
    <w:div w:id="829366278">
      <w:bodyDiv w:val="1"/>
      <w:marLeft w:val="0"/>
      <w:marRight w:val="0"/>
      <w:marTop w:val="0"/>
      <w:marBottom w:val="0"/>
      <w:divBdr>
        <w:top w:val="none" w:sz="0" w:space="0" w:color="auto"/>
        <w:left w:val="none" w:sz="0" w:space="0" w:color="auto"/>
        <w:bottom w:val="none" w:sz="0" w:space="0" w:color="auto"/>
        <w:right w:val="none" w:sz="0" w:space="0" w:color="auto"/>
      </w:divBdr>
    </w:div>
    <w:div w:id="829443927">
      <w:bodyDiv w:val="1"/>
      <w:marLeft w:val="0"/>
      <w:marRight w:val="0"/>
      <w:marTop w:val="0"/>
      <w:marBottom w:val="0"/>
      <w:divBdr>
        <w:top w:val="none" w:sz="0" w:space="0" w:color="auto"/>
        <w:left w:val="none" w:sz="0" w:space="0" w:color="auto"/>
        <w:bottom w:val="none" w:sz="0" w:space="0" w:color="auto"/>
        <w:right w:val="none" w:sz="0" w:space="0" w:color="auto"/>
      </w:divBdr>
    </w:div>
    <w:div w:id="829448464">
      <w:bodyDiv w:val="1"/>
      <w:marLeft w:val="0"/>
      <w:marRight w:val="0"/>
      <w:marTop w:val="0"/>
      <w:marBottom w:val="0"/>
      <w:divBdr>
        <w:top w:val="none" w:sz="0" w:space="0" w:color="auto"/>
        <w:left w:val="none" w:sz="0" w:space="0" w:color="auto"/>
        <w:bottom w:val="none" w:sz="0" w:space="0" w:color="auto"/>
        <w:right w:val="none" w:sz="0" w:space="0" w:color="auto"/>
      </w:divBdr>
    </w:div>
    <w:div w:id="829519613">
      <w:bodyDiv w:val="1"/>
      <w:marLeft w:val="0"/>
      <w:marRight w:val="0"/>
      <w:marTop w:val="0"/>
      <w:marBottom w:val="0"/>
      <w:divBdr>
        <w:top w:val="none" w:sz="0" w:space="0" w:color="auto"/>
        <w:left w:val="none" w:sz="0" w:space="0" w:color="auto"/>
        <w:bottom w:val="none" w:sz="0" w:space="0" w:color="auto"/>
        <w:right w:val="none" w:sz="0" w:space="0" w:color="auto"/>
      </w:divBdr>
    </w:div>
    <w:div w:id="829828282">
      <w:bodyDiv w:val="1"/>
      <w:marLeft w:val="0"/>
      <w:marRight w:val="0"/>
      <w:marTop w:val="0"/>
      <w:marBottom w:val="0"/>
      <w:divBdr>
        <w:top w:val="none" w:sz="0" w:space="0" w:color="auto"/>
        <w:left w:val="none" w:sz="0" w:space="0" w:color="auto"/>
        <w:bottom w:val="none" w:sz="0" w:space="0" w:color="auto"/>
        <w:right w:val="none" w:sz="0" w:space="0" w:color="auto"/>
      </w:divBdr>
    </w:div>
    <w:div w:id="829908880">
      <w:bodyDiv w:val="1"/>
      <w:marLeft w:val="0"/>
      <w:marRight w:val="0"/>
      <w:marTop w:val="0"/>
      <w:marBottom w:val="0"/>
      <w:divBdr>
        <w:top w:val="none" w:sz="0" w:space="0" w:color="auto"/>
        <w:left w:val="none" w:sz="0" w:space="0" w:color="auto"/>
        <w:bottom w:val="none" w:sz="0" w:space="0" w:color="auto"/>
        <w:right w:val="none" w:sz="0" w:space="0" w:color="auto"/>
      </w:divBdr>
    </w:div>
    <w:div w:id="830296608">
      <w:bodyDiv w:val="1"/>
      <w:marLeft w:val="0"/>
      <w:marRight w:val="0"/>
      <w:marTop w:val="0"/>
      <w:marBottom w:val="0"/>
      <w:divBdr>
        <w:top w:val="none" w:sz="0" w:space="0" w:color="auto"/>
        <w:left w:val="none" w:sz="0" w:space="0" w:color="auto"/>
        <w:bottom w:val="none" w:sz="0" w:space="0" w:color="auto"/>
        <w:right w:val="none" w:sz="0" w:space="0" w:color="auto"/>
      </w:divBdr>
    </w:div>
    <w:div w:id="830486881">
      <w:bodyDiv w:val="1"/>
      <w:marLeft w:val="0"/>
      <w:marRight w:val="0"/>
      <w:marTop w:val="0"/>
      <w:marBottom w:val="0"/>
      <w:divBdr>
        <w:top w:val="none" w:sz="0" w:space="0" w:color="auto"/>
        <w:left w:val="none" w:sz="0" w:space="0" w:color="auto"/>
        <w:bottom w:val="none" w:sz="0" w:space="0" w:color="auto"/>
        <w:right w:val="none" w:sz="0" w:space="0" w:color="auto"/>
      </w:divBdr>
    </w:div>
    <w:div w:id="830561904">
      <w:bodyDiv w:val="1"/>
      <w:marLeft w:val="0"/>
      <w:marRight w:val="0"/>
      <w:marTop w:val="0"/>
      <w:marBottom w:val="0"/>
      <w:divBdr>
        <w:top w:val="none" w:sz="0" w:space="0" w:color="auto"/>
        <w:left w:val="none" w:sz="0" w:space="0" w:color="auto"/>
        <w:bottom w:val="none" w:sz="0" w:space="0" w:color="auto"/>
        <w:right w:val="none" w:sz="0" w:space="0" w:color="auto"/>
      </w:divBdr>
    </w:div>
    <w:div w:id="830827482">
      <w:bodyDiv w:val="1"/>
      <w:marLeft w:val="0"/>
      <w:marRight w:val="0"/>
      <w:marTop w:val="0"/>
      <w:marBottom w:val="0"/>
      <w:divBdr>
        <w:top w:val="none" w:sz="0" w:space="0" w:color="auto"/>
        <w:left w:val="none" w:sz="0" w:space="0" w:color="auto"/>
        <w:bottom w:val="none" w:sz="0" w:space="0" w:color="auto"/>
        <w:right w:val="none" w:sz="0" w:space="0" w:color="auto"/>
      </w:divBdr>
    </w:div>
    <w:div w:id="830944845">
      <w:bodyDiv w:val="1"/>
      <w:marLeft w:val="0"/>
      <w:marRight w:val="0"/>
      <w:marTop w:val="0"/>
      <w:marBottom w:val="0"/>
      <w:divBdr>
        <w:top w:val="none" w:sz="0" w:space="0" w:color="auto"/>
        <w:left w:val="none" w:sz="0" w:space="0" w:color="auto"/>
        <w:bottom w:val="none" w:sz="0" w:space="0" w:color="auto"/>
        <w:right w:val="none" w:sz="0" w:space="0" w:color="auto"/>
      </w:divBdr>
    </w:div>
    <w:div w:id="831067512">
      <w:bodyDiv w:val="1"/>
      <w:marLeft w:val="0"/>
      <w:marRight w:val="0"/>
      <w:marTop w:val="0"/>
      <w:marBottom w:val="0"/>
      <w:divBdr>
        <w:top w:val="none" w:sz="0" w:space="0" w:color="auto"/>
        <w:left w:val="none" w:sz="0" w:space="0" w:color="auto"/>
        <w:bottom w:val="none" w:sz="0" w:space="0" w:color="auto"/>
        <w:right w:val="none" w:sz="0" w:space="0" w:color="auto"/>
      </w:divBdr>
    </w:div>
    <w:div w:id="831330361">
      <w:bodyDiv w:val="1"/>
      <w:marLeft w:val="0"/>
      <w:marRight w:val="0"/>
      <w:marTop w:val="0"/>
      <w:marBottom w:val="0"/>
      <w:divBdr>
        <w:top w:val="none" w:sz="0" w:space="0" w:color="auto"/>
        <w:left w:val="none" w:sz="0" w:space="0" w:color="auto"/>
        <w:bottom w:val="none" w:sz="0" w:space="0" w:color="auto"/>
        <w:right w:val="none" w:sz="0" w:space="0" w:color="auto"/>
      </w:divBdr>
    </w:div>
    <w:div w:id="831524379">
      <w:bodyDiv w:val="1"/>
      <w:marLeft w:val="0"/>
      <w:marRight w:val="0"/>
      <w:marTop w:val="0"/>
      <w:marBottom w:val="0"/>
      <w:divBdr>
        <w:top w:val="none" w:sz="0" w:space="0" w:color="auto"/>
        <w:left w:val="none" w:sz="0" w:space="0" w:color="auto"/>
        <w:bottom w:val="none" w:sz="0" w:space="0" w:color="auto"/>
        <w:right w:val="none" w:sz="0" w:space="0" w:color="auto"/>
      </w:divBdr>
    </w:div>
    <w:div w:id="831608297">
      <w:bodyDiv w:val="1"/>
      <w:marLeft w:val="0"/>
      <w:marRight w:val="0"/>
      <w:marTop w:val="0"/>
      <w:marBottom w:val="0"/>
      <w:divBdr>
        <w:top w:val="none" w:sz="0" w:space="0" w:color="auto"/>
        <w:left w:val="none" w:sz="0" w:space="0" w:color="auto"/>
        <w:bottom w:val="none" w:sz="0" w:space="0" w:color="auto"/>
        <w:right w:val="none" w:sz="0" w:space="0" w:color="auto"/>
      </w:divBdr>
    </w:div>
    <w:div w:id="831943757">
      <w:bodyDiv w:val="1"/>
      <w:marLeft w:val="0"/>
      <w:marRight w:val="0"/>
      <w:marTop w:val="0"/>
      <w:marBottom w:val="0"/>
      <w:divBdr>
        <w:top w:val="none" w:sz="0" w:space="0" w:color="auto"/>
        <w:left w:val="none" w:sz="0" w:space="0" w:color="auto"/>
        <w:bottom w:val="none" w:sz="0" w:space="0" w:color="auto"/>
        <w:right w:val="none" w:sz="0" w:space="0" w:color="auto"/>
      </w:divBdr>
    </w:div>
    <w:div w:id="832138884">
      <w:bodyDiv w:val="1"/>
      <w:marLeft w:val="0"/>
      <w:marRight w:val="0"/>
      <w:marTop w:val="0"/>
      <w:marBottom w:val="0"/>
      <w:divBdr>
        <w:top w:val="none" w:sz="0" w:space="0" w:color="auto"/>
        <w:left w:val="none" w:sz="0" w:space="0" w:color="auto"/>
        <w:bottom w:val="none" w:sz="0" w:space="0" w:color="auto"/>
        <w:right w:val="none" w:sz="0" w:space="0" w:color="auto"/>
      </w:divBdr>
    </w:div>
    <w:div w:id="832185420">
      <w:bodyDiv w:val="1"/>
      <w:marLeft w:val="0"/>
      <w:marRight w:val="0"/>
      <w:marTop w:val="0"/>
      <w:marBottom w:val="0"/>
      <w:divBdr>
        <w:top w:val="none" w:sz="0" w:space="0" w:color="auto"/>
        <w:left w:val="none" w:sz="0" w:space="0" w:color="auto"/>
        <w:bottom w:val="none" w:sz="0" w:space="0" w:color="auto"/>
        <w:right w:val="none" w:sz="0" w:space="0" w:color="auto"/>
      </w:divBdr>
    </w:div>
    <w:div w:id="832263589">
      <w:bodyDiv w:val="1"/>
      <w:marLeft w:val="0"/>
      <w:marRight w:val="0"/>
      <w:marTop w:val="0"/>
      <w:marBottom w:val="0"/>
      <w:divBdr>
        <w:top w:val="none" w:sz="0" w:space="0" w:color="auto"/>
        <w:left w:val="none" w:sz="0" w:space="0" w:color="auto"/>
        <w:bottom w:val="none" w:sz="0" w:space="0" w:color="auto"/>
        <w:right w:val="none" w:sz="0" w:space="0" w:color="auto"/>
      </w:divBdr>
    </w:div>
    <w:div w:id="832569552">
      <w:bodyDiv w:val="1"/>
      <w:marLeft w:val="0"/>
      <w:marRight w:val="0"/>
      <w:marTop w:val="0"/>
      <w:marBottom w:val="0"/>
      <w:divBdr>
        <w:top w:val="none" w:sz="0" w:space="0" w:color="auto"/>
        <w:left w:val="none" w:sz="0" w:space="0" w:color="auto"/>
        <w:bottom w:val="none" w:sz="0" w:space="0" w:color="auto"/>
        <w:right w:val="none" w:sz="0" w:space="0" w:color="auto"/>
      </w:divBdr>
    </w:div>
    <w:div w:id="832792804">
      <w:bodyDiv w:val="1"/>
      <w:marLeft w:val="0"/>
      <w:marRight w:val="0"/>
      <w:marTop w:val="0"/>
      <w:marBottom w:val="0"/>
      <w:divBdr>
        <w:top w:val="none" w:sz="0" w:space="0" w:color="auto"/>
        <w:left w:val="none" w:sz="0" w:space="0" w:color="auto"/>
        <w:bottom w:val="none" w:sz="0" w:space="0" w:color="auto"/>
        <w:right w:val="none" w:sz="0" w:space="0" w:color="auto"/>
      </w:divBdr>
    </w:div>
    <w:div w:id="832842276">
      <w:bodyDiv w:val="1"/>
      <w:marLeft w:val="0"/>
      <w:marRight w:val="0"/>
      <w:marTop w:val="0"/>
      <w:marBottom w:val="0"/>
      <w:divBdr>
        <w:top w:val="none" w:sz="0" w:space="0" w:color="auto"/>
        <w:left w:val="none" w:sz="0" w:space="0" w:color="auto"/>
        <w:bottom w:val="none" w:sz="0" w:space="0" w:color="auto"/>
        <w:right w:val="none" w:sz="0" w:space="0" w:color="auto"/>
      </w:divBdr>
      <w:divsChild>
        <w:div w:id="689837300">
          <w:marLeft w:val="480"/>
          <w:marRight w:val="0"/>
          <w:marTop w:val="0"/>
          <w:marBottom w:val="0"/>
          <w:divBdr>
            <w:top w:val="none" w:sz="0" w:space="0" w:color="auto"/>
            <w:left w:val="none" w:sz="0" w:space="0" w:color="auto"/>
            <w:bottom w:val="none" w:sz="0" w:space="0" w:color="auto"/>
            <w:right w:val="none" w:sz="0" w:space="0" w:color="auto"/>
          </w:divBdr>
        </w:div>
        <w:div w:id="1644698271">
          <w:marLeft w:val="480"/>
          <w:marRight w:val="0"/>
          <w:marTop w:val="0"/>
          <w:marBottom w:val="0"/>
          <w:divBdr>
            <w:top w:val="none" w:sz="0" w:space="0" w:color="auto"/>
            <w:left w:val="none" w:sz="0" w:space="0" w:color="auto"/>
            <w:bottom w:val="none" w:sz="0" w:space="0" w:color="auto"/>
            <w:right w:val="none" w:sz="0" w:space="0" w:color="auto"/>
          </w:divBdr>
        </w:div>
        <w:div w:id="1552840132">
          <w:marLeft w:val="480"/>
          <w:marRight w:val="0"/>
          <w:marTop w:val="0"/>
          <w:marBottom w:val="0"/>
          <w:divBdr>
            <w:top w:val="none" w:sz="0" w:space="0" w:color="auto"/>
            <w:left w:val="none" w:sz="0" w:space="0" w:color="auto"/>
            <w:bottom w:val="none" w:sz="0" w:space="0" w:color="auto"/>
            <w:right w:val="none" w:sz="0" w:space="0" w:color="auto"/>
          </w:divBdr>
        </w:div>
        <w:div w:id="362705739">
          <w:marLeft w:val="480"/>
          <w:marRight w:val="0"/>
          <w:marTop w:val="0"/>
          <w:marBottom w:val="0"/>
          <w:divBdr>
            <w:top w:val="none" w:sz="0" w:space="0" w:color="auto"/>
            <w:left w:val="none" w:sz="0" w:space="0" w:color="auto"/>
            <w:bottom w:val="none" w:sz="0" w:space="0" w:color="auto"/>
            <w:right w:val="none" w:sz="0" w:space="0" w:color="auto"/>
          </w:divBdr>
        </w:div>
        <w:div w:id="961301998">
          <w:marLeft w:val="480"/>
          <w:marRight w:val="0"/>
          <w:marTop w:val="0"/>
          <w:marBottom w:val="0"/>
          <w:divBdr>
            <w:top w:val="none" w:sz="0" w:space="0" w:color="auto"/>
            <w:left w:val="none" w:sz="0" w:space="0" w:color="auto"/>
            <w:bottom w:val="none" w:sz="0" w:space="0" w:color="auto"/>
            <w:right w:val="none" w:sz="0" w:space="0" w:color="auto"/>
          </w:divBdr>
        </w:div>
        <w:div w:id="1422751202">
          <w:marLeft w:val="480"/>
          <w:marRight w:val="0"/>
          <w:marTop w:val="0"/>
          <w:marBottom w:val="0"/>
          <w:divBdr>
            <w:top w:val="none" w:sz="0" w:space="0" w:color="auto"/>
            <w:left w:val="none" w:sz="0" w:space="0" w:color="auto"/>
            <w:bottom w:val="none" w:sz="0" w:space="0" w:color="auto"/>
            <w:right w:val="none" w:sz="0" w:space="0" w:color="auto"/>
          </w:divBdr>
        </w:div>
        <w:div w:id="444159062">
          <w:marLeft w:val="480"/>
          <w:marRight w:val="0"/>
          <w:marTop w:val="0"/>
          <w:marBottom w:val="0"/>
          <w:divBdr>
            <w:top w:val="none" w:sz="0" w:space="0" w:color="auto"/>
            <w:left w:val="none" w:sz="0" w:space="0" w:color="auto"/>
            <w:bottom w:val="none" w:sz="0" w:space="0" w:color="auto"/>
            <w:right w:val="none" w:sz="0" w:space="0" w:color="auto"/>
          </w:divBdr>
        </w:div>
        <w:div w:id="2136480136">
          <w:marLeft w:val="480"/>
          <w:marRight w:val="0"/>
          <w:marTop w:val="0"/>
          <w:marBottom w:val="0"/>
          <w:divBdr>
            <w:top w:val="none" w:sz="0" w:space="0" w:color="auto"/>
            <w:left w:val="none" w:sz="0" w:space="0" w:color="auto"/>
            <w:bottom w:val="none" w:sz="0" w:space="0" w:color="auto"/>
            <w:right w:val="none" w:sz="0" w:space="0" w:color="auto"/>
          </w:divBdr>
        </w:div>
        <w:div w:id="2058507321">
          <w:marLeft w:val="480"/>
          <w:marRight w:val="0"/>
          <w:marTop w:val="0"/>
          <w:marBottom w:val="0"/>
          <w:divBdr>
            <w:top w:val="none" w:sz="0" w:space="0" w:color="auto"/>
            <w:left w:val="none" w:sz="0" w:space="0" w:color="auto"/>
            <w:bottom w:val="none" w:sz="0" w:space="0" w:color="auto"/>
            <w:right w:val="none" w:sz="0" w:space="0" w:color="auto"/>
          </w:divBdr>
        </w:div>
        <w:div w:id="1090010658">
          <w:marLeft w:val="480"/>
          <w:marRight w:val="0"/>
          <w:marTop w:val="0"/>
          <w:marBottom w:val="0"/>
          <w:divBdr>
            <w:top w:val="none" w:sz="0" w:space="0" w:color="auto"/>
            <w:left w:val="none" w:sz="0" w:space="0" w:color="auto"/>
            <w:bottom w:val="none" w:sz="0" w:space="0" w:color="auto"/>
            <w:right w:val="none" w:sz="0" w:space="0" w:color="auto"/>
          </w:divBdr>
        </w:div>
        <w:div w:id="1081877705">
          <w:marLeft w:val="480"/>
          <w:marRight w:val="0"/>
          <w:marTop w:val="0"/>
          <w:marBottom w:val="0"/>
          <w:divBdr>
            <w:top w:val="none" w:sz="0" w:space="0" w:color="auto"/>
            <w:left w:val="none" w:sz="0" w:space="0" w:color="auto"/>
            <w:bottom w:val="none" w:sz="0" w:space="0" w:color="auto"/>
            <w:right w:val="none" w:sz="0" w:space="0" w:color="auto"/>
          </w:divBdr>
        </w:div>
        <w:div w:id="1157188730">
          <w:marLeft w:val="480"/>
          <w:marRight w:val="0"/>
          <w:marTop w:val="0"/>
          <w:marBottom w:val="0"/>
          <w:divBdr>
            <w:top w:val="none" w:sz="0" w:space="0" w:color="auto"/>
            <w:left w:val="none" w:sz="0" w:space="0" w:color="auto"/>
            <w:bottom w:val="none" w:sz="0" w:space="0" w:color="auto"/>
            <w:right w:val="none" w:sz="0" w:space="0" w:color="auto"/>
          </w:divBdr>
        </w:div>
        <w:div w:id="2093619791">
          <w:marLeft w:val="480"/>
          <w:marRight w:val="0"/>
          <w:marTop w:val="0"/>
          <w:marBottom w:val="0"/>
          <w:divBdr>
            <w:top w:val="none" w:sz="0" w:space="0" w:color="auto"/>
            <w:left w:val="none" w:sz="0" w:space="0" w:color="auto"/>
            <w:bottom w:val="none" w:sz="0" w:space="0" w:color="auto"/>
            <w:right w:val="none" w:sz="0" w:space="0" w:color="auto"/>
          </w:divBdr>
        </w:div>
        <w:div w:id="1468739306">
          <w:marLeft w:val="480"/>
          <w:marRight w:val="0"/>
          <w:marTop w:val="0"/>
          <w:marBottom w:val="0"/>
          <w:divBdr>
            <w:top w:val="none" w:sz="0" w:space="0" w:color="auto"/>
            <w:left w:val="none" w:sz="0" w:space="0" w:color="auto"/>
            <w:bottom w:val="none" w:sz="0" w:space="0" w:color="auto"/>
            <w:right w:val="none" w:sz="0" w:space="0" w:color="auto"/>
          </w:divBdr>
        </w:div>
        <w:div w:id="1459831987">
          <w:marLeft w:val="480"/>
          <w:marRight w:val="0"/>
          <w:marTop w:val="0"/>
          <w:marBottom w:val="0"/>
          <w:divBdr>
            <w:top w:val="none" w:sz="0" w:space="0" w:color="auto"/>
            <w:left w:val="none" w:sz="0" w:space="0" w:color="auto"/>
            <w:bottom w:val="none" w:sz="0" w:space="0" w:color="auto"/>
            <w:right w:val="none" w:sz="0" w:space="0" w:color="auto"/>
          </w:divBdr>
        </w:div>
        <w:div w:id="724718163">
          <w:marLeft w:val="480"/>
          <w:marRight w:val="0"/>
          <w:marTop w:val="0"/>
          <w:marBottom w:val="0"/>
          <w:divBdr>
            <w:top w:val="none" w:sz="0" w:space="0" w:color="auto"/>
            <w:left w:val="none" w:sz="0" w:space="0" w:color="auto"/>
            <w:bottom w:val="none" w:sz="0" w:space="0" w:color="auto"/>
            <w:right w:val="none" w:sz="0" w:space="0" w:color="auto"/>
          </w:divBdr>
        </w:div>
        <w:div w:id="1728723641">
          <w:marLeft w:val="480"/>
          <w:marRight w:val="0"/>
          <w:marTop w:val="0"/>
          <w:marBottom w:val="0"/>
          <w:divBdr>
            <w:top w:val="none" w:sz="0" w:space="0" w:color="auto"/>
            <w:left w:val="none" w:sz="0" w:space="0" w:color="auto"/>
            <w:bottom w:val="none" w:sz="0" w:space="0" w:color="auto"/>
            <w:right w:val="none" w:sz="0" w:space="0" w:color="auto"/>
          </w:divBdr>
        </w:div>
        <w:div w:id="1446542462">
          <w:marLeft w:val="480"/>
          <w:marRight w:val="0"/>
          <w:marTop w:val="0"/>
          <w:marBottom w:val="0"/>
          <w:divBdr>
            <w:top w:val="none" w:sz="0" w:space="0" w:color="auto"/>
            <w:left w:val="none" w:sz="0" w:space="0" w:color="auto"/>
            <w:bottom w:val="none" w:sz="0" w:space="0" w:color="auto"/>
            <w:right w:val="none" w:sz="0" w:space="0" w:color="auto"/>
          </w:divBdr>
        </w:div>
        <w:div w:id="605430207">
          <w:marLeft w:val="480"/>
          <w:marRight w:val="0"/>
          <w:marTop w:val="0"/>
          <w:marBottom w:val="0"/>
          <w:divBdr>
            <w:top w:val="none" w:sz="0" w:space="0" w:color="auto"/>
            <w:left w:val="none" w:sz="0" w:space="0" w:color="auto"/>
            <w:bottom w:val="none" w:sz="0" w:space="0" w:color="auto"/>
            <w:right w:val="none" w:sz="0" w:space="0" w:color="auto"/>
          </w:divBdr>
        </w:div>
        <w:div w:id="866064205">
          <w:marLeft w:val="480"/>
          <w:marRight w:val="0"/>
          <w:marTop w:val="0"/>
          <w:marBottom w:val="0"/>
          <w:divBdr>
            <w:top w:val="none" w:sz="0" w:space="0" w:color="auto"/>
            <w:left w:val="none" w:sz="0" w:space="0" w:color="auto"/>
            <w:bottom w:val="none" w:sz="0" w:space="0" w:color="auto"/>
            <w:right w:val="none" w:sz="0" w:space="0" w:color="auto"/>
          </w:divBdr>
        </w:div>
        <w:div w:id="1683623493">
          <w:marLeft w:val="480"/>
          <w:marRight w:val="0"/>
          <w:marTop w:val="0"/>
          <w:marBottom w:val="0"/>
          <w:divBdr>
            <w:top w:val="none" w:sz="0" w:space="0" w:color="auto"/>
            <w:left w:val="none" w:sz="0" w:space="0" w:color="auto"/>
            <w:bottom w:val="none" w:sz="0" w:space="0" w:color="auto"/>
            <w:right w:val="none" w:sz="0" w:space="0" w:color="auto"/>
          </w:divBdr>
        </w:div>
        <w:div w:id="2048990761">
          <w:marLeft w:val="480"/>
          <w:marRight w:val="0"/>
          <w:marTop w:val="0"/>
          <w:marBottom w:val="0"/>
          <w:divBdr>
            <w:top w:val="none" w:sz="0" w:space="0" w:color="auto"/>
            <w:left w:val="none" w:sz="0" w:space="0" w:color="auto"/>
            <w:bottom w:val="none" w:sz="0" w:space="0" w:color="auto"/>
            <w:right w:val="none" w:sz="0" w:space="0" w:color="auto"/>
          </w:divBdr>
        </w:div>
        <w:div w:id="596212463">
          <w:marLeft w:val="480"/>
          <w:marRight w:val="0"/>
          <w:marTop w:val="0"/>
          <w:marBottom w:val="0"/>
          <w:divBdr>
            <w:top w:val="none" w:sz="0" w:space="0" w:color="auto"/>
            <w:left w:val="none" w:sz="0" w:space="0" w:color="auto"/>
            <w:bottom w:val="none" w:sz="0" w:space="0" w:color="auto"/>
            <w:right w:val="none" w:sz="0" w:space="0" w:color="auto"/>
          </w:divBdr>
        </w:div>
        <w:div w:id="1078091862">
          <w:marLeft w:val="480"/>
          <w:marRight w:val="0"/>
          <w:marTop w:val="0"/>
          <w:marBottom w:val="0"/>
          <w:divBdr>
            <w:top w:val="none" w:sz="0" w:space="0" w:color="auto"/>
            <w:left w:val="none" w:sz="0" w:space="0" w:color="auto"/>
            <w:bottom w:val="none" w:sz="0" w:space="0" w:color="auto"/>
            <w:right w:val="none" w:sz="0" w:space="0" w:color="auto"/>
          </w:divBdr>
        </w:div>
        <w:div w:id="1586723293">
          <w:marLeft w:val="480"/>
          <w:marRight w:val="0"/>
          <w:marTop w:val="0"/>
          <w:marBottom w:val="0"/>
          <w:divBdr>
            <w:top w:val="none" w:sz="0" w:space="0" w:color="auto"/>
            <w:left w:val="none" w:sz="0" w:space="0" w:color="auto"/>
            <w:bottom w:val="none" w:sz="0" w:space="0" w:color="auto"/>
            <w:right w:val="none" w:sz="0" w:space="0" w:color="auto"/>
          </w:divBdr>
        </w:div>
        <w:div w:id="773012867">
          <w:marLeft w:val="480"/>
          <w:marRight w:val="0"/>
          <w:marTop w:val="0"/>
          <w:marBottom w:val="0"/>
          <w:divBdr>
            <w:top w:val="none" w:sz="0" w:space="0" w:color="auto"/>
            <w:left w:val="none" w:sz="0" w:space="0" w:color="auto"/>
            <w:bottom w:val="none" w:sz="0" w:space="0" w:color="auto"/>
            <w:right w:val="none" w:sz="0" w:space="0" w:color="auto"/>
          </w:divBdr>
        </w:div>
        <w:div w:id="1705324141">
          <w:marLeft w:val="480"/>
          <w:marRight w:val="0"/>
          <w:marTop w:val="0"/>
          <w:marBottom w:val="0"/>
          <w:divBdr>
            <w:top w:val="none" w:sz="0" w:space="0" w:color="auto"/>
            <w:left w:val="none" w:sz="0" w:space="0" w:color="auto"/>
            <w:bottom w:val="none" w:sz="0" w:space="0" w:color="auto"/>
            <w:right w:val="none" w:sz="0" w:space="0" w:color="auto"/>
          </w:divBdr>
        </w:div>
        <w:div w:id="772435343">
          <w:marLeft w:val="480"/>
          <w:marRight w:val="0"/>
          <w:marTop w:val="0"/>
          <w:marBottom w:val="0"/>
          <w:divBdr>
            <w:top w:val="none" w:sz="0" w:space="0" w:color="auto"/>
            <w:left w:val="none" w:sz="0" w:space="0" w:color="auto"/>
            <w:bottom w:val="none" w:sz="0" w:space="0" w:color="auto"/>
            <w:right w:val="none" w:sz="0" w:space="0" w:color="auto"/>
          </w:divBdr>
        </w:div>
        <w:div w:id="960112610">
          <w:marLeft w:val="480"/>
          <w:marRight w:val="0"/>
          <w:marTop w:val="0"/>
          <w:marBottom w:val="0"/>
          <w:divBdr>
            <w:top w:val="none" w:sz="0" w:space="0" w:color="auto"/>
            <w:left w:val="none" w:sz="0" w:space="0" w:color="auto"/>
            <w:bottom w:val="none" w:sz="0" w:space="0" w:color="auto"/>
            <w:right w:val="none" w:sz="0" w:space="0" w:color="auto"/>
          </w:divBdr>
        </w:div>
        <w:div w:id="430469516">
          <w:marLeft w:val="480"/>
          <w:marRight w:val="0"/>
          <w:marTop w:val="0"/>
          <w:marBottom w:val="0"/>
          <w:divBdr>
            <w:top w:val="none" w:sz="0" w:space="0" w:color="auto"/>
            <w:left w:val="none" w:sz="0" w:space="0" w:color="auto"/>
            <w:bottom w:val="none" w:sz="0" w:space="0" w:color="auto"/>
            <w:right w:val="none" w:sz="0" w:space="0" w:color="auto"/>
          </w:divBdr>
        </w:div>
        <w:div w:id="950212047">
          <w:marLeft w:val="480"/>
          <w:marRight w:val="0"/>
          <w:marTop w:val="0"/>
          <w:marBottom w:val="0"/>
          <w:divBdr>
            <w:top w:val="none" w:sz="0" w:space="0" w:color="auto"/>
            <w:left w:val="none" w:sz="0" w:space="0" w:color="auto"/>
            <w:bottom w:val="none" w:sz="0" w:space="0" w:color="auto"/>
            <w:right w:val="none" w:sz="0" w:space="0" w:color="auto"/>
          </w:divBdr>
        </w:div>
        <w:div w:id="1154492922">
          <w:marLeft w:val="480"/>
          <w:marRight w:val="0"/>
          <w:marTop w:val="0"/>
          <w:marBottom w:val="0"/>
          <w:divBdr>
            <w:top w:val="none" w:sz="0" w:space="0" w:color="auto"/>
            <w:left w:val="none" w:sz="0" w:space="0" w:color="auto"/>
            <w:bottom w:val="none" w:sz="0" w:space="0" w:color="auto"/>
            <w:right w:val="none" w:sz="0" w:space="0" w:color="auto"/>
          </w:divBdr>
        </w:div>
        <w:div w:id="1993755366">
          <w:marLeft w:val="480"/>
          <w:marRight w:val="0"/>
          <w:marTop w:val="0"/>
          <w:marBottom w:val="0"/>
          <w:divBdr>
            <w:top w:val="none" w:sz="0" w:space="0" w:color="auto"/>
            <w:left w:val="none" w:sz="0" w:space="0" w:color="auto"/>
            <w:bottom w:val="none" w:sz="0" w:space="0" w:color="auto"/>
            <w:right w:val="none" w:sz="0" w:space="0" w:color="auto"/>
          </w:divBdr>
        </w:div>
        <w:div w:id="1723095366">
          <w:marLeft w:val="480"/>
          <w:marRight w:val="0"/>
          <w:marTop w:val="0"/>
          <w:marBottom w:val="0"/>
          <w:divBdr>
            <w:top w:val="none" w:sz="0" w:space="0" w:color="auto"/>
            <w:left w:val="none" w:sz="0" w:space="0" w:color="auto"/>
            <w:bottom w:val="none" w:sz="0" w:space="0" w:color="auto"/>
            <w:right w:val="none" w:sz="0" w:space="0" w:color="auto"/>
          </w:divBdr>
        </w:div>
        <w:div w:id="1813060855">
          <w:marLeft w:val="480"/>
          <w:marRight w:val="0"/>
          <w:marTop w:val="0"/>
          <w:marBottom w:val="0"/>
          <w:divBdr>
            <w:top w:val="none" w:sz="0" w:space="0" w:color="auto"/>
            <w:left w:val="none" w:sz="0" w:space="0" w:color="auto"/>
            <w:bottom w:val="none" w:sz="0" w:space="0" w:color="auto"/>
            <w:right w:val="none" w:sz="0" w:space="0" w:color="auto"/>
          </w:divBdr>
        </w:div>
        <w:div w:id="981422912">
          <w:marLeft w:val="480"/>
          <w:marRight w:val="0"/>
          <w:marTop w:val="0"/>
          <w:marBottom w:val="0"/>
          <w:divBdr>
            <w:top w:val="none" w:sz="0" w:space="0" w:color="auto"/>
            <w:left w:val="none" w:sz="0" w:space="0" w:color="auto"/>
            <w:bottom w:val="none" w:sz="0" w:space="0" w:color="auto"/>
            <w:right w:val="none" w:sz="0" w:space="0" w:color="auto"/>
          </w:divBdr>
        </w:div>
        <w:div w:id="1777947336">
          <w:marLeft w:val="480"/>
          <w:marRight w:val="0"/>
          <w:marTop w:val="0"/>
          <w:marBottom w:val="0"/>
          <w:divBdr>
            <w:top w:val="none" w:sz="0" w:space="0" w:color="auto"/>
            <w:left w:val="none" w:sz="0" w:space="0" w:color="auto"/>
            <w:bottom w:val="none" w:sz="0" w:space="0" w:color="auto"/>
            <w:right w:val="none" w:sz="0" w:space="0" w:color="auto"/>
          </w:divBdr>
        </w:div>
        <w:div w:id="1786465292">
          <w:marLeft w:val="480"/>
          <w:marRight w:val="0"/>
          <w:marTop w:val="0"/>
          <w:marBottom w:val="0"/>
          <w:divBdr>
            <w:top w:val="none" w:sz="0" w:space="0" w:color="auto"/>
            <w:left w:val="none" w:sz="0" w:space="0" w:color="auto"/>
            <w:bottom w:val="none" w:sz="0" w:space="0" w:color="auto"/>
            <w:right w:val="none" w:sz="0" w:space="0" w:color="auto"/>
          </w:divBdr>
        </w:div>
        <w:div w:id="2021076088">
          <w:marLeft w:val="480"/>
          <w:marRight w:val="0"/>
          <w:marTop w:val="0"/>
          <w:marBottom w:val="0"/>
          <w:divBdr>
            <w:top w:val="none" w:sz="0" w:space="0" w:color="auto"/>
            <w:left w:val="none" w:sz="0" w:space="0" w:color="auto"/>
            <w:bottom w:val="none" w:sz="0" w:space="0" w:color="auto"/>
            <w:right w:val="none" w:sz="0" w:space="0" w:color="auto"/>
          </w:divBdr>
        </w:div>
        <w:div w:id="295837373">
          <w:marLeft w:val="480"/>
          <w:marRight w:val="0"/>
          <w:marTop w:val="0"/>
          <w:marBottom w:val="0"/>
          <w:divBdr>
            <w:top w:val="none" w:sz="0" w:space="0" w:color="auto"/>
            <w:left w:val="none" w:sz="0" w:space="0" w:color="auto"/>
            <w:bottom w:val="none" w:sz="0" w:space="0" w:color="auto"/>
            <w:right w:val="none" w:sz="0" w:space="0" w:color="auto"/>
          </w:divBdr>
        </w:div>
        <w:div w:id="1039663748">
          <w:marLeft w:val="480"/>
          <w:marRight w:val="0"/>
          <w:marTop w:val="0"/>
          <w:marBottom w:val="0"/>
          <w:divBdr>
            <w:top w:val="none" w:sz="0" w:space="0" w:color="auto"/>
            <w:left w:val="none" w:sz="0" w:space="0" w:color="auto"/>
            <w:bottom w:val="none" w:sz="0" w:space="0" w:color="auto"/>
            <w:right w:val="none" w:sz="0" w:space="0" w:color="auto"/>
          </w:divBdr>
        </w:div>
        <w:div w:id="381250891">
          <w:marLeft w:val="480"/>
          <w:marRight w:val="0"/>
          <w:marTop w:val="0"/>
          <w:marBottom w:val="0"/>
          <w:divBdr>
            <w:top w:val="none" w:sz="0" w:space="0" w:color="auto"/>
            <w:left w:val="none" w:sz="0" w:space="0" w:color="auto"/>
            <w:bottom w:val="none" w:sz="0" w:space="0" w:color="auto"/>
            <w:right w:val="none" w:sz="0" w:space="0" w:color="auto"/>
          </w:divBdr>
        </w:div>
        <w:div w:id="266231730">
          <w:marLeft w:val="480"/>
          <w:marRight w:val="0"/>
          <w:marTop w:val="0"/>
          <w:marBottom w:val="0"/>
          <w:divBdr>
            <w:top w:val="none" w:sz="0" w:space="0" w:color="auto"/>
            <w:left w:val="none" w:sz="0" w:space="0" w:color="auto"/>
            <w:bottom w:val="none" w:sz="0" w:space="0" w:color="auto"/>
            <w:right w:val="none" w:sz="0" w:space="0" w:color="auto"/>
          </w:divBdr>
        </w:div>
        <w:div w:id="1101490745">
          <w:marLeft w:val="480"/>
          <w:marRight w:val="0"/>
          <w:marTop w:val="0"/>
          <w:marBottom w:val="0"/>
          <w:divBdr>
            <w:top w:val="none" w:sz="0" w:space="0" w:color="auto"/>
            <w:left w:val="none" w:sz="0" w:space="0" w:color="auto"/>
            <w:bottom w:val="none" w:sz="0" w:space="0" w:color="auto"/>
            <w:right w:val="none" w:sz="0" w:space="0" w:color="auto"/>
          </w:divBdr>
        </w:div>
        <w:div w:id="724724228">
          <w:marLeft w:val="480"/>
          <w:marRight w:val="0"/>
          <w:marTop w:val="0"/>
          <w:marBottom w:val="0"/>
          <w:divBdr>
            <w:top w:val="none" w:sz="0" w:space="0" w:color="auto"/>
            <w:left w:val="none" w:sz="0" w:space="0" w:color="auto"/>
            <w:bottom w:val="none" w:sz="0" w:space="0" w:color="auto"/>
            <w:right w:val="none" w:sz="0" w:space="0" w:color="auto"/>
          </w:divBdr>
        </w:div>
        <w:div w:id="1153375919">
          <w:marLeft w:val="480"/>
          <w:marRight w:val="0"/>
          <w:marTop w:val="0"/>
          <w:marBottom w:val="0"/>
          <w:divBdr>
            <w:top w:val="none" w:sz="0" w:space="0" w:color="auto"/>
            <w:left w:val="none" w:sz="0" w:space="0" w:color="auto"/>
            <w:bottom w:val="none" w:sz="0" w:space="0" w:color="auto"/>
            <w:right w:val="none" w:sz="0" w:space="0" w:color="auto"/>
          </w:divBdr>
        </w:div>
        <w:div w:id="1040327964">
          <w:marLeft w:val="480"/>
          <w:marRight w:val="0"/>
          <w:marTop w:val="0"/>
          <w:marBottom w:val="0"/>
          <w:divBdr>
            <w:top w:val="none" w:sz="0" w:space="0" w:color="auto"/>
            <w:left w:val="none" w:sz="0" w:space="0" w:color="auto"/>
            <w:bottom w:val="none" w:sz="0" w:space="0" w:color="auto"/>
            <w:right w:val="none" w:sz="0" w:space="0" w:color="auto"/>
          </w:divBdr>
        </w:div>
        <w:div w:id="906496262">
          <w:marLeft w:val="480"/>
          <w:marRight w:val="0"/>
          <w:marTop w:val="0"/>
          <w:marBottom w:val="0"/>
          <w:divBdr>
            <w:top w:val="none" w:sz="0" w:space="0" w:color="auto"/>
            <w:left w:val="none" w:sz="0" w:space="0" w:color="auto"/>
            <w:bottom w:val="none" w:sz="0" w:space="0" w:color="auto"/>
            <w:right w:val="none" w:sz="0" w:space="0" w:color="auto"/>
          </w:divBdr>
        </w:div>
        <w:div w:id="1076782661">
          <w:marLeft w:val="480"/>
          <w:marRight w:val="0"/>
          <w:marTop w:val="0"/>
          <w:marBottom w:val="0"/>
          <w:divBdr>
            <w:top w:val="none" w:sz="0" w:space="0" w:color="auto"/>
            <w:left w:val="none" w:sz="0" w:space="0" w:color="auto"/>
            <w:bottom w:val="none" w:sz="0" w:space="0" w:color="auto"/>
            <w:right w:val="none" w:sz="0" w:space="0" w:color="auto"/>
          </w:divBdr>
        </w:div>
        <w:div w:id="209264767">
          <w:marLeft w:val="480"/>
          <w:marRight w:val="0"/>
          <w:marTop w:val="0"/>
          <w:marBottom w:val="0"/>
          <w:divBdr>
            <w:top w:val="none" w:sz="0" w:space="0" w:color="auto"/>
            <w:left w:val="none" w:sz="0" w:space="0" w:color="auto"/>
            <w:bottom w:val="none" w:sz="0" w:space="0" w:color="auto"/>
            <w:right w:val="none" w:sz="0" w:space="0" w:color="auto"/>
          </w:divBdr>
        </w:div>
        <w:div w:id="855466771">
          <w:marLeft w:val="480"/>
          <w:marRight w:val="0"/>
          <w:marTop w:val="0"/>
          <w:marBottom w:val="0"/>
          <w:divBdr>
            <w:top w:val="none" w:sz="0" w:space="0" w:color="auto"/>
            <w:left w:val="none" w:sz="0" w:space="0" w:color="auto"/>
            <w:bottom w:val="none" w:sz="0" w:space="0" w:color="auto"/>
            <w:right w:val="none" w:sz="0" w:space="0" w:color="auto"/>
          </w:divBdr>
        </w:div>
        <w:div w:id="2016876513">
          <w:marLeft w:val="480"/>
          <w:marRight w:val="0"/>
          <w:marTop w:val="0"/>
          <w:marBottom w:val="0"/>
          <w:divBdr>
            <w:top w:val="none" w:sz="0" w:space="0" w:color="auto"/>
            <w:left w:val="none" w:sz="0" w:space="0" w:color="auto"/>
            <w:bottom w:val="none" w:sz="0" w:space="0" w:color="auto"/>
            <w:right w:val="none" w:sz="0" w:space="0" w:color="auto"/>
          </w:divBdr>
        </w:div>
        <w:div w:id="276563499">
          <w:marLeft w:val="480"/>
          <w:marRight w:val="0"/>
          <w:marTop w:val="0"/>
          <w:marBottom w:val="0"/>
          <w:divBdr>
            <w:top w:val="none" w:sz="0" w:space="0" w:color="auto"/>
            <w:left w:val="none" w:sz="0" w:space="0" w:color="auto"/>
            <w:bottom w:val="none" w:sz="0" w:space="0" w:color="auto"/>
            <w:right w:val="none" w:sz="0" w:space="0" w:color="auto"/>
          </w:divBdr>
        </w:div>
        <w:div w:id="666861078">
          <w:marLeft w:val="480"/>
          <w:marRight w:val="0"/>
          <w:marTop w:val="0"/>
          <w:marBottom w:val="0"/>
          <w:divBdr>
            <w:top w:val="none" w:sz="0" w:space="0" w:color="auto"/>
            <w:left w:val="none" w:sz="0" w:space="0" w:color="auto"/>
            <w:bottom w:val="none" w:sz="0" w:space="0" w:color="auto"/>
            <w:right w:val="none" w:sz="0" w:space="0" w:color="auto"/>
          </w:divBdr>
        </w:div>
        <w:div w:id="1046027011">
          <w:marLeft w:val="480"/>
          <w:marRight w:val="0"/>
          <w:marTop w:val="0"/>
          <w:marBottom w:val="0"/>
          <w:divBdr>
            <w:top w:val="none" w:sz="0" w:space="0" w:color="auto"/>
            <w:left w:val="none" w:sz="0" w:space="0" w:color="auto"/>
            <w:bottom w:val="none" w:sz="0" w:space="0" w:color="auto"/>
            <w:right w:val="none" w:sz="0" w:space="0" w:color="auto"/>
          </w:divBdr>
        </w:div>
        <w:div w:id="1627544045">
          <w:marLeft w:val="480"/>
          <w:marRight w:val="0"/>
          <w:marTop w:val="0"/>
          <w:marBottom w:val="0"/>
          <w:divBdr>
            <w:top w:val="none" w:sz="0" w:space="0" w:color="auto"/>
            <w:left w:val="none" w:sz="0" w:space="0" w:color="auto"/>
            <w:bottom w:val="none" w:sz="0" w:space="0" w:color="auto"/>
            <w:right w:val="none" w:sz="0" w:space="0" w:color="auto"/>
          </w:divBdr>
        </w:div>
        <w:div w:id="1859348405">
          <w:marLeft w:val="480"/>
          <w:marRight w:val="0"/>
          <w:marTop w:val="0"/>
          <w:marBottom w:val="0"/>
          <w:divBdr>
            <w:top w:val="none" w:sz="0" w:space="0" w:color="auto"/>
            <w:left w:val="none" w:sz="0" w:space="0" w:color="auto"/>
            <w:bottom w:val="none" w:sz="0" w:space="0" w:color="auto"/>
            <w:right w:val="none" w:sz="0" w:space="0" w:color="auto"/>
          </w:divBdr>
        </w:div>
        <w:div w:id="1116753598">
          <w:marLeft w:val="480"/>
          <w:marRight w:val="0"/>
          <w:marTop w:val="0"/>
          <w:marBottom w:val="0"/>
          <w:divBdr>
            <w:top w:val="none" w:sz="0" w:space="0" w:color="auto"/>
            <w:left w:val="none" w:sz="0" w:space="0" w:color="auto"/>
            <w:bottom w:val="none" w:sz="0" w:space="0" w:color="auto"/>
            <w:right w:val="none" w:sz="0" w:space="0" w:color="auto"/>
          </w:divBdr>
        </w:div>
        <w:div w:id="1717581393">
          <w:marLeft w:val="480"/>
          <w:marRight w:val="0"/>
          <w:marTop w:val="0"/>
          <w:marBottom w:val="0"/>
          <w:divBdr>
            <w:top w:val="none" w:sz="0" w:space="0" w:color="auto"/>
            <w:left w:val="none" w:sz="0" w:space="0" w:color="auto"/>
            <w:bottom w:val="none" w:sz="0" w:space="0" w:color="auto"/>
            <w:right w:val="none" w:sz="0" w:space="0" w:color="auto"/>
          </w:divBdr>
        </w:div>
        <w:div w:id="1373379424">
          <w:marLeft w:val="480"/>
          <w:marRight w:val="0"/>
          <w:marTop w:val="0"/>
          <w:marBottom w:val="0"/>
          <w:divBdr>
            <w:top w:val="none" w:sz="0" w:space="0" w:color="auto"/>
            <w:left w:val="none" w:sz="0" w:space="0" w:color="auto"/>
            <w:bottom w:val="none" w:sz="0" w:space="0" w:color="auto"/>
            <w:right w:val="none" w:sz="0" w:space="0" w:color="auto"/>
          </w:divBdr>
        </w:div>
        <w:div w:id="1216771973">
          <w:marLeft w:val="480"/>
          <w:marRight w:val="0"/>
          <w:marTop w:val="0"/>
          <w:marBottom w:val="0"/>
          <w:divBdr>
            <w:top w:val="none" w:sz="0" w:space="0" w:color="auto"/>
            <w:left w:val="none" w:sz="0" w:space="0" w:color="auto"/>
            <w:bottom w:val="none" w:sz="0" w:space="0" w:color="auto"/>
            <w:right w:val="none" w:sz="0" w:space="0" w:color="auto"/>
          </w:divBdr>
        </w:div>
        <w:div w:id="1391078667">
          <w:marLeft w:val="480"/>
          <w:marRight w:val="0"/>
          <w:marTop w:val="0"/>
          <w:marBottom w:val="0"/>
          <w:divBdr>
            <w:top w:val="none" w:sz="0" w:space="0" w:color="auto"/>
            <w:left w:val="none" w:sz="0" w:space="0" w:color="auto"/>
            <w:bottom w:val="none" w:sz="0" w:space="0" w:color="auto"/>
            <w:right w:val="none" w:sz="0" w:space="0" w:color="auto"/>
          </w:divBdr>
        </w:div>
        <w:div w:id="618924646">
          <w:marLeft w:val="480"/>
          <w:marRight w:val="0"/>
          <w:marTop w:val="0"/>
          <w:marBottom w:val="0"/>
          <w:divBdr>
            <w:top w:val="none" w:sz="0" w:space="0" w:color="auto"/>
            <w:left w:val="none" w:sz="0" w:space="0" w:color="auto"/>
            <w:bottom w:val="none" w:sz="0" w:space="0" w:color="auto"/>
            <w:right w:val="none" w:sz="0" w:space="0" w:color="auto"/>
          </w:divBdr>
        </w:div>
        <w:div w:id="65105559">
          <w:marLeft w:val="480"/>
          <w:marRight w:val="0"/>
          <w:marTop w:val="0"/>
          <w:marBottom w:val="0"/>
          <w:divBdr>
            <w:top w:val="none" w:sz="0" w:space="0" w:color="auto"/>
            <w:left w:val="none" w:sz="0" w:space="0" w:color="auto"/>
            <w:bottom w:val="none" w:sz="0" w:space="0" w:color="auto"/>
            <w:right w:val="none" w:sz="0" w:space="0" w:color="auto"/>
          </w:divBdr>
        </w:div>
        <w:div w:id="1377310550">
          <w:marLeft w:val="480"/>
          <w:marRight w:val="0"/>
          <w:marTop w:val="0"/>
          <w:marBottom w:val="0"/>
          <w:divBdr>
            <w:top w:val="none" w:sz="0" w:space="0" w:color="auto"/>
            <w:left w:val="none" w:sz="0" w:space="0" w:color="auto"/>
            <w:bottom w:val="none" w:sz="0" w:space="0" w:color="auto"/>
            <w:right w:val="none" w:sz="0" w:space="0" w:color="auto"/>
          </w:divBdr>
        </w:div>
        <w:div w:id="1263953803">
          <w:marLeft w:val="480"/>
          <w:marRight w:val="0"/>
          <w:marTop w:val="0"/>
          <w:marBottom w:val="0"/>
          <w:divBdr>
            <w:top w:val="none" w:sz="0" w:space="0" w:color="auto"/>
            <w:left w:val="none" w:sz="0" w:space="0" w:color="auto"/>
            <w:bottom w:val="none" w:sz="0" w:space="0" w:color="auto"/>
            <w:right w:val="none" w:sz="0" w:space="0" w:color="auto"/>
          </w:divBdr>
        </w:div>
        <w:div w:id="1402169490">
          <w:marLeft w:val="480"/>
          <w:marRight w:val="0"/>
          <w:marTop w:val="0"/>
          <w:marBottom w:val="0"/>
          <w:divBdr>
            <w:top w:val="none" w:sz="0" w:space="0" w:color="auto"/>
            <w:left w:val="none" w:sz="0" w:space="0" w:color="auto"/>
            <w:bottom w:val="none" w:sz="0" w:space="0" w:color="auto"/>
            <w:right w:val="none" w:sz="0" w:space="0" w:color="auto"/>
          </w:divBdr>
        </w:div>
        <w:div w:id="1135566720">
          <w:marLeft w:val="480"/>
          <w:marRight w:val="0"/>
          <w:marTop w:val="0"/>
          <w:marBottom w:val="0"/>
          <w:divBdr>
            <w:top w:val="none" w:sz="0" w:space="0" w:color="auto"/>
            <w:left w:val="none" w:sz="0" w:space="0" w:color="auto"/>
            <w:bottom w:val="none" w:sz="0" w:space="0" w:color="auto"/>
            <w:right w:val="none" w:sz="0" w:space="0" w:color="auto"/>
          </w:divBdr>
        </w:div>
        <w:div w:id="1546484918">
          <w:marLeft w:val="480"/>
          <w:marRight w:val="0"/>
          <w:marTop w:val="0"/>
          <w:marBottom w:val="0"/>
          <w:divBdr>
            <w:top w:val="none" w:sz="0" w:space="0" w:color="auto"/>
            <w:left w:val="none" w:sz="0" w:space="0" w:color="auto"/>
            <w:bottom w:val="none" w:sz="0" w:space="0" w:color="auto"/>
            <w:right w:val="none" w:sz="0" w:space="0" w:color="auto"/>
          </w:divBdr>
        </w:div>
        <w:div w:id="17464444">
          <w:marLeft w:val="480"/>
          <w:marRight w:val="0"/>
          <w:marTop w:val="0"/>
          <w:marBottom w:val="0"/>
          <w:divBdr>
            <w:top w:val="none" w:sz="0" w:space="0" w:color="auto"/>
            <w:left w:val="none" w:sz="0" w:space="0" w:color="auto"/>
            <w:bottom w:val="none" w:sz="0" w:space="0" w:color="auto"/>
            <w:right w:val="none" w:sz="0" w:space="0" w:color="auto"/>
          </w:divBdr>
        </w:div>
        <w:div w:id="1255549364">
          <w:marLeft w:val="480"/>
          <w:marRight w:val="0"/>
          <w:marTop w:val="0"/>
          <w:marBottom w:val="0"/>
          <w:divBdr>
            <w:top w:val="none" w:sz="0" w:space="0" w:color="auto"/>
            <w:left w:val="none" w:sz="0" w:space="0" w:color="auto"/>
            <w:bottom w:val="none" w:sz="0" w:space="0" w:color="auto"/>
            <w:right w:val="none" w:sz="0" w:space="0" w:color="auto"/>
          </w:divBdr>
        </w:div>
        <w:div w:id="1967881344">
          <w:marLeft w:val="480"/>
          <w:marRight w:val="0"/>
          <w:marTop w:val="0"/>
          <w:marBottom w:val="0"/>
          <w:divBdr>
            <w:top w:val="none" w:sz="0" w:space="0" w:color="auto"/>
            <w:left w:val="none" w:sz="0" w:space="0" w:color="auto"/>
            <w:bottom w:val="none" w:sz="0" w:space="0" w:color="auto"/>
            <w:right w:val="none" w:sz="0" w:space="0" w:color="auto"/>
          </w:divBdr>
        </w:div>
        <w:div w:id="1538927805">
          <w:marLeft w:val="480"/>
          <w:marRight w:val="0"/>
          <w:marTop w:val="0"/>
          <w:marBottom w:val="0"/>
          <w:divBdr>
            <w:top w:val="none" w:sz="0" w:space="0" w:color="auto"/>
            <w:left w:val="none" w:sz="0" w:space="0" w:color="auto"/>
            <w:bottom w:val="none" w:sz="0" w:space="0" w:color="auto"/>
            <w:right w:val="none" w:sz="0" w:space="0" w:color="auto"/>
          </w:divBdr>
        </w:div>
        <w:div w:id="1763601576">
          <w:marLeft w:val="480"/>
          <w:marRight w:val="0"/>
          <w:marTop w:val="0"/>
          <w:marBottom w:val="0"/>
          <w:divBdr>
            <w:top w:val="none" w:sz="0" w:space="0" w:color="auto"/>
            <w:left w:val="none" w:sz="0" w:space="0" w:color="auto"/>
            <w:bottom w:val="none" w:sz="0" w:space="0" w:color="auto"/>
            <w:right w:val="none" w:sz="0" w:space="0" w:color="auto"/>
          </w:divBdr>
        </w:div>
        <w:div w:id="572198875">
          <w:marLeft w:val="480"/>
          <w:marRight w:val="0"/>
          <w:marTop w:val="0"/>
          <w:marBottom w:val="0"/>
          <w:divBdr>
            <w:top w:val="none" w:sz="0" w:space="0" w:color="auto"/>
            <w:left w:val="none" w:sz="0" w:space="0" w:color="auto"/>
            <w:bottom w:val="none" w:sz="0" w:space="0" w:color="auto"/>
            <w:right w:val="none" w:sz="0" w:space="0" w:color="auto"/>
          </w:divBdr>
        </w:div>
        <w:div w:id="1323311092">
          <w:marLeft w:val="480"/>
          <w:marRight w:val="0"/>
          <w:marTop w:val="0"/>
          <w:marBottom w:val="0"/>
          <w:divBdr>
            <w:top w:val="none" w:sz="0" w:space="0" w:color="auto"/>
            <w:left w:val="none" w:sz="0" w:space="0" w:color="auto"/>
            <w:bottom w:val="none" w:sz="0" w:space="0" w:color="auto"/>
            <w:right w:val="none" w:sz="0" w:space="0" w:color="auto"/>
          </w:divBdr>
        </w:div>
        <w:div w:id="1582518250">
          <w:marLeft w:val="480"/>
          <w:marRight w:val="0"/>
          <w:marTop w:val="0"/>
          <w:marBottom w:val="0"/>
          <w:divBdr>
            <w:top w:val="none" w:sz="0" w:space="0" w:color="auto"/>
            <w:left w:val="none" w:sz="0" w:space="0" w:color="auto"/>
            <w:bottom w:val="none" w:sz="0" w:space="0" w:color="auto"/>
            <w:right w:val="none" w:sz="0" w:space="0" w:color="auto"/>
          </w:divBdr>
        </w:div>
        <w:div w:id="1611887189">
          <w:marLeft w:val="480"/>
          <w:marRight w:val="0"/>
          <w:marTop w:val="0"/>
          <w:marBottom w:val="0"/>
          <w:divBdr>
            <w:top w:val="none" w:sz="0" w:space="0" w:color="auto"/>
            <w:left w:val="none" w:sz="0" w:space="0" w:color="auto"/>
            <w:bottom w:val="none" w:sz="0" w:space="0" w:color="auto"/>
            <w:right w:val="none" w:sz="0" w:space="0" w:color="auto"/>
          </w:divBdr>
        </w:div>
        <w:div w:id="1178349870">
          <w:marLeft w:val="480"/>
          <w:marRight w:val="0"/>
          <w:marTop w:val="0"/>
          <w:marBottom w:val="0"/>
          <w:divBdr>
            <w:top w:val="none" w:sz="0" w:space="0" w:color="auto"/>
            <w:left w:val="none" w:sz="0" w:space="0" w:color="auto"/>
            <w:bottom w:val="none" w:sz="0" w:space="0" w:color="auto"/>
            <w:right w:val="none" w:sz="0" w:space="0" w:color="auto"/>
          </w:divBdr>
        </w:div>
        <w:div w:id="1311254214">
          <w:marLeft w:val="480"/>
          <w:marRight w:val="0"/>
          <w:marTop w:val="0"/>
          <w:marBottom w:val="0"/>
          <w:divBdr>
            <w:top w:val="none" w:sz="0" w:space="0" w:color="auto"/>
            <w:left w:val="none" w:sz="0" w:space="0" w:color="auto"/>
            <w:bottom w:val="none" w:sz="0" w:space="0" w:color="auto"/>
            <w:right w:val="none" w:sz="0" w:space="0" w:color="auto"/>
          </w:divBdr>
        </w:div>
        <w:div w:id="399838571">
          <w:marLeft w:val="480"/>
          <w:marRight w:val="0"/>
          <w:marTop w:val="0"/>
          <w:marBottom w:val="0"/>
          <w:divBdr>
            <w:top w:val="none" w:sz="0" w:space="0" w:color="auto"/>
            <w:left w:val="none" w:sz="0" w:space="0" w:color="auto"/>
            <w:bottom w:val="none" w:sz="0" w:space="0" w:color="auto"/>
            <w:right w:val="none" w:sz="0" w:space="0" w:color="auto"/>
          </w:divBdr>
        </w:div>
        <w:div w:id="1257904571">
          <w:marLeft w:val="480"/>
          <w:marRight w:val="0"/>
          <w:marTop w:val="0"/>
          <w:marBottom w:val="0"/>
          <w:divBdr>
            <w:top w:val="none" w:sz="0" w:space="0" w:color="auto"/>
            <w:left w:val="none" w:sz="0" w:space="0" w:color="auto"/>
            <w:bottom w:val="none" w:sz="0" w:space="0" w:color="auto"/>
            <w:right w:val="none" w:sz="0" w:space="0" w:color="auto"/>
          </w:divBdr>
        </w:div>
        <w:div w:id="749347205">
          <w:marLeft w:val="480"/>
          <w:marRight w:val="0"/>
          <w:marTop w:val="0"/>
          <w:marBottom w:val="0"/>
          <w:divBdr>
            <w:top w:val="none" w:sz="0" w:space="0" w:color="auto"/>
            <w:left w:val="none" w:sz="0" w:space="0" w:color="auto"/>
            <w:bottom w:val="none" w:sz="0" w:space="0" w:color="auto"/>
            <w:right w:val="none" w:sz="0" w:space="0" w:color="auto"/>
          </w:divBdr>
        </w:div>
        <w:div w:id="1907298564">
          <w:marLeft w:val="480"/>
          <w:marRight w:val="0"/>
          <w:marTop w:val="0"/>
          <w:marBottom w:val="0"/>
          <w:divBdr>
            <w:top w:val="none" w:sz="0" w:space="0" w:color="auto"/>
            <w:left w:val="none" w:sz="0" w:space="0" w:color="auto"/>
            <w:bottom w:val="none" w:sz="0" w:space="0" w:color="auto"/>
            <w:right w:val="none" w:sz="0" w:space="0" w:color="auto"/>
          </w:divBdr>
        </w:div>
        <w:div w:id="1475490865">
          <w:marLeft w:val="480"/>
          <w:marRight w:val="0"/>
          <w:marTop w:val="0"/>
          <w:marBottom w:val="0"/>
          <w:divBdr>
            <w:top w:val="none" w:sz="0" w:space="0" w:color="auto"/>
            <w:left w:val="none" w:sz="0" w:space="0" w:color="auto"/>
            <w:bottom w:val="none" w:sz="0" w:space="0" w:color="auto"/>
            <w:right w:val="none" w:sz="0" w:space="0" w:color="auto"/>
          </w:divBdr>
        </w:div>
        <w:div w:id="1620406353">
          <w:marLeft w:val="480"/>
          <w:marRight w:val="0"/>
          <w:marTop w:val="0"/>
          <w:marBottom w:val="0"/>
          <w:divBdr>
            <w:top w:val="none" w:sz="0" w:space="0" w:color="auto"/>
            <w:left w:val="none" w:sz="0" w:space="0" w:color="auto"/>
            <w:bottom w:val="none" w:sz="0" w:space="0" w:color="auto"/>
            <w:right w:val="none" w:sz="0" w:space="0" w:color="auto"/>
          </w:divBdr>
        </w:div>
        <w:div w:id="1961304879">
          <w:marLeft w:val="480"/>
          <w:marRight w:val="0"/>
          <w:marTop w:val="0"/>
          <w:marBottom w:val="0"/>
          <w:divBdr>
            <w:top w:val="none" w:sz="0" w:space="0" w:color="auto"/>
            <w:left w:val="none" w:sz="0" w:space="0" w:color="auto"/>
            <w:bottom w:val="none" w:sz="0" w:space="0" w:color="auto"/>
            <w:right w:val="none" w:sz="0" w:space="0" w:color="auto"/>
          </w:divBdr>
        </w:div>
        <w:div w:id="1203202057">
          <w:marLeft w:val="480"/>
          <w:marRight w:val="0"/>
          <w:marTop w:val="0"/>
          <w:marBottom w:val="0"/>
          <w:divBdr>
            <w:top w:val="none" w:sz="0" w:space="0" w:color="auto"/>
            <w:left w:val="none" w:sz="0" w:space="0" w:color="auto"/>
            <w:bottom w:val="none" w:sz="0" w:space="0" w:color="auto"/>
            <w:right w:val="none" w:sz="0" w:space="0" w:color="auto"/>
          </w:divBdr>
        </w:div>
        <w:div w:id="1060709797">
          <w:marLeft w:val="480"/>
          <w:marRight w:val="0"/>
          <w:marTop w:val="0"/>
          <w:marBottom w:val="0"/>
          <w:divBdr>
            <w:top w:val="none" w:sz="0" w:space="0" w:color="auto"/>
            <w:left w:val="none" w:sz="0" w:space="0" w:color="auto"/>
            <w:bottom w:val="none" w:sz="0" w:space="0" w:color="auto"/>
            <w:right w:val="none" w:sz="0" w:space="0" w:color="auto"/>
          </w:divBdr>
        </w:div>
        <w:div w:id="1109080792">
          <w:marLeft w:val="480"/>
          <w:marRight w:val="0"/>
          <w:marTop w:val="0"/>
          <w:marBottom w:val="0"/>
          <w:divBdr>
            <w:top w:val="none" w:sz="0" w:space="0" w:color="auto"/>
            <w:left w:val="none" w:sz="0" w:space="0" w:color="auto"/>
            <w:bottom w:val="none" w:sz="0" w:space="0" w:color="auto"/>
            <w:right w:val="none" w:sz="0" w:space="0" w:color="auto"/>
          </w:divBdr>
        </w:div>
        <w:div w:id="2057002530">
          <w:marLeft w:val="480"/>
          <w:marRight w:val="0"/>
          <w:marTop w:val="0"/>
          <w:marBottom w:val="0"/>
          <w:divBdr>
            <w:top w:val="none" w:sz="0" w:space="0" w:color="auto"/>
            <w:left w:val="none" w:sz="0" w:space="0" w:color="auto"/>
            <w:bottom w:val="none" w:sz="0" w:space="0" w:color="auto"/>
            <w:right w:val="none" w:sz="0" w:space="0" w:color="auto"/>
          </w:divBdr>
        </w:div>
        <w:div w:id="1633904259">
          <w:marLeft w:val="480"/>
          <w:marRight w:val="0"/>
          <w:marTop w:val="0"/>
          <w:marBottom w:val="0"/>
          <w:divBdr>
            <w:top w:val="none" w:sz="0" w:space="0" w:color="auto"/>
            <w:left w:val="none" w:sz="0" w:space="0" w:color="auto"/>
            <w:bottom w:val="none" w:sz="0" w:space="0" w:color="auto"/>
            <w:right w:val="none" w:sz="0" w:space="0" w:color="auto"/>
          </w:divBdr>
        </w:div>
        <w:div w:id="1340156297">
          <w:marLeft w:val="480"/>
          <w:marRight w:val="0"/>
          <w:marTop w:val="0"/>
          <w:marBottom w:val="0"/>
          <w:divBdr>
            <w:top w:val="none" w:sz="0" w:space="0" w:color="auto"/>
            <w:left w:val="none" w:sz="0" w:space="0" w:color="auto"/>
            <w:bottom w:val="none" w:sz="0" w:space="0" w:color="auto"/>
            <w:right w:val="none" w:sz="0" w:space="0" w:color="auto"/>
          </w:divBdr>
        </w:div>
        <w:div w:id="256603208">
          <w:marLeft w:val="480"/>
          <w:marRight w:val="0"/>
          <w:marTop w:val="0"/>
          <w:marBottom w:val="0"/>
          <w:divBdr>
            <w:top w:val="none" w:sz="0" w:space="0" w:color="auto"/>
            <w:left w:val="none" w:sz="0" w:space="0" w:color="auto"/>
            <w:bottom w:val="none" w:sz="0" w:space="0" w:color="auto"/>
            <w:right w:val="none" w:sz="0" w:space="0" w:color="auto"/>
          </w:divBdr>
        </w:div>
        <w:div w:id="437529698">
          <w:marLeft w:val="480"/>
          <w:marRight w:val="0"/>
          <w:marTop w:val="0"/>
          <w:marBottom w:val="0"/>
          <w:divBdr>
            <w:top w:val="none" w:sz="0" w:space="0" w:color="auto"/>
            <w:left w:val="none" w:sz="0" w:space="0" w:color="auto"/>
            <w:bottom w:val="none" w:sz="0" w:space="0" w:color="auto"/>
            <w:right w:val="none" w:sz="0" w:space="0" w:color="auto"/>
          </w:divBdr>
        </w:div>
        <w:div w:id="1086653534">
          <w:marLeft w:val="480"/>
          <w:marRight w:val="0"/>
          <w:marTop w:val="0"/>
          <w:marBottom w:val="0"/>
          <w:divBdr>
            <w:top w:val="none" w:sz="0" w:space="0" w:color="auto"/>
            <w:left w:val="none" w:sz="0" w:space="0" w:color="auto"/>
            <w:bottom w:val="none" w:sz="0" w:space="0" w:color="auto"/>
            <w:right w:val="none" w:sz="0" w:space="0" w:color="auto"/>
          </w:divBdr>
        </w:div>
        <w:div w:id="449318953">
          <w:marLeft w:val="480"/>
          <w:marRight w:val="0"/>
          <w:marTop w:val="0"/>
          <w:marBottom w:val="0"/>
          <w:divBdr>
            <w:top w:val="none" w:sz="0" w:space="0" w:color="auto"/>
            <w:left w:val="none" w:sz="0" w:space="0" w:color="auto"/>
            <w:bottom w:val="none" w:sz="0" w:space="0" w:color="auto"/>
            <w:right w:val="none" w:sz="0" w:space="0" w:color="auto"/>
          </w:divBdr>
        </w:div>
        <w:div w:id="2091274963">
          <w:marLeft w:val="480"/>
          <w:marRight w:val="0"/>
          <w:marTop w:val="0"/>
          <w:marBottom w:val="0"/>
          <w:divBdr>
            <w:top w:val="none" w:sz="0" w:space="0" w:color="auto"/>
            <w:left w:val="none" w:sz="0" w:space="0" w:color="auto"/>
            <w:bottom w:val="none" w:sz="0" w:space="0" w:color="auto"/>
            <w:right w:val="none" w:sz="0" w:space="0" w:color="auto"/>
          </w:divBdr>
        </w:div>
        <w:div w:id="389885331">
          <w:marLeft w:val="480"/>
          <w:marRight w:val="0"/>
          <w:marTop w:val="0"/>
          <w:marBottom w:val="0"/>
          <w:divBdr>
            <w:top w:val="none" w:sz="0" w:space="0" w:color="auto"/>
            <w:left w:val="none" w:sz="0" w:space="0" w:color="auto"/>
            <w:bottom w:val="none" w:sz="0" w:space="0" w:color="auto"/>
            <w:right w:val="none" w:sz="0" w:space="0" w:color="auto"/>
          </w:divBdr>
        </w:div>
        <w:div w:id="1774520753">
          <w:marLeft w:val="480"/>
          <w:marRight w:val="0"/>
          <w:marTop w:val="0"/>
          <w:marBottom w:val="0"/>
          <w:divBdr>
            <w:top w:val="none" w:sz="0" w:space="0" w:color="auto"/>
            <w:left w:val="none" w:sz="0" w:space="0" w:color="auto"/>
            <w:bottom w:val="none" w:sz="0" w:space="0" w:color="auto"/>
            <w:right w:val="none" w:sz="0" w:space="0" w:color="auto"/>
          </w:divBdr>
        </w:div>
        <w:div w:id="1318798272">
          <w:marLeft w:val="480"/>
          <w:marRight w:val="0"/>
          <w:marTop w:val="0"/>
          <w:marBottom w:val="0"/>
          <w:divBdr>
            <w:top w:val="none" w:sz="0" w:space="0" w:color="auto"/>
            <w:left w:val="none" w:sz="0" w:space="0" w:color="auto"/>
            <w:bottom w:val="none" w:sz="0" w:space="0" w:color="auto"/>
            <w:right w:val="none" w:sz="0" w:space="0" w:color="auto"/>
          </w:divBdr>
        </w:div>
        <w:div w:id="833908912">
          <w:marLeft w:val="480"/>
          <w:marRight w:val="0"/>
          <w:marTop w:val="0"/>
          <w:marBottom w:val="0"/>
          <w:divBdr>
            <w:top w:val="none" w:sz="0" w:space="0" w:color="auto"/>
            <w:left w:val="none" w:sz="0" w:space="0" w:color="auto"/>
            <w:bottom w:val="none" w:sz="0" w:space="0" w:color="auto"/>
            <w:right w:val="none" w:sz="0" w:space="0" w:color="auto"/>
          </w:divBdr>
        </w:div>
        <w:div w:id="692650991">
          <w:marLeft w:val="480"/>
          <w:marRight w:val="0"/>
          <w:marTop w:val="0"/>
          <w:marBottom w:val="0"/>
          <w:divBdr>
            <w:top w:val="none" w:sz="0" w:space="0" w:color="auto"/>
            <w:left w:val="none" w:sz="0" w:space="0" w:color="auto"/>
            <w:bottom w:val="none" w:sz="0" w:space="0" w:color="auto"/>
            <w:right w:val="none" w:sz="0" w:space="0" w:color="auto"/>
          </w:divBdr>
        </w:div>
        <w:div w:id="2051489905">
          <w:marLeft w:val="480"/>
          <w:marRight w:val="0"/>
          <w:marTop w:val="0"/>
          <w:marBottom w:val="0"/>
          <w:divBdr>
            <w:top w:val="none" w:sz="0" w:space="0" w:color="auto"/>
            <w:left w:val="none" w:sz="0" w:space="0" w:color="auto"/>
            <w:bottom w:val="none" w:sz="0" w:space="0" w:color="auto"/>
            <w:right w:val="none" w:sz="0" w:space="0" w:color="auto"/>
          </w:divBdr>
        </w:div>
        <w:div w:id="1250966311">
          <w:marLeft w:val="480"/>
          <w:marRight w:val="0"/>
          <w:marTop w:val="0"/>
          <w:marBottom w:val="0"/>
          <w:divBdr>
            <w:top w:val="none" w:sz="0" w:space="0" w:color="auto"/>
            <w:left w:val="none" w:sz="0" w:space="0" w:color="auto"/>
            <w:bottom w:val="none" w:sz="0" w:space="0" w:color="auto"/>
            <w:right w:val="none" w:sz="0" w:space="0" w:color="auto"/>
          </w:divBdr>
        </w:div>
        <w:div w:id="1850677132">
          <w:marLeft w:val="480"/>
          <w:marRight w:val="0"/>
          <w:marTop w:val="0"/>
          <w:marBottom w:val="0"/>
          <w:divBdr>
            <w:top w:val="none" w:sz="0" w:space="0" w:color="auto"/>
            <w:left w:val="none" w:sz="0" w:space="0" w:color="auto"/>
            <w:bottom w:val="none" w:sz="0" w:space="0" w:color="auto"/>
            <w:right w:val="none" w:sz="0" w:space="0" w:color="auto"/>
          </w:divBdr>
        </w:div>
        <w:div w:id="1577007561">
          <w:marLeft w:val="480"/>
          <w:marRight w:val="0"/>
          <w:marTop w:val="0"/>
          <w:marBottom w:val="0"/>
          <w:divBdr>
            <w:top w:val="none" w:sz="0" w:space="0" w:color="auto"/>
            <w:left w:val="none" w:sz="0" w:space="0" w:color="auto"/>
            <w:bottom w:val="none" w:sz="0" w:space="0" w:color="auto"/>
            <w:right w:val="none" w:sz="0" w:space="0" w:color="auto"/>
          </w:divBdr>
        </w:div>
        <w:div w:id="1852523731">
          <w:marLeft w:val="480"/>
          <w:marRight w:val="0"/>
          <w:marTop w:val="0"/>
          <w:marBottom w:val="0"/>
          <w:divBdr>
            <w:top w:val="none" w:sz="0" w:space="0" w:color="auto"/>
            <w:left w:val="none" w:sz="0" w:space="0" w:color="auto"/>
            <w:bottom w:val="none" w:sz="0" w:space="0" w:color="auto"/>
            <w:right w:val="none" w:sz="0" w:space="0" w:color="auto"/>
          </w:divBdr>
        </w:div>
        <w:div w:id="1952322013">
          <w:marLeft w:val="480"/>
          <w:marRight w:val="0"/>
          <w:marTop w:val="0"/>
          <w:marBottom w:val="0"/>
          <w:divBdr>
            <w:top w:val="none" w:sz="0" w:space="0" w:color="auto"/>
            <w:left w:val="none" w:sz="0" w:space="0" w:color="auto"/>
            <w:bottom w:val="none" w:sz="0" w:space="0" w:color="auto"/>
            <w:right w:val="none" w:sz="0" w:space="0" w:color="auto"/>
          </w:divBdr>
        </w:div>
        <w:div w:id="1289311715">
          <w:marLeft w:val="480"/>
          <w:marRight w:val="0"/>
          <w:marTop w:val="0"/>
          <w:marBottom w:val="0"/>
          <w:divBdr>
            <w:top w:val="none" w:sz="0" w:space="0" w:color="auto"/>
            <w:left w:val="none" w:sz="0" w:space="0" w:color="auto"/>
            <w:bottom w:val="none" w:sz="0" w:space="0" w:color="auto"/>
            <w:right w:val="none" w:sz="0" w:space="0" w:color="auto"/>
          </w:divBdr>
        </w:div>
        <w:div w:id="48771941">
          <w:marLeft w:val="480"/>
          <w:marRight w:val="0"/>
          <w:marTop w:val="0"/>
          <w:marBottom w:val="0"/>
          <w:divBdr>
            <w:top w:val="none" w:sz="0" w:space="0" w:color="auto"/>
            <w:left w:val="none" w:sz="0" w:space="0" w:color="auto"/>
            <w:bottom w:val="none" w:sz="0" w:space="0" w:color="auto"/>
            <w:right w:val="none" w:sz="0" w:space="0" w:color="auto"/>
          </w:divBdr>
        </w:div>
        <w:div w:id="1398550893">
          <w:marLeft w:val="480"/>
          <w:marRight w:val="0"/>
          <w:marTop w:val="0"/>
          <w:marBottom w:val="0"/>
          <w:divBdr>
            <w:top w:val="none" w:sz="0" w:space="0" w:color="auto"/>
            <w:left w:val="none" w:sz="0" w:space="0" w:color="auto"/>
            <w:bottom w:val="none" w:sz="0" w:space="0" w:color="auto"/>
            <w:right w:val="none" w:sz="0" w:space="0" w:color="auto"/>
          </w:divBdr>
        </w:div>
        <w:div w:id="1240604417">
          <w:marLeft w:val="480"/>
          <w:marRight w:val="0"/>
          <w:marTop w:val="0"/>
          <w:marBottom w:val="0"/>
          <w:divBdr>
            <w:top w:val="none" w:sz="0" w:space="0" w:color="auto"/>
            <w:left w:val="none" w:sz="0" w:space="0" w:color="auto"/>
            <w:bottom w:val="none" w:sz="0" w:space="0" w:color="auto"/>
            <w:right w:val="none" w:sz="0" w:space="0" w:color="auto"/>
          </w:divBdr>
        </w:div>
        <w:div w:id="1834368010">
          <w:marLeft w:val="480"/>
          <w:marRight w:val="0"/>
          <w:marTop w:val="0"/>
          <w:marBottom w:val="0"/>
          <w:divBdr>
            <w:top w:val="none" w:sz="0" w:space="0" w:color="auto"/>
            <w:left w:val="none" w:sz="0" w:space="0" w:color="auto"/>
            <w:bottom w:val="none" w:sz="0" w:space="0" w:color="auto"/>
            <w:right w:val="none" w:sz="0" w:space="0" w:color="auto"/>
          </w:divBdr>
        </w:div>
        <w:div w:id="1571426525">
          <w:marLeft w:val="480"/>
          <w:marRight w:val="0"/>
          <w:marTop w:val="0"/>
          <w:marBottom w:val="0"/>
          <w:divBdr>
            <w:top w:val="none" w:sz="0" w:space="0" w:color="auto"/>
            <w:left w:val="none" w:sz="0" w:space="0" w:color="auto"/>
            <w:bottom w:val="none" w:sz="0" w:space="0" w:color="auto"/>
            <w:right w:val="none" w:sz="0" w:space="0" w:color="auto"/>
          </w:divBdr>
        </w:div>
        <w:div w:id="85200546">
          <w:marLeft w:val="480"/>
          <w:marRight w:val="0"/>
          <w:marTop w:val="0"/>
          <w:marBottom w:val="0"/>
          <w:divBdr>
            <w:top w:val="none" w:sz="0" w:space="0" w:color="auto"/>
            <w:left w:val="none" w:sz="0" w:space="0" w:color="auto"/>
            <w:bottom w:val="none" w:sz="0" w:space="0" w:color="auto"/>
            <w:right w:val="none" w:sz="0" w:space="0" w:color="auto"/>
          </w:divBdr>
        </w:div>
        <w:div w:id="1598950544">
          <w:marLeft w:val="480"/>
          <w:marRight w:val="0"/>
          <w:marTop w:val="0"/>
          <w:marBottom w:val="0"/>
          <w:divBdr>
            <w:top w:val="none" w:sz="0" w:space="0" w:color="auto"/>
            <w:left w:val="none" w:sz="0" w:space="0" w:color="auto"/>
            <w:bottom w:val="none" w:sz="0" w:space="0" w:color="auto"/>
            <w:right w:val="none" w:sz="0" w:space="0" w:color="auto"/>
          </w:divBdr>
        </w:div>
        <w:div w:id="1796219878">
          <w:marLeft w:val="480"/>
          <w:marRight w:val="0"/>
          <w:marTop w:val="0"/>
          <w:marBottom w:val="0"/>
          <w:divBdr>
            <w:top w:val="none" w:sz="0" w:space="0" w:color="auto"/>
            <w:left w:val="none" w:sz="0" w:space="0" w:color="auto"/>
            <w:bottom w:val="none" w:sz="0" w:space="0" w:color="auto"/>
            <w:right w:val="none" w:sz="0" w:space="0" w:color="auto"/>
          </w:divBdr>
        </w:div>
        <w:div w:id="789015412">
          <w:marLeft w:val="480"/>
          <w:marRight w:val="0"/>
          <w:marTop w:val="0"/>
          <w:marBottom w:val="0"/>
          <w:divBdr>
            <w:top w:val="none" w:sz="0" w:space="0" w:color="auto"/>
            <w:left w:val="none" w:sz="0" w:space="0" w:color="auto"/>
            <w:bottom w:val="none" w:sz="0" w:space="0" w:color="auto"/>
            <w:right w:val="none" w:sz="0" w:space="0" w:color="auto"/>
          </w:divBdr>
        </w:div>
        <w:div w:id="1602492765">
          <w:marLeft w:val="480"/>
          <w:marRight w:val="0"/>
          <w:marTop w:val="0"/>
          <w:marBottom w:val="0"/>
          <w:divBdr>
            <w:top w:val="none" w:sz="0" w:space="0" w:color="auto"/>
            <w:left w:val="none" w:sz="0" w:space="0" w:color="auto"/>
            <w:bottom w:val="none" w:sz="0" w:space="0" w:color="auto"/>
            <w:right w:val="none" w:sz="0" w:space="0" w:color="auto"/>
          </w:divBdr>
        </w:div>
        <w:div w:id="38868823">
          <w:marLeft w:val="480"/>
          <w:marRight w:val="0"/>
          <w:marTop w:val="0"/>
          <w:marBottom w:val="0"/>
          <w:divBdr>
            <w:top w:val="none" w:sz="0" w:space="0" w:color="auto"/>
            <w:left w:val="none" w:sz="0" w:space="0" w:color="auto"/>
            <w:bottom w:val="none" w:sz="0" w:space="0" w:color="auto"/>
            <w:right w:val="none" w:sz="0" w:space="0" w:color="auto"/>
          </w:divBdr>
        </w:div>
        <w:div w:id="1785077475">
          <w:marLeft w:val="480"/>
          <w:marRight w:val="0"/>
          <w:marTop w:val="0"/>
          <w:marBottom w:val="0"/>
          <w:divBdr>
            <w:top w:val="none" w:sz="0" w:space="0" w:color="auto"/>
            <w:left w:val="none" w:sz="0" w:space="0" w:color="auto"/>
            <w:bottom w:val="none" w:sz="0" w:space="0" w:color="auto"/>
            <w:right w:val="none" w:sz="0" w:space="0" w:color="auto"/>
          </w:divBdr>
        </w:div>
        <w:div w:id="2008052003">
          <w:marLeft w:val="480"/>
          <w:marRight w:val="0"/>
          <w:marTop w:val="0"/>
          <w:marBottom w:val="0"/>
          <w:divBdr>
            <w:top w:val="none" w:sz="0" w:space="0" w:color="auto"/>
            <w:left w:val="none" w:sz="0" w:space="0" w:color="auto"/>
            <w:bottom w:val="none" w:sz="0" w:space="0" w:color="auto"/>
            <w:right w:val="none" w:sz="0" w:space="0" w:color="auto"/>
          </w:divBdr>
        </w:div>
        <w:div w:id="2029797219">
          <w:marLeft w:val="480"/>
          <w:marRight w:val="0"/>
          <w:marTop w:val="0"/>
          <w:marBottom w:val="0"/>
          <w:divBdr>
            <w:top w:val="none" w:sz="0" w:space="0" w:color="auto"/>
            <w:left w:val="none" w:sz="0" w:space="0" w:color="auto"/>
            <w:bottom w:val="none" w:sz="0" w:space="0" w:color="auto"/>
            <w:right w:val="none" w:sz="0" w:space="0" w:color="auto"/>
          </w:divBdr>
        </w:div>
        <w:div w:id="1600065658">
          <w:marLeft w:val="480"/>
          <w:marRight w:val="0"/>
          <w:marTop w:val="0"/>
          <w:marBottom w:val="0"/>
          <w:divBdr>
            <w:top w:val="none" w:sz="0" w:space="0" w:color="auto"/>
            <w:left w:val="none" w:sz="0" w:space="0" w:color="auto"/>
            <w:bottom w:val="none" w:sz="0" w:space="0" w:color="auto"/>
            <w:right w:val="none" w:sz="0" w:space="0" w:color="auto"/>
          </w:divBdr>
        </w:div>
        <w:div w:id="680931864">
          <w:marLeft w:val="480"/>
          <w:marRight w:val="0"/>
          <w:marTop w:val="0"/>
          <w:marBottom w:val="0"/>
          <w:divBdr>
            <w:top w:val="none" w:sz="0" w:space="0" w:color="auto"/>
            <w:left w:val="none" w:sz="0" w:space="0" w:color="auto"/>
            <w:bottom w:val="none" w:sz="0" w:space="0" w:color="auto"/>
            <w:right w:val="none" w:sz="0" w:space="0" w:color="auto"/>
          </w:divBdr>
        </w:div>
        <w:div w:id="1516076356">
          <w:marLeft w:val="480"/>
          <w:marRight w:val="0"/>
          <w:marTop w:val="0"/>
          <w:marBottom w:val="0"/>
          <w:divBdr>
            <w:top w:val="none" w:sz="0" w:space="0" w:color="auto"/>
            <w:left w:val="none" w:sz="0" w:space="0" w:color="auto"/>
            <w:bottom w:val="none" w:sz="0" w:space="0" w:color="auto"/>
            <w:right w:val="none" w:sz="0" w:space="0" w:color="auto"/>
          </w:divBdr>
        </w:div>
        <w:div w:id="1066563928">
          <w:marLeft w:val="480"/>
          <w:marRight w:val="0"/>
          <w:marTop w:val="0"/>
          <w:marBottom w:val="0"/>
          <w:divBdr>
            <w:top w:val="none" w:sz="0" w:space="0" w:color="auto"/>
            <w:left w:val="none" w:sz="0" w:space="0" w:color="auto"/>
            <w:bottom w:val="none" w:sz="0" w:space="0" w:color="auto"/>
            <w:right w:val="none" w:sz="0" w:space="0" w:color="auto"/>
          </w:divBdr>
        </w:div>
        <w:div w:id="1332027634">
          <w:marLeft w:val="480"/>
          <w:marRight w:val="0"/>
          <w:marTop w:val="0"/>
          <w:marBottom w:val="0"/>
          <w:divBdr>
            <w:top w:val="none" w:sz="0" w:space="0" w:color="auto"/>
            <w:left w:val="none" w:sz="0" w:space="0" w:color="auto"/>
            <w:bottom w:val="none" w:sz="0" w:space="0" w:color="auto"/>
            <w:right w:val="none" w:sz="0" w:space="0" w:color="auto"/>
          </w:divBdr>
        </w:div>
        <w:div w:id="1680622069">
          <w:marLeft w:val="480"/>
          <w:marRight w:val="0"/>
          <w:marTop w:val="0"/>
          <w:marBottom w:val="0"/>
          <w:divBdr>
            <w:top w:val="none" w:sz="0" w:space="0" w:color="auto"/>
            <w:left w:val="none" w:sz="0" w:space="0" w:color="auto"/>
            <w:bottom w:val="none" w:sz="0" w:space="0" w:color="auto"/>
            <w:right w:val="none" w:sz="0" w:space="0" w:color="auto"/>
          </w:divBdr>
        </w:div>
        <w:div w:id="1662854046">
          <w:marLeft w:val="480"/>
          <w:marRight w:val="0"/>
          <w:marTop w:val="0"/>
          <w:marBottom w:val="0"/>
          <w:divBdr>
            <w:top w:val="none" w:sz="0" w:space="0" w:color="auto"/>
            <w:left w:val="none" w:sz="0" w:space="0" w:color="auto"/>
            <w:bottom w:val="none" w:sz="0" w:space="0" w:color="auto"/>
            <w:right w:val="none" w:sz="0" w:space="0" w:color="auto"/>
          </w:divBdr>
        </w:div>
        <w:div w:id="1681081784">
          <w:marLeft w:val="480"/>
          <w:marRight w:val="0"/>
          <w:marTop w:val="0"/>
          <w:marBottom w:val="0"/>
          <w:divBdr>
            <w:top w:val="none" w:sz="0" w:space="0" w:color="auto"/>
            <w:left w:val="none" w:sz="0" w:space="0" w:color="auto"/>
            <w:bottom w:val="none" w:sz="0" w:space="0" w:color="auto"/>
            <w:right w:val="none" w:sz="0" w:space="0" w:color="auto"/>
          </w:divBdr>
        </w:div>
        <w:div w:id="1393196624">
          <w:marLeft w:val="480"/>
          <w:marRight w:val="0"/>
          <w:marTop w:val="0"/>
          <w:marBottom w:val="0"/>
          <w:divBdr>
            <w:top w:val="none" w:sz="0" w:space="0" w:color="auto"/>
            <w:left w:val="none" w:sz="0" w:space="0" w:color="auto"/>
            <w:bottom w:val="none" w:sz="0" w:space="0" w:color="auto"/>
            <w:right w:val="none" w:sz="0" w:space="0" w:color="auto"/>
          </w:divBdr>
        </w:div>
        <w:div w:id="1773432790">
          <w:marLeft w:val="480"/>
          <w:marRight w:val="0"/>
          <w:marTop w:val="0"/>
          <w:marBottom w:val="0"/>
          <w:divBdr>
            <w:top w:val="none" w:sz="0" w:space="0" w:color="auto"/>
            <w:left w:val="none" w:sz="0" w:space="0" w:color="auto"/>
            <w:bottom w:val="none" w:sz="0" w:space="0" w:color="auto"/>
            <w:right w:val="none" w:sz="0" w:space="0" w:color="auto"/>
          </w:divBdr>
        </w:div>
        <w:div w:id="165828611">
          <w:marLeft w:val="480"/>
          <w:marRight w:val="0"/>
          <w:marTop w:val="0"/>
          <w:marBottom w:val="0"/>
          <w:divBdr>
            <w:top w:val="none" w:sz="0" w:space="0" w:color="auto"/>
            <w:left w:val="none" w:sz="0" w:space="0" w:color="auto"/>
            <w:bottom w:val="none" w:sz="0" w:space="0" w:color="auto"/>
            <w:right w:val="none" w:sz="0" w:space="0" w:color="auto"/>
          </w:divBdr>
        </w:div>
        <w:div w:id="2140488901">
          <w:marLeft w:val="480"/>
          <w:marRight w:val="0"/>
          <w:marTop w:val="0"/>
          <w:marBottom w:val="0"/>
          <w:divBdr>
            <w:top w:val="none" w:sz="0" w:space="0" w:color="auto"/>
            <w:left w:val="none" w:sz="0" w:space="0" w:color="auto"/>
            <w:bottom w:val="none" w:sz="0" w:space="0" w:color="auto"/>
            <w:right w:val="none" w:sz="0" w:space="0" w:color="auto"/>
          </w:divBdr>
        </w:div>
        <w:div w:id="1682118617">
          <w:marLeft w:val="480"/>
          <w:marRight w:val="0"/>
          <w:marTop w:val="0"/>
          <w:marBottom w:val="0"/>
          <w:divBdr>
            <w:top w:val="none" w:sz="0" w:space="0" w:color="auto"/>
            <w:left w:val="none" w:sz="0" w:space="0" w:color="auto"/>
            <w:bottom w:val="none" w:sz="0" w:space="0" w:color="auto"/>
            <w:right w:val="none" w:sz="0" w:space="0" w:color="auto"/>
          </w:divBdr>
        </w:div>
        <w:div w:id="1663466559">
          <w:marLeft w:val="480"/>
          <w:marRight w:val="0"/>
          <w:marTop w:val="0"/>
          <w:marBottom w:val="0"/>
          <w:divBdr>
            <w:top w:val="none" w:sz="0" w:space="0" w:color="auto"/>
            <w:left w:val="none" w:sz="0" w:space="0" w:color="auto"/>
            <w:bottom w:val="none" w:sz="0" w:space="0" w:color="auto"/>
            <w:right w:val="none" w:sz="0" w:space="0" w:color="auto"/>
          </w:divBdr>
        </w:div>
        <w:div w:id="867064944">
          <w:marLeft w:val="480"/>
          <w:marRight w:val="0"/>
          <w:marTop w:val="0"/>
          <w:marBottom w:val="0"/>
          <w:divBdr>
            <w:top w:val="none" w:sz="0" w:space="0" w:color="auto"/>
            <w:left w:val="none" w:sz="0" w:space="0" w:color="auto"/>
            <w:bottom w:val="none" w:sz="0" w:space="0" w:color="auto"/>
            <w:right w:val="none" w:sz="0" w:space="0" w:color="auto"/>
          </w:divBdr>
        </w:div>
        <w:div w:id="1390421253">
          <w:marLeft w:val="480"/>
          <w:marRight w:val="0"/>
          <w:marTop w:val="0"/>
          <w:marBottom w:val="0"/>
          <w:divBdr>
            <w:top w:val="none" w:sz="0" w:space="0" w:color="auto"/>
            <w:left w:val="none" w:sz="0" w:space="0" w:color="auto"/>
            <w:bottom w:val="none" w:sz="0" w:space="0" w:color="auto"/>
            <w:right w:val="none" w:sz="0" w:space="0" w:color="auto"/>
          </w:divBdr>
        </w:div>
        <w:div w:id="1219626521">
          <w:marLeft w:val="480"/>
          <w:marRight w:val="0"/>
          <w:marTop w:val="0"/>
          <w:marBottom w:val="0"/>
          <w:divBdr>
            <w:top w:val="none" w:sz="0" w:space="0" w:color="auto"/>
            <w:left w:val="none" w:sz="0" w:space="0" w:color="auto"/>
            <w:bottom w:val="none" w:sz="0" w:space="0" w:color="auto"/>
            <w:right w:val="none" w:sz="0" w:space="0" w:color="auto"/>
          </w:divBdr>
        </w:div>
        <w:div w:id="1794206083">
          <w:marLeft w:val="480"/>
          <w:marRight w:val="0"/>
          <w:marTop w:val="0"/>
          <w:marBottom w:val="0"/>
          <w:divBdr>
            <w:top w:val="none" w:sz="0" w:space="0" w:color="auto"/>
            <w:left w:val="none" w:sz="0" w:space="0" w:color="auto"/>
            <w:bottom w:val="none" w:sz="0" w:space="0" w:color="auto"/>
            <w:right w:val="none" w:sz="0" w:space="0" w:color="auto"/>
          </w:divBdr>
        </w:div>
        <w:div w:id="2114476858">
          <w:marLeft w:val="480"/>
          <w:marRight w:val="0"/>
          <w:marTop w:val="0"/>
          <w:marBottom w:val="0"/>
          <w:divBdr>
            <w:top w:val="none" w:sz="0" w:space="0" w:color="auto"/>
            <w:left w:val="none" w:sz="0" w:space="0" w:color="auto"/>
            <w:bottom w:val="none" w:sz="0" w:space="0" w:color="auto"/>
            <w:right w:val="none" w:sz="0" w:space="0" w:color="auto"/>
          </w:divBdr>
        </w:div>
        <w:div w:id="1768382917">
          <w:marLeft w:val="480"/>
          <w:marRight w:val="0"/>
          <w:marTop w:val="0"/>
          <w:marBottom w:val="0"/>
          <w:divBdr>
            <w:top w:val="none" w:sz="0" w:space="0" w:color="auto"/>
            <w:left w:val="none" w:sz="0" w:space="0" w:color="auto"/>
            <w:bottom w:val="none" w:sz="0" w:space="0" w:color="auto"/>
            <w:right w:val="none" w:sz="0" w:space="0" w:color="auto"/>
          </w:divBdr>
        </w:div>
        <w:div w:id="1641960087">
          <w:marLeft w:val="480"/>
          <w:marRight w:val="0"/>
          <w:marTop w:val="0"/>
          <w:marBottom w:val="0"/>
          <w:divBdr>
            <w:top w:val="none" w:sz="0" w:space="0" w:color="auto"/>
            <w:left w:val="none" w:sz="0" w:space="0" w:color="auto"/>
            <w:bottom w:val="none" w:sz="0" w:space="0" w:color="auto"/>
            <w:right w:val="none" w:sz="0" w:space="0" w:color="auto"/>
          </w:divBdr>
        </w:div>
        <w:div w:id="134690891">
          <w:marLeft w:val="480"/>
          <w:marRight w:val="0"/>
          <w:marTop w:val="0"/>
          <w:marBottom w:val="0"/>
          <w:divBdr>
            <w:top w:val="none" w:sz="0" w:space="0" w:color="auto"/>
            <w:left w:val="none" w:sz="0" w:space="0" w:color="auto"/>
            <w:bottom w:val="none" w:sz="0" w:space="0" w:color="auto"/>
            <w:right w:val="none" w:sz="0" w:space="0" w:color="auto"/>
          </w:divBdr>
        </w:div>
        <w:div w:id="852955009">
          <w:marLeft w:val="480"/>
          <w:marRight w:val="0"/>
          <w:marTop w:val="0"/>
          <w:marBottom w:val="0"/>
          <w:divBdr>
            <w:top w:val="none" w:sz="0" w:space="0" w:color="auto"/>
            <w:left w:val="none" w:sz="0" w:space="0" w:color="auto"/>
            <w:bottom w:val="none" w:sz="0" w:space="0" w:color="auto"/>
            <w:right w:val="none" w:sz="0" w:space="0" w:color="auto"/>
          </w:divBdr>
        </w:div>
        <w:div w:id="1282616399">
          <w:marLeft w:val="480"/>
          <w:marRight w:val="0"/>
          <w:marTop w:val="0"/>
          <w:marBottom w:val="0"/>
          <w:divBdr>
            <w:top w:val="none" w:sz="0" w:space="0" w:color="auto"/>
            <w:left w:val="none" w:sz="0" w:space="0" w:color="auto"/>
            <w:bottom w:val="none" w:sz="0" w:space="0" w:color="auto"/>
            <w:right w:val="none" w:sz="0" w:space="0" w:color="auto"/>
          </w:divBdr>
        </w:div>
        <w:div w:id="1986548972">
          <w:marLeft w:val="480"/>
          <w:marRight w:val="0"/>
          <w:marTop w:val="0"/>
          <w:marBottom w:val="0"/>
          <w:divBdr>
            <w:top w:val="none" w:sz="0" w:space="0" w:color="auto"/>
            <w:left w:val="none" w:sz="0" w:space="0" w:color="auto"/>
            <w:bottom w:val="none" w:sz="0" w:space="0" w:color="auto"/>
            <w:right w:val="none" w:sz="0" w:space="0" w:color="auto"/>
          </w:divBdr>
        </w:div>
        <w:div w:id="205918598">
          <w:marLeft w:val="480"/>
          <w:marRight w:val="0"/>
          <w:marTop w:val="0"/>
          <w:marBottom w:val="0"/>
          <w:divBdr>
            <w:top w:val="none" w:sz="0" w:space="0" w:color="auto"/>
            <w:left w:val="none" w:sz="0" w:space="0" w:color="auto"/>
            <w:bottom w:val="none" w:sz="0" w:space="0" w:color="auto"/>
            <w:right w:val="none" w:sz="0" w:space="0" w:color="auto"/>
          </w:divBdr>
        </w:div>
        <w:div w:id="1063260712">
          <w:marLeft w:val="480"/>
          <w:marRight w:val="0"/>
          <w:marTop w:val="0"/>
          <w:marBottom w:val="0"/>
          <w:divBdr>
            <w:top w:val="none" w:sz="0" w:space="0" w:color="auto"/>
            <w:left w:val="none" w:sz="0" w:space="0" w:color="auto"/>
            <w:bottom w:val="none" w:sz="0" w:space="0" w:color="auto"/>
            <w:right w:val="none" w:sz="0" w:space="0" w:color="auto"/>
          </w:divBdr>
        </w:div>
        <w:div w:id="276987476">
          <w:marLeft w:val="480"/>
          <w:marRight w:val="0"/>
          <w:marTop w:val="0"/>
          <w:marBottom w:val="0"/>
          <w:divBdr>
            <w:top w:val="none" w:sz="0" w:space="0" w:color="auto"/>
            <w:left w:val="none" w:sz="0" w:space="0" w:color="auto"/>
            <w:bottom w:val="none" w:sz="0" w:space="0" w:color="auto"/>
            <w:right w:val="none" w:sz="0" w:space="0" w:color="auto"/>
          </w:divBdr>
        </w:div>
        <w:div w:id="222715212">
          <w:marLeft w:val="480"/>
          <w:marRight w:val="0"/>
          <w:marTop w:val="0"/>
          <w:marBottom w:val="0"/>
          <w:divBdr>
            <w:top w:val="none" w:sz="0" w:space="0" w:color="auto"/>
            <w:left w:val="none" w:sz="0" w:space="0" w:color="auto"/>
            <w:bottom w:val="none" w:sz="0" w:space="0" w:color="auto"/>
            <w:right w:val="none" w:sz="0" w:space="0" w:color="auto"/>
          </w:divBdr>
        </w:div>
        <w:div w:id="1508248161">
          <w:marLeft w:val="480"/>
          <w:marRight w:val="0"/>
          <w:marTop w:val="0"/>
          <w:marBottom w:val="0"/>
          <w:divBdr>
            <w:top w:val="none" w:sz="0" w:space="0" w:color="auto"/>
            <w:left w:val="none" w:sz="0" w:space="0" w:color="auto"/>
            <w:bottom w:val="none" w:sz="0" w:space="0" w:color="auto"/>
            <w:right w:val="none" w:sz="0" w:space="0" w:color="auto"/>
          </w:divBdr>
        </w:div>
        <w:div w:id="697394360">
          <w:marLeft w:val="480"/>
          <w:marRight w:val="0"/>
          <w:marTop w:val="0"/>
          <w:marBottom w:val="0"/>
          <w:divBdr>
            <w:top w:val="none" w:sz="0" w:space="0" w:color="auto"/>
            <w:left w:val="none" w:sz="0" w:space="0" w:color="auto"/>
            <w:bottom w:val="none" w:sz="0" w:space="0" w:color="auto"/>
            <w:right w:val="none" w:sz="0" w:space="0" w:color="auto"/>
          </w:divBdr>
        </w:div>
        <w:div w:id="412823438">
          <w:marLeft w:val="480"/>
          <w:marRight w:val="0"/>
          <w:marTop w:val="0"/>
          <w:marBottom w:val="0"/>
          <w:divBdr>
            <w:top w:val="none" w:sz="0" w:space="0" w:color="auto"/>
            <w:left w:val="none" w:sz="0" w:space="0" w:color="auto"/>
            <w:bottom w:val="none" w:sz="0" w:space="0" w:color="auto"/>
            <w:right w:val="none" w:sz="0" w:space="0" w:color="auto"/>
          </w:divBdr>
        </w:div>
        <w:div w:id="1659922757">
          <w:marLeft w:val="480"/>
          <w:marRight w:val="0"/>
          <w:marTop w:val="0"/>
          <w:marBottom w:val="0"/>
          <w:divBdr>
            <w:top w:val="none" w:sz="0" w:space="0" w:color="auto"/>
            <w:left w:val="none" w:sz="0" w:space="0" w:color="auto"/>
            <w:bottom w:val="none" w:sz="0" w:space="0" w:color="auto"/>
            <w:right w:val="none" w:sz="0" w:space="0" w:color="auto"/>
          </w:divBdr>
        </w:div>
        <w:div w:id="601256148">
          <w:marLeft w:val="480"/>
          <w:marRight w:val="0"/>
          <w:marTop w:val="0"/>
          <w:marBottom w:val="0"/>
          <w:divBdr>
            <w:top w:val="none" w:sz="0" w:space="0" w:color="auto"/>
            <w:left w:val="none" w:sz="0" w:space="0" w:color="auto"/>
            <w:bottom w:val="none" w:sz="0" w:space="0" w:color="auto"/>
            <w:right w:val="none" w:sz="0" w:space="0" w:color="auto"/>
          </w:divBdr>
        </w:div>
        <w:div w:id="308560497">
          <w:marLeft w:val="480"/>
          <w:marRight w:val="0"/>
          <w:marTop w:val="0"/>
          <w:marBottom w:val="0"/>
          <w:divBdr>
            <w:top w:val="none" w:sz="0" w:space="0" w:color="auto"/>
            <w:left w:val="none" w:sz="0" w:space="0" w:color="auto"/>
            <w:bottom w:val="none" w:sz="0" w:space="0" w:color="auto"/>
            <w:right w:val="none" w:sz="0" w:space="0" w:color="auto"/>
          </w:divBdr>
        </w:div>
        <w:div w:id="2077049414">
          <w:marLeft w:val="480"/>
          <w:marRight w:val="0"/>
          <w:marTop w:val="0"/>
          <w:marBottom w:val="0"/>
          <w:divBdr>
            <w:top w:val="none" w:sz="0" w:space="0" w:color="auto"/>
            <w:left w:val="none" w:sz="0" w:space="0" w:color="auto"/>
            <w:bottom w:val="none" w:sz="0" w:space="0" w:color="auto"/>
            <w:right w:val="none" w:sz="0" w:space="0" w:color="auto"/>
          </w:divBdr>
        </w:div>
        <w:div w:id="58941154">
          <w:marLeft w:val="480"/>
          <w:marRight w:val="0"/>
          <w:marTop w:val="0"/>
          <w:marBottom w:val="0"/>
          <w:divBdr>
            <w:top w:val="none" w:sz="0" w:space="0" w:color="auto"/>
            <w:left w:val="none" w:sz="0" w:space="0" w:color="auto"/>
            <w:bottom w:val="none" w:sz="0" w:space="0" w:color="auto"/>
            <w:right w:val="none" w:sz="0" w:space="0" w:color="auto"/>
          </w:divBdr>
        </w:div>
        <w:div w:id="439688405">
          <w:marLeft w:val="480"/>
          <w:marRight w:val="0"/>
          <w:marTop w:val="0"/>
          <w:marBottom w:val="0"/>
          <w:divBdr>
            <w:top w:val="none" w:sz="0" w:space="0" w:color="auto"/>
            <w:left w:val="none" w:sz="0" w:space="0" w:color="auto"/>
            <w:bottom w:val="none" w:sz="0" w:space="0" w:color="auto"/>
            <w:right w:val="none" w:sz="0" w:space="0" w:color="auto"/>
          </w:divBdr>
        </w:div>
        <w:div w:id="749162825">
          <w:marLeft w:val="480"/>
          <w:marRight w:val="0"/>
          <w:marTop w:val="0"/>
          <w:marBottom w:val="0"/>
          <w:divBdr>
            <w:top w:val="none" w:sz="0" w:space="0" w:color="auto"/>
            <w:left w:val="none" w:sz="0" w:space="0" w:color="auto"/>
            <w:bottom w:val="none" w:sz="0" w:space="0" w:color="auto"/>
            <w:right w:val="none" w:sz="0" w:space="0" w:color="auto"/>
          </w:divBdr>
        </w:div>
        <w:div w:id="61947158">
          <w:marLeft w:val="480"/>
          <w:marRight w:val="0"/>
          <w:marTop w:val="0"/>
          <w:marBottom w:val="0"/>
          <w:divBdr>
            <w:top w:val="none" w:sz="0" w:space="0" w:color="auto"/>
            <w:left w:val="none" w:sz="0" w:space="0" w:color="auto"/>
            <w:bottom w:val="none" w:sz="0" w:space="0" w:color="auto"/>
            <w:right w:val="none" w:sz="0" w:space="0" w:color="auto"/>
          </w:divBdr>
        </w:div>
        <w:div w:id="2089183778">
          <w:marLeft w:val="480"/>
          <w:marRight w:val="0"/>
          <w:marTop w:val="0"/>
          <w:marBottom w:val="0"/>
          <w:divBdr>
            <w:top w:val="none" w:sz="0" w:space="0" w:color="auto"/>
            <w:left w:val="none" w:sz="0" w:space="0" w:color="auto"/>
            <w:bottom w:val="none" w:sz="0" w:space="0" w:color="auto"/>
            <w:right w:val="none" w:sz="0" w:space="0" w:color="auto"/>
          </w:divBdr>
        </w:div>
        <w:div w:id="943417273">
          <w:marLeft w:val="480"/>
          <w:marRight w:val="0"/>
          <w:marTop w:val="0"/>
          <w:marBottom w:val="0"/>
          <w:divBdr>
            <w:top w:val="none" w:sz="0" w:space="0" w:color="auto"/>
            <w:left w:val="none" w:sz="0" w:space="0" w:color="auto"/>
            <w:bottom w:val="none" w:sz="0" w:space="0" w:color="auto"/>
            <w:right w:val="none" w:sz="0" w:space="0" w:color="auto"/>
          </w:divBdr>
        </w:div>
        <w:div w:id="1175000681">
          <w:marLeft w:val="480"/>
          <w:marRight w:val="0"/>
          <w:marTop w:val="0"/>
          <w:marBottom w:val="0"/>
          <w:divBdr>
            <w:top w:val="none" w:sz="0" w:space="0" w:color="auto"/>
            <w:left w:val="none" w:sz="0" w:space="0" w:color="auto"/>
            <w:bottom w:val="none" w:sz="0" w:space="0" w:color="auto"/>
            <w:right w:val="none" w:sz="0" w:space="0" w:color="auto"/>
          </w:divBdr>
        </w:div>
        <w:div w:id="1376125982">
          <w:marLeft w:val="480"/>
          <w:marRight w:val="0"/>
          <w:marTop w:val="0"/>
          <w:marBottom w:val="0"/>
          <w:divBdr>
            <w:top w:val="none" w:sz="0" w:space="0" w:color="auto"/>
            <w:left w:val="none" w:sz="0" w:space="0" w:color="auto"/>
            <w:bottom w:val="none" w:sz="0" w:space="0" w:color="auto"/>
            <w:right w:val="none" w:sz="0" w:space="0" w:color="auto"/>
          </w:divBdr>
        </w:div>
        <w:div w:id="2099400502">
          <w:marLeft w:val="480"/>
          <w:marRight w:val="0"/>
          <w:marTop w:val="0"/>
          <w:marBottom w:val="0"/>
          <w:divBdr>
            <w:top w:val="none" w:sz="0" w:space="0" w:color="auto"/>
            <w:left w:val="none" w:sz="0" w:space="0" w:color="auto"/>
            <w:bottom w:val="none" w:sz="0" w:space="0" w:color="auto"/>
            <w:right w:val="none" w:sz="0" w:space="0" w:color="auto"/>
          </w:divBdr>
        </w:div>
        <w:div w:id="2018918789">
          <w:marLeft w:val="480"/>
          <w:marRight w:val="0"/>
          <w:marTop w:val="0"/>
          <w:marBottom w:val="0"/>
          <w:divBdr>
            <w:top w:val="none" w:sz="0" w:space="0" w:color="auto"/>
            <w:left w:val="none" w:sz="0" w:space="0" w:color="auto"/>
            <w:bottom w:val="none" w:sz="0" w:space="0" w:color="auto"/>
            <w:right w:val="none" w:sz="0" w:space="0" w:color="auto"/>
          </w:divBdr>
        </w:div>
        <w:div w:id="409736584">
          <w:marLeft w:val="480"/>
          <w:marRight w:val="0"/>
          <w:marTop w:val="0"/>
          <w:marBottom w:val="0"/>
          <w:divBdr>
            <w:top w:val="none" w:sz="0" w:space="0" w:color="auto"/>
            <w:left w:val="none" w:sz="0" w:space="0" w:color="auto"/>
            <w:bottom w:val="none" w:sz="0" w:space="0" w:color="auto"/>
            <w:right w:val="none" w:sz="0" w:space="0" w:color="auto"/>
          </w:divBdr>
        </w:div>
        <w:div w:id="204761510">
          <w:marLeft w:val="480"/>
          <w:marRight w:val="0"/>
          <w:marTop w:val="0"/>
          <w:marBottom w:val="0"/>
          <w:divBdr>
            <w:top w:val="none" w:sz="0" w:space="0" w:color="auto"/>
            <w:left w:val="none" w:sz="0" w:space="0" w:color="auto"/>
            <w:bottom w:val="none" w:sz="0" w:space="0" w:color="auto"/>
            <w:right w:val="none" w:sz="0" w:space="0" w:color="auto"/>
          </w:divBdr>
        </w:div>
        <w:div w:id="734396941">
          <w:marLeft w:val="480"/>
          <w:marRight w:val="0"/>
          <w:marTop w:val="0"/>
          <w:marBottom w:val="0"/>
          <w:divBdr>
            <w:top w:val="none" w:sz="0" w:space="0" w:color="auto"/>
            <w:left w:val="none" w:sz="0" w:space="0" w:color="auto"/>
            <w:bottom w:val="none" w:sz="0" w:space="0" w:color="auto"/>
            <w:right w:val="none" w:sz="0" w:space="0" w:color="auto"/>
          </w:divBdr>
        </w:div>
        <w:div w:id="1053312368">
          <w:marLeft w:val="480"/>
          <w:marRight w:val="0"/>
          <w:marTop w:val="0"/>
          <w:marBottom w:val="0"/>
          <w:divBdr>
            <w:top w:val="none" w:sz="0" w:space="0" w:color="auto"/>
            <w:left w:val="none" w:sz="0" w:space="0" w:color="auto"/>
            <w:bottom w:val="none" w:sz="0" w:space="0" w:color="auto"/>
            <w:right w:val="none" w:sz="0" w:space="0" w:color="auto"/>
          </w:divBdr>
        </w:div>
        <w:div w:id="2046371455">
          <w:marLeft w:val="480"/>
          <w:marRight w:val="0"/>
          <w:marTop w:val="0"/>
          <w:marBottom w:val="0"/>
          <w:divBdr>
            <w:top w:val="none" w:sz="0" w:space="0" w:color="auto"/>
            <w:left w:val="none" w:sz="0" w:space="0" w:color="auto"/>
            <w:bottom w:val="none" w:sz="0" w:space="0" w:color="auto"/>
            <w:right w:val="none" w:sz="0" w:space="0" w:color="auto"/>
          </w:divBdr>
        </w:div>
        <w:div w:id="2063209570">
          <w:marLeft w:val="480"/>
          <w:marRight w:val="0"/>
          <w:marTop w:val="0"/>
          <w:marBottom w:val="0"/>
          <w:divBdr>
            <w:top w:val="none" w:sz="0" w:space="0" w:color="auto"/>
            <w:left w:val="none" w:sz="0" w:space="0" w:color="auto"/>
            <w:bottom w:val="none" w:sz="0" w:space="0" w:color="auto"/>
            <w:right w:val="none" w:sz="0" w:space="0" w:color="auto"/>
          </w:divBdr>
        </w:div>
        <w:div w:id="1965963833">
          <w:marLeft w:val="480"/>
          <w:marRight w:val="0"/>
          <w:marTop w:val="0"/>
          <w:marBottom w:val="0"/>
          <w:divBdr>
            <w:top w:val="none" w:sz="0" w:space="0" w:color="auto"/>
            <w:left w:val="none" w:sz="0" w:space="0" w:color="auto"/>
            <w:bottom w:val="none" w:sz="0" w:space="0" w:color="auto"/>
            <w:right w:val="none" w:sz="0" w:space="0" w:color="auto"/>
          </w:divBdr>
        </w:div>
        <w:div w:id="1091857943">
          <w:marLeft w:val="480"/>
          <w:marRight w:val="0"/>
          <w:marTop w:val="0"/>
          <w:marBottom w:val="0"/>
          <w:divBdr>
            <w:top w:val="none" w:sz="0" w:space="0" w:color="auto"/>
            <w:left w:val="none" w:sz="0" w:space="0" w:color="auto"/>
            <w:bottom w:val="none" w:sz="0" w:space="0" w:color="auto"/>
            <w:right w:val="none" w:sz="0" w:space="0" w:color="auto"/>
          </w:divBdr>
        </w:div>
        <w:div w:id="329800011">
          <w:marLeft w:val="480"/>
          <w:marRight w:val="0"/>
          <w:marTop w:val="0"/>
          <w:marBottom w:val="0"/>
          <w:divBdr>
            <w:top w:val="none" w:sz="0" w:space="0" w:color="auto"/>
            <w:left w:val="none" w:sz="0" w:space="0" w:color="auto"/>
            <w:bottom w:val="none" w:sz="0" w:space="0" w:color="auto"/>
            <w:right w:val="none" w:sz="0" w:space="0" w:color="auto"/>
          </w:divBdr>
        </w:div>
        <w:div w:id="646396327">
          <w:marLeft w:val="480"/>
          <w:marRight w:val="0"/>
          <w:marTop w:val="0"/>
          <w:marBottom w:val="0"/>
          <w:divBdr>
            <w:top w:val="none" w:sz="0" w:space="0" w:color="auto"/>
            <w:left w:val="none" w:sz="0" w:space="0" w:color="auto"/>
            <w:bottom w:val="none" w:sz="0" w:space="0" w:color="auto"/>
            <w:right w:val="none" w:sz="0" w:space="0" w:color="auto"/>
          </w:divBdr>
        </w:div>
        <w:div w:id="1562862770">
          <w:marLeft w:val="480"/>
          <w:marRight w:val="0"/>
          <w:marTop w:val="0"/>
          <w:marBottom w:val="0"/>
          <w:divBdr>
            <w:top w:val="none" w:sz="0" w:space="0" w:color="auto"/>
            <w:left w:val="none" w:sz="0" w:space="0" w:color="auto"/>
            <w:bottom w:val="none" w:sz="0" w:space="0" w:color="auto"/>
            <w:right w:val="none" w:sz="0" w:space="0" w:color="auto"/>
          </w:divBdr>
        </w:div>
        <w:div w:id="595287425">
          <w:marLeft w:val="480"/>
          <w:marRight w:val="0"/>
          <w:marTop w:val="0"/>
          <w:marBottom w:val="0"/>
          <w:divBdr>
            <w:top w:val="none" w:sz="0" w:space="0" w:color="auto"/>
            <w:left w:val="none" w:sz="0" w:space="0" w:color="auto"/>
            <w:bottom w:val="none" w:sz="0" w:space="0" w:color="auto"/>
            <w:right w:val="none" w:sz="0" w:space="0" w:color="auto"/>
          </w:divBdr>
        </w:div>
        <w:div w:id="900019418">
          <w:marLeft w:val="480"/>
          <w:marRight w:val="0"/>
          <w:marTop w:val="0"/>
          <w:marBottom w:val="0"/>
          <w:divBdr>
            <w:top w:val="none" w:sz="0" w:space="0" w:color="auto"/>
            <w:left w:val="none" w:sz="0" w:space="0" w:color="auto"/>
            <w:bottom w:val="none" w:sz="0" w:space="0" w:color="auto"/>
            <w:right w:val="none" w:sz="0" w:space="0" w:color="auto"/>
          </w:divBdr>
        </w:div>
        <w:div w:id="391854516">
          <w:marLeft w:val="480"/>
          <w:marRight w:val="0"/>
          <w:marTop w:val="0"/>
          <w:marBottom w:val="0"/>
          <w:divBdr>
            <w:top w:val="none" w:sz="0" w:space="0" w:color="auto"/>
            <w:left w:val="none" w:sz="0" w:space="0" w:color="auto"/>
            <w:bottom w:val="none" w:sz="0" w:space="0" w:color="auto"/>
            <w:right w:val="none" w:sz="0" w:space="0" w:color="auto"/>
          </w:divBdr>
        </w:div>
        <w:div w:id="1511875885">
          <w:marLeft w:val="480"/>
          <w:marRight w:val="0"/>
          <w:marTop w:val="0"/>
          <w:marBottom w:val="0"/>
          <w:divBdr>
            <w:top w:val="none" w:sz="0" w:space="0" w:color="auto"/>
            <w:left w:val="none" w:sz="0" w:space="0" w:color="auto"/>
            <w:bottom w:val="none" w:sz="0" w:space="0" w:color="auto"/>
            <w:right w:val="none" w:sz="0" w:space="0" w:color="auto"/>
          </w:divBdr>
        </w:div>
        <w:div w:id="386074753">
          <w:marLeft w:val="480"/>
          <w:marRight w:val="0"/>
          <w:marTop w:val="0"/>
          <w:marBottom w:val="0"/>
          <w:divBdr>
            <w:top w:val="none" w:sz="0" w:space="0" w:color="auto"/>
            <w:left w:val="none" w:sz="0" w:space="0" w:color="auto"/>
            <w:bottom w:val="none" w:sz="0" w:space="0" w:color="auto"/>
            <w:right w:val="none" w:sz="0" w:space="0" w:color="auto"/>
          </w:divBdr>
        </w:div>
        <w:div w:id="1370642003">
          <w:marLeft w:val="480"/>
          <w:marRight w:val="0"/>
          <w:marTop w:val="0"/>
          <w:marBottom w:val="0"/>
          <w:divBdr>
            <w:top w:val="none" w:sz="0" w:space="0" w:color="auto"/>
            <w:left w:val="none" w:sz="0" w:space="0" w:color="auto"/>
            <w:bottom w:val="none" w:sz="0" w:space="0" w:color="auto"/>
            <w:right w:val="none" w:sz="0" w:space="0" w:color="auto"/>
          </w:divBdr>
        </w:div>
        <w:div w:id="1556503054">
          <w:marLeft w:val="480"/>
          <w:marRight w:val="0"/>
          <w:marTop w:val="0"/>
          <w:marBottom w:val="0"/>
          <w:divBdr>
            <w:top w:val="none" w:sz="0" w:space="0" w:color="auto"/>
            <w:left w:val="none" w:sz="0" w:space="0" w:color="auto"/>
            <w:bottom w:val="none" w:sz="0" w:space="0" w:color="auto"/>
            <w:right w:val="none" w:sz="0" w:space="0" w:color="auto"/>
          </w:divBdr>
        </w:div>
        <w:div w:id="1709255140">
          <w:marLeft w:val="480"/>
          <w:marRight w:val="0"/>
          <w:marTop w:val="0"/>
          <w:marBottom w:val="0"/>
          <w:divBdr>
            <w:top w:val="none" w:sz="0" w:space="0" w:color="auto"/>
            <w:left w:val="none" w:sz="0" w:space="0" w:color="auto"/>
            <w:bottom w:val="none" w:sz="0" w:space="0" w:color="auto"/>
            <w:right w:val="none" w:sz="0" w:space="0" w:color="auto"/>
          </w:divBdr>
        </w:div>
        <w:div w:id="680352677">
          <w:marLeft w:val="480"/>
          <w:marRight w:val="0"/>
          <w:marTop w:val="0"/>
          <w:marBottom w:val="0"/>
          <w:divBdr>
            <w:top w:val="none" w:sz="0" w:space="0" w:color="auto"/>
            <w:left w:val="none" w:sz="0" w:space="0" w:color="auto"/>
            <w:bottom w:val="none" w:sz="0" w:space="0" w:color="auto"/>
            <w:right w:val="none" w:sz="0" w:space="0" w:color="auto"/>
          </w:divBdr>
        </w:div>
        <w:div w:id="1760910731">
          <w:marLeft w:val="480"/>
          <w:marRight w:val="0"/>
          <w:marTop w:val="0"/>
          <w:marBottom w:val="0"/>
          <w:divBdr>
            <w:top w:val="none" w:sz="0" w:space="0" w:color="auto"/>
            <w:left w:val="none" w:sz="0" w:space="0" w:color="auto"/>
            <w:bottom w:val="none" w:sz="0" w:space="0" w:color="auto"/>
            <w:right w:val="none" w:sz="0" w:space="0" w:color="auto"/>
          </w:divBdr>
        </w:div>
        <w:div w:id="1245577949">
          <w:marLeft w:val="480"/>
          <w:marRight w:val="0"/>
          <w:marTop w:val="0"/>
          <w:marBottom w:val="0"/>
          <w:divBdr>
            <w:top w:val="none" w:sz="0" w:space="0" w:color="auto"/>
            <w:left w:val="none" w:sz="0" w:space="0" w:color="auto"/>
            <w:bottom w:val="none" w:sz="0" w:space="0" w:color="auto"/>
            <w:right w:val="none" w:sz="0" w:space="0" w:color="auto"/>
          </w:divBdr>
        </w:div>
        <w:div w:id="1652833971">
          <w:marLeft w:val="480"/>
          <w:marRight w:val="0"/>
          <w:marTop w:val="0"/>
          <w:marBottom w:val="0"/>
          <w:divBdr>
            <w:top w:val="none" w:sz="0" w:space="0" w:color="auto"/>
            <w:left w:val="none" w:sz="0" w:space="0" w:color="auto"/>
            <w:bottom w:val="none" w:sz="0" w:space="0" w:color="auto"/>
            <w:right w:val="none" w:sz="0" w:space="0" w:color="auto"/>
          </w:divBdr>
        </w:div>
        <w:div w:id="1894655891">
          <w:marLeft w:val="480"/>
          <w:marRight w:val="0"/>
          <w:marTop w:val="0"/>
          <w:marBottom w:val="0"/>
          <w:divBdr>
            <w:top w:val="none" w:sz="0" w:space="0" w:color="auto"/>
            <w:left w:val="none" w:sz="0" w:space="0" w:color="auto"/>
            <w:bottom w:val="none" w:sz="0" w:space="0" w:color="auto"/>
            <w:right w:val="none" w:sz="0" w:space="0" w:color="auto"/>
          </w:divBdr>
        </w:div>
        <w:div w:id="1307590510">
          <w:marLeft w:val="480"/>
          <w:marRight w:val="0"/>
          <w:marTop w:val="0"/>
          <w:marBottom w:val="0"/>
          <w:divBdr>
            <w:top w:val="none" w:sz="0" w:space="0" w:color="auto"/>
            <w:left w:val="none" w:sz="0" w:space="0" w:color="auto"/>
            <w:bottom w:val="none" w:sz="0" w:space="0" w:color="auto"/>
            <w:right w:val="none" w:sz="0" w:space="0" w:color="auto"/>
          </w:divBdr>
        </w:div>
        <w:div w:id="54788447">
          <w:marLeft w:val="480"/>
          <w:marRight w:val="0"/>
          <w:marTop w:val="0"/>
          <w:marBottom w:val="0"/>
          <w:divBdr>
            <w:top w:val="none" w:sz="0" w:space="0" w:color="auto"/>
            <w:left w:val="none" w:sz="0" w:space="0" w:color="auto"/>
            <w:bottom w:val="none" w:sz="0" w:space="0" w:color="auto"/>
            <w:right w:val="none" w:sz="0" w:space="0" w:color="auto"/>
          </w:divBdr>
        </w:div>
        <w:div w:id="304311009">
          <w:marLeft w:val="480"/>
          <w:marRight w:val="0"/>
          <w:marTop w:val="0"/>
          <w:marBottom w:val="0"/>
          <w:divBdr>
            <w:top w:val="none" w:sz="0" w:space="0" w:color="auto"/>
            <w:left w:val="none" w:sz="0" w:space="0" w:color="auto"/>
            <w:bottom w:val="none" w:sz="0" w:space="0" w:color="auto"/>
            <w:right w:val="none" w:sz="0" w:space="0" w:color="auto"/>
          </w:divBdr>
        </w:div>
        <w:div w:id="1473594983">
          <w:marLeft w:val="480"/>
          <w:marRight w:val="0"/>
          <w:marTop w:val="0"/>
          <w:marBottom w:val="0"/>
          <w:divBdr>
            <w:top w:val="none" w:sz="0" w:space="0" w:color="auto"/>
            <w:left w:val="none" w:sz="0" w:space="0" w:color="auto"/>
            <w:bottom w:val="none" w:sz="0" w:space="0" w:color="auto"/>
            <w:right w:val="none" w:sz="0" w:space="0" w:color="auto"/>
          </w:divBdr>
        </w:div>
        <w:div w:id="1976324638">
          <w:marLeft w:val="480"/>
          <w:marRight w:val="0"/>
          <w:marTop w:val="0"/>
          <w:marBottom w:val="0"/>
          <w:divBdr>
            <w:top w:val="none" w:sz="0" w:space="0" w:color="auto"/>
            <w:left w:val="none" w:sz="0" w:space="0" w:color="auto"/>
            <w:bottom w:val="none" w:sz="0" w:space="0" w:color="auto"/>
            <w:right w:val="none" w:sz="0" w:space="0" w:color="auto"/>
          </w:divBdr>
        </w:div>
        <w:div w:id="1645236478">
          <w:marLeft w:val="480"/>
          <w:marRight w:val="0"/>
          <w:marTop w:val="0"/>
          <w:marBottom w:val="0"/>
          <w:divBdr>
            <w:top w:val="none" w:sz="0" w:space="0" w:color="auto"/>
            <w:left w:val="none" w:sz="0" w:space="0" w:color="auto"/>
            <w:bottom w:val="none" w:sz="0" w:space="0" w:color="auto"/>
            <w:right w:val="none" w:sz="0" w:space="0" w:color="auto"/>
          </w:divBdr>
        </w:div>
        <w:div w:id="887961902">
          <w:marLeft w:val="480"/>
          <w:marRight w:val="0"/>
          <w:marTop w:val="0"/>
          <w:marBottom w:val="0"/>
          <w:divBdr>
            <w:top w:val="none" w:sz="0" w:space="0" w:color="auto"/>
            <w:left w:val="none" w:sz="0" w:space="0" w:color="auto"/>
            <w:bottom w:val="none" w:sz="0" w:space="0" w:color="auto"/>
            <w:right w:val="none" w:sz="0" w:space="0" w:color="auto"/>
          </w:divBdr>
        </w:div>
        <w:div w:id="957447154">
          <w:marLeft w:val="480"/>
          <w:marRight w:val="0"/>
          <w:marTop w:val="0"/>
          <w:marBottom w:val="0"/>
          <w:divBdr>
            <w:top w:val="none" w:sz="0" w:space="0" w:color="auto"/>
            <w:left w:val="none" w:sz="0" w:space="0" w:color="auto"/>
            <w:bottom w:val="none" w:sz="0" w:space="0" w:color="auto"/>
            <w:right w:val="none" w:sz="0" w:space="0" w:color="auto"/>
          </w:divBdr>
        </w:div>
        <w:div w:id="645472315">
          <w:marLeft w:val="480"/>
          <w:marRight w:val="0"/>
          <w:marTop w:val="0"/>
          <w:marBottom w:val="0"/>
          <w:divBdr>
            <w:top w:val="none" w:sz="0" w:space="0" w:color="auto"/>
            <w:left w:val="none" w:sz="0" w:space="0" w:color="auto"/>
            <w:bottom w:val="none" w:sz="0" w:space="0" w:color="auto"/>
            <w:right w:val="none" w:sz="0" w:space="0" w:color="auto"/>
          </w:divBdr>
        </w:div>
        <w:div w:id="318928229">
          <w:marLeft w:val="480"/>
          <w:marRight w:val="0"/>
          <w:marTop w:val="0"/>
          <w:marBottom w:val="0"/>
          <w:divBdr>
            <w:top w:val="none" w:sz="0" w:space="0" w:color="auto"/>
            <w:left w:val="none" w:sz="0" w:space="0" w:color="auto"/>
            <w:bottom w:val="none" w:sz="0" w:space="0" w:color="auto"/>
            <w:right w:val="none" w:sz="0" w:space="0" w:color="auto"/>
          </w:divBdr>
        </w:div>
        <w:div w:id="1031418359">
          <w:marLeft w:val="480"/>
          <w:marRight w:val="0"/>
          <w:marTop w:val="0"/>
          <w:marBottom w:val="0"/>
          <w:divBdr>
            <w:top w:val="none" w:sz="0" w:space="0" w:color="auto"/>
            <w:left w:val="none" w:sz="0" w:space="0" w:color="auto"/>
            <w:bottom w:val="none" w:sz="0" w:space="0" w:color="auto"/>
            <w:right w:val="none" w:sz="0" w:space="0" w:color="auto"/>
          </w:divBdr>
        </w:div>
        <w:div w:id="1981686985">
          <w:marLeft w:val="480"/>
          <w:marRight w:val="0"/>
          <w:marTop w:val="0"/>
          <w:marBottom w:val="0"/>
          <w:divBdr>
            <w:top w:val="none" w:sz="0" w:space="0" w:color="auto"/>
            <w:left w:val="none" w:sz="0" w:space="0" w:color="auto"/>
            <w:bottom w:val="none" w:sz="0" w:space="0" w:color="auto"/>
            <w:right w:val="none" w:sz="0" w:space="0" w:color="auto"/>
          </w:divBdr>
        </w:div>
        <w:div w:id="1462304905">
          <w:marLeft w:val="480"/>
          <w:marRight w:val="0"/>
          <w:marTop w:val="0"/>
          <w:marBottom w:val="0"/>
          <w:divBdr>
            <w:top w:val="none" w:sz="0" w:space="0" w:color="auto"/>
            <w:left w:val="none" w:sz="0" w:space="0" w:color="auto"/>
            <w:bottom w:val="none" w:sz="0" w:space="0" w:color="auto"/>
            <w:right w:val="none" w:sz="0" w:space="0" w:color="auto"/>
          </w:divBdr>
        </w:div>
        <w:div w:id="442962946">
          <w:marLeft w:val="480"/>
          <w:marRight w:val="0"/>
          <w:marTop w:val="0"/>
          <w:marBottom w:val="0"/>
          <w:divBdr>
            <w:top w:val="none" w:sz="0" w:space="0" w:color="auto"/>
            <w:left w:val="none" w:sz="0" w:space="0" w:color="auto"/>
            <w:bottom w:val="none" w:sz="0" w:space="0" w:color="auto"/>
            <w:right w:val="none" w:sz="0" w:space="0" w:color="auto"/>
          </w:divBdr>
        </w:div>
        <w:div w:id="781850411">
          <w:marLeft w:val="480"/>
          <w:marRight w:val="0"/>
          <w:marTop w:val="0"/>
          <w:marBottom w:val="0"/>
          <w:divBdr>
            <w:top w:val="none" w:sz="0" w:space="0" w:color="auto"/>
            <w:left w:val="none" w:sz="0" w:space="0" w:color="auto"/>
            <w:bottom w:val="none" w:sz="0" w:space="0" w:color="auto"/>
            <w:right w:val="none" w:sz="0" w:space="0" w:color="auto"/>
          </w:divBdr>
        </w:div>
        <w:div w:id="1432626685">
          <w:marLeft w:val="480"/>
          <w:marRight w:val="0"/>
          <w:marTop w:val="0"/>
          <w:marBottom w:val="0"/>
          <w:divBdr>
            <w:top w:val="none" w:sz="0" w:space="0" w:color="auto"/>
            <w:left w:val="none" w:sz="0" w:space="0" w:color="auto"/>
            <w:bottom w:val="none" w:sz="0" w:space="0" w:color="auto"/>
            <w:right w:val="none" w:sz="0" w:space="0" w:color="auto"/>
          </w:divBdr>
        </w:div>
        <w:div w:id="1677462228">
          <w:marLeft w:val="480"/>
          <w:marRight w:val="0"/>
          <w:marTop w:val="0"/>
          <w:marBottom w:val="0"/>
          <w:divBdr>
            <w:top w:val="none" w:sz="0" w:space="0" w:color="auto"/>
            <w:left w:val="none" w:sz="0" w:space="0" w:color="auto"/>
            <w:bottom w:val="none" w:sz="0" w:space="0" w:color="auto"/>
            <w:right w:val="none" w:sz="0" w:space="0" w:color="auto"/>
          </w:divBdr>
        </w:div>
        <w:div w:id="1778872032">
          <w:marLeft w:val="480"/>
          <w:marRight w:val="0"/>
          <w:marTop w:val="0"/>
          <w:marBottom w:val="0"/>
          <w:divBdr>
            <w:top w:val="none" w:sz="0" w:space="0" w:color="auto"/>
            <w:left w:val="none" w:sz="0" w:space="0" w:color="auto"/>
            <w:bottom w:val="none" w:sz="0" w:space="0" w:color="auto"/>
            <w:right w:val="none" w:sz="0" w:space="0" w:color="auto"/>
          </w:divBdr>
        </w:div>
        <w:div w:id="671495100">
          <w:marLeft w:val="480"/>
          <w:marRight w:val="0"/>
          <w:marTop w:val="0"/>
          <w:marBottom w:val="0"/>
          <w:divBdr>
            <w:top w:val="none" w:sz="0" w:space="0" w:color="auto"/>
            <w:left w:val="none" w:sz="0" w:space="0" w:color="auto"/>
            <w:bottom w:val="none" w:sz="0" w:space="0" w:color="auto"/>
            <w:right w:val="none" w:sz="0" w:space="0" w:color="auto"/>
          </w:divBdr>
        </w:div>
        <w:div w:id="1298225847">
          <w:marLeft w:val="480"/>
          <w:marRight w:val="0"/>
          <w:marTop w:val="0"/>
          <w:marBottom w:val="0"/>
          <w:divBdr>
            <w:top w:val="none" w:sz="0" w:space="0" w:color="auto"/>
            <w:left w:val="none" w:sz="0" w:space="0" w:color="auto"/>
            <w:bottom w:val="none" w:sz="0" w:space="0" w:color="auto"/>
            <w:right w:val="none" w:sz="0" w:space="0" w:color="auto"/>
          </w:divBdr>
        </w:div>
        <w:div w:id="978799554">
          <w:marLeft w:val="480"/>
          <w:marRight w:val="0"/>
          <w:marTop w:val="0"/>
          <w:marBottom w:val="0"/>
          <w:divBdr>
            <w:top w:val="none" w:sz="0" w:space="0" w:color="auto"/>
            <w:left w:val="none" w:sz="0" w:space="0" w:color="auto"/>
            <w:bottom w:val="none" w:sz="0" w:space="0" w:color="auto"/>
            <w:right w:val="none" w:sz="0" w:space="0" w:color="auto"/>
          </w:divBdr>
        </w:div>
        <w:div w:id="1986426261">
          <w:marLeft w:val="480"/>
          <w:marRight w:val="0"/>
          <w:marTop w:val="0"/>
          <w:marBottom w:val="0"/>
          <w:divBdr>
            <w:top w:val="none" w:sz="0" w:space="0" w:color="auto"/>
            <w:left w:val="none" w:sz="0" w:space="0" w:color="auto"/>
            <w:bottom w:val="none" w:sz="0" w:space="0" w:color="auto"/>
            <w:right w:val="none" w:sz="0" w:space="0" w:color="auto"/>
          </w:divBdr>
        </w:div>
        <w:div w:id="2095471852">
          <w:marLeft w:val="480"/>
          <w:marRight w:val="0"/>
          <w:marTop w:val="0"/>
          <w:marBottom w:val="0"/>
          <w:divBdr>
            <w:top w:val="none" w:sz="0" w:space="0" w:color="auto"/>
            <w:left w:val="none" w:sz="0" w:space="0" w:color="auto"/>
            <w:bottom w:val="none" w:sz="0" w:space="0" w:color="auto"/>
            <w:right w:val="none" w:sz="0" w:space="0" w:color="auto"/>
          </w:divBdr>
        </w:div>
        <w:div w:id="1831631205">
          <w:marLeft w:val="480"/>
          <w:marRight w:val="0"/>
          <w:marTop w:val="0"/>
          <w:marBottom w:val="0"/>
          <w:divBdr>
            <w:top w:val="none" w:sz="0" w:space="0" w:color="auto"/>
            <w:left w:val="none" w:sz="0" w:space="0" w:color="auto"/>
            <w:bottom w:val="none" w:sz="0" w:space="0" w:color="auto"/>
            <w:right w:val="none" w:sz="0" w:space="0" w:color="auto"/>
          </w:divBdr>
        </w:div>
        <w:div w:id="922182831">
          <w:marLeft w:val="480"/>
          <w:marRight w:val="0"/>
          <w:marTop w:val="0"/>
          <w:marBottom w:val="0"/>
          <w:divBdr>
            <w:top w:val="none" w:sz="0" w:space="0" w:color="auto"/>
            <w:left w:val="none" w:sz="0" w:space="0" w:color="auto"/>
            <w:bottom w:val="none" w:sz="0" w:space="0" w:color="auto"/>
            <w:right w:val="none" w:sz="0" w:space="0" w:color="auto"/>
          </w:divBdr>
        </w:div>
        <w:div w:id="692462959">
          <w:marLeft w:val="480"/>
          <w:marRight w:val="0"/>
          <w:marTop w:val="0"/>
          <w:marBottom w:val="0"/>
          <w:divBdr>
            <w:top w:val="none" w:sz="0" w:space="0" w:color="auto"/>
            <w:left w:val="none" w:sz="0" w:space="0" w:color="auto"/>
            <w:bottom w:val="none" w:sz="0" w:space="0" w:color="auto"/>
            <w:right w:val="none" w:sz="0" w:space="0" w:color="auto"/>
          </w:divBdr>
        </w:div>
        <w:div w:id="408113557">
          <w:marLeft w:val="480"/>
          <w:marRight w:val="0"/>
          <w:marTop w:val="0"/>
          <w:marBottom w:val="0"/>
          <w:divBdr>
            <w:top w:val="none" w:sz="0" w:space="0" w:color="auto"/>
            <w:left w:val="none" w:sz="0" w:space="0" w:color="auto"/>
            <w:bottom w:val="none" w:sz="0" w:space="0" w:color="auto"/>
            <w:right w:val="none" w:sz="0" w:space="0" w:color="auto"/>
          </w:divBdr>
        </w:div>
        <w:div w:id="1600868425">
          <w:marLeft w:val="480"/>
          <w:marRight w:val="0"/>
          <w:marTop w:val="0"/>
          <w:marBottom w:val="0"/>
          <w:divBdr>
            <w:top w:val="none" w:sz="0" w:space="0" w:color="auto"/>
            <w:left w:val="none" w:sz="0" w:space="0" w:color="auto"/>
            <w:bottom w:val="none" w:sz="0" w:space="0" w:color="auto"/>
            <w:right w:val="none" w:sz="0" w:space="0" w:color="auto"/>
          </w:divBdr>
        </w:div>
        <w:div w:id="801537049">
          <w:marLeft w:val="480"/>
          <w:marRight w:val="0"/>
          <w:marTop w:val="0"/>
          <w:marBottom w:val="0"/>
          <w:divBdr>
            <w:top w:val="none" w:sz="0" w:space="0" w:color="auto"/>
            <w:left w:val="none" w:sz="0" w:space="0" w:color="auto"/>
            <w:bottom w:val="none" w:sz="0" w:space="0" w:color="auto"/>
            <w:right w:val="none" w:sz="0" w:space="0" w:color="auto"/>
          </w:divBdr>
        </w:div>
        <w:div w:id="2102869164">
          <w:marLeft w:val="480"/>
          <w:marRight w:val="0"/>
          <w:marTop w:val="0"/>
          <w:marBottom w:val="0"/>
          <w:divBdr>
            <w:top w:val="none" w:sz="0" w:space="0" w:color="auto"/>
            <w:left w:val="none" w:sz="0" w:space="0" w:color="auto"/>
            <w:bottom w:val="none" w:sz="0" w:space="0" w:color="auto"/>
            <w:right w:val="none" w:sz="0" w:space="0" w:color="auto"/>
          </w:divBdr>
        </w:div>
        <w:div w:id="432552168">
          <w:marLeft w:val="480"/>
          <w:marRight w:val="0"/>
          <w:marTop w:val="0"/>
          <w:marBottom w:val="0"/>
          <w:divBdr>
            <w:top w:val="none" w:sz="0" w:space="0" w:color="auto"/>
            <w:left w:val="none" w:sz="0" w:space="0" w:color="auto"/>
            <w:bottom w:val="none" w:sz="0" w:space="0" w:color="auto"/>
            <w:right w:val="none" w:sz="0" w:space="0" w:color="auto"/>
          </w:divBdr>
        </w:div>
        <w:div w:id="762528317">
          <w:marLeft w:val="480"/>
          <w:marRight w:val="0"/>
          <w:marTop w:val="0"/>
          <w:marBottom w:val="0"/>
          <w:divBdr>
            <w:top w:val="none" w:sz="0" w:space="0" w:color="auto"/>
            <w:left w:val="none" w:sz="0" w:space="0" w:color="auto"/>
            <w:bottom w:val="none" w:sz="0" w:space="0" w:color="auto"/>
            <w:right w:val="none" w:sz="0" w:space="0" w:color="auto"/>
          </w:divBdr>
        </w:div>
      </w:divsChild>
    </w:div>
    <w:div w:id="833106928">
      <w:bodyDiv w:val="1"/>
      <w:marLeft w:val="0"/>
      <w:marRight w:val="0"/>
      <w:marTop w:val="0"/>
      <w:marBottom w:val="0"/>
      <w:divBdr>
        <w:top w:val="none" w:sz="0" w:space="0" w:color="auto"/>
        <w:left w:val="none" w:sz="0" w:space="0" w:color="auto"/>
        <w:bottom w:val="none" w:sz="0" w:space="0" w:color="auto"/>
        <w:right w:val="none" w:sz="0" w:space="0" w:color="auto"/>
      </w:divBdr>
    </w:div>
    <w:div w:id="833255350">
      <w:bodyDiv w:val="1"/>
      <w:marLeft w:val="0"/>
      <w:marRight w:val="0"/>
      <w:marTop w:val="0"/>
      <w:marBottom w:val="0"/>
      <w:divBdr>
        <w:top w:val="none" w:sz="0" w:space="0" w:color="auto"/>
        <w:left w:val="none" w:sz="0" w:space="0" w:color="auto"/>
        <w:bottom w:val="none" w:sz="0" w:space="0" w:color="auto"/>
        <w:right w:val="none" w:sz="0" w:space="0" w:color="auto"/>
      </w:divBdr>
      <w:divsChild>
        <w:div w:id="222907370">
          <w:marLeft w:val="480"/>
          <w:marRight w:val="0"/>
          <w:marTop w:val="0"/>
          <w:marBottom w:val="0"/>
          <w:divBdr>
            <w:top w:val="none" w:sz="0" w:space="0" w:color="auto"/>
            <w:left w:val="none" w:sz="0" w:space="0" w:color="auto"/>
            <w:bottom w:val="none" w:sz="0" w:space="0" w:color="auto"/>
            <w:right w:val="none" w:sz="0" w:space="0" w:color="auto"/>
          </w:divBdr>
        </w:div>
        <w:div w:id="1565489284">
          <w:marLeft w:val="480"/>
          <w:marRight w:val="0"/>
          <w:marTop w:val="0"/>
          <w:marBottom w:val="0"/>
          <w:divBdr>
            <w:top w:val="none" w:sz="0" w:space="0" w:color="auto"/>
            <w:left w:val="none" w:sz="0" w:space="0" w:color="auto"/>
            <w:bottom w:val="none" w:sz="0" w:space="0" w:color="auto"/>
            <w:right w:val="none" w:sz="0" w:space="0" w:color="auto"/>
          </w:divBdr>
        </w:div>
        <w:div w:id="52898106">
          <w:marLeft w:val="480"/>
          <w:marRight w:val="0"/>
          <w:marTop w:val="0"/>
          <w:marBottom w:val="0"/>
          <w:divBdr>
            <w:top w:val="none" w:sz="0" w:space="0" w:color="auto"/>
            <w:left w:val="none" w:sz="0" w:space="0" w:color="auto"/>
            <w:bottom w:val="none" w:sz="0" w:space="0" w:color="auto"/>
            <w:right w:val="none" w:sz="0" w:space="0" w:color="auto"/>
          </w:divBdr>
        </w:div>
        <w:div w:id="449016497">
          <w:marLeft w:val="480"/>
          <w:marRight w:val="0"/>
          <w:marTop w:val="0"/>
          <w:marBottom w:val="0"/>
          <w:divBdr>
            <w:top w:val="none" w:sz="0" w:space="0" w:color="auto"/>
            <w:left w:val="none" w:sz="0" w:space="0" w:color="auto"/>
            <w:bottom w:val="none" w:sz="0" w:space="0" w:color="auto"/>
            <w:right w:val="none" w:sz="0" w:space="0" w:color="auto"/>
          </w:divBdr>
        </w:div>
        <w:div w:id="453863901">
          <w:marLeft w:val="480"/>
          <w:marRight w:val="0"/>
          <w:marTop w:val="0"/>
          <w:marBottom w:val="0"/>
          <w:divBdr>
            <w:top w:val="none" w:sz="0" w:space="0" w:color="auto"/>
            <w:left w:val="none" w:sz="0" w:space="0" w:color="auto"/>
            <w:bottom w:val="none" w:sz="0" w:space="0" w:color="auto"/>
            <w:right w:val="none" w:sz="0" w:space="0" w:color="auto"/>
          </w:divBdr>
        </w:div>
        <w:div w:id="1742941183">
          <w:marLeft w:val="480"/>
          <w:marRight w:val="0"/>
          <w:marTop w:val="0"/>
          <w:marBottom w:val="0"/>
          <w:divBdr>
            <w:top w:val="none" w:sz="0" w:space="0" w:color="auto"/>
            <w:left w:val="none" w:sz="0" w:space="0" w:color="auto"/>
            <w:bottom w:val="none" w:sz="0" w:space="0" w:color="auto"/>
            <w:right w:val="none" w:sz="0" w:space="0" w:color="auto"/>
          </w:divBdr>
        </w:div>
        <w:div w:id="2001881202">
          <w:marLeft w:val="480"/>
          <w:marRight w:val="0"/>
          <w:marTop w:val="0"/>
          <w:marBottom w:val="0"/>
          <w:divBdr>
            <w:top w:val="none" w:sz="0" w:space="0" w:color="auto"/>
            <w:left w:val="none" w:sz="0" w:space="0" w:color="auto"/>
            <w:bottom w:val="none" w:sz="0" w:space="0" w:color="auto"/>
            <w:right w:val="none" w:sz="0" w:space="0" w:color="auto"/>
          </w:divBdr>
        </w:div>
        <w:div w:id="1433280374">
          <w:marLeft w:val="480"/>
          <w:marRight w:val="0"/>
          <w:marTop w:val="0"/>
          <w:marBottom w:val="0"/>
          <w:divBdr>
            <w:top w:val="none" w:sz="0" w:space="0" w:color="auto"/>
            <w:left w:val="none" w:sz="0" w:space="0" w:color="auto"/>
            <w:bottom w:val="none" w:sz="0" w:space="0" w:color="auto"/>
            <w:right w:val="none" w:sz="0" w:space="0" w:color="auto"/>
          </w:divBdr>
        </w:div>
        <w:div w:id="2001427345">
          <w:marLeft w:val="480"/>
          <w:marRight w:val="0"/>
          <w:marTop w:val="0"/>
          <w:marBottom w:val="0"/>
          <w:divBdr>
            <w:top w:val="none" w:sz="0" w:space="0" w:color="auto"/>
            <w:left w:val="none" w:sz="0" w:space="0" w:color="auto"/>
            <w:bottom w:val="none" w:sz="0" w:space="0" w:color="auto"/>
            <w:right w:val="none" w:sz="0" w:space="0" w:color="auto"/>
          </w:divBdr>
        </w:div>
        <w:div w:id="1510637484">
          <w:marLeft w:val="480"/>
          <w:marRight w:val="0"/>
          <w:marTop w:val="0"/>
          <w:marBottom w:val="0"/>
          <w:divBdr>
            <w:top w:val="none" w:sz="0" w:space="0" w:color="auto"/>
            <w:left w:val="none" w:sz="0" w:space="0" w:color="auto"/>
            <w:bottom w:val="none" w:sz="0" w:space="0" w:color="auto"/>
            <w:right w:val="none" w:sz="0" w:space="0" w:color="auto"/>
          </w:divBdr>
        </w:div>
        <w:div w:id="489251916">
          <w:marLeft w:val="480"/>
          <w:marRight w:val="0"/>
          <w:marTop w:val="0"/>
          <w:marBottom w:val="0"/>
          <w:divBdr>
            <w:top w:val="none" w:sz="0" w:space="0" w:color="auto"/>
            <w:left w:val="none" w:sz="0" w:space="0" w:color="auto"/>
            <w:bottom w:val="none" w:sz="0" w:space="0" w:color="auto"/>
            <w:right w:val="none" w:sz="0" w:space="0" w:color="auto"/>
          </w:divBdr>
        </w:div>
        <w:div w:id="1681547146">
          <w:marLeft w:val="480"/>
          <w:marRight w:val="0"/>
          <w:marTop w:val="0"/>
          <w:marBottom w:val="0"/>
          <w:divBdr>
            <w:top w:val="none" w:sz="0" w:space="0" w:color="auto"/>
            <w:left w:val="none" w:sz="0" w:space="0" w:color="auto"/>
            <w:bottom w:val="none" w:sz="0" w:space="0" w:color="auto"/>
            <w:right w:val="none" w:sz="0" w:space="0" w:color="auto"/>
          </w:divBdr>
        </w:div>
        <w:div w:id="1171069164">
          <w:marLeft w:val="480"/>
          <w:marRight w:val="0"/>
          <w:marTop w:val="0"/>
          <w:marBottom w:val="0"/>
          <w:divBdr>
            <w:top w:val="none" w:sz="0" w:space="0" w:color="auto"/>
            <w:left w:val="none" w:sz="0" w:space="0" w:color="auto"/>
            <w:bottom w:val="none" w:sz="0" w:space="0" w:color="auto"/>
            <w:right w:val="none" w:sz="0" w:space="0" w:color="auto"/>
          </w:divBdr>
        </w:div>
        <w:div w:id="919364054">
          <w:marLeft w:val="480"/>
          <w:marRight w:val="0"/>
          <w:marTop w:val="0"/>
          <w:marBottom w:val="0"/>
          <w:divBdr>
            <w:top w:val="none" w:sz="0" w:space="0" w:color="auto"/>
            <w:left w:val="none" w:sz="0" w:space="0" w:color="auto"/>
            <w:bottom w:val="none" w:sz="0" w:space="0" w:color="auto"/>
            <w:right w:val="none" w:sz="0" w:space="0" w:color="auto"/>
          </w:divBdr>
        </w:div>
        <w:div w:id="52702459">
          <w:marLeft w:val="480"/>
          <w:marRight w:val="0"/>
          <w:marTop w:val="0"/>
          <w:marBottom w:val="0"/>
          <w:divBdr>
            <w:top w:val="none" w:sz="0" w:space="0" w:color="auto"/>
            <w:left w:val="none" w:sz="0" w:space="0" w:color="auto"/>
            <w:bottom w:val="none" w:sz="0" w:space="0" w:color="auto"/>
            <w:right w:val="none" w:sz="0" w:space="0" w:color="auto"/>
          </w:divBdr>
        </w:div>
        <w:div w:id="729039895">
          <w:marLeft w:val="480"/>
          <w:marRight w:val="0"/>
          <w:marTop w:val="0"/>
          <w:marBottom w:val="0"/>
          <w:divBdr>
            <w:top w:val="none" w:sz="0" w:space="0" w:color="auto"/>
            <w:left w:val="none" w:sz="0" w:space="0" w:color="auto"/>
            <w:bottom w:val="none" w:sz="0" w:space="0" w:color="auto"/>
            <w:right w:val="none" w:sz="0" w:space="0" w:color="auto"/>
          </w:divBdr>
        </w:div>
        <w:div w:id="981545262">
          <w:marLeft w:val="480"/>
          <w:marRight w:val="0"/>
          <w:marTop w:val="0"/>
          <w:marBottom w:val="0"/>
          <w:divBdr>
            <w:top w:val="none" w:sz="0" w:space="0" w:color="auto"/>
            <w:left w:val="none" w:sz="0" w:space="0" w:color="auto"/>
            <w:bottom w:val="none" w:sz="0" w:space="0" w:color="auto"/>
            <w:right w:val="none" w:sz="0" w:space="0" w:color="auto"/>
          </w:divBdr>
        </w:div>
        <w:div w:id="1332876862">
          <w:marLeft w:val="480"/>
          <w:marRight w:val="0"/>
          <w:marTop w:val="0"/>
          <w:marBottom w:val="0"/>
          <w:divBdr>
            <w:top w:val="none" w:sz="0" w:space="0" w:color="auto"/>
            <w:left w:val="none" w:sz="0" w:space="0" w:color="auto"/>
            <w:bottom w:val="none" w:sz="0" w:space="0" w:color="auto"/>
            <w:right w:val="none" w:sz="0" w:space="0" w:color="auto"/>
          </w:divBdr>
        </w:div>
        <w:div w:id="1715274522">
          <w:marLeft w:val="480"/>
          <w:marRight w:val="0"/>
          <w:marTop w:val="0"/>
          <w:marBottom w:val="0"/>
          <w:divBdr>
            <w:top w:val="none" w:sz="0" w:space="0" w:color="auto"/>
            <w:left w:val="none" w:sz="0" w:space="0" w:color="auto"/>
            <w:bottom w:val="none" w:sz="0" w:space="0" w:color="auto"/>
            <w:right w:val="none" w:sz="0" w:space="0" w:color="auto"/>
          </w:divBdr>
        </w:div>
        <w:div w:id="2097246544">
          <w:marLeft w:val="480"/>
          <w:marRight w:val="0"/>
          <w:marTop w:val="0"/>
          <w:marBottom w:val="0"/>
          <w:divBdr>
            <w:top w:val="none" w:sz="0" w:space="0" w:color="auto"/>
            <w:left w:val="none" w:sz="0" w:space="0" w:color="auto"/>
            <w:bottom w:val="none" w:sz="0" w:space="0" w:color="auto"/>
            <w:right w:val="none" w:sz="0" w:space="0" w:color="auto"/>
          </w:divBdr>
        </w:div>
        <w:div w:id="701983241">
          <w:marLeft w:val="480"/>
          <w:marRight w:val="0"/>
          <w:marTop w:val="0"/>
          <w:marBottom w:val="0"/>
          <w:divBdr>
            <w:top w:val="none" w:sz="0" w:space="0" w:color="auto"/>
            <w:left w:val="none" w:sz="0" w:space="0" w:color="auto"/>
            <w:bottom w:val="none" w:sz="0" w:space="0" w:color="auto"/>
            <w:right w:val="none" w:sz="0" w:space="0" w:color="auto"/>
          </w:divBdr>
        </w:div>
        <w:div w:id="2091005097">
          <w:marLeft w:val="480"/>
          <w:marRight w:val="0"/>
          <w:marTop w:val="0"/>
          <w:marBottom w:val="0"/>
          <w:divBdr>
            <w:top w:val="none" w:sz="0" w:space="0" w:color="auto"/>
            <w:left w:val="none" w:sz="0" w:space="0" w:color="auto"/>
            <w:bottom w:val="none" w:sz="0" w:space="0" w:color="auto"/>
            <w:right w:val="none" w:sz="0" w:space="0" w:color="auto"/>
          </w:divBdr>
        </w:div>
        <w:div w:id="1123157085">
          <w:marLeft w:val="480"/>
          <w:marRight w:val="0"/>
          <w:marTop w:val="0"/>
          <w:marBottom w:val="0"/>
          <w:divBdr>
            <w:top w:val="none" w:sz="0" w:space="0" w:color="auto"/>
            <w:left w:val="none" w:sz="0" w:space="0" w:color="auto"/>
            <w:bottom w:val="none" w:sz="0" w:space="0" w:color="auto"/>
            <w:right w:val="none" w:sz="0" w:space="0" w:color="auto"/>
          </w:divBdr>
        </w:div>
        <w:div w:id="1748071019">
          <w:marLeft w:val="480"/>
          <w:marRight w:val="0"/>
          <w:marTop w:val="0"/>
          <w:marBottom w:val="0"/>
          <w:divBdr>
            <w:top w:val="none" w:sz="0" w:space="0" w:color="auto"/>
            <w:left w:val="none" w:sz="0" w:space="0" w:color="auto"/>
            <w:bottom w:val="none" w:sz="0" w:space="0" w:color="auto"/>
            <w:right w:val="none" w:sz="0" w:space="0" w:color="auto"/>
          </w:divBdr>
        </w:div>
        <w:div w:id="528107893">
          <w:marLeft w:val="480"/>
          <w:marRight w:val="0"/>
          <w:marTop w:val="0"/>
          <w:marBottom w:val="0"/>
          <w:divBdr>
            <w:top w:val="none" w:sz="0" w:space="0" w:color="auto"/>
            <w:left w:val="none" w:sz="0" w:space="0" w:color="auto"/>
            <w:bottom w:val="none" w:sz="0" w:space="0" w:color="auto"/>
            <w:right w:val="none" w:sz="0" w:space="0" w:color="auto"/>
          </w:divBdr>
        </w:div>
        <w:div w:id="623540451">
          <w:marLeft w:val="480"/>
          <w:marRight w:val="0"/>
          <w:marTop w:val="0"/>
          <w:marBottom w:val="0"/>
          <w:divBdr>
            <w:top w:val="none" w:sz="0" w:space="0" w:color="auto"/>
            <w:left w:val="none" w:sz="0" w:space="0" w:color="auto"/>
            <w:bottom w:val="none" w:sz="0" w:space="0" w:color="auto"/>
            <w:right w:val="none" w:sz="0" w:space="0" w:color="auto"/>
          </w:divBdr>
        </w:div>
        <w:div w:id="1504781110">
          <w:marLeft w:val="480"/>
          <w:marRight w:val="0"/>
          <w:marTop w:val="0"/>
          <w:marBottom w:val="0"/>
          <w:divBdr>
            <w:top w:val="none" w:sz="0" w:space="0" w:color="auto"/>
            <w:left w:val="none" w:sz="0" w:space="0" w:color="auto"/>
            <w:bottom w:val="none" w:sz="0" w:space="0" w:color="auto"/>
            <w:right w:val="none" w:sz="0" w:space="0" w:color="auto"/>
          </w:divBdr>
        </w:div>
        <w:div w:id="1924992112">
          <w:marLeft w:val="480"/>
          <w:marRight w:val="0"/>
          <w:marTop w:val="0"/>
          <w:marBottom w:val="0"/>
          <w:divBdr>
            <w:top w:val="none" w:sz="0" w:space="0" w:color="auto"/>
            <w:left w:val="none" w:sz="0" w:space="0" w:color="auto"/>
            <w:bottom w:val="none" w:sz="0" w:space="0" w:color="auto"/>
            <w:right w:val="none" w:sz="0" w:space="0" w:color="auto"/>
          </w:divBdr>
        </w:div>
        <w:div w:id="814837356">
          <w:marLeft w:val="480"/>
          <w:marRight w:val="0"/>
          <w:marTop w:val="0"/>
          <w:marBottom w:val="0"/>
          <w:divBdr>
            <w:top w:val="none" w:sz="0" w:space="0" w:color="auto"/>
            <w:left w:val="none" w:sz="0" w:space="0" w:color="auto"/>
            <w:bottom w:val="none" w:sz="0" w:space="0" w:color="auto"/>
            <w:right w:val="none" w:sz="0" w:space="0" w:color="auto"/>
          </w:divBdr>
        </w:div>
        <w:div w:id="1270119400">
          <w:marLeft w:val="480"/>
          <w:marRight w:val="0"/>
          <w:marTop w:val="0"/>
          <w:marBottom w:val="0"/>
          <w:divBdr>
            <w:top w:val="none" w:sz="0" w:space="0" w:color="auto"/>
            <w:left w:val="none" w:sz="0" w:space="0" w:color="auto"/>
            <w:bottom w:val="none" w:sz="0" w:space="0" w:color="auto"/>
            <w:right w:val="none" w:sz="0" w:space="0" w:color="auto"/>
          </w:divBdr>
        </w:div>
        <w:div w:id="374504566">
          <w:marLeft w:val="480"/>
          <w:marRight w:val="0"/>
          <w:marTop w:val="0"/>
          <w:marBottom w:val="0"/>
          <w:divBdr>
            <w:top w:val="none" w:sz="0" w:space="0" w:color="auto"/>
            <w:left w:val="none" w:sz="0" w:space="0" w:color="auto"/>
            <w:bottom w:val="none" w:sz="0" w:space="0" w:color="auto"/>
            <w:right w:val="none" w:sz="0" w:space="0" w:color="auto"/>
          </w:divBdr>
        </w:div>
        <w:div w:id="1715082897">
          <w:marLeft w:val="480"/>
          <w:marRight w:val="0"/>
          <w:marTop w:val="0"/>
          <w:marBottom w:val="0"/>
          <w:divBdr>
            <w:top w:val="none" w:sz="0" w:space="0" w:color="auto"/>
            <w:left w:val="none" w:sz="0" w:space="0" w:color="auto"/>
            <w:bottom w:val="none" w:sz="0" w:space="0" w:color="auto"/>
            <w:right w:val="none" w:sz="0" w:space="0" w:color="auto"/>
          </w:divBdr>
        </w:div>
        <w:div w:id="1397246173">
          <w:marLeft w:val="480"/>
          <w:marRight w:val="0"/>
          <w:marTop w:val="0"/>
          <w:marBottom w:val="0"/>
          <w:divBdr>
            <w:top w:val="none" w:sz="0" w:space="0" w:color="auto"/>
            <w:left w:val="none" w:sz="0" w:space="0" w:color="auto"/>
            <w:bottom w:val="none" w:sz="0" w:space="0" w:color="auto"/>
            <w:right w:val="none" w:sz="0" w:space="0" w:color="auto"/>
          </w:divBdr>
        </w:div>
        <w:div w:id="1808206635">
          <w:marLeft w:val="480"/>
          <w:marRight w:val="0"/>
          <w:marTop w:val="0"/>
          <w:marBottom w:val="0"/>
          <w:divBdr>
            <w:top w:val="none" w:sz="0" w:space="0" w:color="auto"/>
            <w:left w:val="none" w:sz="0" w:space="0" w:color="auto"/>
            <w:bottom w:val="none" w:sz="0" w:space="0" w:color="auto"/>
            <w:right w:val="none" w:sz="0" w:space="0" w:color="auto"/>
          </w:divBdr>
        </w:div>
        <w:div w:id="2070303457">
          <w:marLeft w:val="480"/>
          <w:marRight w:val="0"/>
          <w:marTop w:val="0"/>
          <w:marBottom w:val="0"/>
          <w:divBdr>
            <w:top w:val="none" w:sz="0" w:space="0" w:color="auto"/>
            <w:left w:val="none" w:sz="0" w:space="0" w:color="auto"/>
            <w:bottom w:val="none" w:sz="0" w:space="0" w:color="auto"/>
            <w:right w:val="none" w:sz="0" w:space="0" w:color="auto"/>
          </w:divBdr>
        </w:div>
        <w:div w:id="637497769">
          <w:marLeft w:val="480"/>
          <w:marRight w:val="0"/>
          <w:marTop w:val="0"/>
          <w:marBottom w:val="0"/>
          <w:divBdr>
            <w:top w:val="none" w:sz="0" w:space="0" w:color="auto"/>
            <w:left w:val="none" w:sz="0" w:space="0" w:color="auto"/>
            <w:bottom w:val="none" w:sz="0" w:space="0" w:color="auto"/>
            <w:right w:val="none" w:sz="0" w:space="0" w:color="auto"/>
          </w:divBdr>
        </w:div>
        <w:div w:id="456794968">
          <w:marLeft w:val="480"/>
          <w:marRight w:val="0"/>
          <w:marTop w:val="0"/>
          <w:marBottom w:val="0"/>
          <w:divBdr>
            <w:top w:val="none" w:sz="0" w:space="0" w:color="auto"/>
            <w:left w:val="none" w:sz="0" w:space="0" w:color="auto"/>
            <w:bottom w:val="none" w:sz="0" w:space="0" w:color="auto"/>
            <w:right w:val="none" w:sz="0" w:space="0" w:color="auto"/>
          </w:divBdr>
        </w:div>
        <w:div w:id="2049601970">
          <w:marLeft w:val="480"/>
          <w:marRight w:val="0"/>
          <w:marTop w:val="0"/>
          <w:marBottom w:val="0"/>
          <w:divBdr>
            <w:top w:val="none" w:sz="0" w:space="0" w:color="auto"/>
            <w:left w:val="none" w:sz="0" w:space="0" w:color="auto"/>
            <w:bottom w:val="none" w:sz="0" w:space="0" w:color="auto"/>
            <w:right w:val="none" w:sz="0" w:space="0" w:color="auto"/>
          </w:divBdr>
        </w:div>
        <w:div w:id="1667434713">
          <w:marLeft w:val="480"/>
          <w:marRight w:val="0"/>
          <w:marTop w:val="0"/>
          <w:marBottom w:val="0"/>
          <w:divBdr>
            <w:top w:val="none" w:sz="0" w:space="0" w:color="auto"/>
            <w:left w:val="none" w:sz="0" w:space="0" w:color="auto"/>
            <w:bottom w:val="none" w:sz="0" w:space="0" w:color="auto"/>
            <w:right w:val="none" w:sz="0" w:space="0" w:color="auto"/>
          </w:divBdr>
        </w:div>
        <w:div w:id="1827668334">
          <w:marLeft w:val="480"/>
          <w:marRight w:val="0"/>
          <w:marTop w:val="0"/>
          <w:marBottom w:val="0"/>
          <w:divBdr>
            <w:top w:val="none" w:sz="0" w:space="0" w:color="auto"/>
            <w:left w:val="none" w:sz="0" w:space="0" w:color="auto"/>
            <w:bottom w:val="none" w:sz="0" w:space="0" w:color="auto"/>
            <w:right w:val="none" w:sz="0" w:space="0" w:color="auto"/>
          </w:divBdr>
        </w:div>
        <w:div w:id="1528324622">
          <w:marLeft w:val="480"/>
          <w:marRight w:val="0"/>
          <w:marTop w:val="0"/>
          <w:marBottom w:val="0"/>
          <w:divBdr>
            <w:top w:val="none" w:sz="0" w:space="0" w:color="auto"/>
            <w:left w:val="none" w:sz="0" w:space="0" w:color="auto"/>
            <w:bottom w:val="none" w:sz="0" w:space="0" w:color="auto"/>
            <w:right w:val="none" w:sz="0" w:space="0" w:color="auto"/>
          </w:divBdr>
        </w:div>
        <w:div w:id="1361977967">
          <w:marLeft w:val="480"/>
          <w:marRight w:val="0"/>
          <w:marTop w:val="0"/>
          <w:marBottom w:val="0"/>
          <w:divBdr>
            <w:top w:val="none" w:sz="0" w:space="0" w:color="auto"/>
            <w:left w:val="none" w:sz="0" w:space="0" w:color="auto"/>
            <w:bottom w:val="none" w:sz="0" w:space="0" w:color="auto"/>
            <w:right w:val="none" w:sz="0" w:space="0" w:color="auto"/>
          </w:divBdr>
        </w:div>
        <w:div w:id="406808162">
          <w:marLeft w:val="480"/>
          <w:marRight w:val="0"/>
          <w:marTop w:val="0"/>
          <w:marBottom w:val="0"/>
          <w:divBdr>
            <w:top w:val="none" w:sz="0" w:space="0" w:color="auto"/>
            <w:left w:val="none" w:sz="0" w:space="0" w:color="auto"/>
            <w:bottom w:val="none" w:sz="0" w:space="0" w:color="auto"/>
            <w:right w:val="none" w:sz="0" w:space="0" w:color="auto"/>
          </w:divBdr>
        </w:div>
        <w:div w:id="1674649296">
          <w:marLeft w:val="480"/>
          <w:marRight w:val="0"/>
          <w:marTop w:val="0"/>
          <w:marBottom w:val="0"/>
          <w:divBdr>
            <w:top w:val="none" w:sz="0" w:space="0" w:color="auto"/>
            <w:left w:val="none" w:sz="0" w:space="0" w:color="auto"/>
            <w:bottom w:val="none" w:sz="0" w:space="0" w:color="auto"/>
            <w:right w:val="none" w:sz="0" w:space="0" w:color="auto"/>
          </w:divBdr>
        </w:div>
        <w:div w:id="713848123">
          <w:marLeft w:val="480"/>
          <w:marRight w:val="0"/>
          <w:marTop w:val="0"/>
          <w:marBottom w:val="0"/>
          <w:divBdr>
            <w:top w:val="none" w:sz="0" w:space="0" w:color="auto"/>
            <w:left w:val="none" w:sz="0" w:space="0" w:color="auto"/>
            <w:bottom w:val="none" w:sz="0" w:space="0" w:color="auto"/>
            <w:right w:val="none" w:sz="0" w:space="0" w:color="auto"/>
          </w:divBdr>
        </w:div>
        <w:div w:id="1918318746">
          <w:marLeft w:val="480"/>
          <w:marRight w:val="0"/>
          <w:marTop w:val="0"/>
          <w:marBottom w:val="0"/>
          <w:divBdr>
            <w:top w:val="none" w:sz="0" w:space="0" w:color="auto"/>
            <w:left w:val="none" w:sz="0" w:space="0" w:color="auto"/>
            <w:bottom w:val="none" w:sz="0" w:space="0" w:color="auto"/>
            <w:right w:val="none" w:sz="0" w:space="0" w:color="auto"/>
          </w:divBdr>
        </w:div>
        <w:div w:id="2147238517">
          <w:marLeft w:val="480"/>
          <w:marRight w:val="0"/>
          <w:marTop w:val="0"/>
          <w:marBottom w:val="0"/>
          <w:divBdr>
            <w:top w:val="none" w:sz="0" w:space="0" w:color="auto"/>
            <w:left w:val="none" w:sz="0" w:space="0" w:color="auto"/>
            <w:bottom w:val="none" w:sz="0" w:space="0" w:color="auto"/>
            <w:right w:val="none" w:sz="0" w:space="0" w:color="auto"/>
          </w:divBdr>
        </w:div>
        <w:div w:id="403382711">
          <w:marLeft w:val="480"/>
          <w:marRight w:val="0"/>
          <w:marTop w:val="0"/>
          <w:marBottom w:val="0"/>
          <w:divBdr>
            <w:top w:val="none" w:sz="0" w:space="0" w:color="auto"/>
            <w:left w:val="none" w:sz="0" w:space="0" w:color="auto"/>
            <w:bottom w:val="none" w:sz="0" w:space="0" w:color="auto"/>
            <w:right w:val="none" w:sz="0" w:space="0" w:color="auto"/>
          </w:divBdr>
        </w:div>
        <w:div w:id="2006349376">
          <w:marLeft w:val="480"/>
          <w:marRight w:val="0"/>
          <w:marTop w:val="0"/>
          <w:marBottom w:val="0"/>
          <w:divBdr>
            <w:top w:val="none" w:sz="0" w:space="0" w:color="auto"/>
            <w:left w:val="none" w:sz="0" w:space="0" w:color="auto"/>
            <w:bottom w:val="none" w:sz="0" w:space="0" w:color="auto"/>
            <w:right w:val="none" w:sz="0" w:space="0" w:color="auto"/>
          </w:divBdr>
        </w:div>
        <w:div w:id="347408553">
          <w:marLeft w:val="480"/>
          <w:marRight w:val="0"/>
          <w:marTop w:val="0"/>
          <w:marBottom w:val="0"/>
          <w:divBdr>
            <w:top w:val="none" w:sz="0" w:space="0" w:color="auto"/>
            <w:left w:val="none" w:sz="0" w:space="0" w:color="auto"/>
            <w:bottom w:val="none" w:sz="0" w:space="0" w:color="auto"/>
            <w:right w:val="none" w:sz="0" w:space="0" w:color="auto"/>
          </w:divBdr>
        </w:div>
        <w:div w:id="965738552">
          <w:marLeft w:val="480"/>
          <w:marRight w:val="0"/>
          <w:marTop w:val="0"/>
          <w:marBottom w:val="0"/>
          <w:divBdr>
            <w:top w:val="none" w:sz="0" w:space="0" w:color="auto"/>
            <w:left w:val="none" w:sz="0" w:space="0" w:color="auto"/>
            <w:bottom w:val="none" w:sz="0" w:space="0" w:color="auto"/>
            <w:right w:val="none" w:sz="0" w:space="0" w:color="auto"/>
          </w:divBdr>
        </w:div>
        <w:div w:id="1811633933">
          <w:marLeft w:val="480"/>
          <w:marRight w:val="0"/>
          <w:marTop w:val="0"/>
          <w:marBottom w:val="0"/>
          <w:divBdr>
            <w:top w:val="none" w:sz="0" w:space="0" w:color="auto"/>
            <w:left w:val="none" w:sz="0" w:space="0" w:color="auto"/>
            <w:bottom w:val="none" w:sz="0" w:space="0" w:color="auto"/>
            <w:right w:val="none" w:sz="0" w:space="0" w:color="auto"/>
          </w:divBdr>
        </w:div>
        <w:div w:id="564024580">
          <w:marLeft w:val="480"/>
          <w:marRight w:val="0"/>
          <w:marTop w:val="0"/>
          <w:marBottom w:val="0"/>
          <w:divBdr>
            <w:top w:val="none" w:sz="0" w:space="0" w:color="auto"/>
            <w:left w:val="none" w:sz="0" w:space="0" w:color="auto"/>
            <w:bottom w:val="none" w:sz="0" w:space="0" w:color="auto"/>
            <w:right w:val="none" w:sz="0" w:space="0" w:color="auto"/>
          </w:divBdr>
        </w:div>
        <w:div w:id="641275408">
          <w:marLeft w:val="480"/>
          <w:marRight w:val="0"/>
          <w:marTop w:val="0"/>
          <w:marBottom w:val="0"/>
          <w:divBdr>
            <w:top w:val="none" w:sz="0" w:space="0" w:color="auto"/>
            <w:left w:val="none" w:sz="0" w:space="0" w:color="auto"/>
            <w:bottom w:val="none" w:sz="0" w:space="0" w:color="auto"/>
            <w:right w:val="none" w:sz="0" w:space="0" w:color="auto"/>
          </w:divBdr>
        </w:div>
        <w:div w:id="19209761">
          <w:marLeft w:val="480"/>
          <w:marRight w:val="0"/>
          <w:marTop w:val="0"/>
          <w:marBottom w:val="0"/>
          <w:divBdr>
            <w:top w:val="none" w:sz="0" w:space="0" w:color="auto"/>
            <w:left w:val="none" w:sz="0" w:space="0" w:color="auto"/>
            <w:bottom w:val="none" w:sz="0" w:space="0" w:color="auto"/>
            <w:right w:val="none" w:sz="0" w:space="0" w:color="auto"/>
          </w:divBdr>
        </w:div>
        <w:div w:id="1565221055">
          <w:marLeft w:val="480"/>
          <w:marRight w:val="0"/>
          <w:marTop w:val="0"/>
          <w:marBottom w:val="0"/>
          <w:divBdr>
            <w:top w:val="none" w:sz="0" w:space="0" w:color="auto"/>
            <w:left w:val="none" w:sz="0" w:space="0" w:color="auto"/>
            <w:bottom w:val="none" w:sz="0" w:space="0" w:color="auto"/>
            <w:right w:val="none" w:sz="0" w:space="0" w:color="auto"/>
          </w:divBdr>
        </w:div>
        <w:div w:id="552350299">
          <w:marLeft w:val="480"/>
          <w:marRight w:val="0"/>
          <w:marTop w:val="0"/>
          <w:marBottom w:val="0"/>
          <w:divBdr>
            <w:top w:val="none" w:sz="0" w:space="0" w:color="auto"/>
            <w:left w:val="none" w:sz="0" w:space="0" w:color="auto"/>
            <w:bottom w:val="none" w:sz="0" w:space="0" w:color="auto"/>
            <w:right w:val="none" w:sz="0" w:space="0" w:color="auto"/>
          </w:divBdr>
        </w:div>
        <w:div w:id="1383140500">
          <w:marLeft w:val="480"/>
          <w:marRight w:val="0"/>
          <w:marTop w:val="0"/>
          <w:marBottom w:val="0"/>
          <w:divBdr>
            <w:top w:val="none" w:sz="0" w:space="0" w:color="auto"/>
            <w:left w:val="none" w:sz="0" w:space="0" w:color="auto"/>
            <w:bottom w:val="none" w:sz="0" w:space="0" w:color="auto"/>
            <w:right w:val="none" w:sz="0" w:space="0" w:color="auto"/>
          </w:divBdr>
        </w:div>
        <w:div w:id="645284367">
          <w:marLeft w:val="480"/>
          <w:marRight w:val="0"/>
          <w:marTop w:val="0"/>
          <w:marBottom w:val="0"/>
          <w:divBdr>
            <w:top w:val="none" w:sz="0" w:space="0" w:color="auto"/>
            <w:left w:val="none" w:sz="0" w:space="0" w:color="auto"/>
            <w:bottom w:val="none" w:sz="0" w:space="0" w:color="auto"/>
            <w:right w:val="none" w:sz="0" w:space="0" w:color="auto"/>
          </w:divBdr>
        </w:div>
        <w:div w:id="1223249453">
          <w:marLeft w:val="480"/>
          <w:marRight w:val="0"/>
          <w:marTop w:val="0"/>
          <w:marBottom w:val="0"/>
          <w:divBdr>
            <w:top w:val="none" w:sz="0" w:space="0" w:color="auto"/>
            <w:left w:val="none" w:sz="0" w:space="0" w:color="auto"/>
            <w:bottom w:val="none" w:sz="0" w:space="0" w:color="auto"/>
            <w:right w:val="none" w:sz="0" w:space="0" w:color="auto"/>
          </w:divBdr>
        </w:div>
        <w:div w:id="1152067813">
          <w:marLeft w:val="480"/>
          <w:marRight w:val="0"/>
          <w:marTop w:val="0"/>
          <w:marBottom w:val="0"/>
          <w:divBdr>
            <w:top w:val="none" w:sz="0" w:space="0" w:color="auto"/>
            <w:left w:val="none" w:sz="0" w:space="0" w:color="auto"/>
            <w:bottom w:val="none" w:sz="0" w:space="0" w:color="auto"/>
            <w:right w:val="none" w:sz="0" w:space="0" w:color="auto"/>
          </w:divBdr>
        </w:div>
        <w:div w:id="2012178099">
          <w:marLeft w:val="480"/>
          <w:marRight w:val="0"/>
          <w:marTop w:val="0"/>
          <w:marBottom w:val="0"/>
          <w:divBdr>
            <w:top w:val="none" w:sz="0" w:space="0" w:color="auto"/>
            <w:left w:val="none" w:sz="0" w:space="0" w:color="auto"/>
            <w:bottom w:val="none" w:sz="0" w:space="0" w:color="auto"/>
            <w:right w:val="none" w:sz="0" w:space="0" w:color="auto"/>
          </w:divBdr>
        </w:div>
        <w:div w:id="288631533">
          <w:marLeft w:val="480"/>
          <w:marRight w:val="0"/>
          <w:marTop w:val="0"/>
          <w:marBottom w:val="0"/>
          <w:divBdr>
            <w:top w:val="none" w:sz="0" w:space="0" w:color="auto"/>
            <w:left w:val="none" w:sz="0" w:space="0" w:color="auto"/>
            <w:bottom w:val="none" w:sz="0" w:space="0" w:color="auto"/>
            <w:right w:val="none" w:sz="0" w:space="0" w:color="auto"/>
          </w:divBdr>
        </w:div>
        <w:div w:id="1534001524">
          <w:marLeft w:val="480"/>
          <w:marRight w:val="0"/>
          <w:marTop w:val="0"/>
          <w:marBottom w:val="0"/>
          <w:divBdr>
            <w:top w:val="none" w:sz="0" w:space="0" w:color="auto"/>
            <w:left w:val="none" w:sz="0" w:space="0" w:color="auto"/>
            <w:bottom w:val="none" w:sz="0" w:space="0" w:color="auto"/>
            <w:right w:val="none" w:sz="0" w:space="0" w:color="auto"/>
          </w:divBdr>
        </w:div>
        <w:div w:id="1259562622">
          <w:marLeft w:val="480"/>
          <w:marRight w:val="0"/>
          <w:marTop w:val="0"/>
          <w:marBottom w:val="0"/>
          <w:divBdr>
            <w:top w:val="none" w:sz="0" w:space="0" w:color="auto"/>
            <w:left w:val="none" w:sz="0" w:space="0" w:color="auto"/>
            <w:bottom w:val="none" w:sz="0" w:space="0" w:color="auto"/>
            <w:right w:val="none" w:sz="0" w:space="0" w:color="auto"/>
          </w:divBdr>
        </w:div>
        <w:div w:id="114642564">
          <w:marLeft w:val="480"/>
          <w:marRight w:val="0"/>
          <w:marTop w:val="0"/>
          <w:marBottom w:val="0"/>
          <w:divBdr>
            <w:top w:val="none" w:sz="0" w:space="0" w:color="auto"/>
            <w:left w:val="none" w:sz="0" w:space="0" w:color="auto"/>
            <w:bottom w:val="none" w:sz="0" w:space="0" w:color="auto"/>
            <w:right w:val="none" w:sz="0" w:space="0" w:color="auto"/>
          </w:divBdr>
        </w:div>
        <w:div w:id="976570613">
          <w:marLeft w:val="480"/>
          <w:marRight w:val="0"/>
          <w:marTop w:val="0"/>
          <w:marBottom w:val="0"/>
          <w:divBdr>
            <w:top w:val="none" w:sz="0" w:space="0" w:color="auto"/>
            <w:left w:val="none" w:sz="0" w:space="0" w:color="auto"/>
            <w:bottom w:val="none" w:sz="0" w:space="0" w:color="auto"/>
            <w:right w:val="none" w:sz="0" w:space="0" w:color="auto"/>
          </w:divBdr>
        </w:div>
        <w:div w:id="197813769">
          <w:marLeft w:val="480"/>
          <w:marRight w:val="0"/>
          <w:marTop w:val="0"/>
          <w:marBottom w:val="0"/>
          <w:divBdr>
            <w:top w:val="none" w:sz="0" w:space="0" w:color="auto"/>
            <w:left w:val="none" w:sz="0" w:space="0" w:color="auto"/>
            <w:bottom w:val="none" w:sz="0" w:space="0" w:color="auto"/>
            <w:right w:val="none" w:sz="0" w:space="0" w:color="auto"/>
          </w:divBdr>
        </w:div>
        <w:div w:id="310595175">
          <w:marLeft w:val="480"/>
          <w:marRight w:val="0"/>
          <w:marTop w:val="0"/>
          <w:marBottom w:val="0"/>
          <w:divBdr>
            <w:top w:val="none" w:sz="0" w:space="0" w:color="auto"/>
            <w:left w:val="none" w:sz="0" w:space="0" w:color="auto"/>
            <w:bottom w:val="none" w:sz="0" w:space="0" w:color="auto"/>
            <w:right w:val="none" w:sz="0" w:space="0" w:color="auto"/>
          </w:divBdr>
        </w:div>
        <w:div w:id="1546407710">
          <w:marLeft w:val="480"/>
          <w:marRight w:val="0"/>
          <w:marTop w:val="0"/>
          <w:marBottom w:val="0"/>
          <w:divBdr>
            <w:top w:val="none" w:sz="0" w:space="0" w:color="auto"/>
            <w:left w:val="none" w:sz="0" w:space="0" w:color="auto"/>
            <w:bottom w:val="none" w:sz="0" w:space="0" w:color="auto"/>
            <w:right w:val="none" w:sz="0" w:space="0" w:color="auto"/>
          </w:divBdr>
        </w:div>
        <w:div w:id="1078283089">
          <w:marLeft w:val="480"/>
          <w:marRight w:val="0"/>
          <w:marTop w:val="0"/>
          <w:marBottom w:val="0"/>
          <w:divBdr>
            <w:top w:val="none" w:sz="0" w:space="0" w:color="auto"/>
            <w:left w:val="none" w:sz="0" w:space="0" w:color="auto"/>
            <w:bottom w:val="none" w:sz="0" w:space="0" w:color="auto"/>
            <w:right w:val="none" w:sz="0" w:space="0" w:color="auto"/>
          </w:divBdr>
        </w:div>
        <w:div w:id="237524137">
          <w:marLeft w:val="480"/>
          <w:marRight w:val="0"/>
          <w:marTop w:val="0"/>
          <w:marBottom w:val="0"/>
          <w:divBdr>
            <w:top w:val="none" w:sz="0" w:space="0" w:color="auto"/>
            <w:left w:val="none" w:sz="0" w:space="0" w:color="auto"/>
            <w:bottom w:val="none" w:sz="0" w:space="0" w:color="auto"/>
            <w:right w:val="none" w:sz="0" w:space="0" w:color="auto"/>
          </w:divBdr>
        </w:div>
        <w:div w:id="1964847559">
          <w:marLeft w:val="480"/>
          <w:marRight w:val="0"/>
          <w:marTop w:val="0"/>
          <w:marBottom w:val="0"/>
          <w:divBdr>
            <w:top w:val="none" w:sz="0" w:space="0" w:color="auto"/>
            <w:left w:val="none" w:sz="0" w:space="0" w:color="auto"/>
            <w:bottom w:val="none" w:sz="0" w:space="0" w:color="auto"/>
            <w:right w:val="none" w:sz="0" w:space="0" w:color="auto"/>
          </w:divBdr>
        </w:div>
        <w:div w:id="901601548">
          <w:marLeft w:val="480"/>
          <w:marRight w:val="0"/>
          <w:marTop w:val="0"/>
          <w:marBottom w:val="0"/>
          <w:divBdr>
            <w:top w:val="none" w:sz="0" w:space="0" w:color="auto"/>
            <w:left w:val="none" w:sz="0" w:space="0" w:color="auto"/>
            <w:bottom w:val="none" w:sz="0" w:space="0" w:color="auto"/>
            <w:right w:val="none" w:sz="0" w:space="0" w:color="auto"/>
          </w:divBdr>
        </w:div>
        <w:div w:id="1114252012">
          <w:marLeft w:val="480"/>
          <w:marRight w:val="0"/>
          <w:marTop w:val="0"/>
          <w:marBottom w:val="0"/>
          <w:divBdr>
            <w:top w:val="none" w:sz="0" w:space="0" w:color="auto"/>
            <w:left w:val="none" w:sz="0" w:space="0" w:color="auto"/>
            <w:bottom w:val="none" w:sz="0" w:space="0" w:color="auto"/>
            <w:right w:val="none" w:sz="0" w:space="0" w:color="auto"/>
          </w:divBdr>
        </w:div>
        <w:div w:id="1425611339">
          <w:marLeft w:val="480"/>
          <w:marRight w:val="0"/>
          <w:marTop w:val="0"/>
          <w:marBottom w:val="0"/>
          <w:divBdr>
            <w:top w:val="none" w:sz="0" w:space="0" w:color="auto"/>
            <w:left w:val="none" w:sz="0" w:space="0" w:color="auto"/>
            <w:bottom w:val="none" w:sz="0" w:space="0" w:color="auto"/>
            <w:right w:val="none" w:sz="0" w:space="0" w:color="auto"/>
          </w:divBdr>
        </w:div>
        <w:div w:id="1330447749">
          <w:marLeft w:val="480"/>
          <w:marRight w:val="0"/>
          <w:marTop w:val="0"/>
          <w:marBottom w:val="0"/>
          <w:divBdr>
            <w:top w:val="none" w:sz="0" w:space="0" w:color="auto"/>
            <w:left w:val="none" w:sz="0" w:space="0" w:color="auto"/>
            <w:bottom w:val="none" w:sz="0" w:space="0" w:color="auto"/>
            <w:right w:val="none" w:sz="0" w:space="0" w:color="auto"/>
          </w:divBdr>
        </w:div>
        <w:div w:id="1075863617">
          <w:marLeft w:val="480"/>
          <w:marRight w:val="0"/>
          <w:marTop w:val="0"/>
          <w:marBottom w:val="0"/>
          <w:divBdr>
            <w:top w:val="none" w:sz="0" w:space="0" w:color="auto"/>
            <w:left w:val="none" w:sz="0" w:space="0" w:color="auto"/>
            <w:bottom w:val="none" w:sz="0" w:space="0" w:color="auto"/>
            <w:right w:val="none" w:sz="0" w:space="0" w:color="auto"/>
          </w:divBdr>
        </w:div>
        <w:div w:id="795489860">
          <w:marLeft w:val="480"/>
          <w:marRight w:val="0"/>
          <w:marTop w:val="0"/>
          <w:marBottom w:val="0"/>
          <w:divBdr>
            <w:top w:val="none" w:sz="0" w:space="0" w:color="auto"/>
            <w:left w:val="none" w:sz="0" w:space="0" w:color="auto"/>
            <w:bottom w:val="none" w:sz="0" w:space="0" w:color="auto"/>
            <w:right w:val="none" w:sz="0" w:space="0" w:color="auto"/>
          </w:divBdr>
        </w:div>
        <w:div w:id="1982231458">
          <w:marLeft w:val="480"/>
          <w:marRight w:val="0"/>
          <w:marTop w:val="0"/>
          <w:marBottom w:val="0"/>
          <w:divBdr>
            <w:top w:val="none" w:sz="0" w:space="0" w:color="auto"/>
            <w:left w:val="none" w:sz="0" w:space="0" w:color="auto"/>
            <w:bottom w:val="none" w:sz="0" w:space="0" w:color="auto"/>
            <w:right w:val="none" w:sz="0" w:space="0" w:color="auto"/>
          </w:divBdr>
        </w:div>
        <w:div w:id="1172332690">
          <w:marLeft w:val="480"/>
          <w:marRight w:val="0"/>
          <w:marTop w:val="0"/>
          <w:marBottom w:val="0"/>
          <w:divBdr>
            <w:top w:val="none" w:sz="0" w:space="0" w:color="auto"/>
            <w:left w:val="none" w:sz="0" w:space="0" w:color="auto"/>
            <w:bottom w:val="none" w:sz="0" w:space="0" w:color="auto"/>
            <w:right w:val="none" w:sz="0" w:space="0" w:color="auto"/>
          </w:divBdr>
        </w:div>
        <w:div w:id="1432164198">
          <w:marLeft w:val="480"/>
          <w:marRight w:val="0"/>
          <w:marTop w:val="0"/>
          <w:marBottom w:val="0"/>
          <w:divBdr>
            <w:top w:val="none" w:sz="0" w:space="0" w:color="auto"/>
            <w:left w:val="none" w:sz="0" w:space="0" w:color="auto"/>
            <w:bottom w:val="none" w:sz="0" w:space="0" w:color="auto"/>
            <w:right w:val="none" w:sz="0" w:space="0" w:color="auto"/>
          </w:divBdr>
        </w:div>
        <w:div w:id="699552789">
          <w:marLeft w:val="480"/>
          <w:marRight w:val="0"/>
          <w:marTop w:val="0"/>
          <w:marBottom w:val="0"/>
          <w:divBdr>
            <w:top w:val="none" w:sz="0" w:space="0" w:color="auto"/>
            <w:left w:val="none" w:sz="0" w:space="0" w:color="auto"/>
            <w:bottom w:val="none" w:sz="0" w:space="0" w:color="auto"/>
            <w:right w:val="none" w:sz="0" w:space="0" w:color="auto"/>
          </w:divBdr>
        </w:div>
        <w:div w:id="1407723219">
          <w:marLeft w:val="480"/>
          <w:marRight w:val="0"/>
          <w:marTop w:val="0"/>
          <w:marBottom w:val="0"/>
          <w:divBdr>
            <w:top w:val="none" w:sz="0" w:space="0" w:color="auto"/>
            <w:left w:val="none" w:sz="0" w:space="0" w:color="auto"/>
            <w:bottom w:val="none" w:sz="0" w:space="0" w:color="auto"/>
            <w:right w:val="none" w:sz="0" w:space="0" w:color="auto"/>
          </w:divBdr>
        </w:div>
        <w:div w:id="1855993792">
          <w:marLeft w:val="480"/>
          <w:marRight w:val="0"/>
          <w:marTop w:val="0"/>
          <w:marBottom w:val="0"/>
          <w:divBdr>
            <w:top w:val="none" w:sz="0" w:space="0" w:color="auto"/>
            <w:left w:val="none" w:sz="0" w:space="0" w:color="auto"/>
            <w:bottom w:val="none" w:sz="0" w:space="0" w:color="auto"/>
            <w:right w:val="none" w:sz="0" w:space="0" w:color="auto"/>
          </w:divBdr>
        </w:div>
        <w:div w:id="1779718952">
          <w:marLeft w:val="480"/>
          <w:marRight w:val="0"/>
          <w:marTop w:val="0"/>
          <w:marBottom w:val="0"/>
          <w:divBdr>
            <w:top w:val="none" w:sz="0" w:space="0" w:color="auto"/>
            <w:left w:val="none" w:sz="0" w:space="0" w:color="auto"/>
            <w:bottom w:val="none" w:sz="0" w:space="0" w:color="auto"/>
            <w:right w:val="none" w:sz="0" w:space="0" w:color="auto"/>
          </w:divBdr>
        </w:div>
        <w:div w:id="534586461">
          <w:marLeft w:val="480"/>
          <w:marRight w:val="0"/>
          <w:marTop w:val="0"/>
          <w:marBottom w:val="0"/>
          <w:divBdr>
            <w:top w:val="none" w:sz="0" w:space="0" w:color="auto"/>
            <w:left w:val="none" w:sz="0" w:space="0" w:color="auto"/>
            <w:bottom w:val="none" w:sz="0" w:space="0" w:color="auto"/>
            <w:right w:val="none" w:sz="0" w:space="0" w:color="auto"/>
          </w:divBdr>
        </w:div>
        <w:div w:id="185019040">
          <w:marLeft w:val="480"/>
          <w:marRight w:val="0"/>
          <w:marTop w:val="0"/>
          <w:marBottom w:val="0"/>
          <w:divBdr>
            <w:top w:val="none" w:sz="0" w:space="0" w:color="auto"/>
            <w:left w:val="none" w:sz="0" w:space="0" w:color="auto"/>
            <w:bottom w:val="none" w:sz="0" w:space="0" w:color="auto"/>
            <w:right w:val="none" w:sz="0" w:space="0" w:color="auto"/>
          </w:divBdr>
        </w:div>
        <w:div w:id="1432776432">
          <w:marLeft w:val="480"/>
          <w:marRight w:val="0"/>
          <w:marTop w:val="0"/>
          <w:marBottom w:val="0"/>
          <w:divBdr>
            <w:top w:val="none" w:sz="0" w:space="0" w:color="auto"/>
            <w:left w:val="none" w:sz="0" w:space="0" w:color="auto"/>
            <w:bottom w:val="none" w:sz="0" w:space="0" w:color="auto"/>
            <w:right w:val="none" w:sz="0" w:space="0" w:color="auto"/>
          </w:divBdr>
        </w:div>
        <w:div w:id="658581124">
          <w:marLeft w:val="480"/>
          <w:marRight w:val="0"/>
          <w:marTop w:val="0"/>
          <w:marBottom w:val="0"/>
          <w:divBdr>
            <w:top w:val="none" w:sz="0" w:space="0" w:color="auto"/>
            <w:left w:val="none" w:sz="0" w:space="0" w:color="auto"/>
            <w:bottom w:val="none" w:sz="0" w:space="0" w:color="auto"/>
            <w:right w:val="none" w:sz="0" w:space="0" w:color="auto"/>
          </w:divBdr>
        </w:div>
        <w:div w:id="913706932">
          <w:marLeft w:val="480"/>
          <w:marRight w:val="0"/>
          <w:marTop w:val="0"/>
          <w:marBottom w:val="0"/>
          <w:divBdr>
            <w:top w:val="none" w:sz="0" w:space="0" w:color="auto"/>
            <w:left w:val="none" w:sz="0" w:space="0" w:color="auto"/>
            <w:bottom w:val="none" w:sz="0" w:space="0" w:color="auto"/>
            <w:right w:val="none" w:sz="0" w:space="0" w:color="auto"/>
          </w:divBdr>
        </w:div>
        <w:div w:id="1778330972">
          <w:marLeft w:val="480"/>
          <w:marRight w:val="0"/>
          <w:marTop w:val="0"/>
          <w:marBottom w:val="0"/>
          <w:divBdr>
            <w:top w:val="none" w:sz="0" w:space="0" w:color="auto"/>
            <w:left w:val="none" w:sz="0" w:space="0" w:color="auto"/>
            <w:bottom w:val="none" w:sz="0" w:space="0" w:color="auto"/>
            <w:right w:val="none" w:sz="0" w:space="0" w:color="auto"/>
          </w:divBdr>
        </w:div>
        <w:div w:id="1083334723">
          <w:marLeft w:val="480"/>
          <w:marRight w:val="0"/>
          <w:marTop w:val="0"/>
          <w:marBottom w:val="0"/>
          <w:divBdr>
            <w:top w:val="none" w:sz="0" w:space="0" w:color="auto"/>
            <w:left w:val="none" w:sz="0" w:space="0" w:color="auto"/>
            <w:bottom w:val="none" w:sz="0" w:space="0" w:color="auto"/>
            <w:right w:val="none" w:sz="0" w:space="0" w:color="auto"/>
          </w:divBdr>
        </w:div>
        <w:div w:id="345402185">
          <w:marLeft w:val="480"/>
          <w:marRight w:val="0"/>
          <w:marTop w:val="0"/>
          <w:marBottom w:val="0"/>
          <w:divBdr>
            <w:top w:val="none" w:sz="0" w:space="0" w:color="auto"/>
            <w:left w:val="none" w:sz="0" w:space="0" w:color="auto"/>
            <w:bottom w:val="none" w:sz="0" w:space="0" w:color="auto"/>
            <w:right w:val="none" w:sz="0" w:space="0" w:color="auto"/>
          </w:divBdr>
        </w:div>
        <w:div w:id="5905912">
          <w:marLeft w:val="480"/>
          <w:marRight w:val="0"/>
          <w:marTop w:val="0"/>
          <w:marBottom w:val="0"/>
          <w:divBdr>
            <w:top w:val="none" w:sz="0" w:space="0" w:color="auto"/>
            <w:left w:val="none" w:sz="0" w:space="0" w:color="auto"/>
            <w:bottom w:val="none" w:sz="0" w:space="0" w:color="auto"/>
            <w:right w:val="none" w:sz="0" w:space="0" w:color="auto"/>
          </w:divBdr>
        </w:div>
        <w:div w:id="1187865933">
          <w:marLeft w:val="480"/>
          <w:marRight w:val="0"/>
          <w:marTop w:val="0"/>
          <w:marBottom w:val="0"/>
          <w:divBdr>
            <w:top w:val="none" w:sz="0" w:space="0" w:color="auto"/>
            <w:left w:val="none" w:sz="0" w:space="0" w:color="auto"/>
            <w:bottom w:val="none" w:sz="0" w:space="0" w:color="auto"/>
            <w:right w:val="none" w:sz="0" w:space="0" w:color="auto"/>
          </w:divBdr>
        </w:div>
        <w:div w:id="1478959104">
          <w:marLeft w:val="480"/>
          <w:marRight w:val="0"/>
          <w:marTop w:val="0"/>
          <w:marBottom w:val="0"/>
          <w:divBdr>
            <w:top w:val="none" w:sz="0" w:space="0" w:color="auto"/>
            <w:left w:val="none" w:sz="0" w:space="0" w:color="auto"/>
            <w:bottom w:val="none" w:sz="0" w:space="0" w:color="auto"/>
            <w:right w:val="none" w:sz="0" w:space="0" w:color="auto"/>
          </w:divBdr>
        </w:div>
        <w:div w:id="634025152">
          <w:marLeft w:val="480"/>
          <w:marRight w:val="0"/>
          <w:marTop w:val="0"/>
          <w:marBottom w:val="0"/>
          <w:divBdr>
            <w:top w:val="none" w:sz="0" w:space="0" w:color="auto"/>
            <w:left w:val="none" w:sz="0" w:space="0" w:color="auto"/>
            <w:bottom w:val="none" w:sz="0" w:space="0" w:color="auto"/>
            <w:right w:val="none" w:sz="0" w:space="0" w:color="auto"/>
          </w:divBdr>
        </w:div>
        <w:div w:id="235937639">
          <w:marLeft w:val="480"/>
          <w:marRight w:val="0"/>
          <w:marTop w:val="0"/>
          <w:marBottom w:val="0"/>
          <w:divBdr>
            <w:top w:val="none" w:sz="0" w:space="0" w:color="auto"/>
            <w:left w:val="none" w:sz="0" w:space="0" w:color="auto"/>
            <w:bottom w:val="none" w:sz="0" w:space="0" w:color="auto"/>
            <w:right w:val="none" w:sz="0" w:space="0" w:color="auto"/>
          </w:divBdr>
        </w:div>
        <w:div w:id="829105324">
          <w:marLeft w:val="480"/>
          <w:marRight w:val="0"/>
          <w:marTop w:val="0"/>
          <w:marBottom w:val="0"/>
          <w:divBdr>
            <w:top w:val="none" w:sz="0" w:space="0" w:color="auto"/>
            <w:left w:val="none" w:sz="0" w:space="0" w:color="auto"/>
            <w:bottom w:val="none" w:sz="0" w:space="0" w:color="auto"/>
            <w:right w:val="none" w:sz="0" w:space="0" w:color="auto"/>
          </w:divBdr>
        </w:div>
        <w:div w:id="1831556543">
          <w:marLeft w:val="480"/>
          <w:marRight w:val="0"/>
          <w:marTop w:val="0"/>
          <w:marBottom w:val="0"/>
          <w:divBdr>
            <w:top w:val="none" w:sz="0" w:space="0" w:color="auto"/>
            <w:left w:val="none" w:sz="0" w:space="0" w:color="auto"/>
            <w:bottom w:val="none" w:sz="0" w:space="0" w:color="auto"/>
            <w:right w:val="none" w:sz="0" w:space="0" w:color="auto"/>
          </w:divBdr>
        </w:div>
        <w:div w:id="722143675">
          <w:marLeft w:val="480"/>
          <w:marRight w:val="0"/>
          <w:marTop w:val="0"/>
          <w:marBottom w:val="0"/>
          <w:divBdr>
            <w:top w:val="none" w:sz="0" w:space="0" w:color="auto"/>
            <w:left w:val="none" w:sz="0" w:space="0" w:color="auto"/>
            <w:bottom w:val="none" w:sz="0" w:space="0" w:color="auto"/>
            <w:right w:val="none" w:sz="0" w:space="0" w:color="auto"/>
          </w:divBdr>
        </w:div>
        <w:div w:id="1637754267">
          <w:marLeft w:val="480"/>
          <w:marRight w:val="0"/>
          <w:marTop w:val="0"/>
          <w:marBottom w:val="0"/>
          <w:divBdr>
            <w:top w:val="none" w:sz="0" w:space="0" w:color="auto"/>
            <w:left w:val="none" w:sz="0" w:space="0" w:color="auto"/>
            <w:bottom w:val="none" w:sz="0" w:space="0" w:color="auto"/>
            <w:right w:val="none" w:sz="0" w:space="0" w:color="auto"/>
          </w:divBdr>
        </w:div>
        <w:div w:id="1231189098">
          <w:marLeft w:val="480"/>
          <w:marRight w:val="0"/>
          <w:marTop w:val="0"/>
          <w:marBottom w:val="0"/>
          <w:divBdr>
            <w:top w:val="none" w:sz="0" w:space="0" w:color="auto"/>
            <w:left w:val="none" w:sz="0" w:space="0" w:color="auto"/>
            <w:bottom w:val="none" w:sz="0" w:space="0" w:color="auto"/>
            <w:right w:val="none" w:sz="0" w:space="0" w:color="auto"/>
          </w:divBdr>
        </w:div>
        <w:div w:id="587811619">
          <w:marLeft w:val="480"/>
          <w:marRight w:val="0"/>
          <w:marTop w:val="0"/>
          <w:marBottom w:val="0"/>
          <w:divBdr>
            <w:top w:val="none" w:sz="0" w:space="0" w:color="auto"/>
            <w:left w:val="none" w:sz="0" w:space="0" w:color="auto"/>
            <w:bottom w:val="none" w:sz="0" w:space="0" w:color="auto"/>
            <w:right w:val="none" w:sz="0" w:space="0" w:color="auto"/>
          </w:divBdr>
        </w:div>
        <w:div w:id="740756563">
          <w:marLeft w:val="480"/>
          <w:marRight w:val="0"/>
          <w:marTop w:val="0"/>
          <w:marBottom w:val="0"/>
          <w:divBdr>
            <w:top w:val="none" w:sz="0" w:space="0" w:color="auto"/>
            <w:left w:val="none" w:sz="0" w:space="0" w:color="auto"/>
            <w:bottom w:val="none" w:sz="0" w:space="0" w:color="auto"/>
            <w:right w:val="none" w:sz="0" w:space="0" w:color="auto"/>
          </w:divBdr>
        </w:div>
        <w:div w:id="1772387913">
          <w:marLeft w:val="480"/>
          <w:marRight w:val="0"/>
          <w:marTop w:val="0"/>
          <w:marBottom w:val="0"/>
          <w:divBdr>
            <w:top w:val="none" w:sz="0" w:space="0" w:color="auto"/>
            <w:left w:val="none" w:sz="0" w:space="0" w:color="auto"/>
            <w:bottom w:val="none" w:sz="0" w:space="0" w:color="auto"/>
            <w:right w:val="none" w:sz="0" w:space="0" w:color="auto"/>
          </w:divBdr>
        </w:div>
        <w:div w:id="1560047669">
          <w:marLeft w:val="480"/>
          <w:marRight w:val="0"/>
          <w:marTop w:val="0"/>
          <w:marBottom w:val="0"/>
          <w:divBdr>
            <w:top w:val="none" w:sz="0" w:space="0" w:color="auto"/>
            <w:left w:val="none" w:sz="0" w:space="0" w:color="auto"/>
            <w:bottom w:val="none" w:sz="0" w:space="0" w:color="auto"/>
            <w:right w:val="none" w:sz="0" w:space="0" w:color="auto"/>
          </w:divBdr>
        </w:div>
        <w:div w:id="971448651">
          <w:marLeft w:val="480"/>
          <w:marRight w:val="0"/>
          <w:marTop w:val="0"/>
          <w:marBottom w:val="0"/>
          <w:divBdr>
            <w:top w:val="none" w:sz="0" w:space="0" w:color="auto"/>
            <w:left w:val="none" w:sz="0" w:space="0" w:color="auto"/>
            <w:bottom w:val="none" w:sz="0" w:space="0" w:color="auto"/>
            <w:right w:val="none" w:sz="0" w:space="0" w:color="auto"/>
          </w:divBdr>
        </w:div>
        <w:div w:id="1377270299">
          <w:marLeft w:val="480"/>
          <w:marRight w:val="0"/>
          <w:marTop w:val="0"/>
          <w:marBottom w:val="0"/>
          <w:divBdr>
            <w:top w:val="none" w:sz="0" w:space="0" w:color="auto"/>
            <w:left w:val="none" w:sz="0" w:space="0" w:color="auto"/>
            <w:bottom w:val="none" w:sz="0" w:space="0" w:color="auto"/>
            <w:right w:val="none" w:sz="0" w:space="0" w:color="auto"/>
          </w:divBdr>
        </w:div>
        <w:div w:id="342754672">
          <w:marLeft w:val="480"/>
          <w:marRight w:val="0"/>
          <w:marTop w:val="0"/>
          <w:marBottom w:val="0"/>
          <w:divBdr>
            <w:top w:val="none" w:sz="0" w:space="0" w:color="auto"/>
            <w:left w:val="none" w:sz="0" w:space="0" w:color="auto"/>
            <w:bottom w:val="none" w:sz="0" w:space="0" w:color="auto"/>
            <w:right w:val="none" w:sz="0" w:space="0" w:color="auto"/>
          </w:divBdr>
        </w:div>
        <w:div w:id="887454031">
          <w:marLeft w:val="480"/>
          <w:marRight w:val="0"/>
          <w:marTop w:val="0"/>
          <w:marBottom w:val="0"/>
          <w:divBdr>
            <w:top w:val="none" w:sz="0" w:space="0" w:color="auto"/>
            <w:left w:val="none" w:sz="0" w:space="0" w:color="auto"/>
            <w:bottom w:val="none" w:sz="0" w:space="0" w:color="auto"/>
            <w:right w:val="none" w:sz="0" w:space="0" w:color="auto"/>
          </w:divBdr>
        </w:div>
        <w:div w:id="123626191">
          <w:marLeft w:val="480"/>
          <w:marRight w:val="0"/>
          <w:marTop w:val="0"/>
          <w:marBottom w:val="0"/>
          <w:divBdr>
            <w:top w:val="none" w:sz="0" w:space="0" w:color="auto"/>
            <w:left w:val="none" w:sz="0" w:space="0" w:color="auto"/>
            <w:bottom w:val="none" w:sz="0" w:space="0" w:color="auto"/>
            <w:right w:val="none" w:sz="0" w:space="0" w:color="auto"/>
          </w:divBdr>
        </w:div>
        <w:div w:id="1421246318">
          <w:marLeft w:val="480"/>
          <w:marRight w:val="0"/>
          <w:marTop w:val="0"/>
          <w:marBottom w:val="0"/>
          <w:divBdr>
            <w:top w:val="none" w:sz="0" w:space="0" w:color="auto"/>
            <w:left w:val="none" w:sz="0" w:space="0" w:color="auto"/>
            <w:bottom w:val="none" w:sz="0" w:space="0" w:color="auto"/>
            <w:right w:val="none" w:sz="0" w:space="0" w:color="auto"/>
          </w:divBdr>
        </w:div>
        <w:div w:id="1078793105">
          <w:marLeft w:val="480"/>
          <w:marRight w:val="0"/>
          <w:marTop w:val="0"/>
          <w:marBottom w:val="0"/>
          <w:divBdr>
            <w:top w:val="none" w:sz="0" w:space="0" w:color="auto"/>
            <w:left w:val="none" w:sz="0" w:space="0" w:color="auto"/>
            <w:bottom w:val="none" w:sz="0" w:space="0" w:color="auto"/>
            <w:right w:val="none" w:sz="0" w:space="0" w:color="auto"/>
          </w:divBdr>
        </w:div>
        <w:div w:id="1045445909">
          <w:marLeft w:val="480"/>
          <w:marRight w:val="0"/>
          <w:marTop w:val="0"/>
          <w:marBottom w:val="0"/>
          <w:divBdr>
            <w:top w:val="none" w:sz="0" w:space="0" w:color="auto"/>
            <w:left w:val="none" w:sz="0" w:space="0" w:color="auto"/>
            <w:bottom w:val="none" w:sz="0" w:space="0" w:color="auto"/>
            <w:right w:val="none" w:sz="0" w:space="0" w:color="auto"/>
          </w:divBdr>
        </w:div>
        <w:div w:id="1509440475">
          <w:marLeft w:val="480"/>
          <w:marRight w:val="0"/>
          <w:marTop w:val="0"/>
          <w:marBottom w:val="0"/>
          <w:divBdr>
            <w:top w:val="none" w:sz="0" w:space="0" w:color="auto"/>
            <w:left w:val="none" w:sz="0" w:space="0" w:color="auto"/>
            <w:bottom w:val="none" w:sz="0" w:space="0" w:color="auto"/>
            <w:right w:val="none" w:sz="0" w:space="0" w:color="auto"/>
          </w:divBdr>
        </w:div>
        <w:div w:id="1488208460">
          <w:marLeft w:val="480"/>
          <w:marRight w:val="0"/>
          <w:marTop w:val="0"/>
          <w:marBottom w:val="0"/>
          <w:divBdr>
            <w:top w:val="none" w:sz="0" w:space="0" w:color="auto"/>
            <w:left w:val="none" w:sz="0" w:space="0" w:color="auto"/>
            <w:bottom w:val="none" w:sz="0" w:space="0" w:color="auto"/>
            <w:right w:val="none" w:sz="0" w:space="0" w:color="auto"/>
          </w:divBdr>
        </w:div>
        <w:div w:id="1995598026">
          <w:marLeft w:val="480"/>
          <w:marRight w:val="0"/>
          <w:marTop w:val="0"/>
          <w:marBottom w:val="0"/>
          <w:divBdr>
            <w:top w:val="none" w:sz="0" w:space="0" w:color="auto"/>
            <w:left w:val="none" w:sz="0" w:space="0" w:color="auto"/>
            <w:bottom w:val="none" w:sz="0" w:space="0" w:color="auto"/>
            <w:right w:val="none" w:sz="0" w:space="0" w:color="auto"/>
          </w:divBdr>
        </w:div>
        <w:div w:id="1146895253">
          <w:marLeft w:val="480"/>
          <w:marRight w:val="0"/>
          <w:marTop w:val="0"/>
          <w:marBottom w:val="0"/>
          <w:divBdr>
            <w:top w:val="none" w:sz="0" w:space="0" w:color="auto"/>
            <w:left w:val="none" w:sz="0" w:space="0" w:color="auto"/>
            <w:bottom w:val="none" w:sz="0" w:space="0" w:color="auto"/>
            <w:right w:val="none" w:sz="0" w:space="0" w:color="auto"/>
          </w:divBdr>
        </w:div>
        <w:div w:id="1511022596">
          <w:marLeft w:val="480"/>
          <w:marRight w:val="0"/>
          <w:marTop w:val="0"/>
          <w:marBottom w:val="0"/>
          <w:divBdr>
            <w:top w:val="none" w:sz="0" w:space="0" w:color="auto"/>
            <w:left w:val="none" w:sz="0" w:space="0" w:color="auto"/>
            <w:bottom w:val="none" w:sz="0" w:space="0" w:color="auto"/>
            <w:right w:val="none" w:sz="0" w:space="0" w:color="auto"/>
          </w:divBdr>
        </w:div>
        <w:div w:id="685332856">
          <w:marLeft w:val="480"/>
          <w:marRight w:val="0"/>
          <w:marTop w:val="0"/>
          <w:marBottom w:val="0"/>
          <w:divBdr>
            <w:top w:val="none" w:sz="0" w:space="0" w:color="auto"/>
            <w:left w:val="none" w:sz="0" w:space="0" w:color="auto"/>
            <w:bottom w:val="none" w:sz="0" w:space="0" w:color="auto"/>
            <w:right w:val="none" w:sz="0" w:space="0" w:color="auto"/>
          </w:divBdr>
        </w:div>
        <w:div w:id="1740515936">
          <w:marLeft w:val="480"/>
          <w:marRight w:val="0"/>
          <w:marTop w:val="0"/>
          <w:marBottom w:val="0"/>
          <w:divBdr>
            <w:top w:val="none" w:sz="0" w:space="0" w:color="auto"/>
            <w:left w:val="none" w:sz="0" w:space="0" w:color="auto"/>
            <w:bottom w:val="none" w:sz="0" w:space="0" w:color="auto"/>
            <w:right w:val="none" w:sz="0" w:space="0" w:color="auto"/>
          </w:divBdr>
        </w:div>
        <w:div w:id="1190879295">
          <w:marLeft w:val="480"/>
          <w:marRight w:val="0"/>
          <w:marTop w:val="0"/>
          <w:marBottom w:val="0"/>
          <w:divBdr>
            <w:top w:val="none" w:sz="0" w:space="0" w:color="auto"/>
            <w:left w:val="none" w:sz="0" w:space="0" w:color="auto"/>
            <w:bottom w:val="none" w:sz="0" w:space="0" w:color="auto"/>
            <w:right w:val="none" w:sz="0" w:space="0" w:color="auto"/>
          </w:divBdr>
        </w:div>
        <w:div w:id="1717705488">
          <w:marLeft w:val="480"/>
          <w:marRight w:val="0"/>
          <w:marTop w:val="0"/>
          <w:marBottom w:val="0"/>
          <w:divBdr>
            <w:top w:val="none" w:sz="0" w:space="0" w:color="auto"/>
            <w:left w:val="none" w:sz="0" w:space="0" w:color="auto"/>
            <w:bottom w:val="none" w:sz="0" w:space="0" w:color="auto"/>
            <w:right w:val="none" w:sz="0" w:space="0" w:color="auto"/>
          </w:divBdr>
        </w:div>
        <w:div w:id="1172793410">
          <w:marLeft w:val="480"/>
          <w:marRight w:val="0"/>
          <w:marTop w:val="0"/>
          <w:marBottom w:val="0"/>
          <w:divBdr>
            <w:top w:val="none" w:sz="0" w:space="0" w:color="auto"/>
            <w:left w:val="none" w:sz="0" w:space="0" w:color="auto"/>
            <w:bottom w:val="none" w:sz="0" w:space="0" w:color="auto"/>
            <w:right w:val="none" w:sz="0" w:space="0" w:color="auto"/>
          </w:divBdr>
        </w:div>
        <w:div w:id="1216163967">
          <w:marLeft w:val="480"/>
          <w:marRight w:val="0"/>
          <w:marTop w:val="0"/>
          <w:marBottom w:val="0"/>
          <w:divBdr>
            <w:top w:val="none" w:sz="0" w:space="0" w:color="auto"/>
            <w:left w:val="none" w:sz="0" w:space="0" w:color="auto"/>
            <w:bottom w:val="none" w:sz="0" w:space="0" w:color="auto"/>
            <w:right w:val="none" w:sz="0" w:space="0" w:color="auto"/>
          </w:divBdr>
        </w:div>
        <w:div w:id="379481879">
          <w:marLeft w:val="480"/>
          <w:marRight w:val="0"/>
          <w:marTop w:val="0"/>
          <w:marBottom w:val="0"/>
          <w:divBdr>
            <w:top w:val="none" w:sz="0" w:space="0" w:color="auto"/>
            <w:left w:val="none" w:sz="0" w:space="0" w:color="auto"/>
            <w:bottom w:val="none" w:sz="0" w:space="0" w:color="auto"/>
            <w:right w:val="none" w:sz="0" w:space="0" w:color="auto"/>
          </w:divBdr>
        </w:div>
        <w:div w:id="1849367725">
          <w:marLeft w:val="480"/>
          <w:marRight w:val="0"/>
          <w:marTop w:val="0"/>
          <w:marBottom w:val="0"/>
          <w:divBdr>
            <w:top w:val="none" w:sz="0" w:space="0" w:color="auto"/>
            <w:left w:val="none" w:sz="0" w:space="0" w:color="auto"/>
            <w:bottom w:val="none" w:sz="0" w:space="0" w:color="auto"/>
            <w:right w:val="none" w:sz="0" w:space="0" w:color="auto"/>
          </w:divBdr>
        </w:div>
        <w:div w:id="688986310">
          <w:marLeft w:val="480"/>
          <w:marRight w:val="0"/>
          <w:marTop w:val="0"/>
          <w:marBottom w:val="0"/>
          <w:divBdr>
            <w:top w:val="none" w:sz="0" w:space="0" w:color="auto"/>
            <w:left w:val="none" w:sz="0" w:space="0" w:color="auto"/>
            <w:bottom w:val="none" w:sz="0" w:space="0" w:color="auto"/>
            <w:right w:val="none" w:sz="0" w:space="0" w:color="auto"/>
          </w:divBdr>
        </w:div>
        <w:div w:id="2119636380">
          <w:marLeft w:val="480"/>
          <w:marRight w:val="0"/>
          <w:marTop w:val="0"/>
          <w:marBottom w:val="0"/>
          <w:divBdr>
            <w:top w:val="none" w:sz="0" w:space="0" w:color="auto"/>
            <w:left w:val="none" w:sz="0" w:space="0" w:color="auto"/>
            <w:bottom w:val="none" w:sz="0" w:space="0" w:color="auto"/>
            <w:right w:val="none" w:sz="0" w:space="0" w:color="auto"/>
          </w:divBdr>
        </w:div>
        <w:div w:id="2142569508">
          <w:marLeft w:val="480"/>
          <w:marRight w:val="0"/>
          <w:marTop w:val="0"/>
          <w:marBottom w:val="0"/>
          <w:divBdr>
            <w:top w:val="none" w:sz="0" w:space="0" w:color="auto"/>
            <w:left w:val="none" w:sz="0" w:space="0" w:color="auto"/>
            <w:bottom w:val="none" w:sz="0" w:space="0" w:color="auto"/>
            <w:right w:val="none" w:sz="0" w:space="0" w:color="auto"/>
          </w:divBdr>
        </w:div>
        <w:div w:id="1678844733">
          <w:marLeft w:val="480"/>
          <w:marRight w:val="0"/>
          <w:marTop w:val="0"/>
          <w:marBottom w:val="0"/>
          <w:divBdr>
            <w:top w:val="none" w:sz="0" w:space="0" w:color="auto"/>
            <w:left w:val="none" w:sz="0" w:space="0" w:color="auto"/>
            <w:bottom w:val="none" w:sz="0" w:space="0" w:color="auto"/>
            <w:right w:val="none" w:sz="0" w:space="0" w:color="auto"/>
          </w:divBdr>
        </w:div>
        <w:div w:id="1729300272">
          <w:marLeft w:val="480"/>
          <w:marRight w:val="0"/>
          <w:marTop w:val="0"/>
          <w:marBottom w:val="0"/>
          <w:divBdr>
            <w:top w:val="none" w:sz="0" w:space="0" w:color="auto"/>
            <w:left w:val="none" w:sz="0" w:space="0" w:color="auto"/>
            <w:bottom w:val="none" w:sz="0" w:space="0" w:color="auto"/>
            <w:right w:val="none" w:sz="0" w:space="0" w:color="auto"/>
          </w:divBdr>
        </w:div>
        <w:div w:id="1007366730">
          <w:marLeft w:val="480"/>
          <w:marRight w:val="0"/>
          <w:marTop w:val="0"/>
          <w:marBottom w:val="0"/>
          <w:divBdr>
            <w:top w:val="none" w:sz="0" w:space="0" w:color="auto"/>
            <w:left w:val="none" w:sz="0" w:space="0" w:color="auto"/>
            <w:bottom w:val="none" w:sz="0" w:space="0" w:color="auto"/>
            <w:right w:val="none" w:sz="0" w:space="0" w:color="auto"/>
          </w:divBdr>
        </w:div>
        <w:div w:id="1401053894">
          <w:marLeft w:val="480"/>
          <w:marRight w:val="0"/>
          <w:marTop w:val="0"/>
          <w:marBottom w:val="0"/>
          <w:divBdr>
            <w:top w:val="none" w:sz="0" w:space="0" w:color="auto"/>
            <w:left w:val="none" w:sz="0" w:space="0" w:color="auto"/>
            <w:bottom w:val="none" w:sz="0" w:space="0" w:color="auto"/>
            <w:right w:val="none" w:sz="0" w:space="0" w:color="auto"/>
          </w:divBdr>
        </w:div>
        <w:div w:id="2043893411">
          <w:marLeft w:val="480"/>
          <w:marRight w:val="0"/>
          <w:marTop w:val="0"/>
          <w:marBottom w:val="0"/>
          <w:divBdr>
            <w:top w:val="none" w:sz="0" w:space="0" w:color="auto"/>
            <w:left w:val="none" w:sz="0" w:space="0" w:color="auto"/>
            <w:bottom w:val="none" w:sz="0" w:space="0" w:color="auto"/>
            <w:right w:val="none" w:sz="0" w:space="0" w:color="auto"/>
          </w:divBdr>
        </w:div>
        <w:div w:id="1169829536">
          <w:marLeft w:val="480"/>
          <w:marRight w:val="0"/>
          <w:marTop w:val="0"/>
          <w:marBottom w:val="0"/>
          <w:divBdr>
            <w:top w:val="none" w:sz="0" w:space="0" w:color="auto"/>
            <w:left w:val="none" w:sz="0" w:space="0" w:color="auto"/>
            <w:bottom w:val="none" w:sz="0" w:space="0" w:color="auto"/>
            <w:right w:val="none" w:sz="0" w:space="0" w:color="auto"/>
          </w:divBdr>
        </w:div>
        <w:div w:id="1406222899">
          <w:marLeft w:val="480"/>
          <w:marRight w:val="0"/>
          <w:marTop w:val="0"/>
          <w:marBottom w:val="0"/>
          <w:divBdr>
            <w:top w:val="none" w:sz="0" w:space="0" w:color="auto"/>
            <w:left w:val="none" w:sz="0" w:space="0" w:color="auto"/>
            <w:bottom w:val="none" w:sz="0" w:space="0" w:color="auto"/>
            <w:right w:val="none" w:sz="0" w:space="0" w:color="auto"/>
          </w:divBdr>
        </w:div>
        <w:div w:id="1211570451">
          <w:marLeft w:val="480"/>
          <w:marRight w:val="0"/>
          <w:marTop w:val="0"/>
          <w:marBottom w:val="0"/>
          <w:divBdr>
            <w:top w:val="none" w:sz="0" w:space="0" w:color="auto"/>
            <w:left w:val="none" w:sz="0" w:space="0" w:color="auto"/>
            <w:bottom w:val="none" w:sz="0" w:space="0" w:color="auto"/>
            <w:right w:val="none" w:sz="0" w:space="0" w:color="auto"/>
          </w:divBdr>
        </w:div>
        <w:div w:id="2121758673">
          <w:marLeft w:val="480"/>
          <w:marRight w:val="0"/>
          <w:marTop w:val="0"/>
          <w:marBottom w:val="0"/>
          <w:divBdr>
            <w:top w:val="none" w:sz="0" w:space="0" w:color="auto"/>
            <w:left w:val="none" w:sz="0" w:space="0" w:color="auto"/>
            <w:bottom w:val="none" w:sz="0" w:space="0" w:color="auto"/>
            <w:right w:val="none" w:sz="0" w:space="0" w:color="auto"/>
          </w:divBdr>
        </w:div>
        <w:div w:id="806974538">
          <w:marLeft w:val="480"/>
          <w:marRight w:val="0"/>
          <w:marTop w:val="0"/>
          <w:marBottom w:val="0"/>
          <w:divBdr>
            <w:top w:val="none" w:sz="0" w:space="0" w:color="auto"/>
            <w:left w:val="none" w:sz="0" w:space="0" w:color="auto"/>
            <w:bottom w:val="none" w:sz="0" w:space="0" w:color="auto"/>
            <w:right w:val="none" w:sz="0" w:space="0" w:color="auto"/>
          </w:divBdr>
        </w:div>
        <w:div w:id="1681201911">
          <w:marLeft w:val="480"/>
          <w:marRight w:val="0"/>
          <w:marTop w:val="0"/>
          <w:marBottom w:val="0"/>
          <w:divBdr>
            <w:top w:val="none" w:sz="0" w:space="0" w:color="auto"/>
            <w:left w:val="none" w:sz="0" w:space="0" w:color="auto"/>
            <w:bottom w:val="none" w:sz="0" w:space="0" w:color="auto"/>
            <w:right w:val="none" w:sz="0" w:space="0" w:color="auto"/>
          </w:divBdr>
        </w:div>
        <w:div w:id="1986470676">
          <w:marLeft w:val="480"/>
          <w:marRight w:val="0"/>
          <w:marTop w:val="0"/>
          <w:marBottom w:val="0"/>
          <w:divBdr>
            <w:top w:val="none" w:sz="0" w:space="0" w:color="auto"/>
            <w:left w:val="none" w:sz="0" w:space="0" w:color="auto"/>
            <w:bottom w:val="none" w:sz="0" w:space="0" w:color="auto"/>
            <w:right w:val="none" w:sz="0" w:space="0" w:color="auto"/>
          </w:divBdr>
        </w:div>
        <w:div w:id="1523396562">
          <w:marLeft w:val="480"/>
          <w:marRight w:val="0"/>
          <w:marTop w:val="0"/>
          <w:marBottom w:val="0"/>
          <w:divBdr>
            <w:top w:val="none" w:sz="0" w:space="0" w:color="auto"/>
            <w:left w:val="none" w:sz="0" w:space="0" w:color="auto"/>
            <w:bottom w:val="none" w:sz="0" w:space="0" w:color="auto"/>
            <w:right w:val="none" w:sz="0" w:space="0" w:color="auto"/>
          </w:divBdr>
        </w:div>
        <w:div w:id="799765550">
          <w:marLeft w:val="480"/>
          <w:marRight w:val="0"/>
          <w:marTop w:val="0"/>
          <w:marBottom w:val="0"/>
          <w:divBdr>
            <w:top w:val="none" w:sz="0" w:space="0" w:color="auto"/>
            <w:left w:val="none" w:sz="0" w:space="0" w:color="auto"/>
            <w:bottom w:val="none" w:sz="0" w:space="0" w:color="auto"/>
            <w:right w:val="none" w:sz="0" w:space="0" w:color="auto"/>
          </w:divBdr>
        </w:div>
        <w:div w:id="745420301">
          <w:marLeft w:val="480"/>
          <w:marRight w:val="0"/>
          <w:marTop w:val="0"/>
          <w:marBottom w:val="0"/>
          <w:divBdr>
            <w:top w:val="none" w:sz="0" w:space="0" w:color="auto"/>
            <w:left w:val="none" w:sz="0" w:space="0" w:color="auto"/>
            <w:bottom w:val="none" w:sz="0" w:space="0" w:color="auto"/>
            <w:right w:val="none" w:sz="0" w:space="0" w:color="auto"/>
          </w:divBdr>
        </w:div>
        <w:div w:id="607664820">
          <w:marLeft w:val="480"/>
          <w:marRight w:val="0"/>
          <w:marTop w:val="0"/>
          <w:marBottom w:val="0"/>
          <w:divBdr>
            <w:top w:val="none" w:sz="0" w:space="0" w:color="auto"/>
            <w:left w:val="none" w:sz="0" w:space="0" w:color="auto"/>
            <w:bottom w:val="none" w:sz="0" w:space="0" w:color="auto"/>
            <w:right w:val="none" w:sz="0" w:space="0" w:color="auto"/>
          </w:divBdr>
        </w:div>
        <w:div w:id="512568550">
          <w:marLeft w:val="480"/>
          <w:marRight w:val="0"/>
          <w:marTop w:val="0"/>
          <w:marBottom w:val="0"/>
          <w:divBdr>
            <w:top w:val="none" w:sz="0" w:space="0" w:color="auto"/>
            <w:left w:val="none" w:sz="0" w:space="0" w:color="auto"/>
            <w:bottom w:val="none" w:sz="0" w:space="0" w:color="auto"/>
            <w:right w:val="none" w:sz="0" w:space="0" w:color="auto"/>
          </w:divBdr>
        </w:div>
        <w:div w:id="418992415">
          <w:marLeft w:val="480"/>
          <w:marRight w:val="0"/>
          <w:marTop w:val="0"/>
          <w:marBottom w:val="0"/>
          <w:divBdr>
            <w:top w:val="none" w:sz="0" w:space="0" w:color="auto"/>
            <w:left w:val="none" w:sz="0" w:space="0" w:color="auto"/>
            <w:bottom w:val="none" w:sz="0" w:space="0" w:color="auto"/>
            <w:right w:val="none" w:sz="0" w:space="0" w:color="auto"/>
          </w:divBdr>
        </w:div>
        <w:div w:id="852954406">
          <w:marLeft w:val="480"/>
          <w:marRight w:val="0"/>
          <w:marTop w:val="0"/>
          <w:marBottom w:val="0"/>
          <w:divBdr>
            <w:top w:val="none" w:sz="0" w:space="0" w:color="auto"/>
            <w:left w:val="none" w:sz="0" w:space="0" w:color="auto"/>
            <w:bottom w:val="none" w:sz="0" w:space="0" w:color="auto"/>
            <w:right w:val="none" w:sz="0" w:space="0" w:color="auto"/>
          </w:divBdr>
        </w:div>
        <w:div w:id="2075153410">
          <w:marLeft w:val="480"/>
          <w:marRight w:val="0"/>
          <w:marTop w:val="0"/>
          <w:marBottom w:val="0"/>
          <w:divBdr>
            <w:top w:val="none" w:sz="0" w:space="0" w:color="auto"/>
            <w:left w:val="none" w:sz="0" w:space="0" w:color="auto"/>
            <w:bottom w:val="none" w:sz="0" w:space="0" w:color="auto"/>
            <w:right w:val="none" w:sz="0" w:space="0" w:color="auto"/>
          </w:divBdr>
        </w:div>
        <w:div w:id="2041856320">
          <w:marLeft w:val="480"/>
          <w:marRight w:val="0"/>
          <w:marTop w:val="0"/>
          <w:marBottom w:val="0"/>
          <w:divBdr>
            <w:top w:val="none" w:sz="0" w:space="0" w:color="auto"/>
            <w:left w:val="none" w:sz="0" w:space="0" w:color="auto"/>
            <w:bottom w:val="none" w:sz="0" w:space="0" w:color="auto"/>
            <w:right w:val="none" w:sz="0" w:space="0" w:color="auto"/>
          </w:divBdr>
        </w:div>
        <w:div w:id="1606234641">
          <w:marLeft w:val="480"/>
          <w:marRight w:val="0"/>
          <w:marTop w:val="0"/>
          <w:marBottom w:val="0"/>
          <w:divBdr>
            <w:top w:val="none" w:sz="0" w:space="0" w:color="auto"/>
            <w:left w:val="none" w:sz="0" w:space="0" w:color="auto"/>
            <w:bottom w:val="none" w:sz="0" w:space="0" w:color="auto"/>
            <w:right w:val="none" w:sz="0" w:space="0" w:color="auto"/>
          </w:divBdr>
        </w:div>
        <w:div w:id="1159465611">
          <w:marLeft w:val="480"/>
          <w:marRight w:val="0"/>
          <w:marTop w:val="0"/>
          <w:marBottom w:val="0"/>
          <w:divBdr>
            <w:top w:val="none" w:sz="0" w:space="0" w:color="auto"/>
            <w:left w:val="none" w:sz="0" w:space="0" w:color="auto"/>
            <w:bottom w:val="none" w:sz="0" w:space="0" w:color="auto"/>
            <w:right w:val="none" w:sz="0" w:space="0" w:color="auto"/>
          </w:divBdr>
        </w:div>
        <w:div w:id="2059745878">
          <w:marLeft w:val="480"/>
          <w:marRight w:val="0"/>
          <w:marTop w:val="0"/>
          <w:marBottom w:val="0"/>
          <w:divBdr>
            <w:top w:val="none" w:sz="0" w:space="0" w:color="auto"/>
            <w:left w:val="none" w:sz="0" w:space="0" w:color="auto"/>
            <w:bottom w:val="none" w:sz="0" w:space="0" w:color="auto"/>
            <w:right w:val="none" w:sz="0" w:space="0" w:color="auto"/>
          </w:divBdr>
        </w:div>
        <w:div w:id="379473242">
          <w:marLeft w:val="480"/>
          <w:marRight w:val="0"/>
          <w:marTop w:val="0"/>
          <w:marBottom w:val="0"/>
          <w:divBdr>
            <w:top w:val="none" w:sz="0" w:space="0" w:color="auto"/>
            <w:left w:val="none" w:sz="0" w:space="0" w:color="auto"/>
            <w:bottom w:val="none" w:sz="0" w:space="0" w:color="auto"/>
            <w:right w:val="none" w:sz="0" w:space="0" w:color="auto"/>
          </w:divBdr>
        </w:div>
        <w:div w:id="226842480">
          <w:marLeft w:val="480"/>
          <w:marRight w:val="0"/>
          <w:marTop w:val="0"/>
          <w:marBottom w:val="0"/>
          <w:divBdr>
            <w:top w:val="none" w:sz="0" w:space="0" w:color="auto"/>
            <w:left w:val="none" w:sz="0" w:space="0" w:color="auto"/>
            <w:bottom w:val="none" w:sz="0" w:space="0" w:color="auto"/>
            <w:right w:val="none" w:sz="0" w:space="0" w:color="auto"/>
          </w:divBdr>
        </w:div>
        <w:div w:id="34819423">
          <w:marLeft w:val="480"/>
          <w:marRight w:val="0"/>
          <w:marTop w:val="0"/>
          <w:marBottom w:val="0"/>
          <w:divBdr>
            <w:top w:val="none" w:sz="0" w:space="0" w:color="auto"/>
            <w:left w:val="none" w:sz="0" w:space="0" w:color="auto"/>
            <w:bottom w:val="none" w:sz="0" w:space="0" w:color="auto"/>
            <w:right w:val="none" w:sz="0" w:space="0" w:color="auto"/>
          </w:divBdr>
        </w:div>
        <w:div w:id="1158111715">
          <w:marLeft w:val="480"/>
          <w:marRight w:val="0"/>
          <w:marTop w:val="0"/>
          <w:marBottom w:val="0"/>
          <w:divBdr>
            <w:top w:val="none" w:sz="0" w:space="0" w:color="auto"/>
            <w:left w:val="none" w:sz="0" w:space="0" w:color="auto"/>
            <w:bottom w:val="none" w:sz="0" w:space="0" w:color="auto"/>
            <w:right w:val="none" w:sz="0" w:space="0" w:color="auto"/>
          </w:divBdr>
        </w:div>
        <w:div w:id="1525754706">
          <w:marLeft w:val="480"/>
          <w:marRight w:val="0"/>
          <w:marTop w:val="0"/>
          <w:marBottom w:val="0"/>
          <w:divBdr>
            <w:top w:val="none" w:sz="0" w:space="0" w:color="auto"/>
            <w:left w:val="none" w:sz="0" w:space="0" w:color="auto"/>
            <w:bottom w:val="none" w:sz="0" w:space="0" w:color="auto"/>
            <w:right w:val="none" w:sz="0" w:space="0" w:color="auto"/>
          </w:divBdr>
        </w:div>
        <w:div w:id="1827166430">
          <w:marLeft w:val="480"/>
          <w:marRight w:val="0"/>
          <w:marTop w:val="0"/>
          <w:marBottom w:val="0"/>
          <w:divBdr>
            <w:top w:val="none" w:sz="0" w:space="0" w:color="auto"/>
            <w:left w:val="none" w:sz="0" w:space="0" w:color="auto"/>
            <w:bottom w:val="none" w:sz="0" w:space="0" w:color="auto"/>
            <w:right w:val="none" w:sz="0" w:space="0" w:color="auto"/>
          </w:divBdr>
        </w:div>
        <w:div w:id="1495680526">
          <w:marLeft w:val="480"/>
          <w:marRight w:val="0"/>
          <w:marTop w:val="0"/>
          <w:marBottom w:val="0"/>
          <w:divBdr>
            <w:top w:val="none" w:sz="0" w:space="0" w:color="auto"/>
            <w:left w:val="none" w:sz="0" w:space="0" w:color="auto"/>
            <w:bottom w:val="none" w:sz="0" w:space="0" w:color="auto"/>
            <w:right w:val="none" w:sz="0" w:space="0" w:color="auto"/>
          </w:divBdr>
        </w:div>
        <w:div w:id="662779310">
          <w:marLeft w:val="480"/>
          <w:marRight w:val="0"/>
          <w:marTop w:val="0"/>
          <w:marBottom w:val="0"/>
          <w:divBdr>
            <w:top w:val="none" w:sz="0" w:space="0" w:color="auto"/>
            <w:left w:val="none" w:sz="0" w:space="0" w:color="auto"/>
            <w:bottom w:val="none" w:sz="0" w:space="0" w:color="auto"/>
            <w:right w:val="none" w:sz="0" w:space="0" w:color="auto"/>
          </w:divBdr>
        </w:div>
        <w:div w:id="1957372244">
          <w:marLeft w:val="480"/>
          <w:marRight w:val="0"/>
          <w:marTop w:val="0"/>
          <w:marBottom w:val="0"/>
          <w:divBdr>
            <w:top w:val="none" w:sz="0" w:space="0" w:color="auto"/>
            <w:left w:val="none" w:sz="0" w:space="0" w:color="auto"/>
            <w:bottom w:val="none" w:sz="0" w:space="0" w:color="auto"/>
            <w:right w:val="none" w:sz="0" w:space="0" w:color="auto"/>
          </w:divBdr>
        </w:div>
        <w:div w:id="690454412">
          <w:marLeft w:val="480"/>
          <w:marRight w:val="0"/>
          <w:marTop w:val="0"/>
          <w:marBottom w:val="0"/>
          <w:divBdr>
            <w:top w:val="none" w:sz="0" w:space="0" w:color="auto"/>
            <w:left w:val="none" w:sz="0" w:space="0" w:color="auto"/>
            <w:bottom w:val="none" w:sz="0" w:space="0" w:color="auto"/>
            <w:right w:val="none" w:sz="0" w:space="0" w:color="auto"/>
          </w:divBdr>
        </w:div>
        <w:div w:id="1323435506">
          <w:marLeft w:val="480"/>
          <w:marRight w:val="0"/>
          <w:marTop w:val="0"/>
          <w:marBottom w:val="0"/>
          <w:divBdr>
            <w:top w:val="none" w:sz="0" w:space="0" w:color="auto"/>
            <w:left w:val="none" w:sz="0" w:space="0" w:color="auto"/>
            <w:bottom w:val="none" w:sz="0" w:space="0" w:color="auto"/>
            <w:right w:val="none" w:sz="0" w:space="0" w:color="auto"/>
          </w:divBdr>
        </w:div>
        <w:div w:id="595133163">
          <w:marLeft w:val="480"/>
          <w:marRight w:val="0"/>
          <w:marTop w:val="0"/>
          <w:marBottom w:val="0"/>
          <w:divBdr>
            <w:top w:val="none" w:sz="0" w:space="0" w:color="auto"/>
            <w:left w:val="none" w:sz="0" w:space="0" w:color="auto"/>
            <w:bottom w:val="none" w:sz="0" w:space="0" w:color="auto"/>
            <w:right w:val="none" w:sz="0" w:space="0" w:color="auto"/>
          </w:divBdr>
        </w:div>
        <w:div w:id="1744527792">
          <w:marLeft w:val="480"/>
          <w:marRight w:val="0"/>
          <w:marTop w:val="0"/>
          <w:marBottom w:val="0"/>
          <w:divBdr>
            <w:top w:val="none" w:sz="0" w:space="0" w:color="auto"/>
            <w:left w:val="none" w:sz="0" w:space="0" w:color="auto"/>
            <w:bottom w:val="none" w:sz="0" w:space="0" w:color="auto"/>
            <w:right w:val="none" w:sz="0" w:space="0" w:color="auto"/>
          </w:divBdr>
        </w:div>
        <w:div w:id="1414399899">
          <w:marLeft w:val="480"/>
          <w:marRight w:val="0"/>
          <w:marTop w:val="0"/>
          <w:marBottom w:val="0"/>
          <w:divBdr>
            <w:top w:val="none" w:sz="0" w:space="0" w:color="auto"/>
            <w:left w:val="none" w:sz="0" w:space="0" w:color="auto"/>
            <w:bottom w:val="none" w:sz="0" w:space="0" w:color="auto"/>
            <w:right w:val="none" w:sz="0" w:space="0" w:color="auto"/>
          </w:divBdr>
        </w:div>
        <w:div w:id="1515848359">
          <w:marLeft w:val="480"/>
          <w:marRight w:val="0"/>
          <w:marTop w:val="0"/>
          <w:marBottom w:val="0"/>
          <w:divBdr>
            <w:top w:val="none" w:sz="0" w:space="0" w:color="auto"/>
            <w:left w:val="none" w:sz="0" w:space="0" w:color="auto"/>
            <w:bottom w:val="none" w:sz="0" w:space="0" w:color="auto"/>
            <w:right w:val="none" w:sz="0" w:space="0" w:color="auto"/>
          </w:divBdr>
        </w:div>
        <w:div w:id="1463694815">
          <w:marLeft w:val="480"/>
          <w:marRight w:val="0"/>
          <w:marTop w:val="0"/>
          <w:marBottom w:val="0"/>
          <w:divBdr>
            <w:top w:val="none" w:sz="0" w:space="0" w:color="auto"/>
            <w:left w:val="none" w:sz="0" w:space="0" w:color="auto"/>
            <w:bottom w:val="none" w:sz="0" w:space="0" w:color="auto"/>
            <w:right w:val="none" w:sz="0" w:space="0" w:color="auto"/>
          </w:divBdr>
        </w:div>
        <w:div w:id="1324510779">
          <w:marLeft w:val="480"/>
          <w:marRight w:val="0"/>
          <w:marTop w:val="0"/>
          <w:marBottom w:val="0"/>
          <w:divBdr>
            <w:top w:val="none" w:sz="0" w:space="0" w:color="auto"/>
            <w:left w:val="none" w:sz="0" w:space="0" w:color="auto"/>
            <w:bottom w:val="none" w:sz="0" w:space="0" w:color="auto"/>
            <w:right w:val="none" w:sz="0" w:space="0" w:color="auto"/>
          </w:divBdr>
        </w:div>
        <w:div w:id="1979992241">
          <w:marLeft w:val="480"/>
          <w:marRight w:val="0"/>
          <w:marTop w:val="0"/>
          <w:marBottom w:val="0"/>
          <w:divBdr>
            <w:top w:val="none" w:sz="0" w:space="0" w:color="auto"/>
            <w:left w:val="none" w:sz="0" w:space="0" w:color="auto"/>
            <w:bottom w:val="none" w:sz="0" w:space="0" w:color="auto"/>
            <w:right w:val="none" w:sz="0" w:space="0" w:color="auto"/>
          </w:divBdr>
        </w:div>
        <w:div w:id="1521965356">
          <w:marLeft w:val="480"/>
          <w:marRight w:val="0"/>
          <w:marTop w:val="0"/>
          <w:marBottom w:val="0"/>
          <w:divBdr>
            <w:top w:val="none" w:sz="0" w:space="0" w:color="auto"/>
            <w:left w:val="none" w:sz="0" w:space="0" w:color="auto"/>
            <w:bottom w:val="none" w:sz="0" w:space="0" w:color="auto"/>
            <w:right w:val="none" w:sz="0" w:space="0" w:color="auto"/>
          </w:divBdr>
        </w:div>
        <w:div w:id="546725538">
          <w:marLeft w:val="480"/>
          <w:marRight w:val="0"/>
          <w:marTop w:val="0"/>
          <w:marBottom w:val="0"/>
          <w:divBdr>
            <w:top w:val="none" w:sz="0" w:space="0" w:color="auto"/>
            <w:left w:val="none" w:sz="0" w:space="0" w:color="auto"/>
            <w:bottom w:val="none" w:sz="0" w:space="0" w:color="auto"/>
            <w:right w:val="none" w:sz="0" w:space="0" w:color="auto"/>
          </w:divBdr>
        </w:div>
        <w:div w:id="218592321">
          <w:marLeft w:val="480"/>
          <w:marRight w:val="0"/>
          <w:marTop w:val="0"/>
          <w:marBottom w:val="0"/>
          <w:divBdr>
            <w:top w:val="none" w:sz="0" w:space="0" w:color="auto"/>
            <w:left w:val="none" w:sz="0" w:space="0" w:color="auto"/>
            <w:bottom w:val="none" w:sz="0" w:space="0" w:color="auto"/>
            <w:right w:val="none" w:sz="0" w:space="0" w:color="auto"/>
          </w:divBdr>
        </w:div>
        <w:div w:id="87166334">
          <w:marLeft w:val="480"/>
          <w:marRight w:val="0"/>
          <w:marTop w:val="0"/>
          <w:marBottom w:val="0"/>
          <w:divBdr>
            <w:top w:val="none" w:sz="0" w:space="0" w:color="auto"/>
            <w:left w:val="none" w:sz="0" w:space="0" w:color="auto"/>
            <w:bottom w:val="none" w:sz="0" w:space="0" w:color="auto"/>
            <w:right w:val="none" w:sz="0" w:space="0" w:color="auto"/>
          </w:divBdr>
        </w:div>
        <w:div w:id="389619334">
          <w:marLeft w:val="480"/>
          <w:marRight w:val="0"/>
          <w:marTop w:val="0"/>
          <w:marBottom w:val="0"/>
          <w:divBdr>
            <w:top w:val="none" w:sz="0" w:space="0" w:color="auto"/>
            <w:left w:val="none" w:sz="0" w:space="0" w:color="auto"/>
            <w:bottom w:val="none" w:sz="0" w:space="0" w:color="auto"/>
            <w:right w:val="none" w:sz="0" w:space="0" w:color="auto"/>
          </w:divBdr>
        </w:div>
        <w:div w:id="104615810">
          <w:marLeft w:val="480"/>
          <w:marRight w:val="0"/>
          <w:marTop w:val="0"/>
          <w:marBottom w:val="0"/>
          <w:divBdr>
            <w:top w:val="none" w:sz="0" w:space="0" w:color="auto"/>
            <w:left w:val="none" w:sz="0" w:space="0" w:color="auto"/>
            <w:bottom w:val="none" w:sz="0" w:space="0" w:color="auto"/>
            <w:right w:val="none" w:sz="0" w:space="0" w:color="auto"/>
          </w:divBdr>
        </w:div>
        <w:div w:id="1146778657">
          <w:marLeft w:val="480"/>
          <w:marRight w:val="0"/>
          <w:marTop w:val="0"/>
          <w:marBottom w:val="0"/>
          <w:divBdr>
            <w:top w:val="none" w:sz="0" w:space="0" w:color="auto"/>
            <w:left w:val="none" w:sz="0" w:space="0" w:color="auto"/>
            <w:bottom w:val="none" w:sz="0" w:space="0" w:color="auto"/>
            <w:right w:val="none" w:sz="0" w:space="0" w:color="auto"/>
          </w:divBdr>
        </w:div>
        <w:div w:id="1241712913">
          <w:marLeft w:val="480"/>
          <w:marRight w:val="0"/>
          <w:marTop w:val="0"/>
          <w:marBottom w:val="0"/>
          <w:divBdr>
            <w:top w:val="none" w:sz="0" w:space="0" w:color="auto"/>
            <w:left w:val="none" w:sz="0" w:space="0" w:color="auto"/>
            <w:bottom w:val="none" w:sz="0" w:space="0" w:color="auto"/>
            <w:right w:val="none" w:sz="0" w:space="0" w:color="auto"/>
          </w:divBdr>
        </w:div>
        <w:div w:id="1383868399">
          <w:marLeft w:val="480"/>
          <w:marRight w:val="0"/>
          <w:marTop w:val="0"/>
          <w:marBottom w:val="0"/>
          <w:divBdr>
            <w:top w:val="none" w:sz="0" w:space="0" w:color="auto"/>
            <w:left w:val="none" w:sz="0" w:space="0" w:color="auto"/>
            <w:bottom w:val="none" w:sz="0" w:space="0" w:color="auto"/>
            <w:right w:val="none" w:sz="0" w:space="0" w:color="auto"/>
          </w:divBdr>
        </w:div>
        <w:div w:id="52239055">
          <w:marLeft w:val="480"/>
          <w:marRight w:val="0"/>
          <w:marTop w:val="0"/>
          <w:marBottom w:val="0"/>
          <w:divBdr>
            <w:top w:val="none" w:sz="0" w:space="0" w:color="auto"/>
            <w:left w:val="none" w:sz="0" w:space="0" w:color="auto"/>
            <w:bottom w:val="none" w:sz="0" w:space="0" w:color="auto"/>
            <w:right w:val="none" w:sz="0" w:space="0" w:color="auto"/>
          </w:divBdr>
        </w:div>
        <w:div w:id="350111648">
          <w:marLeft w:val="480"/>
          <w:marRight w:val="0"/>
          <w:marTop w:val="0"/>
          <w:marBottom w:val="0"/>
          <w:divBdr>
            <w:top w:val="none" w:sz="0" w:space="0" w:color="auto"/>
            <w:left w:val="none" w:sz="0" w:space="0" w:color="auto"/>
            <w:bottom w:val="none" w:sz="0" w:space="0" w:color="auto"/>
            <w:right w:val="none" w:sz="0" w:space="0" w:color="auto"/>
          </w:divBdr>
        </w:div>
        <w:div w:id="1481339244">
          <w:marLeft w:val="480"/>
          <w:marRight w:val="0"/>
          <w:marTop w:val="0"/>
          <w:marBottom w:val="0"/>
          <w:divBdr>
            <w:top w:val="none" w:sz="0" w:space="0" w:color="auto"/>
            <w:left w:val="none" w:sz="0" w:space="0" w:color="auto"/>
            <w:bottom w:val="none" w:sz="0" w:space="0" w:color="auto"/>
            <w:right w:val="none" w:sz="0" w:space="0" w:color="auto"/>
          </w:divBdr>
        </w:div>
        <w:div w:id="1580870424">
          <w:marLeft w:val="480"/>
          <w:marRight w:val="0"/>
          <w:marTop w:val="0"/>
          <w:marBottom w:val="0"/>
          <w:divBdr>
            <w:top w:val="none" w:sz="0" w:space="0" w:color="auto"/>
            <w:left w:val="none" w:sz="0" w:space="0" w:color="auto"/>
            <w:bottom w:val="none" w:sz="0" w:space="0" w:color="auto"/>
            <w:right w:val="none" w:sz="0" w:space="0" w:color="auto"/>
          </w:divBdr>
        </w:div>
        <w:div w:id="1199583356">
          <w:marLeft w:val="480"/>
          <w:marRight w:val="0"/>
          <w:marTop w:val="0"/>
          <w:marBottom w:val="0"/>
          <w:divBdr>
            <w:top w:val="none" w:sz="0" w:space="0" w:color="auto"/>
            <w:left w:val="none" w:sz="0" w:space="0" w:color="auto"/>
            <w:bottom w:val="none" w:sz="0" w:space="0" w:color="auto"/>
            <w:right w:val="none" w:sz="0" w:space="0" w:color="auto"/>
          </w:divBdr>
        </w:div>
        <w:div w:id="363212588">
          <w:marLeft w:val="480"/>
          <w:marRight w:val="0"/>
          <w:marTop w:val="0"/>
          <w:marBottom w:val="0"/>
          <w:divBdr>
            <w:top w:val="none" w:sz="0" w:space="0" w:color="auto"/>
            <w:left w:val="none" w:sz="0" w:space="0" w:color="auto"/>
            <w:bottom w:val="none" w:sz="0" w:space="0" w:color="auto"/>
            <w:right w:val="none" w:sz="0" w:space="0" w:color="auto"/>
          </w:divBdr>
        </w:div>
        <w:div w:id="807362423">
          <w:marLeft w:val="480"/>
          <w:marRight w:val="0"/>
          <w:marTop w:val="0"/>
          <w:marBottom w:val="0"/>
          <w:divBdr>
            <w:top w:val="none" w:sz="0" w:space="0" w:color="auto"/>
            <w:left w:val="none" w:sz="0" w:space="0" w:color="auto"/>
            <w:bottom w:val="none" w:sz="0" w:space="0" w:color="auto"/>
            <w:right w:val="none" w:sz="0" w:space="0" w:color="auto"/>
          </w:divBdr>
        </w:div>
        <w:div w:id="237207472">
          <w:marLeft w:val="480"/>
          <w:marRight w:val="0"/>
          <w:marTop w:val="0"/>
          <w:marBottom w:val="0"/>
          <w:divBdr>
            <w:top w:val="none" w:sz="0" w:space="0" w:color="auto"/>
            <w:left w:val="none" w:sz="0" w:space="0" w:color="auto"/>
            <w:bottom w:val="none" w:sz="0" w:space="0" w:color="auto"/>
            <w:right w:val="none" w:sz="0" w:space="0" w:color="auto"/>
          </w:divBdr>
        </w:div>
        <w:div w:id="1020282166">
          <w:marLeft w:val="480"/>
          <w:marRight w:val="0"/>
          <w:marTop w:val="0"/>
          <w:marBottom w:val="0"/>
          <w:divBdr>
            <w:top w:val="none" w:sz="0" w:space="0" w:color="auto"/>
            <w:left w:val="none" w:sz="0" w:space="0" w:color="auto"/>
            <w:bottom w:val="none" w:sz="0" w:space="0" w:color="auto"/>
            <w:right w:val="none" w:sz="0" w:space="0" w:color="auto"/>
          </w:divBdr>
        </w:div>
        <w:div w:id="1381322111">
          <w:marLeft w:val="480"/>
          <w:marRight w:val="0"/>
          <w:marTop w:val="0"/>
          <w:marBottom w:val="0"/>
          <w:divBdr>
            <w:top w:val="none" w:sz="0" w:space="0" w:color="auto"/>
            <w:left w:val="none" w:sz="0" w:space="0" w:color="auto"/>
            <w:bottom w:val="none" w:sz="0" w:space="0" w:color="auto"/>
            <w:right w:val="none" w:sz="0" w:space="0" w:color="auto"/>
          </w:divBdr>
        </w:div>
        <w:div w:id="402990846">
          <w:marLeft w:val="480"/>
          <w:marRight w:val="0"/>
          <w:marTop w:val="0"/>
          <w:marBottom w:val="0"/>
          <w:divBdr>
            <w:top w:val="none" w:sz="0" w:space="0" w:color="auto"/>
            <w:left w:val="none" w:sz="0" w:space="0" w:color="auto"/>
            <w:bottom w:val="none" w:sz="0" w:space="0" w:color="auto"/>
            <w:right w:val="none" w:sz="0" w:space="0" w:color="auto"/>
          </w:divBdr>
        </w:div>
        <w:div w:id="1854877617">
          <w:marLeft w:val="480"/>
          <w:marRight w:val="0"/>
          <w:marTop w:val="0"/>
          <w:marBottom w:val="0"/>
          <w:divBdr>
            <w:top w:val="none" w:sz="0" w:space="0" w:color="auto"/>
            <w:left w:val="none" w:sz="0" w:space="0" w:color="auto"/>
            <w:bottom w:val="none" w:sz="0" w:space="0" w:color="auto"/>
            <w:right w:val="none" w:sz="0" w:space="0" w:color="auto"/>
          </w:divBdr>
        </w:div>
        <w:div w:id="485972352">
          <w:marLeft w:val="480"/>
          <w:marRight w:val="0"/>
          <w:marTop w:val="0"/>
          <w:marBottom w:val="0"/>
          <w:divBdr>
            <w:top w:val="none" w:sz="0" w:space="0" w:color="auto"/>
            <w:left w:val="none" w:sz="0" w:space="0" w:color="auto"/>
            <w:bottom w:val="none" w:sz="0" w:space="0" w:color="auto"/>
            <w:right w:val="none" w:sz="0" w:space="0" w:color="auto"/>
          </w:divBdr>
        </w:div>
        <w:div w:id="663513222">
          <w:marLeft w:val="480"/>
          <w:marRight w:val="0"/>
          <w:marTop w:val="0"/>
          <w:marBottom w:val="0"/>
          <w:divBdr>
            <w:top w:val="none" w:sz="0" w:space="0" w:color="auto"/>
            <w:left w:val="none" w:sz="0" w:space="0" w:color="auto"/>
            <w:bottom w:val="none" w:sz="0" w:space="0" w:color="auto"/>
            <w:right w:val="none" w:sz="0" w:space="0" w:color="auto"/>
          </w:divBdr>
        </w:div>
        <w:div w:id="95103632">
          <w:marLeft w:val="480"/>
          <w:marRight w:val="0"/>
          <w:marTop w:val="0"/>
          <w:marBottom w:val="0"/>
          <w:divBdr>
            <w:top w:val="none" w:sz="0" w:space="0" w:color="auto"/>
            <w:left w:val="none" w:sz="0" w:space="0" w:color="auto"/>
            <w:bottom w:val="none" w:sz="0" w:space="0" w:color="auto"/>
            <w:right w:val="none" w:sz="0" w:space="0" w:color="auto"/>
          </w:divBdr>
        </w:div>
        <w:div w:id="1994748013">
          <w:marLeft w:val="480"/>
          <w:marRight w:val="0"/>
          <w:marTop w:val="0"/>
          <w:marBottom w:val="0"/>
          <w:divBdr>
            <w:top w:val="none" w:sz="0" w:space="0" w:color="auto"/>
            <w:left w:val="none" w:sz="0" w:space="0" w:color="auto"/>
            <w:bottom w:val="none" w:sz="0" w:space="0" w:color="auto"/>
            <w:right w:val="none" w:sz="0" w:space="0" w:color="auto"/>
          </w:divBdr>
        </w:div>
        <w:div w:id="474106607">
          <w:marLeft w:val="480"/>
          <w:marRight w:val="0"/>
          <w:marTop w:val="0"/>
          <w:marBottom w:val="0"/>
          <w:divBdr>
            <w:top w:val="none" w:sz="0" w:space="0" w:color="auto"/>
            <w:left w:val="none" w:sz="0" w:space="0" w:color="auto"/>
            <w:bottom w:val="none" w:sz="0" w:space="0" w:color="auto"/>
            <w:right w:val="none" w:sz="0" w:space="0" w:color="auto"/>
          </w:divBdr>
        </w:div>
        <w:div w:id="1111127149">
          <w:marLeft w:val="480"/>
          <w:marRight w:val="0"/>
          <w:marTop w:val="0"/>
          <w:marBottom w:val="0"/>
          <w:divBdr>
            <w:top w:val="none" w:sz="0" w:space="0" w:color="auto"/>
            <w:left w:val="none" w:sz="0" w:space="0" w:color="auto"/>
            <w:bottom w:val="none" w:sz="0" w:space="0" w:color="auto"/>
            <w:right w:val="none" w:sz="0" w:space="0" w:color="auto"/>
          </w:divBdr>
        </w:div>
        <w:div w:id="393159543">
          <w:marLeft w:val="480"/>
          <w:marRight w:val="0"/>
          <w:marTop w:val="0"/>
          <w:marBottom w:val="0"/>
          <w:divBdr>
            <w:top w:val="none" w:sz="0" w:space="0" w:color="auto"/>
            <w:left w:val="none" w:sz="0" w:space="0" w:color="auto"/>
            <w:bottom w:val="none" w:sz="0" w:space="0" w:color="auto"/>
            <w:right w:val="none" w:sz="0" w:space="0" w:color="auto"/>
          </w:divBdr>
        </w:div>
        <w:div w:id="565258359">
          <w:marLeft w:val="480"/>
          <w:marRight w:val="0"/>
          <w:marTop w:val="0"/>
          <w:marBottom w:val="0"/>
          <w:divBdr>
            <w:top w:val="none" w:sz="0" w:space="0" w:color="auto"/>
            <w:left w:val="none" w:sz="0" w:space="0" w:color="auto"/>
            <w:bottom w:val="none" w:sz="0" w:space="0" w:color="auto"/>
            <w:right w:val="none" w:sz="0" w:space="0" w:color="auto"/>
          </w:divBdr>
        </w:div>
        <w:div w:id="2135102226">
          <w:marLeft w:val="480"/>
          <w:marRight w:val="0"/>
          <w:marTop w:val="0"/>
          <w:marBottom w:val="0"/>
          <w:divBdr>
            <w:top w:val="none" w:sz="0" w:space="0" w:color="auto"/>
            <w:left w:val="none" w:sz="0" w:space="0" w:color="auto"/>
            <w:bottom w:val="none" w:sz="0" w:space="0" w:color="auto"/>
            <w:right w:val="none" w:sz="0" w:space="0" w:color="auto"/>
          </w:divBdr>
        </w:div>
        <w:div w:id="737090341">
          <w:marLeft w:val="480"/>
          <w:marRight w:val="0"/>
          <w:marTop w:val="0"/>
          <w:marBottom w:val="0"/>
          <w:divBdr>
            <w:top w:val="none" w:sz="0" w:space="0" w:color="auto"/>
            <w:left w:val="none" w:sz="0" w:space="0" w:color="auto"/>
            <w:bottom w:val="none" w:sz="0" w:space="0" w:color="auto"/>
            <w:right w:val="none" w:sz="0" w:space="0" w:color="auto"/>
          </w:divBdr>
        </w:div>
        <w:div w:id="2091153857">
          <w:marLeft w:val="480"/>
          <w:marRight w:val="0"/>
          <w:marTop w:val="0"/>
          <w:marBottom w:val="0"/>
          <w:divBdr>
            <w:top w:val="none" w:sz="0" w:space="0" w:color="auto"/>
            <w:left w:val="none" w:sz="0" w:space="0" w:color="auto"/>
            <w:bottom w:val="none" w:sz="0" w:space="0" w:color="auto"/>
            <w:right w:val="none" w:sz="0" w:space="0" w:color="auto"/>
          </w:divBdr>
        </w:div>
        <w:div w:id="226112597">
          <w:marLeft w:val="480"/>
          <w:marRight w:val="0"/>
          <w:marTop w:val="0"/>
          <w:marBottom w:val="0"/>
          <w:divBdr>
            <w:top w:val="none" w:sz="0" w:space="0" w:color="auto"/>
            <w:left w:val="none" w:sz="0" w:space="0" w:color="auto"/>
            <w:bottom w:val="none" w:sz="0" w:space="0" w:color="auto"/>
            <w:right w:val="none" w:sz="0" w:space="0" w:color="auto"/>
          </w:divBdr>
        </w:div>
        <w:div w:id="956449463">
          <w:marLeft w:val="480"/>
          <w:marRight w:val="0"/>
          <w:marTop w:val="0"/>
          <w:marBottom w:val="0"/>
          <w:divBdr>
            <w:top w:val="none" w:sz="0" w:space="0" w:color="auto"/>
            <w:left w:val="none" w:sz="0" w:space="0" w:color="auto"/>
            <w:bottom w:val="none" w:sz="0" w:space="0" w:color="auto"/>
            <w:right w:val="none" w:sz="0" w:space="0" w:color="auto"/>
          </w:divBdr>
        </w:div>
        <w:div w:id="74253791">
          <w:marLeft w:val="480"/>
          <w:marRight w:val="0"/>
          <w:marTop w:val="0"/>
          <w:marBottom w:val="0"/>
          <w:divBdr>
            <w:top w:val="none" w:sz="0" w:space="0" w:color="auto"/>
            <w:left w:val="none" w:sz="0" w:space="0" w:color="auto"/>
            <w:bottom w:val="none" w:sz="0" w:space="0" w:color="auto"/>
            <w:right w:val="none" w:sz="0" w:space="0" w:color="auto"/>
          </w:divBdr>
        </w:div>
        <w:div w:id="1480341006">
          <w:marLeft w:val="480"/>
          <w:marRight w:val="0"/>
          <w:marTop w:val="0"/>
          <w:marBottom w:val="0"/>
          <w:divBdr>
            <w:top w:val="none" w:sz="0" w:space="0" w:color="auto"/>
            <w:left w:val="none" w:sz="0" w:space="0" w:color="auto"/>
            <w:bottom w:val="none" w:sz="0" w:space="0" w:color="auto"/>
            <w:right w:val="none" w:sz="0" w:space="0" w:color="auto"/>
          </w:divBdr>
        </w:div>
        <w:div w:id="1226985937">
          <w:marLeft w:val="480"/>
          <w:marRight w:val="0"/>
          <w:marTop w:val="0"/>
          <w:marBottom w:val="0"/>
          <w:divBdr>
            <w:top w:val="none" w:sz="0" w:space="0" w:color="auto"/>
            <w:left w:val="none" w:sz="0" w:space="0" w:color="auto"/>
            <w:bottom w:val="none" w:sz="0" w:space="0" w:color="auto"/>
            <w:right w:val="none" w:sz="0" w:space="0" w:color="auto"/>
          </w:divBdr>
        </w:div>
        <w:div w:id="1679191591">
          <w:marLeft w:val="480"/>
          <w:marRight w:val="0"/>
          <w:marTop w:val="0"/>
          <w:marBottom w:val="0"/>
          <w:divBdr>
            <w:top w:val="none" w:sz="0" w:space="0" w:color="auto"/>
            <w:left w:val="none" w:sz="0" w:space="0" w:color="auto"/>
            <w:bottom w:val="none" w:sz="0" w:space="0" w:color="auto"/>
            <w:right w:val="none" w:sz="0" w:space="0" w:color="auto"/>
          </w:divBdr>
        </w:div>
        <w:div w:id="2127196668">
          <w:marLeft w:val="480"/>
          <w:marRight w:val="0"/>
          <w:marTop w:val="0"/>
          <w:marBottom w:val="0"/>
          <w:divBdr>
            <w:top w:val="none" w:sz="0" w:space="0" w:color="auto"/>
            <w:left w:val="none" w:sz="0" w:space="0" w:color="auto"/>
            <w:bottom w:val="none" w:sz="0" w:space="0" w:color="auto"/>
            <w:right w:val="none" w:sz="0" w:space="0" w:color="auto"/>
          </w:divBdr>
        </w:div>
        <w:div w:id="1896961646">
          <w:marLeft w:val="480"/>
          <w:marRight w:val="0"/>
          <w:marTop w:val="0"/>
          <w:marBottom w:val="0"/>
          <w:divBdr>
            <w:top w:val="none" w:sz="0" w:space="0" w:color="auto"/>
            <w:left w:val="none" w:sz="0" w:space="0" w:color="auto"/>
            <w:bottom w:val="none" w:sz="0" w:space="0" w:color="auto"/>
            <w:right w:val="none" w:sz="0" w:space="0" w:color="auto"/>
          </w:divBdr>
        </w:div>
        <w:div w:id="1542596345">
          <w:marLeft w:val="480"/>
          <w:marRight w:val="0"/>
          <w:marTop w:val="0"/>
          <w:marBottom w:val="0"/>
          <w:divBdr>
            <w:top w:val="none" w:sz="0" w:space="0" w:color="auto"/>
            <w:left w:val="none" w:sz="0" w:space="0" w:color="auto"/>
            <w:bottom w:val="none" w:sz="0" w:space="0" w:color="auto"/>
            <w:right w:val="none" w:sz="0" w:space="0" w:color="auto"/>
          </w:divBdr>
        </w:div>
        <w:div w:id="904530132">
          <w:marLeft w:val="480"/>
          <w:marRight w:val="0"/>
          <w:marTop w:val="0"/>
          <w:marBottom w:val="0"/>
          <w:divBdr>
            <w:top w:val="none" w:sz="0" w:space="0" w:color="auto"/>
            <w:left w:val="none" w:sz="0" w:space="0" w:color="auto"/>
            <w:bottom w:val="none" w:sz="0" w:space="0" w:color="auto"/>
            <w:right w:val="none" w:sz="0" w:space="0" w:color="auto"/>
          </w:divBdr>
        </w:div>
        <w:div w:id="906038640">
          <w:marLeft w:val="480"/>
          <w:marRight w:val="0"/>
          <w:marTop w:val="0"/>
          <w:marBottom w:val="0"/>
          <w:divBdr>
            <w:top w:val="none" w:sz="0" w:space="0" w:color="auto"/>
            <w:left w:val="none" w:sz="0" w:space="0" w:color="auto"/>
            <w:bottom w:val="none" w:sz="0" w:space="0" w:color="auto"/>
            <w:right w:val="none" w:sz="0" w:space="0" w:color="auto"/>
          </w:divBdr>
        </w:div>
        <w:div w:id="189103725">
          <w:marLeft w:val="480"/>
          <w:marRight w:val="0"/>
          <w:marTop w:val="0"/>
          <w:marBottom w:val="0"/>
          <w:divBdr>
            <w:top w:val="none" w:sz="0" w:space="0" w:color="auto"/>
            <w:left w:val="none" w:sz="0" w:space="0" w:color="auto"/>
            <w:bottom w:val="none" w:sz="0" w:space="0" w:color="auto"/>
            <w:right w:val="none" w:sz="0" w:space="0" w:color="auto"/>
          </w:divBdr>
        </w:div>
        <w:div w:id="1183975677">
          <w:marLeft w:val="480"/>
          <w:marRight w:val="0"/>
          <w:marTop w:val="0"/>
          <w:marBottom w:val="0"/>
          <w:divBdr>
            <w:top w:val="none" w:sz="0" w:space="0" w:color="auto"/>
            <w:left w:val="none" w:sz="0" w:space="0" w:color="auto"/>
            <w:bottom w:val="none" w:sz="0" w:space="0" w:color="auto"/>
            <w:right w:val="none" w:sz="0" w:space="0" w:color="auto"/>
          </w:divBdr>
        </w:div>
        <w:div w:id="1548830416">
          <w:marLeft w:val="480"/>
          <w:marRight w:val="0"/>
          <w:marTop w:val="0"/>
          <w:marBottom w:val="0"/>
          <w:divBdr>
            <w:top w:val="none" w:sz="0" w:space="0" w:color="auto"/>
            <w:left w:val="none" w:sz="0" w:space="0" w:color="auto"/>
            <w:bottom w:val="none" w:sz="0" w:space="0" w:color="auto"/>
            <w:right w:val="none" w:sz="0" w:space="0" w:color="auto"/>
          </w:divBdr>
        </w:div>
        <w:div w:id="1158768710">
          <w:marLeft w:val="480"/>
          <w:marRight w:val="0"/>
          <w:marTop w:val="0"/>
          <w:marBottom w:val="0"/>
          <w:divBdr>
            <w:top w:val="none" w:sz="0" w:space="0" w:color="auto"/>
            <w:left w:val="none" w:sz="0" w:space="0" w:color="auto"/>
            <w:bottom w:val="none" w:sz="0" w:space="0" w:color="auto"/>
            <w:right w:val="none" w:sz="0" w:space="0" w:color="auto"/>
          </w:divBdr>
        </w:div>
        <w:div w:id="1576090253">
          <w:marLeft w:val="480"/>
          <w:marRight w:val="0"/>
          <w:marTop w:val="0"/>
          <w:marBottom w:val="0"/>
          <w:divBdr>
            <w:top w:val="none" w:sz="0" w:space="0" w:color="auto"/>
            <w:left w:val="none" w:sz="0" w:space="0" w:color="auto"/>
            <w:bottom w:val="none" w:sz="0" w:space="0" w:color="auto"/>
            <w:right w:val="none" w:sz="0" w:space="0" w:color="auto"/>
          </w:divBdr>
        </w:div>
        <w:div w:id="1359894741">
          <w:marLeft w:val="480"/>
          <w:marRight w:val="0"/>
          <w:marTop w:val="0"/>
          <w:marBottom w:val="0"/>
          <w:divBdr>
            <w:top w:val="none" w:sz="0" w:space="0" w:color="auto"/>
            <w:left w:val="none" w:sz="0" w:space="0" w:color="auto"/>
            <w:bottom w:val="none" w:sz="0" w:space="0" w:color="auto"/>
            <w:right w:val="none" w:sz="0" w:space="0" w:color="auto"/>
          </w:divBdr>
        </w:div>
        <w:div w:id="20935253">
          <w:marLeft w:val="480"/>
          <w:marRight w:val="0"/>
          <w:marTop w:val="0"/>
          <w:marBottom w:val="0"/>
          <w:divBdr>
            <w:top w:val="none" w:sz="0" w:space="0" w:color="auto"/>
            <w:left w:val="none" w:sz="0" w:space="0" w:color="auto"/>
            <w:bottom w:val="none" w:sz="0" w:space="0" w:color="auto"/>
            <w:right w:val="none" w:sz="0" w:space="0" w:color="auto"/>
          </w:divBdr>
        </w:div>
        <w:div w:id="1345858123">
          <w:marLeft w:val="480"/>
          <w:marRight w:val="0"/>
          <w:marTop w:val="0"/>
          <w:marBottom w:val="0"/>
          <w:divBdr>
            <w:top w:val="none" w:sz="0" w:space="0" w:color="auto"/>
            <w:left w:val="none" w:sz="0" w:space="0" w:color="auto"/>
            <w:bottom w:val="none" w:sz="0" w:space="0" w:color="auto"/>
            <w:right w:val="none" w:sz="0" w:space="0" w:color="auto"/>
          </w:divBdr>
        </w:div>
        <w:div w:id="526061994">
          <w:marLeft w:val="480"/>
          <w:marRight w:val="0"/>
          <w:marTop w:val="0"/>
          <w:marBottom w:val="0"/>
          <w:divBdr>
            <w:top w:val="none" w:sz="0" w:space="0" w:color="auto"/>
            <w:left w:val="none" w:sz="0" w:space="0" w:color="auto"/>
            <w:bottom w:val="none" w:sz="0" w:space="0" w:color="auto"/>
            <w:right w:val="none" w:sz="0" w:space="0" w:color="auto"/>
          </w:divBdr>
        </w:div>
      </w:divsChild>
    </w:div>
    <w:div w:id="833841751">
      <w:bodyDiv w:val="1"/>
      <w:marLeft w:val="0"/>
      <w:marRight w:val="0"/>
      <w:marTop w:val="0"/>
      <w:marBottom w:val="0"/>
      <w:divBdr>
        <w:top w:val="none" w:sz="0" w:space="0" w:color="auto"/>
        <w:left w:val="none" w:sz="0" w:space="0" w:color="auto"/>
        <w:bottom w:val="none" w:sz="0" w:space="0" w:color="auto"/>
        <w:right w:val="none" w:sz="0" w:space="0" w:color="auto"/>
      </w:divBdr>
    </w:div>
    <w:div w:id="833842051">
      <w:bodyDiv w:val="1"/>
      <w:marLeft w:val="0"/>
      <w:marRight w:val="0"/>
      <w:marTop w:val="0"/>
      <w:marBottom w:val="0"/>
      <w:divBdr>
        <w:top w:val="none" w:sz="0" w:space="0" w:color="auto"/>
        <w:left w:val="none" w:sz="0" w:space="0" w:color="auto"/>
        <w:bottom w:val="none" w:sz="0" w:space="0" w:color="auto"/>
        <w:right w:val="none" w:sz="0" w:space="0" w:color="auto"/>
      </w:divBdr>
    </w:div>
    <w:div w:id="833958345">
      <w:bodyDiv w:val="1"/>
      <w:marLeft w:val="0"/>
      <w:marRight w:val="0"/>
      <w:marTop w:val="0"/>
      <w:marBottom w:val="0"/>
      <w:divBdr>
        <w:top w:val="none" w:sz="0" w:space="0" w:color="auto"/>
        <w:left w:val="none" w:sz="0" w:space="0" w:color="auto"/>
        <w:bottom w:val="none" w:sz="0" w:space="0" w:color="auto"/>
        <w:right w:val="none" w:sz="0" w:space="0" w:color="auto"/>
      </w:divBdr>
    </w:div>
    <w:div w:id="833959733">
      <w:bodyDiv w:val="1"/>
      <w:marLeft w:val="0"/>
      <w:marRight w:val="0"/>
      <w:marTop w:val="0"/>
      <w:marBottom w:val="0"/>
      <w:divBdr>
        <w:top w:val="none" w:sz="0" w:space="0" w:color="auto"/>
        <w:left w:val="none" w:sz="0" w:space="0" w:color="auto"/>
        <w:bottom w:val="none" w:sz="0" w:space="0" w:color="auto"/>
        <w:right w:val="none" w:sz="0" w:space="0" w:color="auto"/>
      </w:divBdr>
    </w:div>
    <w:div w:id="834147062">
      <w:bodyDiv w:val="1"/>
      <w:marLeft w:val="0"/>
      <w:marRight w:val="0"/>
      <w:marTop w:val="0"/>
      <w:marBottom w:val="0"/>
      <w:divBdr>
        <w:top w:val="none" w:sz="0" w:space="0" w:color="auto"/>
        <w:left w:val="none" w:sz="0" w:space="0" w:color="auto"/>
        <w:bottom w:val="none" w:sz="0" w:space="0" w:color="auto"/>
        <w:right w:val="none" w:sz="0" w:space="0" w:color="auto"/>
      </w:divBdr>
    </w:div>
    <w:div w:id="834304688">
      <w:bodyDiv w:val="1"/>
      <w:marLeft w:val="0"/>
      <w:marRight w:val="0"/>
      <w:marTop w:val="0"/>
      <w:marBottom w:val="0"/>
      <w:divBdr>
        <w:top w:val="none" w:sz="0" w:space="0" w:color="auto"/>
        <w:left w:val="none" w:sz="0" w:space="0" w:color="auto"/>
        <w:bottom w:val="none" w:sz="0" w:space="0" w:color="auto"/>
        <w:right w:val="none" w:sz="0" w:space="0" w:color="auto"/>
      </w:divBdr>
    </w:div>
    <w:div w:id="834345945">
      <w:bodyDiv w:val="1"/>
      <w:marLeft w:val="0"/>
      <w:marRight w:val="0"/>
      <w:marTop w:val="0"/>
      <w:marBottom w:val="0"/>
      <w:divBdr>
        <w:top w:val="none" w:sz="0" w:space="0" w:color="auto"/>
        <w:left w:val="none" w:sz="0" w:space="0" w:color="auto"/>
        <w:bottom w:val="none" w:sz="0" w:space="0" w:color="auto"/>
        <w:right w:val="none" w:sz="0" w:space="0" w:color="auto"/>
      </w:divBdr>
    </w:div>
    <w:div w:id="834346987">
      <w:bodyDiv w:val="1"/>
      <w:marLeft w:val="0"/>
      <w:marRight w:val="0"/>
      <w:marTop w:val="0"/>
      <w:marBottom w:val="0"/>
      <w:divBdr>
        <w:top w:val="none" w:sz="0" w:space="0" w:color="auto"/>
        <w:left w:val="none" w:sz="0" w:space="0" w:color="auto"/>
        <w:bottom w:val="none" w:sz="0" w:space="0" w:color="auto"/>
        <w:right w:val="none" w:sz="0" w:space="0" w:color="auto"/>
      </w:divBdr>
    </w:div>
    <w:div w:id="834759920">
      <w:bodyDiv w:val="1"/>
      <w:marLeft w:val="0"/>
      <w:marRight w:val="0"/>
      <w:marTop w:val="0"/>
      <w:marBottom w:val="0"/>
      <w:divBdr>
        <w:top w:val="none" w:sz="0" w:space="0" w:color="auto"/>
        <w:left w:val="none" w:sz="0" w:space="0" w:color="auto"/>
        <w:bottom w:val="none" w:sz="0" w:space="0" w:color="auto"/>
        <w:right w:val="none" w:sz="0" w:space="0" w:color="auto"/>
      </w:divBdr>
    </w:div>
    <w:div w:id="835002747">
      <w:bodyDiv w:val="1"/>
      <w:marLeft w:val="0"/>
      <w:marRight w:val="0"/>
      <w:marTop w:val="0"/>
      <w:marBottom w:val="0"/>
      <w:divBdr>
        <w:top w:val="none" w:sz="0" w:space="0" w:color="auto"/>
        <w:left w:val="none" w:sz="0" w:space="0" w:color="auto"/>
        <w:bottom w:val="none" w:sz="0" w:space="0" w:color="auto"/>
        <w:right w:val="none" w:sz="0" w:space="0" w:color="auto"/>
      </w:divBdr>
    </w:div>
    <w:div w:id="835072907">
      <w:bodyDiv w:val="1"/>
      <w:marLeft w:val="0"/>
      <w:marRight w:val="0"/>
      <w:marTop w:val="0"/>
      <w:marBottom w:val="0"/>
      <w:divBdr>
        <w:top w:val="none" w:sz="0" w:space="0" w:color="auto"/>
        <w:left w:val="none" w:sz="0" w:space="0" w:color="auto"/>
        <w:bottom w:val="none" w:sz="0" w:space="0" w:color="auto"/>
        <w:right w:val="none" w:sz="0" w:space="0" w:color="auto"/>
      </w:divBdr>
    </w:div>
    <w:div w:id="835148778">
      <w:bodyDiv w:val="1"/>
      <w:marLeft w:val="0"/>
      <w:marRight w:val="0"/>
      <w:marTop w:val="0"/>
      <w:marBottom w:val="0"/>
      <w:divBdr>
        <w:top w:val="none" w:sz="0" w:space="0" w:color="auto"/>
        <w:left w:val="none" w:sz="0" w:space="0" w:color="auto"/>
        <w:bottom w:val="none" w:sz="0" w:space="0" w:color="auto"/>
        <w:right w:val="none" w:sz="0" w:space="0" w:color="auto"/>
      </w:divBdr>
    </w:div>
    <w:div w:id="835271580">
      <w:bodyDiv w:val="1"/>
      <w:marLeft w:val="0"/>
      <w:marRight w:val="0"/>
      <w:marTop w:val="0"/>
      <w:marBottom w:val="0"/>
      <w:divBdr>
        <w:top w:val="none" w:sz="0" w:space="0" w:color="auto"/>
        <w:left w:val="none" w:sz="0" w:space="0" w:color="auto"/>
        <w:bottom w:val="none" w:sz="0" w:space="0" w:color="auto"/>
        <w:right w:val="none" w:sz="0" w:space="0" w:color="auto"/>
      </w:divBdr>
    </w:div>
    <w:div w:id="835413734">
      <w:bodyDiv w:val="1"/>
      <w:marLeft w:val="0"/>
      <w:marRight w:val="0"/>
      <w:marTop w:val="0"/>
      <w:marBottom w:val="0"/>
      <w:divBdr>
        <w:top w:val="none" w:sz="0" w:space="0" w:color="auto"/>
        <w:left w:val="none" w:sz="0" w:space="0" w:color="auto"/>
        <w:bottom w:val="none" w:sz="0" w:space="0" w:color="auto"/>
        <w:right w:val="none" w:sz="0" w:space="0" w:color="auto"/>
      </w:divBdr>
    </w:div>
    <w:div w:id="835651969">
      <w:bodyDiv w:val="1"/>
      <w:marLeft w:val="0"/>
      <w:marRight w:val="0"/>
      <w:marTop w:val="0"/>
      <w:marBottom w:val="0"/>
      <w:divBdr>
        <w:top w:val="none" w:sz="0" w:space="0" w:color="auto"/>
        <w:left w:val="none" w:sz="0" w:space="0" w:color="auto"/>
        <w:bottom w:val="none" w:sz="0" w:space="0" w:color="auto"/>
        <w:right w:val="none" w:sz="0" w:space="0" w:color="auto"/>
      </w:divBdr>
    </w:div>
    <w:div w:id="835804785">
      <w:bodyDiv w:val="1"/>
      <w:marLeft w:val="0"/>
      <w:marRight w:val="0"/>
      <w:marTop w:val="0"/>
      <w:marBottom w:val="0"/>
      <w:divBdr>
        <w:top w:val="none" w:sz="0" w:space="0" w:color="auto"/>
        <w:left w:val="none" w:sz="0" w:space="0" w:color="auto"/>
        <w:bottom w:val="none" w:sz="0" w:space="0" w:color="auto"/>
        <w:right w:val="none" w:sz="0" w:space="0" w:color="auto"/>
      </w:divBdr>
    </w:div>
    <w:div w:id="835807094">
      <w:bodyDiv w:val="1"/>
      <w:marLeft w:val="0"/>
      <w:marRight w:val="0"/>
      <w:marTop w:val="0"/>
      <w:marBottom w:val="0"/>
      <w:divBdr>
        <w:top w:val="none" w:sz="0" w:space="0" w:color="auto"/>
        <w:left w:val="none" w:sz="0" w:space="0" w:color="auto"/>
        <w:bottom w:val="none" w:sz="0" w:space="0" w:color="auto"/>
        <w:right w:val="none" w:sz="0" w:space="0" w:color="auto"/>
      </w:divBdr>
    </w:div>
    <w:div w:id="835849694">
      <w:bodyDiv w:val="1"/>
      <w:marLeft w:val="0"/>
      <w:marRight w:val="0"/>
      <w:marTop w:val="0"/>
      <w:marBottom w:val="0"/>
      <w:divBdr>
        <w:top w:val="none" w:sz="0" w:space="0" w:color="auto"/>
        <w:left w:val="none" w:sz="0" w:space="0" w:color="auto"/>
        <w:bottom w:val="none" w:sz="0" w:space="0" w:color="auto"/>
        <w:right w:val="none" w:sz="0" w:space="0" w:color="auto"/>
      </w:divBdr>
    </w:div>
    <w:div w:id="835850118">
      <w:bodyDiv w:val="1"/>
      <w:marLeft w:val="0"/>
      <w:marRight w:val="0"/>
      <w:marTop w:val="0"/>
      <w:marBottom w:val="0"/>
      <w:divBdr>
        <w:top w:val="none" w:sz="0" w:space="0" w:color="auto"/>
        <w:left w:val="none" w:sz="0" w:space="0" w:color="auto"/>
        <w:bottom w:val="none" w:sz="0" w:space="0" w:color="auto"/>
        <w:right w:val="none" w:sz="0" w:space="0" w:color="auto"/>
      </w:divBdr>
    </w:div>
    <w:div w:id="835996089">
      <w:bodyDiv w:val="1"/>
      <w:marLeft w:val="0"/>
      <w:marRight w:val="0"/>
      <w:marTop w:val="0"/>
      <w:marBottom w:val="0"/>
      <w:divBdr>
        <w:top w:val="none" w:sz="0" w:space="0" w:color="auto"/>
        <w:left w:val="none" w:sz="0" w:space="0" w:color="auto"/>
        <w:bottom w:val="none" w:sz="0" w:space="0" w:color="auto"/>
        <w:right w:val="none" w:sz="0" w:space="0" w:color="auto"/>
      </w:divBdr>
    </w:div>
    <w:div w:id="836000819">
      <w:bodyDiv w:val="1"/>
      <w:marLeft w:val="0"/>
      <w:marRight w:val="0"/>
      <w:marTop w:val="0"/>
      <w:marBottom w:val="0"/>
      <w:divBdr>
        <w:top w:val="none" w:sz="0" w:space="0" w:color="auto"/>
        <w:left w:val="none" w:sz="0" w:space="0" w:color="auto"/>
        <w:bottom w:val="none" w:sz="0" w:space="0" w:color="auto"/>
        <w:right w:val="none" w:sz="0" w:space="0" w:color="auto"/>
      </w:divBdr>
    </w:div>
    <w:div w:id="836186356">
      <w:bodyDiv w:val="1"/>
      <w:marLeft w:val="0"/>
      <w:marRight w:val="0"/>
      <w:marTop w:val="0"/>
      <w:marBottom w:val="0"/>
      <w:divBdr>
        <w:top w:val="none" w:sz="0" w:space="0" w:color="auto"/>
        <w:left w:val="none" w:sz="0" w:space="0" w:color="auto"/>
        <w:bottom w:val="none" w:sz="0" w:space="0" w:color="auto"/>
        <w:right w:val="none" w:sz="0" w:space="0" w:color="auto"/>
      </w:divBdr>
    </w:div>
    <w:div w:id="836264543">
      <w:bodyDiv w:val="1"/>
      <w:marLeft w:val="0"/>
      <w:marRight w:val="0"/>
      <w:marTop w:val="0"/>
      <w:marBottom w:val="0"/>
      <w:divBdr>
        <w:top w:val="none" w:sz="0" w:space="0" w:color="auto"/>
        <w:left w:val="none" w:sz="0" w:space="0" w:color="auto"/>
        <w:bottom w:val="none" w:sz="0" w:space="0" w:color="auto"/>
        <w:right w:val="none" w:sz="0" w:space="0" w:color="auto"/>
      </w:divBdr>
    </w:div>
    <w:div w:id="836383014">
      <w:bodyDiv w:val="1"/>
      <w:marLeft w:val="0"/>
      <w:marRight w:val="0"/>
      <w:marTop w:val="0"/>
      <w:marBottom w:val="0"/>
      <w:divBdr>
        <w:top w:val="none" w:sz="0" w:space="0" w:color="auto"/>
        <w:left w:val="none" w:sz="0" w:space="0" w:color="auto"/>
        <w:bottom w:val="none" w:sz="0" w:space="0" w:color="auto"/>
        <w:right w:val="none" w:sz="0" w:space="0" w:color="auto"/>
      </w:divBdr>
    </w:div>
    <w:div w:id="836455603">
      <w:bodyDiv w:val="1"/>
      <w:marLeft w:val="0"/>
      <w:marRight w:val="0"/>
      <w:marTop w:val="0"/>
      <w:marBottom w:val="0"/>
      <w:divBdr>
        <w:top w:val="none" w:sz="0" w:space="0" w:color="auto"/>
        <w:left w:val="none" w:sz="0" w:space="0" w:color="auto"/>
        <w:bottom w:val="none" w:sz="0" w:space="0" w:color="auto"/>
        <w:right w:val="none" w:sz="0" w:space="0" w:color="auto"/>
      </w:divBdr>
    </w:div>
    <w:div w:id="836462667">
      <w:bodyDiv w:val="1"/>
      <w:marLeft w:val="0"/>
      <w:marRight w:val="0"/>
      <w:marTop w:val="0"/>
      <w:marBottom w:val="0"/>
      <w:divBdr>
        <w:top w:val="none" w:sz="0" w:space="0" w:color="auto"/>
        <w:left w:val="none" w:sz="0" w:space="0" w:color="auto"/>
        <w:bottom w:val="none" w:sz="0" w:space="0" w:color="auto"/>
        <w:right w:val="none" w:sz="0" w:space="0" w:color="auto"/>
      </w:divBdr>
    </w:div>
    <w:div w:id="836462748">
      <w:bodyDiv w:val="1"/>
      <w:marLeft w:val="0"/>
      <w:marRight w:val="0"/>
      <w:marTop w:val="0"/>
      <w:marBottom w:val="0"/>
      <w:divBdr>
        <w:top w:val="none" w:sz="0" w:space="0" w:color="auto"/>
        <w:left w:val="none" w:sz="0" w:space="0" w:color="auto"/>
        <w:bottom w:val="none" w:sz="0" w:space="0" w:color="auto"/>
        <w:right w:val="none" w:sz="0" w:space="0" w:color="auto"/>
      </w:divBdr>
    </w:div>
    <w:div w:id="836530920">
      <w:bodyDiv w:val="1"/>
      <w:marLeft w:val="0"/>
      <w:marRight w:val="0"/>
      <w:marTop w:val="0"/>
      <w:marBottom w:val="0"/>
      <w:divBdr>
        <w:top w:val="none" w:sz="0" w:space="0" w:color="auto"/>
        <w:left w:val="none" w:sz="0" w:space="0" w:color="auto"/>
        <w:bottom w:val="none" w:sz="0" w:space="0" w:color="auto"/>
        <w:right w:val="none" w:sz="0" w:space="0" w:color="auto"/>
      </w:divBdr>
    </w:div>
    <w:div w:id="836724465">
      <w:bodyDiv w:val="1"/>
      <w:marLeft w:val="0"/>
      <w:marRight w:val="0"/>
      <w:marTop w:val="0"/>
      <w:marBottom w:val="0"/>
      <w:divBdr>
        <w:top w:val="none" w:sz="0" w:space="0" w:color="auto"/>
        <w:left w:val="none" w:sz="0" w:space="0" w:color="auto"/>
        <w:bottom w:val="none" w:sz="0" w:space="0" w:color="auto"/>
        <w:right w:val="none" w:sz="0" w:space="0" w:color="auto"/>
      </w:divBdr>
    </w:div>
    <w:div w:id="836773410">
      <w:bodyDiv w:val="1"/>
      <w:marLeft w:val="0"/>
      <w:marRight w:val="0"/>
      <w:marTop w:val="0"/>
      <w:marBottom w:val="0"/>
      <w:divBdr>
        <w:top w:val="none" w:sz="0" w:space="0" w:color="auto"/>
        <w:left w:val="none" w:sz="0" w:space="0" w:color="auto"/>
        <w:bottom w:val="none" w:sz="0" w:space="0" w:color="auto"/>
        <w:right w:val="none" w:sz="0" w:space="0" w:color="auto"/>
      </w:divBdr>
    </w:div>
    <w:div w:id="836844646">
      <w:bodyDiv w:val="1"/>
      <w:marLeft w:val="0"/>
      <w:marRight w:val="0"/>
      <w:marTop w:val="0"/>
      <w:marBottom w:val="0"/>
      <w:divBdr>
        <w:top w:val="none" w:sz="0" w:space="0" w:color="auto"/>
        <w:left w:val="none" w:sz="0" w:space="0" w:color="auto"/>
        <w:bottom w:val="none" w:sz="0" w:space="0" w:color="auto"/>
        <w:right w:val="none" w:sz="0" w:space="0" w:color="auto"/>
      </w:divBdr>
    </w:div>
    <w:div w:id="836847043">
      <w:bodyDiv w:val="1"/>
      <w:marLeft w:val="0"/>
      <w:marRight w:val="0"/>
      <w:marTop w:val="0"/>
      <w:marBottom w:val="0"/>
      <w:divBdr>
        <w:top w:val="none" w:sz="0" w:space="0" w:color="auto"/>
        <w:left w:val="none" w:sz="0" w:space="0" w:color="auto"/>
        <w:bottom w:val="none" w:sz="0" w:space="0" w:color="auto"/>
        <w:right w:val="none" w:sz="0" w:space="0" w:color="auto"/>
      </w:divBdr>
    </w:div>
    <w:div w:id="837427857">
      <w:bodyDiv w:val="1"/>
      <w:marLeft w:val="0"/>
      <w:marRight w:val="0"/>
      <w:marTop w:val="0"/>
      <w:marBottom w:val="0"/>
      <w:divBdr>
        <w:top w:val="none" w:sz="0" w:space="0" w:color="auto"/>
        <w:left w:val="none" w:sz="0" w:space="0" w:color="auto"/>
        <w:bottom w:val="none" w:sz="0" w:space="0" w:color="auto"/>
        <w:right w:val="none" w:sz="0" w:space="0" w:color="auto"/>
      </w:divBdr>
    </w:div>
    <w:div w:id="837428179">
      <w:bodyDiv w:val="1"/>
      <w:marLeft w:val="0"/>
      <w:marRight w:val="0"/>
      <w:marTop w:val="0"/>
      <w:marBottom w:val="0"/>
      <w:divBdr>
        <w:top w:val="none" w:sz="0" w:space="0" w:color="auto"/>
        <w:left w:val="none" w:sz="0" w:space="0" w:color="auto"/>
        <w:bottom w:val="none" w:sz="0" w:space="0" w:color="auto"/>
        <w:right w:val="none" w:sz="0" w:space="0" w:color="auto"/>
      </w:divBdr>
    </w:div>
    <w:div w:id="837502787">
      <w:bodyDiv w:val="1"/>
      <w:marLeft w:val="0"/>
      <w:marRight w:val="0"/>
      <w:marTop w:val="0"/>
      <w:marBottom w:val="0"/>
      <w:divBdr>
        <w:top w:val="none" w:sz="0" w:space="0" w:color="auto"/>
        <w:left w:val="none" w:sz="0" w:space="0" w:color="auto"/>
        <w:bottom w:val="none" w:sz="0" w:space="0" w:color="auto"/>
        <w:right w:val="none" w:sz="0" w:space="0" w:color="auto"/>
      </w:divBdr>
    </w:div>
    <w:div w:id="837503158">
      <w:bodyDiv w:val="1"/>
      <w:marLeft w:val="0"/>
      <w:marRight w:val="0"/>
      <w:marTop w:val="0"/>
      <w:marBottom w:val="0"/>
      <w:divBdr>
        <w:top w:val="none" w:sz="0" w:space="0" w:color="auto"/>
        <w:left w:val="none" w:sz="0" w:space="0" w:color="auto"/>
        <w:bottom w:val="none" w:sz="0" w:space="0" w:color="auto"/>
        <w:right w:val="none" w:sz="0" w:space="0" w:color="auto"/>
      </w:divBdr>
    </w:div>
    <w:div w:id="837574865">
      <w:bodyDiv w:val="1"/>
      <w:marLeft w:val="0"/>
      <w:marRight w:val="0"/>
      <w:marTop w:val="0"/>
      <w:marBottom w:val="0"/>
      <w:divBdr>
        <w:top w:val="none" w:sz="0" w:space="0" w:color="auto"/>
        <w:left w:val="none" w:sz="0" w:space="0" w:color="auto"/>
        <w:bottom w:val="none" w:sz="0" w:space="0" w:color="auto"/>
        <w:right w:val="none" w:sz="0" w:space="0" w:color="auto"/>
      </w:divBdr>
    </w:div>
    <w:div w:id="838034749">
      <w:bodyDiv w:val="1"/>
      <w:marLeft w:val="0"/>
      <w:marRight w:val="0"/>
      <w:marTop w:val="0"/>
      <w:marBottom w:val="0"/>
      <w:divBdr>
        <w:top w:val="none" w:sz="0" w:space="0" w:color="auto"/>
        <w:left w:val="none" w:sz="0" w:space="0" w:color="auto"/>
        <w:bottom w:val="none" w:sz="0" w:space="0" w:color="auto"/>
        <w:right w:val="none" w:sz="0" w:space="0" w:color="auto"/>
      </w:divBdr>
    </w:div>
    <w:div w:id="838039734">
      <w:bodyDiv w:val="1"/>
      <w:marLeft w:val="0"/>
      <w:marRight w:val="0"/>
      <w:marTop w:val="0"/>
      <w:marBottom w:val="0"/>
      <w:divBdr>
        <w:top w:val="none" w:sz="0" w:space="0" w:color="auto"/>
        <w:left w:val="none" w:sz="0" w:space="0" w:color="auto"/>
        <w:bottom w:val="none" w:sz="0" w:space="0" w:color="auto"/>
        <w:right w:val="none" w:sz="0" w:space="0" w:color="auto"/>
      </w:divBdr>
    </w:div>
    <w:div w:id="838080696">
      <w:bodyDiv w:val="1"/>
      <w:marLeft w:val="0"/>
      <w:marRight w:val="0"/>
      <w:marTop w:val="0"/>
      <w:marBottom w:val="0"/>
      <w:divBdr>
        <w:top w:val="none" w:sz="0" w:space="0" w:color="auto"/>
        <w:left w:val="none" w:sz="0" w:space="0" w:color="auto"/>
        <w:bottom w:val="none" w:sz="0" w:space="0" w:color="auto"/>
        <w:right w:val="none" w:sz="0" w:space="0" w:color="auto"/>
      </w:divBdr>
    </w:div>
    <w:div w:id="838153249">
      <w:bodyDiv w:val="1"/>
      <w:marLeft w:val="0"/>
      <w:marRight w:val="0"/>
      <w:marTop w:val="0"/>
      <w:marBottom w:val="0"/>
      <w:divBdr>
        <w:top w:val="none" w:sz="0" w:space="0" w:color="auto"/>
        <w:left w:val="none" w:sz="0" w:space="0" w:color="auto"/>
        <w:bottom w:val="none" w:sz="0" w:space="0" w:color="auto"/>
        <w:right w:val="none" w:sz="0" w:space="0" w:color="auto"/>
      </w:divBdr>
    </w:div>
    <w:div w:id="838227891">
      <w:bodyDiv w:val="1"/>
      <w:marLeft w:val="0"/>
      <w:marRight w:val="0"/>
      <w:marTop w:val="0"/>
      <w:marBottom w:val="0"/>
      <w:divBdr>
        <w:top w:val="none" w:sz="0" w:space="0" w:color="auto"/>
        <w:left w:val="none" w:sz="0" w:space="0" w:color="auto"/>
        <w:bottom w:val="none" w:sz="0" w:space="0" w:color="auto"/>
        <w:right w:val="none" w:sz="0" w:space="0" w:color="auto"/>
      </w:divBdr>
    </w:div>
    <w:div w:id="838271618">
      <w:bodyDiv w:val="1"/>
      <w:marLeft w:val="0"/>
      <w:marRight w:val="0"/>
      <w:marTop w:val="0"/>
      <w:marBottom w:val="0"/>
      <w:divBdr>
        <w:top w:val="none" w:sz="0" w:space="0" w:color="auto"/>
        <w:left w:val="none" w:sz="0" w:space="0" w:color="auto"/>
        <w:bottom w:val="none" w:sz="0" w:space="0" w:color="auto"/>
        <w:right w:val="none" w:sz="0" w:space="0" w:color="auto"/>
      </w:divBdr>
    </w:div>
    <w:div w:id="838273502">
      <w:bodyDiv w:val="1"/>
      <w:marLeft w:val="0"/>
      <w:marRight w:val="0"/>
      <w:marTop w:val="0"/>
      <w:marBottom w:val="0"/>
      <w:divBdr>
        <w:top w:val="none" w:sz="0" w:space="0" w:color="auto"/>
        <w:left w:val="none" w:sz="0" w:space="0" w:color="auto"/>
        <w:bottom w:val="none" w:sz="0" w:space="0" w:color="auto"/>
        <w:right w:val="none" w:sz="0" w:space="0" w:color="auto"/>
      </w:divBdr>
    </w:div>
    <w:div w:id="838426500">
      <w:bodyDiv w:val="1"/>
      <w:marLeft w:val="0"/>
      <w:marRight w:val="0"/>
      <w:marTop w:val="0"/>
      <w:marBottom w:val="0"/>
      <w:divBdr>
        <w:top w:val="none" w:sz="0" w:space="0" w:color="auto"/>
        <w:left w:val="none" w:sz="0" w:space="0" w:color="auto"/>
        <w:bottom w:val="none" w:sz="0" w:space="0" w:color="auto"/>
        <w:right w:val="none" w:sz="0" w:space="0" w:color="auto"/>
      </w:divBdr>
    </w:div>
    <w:div w:id="838695881">
      <w:bodyDiv w:val="1"/>
      <w:marLeft w:val="0"/>
      <w:marRight w:val="0"/>
      <w:marTop w:val="0"/>
      <w:marBottom w:val="0"/>
      <w:divBdr>
        <w:top w:val="none" w:sz="0" w:space="0" w:color="auto"/>
        <w:left w:val="none" w:sz="0" w:space="0" w:color="auto"/>
        <w:bottom w:val="none" w:sz="0" w:space="0" w:color="auto"/>
        <w:right w:val="none" w:sz="0" w:space="0" w:color="auto"/>
      </w:divBdr>
    </w:div>
    <w:div w:id="838741026">
      <w:bodyDiv w:val="1"/>
      <w:marLeft w:val="0"/>
      <w:marRight w:val="0"/>
      <w:marTop w:val="0"/>
      <w:marBottom w:val="0"/>
      <w:divBdr>
        <w:top w:val="none" w:sz="0" w:space="0" w:color="auto"/>
        <w:left w:val="none" w:sz="0" w:space="0" w:color="auto"/>
        <w:bottom w:val="none" w:sz="0" w:space="0" w:color="auto"/>
        <w:right w:val="none" w:sz="0" w:space="0" w:color="auto"/>
      </w:divBdr>
    </w:div>
    <w:div w:id="838812955">
      <w:bodyDiv w:val="1"/>
      <w:marLeft w:val="0"/>
      <w:marRight w:val="0"/>
      <w:marTop w:val="0"/>
      <w:marBottom w:val="0"/>
      <w:divBdr>
        <w:top w:val="none" w:sz="0" w:space="0" w:color="auto"/>
        <w:left w:val="none" w:sz="0" w:space="0" w:color="auto"/>
        <w:bottom w:val="none" w:sz="0" w:space="0" w:color="auto"/>
        <w:right w:val="none" w:sz="0" w:space="0" w:color="auto"/>
      </w:divBdr>
    </w:div>
    <w:div w:id="838883474">
      <w:bodyDiv w:val="1"/>
      <w:marLeft w:val="0"/>
      <w:marRight w:val="0"/>
      <w:marTop w:val="0"/>
      <w:marBottom w:val="0"/>
      <w:divBdr>
        <w:top w:val="none" w:sz="0" w:space="0" w:color="auto"/>
        <w:left w:val="none" w:sz="0" w:space="0" w:color="auto"/>
        <w:bottom w:val="none" w:sz="0" w:space="0" w:color="auto"/>
        <w:right w:val="none" w:sz="0" w:space="0" w:color="auto"/>
      </w:divBdr>
    </w:div>
    <w:div w:id="838886626">
      <w:bodyDiv w:val="1"/>
      <w:marLeft w:val="0"/>
      <w:marRight w:val="0"/>
      <w:marTop w:val="0"/>
      <w:marBottom w:val="0"/>
      <w:divBdr>
        <w:top w:val="none" w:sz="0" w:space="0" w:color="auto"/>
        <w:left w:val="none" w:sz="0" w:space="0" w:color="auto"/>
        <w:bottom w:val="none" w:sz="0" w:space="0" w:color="auto"/>
        <w:right w:val="none" w:sz="0" w:space="0" w:color="auto"/>
      </w:divBdr>
    </w:div>
    <w:div w:id="838887254">
      <w:bodyDiv w:val="1"/>
      <w:marLeft w:val="0"/>
      <w:marRight w:val="0"/>
      <w:marTop w:val="0"/>
      <w:marBottom w:val="0"/>
      <w:divBdr>
        <w:top w:val="none" w:sz="0" w:space="0" w:color="auto"/>
        <w:left w:val="none" w:sz="0" w:space="0" w:color="auto"/>
        <w:bottom w:val="none" w:sz="0" w:space="0" w:color="auto"/>
        <w:right w:val="none" w:sz="0" w:space="0" w:color="auto"/>
      </w:divBdr>
    </w:div>
    <w:div w:id="839124716">
      <w:bodyDiv w:val="1"/>
      <w:marLeft w:val="0"/>
      <w:marRight w:val="0"/>
      <w:marTop w:val="0"/>
      <w:marBottom w:val="0"/>
      <w:divBdr>
        <w:top w:val="none" w:sz="0" w:space="0" w:color="auto"/>
        <w:left w:val="none" w:sz="0" w:space="0" w:color="auto"/>
        <w:bottom w:val="none" w:sz="0" w:space="0" w:color="auto"/>
        <w:right w:val="none" w:sz="0" w:space="0" w:color="auto"/>
      </w:divBdr>
    </w:div>
    <w:div w:id="839200460">
      <w:bodyDiv w:val="1"/>
      <w:marLeft w:val="0"/>
      <w:marRight w:val="0"/>
      <w:marTop w:val="0"/>
      <w:marBottom w:val="0"/>
      <w:divBdr>
        <w:top w:val="none" w:sz="0" w:space="0" w:color="auto"/>
        <w:left w:val="none" w:sz="0" w:space="0" w:color="auto"/>
        <w:bottom w:val="none" w:sz="0" w:space="0" w:color="auto"/>
        <w:right w:val="none" w:sz="0" w:space="0" w:color="auto"/>
      </w:divBdr>
    </w:div>
    <w:div w:id="839348266">
      <w:bodyDiv w:val="1"/>
      <w:marLeft w:val="0"/>
      <w:marRight w:val="0"/>
      <w:marTop w:val="0"/>
      <w:marBottom w:val="0"/>
      <w:divBdr>
        <w:top w:val="none" w:sz="0" w:space="0" w:color="auto"/>
        <w:left w:val="none" w:sz="0" w:space="0" w:color="auto"/>
        <w:bottom w:val="none" w:sz="0" w:space="0" w:color="auto"/>
        <w:right w:val="none" w:sz="0" w:space="0" w:color="auto"/>
      </w:divBdr>
    </w:div>
    <w:div w:id="839658309">
      <w:bodyDiv w:val="1"/>
      <w:marLeft w:val="0"/>
      <w:marRight w:val="0"/>
      <w:marTop w:val="0"/>
      <w:marBottom w:val="0"/>
      <w:divBdr>
        <w:top w:val="none" w:sz="0" w:space="0" w:color="auto"/>
        <w:left w:val="none" w:sz="0" w:space="0" w:color="auto"/>
        <w:bottom w:val="none" w:sz="0" w:space="0" w:color="auto"/>
        <w:right w:val="none" w:sz="0" w:space="0" w:color="auto"/>
      </w:divBdr>
    </w:div>
    <w:div w:id="839733625">
      <w:bodyDiv w:val="1"/>
      <w:marLeft w:val="0"/>
      <w:marRight w:val="0"/>
      <w:marTop w:val="0"/>
      <w:marBottom w:val="0"/>
      <w:divBdr>
        <w:top w:val="none" w:sz="0" w:space="0" w:color="auto"/>
        <w:left w:val="none" w:sz="0" w:space="0" w:color="auto"/>
        <w:bottom w:val="none" w:sz="0" w:space="0" w:color="auto"/>
        <w:right w:val="none" w:sz="0" w:space="0" w:color="auto"/>
      </w:divBdr>
    </w:div>
    <w:div w:id="839855908">
      <w:bodyDiv w:val="1"/>
      <w:marLeft w:val="0"/>
      <w:marRight w:val="0"/>
      <w:marTop w:val="0"/>
      <w:marBottom w:val="0"/>
      <w:divBdr>
        <w:top w:val="none" w:sz="0" w:space="0" w:color="auto"/>
        <w:left w:val="none" w:sz="0" w:space="0" w:color="auto"/>
        <w:bottom w:val="none" w:sz="0" w:space="0" w:color="auto"/>
        <w:right w:val="none" w:sz="0" w:space="0" w:color="auto"/>
      </w:divBdr>
    </w:div>
    <w:div w:id="839926090">
      <w:bodyDiv w:val="1"/>
      <w:marLeft w:val="0"/>
      <w:marRight w:val="0"/>
      <w:marTop w:val="0"/>
      <w:marBottom w:val="0"/>
      <w:divBdr>
        <w:top w:val="none" w:sz="0" w:space="0" w:color="auto"/>
        <w:left w:val="none" w:sz="0" w:space="0" w:color="auto"/>
        <w:bottom w:val="none" w:sz="0" w:space="0" w:color="auto"/>
        <w:right w:val="none" w:sz="0" w:space="0" w:color="auto"/>
      </w:divBdr>
    </w:div>
    <w:div w:id="839930724">
      <w:bodyDiv w:val="1"/>
      <w:marLeft w:val="0"/>
      <w:marRight w:val="0"/>
      <w:marTop w:val="0"/>
      <w:marBottom w:val="0"/>
      <w:divBdr>
        <w:top w:val="none" w:sz="0" w:space="0" w:color="auto"/>
        <w:left w:val="none" w:sz="0" w:space="0" w:color="auto"/>
        <w:bottom w:val="none" w:sz="0" w:space="0" w:color="auto"/>
        <w:right w:val="none" w:sz="0" w:space="0" w:color="auto"/>
      </w:divBdr>
    </w:div>
    <w:div w:id="840581973">
      <w:bodyDiv w:val="1"/>
      <w:marLeft w:val="0"/>
      <w:marRight w:val="0"/>
      <w:marTop w:val="0"/>
      <w:marBottom w:val="0"/>
      <w:divBdr>
        <w:top w:val="none" w:sz="0" w:space="0" w:color="auto"/>
        <w:left w:val="none" w:sz="0" w:space="0" w:color="auto"/>
        <w:bottom w:val="none" w:sz="0" w:space="0" w:color="auto"/>
        <w:right w:val="none" w:sz="0" w:space="0" w:color="auto"/>
      </w:divBdr>
    </w:div>
    <w:div w:id="840654992">
      <w:bodyDiv w:val="1"/>
      <w:marLeft w:val="0"/>
      <w:marRight w:val="0"/>
      <w:marTop w:val="0"/>
      <w:marBottom w:val="0"/>
      <w:divBdr>
        <w:top w:val="none" w:sz="0" w:space="0" w:color="auto"/>
        <w:left w:val="none" w:sz="0" w:space="0" w:color="auto"/>
        <w:bottom w:val="none" w:sz="0" w:space="0" w:color="auto"/>
        <w:right w:val="none" w:sz="0" w:space="0" w:color="auto"/>
      </w:divBdr>
    </w:div>
    <w:div w:id="840776940">
      <w:bodyDiv w:val="1"/>
      <w:marLeft w:val="0"/>
      <w:marRight w:val="0"/>
      <w:marTop w:val="0"/>
      <w:marBottom w:val="0"/>
      <w:divBdr>
        <w:top w:val="none" w:sz="0" w:space="0" w:color="auto"/>
        <w:left w:val="none" w:sz="0" w:space="0" w:color="auto"/>
        <w:bottom w:val="none" w:sz="0" w:space="0" w:color="auto"/>
        <w:right w:val="none" w:sz="0" w:space="0" w:color="auto"/>
      </w:divBdr>
    </w:div>
    <w:div w:id="840975729">
      <w:bodyDiv w:val="1"/>
      <w:marLeft w:val="0"/>
      <w:marRight w:val="0"/>
      <w:marTop w:val="0"/>
      <w:marBottom w:val="0"/>
      <w:divBdr>
        <w:top w:val="none" w:sz="0" w:space="0" w:color="auto"/>
        <w:left w:val="none" w:sz="0" w:space="0" w:color="auto"/>
        <w:bottom w:val="none" w:sz="0" w:space="0" w:color="auto"/>
        <w:right w:val="none" w:sz="0" w:space="0" w:color="auto"/>
      </w:divBdr>
    </w:div>
    <w:div w:id="841167882">
      <w:bodyDiv w:val="1"/>
      <w:marLeft w:val="0"/>
      <w:marRight w:val="0"/>
      <w:marTop w:val="0"/>
      <w:marBottom w:val="0"/>
      <w:divBdr>
        <w:top w:val="none" w:sz="0" w:space="0" w:color="auto"/>
        <w:left w:val="none" w:sz="0" w:space="0" w:color="auto"/>
        <w:bottom w:val="none" w:sz="0" w:space="0" w:color="auto"/>
        <w:right w:val="none" w:sz="0" w:space="0" w:color="auto"/>
      </w:divBdr>
    </w:div>
    <w:div w:id="841357605">
      <w:bodyDiv w:val="1"/>
      <w:marLeft w:val="0"/>
      <w:marRight w:val="0"/>
      <w:marTop w:val="0"/>
      <w:marBottom w:val="0"/>
      <w:divBdr>
        <w:top w:val="none" w:sz="0" w:space="0" w:color="auto"/>
        <w:left w:val="none" w:sz="0" w:space="0" w:color="auto"/>
        <w:bottom w:val="none" w:sz="0" w:space="0" w:color="auto"/>
        <w:right w:val="none" w:sz="0" w:space="0" w:color="auto"/>
      </w:divBdr>
    </w:div>
    <w:div w:id="841435758">
      <w:bodyDiv w:val="1"/>
      <w:marLeft w:val="0"/>
      <w:marRight w:val="0"/>
      <w:marTop w:val="0"/>
      <w:marBottom w:val="0"/>
      <w:divBdr>
        <w:top w:val="none" w:sz="0" w:space="0" w:color="auto"/>
        <w:left w:val="none" w:sz="0" w:space="0" w:color="auto"/>
        <w:bottom w:val="none" w:sz="0" w:space="0" w:color="auto"/>
        <w:right w:val="none" w:sz="0" w:space="0" w:color="auto"/>
      </w:divBdr>
    </w:div>
    <w:div w:id="841747962">
      <w:bodyDiv w:val="1"/>
      <w:marLeft w:val="0"/>
      <w:marRight w:val="0"/>
      <w:marTop w:val="0"/>
      <w:marBottom w:val="0"/>
      <w:divBdr>
        <w:top w:val="none" w:sz="0" w:space="0" w:color="auto"/>
        <w:left w:val="none" w:sz="0" w:space="0" w:color="auto"/>
        <w:bottom w:val="none" w:sz="0" w:space="0" w:color="auto"/>
        <w:right w:val="none" w:sz="0" w:space="0" w:color="auto"/>
      </w:divBdr>
    </w:div>
    <w:div w:id="841775416">
      <w:bodyDiv w:val="1"/>
      <w:marLeft w:val="0"/>
      <w:marRight w:val="0"/>
      <w:marTop w:val="0"/>
      <w:marBottom w:val="0"/>
      <w:divBdr>
        <w:top w:val="none" w:sz="0" w:space="0" w:color="auto"/>
        <w:left w:val="none" w:sz="0" w:space="0" w:color="auto"/>
        <w:bottom w:val="none" w:sz="0" w:space="0" w:color="auto"/>
        <w:right w:val="none" w:sz="0" w:space="0" w:color="auto"/>
      </w:divBdr>
    </w:div>
    <w:div w:id="841893476">
      <w:bodyDiv w:val="1"/>
      <w:marLeft w:val="0"/>
      <w:marRight w:val="0"/>
      <w:marTop w:val="0"/>
      <w:marBottom w:val="0"/>
      <w:divBdr>
        <w:top w:val="none" w:sz="0" w:space="0" w:color="auto"/>
        <w:left w:val="none" w:sz="0" w:space="0" w:color="auto"/>
        <w:bottom w:val="none" w:sz="0" w:space="0" w:color="auto"/>
        <w:right w:val="none" w:sz="0" w:space="0" w:color="auto"/>
      </w:divBdr>
    </w:div>
    <w:div w:id="841942224">
      <w:bodyDiv w:val="1"/>
      <w:marLeft w:val="0"/>
      <w:marRight w:val="0"/>
      <w:marTop w:val="0"/>
      <w:marBottom w:val="0"/>
      <w:divBdr>
        <w:top w:val="none" w:sz="0" w:space="0" w:color="auto"/>
        <w:left w:val="none" w:sz="0" w:space="0" w:color="auto"/>
        <w:bottom w:val="none" w:sz="0" w:space="0" w:color="auto"/>
        <w:right w:val="none" w:sz="0" w:space="0" w:color="auto"/>
      </w:divBdr>
    </w:div>
    <w:div w:id="841973272">
      <w:bodyDiv w:val="1"/>
      <w:marLeft w:val="0"/>
      <w:marRight w:val="0"/>
      <w:marTop w:val="0"/>
      <w:marBottom w:val="0"/>
      <w:divBdr>
        <w:top w:val="none" w:sz="0" w:space="0" w:color="auto"/>
        <w:left w:val="none" w:sz="0" w:space="0" w:color="auto"/>
        <w:bottom w:val="none" w:sz="0" w:space="0" w:color="auto"/>
        <w:right w:val="none" w:sz="0" w:space="0" w:color="auto"/>
      </w:divBdr>
    </w:div>
    <w:div w:id="842012892">
      <w:bodyDiv w:val="1"/>
      <w:marLeft w:val="0"/>
      <w:marRight w:val="0"/>
      <w:marTop w:val="0"/>
      <w:marBottom w:val="0"/>
      <w:divBdr>
        <w:top w:val="none" w:sz="0" w:space="0" w:color="auto"/>
        <w:left w:val="none" w:sz="0" w:space="0" w:color="auto"/>
        <w:bottom w:val="none" w:sz="0" w:space="0" w:color="auto"/>
        <w:right w:val="none" w:sz="0" w:space="0" w:color="auto"/>
      </w:divBdr>
    </w:div>
    <w:div w:id="842084928">
      <w:bodyDiv w:val="1"/>
      <w:marLeft w:val="0"/>
      <w:marRight w:val="0"/>
      <w:marTop w:val="0"/>
      <w:marBottom w:val="0"/>
      <w:divBdr>
        <w:top w:val="none" w:sz="0" w:space="0" w:color="auto"/>
        <w:left w:val="none" w:sz="0" w:space="0" w:color="auto"/>
        <w:bottom w:val="none" w:sz="0" w:space="0" w:color="auto"/>
        <w:right w:val="none" w:sz="0" w:space="0" w:color="auto"/>
      </w:divBdr>
    </w:div>
    <w:div w:id="842359992">
      <w:bodyDiv w:val="1"/>
      <w:marLeft w:val="0"/>
      <w:marRight w:val="0"/>
      <w:marTop w:val="0"/>
      <w:marBottom w:val="0"/>
      <w:divBdr>
        <w:top w:val="none" w:sz="0" w:space="0" w:color="auto"/>
        <w:left w:val="none" w:sz="0" w:space="0" w:color="auto"/>
        <w:bottom w:val="none" w:sz="0" w:space="0" w:color="auto"/>
        <w:right w:val="none" w:sz="0" w:space="0" w:color="auto"/>
      </w:divBdr>
    </w:div>
    <w:div w:id="842473888">
      <w:bodyDiv w:val="1"/>
      <w:marLeft w:val="0"/>
      <w:marRight w:val="0"/>
      <w:marTop w:val="0"/>
      <w:marBottom w:val="0"/>
      <w:divBdr>
        <w:top w:val="none" w:sz="0" w:space="0" w:color="auto"/>
        <w:left w:val="none" w:sz="0" w:space="0" w:color="auto"/>
        <w:bottom w:val="none" w:sz="0" w:space="0" w:color="auto"/>
        <w:right w:val="none" w:sz="0" w:space="0" w:color="auto"/>
      </w:divBdr>
    </w:div>
    <w:div w:id="842621476">
      <w:bodyDiv w:val="1"/>
      <w:marLeft w:val="0"/>
      <w:marRight w:val="0"/>
      <w:marTop w:val="0"/>
      <w:marBottom w:val="0"/>
      <w:divBdr>
        <w:top w:val="none" w:sz="0" w:space="0" w:color="auto"/>
        <w:left w:val="none" w:sz="0" w:space="0" w:color="auto"/>
        <w:bottom w:val="none" w:sz="0" w:space="0" w:color="auto"/>
        <w:right w:val="none" w:sz="0" w:space="0" w:color="auto"/>
      </w:divBdr>
    </w:div>
    <w:div w:id="842664045">
      <w:bodyDiv w:val="1"/>
      <w:marLeft w:val="0"/>
      <w:marRight w:val="0"/>
      <w:marTop w:val="0"/>
      <w:marBottom w:val="0"/>
      <w:divBdr>
        <w:top w:val="none" w:sz="0" w:space="0" w:color="auto"/>
        <w:left w:val="none" w:sz="0" w:space="0" w:color="auto"/>
        <w:bottom w:val="none" w:sz="0" w:space="0" w:color="auto"/>
        <w:right w:val="none" w:sz="0" w:space="0" w:color="auto"/>
      </w:divBdr>
    </w:div>
    <w:div w:id="842862395">
      <w:bodyDiv w:val="1"/>
      <w:marLeft w:val="0"/>
      <w:marRight w:val="0"/>
      <w:marTop w:val="0"/>
      <w:marBottom w:val="0"/>
      <w:divBdr>
        <w:top w:val="none" w:sz="0" w:space="0" w:color="auto"/>
        <w:left w:val="none" w:sz="0" w:space="0" w:color="auto"/>
        <w:bottom w:val="none" w:sz="0" w:space="0" w:color="auto"/>
        <w:right w:val="none" w:sz="0" w:space="0" w:color="auto"/>
      </w:divBdr>
    </w:div>
    <w:div w:id="843134529">
      <w:bodyDiv w:val="1"/>
      <w:marLeft w:val="0"/>
      <w:marRight w:val="0"/>
      <w:marTop w:val="0"/>
      <w:marBottom w:val="0"/>
      <w:divBdr>
        <w:top w:val="none" w:sz="0" w:space="0" w:color="auto"/>
        <w:left w:val="none" w:sz="0" w:space="0" w:color="auto"/>
        <w:bottom w:val="none" w:sz="0" w:space="0" w:color="auto"/>
        <w:right w:val="none" w:sz="0" w:space="0" w:color="auto"/>
      </w:divBdr>
    </w:div>
    <w:div w:id="843516597">
      <w:bodyDiv w:val="1"/>
      <w:marLeft w:val="0"/>
      <w:marRight w:val="0"/>
      <w:marTop w:val="0"/>
      <w:marBottom w:val="0"/>
      <w:divBdr>
        <w:top w:val="none" w:sz="0" w:space="0" w:color="auto"/>
        <w:left w:val="none" w:sz="0" w:space="0" w:color="auto"/>
        <w:bottom w:val="none" w:sz="0" w:space="0" w:color="auto"/>
        <w:right w:val="none" w:sz="0" w:space="0" w:color="auto"/>
      </w:divBdr>
    </w:div>
    <w:div w:id="843593847">
      <w:bodyDiv w:val="1"/>
      <w:marLeft w:val="0"/>
      <w:marRight w:val="0"/>
      <w:marTop w:val="0"/>
      <w:marBottom w:val="0"/>
      <w:divBdr>
        <w:top w:val="none" w:sz="0" w:space="0" w:color="auto"/>
        <w:left w:val="none" w:sz="0" w:space="0" w:color="auto"/>
        <w:bottom w:val="none" w:sz="0" w:space="0" w:color="auto"/>
        <w:right w:val="none" w:sz="0" w:space="0" w:color="auto"/>
      </w:divBdr>
    </w:div>
    <w:div w:id="843665268">
      <w:bodyDiv w:val="1"/>
      <w:marLeft w:val="0"/>
      <w:marRight w:val="0"/>
      <w:marTop w:val="0"/>
      <w:marBottom w:val="0"/>
      <w:divBdr>
        <w:top w:val="none" w:sz="0" w:space="0" w:color="auto"/>
        <w:left w:val="none" w:sz="0" w:space="0" w:color="auto"/>
        <w:bottom w:val="none" w:sz="0" w:space="0" w:color="auto"/>
        <w:right w:val="none" w:sz="0" w:space="0" w:color="auto"/>
      </w:divBdr>
    </w:div>
    <w:div w:id="843665748">
      <w:bodyDiv w:val="1"/>
      <w:marLeft w:val="0"/>
      <w:marRight w:val="0"/>
      <w:marTop w:val="0"/>
      <w:marBottom w:val="0"/>
      <w:divBdr>
        <w:top w:val="none" w:sz="0" w:space="0" w:color="auto"/>
        <w:left w:val="none" w:sz="0" w:space="0" w:color="auto"/>
        <w:bottom w:val="none" w:sz="0" w:space="0" w:color="auto"/>
        <w:right w:val="none" w:sz="0" w:space="0" w:color="auto"/>
      </w:divBdr>
    </w:div>
    <w:div w:id="843671076">
      <w:bodyDiv w:val="1"/>
      <w:marLeft w:val="0"/>
      <w:marRight w:val="0"/>
      <w:marTop w:val="0"/>
      <w:marBottom w:val="0"/>
      <w:divBdr>
        <w:top w:val="none" w:sz="0" w:space="0" w:color="auto"/>
        <w:left w:val="none" w:sz="0" w:space="0" w:color="auto"/>
        <w:bottom w:val="none" w:sz="0" w:space="0" w:color="auto"/>
        <w:right w:val="none" w:sz="0" w:space="0" w:color="auto"/>
      </w:divBdr>
    </w:div>
    <w:div w:id="843713166">
      <w:bodyDiv w:val="1"/>
      <w:marLeft w:val="0"/>
      <w:marRight w:val="0"/>
      <w:marTop w:val="0"/>
      <w:marBottom w:val="0"/>
      <w:divBdr>
        <w:top w:val="none" w:sz="0" w:space="0" w:color="auto"/>
        <w:left w:val="none" w:sz="0" w:space="0" w:color="auto"/>
        <w:bottom w:val="none" w:sz="0" w:space="0" w:color="auto"/>
        <w:right w:val="none" w:sz="0" w:space="0" w:color="auto"/>
      </w:divBdr>
    </w:div>
    <w:div w:id="843740502">
      <w:bodyDiv w:val="1"/>
      <w:marLeft w:val="0"/>
      <w:marRight w:val="0"/>
      <w:marTop w:val="0"/>
      <w:marBottom w:val="0"/>
      <w:divBdr>
        <w:top w:val="none" w:sz="0" w:space="0" w:color="auto"/>
        <w:left w:val="none" w:sz="0" w:space="0" w:color="auto"/>
        <w:bottom w:val="none" w:sz="0" w:space="0" w:color="auto"/>
        <w:right w:val="none" w:sz="0" w:space="0" w:color="auto"/>
      </w:divBdr>
    </w:div>
    <w:div w:id="843789738">
      <w:bodyDiv w:val="1"/>
      <w:marLeft w:val="0"/>
      <w:marRight w:val="0"/>
      <w:marTop w:val="0"/>
      <w:marBottom w:val="0"/>
      <w:divBdr>
        <w:top w:val="none" w:sz="0" w:space="0" w:color="auto"/>
        <w:left w:val="none" w:sz="0" w:space="0" w:color="auto"/>
        <w:bottom w:val="none" w:sz="0" w:space="0" w:color="auto"/>
        <w:right w:val="none" w:sz="0" w:space="0" w:color="auto"/>
      </w:divBdr>
    </w:div>
    <w:div w:id="843857377">
      <w:bodyDiv w:val="1"/>
      <w:marLeft w:val="0"/>
      <w:marRight w:val="0"/>
      <w:marTop w:val="0"/>
      <w:marBottom w:val="0"/>
      <w:divBdr>
        <w:top w:val="none" w:sz="0" w:space="0" w:color="auto"/>
        <w:left w:val="none" w:sz="0" w:space="0" w:color="auto"/>
        <w:bottom w:val="none" w:sz="0" w:space="0" w:color="auto"/>
        <w:right w:val="none" w:sz="0" w:space="0" w:color="auto"/>
      </w:divBdr>
    </w:div>
    <w:div w:id="843982553">
      <w:bodyDiv w:val="1"/>
      <w:marLeft w:val="0"/>
      <w:marRight w:val="0"/>
      <w:marTop w:val="0"/>
      <w:marBottom w:val="0"/>
      <w:divBdr>
        <w:top w:val="none" w:sz="0" w:space="0" w:color="auto"/>
        <w:left w:val="none" w:sz="0" w:space="0" w:color="auto"/>
        <w:bottom w:val="none" w:sz="0" w:space="0" w:color="auto"/>
        <w:right w:val="none" w:sz="0" w:space="0" w:color="auto"/>
      </w:divBdr>
    </w:div>
    <w:div w:id="844200956">
      <w:bodyDiv w:val="1"/>
      <w:marLeft w:val="0"/>
      <w:marRight w:val="0"/>
      <w:marTop w:val="0"/>
      <w:marBottom w:val="0"/>
      <w:divBdr>
        <w:top w:val="none" w:sz="0" w:space="0" w:color="auto"/>
        <w:left w:val="none" w:sz="0" w:space="0" w:color="auto"/>
        <w:bottom w:val="none" w:sz="0" w:space="0" w:color="auto"/>
        <w:right w:val="none" w:sz="0" w:space="0" w:color="auto"/>
      </w:divBdr>
    </w:div>
    <w:div w:id="844249347">
      <w:bodyDiv w:val="1"/>
      <w:marLeft w:val="0"/>
      <w:marRight w:val="0"/>
      <w:marTop w:val="0"/>
      <w:marBottom w:val="0"/>
      <w:divBdr>
        <w:top w:val="none" w:sz="0" w:space="0" w:color="auto"/>
        <w:left w:val="none" w:sz="0" w:space="0" w:color="auto"/>
        <w:bottom w:val="none" w:sz="0" w:space="0" w:color="auto"/>
        <w:right w:val="none" w:sz="0" w:space="0" w:color="auto"/>
      </w:divBdr>
    </w:div>
    <w:div w:id="844249492">
      <w:bodyDiv w:val="1"/>
      <w:marLeft w:val="0"/>
      <w:marRight w:val="0"/>
      <w:marTop w:val="0"/>
      <w:marBottom w:val="0"/>
      <w:divBdr>
        <w:top w:val="none" w:sz="0" w:space="0" w:color="auto"/>
        <w:left w:val="none" w:sz="0" w:space="0" w:color="auto"/>
        <w:bottom w:val="none" w:sz="0" w:space="0" w:color="auto"/>
        <w:right w:val="none" w:sz="0" w:space="0" w:color="auto"/>
      </w:divBdr>
    </w:div>
    <w:div w:id="844249634">
      <w:bodyDiv w:val="1"/>
      <w:marLeft w:val="0"/>
      <w:marRight w:val="0"/>
      <w:marTop w:val="0"/>
      <w:marBottom w:val="0"/>
      <w:divBdr>
        <w:top w:val="none" w:sz="0" w:space="0" w:color="auto"/>
        <w:left w:val="none" w:sz="0" w:space="0" w:color="auto"/>
        <w:bottom w:val="none" w:sz="0" w:space="0" w:color="auto"/>
        <w:right w:val="none" w:sz="0" w:space="0" w:color="auto"/>
      </w:divBdr>
    </w:div>
    <w:div w:id="844441932">
      <w:bodyDiv w:val="1"/>
      <w:marLeft w:val="0"/>
      <w:marRight w:val="0"/>
      <w:marTop w:val="0"/>
      <w:marBottom w:val="0"/>
      <w:divBdr>
        <w:top w:val="none" w:sz="0" w:space="0" w:color="auto"/>
        <w:left w:val="none" w:sz="0" w:space="0" w:color="auto"/>
        <w:bottom w:val="none" w:sz="0" w:space="0" w:color="auto"/>
        <w:right w:val="none" w:sz="0" w:space="0" w:color="auto"/>
      </w:divBdr>
    </w:div>
    <w:div w:id="844512398">
      <w:bodyDiv w:val="1"/>
      <w:marLeft w:val="0"/>
      <w:marRight w:val="0"/>
      <w:marTop w:val="0"/>
      <w:marBottom w:val="0"/>
      <w:divBdr>
        <w:top w:val="none" w:sz="0" w:space="0" w:color="auto"/>
        <w:left w:val="none" w:sz="0" w:space="0" w:color="auto"/>
        <w:bottom w:val="none" w:sz="0" w:space="0" w:color="auto"/>
        <w:right w:val="none" w:sz="0" w:space="0" w:color="auto"/>
      </w:divBdr>
    </w:div>
    <w:div w:id="844588816">
      <w:bodyDiv w:val="1"/>
      <w:marLeft w:val="0"/>
      <w:marRight w:val="0"/>
      <w:marTop w:val="0"/>
      <w:marBottom w:val="0"/>
      <w:divBdr>
        <w:top w:val="none" w:sz="0" w:space="0" w:color="auto"/>
        <w:left w:val="none" w:sz="0" w:space="0" w:color="auto"/>
        <w:bottom w:val="none" w:sz="0" w:space="0" w:color="auto"/>
        <w:right w:val="none" w:sz="0" w:space="0" w:color="auto"/>
      </w:divBdr>
    </w:div>
    <w:div w:id="844977095">
      <w:bodyDiv w:val="1"/>
      <w:marLeft w:val="0"/>
      <w:marRight w:val="0"/>
      <w:marTop w:val="0"/>
      <w:marBottom w:val="0"/>
      <w:divBdr>
        <w:top w:val="none" w:sz="0" w:space="0" w:color="auto"/>
        <w:left w:val="none" w:sz="0" w:space="0" w:color="auto"/>
        <w:bottom w:val="none" w:sz="0" w:space="0" w:color="auto"/>
        <w:right w:val="none" w:sz="0" w:space="0" w:color="auto"/>
      </w:divBdr>
    </w:div>
    <w:div w:id="845023978">
      <w:bodyDiv w:val="1"/>
      <w:marLeft w:val="0"/>
      <w:marRight w:val="0"/>
      <w:marTop w:val="0"/>
      <w:marBottom w:val="0"/>
      <w:divBdr>
        <w:top w:val="none" w:sz="0" w:space="0" w:color="auto"/>
        <w:left w:val="none" w:sz="0" w:space="0" w:color="auto"/>
        <w:bottom w:val="none" w:sz="0" w:space="0" w:color="auto"/>
        <w:right w:val="none" w:sz="0" w:space="0" w:color="auto"/>
      </w:divBdr>
    </w:div>
    <w:div w:id="845091369">
      <w:bodyDiv w:val="1"/>
      <w:marLeft w:val="0"/>
      <w:marRight w:val="0"/>
      <w:marTop w:val="0"/>
      <w:marBottom w:val="0"/>
      <w:divBdr>
        <w:top w:val="none" w:sz="0" w:space="0" w:color="auto"/>
        <w:left w:val="none" w:sz="0" w:space="0" w:color="auto"/>
        <w:bottom w:val="none" w:sz="0" w:space="0" w:color="auto"/>
        <w:right w:val="none" w:sz="0" w:space="0" w:color="auto"/>
      </w:divBdr>
    </w:div>
    <w:div w:id="845244981">
      <w:bodyDiv w:val="1"/>
      <w:marLeft w:val="0"/>
      <w:marRight w:val="0"/>
      <w:marTop w:val="0"/>
      <w:marBottom w:val="0"/>
      <w:divBdr>
        <w:top w:val="none" w:sz="0" w:space="0" w:color="auto"/>
        <w:left w:val="none" w:sz="0" w:space="0" w:color="auto"/>
        <w:bottom w:val="none" w:sz="0" w:space="0" w:color="auto"/>
        <w:right w:val="none" w:sz="0" w:space="0" w:color="auto"/>
      </w:divBdr>
    </w:div>
    <w:div w:id="845366458">
      <w:bodyDiv w:val="1"/>
      <w:marLeft w:val="0"/>
      <w:marRight w:val="0"/>
      <w:marTop w:val="0"/>
      <w:marBottom w:val="0"/>
      <w:divBdr>
        <w:top w:val="none" w:sz="0" w:space="0" w:color="auto"/>
        <w:left w:val="none" w:sz="0" w:space="0" w:color="auto"/>
        <w:bottom w:val="none" w:sz="0" w:space="0" w:color="auto"/>
        <w:right w:val="none" w:sz="0" w:space="0" w:color="auto"/>
      </w:divBdr>
    </w:div>
    <w:div w:id="845436616">
      <w:bodyDiv w:val="1"/>
      <w:marLeft w:val="0"/>
      <w:marRight w:val="0"/>
      <w:marTop w:val="0"/>
      <w:marBottom w:val="0"/>
      <w:divBdr>
        <w:top w:val="none" w:sz="0" w:space="0" w:color="auto"/>
        <w:left w:val="none" w:sz="0" w:space="0" w:color="auto"/>
        <w:bottom w:val="none" w:sz="0" w:space="0" w:color="auto"/>
        <w:right w:val="none" w:sz="0" w:space="0" w:color="auto"/>
      </w:divBdr>
    </w:div>
    <w:div w:id="845554940">
      <w:bodyDiv w:val="1"/>
      <w:marLeft w:val="0"/>
      <w:marRight w:val="0"/>
      <w:marTop w:val="0"/>
      <w:marBottom w:val="0"/>
      <w:divBdr>
        <w:top w:val="none" w:sz="0" w:space="0" w:color="auto"/>
        <w:left w:val="none" w:sz="0" w:space="0" w:color="auto"/>
        <w:bottom w:val="none" w:sz="0" w:space="0" w:color="auto"/>
        <w:right w:val="none" w:sz="0" w:space="0" w:color="auto"/>
      </w:divBdr>
    </w:div>
    <w:div w:id="845561678">
      <w:bodyDiv w:val="1"/>
      <w:marLeft w:val="0"/>
      <w:marRight w:val="0"/>
      <w:marTop w:val="0"/>
      <w:marBottom w:val="0"/>
      <w:divBdr>
        <w:top w:val="none" w:sz="0" w:space="0" w:color="auto"/>
        <w:left w:val="none" w:sz="0" w:space="0" w:color="auto"/>
        <w:bottom w:val="none" w:sz="0" w:space="0" w:color="auto"/>
        <w:right w:val="none" w:sz="0" w:space="0" w:color="auto"/>
      </w:divBdr>
    </w:div>
    <w:div w:id="845825695">
      <w:bodyDiv w:val="1"/>
      <w:marLeft w:val="0"/>
      <w:marRight w:val="0"/>
      <w:marTop w:val="0"/>
      <w:marBottom w:val="0"/>
      <w:divBdr>
        <w:top w:val="none" w:sz="0" w:space="0" w:color="auto"/>
        <w:left w:val="none" w:sz="0" w:space="0" w:color="auto"/>
        <w:bottom w:val="none" w:sz="0" w:space="0" w:color="auto"/>
        <w:right w:val="none" w:sz="0" w:space="0" w:color="auto"/>
      </w:divBdr>
    </w:div>
    <w:div w:id="845940369">
      <w:bodyDiv w:val="1"/>
      <w:marLeft w:val="0"/>
      <w:marRight w:val="0"/>
      <w:marTop w:val="0"/>
      <w:marBottom w:val="0"/>
      <w:divBdr>
        <w:top w:val="none" w:sz="0" w:space="0" w:color="auto"/>
        <w:left w:val="none" w:sz="0" w:space="0" w:color="auto"/>
        <w:bottom w:val="none" w:sz="0" w:space="0" w:color="auto"/>
        <w:right w:val="none" w:sz="0" w:space="0" w:color="auto"/>
      </w:divBdr>
    </w:div>
    <w:div w:id="846095230">
      <w:bodyDiv w:val="1"/>
      <w:marLeft w:val="0"/>
      <w:marRight w:val="0"/>
      <w:marTop w:val="0"/>
      <w:marBottom w:val="0"/>
      <w:divBdr>
        <w:top w:val="none" w:sz="0" w:space="0" w:color="auto"/>
        <w:left w:val="none" w:sz="0" w:space="0" w:color="auto"/>
        <w:bottom w:val="none" w:sz="0" w:space="0" w:color="auto"/>
        <w:right w:val="none" w:sz="0" w:space="0" w:color="auto"/>
      </w:divBdr>
    </w:div>
    <w:div w:id="846361766">
      <w:bodyDiv w:val="1"/>
      <w:marLeft w:val="0"/>
      <w:marRight w:val="0"/>
      <w:marTop w:val="0"/>
      <w:marBottom w:val="0"/>
      <w:divBdr>
        <w:top w:val="none" w:sz="0" w:space="0" w:color="auto"/>
        <w:left w:val="none" w:sz="0" w:space="0" w:color="auto"/>
        <w:bottom w:val="none" w:sz="0" w:space="0" w:color="auto"/>
        <w:right w:val="none" w:sz="0" w:space="0" w:color="auto"/>
      </w:divBdr>
    </w:div>
    <w:div w:id="846404673">
      <w:bodyDiv w:val="1"/>
      <w:marLeft w:val="0"/>
      <w:marRight w:val="0"/>
      <w:marTop w:val="0"/>
      <w:marBottom w:val="0"/>
      <w:divBdr>
        <w:top w:val="none" w:sz="0" w:space="0" w:color="auto"/>
        <w:left w:val="none" w:sz="0" w:space="0" w:color="auto"/>
        <w:bottom w:val="none" w:sz="0" w:space="0" w:color="auto"/>
        <w:right w:val="none" w:sz="0" w:space="0" w:color="auto"/>
      </w:divBdr>
    </w:div>
    <w:div w:id="846410671">
      <w:bodyDiv w:val="1"/>
      <w:marLeft w:val="0"/>
      <w:marRight w:val="0"/>
      <w:marTop w:val="0"/>
      <w:marBottom w:val="0"/>
      <w:divBdr>
        <w:top w:val="none" w:sz="0" w:space="0" w:color="auto"/>
        <w:left w:val="none" w:sz="0" w:space="0" w:color="auto"/>
        <w:bottom w:val="none" w:sz="0" w:space="0" w:color="auto"/>
        <w:right w:val="none" w:sz="0" w:space="0" w:color="auto"/>
      </w:divBdr>
    </w:div>
    <w:div w:id="846752097">
      <w:bodyDiv w:val="1"/>
      <w:marLeft w:val="0"/>
      <w:marRight w:val="0"/>
      <w:marTop w:val="0"/>
      <w:marBottom w:val="0"/>
      <w:divBdr>
        <w:top w:val="none" w:sz="0" w:space="0" w:color="auto"/>
        <w:left w:val="none" w:sz="0" w:space="0" w:color="auto"/>
        <w:bottom w:val="none" w:sz="0" w:space="0" w:color="auto"/>
        <w:right w:val="none" w:sz="0" w:space="0" w:color="auto"/>
      </w:divBdr>
    </w:div>
    <w:div w:id="846940206">
      <w:bodyDiv w:val="1"/>
      <w:marLeft w:val="0"/>
      <w:marRight w:val="0"/>
      <w:marTop w:val="0"/>
      <w:marBottom w:val="0"/>
      <w:divBdr>
        <w:top w:val="none" w:sz="0" w:space="0" w:color="auto"/>
        <w:left w:val="none" w:sz="0" w:space="0" w:color="auto"/>
        <w:bottom w:val="none" w:sz="0" w:space="0" w:color="auto"/>
        <w:right w:val="none" w:sz="0" w:space="0" w:color="auto"/>
      </w:divBdr>
    </w:div>
    <w:div w:id="847014918">
      <w:bodyDiv w:val="1"/>
      <w:marLeft w:val="0"/>
      <w:marRight w:val="0"/>
      <w:marTop w:val="0"/>
      <w:marBottom w:val="0"/>
      <w:divBdr>
        <w:top w:val="none" w:sz="0" w:space="0" w:color="auto"/>
        <w:left w:val="none" w:sz="0" w:space="0" w:color="auto"/>
        <w:bottom w:val="none" w:sz="0" w:space="0" w:color="auto"/>
        <w:right w:val="none" w:sz="0" w:space="0" w:color="auto"/>
      </w:divBdr>
    </w:div>
    <w:div w:id="847137687">
      <w:bodyDiv w:val="1"/>
      <w:marLeft w:val="0"/>
      <w:marRight w:val="0"/>
      <w:marTop w:val="0"/>
      <w:marBottom w:val="0"/>
      <w:divBdr>
        <w:top w:val="none" w:sz="0" w:space="0" w:color="auto"/>
        <w:left w:val="none" w:sz="0" w:space="0" w:color="auto"/>
        <w:bottom w:val="none" w:sz="0" w:space="0" w:color="auto"/>
        <w:right w:val="none" w:sz="0" w:space="0" w:color="auto"/>
      </w:divBdr>
    </w:div>
    <w:div w:id="847401076">
      <w:bodyDiv w:val="1"/>
      <w:marLeft w:val="0"/>
      <w:marRight w:val="0"/>
      <w:marTop w:val="0"/>
      <w:marBottom w:val="0"/>
      <w:divBdr>
        <w:top w:val="none" w:sz="0" w:space="0" w:color="auto"/>
        <w:left w:val="none" w:sz="0" w:space="0" w:color="auto"/>
        <w:bottom w:val="none" w:sz="0" w:space="0" w:color="auto"/>
        <w:right w:val="none" w:sz="0" w:space="0" w:color="auto"/>
      </w:divBdr>
    </w:div>
    <w:div w:id="847477016">
      <w:bodyDiv w:val="1"/>
      <w:marLeft w:val="0"/>
      <w:marRight w:val="0"/>
      <w:marTop w:val="0"/>
      <w:marBottom w:val="0"/>
      <w:divBdr>
        <w:top w:val="none" w:sz="0" w:space="0" w:color="auto"/>
        <w:left w:val="none" w:sz="0" w:space="0" w:color="auto"/>
        <w:bottom w:val="none" w:sz="0" w:space="0" w:color="auto"/>
        <w:right w:val="none" w:sz="0" w:space="0" w:color="auto"/>
      </w:divBdr>
    </w:div>
    <w:div w:id="847599438">
      <w:bodyDiv w:val="1"/>
      <w:marLeft w:val="0"/>
      <w:marRight w:val="0"/>
      <w:marTop w:val="0"/>
      <w:marBottom w:val="0"/>
      <w:divBdr>
        <w:top w:val="none" w:sz="0" w:space="0" w:color="auto"/>
        <w:left w:val="none" w:sz="0" w:space="0" w:color="auto"/>
        <w:bottom w:val="none" w:sz="0" w:space="0" w:color="auto"/>
        <w:right w:val="none" w:sz="0" w:space="0" w:color="auto"/>
      </w:divBdr>
    </w:div>
    <w:div w:id="847790599">
      <w:bodyDiv w:val="1"/>
      <w:marLeft w:val="0"/>
      <w:marRight w:val="0"/>
      <w:marTop w:val="0"/>
      <w:marBottom w:val="0"/>
      <w:divBdr>
        <w:top w:val="none" w:sz="0" w:space="0" w:color="auto"/>
        <w:left w:val="none" w:sz="0" w:space="0" w:color="auto"/>
        <w:bottom w:val="none" w:sz="0" w:space="0" w:color="auto"/>
        <w:right w:val="none" w:sz="0" w:space="0" w:color="auto"/>
      </w:divBdr>
    </w:div>
    <w:div w:id="847911025">
      <w:bodyDiv w:val="1"/>
      <w:marLeft w:val="0"/>
      <w:marRight w:val="0"/>
      <w:marTop w:val="0"/>
      <w:marBottom w:val="0"/>
      <w:divBdr>
        <w:top w:val="none" w:sz="0" w:space="0" w:color="auto"/>
        <w:left w:val="none" w:sz="0" w:space="0" w:color="auto"/>
        <w:bottom w:val="none" w:sz="0" w:space="0" w:color="auto"/>
        <w:right w:val="none" w:sz="0" w:space="0" w:color="auto"/>
      </w:divBdr>
    </w:div>
    <w:div w:id="847914648">
      <w:bodyDiv w:val="1"/>
      <w:marLeft w:val="0"/>
      <w:marRight w:val="0"/>
      <w:marTop w:val="0"/>
      <w:marBottom w:val="0"/>
      <w:divBdr>
        <w:top w:val="none" w:sz="0" w:space="0" w:color="auto"/>
        <w:left w:val="none" w:sz="0" w:space="0" w:color="auto"/>
        <w:bottom w:val="none" w:sz="0" w:space="0" w:color="auto"/>
        <w:right w:val="none" w:sz="0" w:space="0" w:color="auto"/>
      </w:divBdr>
    </w:div>
    <w:div w:id="848183812">
      <w:bodyDiv w:val="1"/>
      <w:marLeft w:val="0"/>
      <w:marRight w:val="0"/>
      <w:marTop w:val="0"/>
      <w:marBottom w:val="0"/>
      <w:divBdr>
        <w:top w:val="none" w:sz="0" w:space="0" w:color="auto"/>
        <w:left w:val="none" w:sz="0" w:space="0" w:color="auto"/>
        <w:bottom w:val="none" w:sz="0" w:space="0" w:color="auto"/>
        <w:right w:val="none" w:sz="0" w:space="0" w:color="auto"/>
      </w:divBdr>
    </w:div>
    <w:div w:id="848254845">
      <w:bodyDiv w:val="1"/>
      <w:marLeft w:val="0"/>
      <w:marRight w:val="0"/>
      <w:marTop w:val="0"/>
      <w:marBottom w:val="0"/>
      <w:divBdr>
        <w:top w:val="none" w:sz="0" w:space="0" w:color="auto"/>
        <w:left w:val="none" w:sz="0" w:space="0" w:color="auto"/>
        <w:bottom w:val="none" w:sz="0" w:space="0" w:color="auto"/>
        <w:right w:val="none" w:sz="0" w:space="0" w:color="auto"/>
      </w:divBdr>
    </w:div>
    <w:div w:id="848447450">
      <w:bodyDiv w:val="1"/>
      <w:marLeft w:val="0"/>
      <w:marRight w:val="0"/>
      <w:marTop w:val="0"/>
      <w:marBottom w:val="0"/>
      <w:divBdr>
        <w:top w:val="none" w:sz="0" w:space="0" w:color="auto"/>
        <w:left w:val="none" w:sz="0" w:space="0" w:color="auto"/>
        <w:bottom w:val="none" w:sz="0" w:space="0" w:color="auto"/>
        <w:right w:val="none" w:sz="0" w:space="0" w:color="auto"/>
      </w:divBdr>
    </w:div>
    <w:div w:id="848519322">
      <w:bodyDiv w:val="1"/>
      <w:marLeft w:val="0"/>
      <w:marRight w:val="0"/>
      <w:marTop w:val="0"/>
      <w:marBottom w:val="0"/>
      <w:divBdr>
        <w:top w:val="none" w:sz="0" w:space="0" w:color="auto"/>
        <w:left w:val="none" w:sz="0" w:space="0" w:color="auto"/>
        <w:bottom w:val="none" w:sz="0" w:space="0" w:color="auto"/>
        <w:right w:val="none" w:sz="0" w:space="0" w:color="auto"/>
      </w:divBdr>
    </w:div>
    <w:div w:id="848523631">
      <w:bodyDiv w:val="1"/>
      <w:marLeft w:val="0"/>
      <w:marRight w:val="0"/>
      <w:marTop w:val="0"/>
      <w:marBottom w:val="0"/>
      <w:divBdr>
        <w:top w:val="none" w:sz="0" w:space="0" w:color="auto"/>
        <w:left w:val="none" w:sz="0" w:space="0" w:color="auto"/>
        <w:bottom w:val="none" w:sz="0" w:space="0" w:color="auto"/>
        <w:right w:val="none" w:sz="0" w:space="0" w:color="auto"/>
      </w:divBdr>
    </w:div>
    <w:div w:id="848639159">
      <w:bodyDiv w:val="1"/>
      <w:marLeft w:val="0"/>
      <w:marRight w:val="0"/>
      <w:marTop w:val="0"/>
      <w:marBottom w:val="0"/>
      <w:divBdr>
        <w:top w:val="none" w:sz="0" w:space="0" w:color="auto"/>
        <w:left w:val="none" w:sz="0" w:space="0" w:color="auto"/>
        <w:bottom w:val="none" w:sz="0" w:space="0" w:color="auto"/>
        <w:right w:val="none" w:sz="0" w:space="0" w:color="auto"/>
      </w:divBdr>
    </w:div>
    <w:div w:id="848757876">
      <w:bodyDiv w:val="1"/>
      <w:marLeft w:val="0"/>
      <w:marRight w:val="0"/>
      <w:marTop w:val="0"/>
      <w:marBottom w:val="0"/>
      <w:divBdr>
        <w:top w:val="none" w:sz="0" w:space="0" w:color="auto"/>
        <w:left w:val="none" w:sz="0" w:space="0" w:color="auto"/>
        <w:bottom w:val="none" w:sz="0" w:space="0" w:color="auto"/>
        <w:right w:val="none" w:sz="0" w:space="0" w:color="auto"/>
      </w:divBdr>
    </w:div>
    <w:div w:id="848833287">
      <w:bodyDiv w:val="1"/>
      <w:marLeft w:val="0"/>
      <w:marRight w:val="0"/>
      <w:marTop w:val="0"/>
      <w:marBottom w:val="0"/>
      <w:divBdr>
        <w:top w:val="none" w:sz="0" w:space="0" w:color="auto"/>
        <w:left w:val="none" w:sz="0" w:space="0" w:color="auto"/>
        <w:bottom w:val="none" w:sz="0" w:space="0" w:color="auto"/>
        <w:right w:val="none" w:sz="0" w:space="0" w:color="auto"/>
      </w:divBdr>
    </w:div>
    <w:div w:id="848913630">
      <w:bodyDiv w:val="1"/>
      <w:marLeft w:val="0"/>
      <w:marRight w:val="0"/>
      <w:marTop w:val="0"/>
      <w:marBottom w:val="0"/>
      <w:divBdr>
        <w:top w:val="none" w:sz="0" w:space="0" w:color="auto"/>
        <w:left w:val="none" w:sz="0" w:space="0" w:color="auto"/>
        <w:bottom w:val="none" w:sz="0" w:space="0" w:color="auto"/>
        <w:right w:val="none" w:sz="0" w:space="0" w:color="auto"/>
      </w:divBdr>
    </w:div>
    <w:div w:id="849107610">
      <w:bodyDiv w:val="1"/>
      <w:marLeft w:val="0"/>
      <w:marRight w:val="0"/>
      <w:marTop w:val="0"/>
      <w:marBottom w:val="0"/>
      <w:divBdr>
        <w:top w:val="none" w:sz="0" w:space="0" w:color="auto"/>
        <w:left w:val="none" w:sz="0" w:space="0" w:color="auto"/>
        <w:bottom w:val="none" w:sz="0" w:space="0" w:color="auto"/>
        <w:right w:val="none" w:sz="0" w:space="0" w:color="auto"/>
      </w:divBdr>
    </w:div>
    <w:div w:id="849225547">
      <w:bodyDiv w:val="1"/>
      <w:marLeft w:val="0"/>
      <w:marRight w:val="0"/>
      <w:marTop w:val="0"/>
      <w:marBottom w:val="0"/>
      <w:divBdr>
        <w:top w:val="none" w:sz="0" w:space="0" w:color="auto"/>
        <w:left w:val="none" w:sz="0" w:space="0" w:color="auto"/>
        <w:bottom w:val="none" w:sz="0" w:space="0" w:color="auto"/>
        <w:right w:val="none" w:sz="0" w:space="0" w:color="auto"/>
      </w:divBdr>
    </w:div>
    <w:div w:id="849413105">
      <w:bodyDiv w:val="1"/>
      <w:marLeft w:val="0"/>
      <w:marRight w:val="0"/>
      <w:marTop w:val="0"/>
      <w:marBottom w:val="0"/>
      <w:divBdr>
        <w:top w:val="none" w:sz="0" w:space="0" w:color="auto"/>
        <w:left w:val="none" w:sz="0" w:space="0" w:color="auto"/>
        <w:bottom w:val="none" w:sz="0" w:space="0" w:color="auto"/>
        <w:right w:val="none" w:sz="0" w:space="0" w:color="auto"/>
      </w:divBdr>
    </w:div>
    <w:div w:id="849681680">
      <w:bodyDiv w:val="1"/>
      <w:marLeft w:val="0"/>
      <w:marRight w:val="0"/>
      <w:marTop w:val="0"/>
      <w:marBottom w:val="0"/>
      <w:divBdr>
        <w:top w:val="none" w:sz="0" w:space="0" w:color="auto"/>
        <w:left w:val="none" w:sz="0" w:space="0" w:color="auto"/>
        <w:bottom w:val="none" w:sz="0" w:space="0" w:color="auto"/>
        <w:right w:val="none" w:sz="0" w:space="0" w:color="auto"/>
      </w:divBdr>
    </w:div>
    <w:div w:id="849686678">
      <w:bodyDiv w:val="1"/>
      <w:marLeft w:val="0"/>
      <w:marRight w:val="0"/>
      <w:marTop w:val="0"/>
      <w:marBottom w:val="0"/>
      <w:divBdr>
        <w:top w:val="none" w:sz="0" w:space="0" w:color="auto"/>
        <w:left w:val="none" w:sz="0" w:space="0" w:color="auto"/>
        <w:bottom w:val="none" w:sz="0" w:space="0" w:color="auto"/>
        <w:right w:val="none" w:sz="0" w:space="0" w:color="auto"/>
      </w:divBdr>
    </w:div>
    <w:div w:id="849833232">
      <w:bodyDiv w:val="1"/>
      <w:marLeft w:val="0"/>
      <w:marRight w:val="0"/>
      <w:marTop w:val="0"/>
      <w:marBottom w:val="0"/>
      <w:divBdr>
        <w:top w:val="none" w:sz="0" w:space="0" w:color="auto"/>
        <w:left w:val="none" w:sz="0" w:space="0" w:color="auto"/>
        <w:bottom w:val="none" w:sz="0" w:space="0" w:color="auto"/>
        <w:right w:val="none" w:sz="0" w:space="0" w:color="auto"/>
      </w:divBdr>
    </w:div>
    <w:div w:id="849834100">
      <w:bodyDiv w:val="1"/>
      <w:marLeft w:val="0"/>
      <w:marRight w:val="0"/>
      <w:marTop w:val="0"/>
      <w:marBottom w:val="0"/>
      <w:divBdr>
        <w:top w:val="none" w:sz="0" w:space="0" w:color="auto"/>
        <w:left w:val="none" w:sz="0" w:space="0" w:color="auto"/>
        <w:bottom w:val="none" w:sz="0" w:space="0" w:color="auto"/>
        <w:right w:val="none" w:sz="0" w:space="0" w:color="auto"/>
      </w:divBdr>
    </w:div>
    <w:div w:id="850068859">
      <w:bodyDiv w:val="1"/>
      <w:marLeft w:val="0"/>
      <w:marRight w:val="0"/>
      <w:marTop w:val="0"/>
      <w:marBottom w:val="0"/>
      <w:divBdr>
        <w:top w:val="none" w:sz="0" w:space="0" w:color="auto"/>
        <w:left w:val="none" w:sz="0" w:space="0" w:color="auto"/>
        <w:bottom w:val="none" w:sz="0" w:space="0" w:color="auto"/>
        <w:right w:val="none" w:sz="0" w:space="0" w:color="auto"/>
      </w:divBdr>
    </w:div>
    <w:div w:id="850070159">
      <w:bodyDiv w:val="1"/>
      <w:marLeft w:val="0"/>
      <w:marRight w:val="0"/>
      <w:marTop w:val="0"/>
      <w:marBottom w:val="0"/>
      <w:divBdr>
        <w:top w:val="none" w:sz="0" w:space="0" w:color="auto"/>
        <w:left w:val="none" w:sz="0" w:space="0" w:color="auto"/>
        <w:bottom w:val="none" w:sz="0" w:space="0" w:color="auto"/>
        <w:right w:val="none" w:sz="0" w:space="0" w:color="auto"/>
      </w:divBdr>
    </w:div>
    <w:div w:id="850070430">
      <w:bodyDiv w:val="1"/>
      <w:marLeft w:val="0"/>
      <w:marRight w:val="0"/>
      <w:marTop w:val="0"/>
      <w:marBottom w:val="0"/>
      <w:divBdr>
        <w:top w:val="none" w:sz="0" w:space="0" w:color="auto"/>
        <w:left w:val="none" w:sz="0" w:space="0" w:color="auto"/>
        <w:bottom w:val="none" w:sz="0" w:space="0" w:color="auto"/>
        <w:right w:val="none" w:sz="0" w:space="0" w:color="auto"/>
      </w:divBdr>
    </w:div>
    <w:div w:id="850099940">
      <w:bodyDiv w:val="1"/>
      <w:marLeft w:val="0"/>
      <w:marRight w:val="0"/>
      <w:marTop w:val="0"/>
      <w:marBottom w:val="0"/>
      <w:divBdr>
        <w:top w:val="none" w:sz="0" w:space="0" w:color="auto"/>
        <w:left w:val="none" w:sz="0" w:space="0" w:color="auto"/>
        <w:bottom w:val="none" w:sz="0" w:space="0" w:color="auto"/>
        <w:right w:val="none" w:sz="0" w:space="0" w:color="auto"/>
      </w:divBdr>
    </w:div>
    <w:div w:id="850146767">
      <w:bodyDiv w:val="1"/>
      <w:marLeft w:val="0"/>
      <w:marRight w:val="0"/>
      <w:marTop w:val="0"/>
      <w:marBottom w:val="0"/>
      <w:divBdr>
        <w:top w:val="none" w:sz="0" w:space="0" w:color="auto"/>
        <w:left w:val="none" w:sz="0" w:space="0" w:color="auto"/>
        <w:bottom w:val="none" w:sz="0" w:space="0" w:color="auto"/>
        <w:right w:val="none" w:sz="0" w:space="0" w:color="auto"/>
      </w:divBdr>
    </w:div>
    <w:div w:id="850264609">
      <w:bodyDiv w:val="1"/>
      <w:marLeft w:val="0"/>
      <w:marRight w:val="0"/>
      <w:marTop w:val="0"/>
      <w:marBottom w:val="0"/>
      <w:divBdr>
        <w:top w:val="none" w:sz="0" w:space="0" w:color="auto"/>
        <w:left w:val="none" w:sz="0" w:space="0" w:color="auto"/>
        <w:bottom w:val="none" w:sz="0" w:space="0" w:color="auto"/>
        <w:right w:val="none" w:sz="0" w:space="0" w:color="auto"/>
      </w:divBdr>
    </w:div>
    <w:div w:id="850334424">
      <w:bodyDiv w:val="1"/>
      <w:marLeft w:val="0"/>
      <w:marRight w:val="0"/>
      <w:marTop w:val="0"/>
      <w:marBottom w:val="0"/>
      <w:divBdr>
        <w:top w:val="none" w:sz="0" w:space="0" w:color="auto"/>
        <w:left w:val="none" w:sz="0" w:space="0" w:color="auto"/>
        <w:bottom w:val="none" w:sz="0" w:space="0" w:color="auto"/>
        <w:right w:val="none" w:sz="0" w:space="0" w:color="auto"/>
      </w:divBdr>
    </w:div>
    <w:div w:id="850340578">
      <w:bodyDiv w:val="1"/>
      <w:marLeft w:val="0"/>
      <w:marRight w:val="0"/>
      <w:marTop w:val="0"/>
      <w:marBottom w:val="0"/>
      <w:divBdr>
        <w:top w:val="none" w:sz="0" w:space="0" w:color="auto"/>
        <w:left w:val="none" w:sz="0" w:space="0" w:color="auto"/>
        <w:bottom w:val="none" w:sz="0" w:space="0" w:color="auto"/>
        <w:right w:val="none" w:sz="0" w:space="0" w:color="auto"/>
      </w:divBdr>
    </w:div>
    <w:div w:id="850410866">
      <w:bodyDiv w:val="1"/>
      <w:marLeft w:val="0"/>
      <w:marRight w:val="0"/>
      <w:marTop w:val="0"/>
      <w:marBottom w:val="0"/>
      <w:divBdr>
        <w:top w:val="none" w:sz="0" w:space="0" w:color="auto"/>
        <w:left w:val="none" w:sz="0" w:space="0" w:color="auto"/>
        <w:bottom w:val="none" w:sz="0" w:space="0" w:color="auto"/>
        <w:right w:val="none" w:sz="0" w:space="0" w:color="auto"/>
      </w:divBdr>
    </w:div>
    <w:div w:id="850608864">
      <w:bodyDiv w:val="1"/>
      <w:marLeft w:val="0"/>
      <w:marRight w:val="0"/>
      <w:marTop w:val="0"/>
      <w:marBottom w:val="0"/>
      <w:divBdr>
        <w:top w:val="none" w:sz="0" w:space="0" w:color="auto"/>
        <w:left w:val="none" w:sz="0" w:space="0" w:color="auto"/>
        <w:bottom w:val="none" w:sz="0" w:space="0" w:color="auto"/>
        <w:right w:val="none" w:sz="0" w:space="0" w:color="auto"/>
      </w:divBdr>
    </w:div>
    <w:div w:id="850725684">
      <w:bodyDiv w:val="1"/>
      <w:marLeft w:val="0"/>
      <w:marRight w:val="0"/>
      <w:marTop w:val="0"/>
      <w:marBottom w:val="0"/>
      <w:divBdr>
        <w:top w:val="none" w:sz="0" w:space="0" w:color="auto"/>
        <w:left w:val="none" w:sz="0" w:space="0" w:color="auto"/>
        <w:bottom w:val="none" w:sz="0" w:space="0" w:color="auto"/>
        <w:right w:val="none" w:sz="0" w:space="0" w:color="auto"/>
      </w:divBdr>
    </w:div>
    <w:div w:id="850729020">
      <w:bodyDiv w:val="1"/>
      <w:marLeft w:val="0"/>
      <w:marRight w:val="0"/>
      <w:marTop w:val="0"/>
      <w:marBottom w:val="0"/>
      <w:divBdr>
        <w:top w:val="none" w:sz="0" w:space="0" w:color="auto"/>
        <w:left w:val="none" w:sz="0" w:space="0" w:color="auto"/>
        <w:bottom w:val="none" w:sz="0" w:space="0" w:color="auto"/>
        <w:right w:val="none" w:sz="0" w:space="0" w:color="auto"/>
      </w:divBdr>
    </w:div>
    <w:div w:id="850877473">
      <w:bodyDiv w:val="1"/>
      <w:marLeft w:val="0"/>
      <w:marRight w:val="0"/>
      <w:marTop w:val="0"/>
      <w:marBottom w:val="0"/>
      <w:divBdr>
        <w:top w:val="none" w:sz="0" w:space="0" w:color="auto"/>
        <w:left w:val="none" w:sz="0" w:space="0" w:color="auto"/>
        <w:bottom w:val="none" w:sz="0" w:space="0" w:color="auto"/>
        <w:right w:val="none" w:sz="0" w:space="0" w:color="auto"/>
      </w:divBdr>
    </w:div>
    <w:div w:id="850921513">
      <w:bodyDiv w:val="1"/>
      <w:marLeft w:val="0"/>
      <w:marRight w:val="0"/>
      <w:marTop w:val="0"/>
      <w:marBottom w:val="0"/>
      <w:divBdr>
        <w:top w:val="none" w:sz="0" w:space="0" w:color="auto"/>
        <w:left w:val="none" w:sz="0" w:space="0" w:color="auto"/>
        <w:bottom w:val="none" w:sz="0" w:space="0" w:color="auto"/>
        <w:right w:val="none" w:sz="0" w:space="0" w:color="auto"/>
      </w:divBdr>
    </w:div>
    <w:div w:id="850994977">
      <w:bodyDiv w:val="1"/>
      <w:marLeft w:val="0"/>
      <w:marRight w:val="0"/>
      <w:marTop w:val="0"/>
      <w:marBottom w:val="0"/>
      <w:divBdr>
        <w:top w:val="none" w:sz="0" w:space="0" w:color="auto"/>
        <w:left w:val="none" w:sz="0" w:space="0" w:color="auto"/>
        <w:bottom w:val="none" w:sz="0" w:space="0" w:color="auto"/>
        <w:right w:val="none" w:sz="0" w:space="0" w:color="auto"/>
      </w:divBdr>
    </w:div>
    <w:div w:id="851408507">
      <w:bodyDiv w:val="1"/>
      <w:marLeft w:val="0"/>
      <w:marRight w:val="0"/>
      <w:marTop w:val="0"/>
      <w:marBottom w:val="0"/>
      <w:divBdr>
        <w:top w:val="none" w:sz="0" w:space="0" w:color="auto"/>
        <w:left w:val="none" w:sz="0" w:space="0" w:color="auto"/>
        <w:bottom w:val="none" w:sz="0" w:space="0" w:color="auto"/>
        <w:right w:val="none" w:sz="0" w:space="0" w:color="auto"/>
      </w:divBdr>
    </w:div>
    <w:div w:id="851534638">
      <w:bodyDiv w:val="1"/>
      <w:marLeft w:val="0"/>
      <w:marRight w:val="0"/>
      <w:marTop w:val="0"/>
      <w:marBottom w:val="0"/>
      <w:divBdr>
        <w:top w:val="none" w:sz="0" w:space="0" w:color="auto"/>
        <w:left w:val="none" w:sz="0" w:space="0" w:color="auto"/>
        <w:bottom w:val="none" w:sz="0" w:space="0" w:color="auto"/>
        <w:right w:val="none" w:sz="0" w:space="0" w:color="auto"/>
      </w:divBdr>
    </w:div>
    <w:div w:id="851603479">
      <w:bodyDiv w:val="1"/>
      <w:marLeft w:val="0"/>
      <w:marRight w:val="0"/>
      <w:marTop w:val="0"/>
      <w:marBottom w:val="0"/>
      <w:divBdr>
        <w:top w:val="none" w:sz="0" w:space="0" w:color="auto"/>
        <w:left w:val="none" w:sz="0" w:space="0" w:color="auto"/>
        <w:bottom w:val="none" w:sz="0" w:space="0" w:color="auto"/>
        <w:right w:val="none" w:sz="0" w:space="0" w:color="auto"/>
      </w:divBdr>
    </w:div>
    <w:div w:id="851800521">
      <w:bodyDiv w:val="1"/>
      <w:marLeft w:val="0"/>
      <w:marRight w:val="0"/>
      <w:marTop w:val="0"/>
      <w:marBottom w:val="0"/>
      <w:divBdr>
        <w:top w:val="none" w:sz="0" w:space="0" w:color="auto"/>
        <w:left w:val="none" w:sz="0" w:space="0" w:color="auto"/>
        <w:bottom w:val="none" w:sz="0" w:space="0" w:color="auto"/>
        <w:right w:val="none" w:sz="0" w:space="0" w:color="auto"/>
      </w:divBdr>
    </w:div>
    <w:div w:id="851841070">
      <w:bodyDiv w:val="1"/>
      <w:marLeft w:val="0"/>
      <w:marRight w:val="0"/>
      <w:marTop w:val="0"/>
      <w:marBottom w:val="0"/>
      <w:divBdr>
        <w:top w:val="none" w:sz="0" w:space="0" w:color="auto"/>
        <w:left w:val="none" w:sz="0" w:space="0" w:color="auto"/>
        <w:bottom w:val="none" w:sz="0" w:space="0" w:color="auto"/>
        <w:right w:val="none" w:sz="0" w:space="0" w:color="auto"/>
      </w:divBdr>
    </w:div>
    <w:div w:id="852039958">
      <w:bodyDiv w:val="1"/>
      <w:marLeft w:val="0"/>
      <w:marRight w:val="0"/>
      <w:marTop w:val="0"/>
      <w:marBottom w:val="0"/>
      <w:divBdr>
        <w:top w:val="none" w:sz="0" w:space="0" w:color="auto"/>
        <w:left w:val="none" w:sz="0" w:space="0" w:color="auto"/>
        <w:bottom w:val="none" w:sz="0" w:space="0" w:color="auto"/>
        <w:right w:val="none" w:sz="0" w:space="0" w:color="auto"/>
      </w:divBdr>
    </w:div>
    <w:div w:id="852644456">
      <w:bodyDiv w:val="1"/>
      <w:marLeft w:val="0"/>
      <w:marRight w:val="0"/>
      <w:marTop w:val="0"/>
      <w:marBottom w:val="0"/>
      <w:divBdr>
        <w:top w:val="none" w:sz="0" w:space="0" w:color="auto"/>
        <w:left w:val="none" w:sz="0" w:space="0" w:color="auto"/>
        <w:bottom w:val="none" w:sz="0" w:space="0" w:color="auto"/>
        <w:right w:val="none" w:sz="0" w:space="0" w:color="auto"/>
      </w:divBdr>
    </w:div>
    <w:div w:id="852647250">
      <w:bodyDiv w:val="1"/>
      <w:marLeft w:val="0"/>
      <w:marRight w:val="0"/>
      <w:marTop w:val="0"/>
      <w:marBottom w:val="0"/>
      <w:divBdr>
        <w:top w:val="none" w:sz="0" w:space="0" w:color="auto"/>
        <w:left w:val="none" w:sz="0" w:space="0" w:color="auto"/>
        <w:bottom w:val="none" w:sz="0" w:space="0" w:color="auto"/>
        <w:right w:val="none" w:sz="0" w:space="0" w:color="auto"/>
      </w:divBdr>
    </w:div>
    <w:div w:id="852651930">
      <w:bodyDiv w:val="1"/>
      <w:marLeft w:val="0"/>
      <w:marRight w:val="0"/>
      <w:marTop w:val="0"/>
      <w:marBottom w:val="0"/>
      <w:divBdr>
        <w:top w:val="none" w:sz="0" w:space="0" w:color="auto"/>
        <w:left w:val="none" w:sz="0" w:space="0" w:color="auto"/>
        <w:bottom w:val="none" w:sz="0" w:space="0" w:color="auto"/>
        <w:right w:val="none" w:sz="0" w:space="0" w:color="auto"/>
      </w:divBdr>
    </w:div>
    <w:div w:id="852652070">
      <w:bodyDiv w:val="1"/>
      <w:marLeft w:val="0"/>
      <w:marRight w:val="0"/>
      <w:marTop w:val="0"/>
      <w:marBottom w:val="0"/>
      <w:divBdr>
        <w:top w:val="none" w:sz="0" w:space="0" w:color="auto"/>
        <w:left w:val="none" w:sz="0" w:space="0" w:color="auto"/>
        <w:bottom w:val="none" w:sz="0" w:space="0" w:color="auto"/>
        <w:right w:val="none" w:sz="0" w:space="0" w:color="auto"/>
      </w:divBdr>
    </w:div>
    <w:div w:id="853108991">
      <w:bodyDiv w:val="1"/>
      <w:marLeft w:val="0"/>
      <w:marRight w:val="0"/>
      <w:marTop w:val="0"/>
      <w:marBottom w:val="0"/>
      <w:divBdr>
        <w:top w:val="none" w:sz="0" w:space="0" w:color="auto"/>
        <w:left w:val="none" w:sz="0" w:space="0" w:color="auto"/>
        <w:bottom w:val="none" w:sz="0" w:space="0" w:color="auto"/>
        <w:right w:val="none" w:sz="0" w:space="0" w:color="auto"/>
      </w:divBdr>
    </w:div>
    <w:div w:id="853227860">
      <w:bodyDiv w:val="1"/>
      <w:marLeft w:val="0"/>
      <w:marRight w:val="0"/>
      <w:marTop w:val="0"/>
      <w:marBottom w:val="0"/>
      <w:divBdr>
        <w:top w:val="none" w:sz="0" w:space="0" w:color="auto"/>
        <w:left w:val="none" w:sz="0" w:space="0" w:color="auto"/>
        <w:bottom w:val="none" w:sz="0" w:space="0" w:color="auto"/>
        <w:right w:val="none" w:sz="0" w:space="0" w:color="auto"/>
      </w:divBdr>
    </w:div>
    <w:div w:id="853376634">
      <w:bodyDiv w:val="1"/>
      <w:marLeft w:val="0"/>
      <w:marRight w:val="0"/>
      <w:marTop w:val="0"/>
      <w:marBottom w:val="0"/>
      <w:divBdr>
        <w:top w:val="none" w:sz="0" w:space="0" w:color="auto"/>
        <w:left w:val="none" w:sz="0" w:space="0" w:color="auto"/>
        <w:bottom w:val="none" w:sz="0" w:space="0" w:color="auto"/>
        <w:right w:val="none" w:sz="0" w:space="0" w:color="auto"/>
      </w:divBdr>
    </w:div>
    <w:div w:id="853501025">
      <w:bodyDiv w:val="1"/>
      <w:marLeft w:val="0"/>
      <w:marRight w:val="0"/>
      <w:marTop w:val="0"/>
      <w:marBottom w:val="0"/>
      <w:divBdr>
        <w:top w:val="none" w:sz="0" w:space="0" w:color="auto"/>
        <w:left w:val="none" w:sz="0" w:space="0" w:color="auto"/>
        <w:bottom w:val="none" w:sz="0" w:space="0" w:color="auto"/>
        <w:right w:val="none" w:sz="0" w:space="0" w:color="auto"/>
      </w:divBdr>
    </w:div>
    <w:div w:id="853568545">
      <w:bodyDiv w:val="1"/>
      <w:marLeft w:val="0"/>
      <w:marRight w:val="0"/>
      <w:marTop w:val="0"/>
      <w:marBottom w:val="0"/>
      <w:divBdr>
        <w:top w:val="none" w:sz="0" w:space="0" w:color="auto"/>
        <w:left w:val="none" w:sz="0" w:space="0" w:color="auto"/>
        <w:bottom w:val="none" w:sz="0" w:space="0" w:color="auto"/>
        <w:right w:val="none" w:sz="0" w:space="0" w:color="auto"/>
      </w:divBdr>
    </w:div>
    <w:div w:id="853610959">
      <w:bodyDiv w:val="1"/>
      <w:marLeft w:val="0"/>
      <w:marRight w:val="0"/>
      <w:marTop w:val="0"/>
      <w:marBottom w:val="0"/>
      <w:divBdr>
        <w:top w:val="none" w:sz="0" w:space="0" w:color="auto"/>
        <w:left w:val="none" w:sz="0" w:space="0" w:color="auto"/>
        <w:bottom w:val="none" w:sz="0" w:space="0" w:color="auto"/>
        <w:right w:val="none" w:sz="0" w:space="0" w:color="auto"/>
      </w:divBdr>
    </w:div>
    <w:div w:id="853768690">
      <w:bodyDiv w:val="1"/>
      <w:marLeft w:val="0"/>
      <w:marRight w:val="0"/>
      <w:marTop w:val="0"/>
      <w:marBottom w:val="0"/>
      <w:divBdr>
        <w:top w:val="none" w:sz="0" w:space="0" w:color="auto"/>
        <w:left w:val="none" w:sz="0" w:space="0" w:color="auto"/>
        <w:bottom w:val="none" w:sz="0" w:space="0" w:color="auto"/>
        <w:right w:val="none" w:sz="0" w:space="0" w:color="auto"/>
      </w:divBdr>
    </w:div>
    <w:div w:id="853885550">
      <w:bodyDiv w:val="1"/>
      <w:marLeft w:val="0"/>
      <w:marRight w:val="0"/>
      <w:marTop w:val="0"/>
      <w:marBottom w:val="0"/>
      <w:divBdr>
        <w:top w:val="none" w:sz="0" w:space="0" w:color="auto"/>
        <w:left w:val="none" w:sz="0" w:space="0" w:color="auto"/>
        <w:bottom w:val="none" w:sz="0" w:space="0" w:color="auto"/>
        <w:right w:val="none" w:sz="0" w:space="0" w:color="auto"/>
      </w:divBdr>
    </w:div>
    <w:div w:id="853887198">
      <w:bodyDiv w:val="1"/>
      <w:marLeft w:val="0"/>
      <w:marRight w:val="0"/>
      <w:marTop w:val="0"/>
      <w:marBottom w:val="0"/>
      <w:divBdr>
        <w:top w:val="none" w:sz="0" w:space="0" w:color="auto"/>
        <w:left w:val="none" w:sz="0" w:space="0" w:color="auto"/>
        <w:bottom w:val="none" w:sz="0" w:space="0" w:color="auto"/>
        <w:right w:val="none" w:sz="0" w:space="0" w:color="auto"/>
      </w:divBdr>
    </w:div>
    <w:div w:id="854197245">
      <w:bodyDiv w:val="1"/>
      <w:marLeft w:val="0"/>
      <w:marRight w:val="0"/>
      <w:marTop w:val="0"/>
      <w:marBottom w:val="0"/>
      <w:divBdr>
        <w:top w:val="none" w:sz="0" w:space="0" w:color="auto"/>
        <w:left w:val="none" w:sz="0" w:space="0" w:color="auto"/>
        <w:bottom w:val="none" w:sz="0" w:space="0" w:color="auto"/>
        <w:right w:val="none" w:sz="0" w:space="0" w:color="auto"/>
      </w:divBdr>
    </w:div>
    <w:div w:id="854346000">
      <w:bodyDiv w:val="1"/>
      <w:marLeft w:val="0"/>
      <w:marRight w:val="0"/>
      <w:marTop w:val="0"/>
      <w:marBottom w:val="0"/>
      <w:divBdr>
        <w:top w:val="none" w:sz="0" w:space="0" w:color="auto"/>
        <w:left w:val="none" w:sz="0" w:space="0" w:color="auto"/>
        <w:bottom w:val="none" w:sz="0" w:space="0" w:color="auto"/>
        <w:right w:val="none" w:sz="0" w:space="0" w:color="auto"/>
      </w:divBdr>
    </w:div>
    <w:div w:id="854422946">
      <w:bodyDiv w:val="1"/>
      <w:marLeft w:val="0"/>
      <w:marRight w:val="0"/>
      <w:marTop w:val="0"/>
      <w:marBottom w:val="0"/>
      <w:divBdr>
        <w:top w:val="none" w:sz="0" w:space="0" w:color="auto"/>
        <w:left w:val="none" w:sz="0" w:space="0" w:color="auto"/>
        <w:bottom w:val="none" w:sz="0" w:space="0" w:color="auto"/>
        <w:right w:val="none" w:sz="0" w:space="0" w:color="auto"/>
      </w:divBdr>
    </w:div>
    <w:div w:id="854463461">
      <w:bodyDiv w:val="1"/>
      <w:marLeft w:val="0"/>
      <w:marRight w:val="0"/>
      <w:marTop w:val="0"/>
      <w:marBottom w:val="0"/>
      <w:divBdr>
        <w:top w:val="none" w:sz="0" w:space="0" w:color="auto"/>
        <w:left w:val="none" w:sz="0" w:space="0" w:color="auto"/>
        <w:bottom w:val="none" w:sz="0" w:space="0" w:color="auto"/>
        <w:right w:val="none" w:sz="0" w:space="0" w:color="auto"/>
      </w:divBdr>
    </w:div>
    <w:div w:id="854536888">
      <w:bodyDiv w:val="1"/>
      <w:marLeft w:val="0"/>
      <w:marRight w:val="0"/>
      <w:marTop w:val="0"/>
      <w:marBottom w:val="0"/>
      <w:divBdr>
        <w:top w:val="none" w:sz="0" w:space="0" w:color="auto"/>
        <w:left w:val="none" w:sz="0" w:space="0" w:color="auto"/>
        <w:bottom w:val="none" w:sz="0" w:space="0" w:color="auto"/>
        <w:right w:val="none" w:sz="0" w:space="0" w:color="auto"/>
      </w:divBdr>
    </w:div>
    <w:div w:id="854609597">
      <w:bodyDiv w:val="1"/>
      <w:marLeft w:val="0"/>
      <w:marRight w:val="0"/>
      <w:marTop w:val="0"/>
      <w:marBottom w:val="0"/>
      <w:divBdr>
        <w:top w:val="none" w:sz="0" w:space="0" w:color="auto"/>
        <w:left w:val="none" w:sz="0" w:space="0" w:color="auto"/>
        <w:bottom w:val="none" w:sz="0" w:space="0" w:color="auto"/>
        <w:right w:val="none" w:sz="0" w:space="0" w:color="auto"/>
      </w:divBdr>
    </w:div>
    <w:div w:id="854736128">
      <w:bodyDiv w:val="1"/>
      <w:marLeft w:val="0"/>
      <w:marRight w:val="0"/>
      <w:marTop w:val="0"/>
      <w:marBottom w:val="0"/>
      <w:divBdr>
        <w:top w:val="none" w:sz="0" w:space="0" w:color="auto"/>
        <w:left w:val="none" w:sz="0" w:space="0" w:color="auto"/>
        <w:bottom w:val="none" w:sz="0" w:space="0" w:color="auto"/>
        <w:right w:val="none" w:sz="0" w:space="0" w:color="auto"/>
      </w:divBdr>
    </w:div>
    <w:div w:id="854811648">
      <w:bodyDiv w:val="1"/>
      <w:marLeft w:val="0"/>
      <w:marRight w:val="0"/>
      <w:marTop w:val="0"/>
      <w:marBottom w:val="0"/>
      <w:divBdr>
        <w:top w:val="none" w:sz="0" w:space="0" w:color="auto"/>
        <w:left w:val="none" w:sz="0" w:space="0" w:color="auto"/>
        <w:bottom w:val="none" w:sz="0" w:space="0" w:color="auto"/>
        <w:right w:val="none" w:sz="0" w:space="0" w:color="auto"/>
      </w:divBdr>
    </w:div>
    <w:div w:id="855078709">
      <w:bodyDiv w:val="1"/>
      <w:marLeft w:val="0"/>
      <w:marRight w:val="0"/>
      <w:marTop w:val="0"/>
      <w:marBottom w:val="0"/>
      <w:divBdr>
        <w:top w:val="none" w:sz="0" w:space="0" w:color="auto"/>
        <w:left w:val="none" w:sz="0" w:space="0" w:color="auto"/>
        <w:bottom w:val="none" w:sz="0" w:space="0" w:color="auto"/>
        <w:right w:val="none" w:sz="0" w:space="0" w:color="auto"/>
      </w:divBdr>
    </w:div>
    <w:div w:id="855116064">
      <w:bodyDiv w:val="1"/>
      <w:marLeft w:val="0"/>
      <w:marRight w:val="0"/>
      <w:marTop w:val="0"/>
      <w:marBottom w:val="0"/>
      <w:divBdr>
        <w:top w:val="none" w:sz="0" w:space="0" w:color="auto"/>
        <w:left w:val="none" w:sz="0" w:space="0" w:color="auto"/>
        <w:bottom w:val="none" w:sz="0" w:space="0" w:color="auto"/>
        <w:right w:val="none" w:sz="0" w:space="0" w:color="auto"/>
      </w:divBdr>
    </w:div>
    <w:div w:id="855266733">
      <w:bodyDiv w:val="1"/>
      <w:marLeft w:val="0"/>
      <w:marRight w:val="0"/>
      <w:marTop w:val="0"/>
      <w:marBottom w:val="0"/>
      <w:divBdr>
        <w:top w:val="none" w:sz="0" w:space="0" w:color="auto"/>
        <w:left w:val="none" w:sz="0" w:space="0" w:color="auto"/>
        <w:bottom w:val="none" w:sz="0" w:space="0" w:color="auto"/>
        <w:right w:val="none" w:sz="0" w:space="0" w:color="auto"/>
      </w:divBdr>
    </w:div>
    <w:div w:id="855388160">
      <w:bodyDiv w:val="1"/>
      <w:marLeft w:val="0"/>
      <w:marRight w:val="0"/>
      <w:marTop w:val="0"/>
      <w:marBottom w:val="0"/>
      <w:divBdr>
        <w:top w:val="none" w:sz="0" w:space="0" w:color="auto"/>
        <w:left w:val="none" w:sz="0" w:space="0" w:color="auto"/>
        <w:bottom w:val="none" w:sz="0" w:space="0" w:color="auto"/>
        <w:right w:val="none" w:sz="0" w:space="0" w:color="auto"/>
      </w:divBdr>
    </w:div>
    <w:div w:id="855581186">
      <w:bodyDiv w:val="1"/>
      <w:marLeft w:val="0"/>
      <w:marRight w:val="0"/>
      <w:marTop w:val="0"/>
      <w:marBottom w:val="0"/>
      <w:divBdr>
        <w:top w:val="none" w:sz="0" w:space="0" w:color="auto"/>
        <w:left w:val="none" w:sz="0" w:space="0" w:color="auto"/>
        <w:bottom w:val="none" w:sz="0" w:space="0" w:color="auto"/>
        <w:right w:val="none" w:sz="0" w:space="0" w:color="auto"/>
      </w:divBdr>
    </w:div>
    <w:div w:id="855922825">
      <w:bodyDiv w:val="1"/>
      <w:marLeft w:val="0"/>
      <w:marRight w:val="0"/>
      <w:marTop w:val="0"/>
      <w:marBottom w:val="0"/>
      <w:divBdr>
        <w:top w:val="none" w:sz="0" w:space="0" w:color="auto"/>
        <w:left w:val="none" w:sz="0" w:space="0" w:color="auto"/>
        <w:bottom w:val="none" w:sz="0" w:space="0" w:color="auto"/>
        <w:right w:val="none" w:sz="0" w:space="0" w:color="auto"/>
      </w:divBdr>
    </w:div>
    <w:div w:id="855967340">
      <w:bodyDiv w:val="1"/>
      <w:marLeft w:val="0"/>
      <w:marRight w:val="0"/>
      <w:marTop w:val="0"/>
      <w:marBottom w:val="0"/>
      <w:divBdr>
        <w:top w:val="none" w:sz="0" w:space="0" w:color="auto"/>
        <w:left w:val="none" w:sz="0" w:space="0" w:color="auto"/>
        <w:bottom w:val="none" w:sz="0" w:space="0" w:color="auto"/>
        <w:right w:val="none" w:sz="0" w:space="0" w:color="auto"/>
      </w:divBdr>
    </w:div>
    <w:div w:id="856045207">
      <w:bodyDiv w:val="1"/>
      <w:marLeft w:val="0"/>
      <w:marRight w:val="0"/>
      <w:marTop w:val="0"/>
      <w:marBottom w:val="0"/>
      <w:divBdr>
        <w:top w:val="none" w:sz="0" w:space="0" w:color="auto"/>
        <w:left w:val="none" w:sz="0" w:space="0" w:color="auto"/>
        <w:bottom w:val="none" w:sz="0" w:space="0" w:color="auto"/>
        <w:right w:val="none" w:sz="0" w:space="0" w:color="auto"/>
      </w:divBdr>
    </w:div>
    <w:div w:id="856430788">
      <w:bodyDiv w:val="1"/>
      <w:marLeft w:val="0"/>
      <w:marRight w:val="0"/>
      <w:marTop w:val="0"/>
      <w:marBottom w:val="0"/>
      <w:divBdr>
        <w:top w:val="none" w:sz="0" w:space="0" w:color="auto"/>
        <w:left w:val="none" w:sz="0" w:space="0" w:color="auto"/>
        <w:bottom w:val="none" w:sz="0" w:space="0" w:color="auto"/>
        <w:right w:val="none" w:sz="0" w:space="0" w:color="auto"/>
      </w:divBdr>
    </w:div>
    <w:div w:id="856651439">
      <w:bodyDiv w:val="1"/>
      <w:marLeft w:val="0"/>
      <w:marRight w:val="0"/>
      <w:marTop w:val="0"/>
      <w:marBottom w:val="0"/>
      <w:divBdr>
        <w:top w:val="none" w:sz="0" w:space="0" w:color="auto"/>
        <w:left w:val="none" w:sz="0" w:space="0" w:color="auto"/>
        <w:bottom w:val="none" w:sz="0" w:space="0" w:color="auto"/>
        <w:right w:val="none" w:sz="0" w:space="0" w:color="auto"/>
      </w:divBdr>
    </w:div>
    <w:div w:id="856702312">
      <w:bodyDiv w:val="1"/>
      <w:marLeft w:val="0"/>
      <w:marRight w:val="0"/>
      <w:marTop w:val="0"/>
      <w:marBottom w:val="0"/>
      <w:divBdr>
        <w:top w:val="none" w:sz="0" w:space="0" w:color="auto"/>
        <w:left w:val="none" w:sz="0" w:space="0" w:color="auto"/>
        <w:bottom w:val="none" w:sz="0" w:space="0" w:color="auto"/>
        <w:right w:val="none" w:sz="0" w:space="0" w:color="auto"/>
      </w:divBdr>
    </w:div>
    <w:div w:id="856771439">
      <w:bodyDiv w:val="1"/>
      <w:marLeft w:val="0"/>
      <w:marRight w:val="0"/>
      <w:marTop w:val="0"/>
      <w:marBottom w:val="0"/>
      <w:divBdr>
        <w:top w:val="none" w:sz="0" w:space="0" w:color="auto"/>
        <w:left w:val="none" w:sz="0" w:space="0" w:color="auto"/>
        <w:bottom w:val="none" w:sz="0" w:space="0" w:color="auto"/>
        <w:right w:val="none" w:sz="0" w:space="0" w:color="auto"/>
      </w:divBdr>
    </w:div>
    <w:div w:id="856890708">
      <w:bodyDiv w:val="1"/>
      <w:marLeft w:val="0"/>
      <w:marRight w:val="0"/>
      <w:marTop w:val="0"/>
      <w:marBottom w:val="0"/>
      <w:divBdr>
        <w:top w:val="none" w:sz="0" w:space="0" w:color="auto"/>
        <w:left w:val="none" w:sz="0" w:space="0" w:color="auto"/>
        <w:bottom w:val="none" w:sz="0" w:space="0" w:color="auto"/>
        <w:right w:val="none" w:sz="0" w:space="0" w:color="auto"/>
      </w:divBdr>
    </w:div>
    <w:div w:id="856965142">
      <w:bodyDiv w:val="1"/>
      <w:marLeft w:val="0"/>
      <w:marRight w:val="0"/>
      <w:marTop w:val="0"/>
      <w:marBottom w:val="0"/>
      <w:divBdr>
        <w:top w:val="none" w:sz="0" w:space="0" w:color="auto"/>
        <w:left w:val="none" w:sz="0" w:space="0" w:color="auto"/>
        <w:bottom w:val="none" w:sz="0" w:space="0" w:color="auto"/>
        <w:right w:val="none" w:sz="0" w:space="0" w:color="auto"/>
      </w:divBdr>
    </w:div>
    <w:div w:id="857087080">
      <w:bodyDiv w:val="1"/>
      <w:marLeft w:val="0"/>
      <w:marRight w:val="0"/>
      <w:marTop w:val="0"/>
      <w:marBottom w:val="0"/>
      <w:divBdr>
        <w:top w:val="none" w:sz="0" w:space="0" w:color="auto"/>
        <w:left w:val="none" w:sz="0" w:space="0" w:color="auto"/>
        <w:bottom w:val="none" w:sz="0" w:space="0" w:color="auto"/>
        <w:right w:val="none" w:sz="0" w:space="0" w:color="auto"/>
      </w:divBdr>
    </w:div>
    <w:div w:id="857499048">
      <w:bodyDiv w:val="1"/>
      <w:marLeft w:val="0"/>
      <w:marRight w:val="0"/>
      <w:marTop w:val="0"/>
      <w:marBottom w:val="0"/>
      <w:divBdr>
        <w:top w:val="none" w:sz="0" w:space="0" w:color="auto"/>
        <w:left w:val="none" w:sz="0" w:space="0" w:color="auto"/>
        <w:bottom w:val="none" w:sz="0" w:space="0" w:color="auto"/>
        <w:right w:val="none" w:sz="0" w:space="0" w:color="auto"/>
      </w:divBdr>
    </w:div>
    <w:div w:id="857619266">
      <w:bodyDiv w:val="1"/>
      <w:marLeft w:val="0"/>
      <w:marRight w:val="0"/>
      <w:marTop w:val="0"/>
      <w:marBottom w:val="0"/>
      <w:divBdr>
        <w:top w:val="none" w:sz="0" w:space="0" w:color="auto"/>
        <w:left w:val="none" w:sz="0" w:space="0" w:color="auto"/>
        <w:bottom w:val="none" w:sz="0" w:space="0" w:color="auto"/>
        <w:right w:val="none" w:sz="0" w:space="0" w:color="auto"/>
      </w:divBdr>
    </w:div>
    <w:div w:id="857741091">
      <w:bodyDiv w:val="1"/>
      <w:marLeft w:val="0"/>
      <w:marRight w:val="0"/>
      <w:marTop w:val="0"/>
      <w:marBottom w:val="0"/>
      <w:divBdr>
        <w:top w:val="none" w:sz="0" w:space="0" w:color="auto"/>
        <w:left w:val="none" w:sz="0" w:space="0" w:color="auto"/>
        <w:bottom w:val="none" w:sz="0" w:space="0" w:color="auto"/>
        <w:right w:val="none" w:sz="0" w:space="0" w:color="auto"/>
      </w:divBdr>
    </w:div>
    <w:div w:id="857962562">
      <w:bodyDiv w:val="1"/>
      <w:marLeft w:val="0"/>
      <w:marRight w:val="0"/>
      <w:marTop w:val="0"/>
      <w:marBottom w:val="0"/>
      <w:divBdr>
        <w:top w:val="none" w:sz="0" w:space="0" w:color="auto"/>
        <w:left w:val="none" w:sz="0" w:space="0" w:color="auto"/>
        <w:bottom w:val="none" w:sz="0" w:space="0" w:color="auto"/>
        <w:right w:val="none" w:sz="0" w:space="0" w:color="auto"/>
      </w:divBdr>
    </w:div>
    <w:div w:id="858466818">
      <w:bodyDiv w:val="1"/>
      <w:marLeft w:val="0"/>
      <w:marRight w:val="0"/>
      <w:marTop w:val="0"/>
      <w:marBottom w:val="0"/>
      <w:divBdr>
        <w:top w:val="none" w:sz="0" w:space="0" w:color="auto"/>
        <w:left w:val="none" w:sz="0" w:space="0" w:color="auto"/>
        <w:bottom w:val="none" w:sz="0" w:space="0" w:color="auto"/>
        <w:right w:val="none" w:sz="0" w:space="0" w:color="auto"/>
      </w:divBdr>
    </w:div>
    <w:div w:id="858619210">
      <w:bodyDiv w:val="1"/>
      <w:marLeft w:val="0"/>
      <w:marRight w:val="0"/>
      <w:marTop w:val="0"/>
      <w:marBottom w:val="0"/>
      <w:divBdr>
        <w:top w:val="none" w:sz="0" w:space="0" w:color="auto"/>
        <w:left w:val="none" w:sz="0" w:space="0" w:color="auto"/>
        <w:bottom w:val="none" w:sz="0" w:space="0" w:color="auto"/>
        <w:right w:val="none" w:sz="0" w:space="0" w:color="auto"/>
      </w:divBdr>
    </w:div>
    <w:div w:id="858662221">
      <w:bodyDiv w:val="1"/>
      <w:marLeft w:val="0"/>
      <w:marRight w:val="0"/>
      <w:marTop w:val="0"/>
      <w:marBottom w:val="0"/>
      <w:divBdr>
        <w:top w:val="none" w:sz="0" w:space="0" w:color="auto"/>
        <w:left w:val="none" w:sz="0" w:space="0" w:color="auto"/>
        <w:bottom w:val="none" w:sz="0" w:space="0" w:color="auto"/>
        <w:right w:val="none" w:sz="0" w:space="0" w:color="auto"/>
      </w:divBdr>
    </w:div>
    <w:div w:id="858811307">
      <w:bodyDiv w:val="1"/>
      <w:marLeft w:val="0"/>
      <w:marRight w:val="0"/>
      <w:marTop w:val="0"/>
      <w:marBottom w:val="0"/>
      <w:divBdr>
        <w:top w:val="none" w:sz="0" w:space="0" w:color="auto"/>
        <w:left w:val="none" w:sz="0" w:space="0" w:color="auto"/>
        <w:bottom w:val="none" w:sz="0" w:space="0" w:color="auto"/>
        <w:right w:val="none" w:sz="0" w:space="0" w:color="auto"/>
      </w:divBdr>
    </w:div>
    <w:div w:id="858853037">
      <w:bodyDiv w:val="1"/>
      <w:marLeft w:val="0"/>
      <w:marRight w:val="0"/>
      <w:marTop w:val="0"/>
      <w:marBottom w:val="0"/>
      <w:divBdr>
        <w:top w:val="none" w:sz="0" w:space="0" w:color="auto"/>
        <w:left w:val="none" w:sz="0" w:space="0" w:color="auto"/>
        <w:bottom w:val="none" w:sz="0" w:space="0" w:color="auto"/>
        <w:right w:val="none" w:sz="0" w:space="0" w:color="auto"/>
      </w:divBdr>
    </w:div>
    <w:div w:id="859125263">
      <w:bodyDiv w:val="1"/>
      <w:marLeft w:val="0"/>
      <w:marRight w:val="0"/>
      <w:marTop w:val="0"/>
      <w:marBottom w:val="0"/>
      <w:divBdr>
        <w:top w:val="none" w:sz="0" w:space="0" w:color="auto"/>
        <w:left w:val="none" w:sz="0" w:space="0" w:color="auto"/>
        <w:bottom w:val="none" w:sz="0" w:space="0" w:color="auto"/>
        <w:right w:val="none" w:sz="0" w:space="0" w:color="auto"/>
      </w:divBdr>
    </w:div>
    <w:div w:id="859317272">
      <w:bodyDiv w:val="1"/>
      <w:marLeft w:val="0"/>
      <w:marRight w:val="0"/>
      <w:marTop w:val="0"/>
      <w:marBottom w:val="0"/>
      <w:divBdr>
        <w:top w:val="none" w:sz="0" w:space="0" w:color="auto"/>
        <w:left w:val="none" w:sz="0" w:space="0" w:color="auto"/>
        <w:bottom w:val="none" w:sz="0" w:space="0" w:color="auto"/>
        <w:right w:val="none" w:sz="0" w:space="0" w:color="auto"/>
      </w:divBdr>
    </w:div>
    <w:div w:id="859390790">
      <w:bodyDiv w:val="1"/>
      <w:marLeft w:val="0"/>
      <w:marRight w:val="0"/>
      <w:marTop w:val="0"/>
      <w:marBottom w:val="0"/>
      <w:divBdr>
        <w:top w:val="none" w:sz="0" w:space="0" w:color="auto"/>
        <w:left w:val="none" w:sz="0" w:space="0" w:color="auto"/>
        <w:bottom w:val="none" w:sz="0" w:space="0" w:color="auto"/>
        <w:right w:val="none" w:sz="0" w:space="0" w:color="auto"/>
      </w:divBdr>
    </w:div>
    <w:div w:id="859396163">
      <w:bodyDiv w:val="1"/>
      <w:marLeft w:val="0"/>
      <w:marRight w:val="0"/>
      <w:marTop w:val="0"/>
      <w:marBottom w:val="0"/>
      <w:divBdr>
        <w:top w:val="none" w:sz="0" w:space="0" w:color="auto"/>
        <w:left w:val="none" w:sz="0" w:space="0" w:color="auto"/>
        <w:bottom w:val="none" w:sz="0" w:space="0" w:color="auto"/>
        <w:right w:val="none" w:sz="0" w:space="0" w:color="auto"/>
      </w:divBdr>
    </w:div>
    <w:div w:id="859591501">
      <w:bodyDiv w:val="1"/>
      <w:marLeft w:val="0"/>
      <w:marRight w:val="0"/>
      <w:marTop w:val="0"/>
      <w:marBottom w:val="0"/>
      <w:divBdr>
        <w:top w:val="none" w:sz="0" w:space="0" w:color="auto"/>
        <w:left w:val="none" w:sz="0" w:space="0" w:color="auto"/>
        <w:bottom w:val="none" w:sz="0" w:space="0" w:color="auto"/>
        <w:right w:val="none" w:sz="0" w:space="0" w:color="auto"/>
      </w:divBdr>
    </w:div>
    <w:div w:id="859977481">
      <w:bodyDiv w:val="1"/>
      <w:marLeft w:val="0"/>
      <w:marRight w:val="0"/>
      <w:marTop w:val="0"/>
      <w:marBottom w:val="0"/>
      <w:divBdr>
        <w:top w:val="none" w:sz="0" w:space="0" w:color="auto"/>
        <w:left w:val="none" w:sz="0" w:space="0" w:color="auto"/>
        <w:bottom w:val="none" w:sz="0" w:space="0" w:color="auto"/>
        <w:right w:val="none" w:sz="0" w:space="0" w:color="auto"/>
      </w:divBdr>
    </w:div>
    <w:div w:id="860241030">
      <w:bodyDiv w:val="1"/>
      <w:marLeft w:val="0"/>
      <w:marRight w:val="0"/>
      <w:marTop w:val="0"/>
      <w:marBottom w:val="0"/>
      <w:divBdr>
        <w:top w:val="none" w:sz="0" w:space="0" w:color="auto"/>
        <w:left w:val="none" w:sz="0" w:space="0" w:color="auto"/>
        <w:bottom w:val="none" w:sz="0" w:space="0" w:color="auto"/>
        <w:right w:val="none" w:sz="0" w:space="0" w:color="auto"/>
      </w:divBdr>
    </w:div>
    <w:div w:id="860312910">
      <w:bodyDiv w:val="1"/>
      <w:marLeft w:val="0"/>
      <w:marRight w:val="0"/>
      <w:marTop w:val="0"/>
      <w:marBottom w:val="0"/>
      <w:divBdr>
        <w:top w:val="none" w:sz="0" w:space="0" w:color="auto"/>
        <w:left w:val="none" w:sz="0" w:space="0" w:color="auto"/>
        <w:bottom w:val="none" w:sz="0" w:space="0" w:color="auto"/>
        <w:right w:val="none" w:sz="0" w:space="0" w:color="auto"/>
      </w:divBdr>
    </w:div>
    <w:div w:id="860435949">
      <w:bodyDiv w:val="1"/>
      <w:marLeft w:val="0"/>
      <w:marRight w:val="0"/>
      <w:marTop w:val="0"/>
      <w:marBottom w:val="0"/>
      <w:divBdr>
        <w:top w:val="none" w:sz="0" w:space="0" w:color="auto"/>
        <w:left w:val="none" w:sz="0" w:space="0" w:color="auto"/>
        <w:bottom w:val="none" w:sz="0" w:space="0" w:color="auto"/>
        <w:right w:val="none" w:sz="0" w:space="0" w:color="auto"/>
      </w:divBdr>
    </w:div>
    <w:div w:id="860626003">
      <w:bodyDiv w:val="1"/>
      <w:marLeft w:val="0"/>
      <w:marRight w:val="0"/>
      <w:marTop w:val="0"/>
      <w:marBottom w:val="0"/>
      <w:divBdr>
        <w:top w:val="none" w:sz="0" w:space="0" w:color="auto"/>
        <w:left w:val="none" w:sz="0" w:space="0" w:color="auto"/>
        <w:bottom w:val="none" w:sz="0" w:space="0" w:color="auto"/>
        <w:right w:val="none" w:sz="0" w:space="0" w:color="auto"/>
      </w:divBdr>
    </w:div>
    <w:div w:id="860976015">
      <w:bodyDiv w:val="1"/>
      <w:marLeft w:val="0"/>
      <w:marRight w:val="0"/>
      <w:marTop w:val="0"/>
      <w:marBottom w:val="0"/>
      <w:divBdr>
        <w:top w:val="none" w:sz="0" w:space="0" w:color="auto"/>
        <w:left w:val="none" w:sz="0" w:space="0" w:color="auto"/>
        <w:bottom w:val="none" w:sz="0" w:space="0" w:color="auto"/>
        <w:right w:val="none" w:sz="0" w:space="0" w:color="auto"/>
      </w:divBdr>
    </w:div>
    <w:div w:id="861167022">
      <w:bodyDiv w:val="1"/>
      <w:marLeft w:val="0"/>
      <w:marRight w:val="0"/>
      <w:marTop w:val="0"/>
      <w:marBottom w:val="0"/>
      <w:divBdr>
        <w:top w:val="none" w:sz="0" w:space="0" w:color="auto"/>
        <w:left w:val="none" w:sz="0" w:space="0" w:color="auto"/>
        <w:bottom w:val="none" w:sz="0" w:space="0" w:color="auto"/>
        <w:right w:val="none" w:sz="0" w:space="0" w:color="auto"/>
      </w:divBdr>
    </w:div>
    <w:div w:id="861210530">
      <w:bodyDiv w:val="1"/>
      <w:marLeft w:val="0"/>
      <w:marRight w:val="0"/>
      <w:marTop w:val="0"/>
      <w:marBottom w:val="0"/>
      <w:divBdr>
        <w:top w:val="none" w:sz="0" w:space="0" w:color="auto"/>
        <w:left w:val="none" w:sz="0" w:space="0" w:color="auto"/>
        <w:bottom w:val="none" w:sz="0" w:space="0" w:color="auto"/>
        <w:right w:val="none" w:sz="0" w:space="0" w:color="auto"/>
      </w:divBdr>
    </w:div>
    <w:div w:id="861283895">
      <w:bodyDiv w:val="1"/>
      <w:marLeft w:val="0"/>
      <w:marRight w:val="0"/>
      <w:marTop w:val="0"/>
      <w:marBottom w:val="0"/>
      <w:divBdr>
        <w:top w:val="none" w:sz="0" w:space="0" w:color="auto"/>
        <w:left w:val="none" w:sz="0" w:space="0" w:color="auto"/>
        <w:bottom w:val="none" w:sz="0" w:space="0" w:color="auto"/>
        <w:right w:val="none" w:sz="0" w:space="0" w:color="auto"/>
      </w:divBdr>
    </w:div>
    <w:div w:id="861436712">
      <w:bodyDiv w:val="1"/>
      <w:marLeft w:val="0"/>
      <w:marRight w:val="0"/>
      <w:marTop w:val="0"/>
      <w:marBottom w:val="0"/>
      <w:divBdr>
        <w:top w:val="none" w:sz="0" w:space="0" w:color="auto"/>
        <w:left w:val="none" w:sz="0" w:space="0" w:color="auto"/>
        <w:bottom w:val="none" w:sz="0" w:space="0" w:color="auto"/>
        <w:right w:val="none" w:sz="0" w:space="0" w:color="auto"/>
      </w:divBdr>
    </w:div>
    <w:div w:id="861623632">
      <w:bodyDiv w:val="1"/>
      <w:marLeft w:val="0"/>
      <w:marRight w:val="0"/>
      <w:marTop w:val="0"/>
      <w:marBottom w:val="0"/>
      <w:divBdr>
        <w:top w:val="none" w:sz="0" w:space="0" w:color="auto"/>
        <w:left w:val="none" w:sz="0" w:space="0" w:color="auto"/>
        <w:bottom w:val="none" w:sz="0" w:space="0" w:color="auto"/>
        <w:right w:val="none" w:sz="0" w:space="0" w:color="auto"/>
      </w:divBdr>
    </w:div>
    <w:div w:id="861623763">
      <w:bodyDiv w:val="1"/>
      <w:marLeft w:val="0"/>
      <w:marRight w:val="0"/>
      <w:marTop w:val="0"/>
      <w:marBottom w:val="0"/>
      <w:divBdr>
        <w:top w:val="none" w:sz="0" w:space="0" w:color="auto"/>
        <w:left w:val="none" w:sz="0" w:space="0" w:color="auto"/>
        <w:bottom w:val="none" w:sz="0" w:space="0" w:color="auto"/>
        <w:right w:val="none" w:sz="0" w:space="0" w:color="auto"/>
      </w:divBdr>
    </w:div>
    <w:div w:id="861742963">
      <w:bodyDiv w:val="1"/>
      <w:marLeft w:val="0"/>
      <w:marRight w:val="0"/>
      <w:marTop w:val="0"/>
      <w:marBottom w:val="0"/>
      <w:divBdr>
        <w:top w:val="none" w:sz="0" w:space="0" w:color="auto"/>
        <w:left w:val="none" w:sz="0" w:space="0" w:color="auto"/>
        <w:bottom w:val="none" w:sz="0" w:space="0" w:color="auto"/>
        <w:right w:val="none" w:sz="0" w:space="0" w:color="auto"/>
      </w:divBdr>
    </w:div>
    <w:div w:id="861893672">
      <w:bodyDiv w:val="1"/>
      <w:marLeft w:val="0"/>
      <w:marRight w:val="0"/>
      <w:marTop w:val="0"/>
      <w:marBottom w:val="0"/>
      <w:divBdr>
        <w:top w:val="none" w:sz="0" w:space="0" w:color="auto"/>
        <w:left w:val="none" w:sz="0" w:space="0" w:color="auto"/>
        <w:bottom w:val="none" w:sz="0" w:space="0" w:color="auto"/>
        <w:right w:val="none" w:sz="0" w:space="0" w:color="auto"/>
      </w:divBdr>
    </w:div>
    <w:div w:id="861936888">
      <w:bodyDiv w:val="1"/>
      <w:marLeft w:val="0"/>
      <w:marRight w:val="0"/>
      <w:marTop w:val="0"/>
      <w:marBottom w:val="0"/>
      <w:divBdr>
        <w:top w:val="none" w:sz="0" w:space="0" w:color="auto"/>
        <w:left w:val="none" w:sz="0" w:space="0" w:color="auto"/>
        <w:bottom w:val="none" w:sz="0" w:space="0" w:color="auto"/>
        <w:right w:val="none" w:sz="0" w:space="0" w:color="auto"/>
      </w:divBdr>
    </w:div>
    <w:div w:id="861937925">
      <w:bodyDiv w:val="1"/>
      <w:marLeft w:val="0"/>
      <w:marRight w:val="0"/>
      <w:marTop w:val="0"/>
      <w:marBottom w:val="0"/>
      <w:divBdr>
        <w:top w:val="none" w:sz="0" w:space="0" w:color="auto"/>
        <w:left w:val="none" w:sz="0" w:space="0" w:color="auto"/>
        <w:bottom w:val="none" w:sz="0" w:space="0" w:color="auto"/>
        <w:right w:val="none" w:sz="0" w:space="0" w:color="auto"/>
      </w:divBdr>
    </w:div>
    <w:div w:id="862011914">
      <w:bodyDiv w:val="1"/>
      <w:marLeft w:val="0"/>
      <w:marRight w:val="0"/>
      <w:marTop w:val="0"/>
      <w:marBottom w:val="0"/>
      <w:divBdr>
        <w:top w:val="none" w:sz="0" w:space="0" w:color="auto"/>
        <w:left w:val="none" w:sz="0" w:space="0" w:color="auto"/>
        <w:bottom w:val="none" w:sz="0" w:space="0" w:color="auto"/>
        <w:right w:val="none" w:sz="0" w:space="0" w:color="auto"/>
      </w:divBdr>
    </w:div>
    <w:div w:id="862086504">
      <w:bodyDiv w:val="1"/>
      <w:marLeft w:val="0"/>
      <w:marRight w:val="0"/>
      <w:marTop w:val="0"/>
      <w:marBottom w:val="0"/>
      <w:divBdr>
        <w:top w:val="none" w:sz="0" w:space="0" w:color="auto"/>
        <w:left w:val="none" w:sz="0" w:space="0" w:color="auto"/>
        <w:bottom w:val="none" w:sz="0" w:space="0" w:color="auto"/>
        <w:right w:val="none" w:sz="0" w:space="0" w:color="auto"/>
      </w:divBdr>
    </w:div>
    <w:div w:id="862208456">
      <w:bodyDiv w:val="1"/>
      <w:marLeft w:val="0"/>
      <w:marRight w:val="0"/>
      <w:marTop w:val="0"/>
      <w:marBottom w:val="0"/>
      <w:divBdr>
        <w:top w:val="none" w:sz="0" w:space="0" w:color="auto"/>
        <w:left w:val="none" w:sz="0" w:space="0" w:color="auto"/>
        <w:bottom w:val="none" w:sz="0" w:space="0" w:color="auto"/>
        <w:right w:val="none" w:sz="0" w:space="0" w:color="auto"/>
      </w:divBdr>
    </w:div>
    <w:div w:id="862397925">
      <w:bodyDiv w:val="1"/>
      <w:marLeft w:val="0"/>
      <w:marRight w:val="0"/>
      <w:marTop w:val="0"/>
      <w:marBottom w:val="0"/>
      <w:divBdr>
        <w:top w:val="none" w:sz="0" w:space="0" w:color="auto"/>
        <w:left w:val="none" w:sz="0" w:space="0" w:color="auto"/>
        <w:bottom w:val="none" w:sz="0" w:space="0" w:color="auto"/>
        <w:right w:val="none" w:sz="0" w:space="0" w:color="auto"/>
      </w:divBdr>
    </w:div>
    <w:div w:id="862548010">
      <w:bodyDiv w:val="1"/>
      <w:marLeft w:val="0"/>
      <w:marRight w:val="0"/>
      <w:marTop w:val="0"/>
      <w:marBottom w:val="0"/>
      <w:divBdr>
        <w:top w:val="none" w:sz="0" w:space="0" w:color="auto"/>
        <w:left w:val="none" w:sz="0" w:space="0" w:color="auto"/>
        <w:bottom w:val="none" w:sz="0" w:space="0" w:color="auto"/>
        <w:right w:val="none" w:sz="0" w:space="0" w:color="auto"/>
      </w:divBdr>
    </w:div>
    <w:div w:id="862593446">
      <w:bodyDiv w:val="1"/>
      <w:marLeft w:val="0"/>
      <w:marRight w:val="0"/>
      <w:marTop w:val="0"/>
      <w:marBottom w:val="0"/>
      <w:divBdr>
        <w:top w:val="none" w:sz="0" w:space="0" w:color="auto"/>
        <w:left w:val="none" w:sz="0" w:space="0" w:color="auto"/>
        <w:bottom w:val="none" w:sz="0" w:space="0" w:color="auto"/>
        <w:right w:val="none" w:sz="0" w:space="0" w:color="auto"/>
      </w:divBdr>
    </w:div>
    <w:div w:id="862743517">
      <w:bodyDiv w:val="1"/>
      <w:marLeft w:val="0"/>
      <w:marRight w:val="0"/>
      <w:marTop w:val="0"/>
      <w:marBottom w:val="0"/>
      <w:divBdr>
        <w:top w:val="none" w:sz="0" w:space="0" w:color="auto"/>
        <w:left w:val="none" w:sz="0" w:space="0" w:color="auto"/>
        <w:bottom w:val="none" w:sz="0" w:space="0" w:color="auto"/>
        <w:right w:val="none" w:sz="0" w:space="0" w:color="auto"/>
      </w:divBdr>
    </w:div>
    <w:div w:id="862867620">
      <w:bodyDiv w:val="1"/>
      <w:marLeft w:val="0"/>
      <w:marRight w:val="0"/>
      <w:marTop w:val="0"/>
      <w:marBottom w:val="0"/>
      <w:divBdr>
        <w:top w:val="none" w:sz="0" w:space="0" w:color="auto"/>
        <w:left w:val="none" w:sz="0" w:space="0" w:color="auto"/>
        <w:bottom w:val="none" w:sz="0" w:space="0" w:color="auto"/>
        <w:right w:val="none" w:sz="0" w:space="0" w:color="auto"/>
      </w:divBdr>
    </w:div>
    <w:div w:id="862934629">
      <w:bodyDiv w:val="1"/>
      <w:marLeft w:val="0"/>
      <w:marRight w:val="0"/>
      <w:marTop w:val="0"/>
      <w:marBottom w:val="0"/>
      <w:divBdr>
        <w:top w:val="none" w:sz="0" w:space="0" w:color="auto"/>
        <w:left w:val="none" w:sz="0" w:space="0" w:color="auto"/>
        <w:bottom w:val="none" w:sz="0" w:space="0" w:color="auto"/>
        <w:right w:val="none" w:sz="0" w:space="0" w:color="auto"/>
      </w:divBdr>
    </w:div>
    <w:div w:id="862982266">
      <w:bodyDiv w:val="1"/>
      <w:marLeft w:val="0"/>
      <w:marRight w:val="0"/>
      <w:marTop w:val="0"/>
      <w:marBottom w:val="0"/>
      <w:divBdr>
        <w:top w:val="none" w:sz="0" w:space="0" w:color="auto"/>
        <w:left w:val="none" w:sz="0" w:space="0" w:color="auto"/>
        <w:bottom w:val="none" w:sz="0" w:space="0" w:color="auto"/>
        <w:right w:val="none" w:sz="0" w:space="0" w:color="auto"/>
      </w:divBdr>
    </w:div>
    <w:div w:id="863060654">
      <w:bodyDiv w:val="1"/>
      <w:marLeft w:val="0"/>
      <w:marRight w:val="0"/>
      <w:marTop w:val="0"/>
      <w:marBottom w:val="0"/>
      <w:divBdr>
        <w:top w:val="none" w:sz="0" w:space="0" w:color="auto"/>
        <w:left w:val="none" w:sz="0" w:space="0" w:color="auto"/>
        <w:bottom w:val="none" w:sz="0" w:space="0" w:color="auto"/>
        <w:right w:val="none" w:sz="0" w:space="0" w:color="auto"/>
      </w:divBdr>
    </w:div>
    <w:div w:id="863127862">
      <w:bodyDiv w:val="1"/>
      <w:marLeft w:val="0"/>
      <w:marRight w:val="0"/>
      <w:marTop w:val="0"/>
      <w:marBottom w:val="0"/>
      <w:divBdr>
        <w:top w:val="none" w:sz="0" w:space="0" w:color="auto"/>
        <w:left w:val="none" w:sz="0" w:space="0" w:color="auto"/>
        <w:bottom w:val="none" w:sz="0" w:space="0" w:color="auto"/>
        <w:right w:val="none" w:sz="0" w:space="0" w:color="auto"/>
      </w:divBdr>
    </w:div>
    <w:div w:id="863128384">
      <w:bodyDiv w:val="1"/>
      <w:marLeft w:val="0"/>
      <w:marRight w:val="0"/>
      <w:marTop w:val="0"/>
      <w:marBottom w:val="0"/>
      <w:divBdr>
        <w:top w:val="none" w:sz="0" w:space="0" w:color="auto"/>
        <w:left w:val="none" w:sz="0" w:space="0" w:color="auto"/>
        <w:bottom w:val="none" w:sz="0" w:space="0" w:color="auto"/>
        <w:right w:val="none" w:sz="0" w:space="0" w:color="auto"/>
      </w:divBdr>
    </w:div>
    <w:div w:id="863402956">
      <w:bodyDiv w:val="1"/>
      <w:marLeft w:val="0"/>
      <w:marRight w:val="0"/>
      <w:marTop w:val="0"/>
      <w:marBottom w:val="0"/>
      <w:divBdr>
        <w:top w:val="none" w:sz="0" w:space="0" w:color="auto"/>
        <w:left w:val="none" w:sz="0" w:space="0" w:color="auto"/>
        <w:bottom w:val="none" w:sz="0" w:space="0" w:color="auto"/>
        <w:right w:val="none" w:sz="0" w:space="0" w:color="auto"/>
      </w:divBdr>
    </w:div>
    <w:div w:id="863591484">
      <w:bodyDiv w:val="1"/>
      <w:marLeft w:val="0"/>
      <w:marRight w:val="0"/>
      <w:marTop w:val="0"/>
      <w:marBottom w:val="0"/>
      <w:divBdr>
        <w:top w:val="none" w:sz="0" w:space="0" w:color="auto"/>
        <w:left w:val="none" w:sz="0" w:space="0" w:color="auto"/>
        <w:bottom w:val="none" w:sz="0" w:space="0" w:color="auto"/>
        <w:right w:val="none" w:sz="0" w:space="0" w:color="auto"/>
      </w:divBdr>
    </w:div>
    <w:div w:id="863666041">
      <w:bodyDiv w:val="1"/>
      <w:marLeft w:val="0"/>
      <w:marRight w:val="0"/>
      <w:marTop w:val="0"/>
      <w:marBottom w:val="0"/>
      <w:divBdr>
        <w:top w:val="none" w:sz="0" w:space="0" w:color="auto"/>
        <w:left w:val="none" w:sz="0" w:space="0" w:color="auto"/>
        <w:bottom w:val="none" w:sz="0" w:space="0" w:color="auto"/>
        <w:right w:val="none" w:sz="0" w:space="0" w:color="auto"/>
      </w:divBdr>
    </w:div>
    <w:div w:id="863788833">
      <w:bodyDiv w:val="1"/>
      <w:marLeft w:val="0"/>
      <w:marRight w:val="0"/>
      <w:marTop w:val="0"/>
      <w:marBottom w:val="0"/>
      <w:divBdr>
        <w:top w:val="none" w:sz="0" w:space="0" w:color="auto"/>
        <w:left w:val="none" w:sz="0" w:space="0" w:color="auto"/>
        <w:bottom w:val="none" w:sz="0" w:space="0" w:color="auto"/>
        <w:right w:val="none" w:sz="0" w:space="0" w:color="auto"/>
      </w:divBdr>
    </w:div>
    <w:div w:id="863789179">
      <w:bodyDiv w:val="1"/>
      <w:marLeft w:val="0"/>
      <w:marRight w:val="0"/>
      <w:marTop w:val="0"/>
      <w:marBottom w:val="0"/>
      <w:divBdr>
        <w:top w:val="none" w:sz="0" w:space="0" w:color="auto"/>
        <w:left w:val="none" w:sz="0" w:space="0" w:color="auto"/>
        <w:bottom w:val="none" w:sz="0" w:space="0" w:color="auto"/>
        <w:right w:val="none" w:sz="0" w:space="0" w:color="auto"/>
      </w:divBdr>
    </w:div>
    <w:div w:id="863982207">
      <w:bodyDiv w:val="1"/>
      <w:marLeft w:val="0"/>
      <w:marRight w:val="0"/>
      <w:marTop w:val="0"/>
      <w:marBottom w:val="0"/>
      <w:divBdr>
        <w:top w:val="none" w:sz="0" w:space="0" w:color="auto"/>
        <w:left w:val="none" w:sz="0" w:space="0" w:color="auto"/>
        <w:bottom w:val="none" w:sz="0" w:space="0" w:color="auto"/>
        <w:right w:val="none" w:sz="0" w:space="0" w:color="auto"/>
      </w:divBdr>
    </w:div>
    <w:div w:id="864055452">
      <w:bodyDiv w:val="1"/>
      <w:marLeft w:val="0"/>
      <w:marRight w:val="0"/>
      <w:marTop w:val="0"/>
      <w:marBottom w:val="0"/>
      <w:divBdr>
        <w:top w:val="none" w:sz="0" w:space="0" w:color="auto"/>
        <w:left w:val="none" w:sz="0" w:space="0" w:color="auto"/>
        <w:bottom w:val="none" w:sz="0" w:space="0" w:color="auto"/>
        <w:right w:val="none" w:sz="0" w:space="0" w:color="auto"/>
      </w:divBdr>
    </w:div>
    <w:div w:id="864055931">
      <w:bodyDiv w:val="1"/>
      <w:marLeft w:val="0"/>
      <w:marRight w:val="0"/>
      <w:marTop w:val="0"/>
      <w:marBottom w:val="0"/>
      <w:divBdr>
        <w:top w:val="none" w:sz="0" w:space="0" w:color="auto"/>
        <w:left w:val="none" w:sz="0" w:space="0" w:color="auto"/>
        <w:bottom w:val="none" w:sz="0" w:space="0" w:color="auto"/>
        <w:right w:val="none" w:sz="0" w:space="0" w:color="auto"/>
      </w:divBdr>
    </w:div>
    <w:div w:id="864101953">
      <w:bodyDiv w:val="1"/>
      <w:marLeft w:val="0"/>
      <w:marRight w:val="0"/>
      <w:marTop w:val="0"/>
      <w:marBottom w:val="0"/>
      <w:divBdr>
        <w:top w:val="none" w:sz="0" w:space="0" w:color="auto"/>
        <w:left w:val="none" w:sz="0" w:space="0" w:color="auto"/>
        <w:bottom w:val="none" w:sz="0" w:space="0" w:color="auto"/>
        <w:right w:val="none" w:sz="0" w:space="0" w:color="auto"/>
      </w:divBdr>
    </w:div>
    <w:div w:id="864169291">
      <w:bodyDiv w:val="1"/>
      <w:marLeft w:val="0"/>
      <w:marRight w:val="0"/>
      <w:marTop w:val="0"/>
      <w:marBottom w:val="0"/>
      <w:divBdr>
        <w:top w:val="none" w:sz="0" w:space="0" w:color="auto"/>
        <w:left w:val="none" w:sz="0" w:space="0" w:color="auto"/>
        <w:bottom w:val="none" w:sz="0" w:space="0" w:color="auto"/>
        <w:right w:val="none" w:sz="0" w:space="0" w:color="auto"/>
      </w:divBdr>
    </w:div>
    <w:div w:id="864563931">
      <w:bodyDiv w:val="1"/>
      <w:marLeft w:val="0"/>
      <w:marRight w:val="0"/>
      <w:marTop w:val="0"/>
      <w:marBottom w:val="0"/>
      <w:divBdr>
        <w:top w:val="none" w:sz="0" w:space="0" w:color="auto"/>
        <w:left w:val="none" w:sz="0" w:space="0" w:color="auto"/>
        <w:bottom w:val="none" w:sz="0" w:space="0" w:color="auto"/>
        <w:right w:val="none" w:sz="0" w:space="0" w:color="auto"/>
      </w:divBdr>
    </w:div>
    <w:div w:id="864633418">
      <w:bodyDiv w:val="1"/>
      <w:marLeft w:val="0"/>
      <w:marRight w:val="0"/>
      <w:marTop w:val="0"/>
      <w:marBottom w:val="0"/>
      <w:divBdr>
        <w:top w:val="none" w:sz="0" w:space="0" w:color="auto"/>
        <w:left w:val="none" w:sz="0" w:space="0" w:color="auto"/>
        <w:bottom w:val="none" w:sz="0" w:space="0" w:color="auto"/>
        <w:right w:val="none" w:sz="0" w:space="0" w:color="auto"/>
      </w:divBdr>
    </w:div>
    <w:div w:id="864634756">
      <w:bodyDiv w:val="1"/>
      <w:marLeft w:val="0"/>
      <w:marRight w:val="0"/>
      <w:marTop w:val="0"/>
      <w:marBottom w:val="0"/>
      <w:divBdr>
        <w:top w:val="none" w:sz="0" w:space="0" w:color="auto"/>
        <w:left w:val="none" w:sz="0" w:space="0" w:color="auto"/>
        <w:bottom w:val="none" w:sz="0" w:space="0" w:color="auto"/>
        <w:right w:val="none" w:sz="0" w:space="0" w:color="auto"/>
      </w:divBdr>
    </w:div>
    <w:div w:id="864682839">
      <w:bodyDiv w:val="1"/>
      <w:marLeft w:val="0"/>
      <w:marRight w:val="0"/>
      <w:marTop w:val="0"/>
      <w:marBottom w:val="0"/>
      <w:divBdr>
        <w:top w:val="none" w:sz="0" w:space="0" w:color="auto"/>
        <w:left w:val="none" w:sz="0" w:space="0" w:color="auto"/>
        <w:bottom w:val="none" w:sz="0" w:space="0" w:color="auto"/>
        <w:right w:val="none" w:sz="0" w:space="0" w:color="auto"/>
      </w:divBdr>
    </w:div>
    <w:div w:id="864707053">
      <w:bodyDiv w:val="1"/>
      <w:marLeft w:val="0"/>
      <w:marRight w:val="0"/>
      <w:marTop w:val="0"/>
      <w:marBottom w:val="0"/>
      <w:divBdr>
        <w:top w:val="none" w:sz="0" w:space="0" w:color="auto"/>
        <w:left w:val="none" w:sz="0" w:space="0" w:color="auto"/>
        <w:bottom w:val="none" w:sz="0" w:space="0" w:color="auto"/>
        <w:right w:val="none" w:sz="0" w:space="0" w:color="auto"/>
      </w:divBdr>
    </w:div>
    <w:div w:id="864708550">
      <w:bodyDiv w:val="1"/>
      <w:marLeft w:val="0"/>
      <w:marRight w:val="0"/>
      <w:marTop w:val="0"/>
      <w:marBottom w:val="0"/>
      <w:divBdr>
        <w:top w:val="none" w:sz="0" w:space="0" w:color="auto"/>
        <w:left w:val="none" w:sz="0" w:space="0" w:color="auto"/>
        <w:bottom w:val="none" w:sz="0" w:space="0" w:color="auto"/>
        <w:right w:val="none" w:sz="0" w:space="0" w:color="auto"/>
      </w:divBdr>
    </w:div>
    <w:div w:id="864751845">
      <w:bodyDiv w:val="1"/>
      <w:marLeft w:val="0"/>
      <w:marRight w:val="0"/>
      <w:marTop w:val="0"/>
      <w:marBottom w:val="0"/>
      <w:divBdr>
        <w:top w:val="none" w:sz="0" w:space="0" w:color="auto"/>
        <w:left w:val="none" w:sz="0" w:space="0" w:color="auto"/>
        <w:bottom w:val="none" w:sz="0" w:space="0" w:color="auto"/>
        <w:right w:val="none" w:sz="0" w:space="0" w:color="auto"/>
      </w:divBdr>
    </w:div>
    <w:div w:id="864828930">
      <w:bodyDiv w:val="1"/>
      <w:marLeft w:val="0"/>
      <w:marRight w:val="0"/>
      <w:marTop w:val="0"/>
      <w:marBottom w:val="0"/>
      <w:divBdr>
        <w:top w:val="none" w:sz="0" w:space="0" w:color="auto"/>
        <w:left w:val="none" w:sz="0" w:space="0" w:color="auto"/>
        <w:bottom w:val="none" w:sz="0" w:space="0" w:color="auto"/>
        <w:right w:val="none" w:sz="0" w:space="0" w:color="auto"/>
      </w:divBdr>
    </w:div>
    <w:div w:id="864906938">
      <w:bodyDiv w:val="1"/>
      <w:marLeft w:val="0"/>
      <w:marRight w:val="0"/>
      <w:marTop w:val="0"/>
      <w:marBottom w:val="0"/>
      <w:divBdr>
        <w:top w:val="none" w:sz="0" w:space="0" w:color="auto"/>
        <w:left w:val="none" w:sz="0" w:space="0" w:color="auto"/>
        <w:bottom w:val="none" w:sz="0" w:space="0" w:color="auto"/>
        <w:right w:val="none" w:sz="0" w:space="0" w:color="auto"/>
      </w:divBdr>
    </w:div>
    <w:div w:id="865027213">
      <w:bodyDiv w:val="1"/>
      <w:marLeft w:val="0"/>
      <w:marRight w:val="0"/>
      <w:marTop w:val="0"/>
      <w:marBottom w:val="0"/>
      <w:divBdr>
        <w:top w:val="none" w:sz="0" w:space="0" w:color="auto"/>
        <w:left w:val="none" w:sz="0" w:space="0" w:color="auto"/>
        <w:bottom w:val="none" w:sz="0" w:space="0" w:color="auto"/>
        <w:right w:val="none" w:sz="0" w:space="0" w:color="auto"/>
      </w:divBdr>
    </w:div>
    <w:div w:id="865093567">
      <w:bodyDiv w:val="1"/>
      <w:marLeft w:val="0"/>
      <w:marRight w:val="0"/>
      <w:marTop w:val="0"/>
      <w:marBottom w:val="0"/>
      <w:divBdr>
        <w:top w:val="none" w:sz="0" w:space="0" w:color="auto"/>
        <w:left w:val="none" w:sz="0" w:space="0" w:color="auto"/>
        <w:bottom w:val="none" w:sz="0" w:space="0" w:color="auto"/>
        <w:right w:val="none" w:sz="0" w:space="0" w:color="auto"/>
      </w:divBdr>
    </w:div>
    <w:div w:id="865482322">
      <w:bodyDiv w:val="1"/>
      <w:marLeft w:val="0"/>
      <w:marRight w:val="0"/>
      <w:marTop w:val="0"/>
      <w:marBottom w:val="0"/>
      <w:divBdr>
        <w:top w:val="none" w:sz="0" w:space="0" w:color="auto"/>
        <w:left w:val="none" w:sz="0" w:space="0" w:color="auto"/>
        <w:bottom w:val="none" w:sz="0" w:space="0" w:color="auto"/>
        <w:right w:val="none" w:sz="0" w:space="0" w:color="auto"/>
      </w:divBdr>
    </w:div>
    <w:div w:id="865631716">
      <w:bodyDiv w:val="1"/>
      <w:marLeft w:val="0"/>
      <w:marRight w:val="0"/>
      <w:marTop w:val="0"/>
      <w:marBottom w:val="0"/>
      <w:divBdr>
        <w:top w:val="none" w:sz="0" w:space="0" w:color="auto"/>
        <w:left w:val="none" w:sz="0" w:space="0" w:color="auto"/>
        <w:bottom w:val="none" w:sz="0" w:space="0" w:color="auto"/>
        <w:right w:val="none" w:sz="0" w:space="0" w:color="auto"/>
      </w:divBdr>
    </w:div>
    <w:div w:id="865678558">
      <w:bodyDiv w:val="1"/>
      <w:marLeft w:val="0"/>
      <w:marRight w:val="0"/>
      <w:marTop w:val="0"/>
      <w:marBottom w:val="0"/>
      <w:divBdr>
        <w:top w:val="none" w:sz="0" w:space="0" w:color="auto"/>
        <w:left w:val="none" w:sz="0" w:space="0" w:color="auto"/>
        <w:bottom w:val="none" w:sz="0" w:space="0" w:color="auto"/>
        <w:right w:val="none" w:sz="0" w:space="0" w:color="auto"/>
      </w:divBdr>
    </w:div>
    <w:div w:id="865680806">
      <w:bodyDiv w:val="1"/>
      <w:marLeft w:val="0"/>
      <w:marRight w:val="0"/>
      <w:marTop w:val="0"/>
      <w:marBottom w:val="0"/>
      <w:divBdr>
        <w:top w:val="none" w:sz="0" w:space="0" w:color="auto"/>
        <w:left w:val="none" w:sz="0" w:space="0" w:color="auto"/>
        <w:bottom w:val="none" w:sz="0" w:space="0" w:color="auto"/>
        <w:right w:val="none" w:sz="0" w:space="0" w:color="auto"/>
      </w:divBdr>
    </w:div>
    <w:div w:id="865950725">
      <w:bodyDiv w:val="1"/>
      <w:marLeft w:val="0"/>
      <w:marRight w:val="0"/>
      <w:marTop w:val="0"/>
      <w:marBottom w:val="0"/>
      <w:divBdr>
        <w:top w:val="none" w:sz="0" w:space="0" w:color="auto"/>
        <w:left w:val="none" w:sz="0" w:space="0" w:color="auto"/>
        <w:bottom w:val="none" w:sz="0" w:space="0" w:color="auto"/>
        <w:right w:val="none" w:sz="0" w:space="0" w:color="auto"/>
      </w:divBdr>
    </w:div>
    <w:div w:id="866062973">
      <w:bodyDiv w:val="1"/>
      <w:marLeft w:val="0"/>
      <w:marRight w:val="0"/>
      <w:marTop w:val="0"/>
      <w:marBottom w:val="0"/>
      <w:divBdr>
        <w:top w:val="none" w:sz="0" w:space="0" w:color="auto"/>
        <w:left w:val="none" w:sz="0" w:space="0" w:color="auto"/>
        <w:bottom w:val="none" w:sz="0" w:space="0" w:color="auto"/>
        <w:right w:val="none" w:sz="0" w:space="0" w:color="auto"/>
      </w:divBdr>
    </w:div>
    <w:div w:id="866215382">
      <w:bodyDiv w:val="1"/>
      <w:marLeft w:val="0"/>
      <w:marRight w:val="0"/>
      <w:marTop w:val="0"/>
      <w:marBottom w:val="0"/>
      <w:divBdr>
        <w:top w:val="none" w:sz="0" w:space="0" w:color="auto"/>
        <w:left w:val="none" w:sz="0" w:space="0" w:color="auto"/>
        <w:bottom w:val="none" w:sz="0" w:space="0" w:color="auto"/>
        <w:right w:val="none" w:sz="0" w:space="0" w:color="auto"/>
      </w:divBdr>
    </w:div>
    <w:div w:id="866261238">
      <w:bodyDiv w:val="1"/>
      <w:marLeft w:val="0"/>
      <w:marRight w:val="0"/>
      <w:marTop w:val="0"/>
      <w:marBottom w:val="0"/>
      <w:divBdr>
        <w:top w:val="none" w:sz="0" w:space="0" w:color="auto"/>
        <w:left w:val="none" w:sz="0" w:space="0" w:color="auto"/>
        <w:bottom w:val="none" w:sz="0" w:space="0" w:color="auto"/>
        <w:right w:val="none" w:sz="0" w:space="0" w:color="auto"/>
      </w:divBdr>
    </w:div>
    <w:div w:id="866452721">
      <w:bodyDiv w:val="1"/>
      <w:marLeft w:val="0"/>
      <w:marRight w:val="0"/>
      <w:marTop w:val="0"/>
      <w:marBottom w:val="0"/>
      <w:divBdr>
        <w:top w:val="none" w:sz="0" w:space="0" w:color="auto"/>
        <w:left w:val="none" w:sz="0" w:space="0" w:color="auto"/>
        <w:bottom w:val="none" w:sz="0" w:space="0" w:color="auto"/>
        <w:right w:val="none" w:sz="0" w:space="0" w:color="auto"/>
      </w:divBdr>
    </w:div>
    <w:div w:id="866530507">
      <w:bodyDiv w:val="1"/>
      <w:marLeft w:val="0"/>
      <w:marRight w:val="0"/>
      <w:marTop w:val="0"/>
      <w:marBottom w:val="0"/>
      <w:divBdr>
        <w:top w:val="none" w:sz="0" w:space="0" w:color="auto"/>
        <w:left w:val="none" w:sz="0" w:space="0" w:color="auto"/>
        <w:bottom w:val="none" w:sz="0" w:space="0" w:color="auto"/>
        <w:right w:val="none" w:sz="0" w:space="0" w:color="auto"/>
      </w:divBdr>
    </w:div>
    <w:div w:id="866989293">
      <w:bodyDiv w:val="1"/>
      <w:marLeft w:val="0"/>
      <w:marRight w:val="0"/>
      <w:marTop w:val="0"/>
      <w:marBottom w:val="0"/>
      <w:divBdr>
        <w:top w:val="none" w:sz="0" w:space="0" w:color="auto"/>
        <w:left w:val="none" w:sz="0" w:space="0" w:color="auto"/>
        <w:bottom w:val="none" w:sz="0" w:space="0" w:color="auto"/>
        <w:right w:val="none" w:sz="0" w:space="0" w:color="auto"/>
      </w:divBdr>
    </w:div>
    <w:div w:id="866991526">
      <w:bodyDiv w:val="1"/>
      <w:marLeft w:val="0"/>
      <w:marRight w:val="0"/>
      <w:marTop w:val="0"/>
      <w:marBottom w:val="0"/>
      <w:divBdr>
        <w:top w:val="none" w:sz="0" w:space="0" w:color="auto"/>
        <w:left w:val="none" w:sz="0" w:space="0" w:color="auto"/>
        <w:bottom w:val="none" w:sz="0" w:space="0" w:color="auto"/>
        <w:right w:val="none" w:sz="0" w:space="0" w:color="auto"/>
      </w:divBdr>
    </w:div>
    <w:div w:id="867063016">
      <w:bodyDiv w:val="1"/>
      <w:marLeft w:val="0"/>
      <w:marRight w:val="0"/>
      <w:marTop w:val="0"/>
      <w:marBottom w:val="0"/>
      <w:divBdr>
        <w:top w:val="none" w:sz="0" w:space="0" w:color="auto"/>
        <w:left w:val="none" w:sz="0" w:space="0" w:color="auto"/>
        <w:bottom w:val="none" w:sz="0" w:space="0" w:color="auto"/>
        <w:right w:val="none" w:sz="0" w:space="0" w:color="auto"/>
      </w:divBdr>
    </w:div>
    <w:div w:id="867138878">
      <w:bodyDiv w:val="1"/>
      <w:marLeft w:val="0"/>
      <w:marRight w:val="0"/>
      <w:marTop w:val="0"/>
      <w:marBottom w:val="0"/>
      <w:divBdr>
        <w:top w:val="none" w:sz="0" w:space="0" w:color="auto"/>
        <w:left w:val="none" w:sz="0" w:space="0" w:color="auto"/>
        <w:bottom w:val="none" w:sz="0" w:space="0" w:color="auto"/>
        <w:right w:val="none" w:sz="0" w:space="0" w:color="auto"/>
      </w:divBdr>
    </w:div>
    <w:div w:id="867252822">
      <w:bodyDiv w:val="1"/>
      <w:marLeft w:val="0"/>
      <w:marRight w:val="0"/>
      <w:marTop w:val="0"/>
      <w:marBottom w:val="0"/>
      <w:divBdr>
        <w:top w:val="none" w:sz="0" w:space="0" w:color="auto"/>
        <w:left w:val="none" w:sz="0" w:space="0" w:color="auto"/>
        <w:bottom w:val="none" w:sz="0" w:space="0" w:color="auto"/>
        <w:right w:val="none" w:sz="0" w:space="0" w:color="auto"/>
      </w:divBdr>
    </w:div>
    <w:div w:id="867372902">
      <w:bodyDiv w:val="1"/>
      <w:marLeft w:val="0"/>
      <w:marRight w:val="0"/>
      <w:marTop w:val="0"/>
      <w:marBottom w:val="0"/>
      <w:divBdr>
        <w:top w:val="none" w:sz="0" w:space="0" w:color="auto"/>
        <w:left w:val="none" w:sz="0" w:space="0" w:color="auto"/>
        <w:bottom w:val="none" w:sz="0" w:space="0" w:color="auto"/>
        <w:right w:val="none" w:sz="0" w:space="0" w:color="auto"/>
      </w:divBdr>
    </w:div>
    <w:div w:id="867528646">
      <w:bodyDiv w:val="1"/>
      <w:marLeft w:val="0"/>
      <w:marRight w:val="0"/>
      <w:marTop w:val="0"/>
      <w:marBottom w:val="0"/>
      <w:divBdr>
        <w:top w:val="none" w:sz="0" w:space="0" w:color="auto"/>
        <w:left w:val="none" w:sz="0" w:space="0" w:color="auto"/>
        <w:bottom w:val="none" w:sz="0" w:space="0" w:color="auto"/>
        <w:right w:val="none" w:sz="0" w:space="0" w:color="auto"/>
      </w:divBdr>
    </w:div>
    <w:div w:id="867763198">
      <w:bodyDiv w:val="1"/>
      <w:marLeft w:val="0"/>
      <w:marRight w:val="0"/>
      <w:marTop w:val="0"/>
      <w:marBottom w:val="0"/>
      <w:divBdr>
        <w:top w:val="none" w:sz="0" w:space="0" w:color="auto"/>
        <w:left w:val="none" w:sz="0" w:space="0" w:color="auto"/>
        <w:bottom w:val="none" w:sz="0" w:space="0" w:color="auto"/>
        <w:right w:val="none" w:sz="0" w:space="0" w:color="auto"/>
      </w:divBdr>
    </w:div>
    <w:div w:id="867763922">
      <w:bodyDiv w:val="1"/>
      <w:marLeft w:val="0"/>
      <w:marRight w:val="0"/>
      <w:marTop w:val="0"/>
      <w:marBottom w:val="0"/>
      <w:divBdr>
        <w:top w:val="none" w:sz="0" w:space="0" w:color="auto"/>
        <w:left w:val="none" w:sz="0" w:space="0" w:color="auto"/>
        <w:bottom w:val="none" w:sz="0" w:space="0" w:color="auto"/>
        <w:right w:val="none" w:sz="0" w:space="0" w:color="auto"/>
      </w:divBdr>
    </w:div>
    <w:div w:id="868025785">
      <w:bodyDiv w:val="1"/>
      <w:marLeft w:val="0"/>
      <w:marRight w:val="0"/>
      <w:marTop w:val="0"/>
      <w:marBottom w:val="0"/>
      <w:divBdr>
        <w:top w:val="none" w:sz="0" w:space="0" w:color="auto"/>
        <w:left w:val="none" w:sz="0" w:space="0" w:color="auto"/>
        <w:bottom w:val="none" w:sz="0" w:space="0" w:color="auto"/>
        <w:right w:val="none" w:sz="0" w:space="0" w:color="auto"/>
      </w:divBdr>
    </w:div>
    <w:div w:id="868222486">
      <w:bodyDiv w:val="1"/>
      <w:marLeft w:val="0"/>
      <w:marRight w:val="0"/>
      <w:marTop w:val="0"/>
      <w:marBottom w:val="0"/>
      <w:divBdr>
        <w:top w:val="none" w:sz="0" w:space="0" w:color="auto"/>
        <w:left w:val="none" w:sz="0" w:space="0" w:color="auto"/>
        <w:bottom w:val="none" w:sz="0" w:space="0" w:color="auto"/>
        <w:right w:val="none" w:sz="0" w:space="0" w:color="auto"/>
      </w:divBdr>
    </w:div>
    <w:div w:id="868295299">
      <w:bodyDiv w:val="1"/>
      <w:marLeft w:val="0"/>
      <w:marRight w:val="0"/>
      <w:marTop w:val="0"/>
      <w:marBottom w:val="0"/>
      <w:divBdr>
        <w:top w:val="none" w:sz="0" w:space="0" w:color="auto"/>
        <w:left w:val="none" w:sz="0" w:space="0" w:color="auto"/>
        <w:bottom w:val="none" w:sz="0" w:space="0" w:color="auto"/>
        <w:right w:val="none" w:sz="0" w:space="0" w:color="auto"/>
      </w:divBdr>
    </w:div>
    <w:div w:id="868298254">
      <w:bodyDiv w:val="1"/>
      <w:marLeft w:val="0"/>
      <w:marRight w:val="0"/>
      <w:marTop w:val="0"/>
      <w:marBottom w:val="0"/>
      <w:divBdr>
        <w:top w:val="none" w:sz="0" w:space="0" w:color="auto"/>
        <w:left w:val="none" w:sz="0" w:space="0" w:color="auto"/>
        <w:bottom w:val="none" w:sz="0" w:space="0" w:color="auto"/>
        <w:right w:val="none" w:sz="0" w:space="0" w:color="auto"/>
      </w:divBdr>
    </w:div>
    <w:div w:id="868446843">
      <w:bodyDiv w:val="1"/>
      <w:marLeft w:val="0"/>
      <w:marRight w:val="0"/>
      <w:marTop w:val="0"/>
      <w:marBottom w:val="0"/>
      <w:divBdr>
        <w:top w:val="none" w:sz="0" w:space="0" w:color="auto"/>
        <w:left w:val="none" w:sz="0" w:space="0" w:color="auto"/>
        <w:bottom w:val="none" w:sz="0" w:space="0" w:color="auto"/>
        <w:right w:val="none" w:sz="0" w:space="0" w:color="auto"/>
      </w:divBdr>
    </w:div>
    <w:div w:id="868685973">
      <w:bodyDiv w:val="1"/>
      <w:marLeft w:val="0"/>
      <w:marRight w:val="0"/>
      <w:marTop w:val="0"/>
      <w:marBottom w:val="0"/>
      <w:divBdr>
        <w:top w:val="none" w:sz="0" w:space="0" w:color="auto"/>
        <w:left w:val="none" w:sz="0" w:space="0" w:color="auto"/>
        <w:bottom w:val="none" w:sz="0" w:space="0" w:color="auto"/>
        <w:right w:val="none" w:sz="0" w:space="0" w:color="auto"/>
      </w:divBdr>
    </w:div>
    <w:div w:id="868839620">
      <w:bodyDiv w:val="1"/>
      <w:marLeft w:val="0"/>
      <w:marRight w:val="0"/>
      <w:marTop w:val="0"/>
      <w:marBottom w:val="0"/>
      <w:divBdr>
        <w:top w:val="none" w:sz="0" w:space="0" w:color="auto"/>
        <w:left w:val="none" w:sz="0" w:space="0" w:color="auto"/>
        <w:bottom w:val="none" w:sz="0" w:space="0" w:color="auto"/>
        <w:right w:val="none" w:sz="0" w:space="0" w:color="auto"/>
      </w:divBdr>
    </w:div>
    <w:div w:id="869034107">
      <w:bodyDiv w:val="1"/>
      <w:marLeft w:val="0"/>
      <w:marRight w:val="0"/>
      <w:marTop w:val="0"/>
      <w:marBottom w:val="0"/>
      <w:divBdr>
        <w:top w:val="none" w:sz="0" w:space="0" w:color="auto"/>
        <w:left w:val="none" w:sz="0" w:space="0" w:color="auto"/>
        <w:bottom w:val="none" w:sz="0" w:space="0" w:color="auto"/>
        <w:right w:val="none" w:sz="0" w:space="0" w:color="auto"/>
      </w:divBdr>
    </w:div>
    <w:div w:id="869101471">
      <w:bodyDiv w:val="1"/>
      <w:marLeft w:val="0"/>
      <w:marRight w:val="0"/>
      <w:marTop w:val="0"/>
      <w:marBottom w:val="0"/>
      <w:divBdr>
        <w:top w:val="none" w:sz="0" w:space="0" w:color="auto"/>
        <w:left w:val="none" w:sz="0" w:space="0" w:color="auto"/>
        <w:bottom w:val="none" w:sz="0" w:space="0" w:color="auto"/>
        <w:right w:val="none" w:sz="0" w:space="0" w:color="auto"/>
      </w:divBdr>
    </w:div>
    <w:div w:id="869296286">
      <w:bodyDiv w:val="1"/>
      <w:marLeft w:val="0"/>
      <w:marRight w:val="0"/>
      <w:marTop w:val="0"/>
      <w:marBottom w:val="0"/>
      <w:divBdr>
        <w:top w:val="none" w:sz="0" w:space="0" w:color="auto"/>
        <w:left w:val="none" w:sz="0" w:space="0" w:color="auto"/>
        <w:bottom w:val="none" w:sz="0" w:space="0" w:color="auto"/>
        <w:right w:val="none" w:sz="0" w:space="0" w:color="auto"/>
      </w:divBdr>
    </w:div>
    <w:div w:id="869299088">
      <w:bodyDiv w:val="1"/>
      <w:marLeft w:val="0"/>
      <w:marRight w:val="0"/>
      <w:marTop w:val="0"/>
      <w:marBottom w:val="0"/>
      <w:divBdr>
        <w:top w:val="none" w:sz="0" w:space="0" w:color="auto"/>
        <w:left w:val="none" w:sz="0" w:space="0" w:color="auto"/>
        <w:bottom w:val="none" w:sz="0" w:space="0" w:color="auto"/>
        <w:right w:val="none" w:sz="0" w:space="0" w:color="auto"/>
      </w:divBdr>
    </w:div>
    <w:div w:id="869413049">
      <w:bodyDiv w:val="1"/>
      <w:marLeft w:val="0"/>
      <w:marRight w:val="0"/>
      <w:marTop w:val="0"/>
      <w:marBottom w:val="0"/>
      <w:divBdr>
        <w:top w:val="none" w:sz="0" w:space="0" w:color="auto"/>
        <w:left w:val="none" w:sz="0" w:space="0" w:color="auto"/>
        <w:bottom w:val="none" w:sz="0" w:space="0" w:color="auto"/>
        <w:right w:val="none" w:sz="0" w:space="0" w:color="auto"/>
      </w:divBdr>
    </w:div>
    <w:div w:id="869490837">
      <w:bodyDiv w:val="1"/>
      <w:marLeft w:val="0"/>
      <w:marRight w:val="0"/>
      <w:marTop w:val="0"/>
      <w:marBottom w:val="0"/>
      <w:divBdr>
        <w:top w:val="none" w:sz="0" w:space="0" w:color="auto"/>
        <w:left w:val="none" w:sz="0" w:space="0" w:color="auto"/>
        <w:bottom w:val="none" w:sz="0" w:space="0" w:color="auto"/>
        <w:right w:val="none" w:sz="0" w:space="0" w:color="auto"/>
      </w:divBdr>
    </w:div>
    <w:div w:id="869494535">
      <w:bodyDiv w:val="1"/>
      <w:marLeft w:val="0"/>
      <w:marRight w:val="0"/>
      <w:marTop w:val="0"/>
      <w:marBottom w:val="0"/>
      <w:divBdr>
        <w:top w:val="none" w:sz="0" w:space="0" w:color="auto"/>
        <w:left w:val="none" w:sz="0" w:space="0" w:color="auto"/>
        <w:bottom w:val="none" w:sz="0" w:space="0" w:color="auto"/>
        <w:right w:val="none" w:sz="0" w:space="0" w:color="auto"/>
      </w:divBdr>
    </w:div>
    <w:div w:id="869533304">
      <w:bodyDiv w:val="1"/>
      <w:marLeft w:val="0"/>
      <w:marRight w:val="0"/>
      <w:marTop w:val="0"/>
      <w:marBottom w:val="0"/>
      <w:divBdr>
        <w:top w:val="none" w:sz="0" w:space="0" w:color="auto"/>
        <w:left w:val="none" w:sz="0" w:space="0" w:color="auto"/>
        <w:bottom w:val="none" w:sz="0" w:space="0" w:color="auto"/>
        <w:right w:val="none" w:sz="0" w:space="0" w:color="auto"/>
      </w:divBdr>
    </w:div>
    <w:div w:id="869756034">
      <w:bodyDiv w:val="1"/>
      <w:marLeft w:val="0"/>
      <w:marRight w:val="0"/>
      <w:marTop w:val="0"/>
      <w:marBottom w:val="0"/>
      <w:divBdr>
        <w:top w:val="none" w:sz="0" w:space="0" w:color="auto"/>
        <w:left w:val="none" w:sz="0" w:space="0" w:color="auto"/>
        <w:bottom w:val="none" w:sz="0" w:space="0" w:color="auto"/>
        <w:right w:val="none" w:sz="0" w:space="0" w:color="auto"/>
      </w:divBdr>
    </w:div>
    <w:div w:id="870534034">
      <w:bodyDiv w:val="1"/>
      <w:marLeft w:val="0"/>
      <w:marRight w:val="0"/>
      <w:marTop w:val="0"/>
      <w:marBottom w:val="0"/>
      <w:divBdr>
        <w:top w:val="none" w:sz="0" w:space="0" w:color="auto"/>
        <w:left w:val="none" w:sz="0" w:space="0" w:color="auto"/>
        <w:bottom w:val="none" w:sz="0" w:space="0" w:color="auto"/>
        <w:right w:val="none" w:sz="0" w:space="0" w:color="auto"/>
      </w:divBdr>
    </w:div>
    <w:div w:id="870607479">
      <w:bodyDiv w:val="1"/>
      <w:marLeft w:val="0"/>
      <w:marRight w:val="0"/>
      <w:marTop w:val="0"/>
      <w:marBottom w:val="0"/>
      <w:divBdr>
        <w:top w:val="none" w:sz="0" w:space="0" w:color="auto"/>
        <w:left w:val="none" w:sz="0" w:space="0" w:color="auto"/>
        <w:bottom w:val="none" w:sz="0" w:space="0" w:color="auto"/>
        <w:right w:val="none" w:sz="0" w:space="0" w:color="auto"/>
      </w:divBdr>
    </w:div>
    <w:div w:id="870873882">
      <w:bodyDiv w:val="1"/>
      <w:marLeft w:val="0"/>
      <w:marRight w:val="0"/>
      <w:marTop w:val="0"/>
      <w:marBottom w:val="0"/>
      <w:divBdr>
        <w:top w:val="none" w:sz="0" w:space="0" w:color="auto"/>
        <w:left w:val="none" w:sz="0" w:space="0" w:color="auto"/>
        <w:bottom w:val="none" w:sz="0" w:space="0" w:color="auto"/>
        <w:right w:val="none" w:sz="0" w:space="0" w:color="auto"/>
      </w:divBdr>
    </w:div>
    <w:div w:id="871069706">
      <w:bodyDiv w:val="1"/>
      <w:marLeft w:val="0"/>
      <w:marRight w:val="0"/>
      <w:marTop w:val="0"/>
      <w:marBottom w:val="0"/>
      <w:divBdr>
        <w:top w:val="none" w:sz="0" w:space="0" w:color="auto"/>
        <w:left w:val="none" w:sz="0" w:space="0" w:color="auto"/>
        <w:bottom w:val="none" w:sz="0" w:space="0" w:color="auto"/>
        <w:right w:val="none" w:sz="0" w:space="0" w:color="auto"/>
      </w:divBdr>
    </w:div>
    <w:div w:id="871117245">
      <w:bodyDiv w:val="1"/>
      <w:marLeft w:val="0"/>
      <w:marRight w:val="0"/>
      <w:marTop w:val="0"/>
      <w:marBottom w:val="0"/>
      <w:divBdr>
        <w:top w:val="none" w:sz="0" w:space="0" w:color="auto"/>
        <w:left w:val="none" w:sz="0" w:space="0" w:color="auto"/>
        <w:bottom w:val="none" w:sz="0" w:space="0" w:color="auto"/>
        <w:right w:val="none" w:sz="0" w:space="0" w:color="auto"/>
      </w:divBdr>
    </w:div>
    <w:div w:id="871305274">
      <w:bodyDiv w:val="1"/>
      <w:marLeft w:val="0"/>
      <w:marRight w:val="0"/>
      <w:marTop w:val="0"/>
      <w:marBottom w:val="0"/>
      <w:divBdr>
        <w:top w:val="none" w:sz="0" w:space="0" w:color="auto"/>
        <w:left w:val="none" w:sz="0" w:space="0" w:color="auto"/>
        <w:bottom w:val="none" w:sz="0" w:space="0" w:color="auto"/>
        <w:right w:val="none" w:sz="0" w:space="0" w:color="auto"/>
      </w:divBdr>
    </w:div>
    <w:div w:id="871527914">
      <w:bodyDiv w:val="1"/>
      <w:marLeft w:val="0"/>
      <w:marRight w:val="0"/>
      <w:marTop w:val="0"/>
      <w:marBottom w:val="0"/>
      <w:divBdr>
        <w:top w:val="none" w:sz="0" w:space="0" w:color="auto"/>
        <w:left w:val="none" w:sz="0" w:space="0" w:color="auto"/>
        <w:bottom w:val="none" w:sz="0" w:space="0" w:color="auto"/>
        <w:right w:val="none" w:sz="0" w:space="0" w:color="auto"/>
      </w:divBdr>
    </w:div>
    <w:div w:id="871695393">
      <w:bodyDiv w:val="1"/>
      <w:marLeft w:val="0"/>
      <w:marRight w:val="0"/>
      <w:marTop w:val="0"/>
      <w:marBottom w:val="0"/>
      <w:divBdr>
        <w:top w:val="none" w:sz="0" w:space="0" w:color="auto"/>
        <w:left w:val="none" w:sz="0" w:space="0" w:color="auto"/>
        <w:bottom w:val="none" w:sz="0" w:space="0" w:color="auto"/>
        <w:right w:val="none" w:sz="0" w:space="0" w:color="auto"/>
      </w:divBdr>
    </w:div>
    <w:div w:id="871915148">
      <w:bodyDiv w:val="1"/>
      <w:marLeft w:val="0"/>
      <w:marRight w:val="0"/>
      <w:marTop w:val="0"/>
      <w:marBottom w:val="0"/>
      <w:divBdr>
        <w:top w:val="none" w:sz="0" w:space="0" w:color="auto"/>
        <w:left w:val="none" w:sz="0" w:space="0" w:color="auto"/>
        <w:bottom w:val="none" w:sz="0" w:space="0" w:color="auto"/>
        <w:right w:val="none" w:sz="0" w:space="0" w:color="auto"/>
      </w:divBdr>
    </w:div>
    <w:div w:id="871966207">
      <w:bodyDiv w:val="1"/>
      <w:marLeft w:val="0"/>
      <w:marRight w:val="0"/>
      <w:marTop w:val="0"/>
      <w:marBottom w:val="0"/>
      <w:divBdr>
        <w:top w:val="none" w:sz="0" w:space="0" w:color="auto"/>
        <w:left w:val="none" w:sz="0" w:space="0" w:color="auto"/>
        <w:bottom w:val="none" w:sz="0" w:space="0" w:color="auto"/>
        <w:right w:val="none" w:sz="0" w:space="0" w:color="auto"/>
      </w:divBdr>
    </w:div>
    <w:div w:id="872036606">
      <w:bodyDiv w:val="1"/>
      <w:marLeft w:val="0"/>
      <w:marRight w:val="0"/>
      <w:marTop w:val="0"/>
      <w:marBottom w:val="0"/>
      <w:divBdr>
        <w:top w:val="none" w:sz="0" w:space="0" w:color="auto"/>
        <w:left w:val="none" w:sz="0" w:space="0" w:color="auto"/>
        <w:bottom w:val="none" w:sz="0" w:space="0" w:color="auto"/>
        <w:right w:val="none" w:sz="0" w:space="0" w:color="auto"/>
      </w:divBdr>
    </w:div>
    <w:div w:id="872108836">
      <w:bodyDiv w:val="1"/>
      <w:marLeft w:val="0"/>
      <w:marRight w:val="0"/>
      <w:marTop w:val="0"/>
      <w:marBottom w:val="0"/>
      <w:divBdr>
        <w:top w:val="none" w:sz="0" w:space="0" w:color="auto"/>
        <w:left w:val="none" w:sz="0" w:space="0" w:color="auto"/>
        <w:bottom w:val="none" w:sz="0" w:space="0" w:color="auto"/>
        <w:right w:val="none" w:sz="0" w:space="0" w:color="auto"/>
      </w:divBdr>
    </w:div>
    <w:div w:id="872154145">
      <w:bodyDiv w:val="1"/>
      <w:marLeft w:val="0"/>
      <w:marRight w:val="0"/>
      <w:marTop w:val="0"/>
      <w:marBottom w:val="0"/>
      <w:divBdr>
        <w:top w:val="none" w:sz="0" w:space="0" w:color="auto"/>
        <w:left w:val="none" w:sz="0" w:space="0" w:color="auto"/>
        <w:bottom w:val="none" w:sz="0" w:space="0" w:color="auto"/>
        <w:right w:val="none" w:sz="0" w:space="0" w:color="auto"/>
      </w:divBdr>
    </w:div>
    <w:div w:id="872155569">
      <w:bodyDiv w:val="1"/>
      <w:marLeft w:val="0"/>
      <w:marRight w:val="0"/>
      <w:marTop w:val="0"/>
      <w:marBottom w:val="0"/>
      <w:divBdr>
        <w:top w:val="none" w:sz="0" w:space="0" w:color="auto"/>
        <w:left w:val="none" w:sz="0" w:space="0" w:color="auto"/>
        <w:bottom w:val="none" w:sz="0" w:space="0" w:color="auto"/>
        <w:right w:val="none" w:sz="0" w:space="0" w:color="auto"/>
      </w:divBdr>
    </w:div>
    <w:div w:id="872232940">
      <w:bodyDiv w:val="1"/>
      <w:marLeft w:val="0"/>
      <w:marRight w:val="0"/>
      <w:marTop w:val="0"/>
      <w:marBottom w:val="0"/>
      <w:divBdr>
        <w:top w:val="none" w:sz="0" w:space="0" w:color="auto"/>
        <w:left w:val="none" w:sz="0" w:space="0" w:color="auto"/>
        <w:bottom w:val="none" w:sz="0" w:space="0" w:color="auto"/>
        <w:right w:val="none" w:sz="0" w:space="0" w:color="auto"/>
      </w:divBdr>
    </w:div>
    <w:div w:id="872424146">
      <w:bodyDiv w:val="1"/>
      <w:marLeft w:val="0"/>
      <w:marRight w:val="0"/>
      <w:marTop w:val="0"/>
      <w:marBottom w:val="0"/>
      <w:divBdr>
        <w:top w:val="none" w:sz="0" w:space="0" w:color="auto"/>
        <w:left w:val="none" w:sz="0" w:space="0" w:color="auto"/>
        <w:bottom w:val="none" w:sz="0" w:space="0" w:color="auto"/>
        <w:right w:val="none" w:sz="0" w:space="0" w:color="auto"/>
      </w:divBdr>
    </w:div>
    <w:div w:id="872498459">
      <w:bodyDiv w:val="1"/>
      <w:marLeft w:val="0"/>
      <w:marRight w:val="0"/>
      <w:marTop w:val="0"/>
      <w:marBottom w:val="0"/>
      <w:divBdr>
        <w:top w:val="none" w:sz="0" w:space="0" w:color="auto"/>
        <w:left w:val="none" w:sz="0" w:space="0" w:color="auto"/>
        <w:bottom w:val="none" w:sz="0" w:space="0" w:color="auto"/>
        <w:right w:val="none" w:sz="0" w:space="0" w:color="auto"/>
      </w:divBdr>
    </w:div>
    <w:div w:id="872499432">
      <w:bodyDiv w:val="1"/>
      <w:marLeft w:val="0"/>
      <w:marRight w:val="0"/>
      <w:marTop w:val="0"/>
      <w:marBottom w:val="0"/>
      <w:divBdr>
        <w:top w:val="none" w:sz="0" w:space="0" w:color="auto"/>
        <w:left w:val="none" w:sz="0" w:space="0" w:color="auto"/>
        <w:bottom w:val="none" w:sz="0" w:space="0" w:color="auto"/>
        <w:right w:val="none" w:sz="0" w:space="0" w:color="auto"/>
      </w:divBdr>
    </w:div>
    <w:div w:id="872619308">
      <w:bodyDiv w:val="1"/>
      <w:marLeft w:val="0"/>
      <w:marRight w:val="0"/>
      <w:marTop w:val="0"/>
      <w:marBottom w:val="0"/>
      <w:divBdr>
        <w:top w:val="none" w:sz="0" w:space="0" w:color="auto"/>
        <w:left w:val="none" w:sz="0" w:space="0" w:color="auto"/>
        <w:bottom w:val="none" w:sz="0" w:space="0" w:color="auto"/>
        <w:right w:val="none" w:sz="0" w:space="0" w:color="auto"/>
      </w:divBdr>
    </w:div>
    <w:div w:id="872689476">
      <w:bodyDiv w:val="1"/>
      <w:marLeft w:val="0"/>
      <w:marRight w:val="0"/>
      <w:marTop w:val="0"/>
      <w:marBottom w:val="0"/>
      <w:divBdr>
        <w:top w:val="none" w:sz="0" w:space="0" w:color="auto"/>
        <w:left w:val="none" w:sz="0" w:space="0" w:color="auto"/>
        <w:bottom w:val="none" w:sz="0" w:space="0" w:color="auto"/>
        <w:right w:val="none" w:sz="0" w:space="0" w:color="auto"/>
      </w:divBdr>
    </w:div>
    <w:div w:id="872885756">
      <w:bodyDiv w:val="1"/>
      <w:marLeft w:val="0"/>
      <w:marRight w:val="0"/>
      <w:marTop w:val="0"/>
      <w:marBottom w:val="0"/>
      <w:divBdr>
        <w:top w:val="none" w:sz="0" w:space="0" w:color="auto"/>
        <w:left w:val="none" w:sz="0" w:space="0" w:color="auto"/>
        <w:bottom w:val="none" w:sz="0" w:space="0" w:color="auto"/>
        <w:right w:val="none" w:sz="0" w:space="0" w:color="auto"/>
      </w:divBdr>
    </w:div>
    <w:div w:id="872965726">
      <w:bodyDiv w:val="1"/>
      <w:marLeft w:val="0"/>
      <w:marRight w:val="0"/>
      <w:marTop w:val="0"/>
      <w:marBottom w:val="0"/>
      <w:divBdr>
        <w:top w:val="none" w:sz="0" w:space="0" w:color="auto"/>
        <w:left w:val="none" w:sz="0" w:space="0" w:color="auto"/>
        <w:bottom w:val="none" w:sz="0" w:space="0" w:color="auto"/>
        <w:right w:val="none" w:sz="0" w:space="0" w:color="auto"/>
      </w:divBdr>
    </w:div>
    <w:div w:id="873079203">
      <w:bodyDiv w:val="1"/>
      <w:marLeft w:val="0"/>
      <w:marRight w:val="0"/>
      <w:marTop w:val="0"/>
      <w:marBottom w:val="0"/>
      <w:divBdr>
        <w:top w:val="none" w:sz="0" w:space="0" w:color="auto"/>
        <w:left w:val="none" w:sz="0" w:space="0" w:color="auto"/>
        <w:bottom w:val="none" w:sz="0" w:space="0" w:color="auto"/>
        <w:right w:val="none" w:sz="0" w:space="0" w:color="auto"/>
      </w:divBdr>
    </w:div>
    <w:div w:id="873083788">
      <w:bodyDiv w:val="1"/>
      <w:marLeft w:val="0"/>
      <w:marRight w:val="0"/>
      <w:marTop w:val="0"/>
      <w:marBottom w:val="0"/>
      <w:divBdr>
        <w:top w:val="none" w:sz="0" w:space="0" w:color="auto"/>
        <w:left w:val="none" w:sz="0" w:space="0" w:color="auto"/>
        <w:bottom w:val="none" w:sz="0" w:space="0" w:color="auto"/>
        <w:right w:val="none" w:sz="0" w:space="0" w:color="auto"/>
      </w:divBdr>
    </w:div>
    <w:div w:id="873231713">
      <w:bodyDiv w:val="1"/>
      <w:marLeft w:val="0"/>
      <w:marRight w:val="0"/>
      <w:marTop w:val="0"/>
      <w:marBottom w:val="0"/>
      <w:divBdr>
        <w:top w:val="none" w:sz="0" w:space="0" w:color="auto"/>
        <w:left w:val="none" w:sz="0" w:space="0" w:color="auto"/>
        <w:bottom w:val="none" w:sz="0" w:space="0" w:color="auto"/>
        <w:right w:val="none" w:sz="0" w:space="0" w:color="auto"/>
      </w:divBdr>
    </w:div>
    <w:div w:id="873267914">
      <w:bodyDiv w:val="1"/>
      <w:marLeft w:val="0"/>
      <w:marRight w:val="0"/>
      <w:marTop w:val="0"/>
      <w:marBottom w:val="0"/>
      <w:divBdr>
        <w:top w:val="none" w:sz="0" w:space="0" w:color="auto"/>
        <w:left w:val="none" w:sz="0" w:space="0" w:color="auto"/>
        <w:bottom w:val="none" w:sz="0" w:space="0" w:color="auto"/>
        <w:right w:val="none" w:sz="0" w:space="0" w:color="auto"/>
      </w:divBdr>
    </w:div>
    <w:div w:id="873269929">
      <w:bodyDiv w:val="1"/>
      <w:marLeft w:val="0"/>
      <w:marRight w:val="0"/>
      <w:marTop w:val="0"/>
      <w:marBottom w:val="0"/>
      <w:divBdr>
        <w:top w:val="none" w:sz="0" w:space="0" w:color="auto"/>
        <w:left w:val="none" w:sz="0" w:space="0" w:color="auto"/>
        <w:bottom w:val="none" w:sz="0" w:space="0" w:color="auto"/>
        <w:right w:val="none" w:sz="0" w:space="0" w:color="auto"/>
      </w:divBdr>
    </w:div>
    <w:div w:id="873427203">
      <w:bodyDiv w:val="1"/>
      <w:marLeft w:val="0"/>
      <w:marRight w:val="0"/>
      <w:marTop w:val="0"/>
      <w:marBottom w:val="0"/>
      <w:divBdr>
        <w:top w:val="none" w:sz="0" w:space="0" w:color="auto"/>
        <w:left w:val="none" w:sz="0" w:space="0" w:color="auto"/>
        <w:bottom w:val="none" w:sz="0" w:space="0" w:color="auto"/>
        <w:right w:val="none" w:sz="0" w:space="0" w:color="auto"/>
      </w:divBdr>
    </w:div>
    <w:div w:id="873536458">
      <w:bodyDiv w:val="1"/>
      <w:marLeft w:val="0"/>
      <w:marRight w:val="0"/>
      <w:marTop w:val="0"/>
      <w:marBottom w:val="0"/>
      <w:divBdr>
        <w:top w:val="none" w:sz="0" w:space="0" w:color="auto"/>
        <w:left w:val="none" w:sz="0" w:space="0" w:color="auto"/>
        <w:bottom w:val="none" w:sz="0" w:space="0" w:color="auto"/>
        <w:right w:val="none" w:sz="0" w:space="0" w:color="auto"/>
      </w:divBdr>
    </w:div>
    <w:div w:id="873810159">
      <w:bodyDiv w:val="1"/>
      <w:marLeft w:val="0"/>
      <w:marRight w:val="0"/>
      <w:marTop w:val="0"/>
      <w:marBottom w:val="0"/>
      <w:divBdr>
        <w:top w:val="none" w:sz="0" w:space="0" w:color="auto"/>
        <w:left w:val="none" w:sz="0" w:space="0" w:color="auto"/>
        <w:bottom w:val="none" w:sz="0" w:space="0" w:color="auto"/>
        <w:right w:val="none" w:sz="0" w:space="0" w:color="auto"/>
      </w:divBdr>
    </w:div>
    <w:div w:id="873930168">
      <w:bodyDiv w:val="1"/>
      <w:marLeft w:val="0"/>
      <w:marRight w:val="0"/>
      <w:marTop w:val="0"/>
      <w:marBottom w:val="0"/>
      <w:divBdr>
        <w:top w:val="none" w:sz="0" w:space="0" w:color="auto"/>
        <w:left w:val="none" w:sz="0" w:space="0" w:color="auto"/>
        <w:bottom w:val="none" w:sz="0" w:space="0" w:color="auto"/>
        <w:right w:val="none" w:sz="0" w:space="0" w:color="auto"/>
      </w:divBdr>
    </w:div>
    <w:div w:id="874000194">
      <w:bodyDiv w:val="1"/>
      <w:marLeft w:val="0"/>
      <w:marRight w:val="0"/>
      <w:marTop w:val="0"/>
      <w:marBottom w:val="0"/>
      <w:divBdr>
        <w:top w:val="none" w:sz="0" w:space="0" w:color="auto"/>
        <w:left w:val="none" w:sz="0" w:space="0" w:color="auto"/>
        <w:bottom w:val="none" w:sz="0" w:space="0" w:color="auto"/>
        <w:right w:val="none" w:sz="0" w:space="0" w:color="auto"/>
      </w:divBdr>
    </w:div>
    <w:div w:id="874002099">
      <w:bodyDiv w:val="1"/>
      <w:marLeft w:val="0"/>
      <w:marRight w:val="0"/>
      <w:marTop w:val="0"/>
      <w:marBottom w:val="0"/>
      <w:divBdr>
        <w:top w:val="none" w:sz="0" w:space="0" w:color="auto"/>
        <w:left w:val="none" w:sz="0" w:space="0" w:color="auto"/>
        <w:bottom w:val="none" w:sz="0" w:space="0" w:color="auto"/>
        <w:right w:val="none" w:sz="0" w:space="0" w:color="auto"/>
      </w:divBdr>
    </w:div>
    <w:div w:id="874081367">
      <w:bodyDiv w:val="1"/>
      <w:marLeft w:val="0"/>
      <w:marRight w:val="0"/>
      <w:marTop w:val="0"/>
      <w:marBottom w:val="0"/>
      <w:divBdr>
        <w:top w:val="none" w:sz="0" w:space="0" w:color="auto"/>
        <w:left w:val="none" w:sz="0" w:space="0" w:color="auto"/>
        <w:bottom w:val="none" w:sz="0" w:space="0" w:color="auto"/>
        <w:right w:val="none" w:sz="0" w:space="0" w:color="auto"/>
      </w:divBdr>
    </w:div>
    <w:div w:id="874193005">
      <w:bodyDiv w:val="1"/>
      <w:marLeft w:val="0"/>
      <w:marRight w:val="0"/>
      <w:marTop w:val="0"/>
      <w:marBottom w:val="0"/>
      <w:divBdr>
        <w:top w:val="none" w:sz="0" w:space="0" w:color="auto"/>
        <w:left w:val="none" w:sz="0" w:space="0" w:color="auto"/>
        <w:bottom w:val="none" w:sz="0" w:space="0" w:color="auto"/>
        <w:right w:val="none" w:sz="0" w:space="0" w:color="auto"/>
      </w:divBdr>
    </w:div>
    <w:div w:id="874344263">
      <w:bodyDiv w:val="1"/>
      <w:marLeft w:val="0"/>
      <w:marRight w:val="0"/>
      <w:marTop w:val="0"/>
      <w:marBottom w:val="0"/>
      <w:divBdr>
        <w:top w:val="none" w:sz="0" w:space="0" w:color="auto"/>
        <w:left w:val="none" w:sz="0" w:space="0" w:color="auto"/>
        <w:bottom w:val="none" w:sz="0" w:space="0" w:color="auto"/>
        <w:right w:val="none" w:sz="0" w:space="0" w:color="auto"/>
      </w:divBdr>
    </w:div>
    <w:div w:id="874539761">
      <w:bodyDiv w:val="1"/>
      <w:marLeft w:val="0"/>
      <w:marRight w:val="0"/>
      <w:marTop w:val="0"/>
      <w:marBottom w:val="0"/>
      <w:divBdr>
        <w:top w:val="none" w:sz="0" w:space="0" w:color="auto"/>
        <w:left w:val="none" w:sz="0" w:space="0" w:color="auto"/>
        <w:bottom w:val="none" w:sz="0" w:space="0" w:color="auto"/>
        <w:right w:val="none" w:sz="0" w:space="0" w:color="auto"/>
      </w:divBdr>
    </w:div>
    <w:div w:id="874657314">
      <w:bodyDiv w:val="1"/>
      <w:marLeft w:val="0"/>
      <w:marRight w:val="0"/>
      <w:marTop w:val="0"/>
      <w:marBottom w:val="0"/>
      <w:divBdr>
        <w:top w:val="none" w:sz="0" w:space="0" w:color="auto"/>
        <w:left w:val="none" w:sz="0" w:space="0" w:color="auto"/>
        <w:bottom w:val="none" w:sz="0" w:space="0" w:color="auto"/>
        <w:right w:val="none" w:sz="0" w:space="0" w:color="auto"/>
      </w:divBdr>
    </w:div>
    <w:div w:id="874930800">
      <w:bodyDiv w:val="1"/>
      <w:marLeft w:val="0"/>
      <w:marRight w:val="0"/>
      <w:marTop w:val="0"/>
      <w:marBottom w:val="0"/>
      <w:divBdr>
        <w:top w:val="none" w:sz="0" w:space="0" w:color="auto"/>
        <w:left w:val="none" w:sz="0" w:space="0" w:color="auto"/>
        <w:bottom w:val="none" w:sz="0" w:space="0" w:color="auto"/>
        <w:right w:val="none" w:sz="0" w:space="0" w:color="auto"/>
      </w:divBdr>
    </w:div>
    <w:div w:id="875000716">
      <w:bodyDiv w:val="1"/>
      <w:marLeft w:val="0"/>
      <w:marRight w:val="0"/>
      <w:marTop w:val="0"/>
      <w:marBottom w:val="0"/>
      <w:divBdr>
        <w:top w:val="none" w:sz="0" w:space="0" w:color="auto"/>
        <w:left w:val="none" w:sz="0" w:space="0" w:color="auto"/>
        <w:bottom w:val="none" w:sz="0" w:space="0" w:color="auto"/>
        <w:right w:val="none" w:sz="0" w:space="0" w:color="auto"/>
      </w:divBdr>
    </w:div>
    <w:div w:id="875040115">
      <w:bodyDiv w:val="1"/>
      <w:marLeft w:val="0"/>
      <w:marRight w:val="0"/>
      <w:marTop w:val="0"/>
      <w:marBottom w:val="0"/>
      <w:divBdr>
        <w:top w:val="none" w:sz="0" w:space="0" w:color="auto"/>
        <w:left w:val="none" w:sz="0" w:space="0" w:color="auto"/>
        <w:bottom w:val="none" w:sz="0" w:space="0" w:color="auto"/>
        <w:right w:val="none" w:sz="0" w:space="0" w:color="auto"/>
      </w:divBdr>
    </w:div>
    <w:div w:id="875194116">
      <w:bodyDiv w:val="1"/>
      <w:marLeft w:val="0"/>
      <w:marRight w:val="0"/>
      <w:marTop w:val="0"/>
      <w:marBottom w:val="0"/>
      <w:divBdr>
        <w:top w:val="none" w:sz="0" w:space="0" w:color="auto"/>
        <w:left w:val="none" w:sz="0" w:space="0" w:color="auto"/>
        <w:bottom w:val="none" w:sz="0" w:space="0" w:color="auto"/>
        <w:right w:val="none" w:sz="0" w:space="0" w:color="auto"/>
      </w:divBdr>
    </w:div>
    <w:div w:id="875198618">
      <w:bodyDiv w:val="1"/>
      <w:marLeft w:val="0"/>
      <w:marRight w:val="0"/>
      <w:marTop w:val="0"/>
      <w:marBottom w:val="0"/>
      <w:divBdr>
        <w:top w:val="none" w:sz="0" w:space="0" w:color="auto"/>
        <w:left w:val="none" w:sz="0" w:space="0" w:color="auto"/>
        <w:bottom w:val="none" w:sz="0" w:space="0" w:color="auto"/>
        <w:right w:val="none" w:sz="0" w:space="0" w:color="auto"/>
      </w:divBdr>
    </w:div>
    <w:div w:id="875462064">
      <w:bodyDiv w:val="1"/>
      <w:marLeft w:val="0"/>
      <w:marRight w:val="0"/>
      <w:marTop w:val="0"/>
      <w:marBottom w:val="0"/>
      <w:divBdr>
        <w:top w:val="none" w:sz="0" w:space="0" w:color="auto"/>
        <w:left w:val="none" w:sz="0" w:space="0" w:color="auto"/>
        <w:bottom w:val="none" w:sz="0" w:space="0" w:color="auto"/>
        <w:right w:val="none" w:sz="0" w:space="0" w:color="auto"/>
      </w:divBdr>
    </w:div>
    <w:div w:id="875653487">
      <w:bodyDiv w:val="1"/>
      <w:marLeft w:val="0"/>
      <w:marRight w:val="0"/>
      <w:marTop w:val="0"/>
      <w:marBottom w:val="0"/>
      <w:divBdr>
        <w:top w:val="none" w:sz="0" w:space="0" w:color="auto"/>
        <w:left w:val="none" w:sz="0" w:space="0" w:color="auto"/>
        <w:bottom w:val="none" w:sz="0" w:space="0" w:color="auto"/>
        <w:right w:val="none" w:sz="0" w:space="0" w:color="auto"/>
      </w:divBdr>
    </w:div>
    <w:div w:id="875780385">
      <w:bodyDiv w:val="1"/>
      <w:marLeft w:val="0"/>
      <w:marRight w:val="0"/>
      <w:marTop w:val="0"/>
      <w:marBottom w:val="0"/>
      <w:divBdr>
        <w:top w:val="none" w:sz="0" w:space="0" w:color="auto"/>
        <w:left w:val="none" w:sz="0" w:space="0" w:color="auto"/>
        <w:bottom w:val="none" w:sz="0" w:space="0" w:color="auto"/>
        <w:right w:val="none" w:sz="0" w:space="0" w:color="auto"/>
      </w:divBdr>
    </w:div>
    <w:div w:id="875895007">
      <w:bodyDiv w:val="1"/>
      <w:marLeft w:val="0"/>
      <w:marRight w:val="0"/>
      <w:marTop w:val="0"/>
      <w:marBottom w:val="0"/>
      <w:divBdr>
        <w:top w:val="none" w:sz="0" w:space="0" w:color="auto"/>
        <w:left w:val="none" w:sz="0" w:space="0" w:color="auto"/>
        <w:bottom w:val="none" w:sz="0" w:space="0" w:color="auto"/>
        <w:right w:val="none" w:sz="0" w:space="0" w:color="auto"/>
      </w:divBdr>
    </w:div>
    <w:div w:id="875968591">
      <w:bodyDiv w:val="1"/>
      <w:marLeft w:val="0"/>
      <w:marRight w:val="0"/>
      <w:marTop w:val="0"/>
      <w:marBottom w:val="0"/>
      <w:divBdr>
        <w:top w:val="none" w:sz="0" w:space="0" w:color="auto"/>
        <w:left w:val="none" w:sz="0" w:space="0" w:color="auto"/>
        <w:bottom w:val="none" w:sz="0" w:space="0" w:color="auto"/>
        <w:right w:val="none" w:sz="0" w:space="0" w:color="auto"/>
      </w:divBdr>
    </w:div>
    <w:div w:id="876040992">
      <w:bodyDiv w:val="1"/>
      <w:marLeft w:val="0"/>
      <w:marRight w:val="0"/>
      <w:marTop w:val="0"/>
      <w:marBottom w:val="0"/>
      <w:divBdr>
        <w:top w:val="none" w:sz="0" w:space="0" w:color="auto"/>
        <w:left w:val="none" w:sz="0" w:space="0" w:color="auto"/>
        <w:bottom w:val="none" w:sz="0" w:space="0" w:color="auto"/>
        <w:right w:val="none" w:sz="0" w:space="0" w:color="auto"/>
      </w:divBdr>
    </w:div>
    <w:div w:id="876165479">
      <w:bodyDiv w:val="1"/>
      <w:marLeft w:val="0"/>
      <w:marRight w:val="0"/>
      <w:marTop w:val="0"/>
      <w:marBottom w:val="0"/>
      <w:divBdr>
        <w:top w:val="none" w:sz="0" w:space="0" w:color="auto"/>
        <w:left w:val="none" w:sz="0" w:space="0" w:color="auto"/>
        <w:bottom w:val="none" w:sz="0" w:space="0" w:color="auto"/>
        <w:right w:val="none" w:sz="0" w:space="0" w:color="auto"/>
      </w:divBdr>
    </w:div>
    <w:div w:id="876890729">
      <w:bodyDiv w:val="1"/>
      <w:marLeft w:val="0"/>
      <w:marRight w:val="0"/>
      <w:marTop w:val="0"/>
      <w:marBottom w:val="0"/>
      <w:divBdr>
        <w:top w:val="none" w:sz="0" w:space="0" w:color="auto"/>
        <w:left w:val="none" w:sz="0" w:space="0" w:color="auto"/>
        <w:bottom w:val="none" w:sz="0" w:space="0" w:color="auto"/>
        <w:right w:val="none" w:sz="0" w:space="0" w:color="auto"/>
      </w:divBdr>
    </w:div>
    <w:div w:id="877008093">
      <w:bodyDiv w:val="1"/>
      <w:marLeft w:val="0"/>
      <w:marRight w:val="0"/>
      <w:marTop w:val="0"/>
      <w:marBottom w:val="0"/>
      <w:divBdr>
        <w:top w:val="none" w:sz="0" w:space="0" w:color="auto"/>
        <w:left w:val="none" w:sz="0" w:space="0" w:color="auto"/>
        <w:bottom w:val="none" w:sz="0" w:space="0" w:color="auto"/>
        <w:right w:val="none" w:sz="0" w:space="0" w:color="auto"/>
      </w:divBdr>
    </w:div>
    <w:div w:id="877085694">
      <w:bodyDiv w:val="1"/>
      <w:marLeft w:val="0"/>
      <w:marRight w:val="0"/>
      <w:marTop w:val="0"/>
      <w:marBottom w:val="0"/>
      <w:divBdr>
        <w:top w:val="none" w:sz="0" w:space="0" w:color="auto"/>
        <w:left w:val="none" w:sz="0" w:space="0" w:color="auto"/>
        <w:bottom w:val="none" w:sz="0" w:space="0" w:color="auto"/>
        <w:right w:val="none" w:sz="0" w:space="0" w:color="auto"/>
      </w:divBdr>
    </w:div>
    <w:div w:id="877161348">
      <w:bodyDiv w:val="1"/>
      <w:marLeft w:val="0"/>
      <w:marRight w:val="0"/>
      <w:marTop w:val="0"/>
      <w:marBottom w:val="0"/>
      <w:divBdr>
        <w:top w:val="none" w:sz="0" w:space="0" w:color="auto"/>
        <w:left w:val="none" w:sz="0" w:space="0" w:color="auto"/>
        <w:bottom w:val="none" w:sz="0" w:space="0" w:color="auto"/>
        <w:right w:val="none" w:sz="0" w:space="0" w:color="auto"/>
      </w:divBdr>
    </w:div>
    <w:div w:id="877203569">
      <w:bodyDiv w:val="1"/>
      <w:marLeft w:val="0"/>
      <w:marRight w:val="0"/>
      <w:marTop w:val="0"/>
      <w:marBottom w:val="0"/>
      <w:divBdr>
        <w:top w:val="none" w:sz="0" w:space="0" w:color="auto"/>
        <w:left w:val="none" w:sz="0" w:space="0" w:color="auto"/>
        <w:bottom w:val="none" w:sz="0" w:space="0" w:color="auto"/>
        <w:right w:val="none" w:sz="0" w:space="0" w:color="auto"/>
      </w:divBdr>
    </w:div>
    <w:div w:id="877279031">
      <w:bodyDiv w:val="1"/>
      <w:marLeft w:val="0"/>
      <w:marRight w:val="0"/>
      <w:marTop w:val="0"/>
      <w:marBottom w:val="0"/>
      <w:divBdr>
        <w:top w:val="none" w:sz="0" w:space="0" w:color="auto"/>
        <w:left w:val="none" w:sz="0" w:space="0" w:color="auto"/>
        <w:bottom w:val="none" w:sz="0" w:space="0" w:color="auto"/>
        <w:right w:val="none" w:sz="0" w:space="0" w:color="auto"/>
      </w:divBdr>
    </w:div>
    <w:div w:id="877398127">
      <w:bodyDiv w:val="1"/>
      <w:marLeft w:val="0"/>
      <w:marRight w:val="0"/>
      <w:marTop w:val="0"/>
      <w:marBottom w:val="0"/>
      <w:divBdr>
        <w:top w:val="none" w:sz="0" w:space="0" w:color="auto"/>
        <w:left w:val="none" w:sz="0" w:space="0" w:color="auto"/>
        <w:bottom w:val="none" w:sz="0" w:space="0" w:color="auto"/>
        <w:right w:val="none" w:sz="0" w:space="0" w:color="auto"/>
      </w:divBdr>
    </w:div>
    <w:div w:id="877472957">
      <w:bodyDiv w:val="1"/>
      <w:marLeft w:val="0"/>
      <w:marRight w:val="0"/>
      <w:marTop w:val="0"/>
      <w:marBottom w:val="0"/>
      <w:divBdr>
        <w:top w:val="none" w:sz="0" w:space="0" w:color="auto"/>
        <w:left w:val="none" w:sz="0" w:space="0" w:color="auto"/>
        <w:bottom w:val="none" w:sz="0" w:space="0" w:color="auto"/>
        <w:right w:val="none" w:sz="0" w:space="0" w:color="auto"/>
      </w:divBdr>
    </w:div>
    <w:div w:id="877621728">
      <w:bodyDiv w:val="1"/>
      <w:marLeft w:val="0"/>
      <w:marRight w:val="0"/>
      <w:marTop w:val="0"/>
      <w:marBottom w:val="0"/>
      <w:divBdr>
        <w:top w:val="none" w:sz="0" w:space="0" w:color="auto"/>
        <w:left w:val="none" w:sz="0" w:space="0" w:color="auto"/>
        <w:bottom w:val="none" w:sz="0" w:space="0" w:color="auto"/>
        <w:right w:val="none" w:sz="0" w:space="0" w:color="auto"/>
      </w:divBdr>
    </w:div>
    <w:div w:id="877816085">
      <w:bodyDiv w:val="1"/>
      <w:marLeft w:val="0"/>
      <w:marRight w:val="0"/>
      <w:marTop w:val="0"/>
      <w:marBottom w:val="0"/>
      <w:divBdr>
        <w:top w:val="none" w:sz="0" w:space="0" w:color="auto"/>
        <w:left w:val="none" w:sz="0" w:space="0" w:color="auto"/>
        <w:bottom w:val="none" w:sz="0" w:space="0" w:color="auto"/>
        <w:right w:val="none" w:sz="0" w:space="0" w:color="auto"/>
      </w:divBdr>
    </w:div>
    <w:div w:id="878005918">
      <w:bodyDiv w:val="1"/>
      <w:marLeft w:val="0"/>
      <w:marRight w:val="0"/>
      <w:marTop w:val="0"/>
      <w:marBottom w:val="0"/>
      <w:divBdr>
        <w:top w:val="none" w:sz="0" w:space="0" w:color="auto"/>
        <w:left w:val="none" w:sz="0" w:space="0" w:color="auto"/>
        <w:bottom w:val="none" w:sz="0" w:space="0" w:color="auto"/>
        <w:right w:val="none" w:sz="0" w:space="0" w:color="auto"/>
      </w:divBdr>
    </w:div>
    <w:div w:id="878013279">
      <w:bodyDiv w:val="1"/>
      <w:marLeft w:val="0"/>
      <w:marRight w:val="0"/>
      <w:marTop w:val="0"/>
      <w:marBottom w:val="0"/>
      <w:divBdr>
        <w:top w:val="none" w:sz="0" w:space="0" w:color="auto"/>
        <w:left w:val="none" w:sz="0" w:space="0" w:color="auto"/>
        <w:bottom w:val="none" w:sz="0" w:space="0" w:color="auto"/>
        <w:right w:val="none" w:sz="0" w:space="0" w:color="auto"/>
      </w:divBdr>
    </w:div>
    <w:div w:id="878132276">
      <w:bodyDiv w:val="1"/>
      <w:marLeft w:val="0"/>
      <w:marRight w:val="0"/>
      <w:marTop w:val="0"/>
      <w:marBottom w:val="0"/>
      <w:divBdr>
        <w:top w:val="none" w:sz="0" w:space="0" w:color="auto"/>
        <w:left w:val="none" w:sz="0" w:space="0" w:color="auto"/>
        <w:bottom w:val="none" w:sz="0" w:space="0" w:color="auto"/>
        <w:right w:val="none" w:sz="0" w:space="0" w:color="auto"/>
      </w:divBdr>
    </w:div>
    <w:div w:id="878199235">
      <w:bodyDiv w:val="1"/>
      <w:marLeft w:val="0"/>
      <w:marRight w:val="0"/>
      <w:marTop w:val="0"/>
      <w:marBottom w:val="0"/>
      <w:divBdr>
        <w:top w:val="none" w:sz="0" w:space="0" w:color="auto"/>
        <w:left w:val="none" w:sz="0" w:space="0" w:color="auto"/>
        <w:bottom w:val="none" w:sz="0" w:space="0" w:color="auto"/>
        <w:right w:val="none" w:sz="0" w:space="0" w:color="auto"/>
      </w:divBdr>
    </w:div>
    <w:div w:id="878396156">
      <w:bodyDiv w:val="1"/>
      <w:marLeft w:val="0"/>
      <w:marRight w:val="0"/>
      <w:marTop w:val="0"/>
      <w:marBottom w:val="0"/>
      <w:divBdr>
        <w:top w:val="none" w:sz="0" w:space="0" w:color="auto"/>
        <w:left w:val="none" w:sz="0" w:space="0" w:color="auto"/>
        <w:bottom w:val="none" w:sz="0" w:space="0" w:color="auto"/>
        <w:right w:val="none" w:sz="0" w:space="0" w:color="auto"/>
      </w:divBdr>
    </w:div>
    <w:div w:id="878707473">
      <w:bodyDiv w:val="1"/>
      <w:marLeft w:val="0"/>
      <w:marRight w:val="0"/>
      <w:marTop w:val="0"/>
      <w:marBottom w:val="0"/>
      <w:divBdr>
        <w:top w:val="none" w:sz="0" w:space="0" w:color="auto"/>
        <w:left w:val="none" w:sz="0" w:space="0" w:color="auto"/>
        <w:bottom w:val="none" w:sz="0" w:space="0" w:color="auto"/>
        <w:right w:val="none" w:sz="0" w:space="0" w:color="auto"/>
      </w:divBdr>
    </w:div>
    <w:div w:id="878858941">
      <w:bodyDiv w:val="1"/>
      <w:marLeft w:val="0"/>
      <w:marRight w:val="0"/>
      <w:marTop w:val="0"/>
      <w:marBottom w:val="0"/>
      <w:divBdr>
        <w:top w:val="none" w:sz="0" w:space="0" w:color="auto"/>
        <w:left w:val="none" w:sz="0" w:space="0" w:color="auto"/>
        <w:bottom w:val="none" w:sz="0" w:space="0" w:color="auto"/>
        <w:right w:val="none" w:sz="0" w:space="0" w:color="auto"/>
      </w:divBdr>
    </w:div>
    <w:div w:id="878932200">
      <w:bodyDiv w:val="1"/>
      <w:marLeft w:val="0"/>
      <w:marRight w:val="0"/>
      <w:marTop w:val="0"/>
      <w:marBottom w:val="0"/>
      <w:divBdr>
        <w:top w:val="none" w:sz="0" w:space="0" w:color="auto"/>
        <w:left w:val="none" w:sz="0" w:space="0" w:color="auto"/>
        <w:bottom w:val="none" w:sz="0" w:space="0" w:color="auto"/>
        <w:right w:val="none" w:sz="0" w:space="0" w:color="auto"/>
      </w:divBdr>
    </w:div>
    <w:div w:id="879048245">
      <w:bodyDiv w:val="1"/>
      <w:marLeft w:val="0"/>
      <w:marRight w:val="0"/>
      <w:marTop w:val="0"/>
      <w:marBottom w:val="0"/>
      <w:divBdr>
        <w:top w:val="none" w:sz="0" w:space="0" w:color="auto"/>
        <w:left w:val="none" w:sz="0" w:space="0" w:color="auto"/>
        <w:bottom w:val="none" w:sz="0" w:space="0" w:color="auto"/>
        <w:right w:val="none" w:sz="0" w:space="0" w:color="auto"/>
      </w:divBdr>
    </w:div>
    <w:div w:id="879126495">
      <w:bodyDiv w:val="1"/>
      <w:marLeft w:val="0"/>
      <w:marRight w:val="0"/>
      <w:marTop w:val="0"/>
      <w:marBottom w:val="0"/>
      <w:divBdr>
        <w:top w:val="none" w:sz="0" w:space="0" w:color="auto"/>
        <w:left w:val="none" w:sz="0" w:space="0" w:color="auto"/>
        <w:bottom w:val="none" w:sz="0" w:space="0" w:color="auto"/>
        <w:right w:val="none" w:sz="0" w:space="0" w:color="auto"/>
      </w:divBdr>
    </w:div>
    <w:div w:id="879317440">
      <w:bodyDiv w:val="1"/>
      <w:marLeft w:val="0"/>
      <w:marRight w:val="0"/>
      <w:marTop w:val="0"/>
      <w:marBottom w:val="0"/>
      <w:divBdr>
        <w:top w:val="none" w:sz="0" w:space="0" w:color="auto"/>
        <w:left w:val="none" w:sz="0" w:space="0" w:color="auto"/>
        <w:bottom w:val="none" w:sz="0" w:space="0" w:color="auto"/>
        <w:right w:val="none" w:sz="0" w:space="0" w:color="auto"/>
      </w:divBdr>
    </w:div>
    <w:div w:id="879510895">
      <w:bodyDiv w:val="1"/>
      <w:marLeft w:val="0"/>
      <w:marRight w:val="0"/>
      <w:marTop w:val="0"/>
      <w:marBottom w:val="0"/>
      <w:divBdr>
        <w:top w:val="none" w:sz="0" w:space="0" w:color="auto"/>
        <w:left w:val="none" w:sz="0" w:space="0" w:color="auto"/>
        <w:bottom w:val="none" w:sz="0" w:space="0" w:color="auto"/>
        <w:right w:val="none" w:sz="0" w:space="0" w:color="auto"/>
      </w:divBdr>
    </w:div>
    <w:div w:id="879516227">
      <w:bodyDiv w:val="1"/>
      <w:marLeft w:val="0"/>
      <w:marRight w:val="0"/>
      <w:marTop w:val="0"/>
      <w:marBottom w:val="0"/>
      <w:divBdr>
        <w:top w:val="none" w:sz="0" w:space="0" w:color="auto"/>
        <w:left w:val="none" w:sz="0" w:space="0" w:color="auto"/>
        <w:bottom w:val="none" w:sz="0" w:space="0" w:color="auto"/>
        <w:right w:val="none" w:sz="0" w:space="0" w:color="auto"/>
      </w:divBdr>
    </w:div>
    <w:div w:id="879591365">
      <w:bodyDiv w:val="1"/>
      <w:marLeft w:val="0"/>
      <w:marRight w:val="0"/>
      <w:marTop w:val="0"/>
      <w:marBottom w:val="0"/>
      <w:divBdr>
        <w:top w:val="none" w:sz="0" w:space="0" w:color="auto"/>
        <w:left w:val="none" w:sz="0" w:space="0" w:color="auto"/>
        <w:bottom w:val="none" w:sz="0" w:space="0" w:color="auto"/>
        <w:right w:val="none" w:sz="0" w:space="0" w:color="auto"/>
      </w:divBdr>
    </w:div>
    <w:div w:id="879705197">
      <w:bodyDiv w:val="1"/>
      <w:marLeft w:val="0"/>
      <w:marRight w:val="0"/>
      <w:marTop w:val="0"/>
      <w:marBottom w:val="0"/>
      <w:divBdr>
        <w:top w:val="none" w:sz="0" w:space="0" w:color="auto"/>
        <w:left w:val="none" w:sz="0" w:space="0" w:color="auto"/>
        <w:bottom w:val="none" w:sz="0" w:space="0" w:color="auto"/>
        <w:right w:val="none" w:sz="0" w:space="0" w:color="auto"/>
      </w:divBdr>
    </w:div>
    <w:div w:id="879785252">
      <w:bodyDiv w:val="1"/>
      <w:marLeft w:val="0"/>
      <w:marRight w:val="0"/>
      <w:marTop w:val="0"/>
      <w:marBottom w:val="0"/>
      <w:divBdr>
        <w:top w:val="none" w:sz="0" w:space="0" w:color="auto"/>
        <w:left w:val="none" w:sz="0" w:space="0" w:color="auto"/>
        <w:bottom w:val="none" w:sz="0" w:space="0" w:color="auto"/>
        <w:right w:val="none" w:sz="0" w:space="0" w:color="auto"/>
      </w:divBdr>
    </w:div>
    <w:div w:id="879853235">
      <w:bodyDiv w:val="1"/>
      <w:marLeft w:val="0"/>
      <w:marRight w:val="0"/>
      <w:marTop w:val="0"/>
      <w:marBottom w:val="0"/>
      <w:divBdr>
        <w:top w:val="none" w:sz="0" w:space="0" w:color="auto"/>
        <w:left w:val="none" w:sz="0" w:space="0" w:color="auto"/>
        <w:bottom w:val="none" w:sz="0" w:space="0" w:color="auto"/>
        <w:right w:val="none" w:sz="0" w:space="0" w:color="auto"/>
      </w:divBdr>
    </w:div>
    <w:div w:id="879903352">
      <w:bodyDiv w:val="1"/>
      <w:marLeft w:val="0"/>
      <w:marRight w:val="0"/>
      <w:marTop w:val="0"/>
      <w:marBottom w:val="0"/>
      <w:divBdr>
        <w:top w:val="none" w:sz="0" w:space="0" w:color="auto"/>
        <w:left w:val="none" w:sz="0" w:space="0" w:color="auto"/>
        <w:bottom w:val="none" w:sz="0" w:space="0" w:color="auto"/>
        <w:right w:val="none" w:sz="0" w:space="0" w:color="auto"/>
      </w:divBdr>
    </w:div>
    <w:div w:id="879976856">
      <w:bodyDiv w:val="1"/>
      <w:marLeft w:val="0"/>
      <w:marRight w:val="0"/>
      <w:marTop w:val="0"/>
      <w:marBottom w:val="0"/>
      <w:divBdr>
        <w:top w:val="none" w:sz="0" w:space="0" w:color="auto"/>
        <w:left w:val="none" w:sz="0" w:space="0" w:color="auto"/>
        <w:bottom w:val="none" w:sz="0" w:space="0" w:color="auto"/>
        <w:right w:val="none" w:sz="0" w:space="0" w:color="auto"/>
      </w:divBdr>
    </w:div>
    <w:div w:id="880091122">
      <w:bodyDiv w:val="1"/>
      <w:marLeft w:val="0"/>
      <w:marRight w:val="0"/>
      <w:marTop w:val="0"/>
      <w:marBottom w:val="0"/>
      <w:divBdr>
        <w:top w:val="none" w:sz="0" w:space="0" w:color="auto"/>
        <w:left w:val="none" w:sz="0" w:space="0" w:color="auto"/>
        <w:bottom w:val="none" w:sz="0" w:space="0" w:color="auto"/>
        <w:right w:val="none" w:sz="0" w:space="0" w:color="auto"/>
      </w:divBdr>
    </w:div>
    <w:div w:id="880169715">
      <w:bodyDiv w:val="1"/>
      <w:marLeft w:val="0"/>
      <w:marRight w:val="0"/>
      <w:marTop w:val="0"/>
      <w:marBottom w:val="0"/>
      <w:divBdr>
        <w:top w:val="none" w:sz="0" w:space="0" w:color="auto"/>
        <w:left w:val="none" w:sz="0" w:space="0" w:color="auto"/>
        <w:bottom w:val="none" w:sz="0" w:space="0" w:color="auto"/>
        <w:right w:val="none" w:sz="0" w:space="0" w:color="auto"/>
      </w:divBdr>
    </w:div>
    <w:div w:id="880675720">
      <w:bodyDiv w:val="1"/>
      <w:marLeft w:val="0"/>
      <w:marRight w:val="0"/>
      <w:marTop w:val="0"/>
      <w:marBottom w:val="0"/>
      <w:divBdr>
        <w:top w:val="none" w:sz="0" w:space="0" w:color="auto"/>
        <w:left w:val="none" w:sz="0" w:space="0" w:color="auto"/>
        <w:bottom w:val="none" w:sz="0" w:space="0" w:color="auto"/>
        <w:right w:val="none" w:sz="0" w:space="0" w:color="auto"/>
      </w:divBdr>
    </w:div>
    <w:div w:id="880676714">
      <w:bodyDiv w:val="1"/>
      <w:marLeft w:val="0"/>
      <w:marRight w:val="0"/>
      <w:marTop w:val="0"/>
      <w:marBottom w:val="0"/>
      <w:divBdr>
        <w:top w:val="none" w:sz="0" w:space="0" w:color="auto"/>
        <w:left w:val="none" w:sz="0" w:space="0" w:color="auto"/>
        <w:bottom w:val="none" w:sz="0" w:space="0" w:color="auto"/>
        <w:right w:val="none" w:sz="0" w:space="0" w:color="auto"/>
      </w:divBdr>
    </w:div>
    <w:div w:id="880828851">
      <w:bodyDiv w:val="1"/>
      <w:marLeft w:val="0"/>
      <w:marRight w:val="0"/>
      <w:marTop w:val="0"/>
      <w:marBottom w:val="0"/>
      <w:divBdr>
        <w:top w:val="none" w:sz="0" w:space="0" w:color="auto"/>
        <w:left w:val="none" w:sz="0" w:space="0" w:color="auto"/>
        <w:bottom w:val="none" w:sz="0" w:space="0" w:color="auto"/>
        <w:right w:val="none" w:sz="0" w:space="0" w:color="auto"/>
      </w:divBdr>
    </w:div>
    <w:div w:id="880870042">
      <w:bodyDiv w:val="1"/>
      <w:marLeft w:val="0"/>
      <w:marRight w:val="0"/>
      <w:marTop w:val="0"/>
      <w:marBottom w:val="0"/>
      <w:divBdr>
        <w:top w:val="none" w:sz="0" w:space="0" w:color="auto"/>
        <w:left w:val="none" w:sz="0" w:space="0" w:color="auto"/>
        <w:bottom w:val="none" w:sz="0" w:space="0" w:color="auto"/>
        <w:right w:val="none" w:sz="0" w:space="0" w:color="auto"/>
      </w:divBdr>
    </w:div>
    <w:div w:id="880947184">
      <w:bodyDiv w:val="1"/>
      <w:marLeft w:val="0"/>
      <w:marRight w:val="0"/>
      <w:marTop w:val="0"/>
      <w:marBottom w:val="0"/>
      <w:divBdr>
        <w:top w:val="none" w:sz="0" w:space="0" w:color="auto"/>
        <w:left w:val="none" w:sz="0" w:space="0" w:color="auto"/>
        <w:bottom w:val="none" w:sz="0" w:space="0" w:color="auto"/>
        <w:right w:val="none" w:sz="0" w:space="0" w:color="auto"/>
      </w:divBdr>
    </w:div>
    <w:div w:id="881022046">
      <w:bodyDiv w:val="1"/>
      <w:marLeft w:val="0"/>
      <w:marRight w:val="0"/>
      <w:marTop w:val="0"/>
      <w:marBottom w:val="0"/>
      <w:divBdr>
        <w:top w:val="none" w:sz="0" w:space="0" w:color="auto"/>
        <w:left w:val="none" w:sz="0" w:space="0" w:color="auto"/>
        <w:bottom w:val="none" w:sz="0" w:space="0" w:color="auto"/>
        <w:right w:val="none" w:sz="0" w:space="0" w:color="auto"/>
      </w:divBdr>
    </w:div>
    <w:div w:id="881092562">
      <w:bodyDiv w:val="1"/>
      <w:marLeft w:val="0"/>
      <w:marRight w:val="0"/>
      <w:marTop w:val="0"/>
      <w:marBottom w:val="0"/>
      <w:divBdr>
        <w:top w:val="none" w:sz="0" w:space="0" w:color="auto"/>
        <w:left w:val="none" w:sz="0" w:space="0" w:color="auto"/>
        <w:bottom w:val="none" w:sz="0" w:space="0" w:color="auto"/>
        <w:right w:val="none" w:sz="0" w:space="0" w:color="auto"/>
      </w:divBdr>
    </w:div>
    <w:div w:id="881137275">
      <w:bodyDiv w:val="1"/>
      <w:marLeft w:val="0"/>
      <w:marRight w:val="0"/>
      <w:marTop w:val="0"/>
      <w:marBottom w:val="0"/>
      <w:divBdr>
        <w:top w:val="none" w:sz="0" w:space="0" w:color="auto"/>
        <w:left w:val="none" w:sz="0" w:space="0" w:color="auto"/>
        <w:bottom w:val="none" w:sz="0" w:space="0" w:color="auto"/>
        <w:right w:val="none" w:sz="0" w:space="0" w:color="auto"/>
      </w:divBdr>
    </w:div>
    <w:div w:id="881213547">
      <w:bodyDiv w:val="1"/>
      <w:marLeft w:val="0"/>
      <w:marRight w:val="0"/>
      <w:marTop w:val="0"/>
      <w:marBottom w:val="0"/>
      <w:divBdr>
        <w:top w:val="none" w:sz="0" w:space="0" w:color="auto"/>
        <w:left w:val="none" w:sz="0" w:space="0" w:color="auto"/>
        <w:bottom w:val="none" w:sz="0" w:space="0" w:color="auto"/>
        <w:right w:val="none" w:sz="0" w:space="0" w:color="auto"/>
      </w:divBdr>
    </w:div>
    <w:div w:id="881289592">
      <w:bodyDiv w:val="1"/>
      <w:marLeft w:val="0"/>
      <w:marRight w:val="0"/>
      <w:marTop w:val="0"/>
      <w:marBottom w:val="0"/>
      <w:divBdr>
        <w:top w:val="none" w:sz="0" w:space="0" w:color="auto"/>
        <w:left w:val="none" w:sz="0" w:space="0" w:color="auto"/>
        <w:bottom w:val="none" w:sz="0" w:space="0" w:color="auto"/>
        <w:right w:val="none" w:sz="0" w:space="0" w:color="auto"/>
      </w:divBdr>
    </w:div>
    <w:div w:id="881862755">
      <w:bodyDiv w:val="1"/>
      <w:marLeft w:val="0"/>
      <w:marRight w:val="0"/>
      <w:marTop w:val="0"/>
      <w:marBottom w:val="0"/>
      <w:divBdr>
        <w:top w:val="none" w:sz="0" w:space="0" w:color="auto"/>
        <w:left w:val="none" w:sz="0" w:space="0" w:color="auto"/>
        <w:bottom w:val="none" w:sz="0" w:space="0" w:color="auto"/>
        <w:right w:val="none" w:sz="0" w:space="0" w:color="auto"/>
      </w:divBdr>
    </w:div>
    <w:div w:id="881865695">
      <w:bodyDiv w:val="1"/>
      <w:marLeft w:val="0"/>
      <w:marRight w:val="0"/>
      <w:marTop w:val="0"/>
      <w:marBottom w:val="0"/>
      <w:divBdr>
        <w:top w:val="none" w:sz="0" w:space="0" w:color="auto"/>
        <w:left w:val="none" w:sz="0" w:space="0" w:color="auto"/>
        <w:bottom w:val="none" w:sz="0" w:space="0" w:color="auto"/>
        <w:right w:val="none" w:sz="0" w:space="0" w:color="auto"/>
      </w:divBdr>
    </w:div>
    <w:div w:id="881944180">
      <w:bodyDiv w:val="1"/>
      <w:marLeft w:val="0"/>
      <w:marRight w:val="0"/>
      <w:marTop w:val="0"/>
      <w:marBottom w:val="0"/>
      <w:divBdr>
        <w:top w:val="none" w:sz="0" w:space="0" w:color="auto"/>
        <w:left w:val="none" w:sz="0" w:space="0" w:color="auto"/>
        <w:bottom w:val="none" w:sz="0" w:space="0" w:color="auto"/>
        <w:right w:val="none" w:sz="0" w:space="0" w:color="auto"/>
      </w:divBdr>
    </w:div>
    <w:div w:id="882058157">
      <w:bodyDiv w:val="1"/>
      <w:marLeft w:val="0"/>
      <w:marRight w:val="0"/>
      <w:marTop w:val="0"/>
      <w:marBottom w:val="0"/>
      <w:divBdr>
        <w:top w:val="none" w:sz="0" w:space="0" w:color="auto"/>
        <w:left w:val="none" w:sz="0" w:space="0" w:color="auto"/>
        <w:bottom w:val="none" w:sz="0" w:space="0" w:color="auto"/>
        <w:right w:val="none" w:sz="0" w:space="0" w:color="auto"/>
      </w:divBdr>
    </w:div>
    <w:div w:id="882136516">
      <w:bodyDiv w:val="1"/>
      <w:marLeft w:val="0"/>
      <w:marRight w:val="0"/>
      <w:marTop w:val="0"/>
      <w:marBottom w:val="0"/>
      <w:divBdr>
        <w:top w:val="none" w:sz="0" w:space="0" w:color="auto"/>
        <w:left w:val="none" w:sz="0" w:space="0" w:color="auto"/>
        <w:bottom w:val="none" w:sz="0" w:space="0" w:color="auto"/>
        <w:right w:val="none" w:sz="0" w:space="0" w:color="auto"/>
      </w:divBdr>
    </w:div>
    <w:div w:id="882254846">
      <w:bodyDiv w:val="1"/>
      <w:marLeft w:val="0"/>
      <w:marRight w:val="0"/>
      <w:marTop w:val="0"/>
      <w:marBottom w:val="0"/>
      <w:divBdr>
        <w:top w:val="none" w:sz="0" w:space="0" w:color="auto"/>
        <w:left w:val="none" w:sz="0" w:space="0" w:color="auto"/>
        <w:bottom w:val="none" w:sz="0" w:space="0" w:color="auto"/>
        <w:right w:val="none" w:sz="0" w:space="0" w:color="auto"/>
      </w:divBdr>
    </w:div>
    <w:div w:id="882640042">
      <w:bodyDiv w:val="1"/>
      <w:marLeft w:val="0"/>
      <w:marRight w:val="0"/>
      <w:marTop w:val="0"/>
      <w:marBottom w:val="0"/>
      <w:divBdr>
        <w:top w:val="none" w:sz="0" w:space="0" w:color="auto"/>
        <w:left w:val="none" w:sz="0" w:space="0" w:color="auto"/>
        <w:bottom w:val="none" w:sz="0" w:space="0" w:color="auto"/>
        <w:right w:val="none" w:sz="0" w:space="0" w:color="auto"/>
      </w:divBdr>
    </w:div>
    <w:div w:id="882865650">
      <w:bodyDiv w:val="1"/>
      <w:marLeft w:val="0"/>
      <w:marRight w:val="0"/>
      <w:marTop w:val="0"/>
      <w:marBottom w:val="0"/>
      <w:divBdr>
        <w:top w:val="none" w:sz="0" w:space="0" w:color="auto"/>
        <w:left w:val="none" w:sz="0" w:space="0" w:color="auto"/>
        <w:bottom w:val="none" w:sz="0" w:space="0" w:color="auto"/>
        <w:right w:val="none" w:sz="0" w:space="0" w:color="auto"/>
      </w:divBdr>
    </w:div>
    <w:div w:id="882912378">
      <w:bodyDiv w:val="1"/>
      <w:marLeft w:val="0"/>
      <w:marRight w:val="0"/>
      <w:marTop w:val="0"/>
      <w:marBottom w:val="0"/>
      <w:divBdr>
        <w:top w:val="none" w:sz="0" w:space="0" w:color="auto"/>
        <w:left w:val="none" w:sz="0" w:space="0" w:color="auto"/>
        <w:bottom w:val="none" w:sz="0" w:space="0" w:color="auto"/>
        <w:right w:val="none" w:sz="0" w:space="0" w:color="auto"/>
      </w:divBdr>
    </w:div>
    <w:div w:id="882979499">
      <w:bodyDiv w:val="1"/>
      <w:marLeft w:val="0"/>
      <w:marRight w:val="0"/>
      <w:marTop w:val="0"/>
      <w:marBottom w:val="0"/>
      <w:divBdr>
        <w:top w:val="none" w:sz="0" w:space="0" w:color="auto"/>
        <w:left w:val="none" w:sz="0" w:space="0" w:color="auto"/>
        <w:bottom w:val="none" w:sz="0" w:space="0" w:color="auto"/>
        <w:right w:val="none" w:sz="0" w:space="0" w:color="auto"/>
      </w:divBdr>
    </w:div>
    <w:div w:id="883104266">
      <w:bodyDiv w:val="1"/>
      <w:marLeft w:val="0"/>
      <w:marRight w:val="0"/>
      <w:marTop w:val="0"/>
      <w:marBottom w:val="0"/>
      <w:divBdr>
        <w:top w:val="none" w:sz="0" w:space="0" w:color="auto"/>
        <w:left w:val="none" w:sz="0" w:space="0" w:color="auto"/>
        <w:bottom w:val="none" w:sz="0" w:space="0" w:color="auto"/>
        <w:right w:val="none" w:sz="0" w:space="0" w:color="auto"/>
      </w:divBdr>
    </w:div>
    <w:div w:id="883173725">
      <w:bodyDiv w:val="1"/>
      <w:marLeft w:val="0"/>
      <w:marRight w:val="0"/>
      <w:marTop w:val="0"/>
      <w:marBottom w:val="0"/>
      <w:divBdr>
        <w:top w:val="none" w:sz="0" w:space="0" w:color="auto"/>
        <w:left w:val="none" w:sz="0" w:space="0" w:color="auto"/>
        <w:bottom w:val="none" w:sz="0" w:space="0" w:color="auto"/>
        <w:right w:val="none" w:sz="0" w:space="0" w:color="auto"/>
      </w:divBdr>
    </w:div>
    <w:div w:id="883177406">
      <w:bodyDiv w:val="1"/>
      <w:marLeft w:val="0"/>
      <w:marRight w:val="0"/>
      <w:marTop w:val="0"/>
      <w:marBottom w:val="0"/>
      <w:divBdr>
        <w:top w:val="none" w:sz="0" w:space="0" w:color="auto"/>
        <w:left w:val="none" w:sz="0" w:space="0" w:color="auto"/>
        <w:bottom w:val="none" w:sz="0" w:space="0" w:color="auto"/>
        <w:right w:val="none" w:sz="0" w:space="0" w:color="auto"/>
      </w:divBdr>
    </w:div>
    <w:div w:id="883180433">
      <w:bodyDiv w:val="1"/>
      <w:marLeft w:val="0"/>
      <w:marRight w:val="0"/>
      <w:marTop w:val="0"/>
      <w:marBottom w:val="0"/>
      <w:divBdr>
        <w:top w:val="none" w:sz="0" w:space="0" w:color="auto"/>
        <w:left w:val="none" w:sz="0" w:space="0" w:color="auto"/>
        <w:bottom w:val="none" w:sz="0" w:space="0" w:color="auto"/>
        <w:right w:val="none" w:sz="0" w:space="0" w:color="auto"/>
      </w:divBdr>
    </w:div>
    <w:div w:id="883255780">
      <w:bodyDiv w:val="1"/>
      <w:marLeft w:val="0"/>
      <w:marRight w:val="0"/>
      <w:marTop w:val="0"/>
      <w:marBottom w:val="0"/>
      <w:divBdr>
        <w:top w:val="none" w:sz="0" w:space="0" w:color="auto"/>
        <w:left w:val="none" w:sz="0" w:space="0" w:color="auto"/>
        <w:bottom w:val="none" w:sz="0" w:space="0" w:color="auto"/>
        <w:right w:val="none" w:sz="0" w:space="0" w:color="auto"/>
      </w:divBdr>
    </w:div>
    <w:div w:id="883257063">
      <w:bodyDiv w:val="1"/>
      <w:marLeft w:val="0"/>
      <w:marRight w:val="0"/>
      <w:marTop w:val="0"/>
      <w:marBottom w:val="0"/>
      <w:divBdr>
        <w:top w:val="none" w:sz="0" w:space="0" w:color="auto"/>
        <w:left w:val="none" w:sz="0" w:space="0" w:color="auto"/>
        <w:bottom w:val="none" w:sz="0" w:space="0" w:color="auto"/>
        <w:right w:val="none" w:sz="0" w:space="0" w:color="auto"/>
      </w:divBdr>
    </w:div>
    <w:div w:id="883447762">
      <w:bodyDiv w:val="1"/>
      <w:marLeft w:val="0"/>
      <w:marRight w:val="0"/>
      <w:marTop w:val="0"/>
      <w:marBottom w:val="0"/>
      <w:divBdr>
        <w:top w:val="none" w:sz="0" w:space="0" w:color="auto"/>
        <w:left w:val="none" w:sz="0" w:space="0" w:color="auto"/>
        <w:bottom w:val="none" w:sz="0" w:space="0" w:color="auto"/>
        <w:right w:val="none" w:sz="0" w:space="0" w:color="auto"/>
      </w:divBdr>
    </w:div>
    <w:div w:id="883567198">
      <w:bodyDiv w:val="1"/>
      <w:marLeft w:val="0"/>
      <w:marRight w:val="0"/>
      <w:marTop w:val="0"/>
      <w:marBottom w:val="0"/>
      <w:divBdr>
        <w:top w:val="none" w:sz="0" w:space="0" w:color="auto"/>
        <w:left w:val="none" w:sz="0" w:space="0" w:color="auto"/>
        <w:bottom w:val="none" w:sz="0" w:space="0" w:color="auto"/>
        <w:right w:val="none" w:sz="0" w:space="0" w:color="auto"/>
      </w:divBdr>
    </w:div>
    <w:div w:id="883753844">
      <w:bodyDiv w:val="1"/>
      <w:marLeft w:val="0"/>
      <w:marRight w:val="0"/>
      <w:marTop w:val="0"/>
      <w:marBottom w:val="0"/>
      <w:divBdr>
        <w:top w:val="none" w:sz="0" w:space="0" w:color="auto"/>
        <w:left w:val="none" w:sz="0" w:space="0" w:color="auto"/>
        <w:bottom w:val="none" w:sz="0" w:space="0" w:color="auto"/>
        <w:right w:val="none" w:sz="0" w:space="0" w:color="auto"/>
      </w:divBdr>
    </w:div>
    <w:div w:id="883754577">
      <w:bodyDiv w:val="1"/>
      <w:marLeft w:val="0"/>
      <w:marRight w:val="0"/>
      <w:marTop w:val="0"/>
      <w:marBottom w:val="0"/>
      <w:divBdr>
        <w:top w:val="none" w:sz="0" w:space="0" w:color="auto"/>
        <w:left w:val="none" w:sz="0" w:space="0" w:color="auto"/>
        <w:bottom w:val="none" w:sz="0" w:space="0" w:color="auto"/>
        <w:right w:val="none" w:sz="0" w:space="0" w:color="auto"/>
      </w:divBdr>
    </w:div>
    <w:div w:id="883832536">
      <w:bodyDiv w:val="1"/>
      <w:marLeft w:val="0"/>
      <w:marRight w:val="0"/>
      <w:marTop w:val="0"/>
      <w:marBottom w:val="0"/>
      <w:divBdr>
        <w:top w:val="none" w:sz="0" w:space="0" w:color="auto"/>
        <w:left w:val="none" w:sz="0" w:space="0" w:color="auto"/>
        <w:bottom w:val="none" w:sz="0" w:space="0" w:color="auto"/>
        <w:right w:val="none" w:sz="0" w:space="0" w:color="auto"/>
      </w:divBdr>
    </w:div>
    <w:div w:id="883908379">
      <w:bodyDiv w:val="1"/>
      <w:marLeft w:val="0"/>
      <w:marRight w:val="0"/>
      <w:marTop w:val="0"/>
      <w:marBottom w:val="0"/>
      <w:divBdr>
        <w:top w:val="none" w:sz="0" w:space="0" w:color="auto"/>
        <w:left w:val="none" w:sz="0" w:space="0" w:color="auto"/>
        <w:bottom w:val="none" w:sz="0" w:space="0" w:color="auto"/>
        <w:right w:val="none" w:sz="0" w:space="0" w:color="auto"/>
      </w:divBdr>
    </w:div>
    <w:div w:id="884096641">
      <w:bodyDiv w:val="1"/>
      <w:marLeft w:val="0"/>
      <w:marRight w:val="0"/>
      <w:marTop w:val="0"/>
      <w:marBottom w:val="0"/>
      <w:divBdr>
        <w:top w:val="none" w:sz="0" w:space="0" w:color="auto"/>
        <w:left w:val="none" w:sz="0" w:space="0" w:color="auto"/>
        <w:bottom w:val="none" w:sz="0" w:space="0" w:color="auto"/>
        <w:right w:val="none" w:sz="0" w:space="0" w:color="auto"/>
      </w:divBdr>
    </w:div>
    <w:div w:id="884172781">
      <w:bodyDiv w:val="1"/>
      <w:marLeft w:val="0"/>
      <w:marRight w:val="0"/>
      <w:marTop w:val="0"/>
      <w:marBottom w:val="0"/>
      <w:divBdr>
        <w:top w:val="none" w:sz="0" w:space="0" w:color="auto"/>
        <w:left w:val="none" w:sz="0" w:space="0" w:color="auto"/>
        <w:bottom w:val="none" w:sz="0" w:space="0" w:color="auto"/>
        <w:right w:val="none" w:sz="0" w:space="0" w:color="auto"/>
      </w:divBdr>
    </w:div>
    <w:div w:id="884175826">
      <w:bodyDiv w:val="1"/>
      <w:marLeft w:val="0"/>
      <w:marRight w:val="0"/>
      <w:marTop w:val="0"/>
      <w:marBottom w:val="0"/>
      <w:divBdr>
        <w:top w:val="none" w:sz="0" w:space="0" w:color="auto"/>
        <w:left w:val="none" w:sz="0" w:space="0" w:color="auto"/>
        <w:bottom w:val="none" w:sz="0" w:space="0" w:color="auto"/>
        <w:right w:val="none" w:sz="0" w:space="0" w:color="auto"/>
      </w:divBdr>
    </w:div>
    <w:div w:id="884372999">
      <w:bodyDiv w:val="1"/>
      <w:marLeft w:val="0"/>
      <w:marRight w:val="0"/>
      <w:marTop w:val="0"/>
      <w:marBottom w:val="0"/>
      <w:divBdr>
        <w:top w:val="none" w:sz="0" w:space="0" w:color="auto"/>
        <w:left w:val="none" w:sz="0" w:space="0" w:color="auto"/>
        <w:bottom w:val="none" w:sz="0" w:space="0" w:color="auto"/>
        <w:right w:val="none" w:sz="0" w:space="0" w:color="auto"/>
      </w:divBdr>
    </w:div>
    <w:div w:id="884633690">
      <w:bodyDiv w:val="1"/>
      <w:marLeft w:val="0"/>
      <w:marRight w:val="0"/>
      <w:marTop w:val="0"/>
      <w:marBottom w:val="0"/>
      <w:divBdr>
        <w:top w:val="none" w:sz="0" w:space="0" w:color="auto"/>
        <w:left w:val="none" w:sz="0" w:space="0" w:color="auto"/>
        <w:bottom w:val="none" w:sz="0" w:space="0" w:color="auto"/>
        <w:right w:val="none" w:sz="0" w:space="0" w:color="auto"/>
      </w:divBdr>
    </w:div>
    <w:div w:id="885025432">
      <w:bodyDiv w:val="1"/>
      <w:marLeft w:val="0"/>
      <w:marRight w:val="0"/>
      <w:marTop w:val="0"/>
      <w:marBottom w:val="0"/>
      <w:divBdr>
        <w:top w:val="none" w:sz="0" w:space="0" w:color="auto"/>
        <w:left w:val="none" w:sz="0" w:space="0" w:color="auto"/>
        <w:bottom w:val="none" w:sz="0" w:space="0" w:color="auto"/>
        <w:right w:val="none" w:sz="0" w:space="0" w:color="auto"/>
      </w:divBdr>
    </w:div>
    <w:div w:id="885025847">
      <w:bodyDiv w:val="1"/>
      <w:marLeft w:val="0"/>
      <w:marRight w:val="0"/>
      <w:marTop w:val="0"/>
      <w:marBottom w:val="0"/>
      <w:divBdr>
        <w:top w:val="none" w:sz="0" w:space="0" w:color="auto"/>
        <w:left w:val="none" w:sz="0" w:space="0" w:color="auto"/>
        <w:bottom w:val="none" w:sz="0" w:space="0" w:color="auto"/>
        <w:right w:val="none" w:sz="0" w:space="0" w:color="auto"/>
      </w:divBdr>
    </w:div>
    <w:div w:id="885260444">
      <w:bodyDiv w:val="1"/>
      <w:marLeft w:val="0"/>
      <w:marRight w:val="0"/>
      <w:marTop w:val="0"/>
      <w:marBottom w:val="0"/>
      <w:divBdr>
        <w:top w:val="none" w:sz="0" w:space="0" w:color="auto"/>
        <w:left w:val="none" w:sz="0" w:space="0" w:color="auto"/>
        <w:bottom w:val="none" w:sz="0" w:space="0" w:color="auto"/>
        <w:right w:val="none" w:sz="0" w:space="0" w:color="auto"/>
      </w:divBdr>
    </w:div>
    <w:div w:id="885457850">
      <w:bodyDiv w:val="1"/>
      <w:marLeft w:val="0"/>
      <w:marRight w:val="0"/>
      <w:marTop w:val="0"/>
      <w:marBottom w:val="0"/>
      <w:divBdr>
        <w:top w:val="none" w:sz="0" w:space="0" w:color="auto"/>
        <w:left w:val="none" w:sz="0" w:space="0" w:color="auto"/>
        <w:bottom w:val="none" w:sz="0" w:space="0" w:color="auto"/>
        <w:right w:val="none" w:sz="0" w:space="0" w:color="auto"/>
      </w:divBdr>
    </w:div>
    <w:div w:id="885600387">
      <w:bodyDiv w:val="1"/>
      <w:marLeft w:val="0"/>
      <w:marRight w:val="0"/>
      <w:marTop w:val="0"/>
      <w:marBottom w:val="0"/>
      <w:divBdr>
        <w:top w:val="none" w:sz="0" w:space="0" w:color="auto"/>
        <w:left w:val="none" w:sz="0" w:space="0" w:color="auto"/>
        <w:bottom w:val="none" w:sz="0" w:space="0" w:color="auto"/>
        <w:right w:val="none" w:sz="0" w:space="0" w:color="auto"/>
      </w:divBdr>
    </w:div>
    <w:div w:id="885676418">
      <w:bodyDiv w:val="1"/>
      <w:marLeft w:val="0"/>
      <w:marRight w:val="0"/>
      <w:marTop w:val="0"/>
      <w:marBottom w:val="0"/>
      <w:divBdr>
        <w:top w:val="none" w:sz="0" w:space="0" w:color="auto"/>
        <w:left w:val="none" w:sz="0" w:space="0" w:color="auto"/>
        <w:bottom w:val="none" w:sz="0" w:space="0" w:color="auto"/>
        <w:right w:val="none" w:sz="0" w:space="0" w:color="auto"/>
      </w:divBdr>
    </w:div>
    <w:div w:id="885676663">
      <w:bodyDiv w:val="1"/>
      <w:marLeft w:val="0"/>
      <w:marRight w:val="0"/>
      <w:marTop w:val="0"/>
      <w:marBottom w:val="0"/>
      <w:divBdr>
        <w:top w:val="none" w:sz="0" w:space="0" w:color="auto"/>
        <w:left w:val="none" w:sz="0" w:space="0" w:color="auto"/>
        <w:bottom w:val="none" w:sz="0" w:space="0" w:color="auto"/>
        <w:right w:val="none" w:sz="0" w:space="0" w:color="auto"/>
      </w:divBdr>
    </w:div>
    <w:div w:id="885678495">
      <w:bodyDiv w:val="1"/>
      <w:marLeft w:val="0"/>
      <w:marRight w:val="0"/>
      <w:marTop w:val="0"/>
      <w:marBottom w:val="0"/>
      <w:divBdr>
        <w:top w:val="none" w:sz="0" w:space="0" w:color="auto"/>
        <w:left w:val="none" w:sz="0" w:space="0" w:color="auto"/>
        <w:bottom w:val="none" w:sz="0" w:space="0" w:color="auto"/>
        <w:right w:val="none" w:sz="0" w:space="0" w:color="auto"/>
      </w:divBdr>
    </w:div>
    <w:div w:id="886063300">
      <w:bodyDiv w:val="1"/>
      <w:marLeft w:val="0"/>
      <w:marRight w:val="0"/>
      <w:marTop w:val="0"/>
      <w:marBottom w:val="0"/>
      <w:divBdr>
        <w:top w:val="none" w:sz="0" w:space="0" w:color="auto"/>
        <w:left w:val="none" w:sz="0" w:space="0" w:color="auto"/>
        <w:bottom w:val="none" w:sz="0" w:space="0" w:color="auto"/>
        <w:right w:val="none" w:sz="0" w:space="0" w:color="auto"/>
      </w:divBdr>
    </w:div>
    <w:div w:id="886064201">
      <w:bodyDiv w:val="1"/>
      <w:marLeft w:val="0"/>
      <w:marRight w:val="0"/>
      <w:marTop w:val="0"/>
      <w:marBottom w:val="0"/>
      <w:divBdr>
        <w:top w:val="none" w:sz="0" w:space="0" w:color="auto"/>
        <w:left w:val="none" w:sz="0" w:space="0" w:color="auto"/>
        <w:bottom w:val="none" w:sz="0" w:space="0" w:color="auto"/>
        <w:right w:val="none" w:sz="0" w:space="0" w:color="auto"/>
      </w:divBdr>
    </w:div>
    <w:div w:id="886065117">
      <w:bodyDiv w:val="1"/>
      <w:marLeft w:val="0"/>
      <w:marRight w:val="0"/>
      <w:marTop w:val="0"/>
      <w:marBottom w:val="0"/>
      <w:divBdr>
        <w:top w:val="none" w:sz="0" w:space="0" w:color="auto"/>
        <w:left w:val="none" w:sz="0" w:space="0" w:color="auto"/>
        <w:bottom w:val="none" w:sz="0" w:space="0" w:color="auto"/>
        <w:right w:val="none" w:sz="0" w:space="0" w:color="auto"/>
      </w:divBdr>
    </w:div>
    <w:div w:id="886067847">
      <w:bodyDiv w:val="1"/>
      <w:marLeft w:val="0"/>
      <w:marRight w:val="0"/>
      <w:marTop w:val="0"/>
      <w:marBottom w:val="0"/>
      <w:divBdr>
        <w:top w:val="none" w:sz="0" w:space="0" w:color="auto"/>
        <w:left w:val="none" w:sz="0" w:space="0" w:color="auto"/>
        <w:bottom w:val="none" w:sz="0" w:space="0" w:color="auto"/>
        <w:right w:val="none" w:sz="0" w:space="0" w:color="auto"/>
      </w:divBdr>
      <w:divsChild>
        <w:div w:id="1214587273">
          <w:marLeft w:val="480"/>
          <w:marRight w:val="0"/>
          <w:marTop w:val="0"/>
          <w:marBottom w:val="0"/>
          <w:divBdr>
            <w:top w:val="none" w:sz="0" w:space="0" w:color="auto"/>
            <w:left w:val="none" w:sz="0" w:space="0" w:color="auto"/>
            <w:bottom w:val="none" w:sz="0" w:space="0" w:color="auto"/>
            <w:right w:val="none" w:sz="0" w:space="0" w:color="auto"/>
          </w:divBdr>
        </w:div>
        <w:div w:id="274288568">
          <w:marLeft w:val="480"/>
          <w:marRight w:val="0"/>
          <w:marTop w:val="0"/>
          <w:marBottom w:val="0"/>
          <w:divBdr>
            <w:top w:val="none" w:sz="0" w:space="0" w:color="auto"/>
            <w:left w:val="none" w:sz="0" w:space="0" w:color="auto"/>
            <w:bottom w:val="none" w:sz="0" w:space="0" w:color="auto"/>
            <w:right w:val="none" w:sz="0" w:space="0" w:color="auto"/>
          </w:divBdr>
        </w:div>
        <w:div w:id="1390885669">
          <w:marLeft w:val="480"/>
          <w:marRight w:val="0"/>
          <w:marTop w:val="0"/>
          <w:marBottom w:val="0"/>
          <w:divBdr>
            <w:top w:val="none" w:sz="0" w:space="0" w:color="auto"/>
            <w:left w:val="none" w:sz="0" w:space="0" w:color="auto"/>
            <w:bottom w:val="none" w:sz="0" w:space="0" w:color="auto"/>
            <w:right w:val="none" w:sz="0" w:space="0" w:color="auto"/>
          </w:divBdr>
        </w:div>
        <w:div w:id="586232571">
          <w:marLeft w:val="480"/>
          <w:marRight w:val="0"/>
          <w:marTop w:val="0"/>
          <w:marBottom w:val="0"/>
          <w:divBdr>
            <w:top w:val="none" w:sz="0" w:space="0" w:color="auto"/>
            <w:left w:val="none" w:sz="0" w:space="0" w:color="auto"/>
            <w:bottom w:val="none" w:sz="0" w:space="0" w:color="auto"/>
            <w:right w:val="none" w:sz="0" w:space="0" w:color="auto"/>
          </w:divBdr>
        </w:div>
        <w:div w:id="1682967925">
          <w:marLeft w:val="480"/>
          <w:marRight w:val="0"/>
          <w:marTop w:val="0"/>
          <w:marBottom w:val="0"/>
          <w:divBdr>
            <w:top w:val="none" w:sz="0" w:space="0" w:color="auto"/>
            <w:left w:val="none" w:sz="0" w:space="0" w:color="auto"/>
            <w:bottom w:val="none" w:sz="0" w:space="0" w:color="auto"/>
            <w:right w:val="none" w:sz="0" w:space="0" w:color="auto"/>
          </w:divBdr>
        </w:div>
        <w:div w:id="994991217">
          <w:marLeft w:val="480"/>
          <w:marRight w:val="0"/>
          <w:marTop w:val="0"/>
          <w:marBottom w:val="0"/>
          <w:divBdr>
            <w:top w:val="none" w:sz="0" w:space="0" w:color="auto"/>
            <w:left w:val="none" w:sz="0" w:space="0" w:color="auto"/>
            <w:bottom w:val="none" w:sz="0" w:space="0" w:color="auto"/>
            <w:right w:val="none" w:sz="0" w:space="0" w:color="auto"/>
          </w:divBdr>
        </w:div>
        <w:div w:id="1822309270">
          <w:marLeft w:val="480"/>
          <w:marRight w:val="0"/>
          <w:marTop w:val="0"/>
          <w:marBottom w:val="0"/>
          <w:divBdr>
            <w:top w:val="none" w:sz="0" w:space="0" w:color="auto"/>
            <w:left w:val="none" w:sz="0" w:space="0" w:color="auto"/>
            <w:bottom w:val="none" w:sz="0" w:space="0" w:color="auto"/>
            <w:right w:val="none" w:sz="0" w:space="0" w:color="auto"/>
          </w:divBdr>
        </w:div>
        <w:div w:id="1965499498">
          <w:marLeft w:val="480"/>
          <w:marRight w:val="0"/>
          <w:marTop w:val="0"/>
          <w:marBottom w:val="0"/>
          <w:divBdr>
            <w:top w:val="none" w:sz="0" w:space="0" w:color="auto"/>
            <w:left w:val="none" w:sz="0" w:space="0" w:color="auto"/>
            <w:bottom w:val="none" w:sz="0" w:space="0" w:color="auto"/>
            <w:right w:val="none" w:sz="0" w:space="0" w:color="auto"/>
          </w:divBdr>
        </w:div>
        <w:div w:id="2034068951">
          <w:marLeft w:val="480"/>
          <w:marRight w:val="0"/>
          <w:marTop w:val="0"/>
          <w:marBottom w:val="0"/>
          <w:divBdr>
            <w:top w:val="none" w:sz="0" w:space="0" w:color="auto"/>
            <w:left w:val="none" w:sz="0" w:space="0" w:color="auto"/>
            <w:bottom w:val="none" w:sz="0" w:space="0" w:color="auto"/>
            <w:right w:val="none" w:sz="0" w:space="0" w:color="auto"/>
          </w:divBdr>
        </w:div>
        <w:div w:id="1857576442">
          <w:marLeft w:val="480"/>
          <w:marRight w:val="0"/>
          <w:marTop w:val="0"/>
          <w:marBottom w:val="0"/>
          <w:divBdr>
            <w:top w:val="none" w:sz="0" w:space="0" w:color="auto"/>
            <w:left w:val="none" w:sz="0" w:space="0" w:color="auto"/>
            <w:bottom w:val="none" w:sz="0" w:space="0" w:color="auto"/>
            <w:right w:val="none" w:sz="0" w:space="0" w:color="auto"/>
          </w:divBdr>
        </w:div>
        <w:div w:id="1683510089">
          <w:marLeft w:val="480"/>
          <w:marRight w:val="0"/>
          <w:marTop w:val="0"/>
          <w:marBottom w:val="0"/>
          <w:divBdr>
            <w:top w:val="none" w:sz="0" w:space="0" w:color="auto"/>
            <w:left w:val="none" w:sz="0" w:space="0" w:color="auto"/>
            <w:bottom w:val="none" w:sz="0" w:space="0" w:color="auto"/>
            <w:right w:val="none" w:sz="0" w:space="0" w:color="auto"/>
          </w:divBdr>
        </w:div>
        <w:div w:id="991786791">
          <w:marLeft w:val="480"/>
          <w:marRight w:val="0"/>
          <w:marTop w:val="0"/>
          <w:marBottom w:val="0"/>
          <w:divBdr>
            <w:top w:val="none" w:sz="0" w:space="0" w:color="auto"/>
            <w:left w:val="none" w:sz="0" w:space="0" w:color="auto"/>
            <w:bottom w:val="none" w:sz="0" w:space="0" w:color="auto"/>
            <w:right w:val="none" w:sz="0" w:space="0" w:color="auto"/>
          </w:divBdr>
        </w:div>
        <w:div w:id="894970568">
          <w:marLeft w:val="480"/>
          <w:marRight w:val="0"/>
          <w:marTop w:val="0"/>
          <w:marBottom w:val="0"/>
          <w:divBdr>
            <w:top w:val="none" w:sz="0" w:space="0" w:color="auto"/>
            <w:left w:val="none" w:sz="0" w:space="0" w:color="auto"/>
            <w:bottom w:val="none" w:sz="0" w:space="0" w:color="auto"/>
            <w:right w:val="none" w:sz="0" w:space="0" w:color="auto"/>
          </w:divBdr>
        </w:div>
        <w:div w:id="1446728216">
          <w:marLeft w:val="480"/>
          <w:marRight w:val="0"/>
          <w:marTop w:val="0"/>
          <w:marBottom w:val="0"/>
          <w:divBdr>
            <w:top w:val="none" w:sz="0" w:space="0" w:color="auto"/>
            <w:left w:val="none" w:sz="0" w:space="0" w:color="auto"/>
            <w:bottom w:val="none" w:sz="0" w:space="0" w:color="auto"/>
            <w:right w:val="none" w:sz="0" w:space="0" w:color="auto"/>
          </w:divBdr>
        </w:div>
        <w:div w:id="2072922912">
          <w:marLeft w:val="480"/>
          <w:marRight w:val="0"/>
          <w:marTop w:val="0"/>
          <w:marBottom w:val="0"/>
          <w:divBdr>
            <w:top w:val="none" w:sz="0" w:space="0" w:color="auto"/>
            <w:left w:val="none" w:sz="0" w:space="0" w:color="auto"/>
            <w:bottom w:val="none" w:sz="0" w:space="0" w:color="auto"/>
            <w:right w:val="none" w:sz="0" w:space="0" w:color="auto"/>
          </w:divBdr>
        </w:div>
        <w:div w:id="980041180">
          <w:marLeft w:val="480"/>
          <w:marRight w:val="0"/>
          <w:marTop w:val="0"/>
          <w:marBottom w:val="0"/>
          <w:divBdr>
            <w:top w:val="none" w:sz="0" w:space="0" w:color="auto"/>
            <w:left w:val="none" w:sz="0" w:space="0" w:color="auto"/>
            <w:bottom w:val="none" w:sz="0" w:space="0" w:color="auto"/>
            <w:right w:val="none" w:sz="0" w:space="0" w:color="auto"/>
          </w:divBdr>
        </w:div>
        <w:div w:id="826362862">
          <w:marLeft w:val="480"/>
          <w:marRight w:val="0"/>
          <w:marTop w:val="0"/>
          <w:marBottom w:val="0"/>
          <w:divBdr>
            <w:top w:val="none" w:sz="0" w:space="0" w:color="auto"/>
            <w:left w:val="none" w:sz="0" w:space="0" w:color="auto"/>
            <w:bottom w:val="none" w:sz="0" w:space="0" w:color="auto"/>
            <w:right w:val="none" w:sz="0" w:space="0" w:color="auto"/>
          </w:divBdr>
        </w:div>
        <w:div w:id="251008218">
          <w:marLeft w:val="480"/>
          <w:marRight w:val="0"/>
          <w:marTop w:val="0"/>
          <w:marBottom w:val="0"/>
          <w:divBdr>
            <w:top w:val="none" w:sz="0" w:space="0" w:color="auto"/>
            <w:left w:val="none" w:sz="0" w:space="0" w:color="auto"/>
            <w:bottom w:val="none" w:sz="0" w:space="0" w:color="auto"/>
            <w:right w:val="none" w:sz="0" w:space="0" w:color="auto"/>
          </w:divBdr>
        </w:div>
        <w:div w:id="1859813274">
          <w:marLeft w:val="480"/>
          <w:marRight w:val="0"/>
          <w:marTop w:val="0"/>
          <w:marBottom w:val="0"/>
          <w:divBdr>
            <w:top w:val="none" w:sz="0" w:space="0" w:color="auto"/>
            <w:left w:val="none" w:sz="0" w:space="0" w:color="auto"/>
            <w:bottom w:val="none" w:sz="0" w:space="0" w:color="auto"/>
            <w:right w:val="none" w:sz="0" w:space="0" w:color="auto"/>
          </w:divBdr>
        </w:div>
        <w:div w:id="1850291820">
          <w:marLeft w:val="480"/>
          <w:marRight w:val="0"/>
          <w:marTop w:val="0"/>
          <w:marBottom w:val="0"/>
          <w:divBdr>
            <w:top w:val="none" w:sz="0" w:space="0" w:color="auto"/>
            <w:left w:val="none" w:sz="0" w:space="0" w:color="auto"/>
            <w:bottom w:val="none" w:sz="0" w:space="0" w:color="auto"/>
            <w:right w:val="none" w:sz="0" w:space="0" w:color="auto"/>
          </w:divBdr>
        </w:div>
        <w:div w:id="1799227448">
          <w:marLeft w:val="480"/>
          <w:marRight w:val="0"/>
          <w:marTop w:val="0"/>
          <w:marBottom w:val="0"/>
          <w:divBdr>
            <w:top w:val="none" w:sz="0" w:space="0" w:color="auto"/>
            <w:left w:val="none" w:sz="0" w:space="0" w:color="auto"/>
            <w:bottom w:val="none" w:sz="0" w:space="0" w:color="auto"/>
            <w:right w:val="none" w:sz="0" w:space="0" w:color="auto"/>
          </w:divBdr>
        </w:div>
        <w:div w:id="1407074915">
          <w:marLeft w:val="480"/>
          <w:marRight w:val="0"/>
          <w:marTop w:val="0"/>
          <w:marBottom w:val="0"/>
          <w:divBdr>
            <w:top w:val="none" w:sz="0" w:space="0" w:color="auto"/>
            <w:left w:val="none" w:sz="0" w:space="0" w:color="auto"/>
            <w:bottom w:val="none" w:sz="0" w:space="0" w:color="auto"/>
            <w:right w:val="none" w:sz="0" w:space="0" w:color="auto"/>
          </w:divBdr>
        </w:div>
        <w:div w:id="1909924409">
          <w:marLeft w:val="480"/>
          <w:marRight w:val="0"/>
          <w:marTop w:val="0"/>
          <w:marBottom w:val="0"/>
          <w:divBdr>
            <w:top w:val="none" w:sz="0" w:space="0" w:color="auto"/>
            <w:left w:val="none" w:sz="0" w:space="0" w:color="auto"/>
            <w:bottom w:val="none" w:sz="0" w:space="0" w:color="auto"/>
            <w:right w:val="none" w:sz="0" w:space="0" w:color="auto"/>
          </w:divBdr>
        </w:div>
        <w:div w:id="45296586">
          <w:marLeft w:val="480"/>
          <w:marRight w:val="0"/>
          <w:marTop w:val="0"/>
          <w:marBottom w:val="0"/>
          <w:divBdr>
            <w:top w:val="none" w:sz="0" w:space="0" w:color="auto"/>
            <w:left w:val="none" w:sz="0" w:space="0" w:color="auto"/>
            <w:bottom w:val="none" w:sz="0" w:space="0" w:color="auto"/>
            <w:right w:val="none" w:sz="0" w:space="0" w:color="auto"/>
          </w:divBdr>
        </w:div>
        <w:div w:id="165172361">
          <w:marLeft w:val="480"/>
          <w:marRight w:val="0"/>
          <w:marTop w:val="0"/>
          <w:marBottom w:val="0"/>
          <w:divBdr>
            <w:top w:val="none" w:sz="0" w:space="0" w:color="auto"/>
            <w:left w:val="none" w:sz="0" w:space="0" w:color="auto"/>
            <w:bottom w:val="none" w:sz="0" w:space="0" w:color="auto"/>
            <w:right w:val="none" w:sz="0" w:space="0" w:color="auto"/>
          </w:divBdr>
        </w:div>
        <w:div w:id="770128787">
          <w:marLeft w:val="480"/>
          <w:marRight w:val="0"/>
          <w:marTop w:val="0"/>
          <w:marBottom w:val="0"/>
          <w:divBdr>
            <w:top w:val="none" w:sz="0" w:space="0" w:color="auto"/>
            <w:left w:val="none" w:sz="0" w:space="0" w:color="auto"/>
            <w:bottom w:val="none" w:sz="0" w:space="0" w:color="auto"/>
            <w:right w:val="none" w:sz="0" w:space="0" w:color="auto"/>
          </w:divBdr>
        </w:div>
        <w:div w:id="58871896">
          <w:marLeft w:val="480"/>
          <w:marRight w:val="0"/>
          <w:marTop w:val="0"/>
          <w:marBottom w:val="0"/>
          <w:divBdr>
            <w:top w:val="none" w:sz="0" w:space="0" w:color="auto"/>
            <w:left w:val="none" w:sz="0" w:space="0" w:color="auto"/>
            <w:bottom w:val="none" w:sz="0" w:space="0" w:color="auto"/>
            <w:right w:val="none" w:sz="0" w:space="0" w:color="auto"/>
          </w:divBdr>
        </w:div>
        <w:div w:id="1342658586">
          <w:marLeft w:val="480"/>
          <w:marRight w:val="0"/>
          <w:marTop w:val="0"/>
          <w:marBottom w:val="0"/>
          <w:divBdr>
            <w:top w:val="none" w:sz="0" w:space="0" w:color="auto"/>
            <w:left w:val="none" w:sz="0" w:space="0" w:color="auto"/>
            <w:bottom w:val="none" w:sz="0" w:space="0" w:color="auto"/>
            <w:right w:val="none" w:sz="0" w:space="0" w:color="auto"/>
          </w:divBdr>
        </w:div>
        <w:div w:id="1845315649">
          <w:marLeft w:val="480"/>
          <w:marRight w:val="0"/>
          <w:marTop w:val="0"/>
          <w:marBottom w:val="0"/>
          <w:divBdr>
            <w:top w:val="none" w:sz="0" w:space="0" w:color="auto"/>
            <w:left w:val="none" w:sz="0" w:space="0" w:color="auto"/>
            <w:bottom w:val="none" w:sz="0" w:space="0" w:color="auto"/>
            <w:right w:val="none" w:sz="0" w:space="0" w:color="auto"/>
          </w:divBdr>
        </w:div>
        <w:div w:id="19167623">
          <w:marLeft w:val="480"/>
          <w:marRight w:val="0"/>
          <w:marTop w:val="0"/>
          <w:marBottom w:val="0"/>
          <w:divBdr>
            <w:top w:val="none" w:sz="0" w:space="0" w:color="auto"/>
            <w:left w:val="none" w:sz="0" w:space="0" w:color="auto"/>
            <w:bottom w:val="none" w:sz="0" w:space="0" w:color="auto"/>
            <w:right w:val="none" w:sz="0" w:space="0" w:color="auto"/>
          </w:divBdr>
        </w:div>
        <w:div w:id="1751342295">
          <w:marLeft w:val="480"/>
          <w:marRight w:val="0"/>
          <w:marTop w:val="0"/>
          <w:marBottom w:val="0"/>
          <w:divBdr>
            <w:top w:val="none" w:sz="0" w:space="0" w:color="auto"/>
            <w:left w:val="none" w:sz="0" w:space="0" w:color="auto"/>
            <w:bottom w:val="none" w:sz="0" w:space="0" w:color="auto"/>
            <w:right w:val="none" w:sz="0" w:space="0" w:color="auto"/>
          </w:divBdr>
        </w:div>
        <w:div w:id="1418332302">
          <w:marLeft w:val="480"/>
          <w:marRight w:val="0"/>
          <w:marTop w:val="0"/>
          <w:marBottom w:val="0"/>
          <w:divBdr>
            <w:top w:val="none" w:sz="0" w:space="0" w:color="auto"/>
            <w:left w:val="none" w:sz="0" w:space="0" w:color="auto"/>
            <w:bottom w:val="none" w:sz="0" w:space="0" w:color="auto"/>
            <w:right w:val="none" w:sz="0" w:space="0" w:color="auto"/>
          </w:divBdr>
        </w:div>
        <w:div w:id="910042429">
          <w:marLeft w:val="480"/>
          <w:marRight w:val="0"/>
          <w:marTop w:val="0"/>
          <w:marBottom w:val="0"/>
          <w:divBdr>
            <w:top w:val="none" w:sz="0" w:space="0" w:color="auto"/>
            <w:left w:val="none" w:sz="0" w:space="0" w:color="auto"/>
            <w:bottom w:val="none" w:sz="0" w:space="0" w:color="auto"/>
            <w:right w:val="none" w:sz="0" w:space="0" w:color="auto"/>
          </w:divBdr>
        </w:div>
        <w:div w:id="741175033">
          <w:marLeft w:val="480"/>
          <w:marRight w:val="0"/>
          <w:marTop w:val="0"/>
          <w:marBottom w:val="0"/>
          <w:divBdr>
            <w:top w:val="none" w:sz="0" w:space="0" w:color="auto"/>
            <w:left w:val="none" w:sz="0" w:space="0" w:color="auto"/>
            <w:bottom w:val="none" w:sz="0" w:space="0" w:color="auto"/>
            <w:right w:val="none" w:sz="0" w:space="0" w:color="auto"/>
          </w:divBdr>
        </w:div>
        <w:div w:id="1983584008">
          <w:marLeft w:val="480"/>
          <w:marRight w:val="0"/>
          <w:marTop w:val="0"/>
          <w:marBottom w:val="0"/>
          <w:divBdr>
            <w:top w:val="none" w:sz="0" w:space="0" w:color="auto"/>
            <w:left w:val="none" w:sz="0" w:space="0" w:color="auto"/>
            <w:bottom w:val="none" w:sz="0" w:space="0" w:color="auto"/>
            <w:right w:val="none" w:sz="0" w:space="0" w:color="auto"/>
          </w:divBdr>
        </w:div>
        <w:div w:id="628432865">
          <w:marLeft w:val="480"/>
          <w:marRight w:val="0"/>
          <w:marTop w:val="0"/>
          <w:marBottom w:val="0"/>
          <w:divBdr>
            <w:top w:val="none" w:sz="0" w:space="0" w:color="auto"/>
            <w:left w:val="none" w:sz="0" w:space="0" w:color="auto"/>
            <w:bottom w:val="none" w:sz="0" w:space="0" w:color="auto"/>
            <w:right w:val="none" w:sz="0" w:space="0" w:color="auto"/>
          </w:divBdr>
        </w:div>
        <w:div w:id="426777541">
          <w:marLeft w:val="480"/>
          <w:marRight w:val="0"/>
          <w:marTop w:val="0"/>
          <w:marBottom w:val="0"/>
          <w:divBdr>
            <w:top w:val="none" w:sz="0" w:space="0" w:color="auto"/>
            <w:left w:val="none" w:sz="0" w:space="0" w:color="auto"/>
            <w:bottom w:val="none" w:sz="0" w:space="0" w:color="auto"/>
            <w:right w:val="none" w:sz="0" w:space="0" w:color="auto"/>
          </w:divBdr>
        </w:div>
        <w:div w:id="2005891552">
          <w:marLeft w:val="480"/>
          <w:marRight w:val="0"/>
          <w:marTop w:val="0"/>
          <w:marBottom w:val="0"/>
          <w:divBdr>
            <w:top w:val="none" w:sz="0" w:space="0" w:color="auto"/>
            <w:left w:val="none" w:sz="0" w:space="0" w:color="auto"/>
            <w:bottom w:val="none" w:sz="0" w:space="0" w:color="auto"/>
            <w:right w:val="none" w:sz="0" w:space="0" w:color="auto"/>
          </w:divBdr>
        </w:div>
        <w:div w:id="715546554">
          <w:marLeft w:val="480"/>
          <w:marRight w:val="0"/>
          <w:marTop w:val="0"/>
          <w:marBottom w:val="0"/>
          <w:divBdr>
            <w:top w:val="none" w:sz="0" w:space="0" w:color="auto"/>
            <w:left w:val="none" w:sz="0" w:space="0" w:color="auto"/>
            <w:bottom w:val="none" w:sz="0" w:space="0" w:color="auto"/>
            <w:right w:val="none" w:sz="0" w:space="0" w:color="auto"/>
          </w:divBdr>
        </w:div>
        <w:div w:id="276569127">
          <w:marLeft w:val="480"/>
          <w:marRight w:val="0"/>
          <w:marTop w:val="0"/>
          <w:marBottom w:val="0"/>
          <w:divBdr>
            <w:top w:val="none" w:sz="0" w:space="0" w:color="auto"/>
            <w:left w:val="none" w:sz="0" w:space="0" w:color="auto"/>
            <w:bottom w:val="none" w:sz="0" w:space="0" w:color="auto"/>
            <w:right w:val="none" w:sz="0" w:space="0" w:color="auto"/>
          </w:divBdr>
        </w:div>
        <w:div w:id="616569795">
          <w:marLeft w:val="480"/>
          <w:marRight w:val="0"/>
          <w:marTop w:val="0"/>
          <w:marBottom w:val="0"/>
          <w:divBdr>
            <w:top w:val="none" w:sz="0" w:space="0" w:color="auto"/>
            <w:left w:val="none" w:sz="0" w:space="0" w:color="auto"/>
            <w:bottom w:val="none" w:sz="0" w:space="0" w:color="auto"/>
            <w:right w:val="none" w:sz="0" w:space="0" w:color="auto"/>
          </w:divBdr>
        </w:div>
        <w:div w:id="87043010">
          <w:marLeft w:val="480"/>
          <w:marRight w:val="0"/>
          <w:marTop w:val="0"/>
          <w:marBottom w:val="0"/>
          <w:divBdr>
            <w:top w:val="none" w:sz="0" w:space="0" w:color="auto"/>
            <w:left w:val="none" w:sz="0" w:space="0" w:color="auto"/>
            <w:bottom w:val="none" w:sz="0" w:space="0" w:color="auto"/>
            <w:right w:val="none" w:sz="0" w:space="0" w:color="auto"/>
          </w:divBdr>
        </w:div>
        <w:div w:id="1003506397">
          <w:marLeft w:val="480"/>
          <w:marRight w:val="0"/>
          <w:marTop w:val="0"/>
          <w:marBottom w:val="0"/>
          <w:divBdr>
            <w:top w:val="none" w:sz="0" w:space="0" w:color="auto"/>
            <w:left w:val="none" w:sz="0" w:space="0" w:color="auto"/>
            <w:bottom w:val="none" w:sz="0" w:space="0" w:color="auto"/>
            <w:right w:val="none" w:sz="0" w:space="0" w:color="auto"/>
          </w:divBdr>
        </w:div>
        <w:div w:id="500899642">
          <w:marLeft w:val="480"/>
          <w:marRight w:val="0"/>
          <w:marTop w:val="0"/>
          <w:marBottom w:val="0"/>
          <w:divBdr>
            <w:top w:val="none" w:sz="0" w:space="0" w:color="auto"/>
            <w:left w:val="none" w:sz="0" w:space="0" w:color="auto"/>
            <w:bottom w:val="none" w:sz="0" w:space="0" w:color="auto"/>
            <w:right w:val="none" w:sz="0" w:space="0" w:color="auto"/>
          </w:divBdr>
        </w:div>
        <w:div w:id="317074800">
          <w:marLeft w:val="480"/>
          <w:marRight w:val="0"/>
          <w:marTop w:val="0"/>
          <w:marBottom w:val="0"/>
          <w:divBdr>
            <w:top w:val="none" w:sz="0" w:space="0" w:color="auto"/>
            <w:left w:val="none" w:sz="0" w:space="0" w:color="auto"/>
            <w:bottom w:val="none" w:sz="0" w:space="0" w:color="auto"/>
            <w:right w:val="none" w:sz="0" w:space="0" w:color="auto"/>
          </w:divBdr>
        </w:div>
        <w:div w:id="1143237724">
          <w:marLeft w:val="480"/>
          <w:marRight w:val="0"/>
          <w:marTop w:val="0"/>
          <w:marBottom w:val="0"/>
          <w:divBdr>
            <w:top w:val="none" w:sz="0" w:space="0" w:color="auto"/>
            <w:left w:val="none" w:sz="0" w:space="0" w:color="auto"/>
            <w:bottom w:val="none" w:sz="0" w:space="0" w:color="auto"/>
            <w:right w:val="none" w:sz="0" w:space="0" w:color="auto"/>
          </w:divBdr>
        </w:div>
        <w:div w:id="832404995">
          <w:marLeft w:val="480"/>
          <w:marRight w:val="0"/>
          <w:marTop w:val="0"/>
          <w:marBottom w:val="0"/>
          <w:divBdr>
            <w:top w:val="none" w:sz="0" w:space="0" w:color="auto"/>
            <w:left w:val="none" w:sz="0" w:space="0" w:color="auto"/>
            <w:bottom w:val="none" w:sz="0" w:space="0" w:color="auto"/>
            <w:right w:val="none" w:sz="0" w:space="0" w:color="auto"/>
          </w:divBdr>
        </w:div>
        <w:div w:id="1507403730">
          <w:marLeft w:val="480"/>
          <w:marRight w:val="0"/>
          <w:marTop w:val="0"/>
          <w:marBottom w:val="0"/>
          <w:divBdr>
            <w:top w:val="none" w:sz="0" w:space="0" w:color="auto"/>
            <w:left w:val="none" w:sz="0" w:space="0" w:color="auto"/>
            <w:bottom w:val="none" w:sz="0" w:space="0" w:color="auto"/>
            <w:right w:val="none" w:sz="0" w:space="0" w:color="auto"/>
          </w:divBdr>
        </w:div>
        <w:div w:id="1218080968">
          <w:marLeft w:val="480"/>
          <w:marRight w:val="0"/>
          <w:marTop w:val="0"/>
          <w:marBottom w:val="0"/>
          <w:divBdr>
            <w:top w:val="none" w:sz="0" w:space="0" w:color="auto"/>
            <w:left w:val="none" w:sz="0" w:space="0" w:color="auto"/>
            <w:bottom w:val="none" w:sz="0" w:space="0" w:color="auto"/>
            <w:right w:val="none" w:sz="0" w:space="0" w:color="auto"/>
          </w:divBdr>
        </w:div>
        <w:div w:id="1385637980">
          <w:marLeft w:val="480"/>
          <w:marRight w:val="0"/>
          <w:marTop w:val="0"/>
          <w:marBottom w:val="0"/>
          <w:divBdr>
            <w:top w:val="none" w:sz="0" w:space="0" w:color="auto"/>
            <w:left w:val="none" w:sz="0" w:space="0" w:color="auto"/>
            <w:bottom w:val="none" w:sz="0" w:space="0" w:color="auto"/>
            <w:right w:val="none" w:sz="0" w:space="0" w:color="auto"/>
          </w:divBdr>
        </w:div>
        <w:div w:id="1752658527">
          <w:marLeft w:val="480"/>
          <w:marRight w:val="0"/>
          <w:marTop w:val="0"/>
          <w:marBottom w:val="0"/>
          <w:divBdr>
            <w:top w:val="none" w:sz="0" w:space="0" w:color="auto"/>
            <w:left w:val="none" w:sz="0" w:space="0" w:color="auto"/>
            <w:bottom w:val="none" w:sz="0" w:space="0" w:color="auto"/>
            <w:right w:val="none" w:sz="0" w:space="0" w:color="auto"/>
          </w:divBdr>
        </w:div>
        <w:div w:id="1418791159">
          <w:marLeft w:val="480"/>
          <w:marRight w:val="0"/>
          <w:marTop w:val="0"/>
          <w:marBottom w:val="0"/>
          <w:divBdr>
            <w:top w:val="none" w:sz="0" w:space="0" w:color="auto"/>
            <w:left w:val="none" w:sz="0" w:space="0" w:color="auto"/>
            <w:bottom w:val="none" w:sz="0" w:space="0" w:color="auto"/>
            <w:right w:val="none" w:sz="0" w:space="0" w:color="auto"/>
          </w:divBdr>
        </w:div>
        <w:div w:id="46421036">
          <w:marLeft w:val="480"/>
          <w:marRight w:val="0"/>
          <w:marTop w:val="0"/>
          <w:marBottom w:val="0"/>
          <w:divBdr>
            <w:top w:val="none" w:sz="0" w:space="0" w:color="auto"/>
            <w:left w:val="none" w:sz="0" w:space="0" w:color="auto"/>
            <w:bottom w:val="none" w:sz="0" w:space="0" w:color="auto"/>
            <w:right w:val="none" w:sz="0" w:space="0" w:color="auto"/>
          </w:divBdr>
        </w:div>
        <w:div w:id="1325544635">
          <w:marLeft w:val="480"/>
          <w:marRight w:val="0"/>
          <w:marTop w:val="0"/>
          <w:marBottom w:val="0"/>
          <w:divBdr>
            <w:top w:val="none" w:sz="0" w:space="0" w:color="auto"/>
            <w:left w:val="none" w:sz="0" w:space="0" w:color="auto"/>
            <w:bottom w:val="none" w:sz="0" w:space="0" w:color="auto"/>
            <w:right w:val="none" w:sz="0" w:space="0" w:color="auto"/>
          </w:divBdr>
        </w:div>
        <w:div w:id="68699422">
          <w:marLeft w:val="480"/>
          <w:marRight w:val="0"/>
          <w:marTop w:val="0"/>
          <w:marBottom w:val="0"/>
          <w:divBdr>
            <w:top w:val="none" w:sz="0" w:space="0" w:color="auto"/>
            <w:left w:val="none" w:sz="0" w:space="0" w:color="auto"/>
            <w:bottom w:val="none" w:sz="0" w:space="0" w:color="auto"/>
            <w:right w:val="none" w:sz="0" w:space="0" w:color="auto"/>
          </w:divBdr>
        </w:div>
        <w:div w:id="443497462">
          <w:marLeft w:val="480"/>
          <w:marRight w:val="0"/>
          <w:marTop w:val="0"/>
          <w:marBottom w:val="0"/>
          <w:divBdr>
            <w:top w:val="none" w:sz="0" w:space="0" w:color="auto"/>
            <w:left w:val="none" w:sz="0" w:space="0" w:color="auto"/>
            <w:bottom w:val="none" w:sz="0" w:space="0" w:color="auto"/>
            <w:right w:val="none" w:sz="0" w:space="0" w:color="auto"/>
          </w:divBdr>
        </w:div>
        <w:div w:id="1770275078">
          <w:marLeft w:val="480"/>
          <w:marRight w:val="0"/>
          <w:marTop w:val="0"/>
          <w:marBottom w:val="0"/>
          <w:divBdr>
            <w:top w:val="none" w:sz="0" w:space="0" w:color="auto"/>
            <w:left w:val="none" w:sz="0" w:space="0" w:color="auto"/>
            <w:bottom w:val="none" w:sz="0" w:space="0" w:color="auto"/>
            <w:right w:val="none" w:sz="0" w:space="0" w:color="auto"/>
          </w:divBdr>
        </w:div>
        <w:div w:id="789081976">
          <w:marLeft w:val="480"/>
          <w:marRight w:val="0"/>
          <w:marTop w:val="0"/>
          <w:marBottom w:val="0"/>
          <w:divBdr>
            <w:top w:val="none" w:sz="0" w:space="0" w:color="auto"/>
            <w:left w:val="none" w:sz="0" w:space="0" w:color="auto"/>
            <w:bottom w:val="none" w:sz="0" w:space="0" w:color="auto"/>
            <w:right w:val="none" w:sz="0" w:space="0" w:color="auto"/>
          </w:divBdr>
        </w:div>
        <w:div w:id="2064596609">
          <w:marLeft w:val="480"/>
          <w:marRight w:val="0"/>
          <w:marTop w:val="0"/>
          <w:marBottom w:val="0"/>
          <w:divBdr>
            <w:top w:val="none" w:sz="0" w:space="0" w:color="auto"/>
            <w:left w:val="none" w:sz="0" w:space="0" w:color="auto"/>
            <w:bottom w:val="none" w:sz="0" w:space="0" w:color="auto"/>
            <w:right w:val="none" w:sz="0" w:space="0" w:color="auto"/>
          </w:divBdr>
        </w:div>
        <w:div w:id="1650868153">
          <w:marLeft w:val="480"/>
          <w:marRight w:val="0"/>
          <w:marTop w:val="0"/>
          <w:marBottom w:val="0"/>
          <w:divBdr>
            <w:top w:val="none" w:sz="0" w:space="0" w:color="auto"/>
            <w:left w:val="none" w:sz="0" w:space="0" w:color="auto"/>
            <w:bottom w:val="none" w:sz="0" w:space="0" w:color="auto"/>
            <w:right w:val="none" w:sz="0" w:space="0" w:color="auto"/>
          </w:divBdr>
        </w:div>
        <w:div w:id="1238052283">
          <w:marLeft w:val="480"/>
          <w:marRight w:val="0"/>
          <w:marTop w:val="0"/>
          <w:marBottom w:val="0"/>
          <w:divBdr>
            <w:top w:val="none" w:sz="0" w:space="0" w:color="auto"/>
            <w:left w:val="none" w:sz="0" w:space="0" w:color="auto"/>
            <w:bottom w:val="none" w:sz="0" w:space="0" w:color="auto"/>
            <w:right w:val="none" w:sz="0" w:space="0" w:color="auto"/>
          </w:divBdr>
        </w:div>
        <w:div w:id="1878157896">
          <w:marLeft w:val="480"/>
          <w:marRight w:val="0"/>
          <w:marTop w:val="0"/>
          <w:marBottom w:val="0"/>
          <w:divBdr>
            <w:top w:val="none" w:sz="0" w:space="0" w:color="auto"/>
            <w:left w:val="none" w:sz="0" w:space="0" w:color="auto"/>
            <w:bottom w:val="none" w:sz="0" w:space="0" w:color="auto"/>
            <w:right w:val="none" w:sz="0" w:space="0" w:color="auto"/>
          </w:divBdr>
        </w:div>
        <w:div w:id="1819689576">
          <w:marLeft w:val="480"/>
          <w:marRight w:val="0"/>
          <w:marTop w:val="0"/>
          <w:marBottom w:val="0"/>
          <w:divBdr>
            <w:top w:val="none" w:sz="0" w:space="0" w:color="auto"/>
            <w:left w:val="none" w:sz="0" w:space="0" w:color="auto"/>
            <w:bottom w:val="none" w:sz="0" w:space="0" w:color="auto"/>
            <w:right w:val="none" w:sz="0" w:space="0" w:color="auto"/>
          </w:divBdr>
        </w:div>
        <w:div w:id="993869815">
          <w:marLeft w:val="480"/>
          <w:marRight w:val="0"/>
          <w:marTop w:val="0"/>
          <w:marBottom w:val="0"/>
          <w:divBdr>
            <w:top w:val="none" w:sz="0" w:space="0" w:color="auto"/>
            <w:left w:val="none" w:sz="0" w:space="0" w:color="auto"/>
            <w:bottom w:val="none" w:sz="0" w:space="0" w:color="auto"/>
            <w:right w:val="none" w:sz="0" w:space="0" w:color="auto"/>
          </w:divBdr>
        </w:div>
        <w:div w:id="115954847">
          <w:marLeft w:val="480"/>
          <w:marRight w:val="0"/>
          <w:marTop w:val="0"/>
          <w:marBottom w:val="0"/>
          <w:divBdr>
            <w:top w:val="none" w:sz="0" w:space="0" w:color="auto"/>
            <w:left w:val="none" w:sz="0" w:space="0" w:color="auto"/>
            <w:bottom w:val="none" w:sz="0" w:space="0" w:color="auto"/>
            <w:right w:val="none" w:sz="0" w:space="0" w:color="auto"/>
          </w:divBdr>
        </w:div>
        <w:div w:id="2022470538">
          <w:marLeft w:val="480"/>
          <w:marRight w:val="0"/>
          <w:marTop w:val="0"/>
          <w:marBottom w:val="0"/>
          <w:divBdr>
            <w:top w:val="none" w:sz="0" w:space="0" w:color="auto"/>
            <w:left w:val="none" w:sz="0" w:space="0" w:color="auto"/>
            <w:bottom w:val="none" w:sz="0" w:space="0" w:color="auto"/>
            <w:right w:val="none" w:sz="0" w:space="0" w:color="auto"/>
          </w:divBdr>
        </w:div>
        <w:div w:id="734207560">
          <w:marLeft w:val="480"/>
          <w:marRight w:val="0"/>
          <w:marTop w:val="0"/>
          <w:marBottom w:val="0"/>
          <w:divBdr>
            <w:top w:val="none" w:sz="0" w:space="0" w:color="auto"/>
            <w:left w:val="none" w:sz="0" w:space="0" w:color="auto"/>
            <w:bottom w:val="none" w:sz="0" w:space="0" w:color="auto"/>
            <w:right w:val="none" w:sz="0" w:space="0" w:color="auto"/>
          </w:divBdr>
        </w:div>
        <w:div w:id="1026250689">
          <w:marLeft w:val="480"/>
          <w:marRight w:val="0"/>
          <w:marTop w:val="0"/>
          <w:marBottom w:val="0"/>
          <w:divBdr>
            <w:top w:val="none" w:sz="0" w:space="0" w:color="auto"/>
            <w:left w:val="none" w:sz="0" w:space="0" w:color="auto"/>
            <w:bottom w:val="none" w:sz="0" w:space="0" w:color="auto"/>
            <w:right w:val="none" w:sz="0" w:space="0" w:color="auto"/>
          </w:divBdr>
        </w:div>
        <w:div w:id="529152290">
          <w:marLeft w:val="480"/>
          <w:marRight w:val="0"/>
          <w:marTop w:val="0"/>
          <w:marBottom w:val="0"/>
          <w:divBdr>
            <w:top w:val="none" w:sz="0" w:space="0" w:color="auto"/>
            <w:left w:val="none" w:sz="0" w:space="0" w:color="auto"/>
            <w:bottom w:val="none" w:sz="0" w:space="0" w:color="auto"/>
            <w:right w:val="none" w:sz="0" w:space="0" w:color="auto"/>
          </w:divBdr>
        </w:div>
        <w:div w:id="1644967421">
          <w:marLeft w:val="480"/>
          <w:marRight w:val="0"/>
          <w:marTop w:val="0"/>
          <w:marBottom w:val="0"/>
          <w:divBdr>
            <w:top w:val="none" w:sz="0" w:space="0" w:color="auto"/>
            <w:left w:val="none" w:sz="0" w:space="0" w:color="auto"/>
            <w:bottom w:val="none" w:sz="0" w:space="0" w:color="auto"/>
            <w:right w:val="none" w:sz="0" w:space="0" w:color="auto"/>
          </w:divBdr>
        </w:div>
        <w:div w:id="894894345">
          <w:marLeft w:val="480"/>
          <w:marRight w:val="0"/>
          <w:marTop w:val="0"/>
          <w:marBottom w:val="0"/>
          <w:divBdr>
            <w:top w:val="none" w:sz="0" w:space="0" w:color="auto"/>
            <w:left w:val="none" w:sz="0" w:space="0" w:color="auto"/>
            <w:bottom w:val="none" w:sz="0" w:space="0" w:color="auto"/>
            <w:right w:val="none" w:sz="0" w:space="0" w:color="auto"/>
          </w:divBdr>
        </w:div>
        <w:div w:id="956376234">
          <w:marLeft w:val="480"/>
          <w:marRight w:val="0"/>
          <w:marTop w:val="0"/>
          <w:marBottom w:val="0"/>
          <w:divBdr>
            <w:top w:val="none" w:sz="0" w:space="0" w:color="auto"/>
            <w:left w:val="none" w:sz="0" w:space="0" w:color="auto"/>
            <w:bottom w:val="none" w:sz="0" w:space="0" w:color="auto"/>
            <w:right w:val="none" w:sz="0" w:space="0" w:color="auto"/>
          </w:divBdr>
        </w:div>
        <w:div w:id="348679120">
          <w:marLeft w:val="480"/>
          <w:marRight w:val="0"/>
          <w:marTop w:val="0"/>
          <w:marBottom w:val="0"/>
          <w:divBdr>
            <w:top w:val="none" w:sz="0" w:space="0" w:color="auto"/>
            <w:left w:val="none" w:sz="0" w:space="0" w:color="auto"/>
            <w:bottom w:val="none" w:sz="0" w:space="0" w:color="auto"/>
            <w:right w:val="none" w:sz="0" w:space="0" w:color="auto"/>
          </w:divBdr>
        </w:div>
        <w:div w:id="718744176">
          <w:marLeft w:val="480"/>
          <w:marRight w:val="0"/>
          <w:marTop w:val="0"/>
          <w:marBottom w:val="0"/>
          <w:divBdr>
            <w:top w:val="none" w:sz="0" w:space="0" w:color="auto"/>
            <w:left w:val="none" w:sz="0" w:space="0" w:color="auto"/>
            <w:bottom w:val="none" w:sz="0" w:space="0" w:color="auto"/>
            <w:right w:val="none" w:sz="0" w:space="0" w:color="auto"/>
          </w:divBdr>
        </w:div>
        <w:div w:id="809438197">
          <w:marLeft w:val="480"/>
          <w:marRight w:val="0"/>
          <w:marTop w:val="0"/>
          <w:marBottom w:val="0"/>
          <w:divBdr>
            <w:top w:val="none" w:sz="0" w:space="0" w:color="auto"/>
            <w:left w:val="none" w:sz="0" w:space="0" w:color="auto"/>
            <w:bottom w:val="none" w:sz="0" w:space="0" w:color="auto"/>
            <w:right w:val="none" w:sz="0" w:space="0" w:color="auto"/>
          </w:divBdr>
        </w:div>
        <w:div w:id="1417557652">
          <w:marLeft w:val="480"/>
          <w:marRight w:val="0"/>
          <w:marTop w:val="0"/>
          <w:marBottom w:val="0"/>
          <w:divBdr>
            <w:top w:val="none" w:sz="0" w:space="0" w:color="auto"/>
            <w:left w:val="none" w:sz="0" w:space="0" w:color="auto"/>
            <w:bottom w:val="none" w:sz="0" w:space="0" w:color="auto"/>
            <w:right w:val="none" w:sz="0" w:space="0" w:color="auto"/>
          </w:divBdr>
        </w:div>
        <w:div w:id="1849447961">
          <w:marLeft w:val="480"/>
          <w:marRight w:val="0"/>
          <w:marTop w:val="0"/>
          <w:marBottom w:val="0"/>
          <w:divBdr>
            <w:top w:val="none" w:sz="0" w:space="0" w:color="auto"/>
            <w:left w:val="none" w:sz="0" w:space="0" w:color="auto"/>
            <w:bottom w:val="none" w:sz="0" w:space="0" w:color="auto"/>
            <w:right w:val="none" w:sz="0" w:space="0" w:color="auto"/>
          </w:divBdr>
        </w:div>
        <w:div w:id="641154327">
          <w:marLeft w:val="480"/>
          <w:marRight w:val="0"/>
          <w:marTop w:val="0"/>
          <w:marBottom w:val="0"/>
          <w:divBdr>
            <w:top w:val="none" w:sz="0" w:space="0" w:color="auto"/>
            <w:left w:val="none" w:sz="0" w:space="0" w:color="auto"/>
            <w:bottom w:val="none" w:sz="0" w:space="0" w:color="auto"/>
            <w:right w:val="none" w:sz="0" w:space="0" w:color="auto"/>
          </w:divBdr>
        </w:div>
        <w:div w:id="692263196">
          <w:marLeft w:val="480"/>
          <w:marRight w:val="0"/>
          <w:marTop w:val="0"/>
          <w:marBottom w:val="0"/>
          <w:divBdr>
            <w:top w:val="none" w:sz="0" w:space="0" w:color="auto"/>
            <w:left w:val="none" w:sz="0" w:space="0" w:color="auto"/>
            <w:bottom w:val="none" w:sz="0" w:space="0" w:color="auto"/>
            <w:right w:val="none" w:sz="0" w:space="0" w:color="auto"/>
          </w:divBdr>
        </w:div>
        <w:div w:id="1599555329">
          <w:marLeft w:val="480"/>
          <w:marRight w:val="0"/>
          <w:marTop w:val="0"/>
          <w:marBottom w:val="0"/>
          <w:divBdr>
            <w:top w:val="none" w:sz="0" w:space="0" w:color="auto"/>
            <w:left w:val="none" w:sz="0" w:space="0" w:color="auto"/>
            <w:bottom w:val="none" w:sz="0" w:space="0" w:color="auto"/>
            <w:right w:val="none" w:sz="0" w:space="0" w:color="auto"/>
          </w:divBdr>
        </w:div>
        <w:div w:id="39090226">
          <w:marLeft w:val="480"/>
          <w:marRight w:val="0"/>
          <w:marTop w:val="0"/>
          <w:marBottom w:val="0"/>
          <w:divBdr>
            <w:top w:val="none" w:sz="0" w:space="0" w:color="auto"/>
            <w:left w:val="none" w:sz="0" w:space="0" w:color="auto"/>
            <w:bottom w:val="none" w:sz="0" w:space="0" w:color="auto"/>
            <w:right w:val="none" w:sz="0" w:space="0" w:color="auto"/>
          </w:divBdr>
        </w:div>
        <w:div w:id="867252967">
          <w:marLeft w:val="480"/>
          <w:marRight w:val="0"/>
          <w:marTop w:val="0"/>
          <w:marBottom w:val="0"/>
          <w:divBdr>
            <w:top w:val="none" w:sz="0" w:space="0" w:color="auto"/>
            <w:left w:val="none" w:sz="0" w:space="0" w:color="auto"/>
            <w:bottom w:val="none" w:sz="0" w:space="0" w:color="auto"/>
            <w:right w:val="none" w:sz="0" w:space="0" w:color="auto"/>
          </w:divBdr>
        </w:div>
        <w:div w:id="1152940680">
          <w:marLeft w:val="480"/>
          <w:marRight w:val="0"/>
          <w:marTop w:val="0"/>
          <w:marBottom w:val="0"/>
          <w:divBdr>
            <w:top w:val="none" w:sz="0" w:space="0" w:color="auto"/>
            <w:left w:val="none" w:sz="0" w:space="0" w:color="auto"/>
            <w:bottom w:val="none" w:sz="0" w:space="0" w:color="auto"/>
            <w:right w:val="none" w:sz="0" w:space="0" w:color="auto"/>
          </w:divBdr>
        </w:div>
        <w:div w:id="1459034935">
          <w:marLeft w:val="480"/>
          <w:marRight w:val="0"/>
          <w:marTop w:val="0"/>
          <w:marBottom w:val="0"/>
          <w:divBdr>
            <w:top w:val="none" w:sz="0" w:space="0" w:color="auto"/>
            <w:left w:val="none" w:sz="0" w:space="0" w:color="auto"/>
            <w:bottom w:val="none" w:sz="0" w:space="0" w:color="auto"/>
            <w:right w:val="none" w:sz="0" w:space="0" w:color="auto"/>
          </w:divBdr>
        </w:div>
        <w:div w:id="324825161">
          <w:marLeft w:val="480"/>
          <w:marRight w:val="0"/>
          <w:marTop w:val="0"/>
          <w:marBottom w:val="0"/>
          <w:divBdr>
            <w:top w:val="none" w:sz="0" w:space="0" w:color="auto"/>
            <w:left w:val="none" w:sz="0" w:space="0" w:color="auto"/>
            <w:bottom w:val="none" w:sz="0" w:space="0" w:color="auto"/>
            <w:right w:val="none" w:sz="0" w:space="0" w:color="auto"/>
          </w:divBdr>
        </w:div>
        <w:div w:id="1352603445">
          <w:marLeft w:val="480"/>
          <w:marRight w:val="0"/>
          <w:marTop w:val="0"/>
          <w:marBottom w:val="0"/>
          <w:divBdr>
            <w:top w:val="none" w:sz="0" w:space="0" w:color="auto"/>
            <w:left w:val="none" w:sz="0" w:space="0" w:color="auto"/>
            <w:bottom w:val="none" w:sz="0" w:space="0" w:color="auto"/>
            <w:right w:val="none" w:sz="0" w:space="0" w:color="auto"/>
          </w:divBdr>
        </w:div>
        <w:div w:id="1412388239">
          <w:marLeft w:val="480"/>
          <w:marRight w:val="0"/>
          <w:marTop w:val="0"/>
          <w:marBottom w:val="0"/>
          <w:divBdr>
            <w:top w:val="none" w:sz="0" w:space="0" w:color="auto"/>
            <w:left w:val="none" w:sz="0" w:space="0" w:color="auto"/>
            <w:bottom w:val="none" w:sz="0" w:space="0" w:color="auto"/>
            <w:right w:val="none" w:sz="0" w:space="0" w:color="auto"/>
          </w:divBdr>
        </w:div>
        <w:div w:id="2119909806">
          <w:marLeft w:val="480"/>
          <w:marRight w:val="0"/>
          <w:marTop w:val="0"/>
          <w:marBottom w:val="0"/>
          <w:divBdr>
            <w:top w:val="none" w:sz="0" w:space="0" w:color="auto"/>
            <w:left w:val="none" w:sz="0" w:space="0" w:color="auto"/>
            <w:bottom w:val="none" w:sz="0" w:space="0" w:color="auto"/>
            <w:right w:val="none" w:sz="0" w:space="0" w:color="auto"/>
          </w:divBdr>
        </w:div>
        <w:div w:id="977033843">
          <w:marLeft w:val="480"/>
          <w:marRight w:val="0"/>
          <w:marTop w:val="0"/>
          <w:marBottom w:val="0"/>
          <w:divBdr>
            <w:top w:val="none" w:sz="0" w:space="0" w:color="auto"/>
            <w:left w:val="none" w:sz="0" w:space="0" w:color="auto"/>
            <w:bottom w:val="none" w:sz="0" w:space="0" w:color="auto"/>
            <w:right w:val="none" w:sz="0" w:space="0" w:color="auto"/>
          </w:divBdr>
        </w:div>
        <w:div w:id="524443338">
          <w:marLeft w:val="480"/>
          <w:marRight w:val="0"/>
          <w:marTop w:val="0"/>
          <w:marBottom w:val="0"/>
          <w:divBdr>
            <w:top w:val="none" w:sz="0" w:space="0" w:color="auto"/>
            <w:left w:val="none" w:sz="0" w:space="0" w:color="auto"/>
            <w:bottom w:val="none" w:sz="0" w:space="0" w:color="auto"/>
            <w:right w:val="none" w:sz="0" w:space="0" w:color="auto"/>
          </w:divBdr>
        </w:div>
        <w:div w:id="46027736">
          <w:marLeft w:val="480"/>
          <w:marRight w:val="0"/>
          <w:marTop w:val="0"/>
          <w:marBottom w:val="0"/>
          <w:divBdr>
            <w:top w:val="none" w:sz="0" w:space="0" w:color="auto"/>
            <w:left w:val="none" w:sz="0" w:space="0" w:color="auto"/>
            <w:bottom w:val="none" w:sz="0" w:space="0" w:color="auto"/>
            <w:right w:val="none" w:sz="0" w:space="0" w:color="auto"/>
          </w:divBdr>
        </w:div>
        <w:div w:id="815074811">
          <w:marLeft w:val="480"/>
          <w:marRight w:val="0"/>
          <w:marTop w:val="0"/>
          <w:marBottom w:val="0"/>
          <w:divBdr>
            <w:top w:val="none" w:sz="0" w:space="0" w:color="auto"/>
            <w:left w:val="none" w:sz="0" w:space="0" w:color="auto"/>
            <w:bottom w:val="none" w:sz="0" w:space="0" w:color="auto"/>
            <w:right w:val="none" w:sz="0" w:space="0" w:color="auto"/>
          </w:divBdr>
        </w:div>
        <w:div w:id="1934703104">
          <w:marLeft w:val="480"/>
          <w:marRight w:val="0"/>
          <w:marTop w:val="0"/>
          <w:marBottom w:val="0"/>
          <w:divBdr>
            <w:top w:val="none" w:sz="0" w:space="0" w:color="auto"/>
            <w:left w:val="none" w:sz="0" w:space="0" w:color="auto"/>
            <w:bottom w:val="none" w:sz="0" w:space="0" w:color="auto"/>
            <w:right w:val="none" w:sz="0" w:space="0" w:color="auto"/>
          </w:divBdr>
        </w:div>
        <w:div w:id="703868469">
          <w:marLeft w:val="480"/>
          <w:marRight w:val="0"/>
          <w:marTop w:val="0"/>
          <w:marBottom w:val="0"/>
          <w:divBdr>
            <w:top w:val="none" w:sz="0" w:space="0" w:color="auto"/>
            <w:left w:val="none" w:sz="0" w:space="0" w:color="auto"/>
            <w:bottom w:val="none" w:sz="0" w:space="0" w:color="auto"/>
            <w:right w:val="none" w:sz="0" w:space="0" w:color="auto"/>
          </w:divBdr>
        </w:div>
        <w:div w:id="1272711452">
          <w:marLeft w:val="480"/>
          <w:marRight w:val="0"/>
          <w:marTop w:val="0"/>
          <w:marBottom w:val="0"/>
          <w:divBdr>
            <w:top w:val="none" w:sz="0" w:space="0" w:color="auto"/>
            <w:left w:val="none" w:sz="0" w:space="0" w:color="auto"/>
            <w:bottom w:val="none" w:sz="0" w:space="0" w:color="auto"/>
            <w:right w:val="none" w:sz="0" w:space="0" w:color="auto"/>
          </w:divBdr>
        </w:div>
        <w:div w:id="2033342624">
          <w:marLeft w:val="480"/>
          <w:marRight w:val="0"/>
          <w:marTop w:val="0"/>
          <w:marBottom w:val="0"/>
          <w:divBdr>
            <w:top w:val="none" w:sz="0" w:space="0" w:color="auto"/>
            <w:left w:val="none" w:sz="0" w:space="0" w:color="auto"/>
            <w:bottom w:val="none" w:sz="0" w:space="0" w:color="auto"/>
            <w:right w:val="none" w:sz="0" w:space="0" w:color="auto"/>
          </w:divBdr>
        </w:div>
        <w:div w:id="521628453">
          <w:marLeft w:val="480"/>
          <w:marRight w:val="0"/>
          <w:marTop w:val="0"/>
          <w:marBottom w:val="0"/>
          <w:divBdr>
            <w:top w:val="none" w:sz="0" w:space="0" w:color="auto"/>
            <w:left w:val="none" w:sz="0" w:space="0" w:color="auto"/>
            <w:bottom w:val="none" w:sz="0" w:space="0" w:color="auto"/>
            <w:right w:val="none" w:sz="0" w:space="0" w:color="auto"/>
          </w:divBdr>
        </w:div>
        <w:div w:id="410928614">
          <w:marLeft w:val="480"/>
          <w:marRight w:val="0"/>
          <w:marTop w:val="0"/>
          <w:marBottom w:val="0"/>
          <w:divBdr>
            <w:top w:val="none" w:sz="0" w:space="0" w:color="auto"/>
            <w:left w:val="none" w:sz="0" w:space="0" w:color="auto"/>
            <w:bottom w:val="none" w:sz="0" w:space="0" w:color="auto"/>
            <w:right w:val="none" w:sz="0" w:space="0" w:color="auto"/>
          </w:divBdr>
        </w:div>
        <w:div w:id="503277005">
          <w:marLeft w:val="480"/>
          <w:marRight w:val="0"/>
          <w:marTop w:val="0"/>
          <w:marBottom w:val="0"/>
          <w:divBdr>
            <w:top w:val="none" w:sz="0" w:space="0" w:color="auto"/>
            <w:left w:val="none" w:sz="0" w:space="0" w:color="auto"/>
            <w:bottom w:val="none" w:sz="0" w:space="0" w:color="auto"/>
            <w:right w:val="none" w:sz="0" w:space="0" w:color="auto"/>
          </w:divBdr>
        </w:div>
        <w:div w:id="86927564">
          <w:marLeft w:val="480"/>
          <w:marRight w:val="0"/>
          <w:marTop w:val="0"/>
          <w:marBottom w:val="0"/>
          <w:divBdr>
            <w:top w:val="none" w:sz="0" w:space="0" w:color="auto"/>
            <w:left w:val="none" w:sz="0" w:space="0" w:color="auto"/>
            <w:bottom w:val="none" w:sz="0" w:space="0" w:color="auto"/>
            <w:right w:val="none" w:sz="0" w:space="0" w:color="auto"/>
          </w:divBdr>
        </w:div>
        <w:div w:id="261690260">
          <w:marLeft w:val="480"/>
          <w:marRight w:val="0"/>
          <w:marTop w:val="0"/>
          <w:marBottom w:val="0"/>
          <w:divBdr>
            <w:top w:val="none" w:sz="0" w:space="0" w:color="auto"/>
            <w:left w:val="none" w:sz="0" w:space="0" w:color="auto"/>
            <w:bottom w:val="none" w:sz="0" w:space="0" w:color="auto"/>
            <w:right w:val="none" w:sz="0" w:space="0" w:color="auto"/>
          </w:divBdr>
        </w:div>
        <w:div w:id="721321903">
          <w:marLeft w:val="480"/>
          <w:marRight w:val="0"/>
          <w:marTop w:val="0"/>
          <w:marBottom w:val="0"/>
          <w:divBdr>
            <w:top w:val="none" w:sz="0" w:space="0" w:color="auto"/>
            <w:left w:val="none" w:sz="0" w:space="0" w:color="auto"/>
            <w:bottom w:val="none" w:sz="0" w:space="0" w:color="auto"/>
            <w:right w:val="none" w:sz="0" w:space="0" w:color="auto"/>
          </w:divBdr>
        </w:div>
        <w:div w:id="2017264538">
          <w:marLeft w:val="480"/>
          <w:marRight w:val="0"/>
          <w:marTop w:val="0"/>
          <w:marBottom w:val="0"/>
          <w:divBdr>
            <w:top w:val="none" w:sz="0" w:space="0" w:color="auto"/>
            <w:left w:val="none" w:sz="0" w:space="0" w:color="auto"/>
            <w:bottom w:val="none" w:sz="0" w:space="0" w:color="auto"/>
            <w:right w:val="none" w:sz="0" w:space="0" w:color="auto"/>
          </w:divBdr>
        </w:div>
        <w:div w:id="1180388890">
          <w:marLeft w:val="480"/>
          <w:marRight w:val="0"/>
          <w:marTop w:val="0"/>
          <w:marBottom w:val="0"/>
          <w:divBdr>
            <w:top w:val="none" w:sz="0" w:space="0" w:color="auto"/>
            <w:left w:val="none" w:sz="0" w:space="0" w:color="auto"/>
            <w:bottom w:val="none" w:sz="0" w:space="0" w:color="auto"/>
            <w:right w:val="none" w:sz="0" w:space="0" w:color="auto"/>
          </w:divBdr>
        </w:div>
        <w:div w:id="1638992237">
          <w:marLeft w:val="480"/>
          <w:marRight w:val="0"/>
          <w:marTop w:val="0"/>
          <w:marBottom w:val="0"/>
          <w:divBdr>
            <w:top w:val="none" w:sz="0" w:space="0" w:color="auto"/>
            <w:left w:val="none" w:sz="0" w:space="0" w:color="auto"/>
            <w:bottom w:val="none" w:sz="0" w:space="0" w:color="auto"/>
            <w:right w:val="none" w:sz="0" w:space="0" w:color="auto"/>
          </w:divBdr>
        </w:div>
        <w:div w:id="721368794">
          <w:marLeft w:val="480"/>
          <w:marRight w:val="0"/>
          <w:marTop w:val="0"/>
          <w:marBottom w:val="0"/>
          <w:divBdr>
            <w:top w:val="none" w:sz="0" w:space="0" w:color="auto"/>
            <w:left w:val="none" w:sz="0" w:space="0" w:color="auto"/>
            <w:bottom w:val="none" w:sz="0" w:space="0" w:color="auto"/>
            <w:right w:val="none" w:sz="0" w:space="0" w:color="auto"/>
          </w:divBdr>
        </w:div>
        <w:div w:id="1887721248">
          <w:marLeft w:val="480"/>
          <w:marRight w:val="0"/>
          <w:marTop w:val="0"/>
          <w:marBottom w:val="0"/>
          <w:divBdr>
            <w:top w:val="none" w:sz="0" w:space="0" w:color="auto"/>
            <w:left w:val="none" w:sz="0" w:space="0" w:color="auto"/>
            <w:bottom w:val="none" w:sz="0" w:space="0" w:color="auto"/>
            <w:right w:val="none" w:sz="0" w:space="0" w:color="auto"/>
          </w:divBdr>
        </w:div>
        <w:div w:id="315577307">
          <w:marLeft w:val="480"/>
          <w:marRight w:val="0"/>
          <w:marTop w:val="0"/>
          <w:marBottom w:val="0"/>
          <w:divBdr>
            <w:top w:val="none" w:sz="0" w:space="0" w:color="auto"/>
            <w:left w:val="none" w:sz="0" w:space="0" w:color="auto"/>
            <w:bottom w:val="none" w:sz="0" w:space="0" w:color="auto"/>
            <w:right w:val="none" w:sz="0" w:space="0" w:color="auto"/>
          </w:divBdr>
        </w:div>
        <w:div w:id="667173430">
          <w:marLeft w:val="480"/>
          <w:marRight w:val="0"/>
          <w:marTop w:val="0"/>
          <w:marBottom w:val="0"/>
          <w:divBdr>
            <w:top w:val="none" w:sz="0" w:space="0" w:color="auto"/>
            <w:left w:val="none" w:sz="0" w:space="0" w:color="auto"/>
            <w:bottom w:val="none" w:sz="0" w:space="0" w:color="auto"/>
            <w:right w:val="none" w:sz="0" w:space="0" w:color="auto"/>
          </w:divBdr>
        </w:div>
        <w:div w:id="700597501">
          <w:marLeft w:val="480"/>
          <w:marRight w:val="0"/>
          <w:marTop w:val="0"/>
          <w:marBottom w:val="0"/>
          <w:divBdr>
            <w:top w:val="none" w:sz="0" w:space="0" w:color="auto"/>
            <w:left w:val="none" w:sz="0" w:space="0" w:color="auto"/>
            <w:bottom w:val="none" w:sz="0" w:space="0" w:color="auto"/>
            <w:right w:val="none" w:sz="0" w:space="0" w:color="auto"/>
          </w:divBdr>
        </w:div>
        <w:div w:id="768429172">
          <w:marLeft w:val="480"/>
          <w:marRight w:val="0"/>
          <w:marTop w:val="0"/>
          <w:marBottom w:val="0"/>
          <w:divBdr>
            <w:top w:val="none" w:sz="0" w:space="0" w:color="auto"/>
            <w:left w:val="none" w:sz="0" w:space="0" w:color="auto"/>
            <w:bottom w:val="none" w:sz="0" w:space="0" w:color="auto"/>
            <w:right w:val="none" w:sz="0" w:space="0" w:color="auto"/>
          </w:divBdr>
        </w:div>
        <w:div w:id="805438688">
          <w:marLeft w:val="480"/>
          <w:marRight w:val="0"/>
          <w:marTop w:val="0"/>
          <w:marBottom w:val="0"/>
          <w:divBdr>
            <w:top w:val="none" w:sz="0" w:space="0" w:color="auto"/>
            <w:left w:val="none" w:sz="0" w:space="0" w:color="auto"/>
            <w:bottom w:val="none" w:sz="0" w:space="0" w:color="auto"/>
            <w:right w:val="none" w:sz="0" w:space="0" w:color="auto"/>
          </w:divBdr>
        </w:div>
        <w:div w:id="2077045562">
          <w:marLeft w:val="480"/>
          <w:marRight w:val="0"/>
          <w:marTop w:val="0"/>
          <w:marBottom w:val="0"/>
          <w:divBdr>
            <w:top w:val="none" w:sz="0" w:space="0" w:color="auto"/>
            <w:left w:val="none" w:sz="0" w:space="0" w:color="auto"/>
            <w:bottom w:val="none" w:sz="0" w:space="0" w:color="auto"/>
            <w:right w:val="none" w:sz="0" w:space="0" w:color="auto"/>
          </w:divBdr>
        </w:div>
        <w:div w:id="1461264205">
          <w:marLeft w:val="480"/>
          <w:marRight w:val="0"/>
          <w:marTop w:val="0"/>
          <w:marBottom w:val="0"/>
          <w:divBdr>
            <w:top w:val="none" w:sz="0" w:space="0" w:color="auto"/>
            <w:left w:val="none" w:sz="0" w:space="0" w:color="auto"/>
            <w:bottom w:val="none" w:sz="0" w:space="0" w:color="auto"/>
            <w:right w:val="none" w:sz="0" w:space="0" w:color="auto"/>
          </w:divBdr>
        </w:div>
        <w:div w:id="1843276978">
          <w:marLeft w:val="480"/>
          <w:marRight w:val="0"/>
          <w:marTop w:val="0"/>
          <w:marBottom w:val="0"/>
          <w:divBdr>
            <w:top w:val="none" w:sz="0" w:space="0" w:color="auto"/>
            <w:left w:val="none" w:sz="0" w:space="0" w:color="auto"/>
            <w:bottom w:val="none" w:sz="0" w:space="0" w:color="auto"/>
            <w:right w:val="none" w:sz="0" w:space="0" w:color="auto"/>
          </w:divBdr>
        </w:div>
        <w:div w:id="772166559">
          <w:marLeft w:val="480"/>
          <w:marRight w:val="0"/>
          <w:marTop w:val="0"/>
          <w:marBottom w:val="0"/>
          <w:divBdr>
            <w:top w:val="none" w:sz="0" w:space="0" w:color="auto"/>
            <w:left w:val="none" w:sz="0" w:space="0" w:color="auto"/>
            <w:bottom w:val="none" w:sz="0" w:space="0" w:color="auto"/>
            <w:right w:val="none" w:sz="0" w:space="0" w:color="auto"/>
          </w:divBdr>
        </w:div>
        <w:div w:id="229200004">
          <w:marLeft w:val="480"/>
          <w:marRight w:val="0"/>
          <w:marTop w:val="0"/>
          <w:marBottom w:val="0"/>
          <w:divBdr>
            <w:top w:val="none" w:sz="0" w:space="0" w:color="auto"/>
            <w:left w:val="none" w:sz="0" w:space="0" w:color="auto"/>
            <w:bottom w:val="none" w:sz="0" w:space="0" w:color="auto"/>
            <w:right w:val="none" w:sz="0" w:space="0" w:color="auto"/>
          </w:divBdr>
        </w:div>
        <w:div w:id="1715274940">
          <w:marLeft w:val="480"/>
          <w:marRight w:val="0"/>
          <w:marTop w:val="0"/>
          <w:marBottom w:val="0"/>
          <w:divBdr>
            <w:top w:val="none" w:sz="0" w:space="0" w:color="auto"/>
            <w:left w:val="none" w:sz="0" w:space="0" w:color="auto"/>
            <w:bottom w:val="none" w:sz="0" w:space="0" w:color="auto"/>
            <w:right w:val="none" w:sz="0" w:space="0" w:color="auto"/>
          </w:divBdr>
        </w:div>
        <w:div w:id="459959860">
          <w:marLeft w:val="480"/>
          <w:marRight w:val="0"/>
          <w:marTop w:val="0"/>
          <w:marBottom w:val="0"/>
          <w:divBdr>
            <w:top w:val="none" w:sz="0" w:space="0" w:color="auto"/>
            <w:left w:val="none" w:sz="0" w:space="0" w:color="auto"/>
            <w:bottom w:val="none" w:sz="0" w:space="0" w:color="auto"/>
            <w:right w:val="none" w:sz="0" w:space="0" w:color="auto"/>
          </w:divBdr>
        </w:div>
        <w:div w:id="1774737916">
          <w:marLeft w:val="480"/>
          <w:marRight w:val="0"/>
          <w:marTop w:val="0"/>
          <w:marBottom w:val="0"/>
          <w:divBdr>
            <w:top w:val="none" w:sz="0" w:space="0" w:color="auto"/>
            <w:left w:val="none" w:sz="0" w:space="0" w:color="auto"/>
            <w:bottom w:val="none" w:sz="0" w:space="0" w:color="auto"/>
            <w:right w:val="none" w:sz="0" w:space="0" w:color="auto"/>
          </w:divBdr>
        </w:div>
        <w:div w:id="810707010">
          <w:marLeft w:val="480"/>
          <w:marRight w:val="0"/>
          <w:marTop w:val="0"/>
          <w:marBottom w:val="0"/>
          <w:divBdr>
            <w:top w:val="none" w:sz="0" w:space="0" w:color="auto"/>
            <w:left w:val="none" w:sz="0" w:space="0" w:color="auto"/>
            <w:bottom w:val="none" w:sz="0" w:space="0" w:color="auto"/>
            <w:right w:val="none" w:sz="0" w:space="0" w:color="auto"/>
          </w:divBdr>
        </w:div>
        <w:div w:id="1175072372">
          <w:marLeft w:val="480"/>
          <w:marRight w:val="0"/>
          <w:marTop w:val="0"/>
          <w:marBottom w:val="0"/>
          <w:divBdr>
            <w:top w:val="none" w:sz="0" w:space="0" w:color="auto"/>
            <w:left w:val="none" w:sz="0" w:space="0" w:color="auto"/>
            <w:bottom w:val="none" w:sz="0" w:space="0" w:color="auto"/>
            <w:right w:val="none" w:sz="0" w:space="0" w:color="auto"/>
          </w:divBdr>
        </w:div>
        <w:div w:id="514808996">
          <w:marLeft w:val="480"/>
          <w:marRight w:val="0"/>
          <w:marTop w:val="0"/>
          <w:marBottom w:val="0"/>
          <w:divBdr>
            <w:top w:val="none" w:sz="0" w:space="0" w:color="auto"/>
            <w:left w:val="none" w:sz="0" w:space="0" w:color="auto"/>
            <w:bottom w:val="none" w:sz="0" w:space="0" w:color="auto"/>
            <w:right w:val="none" w:sz="0" w:space="0" w:color="auto"/>
          </w:divBdr>
        </w:div>
        <w:div w:id="564417808">
          <w:marLeft w:val="480"/>
          <w:marRight w:val="0"/>
          <w:marTop w:val="0"/>
          <w:marBottom w:val="0"/>
          <w:divBdr>
            <w:top w:val="none" w:sz="0" w:space="0" w:color="auto"/>
            <w:left w:val="none" w:sz="0" w:space="0" w:color="auto"/>
            <w:bottom w:val="none" w:sz="0" w:space="0" w:color="auto"/>
            <w:right w:val="none" w:sz="0" w:space="0" w:color="auto"/>
          </w:divBdr>
        </w:div>
        <w:div w:id="1617447971">
          <w:marLeft w:val="480"/>
          <w:marRight w:val="0"/>
          <w:marTop w:val="0"/>
          <w:marBottom w:val="0"/>
          <w:divBdr>
            <w:top w:val="none" w:sz="0" w:space="0" w:color="auto"/>
            <w:left w:val="none" w:sz="0" w:space="0" w:color="auto"/>
            <w:bottom w:val="none" w:sz="0" w:space="0" w:color="auto"/>
            <w:right w:val="none" w:sz="0" w:space="0" w:color="auto"/>
          </w:divBdr>
        </w:div>
        <w:div w:id="1889486452">
          <w:marLeft w:val="480"/>
          <w:marRight w:val="0"/>
          <w:marTop w:val="0"/>
          <w:marBottom w:val="0"/>
          <w:divBdr>
            <w:top w:val="none" w:sz="0" w:space="0" w:color="auto"/>
            <w:left w:val="none" w:sz="0" w:space="0" w:color="auto"/>
            <w:bottom w:val="none" w:sz="0" w:space="0" w:color="auto"/>
            <w:right w:val="none" w:sz="0" w:space="0" w:color="auto"/>
          </w:divBdr>
        </w:div>
        <w:div w:id="1695499417">
          <w:marLeft w:val="480"/>
          <w:marRight w:val="0"/>
          <w:marTop w:val="0"/>
          <w:marBottom w:val="0"/>
          <w:divBdr>
            <w:top w:val="none" w:sz="0" w:space="0" w:color="auto"/>
            <w:left w:val="none" w:sz="0" w:space="0" w:color="auto"/>
            <w:bottom w:val="none" w:sz="0" w:space="0" w:color="auto"/>
            <w:right w:val="none" w:sz="0" w:space="0" w:color="auto"/>
          </w:divBdr>
        </w:div>
        <w:div w:id="1246692265">
          <w:marLeft w:val="480"/>
          <w:marRight w:val="0"/>
          <w:marTop w:val="0"/>
          <w:marBottom w:val="0"/>
          <w:divBdr>
            <w:top w:val="none" w:sz="0" w:space="0" w:color="auto"/>
            <w:left w:val="none" w:sz="0" w:space="0" w:color="auto"/>
            <w:bottom w:val="none" w:sz="0" w:space="0" w:color="auto"/>
            <w:right w:val="none" w:sz="0" w:space="0" w:color="auto"/>
          </w:divBdr>
        </w:div>
        <w:div w:id="89930644">
          <w:marLeft w:val="480"/>
          <w:marRight w:val="0"/>
          <w:marTop w:val="0"/>
          <w:marBottom w:val="0"/>
          <w:divBdr>
            <w:top w:val="none" w:sz="0" w:space="0" w:color="auto"/>
            <w:left w:val="none" w:sz="0" w:space="0" w:color="auto"/>
            <w:bottom w:val="none" w:sz="0" w:space="0" w:color="auto"/>
            <w:right w:val="none" w:sz="0" w:space="0" w:color="auto"/>
          </w:divBdr>
        </w:div>
        <w:div w:id="1135949593">
          <w:marLeft w:val="480"/>
          <w:marRight w:val="0"/>
          <w:marTop w:val="0"/>
          <w:marBottom w:val="0"/>
          <w:divBdr>
            <w:top w:val="none" w:sz="0" w:space="0" w:color="auto"/>
            <w:left w:val="none" w:sz="0" w:space="0" w:color="auto"/>
            <w:bottom w:val="none" w:sz="0" w:space="0" w:color="auto"/>
            <w:right w:val="none" w:sz="0" w:space="0" w:color="auto"/>
          </w:divBdr>
        </w:div>
        <w:div w:id="1270744630">
          <w:marLeft w:val="480"/>
          <w:marRight w:val="0"/>
          <w:marTop w:val="0"/>
          <w:marBottom w:val="0"/>
          <w:divBdr>
            <w:top w:val="none" w:sz="0" w:space="0" w:color="auto"/>
            <w:left w:val="none" w:sz="0" w:space="0" w:color="auto"/>
            <w:bottom w:val="none" w:sz="0" w:space="0" w:color="auto"/>
            <w:right w:val="none" w:sz="0" w:space="0" w:color="auto"/>
          </w:divBdr>
        </w:div>
        <w:div w:id="1045761780">
          <w:marLeft w:val="480"/>
          <w:marRight w:val="0"/>
          <w:marTop w:val="0"/>
          <w:marBottom w:val="0"/>
          <w:divBdr>
            <w:top w:val="none" w:sz="0" w:space="0" w:color="auto"/>
            <w:left w:val="none" w:sz="0" w:space="0" w:color="auto"/>
            <w:bottom w:val="none" w:sz="0" w:space="0" w:color="auto"/>
            <w:right w:val="none" w:sz="0" w:space="0" w:color="auto"/>
          </w:divBdr>
        </w:div>
        <w:div w:id="559054030">
          <w:marLeft w:val="480"/>
          <w:marRight w:val="0"/>
          <w:marTop w:val="0"/>
          <w:marBottom w:val="0"/>
          <w:divBdr>
            <w:top w:val="none" w:sz="0" w:space="0" w:color="auto"/>
            <w:left w:val="none" w:sz="0" w:space="0" w:color="auto"/>
            <w:bottom w:val="none" w:sz="0" w:space="0" w:color="auto"/>
            <w:right w:val="none" w:sz="0" w:space="0" w:color="auto"/>
          </w:divBdr>
        </w:div>
        <w:div w:id="563949606">
          <w:marLeft w:val="480"/>
          <w:marRight w:val="0"/>
          <w:marTop w:val="0"/>
          <w:marBottom w:val="0"/>
          <w:divBdr>
            <w:top w:val="none" w:sz="0" w:space="0" w:color="auto"/>
            <w:left w:val="none" w:sz="0" w:space="0" w:color="auto"/>
            <w:bottom w:val="none" w:sz="0" w:space="0" w:color="auto"/>
            <w:right w:val="none" w:sz="0" w:space="0" w:color="auto"/>
          </w:divBdr>
        </w:div>
        <w:div w:id="686830001">
          <w:marLeft w:val="480"/>
          <w:marRight w:val="0"/>
          <w:marTop w:val="0"/>
          <w:marBottom w:val="0"/>
          <w:divBdr>
            <w:top w:val="none" w:sz="0" w:space="0" w:color="auto"/>
            <w:left w:val="none" w:sz="0" w:space="0" w:color="auto"/>
            <w:bottom w:val="none" w:sz="0" w:space="0" w:color="auto"/>
            <w:right w:val="none" w:sz="0" w:space="0" w:color="auto"/>
          </w:divBdr>
        </w:div>
        <w:div w:id="2033335841">
          <w:marLeft w:val="480"/>
          <w:marRight w:val="0"/>
          <w:marTop w:val="0"/>
          <w:marBottom w:val="0"/>
          <w:divBdr>
            <w:top w:val="none" w:sz="0" w:space="0" w:color="auto"/>
            <w:left w:val="none" w:sz="0" w:space="0" w:color="auto"/>
            <w:bottom w:val="none" w:sz="0" w:space="0" w:color="auto"/>
            <w:right w:val="none" w:sz="0" w:space="0" w:color="auto"/>
          </w:divBdr>
        </w:div>
        <w:div w:id="138695176">
          <w:marLeft w:val="480"/>
          <w:marRight w:val="0"/>
          <w:marTop w:val="0"/>
          <w:marBottom w:val="0"/>
          <w:divBdr>
            <w:top w:val="none" w:sz="0" w:space="0" w:color="auto"/>
            <w:left w:val="none" w:sz="0" w:space="0" w:color="auto"/>
            <w:bottom w:val="none" w:sz="0" w:space="0" w:color="auto"/>
            <w:right w:val="none" w:sz="0" w:space="0" w:color="auto"/>
          </w:divBdr>
        </w:div>
        <w:div w:id="270477638">
          <w:marLeft w:val="480"/>
          <w:marRight w:val="0"/>
          <w:marTop w:val="0"/>
          <w:marBottom w:val="0"/>
          <w:divBdr>
            <w:top w:val="none" w:sz="0" w:space="0" w:color="auto"/>
            <w:left w:val="none" w:sz="0" w:space="0" w:color="auto"/>
            <w:bottom w:val="none" w:sz="0" w:space="0" w:color="auto"/>
            <w:right w:val="none" w:sz="0" w:space="0" w:color="auto"/>
          </w:divBdr>
        </w:div>
        <w:div w:id="1999918856">
          <w:marLeft w:val="480"/>
          <w:marRight w:val="0"/>
          <w:marTop w:val="0"/>
          <w:marBottom w:val="0"/>
          <w:divBdr>
            <w:top w:val="none" w:sz="0" w:space="0" w:color="auto"/>
            <w:left w:val="none" w:sz="0" w:space="0" w:color="auto"/>
            <w:bottom w:val="none" w:sz="0" w:space="0" w:color="auto"/>
            <w:right w:val="none" w:sz="0" w:space="0" w:color="auto"/>
          </w:divBdr>
        </w:div>
        <w:div w:id="1973595">
          <w:marLeft w:val="480"/>
          <w:marRight w:val="0"/>
          <w:marTop w:val="0"/>
          <w:marBottom w:val="0"/>
          <w:divBdr>
            <w:top w:val="none" w:sz="0" w:space="0" w:color="auto"/>
            <w:left w:val="none" w:sz="0" w:space="0" w:color="auto"/>
            <w:bottom w:val="none" w:sz="0" w:space="0" w:color="auto"/>
            <w:right w:val="none" w:sz="0" w:space="0" w:color="auto"/>
          </w:divBdr>
        </w:div>
        <w:div w:id="892732902">
          <w:marLeft w:val="480"/>
          <w:marRight w:val="0"/>
          <w:marTop w:val="0"/>
          <w:marBottom w:val="0"/>
          <w:divBdr>
            <w:top w:val="none" w:sz="0" w:space="0" w:color="auto"/>
            <w:left w:val="none" w:sz="0" w:space="0" w:color="auto"/>
            <w:bottom w:val="none" w:sz="0" w:space="0" w:color="auto"/>
            <w:right w:val="none" w:sz="0" w:space="0" w:color="auto"/>
          </w:divBdr>
        </w:div>
        <w:div w:id="1419712241">
          <w:marLeft w:val="480"/>
          <w:marRight w:val="0"/>
          <w:marTop w:val="0"/>
          <w:marBottom w:val="0"/>
          <w:divBdr>
            <w:top w:val="none" w:sz="0" w:space="0" w:color="auto"/>
            <w:left w:val="none" w:sz="0" w:space="0" w:color="auto"/>
            <w:bottom w:val="none" w:sz="0" w:space="0" w:color="auto"/>
            <w:right w:val="none" w:sz="0" w:space="0" w:color="auto"/>
          </w:divBdr>
        </w:div>
        <w:div w:id="855191354">
          <w:marLeft w:val="480"/>
          <w:marRight w:val="0"/>
          <w:marTop w:val="0"/>
          <w:marBottom w:val="0"/>
          <w:divBdr>
            <w:top w:val="none" w:sz="0" w:space="0" w:color="auto"/>
            <w:left w:val="none" w:sz="0" w:space="0" w:color="auto"/>
            <w:bottom w:val="none" w:sz="0" w:space="0" w:color="auto"/>
            <w:right w:val="none" w:sz="0" w:space="0" w:color="auto"/>
          </w:divBdr>
        </w:div>
        <w:div w:id="1374043677">
          <w:marLeft w:val="480"/>
          <w:marRight w:val="0"/>
          <w:marTop w:val="0"/>
          <w:marBottom w:val="0"/>
          <w:divBdr>
            <w:top w:val="none" w:sz="0" w:space="0" w:color="auto"/>
            <w:left w:val="none" w:sz="0" w:space="0" w:color="auto"/>
            <w:bottom w:val="none" w:sz="0" w:space="0" w:color="auto"/>
            <w:right w:val="none" w:sz="0" w:space="0" w:color="auto"/>
          </w:divBdr>
        </w:div>
        <w:div w:id="1907689882">
          <w:marLeft w:val="480"/>
          <w:marRight w:val="0"/>
          <w:marTop w:val="0"/>
          <w:marBottom w:val="0"/>
          <w:divBdr>
            <w:top w:val="none" w:sz="0" w:space="0" w:color="auto"/>
            <w:left w:val="none" w:sz="0" w:space="0" w:color="auto"/>
            <w:bottom w:val="none" w:sz="0" w:space="0" w:color="auto"/>
            <w:right w:val="none" w:sz="0" w:space="0" w:color="auto"/>
          </w:divBdr>
        </w:div>
        <w:div w:id="1453863403">
          <w:marLeft w:val="480"/>
          <w:marRight w:val="0"/>
          <w:marTop w:val="0"/>
          <w:marBottom w:val="0"/>
          <w:divBdr>
            <w:top w:val="none" w:sz="0" w:space="0" w:color="auto"/>
            <w:left w:val="none" w:sz="0" w:space="0" w:color="auto"/>
            <w:bottom w:val="none" w:sz="0" w:space="0" w:color="auto"/>
            <w:right w:val="none" w:sz="0" w:space="0" w:color="auto"/>
          </w:divBdr>
        </w:div>
        <w:div w:id="264270691">
          <w:marLeft w:val="480"/>
          <w:marRight w:val="0"/>
          <w:marTop w:val="0"/>
          <w:marBottom w:val="0"/>
          <w:divBdr>
            <w:top w:val="none" w:sz="0" w:space="0" w:color="auto"/>
            <w:left w:val="none" w:sz="0" w:space="0" w:color="auto"/>
            <w:bottom w:val="none" w:sz="0" w:space="0" w:color="auto"/>
            <w:right w:val="none" w:sz="0" w:space="0" w:color="auto"/>
          </w:divBdr>
        </w:div>
        <w:div w:id="1348369026">
          <w:marLeft w:val="480"/>
          <w:marRight w:val="0"/>
          <w:marTop w:val="0"/>
          <w:marBottom w:val="0"/>
          <w:divBdr>
            <w:top w:val="none" w:sz="0" w:space="0" w:color="auto"/>
            <w:left w:val="none" w:sz="0" w:space="0" w:color="auto"/>
            <w:bottom w:val="none" w:sz="0" w:space="0" w:color="auto"/>
            <w:right w:val="none" w:sz="0" w:space="0" w:color="auto"/>
          </w:divBdr>
        </w:div>
        <w:div w:id="39595101">
          <w:marLeft w:val="480"/>
          <w:marRight w:val="0"/>
          <w:marTop w:val="0"/>
          <w:marBottom w:val="0"/>
          <w:divBdr>
            <w:top w:val="none" w:sz="0" w:space="0" w:color="auto"/>
            <w:left w:val="none" w:sz="0" w:space="0" w:color="auto"/>
            <w:bottom w:val="none" w:sz="0" w:space="0" w:color="auto"/>
            <w:right w:val="none" w:sz="0" w:space="0" w:color="auto"/>
          </w:divBdr>
        </w:div>
        <w:div w:id="206601427">
          <w:marLeft w:val="480"/>
          <w:marRight w:val="0"/>
          <w:marTop w:val="0"/>
          <w:marBottom w:val="0"/>
          <w:divBdr>
            <w:top w:val="none" w:sz="0" w:space="0" w:color="auto"/>
            <w:left w:val="none" w:sz="0" w:space="0" w:color="auto"/>
            <w:bottom w:val="none" w:sz="0" w:space="0" w:color="auto"/>
            <w:right w:val="none" w:sz="0" w:space="0" w:color="auto"/>
          </w:divBdr>
        </w:div>
        <w:div w:id="1549299851">
          <w:marLeft w:val="480"/>
          <w:marRight w:val="0"/>
          <w:marTop w:val="0"/>
          <w:marBottom w:val="0"/>
          <w:divBdr>
            <w:top w:val="none" w:sz="0" w:space="0" w:color="auto"/>
            <w:left w:val="none" w:sz="0" w:space="0" w:color="auto"/>
            <w:bottom w:val="none" w:sz="0" w:space="0" w:color="auto"/>
            <w:right w:val="none" w:sz="0" w:space="0" w:color="auto"/>
          </w:divBdr>
        </w:div>
        <w:div w:id="629824066">
          <w:marLeft w:val="480"/>
          <w:marRight w:val="0"/>
          <w:marTop w:val="0"/>
          <w:marBottom w:val="0"/>
          <w:divBdr>
            <w:top w:val="none" w:sz="0" w:space="0" w:color="auto"/>
            <w:left w:val="none" w:sz="0" w:space="0" w:color="auto"/>
            <w:bottom w:val="none" w:sz="0" w:space="0" w:color="auto"/>
            <w:right w:val="none" w:sz="0" w:space="0" w:color="auto"/>
          </w:divBdr>
        </w:div>
        <w:div w:id="1220558445">
          <w:marLeft w:val="480"/>
          <w:marRight w:val="0"/>
          <w:marTop w:val="0"/>
          <w:marBottom w:val="0"/>
          <w:divBdr>
            <w:top w:val="none" w:sz="0" w:space="0" w:color="auto"/>
            <w:left w:val="none" w:sz="0" w:space="0" w:color="auto"/>
            <w:bottom w:val="none" w:sz="0" w:space="0" w:color="auto"/>
            <w:right w:val="none" w:sz="0" w:space="0" w:color="auto"/>
          </w:divBdr>
        </w:div>
        <w:div w:id="1897662022">
          <w:marLeft w:val="480"/>
          <w:marRight w:val="0"/>
          <w:marTop w:val="0"/>
          <w:marBottom w:val="0"/>
          <w:divBdr>
            <w:top w:val="none" w:sz="0" w:space="0" w:color="auto"/>
            <w:left w:val="none" w:sz="0" w:space="0" w:color="auto"/>
            <w:bottom w:val="none" w:sz="0" w:space="0" w:color="auto"/>
            <w:right w:val="none" w:sz="0" w:space="0" w:color="auto"/>
          </w:divBdr>
        </w:div>
        <w:div w:id="839661345">
          <w:marLeft w:val="480"/>
          <w:marRight w:val="0"/>
          <w:marTop w:val="0"/>
          <w:marBottom w:val="0"/>
          <w:divBdr>
            <w:top w:val="none" w:sz="0" w:space="0" w:color="auto"/>
            <w:left w:val="none" w:sz="0" w:space="0" w:color="auto"/>
            <w:bottom w:val="none" w:sz="0" w:space="0" w:color="auto"/>
            <w:right w:val="none" w:sz="0" w:space="0" w:color="auto"/>
          </w:divBdr>
        </w:div>
        <w:div w:id="2023167479">
          <w:marLeft w:val="480"/>
          <w:marRight w:val="0"/>
          <w:marTop w:val="0"/>
          <w:marBottom w:val="0"/>
          <w:divBdr>
            <w:top w:val="none" w:sz="0" w:space="0" w:color="auto"/>
            <w:left w:val="none" w:sz="0" w:space="0" w:color="auto"/>
            <w:bottom w:val="none" w:sz="0" w:space="0" w:color="auto"/>
            <w:right w:val="none" w:sz="0" w:space="0" w:color="auto"/>
          </w:divBdr>
        </w:div>
        <w:div w:id="878474830">
          <w:marLeft w:val="480"/>
          <w:marRight w:val="0"/>
          <w:marTop w:val="0"/>
          <w:marBottom w:val="0"/>
          <w:divBdr>
            <w:top w:val="none" w:sz="0" w:space="0" w:color="auto"/>
            <w:left w:val="none" w:sz="0" w:space="0" w:color="auto"/>
            <w:bottom w:val="none" w:sz="0" w:space="0" w:color="auto"/>
            <w:right w:val="none" w:sz="0" w:space="0" w:color="auto"/>
          </w:divBdr>
        </w:div>
        <w:div w:id="1248463777">
          <w:marLeft w:val="480"/>
          <w:marRight w:val="0"/>
          <w:marTop w:val="0"/>
          <w:marBottom w:val="0"/>
          <w:divBdr>
            <w:top w:val="none" w:sz="0" w:space="0" w:color="auto"/>
            <w:left w:val="none" w:sz="0" w:space="0" w:color="auto"/>
            <w:bottom w:val="none" w:sz="0" w:space="0" w:color="auto"/>
            <w:right w:val="none" w:sz="0" w:space="0" w:color="auto"/>
          </w:divBdr>
        </w:div>
        <w:div w:id="718280607">
          <w:marLeft w:val="480"/>
          <w:marRight w:val="0"/>
          <w:marTop w:val="0"/>
          <w:marBottom w:val="0"/>
          <w:divBdr>
            <w:top w:val="none" w:sz="0" w:space="0" w:color="auto"/>
            <w:left w:val="none" w:sz="0" w:space="0" w:color="auto"/>
            <w:bottom w:val="none" w:sz="0" w:space="0" w:color="auto"/>
            <w:right w:val="none" w:sz="0" w:space="0" w:color="auto"/>
          </w:divBdr>
        </w:div>
        <w:div w:id="1347563557">
          <w:marLeft w:val="480"/>
          <w:marRight w:val="0"/>
          <w:marTop w:val="0"/>
          <w:marBottom w:val="0"/>
          <w:divBdr>
            <w:top w:val="none" w:sz="0" w:space="0" w:color="auto"/>
            <w:left w:val="none" w:sz="0" w:space="0" w:color="auto"/>
            <w:bottom w:val="none" w:sz="0" w:space="0" w:color="auto"/>
            <w:right w:val="none" w:sz="0" w:space="0" w:color="auto"/>
          </w:divBdr>
        </w:div>
        <w:div w:id="95176696">
          <w:marLeft w:val="480"/>
          <w:marRight w:val="0"/>
          <w:marTop w:val="0"/>
          <w:marBottom w:val="0"/>
          <w:divBdr>
            <w:top w:val="none" w:sz="0" w:space="0" w:color="auto"/>
            <w:left w:val="none" w:sz="0" w:space="0" w:color="auto"/>
            <w:bottom w:val="none" w:sz="0" w:space="0" w:color="auto"/>
            <w:right w:val="none" w:sz="0" w:space="0" w:color="auto"/>
          </w:divBdr>
        </w:div>
        <w:div w:id="51661517">
          <w:marLeft w:val="480"/>
          <w:marRight w:val="0"/>
          <w:marTop w:val="0"/>
          <w:marBottom w:val="0"/>
          <w:divBdr>
            <w:top w:val="none" w:sz="0" w:space="0" w:color="auto"/>
            <w:left w:val="none" w:sz="0" w:space="0" w:color="auto"/>
            <w:bottom w:val="none" w:sz="0" w:space="0" w:color="auto"/>
            <w:right w:val="none" w:sz="0" w:space="0" w:color="auto"/>
          </w:divBdr>
        </w:div>
        <w:div w:id="1249075266">
          <w:marLeft w:val="480"/>
          <w:marRight w:val="0"/>
          <w:marTop w:val="0"/>
          <w:marBottom w:val="0"/>
          <w:divBdr>
            <w:top w:val="none" w:sz="0" w:space="0" w:color="auto"/>
            <w:left w:val="none" w:sz="0" w:space="0" w:color="auto"/>
            <w:bottom w:val="none" w:sz="0" w:space="0" w:color="auto"/>
            <w:right w:val="none" w:sz="0" w:space="0" w:color="auto"/>
          </w:divBdr>
        </w:div>
        <w:div w:id="1688751483">
          <w:marLeft w:val="480"/>
          <w:marRight w:val="0"/>
          <w:marTop w:val="0"/>
          <w:marBottom w:val="0"/>
          <w:divBdr>
            <w:top w:val="none" w:sz="0" w:space="0" w:color="auto"/>
            <w:left w:val="none" w:sz="0" w:space="0" w:color="auto"/>
            <w:bottom w:val="none" w:sz="0" w:space="0" w:color="auto"/>
            <w:right w:val="none" w:sz="0" w:space="0" w:color="auto"/>
          </w:divBdr>
        </w:div>
        <w:div w:id="355469604">
          <w:marLeft w:val="480"/>
          <w:marRight w:val="0"/>
          <w:marTop w:val="0"/>
          <w:marBottom w:val="0"/>
          <w:divBdr>
            <w:top w:val="none" w:sz="0" w:space="0" w:color="auto"/>
            <w:left w:val="none" w:sz="0" w:space="0" w:color="auto"/>
            <w:bottom w:val="none" w:sz="0" w:space="0" w:color="auto"/>
            <w:right w:val="none" w:sz="0" w:space="0" w:color="auto"/>
          </w:divBdr>
        </w:div>
        <w:div w:id="1009722557">
          <w:marLeft w:val="480"/>
          <w:marRight w:val="0"/>
          <w:marTop w:val="0"/>
          <w:marBottom w:val="0"/>
          <w:divBdr>
            <w:top w:val="none" w:sz="0" w:space="0" w:color="auto"/>
            <w:left w:val="none" w:sz="0" w:space="0" w:color="auto"/>
            <w:bottom w:val="none" w:sz="0" w:space="0" w:color="auto"/>
            <w:right w:val="none" w:sz="0" w:space="0" w:color="auto"/>
          </w:divBdr>
        </w:div>
        <w:div w:id="1928414800">
          <w:marLeft w:val="480"/>
          <w:marRight w:val="0"/>
          <w:marTop w:val="0"/>
          <w:marBottom w:val="0"/>
          <w:divBdr>
            <w:top w:val="none" w:sz="0" w:space="0" w:color="auto"/>
            <w:left w:val="none" w:sz="0" w:space="0" w:color="auto"/>
            <w:bottom w:val="none" w:sz="0" w:space="0" w:color="auto"/>
            <w:right w:val="none" w:sz="0" w:space="0" w:color="auto"/>
          </w:divBdr>
        </w:div>
        <w:div w:id="420761442">
          <w:marLeft w:val="480"/>
          <w:marRight w:val="0"/>
          <w:marTop w:val="0"/>
          <w:marBottom w:val="0"/>
          <w:divBdr>
            <w:top w:val="none" w:sz="0" w:space="0" w:color="auto"/>
            <w:left w:val="none" w:sz="0" w:space="0" w:color="auto"/>
            <w:bottom w:val="none" w:sz="0" w:space="0" w:color="auto"/>
            <w:right w:val="none" w:sz="0" w:space="0" w:color="auto"/>
          </w:divBdr>
        </w:div>
        <w:div w:id="258490458">
          <w:marLeft w:val="480"/>
          <w:marRight w:val="0"/>
          <w:marTop w:val="0"/>
          <w:marBottom w:val="0"/>
          <w:divBdr>
            <w:top w:val="none" w:sz="0" w:space="0" w:color="auto"/>
            <w:left w:val="none" w:sz="0" w:space="0" w:color="auto"/>
            <w:bottom w:val="none" w:sz="0" w:space="0" w:color="auto"/>
            <w:right w:val="none" w:sz="0" w:space="0" w:color="auto"/>
          </w:divBdr>
        </w:div>
        <w:div w:id="1749427124">
          <w:marLeft w:val="480"/>
          <w:marRight w:val="0"/>
          <w:marTop w:val="0"/>
          <w:marBottom w:val="0"/>
          <w:divBdr>
            <w:top w:val="none" w:sz="0" w:space="0" w:color="auto"/>
            <w:left w:val="none" w:sz="0" w:space="0" w:color="auto"/>
            <w:bottom w:val="none" w:sz="0" w:space="0" w:color="auto"/>
            <w:right w:val="none" w:sz="0" w:space="0" w:color="auto"/>
          </w:divBdr>
        </w:div>
        <w:div w:id="881019763">
          <w:marLeft w:val="480"/>
          <w:marRight w:val="0"/>
          <w:marTop w:val="0"/>
          <w:marBottom w:val="0"/>
          <w:divBdr>
            <w:top w:val="none" w:sz="0" w:space="0" w:color="auto"/>
            <w:left w:val="none" w:sz="0" w:space="0" w:color="auto"/>
            <w:bottom w:val="none" w:sz="0" w:space="0" w:color="auto"/>
            <w:right w:val="none" w:sz="0" w:space="0" w:color="auto"/>
          </w:divBdr>
        </w:div>
        <w:div w:id="706872430">
          <w:marLeft w:val="480"/>
          <w:marRight w:val="0"/>
          <w:marTop w:val="0"/>
          <w:marBottom w:val="0"/>
          <w:divBdr>
            <w:top w:val="none" w:sz="0" w:space="0" w:color="auto"/>
            <w:left w:val="none" w:sz="0" w:space="0" w:color="auto"/>
            <w:bottom w:val="none" w:sz="0" w:space="0" w:color="auto"/>
            <w:right w:val="none" w:sz="0" w:space="0" w:color="auto"/>
          </w:divBdr>
        </w:div>
        <w:div w:id="1825781403">
          <w:marLeft w:val="480"/>
          <w:marRight w:val="0"/>
          <w:marTop w:val="0"/>
          <w:marBottom w:val="0"/>
          <w:divBdr>
            <w:top w:val="none" w:sz="0" w:space="0" w:color="auto"/>
            <w:left w:val="none" w:sz="0" w:space="0" w:color="auto"/>
            <w:bottom w:val="none" w:sz="0" w:space="0" w:color="auto"/>
            <w:right w:val="none" w:sz="0" w:space="0" w:color="auto"/>
          </w:divBdr>
        </w:div>
        <w:div w:id="1893273768">
          <w:marLeft w:val="480"/>
          <w:marRight w:val="0"/>
          <w:marTop w:val="0"/>
          <w:marBottom w:val="0"/>
          <w:divBdr>
            <w:top w:val="none" w:sz="0" w:space="0" w:color="auto"/>
            <w:left w:val="none" w:sz="0" w:space="0" w:color="auto"/>
            <w:bottom w:val="none" w:sz="0" w:space="0" w:color="auto"/>
            <w:right w:val="none" w:sz="0" w:space="0" w:color="auto"/>
          </w:divBdr>
        </w:div>
        <w:div w:id="412817243">
          <w:marLeft w:val="480"/>
          <w:marRight w:val="0"/>
          <w:marTop w:val="0"/>
          <w:marBottom w:val="0"/>
          <w:divBdr>
            <w:top w:val="none" w:sz="0" w:space="0" w:color="auto"/>
            <w:left w:val="none" w:sz="0" w:space="0" w:color="auto"/>
            <w:bottom w:val="none" w:sz="0" w:space="0" w:color="auto"/>
            <w:right w:val="none" w:sz="0" w:space="0" w:color="auto"/>
          </w:divBdr>
        </w:div>
        <w:div w:id="343899929">
          <w:marLeft w:val="480"/>
          <w:marRight w:val="0"/>
          <w:marTop w:val="0"/>
          <w:marBottom w:val="0"/>
          <w:divBdr>
            <w:top w:val="none" w:sz="0" w:space="0" w:color="auto"/>
            <w:left w:val="none" w:sz="0" w:space="0" w:color="auto"/>
            <w:bottom w:val="none" w:sz="0" w:space="0" w:color="auto"/>
            <w:right w:val="none" w:sz="0" w:space="0" w:color="auto"/>
          </w:divBdr>
        </w:div>
        <w:div w:id="394358953">
          <w:marLeft w:val="480"/>
          <w:marRight w:val="0"/>
          <w:marTop w:val="0"/>
          <w:marBottom w:val="0"/>
          <w:divBdr>
            <w:top w:val="none" w:sz="0" w:space="0" w:color="auto"/>
            <w:left w:val="none" w:sz="0" w:space="0" w:color="auto"/>
            <w:bottom w:val="none" w:sz="0" w:space="0" w:color="auto"/>
            <w:right w:val="none" w:sz="0" w:space="0" w:color="auto"/>
          </w:divBdr>
        </w:div>
        <w:div w:id="652684035">
          <w:marLeft w:val="480"/>
          <w:marRight w:val="0"/>
          <w:marTop w:val="0"/>
          <w:marBottom w:val="0"/>
          <w:divBdr>
            <w:top w:val="none" w:sz="0" w:space="0" w:color="auto"/>
            <w:left w:val="none" w:sz="0" w:space="0" w:color="auto"/>
            <w:bottom w:val="none" w:sz="0" w:space="0" w:color="auto"/>
            <w:right w:val="none" w:sz="0" w:space="0" w:color="auto"/>
          </w:divBdr>
        </w:div>
        <w:div w:id="652412388">
          <w:marLeft w:val="480"/>
          <w:marRight w:val="0"/>
          <w:marTop w:val="0"/>
          <w:marBottom w:val="0"/>
          <w:divBdr>
            <w:top w:val="none" w:sz="0" w:space="0" w:color="auto"/>
            <w:left w:val="none" w:sz="0" w:space="0" w:color="auto"/>
            <w:bottom w:val="none" w:sz="0" w:space="0" w:color="auto"/>
            <w:right w:val="none" w:sz="0" w:space="0" w:color="auto"/>
          </w:divBdr>
        </w:div>
        <w:div w:id="357897373">
          <w:marLeft w:val="480"/>
          <w:marRight w:val="0"/>
          <w:marTop w:val="0"/>
          <w:marBottom w:val="0"/>
          <w:divBdr>
            <w:top w:val="none" w:sz="0" w:space="0" w:color="auto"/>
            <w:left w:val="none" w:sz="0" w:space="0" w:color="auto"/>
            <w:bottom w:val="none" w:sz="0" w:space="0" w:color="auto"/>
            <w:right w:val="none" w:sz="0" w:space="0" w:color="auto"/>
          </w:divBdr>
        </w:div>
        <w:div w:id="1543128290">
          <w:marLeft w:val="480"/>
          <w:marRight w:val="0"/>
          <w:marTop w:val="0"/>
          <w:marBottom w:val="0"/>
          <w:divBdr>
            <w:top w:val="none" w:sz="0" w:space="0" w:color="auto"/>
            <w:left w:val="none" w:sz="0" w:space="0" w:color="auto"/>
            <w:bottom w:val="none" w:sz="0" w:space="0" w:color="auto"/>
            <w:right w:val="none" w:sz="0" w:space="0" w:color="auto"/>
          </w:divBdr>
        </w:div>
        <w:div w:id="1075123757">
          <w:marLeft w:val="480"/>
          <w:marRight w:val="0"/>
          <w:marTop w:val="0"/>
          <w:marBottom w:val="0"/>
          <w:divBdr>
            <w:top w:val="none" w:sz="0" w:space="0" w:color="auto"/>
            <w:left w:val="none" w:sz="0" w:space="0" w:color="auto"/>
            <w:bottom w:val="none" w:sz="0" w:space="0" w:color="auto"/>
            <w:right w:val="none" w:sz="0" w:space="0" w:color="auto"/>
          </w:divBdr>
        </w:div>
        <w:div w:id="1368066944">
          <w:marLeft w:val="480"/>
          <w:marRight w:val="0"/>
          <w:marTop w:val="0"/>
          <w:marBottom w:val="0"/>
          <w:divBdr>
            <w:top w:val="none" w:sz="0" w:space="0" w:color="auto"/>
            <w:left w:val="none" w:sz="0" w:space="0" w:color="auto"/>
            <w:bottom w:val="none" w:sz="0" w:space="0" w:color="auto"/>
            <w:right w:val="none" w:sz="0" w:space="0" w:color="auto"/>
          </w:divBdr>
        </w:div>
        <w:div w:id="1147933881">
          <w:marLeft w:val="480"/>
          <w:marRight w:val="0"/>
          <w:marTop w:val="0"/>
          <w:marBottom w:val="0"/>
          <w:divBdr>
            <w:top w:val="none" w:sz="0" w:space="0" w:color="auto"/>
            <w:left w:val="none" w:sz="0" w:space="0" w:color="auto"/>
            <w:bottom w:val="none" w:sz="0" w:space="0" w:color="auto"/>
            <w:right w:val="none" w:sz="0" w:space="0" w:color="auto"/>
          </w:divBdr>
        </w:div>
        <w:div w:id="313919426">
          <w:marLeft w:val="480"/>
          <w:marRight w:val="0"/>
          <w:marTop w:val="0"/>
          <w:marBottom w:val="0"/>
          <w:divBdr>
            <w:top w:val="none" w:sz="0" w:space="0" w:color="auto"/>
            <w:left w:val="none" w:sz="0" w:space="0" w:color="auto"/>
            <w:bottom w:val="none" w:sz="0" w:space="0" w:color="auto"/>
            <w:right w:val="none" w:sz="0" w:space="0" w:color="auto"/>
          </w:divBdr>
        </w:div>
        <w:div w:id="861436357">
          <w:marLeft w:val="480"/>
          <w:marRight w:val="0"/>
          <w:marTop w:val="0"/>
          <w:marBottom w:val="0"/>
          <w:divBdr>
            <w:top w:val="none" w:sz="0" w:space="0" w:color="auto"/>
            <w:left w:val="none" w:sz="0" w:space="0" w:color="auto"/>
            <w:bottom w:val="none" w:sz="0" w:space="0" w:color="auto"/>
            <w:right w:val="none" w:sz="0" w:space="0" w:color="auto"/>
          </w:divBdr>
        </w:div>
        <w:div w:id="745758856">
          <w:marLeft w:val="480"/>
          <w:marRight w:val="0"/>
          <w:marTop w:val="0"/>
          <w:marBottom w:val="0"/>
          <w:divBdr>
            <w:top w:val="none" w:sz="0" w:space="0" w:color="auto"/>
            <w:left w:val="none" w:sz="0" w:space="0" w:color="auto"/>
            <w:bottom w:val="none" w:sz="0" w:space="0" w:color="auto"/>
            <w:right w:val="none" w:sz="0" w:space="0" w:color="auto"/>
          </w:divBdr>
        </w:div>
        <w:div w:id="1988244362">
          <w:marLeft w:val="480"/>
          <w:marRight w:val="0"/>
          <w:marTop w:val="0"/>
          <w:marBottom w:val="0"/>
          <w:divBdr>
            <w:top w:val="none" w:sz="0" w:space="0" w:color="auto"/>
            <w:left w:val="none" w:sz="0" w:space="0" w:color="auto"/>
            <w:bottom w:val="none" w:sz="0" w:space="0" w:color="auto"/>
            <w:right w:val="none" w:sz="0" w:space="0" w:color="auto"/>
          </w:divBdr>
        </w:div>
        <w:div w:id="1170757630">
          <w:marLeft w:val="480"/>
          <w:marRight w:val="0"/>
          <w:marTop w:val="0"/>
          <w:marBottom w:val="0"/>
          <w:divBdr>
            <w:top w:val="none" w:sz="0" w:space="0" w:color="auto"/>
            <w:left w:val="none" w:sz="0" w:space="0" w:color="auto"/>
            <w:bottom w:val="none" w:sz="0" w:space="0" w:color="auto"/>
            <w:right w:val="none" w:sz="0" w:space="0" w:color="auto"/>
          </w:divBdr>
        </w:div>
        <w:div w:id="1103262912">
          <w:marLeft w:val="480"/>
          <w:marRight w:val="0"/>
          <w:marTop w:val="0"/>
          <w:marBottom w:val="0"/>
          <w:divBdr>
            <w:top w:val="none" w:sz="0" w:space="0" w:color="auto"/>
            <w:left w:val="none" w:sz="0" w:space="0" w:color="auto"/>
            <w:bottom w:val="none" w:sz="0" w:space="0" w:color="auto"/>
            <w:right w:val="none" w:sz="0" w:space="0" w:color="auto"/>
          </w:divBdr>
        </w:div>
        <w:div w:id="339083440">
          <w:marLeft w:val="480"/>
          <w:marRight w:val="0"/>
          <w:marTop w:val="0"/>
          <w:marBottom w:val="0"/>
          <w:divBdr>
            <w:top w:val="none" w:sz="0" w:space="0" w:color="auto"/>
            <w:left w:val="none" w:sz="0" w:space="0" w:color="auto"/>
            <w:bottom w:val="none" w:sz="0" w:space="0" w:color="auto"/>
            <w:right w:val="none" w:sz="0" w:space="0" w:color="auto"/>
          </w:divBdr>
        </w:div>
        <w:div w:id="1973821400">
          <w:marLeft w:val="480"/>
          <w:marRight w:val="0"/>
          <w:marTop w:val="0"/>
          <w:marBottom w:val="0"/>
          <w:divBdr>
            <w:top w:val="none" w:sz="0" w:space="0" w:color="auto"/>
            <w:left w:val="none" w:sz="0" w:space="0" w:color="auto"/>
            <w:bottom w:val="none" w:sz="0" w:space="0" w:color="auto"/>
            <w:right w:val="none" w:sz="0" w:space="0" w:color="auto"/>
          </w:divBdr>
        </w:div>
        <w:div w:id="582110701">
          <w:marLeft w:val="480"/>
          <w:marRight w:val="0"/>
          <w:marTop w:val="0"/>
          <w:marBottom w:val="0"/>
          <w:divBdr>
            <w:top w:val="none" w:sz="0" w:space="0" w:color="auto"/>
            <w:left w:val="none" w:sz="0" w:space="0" w:color="auto"/>
            <w:bottom w:val="none" w:sz="0" w:space="0" w:color="auto"/>
            <w:right w:val="none" w:sz="0" w:space="0" w:color="auto"/>
          </w:divBdr>
        </w:div>
        <w:div w:id="681053711">
          <w:marLeft w:val="480"/>
          <w:marRight w:val="0"/>
          <w:marTop w:val="0"/>
          <w:marBottom w:val="0"/>
          <w:divBdr>
            <w:top w:val="none" w:sz="0" w:space="0" w:color="auto"/>
            <w:left w:val="none" w:sz="0" w:space="0" w:color="auto"/>
            <w:bottom w:val="none" w:sz="0" w:space="0" w:color="auto"/>
            <w:right w:val="none" w:sz="0" w:space="0" w:color="auto"/>
          </w:divBdr>
        </w:div>
        <w:div w:id="1605769932">
          <w:marLeft w:val="480"/>
          <w:marRight w:val="0"/>
          <w:marTop w:val="0"/>
          <w:marBottom w:val="0"/>
          <w:divBdr>
            <w:top w:val="none" w:sz="0" w:space="0" w:color="auto"/>
            <w:left w:val="none" w:sz="0" w:space="0" w:color="auto"/>
            <w:bottom w:val="none" w:sz="0" w:space="0" w:color="auto"/>
            <w:right w:val="none" w:sz="0" w:space="0" w:color="auto"/>
          </w:divBdr>
        </w:div>
        <w:div w:id="29185269">
          <w:marLeft w:val="480"/>
          <w:marRight w:val="0"/>
          <w:marTop w:val="0"/>
          <w:marBottom w:val="0"/>
          <w:divBdr>
            <w:top w:val="none" w:sz="0" w:space="0" w:color="auto"/>
            <w:left w:val="none" w:sz="0" w:space="0" w:color="auto"/>
            <w:bottom w:val="none" w:sz="0" w:space="0" w:color="auto"/>
            <w:right w:val="none" w:sz="0" w:space="0" w:color="auto"/>
          </w:divBdr>
        </w:div>
        <w:div w:id="1346320206">
          <w:marLeft w:val="480"/>
          <w:marRight w:val="0"/>
          <w:marTop w:val="0"/>
          <w:marBottom w:val="0"/>
          <w:divBdr>
            <w:top w:val="none" w:sz="0" w:space="0" w:color="auto"/>
            <w:left w:val="none" w:sz="0" w:space="0" w:color="auto"/>
            <w:bottom w:val="none" w:sz="0" w:space="0" w:color="auto"/>
            <w:right w:val="none" w:sz="0" w:space="0" w:color="auto"/>
          </w:divBdr>
        </w:div>
        <w:div w:id="1358776144">
          <w:marLeft w:val="480"/>
          <w:marRight w:val="0"/>
          <w:marTop w:val="0"/>
          <w:marBottom w:val="0"/>
          <w:divBdr>
            <w:top w:val="none" w:sz="0" w:space="0" w:color="auto"/>
            <w:left w:val="none" w:sz="0" w:space="0" w:color="auto"/>
            <w:bottom w:val="none" w:sz="0" w:space="0" w:color="auto"/>
            <w:right w:val="none" w:sz="0" w:space="0" w:color="auto"/>
          </w:divBdr>
        </w:div>
        <w:div w:id="1740788969">
          <w:marLeft w:val="480"/>
          <w:marRight w:val="0"/>
          <w:marTop w:val="0"/>
          <w:marBottom w:val="0"/>
          <w:divBdr>
            <w:top w:val="none" w:sz="0" w:space="0" w:color="auto"/>
            <w:left w:val="none" w:sz="0" w:space="0" w:color="auto"/>
            <w:bottom w:val="none" w:sz="0" w:space="0" w:color="auto"/>
            <w:right w:val="none" w:sz="0" w:space="0" w:color="auto"/>
          </w:divBdr>
        </w:div>
        <w:div w:id="524759069">
          <w:marLeft w:val="480"/>
          <w:marRight w:val="0"/>
          <w:marTop w:val="0"/>
          <w:marBottom w:val="0"/>
          <w:divBdr>
            <w:top w:val="none" w:sz="0" w:space="0" w:color="auto"/>
            <w:left w:val="none" w:sz="0" w:space="0" w:color="auto"/>
            <w:bottom w:val="none" w:sz="0" w:space="0" w:color="auto"/>
            <w:right w:val="none" w:sz="0" w:space="0" w:color="auto"/>
          </w:divBdr>
        </w:div>
        <w:div w:id="1691368672">
          <w:marLeft w:val="480"/>
          <w:marRight w:val="0"/>
          <w:marTop w:val="0"/>
          <w:marBottom w:val="0"/>
          <w:divBdr>
            <w:top w:val="none" w:sz="0" w:space="0" w:color="auto"/>
            <w:left w:val="none" w:sz="0" w:space="0" w:color="auto"/>
            <w:bottom w:val="none" w:sz="0" w:space="0" w:color="auto"/>
            <w:right w:val="none" w:sz="0" w:space="0" w:color="auto"/>
          </w:divBdr>
        </w:div>
        <w:div w:id="1688214271">
          <w:marLeft w:val="480"/>
          <w:marRight w:val="0"/>
          <w:marTop w:val="0"/>
          <w:marBottom w:val="0"/>
          <w:divBdr>
            <w:top w:val="none" w:sz="0" w:space="0" w:color="auto"/>
            <w:left w:val="none" w:sz="0" w:space="0" w:color="auto"/>
            <w:bottom w:val="none" w:sz="0" w:space="0" w:color="auto"/>
            <w:right w:val="none" w:sz="0" w:space="0" w:color="auto"/>
          </w:divBdr>
        </w:div>
        <w:div w:id="856701042">
          <w:marLeft w:val="480"/>
          <w:marRight w:val="0"/>
          <w:marTop w:val="0"/>
          <w:marBottom w:val="0"/>
          <w:divBdr>
            <w:top w:val="none" w:sz="0" w:space="0" w:color="auto"/>
            <w:left w:val="none" w:sz="0" w:space="0" w:color="auto"/>
            <w:bottom w:val="none" w:sz="0" w:space="0" w:color="auto"/>
            <w:right w:val="none" w:sz="0" w:space="0" w:color="auto"/>
          </w:divBdr>
        </w:div>
        <w:div w:id="230963661">
          <w:marLeft w:val="480"/>
          <w:marRight w:val="0"/>
          <w:marTop w:val="0"/>
          <w:marBottom w:val="0"/>
          <w:divBdr>
            <w:top w:val="none" w:sz="0" w:space="0" w:color="auto"/>
            <w:left w:val="none" w:sz="0" w:space="0" w:color="auto"/>
            <w:bottom w:val="none" w:sz="0" w:space="0" w:color="auto"/>
            <w:right w:val="none" w:sz="0" w:space="0" w:color="auto"/>
          </w:divBdr>
        </w:div>
        <w:div w:id="2140882155">
          <w:marLeft w:val="480"/>
          <w:marRight w:val="0"/>
          <w:marTop w:val="0"/>
          <w:marBottom w:val="0"/>
          <w:divBdr>
            <w:top w:val="none" w:sz="0" w:space="0" w:color="auto"/>
            <w:left w:val="none" w:sz="0" w:space="0" w:color="auto"/>
            <w:bottom w:val="none" w:sz="0" w:space="0" w:color="auto"/>
            <w:right w:val="none" w:sz="0" w:space="0" w:color="auto"/>
          </w:divBdr>
        </w:div>
        <w:div w:id="101802633">
          <w:marLeft w:val="480"/>
          <w:marRight w:val="0"/>
          <w:marTop w:val="0"/>
          <w:marBottom w:val="0"/>
          <w:divBdr>
            <w:top w:val="none" w:sz="0" w:space="0" w:color="auto"/>
            <w:left w:val="none" w:sz="0" w:space="0" w:color="auto"/>
            <w:bottom w:val="none" w:sz="0" w:space="0" w:color="auto"/>
            <w:right w:val="none" w:sz="0" w:space="0" w:color="auto"/>
          </w:divBdr>
        </w:div>
        <w:div w:id="1071654851">
          <w:marLeft w:val="480"/>
          <w:marRight w:val="0"/>
          <w:marTop w:val="0"/>
          <w:marBottom w:val="0"/>
          <w:divBdr>
            <w:top w:val="none" w:sz="0" w:space="0" w:color="auto"/>
            <w:left w:val="none" w:sz="0" w:space="0" w:color="auto"/>
            <w:bottom w:val="none" w:sz="0" w:space="0" w:color="auto"/>
            <w:right w:val="none" w:sz="0" w:space="0" w:color="auto"/>
          </w:divBdr>
        </w:div>
        <w:div w:id="1832528738">
          <w:marLeft w:val="480"/>
          <w:marRight w:val="0"/>
          <w:marTop w:val="0"/>
          <w:marBottom w:val="0"/>
          <w:divBdr>
            <w:top w:val="none" w:sz="0" w:space="0" w:color="auto"/>
            <w:left w:val="none" w:sz="0" w:space="0" w:color="auto"/>
            <w:bottom w:val="none" w:sz="0" w:space="0" w:color="auto"/>
            <w:right w:val="none" w:sz="0" w:space="0" w:color="auto"/>
          </w:divBdr>
        </w:div>
        <w:div w:id="1709796738">
          <w:marLeft w:val="480"/>
          <w:marRight w:val="0"/>
          <w:marTop w:val="0"/>
          <w:marBottom w:val="0"/>
          <w:divBdr>
            <w:top w:val="none" w:sz="0" w:space="0" w:color="auto"/>
            <w:left w:val="none" w:sz="0" w:space="0" w:color="auto"/>
            <w:bottom w:val="none" w:sz="0" w:space="0" w:color="auto"/>
            <w:right w:val="none" w:sz="0" w:space="0" w:color="auto"/>
          </w:divBdr>
        </w:div>
        <w:div w:id="1211648976">
          <w:marLeft w:val="480"/>
          <w:marRight w:val="0"/>
          <w:marTop w:val="0"/>
          <w:marBottom w:val="0"/>
          <w:divBdr>
            <w:top w:val="none" w:sz="0" w:space="0" w:color="auto"/>
            <w:left w:val="none" w:sz="0" w:space="0" w:color="auto"/>
            <w:bottom w:val="none" w:sz="0" w:space="0" w:color="auto"/>
            <w:right w:val="none" w:sz="0" w:space="0" w:color="auto"/>
          </w:divBdr>
        </w:div>
        <w:div w:id="251553578">
          <w:marLeft w:val="480"/>
          <w:marRight w:val="0"/>
          <w:marTop w:val="0"/>
          <w:marBottom w:val="0"/>
          <w:divBdr>
            <w:top w:val="none" w:sz="0" w:space="0" w:color="auto"/>
            <w:left w:val="none" w:sz="0" w:space="0" w:color="auto"/>
            <w:bottom w:val="none" w:sz="0" w:space="0" w:color="auto"/>
            <w:right w:val="none" w:sz="0" w:space="0" w:color="auto"/>
          </w:divBdr>
        </w:div>
        <w:div w:id="1795639629">
          <w:marLeft w:val="480"/>
          <w:marRight w:val="0"/>
          <w:marTop w:val="0"/>
          <w:marBottom w:val="0"/>
          <w:divBdr>
            <w:top w:val="none" w:sz="0" w:space="0" w:color="auto"/>
            <w:left w:val="none" w:sz="0" w:space="0" w:color="auto"/>
            <w:bottom w:val="none" w:sz="0" w:space="0" w:color="auto"/>
            <w:right w:val="none" w:sz="0" w:space="0" w:color="auto"/>
          </w:divBdr>
        </w:div>
        <w:div w:id="887453848">
          <w:marLeft w:val="480"/>
          <w:marRight w:val="0"/>
          <w:marTop w:val="0"/>
          <w:marBottom w:val="0"/>
          <w:divBdr>
            <w:top w:val="none" w:sz="0" w:space="0" w:color="auto"/>
            <w:left w:val="none" w:sz="0" w:space="0" w:color="auto"/>
            <w:bottom w:val="none" w:sz="0" w:space="0" w:color="auto"/>
            <w:right w:val="none" w:sz="0" w:space="0" w:color="auto"/>
          </w:divBdr>
        </w:div>
        <w:div w:id="291524119">
          <w:marLeft w:val="480"/>
          <w:marRight w:val="0"/>
          <w:marTop w:val="0"/>
          <w:marBottom w:val="0"/>
          <w:divBdr>
            <w:top w:val="none" w:sz="0" w:space="0" w:color="auto"/>
            <w:left w:val="none" w:sz="0" w:space="0" w:color="auto"/>
            <w:bottom w:val="none" w:sz="0" w:space="0" w:color="auto"/>
            <w:right w:val="none" w:sz="0" w:space="0" w:color="auto"/>
          </w:divBdr>
        </w:div>
        <w:div w:id="1518960408">
          <w:marLeft w:val="480"/>
          <w:marRight w:val="0"/>
          <w:marTop w:val="0"/>
          <w:marBottom w:val="0"/>
          <w:divBdr>
            <w:top w:val="none" w:sz="0" w:space="0" w:color="auto"/>
            <w:left w:val="none" w:sz="0" w:space="0" w:color="auto"/>
            <w:bottom w:val="none" w:sz="0" w:space="0" w:color="auto"/>
            <w:right w:val="none" w:sz="0" w:space="0" w:color="auto"/>
          </w:divBdr>
        </w:div>
        <w:div w:id="1823348377">
          <w:marLeft w:val="480"/>
          <w:marRight w:val="0"/>
          <w:marTop w:val="0"/>
          <w:marBottom w:val="0"/>
          <w:divBdr>
            <w:top w:val="none" w:sz="0" w:space="0" w:color="auto"/>
            <w:left w:val="none" w:sz="0" w:space="0" w:color="auto"/>
            <w:bottom w:val="none" w:sz="0" w:space="0" w:color="auto"/>
            <w:right w:val="none" w:sz="0" w:space="0" w:color="auto"/>
          </w:divBdr>
        </w:div>
        <w:div w:id="1863206284">
          <w:marLeft w:val="480"/>
          <w:marRight w:val="0"/>
          <w:marTop w:val="0"/>
          <w:marBottom w:val="0"/>
          <w:divBdr>
            <w:top w:val="none" w:sz="0" w:space="0" w:color="auto"/>
            <w:left w:val="none" w:sz="0" w:space="0" w:color="auto"/>
            <w:bottom w:val="none" w:sz="0" w:space="0" w:color="auto"/>
            <w:right w:val="none" w:sz="0" w:space="0" w:color="auto"/>
          </w:divBdr>
        </w:div>
        <w:div w:id="918366814">
          <w:marLeft w:val="480"/>
          <w:marRight w:val="0"/>
          <w:marTop w:val="0"/>
          <w:marBottom w:val="0"/>
          <w:divBdr>
            <w:top w:val="none" w:sz="0" w:space="0" w:color="auto"/>
            <w:left w:val="none" w:sz="0" w:space="0" w:color="auto"/>
            <w:bottom w:val="none" w:sz="0" w:space="0" w:color="auto"/>
            <w:right w:val="none" w:sz="0" w:space="0" w:color="auto"/>
          </w:divBdr>
        </w:div>
        <w:div w:id="1611281353">
          <w:marLeft w:val="480"/>
          <w:marRight w:val="0"/>
          <w:marTop w:val="0"/>
          <w:marBottom w:val="0"/>
          <w:divBdr>
            <w:top w:val="none" w:sz="0" w:space="0" w:color="auto"/>
            <w:left w:val="none" w:sz="0" w:space="0" w:color="auto"/>
            <w:bottom w:val="none" w:sz="0" w:space="0" w:color="auto"/>
            <w:right w:val="none" w:sz="0" w:space="0" w:color="auto"/>
          </w:divBdr>
        </w:div>
        <w:div w:id="963536920">
          <w:marLeft w:val="480"/>
          <w:marRight w:val="0"/>
          <w:marTop w:val="0"/>
          <w:marBottom w:val="0"/>
          <w:divBdr>
            <w:top w:val="none" w:sz="0" w:space="0" w:color="auto"/>
            <w:left w:val="none" w:sz="0" w:space="0" w:color="auto"/>
            <w:bottom w:val="none" w:sz="0" w:space="0" w:color="auto"/>
            <w:right w:val="none" w:sz="0" w:space="0" w:color="auto"/>
          </w:divBdr>
        </w:div>
        <w:div w:id="2009675696">
          <w:marLeft w:val="480"/>
          <w:marRight w:val="0"/>
          <w:marTop w:val="0"/>
          <w:marBottom w:val="0"/>
          <w:divBdr>
            <w:top w:val="none" w:sz="0" w:space="0" w:color="auto"/>
            <w:left w:val="none" w:sz="0" w:space="0" w:color="auto"/>
            <w:bottom w:val="none" w:sz="0" w:space="0" w:color="auto"/>
            <w:right w:val="none" w:sz="0" w:space="0" w:color="auto"/>
          </w:divBdr>
        </w:div>
        <w:div w:id="77141947">
          <w:marLeft w:val="480"/>
          <w:marRight w:val="0"/>
          <w:marTop w:val="0"/>
          <w:marBottom w:val="0"/>
          <w:divBdr>
            <w:top w:val="none" w:sz="0" w:space="0" w:color="auto"/>
            <w:left w:val="none" w:sz="0" w:space="0" w:color="auto"/>
            <w:bottom w:val="none" w:sz="0" w:space="0" w:color="auto"/>
            <w:right w:val="none" w:sz="0" w:space="0" w:color="auto"/>
          </w:divBdr>
        </w:div>
        <w:div w:id="42799519">
          <w:marLeft w:val="480"/>
          <w:marRight w:val="0"/>
          <w:marTop w:val="0"/>
          <w:marBottom w:val="0"/>
          <w:divBdr>
            <w:top w:val="none" w:sz="0" w:space="0" w:color="auto"/>
            <w:left w:val="none" w:sz="0" w:space="0" w:color="auto"/>
            <w:bottom w:val="none" w:sz="0" w:space="0" w:color="auto"/>
            <w:right w:val="none" w:sz="0" w:space="0" w:color="auto"/>
          </w:divBdr>
        </w:div>
        <w:div w:id="295647412">
          <w:marLeft w:val="480"/>
          <w:marRight w:val="0"/>
          <w:marTop w:val="0"/>
          <w:marBottom w:val="0"/>
          <w:divBdr>
            <w:top w:val="none" w:sz="0" w:space="0" w:color="auto"/>
            <w:left w:val="none" w:sz="0" w:space="0" w:color="auto"/>
            <w:bottom w:val="none" w:sz="0" w:space="0" w:color="auto"/>
            <w:right w:val="none" w:sz="0" w:space="0" w:color="auto"/>
          </w:divBdr>
        </w:div>
        <w:div w:id="1835215607">
          <w:marLeft w:val="480"/>
          <w:marRight w:val="0"/>
          <w:marTop w:val="0"/>
          <w:marBottom w:val="0"/>
          <w:divBdr>
            <w:top w:val="none" w:sz="0" w:space="0" w:color="auto"/>
            <w:left w:val="none" w:sz="0" w:space="0" w:color="auto"/>
            <w:bottom w:val="none" w:sz="0" w:space="0" w:color="auto"/>
            <w:right w:val="none" w:sz="0" w:space="0" w:color="auto"/>
          </w:divBdr>
        </w:div>
        <w:div w:id="1504323992">
          <w:marLeft w:val="480"/>
          <w:marRight w:val="0"/>
          <w:marTop w:val="0"/>
          <w:marBottom w:val="0"/>
          <w:divBdr>
            <w:top w:val="none" w:sz="0" w:space="0" w:color="auto"/>
            <w:left w:val="none" w:sz="0" w:space="0" w:color="auto"/>
            <w:bottom w:val="none" w:sz="0" w:space="0" w:color="auto"/>
            <w:right w:val="none" w:sz="0" w:space="0" w:color="auto"/>
          </w:divBdr>
        </w:div>
        <w:div w:id="878131963">
          <w:marLeft w:val="480"/>
          <w:marRight w:val="0"/>
          <w:marTop w:val="0"/>
          <w:marBottom w:val="0"/>
          <w:divBdr>
            <w:top w:val="none" w:sz="0" w:space="0" w:color="auto"/>
            <w:left w:val="none" w:sz="0" w:space="0" w:color="auto"/>
            <w:bottom w:val="none" w:sz="0" w:space="0" w:color="auto"/>
            <w:right w:val="none" w:sz="0" w:space="0" w:color="auto"/>
          </w:divBdr>
        </w:div>
        <w:div w:id="1420448550">
          <w:marLeft w:val="480"/>
          <w:marRight w:val="0"/>
          <w:marTop w:val="0"/>
          <w:marBottom w:val="0"/>
          <w:divBdr>
            <w:top w:val="none" w:sz="0" w:space="0" w:color="auto"/>
            <w:left w:val="none" w:sz="0" w:space="0" w:color="auto"/>
            <w:bottom w:val="none" w:sz="0" w:space="0" w:color="auto"/>
            <w:right w:val="none" w:sz="0" w:space="0" w:color="auto"/>
          </w:divBdr>
        </w:div>
        <w:div w:id="1995529704">
          <w:marLeft w:val="480"/>
          <w:marRight w:val="0"/>
          <w:marTop w:val="0"/>
          <w:marBottom w:val="0"/>
          <w:divBdr>
            <w:top w:val="none" w:sz="0" w:space="0" w:color="auto"/>
            <w:left w:val="none" w:sz="0" w:space="0" w:color="auto"/>
            <w:bottom w:val="none" w:sz="0" w:space="0" w:color="auto"/>
            <w:right w:val="none" w:sz="0" w:space="0" w:color="auto"/>
          </w:divBdr>
        </w:div>
        <w:div w:id="752897393">
          <w:marLeft w:val="480"/>
          <w:marRight w:val="0"/>
          <w:marTop w:val="0"/>
          <w:marBottom w:val="0"/>
          <w:divBdr>
            <w:top w:val="none" w:sz="0" w:space="0" w:color="auto"/>
            <w:left w:val="none" w:sz="0" w:space="0" w:color="auto"/>
            <w:bottom w:val="none" w:sz="0" w:space="0" w:color="auto"/>
            <w:right w:val="none" w:sz="0" w:space="0" w:color="auto"/>
          </w:divBdr>
        </w:div>
        <w:div w:id="1951664679">
          <w:marLeft w:val="480"/>
          <w:marRight w:val="0"/>
          <w:marTop w:val="0"/>
          <w:marBottom w:val="0"/>
          <w:divBdr>
            <w:top w:val="none" w:sz="0" w:space="0" w:color="auto"/>
            <w:left w:val="none" w:sz="0" w:space="0" w:color="auto"/>
            <w:bottom w:val="none" w:sz="0" w:space="0" w:color="auto"/>
            <w:right w:val="none" w:sz="0" w:space="0" w:color="auto"/>
          </w:divBdr>
        </w:div>
        <w:div w:id="170216897">
          <w:marLeft w:val="480"/>
          <w:marRight w:val="0"/>
          <w:marTop w:val="0"/>
          <w:marBottom w:val="0"/>
          <w:divBdr>
            <w:top w:val="none" w:sz="0" w:space="0" w:color="auto"/>
            <w:left w:val="none" w:sz="0" w:space="0" w:color="auto"/>
            <w:bottom w:val="none" w:sz="0" w:space="0" w:color="auto"/>
            <w:right w:val="none" w:sz="0" w:space="0" w:color="auto"/>
          </w:divBdr>
        </w:div>
        <w:div w:id="49620678">
          <w:marLeft w:val="480"/>
          <w:marRight w:val="0"/>
          <w:marTop w:val="0"/>
          <w:marBottom w:val="0"/>
          <w:divBdr>
            <w:top w:val="none" w:sz="0" w:space="0" w:color="auto"/>
            <w:left w:val="none" w:sz="0" w:space="0" w:color="auto"/>
            <w:bottom w:val="none" w:sz="0" w:space="0" w:color="auto"/>
            <w:right w:val="none" w:sz="0" w:space="0" w:color="auto"/>
          </w:divBdr>
        </w:div>
        <w:div w:id="77945064">
          <w:marLeft w:val="480"/>
          <w:marRight w:val="0"/>
          <w:marTop w:val="0"/>
          <w:marBottom w:val="0"/>
          <w:divBdr>
            <w:top w:val="none" w:sz="0" w:space="0" w:color="auto"/>
            <w:left w:val="none" w:sz="0" w:space="0" w:color="auto"/>
            <w:bottom w:val="none" w:sz="0" w:space="0" w:color="auto"/>
            <w:right w:val="none" w:sz="0" w:space="0" w:color="auto"/>
          </w:divBdr>
        </w:div>
        <w:div w:id="1528981570">
          <w:marLeft w:val="480"/>
          <w:marRight w:val="0"/>
          <w:marTop w:val="0"/>
          <w:marBottom w:val="0"/>
          <w:divBdr>
            <w:top w:val="none" w:sz="0" w:space="0" w:color="auto"/>
            <w:left w:val="none" w:sz="0" w:space="0" w:color="auto"/>
            <w:bottom w:val="none" w:sz="0" w:space="0" w:color="auto"/>
            <w:right w:val="none" w:sz="0" w:space="0" w:color="auto"/>
          </w:divBdr>
        </w:div>
        <w:div w:id="1443380859">
          <w:marLeft w:val="480"/>
          <w:marRight w:val="0"/>
          <w:marTop w:val="0"/>
          <w:marBottom w:val="0"/>
          <w:divBdr>
            <w:top w:val="none" w:sz="0" w:space="0" w:color="auto"/>
            <w:left w:val="none" w:sz="0" w:space="0" w:color="auto"/>
            <w:bottom w:val="none" w:sz="0" w:space="0" w:color="auto"/>
            <w:right w:val="none" w:sz="0" w:space="0" w:color="auto"/>
          </w:divBdr>
        </w:div>
        <w:div w:id="532154545">
          <w:marLeft w:val="480"/>
          <w:marRight w:val="0"/>
          <w:marTop w:val="0"/>
          <w:marBottom w:val="0"/>
          <w:divBdr>
            <w:top w:val="none" w:sz="0" w:space="0" w:color="auto"/>
            <w:left w:val="none" w:sz="0" w:space="0" w:color="auto"/>
            <w:bottom w:val="none" w:sz="0" w:space="0" w:color="auto"/>
            <w:right w:val="none" w:sz="0" w:space="0" w:color="auto"/>
          </w:divBdr>
        </w:div>
        <w:div w:id="1753768996">
          <w:marLeft w:val="480"/>
          <w:marRight w:val="0"/>
          <w:marTop w:val="0"/>
          <w:marBottom w:val="0"/>
          <w:divBdr>
            <w:top w:val="none" w:sz="0" w:space="0" w:color="auto"/>
            <w:left w:val="none" w:sz="0" w:space="0" w:color="auto"/>
            <w:bottom w:val="none" w:sz="0" w:space="0" w:color="auto"/>
            <w:right w:val="none" w:sz="0" w:space="0" w:color="auto"/>
          </w:divBdr>
        </w:div>
        <w:div w:id="1491868403">
          <w:marLeft w:val="480"/>
          <w:marRight w:val="0"/>
          <w:marTop w:val="0"/>
          <w:marBottom w:val="0"/>
          <w:divBdr>
            <w:top w:val="none" w:sz="0" w:space="0" w:color="auto"/>
            <w:left w:val="none" w:sz="0" w:space="0" w:color="auto"/>
            <w:bottom w:val="none" w:sz="0" w:space="0" w:color="auto"/>
            <w:right w:val="none" w:sz="0" w:space="0" w:color="auto"/>
          </w:divBdr>
        </w:div>
        <w:div w:id="1869758424">
          <w:marLeft w:val="480"/>
          <w:marRight w:val="0"/>
          <w:marTop w:val="0"/>
          <w:marBottom w:val="0"/>
          <w:divBdr>
            <w:top w:val="none" w:sz="0" w:space="0" w:color="auto"/>
            <w:left w:val="none" w:sz="0" w:space="0" w:color="auto"/>
            <w:bottom w:val="none" w:sz="0" w:space="0" w:color="auto"/>
            <w:right w:val="none" w:sz="0" w:space="0" w:color="auto"/>
          </w:divBdr>
        </w:div>
        <w:div w:id="1281842010">
          <w:marLeft w:val="480"/>
          <w:marRight w:val="0"/>
          <w:marTop w:val="0"/>
          <w:marBottom w:val="0"/>
          <w:divBdr>
            <w:top w:val="none" w:sz="0" w:space="0" w:color="auto"/>
            <w:left w:val="none" w:sz="0" w:space="0" w:color="auto"/>
            <w:bottom w:val="none" w:sz="0" w:space="0" w:color="auto"/>
            <w:right w:val="none" w:sz="0" w:space="0" w:color="auto"/>
          </w:divBdr>
        </w:div>
        <w:div w:id="611596825">
          <w:marLeft w:val="480"/>
          <w:marRight w:val="0"/>
          <w:marTop w:val="0"/>
          <w:marBottom w:val="0"/>
          <w:divBdr>
            <w:top w:val="none" w:sz="0" w:space="0" w:color="auto"/>
            <w:left w:val="none" w:sz="0" w:space="0" w:color="auto"/>
            <w:bottom w:val="none" w:sz="0" w:space="0" w:color="auto"/>
            <w:right w:val="none" w:sz="0" w:space="0" w:color="auto"/>
          </w:divBdr>
        </w:div>
        <w:div w:id="1770159552">
          <w:marLeft w:val="480"/>
          <w:marRight w:val="0"/>
          <w:marTop w:val="0"/>
          <w:marBottom w:val="0"/>
          <w:divBdr>
            <w:top w:val="none" w:sz="0" w:space="0" w:color="auto"/>
            <w:left w:val="none" w:sz="0" w:space="0" w:color="auto"/>
            <w:bottom w:val="none" w:sz="0" w:space="0" w:color="auto"/>
            <w:right w:val="none" w:sz="0" w:space="0" w:color="auto"/>
          </w:divBdr>
        </w:div>
        <w:div w:id="1393236553">
          <w:marLeft w:val="480"/>
          <w:marRight w:val="0"/>
          <w:marTop w:val="0"/>
          <w:marBottom w:val="0"/>
          <w:divBdr>
            <w:top w:val="none" w:sz="0" w:space="0" w:color="auto"/>
            <w:left w:val="none" w:sz="0" w:space="0" w:color="auto"/>
            <w:bottom w:val="none" w:sz="0" w:space="0" w:color="auto"/>
            <w:right w:val="none" w:sz="0" w:space="0" w:color="auto"/>
          </w:divBdr>
        </w:div>
        <w:div w:id="54472618">
          <w:marLeft w:val="480"/>
          <w:marRight w:val="0"/>
          <w:marTop w:val="0"/>
          <w:marBottom w:val="0"/>
          <w:divBdr>
            <w:top w:val="none" w:sz="0" w:space="0" w:color="auto"/>
            <w:left w:val="none" w:sz="0" w:space="0" w:color="auto"/>
            <w:bottom w:val="none" w:sz="0" w:space="0" w:color="auto"/>
            <w:right w:val="none" w:sz="0" w:space="0" w:color="auto"/>
          </w:divBdr>
        </w:div>
        <w:div w:id="535386372">
          <w:marLeft w:val="480"/>
          <w:marRight w:val="0"/>
          <w:marTop w:val="0"/>
          <w:marBottom w:val="0"/>
          <w:divBdr>
            <w:top w:val="none" w:sz="0" w:space="0" w:color="auto"/>
            <w:left w:val="none" w:sz="0" w:space="0" w:color="auto"/>
            <w:bottom w:val="none" w:sz="0" w:space="0" w:color="auto"/>
            <w:right w:val="none" w:sz="0" w:space="0" w:color="auto"/>
          </w:divBdr>
        </w:div>
        <w:div w:id="356320929">
          <w:marLeft w:val="480"/>
          <w:marRight w:val="0"/>
          <w:marTop w:val="0"/>
          <w:marBottom w:val="0"/>
          <w:divBdr>
            <w:top w:val="none" w:sz="0" w:space="0" w:color="auto"/>
            <w:left w:val="none" w:sz="0" w:space="0" w:color="auto"/>
            <w:bottom w:val="none" w:sz="0" w:space="0" w:color="auto"/>
            <w:right w:val="none" w:sz="0" w:space="0" w:color="auto"/>
          </w:divBdr>
        </w:div>
        <w:div w:id="1284455701">
          <w:marLeft w:val="480"/>
          <w:marRight w:val="0"/>
          <w:marTop w:val="0"/>
          <w:marBottom w:val="0"/>
          <w:divBdr>
            <w:top w:val="none" w:sz="0" w:space="0" w:color="auto"/>
            <w:left w:val="none" w:sz="0" w:space="0" w:color="auto"/>
            <w:bottom w:val="none" w:sz="0" w:space="0" w:color="auto"/>
            <w:right w:val="none" w:sz="0" w:space="0" w:color="auto"/>
          </w:divBdr>
        </w:div>
        <w:div w:id="1572616000">
          <w:marLeft w:val="480"/>
          <w:marRight w:val="0"/>
          <w:marTop w:val="0"/>
          <w:marBottom w:val="0"/>
          <w:divBdr>
            <w:top w:val="none" w:sz="0" w:space="0" w:color="auto"/>
            <w:left w:val="none" w:sz="0" w:space="0" w:color="auto"/>
            <w:bottom w:val="none" w:sz="0" w:space="0" w:color="auto"/>
            <w:right w:val="none" w:sz="0" w:space="0" w:color="auto"/>
          </w:divBdr>
        </w:div>
        <w:div w:id="571038236">
          <w:marLeft w:val="480"/>
          <w:marRight w:val="0"/>
          <w:marTop w:val="0"/>
          <w:marBottom w:val="0"/>
          <w:divBdr>
            <w:top w:val="none" w:sz="0" w:space="0" w:color="auto"/>
            <w:left w:val="none" w:sz="0" w:space="0" w:color="auto"/>
            <w:bottom w:val="none" w:sz="0" w:space="0" w:color="auto"/>
            <w:right w:val="none" w:sz="0" w:space="0" w:color="auto"/>
          </w:divBdr>
        </w:div>
        <w:div w:id="214053572">
          <w:marLeft w:val="480"/>
          <w:marRight w:val="0"/>
          <w:marTop w:val="0"/>
          <w:marBottom w:val="0"/>
          <w:divBdr>
            <w:top w:val="none" w:sz="0" w:space="0" w:color="auto"/>
            <w:left w:val="none" w:sz="0" w:space="0" w:color="auto"/>
            <w:bottom w:val="none" w:sz="0" w:space="0" w:color="auto"/>
            <w:right w:val="none" w:sz="0" w:space="0" w:color="auto"/>
          </w:divBdr>
        </w:div>
        <w:div w:id="243875303">
          <w:marLeft w:val="480"/>
          <w:marRight w:val="0"/>
          <w:marTop w:val="0"/>
          <w:marBottom w:val="0"/>
          <w:divBdr>
            <w:top w:val="none" w:sz="0" w:space="0" w:color="auto"/>
            <w:left w:val="none" w:sz="0" w:space="0" w:color="auto"/>
            <w:bottom w:val="none" w:sz="0" w:space="0" w:color="auto"/>
            <w:right w:val="none" w:sz="0" w:space="0" w:color="auto"/>
          </w:divBdr>
        </w:div>
        <w:div w:id="1590961927">
          <w:marLeft w:val="480"/>
          <w:marRight w:val="0"/>
          <w:marTop w:val="0"/>
          <w:marBottom w:val="0"/>
          <w:divBdr>
            <w:top w:val="none" w:sz="0" w:space="0" w:color="auto"/>
            <w:left w:val="none" w:sz="0" w:space="0" w:color="auto"/>
            <w:bottom w:val="none" w:sz="0" w:space="0" w:color="auto"/>
            <w:right w:val="none" w:sz="0" w:space="0" w:color="auto"/>
          </w:divBdr>
        </w:div>
        <w:div w:id="1115516356">
          <w:marLeft w:val="480"/>
          <w:marRight w:val="0"/>
          <w:marTop w:val="0"/>
          <w:marBottom w:val="0"/>
          <w:divBdr>
            <w:top w:val="none" w:sz="0" w:space="0" w:color="auto"/>
            <w:left w:val="none" w:sz="0" w:space="0" w:color="auto"/>
            <w:bottom w:val="none" w:sz="0" w:space="0" w:color="auto"/>
            <w:right w:val="none" w:sz="0" w:space="0" w:color="auto"/>
          </w:divBdr>
        </w:div>
        <w:div w:id="370106361">
          <w:marLeft w:val="480"/>
          <w:marRight w:val="0"/>
          <w:marTop w:val="0"/>
          <w:marBottom w:val="0"/>
          <w:divBdr>
            <w:top w:val="none" w:sz="0" w:space="0" w:color="auto"/>
            <w:left w:val="none" w:sz="0" w:space="0" w:color="auto"/>
            <w:bottom w:val="none" w:sz="0" w:space="0" w:color="auto"/>
            <w:right w:val="none" w:sz="0" w:space="0" w:color="auto"/>
          </w:divBdr>
        </w:div>
        <w:div w:id="2022774580">
          <w:marLeft w:val="480"/>
          <w:marRight w:val="0"/>
          <w:marTop w:val="0"/>
          <w:marBottom w:val="0"/>
          <w:divBdr>
            <w:top w:val="none" w:sz="0" w:space="0" w:color="auto"/>
            <w:left w:val="none" w:sz="0" w:space="0" w:color="auto"/>
            <w:bottom w:val="none" w:sz="0" w:space="0" w:color="auto"/>
            <w:right w:val="none" w:sz="0" w:space="0" w:color="auto"/>
          </w:divBdr>
        </w:div>
      </w:divsChild>
    </w:div>
    <w:div w:id="886143155">
      <w:bodyDiv w:val="1"/>
      <w:marLeft w:val="0"/>
      <w:marRight w:val="0"/>
      <w:marTop w:val="0"/>
      <w:marBottom w:val="0"/>
      <w:divBdr>
        <w:top w:val="none" w:sz="0" w:space="0" w:color="auto"/>
        <w:left w:val="none" w:sz="0" w:space="0" w:color="auto"/>
        <w:bottom w:val="none" w:sz="0" w:space="0" w:color="auto"/>
        <w:right w:val="none" w:sz="0" w:space="0" w:color="auto"/>
      </w:divBdr>
    </w:div>
    <w:div w:id="886180901">
      <w:bodyDiv w:val="1"/>
      <w:marLeft w:val="0"/>
      <w:marRight w:val="0"/>
      <w:marTop w:val="0"/>
      <w:marBottom w:val="0"/>
      <w:divBdr>
        <w:top w:val="none" w:sz="0" w:space="0" w:color="auto"/>
        <w:left w:val="none" w:sz="0" w:space="0" w:color="auto"/>
        <w:bottom w:val="none" w:sz="0" w:space="0" w:color="auto"/>
        <w:right w:val="none" w:sz="0" w:space="0" w:color="auto"/>
      </w:divBdr>
    </w:div>
    <w:div w:id="886336007">
      <w:bodyDiv w:val="1"/>
      <w:marLeft w:val="0"/>
      <w:marRight w:val="0"/>
      <w:marTop w:val="0"/>
      <w:marBottom w:val="0"/>
      <w:divBdr>
        <w:top w:val="none" w:sz="0" w:space="0" w:color="auto"/>
        <w:left w:val="none" w:sz="0" w:space="0" w:color="auto"/>
        <w:bottom w:val="none" w:sz="0" w:space="0" w:color="auto"/>
        <w:right w:val="none" w:sz="0" w:space="0" w:color="auto"/>
      </w:divBdr>
    </w:div>
    <w:div w:id="886841199">
      <w:bodyDiv w:val="1"/>
      <w:marLeft w:val="0"/>
      <w:marRight w:val="0"/>
      <w:marTop w:val="0"/>
      <w:marBottom w:val="0"/>
      <w:divBdr>
        <w:top w:val="none" w:sz="0" w:space="0" w:color="auto"/>
        <w:left w:val="none" w:sz="0" w:space="0" w:color="auto"/>
        <w:bottom w:val="none" w:sz="0" w:space="0" w:color="auto"/>
        <w:right w:val="none" w:sz="0" w:space="0" w:color="auto"/>
      </w:divBdr>
    </w:div>
    <w:div w:id="886989890">
      <w:bodyDiv w:val="1"/>
      <w:marLeft w:val="0"/>
      <w:marRight w:val="0"/>
      <w:marTop w:val="0"/>
      <w:marBottom w:val="0"/>
      <w:divBdr>
        <w:top w:val="none" w:sz="0" w:space="0" w:color="auto"/>
        <w:left w:val="none" w:sz="0" w:space="0" w:color="auto"/>
        <w:bottom w:val="none" w:sz="0" w:space="0" w:color="auto"/>
        <w:right w:val="none" w:sz="0" w:space="0" w:color="auto"/>
      </w:divBdr>
    </w:div>
    <w:div w:id="887105936">
      <w:bodyDiv w:val="1"/>
      <w:marLeft w:val="0"/>
      <w:marRight w:val="0"/>
      <w:marTop w:val="0"/>
      <w:marBottom w:val="0"/>
      <w:divBdr>
        <w:top w:val="none" w:sz="0" w:space="0" w:color="auto"/>
        <w:left w:val="none" w:sz="0" w:space="0" w:color="auto"/>
        <w:bottom w:val="none" w:sz="0" w:space="0" w:color="auto"/>
        <w:right w:val="none" w:sz="0" w:space="0" w:color="auto"/>
      </w:divBdr>
    </w:div>
    <w:div w:id="887182941">
      <w:bodyDiv w:val="1"/>
      <w:marLeft w:val="0"/>
      <w:marRight w:val="0"/>
      <w:marTop w:val="0"/>
      <w:marBottom w:val="0"/>
      <w:divBdr>
        <w:top w:val="none" w:sz="0" w:space="0" w:color="auto"/>
        <w:left w:val="none" w:sz="0" w:space="0" w:color="auto"/>
        <w:bottom w:val="none" w:sz="0" w:space="0" w:color="auto"/>
        <w:right w:val="none" w:sz="0" w:space="0" w:color="auto"/>
      </w:divBdr>
    </w:div>
    <w:div w:id="887186887">
      <w:bodyDiv w:val="1"/>
      <w:marLeft w:val="0"/>
      <w:marRight w:val="0"/>
      <w:marTop w:val="0"/>
      <w:marBottom w:val="0"/>
      <w:divBdr>
        <w:top w:val="none" w:sz="0" w:space="0" w:color="auto"/>
        <w:left w:val="none" w:sz="0" w:space="0" w:color="auto"/>
        <w:bottom w:val="none" w:sz="0" w:space="0" w:color="auto"/>
        <w:right w:val="none" w:sz="0" w:space="0" w:color="auto"/>
      </w:divBdr>
    </w:div>
    <w:div w:id="887187647">
      <w:bodyDiv w:val="1"/>
      <w:marLeft w:val="0"/>
      <w:marRight w:val="0"/>
      <w:marTop w:val="0"/>
      <w:marBottom w:val="0"/>
      <w:divBdr>
        <w:top w:val="none" w:sz="0" w:space="0" w:color="auto"/>
        <w:left w:val="none" w:sz="0" w:space="0" w:color="auto"/>
        <w:bottom w:val="none" w:sz="0" w:space="0" w:color="auto"/>
        <w:right w:val="none" w:sz="0" w:space="0" w:color="auto"/>
      </w:divBdr>
    </w:div>
    <w:div w:id="887226805">
      <w:bodyDiv w:val="1"/>
      <w:marLeft w:val="0"/>
      <w:marRight w:val="0"/>
      <w:marTop w:val="0"/>
      <w:marBottom w:val="0"/>
      <w:divBdr>
        <w:top w:val="none" w:sz="0" w:space="0" w:color="auto"/>
        <w:left w:val="none" w:sz="0" w:space="0" w:color="auto"/>
        <w:bottom w:val="none" w:sz="0" w:space="0" w:color="auto"/>
        <w:right w:val="none" w:sz="0" w:space="0" w:color="auto"/>
      </w:divBdr>
    </w:div>
    <w:div w:id="887231152">
      <w:bodyDiv w:val="1"/>
      <w:marLeft w:val="0"/>
      <w:marRight w:val="0"/>
      <w:marTop w:val="0"/>
      <w:marBottom w:val="0"/>
      <w:divBdr>
        <w:top w:val="none" w:sz="0" w:space="0" w:color="auto"/>
        <w:left w:val="none" w:sz="0" w:space="0" w:color="auto"/>
        <w:bottom w:val="none" w:sz="0" w:space="0" w:color="auto"/>
        <w:right w:val="none" w:sz="0" w:space="0" w:color="auto"/>
      </w:divBdr>
    </w:div>
    <w:div w:id="887255965">
      <w:bodyDiv w:val="1"/>
      <w:marLeft w:val="0"/>
      <w:marRight w:val="0"/>
      <w:marTop w:val="0"/>
      <w:marBottom w:val="0"/>
      <w:divBdr>
        <w:top w:val="none" w:sz="0" w:space="0" w:color="auto"/>
        <w:left w:val="none" w:sz="0" w:space="0" w:color="auto"/>
        <w:bottom w:val="none" w:sz="0" w:space="0" w:color="auto"/>
        <w:right w:val="none" w:sz="0" w:space="0" w:color="auto"/>
      </w:divBdr>
    </w:div>
    <w:div w:id="887381202">
      <w:bodyDiv w:val="1"/>
      <w:marLeft w:val="0"/>
      <w:marRight w:val="0"/>
      <w:marTop w:val="0"/>
      <w:marBottom w:val="0"/>
      <w:divBdr>
        <w:top w:val="none" w:sz="0" w:space="0" w:color="auto"/>
        <w:left w:val="none" w:sz="0" w:space="0" w:color="auto"/>
        <w:bottom w:val="none" w:sz="0" w:space="0" w:color="auto"/>
        <w:right w:val="none" w:sz="0" w:space="0" w:color="auto"/>
      </w:divBdr>
    </w:div>
    <w:div w:id="887423189">
      <w:bodyDiv w:val="1"/>
      <w:marLeft w:val="0"/>
      <w:marRight w:val="0"/>
      <w:marTop w:val="0"/>
      <w:marBottom w:val="0"/>
      <w:divBdr>
        <w:top w:val="none" w:sz="0" w:space="0" w:color="auto"/>
        <w:left w:val="none" w:sz="0" w:space="0" w:color="auto"/>
        <w:bottom w:val="none" w:sz="0" w:space="0" w:color="auto"/>
        <w:right w:val="none" w:sz="0" w:space="0" w:color="auto"/>
      </w:divBdr>
    </w:div>
    <w:div w:id="887423933">
      <w:bodyDiv w:val="1"/>
      <w:marLeft w:val="0"/>
      <w:marRight w:val="0"/>
      <w:marTop w:val="0"/>
      <w:marBottom w:val="0"/>
      <w:divBdr>
        <w:top w:val="none" w:sz="0" w:space="0" w:color="auto"/>
        <w:left w:val="none" w:sz="0" w:space="0" w:color="auto"/>
        <w:bottom w:val="none" w:sz="0" w:space="0" w:color="auto"/>
        <w:right w:val="none" w:sz="0" w:space="0" w:color="auto"/>
      </w:divBdr>
    </w:div>
    <w:div w:id="887573403">
      <w:bodyDiv w:val="1"/>
      <w:marLeft w:val="0"/>
      <w:marRight w:val="0"/>
      <w:marTop w:val="0"/>
      <w:marBottom w:val="0"/>
      <w:divBdr>
        <w:top w:val="none" w:sz="0" w:space="0" w:color="auto"/>
        <w:left w:val="none" w:sz="0" w:space="0" w:color="auto"/>
        <w:bottom w:val="none" w:sz="0" w:space="0" w:color="auto"/>
        <w:right w:val="none" w:sz="0" w:space="0" w:color="auto"/>
      </w:divBdr>
    </w:div>
    <w:div w:id="887646068">
      <w:bodyDiv w:val="1"/>
      <w:marLeft w:val="0"/>
      <w:marRight w:val="0"/>
      <w:marTop w:val="0"/>
      <w:marBottom w:val="0"/>
      <w:divBdr>
        <w:top w:val="none" w:sz="0" w:space="0" w:color="auto"/>
        <w:left w:val="none" w:sz="0" w:space="0" w:color="auto"/>
        <w:bottom w:val="none" w:sz="0" w:space="0" w:color="auto"/>
        <w:right w:val="none" w:sz="0" w:space="0" w:color="auto"/>
      </w:divBdr>
    </w:div>
    <w:div w:id="887759146">
      <w:bodyDiv w:val="1"/>
      <w:marLeft w:val="0"/>
      <w:marRight w:val="0"/>
      <w:marTop w:val="0"/>
      <w:marBottom w:val="0"/>
      <w:divBdr>
        <w:top w:val="none" w:sz="0" w:space="0" w:color="auto"/>
        <w:left w:val="none" w:sz="0" w:space="0" w:color="auto"/>
        <w:bottom w:val="none" w:sz="0" w:space="0" w:color="auto"/>
        <w:right w:val="none" w:sz="0" w:space="0" w:color="auto"/>
      </w:divBdr>
    </w:div>
    <w:div w:id="887838293">
      <w:bodyDiv w:val="1"/>
      <w:marLeft w:val="0"/>
      <w:marRight w:val="0"/>
      <w:marTop w:val="0"/>
      <w:marBottom w:val="0"/>
      <w:divBdr>
        <w:top w:val="none" w:sz="0" w:space="0" w:color="auto"/>
        <w:left w:val="none" w:sz="0" w:space="0" w:color="auto"/>
        <w:bottom w:val="none" w:sz="0" w:space="0" w:color="auto"/>
        <w:right w:val="none" w:sz="0" w:space="0" w:color="auto"/>
      </w:divBdr>
    </w:div>
    <w:div w:id="887910139">
      <w:bodyDiv w:val="1"/>
      <w:marLeft w:val="0"/>
      <w:marRight w:val="0"/>
      <w:marTop w:val="0"/>
      <w:marBottom w:val="0"/>
      <w:divBdr>
        <w:top w:val="none" w:sz="0" w:space="0" w:color="auto"/>
        <w:left w:val="none" w:sz="0" w:space="0" w:color="auto"/>
        <w:bottom w:val="none" w:sz="0" w:space="0" w:color="auto"/>
        <w:right w:val="none" w:sz="0" w:space="0" w:color="auto"/>
      </w:divBdr>
    </w:div>
    <w:div w:id="887959223">
      <w:bodyDiv w:val="1"/>
      <w:marLeft w:val="0"/>
      <w:marRight w:val="0"/>
      <w:marTop w:val="0"/>
      <w:marBottom w:val="0"/>
      <w:divBdr>
        <w:top w:val="none" w:sz="0" w:space="0" w:color="auto"/>
        <w:left w:val="none" w:sz="0" w:space="0" w:color="auto"/>
        <w:bottom w:val="none" w:sz="0" w:space="0" w:color="auto"/>
        <w:right w:val="none" w:sz="0" w:space="0" w:color="auto"/>
      </w:divBdr>
    </w:div>
    <w:div w:id="888304029">
      <w:bodyDiv w:val="1"/>
      <w:marLeft w:val="0"/>
      <w:marRight w:val="0"/>
      <w:marTop w:val="0"/>
      <w:marBottom w:val="0"/>
      <w:divBdr>
        <w:top w:val="none" w:sz="0" w:space="0" w:color="auto"/>
        <w:left w:val="none" w:sz="0" w:space="0" w:color="auto"/>
        <w:bottom w:val="none" w:sz="0" w:space="0" w:color="auto"/>
        <w:right w:val="none" w:sz="0" w:space="0" w:color="auto"/>
      </w:divBdr>
    </w:div>
    <w:div w:id="888340714">
      <w:bodyDiv w:val="1"/>
      <w:marLeft w:val="0"/>
      <w:marRight w:val="0"/>
      <w:marTop w:val="0"/>
      <w:marBottom w:val="0"/>
      <w:divBdr>
        <w:top w:val="none" w:sz="0" w:space="0" w:color="auto"/>
        <w:left w:val="none" w:sz="0" w:space="0" w:color="auto"/>
        <w:bottom w:val="none" w:sz="0" w:space="0" w:color="auto"/>
        <w:right w:val="none" w:sz="0" w:space="0" w:color="auto"/>
      </w:divBdr>
    </w:div>
    <w:div w:id="888345967">
      <w:bodyDiv w:val="1"/>
      <w:marLeft w:val="0"/>
      <w:marRight w:val="0"/>
      <w:marTop w:val="0"/>
      <w:marBottom w:val="0"/>
      <w:divBdr>
        <w:top w:val="none" w:sz="0" w:space="0" w:color="auto"/>
        <w:left w:val="none" w:sz="0" w:space="0" w:color="auto"/>
        <w:bottom w:val="none" w:sz="0" w:space="0" w:color="auto"/>
        <w:right w:val="none" w:sz="0" w:space="0" w:color="auto"/>
      </w:divBdr>
    </w:div>
    <w:div w:id="888347848">
      <w:bodyDiv w:val="1"/>
      <w:marLeft w:val="0"/>
      <w:marRight w:val="0"/>
      <w:marTop w:val="0"/>
      <w:marBottom w:val="0"/>
      <w:divBdr>
        <w:top w:val="none" w:sz="0" w:space="0" w:color="auto"/>
        <w:left w:val="none" w:sz="0" w:space="0" w:color="auto"/>
        <w:bottom w:val="none" w:sz="0" w:space="0" w:color="auto"/>
        <w:right w:val="none" w:sz="0" w:space="0" w:color="auto"/>
      </w:divBdr>
    </w:div>
    <w:div w:id="888567429">
      <w:bodyDiv w:val="1"/>
      <w:marLeft w:val="0"/>
      <w:marRight w:val="0"/>
      <w:marTop w:val="0"/>
      <w:marBottom w:val="0"/>
      <w:divBdr>
        <w:top w:val="none" w:sz="0" w:space="0" w:color="auto"/>
        <w:left w:val="none" w:sz="0" w:space="0" w:color="auto"/>
        <w:bottom w:val="none" w:sz="0" w:space="0" w:color="auto"/>
        <w:right w:val="none" w:sz="0" w:space="0" w:color="auto"/>
      </w:divBdr>
    </w:div>
    <w:div w:id="888612954">
      <w:bodyDiv w:val="1"/>
      <w:marLeft w:val="0"/>
      <w:marRight w:val="0"/>
      <w:marTop w:val="0"/>
      <w:marBottom w:val="0"/>
      <w:divBdr>
        <w:top w:val="none" w:sz="0" w:space="0" w:color="auto"/>
        <w:left w:val="none" w:sz="0" w:space="0" w:color="auto"/>
        <w:bottom w:val="none" w:sz="0" w:space="0" w:color="auto"/>
        <w:right w:val="none" w:sz="0" w:space="0" w:color="auto"/>
      </w:divBdr>
    </w:div>
    <w:div w:id="889146397">
      <w:bodyDiv w:val="1"/>
      <w:marLeft w:val="0"/>
      <w:marRight w:val="0"/>
      <w:marTop w:val="0"/>
      <w:marBottom w:val="0"/>
      <w:divBdr>
        <w:top w:val="none" w:sz="0" w:space="0" w:color="auto"/>
        <w:left w:val="none" w:sz="0" w:space="0" w:color="auto"/>
        <w:bottom w:val="none" w:sz="0" w:space="0" w:color="auto"/>
        <w:right w:val="none" w:sz="0" w:space="0" w:color="auto"/>
      </w:divBdr>
    </w:div>
    <w:div w:id="889151632">
      <w:bodyDiv w:val="1"/>
      <w:marLeft w:val="0"/>
      <w:marRight w:val="0"/>
      <w:marTop w:val="0"/>
      <w:marBottom w:val="0"/>
      <w:divBdr>
        <w:top w:val="none" w:sz="0" w:space="0" w:color="auto"/>
        <w:left w:val="none" w:sz="0" w:space="0" w:color="auto"/>
        <w:bottom w:val="none" w:sz="0" w:space="0" w:color="auto"/>
        <w:right w:val="none" w:sz="0" w:space="0" w:color="auto"/>
      </w:divBdr>
    </w:div>
    <w:div w:id="889153779">
      <w:bodyDiv w:val="1"/>
      <w:marLeft w:val="0"/>
      <w:marRight w:val="0"/>
      <w:marTop w:val="0"/>
      <w:marBottom w:val="0"/>
      <w:divBdr>
        <w:top w:val="none" w:sz="0" w:space="0" w:color="auto"/>
        <w:left w:val="none" w:sz="0" w:space="0" w:color="auto"/>
        <w:bottom w:val="none" w:sz="0" w:space="0" w:color="auto"/>
        <w:right w:val="none" w:sz="0" w:space="0" w:color="auto"/>
      </w:divBdr>
    </w:div>
    <w:div w:id="889264310">
      <w:bodyDiv w:val="1"/>
      <w:marLeft w:val="0"/>
      <w:marRight w:val="0"/>
      <w:marTop w:val="0"/>
      <w:marBottom w:val="0"/>
      <w:divBdr>
        <w:top w:val="none" w:sz="0" w:space="0" w:color="auto"/>
        <w:left w:val="none" w:sz="0" w:space="0" w:color="auto"/>
        <w:bottom w:val="none" w:sz="0" w:space="0" w:color="auto"/>
        <w:right w:val="none" w:sz="0" w:space="0" w:color="auto"/>
      </w:divBdr>
    </w:div>
    <w:div w:id="889343002">
      <w:bodyDiv w:val="1"/>
      <w:marLeft w:val="0"/>
      <w:marRight w:val="0"/>
      <w:marTop w:val="0"/>
      <w:marBottom w:val="0"/>
      <w:divBdr>
        <w:top w:val="none" w:sz="0" w:space="0" w:color="auto"/>
        <w:left w:val="none" w:sz="0" w:space="0" w:color="auto"/>
        <w:bottom w:val="none" w:sz="0" w:space="0" w:color="auto"/>
        <w:right w:val="none" w:sz="0" w:space="0" w:color="auto"/>
      </w:divBdr>
    </w:div>
    <w:div w:id="889418037">
      <w:bodyDiv w:val="1"/>
      <w:marLeft w:val="0"/>
      <w:marRight w:val="0"/>
      <w:marTop w:val="0"/>
      <w:marBottom w:val="0"/>
      <w:divBdr>
        <w:top w:val="none" w:sz="0" w:space="0" w:color="auto"/>
        <w:left w:val="none" w:sz="0" w:space="0" w:color="auto"/>
        <w:bottom w:val="none" w:sz="0" w:space="0" w:color="auto"/>
        <w:right w:val="none" w:sz="0" w:space="0" w:color="auto"/>
      </w:divBdr>
    </w:div>
    <w:div w:id="889534250">
      <w:bodyDiv w:val="1"/>
      <w:marLeft w:val="0"/>
      <w:marRight w:val="0"/>
      <w:marTop w:val="0"/>
      <w:marBottom w:val="0"/>
      <w:divBdr>
        <w:top w:val="none" w:sz="0" w:space="0" w:color="auto"/>
        <w:left w:val="none" w:sz="0" w:space="0" w:color="auto"/>
        <w:bottom w:val="none" w:sz="0" w:space="0" w:color="auto"/>
        <w:right w:val="none" w:sz="0" w:space="0" w:color="auto"/>
      </w:divBdr>
    </w:div>
    <w:div w:id="889608995">
      <w:bodyDiv w:val="1"/>
      <w:marLeft w:val="0"/>
      <w:marRight w:val="0"/>
      <w:marTop w:val="0"/>
      <w:marBottom w:val="0"/>
      <w:divBdr>
        <w:top w:val="none" w:sz="0" w:space="0" w:color="auto"/>
        <w:left w:val="none" w:sz="0" w:space="0" w:color="auto"/>
        <w:bottom w:val="none" w:sz="0" w:space="0" w:color="auto"/>
        <w:right w:val="none" w:sz="0" w:space="0" w:color="auto"/>
      </w:divBdr>
    </w:div>
    <w:div w:id="889655873">
      <w:bodyDiv w:val="1"/>
      <w:marLeft w:val="0"/>
      <w:marRight w:val="0"/>
      <w:marTop w:val="0"/>
      <w:marBottom w:val="0"/>
      <w:divBdr>
        <w:top w:val="none" w:sz="0" w:space="0" w:color="auto"/>
        <w:left w:val="none" w:sz="0" w:space="0" w:color="auto"/>
        <w:bottom w:val="none" w:sz="0" w:space="0" w:color="auto"/>
        <w:right w:val="none" w:sz="0" w:space="0" w:color="auto"/>
      </w:divBdr>
    </w:div>
    <w:div w:id="890000605">
      <w:bodyDiv w:val="1"/>
      <w:marLeft w:val="0"/>
      <w:marRight w:val="0"/>
      <w:marTop w:val="0"/>
      <w:marBottom w:val="0"/>
      <w:divBdr>
        <w:top w:val="none" w:sz="0" w:space="0" w:color="auto"/>
        <w:left w:val="none" w:sz="0" w:space="0" w:color="auto"/>
        <w:bottom w:val="none" w:sz="0" w:space="0" w:color="auto"/>
        <w:right w:val="none" w:sz="0" w:space="0" w:color="auto"/>
      </w:divBdr>
    </w:div>
    <w:div w:id="890339315">
      <w:bodyDiv w:val="1"/>
      <w:marLeft w:val="0"/>
      <w:marRight w:val="0"/>
      <w:marTop w:val="0"/>
      <w:marBottom w:val="0"/>
      <w:divBdr>
        <w:top w:val="none" w:sz="0" w:space="0" w:color="auto"/>
        <w:left w:val="none" w:sz="0" w:space="0" w:color="auto"/>
        <w:bottom w:val="none" w:sz="0" w:space="0" w:color="auto"/>
        <w:right w:val="none" w:sz="0" w:space="0" w:color="auto"/>
      </w:divBdr>
    </w:div>
    <w:div w:id="890461571">
      <w:bodyDiv w:val="1"/>
      <w:marLeft w:val="0"/>
      <w:marRight w:val="0"/>
      <w:marTop w:val="0"/>
      <w:marBottom w:val="0"/>
      <w:divBdr>
        <w:top w:val="none" w:sz="0" w:space="0" w:color="auto"/>
        <w:left w:val="none" w:sz="0" w:space="0" w:color="auto"/>
        <w:bottom w:val="none" w:sz="0" w:space="0" w:color="auto"/>
        <w:right w:val="none" w:sz="0" w:space="0" w:color="auto"/>
      </w:divBdr>
    </w:div>
    <w:div w:id="890534878">
      <w:bodyDiv w:val="1"/>
      <w:marLeft w:val="0"/>
      <w:marRight w:val="0"/>
      <w:marTop w:val="0"/>
      <w:marBottom w:val="0"/>
      <w:divBdr>
        <w:top w:val="none" w:sz="0" w:space="0" w:color="auto"/>
        <w:left w:val="none" w:sz="0" w:space="0" w:color="auto"/>
        <w:bottom w:val="none" w:sz="0" w:space="0" w:color="auto"/>
        <w:right w:val="none" w:sz="0" w:space="0" w:color="auto"/>
      </w:divBdr>
    </w:div>
    <w:div w:id="890656853">
      <w:bodyDiv w:val="1"/>
      <w:marLeft w:val="0"/>
      <w:marRight w:val="0"/>
      <w:marTop w:val="0"/>
      <w:marBottom w:val="0"/>
      <w:divBdr>
        <w:top w:val="none" w:sz="0" w:space="0" w:color="auto"/>
        <w:left w:val="none" w:sz="0" w:space="0" w:color="auto"/>
        <w:bottom w:val="none" w:sz="0" w:space="0" w:color="auto"/>
        <w:right w:val="none" w:sz="0" w:space="0" w:color="auto"/>
      </w:divBdr>
    </w:div>
    <w:div w:id="890726657">
      <w:bodyDiv w:val="1"/>
      <w:marLeft w:val="0"/>
      <w:marRight w:val="0"/>
      <w:marTop w:val="0"/>
      <w:marBottom w:val="0"/>
      <w:divBdr>
        <w:top w:val="none" w:sz="0" w:space="0" w:color="auto"/>
        <w:left w:val="none" w:sz="0" w:space="0" w:color="auto"/>
        <w:bottom w:val="none" w:sz="0" w:space="0" w:color="auto"/>
        <w:right w:val="none" w:sz="0" w:space="0" w:color="auto"/>
      </w:divBdr>
    </w:div>
    <w:div w:id="890776078">
      <w:bodyDiv w:val="1"/>
      <w:marLeft w:val="0"/>
      <w:marRight w:val="0"/>
      <w:marTop w:val="0"/>
      <w:marBottom w:val="0"/>
      <w:divBdr>
        <w:top w:val="none" w:sz="0" w:space="0" w:color="auto"/>
        <w:left w:val="none" w:sz="0" w:space="0" w:color="auto"/>
        <w:bottom w:val="none" w:sz="0" w:space="0" w:color="auto"/>
        <w:right w:val="none" w:sz="0" w:space="0" w:color="auto"/>
      </w:divBdr>
    </w:div>
    <w:div w:id="890845600">
      <w:bodyDiv w:val="1"/>
      <w:marLeft w:val="0"/>
      <w:marRight w:val="0"/>
      <w:marTop w:val="0"/>
      <w:marBottom w:val="0"/>
      <w:divBdr>
        <w:top w:val="none" w:sz="0" w:space="0" w:color="auto"/>
        <w:left w:val="none" w:sz="0" w:space="0" w:color="auto"/>
        <w:bottom w:val="none" w:sz="0" w:space="0" w:color="auto"/>
        <w:right w:val="none" w:sz="0" w:space="0" w:color="auto"/>
      </w:divBdr>
    </w:div>
    <w:div w:id="890917894">
      <w:bodyDiv w:val="1"/>
      <w:marLeft w:val="0"/>
      <w:marRight w:val="0"/>
      <w:marTop w:val="0"/>
      <w:marBottom w:val="0"/>
      <w:divBdr>
        <w:top w:val="none" w:sz="0" w:space="0" w:color="auto"/>
        <w:left w:val="none" w:sz="0" w:space="0" w:color="auto"/>
        <w:bottom w:val="none" w:sz="0" w:space="0" w:color="auto"/>
        <w:right w:val="none" w:sz="0" w:space="0" w:color="auto"/>
      </w:divBdr>
    </w:div>
    <w:div w:id="890926011">
      <w:bodyDiv w:val="1"/>
      <w:marLeft w:val="0"/>
      <w:marRight w:val="0"/>
      <w:marTop w:val="0"/>
      <w:marBottom w:val="0"/>
      <w:divBdr>
        <w:top w:val="none" w:sz="0" w:space="0" w:color="auto"/>
        <w:left w:val="none" w:sz="0" w:space="0" w:color="auto"/>
        <w:bottom w:val="none" w:sz="0" w:space="0" w:color="auto"/>
        <w:right w:val="none" w:sz="0" w:space="0" w:color="auto"/>
      </w:divBdr>
    </w:div>
    <w:div w:id="891037296">
      <w:bodyDiv w:val="1"/>
      <w:marLeft w:val="0"/>
      <w:marRight w:val="0"/>
      <w:marTop w:val="0"/>
      <w:marBottom w:val="0"/>
      <w:divBdr>
        <w:top w:val="none" w:sz="0" w:space="0" w:color="auto"/>
        <w:left w:val="none" w:sz="0" w:space="0" w:color="auto"/>
        <w:bottom w:val="none" w:sz="0" w:space="0" w:color="auto"/>
        <w:right w:val="none" w:sz="0" w:space="0" w:color="auto"/>
      </w:divBdr>
    </w:div>
    <w:div w:id="891158642">
      <w:bodyDiv w:val="1"/>
      <w:marLeft w:val="0"/>
      <w:marRight w:val="0"/>
      <w:marTop w:val="0"/>
      <w:marBottom w:val="0"/>
      <w:divBdr>
        <w:top w:val="none" w:sz="0" w:space="0" w:color="auto"/>
        <w:left w:val="none" w:sz="0" w:space="0" w:color="auto"/>
        <w:bottom w:val="none" w:sz="0" w:space="0" w:color="auto"/>
        <w:right w:val="none" w:sz="0" w:space="0" w:color="auto"/>
      </w:divBdr>
    </w:div>
    <w:div w:id="891229112">
      <w:bodyDiv w:val="1"/>
      <w:marLeft w:val="0"/>
      <w:marRight w:val="0"/>
      <w:marTop w:val="0"/>
      <w:marBottom w:val="0"/>
      <w:divBdr>
        <w:top w:val="none" w:sz="0" w:space="0" w:color="auto"/>
        <w:left w:val="none" w:sz="0" w:space="0" w:color="auto"/>
        <w:bottom w:val="none" w:sz="0" w:space="0" w:color="auto"/>
        <w:right w:val="none" w:sz="0" w:space="0" w:color="auto"/>
      </w:divBdr>
    </w:div>
    <w:div w:id="891502242">
      <w:bodyDiv w:val="1"/>
      <w:marLeft w:val="0"/>
      <w:marRight w:val="0"/>
      <w:marTop w:val="0"/>
      <w:marBottom w:val="0"/>
      <w:divBdr>
        <w:top w:val="none" w:sz="0" w:space="0" w:color="auto"/>
        <w:left w:val="none" w:sz="0" w:space="0" w:color="auto"/>
        <w:bottom w:val="none" w:sz="0" w:space="0" w:color="auto"/>
        <w:right w:val="none" w:sz="0" w:space="0" w:color="auto"/>
      </w:divBdr>
    </w:div>
    <w:div w:id="891814335">
      <w:bodyDiv w:val="1"/>
      <w:marLeft w:val="0"/>
      <w:marRight w:val="0"/>
      <w:marTop w:val="0"/>
      <w:marBottom w:val="0"/>
      <w:divBdr>
        <w:top w:val="none" w:sz="0" w:space="0" w:color="auto"/>
        <w:left w:val="none" w:sz="0" w:space="0" w:color="auto"/>
        <w:bottom w:val="none" w:sz="0" w:space="0" w:color="auto"/>
        <w:right w:val="none" w:sz="0" w:space="0" w:color="auto"/>
      </w:divBdr>
    </w:div>
    <w:div w:id="891887849">
      <w:bodyDiv w:val="1"/>
      <w:marLeft w:val="0"/>
      <w:marRight w:val="0"/>
      <w:marTop w:val="0"/>
      <w:marBottom w:val="0"/>
      <w:divBdr>
        <w:top w:val="none" w:sz="0" w:space="0" w:color="auto"/>
        <w:left w:val="none" w:sz="0" w:space="0" w:color="auto"/>
        <w:bottom w:val="none" w:sz="0" w:space="0" w:color="auto"/>
        <w:right w:val="none" w:sz="0" w:space="0" w:color="auto"/>
      </w:divBdr>
    </w:div>
    <w:div w:id="892236636">
      <w:bodyDiv w:val="1"/>
      <w:marLeft w:val="0"/>
      <w:marRight w:val="0"/>
      <w:marTop w:val="0"/>
      <w:marBottom w:val="0"/>
      <w:divBdr>
        <w:top w:val="none" w:sz="0" w:space="0" w:color="auto"/>
        <w:left w:val="none" w:sz="0" w:space="0" w:color="auto"/>
        <w:bottom w:val="none" w:sz="0" w:space="0" w:color="auto"/>
        <w:right w:val="none" w:sz="0" w:space="0" w:color="auto"/>
      </w:divBdr>
    </w:div>
    <w:div w:id="892303357">
      <w:bodyDiv w:val="1"/>
      <w:marLeft w:val="0"/>
      <w:marRight w:val="0"/>
      <w:marTop w:val="0"/>
      <w:marBottom w:val="0"/>
      <w:divBdr>
        <w:top w:val="none" w:sz="0" w:space="0" w:color="auto"/>
        <w:left w:val="none" w:sz="0" w:space="0" w:color="auto"/>
        <w:bottom w:val="none" w:sz="0" w:space="0" w:color="auto"/>
        <w:right w:val="none" w:sz="0" w:space="0" w:color="auto"/>
      </w:divBdr>
    </w:div>
    <w:div w:id="892425220">
      <w:bodyDiv w:val="1"/>
      <w:marLeft w:val="0"/>
      <w:marRight w:val="0"/>
      <w:marTop w:val="0"/>
      <w:marBottom w:val="0"/>
      <w:divBdr>
        <w:top w:val="none" w:sz="0" w:space="0" w:color="auto"/>
        <w:left w:val="none" w:sz="0" w:space="0" w:color="auto"/>
        <w:bottom w:val="none" w:sz="0" w:space="0" w:color="auto"/>
        <w:right w:val="none" w:sz="0" w:space="0" w:color="auto"/>
      </w:divBdr>
    </w:div>
    <w:div w:id="892543699">
      <w:bodyDiv w:val="1"/>
      <w:marLeft w:val="0"/>
      <w:marRight w:val="0"/>
      <w:marTop w:val="0"/>
      <w:marBottom w:val="0"/>
      <w:divBdr>
        <w:top w:val="none" w:sz="0" w:space="0" w:color="auto"/>
        <w:left w:val="none" w:sz="0" w:space="0" w:color="auto"/>
        <w:bottom w:val="none" w:sz="0" w:space="0" w:color="auto"/>
        <w:right w:val="none" w:sz="0" w:space="0" w:color="auto"/>
      </w:divBdr>
    </w:div>
    <w:div w:id="892615949">
      <w:bodyDiv w:val="1"/>
      <w:marLeft w:val="0"/>
      <w:marRight w:val="0"/>
      <w:marTop w:val="0"/>
      <w:marBottom w:val="0"/>
      <w:divBdr>
        <w:top w:val="none" w:sz="0" w:space="0" w:color="auto"/>
        <w:left w:val="none" w:sz="0" w:space="0" w:color="auto"/>
        <w:bottom w:val="none" w:sz="0" w:space="0" w:color="auto"/>
        <w:right w:val="none" w:sz="0" w:space="0" w:color="auto"/>
      </w:divBdr>
      <w:divsChild>
        <w:div w:id="1268001382">
          <w:marLeft w:val="480"/>
          <w:marRight w:val="0"/>
          <w:marTop w:val="0"/>
          <w:marBottom w:val="0"/>
          <w:divBdr>
            <w:top w:val="none" w:sz="0" w:space="0" w:color="auto"/>
            <w:left w:val="none" w:sz="0" w:space="0" w:color="auto"/>
            <w:bottom w:val="none" w:sz="0" w:space="0" w:color="auto"/>
            <w:right w:val="none" w:sz="0" w:space="0" w:color="auto"/>
          </w:divBdr>
        </w:div>
        <w:div w:id="742676977">
          <w:marLeft w:val="480"/>
          <w:marRight w:val="0"/>
          <w:marTop w:val="0"/>
          <w:marBottom w:val="0"/>
          <w:divBdr>
            <w:top w:val="none" w:sz="0" w:space="0" w:color="auto"/>
            <w:left w:val="none" w:sz="0" w:space="0" w:color="auto"/>
            <w:bottom w:val="none" w:sz="0" w:space="0" w:color="auto"/>
            <w:right w:val="none" w:sz="0" w:space="0" w:color="auto"/>
          </w:divBdr>
        </w:div>
        <w:div w:id="485557199">
          <w:marLeft w:val="480"/>
          <w:marRight w:val="0"/>
          <w:marTop w:val="0"/>
          <w:marBottom w:val="0"/>
          <w:divBdr>
            <w:top w:val="none" w:sz="0" w:space="0" w:color="auto"/>
            <w:left w:val="none" w:sz="0" w:space="0" w:color="auto"/>
            <w:bottom w:val="none" w:sz="0" w:space="0" w:color="auto"/>
            <w:right w:val="none" w:sz="0" w:space="0" w:color="auto"/>
          </w:divBdr>
        </w:div>
        <w:div w:id="589236046">
          <w:marLeft w:val="480"/>
          <w:marRight w:val="0"/>
          <w:marTop w:val="0"/>
          <w:marBottom w:val="0"/>
          <w:divBdr>
            <w:top w:val="none" w:sz="0" w:space="0" w:color="auto"/>
            <w:left w:val="none" w:sz="0" w:space="0" w:color="auto"/>
            <w:bottom w:val="none" w:sz="0" w:space="0" w:color="auto"/>
            <w:right w:val="none" w:sz="0" w:space="0" w:color="auto"/>
          </w:divBdr>
        </w:div>
        <w:div w:id="1415320277">
          <w:marLeft w:val="480"/>
          <w:marRight w:val="0"/>
          <w:marTop w:val="0"/>
          <w:marBottom w:val="0"/>
          <w:divBdr>
            <w:top w:val="none" w:sz="0" w:space="0" w:color="auto"/>
            <w:left w:val="none" w:sz="0" w:space="0" w:color="auto"/>
            <w:bottom w:val="none" w:sz="0" w:space="0" w:color="auto"/>
            <w:right w:val="none" w:sz="0" w:space="0" w:color="auto"/>
          </w:divBdr>
        </w:div>
        <w:div w:id="1939560807">
          <w:marLeft w:val="480"/>
          <w:marRight w:val="0"/>
          <w:marTop w:val="0"/>
          <w:marBottom w:val="0"/>
          <w:divBdr>
            <w:top w:val="none" w:sz="0" w:space="0" w:color="auto"/>
            <w:left w:val="none" w:sz="0" w:space="0" w:color="auto"/>
            <w:bottom w:val="none" w:sz="0" w:space="0" w:color="auto"/>
            <w:right w:val="none" w:sz="0" w:space="0" w:color="auto"/>
          </w:divBdr>
        </w:div>
        <w:div w:id="1914318449">
          <w:marLeft w:val="480"/>
          <w:marRight w:val="0"/>
          <w:marTop w:val="0"/>
          <w:marBottom w:val="0"/>
          <w:divBdr>
            <w:top w:val="none" w:sz="0" w:space="0" w:color="auto"/>
            <w:left w:val="none" w:sz="0" w:space="0" w:color="auto"/>
            <w:bottom w:val="none" w:sz="0" w:space="0" w:color="auto"/>
            <w:right w:val="none" w:sz="0" w:space="0" w:color="auto"/>
          </w:divBdr>
        </w:div>
        <w:div w:id="791172201">
          <w:marLeft w:val="480"/>
          <w:marRight w:val="0"/>
          <w:marTop w:val="0"/>
          <w:marBottom w:val="0"/>
          <w:divBdr>
            <w:top w:val="none" w:sz="0" w:space="0" w:color="auto"/>
            <w:left w:val="none" w:sz="0" w:space="0" w:color="auto"/>
            <w:bottom w:val="none" w:sz="0" w:space="0" w:color="auto"/>
            <w:right w:val="none" w:sz="0" w:space="0" w:color="auto"/>
          </w:divBdr>
        </w:div>
        <w:div w:id="1329597619">
          <w:marLeft w:val="480"/>
          <w:marRight w:val="0"/>
          <w:marTop w:val="0"/>
          <w:marBottom w:val="0"/>
          <w:divBdr>
            <w:top w:val="none" w:sz="0" w:space="0" w:color="auto"/>
            <w:left w:val="none" w:sz="0" w:space="0" w:color="auto"/>
            <w:bottom w:val="none" w:sz="0" w:space="0" w:color="auto"/>
            <w:right w:val="none" w:sz="0" w:space="0" w:color="auto"/>
          </w:divBdr>
        </w:div>
        <w:div w:id="717701838">
          <w:marLeft w:val="480"/>
          <w:marRight w:val="0"/>
          <w:marTop w:val="0"/>
          <w:marBottom w:val="0"/>
          <w:divBdr>
            <w:top w:val="none" w:sz="0" w:space="0" w:color="auto"/>
            <w:left w:val="none" w:sz="0" w:space="0" w:color="auto"/>
            <w:bottom w:val="none" w:sz="0" w:space="0" w:color="auto"/>
            <w:right w:val="none" w:sz="0" w:space="0" w:color="auto"/>
          </w:divBdr>
        </w:div>
        <w:div w:id="2032872331">
          <w:marLeft w:val="480"/>
          <w:marRight w:val="0"/>
          <w:marTop w:val="0"/>
          <w:marBottom w:val="0"/>
          <w:divBdr>
            <w:top w:val="none" w:sz="0" w:space="0" w:color="auto"/>
            <w:left w:val="none" w:sz="0" w:space="0" w:color="auto"/>
            <w:bottom w:val="none" w:sz="0" w:space="0" w:color="auto"/>
            <w:right w:val="none" w:sz="0" w:space="0" w:color="auto"/>
          </w:divBdr>
        </w:div>
        <w:div w:id="201207917">
          <w:marLeft w:val="480"/>
          <w:marRight w:val="0"/>
          <w:marTop w:val="0"/>
          <w:marBottom w:val="0"/>
          <w:divBdr>
            <w:top w:val="none" w:sz="0" w:space="0" w:color="auto"/>
            <w:left w:val="none" w:sz="0" w:space="0" w:color="auto"/>
            <w:bottom w:val="none" w:sz="0" w:space="0" w:color="auto"/>
            <w:right w:val="none" w:sz="0" w:space="0" w:color="auto"/>
          </w:divBdr>
        </w:div>
        <w:div w:id="1389305410">
          <w:marLeft w:val="480"/>
          <w:marRight w:val="0"/>
          <w:marTop w:val="0"/>
          <w:marBottom w:val="0"/>
          <w:divBdr>
            <w:top w:val="none" w:sz="0" w:space="0" w:color="auto"/>
            <w:left w:val="none" w:sz="0" w:space="0" w:color="auto"/>
            <w:bottom w:val="none" w:sz="0" w:space="0" w:color="auto"/>
            <w:right w:val="none" w:sz="0" w:space="0" w:color="auto"/>
          </w:divBdr>
        </w:div>
        <w:div w:id="1517574125">
          <w:marLeft w:val="480"/>
          <w:marRight w:val="0"/>
          <w:marTop w:val="0"/>
          <w:marBottom w:val="0"/>
          <w:divBdr>
            <w:top w:val="none" w:sz="0" w:space="0" w:color="auto"/>
            <w:left w:val="none" w:sz="0" w:space="0" w:color="auto"/>
            <w:bottom w:val="none" w:sz="0" w:space="0" w:color="auto"/>
            <w:right w:val="none" w:sz="0" w:space="0" w:color="auto"/>
          </w:divBdr>
        </w:div>
        <w:div w:id="1007437201">
          <w:marLeft w:val="480"/>
          <w:marRight w:val="0"/>
          <w:marTop w:val="0"/>
          <w:marBottom w:val="0"/>
          <w:divBdr>
            <w:top w:val="none" w:sz="0" w:space="0" w:color="auto"/>
            <w:left w:val="none" w:sz="0" w:space="0" w:color="auto"/>
            <w:bottom w:val="none" w:sz="0" w:space="0" w:color="auto"/>
            <w:right w:val="none" w:sz="0" w:space="0" w:color="auto"/>
          </w:divBdr>
        </w:div>
        <w:div w:id="1538273941">
          <w:marLeft w:val="480"/>
          <w:marRight w:val="0"/>
          <w:marTop w:val="0"/>
          <w:marBottom w:val="0"/>
          <w:divBdr>
            <w:top w:val="none" w:sz="0" w:space="0" w:color="auto"/>
            <w:left w:val="none" w:sz="0" w:space="0" w:color="auto"/>
            <w:bottom w:val="none" w:sz="0" w:space="0" w:color="auto"/>
            <w:right w:val="none" w:sz="0" w:space="0" w:color="auto"/>
          </w:divBdr>
        </w:div>
        <w:div w:id="389840554">
          <w:marLeft w:val="480"/>
          <w:marRight w:val="0"/>
          <w:marTop w:val="0"/>
          <w:marBottom w:val="0"/>
          <w:divBdr>
            <w:top w:val="none" w:sz="0" w:space="0" w:color="auto"/>
            <w:left w:val="none" w:sz="0" w:space="0" w:color="auto"/>
            <w:bottom w:val="none" w:sz="0" w:space="0" w:color="auto"/>
            <w:right w:val="none" w:sz="0" w:space="0" w:color="auto"/>
          </w:divBdr>
        </w:div>
        <w:div w:id="2116708941">
          <w:marLeft w:val="480"/>
          <w:marRight w:val="0"/>
          <w:marTop w:val="0"/>
          <w:marBottom w:val="0"/>
          <w:divBdr>
            <w:top w:val="none" w:sz="0" w:space="0" w:color="auto"/>
            <w:left w:val="none" w:sz="0" w:space="0" w:color="auto"/>
            <w:bottom w:val="none" w:sz="0" w:space="0" w:color="auto"/>
            <w:right w:val="none" w:sz="0" w:space="0" w:color="auto"/>
          </w:divBdr>
        </w:div>
        <w:div w:id="552040780">
          <w:marLeft w:val="480"/>
          <w:marRight w:val="0"/>
          <w:marTop w:val="0"/>
          <w:marBottom w:val="0"/>
          <w:divBdr>
            <w:top w:val="none" w:sz="0" w:space="0" w:color="auto"/>
            <w:left w:val="none" w:sz="0" w:space="0" w:color="auto"/>
            <w:bottom w:val="none" w:sz="0" w:space="0" w:color="auto"/>
            <w:right w:val="none" w:sz="0" w:space="0" w:color="auto"/>
          </w:divBdr>
        </w:div>
        <w:div w:id="303315130">
          <w:marLeft w:val="480"/>
          <w:marRight w:val="0"/>
          <w:marTop w:val="0"/>
          <w:marBottom w:val="0"/>
          <w:divBdr>
            <w:top w:val="none" w:sz="0" w:space="0" w:color="auto"/>
            <w:left w:val="none" w:sz="0" w:space="0" w:color="auto"/>
            <w:bottom w:val="none" w:sz="0" w:space="0" w:color="auto"/>
            <w:right w:val="none" w:sz="0" w:space="0" w:color="auto"/>
          </w:divBdr>
        </w:div>
        <w:div w:id="1462921034">
          <w:marLeft w:val="480"/>
          <w:marRight w:val="0"/>
          <w:marTop w:val="0"/>
          <w:marBottom w:val="0"/>
          <w:divBdr>
            <w:top w:val="none" w:sz="0" w:space="0" w:color="auto"/>
            <w:left w:val="none" w:sz="0" w:space="0" w:color="auto"/>
            <w:bottom w:val="none" w:sz="0" w:space="0" w:color="auto"/>
            <w:right w:val="none" w:sz="0" w:space="0" w:color="auto"/>
          </w:divBdr>
        </w:div>
        <w:div w:id="517239232">
          <w:marLeft w:val="480"/>
          <w:marRight w:val="0"/>
          <w:marTop w:val="0"/>
          <w:marBottom w:val="0"/>
          <w:divBdr>
            <w:top w:val="none" w:sz="0" w:space="0" w:color="auto"/>
            <w:left w:val="none" w:sz="0" w:space="0" w:color="auto"/>
            <w:bottom w:val="none" w:sz="0" w:space="0" w:color="auto"/>
            <w:right w:val="none" w:sz="0" w:space="0" w:color="auto"/>
          </w:divBdr>
        </w:div>
        <w:div w:id="1948151495">
          <w:marLeft w:val="480"/>
          <w:marRight w:val="0"/>
          <w:marTop w:val="0"/>
          <w:marBottom w:val="0"/>
          <w:divBdr>
            <w:top w:val="none" w:sz="0" w:space="0" w:color="auto"/>
            <w:left w:val="none" w:sz="0" w:space="0" w:color="auto"/>
            <w:bottom w:val="none" w:sz="0" w:space="0" w:color="auto"/>
            <w:right w:val="none" w:sz="0" w:space="0" w:color="auto"/>
          </w:divBdr>
        </w:div>
        <w:div w:id="70471214">
          <w:marLeft w:val="480"/>
          <w:marRight w:val="0"/>
          <w:marTop w:val="0"/>
          <w:marBottom w:val="0"/>
          <w:divBdr>
            <w:top w:val="none" w:sz="0" w:space="0" w:color="auto"/>
            <w:left w:val="none" w:sz="0" w:space="0" w:color="auto"/>
            <w:bottom w:val="none" w:sz="0" w:space="0" w:color="auto"/>
            <w:right w:val="none" w:sz="0" w:space="0" w:color="auto"/>
          </w:divBdr>
        </w:div>
        <w:div w:id="1483692639">
          <w:marLeft w:val="480"/>
          <w:marRight w:val="0"/>
          <w:marTop w:val="0"/>
          <w:marBottom w:val="0"/>
          <w:divBdr>
            <w:top w:val="none" w:sz="0" w:space="0" w:color="auto"/>
            <w:left w:val="none" w:sz="0" w:space="0" w:color="auto"/>
            <w:bottom w:val="none" w:sz="0" w:space="0" w:color="auto"/>
            <w:right w:val="none" w:sz="0" w:space="0" w:color="auto"/>
          </w:divBdr>
        </w:div>
        <w:div w:id="477385682">
          <w:marLeft w:val="480"/>
          <w:marRight w:val="0"/>
          <w:marTop w:val="0"/>
          <w:marBottom w:val="0"/>
          <w:divBdr>
            <w:top w:val="none" w:sz="0" w:space="0" w:color="auto"/>
            <w:left w:val="none" w:sz="0" w:space="0" w:color="auto"/>
            <w:bottom w:val="none" w:sz="0" w:space="0" w:color="auto"/>
            <w:right w:val="none" w:sz="0" w:space="0" w:color="auto"/>
          </w:divBdr>
        </w:div>
        <w:div w:id="757822906">
          <w:marLeft w:val="480"/>
          <w:marRight w:val="0"/>
          <w:marTop w:val="0"/>
          <w:marBottom w:val="0"/>
          <w:divBdr>
            <w:top w:val="none" w:sz="0" w:space="0" w:color="auto"/>
            <w:left w:val="none" w:sz="0" w:space="0" w:color="auto"/>
            <w:bottom w:val="none" w:sz="0" w:space="0" w:color="auto"/>
            <w:right w:val="none" w:sz="0" w:space="0" w:color="auto"/>
          </w:divBdr>
        </w:div>
        <w:div w:id="294485456">
          <w:marLeft w:val="480"/>
          <w:marRight w:val="0"/>
          <w:marTop w:val="0"/>
          <w:marBottom w:val="0"/>
          <w:divBdr>
            <w:top w:val="none" w:sz="0" w:space="0" w:color="auto"/>
            <w:left w:val="none" w:sz="0" w:space="0" w:color="auto"/>
            <w:bottom w:val="none" w:sz="0" w:space="0" w:color="auto"/>
            <w:right w:val="none" w:sz="0" w:space="0" w:color="auto"/>
          </w:divBdr>
        </w:div>
        <w:div w:id="1008604812">
          <w:marLeft w:val="480"/>
          <w:marRight w:val="0"/>
          <w:marTop w:val="0"/>
          <w:marBottom w:val="0"/>
          <w:divBdr>
            <w:top w:val="none" w:sz="0" w:space="0" w:color="auto"/>
            <w:left w:val="none" w:sz="0" w:space="0" w:color="auto"/>
            <w:bottom w:val="none" w:sz="0" w:space="0" w:color="auto"/>
            <w:right w:val="none" w:sz="0" w:space="0" w:color="auto"/>
          </w:divBdr>
        </w:div>
        <w:div w:id="103035625">
          <w:marLeft w:val="480"/>
          <w:marRight w:val="0"/>
          <w:marTop w:val="0"/>
          <w:marBottom w:val="0"/>
          <w:divBdr>
            <w:top w:val="none" w:sz="0" w:space="0" w:color="auto"/>
            <w:left w:val="none" w:sz="0" w:space="0" w:color="auto"/>
            <w:bottom w:val="none" w:sz="0" w:space="0" w:color="auto"/>
            <w:right w:val="none" w:sz="0" w:space="0" w:color="auto"/>
          </w:divBdr>
        </w:div>
        <w:div w:id="900746805">
          <w:marLeft w:val="480"/>
          <w:marRight w:val="0"/>
          <w:marTop w:val="0"/>
          <w:marBottom w:val="0"/>
          <w:divBdr>
            <w:top w:val="none" w:sz="0" w:space="0" w:color="auto"/>
            <w:left w:val="none" w:sz="0" w:space="0" w:color="auto"/>
            <w:bottom w:val="none" w:sz="0" w:space="0" w:color="auto"/>
            <w:right w:val="none" w:sz="0" w:space="0" w:color="auto"/>
          </w:divBdr>
        </w:div>
        <w:div w:id="1965456579">
          <w:marLeft w:val="480"/>
          <w:marRight w:val="0"/>
          <w:marTop w:val="0"/>
          <w:marBottom w:val="0"/>
          <w:divBdr>
            <w:top w:val="none" w:sz="0" w:space="0" w:color="auto"/>
            <w:left w:val="none" w:sz="0" w:space="0" w:color="auto"/>
            <w:bottom w:val="none" w:sz="0" w:space="0" w:color="auto"/>
            <w:right w:val="none" w:sz="0" w:space="0" w:color="auto"/>
          </w:divBdr>
        </w:div>
        <w:div w:id="1882937158">
          <w:marLeft w:val="480"/>
          <w:marRight w:val="0"/>
          <w:marTop w:val="0"/>
          <w:marBottom w:val="0"/>
          <w:divBdr>
            <w:top w:val="none" w:sz="0" w:space="0" w:color="auto"/>
            <w:left w:val="none" w:sz="0" w:space="0" w:color="auto"/>
            <w:bottom w:val="none" w:sz="0" w:space="0" w:color="auto"/>
            <w:right w:val="none" w:sz="0" w:space="0" w:color="auto"/>
          </w:divBdr>
        </w:div>
        <w:div w:id="960065048">
          <w:marLeft w:val="480"/>
          <w:marRight w:val="0"/>
          <w:marTop w:val="0"/>
          <w:marBottom w:val="0"/>
          <w:divBdr>
            <w:top w:val="none" w:sz="0" w:space="0" w:color="auto"/>
            <w:left w:val="none" w:sz="0" w:space="0" w:color="auto"/>
            <w:bottom w:val="none" w:sz="0" w:space="0" w:color="auto"/>
            <w:right w:val="none" w:sz="0" w:space="0" w:color="auto"/>
          </w:divBdr>
        </w:div>
        <w:div w:id="880823634">
          <w:marLeft w:val="480"/>
          <w:marRight w:val="0"/>
          <w:marTop w:val="0"/>
          <w:marBottom w:val="0"/>
          <w:divBdr>
            <w:top w:val="none" w:sz="0" w:space="0" w:color="auto"/>
            <w:left w:val="none" w:sz="0" w:space="0" w:color="auto"/>
            <w:bottom w:val="none" w:sz="0" w:space="0" w:color="auto"/>
            <w:right w:val="none" w:sz="0" w:space="0" w:color="auto"/>
          </w:divBdr>
        </w:div>
        <w:div w:id="1815445450">
          <w:marLeft w:val="480"/>
          <w:marRight w:val="0"/>
          <w:marTop w:val="0"/>
          <w:marBottom w:val="0"/>
          <w:divBdr>
            <w:top w:val="none" w:sz="0" w:space="0" w:color="auto"/>
            <w:left w:val="none" w:sz="0" w:space="0" w:color="auto"/>
            <w:bottom w:val="none" w:sz="0" w:space="0" w:color="auto"/>
            <w:right w:val="none" w:sz="0" w:space="0" w:color="auto"/>
          </w:divBdr>
        </w:div>
        <w:div w:id="399208835">
          <w:marLeft w:val="480"/>
          <w:marRight w:val="0"/>
          <w:marTop w:val="0"/>
          <w:marBottom w:val="0"/>
          <w:divBdr>
            <w:top w:val="none" w:sz="0" w:space="0" w:color="auto"/>
            <w:left w:val="none" w:sz="0" w:space="0" w:color="auto"/>
            <w:bottom w:val="none" w:sz="0" w:space="0" w:color="auto"/>
            <w:right w:val="none" w:sz="0" w:space="0" w:color="auto"/>
          </w:divBdr>
        </w:div>
        <w:div w:id="1408264205">
          <w:marLeft w:val="480"/>
          <w:marRight w:val="0"/>
          <w:marTop w:val="0"/>
          <w:marBottom w:val="0"/>
          <w:divBdr>
            <w:top w:val="none" w:sz="0" w:space="0" w:color="auto"/>
            <w:left w:val="none" w:sz="0" w:space="0" w:color="auto"/>
            <w:bottom w:val="none" w:sz="0" w:space="0" w:color="auto"/>
            <w:right w:val="none" w:sz="0" w:space="0" w:color="auto"/>
          </w:divBdr>
        </w:div>
        <w:div w:id="1540706161">
          <w:marLeft w:val="480"/>
          <w:marRight w:val="0"/>
          <w:marTop w:val="0"/>
          <w:marBottom w:val="0"/>
          <w:divBdr>
            <w:top w:val="none" w:sz="0" w:space="0" w:color="auto"/>
            <w:left w:val="none" w:sz="0" w:space="0" w:color="auto"/>
            <w:bottom w:val="none" w:sz="0" w:space="0" w:color="auto"/>
            <w:right w:val="none" w:sz="0" w:space="0" w:color="auto"/>
          </w:divBdr>
        </w:div>
        <w:div w:id="1095322570">
          <w:marLeft w:val="480"/>
          <w:marRight w:val="0"/>
          <w:marTop w:val="0"/>
          <w:marBottom w:val="0"/>
          <w:divBdr>
            <w:top w:val="none" w:sz="0" w:space="0" w:color="auto"/>
            <w:left w:val="none" w:sz="0" w:space="0" w:color="auto"/>
            <w:bottom w:val="none" w:sz="0" w:space="0" w:color="auto"/>
            <w:right w:val="none" w:sz="0" w:space="0" w:color="auto"/>
          </w:divBdr>
        </w:div>
        <w:div w:id="760561869">
          <w:marLeft w:val="480"/>
          <w:marRight w:val="0"/>
          <w:marTop w:val="0"/>
          <w:marBottom w:val="0"/>
          <w:divBdr>
            <w:top w:val="none" w:sz="0" w:space="0" w:color="auto"/>
            <w:left w:val="none" w:sz="0" w:space="0" w:color="auto"/>
            <w:bottom w:val="none" w:sz="0" w:space="0" w:color="auto"/>
            <w:right w:val="none" w:sz="0" w:space="0" w:color="auto"/>
          </w:divBdr>
        </w:div>
        <w:div w:id="605815720">
          <w:marLeft w:val="480"/>
          <w:marRight w:val="0"/>
          <w:marTop w:val="0"/>
          <w:marBottom w:val="0"/>
          <w:divBdr>
            <w:top w:val="none" w:sz="0" w:space="0" w:color="auto"/>
            <w:left w:val="none" w:sz="0" w:space="0" w:color="auto"/>
            <w:bottom w:val="none" w:sz="0" w:space="0" w:color="auto"/>
            <w:right w:val="none" w:sz="0" w:space="0" w:color="auto"/>
          </w:divBdr>
        </w:div>
        <w:div w:id="1506676776">
          <w:marLeft w:val="480"/>
          <w:marRight w:val="0"/>
          <w:marTop w:val="0"/>
          <w:marBottom w:val="0"/>
          <w:divBdr>
            <w:top w:val="none" w:sz="0" w:space="0" w:color="auto"/>
            <w:left w:val="none" w:sz="0" w:space="0" w:color="auto"/>
            <w:bottom w:val="none" w:sz="0" w:space="0" w:color="auto"/>
            <w:right w:val="none" w:sz="0" w:space="0" w:color="auto"/>
          </w:divBdr>
        </w:div>
        <w:div w:id="1527476501">
          <w:marLeft w:val="480"/>
          <w:marRight w:val="0"/>
          <w:marTop w:val="0"/>
          <w:marBottom w:val="0"/>
          <w:divBdr>
            <w:top w:val="none" w:sz="0" w:space="0" w:color="auto"/>
            <w:left w:val="none" w:sz="0" w:space="0" w:color="auto"/>
            <w:bottom w:val="none" w:sz="0" w:space="0" w:color="auto"/>
            <w:right w:val="none" w:sz="0" w:space="0" w:color="auto"/>
          </w:divBdr>
        </w:div>
        <w:div w:id="1403681082">
          <w:marLeft w:val="480"/>
          <w:marRight w:val="0"/>
          <w:marTop w:val="0"/>
          <w:marBottom w:val="0"/>
          <w:divBdr>
            <w:top w:val="none" w:sz="0" w:space="0" w:color="auto"/>
            <w:left w:val="none" w:sz="0" w:space="0" w:color="auto"/>
            <w:bottom w:val="none" w:sz="0" w:space="0" w:color="auto"/>
            <w:right w:val="none" w:sz="0" w:space="0" w:color="auto"/>
          </w:divBdr>
        </w:div>
        <w:div w:id="1253660445">
          <w:marLeft w:val="480"/>
          <w:marRight w:val="0"/>
          <w:marTop w:val="0"/>
          <w:marBottom w:val="0"/>
          <w:divBdr>
            <w:top w:val="none" w:sz="0" w:space="0" w:color="auto"/>
            <w:left w:val="none" w:sz="0" w:space="0" w:color="auto"/>
            <w:bottom w:val="none" w:sz="0" w:space="0" w:color="auto"/>
            <w:right w:val="none" w:sz="0" w:space="0" w:color="auto"/>
          </w:divBdr>
        </w:div>
        <w:div w:id="92674710">
          <w:marLeft w:val="480"/>
          <w:marRight w:val="0"/>
          <w:marTop w:val="0"/>
          <w:marBottom w:val="0"/>
          <w:divBdr>
            <w:top w:val="none" w:sz="0" w:space="0" w:color="auto"/>
            <w:left w:val="none" w:sz="0" w:space="0" w:color="auto"/>
            <w:bottom w:val="none" w:sz="0" w:space="0" w:color="auto"/>
            <w:right w:val="none" w:sz="0" w:space="0" w:color="auto"/>
          </w:divBdr>
        </w:div>
        <w:div w:id="1877423299">
          <w:marLeft w:val="480"/>
          <w:marRight w:val="0"/>
          <w:marTop w:val="0"/>
          <w:marBottom w:val="0"/>
          <w:divBdr>
            <w:top w:val="none" w:sz="0" w:space="0" w:color="auto"/>
            <w:left w:val="none" w:sz="0" w:space="0" w:color="auto"/>
            <w:bottom w:val="none" w:sz="0" w:space="0" w:color="auto"/>
            <w:right w:val="none" w:sz="0" w:space="0" w:color="auto"/>
          </w:divBdr>
        </w:div>
        <w:div w:id="858006578">
          <w:marLeft w:val="480"/>
          <w:marRight w:val="0"/>
          <w:marTop w:val="0"/>
          <w:marBottom w:val="0"/>
          <w:divBdr>
            <w:top w:val="none" w:sz="0" w:space="0" w:color="auto"/>
            <w:left w:val="none" w:sz="0" w:space="0" w:color="auto"/>
            <w:bottom w:val="none" w:sz="0" w:space="0" w:color="auto"/>
            <w:right w:val="none" w:sz="0" w:space="0" w:color="auto"/>
          </w:divBdr>
        </w:div>
        <w:div w:id="832839282">
          <w:marLeft w:val="480"/>
          <w:marRight w:val="0"/>
          <w:marTop w:val="0"/>
          <w:marBottom w:val="0"/>
          <w:divBdr>
            <w:top w:val="none" w:sz="0" w:space="0" w:color="auto"/>
            <w:left w:val="none" w:sz="0" w:space="0" w:color="auto"/>
            <w:bottom w:val="none" w:sz="0" w:space="0" w:color="auto"/>
            <w:right w:val="none" w:sz="0" w:space="0" w:color="auto"/>
          </w:divBdr>
        </w:div>
        <w:div w:id="2037656476">
          <w:marLeft w:val="480"/>
          <w:marRight w:val="0"/>
          <w:marTop w:val="0"/>
          <w:marBottom w:val="0"/>
          <w:divBdr>
            <w:top w:val="none" w:sz="0" w:space="0" w:color="auto"/>
            <w:left w:val="none" w:sz="0" w:space="0" w:color="auto"/>
            <w:bottom w:val="none" w:sz="0" w:space="0" w:color="auto"/>
            <w:right w:val="none" w:sz="0" w:space="0" w:color="auto"/>
          </w:divBdr>
        </w:div>
        <w:div w:id="124542213">
          <w:marLeft w:val="480"/>
          <w:marRight w:val="0"/>
          <w:marTop w:val="0"/>
          <w:marBottom w:val="0"/>
          <w:divBdr>
            <w:top w:val="none" w:sz="0" w:space="0" w:color="auto"/>
            <w:left w:val="none" w:sz="0" w:space="0" w:color="auto"/>
            <w:bottom w:val="none" w:sz="0" w:space="0" w:color="auto"/>
            <w:right w:val="none" w:sz="0" w:space="0" w:color="auto"/>
          </w:divBdr>
        </w:div>
        <w:div w:id="864100279">
          <w:marLeft w:val="480"/>
          <w:marRight w:val="0"/>
          <w:marTop w:val="0"/>
          <w:marBottom w:val="0"/>
          <w:divBdr>
            <w:top w:val="none" w:sz="0" w:space="0" w:color="auto"/>
            <w:left w:val="none" w:sz="0" w:space="0" w:color="auto"/>
            <w:bottom w:val="none" w:sz="0" w:space="0" w:color="auto"/>
            <w:right w:val="none" w:sz="0" w:space="0" w:color="auto"/>
          </w:divBdr>
        </w:div>
        <w:div w:id="843669027">
          <w:marLeft w:val="480"/>
          <w:marRight w:val="0"/>
          <w:marTop w:val="0"/>
          <w:marBottom w:val="0"/>
          <w:divBdr>
            <w:top w:val="none" w:sz="0" w:space="0" w:color="auto"/>
            <w:left w:val="none" w:sz="0" w:space="0" w:color="auto"/>
            <w:bottom w:val="none" w:sz="0" w:space="0" w:color="auto"/>
            <w:right w:val="none" w:sz="0" w:space="0" w:color="auto"/>
          </w:divBdr>
        </w:div>
        <w:div w:id="344015127">
          <w:marLeft w:val="480"/>
          <w:marRight w:val="0"/>
          <w:marTop w:val="0"/>
          <w:marBottom w:val="0"/>
          <w:divBdr>
            <w:top w:val="none" w:sz="0" w:space="0" w:color="auto"/>
            <w:left w:val="none" w:sz="0" w:space="0" w:color="auto"/>
            <w:bottom w:val="none" w:sz="0" w:space="0" w:color="auto"/>
            <w:right w:val="none" w:sz="0" w:space="0" w:color="auto"/>
          </w:divBdr>
        </w:div>
        <w:div w:id="686294270">
          <w:marLeft w:val="480"/>
          <w:marRight w:val="0"/>
          <w:marTop w:val="0"/>
          <w:marBottom w:val="0"/>
          <w:divBdr>
            <w:top w:val="none" w:sz="0" w:space="0" w:color="auto"/>
            <w:left w:val="none" w:sz="0" w:space="0" w:color="auto"/>
            <w:bottom w:val="none" w:sz="0" w:space="0" w:color="auto"/>
            <w:right w:val="none" w:sz="0" w:space="0" w:color="auto"/>
          </w:divBdr>
        </w:div>
        <w:div w:id="2068452798">
          <w:marLeft w:val="480"/>
          <w:marRight w:val="0"/>
          <w:marTop w:val="0"/>
          <w:marBottom w:val="0"/>
          <w:divBdr>
            <w:top w:val="none" w:sz="0" w:space="0" w:color="auto"/>
            <w:left w:val="none" w:sz="0" w:space="0" w:color="auto"/>
            <w:bottom w:val="none" w:sz="0" w:space="0" w:color="auto"/>
            <w:right w:val="none" w:sz="0" w:space="0" w:color="auto"/>
          </w:divBdr>
        </w:div>
        <w:div w:id="435946972">
          <w:marLeft w:val="480"/>
          <w:marRight w:val="0"/>
          <w:marTop w:val="0"/>
          <w:marBottom w:val="0"/>
          <w:divBdr>
            <w:top w:val="none" w:sz="0" w:space="0" w:color="auto"/>
            <w:left w:val="none" w:sz="0" w:space="0" w:color="auto"/>
            <w:bottom w:val="none" w:sz="0" w:space="0" w:color="auto"/>
            <w:right w:val="none" w:sz="0" w:space="0" w:color="auto"/>
          </w:divBdr>
        </w:div>
        <w:div w:id="1077945553">
          <w:marLeft w:val="480"/>
          <w:marRight w:val="0"/>
          <w:marTop w:val="0"/>
          <w:marBottom w:val="0"/>
          <w:divBdr>
            <w:top w:val="none" w:sz="0" w:space="0" w:color="auto"/>
            <w:left w:val="none" w:sz="0" w:space="0" w:color="auto"/>
            <w:bottom w:val="none" w:sz="0" w:space="0" w:color="auto"/>
            <w:right w:val="none" w:sz="0" w:space="0" w:color="auto"/>
          </w:divBdr>
        </w:div>
        <w:div w:id="2046247689">
          <w:marLeft w:val="480"/>
          <w:marRight w:val="0"/>
          <w:marTop w:val="0"/>
          <w:marBottom w:val="0"/>
          <w:divBdr>
            <w:top w:val="none" w:sz="0" w:space="0" w:color="auto"/>
            <w:left w:val="none" w:sz="0" w:space="0" w:color="auto"/>
            <w:bottom w:val="none" w:sz="0" w:space="0" w:color="auto"/>
            <w:right w:val="none" w:sz="0" w:space="0" w:color="auto"/>
          </w:divBdr>
        </w:div>
        <w:div w:id="1037396018">
          <w:marLeft w:val="480"/>
          <w:marRight w:val="0"/>
          <w:marTop w:val="0"/>
          <w:marBottom w:val="0"/>
          <w:divBdr>
            <w:top w:val="none" w:sz="0" w:space="0" w:color="auto"/>
            <w:left w:val="none" w:sz="0" w:space="0" w:color="auto"/>
            <w:bottom w:val="none" w:sz="0" w:space="0" w:color="auto"/>
            <w:right w:val="none" w:sz="0" w:space="0" w:color="auto"/>
          </w:divBdr>
        </w:div>
        <w:div w:id="1901675845">
          <w:marLeft w:val="480"/>
          <w:marRight w:val="0"/>
          <w:marTop w:val="0"/>
          <w:marBottom w:val="0"/>
          <w:divBdr>
            <w:top w:val="none" w:sz="0" w:space="0" w:color="auto"/>
            <w:left w:val="none" w:sz="0" w:space="0" w:color="auto"/>
            <w:bottom w:val="none" w:sz="0" w:space="0" w:color="auto"/>
            <w:right w:val="none" w:sz="0" w:space="0" w:color="auto"/>
          </w:divBdr>
        </w:div>
        <w:div w:id="253706044">
          <w:marLeft w:val="480"/>
          <w:marRight w:val="0"/>
          <w:marTop w:val="0"/>
          <w:marBottom w:val="0"/>
          <w:divBdr>
            <w:top w:val="none" w:sz="0" w:space="0" w:color="auto"/>
            <w:left w:val="none" w:sz="0" w:space="0" w:color="auto"/>
            <w:bottom w:val="none" w:sz="0" w:space="0" w:color="auto"/>
            <w:right w:val="none" w:sz="0" w:space="0" w:color="auto"/>
          </w:divBdr>
        </w:div>
        <w:div w:id="2137524028">
          <w:marLeft w:val="480"/>
          <w:marRight w:val="0"/>
          <w:marTop w:val="0"/>
          <w:marBottom w:val="0"/>
          <w:divBdr>
            <w:top w:val="none" w:sz="0" w:space="0" w:color="auto"/>
            <w:left w:val="none" w:sz="0" w:space="0" w:color="auto"/>
            <w:bottom w:val="none" w:sz="0" w:space="0" w:color="auto"/>
            <w:right w:val="none" w:sz="0" w:space="0" w:color="auto"/>
          </w:divBdr>
        </w:div>
        <w:div w:id="388109721">
          <w:marLeft w:val="480"/>
          <w:marRight w:val="0"/>
          <w:marTop w:val="0"/>
          <w:marBottom w:val="0"/>
          <w:divBdr>
            <w:top w:val="none" w:sz="0" w:space="0" w:color="auto"/>
            <w:left w:val="none" w:sz="0" w:space="0" w:color="auto"/>
            <w:bottom w:val="none" w:sz="0" w:space="0" w:color="auto"/>
            <w:right w:val="none" w:sz="0" w:space="0" w:color="auto"/>
          </w:divBdr>
        </w:div>
        <w:div w:id="636643267">
          <w:marLeft w:val="480"/>
          <w:marRight w:val="0"/>
          <w:marTop w:val="0"/>
          <w:marBottom w:val="0"/>
          <w:divBdr>
            <w:top w:val="none" w:sz="0" w:space="0" w:color="auto"/>
            <w:left w:val="none" w:sz="0" w:space="0" w:color="auto"/>
            <w:bottom w:val="none" w:sz="0" w:space="0" w:color="auto"/>
            <w:right w:val="none" w:sz="0" w:space="0" w:color="auto"/>
          </w:divBdr>
        </w:div>
        <w:div w:id="1139886343">
          <w:marLeft w:val="480"/>
          <w:marRight w:val="0"/>
          <w:marTop w:val="0"/>
          <w:marBottom w:val="0"/>
          <w:divBdr>
            <w:top w:val="none" w:sz="0" w:space="0" w:color="auto"/>
            <w:left w:val="none" w:sz="0" w:space="0" w:color="auto"/>
            <w:bottom w:val="none" w:sz="0" w:space="0" w:color="auto"/>
            <w:right w:val="none" w:sz="0" w:space="0" w:color="auto"/>
          </w:divBdr>
        </w:div>
        <w:div w:id="952323034">
          <w:marLeft w:val="480"/>
          <w:marRight w:val="0"/>
          <w:marTop w:val="0"/>
          <w:marBottom w:val="0"/>
          <w:divBdr>
            <w:top w:val="none" w:sz="0" w:space="0" w:color="auto"/>
            <w:left w:val="none" w:sz="0" w:space="0" w:color="auto"/>
            <w:bottom w:val="none" w:sz="0" w:space="0" w:color="auto"/>
            <w:right w:val="none" w:sz="0" w:space="0" w:color="auto"/>
          </w:divBdr>
        </w:div>
        <w:div w:id="377248001">
          <w:marLeft w:val="480"/>
          <w:marRight w:val="0"/>
          <w:marTop w:val="0"/>
          <w:marBottom w:val="0"/>
          <w:divBdr>
            <w:top w:val="none" w:sz="0" w:space="0" w:color="auto"/>
            <w:left w:val="none" w:sz="0" w:space="0" w:color="auto"/>
            <w:bottom w:val="none" w:sz="0" w:space="0" w:color="auto"/>
            <w:right w:val="none" w:sz="0" w:space="0" w:color="auto"/>
          </w:divBdr>
        </w:div>
        <w:div w:id="611014057">
          <w:marLeft w:val="480"/>
          <w:marRight w:val="0"/>
          <w:marTop w:val="0"/>
          <w:marBottom w:val="0"/>
          <w:divBdr>
            <w:top w:val="none" w:sz="0" w:space="0" w:color="auto"/>
            <w:left w:val="none" w:sz="0" w:space="0" w:color="auto"/>
            <w:bottom w:val="none" w:sz="0" w:space="0" w:color="auto"/>
            <w:right w:val="none" w:sz="0" w:space="0" w:color="auto"/>
          </w:divBdr>
        </w:div>
        <w:div w:id="1224559290">
          <w:marLeft w:val="480"/>
          <w:marRight w:val="0"/>
          <w:marTop w:val="0"/>
          <w:marBottom w:val="0"/>
          <w:divBdr>
            <w:top w:val="none" w:sz="0" w:space="0" w:color="auto"/>
            <w:left w:val="none" w:sz="0" w:space="0" w:color="auto"/>
            <w:bottom w:val="none" w:sz="0" w:space="0" w:color="auto"/>
            <w:right w:val="none" w:sz="0" w:space="0" w:color="auto"/>
          </w:divBdr>
        </w:div>
        <w:div w:id="1775173913">
          <w:marLeft w:val="480"/>
          <w:marRight w:val="0"/>
          <w:marTop w:val="0"/>
          <w:marBottom w:val="0"/>
          <w:divBdr>
            <w:top w:val="none" w:sz="0" w:space="0" w:color="auto"/>
            <w:left w:val="none" w:sz="0" w:space="0" w:color="auto"/>
            <w:bottom w:val="none" w:sz="0" w:space="0" w:color="auto"/>
            <w:right w:val="none" w:sz="0" w:space="0" w:color="auto"/>
          </w:divBdr>
        </w:div>
        <w:div w:id="738401755">
          <w:marLeft w:val="480"/>
          <w:marRight w:val="0"/>
          <w:marTop w:val="0"/>
          <w:marBottom w:val="0"/>
          <w:divBdr>
            <w:top w:val="none" w:sz="0" w:space="0" w:color="auto"/>
            <w:left w:val="none" w:sz="0" w:space="0" w:color="auto"/>
            <w:bottom w:val="none" w:sz="0" w:space="0" w:color="auto"/>
            <w:right w:val="none" w:sz="0" w:space="0" w:color="auto"/>
          </w:divBdr>
        </w:div>
        <w:div w:id="2059666424">
          <w:marLeft w:val="480"/>
          <w:marRight w:val="0"/>
          <w:marTop w:val="0"/>
          <w:marBottom w:val="0"/>
          <w:divBdr>
            <w:top w:val="none" w:sz="0" w:space="0" w:color="auto"/>
            <w:left w:val="none" w:sz="0" w:space="0" w:color="auto"/>
            <w:bottom w:val="none" w:sz="0" w:space="0" w:color="auto"/>
            <w:right w:val="none" w:sz="0" w:space="0" w:color="auto"/>
          </w:divBdr>
        </w:div>
        <w:div w:id="1130781058">
          <w:marLeft w:val="480"/>
          <w:marRight w:val="0"/>
          <w:marTop w:val="0"/>
          <w:marBottom w:val="0"/>
          <w:divBdr>
            <w:top w:val="none" w:sz="0" w:space="0" w:color="auto"/>
            <w:left w:val="none" w:sz="0" w:space="0" w:color="auto"/>
            <w:bottom w:val="none" w:sz="0" w:space="0" w:color="auto"/>
            <w:right w:val="none" w:sz="0" w:space="0" w:color="auto"/>
          </w:divBdr>
        </w:div>
        <w:div w:id="86930258">
          <w:marLeft w:val="480"/>
          <w:marRight w:val="0"/>
          <w:marTop w:val="0"/>
          <w:marBottom w:val="0"/>
          <w:divBdr>
            <w:top w:val="none" w:sz="0" w:space="0" w:color="auto"/>
            <w:left w:val="none" w:sz="0" w:space="0" w:color="auto"/>
            <w:bottom w:val="none" w:sz="0" w:space="0" w:color="auto"/>
            <w:right w:val="none" w:sz="0" w:space="0" w:color="auto"/>
          </w:divBdr>
        </w:div>
        <w:div w:id="724639917">
          <w:marLeft w:val="480"/>
          <w:marRight w:val="0"/>
          <w:marTop w:val="0"/>
          <w:marBottom w:val="0"/>
          <w:divBdr>
            <w:top w:val="none" w:sz="0" w:space="0" w:color="auto"/>
            <w:left w:val="none" w:sz="0" w:space="0" w:color="auto"/>
            <w:bottom w:val="none" w:sz="0" w:space="0" w:color="auto"/>
            <w:right w:val="none" w:sz="0" w:space="0" w:color="auto"/>
          </w:divBdr>
        </w:div>
        <w:div w:id="805397770">
          <w:marLeft w:val="480"/>
          <w:marRight w:val="0"/>
          <w:marTop w:val="0"/>
          <w:marBottom w:val="0"/>
          <w:divBdr>
            <w:top w:val="none" w:sz="0" w:space="0" w:color="auto"/>
            <w:left w:val="none" w:sz="0" w:space="0" w:color="auto"/>
            <w:bottom w:val="none" w:sz="0" w:space="0" w:color="auto"/>
            <w:right w:val="none" w:sz="0" w:space="0" w:color="auto"/>
          </w:divBdr>
        </w:div>
        <w:div w:id="1736202438">
          <w:marLeft w:val="480"/>
          <w:marRight w:val="0"/>
          <w:marTop w:val="0"/>
          <w:marBottom w:val="0"/>
          <w:divBdr>
            <w:top w:val="none" w:sz="0" w:space="0" w:color="auto"/>
            <w:left w:val="none" w:sz="0" w:space="0" w:color="auto"/>
            <w:bottom w:val="none" w:sz="0" w:space="0" w:color="auto"/>
            <w:right w:val="none" w:sz="0" w:space="0" w:color="auto"/>
          </w:divBdr>
        </w:div>
        <w:div w:id="1413350178">
          <w:marLeft w:val="480"/>
          <w:marRight w:val="0"/>
          <w:marTop w:val="0"/>
          <w:marBottom w:val="0"/>
          <w:divBdr>
            <w:top w:val="none" w:sz="0" w:space="0" w:color="auto"/>
            <w:left w:val="none" w:sz="0" w:space="0" w:color="auto"/>
            <w:bottom w:val="none" w:sz="0" w:space="0" w:color="auto"/>
            <w:right w:val="none" w:sz="0" w:space="0" w:color="auto"/>
          </w:divBdr>
        </w:div>
        <w:div w:id="762653606">
          <w:marLeft w:val="480"/>
          <w:marRight w:val="0"/>
          <w:marTop w:val="0"/>
          <w:marBottom w:val="0"/>
          <w:divBdr>
            <w:top w:val="none" w:sz="0" w:space="0" w:color="auto"/>
            <w:left w:val="none" w:sz="0" w:space="0" w:color="auto"/>
            <w:bottom w:val="none" w:sz="0" w:space="0" w:color="auto"/>
            <w:right w:val="none" w:sz="0" w:space="0" w:color="auto"/>
          </w:divBdr>
        </w:div>
        <w:div w:id="599414107">
          <w:marLeft w:val="480"/>
          <w:marRight w:val="0"/>
          <w:marTop w:val="0"/>
          <w:marBottom w:val="0"/>
          <w:divBdr>
            <w:top w:val="none" w:sz="0" w:space="0" w:color="auto"/>
            <w:left w:val="none" w:sz="0" w:space="0" w:color="auto"/>
            <w:bottom w:val="none" w:sz="0" w:space="0" w:color="auto"/>
            <w:right w:val="none" w:sz="0" w:space="0" w:color="auto"/>
          </w:divBdr>
        </w:div>
        <w:div w:id="420490512">
          <w:marLeft w:val="480"/>
          <w:marRight w:val="0"/>
          <w:marTop w:val="0"/>
          <w:marBottom w:val="0"/>
          <w:divBdr>
            <w:top w:val="none" w:sz="0" w:space="0" w:color="auto"/>
            <w:left w:val="none" w:sz="0" w:space="0" w:color="auto"/>
            <w:bottom w:val="none" w:sz="0" w:space="0" w:color="auto"/>
            <w:right w:val="none" w:sz="0" w:space="0" w:color="auto"/>
          </w:divBdr>
        </w:div>
        <w:div w:id="1288706019">
          <w:marLeft w:val="480"/>
          <w:marRight w:val="0"/>
          <w:marTop w:val="0"/>
          <w:marBottom w:val="0"/>
          <w:divBdr>
            <w:top w:val="none" w:sz="0" w:space="0" w:color="auto"/>
            <w:left w:val="none" w:sz="0" w:space="0" w:color="auto"/>
            <w:bottom w:val="none" w:sz="0" w:space="0" w:color="auto"/>
            <w:right w:val="none" w:sz="0" w:space="0" w:color="auto"/>
          </w:divBdr>
        </w:div>
        <w:div w:id="1905066871">
          <w:marLeft w:val="480"/>
          <w:marRight w:val="0"/>
          <w:marTop w:val="0"/>
          <w:marBottom w:val="0"/>
          <w:divBdr>
            <w:top w:val="none" w:sz="0" w:space="0" w:color="auto"/>
            <w:left w:val="none" w:sz="0" w:space="0" w:color="auto"/>
            <w:bottom w:val="none" w:sz="0" w:space="0" w:color="auto"/>
            <w:right w:val="none" w:sz="0" w:space="0" w:color="auto"/>
          </w:divBdr>
        </w:div>
        <w:div w:id="60376587">
          <w:marLeft w:val="480"/>
          <w:marRight w:val="0"/>
          <w:marTop w:val="0"/>
          <w:marBottom w:val="0"/>
          <w:divBdr>
            <w:top w:val="none" w:sz="0" w:space="0" w:color="auto"/>
            <w:left w:val="none" w:sz="0" w:space="0" w:color="auto"/>
            <w:bottom w:val="none" w:sz="0" w:space="0" w:color="auto"/>
            <w:right w:val="none" w:sz="0" w:space="0" w:color="auto"/>
          </w:divBdr>
        </w:div>
        <w:div w:id="788207028">
          <w:marLeft w:val="480"/>
          <w:marRight w:val="0"/>
          <w:marTop w:val="0"/>
          <w:marBottom w:val="0"/>
          <w:divBdr>
            <w:top w:val="none" w:sz="0" w:space="0" w:color="auto"/>
            <w:left w:val="none" w:sz="0" w:space="0" w:color="auto"/>
            <w:bottom w:val="none" w:sz="0" w:space="0" w:color="auto"/>
            <w:right w:val="none" w:sz="0" w:space="0" w:color="auto"/>
          </w:divBdr>
        </w:div>
        <w:div w:id="529150766">
          <w:marLeft w:val="480"/>
          <w:marRight w:val="0"/>
          <w:marTop w:val="0"/>
          <w:marBottom w:val="0"/>
          <w:divBdr>
            <w:top w:val="none" w:sz="0" w:space="0" w:color="auto"/>
            <w:left w:val="none" w:sz="0" w:space="0" w:color="auto"/>
            <w:bottom w:val="none" w:sz="0" w:space="0" w:color="auto"/>
            <w:right w:val="none" w:sz="0" w:space="0" w:color="auto"/>
          </w:divBdr>
        </w:div>
        <w:div w:id="1948195973">
          <w:marLeft w:val="480"/>
          <w:marRight w:val="0"/>
          <w:marTop w:val="0"/>
          <w:marBottom w:val="0"/>
          <w:divBdr>
            <w:top w:val="none" w:sz="0" w:space="0" w:color="auto"/>
            <w:left w:val="none" w:sz="0" w:space="0" w:color="auto"/>
            <w:bottom w:val="none" w:sz="0" w:space="0" w:color="auto"/>
            <w:right w:val="none" w:sz="0" w:space="0" w:color="auto"/>
          </w:divBdr>
        </w:div>
        <w:div w:id="434404489">
          <w:marLeft w:val="480"/>
          <w:marRight w:val="0"/>
          <w:marTop w:val="0"/>
          <w:marBottom w:val="0"/>
          <w:divBdr>
            <w:top w:val="none" w:sz="0" w:space="0" w:color="auto"/>
            <w:left w:val="none" w:sz="0" w:space="0" w:color="auto"/>
            <w:bottom w:val="none" w:sz="0" w:space="0" w:color="auto"/>
            <w:right w:val="none" w:sz="0" w:space="0" w:color="auto"/>
          </w:divBdr>
        </w:div>
        <w:div w:id="946159908">
          <w:marLeft w:val="480"/>
          <w:marRight w:val="0"/>
          <w:marTop w:val="0"/>
          <w:marBottom w:val="0"/>
          <w:divBdr>
            <w:top w:val="none" w:sz="0" w:space="0" w:color="auto"/>
            <w:left w:val="none" w:sz="0" w:space="0" w:color="auto"/>
            <w:bottom w:val="none" w:sz="0" w:space="0" w:color="auto"/>
            <w:right w:val="none" w:sz="0" w:space="0" w:color="auto"/>
          </w:divBdr>
        </w:div>
        <w:div w:id="807937124">
          <w:marLeft w:val="480"/>
          <w:marRight w:val="0"/>
          <w:marTop w:val="0"/>
          <w:marBottom w:val="0"/>
          <w:divBdr>
            <w:top w:val="none" w:sz="0" w:space="0" w:color="auto"/>
            <w:left w:val="none" w:sz="0" w:space="0" w:color="auto"/>
            <w:bottom w:val="none" w:sz="0" w:space="0" w:color="auto"/>
            <w:right w:val="none" w:sz="0" w:space="0" w:color="auto"/>
          </w:divBdr>
        </w:div>
        <w:div w:id="379326078">
          <w:marLeft w:val="480"/>
          <w:marRight w:val="0"/>
          <w:marTop w:val="0"/>
          <w:marBottom w:val="0"/>
          <w:divBdr>
            <w:top w:val="none" w:sz="0" w:space="0" w:color="auto"/>
            <w:left w:val="none" w:sz="0" w:space="0" w:color="auto"/>
            <w:bottom w:val="none" w:sz="0" w:space="0" w:color="auto"/>
            <w:right w:val="none" w:sz="0" w:space="0" w:color="auto"/>
          </w:divBdr>
        </w:div>
        <w:div w:id="264657882">
          <w:marLeft w:val="480"/>
          <w:marRight w:val="0"/>
          <w:marTop w:val="0"/>
          <w:marBottom w:val="0"/>
          <w:divBdr>
            <w:top w:val="none" w:sz="0" w:space="0" w:color="auto"/>
            <w:left w:val="none" w:sz="0" w:space="0" w:color="auto"/>
            <w:bottom w:val="none" w:sz="0" w:space="0" w:color="auto"/>
            <w:right w:val="none" w:sz="0" w:space="0" w:color="auto"/>
          </w:divBdr>
        </w:div>
        <w:div w:id="1408460899">
          <w:marLeft w:val="480"/>
          <w:marRight w:val="0"/>
          <w:marTop w:val="0"/>
          <w:marBottom w:val="0"/>
          <w:divBdr>
            <w:top w:val="none" w:sz="0" w:space="0" w:color="auto"/>
            <w:left w:val="none" w:sz="0" w:space="0" w:color="auto"/>
            <w:bottom w:val="none" w:sz="0" w:space="0" w:color="auto"/>
            <w:right w:val="none" w:sz="0" w:space="0" w:color="auto"/>
          </w:divBdr>
        </w:div>
        <w:div w:id="1320887633">
          <w:marLeft w:val="480"/>
          <w:marRight w:val="0"/>
          <w:marTop w:val="0"/>
          <w:marBottom w:val="0"/>
          <w:divBdr>
            <w:top w:val="none" w:sz="0" w:space="0" w:color="auto"/>
            <w:left w:val="none" w:sz="0" w:space="0" w:color="auto"/>
            <w:bottom w:val="none" w:sz="0" w:space="0" w:color="auto"/>
            <w:right w:val="none" w:sz="0" w:space="0" w:color="auto"/>
          </w:divBdr>
        </w:div>
        <w:div w:id="857890204">
          <w:marLeft w:val="480"/>
          <w:marRight w:val="0"/>
          <w:marTop w:val="0"/>
          <w:marBottom w:val="0"/>
          <w:divBdr>
            <w:top w:val="none" w:sz="0" w:space="0" w:color="auto"/>
            <w:left w:val="none" w:sz="0" w:space="0" w:color="auto"/>
            <w:bottom w:val="none" w:sz="0" w:space="0" w:color="auto"/>
            <w:right w:val="none" w:sz="0" w:space="0" w:color="auto"/>
          </w:divBdr>
        </w:div>
        <w:div w:id="1553348350">
          <w:marLeft w:val="480"/>
          <w:marRight w:val="0"/>
          <w:marTop w:val="0"/>
          <w:marBottom w:val="0"/>
          <w:divBdr>
            <w:top w:val="none" w:sz="0" w:space="0" w:color="auto"/>
            <w:left w:val="none" w:sz="0" w:space="0" w:color="auto"/>
            <w:bottom w:val="none" w:sz="0" w:space="0" w:color="auto"/>
            <w:right w:val="none" w:sz="0" w:space="0" w:color="auto"/>
          </w:divBdr>
        </w:div>
        <w:div w:id="1215848329">
          <w:marLeft w:val="480"/>
          <w:marRight w:val="0"/>
          <w:marTop w:val="0"/>
          <w:marBottom w:val="0"/>
          <w:divBdr>
            <w:top w:val="none" w:sz="0" w:space="0" w:color="auto"/>
            <w:left w:val="none" w:sz="0" w:space="0" w:color="auto"/>
            <w:bottom w:val="none" w:sz="0" w:space="0" w:color="auto"/>
            <w:right w:val="none" w:sz="0" w:space="0" w:color="auto"/>
          </w:divBdr>
        </w:div>
        <w:div w:id="474300697">
          <w:marLeft w:val="480"/>
          <w:marRight w:val="0"/>
          <w:marTop w:val="0"/>
          <w:marBottom w:val="0"/>
          <w:divBdr>
            <w:top w:val="none" w:sz="0" w:space="0" w:color="auto"/>
            <w:left w:val="none" w:sz="0" w:space="0" w:color="auto"/>
            <w:bottom w:val="none" w:sz="0" w:space="0" w:color="auto"/>
            <w:right w:val="none" w:sz="0" w:space="0" w:color="auto"/>
          </w:divBdr>
        </w:div>
        <w:div w:id="155347646">
          <w:marLeft w:val="480"/>
          <w:marRight w:val="0"/>
          <w:marTop w:val="0"/>
          <w:marBottom w:val="0"/>
          <w:divBdr>
            <w:top w:val="none" w:sz="0" w:space="0" w:color="auto"/>
            <w:left w:val="none" w:sz="0" w:space="0" w:color="auto"/>
            <w:bottom w:val="none" w:sz="0" w:space="0" w:color="auto"/>
            <w:right w:val="none" w:sz="0" w:space="0" w:color="auto"/>
          </w:divBdr>
        </w:div>
        <w:div w:id="613442762">
          <w:marLeft w:val="480"/>
          <w:marRight w:val="0"/>
          <w:marTop w:val="0"/>
          <w:marBottom w:val="0"/>
          <w:divBdr>
            <w:top w:val="none" w:sz="0" w:space="0" w:color="auto"/>
            <w:left w:val="none" w:sz="0" w:space="0" w:color="auto"/>
            <w:bottom w:val="none" w:sz="0" w:space="0" w:color="auto"/>
            <w:right w:val="none" w:sz="0" w:space="0" w:color="auto"/>
          </w:divBdr>
        </w:div>
        <w:div w:id="1051729931">
          <w:marLeft w:val="480"/>
          <w:marRight w:val="0"/>
          <w:marTop w:val="0"/>
          <w:marBottom w:val="0"/>
          <w:divBdr>
            <w:top w:val="none" w:sz="0" w:space="0" w:color="auto"/>
            <w:left w:val="none" w:sz="0" w:space="0" w:color="auto"/>
            <w:bottom w:val="none" w:sz="0" w:space="0" w:color="auto"/>
            <w:right w:val="none" w:sz="0" w:space="0" w:color="auto"/>
          </w:divBdr>
        </w:div>
        <w:div w:id="1694382522">
          <w:marLeft w:val="480"/>
          <w:marRight w:val="0"/>
          <w:marTop w:val="0"/>
          <w:marBottom w:val="0"/>
          <w:divBdr>
            <w:top w:val="none" w:sz="0" w:space="0" w:color="auto"/>
            <w:left w:val="none" w:sz="0" w:space="0" w:color="auto"/>
            <w:bottom w:val="none" w:sz="0" w:space="0" w:color="auto"/>
            <w:right w:val="none" w:sz="0" w:space="0" w:color="auto"/>
          </w:divBdr>
        </w:div>
        <w:div w:id="866523249">
          <w:marLeft w:val="480"/>
          <w:marRight w:val="0"/>
          <w:marTop w:val="0"/>
          <w:marBottom w:val="0"/>
          <w:divBdr>
            <w:top w:val="none" w:sz="0" w:space="0" w:color="auto"/>
            <w:left w:val="none" w:sz="0" w:space="0" w:color="auto"/>
            <w:bottom w:val="none" w:sz="0" w:space="0" w:color="auto"/>
            <w:right w:val="none" w:sz="0" w:space="0" w:color="auto"/>
          </w:divBdr>
        </w:div>
        <w:div w:id="621881152">
          <w:marLeft w:val="480"/>
          <w:marRight w:val="0"/>
          <w:marTop w:val="0"/>
          <w:marBottom w:val="0"/>
          <w:divBdr>
            <w:top w:val="none" w:sz="0" w:space="0" w:color="auto"/>
            <w:left w:val="none" w:sz="0" w:space="0" w:color="auto"/>
            <w:bottom w:val="none" w:sz="0" w:space="0" w:color="auto"/>
            <w:right w:val="none" w:sz="0" w:space="0" w:color="auto"/>
          </w:divBdr>
        </w:div>
        <w:div w:id="1652249045">
          <w:marLeft w:val="480"/>
          <w:marRight w:val="0"/>
          <w:marTop w:val="0"/>
          <w:marBottom w:val="0"/>
          <w:divBdr>
            <w:top w:val="none" w:sz="0" w:space="0" w:color="auto"/>
            <w:left w:val="none" w:sz="0" w:space="0" w:color="auto"/>
            <w:bottom w:val="none" w:sz="0" w:space="0" w:color="auto"/>
            <w:right w:val="none" w:sz="0" w:space="0" w:color="auto"/>
          </w:divBdr>
        </w:div>
        <w:div w:id="107051562">
          <w:marLeft w:val="480"/>
          <w:marRight w:val="0"/>
          <w:marTop w:val="0"/>
          <w:marBottom w:val="0"/>
          <w:divBdr>
            <w:top w:val="none" w:sz="0" w:space="0" w:color="auto"/>
            <w:left w:val="none" w:sz="0" w:space="0" w:color="auto"/>
            <w:bottom w:val="none" w:sz="0" w:space="0" w:color="auto"/>
            <w:right w:val="none" w:sz="0" w:space="0" w:color="auto"/>
          </w:divBdr>
        </w:div>
        <w:div w:id="1195970380">
          <w:marLeft w:val="480"/>
          <w:marRight w:val="0"/>
          <w:marTop w:val="0"/>
          <w:marBottom w:val="0"/>
          <w:divBdr>
            <w:top w:val="none" w:sz="0" w:space="0" w:color="auto"/>
            <w:left w:val="none" w:sz="0" w:space="0" w:color="auto"/>
            <w:bottom w:val="none" w:sz="0" w:space="0" w:color="auto"/>
            <w:right w:val="none" w:sz="0" w:space="0" w:color="auto"/>
          </w:divBdr>
        </w:div>
        <w:div w:id="1726831325">
          <w:marLeft w:val="480"/>
          <w:marRight w:val="0"/>
          <w:marTop w:val="0"/>
          <w:marBottom w:val="0"/>
          <w:divBdr>
            <w:top w:val="none" w:sz="0" w:space="0" w:color="auto"/>
            <w:left w:val="none" w:sz="0" w:space="0" w:color="auto"/>
            <w:bottom w:val="none" w:sz="0" w:space="0" w:color="auto"/>
            <w:right w:val="none" w:sz="0" w:space="0" w:color="auto"/>
          </w:divBdr>
        </w:div>
        <w:div w:id="1939872796">
          <w:marLeft w:val="480"/>
          <w:marRight w:val="0"/>
          <w:marTop w:val="0"/>
          <w:marBottom w:val="0"/>
          <w:divBdr>
            <w:top w:val="none" w:sz="0" w:space="0" w:color="auto"/>
            <w:left w:val="none" w:sz="0" w:space="0" w:color="auto"/>
            <w:bottom w:val="none" w:sz="0" w:space="0" w:color="auto"/>
            <w:right w:val="none" w:sz="0" w:space="0" w:color="auto"/>
          </w:divBdr>
        </w:div>
        <w:div w:id="1743720806">
          <w:marLeft w:val="480"/>
          <w:marRight w:val="0"/>
          <w:marTop w:val="0"/>
          <w:marBottom w:val="0"/>
          <w:divBdr>
            <w:top w:val="none" w:sz="0" w:space="0" w:color="auto"/>
            <w:left w:val="none" w:sz="0" w:space="0" w:color="auto"/>
            <w:bottom w:val="none" w:sz="0" w:space="0" w:color="auto"/>
            <w:right w:val="none" w:sz="0" w:space="0" w:color="auto"/>
          </w:divBdr>
        </w:div>
        <w:div w:id="1942182900">
          <w:marLeft w:val="480"/>
          <w:marRight w:val="0"/>
          <w:marTop w:val="0"/>
          <w:marBottom w:val="0"/>
          <w:divBdr>
            <w:top w:val="none" w:sz="0" w:space="0" w:color="auto"/>
            <w:left w:val="none" w:sz="0" w:space="0" w:color="auto"/>
            <w:bottom w:val="none" w:sz="0" w:space="0" w:color="auto"/>
            <w:right w:val="none" w:sz="0" w:space="0" w:color="auto"/>
          </w:divBdr>
        </w:div>
        <w:div w:id="1057045514">
          <w:marLeft w:val="480"/>
          <w:marRight w:val="0"/>
          <w:marTop w:val="0"/>
          <w:marBottom w:val="0"/>
          <w:divBdr>
            <w:top w:val="none" w:sz="0" w:space="0" w:color="auto"/>
            <w:left w:val="none" w:sz="0" w:space="0" w:color="auto"/>
            <w:bottom w:val="none" w:sz="0" w:space="0" w:color="auto"/>
            <w:right w:val="none" w:sz="0" w:space="0" w:color="auto"/>
          </w:divBdr>
        </w:div>
        <w:div w:id="1433889756">
          <w:marLeft w:val="480"/>
          <w:marRight w:val="0"/>
          <w:marTop w:val="0"/>
          <w:marBottom w:val="0"/>
          <w:divBdr>
            <w:top w:val="none" w:sz="0" w:space="0" w:color="auto"/>
            <w:left w:val="none" w:sz="0" w:space="0" w:color="auto"/>
            <w:bottom w:val="none" w:sz="0" w:space="0" w:color="auto"/>
            <w:right w:val="none" w:sz="0" w:space="0" w:color="auto"/>
          </w:divBdr>
        </w:div>
        <w:div w:id="1818449394">
          <w:marLeft w:val="480"/>
          <w:marRight w:val="0"/>
          <w:marTop w:val="0"/>
          <w:marBottom w:val="0"/>
          <w:divBdr>
            <w:top w:val="none" w:sz="0" w:space="0" w:color="auto"/>
            <w:left w:val="none" w:sz="0" w:space="0" w:color="auto"/>
            <w:bottom w:val="none" w:sz="0" w:space="0" w:color="auto"/>
            <w:right w:val="none" w:sz="0" w:space="0" w:color="auto"/>
          </w:divBdr>
        </w:div>
        <w:div w:id="1037704807">
          <w:marLeft w:val="480"/>
          <w:marRight w:val="0"/>
          <w:marTop w:val="0"/>
          <w:marBottom w:val="0"/>
          <w:divBdr>
            <w:top w:val="none" w:sz="0" w:space="0" w:color="auto"/>
            <w:left w:val="none" w:sz="0" w:space="0" w:color="auto"/>
            <w:bottom w:val="none" w:sz="0" w:space="0" w:color="auto"/>
            <w:right w:val="none" w:sz="0" w:space="0" w:color="auto"/>
          </w:divBdr>
        </w:div>
        <w:div w:id="1407265789">
          <w:marLeft w:val="480"/>
          <w:marRight w:val="0"/>
          <w:marTop w:val="0"/>
          <w:marBottom w:val="0"/>
          <w:divBdr>
            <w:top w:val="none" w:sz="0" w:space="0" w:color="auto"/>
            <w:left w:val="none" w:sz="0" w:space="0" w:color="auto"/>
            <w:bottom w:val="none" w:sz="0" w:space="0" w:color="auto"/>
            <w:right w:val="none" w:sz="0" w:space="0" w:color="auto"/>
          </w:divBdr>
        </w:div>
        <w:div w:id="387149237">
          <w:marLeft w:val="480"/>
          <w:marRight w:val="0"/>
          <w:marTop w:val="0"/>
          <w:marBottom w:val="0"/>
          <w:divBdr>
            <w:top w:val="none" w:sz="0" w:space="0" w:color="auto"/>
            <w:left w:val="none" w:sz="0" w:space="0" w:color="auto"/>
            <w:bottom w:val="none" w:sz="0" w:space="0" w:color="auto"/>
            <w:right w:val="none" w:sz="0" w:space="0" w:color="auto"/>
          </w:divBdr>
        </w:div>
        <w:div w:id="1912888460">
          <w:marLeft w:val="480"/>
          <w:marRight w:val="0"/>
          <w:marTop w:val="0"/>
          <w:marBottom w:val="0"/>
          <w:divBdr>
            <w:top w:val="none" w:sz="0" w:space="0" w:color="auto"/>
            <w:left w:val="none" w:sz="0" w:space="0" w:color="auto"/>
            <w:bottom w:val="none" w:sz="0" w:space="0" w:color="auto"/>
            <w:right w:val="none" w:sz="0" w:space="0" w:color="auto"/>
          </w:divBdr>
        </w:div>
        <w:div w:id="176165285">
          <w:marLeft w:val="480"/>
          <w:marRight w:val="0"/>
          <w:marTop w:val="0"/>
          <w:marBottom w:val="0"/>
          <w:divBdr>
            <w:top w:val="none" w:sz="0" w:space="0" w:color="auto"/>
            <w:left w:val="none" w:sz="0" w:space="0" w:color="auto"/>
            <w:bottom w:val="none" w:sz="0" w:space="0" w:color="auto"/>
            <w:right w:val="none" w:sz="0" w:space="0" w:color="auto"/>
          </w:divBdr>
        </w:div>
        <w:div w:id="1978367632">
          <w:marLeft w:val="480"/>
          <w:marRight w:val="0"/>
          <w:marTop w:val="0"/>
          <w:marBottom w:val="0"/>
          <w:divBdr>
            <w:top w:val="none" w:sz="0" w:space="0" w:color="auto"/>
            <w:left w:val="none" w:sz="0" w:space="0" w:color="auto"/>
            <w:bottom w:val="none" w:sz="0" w:space="0" w:color="auto"/>
            <w:right w:val="none" w:sz="0" w:space="0" w:color="auto"/>
          </w:divBdr>
        </w:div>
        <w:div w:id="287056982">
          <w:marLeft w:val="480"/>
          <w:marRight w:val="0"/>
          <w:marTop w:val="0"/>
          <w:marBottom w:val="0"/>
          <w:divBdr>
            <w:top w:val="none" w:sz="0" w:space="0" w:color="auto"/>
            <w:left w:val="none" w:sz="0" w:space="0" w:color="auto"/>
            <w:bottom w:val="none" w:sz="0" w:space="0" w:color="auto"/>
            <w:right w:val="none" w:sz="0" w:space="0" w:color="auto"/>
          </w:divBdr>
        </w:div>
        <w:div w:id="2115633807">
          <w:marLeft w:val="480"/>
          <w:marRight w:val="0"/>
          <w:marTop w:val="0"/>
          <w:marBottom w:val="0"/>
          <w:divBdr>
            <w:top w:val="none" w:sz="0" w:space="0" w:color="auto"/>
            <w:left w:val="none" w:sz="0" w:space="0" w:color="auto"/>
            <w:bottom w:val="none" w:sz="0" w:space="0" w:color="auto"/>
            <w:right w:val="none" w:sz="0" w:space="0" w:color="auto"/>
          </w:divBdr>
        </w:div>
        <w:div w:id="612711737">
          <w:marLeft w:val="480"/>
          <w:marRight w:val="0"/>
          <w:marTop w:val="0"/>
          <w:marBottom w:val="0"/>
          <w:divBdr>
            <w:top w:val="none" w:sz="0" w:space="0" w:color="auto"/>
            <w:left w:val="none" w:sz="0" w:space="0" w:color="auto"/>
            <w:bottom w:val="none" w:sz="0" w:space="0" w:color="auto"/>
            <w:right w:val="none" w:sz="0" w:space="0" w:color="auto"/>
          </w:divBdr>
        </w:div>
        <w:div w:id="1560094826">
          <w:marLeft w:val="480"/>
          <w:marRight w:val="0"/>
          <w:marTop w:val="0"/>
          <w:marBottom w:val="0"/>
          <w:divBdr>
            <w:top w:val="none" w:sz="0" w:space="0" w:color="auto"/>
            <w:left w:val="none" w:sz="0" w:space="0" w:color="auto"/>
            <w:bottom w:val="none" w:sz="0" w:space="0" w:color="auto"/>
            <w:right w:val="none" w:sz="0" w:space="0" w:color="auto"/>
          </w:divBdr>
        </w:div>
        <w:div w:id="55975487">
          <w:marLeft w:val="480"/>
          <w:marRight w:val="0"/>
          <w:marTop w:val="0"/>
          <w:marBottom w:val="0"/>
          <w:divBdr>
            <w:top w:val="none" w:sz="0" w:space="0" w:color="auto"/>
            <w:left w:val="none" w:sz="0" w:space="0" w:color="auto"/>
            <w:bottom w:val="none" w:sz="0" w:space="0" w:color="auto"/>
            <w:right w:val="none" w:sz="0" w:space="0" w:color="auto"/>
          </w:divBdr>
        </w:div>
        <w:div w:id="1703246643">
          <w:marLeft w:val="480"/>
          <w:marRight w:val="0"/>
          <w:marTop w:val="0"/>
          <w:marBottom w:val="0"/>
          <w:divBdr>
            <w:top w:val="none" w:sz="0" w:space="0" w:color="auto"/>
            <w:left w:val="none" w:sz="0" w:space="0" w:color="auto"/>
            <w:bottom w:val="none" w:sz="0" w:space="0" w:color="auto"/>
            <w:right w:val="none" w:sz="0" w:space="0" w:color="auto"/>
          </w:divBdr>
        </w:div>
        <w:div w:id="196890184">
          <w:marLeft w:val="480"/>
          <w:marRight w:val="0"/>
          <w:marTop w:val="0"/>
          <w:marBottom w:val="0"/>
          <w:divBdr>
            <w:top w:val="none" w:sz="0" w:space="0" w:color="auto"/>
            <w:left w:val="none" w:sz="0" w:space="0" w:color="auto"/>
            <w:bottom w:val="none" w:sz="0" w:space="0" w:color="auto"/>
            <w:right w:val="none" w:sz="0" w:space="0" w:color="auto"/>
          </w:divBdr>
        </w:div>
        <w:div w:id="1187593961">
          <w:marLeft w:val="480"/>
          <w:marRight w:val="0"/>
          <w:marTop w:val="0"/>
          <w:marBottom w:val="0"/>
          <w:divBdr>
            <w:top w:val="none" w:sz="0" w:space="0" w:color="auto"/>
            <w:left w:val="none" w:sz="0" w:space="0" w:color="auto"/>
            <w:bottom w:val="none" w:sz="0" w:space="0" w:color="auto"/>
            <w:right w:val="none" w:sz="0" w:space="0" w:color="auto"/>
          </w:divBdr>
        </w:div>
        <w:div w:id="427969474">
          <w:marLeft w:val="480"/>
          <w:marRight w:val="0"/>
          <w:marTop w:val="0"/>
          <w:marBottom w:val="0"/>
          <w:divBdr>
            <w:top w:val="none" w:sz="0" w:space="0" w:color="auto"/>
            <w:left w:val="none" w:sz="0" w:space="0" w:color="auto"/>
            <w:bottom w:val="none" w:sz="0" w:space="0" w:color="auto"/>
            <w:right w:val="none" w:sz="0" w:space="0" w:color="auto"/>
          </w:divBdr>
        </w:div>
        <w:div w:id="2082679106">
          <w:marLeft w:val="480"/>
          <w:marRight w:val="0"/>
          <w:marTop w:val="0"/>
          <w:marBottom w:val="0"/>
          <w:divBdr>
            <w:top w:val="none" w:sz="0" w:space="0" w:color="auto"/>
            <w:left w:val="none" w:sz="0" w:space="0" w:color="auto"/>
            <w:bottom w:val="none" w:sz="0" w:space="0" w:color="auto"/>
            <w:right w:val="none" w:sz="0" w:space="0" w:color="auto"/>
          </w:divBdr>
        </w:div>
        <w:div w:id="1436242867">
          <w:marLeft w:val="480"/>
          <w:marRight w:val="0"/>
          <w:marTop w:val="0"/>
          <w:marBottom w:val="0"/>
          <w:divBdr>
            <w:top w:val="none" w:sz="0" w:space="0" w:color="auto"/>
            <w:left w:val="none" w:sz="0" w:space="0" w:color="auto"/>
            <w:bottom w:val="none" w:sz="0" w:space="0" w:color="auto"/>
            <w:right w:val="none" w:sz="0" w:space="0" w:color="auto"/>
          </w:divBdr>
        </w:div>
        <w:div w:id="622342377">
          <w:marLeft w:val="480"/>
          <w:marRight w:val="0"/>
          <w:marTop w:val="0"/>
          <w:marBottom w:val="0"/>
          <w:divBdr>
            <w:top w:val="none" w:sz="0" w:space="0" w:color="auto"/>
            <w:left w:val="none" w:sz="0" w:space="0" w:color="auto"/>
            <w:bottom w:val="none" w:sz="0" w:space="0" w:color="auto"/>
            <w:right w:val="none" w:sz="0" w:space="0" w:color="auto"/>
          </w:divBdr>
        </w:div>
        <w:div w:id="1965425247">
          <w:marLeft w:val="480"/>
          <w:marRight w:val="0"/>
          <w:marTop w:val="0"/>
          <w:marBottom w:val="0"/>
          <w:divBdr>
            <w:top w:val="none" w:sz="0" w:space="0" w:color="auto"/>
            <w:left w:val="none" w:sz="0" w:space="0" w:color="auto"/>
            <w:bottom w:val="none" w:sz="0" w:space="0" w:color="auto"/>
            <w:right w:val="none" w:sz="0" w:space="0" w:color="auto"/>
          </w:divBdr>
        </w:div>
        <w:div w:id="1888300333">
          <w:marLeft w:val="480"/>
          <w:marRight w:val="0"/>
          <w:marTop w:val="0"/>
          <w:marBottom w:val="0"/>
          <w:divBdr>
            <w:top w:val="none" w:sz="0" w:space="0" w:color="auto"/>
            <w:left w:val="none" w:sz="0" w:space="0" w:color="auto"/>
            <w:bottom w:val="none" w:sz="0" w:space="0" w:color="auto"/>
            <w:right w:val="none" w:sz="0" w:space="0" w:color="auto"/>
          </w:divBdr>
        </w:div>
        <w:div w:id="896549536">
          <w:marLeft w:val="480"/>
          <w:marRight w:val="0"/>
          <w:marTop w:val="0"/>
          <w:marBottom w:val="0"/>
          <w:divBdr>
            <w:top w:val="none" w:sz="0" w:space="0" w:color="auto"/>
            <w:left w:val="none" w:sz="0" w:space="0" w:color="auto"/>
            <w:bottom w:val="none" w:sz="0" w:space="0" w:color="auto"/>
            <w:right w:val="none" w:sz="0" w:space="0" w:color="auto"/>
          </w:divBdr>
        </w:div>
        <w:div w:id="57631927">
          <w:marLeft w:val="480"/>
          <w:marRight w:val="0"/>
          <w:marTop w:val="0"/>
          <w:marBottom w:val="0"/>
          <w:divBdr>
            <w:top w:val="none" w:sz="0" w:space="0" w:color="auto"/>
            <w:left w:val="none" w:sz="0" w:space="0" w:color="auto"/>
            <w:bottom w:val="none" w:sz="0" w:space="0" w:color="auto"/>
            <w:right w:val="none" w:sz="0" w:space="0" w:color="auto"/>
          </w:divBdr>
        </w:div>
        <w:div w:id="1676954070">
          <w:marLeft w:val="480"/>
          <w:marRight w:val="0"/>
          <w:marTop w:val="0"/>
          <w:marBottom w:val="0"/>
          <w:divBdr>
            <w:top w:val="none" w:sz="0" w:space="0" w:color="auto"/>
            <w:left w:val="none" w:sz="0" w:space="0" w:color="auto"/>
            <w:bottom w:val="none" w:sz="0" w:space="0" w:color="auto"/>
            <w:right w:val="none" w:sz="0" w:space="0" w:color="auto"/>
          </w:divBdr>
        </w:div>
        <w:div w:id="1064334286">
          <w:marLeft w:val="480"/>
          <w:marRight w:val="0"/>
          <w:marTop w:val="0"/>
          <w:marBottom w:val="0"/>
          <w:divBdr>
            <w:top w:val="none" w:sz="0" w:space="0" w:color="auto"/>
            <w:left w:val="none" w:sz="0" w:space="0" w:color="auto"/>
            <w:bottom w:val="none" w:sz="0" w:space="0" w:color="auto"/>
            <w:right w:val="none" w:sz="0" w:space="0" w:color="auto"/>
          </w:divBdr>
        </w:div>
        <w:div w:id="1206790151">
          <w:marLeft w:val="480"/>
          <w:marRight w:val="0"/>
          <w:marTop w:val="0"/>
          <w:marBottom w:val="0"/>
          <w:divBdr>
            <w:top w:val="none" w:sz="0" w:space="0" w:color="auto"/>
            <w:left w:val="none" w:sz="0" w:space="0" w:color="auto"/>
            <w:bottom w:val="none" w:sz="0" w:space="0" w:color="auto"/>
            <w:right w:val="none" w:sz="0" w:space="0" w:color="auto"/>
          </w:divBdr>
        </w:div>
        <w:div w:id="692657375">
          <w:marLeft w:val="480"/>
          <w:marRight w:val="0"/>
          <w:marTop w:val="0"/>
          <w:marBottom w:val="0"/>
          <w:divBdr>
            <w:top w:val="none" w:sz="0" w:space="0" w:color="auto"/>
            <w:left w:val="none" w:sz="0" w:space="0" w:color="auto"/>
            <w:bottom w:val="none" w:sz="0" w:space="0" w:color="auto"/>
            <w:right w:val="none" w:sz="0" w:space="0" w:color="auto"/>
          </w:divBdr>
        </w:div>
        <w:div w:id="503472395">
          <w:marLeft w:val="480"/>
          <w:marRight w:val="0"/>
          <w:marTop w:val="0"/>
          <w:marBottom w:val="0"/>
          <w:divBdr>
            <w:top w:val="none" w:sz="0" w:space="0" w:color="auto"/>
            <w:left w:val="none" w:sz="0" w:space="0" w:color="auto"/>
            <w:bottom w:val="none" w:sz="0" w:space="0" w:color="auto"/>
            <w:right w:val="none" w:sz="0" w:space="0" w:color="auto"/>
          </w:divBdr>
        </w:div>
        <w:div w:id="51579909">
          <w:marLeft w:val="480"/>
          <w:marRight w:val="0"/>
          <w:marTop w:val="0"/>
          <w:marBottom w:val="0"/>
          <w:divBdr>
            <w:top w:val="none" w:sz="0" w:space="0" w:color="auto"/>
            <w:left w:val="none" w:sz="0" w:space="0" w:color="auto"/>
            <w:bottom w:val="none" w:sz="0" w:space="0" w:color="auto"/>
            <w:right w:val="none" w:sz="0" w:space="0" w:color="auto"/>
          </w:divBdr>
        </w:div>
        <w:div w:id="974455668">
          <w:marLeft w:val="480"/>
          <w:marRight w:val="0"/>
          <w:marTop w:val="0"/>
          <w:marBottom w:val="0"/>
          <w:divBdr>
            <w:top w:val="none" w:sz="0" w:space="0" w:color="auto"/>
            <w:left w:val="none" w:sz="0" w:space="0" w:color="auto"/>
            <w:bottom w:val="none" w:sz="0" w:space="0" w:color="auto"/>
            <w:right w:val="none" w:sz="0" w:space="0" w:color="auto"/>
          </w:divBdr>
        </w:div>
        <w:div w:id="106584041">
          <w:marLeft w:val="480"/>
          <w:marRight w:val="0"/>
          <w:marTop w:val="0"/>
          <w:marBottom w:val="0"/>
          <w:divBdr>
            <w:top w:val="none" w:sz="0" w:space="0" w:color="auto"/>
            <w:left w:val="none" w:sz="0" w:space="0" w:color="auto"/>
            <w:bottom w:val="none" w:sz="0" w:space="0" w:color="auto"/>
            <w:right w:val="none" w:sz="0" w:space="0" w:color="auto"/>
          </w:divBdr>
        </w:div>
        <w:div w:id="546643244">
          <w:marLeft w:val="480"/>
          <w:marRight w:val="0"/>
          <w:marTop w:val="0"/>
          <w:marBottom w:val="0"/>
          <w:divBdr>
            <w:top w:val="none" w:sz="0" w:space="0" w:color="auto"/>
            <w:left w:val="none" w:sz="0" w:space="0" w:color="auto"/>
            <w:bottom w:val="none" w:sz="0" w:space="0" w:color="auto"/>
            <w:right w:val="none" w:sz="0" w:space="0" w:color="auto"/>
          </w:divBdr>
        </w:div>
        <w:div w:id="870264136">
          <w:marLeft w:val="480"/>
          <w:marRight w:val="0"/>
          <w:marTop w:val="0"/>
          <w:marBottom w:val="0"/>
          <w:divBdr>
            <w:top w:val="none" w:sz="0" w:space="0" w:color="auto"/>
            <w:left w:val="none" w:sz="0" w:space="0" w:color="auto"/>
            <w:bottom w:val="none" w:sz="0" w:space="0" w:color="auto"/>
            <w:right w:val="none" w:sz="0" w:space="0" w:color="auto"/>
          </w:divBdr>
        </w:div>
        <w:div w:id="1039472494">
          <w:marLeft w:val="480"/>
          <w:marRight w:val="0"/>
          <w:marTop w:val="0"/>
          <w:marBottom w:val="0"/>
          <w:divBdr>
            <w:top w:val="none" w:sz="0" w:space="0" w:color="auto"/>
            <w:left w:val="none" w:sz="0" w:space="0" w:color="auto"/>
            <w:bottom w:val="none" w:sz="0" w:space="0" w:color="auto"/>
            <w:right w:val="none" w:sz="0" w:space="0" w:color="auto"/>
          </w:divBdr>
        </w:div>
        <w:div w:id="1944847297">
          <w:marLeft w:val="480"/>
          <w:marRight w:val="0"/>
          <w:marTop w:val="0"/>
          <w:marBottom w:val="0"/>
          <w:divBdr>
            <w:top w:val="none" w:sz="0" w:space="0" w:color="auto"/>
            <w:left w:val="none" w:sz="0" w:space="0" w:color="auto"/>
            <w:bottom w:val="none" w:sz="0" w:space="0" w:color="auto"/>
            <w:right w:val="none" w:sz="0" w:space="0" w:color="auto"/>
          </w:divBdr>
        </w:div>
        <w:div w:id="212084173">
          <w:marLeft w:val="480"/>
          <w:marRight w:val="0"/>
          <w:marTop w:val="0"/>
          <w:marBottom w:val="0"/>
          <w:divBdr>
            <w:top w:val="none" w:sz="0" w:space="0" w:color="auto"/>
            <w:left w:val="none" w:sz="0" w:space="0" w:color="auto"/>
            <w:bottom w:val="none" w:sz="0" w:space="0" w:color="auto"/>
            <w:right w:val="none" w:sz="0" w:space="0" w:color="auto"/>
          </w:divBdr>
        </w:div>
        <w:div w:id="959996751">
          <w:marLeft w:val="480"/>
          <w:marRight w:val="0"/>
          <w:marTop w:val="0"/>
          <w:marBottom w:val="0"/>
          <w:divBdr>
            <w:top w:val="none" w:sz="0" w:space="0" w:color="auto"/>
            <w:left w:val="none" w:sz="0" w:space="0" w:color="auto"/>
            <w:bottom w:val="none" w:sz="0" w:space="0" w:color="auto"/>
            <w:right w:val="none" w:sz="0" w:space="0" w:color="auto"/>
          </w:divBdr>
        </w:div>
        <w:div w:id="1617449084">
          <w:marLeft w:val="480"/>
          <w:marRight w:val="0"/>
          <w:marTop w:val="0"/>
          <w:marBottom w:val="0"/>
          <w:divBdr>
            <w:top w:val="none" w:sz="0" w:space="0" w:color="auto"/>
            <w:left w:val="none" w:sz="0" w:space="0" w:color="auto"/>
            <w:bottom w:val="none" w:sz="0" w:space="0" w:color="auto"/>
            <w:right w:val="none" w:sz="0" w:space="0" w:color="auto"/>
          </w:divBdr>
        </w:div>
        <w:div w:id="1381055304">
          <w:marLeft w:val="480"/>
          <w:marRight w:val="0"/>
          <w:marTop w:val="0"/>
          <w:marBottom w:val="0"/>
          <w:divBdr>
            <w:top w:val="none" w:sz="0" w:space="0" w:color="auto"/>
            <w:left w:val="none" w:sz="0" w:space="0" w:color="auto"/>
            <w:bottom w:val="none" w:sz="0" w:space="0" w:color="auto"/>
            <w:right w:val="none" w:sz="0" w:space="0" w:color="auto"/>
          </w:divBdr>
        </w:div>
        <w:div w:id="1435176748">
          <w:marLeft w:val="480"/>
          <w:marRight w:val="0"/>
          <w:marTop w:val="0"/>
          <w:marBottom w:val="0"/>
          <w:divBdr>
            <w:top w:val="none" w:sz="0" w:space="0" w:color="auto"/>
            <w:left w:val="none" w:sz="0" w:space="0" w:color="auto"/>
            <w:bottom w:val="none" w:sz="0" w:space="0" w:color="auto"/>
            <w:right w:val="none" w:sz="0" w:space="0" w:color="auto"/>
          </w:divBdr>
        </w:div>
        <w:div w:id="641272248">
          <w:marLeft w:val="480"/>
          <w:marRight w:val="0"/>
          <w:marTop w:val="0"/>
          <w:marBottom w:val="0"/>
          <w:divBdr>
            <w:top w:val="none" w:sz="0" w:space="0" w:color="auto"/>
            <w:left w:val="none" w:sz="0" w:space="0" w:color="auto"/>
            <w:bottom w:val="none" w:sz="0" w:space="0" w:color="auto"/>
            <w:right w:val="none" w:sz="0" w:space="0" w:color="auto"/>
          </w:divBdr>
        </w:div>
        <w:div w:id="1944923870">
          <w:marLeft w:val="480"/>
          <w:marRight w:val="0"/>
          <w:marTop w:val="0"/>
          <w:marBottom w:val="0"/>
          <w:divBdr>
            <w:top w:val="none" w:sz="0" w:space="0" w:color="auto"/>
            <w:left w:val="none" w:sz="0" w:space="0" w:color="auto"/>
            <w:bottom w:val="none" w:sz="0" w:space="0" w:color="auto"/>
            <w:right w:val="none" w:sz="0" w:space="0" w:color="auto"/>
          </w:divBdr>
        </w:div>
        <w:div w:id="157116756">
          <w:marLeft w:val="480"/>
          <w:marRight w:val="0"/>
          <w:marTop w:val="0"/>
          <w:marBottom w:val="0"/>
          <w:divBdr>
            <w:top w:val="none" w:sz="0" w:space="0" w:color="auto"/>
            <w:left w:val="none" w:sz="0" w:space="0" w:color="auto"/>
            <w:bottom w:val="none" w:sz="0" w:space="0" w:color="auto"/>
            <w:right w:val="none" w:sz="0" w:space="0" w:color="auto"/>
          </w:divBdr>
        </w:div>
        <w:div w:id="1876430808">
          <w:marLeft w:val="480"/>
          <w:marRight w:val="0"/>
          <w:marTop w:val="0"/>
          <w:marBottom w:val="0"/>
          <w:divBdr>
            <w:top w:val="none" w:sz="0" w:space="0" w:color="auto"/>
            <w:left w:val="none" w:sz="0" w:space="0" w:color="auto"/>
            <w:bottom w:val="none" w:sz="0" w:space="0" w:color="auto"/>
            <w:right w:val="none" w:sz="0" w:space="0" w:color="auto"/>
          </w:divBdr>
        </w:div>
        <w:div w:id="1767994234">
          <w:marLeft w:val="480"/>
          <w:marRight w:val="0"/>
          <w:marTop w:val="0"/>
          <w:marBottom w:val="0"/>
          <w:divBdr>
            <w:top w:val="none" w:sz="0" w:space="0" w:color="auto"/>
            <w:left w:val="none" w:sz="0" w:space="0" w:color="auto"/>
            <w:bottom w:val="none" w:sz="0" w:space="0" w:color="auto"/>
            <w:right w:val="none" w:sz="0" w:space="0" w:color="auto"/>
          </w:divBdr>
        </w:div>
        <w:div w:id="977953166">
          <w:marLeft w:val="480"/>
          <w:marRight w:val="0"/>
          <w:marTop w:val="0"/>
          <w:marBottom w:val="0"/>
          <w:divBdr>
            <w:top w:val="none" w:sz="0" w:space="0" w:color="auto"/>
            <w:left w:val="none" w:sz="0" w:space="0" w:color="auto"/>
            <w:bottom w:val="none" w:sz="0" w:space="0" w:color="auto"/>
            <w:right w:val="none" w:sz="0" w:space="0" w:color="auto"/>
          </w:divBdr>
        </w:div>
        <w:div w:id="916592420">
          <w:marLeft w:val="480"/>
          <w:marRight w:val="0"/>
          <w:marTop w:val="0"/>
          <w:marBottom w:val="0"/>
          <w:divBdr>
            <w:top w:val="none" w:sz="0" w:space="0" w:color="auto"/>
            <w:left w:val="none" w:sz="0" w:space="0" w:color="auto"/>
            <w:bottom w:val="none" w:sz="0" w:space="0" w:color="auto"/>
            <w:right w:val="none" w:sz="0" w:space="0" w:color="auto"/>
          </w:divBdr>
        </w:div>
        <w:div w:id="1212159093">
          <w:marLeft w:val="480"/>
          <w:marRight w:val="0"/>
          <w:marTop w:val="0"/>
          <w:marBottom w:val="0"/>
          <w:divBdr>
            <w:top w:val="none" w:sz="0" w:space="0" w:color="auto"/>
            <w:left w:val="none" w:sz="0" w:space="0" w:color="auto"/>
            <w:bottom w:val="none" w:sz="0" w:space="0" w:color="auto"/>
            <w:right w:val="none" w:sz="0" w:space="0" w:color="auto"/>
          </w:divBdr>
        </w:div>
        <w:div w:id="1323387284">
          <w:marLeft w:val="480"/>
          <w:marRight w:val="0"/>
          <w:marTop w:val="0"/>
          <w:marBottom w:val="0"/>
          <w:divBdr>
            <w:top w:val="none" w:sz="0" w:space="0" w:color="auto"/>
            <w:left w:val="none" w:sz="0" w:space="0" w:color="auto"/>
            <w:bottom w:val="none" w:sz="0" w:space="0" w:color="auto"/>
            <w:right w:val="none" w:sz="0" w:space="0" w:color="auto"/>
          </w:divBdr>
        </w:div>
        <w:div w:id="1064254809">
          <w:marLeft w:val="480"/>
          <w:marRight w:val="0"/>
          <w:marTop w:val="0"/>
          <w:marBottom w:val="0"/>
          <w:divBdr>
            <w:top w:val="none" w:sz="0" w:space="0" w:color="auto"/>
            <w:left w:val="none" w:sz="0" w:space="0" w:color="auto"/>
            <w:bottom w:val="none" w:sz="0" w:space="0" w:color="auto"/>
            <w:right w:val="none" w:sz="0" w:space="0" w:color="auto"/>
          </w:divBdr>
        </w:div>
        <w:div w:id="152457180">
          <w:marLeft w:val="480"/>
          <w:marRight w:val="0"/>
          <w:marTop w:val="0"/>
          <w:marBottom w:val="0"/>
          <w:divBdr>
            <w:top w:val="none" w:sz="0" w:space="0" w:color="auto"/>
            <w:left w:val="none" w:sz="0" w:space="0" w:color="auto"/>
            <w:bottom w:val="none" w:sz="0" w:space="0" w:color="auto"/>
            <w:right w:val="none" w:sz="0" w:space="0" w:color="auto"/>
          </w:divBdr>
        </w:div>
        <w:div w:id="1549563158">
          <w:marLeft w:val="480"/>
          <w:marRight w:val="0"/>
          <w:marTop w:val="0"/>
          <w:marBottom w:val="0"/>
          <w:divBdr>
            <w:top w:val="none" w:sz="0" w:space="0" w:color="auto"/>
            <w:left w:val="none" w:sz="0" w:space="0" w:color="auto"/>
            <w:bottom w:val="none" w:sz="0" w:space="0" w:color="auto"/>
            <w:right w:val="none" w:sz="0" w:space="0" w:color="auto"/>
          </w:divBdr>
        </w:div>
        <w:div w:id="184566218">
          <w:marLeft w:val="480"/>
          <w:marRight w:val="0"/>
          <w:marTop w:val="0"/>
          <w:marBottom w:val="0"/>
          <w:divBdr>
            <w:top w:val="none" w:sz="0" w:space="0" w:color="auto"/>
            <w:left w:val="none" w:sz="0" w:space="0" w:color="auto"/>
            <w:bottom w:val="none" w:sz="0" w:space="0" w:color="auto"/>
            <w:right w:val="none" w:sz="0" w:space="0" w:color="auto"/>
          </w:divBdr>
        </w:div>
        <w:div w:id="129396738">
          <w:marLeft w:val="480"/>
          <w:marRight w:val="0"/>
          <w:marTop w:val="0"/>
          <w:marBottom w:val="0"/>
          <w:divBdr>
            <w:top w:val="none" w:sz="0" w:space="0" w:color="auto"/>
            <w:left w:val="none" w:sz="0" w:space="0" w:color="auto"/>
            <w:bottom w:val="none" w:sz="0" w:space="0" w:color="auto"/>
            <w:right w:val="none" w:sz="0" w:space="0" w:color="auto"/>
          </w:divBdr>
        </w:div>
        <w:div w:id="702285610">
          <w:marLeft w:val="480"/>
          <w:marRight w:val="0"/>
          <w:marTop w:val="0"/>
          <w:marBottom w:val="0"/>
          <w:divBdr>
            <w:top w:val="none" w:sz="0" w:space="0" w:color="auto"/>
            <w:left w:val="none" w:sz="0" w:space="0" w:color="auto"/>
            <w:bottom w:val="none" w:sz="0" w:space="0" w:color="auto"/>
            <w:right w:val="none" w:sz="0" w:space="0" w:color="auto"/>
          </w:divBdr>
        </w:div>
        <w:div w:id="1368211980">
          <w:marLeft w:val="480"/>
          <w:marRight w:val="0"/>
          <w:marTop w:val="0"/>
          <w:marBottom w:val="0"/>
          <w:divBdr>
            <w:top w:val="none" w:sz="0" w:space="0" w:color="auto"/>
            <w:left w:val="none" w:sz="0" w:space="0" w:color="auto"/>
            <w:bottom w:val="none" w:sz="0" w:space="0" w:color="auto"/>
            <w:right w:val="none" w:sz="0" w:space="0" w:color="auto"/>
          </w:divBdr>
        </w:div>
        <w:div w:id="1933585174">
          <w:marLeft w:val="480"/>
          <w:marRight w:val="0"/>
          <w:marTop w:val="0"/>
          <w:marBottom w:val="0"/>
          <w:divBdr>
            <w:top w:val="none" w:sz="0" w:space="0" w:color="auto"/>
            <w:left w:val="none" w:sz="0" w:space="0" w:color="auto"/>
            <w:bottom w:val="none" w:sz="0" w:space="0" w:color="auto"/>
            <w:right w:val="none" w:sz="0" w:space="0" w:color="auto"/>
          </w:divBdr>
        </w:div>
        <w:div w:id="183331506">
          <w:marLeft w:val="480"/>
          <w:marRight w:val="0"/>
          <w:marTop w:val="0"/>
          <w:marBottom w:val="0"/>
          <w:divBdr>
            <w:top w:val="none" w:sz="0" w:space="0" w:color="auto"/>
            <w:left w:val="none" w:sz="0" w:space="0" w:color="auto"/>
            <w:bottom w:val="none" w:sz="0" w:space="0" w:color="auto"/>
            <w:right w:val="none" w:sz="0" w:space="0" w:color="auto"/>
          </w:divBdr>
        </w:div>
        <w:div w:id="1397241656">
          <w:marLeft w:val="480"/>
          <w:marRight w:val="0"/>
          <w:marTop w:val="0"/>
          <w:marBottom w:val="0"/>
          <w:divBdr>
            <w:top w:val="none" w:sz="0" w:space="0" w:color="auto"/>
            <w:left w:val="none" w:sz="0" w:space="0" w:color="auto"/>
            <w:bottom w:val="none" w:sz="0" w:space="0" w:color="auto"/>
            <w:right w:val="none" w:sz="0" w:space="0" w:color="auto"/>
          </w:divBdr>
        </w:div>
        <w:div w:id="1709254975">
          <w:marLeft w:val="480"/>
          <w:marRight w:val="0"/>
          <w:marTop w:val="0"/>
          <w:marBottom w:val="0"/>
          <w:divBdr>
            <w:top w:val="none" w:sz="0" w:space="0" w:color="auto"/>
            <w:left w:val="none" w:sz="0" w:space="0" w:color="auto"/>
            <w:bottom w:val="none" w:sz="0" w:space="0" w:color="auto"/>
            <w:right w:val="none" w:sz="0" w:space="0" w:color="auto"/>
          </w:divBdr>
        </w:div>
        <w:div w:id="1479688803">
          <w:marLeft w:val="480"/>
          <w:marRight w:val="0"/>
          <w:marTop w:val="0"/>
          <w:marBottom w:val="0"/>
          <w:divBdr>
            <w:top w:val="none" w:sz="0" w:space="0" w:color="auto"/>
            <w:left w:val="none" w:sz="0" w:space="0" w:color="auto"/>
            <w:bottom w:val="none" w:sz="0" w:space="0" w:color="auto"/>
            <w:right w:val="none" w:sz="0" w:space="0" w:color="auto"/>
          </w:divBdr>
        </w:div>
        <w:div w:id="1862860804">
          <w:marLeft w:val="480"/>
          <w:marRight w:val="0"/>
          <w:marTop w:val="0"/>
          <w:marBottom w:val="0"/>
          <w:divBdr>
            <w:top w:val="none" w:sz="0" w:space="0" w:color="auto"/>
            <w:left w:val="none" w:sz="0" w:space="0" w:color="auto"/>
            <w:bottom w:val="none" w:sz="0" w:space="0" w:color="auto"/>
            <w:right w:val="none" w:sz="0" w:space="0" w:color="auto"/>
          </w:divBdr>
        </w:div>
        <w:div w:id="245654803">
          <w:marLeft w:val="480"/>
          <w:marRight w:val="0"/>
          <w:marTop w:val="0"/>
          <w:marBottom w:val="0"/>
          <w:divBdr>
            <w:top w:val="none" w:sz="0" w:space="0" w:color="auto"/>
            <w:left w:val="none" w:sz="0" w:space="0" w:color="auto"/>
            <w:bottom w:val="none" w:sz="0" w:space="0" w:color="auto"/>
            <w:right w:val="none" w:sz="0" w:space="0" w:color="auto"/>
          </w:divBdr>
        </w:div>
        <w:div w:id="1086927011">
          <w:marLeft w:val="480"/>
          <w:marRight w:val="0"/>
          <w:marTop w:val="0"/>
          <w:marBottom w:val="0"/>
          <w:divBdr>
            <w:top w:val="none" w:sz="0" w:space="0" w:color="auto"/>
            <w:left w:val="none" w:sz="0" w:space="0" w:color="auto"/>
            <w:bottom w:val="none" w:sz="0" w:space="0" w:color="auto"/>
            <w:right w:val="none" w:sz="0" w:space="0" w:color="auto"/>
          </w:divBdr>
        </w:div>
        <w:div w:id="2100440046">
          <w:marLeft w:val="480"/>
          <w:marRight w:val="0"/>
          <w:marTop w:val="0"/>
          <w:marBottom w:val="0"/>
          <w:divBdr>
            <w:top w:val="none" w:sz="0" w:space="0" w:color="auto"/>
            <w:left w:val="none" w:sz="0" w:space="0" w:color="auto"/>
            <w:bottom w:val="none" w:sz="0" w:space="0" w:color="auto"/>
            <w:right w:val="none" w:sz="0" w:space="0" w:color="auto"/>
          </w:divBdr>
        </w:div>
        <w:div w:id="1544707726">
          <w:marLeft w:val="480"/>
          <w:marRight w:val="0"/>
          <w:marTop w:val="0"/>
          <w:marBottom w:val="0"/>
          <w:divBdr>
            <w:top w:val="none" w:sz="0" w:space="0" w:color="auto"/>
            <w:left w:val="none" w:sz="0" w:space="0" w:color="auto"/>
            <w:bottom w:val="none" w:sz="0" w:space="0" w:color="auto"/>
            <w:right w:val="none" w:sz="0" w:space="0" w:color="auto"/>
          </w:divBdr>
        </w:div>
        <w:div w:id="32732006">
          <w:marLeft w:val="480"/>
          <w:marRight w:val="0"/>
          <w:marTop w:val="0"/>
          <w:marBottom w:val="0"/>
          <w:divBdr>
            <w:top w:val="none" w:sz="0" w:space="0" w:color="auto"/>
            <w:left w:val="none" w:sz="0" w:space="0" w:color="auto"/>
            <w:bottom w:val="none" w:sz="0" w:space="0" w:color="auto"/>
            <w:right w:val="none" w:sz="0" w:space="0" w:color="auto"/>
          </w:divBdr>
        </w:div>
        <w:div w:id="1044207986">
          <w:marLeft w:val="480"/>
          <w:marRight w:val="0"/>
          <w:marTop w:val="0"/>
          <w:marBottom w:val="0"/>
          <w:divBdr>
            <w:top w:val="none" w:sz="0" w:space="0" w:color="auto"/>
            <w:left w:val="none" w:sz="0" w:space="0" w:color="auto"/>
            <w:bottom w:val="none" w:sz="0" w:space="0" w:color="auto"/>
            <w:right w:val="none" w:sz="0" w:space="0" w:color="auto"/>
          </w:divBdr>
        </w:div>
        <w:div w:id="328027250">
          <w:marLeft w:val="480"/>
          <w:marRight w:val="0"/>
          <w:marTop w:val="0"/>
          <w:marBottom w:val="0"/>
          <w:divBdr>
            <w:top w:val="none" w:sz="0" w:space="0" w:color="auto"/>
            <w:left w:val="none" w:sz="0" w:space="0" w:color="auto"/>
            <w:bottom w:val="none" w:sz="0" w:space="0" w:color="auto"/>
            <w:right w:val="none" w:sz="0" w:space="0" w:color="auto"/>
          </w:divBdr>
        </w:div>
        <w:div w:id="1409226429">
          <w:marLeft w:val="480"/>
          <w:marRight w:val="0"/>
          <w:marTop w:val="0"/>
          <w:marBottom w:val="0"/>
          <w:divBdr>
            <w:top w:val="none" w:sz="0" w:space="0" w:color="auto"/>
            <w:left w:val="none" w:sz="0" w:space="0" w:color="auto"/>
            <w:bottom w:val="none" w:sz="0" w:space="0" w:color="auto"/>
            <w:right w:val="none" w:sz="0" w:space="0" w:color="auto"/>
          </w:divBdr>
        </w:div>
        <w:div w:id="1592663942">
          <w:marLeft w:val="480"/>
          <w:marRight w:val="0"/>
          <w:marTop w:val="0"/>
          <w:marBottom w:val="0"/>
          <w:divBdr>
            <w:top w:val="none" w:sz="0" w:space="0" w:color="auto"/>
            <w:left w:val="none" w:sz="0" w:space="0" w:color="auto"/>
            <w:bottom w:val="none" w:sz="0" w:space="0" w:color="auto"/>
            <w:right w:val="none" w:sz="0" w:space="0" w:color="auto"/>
          </w:divBdr>
        </w:div>
        <w:div w:id="1670257054">
          <w:marLeft w:val="480"/>
          <w:marRight w:val="0"/>
          <w:marTop w:val="0"/>
          <w:marBottom w:val="0"/>
          <w:divBdr>
            <w:top w:val="none" w:sz="0" w:space="0" w:color="auto"/>
            <w:left w:val="none" w:sz="0" w:space="0" w:color="auto"/>
            <w:bottom w:val="none" w:sz="0" w:space="0" w:color="auto"/>
            <w:right w:val="none" w:sz="0" w:space="0" w:color="auto"/>
          </w:divBdr>
        </w:div>
        <w:div w:id="1471946118">
          <w:marLeft w:val="480"/>
          <w:marRight w:val="0"/>
          <w:marTop w:val="0"/>
          <w:marBottom w:val="0"/>
          <w:divBdr>
            <w:top w:val="none" w:sz="0" w:space="0" w:color="auto"/>
            <w:left w:val="none" w:sz="0" w:space="0" w:color="auto"/>
            <w:bottom w:val="none" w:sz="0" w:space="0" w:color="auto"/>
            <w:right w:val="none" w:sz="0" w:space="0" w:color="auto"/>
          </w:divBdr>
        </w:div>
        <w:div w:id="602110685">
          <w:marLeft w:val="480"/>
          <w:marRight w:val="0"/>
          <w:marTop w:val="0"/>
          <w:marBottom w:val="0"/>
          <w:divBdr>
            <w:top w:val="none" w:sz="0" w:space="0" w:color="auto"/>
            <w:left w:val="none" w:sz="0" w:space="0" w:color="auto"/>
            <w:bottom w:val="none" w:sz="0" w:space="0" w:color="auto"/>
            <w:right w:val="none" w:sz="0" w:space="0" w:color="auto"/>
          </w:divBdr>
        </w:div>
        <w:div w:id="198933757">
          <w:marLeft w:val="480"/>
          <w:marRight w:val="0"/>
          <w:marTop w:val="0"/>
          <w:marBottom w:val="0"/>
          <w:divBdr>
            <w:top w:val="none" w:sz="0" w:space="0" w:color="auto"/>
            <w:left w:val="none" w:sz="0" w:space="0" w:color="auto"/>
            <w:bottom w:val="none" w:sz="0" w:space="0" w:color="auto"/>
            <w:right w:val="none" w:sz="0" w:space="0" w:color="auto"/>
          </w:divBdr>
        </w:div>
        <w:div w:id="380206058">
          <w:marLeft w:val="480"/>
          <w:marRight w:val="0"/>
          <w:marTop w:val="0"/>
          <w:marBottom w:val="0"/>
          <w:divBdr>
            <w:top w:val="none" w:sz="0" w:space="0" w:color="auto"/>
            <w:left w:val="none" w:sz="0" w:space="0" w:color="auto"/>
            <w:bottom w:val="none" w:sz="0" w:space="0" w:color="auto"/>
            <w:right w:val="none" w:sz="0" w:space="0" w:color="auto"/>
          </w:divBdr>
        </w:div>
        <w:div w:id="1730573896">
          <w:marLeft w:val="480"/>
          <w:marRight w:val="0"/>
          <w:marTop w:val="0"/>
          <w:marBottom w:val="0"/>
          <w:divBdr>
            <w:top w:val="none" w:sz="0" w:space="0" w:color="auto"/>
            <w:left w:val="none" w:sz="0" w:space="0" w:color="auto"/>
            <w:bottom w:val="none" w:sz="0" w:space="0" w:color="auto"/>
            <w:right w:val="none" w:sz="0" w:space="0" w:color="auto"/>
          </w:divBdr>
        </w:div>
        <w:div w:id="1111045103">
          <w:marLeft w:val="480"/>
          <w:marRight w:val="0"/>
          <w:marTop w:val="0"/>
          <w:marBottom w:val="0"/>
          <w:divBdr>
            <w:top w:val="none" w:sz="0" w:space="0" w:color="auto"/>
            <w:left w:val="none" w:sz="0" w:space="0" w:color="auto"/>
            <w:bottom w:val="none" w:sz="0" w:space="0" w:color="auto"/>
            <w:right w:val="none" w:sz="0" w:space="0" w:color="auto"/>
          </w:divBdr>
        </w:div>
        <w:div w:id="2108386194">
          <w:marLeft w:val="480"/>
          <w:marRight w:val="0"/>
          <w:marTop w:val="0"/>
          <w:marBottom w:val="0"/>
          <w:divBdr>
            <w:top w:val="none" w:sz="0" w:space="0" w:color="auto"/>
            <w:left w:val="none" w:sz="0" w:space="0" w:color="auto"/>
            <w:bottom w:val="none" w:sz="0" w:space="0" w:color="auto"/>
            <w:right w:val="none" w:sz="0" w:space="0" w:color="auto"/>
          </w:divBdr>
        </w:div>
        <w:div w:id="1914655722">
          <w:marLeft w:val="480"/>
          <w:marRight w:val="0"/>
          <w:marTop w:val="0"/>
          <w:marBottom w:val="0"/>
          <w:divBdr>
            <w:top w:val="none" w:sz="0" w:space="0" w:color="auto"/>
            <w:left w:val="none" w:sz="0" w:space="0" w:color="auto"/>
            <w:bottom w:val="none" w:sz="0" w:space="0" w:color="auto"/>
            <w:right w:val="none" w:sz="0" w:space="0" w:color="auto"/>
          </w:divBdr>
        </w:div>
        <w:div w:id="1408304368">
          <w:marLeft w:val="480"/>
          <w:marRight w:val="0"/>
          <w:marTop w:val="0"/>
          <w:marBottom w:val="0"/>
          <w:divBdr>
            <w:top w:val="none" w:sz="0" w:space="0" w:color="auto"/>
            <w:left w:val="none" w:sz="0" w:space="0" w:color="auto"/>
            <w:bottom w:val="none" w:sz="0" w:space="0" w:color="auto"/>
            <w:right w:val="none" w:sz="0" w:space="0" w:color="auto"/>
          </w:divBdr>
        </w:div>
        <w:div w:id="1999920730">
          <w:marLeft w:val="480"/>
          <w:marRight w:val="0"/>
          <w:marTop w:val="0"/>
          <w:marBottom w:val="0"/>
          <w:divBdr>
            <w:top w:val="none" w:sz="0" w:space="0" w:color="auto"/>
            <w:left w:val="none" w:sz="0" w:space="0" w:color="auto"/>
            <w:bottom w:val="none" w:sz="0" w:space="0" w:color="auto"/>
            <w:right w:val="none" w:sz="0" w:space="0" w:color="auto"/>
          </w:divBdr>
        </w:div>
        <w:div w:id="1490171744">
          <w:marLeft w:val="480"/>
          <w:marRight w:val="0"/>
          <w:marTop w:val="0"/>
          <w:marBottom w:val="0"/>
          <w:divBdr>
            <w:top w:val="none" w:sz="0" w:space="0" w:color="auto"/>
            <w:left w:val="none" w:sz="0" w:space="0" w:color="auto"/>
            <w:bottom w:val="none" w:sz="0" w:space="0" w:color="auto"/>
            <w:right w:val="none" w:sz="0" w:space="0" w:color="auto"/>
          </w:divBdr>
        </w:div>
        <w:div w:id="1873109483">
          <w:marLeft w:val="480"/>
          <w:marRight w:val="0"/>
          <w:marTop w:val="0"/>
          <w:marBottom w:val="0"/>
          <w:divBdr>
            <w:top w:val="none" w:sz="0" w:space="0" w:color="auto"/>
            <w:left w:val="none" w:sz="0" w:space="0" w:color="auto"/>
            <w:bottom w:val="none" w:sz="0" w:space="0" w:color="auto"/>
            <w:right w:val="none" w:sz="0" w:space="0" w:color="auto"/>
          </w:divBdr>
        </w:div>
        <w:div w:id="723066339">
          <w:marLeft w:val="480"/>
          <w:marRight w:val="0"/>
          <w:marTop w:val="0"/>
          <w:marBottom w:val="0"/>
          <w:divBdr>
            <w:top w:val="none" w:sz="0" w:space="0" w:color="auto"/>
            <w:left w:val="none" w:sz="0" w:space="0" w:color="auto"/>
            <w:bottom w:val="none" w:sz="0" w:space="0" w:color="auto"/>
            <w:right w:val="none" w:sz="0" w:space="0" w:color="auto"/>
          </w:divBdr>
        </w:div>
        <w:div w:id="539712410">
          <w:marLeft w:val="480"/>
          <w:marRight w:val="0"/>
          <w:marTop w:val="0"/>
          <w:marBottom w:val="0"/>
          <w:divBdr>
            <w:top w:val="none" w:sz="0" w:space="0" w:color="auto"/>
            <w:left w:val="none" w:sz="0" w:space="0" w:color="auto"/>
            <w:bottom w:val="none" w:sz="0" w:space="0" w:color="auto"/>
            <w:right w:val="none" w:sz="0" w:space="0" w:color="auto"/>
          </w:divBdr>
        </w:div>
        <w:div w:id="1171023267">
          <w:marLeft w:val="480"/>
          <w:marRight w:val="0"/>
          <w:marTop w:val="0"/>
          <w:marBottom w:val="0"/>
          <w:divBdr>
            <w:top w:val="none" w:sz="0" w:space="0" w:color="auto"/>
            <w:left w:val="none" w:sz="0" w:space="0" w:color="auto"/>
            <w:bottom w:val="none" w:sz="0" w:space="0" w:color="auto"/>
            <w:right w:val="none" w:sz="0" w:space="0" w:color="auto"/>
          </w:divBdr>
        </w:div>
        <w:div w:id="976228322">
          <w:marLeft w:val="480"/>
          <w:marRight w:val="0"/>
          <w:marTop w:val="0"/>
          <w:marBottom w:val="0"/>
          <w:divBdr>
            <w:top w:val="none" w:sz="0" w:space="0" w:color="auto"/>
            <w:left w:val="none" w:sz="0" w:space="0" w:color="auto"/>
            <w:bottom w:val="none" w:sz="0" w:space="0" w:color="auto"/>
            <w:right w:val="none" w:sz="0" w:space="0" w:color="auto"/>
          </w:divBdr>
        </w:div>
        <w:div w:id="1689405028">
          <w:marLeft w:val="480"/>
          <w:marRight w:val="0"/>
          <w:marTop w:val="0"/>
          <w:marBottom w:val="0"/>
          <w:divBdr>
            <w:top w:val="none" w:sz="0" w:space="0" w:color="auto"/>
            <w:left w:val="none" w:sz="0" w:space="0" w:color="auto"/>
            <w:bottom w:val="none" w:sz="0" w:space="0" w:color="auto"/>
            <w:right w:val="none" w:sz="0" w:space="0" w:color="auto"/>
          </w:divBdr>
        </w:div>
        <w:div w:id="166100821">
          <w:marLeft w:val="480"/>
          <w:marRight w:val="0"/>
          <w:marTop w:val="0"/>
          <w:marBottom w:val="0"/>
          <w:divBdr>
            <w:top w:val="none" w:sz="0" w:space="0" w:color="auto"/>
            <w:left w:val="none" w:sz="0" w:space="0" w:color="auto"/>
            <w:bottom w:val="none" w:sz="0" w:space="0" w:color="auto"/>
            <w:right w:val="none" w:sz="0" w:space="0" w:color="auto"/>
          </w:divBdr>
        </w:div>
        <w:div w:id="2126003840">
          <w:marLeft w:val="480"/>
          <w:marRight w:val="0"/>
          <w:marTop w:val="0"/>
          <w:marBottom w:val="0"/>
          <w:divBdr>
            <w:top w:val="none" w:sz="0" w:space="0" w:color="auto"/>
            <w:left w:val="none" w:sz="0" w:space="0" w:color="auto"/>
            <w:bottom w:val="none" w:sz="0" w:space="0" w:color="auto"/>
            <w:right w:val="none" w:sz="0" w:space="0" w:color="auto"/>
          </w:divBdr>
        </w:div>
        <w:div w:id="1361052652">
          <w:marLeft w:val="480"/>
          <w:marRight w:val="0"/>
          <w:marTop w:val="0"/>
          <w:marBottom w:val="0"/>
          <w:divBdr>
            <w:top w:val="none" w:sz="0" w:space="0" w:color="auto"/>
            <w:left w:val="none" w:sz="0" w:space="0" w:color="auto"/>
            <w:bottom w:val="none" w:sz="0" w:space="0" w:color="auto"/>
            <w:right w:val="none" w:sz="0" w:space="0" w:color="auto"/>
          </w:divBdr>
        </w:div>
        <w:div w:id="178665533">
          <w:marLeft w:val="480"/>
          <w:marRight w:val="0"/>
          <w:marTop w:val="0"/>
          <w:marBottom w:val="0"/>
          <w:divBdr>
            <w:top w:val="none" w:sz="0" w:space="0" w:color="auto"/>
            <w:left w:val="none" w:sz="0" w:space="0" w:color="auto"/>
            <w:bottom w:val="none" w:sz="0" w:space="0" w:color="auto"/>
            <w:right w:val="none" w:sz="0" w:space="0" w:color="auto"/>
          </w:divBdr>
        </w:div>
        <w:div w:id="284627957">
          <w:marLeft w:val="480"/>
          <w:marRight w:val="0"/>
          <w:marTop w:val="0"/>
          <w:marBottom w:val="0"/>
          <w:divBdr>
            <w:top w:val="none" w:sz="0" w:space="0" w:color="auto"/>
            <w:left w:val="none" w:sz="0" w:space="0" w:color="auto"/>
            <w:bottom w:val="none" w:sz="0" w:space="0" w:color="auto"/>
            <w:right w:val="none" w:sz="0" w:space="0" w:color="auto"/>
          </w:divBdr>
        </w:div>
        <w:div w:id="511143604">
          <w:marLeft w:val="480"/>
          <w:marRight w:val="0"/>
          <w:marTop w:val="0"/>
          <w:marBottom w:val="0"/>
          <w:divBdr>
            <w:top w:val="none" w:sz="0" w:space="0" w:color="auto"/>
            <w:left w:val="none" w:sz="0" w:space="0" w:color="auto"/>
            <w:bottom w:val="none" w:sz="0" w:space="0" w:color="auto"/>
            <w:right w:val="none" w:sz="0" w:space="0" w:color="auto"/>
          </w:divBdr>
        </w:div>
        <w:div w:id="570427503">
          <w:marLeft w:val="480"/>
          <w:marRight w:val="0"/>
          <w:marTop w:val="0"/>
          <w:marBottom w:val="0"/>
          <w:divBdr>
            <w:top w:val="none" w:sz="0" w:space="0" w:color="auto"/>
            <w:left w:val="none" w:sz="0" w:space="0" w:color="auto"/>
            <w:bottom w:val="none" w:sz="0" w:space="0" w:color="auto"/>
            <w:right w:val="none" w:sz="0" w:space="0" w:color="auto"/>
          </w:divBdr>
        </w:div>
        <w:div w:id="152962338">
          <w:marLeft w:val="480"/>
          <w:marRight w:val="0"/>
          <w:marTop w:val="0"/>
          <w:marBottom w:val="0"/>
          <w:divBdr>
            <w:top w:val="none" w:sz="0" w:space="0" w:color="auto"/>
            <w:left w:val="none" w:sz="0" w:space="0" w:color="auto"/>
            <w:bottom w:val="none" w:sz="0" w:space="0" w:color="auto"/>
            <w:right w:val="none" w:sz="0" w:space="0" w:color="auto"/>
          </w:divBdr>
        </w:div>
        <w:div w:id="2137676146">
          <w:marLeft w:val="480"/>
          <w:marRight w:val="0"/>
          <w:marTop w:val="0"/>
          <w:marBottom w:val="0"/>
          <w:divBdr>
            <w:top w:val="none" w:sz="0" w:space="0" w:color="auto"/>
            <w:left w:val="none" w:sz="0" w:space="0" w:color="auto"/>
            <w:bottom w:val="none" w:sz="0" w:space="0" w:color="auto"/>
            <w:right w:val="none" w:sz="0" w:space="0" w:color="auto"/>
          </w:divBdr>
        </w:div>
        <w:div w:id="107436809">
          <w:marLeft w:val="480"/>
          <w:marRight w:val="0"/>
          <w:marTop w:val="0"/>
          <w:marBottom w:val="0"/>
          <w:divBdr>
            <w:top w:val="none" w:sz="0" w:space="0" w:color="auto"/>
            <w:left w:val="none" w:sz="0" w:space="0" w:color="auto"/>
            <w:bottom w:val="none" w:sz="0" w:space="0" w:color="auto"/>
            <w:right w:val="none" w:sz="0" w:space="0" w:color="auto"/>
          </w:divBdr>
        </w:div>
        <w:div w:id="260843959">
          <w:marLeft w:val="480"/>
          <w:marRight w:val="0"/>
          <w:marTop w:val="0"/>
          <w:marBottom w:val="0"/>
          <w:divBdr>
            <w:top w:val="none" w:sz="0" w:space="0" w:color="auto"/>
            <w:left w:val="none" w:sz="0" w:space="0" w:color="auto"/>
            <w:bottom w:val="none" w:sz="0" w:space="0" w:color="auto"/>
            <w:right w:val="none" w:sz="0" w:space="0" w:color="auto"/>
          </w:divBdr>
        </w:div>
        <w:div w:id="1834684995">
          <w:marLeft w:val="480"/>
          <w:marRight w:val="0"/>
          <w:marTop w:val="0"/>
          <w:marBottom w:val="0"/>
          <w:divBdr>
            <w:top w:val="none" w:sz="0" w:space="0" w:color="auto"/>
            <w:left w:val="none" w:sz="0" w:space="0" w:color="auto"/>
            <w:bottom w:val="none" w:sz="0" w:space="0" w:color="auto"/>
            <w:right w:val="none" w:sz="0" w:space="0" w:color="auto"/>
          </w:divBdr>
        </w:div>
        <w:div w:id="644820398">
          <w:marLeft w:val="480"/>
          <w:marRight w:val="0"/>
          <w:marTop w:val="0"/>
          <w:marBottom w:val="0"/>
          <w:divBdr>
            <w:top w:val="none" w:sz="0" w:space="0" w:color="auto"/>
            <w:left w:val="none" w:sz="0" w:space="0" w:color="auto"/>
            <w:bottom w:val="none" w:sz="0" w:space="0" w:color="auto"/>
            <w:right w:val="none" w:sz="0" w:space="0" w:color="auto"/>
          </w:divBdr>
        </w:div>
        <w:div w:id="299921221">
          <w:marLeft w:val="480"/>
          <w:marRight w:val="0"/>
          <w:marTop w:val="0"/>
          <w:marBottom w:val="0"/>
          <w:divBdr>
            <w:top w:val="none" w:sz="0" w:space="0" w:color="auto"/>
            <w:left w:val="none" w:sz="0" w:space="0" w:color="auto"/>
            <w:bottom w:val="none" w:sz="0" w:space="0" w:color="auto"/>
            <w:right w:val="none" w:sz="0" w:space="0" w:color="auto"/>
          </w:divBdr>
        </w:div>
        <w:div w:id="1385328877">
          <w:marLeft w:val="480"/>
          <w:marRight w:val="0"/>
          <w:marTop w:val="0"/>
          <w:marBottom w:val="0"/>
          <w:divBdr>
            <w:top w:val="none" w:sz="0" w:space="0" w:color="auto"/>
            <w:left w:val="none" w:sz="0" w:space="0" w:color="auto"/>
            <w:bottom w:val="none" w:sz="0" w:space="0" w:color="auto"/>
            <w:right w:val="none" w:sz="0" w:space="0" w:color="auto"/>
          </w:divBdr>
        </w:div>
        <w:div w:id="1558277628">
          <w:marLeft w:val="480"/>
          <w:marRight w:val="0"/>
          <w:marTop w:val="0"/>
          <w:marBottom w:val="0"/>
          <w:divBdr>
            <w:top w:val="none" w:sz="0" w:space="0" w:color="auto"/>
            <w:left w:val="none" w:sz="0" w:space="0" w:color="auto"/>
            <w:bottom w:val="none" w:sz="0" w:space="0" w:color="auto"/>
            <w:right w:val="none" w:sz="0" w:space="0" w:color="auto"/>
          </w:divBdr>
        </w:div>
        <w:div w:id="336232342">
          <w:marLeft w:val="480"/>
          <w:marRight w:val="0"/>
          <w:marTop w:val="0"/>
          <w:marBottom w:val="0"/>
          <w:divBdr>
            <w:top w:val="none" w:sz="0" w:space="0" w:color="auto"/>
            <w:left w:val="none" w:sz="0" w:space="0" w:color="auto"/>
            <w:bottom w:val="none" w:sz="0" w:space="0" w:color="auto"/>
            <w:right w:val="none" w:sz="0" w:space="0" w:color="auto"/>
          </w:divBdr>
        </w:div>
        <w:div w:id="1454589654">
          <w:marLeft w:val="480"/>
          <w:marRight w:val="0"/>
          <w:marTop w:val="0"/>
          <w:marBottom w:val="0"/>
          <w:divBdr>
            <w:top w:val="none" w:sz="0" w:space="0" w:color="auto"/>
            <w:left w:val="none" w:sz="0" w:space="0" w:color="auto"/>
            <w:bottom w:val="none" w:sz="0" w:space="0" w:color="auto"/>
            <w:right w:val="none" w:sz="0" w:space="0" w:color="auto"/>
          </w:divBdr>
        </w:div>
        <w:div w:id="353462019">
          <w:marLeft w:val="480"/>
          <w:marRight w:val="0"/>
          <w:marTop w:val="0"/>
          <w:marBottom w:val="0"/>
          <w:divBdr>
            <w:top w:val="none" w:sz="0" w:space="0" w:color="auto"/>
            <w:left w:val="none" w:sz="0" w:space="0" w:color="auto"/>
            <w:bottom w:val="none" w:sz="0" w:space="0" w:color="auto"/>
            <w:right w:val="none" w:sz="0" w:space="0" w:color="auto"/>
          </w:divBdr>
        </w:div>
        <w:div w:id="2136559226">
          <w:marLeft w:val="480"/>
          <w:marRight w:val="0"/>
          <w:marTop w:val="0"/>
          <w:marBottom w:val="0"/>
          <w:divBdr>
            <w:top w:val="none" w:sz="0" w:space="0" w:color="auto"/>
            <w:left w:val="none" w:sz="0" w:space="0" w:color="auto"/>
            <w:bottom w:val="none" w:sz="0" w:space="0" w:color="auto"/>
            <w:right w:val="none" w:sz="0" w:space="0" w:color="auto"/>
          </w:divBdr>
        </w:div>
        <w:div w:id="812984113">
          <w:marLeft w:val="480"/>
          <w:marRight w:val="0"/>
          <w:marTop w:val="0"/>
          <w:marBottom w:val="0"/>
          <w:divBdr>
            <w:top w:val="none" w:sz="0" w:space="0" w:color="auto"/>
            <w:left w:val="none" w:sz="0" w:space="0" w:color="auto"/>
            <w:bottom w:val="none" w:sz="0" w:space="0" w:color="auto"/>
            <w:right w:val="none" w:sz="0" w:space="0" w:color="auto"/>
          </w:divBdr>
        </w:div>
        <w:div w:id="147329794">
          <w:marLeft w:val="480"/>
          <w:marRight w:val="0"/>
          <w:marTop w:val="0"/>
          <w:marBottom w:val="0"/>
          <w:divBdr>
            <w:top w:val="none" w:sz="0" w:space="0" w:color="auto"/>
            <w:left w:val="none" w:sz="0" w:space="0" w:color="auto"/>
            <w:bottom w:val="none" w:sz="0" w:space="0" w:color="auto"/>
            <w:right w:val="none" w:sz="0" w:space="0" w:color="auto"/>
          </w:divBdr>
        </w:div>
      </w:divsChild>
    </w:div>
    <w:div w:id="892817194">
      <w:bodyDiv w:val="1"/>
      <w:marLeft w:val="0"/>
      <w:marRight w:val="0"/>
      <w:marTop w:val="0"/>
      <w:marBottom w:val="0"/>
      <w:divBdr>
        <w:top w:val="none" w:sz="0" w:space="0" w:color="auto"/>
        <w:left w:val="none" w:sz="0" w:space="0" w:color="auto"/>
        <w:bottom w:val="none" w:sz="0" w:space="0" w:color="auto"/>
        <w:right w:val="none" w:sz="0" w:space="0" w:color="auto"/>
      </w:divBdr>
    </w:div>
    <w:div w:id="892933293">
      <w:bodyDiv w:val="1"/>
      <w:marLeft w:val="0"/>
      <w:marRight w:val="0"/>
      <w:marTop w:val="0"/>
      <w:marBottom w:val="0"/>
      <w:divBdr>
        <w:top w:val="none" w:sz="0" w:space="0" w:color="auto"/>
        <w:left w:val="none" w:sz="0" w:space="0" w:color="auto"/>
        <w:bottom w:val="none" w:sz="0" w:space="0" w:color="auto"/>
        <w:right w:val="none" w:sz="0" w:space="0" w:color="auto"/>
      </w:divBdr>
    </w:div>
    <w:div w:id="893004398">
      <w:bodyDiv w:val="1"/>
      <w:marLeft w:val="0"/>
      <w:marRight w:val="0"/>
      <w:marTop w:val="0"/>
      <w:marBottom w:val="0"/>
      <w:divBdr>
        <w:top w:val="none" w:sz="0" w:space="0" w:color="auto"/>
        <w:left w:val="none" w:sz="0" w:space="0" w:color="auto"/>
        <w:bottom w:val="none" w:sz="0" w:space="0" w:color="auto"/>
        <w:right w:val="none" w:sz="0" w:space="0" w:color="auto"/>
      </w:divBdr>
    </w:div>
    <w:div w:id="893195473">
      <w:bodyDiv w:val="1"/>
      <w:marLeft w:val="0"/>
      <w:marRight w:val="0"/>
      <w:marTop w:val="0"/>
      <w:marBottom w:val="0"/>
      <w:divBdr>
        <w:top w:val="none" w:sz="0" w:space="0" w:color="auto"/>
        <w:left w:val="none" w:sz="0" w:space="0" w:color="auto"/>
        <w:bottom w:val="none" w:sz="0" w:space="0" w:color="auto"/>
        <w:right w:val="none" w:sz="0" w:space="0" w:color="auto"/>
      </w:divBdr>
    </w:div>
    <w:div w:id="893199785">
      <w:bodyDiv w:val="1"/>
      <w:marLeft w:val="0"/>
      <w:marRight w:val="0"/>
      <w:marTop w:val="0"/>
      <w:marBottom w:val="0"/>
      <w:divBdr>
        <w:top w:val="none" w:sz="0" w:space="0" w:color="auto"/>
        <w:left w:val="none" w:sz="0" w:space="0" w:color="auto"/>
        <w:bottom w:val="none" w:sz="0" w:space="0" w:color="auto"/>
        <w:right w:val="none" w:sz="0" w:space="0" w:color="auto"/>
      </w:divBdr>
    </w:div>
    <w:div w:id="893541453">
      <w:bodyDiv w:val="1"/>
      <w:marLeft w:val="0"/>
      <w:marRight w:val="0"/>
      <w:marTop w:val="0"/>
      <w:marBottom w:val="0"/>
      <w:divBdr>
        <w:top w:val="none" w:sz="0" w:space="0" w:color="auto"/>
        <w:left w:val="none" w:sz="0" w:space="0" w:color="auto"/>
        <w:bottom w:val="none" w:sz="0" w:space="0" w:color="auto"/>
        <w:right w:val="none" w:sz="0" w:space="0" w:color="auto"/>
      </w:divBdr>
    </w:div>
    <w:div w:id="893542900">
      <w:bodyDiv w:val="1"/>
      <w:marLeft w:val="0"/>
      <w:marRight w:val="0"/>
      <w:marTop w:val="0"/>
      <w:marBottom w:val="0"/>
      <w:divBdr>
        <w:top w:val="none" w:sz="0" w:space="0" w:color="auto"/>
        <w:left w:val="none" w:sz="0" w:space="0" w:color="auto"/>
        <w:bottom w:val="none" w:sz="0" w:space="0" w:color="auto"/>
        <w:right w:val="none" w:sz="0" w:space="0" w:color="auto"/>
      </w:divBdr>
    </w:div>
    <w:div w:id="893812286">
      <w:bodyDiv w:val="1"/>
      <w:marLeft w:val="0"/>
      <w:marRight w:val="0"/>
      <w:marTop w:val="0"/>
      <w:marBottom w:val="0"/>
      <w:divBdr>
        <w:top w:val="none" w:sz="0" w:space="0" w:color="auto"/>
        <w:left w:val="none" w:sz="0" w:space="0" w:color="auto"/>
        <w:bottom w:val="none" w:sz="0" w:space="0" w:color="auto"/>
        <w:right w:val="none" w:sz="0" w:space="0" w:color="auto"/>
      </w:divBdr>
    </w:div>
    <w:div w:id="893855300">
      <w:bodyDiv w:val="1"/>
      <w:marLeft w:val="0"/>
      <w:marRight w:val="0"/>
      <w:marTop w:val="0"/>
      <w:marBottom w:val="0"/>
      <w:divBdr>
        <w:top w:val="none" w:sz="0" w:space="0" w:color="auto"/>
        <w:left w:val="none" w:sz="0" w:space="0" w:color="auto"/>
        <w:bottom w:val="none" w:sz="0" w:space="0" w:color="auto"/>
        <w:right w:val="none" w:sz="0" w:space="0" w:color="auto"/>
      </w:divBdr>
    </w:div>
    <w:div w:id="894007570">
      <w:bodyDiv w:val="1"/>
      <w:marLeft w:val="0"/>
      <w:marRight w:val="0"/>
      <w:marTop w:val="0"/>
      <w:marBottom w:val="0"/>
      <w:divBdr>
        <w:top w:val="none" w:sz="0" w:space="0" w:color="auto"/>
        <w:left w:val="none" w:sz="0" w:space="0" w:color="auto"/>
        <w:bottom w:val="none" w:sz="0" w:space="0" w:color="auto"/>
        <w:right w:val="none" w:sz="0" w:space="0" w:color="auto"/>
      </w:divBdr>
    </w:div>
    <w:div w:id="894044351">
      <w:bodyDiv w:val="1"/>
      <w:marLeft w:val="0"/>
      <w:marRight w:val="0"/>
      <w:marTop w:val="0"/>
      <w:marBottom w:val="0"/>
      <w:divBdr>
        <w:top w:val="none" w:sz="0" w:space="0" w:color="auto"/>
        <w:left w:val="none" w:sz="0" w:space="0" w:color="auto"/>
        <w:bottom w:val="none" w:sz="0" w:space="0" w:color="auto"/>
        <w:right w:val="none" w:sz="0" w:space="0" w:color="auto"/>
      </w:divBdr>
    </w:div>
    <w:div w:id="894045553">
      <w:bodyDiv w:val="1"/>
      <w:marLeft w:val="0"/>
      <w:marRight w:val="0"/>
      <w:marTop w:val="0"/>
      <w:marBottom w:val="0"/>
      <w:divBdr>
        <w:top w:val="none" w:sz="0" w:space="0" w:color="auto"/>
        <w:left w:val="none" w:sz="0" w:space="0" w:color="auto"/>
        <w:bottom w:val="none" w:sz="0" w:space="0" w:color="auto"/>
        <w:right w:val="none" w:sz="0" w:space="0" w:color="auto"/>
      </w:divBdr>
    </w:div>
    <w:div w:id="894049100">
      <w:bodyDiv w:val="1"/>
      <w:marLeft w:val="0"/>
      <w:marRight w:val="0"/>
      <w:marTop w:val="0"/>
      <w:marBottom w:val="0"/>
      <w:divBdr>
        <w:top w:val="none" w:sz="0" w:space="0" w:color="auto"/>
        <w:left w:val="none" w:sz="0" w:space="0" w:color="auto"/>
        <w:bottom w:val="none" w:sz="0" w:space="0" w:color="auto"/>
        <w:right w:val="none" w:sz="0" w:space="0" w:color="auto"/>
      </w:divBdr>
    </w:div>
    <w:div w:id="894394556">
      <w:bodyDiv w:val="1"/>
      <w:marLeft w:val="0"/>
      <w:marRight w:val="0"/>
      <w:marTop w:val="0"/>
      <w:marBottom w:val="0"/>
      <w:divBdr>
        <w:top w:val="none" w:sz="0" w:space="0" w:color="auto"/>
        <w:left w:val="none" w:sz="0" w:space="0" w:color="auto"/>
        <w:bottom w:val="none" w:sz="0" w:space="0" w:color="auto"/>
        <w:right w:val="none" w:sz="0" w:space="0" w:color="auto"/>
      </w:divBdr>
    </w:div>
    <w:div w:id="894436004">
      <w:bodyDiv w:val="1"/>
      <w:marLeft w:val="0"/>
      <w:marRight w:val="0"/>
      <w:marTop w:val="0"/>
      <w:marBottom w:val="0"/>
      <w:divBdr>
        <w:top w:val="none" w:sz="0" w:space="0" w:color="auto"/>
        <w:left w:val="none" w:sz="0" w:space="0" w:color="auto"/>
        <w:bottom w:val="none" w:sz="0" w:space="0" w:color="auto"/>
        <w:right w:val="none" w:sz="0" w:space="0" w:color="auto"/>
      </w:divBdr>
    </w:div>
    <w:div w:id="894508562">
      <w:bodyDiv w:val="1"/>
      <w:marLeft w:val="0"/>
      <w:marRight w:val="0"/>
      <w:marTop w:val="0"/>
      <w:marBottom w:val="0"/>
      <w:divBdr>
        <w:top w:val="none" w:sz="0" w:space="0" w:color="auto"/>
        <w:left w:val="none" w:sz="0" w:space="0" w:color="auto"/>
        <w:bottom w:val="none" w:sz="0" w:space="0" w:color="auto"/>
        <w:right w:val="none" w:sz="0" w:space="0" w:color="auto"/>
      </w:divBdr>
    </w:div>
    <w:div w:id="894580265">
      <w:bodyDiv w:val="1"/>
      <w:marLeft w:val="0"/>
      <w:marRight w:val="0"/>
      <w:marTop w:val="0"/>
      <w:marBottom w:val="0"/>
      <w:divBdr>
        <w:top w:val="none" w:sz="0" w:space="0" w:color="auto"/>
        <w:left w:val="none" w:sz="0" w:space="0" w:color="auto"/>
        <w:bottom w:val="none" w:sz="0" w:space="0" w:color="auto"/>
        <w:right w:val="none" w:sz="0" w:space="0" w:color="auto"/>
      </w:divBdr>
    </w:div>
    <w:div w:id="894586428">
      <w:bodyDiv w:val="1"/>
      <w:marLeft w:val="0"/>
      <w:marRight w:val="0"/>
      <w:marTop w:val="0"/>
      <w:marBottom w:val="0"/>
      <w:divBdr>
        <w:top w:val="none" w:sz="0" w:space="0" w:color="auto"/>
        <w:left w:val="none" w:sz="0" w:space="0" w:color="auto"/>
        <w:bottom w:val="none" w:sz="0" w:space="0" w:color="auto"/>
        <w:right w:val="none" w:sz="0" w:space="0" w:color="auto"/>
      </w:divBdr>
    </w:div>
    <w:div w:id="894663548">
      <w:bodyDiv w:val="1"/>
      <w:marLeft w:val="0"/>
      <w:marRight w:val="0"/>
      <w:marTop w:val="0"/>
      <w:marBottom w:val="0"/>
      <w:divBdr>
        <w:top w:val="none" w:sz="0" w:space="0" w:color="auto"/>
        <w:left w:val="none" w:sz="0" w:space="0" w:color="auto"/>
        <w:bottom w:val="none" w:sz="0" w:space="0" w:color="auto"/>
        <w:right w:val="none" w:sz="0" w:space="0" w:color="auto"/>
      </w:divBdr>
    </w:div>
    <w:div w:id="894849964">
      <w:bodyDiv w:val="1"/>
      <w:marLeft w:val="0"/>
      <w:marRight w:val="0"/>
      <w:marTop w:val="0"/>
      <w:marBottom w:val="0"/>
      <w:divBdr>
        <w:top w:val="none" w:sz="0" w:space="0" w:color="auto"/>
        <w:left w:val="none" w:sz="0" w:space="0" w:color="auto"/>
        <w:bottom w:val="none" w:sz="0" w:space="0" w:color="auto"/>
        <w:right w:val="none" w:sz="0" w:space="0" w:color="auto"/>
      </w:divBdr>
    </w:div>
    <w:div w:id="895092629">
      <w:bodyDiv w:val="1"/>
      <w:marLeft w:val="0"/>
      <w:marRight w:val="0"/>
      <w:marTop w:val="0"/>
      <w:marBottom w:val="0"/>
      <w:divBdr>
        <w:top w:val="none" w:sz="0" w:space="0" w:color="auto"/>
        <w:left w:val="none" w:sz="0" w:space="0" w:color="auto"/>
        <w:bottom w:val="none" w:sz="0" w:space="0" w:color="auto"/>
        <w:right w:val="none" w:sz="0" w:space="0" w:color="auto"/>
      </w:divBdr>
    </w:div>
    <w:div w:id="895311358">
      <w:bodyDiv w:val="1"/>
      <w:marLeft w:val="0"/>
      <w:marRight w:val="0"/>
      <w:marTop w:val="0"/>
      <w:marBottom w:val="0"/>
      <w:divBdr>
        <w:top w:val="none" w:sz="0" w:space="0" w:color="auto"/>
        <w:left w:val="none" w:sz="0" w:space="0" w:color="auto"/>
        <w:bottom w:val="none" w:sz="0" w:space="0" w:color="auto"/>
        <w:right w:val="none" w:sz="0" w:space="0" w:color="auto"/>
      </w:divBdr>
    </w:div>
    <w:div w:id="895355538">
      <w:bodyDiv w:val="1"/>
      <w:marLeft w:val="0"/>
      <w:marRight w:val="0"/>
      <w:marTop w:val="0"/>
      <w:marBottom w:val="0"/>
      <w:divBdr>
        <w:top w:val="none" w:sz="0" w:space="0" w:color="auto"/>
        <w:left w:val="none" w:sz="0" w:space="0" w:color="auto"/>
        <w:bottom w:val="none" w:sz="0" w:space="0" w:color="auto"/>
        <w:right w:val="none" w:sz="0" w:space="0" w:color="auto"/>
      </w:divBdr>
    </w:div>
    <w:div w:id="895362572">
      <w:bodyDiv w:val="1"/>
      <w:marLeft w:val="0"/>
      <w:marRight w:val="0"/>
      <w:marTop w:val="0"/>
      <w:marBottom w:val="0"/>
      <w:divBdr>
        <w:top w:val="none" w:sz="0" w:space="0" w:color="auto"/>
        <w:left w:val="none" w:sz="0" w:space="0" w:color="auto"/>
        <w:bottom w:val="none" w:sz="0" w:space="0" w:color="auto"/>
        <w:right w:val="none" w:sz="0" w:space="0" w:color="auto"/>
      </w:divBdr>
    </w:div>
    <w:div w:id="895436657">
      <w:bodyDiv w:val="1"/>
      <w:marLeft w:val="0"/>
      <w:marRight w:val="0"/>
      <w:marTop w:val="0"/>
      <w:marBottom w:val="0"/>
      <w:divBdr>
        <w:top w:val="none" w:sz="0" w:space="0" w:color="auto"/>
        <w:left w:val="none" w:sz="0" w:space="0" w:color="auto"/>
        <w:bottom w:val="none" w:sz="0" w:space="0" w:color="auto"/>
        <w:right w:val="none" w:sz="0" w:space="0" w:color="auto"/>
      </w:divBdr>
    </w:div>
    <w:div w:id="895507173">
      <w:bodyDiv w:val="1"/>
      <w:marLeft w:val="0"/>
      <w:marRight w:val="0"/>
      <w:marTop w:val="0"/>
      <w:marBottom w:val="0"/>
      <w:divBdr>
        <w:top w:val="none" w:sz="0" w:space="0" w:color="auto"/>
        <w:left w:val="none" w:sz="0" w:space="0" w:color="auto"/>
        <w:bottom w:val="none" w:sz="0" w:space="0" w:color="auto"/>
        <w:right w:val="none" w:sz="0" w:space="0" w:color="auto"/>
      </w:divBdr>
    </w:div>
    <w:div w:id="895816957">
      <w:bodyDiv w:val="1"/>
      <w:marLeft w:val="0"/>
      <w:marRight w:val="0"/>
      <w:marTop w:val="0"/>
      <w:marBottom w:val="0"/>
      <w:divBdr>
        <w:top w:val="none" w:sz="0" w:space="0" w:color="auto"/>
        <w:left w:val="none" w:sz="0" w:space="0" w:color="auto"/>
        <w:bottom w:val="none" w:sz="0" w:space="0" w:color="auto"/>
        <w:right w:val="none" w:sz="0" w:space="0" w:color="auto"/>
      </w:divBdr>
    </w:div>
    <w:div w:id="895894840">
      <w:bodyDiv w:val="1"/>
      <w:marLeft w:val="0"/>
      <w:marRight w:val="0"/>
      <w:marTop w:val="0"/>
      <w:marBottom w:val="0"/>
      <w:divBdr>
        <w:top w:val="none" w:sz="0" w:space="0" w:color="auto"/>
        <w:left w:val="none" w:sz="0" w:space="0" w:color="auto"/>
        <w:bottom w:val="none" w:sz="0" w:space="0" w:color="auto"/>
        <w:right w:val="none" w:sz="0" w:space="0" w:color="auto"/>
      </w:divBdr>
    </w:div>
    <w:div w:id="896162909">
      <w:bodyDiv w:val="1"/>
      <w:marLeft w:val="0"/>
      <w:marRight w:val="0"/>
      <w:marTop w:val="0"/>
      <w:marBottom w:val="0"/>
      <w:divBdr>
        <w:top w:val="none" w:sz="0" w:space="0" w:color="auto"/>
        <w:left w:val="none" w:sz="0" w:space="0" w:color="auto"/>
        <w:bottom w:val="none" w:sz="0" w:space="0" w:color="auto"/>
        <w:right w:val="none" w:sz="0" w:space="0" w:color="auto"/>
      </w:divBdr>
    </w:div>
    <w:div w:id="896164671">
      <w:bodyDiv w:val="1"/>
      <w:marLeft w:val="0"/>
      <w:marRight w:val="0"/>
      <w:marTop w:val="0"/>
      <w:marBottom w:val="0"/>
      <w:divBdr>
        <w:top w:val="none" w:sz="0" w:space="0" w:color="auto"/>
        <w:left w:val="none" w:sz="0" w:space="0" w:color="auto"/>
        <w:bottom w:val="none" w:sz="0" w:space="0" w:color="auto"/>
        <w:right w:val="none" w:sz="0" w:space="0" w:color="auto"/>
      </w:divBdr>
    </w:div>
    <w:div w:id="896210523">
      <w:bodyDiv w:val="1"/>
      <w:marLeft w:val="0"/>
      <w:marRight w:val="0"/>
      <w:marTop w:val="0"/>
      <w:marBottom w:val="0"/>
      <w:divBdr>
        <w:top w:val="none" w:sz="0" w:space="0" w:color="auto"/>
        <w:left w:val="none" w:sz="0" w:space="0" w:color="auto"/>
        <w:bottom w:val="none" w:sz="0" w:space="0" w:color="auto"/>
        <w:right w:val="none" w:sz="0" w:space="0" w:color="auto"/>
      </w:divBdr>
    </w:div>
    <w:div w:id="896211296">
      <w:bodyDiv w:val="1"/>
      <w:marLeft w:val="0"/>
      <w:marRight w:val="0"/>
      <w:marTop w:val="0"/>
      <w:marBottom w:val="0"/>
      <w:divBdr>
        <w:top w:val="none" w:sz="0" w:space="0" w:color="auto"/>
        <w:left w:val="none" w:sz="0" w:space="0" w:color="auto"/>
        <w:bottom w:val="none" w:sz="0" w:space="0" w:color="auto"/>
        <w:right w:val="none" w:sz="0" w:space="0" w:color="auto"/>
      </w:divBdr>
    </w:div>
    <w:div w:id="896279490">
      <w:bodyDiv w:val="1"/>
      <w:marLeft w:val="0"/>
      <w:marRight w:val="0"/>
      <w:marTop w:val="0"/>
      <w:marBottom w:val="0"/>
      <w:divBdr>
        <w:top w:val="none" w:sz="0" w:space="0" w:color="auto"/>
        <w:left w:val="none" w:sz="0" w:space="0" w:color="auto"/>
        <w:bottom w:val="none" w:sz="0" w:space="0" w:color="auto"/>
        <w:right w:val="none" w:sz="0" w:space="0" w:color="auto"/>
      </w:divBdr>
    </w:div>
    <w:div w:id="896285366">
      <w:bodyDiv w:val="1"/>
      <w:marLeft w:val="0"/>
      <w:marRight w:val="0"/>
      <w:marTop w:val="0"/>
      <w:marBottom w:val="0"/>
      <w:divBdr>
        <w:top w:val="none" w:sz="0" w:space="0" w:color="auto"/>
        <w:left w:val="none" w:sz="0" w:space="0" w:color="auto"/>
        <w:bottom w:val="none" w:sz="0" w:space="0" w:color="auto"/>
        <w:right w:val="none" w:sz="0" w:space="0" w:color="auto"/>
      </w:divBdr>
    </w:div>
    <w:div w:id="896403307">
      <w:bodyDiv w:val="1"/>
      <w:marLeft w:val="0"/>
      <w:marRight w:val="0"/>
      <w:marTop w:val="0"/>
      <w:marBottom w:val="0"/>
      <w:divBdr>
        <w:top w:val="none" w:sz="0" w:space="0" w:color="auto"/>
        <w:left w:val="none" w:sz="0" w:space="0" w:color="auto"/>
        <w:bottom w:val="none" w:sz="0" w:space="0" w:color="auto"/>
        <w:right w:val="none" w:sz="0" w:space="0" w:color="auto"/>
      </w:divBdr>
    </w:div>
    <w:div w:id="896429326">
      <w:bodyDiv w:val="1"/>
      <w:marLeft w:val="0"/>
      <w:marRight w:val="0"/>
      <w:marTop w:val="0"/>
      <w:marBottom w:val="0"/>
      <w:divBdr>
        <w:top w:val="none" w:sz="0" w:space="0" w:color="auto"/>
        <w:left w:val="none" w:sz="0" w:space="0" w:color="auto"/>
        <w:bottom w:val="none" w:sz="0" w:space="0" w:color="auto"/>
        <w:right w:val="none" w:sz="0" w:space="0" w:color="auto"/>
      </w:divBdr>
    </w:div>
    <w:div w:id="896550996">
      <w:bodyDiv w:val="1"/>
      <w:marLeft w:val="0"/>
      <w:marRight w:val="0"/>
      <w:marTop w:val="0"/>
      <w:marBottom w:val="0"/>
      <w:divBdr>
        <w:top w:val="none" w:sz="0" w:space="0" w:color="auto"/>
        <w:left w:val="none" w:sz="0" w:space="0" w:color="auto"/>
        <w:bottom w:val="none" w:sz="0" w:space="0" w:color="auto"/>
        <w:right w:val="none" w:sz="0" w:space="0" w:color="auto"/>
      </w:divBdr>
    </w:div>
    <w:div w:id="896552246">
      <w:bodyDiv w:val="1"/>
      <w:marLeft w:val="0"/>
      <w:marRight w:val="0"/>
      <w:marTop w:val="0"/>
      <w:marBottom w:val="0"/>
      <w:divBdr>
        <w:top w:val="none" w:sz="0" w:space="0" w:color="auto"/>
        <w:left w:val="none" w:sz="0" w:space="0" w:color="auto"/>
        <w:bottom w:val="none" w:sz="0" w:space="0" w:color="auto"/>
        <w:right w:val="none" w:sz="0" w:space="0" w:color="auto"/>
      </w:divBdr>
    </w:div>
    <w:div w:id="896553385">
      <w:bodyDiv w:val="1"/>
      <w:marLeft w:val="0"/>
      <w:marRight w:val="0"/>
      <w:marTop w:val="0"/>
      <w:marBottom w:val="0"/>
      <w:divBdr>
        <w:top w:val="none" w:sz="0" w:space="0" w:color="auto"/>
        <w:left w:val="none" w:sz="0" w:space="0" w:color="auto"/>
        <w:bottom w:val="none" w:sz="0" w:space="0" w:color="auto"/>
        <w:right w:val="none" w:sz="0" w:space="0" w:color="auto"/>
      </w:divBdr>
    </w:div>
    <w:div w:id="896860972">
      <w:bodyDiv w:val="1"/>
      <w:marLeft w:val="0"/>
      <w:marRight w:val="0"/>
      <w:marTop w:val="0"/>
      <w:marBottom w:val="0"/>
      <w:divBdr>
        <w:top w:val="none" w:sz="0" w:space="0" w:color="auto"/>
        <w:left w:val="none" w:sz="0" w:space="0" w:color="auto"/>
        <w:bottom w:val="none" w:sz="0" w:space="0" w:color="auto"/>
        <w:right w:val="none" w:sz="0" w:space="0" w:color="auto"/>
      </w:divBdr>
    </w:div>
    <w:div w:id="897202209">
      <w:bodyDiv w:val="1"/>
      <w:marLeft w:val="0"/>
      <w:marRight w:val="0"/>
      <w:marTop w:val="0"/>
      <w:marBottom w:val="0"/>
      <w:divBdr>
        <w:top w:val="none" w:sz="0" w:space="0" w:color="auto"/>
        <w:left w:val="none" w:sz="0" w:space="0" w:color="auto"/>
        <w:bottom w:val="none" w:sz="0" w:space="0" w:color="auto"/>
        <w:right w:val="none" w:sz="0" w:space="0" w:color="auto"/>
      </w:divBdr>
    </w:div>
    <w:div w:id="897206215">
      <w:bodyDiv w:val="1"/>
      <w:marLeft w:val="0"/>
      <w:marRight w:val="0"/>
      <w:marTop w:val="0"/>
      <w:marBottom w:val="0"/>
      <w:divBdr>
        <w:top w:val="none" w:sz="0" w:space="0" w:color="auto"/>
        <w:left w:val="none" w:sz="0" w:space="0" w:color="auto"/>
        <w:bottom w:val="none" w:sz="0" w:space="0" w:color="auto"/>
        <w:right w:val="none" w:sz="0" w:space="0" w:color="auto"/>
      </w:divBdr>
    </w:div>
    <w:div w:id="897277786">
      <w:bodyDiv w:val="1"/>
      <w:marLeft w:val="0"/>
      <w:marRight w:val="0"/>
      <w:marTop w:val="0"/>
      <w:marBottom w:val="0"/>
      <w:divBdr>
        <w:top w:val="none" w:sz="0" w:space="0" w:color="auto"/>
        <w:left w:val="none" w:sz="0" w:space="0" w:color="auto"/>
        <w:bottom w:val="none" w:sz="0" w:space="0" w:color="auto"/>
        <w:right w:val="none" w:sz="0" w:space="0" w:color="auto"/>
      </w:divBdr>
    </w:div>
    <w:div w:id="897324434">
      <w:bodyDiv w:val="1"/>
      <w:marLeft w:val="0"/>
      <w:marRight w:val="0"/>
      <w:marTop w:val="0"/>
      <w:marBottom w:val="0"/>
      <w:divBdr>
        <w:top w:val="none" w:sz="0" w:space="0" w:color="auto"/>
        <w:left w:val="none" w:sz="0" w:space="0" w:color="auto"/>
        <w:bottom w:val="none" w:sz="0" w:space="0" w:color="auto"/>
        <w:right w:val="none" w:sz="0" w:space="0" w:color="auto"/>
      </w:divBdr>
    </w:div>
    <w:div w:id="897517404">
      <w:bodyDiv w:val="1"/>
      <w:marLeft w:val="0"/>
      <w:marRight w:val="0"/>
      <w:marTop w:val="0"/>
      <w:marBottom w:val="0"/>
      <w:divBdr>
        <w:top w:val="none" w:sz="0" w:space="0" w:color="auto"/>
        <w:left w:val="none" w:sz="0" w:space="0" w:color="auto"/>
        <w:bottom w:val="none" w:sz="0" w:space="0" w:color="auto"/>
        <w:right w:val="none" w:sz="0" w:space="0" w:color="auto"/>
      </w:divBdr>
    </w:div>
    <w:div w:id="897522294">
      <w:bodyDiv w:val="1"/>
      <w:marLeft w:val="0"/>
      <w:marRight w:val="0"/>
      <w:marTop w:val="0"/>
      <w:marBottom w:val="0"/>
      <w:divBdr>
        <w:top w:val="none" w:sz="0" w:space="0" w:color="auto"/>
        <w:left w:val="none" w:sz="0" w:space="0" w:color="auto"/>
        <w:bottom w:val="none" w:sz="0" w:space="0" w:color="auto"/>
        <w:right w:val="none" w:sz="0" w:space="0" w:color="auto"/>
      </w:divBdr>
    </w:div>
    <w:div w:id="897593193">
      <w:bodyDiv w:val="1"/>
      <w:marLeft w:val="0"/>
      <w:marRight w:val="0"/>
      <w:marTop w:val="0"/>
      <w:marBottom w:val="0"/>
      <w:divBdr>
        <w:top w:val="none" w:sz="0" w:space="0" w:color="auto"/>
        <w:left w:val="none" w:sz="0" w:space="0" w:color="auto"/>
        <w:bottom w:val="none" w:sz="0" w:space="0" w:color="auto"/>
        <w:right w:val="none" w:sz="0" w:space="0" w:color="auto"/>
      </w:divBdr>
    </w:div>
    <w:div w:id="897593616">
      <w:bodyDiv w:val="1"/>
      <w:marLeft w:val="0"/>
      <w:marRight w:val="0"/>
      <w:marTop w:val="0"/>
      <w:marBottom w:val="0"/>
      <w:divBdr>
        <w:top w:val="none" w:sz="0" w:space="0" w:color="auto"/>
        <w:left w:val="none" w:sz="0" w:space="0" w:color="auto"/>
        <w:bottom w:val="none" w:sz="0" w:space="0" w:color="auto"/>
        <w:right w:val="none" w:sz="0" w:space="0" w:color="auto"/>
      </w:divBdr>
    </w:div>
    <w:div w:id="897714846">
      <w:bodyDiv w:val="1"/>
      <w:marLeft w:val="0"/>
      <w:marRight w:val="0"/>
      <w:marTop w:val="0"/>
      <w:marBottom w:val="0"/>
      <w:divBdr>
        <w:top w:val="none" w:sz="0" w:space="0" w:color="auto"/>
        <w:left w:val="none" w:sz="0" w:space="0" w:color="auto"/>
        <w:bottom w:val="none" w:sz="0" w:space="0" w:color="auto"/>
        <w:right w:val="none" w:sz="0" w:space="0" w:color="auto"/>
      </w:divBdr>
    </w:div>
    <w:div w:id="897744568">
      <w:bodyDiv w:val="1"/>
      <w:marLeft w:val="0"/>
      <w:marRight w:val="0"/>
      <w:marTop w:val="0"/>
      <w:marBottom w:val="0"/>
      <w:divBdr>
        <w:top w:val="none" w:sz="0" w:space="0" w:color="auto"/>
        <w:left w:val="none" w:sz="0" w:space="0" w:color="auto"/>
        <w:bottom w:val="none" w:sz="0" w:space="0" w:color="auto"/>
        <w:right w:val="none" w:sz="0" w:space="0" w:color="auto"/>
      </w:divBdr>
    </w:div>
    <w:div w:id="898131643">
      <w:bodyDiv w:val="1"/>
      <w:marLeft w:val="0"/>
      <w:marRight w:val="0"/>
      <w:marTop w:val="0"/>
      <w:marBottom w:val="0"/>
      <w:divBdr>
        <w:top w:val="none" w:sz="0" w:space="0" w:color="auto"/>
        <w:left w:val="none" w:sz="0" w:space="0" w:color="auto"/>
        <w:bottom w:val="none" w:sz="0" w:space="0" w:color="auto"/>
        <w:right w:val="none" w:sz="0" w:space="0" w:color="auto"/>
      </w:divBdr>
    </w:div>
    <w:div w:id="898201249">
      <w:bodyDiv w:val="1"/>
      <w:marLeft w:val="0"/>
      <w:marRight w:val="0"/>
      <w:marTop w:val="0"/>
      <w:marBottom w:val="0"/>
      <w:divBdr>
        <w:top w:val="none" w:sz="0" w:space="0" w:color="auto"/>
        <w:left w:val="none" w:sz="0" w:space="0" w:color="auto"/>
        <w:bottom w:val="none" w:sz="0" w:space="0" w:color="auto"/>
        <w:right w:val="none" w:sz="0" w:space="0" w:color="auto"/>
      </w:divBdr>
    </w:div>
    <w:div w:id="898248571">
      <w:bodyDiv w:val="1"/>
      <w:marLeft w:val="0"/>
      <w:marRight w:val="0"/>
      <w:marTop w:val="0"/>
      <w:marBottom w:val="0"/>
      <w:divBdr>
        <w:top w:val="none" w:sz="0" w:space="0" w:color="auto"/>
        <w:left w:val="none" w:sz="0" w:space="0" w:color="auto"/>
        <w:bottom w:val="none" w:sz="0" w:space="0" w:color="auto"/>
        <w:right w:val="none" w:sz="0" w:space="0" w:color="auto"/>
      </w:divBdr>
    </w:div>
    <w:div w:id="898396280">
      <w:bodyDiv w:val="1"/>
      <w:marLeft w:val="0"/>
      <w:marRight w:val="0"/>
      <w:marTop w:val="0"/>
      <w:marBottom w:val="0"/>
      <w:divBdr>
        <w:top w:val="none" w:sz="0" w:space="0" w:color="auto"/>
        <w:left w:val="none" w:sz="0" w:space="0" w:color="auto"/>
        <w:bottom w:val="none" w:sz="0" w:space="0" w:color="auto"/>
        <w:right w:val="none" w:sz="0" w:space="0" w:color="auto"/>
      </w:divBdr>
    </w:div>
    <w:div w:id="898517934">
      <w:bodyDiv w:val="1"/>
      <w:marLeft w:val="0"/>
      <w:marRight w:val="0"/>
      <w:marTop w:val="0"/>
      <w:marBottom w:val="0"/>
      <w:divBdr>
        <w:top w:val="none" w:sz="0" w:space="0" w:color="auto"/>
        <w:left w:val="none" w:sz="0" w:space="0" w:color="auto"/>
        <w:bottom w:val="none" w:sz="0" w:space="0" w:color="auto"/>
        <w:right w:val="none" w:sz="0" w:space="0" w:color="auto"/>
      </w:divBdr>
    </w:div>
    <w:div w:id="898630747">
      <w:bodyDiv w:val="1"/>
      <w:marLeft w:val="0"/>
      <w:marRight w:val="0"/>
      <w:marTop w:val="0"/>
      <w:marBottom w:val="0"/>
      <w:divBdr>
        <w:top w:val="none" w:sz="0" w:space="0" w:color="auto"/>
        <w:left w:val="none" w:sz="0" w:space="0" w:color="auto"/>
        <w:bottom w:val="none" w:sz="0" w:space="0" w:color="auto"/>
        <w:right w:val="none" w:sz="0" w:space="0" w:color="auto"/>
      </w:divBdr>
    </w:div>
    <w:div w:id="899092082">
      <w:bodyDiv w:val="1"/>
      <w:marLeft w:val="0"/>
      <w:marRight w:val="0"/>
      <w:marTop w:val="0"/>
      <w:marBottom w:val="0"/>
      <w:divBdr>
        <w:top w:val="none" w:sz="0" w:space="0" w:color="auto"/>
        <w:left w:val="none" w:sz="0" w:space="0" w:color="auto"/>
        <w:bottom w:val="none" w:sz="0" w:space="0" w:color="auto"/>
        <w:right w:val="none" w:sz="0" w:space="0" w:color="auto"/>
      </w:divBdr>
    </w:div>
    <w:div w:id="899096007">
      <w:bodyDiv w:val="1"/>
      <w:marLeft w:val="0"/>
      <w:marRight w:val="0"/>
      <w:marTop w:val="0"/>
      <w:marBottom w:val="0"/>
      <w:divBdr>
        <w:top w:val="none" w:sz="0" w:space="0" w:color="auto"/>
        <w:left w:val="none" w:sz="0" w:space="0" w:color="auto"/>
        <w:bottom w:val="none" w:sz="0" w:space="0" w:color="auto"/>
        <w:right w:val="none" w:sz="0" w:space="0" w:color="auto"/>
      </w:divBdr>
      <w:divsChild>
        <w:div w:id="2106606327">
          <w:marLeft w:val="480"/>
          <w:marRight w:val="0"/>
          <w:marTop w:val="0"/>
          <w:marBottom w:val="0"/>
          <w:divBdr>
            <w:top w:val="none" w:sz="0" w:space="0" w:color="auto"/>
            <w:left w:val="none" w:sz="0" w:space="0" w:color="auto"/>
            <w:bottom w:val="none" w:sz="0" w:space="0" w:color="auto"/>
            <w:right w:val="none" w:sz="0" w:space="0" w:color="auto"/>
          </w:divBdr>
        </w:div>
        <w:div w:id="480389656">
          <w:marLeft w:val="480"/>
          <w:marRight w:val="0"/>
          <w:marTop w:val="0"/>
          <w:marBottom w:val="0"/>
          <w:divBdr>
            <w:top w:val="none" w:sz="0" w:space="0" w:color="auto"/>
            <w:left w:val="none" w:sz="0" w:space="0" w:color="auto"/>
            <w:bottom w:val="none" w:sz="0" w:space="0" w:color="auto"/>
            <w:right w:val="none" w:sz="0" w:space="0" w:color="auto"/>
          </w:divBdr>
        </w:div>
        <w:div w:id="1984265835">
          <w:marLeft w:val="480"/>
          <w:marRight w:val="0"/>
          <w:marTop w:val="0"/>
          <w:marBottom w:val="0"/>
          <w:divBdr>
            <w:top w:val="none" w:sz="0" w:space="0" w:color="auto"/>
            <w:left w:val="none" w:sz="0" w:space="0" w:color="auto"/>
            <w:bottom w:val="none" w:sz="0" w:space="0" w:color="auto"/>
            <w:right w:val="none" w:sz="0" w:space="0" w:color="auto"/>
          </w:divBdr>
        </w:div>
        <w:div w:id="178086544">
          <w:marLeft w:val="480"/>
          <w:marRight w:val="0"/>
          <w:marTop w:val="0"/>
          <w:marBottom w:val="0"/>
          <w:divBdr>
            <w:top w:val="none" w:sz="0" w:space="0" w:color="auto"/>
            <w:left w:val="none" w:sz="0" w:space="0" w:color="auto"/>
            <w:bottom w:val="none" w:sz="0" w:space="0" w:color="auto"/>
            <w:right w:val="none" w:sz="0" w:space="0" w:color="auto"/>
          </w:divBdr>
        </w:div>
        <w:div w:id="1479956947">
          <w:marLeft w:val="480"/>
          <w:marRight w:val="0"/>
          <w:marTop w:val="0"/>
          <w:marBottom w:val="0"/>
          <w:divBdr>
            <w:top w:val="none" w:sz="0" w:space="0" w:color="auto"/>
            <w:left w:val="none" w:sz="0" w:space="0" w:color="auto"/>
            <w:bottom w:val="none" w:sz="0" w:space="0" w:color="auto"/>
            <w:right w:val="none" w:sz="0" w:space="0" w:color="auto"/>
          </w:divBdr>
        </w:div>
        <w:div w:id="316226448">
          <w:marLeft w:val="480"/>
          <w:marRight w:val="0"/>
          <w:marTop w:val="0"/>
          <w:marBottom w:val="0"/>
          <w:divBdr>
            <w:top w:val="none" w:sz="0" w:space="0" w:color="auto"/>
            <w:left w:val="none" w:sz="0" w:space="0" w:color="auto"/>
            <w:bottom w:val="none" w:sz="0" w:space="0" w:color="auto"/>
            <w:right w:val="none" w:sz="0" w:space="0" w:color="auto"/>
          </w:divBdr>
        </w:div>
        <w:div w:id="774135382">
          <w:marLeft w:val="480"/>
          <w:marRight w:val="0"/>
          <w:marTop w:val="0"/>
          <w:marBottom w:val="0"/>
          <w:divBdr>
            <w:top w:val="none" w:sz="0" w:space="0" w:color="auto"/>
            <w:left w:val="none" w:sz="0" w:space="0" w:color="auto"/>
            <w:bottom w:val="none" w:sz="0" w:space="0" w:color="auto"/>
            <w:right w:val="none" w:sz="0" w:space="0" w:color="auto"/>
          </w:divBdr>
        </w:div>
        <w:div w:id="695035744">
          <w:marLeft w:val="480"/>
          <w:marRight w:val="0"/>
          <w:marTop w:val="0"/>
          <w:marBottom w:val="0"/>
          <w:divBdr>
            <w:top w:val="none" w:sz="0" w:space="0" w:color="auto"/>
            <w:left w:val="none" w:sz="0" w:space="0" w:color="auto"/>
            <w:bottom w:val="none" w:sz="0" w:space="0" w:color="auto"/>
            <w:right w:val="none" w:sz="0" w:space="0" w:color="auto"/>
          </w:divBdr>
        </w:div>
        <w:div w:id="1909918740">
          <w:marLeft w:val="480"/>
          <w:marRight w:val="0"/>
          <w:marTop w:val="0"/>
          <w:marBottom w:val="0"/>
          <w:divBdr>
            <w:top w:val="none" w:sz="0" w:space="0" w:color="auto"/>
            <w:left w:val="none" w:sz="0" w:space="0" w:color="auto"/>
            <w:bottom w:val="none" w:sz="0" w:space="0" w:color="auto"/>
            <w:right w:val="none" w:sz="0" w:space="0" w:color="auto"/>
          </w:divBdr>
        </w:div>
        <w:div w:id="2010985889">
          <w:marLeft w:val="480"/>
          <w:marRight w:val="0"/>
          <w:marTop w:val="0"/>
          <w:marBottom w:val="0"/>
          <w:divBdr>
            <w:top w:val="none" w:sz="0" w:space="0" w:color="auto"/>
            <w:left w:val="none" w:sz="0" w:space="0" w:color="auto"/>
            <w:bottom w:val="none" w:sz="0" w:space="0" w:color="auto"/>
            <w:right w:val="none" w:sz="0" w:space="0" w:color="auto"/>
          </w:divBdr>
        </w:div>
        <w:div w:id="2045053760">
          <w:marLeft w:val="480"/>
          <w:marRight w:val="0"/>
          <w:marTop w:val="0"/>
          <w:marBottom w:val="0"/>
          <w:divBdr>
            <w:top w:val="none" w:sz="0" w:space="0" w:color="auto"/>
            <w:left w:val="none" w:sz="0" w:space="0" w:color="auto"/>
            <w:bottom w:val="none" w:sz="0" w:space="0" w:color="auto"/>
            <w:right w:val="none" w:sz="0" w:space="0" w:color="auto"/>
          </w:divBdr>
        </w:div>
        <w:div w:id="648021085">
          <w:marLeft w:val="480"/>
          <w:marRight w:val="0"/>
          <w:marTop w:val="0"/>
          <w:marBottom w:val="0"/>
          <w:divBdr>
            <w:top w:val="none" w:sz="0" w:space="0" w:color="auto"/>
            <w:left w:val="none" w:sz="0" w:space="0" w:color="auto"/>
            <w:bottom w:val="none" w:sz="0" w:space="0" w:color="auto"/>
            <w:right w:val="none" w:sz="0" w:space="0" w:color="auto"/>
          </w:divBdr>
        </w:div>
        <w:div w:id="1654872550">
          <w:marLeft w:val="480"/>
          <w:marRight w:val="0"/>
          <w:marTop w:val="0"/>
          <w:marBottom w:val="0"/>
          <w:divBdr>
            <w:top w:val="none" w:sz="0" w:space="0" w:color="auto"/>
            <w:left w:val="none" w:sz="0" w:space="0" w:color="auto"/>
            <w:bottom w:val="none" w:sz="0" w:space="0" w:color="auto"/>
            <w:right w:val="none" w:sz="0" w:space="0" w:color="auto"/>
          </w:divBdr>
        </w:div>
        <w:div w:id="1622347331">
          <w:marLeft w:val="480"/>
          <w:marRight w:val="0"/>
          <w:marTop w:val="0"/>
          <w:marBottom w:val="0"/>
          <w:divBdr>
            <w:top w:val="none" w:sz="0" w:space="0" w:color="auto"/>
            <w:left w:val="none" w:sz="0" w:space="0" w:color="auto"/>
            <w:bottom w:val="none" w:sz="0" w:space="0" w:color="auto"/>
            <w:right w:val="none" w:sz="0" w:space="0" w:color="auto"/>
          </w:divBdr>
        </w:div>
        <w:div w:id="857936351">
          <w:marLeft w:val="480"/>
          <w:marRight w:val="0"/>
          <w:marTop w:val="0"/>
          <w:marBottom w:val="0"/>
          <w:divBdr>
            <w:top w:val="none" w:sz="0" w:space="0" w:color="auto"/>
            <w:left w:val="none" w:sz="0" w:space="0" w:color="auto"/>
            <w:bottom w:val="none" w:sz="0" w:space="0" w:color="auto"/>
            <w:right w:val="none" w:sz="0" w:space="0" w:color="auto"/>
          </w:divBdr>
        </w:div>
        <w:div w:id="651831641">
          <w:marLeft w:val="480"/>
          <w:marRight w:val="0"/>
          <w:marTop w:val="0"/>
          <w:marBottom w:val="0"/>
          <w:divBdr>
            <w:top w:val="none" w:sz="0" w:space="0" w:color="auto"/>
            <w:left w:val="none" w:sz="0" w:space="0" w:color="auto"/>
            <w:bottom w:val="none" w:sz="0" w:space="0" w:color="auto"/>
            <w:right w:val="none" w:sz="0" w:space="0" w:color="auto"/>
          </w:divBdr>
        </w:div>
        <w:div w:id="1529563531">
          <w:marLeft w:val="480"/>
          <w:marRight w:val="0"/>
          <w:marTop w:val="0"/>
          <w:marBottom w:val="0"/>
          <w:divBdr>
            <w:top w:val="none" w:sz="0" w:space="0" w:color="auto"/>
            <w:left w:val="none" w:sz="0" w:space="0" w:color="auto"/>
            <w:bottom w:val="none" w:sz="0" w:space="0" w:color="auto"/>
            <w:right w:val="none" w:sz="0" w:space="0" w:color="auto"/>
          </w:divBdr>
        </w:div>
        <w:div w:id="1926187923">
          <w:marLeft w:val="480"/>
          <w:marRight w:val="0"/>
          <w:marTop w:val="0"/>
          <w:marBottom w:val="0"/>
          <w:divBdr>
            <w:top w:val="none" w:sz="0" w:space="0" w:color="auto"/>
            <w:left w:val="none" w:sz="0" w:space="0" w:color="auto"/>
            <w:bottom w:val="none" w:sz="0" w:space="0" w:color="auto"/>
            <w:right w:val="none" w:sz="0" w:space="0" w:color="auto"/>
          </w:divBdr>
        </w:div>
        <w:div w:id="1790513117">
          <w:marLeft w:val="480"/>
          <w:marRight w:val="0"/>
          <w:marTop w:val="0"/>
          <w:marBottom w:val="0"/>
          <w:divBdr>
            <w:top w:val="none" w:sz="0" w:space="0" w:color="auto"/>
            <w:left w:val="none" w:sz="0" w:space="0" w:color="auto"/>
            <w:bottom w:val="none" w:sz="0" w:space="0" w:color="auto"/>
            <w:right w:val="none" w:sz="0" w:space="0" w:color="auto"/>
          </w:divBdr>
        </w:div>
        <w:div w:id="251084937">
          <w:marLeft w:val="480"/>
          <w:marRight w:val="0"/>
          <w:marTop w:val="0"/>
          <w:marBottom w:val="0"/>
          <w:divBdr>
            <w:top w:val="none" w:sz="0" w:space="0" w:color="auto"/>
            <w:left w:val="none" w:sz="0" w:space="0" w:color="auto"/>
            <w:bottom w:val="none" w:sz="0" w:space="0" w:color="auto"/>
            <w:right w:val="none" w:sz="0" w:space="0" w:color="auto"/>
          </w:divBdr>
        </w:div>
        <w:div w:id="1395856253">
          <w:marLeft w:val="480"/>
          <w:marRight w:val="0"/>
          <w:marTop w:val="0"/>
          <w:marBottom w:val="0"/>
          <w:divBdr>
            <w:top w:val="none" w:sz="0" w:space="0" w:color="auto"/>
            <w:left w:val="none" w:sz="0" w:space="0" w:color="auto"/>
            <w:bottom w:val="none" w:sz="0" w:space="0" w:color="auto"/>
            <w:right w:val="none" w:sz="0" w:space="0" w:color="auto"/>
          </w:divBdr>
        </w:div>
        <w:div w:id="611285863">
          <w:marLeft w:val="480"/>
          <w:marRight w:val="0"/>
          <w:marTop w:val="0"/>
          <w:marBottom w:val="0"/>
          <w:divBdr>
            <w:top w:val="none" w:sz="0" w:space="0" w:color="auto"/>
            <w:left w:val="none" w:sz="0" w:space="0" w:color="auto"/>
            <w:bottom w:val="none" w:sz="0" w:space="0" w:color="auto"/>
            <w:right w:val="none" w:sz="0" w:space="0" w:color="auto"/>
          </w:divBdr>
        </w:div>
        <w:div w:id="1237009311">
          <w:marLeft w:val="480"/>
          <w:marRight w:val="0"/>
          <w:marTop w:val="0"/>
          <w:marBottom w:val="0"/>
          <w:divBdr>
            <w:top w:val="none" w:sz="0" w:space="0" w:color="auto"/>
            <w:left w:val="none" w:sz="0" w:space="0" w:color="auto"/>
            <w:bottom w:val="none" w:sz="0" w:space="0" w:color="auto"/>
            <w:right w:val="none" w:sz="0" w:space="0" w:color="auto"/>
          </w:divBdr>
        </w:div>
        <w:div w:id="1146316699">
          <w:marLeft w:val="480"/>
          <w:marRight w:val="0"/>
          <w:marTop w:val="0"/>
          <w:marBottom w:val="0"/>
          <w:divBdr>
            <w:top w:val="none" w:sz="0" w:space="0" w:color="auto"/>
            <w:left w:val="none" w:sz="0" w:space="0" w:color="auto"/>
            <w:bottom w:val="none" w:sz="0" w:space="0" w:color="auto"/>
            <w:right w:val="none" w:sz="0" w:space="0" w:color="auto"/>
          </w:divBdr>
        </w:div>
        <w:div w:id="1417166992">
          <w:marLeft w:val="480"/>
          <w:marRight w:val="0"/>
          <w:marTop w:val="0"/>
          <w:marBottom w:val="0"/>
          <w:divBdr>
            <w:top w:val="none" w:sz="0" w:space="0" w:color="auto"/>
            <w:left w:val="none" w:sz="0" w:space="0" w:color="auto"/>
            <w:bottom w:val="none" w:sz="0" w:space="0" w:color="auto"/>
            <w:right w:val="none" w:sz="0" w:space="0" w:color="auto"/>
          </w:divBdr>
        </w:div>
        <w:div w:id="2098674142">
          <w:marLeft w:val="480"/>
          <w:marRight w:val="0"/>
          <w:marTop w:val="0"/>
          <w:marBottom w:val="0"/>
          <w:divBdr>
            <w:top w:val="none" w:sz="0" w:space="0" w:color="auto"/>
            <w:left w:val="none" w:sz="0" w:space="0" w:color="auto"/>
            <w:bottom w:val="none" w:sz="0" w:space="0" w:color="auto"/>
            <w:right w:val="none" w:sz="0" w:space="0" w:color="auto"/>
          </w:divBdr>
        </w:div>
        <w:div w:id="382826390">
          <w:marLeft w:val="480"/>
          <w:marRight w:val="0"/>
          <w:marTop w:val="0"/>
          <w:marBottom w:val="0"/>
          <w:divBdr>
            <w:top w:val="none" w:sz="0" w:space="0" w:color="auto"/>
            <w:left w:val="none" w:sz="0" w:space="0" w:color="auto"/>
            <w:bottom w:val="none" w:sz="0" w:space="0" w:color="auto"/>
            <w:right w:val="none" w:sz="0" w:space="0" w:color="auto"/>
          </w:divBdr>
        </w:div>
        <w:div w:id="1869951825">
          <w:marLeft w:val="480"/>
          <w:marRight w:val="0"/>
          <w:marTop w:val="0"/>
          <w:marBottom w:val="0"/>
          <w:divBdr>
            <w:top w:val="none" w:sz="0" w:space="0" w:color="auto"/>
            <w:left w:val="none" w:sz="0" w:space="0" w:color="auto"/>
            <w:bottom w:val="none" w:sz="0" w:space="0" w:color="auto"/>
            <w:right w:val="none" w:sz="0" w:space="0" w:color="auto"/>
          </w:divBdr>
        </w:div>
        <w:div w:id="1392391305">
          <w:marLeft w:val="480"/>
          <w:marRight w:val="0"/>
          <w:marTop w:val="0"/>
          <w:marBottom w:val="0"/>
          <w:divBdr>
            <w:top w:val="none" w:sz="0" w:space="0" w:color="auto"/>
            <w:left w:val="none" w:sz="0" w:space="0" w:color="auto"/>
            <w:bottom w:val="none" w:sz="0" w:space="0" w:color="auto"/>
            <w:right w:val="none" w:sz="0" w:space="0" w:color="auto"/>
          </w:divBdr>
        </w:div>
        <w:div w:id="1902114">
          <w:marLeft w:val="480"/>
          <w:marRight w:val="0"/>
          <w:marTop w:val="0"/>
          <w:marBottom w:val="0"/>
          <w:divBdr>
            <w:top w:val="none" w:sz="0" w:space="0" w:color="auto"/>
            <w:left w:val="none" w:sz="0" w:space="0" w:color="auto"/>
            <w:bottom w:val="none" w:sz="0" w:space="0" w:color="auto"/>
            <w:right w:val="none" w:sz="0" w:space="0" w:color="auto"/>
          </w:divBdr>
        </w:div>
        <w:div w:id="1030759167">
          <w:marLeft w:val="480"/>
          <w:marRight w:val="0"/>
          <w:marTop w:val="0"/>
          <w:marBottom w:val="0"/>
          <w:divBdr>
            <w:top w:val="none" w:sz="0" w:space="0" w:color="auto"/>
            <w:left w:val="none" w:sz="0" w:space="0" w:color="auto"/>
            <w:bottom w:val="none" w:sz="0" w:space="0" w:color="auto"/>
            <w:right w:val="none" w:sz="0" w:space="0" w:color="auto"/>
          </w:divBdr>
        </w:div>
        <w:div w:id="351031305">
          <w:marLeft w:val="480"/>
          <w:marRight w:val="0"/>
          <w:marTop w:val="0"/>
          <w:marBottom w:val="0"/>
          <w:divBdr>
            <w:top w:val="none" w:sz="0" w:space="0" w:color="auto"/>
            <w:left w:val="none" w:sz="0" w:space="0" w:color="auto"/>
            <w:bottom w:val="none" w:sz="0" w:space="0" w:color="auto"/>
            <w:right w:val="none" w:sz="0" w:space="0" w:color="auto"/>
          </w:divBdr>
        </w:div>
        <w:div w:id="215632263">
          <w:marLeft w:val="480"/>
          <w:marRight w:val="0"/>
          <w:marTop w:val="0"/>
          <w:marBottom w:val="0"/>
          <w:divBdr>
            <w:top w:val="none" w:sz="0" w:space="0" w:color="auto"/>
            <w:left w:val="none" w:sz="0" w:space="0" w:color="auto"/>
            <w:bottom w:val="none" w:sz="0" w:space="0" w:color="auto"/>
            <w:right w:val="none" w:sz="0" w:space="0" w:color="auto"/>
          </w:divBdr>
        </w:div>
        <w:div w:id="1783574515">
          <w:marLeft w:val="480"/>
          <w:marRight w:val="0"/>
          <w:marTop w:val="0"/>
          <w:marBottom w:val="0"/>
          <w:divBdr>
            <w:top w:val="none" w:sz="0" w:space="0" w:color="auto"/>
            <w:left w:val="none" w:sz="0" w:space="0" w:color="auto"/>
            <w:bottom w:val="none" w:sz="0" w:space="0" w:color="auto"/>
            <w:right w:val="none" w:sz="0" w:space="0" w:color="auto"/>
          </w:divBdr>
        </w:div>
        <w:div w:id="425997828">
          <w:marLeft w:val="480"/>
          <w:marRight w:val="0"/>
          <w:marTop w:val="0"/>
          <w:marBottom w:val="0"/>
          <w:divBdr>
            <w:top w:val="none" w:sz="0" w:space="0" w:color="auto"/>
            <w:left w:val="none" w:sz="0" w:space="0" w:color="auto"/>
            <w:bottom w:val="none" w:sz="0" w:space="0" w:color="auto"/>
            <w:right w:val="none" w:sz="0" w:space="0" w:color="auto"/>
          </w:divBdr>
        </w:div>
        <w:div w:id="1598824113">
          <w:marLeft w:val="480"/>
          <w:marRight w:val="0"/>
          <w:marTop w:val="0"/>
          <w:marBottom w:val="0"/>
          <w:divBdr>
            <w:top w:val="none" w:sz="0" w:space="0" w:color="auto"/>
            <w:left w:val="none" w:sz="0" w:space="0" w:color="auto"/>
            <w:bottom w:val="none" w:sz="0" w:space="0" w:color="auto"/>
            <w:right w:val="none" w:sz="0" w:space="0" w:color="auto"/>
          </w:divBdr>
        </w:div>
        <w:div w:id="153644863">
          <w:marLeft w:val="480"/>
          <w:marRight w:val="0"/>
          <w:marTop w:val="0"/>
          <w:marBottom w:val="0"/>
          <w:divBdr>
            <w:top w:val="none" w:sz="0" w:space="0" w:color="auto"/>
            <w:left w:val="none" w:sz="0" w:space="0" w:color="auto"/>
            <w:bottom w:val="none" w:sz="0" w:space="0" w:color="auto"/>
            <w:right w:val="none" w:sz="0" w:space="0" w:color="auto"/>
          </w:divBdr>
        </w:div>
        <w:div w:id="1964849266">
          <w:marLeft w:val="480"/>
          <w:marRight w:val="0"/>
          <w:marTop w:val="0"/>
          <w:marBottom w:val="0"/>
          <w:divBdr>
            <w:top w:val="none" w:sz="0" w:space="0" w:color="auto"/>
            <w:left w:val="none" w:sz="0" w:space="0" w:color="auto"/>
            <w:bottom w:val="none" w:sz="0" w:space="0" w:color="auto"/>
            <w:right w:val="none" w:sz="0" w:space="0" w:color="auto"/>
          </w:divBdr>
        </w:div>
        <w:div w:id="115877863">
          <w:marLeft w:val="480"/>
          <w:marRight w:val="0"/>
          <w:marTop w:val="0"/>
          <w:marBottom w:val="0"/>
          <w:divBdr>
            <w:top w:val="none" w:sz="0" w:space="0" w:color="auto"/>
            <w:left w:val="none" w:sz="0" w:space="0" w:color="auto"/>
            <w:bottom w:val="none" w:sz="0" w:space="0" w:color="auto"/>
            <w:right w:val="none" w:sz="0" w:space="0" w:color="auto"/>
          </w:divBdr>
        </w:div>
        <w:div w:id="1413044426">
          <w:marLeft w:val="480"/>
          <w:marRight w:val="0"/>
          <w:marTop w:val="0"/>
          <w:marBottom w:val="0"/>
          <w:divBdr>
            <w:top w:val="none" w:sz="0" w:space="0" w:color="auto"/>
            <w:left w:val="none" w:sz="0" w:space="0" w:color="auto"/>
            <w:bottom w:val="none" w:sz="0" w:space="0" w:color="auto"/>
            <w:right w:val="none" w:sz="0" w:space="0" w:color="auto"/>
          </w:divBdr>
        </w:div>
        <w:div w:id="1634211852">
          <w:marLeft w:val="480"/>
          <w:marRight w:val="0"/>
          <w:marTop w:val="0"/>
          <w:marBottom w:val="0"/>
          <w:divBdr>
            <w:top w:val="none" w:sz="0" w:space="0" w:color="auto"/>
            <w:left w:val="none" w:sz="0" w:space="0" w:color="auto"/>
            <w:bottom w:val="none" w:sz="0" w:space="0" w:color="auto"/>
            <w:right w:val="none" w:sz="0" w:space="0" w:color="auto"/>
          </w:divBdr>
        </w:div>
        <w:div w:id="592789020">
          <w:marLeft w:val="480"/>
          <w:marRight w:val="0"/>
          <w:marTop w:val="0"/>
          <w:marBottom w:val="0"/>
          <w:divBdr>
            <w:top w:val="none" w:sz="0" w:space="0" w:color="auto"/>
            <w:left w:val="none" w:sz="0" w:space="0" w:color="auto"/>
            <w:bottom w:val="none" w:sz="0" w:space="0" w:color="auto"/>
            <w:right w:val="none" w:sz="0" w:space="0" w:color="auto"/>
          </w:divBdr>
        </w:div>
        <w:div w:id="1615625837">
          <w:marLeft w:val="480"/>
          <w:marRight w:val="0"/>
          <w:marTop w:val="0"/>
          <w:marBottom w:val="0"/>
          <w:divBdr>
            <w:top w:val="none" w:sz="0" w:space="0" w:color="auto"/>
            <w:left w:val="none" w:sz="0" w:space="0" w:color="auto"/>
            <w:bottom w:val="none" w:sz="0" w:space="0" w:color="auto"/>
            <w:right w:val="none" w:sz="0" w:space="0" w:color="auto"/>
          </w:divBdr>
        </w:div>
        <w:div w:id="1417022309">
          <w:marLeft w:val="480"/>
          <w:marRight w:val="0"/>
          <w:marTop w:val="0"/>
          <w:marBottom w:val="0"/>
          <w:divBdr>
            <w:top w:val="none" w:sz="0" w:space="0" w:color="auto"/>
            <w:left w:val="none" w:sz="0" w:space="0" w:color="auto"/>
            <w:bottom w:val="none" w:sz="0" w:space="0" w:color="auto"/>
            <w:right w:val="none" w:sz="0" w:space="0" w:color="auto"/>
          </w:divBdr>
        </w:div>
        <w:div w:id="569271117">
          <w:marLeft w:val="480"/>
          <w:marRight w:val="0"/>
          <w:marTop w:val="0"/>
          <w:marBottom w:val="0"/>
          <w:divBdr>
            <w:top w:val="none" w:sz="0" w:space="0" w:color="auto"/>
            <w:left w:val="none" w:sz="0" w:space="0" w:color="auto"/>
            <w:bottom w:val="none" w:sz="0" w:space="0" w:color="auto"/>
            <w:right w:val="none" w:sz="0" w:space="0" w:color="auto"/>
          </w:divBdr>
        </w:div>
        <w:div w:id="949239911">
          <w:marLeft w:val="480"/>
          <w:marRight w:val="0"/>
          <w:marTop w:val="0"/>
          <w:marBottom w:val="0"/>
          <w:divBdr>
            <w:top w:val="none" w:sz="0" w:space="0" w:color="auto"/>
            <w:left w:val="none" w:sz="0" w:space="0" w:color="auto"/>
            <w:bottom w:val="none" w:sz="0" w:space="0" w:color="auto"/>
            <w:right w:val="none" w:sz="0" w:space="0" w:color="auto"/>
          </w:divBdr>
        </w:div>
        <w:div w:id="1436631415">
          <w:marLeft w:val="480"/>
          <w:marRight w:val="0"/>
          <w:marTop w:val="0"/>
          <w:marBottom w:val="0"/>
          <w:divBdr>
            <w:top w:val="none" w:sz="0" w:space="0" w:color="auto"/>
            <w:left w:val="none" w:sz="0" w:space="0" w:color="auto"/>
            <w:bottom w:val="none" w:sz="0" w:space="0" w:color="auto"/>
            <w:right w:val="none" w:sz="0" w:space="0" w:color="auto"/>
          </w:divBdr>
        </w:div>
        <w:div w:id="2706974">
          <w:marLeft w:val="480"/>
          <w:marRight w:val="0"/>
          <w:marTop w:val="0"/>
          <w:marBottom w:val="0"/>
          <w:divBdr>
            <w:top w:val="none" w:sz="0" w:space="0" w:color="auto"/>
            <w:left w:val="none" w:sz="0" w:space="0" w:color="auto"/>
            <w:bottom w:val="none" w:sz="0" w:space="0" w:color="auto"/>
            <w:right w:val="none" w:sz="0" w:space="0" w:color="auto"/>
          </w:divBdr>
        </w:div>
        <w:div w:id="2018800332">
          <w:marLeft w:val="480"/>
          <w:marRight w:val="0"/>
          <w:marTop w:val="0"/>
          <w:marBottom w:val="0"/>
          <w:divBdr>
            <w:top w:val="none" w:sz="0" w:space="0" w:color="auto"/>
            <w:left w:val="none" w:sz="0" w:space="0" w:color="auto"/>
            <w:bottom w:val="none" w:sz="0" w:space="0" w:color="auto"/>
            <w:right w:val="none" w:sz="0" w:space="0" w:color="auto"/>
          </w:divBdr>
        </w:div>
        <w:div w:id="342973367">
          <w:marLeft w:val="480"/>
          <w:marRight w:val="0"/>
          <w:marTop w:val="0"/>
          <w:marBottom w:val="0"/>
          <w:divBdr>
            <w:top w:val="none" w:sz="0" w:space="0" w:color="auto"/>
            <w:left w:val="none" w:sz="0" w:space="0" w:color="auto"/>
            <w:bottom w:val="none" w:sz="0" w:space="0" w:color="auto"/>
            <w:right w:val="none" w:sz="0" w:space="0" w:color="auto"/>
          </w:divBdr>
        </w:div>
        <w:div w:id="566839998">
          <w:marLeft w:val="480"/>
          <w:marRight w:val="0"/>
          <w:marTop w:val="0"/>
          <w:marBottom w:val="0"/>
          <w:divBdr>
            <w:top w:val="none" w:sz="0" w:space="0" w:color="auto"/>
            <w:left w:val="none" w:sz="0" w:space="0" w:color="auto"/>
            <w:bottom w:val="none" w:sz="0" w:space="0" w:color="auto"/>
            <w:right w:val="none" w:sz="0" w:space="0" w:color="auto"/>
          </w:divBdr>
        </w:div>
        <w:div w:id="1009166">
          <w:marLeft w:val="480"/>
          <w:marRight w:val="0"/>
          <w:marTop w:val="0"/>
          <w:marBottom w:val="0"/>
          <w:divBdr>
            <w:top w:val="none" w:sz="0" w:space="0" w:color="auto"/>
            <w:left w:val="none" w:sz="0" w:space="0" w:color="auto"/>
            <w:bottom w:val="none" w:sz="0" w:space="0" w:color="auto"/>
            <w:right w:val="none" w:sz="0" w:space="0" w:color="auto"/>
          </w:divBdr>
        </w:div>
        <w:div w:id="1318001365">
          <w:marLeft w:val="480"/>
          <w:marRight w:val="0"/>
          <w:marTop w:val="0"/>
          <w:marBottom w:val="0"/>
          <w:divBdr>
            <w:top w:val="none" w:sz="0" w:space="0" w:color="auto"/>
            <w:left w:val="none" w:sz="0" w:space="0" w:color="auto"/>
            <w:bottom w:val="none" w:sz="0" w:space="0" w:color="auto"/>
            <w:right w:val="none" w:sz="0" w:space="0" w:color="auto"/>
          </w:divBdr>
        </w:div>
        <w:div w:id="1978028837">
          <w:marLeft w:val="480"/>
          <w:marRight w:val="0"/>
          <w:marTop w:val="0"/>
          <w:marBottom w:val="0"/>
          <w:divBdr>
            <w:top w:val="none" w:sz="0" w:space="0" w:color="auto"/>
            <w:left w:val="none" w:sz="0" w:space="0" w:color="auto"/>
            <w:bottom w:val="none" w:sz="0" w:space="0" w:color="auto"/>
            <w:right w:val="none" w:sz="0" w:space="0" w:color="auto"/>
          </w:divBdr>
        </w:div>
        <w:div w:id="1186939004">
          <w:marLeft w:val="480"/>
          <w:marRight w:val="0"/>
          <w:marTop w:val="0"/>
          <w:marBottom w:val="0"/>
          <w:divBdr>
            <w:top w:val="none" w:sz="0" w:space="0" w:color="auto"/>
            <w:left w:val="none" w:sz="0" w:space="0" w:color="auto"/>
            <w:bottom w:val="none" w:sz="0" w:space="0" w:color="auto"/>
            <w:right w:val="none" w:sz="0" w:space="0" w:color="auto"/>
          </w:divBdr>
        </w:div>
        <w:div w:id="1607076244">
          <w:marLeft w:val="480"/>
          <w:marRight w:val="0"/>
          <w:marTop w:val="0"/>
          <w:marBottom w:val="0"/>
          <w:divBdr>
            <w:top w:val="none" w:sz="0" w:space="0" w:color="auto"/>
            <w:left w:val="none" w:sz="0" w:space="0" w:color="auto"/>
            <w:bottom w:val="none" w:sz="0" w:space="0" w:color="auto"/>
            <w:right w:val="none" w:sz="0" w:space="0" w:color="auto"/>
          </w:divBdr>
        </w:div>
        <w:div w:id="184877305">
          <w:marLeft w:val="480"/>
          <w:marRight w:val="0"/>
          <w:marTop w:val="0"/>
          <w:marBottom w:val="0"/>
          <w:divBdr>
            <w:top w:val="none" w:sz="0" w:space="0" w:color="auto"/>
            <w:left w:val="none" w:sz="0" w:space="0" w:color="auto"/>
            <w:bottom w:val="none" w:sz="0" w:space="0" w:color="auto"/>
            <w:right w:val="none" w:sz="0" w:space="0" w:color="auto"/>
          </w:divBdr>
        </w:div>
        <w:div w:id="1427920575">
          <w:marLeft w:val="480"/>
          <w:marRight w:val="0"/>
          <w:marTop w:val="0"/>
          <w:marBottom w:val="0"/>
          <w:divBdr>
            <w:top w:val="none" w:sz="0" w:space="0" w:color="auto"/>
            <w:left w:val="none" w:sz="0" w:space="0" w:color="auto"/>
            <w:bottom w:val="none" w:sz="0" w:space="0" w:color="auto"/>
            <w:right w:val="none" w:sz="0" w:space="0" w:color="auto"/>
          </w:divBdr>
        </w:div>
        <w:div w:id="2115048872">
          <w:marLeft w:val="480"/>
          <w:marRight w:val="0"/>
          <w:marTop w:val="0"/>
          <w:marBottom w:val="0"/>
          <w:divBdr>
            <w:top w:val="none" w:sz="0" w:space="0" w:color="auto"/>
            <w:left w:val="none" w:sz="0" w:space="0" w:color="auto"/>
            <w:bottom w:val="none" w:sz="0" w:space="0" w:color="auto"/>
            <w:right w:val="none" w:sz="0" w:space="0" w:color="auto"/>
          </w:divBdr>
        </w:div>
        <w:div w:id="1608271109">
          <w:marLeft w:val="480"/>
          <w:marRight w:val="0"/>
          <w:marTop w:val="0"/>
          <w:marBottom w:val="0"/>
          <w:divBdr>
            <w:top w:val="none" w:sz="0" w:space="0" w:color="auto"/>
            <w:left w:val="none" w:sz="0" w:space="0" w:color="auto"/>
            <w:bottom w:val="none" w:sz="0" w:space="0" w:color="auto"/>
            <w:right w:val="none" w:sz="0" w:space="0" w:color="auto"/>
          </w:divBdr>
        </w:div>
        <w:div w:id="2016301843">
          <w:marLeft w:val="480"/>
          <w:marRight w:val="0"/>
          <w:marTop w:val="0"/>
          <w:marBottom w:val="0"/>
          <w:divBdr>
            <w:top w:val="none" w:sz="0" w:space="0" w:color="auto"/>
            <w:left w:val="none" w:sz="0" w:space="0" w:color="auto"/>
            <w:bottom w:val="none" w:sz="0" w:space="0" w:color="auto"/>
            <w:right w:val="none" w:sz="0" w:space="0" w:color="auto"/>
          </w:divBdr>
        </w:div>
        <w:div w:id="521094509">
          <w:marLeft w:val="480"/>
          <w:marRight w:val="0"/>
          <w:marTop w:val="0"/>
          <w:marBottom w:val="0"/>
          <w:divBdr>
            <w:top w:val="none" w:sz="0" w:space="0" w:color="auto"/>
            <w:left w:val="none" w:sz="0" w:space="0" w:color="auto"/>
            <w:bottom w:val="none" w:sz="0" w:space="0" w:color="auto"/>
            <w:right w:val="none" w:sz="0" w:space="0" w:color="auto"/>
          </w:divBdr>
        </w:div>
        <w:div w:id="2043508294">
          <w:marLeft w:val="480"/>
          <w:marRight w:val="0"/>
          <w:marTop w:val="0"/>
          <w:marBottom w:val="0"/>
          <w:divBdr>
            <w:top w:val="none" w:sz="0" w:space="0" w:color="auto"/>
            <w:left w:val="none" w:sz="0" w:space="0" w:color="auto"/>
            <w:bottom w:val="none" w:sz="0" w:space="0" w:color="auto"/>
            <w:right w:val="none" w:sz="0" w:space="0" w:color="auto"/>
          </w:divBdr>
        </w:div>
        <w:div w:id="373849614">
          <w:marLeft w:val="480"/>
          <w:marRight w:val="0"/>
          <w:marTop w:val="0"/>
          <w:marBottom w:val="0"/>
          <w:divBdr>
            <w:top w:val="none" w:sz="0" w:space="0" w:color="auto"/>
            <w:left w:val="none" w:sz="0" w:space="0" w:color="auto"/>
            <w:bottom w:val="none" w:sz="0" w:space="0" w:color="auto"/>
            <w:right w:val="none" w:sz="0" w:space="0" w:color="auto"/>
          </w:divBdr>
        </w:div>
        <w:div w:id="273176023">
          <w:marLeft w:val="480"/>
          <w:marRight w:val="0"/>
          <w:marTop w:val="0"/>
          <w:marBottom w:val="0"/>
          <w:divBdr>
            <w:top w:val="none" w:sz="0" w:space="0" w:color="auto"/>
            <w:left w:val="none" w:sz="0" w:space="0" w:color="auto"/>
            <w:bottom w:val="none" w:sz="0" w:space="0" w:color="auto"/>
            <w:right w:val="none" w:sz="0" w:space="0" w:color="auto"/>
          </w:divBdr>
        </w:div>
        <w:div w:id="941184861">
          <w:marLeft w:val="480"/>
          <w:marRight w:val="0"/>
          <w:marTop w:val="0"/>
          <w:marBottom w:val="0"/>
          <w:divBdr>
            <w:top w:val="none" w:sz="0" w:space="0" w:color="auto"/>
            <w:left w:val="none" w:sz="0" w:space="0" w:color="auto"/>
            <w:bottom w:val="none" w:sz="0" w:space="0" w:color="auto"/>
            <w:right w:val="none" w:sz="0" w:space="0" w:color="auto"/>
          </w:divBdr>
        </w:div>
        <w:div w:id="978143607">
          <w:marLeft w:val="480"/>
          <w:marRight w:val="0"/>
          <w:marTop w:val="0"/>
          <w:marBottom w:val="0"/>
          <w:divBdr>
            <w:top w:val="none" w:sz="0" w:space="0" w:color="auto"/>
            <w:left w:val="none" w:sz="0" w:space="0" w:color="auto"/>
            <w:bottom w:val="none" w:sz="0" w:space="0" w:color="auto"/>
            <w:right w:val="none" w:sz="0" w:space="0" w:color="auto"/>
          </w:divBdr>
        </w:div>
        <w:div w:id="2076127807">
          <w:marLeft w:val="480"/>
          <w:marRight w:val="0"/>
          <w:marTop w:val="0"/>
          <w:marBottom w:val="0"/>
          <w:divBdr>
            <w:top w:val="none" w:sz="0" w:space="0" w:color="auto"/>
            <w:left w:val="none" w:sz="0" w:space="0" w:color="auto"/>
            <w:bottom w:val="none" w:sz="0" w:space="0" w:color="auto"/>
            <w:right w:val="none" w:sz="0" w:space="0" w:color="auto"/>
          </w:divBdr>
        </w:div>
        <w:div w:id="544485501">
          <w:marLeft w:val="480"/>
          <w:marRight w:val="0"/>
          <w:marTop w:val="0"/>
          <w:marBottom w:val="0"/>
          <w:divBdr>
            <w:top w:val="none" w:sz="0" w:space="0" w:color="auto"/>
            <w:left w:val="none" w:sz="0" w:space="0" w:color="auto"/>
            <w:bottom w:val="none" w:sz="0" w:space="0" w:color="auto"/>
            <w:right w:val="none" w:sz="0" w:space="0" w:color="auto"/>
          </w:divBdr>
        </w:div>
        <w:div w:id="1162086374">
          <w:marLeft w:val="480"/>
          <w:marRight w:val="0"/>
          <w:marTop w:val="0"/>
          <w:marBottom w:val="0"/>
          <w:divBdr>
            <w:top w:val="none" w:sz="0" w:space="0" w:color="auto"/>
            <w:left w:val="none" w:sz="0" w:space="0" w:color="auto"/>
            <w:bottom w:val="none" w:sz="0" w:space="0" w:color="auto"/>
            <w:right w:val="none" w:sz="0" w:space="0" w:color="auto"/>
          </w:divBdr>
        </w:div>
        <w:div w:id="384915934">
          <w:marLeft w:val="480"/>
          <w:marRight w:val="0"/>
          <w:marTop w:val="0"/>
          <w:marBottom w:val="0"/>
          <w:divBdr>
            <w:top w:val="none" w:sz="0" w:space="0" w:color="auto"/>
            <w:left w:val="none" w:sz="0" w:space="0" w:color="auto"/>
            <w:bottom w:val="none" w:sz="0" w:space="0" w:color="auto"/>
            <w:right w:val="none" w:sz="0" w:space="0" w:color="auto"/>
          </w:divBdr>
        </w:div>
        <w:div w:id="1092779068">
          <w:marLeft w:val="480"/>
          <w:marRight w:val="0"/>
          <w:marTop w:val="0"/>
          <w:marBottom w:val="0"/>
          <w:divBdr>
            <w:top w:val="none" w:sz="0" w:space="0" w:color="auto"/>
            <w:left w:val="none" w:sz="0" w:space="0" w:color="auto"/>
            <w:bottom w:val="none" w:sz="0" w:space="0" w:color="auto"/>
            <w:right w:val="none" w:sz="0" w:space="0" w:color="auto"/>
          </w:divBdr>
        </w:div>
        <w:div w:id="809786270">
          <w:marLeft w:val="480"/>
          <w:marRight w:val="0"/>
          <w:marTop w:val="0"/>
          <w:marBottom w:val="0"/>
          <w:divBdr>
            <w:top w:val="none" w:sz="0" w:space="0" w:color="auto"/>
            <w:left w:val="none" w:sz="0" w:space="0" w:color="auto"/>
            <w:bottom w:val="none" w:sz="0" w:space="0" w:color="auto"/>
            <w:right w:val="none" w:sz="0" w:space="0" w:color="auto"/>
          </w:divBdr>
        </w:div>
        <w:div w:id="1689326831">
          <w:marLeft w:val="480"/>
          <w:marRight w:val="0"/>
          <w:marTop w:val="0"/>
          <w:marBottom w:val="0"/>
          <w:divBdr>
            <w:top w:val="none" w:sz="0" w:space="0" w:color="auto"/>
            <w:left w:val="none" w:sz="0" w:space="0" w:color="auto"/>
            <w:bottom w:val="none" w:sz="0" w:space="0" w:color="auto"/>
            <w:right w:val="none" w:sz="0" w:space="0" w:color="auto"/>
          </w:divBdr>
        </w:div>
        <w:div w:id="444690776">
          <w:marLeft w:val="480"/>
          <w:marRight w:val="0"/>
          <w:marTop w:val="0"/>
          <w:marBottom w:val="0"/>
          <w:divBdr>
            <w:top w:val="none" w:sz="0" w:space="0" w:color="auto"/>
            <w:left w:val="none" w:sz="0" w:space="0" w:color="auto"/>
            <w:bottom w:val="none" w:sz="0" w:space="0" w:color="auto"/>
            <w:right w:val="none" w:sz="0" w:space="0" w:color="auto"/>
          </w:divBdr>
        </w:div>
        <w:div w:id="1453553143">
          <w:marLeft w:val="480"/>
          <w:marRight w:val="0"/>
          <w:marTop w:val="0"/>
          <w:marBottom w:val="0"/>
          <w:divBdr>
            <w:top w:val="none" w:sz="0" w:space="0" w:color="auto"/>
            <w:left w:val="none" w:sz="0" w:space="0" w:color="auto"/>
            <w:bottom w:val="none" w:sz="0" w:space="0" w:color="auto"/>
            <w:right w:val="none" w:sz="0" w:space="0" w:color="auto"/>
          </w:divBdr>
        </w:div>
        <w:div w:id="754669153">
          <w:marLeft w:val="480"/>
          <w:marRight w:val="0"/>
          <w:marTop w:val="0"/>
          <w:marBottom w:val="0"/>
          <w:divBdr>
            <w:top w:val="none" w:sz="0" w:space="0" w:color="auto"/>
            <w:left w:val="none" w:sz="0" w:space="0" w:color="auto"/>
            <w:bottom w:val="none" w:sz="0" w:space="0" w:color="auto"/>
            <w:right w:val="none" w:sz="0" w:space="0" w:color="auto"/>
          </w:divBdr>
        </w:div>
        <w:div w:id="2011980383">
          <w:marLeft w:val="480"/>
          <w:marRight w:val="0"/>
          <w:marTop w:val="0"/>
          <w:marBottom w:val="0"/>
          <w:divBdr>
            <w:top w:val="none" w:sz="0" w:space="0" w:color="auto"/>
            <w:left w:val="none" w:sz="0" w:space="0" w:color="auto"/>
            <w:bottom w:val="none" w:sz="0" w:space="0" w:color="auto"/>
            <w:right w:val="none" w:sz="0" w:space="0" w:color="auto"/>
          </w:divBdr>
        </w:div>
        <w:div w:id="1956596878">
          <w:marLeft w:val="480"/>
          <w:marRight w:val="0"/>
          <w:marTop w:val="0"/>
          <w:marBottom w:val="0"/>
          <w:divBdr>
            <w:top w:val="none" w:sz="0" w:space="0" w:color="auto"/>
            <w:left w:val="none" w:sz="0" w:space="0" w:color="auto"/>
            <w:bottom w:val="none" w:sz="0" w:space="0" w:color="auto"/>
            <w:right w:val="none" w:sz="0" w:space="0" w:color="auto"/>
          </w:divBdr>
        </w:div>
        <w:div w:id="177044618">
          <w:marLeft w:val="480"/>
          <w:marRight w:val="0"/>
          <w:marTop w:val="0"/>
          <w:marBottom w:val="0"/>
          <w:divBdr>
            <w:top w:val="none" w:sz="0" w:space="0" w:color="auto"/>
            <w:left w:val="none" w:sz="0" w:space="0" w:color="auto"/>
            <w:bottom w:val="none" w:sz="0" w:space="0" w:color="auto"/>
            <w:right w:val="none" w:sz="0" w:space="0" w:color="auto"/>
          </w:divBdr>
        </w:div>
        <w:div w:id="1728643770">
          <w:marLeft w:val="480"/>
          <w:marRight w:val="0"/>
          <w:marTop w:val="0"/>
          <w:marBottom w:val="0"/>
          <w:divBdr>
            <w:top w:val="none" w:sz="0" w:space="0" w:color="auto"/>
            <w:left w:val="none" w:sz="0" w:space="0" w:color="auto"/>
            <w:bottom w:val="none" w:sz="0" w:space="0" w:color="auto"/>
            <w:right w:val="none" w:sz="0" w:space="0" w:color="auto"/>
          </w:divBdr>
        </w:div>
        <w:div w:id="542791802">
          <w:marLeft w:val="480"/>
          <w:marRight w:val="0"/>
          <w:marTop w:val="0"/>
          <w:marBottom w:val="0"/>
          <w:divBdr>
            <w:top w:val="none" w:sz="0" w:space="0" w:color="auto"/>
            <w:left w:val="none" w:sz="0" w:space="0" w:color="auto"/>
            <w:bottom w:val="none" w:sz="0" w:space="0" w:color="auto"/>
            <w:right w:val="none" w:sz="0" w:space="0" w:color="auto"/>
          </w:divBdr>
        </w:div>
        <w:div w:id="1343052554">
          <w:marLeft w:val="480"/>
          <w:marRight w:val="0"/>
          <w:marTop w:val="0"/>
          <w:marBottom w:val="0"/>
          <w:divBdr>
            <w:top w:val="none" w:sz="0" w:space="0" w:color="auto"/>
            <w:left w:val="none" w:sz="0" w:space="0" w:color="auto"/>
            <w:bottom w:val="none" w:sz="0" w:space="0" w:color="auto"/>
            <w:right w:val="none" w:sz="0" w:space="0" w:color="auto"/>
          </w:divBdr>
        </w:div>
        <w:div w:id="1047409121">
          <w:marLeft w:val="480"/>
          <w:marRight w:val="0"/>
          <w:marTop w:val="0"/>
          <w:marBottom w:val="0"/>
          <w:divBdr>
            <w:top w:val="none" w:sz="0" w:space="0" w:color="auto"/>
            <w:left w:val="none" w:sz="0" w:space="0" w:color="auto"/>
            <w:bottom w:val="none" w:sz="0" w:space="0" w:color="auto"/>
            <w:right w:val="none" w:sz="0" w:space="0" w:color="auto"/>
          </w:divBdr>
        </w:div>
        <w:div w:id="155535791">
          <w:marLeft w:val="480"/>
          <w:marRight w:val="0"/>
          <w:marTop w:val="0"/>
          <w:marBottom w:val="0"/>
          <w:divBdr>
            <w:top w:val="none" w:sz="0" w:space="0" w:color="auto"/>
            <w:left w:val="none" w:sz="0" w:space="0" w:color="auto"/>
            <w:bottom w:val="none" w:sz="0" w:space="0" w:color="auto"/>
            <w:right w:val="none" w:sz="0" w:space="0" w:color="auto"/>
          </w:divBdr>
        </w:div>
        <w:div w:id="1754932077">
          <w:marLeft w:val="480"/>
          <w:marRight w:val="0"/>
          <w:marTop w:val="0"/>
          <w:marBottom w:val="0"/>
          <w:divBdr>
            <w:top w:val="none" w:sz="0" w:space="0" w:color="auto"/>
            <w:left w:val="none" w:sz="0" w:space="0" w:color="auto"/>
            <w:bottom w:val="none" w:sz="0" w:space="0" w:color="auto"/>
            <w:right w:val="none" w:sz="0" w:space="0" w:color="auto"/>
          </w:divBdr>
        </w:div>
        <w:div w:id="760369530">
          <w:marLeft w:val="480"/>
          <w:marRight w:val="0"/>
          <w:marTop w:val="0"/>
          <w:marBottom w:val="0"/>
          <w:divBdr>
            <w:top w:val="none" w:sz="0" w:space="0" w:color="auto"/>
            <w:left w:val="none" w:sz="0" w:space="0" w:color="auto"/>
            <w:bottom w:val="none" w:sz="0" w:space="0" w:color="auto"/>
            <w:right w:val="none" w:sz="0" w:space="0" w:color="auto"/>
          </w:divBdr>
        </w:div>
        <w:div w:id="1563440495">
          <w:marLeft w:val="480"/>
          <w:marRight w:val="0"/>
          <w:marTop w:val="0"/>
          <w:marBottom w:val="0"/>
          <w:divBdr>
            <w:top w:val="none" w:sz="0" w:space="0" w:color="auto"/>
            <w:left w:val="none" w:sz="0" w:space="0" w:color="auto"/>
            <w:bottom w:val="none" w:sz="0" w:space="0" w:color="auto"/>
            <w:right w:val="none" w:sz="0" w:space="0" w:color="auto"/>
          </w:divBdr>
        </w:div>
        <w:div w:id="1917470161">
          <w:marLeft w:val="480"/>
          <w:marRight w:val="0"/>
          <w:marTop w:val="0"/>
          <w:marBottom w:val="0"/>
          <w:divBdr>
            <w:top w:val="none" w:sz="0" w:space="0" w:color="auto"/>
            <w:left w:val="none" w:sz="0" w:space="0" w:color="auto"/>
            <w:bottom w:val="none" w:sz="0" w:space="0" w:color="auto"/>
            <w:right w:val="none" w:sz="0" w:space="0" w:color="auto"/>
          </w:divBdr>
        </w:div>
        <w:div w:id="99885908">
          <w:marLeft w:val="480"/>
          <w:marRight w:val="0"/>
          <w:marTop w:val="0"/>
          <w:marBottom w:val="0"/>
          <w:divBdr>
            <w:top w:val="none" w:sz="0" w:space="0" w:color="auto"/>
            <w:left w:val="none" w:sz="0" w:space="0" w:color="auto"/>
            <w:bottom w:val="none" w:sz="0" w:space="0" w:color="auto"/>
            <w:right w:val="none" w:sz="0" w:space="0" w:color="auto"/>
          </w:divBdr>
        </w:div>
        <w:div w:id="1363095865">
          <w:marLeft w:val="480"/>
          <w:marRight w:val="0"/>
          <w:marTop w:val="0"/>
          <w:marBottom w:val="0"/>
          <w:divBdr>
            <w:top w:val="none" w:sz="0" w:space="0" w:color="auto"/>
            <w:left w:val="none" w:sz="0" w:space="0" w:color="auto"/>
            <w:bottom w:val="none" w:sz="0" w:space="0" w:color="auto"/>
            <w:right w:val="none" w:sz="0" w:space="0" w:color="auto"/>
          </w:divBdr>
        </w:div>
        <w:div w:id="1939824470">
          <w:marLeft w:val="480"/>
          <w:marRight w:val="0"/>
          <w:marTop w:val="0"/>
          <w:marBottom w:val="0"/>
          <w:divBdr>
            <w:top w:val="none" w:sz="0" w:space="0" w:color="auto"/>
            <w:left w:val="none" w:sz="0" w:space="0" w:color="auto"/>
            <w:bottom w:val="none" w:sz="0" w:space="0" w:color="auto"/>
            <w:right w:val="none" w:sz="0" w:space="0" w:color="auto"/>
          </w:divBdr>
        </w:div>
        <w:div w:id="2040204709">
          <w:marLeft w:val="480"/>
          <w:marRight w:val="0"/>
          <w:marTop w:val="0"/>
          <w:marBottom w:val="0"/>
          <w:divBdr>
            <w:top w:val="none" w:sz="0" w:space="0" w:color="auto"/>
            <w:left w:val="none" w:sz="0" w:space="0" w:color="auto"/>
            <w:bottom w:val="none" w:sz="0" w:space="0" w:color="auto"/>
            <w:right w:val="none" w:sz="0" w:space="0" w:color="auto"/>
          </w:divBdr>
        </w:div>
        <w:div w:id="1960331196">
          <w:marLeft w:val="480"/>
          <w:marRight w:val="0"/>
          <w:marTop w:val="0"/>
          <w:marBottom w:val="0"/>
          <w:divBdr>
            <w:top w:val="none" w:sz="0" w:space="0" w:color="auto"/>
            <w:left w:val="none" w:sz="0" w:space="0" w:color="auto"/>
            <w:bottom w:val="none" w:sz="0" w:space="0" w:color="auto"/>
            <w:right w:val="none" w:sz="0" w:space="0" w:color="auto"/>
          </w:divBdr>
        </w:div>
        <w:div w:id="418138172">
          <w:marLeft w:val="480"/>
          <w:marRight w:val="0"/>
          <w:marTop w:val="0"/>
          <w:marBottom w:val="0"/>
          <w:divBdr>
            <w:top w:val="none" w:sz="0" w:space="0" w:color="auto"/>
            <w:left w:val="none" w:sz="0" w:space="0" w:color="auto"/>
            <w:bottom w:val="none" w:sz="0" w:space="0" w:color="auto"/>
            <w:right w:val="none" w:sz="0" w:space="0" w:color="auto"/>
          </w:divBdr>
        </w:div>
        <w:div w:id="899899389">
          <w:marLeft w:val="480"/>
          <w:marRight w:val="0"/>
          <w:marTop w:val="0"/>
          <w:marBottom w:val="0"/>
          <w:divBdr>
            <w:top w:val="none" w:sz="0" w:space="0" w:color="auto"/>
            <w:left w:val="none" w:sz="0" w:space="0" w:color="auto"/>
            <w:bottom w:val="none" w:sz="0" w:space="0" w:color="auto"/>
            <w:right w:val="none" w:sz="0" w:space="0" w:color="auto"/>
          </w:divBdr>
        </w:div>
        <w:div w:id="99498882">
          <w:marLeft w:val="480"/>
          <w:marRight w:val="0"/>
          <w:marTop w:val="0"/>
          <w:marBottom w:val="0"/>
          <w:divBdr>
            <w:top w:val="none" w:sz="0" w:space="0" w:color="auto"/>
            <w:left w:val="none" w:sz="0" w:space="0" w:color="auto"/>
            <w:bottom w:val="none" w:sz="0" w:space="0" w:color="auto"/>
            <w:right w:val="none" w:sz="0" w:space="0" w:color="auto"/>
          </w:divBdr>
        </w:div>
        <w:div w:id="66616954">
          <w:marLeft w:val="480"/>
          <w:marRight w:val="0"/>
          <w:marTop w:val="0"/>
          <w:marBottom w:val="0"/>
          <w:divBdr>
            <w:top w:val="none" w:sz="0" w:space="0" w:color="auto"/>
            <w:left w:val="none" w:sz="0" w:space="0" w:color="auto"/>
            <w:bottom w:val="none" w:sz="0" w:space="0" w:color="auto"/>
            <w:right w:val="none" w:sz="0" w:space="0" w:color="auto"/>
          </w:divBdr>
        </w:div>
        <w:div w:id="1032995844">
          <w:marLeft w:val="480"/>
          <w:marRight w:val="0"/>
          <w:marTop w:val="0"/>
          <w:marBottom w:val="0"/>
          <w:divBdr>
            <w:top w:val="none" w:sz="0" w:space="0" w:color="auto"/>
            <w:left w:val="none" w:sz="0" w:space="0" w:color="auto"/>
            <w:bottom w:val="none" w:sz="0" w:space="0" w:color="auto"/>
            <w:right w:val="none" w:sz="0" w:space="0" w:color="auto"/>
          </w:divBdr>
        </w:div>
        <w:div w:id="1817602479">
          <w:marLeft w:val="480"/>
          <w:marRight w:val="0"/>
          <w:marTop w:val="0"/>
          <w:marBottom w:val="0"/>
          <w:divBdr>
            <w:top w:val="none" w:sz="0" w:space="0" w:color="auto"/>
            <w:left w:val="none" w:sz="0" w:space="0" w:color="auto"/>
            <w:bottom w:val="none" w:sz="0" w:space="0" w:color="auto"/>
            <w:right w:val="none" w:sz="0" w:space="0" w:color="auto"/>
          </w:divBdr>
        </w:div>
        <w:div w:id="153225056">
          <w:marLeft w:val="480"/>
          <w:marRight w:val="0"/>
          <w:marTop w:val="0"/>
          <w:marBottom w:val="0"/>
          <w:divBdr>
            <w:top w:val="none" w:sz="0" w:space="0" w:color="auto"/>
            <w:left w:val="none" w:sz="0" w:space="0" w:color="auto"/>
            <w:bottom w:val="none" w:sz="0" w:space="0" w:color="auto"/>
            <w:right w:val="none" w:sz="0" w:space="0" w:color="auto"/>
          </w:divBdr>
        </w:div>
        <w:div w:id="1967614786">
          <w:marLeft w:val="480"/>
          <w:marRight w:val="0"/>
          <w:marTop w:val="0"/>
          <w:marBottom w:val="0"/>
          <w:divBdr>
            <w:top w:val="none" w:sz="0" w:space="0" w:color="auto"/>
            <w:left w:val="none" w:sz="0" w:space="0" w:color="auto"/>
            <w:bottom w:val="none" w:sz="0" w:space="0" w:color="auto"/>
            <w:right w:val="none" w:sz="0" w:space="0" w:color="auto"/>
          </w:divBdr>
        </w:div>
        <w:div w:id="1523472594">
          <w:marLeft w:val="480"/>
          <w:marRight w:val="0"/>
          <w:marTop w:val="0"/>
          <w:marBottom w:val="0"/>
          <w:divBdr>
            <w:top w:val="none" w:sz="0" w:space="0" w:color="auto"/>
            <w:left w:val="none" w:sz="0" w:space="0" w:color="auto"/>
            <w:bottom w:val="none" w:sz="0" w:space="0" w:color="auto"/>
            <w:right w:val="none" w:sz="0" w:space="0" w:color="auto"/>
          </w:divBdr>
        </w:div>
        <w:div w:id="536241181">
          <w:marLeft w:val="480"/>
          <w:marRight w:val="0"/>
          <w:marTop w:val="0"/>
          <w:marBottom w:val="0"/>
          <w:divBdr>
            <w:top w:val="none" w:sz="0" w:space="0" w:color="auto"/>
            <w:left w:val="none" w:sz="0" w:space="0" w:color="auto"/>
            <w:bottom w:val="none" w:sz="0" w:space="0" w:color="auto"/>
            <w:right w:val="none" w:sz="0" w:space="0" w:color="auto"/>
          </w:divBdr>
        </w:div>
        <w:div w:id="1444030968">
          <w:marLeft w:val="480"/>
          <w:marRight w:val="0"/>
          <w:marTop w:val="0"/>
          <w:marBottom w:val="0"/>
          <w:divBdr>
            <w:top w:val="none" w:sz="0" w:space="0" w:color="auto"/>
            <w:left w:val="none" w:sz="0" w:space="0" w:color="auto"/>
            <w:bottom w:val="none" w:sz="0" w:space="0" w:color="auto"/>
            <w:right w:val="none" w:sz="0" w:space="0" w:color="auto"/>
          </w:divBdr>
        </w:div>
        <w:div w:id="790981686">
          <w:marLeft w:val="480"/>
          <w:marRight w:val="0"/>
          <w:marTop w:val="0"/>
          <w:marBottom w:val="0"/>
          <w:divBdr>
            <w:top w:val="none" w:sz="0" w:space="0" w:color="auto"/>
            <w:left w:val="none" w:sz="0" w:space="0" w:color="auto"/>
            <w:bottom w:val="none" w:sz="0" w:space="0" w:color="auto"/>
            <w:right w:val="none" w:sz="0" w:space="0" w:color="auto"/>
          </w:divBdr>
        </w:div>
        <w:div w:id="148062925">
          <w:marLeft w:val="480"/>
          <w:marRight w:val="0"/>
          <w:marTop w:val="0"/>
          <w:marBottom w:val="0"/>
          <w:divBdr>
            <w:top w:val="none" w:sz="0" w:space="0" w:color="auto"/>
            <w:left w:val="none" w:sz="0" w:space="0" w:color="auto"/>
            <w:bottom w:val="none" w:sz="0" w:space="0" w:color="auto"/>
            <w:right w:val="none" w:sz="0" w:space="0" w:color="auto"/>
          </w:divBdr>
        </w:div>
        <w:div w:id="1451244380">
          <w:marLeft w:val="480"/>
          <w:marRight w:val="0"/>
          <w:marTop w:val="0"/>
          <w:marBottom w:val="0"/>
          <w:divBdr>
            <w:top w:val="none" w:sz="0" w:space="0" w:color="auto"/>
            <w:left w:val="none" w:sz="0" w:space="0" w:color="auto"/>
            <w:bottom w:val="none" w:sz="0" w:space="0" w:color="auto"/>
            <w:right w:val="none" w:sz="0" w:space="0" w:color="auto"/>
          </w:divBdr>
        </w:div>
        <w:div w:id="1445266878">
          <w:marLeft w:val="480"/>
          <w:marRight w:val="0"/>
          <w:marTop w:val="0"/>
          <w:marBottom w:val="0"/>
          <w:divBdr>
            <w:top w:val="none" w:sz="0" w:space="0" w:color="auto"/>
            <w:left w:val="none" w:sz="0" w:space="0" w:color="auto"/>
            <w:bottom w:val="none" w:sz="0" w:space="0" w:color="auto"/>
            <w:right w:val="none" w:sz="0" w:space="0" w:color="auto"/>
          </w:divBdr>
        </w:div>
        <w:div w:id="1316760271">
          <w:marLeft w:val="480"/>
          <w:marRight w:val="0"/>
          <w:marTop w:val="0"/>
          <w:marBottom w:val="0"/>
          <w:divBdr>
            <w:top w:val="none" w:sz="0" w:space="0" w:color="auto"/>
            <w:left w:val="none" w:sz="0" w:space="0" w:color="auto"/>
            <w:bottom w:val="none" w:sz="0" w:space="0" w:color="auto"/>
            <w:right w:val="none" w:sz="0" w:space="0" w:color="auto"/>
          </w:divBdr>
        </w:div>
        <w:div w:id="1659308494">
          <w:marLeft w:val="480"/>
          <w:marRight w:val="0"/>
          <w:marTop w:val="0"/>
          <w:marBottom w:val="0"/>
          <w:divBdr>
            <w:top w:val="none" w:sz="0" w:space="0" w:color="auto"/>
            <w:left w:val="none" w:sz="0" w:space="0" w:color="auto"/>
            <w:bottom w:val="none" w:sz="0" w:space="0" w:color="auto"/>
            <w:right w:val="none" w:sz="0" w:space="0" w:color="auto"/>
          </w:divBdr>
        </w:div>
        <w:div w:id="591399243">
          <w:marLeft w:val="480"/>
          <w:marRight w:val="0"/>
          <w:marTop w:val="0"/>
          <w:marBottom w:val="0"/>
          <w:divBdr>
            <w:top w:val="none" w:sz="0" w:space="0" w:color="auto"/>
            <w:left w:val="none" w:sz="0" w:space="0" w:color="auto"/>
            <w:bottom w:val="none" w:sz="0" w:space="0" w:color="auto"/>
            <w:right w:val="none" w:sz="0" w:space="0" w:color="auto"/>
          </w:divBdr>
        </w:div>
        <w:div w:id="308363173">
          <w:marLeft w:val="480"/>
          <w:marRight w:val="0"/>
          <w:marTop w:val="0"/>
          <w:marBottom w:val="0"/>
          <w:divBdr>
            <w:top w:val="none" w:sz="0" w:space="0" w:color="auto"/>
            <w:left w:val="none" w:sz="0" w:space="0" w:color="auto"/>
            <w:bottom w:val="none" w:sz="0" w:space="0" w:color="auto"/>
            <w:right w:val="none" w:sz="0" w:space="0" w:color="auto"/>
          </w:divBdr>
        </w:div>
        <w:div w:id="851802774">
          <w:marLeft w:val="480"/>
          <w:marRight w:val="0"/>
          <w:marTop w:val="0"/>
          <w:marBottom w:val="0"/>
          <w:divBdr>
            <w:top w:val="none" w:sz="0" w:space="0" w:color="auto"/>
            <w:left w:val="none" w:sz="0" w:space="0" w:color="auto"/>
            <w:bottom w:val="none" w:sz="0" w:space="0" w:color="auto"/>
            <w:right w:val="none" w:sz="0" w:space="0" w:color="auto"/>
          </w:divBdr>
        </w:div>
        <w:div w:id="62921017">
          <w:marLeft w:val="480"/>
          <w:marRight w:val="0"/>
          <w:marTop w:val="0"/>
          <w:marBottom w:val="0"/>
          <w:divBdr>
            <w:top w:val="none" w:sz="0" w:space="0" w:color="auto"/>
            <w:left w:val="none" w:sz="0" w:space="0" w:color="auto"/>
            <w:bottom w:val="none" w:sz="0" w:space="0" w:color="auto"/>
            <w:right w:val="none" w:sz="0" w:space="0" w:color="auto"/>
          </w:divBdr>
        </w:div>
        <w:div w:id="1032077482">
          <w:marLeft w:val="480"/>
          <w:marRight w:val="0"/>
          <w:marTop w:val="0"/>
          <w:marBottom w:val="0"/>
          <w:divBdr>
            <w:top w:val="none" w:sz="0" w:space="0" w:color="auto"/>
            <w:left w:val="none" w:sz="0" w:space="0" w:color="auto"/>
            <w:bottom w:val="none" w:sz="0" w:space="0" w:color="auto"/>
            <w:right w:val="none" w:sz="0" w:space="0" w:color="auto"/>
          </w:divBdr>
        </w:div>
        <w:div w:id="1304386366">
          <w:marLeft w:val="480"/>
          <w:marRight w:val="0"/>
          <w:marTop w:val="0"/>
          <w:marBottom w:val="0"/>
          <w:divBdr>
            <w:top w:val="none" w:sz="0" w:space="0" w:color="auto"/>
            <w:left w:val="none" w:sz="0" w:space="0" w:color="auto"/>
            <w:bottom w:val="none" w:sz="0" w:space="0" w:color="auto"/>
            <w:right w:val="none" w:sz="0" w:space="0" w:color="auto"/>
          </w:divBdr>
        </w:div>
        <w:div w:id="2146578519">
          <w:marLeft w:val="480"/>
          <w:marRight w:val="0"/>
          <w:marTop w:val="0"/>
          <w:marBottom w:val="0"/>
          <w:divBdr>
            <w:top w:val="none" w:sz="0" w:space="0" w:color="auto"/>
            <w:left w:val="none" w:sz="0" w:space="0" w:color="auto"/>
            <w:bottom w:val="none" w:sz="0" w:space="0" w:color="auto"/>
            <w:right w:val="none" w:sz="0" w:space="0" w:color="auto"/>
          </w:divBdr>
        </w:div>
        <w:div w:id="204371889">
          <w:marLeft w:val="480"/>
          <w:marRight w:val="0"/>
          <w:marTop w:val="0"/>
          <w:marBottom w:val="0"/>
          <w:divBdr>
            <w:top w:val="none" w:sz="0" w:space="0" w:color="auto"/>
            <w:left w:val="none" w:sz="0" w:space="0" w:color="auto"/>
            <w:bottom w:val="none" w:sz="0" w:space="0" w:color="auto"/>
            <w:right w:val="none" w:sz="0" w:space="0" w:color="auto"/>
          </w:divBdr>
        </w:div>
        <w:div w:id="1559709674">
          <w:marLeft w:val="480"/>
          <w:marRight w:val="0"/>
          <w:marTop w:val="0"/>
          <w:marBottom w:val="0"/>
          <w:divBdr>
            <w:top w:val="none" w:sz="0" w:space="0" w:color="auto"/>
            <w:left w:val="none" w:sz="0" w:space="0" w:color="auto"/>
            <w:bottom w:val="none" w:sz="0" w:space="0" w:color="auto"/>
            <w:right w:val="none" w:sz="0" w:space="0" w:color="auto"/>
          </w:divBdr>
        </w:div>
        <w:div w:id="1921137015">
          <w:marLeft w:val="480"/>
          <w:marRight w:val="0"/>
          <w:marTop w:val="0"/>
          <w:marBottom w:val="0"/>
          <w:divBdr>
            <w:top w:val="none" w:sz="0" w:space="0" w:color="auto"/>
            <w:left w:val="none" w:sz="0" w:space="0" w:color="auto"/>
            <w:bottom w:val="none" w:sz="0" w:space="0" w:color="auto"/>
            <w:right w:val="none" w:sz="0" w:space="0" w:color="auto"/>
          </w:divBdr>
        </w:div>
        <w:div w:id="592973966">
          <w:marLeft w:val="480"/>
          <w:marRight w:val="0"/>
          <w:marTop w:val="0"/>
          <w:marBottom w:val="0"/>
          <w:divBdr>
            <w:top w:val="none" w:sz="0" w:space="0" w:color="auto"/>
            <w:left w:val="none" w:sz="0" w:space="0" w:color="auto"/>
            <w:bottom w:val="none" w:sz="0" w:space="0" w:color="auto"/>
            <w:right w:val="none" w:sz="0" w:space="0" w:color="auto"/>
          </w:divBdr>
        </w:div>
        <w:div w:id="722485859">
          <w:marLeft w:val="480"/>
          <w:marRight w:val="0"/>
          <w:marTop w:val="0"/>
          <w:marBottom w:val="0"/>
          <w:divBdr>
            <w:top w:val="none" w:sz="0" w:space="0" w:color="auto"/>
            <w:left w:val="none" w:sz="0" w:space="0" w:color="auto"/>
            <w:bottom w:val="none" w:sz="0" w:space="0" w:color="auto"/>
            <w:right w:val="none" w:sz="0" w:space="0" w:color="auto"/>
          </w:divBdr>
        </w:div>
        <w:div w:id="1965647054">
          <w:marLeft w:val="480"/>
          <w:marRight w:val="0"/>
          <w:marTop w:val="0"/>
          <w:marBottom w:val="0"/>
          <w:divBdr>
            <w:top w:val="none" w:sz="0" w:space="0" w:color="auto"/>
            <w:left w:val="none" w:sz="0" w:space="0" w:color="auto"/>
            <w:bottom w:val="none" w:sz="0" w:space="0" w:color="auto"/>
            <w:right w:val="none" w:sz="0" w:space="0" w:color="auto"/>
          </w:divBdr>
        </w:div>
        <w:div w:id="1203518874">
          <w:marLeft w:val="480"/>
          <w:marRight w:val="0"/>
          <w:marTop w:val="0"/>
          <w:marBottom w:val="0"/>
          <w:divBdr>
            <w:top w:val="none" w:sz="0" w:space="0" w:color="auto"/>
            <w:left w:val="none" w:sz="0" w:space="0" w:color="auto"/>
            <w:bottom w:val="none" w:sz="0" w:space="0" w:color="auto"/>
            <w:right w:val="none" w:sz="0" w:space="0" w:color="auto"/>
          </w:divBdr>
        </w:div>
        <w:div w:id="1546717481">
          <w:marLeft w:val="480"/>
          <w:marRight w:val="0"/>
          <w:marTop w:val="0"/>
          <w:marBottom w:val="0"/>
          <w:divBdr>
            <w:top w:val="none" w:sz="0" w:space="0" w:color="auto"/>
            <w:left w:val="none" w:sz="0" w:space="0" w:color="auto"/>
            <w:bottom w:val="none" w:sz="0" w:space="0" w:color="auto"/>
            <w:right w:val="none" w:sz="0" w:space="0" w:color="auto"/>
          </w:divBdr>
        </w:div>
        <w:div w:id="2063359459">
          <w:marLeft w:val="480"/>
          <w:marRight w:val="0"/>
          <w:marTop w:val="0"/>
          <w:marBottom w:val="0"/>
          <w:divBdr>
            <w:top w:val="none" w:sz="0" w:space="0" w:color="auto"/>
            <w:left w:val="none" w:sz="0" w:space="0" w:color="auto"/>
            <w:bottom w:val="none" w:sz="0" w:space="0" w:color="auto"/>
            <w:right w:val="none" w:sz="0" w:space="0" w:color="auto"/>
          </w:divBdr>
        </w:div>
        <w:div w:id="1987205168">
          <w:marLeft w:val="480"/>
          <w:marRight w:val="0"/>
          <w:marTop w:val="0"/>
          <w:marBottom w:val="0"/>
          <w:divBdr>
            <w:top w:val="none" w:sz="0" w:space="0" w:color="auto"/>
            <w:left w:val="none" w:sz="0" w:space="0" w:color="auto"/>
            <w:bottom w:val="none" w:sz="0" w:space="0" w:color="auto"/>
            <w:right w:val="none" w:sz="0" w:space="0" w:color="auto"/>
          </w:divBdr>
        </w:div>
        <w:div w:id="1404328916">
          <w:marLeft w:val="480"/>
          <w:marRight w:val="0"/>
          <w:marTop w:val="0"/>
          <w:marBottom w:val="0"/>
          <w:divBdr>
            <w:top w:val="none" w:sz="0" w:space="0" w:color="auto"/>
            <w:left w:val="none" w:sz="0" w:space="0" w:color="auto"/>
            <w:bottom w:val="none" w:sz="0" w:space="0" w:color="auto"/>
            <w:right w:val="none" w:sz="0" w:space="0" w:color="auto"/>
          </w:divBdr>
        </w:div>
        <w:div w:id="1801536409">
          <w:marLeft w:val="480"/>
          <w:marRight w:val="0"/>
          <w:marTop w:val="0"/>
          <w:marBottom w:val="0"/>
          <w:divBdr>
            <w:top w:val="none" w:sz="0" w:space="0" w:color="auto"/>
            <w:left w:val="none" w:sz="0" w:space="0" w:color="auto"/>
            <w:bottom w:val="none" w:sz="0" w:space="0" w:color="auto"/>
            <w:right w:val="none" w:sz="0" w:space="0" w:color="auto"/>
          </w:divBdr>
        </w:div>
        <w:div w:id="1803376572">
          <w:marLeft w:val="480"/>
          <w:marRight w:val="0"/>
          <w:marTop w:val="0"/>
          <w:marBottom w:val="0"/>
          <w:divBdr>
            <w:top w:val="none" w:sz="0" w:space="0" w:color="auto"/>
            <w:left w:val="none" w:sz="0" w:space="0" w:color="auto"/>
            <w:bottom w:val="none" w:sz="0" w:space="0" w:color="auto"/>
            <w:right w:val="none" w:sz="0" w:space="0" w:color="auto"/>
          </w:divBdr>
        </w:div>
        <w:div w:id="2084403426">
          <w:marLeft w:val="480"/>
          <w:marRight w:val="0"/>
          <w:marTop w:val="0"/>
          <w:marBottom w:val="0"/>
          <w:divBdr>
            <w:top w:val="none" w:sz="0" w:space="0" w:color="auto"/>
            <w:left w:val="none" w:sz="0" w:space="0" w:color="auto"/>
            <w:bottom w:val="none" w:sz="0" w:space="0" w:color="auto"/>
            <w:right w:val="none" w:sz="0" w:space="0" w:color="auto"/>
          </w:divBdr>
        </w:div>
        <w:div w:id="391395240">
          <w:marLeft w:val="480"/>
          <w:marRight w:val="0"/>
          <w:marTop w:val="0"/>
          <w:marBottom w:val="0"/>
          <w:divBdr>
            <w:top w:val="none" w:sz="0" w:space="0" w:color="auto"/>
            <w:left w:val="none" w:sz="0" w:space="0" w:color="auto"/>
            <w:bottom w:val="none" w:sz="0" w:space="0" w:color="auto"/>
            <w:right w:val="none" w:sz="0" w:space="0" w:color="auto"/>
          </w:divBdr>
        </w:div>
        <w:div w:id="1045564498">
          <w:marLeft w:val="480"/>
          <w:marRight w:val="0"/>
          <w:marTop w:val="0"/>
          <w:marBottom w:val="0"/>
          <w:divBdr>
            <w:top w:val="none" w:sz="0" w:space="0" w:color="auto"/>
            <w:left w:val="none" w:sz="0" w:space="0" w:color="auto"/>
            <w:bottom w:val="none" w:sz="0" w:space="0" w:color="auto"/>
            <w:right w:val="none" w:sz="0" w:space="0" w:color="auto"/>
          </w:divBdr>
        </w:div>
        <w:div w:id="585769226">
          <w:marLeft w:val="480"/>
          <w:marRight w:val="0"/>
          <w:marTop w:val="0"/>
          <w:marBottom w:val="0"/>
          <w:divBdr>
            <w:top w:val="none" w:sz="0" w:space="0" w:color="auto"/>
            <w:left w:val="none" w:sz="0" w:space="0" w:color="auto"/>
            <w:bottom w:val="none" w:sz="0" w:space="0" w:color="auto"/>
            <w:right w:val="none" w:sz="0" w:space="0" w:color="auto"/>
          </w:divBdr>
        </w:div>
        <w:div w:id="477190786">
          <w:marLeft w:val="480"/>
          <w:marRight w:val="0"/>
          <w:marTop w:val="0"/>
          <w:marBottom w:val="0"/>
          <w:divBdr>
            <w:top w:val="none" w:sz="0" w:space="0" w:color="auto"/>
            <w:left w:val="none" w:sz="0" w:space="0" w:color="auto"/>
            <w:bottom w:val="none" w:sz="0" w:space="0" w:color="auto"/>
            <w:right w:val="none" w:sz="0" w:space="0" w:color="auto"/>
          </w:divBdr>
        </w:div>
        <w:div w:id="1429815411">
          <w:marLeft w:val="480"/>
          <w:marRight w:val="0"/>
          <w:marTop w:val="0"/>
          <w:marBottom w:val="0"/>
          <w:divBdr>
            <w:top w:val="none" w:sz="0" w:space="0" w:color="auto"/>
            <w:left w:val="none" w:sz="0" w:space="0" w:color="auto"/>
            <w:bottom w:val="none" w:sz="0" w:space="0" w:color="auto"/>
            <w:right w:val="none" w:sz="0" w:space="0" w:color="auto"/>
          </w:divBdr>
        </w:div>
        <w:div w:id="668562926">
          <w:marLeft w:val="480"/>
          <w:marRight w:val="0"/>
          <w:marTop w:val="0"/>
          <w:marBottom w:val="0"/>
          <w:divBdr>
            <w:top w:val="none" w:sz="0" w:space="0" w:color="auto"/>
            <w:left w:val="none" w:sz="0" w:space="0" w:color="auto"/>
            <w:bottom w:val="none" w:sz="0" w:space="0" w:color="auto"/>
            <w:right w:val="none" w:sz="0" w:space="0" w:color="auto"/>
          </w:divBdr>
        </w:div>
        <w:div w:id="1594511156">
          <w:marLeft w:val="480"/>
          <w:marRight w:val="0"/>
          <w:marTop w:val="0"/>
          <w:marBottom w:val="0"/>
          <w:divBdr>
            <w:top w:val="none" w:sz="0" w:space="0" w:color="auto"/>
            <w:left w:val="none" w:sz="0" w:space="0" w:color="auto"/>
            <w:bottom w:val="none" w:sz="0" w:space="0" w:color="auto"/>
            <w:right w:val="none" w:sz="0" w:space="0" w:color="auto"/>
          </w:divBdr>
        </w:div>
        <w:div w:id="248123004">
          <w:marLeft w:val="480"/>
          <w:marRight w:val="0"/>
          <w:marTop w:val="0"/>
          <w:marBottom w:val="0"/>
          <w:divBdr>
            <w:top w:val="none" w:sz="0" w:space="0" w:color="auto"/>
            <w:left w:val="none" w:sz="0" w:space="0" w:color="auto"/>
            <w:bottom w:val="none" w:sz="0" w:space="0" w:color="auto"/>
            <w:right w:val="none" w:sz="0" w:space="0" w:color="auto"/>
          </w:divBdr>
        </w:div>
        <w:div w:id="1187333000">
          <w:marLeft w:val="480"/>
          <w:marRight w:val="0"/>
          <w:marTop w:val="0"/>
          <w:marBottom w:val="0"/>
          <w:divBdr>
            <w:top w:val="none" w:sz="0" w:space="0" w:color="auto"/>
            <w:left w:val="none" w:sz="0" w:space="0" w:color="auto"/>
            <w:bottom w:val="none" w:sz="0" w:space="0" w:color="auto"/>
            <w:right w:val="none" w:sz="0" w:space="0" w:color="auto"/>
          </w:divBdr>
        </w:div>
        <w:div w:id="1230267898">
          <w:marLeft w:val="480"/>
          <w:marRight w:val="0"/>
          <w:marTop w:val="0"/>
          <w:marBottom w:val="0"/>
          <w:divBdr>
            <w:top w:val="none" w:sz="0" w:space="0" w:color="auto"/>
            <w:left w:val="none" w:sz="0" w:space="0" w:color="auto"/>
            <w:bottom w:val="none" w:sz="0" w:space="0" w:color="auto"/>
            <w:right w:val="none" w:sz="0" w:space="0" w:color="auto"/>
          </w:divBdr>
        </w:div>
        <w:div w:id="1193111342">
          <w:marLeft w:val="480"/>
          <w:marRight w:val="0"/>
          <w:marTop w:val="0"/>
          <w:marBottom w:val="0"/>
          <w:divBdr>
            <w:top w:val="none" w:sz="0" w:space="0" w:color="auto"/>
            <w:left w:val="none" w:sz="0" w:space="0" w:color="auto"/>
            <w:bottom w:val="none" w:sz="0" w:space="0" w:color="auto"/>
            <w:right w:val="none" w:sz="0" w:space="0" w:color="auto"/>
          </w:divBdr>
        </w:div>
        <w:div w:id="1305239027">
          <w:marLeft w:val="480"/>
          <w:marRight w:val="0"/>
          <w:marTop w:val="0"/>
          <w:marBottom w:val="0"/>
          <w:divBdr>
            <w:top w:val="none" w:sz="0" w:space="0" w:color="auto"/>
            <w:left w:val="none" w:sz="0" w:space="0" w:color="auto"/>
            <w:bottom w:val="none" w:sz="0" w:space="0" w:color="auto"/>
            <w:right w:val="none" w:sz="0" w:space="0" w:color="auto"/>
          </w:divBdr>
        </w:div>
        <w:div w:id="1615558447">
          <w:marLeft w:val="480"/>
          <w:marRight w:val="0"/>
          <w:marTop w:val="0"/>
          <w:marBottom w:val="0"/>
          <w:divBdr>
            <w:top w:val="none" w:sz="0" w:space="0" w:color="auto"/>
            <w:left w:val="none" w:sz="0" w:space="0" w:color="auto"/>
            <w:bottom w:val="none" w:sz="0" w:space="0" w:color="auto"/>
            <w:right w:val="none" w:sz="0" w:space="0" w:color="auto"/>
          </w:divBdr>
        </w:div>
        <w:div w:id="1665545369">
          <w:marLeft w:val="480"/>
          <w:marRight w:val="0"/>
          <w:marTop w:val="0"/>
          <w:marBottom w:val="0"/>
          <w:divBdr>
            <w:top w:val="none" w:sz="0" w:space="0" w:color="auto"/>
            <w:left w:val="none" w:sz="0" w:space="0" w:color="auto"/>
            <w:bottom w:val="none" w:sz="0" w:space="0" w:color="auto"/>
            <w:right w:val="none" w:sz="0" w:space="0" w:color="auto"/>
          </w:divBdr>
        </w:div>
        <w:div w:id="1513953493">
          <w:marLeft w:val="480"/>
          <w:marRight w:val="0"/>
          <w:marTop w:val="0"/>
          <w:marBottom w:val="0"/>
          <w:divBdr>
            <w:top w:val="none" w:sz="0" w:space="0" w:color="auto"/>
            <w:left w:val="none" w:sz="0" w:space="0" w:color="auto"/>
            <w:bottom w:val="none" w:sz="0" w:space="0" w:color="auto"/>
            <w:right w:val="none" w:sz="0" w:space="0" w:color="auto"/>
          </w:divBdr>
        </w:div>
        <w:div w:id="1154955564">
          <w:marLeft w:val="480"/>
          <w:marRight w:val="0"/>
          <w:marTop w:val="0"/>
          <w:marBottom w:val="0"/>
          <w:divBdr>
            <w:top w:val="none" w:sz="0" w:space="0" w:color="auto"/>
            <w:left w:val="none" w:sz="0" w:space="0" w:color="auto"/>
            <w:bottom w:val="none" w:sz="0" w:space="0" w:color="auto"/>
            <w:right w:val="none" w:sz="0" w:space="0" w:color="auto"/>
          </w:divBdr>
        </w:div>
        <w:div w:id="1989438570">
          <w:marLeft w:val="480"/>
          <w:marRight w:val="0"/>
          <w:marTop w:val="0"/>
          <w:marBottom w:val="0"/>
          <w:divBdr>
            <w:top w:val="none" w:sz="0" w:space="0" w:color="auto"/>
            <w:left w:val="none" w:sz="0" w:space="0" w:color="auto"/>
            <w:bottom w:val="none" w:sz="0" w:space="0" w:color="auto"/>
            <w:right w:val="none" w:sz="0" w:space="0" w:color="auto"/>
          </w:divBdr>
        </w:div>
        <w:div w:id="1432823551">
          <w:marLeft w:val="480"/>
          <w:marRight w:val="0"/>
          <w:marTop w:val="0"/>
          <w:marBottom w:val="0"/>
          <w:divBdr>
            <w:top w:val="none" w:sz="0" w:space="0" w:color="auto"/>
            <w:left w:val="none" w:sz="0" w:space="0" w:color="auto"/>
            <w:bottom w:val="none" w:sz="0" w:space="0" w:color="auto"/>
            <w:right w:val="none" w:sz="0" w:space="0" w:color="auto"/>
          </w:divBdr>
        </w:div>
        <w:div w:id="396709374">
          <w:marLeft w:val="480"/>
          <w:marRight w:val="0"/>
          <w:marTop w:val="0"/>
          <w:marBottom w:val="0"/>
          <w:divBdr>
            <w:top w:val="none" w:sz="0" w:space="0" w:color="auto"/>
            <w:left w:val="none" w:sz="0" w:space="0" w:color="auto"/>
            <w:bottom w:val="none" w:sz="0" w:space="0" w:color="auto"/>
            <w:right w:val="none" w:sz="0" w:space="0" w:color="auto"/>
          </w:divBdr>
        </w:div>
        <w:div w:id="585267917">
          <w:marLeft w:val="480"/>
          <w:marRight w:val="0"/>
          <w:marTop w:val="0"/>
          <w:marBottom w:val="0"/>
          <w:divBdr>
            <w:top w:val="none" w:sz="0" w:space="0" w:color="auto"/>
            <w:left w:val="none" w:sz="0" w:space="0" w:color="auto"/>
            <w:bottom w:val="none" w:sz="0" w:space="0" w:color="auto"/>
            <w:right w:val="none" w:sz="0" w:space="0" w:color="auto"/>
          </w:divBdr>
        </w:div>
        <w:div w:id="852379367">
          <w:marLeft w:val="480"/>
          <w:marRight w:val="0"/>
          <w:marTop w:val="0"/>
          <w:marBottom w:val="0"/>
          <w:divBdr>
            <w:top w:val="none" w:sz="0" w:space="0" w:color="auto"/>
            <w:left w:val="none" w:sz="0" w:space="0" w:color="auto"/>
            <w:bottom w:val="none" w:sz="0" w:space="0" w:color="auto"/>
            <w:right w:val="none" w:sz="0" w:space="0" w:color="auto"/>
          </w:divBdr>
        </w:div>
        <w:div w:id="672033734">
          <w:marLeft w:val="480"/>
          <w:marRight w:val="0"/>
          <w:marTop w:val="0"/>
          <w:marBottom w:val="0"/>
          <w:divBdr>
            <w:top w:val="none" w:sz="0" w:space="0" w:color="auto"/>
            <w:left w:val="none" w:sz="0" w:space="0" w:color="auto"/>
            <w:bottom w:val="none" w:sz="0" w:space="0" w:color="auto"/>
            <w:right w:val="none" w:sz="0" w:space="0" w:color="auto"/>
          </w:divBdr>
        </w:div>
        <w:div w:id="1131363248">
          <w:marLeft w:val="480"/>
          <w:marRight w:val="0"/>
          <w:marTop w:val="0"/>
          <w:marBottom w:val="0"/>
          <w:divBdr>
            <w:top w:val="none" w:sz="0" w:space="0" w:color="auto"/>
            <w:left w:val="none" w:sz="0" w:space="0" w:color="auto"/>
            <w:bottom w:val="none" w:sz="0" w:space="0" w:color="auto"/>
            <w:right w:val="none" w:sz="0" w:space="0" w:color="auto"/>
          </w:divBdr>
        </w:div>
        <w:div w:id="1594364350">
          <w:marLeft w:val="480"/>
          <w:marRight w:val="0"/>
          <w:marTop w:val="0"/>
          <w:marBottom w:val="0"/>
          <w:divBdr>
            <w:top w:val="none" w:sz="0" w:space="0" w:color="auto"/>
            <w:left w:val="none" w:sz="0" w:space="0" w:color="auto"/>
            <w:bottom w:val="none" w:sz="0" w:space="0" w:color="auto"/>
            <w:right w:val="none" w:sz="0" w:space="0" w:color="auto"/>
          </w:divBdr>
        </w:div>
        <w:div w:id="924385888">
          <w:marLeft w:val="480"/>
          <w:marRight w:val="0"/>
          <w:marTop w:val="0"/>
          <w:marBottom w:val="0"/>
          <w:divBdr>
            <w:top w:val="none" w:sz="0" w:space="0" w:color="auto"/>
            <w:left w:val="none" w:sz="0" w:space="0" w:color="auto"/>
            <w:bottom w:val="none" w:sz="0" w:space="0" w:color="auto"/>
            <w:right w:val="none" w:sz="0" w:space="0" w:color="auto"/>
          </w:divBdr>
        </w:div>
        <w:div w:id="387656833">
          <w:marLeft w:val="480"/>
          <w:marRight w:val="0"/>
          <w:marTop w:val="0"/>
          <w:marBottom w:val="0"/>
          <w:divBdr>
            <w:top w:val="none" w:sz="0" w:space="0" w:color="auto"/>
            <w:left w:val="none" w:sz="0" w:space="0" w:color="auto"/>
            <w:bottom w:val="none" w:sz="0" w:space="0" w:color="auto"/>
            <w:right w:val="none" w:sz="0" w:space="0" w:color="auto"/>
          </w:divBdr>
        </w:div>
        <w:div w:id="1573614134">
          <w:marLeft w:val="480"/>
          <w:marRight w:val="0"/>
          <w:marTop w:val="0"/>
          <w:marBottom w:val="0"/>
          <w:divBdr>
            <w:top w:val="none" w:sz="0" w:space="0" w:color="auto"/>
            <w:left w:val="none" w:sz="0" w:space="0" w:color="auto"/>
            <w:bottom w:val="none" w:sz="0" w:space="0" w:color="auto"/>
            <w:right w:val="none" w:sz="0" w:space="0" w:color="auto"/>
          </w:divBdr>
        </w:div>
        <w:div w:id="505171026">
          <w:marLeft w:val="480"/>
          <w:marRight w:val="0"/>
          <w:marTop w:val="0"/>
          <w:marBottom w:val="0"/>
          <w:divBdr>
            <w:top w:val="none" w:sz="0" w:space="0" w:color="auto"/>
            <w:left w:val="none" w:sz="0" w:space="0" w:color="auto"/>
            <w:bottom w:val="none" w:sz="0" w:space="0" w:color="auto"/>
            <w:right w:val="none" w:sz="0" w:space="0" w:color="auto"/>
          </w:divBdr>
        </w:div>
        <w:div w:id="2059695890">
          <w:marLeft w:val="480"/>
          <w:marRight w:val="0"/>
          <w:marTop w:val="0"/>
          <w:marBottom w:val="0"/>
          <w:divBdr>
            <w:top w:val="none" w:sz="0" w:space="0" w:color="auto"/>
            <w:left w:val="none" w:sz="0" w:space="0" w:color="auto"/>
            <w:bottom w:val="none" w:sz="0" w:space="0" w:color="auto"/>
            <w:right w:val="none" w:sz="0" w:space="0" w:color="auto"/>
          </w:divBdr>
        </w:div>
        <w:div w:id="133987583">
          <w:marLeft w:val="480"/>
          <w:marRight w:val="0"/>
          <w:marTop w:val="0"/>
          <w:marBottom w:val="0"/>
          <w:divBdr>
            <w:top w:val="none" w:sz="0" w:space="0" w:color="auto"/>
            <w:left w:val="none" w:sz="0" w:space="0" w:color="auto"/>
            <w:bottom w:val="none" w:sz="0" w:space="0" w:color="auto"/>
            <w:right w:val="none" w:sz="0" w:space="0" w:color="auto"/>
          </w:divBdr>
        </w:div>
        <w:div w:id="1745298321">
          <w:marLeft w:val="480"/>
          <w:marRight w:val="0"/>
          <w:marTop w:val="0"/>
          <w:marBottom w:val="0"/>
          <w:divBdr>
            <w:top w:val="none" w:sz="0" w:space="0" w:color="auto"/>
            <w:left w:val="none" w:sz="0" w:space="0" w:color="auto"/>
            <w:bottom w:val="none" w:sz="0" w:space="0" w:color="auto"/>
            <w:right w:val="none" w:sz="0" w:space="0" w:color="auto"/>
          </w:divBdr>
        </w:div>
        <w:div w:id="14355073">
          <w:marLeft w:val="480"/>
          <w:marRight w:val="0"/>
          <w:marTop w:val="0"/>
          <w:marBottom w:val="0"/>
          <w:divBdr>
            <w:top w:val="none" w:sz="0" w:space="0" w:color="auto"/>
            <w:left w:val="none" w:sz="0" w:space="0" w:color="auto"/>
            <w:bottom w:val="none" w:sz="0" w:space="0" w:color="auto"/>
            <w:right w:val="none" w:sz="0" w:space="0" w:color="auto"/>
          </w:divBdr>
        </w:div>
        <w:div w:id="1928422490">
          <w:marLeft w:val="480"/>
          <w:marRight w:val="0"/>
          <w:marTop w:val="0"/>
          <w:marBottom w:val="0"/>
          <w:divBdr>
            <w:top w:val="none" w:sz="0" w:space="0" w:color="auto"/>
            <w:left w:val="none" w:sz="0" w:space="0" w:color="auto"/>
            <w:bottom w:val="none" w:sz="0" w:space="0" w:color="auto"/>
            <w:right w:val="none" w:sz="0" w:space="0" w:color="auto"/>
          </w:divBdr>
        </w:div>
        <w:div w:id="2123916950">
          <w:marLeft w:val="480"/>
          <w:marRight w:val="0"/>
          <w:marTop w:val="0"/>
          <w:marBottom w:val="0"/>
          <w:divBdr>
            <w:top w:val="none" w:sz="0" w:space="0" w:color="auto"/>
            <w:left w:val="none" w:sz="0" w:space="0" w:color="auto"/>
            <w:bottom w:val="none" w:sz="0" w:space="0" w:color="auto"/>
            <w:right w:val="none" w:sz="0" w:space="0" w:color="auto"/>
          </w:divBdr>
        </w:div>
        <w:div w:id="841941271">
          <w:marLeft w:val="480"/>
          <w:marRight w:val="0"/>
          <w:marTop w:val="0"/>
          <w:marBottom w:val="0"/>
          <w:divBdr>
            <w:top w:val="none" w:sz="0" w:space="0" w:color="auto"/>
            <w:left w:val="none" w:sz="0" w:space="0" w:color="auto"/>
            <w:bottom w:val="none" w:sz="0" w:space="0" w:color="auto"/>
            <w:right w:val="none" w:sz="0" w:space="0" w:color="auto"/>
          </w:divBdr>
        </w:div>
        <w:div w:id="1385831866">
          <w:marLeft w:val="480"/>
          <w:marRight w:val="0"/>
          <w:marTop w:val="0"/>
          <w:marBottom w:val="0"/>
          <w:divBdr>
            <w:top w:val="none" w:sz="0" w:space="0" w:color="auto"/>
            <w:left w:val="none" w:sz="0" w:space="0" w:color="auto"/>
            <w:bottom w:val="none" w:sz="0" w:space="0" w:color="auto"/>
            <w:right w:val="none" w:sz="0" w:space="0" w:color="auto"/>
          </w:divBdr>
        </w:div>
        <w:div w:id="13000454">
          <w:marLeft w:val="480"/>
          <w:marRight w:val="0"/>
          <w:marTop w:val="0"/>
          <w:marBottom w:val="0"/>
          <w:divBdr>
            <w:top w:val="none" w:sz="0" w:space="0" w:color="auto"/>
            <w:left w:val="none" w:sz="0" w:space="0" w:color="auto"/>
            <w:bottom w:val="none" w:sz="0" w:space="0" w:color="auto"/>
            <w:right w:val="none" w:sz="0" w:space="0" w:color="auto"/>
          </w:divBdr>
        </w:div>
        <w:div w:id="171840682">
          <w:marLeft w:val="480"/>
          <w:marRight w:val="0"/>
          <w:marTop w:val="0"/>
          <w:marBottom w:val="0"/>
          <w:divBdr>
            <w:top w:val="none" w:sz="0" w:space="0" w:color="auto"/>
            <w:left w:val="none" w:sz="0" w:space="0" w:color="auto"/>
            <w:bottom w:val="none" w:sz="0" w:space="0" w:color="auto"/>
            <w:right w:val="none" w:sz="0" w:space="0" w:color="auto"/>
          </w:divBdr>
        </w:div>
        <w:div w:id="1417168310">
          <w:marLeft w:val="480"/>
          <w:marRight w:val="0"/>
          <w:marTop w:val="0"/>
          <w:marBottom w:val="0"/>
          <w:divBdr>
            <w:top w:val="none" w:sz="0" w:space="0" w:color="auto"/>
            <w:left w:val="none" w:sz="0" w:space="0" w:color="auto"/>
            <w:bottom w:val="none" w:sz="0" w:space="0" w:color="auto"/>
            <w:right w:val="none" w:sz="0" w:space="0" w:color="auto"/>
          </w:divBdr>
        </w:div>
        <w:div w:id="93597086">
          <w:marLeft w:val="480"/>
          <w:marRight w:val="0"/>
          <w:marTop w:val="0"/>
          <w:marBottom w:val="0"/>
          <w:divBdr>
            <w:top w:val="none" w:sz="0" w:space="0" w:color="auto"/>
            <w:left w:val="none" w:sz="0" w:space="0" w:color="auto"/>
            <w:bottom w:val="none" w:sz="0" w:space="0" w:color="auto"/>
            <w:right w:val="none" w:sz="0" w:space="0" w:color="auto"/>
          </w:divBdr>
        </w:div>
        <w:div w:id="722870835">
          <w:marLeft w:val="480"/>
          <w:marRight w:val="0"/>
          <w:marTop w:val="0"/>
          <w:marBottom w:val="0"/>
          <w:divBdr>
            <w:top w:val="none" w:sz="0" w:space="0" w:color="auto"/>
            <w:left w:val="none" w:sz="0" w:space="0" w:color="auto"/>
            <w:bottom w:val="none" w:sz="0" w:space="0" w:color="auto"/>
            <w:right w:val="none" w:sz="0" w:space="0" w:color="auto"/>
          </w:divBdr>
        </w:div>
        <w:div w:id="471335503">
          <w:marLeft w:val="480"/>
          <w:marRight w:val="0"/>
          <w:marTop w:val="0"/>
          <w:marBottom w:val="0"/>
          <w:divBdr>
            <w:top w:val="none" w:sz="0" w:space="0" w:color="auto"/>
            <w:left w:val="none" w:sz="0" w:space="0" w:color="auto"/>
            <w:bottom w:val="none" w:sz="0" w:space="0" w:color="auto"/>
            <w:right w:val="none" w:sz="0" w:space="0" w:color="auto"/>
          </w:divBdr>
        </w:div>
        <w:div w:id="745566526">
          <w:marLeft w:val="480"/>
          <w:marRight w:val="0"/>
          <w:marTop w:val="0"/>
          <w:marBottom w:val="0"/>
          <w:divBdr>
            <w:top w:val="none" w:sz="0" w:space="0" w:color="auto"/>
            <w:left w:val="none" w:sz="0" w:space="0" w:color="auto"/>
            <w:bottom w:val="none" w:sz="0" w:space="0" w:color="auto"/>
            <w:right w:val="none" w:sz="0" w:space="0" w:color="auto"/>
          </w:divBdr>
        </w:div>
        <w:div w:id="2115325593">
          <w:marLeft w:val="480"/>
          <w:marRight w:val="0"/>
          <w:marTop w:val="0"/>
          <w:marBottom w:val="0"/>
          <w:divBdr>
            <w:top w:val="none" w:sz="0" w:space="0" w:color="auto"/>
            <w:left w:val="none" w:sz="0" w:space="0" w:color="auto"/>
            <w:bottom w:val="none" w:sz="0" w:space="0" w:color="auto"/>
            <w:right w:val="none" w:sz="0" w:space="0" w:color="auto"/>
          </w:divBdr>
        </w:div>
        <w:div w:id="1729572702">
          <w:marLeft w:val="480"/>
          <w:marRight w:val="0"/>
          <w:marTop w:val="0"/>
          <w:marBottom w:val="0"/>
          <w:divBdr>
            <w:top w:val="none" w:sz="0" w:space="0" w:color="auto"/>
            <w:left w:val="none" w:sz="0" w:space="0" w:color="auto"/>
            <w:bottom w:val="none" w:sz="0" w:space="0" w:color="auto"/>
            <w:right w:val="none" w:sz="0" w:space="0" w:color="auto"/>
          </w:divBdr>
        </w:div>
        <w:div w:id="1376001939">
          <w:marLeft w:val="480"/>
          <w:marRight w:val="0"/>
          <w:marTop w:val="0"/>
          <w:marBottom w:val="0"/>
          <w:divBdr>
            <w:top w:val="none" w:sz="0" w:space="0" w:color="auto"/>
            <w:left w:val="none" w:sz="0" w:space="0" w:color="auto"/>
            <w:bottom w:val="none" w:sz="0" w:space="0" w:color="auto"/>
            <w:right w:val="none" w:sz="0" w:space="0" w:color="auto"/>
          </w:divBdr>
        </w:div>
        <w:div w:id="1721056481">
          <w:marLeft w:val="480"/>
          <w:marRight w:val="0"/>
          <w:marTop w:val="0"/>
          <w:marBottom w:val="0"/>
          <w:divBdr>
            <w:top w:val="none" w:sz="0" w:space="0" w:color="auto"/>
            <w:left w:val="none" w:sz="0" w:space="0" w:color="auto"/>
            <w:bottom w:val="none" w:sz="0" w:space="0" w:color="auto"/>
            <w:right w:val="none" w:sz="0" w:space="0" w:color="auto"/>
          </w:divBdr>
        </w:div>
        <w:div w:id="796029142">
          <w:marLeft w:val="480"/>
          <w:marRight w:val="0"/>
          <w:marTop w:val="0"/>
          <w:marBottom w:val="0"/>
          <w:divBdr>
            <w:top w:val="none" w:sz="0" w:space="0" w:color="auto"/>
            <w:left w:val="none" w:sz="0" w:space="0" w:color="auto"/>
            <w:bottom w:val="none" w:sz="0" w:space="0" w:color="auto"/>
            <w:right w:val="none" w:sz="0" w:space="0" w:color="auto"/>
          </w:divBdr>
        </w:div>
        <w:div w:id="1670988444">
          <w:marLeft w:val="480"/>
          <w:marRight w:val="0"/>
          <w:marTop w:val="0"/>
          <w:marBottom w:val="0"/>
          <w:divBdr>
            <w:top w:val="none" w:sz="0" w:space="0" w:color="auto"/>
            <w:left w:val="none" w:sz="0" w:space="0" w:color="auto"/>
            <w:bottom w:val="none" w:sz="0" w:space="0" w:color="auto"/>
            <w:right w:val="none" w:sz="0" w:space="0" w:color="auto"/>
          </w:divBdr>
        </w:div>
        <w:div w:id="1920942253">
          <w:marLeft w:val="480"/>
          <w:marRight w:val="0"/>
          <w:marTop w:val="0"/>
          <w:marBottom w:val="0"/>
          <w:divBdr>
            <w:top w:val="none" w:sz="0" w:space="0" w:color="auto"/>
            <w:left w:val="none" w:sz="0" w:space="0" w:color="auto"/>
            <w:bottom w:val="none" w:sz="0" w:space="0" w:color="auto"/>
            <w:right w:val="none" w:sz="0" w:space="0" w:color="auto"/>
          </w:divBdr>
        </w:div>
        <w:div w:id="1266384080">
          <w:marLeft w:val="480"/>
          <w:marRight w:val="0"/>
          <w:marTop w:val="0"/>
          <w:marBottom w:val="0"/>
          <w:divBdr>
            <w:top w:val="none" w:sz="0" w:space="0" w:color="auto"/>
            <w:left w:val="none" w:sz="0" w:space="0" w:color="auto"/>
            <w:bottom w:val="none" w:sz="0" w:space="0" w:color="auto"/>
            <w:right w:val="none" w:sz="0" w:space="0" w:color="auto"/>
          </w:divBdr>
        </w:div>
        <w:div w:id="1567496899">
          <w:marLeft w:val="480"/>
          <w:marRight w:val="0"/>
          <w:marTop w:val="0"/>
          <w:marBottom w:val="0"/>
          <w:divBdr>
            <w:top w:val="none" w:sz="0" w:space="0" w:color="auto"/>
            <w:left w:val="none" w:sz="0" w:space="0" w:color="auto"/>
            <w:bottom w:val="none" w:sz="0" w:space="0" w:color="auto"/>
            <w:right w:val="none" w:sz="0" w:space="0" w:color="auto"/>
          </w:divBdr>
        </w:div>
        <w:div w:id="1294098160">
          <w:marLeft w:val="480"/>
          <w:marRight w:val="0"/>
          <w:marTop w:val="0"/>
          <w:marBottom w:val="0"/>
          <w:divBdr>
            <w:top w:val="none" w:sz="0" w:space="0" w:color="auto"/>
            <w:left w:val="none" w:sz="0" w:space="0" w:color="auto"/>
            <w:bottom w:val="none" w:sz="0" w:space="0" w:color="auto"/>
            <w:right w:val="none" w:sz="0" w:space="0" w:color="auto"/>
          </w:divBdr>
        </w:div>
        <w:div w:id="923495081">
          <w:marLeft w:val="480"/>
          <w:marRight w:val="0"/>
          <w:marTop w:val="0"/>
          <w:marBottom w:val="0"/>
          <w:divBdr>
            <w:top w:val="none" w:sz="0" w:space="0" w:color="auto"/>
            <w:left w:val="none" w:sz="0" w:space="0" w:color="auto"/>
            <w:bottom w:val="none" w:sz="0" w:space="0" w:color="auto"/>
            <w:right w:val="none" w:sz="0" w:space="0" w:color="auto"/>
          </w:divBdr>
        </w:div>
        <w:div w:id="1915553247">
          <w:marLeft w:val="480"/>
          <w:marRight w:val="0"/>
          <w:marTop w:val="0"/>
          <w:marBottom w:val="0"/>
          <w:divBdr>
            <w:top w:val="none" w:sz="0" w:space="0" w:color="auto"/>
            <w:left w:val="none" w:sz="0" w:space="0" w:color="auto"/>
            <w:bottom w:val="none" w:sz="0" w:space="0" w:color="auto"/>
            <w:right w:val="none" w:sz="0" w:space="0" w:color="auto"/>
          </w:divBdr>
        </w:div>
        <w:div w:id="901601513">
          <w:marLeft w:val="480"/>
          <w:marRight w:val="0"/>
          <w:marTop w:val="0"/>
          <w:marBottom w:val="0"/>
          <w:divBdr>
            <w:top w:val="none" w:sz="0" w:space="0" w:color="auto"/>
            <w:left w:val="none" w:sz="0" w:space="0" w:color="auto"/>
            <w:bottom w:val="none" w:sz="0" w:space="0" w:color="auto"/>
            <w:right w:val="none" w:sz="0" w:space="0" w:color="auto"/>
          </w:divBdr>
        </w:div>
        <w:div w:id="2063939369">
          <w:marLeft w:val="480"/>
          <w:marRight w:val="0"/>
          <w:marTop w:val="0"/>
          <w:marBottom w:val="0"/>
          <w:divBdr>
            <w:top w:val="none" w:sz="0" w:space="0" w:color="auto"/>
            <w:left w:val="none" w:sz="0" w:space="0" w:color="auto"/>
            <w:bottom w:val="none" w:sz="0" w:space="0" w:color="auto"/>
            <w:right w:val="none" w:sz="0" w:space="0" w:color="auto"/>
          </w:divBdr>
        </w:div>
        <w:div w:id="1234660748">
          <w:marLeft w:val="480"/>
          <w:marRight w:val="0"/>
          <w:marTop w:val="0"/>
          <w:marBottom w:val="0"/>
          <w:divBdr>
            <w:top w:val="none" w:sz="0" w:space="0" w:color="auto"/>
            <w:left w:val="none" w:sz="0" w:space="0" w:color="auto"/>
            <w:bottom w:val="none" w:sz="0" w:space="0" w:color="auto"/>
            <w:right w:val="none" w:sz="0" w:space="0" w:color="auto"/>
          </w:divBdr>
        </w:div>
        <w:div w:id="1332681363">
          <w:marLeft w:val="480"/>
          <w:marRight w:val="0"/>
          <w:marTop w:val="0"/>
          <w:marBottom w:val="0"/>
          <w:divBdr>
            <w:top w:val="none" w:sz="0" w:space="0" w:color="auto"/>
            <w:left w:val="none" w:sz="0" w:space="0" w:color="auto"/>
            <w:bottom w:val="none" w:sz="0" w:space="0" w:color="auto"/>
            <w:right w:val="none" w:sz="0" w:space="0" w:color="auto"/>
          </w:divBdr>
        </w:div>
        <w:div w:id="232199449">
          <w:marLeft w:val="480"/>
          <w:marRight w:val="0"/>
          <w:marTop w:val="0"/>
          <w:marBottom w:val="0"/>
          <w:divBdr>
            <w:top w:val="none" w:sz="0" w:space="0" w:color="auto"/>
            <w:left w:val="none" w:sz="0" w:space="0" w:color="auto"/>
            <w:bottom w:val="none" w:sz="0" w:space="0" w:color="auto"/>
            <w:right w:val="none" w:sz="0" w:space="0" w:color="auto"/>
          </w:divBdr>
        </w:div>
        <w:div w:id="1548179658">
          <w:marLeft w:val="480"/>
          <w:marRight w:val="0"/>
          <w:marTop w:val="0"/>
          <w:marBottom w:val="0"/>
          <w:divBdr>
            <w:top w:val="none" w:sz="0" w:space="0" w:color="auto"/>
            <w:left w:val="none" w:sz="0" w:space="0" w:color="auto"/>
            <w:bottom w:val="none" w:sz="0" w:space="0" w:color="auto"/>
            <w:right w:val="none" w:sz="0" w:space="0" w:color="auto"/>
          </w:divBdr>
        </w:div>
        <w:div w:id="1359895585">
          <w:marLeft w:val="480"/>
          <w:marRight w:val="0"/>
          <w:marTop w:val="0"/>
          <w:marBottom w:val="0"/>
          <w:divBdr>
            <w:top w:val="none" w:sz="0" w:space="0" w:color="auto"/>
            <w:left w:val="none" w:sz="0" w:space="0" w:color="auto"/>
            <w:bottom w:val="none" w:sz="0" w:space="0" w:color="auto"/>
            <w:right w:val="none" w:sz="0" w:space="0" w:color="auto"/>
          </w:divBdr>
        </w:div>
        <w:div w:id="1862625936">
          <w:marLeft w:val="480"/>
          <w:marRight w:val="0"/>
          <w:marTop w:val="0"/>
          <w:marBottom w:val="0"/>
          <w:divBdr>
            <w:top w:val="none" w:sz="0" w:space="0" w:color="auto"/>
            <w:left w:val="none" w:sz="0" w:space="0" w:color="auto"/>
            <w:bottom w:val="none" w:sz="0" w:space="0" w:color="auto"/>
            <w:right w:val="none" w:sz="0" w:space="0" w:color="auto"/>
          </w:divBdr>
        </w:div>
        <w:div w:id="947276127">
          <w:marLeft w:val="480"/>
          <w:marRight w:val="0"/>
          <w:marTop w:val="0"/>
          <w:marBottom w:val="0"/>
          <w:divBdr>
            <w:top w:val="none" w:sz="0" w:space="0" w:color="auto"/>
            <w:left w:val="none" w:sz="0" w:space="0" w:color="auto"/>
            <w:bottom w:val="none" w:sz="0" w:space="0" w:color="auto"/>
            <w:right w:val="none" w:sz="0" w:space="0" w:color="auto"/>
          </w:divBdr>
        </w:div>
        <w:div w:id="1845245680">
          <w:marLeft w:val="480"/>
          <w:marRight w:val="0"/>
          <w:marTop w:val="0"/>
          <w:marBottom w:val="0"/>
          <w:divBdr>
            <w:top w:val="none" w:sz="0" w:space="0" w:color="auto"/>
            <w:left w:val="none" w:sz="0" w:space="0" w:color="auto"/>
            <w:bottom w:val="none" w:sz="0" w:space="0" w:color="auto"/>
            <w:right w:val="none" w:sz="0" w:space="0" w:color="auto"/>
          </w:divBdr>
        </w:div>
        <w:div w:id="1017777539">
          <w:marLeft w:val="480"/>
          <w:marRight w:val="0"/>
          <w:marTop w:val="0"/>
          <w:marBottom w:val="0"/>
          <w:divBdr>
            <w:top w:val="none" w:sz="0" w:space="0" w:color="auto"/>
            <w:left w:val="none" w:sz="0" w:space="0" w:color="auto"/>
            <w:bottom w:val="none" w:sz="0" w:space="0" w:color="auto"/>
            <w:right w:val="none" w:sz="0" w:space="0" w:color="auto"/>
          </w:divBdr>
        </w:div>
        <w:div w:id="1465584476">
          <w:marLeft w:val="480"/>
          <w:marRight w:val="0"/>
          <w:marTop w:val="0"/>
          <w:marBottom w:val="0"/>
          <w:divBdr>
            <w:top w:val="none" w:sz="0" w:space="0" w:color="auto"/>
            <w:left w:val="none" w:sz="0" w:space="0" w:color="auto"/>
            <w:bottom w:val="none" w:sz="0" w:space="0" w:color="auto"/>
            <w:right w:val="none" w:sz="0" w:space="0" w:color="auto"/>
          </w:divBdr>
        </w:div>
        <w:div w:id="1503933100">
          <w:marLeft w:val="480"/>
          <w:marRight w:val="0"/>
          <w:marTop w:val="0"/>
          <w:marBottom w:val="0"/>
          <w:divBdr>
            <w:top w:val="none" w:sz="0" w:space="0" w:color="auto"/>
            <w:left w:val="none" w:sz="0" w:space="0" w:color="auto"/>
            <w:bottom w:val="none" w:sz="0" w:space="0" w:color="auto"/>
            <w:right w:val="none" w:sz="0" w:space="0" w:color="auto"/>
          </w:divBdr>
        </w:div>
        <w:div w:id="403650906">
          <w:marLeft w:val="480"/>
          <w:marRight w:val="0"/>
          <w:marTop w:val="0"/>
          <w:marBottom w:val="0"/>
          <w:divBdr>
            <w:top w:val="none" w:sz="0" w:space="0" w:color="auto"/>
            <w:left w:val="none" w:sz="0" w:space="0" w:color="auto"/>
            <w:bottom w:val="none" w:sz="0" w:space="0" w:color="auto"/>
            <w:right w:val="none" w:sz="0" w:space="0" w:color="auto"/>
          </w:divBdr>
        </w:div>
        <w:div w:id="1013409956">
          <w:marLeft w:val="480"/>
          <w:marRight w:val="0"/>
          <w:marTop w:val="0"/>
          <w:marBottom w:val="0"/>
          <w:divBdr>
            <w:top w:val="none" w:sz="0" w:space="0" w:color="auto"/>
            <w:left w:val="none" w:sz="0" w:space="0" w:color="auto"/>
            <w:bottom w:val="none" w:sz="0" w:space="0" w:color="auto"/>
            <w:right w:val="none" w:sz="0" w:space="0" w:color="auto"/>
          </w:divBdr>
        </w:div>
        <w:div w:id="74280871">
          <w:marLeft w:val="480"/>
          <w:marRight w:val="0"/>
          <w:marTop w:val="0"/>
          <w:marBottom w:val="0"/>
          <w:divBdr>
            <w:top w:val="none" w:sz="0" w:space="0" w:color="auto"/>
            <w:left w:val="none" w:sz="0" w:space="0" w:color="auto"/>
            <w:bottom w:val="none" w:sz="0" w:space="0" w:color="auto"/>
            <w:right w:val="none" w:sz="0" w:space="0" w:color="auto"/>
          </w:divBdr>
        </w:div>
        <w:div w:id="230507224">
          <w:marLeft w:val="480"/>
          <w:marRight w:val="0"/>
          <w:marTop w:val="0"/>
          <w:marBottom w:val="0"/>
          <w:divBdr>
            <w:top w:val="none" w:sz="0" w:space="0" w:color="auto"/>
            <w:left w:val="none" w:sz="0" w:space="0" w:color="auto"/>
            <w:bottom w:val="none" w:sz="0" w:space="0" w:color="auto"/>
            <w:right w:val="none" w:sz="0" w:space="0" w:color="auto"/>
          </w:divBdr>
        </w:div>
        <w:div w:id="1839881744">
          <w:marLeft w:val="480"/>
          <w:marRight w:val="0"/>
          <w:marTop w:val="0"/>
          <w:marBottom w:val="0"/>
          <w:divBdr>
            <w:top w:val="none" w:sz="0" w:space="0" w:color="auto"/>
            <w:left w:val="none" w:sz="0" w:space="0" w:color="auto"/>
            <w:bottom w:val="none" w:sz="0" w:space="0" w:color="auto"/>
            <w:right w:val="none" w:sz="0" w:space="0" w:color="auto"/>
          </w:divBdr>
        </w:div>
        <w:div w:id="866867179">
          <w:marLeft w:val="480"/>
          <w:marRight w:val="0"/>
          <w:marTop w:val="0"/>
          <w:marBottom w:val="0"/>
          <w:divBdr>
            <w:top w:val="none" w:sz="0" w:space="0" w:color="auto"/>
            <w:left w:val="none" w:sz="0" w:space="0" w:color="auto"/>
            <w:bottom w:val="none" w:sz="0" w:space="0" w:color="auto"/>
            <w:right w:val="none" w:sz="0" w:space="0" w:color="auto"/>
          </w:divBdr>
        </w:div>
        <w:div w:id="1881941528">
          <w:marLeft w:val="480"/>
          <w:marRight w:val="0"/>
          <w:marTop w:val="0"/>
          <w:marBottom w:val="0"/>
          <w:divBdr>
            <w:top w:val="none" w:sz="0" w:space="0" w:color="auto"/>
            <w:left w:val="none" w:sz="0" w:space="0" w:color="auto"/>
            <w:bottom w:val="none" w:sz="0" w:space="0" w:color="auto"/>
            <w:right w:val="none" w:sz="0" w:space="0" w:color="auto"/>
          </w:divBdr>
        </w:div>
        <w:div w:id="1852253399">
          <w:marLeft w:val="480"/>
          <w:marRight w:val="0"/>
          <w:marTop w:val="0"/>
          <w:marBottom w:val="0"/>
          <w:divBdr>
            <w:top w:val="none" w:sz="0" w:space="0" w:color="auto"/>
            <w:left w:val="none" w:sz="0" w:space="0" w:color="auto"/>
            <w:bottom w:val="none" w:sz="0" w:space="0" w:color="auto"/>
            <w:right w:val="none" w:sz="0" w:space="0" w:color="auto"/>
          </w:divBdr>
        </w:div>
        <w:div w:id="1705710835">
          <w:marLeft w:val="480"/>
          <w:marRight w:val="0"/>
          <w:marTop w:val="0"/>
          <w:marBottom w:val="0"/>
          <w:divBdr>
            <w:top w:val="none" w:sz="0" w:space="0" w:color="auto"/>
            <w:left w:val="none" w:sz="0" w:space="0" w:color="auto"/>
            <w:bottom w:val="none" w:sz="0" w:space="0" w:color="auto"/>
            <w:right w:val="none" w:sz="0" w:space="0" w:color="auto"/>
          </w:divBdr>
        </w:div>
        <w:div w:id="832836639">
          <w:marLeft w:val="480"/>
          <w:marRight w:val="0"/>
          <w:marTop w:val="0"/>
          <w:marBottom w:val="0"/>
          <w:divBdr>
            <w:top w:val="none" w:sz="0" w:space="0" w:color="auto"/>
            <w:left w:val="none" w:sz="0" w:space="0" w:color="auto"/>
            <w:bottom w:val="none" w:sz="0" w:space="0" w:color="auto"/>
            <w:right w:val="none" w:sz="0" w:space="0" w:color="auto"/>
          </w:divBdr>
        </w:div>
        <w:div w:id="2024476037">
          <w:marLeft w:val="480"/>
          <w:marRight w:val="0"/>
          <w:marTop w:val="0"/>
          <w:marBottom w:val="0"/>
          <w:divBdr>
            <w:top w:val="none" w:sz="0" w:space="0" w:color="auto"/>
            <w:left w:val="none" w:sz="0" w:space="0" w:color="auto"/>
            <w:bottom w:val="none" w:sz="0" w:space="0" w:color="auto"/>
            <w:right w:val="none" w:sz="0" w:space="0" w:color="auto"/>
          </w:divBdr>
        </w:div>
        <w:div w:id="907348183">
          <w:marLeft w:val="480"/>
          <w:marRight w:val="0"/>
          <w:marTop w:val="0"/>
          <w:marBottom w:val="0"/>
          <w:divBdr>
            <w:top w:val="none" w:sz="0" w:space="0" w:color="auto"/>
            <w:left w:val="none" w:sz="0" w:space="0" w:color="auto"/>
            <w:bottom w:val="none" w:sz="0" w:space="0" w:color="auto"/>
            <w:right w:val="none" w:sz="0" w:space="0" w:color="auto"/>
          </w:divBdr>
        </w:div>
        <w:div w:id="974020075">
          <w:marLeft w:val="480"/>
          <w:marRight w:val="0"/>
          <w:marTop w:val="0"/>
          <w:marBottom w:val="0"/>
          <w:divBdr>
            <w:top w:val="none" w:sz="0" w:space="0" w:color="auto"/>
            <w:left w:val="none" w:sz="0" w:space="0" w:color="auto"/>
            <w:bottom w:val="none" w:sz="0" w:space="0" w:color="auto"/>
            <w:right w:val="none" w:sz="0" w:space="0" w:color="auto"/>
          </w:divBdr>
        </w:div>
        <w:div w:id="475226349">
          <w:marLeft w:val="480"/>
          <w:marRight w:val="0"/>
          <w:marTop w:val="0"/>
          <w:marBottom w:val="0"/>
          <w:divBdr>
            <w:top w:val="none" w:sz="0" w:space="0" w:color="auto"/>
            <w:left w:val="none" w:sz="0" w:space="0" w:color="auto"/>
            <w:bottom w:val="none" w:sz="0" w:space="0" w:color="auto"/>
            <w:right w:val="none" w:sz="0" w:space="0" w:color="auto"/>
          </w:divBdr>
        </w:div>
        <w:div w:id="327290663">
          <w:marLeft w:val="480"/>
          <w:marRight w:val="0"/>
          <w:marTop w:val="0"/>
          <w:marBottom w:val="0"/>
          <w:divBdr>
            <w:top w:val="none" w:sz="0" w:space="0" w:color="auto"/>
            <w:left w:val="none" w:sz="0" w:space="0" w:color="auto"/>
            <w:bottom w:val="none" w:sz="0" w:space="0" w:color="auto"/>
            <w:right w:val="none" w:sz="0" w:space="0" w:color="auto"/>
          </w:divBdr>
        </w:div>
        <w:div w:id="1181504918">
          <w:marLeft w:val="480"/>
          <w:marRight w:val="0"/>
          <w:marTop w:val="0"/>
          <w:marBottom w:val="0"/>
          <w:divBdr>
            <w:top w:val="none" w:sz="0" w:space="0" w:color="auto"/>
            <w:left w:val="none" w:sz="0" w:space="0" w:color="auto"/>
            <w:bottom w:val="none" w:sz="0" w:space="0" w:color="auto"/>
            <w:right w:val="none" w:sz="0" w:space="0" w:color="auto"/>
          </w:divBdr>
        </w:div>
        <w:div w:id="1922105838">
          <w:marLeft w:val="480"/>
          <w:marRight w:val="0"/>
          <w:marTop w:val="0"/>
          <w:marBottom w:val="0"/>
          <w:divBdr>
            <w:top w:val="none" w:sz="0" w:space="0" w:color="auto"/>
            <w:left w:val="none" w:sz="0" w:space="0" w:color="auto"/>
            <w:bottom w:val="none" w:sz="0" w:space="0" w:color="auto"/>
            <w:right w:val="none" w:sz="0" w:space="0" w:color="auto"/>
          </w:divBdr>
        </w:div>
        <w:div w:id="223492986">
          <w:marLeft w:val="480"/>
          <w:marRight w:val="0"/>
          <w:marTop w:val="0"/>
          <w:marBottom w:val="0"/>
          <w:divBdr>
            <w:top w:val="none" w:sz="0" w:space="0" w:color="auto"/>
            <w:left w:val="none" w:sz="0" w:space="0" w:color="auto"/>
            <w:bottom w:val="none" w:sz="0" w:space="0" w:color="auto"/>
            <w:right w:val="none" w:sz="0" w:space="0" w:color="auto"/>
          </w:divBdr>
        </w:div>
        <w:div w:id="1577591063">
          <w:marLeft w:val="480"/>
          <w:marRight w:val="0"/>
          <w:marTop w:val="0"/>
          <w:marBottom w:val="0"/>
          <w:divBdr>
            <w:top w:val="none" w:sz="0" w:space="0" w:color="auto"/>
            <w:left w:val="none" w:sz="0" w:space="0" w:color="auto"/>
            <w:bottom w:val="none" w:sz="0" w:space="0" w:color="auto"/>
            <w:right w:val="none" w:sz="0" w:space="0" w:color="auto"/>
          </w:divBdr>
        </w:div>
        <w:div w:id="175702997">
          <w:marLeft w:val="480"/>
          <w:marRight w:val="0"/>
          <w:marTop w:val="0"/>
          <w:marBottom w:val="0"/>
          <w:divBdr>
            <w:top w:val="none" w:sz="0" w:space="0" w:color="auto"/>
            <w:left w:val="none" w:sz="0" w:space="0" w:color="auto"/>
            <w:bottom w:val="none" w:sz="0" w:space="0" w:color="auto"/>
            <w:right w:val="none" w:sz="0" w:space="0" w:color="auto"/>
          </w:divBdr>
        </w:div>
        <w:div w:id="325936453">
          <w:marLeft w:val="480"/>
          <w:marRight w:val="0"/>
          <w:marTop w:val="0"/>
          <w:marBottom w:val="0"/>
          <w:divBdr>
            <w:top w:val="none" w:sz="0" w:space="0" w:color="auto"/>
            <w:left w:val="none" w:sz="0" w:space="0" w:color="auto"/>
            <w:bottom w:val="none" w:sz="0" w:space="0" w:color="auto"/>
            <w:right w:val="none" w:sz="0" w:space="0" w:color="auto"/>
          </w:divBdr>
        </w:div>
        <w:div w:id="685059457">
          <w:marLeft w:val="480"/>
          <w:marRight w:val="0"/>
          <w:marTop w:val="0"/>
          <w:marBottom w:val="0"/>
          <w:divBdr>
            <w:top w:val="none" w:sz="0" w:space="0" w:color="auto"/>
            <w:left w:val="none" w:sz="0" w:space="0" w:color="auto"/>
            <w:bottom w:val="none" w:sz="0" w:space="0" w:color="auto"/>
            <w:right w:val="none" w:sz="0" w:space="0" w:color="auto"/>
          </w:divBdr>
        </w:div>
        <w:div w:id="1035807920">
          <w:marLeft w:val="480"/>
          <w:marRight w:val="0"/>
          <w:marTop w:val="0"/>
          <w:marBottom w:val="0"/>
          <w:divBdr>
            <w:top w:val="none" w:sz="0" w:space="0" w:color="auto"/>
            <w:left w:val="none" w:sz="0" w:space="0" w:color="auto"/>
            <w:bottom w:val="none" w:sz="0" w:space="0" w:color="auto"/>
            <w:right w:val="none" w:sz="0" w:space="0" w:color="auto"/>
          </w:divBdr>
        </w:div>
        <w:div w:id="2042394471">
          <w:marLeft w:val="480"/>
          <w:marRight w:val="0"/>
          <w:marTop w:val="0"/>
          <w:marBottom w:val="0"/>
          <w:divBdr>
            <w:top w:val="none" w:sz="0" w:space="0" w:color="auto"/>
            <w:left w:val="none" w:sz="0" w:space="0" w:color="auto"/>
            <w:bottom w:val="none" w:sz="0" w:space="0" w:color="auto"/>
            <w:right w:val="none" w:sz="0" w:space="0" w:color="auto"/>
          </w:divBdr>
        </w:div>
        <w:div w:id="1619946191">
          <w:marLeft w:val="480"/>
          <w:marRight w:val="0"/>
          <w:marTop w:val="0"/>
          <w:marBottom w:val="0"/>
          <w:divBdr>
            <w:top w:val="none" w:sz="0" w:space="0" w:color="auto"/>
            <w:left w:val="none" w:sz="0" w:space="0" w:color="auto"/>
            <w:bottom w:val="none" w:sz="0" w:space="0" w:color="auto"/>
            <w:right w:val="none" w:sz="0" w:space="0" w:color="auto"/>
          </w:divBdr>
        </w:div>
      </w:divsChild>
    </w:div>
    <w:div w:id="899440874">
      <w:bodyDiv w:val="1"/>
      <w:marLeft w:val="0"/>
      <w:marRight w:val="0"/>
      <w:marTop w:val="0"/>
      <w:marBottom w:val="0"/>
      <w:divBdr>
        <w:top w:val="none" w:sz="0" w:space="0" w:color="auto"/>
        <w:left w:val="none" w:sz="0" w:space="0" w:color="auto"/>
        <w:bottom w:val="none" w:sz="0" w:space="0" w:color="auto"/>
        <w:right w:val="none" w:sz="0" w:space="0" w:color="auto"/>
      </w:divBdr>
    </w:div>
    <w:div w:id="899557678">
      <w:bodyDiv w:val="1"/>
      <w:marLeft w:val="0"/>
      <w:marRight w:val="0"/>
      <w:marTop w:val="0"/>
      <w:marBottom w:val="0"/>
      <w:divBdr>
        <w:top w:val="none" w:sz="0" w:space="0" w:color="auto"/>
        <w:left w:val="none" w:sz="0" w:space="0" w:color="auto"/>
        <w:bottom w:val="none" w:sz="0" w:space="0" w:color="auto"/>
        <w:right w:val="none" w:sz="0" w:space="0" w:color="auto"/>
      </w:divBdr>
    </w:div>
    <w:div w:id="899751374">
      <w:bodyDiv w:val="1"/>
      <w:marLeft w:val="0"/>
      <w:marRight w:val="0"/>
      <w:marTop w:val="0"/>
      <w:marBottom w:val="0"/>
      <w:divBdr>
        <w:top w:val="none" w:sz="0" w:space="0" w:color="auto"/>
        <w:left w:val="none" w:sz="0" w:space="0" w:color="auto"/>
        <w:bottom w:val="none" w:sz="0" w:space="0" w:color="auto"/>
        <w:right w:val="none" w:sz="0" w:space="0" w:color="auto"/>
      </w:divBdr>
    </w:div>
    <w:div w:id="899755716">
      <w:bodyDiv w:val="1"/>
      <w:marLeft w:val="0"/>
      <w:marRight w:val="0"/>
      <w:marTop w:val="0"/>
      <w:marBottom w:val="0"/>
      <w:divBdr>
        <w:top w:val="none" w:sz="0" w:space="0" w:color="auto"/>
        <w:left w:val="none" w:sz="0" w:space="0" w:color="auto"/>
        <w:bottom w:val="none" w:sz="0" w:space="0" w:color="auto"/>
        <w:right w:val="none" w:sz="0" w:space="0" w:color="auto"/>
      </w:divBdr>
    </w:div>
    <w:div w:id="899756477">
      <w:bodyDiv w:val="1"/>
      <w:marLeft w:val="0"/>
      <w:marRight w:val="0"/>
      <w:marTop w:val="0"/>
      <w:marBottom w:val="0"/>
      <w:divBdr>
        <w:top w:val="none" w:sz="0" w:space="0" w:color="auto"/>
        <w:left w:val="none" w:sz="0" w:space="0" w:color="auto"/>
        <w:bottom w:val="none" w:sz="0" w:space="0" w:color="auto"/>
        <w:right w:val="none" w:sz="0" w:space="0" w:color="auto"/>
      </w:divBdr>
    </w:div>
    <w:div w:id="899828081">
      <w:bodyDiv w:val="1"/>
      <w:marLeft w:val="0"/>
      <w:marRight w:val="0"/>
      <w:marTop w:val="0"/>
      <w:marBottom w:val="0"/>
      <w:divBdr>
        <w:top w:val="none" w:sz="0" w:space="0" w:color="auto"/>
        <w:left w:val="none" w:sz="0" w:space="0" w:color="auto"/>
        <w:bottom w:val="none" w:sz="0" w:space="0" w:color="auto"/>
        <w:right w:val="none" w:sz="0" w:space="0" w:color="auto"/>
      </w:divBdr>
    </w:div>
    <w:div w:id="900019713">
      <w:bodyDiv w:val="1"/>
      <w:marLeft w:val="0"/>
      <w:marRight w:val="0"/>
      <w:marTop w:val="0"/>
      <w:marBottom w:val="0"/>
      <w:divBdr>
        <w:top w:val="none" w:sz="0" w:space="0" w:color="auto"/>
        <w:left w:val="none" w:sz="0" w:space="0" w:color="auto"/>
        <w:bottom w:val="none" w:sz="0" w:space="0" w:color="auto"/>
        <w:right w:val="none" w:sz="0" w:space="0" w:color="auto"/>
      </w:divBdr>
    </w:div>
    <w:div w:id="900021687">
      <w:bodyDiv w:val="1"/>
      <w:marLeft w:val="0"/>
      <w:marRight w:val="0"/>
      <w:marTop w:val="0"/>
      <w:marBottom w:val="0"/>
      <w:divBdr>
        <w:top w:val="none" w:sz="0" w:space="0" w:color="auto"/>
        <w:left w:val="none" w:sz="0" w:space="0" w:color="auto"/>
        <w:bottom w:val="none" w:sz="0" w:space="0" w:color="auto"/>
        <w:right w:val="none" w:sz="0" w:space="0" w:color="auto"/>
      </w:divBdr>
    </w:div>
    <w:div w:id="900093984">
      <w:bodyDiv w:val="1"/>
      <w:marLeft w:val="0"/>
      <w:marRight w:val="0"/>
      <w:marTop w:val="0"/>
      <w:marBottom w:val="0"/>
      <w:divBdr>
        <w:top w:val="none" w:sz="0" w:space="0" w:color="auto"/>
        <w:left w:val="none" w:sz="0" w:space="0" w:color="auto"/>
        <w:bottom w:val="none" w:sz="0" w:space="0" w:color="auto"/>
        <w:right w:val="none" w:sz="0" w:space="0" w:color="auto"/>
      </w:divBdr>
    </w:div>
    <w:div w:id="900403533">
      <w:bodyDiv w:val="1"/>
      <w:marLeft w:val="0"/>
      <w:marRight w:val="0"/>
      <w:marTop w:val="0"/>
      <w:marBottom w:val="0"/>
      <w:divBdr>
        <w:top w:val="none" w:sz="0" w:space="0" w:color="auto"/>
        <w:left w:val="none" w:sz="0" w:space="0" w:color="auto"/>
        <w:bottom w:val="none" w:sz="0" w:space="0" w:color="auto"/>
        <w:right w:val="none" w:sz="0" w:space="0" w:color="auto"/>
      </w:divBdr>
    </w:div>
    <w:div w:id="900482174">
      <w:bodyDiv w:val="1"/>
      <w:marLeft w:val="0"/>
      <w:marRight w:val="0"/>
      <w:marTop w:val="0"/>
      <w:marBottom w:val="0"/>
      <w:divBdr>
        <w:top w:val="none" w:sz="0" w:space="0" w:color="auto"/>
        <w:left w:val="none" w:sz="0" w:space="0" w:color="auto"/>
        <w:bottom w:val="none" w:sz="0" w:space="0" w:color="auto"/>
        <w:right w:val="none" w:sz="0" w:space="0" w:color="auto"/>
      </w:divBdr>
    </w:div>
    <w:div w:id="900486792">
      <w:bodyDiv w:val="1"/>
      <w:marLeft w:val="0"/>
      <w:marRight w:val="0"/>
      <w:marTop w:val="0"/>
      <w:marBottom w:val="0"/>
      <w:divBdr>
        <w:top w:val="none" w:sz="0" w:space="0" w:color="auto"/>
        <w:left w:val="none" w:sz="0" w:space="0" w:color="auto"/>
        <w:bottom w:val="none" w:sz="0" w:space="0" w:color="auto"/>
        <w:right w:val="none" w:sz="0" w:space="0" w:color="auto"/>
      </w:divBdr>
    </w:div>
    <w:div w:id="900672784">
      <w:bodyDiv w:val="1"/>
      <w:marLeft w:val="0"/>
      <w:marRight w:val="0"/>
      <w:marTop w:val="0"/>
      <w:marBottom w:val="0"/>
      <w:divBdr>
        <w:top w:val="none" w:sz="0" w:space="0" w:color="auto"/>
        <w:left w:val="none" w:sz="0" w:space="0" w:color="auto"/>
        <w:bottom w:val="none" w:sz="0" w:space="0" w:color="auto"/>
        <w:right w:val="none" w:sz="0" w:space="0" w:color="auto"/>
      </w:divBdr>
    </w:div>
    <w:div w:id="900864843">
      <w:bodyDiv w:val="1"/>
      <w:marLeft w:val="0"/>
      <w:marRight w:val="0"/>
      <w:marTop w:val="0"/>
      <w:marBottom w:val="0"/>
      <w:divBdr>
        <w:top w:val="none" w:sz="0" w:space="0" w:color="auto"/>
        <w:left w:val="none" w:sz="0" w:space="0" w:color="auto"/>
        <w:bottom w:val="none" w:sz="0" w:space="0" w:color="auto"/>
        <w:right w:val="none" w:sz="0" w:space="0" w:color="auto"/>
      </w:divBdr>
    </w:div>
    <w:div w:id="900948417">
      <w:bodyDiv w:val="1"/>
      <w:marLeft w:val="0"/>
      <w:marRight w:val="0"/>
      <w:marTop w:val="0"/>
      <w:marBottom w:val="0"/>
      <w:divBdr>
        <w:top w:val="none" w:sz="0" w:space="0" w:color="auto"/>
        <w:left w:val="none" w:sz="0" w:space="0" w:color="auto"/>
        <w:bottom w:val="none" w:sz="0" w:space="0" w:color="auto"/>
        <w:right w:val="none" w:sz="0" w:space="0" w:color="auto"/>
      </w:divBdr>
    </w:div>
    <w:div w:id="900989448">
      <w:bodyDiv w:val="1"/>
      <w:marLeft w:val="0"/>
      <w:marRight w:val="0"/>
      <w:marTop w:val="0"/>
      <w:marBottom w:val="0"/>
      <w:divBdr>
        <w:top w:val="none" w:sz="0" w:space="0" w:color="auto"/>
        <w:left w:val="none" w:sz="0" w:space="0" w:color="auto"/>
        <w:bottom w:val="none" w:sz="0" w:space="0" w:color="auto"/>
        <w:right w:val="none" w:sz="0" w:space="0" w:color="auto"/>
      </w:divBdr>
    </w:div>
    <w:div w:id="901066304">
      <w:bodyDiv w:val="1"/>
      <w:marLeft w:val="0"/>
      <w:marRight w:val="0"/>
      <w:marTop w:val="0"/>
      <w:marBottom w:val="0"/>
      <w:divBdr>
        <w:top w:val="none" w:sz="0" w:space="0" w:color="auto"/>
        <w:left w:val="none" w:sz="0" w:space="0" w:color="auto"/>
        <w:bottom w:val="none" w:sz="0" w:space="0" w:color="auto"/>
        <w:right w:val="none" w:sz="0" w:space="0" w:color="auto"/>
      </w:divBdr>
    </w:div>
    <w:div w:id="901141134">
      <w:bodyDiv w:val="1"/>
      <w:marLeft w:val="0"/>
      <w:marRight w:val="0"/>
      <w:marTop w:val="0"/>
      <w:marBottom w:val="0"/>
      <w:divBdr>
        <w:top w:val="none" w:sz="0" w:space="0" w:color="auto"/>
        <w:left w:val="none" w:sz="0" w:space="0" w:color="auto"/>
        <w:bottom w:val="none" w:sz="0" w:space="0" w:color="auto"/>
        <w:right w:val="none" w:sz="0" w:space="0" w:color="auto"/>
      </w:divBdr>
    </w:div>
    <w:div w:id="901217642">
      <w:bodyDiv w:val="1"/>
      <w:marLeft w:val="0"/>
      <w:marRight w:val="0"/>
      <w:marTop w:val="0"/>
      <w:marBottom w:val="0"/>
      <w:divBdr>
        <w:top w:val="none" w:sz="0" w:space="0" w:color="auto"/>
        <w:left w:val="none" w:sz="0" w:space="0" w:color="auto"/>
        <w:bottom w:val="none" w:sz="0" w:space="0" w:color="auto"/>
        <w:right w:val="none" w:sz="0" w:space="0" w:color="auto"/>
      </w:divBdr>
    </w:div>
    <w:div w:id="901332616">
      <w:bodyDiv w:val="1"/>
      <w:marLeft w:val="0"/>
      <w:marRight w:val="0"/>
      <w:marTop w:val="0"/>
      <w:marBottom w:val="0"/>
      <w:divBdr>
        <w:top w:val="none" w:sz="0" w:space="0" w:color="auto"/>
        <w:left w:val="none" w:sz="0" w:space="0" w:color="auto"/>
        <w:bottom w:val="none" w:sz="0" w:space="0" w:color="auto"/>
        <w:right w:val="none" w:sz="0" w:space="0" w:color="auto"/>
      </w:divBdr>
    </w:div>
    <w:div w:id="901410628">
      <w:bodyDiv w:val="1"/>
      <w:marLeft w:val="0"/>
      <w:marRight w:val="0"/>
      <w:marTop w:val="0"/>
      <w:marBottom w:val="0"/>
      <w:divBdr>
        <w:top w:val="none" w:sz="0" w:space="0" w:color="auto"/>
        <w:left w:val="none" w:sz="0" w:space="0" w:color="auto"/>
        <w:bottom w:val="none" w:sz="0" w:space="0" w:color="auto"/>
        <w:right w:val="none" w:sz="0" w:space="0" w:color="auto"/>
      </w:divBdr>
    </w:div>
    <w:div w:id="901449101">
      <w:bodyDiv w:val="1"/>
      <w:marLeft w:val="0"/>
      <w:marRight w:val="0"/>
      <w:marTop w:val="0"/>
      <w:marBottom w:val="0"/>
      <w:divBdr>
        <w:top w:val="none" w:sz="0" w:space="0" w:color="auto"/>
        <w:left w:val="none" w:sz="0" w:space="0" w:color="auto"/>
        <w:bottom w:val="none" w:sz="0" w:space="0" w:color="auto"/>
        <w:right w:val="none" w:sz="0" w:space="0" w:color="auto"/>
      </w:divBdr>
    </w:div>
    <w:div w:id="901675491">
      <w:bodyDiv w:val="1"/>
      <w:marLeft w:val="0"/>
      <w:marRight w:val="0"/>
      <w:marTop w:val="0"/>
      <w:marBottom w:val="0"/>
      <w:divBdr>
        <w:top w:val="none" w:sz="0" w:space="0" w:color="auto"/>
        <w:left w:val="none" w:sz="0" w:space="0" w:color="auto"/>
        <w:bottom w:val="none" w:sz="0" w:space="0" w:color="auto"/>
        <w:right w:val="none" w:sz="0" w:space="0" w:color="auto"/>
      </w:divBdr>
    </w:div>
    <w:div w:id="901987313">
      <w:bodyDiv w:val="1"/>
      <w:marLeft w:val="0"/>
      <w:marRight w:val="0"/>
      <w:marTop w:val="0"/>
      <w:marBottom w:val="0"/>
      <w:divBdr>
        <w:top w:val="none" w:sz="0" w:space="0" w:color="auto"/>
        <w:left w:val="none" w:sz="0" w:space="0" w:color="auto"/>
        <w:bottom w:val="none" w:sz="0" w:space="0" w:color="auto"/>
        <w:right w:val="none" w:sz="0" w:space="0" w:color="auto"/>
      </w:divBdr>
    </w:div>
    <w:div w:id="902109150">
      <w:bodyDiv w:val="1"/>
      <w:marLeft w:val="0"/>
      <w:marRight w:val="0"/>
      <w:marTop w:val="0"/>
      <w:marBottom w:val="0"/>
      <w:divBdr>
        <w:top w:val="none" w:sz="0" w:space="0" w:color="auto"/>
        <w:left w:val="none" w:sz="0" w:space="0" w:color="auto"/>
        <w:bottom w:val="none" w:sz="0" w:space="0" w:color="auto"/>
        <w:right w:val="none" w:sz="0" w:space="0" w:color="auto"/>
      </w:divBdr>
    </w:div>
    <w:div w:id="902250413">
      <w:bodyDiv w:val="1"/>
      <w:marLeft w:val="0"/>
      <w:marRight w:val="0"/>
      <w:marTop w:val="0"/>
      <w:marBottom w:val="0"/>
      <w:divBdr>
        <w:top w:val="none" w:sz="0" w:space="0" w:color="auto"/>
        <w:left w:val="none" w:sz="0" w:space="0" w:color="auto"/>
        <w:bottom w:val="none" w:sz="0" w:space="0" w:color="auto"/>
        <w:right w:val="none" w:sz="0" w:space="0" w:color="auto"/>
      </w:divBdr>
    </w:div>
    <w:div w:id="902377305">
      <w:bodyDiv w:val="1"/>
      <w:marLeft w:val="0"/>
      <w:marRight w:val="0"/>
      <w:marTop w:val="0"/>
      <w:marBottom w:val="0"/>
      <w:divBdr>
        <w:top w:val="none" w:sz="0" w:space="0" w:color="auto"/>
        <w:left w:val="none" w:sz="0" w:space="0" w:color="auto"/>
        <w:bottom w:val="none" w:sz="0" w:space="0" w:color="auto"/>
        <w:right w:val="none" w:sz="0" w:space="0" w:color="auto"/>
      </w:divBdr>
    </w:div>
    <w:div w:id="902565856">
      <w:bodyDiv w:val="1"/>
      <w:marLeft w:val="0"/>
      <w:marRight w:val="0"/>
      <w:marTop w:val="0"/>
      <w:marBottom w:val="0"/>
      <w:divBdr>
        <w:top w:val="none" w:sz="0" w:space="0" w:color="auto"/>
        <w:left w:val="none" w:sz="0" w:space="0" w:color="auto"/>
        <w:bottom w:val="none" w:sz="0" w:space="0" w:color="auto"/>
        <w:right w:val="none" w:sz="0" w:space="0" w:color="auto"/>
      </w:divBdr>
    </w:div>
    <w:div w:id="902636911">
      <w:bodyDiv w:val="1"/>
      <w:marLeft w:val="0"/>
      <w:marRight w:val="0"/>
      <w:marTop w:val="0"/>
      <w:marBottom w:val="0"/>
      <w:divBdr>
        <w:top w:val="none" w:sz="0" w:space="0" w:color="auto"/>
        <w:left w:val="none" w:sz="0" w:space="0" w:color="auto"/>
        <w:bottom w:val="none" w:sz="0" w:space="0" w:color="auto"/>
        <w:right w:val="none" w:sz="0" w:space="0" w:color="auto"/>
      </w:divBdr>
    </w:div>
    <w:div w:id="902646504">
      <w:bodyDiv w:val="1"/>
      <w:marLeft w:val="0"/>
      <w:marRight w:val="0"/>
      <w:marTop w:val="0"/>
      <w:marBottom w:val="0"/>
      <w:divBdr>
        <w:top w:val="none" w:sz="0" w:space="0" w:color="auto"/>
        <w:left w:val="none" w:sz="0" w:space="0" w:color="auto"/>
        <w:bottom w:val="none" w:sz="0" w:space="0" w:color="auto"/>
        <w:right w:val="none" w:sz="0" w:space="0" w:color="auto"/>
      </w:divBdr>
    </w:div>
    <w:div w:id="902717864">
      <w:bodyDiv w:val="1"/>
      <w:marLeft w:val="0"/>
      <w:marRight w:val="0"/>
      <w:marTop w:val="0"/>
      <w:marBottom w:val="0"/>
      <w:divBdr>
        <w:top w:val="none" w:sz="0" w:space="0" w:color="auto"/>
        <w:left w:val="none" w:sz="0" w:space="0" w:color="auto"/>
        <w:bottom w:val="none" w:sz="0" w:space="0" w:color="auto"/>
        <w:right w:val="none" w:sz="0" w:space="0" w:color="auto"/>
      </w:divBdr>
    </w:div>
    <w:div w:id="902907312">
      <w:bodyDiv w:val="1"/>
      <w:marLeft w:val="0"/>
      <w:marRight w:val="0"/>
      <w:marTop w:val="0"/>
      <w:marBottom w:val="0"/>
      <w:divBdr>
        <w:top w:val="none" w:sz="0" w:space="0" w:color="auto"/>
        <w:left w:val="none" w:sz="0" w:space="0" w:color="auto"/>
        <w:bottom w:val="none" w:sz="0" w:space="0" w:color="auto"/>
        <w:right w:val="none" w:sz="0" w:space="0" w:color="auto"/>
      </w:divBdr>
    </w:div>
    <w:div w:id="903106780">
      <w:bodyDiv w:val="1"/>
      <w:marLeft w:val="0"/>
      <w:marRight w:val="0"/>
      <w:marTop w:val="0"/>
      <w:marBottom w:val="0"/>
      <w:divBdr>
        <w:top w:val="none" w:sz="0" w:space="0" w:color="auto"/>
        <w:left w:val="none" w:sz="0" w:space="0" w:color="auto"/>
        <w:bottom w:val="none" w:sz="0" w:space="0" w:color="auto"/>
        <w:right w:val="none" w:sz="0" w:space="0" w:color="auto"/>
      </w:divBdr>
    </w:div>
    <w:div w:id="903219858">
      <w:bodyDiv w:val="1"/>
      <w:marLeft w:val="0"/>
      <w:marRight w:val="0"/>
      <w:marTop w:val="0"/>
      <w:marBottom w:val="0"/>
      <w:divBdr>
        <w:top w:val="none" w:sz="0" w:space="0" w:color="auto"/>
        <w:left w:val="none" w:sz="0" w:space="0" w:color="auto"/>
        <w:bottom w:val="none" w:sz="0" w:space="0" w:color="auto"/>
        <w:right w:val="none" w:sz="0" w:space="0" w:color="auto"/>
      </w:divBdr>
    </w:div>
    <w:div w:id="903371461">
      <w:bodyDiv w:val="1"/>
      <w:marLeft w:val="0"/>
      <w:marRight w:val="0"/>
      <w:marTop w:val="0"/>
      <w:marBottom w:val="0"/>
      <w:divBdr>
        <w:top w:val="none" w:sz="0" w:space="0" w:color="auto"/>
        <w:left w:val="none" w:sz="0" w:space="0" w:color="auto"/>
        <w:bottom w:val="none" w:sz="0" w:space="0" w:color="auto"/>
        <w:right w:val="none" w:sz="0" w:space="0" w:color="auto"/>
      </w:divBdr>
    </w:div>
    <w:div w:id="903417897">
      <w:bodyDiv w:val="1"/>
      <w:marLeft w:val="0"/>
      <w:marRight w:val="0"/>
      <w:marTop w:val="0"/>
      <w:marBottom w:val="0"/>
      <w:divBdr>
        <w:top w:val="none" w:sz="0" w:space="0" w:color="auto"/>
        <w:left w:val="none" w:sz="0" w:space="0" w:color="auto"/>
        <w:bottom w:val="none" w:sz="0" w:space="0" w:color="auto"/>
        <w:right w:val="none" w:sz="0" w:space="0" w:color="auto"/>
      </w:divBdr>
    </w:div>
    <w:div w:id="903685658">
      <w:bodyDiv w:val="1"/>
      <w:marLeft w:val="0"/>
      <w:marRight w:val="0"/>
      <w:marTop w:val="0"/>
      <w:marBottom w:val="0"/>
      <w:divBdr>
        <w:top w:val="none" w:sz="0" w:space="0" w:color="auto"/>
        <w:left w:val="none" w:sz="0" w:space="0" w:color="auto"/>
        <w:bottom w:val="none" w:sz="0" w:space="0" w:color="auto"/>
        <w:right w:val="none" w:sz="0" w:space="0" w:color="auto"/>
      </w:divBdr>
    </w:div>
    <w:div w:id="904150042">
      <w:bodyDiv w:val="1"/>
      <w:marLeft w:val="0"/>
      <w:marRight w:val="0"/>
      <w:marTop w:val="0"/>
      <w:marBottom w:val="0"/>
      <w:divBdr>
        <w:top w:val="none" w:sz="0" w:space="0" w:color="auto"/>
        <w:left w:val="none" w:sz="0" w:space="0" w:color="auto"/>
        <w:bottom w:val="none" w:sz="0" w:space="0" w:color="auto"/>
        <w:right w:val="none" w:sz="0" w:space="0" w:color="auto"/>
      </w:divBdr>
    </w:div>
    <w:div w:id="904223706">
      <w:bodyDiv w:val="1"/>
      <w:marLeft w:val="0"/>
      <w:marRight w:val="0"/>
      <w:marTop w:val="0"/>
      <w:marBottom w:val="0"/>
      <w:divBdr>
        <w:top w:val="none" w:sz="0" w:space="0" w:color="auto"/>
        <w:left w:val="none" w:sz="0" w:space="0" w:color="auto"/>
        <w:bottom w:val="none" w:sz="0" w:space="0" w:color="auto"/>
        <w:right w:val="none" w:sz="0" w:space="0" w:color="auto"/>
      </w:divBdr>
    </w:div>
    <w:div w:id="904411075">
      <w:bodyDiv w:val="1"/>
      <w:marLeft w:val="0"/>
      <w:marRight w:val="0"/>
      <w:marTop w:val="0"/>
      <w:marBottom w:val="0"/>
      <w:divBdr>
        <w:top w:val="none" w:sz="0" w:space="0" w:color="auto"/>
        <w:left w:val="none" w:sz="0" w:space="0" w:color="auto"/>
        <w:bottom w:val="none" w:sz="0" w:space="0" w:color="auto"/>
        <w:right w:val="none" w:sz="0" w:space="0" w:color="auto"/>
      </w:divBdr>
    </w:div>
    <w:div w:id="904604085">
      <w:bodyDiv w:val="1"/>
      <w:marLeft w:val="0"/>
      <w:marRight w:val="0"/>
      <w:marTop w:val="0"/>
      <w:marBottom w:val="0"/>
      <w:divBdr>
        <w:top w:val="none" w:sz="0" w:space="0" w:color="auto"/>
        <w:left w:val="none" w:sz="0" w:space="0" w:color="auto"/>
        <w:bottom w:val="none" w:sz="0" w:space="0" w:color="auto"/>
        <w:right w:val="none" w:sz="0" w:space="0" w:color="auto"/>
      </w:divBdr>
    </w:div>
    <w:div w:id="904611453">
      <w:bodyDiv w:val="1"/>
      <w:marLeft w:val="0"/>
      <w:marRight w:val="0"/>
      <w:marTop w:val="0"/>
      <w:marBottom w:val="0"/>
      <w:divBdr>
        <w:top w:val="none" w:sz="0" w:space="0" w:color="auto"/>
        <w:left w:val="none" w:sz="0" w:space="0" w:color="auto"/>
        <w:bottom w:val="none" w:sz="0" w:space="0" w:color="auto"/>
        <w:right w:val="none" w:sz="0" w:space="0" w:color="auto"/>
      </w:divBdr>
    </w:div>
    <w:div w:id="904725041">
      <w:bodyDiv w:val="1"/>
      <w:marLeft w:val="0"/>
      <w:marRight w:val="0"/>
      <w:marTop w:val="0"/>
      <w:marBottom w:val="0"/>
      <w:divBdr>
        <w:top w:val="none" w:sz="0" w:space="0" w:color="auto"/>
        <w:left w:val="none" w:sz="0" w:space="0" w:color="auto"/>
        <w:bottom w:val="none" w:sz="0" w:space="0" w:color="auto"/>
        <w:right w:val="none" w:sz="0" w:space="0" w:color="auto"/>
      </w:divBdr>
    </w:div>
    <w:div w:id="904800208">
      <w:bodyDiv w:val="1"/>
      <w:marLeft w:val="0"/>
      <w:marRight w:val="0"/>
      <w:marTop w:val="0"/>
      <w:marBottom w:val="0"/>
      <w:divBdr>
        <w:top w:val="none" w:sz="0" w:space="0" w:color="auto"/>
        <w:left w:val="none" w:sz="0" w:space="0" w:color="auto"/>
        <w:bottom w:val="none" w:sz="0" w:space="0" w:color="auto"/>
        <w:right w:val="none" w:sz="0" w:space="0" w:color="auto"/>
      </w:divBdr>
    </w:div>
    <w:div w:id="904879054">
      <w:bodyDiv w:val="1"/>
      <w:marLeft w:val="0"/>
      <w:marRight w:val="0"/>
      <w:marTop w:val="0"/>
      <w:marBottom w:val="0"/>
      <w:divBdr>
        <w:top w:val="none" w:sz="0" w:space="0" w:color="auto"/>
        <w:left w:val="none" w:sz="0" w:space="0" w:color="auto"/>
        <w:bottom w:val="none" w:sz="0" w:space="0" w:color="auto"/>
        <w:right w:val="none" w:sz="0" w:space="0" w:color="auto"/>
      </w:divBdr>
    </w:div>
    <w:div w:id="905265259">
      <w:bodyDiv w:val="1"/>
      <w:marLeft w:val="0"/>
      <w:marRight w:val="0"/>
      <w:marTop w:val="0"/>
      <w:marBottom w:val="0"/>
      <w:divBdr>
        <w:top w:val="none" w:sz="0" w:space="0" w:color="auto"/>
        <w:left w:val="none" w:sz="0" w:space="0" w:color="auto"/>
        <w:bottom w:val="none" w:sz="0" w:space="0" w:color="auto"/>
        <w:right w:val="none" w:sz="0" w:space="0" w:color="auto"/>
      </w:divBdr>
    </w:div>
    <w:div w:id="905917954">
      <w:bodyDiv w:val="1"/>
      <w:marLeft w:val="0"/>
      <w:marRight w:val="0"/>
      <w:marTop w:val="0"/>
      <w:marBottom w:val="0"/>
      <w:divBdr>
        <w:top w:val="none" w:sz="0" w:space="0" w:color="auto"/>
        <w:left w:val="none" w:sz="0" w:space="0" w:color="auto"/>
        <w:bottom w:val="none" w:sz="0" w:space="0" w:color="auto"/>
        <w:right w:val="none" w:sz="0" w:space="0" w:color="auto"/>
      </w:divBdr>
    </w:div>
    <w:div w:id="905918490">
      <w:bodyDiv w:val="1"/>
      <w:marLeft w:val="0"/>
      <w:marRight w:val="0"/>
      <w:marTop w:val="0"/>
      <w:marBottom w:val="0"/>
      <w:divBdr>
        <w:top w:val="none" w:sz="0" w:space="0" w:color="auto"/>
        <w:left w:val="none" w:sz="0" w:space="0" w:color="auto"/>
        <w:bottom w:val="none" w:sz="0" w:space="0" w:color="auto"/>
        <w:right w:val="none" w:sz="0" w:space="0" w:color="auto"/>
      </w:divBdr>
    </w:div>
    <w:div w:id="905989137">
      <w:bodyDiv w:val="1"/>
      <w:marLeft w:val="0"/>
      <w:marRight w:val="0"/>
      <w:marTop w:val="0"/>
      <w:marBottom w:val="0"/>
      <w:divBdr>
        <w:top w:val="none" w:sz="0" w:space="0" w:color="auto"/>
        <w:left w:val="none" w:sz="0" w:space="0" w:color="auto"/>
        <w:bottom w:val="none" w:sz="0" w:space="0" w:color="auto"/>
        <w:right w:val="none" w:sz="0" w:space="0" w:color="auto"/>
      </w:divBdr>
    </w:div>
    <w:div w:id="905992462">
      <w:bodyDiv w:val="1"/>
      <w:marLeft w:val="0"/>
      <w:marRight w:val="0"/>
      <w:marTop w:val="0"/>
      <w:marBottom w:val="0"/>
      <w:divBdr>
        <w:top w:val="none" w:sz="0" w:space="0" w:color="auto"/>
        <w:left w:val="none" w:sz="0" w:space="0" w:color="auto"/>
        <w:bottom w:val="none" w:sz="0" w:space="0" w:color="auto"/>
        <w:right w:val="none" w:sz="0" w:space="0" w:color="auto"/>
      </w:divBdr>
    </w:div>
    <w:div w:id="906066789">
      <w:bodyDiv w:val="1"/>
      <w:marLeft w:val="0"/>
      <w:marRight w:val="0"/>
      <w:marTop w:val="0"/>
      <w:marBottom w:val="0"/>
      <w:divBdr>
        <w:top w:val="none" w:sz="0" w:space="0" w:color="auto"/>
        <w:left w:val="none" w:sz="0" w:space="0" w:color="auto"/>
        <w:bottom w:val="none" w:sz="0" w:space="0" w:color="auto"/>
        <w:right w:val="none" w:sz="0" w:space="0" w:color="auto"/>
      </w:divBdr>
    </w:div>
    <w:div w:id="906107240">
      <w:bodyDiv w:val="1"/>
      <w:marLeft w:val="0"/>
      <w:marRight w:val="0"/>
      <w:marTop w:val="0"/>
      <w:marBottom w:val="0"/>
      <w:divBdr>
        <w:top w:val="none" w:sz="0" w:space="0" w:color="auto"/>
        <w:left w:val="none" w:sz="0" w:space="0" w:color="auto"/>
        <w:bottom w:val="none" w:sz="0" w:space="0" w:color="auto"/>
        <w:right w:val="none" w:sz="0" w:space="0" w:color="auto"/>
      </w:divBdr>
    </w:div>
    <w:div w:id="906190278">
      <w:bodyDiv w:val="1"/>
      <w:marLeft w:val="0"/>
      <w:marRight w:val="0"/>
      <w:marTop w:val="0"/>
      <w:marBottom w:val="0"/>
      <w:divBdr>
        <w:top w:val="none" w:sz="0" w:space="0" w:color="auto"/>
        <w:left w:val="none" w:sz="0" w:space="0" w:color="auto"/>
        <w:bottom w:val="none" w:sz="0" w:space="0" w:color="auto"/>
        <w:right w:val="none" w:sz="0" w:space="0" w:color="auto"/>
      </w:divBdr>
    </w:div>
    <w:div w:id="906458109">
      <w:bodyDiv w:val="1"/>
      <w:marLeft w:val="0"/>
      <w:marRight w:val="0"/>
      <w:marTop w:val="0"/>
      <w:marBottom w:val="0"/>
      <w:divBdr>
        <w:top w:val="none" w:sz="0" w:space="0" w:color="auto"/>
        <w:left w:val="none" w:sz="0" w:space="0" w:color="auto"/>
        <w:bottom w:val="none" w:sz="0" w:space="0" w:color="auto"/>
        <w:right w:val="none" w:sz="0" w:space="0" w:color="auto"/>
      </w:divBdr>
    </w:div>
    <w:div w:id="906651744">
      <w:bodyDiv w:val="1"/>
      <w:marLeft w:val="0"/>
      <w:marRight w:val="0"/>
      <w:marTop w:val="0"/>
      <w:marBottom w:val="0"/>
      <w:divBdr>
        <w:top w:val="none" w:sz="0" w:space="0" w:color="auto"/>
        <w:left w:val="none" w:sz="0" w:space="0" w:color="auto"/>
        <w:bottom w:val="none" w:sz="0" w:space="0" w:color="auto"/>
        <w:right w:val="none" w:sz="0" w:space="0" w:color="auto"/>
      </w:divBdr>
    </w:div>
    <w:div w:id="906761632">
      <w:bodyDiv w:val="1"/>
      <w:marLeft w:val="0"/>
      <w:marRight w:val="0"/>
      <w:marTop w:val="0"/>
      <w:marBottom w:val="0"/>
      <w:divBdr>
        <w:top w:val="none" w:sz="0" w:space="0" w:color="auto"/>
        <w:left w:val="none" w:sz="0" w:space="0" w:color="auto"/>
        <w:bottom w:val="none" w:sz="0" w:space="0" w:color="auto"/>
        <w:right w:val="none" w:sz="0" w:space="0" w:color="auto"/>
      </w:divBdr>
    </w:div>
    <w:div w:id="906764874">
      <w:bodyDiv w:val="1"/>
      <w:marLeft w:val="0"/>
      <w:marRight w:val="0"/>
      <w:marTop w:val="0"/>
      <w:marBottom w:val="0"/>
      <w:divBdr>
        <w:top w:val="none" w:sz="0" w:space="0" w:color="auto"/>
        <w:left w:val="none" w:sz="0" w:space="0" w:color="auto"/>
        <w:bottom w:val="none" w:sz="0" w:space="0" w:color="auto"/>
        <w:right w:val="none" w:sz="0" w:space="0" w:color="auto"/>
      </w:divBdr>
    </w:div>
    <w:div w:id="906771402">
      <w:bodyDiv w:val="1"/>
      <w:marLeft w:val="0"/>
      <w:marRight w:val="0"/>
      <w:marTop w:val="0"/>
      <w:marBottom w:val="0"/>
      <w:divBdr>
        <w:top w:val="none" w:sz="0" w:space="0" w:color="auto"/>
        <w:left w:val="none" w:sz="0" w:space="0" w:color="auto"/>
        <w:bottom w:val="none" w:sz="0" w:space="0" w:color="auto"/>
        <w:right w:val="none" w:sz="0" w:space="0" w:color="auto"/>
      </w:divBdr>
    </w:div>
    <w:div w:id="906840911">
      <w:bodyDiv w:val="1"/>
      <w:marLeft w:val="0"/>
      <w:marRight w:val="0"/>
      <w:marTop w:val="0"/>
      <w:marBottom w:val="0"/>
      <w:divBdr>
        <w:top w:val="none" w:sz="0" w:space="0" w:color="auto"/>
        <w:left w:val="none" w:sz="0" w:space="0" w:color="auto"/>
        <w:bottom w:val="none" w:sz="0" w:space="0" w:color="auto"/>
        <w:right w:val="none" w:sz="0" w:space="0" w:color="auto"/>
      </w:divBdr>
    </w:div>
    <w:div w:id="906843162">
      <w:bodyDiv w:val="1"/>
      <w:marLeft w:val="0"/>
      <w:marRight w:val="0"/>
      <w:marTop w:val="0"/>
      <w:marBottom w:val="0"/>
      <w:divBdr>
        <w:top w:val="none" w:sz="0" w:space="0" w:color="auto"/>
        <w:left w:val="none" w:sz="0" w:space="0" w:color="auto"/>
        <w:bottom w:val="none" w:sz="0" w:space="0" w:color="auto"/>
        <w:right w:val="none" w:sz="0" w:space="0" w:color="auto"/>
      </w:divBdr>
    </w:div>
    <w:div w:id="907574133">
      <w:bodyDiv w:val="1"/>
      <w:marLeft w:val="0"/>
      <w:marRight w:val="0"/>
      <w:marTop w:val="0"/>
      <w:marBottom w:val="0"/>
      <w:divBdr>
        <w:top w:val="none" w:sz="0" w:space="0" w:color="auto"/>
        <w:left w:val="none" w:sz="0" w:space="0" w:color="auto"/>
        <w:bottom w:val="none" w:sz="0" w:space="0" w:color="auto"/>
        <w:right w:val="none" w:sz="0" w:space="0" w:color="auto"/>
      </w:divBdr>
    </w:div>
    <w:div w:id="907617575">
      <w:bodyDiv w:val="1"/>
      <w:marLeft w:val="0"/>
      <w:marRight w:val="0"/>
      <w:marTop w:val="0"/>
      <w:marBottom w:val="0"/>
      <w:divBdr>
        <w:top w:val="none" w:sz="0" w:space="0" w:color="auto"/>
        <w:left w:val="none" w:sz="0" w:space="0" w:color="auto"/>
        <w:bottom w:val="none" w:sz="0" w:space="0" w:color="auto"/>
        <w:right w:val="none" w:sz="0" w:space="0" w:color="auto"/>
      </w:divBdr>
    </w:div>
    <w:div w:id="907882998">
      <w:bodyDiv w:val="1"/>
      <w:marLeft w:val="0"/>
      <w:marRight w:val="0"/>
      <w:marTop w:val="0"/>
      <w:marBottom w:val="0"/>
      <w:divBdr>
        <w:top w:val="none" w:sz="0" w:space="0" w:color="auto"/>
        <w:left w:val="none" w:sz="0" w:space="0" w:color="auto"/>
        <w:bottom w:val="none" w:sz="0" w:space="0" w:color="auto"/>
        <w:right w:val="none" w:sz="0" w:space="0" w:color="auto"/>
      </w:divBdr>
    </w:div>
    <w:div w:id="908227762">
      <w:bodyDiv w:val="1"/>
      <w:marLeft w:val="0"/>
      <w:marRight w:val="0"/>
      <w:marTop w:val="0"/>
      <w:marBottom w:val="0"/>
      <w:divBdr>
        <w:top w:val="none" w:sz="0" w:space="0" w:color="auto"/>
        <w:left w:val="none" w:sz="0" w:space="0" w:color="auto"/>
        <w:bottom w:val="none" w:sz="0" w:space="0" w:color="auto"/>
        <w:right w:val="none" w:sz="0" w:space="0" w:color="auto"/>
      </w:divBdr>
    </w:div>
    <w:div w:id="908265555">
      <w:bodyDiv w:val="1"/>
      <w:marLeft w:val="0"/>
      <w:marRight w:val="0"/>
      <w:marTop w:val="0"/>
      <w:marBottom w:val="0"/>
      <w:divBdr>
        <w:top w:val="none" w:sz="0" w:space="0" w:color="auto"/>
        <w:left w:val="none" w:sz="0" w:space="0" w:color="auto"/>
        <w:bottom w:val="none" w:sz="0" w:space="0" w:color="auto"/>
        <w:right w:val="none" w:sz="0" w:space="0" w:color="auto"/>
      </w:divBdr>
    </w:div>
    <w:div w:id="908491613">
      <w:bodyDiv w:val="1"/>
      <w:marLeft w:val="0"/>
      <w:marRight w:val="0"/>
      <w:marTop w:val="0"/>
      <w:marBottom w:val="0"/>
      <w:divBdr>
        <w:top w:val="none" w:sz="0" w:space="0" w:color="auto"/>
        <w:left w:val="none" w:sz="0" w:space="0" w:color="auto"/>
        <w:bottom w:val="none" w:sz="0" w:space="0" w:color="auto"/>
        <w:right w:val="none" w:sz="0" w:space="0" w:color="auto"/>
      </w:divBdr>
    </w:div>
    <w:div w:id="908541866">
      <w:bodyDiv w:val="1"/>
      <w:marLeft w:val="0"/>
      <w:marRight w:val="0"/>
      <w:marTop w:val="0"/>
      <w:marBottom w:val="0"/>
      <w:divBdr>
        <w:top w:val="none" w:sz="0" w:space="0" w:color="auto"/>
        <w:left w:val="none" w:sz="0" w:space="0" w:color="auto"/>
        <w:bottom w:val="none" w:sz="0" w:space="0" w:color="auto"/>
        <w:right w:val="none" w:sz="0" w:space="0" w:color="auto"/>
      </w:divBdr>
    </w:div>
    <w:div w:id="909390347">
      <w:bodyDiv w:val="1"/>
      <w:marLeft w:val="0"/>
      <w:marRight w:val="0"/>
      <w:marTop w:val="0"/>
      <w:marBottom w:val="0"/>
      <w:divBdr>
        <w:top w:val="none" w:sz="0" w:space="0" w:color="auto"/>
        <w:left w:val="none" w:sz="0" w:space="0" w:color="auto"/>
        <w:bottom w:val="none" w:sz="0" w:space="0" w:color="auto"/>
        <w:right w:val="none" w:sz="0" w:space="0" w:color="auto"/>
      </w:divBdr>
    </w:div>
    <w:div w:id="909461367">
      <w:bodyDiv w:val="1"/>
      <w:marLeft w:val="0"/>
      <w:marRight w:val="0"/>
      <w:marTop w:val="0"/>
      <w:marBottom w:val="0"/>
      <w:divBdr>
        <w:top w:val="none" w:sz="0" w:space="0" w:color="auto"/>
        <w:left w:val="none" w:sz="0" w:space="0" w:color="auto"/>
        <w:bottom w:val="none" w:sz="0" w:space="0" w:color="auto"/>
        <w:right w:val="none" w:sz="0" w:space="0" w:color="auto"/>
      </w:divBdr>
    </w:div>
    <w:div w:id="909584205">
      <w:bodyDiv w:val="1"/>
      <w:marLeft w:val="0"/>
      <w:marRight w:val="0"/>
      <w:marTop w:val="0"/>
      <w:marBottom w:val="0"/>
      <w:divBdr>
        <w:top w:val="none" w:sz="0" w:space="0" w:color="auto"/>
        <w:left w:val="none" w:sz="0" w:space="0" w:color="auto"/>
        <w:bottom w:val="none" w:sz="0" w:space="0" w:color="auto"/>
        <w:right w:val="none" w:sz="0" w:space="0" w:color="auto"/>
      </w:divBdr>
    </w:div>
    <w:div w:id="909730070">
      <w:bodyDiv w:val="1"/>
      <w:marLeft w:val="0"/>
      <w:marRight w:val="0"/>
      <w:marTop w:val="0"/>
      <w:marBottom w:val="0"/>
      <w:divBdr>
        <w:top w:val="none" w:sz="0" w:space="0" w:color="auto"/>
        <w:left w:val="none" w:sz="0" w:space="0" w:color="auto"/>
        <w:bottom w:val="none" w:sz="0" w:space="0" w:color="auto"/>
        <w:right w:val="none" w:sz="0" w:space="0" w:color="auto"/>
      </w:divBdr>
    </w:div>
    <w:div w:id="909771310">
      <w:bodyDiv w:val="1"/>
      <w:marLeft w:val="0"/>
      <w:marRight w:val="0"/>
      <w:marTop w:val="0"/>
      <w:marBottom w:val="0"/>
      <w:divBdr>
        <w:top w:val="none" w:sz="0" w:space="0" w:color="auto"/>
        <w:left w:val="none" w:sz="0" w:space="0" w:color="auto"/>
        <w:bottom w:val="none" w:sz="0" w:space="0" w:color="auto"/>
        <w:right w:val="none" w:sz="0" w:space="0" w:color="auto"/>
      </w:divBdr>
    </w:div>
    <w:div w:id="909996789">
      <w:bodyDiv w:val="1"/>
      <w:marLeft w:val="0"/>
      <w:marRight w:val="0"/>
      <w:marTop w:val="0"/>
      <w:marBottom w:val="0"/>
      <w:divBdr>
        <w:top w:val="none" w:sz="0" w:space="0" w:color="auto"/>
        <w:left w:val="none" w:sz="0" w:space="0" w:color="auto"/>
        <w:bottom w:val="none" w:sz="0" w:space="0" w:color="auto"/>
        <w:right w:val="none" w:sz="0" w:space="0" w:color="auto"/>
      </w:divBdr>
    </w:div>
    <w:div w:id="910192712">
      <w:bodyDiv w:val="1"/>
      <w:marLeft w:val="0"/>
      <w:marRight w:val="0"/>
      <w:marTop w:val="0"/>
      <w:marBottom w:val="0"/>
      <w:divBdr>
        <w:top w:val="none" w:sz="0" w:space="0" w:color="auto"/>
        <w:left w:val="none" w:sz="0" w:space="0" w:color="auto"/>
        <w:bottom w:val="none" w:sz="0" w:space="0" w:color="auto"/>
        <w:right w:val="none" w:sz="0" w:space="0" w:color="auto"/>
      </w:divBdr>
    </w:div>
    <w:div w:id="910579918">
      <w:bodyDiv w:val="1"/>
      <w:marLeft w:val="0"/>
      <w:marRight w:val="0"/>
      <w:marTop w:val="0"/>
      <w:marBottom w:val="0"/>
      <w:divBdr>
        <w:top w:val="none" w:sz="0" w:space="0" w:color="auto"/>
        <w:left w:val="none" w:sz="0" w:space="0" w:color="auto"/>
        <w:bottom w:val="none" w:sz="0" w:space="0" w:color="auto"/>
        <w:right w:val="none" w:sz="0" w:space="0" w:color="auto"/>
      </w:divBdr>
    </w:div>
    <w:div w:id="910846047">
      <w:bodyDiv w:val="1"/>
      <w:marLeft w:val="0"/>
      <w:marRight w:val="0"/>
      <w:marTop w:val="0"/>
      <w:marBottom w:val="0"/>
      <w:divBdr>
        <w:top w:val="none" w:sz="0" w:space="0" w:color="auto"/>
        <w:left w:val="none" w:sz="0" w:space="0" w:color="auto"/>
        <w:bottom w:val="none" w:sz="0" w:space="0" w:color="auto"/>
        <w:right w:val="none" w:sz="0" w:space="0" w:color="auto"/>
      </w:divBdr>
    </w:div>
    <w:div w:id="910887837">
      <w:bodyDiv w:val="1"/>
      <w:marLeft w:val="0"/>
      <w:marRight w:val="0"/>
      <w:marTop w:val="0"/>
      <w:marBottom w:val="0"/>
      <w:divBdr>
        <w:top w:val="none" w:sz="0" w:space="0" w:color="auto"/>
        <w:left w:val="none" w:sz="0" w:space="0" w:color="auto"/>
        <w:bottom w:val="none" w:sz="0" w:space="0" w:color="auto"/>
        <w:right w:val="none" w:sz="0" w:space="0" w:color="auto"/>
      </w:divBdr>
    </w:div>
    <w:div w:id="911157436">
      <w:bodyDiv w:val="1"/>
      <w:marLeft w:val="0"/>
      <w:marRight w:val="0"/>
      <w:marTop w:val="0"/>
      <w:marBottom w:val="0"/>
      <w:divBdr>
        <w:top w:val="none" w:sz="0" w:space="0" w:color="auto"/>
        <w:left w:val="none" w:sz="0" w:space="0" w:color="auto"/>
        <w:bottom w:val="none" w:sz="0" w:space="0" w:color="auto"/>
        <w:right w:val="none" w:sz="0" w:space="0" w:color="auto"/>
      </w:divBdr>
    </w:div>
    <w:div w:id="911161553">
      <w:bodyDiv w:val="1"/>
      <w:marLeft w:val="0"/>
      <w:marRight w:val="0"/>
      <w:marTop w:val="0"/>
      <w:marBottom w:val="0"/>
      <w:divBdr>
        <w:top w:val="none" w:sz="0" w:space="0" w:color="auto"/>
        <w:left w:val="none" w:sz="0" w:space="0" w:color="auto"/>
        <w:bottom w:val="none" w:sz="0" w:space="0" w:color="auto"/>
        <w:right w:val="none" w:sz="0" w:space="0" w:color="auto"/>
      </w:divBdr>
    </w:div>
    <w:div w:id="911233294">
      <w:bodyDiv w:val="1"/>
      <w:marLeft w:val="0"/>
      <w:marRight w:val="0"/>
      <w:marTop w:val="0"/>
      <w:marBottom w:val="0"/>
      <w:divBdr>
        <w:top w:val="none" w:sz="0" w:space="0" w:color="auto"/>
        <w:left w:val="none" w:sz="0" w:space="0" w:color="auto"/>
        <w:bottom w:val="none" w:sz="0" w:space="0" w:color="auto"/>
        <w:right w:val="none" w:sz="0" w:space="0" w:color="auto"/>
      </w:divBdr>
    </w:div>
    <w:div w:id="911475191">
      <w:bodyDiv w:val="1"/>
      <w:marLeft w:val="0"/>
      <w:marRight w:val="0"/>
      <w:marTop w:val="0"/>
      <w:marBottom w:val="0"/>
      <w:divBdr>
        <w:top w:val="none" w:sz="0" w:space="0" w:color="auto"/>
        <w:left w:val="none" w:sz="0" w:space="0" w:color="auto"/>
        <w:bottom w:val="none" w:sz="0" w:space="0" w:color="auto"/>
        <w:right w:val="none" w:sz="0" w:space="0" w:color="auto"/>
      </w:divBdr>
    </w:div>
    <w:div w:id="911542617">
      <w:bodyDiv w:val="1"/>
      <w:marLeft w:val="0"/>
      <w:marRight w:val="0"/>
      <w:marTop w:val="0"/>
      <w:marBottom w:val="0"/>
      <w:divBdr>
        <w:top w:val="none" w:sz="0" w:space="0" w:color="auto"/>
        <w:left w:val="none" w:sz="0" w:space="0" w:color="auto"/>
        <w:bottom w:val="none" w:sz="0" w:space="0" w:color="auto"/>
        <w:right w:val="none" w:sz="0" w:space="0" w:color="auto"/>
      </w:divBdr>
    </w:div>
    <w:div w:id="912277335">
      <w:bodyDiv w:val="1"/>
      <w:marLeft w:val="0"/>
      <w:marRight w:val="0"/>
      <w:marTop w:val="0"/>
      <w:marBottom w:val="0"/>
      <w:divBdr>
        <w:top w:val="none" w:sz="0" w:space="0" w:color="auto"/>
        <w:left w:val="none" w:sz="0" w:space="0" w:color="auto"/>
        <w:bottom w:val="none" w:sz="0" w:space="0" w:color="auto"/>
        <w:right w:val="none" w:sz="0" w:space="0" w:color="auto"/>
      </w:divBdr>
    </w:div>
    <w:div w:id="912348446">
      <w:bodyDiv w:val="1"/>
      <w:marLeft w:val="0"/>
      <w:marRight w:val="0"/>
      <w:marTop w:val="0"/>
      <w:marBottom w:val="0"/>
      <w:divBdr>
        <w:top w:val="none" w:sz="0" w:space="0" w:color="auto"/>
        <w:left w:val="none" w:sz="0" w:space="0" w:color="auto"/>
        <w:bottom w:val="none" w:sz="0" w:space="0" w:color="auto"/>
        <w:right w:val="none" w:sz="0" w:space="0" w:color="auto"/>
      </w:divBdr>
    </w:div>
    <w:div w:id="912352446">
      <w:bodyDiv w:val="1"/>
      <w:marLeft w:val="0"/>
      <w:marRight w:val="0"/>
      <w:marTop w:val="0"/>
      <w:marBottom w:val="0"/>
      <w:divBdr>
        <w:top w:val="none" w:sz="0" w:space="0" w:color="auto"/>
        <w:left w:val="none" w:sz="0" w:space="0" w:color="auto"/>
        <w:bottom w:val="none" w:sz="0" w:space="0" w:color="auto"/>
        <w:right w:val="none" w:sz="0" w:space="0" w:color="auto"/>
      </w:divBdr>
    </w:div>
    <w:div w:id="912466555">
      <w:bodyDiv w:val="1"/>
      <w:marLeft w:val="0"/>
      <w:marRight w:val="0"/>
      <w:marTop w:val="0"/>
      <w:marBottom w:val="0"/>
      <w:divBdr>
        <w:top w:val="none" w:sz="0" w:space="0" w:color="auto"/>
        <w:left w:val="none" w:sz="0" w:space="0" w:color="auto"/>
        <w:bottom w:val="none" w:sz="0" w:space="0" w:color="auto"/>
        <w:right w:val="none" w:sz="0" w:space="0" w:color="auto"/>
      </w:divBdr>
    </w:div>
    <w:div w:id="912550440">
      <w:bodyDiv w:val="1"/>
      <w:marLeft w:val="0"/>
      <w:marRight w:val="0"/>
      <w:marTop w:val="0"/>
      <w:marBottom w:val="0"/>
      <w:divBdr>
        <w:top w:val="none" w:sz="0" w:space="0" w:color="auto"/>
        <w:left w:val="none" w:sz="0" w:space="0" w:color="auto"/>
        <w:bottom w:val="none" w:sz="0" w:space="0" w:color="auto"/>
        <w:right w:val="none" w:sz="0" w:space="0" w:color="auto"/>
      </w:divBdr>
    </w:div>
    <w:div w:id="912743941">
      <w:bodyDiv w:val="1"/>
      <w:marLeft w:val="0"/>
      <w:marRight w:val="0"/>
      <w:marTop w:val="0"/>
      <w:marBottom w:val="0"/>
      <w:divBdr>
        <w:top w:val="none" w:sz="0" w:space="0" w:color="auto"/>
        <w:left w:val="none" w:sz="0" w:space="0" w:color="auto"/>
        <w:bottom w:val="none" w:sz="0" w:space="0" w:color="auto"/>
        <w:right w:val="none" w:sz="0" w:space="0" w:color="auto"/>
      </w:divBdr>
    </w:div>
    <w:div w:id="913048655">
      <w:bodyDiv w:val="1"/>
      <w:marLeft w:val="0"/>
      <w:marRight w:val="0"/>
      <w:marTop w:val="0"/>
      <w:marBottom w:val="0"/>
      <w:divBdr>
        <w:top w:val="none" w:sz="0" w:space="0" w:color="auto"/>
        <w:left w:val="none" w:sz="0" w:space="0" w:color="auto"/>
        <w:bottom w:val="none" w:sz="0" w:space="0" w:color="auto"/>
        <w:right w:val="none" w:sz="0" w:space="0" w:color="auto"/>
      </w:divBdr>
    </w:div>
    <w:div w:id="913124680">
      <w:bodyDiv w:val="1"/>
      <w:marLeft w:val="0"/>
      <w:marRight w:val="0"/>
      <w:marTop w:val="0"/>
      <w:marBottom w:val="0"/>
      <w:divBdr>
        <w:top w:val="none" w:sz="0" w:space="0" w:color="auto"/>
        <w:left w:val="none" w:sz="0" w:space="0" w:color="auto"/>
        <w:bottom w:val="none" w:sz="0" w:space="0" w:color="auto"/>
        <w:right w:val="none" w:sz="0" w:space="0" w:color="auto"/>
      </w:divBdr>
    </w:div>
    <w:div w:id="913584255">
      <w:bodyDiv w:val="1"/>
      <w:marLeft w:val="0"/>
      <w:marRight w:val="0"/>
      <w:marTop w:val="0"/>
      <w:marBottom w:val="0"/>
      <w:divBdr>
        <w:top w:val="none" w:sz="0" w:space="0" w:color="auto"/>
        <w:left w:val="none" w:sz="0" w:space="0" w:color="auto"/>
        <w:bottom w:val="none" w:sz="0" w:space="0" w:color="auto"/>
        <w:right w:val="none" w:sz="0" w:space="0" w:color="auto"/>
      </w:divBdr>
    </w:div>
    <w:div w:id="913900605">
      <w:bodyDiv w:val="1"/>
      <w:marLeft w:val="0"/>
      <w:marRight w:val="0"/>
      <w:marTop w:val="0"/>
      <w:marBottom w:val="0"/>
      <w:divBdr>
        <w:top w:val="none" w:sz="0" w:space="0" w:color="auto"/>
        <w:left w:val="none" w:sz="0" w:space="0" w:color="auto"/>
        <w:bottom w:val="none" w:sz="0" w:space="0" w:color="auto"/>
        <w:right w:val="none" w:sz="0" w:space="0" w:color="auto"/>
      </w:divBdr>
    </w:div>
    <w:div w:id="913972320">
      <w:bodyDiv w:val="1"/>
      <w:marLeft w:val="0"/>
      <w:marRight w:val="0"/>
      <w:marTop w:val="0"/>
      <w:marBottom w:val="0"/>
      <w:divBdr>
        <w:top w:val="none" w:sz="0" w:space="0" w:color="auto"/>
        <w:left w:val="none" w:sz="0" w:space="0" w:color="auto"/>
        <w:bottom w:val="none" w:sz="0" w:space="0" w:color="auto"/>
        <w:right w:val="none" w:sz="0" w:space="0" w:color="auto"/>
      </w:divBdr>
    </w:div>
    <w:div w:id="914165544">
      <w:bodyDiv w:val="1"/>
      <w:marLeft w:val="0"/>
      <w:marRight w:val="0"/>
      <w:marTop w:val="0"/>
      <w:marBottom w:val="0"/>
      <w:divBdr>
        <w:top w:val="none" w:sz="0" w:space="0" w:color="auto"/>
        <w:left w:val="none" w:sz="0" w:space="0" w:color="auto"/>
        <w:bottom w:val="none" w:sz="0" w:space="0" w:color="auto"/>
        <w:right w:val="none" w:sz="0" w:space="0" w:color="auto"/>
      </w:divBdr>
    </w:div>
    <w:div w:id="914315973">
      <w:bodyDiv w:val="1"/>
      <w:marLeft w:val="0"/>
      <w:marRight w:val="0"/>
      <w:marTop w:val="0"/>
      <w:marBottom w:val="0"/>
      <w:divBdr>
        <w:top w:val="none" w:sz="0" w:space="0" w:color="auto"/>
        <w:left w:val="none" w:sz="0" w:space="0" w:color="auto"/>
        <w:bottom w:val="none" w:sz="0" w:space="0" w:color="auto"/>
        <w:right w:val="none" w:sz="0" w:space="0" w:color="auto"/>
      </w:divBdr>
    </w:div>
    <w:div w:id="914317249">
      <w:bodyDiv w:val="1"/>
      <w:marLeft w:val="0"/>
      <w:marRight w:val="0"/>
      <w:marTop w:val="0"/>
      <w:marBottom w:val="0"/>
      <w:divBdr>
        <w:top w:val="none" w:sz="0" w:space="0" w:color="auto"/>
        <w:left w:val="none" w:sz="0" w:space="0" w:color="auto"/>
        <w:bottom w:val="none" w:sz="0" w:space="0" w:color="auto"/>
        <w:right w:val="none" w:sz="0" w:space="0" w:color="auto"/>
      </w:divBdr>
    </w:div>
    <w:div w:id="914317270">
      <w:bodyDiv w:val="1"/>
      <w:marLeft w:val="0"/>
      <w:marRight w:val="0"/>
      <w:marTop w:val="0"/>
      <w:marBottom w:val="0"/>
      <w:divBdr>
        <w:top w:val="none" w:sz="0" w:space="0" w:color="auto"/>
        <w:left w:val="none" w:sz="0" w:space="0" w:color="auto"/>
        <w:bottom w:val="none" w:sz="0" w:space="0" w:color="auto"/>
        <w:right w:val="none" w:sz="0" w:space="0" w:color="auto"/>
      </w:divBdr>
    </w:div>
    <w:div w:id="914321503">
      <w:bodyDiv w:val="1"/>
      <w:marLeft w:val="0"/>
      <w:marRight w:val="0"/>
      <w:marTop w:val="0"/>
      <w:marBottom w:val="0"/>
      <w:divBdr>
        <w:top w:val="none" w:sz="0" w:space="0" w:color="auto"/>
        <w:left w:val="none" w:sz="0" w:space="0" w:color="auto"/>
        <w:bottom w:val="none" w:sz="0" w:space="0" w:color="auto"/>
        <w:right w:val="none" w:sz="0" w:space="0" w:color="auto"/>
      </w:divBdr>
    </w:div>
    <w:div w:id="914624965">
      <w:bodyDiv w:val="1"/>
      <w:marLeft w:val="0"/>
      <w:marRight w:val="0"/>
      <w:marTop w:val="0"/>
      <w:marBottom w:val="0"/>
      <w:divBdr>
        <w:top w:val="none" w:sz="0" w:space="0" w:color="auto"/>
        <w:left w:val="none" w:sz="0" w:space="0" w:color="auto"/>
        <w:bottom w:val="none" w:sz="0" w:space="0" w:color="auto"/>
        <w:right w:val="none" w:sz="0" w:space="0" w:color="auto"/>
      </w:divBdr>
    </w:div>
    <w:div w:id="914701947">
      <w:bodyDiv w:val="1"/>
      <w:marLeft w:val="0"/>
      <w:marRight w:val="0"/>
      <w:marTop w:val="0"/>
      <w:marBottom w:val="0"/>
      <w:divBdr>
        <w:top w:val="none" w:sz="0" w:space="0" w:color="auto"/>
        <w:left w:val="none" w:sz="0" w:space="0" w:color="auto"/>
        <w:bottom w:val="none" w:sz="0" w:space="0" w:color="auto"/>
        <w:right w:val="none" w:sz="0" w:space="0" w:color="auto"/>
      </w:divBdr>
    </w:div>
    <w:div w:id="915044523">
      <w:bodyDiv w:val="1"/>
      <w:marLeft w:val="0"/>
      <w:marRight w:val="0"/>
      <w:marTop w:val="0"/>
      <w:marBottom w:val="0"/>
      <w:divBdr>
        <w:top w:val="none" w:sz="0" w:space="0" w:color="auto"/>
        <w:left w:val="none" w:sz="0" w:space="0" w:color="auto"/>
        <w:bottom w:val="none" w:sz="0" w:space="0" w:color="auto"/>
        <w:right w:val="none" w:sz="0" w:space="0" w:color="auto"/>
      </w:divBdr>
    </w:div>
    <w:div w:id="915046089">
      <w:bodyDiv w:val="1"/>
      <w:marLeft w:val="0"/>
      <w:marRight w:val="0"/>
      <w:marTop w:val="0"/>
      <w:marBottom w:val="0"/>
      <w:divBdr>
        <w:top w:val="none" w:sz="0" w:space="0" w:color="auto"/>
        <w:left w:val="none" w:sz="0" w:space="0" w:color="auto"/>
        <w:bottom w:val="none" w:sz="0" w:space="0" w:color="auto"/>
        <w:right w:val="none" w:sz="0" w:space="0" w:color="auto"/>
      </w:divBdr>
    </w:div>
    <w:div w:id="915163177">
      <w:bodyDiv w:val="1"/>
      <w:marLeft w:val="0"/>
      <w:marRight w:val="0"/>
      <w:marTop w:val="0"/>
      <w:marBottom w:val="0"/>
      <w:divBdr>
        <w:top w:val="none" w:sz="0" w:space="0" w:color="auto"/>
        <w:left w:val="none" w:sz="0" w:space="0" w:color="auto"/>
        <w:bottom w:val="none" w:sz="0" w:space="0" w:color="auto"/>
        <w:right w:val="none" w:sz="0" w:space="0" w:color="auto"/>
      </w:divBdr>
    </w:div>
    <w:div w:id="915241148">
      <w:bodyDiv w:val="1"/>
      <w:marLeft w:val="0"/>
      <w:marRight w:val="0"/>
      <w:marTop w:val="0"/>
      <w:marBottom w:val="0"/>
      <w:divBdr>
        <w:top w:val="none" w:sz="0" w:space="0" w:color="auto"/>
        <w:left w:val="none" w:sz="0" w:space="0" w:color="auto"/>
        <w:bottom w:val="none" w:sz="0" w:space="0" w:color="auto"/>
        <w:right w:val="none" w:sz="0" w:space="0" w:color="auto"/>
      </w:divBdr>
    </w:div>
    <w:div w:id="915628061">
      <w:bodyDiv w:val="1"/>
      <w:marLeft w:val="0"/>
      <w:marRight w:val="0"/>
      <w:marTop w:val="0"/>
      <w:marBottom w:val="0"/>
      <w:divBdr>
        <w:top w:val="none" w:sz="0" w:space="0" w:color="auto"/>
        <w:left w:val="none" w:sz="0" w:space="0" w:color="auto"/>
        <w:bottom w:val="none" w:sz="0" w:space="0" w:color="auto"/>
        <w:right w:val="none" w:sz="0" w:space="0" w:color="auto"/>
      </w:divBdr>
    </w:div>
    <w:div w:id="915744478">
      <w:bodyDiv w:val="1"/>
      <w:marLeft w:val="0"/>
      <w:marRight w:val="0"/>
      <w:marTop w:val="0"/>
      <w:marBottom w:val="0"/>
      <w:divBdr>
        <w:top w:val="none" w:sz="0" w:space="0" w:color="auto"/>
        <w:left w:val="none" w:sz="0" w:space="0" w:color="auto"/>
        <w:bottom w:val="none" w:sz="0" w:space="0" w:color="auto"/>
        <w:right w:val="none" w:sz="0" w:space="0" w:color="auto"/>
      </w:divBdr>
    </w:div>
    <w:div w:id="915746238">
      <w:bodyDiv w:val="1"/>
      <w:marLeft w:val="0"/>
      <w:marRight w:val="0"/>
      <w:marTop w:val="0"/>
      <w:marBottom w:val="0"/>
      <w:divBdr>
        <w:top w:val="none" w:sz="0" w:space="0" w:color="auto"/>
        <w:left w:val="none" w:sz="0" w:space="0" w:color="auto"/>
        <w:bottom w:val="none" w:sz="0" w:space="0" w:color="auto"/>
        <w:right w:val="none" w:sz="0" w:space="0" w:color="auto"/>
      </w:divBdr>
    </w:div>
    <w:div w:id="916011064">
      <w:bodyDiv w:val="1"/>
      <w:marLeft w:val="0"/>
      <w:marRight w:val="0"/>
      <w:marTop w:val="0"/>
      <w:marBottom w:val="0"/>
      <w:divBdr>
        <w:top w:val="none" w:sz="0" w:space="0" w:color="auto"/>
        <w:left w:val="none" w:sz="0" w:space="0" w:color="auto"/>
        <w:bottom w:val="none" w:sz="0" w:space="0" w:color="auto"/>
        <w:right w:val="none" w:sz="0" w:space="0" w:color="auto"/>
      </w:divBdr>
    </w:div>
    <w:div w:id="916138512">
      <w:bodyDiv w:val="1"/>
      <w:marLeft w:val="0"/>
      <w:marRight w:val="0"/>
      <w:marTop w:val="0"/>
      <w:marBottom w:val="0"/>
      <w:divBdr>
        <w:top w:val="none" w:sz="0" w:space="0" w:color="auto"/>
        <w:left w:val="none" w:sz="0" w:space="0" w:color="auto"/>
        <w:bottom w:val="none" w:sz="0" w:space="0" w:color="auto"/>
        <w:right w:val="none" w:sz="0" w:space="0" w:color="auto"/>
      </w:divBdr>
    </w:div>
    <w:div w:id="916477467">
      <w:bodyDiv w:val="1"/>
      <w:marLeft w:val="0"/>
      <w:marRight w:val="0"/>
      <w:marTop w:val="0"/>
      <w:marBottom w:val="0"/>
      <w:divBdr>
        <w:top w:val="none" w:sz="0" w:space="0" w:color="auto"/>
        <w:left w:val="none" w:sz="0" w:space="0" w:color="auto"/>
        <w:bottom w:val="none" w:sz="0" w:space="0" w:color="auto"/>
        <w:right w:val="none" w:sz="0" w:space="0" w:color="auto"/>
      </w:divBdr>
    </w:div>
    <w:div w:id="916523078">
      <w:bodyDiv w:val="1"/>
      <w:marLeft w:val="0"/>
      <w:marRight w:val="0"/>
      <w:marTop w:val="0"/>
      <w:marBottom w:val="0"/>
      <w:divBdr>
        <w:top w:val="none" w:sz="0" w:space="0" w:color="auto"/>
        <w:left w:val="none" w:sz="0" w:space="0" w:color="auto"/>
        <w:bottom w:val="none" w:sz="0" w:space="0" w:color="auto"/>
        <w:right w:val="none" w:sz="0" w:space="0" w:color="auto"/>
      </w:divBdr>
    </w:div>
    <w:div w:id="916787138">
      <w:bodyDiv w:val="1"/>
      <w:marLeft w:val="0"/>
      <w:marRight w:val="0"/>
      <w:marTop w:val="0"/>
      <w:marBottom w:val="0"/>
      <w:divBdr>
        <w:top w:val="none" w:sz="0" w:space="0" w:color="auto"/>
        <w:left w:val="none" w:sz="0" w:space="0" w:color="auto"/>
        <w:bottom w:val="none" w:sz="0" w:space="0" w:color="auto"/>
        <w:right w:val="none" w:sz="0" w:space="0" w:color="auto"/>
      </w:divBdr>
    </w:div>
    <w:div w:id="916934834">
      <w:bodyDiv w:val="1"/>
      <w:marLeft w:val="0"/>
      <w:marRight w:val="0"/>
      <w:marTop w:val="0"/>
      <w:marBottom w:val="0"/>
      <w:divBdr>
        <w:top w:val="none" w:sz="0" w:space="0" w:color="auto"/>
        <w:left w:val="none" w:sz="0" w:space="0" w:color="auto"/>
        <w:bottom w:val="none" w:sz="0" w:space="0" w:color="auto"/>
        <w:right w:val="none" w:sz="0" w:space="0" w:color="auto"/>
      </w:divBdr>
    </w:div>
    <w:div w:id="916982765">
      <w:bodyDiv w:val="1"/>
      <w:marLeft w:val="0"/>
      <w:marRight w:val="0"/>
      <w:marTop w:val="0"/>
      <w:marBottom w:val="0"/>
      <w:divBdr>
        <w:top w:val="none" w:sz="0" w:space="0" w:color="auto"/>
        <w:left w:val="none" w:sz="0" w:space="0" w:color="auto"/>
        <w:bottom w:val="none" w:sz="0" w:space="0" w:color="auto"/>
        <w:right w:val="none" w:sz="0" w:space="0" w:color="auto"/>
      </w:divBdr>
    </w:div>
    <w:div w:id="917137528">
      <w:bodyDiv w:val="1"/>
      <w:marLeft w:val="0"/>
      <w:marRight w:val="0"/>
      <w:marTop w:val="0"/>
      <w:marBottom w:val="0"/>
      <w:divBdr>
        <w:top w:val="none" w:sz="0" w:space="0" w:color="auto"/>
        <w:left w:val="none" w:sz="0" w:space="0" w:color="auto"/>
        <w:bottom w:val="none" w:sz="0" w:space="0" w:color="auto"/>
        <w:right w:val="none" w:sz="0" w:space="0" w:color="auto"/>
      </w:divBdr>
    </w:div>
    <w:div w:id="917246926">
      <w:bodyDiv w:val="1"/>
      <w:marLeft w:val="0"/>
      <w:marRight w:val="0"/>
      <w:marTop w:val="0"/>
      <w:marBottom w:val="0"/>
      <w:divBdr>
        <w:top w:val="none" w:sz="0" w:space="0" w:color="auto"/>
        <w:left w:val="none" w:sz="0" w:space="0" w:color="auto"/>
        <w:bottom w:val="none" w:sz="0" w:space="0" w:color="auto"/>
        <w:right w:val="none" w:sz="0" w:space="0" w:color="auto"/>
      </w:divBdr>
    </w:div>
    <w:div w:id="917399455">
      <w:bodyDiv w:val="1"/>
      <w:marLeft w:val="0"/>
      <w:marRight w:val="0"/>
      <w:marTop w:val="0"/>
      <w:marBottom w:val="0"/>
      <w:divBdr>
        <w:top w:val="none" w:sz="0" w:space="0" w:color="auto"/>
        <w:left w:val="none" w:sz="0" w:space="0" w:color="auto"/>
        <w:bottom w:val="none" w:sz="0" w:space="0" w:color="auto"/>
        <w:right w:val="none" w:sz="0" w:space="0" w:color="auto"/>
      </w:divBdr>
    </w:div>
    <w:div w:id="917403442">
      <w:bodyDiv w:val="1"/>
      <w:marLeft w:val="0"/>
      <w:marRight w:val="0"/>
      <w:marTop w:val="0"/>
      <w:marBottom w:val="0"/>
      <w:divBdr>
        <w:top w:val="none" w:sz="0" w:space="0" w:color="auto"/>
        <w:left w:val="none" w:sz="0" w:space="0" w:color="auto"/>
        <w:bottom w:val="none" w:sz="0" w:space="0" w:color="auto"/>
        <w:right w:val="none" w:sz="0" w:space="0" w:color="auto"/>
      </w:divBdr>
      <w:divsChild>
        <w:div w:id="1901362182">
          <w:marLeft w:val="480"/>
          <w:marRight w:val="0"/>
          <w:marTop w:val="0"/>
          <w:marBottom w:val="0"/>
          <w:divBdr>
            <w:top w:val="none" w:sz="0" w:space="0" w:color="auto"/>
            <w:left w:val="none" w:sz="0" w:space="0" w:color="auto"/>
            <w:bottom w:val="none" w:sz="0" w:space="0" w:color="auto"/>
            <w:right w:val="none" w:sz="0" w:space="0" w:color="auto"/>
          </w:divBdr>
        </w:div>
        <w:div w:id="807863078">
          <w:marLeft w:val="480"/>
          <w:marRight w:val="0"/>
          <w:marTop w:val="0"/>
          <w:marBottom w:val="0"/>
          <w:divBdr>
            <w:top w:val="none" w:sz="0" w:space="0" w:color="auto"/>
            <w:left w:val="none" w:sz="0" w:space="0" w:color="auto"/>
            <w:bottom w:val="none" w:sz="0" w:space="0" w:color="auto"/>
            <w:right w:val="none" w:sz="0" w:space="0" w:color="auto"/>
          </w:divBdr>
        </w:div>
        <w:div w:id="1532722049">
          <w:marLeft w:val="480"/>
          <w:marRight w:val="0"/>
          <w:marTop w:val="0"/>
          <w:marBottom w:val="0"/>
          <w:divBdr>
            <w:top w:val="none" w:sz="0" w:space="0" w:color="auto"/>
            <w:left w:val="none" w:sz="0" w:space="0" w:color="auto"/>
            <w:bottom w:val="none" w:sz="0" w:space="0" w:color="auto"/>
            <w:right w:val="none" w:sz="0" w:space="0" w:color="auto"/>
          </w:divBdr>
        </w:div>
        <w:div w:id="786580916">
          <w:marLeft w:val="480"/>
          <w:marRight w:val="0"/>
          <w:marTop w:val="0"/>
          <w:marBottom w:val="0"/>
          <w:divBdr>
            <w:top w:val="none" w:sz="0" w:space="0" w:color="auto"/>
            <w:left w:val="none" w:sz="0" w:space="0" w:color="auto"/>
            <w:bottom w:val="none" w:sz="0" w:space="0" w:color="auto"/>
            <w:right w:val="none" w:sz="0" w:space="0" w:color="auto"/>
          </w:divBdr>
        </w:div>
        <w:div w:id="775950441">
          <w:marLeft w:val="480"/>
          <w:marRight w:val="0"/>
          <w:marTop w:val="0"/>
          <w:marBottom w:val="0"/>
          <w:divBdr>
            <w:top w:val="none" w:sz="0" w:space="0" w:color="auto"/>
            <w:left w:val="none" w:sz="0" w:space="0" w:color="auto"/>
            <w:bottom w:val="none" w:sz="0" w:space="0" w:color="auto"/>
            <w:right w:val="none" w:sz="0" w:space="0" w:color="auto"/>
          </w:divBdr>
        </w:div>
        <w:div w:id="216018899">
          <w:marLeft w:val="480"/>
          <w:marRight w:val="0"/>
          <w:marTop w:val="0"/>
          <w:marBottom w:val="0"/>
          <w:divBdr>
            <w:top w:val="none" w:sz="0" w:space="0" w:color="auto"/>
            <w:left w:val="none" w:sz="0" w:space="0" w:color="auto"/>
            <w:bottom w:val="none" w:sz="0" w:space="0" w:color="auto"/>
            <w:right w:val="none" w:sz="0" w:space="0" w:color="auto"/>
          </w:divBdr>
        </w:div>
        <w:div w:id="1268655385">
          <w:marLeft w:val="480"/>
          <w:marRight w:val="0"/>
          <w:marTop w:val="0"/>
          <w:marBottom w:val="0"/>
          <w:divBdr>
            <w:top w:val="none" w:sz="0" w:space="0" w:color="auto"/>
            <w:left w:val="none" w:sz="0" w:space="0" w:color="auto"/>
            <w:bottom w:val="none" w:sz="0" w:space="0" w:color="auto"/>
            <w:right w:val="none" w:sz="0" w:space="0" w:color="auto"/>
          </w:divBdr>
        </w:div>
        <w:div w:id="1408918883">
          <w:marLeft w:val="480"/>
          <w:marRight w:val="0"/>
          <w:marTop w:val="0"/>
          <w:marBottom w:val="0"/>
          <w:divBdr>
            <w:top w:val="none" w:sz="0" w:space="0" w:color="auto"/>
            <w:left w:val="none" w:sz="0" w:space="0" w:color="auto"/>
            <w:bottom w:val="none" w:sz="0" w:space="0" w:color="auto"/>
            <w:right w:val="none" w:sz="0" w:space="0" w:color="auto"/>
          </w:divBdr>
        </w:div>
        <w:div w:id="462383532">
          <w:marLeft w:val="480"/>
          <w:marRight w:val="0"/>
          <w:marTop w:val="0"/>
          <w:marBottom w:val="0"/>
          <w:divBdr>
            <w:top w:val="none" w:sz="0" w:space="0" w:color="auto"/>
            <w:left w:val="none" w:sz="0" w:space="0" w:color="auto"/>
            <w:bottom w:val="none" w:sz="0" w:space="0" w:color="auto"/>
            <w:right w:val="none" w:sz="0" w:space="0" w:color="auto"/>
          </w:divBdr>
        </w:div>
        <w:div w:id="439766501">
          <w:marLeft w:val="480"/>
          <w:marRight w:val="0"/>
          <w:marTop w:val="0"/>
          <w:marBottom w:val="0"/>
          <w:divBdr>
            <w:top w:val="none" w:sz="0" w:space="0" w:color="auto"/>
            <w:left w:val="none" w:sz="0" w:space="0" w:color="auto"/>
            <w:bottom w:val="none" w:sz="0" w:space="0" w:color="auto"/>
            <w:right w:val="none" w:sz="0" w:space="0" w:color="auto"/>
          </w:divBdr>
        </w:div>
        <w:div w:id="1888104654">
          <w:marLeft w:val="480"/>
          <w:marRight w:val="0"/>
          <w:marTop w:val="0"/>
          <w:marBottom w:val="0"/>
          <w:divBdr>
            <w:top w:val="none" w:sz="0" w:space="0" w:color="auto"/>
            <w:left w:val="none" w:sz="0" w:space="0" w:color="auto"/>
            <w:bottom w:val="none" w:sz="0" w:space="0" w:color="auto"/>
            <w:right w:val="none" w:sz="0" w:space="0" w:color="auto"/>
          </w:divBdr>
        </w:div>
        <w:div w:id="1555696969">
          <w:marLeft w:val="480"/>
          <w:marRight w:val="0"/>
          <w:marTop w:val="0"/>
          <w:marBottom w:val="0"/>
          <w:divBdr>
            <w:top w:val="none" w:sz="0" w:space="0" w:color="auto"/>
            <w:left w:val="none" w:sz="0" w:space="0" w:color="auto"/>
            <w:bottom w:val="none" w:sz="0" w:space="0" w:color="auto"/>
            <w:right w:val="none" w:sz="0" w:space="0" w:color="auto"/>
          </w:divBdr>
        </w:div>
        <w:div w:id="829638690">
          <w:marLeft w:val="480"/>
          <w:marRight w:val="0"/>
          <w:marTop w:val="0"/>
          <w:marBottom w:val="0"/>
          <w:divBdr>
            <w:top w:val="none" w:sz="0" w:space="0" w:color="auto"/>
            <w:left w:val="none" w:sz="0" w:space="0" w:color="auto"/>
            <w:bottom w:val="none" w:sz="0" w:space="0" w:color="auto"/>
            <w:right w:val="none" w:sz="0" w:space="0" w:color="auto"/>
          </w:divBdr>
        </w:div>
        <w:div w:id="1679230391">
          <w:marLeft w:val="480"/>
          <w:marRight w:val="0"/>
          <w:marTop w:val="0"/>
          <w:marBottom w:val="0"/>
          <w:divBdr>
            <w:top w:val="none" w:sz="0" w:space="0" w:color="auto"/>
            <w:left w:val="none" w:sz="0" w:space="0" w:color="auto"/>
            <w:bottom w:val="none" w:sz="0" w:space="0" w:color="auto"/>
            <w:right w:val="none" w:sz="0" w:space="0" w:color="auto"/>
          </w:divBdr>
        </w:div>
        <w:div w:id="1237978301">
          <w:marLeft w:val="480"/>
          <w:marRight w:val="0"/>
          <w:marTop w:val="0"/>
          <w:marBottom w:val="0"/>
          <w:divBdr>
            <w:top w:val="none" w:sz="0" w:space="0" w:color="auto"/>
            <w:left w:val="none" w:sz="0" w:space="0" w:color="auto"/>
            <w:bottom w:val="none" w:sz="0" w:space="0" w:color="auto"/>
            <w:right w:val="none" w:sz="0" w:space="0" w:color="auto"/>
          </w:divBdr>
        </w:div>
        <w:div w:id="1076317744">
          <w:marLeft w:val="480"/>
          <w:marRight w:val="0"/>
          <w:marTop w:val="0"/>
          <w:marBottom w:val="0"/>
          <w:divBdr>
            <w:top w:val="none" w:sz="0" w:space="0" w:color="auto"/>
            <w:left w:val="none" w:sz="0" w:space="0" w:color="auto"/>
            <w:bottom w:val="none" w:sz="0" w:space="0" w:color="auto"/>
            <w:right w:val="none" w:sz="0" w:space="0" w:color="auto"/>
          </w:divBdr>
        </w:div>
        <w:div w:id="359859058">
          <w:marLeft w:val="480"/>
          <w:marRight w:val="0"/>
          <w:marTop w:val="0"/>
          <w:marBottom w:val="0"/>
          <w:divBdr>
            <w:top w:val="none" w:sz="0" w:space="0" w:color="auto"/>
            <w:left w:val="none" w:sz="0" w:space="0" w:color="auto"/>
            <w:bottom w:val="none" w:sz="0" w:space="0" w:color="auto"/>
            <w:right w:val="none" w:sz="0" w:space="0" w:color="auto"/>
          </w:divBdr>
        </w:div>
        <w:div w:id="1174876200">
          <w:marLeft w:val="480"/>
          <w:marRight w:val="0"/>
          <w:marTop w:val="0"/>
          <w:marBottom w:val="0"/>
          <w:divBdr>
            <w:top w:val="none" w:sz="0" w:space="0" w:color="auto"/>
            <w:left w:val="none" w:sz="0" w:space="0" w:color="auto"/>
            <w:bottom w:val="none" w:sz="0" w:space="0" w:color="auto"/>
            <w:right w:val="none" w:sz="0" w:space="0" w:color="auto"/>
          </w:divBdr>
        </w:div>
        <w:div w:id="53941921">
          <w:marLeft w:val="480"/>
          <w:marRight w:val="0"/>
          <w:marTop w:val="0"/>
          <w:marBottom w:val="0"/>
          <w:divBdr>
            <w:top w:val="none" w:sz="0" w:space="0" w:color="auto"/>
            <w:left w:val="none" w:sz="0" w:space="0" w:color="auto"/>
            <w:bottom w:val="none" w:sz="0" w:space="0" w:color="auto"/>
            <w:right w:val="none" w:sz="0" w:space="0" w:color="auto"/>
          </w:divBdr>
        </w:div>
        <w:div w:id="481853257">
          <w:marLeft w:val="480"/>
          <w:marRight w:val="0"/>
          <w:marTop w:val="0"/>
          <w:marBottom w:val="0"/>
          <w:divBdr>
            <w:top w:val="none" w:sz="0" w:space="0" w:color="auto"/>
            <w:left w:val="none" w:sz="0" w:space="0" w:color="auto"/>
            <w:bottom w:val="none" w:sz="0" w:space="0" w:color="auto"/>
            <w:right w:val="none" w:sz="0" w:space="0" w:color="auto"/>
          </w:divBdr>
        </w:div>
        <w:div w:id="886799082">
          <w:marLeft w:val="480"/>
          <w:marRight w:val="0"/>
          <w:marTop w:val="0"/>
          <w:marBottom w:val="0"/>
          <w:divBdr>
            <w:top w:val="none" w:sz="0" w:space="0" w:color="auto"/>
            <w:left w:val="none" w:sz="0" w:space="0" w:color="auto"/>
            <w:bottom w:val="none" w:sz="0" w:space="0" w:color="auto"/>
            <w:right w:val="none" w:sz="0" w:space="0" w:color="auto"/>
          </w:divBdr>
        </w:div>
        <w:div w:id="101726064">
          <w:marLeft w:val="480"/>
          <w:marRight w:val="0"/>
          <w:marTop w:val="0"/>
          <w:marBottom w:val="0"/>
          <w:divBdr>
            <w:top w:val="none" w:sz="0" w:space="0" w:color="auto"/>
            <w:left w:val="none" w:sz="0" w:space="0" w:color="auto"/>
            <w:bottom w:val="none" w:sz="0" w:space="0" w:color="auto"/>
            <w:right w:val="none" w:sz="0" w:space="0" w:color="auto"/>
          </w:divBdr>
        </w:div>
        <w:div w:id="1453135489">
          <w:marLeft w:val="480"/>
          <w:marRight w:val="0"/>
          <w:marTop w:val="0"/>
          <w:marBottom w:val="0"/>
          <w:divBdr>
            <w:top w:val="none" w:sz="0" w:space="0" w:color="auto"/>
            <w:left w:val="none" w:sz="0" w:space="0" w:color="auto"/>
            <w:bottom w:val="none" w:sz="0" w:space="0" w:color="auto"/>
            <w:right w:val="none" w:sz="0" w:space="0" w:color="auto"/>
          </w:divBdr>
        </w:div>
        <w:div w:id="1753745442">
          <w:marLeft w:val="480"/>
          <w:marRight w:val="0"/>
          <w:marTop w:val="0"/>
          <w:marBottom w:val="0"/>
          <w:divBdr>
            <w:top w:val="none" w:sz="0" w:space="0" w:color="auto"/>
            <w:left w:val="none" w:sz="0" w:space="0" w:color="auto"/>
            <w:bottom w:val="none" w:sz="0" w:space="0" w:color="auto"/>
            <w:right w:val="none" w:sz="0" w:space="0" w:color="auto"/>
          </w:divBdr>
        </w:div>
        <w:div w:id="50885124">
          <w:marLeft w:val="480"/>
          <w:marRight w:val="0"/>
          <w:marTop w:val="0"/>
          <w:marBottom w:val="0"/>
          <w:divBdr>
            <w:top w:val="none" w:sz="0" w:space="0" w:color="auto"/>
            <w:left w:val="none" w:sz="0" w:space="0" w:color="auto"/>
            <w:bottom w:val="none" w:sz="0" w:space="0" w:color="auto"/>
            <w:right w:val="none" w:sz="0" w:space="0" w:color="auto"/>
          </w:divBdr>
        </w:div>
        <w:div w:id="920482986">
          <w:marLeft w:val="480"/>
          <w:marRight w:val="0"/>
          <w:marTop w:val="0"/>
          <w:marBottom w:val="0"/>
          <w:divBdr>
            <w:top w:val="none" w:sz="0" w:space="0" w:color="auto"/>
            <w:left w:val="none" w:sz="0" w:space="0" w:color="auto"/>
            <w:bottom w:val="none" w:sz="0" w:space="0" w:color="auto"/>
            <w:right w:val="none" w:sz="0" w:space="0" w:color="auto"/>
          </w:divBdr>
        </w:div>
        <w:div w:id="921960524">
          <w:marLeft w:val="480"/>
          <w:marRight w:val="0"/>
          <w:marTop w:val="0"/>
          <w:marBottom w:val="0"/>
          <w:divBdr>
            <w:top w:val="none" w:sz="0" w:space="0" w:color="auto"/>
            <w:left w:val="none" w:sz="0" w:space="0" w:color="auto"/>
            <w:bottom w:val="none" w:sz="0" w:space="0" w:color="auto"/>
            <w:right w:val="none" w:sz="0" w:space="0" w:color="auto"/>
          </w:divBdr>
        </w:div>
        <w:div w:id="1564756859">
          <w:marLeft w:val="480"/>
          <w:marRight w:val="0"/>
          <w:marTop w:val="0"/>
          <w:marBottom w:val="0"/>
          <w:divBdr>
            <w:top w:val="none" w:sz="0" w:space="0" w:color="auto"/>
            <w:left w:val="none" w:sz="0" w:space="0" w:color="auto"/>
            <w:bottom w:val="none" w:sz="0" w:space="0" w:color="auto"/>
            <w:right w:val="none" w:sz="0" w:space="0" w:color="auto"/>
          </w:divBdr>
        </w:div>
        <w:div w:id="1419516469">
          <w:marLeft w:val="480"/>
          <w:marRight w:val="0"/>
          <w:marTop w:val="0"/>
          <w:marBottom w:val="0"/>
          <w:divBdr>
            <w:top w:val="none" w:sz="0" w:space="0" w:color="auto"/>
            <w:left w:val="none" w:sz="0" w:space="0" w:color="auto"/>
            <w:bottom w:val="none" w:sz="0" w:space="0" w:color="auto"/>
            <w:right w:val="none" w:sz="0" w:space="0" w:color="auto"/>
          </w:divBdr>
        </w:div>
        <w:div w:id="1971354344">
          <w:marLeft w:val="480"/>
          <w:marRight w:val="0"/>
          <w:marTop w:val="0"/>
          <w:marBottom w:val="0"/>
          <w:divBdr>
            <w:top w:val="none" w:sz="0" w:space="0" w:color="auto"/>
            <w:left w:val="none" w:sz="0" w:space="0" w:color="auto"/>
            <w:bottom w:val="none" w:sz="0" w:space="0" w:color="auto"/>
            <w:right w:val="none" w:sz="0" w:space="0" w:color="auto"/>
          </w:divBdr>
        </w:div>
        <w:div w:id="1442648280">
          <w:marLeft w:val="480"/>
          <w:marRight w:val="0"/>
          <w:marTop w:val="0"/>
          <w:marBottom w:val="0"/>
          <w:divBdr>
            <w:top w:val="none" w:sz="0" w:space="0" w:color="auto"/>
            <w:left w:val="none" w:sz="0" w:space="0" w:color="auto"/>
            <w:bottom w:val="none" w:sz="0" w:space="0" w:color="auto"/>
            <w:right w:val="none" w:sz="0" w:space="0" w:color="auto"/>
          </w:divBdr>
        </w:div>
        <w:div w:id="1036353507">
          <w:marLeft w:val="480"/>
          <w:marRight w:val="0"/>
          <w:marTop w:val="0"/>
          <w:marBottom w:val="0"/>
          <w:divBdr>
            <w:top w:val="none" w:sz="0" w:space="0" w:color="auto"/>
            <w:left w:val="none" w:sz="0" w:space="0" w:color="auto"/>
            <w:bottom w:val="none" w:sz="0" w:space="0" w:color="auto"/>
            <w:right w:val="none" w:sz="0" w:space="0" w:color="auto"/>
          </w:divBdr>
        </w:div>
        <w:div w:id="1656564384">
          <w:marLeft w:val="480"/>
          <w:marRight w:val="0"/>
          <w:marTop w:val="0"/>
          <w:marBottom w:val="0"/>
          <w:divBdr>
            <w:top w:val="none" w:sz="0" w:space="0" w:color="auto"/>
            <w:left w:val="none" w:sz="0" w:space="0" w:color="auto"/>
            <w:bottom w:val="none" w:sz="0" w:space="0" w:color="auto"/>
            <w:right w:val="none" w:sz="0" w:space="0" w:color="auto"/>
          </w:divBdr>
        </w:div>
        <w:div w:id="1418942386">
          <w:marLeft w:val="480"/>
          <w:marRight w:val="0"/>
          <w:marTop w:val="0"/>
          <w:marBottom w:val="0"/>
          <w:divBdr>
            <w:top w:val="none" w:sz="0" w:space="0" w:color="auto"/>
            <w:left w:val="none" w:sz="0" w:space="0" w:color="auto"/>
            <w:bottom w:val="none" w:sz="0" w:space="0" w:color="auto"/>
            <w:right w:val="none" w:sz="0" w:space="0" w:color="auto"/>
          </w:divBdr>
        </w:div>
        <w:div w:id="1678843378">
          <w:marLeft w:val="480"/>
          <w:marRight w:val="0"/>
          <w:marTop w:val="0"/>
          <w:marBottom w:val="0"/>
          <w:divBdr>
            <w:top w:val="none" w:sz="0" w:space="0" w:color="auto"/>
            <w:left w:val="none" w:sz="0" w:space="0" w:color="auto"/>
            <w:bottom w:val="none" w:sz="0" w:space="0" w:color="auto"/>
            <w:right w:val="none" w:sz="0" w:space="0" w:color="auto"/>
          </w:divBdr>
        </w:div>
        <w:div w:id="1571384909">
          <w:marLeft w:val="480"/>
          <w:marRight w:val="0"/>
          <w:marTop w:val="0"/>
          <w:marBottom w:val="0"/>
          <w:divBdr>
            <w:top w:val="none" w:sz="0" w:space="0" w:color="auto"/>
            <w:left w:val="none" w:sz="0" w:space="0" w:color="auto"/>
            <w:bottom w:val="none" w:sz="0" w:space="0" w:color="auto"/>
            <w:right w:val="none" w:sz="0" w:space="0" w:color="auto"/>
          </w:divBdr>
        </w:div>
        <w:div w:id="418328464">
          <w:marLeft w:val="480"/>
          <w:marRight w:val="0"/>
          <w:marTop w:val="0"/>
          <w:marBottom w:val="0"/>
          <w:divBdr>
            <w:top w:val="none" w:sz="0" w:space="0" w:color="auto"/>
            <w:left w:val="none" w:sz="0" w:space="0" w:color="auto"/>
            <w:bottom w:val="none" w:sz="0" w:space="0" w:color="auto"/>
            <w:right w:val="none" w:sz="0" w:space="0" w:color="auto"/>
          </w:divBdr>
        </w:div>
        <w:div w:id="1029378973">
          <w:marLeft w:val="480"/>
          <w:marRight w:val="0"/>
          <w:marTop w:val="0"/>
          <w:marBottom w:val="0"/>
          <w:divBdr>
            <w:top w:val="none" w:sz="0" w:space="0" w:color="auto"/>
            <w:left w:val="none" w:sz="0" w:space="0" w:color="auto"/>
            <w:bottom w:val="none" w:sz="0" w:space="0" w:color="auto"/>
            <w:right w:val="none" w:sz="0" w:space="0" w:color="auto"/>
          </w:divBdr>
        </w:div>
        <w:div w:id="1953396122">
          <w:marLeft w:val="480"/>
          <w:marRight w:val="0"/>
          <w:marTop w:val="0"/>
          <w:marBottom w:val="0"/>
          <w:divBdr>
            <w:top w:val="none" w:sz="0" w:space="0" w:color="auto"/>
            <w:left w:val="none" w:sz="0" w:space="0" w:color="auto"/>
            <w:bottom w:val="none" w:sz="0" w:space="0" w:color="auto"/>
            <w:right w:val="none" w:sz="0" w:space="0" w:color="auto"/>
          </w:divBdr>
        </w:div>
        <w:div w:id="1394113182">
          <w:marLeft w:val="480"/>
          <w:marRight w:val="0"/>
          <w:marTop w:val="0"/>
          <w:marBottom w:val="0"/>
          <w:divBdr>
            <w:top w:val="none" w:sz="0" w:space="0" w:color="auto"/>
            <w:left w:val="none" w:sz="0" w:space="0" w:color="auto"/>
            <w:bottom w:val="none" w:sz="0" w:space="0" w:color="auto"/>
            <w:right w:val="none" w:sz="0" w:space="0" w:color="auto"/>
          </w:divBdr>
        </w:div>
        <w:div w:id="837841675">
          <w:marLeft w:val="480"/>
          <w:marRight w:val="0"/>
          <w:marTop w:val="0"/>
          <w:marBottom w:val="0"/>
          <w:divBdr>
            <w:top w:val="none" w:sz="0" w:space="0" w:color="auto"/>
            <w:left w:val="none" w:sz="0" w:space="0" w:color="auto"/>
            <w:bottom w:val="none" w:sz="0" w:space="0" w:color="auto"/>
            <w:right w:val="none" w:sz="0" w:space="0" w:color="auto"/>
          </w:divBdr>
        </w:div>
        <w:div w:id="94831360">
          <w:marLeft w:val="480"/>
          <w:marRight w:val="0"/>
          <w:marTop w:val="0"/>
          <w:marBottom w:val="0"/>
          <w:divBdr>
            <w:top w:val="none" w:sz="0" w:space="0" w:color="auto"/>
            <w:left w:val="none" w:sz="0" w:space="0" w:color="auto"/>
            <w:bottom w:val="none" w:sz="0" w:space="0" w:color="auto"/>
            <w:right w:val="none" w:sz="0" w:space="0" w:color="auto"/>
          </w:divBdr>
        </w:div>
        <w:div w:id="222639965">
          <w:marLeft w:val="480"/>
          <w:marRight w:val="0"/>
          <w:marTop w:val="0"/>
          <w:marBottom w:val="0"/>
          <w:divBdr>
            <w:top w:val="none" w:sz="0" w:space="0" w:color="auto"/>
            <w:left w:val="none" w:sz="0" w:space="0" w:color="auto"/>
            <w:bottom w:val="none" w:sz="0" w:space="0" w:color="auto"/>
            <w:right w:val="none" w:sz="0" w:space="0" w:color="auto"/>
          </w:divBdr>
        </w:div>
        <w:div w:id="2025814674">
          <w:marLeft w:val="480"/>
          <w:marRight w:val="0"/>
          <w:marTop w:val="0"/>
          <w:marBottom w:val="0"/>
          <w:divBdr>
            <w:top w:val="none" w:sz="0" w:space="0" w:color="auto"/>
            <w:left w:val="none" w:sz="0" w:space="0" w:color="auto"/>
            <w:bottom w:val="none" w:sz="0" w:space="0" w:color="auto"/>
            <w:right w:val="none" w:sz="0" w:space="0" w:color="auto"/>
          </w:divBdr>
        </w:div>
        <w:div w:id="1476145143">
          <w:marLeft w:val="480"/>
          <w:marRight w:val="0"/>
          <w:marTop w:val="0"/>
          <w:marBottom w:val="0"/>
          <w:divBdr>
            <w:top w:val="none" w:sz="0" w:space="0" w:color="auto"/>
            <w:left w:val="none" w:sz="0" w:space="0" w:color="auto"/>
            <w:bottom w:val="none" w:sz="0" w:space="0" w:color="auto"/>
            <w:right w:val="none" w:sz="0" w:space="0" w:color="auto"/>
          </w:divBdr>
        </w:div>
        <w:div w:id="977345955">
          <w:marLeft w:val="480"/>
          <w:marRight w:val="0"/>
          <w:marTop w:val="0"/>
          <w:marBottom w:val="0"/>
          <w:divBdr>
            <w:top w:val="none" w:sz="0" w:space="0" w:color="auto"/>
            <w:left w:val="none" w:sz="0" w:space="0" w:color="auto"/>
            <w:bottom w:val="none" w:sz="0" w:space="0" w:color="auto"/>
            <w:right w:val="none" w:sz="0" w:space="0" w:color="auto"/>
          </w:divBdr>
        </w:div>
        <w:div w:id="135687247">
          <w:marLeft w:val="480"/>
          <w:marRight w:val="0"/>
          <w:marTop w:val="0"/>
          <w:marBottom w:val="0"/>
          <w:divBdr>
            <w:top w:val="none" w:sz="0" w:space="0" w:color="auto"/>
            <w:left w:val="none" w:sz="0" w:space="0" w:color="auto"/>
            <w:bottom w:val="none" w:sz="0" w:space="0" w:color="auto"/>
            <w:right w:val="none" w:sz="0" w:space="0" w:color="auto"/>
          </w:divBdr>
        </w:div>
        <w:div w:id="934943809">
          <w:marLeft w:val="480"/>
          <w:marRight w:val="0"/>
          <w:marTop w:val="0"/>
          <w:marBottom w:val="0"/>
          <w:divBdr>
            <w:top w:val="none" w:sz="0" w:space="0" w:color="auto"/>
            <w:left w:val="none" w:sz="0" w:space="0" w:color="auto"/>
            <w:bottom w:val="none" w:sz="0" w:space="0" w:color="auto"/>
            <w:right w:val="none" w:sz="0" w:space="0" w:color="auto"/>
          </w:divBdr>
        </w:div>
        <w:div w:id="1780563345">
          <w:marLeft w:val="480"/>
          <w:marRight w:val="0"/>
          <w:marTop w:val="0"/>
          <w:marBottom w:val="0"/>
          <w:divBdr>
            <w:top w:val="none" w:sz="0" w:space="0" w:color="auto"/>
            <w:left w:val="none" w:sz="0" w:space="0" w:color="auto"/>
            <w:bottom w:val="none" w:sz="0" w:space="0" w:color="auto"/>
            <w:right w:val="none" w:sz="0" w:space="0" w:color="auto"/>
          </w:divBdr>
        </w:div>
        <w:div w:id="191462168">
          <w:marLeft w:val="480"/>
          <w:marRight w:val="0"/>
          <w:marTop w:val="0"/>
          <w:marBottom w:val="0"/>
          <w:divBdr>
            <w:top w:val="none" w:sz="0" w:space="0" w:color="auto"/>
            <w:left w:val="none" w:sz="0" w:space="0" w:color="auto"/>
            <w:bottom w:val="none" w:sz="0" w:space="0" w:color="auto"/>
            <w:right w:val="none" w:sz="0" w:space="0" w:color="auto"/>
          </w:divBdr>
        </w:div>
        <w:div w:id="1992319925">
          <w:marLeft w:val="480"/>
          <w:marRight w:val="0"/>
          <w:marTop w:val="0"/>
          <w:marBottom w:val="0"/>
          <w:divBdr>
            <w:top w:val="none" w:sz="0" w:space="0" w:color="auto"/>
            <w:left w:val="none" w:sz="0" w:space="0" w:color="auto"/>
            <w:bottom w:val="none" w:sz="0" w:space="0" w:color="auto"/>
            <w:right w:val="none" w:sz="0" w:space="0" w:color="auto"/>
          </w:divBdr>
        </w:div>
        <w:div w:id="907613084">
          <w:marLeft w:val="480"/>
          <w:marRight w:val="0"/>
          <w:marTop w:val="0"/>
          <w:marBottom w:val="0"/>
          <w:divBdr>
            <w:top w:val="none" w:sz="0" w:space="0" w:color="auto"/>
            <w:left w:val="none" w:sz="0" w:space="0" w:color="auto"/>
            <w:bottom w:val="none" w:sz="0" w:space="0" w:color="auto"/>
            <w:right w:val="none" w:sz="0" w:space="0" w:color="auto"/>
          </w:divBdr>
        </w:div>
        <w:div w:id="1339505984">
          <w:marLeft w:val="480"/>
          <w:marRight w:val="0"/>
          <w:marTop w:val="0"/>
          <w:marBottom w:val="0"/>
          <w:divBdr>
            <w:top w:val="none" w:sz="0" w:space="0" w:color="auto"/>
            <w:left w:val="none" w:sz="0" w:space="0" w:color="auto"/>
            <w:bottom w:val="none" w:sz="0" w:space="0" w:color="auto"/>
            <w:right w:val="none" w:sz="0" w:space="0" w:color="auto"/>
          </w:divBdr>
        </w:div>
        <w:div w:id="1754081500">
          <w:marLeft w:val="480"/>
          <w:marRight w:val="0"/>
          <w:marTop w:val="0"/>
          <w:marBottom w:val="0"/>
          <w:divBdr>
            <w:top w:val="none" w:sz="0" w:space="0" w:color="auto"/>
            <w:left w:val="none" w:sz="0" w:space="0" w:color="auto"/>
            <w:bottom w:val="none" w:sz="0" w:space="0" w:color="auto"/>
            <w:right w:val="none" w:sz="0" w:space="0" w:color="auto"/>
          </w:divBdr>
        </w:div>
        <w:div w:id="382212983">
          <w:marLeft w:val="480"/>
          <w:marRight w:val="0"/>
          <w:marTop w:val="0"/>
          <w:marBottom w:val="0"/>
          <w:divBdr>
            <w:top w:val="none" w:sz="0" w:space="0" w:color="auto"/>
            <w:left w:val="none" w:sz="0" w:space="0" w:color="auto"/>
            <w:bottom w:val="none" w:sz="0" w:space="0" w:color="auto"/>
            <w:right w:val="none" w:sz="0" w:space="0" w:color="auto"/>
          </w:divBdr>
        </w:div>
        <w:div w:id="686371442">
          <w:marLeft w:val="480"/>
          <w:marRight w:val="0"/>
          <w:marTop w:val="0"/>
          <w:marBottom w:val="0"/>
          <w:divBdr>
            <w:top w:val="none" w:sz="0" w:space="0" w:color="auto"/>
            <w:left w:val="none" w:sz="0" w:space="0" w:color="auto"/>
            <w:bottom w:val="none" w:sz="0" w:space="0" w:color="auto"/>
            <w:right w:val="none" w:sz="0" w:space="0" w:color="auto"/>
          </w:divBdr>
        </w:div>
        <w:div w:id="1346908154">
          <w:marLeft w:val="480"/>
          <w:marRight w:val="0"/>
          <w:marTop w:val="0"/>
          <w:marBottom w:val="0"/>
          <w:divBdr>
            <w:top w:val="none" w:sz="0" w:space="0" w:color="auto"/>
            <w:left w:val="none" w:sz="0" w:space="0" w:color="auto"/>
            <w:bottom w:val="none" w:sz="0" w:space="0" w:color="auto"/>
            <w:right w:val="none" w:sz="0" w:space="0" w:color="auto"/>
          </w:divBdr>
        </w:div>
        <w:div w:id="225144303">
          <w:marLeft w:val="480"/>
          <w:marRight w:val="0"/>
          <w:marTop w:val="0"/>
          <w:marBottom w:val="0"/>
          <w:divBdr>
            <w:top w:val="none" w:sz="0" w:space="0" w:color="auto"/>
            <w:left w:val="none" w:sz="0" w:space="0" w:color="auto"/>
            <w:bottom w:val="none" w:sz="0" w:space="0" w:color="auto"/>
            <w:right w:val="none" w:sz="0" w:space="0" w:color="auto"/>
          </w:divBdr>
        </w:div>
        <w:div w:id="225532866">
          <w:marLeft w:val="480"/>
          <w:marRight w:val="0"/>
          <w:marTop w:val="0"/>
          <w:marBottom w:val="0"/>
          <w:divBdr>
            <w:top w:val="none" w:sz="0" w:space="0" w:color="auto"/>
            <w:left w:val="none" w:sz="0" w:space="0" w:color="auto"/>
            <w:bottom w:val="none" w:sz="0" w:space="0" w:color="auto"/>
            <w:right w:val="none" w:sz="0" w:space="0" w:color="auto"/>
          </w:divBdr>
        </w:div>
        <w:div w:id="1431269405">
          <w:marLeft w:val="480"/>
          <w:marRight w:val="0"/>
          <w:marTop w:val="0"/>
          <w:marBottom w:val="0"/>
          <w:divBdr>
            <w:top w:val="none" w:sz="0" w:space="0" w:color="auto"/>
            <w:left w:val="none" w:sz="0" w:space="0" w:color="auto"/>
            <w:bottom w:val="none" w:sz="0" w:space="0" w:color="auto"/>
            <w:right w:val="none" w:sz="0" w:space="0" w:color="auto"/>
          </w:divBdr>
        </w:div>
        <w:div w:id="566457077">
          <w:marLeft w:val="480"/>
          <w:marRight w:val="0"/>
          <w:marTop w:val="0"/>
          <w:marBottom w:val="0"/>
          <w:divBdr>
            <w:top w:val="none" w:sz="0" w:space="0" w:color="auto"/>
            <w:left w:val="none" w:sz="0" w:space="0" w:color="auto"/>
            <w:bottom w:val="none" w:sz="0" w:space="0" w:color="auto"/>
            <w:right w:val="none" w:sz="0" w:space="0" w:color="auto"/>
          </w:divBdr>
        </w:div>
        <w:div w:id="1165585428">
          <w:marLeft w:val="480"/>
          <w:marRight w:val="0"/>
          <w:marTop w:val="0"/>
          <w:marBottom w:val="0"/>
          <w:divBdr>
            <w:top w:val="none" w:sz="0" w:space="0" w:color="auto"/>
            <w:left w:val="none" w:sz="0" w:space="0" w:color="auto"/>
            <w:bottom w:val="none" w:sz="0" w:space="0" w:color="auto"/>
            <w:right w:val="none" w:sz="0" w:space="0" w:color="auto"/>
          </w:divBdr>
        </w:div>
        <w:div w:id="1776828062">
          <w:marLeft w:val="480"/>
          <w:marRight w:val="0"/>
          <w:marTop w:val="0"/>
          <w:marBottom w:val="0"/>
          <w:divBdr>
            <w:top w:val="none" w:sz="0" w:space="0" w:color="auto"/>
            <w:left w:val="none" w:sz="0" w:space="0" w:color="auto"/>
            <w:bottom w:val="none" w:sz="0" w:space="0" w:color="auto"/>
            <w:right w:val="none" w:sz="0" w:space="0" w:color="auto"/>
          </w:divBdr>
        </w:div>
        <w:div w:id="1476726906">
          <w:marLeft w:val="480"/>
          <w:marRight w:val="0"/>
          <w:marTop w:val="0"/>
          <w:marBottom w:val="0"/>
          <w:divBdr>
            <w:top w:val="none" w:sz="0" w:space="0" w:color="auto"/>
            <w:left w:val="none" w:sz="0" w:space="0" w:color="auto"/>
            <w:bottom w:val="none" w:sz="0" w:space="0" w:color="auto"/>
            <w:right w:val="none" w:sz="0" w:space="0" w:color="auto"/>
          </w:divBdr>
        </w:div>
        <w:div w:id="718699563">
          <w:marLeft w:val="480"/>
          <w:marRight w:val="0"/>
          <w:marTop w:val="0"/>
          <w:marBottom w:val="0"/>
          <w:divBdr>
            <w:top w:val="none" w:sz="0" w:space="0" w:color="auto"/>
            <w:left w:val="none" w:sz="0" w:space="0" w:color="auto"/>
            <w:bottom w:val="none" w:sz="0" w:space="0" w:color="auto"/>
            <w:right w:val="none" w:sz="0" w:space="0" w:color="auto"/>
          </w:divBdr>
        </w:div>
        <w:div w:id="855271139">
          <w:marLeft w:val="480"/>
          <w:marRight w:val="0"/>
          <w:marTop w:val="0"/>
          <w:marBottom w:val="0"/>
          <w:divBdr>
            <w:top w:val="none" w:sz="0" w:space="0" w:color="auto"/>
            <w:left w:val="none" w:sz="0" w:space="0" w:color="auto"/>
            <w:bottom w:val="none" w:sz="0" w:space="0" w:color="auto"/>
            <w:right w:val="none" w:sz="0" w:space="0" w:color="auto"/>
          </w:divBdr>
        </w:div>
        <w:div w:id="731854238">
          <w:marLeft w:val="480"/>
          <w:marRight w:val="0"/>
          <w:marTop w:val="0"/>
          <w:marBottom w:val="0"/>
          <w:divBdr>
            <w:top w:val="none" w:sz="0" w:space="0" w:color="auto"/>
            <w:left w:val="none" w:sz="0" w:space="0" w:color="auto"/>
            <w:bottom w:val="none" w:sz="0" w:space="0" w:color="auto"/>
            <w:right w:val="none" w:sz="0" w:space="0" w:color="auto"/>
          </w:divBdr>
        </w:div>
        <w:div w:id="2019457210">
          <w:marLeft w:val="480"/>
          <w:marRight w:val="0"/>
          <w:marTop w:val="0"/>
          <w:marBottom w:val="0"/>
          <w:divBdr>
            <w:top w:val="none" w:sz="0" w:space="0" w:color="auto"/>
            <w:left w:val="none" w:sz="0" w:space="0" w:color="auto"/>
            <w:bottom w:val="none" w:sz="0" w:space="0" w:color="auto"/>
            <w:right w:val="none" w:sz="0" w:space="0" w:color="auto"/>
          </w:divBdr>
        </w:div>
        <w:div w:id="715932669">
          <w:marLeft w:val="480"/>
          <w:marRight w:val="0"/>
          <w:marTop w:val="0"/>
          <w:marBottom w:val="0"/>
          <w:divBdr>
            <w:top w:val="none" w:sz="0" w:space="0" w:color="auto"/>
            <w:left w:val="none" w:sz="0" w:space="0" w:color="auto"/>
            <w:bottom w:val="none" w:sz="0" w:space="0" w:color="auto"/>
            <w:right w:val="none" w:sz="0" w:space="0" w:color="auto"/>
          </w:divBdr>
        </w:div>
        <w:div w:id="1671445034">
          <w:marLeft w:val="480"/>
          <w:marRight w:val="0"/>
          <w:marTop w:val="0"/>
          <w:marBottom w:val="0"/>
          <w:divBdr>
            <w:top w:val="none" w:sz="0" w:space="0" w:color="auto"/>
            <w:left w:val="none" w:sz="0" w:space="0" w:color="auto"/>
            <w:bottom w:val="none" w:sz="0" w:space="0" w:color="auto"/>
            <w:right w:val="none" w:sz="0" w:space="0" w:color="auto"/>
          </w:divBdr>
        </w:div>
        <w:div w:id="42139815">
          <w:marLeft w:val="480"/>
          <w:marRight w:val="0"/>
          <w:marTop w:val="0"/>
          <w:marBottom w:val="0"/>
          <w:divBdr>
            <w:top w:val="none" w:sz="0" w:space="0" w:color="auto"/>
            <w:left w:val="none" w:sz="0" w:space="0" w:color="auto"/>
            <w:bottom w:val="none" w:sz="0" w:space="0" w:color="auto"/>
            <w:right w:val="none" w:sz="0" w:space="0" w:color="auto"/>
          </w:divBdr>
        </w:div>
        <w:div w:id="396898332">
          <w:marLeft w:val="480"/>
          <w:marRight w:val="0"/>
          <w:marTop w:val="0"/>
          <w:marBottom w:val="0"/>
          <w:divBdr>
            <w:top w:val="none" w:sz="0" w:space="0" w:color="auto"/>
            <w:left w:val="none" w:sz="0" w:space="0" w:color="auto"/>
            <w:bottom w:val="none" w:sz="0" w:space="0" w:color="auto"/>
            <w:right w:val="none" w:sz="0" w:space="0" w:color="auto"/>
          </w:divBdr>
        </w:div>
        <w:div w:id="966351286">
          <w:marLeft w:val="480"/>
          <w:marRight w:val="0"/>
          <w:marTop w:val="0"/>
          <w:marBottom w:val="0"/>
          <w:divBdr>
            <w:top w:val="none" w:sz="0" w:space="0" w:color="auto"/>
            <w:left w:val="none" w:sz="0" w:space="0" w:color="auto"/>
            <w:bottom w:val="none" w:sz="0" w:space="0" w:color="auto"/>
            <w:right w:val="none" w:sz="0" w:space="0" w:color="auto"/>
          </w:divBdr>
        </w:div>
        <w:div w:id="734743595">
          <w:marLeft w:val="480"/>
          <w:marRight w:val="0"/>
          <w:marTop w:val="0"/>
          <w:marBottom w:val="0"/>
          <w:divBdr>
            <w:top w:val="none" w:sz="0" w:space="0" w:color="auto"/>
            <w:left w:val="none" w:sz="0" w:space="0" w:color="auto"/>
            <w:bottom w:val="none" w:sz="0" w:space="0" w:color="auto"/>
            <w:right w:val="none" w:sz="0" w:space="0" w:color="auto"/>
          </w:divBdr>
        </w:div>
        <w:div w:id="444276529">
          <w:marLeft w:val="480"/>
          <w:marRight w:val="0"/>
          <w:marTop w:val="0"/>
          <w:marBottom w:val="0"/>
          <w:divBdr>
            <w:top w:val="none" w:sz="0" w:space="0" w:color="auto"/>
            <w:left w:val="none" w:sz="0" w:space="0" w:color="auto"/>
            <w:bottom w:val="none" w:sz="0" w:space="0" w:color="auto"/>
            <w:right w:val="none" w:sz="0" w:space="0" w:color="auto"/>
          </w:divBdr>
        </w:div>
        <w:div w:id="780300557">
          <w:marLeft w:val="480"/>
          <w:marRight w:val="0"/>
          <w:marTop w:val="0"/>
          <w:marBottom w:val="0"/>
          <w:divBdr>
            <w:top w:val="none" w:sz="0" w:space="0" w:color="auto"/>
            <w:left w:val="none" w:sz="0" w:space="0" w:color="auto"/>
            <w:bottom w:val="none" w:sz="0" w:space="0" w:color="auto"/>
            <w:right w:val="none" w:sz="0" w:space="0" w:color="auto"/>
          </w:divBdr>
        </w:div>
        <w:div w:id="983007040">
          <w:marLeft w:val="480"/>
          <w:marRight w:val="0"/>
          <w:marTop w:val="0"/>
          <w:marBottom w:val="0"/>
          <w:divBdr>
            <w:top w:val="none" w:sz="0" w:space="0" w:color="auto"/>
            <w:left w:val="none" w:sz="0" w:space="0" w:color="auto"/>
            <w:bottom w:val="none" w:sz="0" w:space="0" w:color="auto"/>
            <w:right w:val="none" w:sz="0" w:space="0" w:color="auto"/>
          </w:divBdr>
        </w:div>
        <w:div w:id="2017461380">
          <w:marLeft w:val="480"/>
          <w:marRight w:val="0"/>
          <w:marTop w:val="0"/>
          <w:marBottom w:val="0"/>
          <w:divBdr>
            <w:top w:val="none" w:sz="0" w:space="0" w:color="auto"/>
            <w:left w:val="none" w:sz="0" w:space="0" w:color="auto"/>
            <w:bottom w:val="none" w:sz="0" w:space="0" w:color="auto"/>
            <w:right w:val="none" w:sz="0" w:space="0" w:color="auto"/>
          </w:divBdr>
        </w:div>
        <w:div w:id="1066224582">
          <w:marLeft w:val="480"/>
          <w:marRight w:val="0"/>
          <w:marTop w:val="0"/>
          <w:marBottom w:val="0"/>
          <w:divBdr>
            <w:top w:val="none" w:sz="0" w:space="0" w:color="auto"/>
            <w:left w:val="none" w:sz="0" w:space="0" w:color="auto"/>
            <w:bottom w:val="none" w:sz="0" w:space="0" w:color="auto"/>
            <w:right w:val="none" w:sz="0" w:space="0" w:color="auto"/>
          </w:divBdr>
        </w:div>
        <w:div w:id="91779115">
          <w:marLeft w:val="480"/>
          <w:marRight w:val="0"/>
          <w:marTop w:val="0"/>
          <w:marBottom w:val="0"/>
          <w:divBdr>
            <w:top w:val="none" w:sz="0" w:space="0" w:color="auto"/>
            <w:left w:val="none" w:sz="0" w:space="0" w:color="auto"/>
            <w:bottom w:val="none" w:sz="0" w:space="0" w:color="auto"/>
            <w:right w:val="none" w:sz="0" w:space="0" w:color="auto"/>
          </w:divBdr>
        </w:div>
        <w:div w:id="1394160944">
          <w:marLeft w:val="480"/>
          <w:marRight w:val="0"/>
          <w:marTop w:val="0"/>
          <w:marBottom w:val="0"/>
          <w:divBdr>
            <w:top w:val="none" w:sz="0" w:space="0" w:color="auto"/>
            <w:left w:val="none" w:sz="0" w:space="0" w:color="auto"/>
            <w:bottom w:val="none" w:sz="0" w:space="0" w:color="auto"/>
            <w:right w:val="none" w:sz="0" w:space="0" w:color="auto"/>
          </w:divBdr>
        </w:div>
        <w:div w:id="439958346">
          <w:marLeft w:val="480"/>
          <w:marRight w:val="0"/>
          <w:marTop w:val="0"/>
          <w:marBottom w:val="0"/>
          <w:divBdr>
            <w:top w:val="none" w:sz="0" w:space="0" w:color="auto"/>
            <w:left w:val="none" w:sz="0" w:space="0" w:color="auto"/>
            <w:bottom w:val="none" w:sz="0" w:space="0" w:color="auto"/>
            <w:right w:val="none" w:sz="0" w:space="0" w:color="auto"/>
          </w:divBdr>
        </w:div>
        <w:div w:id="806431617">
          <w:marLeft w:val="480"/>
          <w:marRight w:val="0"/>
          <w:marTop w:val="0"/>
          <w:marBottom w:val="0"/>
          <w:divBdr>
            <w:top w:val="none" w:sz="0" w:space="0" w:color="auto"/>
            <w:left w:val="none" w:sz="0" w:space="0" w:color="auto"/>
            <w:bottom w:val="none" w:sz="0" w:space="0" w:color="auto"/>
            <w:right w:val="none" w:sz="0" w:space="0" w:color="auto"/>
          </w:divBdr>
        </w:div>
        <w:div w:id="295068463">
          <w:marLeft w:val="480"/>
          <w:marRight w:val="0"/>
          <w:marTop w:val="0"/>
          <w:marBottom w:val="0"/>
          <w:divBdr>
            <w:top w:val="none" w:sz="0" w:space="0" w:color="auto"/>
            <w:left w:val="none" w:sz="0" w:space="0" w:color="auto"/>
            <w:bottom w:val="none" w:sz="0" w:space="0" w:color="auto"/>
            <w:right w:val="none" w:sz="0" w:space="0" w:color="auto"/>
          </w:divBdr>
        </w:div>
        <w:div w:id="609970667">
          <w:marLeft w:val="480"/>
          <w:marRight w:val="0"/>
          <w:marTop w:val="0"/>
          <w:marBottom w:val="0"/>
          <w:divBdr>
            <w:top w:val="none" w:sz="0" w:space="0" w:color="auto"/>
            <w:left w:val="none" w:sz="0" w:space="0" w:color="auto"/>
            <w:bottom w:val="none" w:sz="0" w:space="0" w:color="auto"/>
            <w:right w:val="none" w:sz="0" w:space="0" w:color="auto"/>
          </w:divBdr>
        </w:div>
        <w:div w:id="2067482584">
          <w:marLeft w:val="480"/>
          <w:marRight w:val="0"/>
          <w:marTop w:val="0"/>
          <w:marBottom w:val="0"/>
          <w:divBdr>
            <w:top w:val="none" w:sz="0" w:space="0" w:color="auto"/>
            <w:left w:val="none" w:sz="0" w:space="0" w:color="auto"/>
            <w:bottom w:val="none" w:sz="0" w:space="0" w:color="auto"/>
            <w:right w:val="none" w:sz="0" w:space="0" w:color="auto"/>
          </w:divBdr>
        </w:div>
        <w:div w:id="1256747844">
          <w:marLeft w:val="480"/>
          <w:marRight w:val="0"/>
          <w:marTop w:val="0"/>
          <w:marBottom w:val="0"/>
          <w:divBdr>
            <w:top w:val="none" w:sz="0" w:space="0" w:color="auto"/>
            <w:left w:val="none" w:sz="0" w:space="0" w:color="auto"/>
            <w:bottom w:val="none" w:sz="0" w:space="0" w:color="auto"/>
            <w:right w:val="none" w:sz="0" w:space="0" w:color="auto"/>
          </w:divBdr>
        </w:div>
        <w:div w:id="387993793">
          <w:marLeft w:val="480"/>
          <w:marRight w:val="0"/>
          <w:marTop w:val="0"/>
          <w:marBottom w:val="0"/>
          <w:divBdr>
            <w:top w:val="none" w:sz="0" w:space="0" w:color="auto"/>
            <w:left w:val="none" w:sz="0" w:space="0" w:color="auto"/>
            <w:bottom w:val="none" w:sz="0" w:space="0" w:color="auto"/>
            <w:right w:val="none" w:sz="0" w:space="0" w:color="auto"/>
          </w:divBdr>
        </w:div>
        <w:div w:id="418186460">
          <w:marLeft w:val="480"/>
          <w:marRight w:val="0"/>
          <w:marTop w:val="0"/>
          <w:marBottom w:val="0"/>
          <w:divBdr>
            <w:top w:val="none" w:sz="0" w:space="0" w:color="auto"/>
            <w:left w:val="none" w:sz="0" w:space="0" w:color="auto"/>
            <w:bottom w:val="none" w:sz="0" w:space="0" w:color="auto"/>
            <w:right w:val="none" w:sz="0" w:space="0" w:color="auto"/>
          </w:divBdr>
        </w:div>
        <w:div w:id="2108304190">
          <w:marLeft w:val="480"/>
          <w:marRight w:val="0"/>
          <w:marTop w:val="0"/>
          <w:marBottom w:val="0"/>
          <w:divBdr>
            <w:top w:val="none" w:sz="0" w:space="0" w:color="auto"/>
            <w:left w:val="none" w:sz="0" w:space="0" w:color="auto"/>
            <w:bottom w:val="none" w:sz="0" w:space="0" w:color="auto"/>
            <w:right w:val="none" w:sz="0" w:space="0" w:color="auto"/>
          </w:divBdr>
        </w:div>
        <w:div w:id="70733828">
          <w:marLeft w:val="480"/>
          <w:marRight w:val="0"/>
          <w:marTop w:val="0"/>
          <w:marBottom w:val="0"/>
          <w:divBdr>
            <w:top w:val="none" w:sz="0" w:space="0" w:color="auto"/>
            <w:left w:val="none" w:sz="0" w:space="0" w:color="auto"/>
            <w:bottom w:val="none" w:sz="0" w:space="0" w:color="auto"/>
            <w:right w:val="none" w:sz="0" w:space="0" w:color="auto"/>
          </w:divBdr>
        </w:div>
        <w:div w:id="1323121143">
          <w:marLeft w:val="480"/>
          <w:marRight w:val="0"/>
          <w:marTop w:val="0"/>
          <w:marBottom w:val="0"/>
          <w:divBdr>
            <w:top w:val="none" w:sz="0" w:space="0" w:color="auto"/>
            <w:left w:val="none" w:sz="0" w:space="0" w:color="auto"/>
            <w:bottom w:val="none" w:sz="0" w:space="0" w:color="auto"/>
            <w:right w:val="none" w:sz="0" w:space="0" w:color="auto"/>
          </w:divBdr>
        </w:div>
        <w:div w:id="1473402224">
          <w:marLeft w:val="480"/>
          <w:marRight w:val="0"/>
          <w:marTop w:val="0"/>
          <w:marBottom w:val="0"/>
          <w:divBdr>
            <w:top w:val="none" w:sz="0" w:space="0" w:color="auto"/>
            <w:left w:val="none" w:sz="0" w:space="0" w:color="auto"/>
            <w:bottom w:val="none" w:sz="0" w:space="0" w:color="auto"/>
            <w:right w:val="none" w:sz="0" w:space="0" w:color="auto"/>
          </w:divBdr>
        </w:div>
        <w:div w:id="943879727">
          <w:marLeft w:val="480"/>
          <w:marRight w:val="0"/>
          <w:marTop w:val="0"/>
          <w:marBottom w:val="0"/>
          <w:divBdr>
            <w:top w:val="none" w:sz="0" w:space="0" w:color="auto"/>
            <w:left w:val="none" w:sz="0" w:space="0" w:color="auto"/>
            <w:bottom w:val="none" w:sz="0" w:space="0" w:color="auto"/>
            <w:right w:val="none" w:sz="0" w:space="0" w:color="auto"/>
          </w:divBdr>
        </w:div>
        <w:div w:id="79571819">
          <w:marLeft w:val="480"/>
          <w:marRight w:val="0"/>
          <w:marTop w:val="0"/>
          <w:marBottom w:val="0"/>
          <w:divBdr>
            <w:top w:val="none" w:sz="0" w:space="0" w:color="auto"/>
            <w:left w:val="none" w:sz="0" w:space="0" w:color="auto"/>
            <w:bottom w:val="none" w:sz="0" w:space="0" w:color="auto"/>
            <w:right w:val="none" w:sz="0" w:space="0" w:color="auto"/>
          </w:divBdr>
        </w:div>
        <w:div w:id="1325932084">
          <w:marLeft w:val="480"/>
          <w:marRight w:val="0"/>
          <w:marTop w:val="0"/>
          <w:marBottom w:val="0"/>
          <w:divBdr>
            <w:top w:val="none" w:sz="0" w:space="0" w:color="auto"/>
            <w:left w:val="none" w:sz="0" w:space="0" w:color="auto"/>
            <w:bottom w:val="none" w:sz="0" w:space="0" w:color="auto"/>
            <w:right w:val="none" w:sz="0" w:space="0" w:color="auto"/>
          </w:divBdr>
        </w:div>
        <w:div w:id="1168902718">
          <w:marLeft w:val="480"/>
          <w:marRight w:val="0"/>
          <w:marTop w:val="0"/>
          <w:marBottom w:val="0"/>
          <w:divBdr>
            <w:top w:val="none" w:sz="0" w:space="0" w:color="auto"/>
            <w:left w:val="none" w:sz="0" w:space="0" w:color="auto"/>
            <w:bottom w:val="none" w:sz="0" w:space="0" w:color="auto"/>
            <w:right w:val="none" w:sz="0" w:space="0" w:color="auto"/>
          </w:divBdr>
        </w:div>
        <w:div w:id="2045247722">
          <w:marLeft w:val="480"/>
          <w:marRight w:val="0"/>
          <w:marTop w:val="0"/>
          <w:marBottom w:val="0"/>
          <w:divBdr>
            <w:top w:val="none" w:sz="0" w:space="0" w:color="auto"/>
            <w:left w:val="none" w:sz="0" w:space="0" w:color="auto"/>
            <w:bottom w:val="none" w:sz="0" w:space="0" w:color="auto"/>
            <w:right w:val="none" w:sz="0" w:space="0" w:color="auto"/>
          </w:divBdr>
        </w:div>
        <w:div w:id="410810807">
          <w:marLeft w:val="480"/>
          <w:marRight w:val="0"/>
          <w:marTop w:val="0"/>
          <w:marBottom w:val="0"/>
          <w:divBdr>
            <w:top w:val="none" w:sz="0" w:space="0" w:color="auto"/>
            <w:left w:val="none" w:sz="0" w:space="0" w:color="auto"/>
            <w:bottom w:val="none" w:sz="0" w:space="0" w:color="auto"/>
            <w:right w:val="none" w:sz="0" w:space="0" w:color="auto"/>
          </w:divBdr>
        </w:div>
        <w:div w:id="2110345866">
          <w:marLeft w:val="480"/>
          <w:marRight w:val="0"/>
          <w:marTop w:val="0"/>
          <w:marBottom w:val="0"/>
          <w:divBdr>
            <w:top w:val="none" w:sz="0" w:space="0" w:color="auto"/>
            <w:left w:val="none" w:sz="0" w:space="0" w:color="auto"/>
            <w:bottom w:val="none" w:sz="0" w:space="0" w:color="auto"/>
            <w:right w:val="none" w:sz="0" w:space="0" w:color="auto"/>
          </w:divBdr>
        </w:div>
        <w:div w:id="158159536">
          <w:marLeft w:val="480"/>
          <w:marRight w:val="0"/>
          <w:marTop w:val="0"/>
          <w:marBottom w:val="0"/>
          <w:divBdr>
            <w:top w:val="none" w:sz="0" w:space="0" w:color="auto"/>
            <w:left w:val="none" w:sz="0" w:space="0" w:color="auto"/>
            <w:bottom w:val="none" w:sz="0" w:space="0" w:color="auto"/>
            <w:right w:val="none" w:sz="0" w:space="0" w:color="auto"/>
          </w:divBdr>
        </w:div>
        <w:div w:id="1377894691">
          <w:marLeft w:val="480"/>
          <w:marRight w:val="0"/>
          <w:marTop w:val="0"/>
          <w:marBottom w:val="0"/>
          <w:divBdr>
            <w:top w:val="none" w:sz="0" w:space="0" w:color="auto"/>
            <w:left w:val="none" w:sz="0" w:space="0" w:color="auto"/>
            <w:bottom w:val="none" w:sz="0" w:space="0" w:color="auto"/>
            <w:right w:val="none" w:sz="0" w:space="0" w:color="auto"/>
          </w:divBdr>
        </w:div>
        <w:div w:id="738985638">
          <w:marLeft w:val="480"/>
          <w:marRight w:val="0"/>
          <w:marTop w:val="0"/>
          <w:marBottom w:val="0"/>
          <w:divBdr>
            <w:top w:val="none" w:sz="0" w:space="0" w:color="auto"/>
            <w:left w:val="none" w:sz="0" w:space="0" w:color="auto"/>
            <w:bottom w:val="none" w:sz="0" w:space="0" w:color="auto"/>
            <w:right w:val="none" w:sz="0" w:space="0" w:color="auto"/>
          </w:divBdr>
        </w:div>
        <w:div w:id="152377869">
          <w:marLeft w:val="480"/>
          <w:marRight w:val="0"/>
          <w:marTop w:val="0"/>
          <w:marBottom w:val="0"/>
          <w:divBdr>
            <w:top w:val="none" w:sz="0" w:space="0" w:color="auto"/>
            <w:left w:val="none" w:sz="0" w:space="0" w:color="auto"/>
            <w:bottom w:val="none" w:sz="0" w:space="0" w:color="auto"/>
            <w:right w:val="none" w:sz="0" w:space="0" w:color="auto"/>
          </w:divBdr>
        </w:div>
        <w:div w:id="2099978226">
          <w:marLeft w:val="480"/>
          <w:marRight w:val="0"/>
          <w:marTop w:val="0"/>
          <w:marBottom w:val="0"/>
          <w:divBdr>
            <w:top w:val="none" w:sz="0" w:space="0" w:color="auto"/>
            <w:left w:val="none" w:sz="0" w:space="0" w:color="auto"/>
            <w:bottom w:val="none" w:sz="0" w:space="0" w:color="auto"/>
            <w:right w:val="none" w:sz="0" w:space="0" w:color="auto"/>
          </w:divBdr>
        </w:div>
        <w:div w:id="95104221">
          <w:marLeft w:val="480"/>
          <w:marRight w:val="0"/>
          <w:marTop w:val="0"/>
          <w:marBottom w:val="0"/>
          <w:divBdr>
            <w:top w:val="none" w:sz="0" w:space="0" w:color="auto"/>
            <w:left w:val="none" w:sz="0" w:space="0" w:color="auto"/>
            <w:bottom w:val="none" w:sz="0" w:space="0" w:color="auto"/>
            <w:right w:val="none" w:sz="0" w:space="0" w:color="auto"/>
          </w:divBdr>
        </w:div>
        <w:div w:id="1057048776">
          <w:marLeft w:val="480"/>
          <w:marRight w:val="0"/>
          <w:marTop w:val="0"/>
          <w:marBottom w:val="0"/>
          <w:divBdr>
            <w:top w:val="none" w:sz="0" w:space="0" w:color="auto"/>
            <w:left w:val="none" w:sz="0" w:space="0" w:color="auto"/>
            <w:bottom w:val="none" w:sz="0" w:space="0" w:color="auto"/>
            <w:right w:val="none" w:sz="0" w:space="0" w:color="auto"/>
          </w:divBdr>
        </w:div>
        <w:div w:id="929778582">
          <w:marLeft w:val="480"/>
          <w:marRight w:val="0"/>
          <w:marTop w:val="0"/>
          <w:marBottom w:val="0"/>
          <w:divBdr>
            <w:top w:val="none" w:sz="0" w:space="0" w:color="auto"/>
            <w:left w:val="none" w:sz="0" w:space="0" w:color="auto"/>
            <w:bottom w:val="none" w:sz="0" w:space="0" w:color="auto"/>
            <w:right w:val="none" w:sz="0" w:space="0" w:color="auto"/>
          </w:divBdr>
        </w:div>
        <w:div w:id="1576818892">
          <w:marLeft w:val="480"/>
          <w:marRight w:val="0"/>
          <w:marTop w:val="0"/>
          <w:marBottom w:val="0"/>
          <w:divBdr>
            <w:top w:val="none" w:sz="0" w:space="0" w:color="auto"/>
            <w:left w:val="none" w:sz="0" w:space="0" w:color="auto"/>
            <w:bottom w:val="none" w:sz="0" w:space="0" w:color="auto"/>
            <w:right w:val="none" w:sz="0" w:space="0" w:color="auto"/>
          </w:divBdr>
        </w:div>
        <w:div w:id="571084851">
          <w:marLeft w:val="480"/>
          <w:marRight w:val="0"/>
          <w:marTop w:val="0"/>
          <w:marBottom w:val="0"/>
          <w:divBdr>
            <w:top w:val="none" w:sz="0" w:space="0" w:color="auto"/>
            <w:left w:val="none" w:sz="0" w:space="0" w:color="auto"/>
            <w:bottom w:val="none" w:sz="0" w:space="0" w:color="auto"/>
            <w:right w:val="none" w:sz="0" w:space="0" w:color="auto"/>
          </w:divBdr>
        </w:div>
        <w:div w:id="2051758993">
          <w:marLeft w:val="480"/>
          <w:marRight w:val="0"/>
          <w:marTop w:val="0"/>
          <w:marBottom w:val="0"/>
          <w:divBdr>
            <w:top w:val="none" w:sz="0" w:space="0" w:color="auto"/>
            <w:left w:val="none" w:sz="0" w:space="0" w:color="auto"/>
            <w:bottom w:val="none" w:sz="0" w:space="0" w:color="auto"/>
            <w:right w:val="none" w:sz="0" w:space="0" w:color="auto"/>
          </w:divBdr>
        </w:div>
        <w:div w:id="1750804108">
          <w:marLeft w:val="480"/>
          <w:marRight w:val="0"/>
          <w:marTop w:val="0"/>
          <w:marBottom w:val="0"/>
          <w:divBdr>
            <w:top w:val="none" w:sz="0" w:space="0" w:color="auto"/>
            <w:left w:val="none" w:sz="0" w:space="0" w:color="auto"/>
            <w:bottom w:val="none" w:sz="0" w:space="0" w:color="auto"/>
            <w:right w:val="none" w:sz="0" w:space="0" w:color="auto"/>
          </w:divBdr>
        </w:div>
        <w:div w:id="1807316295">
          <w:marLeft w:val="480"/>
          <w:marRight w:val="0"/>
          <w:marTop w:val="0"/>
          <w:marBottom w:val="0"/>
          <w:divBdr>
            <w:top w:val="none" w:sz="0" w:space="0" w:color="auto"/>
            <w:left w:val="none" w:sz="0" w:space="0" w:color="auto"/>
            <w:bottom w:val="none" w:sz="0" w:space="0" w:color="auto"/>
            <w:right w:val="none" w:sz="0" w:space="0" w:color="auto"/>
          </w:divBdr>
        </w:div>
        <w:div w:id="1651515308">
          <w:marLeft w:val="480"/>
          <w:marRight w:val="0"/>
          <w:marTop w:val="0"/>
          <w:marBottom w:val="0"/>
          <w:divBdr>
            <w:top w:val="none" w:sz="0" w:space="0" w:color="auto"/>
            <w:left w:val="none" w:sz="0" w:space="0" w:color="auto"/>
            <w:bottom w:val="none" w:sz="0" w:space="0" w:color="auto"/>
            <w:right w:val="none" w:sz="0" w:space="0" w:color="auto"/>
          </w:divBdr>
        </w:div>
        <w:div w:id="401802514">
          <w:marLeft w:val="480"/>
          <w:marRight w:val="0"/>
          <w:marTop w:val="0"/>
          <w:marBottom w:val="0"/>
          <w:divBdr>
            <w:top w:val="none" w:sz="0" w:space="0" w:color="auto"/>
            <w:left w:val="none" w:sz="0" w:space="0" w:color="auto"/>
            <w:bottom w:val="none" w:sz="0" w:space="0" w:color="auto"/>
            <w:right w:val="none" w:sz="0" w:space="0" w:color="auto"/>
          </w:divBdr>
        </w:div>
        <w:div w:id="25255562">
          <w:marLeft w:val="480"/>
          <w:marRight w:val="0"/>
          <w:marTop w:val="0"/>
          <w:marBottom w:val="0"/>
          <w:divBdr>
            <w:top w:val="none" w:sz="0" w:space="0" w:color="auto"/>
            <w:left w:val="none" w:sz="0" w:space="0" w:color="auto"/>
            <w:bottom w:val="none" w:sz="0" w:space="0" w:color="auto"/>
            <w:right w:val="none" w:sz="0" w:space="0" w:color="auto"/>
          </w:divBdr>
        </w:div>
        <w:div w:id="11341076">
          <w:marLeft w:val="480"/>
          <w:marRight w:val="0"/>
          <w:marTop w:val="0"/>
          <w:marBottom w:val="0"/>
          <w:divBdr>
            <w:top w:val="none" w:sz="0" w:space="0" w:color="auto"/>
            <w:left w:val="none" w:sz="0" w:space="0" w:color="auto"/>
            <w:bottom w:val="none" w:sz="0" w:space="0" w:color="auto"/>
            <w:right w:val="none" w:sz="0" w:space="0" w:color="auto"/>
          </w:divBdr>
        </w:div>
        <w:div w:id="1425153101">
          <w:marLeft w:val="480"/>
          <w:marRight w:val="0"/>
          <w:marTop w:val="0"/>
          <w:marBottom w:val="0"/>
          <w:divBdr>
            <w:top w:val="none" w:sz="0" w:space="0" w:color="auto"/>
            <w:left w:val="none" w:sz="0" w:space="0" w:color="auto"/>
            <w:bottom w:val="none" w:sz="0" w:space="0" w:color="auto"/>
            <w:right w:val="none" w:sz="0" w:space="0" w:color="auto"/>
          </w:divBdr>
        </w:div>
        <w:div w:id="1416049767">
          <w:marLeft w:val="480"/>
          <w:marRight w:val="0"/>
          <w:marTop w:val="0"/>
          <w:marBottom w:val="0"/>
          <w:divBdr>
            <w:top w:val="none" w:sz="0" w:space="0" w:color="auto"/>
            <w:left w:val="none" w:sz="0" w:space="0" w:color="auto"/>
            <w:bottom w:val="none" w:sz="0" w:space="0" w:color="auto"/>
            <w:right w:val="none" w:sz="0" w:space="0" w:color="auto"/>
          </w:divBdr>
        </w:div>
        <w:div w:id="1882402472">
          <w:marLeft w:val="480"/>
          <w:marRight w:val="0"/>
          <w:marTop w:val="0"/>
          <w:marBottom w:val="0"/>
          <w:divBdr>
            <w:top w:val="none" w:sz="0" w:space="0" w:color="auto"/>
            <w:left w:val="none" w:sz="0" w:space="0" w:color="auto"/>
            <w:bottom w:val="none" w:sz="0" w:space="0" w:color="auto"/>
            <w:right w:val="none" w:sz="0" w:space="0" w:color="auto"/>
          </w:divBdr>
        </w:div>
        <w:div w:id="2137135873">
          <w:marLeft w:val="480"/>
          <w:marRight w:val="0"/>
          <w:marTop w:val="0"/>
          <w:marBottom w:val="0"/>
          <w:divBdr>
            <w:top w:val="none" w:sz="0" w:space="0" w:color="auto"/>
            <w:left w:val="none" w:sz="0" w:space="0" w:color="auto"/>
            <w:bottom w:val="none" w:sz="0" w:space="0" w:color="auto"/>
            <w:right w:val="none" w:sz="0" w:space="0" w:color="auto"/>
          </w:divBdr>
        </w:div>
        <w:div w:id="1982685722">
          <w:marLeft w:val="480"/>
          <w:marRight w:val="0"/>
          <w:marTop w:val="0"/>
          <w:marBottom w:val="0"/>
          <w:divBdr>
            <w:top w:val="none" w:sz="0" w:space="0" w:color="auto"/>
            <w:left w:val="none" w:sz="0" w:space="0" w:color="auto"/>
            <w:bottom w:val="none" w:sz="0" w:space="0" w:color="auto"/>
            <w:right w:val="none" w:sz="0" w:space="0" w:color="auto"/>
          </w:divBdr>
        </w:div>
        <w:div w:id="574625830">
          <w:marLeft w:val="480"/>
          <w:marRight w:val="0"/>
          <w:marTop w:val="0"/>
          <w:marBottom w:val="0"/>
          <w:divBdr>
            <w:top w:val="none" w:sz="0" w:space="0" w:color="auto"/>
            <w:left w:val="none" w:sz="0" w:space="0" w:color="auto"/>
            <w:bottom w:val="none" w:sz="0" w:space="0" w:color="auto"/>
            <w:right w:val="none" w:sz="0" w:space="0" w:color="auto"/>
          </w:divBdr>
        </w:div>
        <w:div w:id="1893693186">
          <w:marLeft w:val="480"/>
          <w:marRight w:val="0"/>
          <w:marTop w:val="0"/>
          <w:marBottom w:val="0"/>
          <w:divBdr>
            <w:top w:val="none" w:sz="0" w:space="0" w:color="auto"/>
            <w:left w:val="none" w:sz="0" w:space="0" w:color="auto"/>
            <w:bottom w:val="none" w:sz="0" w:space="0" w:color="auto"/>
            <w:right w:val="none" w:sz="0" w:space="0" w:color="auto"/>
          </w:divBdr>
        </w:div>
        <w:div w:id="669022317">
          <w:marLeft w:val="480"/>
          <w:marRight w:val="0"/>
          <w:marTop w:val="0"/>
          <w:marBottom w:val="0"/>
          <w:divBdr>
            <w:top w:val="none" w:sz="0" w:space="0" w:color="auto"/>
            <w:left w:val="none" w:sz="0" w:space="0" w:color="auto"/>
            <w:bottom w:val="none" w:sz="0" w:space="0" w:color="auto"/>
            <w:right w:val="none" w:sz="0" w:space="0" w:color="auto"/>
          </w:divBdr>
        </w:div>
        <w:div w:id="598487795">
          <w:marLeft w:val="480"/>
          <w:marRight w:val="0"/>
          <w:marTop w:val="0"/>
          <w:marBottom w:val="0"/>
          <w:divBdr>
            <w:top w:val="none" w:sz="0" w:space="0" w:color="auto"/>
            <w:left w:val="none" w:sz="0" w:space="0" w:color="auto"/>
            <w:bottom w:val="none" w:sz="0" w:space="0" w:color="auto"/>
            <w:right w:val="none" w:sz="0" w:space="0" w:color="auto"/>
          </w:divBdr>
        </w:div>
        <w:div w:id="867646953">
          <w:marLeft w:val="480"/>
          <w:marRight w:val="0"/>
          <w:marTop w:val="0"/>
          <w:marBottom w:val="0"/>
          <w:divBdr>
            <w:top w:val="none" w:sz="0" w:space="0" w:color="auto"/>
            <w:left w:val="none" w:sz="0" w:space="0" w:color="auto"/>
            <w:bottom w:val="none" w:sz="0" w:space="0" w:color="auto"/>
            <w:right w:val="none" w:sz="0" w:space="0" w:color="auto"/>
          </w:divBdr>
        </w:div>
        <w:div w:id="663363047">
          <w:marLeft w:val="480"/>
          <w:marRight w:val="0"/>
          <w:marTop w:val="0"/>
          <w:marBottom w:val="0"/>
          <w:divBdr>
            <w:top w:val="none" w:sz="0" w:space="0" w:color="auto"/>
            <w:left w:val="none" w:sz="0" w:space="0" w:color="auto"/>
            <w:bottom w:val="none" w:sz="0" w:space="0" w:color="auto"/>
            <w:right w:val="none" w:sz="0" w:space="0" w:color="auto"/>
          </w:divBdr>
        </w:div>
        <w:div w:id="1193153778">
          <w:marLeft w:val="480"/>
          <w:marRight w:val="0"/>
          <w:marTop w:val="0"/>
          <w:marBottom w:val="0"/>
          <w:divBdr>
            <w:top w:val="none" w:sz="0" w:space="0" w:color="auto"/>
            <w:left w:val="none" w:sz="0" w:space="0" w:color="auto"/>
            <w:bottom w:val="none" w:sz="0" w:space="0" w:color="auto"/>
            <w:right w:val="none" w:sz="0" w:space="0" w:color="auto"/>
          </w:divBdr>
        </w:div>
        <w:div w:id="404231155">
          <w:marLeft w:val="480"/>
          <w:marRight w:val="0"/>
          <w:marTop w:val="0"/>
          <w:marBottom w:val="0"/>
          <w:divBdr>
            <w:top w:val="none" w:sz="0" w:space="0" w:color="auto"/>
            <w:left w:val="none" w:sz="0" w:space="0" w:color="auto"/>
            <w:bottom w:val="none" w:sz="0" w:space="0" w:color="auto"/>
            <w:right w:val="none" w:sz="0" w:space="0" w:color="auto"/>
          </w:divBdr>
        </w:div>
        <w:div w:id="1897861816">
          <w:marLeft w:val="480"/>
          <w:marRight w:val="0"/>
          <w:marTop w:val="0"/>
          <w:marBottom w:val="0"/>
          <w:divBdr>
            <w:top w:val="none" w:sz="0" w:space="0" w:color="auto"/>
            <w:left w:val="none" w:sz="0" w:space="0" w:color="auto"/>
            <w:bottom w:val="none" w:sz="0" w:space="0" w:color="auto"/>
            <w:right w:val="none" w:sz="0" w:space="0" w:color="auto"/>
          </w:divBdr>
        </w:div>
        <w:div w:id="499470857">
          <w:marLeft w:val="480"/>
          <w:marRight w:val="0"/>
          <w:marTop w:val="0"/>
          <w:marBottom w:val="0"/>
          <w:divBdr>
            <w:top w:val="none" w:sz="0" w:space="0" w:color="auto"/>
            <w:left w:val="none" w:sz="0" w:space="0" w:color="auto"/>
            <w:bottom w:val="none" w:sz="0" w:space="0" w:color="auto"/>
            <w:right w:val="none" w:sz="0" w:space="0" w:color="auto"/>
          </w:divBdr>
        </w:div>
        <w:div w:id="1368019696">
          <w:marLeft w:val="480"/>
          <w:marRight w:val="0"/>
          <w:marTop w:val="0"/>
          <w:marBottom w:val="0"/>
          <w:divBdr>
            <w:top w:val="none" w:sz="0" w:space="0" w:color="auto"/>
            <w:left w:val="none" w:sz="0" w:space="0" w:color="auto"/>
            <w:bottom w:val="none" w:sz="0" w:space="0" w:color="auto"/>
            <w:right w:val="none" w:sz="0" w:space="0" w:color="auto"/>
          </w:divBdr>
        </w:div>
        <w:div w:id="1819151087">
          <w:marLeft w:val="480"/>
          <w:marRight w:val="0"/>
          <w:marTop w:val="0"/>
          <w:marBottom w:val="0"/>
          <w:divBdr>
            <w:top w:val="none" w:sz="0" w:space="0" w:color="auto"/>
            <w:left w:val="none" w:sz="0" w:space="0" w:color="auto"/>
            <w:bottom w:val="none" w:sz="0" w:space="0" w:color="auto"/>
            <w:right w:val="none" w:sz="0" w:space="0" w:color="auto"/>
          </w:divBdr>
        </w:div>
        <w:div w:id="2120444480">
          <w:marLeft w:val="480"/>
          <w:marRight w:val="0"/>
          <w:marTop w:val="0"/>
          <w:marBottom w:val="0"/>
          <w:divBdr>
            <w:top w:val="none" w:sz="0" w:space="0" w:color="auto"/>
            <w:left w:val="none" w:sz="0" w:space="0" w:color="auto"/>
            <w:bottom w:val="none" w:sz="0" w:space="0" w:color="auto"/>
            <w:right w:val="none" w:sz="0" w:space="0" w:color="auto"/>
          </w:divBdr>
        </w:div>
        <w:div w:id="1121457965">
          <w:marLeft w:val="480"/>
          <w:marRight w:val="0"/>
          <w:marTop w:val="0"/>
          <w:marBottom w:val="0"/>
          <w:divBdr>
            <w:top w:val="none" w:sz="0" w:space="0" w:color="auto"/>
            <w:left w:val="none" w:sz="0" w:space="0" w:color="auto"/>
            <w:bottom w:val="none" w:sz="0" w:space="0" w:color="auto"/>
            <w:right w:val="none" w:sz="0" w:space="0" w:color="auto"/>
          </w:divBdr>
        </w:div>
        <w:div w:id="961499689">
          <w:marLeft w:val="480"/>
          <w:marRight w:val="0"/>
          <w:marTop w:val="0"/>
          <w:marBottom w:val="0"/>
          <w:divBdr>
            <w:top w:val="none" w:sz="0" w:space="0" w:color="auto"/>
            <w:left w:val="none" w:sz="0" w:space="0" w:color="auto"/>
            <w:bottom w:val="none" w:sz="0" w:space="0" w:color="auto"/>
            <w:right w:val="none" w:sz="0" w:space="0" w:color="auto"/>
          </w:divBdr>
        </w:div>
        <w:div w:id="59865039">
          <w:marLeft w:val="480"/>
          <w:marRight w:val="0"/>
          <w:marTop w:val="0"/>
          <w:marBottom w:val="0"/>
          <w:divBdr>
            <w:top w:val="none" w:sz="0" w:space="0" w:color="auto"/>
            <w:left w:val="none" w:sz="0" w:space="0" w:color="auto"/>
            <w:bottom w:val="none" w:sz="0" w:space="0" w:color="auto"/>
            <w:right w:val="none" w:sz="0" w:space="0" w:color="auto"/>
          </w:divBdr>
        </w:div>
        <w:div w:id="1636830016">
          <w:marLeft w:val="480"/>
          <w:marRight w:val="0"/>
          <w:marTop w:val="0"/>
          <w:marBottom w:val="0"/>
          <w:divBdr>
            <w:top w:val="none" w:sz="0" w:space="0" w:color="auto"/>
            <w:left w:val="none" w:sz="0" w:space="0" w:color="auto"/>
            <w:bottom w:val="none" w:sz="0" w:space="0" w:color="auto"/>
            <w:right w:val="none" w:sz="0" w:space="0" w:color="auto"/>
          </w:divBdr>
        </w:div>
        <w:div w:id="354229178">
          <w:marLeft w:val="480"/>
          <w:marRight w:val="0"/>
          <w:marTop w:val="0"/>
          <w:marBottom w:val="0"/>
          <w:divBdr>
            <w:top w:val="none" w:sz="0" w:space="0" w:color="auto"/>
            <w:left w:val="none" w:sz="0" w:space="0" w:color="auto"/>
            <w:bottom w:val="none" w:sz="0" w:space="0" w:color="auto"/>
            <w:right w:val="none" w:sz="0" w:space="0" w:color="auto"/>
          </w:divBdr>
        </w:div>
        <w:div w:id="880438172">
          <w:marLeft w:val="480"/>
          <w:marRight w:val="0"/>
          <w:marTop w:val="0"/>
          <w:marBottom w:val="0"/>
          <w:divBdr>
            <w:top w:val="none" w:sz="0" w:space="0" w:color="auto"/>
            <w:left w:val="none" w:sz="0" w:space="0" w:color="auto"/>
            <w:bottom w:val="none" w:sz="0" w:space="0" w:color="auto"/>
            <w:right w:val="none" w:sz="0" w:space="0" w:color="auto"/>
          </w:divBdr>
        </w:div>
        <w:div w:id="1470629690">
          <w:marLeft w:val="480"/>
          <w:marRight w:val="0"/>
          <w:marTop w:val="0"/>
          <w:marBottom w:val="0"/>
          <w:divBdr>
            <w:top w:val="none" w:sz="0" w:space="0" w:color="auto"/>
            <w:left w:val="none" w:sz="0" w:space="0" w:color="auto"/>
            <w:bottom w:val="none" w:sz="0" w:space="0" w:color="auto"/>
            <w:right w:val="none" w:sz="0" w:space="0" w:color="auto"/>
          </w:divBdr>
        </w:div>
        <w:div w:id="1312295496">
          <w:marLeft w:val="480"/>
          <w:marRight w:val="0"/>
          <w:marTop w:val="0"/>
          <w:marBottom w:val="0"/>
          <w:divBdr>
            <w:top w:val="none" w:sz="0" w:space="0" w:color="auto"/>
            <w:left w:val="none" w:sz="0" w:space="0" w:color="auto"/>
            <w:bottom w:val="none" w:sz="0" w:space="0" w:color="auto"/>
            <w:right w:val="none" w:sz="0" w:space="0" w:color="auto"/>
          </w:divBdr>
        </w:div>
        <w:div w:id="1883396848">
          <w:marLeft w:val="480"/>
          <w:marRight w:val="0"/>
          <w:marTop w:val="0"/>
          <w:marBottom w:val="0"/>
          <w:divBdr>
            <w:top w:val="none" w:sz="0" w:space="0" w:color="auto"/>
            <w:left w:val="none" w:sz="0" w:space="0" w:color="auto"/>
            <w:bottom w:val="none" w:sz="0" w:space="0" w:color="auto"/>
            <w:right w:val="none" w:sz="0" w:space="0" w:color="auto"/>
          </w:divBdr>
        </w:div>
        <w:div w:id="1295940878">
          <w:marLeft w:val="480"/>
          <w:marRight w:val="0"/>
          <w:marTop w:val="0"/>
          <w:marBottom w:val="0"/>
          <w:divBdr>
            <w:top w:val="none" w:sz="0" w:space="0" w:color="auto"/>
            <w:left w:val="none" w:sz="0" w:space="0" w:color="auto"/>
            <w:bottom w:val="none" w:sz="0" w:space="0" w:color="auto"/>
            <w:right w:val="none" w:sz="0" w:space="0" w:color="auto"/>
          </w:divBdr>
        </w:div>
        <w:div w:id="1018000782">
          <w:marLeft w:val="480"/>
          <w:marRight w:val="0"/>
          <w:marTop w:val="0"/>
          <w:marBottom w:val="0"/>
          <w:divBdr>
            <w:top w:val="none" w:sz="0" w:space="0" w:color="auto"/>
            <w:left w:val="none" w:sz="0" w:space="0" w:color="auto"/>
            <w:bottom w:val="none" w:sz="0" w:space="0" w:color="auto"/>
            <w:right w:val="none" w:sz="0" w:space="0" w:color="auto"/>
          </w:divBdr>
        </w:div>
        <w:div w:id="1776289633">
          <w:marLeft w:val="480"/>
          <w:marRight w:val="0"/>
          <w:marTop w:val="0"/>
          <w:marBottom w:val="0"/>
          <w:divBdr>
            <w:top w:val="none" w:sz="0" w:space="0" w:color="auto"/>
            <w:left w:val="none" w:sz="0" w:space="0" w:color="auto"/>
            <w:bottom w:val="none" w:sz="0" w:space="0" w:color="auto"/>
            <w:right w:val="none" w:sz="0" w:space="0" w:color="auto"/>
          </w:divBdr>
        </w:div>
        <w:div w:id="565532056">
          <w:marLeft w:val="480"/>
          <w:marRight w:val="0"/>
          <w:marTop w:val="0"/>
          <w:marBottom w:val="0"/>
          <w:divBdr>
            <w:top w:val="none" w:sz="0" w:space="0" w:color="auto"/>
            <w:left w:val="none" w:sz="0" w:space="0" w:color="auto"/>
            <w:bottom w:val="none" w:sz="0" w:space="0" w:color="auto"/>
            <w:right w:val="none" w:sz="0" w:space="0" w:color="auto"/>
          </w:divBdr>
        </w:div>
        <w:div w:id="1246568007">
          <w:marLeft w:val="480"/>
          <w:marRight w:val="0"/>
          <w:marTop w:val="0"/>
          <w:marBottom w:val="0"/>
          <w:divBdr>
            <w:top w:val="none" w:sz="0" w:space="0" w:color="auto"/>
            <w:left w:val="none" w:sz="0" w:space="0" w:color="auto"/>
            <w:bottom w:val="none" w:sz="0" w:space="0" w:color="auto"/>
            <w:right w:val="none" w:sz="0" w:space="0" w:color="auto"/>
          </w:divBdr>
        </w:div>
        <w:div w:id="714699043">
          <w:marLeft w:val="480"/>
          <w:marRight w:val="0"/>
          <w:marTop w:val="0"/>
          <w:marBottom w:val="0"/>
          <w:divBdr>
            <w:top w:val="none" w:sz="0" w:space="0" w:color="auto"/>
            <w:left w:val="none" w:sz="0" w:space="0" w:color="auto"/>
            <w:bottom w:val="none" w:sz="0" w:space="0" w:color="auto"/>
            <w:right w:val="none" w:sz="0" w:space="0" w:color="auto"/>
          </w:divBdr>
        </w:div>
        <w:div w:id="2119448449">
          <w:marLeft w:val="480"/>
          <w:marRight w:val="0"/>
          <w:marTop w:val="0"/>
          <w:marBottom w:val="0"/>
          <w:divBdr>
            <w:top w:val="none" w:sz="0" w:space="0" w:color="auto"/>
            <w:left w:val="none" w:sz="0" w:space="0" w:color="auto"/>
            <w:bottom w:val="none" w:sz="0" w:space="0" w:color="auto"/>
            <w:right w:val="none" w:sz="0" w:space="0" w:color="auto"/>
          </w:divBdr>
        </w:div>
        <w:div w:id="2055889139">
          <w:marLeft w:val="480"/>
          <w:marRight w:val="0"/>
          <w:marTop w:val="0"/>
          <w:marBottom w:val="0"/>
          <w:divBdr>
            <w:top w:val="none" w:sz="0" w:space="0" w:color="auto"/>
            <w:left w:val="none" w:sz="0" w:space="0" w:color="auto"/>
            <w:bottom w:val="none" w:sz="0" w:space="0" w:color="auto"/>
            <w:right w:val="none" w:sz="0" w:space="0" w:color="auto"/>
          </w:divBdr>
        </w:div>
        <w:div w:id="1695305978">
          <w:marLeft w:val="480"/>
          <w:marRight w:val="0"/>
          <w:marTop w:val="0"/>
          <w:marBottom w:val="0"/>
          <w:divBdr>
            <w:top w:val="none" w:sz="0" w:space="0" w:color="auto"/>
            <w:left w:val="none" w:sz="0" w:space="0" w:color="auto"/>
            <w:bottom w:val="none" w:sz="0" w:space="0" w:color="auto"/>
            <w:right w:val="none" w:sz="0" w:space="0" w:color="auto"/>
          </w:divBdr>
        </w:div>
        <w:div w:id="786773491">
          <w:marLeft w:val="480"/>
          <w:marRight w:val="0"/>
          <w:marTop w:val="0"/>
          <w:marBottom w:val="0"/>
          <w:divBdr>
            <w:top w:val="none" w:sz="0" w:space="0" w:color="auto"/>
            <w:left w:val="none" w:sz="0" w:space="0" w:color="auto"/>
            <w:bottom w:val="none" w:sz="0" w:space="0" w:color="auto"/>
            <w:right w:val="none" w:sz="0" w:space="0" w:color="auto"/>
          </w:divBdr>
        </w:div>
        <w:div w:id="1184904735">
          <w:marLeft w:val="480"/>
          <w:marRight w:val="0"/>
          <w:marTop w:val="0"/>
          <w:marBottom w:val="0"/>
          <w:divBdr>
            <w:top w:val="none" w:sz="0" w:space="0" w:color="auto"/>
            <w:left w:val="none" w:sz="0" w:space="0" w:color="auto"/>
            <w:bottom w:val="none" w:sz="0" w:space="0" w:color="auto"/>
            <w:right w:val="none" w:sz="0" w:space="0" w:color="auto"/>
          </w:divBdr>
        </w:div>
        <w:div w:id="1353916761">
          <w:marLeft w:val="480"/>
          <w:marRight w:val="0"/>
          <w:marTop w:val="0"/>
          <w:marBottom w:val="0"/>
          <w:divBdr>
            <w:top w:val="none" w:sz="0" w:space="0" w:color="auto"/>
            <w:left w:val="none" w:sz="0" w:space="0" w:color="auto"/>
            <w:bottom w:val="none" w:sz="0" w:space="0" w:color="auto"/>
            <w:right w:val="none" w:sz="0" w:space="0" w:color="auto"/>
          </w:divBdr>
        </w:div>
        <w:div w:id="1446273007">
          <w:marLeft w:val="480"/>
          <w:marRight w:val="0"/>
          <w:marTop w:val="0"/>
          <w:marBottom w:val="0"/>
          <w:divBdr>
            <w:top w:val="none" w:sz="0" w:space="0" w:color="auto"/>
            <w:left w:val="none" w:sz="0" w:space="0" w:color="auto"/>
            <w:bottom w:val="none" w:sz="0" w:space="0" w:color="auto"/>
            <w:right w:val="none" w:sz="0" w:space="0" w:color="auto"/>
          </w:divBdr>
        </w:div>
        <w:div w:id="1747342907">
          <w:marLeft w:val="480"/>
          <w:marRight w:val="0"/>
          <w:marTop w:val="0"/>
          <w:marBottom w:val="0"/>
          <w:divBdr>
            <w:top w:val="none" w:sz="0" w:space="0" w:color="auto"/>
            <w:left w:val="none" w:sz="0" w:space="0" w:color="auto"/>
            <w:bottom w:val="none" w:sz="0" w:space="0" w:color="auto"/>
            <w:right w:val="none" w:sz="0" w:space="0" w:color="auto"/>
          </w:divBdr>
        </w:div>
        <w:div w:id="1190216247">
          <w:marLeft w:val="480"/>
          <w:marRight w:val="0"/>
          <w:marTop w:val="0"/>
          <w:marBottom w:val="0"/>
          <w:divBdr>
            <w:top w:val="none" w:sz="0" w:space="0" w:color="auto"/>
            <w:left w:val="none" w:sz="0" w:space="0" w:color="auto"/>
            <w:bottom w:val="none" w:sz="0" w:space="0" w:color="auto"/>
            <w:right w:val="none" w:sz="0" w:space="0" w:color="auto"/>
          </w:divBdr>
        </w:div>
        <w:div w:id="1472407309">
          <w:marLeft w:val="480"/>
          <w:marRight w:val="0"/>
          <w:marTop w:val="0"/>
          <w:marBottom w:val="0"/>
          <w:divBdr>
            <w:top w:val="none" w:sz="0" w:space="0" w:color="auto"/>
            <w:left w:val="none" w:sz="0" w:space="0" w:color="auto"/>
            <w:bottom w:val="none" w:sz="0" w:space="0" w:color="auto"/>
            <w:right w:val="none" w:sz="0" w:space="0" w:color="auto"/>
          </w:divBdr>
        </w:div>
        <w:div w:id="1052802358">
          <w:marLeft w:val="480"/>
          <w:marRight w:val="0"/>
          <w:marTop w:val="0"/>
          <w:marBottom w:val="0"/>
          <w:divBdr>
            <w:top w:val="none" w:sz="0" w:space="0" w:color="auto"/>
            <w:left w:val="none" w:sz="0" w:space="0" w:color="auto"/>
            <w:bottom w:val="none" w:sz="0" w:space="0" w:color="auto"/>
            <w:right w:val="none" w:sz="0" w:space="0" w:color="auto"/>
          </w:divBdr>
        </w:div>
        <w:div w:id="999426183">
          <w:marLeft w:val="480"/>
          <w:marRight w:val="0"/>
          <w:marTop w:val="0"/>
          <w:marBottom w:val="0"/>
          <w:divBdr>
            <w:top w:val="none" w:sz="0" w:space="0" w:color="auto"/>
            <w:left w:val="none" w:sz="0" w:space="0" w:color="auto"/>
            <w:bottom w:val="none" w:sz="0" w:space="0" w:color="auto"/>
            <w:right w:val="none" w:sz="0" w:space="0" w:color="auto"/>
          </w:divBdr>
        </w:div>
        <w:div w:id="935556877">
          <w:marLeft w:val="480"/>
          <w:marRight w:val="0"/>
          <w:marTop w:val="0"/>
          <w:marBottom w:val="0"/>
          <w:divBdr>
            <w:top w:val="none" w:sz="0" w:space="0" w:color="auto"/>
            <w:left w:val="none" w:sz="0" w:space="0" w:color="auto"/>
            <w:bottom w:val="none" w:sz="0" w:space="0" w:color="auto"/>
            <w:right w:val="none" w:sz="0" w:space="0" w:color="auto"/>
          </w:divBdr>
        </w:div>
        <w:div w:id="1555189969">
          <w:marLeft w:val="480"/>
          <w:marRight w:val="0"/>
          <w:marTop w:val="0"/>
          <w:marBottom w:val="0"/>
          <w:divBdr>
            <w:top w:val="none" w:sz="0" w:space="0" w:color="auto"/>
            <w:left w:val="none" w:sz="0" w:space="0" w:color="auto"/>
            <w:bottom w:val="none" w:sz="0" w:space="0" w:color="auto"/>
            <w:right w:val="none" w:sz="0" w:space="0" w:color="auto"/>
          </w:divBdr>
        </w:div>
        <w:div w:id="176432428">
          <w:marLeft w:val="480"/>
          <w:marRight w:val="0"/>
          <w:marTop w:val="0"/>
          <w:marBottom w:val="0"/>
          <w:divBdr>
            <w:top w:val="none" w:sz="0" w:space="0" w:color="auto"/>
            <w:left w:val="none" w:sz="0" w:space="0" w:color="auto"/>
            <w:bottom w:val="none" w:sz="0" w:space="0" w:color="auto"/>
            <w:right w:val="none" w:sz="0" w:space="0" w:color="auto"/>
          </w:divBdr>
        </w:div>
        <w:div w:id="598677354">
          <w:marLeft w:val="480"/>
          <w:marRight w:val="0"/>
          <w:marTop w:val="0"/>
          <w:marBottom w:val="0"/>
          <w:divBdr>
            <w:top w:val="none" w:sz="0" w:space="0" w:color="auto"/>
            <w:left w:val="none" w:sz="0" w:space="0" w:color="auto"/>
            <w:bottom w:val="none" w:sz="0" w:space="0" w:color="auto"/>
            <w:right w:val="none" w:sz="0" w:space="0" w:color="auto"/>
          </w:divBdr>
        </w:div>
        <w:div w:id="1033382116">
          <w:marLeft w:val="480"/>
          <w:marRight w:val="0"/>
          <w:marTop w:val="0"/>
          <w:marBottom w:val="0"/>
          <w:divBdr>
            <w:top w:val="none" w:sz="0" w:space="0" w:color="auto"/>
            <w:left w:val="none" w:sz="0" w:space="0" w:color="auto"/>
            <w:bottom w:val="none" w:sz="0" w:space="0" w:color="auto"/>
            <w:right w:val="none" w:sz="0" w:space="0" w:color="auto"/>
          </w:divBdr>
        </w:div>
        <w:div w:id="953174106">
          <w:marLeft w:val="480"/>
          <w:marRight w:val="0"/>
          <w:marTop w:val="0"/>
          <w:marBottom w:val="0"/>
          <w:divBdr>
            <w:top w:val="none" w:sz="0" w:space="0" w:color="auto"/>
            <w:left w:val="none" w:sz="0" w:space="0" w:color="auto"/>
            <w:bottom w:val="none" w:sz="0" w:space="0" w:color="auto"/>
            <w:right w:val="none" w:sz="0" w:space="0" w:color="auto"/>
          </w:divBdr>
        </w:div>
        <w:div w:id="1328632389">
          <w:marLeft w:val="480"/>
          <w:marRight w:val="0"/>
          <w:marTop w:val="0"/>
          <w:marBottom w:val="0"/>
          <w:divBdr>
            <w:top w:val="none" w:sz="0" w:space="0" w:color="auto"/>
            <w:left w:val="none" w:sz="0" w:space="0" w:color="auto"/>
            <w:bottom w:val="none" w:sz="0" w:space="0" w:color="auto"/>
            <w:right w:val="none" w:sz="0" w:space="0" w:color="auto"/>
          </w:divBdr>
        </w:div>
        <w:div w:id="1107625705">
          <w:marLeft w:val="480"/>
          <w:marRight w:val="0"/>
          <w:marTop w:val="0"/>
          <w:marBottom w:val="0"/>
          <w:divBdr>
            <w:top w:val="none" w:sz="0" w:space="0" w:color="auto"/>
            <w:left w:val="none" w:sz="0" w:space="0" w:color="auto"/>
            <w:bottom w:val="none" w:sz="0" w:space="0" w:color="auto"/>
            <w:right w:val="none" w:sz="0" w:space="0" w:color="auto"/>
          </w:divBdr>
        </w:div>
        <w:div w:id="389429884">
          <w:marLeft w:val="480"/>
          <w:marRight w:val="0"/>
          <w:marTop w:val="0"/>
          <w:marBottom w:val="0"/>
          <w:divBdr>
            <w:top w:val="none" w:sz="0" w:space="0" w:color="auto"/>
            <w:left w:val="none" w:sz="0" w:space="0" w:color="auto"/>
            <w:bottom w:val="none" w:sz="0" w:space="0" w:color="auto"/>
            <w:right w:val="none" w:sz="0" w:space="0" w:color="auto"/>
          </w:divBdr>
        </w:div>
        <w:div w:id="1224365330">
          <w:marLeft w:val="480"/>
          <w:marRight w:val="0"/>
          <w:marTop w:val="0"/>
          <w:marBottom w:val="0"/>
          <w:divBdr>
            <w:top w:val="none" w:sz="0" w:space="0" w:color="auto"/>
            <w:left w:val="none" w:sz="0" w:space="0" w:color="auto"/>
            <w:bottom w:val="none" w:sz="0" w:space="0" w:color="auto"/>
            <w:right w:val="none" w:sz="0" w:space="0" w:color="auto"/>
          </w:divBdr>
        </w:div>
        <w:div w:id="965962532">
          <w:marLeft w:val="480"/>
          <w:marRight w:val="0"/>
          <w:marTop w:val="0"/>
          <w:marBottom w:val="0"/>
          <w:divBdr>
            <w:top w:val="none" w:sz="0" w:space="0" w:color="auto"/>
            <w:left w:val="none" w:sz="0" w:space="0" w:color="auto"/>
            <w:bottom w:val="none" w:sz="0" w:space="0" w:color="auto"/>
            <w:right w:val="none" w:sz="0" w:space="0" w:color="auto"/>
          </w:divBdr>
        </w:div>
        <w:div w:id="1823306584">
          <w:marLeft w:val="480"/>
          <w:marRight w:val="0"/>
          <w:marTop w:val="0"/>
          <w:marBottom w:val="0"/>
          <w:divBdr>
            <w:top w:val="none" w:sz="0" w:space="0" w:color="auto"/>
            <w:left w:val="none" w:sz="0" w:space="0" w:color="auto"/>
            <w:bottom w:val="none" w:sz="0" w:space="0" w:color="auto"/>
            <w:right w:val="none" w:sz="0" w:space="0" w:color="auto"/>
          </w:divBdr>
        </w:div>
        <w:div w:id="689375951">
          <w:marLeft w:val="480"/>
          <w:marRight w:val="0"/>
          <w:marTop w:val="0"/>
          <w:marBottom w:val="0"/>
          <w:divBdr>
            <w:top w:val="none" w:sz="0" w:space="0" w:color="auto"/>
            <w:left w:val="none" w:sz="0" w:space="0" w:color="auto"/>
            <w:bottom w:val="none" w:sz="0" w:space="0" w:color="auto"/>
            <w:right w:val="none" w:sz="0" w:space="0" w:color="auto"/>
          </w:divBdr>
        </w:div>
        <w:div w:id="652637626">
          <w:marLeft w:val="480"/>
          <w:marRight w:val="0"/>
          <w:marTop w:val="0"/>
          <w:marBottom w:val="0"/>
          <w:divBdr>
            <w:top w:val="none" w:sz="0" w:space="0" w:color="auto"/>
            <w:left w:val="none" w:sz="0" w:space="0" w:color="auto"/>
            <w:bottom w:val="none" w:sz="0" w:space="0" w:color="auto"/>
            <w:right w:val="none" w:sz="0" w:space="0" w:color="auto"/>
          </w:divBdr>
        </w:div>
        <w:div w:id="381368657">
          <w:marLeft w:val="480"/>
          <w:marRight w:val="0"/>
          <w:marTop w:val="0"/>
          <w:marBottom w:val="0"/>
          <w:divBdr>
            <w:top w:val="none" w:sz="0" w:space="0" w:color="auto"/>
            <w:left w:val="none" w:sz="0" w:space="0" w:color="auto"/>
            <w:bottom w:val="none" w:sz="0" w:space="0" w:color="auto"/>
            <w:right w:val="none" w:sz="0" w:space="0" w:color="auto"/>
          </w:divBdr>
        </w:div>
        <w:div w:id="44527291">
          <w:marLeft w:val="480"/>
          <w:marRight w:val="0"/>
          <w:marTop w:val="0"/>
          <w:marBottom w:val="0"/>
          <w:divBdr>
            <w:top w:val="none" w:sz="0" w:space="0" w:color="auto"/>
            <w:left w:val="none" w:sz="0" w:space="0" w:color="auto"/>
            <w:bottom w:val="none" w:sz="0" w:space="0" w:color="auto"/>
            <w:right w:val="none" w:sz="0" w:space="0" w:color="auto"/>
          </w:divBdr>
        </w:div>
        <w:div w:id="637031337">
          <w:marLeft w:val="480"/>
          <w:marRight w:val="0"/>
          <w:marTop w:val="0"/>
          <w:marBottom w:val="0"/>
          <w:divBdr>
            <w:top w:val="none" w:sz="0" w:space="0" w:color="auto"/>
            <w:left w:val="none" w:sz="0" w:space="0" w:color="auto"/>
            <w:bottom w:val="none" w:sz="0" w:space="0" w:color="auto"/>
            <w:right w:val="none" w:sz="0" w:space="0" w:color="auto"/>
          </w:divBdr>
        </w:div>
        <w:div w:id="573472006">
          <w:marLeft w:val="480"/>
          <w:marRight w:val="0"/>
          <w:marTop w:val="0"/>
          <w:marBottom w:val="0"/>
          <w:divBdr>
            <w:top w:val="none" w:sz="0" w:space="0" w:color="auto"/>
            <w:left w:val="none" w:sz="0" w:space="0" w:color="auto"/>
            <w:bottom w:val="none" w:sz="0" w:space="0" w:color="auto"/>
            <w:right w:val="none" w:sz="0" w:space="0" w:color="auto"/>
          </w:divBdr>
        </w:div>
        <w:div w:id="2043898914">
          <w:marLeft w:val="480"/>
          <w:marRight w:val="0"/>
          <w:marTop w:val="0"/>
          <w:marBottom w:val="0"/>
          <w:divBdr>
            <w:top w:val="none" w:sz="0" w:space="0" w:color="auto"/>
            <w:left w:val="none" w:sz="0" w:space="0" w:color="auto"/>
            <w:bottom w:val="none" w:sz="0" w:space="0" w:color="auto"/>
            <w:right w:val="none" w:sz="0" w:space="0" w:color="auto"/>
          </w:divBdr>
        </w:div>
        <w:div w:id="75981677">
          <w:marLeft w:val="480"/>
          <w:marRight w:val="0"/>
          <w:marTop w:val="0"/>
          <w:marBottom w:val="0"/>
          <w:divBdr>
            <w:top w:val="none" w:sz="0" w:space="0" w:color="auto"/>
            <w:left w:val="none" w:sz="0" w:space="0" w:color="auto"/>
            <w:bottom w:val="none" w:sz="0" w:space="0" w:color="auto"/>
            <w:right w:val="none" w:sz="0" w:space="0" w:color="auto"/>
          </w:divBdr>
        </w:div>
        <w:div w:id="1604260895">
          <w:marLeft w:val="480"/>
          <w:marRight w:val="0"/>
          <w:marTop w:val="0"/>
          <w:marBottom w:val="0"/>
          <w:divBdr>
            <w:top w:val="none" w:sz="0" w:space="0" w:color="auto"/>
            <w:left w:val="none" w:sz="0" w:space="0" w:color="auto"/>
            <w:bottom w:val="none" w:sz="0" w:space="0" w:color="auto"/>
            <w:right w:val="none" w:sz="0" w:space="0" w:color="auto"/>
          </w:divBdr>
        </w:div>
        <w:div w:id="1971786981">
          <w:marLeft w:val="480"/>
          <w:marRight w:val="0"/>
          <w:marTop w:val="0"/>
          <w:marBottom w:val="0"/>
          <w:divBdr>
            <w:top w:val="none" w:sz="0" w:space="0" w:color="auto"/>
            <w:left w:val="none" w:sz="0" w:space="0" w:color="auto"/>
            <w:bottom w:val="none" w:sz="0" w:space="0" w:color="auto"/>
            <w:right w:val="none" w:sz="0" w:space="0" w:color="auto"/>
          </w:divBdr>
        </w:div>
        <w:div w:id="873466380">
          <w:marLeft w:val="480"/>
          <w:marRight w:val="0"/>
          <w:marTop w:val="0"/>
          <w:marBottom w:val="0"/>
          <w:divBdr>
            <w:top w:val="none" w:sz="0" w:space="0" w:color="auto"/>
            <w:left w:val="none" w:sz="0" w:space="0" w:color="auto"/>
            <w:bottom w:val="none" w:sz="0" w:space="0" w:color="auto"/>
            <w:right w:val="none" w:sz="0" w:space="0" w:color="auto"/>
          </w:divBdr>
        </w:div>
        <w:div w:id="104157841">
          <w:marLeft w:val="480"/>
          <w:marRight w:val="0"/>
          <w:marTop w:val="0"/>
          <w:marBottom w:val="0"/>
          <w:divBdr>
            <w:top w:val="none" w:sz="0" w:space="0" w:color="auto"/>
            <w:left w:val="none" w:sz="0" w:space="0" w:color="auto"/>
            <w:bottom w:val="none" w:sz="0" w:space="0" w:color="auto"/>
            <w:right w:val="none" w:sz="0" w:space="0" w:color="auto"/>
          </w:divBdr>
        </w:div>
        <w:div w:id="910310496">
          <w:marLeft w:val="480"/>
          <w:marRight w:val="0"/>
          <w:marTop w:val="0"/>
          <w:marBottom w:val="0"/>
          <w:divBdr>
            <w:top w:val="none" w:sz="0" w:space="0" w:color="auto"/>
            <w:left w:val="none" w:sz="0" w:space="0" w:color="auto"/>
            <w:bottom w:val="none" w:sz="0" w:space="0" w:color="auto"/>
            <w:right w:val="none" w:sz="0" w:space="0" w:color="auto"/>
          </w:divBdr>
        </w:div>
        <w:div w:id="1344167325">
          <w:marLeft w:val="480"/>
          <w:marRight w:val="0"/>
          <w:marTop w:val="0"/>
          <w:marBottom w:val="0"/>
          <w:divBdr>
            <w:top w:val="none" w:sz="0" w:space="0" w:color="auto"/>
            <w:left w:val="none" w:sz="0" w:space="0" w:color="auto"/>
            <w:bottom w:val="none" w:sz="0" w:space="0" w:color="auto"/>
            <w:right w:val="none" w:sz="0" w:space="0" w:color="auto"/>
          </w:divBdr>
        </w:div>
        <w:div w:id="1690915193">
          <w:marLeft w:val="480"/>
          <w:marRight w:val="0"/>
          <w:marTop w:val="0"/>
          <w:marBottom w:val="0"/>
          <w:divBdr>
            <w:top w:val="none" w:sz="0" w:space="0" w:color="auto"/>
            <w:left w:val="none" w:sz="0" w:space="0" w:color="auto"/>
            <w:bottom w:val="none" w:sz="0" w:space="0" w:color="auto"/>
            <w:right w:val="none" w:sz="0" w:space="0" w:color="auto"/>
          </w:divBdr>
        </w:div>
        <w:div w:id="1097795047">
          <w:marLeft w:val="480"/>
          <w:marRight w:val="0"/>
          <w:marTop w:val="0"/>
          <w:marBottom w:val="0"/>
          <w:divBdr>
            <w:top w:val="none" w:sz="0" w:space="0" w:color="auto"/>
            <w:left w:val="none" w:sz="0" w:space="0" w:color="auto"/>
            <w:bottom w:val="none" w:sz="0" w:space="0" w:color="auto"/>
            <w:right w:val="none" w:sz="0" w:space="0" w:color="auto"/>
          </w:divBdr>
        </w:div>
        <w:div w:id="2064064321">
          <w:marLeft w:val="480"/>
          <w:marRight w:val="0"/>
          <w:marTop w:val="0"/>
          <w:marBottom w:val="0"/>
          <w:divBdr>
            <w:top w:val="none" w:sz="0" w:space="0" w:color="auto"/>
            <w:left w:val="none" w:sz="0" w:space="0" w:color="auto"/>
            <w:bottom w:val="none" w:sz="0" w:space="0" w:color="auto"/>
            <w:right w:val="none" w:sz="0" w:space="0" w:color="auto"/>
          </w:divBdr>
        </w:div>
        <w:div w:id="319893562">
          <w:marLeft w:val="480"/>
          <w:marRight w:val="0"/>
          <w:marTop w:val="0"/>
          <w:marBottom w:val="0"/>
          <w:divBdr>
            <w:top w:val="none" w:sz="0" w:space="0" w:color="auto"/>
            <w:left w:val="none" w:sz="0" w:space="0" w:color="auto"/>
            <w:bottom w:val="none" w:sz="0" w:space="0" w:color="auto"/>
            <w:right w:val="none" w:sz="0" w:space="0" w:color="auto"/>
          </w:divBdr>
        </w:div>
        <w:div w:id="1007906071">
          <w:marLeft w:val="480"/>
          <w:marRight w:val="0"/>
          <w:marTop w:val="0"/>
          <w:marBottom w:val="0"/>
          <w:divBdr>
            <w:top w:val="none" w:sz="0" w:space="0" w:color="auto"/>
            <w:left w:val="none" w:sz="0" w:space="0" w:color="auto"/>
            <w:bottom w:val="none" w:sz="0" w:space="0" w:color="auto"/>
            <w:right w:val="none" w:sz="0" w:space="0" w:color="auto"/>
          </w:divBdr>
        </w:div>
        <w:div w:id="672686978">
          <w:marLeft w:val="480"/>
          <w:marRight w:val="0"/>
          <w:marTop w:val="0"/>
          <w:marBottom w:val="0"/>
          <w:divBdr>
            <w:top w:val="none" w:sz="0" w:space="0" w:color="auto"/>
            <w:left w:val="none" w:sz="0" w:space="0" w:color="auto"/>
            <w:bottom w:val="none" w:sz="0" w:space="0" w:color="auto"/>
            <w:right w:val="none" w:sz="0" w:space="0" w:color="auto"/>
          </w:divBdr>
        </w:div>
        <w:div w:id="670182159">
          <w:marLeft w:val="480"/>
          <w:marRight w:val="0"/>
          <w:marTop w:val="0"/>
          <w:marBottom w:val="0"/>
          <w:divBdr>
            <w:top w:val="none" w:sz="0" w:space="0" w:color="auto"/>
            <w:left w:val="none" w:sz="0" w:space="0" w:color="auto"/>
            <w:bottom w:val="none" w:sz="0" w:space="0" w:color="auto"/>
            <w:right w:val="none" w:sz="0" w:space="0" w:color="auto"/>
          </w:divBdr>
        </w:div>
        <w:div w:id="1638753197">
          <w:marLeft w:val="480"/>
          <w:marRight w:val="0"/>
          <w:marTop w:val="0"/>
          <w:marBottom w:val="0"/>
          <w:divBdr>
            <w:top w:val="none" w:sz="0" w:space="0" w:color="auto"/>
            <w:left w:val="none" w:sz="0" w:space="0" w:color="auto"/>
            <w:bottom w:val="none" w:sz="0" w:space="0" w:color="auto"/>
            <w:right w:val="none" w:sz="0" w:space="0" w:color="auto"/>
          </w:divBdr>
        </w:div>
        <w:div w:id="270237532">
          <w:marLeft w:val="480"/>
          <w:marRight w:val="0"/>
          <w:marTop w:val="0"/>
          <w:marBottom w:val="0"/>
          <w:divBdr>
            <w:top w:val="none" w:sz="0" w:space="0" w:color="auto"/>
            <w:left w:val="none" w:sz="0" w:space="0" w:color="auto"/>
            <w:bottom w:val="none" w:sz="0" w:space="0" w:color="auto"/>
            <w:right w:val="none" w:sz="0" w:space="0" w:color="auto"/>
          </w:divBdr>
        </w:div>
        <w:div w:id="348066205">
          <w:marLeft w:val="480"/>
          <w:marRight w:val="0"/>
          <w:marTop w:val="0"/>
          <w:marBottom w:val="0"/>
          <w:divBdr>
            <w:top w:val="none" w:sz="0" w:space="0" w:color="auto"/>
            <w:left w:val="none" w:sz="0" w:space="0" w:color="auto"/>
            <w:bottom w:val="none" w:sz="0" w:space="0" w:color="auto"/>
            <w:right w:val="none" w:sz="0" w:space="0" w:color="auto"/>
          </w:divBdr>
        </w:div>
        <w:div w:id="1129281535">
          <w:marLeft w:val="480"/>
          <w:marRight w:val="0"/>
          <w:marTop w:val="0"/>
          <w:marBottom w:val="0"/>
          <w:divBdr>
            <w:top w:val="none" w:sz="0" w:space="0" w:color="auto"/>
            <w:left w:val="none" w:sz="0" w:space="0" w:color="auto"/>
            <w:bottom w:val="none" w:sz="0" w:space="0" w:color="auto"/>
            <w:right w:val="none" w:sz="0" w:space="0" w:color="auto"/>
          </w:divBdr>
        </w:div>
        <w:div w:id="205217924">
          <w:marLeft w:val="480"/>
          <w:marRight w:val="0"/>
          <w:marTop w:val="0"/>
          <w:marBottom w:val="0"/>
          <w:divBdr>
            <w:top w:val="none" w:sz="0" w:space="0" w:color="auto"/>
            <w:left w:val="none" w:sz="0" w:space="0" w:color="auto"/>
            <w:bottom w:val="none" w:sz="0" w:space="0" w:color="auto"/>
            <w:right w:val="none" w:sz="0" w:space="0" w:color="auto"/>
          </w:divBdr>
        </w:div>
        <w:div w:id="1200120544">
          <w:marLeft w:val="480"/>
          <w:marRight w:val="0"/>
          <w:marTop w:val="0"/>
          <w:marBottom w:val="0"/>
          <w:divBdr>
            <w:top w:val="none" w:sz="0" w:space="0" w:color="auto"/>
            <w:left w:val="none" w:sz="0" w:space="0" w:color="auto"/>
            <w:bottom w:val="none" w:sz="0" w:space="0" w:color="auto"/>
            <w:right w:val="none" w:sz="0" w:space="0" w:color="auto"/>
          </w:divBdr>
        </w:div>
        <w:div w:id="1230265297">
          <w:marLeft w:val="480"/>
          <w:marRight w:val="0"/>
          <w:marTop w:val="0"/>
          <w:marBottom w:val="0"/>
          <w:divBdr>
            <w:top w:val="none" w:sz="0" w:space="0" w:color="auto"/>
            <w:left w:val="none" w:sz="0" w:space="0" w:color="auto"/>
            <w:bottom w:val="none" w:sz="0" w:space="0" w:color="auto"/>
            <w:right w:val="none" w:sz="0" w:space="0" w:color="auto"/>
          </w:divBdr>
        </w:div>
        <w:div w:id="188227188">
          <w:marLeft w:val="480"/>
          <w:marRight w:val="0"/>
          <w:marTop w:val="0"/>
          <w:marBottom w:val="0"/>
          <w:divBdr>
            <w:top w:val="none" w:sz="0" w:space="0" w:color="auto"/>
            <w:left w:val="none" w:sz="0" w:space="0" w:color="auto"/>
            <w:bottom w:val="none" w:sz="0" w:space="0" w:color="auto"/>
            <w:right w:val="none" w:sz="0" w:space="0" w:color="auto"/>
          </w:divBdr>
        </w:div>
        <w:div w:id="1639530170">
          <w:marLeft w:val="480"/>
          <w:marRight w:val="0"/>
          <w:marTop w:val="0"/>
          <w:marBottom w:val="0"/>
          <w:divBdr>
            <w:top w:val="none" w:sz="0" w:space="0" w:color="auto"/>
            <w:left w:val="none" w:sz="0" w:space="0" w:color="auto"/>
            <w:bottom w:val="none" w:sz="0" w:space="0" w:color="auto"/>
            <w:right w:val="none" w:sz="0" w:space="0" w:color="auto"/>
          </w:divBdr>
        </w:div>
        <w:div w:id="2104033363">
          <w:marLeft w:val="480"/>
          <w:marRight w:val="0"/>
          <w:marTop w:val="0"/>
          <w:marBottom w:val="0"/>
          <w:divBdr>
            <w:top w:val="none" w:sz="0" w:space="0" w:color="auto"/>
            <w:left w:val="none" w:sz="0" w:space="0" w:color="auto"/>
            <w:bottom w:val="none" w:sz="0" w:space="0" w:color="auto"/>
            <w:right w:val="none" w:sz="0" w:space="0" w:color="auto"/>
          </w:divBdr>
        </w:div>
        <w:div w:id="2091349192">
          <w:marLeft w:val="480"/>
          <w:marRight w:val="0"/>
          <w:marTop w:val="0"/>
          <w:marBottom w:val="0"/>
          <w:divBdr>
            <w:top w:val="none" w:sz="0" w:space="0" w:color="auto"/>
            <w:left w:val="none" w:sz="0" w:space="0" w:color="auto"/>
            <w:bottom w:val="none" w:sz="0" w:space="0" w:color="auto"/>
            <w:right w:val="none" w:sz="0" w:space="0" w:color="auto"/>
          </w:divBdr>
        </w:div>
        <w:div w:id="1255239843">
          <w:marLeft w:val="480"/>
          <w:marRight w:val="0"/>
          <w:marTop w:val="0"/>
          <w:marBottom w:val="0"/>
          <w:divBdr>
            <w:top w:val="none" w:sz="0" w:space="0" w:color="auto"/>
            <w:left w:val="none" w:sz="0" w:space="0" w:color="auto"/>
            <w:bottom w:val="none" w:sz="0" w:space="0" w:color="auto"/>
            <w:right w:val="none" w:sz="0" w:space="0" w:color="auto"/>
          </w:divBdr>
        </w:div>
        <w:div w:id="963074250">
          <w:marLeft w:val="480"/>
          <w:marRight w:val="0"/>
          <w:marTop w:val="0"/>
          <w:marBottom w:val="0"/>
          <w:divBdr>
            <w:top w:val="none" w:sz="0" w:space="0" w:color="auto"/>
            <w:left w:val="none" w:sz="0" w:space="0" w:color="auto"/>
            <w:bottom w:val="none" w:sz="0" w:space="0" w:color="auto"/>
            <w:right w:val="none" w:sz="0" w:space="0" w:color="auto"/>
          </w:divBdr>
        </w:div>
        <w:div w:id="1377200757">
          <w:marLeft w:val="480"/>
          <w:marRight w:val="0"/>
          <w:marTop w:val="0"/>
          <w:marBottom w:val="0"/>
          <w:divBdr>
            <w:top w:val="none" w:sz="0" w:space="0" w:color="auto"/>
            <w:left w:val="none" w:sz="0" w:space="0" w:color="auto"/>
            <w:bottom w:val="none" w:sz="0" w:space="0" w:color="auto"/>
            <w:right w:val="none" w:sz="0" w:space="0" w:color="auto"/>
          </w:divBdr>
        </w:div>
        <w:div w:id="563873429">
          <w:marLeft w:val="480"/>
          <w:marRight w:val="0"/>
          <w:marTop w:val="0"/>
          <w:marBottom w:val="0"/>
          <w:divBdr>
            <w:top w:val="none" w:sz="0" w:space="0" w:color="auto"/>
            <w:left w:val="none" w:sz="0" w:space="0" w:color="auto"/>
            <w:bottom w:val="none" w:sz="0" w:space="0" w:color="auto"/>
            <w:right w:val="none" w:sz="0" w:space="0" w:color="auto"/>
          </w:divBdr>
        </w:div>
        <w:div w:id="2070417852">
          <w:marLeft w:val="480"/>
          <w:marRight w:val="0"/>
          <w:marTop w:val="0"/>
          <w:marBottom w:val="0"/>
          <w:divBdr>
            <w:top w:val="none" w:sz="0" w:space="0" w:color="auto"/>
            <w:left w:val="none" w:sz="0" w:space="0" w:color="auto"/>
            <w:bottom w:val="none" w:sz="0" w:space="0" w:color="auto"/>
            <w:right w:val="none" w:sz="0" w:space="0" w:color="auto"/>
          </w:divBdr>
        </w:div>
        <w:div w:id="1918594958">
          <w:marLeft w:val="480"/>
          <w:marRight w:val="0"/>
          <w:marTop w:val="0"/>
          <w:marBottom w:val="0"/>
          <w:divBdr>
            <w:top w:val="none" w:sz="0" w:space="0" w:color="auto"/>
            <w:left w:val="none" w:sz="0" w:space="0" w:color="auto"/>
            <w:bottom w:val="none" w:sz="0" w:space="0" w:color="auto"/>
            <w:right w:val="none" w:sz="0" w:space="0" w:color="auto"/>
          </w:divBdr>
        </w:div>
        <w:div w:id="839394771">
          <w:marLeft w:val="480"/>
          <w:marRight w:val="0"/>
          <w:marTop w:val="0"/>
          <w:marBottom w:val="0"/>
          <w:divBdr>
            <w:top w:val="none" w:sz="0" w:space="0" w:color="auto"/>
            <w:left w:val="none" w:sz="0" w:space="0" w:color="auto"/>
            <w:bottom w:val="none" w:sz="0" w:space="0" w:color="auto"/>
            <w:right w:val="none" w:sz="0" w:space="0" w:color="auto"/>
          </w:divBdr>
        </w:div>
        <w:div w:id="486827872">
          <w:marLeft w:val="480"/>
          <w:marRight w:val="0"/>
          <w:marTop w:val="0"/>
          <w:marBottom w:val="0"/>
          <w:divBdr>
            <w:top w:val="none" w:sz="0" w:space="0" w:color="auto"/>
            <w:left w:val="none" w:sz="0" w:space="0" w:color="auto"/>
            <w:bottom w:val="none" w:sz="0" w:space="0" w:color="auto"/>
            <w:right w:val="none" w:sz="0" w:space="0" w:color="auto"/>
          </w:divBdr>
        </w:div>
        <w:div w:id="90128662">
          <w:marLeft w:val="480"/>
          <w:marRight w:val="0"/>
          <w:marTop w:val="0"/>
          <w:marBottom w:val="0"/>
          <w:divBdr>
            <w:top w:val="none" w:sz="0" w:space="0" w:color="auto"/>
            <w:left w:val="none" w:sz="0" w:space="0" w:color="auto"/>
            <w:bottom w:val="none" w:sz="0" w:space="0" w:color="auto"/>
            <w:right w:val="none" w:sz="0" w:space="0" w:color="auto"/>
          </w:divBdr>
        </w:div>
        <w:div w:id="2013603546">
          <w:marLeft w:val="480"/>
          <w:marRight w:val="0"/>
          <w:marTop w:val="0"/>
          <w:marBottom w:val="0"/>
          <w:divBdr>
            <w:top w:val="none" w:sz="0" w:space="0" w:color="auto"/>
            <w:left w:val="none" w:sz="0" w:space="0" w:color="auto"/>
            <w:bottom w:val="none" w:sz="0" w:space="0" w:color="auto"/>
            <w:right w:val="none" w:sz="0" w:space="0" w:color="auto"/>
          </w:divBdr>
        </w:div>
        <w:div w:id="26030729">
          <w:marLeft w:val="480"/>
          <w:marRight w:val="0"/>
          <w:marTop w:val="0"/>
          <w:marBottom w:val="0"/>
          <w:divBdr>
            <w:top w:val="none" w:sz="0" w:space="0" w:color="auto"/>
            <w:left w:val="none" w:sz="0" w:space="0" w:color="auto"/>
            <w:bottom w:val="none" w:sz="0" w:space="0" w:color="auto"/>
            <w:right w:val="none" w:sz="0" w:space="0" w:color="auto"/>
          </w:divBdr>
        </w:div>
        <w:div w:id="1507550140">
          <w:marLeft w:val="480"/>
          <w:marRight w:val="0"/>
          <w:marTop w:val="0"/>
          <w:marBottom w:val="0"/>
          <w:divBdr>
            <w:top w:val="none" w:sz="0" w:space="0" w:color="auto"/>
            <w:left w:val="none" w:sz="0" w:space="0" w:color="auto"/>
            <w:bottom w:val="none" w:sz="0" w:space="0" w:color="auto"/>
            <w:right w:val="none" w:sz="0" w:space="0" w:color="auto"/>
          </w:divBdr>
        </w:div>
        <w:div w:id="1352342618">
          <w:marLeft w:val="480"/>
          <w:marRight w:val="0"/>
          <w:marTop w:val="0"/>
          <w:marBottom w:val="0"/>
          <w:divBdr>
            <w:top w:val="none" w:sz="0" w:space="0" w:color="auto"/>
            <w:left w:val="none" w:sz="0" w:space="0" w:color="auto"/>
            <w:bottom w:val="none" w:sz="0" w:space="0" w:color="auto"/>
            <w:right w:val="none" w:sz="0" w:space="0" w:color="auto"/>
          </w:divBdr>
        </w:div>
        <w:div w:id="1272741748">
          <w:marLeft w:val="480"/>
          <w:marRight w:val="0"/>
          <w:marTop w:val="0"/>
          <w:marBottom w:val="0"/>
          <w:divBdr>
            <w:top w:val="none" w:sz="0" w:space="0" w:color="auto"/>
            <w:left w:val="none" w:sz="0" w:space="0" w:color="auto"/>
            <w:bottom w:val="none" w:sz="0" w:space="0" w:color="auto"/>
            <w:right w:val="none" w:sz="0" w:space="0" w:color="auto"/>
          </w:divBdr>
        </w:div>
        <w:div w:id="1054500829">
          <w:marLeft w:val="480"/>
          <w:marRight w:val="0"/>
          <w:marTop w:val="0"/>
          <w:marBottom w:val="0"/>
          <w:divBdr>
            <w:top w:val="none" w:sz="0" w:space="0" w:color="auto"/>
            <w:left w:val="none" w:sz="0" w:space="0" w:color="auto"/>
            <w:bottom w:val="none" w:sz="0" w:space="0" w:color="auto"/>
            <w:right w:val="none" w:sz="0" w:space="0" w:color="auto"/>
          </w:divBdr>
        </w:div>
        <w:div w:id="550462981">
          <w:marLeft w:val="480"/>
          <w:marRight w:val="0"/>
          <w:marTop w:val="0"/>
          <w:marBottom w:val="0"/>
          <w:divBdr>
            <w:top w:val="none" w:sz="0" w:space="0" w:color="auto"/>
            <w:left w:val="none" w:sz="0" w:space="0" w:color="auto"/>
            <w:bottom w:val="none" w:sz="0" w:space="0" w:color="auto"/>
            <w:right w:val="none" w:sz="0" w:space="0" w:color="auto"/>
          </w:divBdr>
        </w:div>
        <w:div w:id="1831601756">
          <w:marLeft w:val="480"/>
          <w:marRight w:val="0"/>
          <w:marTop w:val="0"/>
          <w:marBottom w:val="0"/>
          <w:divBdr>
            <w:top w:val="none" w:sz="0" w:space="0" w:color="auto"/>
            <w:left w:val="none" w:sz="0" w:space="0" w:color="auto"/>
            <w:bottom w:val="none" w:sz="0" w:space="0" w:color="auto"/>
            <w:right w:val="none" w:sz="0" w:space="0" w:color="auto"/>
          </w:divBdr>
        </w:div>
        <w:div w:id="2017804791">
          <w:marLeft w:val="480"/>
          <w:marRight w:val="0"/>
          <w:marTop w:val="0"/>
          <w:marBottom w:val="0"/>
          <w:divBdr>
            <w:top w:val="none" w:sz="0" w:space="0" w:color="auto"/>
            <w:left w:val="none" w:sz="0" w:space="0" w:color="auto"/>
            <w:bottom w:val="none" w:sz="0" w:space="0" w:color="auto"/>
            <w:right w:val="none" w:sz="0" w:space="0" w:color="auto"/>
          </w:divBdr>
        </w:div>
        <w:div w:id="1052382657">
          <w:marLeft w:val="480"/>
          <w:marRight w:val="0"/>
          <w:marTop w:val="0"/>
          <w:marBottom w:val="0"/>
          <w:divBdr>
            <w:top w:val="none" w:sz="0" w:space="0" w:color="auto"/>
            <w:left w:val="none" w:sz="0" w:space="0" w:color="auto"/>
            <w:bottom w:val="none" w:sz="0" w:space="0" w:color="auto"/>
            <w:right w:val="none" w:sz="0" w:space="0" w:color="auto"/>
          </w:divBdr>
        </w:div>
        <w:div w:id="520434076">
          <w:marLeft w:val="480"/>
          <w:marRight w:val="0"/>
          <w:marTop w:val="0"/>
          <w:marBottom w:val="0"/>
          <w:divBdr>
            <w:top w:val="none" w:sz="0" w:space="0" w:color="auto"/>
            <w:left w:val="none" w:sz="0" w:space="0" w:color="auto"/>
            <w:bottom w:val="none" w:sz="0" w:space="0" w:color="auto"/>
            <w:right w:val="none" w:sz="0" w:space="0" w:color="auto"/>
          </w:divBdr>
        </w:div>
      </w:divsChild>
    </w:div>
    <w:div w:id="917403654">
      <w:bodyDiv w:val="1"/>
      <w:marLeft w:val="0"/>
      <w:marRight w:val="0"/>
      <w:marTop w:val="0"/>
      <w:marBottom w:val="0"/>
      <w:divBdr>
        <w:top w:val="none" w:sz="0" w:space="0" w:color="auto"/>
        <w:left w:val="none" w:sz="0" w:space="0" w:color="auto"/>
        <w:bottom w:val="none" w:sz="0" w:space="0" w:color="auto"/>
        <w:right w:val="none" w:sz="0" w:space="0" w:color="auto"/>
      </w:divBdr>
    </w:div>
    <w:div w:id="917448472">
      <w:bodyDiv w:val="1"/>
      <w:marLeft w:val="0"/>
      <w:marRight w:val="0"/>
      <w:marTop w:val="0"/>
      <w:marBottom w:val="0"/>
      <w:divBdr>
        <w:top w:val="none" w:sz="0" w:space="0" w:color="auto"/>
        <w:left w:val="none" w:sz="0" w:space="0" w:color="auto"/>
        <w:bottom w:val="none" w:sz="0" w:space="0" w:color="auto"/>
        <w:right w:val="none" w:sz="0" w:space="0" w:color="auto"/>
      </w:divBdr>
    </w:div>
    <w:div w:id="917598690">
      <w:bodyDiv w:val="1"/>
      <w:marLeft w:val="0"/>
      <w:marRight w:val="0"/>
      <w:marTop w:val="0"/>
      <w:marBottom w:val="0"/>
      <w:divBdr>
        <w:top w:val="none" w:sz="0" w:space="0" w:color="auto"/>
        <w:left w:val="none" w:sz="0" w:space="0" w:color="auto"/>
        <w:bottom w:val="none" w:sz="0" w:space="0" w:color="auto"/>
        <w:right w:val="none" w:sz="0" w:space="0" w:color="auto"/>
      </w:divBdr>
    </w:div>
    <w:div w:id="917903317">
      <w:bodyDiv w:val="1"/>
      <w:marLeft w:val="0"/>
      <w:marRight w:val="0"/>
      <w:marTop w:val="0"/>
      <w:marBottom w:val="0"/>
      <w:divBdr>
        <w:top w:val="none" w:sz="0" w:space="0" w:color="auto"/>
        <w:left w:val="none" w:sz="0" w:space="0" w:color="auto"/>
        <w:bottom w:val="none" w:sz="0" w:space="0" w:color="auto"/>
        <w:right w:val="none" w:sz="0" w:space="0" w:color="auto"/>
      </w:divBdr>
    </w:div>
    <w:div w:id="918095766">
      <w:bodyDiv w:val="1"/>
      <w:marLeft w:val="0"/>
      <w:marRight w:val="0"/>
      <w:marTop w:val="0"/>
      <w:marBottom w:val="0"/>
      <w:divBdr>
        <w:top w:val="none" w:sz="0" w:space="0" w:color="auto"/>
        <w:left w:val="none" w:sz="0" w:space="0" w:color="auto"/>
        <w:bottom w:val="none" w:sz="0" w:space="0" w:color="auto"/>
        <w:right w:val="none" w:sz="0" w:space="0" w:color="auto"/>
      </w:divBdr>
    </w:div>
    <w:div w:id="918445410">
      <w:bodyDiv w:val="1"/>
      <w:marLeft w:val="0"/>
      <w:marRight w:val="0"/>
      <w:marTop w:val="0"/>
      <w:marBottom w:val="0"/>
      <w:divBdr>
        <w:top w:val="none" w:sz="0" w:space="0" w:color="auto"/>
        <w:left w:val="none" w:sz="0" w:space="0" w:color="auto"/>
        <w:bottom w:val="none" w:sz="0" w:space="0" w:color="auto"/>
        <w:right w:val="none" w:sz="0" w:space="0" w:color="auto"/>
      </w:divBdr>
    </w:div>
    <w:div w:id="918562707">
      <w:bodyDiv w:val="1"/>
      <w:marLeft w:val="0"/>
      <w:marRight w:val="0"/>
      <w:marTop w:val="0"/>
      <w:marBottom w:val="0"/>
      <w:divBdr>
        <w:top w:val="none" w:sz="0" w:space="0" w:color="auto"/>
        <w:left w:val="none" w:sz="0" w:space="0" w:color="auto"/>
        <w:bottom w:val="none" w:sz="0" w:space="0" w:color="auto"/>
        <w:right w:val="none" w:sz="0" w:space="0" w:color="auto"/>
      </w:divBdr>
    </w:div>
    <w:div w:id="918634660">
      <w:bodyDiv w:val="1"/>
      <w:marLeft w:val="0"/>
      <w:marRight w:val="0"/>
      <w:marTop w:val="0"/>
      <w:marBottom w:val="0"/>
      <w:divBdr>
        <w:top w:val="none" w:sz="0" w:space="0" w:color="auto"/>
        <w:left w:val="none" w:sz="0" w:space="0" w:color="auto"/>
        <w:bottom w:val="none" w:sz="0" w:space="0" w:color="auto"/>
        <w:right w:val="none" w:sz="0" w:space="0" w:color="auto"/>
      </w:divBdr>
    </w:div>
    <w:div w:id="919021538">
      <w:bodyDiv w:val="1"/>
      <w:marLeft w:val="0"/>
      <w:marRight w:val="0"/>
      <w:marTop w:val="0"/>
      <w:marBottom w:val="0"/>
      <w:divBdr>
        <w:top w:val="none" w:sz="0" w:space="0" w:color="auto"/>
        <w:left w:val="none" w:sz="0" w:space="0" w:color="auto"/>
        <w:bottom w:val="none" w:sz="0" w:space="0" w:color="auto"/>
        <w:right w:val="none" w:sz="0" w:space="0" w:color="auto"/>
      </w:divBdr>
    </w:div>
    <w:div w:id="919096019">
      <w:bodyDiv w:val="1"/>
      <w:marLeft w:val="0"/>
      <w:marRight w:val="0"/>
      <w:marTop w:val="0"/>
      <w:marBottom w:val="0"/>
      <w:divBdr>
        <w:top w:val="none" w:sz="0" w:space="0" w:color="auto"/>
        <w:left w:val="none" w:sz="0" w:space="0" w:color="auto"/>
        <w:bottom w:val="none" w:sz="0" w:space="0" w:color="auto"/>
        <w:right w:val="none" w:sz="0" w:space="0" w:color="auto"/>
      </w:divBdr>
    </w:div>
    <w:div w:id="919100608">
      <w:bodyDiv w:val="1"/>
      <w:marLeft w:val="0"/>
      <w:marRight w:val="0"/>
      <w:marTop w:val="0"/>
      <w:marBottom w:val="0"/>
      <w:divBdr>
        <w:top w:val="none" w:sz="0" w:space="0" w:color="auto"/>
        <w:left w:val="none" w:sz="0" w:space="0" w:color="auto"/>
        <w:bottom w:val="none" w:sz="0" w:space="0" w:color="auto"/>
        <w:right w:val="none" w:sz="0" w:space="0" w:color="auto"/>
      </w:divBdr>
    </w:div>
    <w:div w:id="919214081">
      <w:bodyDiv w:val="1"/>
      <w:marLeft w:val="0"/>
      <w:marRight w:val="0"/>
      <w:marTop w:val="0"/>
      <w:marBottom w:val="0"/>
      <w:divBdr>
        <w:top w:val="none" w:sz="0" w:space="0" w:color="auto"/>
        <w:left w:val="none" w:sz="0" w:space="0" w:color="auto"/>
        <w:bottom w:val="none" w:sz="0" w:space="0" w:color="auto"/>
        <w:right w:val="none" w:sz="0" w:space="0" w:color="auto"/>
      </w:divBdr>
    </w:div>
    <w:div w:id="919217364">
      <w:bodyDiv w:val="1"/>
      <w:marLeft w:val="0"/>
      <w:marRight w:val="0"/>
      <w:marTop w:val="0"/>
      <w:marBottom w:val="0"/>
      <w:divBdr>
        <w:top w:val="none" w:sz="0" w:space="0" w:color="auto"/>
        <w:left w:val="none" w:sz="0" w:space="0" w:color="auto"/>
        <w:bottom w:val="none" w:sz="0" w:space="0" w:color="auto"/>
        <w:right w:val="none" w:sz="0" w:space="0" w:color="auto"/>
      </w:divBdr>
    </w:div>
    <w:div w:id="919557644">
      <w:bodyDiv w:val="1"/>
      <w:marLeft w:val="0"/>
      <w:marRight w:val="0"/>
      <w:marTop w:val="0"/>
      <w:marBottom w:val="0"/>
      <w:divBdr>
        <w:top w:val="none" w:sz="0" w:space="0" w:color="auto"/>
        <w:left w:val="none" w:sz="0" w:space="0" w:color="auto"/>
        <w:bottom w:val="none" w:sz="0" w:space="0" w:color="auto"/>
        <w:right w:val="none" w:sz="0" w:space="0" w:color="auto"/>
      </w:divBdr>
    </w:div>
    <w:div w:id="919606598">
      <w:bodyDiv w:val="1"/>
      <w:marLeft w:val="0"/>
      <w:marRight w:val="0"/>
      <w:marTop w:val="0"/>
      <w:marBottom w:val="0"/>
      <w:divBdr>
        <w:top w:val="none" w:sz="0" w:space="0" w:color="auto"/>
        <w:left w:val="none" w:sz="0" w:space="0" w:color="auto"/>
        <w:bottom w:val="none" w:sz="0" w:space="0" w:color="auto"/>
        <w:right w:val="none" w:sz="0" w:space="0" w:color="auto"/>
      </w:divBdr>
    </w:div>
    <w:div w:id="919800008">
      <w:bodyDiv w:val="1"/>
      <w:marLeft w:val="0"/>
      <w:marRight w:val="0"/>
      <w:marTop w:val="0"/>
      <w:marBottom w:val="0"/>
      <w:divBdr>
        <w:top w:val="none" w:sz="0" w:space="0" w:color="auto"/>
        <w:left w:val="none" w:sz="0" w:space="0" w:color="auto"/>
        <w:bottom w:val="none" w:sz="0" w:space="0" w:color="auto"/>
        <w:right w:val="none" w:sz="0" w:space="0" w:color="auto"/>
      </w:divBdr>
    </w:div>
    <w:div w:id="919867258">
      <w:bodyDiv w:val="1"/>
      <w:marLeft w:val="0"/>
      <w:marRight w:val="0"/>
      <w:marTop w:val="0"/>
      <w:marBottom w:val="0"/>
      <w:divBdr>
        <w:top w:val="none" w:sz="0" w:space="0" w:color="auto"/>
        <w:left w:val="none" w:sz="0" w:space="0" w:color="auto"/>
        <w:bottom w:val="none" w:sz="0" w:space="0" w:color="auto"/>
        <w:right w:val="none" w:sz="0" w:space="0" w:color="auto"/>
      </w:divBdr>
    </w:div>
    <w:div w:id="920062763">
      <w:bodyDiv w:val="1"/>
      <w:marLeft w:val="0"/>
      <w:marRight w:val="0"/>
      <w:marTop w:val="0"/>
      <w:marBottom w:val="0"/>
      <w:divBdr>
        <w:top w:val="none" w:sz="0" w:space="0" w:color="auto"/>
        <w:left w:val="none" w:sz="0" w:space="0" w:color="auto"/>
        <w:bottom w:val="none" w:sz="0" w:space="0" w:color="auto"/>
        <w:right w:val="none" w:sz="0" w:space="0" w:color="auto"/>
      </w:divBdr>
    </w:div>
    <w:div w:id="920065873">
      <w:bodyDiv w:val="1"/>
      <w:marLeft w:val="0"/>
      <w:marRight w:val="0"/>
      <w:marTop w:val="0"/>
      <w:marBottom w:val="0"/>
      <w:divBdr>
        <w:top w:val="none" w:sz="0" w:space="0" w:color="auto"/>
        <w:left w:val="none" w:sz="0" w:space="0" w:color="auto"/>
        <w:bottom w:val="none" w:sz="0" w:space="0" w:color="auto"/>
        <w:right w:val="none" w:sz="0" w:space="0" w:color="auto"/>
      </w:divBdr>
    </w:div>
    <w:div w:id="920141519">
      <w:bodyDiv w:val="1"/>
      <w:marLeft w:val="0"/>
      <w:marRight w:val="0"/>
      <w:marTop w:val="0"/>
      <w:marBottom w:val="0"/>
      <w:divBdr>
        <w:top w:val="none" w:sz="0" w:space="0" w:color="auto"/>
        <w:left w:val="none" w:sz="0" w:space="0" w:color="auto"/>
        <w:bottom w:val="none" w:sz="0" w:space="0" w:color="auto"/>
        <w:right w:val="none" w:sz="0" w:space="0" w:color="auto"/>
      </w:divBdr>
    </w:div>
    <w:div w:id="920143878">
      <w:bodyDiv w:val="1"/>
      <w:marLeft w:val="0"/>
      <w:marRight w:val="0"/>
      <w:marTop w:val="0"/>
      <w:marBottom w:val="0"/>
      <w:divBdr>
        <w:top w:val="none" w:sz="0" w:space="0" w:color="auto"/>
        <w:left w:val="none" w:sz="0" w:space="0" w:color="auto"/>
        <w:bottom w:val="none" w:sz="0" w:space="0" w:color="auto"/>
        <w:right w:val="none" w:sz="0" w:space="0" w:color="auto"/>
      </w:divBdr>
    </w:div>
    <w:div w:id="920213741">
      <w:bodyDiv w:val="1"/>
      <w:marLeft w:val="0"/>
      <w:marRight w:val="0"/>
      <w:marTop w:val="0"/>
      <w:marBottom w:val="0"/>
      <w:divBdr>
        <w:top w:val="none" w:sz="0" w:space="0" w:color="auto"/>
        <w:left w:val="none" w:sz="0" w:space="0" w:color="auto"/>
        <w:bottom w:val="none" w:sz="0" w:space="0" w:color="auto"/>
        <w:right w:val="none" w:sz="0" w:space="0" w:color="auto"/>
      </w:divBdr>
    </w:div>
    <w:div w:id="920603586">
      <w:bodyDiv w:val="1"/>
      <w:marLeft w:val="0"/>
      <w:marRight w:val="0"/>
      <w:marTop w:val="0"/>
      <w:marBottom w:val="0"/>
      <w:divBdr>
        <w:top w:val="none" w:sz="0" w:space="0" w:color="auto"/>
        <w:left w:val="none" w:sz="0" w:space="0" w:color="auto"/>
        <w:bottom w:val="none" w:sz="0" w:space="0" w:color="auto"/>
        <w:right w:val="none" w:sz="0" w:space="0" w:color="auto"/>
      </w:divBdr>
    </w:div>
    <w:div w:id="920678612">
      <w:bodyDiv w:val="1"/>
      <w:marLeft w:val="0"/>
      <w:marRight w:val="0"/>
      <w:marTop w:val="0"/>
      <w:marBottom w:val="0"/>
      <w:divBdr>
        <w:top w:val="none" w:sz="0" w:space="0" w:color="auto"/>
        <w:left w:val="none" w:sz="0" w:space="0" w:color="auto"/>
        <w:bottom w:val="none" w:sz="0" w:space="0" w:color="auto"/>
        <w:right w:val="none" w:sz="0" w:space="0" w:color="auto"/>
      </w:divBdr>
    </w:div>
    <w:div w:id="920717846">
      <w:bodyDiv w:val="1"/>
      <w:marLeft w:val="0"/>
      <w:marRight w:val="0"/>
      <w:marTop w:val="0"/>
      <w:marBottom w:val="0"/>
      <w:divBdr>
        <w:top w:val="none" w:sz="0" w:space="0" w:color="auto"/>
        <w:left w:val="none" w:sz="0" w:space="0" w:color="auto"/>
        <w:bottom w:val="none" w:sz="0" w:space="0" w:color="auto"/>
        <w:right w:val="none" w:sz="0" w:space="0" w:color="auto"/>
      </w:divBdr>
    </w:div>
    <w:div w:id="920873884">
      <w:bodyDiv w:val="1"/>
      <w:marLeft w:val="0"/>
      <w:marRight w:val="0"/>
      <w:marTop w:val="0"/>
      <w:marBottom w:val="0"/>
      <w:divBdr>
        <w:top w:val="none" w:sz="0" w:space="0" w:color="auto"/>
        <w:left w:val="none" w:sz="0" w:space="0" w:color="auto"/>
        <w:bottom w:val="none" w:sz="0" w:space="0" w:color="auto"/>
        <w:right w:val="none" w:sz="0" w:space="0" w:color="auto"/>
      </w:divBdr>
    </w:div>
    <w:div w:id="920991159">
      <w:bodyDiv w:val="1"/>
      <w:marLeft w:val="0"/>
      <w:marRight w:val="0"/>
      <w:marTop w:val="0"/>
      <w:marBottom w:val="0"/>
      <w:divBdr>
        <w:top w:val="none" w:sz="0" w:space="0" w:color="auto"/>
        <w:left w:val="none" w:sz="0" w:space="0" w:color="auto"/>
        <w:bottom w:val="none" w:sz="0" w:space="0" w:color="auto"/>
        <w:right w:val="none" w:sz="0" w:space="0" w:color="auto"/>
      </w:divBdr>
    </w:div>
    <w:div w:id="921373179">
      <w:bodyDiv w:val="1"/>
      <w:marLeft w:val="0"/>
      <w:marRight w:val="0"/>
      <w:marTop w:val="0"/>
      <w:marBottom w:val="0"/>
      <w:divBdr>
        <w:top w:val="none" w:sz="0" w:space="0" w:color="auto"/>
        <w:left w:val="none" w:sz="0" w:space="0" w:color="auto"/>
        <w:bottom w:val="none" w:sz="0" w:space="0" w:color="auto"/>
        <w:right w:val="none" w:sz="0" w:space="0" w:color="auto"/>
      </w:divBdr>
    </w:div>
    <w:div w:id="921450359">
      <w:bodyDiv w:val="1"/>
      <w:marLeft w:val="0"/>
      <w:marRight w:val="0"/>
      <w:marTop w:val="0"/>
      <w:marBottom w:val="0"/>
      <w:divBdr>
        <w:top w:val="none" w:sz="0" w:space="0" w:color="auto"/>
        <w:left w:val="none" w:sz="0" w:space="0" w:color="auto"/>
        <w:bottom w:val="none" w:sz="0" w:space="0" w:color="auto"/>
        <w:right w:val="none" w:sz="0" w:space="0" w:color="auto"/>
      </w:divBdr>
    </w:div>
    <w:div w:id="921529347">
      <w:bodyDiv w:val="1"/>
      <w:marLeft w:val="0"/>
      <w:marRight w:val="0"/>
      <w:marTop w:val="0"/>
      <w:marBottom w:val="0"/>
      <w:divBdr>
        <w:top w:val="none" w:sz="0" w:space="0" w:color="auto"/>
        <w:left w:val="none" w:sz="0" w:space="0" w:color="auto"/>
        <w:bottom w:val="none" w:sz="0" w:space="0" w:color="auto"/>
        <w:right w:val="none" w:sz="0" w:space="0" w:color="auto"/>
      </w:divBdr>
    </w:div>
    <w:div w:id="921571156">
      <w:bodyDiv w:val="1"/>
      <w:marLeft w:val="0"/>
      <w:marRight w:val="0"/>
      <w:marTop w:val="0"/>
      <w:marBottom w:val="0"/>
      <w:divBdr>
        <w:top w:val="none" w:sz="0" w:space="0" w:color="auto"/>
        <w:left w:val="none" w:sz="0" w:space="0" w:color="auto"/>
        <w:bottom w:val="none" w:sz="0" w:space="0" w:color="auto"/>
        <w:right w:val="none" w:sz="0" w:space="0" w:color="auto"/>
      </w:divBdr>
    </w:div>
    <w:div w:id="921598617">
      <w:bodyDiv w:val="1"/>
      <w:marLeft w:val="0"/>
      <w:marRight w:val="0"/>
      <w:marTop w:val="0"/>
      <w:marBottom w:val="0"/>
      <w:divBdr>
        <w:top w:val="none" w:sz="0" w:space="0" w:color="auto"/>
        <w:left w:val="none" w:sz="0" w:space="0" w:color="auto"/>
        <w:bottom w:val="none" w:sz="0" w:space="0" w:color="auto"/>
        <w:right w:val="none" w:sz="0" w:space="0" w:color="auto"/>
      </w:divBdr>
    </w:div>
    <w:div w:id="921643897">
      <w:bodyDiv w:val="1"/>
      <w:marLeft w:val="0"/>
      <w:marRight w:val="0"/>
      <w:marTop w:val="0"/>
      <w:marBottom w:val="0"/>
      <w:divBdr>
        <w:top w:val="none" w:sz="0" w:space="0" w:color="auto"/>
        <w:left w:val="none" w:sz="0" w:space="0" w:color="auto"/>
        <w:bottom w:val="none" w:sz="0" w:space="0" w:color="auto"/>
        <w:right w:val="none" w:sz="0" w:space="0" w:color="auto"/>
      </w:divBdr>
    </w:div>
    <w:div w:id="921715581">
      <w:bodyDiv w:val="1"/>
      <w:marLeft w:val="0"/>
      <w:marRight w:val="0"/>
      <w:marTop w:val="0"/>
      <w:marBottom w:val="0"/>
      <w:divBdr>
        <w:top w:val="none" w:sz="0" w:space="0" w:color="auto"/>
        <w:left w:val="none" w:sz="0" w:space="0" w:color="auto"/>
        <w:bottom w:val="none" w:sz="0" w:space="0" w:color="auto"/>
        <w:right w:val="none" w:sz="0" w:space="0" w:color="auto"/>
      </w:divBdr>
    </w:div>
    <w:div w:id="922104761">
      <w:bodyDiv w:val="1"/>
      <w:marLeft w:val="0"/>
      <w:marRight w:val="0"/>
      <w:marTop w:val="0"/>
      <w:marBottom w:val="0"/>
      <w:divBdr>
        <w:top w:val="none" w:sz="0" w:space="0" w:color="auto"/>
        <w:left w:val="none" w:sz="0" w:space="0" w:color="auto"/>
        <w:bottom w:val="none" w:sz="0" w:space="0" w:color="auto"/>
        <w:right w:val="none" w:sz="0" w:space="0" w:color="auto"/>
      </w:divBdr>
    </w:div>
    <w:div w:id="922370558">
      <w:bodyDiv w:val="1"/>
      <w:marLeft w:val="0"/>
      <w:marRight w:val="0"/>
      <w:marTop w:val="0"/>
      <w:marBottom w:val="0"/>
      <w:divBdr>
        <w:top w:val="none" w:sz="0" w:space="0" w:color="auto"/>
        <w:left w:val="none" w:sz="0" w:space="0" w:color="auto"/>
        <w:bottom w:val="none" w:sz="0" w:space="0" w:color="auto"/>
        <w:right w:val="none" w:sz="0" w:space="0" w:color="auto"/>
      </w:divBdr>
    </w:div>
    <w:div w:id="922376258">
      <w:bodyDiv w:val="1"/>
      <w:marLeft w:val="0"/>
      <w:marRight w:val="0"/>
      <w:marTop w:val="0"/>
      <w:marBottom w:val="0"/>
      <w:divBdr>
        <w:top w:val="none" w:sz="0" w:space="0" w:color="auto"/>
        <w:left w:val="none" w:sz="0" w:space="0" w:color="auto"/>
        <w:bottom w:val="none" w:sz="0" w:space="0" w:color="auto"/>
        <w:right w:val="none" w:sz="0" w:space="0" w:color="auto"/>
      </w:divBdr>
    </w:div>
    <w:div w:id="922419222">
      <w:bodyDiv w:val="1"/>
      <w:marLeft w:val="0"/>
      <w:marRight w:val="0"/>
      <w:marTop w:val="0"/>
      <w:marBottom w:val="0"/>
      <w:divBdr>
        <w:top w:val="none" w:sz="0" w:space="0" w:color="auto"/>
        <w:left w:val="none" w:sz="0" w:space="0" w:color="auto"/>
        <w:bottom w:val="none" w:sz="0" w:space="0" w:color="auto"/>
        <w:right w:val="none" w:sz="0" w:space="0" w:color="auto"/>
      </w:divBdr>
    </w:div>
    <w:div w:id="922447180">
      <w:bodyDiv w:val="1"/>
      <w:marLeft w:val="0"/>
      <w:marRight w:val="0"/>
      <w:marTop w:val="0"/>
      <w:marBottom w:val="0"/>
      <w:divBdr>
        <w:top w:val="none" w:sz="0" w:space="0" w:color="auto"/>
        <w:left w:val="none" w:sz="0" w:space="0" w:color="auto"/>
        <w:bottom w:val="none" w:sz="0" w:space="0" w:color="auto"/>
        <w:right w:val="none" w:sz="0" w:space="0" w:color="auto"/>
      </w:divBdr>
    </w:div>
    <w:div w:id="922569613">
      <w:bodyDiv w:val="1"/>
      <w:marLeft w:val="0"/>
      <w:marRight w:val="0"/>
      <w:marTop w:val="0"/>
      <w:marBottom w:val="0"/>
      <w:divBdr>
        <w:top w:val="none" w:sz="0" w:space="0" w:color="auto"/>
        <w:left w:val="none" w:sz="0" w:space="0" w:color="auto"/>
        <w:bottom w:val="none" w:sz="0" w:space="0" w:color="auto"/>
        <w:right w:val="none" w:sz="0" w:space="0" w:color="auto"/>
      </w:divBdr>
    </w:div>
    <w:div w:id="922883541">
      <w:bodyDiv w:val="1"/>
      <w:marLeft w:val="0"/>
      <w:marRight w:val="0"/>
      <w:marTop w:val="0"/>
      <w:marBottom w:val="0"/>
      <w:divBdr>
        <w:top w:val="none" w:sz="0" w:space="0" w:color="auto"/>
        <w:left w:val="none" w:sz="0" w:space="0" w:color="auto"/>
        <w:bottom w:val="none" w:sz="0" w:space="0" w:color="auto"/>
        <w:right w:val="none" w:sz="0" w:space="0" w:color="auto"/>
      </w:divBdr>
    </w:div>
    <w:div w:id="923027215">
      <w:bodyDiv w:val="1"/>
      <w:marLeft w:val="0"/>
      <w:marRight w:val="0"/>
      <w:marTop w:val="0"/>
      <w:marBottom w:val="0"/>
      <w:divBdr>
        <w:top w:val="none" w:sz="0" w:space="0" w:color="auto"/>
        <w:left w:val="none" w:sz="0" w:space="0" w:color="auto"/>
        <w:bottom w:val="none" w:sz="0" w:space="0" w:color="auto"/>
        <w:right w:val="none" w:sz="0" w:space="0" w:color="auto"/>
      </w:divBdr>
    </w:div>
    <w:div w:id="923028517">
      <w:bodyDiv w:val="1"/>
      <w:marLeft w:val="0"/>
      <w:marRight w:val="0"/>
      <w:marTop w:val="0"/>
      <w:marBottom w:val="0"/>
      <w:divBdr>
        <w:top w:val="none" w:sz="0" w:space="0" w:color="auto"/>
        <w:left w:val="none" w:sz="0" w:space="0" w:color="auto"/>
        <w:bottom w:val="none" w:sz="0" w:space="0" w:color="auto"/>
        <w:right w:val="none" w:sz="0" w:space="0" w:color="auto"/>
      </w:divBdr>
    </w:div>
    <w:div w:id="923029635">
      <w:bodyDiv w:val="1"/>
      <w:marLeft w:val="0"/>
      <w:marRight w:val="0"/>
      <w:marTop w:val="0"/>
      <w:marBottom w:val="0"/>
      <w:divBdr>
        <w:top w:val="none" w:sz="0" w:space="0" w:color="auto"/>
        <w:left w:val="none" w:sz="0" w:space="0" w:color="auto"/>
        <w:bottom w:val="none" w:sz="0" w:space="0" w:color="auto"/>
        <w:right w:val="none" w:sz="0" w:space="0" w:color="auto"/>
      </w:divBdr>
    </w:div>
    <w:div w:id="923074889">
      <w:bodyDiv w:val="1"/>
      <w:marLeft w:val="0"/>
      <w:marRight w:val="0"/>
      <w:marTop w:val="0"/>
      <w:marBottom w:val="0"/>
      <w:divBdr>
        <w:top w:val="none" w:sz="0" w:space="0" w:color="auto"/>
        <w:left w:val="none" w:sz="0" w:space="0" w:color="auto"/>
        <w:bottom w:val="none" w:sz="0" w:space="0" w:color="auto"/>
        <w:right w:val="none" w:sz="0" w:space="0" w:color="auto"/>
      </w:divBdr>
    </w:div>
    <w:div w:id="923222213">
      <w:bodyDiv w:val="1"/>
      <w:marLeft w:val="0"/>
      <w:marRight w:val="0"/>
      <w:marTop w:val="0"/>
      <w:marBottom w:val="0"/>
      <w:divBdr>
        <w:top w:val="none" w:sz="0" w:space="0" w:color="auto"/>
        <w:left w:val="none" w:sz="0" w:space="0" w:color="auto"/>
        <w:bottom w:val="none" w:sz="0" w:space="0" w:color="auto"/>
        <w:right w:val="none" w:sz="0" w:space="0" w:color="auto"/>
      </w:divBdr>
    </w:div>
    <w:div w:id="923299232">
      <w:bodyDiv w:val="1"/>
      <w:marLeft w:val="0"/>
      <w:marRight w:val="0"/>
      <w:marTop w:val="0"/>
      <w:marBottom w:val="0"/>
      <w:divBdr>
        <w:top w:val="none" w:sz="0" w:space="0" w:color="auto"/>
        <w:left w:val="none" w:sz="0" w:space="0" w:color="auto"/>
        <w:bottom w:val="none" w:sz="0" w:space="0" w:color="auto"/>
        <w:right w:val="none" w:sz="0" w:space="0" w:color="auto"/>
      </w:divBdr>
    </w:div>
    <w:div w:id="923341306">
      <w:bodyDiv w:val="1"/>
      <w:marLeft w:val="0"/>
      <w:marRight w:val="0"/>
      <w:marTop w:val="0"/>
      <w:marBottom w:val="0"/>
      <w:divBdr>
        <w:top w:val="none" w:sz="0" w:space="0" w:color="auto"/>
        <w:left w:val="none" w:sz="0" w:space="0" w:color="auto"/>
        <w:bottom w:val="none" w:sz="0" w:space="0" w:color="auto"/>
        <w:right w:val="none" w:sz="0" w:space="0" w:color="auto"/>
      </w:divBdr>
    </w:div>
    <w:div w:id="923412478">
      <w:bodyDiv w:val="1"/>
      <w:marLeft w:val="0"/>
      <w:marRight w:val="0"/>
      <w:marTop w:val="0"/>
      <w:marBottom w:val="0"/>
      <w:divBdr>
        <w:top w:val="none" w:sz="0" w:space="0" w:color="auto"/>
        <w:left w:val="none" w:sz="0" w:space="0" w:color="auto"/>
        <w:bottom w:val="none" w:sz="0" w:space="0" w:color="auto"/>
        <w:right w:val="none" w:sz="0" w:space="0" w:color="auto"/>
      </w:divBdr>
    </w:div>
    <w:div w:id="923412632">
      <w:bodyDiv w:val="1"/>
      <w:marLeft w:val="0"/>
      <w:marRight w:val="0"/>
      <w:marTop w:val="0"/>
      <w:marBottom w:val="0"/>
      <w:divBdr>
        <w:top w:val="none" w:sz="0" w:space="0" w:color="auto"/>
        <w:left w:val="none" w:sz="0" w:space="0" w:color="auto"/>
        <w:bottom w:val="none" w:sz="0" w:space="0" w:color="auto"/>
        <w:right w:val="none" w:sz="0" w:space="0" w:color="auto"/>
      </w:divBdr>
    </w:div>
    <w:div w:id="923496631">
      <w:bodyDiv w:val="1"/>
      <w:marLeft w:val="0"/>
      <w:marRight w:val="0"/>
      <w:marTop w:val="0"/>
      <w:marBottom w:val="0"/>
      <w:divBdr>
        <w:top w:val="none" w:sz="0" w:space="0" w:color="auto"/>
        <w:left w:val="none" w:sz="0" w:space="0" w:color="auto"/>
        <w:bottom w:val="none" w:sz="0" w:space="0" w:color="auto"/>
        <w:right w:val="none" w:sz="0" w:space="0" w:color="auto"/>
      </w:divBdr>
    </w:div>
    <w:div w:id="923539613">
      <w:bodyDiv w:val="1"/>
      <w:marLeft w:val="0"/>
      <w:marRight w:val="0"/>
      <w:marTop w:val="0"/>
      <w:marBottom w:val="0"/>
      <w:divBdr>
        <w:top w:val="none" w:sz="0" w:space="0" w:color="auto"/>
        <w:left w:val="none" w:sz="0" w:space="0" w:color="auto"/>
        <w:bottom w:val="none" w:sz="0" w:space="0" w:color="auto"/>
        <w:right w:val="none" w:sz="0" w:space="0" w:color="auto"/>
      </w:divBdr>
    </w:div>
    <w:div w:id="923613235">
      <w:bodyDiv w:val="1"/>
      <w:marLeft w:val="0"/>
      <w:marRight w:val="0"/>
      <w:marTop w:val="0"/>
      <w:marBottom w:val="0"/>
      <w:divBdr>
        <w:top w:val="none" w:sz="0" w:space="0" w:color="auto"/>
        <w:left w:val="none" w:sz="0" w:space="0" w:color="auto"/>
        <w:bottom w:val="none" w:sz="0" w:space="0" w:color="auto"/>
        <w:right w:val="none" w:sz="0" w:space="0" w:color="auto"/>
      </w:divBdr>
    </w:div>
    <w:div w:id="923762382">
      <w:bodyDiv w:val="1"/>
      <w:marLeft w:val="0"/>
      <w:marRight w:val="0"/>
      <w:marTop w:val="0"/>
      <w:marBottom w:val="0"/>
      <w:divBdr>
        <w:top w:val="none" w:sz="0" w:space="0" w:color="auto"/>
        <w:left w:val="none" w:sz="0" w:space="0" w:color="auto"/>
        <w:bottom w:val="none" w:sz="0" w:space="0" w:color="auto"/>
        <w:right w:val="none" w:sz="0" w:space="0" w:color="auto"/>
      </w:divBdr>
    </w:div>
    <w:div w:id="923801482">
      <w:bodyDiv w:val="1"/>
      <w:marLeft w:val="0"/>
      <w:marRight w:val="0"/>
      <w:marTop w:val="0"/>
      <w:marBottom w:val="0"/>
      <w:divBdr>
        <w:top w:val="none" w:sz="0" w:space="0" w:color="auto"/>
        <w:left w:val="none" w:sz="0" w:space="0" w:color="auto"/>
        <w:bottom w:val="none" w:sz="0" w:space="0" w:color="auto"/>
        <w:right w:val="none" w:sz="0" w:space="0" w:color="auto"/>
      </w:divBdr>
    </w:div>
    <w:div w:id="923949502">
      <w:bodyDiv w:val="1"/>
      <w:marLeft w:val="0"/>
      <w:marRight w:val="0"/>
      <w:marTop w:val="0"/>
      <w:marBottom w:val="0"/>
      <w:divBdr>
        <w:top w:val="none" w:sz="0" w:space="0" w:color="auto"/>
        <w:left w:val="none" w:sz="0" w:space="0" w:color="auto"/>
        <w:bottom w:val="none" w:sz="0" w:space="0" w:color="auto"/>
        <w:right w:val="none" w:sz="0" w:space="0" w:color="auto"/>
      </w:divBdr>
    </w:div>
    <w:div w:id="924219269">
      <w:bodyDiv w:val="1"/>
      <w:marLeft w:val="0"/>
      <w:marRight w:val="0"/>
      <w:marTop w:val="0"/>
      <w:marBottom w:val="0"/>
      <w:divBdr>
        <w:top w:val="none" w:sz="0" w:space="0" w:color="auto"/>
        <w:left w:val="none" w:sz="0" w:space="0" w:color="auto"/>
        <w:bottom w:val="none" w:sz="0" w:space="0" w:color="auto"/>
        <w:right w:val="none" w:sz="0" w:space="0" w:color="auto"/>
      </w:divBdr>
    </w:div>
    <w:div w:id="924343424">
      <w:bodyDiv w:val="1"/>
      <w:marLeft w:val="0"/>
      <w:marRight w:val="0"/>
      <w:marTop w:val="0"/>
      <w:marBottom w:val="0"/>
      <w:divBdr>
        <w:top w:val="none" w:sz="0" w:space="0" w:color="auto"/>
        <w:left w:val="none" w:sz="0" w:space="0" w:color="auto"/>
        <w:bottom w:val="none" w:sz="0" w:space="0" w:color="auto"/>
        <w:right w:val="none" w:sz="0" w:space="0" w:color="auto"/>
      </w:divBdr>
    </w:div>
    <w:div w:id="924462405">
      <w:bodyDiv w:val="1"/>
      <w:marLeft w:val="0"/>
      <w:marRight w:val="0"/>
      <w:marTop w:val="0"/>
      <w:marBottom w:val="0"/>
      <w:divBdr>
        <w:top w:val="none" w:sz="0" w:space="0" w:color="auto"/>
        <w:left w:val="none" w:sz="0" w:space="0" w:color="auto"/>
        <w:bottom w:val="none" w:sz="0" w:space="0" w:color="auto"/>
        <w:right w:val="none" w:sz="0" w:space="0" w:color="auto"/>
      </w:divBdr>
    </w:div>
    <w:div w:id="924609677">
      <w:bodyDiv w:val="1"/>
      <w:marLeft w:val="0"/>
      <w:marRight w:val="0"/>
      <w:marTop w:val="0"/>
      <w:marBottom w:val="0"/>
      <w:divBdr>
        <w:top w:val="none" w:sz="0" w:space="0" w:color="auto"/>
        <w:left w:val="none" w:sz="0" w:space="0" w:color="auto"/>
        <w:bottom w:val="none" w:sz="0" w:space="0" w:color="auto"/>
        <w:right w:val="none" w:sz="0" w:space="0" w:color="auto"/>
      </w:divBdr>
    </w:div>
    <w:div w:id="924612653">
      <w:bodyDiv w:val="1"/>
      <w:marLeft w:val="0"/>
      <w:marRight w:val="0"/>
      <w:marTop w:val="0"/>
      <w:marBottom w:val="0"/>
      <w:divBdr>
        <w:top w:val="none" w:sz="0" w:space="0" w:color="auto"/>
        <w:left w:val="none" w:sz="0" w:space="0" w:color="auto"/>
        <w:bottom w:val="none" w:sz="0" w:space="0" w:color="auto"/>
        <w:right w:val="none" w:sz="0" w:space="0" w:color="auto"/>
      </w:divBdr>
    </w:div>
    <w:div w:id="924801047">
      <w:bodyDiv w:val="1"/>
      <w:marLeft w:val="0"/>
      <w:marRight w:val="0"/>
      <w:marTop w:val="0"/>
      <w:marBottom w:val="0"/>
      <w:divBdr>
        <w:top w:val="none" w:sz="0" w:space="0" w:color="auto"/>
        <w:left w:val="none" w:sz="0" w:space="0" w:color="auto"/>
        <w:bottom w:val="none" w:sz="0" w:space="0" w:color="auto"/>
        <w:right w:val="none" w:sz="0" w:space="0" w:color="auto"/>
      </w:divBdr>
    </w:div>
    <w:div w:id="924807288">
      <w:bodyDiv w:val="1"/>
      <w:marLeft w:val="0"/>
      <w:marRight w:val="0"/>
      <w:marTop w:val="0"/>
      <w:marBottom w:val="0"/>
      <w:divBdr>
        <w:top w:val="none" w:sz="0" w:space="0" w:color="auto"/>
        <w:left w:val="none" w:sz="0" w:space="0" w:color="auto"/>
        <w:bottom w:val="none" w:sz="0" w:space="0" w:color="auto"/>
        <w:right w:val="none" w:sz="0" w:space="0" w:color="auto"/>
      </w:divBdr>
    </w:div>
    <w:div w:id="924992229">
      <w:bodyDiv w:val="1"/>
      <w:marLeft w:val="0"/>
      <w:marRight w:val="0"/>
      <w:marTop w:val="0"/>
      <w:marBottom w:val="0"/>
      <w:divBdr>
        <w:top w:val="none" w:sz="0" w:space="0" w:color="auto"/>
        <w:left w:val="none" w:sz="0" w:space="0" w:color="auto"/>
        <w:bottom w:val="none" w:sz="0" w:space="0" w:color="auto"/>
        <w:right w:val="none" w:sz="0" w:space="0" w:color="auto"/>
      </w:divBdr>
    </w:div>
    <w:div w:id="925919449">
      <w:bodyDiv w:val="1"/>
      <w:marLeft w:val="0"/>
      <w:marRight w:val="0"/>
      <w:marTop w:val="0"/>
      <w:marBottom w:val="0"/>
      <w:divBdr>
        <w:top w:val="none" w:sz="0" w:space="0" w:color="auto"/>
        <w:left w:val="none" w:sz="0" w:space="0" w:color="auto"/>
        <w:bottom w:val="none" w:sz="0" w:space="0" w:color="auto"/>
        <w:right w:val="none" w:sz="0" w:space="0" w:color="auto"/>
      </w:divBdr>
    </w:div>
    <w:div w:id="925962008">
      <w:bodyDiv w:val="1"/>
      <w:marLeft w:val="0"/>
      <w:marRight w:val="0"/>
      <w:marTop w:val="0"/>
      <w:marBottom w:val="0"/>
      <w:divBdr>
        <w:top w:val="none" w:sz="0" w:space="0" w:color="auto"/>
        <w:left w:val="none" w:sz="0" w:space="0" w:color="auto"/>
        <w:bottom w:val="none" w:sz="0" w:space="0" w:color="auto"/>
        <w:right w:val="none" w:sz="0" w:space="0" w:color="auto"/>
      </w:divBdr>
    </w:div>
    <w:div w:id="926378266">
      <w:bodyDiv w:val="1"/>
      <w:marLeft w:val="0"/>
      <w:marRight w:val="0"/>
      <w:marTop w:val="0"/>
      <w:marBottom w:val="0"/>
      <w:divBdr>
        <w:top w:val="none" w:sz="0" w:space="0" w:color="auto"/>
        <w:left w:val="none" w:sz="0" w:space="0" w:color="auto"/>
        <w:bottom w:val="none" w:sz="0" w:space="0" w:color="auto"/>
        <w:right w:val="none" w:sz="0" w:space="0" w:color="auto"/>
      </w:divBdr>
    </w:div>
    <w:div w:id="926378756">
      <w:bodyDiv w:val="1"/>
      <w:marLeft w:val="0"/>
      <w:marRight w:val="0"/>
      <w:marTop w:val="0"/>
      <w:marBottom w:val="0"/>
      <w:divBdr>
        <w:top w:val="none" w:sz="0" w:space="0" w:color="auto"/>
        <w:left w:val="none" w:sz="0" w:space="0" w:color="auto"/>
        <w:bottom w:val="none" w:sz="0" w:space="0" w:color="auto"/>
        <w:right w:val="none" w:sz="0" w:space="0" w:color="auto"/>
      </w:divBdr>
    </w:div>
    <w:div w:id="926571522">
      <w:bodyDiv w:val="1"/>
      <w:marLeft w:val="0"/>
      <w:marRight w:val="0"/>
      <w:marTop w:val="0"/>
      <w:marBottom w:val="0"/>
      <w:divBdr>
        <w:top w:val="none" w:sz="0" w:space="0" w:color="auto"/>
        <w:left w:val="none" w:sz="0" w:space="0" w:color="auto"/>
        <w:bottom w:val="none" w:sz="0" w:space="0" w:color="auto"/>
        <w:right w:val="none" w:sz="0" w:space="0" w:color="auto"/>
      </w:divBdr>
    </w:div>
    <w:div w:id="926620071">
      <w:bodyDiv w:val="1"/>
      <w:marLeft w:val="0"/>
      <w:marRight w:val="0"/>
      <w:marTop w:val="0"/>
      <w:marBottom w:val="0"/>
      <w:divBdr>
        <w:top w:val="none" w:sz="0" w:space="0" w:color="auto"/>
        <w:left w:val="none" w:sz="0" w:space="0" w:color="auto"/>
        <w:bottom w:val="none" w:sz="0" w:space="0" w:color="auto"/>
        <w:right w:val="none" w:sz="0" w:space="0" w:color="auto"/>
      </w:divBdr>
    </w:div>
    <w:div w:id="926771518">
      <w:bodyDiv w:val="1"/>
      <w:marLeft w:val="0"/>
      <w:marRight w:val="0"/>
      <w:marTop w:val="0"/>
      <w:marBottom w:val="0"/>
      <w:divBdr>
        <w:top w:val="none" w:sz="0" w:space="0" w:color="auto"/>
        <w:left w:val="none" w:sz="0" w:space="0" w:color="auto"/>
        <w:bottom w:val="none" w:sz="0" w:space="0" w:color="auto"/>
        <w:right w:val="none" w:sz="0" w:space="0" w:color="auto"/>
      </w:divBdr>
    </w:div>
    <w:div w:id="926957822">
      <w:bodyDiv w:val="1"/>
      <w:marLeft w:val="0"/>
      <w:marRight w:val="0"/>
      <w:marTop w:val="0"/>
      <w:marBottom w:val="0"/>
      <w:divBdr>
        <w:top w:val="none" w:sz="0" w:space="0" w:color="auto"/>
        <w:left w:val="none" w:sz="0" w:space="0" w:color="auto"/>
        <w:bottom w:val="none" w:sz="0" w:space="0" w:color="auto"/>
        <w:right w:val="none" w:sz="0" w:space="0" w:color="auto"/>
      </w:divBdr>
    </w:div>
    <w:div w:id="927033453">
      <w:bodyDiv w:val="1"/>
      <w:marLeft w:val="0"/>
      <w:marRight w:val="0"/>
      <w:marTop w:val="0"/>
      <w:marBottom w:val="0"/>
      <w:divBdr>
        <w:top w:val="none" w:sz="0" w:space="0" w:color="auto"/>
        <w:left w:val="none" w:sz="0" w:space="0" w:color="auto"/>
        <w:bottom w:val="none" w:sz="0" w:space="0" w:color="auto"/>
        <w:right w:val="none" w:sz="0" w:space="0" w:color="auto"/>
      </w:divBdr>
    </w:div>
    <w:div w:id="927037977">
      <w:bodyDiv w:val="1"/>
      <w:marLeft w:val="0"/>
      <w:marRight w:val="0"/>
      <w:marTop w:val="0"/>
      <w:marBottom w:val="0"/>
      <w:divBdr>
        <w:top w:val="none" w:sz="0" w:space="0" w:color="auto"/>
        <w:left w:val="none" w:sz="0" w:space="0" w:color="auto"/>
        <w:bottom w:val="none" w:sz="0" w:space="0" w:color="auto"/>
        <w:right w:val="none" w:sz="0" w:space="0" w:color="auto"/>
      </w:divBdr>
    </w:div>
    <w:div w:id="927077215">
      <w:bodyDiv w:val="1"/>
      <w:marLeft w:val="0"/>
      <w:marRight w:val="0"/>
      <w:marTop w:val="0"/>
      <w:marBottom w:val="0"/>
      <w:divBdr>
        <w:top w:val="none" w:sz="0" w:space="0" w:color="auto"/>
        <w:left w:val="none" w:sz="0" w:space="0" w:color="auto"/>
        <w:bottom w:val="none" w:sz="0" w:space="0" w:color="auto"/>
        <w:right w:val="none" w:sz="0" w:space="0" w:color="auto"/>
      </w:divBdr>
    </w:div>
    <w:div w:id="927080857">
      <w:bodyDiv w:val="1"/>
      <w:marLeft w:val="0"/>
      <w:marRight w:val="0"/>
      <w:marTop w:val="0"/>
      <w:marBottom w:val="0"/>
      <w:divBdr>
        <w:top w:val="none" w:sz="0" w:space="0" w:color="auto"/>
        <w:left w:val="none" w:sz="0" w:space="0" w:color="auto"/>
        <w:bottom w:val="none" w:sz="0" w:space="0" w:color="auto"/>
        <w:right w:val="none" w:sz="0" w:space="0" w:color="auto"/>
      </w:divBdr>
    </w:div>
    <w:div w:id="927226042">
      <w:bodyDiv w:val="1"/>
      <w:marLeft w:val="0"/>
      <w:marRight w:val="0"/>
      <w:marTop w:val="0"/>
      <w:marBottom w:val="0"/>
      <w:divBdr>
        <w:top w:val="none" w:sz="0" w:space="0" w:color="auto"/>
        <w:left w:val="none" w:sz="0" w:space="0" w:color="auto"/>
        <w:bottom w:val="none" w:sz="0" w:space="0" w:color="auto"/>
        <w:right w:val="none" w:sz="0" w:space="0" w:color="auto"/>
      </w:divBdr>
    </w:div>
    <w:div w:id="927232110">
      <w:bodyDiv w:val="1"/>
      <w:marLeft w:val="0"/>
      <w:marRight w:val="0"/>
      <w:marTop w:val="0"/>
      <w:marBottom w:val="0"/>
      <w:divBdr>
        <w:top w:val="none" w:sz="0" w:space="0" w:color="auto"/>
        <w:left w:val="none" w:sz="0" w:space="0" w:color="auto"/>
        <w:bottom w:val="none" w:sz="0" w:space="0" w:color="auto"/>
        <w:right w:val="none" w:sz="0" w:space="0" w:color="auto"/>
      </w:divBdr>
    </w:div>
    <w:div w:id="927347027">
      <w:bodyDiv w:val="1"/>
      <w:marLeft w:val="0"/>
      <w:marRight w:val="0"/>
      <w:marTop w:val="0"/>
      <w:marBottom w:val="0"/>
      <w:divBdr>
        <w:top w:val="none" w:sz="0" w:space="0" w:color="auto"/>
        <w:left w:val="none" w:sz="0" w:space="0" w:color="auto"/>
        <w:bottom w:val="none" w:sz="0" w:space="0" w:color="auto"/>
        <w:right w:val="none" w:sz="0" w:space="0" w:color="auto"/>
      </w:divBdr>
    </w:div>
    <w:div w:id="927690331">
      <w:bodyDiv w:val="1"/>
      <w:marLeft w:val="0"/>
      <w:marRight w:val="0"/>
      <w:marTop w:val="0"/>
      <w:marBottom w:val="0"/>
      <w:divBdr>
        <w:top w:val="none" w:sz="0" w:space="0" w:color="auto"/>
        <w:left w:val="none" w:sz="0" w:space="0" w:color="auto"/>
        <w:bottom w:val="none" w:sz="0" w:space="0" w:color="auto"/>
        <w:right w:val="none" w:sz="0" w:space="0" w:color="auto"/>
      </w:divBdr>
    </w:div>
    <w:div w:id="927733223">
      <w:bodyDiv w:val="1"/>
      <w:marLeft w:val="0"/>
      <w:marRight w:val="0"/>
      <w:marTop w:val="0"/>
      <w:marBottom w:val="0"/>
      <w:divBdr>
        <w:top w:val="none" w:sz="0" w:space="0" w:color="auto"/>
        <w:left w:val="none" w:sz="0" w:space="0" w:color="auto"/>
        <w:bottom w:val="none" w:sz="0" w:space="0" w:color="auto"/>
        <w:right w:val="none" w:sz="0" w:space="0" w:color="auto"/>
      </w:divBdr>
    </w:div>
    <w:div w:id="927882090">
      <w:bodyDiv w:val="1"/>
      <w:marLeft w:val="0"/>
      <w:marRight w:val="0"/>
      <w:marTop w:val="0"/>
      <w:marBottom w:val="0"/>
      <w:divBdr>
        <w:top w:val="none" w:sz="0" w:space="0" w:color="auto"/>
        <w:left w:val="none" w:sz="0" w:space="0" w:color="auto"/>
        <w:bottom w:val="none" w:sz="0" w:space="0" w:color="auto"/>
        <w:right w:val="none" w:sz="0" w:space="0" w:color="auto"/>
      </w:divBdr>
    </w:div>
    <w:div w:id="927956726">
      <w:bodyDiv w:val="1"/>
      <w:marLeft w:val="0"/>
      <w:marRight w:val="0"/>
      <w:marTop w:val="0"/>
      <w:marBottom w:val="0"/>
      <w:divBdr>
        <w:top w:val="none" w:sz="0" w:space="0" w:color="auto"/>
        <w:left w:val="none" w:sz="0" w:space="0" w:color="auto"/>
        <w:bottom w:val="none" w:sz="0" w:space="0" w:color="auto"/>
        <w:right w:val="none" w:sz="0" w:space="0" w:color="auto"/>
      </w:divBdr>
    </w:div>
    <w:div w:id="928004263">
      <w:bodyDiv w:val="1"/>
      <w:marLeft w:val="0"/>
      <w:marRight w:val="0"/>
      <w:marTop w:val="0"/>
      <w:marBottom w:val="0"/>
      <w:divBdr>
        <w:top w:val="none" w:sz="0" w:space="0" w:color="auto"/>
        <w:left w:val="none" w:sz="0" w:space="0" w:color="auto"/>
        <w:bottom w:val="none" w:sz="0" w:space="0" w:color="auto"/>
        <w:right w:val="none" w:sz="0" w:space="0" w:color="auto"/>
      </w:divBdr>
    </w:div>
    <w:div w:id="928123105">
      <w:bodyDiv w:val="1"/>
      <w:marLeft w:val="0"/>
      <w:marRight w:val="0"/>
      <w:marTop w:val="0"/>
      <w:marBottom w:val="0"/>
      <w:divBdr>
        <w:top w:val="none" w:sz="0" w:space="0" w:color="auto"/>
        <w:left w:val="none" w:sz="0" w:space="0" w:color="auto"/>
        <w:bottom w:val="none" w:sz="0" w:space="0" w:color="auto"/>
        <w:right w:val="none" w:sz="0" w:space="0" w:color="auto"/>
      </w:divBdr>
    </w:div>
    <w:div w:id="928126064">
      <w:bodyDiv w:val="1"/>
      <w:marLeft w:val="0"/>
      <w:marRight w:val="0"/>
      <w:marTop w:val="0"/>
      <w:marBottom w:val="0"/>
      <w:divBdr>
        <w:top w:val="none" w:sz="0" w:space="0" w:color="auto"/>
        <w:left w:val="none" w:sz="0" w:space="0" w:color="auto"/>
        <w:bottom w:val="none" w:sz="0" w:space="0" w:color="auto"/>
        <w:right w:val="none" w:sz="0" w:space="0" w:color="auto"/>
      </w:divBdr>
    </w:div>
    <w:div w:id="928193327">
      <w:bodyDiv w:val="1"/>
      <w:marLeft w:val="0"/>
      <w:marRight w:val="0"/>
      <w:marTop w:val="0"/>
      <w:marBottom w:val="0"/>
      <w:divBdr>
        <w:top w:val="none" w:sz="0" w:space="0" w:color="auto"/>
        <w:left w:val="none" w:sz="0" w:space="0" w:color="auto"/>
        <w:bottom w:val="none" w:sz="0" w:space="0" w:color="auto"/>
        <w:right w:val="none" w:sz="0" w:space="0" w:color="auto"/>
      </w:divBdr>
    </w:div>
    <w:div w:id="928273160">
      <w:bodyDiv w:val="1"/>
      <w:marLeft w:val="0"/>
      <w:marRight w:val="0"/>
      <w:marTop w:val="0"/>
      <w:marBottom w:val="0"/>
      <w:divBdr>
        <w:top w:val="none" w:sz="0" w:space="0" w:color="auto"/>
        <w:left w:val="none" w:sz="0" w:space="0" w:color="auto"/>
        <w:bottom w:val="none" w:sz="0" w:space="0" w:color="auto"/>
        <w:right w:val="none" w:sz="0" w:space="0" w:color="auto"/>
      </w:divBdr>
    </w:div>
    <w:div w:id="928274797">
      <w:bodyDiv w:val="1"/>
      <w:marLeft w:val="0"/>
      <w:marRight w:val="0"/>
      <w:marTop w:val="0"/>
      <w:marBottom w:val="0"/>
      <w:divBdr>
        <w:top w:val="none" w:sz="0" w:space="0" w:color="auto"/>
        <w:left w:val="none" w:sz="0" w:space="0" w:color="auto"/>
        <w:bottom w:val="none" w:sz="0" w:space="0" w:color="auto"/>
        <w:right w:val="none" w:sz="0" w:space="0" w:color="auto"/>
      </w:divBdr>
    </w:div>
    <w:div w:id="928539370">
      <w:bodyDiv w:val="1"/>
      <w:marLeft w:val="0"/>
      <w:marRight w:val="0"/>
      <w:marTop w:val="0"/>
      <w:marBottom w:val="0"/>
      <w:divBdr>
        <w:top w:val="none" w:sz="0" w:space="0" w:color="auto"/>
        <w:left w:val="none" w:sz="0" w:space="0" w:color="auto"/>
        <w:bottom w:val="none" w:sz="0" w:space="0" w:color="auto"/>
        <w:right w:val="none" w:sz="0" w:space="0" w:color="auto"/>
      </w:divBdr>
    </w:div>
    <w:div w:id="928585741">
      <w:bodyDiv w:val="1"/>
      <w:marLeft w:val="0"/>
      <w:marRight w:val="0"/>
      <w:marTop w:val="0"/>
      <w:marBottom w:val="0"/>
      <w:divBdr>
        <w:top w:val="none" w:sz="0" w:space="0" w:color="auto"/>
        <w:left w:val="none" w:sz="0" w:space="0" w:color="auto"/>
        <w:bottom w:val="none" w:sz="0" w:space="0" w:color="auto"/>
        <w:right w:val="none" w:sz="0" w:space="0" w:color="auto"/>
      </w:divBdr>
    </w:div>
    <w:div w:id="928808829">
      <w:bodyDiv w:val="1"/>
      <w:marLeft w:val="0"/>
      <w:marRight w:val="0"/>
      <w:marTop w:val="0"/>
      <w:marBottom w:val="0"/>
      <w:divBdr>
        <w:top w:val="none" w:sz="0" w:space="0" w:color="auto"/>
        <w:left w:val="none" w:sz="0" w:space="0" w:color="auto"/>
        <w:bottom w:val="none" w:sz="0" w:space="0" w:color="auto"/>
        <w:right w:val="none" w:sz="0" w:space="0" w:color="auto"/>
      </w:divBdr>
    </w:div>
    <w:div w:id="928848558">
      <w:bodyDiv w:val="1"/>
      <w:marLeft w:val="0"/>
      <w:marRight w:val="0"/>
      <w:marTop w:val="0"/>
      <w:marBottom w:val="0"/>
      <w:divBdr>
        <w:top w:val="none" w:sz="0" w:space="0" w:color="auto"/>
        <w:left w:val="none" w:sz="0" w:space="0" w:color="auto"/>
        <w:bottom w:val="none" w:sz="0" w:space="0" w:color="auto"/>
        <w:right w:val="none" w:sz="0" w:space="0" w:color="auto"/>
      </w:divBdr>
    </w:div>
    <w:div w:id="928850205">
      <w:bodyDiv w:val="1"/>
      <w:marLeft w:val="0"/>
      <w:marRight w:val="0"/>
      <w:marTop w:val="0"/>
      <w:marBottom w:val="0"/>
      <w:divBdr>
        <w:top w:val="none" w:sz="0" w:space="0" w:color="auto"/>
        <w:left w:val="none" w:sz="0" w:space="0" w:color="auto"/>
        <w:bottom w:val="none" w:sz="0" w:space="0" w:color="auto"/>
        <w:right w:val="none" w:sz="0" w:space="0" w:color="auto"/>
      </w:divBdr>
    </w:div>
    <w:div w:id="928854046">
      <w:bodyDiv w:val="1"/>
      <w:marLeft w:val="0"/>
      <w:marRight w:val="0"/>
      <w:marTop w:val="0"/>
      <w:marBottom w:val="0"/>
      <w:divBdr>
        <w:top w:val="none" w:sz="0" w:space="0" w:color="auto"/>
        <w:left w:val="none" w:sz="0" w:space="0" w:color="auto"/>
        <w:bottom w:val="none" w:sz="0" w:space="0" w:color="auto"/>
        <w:right w:val="none" w:sz="0" w:space="0" w:color="auto"/>
      </w:divBdr>
    </w:div>
    <w:div w:id="928854141">
      <w:bodyDiv w:val="1"/>
      <w:marLeft w:val="0"/>
      <w:marRight w:val="0"/>
      <w:marTop w:val="0"/>
      <w:marBottom w:val="0"/>
      <w:divBdr>
        <w:top w:val="none" w:sz="0" w:space="0" w:color="auto"/>
        <w:left w:val="none" w:sz="0" w:space="0" w:color="auto"/>
        <w:bottom w:val="none" w:sz="0" w:space="0" w:color="auto"/>
        <w:right w:val="none" w:sz="0" w:space="0" w:color="auto"/>
      </w:divBdr>
    </w:div>
    <w:div w:id="929002398">
      <w:bodyDiv w:val="1"/>
      <w:marLeft w:val="0"/>
      <w:marRight w:val="0"/>
      <w:marTop w:val="0"/>
      <w:marBottom w:val="0"/>
      <w:divBdr>
        <w:top w:val="none" w:sz="0" w:space="0" w:color="auto"/>
        <w:left w:val="none" w:sz="0" w:space="0" w:color="auto"/>
        <w:bottom w:val="none" w:sz="0" w:space="0" w:color="auto"/>
        <w:right w:val="none" w:sz="0" w:space="0" w:color="auto"/>
      </w:divBdr>
    </w:div>
    <w:div w:id="929040884">
      <w:bodyDiv w:val="1"/>
      <w:marLeft w:val="0"/>
      <w:marRight w:val="0"/>
      <w:marTop w:val="0"/>
      <w:marBottom w:val="0"/>
      <w:divBdr>
        <w:top w:val="none" w:sz="0" w:space="0" w:color="auto"/>
        <w:left w:val="none" w:sz="0" w:space="0" w:color="auto"/>
        <w:bottom w:val="none" w:sz="0" w:space="0" w:color="auto"/>
        <w:right w:val="none" w:sz="0" w:space="0" w:color="auto"/>
      </w:divBdr>
    </w:div>
    <w:div w:id="929116792">
      <w:bodyDiv w:val="1"/>
      <w:marLeft w:val="0"/>
      <w:marRight w:val="0"/>
      <w:marTop w:val="0"/>
      <w:marBottom w:val="0"/>
      <w:divBdr>
        <w:top w:val="none" w:sz="0" w:space="0" w:color="auto"/>
        <w:left w:val="none" w:sz="0" w:space="0" w:color="auto"/>
        <w:bottom w:val="none" w:sz="0" w:space="0" w:color="auto"/>
        <w:right w:val="none" w:sz="0" w:space="0" w:color="auto"/>
      </w:divBdr>
    </w:div>
    <w:div w:id="929243658">
      <w:bodyDiv w:val="1"/>
      <w:marLeft w:val="0"/>
      <w:marRight w:val="0"/>
      <w:marTop w:val="0"/>
      <w:marBottom w:val="0"/>
      <w:divBdr>
        <w:top w:val="none" w:sz="0" w:space="0" w:color="auto"/>
        <w:left w:val="none" w:sz="0" w:space="0" w:color="auto"/>
        <w:bottom w:val="none" w:sz="0" w:space="0" w:color="auto"/>
        <w:right w:val="none" w:sz="0" w:space="0" w:color="auto"/>
      </w:divBdr>
    </w:div>
    <w:div w:id="929393470">
      <w:bodyDiv w:val="1"/>
      <w:marLeft w:val="0"/>
      <w:marRight w:val="0"/>
      <w:marTop w:val="0"/>
      <w:marBottom w:val="0"/>
      <w:divBdr>
        <w:top w:val="none" w:sz="0" w:space="0" w:color="auto"/>
        <w:left w:val="none" w:sz="0" w:space="0" w:color="auto"/>
        <w:bottom w:val="none" w:sz="0" w:space="0" w:color="auto"/>
        <w:right w:val="none" w:sz="0" w:space="0" w:color="auto"/>
      </w:divBdr>
    </w:div>
    <w:div w:id="929586377">
      <w:bodyDiv w:val="1"/>
      <w:marLeft w:val="0"/>
      <w:marRight w:val="0"/>
      <w:marTop w:val="0"/>
      <w:marBottom w:val="0"/>
      <w:divBdr>
        <w:top w:val="none" w:sz="0" w:space="0" w:color="auto"/>
        <w:left w:val="none" w:sz="0" w:space="0" w:color="auto"/>
        <w:bottom w:val="none" w:sz="0" w:space="0" w:color="auto"/>
        <w:right w:val="none" w:sz="0" w:space="0" w:color="auto"/>
      </w:divBdr>
    </w:div>
    <w:div w:id="929628338">
      <w:bodyDiv w:val="1"/>
      <w:marLeft w:val="0"/>
      <w:marRight w:val="0"/>
      <w:marTop w:val="0"/>
      <w:marBottom w:val="0"/>
      <w:divBdr>
        <w:top w:val="none" w:sz="0" w:space="0" w:color="auto"/>
        <w:left w:val="none" w:sz="0" w:space="0" w:color="auto"/>
        <w:bottom w:val="none" w:sz="0" w:space="0" w:color="auto"/>
        <w:right w:val="none" w:sz="0" w:space="0" w:color="auto"/>
      </w:divBdr>
    </w:div>
    <w:div w:id="929704730">
      <w:bodyDiv w:val="1"/>
      <w:marLeft w:val="0"/>
      <w:marRight w:val="0"/>
      <w:marTop w:val="0"/>
      <w:marBottom w:val="0"/>
      <w:divBdr>
        <w:top w:val="none" w:sz="0" w:space="0" w:color="auto"/>
        <w:left w:val="none" w:sz="0" w:space="0" w:color="auto"/>
        <w:bottom w:val="none" w:sz="0" w:space="0" w:color="auto"/>
        <w:right w:val="none" w:sz="0" w:space="0" w:color="auto"/>
      </w:divBdr>
    </w:div>
    <w:div w:id="929704967">
      <w:bodyDiv w:val="1"/>
      <w:marLeft w:val="0"/>
      <w:marRight w:val="0"/>
      <w:marTop w:val="0"/>
      <w:marBottom w:val="0"/>
      <w:divBdr>
        <w:top w:val="none" w:sz="0" w:space="0" w:color="auto"/>
        <w:left w:val="none" w:sz="0" w:space="0" w:color="auto"/>
        <w:bottom w:val="none" w:sz="0" w:space="0" w:color="auto"/>
        <w:right w:val="none" w:sz="0" w:space="0" w:color="auto"/>
      </w:divBdr>
    </w:div>
    <w:div w:id="929899093">
      <w:bodyDiv w:val="1"/>
      <w:marLeft w:val="0"/>
      <w:marRight w:val="0"/>
      <w:marTop w:val="0"/>
      <w:marBottom w:val="0"/>
      <w:divBdr>
        <w:top w:val="none" w:sz="0" w:space="0" w:color="auto"/>
        <w:left w:val="none" w:sz="0" w:space="0" w:color="auto"/>
        <w:bottom w:val="none" w:sz="0" w:space="0" w:color="auto"/>
        <w:right w:val="none" w:sz="0" w:space="0" w:color="auto"/>
      </w:divBdr>
    </w:div>
    <w:div w:id="929969948">
      <w:bodyDiv w:val="1"/>
      <w:marLeft w:val="0"/>
      <w:marRight w:val="0"/>
      <w:marTop w:val="0"/>
      <w:marBottom w:val="0"/>
      <w:divBdr>
        <w:top w:val="none" w:sz="0" w:space="0" w:color="auto"/>
        <w:left w:val="none" w:sz="0" w:space="0" w:color="auto"/>
        <w:bottom w:val="none" w:sz="0" w:space="0" w:color="auto"/>
        <w:right w:val="none" w:sz="0" w:space="0" w:color="auto"/>
      </w:divBdr>
    </w:div>
    <w:div w:id="930620730">
      <w:bodyDiv w:val="1"/>
      <w:marLeft w:val="0"/>
      <w:marRight w:val="0"/>
      <w:marTop w:val="0"/>
      <w:marBottom w:val="0"/>
      <w:divBdr>
        <w:top w:val="none" w:sz="0" w:space="0" w:color="auto"/>
        <w:left w:val="none" w:sz="0" w:space="0" w:color="auto"/>
        <w:bottom w:val="none" w:sz="0" w:space="0" w:color="auto"/>
        <w:right w:val="none" w:sz="0" w:space="0" w:color="auto"/>
      </w:divBdr>
    </w:div>
    <w:div w:id="930772422">
      <w:bodyDiv w:val="1"/>
      <w:marLeft w:val="0"/>
      <w:marRight w:val="0"/>
      <w:marTop w:val="0"/>
      <w:marBottom w:val="0"/>
      <w:divBdr>
        <w:top w:val="none" w:sz="0" w:space="0" w:color="auto"/>
        <w:left w:val="none" w:sz="0" w:space="0" w:color="auto"/>
        <w:bottom w:val="none" w:sz="0" w:space="0" w:color="auto"/>
        <w:right w:val="none" w:sz="0" w:space="0" w:color="auto"/>
      </w:divBdr>
    </w:div>
    <w:div w:id="930817800">
      <w:bodyDiv w:val="1"/>
      <w:marLeft w:val="0"/>
      <w:marRight w:val="0"/>
      <w:marTop w:val="0"/>
      <w:marBottom w:val="0"/>
      <w:divBdr>
        <w:top w:val="none" w:sz="0" w:space="0" w:color="auto"/>
        <w:left w:val="none" w:sz="0" w:space="0" w:color="auto"/>
        <w:bottom w:val="none" w:sz="0" w:space="0" w:color="auto"/>
        <w:right w:val="none" w:sz="0" w:space="0" w:color="auto"/>
      </w:divBdr>
    </w:div>
    <w:div w:id="930820204">
      <w:bodyDiv w:val="1"/>
      <w:marLeft w:val="0"/>
      <w:marRight w:val="0"/>
      <w:marTop w:val="0"/>
      <w:marBottom w:val="0"/>
      <w:divBdr>
        <w:top w:val="none" w:sz="0" w:space="0" w:color="auto"/>
        <w:left w:val="none" w:sz="0" w:space="0" w:color="auto"/>
        <w:bottom w:val="none" w:sz="0" w:space="0" w:color="auto"/>
        <w:right w:val="none" w:sz="0" w:space="0" w:color="auto"/>
      </w:divBdr>
    </w:div>
    <w:div w:id="931009796">
      <w:bodyDiv w:val="1"/>
      <w:marLeft w:val="0"/>
      <w:marRight w:val="0"/>
      <w:marTop w:val="0"/>
      <w:marBottom w:val="0"/>
      <w:divBdr>
        <w:top w:val="none" w:sz="0" w:space="0" w:color="auto"/>
        <w:left w:val="none" w:sz="0" w:space="0" w:color="auto"/>
        <w:bottom w:val="none" w:sz="0" w:space="0" w:color="auto"/>
        <w:right w:val="none" w:sz="0" w:space="0" w:color="auto"/>
      </w:divBdr>
    </w:div>
    <w:div w:id="931090575">
      <w:bodyDiv w:val="1"/>
      <w:marLeft w:val="0"/>
      <w:marRight w:val="0"/>
      <w:marTop w:val="0"/>
      <w:marBottom w:val="0"/>
      <w:divBdr>
        <w:top w:val="none" w:sz="0" w:space="0" w:color="auto"/>
        <w:left w:val="none" w:sz="0" w:space="0" w:color="auto"/>
        <w:bottom w:val="none" w:sz="0" w:space="0" w:color="auto"/>
        <w:right w:val="none" w:sz="0" w:space="0" w:color="auto"/>
      </w:divBdr>
    </w:div>
    <w:div w:id="931166088">
      <w:bodyDiv w:val="1"/>
      <w:marLeft w:val="0"/>
      <w:marRight w:val="0"/>
      <w:marTop w:val="0"/>
      <w:marBottom w:val="0"/>
      <w:divBdr>
        <w:top w:val="none" w:sz="0" w:space="0" w:color="auto"/>
        <w:left w:val="none" w:sz="0" w:space="0" w:color="auto"/>
        <w:bottom w:val="none" w:sz="0" w:space="0" w:color="auto"/>
        <w:right w:val="none" w:sz="0" w:space="0" w:color="auto"/>
      </w:divBdr>
    </w:div>
    <w:div w:id="931166454">
      <w:bodyDiv w:val="1"/>
      <w:marLeft w:val="0"/>
      <w:marRight w:val="0"/>
      <w:marTop w:val="0"/>
      <w:marBottom w:val="0"/>
      <w:divBdr>
        <w:top w:val="none" w:sz="0" w:space="0" w:color="auto"/>
        <w:left w:val="none" w:sz="0" w:space="0" w:color="auto"/>
        <w:bottom w:val="none" w:sz="0" w:space="0" w:color="auto"/>
        <w:right w:val="none" w:sz="0" w:space="0" w:color="auto"/>
      </w:divBdr>
    </w:div>
    <w:div w:id="931276774">
      <w:bodyDiv w:val="1"/>
      <w:marLeft w:val="0"/>
      <w:marRight w:val="0"/>
      <w:marTop w:val="0"/>
      <w:marBottom w:val="0"/>
      <w:divBdr>
        <w:top w:val="none" w:sz="0" w:space="0" w:color="auto"/>
        <w:left w:val="none" w:sz="0" w:space="0" w:color="auto"/>
        <w:bottom w:val="none" w:sz="0" w:space="0" w:color="auto"/>
        <w:right w:val="none" w:sz="0" w:space="0" w:color="auto"/>
      </w:divBdr>
    </w:div>
    <w:div w:id="931282768">
      <w:bodyDiv w:val="1"/>
      <w:marLeft w:val="0"/>
      <w:marRight w:val="0"/>
      <w:marTop w:val="0"/>
      <w:marBottom w:val="0"/>
      <w:divBdr>
        <w:top w:val="none" w:sz="0" w:space="0" w:color="auto"/>
        <w:left w:val="none" w:sz="0" w:space="0" w:color="auto"/>
        <w:bottom w:val="none" w:sz="0" w:space="0" w:color="auto"/>
        <w:right w:val="none" w:sz="0" w:space="0" w:color="auto"/>
      </w:divBdr>
    </w:div>
    <w:div w:id="931356713">
      <w:bodyDiv w:val="1"/>
      <w:marLeft w:val="0"/>
      <w:marRight w:val="0"/>
      <w:marTop w:val="0"/>
      <w:marBottom w:val="0"/>
      <w:divBdr>
        <w:top w:val="none" w:sz="0" w:space="0" w:color="auto"/>
        <w:left w:val="none" w:sz="0" w:space="0" w:color="auto"/>
        <w:bottom w:val="none" w:sz="0" w:space="0" w:color="auto"/>
        <w:right w:val="none" w:sz="0" w:space="0" w:color="auto"/>
      </w:divBdr>
    </w:div>
    <w:div w:id="931399737">
      <w:bodyDiv w:val="1"/>
      <w:marLeft w:val="0"/>
      <w:marRight w:val="0"/>
      <w:marTop w:val="0"/>
      <w:marBottom w:val="0"/>
      <w:divBdr>
        <w:top w:val="none" w:sz="0" w:space="0" w:color="auto"/>
        <w:left w:val="none" w:sz="0" w:space="0" w:color="auto"/>
        <w:bottom w:val="none" w:sz="0" w:space="0" w:color="auto"/>
        <w:right w:val="none" w:sz="0" w:space="0" w:color="auto"/>
      </w:divBdr>
    </w:div>
    <w:div w:id="931429425">
      <w:bodyDiv w:val="1"/>
      <w:marLeft w:val="0"/>
      <w:marRight w:val="0"/>
      <w:marTop w:val="0"/>
      <w:marBottom w:val="0"/>
      <w:divBdr>
        <w:top w:val="none" w:sz="0" w:space="0" w:color="auto"/>
        <w:left w:val="none" w:sz="0" w:space="0" w:color="auto"/>
        <w:bottom w:val="none" w:sz="0" w:space="0" w:color="auto"/>
        <w:right w:val="none" w:sz="0" w:space="0" w:color="auto"/>
      </w:divBdr>
    </w:div>
    <w:div w:id="931742496">
      <w:bodyDiv w:val="1"/>
      <w:marLeft w:val="0"/>
      <w:marRight w:val="0"/>
      <w:marTop w:val="0"/>
      <w:marBottom w:val="0"/>
      <w:divBdr>
        <w:top w:val="none" w:sz="0" w:space="0" w:color="auto"/>
        <w:left w:val="none" w:sz="0" w:space="0" w:color="auto"/>
        <w:bottom w:val="none" w:sz="0" w:space="0" w:color="auto"/>
        <w:right w:val="none" w:sz="0" w:space="0" w:color="auto"/>
      </w:divBdr>
    </w:div>
    <w:div w:id="931817115">
      <w:bodyDiv w:val="1"/>
      <w:marLeft w:val="0"/>
      <w:marRight w:val="0"/>
      <w:marTop w:val="0"/>
      <w:marBottom w:val="0"/>
      <w:divBdr>
        <w:top w:val="none" w:sz="0" w:space="0" w:color="auto"/>
        <w:left w:val="none" w:sz="0" w:space="0" w:color="auto"/>
        <w:bottom w:val="none" w:sz="0" w:space="0" w:color="auto"/>
        <w:right w:val="none" w:sz="0" w:space="0" w:color="auto"/>
      </w:divBdr>
    </w:div>
    <w:div w:id="932056287">
      <w:bodyDiv w:val="1"/>
      <w:marLeft w:val="0"/>
      <w:marRight w:val="0"/>
      <w:marTop w:val="0"/>
      <w:marBottom w:val="0"/>
      <w:divBdr>
        <w:top w:val="none" w:sz="0" w:space="0" w:color="auto"/>
        <w:left w:val="none" w:sz="0" w:space="0" w:color="auto"/>
        <w:bottom w:val="none" w:sz="0" w:space="0" w:color="auto"/>
        <w:right w:val="none" w:sz="0" w:space="0" w:color="auto"/>
      </w:divBdr>
    </w:div>
    <w:div w:id="932320977">
      <w:bodyDiv w:val="1"/>
      <w:marLeft w:val="0"/>
      <w:marRight w:val="0"/>
      <w:marTop w:val="0"/>
      <w:marBottom w:val="0"/>
      <w:divBdr>
        <w:top w:val="none" w:sz="0" w:space="0" w:color="auto"/>
        <w:left w:val="none" w:sz="0" w:space="0" w:color="auto"/>
        <w:bottom w:val="none" w:sz="0" w:space="0" w:color="auto"/>
        <w:right w:val="none" w:sz="0" w:space="0" w:color="auto"/>
      </w:divBdr>
    </w:div>
    <w:div w:id="932322658">
      <w:bodyDiv w:val="1"/>
      <w:marLeft w:val="0"/>
      <w:marRight w:val="0"/>
      <w:marTop w:val="0"/>
      <w:marBottom w:val="0"/>
      <w:divBdr>
        <w:top w:val="none" w:sz="0" w:space="0" w:color="auto"/>
        <w:left w:val="none" w:sz="0" w:space="0" w:color="auto"/>
        <w:bottom w:val="none" w:sz="0" w:space="0" w:color="auto"/>
        <w:right w:val="none" w:sz="0" w:space="0" w:color="auto"/>
      </w:divBdr>
    </w:div>
    <w:div w:id="932513375">
      <w:bodyDiv w:val="1"/>
      <w:marLeft w:val="0"/>
      <w:marRight w:val="0"/>
      <w:marTop w:val="0"/>
      <w:marBottom w:val="0"/>
      <w:divBdr>
        <w:top w:val="none" w:sz="0" w:space="0" w:color="auto"/>
        <w:left w:val="none" w:sz="0" w:space="0" w:color="auto"/>
        <w:bottom w:val="none" w:sz="0" w:space="0" w:color="auto"/>
        <w:right w:val="none" w:sz="0" w:space="0" w:color="auto"/>
      </w:divBdr>
    </w:div>
    <w:div w:id="932543772">
      <w:bodyDiv w:val="1"/>
      <w:marLeft w:val="0"/>
      <w:marRight w:val="0"/>
      <w:marTop w:val="0"/>
      <w:marBottom w:val="0"/>
      <w:divBdr>
        <w:top w:val="none" w:sz="0" w:space="0" w:color="auto"/>
        <w:left w:val="none" w:sz="0" w:space="0" w:color="auto"/>
        <w:bottom w:val="none" w:sz="0" w:space="0" w:color="auto"/>
        <w:right w:val="none" w:sz="0" w:space="0" w:color="auto"/>
      </w:divBdr>
    </w:div>
    <w:div w:id="932740360">
      <w:bodyDiv w:val="1"/>
      <w:marLeft w:val="0"/>
      <w:marRight w:val="0"/>
      <w:marTop w:val="0"/>
      <w:marBottom w:val="0"/>
      <w:divBdr>
        <w:top w:val="none" w:sz="0" w:space="0" w:color="auto"/>
        <w:left w:val="none" w:sz="0" w:space="0" w:color="auto"/>
        <w:bottom w:val="none" w:sz="0" w:space="0" w:color="auto"/>
        <w:right w:val="none" w:sz="0" w:space="0" w:color="auto"/>
      </w:divBdr>
    </w:div>
    <w:div w:id="932858551">
      <w:bodyDiv w:val="1"/>
      <w:marLeft w:val="0"/>
      <w:marRight w:val="0"/>
      <w:marTop w:val="0"/>
      <w:marBottom w:val="0"/>
      <w:divBdr>
        <w:top w:val="none" w:sz="0" w:space="0" w:color="auto"/>
        <w:left w:val="none" w:sz="0" w:space="0" w:color="auto"/>
        <w:bottom w:val="none" w:sz="0" w:space="0" w:color="auto"/>
        <w:right w:val="none" w:sz="0" w:space="0" w:color="auto"/>
      </w:divBdr>
    </w:div>
    <w:div w:id="932937200">
      <w:bodyDiv w:val="1"/>
      <w:marLeft w:val="0"/>
      <w:marRight w:val="0"/>
      <w:marTop w:val="0"/>
      <w:marBottom w:val="0"/>
      <w:divBdr>
        <w:top w:val="none" w:sz="0" w:space="0" w:color="auto"/>
        <w:left w:val="none" w:sz="0" w:space="0" w:color="auto"/>
        <w:bottom w:val="none" w:sz="0" w:space="0" w:color="auto"/>
        <w:right w:val="none" w:sz="0" w:space="0" w:color="auto"/>
      </w:divBdr>
    </w:div>
    <w:div w:id="933173274">
      <w:bodyDiv w:val="1"/>
      <w:marLeft w:val="0"/>
      <w:marRight w:val="0"/>
      <w:marTop w:val="0"/>
      <w:marBottom w:val="0"/>
      <w:divBdr>
        <w:top w:val="none" w:sz="0" w:space="0" w:color="auto"/>
        <w:left w:val="none" w:sz="0" w:space="0" w:color="auto"/>
        <w:bottom w:val="none" w:sz="0" w:space="0" w:color="auto"/>
        <w:right w:val="none" w:sz="0" w:space="0" w:color="auto"/>
      </w:divBdr>
    </w:div>
    <w:div w:id="933511545">
      <w:bodyDiv w:val="1"/>
      <w:marLeft w:val="0"/>
      <w:marRight w:val="0"/>
      <w:marTop w:val="0"/>
      <w:marBottom w:val="0"/>
      <w:divBdr>
        <w:top w:val="none" w:sz="0" w:space="0" w:color="auto"/>
        <w:left w:val="none" w:sz="0" w:space="0" w:color="auto"/>
        <w:bottom w:val="none" w:sz="0" w:space="0" w:color="auto"/>
        <w:right w:val="none" w:sz="0" w:space="0" w:color="auto"/>
      </w:divBdr>
    </w:div>
    <w:div w:id="933632687">
      <w:bodyDiv w:val="1"/>
      <w:marLeft w:val="0"/>
      <w:marRight w:val="0"/>
      <w:marTop w:val="0"/>
      <w:marBottom w:val="0"/>
      <w:divBdr>
        <w:top w:val="none" w:sz="0" w:space="0" w:color="auto"/>
        <w:left w:val="none" w:sz="0" w:space="0" w:color="auto"/>
        <w:bottom w:val="none" w:sz="0" w:space="0" w:color="auto"/>
        <w:right w:val="none" w:sz="0" w:space="0" w:color="auto"/>
      </w:divBdr>
    </w:div>
    <w:div w:id="933780741">
      <w:bodyDiv w:val="1"/>
      <w:marLeft w:val="0"/>
      <w:marRight w:val="0"/>
      <w:marTop w:val="0"/>
      <w:marBottom w:val="0"/>
      <w:divBdr>
        <w:top w:val="none" w:sz="0" w:space="0" w:color="auto"/>
        <w:left w:val="none" w:sz="0" w:space="0" w:color="auto"/>
        <w:bottom w:val="none" w:sz="0" w:space="0" w:color="auto"/>
        <w:right w:val="none" w:sz="0" w:space="0" w:color="auto"/>
      </w:divBdr>
    </w:div>
    <w:div w:id="933979267">
      <w:bodyDiv w:val="1"/>
      <w:marLeft w:val="0"/>
      <w:marRight w:val="0"/>
      <w:marTop w:val="0"/>
      <w:marBottom w:val="0"/>
      <w:divBdr>
        <w:top w:val="none" w:sz="0" w:space="0" w:color="auto"/>
        <w:left w:val="none" w:sz="0" w:space="0" w:color="auto"/>
        <w:bottom w:val="none" w:sz="0" w:space="0" w:color="auto"/>
        <w:right w:val="none" w:sz="0" w:space="0" w:color="auto"/>
      </w:divBdr>
    </w:div>
    <w:div w:id="934020933">
      <w:bodyDiv w:val="1"/>
      <w:marLeft w:val="0"/>
      <w:marRight w:val="0"/>
      <w:marTop w:val="0"/>
      <w:marBottom w:val="0"/>
      <w:divBdr>
        <w:top w:val="none" w:sz="0" w:space="0" w:color="auto"/>
        <w:left w:val="none" w:sz="0" w:space="0" w:color="auto"/>
        <w:bottom w:val="none" w:sz="0" w:space="0" w:color="auto"/>
        <w:right w:val="none" w:sz="0" w:space="0" w:color="auto"/>
      </w:divBdr>
    </w:div>
    <w:div w:id="934284496">
      <w:bodyDiv w:val="1"/>
      <w:marLeft w:val="0"/>
      <w:marRight w:val="0"/>
      <w:marTop w:val="0"/>
      <w:marBottom w:val="0"/>
      <w:divBdr>
        <w:top w:val="none" w:sz="0" w:space="0" w:color="auto"/>
        <w:left w:val="none" w:sz="0" w:space="0" w:color="auto"/>
        <w:bottom w:val="none" w:sz="0" w:space="0" w:color="auto"/>
        <w:right w:val="none" w:sz="0" w:space="0" w:color="auto"/>
      </w:divBdr>
    </w:div>
    <w:div w:id="934678689">
      <w:bodyDiv w:val="1"/>
      <w:marLeft w:val="0"/>
      <w:marRight w:val="0"/>
      <w:marTop w:val="0"/>
      <w:marBottom w:val="0"/>
      <w:divBdr>
        <w:top w:val="none" w:sz="0" w:space="0" w:color="auto"/>
        <w:left w:val="none" w:sz="0" w:space="0" w:color="auto"/>
        <w:bottom w:val="none" w:sz="0" w:space="0" w:color="auto"/>
        <w:right w:val="none" w:sz="0" w:space="0" w:color="auto"/>
      </w:divBdr>
    </w:div>
    <w:div w:id="934678796">
      <w:bodyDiv w:val="1"/>
      <w:marLeft w:val="0"/>
      <w:marRight w:val="0"/>
      <w:marTop w:val="0"/>
      <w:marBottom w:val="0"/>
      <w:divBdr>
        <w:top w:val="none" w:sz="0" w:space="0" w:color="auto"/>
        <w:left w:val="none" w:sz="0" w:space="0" w:color="auto"/>
        <w:bottom w:val="none" w:sz="0" w:space="0" w:color="auto"/>
        <w:right w:val="none" w:sz="0" w:space="0" w:color="auto"/>
      </w:divBdr>
    </w:div>
    <w:div w:id="934903143">
      <w:bodyDiv w:val="1"/>
      <w:marLeft w:val="0"/>
      <w:marRight w:val="0"/>
      <w:marTop w:val="0"/>
      <w:marBottom w:val="0"/>
      <w:divBdr>
        <w:top w:val="none" w:sz="0" w:space="0" w:color="auto"/>
        <w:left w:val="none" w:sz="0" w:space="0" w:color="auto"/>
        <w:bottom w:val="none" w:sz="0" w:space="0" w:color="auto"/>
        <w:right w:val="none" w:sz="0" w:space="0" w:color="auto"/>
      </w:divBdr>
    </w:div>
    <w:div w:id="934946666">
      <w:bodyDiv w:val="1"/>
      <w:marLeft w:val="0"/>
      <w:marRight w:val="0"/>
      <w:marTop w:val="0"/>
      <w:marBottom w:val="0"/>
      <w:divBdr>
        <w:top w:val="none" w:sz="0" w:space="0" w:color="auto"/>
        <w:left w:val="none" w:sz="0" w:space="0" w:color="auto"/>
        <w:bottom w:val="none" w:sz="0" w:space="0" w:color="auto"/>
        <w:right w:val="none" w:sz="0" w:space="0" w:color="auto"/>
      </w:divBdr>
    </w:div>
    <w:div w:id="935014602">
      <w:bodyDiv w:val="1"/>
      <w:marLeft w:val="0"/>
      <w:marRight w:val="0"/>
      <w:marTop w:val="0"/>
      <w:marBottom w:val="0"/>
      <w:divBdr>
        <w:top w:val="none" w:sz="0" w:space="0" w:color="auto"/>
        <w:left w:val="none" w:sz="0" w:space="0" w:color="auto"/>
        <w:bottom w:val="none" w:sz="0" w:space="0" w:color="auto"/>
        <w:right w:val="none" w:sz="0" w:space="0" w:color="auto"/>
      </w:divBdr>
    </w:div>
    <w:div w:id="935094826">
      <w:bodyDiv w:val="1"/>
      <w:marLeft w:val="0"/>
      <w:marRight w:val="0"/>
      <w:marTop w:val="0"/>
      <w:marBottom w:val="0"/>
      <w:divBdr>
        <w:top w:val="none" w:sz="0" w:space="0" w:color="auto"/>
        <w:left w:val="none" w:sz="0" w:space="0" w:color="auto"/>
        <w:bottom w:val="none" w:sz="0" w:space="0" w:color="auto"/>
        <w:right w:val="none" w:sz="0" w:space="0" w:color="auto"/>
      </w:divBdr>
      <w:divsChild>
        <w:div w:id="989865240">
          <w:marLeft w:val="480"/>
          <w:marRight w:val="0"/>
          <w:marTop w:val="0"/>
          <w:marBottom w:val="0"/>
          <w:divBdr>
            <w:top w:val="none" w:sz="0" w:space="0" w:color="auto"/>
            <w:left w:val="none" w:sz="0" w:space="0" w:color="auto"/>
            <w:bottom w:val="none" w:sz="0" w:space="0" w:color="auto"/>
            <w:right w:val="none" w:sz="0" w:space="0" w:color="auto"/>
          </w:divBdr>
        </w:div>
        <w:div w:id="678511186">
          <w:marLeft w:val="480"/>
          <w:marRight w:val="0"/>
          <w:marTop w:val="0"/>
          <w:marBottom w:val="0"/>
          <w:divBdr>
            <w:top w:val="none" w:sz="0" w:space="0" w:color="auto"/>
            <w:left w:val="none" w:sz="0" w:space="0" w:color="auto"/>
            <w:bottom w:val="none" w:sz="0" w:space="0" w:color="auto"/>
            <w:right w:val="none" w:sz="0" w:space="0" w:color="auto"/>
          </w:divBdr>
        </w:div>
        <w:div w:id="1596135366">
          <w:marLeft w:val="480"/>
          <w:marRight w:val="0"/>
          <w:marTop w:val="0"/>
          <w:marBottom w:val="0"/>
          <w:divBdr>
            <w:top w:val="none" w:sz="0" w:space="0" w:color="auto"/>
            <w:left w:val="none" w:sz="0" w:space="0" w:color="auto"/>
            <w:bottom w:val="none" w:sz="0" w:space="0" w:color="auto"/>
            <w:right w:val="none" w:sz="0" w:space="0" w:color="auto"/>
          </w:divBdr>
        </w:div>
        <w:div w:id="269169648">
          <w:marLeft w:val="480"/>
          <w:marRight w:val="0"/>
          <w:marTop w:val="0"/>
          <w:marBottom w:val="0"/>
          <w:divBdr>
            <w:top w:val="none" w:sz="0" w:space="0" w:color="auto"/>
            <w:left w:val="none" w:sz="0" w:space="0" w:color="auto"/>
            <w:bottom w:val="none" w:sz="0" w:space="0" w:color="auto"/>
            <w:right w:val="none" w:sz="0" w:space="0" w:color="auto"/>
          </w:divBdr>
        </w:div>
        <w:div w:id="625234949">
          <w:marLeft w:val="480"/>
          <w:marRight w:val="0"/>
          <w:marTop w:val="0"/>
          <w:marBottom w:val="0"/>
          <w:divBdr>
            <w:top w:val="none" w:sz="0" w:space="0" w:color="auto"/>
            <w:left w:val="none" w:sz="0" w:space="0" w:color="auto"/>
            <w:bottom w:val="none" w:sz="0" w:space="0" w:color="auto"/>
            <w:right w:val="none" w:sz="0" w:space="0" w:color="auto"/>
          </w:divBdr>
        </w:div>
        <w:div w:id="1898204145">
          <w:marLeft w:val="480"/>
          <w:marRight w:val="0"/>
          <w:marTop w:val="0"/>
          <w:marBottom w:val="0"/>
          <w:divBdr>
            <w:top w:val="none" w:sz="0" w:space="0" w:color="auto"/>
            <w:left w:val="none" w:sz="0" w:space="0" w:color="auto"/>
            <w:bottom w:val="none" w:sz="0" w:space="0" w:color="auto"/>
            <w:right w:val="none" w:sz="0" w:space="0" w:color="auto"/>
          </w:divBdr>
        </w:div>
        <w:div w:id="232854700">
          <w:marLeft w:val="480"/>
          <w:marRight w:val="0"/>
          <w:marTop w:val="0"/>
          <w:marBottom w:val="0"/>
          <w:divBdr>
            <w:top w:val="none" w:sz="0" w:space="0" w:color="auto"/>
            <w:left w:val="none" w:sz="0" w:space="0" w:color="auto"/>
            <w:bottom w:val="none" w:sz="0" w:space="0" w:color="auto"/>
            <w:right w:val="none" w:sz="0" w:space="0" w:color="auto"/>
          </w:divBdr>
        </w:div>
        <w:div w:id="219100930">
          <w:marLeft w:val="480"/>
          <w:marRight w:val="0"/>
          <w:marTop w:val="0"/>
          <w:marBottom w:val="0"/>
          <w:divBdr>
            <w:top w:val="none" w:sz="0" w:space="0" w:color="auto"/>
            <w:left w:val="none" w:sz="0" w:space="0" w:color="auto"/>
            <w:bottom w:val="none" w:sz="0" w:space="0" w:color="auto"/>
            <w:right w:val="none" w:sz="0" w:space="0" w:color="auto"/>
          </w:divBdr>
        </w:div>
        <w:div w:id="1883637046">
          <w:marLeft w:val="480"/>
          <w:marRight w:val="0"/>
          <w:marTop w:val="0"/>
          <w:marBottom w:val="0"/>
          <w:divBdr>
            <w:top w:val="none" w:sz="0" w:space="0" w:color="auto"/>
            <w:left w:val="none" w:sz="0" w:space="0" w:color="auto"/>
            <w:bottom w:val="none" w:sz="0" w:space="0" w:color="auto"/>
            <w:right w:val="none" w:sz="0" w:space="0" w:color="auto"/>
          </w:divBdr>
        </w:div>
        <w:div w:id="1930187354">
          <w:marLeft w:val="480"/>
          <w:marRight w:val="0"/>
          <w:marTop w:val="0"/>
          <w:marBottom w:val="0"/>
          <w:divBdr>
            <w:top w:val="none" w:sz="0" w:space="0" w:color="auto"/>
            <w:left w:val="none" w:sz="0" w:space="0" w:color="auto"/>
            <w:bottom w:val="none" w:sz="0" w:space="0" w:color="auto"/>
            <w:right w:val="none" w:sz="0" w:space="0" w:color="auto"/>
          </w:divBdr>
        </w:div>
        <w:div w:id="2029721004">
          <w:marLeft w:val="480"/>
          <w:marRight w:val="0"/>
          <w:marTop w:val="0"/>
          <w:marBottom w:val="0"/>
          <w:divBdr>
            <w:top w:val="none" w:sz="0" w:space="0" w:color="auto"/>
            <w:left w:val="none" w:sz="0" w:space="0" w:color="auto"/>
            <w:bottom w:val="none" w:sz="0" w:space="0" w:color="auto"/>
            <w:right w:val="none" w:sz="0" w:space="0" w:color="auto"/>
          </w:divBdr>
        </w:div>
        <w:div w:id="1719354897">
          <w:marLeft w:val="480"/>
          <w:marRight w:val="0"/>
          <w:marTop w:val="0"/>
          <w:marBottom w:val="0"/>
          <w:divBdr>
            <w:top w:val="none" w:sz="0" w:space="0" w:color="auto"/>
            <w:left w:val="none" w:sz="0" w:space="0" w:color="auto"/>
            <w:bottom w:val="none" w:sz="0" w:space="0" w:color="auto"/>
            <w:right w:val="none" w:sz="0" w:space="0" w:color="auto"/>
          </w:divBdr>
        </w:div>
        <w:div w:id="437677003">
          <w:marLeft w:val="480"/>
          <w:marRight w:val="0"/>
          <w:marTop w:val="0"/>
          <w:marBottom w:val="0"/>
          <w:divBdr>
            <w:top w:val="none" w:sz="0" w:space="0" w:color="auto"/>
            <w:left w:val="none" w:sz="0" w:space="0" w:color="auto"/>
            <w:bottom w:val="none" w:sz="0" w:space="0" w:color="auto"/>
            <w:right w:val="none" w:sz="0" w:space="0" w:color="auto"/>
          </w:divBdr>
        </w:div>
        <w:div w:id="1631353080">
          <w:marLeft w:val="480"/>
          <w:marRight w:val="0"/>
          <w:marTop w:val="0"/>
          <w:marBottom w:val="0"/>
          <w:divBdr>
            <w:top w:val="none" w:sz="0" w:space="0" w:color="auto"/>
            <w:left w:val="none" w:sz="0" w:space="0" w:color="auto"/>
            <w:bottom w:val="none" w:sz="0" w:space="0" w:color="auto"/>
            <w:right w:val="none" w:sz="0" w:space="0" w:color="auto"/>
          </w:divBdr>
        </w:div>
        <w:div w:id="1559786043">
          <w:marLeft w:val="480"/>
          <w:marRight w:val="0"/>
          <w:marTop w:val="0"/>
          <w:marBottom w:val="0"/>
          <w:divBdr>
            <w:top w:val="none" w:sz="0" w:space="0" w:color="auto"/>
            <w:left w:val="none" w:sz="0" w:space="0" w:color="auto"/>
            <w:bottom w:val="none" w:sz="0" w:space="0" w:color="auto"/>
            <w:right w:val="none" w:sz="0" w:space="0" w:color="auto"/>
          </w:divBdr>
        </w:div>
        <w:div w:id="1860463579">
          <w:marLeft w:val="480"/>
          <w:marRight w:val="0"/>
          <w:marTop w:val="0"/>
          <w:marBottom w:val="0"/>
          <w:divBdr>
            <w:top w:val="none" w:sz="0" w:space="0" w:color="auto"/>
            <w:left w:val="none" w:sz="0" w:space="0" w:color="auto"/>
            <w:bottom w:val="none" w:sz="0" w:space="0" w:color="auto"/>
            <w:right w:val="none" w:sz="0" w:space="0" w:color="auto"/>
          </w:divBdr>
        </w:div>
        <w:div w:id="1390764250">
          <w:marLeft w:val="480"/>
          <w:marRight w:val="0"/>
          <w:marTop w:val="0"/>
          <w:marBottom w:val="0"/>
          <w:divBdr>
            <w:top w:val="none" w:sz="0" w:space="0" w:color="auto"/>
            <w:left w:val="none" w:sz="0" w:space="0" w:color="auto"/>
            <w:bottom w:val="none" w:sz="0" w:space="0" w:color="auto"/>
            <w:right w:val="none" w:sz="0" w:space="0" w:color="auto"/>
          </w:divBdr>
        </w:div>
        <w:div w:id="1101680005">
          <w:marLeft w:val="480"/>
          <w:marRight w:val="0"/>
          <w:marTop w:val="0"/>
          <w:marBottom w:val="0"/>
          <w:divBdr>
            <w:top w:val="none" w:sz="0" w:space="0" w:color="auto"/>
            <w:left w:val="none" w:sz="0" w:space="0" w:color="auto"/>
            <w:bottom w:val="none" w:sz="0" w:space="0" w:color="auto"/>
            <w:right w:val="none" w:sz="0" w:space="0" w:color="auto"/>
          </w:divBdr>
        </w:div>
        <w:div w:id="2013407915">
          <w:marLeft w:val="480"/>
          <w:marRight w:val="0"/>
          <w:marTop w:val="0"/>
          <w:marBottom w:val="0"/>
          <w:divBdr>
            <w:top w:val="none" w:sz="0" w:space="0" w:color="auto"/>
            <w:left w:val="none" w:sz="0" w:space="0" w:color="auto"/>
            <w:bottom w:val="none" w:sz="0" w:space="0" w:color="auto"/>
            <w:right w:val="none" w:sz="0" w:space="0" w:color="auto"/>
          </w:divBdr>
        </w:div>
        <w:div w:id="2034185510">
          <w:marLeft w:val="480"/>
          <w:marRight w:val="0"/>
          <w:marTop w:val="0"/>
          <w:marBottom w:val="0"/>
          <w:divBdr>
            <w:top w:val="none" w:sz="0" w:space="0" w:color="auto"/>
            <w:left w:val="none" w:sz="0" w:space="0" w:color="auto"/>
            <w:bottom w:val="none" w:sz="0" w:space="0" w:color="auto"/>
            <w:right w:val="none" w:sz="0" w:space="0" w:color="auto"/>
          </w:divBdr>
        </w:div>
        <w:div w:id="482889618">
          <w:marLeft w:val="480"/>
          <w:marRight w:val="0"/>
          <w:marTop w:val="0"/>
          <w:marBottom w:val="0"/>
          <w:divBdr>
            <w:top w:val="none" w:sz="0" w:space="0" w:color="auto"/>
            <w:left w:val="none" w:sz="0" w:space="0" w:color="auto"/>
            <w:bottom w:val="none" w:sz="0" w:space="0" w:color="auto"/>
            <w:right w:val="none" w:sz="0" w:space="0" w:color="auto"/>
          </w:divBdr>
        </w:div>
        <w:div w:id="707031017">
          <w:marLeft w:val="480"/>
          <w:marRight w:val="0"/>
          <w:marTop w:val="0"/>
          <w:marBottom w:val="0"/>
          <w:divBdr>
            <w:top w:val="none" w:sz="0" w:space="0" w:color="auto"/>
            <w:left w:val="none" w:sz="0" w:space="0" w:color="auto"/>
            <w:bottom w:val="none" w:sz="0" w:space="0" w:color="auto"/>
            <w:right w:val="none" w:sz="0" w:space="0" w:color="auto"/>
          </w:divBdr>
        </w:div>
        <w:div w:id="1577590141">
          <w:marLeft w:val="480"/>
          <w:marRight w:val="0"/>
          <w:marTop w:val="0"/>
          <w:marBottom w:val="0"/>
          <w:divBdr>
            <w:top w:val="none" w:sz="0" w:space="0" w:color="auto"/>
            <w:left w:val="none" w:sz="0" w:space="0" w:color="auto"/>
            <w:bottom w:val="none" w:sz="0" w:space="0" w:color="auto"/>
            <w:right w:val="none" w:sz="0" w:space="0" w:color="auto"/>
          </w:divBdr>
        </w:div>
        <w:div w:id="1302341238">
          <w:marLeft w:val="480"/>
          <w:marRight w:val="0"/>
          <w:marTop w:val="0"/>
          <w:marBottom w:val="0"/>
          <w:divBdr>
            <w:top w:val="none" w:sz="0" w:space="0" w:color="auto"/>
            <w:left w:val="none" w:sz="0" w:space="0" w:color="auto"/>
            <w:bottom w:val="none" w:sz="0" w:space="0" w:color="auto"/>
            <w:right w:val="none" w:sz="0" w:space="0" w:color="auto"/>
          </w:divBdr>
        </w:div>
        <w:div w:id="426926958">
          <w:marLeft w:val="480"/>
          <w:marRight w:val="0"/>
          <w:marTop w:val="0"/>
          <w:marBottom w:val="0"/>
          <w:divBdr>
            <w:top w:val="none" w:sz="0" w:space="0" w:color="auto"/>
            <w:left w:val="none" w:sz="0" w:space="0" w:color="auto"/>
            <w:bottom w:val="none" w:sz="0" w:space="0" w:color="auto"/>
            <w:right w:val="none" w:sz="0" w:space="0" w:color="auto"/>
          </w:divBdr>
        </w:div>
        <w:div w:id="734160388">
          <w:marLeft w:val="480"/>
          <w:marRight w:val="0"/>
          <w:marTop w:val="0"/>
          <w:marBottom w:val="0"/>
          <w:divBdr>
            <w:top w:val="none" w:sz="0" w:space="0" w:color="auto"/>
            <w:left w:val="none" w:sz="0" w:space="0" w:color="auto"/>
            <w:bottom w:val="none" w:sz="0" w:space="0" w:color="auto"/>
            <w:right w:val="none" w:sz="0" w:space="0" w:color="auto"/>
          </w:divBdr>
        </w:div>
        <w:div w:id="1203715908">
          <w:marLeft w:val="480"/>
          <w:marRight w:val="0"/>
          <w:marTop w:val="0"/>
          <w:marBottom w:val="0"/>
          <w:divBdr>
            <w:top w:val="none" w:sz="0" w:space="0" w:color="auto"/>
            <w:left w:val="none" w:sz="0" w:space="0" w:color="auto"/>
            <w:bottom w:val="none" w:sz="0" w:space="0" w:color="auto"/>
            <w:right w:val="none" w:sz="0" w:space="0" w:color="auto"/>
          </w:divBdr>
        </w:div>
        <w:div w:id="527256900">
          <w:marLeft w:val="480"/>
          <w:marRight w:val="0"/>
          <w:marTop w:val="0"/>
          <w:marBottom w:val="0"/>
          <w:divBdr>
            <w:top w:val="none" w:sz="0" w:space="0" w:color="auto"/>
            <w:left w:val="none" w:sz="0" w:space="0" w:color="auto"/>
            <w:bottom w:val="none" w:sz="0" w:space="0" w:color="auto"/>
            <w:right w:val="none" w:sz="0" w:space="0" w:color="auto"/>
          </w:divBdr>
        </w:div>
        <w:div w:id="1083264580">
          <w:marLeft w:val="480"/>
          <w:marRight w:val="0"/>
          <w:marTop w:val="0"/>
          <w:marBottom w:val="0"/>
          <w:divBdr>
            <w:top w:val="none" w:sz="0" w:space="0" w:color="auto"/>
            <w:left w:val="none" w:sz="0" w:space="0" w:color="auto"/>
            <w:bottom w:val="none" w:sz="0" w:space="0" w:color="auto"/>
            <w:right w:val="none" w:sz="0" w:space="0" w:color="auto"/>
          </w:divBdr>
        </w:div>
        <w:div w:id="380400853">
          <w:marLeft w:val="480"/>
          <w:marRight w:val="0"/>
          <w:marTop w:val="0"/>
          <w:marBottom w:val="0"/>
          <w:divBdr>
            <w:top w:val="none" w:sz="0" w:space="0" w:color="auto"/>
            <w:left w:val="none" w:sz="0" w:space="0" w:color="auto"/>
            <w:bottom w:val="none" w:sz="0" w:space="0" w:color="auto"/>
            <w:right w:val="none" w:sz="0" w:space="0" w:color="auto"/>
          </w:divBdr>
        </w:div>
        <w:div w:id="987515705">
          <w:marLeft w:val="480"/>
          <w:marRight w:val="0"/>
          <w:marTop w:val="0"/>
          <w:marBottom w:val="0"/>
          <w:divBdr>
            <w:top w:val="none" w:sz="0" w:space="0" w:color="auto"/>
            <w:left w:val="none" w:sz="0" w:space="0" w:color="auto"/>
            <w:bottom w:val="none" w:sz="0" w:space="0" w:color="auto"/>
            <w:right w:val="none" w:sz="0" w:space="0" w:color="auto"/>
          </w:divBdr>
        </w:div>
        <w:div w:id="1838839978">
          <w:marLeft w:val="480"/>
          <w:marRight w:val="0"/>
          <w:marTop w:val="0"/>
          <w:marBottom w:val="0"/>
          <w:divBdr>
            <w:top w:val="none" w:sz="0" w:space="0" w:color="auto"/>
            <w:left w:val="none" w:sz="0" w:space="0" w:color="auto"/>
            <w:bottom w:val="none" w:sz="0" w:space="0" w:color="auto"/>
            <w:right w:val="none" w:sz="0" w:space="0" w:color="auto"/>
          </w:divBdr>
        </w:div>
        <w:div w:id="1005858331">
          <w:marLeft w:val="480"/>
          <w:marRight w:val="0"/>
          <w:marTop w:val="0"/>
          <w:marBottom w:val="0"/>
          <w:divBdr>
            <w:top w:val="none" w:sz="0" w:space="0" w:color="auto"/>
            <w:left w:val="none" w:sz="0" w:space="0" w:color="auto"/>
            <w:bottom w:val="none" w:sz="0" w:space="0" w:color="auto"/>
            <w:right w:val="none" w:sz="0" w:space="0" w:color="auto"/>
          </w:divBdr>
        </w:div>
        <w:div w:id="1754668133">
          <w:marLeft w:val="480"/>
          <w:marRight w:val="0"/>
          <w:marTop w:val="0"/>
          <w:marBottom w:val="0"/>
          <w:divBdr>
            <w:top w:val="none" w:sz="0" w:space="0" w:color="auto"/>
            <w:left w:val="none" w:sz="0" w:space="0" w:color="auto"/>
            <w:bottom w:val="none" w:sz="0" w:space="0" w:color="auto"/>
            <w:right w:val="none" w:sz="0" w:space="0" w:color="auto"/>
          </w:divBdr>
        </w:div>
        <w:div w:id="1595242140">
          <w:marLeft w:val="480"/>
          <w:marRight w:val="0"/>
          <w:marTop w:val="0"/>
          <w:marBottom w:val="0"/>
          <w:divBdr>
            <w:top w:val="none" w:sz="0" w:space="0" w:color="auto"/>
            <w:left w:val="none" w:sz="0" w:space="0" w:color="auto"/>
            <w:bottom w:val="none" w:sz="0" w:space="0" w:color="auto"/>
            <w:right w:val="none" w:sz="0" w:space="0" w:color="auto"/>
          </w:divBdr>
        </w:div>
        <w:div w:id="1947806264">
          <w:marLeft w:val="480"/>
          <w:marRight w:val="0"/>
          <w:marTop w:val="0"/>
          <w:marBottom w:val="0"/>
          <w:divBdr>
            <w:top w:val="none" w:sz="0" w:space="0" w:color="auto"/>
            <w:left w:val="none" w:sz="0" w:space="0" w:color="auto"/>
            <w:bottom w:val="none" w:sz="0" w:space="0" w:color="auto"/>
            <w:right w:val="none" w:sz="0" w:space="0" w:color="auto"/>
          </w:divBdr>
        </w:div>
        <w:div w:id="829443437">
          <w:marLeft w:val="480"/>
          <w:marRight w:val="0"/>
          <w:marTop w:val="0"/>
          <w:marBottom w:val="0"/>
          <w:divBdr>
            <w:top w:val="none" w:sz="0" w:space="0" w:color="auto"/>
            <w:left w:val="none" w:sz="0" w:space="0" w:color="auto"/>
            <w:bottom w:val="none" w:sz="0" w:space="0" w:color="auto"/>
            <w:right w:val="none" w:sz="0" w:space="0" w:color="auto"/>
          </w:divBdr>
        </w:div>
        <w:div w:id="2102599692">
          <w:marLeft w:val="480"/>
          <w:marRight w:val="0"/>
          <w:marTop w:val="0"/>
          <w:marBottom w:val="0"/>
          <w:divBdr>
            <w:top w:val="none" w:sz="0" w:space="0" w:color="auto"/>
            <w:left w:val="none" w:sz="0" w:space="0" w:color="auto"/>
            <w:bottom w:val="none" w:sz="0" w:space="0" w:color="auto"/>
            <w:right w:val="none" w:sz="0" w:space="0" w:color="auto"/>
          </w:divBdr>
        </w:div>
        <w:div w:id="157698260">
          <w:marLeft w:val="480"/>
          <w:marRight w:val="0"/>
          <w:marTop w:val="0"/>
          <w:marBottom w:val="0"/>
          <w:divBdr>
            <w:top w:val="none" w:sz="0" w:space="0" w:color="auto"/>
            <w:left w:val="none" w:sz="0" w:space="0" w:color="auto"/>
            <w:bottom w:val="none" w:sz="0" w:space="0" w:color="auto"/>
            <w:right w:val="none" w:sz="0" w:space="0" w:color="auto"/>
          </w:divBdr>
        </w:div>
        <w:div w:id="2060124210">
          <w:marLeft w:val="480"/>
          <w:marRight w:val="0"/>
          <w:marTop w:val="0"/>
          <w:marBottom w:val="0"/>
          <w:divBdr>
            <w:top w:val="none" w:sz="0" w:space="0" w:color="auto"/>
            <w:left w:val="none" w:sz="0" w:space="0" w:color="auto"/>
            <w:bottom w:val="none" w:sz="0" w:space="0" w:color="auto"/>
            <w:right w:val="none" w:sz="0" w:space="0" w:color="auto"/>
          </w:divBdr>
        </w:div>
        <w:div w:id="115681915">
          <w:marLeft w:val="480"/>
          <w:marRight w:val="0"/>
          <w:marTop w:val="0"/>
          <w:marBottom w:val="0"/>
          <w:divBdr>
            <w:top w:val="none" w:sz="0" w:space="0" w:color="auto"/>
            <w:left w:val="none" w:sz="0" w:space="0" w:color="auto"/>
            <w:bottom w:val="none" w:sz="0" w:space="0" w:color="auto"/>
            <w:right w:val="none" w:sz="0" w:space="0" w:color="auto"/>
          </w:divBdr>
        </w:div>
        <w:div w:id="1463844782">
          <w:marLeft w:val="480"/>
          <w:marRight w:val="0"/>
          <w:marTop w:val="0"/>
          <w:marBottom w:val="0"/>
          <w:divBdr>
            <w:top w:val="none" w:sz="0" w:space="0" w:color="auto"/>
            <w:left w:val="none" w:sz="0" w:space="0" w:color="auto"/>
            <w:bottom w:val="none" w:sz="0" w:space="0" w:color="auto"/>
            <w:right w:val="none" w:sz="0" w:space="0" w:color="auto"/>
          </w:divBdr>
        </w:div>
        <w:div w:id="1365059620">
          <w:marLeft w:val="480"/>
          <w:marRight w:val="0"/>
          <w:marTop w:val="0"/>
          <w:marBottom w:val="0"/>
          <w:divBdr>
            <w:top w:val="none" w:sz="0" w:space="0" w:color="auto"/>
            <w:left w:val="none" w:sz="0" w:space="0" w:color="auto"/>
            <w:bottom w:val="none" w:sz="0" w:space="0" w:color="auto"/>
            <w:right w:val="none" w:sz="0" w:space="0" w:color="auto"/>
          </w:divBdr>
        </w:div>
        <w:div w:id="258215755">
          <w:marLeft w:val="480"/>
          <w:marRight w:val="0"/>
          <w:marTop w:val="0"/>
          <w:marBottom w:val="0"/>
          <w:divBdr>
            <w:top w:val="none" w:sz="0" w:space="0" w:color="auto"/>
            <w:left w:val="none" w:sz="0" w:space="0" w:color="auto"/>
            <w:bottom w:val="none" w:sz="0" w:space="0" w:color="auto"/>
            <w:right w:val="none" w:sz="0" w:space="0" w:color="auto"/>
          </w:divBdr>
        </w:div>
        <w:div w:id="1193417497">
          <w:marLeft w:val="480"/>
          <w:marRight w:val="0"/>
          <w:marTop w:val="0"/>
          <w:marBottom w:val="0"/>
          <w:divBdr>
            <w:top w:val="none" w:sz="0" w:space="0" w:color="auto"/>
            <w:left w:val="none" w:sz="0" w:space="0" w:color="auto"/>
            <w:bottom w:val="none" w:sz="0" w:space="0" w:color="auto"/>
            <w:right w:val="none" w:sz="0" w:space="0" w:color="auto"/>
          </w:divBdr>
        </w:div>
        <w:div w:id="759453002">
          <w:marLeft w:val="480"/>
          <w:marRight w:val="0"/>
          <w:marTop w:val="0"/>
          <w:marBottom w:val="0"/>
          <w:divBdr>
            <w:top w:val="none" w:sz="0" w:space="0" w:color="auto"/>
            <w:left w:val="none" w:sz="0" w:space="0" w:color="auto"/>
            <w:bottom w:val="none" w:sz="0" w:space="0" w:color="auto"/>
            <w:right w:val="none" w:sz="0" w:space="0" w:color="auto"/>
          </w:divBdr>
        </w:div>
        <w:div w:id="286207014">
          <w:marLeft w:val="480"/>
          <w:marRight w:val="0"/>
          <w:marTop w:val="0"/>
          <w:marBottom w:val="0"/>
          <w:divBdr>
            <w:top w:val="none" w:sz="0" w:space="0" w:color="auto"/>
            <w:left w:val="none" w:sz="0" w:space="0" w:color="auto"/>
            <w:bottom w:val="none" w:sz="0" w:space="0" w:color="auto"/>
            <w:right w:val="none" w:sz="0" w:space="0" w:color="auto"/>
          </w:divBdr>
        </w:div>
        <w:div w:id="1104347770">
          <w:marLeft w:val="480"/>
          <w:marRight w:val="0"/>
          <w:marTop w:val="0"/>
          <w:marBottom w:val="0"/>
          <w:divBdr>
            <w:top w:val="none" w:sz="0" w:space="0" w:color="auto"/>
            <w:left w:val="none" w:sz="0" w:space="0" w:color="auto"/>
            <w:bottom w:val="none" w:sz="0" w:space="0" w:color="auto"/>
            <w:right w:val="none" w:sz="0" w:space="0" w:color="auto"/>
          </w:divBdr>
        </w:div>
        <w:div w:id="209650621">
          <w:marLeft w:val="480"/>
          <w:marRight w:val="0"/>
          <w:marTop w:val="0"/>
          <w:marBottom w:val="0"/>
          <w:divBdr>
            <w:top w:val="none" w:sz="0" w:space="0" w:color="auto"/>
            <w:left w:val="none" w:sz="0" w:space="0" w:color="auto"/>
            <w:bottom w:val="none" w:sz="0" w:space="0" w:color="auto"/>
            <w:right w:val="none" w:sz="0" w:space="0" w:color="auto"/>
          </w:divBdr>
        </w:div>
        <w:div w:id="1958026660">
          <w:marLeft w:val="480"/>
          <w:marRight w:val="0"/>
          <w:marTop w:val="0"/>
          <w:marBottom w:val="0"/>
          <w:divBdr>
            <w:top w:val="none" w:sz="0" w:space="0" w:color="auto"/>
            <w:left w:val="none" w:sz="0" w:space="0" w:color="auto"/>
            <w:bottom w:val="none" w:sz="0" w:space="0" w:color="auto"/>
            <w:right w:val="none" w:sz="0" w:space="0" w:color="auto"/>
          </w:divBdr>
        </w:div>
        <w:div w:id="984310527">
          <w:marLeft w:val="480"/>
          <w:marRight w:val="0"/>
          <w:marTop w:val="0"/>
          <w:marBottom w:val="0"/>
          <w:divBdr>
            <w:top w:val="none" w:sz="0" w:space="0" w:color="auto"/>
            <w:left w:val="none" w:sz="0" w:space="0" w:color="auto"/>
            <w:bottom w:val="none" w:sz="0" w:space="0" w:color="auto"/>
            <w:right w:val="none" w:sz="0" w:space="0" w:color="auto"/>
          </w:divBdr>
        </w:div>
        <w:div w:id="1682200277">
          <w:marLeft w:val="480"/>
          <w:marRight w:val="0"/>
          <w:marTop w:val="0"/>
          <w:marBottom w:val="0"/>
          <w:divBdr>
            <w:top w:val="none" w:sz="0" w:space="0" w:color="auto"/>
            <w:left w:val="none" w:sz="0" w:space="0" w:color="auto"/>
            <w:bottom w:val="none" w:sz="0" w:space="0" w:color="auto"/>
            <w:right w:val="none" w:sz="0" w:space="0" w:color="auto"/>
          </w:divBdr>
        </w:div>
        <w:div w:id="1325622949">
          <w:marLeft w:val="480"/>
          <w:marRight w:val="0"/>
          <w:marTop w:val="0"/>
          <w:marBottom w:val="0"/>
          <w:divBdr>
            <w:top w:val="none" w:sz="0" w:space="0" w:color="auto"/>
            <w:left w:val="none" w:sz="0" w:space="0" w:color="auto"/>
            <w:bottom w:val="none" w:sz="0" w:space="0" w:color="auto"/>
            <w:right w:val="none" w:sz="0" w:space="0" w:color="auto"/>
          </w:divBdr>
        </w:div>
        <w:div w:id="2113933487">
          <w:marLeft w:val="480"/>
          <w:marRight w:val="0"/>
          <w:marTop w:val="0"/>
          <w:marBottom w:val="0"/>
          <w:divBdr>
            <w:top w:val="none" w:sz="0" w:space="0" w:color="auto"/>
            <w:left w:val="none" w:sz="0" w:space="0" w:color="auto"/>
            <w:bottom w:val="none" w:sz="0" w:space="0" w:color="auto"/>
            <w:right w:val="none" w:sz="0" w:space="0" w:color="auto"/>
          </w:divBdr>
        </w:div>
        <w:div w:id="92089183">
          <w:marLeft w:val="480"/>
          <w:marRight w:val="0"/>
          <w:marTop w:val="0"/>
          <w:marBottom w:val="0"/>
          <w:divBdr>
            <w:top w:val="none" w:sz="0" w:space="0" w:color="auto"/>
            <w:left w:val="none" w:sz="0" w:space="0" w:color="auto"/>
            <w:bottom w:val="none" w:sz="0" w:space="0" w:color="auto"/>
            <w:right w:val="none" w:sz="0" w:space="0" w:color="auto"/>
          </w:divBdr>
        </w:div>
        <w:div w:id="1567959986">
          <w:marLeft w:val="480"/>
          <w:marRight w:val="0"/>
          <w:marTop w:val="0"/>
          <w:marBottom w:val="0"/>
          <w:divBdr>
            <w:top w:val="none" w:sz="0" w:space="0" w:color="auto"/>
            <w:left w:val="none" w:sz="0" w:space="0" w:color="auto"/>
            <w:bottom w:val="none" w:sz="0" w:space="0" w:color="auto"/>
            <w:right w:val="none" w:sz="0" w:space="0" w:color="auto"/>
          </w:divBdr>
        </w:div>
        <w:div w:id="1397625822">
          <w:marLeft w:val="480"/>
          <w:marRight w:val="0"/>
          <w:marTop w:val="0"/>
          <w:marBottom w:val="0"/>
          <w:divBdr>
            <w:top w:val="none" w:sz="0" w:space="0" w:color="auto"/>
            <w:left w:val="none" w:sz="0" w:space="0" w:color="auto"/>
            <w:bottom w:val="none" w:sz="0" w:space="0" w:color="auto"/>
            <w:right w:val="none" w:sz="0" w:space="0" w:color="auto"/>
          </w:divBdr>
        </w:div>
        <w:div w:id="1235819928">
          <w:marLeft w:val="480"/>
          <w:marRight w:val="0"/>
          <w:marTop w:val="0"/>
          <w:marBottom w:val="0"/>
          <w:divBdr>
            <w:top w:val="none" w:sz="0" w:space="0" w:color="auto"/>
            <w:left w:val="none" w:sz="0" w:space="0" w:color="auto"/>
            <w:bottom w:val="none" w:sz="0" w:space="0" w:color="auto"/>
            <w:right w:val="none" w:sz="0" w:space="0" w:color="auto"/>
          </w:divBdr>
        </w:div>
        <w:div w:id="1582181903">
          <w:marLeft w:val="480"/>
          <w:marRight w:val="0"/>
          <w:marTop w:val="0"/>
          <w:marBottom w:val="0"/>
          <w:divBdr>
            <w:top w:val="none" w:sz="0" w:space="0" w:color="auto"/>
            <w:left w:val="none" w:sz="0" w:space="0" w:color="auto"/>
            <w:bottom w:val="none" w:sz="0" w:space="0" w:color="auto"/>
            <w:right w:val="none" w:sz="0" w:space="0" w:color="auto"/>
          </w:divBdr>
        </w:div>
        <w:div w:id="2077848970">
          <w:marLeft w:val="480"/>
          <w:marRight w:val="0"/>
          <w:marTop w:val="0"/>
          <w:marBottom w:val="0"/>
          <w:divBdr>
            <w:top w:val="none" w:sz="0" w:space="0" w:color="auto"/>
            <w:left w:val="none" w:sz="0" w:space="0" w:color="auto"/>
            <w:bottom w:val="none" w:sz="0" w:space="0" w:color="auto"/>
            <w:right w:val="none" w:sz="0" w:space="0" w:color="auto"/>
          </w:divBdr>
        </w:div>
        <w:div w:id="1219433436">
          <w:marLeft w:val="480"/>
          <w:marRight w:val="0"/>
          <w:marTop w:val="0"/>
          <w:marBottom w:val="0"/>
          <w:divBdr>
            <w:top w:val="none" w:sz="0" w:space="0" w:color="auto"/>
            <w:left w:val="none" w:sz="0" w:space="0" w:color="auto"/>
            <w:bottom w:val="none" w:sz="0" w:space="0" w:color="auto"/>
            <w:right w:val="none" w:sz="0" w:space="0" w:color="auto"/>
          </w:divBdr>
        </w:div>
        <w:div w:id="1949776996">
          <w:marLeft w:val="480"/>
          <w:marRight w:val="0"/>
          <w:marTop w:val="0"/>
          <w:marBottom w:val="0"/>
          <w:divBdr>
            <w:top w:val="none" w:sz="0" w:space="0" w:color="auto"/>
            <w:left w:val="none" w:sz="0" w:space="0" w:color="auto"/>
            <w:bottom w:val="none" w:sz="0" w:space="0" w:color="auto"/>
            <w:right w:val="none" w:sz="0" w:space="0" w:color="auto"/>
          </w:divBdr>
        </w:div>
        <w:div w:id="1348294460">
          <w:marLeft w:val="480"/>
          <w:marRight w:val="0"/>
          <w:marTop w:val="0"/>
          <w:marBottom w:val="0"/>
          <w:divBdr>
            <w:top w:val="none" w:sz="0" w:space="0" w:color="auto"/>
            <w:left w:val="none" w:sz="0" w:space="0" w:color="auto"/>
            <w:bottom w:val="none" w:sz="0" w:space="0" w:color="auto"/>
            <w:right w:val="none" w:sz="0" w:space="0" w:color="auto"/>
          </w:divBdr>
        </w:div>
        <w:div w:id="1056927870">
          <w:marLeft w:val="480"/>
          <w:marRight w:val="0"/>
          <w:marTop w:val="0"/>
          <w:marBottom w:val="0"/>
          <w:divBdr>
            <w:top w:val="none" w:sz="0" w:space="0" w:color="auto"/>
            <w:left w:val="none" w:sz="0" w:space="0" w:color="auto"/>
            <w:bottom w:val="none" w:sz="0" w:space="0" w:color="auto"/>
            <w:right w:val="none" w:sz="0" w:space="0" w:color="auto"/>
          </w:divBdr>
        </w:div>
        <w:div w:id="1077752026">
          <w:marLeft w:val="480"/>
          <w:marRight w:val="0"/>
          <w:marTop w:val="0"/>
          <w:marBottom w:val="0"/>
          <w:divBdr>
            <w:top w:val="none" w:sz="0" w:space="0" w:color="auto"/>
            <w:left w:val="none" w:sz="0" w:space="0" w:color="auto"/>
            <w:bottom w:val="none" w:sz="0" w:space="0" w:color="auto"/>
            <w:right w:val="none" w:sz="0" w:space="0" w:color="auto"/>
          </w:divBdr>
        </w:div>
        <w:div w:id="866989672">
          <w:marLeft w:val="480"/>
          <w:marRight w:val="0"/>
          <w:marTop w:val="0"/>
          <w:marBottom w:val="0"/>
          <w:divBdr>
            <w:top w:val="none" w:sz="0" w:space="0" w:color="auto"/>
            <w:left w:val="none" w:sz="0" w:space="0" w:color="auto"/>
            <w:bottom w:val="none" w:sz="0" w:space="0" w:color="auto"/>
            <w:right w:val="none" w:sz="0" w:space="0" w:color="auto"/>
          </w:divBdr>
        </w:div>
        <w:div w:id="1589772488">
          <w:marLeft w:val="480"/>
          <w:marRight w:val="0"/>
          <w:marTop w:val="0"/>
          <w:marBottom w:val="0"/>
          <w:divBdr>
            <w:top w:val="none" w:sz="0" w:space="0" w:color="auto"/>
            <w:left w:val="none" w:sz="0" w:space="0" w:color="auto"/>
            <w:bottom w:val="none" w:sz="0" w:space="0" w:color="auto"/>
            <w:right w:val="none" w:sz="0" w:space="0" w:color="auto"/>
          </w:divBdr>
        </w:div>
        <w:div w:id="2039744008">
          <w:marLeft w:val="480"/>
          <w:marRight w:val="0"/>
          <w:marTop w:val="0"/>
          <w:marBottom w:val="0"/>
          <w:divBdr>
            <w:top w:val="none" w:sz="0" w:space="0" w:color="auto"/>
            <w:left w:val="none" w:sz="0" w:space="0" w:color="auto"/>
            <w:bottom w:val="none" w:sz="0" w:space="0" w:color="auto"/>
            <w:right w:val="none" w:sz="0" w:space="0" w:color="auto"/>
          </w:divBdr>
        </w:div>
        <w:div w:id="2029065819">
          <w:marLeft w:val="480"/>
          <w:marRight w:val="0"/>
          <w:marTop w:val="0"/>
          <w:marBottom w:val="0"/>
          <w:divBdr>
            <w:top w:val="none" w:sz="0" w:space="0" w:color="auto"/>
            <w:left w:val="none" w:sz="0" w:space="0" w:color="auto"/>
            <w:bottom w:val="none" w:sz="0" w:space="0" w:color="auto"/>
            <w:right w:val="none" w:sz="0" w:space="0" w:color="auto"/>
          </w:divBdr>
        </w:div>
        <w:div w:id="810899460">
          <w:marLeft w:val="480"/>
          <w:marRight w:val="0"/>
          <w:marTop w:val="0"/>
          <w:marBottom w:val="0"/>
          <w:divBdr>
            <w:top w:val="none" w:sz="0" w:space="0" w:color="auto"/>
            <w:left w:val="none" w:sz="0" w:space="0" w:color="auto"/>
            <w:bottom w:val="none" w:sz="0" w:space="0" w:color="auto"/>
            <w:right w:val="none" w:sz="0" w:space="0" w:color="auto"/>
          </w:divBdr>
        </w:div>
        <w:div w:id="917205352">
          <w:marLeft w:val="480"/>
          <w:marRight w:val="0"/>
          <w:marTop w:val="0"/>
          <w:marBottom w:val="0"/>
          <w:divBdr>
            <w:top w:val="none" w:sz="0" w:space="0" w:color="auto"/>
            <w:left w:val="none" w:sz="0" w:space="0" w:color="auto"/>
            <w:bottom w:val="none" w:sz="0" w:space="0" w:color="auto"/>
            <w:right w:val="none" w:sz="0" w:space="0" w:color="auto"/>
          </w:divBdr>
        </w:div>
        <w:div w:id="1508863214">
          <w:marLeft w:val="480"/>
          <w:marRight w:val="0"/>
          <w:marTop w:val="0"/>
          <w:marBottom w:val="0"/>
          <w:divBdr>
            <w:top w:val="none" w:sz="0" w:space="0" w:color="auto"/>
            <w:left w:val="none" w:sz="0" w:space="0" w:color="auto"/>
            <w:bottom w:val="none" w:sz="0" w:space="0" w:color="auto"/>
            <w:right w:val="none" w:sz="0" w:space="0" w:color="auto"/>
          </w:divBdr>
        </w:div>
        <w:div w:id="553545386">
          <w:marLeft w:val="480"/>
          <w:marRight w:val="0"/>
          <w:marTop w:val="0"/>
          <w:marBottom w:val="0"/>
          <w:divBdr>
            <w:top w:val="none" w:sz="0" w:space="0" w:color="auto"/>
            <w:left w:val="none" w:sz="0" w:space="0" w:color="auto"/>
            <w:bottom w:val="none" w:sz="0" w:space="0" w:color="auto"/>
            <w:right w:val="none" w:sz="0" w:space="0" w:color="auto"/>
          </w:divBdr>
        </w:div>
        <w:div w:id="407968250">
          <w:marLeft w:val="480"/>
          <w:marRight w:val="0"/>
          <w:marTop w:val="0"/>
          <w:marBottom w:val="0"/>
          <w:divBdr>
            <w:top w:val="none" w:sz="0" w:space="0" w:color="auto"/>
            <w:left w:val="none" w:sz="0" w:space="0" w:color="auto"/>
            <w:bottom w:val="none" w:sz="0" w:space="0" w:color="auto"/>
            <w:right w:val="none" w:sz="0" w:space="0" w:color="auto"/>
          </w:divBdr>
        </w:div>
        <w:div w:id="748310969">
          <w:marLeft w:val="480"/>
          <w:marRight w:val="0"/>
          <w:marTop w:val="0"/>
          <w:marBottom w:val="0"/>
          <w:divBdr>
            <w:top w:val="none" w:sz="0" w:space="0" w:color="auto"/>
            <w:left w:val="none" w:sz="0" w:space="0" w:color="auto"/>
            <w:bottom w:val="none" w:sz="0" w:space="0" w:color="auto"/>
            <w:right w:val="none" w:sz="0" w:space="0" w:color="auto"/>
          </w:divBdr>
        </w:div>
        <w:div w:id="1069310100">
          <w:marLeft w:val="480"/>
          <w:marRight w:val="0"/>
          <w:marTop w:val="0"/>
          <w:marBottom w:val="0"/>
          <w:divBdr>
            <w:top w:val="none" w:sz="0" w:space="0" w:color="auto"/>
            <w:left w:val="none" w:sz="0" w:space="0" w:color="auto"/>
            <w:bottom w:val="none" w:sz="0" w:space="0" w:color="auto"/>
            <w:right w:val="none" w:sz="0" w:space="0" w:color="auto"/>
          </w:divBdr>
        </w:div>
        <w:div w:id="804548738">
          <w:marLeft w:val="480"/>
          <w:marRight w:val="0"/>
          <w:marTop w:val="0"/>
          <w:marBottom w:val="0"/>
          <w:divBdr>
            <w:top w:val="none" w:sz="0" w:space="0" w:color="auto"/>
            <w:left w:val="none" w:sz="0" w:space="0" w:color="auto"/>
            <w:bottom w:val="none" w:sz="0" w:space="0" w:color="auto"/>
            <w:right w:val="none" w:sz="0" w:space="0" w:color="auto"/>
          </w:divBdr>
        </w:div>
        <w:div w:id="1567111985">
          <w:marLeft w:val="480"/>
          <w:marRight w:val="0"/>
          <w:marTop w:val="0"/>
          <w:marBottom w:val="0"/>
          <w:divBdr>
            <w:top w:val="none" w:sz="0" w:space="0" w:color="auto"/>
            <w:left w:val="none" w:sz="0" w:space="0" w:color="auto"/>
            <w:bottom w:val="none" w:sz="0" w:space="0" w:color="auto"/>
            <w:right w:val="none" w:sz="0" w:space="0" w:color="auto"/>
          </w:divBdr>
        </w:div>
        <w:div w:id="1917738105">
          <w:marLeft w:val="480"/>
          <w:marRight w:val="0"/>
          <w:marTop w:val="0"/>
          <w:marBottom w:val="0"/>
          <w:divBdr>
            <w:top w:val="none" w:sz="0" w:space="0" w:color="auto"/>
            <w:left w:val="none" w:sz="0" w:space="0" w:color="auto"/>
            <w:bottom w:val="none" w:sz="0" w:space="0" w:color="auto"/>
            <w:right w:val="none" w:sz="0" w:space="0" w:color="auto"/>
          </w:divBdr>
        </w:div>
        <w:div w:id="744062174">
          <w:marLeft w:val="480"/>
          <w:marRight w:val="0"/>
          <w:marTop w:val="0"/>
          <w:marBottom w:val="0"/>
          <w:divBdr>
            <w:top w:val="none" w:sz="0" w:space="0" w:color="auto"/>
            <w:left w:val="none" w:sz="0" w:space="0" w:color="auto"/>
            <w:bottom w:val="none" w:sz="0" w:space="0" w:color="auto"/>
            <w:right w:val="none" w:sz="0" w:space="0" w:color="auto"/>
          </w:divBdr>
        </w:div>
        <w:div w:id="264461014">
          <w:marLeft w:val="480"/>
          <w:marRight w:val="0"/>
          <w:marTop w:val="0"/>
          <w:marBottom w:val="0"/>
          <w:divBdr>
            <w:top w:val="none" w:sz="0" w:space="0" w:color="auto"/>
            <w:left w:val="none" w:sz="0" w:space="0" w:color="auto"/>
            <w:bottom w:val="none" w:sz="0" w:space="0" w:color="auto"/>
            <w:right w:val="none" w:sz="0" w:space="0" w:color="auto"/>
          </w:divBdr>
        </w:div>
        <w:div w:id="1479030566">
          <w:marLeft w:val="480"/>
          <w:marRight w:val="0"/>
          <w:marTop w:val="0"/>
          <w:marBottom w:val="0"/>
          <w:divBdr>
            <w:top w:val="none" w:sz="0" w:space="0" w:color="auto"/>
            <w:left w:val="none" w:sz="0" w:space="0" w:color="auto"/>
            <w:bottom w:val="none" w:sz="0" w:space="0" w:color="auto"/>
            <w:right w:val="none" w:sz="0" w:space="0" w:color="auto"/>
          </w:divBdr>
        </w:div>
        <w:div w:id="1214317470">
          <w:marLeft w:val="480"/>
          <w:marRight w:val="0"/>
          <w:marTop w:val="0"/>
          <w:marBottom w:val="0"/>
          <w:divBdr>
            <w:top w:val="none" w:sz="0" w:space="0" w:color="auto"/>
            <w:left w:val="none" w:sz="0" w:space="0" w:color="auto"/>
            <w:bottom w:val="none" w:sz="0" w:space="0" w:color="auto"/>
            <w:right w:val="none" w:sz="0" w:space="0" w:color="auto"/>
          </w:divBdr>
        </w:div>
        <w:div w:id="1096294501">
          <w:marLeft w:val="480"/>
          <w:marRight w:val="0"/>
          <w:marTop w:val="0"/>
          <w:marBottom w:val="0"/>
          <w:divBdr>
            <w:top w:val="none" w:sz="0" w:space="0" w:color="auto"/>
            <w:left w:val="none" w:sz="0" w:space="0" w:color="auto"/>
            <w:bottom w:val="none" w:sz="0" w:space="0" w:color="auto"/>
            <w:right w:val="none" w:sz="0" w:space="0" w:color="auto"/>
          </w:divBdr>
        </w:div>
        <w:div w:id="1217087380">
          <w:marLeft w:val="480"/>
          <w:marRight w:val="0"/>
          <w:marTop w:val="0"/>
          <w:marBottom w:val="0"/>
          <w:divBdr>
            <w:top w:val="none" w:sz="0" w:space="0" w:color="auto"/>
            <w:left w:val="none" w:sz="0" w:space="0" w:color="auto"/>
            <w:bottom w:val="none" w:sz="0" w:space="0" w:color="auto"/>
            <w:right w:val="none" w:sz="0" w:space="0" w:color="auto"/>
          </w:divBdr>
        </w:div>
        <w:div w:id="527790124">
          <w:marLeft w:val="480"/>
          <w:marRight w:val="0"/>
          <w:marTop w:val="0"/>
          <w:marBottom w:val="0"/>
          <w:divBdr>
            <w:top w:val="none" w:sz="0" w:space="0" w:color="auto"/>
            <w:left w:val="none" w:sz="0" w:space="0" w:color="auto"/>
            <w:bottom w:val="none" w:sz="0" w:space="0" w:color="auto"/>
            <w:right w:val="none" w:sz="0" w:space="0" w:color="auto"/>
          </w:divBdr>
        </w:div>
        <w:div w:id="1879736195">
          <w:marLeft w:val="480"/>
          <w:marRight w:val="0"/>
          <w:marTop w:val="0"/>
          <w:marBottom w:val="0"/>
          <w:divBdr>
            <w:top w:val="none" w:sz="0" w:space="0" w:color="auto"/>
            <w:left w:val="none" w:sz="0" w:space="0" w:color="auto"/>
            <w:bottom w:val="none" w:sz="0" w:space="0" w:color="auto"/>
            <w:right w:val="none" w:sz="0" w:space="0" w:color="auto"/>
          </w:divBdr>
        </w:div>
        <w:div w:id="2101753836">
          <w:marLeft w:val="480"/>
          <w:marRight w:val="0"/>
          <w:marTop w:val="0"/>
          <w:marBottom w:val="0"/>
          <w:divBdr>
            <w:top w:val="none" w:sz="0" w:space="0" w:color="auto"/>
            <w:left w:val="none" w:sz="0" w:space="0" w:color="auto"/>
            <w:bottom w:val="none" w:sz="0" w:space="0" w:color="auto"/>
            <w:right w:val="none" w:sz="0" w:space="0" w:color="auto"/>
          </w:divBdr>
        </w:div>
        <w:div w:id="1790200132">
          <w:marLeft w:val="480"/>
          <w:marRight w:val="0"/>
          <w:marTop w:val="0"/>
          <w:marBottom w:val="0"/>
          <w:divBdr>
            <w:top w:val="none" w:sz="0" w:space="0" w:color="auto"/>
            <w:left w:val="none" w:sz="0" w:space="0" w:color="auto"/>
            <w:bottom w:val="none" w:sz="0" w:space="0" w:color="auto"/>
            <w:right w:val="none" w:sz="0" w:space="0" w:color="auto"/>
          </w:divBdr>
        </w:div>
        <w:div w:id="1525553231">
          <w:marLeft w:val="480"/>
          <w:marRight w:val="0"/>
          <w:marTop w:val="0"/>
          <w:marBottom w:val="0"/>
          <w:divBdr>
            <w:top w:val="none" w:sz="0" w:space="0" w:color="auto"/>
            <w:left w:val="none" w:sz="0" w:space="0" w:color="auto"/>
            <w:bottom w:val="none" w:sz="0" w:space="0" w:color="auto"/>
            <w:right w:val="none" w:sz="0" w:space="0" w:color="auto"/>
          </w:divBdr>
        </w:div>
        <w:div w:id="487719129">
          <w:marLeft w:val="480"/>
          <w:marRight w:val="0"/>
          <w:marTop w:val="0"/>
          <w:marBottom w:val="0"/>
          <w:divBdr>
            <w:top w:val="none" w:sz="0" w:space="0" w:color="auto"/>
            <w:left w:val="none" w:sz="0" w:space="0" w:color="auto"/>
            <w:bottom w:val="none" w:sz="0" w:space="0" w:color="auto"/>
            <w:right w:val="none" w:sz="0" w:space="0" w:color="auto"/>
          </w:divBdr>
        </w:div>
        <w:div w:id="401366650">
          <w:marLeft w:val="480"/>
          <w:marRight w:val="0"/>
          <w:marTop w:val="0"/>
          <w:marBottom w:val="0"/>
          <w:divBdr>
            <w:top w:val="none" w:sz="0" w:space="0" w:color="auto"/>
            <w:left w:val="none" w:sz="0" w:space="0" w:color="auto"/>
            <w:bottom w:val="none" w:sz="0" w:space="0" w:color="auto"/>
            <w:right w:val="none" w:sz="0" w:space="0" w:color="auto"/>
          </w:divBdr>
        </w:div>
        <w:div w:id="131678224">
          <w:marLeft w:val="480"/>
          <w:marRight w:val="0"/>
          <w:marTop w:val="0"/>
          <w:marBottom w:val="0"/>
          <w:divBdr>
            <w:top w:val="none" w:sz="0" w:space="0" w:color="auto"/>
            <w:left w:val="none" w:sz="0" w:space="0" w:color="auto"/>
            <w:bottom w:val="none" w:sz="0" w:space="0" w:color="auto"/>
            <w:right w:val="none" w:sz="0" w:space="0" w:color="auto"/>
          </w:divBdr>
        </w:div>
        <w:div w:id="1159466051">
          <w:marLeft w:val="480"/>
          <w:marRight w:val="0"/>
          <w:marTop w:val="0"/>
          <w:marBottom w:val="0"/>
          <w:divBdr>
            <w:top w:val="none" w:sz="0" w:space="0" w:color="auto"/>
            <w:left w:val="none" w:sz="0" w:space="0" w:color="auto"/>
            <w:bottom w:val="none" w:sz="0" w:space="0" w:color="auto"/>
            <w:right w:val="none" w:sz="0" w:space="0" w:color="auto"/>
          </w:divBdr>
        </w:div>
        <w:div w:id="1935628684">
          <w:marLeft w:val="480"/>
          <w:marRight w:val="0"/>
          <w:marTop w:val="0"/>
          <w:marBottom w:val="0"/>
          <w:divBdr>
            <w:top w:val="none" w:sz="0" w:space="0" w:color="auto"/>
            <w:left w:val="none" w:sz="0" w:space="0" w:color="auto"/>
            <w:bottom w:val="none" w:sz="0" w:space="0" w:color="auto"/>
            <w:right w:val="none" w:sz="0" w:space="0" w:color="auto"/>
          </w:divBdr>
        </w:div>
        <w:div w:id="4139182">
          <w:marLeft w:val="480"/>
          <w:marRight w:val="0"/>
          <w:marTop w:val="0"/>
          <w:marBottom w:val="0"/>
          <w:divBdr>
            <w:top w:val="none" w:sz="0" w:space="0" w:color="auto"/>
            <w:left w:val="none" w:sz="0" w:space="0" w:color="auto"/>
            <w:bottom w:val="none" w:sz="0" w:space="0" w:color="auto"/>
            <w:right w:val="none" w:sz="0" w:space="0" w:color="auto"/>
          </w:divBdr>
        </w:div>
        <w:div w:id="545681418">
          <w:marLeft w:val="480"/>
          <w:marRight w:val="0"/>
          <w:marTop w:val="0"/>
          <w:marBottom w:val="0"/>
          <w:divBdr>
            <w:top w:val="none" w:sz="0" w:space="0" w:color="auto"/>
            <w:left w:val="none" w:sz="0" w:space="0" w:color="auto"/>
            <w:bottom w:val="none" w:sz="0" w:space="0" w:color="auto"/>
            <w:right w:val="none" w:sz="0" w:space="0" w:color="auto"/>
          </w:divBdr>
        </w:div>
        <w:div w:id="1657957975">
          <w:marLeft w:val="480"/>
          <w:marRight w:val="0"/>
          <w:marTop w:val="0"/>
          <w:marBottom w:val="0"/>
          <w:divBdr>
            <w:top w:val="none" w:sz="0" w:space="0" w:color="auto"/>
            <w:left w:val="none" w:sz="0" w:space="0" w:color="auto"/>
            <w:bottom w:val="none" w:sz="0" w:space="0" w:color="auto"/>
            <w:right w:val="none" w:sz="0" w:space="0" w:color="auto"/>
          </w:divBdr>
        </w:div>
        <w:div w:id="938608964">
          <w:marLeft w:val="480"/>
          <w:marRight w:val="0"/>
          <w:marTop w:val="0"/>
          <w:marBottom w:val="0"/>
          <w:divBdr>
            <w:top w:val="none" w:sz="0" w:space="0" w:color="auto"/>
            <w:left w:val="none" w:sz="0" w:space="0" w:color="auto"/>
            <w:bottom w:val="none" w:sz="0" w:space="0" w:color="auto"/>
            <w:right w:val="none" w:sz="0" w:space="0" w:color="auto"/>
          </w:divBdr>
        </w:div>
        <w:div w:id="1847743318">
          <w:marLeft w:val="480"/>
          <w:marRight w:val="0"/>
          <w:marTop w:val="0"/>
          <w:marBottom w:val="0"/>
          <w:divBdr>
            <w:top w:val="none" w:sz="0" w:space="0" w:color="auto"/>
            <w:left w:val="none" w:sz="0" w:space="0" w:color="auto"/>
            <w:bottom w:val="none" w:sz="0" w:space="0" w:color="auto"/>
            <w:right w:val="none" w:sz="0" w:space="0" w:color="auto"/>
          </w:divBdr>
        </w:div>
        <w:div w:id="527647419">
          <w:marLeft w:val="480"/>
          <w:marRight w:val="0"/>
          <w:marTop w:val="0"/>
          <w:marBottom w:val="0"/>
          <w:divBdr>
            <w:top w:val="none" w:sz="0" w:space="0" w:color="auto"/>
            <w:left w:val="none" w:sz="0" w:space="0" w:color="auto"/>
            <w:bottom w:val="none" w:sz="0" w:space="0" w:color="auto"/>
            <w:right w:val="none" w:sz="0" w:space="0" w:color="auto"/>
          </w:divBdr>
        </w:div>
        <w:div w:id="524557833">
          <w:marLeft w:val="480"/>
          <w:marRight w:val="0"/>
          <w:marTop w:val="0"/>
          <w:marBottom w:val="0"/>
          <w:divBdr>
            <w:top w:val="none" w:sz="0" w:space="0" w:color="auto"/>
            <w:left w:val="none" w:sz="0" w:space="0" w:color="auto"/>
            <w:bottom w:val="none" w:sz="0" w:space="0" w:color="auto"/>
            <w:right w:val="none" w:sz="0" w:space="0" w:color="auto"/>
          </w:divBdr>
        </w:div>
        <w:div w:id="1022636007">
          <w:marLeft w:val="480"/>
          <w:marRight w:val="0"/>
          <w:marTop w:val="0"/>
          <w:marBottom w:val="0"/>
          <w:divBdr>
            <w:top w:val="none" w:sz="0" w:space="0" w:color="auto"/>
            <w:left w:val="none" w:sz="0" w:space="0" w:color="auto"/>
            <w:bottom w:val="none" w:sz="0" w:space="0" w:color="auto"/>
            <w:right w:val="none" w:sz="0" w:space="0" w:color="auto"/>
          </w:divBdr>
        </w:div>
        <w:div w:id="1188716591">
          <w:marLeft w:val="480"/>
          <w:marRight w:val="0"/>
          <w:marTop w:val="0"/>
          <w:marBottom w:val="0"/>
          <w:divBdr>
            <w:top w:val="none" w:sz="0" w:space="0" w:color="auto"/>
            <w:left w:val="none" w:sz="0" w:space="0" w:color="auto"/>
            <w:bottom w:val="none" w:sz="0" w:space="0" w:color="auto"/>
            <w:right w:val="none" w:sz="0" w:space="0" w:color="auto"/>
          </w:divBdr>
        </w:div>
        <w:div w:id="224993307">
          <w:marLeft w:val="480"/>
          <w:marRight w:val="0"/>
          <w:marTop w:val="0"/>
          <w:marBottom w:val="0"/>
          <w:divBdr>
            <w:top w:val="none" w:sz="0" w:space="0" w:color="auto"/>
            <w:left w:val="none" w:sz="0" w:space="0" w:color="auto"/>
            <w:bottom w:val="none" w:sz="0" w:space="0" w:color="auto"/>
            <w:right w:val="none" w:sz="0" w:space="0" w:color="auto"/>
          </w:divBdr>
        </w:div>
        <w:div w:id="1295450354">
          <w:marLeft w:val="480"/>
          <w:marRight w:val="0"/>
          <w:marTop w:val="0"/>
          <w:marBottom w:val="0"/>
          <w:divBdr>
            <w:top w:val="none" w:sz="0" w:space="0" w:color="auto"/>
            <w:left w:val="none" w:sz="0" w:space="0" w:color="auto"/>
            <w:bottom w:val="none" w:sz="0" w:space="0" w:color="auto"/>
            <w:right w:val="none" w:sz="0" w:space="0" w:color="auto"/>
          </w:divBdr>
        </w:div>
        <w:div w:id="1147746901">
          <w:marLeft w:val="480"/>
          <w:marRight w:val="0"/>
          <w:marTop w:val="0"/>
          <w:marBottom w:val="0"/>
          <w:divBdr>
            <w:top w:val="none" w:sz="0" w:space="0" w:color="auto"/>
            <w:left w:val="none" w:sz="0" w:space="0" w:color="auto"/>
            <w:bottom w:val="none" w:sz="0" w:space="0" w:color="auto"/>
            <w:right w:val="none" w:sz="0" w:space="0" w:color="auto"/>
          </w:divBdr>
        </w:div>
        <w:div w:id="1492911359">
          <w:marLeft w:val="480"/>
          <w:marRight w:val="0"/>
          <w:marTop w:val="0"/>
          <w:marBottom w:val="0"/>
          <w:divBdr>
            <w:top w:val="none" w:sz="0" w:space="0" w:color="auto"/>
            <w:left w:val="none" w:sz="0" w:space="0" w:color="auto"/>
            <w:bottom w:val="none" w:sz="0" w:space="0" w:color="auto"/>
            <w:right w:val="none" w:sz="0" w:space="0" w:color="auto"/>
          </w:divBdr>
        </w:div>
        <w:div w:id="698091322">
          <w:marLeft w:val="480"/>
          <w:marRight w:val="0"/>
          <w:marTop w:val="0"/>
          <w:marBottom w:val="0"/>
          <w:divBdr>
            <w:top w:val="none" w:sz="0" w:space="0" w:color="auto"/>
            <w:left w:val="none" w:sz="0" w:space="0" w:color="auto"/>
            <w:bottom w:val="none" w:sz="0" w:space="0" w:color="auto"/>
            <w:right w:val="none" w:sz="0" w:space="0" w:color="auto"/>
          </w:divBdr>
        </w:div>
        <w:div w:id="1114054081">
          <w:marLeft w:val="480"/>
          <w:marRight w:val="0"/>
          <w:marTop w:val="0"/>
          <w:marBottom w:val="0"/>
          <w:divBdr>
            <w:top w:val="none" w:sz="0" w:space="0" w:color="auto"/>
            <w:left w:val="none" w:sz="0" w:space="0" w:color="auto"/>
            <w:bottom w:val="none" w:sz="0" w:space="0" w:color="auto"/>
            <w:right w:val="none" w:sz="0" w:space="0" w:color="auto"/>
          </w:divBdr>
        </w:div>
        <w:div w:id="290131137">
          <w:marLeft w:val="480"/>
          <w:marRight w:val="0"/>
          <w:marTop w:val="0"/>
          <w:marBottom w:val="0"/>
          <w:divBdr>
            <w:top w:val="none" w:sz="0" w:space="0" w:color="auto"/>
            <w:left w:val="none" w:sz="0" w:space="0" w:color="auto"/>
            <w:bottom w:val="none" w:sz="0" w:space="0" w:color="auto"/>
            <w:right w:val="none" w:sz="0" w:space="0" w:color="auto"/>
          </w:divBdr>
        </w:div>
        <w:div w:id="1721396791">
          <w:marLeft w:val="480"/>
          <w:marRight w:val="0"/>
          <w:marTop w:val="0"/>
          <w:marBottom w:val="0"/>
          <w:divBdr>
            <w:top w:val="none" w:sz="0" w:space="0" w:color="auto"/>
            <w:left w:val="none" w:sz="0" w:space="0" w:color="auto"/>
            <w:bottom w:val="none" w:sz="0" w:space="0" w:color="auto"/>
            <w:right w:val="none" w:sz="0" w:space="0" w:color="auto"/>
          </w:divBdr>
        </w:div>
        <w:div w:id="1260018743">
          <w:marLeft w:val="480"/>
          <w:marRight w:val="0"/>
          <w:marTop w:val="0"/>
          <w:marBottom w:val="0"/>
          <w:divBdr>
            <w:top w:val="none" w:sz="0" w:space="0" w:color="auto"/>
            <w:left w:val="none" w:sz="0" w:space="0" w:color="auto"/>
            <w:bottom w:val="none" w:sz="0" w:space="0" w:color="auto"/>
            <w:right w:val="none" w:sz="0" w:space="0" w:color="auto"/>
          </w:divBdr>
        </w:div>
        <w:div w:id="1027877931">
          <w:marLeft w:val="480"/>
          <w:marRight w:val="0"/>
          <w:marTop w:val="0"/>
          <w:marBottom w:val="0"/>
          <w:divBdr>
            <w:top w:val="none" w:sz="0" w:space="0" w:color="auto"/>
            <w:left w:val="none" w:sz="0" w:space="0" w:color="auto"/>
            <w:bottom w:val="none" w:sz="0" w:space="0" w:color="auto"/>
            <w:right w:val="none" w:sz="0" w:space="0" w:color="auto"/>
          </w:divBdr>
        </w:div>
        <w:div w:id="160583328">
          <w:marLeft w:val="480"/>
          <w:marRight w:val="0"/>
          <w:marTop w:val="0"/>
          <w:marBottom w:val="0"/>
          <w:divBdr>
            <w:top w:val="none" w:sz="0" w:space="0" w:color="auto"/>
            <w:left w:val="none" w:sz="0" w:space="0" w:color="auto"/>
            <w:bottom w:val="none" w:sz="0" w:space="0" w:color="auto"/>
            <w:right w:val="none" w:sz="0" w:space="0" w:color="auto"/>
          </w:divBdr>
        </w:div>
        <w:div w:id="2055427473">
          <w:marLeft w:val="480"/>
          <w:marRight w:val="0"/>
          <w:marTop w:val="0"/>
          <w:marBottom w:val="0"/>
          <w:divBdr>
            <w:top w:val="none" w:sz="0" w:space="0" w:color="auto"/>
            <w:left w:val="none" w:sz="0" w:space="0" w:color="auto"/>
            <w:bottom w:val="none" w:sz="0" w:space="0" w:color="auto"/>
            <w:right w:val="none" w:sz="0" w:space="0" w:color="auto"/>
          </w:divBdr>
        </w:div>
        <w:div w:id="1104233026">
          <w:marLeft w:val="480"/>
          <w:marRight w:val="0"/>
          <w:marTop w:val="0"/>
          <w:marBottom w:val="0"/>
          <w:divBdr>
            <w:top w:val="none" w:sz="0" w:space="0" w:color="auto"/>
            <w:left w:val="none" w:sz="0" w:space="0" w:color="auto"/>
            <w:bottom w:val="none" w:sz="0" w:space="0" w:color="auto"/>
            <w:right w:val="none" w:sz="0" w:space="0" w:color="auto"/>
          </w:divBdr>
        </w:div>
        <w:div w:id="1856725901">
          <w:marLeft w:val="480"/>
          <w:marRight w:val="0"/>
          <w:marTop w:val="0"/>
          <w:marBottom w:val="0"/>
          <w:divBdr>
            <w:top w:val="none" w:sz="0" w:space="0" w:color="auto"/>
            <w:left w:val="none" w:sz="0" w:space="0" w:color="auto"/>
            <w:bottom w:val="none" w:sz="0" w:space="0" w:color="auto"/>
            <w:right w:val="none" w:sz="0" w:space="0" w:color="auto"/>
          </w:divBdr>
        </w:div>
        <w:div w:id="979773003">
          <w:marLeft w:val="480"/>
          <w:marRight w:val="0"/>
          <w:marTop w:val="0"/>
          <w:marBottom w:val="0"/>
          <w:divBdr>
            <w:top w:val="none" w:sz="0" w:space="0" w:color="auto"/>
            <w:left w:val="none" w:sz="0" w:space="0" w:color="auto"/>
            <w:bottom w:val="none" w:sz="0" w:space="0" w:color="auto"/>
            <w:right w:val="none" w:sz="0" w:space="0" w:color="auto"/>
          </w:divBdr>
        </w:div>
        <w:div w:id="790129597">
          <w:marLeft w:val="480"/>
          <w:marRight w:val="0"/>
          <w:marTop w:val="0"/>
          <w:marBottom w:val="0"/>
          <w:divBdr>
            <w:top w:val="none" w:sz="0" w:space="0" w:color="auto"/>
            <w:left w:val="none" w:sz="0" w:space="0" w:color="auto"/>
            <w:bottom w:val="none" w:sz="0" w:space="0" w:color="auto"/>
            <w:right w:val="none" w:sz="0" w:space="0" w:color="auto"/>
          </w:divBdr>
        </w:div>
        <w:div w:id="1774855788">
          <w:marLeft w:val="480"/>
          <w:marRight w:val="0"/>
          <w:marTop w:val="0"/>
          <w:marBottom w:val="0"/>
          <w:divBdr>
            <w:top w:val="none" w:sz="0" w:space="0" w:color="auto"/>
            <w:left w:val="none" w:sz="0" w:space="0" w:color="auto"/>
            <w:bottom w:val="none" w:sz="0" w:space="0" w:color="auto"/>
            <w:right w:val="none" w:sz="0" w:space="0" w:color="auto"/>
          </w:divBdr>
        </w:div>
        <w:div w:id="2117172280">
          <w:marLeft w:val="480"/>
          <w:marRight w:val="0"/>
          <w:marTop w:val="0"/>
          <w:marBottom w:val="0"/>
          <w:divBdr>
            <w:top w:val="none" w:sz="0" w:space="0" w:color="auto"/>
            <w:left w:val="none" w:sz="0" w:space="0" w:color="auto"/>
            <w:bottom w:val="none" w:sz="0" w:space="0" w:color="auto"/>
            <w:right w:val="none" w:sz="0" w:space="0" w:color="auto"/>
          </w:divBdr>
        </w:div>
        <w:div w:id="741827398">
          <w:marLeft w:val="480"/>
          <w:marRight w:val="0"/>
          <w:marTop w:val="0"/>
          <w:marBottom w:val="0"/>
          <w:divBdr>
            <w:top w:val="none" w:sz="0" w:space="0" w:color="auto"/>
            <w:left w:val="none" w:sz="0" w:space="0" w:color="auto"/>
            <w:bottom w:val="none" w:sz="0" w:space="0" w:color="auto"/>
            <w:right w:val="none" w:sz="0" w:space="0" w:color="auto"/>
          </w:divBdr>
        </w:div>
        <w:div w:id="523400750">
          <w:marLeft w:val="480"/>
          <w:marRight w:val="0"/>
          <w:marTop w:val="0"/>
          <w:marBottom w:val="0"/>
          <w:divBdr>
            <w:top w:val="none" w:sz="0" w:space="0" w:color="auto"/>
            <w:left w:val="none" w:sz="0" w:space="0" w:color="auto"/>
            <w:bottom w:val="none" w:sz="0" w:space="0" w:color="auto"/>
            <w:right w:val="none" w:sz="0" w:space="0" w:color="auto"/>
          </w:divBdr>
        </w:div>
        <w:div w:id="1663463706">
          <w:marLeft w:val="480"/>
          <w:marRight w:val="0"/>
          <w:marTop w:val="0"/>
          <w:marBottom w:val="0"/>
          <w:divBdr>
            <w:top w:val="none" w:sz="0" w:space="0" w:color="auto"/>
            <w:left w:val="none" w:sz="0" w:space="0" w:color="auto"/>
            <w:bottom w:val="none" w:sz="0" w:space="0" w:color="auto"/>
            <w:right w:val="none" w:sz="0" w:space="0" w:color="auto"/>
          </w:divBdr>
        </w:div>
        <w:div w:id="583758360">
          <w:marLeft w:val="480"/>
          <w:marRight w:val="0"/>
          <w:marTop w:val="0"/>
          <w:marBottom w:val="0"/>
          <w:divBdr>
            <w:top w:val="none" w:sz="0" w:space="0" w:color="auto"/>
            <w:left w:val="none" w:sz="0" w:space="0" w:color="auto"/>
            <w:bottom w:val="none" w:sz="0" w:space="0" w:color="auto"/>
            <w:right w:val="none" w:sz="0" w:space="0" w:color="auto"/>
          </w:divBdr>
        </w:div>
        <w:div w:id="714235370">
          <w:marLeft w:val="480"/>
          <w:marRight w:val="0"/>
          <w:marTop w:val="0"/>
          <w:marBottom w:val="0"/>
          <w:divBdr>
            <w:top w:val="none" w:sz="0" w:space="0" w:color="auto"/>
            <w:left w:val="none" w:sz="0" w:space="0" w:color="auto"/>
            <w:bottom w:val="none" w:sz="0" w:space="0" w:color="auto"/>
            <w:right w:val="none" w:sz="0" w:space="0" w:color="auto"/>
          </w:divBdr>
        </w:div>
        <w:div w:id="2105418051">
          <w:marLeft w:val="480"/>
          <w:marRight w:val="0"/>
          <w:marTop w:val="0"/>
          <w:marBottom w:val="0"/>
          <w:divBdr>
            <w:top w:val="none" w:sz="0" w:space="0" w:color="auto"/>
            <w:left w:val="none" w:sz="0" w:space="0" w:color="auto"/>
            <w:bottom w:val="none" w:sz="0" w:space="0" w:color="auto"/>
            <w:right w:val="none" w:sz="0" w:space="0" w:color="auto"/>
          </w:divBdr>
        </w:div>
        <w:div w:id="666976417">
          <w:marLeft w:val="480"/>
          <w:marRight w:val="0"/>
          <w:marTop w:val="0"/>
          <w:marBottom w:val="0"/>
          <w:divBdr>
            <w:top w:val="none" w:sz="0" w:space="0" w:color="auto"/>
            <w:left w:val="none" w:sz="0" w:space="0" w:color="auto"/>
            <w:bottom w:val="none" w:sz="0" w:space="0" w:color="auto"/>
            <w:right w:val="none" w:sz="0" w:space="0" w:color="auto"/>
          </w:divBdr>
        </w:div>
        <w:div w:id="195774867">
          <w:marLeft w:val="480"/>
          <w:marRight w:val="0"/>
          <w:marTop w:val="0"/>
          <w:marBottom w:val="0"/>
          <w:divBdr>
            <w:top w:val="none" w:sz="0" w:space="0" w:color="auto"/>
            <w:left w:val="none" w:sz="0" w:space="0" w:color="auto"/>
            <w:bottom w:val="none" w:sz="0" w:space="0" w:color="auto"/>
            <w:right w:val="none" w:sz="0" w:space="0" w:color="auto"/>
          </w:divBdr>
        </w:div>
        <w:div w:id="845442392">
          <w:marLeft w:val="480"/>
          <w:marRight w:val="0"/>
          <w:marTop w:val="0"/>
          <w:marBottom w:val="0"/>
          <w:divBdr>
            <w:top w:val="none" w:sz="0" w:space="0" w:color="auto"/>
            <w:left w:val="none" w:sz="0" w:space="0" w:color="auto"/>
            <w:bottom w:val="none" w:sz="0" w:space="0" w:color="auto"/>
            <w:right w:val="none" w:sz="0" w:space="0" w:color="auto"/>
          </w:divBdr>
        </w:div>
        <w:div w:id="2062753639">
          <w:marLeft w:val="480"/>
          <w:marRight w:val="0"/>
          <w:marTop w:val="0"/>
          <w:marBottom w:val="0"/>
          <w:divBdr>
            <w:top w:val="none" w:sz="0" w:space="0" w:color="auto"/>
            <w:left w:val="none" w:sz="0" w:space="0" w:color="auto"/>
            <w:bottom w:val="none" w:sz="0" w:space="0" w:color="auto"/>
            <w:right w:val="none" w:sz="0" w:space="0" w:color="auto"/>
          </w:divBdr>
        </w:div>
        <w:div w:id="835069930">
          <w:marLeft w:val="480"/>
          <w:marRight w:val="0"/>
          <w:marTop w:val="0"/>
          <w:marBottom w:val="0"/>
          <w:divBdr>
            <w:top w:val="none" w:sz="0" w:space="0" w:color="auto"/>
            <w:left w:val="none" w:sz="0" w:space="0" w:color="auto"/>
            <w:bottom w:val="none" w:sz="0" w:space="0" w:color="auto"/>
            <w:right w:val="none" w:sz="0" w:space="0" w:color="auto"/>
          </w:divBdr>
        </w:div>
        <w:div w:id="1153522209">
          <w:marLeft w:val="480"/>
          <w:marRight w:val="0"/>
          <w:marTop w:val="0"/>
          <w:marBottom w:val="0"/>
          <w:divBdr>
            <w:top w:val="none" w:sz="0" w:space="0" w:color="auto"/>
            <w:left w:val="none" w:sz="0" w:space="0" w:color="auto"/>
            <w:bottom w:val="none" w:sz="0" w:space="0" w:color="auto"/>
            <w:right w:val="none" w:sz="0" w:space="0" w:color="auto"/>
          </w:divBdr>
        </w:div>
        <w:div w:id="1368943019">
          <w:marLeft w:val="480"/>
          <w:marRight w:val="0"/>
          <w:marTop w:val="0"/>
          <w:marBottom w:val="0"/>
          <w:divBdr>
            <w:top w:val="none" w:sz="0" w:space="0" w:color="auto"/>
            <w:left w:val="none" w:sz="0" w:space="0" w:color="auto"/>
            <w:bottom w:val="none" w:sz="0" w:space="0" w:color="auto"/>
            <w:right w:val="none" w:sz="0" w:space="0" w:color="auto"/>
          </w:divBdr>
        </w:div>
        <w:div w:id="1579630998">
          <w:marLeft w:val="480"/>
          <w:marRight w:val="0"/>
          <w:marTop w:val="0"/>
          <w:marBottom w:val="0"/>
          <w:divBdr>
            <w:top w:val="none" w:sz="0" w:space="0" w:color="auto"/>
            <w:left w:val="none" w:sz="0" w:space="0" w:color="auto"/>
            <w:bottom w:val="none" w:sz="0" w:space="0" w:color="auto"/>
            <w:right w:val="none" w:sz="0" w:space="0" w:color="auto"/>
          </w:divBdr>
        </w:div>
        <w:div w:id="774787706">
          <w:marLeft w:val="480"/>
          <w:marRight w:val="0"/>
          <w:marTop w:val="0"/>
          <w:marBottom w:val="0"/>
          <w:divBdr>
            <w:top w:val="none" w:sz="0" w:space="0" w:color="auto"/>
            <w:left w:val="none" w:sz="0" w:space="0" w:color="auto"/>
            <w:bottom w:val="none" w:sz="0" w:space="0" w:color="auto"/>
            <w:right w:val="none" w:sz="0" w:space="0" w:color="auto"/>
          </w:divBdr>
        </w:div>
        <w:div w:id="605305931">
          <w:marLeft w:val="480"/>
          <w:marRight w:val="0"/>
          <w:marTop w:val="0"/>
          <w:marBottom w:val="0"/>
          <w:divBdr>
            <w:top w:val="none" w:sz="0" w:space="0" w:color="auto"/>
            <w:left w:val="none" w:sz="0" w:space="0" w:color="auto"/>
            <w:bottom w:val="none" w:sz="0" w:space="0" w:color="auto"/>
            <w:right w:val="none" w:sz="0" w:space="0" w:color="auto"/>
          </w:divBdr>
        </w:div>
        <w:div w:id="851458519">
          <w:marLeft w:val="480"/>
          <w:marRight w:val="0"/>
          <w:marTop w:val="0"/>
          <w:marBottom w:val="0"/>
          <w:divBdr>
            <w:top w:val="none" w:sz="0" w:space="0" w:color="auto"/>
            <w:left w:val="none" w:sz="0" w:space="0" w:color="auto"/>
            <w:bottom w:val="none" w:sz="0" w:space="0" w:color="auto"/>
            <w:right w:val="none" w:sz="0" w:space="0" w:color="auto"/>
          </w:divBdr>
        </w:div>
        <w:div w:id="338847542">
          <w:marLeft w:val="480"/>
          <w:marRight w:val="0"/>
          <w:marTop w:val="0"/>
          <w:marBottom w:val="0"/>
          <w:divBdr>
            <w:top w:val="none" w:sz="0" w:space="0" w:color="auto"/>
            <w:left w:val="none" w:sz="0" w:space="0" w:color="auto"/>
            <w:bottom w:val="none" w:sz="0" w:space="0" w:color="auto"/>
            <w:right w:val="none" w:sz="0" w:space="0" w:color="auto"/>
          </w:divBdr>
        </w:div>
        <w:div w:id="752312753">
          <w:marLeft w:val="480"/>
          <w:marRight w:val="0"/>
          <w:marTop w:val="0"/>
          <w:marBottom w:val="0"/>
          <w:divBdr>
            <w:top w:val="none" w:sz="0" w:space="0" w:color="auto"/>
            <w:left w:val="none" w:sz="0" w:space="0" w:color="auto"/>
            <w:bottom w:val="none" w:sz="0" w:space="0" w:color="auto"/>
            <w:right w:val="none" w:sz="0" w:space="0" w:color="auto"/>
          </w:divBdr>
        </w:div>
        <w:div w:id="1913151102">
          <w:marLeft w:val="480"/>
          <w:marRight w:val="0"/>
          <w:marTop w:val="0"/>
          <w:marBottom w:val="0"/>
          <w:divBdr>
            <w:top w:val="none" w:sz="0" w:space="0" w:color="auto"/>
            <w:left w:val="none" w:sz="0" w:space="0" w:color="auto"/>
            <w:bottom w:val="none" w:sz="0" w:space="0" w:color="auto"/>
            <w:right w:val="none" w:sz="0" w:space="0" w:color="auto"/>
          </w:divBdr>
        </w:div>
        <w:div w:id="947658226">
          <w:marLeft w:val="480"/>
          <w:marRight w:val="0"/>
          <w:marTop w:val="0"/>
          <w:marBottom w:val="0"/>
          <w:divBdr>
            <w:top w:val="none" w:sz="0" w:space="0" w:color="auto"/>
            <w:left w:val="none" w:sz="0" w:space="0" w:color="auto"/>
            <w:bottom w:val="none" w:sz="0" w:space="0" w:color="auto"/>
            <w:right w:val="none" w:sz="0" w:space="0" w:color="auto"/>
          </w:divBdr>
        </w:div>
        <w:div w:id="1735086807">
          <w:marLeft w:val="480"/>
          <w:marRight w:val="0"/>
          <w:marTop w:val="0"/>
          <w:marBottom w:val="0"/>
          <w:divBdr>
            <w:top w:val="none" w:sz="0" w:space="0" w:color="auto"/>
            <w:left w:val="none" w:sz="0" w:space="0" w:color="auto"/>
            <w:bottom w:val="none" w:sz="0" w:space="0" w:color="auto"/>
            <w:right w:val="none" w:sz="0" w:space="0" w:color="auto"/>
          </w:divBdr>
        </w:div>
        <w:div w:id="454720899">
          <w:marLeft w:val="480"/>
          <w:marRight w:val="0"/>
          <w:marTop w:val="0"/>
          <w:marBottom w:val="0"/>
          <w:divBdr>
            <w:top w:val="none" w:sz="0" w:space="0" w:color="auto"/>
            <w:left w:val="none" w:sz="0" w:space="0" w:color="auto"/>
            <w:bottom w:val="none" w:sz="0" w:space="0" w:color="auto"/>
            <w:right w:val="none" w:sz="0" w:space="0" w:color="auto"/>
          </w:divBdr>
        </w:div>
        <w:div w:id="1221015834">
          <w:marLeft w:val="480"/>
          <w:marRight w:val="0"/>
          <w:marTop w:val="0"/>
          <w:marBottom w:val="0"/>
          <w:divBdr>
            <w:top w:val="none" w:sz="0" w:space="0" w:color="auto"/>
            <w:left w:val="none" w:sz="0" w:space="0" w:color="auto"/>
            <w:bottom w:val="none" w:sz="0" w:space="0" w:color="auto"/>
            <w:right w:val="none" w:sz="0" w:space="0" w:color="auto"/>
          </w:divBdr>
        </w:div>
        <w:div w:id="850218457">
          <w:marLeft w:val="480"/>
          <w:marRight w:val="0"/>
          <w:marTop w:val="0"/>
          <w:marBottom w:val="0"/>
          <w:divBdr>
            <w:top w:val="none" w:sz="0" w:space="0" w:color="auto"/>
            <w:left w:val="none" w:sz="0" w:space="0" w:color="auto"/>
            <w:bottom w:val="none" w:sz="0" w:space="0" w:color="auto"/>
            <w:right w:val="none" w:sz="0" w:space="0" w:color="auto"/>
          </w:divBdr>
        </w:div>
        <w:div w:id="352462620">
          <w:marLeft w:val="480"/>
          <w:marRight w:val="0"/>
          <w:marTop w:val="0"/>
          <w:marBottom w:val="0"/>
          <w:divBdr>
            <w:top w:val="none" w:sz="0" w:space="0" w:color="auto"/>
            <w:left w:val="none" w:sz="0" w:space="0" w:color="auto"/>
            <w:bottom w:val="none" w:sz="0" w:space="0" w:color="auto"/>
            <w:right w:val="none" w:sz="0" w:space="0" w:color="auto"/>
          </w:divBdr>
        </w:div>
        <w:div w:id="1734157943">
          <w:marLeft w:val="480"/>
          <w:marRight w:val="0"/>
          <w:marTop w:val="0"/>
          <w:marBottom w:val="0"/>
          <w:divBdr>
            <w:top w:val="none" w:sz="0" w:space="0" w:color="auto"/>
            <w:left w:val="none" w:sz="0" w:space="0" w:color="auto"/>
            <w:bottom w:val="none" w:sz="0" w:space="0" w:color="auto"/>
            <w:right w:val="none" w:sz="0" w:space="0" w:color="auto"/>
          </w:divBdr>
        </w:div>
        <w:div w:id="849106075">
          <w:marLeft w:val="480"/>
          <w:marRight w:val="0"/>
          <w:marTop w:val="0"/>
          <w:marBottom w:val="0"/>
          <w:divBdr>
            <w:top w:val="none" w:sz="0" w:space="0" w:color="auto"/>
            <w:left w:val="none" w:sz="0" w:space="0" w:color="auto"/>
            <w:bottom w:val="none" w:sz="0" w:space="0" w:color="auto"/>
            <w:right w:val="none" w:sz="0" w:space="0" w:color="auto"/>
          </w:divBdr>
        </w:div>
        <w:div w:id="1758209529">
          <w:marLeft w:val="480"/>
          <w:marRight w:val="0"/>
          <w:marTop w:val="0"/>
          <w:marBottom w:val="0"/>
          <w:divBdr>
            <w:top w:val="none" w:sz="0" w:space="0" w:color="auto"/>
            <w:left w:val="none" w:sz="0" w:space="0" w:color="auto"/>
            <w:bottom w:val="none" w:sz="0" w:space="0" w:color="auto"/>
            <w:right w:val="none" w:sz="0" w:space="0" w:color="auto"/>
          </w:divBdr>
        </w:div>
        <w:div w:id="1332097183">
          <w:marLeft w:val="480"/>
          <w:marRight w:val="0"/>
          <w:marTop w:val="0"/>
          <w:marBottom w:val="0"/>
          <w:divBdr>
            <w:top w:val="none" w:sz="0" w:space="0" w:color="auto"/>
            <w:left w:val="none" w:sz="0" w:space="0" w:color="auto"/>
            <w:bottom w:val="none" w:sz="0" w:space="0" w:color="auto"/>
            <w:right w:val="none" w:sz="0" w:space="0" w:color="auto"/>
          </w:divBdr>
        </w:div>
        <w:div w:id="1610047365">
          <w:marLeft w:val="480"/>
          <w:marRight w:val="0"/>
          <w:marTop w:val="0"/>
          <w:marBottom w:val="0"/>
          <w:divBdr>
            <w:top w:val="none" w:sz="0" w:space="0" w:color="auto"/>
            <w:left w:val="none" w:sz="0" w:space="0" w:color="auto"/>
            <w:bottom w:val="none" w:sz="0" w:space="0" w:color="auto"/>
            <w:right w:val="none" w:sz="0" w:space="0" w:color="auto"/>
          </w:divBdr>
        </w:div>
        <w:div w:id="556009854">
          <w:marLeft w:val="480"/>
          <w:marRight w:val="0"/>
          <w:marTop w:val="0"/>
          <w:marBottom w:val="0"/>
          <w:divBdr>
            <w:top w:val="none" w:sz="0" w:space="0" w:color="auto"/>
            <w:left w:val="none" w:sz="0" w:space="0" w:color="auto"/>
            <w:bottom w:val="none" w:sz="0" w:space="0" w:color="auto"/>
            <w:right w:val="none" w:sz="0" w:space="0" w:color="auto"/>
          </w:divBdr>
        </w:div>
        <w:div w:id="1000426438">
          <w:marLeft w:val="480"/>
          <w:marRight w:val="0"/>
          <w:marTop w:val="0"/>
          <w:marBottom w:val="0"/>
          <w:divBdr>
            <w:top w:val="none" w:sz="0" w:space="0" w:color="auto"/>
            <w:left w:val="none" w:sz="0" w:space="0" w:color="auto"/>
            <w:bottom w:val="none" w:sz="0" w:space="0" w:color="auto"/>
            <w:right w:val="none" w:sz="0" w:space="0" w:color="auto"/>
          </w:divBdr>
        </w:div>
        <w:div w:id="49618559">
          <w:marLeft w:val="480"/>
          <w:marRight w:val="0"/>
          <w:marTop w:val="0"/>
          <w:marBottom w:val="0"/>
          <w:divBdr>
            <w:top w:val="none" w:sz="0" w:space="0" w:color="auto"/>
            <w:left w:val="none" w:sz="0" w:space="0" w:color="auto"/>
            <w:bottom w:val="none" w:sz="0" w:space="0" w:color="auto"/>
            <w:right w:val="none" w:sz="0" w:space="0" w:color="auto"/>
          </w:divBdr>
        </w:div>
        <w:div w:id="43799018">
          <w:marLeft w:val="480"/>
          <w:marRight w:val="0"/>
          <w:marTop w:val="0"/>
          <w:marBottom w:val="0"/>
          <w:divBdr>
            <w:top w:val="none" w:sz="0" w:space="0" w:color="auto"/>
            <w:left w:val="none" w:sz="0" w:space="0" w:color="auto"/>
            <w:bottom w:val="none" w:sz="0" w:space="0" w:color="auto"/>
            <w:right w:val="none" w:sz="0" w:space="0" w:color="auto"/>
          </w:divBdr>
        </w:div>
        <w:div w:id="346717281">
          <w:marLeft w:val="480"/>
          <w:marRight w:val="0"/>
          <w:marTop w:val="0"/>
          <w:marBottom w:val="0"/>
          <w:divBdr>
            <w:top w:val="none" w:sz="0" w:space="0" w:color="auto"/>
            <w:left w:val="none" w:sz="0" w:space="0" w:color="auto"/>
            <w:bottom w:val="none" w:sz="0" w:space="0" w:color="auto"/>
            <w:right w:val="none" w:sz="0" w:space="0" w:color="auto"/>
          </w:divBdr>
        </w:div>
        <w:div w:id="1194416004">
          <w:marLeft w:val="480"/>
          <w:marRight w:val="0"/>
          <w:marTop w:val="0"/>
          <w:marBottom w:val="0"/>
          <w:divBdr>
            <w:top w:val="none" w:sz="0" w:space="0" w:color="auto"/>
            <w:left w:val="none" w:sz="0" w:space="0" w:color="auto"/>
            <w:bottom w:val="none" w:sz="0" w:space="0" w:color="auto"/>
            <w:right w:val="none" w:sz="0" w:space="0" w:color="auto"/>
          </w:divBdr>
        </w:div>
        <w:div w:id="335421223">
          <w:marLeft w:val="480"/>
          <w:marRight w:val="0"/>
          <w:marTop w:val="0"/>
          <w:marBottom w:val="0"/>
          <w:divBdr>
            <w:top w:val="none" w:sz="0" w:space="0" w:color="auto"/>
            <w:left w:val="none" w:sz="0" w:space="0" w:color="auto"/>
            <w:bottom w:val="none" w:sz="0" w:space="0" w:color="auto"/>
            <w:right w:val="none" w:sz="0" w:space="0" w:color="auto"/>
          </w:divBdr>
        </w:div>
        <w:div w:id="609163503">
          <w:marLeft w:val="480"/>
          <w:marRight w:val="0"/>
          <w:marTop w:val="0"/>
          <w:marBottom w:val="0"/>
          <w:divBdr>
            <w:top w:val="none" w:sz="0" w:space="0" w:color="auto"/>
            <w:left w:val="none" w:sz="0" w:space="0" w:color="auto"/>
            <w:bottom w:val="none" w:sz="0" w:space="0" w:color="auto"/>
            <w:right w:val="none" w:sz="0" w:space="0" w:color="auto"/>
          </w:divBdr>
        </w:div>
        <w:div w:id="160004224">
          <w:marLeft w:val="480"/>
          <w:marRight w:val="0"/>
          <w:marTop w:val="0"/>
          <w:marBottom w:val="0"/>
          <w:divBdr>
            <w:top w:val="none" w:sz="0" w:space="0" w:color="auto"/>
            <w:left w:val="none" w:sz="0" w:space="0" w:color="auto"/>
            <w:bottom w:val="none" w:sz="0" w:space="0" w:color="auto"/>
            <w:right w:val="none" w:sz="0" w:space="0" w:color="auto"/>
          </w:divBdr>
        </w:div>
        <w:div w:id="51470085">
          <w:marLeft w:val="480"/>
          <w:marRight w:val="0"/>
          <w:marTop w:val="0"/>
          <w:marBottom w:val="0"/>
          <w:divBdr>
            <w:top w:val="none" w:sz="0" w:space="0" w:color="auto"/>
            <w:left w:val="none" w:sz="0" w:space="0" w:color="auto"/>
            <w:bottom w:val="none" w:sz="0" w:space="0" w:color="auto"/>
            <w:right w:val="none" w:sz="0" w:space="0" w:color="auto"/>
          </w:divBdr>
        </w:div>
        <w:div w:id="1878932076">
          <w:marLeft w:val="480"/>
          <w:marRight w:val="0"/>
          <w:marTop w:val="0"/>
          <w:marBottom w:val="0"/>
          <w:divBdr>
            <w:top w:val="none" w:sz="0" w:space="0" w:color="auto"/>
            <w:left w:val="none" w:sz="0" w:space="0" w:color="auto"/>
            <w:bottom w:val="none" w:sz="0" w:space="0" w:color="auto"/>
            <w:right w:val="none" w:sz="0" w:space="0" w:color="auto"/>
          </w:divBdr>
        </w:div>
        <w:div w:id="1230113916">
          <w:marLeft w:val="480"/>
          <w:marRight w:val="0"/>
          <w:marTop w:val="0"/>
          <w:marBottom w:val="0"/>
          <w:divBdr>
            <w:top w:val="none" w:sz="0" w:space="0" w:color="auto"/>
            <w:left w:val="none" w:sz="0" w:space="0" w:color="auto"/>
            <w:bottom w:val="none" w:sz="0" w:space="0" w:color="auto"/>
            <w:right w:val="none" w:sz="0" w:space="0" w:color="auto"/>
          </w:divBdr>
        </w:div>
        <w:div w:id="49428363">
          <w:marLeft w:val="480"/>
          <w:marRight w:val="0"/>
          <w:marTop w:val="0"/>
          <w:marBottom w:val="0"/>
          <w:divBdr>
            <w:top w:val="none" w:sz="0" w:space="0" w:color="auto"/>
            <w:left w:val="none" w:sz="0" w:space="0" w:color="auto"/>
            <w:bottom w:val="none" w:sz="0" w:space="0" w:color="auto"/>
            <w:right w:val="none" w:sz="0" w:space="0" w:color="auto"/>
          </w:divBdr>
        </w:div>
        <w:div w:id="1783761311">
          <w:marLeft w:val="480"/>
          <w:marRight w:val="0"/>
          <w:marTop w:val="0"/>
          <w:marBottom w:val="0"/>
          <w:divBdr>
            <w:top w:val="none" w:sz="0" w:space="0" w:color="auto"/>
            <w:left w:val="none" w:sz="0" w:space="0" w:color="auto"/>
            <w:bottom w:val="none" w:sz="0" w:space="0" w:color="auto"/>
            <w:right w:val="none" w:sz="0" w:space="0" w:color="auto"/>
          </w:divBdr>
        </w:div>
        <w:div w:id="705563350">
          <w:marLeft w:val="480"/>
          <w:marRight w:val="0"/>
          <w:marTop w:val="0"/>
          <w:marBottom w:val="0"/>
          <w:divBdr>
            <w:top w:val="none" w:sz="0" w:space="0" w:color="auto"/>
            <w:left w:val="none" w:sz="0" w:space="0" w:color="auto"/>
            <w:bottom w:val="none" w:sz="0" w:space="0" w:color="auto"/>
            <w:right w:val="none" w:sz="0" w:space="0" w:color="auto"/>
          </w:divBdr>
        </w:div>
        <w:div w:id="1059936715">
          <w:marLeft w:val="480"/>
          <w:marRight w:val="0"/>
          <w:marTop w:val="0"/>
          <w:marBottom w:val="0"/>
          <w:divBdr>
            <w:top w:val="none" w:sz="0" w:space="0" w:color="auto"/>
            <w:left w:val="none" w:sz="0" w:space="0" w:color="auto"/>
            <w:bottom w:val="none" w:sz="0" w:space="0" w:color="auto"/>
            <w:right w:val="none" w:sz="0" w:space="0" w:color="auto"/>
          </w:divBdr>
        </w:div>
        <w:div w:id="1504466662">
          <w:marLeft w:val="480"/>
          <w:marRight w:val="0"/>
          <w:marTop w:val="0"/>
          <w:marBottom w:val="0"/>
          <w:divBdr>
            <w:top w:val="none" w:sz="0" w:space="0" w:color="auto"/>
            <w:left w:val="none" w:sz="0" w:space="0" w:color="auto"/>
            <w:bottom w:val="none" w:sz="0" w:space="0" w:color="auto"/>
            <w:right w:val="none" w:sz="0" w:space="0" w:color="auto"/>
          </w:divBdr>
        </w:div>
        <w:div w:id="1335106058">
          <w:marLeft w:val="480"/>
          <w:marRight w:val="0"/>
          <w:marTop w:val="0"/>
          <w:marBottom w:val="0"/>
          <w:divBdr>
            <w:top w:val="none" w:sz="0" w:space="0" w:color="auto"/>
            <w:left w:val="none" w:sz="0" w:space="0" w:color="auto"/>
            <w:bottom w:val="none" w:sz="0" w:space="0" w:color="auto"/>
            <w:right w:val="none" w:sz="0" w:space="0" w:color="auto"/>
          </w:divBdr>
        </w:div>
        <w:div w:id="93673822">
          <w:marLeft w:val="480"/>
          <w:marRight w:val="0"/>
          <w:marTop w:val="0"/>
          <w:marBottom w:val="0"/>
          <w:divBdr>
            <w:top w:val="none" w:sz="0" w:space="0" w:color="auto"/>
            <w:left w:val="none" w:sz="0" w:space="0" w:color="auto"/>
            <w:bottom w:val="none" w:sz="0" w:space="0" w:color="auto"/>
            <w:right w:val="none" w:sz="0" w:space="0" w:color="auto"/>
          </w:divBdr>
        </w:div>
        <w:div w:id="2067486399">
          <w:marLeft w:val="480"/>
          <w:marRight w:val="0"/>
          <w:marTop w:val="0"/>
          <w:marBottom w:val="0"/>
          <w:divBdr>
            <w:top w:val="none" w:sz="0" w:space="0" w:color="auto"/>
            <w:left w:val="none" w:sz="0" w:space="0" w:color="auto"/>
            <w:bottom w:val="none" w:sz="0" w:space="0" w:color="auto"/>
            <w:right w:val="none" w:sz="0" w:space="0" w:color="auto"/>
          </w:divBdr>
        </w:div>
        <w:div w:id="1979677203">
          <w:marLeft w:val="480"/>
          <w:marRight w:val="0"/>
          <w:marTop w:val="0"/>
          <w:marBottom w:val="0"/>
          <w:divBdr>
            <w:top w:val="none" w:sz="0" w:space="0" w:color="auto"/>
            <w:left w:val="none" w:sz="0" w:space="0" w:color="auto"/>
            <w:bottom w:val="none" w:sz="0" w:space="0" w:color="auto"/>
            <w:right w:val="none" w:sz="0" w:space="0" w:color="auto"/>
          </w:divBdr>
        </w:div>
        <w:div w:id="1391033727">
          <w:marLeft w:val="480"/>
          <w:marRight w:val="0"/>
          <w:marTop w:val="0"/>
          <w:marBottom w:val="0"/>
          <w:divBdr>
            <w:top w:val="none" w:sz="0" w:space="0" w:color="auto"/>
            <w:left w:val="none" w:sz="0" w:space="0" w:color="auto"/>
            <w:bottom w:val="none" w:sz="0" w:space="0" w:color="auto"/>
            <w:right w:val="none" w:sz="0" w:space="0" w:color="auto"/>
          </w:divBdr>
        </w:div>
        <w:div w:id="800418153">
          <w:marLeft w:val="480"/>
          <w:marRight w:val="0"/>
          <w:marTop w:val="0"/>
          <w:marBottom w:val="0"/>
          <w:divBdr>
            <w:top w:val="none" w:sz="0" w:space="0" w:color="auto"/>
            <w:left w:val="none" w:sz="0" w:space="0" w:color="auto"/>
            <w:bottom w:val="none" w:sz="0" w:space="0" w:color="auto"/>
            <w:right w:val="none" w:sz="0" w:space="0" w:color="auto"/>
          </w:divBdr>
        </w:div>
        <w:div w:id="271476470">
          <w:marLeft w:val="480"/>
          <w:marRight w:val="0"/>
          <w:marTop w:val="0"/>
          <w:marBottom w:val="0"/>
          <w:divBdr>
            <w:top w:val="none" w:sz="0" w:space="0" w:color="auto"/>
            <w:left w:val="none" w:sz="0" w:space="0" w:color="auto"/>
            <w:bottom w:val="none" w:sz="0" w:space="0" w:color="auto"/>
            <w:right w:val="none" w:sz="0" w:space="0" w:color="auto"/>
          </w:divBdr>
        </w:div>
        <w:div w:id="430778573">
          <w:marLeft w:val="480"/>
          <w:marRight w:val="0"/>
          <w:marTop w:val="0"/>
          <w:marBottom w:val="0"/>
          <w:divBdr>
            <w:top w:val="none" w:sz="0" w:space="0" w:color="auto"/>
            <w:left w:val="none" w:sz="0" w:space="0" w:color="auto"/>
            <w:bottom w:val="none" w:sz="0" w:space="0" w:color="auto"/>
            <w:right w:val="none" w:sz="0" w:space="0" w:color="auto"/>
          </w:divBdr>
        </w:div>
        <w:div w:id="1403867089">
          <w:marLeft w:val="480"/>
          <w:marRight w:val="0"/>
          <w:marTop w:val="0"/>
          <w:marBottom w:val="0"/>
          <w:divBdr>
            <w:top w:val="none" w:sz="0" w:space="0" w:color="auto"/>
            <w:left w:val="none" w:sz="0" w:space="0" w:color="auto"/>
            <w:bottom w:val="none" w:sz="0" w:space="0" w:color="auto"/>
            <w:right w:val="none" w:sz="0" w:space="0" w:color="auto"/>
          </w:divBdr>
        </w:div>
        <w:div w:id="717555125">
          <w:marLeft w:val="480"/>
          <w:marRight w:val="0"/>
          <w:marTop w:val="0"/>
          <w:marBottom w:val="0"/>
          <w:divBdr>
            <w:top w:val="none" w:sz="0" w:space="0" w:color="auto"/>
            <w:left w:val="none" w:sz="0" w:space="0" w:color="auto"/>
            <w:bottom w:val="none" w:sz="0" w:space="0" w:color="auto"/>
            <w:right w:val="none" w:sz="0" w:space="0" w:color="auto"/>
          </w:divBdr>
        </w:div>
        <w:div w:id="2013485916">
          <w:marLeft w:val="480"/>
          <w:marRight w:val="0"/>
          <w:marTop w:val="0"/>
          <w:marBottom w:val="0"/>
          <w:divBdr>
            <w:top w:val="none" w:sz="0" w:space="0" w:color="auto"/>
            <w:left w:val="none" w:sz="0" w:space="0" w:color="auto"/>
            <w:bottom w:val="none" w:sz="0" w:space="0" w:color="auto"/>
            <w:right w:val="none" w:sz="0" w:space="0" w:color="auto"/>
          </w:divBdr>
        </w:div>
        <w:div w:id="1912688790">
          <w:marLeft w:val="480"/>
          <w:marRight w:val="0"/>
          <w:marTop w:val="0"/>
          <w:marBottom w:val="0"/>
          <w:divBdr>
            <w:top w:val="none" w:sz="0" w:space="0" w:color="auto"/>
            <w:left w:val="none" w:sz="0" w:space="0" w:color="auto"/>
            <w:bottom w:val="none" w:sz="0" w:space="0" w:color="auto"/>
            <w:right w:val="none" w:sz="0" w:space="0" w:color="auto"/>
          </w:divBdr>
        </w:div>
        <w:div w:id="414059632">
          <w:marLeft w:val="480"/>
          <w:marRight w:val="0"/>
          <w:marTop w:val="0"/>
          <w:marBottom w:val="0"/>
          <w:divBdr>
            <w:top w:val="none" w:sz="0" w:space="0" w:color="auto"/>
            <w:left w:val="none" w:sz="0" w:space="0" w:color="auto"/>
            <w:bottom w:val="none" w:sz="0" w:space="0" w:color="auto"/>
            <w:right w:val="none" w:sz="0" w:space="0" w:color="auto"/>
          </w:divBdr>
        </w:div>
        <w:div w:id="488794170">
          <w:marLeft w:val="480"/>
          <w:marRight w:val="0"/>
          <w:marTop w:val="0"/>
          <w:marBottom w:val="0"/>
          <w:divBdr>
            <w:top w:val="none" w:sz="0" w:space="0" w:color="auto"/>
            <w:left w:val="none" w:sz="0" w:space="0" w:color="auto"/>
            <w:bottom w:val="none" w:sz="0" w:space="0" w:color="auto"/>
            <w:right w:val="none" w:sz="0" w:space="0" w:color="auto"/>
          </w:divBdr>
        </w:div>
        <w:div w:id="648825559">
          <w:marLeft w:val="480"/>
          <w:marRight w:val="0"/>
          <w:marTop w:val="0"/>
          <w:marBottom w:val="0"/>
          <w:divBdr>
            <w:top w:val="none" w:sz="0" w:space="0" w:color="auto"/>
            <w:left w:val="none" w:sz="0" w:space="0" w:color="auto"/>
            <w:bottom w:val="none" w:sz="0" w:space="0" w:color="auto"/>
            <w:right w:val="none" w:sz="0" w:space="0" w:color="auto"/>
          </w:divBdr>
        </w:div>
        <w:div w:id="655382666">
          <w:marLeft w:val="480"/>
          <w:marRight w:val="0"/>
          <w:marTop w:val="0"/>
          <w:marBottom w:val="0"/>
          <w:divBdr>
            <w:top w:val="none" w:sz="0" w:space="0" w:color="auto"/>
            <w:left w:val="none" w:sz="0" w:space="0" w:color="auto"/>
            <w:bottom w:val="none" w:sz="0" w:space="0" w:color="auto"/>
            <w:right w:val="none" w:sz="0" w:space="0" w:color="auto"/>
          </w:divBdr>
        </w:div>
        <w:div w:id="928779859">
          <w:marLeft w:val="480"/>
          <w:marRight w:val="0"/>
          <w:marTop w:val="0"/>
          <w:marBottom w:val="0"/>
          <w:divBdr>
            <w:top w:val="none" w:sz="0" w:space="0" w:color="auto"/>
            <w:left w:val="none" w:sz="0" w:space="0" w:color="auto"/>
            <w:bottom w:val="none" w:sz="0" w:space="0" w:color="auto"/>
            <w:right w:val="none" w:sz="0" w:space="0" w:color="auto"/>
          </w:divBdr>
        </w:div>
        <w:div w:id="481889727">
          <w:marLeft w:val="480"/>
          <w:marRight w:val="0"/>
          <w:marTop w:val="0"/>
          <w:marBottom w:val="0"/>
          <w:divBdr>
            <w:top w:val="none" w:sz="0" w:space="0" w:color="auto"/>
            <w:left w:val="none" w:sz="0" w:space="0" w:color="auto"/>
            <w:bottom w:val="none" w:sz="0" w:space="0" w:color="auto"/>
            <w:right w:val="none" w:sz="0" w:space="0" w:color="auto"/>
          </w:divBdr>
        </w:div>
        <w:div w:id="1919055063">
          <w:marLeft w:val="480"/>
          <w:marRight w:val="0"/>
          <w:marTop w:val="0"/>
          <w:marBottom w:val="0"/>
          <w:divBdr>
            <w:top w:val="none" w:sz="0" w:space="0" w:color="auto"/>
            <w:left w:val="none" w:sz="0" w:space="0" w:color="auto"/>
            <w:bottom w:val="none" w:sz="0" w:space="0" w:color="auto"/>
            <w:right w:val="none" w:sz="0" w:space="0" w:color="auto"/>
          </w:divBdr>
        </w:div>
        <w:div w:id="330255095">
          <w:marLeft w:val="480"/>
          <w:marRight w:val="0"/>
          <w:marTop w:val="0"/>
          <w:marBottom w:val="0"/>
          <w:divBdr>
            <w:top w:val="none" w:sz="0" w:space="0" w:color="auto"/>
            <w:left w:val="none" w:sz="0" w:space="0" w:color="auto"/>
            <w:bottom w:val="none" w:sz="0" w:space="0" w:color="auto"/>
            <w:right w:val="none" w:sz="0" w:space="0" w:color="auto"/>
          </w:divBdr>
        </w:div>
        <w:div w:id="321471929">
          <w:marLeft w:val="480"/>
          <w:marRight w:val="0"/>
          <w:marTop w:val="0"/>
          <w:marBottom w:val="0"/>
          <w:divBdr>
            <w:top w:val="none" w:sz="0" w:space="0" w:color="auto"/>
            <w:left w:val="none" w:sz="0" w:space="0" w:color="auto"/>
            <w:bottom w:val="none" w:sz="0" w:space="0" w:color="auto"/>
            <w:right w:val="none" w:sz="0" w:space="0" w:color="auto"/>
          </w:divBdr>
        </w:div>
        <w:div w:id="1727872962">
          <w:marLeft w:val="480"/>
          <w:marRight w:val="0"/>
          <w:marTop w:val="0"/>
          <w:marBottom w:val="0"/>
          <w:divBdr>
            <w:top w:val="none" w:sz="0" w:space="0" w:color="auto"/>
            <w:left w:val="none" w:sz="0" w:space="0" w:color="auto"/>
            <w:bottom w:val="none" w:sz="0" w:space="0" w:color="auto"/>
            <w:right w:val="none" w:sz="0" w:space="0" w:color="auto"/>
          </w:divBdr>
        </w:div>
        <w:div w:id="506676129">
          <w:marLeft w:val="480"/>
          <w:marRight w:val="0"/>
          <w:marTop w:val="0"/>
          <w:marBottom w:val="0"/>
          <w:divBdr>
            <w:top w:val="none" w:sz="0" w:space="0" w:color="auto"/>
            <w:left w:val="none" w:sz="0" w:space="0" w:color="auto"/>
            <w:bottom w:val="none" w:sz="0" w:space="0" w:color="auto"/>
            <w:right w:val="none" w:sz="0" w:space="0" w:color="auto"/>
          </w:divBdr>
        </w:div>
        <w:div w:id="569853305">
          <w:marLeft w:val="480"/>
          <w:marRight w:val="0"/>
          <w:marTop w:val="0"/>
          <w:marBottom w:val="0"/>
          <w:divBdr>
            <w:top w:val="none" w:sz="0" w:space="0" w:color="auto"/>
            <w:left w:val="none" w:sz="0" w:space="0" w:color="auto"/>
            <w:bottom w:val="none" w:sz="0" w:space="0" w:color="auto"/>
            <w:right w:val="none" w:sz="0" w:space="0" w:color="auto"/>
          </w:divBdr>
        </w:div>
        <w:div w:id="1087768068">
          <w:marLeft w:val="480"/>
          <w:marRight w:val="0"/>
          <w:marTop w:val="0"/>
          <w:marBottom w:val="0"/>
          <w:divBdr>
            <w:top w:val="none" w:sz="0" w:space="0" w:color="auto"/>
            <w:left w:val="none" w:sz="0" w:space="0" w:color="auto"/>
            <w:bottom w:val="none" w:sz="0" w:space="0" w:color="auto"/>
            <w:right w:val="none" w:sz="0" w:space="0" w:color="auto"/>
          </w:divBdr>
        </w:div>
        <w:div w:id="1111587687">
          <w:marLeft w:val="480"/>
          <w:marRight w:val="0"/>
          <w:marTop w:val="0"/>
          <w:marBottom w:val="0"/>
          <w:divBdr>
            <w:top w:val="none" w:sz="0" w:space="0" w:color="auto"/>
            <w:left w:val="none" w:sz="0" w:space="0" w:color="auto"/>
            <w:bottom w:val="none" w:sz="0" w:space="0" w:color="auto"/>
            <w:right w:val="none" w:sz="0" w:space="0" w:color="auto"/>
          </w:divBdr>
        </w:div>
        <w:div w:id="946349520">
          <w:marLeft w:val="480"/>
          <w:marRight w:val="0"/>
          <w:marTop w:val="0"/>
          <w:marBottom w:val="0"/>
          <w:divBdr>
            <w:top w:val="none" w:sz="0" w:space="0" w:color="auto"/>
            <w:left w:val="none" w:sz="0" w:space="0" w:color="auto"/>
            <w:bottom w:val="none" w:sz="0" w:space="0" w:color="auto"/>
            <w:right w:val="none" w:sz="0" w:space="0" w:color="auto"/>
          </w:divBdr>
        </w:div>
        <w:div w:id="872109799">
          <w:marLeft w:val="480"/>
          <w:marRight w:val="0"/>
          <w:marTop w:val="0"/>
          <w:marBottom w:val="0"/>
          <w:divBdr>
            <w:top w:val="none" w:sz="0" w:space="0" w:color="auto"/>
            <w:left w:val="none" w:sz="0" w:space="0" w:color="auto"/>
            <w:bottom w:val="none" w:sz="0" w:space="0" w:color="auto"/>
            <w:right w:val="none" w:sz="0" w:space="0" w:color="auto"/>
          </w:divBdr>
        </w:div>
        <w:div w:id="72826192">
          <w:marLeft w:val="480"/>
          <w:marRight w:val="0"/>
          <w:marTop w:val="0"/>
          <w:marBottom w:val="0"/>
          <w:divBdr>
            <w:top w:val="none" w:sz="0" w:space="0" w:color="auto"/>
            <w:left w:val="none" w:sz="0" w:space="0" w:color="auto"/>
            <w:bottom w:val="none" w:sz="0" w:space="0" w:color="auto"/>
            <w:right w:val="none" w:sz="0" w:space="0" w:color="auto"/>
          </w:divBdr>
        </w:div>
        <w:div w:id="1257592761">
          <w:marLeft w:val="480"/>
          <w:marRight w:val="0"/>
          <w:marTop w:val="0"/>
          <w:marBottom w:val="0"/>
          <w:divBdr>
            <w:top w:val="none" w:sz="0" w:space="0" w:color="auto"/>
            <w:left w:val="none" w:sz="0" w:space="0" w:color="auto"/>
            <w:bottom w:val="none" w:sz="0" w:space="0" w:color="auto"/>
            <w:right w:val="none" w:sz="0" w:space="0" w:color="auto"/>
          </w:divBdr>
        </w:div>
        <w:div w:id="121270985">
          <w:marLeft w:val="480"/>
          <w:marRight w:val="0"/>
          <w:marTop w:val="0"/>
          <w:marBottom w:val="0"/>
          <w:divBdr>
            <w:top w:val="none" w:sz="0" w:space="0" w:color="auto"/>
            <w:left w:val="none" w:sz="0" w:space="0" w:color="auto"/>
            <w:bottom w:val="none" w:sz="0" w:space="0" w:color="auto"/>
            <w:right w:val="none" w:sz="0" w:space="0" w:color="auto"/>
          </w:divBdr>
        </w:div>
        <w:div w:id="950016715">
          <w:marLeft w:val="480"/>
          <w:marRight w:val="0"/>
          <w:marTop w:val="0"/>
          <w:marBottom w:val="0"/>
          <w:divBdr>
            <w:top w:val="none" w:sz="0" w:space="0" w:color="auto"/>
            <w:left w:val="none" w:sz="0" w:space="0" w:color="auto"/>
            <w:bottom w:val="none" w:sz="0" w:space="0" w:color="auto"/>
            <w:right w:val="none" w:sz="0" w:space="0" w:color="auto"/>
          </w:divBdr>
        </w:div>
        <w:div w:id="2025748112">
          <w:marLeft w:val="480"/>
          <w:marRight w:val="0"/>
          <w:marTop w:val="0"/>
          <w:marBottom w:val="0"/>
          <w:divBdr>
            <w:top w:val="none" w:sz="0" w:space="0" w:color="auto"/>
            <w:left w:val="none" w:sz="0" w:space="0" w:color="auto"/>
            <w:bottom w:val="none" w:sz="0" w:space="0" w:color="auto"/>
            <w:right w:val="none" w:sz="0" w:space="0" w:color="auto"/>
          </w:divBdr>
        </w:div>
        <w:div w:id="578445369">
          <w:marLeft w:val="480"/>
          <w:marRight w:val="0"/>
          <w:marTop w:val="0"/>
          <w:marBottom w:val="0"/>
          <w:divBdr>
            <w:top w:val="none" w:sz="0" w:space="0" w:color="auto"/>
            <w:left w:val="none" w:sz="0" w:space="0" w:color="auto"/>
            <w:bottom w:val="none" w:sz="0" w:space="0" w:color="auto"/>
            <w:right w:val="none" w:sz="0" w:space="0" w:color="auto"/>
          </w:divBdr>
        </w:div>
        <w:div w:id="2109159731">
          <w:marLeft w:val="480"/>
          <w:marRight w:val="0"/>
          <w:marTop w:val="0"/>
          <w:marBottom w:val="0"/>
          <w:divBdr>
            <w:top w:val="none" w:sz="0" w:space="0" w:color="auto"/>
            <w:left w:val="none" w:sz="0" w:space="0" w:color="auto"/>
            <w:bottom w:val="none" w:sz="0" w:space="0" w:color="auto"/>
            <w:right w:val="none" w:sz="0" w:space="0" w:color="auto"/>
          </w:divBdr>
        </w:div>
        <w:div w:id="1983348208">
          <w:marLeft w:val="480"/>
          <w:marRight w:val="0"/>
          <w:marTop w:val="0"/>
          <w:marBottom w:val="0"/>
          <w:divBdr>
            <w:top w:val="none" w:sz="0" w:space="0" w:color="auto"/>
            <w:left w:val="none" w:sz="0" w:space="0" w:color="auto"/>
            <w:bottom w:val="none" w:sz="0" w:space="0" w:color="auto"/>
            <w:right w:val="none" w:sz="0" w:space="0" w:color="auto"/>
          </w:divBdr>
        </w:div>
        <w:div w:id="390344404">
          <w:marLeft w:val="480"/>
          <w:marRight w:val="0"/>
          <w:marTop w:val="0"/>
          <w:marBottom w:val="0"/>
          <w:divBdr>
            <w:top w:val="none" w:sz="0" w:space="0" w:color="auto"/>
            <w:left w:val="none" w:sz="0" w:space="0" w:color="auto"/>
            <w:bottom w:val="none" w:sz="0" w:space="0" w:color="auto"/>
            <w:right w:val="none" w:sz="0" w:space="0" w:color="auto"/>
          </w:divBdr>
        </w:div>
        <w:div w:id="520439605">
          <w:marLeft w:val="480"/>
          <w:marRight w:val="0"/>
          <w:marTop w:val="0"/>
          <w:marBottom w:val="0"/>
          <w:divBdr>
            <w:top w:val="none" w:sz="0" w:space="0" w:color="auto"/>
            <w:left w:val="none" w:sz="0" w:space="0" w:color="auto"/>
            <w:bottom w:val="none" w:sz="0" w:space="0" w:color="auto"/>
            <w:right w:val="none" w:sz="0" w:space="0" w:color="auto"/>
          </w:divBdr>
        </w:div>
        <w:div w:id="1398238106">
          <w:marLeft w:val="480"/>
          <w:marRight w:val="0"/>
          <w:marTop w:val="0"/>
          <w:marBottom w:val="0"/>
          <w:divBdr>
            <w:top w:val="none" w:sz="0" w:space="0" w:color="auto"/>
            <w:left w:val="none" w:sz="0" w:space="0" w:color="auto"/>
            <w:bottom w:val="none" w:sz="0" w:space="0" w:color="auto"/>
            <w:right w:val="none" w:sz="0" w:space="0" w:color="auto"/>
          </w:divBdr>
        </w:div>
        <w:div w:id="193541709">
          <w:marLeft w:val="480"/>
          <w:marRight w:val="0"/>
          <w:marTop w:val="0"/>
          <w:marBottom w:val="0"/>
          <w:divBdr>
            <w:top w:val="none" w:sz="0" w:space="0" w:color="auto"/>
            <w:left w:val="none" w:sz="0" w:space="0" w:color="auto"/>
            <w:bottom w:val="none" w:sz="0" w:space="0" w:color="auto"/>
            <w:right w:val="none" w:sz="0" w:space="0" w:color="auto"/>
          </w:divBdr>
        </w:div>
        <w:div w:id="927544940">
          <w:marLeft w:val="480"/>
          <w:marRight w:val="0"/>
          <w:marTop w:val="0"/>
          <w:marBottom w:val="0"/>
          <w:divBdr>
            <w:top w:val="none" w:sz="0" w:space="0" w:color="auto"/>
            <w:left w:val="none" w:sz="0" w:space="0" w:color="auto"/>
            <w:bottom w:val="none" w:sz="0" w:space="0" w:color="auto"/>
            <w:right w:val="none" w:sz="0" w:space="0" w:color="auto"/>
          </w:divBdr>
        </w:div>
        <w:div w:id="1878851877">
          <w:marLeft w:val="480"/>
          <w:marRight w:val="0"/>
          <w:marTop w:val="0"/>
          <w:marBottom w:val="0"/>
          <w:divBdr>
            <w:top w:val="none" w:sz="0" w:space="0" w:color="auto"/>
            <w:left w:val="none" w:sz="0" w:space="0" w:color="auto"/>
            <w:bottom w:val="none" w:sz="0" w:space="0" w:color="auto"/>
            <w:right w:val="none" w:sz="0" w:space="0" w:color="auto"/>
          </w:divBdr>
        </w:div>
        <w:div w:id="40713610">
          <w:marLeft w:val="480"/>
          <w:marRight w:val="0"/>
          <w:marTop w:val="0"/>
          <w:marBottom w:val="0"/>
          <w:divBdr>
            <w:top w:val="none" w:sz="0" w:space="0" w:color="auto"/>
            <w:left w:val="none" w:sz="0" w:space="0" w:color="auto"/>
            <w:bottom w:val="none" w:sz="0" w:space="0" w:color="auto"/>
            <w:right w:val="none" w:sz="0" w:space="0" w:color="auto"/>
          </w:divBdr>
        </w:div>
        <w:div w:id="64030438">
          <w:marLeft w:val="480"/>
          <w:marRight w:val="0"/>
          <w:marTop w:val="0"/>
          <w:marBottom w:val="0"/>
          <w:divBdr>
            <w:top w:val="none" w:sz="0" w:space="0" w:color="auto"/>
            <w:left w:val="none" w:sz="0" w:space="0" w:color="auto"/>
            <w:bottom w:val="none" w:sz="0" w:space="0" w:color="auto"/>
            <w:right w:val="none" w:sz="0" w:space="0" w:color="auto"/>
          </w:divBdr>
        </w:div>
        <w:div w:id="962494183">
          <w:marLeft w:val="480"/>
          <w:marRight w:val="0"/>
          <w:marTop w:val="0"/>
          <w:marBottom w:val="0"/>
          <w:divBdr>
            <w:top w:val="none" w:sz="0" w:space="0" w:color="auto"/>
            <w:left w:val="none" w:sz="0" w:space="0" w:color="auto"/>
            <w:bottom w:val="none" w:sz="0" w:space="0" w:color="auto"/>
            <w:right w:val="none" w:sz="0" w:space="0" w:color="auto"/>
          </w:divBdr>
        </w:div>
        <w:div w:id="76486294">
          <w:marLeft w:val="480"/>
          <w:marRight w:val="0"/>
          <w:marTop w:val="0"/>
          <w:marBottom w:val="0"/>
          <w:divBdr>
            <w:top w:val="none" w:sz="0" w:space="0" w:color="auto"/>
            <w:left w:val="none" w:sz="0" w:space="0" w:color="auto"/>
            <w:bottom w:val="none" w:sz="0" w:space="0" w:color="auto"/>
            <w:right w:val="none" w:sz="0" w:space="0" w:color="auto"/>
          </w:divBdr>
        </w:div>
        <w:div w:id="127094601">
          <w:marLeft w:val="480"/>
          <w:marRight w:val="0"/>
          <w:marTop w:val="0"/>
          <w:marBottom w:val="0"/>
          <w:divBdr>
            <w:top w:val="none" w:sz="0" w:space="0" w:color="auto"/>
            <w:left w:val="none" w:sz="0" w:space="0" w:color="auto"/>
            <w:bottom w:val="none" w:sz="0" w:space="0" w:color="auto"/>
            <w:right w:val="none" w:sz="0" w:space="0" w:color="auto"/>
          </w:divBdr>
        </w:div>
        <w:div w:id="1156147445">
          <w:marLeft w:val="480"/>
          <w:marRight w:val="0"/>
          <w:marTop w:val="0"/>
          <w:marBottom w:val="0"/>
          <w:divBdr>
            <w:top w:val="none" w:sz="0" w:space="0" w:color="auto"/>
            <w:left w:val="none" w:sz="0" w:space="0" w:color="auto"/>
            <w:bottom w:val="none" w:sz="0" w:space="0" w:color="auto"/>
            <w:right w:val="none" w:sz="0" w:space="0" w:color="auto"/>
          </w:divBdr>
        </w:div>
        <w:div w:id="804591439">
          <w:marLeft w:val="480"/>
          <w:marRight w:val="0"/>
          <w:marTop w:val="0"/>
          <w:marBottom w:val="0"/>
          <w:divBdr>
            <w:top w:val="none" w:sz="0" w:space="0" w:color="auto"/>
            <w:left w:val="none" w:sz="0" w:space="0" w:color="auto"/>
            <w:bottom w:val="none" w:sz="0" w:space="0" w:color="auto"/>
            <w:right w:val="none" w:sz="0" w:space="0" w:color="auto"/>
          </w:divBdr>
        </w:div>
        <w:div w:id="1172529191">
          <w:marLeft w:val="480"/>
          <w:marRight w:val="0"/>
          <w:marTop w:val="0"/>
          <w:marBottom w:val="0"/>
          <w:divBdr>
            <w:top w:val="none" w:sz="0" w:space="0" w:color="auto"/>
            <w:left w:val="none" w:sz="0" w:space="0" w:color="auto"/>
            <w:bottom w:val="none" w:sz="0" w:space="0" w:color="auto"/>
            <w:right w:val="none" w:sz="0" w:space="0" w:color="auto"/>
          </w:divBdr>
        </w:div>
        <w:div w:id="1343628965">
          <w:marLeft w:val="480"/>
          <w:marRight w:val="0"/>
          <w:marTop w:val="0"/>
          <w:marBottom w:val="0"/>
          <w:divBdr>
            <w:top w:val="none" w:sz="0" w:space="0" w:color="auto"/>
            <w:left w:val="none" w:sz="0" w:space="0" w:color="auto"/>
            <w:bottom w:val="none" w:sz="0" w:space="0" w:color="auto"/>
            <w:right w:val="none" w:sz="0" w:space="0" w:color="auto"/>
          </w:divBdr>
        </w:div>
        <w:div w:id="165247141">
          <w:marLeft w:val="480"/>
          <w:marRight w:val="0"/>
          <w:marTop w:val="0"/>
          <w:marBottom w:val="0"/>
          <w:divBdr>
            <w:top w:val="none" w:sz="0" w:space="0" w:color="auto"/>
            <w:left w:val="none" w:sz="0" w:space="0" w:color="auto"/>
            <w:bottom w:val="none" w:sz="0" w:space="0" w:color="auto"/>
            <w:right w:val="none" w:sz="0" w:space="0" w:color="auto"/>
          </w:divBdr>
        </w:div>
        <w:div w:id="2041279133">
          <w:marLeft w:val="480"/>
          <w:marRight w:val="0"/>
          <w:marTop w:val="0"/>
          <w:marBottom w:val="0"/>
          <w:divBdr>
            <w:top w:val="none" w:sz="0" w:space="0" w:color="auto"/>
            <w:left w:val="none" w:sz="0" w:space="0" w:color="auto"/>
            <w:bottom w:val="none" w:sz="0" w:space="0" w:color="auto"/>
            <w:right w:val="none" w:sz="0" w:space="0" w:color="auto"/>
          </w:divBdr>
        </w:div>
        <w:div w:id="778331388">
          <w:marLeft w:val="480"/>
          <w:marRight w:val="0"/>
          <w:marTop w:val="0"/>
          <w:marBottom w:val="0"/>
          <w:divBdr>
            <w:top w:val="none" w:sz="0" w:space="0" w:color="auto"/>
            <w:left w:val="none" w:sz="0" w:space="0" w:color="auto"/>
            <w:bottom w:val="none" w:sz="0" w:space="0" w:color="auto"/>
            <w:right w:val="none" w:sz="0" w:space="0" w:color="auto"/>
          </w:divBdr>
        </w:div>
        <w:div w:id="1080712270">
          <w:marLeft w:val="480"/>
          <w:marRight w:val="0"/>
          <w:marTop w:val="0"/>
          <w:marBottom w:val="0"/>
          <w:divBdr>
            <w:top w:val="none" w:sz="0" w:space="0" w:color="auto"/>
            <w:left w:val="none" w:sz="0" w:space="0" w:color="auto"/>
            <w:bottom w:val="none" w:sz="0" w:space="0" w:color="auto"/>
            <w:right w:val="none" w:sz="0" w:space="0" w:color="auto"/>
          </w:divBdr>
        </w:div>
      </w:divsChild>
    </w:div>
    <w:div w:id="935209292">
      <w:bodyDiv w:val="1"/>
      <w:marLeft w:val="0"/>
      <w:marRight w:val="0"/>
      <w:marTop w:val="0"/>
      <w:marBottom w:val="0"/>
      <w:divBdr>
        <w:top w:val="none" w:sz="0" w:space="0" w:color="auto"/>
        <w:left w:val="none" w:sz="0" w:space="0" w:color="auto"/>
        <w:bottom w:val="none" w:sz="0" w:space="0" w:color="auto"/>
        <w:right w:val="none" w:sz="0" w:space="0" w:color="auto"/>
      </w:divBdr>
    </w:div>
    <w:div w:id="935214350">
      <w:bodyDiv w:val="1"/>
      <w:marLeft w:val="0"/>
      <w:marRight w:val="0"/>
      <w:marTop w:val="0"/>
      <w:marBottom w:val="0"/>
      <w:divBdr>
        <w:top w:val="none" w:sz="0" w:space="0" w:color="auto"/>
        <w:left w:val="none" w:sz="0" w:space="0" w:color="auto"/>
        <w:bottom w:val="none" w:sz="0" w:space="0" w:color="auto"/>
        <w:right w:val="none" w:sz="0" w:space="0" w:color="auto"/>
      </w:divBdr>
    </w:div>
    <w:div w:id="935333624">
      <w:bodyDiv w:val="1"/>
      <w:marLeft w:val="0"/>
      <w:marRight w:val="0"/>
      <w:marTop w:val="0"/>
      <w:marBottom w:val="0"/>
      <w:divBdr>
        <w:top w:val="none" w:sz="0" w:space="0" w:color="auto"/>
        <w:left w:val="none" w:sz="0" w:space="0" w:color="auto"/>
        <w:bottom w:val="none" w:sz="0" w:space="0" w:color="auto"/>
        <w:right w:val="none" w:sz="0" w:space="0" w:color="auto"/>
      </w:divBdr>
    </w:div>
    <w:div w:id="935482471">
      <w:bodyDiv w:val="1"/>
      <w:marLeft w:val="0"/>
      <w:marRight w:val="0"/>
      <w:marTop w:val="0"/>
      <w:marBottom w:val="0"/>
      <w:divBdr>
        <w:top w:val="none" w:sz="0" w:space="0" w:color="auto"/>
        <w:left w:val="none" w:sz="0" w:space="0" w:color="auto"/>
        <w:bottom w:val="none" w:sz="0" w:space="0" w:color="auto"/>
        <w:right w:val="none" w:sz="0" w:space="0" w:color="auto"/>
      </w:divBdr>
    </w:div>
    <w:div w:id="935484807">
      <w:bodyDiv w:val="1"/>
      <w:marLeft w:val="0"/>
      <w:marRight w:val="0"/>
      <w:marTop w:val="0"/>
      <w:marBottom w:val="0"/>
      <w:divBdr>
        <w:top w:val="none" w:sz="0" w:space="0" w:color="auto"/>
        <w:left w:val="none" w:sz="0" w:space="0" w:color="auto"/>
        <w:bottom w:val="none" w:sz="0" w:space="0" w:color="auto"/>
        <w:right w:val="none" w:sz="0" w:space="0" w:color="auto"/>
      </w:divBdr>
    </w:div>
    <w:div w:id="935669412">
      <w:bodyDiv w:val="1"/>
      <w:marLeft w:val="0"/>
      <w:marRight w:val="0"/>
      <w:marTop w:val="0"/>
      <w:marBottom w:val="0"/>
      <w:divBdr>
        <w:top w:val="none" w:sz="0" w:space="0" w:color="auto"/>
        <w:left w:val="none" w:sz="0" w:space="0" w:color="auto"/>
        <w:bottom w:val="none" w:sz="0" w:space="0" w:color="auto"/>
        <w:right w:val="none" w:sz="0" w:space="0" w:color="auto"/>
      </w:divBdr>
    </w:div>
    <w:div w:id="935674059">
      <w:bodyDiv w:val="1"/>
      <w:marLeft w:val="0"/>
      <w:marRight w:val="0"/>
      <w:marTop w:val="0"/>
      <w:marBottom w:val="0"/>
      <w:divBdr>
        <w:top w:val="none" w:sz="0" w:space="0" w:color="auto"/>
        <w:left w:val="none" w:sz="0" w:space="0" w:color="auto"/>
        <w:bottom w:val="none" w:sz="0" w:space="0" w:color="auto"/>
        <w:right w:val="none" w:sz="0" w:space="0" w:color="auto"/>
      </w:divBdr>
    </w:div>
    <w:div w:id="935819765">
      <w:bodyDiv w:val="1"/>
      <w:marLeft w:val="0"/>
      <w:marRight w:val="0"/>
      <w:marTop w:val="0"/>
      <w:marBottom w:val="0"/>
      <w:divBdr>
        <w:top w:val="none" w:sz="0" w:space="0" w:color="auto"/>
        <w:left w:val="none" w:sz="0" w:space="0" w:color="auto"/>
        <w:bottom w:val="none" w:sz="0" w:space="0" w:color="auto"/>
        <w:right w:val="none" w:sz="0" w:space="0" w:color="auto"/>
      </w:divBdr>
    </w:div>
    <w:div w:id="935942060">
      <w:bodyDiv w:val="1"/>
      <w:marLeft w:val="0"/>
      <w:marRight w:val="0"/>
      <w:marTop w:val="0"/>
      <w:marBottom w:val="0"/>
      <w:divBdr>
        <w:top w:val="none" w:sz="0" w:space="0" w:color="auto"/>
        <w:left w:val="none" w:sz="0" w:space="0" w:color="auto"/>
        <w:bottom w:val="none" w:sz="0" w:space="0" w:color="auto"/>
        <w:right w:val="none" w:sz="0" w:space="0" w:color="auto"/>
      </w:divBdr>
    </w:div>
    <w:div w:id="936013526">
      <w:bodyDiv w:val="1"/>
      <w:marLeft w:val="0"/>
      <w:marRight w:val="0"/>
      <w:marTop w:val="0"/>
      <w:marBottom w:val="0"/>
      <w:divBdr>
        <w:top w:val="none" w:sz="0" w:space="0" w:color="auto"/>
        <w:left w:val="none" w:sz="0" w:space="0" w:color="auto"/>
        <w:bottom w:val="none" w:sz="0" w:space="0" w:color="auto"/>
        <w:right w:val="none" w:sz="0" w:space="0" w:color="auto"/>
      </w:divBdr>
    </w:div>
    <w:div w:id="936060460">
      <w:bodyDiv w:val="1"/>
      <w:marLeft w:val="0"/>
      <w:marRight w:val="0"/>
      <w:marTop w:val="0"/>
      <w:marBottom w:val="0"/>
      <w:divBdr>
        <w:top w:val="none" w:sz="0" w:space="0" w:color="auto"/>
        <w:left w:val="none" w:sz="0" w:space="0" w:color="auto"/>
        <w:bottom w:val="none" w:sz="0" w:space="0" w:color="auto"/>
        <w:right w:val="none" w:sz="0" w:space="0" w:color="auto"/>
      </w:divBdr>
    </w:div>
    <w:div w:id="936136894">
      <w:bodyDiv w:val="1"/>
      <w:marLeft w:val="0"/>
      <w:marRight w:val="0"/>
      <w:marTop w:val="0"/>
      <w:marBottom w:val="0"/>
      <w:divBdr>
        <w:top w:val="none" w:sz="0" w:space="0" w:color="auto"/>
        <w:left w:val="none" w:sz="0" w:space="0" w:color="auto"/>
        <w:bottom w:val="none" w:sz="0" w:space="0" w:color="auto"/>
        <w:right w:val="none" w:sz="0" w:space="0" w:color="auto"/>
      </w:divBdr>
    </w:div>
    <w:div w:id="936213847">
      <w:bodyDiv w:val="1"/>
      <w:marLeft w:val="0"/>
      <w:marRight w:val="0"/>
      <w:marTop w:val="0"/>
      <w:marBottom w:val="0"/>
      <w:divBdr>
        <w:top w:val="none" w:sz="0" w:space="0" w:color="auto"/>
        <w:left w:val="none" w:sz="0" w:space="0" w:color="auto"/>
        <w:bottom w:val="none" w:sz="0" w:space="0" w:color="auto"/>
        <w:right w:val="none" w:sz="0" w:space="0" w:color="auto"/>
      </w:divBdr>
    </w:div>
    <w:div w:id="936324435">
      <w:bodyDiv w:val="1"/>
      <w:marLeft w:val="0"/>
      <w:marRight w:val="0"/>
      <w:marTop w:val="0"/>
      <w:marBottom w:val="0"/>
      <w:divBdr>
        <w:top w:val="none" w:sz="0" w:space="0" w:color="auto"/>
        <w:left w:val="none" w:sz="0" w:space="0" w:color="auto"/>
        <w:bottom w:val="none" w:sz="0" w:space="0" w:color="auto"/>
        <w:right w:val="none" w:sz="0" w:space="0" w:color="auto"/>
      </w:divBdr>
    </w:div>
    <w:div w:id="936406601">
      <w:bodyDiv w:val="1"/>
      <w:marLeft w:val="0"/>
      <w:marRight w:val="0"/>
      <w:marTop w:val="0"/>
      <w:marBottom w:val="0"/>
      <w:divBdr>
        <w:top w:val="none" w:sz="0" w:space="0" w:color="auto"/>
        <w:left w:val="none" w:sz="0" w:space="0" w:color="auto"/>
        <w:bottom w:val="none" w:sz="0" w:space="0" w:color="auto"/>
        <w:right w:val="none" w:sz="0" w:space="0" w:color="auto"/>
      </w:divBdr>
    </w:div>
    <w:div w:id="936445689">
      <w:bodyDiv w:val="1"/>
      <w:marLeft w:val="0"/>
      <w:marRight w:val="0"/>
      <w:marTop w:val="0"/>
      <w:marBottom w:val="0"/>
      <w:divBdr>
        <w:top w:val="none" w:sz="0" w:space="0" w:color="auto"/>
        <w:left w:val="none" w:sz="0" w:space="0" w:color="auto"/>
        <w:bottom w:val="none" w:sz="0" w:space="0" w:color="auto"/>
        <w:right w:val="none" w:sz="0" w:space="0" w:color="auto"/>
      </w:divBdr>
    </w:div>
    <w:div w:id="936450359">
      <w:bodyDiv w:val="1"/>
      <w:marLeft w:val="0"/>
      <w:marRight w:val="0"/>
      <w:marTop w:val="0"/>
      <w:marBottom w:val="0"/>
      <w:divBdr>
        <w:top w:val="none" w:sz="0" w:space="0" w:color="auto"/>
        <w:left w:val="none" w:sz="0" w:space="0" w:color="auto"/>
        <w:bottom w:val="none" w:sz="0" w:space="0" w:color="auto"/>
        <w:right w:val="none" w:sz="0" w:space="0" w:color="auto"/>
      </w:divBdr>
    </w:div>
    <w:div w:id="936597747">
      <w:bodyDiv w:val="1"/>
      <w:marLeft w:val="0"/>
      <w:marRight w:val="0"/>
      <w:marTop w:val="0"/>
      <w:marBottom w:val="0"/>
      <w:divBdr>
        <w:top w:val="none" w:sz="0" w:space="0" w:color="auto"/>
        <w:left w:val="none" w:sz="0" w:space="0" w:color="auto"/>
        <w:bottom w:val="none" w:sz="0" w:space="0" w:color="auto"/>
        <w:right w:val="none" w:sz="0" w:space="0" w:color="auto"/>
      </w:divBdr>
    </w:div>
    <w:div w:id="936640674">
      <w:bodyDiv w:val="1"/>
      <w:marLeft w:val="0"/>
      <w:marRight w:val="0"/>
      <w:marTop w:val="0"/>
      <w:marBottom w:val="0"/>
      <w:divBdr>
        <w:top w:val="none" w:sz="0" w:space="0" w:color="auto"/>
        <w:left w:val="none" w:sz="0" w:space="0" w:color="auto"/>
        <w:bottom w:val="none" w:sz="0" w:space="0" w:color="auto"/>
        <w:right w:val="none" w:sz="0" w:space="0" w:color="auto"/>
      </w:divBdr>
    </w:div>
    <w:div w:id="936713554">
      <w:bodyDiv w:val="1"/>
      <w:marLeft w:val="0"/>
      <w:marRight w:val="0"/>
      <w:marTop w:val="0"/>
      <w:marBottom w:val="0"/>
      <w:divBdr>
        <w:top w:val="none" w:sz="0" w:space="0" w:color="auto"/>
        <w:left w:val="none" w:sz="0" w:space="0" w:color="auto"/>
        <w:bottom w:val="none" w:sz="0" w:space="0" w:color="auto"/>
        <w:right w:val="none" w:sz="0" w:space="0" w:color="auto"/>
      </w:divBdr>
    </w:div>
    <w:div w:id="937063043">
      <w:bodyDiv w:val="1"/>
      <w:marLeft w:val="0"/>
      <w:marRight w:val="0"/>
      <w:marTop w:val="0"/>
      <w:marBottom w:val="0"/>
      <w:divBdr>
        <w:top w:val="none" w:sz="0" w:space="0" w:color="auto"/>
        <w:left w:val="none" w:sz="0" w:space="0" w:color="auto"/>
        <w:bottom w:val="none" w:sz="0" w:space="0" w:color="auto"/>
        <w:right w:val="none" w:sz="0" w:space="0" w:color="auto"/>
      </w:divBdr>
    </w:div>
    <w:div w:id="937131533">
      <w:bodyDiv w:val="1"/>
      <w:marLeft w:val="0"/>
      <w:marRight w:val="0"/>
      <w:marTop w:val="0"/>
      <w:marBottom w:val="0"/>
      <w:divBdr>
        <w:top w:val="none" w:sz="0" w:space="0" w:color="auto"/>
        <w:left w:val="none" w:sz="0" w:space="0" w:color="auto"/>
        <w:bottom w:val="none" w:sz="0" w:space="0" w:color="auto"/>
        <w:right w:val="none" w:sz="0" w:space="0" w:color="auto"/>
      </w:divBdr>
    </w:div>
    <w:div w:id="937174706">
      <w:bodyDiv w:val="1"/>
      <w:marLeft w:val="0"/>
      <w:marRight w:val="0"/>
      <w:marTop w:val="0"/>
      <w:marBottom w:val="0"/>
      <w:divBdr>
        <w:top w:val="none" w:sz="0" w:space="0" w:color="auto"/>
        <w:left w:val="none" w:sz="0" w:space="0" w:color="auto"/>
        <w:bottom w:val="none" w:sz="0" w:space="0" w:color="auto"/>
        <w:right w:val="none" w:sz="0" w:space="0" w:color="auto"/>
      </w:divBdr>
    </w:div>
    <w:div w:id="937441473">
      <w:bodyDiv w:val="1"/>
      <w:marLeft w:val="0"/>
      <w:marRight w:val="0"/>
      <w:marTop w:val="0"/>
      <w:marBottom w:val="0"/>
      <w:divBdr>
        <w:top w:val="none" w:sz="0" w:space="0" w:color="auto"/>
        <w:left w:val="none" w:sz="0" w:space="0" w:color="auto"/>
        <w:bottom w:val="none" w:sz="0" w:space="0" w:color="auto"/>
        <w:right w:val="none" w:sz="0" w:space="0" w:color="auto"/>
      </w:divBdr>
    </w:div>
    <w:div w:id="937445819">
      <w:bodyDiv w:val="1"/>
      <w:marLeft w:val="0"/>
      <w:marRight w:val="0"/>
      <w:marTop w:val="0"/>
      <w:marBottom w:val="0"/>
      <w:divBdr>
        <w:top w:val="none" w:sz="0" w:space="0" w:color="auto"/>
        <w:left w:val="none" w:sz="0" w:space="0" w:color="auto"/>
        <w:bottom w:val="none" w:sz="0" w:space="0" w:color="auto"/>
        <w:right w:val="none" w:sz="0" w:space="0" w:color="auto"/>
      </w:divBdr>
    </w:div>
    <w:div w:id="937756849">
      <w:bodyDiv w:val="1"/>
      <w:marLeft w:val="0"/>
      <w:marRight w:val="0"/>
      <w:marTop w:val="0"/>
      <w:marBottom w:val="0"/>
      <w:divBdr>
        <w:top w:val="none" w:sz="0" w:space="0" w:color="auto"/>
        <w:left w:val="none" w:sz="0" w:space="0" w:color="auto"/>
        <w:bottom w:val="none" w:sz="0" w:space="0" w:color="auto"/>
        <w:right w:val="none" w:sz="0" w:space="0" w:color="auto"/>
      </w:divBdr>
    </w:div>
    <w:div w:id="937837239">
      <w:bodyDiv w:val="1"/>
      <w:marLeft w:val="0"/>
      <w:marRight w:val="0"/>
      <w:marTop w:val="0"/>
      <w:marBottom w:val="0"/>
      <w:divBdr>
        <w:top w:val="none" w:sz="0" w:space="0" w:color="auto"/>
        <w:left w:val="none" w:sz="0" w:space="0" w:color="auto"/>
        <w:bottom w:val="none" w:sz="0" w:space="0" w:color="auto"/>
        <w:right w:val="none" w:sz="0" w:space="0" w:color="auto"/>
      </w:divBdr>
    </w:div>
    <w:div w:id="938023856">
      <w:bodyDiv w:val="1"/>
      <w:marLeft w:val="0"/>
      <w:marRight w:val="0"/>
      <w:marTop w:val="0"/>
      <w:marBottom w:val="0"/>
      <w:divBdr>
        <w:top w:val="none" w:sz="0" w:space="0" w:color="auto"/>
        <w:left w:val="none" w:sz="0" w:space="0" w:color="auto"/>
        <w:bottom w:val="none" w:sz="0" w:space="0" w:color="auto"/>
        <w:right w:val="none" w:sz="0" w:space="0" w:color="auto"/>
      </w:divBdr>
    </w:div>
    <w:div w:id="938098124">
      <w:bodyDiv w:val="1"/>
      <w:marLeft w:val="0"/>
      <w:marRight w:val="0"/>
      <w:marTop w:val="0"/>
      <w:marBottom w:val="0"/>
      <w:divBdr>
        <w:top w:val="none" w:sz="0" w:space="0" w:color="auto"/>
        <w:left w:val="none" w:sz="0" w:space="0" w:color="auto"/>
        <w:bottom w:val="none" w:sz="0" w:space="0" w:color="auto"/>
        <w:right w:val="none" w:sz="0" w:space="0" w:color="auto"/>
      </w:divBdr>
    </w:div>
    <w:div w:id="938099686">
      <w:bodyDiv w:val="1"/>
      <w:marLeft w:val="0"/>
      <w:marRight w:val="0"/>
      <w:marTop w:val="0"/>
      <w:marBottom w:val="0"/>
      <w:divBdr>
        <w:top w:val="none" w:sz="0" w:space="0" w:color="auto"/>
        <w:left w:val="none" w:sz="0" w:space="0" w:color="auto"/>
        <w:bottom w:val="none" w:sz="0" w:space="0" w:color="auto"/>
        <w:right w:val="none" w:sz="0" w:space="0" w:color="auto"/>
      </w:divBdr>
    </w:div>
    <w:div w:id="938148887">
      <w:bodyDiv w:val="1"/>
      <w:marLeft w:val="0"/>
      <w:marRight w:val="0"/>
      <w:marTop w:val="0"/>
      <w:marBottom w:val="0"/>
      <w:divBdr>
        <w:top w:val="none" w:sz="0" w:space="0" w:color="auto"/>
        <w:left w:val="none" w:sz="0" w:space="0" w:color="auto"/>
        <w:bottom w:val="none" w:sz="0" w:space="0" w:color="auto"/>
        <w:right w:val="none" w:sz="0" w:space="0" w:color="auto"/>
      </w:divBdr>
    </w:div>
    <w:div w:id="938175498">
      <w:bodyDiv w:val="1"/>
      <w:marLeft w:val="0"/>
      <w:marRight w:val="0"/>
      <w:marTop w:val="0"/>
      <w:marBottom w:val="0"/>
      <w:divBdr>
        <w:top w:val="none" w:sz="0" w:space="0" w:color="auto"/>
        <w:left w:val="none" w:sz="0" w:space="0" w:color="auto"/>
        <w:bottom w:val="none" w:sz="0" w:space="0" w:color="auto"/>
        <w:right w:val="none" w:sz="0" w:space="0" w:color="auto"/>
      </w:divBdr>
    </w:div>
    <w:div w:id="938291835">
      <w:bodyDiv w:val="1"/>
      <w:marLeft w:val="0"/>
      <w:marRight w:val="0"/>
      <w:marTop w:val="0"/>
      <w:marBottom w:val="0"/>
      <w:divBdr>
        <w:top w:val="none" w:sz="0" w:space="0" w:color="auto"/>
        <w:left w:val="none" w:sz="0" w:space="0" w:color="auto"/>
        <w:bottom w:val="none" w:sz="0" w:space="0" w:color="auto"/>
        <w:right w:val="none" w:sz="0" w:space="0" w:color="auto"/>
      </w:divBdr>
    </w:div>
    <w:div w:id="938299489">
      <w:bodyDiv w:val="1"/>
      <w:marLeft w:val="0"/>
      <w:marRight w:val="0"/>
      <w:marTop w:val="0"/>
      <w:marBottom w:val="0"/>
      <w:divBdr>
        <w:top w:val="none" w:sz="0" w:space="0" w:color="auto"/>
        <w:left w:val="none" w:sz="0" w:space="0" w:color="auto"/>
        <w:bottom w:val="none" w:sz="0" w:space="0" w:color="auto"/>
        <w:right w:val="none" w:sz="0" w:space="0" w:color="auto"/>
      </w:divBdr>
    </w:div>
    <w:div w:id="938563766">
      <w:bodyDiv w:val="1"/>
      <w:marLeft w:val="0"/>
      <w:marRight w:val="0"/>
      <w:marTop w:val="0"/>
      <w:marBottom w:val="0"/>
      <w:divBdr>
        <w:top w:val="none" w:sz="0" w:space="0" w:color="auto"/>
        <w:left w:val="none" w:sz="0" w:space="0" w:color="auto"/>
        <w:bottom w:val="none" w:sz="0" w:space="0" w:color="auto"/>
        <w:right w:val="none" w:sz="0" w:space="0" w:color="auto"/>
      </w:divBdr>
    </w:div>
    <w:div w:id="938676995">
      <w:bodyDiv w:val="1"/>
      <w:marLeft w:val="0"/>
      <w:marRight w:val="0"/>
      <w:marTop w:val="0"/>
      <w:marBottom w:val="0"/>
      <w:divBdr>
        <w:top w:val="none" w:sz="0" w:space="0" w:color="auto"/>
        <w:left w:val="none" w:sz="0" w:space="0" w:color="auto"/>
        <w:bottom w:val="none" w:sz="0" w:space="0" w:color="auto"/>
        <w:right w:val="none" w:sz="0" w:space="0" w:color="auto"/>
      </w:divBdr>
    </w:div>
    <w:div w:id="938680029">
      <w:bodyDiv w:val="1"/>
      <w:marLeft w:val="0"/>
      <w:marRight w:val="0"/>
      <w:marTop w:val="0"/>
      <w:marBottom w:val="0"/>
      <w:divBdr>
        <w:top w:val="none" w:sz="0" w:space="0" w:color="auto"/>
        <w:left w:val="none" w:sz="0" w:space="0" w:color="auto"/>
        <w:bottom w:val="none" w:sz="0" w:space="0" w:color="auto"/>
        <w:right w:val="none" w:sz="0" w:space="0" w:color="auto"/>
      </w:divBdr>
    </w:div>
    <w:div w:id="938684787">
      <w:bodyDiv w:val="1"/>
      <w:marLeft w:val="0"/>
      <w:marRight w:val="0"/>
      <w:marTop w:val="0"/>
      <w:marBottom w:val="0"/>
      <w:divBdr>
        <w:top w:val="none" w:sz="0" w:space="0" w:color="auto"/>
        <w:left w:val="none" w:sz="0" w:space="0" w:color="auto"/>
        <w:bottom w:val="none" w:sz="0" w:space="0" w:color="auto"/>
        <w:right w:val="none" w:sz="0" w:space="0" w:color="auto"/>
      </w:divBdr>
    </w:div>
    <w:div w:id="938760095">
      <w:bodyDiv w:val="1"/>
      <w:marLeft w:val="0"/>
      <w:marRight w:val="0"/>
      <w:marTop w:val="0"/>
      <w:marBottom w:val="0"/>
      <w:divBdr>
        <w:top w:val="none" w:sz="0" w:space="0" w:color="auto"/>
        <w:left w:val="none" w:sz="0" w:space="0" w:color="auto"/>
        <w:bottom w:val="none" w:sz="0" w:space="0" w:color="auto"/>
        <w:right w:val="none" w:sz="0" w:space="0" w:color="auto"/>
      </w:divBdr>
    </w:div>
    <w:div w:id="938829196">
      <w:bodyDiv w:val="1"/>
      <w:marLeft w:val="0"/>
      <w:marRight w:val="0"/>
      <w:marTop w:val="0"/>
      <w:marBottom w:val="0"/>
      <w:divBdr>
        <w:top w:val="none" w:sz="0" w:space="0" w:color="auto"/>
        <w:left w:val="none" w:sz="0" w:space="0" w:color="auto"/>
        <w:bottom w:val="none" w:sz="0" w:space="0" w:color="auto"/>
        <w:right w:val="none" w:sz="0" w:space="0" w:color="auto"/>
      </w:divBdr>
    </w:div>
    <w:div w:id="938831573">
      <w:bodyDiv w:val="1"/>
      <w:marLeft w:val="0"/>
      <w:marRight w:val="0"/>
      <w:marTop w:val="0"/>
      <w:marBottom w:val="0"/>
      <w:divBdr>
        <w:top w:val="none" w:sz="0" w:space="0" w:color="auto"/>
        <w:left w:val="none" w:sz="0" w:space="0" w:color="auto"/>
        <w:bottom w:val="none" w:sz="0" w:space="0" w:color="auto"/>
        <w:right w:val="none" w:sz="0" w:space="0" w:color="auto"/>
      </w:divBdr>
    </w:div>
    <w:div w:id="938871448">
      <w:bodyDiv w:val="1"/>
      <w:marLeft w:val="0"/>
      <w:marRight w:val="0"/>
      <w:marTop w:val="0"/>
      <w:marBottom w:val="0"/>
      <w:divBdr>
        <w:top w:val="none" w:sz="0" w:space="0" w:color="auto"/>
        <w:left w:val="none" w:sz="0" w:space="0" w:color="auto"/>
        <w:bottom w:val="none" w:sz="0" w:space="0" w:color="auto"/>
        <w:right w:val="none" w:sz="0" w:space="0" w:color="auto"/>
      </w:divBdr>
    </w:div>
    <w:div w:id="938947646">
      <w:bodyDiv w:val="1"/>
      <w:marLeft w:val="0"/>
      <w:marRight w:val="0"/>
      <w:marTop w:val="0"/>
      <w:marBottom w:val="0"/>
      <w:divBdr>
        <w:top w:val="none" w:sz="0" w:space="0" w:color="auto"/>
        <w:left w:val="none" w:sz="0" w:space="0" w:color="auto"/>
        <w:bottom w:val="none" w:sz="0" w:space="0" w:color="auto"/>
        <w:right w:val="none" w:sz="0" w:space="0" w:color="auto"/>
      </w:divBdr>
      <w:divsChild>
        <w:div w:id="580674877">
          <w:marLeft w:val="480"/>
          <w:marRight w:val="0"/>
          <w:marTop w:val="0"/>
          <w:marBottom w:val="0"/>
          <w:divBdr>
            <w:top w:val="none" w:sz="0" w:space="0" w:color="auto"/>
            <w:left w:val="none" w:sz="0" w:space="0" w:color="auto"/>
            <w:bottom w:val="none" w:sz="0" w:space="0" w:color="auto"/>
            <w:right w:val="none" w:sz="0" w:space="0" w:color="auto"/>
          </w:divBdr>
        </w:div>
        <w:div w:id="1790588026">
          <w:marLeft w:val="480"/>
          <w:marRight w:val="0"/>
          <w:marTop w:val="0"/>
          <w:marBottom w:val="0"/>
          <w:divBdr>
            <w:top w:val="none" w:sz="0" w:space="0" w:color="auto"/>
            <w:left w:val="none" w:sz="0" w:space="0" w:color="auto"/>
            <w:bottom w:val="none" w:sz="0" w:space="0" w:color="auto"/>
            <w:right w:val="none" w:sz="0" w:space="0" w:color="auto"/>
          </w:divBdr>
        </w:div>
        <w:div w:id="1372610352">
          <w:marLeft w:val="480"/>
          <w:marRight w:val="0"/>
          <w:marTop w:val="0"/>
          <w:marBottom w:val="0"/>
          <w:divBdr>
            <w:top w:val="none" w:sz="0" w:space="0" w:color="auto"/>
            <w:left w:val="none" w:sz="0" w:space="0" w:color="auto"/>
            <w:bottom w:val="none" w:sz="0" w:space="0" w:color="auto"/>
            <w:right w:val="none" w:sz="0" w:space="0" w:color="auto"/>
          </w:divBdr>
        </w:div>
        <w:div w:id="1778795546">
          <w:marLeft w:val="480"/>
          <w:marRight w:val="0"/>
          <w:marTop w:val="0"/>
          <w:marBottom w:val="0"/>
          <w:divBdr>
            <w:top w:val="none" w:sz="0" w:space="0" w:color="auto"/>
            <w:left w:val="none" w:sz="0" w:space="0" w:color="auto"/>
            <w:bottom w:val="none" w:sz="0" w:space="0" w:color="auto"/>
            <w:right w:val="none" w:sz="0" w:space="0" w:color="auto"/>
          </w:divBdr>
        </w:div>
        <w:div w:id="1127236609">
          <w:marLeft w:val="480"/>
          <w:marRight w:val="0"/>
          <w:marTop w:val="0"/>
          <w:marBottom w:val="0"/>
          <w:divBdr>
            <w:top w:val="none" w:sz="0" w:space="0" w:color="auto"/>
            <w:left w:val="none" w:sz="0" w:space="0" w:color="auto"/>
            <w:bottom w:val="none" w:sz="0" w:space="0" w:color="auto"/>
            <w:right w:val="none" w:sz="0" w:space="0" w:color="auto"/>
          </w:divBdr>
        </w:div>
        <w:div w:id="1845390114">
          <w:marLeft w:val="480"/>
          <w:marRight w:val="0"/>
          <w:marTop w:val="0"/>
          <w:marBottom w:val="0"/>
          <w:divBdr>
            <w:top w:val="none" w:sz="0" w:space="0" w:color="auto"/>
            <w:left w:val="none" w:sz="0" w:space="0" w:color="auto"/>
            <w:bottom w:val="none" w:sz="0" w:space="0" w:color="auto"/>
            <w:right w:val="none" w:sz="0" w:space="0" w:color="auto"/>
          </w:divBdr>
        </w:div>
        <w:div w:id="394280025">
          <w:marLeft w:val="480"/>
          <w:marRight w:val="0"/>
          <w:marTop w:val="0"/>
          <w:marBottom w:val="0"/>
          <w:divBdr>
            <w:top w:val="none" w:sz="0" w:space="0" w:color="auto"/>
            <w:left w:val="none" w:sz="0" w:space="0" w:color="auto"/>
            <w:bottom w:val="none" w:sz="0" w:space="0" w:color="auto"/>
            <w:right w:val="none" w:sz="0" w:space="0" w:color="auto"/>
          </w:divBdr>
        </w:div>
        <w:div w:id="784421026">
          <w:marLeft w:val="480"/>
          <w:marRight w:val="0"/>
          <w:marTop w:val="0"/>
          <w:marBottom w:val="0"/>
          <w:divBdr>
            <w:top w:val="none" w:sz="0" w:space="0" w:color="auto"/>
            <w:left w:val="none" w:sz="0" w:space="0" w:color="auto"/>
            <w:bottom w:val="none" w:sz="0" w:space="0" w:color="auto"/>
            <w:right w:val="none" w:sz="0" w:space="0" w:color="auto"/>
          </w:divBdr>
        </w:div>
        <w:div w:id="2048872686">
          <w:marLeft w:val="480"/>
          <w:marRight w:val="0"/>
          <w:marTop w:val="0"/>
          <w:marBottom w:val="0"/>
          <w:divBdr>
            <w:top w:val="none" w:sz="0" w:space="0" w:color="auto"/>
            <w:left w:val="none" w:sz="0" w:space="0" w:color="auto"/>
            <w:bottom w:val="none" w:sz="0" w:space="0" w:color="auto"/>
            <w:right w:val="none" w:sz="0" w:space="0" w:color="auto"/>
          </w:divBdr>
        </w:div>
        <w:div w:id="1226451603">
          <w:marLeft w:val="480"/>
          <w:marRight w:val="0"/>
          <w:marTop w:val="0"/>
          <w:marBottom w:val="0"/>
          <w:divBdr>
            <w:top w:val="none" w:sz="0" w:space="0" w:color="auto"/>
            <w:left w:val="none" w:sz="0" w:space="0" w:color="auto"/>
            <w:bottom w:val="none" w:sz="0" w:space="0" w:color="auto"/>
            <w:right w:val="none" w:sz="0" w:space="0" w:color="auto"/>
          </w:divBdr>
        </w:div>
        <w:div w:id="1319651114">
          <w:marLeft w:val="480"/>
          <w:marRight w:val="0"/>
          <w:marTop w:val="0"/>
          <w:marBottom w:val="0"/>
          <w:divBdr>
            <w:top w:val="none" w:sz="0" w:space="0" w:color="auto"/>
            <w:left w:val="none" w:sz="0" w:space="0" w:color="auto"/>
            <w:bottom w:val="none" w:sz="0" w:space="0" w:color="auto"/>
            <w:right w:val="none" w:sz="0" w:space="0" w:color="auto"/>
          </w:divBdr>
        </w:div>
        <w:div w:id="549533706">
          <w:marLeft w:val="480"/>
          <w:marRight w:val="0"/>
          <w:marTop w:val="0"/>
          <w:marBottom w:val="0"/>
          <w:divBdr>
            <w:top w:val="none" w:sz="0" w:space="0" w:color="auto"/>
            <w:left w:val="none" w:sz="0" w:space="0" w:color="auto"/>
            <w:bottom w:val="none" w:sz="0" w:space="0" w:color="auto"/>
            <w:right w:val="none" w:sz="0" w:space="0" w:color="auto"/>
          </w:divBdr>
        </w:div>
        <w:div w:id="2002387419">
          <w:marLeft w:val="480"/>
          <w:marRight w:val="0"/>
          <w:marTop w:val="0"/>
          <w:marBottom w:val="0"/>
          <w:divBdr>
            <w:top w:val="none" w:sz="0" w:space="0" w:color="auto"/>
            <w:left w:val="none" w:sz="0" w:space="0" w:color="auto"/>
            <w:bottom w:val="none" w:sz="0" w:space="0" w:color="auto"/>
            <w:right w:val="none" w:sz="0" w:space="0" w:color="auto"/>
          </w:divBdr>
        </w:div>
        <w:div w:id="706636631">
          <w:marLeft w:val="480"/>
          <w:marRight w:val="0"/>
          <w:marTop w:val="0"/>
          <w:marBottom w:val="0"/>
          <w:divBdr>
            <w:top w:val="none" w:sz="0" w:space="0" w:color="auto"/>
            <w:left w:val="none" w:sz="0" w:space="0" w:color="auto"/>
            <w:bottom w:val="none" w:sz="0" w:space="0" w:color="auto"/>
            <w:right w:val="none" w:sz="0" w:space="0" w:color="auto"/>
          </w:divBdr>
        </w:div>
        <w:div w:id="2141023954">
          <w:marLeft w:val="480"/>
          <w:marRight w:val="0"/>
          <w:marTop w:val="0"/>
          <w:marBottom w:val="0"/>
          <w:divBdr>
            <w:top w:val="none" w:sz="0" w:space="0" w:color="auto"/>
            <w:left w:val="none" w:sz="0" w:space="0" w:color="auto"/>
            <w:bottom w:val="none" w:sz="0" w:space="0" w:color="auto"/>
            <w:right w:val="none" w:sz="0" w:space="0" w:color="auto"/>
          </w:divBdr>
        </w:div>
        <w:div w:id="488327763">
          <w:marLeft w:val="480"/>
          <w:marRight w:val="0"/>
          <w:marTop w:val="0"/>
          <w:marBottom w:val="0"/>
          <w:divBdr>
            <w:top w:val="none" w:sz="0" w:space="0" w:color="auto"/>
            <w:left w:val="none" w:sz="0" w:space="0" w:color="auto"/>
            <w:bottom w:val="none" w:sz="0" w:space="0" w:color="auto"/>
            <w:right w:val="none" w:sz="0" w:space="0" w:color="auto"/>
          </w:divBdr>
        </w:div>
        <w:div w:id="1758793550">
          <w:marLeft w:val="480"/>
          <w:marRight w:val="0"/>
          <w:marTop w:val="0"/>
          <w:marBottom w:val="0"/>
          <w:divBdr>
            <w:top w:val="none" w:sz="0" w:space="0" w:color="auto"/>
            <w:left w:val="none" w:sz="0" w:space="0" w:color="auto"/>
            <w:bottom w:val="none" w:sz="0" w:space="0" w:color="auto"/>
            <w:right w:val="none" w:sz="0" w:space="0" w:color="auto"/>
          </w:divBdr>
        </w:div>
        <w:div w:id="536894864">
          <w:marLeft w:val="480"/>
          <w:marRight w:val="0"/>
          <w:marTop w:val="0"/>
          <w:marBottom w:val="0"/>
          <w:divBdr>
            <w:top w:val="none" w:sz="0" w:space="0" w:color="auto"/>
            <w:left w:val="none" w:sz="0" w:space="0" w:color="auto"/>
            <w:bottom w:val="none" w:sz="0" w:space="0" w:color="auto"/>
            <w:right w:val="none" w:sz="0" w:space="0" w:color="auto"/>
          </w:divBdr>
        </w:div>
        <w:div w:id="163207438">
          <w:marLeft w:val="480"/>
          <w:marRight w:val="0"/>
          <w:marTop w:val="0"/>
          <w:marBottom w:val="0"/>
          <w:divBdr>
            <w:top w:val="none" w:sz="0" w:space="0" w:color="auto"/>
            <w:left w:val="none" w:sz="0" w:space="0" w:color="auto"/>
            <w:bottom w:val="none" w:sz="0" w:space="0" w:color="auto"/>
            <w:right w:val="none" w:sz="0" w:space="0" w:color="auto"/>
          </w:divBdr>
        </w:div>
        <w:div w:id="181862872">
          <w:marLeft w:val="480"/>
          <w:marRight w:val="0"/>
          <w:marTop w:val="0"/>
          <w:marBottom w:val="0"/>
          <w:divBdr>
            <w:top w:val="none" w:sz="0" w:space="0" w:color="auto"/>
            <w:left w:val="none" w:sz="0" w:space="0" w:color="auto"/>
            <w:bottom w:val="none" w:sz="0" w:space="0" w:color="auto"/>
            <w:right w:val="none" w:sz="0" w:space="0" w:color="auto"/>
          </w:divBdr>
        </w:div>
        <w:div w:id="1376274722">
          <w:marLeft w:val="480"/>
          <w:marRight w:val="0"/>
          <w:marTop w:val="0"/>
          <w:marBottom w:val="0"/>
          <w:divBdr>
            <w:top w:val="none" w:sz="0" w:space="0" w:color="auto"/>
            <w:left w:val="none" w:sz="0" w:space="0" w:color="auto"/>
            <w:bottom w:val="none" w:sz="0" w:space="0" w:color="auto"/>
            <w:right w:val="none" w:sz="0" w:space="0" w:color="auto"/>
          </w:divBdr>
        </w:div>
        <w:div w:id="749352018">
          <w:marLeft w:val="480"/>
          <w:marRight w:val="0"/>
          <w:marTop w:val="0"/>
          <w:marBottom w:val="0"/>
          <w:divBdr>
            <w:top w:val="none" w:sz="0" w:space="0" w:color="auto"/>
            <w:left w:val="none" w:sz="0" w:space="0" w:color="auto"/>
            <w:bottom w:val="none" w:sz="0" w:space="0" w:color="auto"/>
            <w:right w:val="none" w:sz="0" w:space="0" w:color="auto"/>
          </w:divBdr>
        </w:div>
        <w:div w:id="1306356589">
          <w:marLeft w:val="480"/>
          <w:marRight w:val="0"/>
          <w:marTop w:val="0"/>
          <w:marBottom w:val="0"/>
          <w:divBdr>
            <w:top w:val="none" w:sz="0" w:space="0" w:color="auto"/>
            <w:left w:val="none" w:sz="0" w:space="0" w:color="auto"/>
            <w:bottom w:val="none" w:sz="0" w:space="0" w:color="auto"/>
            <w:right w:val="none" w:sz="0" w:space="0" w:color="auto"/>
          </w:divBdr>
        </w:div>
        <w:div w:id="1763792211">
          <w:marLeft w:val="480"/>
          <w:marRight w:val="0"/>
          <w:marTop w:val="0"/>
          <w:marBottom w:val="0"/>
          <w:divBdr>
            <w:top w:val="none" w:sz="0" w:space="0" w:color="auto"/>
            <w:left w:val="none" w:sz="0" w:space="0" w:color="auto"/>
            <w:bottom w:val="none" w:sz="0" w:space="0" w:color="auto"/>
            <w:right w:val="none" w:sz="0" w:space="0" w:color="auto"/>
          </w:divBdr>
        </w:div>
        <w:div w:id="2045789136">
          <w:marLeft w:val="480"/>
          <w:marRight w:val="0"/>
          <w:marTop w:val="0"/>
          <w:marBottom w:val="0"/>
          <w:divBdr>
            <w:top w:val="none" w:sz="0" w:space="0" w:color="auto"/>
            <w:left w:val="none" w:sz="0" w:space="0" w:color="auto"/>
            <w:bottom w:val="none" w:sz="0" w:space="0" w:color="auto"/>
            <w:right w:val="none" w:sz="0" w:space="0" w:color="auto"/>
          </w:divBdr>
        </w:div>
        <w:div w:id="762577399">
          <w:marLeft w:val="480"/>
          <w:marRight w:val="0"/>
          <w:marTop w:val="0"/>
          <w:marBottom w:val="0"/>
          <w:divBdr>
            <w:top w:val="none" w:sz="0" w:space="0" w:color="auto"/>
            <w:left w:val="none" w:sz="0" w:space="0" w:color="auto"/>
            <w:bottom w:val="none" w:sz="0" w:space="0" w:color="auto"/>
            <w:right w:val="none" w:sz="0" w:space="0" w:color="auto"/>
          </w:divBdr>
        </w:div>
        <w:div w:id="1743601406">
          <w:marLeft w:val="480"/>
          <w:marRight w:val="0"/>
          <w:marTop w:val="0"/>
          <w:marBottom w:val="0"/>
          <w:divBdr>
            <w:top w:val="none" w:sz="0" w:space="0" w:color="auto"/>
            <w:left w:val="none" w:sz="0" w:space="0" w:color="auto"/>
            <w:bottom w:val="none" w:sz="0" w:space="0" w:color="auto"/>
            <w:right w:val="none" w:sz="0" w:space="0" w:color="auto"/>
          </w:divBdr>
        </w:div>
        <w:div w:id="807936307">
          <w:marLeft w:val="480"/>
          <w:marRight w:val="0"/>
          <w:marTop w:val="0"/>
          <w:marBottom w:val="0"/>
          <w:divBdr>
            <w:top w:val="none" w:sz="0" w:space="0" w:color="auto"/>
            <w:left w:val="none" w:sz="0" w:space="0" w:color="auto"/>
            <w:bottom w:val="none" w:sz="0" w:space="0" w:color="auto"/>
            <w:right w:val="none" w:sz="0" w:space="0" w:color="auto"/>
          </w:divBdr>
        </w:div>
        <w:div w:id="693194271">
          <w:marLeft w:val="480"/>
          <w:marRight w:val="0"/>
          <w:marTop w:val="0"/>
          <w:marBottom w:val="0"/>
          <w:divBdr>
            <w:top w:val="none" w:sz="0" w:space="0" w:color="auto"/>
            <w:left w:val="none" w:sz="0" w:space="0" w:color="auto"/>
            <w:bottom w:val="none" w:sz="0" w:space="0" w:color="auto"/>
            <w:right w:val="none" w:sz="0" w:space="0" w:color="auto"/>
          </w:divBdr>
        </w:div>
        <w:div w:id="504437152">
          <w:marLeft w:val="480"/>
          <w:marRight w:val="0"/>
          <w:marTop w:val="0"/>
          <w:marBottom w:val="0"/>
          <w:divBdr>
            <w:top w:val="none" w:sz="0" w:space="0" w:color="auto"/>
            <w:left w:val="none" w:sz="0" w:space="0" w:color="auto"/>
            <w:bottom w:val="none" w:sz="0" w:space="0" w:color="auto"/>
            <w:right w:val="none" w:sz="0" w:space="0" w:color="auto"/>
          </w:divBdr>
        </w:div>
        <w:div w:id="275991474">
          <w:marLeft w:val="480"/>
          <w:marRight w:val="0"/>
          <w:marTop w:val="0"/>
          <w:marBottom w:val="0"/>
          <w:divBdr>
            <w:top w:val="none" w:sz="0" w:space="0" w:color="auto"/>
            <w:left w:val="none" w:sz="0" w:space="0" w:color="auto"/>
            <w:bottom w:val="none" w:sz="0" w:space="0" w:color="auto"/>
            <w:right w:val="none" w:sz="0" w:space="0" w:color="auto"/>
          </w:divBdr>
        </w:div>
        <w:div w:id="424308861">
          <w:marLeft w:val="480"/>
          <w:marRight w:val="0"/>
          <w:marTop w:val="0"/>
          <w:marBottom w:val="0"/>
          <w:divBdr>
            <w:top w:val="none" w:sz="0" w:space="0" w:color="auto"/>
            <w:left w:val="none" w:sz="0" w:space="0" w:color="auto"/>
            <w:bottom w:val="none" w:sz="0" w:space="0" w:color="auto"/>
            <w:right w:val="none" w:sz="0" w:space="0" w:color="auto"/>
          </w:divBdr>
        </w:div>
        <w:div w:id="436947410">
          <w:marLeft w:val="480"/>
          <w:marRight w:val="0"/>
          <w:marTop w:val="0"/>
          <w:marBottom w:val="0"/>
          <w:divBdr>
            <w:top w:val="none" w:sz="0" w:space="0" w:color="auto"/>
            <w:left w:val="none" w:sz="0" w:space="0" w:color="auto"/>
            <w:bottom w:val="none" w:sz="0" w:space="0" w:color="auto"/>
            <w:right w:val="none" w:sz="0" w:space="0" w:color="auto"/>
          </w:divBdr>
        </w:div>
        <w:div w:id="279191911">
          <w:marLeft w:val="480"/>
          <w:marRight w:val="0"/>
          <w:marTop w:val="0"/>
          <w:marBottom w:val="0"/>
          <w:divBdr>
            <w:top w:val="none" w:sz="0" w:space="0" w:color="auto"/>
            <w:left w:val="none" w:sz="0" w:space="0" w:color="auto"/>
            <w:bottom w:val="none" w:sz="0" w:space="0" w:color="auto"/>
            <w:right w:val="none" w:sz="0" w:space="0" w:color="auto"/>
          </w:divBdr>
        </w:div>
        <w:div w:id="196166000">
          <w:marLeft w:val="480"/>
          <w:marRight w:val="0"/>
          <w:marTop w:val="0"/>
          <w:marBottom w:val="0"/>
          <w:divBdr>
            <w:top w:val="none" w:sz="0" w:space="0" w:color="auto"/>
            <w:left w:val="none" w:sz="0" w:space="0" w:color="auto"/>
            <w:bottom w:val="none" w:sz="0" w:space="0" w:color="auto"/>
            <w:right w:val="none" w:sz="0" w:space="0" w:color="auto"/>
          </w:divBdr>
        </w:div>
        <w:div w:id="140074200">
          <w:marLeft w:val="480"/>
          <w:marRight w:val="0"/>
          <w:marTop w:val="0"/>
          <w:marBottom w:val="0"/>
          <w:divBdr>
            <w:top w:val="none" w:sz="0" w:space="0" w:color="auto"/>
            <w:left w:val="none" w:sz="0" w:space="0" w:color="auto"/>
            <w:bottom w:val="none" w:sz="0" w:space="0" w:color="auto"/>
            <w:right w:val="none" w:sz="0" w:space="0" w:color="auto"/>
          </w:divBdr>
        </w:div>
        <w:div w:id="1602300078">
          <w:marLeft w:val="480"/>
          <w:marRight w:val="0"/>
          <w:marTop w:val="0"/>
          <w:marBottom w:val="0"/>
          <w:divBdr>
            <w:top w:val="none" w:sz="0" w:space="0" w:color="auto"/>
            <w:left w:val="none" w:sz="0" w:space="0" w:color="auto"/>
            <w:bottom w:val="none" w:sz="0" w:space="0" w:color="auto"/>
            <w:right w:val="none" w:sz="0" w:space="0" w:color="auto"/>
          </w:divBdr>
        </w:div>
        <w:div w:id="653997132">
          <w:marLeft w:val="480"/>
          <w:marRight w:val="0"/>
          <w:marTop w:val="0"/>
          <w:marBottom w:val="0"/>
          <w:divBdr>
            <w:top w:val="none" w:sz="0" w:space="0" w:color="auto"/>
            <w:left w:val="none" w:sz="0" w:space="0" w:color="auto"/>
            <w:bottom w:val="none" w:sz="0" w:space="0" w:color="auto"/>
            <w:right w:val="none" w:sz="0" w:space="0" w:color="auto"/>
          </w:divBdr>
        </w:div>
        <w:div w:id="1500195941">
          <w:marLeft w:val="480"/>
          <w:marRight w:val="0"/>
          <w:marTop w:val="0"/>
          <w:marBottom w:val="0"/>
          <w:divBdr>
            <w:top w:val="none" w:sz="0" w:space="0" w:color="auto"/>
            <w:left w:val="none" w:sz="0" w:space="0" w:color="auto"/>
            <w:bottom w:val="none" w:sz="0" w:space="0" w:color="auto"/>
            <w:right w:val="none" w:sz="0" w:space="0" w:color="auto"/>
          </w:divBdr>
        </w:div>
        <w:div w:id="889540862">
          <w:marLeft w:val="480"/>
          <w:marRight w:val="0"/>
          <w:marTop w:val="0"/>
          <w:marBottom w:val="0"/>
          <w:divBdr>
            <w:top w:val="none" w:sz="0" w:space="0" w:color="auto"/>
            <w:left w:val="none" w:sz="0" w:space="0" w:color="auto"/>
            <w:bottom w:val="none" w:sz="0" w:space="0" w:color="auto"/>
            <w:right w:val="none" w:sz="0" w:space="0" w:color="auto"/>
          </w:divBdr>
        </w:div>
        <w:div w:id="1365979355">
          <w:marLeft w:val="480"/>
          <w:marRight w:val="0"/>
          <w:marTop w:val="0"/>
          <w:marBottom w:val="0"/>
          <w:divBdr>
            <w:top w:val="none" w:sz="0" w:space="0" w:color="auto"/>
            <w:left w:val="none" w:sz="0" w:space="0" w:color="auto"/>
            <w:bottom w:val="none" w:sz="0" w:space="0" w:color="auto"/>
            <w:right w:val="none" w:sz="0" w:space="0" w:color="auto"/>
          </w:divBdr>
        </w:div>
        <w:div w:id="1760639978">
          <w:marLeft w:val="480"/>
          <w:marRight w:val="0"/>
          <w:marTop w:val="0"/>
          <w:marBottom w:val="0"/>
          <w:divBdr>
            <w:top w:val="none" w:sz="0" w:space="0" w:color="auto"/>
            <w:left w:val="none" w:sz="0" w:space="0" w:color="auto"/>
            <w:bottom w:val="none" w:sz="0" w:space="0" w:color="auto"/>
            <w:right w:val="none" w:sz="0" w:space="0" w:color="auto"/>
          </w:divBdr>
        </w:div>
        <w:div w:id="519667337">
          <w:marLeft w:val="480"/>
          <w:marRight w:val="0"/>
          <w:marTop w:val="0"/>
          <w:marBottom w:val="0"/>
          <w:divBdr>
            <w:top w:val="none" w:sz="0" w:space="0" w:color="auto"/>
            <w:left w:val="none" w:sz="0" w:space="0" w:color="auto"/>
            <w:bottom w:val="none" w:sz="0" w:space="0" w:color="auto"/>
            <w:right w:val="none" w:sz="0" w:space="0" w:color="auto"/>
          </w:divBdr>
        </w:div>
        <w:div w:id="1768036231">
          <w:marLeft w:val="480"/>
          <w:marRight w:val="0"/>
          <w:marTop w:val="0"/>
          <w:marBottom w:val="0"/>
          <w:divBdr>
            <w:top w:val="none" w:sz="0" w:space="0" w:color="auto"/>
            <w:left w:val="none" w:sz="0" w:space="0" w:color="auto"/>
            <w:bottom w:val="none" w:sz="0" w:space="0" w:color="auto"/>
            <w:right w:val="none" w:sz="0" w:space="0" w:color="auto"/>
          </w:divBdr>
        </w:div>
        <w:div w:id="759958126">
          <w:marLeft w:val="480"/>
          <w:marRight w:val="0"/>
          <w:marTop w:val="0"/>
          <w:marBottom w:val="0"/>
          <w:divBdr>
            <w:top w:val="none" w:sz="0" w:space="0" w:color="auto"/>
            <w:left w:val="none" w:sz="0" w:space="0" w:color="auto"/>
            <w:bottom w:val="none" w:sz="0" w:space="0" w:color="auto"/>
            <w:right w:val="none" w:sz="0" w:space="0" w:color="auto"/>
          </w:divBdr>
        </w:div>
        <w:div w:id="390928319">
          <w:marLeft w:val="480"/>
          <w:marRight w:val="0"/>
          <w:marTop w:val="0"/>
          <w:marBottom w:val="0"/>
          <w:divBdr>
            <w:top w:val="none" w:sz="0" w:space="0" w:color="auto"/>
            <w:left w:val="none" w:sz="0" w:space="0" w:color="auto"/>
            <w:bottom w:val="none" w:sz="0" w:space="0" w:color="auto"/>
            <w:right w:val="none" w:sz="0" w:space="0" w:color="auto"/>
          </w:divBdr>
        </w:div>
        <w:div w:id="205266280">
          <w:marLeft w:val="480"/>
          <w:marRight w:val="0"/>
          <w:marTop w:val="0"/>
          <w:marBottom w:val="0"/>
          <w:divBdr>
            <w:top w:val="none" w:sz="0" w:space="0" w:color="auto"/>
            <w:left w:val="none" w:sz="0" w:space="0" w:color="auto"/>
            <w:bottom w:val="none" w:sz="0" w:space="0" w:color="auto"/>
            <w:right w:val="none" w:sz="0" w:space="0" w:color="auto"/>
          </w:divBdr>
        </w:div>
        <w:div w:id="878930937">
          <w:marLeft w:val="480"/>
          <w:marRight w:val="0"/>
          <w:marTop w:val="0"/>
          <w:marBottom w:val="0"/>
          <w:divBdr>
            <w:top w:val="none" w:sz="0" w:space="0" w:color="auto"/>
            <w:left w:val="none" w:sz="0" w:space="0" w:color="auto"/>
            <w:bottom w:val="none" w:sz="0" w:space="0" w:color="auto"/>
            <w:right w:val="none" w:sz="0" w:space="0" w:color="auto"/>
          </w:divBdr>
        </w:div>
        <w:div w:id="1245147829">
          <w:marLeft w:val="480"/>
          <w:marRight w:val="0"/>
          <w:marTop w:val="0"/>
          <w:marBottom w:val="0"/>
          <w:divBdr>
            <w:top w:val="none" w:sz="0" w:space="0" w:color="auto"/>
            <w:left w:val="none" w:sz="0" w:space="0" w:color="auto"/>
            <w:bottom w:val="none" w:sz="0" w:space="0" w:color="auto"/>
            <w:right w:val="none" w:sz="0" w:space="0" w:color="auto"/>
          </w:divBdr>
        </w:div>
        <w:div w:id="1057122902">
          <w:marLeft w:val="480"/>
          <w:marRight w:val="0"/>
          <w:marTop w:val="0"/>
          <w:marBottom w:val="0"/>
          <w:divBdr>
            <w:top w:val="none" w:sz="0" w:space="0" w:color="auto"/>
            <w:left w:val="none" w:sz="0" w:space="0" w:color="auto"/>
            <w:bottom w:val="none" w:sz="0" w:space="0" w:color="auto"/>
            <w:right w:val="none" w:sz="0" w:space="0" w:color="auto"/>
          </w:divBdr>
        </w:div>
        <w:div w:id="2050715009">
          <w:marLeft w:val="480"/>
          <w:marRight w:val="0"/>
          <w:marTop w:val="0"/>
          <w:marBottom w:val="0"/>
          <w:divBdr>
            <w:top w:val="none" w:sz="0" w:space="0" w:color="auto"/>
            <w:left w:val="none" w:sz="0" w:space="0" w:color="auto"/>
            <w:bottom w:val="none" w:sz="0" w:space="0" w:color="auto"/>
            <w:right w:val="none" w:sz="0" w:space="0" w:color="auto"/>
          </w:divBdr>
        </w:div>
        <w:div w:id="559486997">
          <w:marLeft w:val="480"/>
          <w:marRight w:val="0"/>
          <w:marTop w:val="0"/>
          <w:marBottom w:val="0"/>
          <w:divBdr>
            <w:top w:val="none" w:sz="0" w:space="0" w:color="auto"/>
            <w:left w:val="none" w:sz="0" w:space="0" w:color="auto"/>
            <w:bottom w:val="none" w:sz="0" w:space="0" w:color="auto"/>
            <w:right w:val="none" w:sz="0" w:space="0" w:color="auto"/>
          </w:divBdr>
        </w:div>
        <w:div w:id="1629773949">
          <w:marLeft w:val="480"/>
          <w:marRight w:val="0"/>
          <w:marTop w:val="0"/>
          <w:marBottom w:val="0"/>
          <w:divBdr>
            <w:top w:val="none" w:sz="0" w:space="0" w:color="auto"/>
            <w:left w:val="none" w:sz="0" w:space="0" w:color="auto"/>
            <w:bottom w:val="none" w:sz="0" w:space="0" w:color="auto"/>
            <w:right w:val="none" w:sz="0" w:space="0" w:color="auto"/>
          </w:divBdr>
        </w:div>
        <w:div w:id="1392928333">
          <w:marLeft w:val="480"/>
          <w:marRight w:val="0"/>
          <w:marTop w:val="0"/>
          <w:marBottom w:val="0"/>
          <w:divBdr>
            <w:top w:val="none" w:sz="0" w:space="0" w:color="auto"/>
            <w:left w:val="none" w:sz="0" w:space="0" w:color="auto"/>
            <w:bottom w:val="none" w:sz="0" w:space="0" w:color="auto"/>
            <w:right w:val="none" w:sz="0" w:space="0" w:color="auto"/>
          </w:divBdr>
        </w:div>
        <w:div w:id="835078118">
          <w:marLeft w:val="480"/>
          <w:marRight w:val="0"/>
          <w:marTop w:val="0"/>
          <w:marBottom w:val="0"/>
          <w:divBdr>
            <w:top w:val="none" w:sz="0" w:space="0" w:color="auto"/>
            <w:left w:val="none" w:sz="0" w:space="0" w:color="auto"/>
            <w:bottom w:val="none" w:sz="0" w:space="0" w:color="auto"/>
            <w:right w:val="none" w:sz="0" w:space="0" w:color="auto"/>
          </w:divBdr>
        </w:div>
        <w:div w:id="1551453654">
          <w:marLeft w:val="480"/>
          <w:marRight w:val="0"/>
          <w:marTop w:val="0"/>
          <w:marBottom w:val="0"/>
          <w:divBdr>
            <w:top w:val="none" w:sz="0" w:space="0" w:color="auto"/>
            <w:left w:val="none" w:sz="0" w:space="0" w:color="auto"/>
            <w:bottom w:val="none" w:sz="0" w:space="0" w:color="auto"/>
            <w:right w:val="none" w:sz="0" w:space="0" w:color="auto"/>
          </w:divBdr>
        </w:div>
        <w:div w:id="389233313">
          <w:marLeft w:val="480"/>
          <w:marRight w:val="0"/>
          <w:marTop w:val="0"/>
          <w:marBottom w:val="0"/>
          <w:divBdr>
            <w:top w:val="none" w:sz="0" w:space="0" w:color="auto"/>
            <w:left w:val="none" w:sz="0" w:space="0" w:color="auto"/>
            <w:bottom w:val="none" w:sz="0" w:space="0" w:color="auto"/>
            <w:right w:val="none" w:sz="0" w:space="0" w:color="auto"/>
          </w:divBdr>
        </w:div>
        <w:div w:id="1535342947">
          <w:marLeft w:val="480"/>
          <w:marRight w:val="0"/>
          <w:marTop w:val="0"/>
          <w:marBottom w:val="0"/>
          <w:divBdr>
            <w:top w:val="none" w:sz="0" w:space="0" w:color="auto"/>
            <w:left w:val="none" w:sz="0" w:space="0" w:color="auto"/>
            <w:bottom w:val="none" w:sz="0" w:space="0" w:color="auto"/>
            <w:right w:val="none" w:sz="0" w:space="0" w:color="auto"/>
          </w:divBdr>
        </w:div>
        <w:div w:id="1900944002">
          <w:marLeft w:val="480"/>
          <w:marRight w:val="0"/>
          <w:marTop w:val="0"/>
          <w:marBottom w:val="0"/>
          <w:divBdr>
            <w:top w:val="none" w:sz="0" w:space="0" w:color="auto"/>
            <w:left w:val="none" w:sz="0" w:space="0" w:color="auto"/>
            <w:bottom w:val="none" w:sz="0" w:space="0" w:color="auto"/>
            <w:right w:val="none" w:sz="0" w:space="0" w:color="auto"/>
          </w:divBdr>
        </w:div>
        <w:div w:id="65881335">
          <w:marLeft w:val="480"/>
          <w:marRight w:val="0"/>
          <w:marTop w:val="0"/>
          <w:marBottom w:val="0"/>
          <w:divBdr>
            <w:top w:val="none" w:sz="0" w:space="0" w:color="auto"/>
            <w:left w:val="none" w:sz="0" w:space="0" w:color="auto"/>
            <w:bottom w:val="none" w:sz="0" w:space="0" w:color="auto"/>
            <w:right w:val="none" w:sz="0" w:space="0" w:color="auto"/>
          </w:divBdr>
        </w:div>
        <w:div w:id="1199006574">
          <w:marLeft w:val="480"/>
          <w:marRight w:val="0"/>
          <w:marTop w:val="0"/>
          <w:marBottom w:val="0"/>
          <w:divBdr>
            <w:top w:val="none" w:sz="0" w:space="0" w:color="auto"/>
            <w:left w:val="none" w:sz="0" w:space="0" w:color="auto"/>
            <w:bottom w:val="none" w:sz="0" w:space="0" w:color="auto"/>
            <w:right w:val="none" w:sz="0" w:space="0" w:color="auto"/>
          </w:divBdr>
        </w:div>
        <w:div w:id="727341262">
          <w:marLeft w:val="480"/>
          <w:marRight w:val="0"/>
          <w:marTop w:val="0"/>
          <w:marBottom w:val="0"/>
          <w:divBdr>
            <w:top w:val="none" w:sz="0" w:space="0" w:color="auto"/>
            <w:left w:val="none" w:sz="0" w:space="0" w:color="auto"/>
            <w:bottom w:val="none" w:sz="0" w:space="0" w:color="auto"/>
            <w:right w:val="none" w:sz="0" w:space="0" w:color="auto"/>
          </w:divBdr>
        </w:div>
        <w:div w:id="168449910">
          <w:marLeft w:val="480"/>
          <w:marRight w:val="0"/>
          <w:marTop w:val="0"/>
          <w:marBottom w:val="0"/>
          <w:divBdr>
            <w:top w:val="none" w:sz="0" w:space="0" w:color="auto"/>
            <w:left w:val="none" w:sz="0" w:space="0" w:color="auto"/>
            <w:bottom w:val="none" w:sz="0" w:space="0" w:color="auto"/>
            <w:right w:val="none" w:sz="0" w:space="0" w:color="auto"/>
          </w:divBdr>
        </w:div>
        <w:div w:id="1583100952">
          <w:marLeft w:val="480"/>
          <w:marRight w:val="0"/>
          <w:marTop w:val="0"/>
          <w:marBottom w:val="0"/>
          <w:divBdr>
            <w:top w:val="none" w:sz="0" w:space="0" w:color="auto"/>
            <w:left w:val="none" w:sz="0" w:space="0" w:color="auto"/>
            <w:bottom w:val="none" w:sz="0" w:space="0" w:color="auto"/>
            <w:right w:val="none" w:sz="0" w:space="0" w:color="auto"/>
          </w:divBdr>
        </w:div>
        <w:div w:id="197009034">
          <w:marLeft w:val="480"/>
          <w:marRight w:val="0"/>
          <w:marTop w:val="0"/>
          <w:marBottom w:val="0"/>
          <w:divBdr>
            <w:top w:val="none" w:sz="0" w:space="0" w:color="auto"/>
            <w:left w:val="none" w:sz="0" w:space="0" w:color="auto"/>
            <w:bottom w:val="none" w:sz="0" w:space="0" w:color="auto"/>
            <w:right w:val="none" w:sz="0" w:space="0" w:color="auto"/>
          </w:divBdr>
        </w:div>
        <w:div w:id="911696899">
          <w:marLeft w:val="480"/>
          <w:marRight w:val="0"/>
          <w:marTop w:val="0"/>
          <w:marBottom w:val="0"/>
          <w:divBdr>
            <w:top w:val="none" w:sz="0" w:space="0" w:color="auto"/>
            <w:left w:val="none" w:sz="0" w:space="0" w:color="auto"/>
            <w:bottom w:val="none" w:sz="0" w:space="0" w:color="auto"/>
            <w:right w:val="none" w:sz="0" w:space="0" w:color="auto"/>
          </w:divBdr>
        </w:div>
        <w:div w:id="2025356656">
          <w:marLeft w:val="480"/>
          <w:marRight w:val="0"/>
          <w:marTop w:val="0"/>
          <w:marBottom w:val="0"/>
          <w:divBdr>
            <w:top w:val="none" w:sz="0" w:space="0" w:color="auto"/>
            <w:left w:val="none" w:sz="0" w:space="0" w:color="auto"/>
            <w:bottom w:val="none" w:sz="0" w:space="0" w:color="auto"/>
            <w:right w:val="none" w:sz="0" w:space="0" w:color="auto"/>
          </w:divBdr>
        </w:div>
        <w:div w:id="1358852054">
          <w:marLeft w:val="480"/>
          <w:marRight w:val="0"/>
          <w:marTop w:val="0"/>
          <w:marBottom w:val="0"/>
          <w:divBdr>
            <w:top w:val="none" w:sz="0" w:space="0" w:color="auto"/>
            <w:left w:val="none" w:sz="0" w:space="0" w:color="auto"/>
            <w:bottom w:val="none" w:sz="0" w:space="0" w:color="auto"/>
            <w:right w:val="none" w:sz="0" w:space="0" w:color="auto"/>
          </w:divBdr>
        </w:div>
        <w:div w:id="409500188">
          <w:marLeft w:val="480"/>
          <w:marRight w:val="0"/>
          <w:marTop w:val="0"/>
          <w:marBottom w:val="0"/>
          <w:divBdr>
            <w:top w:val="none" w:sz="0" w:space="0" w:color="auto"/>
            <w:left w:val="none" w:sz="0" w:space="0" w:color="auto"/>
            <w:bottom w:val="none" w:sz="0" w:space="0" w:color="auto"/>
            <w:right w:val="none" w:sz="0" w:space="0" w:color="auto"/>
          </w:divBdr>
        </w:div>
        <w:div w:id="822815282">
          <w:marLeft w:val="480"/>
          <w:marRight w:val="0"/>
          <w:marTop w:val="0"/>
          <w:marBottom w:val="0"/>
          <w:divBdr>
            <w:top w:val="none" w:sz="0" w:space="0" w:color="auto"/>
            <w:left w:val="none" w:sz="0" w:space="0" w:color="auto"/>
            <w:bottom w:val="none" w:sz="0" w:space="0" w:color="auto"/>
            <w:right w:val="none" w:sz="0" w:space="0" w:color="auto"/>
          </w:divBdr>
        </w:div>
        <w:div w:id="1518277489">
          <w:marLeft w:val="480"/>
          <w:marRight w:val="0"/>
          <w:marTop w:val="0"/>
          <w:marBottom w:val="0"/>
          <w:divBdr>
            <w:top w:val="none" w:sz="0" w:space="0" w:color="auto"/>
            <w:left w:val="none" w:sz="0" w:space="0" w:color="auto"/>
            <w:bottom w:val="none" w:sz="0" w:space="0" w:color="auto"/>
            <w:right w:val="none" w:sz="0" w:space="0" w:color="auto"/>
          </w:divBdr>
        </w:div>
        <w:div w:id="1588658441">
          <w:marLeft w:val="480"/>
          <w:marRight w:val="0"/>
          <w:marTop w:val="0"/>
          <w:marBottom w:val="0"/>
          <w:divBdr>
            <w:top w:val="none" w:sz="0" w:space="0" w:color="auto"/>
            <w:left w:val="none" w:sz="0" w:space="0" w:color="auto"/>
            <w:bottom w:val="none" w:sz="0" w:space="0" w:color="auto"/>
            <w:right w:val="none" w:sz="0" w:space="0" w:color="auto"/>
          </w:divBdr>
        </w:div>
        <w:div w:id="1048065803">
          <w:marLeft w:val="480"/>
          <w:marRight w:val="0"/>
          <w:marTop w:val="0"/>
          <w:marBottom w:val="0"/>
          <w:divBdr>
            <w:top w:val="none" w:sz="0" w:space="0" w:color="auto"/>
            <w:left w:val="none" w:sz="0" w:space="0" w:color="auto"/>
            <w:bottom w:val="none" w:sz="0" w:space="0" w:color="auto"/>
            <w:right w:val="none" w:sz="0" w:space="0" w:color="auto"/>
          </w:divBdr>
        </w:div>
        <w:div w:id="816648335">
          <w:marLeft w:val="480"/>
          <w:marRight w:val="0"/>
          <w:marTop w:val="0"/>
          <w:marBottom w:val="0"/>
          <w:divBdr>
            <w:top w:val="none" w:sz="0" w:space="0" w:color="auto"/>
            <w:left w:val="none" w:sz="0" w:space="0" w:color="auto"/>
            <w:bottom w:val="none" w:sz="0" w:space="0" w:color="auto"/>
            <w:right w:val="none" w:sz="0" w:space="0" w:color="auto"/>
          </w:divBdr>
        </w:div>
        <w:div w:id="1574044953">
          <w:marLeft w:val="480"/>
          <w:marRight w:val="0"/>
          <w:marTop w:val="0"/>
          <w:marBottom w:val="0"/>
          <w:divBdr>
            <w:top w:val="none" w:sz="0" w:space="0" w:color="auto"/>
            <w:left w:val="none" w:sz="0" w:space="0" w:color="auto"/>
            <w:bottom w:val="none" w:sz="0" w:space="0" w:color="auto"/>
            <w:right w:val="none" w:sz="0" w:space="0" w:color="auto"/>
          </w:divBdr>
        </w:div>
        <w:div w:id="659886404">
          <w:marLeft w:val="480"/>
          <w:marRight w:val="0"/>
          <w:marTop w:val="0"/>
          <w:marBottom w:val="0"/>
          <w:divBdr>
            <w:top w:val="none" w:sz="0" w:space="0" w:color="auto"/>
            <w:left w:val="none" w:sz="0" w:space="0" w:color="auto"/>
            <w:bottom w:val="none" w:sz="0" w:space="0" w:color="auto"/>
            <w:right w:val="none" w:sz="0" w:space="0" w:color="auto"/>
          </w:divBdr>
        </w:div>
        <w:div w:id="2097510733">
          <w:marLeft w:val="480"/>
          <w:marRight w:val="0"/>
          <w:marTop w:val="0"/>
          <w:marBottom w:val="0"/>
          <w:divBdr>
            <w:top w:val="none" w:sz="0" w:space="0" w:color="auto"/>
            <w:left w:val="none" w:sz="0" w:space="0" w:color="auto"/>
            <w:bottom w:val="none" w:sz="0" w:space="0" w:color="auto"/>
            <w:right w:val="none" w:sz="0" w:space="0" w:color="auto"/>
          </w:divBdr>
        </w:div>
        <w:div w:id="1029841893">
          <w:marLeft w:val="480"/>
          <w:marRight w:val="0"/>
          <w:marTop w:val="0"/>
          <w:marBottom w:val="0"/>
          <w:divBdr>
            <w:top w:val="none" w:sz="0" w:space="0" w:color="auto"/>
            <w:left w:val="none" w:sz="0" w:space="0" w:color="auto"/>
            <w:bottom w:val="none" w:sz="0" w:space="0" w:color="auto"/>
            <w:right w:val="none" w:sz="0" w:space="0" w:color="auto"/>
          </w:divBdr>
        </w:div>
        <w:div w:id="419523275">
          <w:marLeft w:val="480"/>
          <w:marRight w:val="0"/>
          <w:marTop w:val="0"/>
          <w:marBottom w:val="0"/>
          <w:divBdr>
            <w:top w:val="none" w:sz="0" w:space="0" w:color="auto"/>
            <w:left w:val="none" w:sz="0" w:space="0" w:color="auto"/>
            <w:bottom w:val="none" w:sz="0" w:space="0" w:color="auto"/>
            <w:right w:val="none" w:sz="0" w:space="0" w:color="auto"/>
          </w:divBdr>
        </w:div>
        <w:div w:id="568855286">
          <w:marLeft w:val="480"/>
          <w:marRight w:val="0"/>
          <w:marTop w:val="0"/>
          <w:marBottom w:val="0"/>
          <w:divBdr>
            <w:top w:val="none" w:sz="0" w:space="0" w:color="auto"/>
            <w:left w:val="none" w:sz="0" w:space="0" w:color="auto"/>
            <w:bottom w:val="none" w:sz="0" w:space="0" w:color="auto"/>
            <w:right w:val="none" w:sz="0" w:space="0" w:color="auto"/>
          </w:divBdr>
        </w:div>
        <w:div w:id="245043033">
          <w:marLeft w:val="480"/>
          <w:marRight w:val="0"/>
          <w:marTop w:val="0"/>
          <w:marBottom w:val="0"/>
          <w:divBdr>
            <w:top w:val="none" w:sz="0" w:space="0" w:color="auto"/>
            <w:left w:val="none" w:sz="0" w:space="0" w:color="auto"/>
            <w:bottom w:val="none" w:sz="0" w:space="0" w:color="auto"/>
            <w:right w:val="none" w:sz="0" w:space="0" w:color="auto"/>
          </w:divBdr>
        </w:div>
        <w:div w:id="1702440946">
          <w:marLeft w:val="480"/>
          <w:marRight w:val="0"/>
          <w:marTop w:val="0"/>
          <w:marBottom w:val="0"/>
          <w:divBdr>
            <w:top w:val="none" w:sz="0" w:space="0" w:color="auto"/>
            <w:left w:val="none" w:sz="0" w:space="0" w:color="auto"/>
            <w:bottom w:val="none" w:sz="0" w:space="0" w:color="auto"/>
            <w:right w:val="none" w:sz="0" w:space="0" w:color="auto"/>
          </w:divBdr>
        </w:div>
        <w:div w:id="1569997047">
          <w:marLeft w:val="480"/>
          <w:marRight w:val="0"/>
          <w:marTop w:val="0"/>
          <w:marBottom w:val="0"/>
          <w:divBdr>
            <w:top w:val="none" w:sz="0" w:space="0" w:color="auto"/>
            <w:left w:val="none" w:sz="0" w:space="0" w:color="auto"/>
            <w:bottom w:val="none" w:sz="0" w:space="0" w:color="auto"/>
            <w:right w:val="none" w:sz="0" w:space="0" w:color="auto"/>
          </w:divBdr>
        </w:div>
        <w:div w:id="1323848842">
          <w:marLeft w:val="480"/>
          <w:marRight w:val="0"/>
          <w:marTop w:val="0"/>
          <w:marBottom w:val="0"/>
          <w:divBdr>
            <w:top w:val="none" w:sz="0" w:space="0" w:color="auto"/>
            <w:left w:val="none" w:sz="0" w:space="0" w:color="auto"/>
            <w:bottom w:val="none" w:sz="0" w:space="0" w:color="auto"/>
            <w:right w:val="none" w:sz="0" w:space="0" w:color="auto"/>
          </w:divBdr>
        </w:div>
        <w:div w:id="1635141900">
          <w:marLeft w:val="480"/>
          <w:marRight w:val="0"/>
          <w:marTop w:val="0"/>
          <w:marBottom w:val="0"/>
          <w:divBdr>
            <w:top w:val="none" w:sz="0" w:space="0" w:color="auto"/>
            <w:left w:val="none" w:sz="0" w:space="0" w:color="auto"/>
            <w:bottom w:val="none" w:sz="0" w:space="0" w:color="auto"/>
            <w:right w:val="none" w:sz="0" w:space="0" w:color="auto"/>
          </w:divBdr>
        </w:div>
        <w:div w:id="1574856627">
          <w:marLeft w:val="480"/>
          <w:marRight w:val="0"/>
          <w:marTop w:val="0"/>
          <w:marBottom w:val="0"/>
          <w:divBdr>
            <w:top w:val="none" w:sz="0" w:space="0" w:color="auto"/>
            <w:left w:val="none" w:sz="0" w:space="0" w:color="auto"/>
            <w:bottom w:val="none" w:sz="0" w:space="0" w:color="auto"/>
            <w:right w:val="none" w:sz="0" w:space="0" w:color="auto"/>
          </w:divBdr>
        </w:div>
        <w:div w:id="1516307556">
          <w:marLeft w:val="480"/>
          <w:marRight w:val="0"/>
          <w:marTop w:val="0"/>
          <w:marBottom w:val="0"/>
          <w:divBdr>
            <w:top w:val="none" w:sz="0" w:space="0" w:color="auto"/>
            <w:left w:val="none" w:sz="0" w:space="0" w:color="auto"/>
            <w:bottom w:val="none" w:sz="0" w:space="0" w:color="auto"/>
            <w:right w:val="none" w:sz="0" w:space="0" w:color="auto"/>
          </w:divBdr>
        </w:div>
        <w:div w:id="131218952">
          <w:marLeft w:val="480"/>
          <w:marRight w:val="0"/>
          <w:marTop w:val="0"/>
          <w:marBottom w:val="0"/>
          <w:divBdr>
            <w:top w:val="none" w:sz="0" w:space="0" w:color="auto"/>
            <w:left w:val="none" w:sz="0" w:space="0" w:color="auto"/>
            <w:bottom w:val="none" w:sz="0" w:space="0" w:color="auto"/>
            <w:right w:val="none" w:sz="0" w:space="0" w:color="auto"/>
          </w:divBdr>
        </w:div>
        <w:div w:id="1694107230">
          <w:marLeft w:val="480"/>
          <w:marRight w:val="0"/>
          <w:marTop w:val="0"/>
          <w:marBottom w:val="0"/>
          <w:divBdr>
            <w:top w:val="none" w:sz="0" w:space="0" w:color="auto"/>
            <w:left w:val="none" w:sz="0" w:space="0" w:color="auto"/>
            <w:bottom w:val="none" w:sz="0" w:space="0" w:color="auto"/>
            <w:right w:val="none" w:sz="0" w:space="0" w:color="auto"/>
          </w:divBdr>
        </w:div>
        <w:div w:id="1348873378">
          <w:marLeft w:val="480"/>
          <w:marRight w:val="0"/>
          <w:marTop w:val="0"/>
          <w:marBottom w:val="0"/>
          <w:divBdr>
            <w:top w:val="none" w:sz="0" w:space="0" w:color="auto"/>
            <w:left w:val="none" w:sz="0" w:space="0" w:color="auto"/>
            <w:bottom w:val="none" w:sz="0" w:space="0" w:color="auto"/>
            <w:right w:val="none" w:sz="0" w:space="0" w:color="auto"/>
          </w:divBdr>
        </w:div>
        <w:div w:id="1730415244">
          <w:marLeft w:val="480"/>
          <w:marRight w:val="0"/>
          <w:marTop w:val="0"/>
          <w:marBottom w:val="0"/>
          <w:divBdr>
            <w:top w:val="none" w:sz="0" w:space="0" w:color="auto"/>
            <w:left w:val="none" w:sz="0" w:space="0" w:color="auto"/>
            <w:bottom w:val="none" w:sz="0" w:space="0" w:color="auto"/>
            <w:right w:val="none" w:sz="0" w:space="0" w:color="auto"/>
          </w:divBdr>
        </w:div>
        <w:div w:id="516774062">
          <w:marLeft w:val="480"/>
          <w:marRight w:val="0"/>
          <w:marTop w:val="0"/>
          <w:marBottom w:val="0"/>
          <w:divBdr>
            <w:top w:val="none" w:sz="0" w:space="0" w:color="auto"/>
            <w:left w:val="none" w:sz="0" w:space="0" w:color="auto"/>
            <w:bottom w:val="none" w:sz="0" w:space="0" w:color="auto"/>
            <w:right w:val="none" w:sz="0" w:space="0" w:color="auto"/>
          </w:divBdr>
        </w:div>
        <w:div w:id="502934532">
          <w:marLeft w:val="480"/>
          <w:marRight w:val="0"/>
          <w:marTop w:val="0"/>
          <w:marBottom w:val="0"/>
          <w:divBdr>
            <w:top w:val="none" w:sz="0" w:space="0" w:color="auto"/>
            <w:left w:val="none" w:sz="0" w:space="0" w:color="auto"/>
            <w:bottom w:val="none" w:sz="0" w:space="0" w:color="auto"/>
            <w:right w:val="none" w:sz="0" w:space="0" w:color="auto"/>
          </w:divBdr>
        </w:div>
        <w:div w:id="1008413281">
          <w:marLeft w:val="480"/>
          <w:marRight w:val="0"/>
          <w:marTop w:val="0"/>
          <w:marBottom w:val="0"/>
          <w:divBdr>
            <w:top w:val="none" w:sz="0" w:space="0" w:color="auto"/>
            <w:left w:val="none" w:sz="0" w:space="0" w:color="auto"/>
            <w:bottom w:val="none" w:sz="0" w:space="0" w:color="auto"/>
            <w:right w:val="none" w:sz="0" w:space="0" w:color="auto"/>
          </w:divBdr>
        </w:div>
        <w:div w:id="1898778301">
          <w:marLeft w:val="480"/>
          <w:marRight w:val="0"/>
          <w:marTop w:val="0"/>
          <w:marBottom w:val="0"/>
          <w:divBdr>
            <w:top w:val="none" w:sz="0" w:space="0" w:color="auto"/>
            <w:left w:val="none" w:sz="0" w:space="0" w:color="auto"/>
            <w:bottom w:val="none" w:sz="0" w:space="0" w:color="auto"/>
            <w:right w:val="none" w:sz="0" w:space="0" w:color="auto"/>
          </w:divBdr>
        </w:div>
        <w:div w:id="1935550451">
          <w:marLeft w:val="480"/>
          <w:marRight w:val="0"/>
          <w:marTop w:val="0"/>
          <w:marBottom w:val="0"/>
          <w:divBdr>
            <w:top w:val="none" w:sz="0" w:space="0" w:color="auto"/>
            <w:left w:val="none" w:sz="0" w:space="0" w:color="auto"/>
            <w:bottom w:val="none" w:sz="0" w:space="0" w:color="auto"/>
            <w:right w:val="none" w:sz="0" w:space="0" w:color="auto"/>
          </w:divBdr>
        </w:div>
        <w:div w:id="668559788">
          <w:marLeft w:val="480"/>
          <w:marRight w:val="0"/>
          <w:marTop w:val="0"/>
          <w:marBottom w:val="0"/>
          <w:divBdr>
            <w:top w:val="none" w:sz="0" w:space="0" w:color="auto"/>
            <w:left w:val="none" w:sz="0" w:space="0" w:color="auto"/>
            <w:bottom w:val="none" w:sz="0" w:space="0" w:color="auto"/>
            <w:right w:val="none" w:sz="0" w:space="0" w:color="auto"/>
          </w:divBdr>
        </w:div>
        <w:div w:id="21788079">
          <w:marLeft w:val="480"/>
          <w:marRight w:val="0"/>
          <w:marTop w:val="0"/>
          <w:marBottom w:val="0"/>
          <w:divBdr>
            <w:top w:val="none" w:sz="0" w:space="0" w:color="auto"/>
            <w:left w:val="none" w:sz="0" w:space="0" w:color="auto"/>
            <w:bottom w:val="none" w:sz="0" w:space="0" w:color="auto"/>
            <w:right w:val="none" w:sz="0" w:space="0" w:color="auto"/>
          </w:divBdr>
        </w:div>
        <w:div w:id="1598519894">
          <w:marLeft w:val="480"/>
          <w:marRight w:val="0"/>
          <w:marTop w:val="0"/>
          <w:marBottom w:val="0"/>
          <w:divBdr>
            <w:top w:val="none" w:sz="0" w:space="0" w:color="auto"/>
            <w:left w:val="none" w:sz="0" w:space="0" w:color="auto"/>
            <w:bottom w:val="none" w:sz="0" w:space="0" w:color="auto"/>
            <w:right w:val="none" w:sz="0" w:space="0" w:color="auto"/>
          </w:divBdr>
        </w:div>
        <w:div w:id="1464272907">
          <w:marLeft w:val="480"/>
          <w:marRight w:val="0"/>
          <w:marTop w:val="0"/>
          <w:marBottom w:val="0"/>
          <w:divBdr>
            <w:top w:val="none" w:sz="0" w:space="0" w:color="auto"/>
            <w:left w:val="none" w:sz="0" w:space="0" w:color="auto"/>
            <w:bottom w:val="none" w:sz="0" w:space="0" w:color="auto"/>
            <w:right w:val="none" w:sz="0" w:space="0" w:color="auto"/>
          </w:divBdr>
        </w:div>
        <w:div w:id="257294725">
          <w:marLeft w:val="480"/>
          <w:marRight w:val="0"/>
          <w:marTop w:val="0"/>
          <w:marBottom w:val="0"/>
          <w:divBdr>
            <w:top w:val="none" w:sz="0" w:space="0" w:color="auto"/>
            <w:left w:val="none" w:sz="0" w:space="0" w:color="auto"/>
            <w:bottom w:val="none" w:sz="0" w:space="0" w:color="auto"/>
            <w:right w:val="none" w:sz="0" w:space="0" w:color="auto"/>
          </w:divBdr>
        </w:div>
        <w:div w:id="1723139267">
          <w:marLeft w:val="480"/>
          <w:marRight w:val="0"/>
          <w:marTop w:val="0"/>
          <w:marBottom w:val="0"/>
          <w:divBdr>
            <w:top w:val="none" w:sz="0" w:space="0" w:color="auto"/>
            <w:left w:val="none" w:sz="0" w:space="0" w:color="auto"/>
            <w:bottom w:val="none" w:sz="0" w:space="0" w:color="auto"/>
            <w:right w:val="none" w:sz="0" w:space="0" w:color="auto"/>
          </w:divBdr>
        </w:div>
        <w:div w:id="645470408">
          <w:marLeft w:val="480"/>
          <w:marRight w:val="0"/>
          <w:marTop w:val="0"/>
          <w:marBottom w:val="0"/>
          <w:divBdr>
            <w:top w:val="none" w:sz="0" w:space="0" w:color="auto"/>
            <w:left w:val="none" w:sz="0" w:space="0" w:color="auto"/>
            <w:bottom w:val="none" w:sz="0" w:space="0" w:color="auto"/>
            <w:right w:val="none" w:sz="0" w:space="0" w:color="auto"/>
          </w:divBdr>
        </w:div>
        <w:div w:id="1194919683">
          <w:marLeft w:val="480"/>
          <w:marRight w:val="0"/>
          <w:marTop w:val="0"/>
          <w:marBottom w:val="0"/>
          <w:divBdr>
            <w:top w:val="none" w:sz="0" w:space="0" w:color="auto"/>
            <w:left w:val="none" w:sz="0" w:space="0" w:color="auto"/>
            <w:bottom w:val="none" w:sz="0" w:space="0" w:color="auto"/>
            <w:right w:val="none" w:sz="0" w:space="0" w:color="auto"/>
          </w:divBdr>
        </w:div>
        <w:div w:id="295836563">
          <w:marLeft w:val="480"/>
          <w:marRight w:val="0"/>
          <w:marTop w:val="0"/>
          <w:marBottom w:val="0"/>
          <w:divBdr>
            <w:top w:val="none" w:sz="0" w:space="0" w:color="auto"/>
            <w:left w:val="none" w:sz="0" w:space="0" w:color="auto"/>
            <w:bottom w:val="none" w:sz="0" w:space="0" w:color="auto"/>
            <w:right w:val="none" w:sz="0" w:space="0" w:color="auto"/>
          </w:divBdr>
        </w:div>
        <w:div w:id="1842701158">
          <w:marLeft w:val="480"/>
          <w:marRight w:val="0"/>
          <w:marTop w:val="0"/>
          <w:marBottom w:val="0"/>
          <w:divBdr>
            <w:top w:val="none" w:sz="0" w:space="0" w:color="auto"/>
            <w:left w:val="none" w:sz="0" w:space="0" w:color="auto"/>
            <w:bottom w:val="none" w:sz="0" w:space="0" w:color="auto"/>
            <w:right w:val="none" w:sz="0" w:space="0" w:color="auto"/>
          </w:divBdr>
        </w:div>
        <w:div w:id="1401370375">
          <w:marLeft w:val="480"/>
          <w:marRight w:val="0"/>
          <w:marTop w:val="0"/>
          <w:marBottom w:val="0"/>
          <w:divBdr>
            <w:top w:val="none" w:sz="0" w:space="0" w:color="auto"/>
            <w:left w:val="none" w:sz="0" w:space="0" w:color="auto"/>
            <w:bottom w:val="none" w:sz="0" w:space="0" w:color="auto"/>
            <w:right w:val="none" w:sz="0" w:space="0" w:color="auto"/>
          </w:divBdr>
        </w:div>
        <w:div w:id="218252820">
          <w:marLeft w:val="480"/>
          <w:marRight w:val="0"/>
          <w:marTop w:val="0"/>
          <w:marBottom w:val="0"/>
          <w:divBdr>
            <w:top w:val="none" w:sz="0" w:space="0" w:color="auto"/>
            <w:left w:val="none" w:sz="0" w:space="0" w:color="auto"/>
            <w:bottom w:val="none" w:sz="0" w:space="0" w:color="auto"/>
            <w:right w:val="none" w:sz="0" w:space="0" w:color="auto"/>
          </w:divBdr>
        </w:div>
        <w:div w:id="483664030">
          <w:marLeft w:val="480"/>
          <w:marRight w:val="0"/>
          <w:marTop w:val="0"/>
          <w:marBottom w:val="0"/>
          <w:divBdr>
            <w:top w:val="none" w:sz="0" w:space="0" w:color="auto"/>
            <w:left w:val="none" w:sz="0" w:space="0" w:color="auto"/>
            <w:bottom w:val="none" w:sz="0" w:space="0" w:color="auto"/>
            <w:right w:val="none" w:sz="0" w:space="0" w:color="auto"/>
          </w:divBdr>
        </w:div>
        <w:div w:id="1743869297">
          <w:marLeft w:val="480"/>
          <w:marRight w:val="0"/>
          <w:marTop w:val="0"/>
          <w:marBottom w:val="0"/>
          <w:divBdr>
            <w:top w:val="none" w:sz="0" w:space="0" w:color="auto"/>
            <w:left w:val="none" w:sz="0" w:space="0" w:color="auto"/>
            <w:bottom w:val="none" w:sz="0" w:space="0" w:color="auto"/>
            <w:right w:val="none" w:sz="0" w:space="0" w:color="auto"/>
          </w:divBdr>
        </w:div>
        <w:div w:id="1796754647">
          <w:marLeft w:val="480"/>
          <w:marRight w:val="0"/>
          <w:marTop w:val="0"/>
          <w:marBottom w:val="0"/>
          <w:divBdr>
            <w:top w:val="none" w:sz="0" w:space="0" w:color="auto"/>
            <w:left w:val="none" w:sz="0" w:space="0" w:color="auto"/>
            <w:bottom w:val="none" w:sz="0" w:space="0" w:color="auto"/>
            <w:right w:val="none" w:sz="0" w:space="0" w:color="auto"/>
          </w:divBdr>
        </w:div>
        <w:div w:id="8415408">
          <w:marLeft w:val="480"/>
          <w:marRight w:val="0"/>
          <w:marTop w:val="0"/>
          <w:marBottom w:val="0"/>
          <w:divBdr>
            <w:top w:val="none" w:sz="0" w:space="0" w:color="auto"/>
            <w:left w:val="none" w:sz="0" w:space="0" w:color="auto"/>
            <w:bottom w:val="none" w:sz="0" w:space="0" w:color="auto"/>
            <w:right w:val="none" w:sz="0" w:space="0" w:color="auto"/>
          </w:divBdr>
        </w:div>
        <w:div w:id="1312252370">
          <w:marLeft w:val="480"/>
          <w:marRight w:val="0"/>
          <w:marTop w:val="0"/>
          <w:marBottom w:val="0"/>
          <w:divBdr>
            <w:top w:val="none" w:sz="0" w:space="0" w:color="auto"/>
            <w:left w:val="none" w:sz="0" w:space="0" w:color="auto"/>
            <w:bottom w:val="none" w:sz="0" w:space="0" w:color="auto"/>
            <w:right w:val="none" w:sz="0" w:space="0" w:color="auto"/>
          </w:divBdr>
        </w:div>
        <w:div w:id="1419979296">
          <w:marLeft w:val="480"/>
          <w:marRight w:val="0"/>
          <w:marTop w:val="0"/>
          <w:marBottom w:val="0"/>
          <w:divBdr>
            <w:top w:val="none" w:sz="0" w:space="0" w:color="auto"/>
            <w:left w:val="none" w:sz="0" w:space="0" w:color="auto"/>
            <w:bottom w:val="none" w:sz="0" w:space="0" w:color="auto"/>
            <w:right w:val="none" w:sz="0" w:space="0" w:color="auto"/>
          </w:divBdr>
        </w:div>
        <w:div w:id="714350267">
          <w:marLeft w:val="480"/>
          <w:marRight w:val="0"/>
          <w:marTop w:val="0"/>
          <w:marBottom w:val="0"/>
          <w:divBdr>
            <w:top w:val="none" w:sz="0" w:space="0" w:color="auto"/>
            <w:left w:val="none" w:sz="0" w:space="0" w:color="auto"/>
            <w:bottom w:val="none" w:sz="0" w:space="0" w:color="auto"/>
            <w:right w:val="none" w:sz="0" w:space="0" w:color="auto"/>
          </w:divBdr>
        </w:div>
        <w:div w:id="1802722131">
          <w:marLeft w:val="480"/>
          <w:marRight w:val="0"/>
          <w:marTop w:val="0"/>
          <w:marBottom w:val="0"/>
          <w:divBdr>
            <w:top w:val="none" w:sz="0" w:space="0" w:color="auto"/>
            <w:left w:val="none" w:sz="0" w:space="0" w:color="auto"/>
            <w:bottom w:val="none" w:sz="0" w:space="0" w:color="auto"/>
            <w:right w:val="none" w:sz="0" w:space="0" w:color="auto"/>
          </w:divBdr>
        </w:div>
        <w:div w:id="659583212">
          <w:marLeft w:val="480"/>
          <w:marRight w:val="0"/>
          <w:marTop w:val="0"/>
          <w:marBottom w:val="0"/>
          <w:divBdr>
            <w:top w:val="none" w:sz="0" w:space="0" w:color="auto"/>
            <w:left w:val="none" w:sz="0" w:space="0" w:color="auto"/>
            <w:bottom w:val="none" w:sz="0" w:space="0" w:color="auto"/>
            <w:right w:val="none" w:sz="0" w:space="0" w:color="auto"/>
          </w:divBdr>
        </w:div>
        <w:div w:id="1077823861">
          <w:marLeft w:val="480"/>
          <w:marRight w:val="0"/>
          <w:marTop w:val="0"/>
          <w:marBottom w:val="0"/>
          <w:divBdr>
            <w:top w:val="none" w:sz="0" w:space="0" w:color="auto"/>
            <w:left w:val="none" w:sz="0" w:space="0" w:color="auto"/>
            <w:bottom w:val="none" w:sz="0" w:space="0" w:color="auto"/>
            <w:right w:val="none" w:sz="0" w:space="0" w:color="auto"/>
          </w:divBdr>
        </w:div>
        <w:div w:id="453139544">
          <w:marLeft w:val="480"/>
          <w:marRight w:val="0"/>
          <w:marTop w:val="0"/>
          <w:marBottom w:val="0"/>
          <w:divBdr>
            <w:top w:val="none" w:sz="0" w:space="0" w:color="auto"/>
            <w:left w:val="none" w:sz="0" w:space="0" w:color="auto"/>
            <w:bottom w:val="none" w:sz="0" w:space="0" w:color="auto"/>
            <w:right w:val="none" w:sz="0" w:space="0" w:color="auto"/>
          </w:divBdr>
        </w:div>
        <w:div w:id="954871662">
          <w:marLeft w:val="480"/>
          <w:marRight w:val="0"/>
          <w:marTop w:val="0"/>
          <w:marBottom w:val="0"/>
          <w:divBdr>
            <w:top w:val="none" w:sz="0" w:space="0" w:color="auto"/>
            <w:left w:val="none" w:sz="0" w:space="0" w:color="auto"/>
            <w:bottom w:val="none" w:sz="0" w:space="0" w:color="auto"/>
            <w:right w:val="none" w:sz="0" w:space="0" w:color="auto"/>
          </w:divBdr>
        </w:div>
        <w:div w:id="498156765">
          <w:marLeft w:val="480"/>
          <w:marRight w:val="0"/>
          <w:marTop w:val="0"/>
          <w:marBottom w:val="0"/>
          <w:divBdr>
            <w:top w:val="none" w:sz="0" w:space="0" w:color="auto"/>
            <w:left w:val="none" w:sz="0" w:space="0" w:color="auto"/>
            <w:bottom w:val="none" w:sz="0" w:space="0" w:color="auto"/>
            <w:right w:val="none" w:sz="0" w:space="0" w:color="auto"/>
          </w:divBdr>
        </w:div>
        <w:div w:id="1888563546">
          <w:marLeft w:val="480"/>
          <w:marRight w:val="0"/>
          <w:marTop w:val="0"/>
          <w:marBottom w:val="0"/>
          <w:divBdr>
            <w:top w:val="none" w:sz="0" w:space="0" w:color="auto"/>
            <w:left w:val="none" w:sz="0" w:space="0" w:color="auto"/>
            <w:bottom w:val="none" w:sz="0" w:space="0" w:color="auto"/>
            <w:right w:val="none" w:sz="0" w:space="0" w:color="auto"/>
          </w:divBdr>
        </w:div>
        <w:div w:id="1611014375">
          <w:marLeft w:val="480"/>
          <w:marRight w:val="0"/>
          <w:marTop w:val="0"/>
          <w:marBottom w:val="0"/>
          <w:divBdr>
            <w:top w:val="none" w:sz="0" w:space="0" w:color="auto"/>
            <w:left w:val="none" w:sz="0" w:space="0" w:color="auto"/>
            <w:bottom w:val="none" w:sz="0" w:space="0" w:color="auto"/>
            <w:right w:val="none" w:sz="0" w:space="0" w:color="auto"/>
          </w:divBdr>
        </w:div>
        <w:div w:id="1316645066">
          <w:marLeft w:val="480"/>
          <w:marRight w:val="0"/>
          <w:marTop w:val="0"/>
          <w:marBottom w:val="0"/>
          <w:divBdr>
            <w:top w:val="none" w:sz="0" w:space="0" w:color="auto"/>
            <w:left w:val="none" w:sz="0" w:space="0" w:color="auto"/>
            <w:bottom w:val="none" w:sz="0" w:space="0" w:color="auto"/>
            <w:right w:val="none" w:sz="0" w:space="0" w:color="auto"/>
          </w:divBdr>
        </w:div>
        <w:div w:id="1002002158">
          <w:marLeft w:val="480"/>
          <w:marRight w:val="0"/>
          <w:marTop w:val="0"/>
          <w:marBottom w:val="0"/>
          <w:divBdr>
            <w:top w:val="none" w:sz="0" w:space="0" w:color="auto"/>
            <w:left w:val="none" w:sz="0" w:space="0" w:color="auto"/>
            <w:bottom w:val="none" w:sz="0" w:space="0" w:color="auto"/>
            <w:right w:val="none" w:sz="0" w:space="0" w:color="auto"/>
          </w:divBdr>
        </w:div>
        <w:div w:id="388966173">
          <w:marLeft w:val="480"/>
          <w:marRight w:val="0"/>
          <w:marTop w:val="0"/>
          <w:marBottom w:val="0"/>
          <w:divBdr>
            <w:top w:val="none" w:sz="0" w:space="0" w:color="auto"/>
            <w:left w:val="none" w:sz="0" w:space="0" w:color="auto"/>
            <w:bottom w:val="none" w:sz="0" w:space="0" w:color="auto"/>
            <w:right w:val="none" w:sz="0" w:space="0" w:color="auto"/>
          </w:divBdr>
        </w:div>
        <w:div w:id="700593723">
          <w:marLeft w:val="480"/>
          <w:marRight w:val="0"/>
          <w:marTop w:val="0"/>
          <w:marBottom w:val="0"/>
          <w:divBdr>
            <w:top w:val="none" w:sz="0" w:space="0" w:color="auto"/>
            <w:left w:val="none" w:sz="0" w:space="0" w:color="auto"/>
            <w:bottom w:val="none" w:sz="0" w:space="0" w:color="auto"/>
            <w:right w:val="none" w:sz="0" w:space="0" w:color="auto"/>
          </w:divBdr>
        </w:div>
        <w:div w:id="218564794">
          <w:marLeft w:val="480"/>
          <w:marRight w:val="0"/>
          <w:marTop w:val="0"/>
          <w:marBottom w:val="0"/>
          <w:divBdr>
            <w:top w:val="none" w:sz="0" w:space="0" w:color="auto"/>
            <w:left w:val="none" w:sz="0" w:space="0" w:color="auto"/>
            <w:bottom w:val="none" w:sz="0" w:space="0" w:color="auto"/>
            <w:right w:val="none" w:sz="0" w:space="0" w:color="auto"/>
          </w:divBdr>
        </w:div>
        <w:div w:id="1212503418">
          <w:marLeft w:val="480"/>
          <w:marRight w:val="0"/>
          <w:marTop w:val="0"/>
          <w:marBottom w:val="0"/>
          <w:divBdr>
            <w:top w:val="none" w:sz="0" w:space="0" w:color="auto"/>
            <w:left w:val="none" w:sz="0" w:space="0" w:color="auto"/>
            <w:bottom w:val="none" w:sz="0" w:space="0" w:color="auto"/>
            <w:right w:val="none" w:sz="0" w:space="0" w:color="auto"/>
          </w:divBdr>
        </w:div>
        <w:div w:id="1312176976">
          <w:marLeft w:val="480"/>
          <w:marRight w:val="0"/>
          <w:marTop w:val="0"/>
          <w:marBottom w:val="0"/>
          <w:divBdr>
            <w:top w:val="none" w:sz="0" w:space="0" w:color="auto"/>
            <w:left w:val="none" w:sz="0" w:space="0" w:color="auto"/>
            <w:bottom w:val="none" w:sz="0" w:space="0" w:color="auto"/>
            <w:right w:val="none" w:sz="0" w:space="0" w:color="auto"/>
          </w:divBdr>
        </w:div>
        <w:div w:id="152911139">
          <w:marLeft w:val="480"/>
          <w:marRight w:val="0"/>
          <w:marTop w:val="0"/>
          <w:marBottom w:val="0"/>
          <w:divBdr>
            <w:top w:val="none" w:sz="0" w:space="0" w:color="auto"/>
            <w:left w:val="none" w:sz="0" w:space="0" w:color="auto"/>
            <w:bottom w:val="none" w:sz="0" w:space="0" w:color="auto"/>
            <w:right w:val="none" w:sz="0" w:space="0" w:color="auto"/>
          </w:divBdr>
        </w:div>
        <w:div w:id="13270738">
          <w:marLeft w:val="480"/>
          <w:marRight w:val="0"/>
          <w:marTop w:val="0"/>
          <w:marBottom w:val="0"/>
          <w:divBdr>
            <w:top w:val="none" w:sz="0" w:space="0" w:color="auto"/>
            <w:left w:val="none" w:sz="0" w:space="0" w:color="auto"/>
            <w:bottom w:val="none" w:sz="0" w:space="0" w:color="auto"/>
            <w:right w:val="none" w:sz="0" w:space="0" w:color="auto"/>
          </w:divBdr>
        </w:div>
        <w:div w:id="1884519393">
          <w:marLeft w:val="480"/>
          <w:marRight w:val="0"/>
          <w:marTop w:val="0"/>
          <w:marBottom w:val="0"/>
          <w:divBdr>
            <w:top w:val="none" w:sz="0" w:space="0" w:color="auto"/>
            <w:left w:val="none" w:sz="0" w:space="0" w:color="auto"/>
            <w:bottom w:val="none" w:sz="0" w:space="0" w:color="auto"/>
            <w:right w:val="none" w:sz="0" w:space="0" w:color="auto"/>
          </w:divBdr>
        </w:div>
        <w:div w:id="507451747">
          <w:marLeft w:val="480"/>
          <w:marRight w:val="0"/>
          <w:marTop w:val="0"/>
          <w:marBottom w:val="0"/>
          <w:divBdr>
            <w:top w:val="none" w:sz="0" w:space="0" w:color="auto"/>
            <w:left w:val="none" w:sz="0" w:space="0" w:color="auto"/>
            <w:bottom w:val="none" w:sz="0" w:space="0" w:color="auto"/>
            <w:right w:val="none" w:sz="0" w:space="0" w:color="auto"/>
          </w:divBdr>
        </w:div>
        <w:div w:id="1902405152">
          <w:marLeft w:val="480"/>
          <w:marRight w:val="0"/>
          <w:marTop w:val="0"/>
          <w:marBottom w:val="0"/>
          <w:divBdr>
            <w:top w:val="none" w:sz="0" w:space="0" w:color="auto"/>
            <w:left w:val="none" w:sz="0" w:space="0" w:color="auto"/>
            <w:bottom w:val="none" w:sz="0" w:space="0" w:color="auto"/>
            <w:right w:val="none" w:sz="0" w:space="0" w:color="auto"/>
          </w:divBdr>
        </w:div>
        <w:div w:id="154415895">
          <w:marLeft w:val="480"/>
          <w:marRight w:val="0"/>
          <w:marTop w:val="0"/>
          <w:marBottom w:val="0"/>
          <w:divBdr>
            <w:top w:val="none" w:sz="0" w:space="0" w:color="auto"/>
            <w:left w:val="none" w:sz="0" w:space="0" w:color="auto"/>
            <w:bottom w:val="none" w:sz="0" w:space="0" w:color="auto"/>
            <w:right w:val="none" w:sz="0" w:space="0" w:color="auto"/>
          </w:divBdr>
        </w:div>
        <w:div w:id="593897973">
          <w:marLeft w:val="480"/>
          <w:marRight w:val="0"/>
          <w:marTop w:val="0"/>
          <w:marBottom w:val="0"/>
          <w:divBdr>
            <w:top w:val="none" w:sz="0" w:space="0" w:color="auto"/>
            <w:left w:val="none" w:sz="0" w:space="0" w:color="auto"/>
            <w:bottom w:val="none" w:sz="0" w:space="0" w:color="auto"/>
            <w:right w:val="none" w:sz="0" w:space="0" w:color="auto"/>
          </w:divBdr>
        </w:div>
        <w:div w:id="649943042">
          <w:marLeft w:val="480"/>
          <w:marRight w:val="0"/>
          <w:marTop w:val="0"/>
          <w:marBottom w:val="0"/>
          <w:divBdr>
            <w:top w:val="none" w:sz="0" w:space="0" w:color="auto"/>
            <w:left w:val="none" w:sz="0" w:space="0" w:color="auto"/>
            <w:bottom w:val="none" w:sz="0" w:space="0" w:color="auto"/>
            <w:right w:val="none" w:sz="0" w:space="0" w:color="auto"/>
          </w:divBdr>
        </w:div>
        <w:div w:id="1975023466">
          <w:marLeft w:val="480"/>
          <w:marRight w:val="0"/>
          <w:marTop w:val="0"/>
          <w:marBottom w:val="0"/>
          <w:divBdr>
            <w:top w:val="none" w:sz="0" w:space="0" w:color="auto"/>
            <w:left w:val="none" w:sz="0" w:space="0" w:color="auto"/>
            <w:bottom w:val="none" w:sz="0" w:space="0" w:color="auto"/>
            <w:right w:val="none" w:sz="0" w:space="0" w:color="auto"/>
          </w:divBdr>
        </w:div>
        <w:div w:id="906722242">
          <w:marLeft w:val="480"/>
          <w:marRight w:val="0"/>
          <w:marTop w:val="0"/>
          <w:marBottom w:val="0"/>
          <w:divBdr>
            <w:top w:val="none" w:sz="0" w:space="0" w:color="auto"/>
            <w:left w:val="none" w:sz="0" w:space="0" w:color="auto"/>
            <w:bottom w:val="none" w:sz="0" w:space="0" w:color="auto"/>
            <w:right w:val="none" w:sz="0" w:space="0" w:color="auto"/>
          </w:divBdr>
        </w:div>
        <w:div w:id="2107265998">
          <w:marLeft w:val="480"/>
          <w:marRight w:val="0"/>
          <w:marTop w:val="0"/>
          <w:marBottom w:val="0"/>
          <w:divBdr>
            <w:top w:val="none" w:sz="0" w:space="0" w:color="auto"/>
            <w:left w:val="none" w:sz="0" w:space="0" w:color="auto"/>
            <w:bottom w:val="none" w:sz="0" w:space="0" w:color="auto"/>
            <w:right w:val="none" w:sz="0" w:space="0" w:color="auto"/>
          </w:divBdr>
        </w:div>
        <w:div w:id="580872268">
          <w:marLeft w:val="480"/>
          <w:marRight w:val="0"/>
          <w:marTop w:val="0"/>
          <w:marBottom w:val="0"/>
          <w:divBdr>
            <w:top w:val="none" w:sz="0" w:space="0" w:color="auto"/>
            <w:left w:val="none" w:sz="0" w:space="0" w:color="auto"/>
            <w:bottom w:val="none" w:sz="0" w:space="0" w:color="auto"/>
            <w:right w:val="none" w:sz="0" w:space="0" w:color="auto"/>
          </w:divBdr>
        </w:div>
        <w:div w:id="1413510101">
          <w:marLeft w:val="480"/>
          <w:marRight w:val="0"/>
          <w:marTop w:val="0"/>
          <w:marBottom w:val="0"/>
          <w:divBdr>
            <w:top w:val="none" w:sz="0" w:space="0" w:color="auto"/>
            <w:left w:val="none" w:sz="0" w:space="0" w:color="auto"/>
            <w:bottom w:val="none" w:sz="0" w:space="0" w:color="auto"/>
            <w:right w:val="none" w:sz="0" w:space="0" w:color="auto"/>
          </w:divBdr>
        </w:div>
        <w:div w:id="1528637623">
          <w:marLeft w:val="480"/>
          <w:marRight w:val="0"/>
          <w:marTop w:val="0"/>
          <w:marBottom w:val="0"/>
          <w:divBdr>
            <w:top w:val="none" w:sz="0" w:space="0" w:color="auto"/>
            <w:left w:val="none" w:sz="0" w:space="0" w:color="auto"/>
            <w:bottom w:val="none" w:sz="0" w:space="0" w:color="auto"/>
            <w:right w:val="none" w:sz="0" w:space="0" w:color="auto"/>
          </w:divBdr>
        </w:div>
        <w:div w:id="90778907">
          <w:marLeft w:val="480"/>
          <w:marRight w:val="0"/>
          <w:marTop w:val="0"/>
          <w:marBottom w:val="0"/>
          <w:divBdr>
            <w:top w:val="none" w:sz="0" w:space="0" w:color="auto"/>
            <w:left w:val="none" w:sz="0" w:space="0" w:color="auto"/>
            <w:bottom w:val="none" w:sz="0" w:space="0" w:color="auto"/>
            <w:right w:val="none" w:sz="0" w:space="0" w:color="auto"/>
          </w:divBdr>
        </w:div>
        <w:div w:id="1868904488">
          <w:marLeft w:val="480"/>
          <w:marRight w:val="0"/>
          <w:marTop w:val="0"/>
          <w:marBottom w:val="0"/>
          <w:divBdr>
            <w:top w:val="none" w:sz="0" w:space="0" w:color="auto"/>
            <w:left w:val="none" w:sz="0" w:space="0" w:color="auto"/>
            <w:bottom w:val="none" w:sz="0" w:space="0" w:color="auto"/>
            <w:right w:val="none" w:sz="0" w:space="0" w:color="auto"/>
          </w:divBdr>
        </w:div>
        <w:div w:id="1767076122">
          <w:marLeft w:val="480"/>
          <w:marRight w:val="0"/>
          <w:marTop w:val="0"/>
          <w:marBottom w:val="0"/>
          <w:divBdr>
            <w:top w:val="none" w:sz="0" w:space="0" w:color="auto"/>
            <w:left w:val="none" w:sz="0" w:space="0" w:color="auto"/>
            <w:bottom w:val="none" w:sz="0" w:space="0" w:color="auto"/>
            <w:right w:val="none" w:sz="0" w:space="0" w:color="auto"/>
          </w:divBdr>
        </w:div>
        <w:div w:id="192420641">
          <w:marLeft w:val="480"/>
          <w:marRight w:val="0"/>
          <w:marTop w:val="0"/>
          <w:marBottom w:val="0"/>
          <w:divBdr>
            <w:top w:val="none" w:sz="0" w:space="0" w:color="auto"/>
            <w:left w:val="none" w:sz="0" w:space="0" w:color="auto"/>
            <w:bottom w:val="none" w:sz="0" w:space="0" w:color="auto"/>
            <w:right w:val="none" w:sz="0" w:space="0" w:color="auto"/>
          </w:divBdr>
        </w:div>
        <w:div w:id="1163160645">
          <w:marLeft w:val="480"/>
          <w:marRight w:val="0"/>
          <w:marTop w:val="0"/>
          <w:marBottom w:val="0"/>
          <w:divBdr>
            <w:top w:val="none" w:sz="0" w:space="0" w:color="auto"/>
            <w:left w:val="none" w:sz="0" w:space="0" w:color="auto"/>
            <w:bottom w:val="none" w:sz="0" w:space="0" w:color="auto"/>
            <w:right w:val="none" w:sz="0" w:space="0" w:color="auto"/>
          </w:divBdr>
        </w:div>
        <w:div w:id="804784678">
          <w:marLeft w:val="480"/>
          <w:marRight w:val="0"/>
          <w:marTop w:val="0"/>
          <w:marBottom w:val="0"/>
          <w:divBdr>
            <w:top w:val="none" w:sz="0" w:space="0" w:color="auto"/>
            <w:left w:val="none" w:sz="0" w:space="0" w:color="auto"/>
            <w:bottom w:val="none" w:sz="0" w:space="0" w:color="auto"/>
            <w:right w:val="none" w:sz="0" w:space="0" w:color="auto"/>
          </w:divBdr>
        </w:div>
        <w:div w:id="1452435873">
          <w:marLeft w:val="480"/>
          <w:marRight w:val="0"/>
          <w:marTop w:val="0"/>
          <w:marBottom w:val="0"/>
          <w:divBdr>
            <w:top w:val="none" w:sz="0" w:space="0" w:color="auto"/>
            <w:left w:val="none" w:sz="0" w:space="0" w:color="auto"/>
            <w:bottom w:val="none" w:sz="0" w:space="0" w:color="auto"/>
            <w:right w:val="none" w:sz="0" w:space="0" w:color="auto"/>
          </w:divBdr>
        </w:div>
        <w:div w:id="2013406205">
          <w:marLeft w:val="480"/>
          <w:marRight w:val="0"/>
          <w:marTop w:val="0"/>
          <w:marBottom w:val="0"/>
          <w:divBdr>
            <w:top w:val="none" w:sz="0" w:space="0" w:color="auto"/>
            <w:left w:val="none" w:sz="0" w:space="0" w:color="auto"/>
            <w:bottom w:val="none" w:sz="0" w:space="0" w:color="auto"/>
            <w:right w:val="none" w:sz="0" w:space="0" w:color="auto"/>
          </w:divBdr>
        </w:div>
        <w:div w:id="734935554">
          <w:marLeft w:val="480"/>
          <w:marRight w:val="0"/>
          <w:marTop w:val="0"/>
          <w:marBottom w:val="0"/>
          <w:divBdr>
            <w:top w:val="none" w:sz="0" w:space="0" w:color="auto"/>
            <w:left w:val="none" w:sz="0" w:space="0" w:color="auto"/>
            <w:bottom w:val="none" w:sz="0" w:space="0" w:color="auto"/>
            <w:right w:val="none" w:sz="0" w:space="0" w:color="auto"/>
          </w:divBdr>
        </w:div>
        <w:div w:id="1939605455">
          <w:marLeft w:val="480"/>
          <w:marRight w:val="0"/>
          <w:marTop w:val="0"/>
          <w:marBottom w:val="0"/>
          <w:divBdr>
            <w:top w:val="none" w:sz="0" w:space="0" w:color="auto"/>
            <w:left w:val="none" w:sz="0" w:space="0" w:color="auto"/>
            <w:bottom w:val="none" w:sz="0" w:space="0" w:color="auto"/>
            <w:right w:val="none" w:sz="0" w:space="0" w:color="auto"/>
          </w:divBdr>
        </w:div>
        <w:div w:id="468981356">
          <w:marLeft w:val="480"/>
          <w:marRight w:val="0"/>
          <w:marTop w:val="0"/>
          <w:marBottom w:val="0"/>
          <w:divBdr>
            <w:top w:val="none" w:sz="0" w:space="0" w:color="auto"/>
            <w:left w:val="none" w:sz="0" w:space="0" w:color="auto"/>
            <w:bottom w:val="none" w:sz="0" w:space="0" w:color="auto"/>
            <w:right w:val="none" w:sz="0" w:space="0" w:color="auto"/>
          </w:divBdr>
        </w:div>
        <w:div w:id="1124467641">
          <w:marLeft w:val="480"/>
          <w:marRight w:val="0"/>
          <w:marTop w:val="0"/>
          <w:marBottom w:val="0"/>
          <w:divBdr>
            <w:top w:val="none" w:sz="0" w:space="0" w:color="auto"/>
            <w:left w:val="none" w:sz="0" w:space="0" w:color="auto"/>
            <w:bottom w:val="none" w:sz="0" w:space="0" w:color="auto"/>
            <w:right w:val="none" w:sz="0" w:space="0" w:color="auto"/>
          </w:divBdr>
        </w:div>
        <w:div w:id="1684747239">
          <w:marLeft w:val="480"/>
          <w:marRight w:val="0"/>
          <w:marTop w:val="0"/>
          <w:marBottom w:val="0"/>
          <w:divBdr>
            <w:top w:val="none" w:sz="0" w:space="0" w:color="auto"/>
            <w:left w:val="none" w:sz="0" w:space="0" w:color="auto"/>
            <w:bottom w:val="none" w:sz="0" w:space="0" w:color="auto"/>
            <w:right w:val="none" w:sz="0" w:space="0" w:color="auto"/>
          </w:divBdr>
        </w:div>
        <w:div w:id="1158157009">
          <w:marLeft w:val="480"/>
          <w:marRight w:val="0"/>
          <w:marTop w:val="0"/>
          <w:marBottom w:val="0"/>
          <w:divBdr>
            <w:top w:val="none" w:sz="0" w:space="0" w:color="auto"/>
            <w:left w:val="none" w:sz="0" w:space="0" w:color="auto"/>
            <w:bottom w:val="none" w:sz="0" w:space="0" w:color="auto"/>
            <w:right w:val="none" w:sz="0" w:space="0" w:color="auto"/>
          </w:divBdr>
        </w:div>
        <w:div w:id="2085952231">
          <w:marLeft w:val="480"/>
          <w:marRight w:val="0"/>
          <w:marTop w:val="0"/>
          <w:marBottom w:val="0"/>
          <w:divBdr>
            <w:top w:val="none" w:sz="0" w:space="0" w:color="auto"/>
            <w:left w:val="none" w:sz="0" w:space="0" w:color="auto"/>
            <w:bottom w:val="none" w:sz="0" w:space="0" w:color="auto"/>
            <w:right w:val="none" w:sz="0" w:space="0" w:color="auto"/>
          </w:divBdr>
        </w:div>
        <w:div w:id="270405853">
          <w:marLeft w:val="480"/>
          <w:marRight w:val="0"/>
          <w:marTop w:val="0"/>
          <w:marBottom w:val="0"/>
          <w:divBdr>
            <w:top w:val="none" w:sz="0" w:space="0" w:color="auto"/>
            <w:left w:val="none" w:sz="0" w:space="0" w:color="auto"/>
            <w:bottom w:val="none" w:sz="0" w:space="0" w:color="auto"/>
            <w:right w:val="none" w:sz="0" w:space="0" w:color="auto"/>
          </w:divBdr>
        </w:div>
        <w:div w:id="1888293416">
          <w:marLeft w:val="480"/>
          <w:marRight w:val="0"/>
          <w:marTop w:val="0"/>
          <w:marBottom w:val="0"/>
          <w:divBdr>
            <w:top w:val="none" w:sz="0" w:space="0" w:color="auto"/>
            <w:left w:val="none" w:sz="0" w:space="0" w:color="auto"/>
            <w:bottom w:val="none" w:sz="0" w:space="0" w:color="auto"/>
            <w:right w:val="none" w:sz="0" w:space="0" w:color="auto"/>
          </w:divBdr>
        </w:div>
        <w:div w:id="660473592">
          <w:marLeft w:val="480"/>
          <w:marRight w:val="0"/>
          <w:marTop w:val="0"/>
          <w:marBottom w:val="0"/>
          <w:divBdr>
            <w:top w:val="none" w:sz="0" w:space="0" w:color="auto"/>
            <w:left w:val="none" w:sz="0" w:space="0" w:color="auto"/>
            <w:bottom w:val="none" w:sz="0" w:space="0" w:color="auto"/>
            <w:right w:val="none" w:sz="0" w:space="0" w:color="auto"/>
          </w:divBdr>
        </w:div>
        <w:div w:id="1738165551">
          <w:marLeft w:val="480"/>
          <w:marRight w:val="0"/>
          <w:marTop w:val="0"/>
          <w:marBottom w:val="0"/>
          <w:divBdr>
            <w:top w:val="none" w:sz="0" w:space="0" w:color="auto"/>
            <w:left w:val="none" w:sz="0" w:space="0" w:color="auto"/>
            <w:bottom w:val="none" w:sz="0" w:space="0" w:color="auto"/>
            <w:right w:val="none" w:sz="0" w:space="0" w:color="auto"/>
          </w:divBdr>
        </w:div>
        <w:div w:id="442454913">
          <w:marLeft w:val="480"/>
          <w:marRight w:val="0"/>
          <w:marTop w:val="0"/>
          <w:marBottom w:val="0"/>
          <w:divBdr>
            <w:top w:val="none" w:sz="0" w:space="0" w:color="auto"/>
            <w:left w:val="none" w:sz="0" w:space="0" w:color="auto"/>
            <w:bottom w:val="none" w:sz="0" w:space="0" w:color="auto"/>
            <w:right w:val="none" w:sz="0" w:space="0" w:color="auto"/>
          </w:divBdr>
        </w:div>
        <w:div w:id="192613466">
          <w:marLeft w:val="480"/>
          <w:marRight w:val="0"/>
          <w:marTop w:val="0"/>
          <w:marBottom w:val="0"/>
          <w:divBdr>
            <w:top w:val="none" w:sz="0" w:space="0" w:color="auto"/>
            <w:left w:val="none" w:sz="0" w:space="0" w:color="auto"/>
            <w:bottom w:val="none" w:sz="0" w:space="0" w:color="auto"/>
            <w:right w:val="none" w:sz="0" w:space="0" w:color="auto"/>
          </w:divBdr>
        </w:div>
        <w:div w:id="1419596013">
          <w:marLeft w:val="480"/>
          <w:marRight w:val="0"/>
          <w:marTop w:val="0"/>
          <w:marBottom w:val="0"/>
          <w:divBdr>
            <w:top w:val="none" w:sz="0" w:space="0" w:color="auto"/>
            <w:left w:val="none" w:sz="0" w:space="0" w:color="auto"/>
            <w:bottom w:val="none" w:sz="0" w:space="0" w:color="auto"/>
            <w:right w:val="none" w:sz="0" w:space="0" w:color="auto"/>
          </w:divBdr>
        </w:div>
        <w:div w:id="1027874665">
          <w:marLeft w:val="480"/>
          <w:marRight w:val="0"/>
          <w:marTop w:val="0"/>
          <w:marBottom w:val="0"/>
          <w:divBdr>
            <w:top w:val="none" w:sz="0" w:space="0" w:color="auto"/>
            <w:left w:val="none" w:sz="0" w:space="0" w:color="auto"/>
            <w:bottom w:val="none" w:sz="0" w:space="0" w:color="auto"/>
            <w:right w:val="none" w:sz="0" w:space="0" w:color="auto"/>
          </w:divBdr>
        </w:div>
        <w:div w:id="566064496">
          <w:marLeft w:val="480"/>
          <w:marRight w:val="0"/>
          <w:marTop w:val="0"/>
          <w:marBottom w:val="0"/>
          <w:divBdr>
            <w:top w:val="none" w:sz="0" w:space="0" w:color="auto"/>
            <w:left w:val="none" w:sz="0" w:space="0" w:color="auto"/>
            <w:bottom w:val="none" w:sz="0" w:space="0" w:color="auto"/>
            <w:right w:val="none" w:sz="0" w:space="0" w:color="auto"/>
          </w:divBdr>
        </w:div>
        <w:div w:id="1840192937">
          <w:marLeft w:val="480"/>
          <w:marRight w:val="0"/>
          <w:marTop w:val="0"/>
          <w:marBottom w:val="0"/>
          <w:divBdr>
            <w:top w:val="none" w:sz="0" w:space="0" w:color="auto"/>
            <w:left w:val="none" w:sz="0" w:space="0" w:color="auto"/>
            <w:bottom w:val="none" w:sz="0" w:space="0" w:color="auto"/>
            <w:right w:val="none" w:sz="0" w:space="0" w:color="auto"/>
          </w:divBdr>
        </w:div>
        <w:div w:id="1793353985">
          <w:marLeft w:val="480"/>
          <w:marRight w:val="0"/>
          <w:marTop w:val="0"/>
          <w:marBottom w:val="0"/>
          <w:divBdr>
            <w:top w:val="none" w:sz="0" w:space="0" w:color="auto"/>
            <w:left w:val="none" w:sz="0" w:space="0" w:color="auto"/>
            <w:bottom w:val="none" w:sz="0" w:space="0" w:color="auto"/>
            <w:right w:val="none" w:sz="0" w:space="0" w:color="auto"/>
          </w:divBdr>
        </w:div>
        <w:div w:id="1860698634">
          <w:marLeft w:val="480"/>
          <w:marRight w:val="0"/>
          <w:marTop w:val="0"/>
          <w:marBottom w:val="0"/>
          <w:divBdr>
            <w:top w:val="none" w:sz="0" w:space="0" w:color="auto"/>
            <w:left w:val="none" w:sz="0" w:space="0" w:color="auto"/>
            <w:bottom w:val="none" w:sz="0" w:space="0" w:color="auto"/>
            <w:right w:val="none" w:sz="0" w:space="0" w:color="auto"/>
          </w:divBdr>
        </w:div>
        <w:div w:id="1284073620">
          <w:marLeft w:val="480"/>
          <w:marRight w:val="0"/>
          <w:marTop w:val="0"/>
          <w:marBottom w:val="0"/>
          <w:divBdr>
            <w:top w:val="none" w:sz="0" w:space="0" w:color="auto"/>
            <w:left w:val="none" w:sz="0" w:space="0" w:color="auto"/>
            <w:bottom w:val="none" w:sz="0" w:space="0" w:color="auto"/>
            <w:right w:val="none" w:sz="0" w:space="0" w:color="auto"/>
          </w:divBdr>
        </w:div>
        <w:div w:id="385304914">
          <w:marLeft w:val="480"/>
          <w:marRight w:val="0"/>
          <w:marTop w:val="0"/>
          <w:marBottom w:val="0"/>
          <w:divBdr>
            <w:top w:val="none" w:sz="0" w:space="0" w:color="auto"/>
            <w:left w:val="none" w:sz="0" w:space="0" w:color="auto"/>
            <w:bottom w:val="none" w:sz="0" w:space="0" w:color="auto"/>
            <w:right w:val="none" w:sz="0" w:space="0" w:color="auto"/>
          </w:divBdr>
        </w:div>
        <w:div w:id="1947695228">
          <w:marLeft w:val="480"/>
          <w:marRight w:val="0"/>
          <w:marTop w:val="0"/>
          <w:marBottom w:val="0"/>
          <w:divBdr>
            <w:top w:val="none" w:sz="0" w:space="0" w:color="auto"/>
            <w:left w:val="none" w:sz="0" w:space="0" w:color="auto"/>
            <w:bottom w:val="none" w:sz="0" w:space="0" w:color="auto"/>
            <w:right w:val="none" w:sz="0" w:space="0" w:color="auto"/>
          </w:divBdr>
        </w:div>
        <w:div w:id="1549561059">
          <w:marLeft w:val="480"/>
          <w:marRight w:val="0"/>
          <w:marTop w:val="0"/>
          <w:marBottom w:val="0"/>
          <w:divBdr>
            <w:top w:val="none" w:sz="0" w:space="0" w:color="auto"/>
            <w:left w:val="none" w:sz="0" w:space="0" w:color="auto"/>
            <w:bottom w:val="none" w:sz="0" w:space="0" w:color="auto"/>
            <w:right w:val="none" w:sz="0" w:space="0" w:color="auto"/>
          </w:divBdr>
        </w:div>
        <w:div w:id="1758672490">
          <w:marLeft w:val="480"/>
          <w:marRight w:val="0"/>
          <w:marTop w:val="0"/>
          <w:marBottom w:val="0"/>
          <w:divBdr>
            <w:top w:val="none" w:sz="0" w:space="0" w:color="auto"/>
            <w:left w:val="none" w:sz="0" w:space="0" w:color="auto"/>
            <w:bottom w:val="none" w:sz="0" w:space="0" w:color="auto"/>
            <w:right w:val="none" w:sz="0" w:space="0" w:color="auto"/>
          </w:divBdr>
        </w:div>
        <w:div w:id="237327583">
          <w:marLeft w:val="480"/>
          <w:marRight w:val="0"/>
          <w:marTop w:val="0"/>
          <w:marBottom w:val="0"/>
          <w:divBdr>
            <w:top w:val="none" w:sz="0" w:space="0" w:color="auto"/>
            <w:left w:val="none" w:sz="0" w:space="0" w:color="auto"/>
            <w:bottom w:val="none" w:sz="0" w:space="0" w:color="auto"/>
            <w:right w:val="none" w:sz="0" w:space="0" w:color="auto"/>
          </w:divBdr>
        </w:div>
        <w:div w:id="303245012">
          <w:marLeft w:val="480"/>
          <w:marRight w:val="0"/>
          <w:marTop w:val="0"/>
          <w:marBottom w:val="0"/>
          <w:divBdr>
            <w:top w:val="none" w:sz="0" w:space="0" w:color="auto"/>
            <w:left w:val="none" w:sz="0" w:space="0" w:color="auto"/>
            <w:bottom w:val="none" w:sz="0" w:space="0" w:color="auto"/>
            <w:right w:val="none" w:sz="0" w:space="0" w:color="auto"/>
          </w:divBdr>
        </w:div>
        <w:div w:id="858084995">
          <w:marLeft w:val="480"/>
          <w:marRight w:val="0"/>
          <w:marTop w:val="0"/>
          <w:marBottom w:val="0"/>
          <w:divBdr>
            <w:top w:val="none" w:sz="0" w:space="0" w:color="auto"/>
            <w:left w:val="none" w:sz="0" w:space="0" w:color="auto"/>
            <w:bottom w:val="none" w:sz="0" w:space="0" w:color="auto"/>
            <w:right w:val="none" w:sz="0" w:space="0" w:color="auto"/>
          </w:divBdr>
        </w:div>
        <w:div w:id="2120903306">
          <w:marLeft w:val="480"/>
          <w:marRight w:val="0"/>
          <w:marTop w:val="0"/>
          <w:marBottom w:val="0"/>
          <w:divBdr>
            <w:top w:val="none" w:sz="0" w:space="0" w:color="auto"/>
            <w:left w:val="none" w:sz="0" w:space="0" w:color="auto"/>
            <w:bottom w:val="none" w:sz="0" w:space="0" w:color="auto"/>
            <w:right w:val="none" w:sz="0" w:space="0" w:color="auto"/>
          </w:divBdr>
        </w:div>
        <w:div w:id="1533301636">
          <w:marLeft w:val="480"/>
          <w:marRight w:val="0"/>
          <w:marTop w:val="0"/>
          <w:marBottom w:val="0"/>
          <w:divBdr>
            <w:top w:val="none" w:sz="0" w:space="0" w:color="auto"/>
            <w:left w:val="none" w:sz="0" w:space="0" w:color="auto"/>
            <w:bottom w:val="none" w:sz="0" w:space="0" w:color="auto"/>
            <w:right w:val="none" w:sz="0" w:space="0" w:color="auto"/>
          </w:divBdr>
        </w:div>
        <w:div w:id="121198239">
          <w:marLeft w:val="480"/>
          <w:marRight w:val="0"/>
          <w:marTop w:val="0"/>
          <w:marBottom w:val="0"/>
          <w:divBdr>
            <w:top w:val="none" w:sz="0" w:space="0" w:color="auto"/>
            <w:left w:val="none" w:sz="0" w:space="0" w:color="auto"/>
            <w:bottom w:val="none" w:sz="0" w:space="0" w:color="auto"/>
            <w:right w:val="none" w:sz="0" w:space="0" w:color="auto"/>
          </w:divBdr>
        </w:div>
        <w:div w:id="795568310">
          <w:marLeft w:val="480"/>
          <w:marRight w:val="0"/>
          <w:marTop w:val="0"/>
          <w:marBottom w:val="0"/>
          <w:divBdr>
            <w:top w:val="none" w:sz="0" w:space="0" w:color="auto"/>
            <w:left w:val="none" w:sz="0" w:space="0" w:color="auto"/>
            <w:bottom w:val="none" w:sz="0" w:space="0" w:color="auto"/>
            <w:right w:val="none" w:sz="0" w:space="0" w:color="auto"/>
          </w:divBdr>
        </w:div>
        <w:div w:id="776868719">
          <w:marLeft w:val="480"/>
          <w:marRight w:val="0"/>
          <w:marTop w:val="0"/>
          <w:marBottom w:val="0"/>
          <w:divBdr>
            <w:top w:val="none" w:sz="0" w:space="0" w:color="auto"/>
            <w:left w:val="none" w:sz="0" w:space="0" w:color="auto"/>
            <w:bottom w:val="none" w:sz="0" w:space="0" w:color="auto"/>
            <w:right w:val="none" w:sz="0" w:space="0" w:color="auto"/>
          </w:divBdr>
        </w:div>
        <w:div w:id="524682856">
          <w:marLeft w:val="480"/>
          <w:marRight w:val="0"/>
          <w:marTop w:val="0"/>
          <w:marBottom w:val="0"/>
          <w:divBdr>
            <w:top w:val="none" w:sz="0" w:space="0" w:color="auto"/>
            <w:left w:val="none" w:sz="0" w:space="0" w:color="auto"/>
            <w:bottom w:val="none" w:sz="0" w:space="0" w:color="auto"/>
            <w:right w:val="none" w:sz="0" w:space="0" w:color="auto"/>
          </w:divBdr>
        </w:div>
        <w:div w:id="1160773921">
          <w:marLeft w:val="480"/>
          <w:marRight w:val="0"/>
          <w:marTop w:val="0"/>
          <w:marBottom w:val="0"/>
          <w:divBdr>
            <w:top w:val="none" w:sz="0" w:space="0" w:color="auto"/>
            <w:left w:val="none" w:sz="0" w:space="0" w:color="auto"/>
            <w:bottom w:val="none" w:sz="0" w:space="0" w:color="auto"/>
            <w:right w:val="none" w:sz="0" w:space="0" w:color="auto"/>
          </w:divBdr>
        </w:div>
        <w:div w:id="1404840006">
          <w:marLeft w:val="480"/>
          <w:marRight w:val="0"/>
          <w:marTop w:val="0"/>
          <w:marBottom w:val="0"/>
          <w:divBdr>
            <w:top w:val="none" w:sz="0" w:space="0" w:color="auto"/>
            <w:left w:val="none" w:sz="0" w:space="0" w:color="auto"/>
            <w:bottom w:val="none" w:sz="0" w:space="0" w:color="auto"/>
            <w:right w:val="none" w:sz="0" w:space="0" w:color="auto"/>
          </w:divBdr>
        </w:div>
        <w:div w:id="184560607">
          <w:marLeft w:val="480"/>
          <w:marRight w:val="0"/>
          <w:marTop w:val="0"/>
          <w:marBottom w:val="0"/>
          <w:divBdr>
            <w:top w:val="none" w:sz="0" w:space="0" w:color="auto"/>
            <w:left w:val="none" w:sz="0" w:space="0" w:color="auto"/>
            <w:bottom w:val="none" w:sz="0" w:space="0" w:color="auto"/>
            <w:right w:val="none" w:sz="0" w:space="0" w:color="auto"/>
          </w:divBdr>
        </w:div>
        <w:div w:id="418645726">
          <w:marLeft w:val="480"/>
          <w:marRight w:val="0"/>
          <w:marTop w:val="0"/>
          <w:marBottom w:val="0"/>
          <w:divBdr>
            <w:top w:val="none" w:sz="0" w:space="0" w:color="auto"/>
            <w:left w:val="none" w:sz="0" w:space="0" w:color="auto"/>
            <w:bottom w:val="none" w:sz="0" w:space="0" w:color="auto"/>
            <w:right w:val="none" w:sz="0" w:space="0" w:color="auto"/>
          </w:divBdr>
        </w:div>
        <w:div w:id="223877318">
          <w:marLeft w:val="480"/>
          <w:marRight w:val="0"/>
          <w:marTop w:val="0"/>
          <w:marBottom w:val="0"/>
          <w:divBdr>
            <w:top w:val="none" w:sz="0" w:space="0" w:color="auto"/>
            <w:left w:val="none" w:sz="0" w:space="0" w:color="auto"/>
            <w:bottom w:val="none" w:sz="0" w:space="0" w:color="auto"/>
            <w:right w:val="none" w:sz="0" w:space="0" w:color="auto"/>
          </w:divBdr>
        </w:div>
        <w:div w:id="2046447305">
          <w:marLeft w:val="480"/>
          <w:marRight w:val="0"/>
          <w:marTop w:val="0"/>
          <w:marBottom w:val="0"/>
          <w:divBdr>
            <w:top w:val="none" w:sz="0" w:space="0" w:color="auto"/>
            <w:left w:val="none" w:sz="0" w:space="0" w:color="auto"/>
            <w:bottom w:val="none" w:sz="0" w:space="0" w:color="auto"/>
            <w:right w:val="none" w:sz="0" w:space="0" w:color="auto"/>
          </w:divBdr>
        </w:div>
        <w:div w:id="432016631">
          <w:marLeft w:val="480"/>
          <w:marRight w:val="0"/>
          <w:marTop w:val="0"/>
          <w:marBottom w:val="0"/>
          <w:divBdr>
            <w:top w:val="none" w:sz="0" w:space="0" w:color="auto"/>
            <w:left w:val="none" w:sz="0" w:space="0" w:color="auto"/>
            <w:bottom w:val="none" w:sz="0" w:space="0" w:color="auto"/>
            <w:right w:val="none" w:sz="0" w:space="0" w:color="auto"/>
          </w:divBdr>
        </w:div>
        <w:div w:id="2094815285">
          <w:marLeft w:val="480"/>
          <w:marRight w:val="0"/>
          <w:marTop w:val="0"/>
          <w:marBottom w:val="0"/>
          <w:divBdr>
            <w:top w:val="none" w:sz="0" w:space="0" w:color="auto"/>
            <w:left w:val="none" w:sz="0" w:space="0" w:color="auto"/>
            <w:bottom w:val="none" w:sz="0" w:space="0" w:color="auto"/>
            <w:right w:val="none" w:sz="0" w:space="0" w:color="auto"/>
          </w:divBdr>
        </w:div>
        <w:div w:id="109781384">
          <w:marLeft w:val="480"/>
          <w:marRight w:val="0"/>
          <w:marTop w:val="0"/>
          <w:marBottom w:val="0"/>
          <w:divBdr>
            <w:top w:val="none" w:sz="0" w:space="0" w:color="auto"/>
            <w:left w:val="none" w:sz="0" w:space="0" w:color="auto"/>
            <w:bottom w:val="none" w:sz="0" w:space="0" w:color="auto"/>
            <w:right w:val="none" w:sz="0" w:space="0" w:color="auto"/>
          </w:divBdr>
        </w:div>
        <w:div w:id="1676154686">
          <w:marLeft w:val="480"/>
          <w:marRight w:val="0"/>
          <w:marTop w:val="0"/>
          <w:marBottom w:val="0"/>
          <w:divBdr>
            <w:top w:val="none" w:sz="0" w:space="0" w:color="auto"/>
            <w:left w:val="none" w:sz="0" w:space="0" w:color="auto"/>
            <w:bottom w:val="none" w:sz="0" w:space="0" w:color="auto"/>
            <w:right w:val="none" w:sz="0" w:space="0" w:color="auto"/>
          </w:divBdr>
        </w:div>
        <w:div w:id="928075315">
          <w:marLeft w:val="480"/>
          <w:marRight w:val="0"/>
          <w:marTop w:val="0"/>
          <w:marBottom w:val="0"/>
          <w:divBdr>
            <w:top w:val="none" w:sz="0" w:space="0" w:color="auto"/>
            <w:left w:val="none" w:sz="0" w:space="0" w:color="auto"/>
            <w:bottom w:val="none" w:sz="0" w:space="0" w:color="auto"/>
            <w:right w:val="none" w:sz="0" w:space="0" w:color="auto"/>
          </w:divBdr>
        </w:div>
        <w:div w:id="226499905">
          <w:marLeft w:val="480"/>
          <w:marRight w:val="0"/>
          <w:marTop w:val="0"/>
          <w:marBottom w:val="0"/>
          <w:divBdr>
            <w:top w:val="none" w:sz="0" w:space="0" w:color="auto"/>
            <w:left w:val="none" w:sz="0" w:space="0" w:color="auto"/>
            <w:bottom w:val="none" w:sz="0" w:space="0" w:color="auto"/>
            <w:right w:val="none" w:sz="0" w:space="0" w:color="auto"/>
          </w:divBdr>
        </w:div>
        <w:div w:id="1651210591">
          <w:marLeft w:val="480"/>
          <w:marRight w:val="0"/>
          <w:marTop w:val="0"/>
          <w:marBottom w:val="0"/>
          <w:divBdr>
            <w:top w:val="none" w:sz="0" w:space="0" w:color="auto"/>
            <w:left w:val="none" w:sz="0" w:space="0" w:color="auto"/>
            <w:bottom w:val="none" w:sz="0" w:space="0" w:color="auto"/>
            <w:right w:val="none" w:sz="0" w:space="0" w:color="auto"/>
          </w:divBdr>
        </w:div>
        <w:div w:id="1812861592">
          <w:marLeft w:val="480"/>
          <w:marRight w:val="0"/>
          <w:marTop w:val="0"/>
          <w:marBottom w:val="0"/>
          <w:divBdr>
            <w:top w:val="none" w:sz="0" w:space="0" w:color="auto"/>
            <w:left w:val="none" w:sz="0" w:space="0" w:color="auto"/>
            <w:bottom w:val="none" w:sz="0" w:space="0" w:color="auto"/>
            <w:right w:val="none" w:sz="0" w:space="0" w:color="auto"/>
          </w:divBdr>
        </w:div>
        <w:div w:id="1712608238">
          <w:marLeft w:val="480"/>
          <w:marRight w:val="0"/>
          <w:marTop w:val="0"/>
          <w:marBottom w:val="0"/>
          <w:divBdr>
            <w:top w:val="none" w:sz="0" w:space="0" w:color="auto"/>
            <w:left w:val="none" w:sz="0" w:space="0" w:color="auto"/>
            <w:bottom w:val="none" w:sz="0" w:space="0" w:color="auto"/>
            <w:right w:val="none" w:sz="0" w:space="0" w:color="auto"/>
          </w:divBdr>
        </w:div>
        <w:div w:id="1886941124">
          <w:marLeft w:val="480"/>
          <w:marRight w:val="0"/>
          <w:marTop w:val="0"/>
          <w:marBottom w:val="0"/>
          <w:divBdr>
            <w:top w:val="none" w:sz="0" w:space="0" w:color="auto"/>
            <w:left w:val="none" w:sz="0" w:space="0" w:color="auto"/>
            <w:bottom w:val="none" w:sz="0" w:space="0" w:color="auto"/>
            <w:right w:val="none" w:sz="0" w:space="0" w:color="auto"/>
          </w:divBdr>
        </w:div>
        <w:div w:id="1829831559">
          <w:marLeft w:val="480"/>
          <w:marRight w:val="0"/>
          <w:marTop w:val="0"/>
          <w:marBottom w:val="0"/>
          <w:divBdr>
            <w:top w:val="none" w:sz="0" w:space="0" w:color="auto"/>
            <w:left w:val="none" w:sz="0" w:space="0" w:color="auto"/>
            <w:bottom w:val="none" w:sz="0" w:space="0" w:color="auto"/>
            <w:right w:val="none" w:sz="0" w:space="0" w:color="auto"/>
          </w:divBdr>
        </w:div>
        <w:div w:id="1237789948">
          <w:marLeft w:val="480"/>
          <w:marRight w:val="0"/>
          <w:marTop w:val="0"/>
          <w:marBottom w:val="0"/>
          <w:divBdr>
            <w:top w:val="none" w:sz="0" w:space="0" w:color="auto"/>
            <w:left w:val="none" w:sz="0" w:space="0" w:color="auto"/>
            <w:bottom w:val="none" w:sz="0" w:space="0" w:color="auto"/>
            <w:right w:val="none" w:sz="0" w:space="0" w:color="auto"/>
          </w:divBdr>
        </w:div>
        <w:div w:id="1325742263">
          <w:marLeft w:val="480"/>
          <w:marRight w:val="0"/>
          <w:marTop w:val="0"/>
          <w:marBottom w:val="0"/>
          <w:divBdr>
            <w:top w:val="none" w:sz="0" w:space="0" w:color="auto"/>
            <w:left w:val="none" w:sz="0" w:space="0" w:color="auto"/>
            <w:bottom w:val="none" w:sz="0" w:space="0" w:color="auto"/>
            <w:right w:val="none" w:sz="0" w:space="0" w:color="auto"/>
          </w:divBdr>
        </w:div>
        <w:div w:id="1786265867">
          <w:marLeft w:val="480"/>
          <w:marRight w:val="0"/>
          <w:marTop w:val="0"/>
          <w:marBottom w:val="0"/>
          <w:divBdr>
            <w:top w:val="none" w:sz="0" w:space="0" w:color="auto"/>
            <w:left w:val="none" w:sz="0" w:space="0" w:color="auto"/>
            <w:bottom w:val="none" w:sz="0" w:space="0" w:color="auto"/>
            <w:right w:val="none" w:sz="0" w:space="0" w:color="auto"/>
          </w:divBdr>
        </w:div>
        <w:div w:id="1261453055">
          <w:marLeft w:val="480"/>
          <w:marRight w:val="0"/>
          <w:marTop w:val="0"/>
          <w:marBottom w:val="0"/>
          <w:divBdr>
            <w:top w:val="none" w:sz="0" w:space="0" w:color="auto"/>
            <w:left w:val="none" w:sz="0" w:space="0" w:color="auto"/>
            <w:bottom w:val="none" w:sz="0" w:space="0" w:color="auto"/>
            <w:right w:val="none" w:sz="0" w:space="0" w:color="auto"/>
          </w:divBdr>
        </w:div>
        <w:div w:id="1246455069">
          <w:marLeft w:val="480"/>
          <w:marRight w:val="0"/>
          <w:marTop w:val="0"/>
          <w:marBottom w:val="0"/>
          <w:divBdr>
            <w:top w:val="none" w:sz="0" w:space="0" w:color="auto"/>
            <w:left w:val="none" w:sz="0" w:space="0" w:color="auto"/>
            <w:bottom w:val="none" w:sz="0" w:space="0" w:color="auto"/>
            <w:right w:val="none" w:sz="0" w:space="0" w:color="auto"/>
          </w:divBdr>
        </w:div>
        <w:div w:id="693917791">
          <w:marLeft w:val="480"/>
          <w:marRight w:val="0"/>
          <w:marTop w:val="0"/>
          <w:marBottom w:val="0"/>
          <w:divBdr>
            <w:top w:val="none" w:sz="0" w:space="0" w:color="auto"/>
            <w:left w:val="none" w:sz="0" w:space="0" w:color="auto"/>
            <w:bottom w:val="none" w:sz="0" w:space="0" w:color="auto"/>
            <w:right w:val="none" w:sz="0" w:space="0" w:color="auto"/>
          </w:divBdr>
        </w:div>
        <w:div w:id="1673485548">
          <w:marLeft w:val="480"/>
          <w:marRight w:val="0"/>
          <w:marTop w:val="0"/>
          <w:marBottom w:val="0"/>
          <w:divBdr>
            <w:top w:val="none" w:sz="0" w:space="0" w:color="auto"/>
            <w:left w:val="none" w:sz="0" w:space="0" w:color="auto"/>
            <w:bottom w:val="none" w:sz="0" w:space="0" w:color="auto"/>
            <w:right w:val="none" w:sz="0" w:space="0" w:color="auto"/>
          </w:divBdr>
        </w:div>
        <w:div w:id="1651399123">
          <w:marLeft w:val="480"/>
          <w:marRight w:val="0"/>
          <w:marTop w:val="0"/>
          <w:marBottom w:val="0"/>
          <w:divBdr>
            <w:top w:val="none" w:sz="0" w:space="0" w:color="auto"/>
            <w:left w:val="none" w:sz="0" w:space="0" w:color="auto"/>
            <w:bottom w:val="none" w:sz="0" w:space="0" w:color="auto"/>
            <w:right w:val="none" w:sz="0" w:space="0" w:color="auto"/>
          </w:divBdr>
        </w:div>
        <w:div w:id="119153586">
          <w:marLeft w:val="480"/>
          <w:marRight w:val="0"/>
          <w:marTop w:val="0"/>
          <w:marBottom w:val="0"/>
          <w:divBdr>
            <w:top w:val="none" w:sz="0" w:space="0" w:color="auto"/>
            <w:left w:val="none" w:sz="0" w:space="0" w:color="auto"/>
            <w:bottom w:val="none" w:sz="0" w:space="0" w:color="auto"/>
            <w:right w:val="none" w:sz="0" w:space="0" w:color="auto"/>
          </w:divBdr>
        </w:div>
        <w:div w:id="1682506126">
          <w:marLeft w:val="480"/>
          <w:marRight w:val="0"/>
          <w:marTop w:val="0"/>
          <w:marBottom w:val="0"/>
          <w:divBdr>
            <w:top w:val="none" w:sz="0" w:space="0" w:color="auto"/>
            <w:left w:val="none" w:sz="0" w:space="0" w:color="auto"/>
            <w:bottom w:val="none" w:sz="0" w:space="0" w:color="auto"/>
            <w:right w:val="none" w:sz="0" w:space="0" w:color="auto"/>
          </w:divBdr>
        </w:div>
        <w:div w:id="1014961252">
          <w:marLeft w:val="480"/>
          <w:marRight w:val="0"/>
          <w:marTop w:val="0"/>
          <w:marBottom w:val="0"/>
          <w:divBdr>
            <w:top w:val="none" w:sz="0" w:space="0" w:color="auto"/>
            <w:left w:val="none" w:sz="0" w:space="0" w:color="auto"/>
            <w:bottom w:val="none" w:sz="0" w:space="0" w:color="auto"/>
            <w:right w:val="none" w:sz="0" w:space="0" w:color="auto"/>
          </w:divBdr>
        </w:div>
        <w:div w:id="1622686337">
          <w:marLeft w:val="480"/>
          <w:marRight w:val="0"/>
          <w:marTop w:val="0"/>
          <w:marBottom w:val="0"/>
          <w:divBdr>
            <w:top w:val="none" w:sz="0" w:space="0" w:color="auto"/>
            <w:left w:val="none" w:sz="0" w:space="0" w:color="auto"/>
            <w:bottom w:val="none" w:sz="0" w:space="0" w:color="auto"/>
            <w:right w:val="none" w:sz="0" w:space="0" w:color="auto"/>
          </w:divBdr>
        </w:div>
        <w:div w:id="222104291">
          <w:marLeft w:val="480"/>
          <w:marRight w:val="0"/>
          <w:marTop w:val="0"/>
          <w:marBottom w:val="0"/>
          <w:divBdr>
            <w:top w:val="none" w:sz="0" w:space="0" w:color="auto"/>
            <w:left w:val="none" w:sz="0" w:space="0" w:color="auto"/>
            <w:bottom w:val="none" w:sz="0" w:space="0" w:color="auto"/>
            <w:right w:val="none" w:sz="0" w:space="0" w:color="auto"/>
          </w:divBdr>
        </w:div>
        <w:div w:id="1090926392">
          <w:marLeft w:val="480"/>
          <w:marRight w:val="0"/>
          <w:marTop w:val="0"/>
          <w:marBottom w:val="0"/>
          <w:divBdr>
            <w:top w:val="none" w:sz="0" w:space="0" w:color="auto"/>
            <w:left w:val="none" w:sz="0" w:space="0" w:color="auto"/>
            <w:bottom w:val="none" w:sz="0" w:space="0" w:color="auto"/>
            <w:right w:val="none" w:sz="0" w:space="0" w:color="auto"/>
          </w:divBdr>
        </w:div>
        <w:div w:id="1788960588">
          <w:marLeft w:val="480"/>
          <w:marRight w:val="0"/>
          <w:marTop w:val="0"/>
          <w:marBottom w:val="0"/>
          <w:divBdr>
            <w:top w:val="none" w:sz="0" w:space="0" w:color="auto"/>
            <w:left w:val="none" w:sz="0" w:space="0" w:color="auto"/>
            <w:bottom w:val="none" w:sz="0" w:space="0" w:color="auto"/>
            <w:right w:val="none" w:sz="0" w:space="0" w:color="auto"/>
          </w:divBdr>
        </w:div>
        <w:div w:id="405037159">
          <w:marLeft w:val="480"/>
          <w:marRight w:val="0"/>
          <w:marTop w:val="0"/>
          <w:marBottom w:val="0"/>
          <w:divBdr>
            <w:top w:val="none" w:sz="0" w:space="0" w:color="auto"/>
            <w:left w:val="none" w:sz="0" w:space="0" w:color="auto"/>
            <w:bottom w:val="none" w:sz="0" w:space="0" w:color="auto"/>
            <w:right w:val="none" w:sz="0" w:space="0" w:color="auto"/>
          </w:divBdr>
        </w:div>
        <w:div w:id="1672217834">
          <w:marLeft w:val="480"/>
          <w:marRight w:val="0"/>
          <w:marTop w:val="0"/>
          <w:marBottom w:val="0"/>
          <w:divBdr>
            <w:top w:val="none" w:sz="0" w:space="0" w:color="auto"/>
            <w:left w:val="none" w:sz="0" w:space="0" w:color="auto"/>
            <w:bottom w:val="none" w:sz="0" w:space="0" w:color="auto"/>
            <w:right w:val="none" w:sz="0" w:space="0" w:color="auto"/>
          </w:divBdr>
        </w:div>
        <w:div w:id="359597815">
          <w:marLeft w:val="480"/>
          <w:marRight w:val="0"/>
          <w:marTop w:val="0"/>
          <w:marBottom w:val="0"/>
          <w:divBdr>
            <w:top w:val="none" w:sz="0" w:space="0" w:color="auto"/>
            <w:left w:val="none" w:sz="0" w:space="0" w:color="auto"/>
            <w:bottom w:val="none" w:sz="0" w:space="0" w:color="auto"/>
            <w:right w:val="none" w:sz="0" w:space="0" w:color="auto"/>
          </w:divBdr>
        </w:div>
        <w:div w:id="721176957">
          <w:marLeft w:val="480"/>
          <w:marRight w:val="0"/>
          <w:marTop w:val="0"/>
          <w:marBottom w:val="0"/>
          <w:divBdr>
            <w:top w:val="none" w:sz="0" w:space="0" w:color="auto"/>
            <w:left w:val="none" w:sz="0" w:space="0" w:color="auto"/>
            <w:bottom w:val="none" w:sz="0" w:space="0" w:color="auto"/>
            <w:right w:val="none" w:sz="0" w:space="0" w:color="auto"/>
          </w:divBdr>
        </w:div>
        <w:div w:id="1830174067">
          <w:marLeft w:val="480"/>
          <w:marRight w:val="0"/>
          <w:marTop w:val="0"/>
          <w:marBottom w:val="0"/>
          <w:divBdr>
            <w:top w:val="none" w:sz="0" w:space="0" w:color="auto"/>
            <w:left w:val="none" w:sz="0" w:space="0" w:color="auto"/>
            <w:bottom w:val="none" w:sz="0" w:space="0" w:color="auto"/>
            <w:right w:val="none" w:sz="0" w:space="0" w:color="auto"/>
          </w:divBdr>
        </w:div>
        <w:div w:id="180051672">
          <w:marLeft w:val="480"/>
          <w:marRight w:val="0"/>
          <w:marTop w:val="0"/>
          <w:marBottom w:val="0"/>
          <w:divBdr>
            <w:top w:val="none" w:sz="0" w:space="0" w:color="auto"/>
            <w:left w:val="none" w:sz="0" w:space="0" w:color="auto"/>
            <w:bottom w:val="none" w:sz="0" w:space="0" w:color="auto"/>
            <w:right w:val="none" w:sz="0" w:space="0" w:color="auto"/>
          </w:divBdr>
        </w:div>
        <w:div w:id="436483907">
          <w:marLeft w:val="480"/>
          <w:marRight w:val="0"/>
          <w:marTop w:val="0"/>
          <w:marBottom w:val="0"/>
          <w:divBdr>
            <w:top w:val="none" w:sz="0" w:space="0" w:color="auto"/>
            <w:left w:val="none" w:sz="0" w:space="0" w:color="auto"/>
            <w:bottom w:val="none" w:sz="0" w:space="0" w:color="auto"/>
            <w:right w:val="none" w:sz="0" w:space="0" w:color="auto"/>
          </w:divBdr>
        </w:div>
        <w:div w:id="727650901">
          <w:marLeft w:val="480"/>
          <w:marRight w:val="0"/>
          <w:marTop w:val="0"/>
          <w:marBottom w:val="0"/>
          <w:divBdr>
            <w:top w:val="none" w:sz="0" w:space="0" w:color="auto"/>
            <w:left w:val="none" w:sz="0" w:space="0" w:color="auto"/>
            <w:bottom w:val="none" w:sz="0" w:space="0" w:color="auto"/>
            <w:right w:val="none" w:sz="0" w:space="0" w:color="auto"/>
          </w:divBdr>
        </w:div>
        <w:div w:id="1540363617">
          <w:marLeft w:val="480"/>
          <w:marRight w:val="0"/>
          <w:marTop w:val="0"/>
          <w:marBottom w:val="0"/>
          <w:divBdr>
            <w:top w:val="none" w:sz="0" w:space="0" w:color="auto"/>
            <w:left w:val="none" w:sz="0" w:space="0" w:color="auto"/>
            <w:bottom w:val="none" w:sz="0" w:space="0" w:color="auto"/>
            <w:right w:val="none" w:sz="0" w:space="0" w:color="auto"/>
          </w:divBdr>
        </w:div>
      </w:divsChild>
    </w:div>
    <w:div w:id="939290707">
      <w:bodyDiv w:val="1"/>
      <w:marLeft w:val="0"/>
      <w:marRight w:val="0"/>
      <w:marTop w:val="0"/>
      <w:marBottom w:val="0"/>
      <w:divBdr>
        <w:top w:val="none" w:sz="0" w:space="0" w:color="auto"/>
        <w:left w:val="none" w:sz="0" w:space="0" w:color="auto"/>
        <w:bottom w:val="none" w:sz="0" w:space="0" w:color="auto"/>
        <w:right w:val="none" w:sz="0" w:space="0" w:color="auto"/>
      </w:divBdr>
    </w:div>
    <w:div w:id="939409302">
      <w:bodyDiv w:val="1"/>
      <w:marLeft w:val="0"/>
      <w:marRight w:val="0"/>
      <w:marTop w:val="0"/>
      <w:marBottom w:val="0"/>
      <w:divBdr>
        <w:top w:val="none" w:sz="0" w:space="0" w:color="auto"/>
        <w:left w:val="none" w:sz="0" w:space="0" w:color="auto"/>
        <w:bottom w:val="none" w:sz="0" w:space="0" w:color="auto"/>
        <w:right w:val="none" w:sz="0" w:space="0" w:color="auto"/>
      </w:divBdr>
    </w:div>
    <w:div w:id="939526972">
      <w:bodyDiv w:val="1"/>
      <w:marLeft w:val="0"/>
      <w:marRight w:val="0"/>
      <w:marTop w:val="0"/>
      <w:marBottom w:val="0"/>
      <w:divBdr>
        <w:top w:val="none" w:sz="0" w:space="0" w:color="auto"/>
        <w:left w:val="none" w:sz="0" w:space="0" w:color="auto"/>
        <w:bottom w:val="none" w:sz="0" w:space="0" w:color="auto"/>
        <w:right w:val="none" w:sz="0" w:space="0" w:color="auto"/>
      </w:divBdr>
    </w:div>
    <w:div w:id="939530580">
      <w:bodyDiv w:val="1"/>
      <w:marLeft w:val="0"/>
      <w:marRight w:val="0"/>
      <w:marTop w:val="0"/>
      <w:marBottom w:val="0"/>
      <w:divBdr>
        <w:top w:val="none" w:sz="0" w:space="0" w:color="auto"/>
        <w:left w:val="none" w:sz="0" w:space="0" w:color="auto"/>
        <w:bottom w:val="none" w:sz="0" w:space="0" w:color="auto"/>
        <w:right w:val="none" w:sz="0" w:space="0" w:color="auto"/>
      </w:divBdr>
    </w:div>
    <w:div w:id="939681317">
      <w:bodyDiv w:val="1"/>
      <w:marLeft w:val="0"/>
      <w:marRight w:val="0"/>
      <w:marTop w:val="0"/>
      <w:marBottom w:val="0"/>
      <w:divBdr>
        <w:top w:val="none" w:sz="0" w:space="0" w:color="auto"/>
        <w:left w:val="none" w:sz="0" w:space="0" w:color="auto"/>
        <w:bottom w:val="none" w:sz="0" w:space="0" w:color="auto"/>
        <w:right w:val="none" w:sz="0" w:space="0" w:color="auto"/>
      </w:divBdr>
    </w:div>
    <w:div w:id="939723865">
      <w:bodyDiv w:val="1"/>
      <w:marLeft w:val="0"/>
      <w:marRight w:val="0"/>
      <w:marTop w:val="0"/>
      <w:marBottom w:val="0"/>
      <w:divBdr>
        <w:top w:val="none" w:sz="0" w:space="0" w:color="auto"/>
        <w:left w:val="none" w:sz="0" w:space="0" w:color="auto"/>
        <w:bottom w:val="none" w:sz="0" w:space="0" w:color="auto"/>
        <w:right w:val="none" w:sz="0" w:space="0" w:color="auto"/>
      </w:divBdr>
    </w:div>
    <w:div w:id="939800358">
      <w:bodyDiv w:val="1"/>
      <w:marLeft w:val="0"/>
      <w:marRight w:val="0"/>
      <w:marTop w:val="0"/>
      <w:marBottom w:val="0"/>
      <w:divBdr>
        <w:top w:val="none" w:sz="0" w:space="0" w:color="auto"/>
        <w:left w:val="none" w:sz="0" w:space="0" w:color="auto"/>
        <w:bottom w:val="none" w:sz="0" w:space="0" w:color="auto"/>
        <w:right w:val="none" w:sz="0" w:space="0" w:color="auto"/>
      </w:divBdr>
    </w:div>
    <w:div w:id="939919174">
      <w:bodyDiv w:val="1"/>
      <w:marLeft w:val="0"/>
      <w:marRight w:val="0"/>
      <w:marTop w:val="0"/>
      <w:marBottom w:val="0"/>
      <w:divBdr>
        <w:top w:val="none" w:sz="0" w:space="0" w:color="auto"/>
        <w:left w:val="none" w:sz="0" w:space="0" w:color="auto"/>
        <w:bottom w:val="none" w:sz="0" w:space="0" w:color="auto"/>
        <w:right w:val="none" w:sz="0" w:space="0" w:color="auto"/>
      </w:divBdr>
    </w:div>
    <w:div w:id="939920293">
      <w:bodyDiv w:val="1"/>
      <w:marLeft w:val="0"/>
      <w:marRight w:val="0"/>
      <w:marTop w:val="0"/>
      <w:marBottom w:val="0"/>
      <w:divBdr>
        <w:top w:val="none" w:sz="0" w:space="0" w:color="auto"/>
        <w:left w:val="none" w:sz="0" w:space="0" w:color="auto"/>
        <w:bottom w:val="none" w:sz="0" w:space="0" w:color="auto"/>
        <w:right w:val="none" w:sz="0" w:space="0" w:color="auto"/>
      </w:divBdr>
    </w:div>
    <w:div w:id="940140115">
      <w:bodyDiv w:val="1"/>
      <w:marLeft w:val="0"/>
      <w:marRight w:val="0"/>
      <w:marTop w:val="0"/>
      <w:marBottom w:val="0"/>
      <w:divBdr>
        <w:top w:val="none" w:sz="0" w:space="0" w:color="auto"/>
        <w:left w:val="none" w:sz="0" w:space="0" w:color="auto"/>
        <w:bottom w:val="none" w:sz="0" w:space="0" w:color="auto"/>
        <w:right w:val="none" w:sz="0" w:space="0" w:color="auto"/>
      </w:divBdr>
    </w:div>
    <w:div w:id="940338390">
      <w:bodyDiv w:val="1"/>
      <w:marLeft w:val="0"/>
      <w:marRight w:val="0"/>
      <w:marTop w:val="0"/>
      <w:marBottom w:val="0"/>
      <w:divBdr>
        <w:top w:val="none" w:sz="0" w:space="0" w:color="auto"/>
        <w:left w:val="none" w:sz="0" w:space="0" w:color="auto"/>
        <w:bottom w:val="none" w:sz="0" w:space="0" w:color="auto"/>
        <w:right w:val="none" w:sz="0" w:space="0" w:color="auto"/>
      </w:divBdr>
    </w:div>
    <w:div w:id="940376703">
      <w:bodyDiv w:val="1"/>
      <w:marLeft w:val="0"/>
      <w:marRight w:val="0"/>
      <w:marTop w:val="0"/>
      <w:marBottom w:val="0"/>
      <w:divBdr>
        <w:top w:val="none" w:sz="0" w:space="0" w:color="auto"/>
        <w:left w:val="none" w:sz="0" w:space="0" w:color="auto"/>
        <w:bottom w:val="none" w:sz="0" w:space="0" w:color="auto"/>
        <w:right w:val="none" w:sz="0" w:space="0" w:color="auto"/>
      </w:divBdr>
    </w:div>
    <w:div w:id="940574524">
      <w:bodyDiv w:val="1"/>
      <w:marLeft w:val="0"/>
      <w:marRight w:val="0"/>
      <w:marTop w:val="0"/>
      <w:marBottom w:val="0"/>
      <w:divBdr>
        <w:top w:val="none" w:sz="0" w:space="0" w:color="auto"/>
        <w:left w:val="none" w:sz="0" w:space="0" w:color="auto"/>
        <w:bottom w:val="none" w:sz="0" w:space="0" w:color="auto"/>
        <w:right w:val="none" w:sz="0" w:space="0" w:color="auto"/>
      </w:divBdr>
    </w:div>
    <w:div w:id="940837252">
      <w:bodyDiv w:val="1"/>
      <w:marLeft w:val="0"/>
      <w:marRight w:val="0"/>
      <w:marTop w:val="0"/>
      <w:marBottom w:val="0"/>
      <w:divBdr>
        <w:top w:val="none" w:sz="0" w:space="0" w:color="auto"/>
        <w:left w:val="none" w:sz="0" w:space="0" w:color="auto"/>
        <w:bottom w:val="none" w:sz="0" w:space="0" w:color="auto"/>
        <w:right w:val="none" w:sz="0" w:space="0" w:color="auto"/>
      </w:divBdr>
    </w:div>
    <w:div w:id="940844047">
      <w:bodyDiv w:val="1"/>
      <w:marLeft w:val="0"/>
      <w:marRight w:val="0"/>
      <w:marTop w:val="0"/>
      <w:marBottom w:val="0"/>
      <w:divBdr>
        <w:top w:val="none" w:sz="0" w:space="0" w:color="auto"/>
        <w:left w:val="none" w:sz="0" w:space="0" w:color="auto"/>
        <w:bottom w:val="none" w:sz="0" w:space="0" w:color="auto"/>
        <w:right w:val="none" w:sz="0" w:space="0" w:color="auto"/>
      </w:divBdr>
    </w:div>
    <w:div w:id="940918541">
      <w:bodyDiv w:val="1"/>
      <w:marLeft w:val="0"/>
      <w:marRight w:val="0"/>
      <w:marTop w:val="0"/>
      <w:marBottom w:val="0"/>
      <w:divBdr>
        <w:top w:val="none" w:sz="0" w:space="0" w:color="auto"/>
        <w:left w:val="none" w:sz="0" w:space="0" w:color="auto"/>
        <w:bottom w:val="none" w:sz="0" w:space="0" w:color="auto"/>
        <w:right w:val="none" w:sz="0" w:space="0" w:color="auto"/>
      </w:divBdr>
    </w:div>
    <w:div w:id="941231643">
      <w:bodyDiv w:val="1"/>
      <w:marLeft w:val="0"/>
      <w:marRight w:val="0"/>
      <w:marTop w:val="0"/>
      <w:marBottom w:val="0"/>
      <w:divBdr>
        <w:top w:val="none" w:sz="0" w:space="0" w:color="auto"/>
        <w:left w:val="none" w:sz="0" w:space="0" w:color="auto"/>
        <w:bottom w:val="none" w:sz="0" w:space="0" w:color="auto"/>
        <w:right w:val="none" w:sz="0" w:space="0" w:color="auto"/>
      </w:divBdr>
    </w:div>
    <w:div w:id="941299623">
      <w:bodyDiv w:val="1"/>
      <w:marLeft w:val="0"/>
      <w:marRight w:val="0"/>
      <w:marTop w:val="0"/>
      <w:marBottom w:val="0"/>
      <w:divBdr>
        <w:top w:val="none" w:sz="0" w:space="0" w:color="auto"/>
        <w:left w:val="none" w:sz="0" w:space="0" w:color="auto"/>
        <w:bottom w:val="none" w:sz="0" w:space="0" w:color="auto"/>
        <w:right w:val="none" w:sz="0" w:space="0" w:color="auto"/>
      </w:divBdr>
    </w:div>
    <w:div w:id="941380022">
      <w:bodyDiv w:val="1"/>
      <w:marLeft w:val="0"/>
      <w:marRight w:val="0"/>
      <w:marTop w:val="0"/>
      <w:marBottom w:val="0"/>
      <w:divBdr>
        <w:top w:val="none" w:sz="0" w:space="0" w:color="auto"/>
        <w:left w:val="none" w:sz="0" w:space="0" w:color="auto"/>
        <w:bottom w:val="none" w:sz="0" w:space="0" w:color="auto"/>
        <w:right w:val="none" w:sz="0" w:space="0" w:color="auto"/>
      </w:divBdr>
    </w:div>
    <w:div w:id="941451234">
      <w:bodyDiv w:val="1"/>
      <w:marLeft w:val="0"/>
      <w:marRight w:val="0"/>
      <w:marTop w:val="0"/>
      <w:marBottom w:val="0"/>
      <w:divBdr>
        <w:top w:val="none" w:sz="0" w:space="0" w:color="auto"/>
        <w:left w:val="none" w:sz="0" w:space="0" w:color="auto"/>
        <w:bottom w:val="none" w:sz="0" w:space="0" w:color="auto"/>
        <w:right w:val="none" w:sz="0" w:space="0" w:color="auto"/>
      </w:divBdr>
    </w:div>
    <w:div w:id="941499916">
      <w:bodyDiv w:val="1"/>
      <w:marLeft w:val="0"/>
      <w:marRight w:val="0"/>
      <w:marTop w:val="0"/>
      <w:marBottom w:val="0"/>
      <w:divBdr>
        <w:top w:val="none" w:sz="0" w:space="0" w:color="auto"/>
        <w:left w:val="none" w:sz="0" w:space="0" w:color="auto"/>
        <w:bottom w:val="none" w:sz="0" w:space="0" w:color="auto"/>
        <w:right w:val="none" w:sz="0" w:space="0" w:color="auto"/>
      </w:divBdr>
    </w:div>
    <w:div w:id="941644528">
      <w:bodyDiv w:val="1"/>
      <w:marLeft w:val="0"/>
      <w:marRight w:val="0"/>
      <w:marTop w:val="0"/>
      <w:marBottom w:val="0"/>
      <w:divBdr>
        <w:top w:val="none" w:sz="0" w:space="0" w:color="auto"/>
        <w:left w:val="none" w:sz="0" w:space="0" w:color="auto"/>
        <w:bottom w:val="none" w:sz="0" w:space="0" w:color="auto"/>
        <w:right w:val="none" w:sz="0" w:space="0" w:color="auto"/>
      </w:divBdr>
    </w:div>
    <w:div w:id="941962418">
      <w:bodyDiv w:val="1"/>
      <w:marLeft w:val="0"/>
      <w:marRight w:val="0"/>
      <w:marTop w:val="0"/>
      <w:marBottom w:val="0"/>
      <w:divBdr>
        <w:top w:val="none" w:sz="0" w:space="0" w:color="auto"/>
        <w:left w:val="none" w:sz="0" w:space="0" w:color="auto"/>
        <w:bottom w:val="none" w:sz="0" w:space="0" w:color="auto"/>
        <w:right w:val="none" w:sz="0" w:space="0" w:color="auto"/>
      </w:divBdr>
    </w:div>
    <w:div w:id="942029120">
      <w:bodyDiv w:val="1"/>
      <w:marLeft w:val="0"/>
      <w:marRight w:val="0"/>
      <w:marTop w:val="0"/>
      <w:marBottom w:val="0"/>
      <w:divBdr>
        <w:top w:val="none" w:sz="0" w:space="0" w:color="auto"/>
        <w:left w:val="none" w:sz="0" w:space="0" w:color="auto"/>
        <w:bottom w:val="none" w:sz="0" w:space="0" w:color="auto"/>
        <w:right w:val="none" w:sz="0" w:space="0" w:color="auto"/>
      </w:divBdr>
    </w:div>
    <w:div w:id="942108914">
      <w:bodyDiv w:val="1"/>
      <w:marLeft w:val="0"/>
      <w:marRight w:val="0"/>
      <w:marTop w:val="0"/>
      <w:marBottom w:val="0"/>
      <w:divBdr>
        <w:top w:val="none" w:sz="0" w:space="0" w:color="auto"/>
        <w:left w:val="none" w:sz="0" w:space="0" w:color="auto"/>
        <w:bottom w:val="none" w:sz="0" w:space="0" w:color="auto"/>
        <w:right w:val="none" w:sz="0" w:space="0" w:color="auto"/>
      </w:divBdr>
    </w:div>
    <w:div w:id="942228430">
      <w:bodyDiv w:val="1"/>
      <w:marLeft w:val="0"/>
      <w:marRight w:val="0"/>
      <w:marTop w:val="0"/>
      <w:marBottom w:val="0"/>
      <w:divBdr>
        <w:top w:val="none" w:sz="0" w:space="0" w:color="auto"/>
        <w:left w:val="none" w:sz="0" w:space="0" w:color="auto"/>
        <w:bottom w:val="none" w:sz="0" w:space="0" w:color="auto"/>
        <w:right w:val="none" w:sz="0" w:space="0" w:color="auto"/>
      </w:divBdr>
    </w:div>
    <w:div w:id="942230496">
      <w:bodyDiv w:val="1"/>
      <w:marLeft w:val="0"/>
      <w:marRight w:val="0"/>
      <w:marTop w:val="0"/>
      <w:marBottom w:val="0"/>
      <w:divBdr>
        <w:top w:val="none" w:sz="0" w:space="0" w:color="auto"/>
        <w:left w:val="none" w:sz="0" w:space="0" w:color="auto"/>
        <w:bottom w:val="none" w:sz="0" w:space="0" w:color="auto"/>
        <w:right w:val="none" w:sz="0" w:space="0" w:color="auto"/>
      </w:divBdr>
    </w:div>
    <w:div w:id="942298059">
      <w:bodyDiv w:val="1"/>
      <w:marLeft w:val="0"/>
      <w:marRight w:val="0"/>
      <w:marTop w:val="0"/>
      <w:marBottom w:val="0"/>
      <w:divBdr>
        <w:top w:val="none" w:sz="0" w:space="0" w:color="auto"/>
        <w:left w:val="none" w:sz="0" w:space="0" w:color="auto"/>
        <w:bottom w:val="none" w:sz="0" w:space="0" w:color="auto"/>
        <w:right w:val="none" w:sz="0" w:space="0" w:color="auto"/>
      </w:divBdr>
    </w:div>
    <w:div w:id="942416082">
      <w:bodyDiv w:val="1"/>
      <w:marLeft w:val="0"/>
      <w:marRight w:val="0"/>
      <w:marTop w:val="0"/>
      <w:marBottom w:val="0"/>
      <w:divBdr>
        <w:top w:val="none" w:sz="0" w:space="0" w:color="auto"/>
        <w:left w:val="none" w:sz="0" w:space="0" w:color="auto"/>
        <w:bottom w:val="none" w:sz="0" w:space="0" w:color="auto"/>
        <w:right w:val="none" w:sz="0" w:space="0" w:color="auto"/>
      </w:divBdr>
    </w:div>
    <w:div w:id="942418892">
      <w:bodyDiv w:val="1"/>
      <w:marLeft w:val="0"/>
      <w:marRight w:val="0"/>
      <w:marTop w:val="0"/>
      <w:marBottom w:val="0"/>
      <w:divBdr>
        <w:top w:val="none" w:sz="0" w:space="0" w:color="auto"/>
        <w:left w:val="none" w:sz="0" w:space="0" w:color="auto"/>
        <w:bottom w:val="none" w:sz="0" w:space="0" w:color="auto"/>
        <w:right w:val="none" w:sz="0" w:space="0" w:color="auto"/>
      </w:divBdr>
    </w:div>
    <w:div w:id="942490336">
      <w:bodyDiv w:val="1"/>
      <w:marLeft w:val="0"/>
      <w:marRight w:val="0"/>
      <w:marTop w:val="0"/>
      <w:marBottom w:val="0"/>
      <w:divBdr>
        <w:top w:val="none" w:sz="0" w:space="0" w:color="auto"/>
        <w:left w:val="none" w:sz="0" w:space="0" w:color="auto"/>
        <w:bottom w:val="none" w:sz="0" w:space="0" w:color="auto"/>
        <w:right w:val="none" w:sz="0" w:space="0" w:color="auto"/>
      </w:divBdr>
    </w:div>
    <w:div w:id="942490444">
      <w:bodyDiv w:val="1"/>
      <w:marLeft w:val="0"/>
      <w:marRight w:val="0"/>
      <w:marTop w:val="0"/>
      <w:marBottom w:val="0"/>
      <w:divBdr>
        <w:top w:val="none" w:sz="0" w:space="0" w:color="auto"/>
        <w:left w:val="none" w:sz="0" w:space="0" w:color="auto"/>
        <w:bottom w:val="none" w:sz="0" w:space="0" w:color="auto"/>
        <w:right w:val="none" w:sz="0" w:space="0" w:color="auto"/>
      </w:divBdr>
    </w:div>
    <w:div w:id="942496055">
      <w:bodyDiv w:val="1"/>
      <w:marLeft w:val="0"/>
      <w:marRight w:val="0"/>
      <w:marTop w:val="0"/>
      <w:marBottom w:val="0"/>
      <w:divBdr>
        <w:top w:val="none" w:sz="0" w:space="0" w:color="auto"/>
        <w:left w:val="none" w:sz="0" w:space="0" w:color="auto"/>
        <w:bottom w:val="none" w:sz="0" w:space="0" w:color="auto"/>
        <w:right w:val="none" w:sz="0" w:space="0" w:color="auto"/>
      </w:divBdr>
    </w:div>
    <w:div w:id="942608533">
      <w:bodyDiv w:val="1"/>
      <w:marLeft w:val="0"/>
      <w:marRight w:val="0"/>
      <w:marTop w:val="0"/>
      <w:marBottom w:val="0"/>
      <w:divBdr>
        <w:top w:val="none" w:sz="0" w:space="0" w:color="auto"/>
        <w:left w:val="none" w:sz="0" w:space="0" w:color="auto"/>
        <w:bottom w:val="none" w:sz="0" w:space="0" w:color="auto"/>
        <w:right w:val="none" w:sz="0" w:space="0" w:color="auto"/>
      </w:divBdr>
    </w:div>
    <w:div w:id="942686499">
      <w:bodyDiv w:val="1"/>
      <w:marLeft w:val="0"/>
      <w:marRight w:val="0"/>
      <w:marTop w:val="0"/>
      <w:marBottom w:val="0"/>
      <w:divBdr>
        <w:top w:val="none" w:sz="0" w:space="0" w:color="auto"/>
        <w:left w:val="none" w:sz="0" w:space="0" w:color="auto"/>
        <w:bottom w:val="none" w:sz="0" w:space="0" w:color="auto"/>
        <w:right w:val="none" w:sz="0" w:space="0" w:color="auto"/>
      </w:divBdr>
    </w:div>
    <w:div w:id="942761783">
      <w:bodyDiv w:val="1"/>
      <w:marLeft w:val="0"/>
      <w:marRight w:val="0"/>
      <w:marTop w:val="0"/>
      <w:marBottom w:val="0"/>
      <w:divBdr>
        <w:top w:val="none" w:sz="0" w:space="0" w:color="auto"/>
        <w:left w:val="none" w:sz="0" w:space="0" w:color="auto"/>
        <w:bottom w:val="none" w:sz="0" w:space="0" w:color="auto"/>
        <w:right w:val="none" w:sz="0" w:space="0" w:color="auto"/>
      </w:divBdr>
    </w:div>
    <w:div w:id="942810928">
      <w:bodyDiv w:val="1"/>
      <w:marLeft w:val="0"/>
      <w:marRight w:val="0"/>
      <w:marTop w:val="0"/>
      <w:marBottom w:val="0"/>
      <w:divBdr>
        <w:top w:val="none" w:sz="0" w:space="0" w:color="auto"/>
        <w:left w:val="none" w:sz="0" w:space="0" w:color="auto"/>
        <w:bottom w:val="none" w:sz="0" w:space="0" w:color="auto"/>
        <w:right w:val="none" w:sz="0" w:space="0" w:color="auto"/>
      </w:divBdr>
    </w:div>
    <w:div w:id="942954338">
      <w:bodyDiv w:val="1"/>
      <w:marLeft w:val="0"/>
      <w:marRight w:val="0"/>
      <w:marTop w:val="0"/>
      <w:marBottom w:val="0"/>
      <w:divBdr>
        <w:top w:val="none" w:sz="0" w:space="0" w:color="auto"/>
        <w:left w:val="none" w:sz="0" w:space="0" w:color="auto"/>
        <w:bottom w:val="none" w:sz="0" w:space="0" w:color="auto"/>
        <w:right w:val="none" w:sz="0" w:space="0" w:color="auto"/>
      </w:divBdr>
    </w:div>
    <w:div w:id="943266058">
      <w:bodyDiv w:val="1"/>
      <w:marLeft w:val="0"/>
      <w:marRight w:val="0"/>
      <w:marTop w:val="0"/>
      <w:marBottom w:val="0"/>
      <w:divBdr>
        <w:top w:val="none" w:sz="0" w:space="0" w:color="auto"/>
        <w:left w:val="none" w:sz="0" w:space="0" w:color="auto"/>
        <w:bottom w:val="none" w:sz="0" w:space="0" w:color="auto"/>
        <w:right w:val="none" w:sz="0" w:space="0" w:color="auto"/>
      </w:divBdr>
    </w:div>
    <w:div w:id="943541701">
      <w:bodyDiv w:val="1"/>
      <w:marLeft w:val="0"/>
      <w:marRight w:val="0"/>
      <w:marTop w:val="0"/>
      <w:marBottom w:val="0"/>
      <w:divBdr>
        <w:top w:val="none" w:sz="0" w:space="0" w:color="auto"/>
        <w:left w:val="none" w:sz="0" w:space="0" w:color="auto"/>
        <w:bottom w:val="none" w:sz="0" w:space="0" w:color="auto"/>
        <w:right w:val="none" w:sz="0" w:space="0" w:color="auto"/>
      </w:divBdr>
    </w:div>
    <w:div w:id="943615812">
      <w:bodyDiv w:val="1"/>
      <w:marLeft w:val="0"/>
      <w:marRight w:val="0"/>
      <w:marTop w:val="0"/>
      <w:marBottom w:val="0"/>
      <w:divBdr>
        <w:top w:val="none" w:sz="0" w:space="0" w:color="auto"/>
        <w:left w:val="none" w:sz="0" w:space="0" w:color="auto"/>
        <w:bottom w:val="none" w:sz="0" w:space="0" w:color="auto"/>
        <w:right w:val="none" w:sz="0" w:space="0" w:color="auto"/>
      </w:divBdr>
    </w:div>
    <w:div w:id="943656379">
      <w:bodyDiv w:val="1"/>
      <w:marLeft w:val="0"/>
      <w:marRight w:val="0"/>
      <w:marTop w:val="0"/>
      <w:marBottom w:val="0"/>
      <w:divBdr>
        <w:top w:val="none" w:sz="0" w:space="0" w:color="auto"/>
        <w:left w:val="none" w:sz="0" w:space="0" w:color="auto"/>
        <w:bottom w:val="none" w:sz="0" w:space="0" w:color="auto"/>
        <w:right w:val="none" w:sz="0" w:space="0" w:color="auto"/>
      </w:divBdr>
    </w:div>
    <w:div w:id="943732914">
      <w:bodyDiv w:val="1"/>
      <w:marLeft w:val="0"/>
      <w:marRight w:val="0"/>
      <w:marTop w:val="0"/>
      <w:marBottom w:val="0"/>
      <w:divBdr>
        <w:top w:val="none" w:sz="0" w:space="0" w:color="auto"/>
        <w:left w:val="none" w:sz="0" w:space="0" w:color="auto"/>
        <w:bottom w:val="none" w:sz="0" w:space="0" w:color="auto"/>
        <w:right w:val="none" w:sz="0" w:space="0" w:color="auto"/>
      </w:divBdr>
    </w:div>
    <w:div w:id="943877423">
      <w:bodyDiv w:val="1"/>
      <w:marLeft w:val="0"/>
      <w:marRight w:val="0"/>
      <w:marTop w:val="0"/>
      <w:marBottom w:val="0"/>
      <w:divBdr>
        <w:top w:val="none" w:sz="0" w:space="0" w:color="auto"/>
        <w:left w:val="none" w:sz="0" w:space="0" w:color="auto"/>
        <w:bottom w:val="none" w:sz="0" w:space="0" w:color="auto"/>
        <w:right w:val="none" w:sz="0" w:space="0" w:color="auto"/>
      </w:divBdr>
    </w:div>
    <w:div w:id="943994477">
      <w:bodyDiv w:val="1"/>
      <w:marLeft w:val="0"/>
      <w:marRight w:val="0"/>
      <w:marTop w:val="0"/>
      <w:marBottom w:val="0"/>
      <w:divBdr>
        <w:top w:val="none" w:sz="0" w:space="0" w:color="auto"/>
        <w:left w:val="none" w:sz="0" w:space="0" w:color="auto"/>
        <w:bottom w:val="none" w:sz="0" w:space="0" w:color="auto"/>
        <w:right w:val="none" w:sz="0" w:space="0" w:color="auto"/>
      </w:divBdr>
    </w:div>
    <w:div w:id="943995929">
      <w:bodyDiv w:val="1"/>
      <w:marLeft w:val="0"/>
      <w:marRight w:val="0"/>
      <w:marTop w:val="0"/>
      <w:marBottom w:val="0"/>
      <w:divBdr>
        <w:top w:val="none" w:sz="0" w:space="0" w:color="auto"/>
        <w:left w:val="none" w:sz="0" w:space="0" w:color="auto"/>
        <w:bottom w:val="none" w:sz="0" w:space="0" w:color="auto"/>
        <w:right w:val="none" w:sz="0" w:space="0" w:color="auto"/>
      </w:divBdr>
    </w:div>
    <w:div w:id="944263471">
      <w:bodyDiv w:val="1"/>
      <w:marLeft w:val="0"/>
      <w:marRight w:val="0"/>
      <w:marTop w:val="0"/>
      <w:marBottom w:val="0"/>
      <w:divBdr>
        <w:top w:val="none" w:sz="0" w:space="0" w:color="auto"/>
        <w:left w:val="none" w:sz="0" w:space="0" w:color="auto"/>
        <w:bottom w:val="none" w:sz="0" w:space="0" w:color="auto"/>
        <w:right w:val="none" w:sz="0" w:space="0" w:color="auto"/>
      </w:divBdr>
    </w:div>
    <w:div w:id="944310673">
      <w:bodyDiv w:val="1"/>
      <w:marLeft w:val="0"/>
      <w:marRight w:val="0"/>
      <w:marTop w:val="0"/>
      <w:marBottom w:val="0"/>
      <w:divBdr>
        <w:top w:val="none" w:sz="0" w:space="0" w:color="auto"/>
        <w:left w:val="none" w:sz="0" w:space="0" w:color="auto"/>
        <w:bottom w:val="none" w:sz="0" w:space="0" w:color="auto"/>
        <w:right w:val="none" w:sz="0" w:space="0" w:color="auto"/>
      </w:divBdr>
    </w:div>
    <w:div w:id="944313494">
      <w:bodyDiv w:val="1"/>
      <w:marLeft w:val="0"/>
      <w:marRight w:val="0"/>
      <w:marTop w:val="0"/>
      <w:marBottom w:val="0"/>
      <w:divBdr>
        <w:top w:val="none" w:sz="0" w:space="0" w:color="auto"/>
        <w:left w:val="none" w:sz="0" w:space="0" w:color="auto"/>
        <w:bottom w:val="none" w:sz="0" w:space="0" w:color="auto"/>
        <w:right w:val="none" w:sz="0" w:space="0" w:color="auto"/>
      </w:divBdr>
    </w:div>
    <w:div w:id="944536067">
      <w:bodyDiv w:val="1"/>
      <w:marLeft w:val="0"/>
      <w:marRight w:val="0"/>
      <w:marTop w:val="0"/>
      <w:marBottom w:val="0"/>
      <w:divBdr>
        <w:top w:val="none" w:sz="0" w:space="0" w:color="auto"/>
        <w:left w:val="none" w:sz="0" w:space="0" w:color="auto"/>
        <w:bottom w:val="none" w:sz="0" w:space="0" w:color="auto"/>
        <w:right w:val="none" w:sz="0" w:space="0" w:color="auto"/>
      </w:divBdr>
    </w:div>
    <w:div w:id="944578913">
      <w:bodyDiv w:val="1"/>
      <w:marLeft w:val="0"/>
      <w:marRight w:val="0"/>
      <w:marTop w:val="0"/>
      <w:marBottom w:val="0"/>
      <w:divBdr>
        <w:top w:val="none" w:sz="0" w:space="0" w:color="auto"/>
        <w:left w:val="none" w:sz="0" w:space="0" w:color="auto"/>
        <w:bottom w:val="none" w:sz="0" w:space="0" w:color="auto"/>
        <w:right w:val="none" w:sz="0" w:space="0" w:color="auto"/>
      </w:divBdr>
    </w:div>
    <w:div w:id="944729240">
      <w:bodyDiv w:val="1"/>
      <w:marLeft w:val="0"/>
      <w:marRight w:val="0"/>
      <w:marTop w:val="0"/>
      <w:marBottom w:val="0"/>
      <w:divBdr>
        <w:top w:val="none" w:sz="0" w:space="0" w:color="auto"/>
        <w:left w:val="none" w:sz="0" w:space="0" w:color="auto"/>
        <w:bottom w:val="none" w:sz="0" w:space="0" w:color="auto"/>
        <w:right w:val="none" w:sz="0" w:space="0" w:color="auto"/>
      </w:divBdr>
    </w:div>
    <w:div w:id="944923440">
      <w:bodyDiv w:val="1"/>
      <w:marLeft w:val="0"/>
      <w:marRight w:val="0"/>
      <w:marTop w:val="0"/>
      <w:marBottom w:val="0"/>
      <w:divBdr>
        <w:top w:val="none" w:sz="0" w:space="0" w:color="auto"/>
        <w:left w:val="none" w:sz="0" w:space="0" w:color="auto"/>
        <w:bottom w:val="none" w:sz="0" w:space="0" w:color="auto"/>
        <w:right w:val="none" w:sz="0" w:space="0" w:color="auto"/>
      </w:divBdr>
    </w:div>
    <w:div w:id="945189522">
      <w:bodyDiv w:val="1"/>
      <w:marLeft w:val="0"/>
      <w:marRight w:val="0"/>
      <w:marTop w:val="0"/>
      <w:marBottom w:val="0"/>
      <w:divBdr>
        <w:top w:val="none" w:sz="0" w:space="0" w:color="auto"/>
        <w:left w:val="none" w:sz="0" w:space="0" w:color="auto"/>
        <w:bottom w:val="none" w:sz="0" w:space="0" w:color="auto"/>
        <w:right w:val="none" w:sz="0" w:space="0" w:color="auto"/>
      </w:divBdr>
    </w:div>
    <w:div w:id="945312981">
      <w:bodyDiv w:val="1"/>
      <w:marLeft w:val="0"/>
      <w:marRight w:val="0"/>
      <w:marTop w:val="0"/>
      <w:marBottom w:val="0"/>
      <w:divBdr>
        <w:top w:val="none" w:sz="0" w:space="0" w:color="auto"/>
        <w:left w:val="none" w:sz="0" w:space="0" w:color="auto"/>
        <w:bottom w:val="none" w:sz="0" w:space="0" w:color="auto"/>
        <w:right w:val="none" w:sz="0" w:space="0" w:color="auto"/>
      </w:divBdr>
    </w:div>
    <w:div w:id="945387539">
      <w:bodyDiv w:val="1"/>
      <w:marLeft w:val="0"/>
      <w:marRight w:val="0"/>
      <w:marTop w:val="0"/>
      <w:marBottom w:val="0"/>
      <w:divBdr>
        <w:top w:val="none" w:sz="0" w:space="0" w:color="auto"/>
        <w:left w:val="none" w:sz="0" w:space="0" w:color="auto"/>
        <w:bottom w:val="none" w:sz="0" w:space="0" w:color="auto"/>
        <w:right w:val="none" w:sz="0" w:space="0" w:color="auto"/>
      </w:divBdr>
    </w:div>
    <w:div w:id="945502221">
      <w:bodyDiv w:val="1"/>
      <w:marLeft w:val="0"/>
      <w:marRight w:val="0"/>
      <w:marTop w:val="0"/>
      <w:marBottom w:val="0"/>
      <w:divBdr>
        <w:top w:val="none" w:sz="0" w:space="0" w:color="auto"/>
        <w:left w:val="none" w:sz="0" w:space="0" w:color="auto"/>
        <w:bottom w:val="none" w:sz="0" w:space="0" w:color="auto"/>
        <w:right w:val="none" w:sz="0" w:space="0" w:color="auto"/>
      </w:divBdr>
    </w:div>
    <w:div w:id="945502716">
      <w:bodyDiv w:val="1"/>
      <w:marLeft w:val="0"/>
      <w:marRight w:val="0"/>
      <w:marTop w:val="0"/>
      <w:marBottom w:val="0"/>
      <w:divBdr>
        <w:top w:val="none" w:sz="0" w:space="0" w:color="auto"/>
        <w:left w:val="none" w:sz="0" w:space="0" w:color="auto"/>
        <w:bottom w:val="none" w:sz="0" w:space="0" w:color="auto"/>
        <w:right w:val="none" w:sz="0" w:space="0" w:color="auto"/>
      </w:divBdr>
    </w:div>
    <w:div w:id="945573456">
      <w:bodyDiv w:val="1"/>
      <w:marLeft w:val="0"/>
      <w:marRight w:val="0"/>
      <w:marTop w:val="0"/>
      <w:marBottom w:val="0"/>
      <w:divBdr>
        <w:top w:val="none" w:sz="0" w:space="0" w:color="auto"/>
        <w:left w:val="none" w:sz="0" w:space="0" w:color="auto"/>
        <w:bottom w:val="none" w:sz="0" w:space="0" w:color="auto"/>
        <w:right w:val="none" w:sz="0" w:space="0" w:color="auto"/>
      </w:divBdr>
    </w:div>
    <w:div w:id="945696090">
      <w:bodyDiv w:val="1"/>
      <w:marLeft w:val="0"/>
      <w:marRight w:val="0"/>
      <w:marTop w:val="0"/>
      <w:marBottom w:val="0"/>
      <w:divBdr>
        <w:top w:val="none" w:sz="0" w:space="0" w:color="auto"/>
        <w:left w:val="none" w:sz="0" w:space="0" w:color="auto"/>
        <w:bottom w:val="none" w:sz="0" w:space="0" w:color="auto"/>
        <w:right w:val="none" w:sz="0" w:space="0" w:color="auto"/>
      </w:divBdr>
    </w:div>
    <w:div w:id="945766639">
      <w:bodyDiv w:val="1"/>
      <w:marLeft w:val="0"/>
      <w:marRight w:val="0"/>
      <w:marTop w:val="0"/>
      <w:marBottom w:val="0"/>
      <w:divBdr>
        <w:top w:val="none" w:sz="0" w:space="0" w:color="auto"/>
        <w:left w:val="none" w:sz="0" w:space="0" w:color="auto"/>
        <w:bottom w:val="none" w:sz="0" w:space="0" w:color="auto"/>
        <w:right w:val="none" w:sz="0" w:space="0" w:color="auto"/>
      </w:divBdr>
    </w:div>
    <w:div w:id="945773829">
      <w:bodyDiv w:val="1"/>
      <w:marLeft w:val="0"/>
      <w:marRight w:val="0"/>
      <w:marTop w:val="0"/>
      <w:marBottom w:val="0"/>
      <w:divBdr>
        <w:top w:val="none" w:sz="0" w:space="0" w:color="auto"/>
        <w:left w:val="none" w:sz="0" w:space="0" w:color="auto"/>
        <w:bottom w:val="none" w:sz="0" w:space="0" w:color="auto"/>
        <w:right w:val="none" w:sz="0" w:space="0" w:color="auto"/>
      </w:divBdr>
    </w:div>
    <w:div w:id="945846265">
      <w:bodyDiv w:val="1"/>
      <w:marLeft w:val="0"/>
      <w:marRight w:val="0"/>
      <w:marTop w:val="0"/>
      <w:marBottom w:val="0"/>
      <w:divBdr>
        <w:top w:val="none" w:sz="0" w:space="0" w:color="auto"/>
        <w:left w:val="none" w:sz="0" w:space="0" w:color="auto"/>
        <w:bottom w:val="none" w:sz="0" w:space="0" w:color="auto"/>
        <w:right w:val="none" w:sz="0" w:space="0" w:color="auto"/>
      </w:divBdr>
    </w:div>
    <w:div w:id="945963088">
      <w:bodyDiv w:val="1"/>
      <w:marLeft w:val="0"/>
      <w:marRight w:val="0"/>
      <w:marTop w:val="0"/>
      <w:marBottom w:val="0"/>
      <w:divBdr>
        <w:top w:val="none" w:sz="0" w:space="0" w:color="auto"/>
        <w:left w:val="none" w:sz="0" w:space="0" w:color="auto"/>
        <w:bottom w:val="none" w:sz="0" w:space="0" w:color="auto"/>
        <w:right w:val="none" w:sz="0" w:space="0" w:color="auto"/>
      </w:divBdr>
    </w:div>
    <w:div w:id="945968484">
      <w:bodyDiv w:val="1"/>
      <w:marLeft w:val="0"/>
      <w:marRight w:val="0"/>
      <w:marTop w:val="0"/>
      <w:marBottom w:val="0"/>
      <w:divBdr>
        <w:top w:val="none" w:sz="0" w:space="0" w:color="auto"/>
        <w:left w:val="none" w:sz="0" w:space="0" w:color="auto"/>
        <w:bottom w:val="none" w:sz="0" w:space="0" w:color="auto"/>
        <w:right w:val="none" w:sz="0" w:space="0" w:color="auto"/>
      </w:divBdr>
    </w:div>
    <w:div w:id="946082797">
      <w:bodyDiv w:val="1"/>
      <w:marLeft w:val="0"/>
      <w:marRight w:val="0"/>
      <w:marTop w:val="0"/>
      <w:marBottom w:val="0"/>
      <w:divBdr>
        <w:top w:val="none" w:sz="0" w:space="0" w:color="auto"/>
        <w:left w:val="none" w:sz="0" w:space="0" w:color="auto"/>
        <w:bottom w:val="none" w:sz="0" w:space="0" w:color="auto"/>
        <w:right w:val="none" w:sz="0" w:space="0" w:color="auto"/>
      </w:divBdr>
    </w:div>
    <w:div w:id="946160325">
      <w:bodyDiv w:val="1"/>
      <w:marLeft w:val="0"/>
      <w:marRight w:val="0"/>
      <w:marTop w:val="0"/>
      <w:marBottom w:val="0"/>
      <w:divBdr>
        <w:top w:val="none" w:sz="0" w:space="0" w:color="auto"/>
        <w:left w:val="none" w:sz="0" w:space="0" w:color="auto"/>
        <w:bottom w:val="none" w:sz="0" w:space="0" w:color="auto"/>
        <w:right w:val="none" w:sz="0" w:space="0" w:color="auto"/>
      </w:divBdr>
    </w:div>
    <w:div w:id="946160929">
      <w:bodyDiv w:val="1"/>
      <w:marLeft w:val="0"/>
      <w:marRight w:val="0"/>
      <w:marTop w:val="0"/>
      <w:marBottom w:val="0"/>
      <w:divBdr>
        <w:top w:val="none" w:sz="0" w:space="0" w:color="auto"/>
        <w:left w:val="none" w:sz="0" w:space="0" w:color="auto"/>
        <w:bottom w:val="none" w:sz="0" w:space="0" w:color="auto"/>
        <w:right w:val="none" w:sz="0" w:space="0" w:color="auto"/>
      </w:divBdr>
    </w:div>
    <w:div w:id="946234003">
      <w:bodyDiv w:val="1"/>
      <w:marLeft w:val="0"/>
      <w:marRight w:val="0"/>
      <w:marTop w:val="0"/>
      <w:marBottom w:val="0"/>
      <w:divBdr>
        <w:top w:val="none" w:sz="0" w:space="0" w:color="auto"/>
        <w:left w:val="none" w:sz="0" w:space="0" w:color="auto"/>
        <w:bottom w:val="none" w:sz="0" w:space="0" w:color="auto"/>
        <w:right w:val="none" w:sz="0" w:space="0" w:color="auto"/>
      </w:divBdr>
    </w:div>
    <w:div w:id="946274821">
      <w:bodyDiv w:val="1"/>
      <w:marLeft w:val="0"/>
      <w:marRight w:val="0"/>
      <w:marTop w:val="0"/>
      <w:marBottom w:val="0"/>
      <w:divBdr>
        <w:top w:val="none" w:sz="0" w:space="0" w:color="auto"/>
        <w:left w:val="none" w:sz="0" w:space="0" w:color="auto"/>
        <w:bottom w:val="none" w:sz="0" w:space="0" w:color="auto"/>
        <w:right w:val="none" w:sz="0" w:space="0" w:color="auto"/>
      </w:divBdr>
    </w:div>
    <w:div w:id="946279910">
      <w:bodyDiv w:val="1"/>
      <w:marLeft w:val="0"/>
      <w:marRight w:val="0"/>
      <w:marTop w:val="0"/>
      <w:marBottom w:val="0"/>
      <w:divBdr>
        <w:top w:val="none" w:sz="0" w:space="0" w:color="auto"/>
        <w:left w:val="none" w:sz="0" w:space="0" w:color="auto"/>
        <w:bottom w:val="none" w:sz="0" w:space="0" w:color="auto"/>
        <w:right w:val="none" w:sz="0" w:space="0" w:color="auto"/>
      </w:divBdr>
    </w:div>
    <w:div w:id="946423629">
      <w:bodyDiv w:val="1"/>
      <w:marLeft w:val="0"/>
      <w:marRight w:val="0"/>
      <w:marTop w:val="0"/>
      <w:marBottom w:val="0"/>
      <w:divBdr>
        <w:top w:val="none" w:sz="0" w:space="0" w:color="auto"/>
        <w:left w:val="none" w:sz="0" w:space="0" w:color="auto"/>
        <w:bottom w:val="none" w:sz="0" w:space="0" w:color="auto"/>
        <w:right w:val="none" w:sz="0" w:space="0" w:color="auto"/>
      </w:divBdr>
    </w:div>
    <w:div w:id="946424840">
      <w:bodyDiv w:val="1"/>
      <w:marLeft w:val="0"/>
      <w:marRight w:val="0"/>
      <w:marTop w:val="0"/>
      <w:marBottom w:val="0"/>
      <w:divBdr>
        <w:top w:val="none" w:sz="0" w:space="0" w:color="auto"/>
        <w:left w:val="none" w:sz="0" w:space="0" w:color="auto"/>
        <w:bottom w:val="none" w:sz="0" w:space="0" w:color="auto"/>
        <w:right w:val="none" w:sz="0" w:space="0" w:color="auto"/>
      </w:divBdr>
    </w:div>
    <w:div w:id="946428228">
      <w:bodyDiv w:val="1"/>
      <w:marLeft w:val="0"/>
      <w:marRight w:val="0"/>
      <w:marTop w:val="0"/>
      <w:marBottom w:val="0"/>
      <w:divBdr>
        <w:top w:val="none" w:sz="0" w:space="0" w:color="auto"/>
        <w:left w:val="none" w:sz="0" w:space="0" w:color="auto"/>
        <w:bottom w:val="none" w:sz="0" w:space="0" w:color="auto"/>
        <w:right w:val="none" w:sz="0" w:space="0" w:color="auto"/>
      </w:divBdr>
    </w:div>
    <w:div w:id="946428406">
      <w:bodyDiv w:val="1"/>
      <w:marLeft w:val="0"/>
      <w:marRight w:val="0"/>
      <w:marTop w:val="0"/>
      <w:marBottom w:val="0"/>
      <w:divBdr>
        <w:top w:val="none" w:sz="0" w:space="0" w:color="auto"/>
        <w:left w:val="none" w:sz="0" w:space="0" w:color="auto"/>
        <w:bottom w:val="none" w:sz="0" w:space="0" w:color="auto"/>
        <w:right w:val="none" w:sz="0" w:space="0" w:color="auto"/>
      </w:divBdr>
    </w:div>
    <w:div w:id="946473053">
      <w:bodyDiv w:val="1"/>
      <w:marLeft w:val="0"/>
      <w:marRight w:val="0"/>
      <w:marTop w:val="0"/>
      <w:marBottom w:val="0"/>
      <w:divBdr>
        <w:top w:val="none" w:sz="0" w:space="0" w:color="auto"/>
        <w:left w:val="none" w:sz="0" w:space="0" w:color="auto"/>
        <w:bottom w:val="none" w:sz="0" w:space="0" w:color="auto"/>
        <w:right w:val="none" w:sz="0" w:space="0" w:color="auto"/>
      </w:divBdr>
    </w:div>
    <w:div w:id="946502754">
      <w:bodyDiv w:val="1"/>
      <w:marLeft w:val="0"/>
      <w:marRight w:val="0"/>
      <w:marTop w:val="0"/>
      <w:marBottom w:val="0"/>
      <w:divBdr>
        <w:top w:val="none" w:sz="0" w:space="0" w:color="auto"/>
        <w:left w:val="none" w:sz="0" w:space="0" w:color="auto"/>
        <w:bottom w:val="none" w:sz="0" w:space="0" w:color="auto"/>
        <w:right w:val="none" w:sz="0" w:space="0" w:color="auto"/>
      </w:divBdr>
    </w:div>
    <w:div w:id="946697727">
      <w:bodyDiv w:val="1"/>
      <w:marLeft w:val="0"/>
      <w:marRight w:val="0"/>
      <w:marTop w:val="0"/>
      <w:marBottom w:val="0"/>
      <w:divBdr>
        <w:top w:val="none" w:sz="0" w:space="0" w:color="auto"/>
        <w:left w:val="none" w:sz="0" w:space="0" w:color="auto"/>
        <w:bottom w:val="none" w:sz="0" w:space="0" w:color="auto"/>
        <w:right w:val="none" w:sz="0" w:space="0" w:color="auto"/>
      </w:divBdr>
    </w:div>
    <w:div w:id="946884624">
      <w:bodyDiv w:val="1"/>
      <w:marLeft w:val="0"/>
      <w:marRight w:val="0"/>
      <w:marTop w:val="0"/>
      <w:marBottom w:val="0"/>
      <w:divBdr>
        <w:top w:val="none" w:sz="0" w:space="0" w:color="auto"/>
        <w:left w:val="none" w:sz="0" w:space="0" w:color="auto"/>
        <w:bottom w:val="none" w:sz="0" w:space="0" w:color="auto"/>
        <w:right w:val="none" w:sz="0" w:space="0" w:color="auto"/>
      </w:divBdr>
    </w:div>
    <w:div w:id="947198266">
      <w:bodyDiv w:val="1"/>
      <w:marLeft w:val="0"/>
      <w:marRight w:val="0"/>
      <w:marTop w:val="0"/>
      <w:marBottom w:val="0"/>
      <w:divBdr>
        <w:top w:val="none" w:sz="0" w:space="0" w:color="auto"/>
        <w:left w:val="none" w:sz="0" w:space="0" w:color="auto"/>
        <w:bottom w:val="none" w:sz="0" w:space="0" w:color="auto"/>
        <w:right w:val="none" w:sz="0" w:space="0" w:color="auto"/>
      </w:divBdr>
    </w:div>
    <w:div w:id="947274214">
      <w:bodyDiv w:val="1"/>
      <w:marLeft w:val="0"/>
      <w:marRight w:val="0"/>
      <w:marTop w:val="0"/>
      <w:marBottom w:val="0"/>
      <w:divBdr>
        <w:top w:val="none" w:sz="0" w:space="0" w:color="auto"/>
        <w:left w:val="none" w:sz="0" w:space="0" w:color="auto"/>
        <w:bottom w:val="none" w:sz="0" w:space="0" w:color="auto"/>
        <w:right w:val="none" w:sz="0" w:space="0" w:color="auto"/>
      </w:divBdr>
    </w:div>
    <w:div w:id="948125800">
      <w:bodyDiv w:val="1"/>
      <w:marLeft w:val="0"/>
      <w:marRight w:val="0"/>
      <w:marTop w:val="0"/>
      <w:marBottom w:val="0"/>
      <w:divBdr>
        <w:top w:val="none" w:sz="0" w:space="0" w:color="auto"/>
        <w:left w:val="none" w:sz="0" w:space="0" w:color="auto"/>
        <w:bottom w:val="none" w:sz="0" w:space="0" w:color="auto"/>
        <w:right w:val="none" w:sz="0" w:space="0" w:color="auto"/>
      </w:divBdr>
    </w:div>
    <w:div w:id="948656396">
      <w:bodyDiv w:val="1"/>
      <w:marLeft w:val="0"/>
      <w:marRight w:val="0"/>
      <w:marTop w:val="0"/>
      <w:marBottom w:val="0"/>
      <w:divBdr>
        <w:top w:val="none" w:sz="0" w:space="0" w:color="auto"/>
        <w:left w:val="none" w:sz="0" w:space="0" w:color="auto"/>
        <w:bottom w:val="none" w:sz="0" w:space="0" w:color="auto"/>
        <w:right w:val="none" w:sz="0" w:space="0" w:color="auto"/>
      </w:divBdr>
    </w:div>
    <w:div w:id="948657317">
      <w:bodyDiv w:val="1"/>
      <w:marLeft w:val="0"/>
      <w:marRight w:val="0"/>
      <w:marTop w:val="0"/>
      <w:marBottom w:val="0"/>
      <w:divBdr>
        <w:top w:val="none" w:sz="0" w:space="0" w:color="auto"/>
        <w:left w:val="none" w:sz="0" w:space="0" w:color="auto"/>
        <w:bottom w:val="none" w:sz="0" w:space="0" w:color="auto"/>
        <w:right w:val="none" w:sz="0" w:space="0" w:color="auto"/>
      </w:divBdr>
    </w:div>
    <w:div w:id="948660191">
      <w:bodyDiv w:val="1"/>
      <w:marLeft w:val="0"/>
      <w:marRight w:val="0"/>
      <w:marTop w:val="0"/>
      <w:marBottom w:val="0"/>
      <w:divBdr>
        <w:top w:val="none" w:sz="0" w:space="0" w:color="auto"/>
        <w:left w:val="none" w:sz="0" w:space="0" w:color="auto"/>
        <w:bottom w:val="none" w:sz="0" w:space="0" w:color="auto"/>
        <w:right w:val="none" w:sz="0" w:space="0" w:color="auto"/>
      </w:divBdr>
    </w:div>
    <w:div w:id="948705331">
      <w:bodyDiv w:val="1"/>
      <w:marLeft w:val="0"/>
      <w:marRight w:val="0"/>
      <w:marTop w:val="0"/>
      <w:marBottom w:val="0"/>
      <w:divBdr>
        <w:top w:val="none" w:sz="0" w:space="0" w:color="auto"/>
        <w:left w:val="none" w:sz="0" w:space="0" w:color="auto"/>
        <w:bottom w:val="none" w:sz="0" w:space="0" w:color="auto"/>
        <w:right w:val="none" w:sz="0" w:space="0" w:color="auto"/>
      </w:divBdr>
    </w:div>
    <w:div w:id="949046183">
      <w:bodyDiv w:val="1"/>
      <w:marLeft w:val="0"/>
      <w:marRight w:val="0"/>
      <w:marTop w:val="0"/>
      <w:marBottom w:val="0"/>
      <w:divBdr>
        <w:top w:val="none" w:sz="0" w:space="0" w:color="auto"/>
        <w:left w:val="none" w:sz="0" w:space="0" w:color="auto"/>
        <w:bottom w:val="none" w:sz="0" w:space="0" w:color="auto"/>
        <w:right w:val="none" w:sz="0" w:space="0" w:color="auto"/>
      </w:divBdr>
    </w:div>
    <w:div w:id="949245205">
      <w:bodyDiv w:val="1"/>
      <w:marLeft w:val="0"/>
      <w:marRight w:val="0"/>
      <w:marTop w:val="0"/>
      <w:marBottom w:val="0"/>
      <w:divBdr>
        <w:top w:val="none" w:sz="0" w:space="0" w:color="auto"/>
        <w:left w:val="none" w:sz="0" w:space="0" w:color="auto"/>
        <w:bottom w:val="none" w:sz="0" w:space="0" w:color="auto"/>
        <w:right w:val="none" w:sz="0" w:space="0" w:color="auto"/>
      </w:divBdr>
    </w:div>
    <w:div w:id="949319280">
      <w:bodyDiv w:val="1"/>
      <w:marLeft w:val="0"/>
      <w:marRight w:val="0"/>
      <w:marTop w:val="0"/>
      <w:marBottom w:val="0"/>
      <w:divBdr>
        <w:top w:val="none" w:sz="0" w:space="0" w:color="auto"/>
        <w:left w:val="none" w:sz="0" w:space="0" w:color="auto"/>
        <w:bottom w:val="none" w:sz="0" w:space="0" w:color="auto"/>
        <w:right w:val="none" w:sz="0" w:space="0" w:color="auto"/>
      </w:divBdr>
    </w:div>
    <w:div w:id="949551758">
      <w:bodyDiv w:val="1"/>
      <w:marLeft w:val="0"/>
      <w:marRight w:val="0"/>
      <w:marTop w:val="0"/>
      <w:marBottom w:val="0"/>
      <w:divBdr>
        <w:top w:val="none" w:sz="0" w:space="0" w:color="auto"/>
        <w:left w:val="none" w:sz="0" w:space="0" w:color="auto"/>
        <w:bottom w:val="none" w:sz="0" w:space="0" w:color="auto"/>
        <w:right w:val="none" w:sz="0" w:space="0" w:color="auto"/>
      </w:divBdr>
    </w:div>
    <w:div w:id="949703939">
      <w:bodyDiv w:val="1"/>
      <w:marLeft w:val="0"/>
      <w:marRight w:val="0"/>
      <w:marTop w:val="0"/>
      <w:marBottom w:val="0"/>
      <w:divBdr>
        <w:top w:val="none" w:sz="0" w:space="0" w:color="auto"/>
        <w:left w:val="none" w:sz="0" w:space="0" w:color="auto"/>
        <w:bottom w:val="none" w:sz="0" w:space="0" w:color="auto"/>
        <w:right w:val="none" w:sz="0" w:space="0" w:color="auto"/>
      </w:divBdr>
    </w:div>
    <w:div w:id="950012706">
      <w:bodyDiv w:val="1"/>
      <w:marLeft w:val="0"/>
      <w:marRight w:val="0"/>
      <w:marTop w:val="0"/>
      <w:marBottom w:val="0"/>
      <w:divBdr>
        <w:top w:val="none" w:sz="0" w:space="0" w:color="auto"/>
        <w:left w:val="none" w:sz="0" w:space="0" w:color="auto"/>
        <w:bottom w:val="none" w:sz="0" w:space="0" w:color="auto"/>
        <w:right w:val="none" w:sz="0" w:space="0" w:color="auto"/>
      </w:divBdr>
    </w:div>
    <w:div w:id="950092891">
      <w:bodyDiv w:val="1"/>
      <w:marLeft w:val="0"/>
      <w:marRight w:val="0"/>
      <w:marTop w:val="0"/>
      <w:marBottom w:val="0"/>
      <w:divBdr>
        <w:top w:val="none" w:sz="0" w:space="0" w:color="auto"/>
        <w:left w:val="none" w:sz="0" w:space="0" w:color="auto"/>
        <w:bottom w:val="none" w:sz="0" w:space="0" w:color="auto"/>
        <w:right w:val="none" w:sz="0" w:space="0" w:color="auto"/>
      </w:divBdr>
    </w:div>
    <w:div w:id="950162200">
      <w:bodyDiv w:val="1"/>
      <w:marLeft w:val="0"/>
      <w:marRight w:val="0"/>
      <w:marTop w:val="0"/>
      <w:marBottom w:val="0"/>
      <w:divBdr>
        <w:top w:val="none" w:sz="0" w:space="0" w:color="auto"/>
        <w:left w:val="none" w:sz="0" w:space="0" w:color="auto"/>
        <w:bottom w:val="none" w:sz="0" w:space="0" w:color="auto"/>
        <w:right w:val="none" w:sz="0" w:space="0" w:color="auto"/>
      </w:divBdr>
    </w:div>
    <w:div w:id="950430265">
      <w:bodyDiv w:val="1"/>
      <w:marLeft w:val="0"/>
      <w:marRight w:val="0"/>
      <w:marTop w:val="0"/>
      <w:marBottom w:val="0"/>
      <w:divBdr>
        <w:top w:val="none" w:sz="0" w:space="0" w:color="auto"/>
        <w:left w:val="none" w:sz="0" w:space="0" w:color="auto"/>
        <w:bottom w:val="none" w:sz="0" w:space="0" w:color="auto"/>
        <w:right w:val="none" w:sz="0" w:space="0" w:color="auto"/>
      </w:divBdr>
    </w:div>
    <w:div w:id="950431657">
      <w:bodyDiv w:val="1"/>
      <w:marLeft w:val="0"/>
      <w:marRight w:val="0"/>
      <w:marTop w:val="0"/>
      <w:marBottom w:val="0"/>
      <w:divBdr>
        <w:top w:val="none" w:sz="0" w:space="0" w:color="auto"/>
        <w:left w:val="none" w:sz="0" w:space="0" w:color="auto"/>
        <w:bottom w:val="none" w:sz="0" w:space="0" w:color="auto"/>
        <w:right w:val="none" w:sz="0" w:space="0" w:color="auto"/>
      </w:divBdr>
    </w:div>
    <w:div w:id="950432571">
      <w:bodyDiv w:val="1"/>
      <w:marLeft w:val="0"/>
      <w:marRight w:val="0"/>
      <w:marTop w:val="0"/>
      <w:marBottom w:val="0"/>
      <w:divBdr>
        <w:top w:val="none" w:sz="0" w:space="0" w:color="auto"/>
        <w:left w:val="none" w:sz="0" w:space="0" w:color="auto"/>
        <w:bottom w:val="none" w:sz="0" w:space="0" w:color="auto"/>
        <w:right w:val="none" w:sz="0" w:space="0" w:color="auto"/>
      </w:divBdr>
    </w:div>
    <w:div w:id="950434839">
      <w:bodyDiv w:val="1"/>
      <w:marLeft w:val="0"/>
      <w:marRight w:val="0"/>
      <w:marTop w:val="0"/>
      <w:marBottom w:val="0"/>
      <w:divBdr>
        <w:top w:val="none" w:sz="0" w:space="0" w:color="auto"/>
        <w:left w:val="none" w:sz="0" w:space="0" w:color="auto"/>
        <w:bottom w:val="none" w:sz="0" w:space="0" w:color="auto"/>
        <w:right w:val="none" w:sz="0" w:space="0" w:color="auto"/>
      </w:divBdr>
    </w:div>
    <w:div w:id="950553213">
      <w:bodyDiv w:val="1"/>
      <w:marLeft w:val="0"/>
      <w:marRight w:val="0"/>
      <w:marTop w:val="0"/>
      <w:marBottom w:val="0"/>
      <w:divBdr>
        <w:top w:val="none" w:sz="0" w:space="0" w:color="auto"/>
        <w:left w:val="none" w:sz="0" w:space="0" w:color="auto"/>
        <w:bottom w:val="none" w:sz="0" w:space="0" w:color="auto"/>
        <w:right w:val="none" w:sz="0" w:space="0" w:color="auto"/>
      </w:divBdr>
    </w:div>
    <w:div w:id="950667697">
      <w:bodyDiv w:val="1"/>
      <w:marLeft w:val="0"/>
      <w:marRight w:val="0"/>
      <w:marTop w:val="0"/>
      <w:marBottom w:val="0"/>
      <w:divBdr>
        <w:top w:val="none" w:sz="0" w:space="0" w:color="auto"/>
        <w:left w:val="none" w:sz="0" w:space="0" w:color="auto"/>
        <w:bottom w:val="none" w:sz="0" w:space="0" w:color="auto"/>
        <w:right w:val="none" w:sz="0" w:space="0" w:color="auto"/>
      </w:divBdr>
    </w:div>
    <w:div w:id="950748919">
      <w:bodyDiv w:val="1"/>
      <w:marLeft w:val="0"/>
      <w:marRight w:val="0"/>
      <w:marTop w:val="0"/>
      <w:marBottom w:val="0"/>
      <w:divBdr>
        <w:top w:val="none" w:sz="0" w:space="0" w:color="auto"/>
        <w:left w:val="none" w:sz="0" w:space="0" w:color="auto"/>
        <w:bottom w:val="none" w:sz="0" w:space="0" w:color="auto"/>
        <w:right w:val="none" w:sz="0" w:space="0" w:color="auto"/>
      </w:divBdr>
    </w:div>
    <w:div w:id="951013983">
      <w:bodyDiv w:val="1"/>
      <w:marLeft w:val="0"/>
      <w:marRight w:val="0"/>
      <w:marTop w:val="0"/>
      <w:marBottom w:val="0"/>
      <w:divBdr>
        <w:top w:val="none" w:sz="0" w:space="0" w:color="auto"/>
        <w:left w:val="none" w:sz="0" w:space="0" w:color="auto"/>
        <w:bottom w:val="none" w:sz="0" w:space="0" w:color="auto"/>
        <w:right w:val="none" w:sz="0" w:space="0" w:color="auto"/>
      </w:divBdr>
    </w:div>
    <w:div w:id="951015532">
      <w:bodyDiv w:val="1"/>
      <w:marLeft w:val="0"/>
      <w:marRight w:val="0"/>
      <w:marTop w:val="0"/>
      <w:marBottom w:val="0"/>
      <w:divBdr>
        <w:top w:val="none" w:sz="0" w:space="0" w:color="auto"/>
        <w:left w:val="none" w:sz="0" w:space="0" w:color="auto"/>
        <w:bottom w:val="none" w:sz="0" w:space="0" w:color="auto"/>
        <w:right w:val="none" w:sz="0" w:space="0" w:color="auto"/>
      </w:divBdr>
    </w:div>
    <w:div w:id="951088772">
      <w:bodyDiv w:val="1"/>
      <w:marLeft w:val="0"/>
      <w:marRight w:val="0"/>
      <w:marTop w:val="0"/>
      <w:marBottom w:val="0"/>
      <w:divBdr>
        <w:top w:val="none" w:sz="0" w:space="0" w:color="auto"/>
        <w:left w:val="none" w:sz="0" w:space="0" w:color="auto"/>
        <w:bottom w:val="none" w:sz="0" w:space="0" w:color="auto"/>
        <w:right w:val="none" w:sz="0" w:space="0" w:color="auto"/>
      </w:divBdr>
    </w:div>
    <w:div w:id="951090773">
      <w:bodyDiv w:val="1"/>
      <w:marLeft w:val="0"/>
      <w:marRight w:val="0"/>
      <w:marTop w:val="0"/>
      <w:marBottom w:val="0"/>
      <w:divBdr>
        <w:top w:val="none" w:sz="0" w:space="0" w:color="auto"/>
        <w:left w:val="none" w:sz="0" w:space="0" w:color="auto"/>
        <w:bottom w:val="none" w:sz="0" w:space="0" w:color="auto"/>
        <w:right w:val="none" w:sz="0" w:space="0" w:color="auto"/>
      </w:divBdr>
    </w:div>
    <w:div w:id="951285935">
      <w:bodyDiv w:val="1"/>
      <w:marLeft w:val="0"/>
      <w:marRight w:val="0"/>
      <w:marTop w:val="0"/>
      <w:marBottom w:val="0"/>
      <w:divBdr>
        <w:top w:val="none" w:sz="0" w:space="0" w:color="auto"/>
        <w:left w:val="none" w:sz="0" w:space="0" w:color="auto"/>
        <w:bottom w:val="none" w:sz="0" w:space="0" w:color="auto"/>
        <w:right w:val="none" w:sz="0" w:space="0" w:color="auto"/>
      </w:divBdr>
    </w:div>
    <w:div w:id="951320672">
      <w:bodyDiv w:val="1"/>
      <w:marLeft w:val="0"/>
      <w:marRight w:val="0"/>
      <w:marTop w:val="0"/>
      <w:marBottom w:val="0"/>
      <w:divBdr>
        <w:top w:val="none" w:sz="0" w:space="0" w:color="auto"/>
        <w:left w:val="none" w:sz="0" w:space="0" w:color="auto"/>
        <w:bottom w:val="none" w:sz="0" w:space="0" w:color="auto"/>
        <w:right w:val="none" w:sz="0" w:space="0" w:color="auto"/>
      </w:divBdr>
    </w:div>
    <w:div w:id="951859632">
      <w:bodyDiv w:val="1"/>
      <w:marLeft w:val="0"/>
      <w:marRight w:val="0"/>
      <w:marTop w:val="0"/>
      <w:marBottom w:val="0"/>
      <w:divBdr>
        <w:top w:val="none" w:sz="0" w:space="0" w:color="auto"/>
        <w:left w:val="none" w:sz="0" w:space="0" w:color="auto"/>
        <w:bottom w:val="none" w:sz="0" w:space="0" w:color="auto"/>
        <w:right w:val="none" w:sz="0" w:space="0" w:color="auto"/>
      </w:divBdr>
    </w:div>
    <w:div w:id="951979960">
      <w:bodyDiv w:val="1"/>
      <w:marLeft w:val="0"/>
      <w:marRight w:val="0"/>
      <w:marTop w:val="0"/>
      <w:marBottom w:val="0"/>
      <w:divBdr>
        <w:top w:val="none" w:sz="0" w:space="0" w:color="auto"/>
        <w:left w:val="none" w:sz="0" w:space="0" w:color="auto"/>
        <w:bottom w:val="none" w:sz="0" w:space="0" w:color="auto"/>
        <w:right w:val="none" w:sz="0" w:space="0" w:color="auto"/>
      </w:divBdr>
    </w:div>
    <w:div w:id="952059670">
      <w:bodyDiv w:val="1"/>
      <w:marLeft w:val="0"/>
      <w:marRight w:val="0"/>
      <w:marTop w:val="0"/>
      <w:marBottom w:val="0"/>
      <w:divBdr>
        <w:top w:val="none" w:sz="0" w:space="0" w:color="auto"/>
        <w:left w:val="none" w:sz="0" w:space="0" w:color="auto"/>
        <w:bottom w:val="none" w:sz="0" w:space="0" w:color="auto"/>
        <w:right w:val="none" w:sz="0" w:space="0" w:color="auto"/>
      </w:divBdr>
    </w:div>
    <w:div w:id="952133420">
      <w:bodyDiv w:val="1"/>
      <w:marLeft w:val="0"/>
      <w:marRight w:val="0"/>
      <w:marTop w:val="0"/>
      <w:marBottom w:val="0"/>
      <w:divBdr>
        <w:top w:val="none" w:sz="0" w:space="0" w:color="auto"/>
        <w:left w:val="none" w:sz="0" w:space="0" w:color="auto"/>
        <w:bottom w:val="none" w:sz="0" w:space="0" w:color="auto"/>
        <w:right w:val="none" w:sz="0" w:space="0" w:color="auto"/>
      </w:divBdr>
    </w:div>
    <w:div w:id="952172846">
      <w:bodyDiv w:val="1"/>
      <w:marLeft w:val="0"/>
      <w:marRight w:val="0"/>
      <w:marTop w:val="0"/>
      <w:marBottom w:val="0"/>
      <w:divBdr>
        <w:top w:val="none" w:sz="0" w:space="0" w:color="auto"/>
        <w:left w:val="none" w:sz="0" w:space="0" w:color="auto"/>
        <w:bottom w:val="none" w:sz="0" w:space="0" w:color="auto"/>
        <w:right w:val="none" w:sz="0" w:space="0" w:color="auto"/>
      </w:divBdr>
    </w:div>
    <w:div w:id="952202382">
      <w:bodyDiv w:val="1"/>
      <w:marLeft w:val="0"/>
      <w:marRight w:val="0"/>
      <w:marTop w:val="0"/>
      <w:marBottom w:val="0"/>
      <w:divBdr>
        <w:top w:val="none" w:sz="0" w:space="0" w:color="auto"/>
        <w:left w:val="none" w:sz="0" w:space="0" w:color="auto"/>
        <w:bottom w:val="none" w:sz="0" w:space="0" w:color="auto"/>
        <w:right w:val="none" w:sz="0" w:space="0" w:color="auto"/>
      </w:divBdr>
    </w:div>
    <w:div w:id="952327475">
      <w:bodyDiv w:val="1"/>
      <w:marLeft w:val="0"/>
      <w:marRight w:val="0"/>
      <w:marTop w:val="0"/>
      <w:marBottom w:val="0"/>
      <w:divBdr>
        <w:top w:val="none" w:sz="0" w:space="0" w:color="auto"/>
        <w:left w:val="none" w:sz="0" w:space="0" w:color="auto"/>
        <w:bottom w:val="none" w:sz="0" w:space="0" w:color="auto"/>
        <w:right w:val="none" w:sz="0" w:space="0" w:color="auto"/>
      </w:divBdr>
    </w:div>
    <w:div w:id="952593049">
      <w:bodyDiv w:val="1"/>
      <w:marLeft w:val="0"/>
      <w:marRight w:val="0"/>
      <w:marTop w:val="0"/>
      <w:marBottom w:val="0"/>
      <w:divBdr>
        <w:top w:val="none" w:sz="0" w:space="0" w:color="auto"/>
        <w:left w:val="none" w:sz="0" w:space="0" w:color="auto"/>
        <w:bottom w:val="none" w:sz="0" w:space="0" w:color="auto"/>
        <w:right w:val="none" w:sz="0" w:space="0" w:color="auto"/>
      </w:divBdr>
    </w:div>
    <w:div w:id="952904029">
      <w:bodyDiv w:val="1"/>
      <w:marLeft w:val="0"/>
      <w:marRight w:val="0"/>
      <w:marTop w:val="0"/>
      <w:marBottom w:val="0"/>
      <w:divBdr>
        <w:top w:val="none" w:sz="0" w:space="0" w:color="auto"/>
        <w:left w:val="none" w:sz="0" w:space="0" w:color="auto"/>
        <w:bottom w:val="none" w:sz="0" w:space="0" w:color="auto"/>
        <w:right w:val="none" w:sz="0" w:space="0" w:color="auto"/>
      </w:divBdr>
    </w:div>
    <w:div w:id="953095919">
      <w:bodyDiv w:val="1"/>
      <w:marLeft w:val="0"/>
      <w:marRight w:val="0"/>
      <w:marTop w:val="0"/>
      <w:marBottom w:val="0"/>
      <w:divBdr>
        <w:top w:val="none" w:sz="0" w:space="0" w:color="auto"/>
        <w:left w:val="none" w:sz="0" w:space="0" w:color="auto"/>
        <w:bottom w:val="none" w:sz="0" w:space="0" w:color="auto"/>
        <w:right w:val="none" w:sz="0" w:space="0" w:color="auto"/>
      </w:divBdr>
    </w:div>
    <w:div w:id="953249549">
      <w:bodyDiv w:val="1"/>
      <w:marLeft w:val="0"/>
      <w:marRight w:val="0"/>
      <w:marTop w:val="0"/>
      <w:marBottom w:val="0"/>
      <w:divBdr>
        <w:top w:val="none" w:sz="0" w:space="0" w:color="auto"/>
        <w:left w:val="none" w:sz="0" w:space="0" w:color="auto"/>
        <w:bottom w:val="none" w:sz="0" w:space="0" w:color="auto"/>
        <w:right w:val="none" w:sz="0" w:space="0" w:color="auto"/>
      </w:divBdr>
    </w:div>
    <w:div w:id="953437310">
      <w:bodyDiv w:val="1"/>
      <w:marLeft w:val="0"/>
      <w:marRight w:val="0"/>
      <w:marTop w:val="0"/>
      <w:marBottom w:val="0"/>
      <w:divBdr>
        <w:top w:val="none" w:sz="0" w:space="0" w:color="auto"/>
        <w:left w:val="none" w:sz="0" w:space="0" w:color="auto"/>
        <w:bottom w:val="none" w:sz="0" w:space="0" w:color="auto"/>
        <w:right w:val="none" w:sz="0" w:space="0" w:color="auto"/>
      </w:divBdr>
    </w:div>
    <w:div w:id="953484511">
      <w:bodyDiv w:val="1"/>
      <w:marLeft w:val="0"/>
      <w:marRight w:val="0"/>
      <w:marTop w:val="0"/>
      <w:marBottom w:val="0"/>
      <w:divBdr>
        <w:top w:val="none" w:sz="0" w:space="0" w:color="auto"/>
        <w:left w:val="none" w:sz="0" w:space="0" w:color="auto"/>
        <w:bottom w:val="none" w:sz="0" w:space="0" w:color="auto"/>
        <w:right w:val="none" w:sz="0" w:space="0" w:color="auto"/>
      </w:divBdr>
    </w:div>
    <w:div w:id="953488617">
      <w:bodyDiv w:val="1"/>
      <w:marLeft w:val="0"/>
      <w:marRight w:val="0"/>
      <w:marTop w:val="0"/>
      <w:marBottom w:val="0"/>
      <w:divBdr>
        <w:top w:val="none" w:sz="0" w:space="0" w:color="auto"/>
        <w:left w:val="none" w:sz="0" w:space="0" w:color="auto"/>
        <w:bottom w:val="none" w:sz="0" w:space="0" w:color="auto"/>
        <w:right w:val="none" w:sz="0" w:space="0" w:color="auto"/>
      </w:divBdr>
    </w:div>
    <w:div w:id="953637803">
      <w:bodyDiv w:val="1"/>
      <w:marLeft w:val="0"/>
      <w:marRight w:val="0"/>
      <w:marTop w:val="0"/>
      <w:marBottom w:val="0"/>
      <w:divBdr>
        <w:top w:val="none" w:sz="0" w:space="0" w:color="auto"/>
        <w:left w:val="none" w:sz="0" w:space="0" w:color="auto"/>
        <w:bottom w:val="none" w:sz="0" w:space="0" w:color="auto"/>
        <w:right w:val="none" w:sz="0" w:space="0" w:color="auto"/>
      </w:divBdr>
    </w:div>
    <w:div w:id="953753415">
      <w:bodyDiv w:val="1"/>
      <w:marLeft w:val="0"/>
      <w:marRight w:val="0"/>
      <w:marTop w:val="0"/>
      <w:marBottom w:val="0"/>
      <w:divBdr>
        <w:top w:val="none" w:sz="0" w:space="0" w:color="auto"/>
        <w:left w:val="none" w:sz="0" w:space="0" w:color="auto"/>
        <w:bottom w:val="none" w:sz="0" w:space="0" w:color="auto"/>
        <w:right w:val="none" w:sz="0" w:space="0" w:color="auto"/>
      </w:divBdr>
    </w:div>
    <w:div w:id="953824750">
      <w:bodyDiv w:val="1"/>
      <w:marLeft w:val="0"/>
      <w:marRight w:val="0"/>
      <w:marTop w:val="0"/>
      <w:marBottom w:val="0"/>
      <w:divBdr>
        <w:top w:val="none" w:sz="0" w:space="0" w:color="auto"/>
        <w:left w:val="none" w:sz="0" w:space="0" w:color="auto"/>
        <w:bottom w:val="none" w:sz="0" w:space="0" w:color="auto"/>
        <w:right w:val="none" w:sz="0" w:space="0" w:color="auto"/>
      </w:divBdr>
    </w:div>
    <w:div w:id="953899968">
      <w:bodyDiv w:val="1"/>
      <w:marLeft w:val="0"/>
      <w:marRight w:val="0"/>
      <w:marTop w:val="0"/>
      <w:marBottom w:val="0"/>
      <w:divBdr>
        <w:top w:val="none" w:sz="0" w:space="0" w:color="auto"/>
        <w:left w:val="none" w:sz="0" w:space="0" w:color="auto"/>
        <w:bottom w:val="none" w:sz="0" w:space="0" w:color="auto"/>
        <w:right w:val="none" w:sz="0" w:space="0" w:color="auto"/>
      </w:divBdr>
    </w:div>
    <w:div w:id="954022568">
      <w:bodyDiv w:val="1"/>
      <w:marLeft w:val="0"/>
      <w:marRight w:val="0"/>
      <w:marTop w:val="0"/>
      <w:marBottom w:val="0"/>
      <w:divBdr>
        <w:top w:val="none" w:sz="0" w:space="0" w:color="auto"/>
        <w:left w:val="none" w:sz="0" w:space="0" w:color="auto"/>
        <w:bottom w:val="none" w:sz="0" w:space="0" w:color="auto"/>
        <w:right w:val="none" w:sz="0" w:space="0" w:color="auto"/>
      </w:divBdr>
    </w:div>
    <w:div w:id="954210711">
      <w:bodyDiv w:val="1"/>
      <w:marLeft w:val="0"/>
      <w:marRight w:val="0"/>
      <w:marTop w:val="0"/>
      <w:marBottom w:val="0"/>
      <w:divBdr>
        <w:top w:val="none" w:sz="0" w:space="0" w:color="auto"/>
        <w:left w:val="none" w:sz="0" w:space="0" w:color="auto"/>
        <w:bottom w:val="none" w:sz="0" w:space="0" w:color="auto"/>
        <w:right w:val="none" w:sz="0" w:space="0" w:color="auto"/>
      </w:divBdr>
    </w:div>
    <w:div w:id="954409067">
      <w:bodyDiv w:val="1"/>
      <w:marLeft w:val="0"/>
      <w:marRight w:val="0"/>
      <w:marTop w:val="0"/>
      <w:marBottom w:val="0"/>
      <w:divBdr>
        <w:top w:val="none" w:sz="0" w:space="0" w:color="auto"/>
        <w:left w:val="none" w:sz="0" w:space="0" w:color="auto"/>
        <w:bottom w:val="none" w:sz="0" w:space="0" w:color="auto"/>
        <w:right w:val="none" w:sz="0" w:space="0" w:color="auto"/>
      </w:divBdr>
    </w:div>
    <w:div w:id="954603520">
      <w:bodyDiv w:val="1"/>
      <w:marLeft w:val="0"/>
      <w:marRight w:val="0"/>
      <w:marTop w:val="0"/>
      <w:marBottom w:val="0"/>
      <w:divBdr>
        <w:top w:val="none" w:sz="0" w:space="0" w:color="auto"/>
        <w:left w:val="none" w:sz="0" w:space="0" w:color="auto"/>
        <w:bottom w:val="none" w:sz="0" w:space="0" w:color="auto"/>
        <w:right w:val="none" w:sz="0" w:space="0" w:color="auto"/>
      </w:divBdr>
    </w:div>
    <w:div w:id="954681195">
      <w:bodyDiv w:val="1"/>
      <w:marLeft w:val="0"/>
      <w:marRight w:val="0"/>
      <w:marTop w:val="0"/>
      <w:marBottom w:val="0"/>
      <w:divBdr>
        <w:top w:val="none" w:sz="0" w:space="0" w:color="auto"/>
        <w:left w:val="none" w:sz="0" w:space="0" w:color="auto"/>
        <w:bottom w:val="none" w:sz="0" w:space="0" w:color="auto"/>
        <w:right w:val="none" w:sz="0" w:space="0" w:color="auto"/>
      </w:divBdr>
    </w:div>
    <w:div w:id="954756550">
      <w:bodyDiv w:val="1"/>
      <w:marLeft w:val="0"/>
      <w:marRight w:val="0"/>
      <w:marTop w:val="0"/>
      <w:marBottom w:val="0"/>
      <w:divBdr>
        <w:top w:val="none" w:sz="0" w:space="0" w:color="auto"/>
        <w:left w:val="none" w:sz="0" w:space="0" w:color="auto"/>
        <w:bottom w:val="none" w:sz="0" w:space="0" w:color="auto"/>
        <w:right w:val="none" w:sz="0" w:space="0" w:color="auto"/>
      </w:divBdr>
    </w:div>
    <w:div w:id="955214979">
      <w:bodyDiv w:val="1"/>
      <w:marLeft w:val="0"/>
      <w:marRight w:val="0"/>
      <w:marTop w:val="0"/>
      <w:marBottom w:val="0"/>
      <w:divBdr>
        <w:top w:val="none" w:sz="0" w:space="0" w:color="auto"/>
        <w:left w:val="none" w:sz="0" w:space="0" w:color="auto"/>
        <w:bottom w:val="none" w:sz="0" w:space="0" w:color="auto"/>
        <w:right w:val="none" w:sz="0" w:space="0" w:color="auto"/>
      </w:divBdr>
    </w:div>
    <w:div w:id="955336406">
      <w:bodyDiv w:val="1"/>
      <w:marLeft w:val="0"/>
      <w:marRight w:val="0"/>
      <w:marTop w:val="0"/>
      <w:marBottom w:val="0"/>
      <w:divBdr>
        <w:top w:val="none" w:sz="0" w:space="0" w:color="auto"/>
        <w:left w:val="none" w:sz="0" w:space="0" w:color="auto"/>
        <w:bottom w:val="none" w:sz="0" w:space="0" w:color="auto"/>
        <w:right w:val="none" w:sz="0" w:space="0" w:color="auto"/>
      </w:divBdr>
    </w:div>
    <w:div w:id="955522645">
      <w:bodyDiv w:val="1"/>
      <w:marLeft w:val="0"/>
      <w:marRight w:val="0"/>
      <w:marTop w:val="0"/>
      <w:marBottom w:val="0"/>
      <w:divBdr>
        <w:top w:val="none" w:sz="0" w:space="0" w:color="auto"/>
        <w:left w:val="none" w:sz="0" w:space="0" w:color="auto"/>
        <w:bottom w:val="none" w:sz="0" w:space="0" w:color="auto"/>
        <w:right w:val="none" w:sz="0" w:space="0" w:color="auto"/>
      </w:divBdr>
    </w:div>
    <w:div w:id="955605083">
      <w:bodyDiv w:val="1"/>
      <w:marLeft w:val="0"/>
      <w:marRight w:val="0"/>
      <w:marTop w:val="0"/>
      <w:marBottom w:val="0"/>
      <w:divBdr>
        <w:top w:val="none" w:sz="0" w:space="0" w:color="auto"/>
        <w:left w:val="none" w:sz="0" w:space="0" w:color="auto"/>
        <w:bottom w:val="none" w:sz="0" w:space="0" w:color="auto"/>
        <w:right w:val="none" w:sz="0" w:space="0" w:color="auto"/>
      </w:divBdr>
    </w:div>
    <w:div w:id="955790728">
      <w:bodyDiv w:val="1"/>
      <w:marLeft w:val="0"/>
      <w:marRight w:val="0"/>
      <w:marTop w:val="0"/>
      <w:marBottom w:val="0"/>
      <w:divBdr>
        <w:top w:val="none" w:sz="0" w:space="0" w:color="auto"/>
        <w:left w:val="none" w:sz="0" w:space="0" w:color="auto"/>
        <w:bottom w:val="none" w:sz="0" w:space="0" w:color="auto"/>
        <w:right w:val="none" w:sz="0" w:space="0" w:color="auto"/>
      </w:divBdr>
    </w:div>
    <w:div w:id="955872379">
      <w:bodyDiv w:val="1"/>
      <w:marLeft w:val="0"/>
      <w:marRight w:val="0"/>
      <w:marTop w:val="0"/>
      <w:marBottom w:val="0"/>
      <w:divBdr>
        <w:top w:val="none" w:sz="0" w:space="0" w:color="auto"/>
        <w:left w:val="none" w:sz="0" w:space="0" w:color="auto"/>
        <w:bottom w:val="none" w:sz="0" w:space="0" w:color="auto"/>
        <w:right w:val="none" w:sz="0" w:space="0" w:color="auto"/>
      </w:divBdr>
    </w:div>
    <w:div w:id="955982433">
      <w:bodyDiv w:val="1"/>
      <w:marLeft w:val="0"/>
      <w:marRight w:val="0"/>
      <w:marTop w:val="0"/>
      <w:marBottom w:val="0"/>
      <w:divBdr>
        <w:top w:val="none" w:sz="0" w:space="0" w:color="auto"/>
        <w:left w:val="none" w:sz="0" w:space="0" w:color="auto"/>
        <w:bottom w:val="none" w:sz="0" w:space="0" w:color="auto"/>
        <w:right w:val="none" w:sz="0" w:space="0" w:color="auto"/>
      </w:divBdr>
    </w:div>
    <w:div w:id="956107116">
      <w:bodyDiv w:val="1"/>
      <w:marLeft w:val="0"/>
      <w:marRight w:val="0"/>
      <w:marTop w:val="0"/>
      <w:marBottom w:val="0"/>
      <w:divBdr>
        <w:top w:val="none" w:sz="0" w:space="0" w:color="auto"/>
        <w:left w:val="none" w:sz="0" w:space="0" w:color="auto"/>
        <w:bottom w:val="none" w:sz="0" w:space="0" w:color="auto"/>
        <w:right w:val="none" w:sz="0" w:space="0" w:color="auto"/>
      </w:divBdr>
    </w:div>
    <w:div w:id="956134061">
      <w:bodyDiv w:val="1"/>
      <w:marLeft w:val="0"/>
      <w:marRight w:val="0"/>
      <w:marTop w:val="0"/>
      <w:marBottom w:val="0"/>
      <w:divBdr>
        <w:top w:val="none" w:sz="0" w:space="0" w:color="auto"/>
        <w:left w:val="none" w:sz="0" w:space="0" w:color="auto"/>
        <w:bottom w:val="none" w:sz="0" w:space="0" w:color="auto"/>
        <w:right w:val="none" w:sz="0" w:space="0" w:color="auto"/>
      </w:divBdr>
    </w:div>
    <w:div w:id="956331823">
      <w:bodyDiv w:val="1"/>
      <w:marLeft w:val="0"/>
      <w:marRight w:val="0"/>
      <w:marTop w:val="0"/>
      <w:marBottom w:val="0"/>
      <w:divBdr>
        <w:top w:val="none" w:sz="0" w:space="0" w:color="auto"/>
        <w:left w:val="none" w:sz="0" w:space="0" w:color="auto"/>
        <w:bottom w:val="none" w:sz="0" w:space="0" w:color="auto"/>
        <w:right w:val="none" w:sz="0" w:space="0" w:color="auto"/>
      </w:divBdr>
    </w:div>
    <w:div w:id="956450531">
      <w:bodyDiv w:val="1"/>
      <w:marLeft w:val="0"/>
      <w:marRight w:val="0"/>
      <w:marTop w:val="0"/>
      <w:marBottom w:val="0"/>
      <w:divBdr>
        <w:top w:val="none" w:sz="0" w:space="0" w:color="auto"/>
        <w:left w:val="none" w:sz="0" w:space="0" w:color="auto"/>
        <w:bottom w:val="none" w:sz="0" w:space="0" w:color="auto"/>
        <w:right w:val="none" w:sz="0" w:space="0" w:color="auto"/>
      </w:divBdr>
    </w:div>
    <w:div w:id="956451322">
      <w:bodyDiv w:val="1"/>
      <w:marLeft w:val="0"/>
      <w:marRight w:val="0"/>
      <w:marTop w:val="0"/>
      <w:marBottom w:val="0"/>
      <w:divBdr>
        <w:top w:val="none" w:sz="0" w:space="0" w:color="auto"/>
        <w:left w:val="none" w:sz="0" w:space="0" w:color="auto"/>
        <w:bottom w:val="none" w:sz="0" w:space="0" w:color="auto"/>
        <w:right w:val="none" w:sz="0" w:space="0" w:color="auto"/>
      </w:divBdr>
    </w:div>
    <w:div w:id="956452201">
      <w:bodyDiv w:val="1"/>
      <w:marLeft w:val="0"/>
      <w:marRight w:val="0"/>
      <w:marTop w:val="0"/>
      <w:marBottom w:val="0"/>
      <w:divBdr>
        <w:top w:val="none" w:sz="0" w:space="0" w:color="auto"/>
        <w:left w:val="none" w:sz="0" w:space="0" w:color="auto"/>
        <w:bottom w:val="none" w:sz="0" w:space="0" w:color="auto"/>
        <w:right w:val="none" w:sz="0" w:space="0" w:color="auto"/>
      </w:divBdr>
    </w:div>
    <w:div w:id="956790719">
      <w:bodyDiv w:val="1"/>
      <w:marLeft w:val="0"/>
      <w:marRight w:val="0"/>
      <w:marTop w:val="0"/>
      <w:marBottom w:val="0"/>
      <w:divBdr>
        <w:top w:val="none" w:sz="0" w:space="0" w:color="auto"/>
        <w:left w:val="none" w:sz="0" w:space="0" w:color="auto"/>
        <w:bottom w:val="none" w:sz="0" w:space="0" w:color="auto"/>
        <w:right w:val="none" w:sz="0" w:space="0" w:color="auto"/>
      </w:divBdr>
    </w:div>
    <w:div w:id="957025436">
      <w:bodyDiv w:val="1"/>
      <w:marLeft w:val="0"/>
      <w:marRight w:val="0"/>
      <w:marTop w:val="0"/>
      <w:marBottom w:val="0"/>
      <w:divBdr>
        <w:top w:val="none" w:sz="0" w:space="0" w:color="auto"/>
        <w:left w:val="none" w:sz="0" w:space="0" w:color="auto"/>
        <w:bottom w:val="none" w:sz="0" w:space="0" w:color="auto"/>
        <w:right w:val="none" w:sz="0" w:space="0" w:color="auto"/>
      </w:divBdr>
    </w:div>
    <w:div w:id="957103376">
      <w:bodyDiv w:val="1"/>
      <w:marLeft w:val="0"/>
      <w:marRight w:val="0"/>
      <w:marTop w:val="0"/>
      <w:marBottom w:val="0"/>
      <w:divBdr>
        <w:top w:val="none" w:sz="0" w:space="0" w:color="auto"/>
        <w:left w:val="none" w:sz="0" w:space="0" w:color="auto"/>
        <w:bottom w:val="none" w:sz="0" w:space="0" w:color="auto"/>
        <w:right w:val="none" w:sz="0" w:space="0" w:color="auto"/>
      </w:divBdr>
    </w:div>
    <w:div w:id="957222553">
      <w:bodyDiv w:val="1"/>
      <w:marLeft w:val="0"/>
      <w:marRight w:val="0"/>
      <w:marTop w:val="0"/>
      <w:marBottom w:val="0"/>
      <w:divBdr>
        <w:top w:val="none" w:sz="0" w:space="0" w:color="auto"/>
        <w:left w:val="none" w:sz="0" w:space="0" w:color="auto"/>
        <w:bottom w:val="none" w:sz="0" w:space="0" w:color="auto"/>
        <w:right w:val="none" w:sz="0" w:space="0" w:color="auto"/>
      </w:divBdr>
    </w:div>
    <w:div w:id="957294062">
      <w:bodyDiv w:val="1"/>
      <w:marLeft w:val="0"/>
      <w:marRight w:val="0"/>
      <w:marTop w:val="0"/>
      <w:marBottom w:val="0"/>
      <w:divBdr>
        <w:top w:val="none" w:sz="0" w:space="0" w:color="auto"/>
        <w:left w:val="none" w:sz="0" w:space="0" w:color="auto"/>
        <w:bottom w:val="none" w:sz="0" w:space="0" w:color="auto"/>
        <w:right w:val="none" w:sz="0" w:space="0" w:color="auto"/>
      </w:divBdr>
    </w:div>
    <w:div w:id="957415445">
      <w:bodyDiv w:val="1"/>
      <w:marLeft w:val="0"/>
      <w:marRight w:val="0"/>
      <w:marTop w:val="0"/>
      <w:marBottom w:val="0"/>
      <w:divBdr>
        <w:top w:val="none" w:sz="0" w:space="0" w:color="auto"/>
        <w:left w:val="none" w:sz="0" w:space="0" w:color="auto"/>
        <w:bottom w:val="none" w:sz="0" w:space="0" w:color="auto"/>
        <w:right w:val="none" w:sz="0" w:space="0" w:color="auto"/>
      </w:divBdr>
    </w:div>
    <w:div w:id="957684445">
      <w:bodyDiv w:val="1"/>
      <w:marLeft w:val="0"/>
      <w:marRight w:val="0"/>
      <w:marTop w:val="0"/>
      <w:marBottom w:val="0"/>
      <w:divBdr>
        <w:top w:val="none" w:sz="0" w:space="0" w:color="auto"/>
        <w:left w:val="none" w:sz="0" w:space="0" w:color="auto"/>
        <w:bottom w:val="none" w:sz="0" w:space="0" w:color="auto"/>
        <w:right w:val="none" w:sz="0" w:space="0" w:color="auto"/>
      </w:divBdr>
    </w:div>
    <w:div w:id="957878709">
      <w:bodyDiv w:val="1"/>
      <w:marLeft w:val="0"/>
      <w:marRight w:val="0"/>
      <w:marTop w:val="0"/>
      <w:marBottom w:val="0"/>
      <w:divBdr>
        <w:top w:val="none" w:sz="0" w:space="0" w:color="auto"/>
        <w:left w:val="none" w:sz="0" w:space="0" w:color="auto"/>
        <w:bottom w:val="none" w:sz="0" w:space="0" w:color="auto"/>
        <w:right w:val="none" w:sz="0" w:space="0" w:color="auto"/>
      </w:divBdr>
    </w:div>
    <w:div w:id="957881806">
      <w:bodyDiv w:val="1"/>
      <w:marLeft w:val="0"/>
      <w:marRight w:val="0"/>
      <w:marTop w:val="0"/>
      <w:marBottom w:val="0"/>
      <w:divBdr>
        <w:top w:val="none" w:sz="0" w:space="0" w:color="auto"/>
        <w:left w:val="none" w:sz="0" w:space="0" w:color="auto"/>
        <w:bottom w:val="none" w:sz="0" w:space="0" w:color="auto"/>
        <w:right w:val="none" w:sz="0" w:space="0" w:color="auto"/>
      </w:divBdr>
    </w:div>
    <w:div w:id="958025138">
      <w:bodyDiv w:val="1"/>
      <w:marLeft w:val="0"/>
      <w:marRight w:val="0"/>
      <w:marTop w:val="0"/>
      <w:marBottom w:val="0"/>
      <w:divBdr>
        <w:top w:val="none" w:sz="0" w:space="0" w:color="auto"/>
        <w:left w:val="none" w:sz="0" w:space="0" w:color="auto"/>
        <w:bottom w:val="none" w:sz="0" w:space="0" w:color="auto"/>
        <w:right w:val="none" w:sz="0" w:space="0" w:color="auto"/>
      </w:divBdr>
    </w:div>
    <w:div w:id="958144329">
      <w:bodyDiv w:val="1"/>
      <w:marLeft w:val="0"/>
      <w:marRight w:val="0"/>
      <w:marTop w:val="0"/>
      <w:marBottom w:val="0"/>
      <w:divBdr>
        <w:top w:val="none" w:sz="0" w:space="0" w:color="auto"/>
        <w:left w:val="none" w:sz="0" w:space="0" w:color="auto"/>
        <w:bottom w:val="none" w:sz="0" w:space="0" w:color="auto"/>
        <w:right w:val="none" w:sz="0" w:space="0" w:color="auto"/>
      </w:divBdr>
    </w:div>
    <w:div w:id="958293163">
      <w:bodyDiv w:val="1"/>
      <w:marLeft w:val="0"/>
      <w:marRight w:val="0"/>
      <w:marTop w:val="0"/>
      <w:marBottom w:val="0"/>
      <w:divBdr>
        <w:top w:val="none" w:sz="0" w:space="0" w:color="auto"/>
        <w:left w:val="none" w:sz="0" w:space="0" w:color="auto"/>
        <w:bottom w:val="none" w:sz="0" w:space="0" w:color="auto"/>
        <w:right w:val="none" w:sz="0" w:space="0" w:color="auto"/>
      </w:divBdr>
    </w:div>
    <w:div w:id="958294210">
      <w:bodyDiv w:val="1"/>
      <w:marLeft w:val="0"/>
      <w:marRight w:val="0"/>
      <w:marTop w:val="0"/>
      <w:marBottom w:val="0"/>
      <w:divBdr>
        <w:top w:val="none" w:sz="0" w:space="0" w:color="auto"/>
        <w:left w:val="none" w:sz="0" w:space="0" w:color="auto"/>
        <w:bottom w:val="none" w:sz="0" w:space="0" w:color="auto"/>
        <w:right w:val="none" w:sz="0" w:space="0" w:color="auto"/>
      </w:divBdr>
    </w:div>
    <w:div w:id="958804217">
      <w:bodyDiv w:val="1"/>
      <w:marLeft w:val="0"/>
      <w:marRight w:val="0"/>
      <w:marTop w:val="0"/>
      <w:marBottom w:val="0"/>
      <w:divBdr>
        <w:top w:val="none" w:sz="0" w:space="0" w:color="auto"/>
        <w:left w:val="none" w:sz="0" w:space="0" w:color="auto"/>
        <w:bottom w:val="none" w:sz="0" w:space="0" w:color="auto"/>
        <w:right w:val="none" w:sz="0" w:space="0" w:color="auto"/>
      </w:divBdr>
    </w:div>
    <w:div w:id="958990596">
      <w:bodyDiv w:val="1"/>
      <w:marLeft w:val="0"/>
      <w:marRight w:val="0"/>
      <w:marTop w:val="0"/>
      <w:marBottom w:val="0"/>
      <w:divBdr>
        <w:top w:val="none" w:sz="0" w:space="0" w:color="auto"/>
        <w:left w:val="none" w:sz="0" w:space="0" w:color="auto"/>
        <w:bottom w:val="none" w:sz="0" w:space="0" w:color="auto"/>
        <w:right w:val="none" w:sz="0" w:space="0" w:color="auto"/>
      </w:divBdr>
    </w:div>
    <w:div w:id="959069782">
      <w:bodyDiv w:val="1"/>
      <w:marLeft w:val="0"/>
      <w:marRight w:val="0"/>
      <w:marTop w:val="0"/>
      <w:marBottom w:val="0"/>
      <w:divBdr>
        <w:top w:val="none" w:sz="0" w:space="0" w:color="auto"/>
        <w:left w:val="none" w:sz="0" w:space="0" w:color="auto"/>
        <w:bottom w:val="none" w:sz="0" w:space="0" w:color="auto"/>
        <w:right w:val="none" w:sz="0" w:space="0" w:color="auto"/>
      </w:divBdr>
    </w:div>
    <w:div w:id="959144086">
      <w:bodyDiv w:val="1"/>
      <w:marLeft w:val="0"/>
      <w:marRight w:val="0"/>
      <w:marTop w:val="0"/>
      <w:marBottom w:val="0"/>
      <w:divBdr>
        <w:top w:val="none" w:sz="0" w:space="0" w:color="auto"/>
        <w:left w:val="none" w:sz="0" w:space="0" w:color="auto"/>
        <w:bottom w:val="none" w:sz="0" w:space="0" w:color="auto"/>
        <w:right w:val="none" w:sz="0" w:space="0" w:color="auto"/>
      </w:divBdr>
    </w:div>
    <w:div w:id="959189425">
      <w:bodyDiv w:val="1"/>
      <w:marLeft w:val="0"/>
      <w:marRight w:val="0"/>
      <w:marTop w:val="0"/>
      <w:marBottom w:val="0"/>
      <w:divBdr>
        <w:top w:val="none" w:sz="0" w:space="0" w:color="auto"/>
        <w:left w:val="none" w:sz="0" w:space="0" w:color="auto"/>
        <w:bottom w:val="none" w:sz="0" w:space="0" w:color="auto"/>
        <w:right w:val="none" w:sz="0" w:space="0" w:color="auto"/>
      </w:divBdr>
    </w:div>
    <w:div w:id="959265408">
      <w:bodyDiv w:val="1"/>
      <w:marLeft w:val="0"/>
      <w:marRight w:val="0"/>
      <w:marTop w:val="0"/>
      <w:marBottom w:val="0"/>
      <w:divBdr>
        <w:top w:val="none" w:sz="0" w:space="0" w:color="auto"/>
        <w:left w:val="none" w:sz="0" w:space="0" w:color="auto"/>
        <w:bottom w:val="none" w:sz="0" w:space="0" w:color="auto"/>
        <w:right w:val="none" w:sz="0" w:space="0" w:color="auto"/>
      </w:divBdr>
    </w:div>
    <w:div w:id="959337332">
      <w:bodyDiv w:val="1"/>
      <w:marLeft w:val="0"/>
      <w:marRight w:val="0"/>
      <w:marTop w:val="0"/>
      <w:marBottom w:val="0"/>
      <w:divBdr>
        <w:top w:val="none" w:sz="0" w:space="0" w:color="auto"/>
        <w:left w:val="none" w:sz="0" w:space="0" w:color="auto"/>
        <w:bottom w:val="none" w:sz="0" w:space="0" w:color="auto"/>
        <w:right w:val="none" w:sz="0" w:space="0" w:color="auto"/>
      </w:divBdr>
    </w:div>
    <w:div w:id="959411516">
      <w:bodyDiv w:val="1"/>
      <w:marLeft w:val="0"/>
      <w:marRight w:val="0"/>
      <w:marTop w:val="0"/>
      <w:marBottom w:val="0"/>
      <w:divBdr>
        <w:top w:val="none" w:sz="0" w:space="0" w:color="auto"/>
        <w:left w:val="none" w:sz="0" w:space="0" w:color="auto"/>
        <w:bottom w:val="none" w:sz="0" w:space="0" w:color="auto"/>
        <w:right w:val="none" w:sz="0" w:space="0" w:color="auto"/>
      </w:divBdr>
    </w:div>
    <w:div w:id="959411860">
      <w:bodyDiv w:val="1"/>
      <w:marLeft w:val="0"/>
      <w:marRight w:val="0"/>
      <w:marTop w:val="0"/>
      <w:marBottom w:val="0"/>
      <w:divBdr>
        <w:top w:val="none" w:sz="0" w:space="0" w:color="auto"/>
        <w:left w:val="none" w:sz="0" w:space="0" w:color="auto"/>
        <w:bottom w:val="none" w:sz="0" w:space="0" w:color="auto"/>
        <w:right w:val="none" w:sz="0" w:space="0" w:color="auto"/>
      </w:divBdr>
    </w:div>
    <w:div w:id="959608627">
      <w:bodyDiv w:val="1"/>
      <w:marLeft w:val="0"/>
      <w:marRight w:val="0"/>
      <w:marTop w:val="0"/>
      <w:marBottom w:val="0"/>
      <w:divBdr>
        <w:top w:val="none" w:sz="0" w:space="0" w:color="auto"/>
        <w:left w:val="none" w:sz="0" w:space="0" w:color="auto"/>
        <w:bottom w:val="none" w:sz="0" w:space="0" w:color="auto"/>
        <w:right w:val="none" w:sz="0" w:space="0" w:color="auto"/>
      </w:divBdr>
    </w:div>
    <w:div w:id="959918895">
      <w:bodyDiv w:val="1"/>
      <w:marLeft w:val="0"/>
      <w:marRight w:val="0"/>
      <w:marTop w:val="0"/>
      <w:marBottom w:val="0"/>
      <w:divBdr>
        <w:top w:val="none" w:sz="0" w:space="0" w:color="auto"/>
        <w:left w:val="none" w:sz="0" w:space="0" w:color="auto"/>
        <w:bottom w:val="none" w:sz="0" w:space="0" w:color="auto"/>
        <w:right w:val="none" w:sz="0" w:space="0" w:color="auto"/>
      </w:divBdr>
    </w:div>
    <w:div w:id="960185116">
      <w:bodyDiv w:val="1"/>
      <w:marLeft w:val="0"/>
      <w:marRight w:val="0"/>
      <w:marTop w:val="0"/>
      <w:marBottom w:val="0"/>
      <w:divBdr>
        <w:top w:val="none" w:sz="0" w:space="0" w:color="auto"/>
        <w:left w:val="none" w:sz="0" w:space="0" w:color="auto"/>
        <w:bottom w:val="none" w:sz="0" w:space="0" w:color="auto"/>
        <w:right w:val="none" w:sz="0" w:space="0" w:color="auto"/>
      </w:divBdr>
    </w:div>
    <w:div w:id="960300576">
      <w:bodyDiv w:val="1"/>
      <w:marLeft w:val="0"/>
      <w:marRight w:val="0"/>
      <w:marTop w:val="0"/>
      <w:marBottom w:val="0"/>
      <w:divBdr>
        <w:top w:val="none" w:sz="0" w:space="0" w:color="auto"/>
        <w:left w:val="none" w:sz="0" w:space="0" w:color="auto"/>
        <w:bottom w:val="none" w:sz="0" w:space="0" w:color="auto"/>
        <w:right w:val="none" w:sz="0" w:space="0" w:color="auto"/>
      </w:divBdr>
    </w:div>
    <w:div w:id="960454234">
      <w:bodyDiv w:val="1"/>
      <w:marLeft w:val="0"/>
      <w:marRight w:val="0"/>
      <w:marTop w:val="0"/>
      <w:marBottom w:val="0"/>
      <w:divBdr>
        <w:top w:val="none" w:sz="0" w:space="0" w:color="auto"/>
        <w:left w:val="none" w:sz="0" w:space="0" w:color="auto"/>
        <w:bottom w:val="none" w:sz="0" w:space="0" w:color="auto"/>
        <w:right w:val="none" w:sz="0" w:space="0" w:color="auto"/>
      </w:divBdr>
    </w:div>
    <w:div w:id="960527911">
      <w:bodyDiv w:val="1"/>
      <w:marLeft w:val="0"/>
      <w:marRight w:val="0"/>
      <w:marTop w:val="0"/>
      <w:marBottom w:val="0"/>
      <w:divBdr>
        <w:top w:val="none" w:sz="0" w:space="0" w:color="auto"/>
        <w:left w:val="none" w:sz="0" w:space="0" w:color="auto"/>
        <w:bottom w:val="none" w:sz="0" w:space="0" w:color="auto"/>
        <w:right w:val="none" w:sz="0" w:space="0" w:color="auto"/>
      </w:divBdr>
    </w:div>
    <w:div w:id="960574036">
      <w:bodyDiv w:val="1"/>
      <w:marLeft w:val="0"/>
      <w:marRight w:val="0"/>
      <w:marTop w:val="0"/>
      <w:marBottom w:val="0"/>
      <w:divBdr>
        <w:top w:val="none" w:sz="0" w:space="0" w:color="auto"/>
        <w:left w:val="none" w:sz="0" w:space="0" w:color="auto"/>
        <w:bottom w:val="none" w:sz="0" w:space="0" w:color="auto"/>
        <w:right w:val="none" w:sz="0" w:space="0" w:color="auto"/>
      </w:divBdr>
    </w:div>
    <w:div w:id="960771119">
      <w:bodyDiv w:val="1"/>
      <w:marLeft w:val="0"/>
      <w:marRight w:val="0"/>
      <w:marTop w:val="0"/>
      <w:marBottom w:val="0"/>
      <w:divBdr>
        <w:top w:val="none" w:sz="0" w:space="0" w:color="auto"/>
        <w:left w:val="none" w:sz="0" w:space="0" w:color="auto"/>
        <w:bottom w:val="none" w:sz="0" w:space="0" w:color="auto"/>
        <w:right w:val="none" w:sz="0" w:space="0" w:color="auto"/>
      </w:divBdr>
    </w:div>
    <w:div w:id="960917113">
      <w:bodyDiv w:val="1"/>
      <w:marLeft w:val="0"/>
      <w:marRight w:val="0"/>
      <w:marTop w:val="0"/>
      <w:marBottom w:val="0"/>
      <w:divBdr>
        <w:top w:val="none" w:sz="0" w:space="0" w:color="auto"/>
        <w:left w:val="none" w:sz="0" w:space="0" w:color="auto"/>
        <w:bottom w:val="none" w:sz="0" w:space="0" w:color="auto"/>
        <w:right w:val="none" w:sz="0" w:space="0" w:color="auto"/>
      </w:divBdr>
    </w:div>
    <w:div w:id="960919804">
      <w:bodyDiv w:val="1"/>
      <w:marLeft w:val="0"/>
      <w:marRight w:val="0"/>
      <w:marTop w:val="0"/>
      <w:marBottom w:val="0"/>
      <w:divBdr>
        <w:top w:val="none" w:sz="0" w:space="0" w:color="auto"/>
        <w:left w:val="none" w:sz="0" w:space="0" w:color="auto"/>
        <w:bottom w:val="none" w:sz="0" w:space="0" w:color="auto"/>
        <w:right w:val="none" w:sz="0" w:space="0" w:color="auto"/>
      </w:divBdr>
    </w:div>
    <w:div w:id="961157253">
      <w:bodyDiv w:val="1"/>
      <w:marLeft w:val="0"/>
      <w:marRight w:val="0"/>
      <w:marTop w:val="0"/>
      <w:marBottom w:val="0"/>
      <w:divBdr>
        <w:top w:val="none" w:sz="0" w:space="0" w:color="auto"/>
        <w:left w:val="none" w:sz="0" w:space="0" w:color="auto"/>
        <w:bottom w:val="none" w:sz="0" w:space="0" w:color="auto"/>
        <w:right w:val="none" w:sz="0" w:space="0" w:color="auto"/>
      </w:divBdr>
    </w:div>
    <w:div w:id="961226137">
      <w:bodyDiv w:val="1"/>
      <w:marLeft w:val="0"/>
      <w:marRight w:val="0"/>
      <w:marTop w:val="0"/>
      <w:marBottom w:val="0"/>
      <w:divBdr>
        <w:top w:val="none" w:sz="0" w:space="0" w:color="auto"/>
        <w:left w:val="none" w:sz="0" w:space="0" w:color="auto"/>
        <w:bottom w:val="none" w:sz="0" w:space="0" w:color="auto"/>
        <w:right w:val="none" w:sz="0" w:space="0" w:color="auto"/>
      </w:divBdr>
    </w:div>
    <w:div w:id="961687243">
      <w:bodyDiv w:val="1"/>
      <w:marLeft w:val="0"/>
      <w:marRight w:val="0"/>
      <w:marTop w:val="0"/>
      <w:marBottom w:val="0"/>
      <w:divBdr>
        <w:top w:val="none" w:sz="0" w:space="0" w:color="auto"/>
        <w:left w:val="none" w:sz="0" w:space="0" w:color="auto"/>
        <w:bottom w:val="none" w:sz="0" w:space="0" w:color="auto"/>
        <w:right w:val="none" w:sz="0" w:space="0" w:color="auto"/>
      </w:divBdr>
    </w:div>
    <w:div w:id="961809832">
      <w:bodyDiv w:val="1"/>
      <w:marLeft w:val="0"/>
      <w:marRight w:val="0"/>
      <w:marTop w:val="0"/>
      <w:marBottom w:val="0"/>
      <w:divBdr>
        <w:top w:val="none" w:sz="0" w:space="0" w:color="auto"/>
        <w:left w:val="none" w:sz="0" w:space="0" w:color="auto"/>
        <w:bottom w:val="none" w:sz="0" w:space="0" w:color="auto"/>
        <w:right w:val="none" w:sz="0" w:space="0" w:color="auto"/>
      </w:divBdr>
    </w:div>
    <w:div w:id="962030988">
      <w:bodyDiv w:val="1"/>
      <w:marLeft w:val="0"/>
      <w:marRight w:val="0"/>
      <w:marTop w:val="0"/>
      <w:marBottom w:val="0"/>
      <w:divBdr>
        <w:top w:val="none" w:sz="0" w:space="0" w:color="auto"/>
        <w:left w:val="none" w:sz="0" w:space="0" w:color="auto"/>
        <w:bottom w:val="none" w:sz="0" w:space="0" w:color="auto"/>
        <w:right w:val="none" w:sz="0" w:space="0" w:color="auto"/>
      </w:divBdr>
    </w:div>
    <w:div w:id="962080363">
      <w:bodyDiv w:val="1"/>
      <w:marLeft w:val="0"/>
      <w:marRight w:val="0"/>
      <w:marTop w:val="0"/>
      <w:marBottom w:val="0"/>
      <w:divBdr>
        <w:top w:val="none" w:sz="0" w:space="0" w:color="auto"/>
        <w:left w:val="none" w:sz="0" w:space="0" w:color="auto"/>
        <w:bottom w:val="none" w:sz="0" w:space="0" w:color="auto"/>
        <w:right w:val="none" w:sz="0" w:space="0" w:color="auto"/>
      </w:divBdr>
    </w:div>
    <w:div w:id="962226420">
      <w:bodyDiv w:val="1"/>
      <w:marLeft w:val="0"/>
      <w:marRight w:val="0"/>
      <w:marTop w:val="0"/>
      <w:marBottom w:val="0"/>
      <w:divBdr>
        <w:top w:val="none" w:sz="0" w:space="0" w:color="auto"/>
        <w:left w:val="none" w:sz="0" w:space="0" w:color="auto"/>
        <w:bottom w:val="none" w:sz="0" w:space="0" w:color="auto"/>
        <w:right w:val="none" w:sz="0" w:space="0" w:color="auto"/>
      </w:divBdr>
    </w:div>
    <w:div w:id="962348202">
      <w:bodyDiv w:val="1"/>
      <w:marLeft w:val="0"/>
      <w:marRight w:val="0"/>
      <w:marTop w:val="0"/>
      <w:marBottom w:val="0"/>
      <w:divBdr>
        <w:top w:val="none" w:sz="0" w:space="0" w:color="auto"/>
        <w:left w:val="none" w:sz="0" w:space="0" w:color="auto"/>
        <w:bottom w:val="none" w:sz="0" w:space="0" w:color="auto"/>
        <w:right w:val="none" w:sz="0" w:space="0" w:color="auto"/>
      </w:divBdr>
    </w:div>
    <w:div w:id="962351196">
      <w:bodyDiv w:val="1"/>
      <w:marLeft w:val="0"/>
      <w:marRight w:val="0"/>
      <w:marTop w:val="0"/>
      <w:marBottom w:val="0"/>
      <w:divBdr>
        <w:top w:val="none" w:sz="0" w:space="0" w:color="auto"/>
        <w:left w:val="none" w:sz="0" w:space="0" w:color="auto"/>
        <w:bottom w:val="none" w:sz="0" w:space="0" w:color="auto"/>
        <w:right w:val="none" w:sz="0" w:space="0" w:color="auto"/>
      </w:divBdr>
    </w:div>
    <w:div w:id="962534971">
      <w:bodyDiv w:val="1"/>
      <w:marLeft w:val="0"/>
      <w:marRight w:val="0"/>
      <w:marTop w:val="0"/>
      <w:marBottom w:val="0"/>
      <w:divBdr>
        <w:top w:val="none" w:sz="0" w:space="0" w:color="auto"/>
        <w:left w:val="none" w:sz="0" w:space="0" w:color="auto"/>
        <w:bottom w:val="none" w:sz="0" w:space="0" w:color="auto"/>
        <w:right w:val="none" w:sz="0" w:space="0" w:color="auto"/>
      </w:divBdr>
    </w:div>
    <w:div w:id="962729278">
      <w:bodyDiv w:val="1"/>
      <w:marLeft w:val="0"/>
      <w:marRight w:val="0"/>
      <w:marTop w:val="0"/>
      <w:marBottom w:val="0"/>
      <w:divBdr>
        <w:top w:val="none" w:sz="0" w:space="0" w:color="auto"/>
        <w:left w:val="none" w:sz="0" w:space="0" w:color="auto"/>
        <w:bottom w:val="none" w:sz="0" w:space="0" w:color="auto"/>
        <w:right w:val="none" w:sz="0" w:space="0" w:color="auto"/>
      </w:divBdr>
    </w:div>
    <w:div w:id="962810326">
      <w:bodyDiv w:val="1"/>
      <w:marLeft w:val="0"/>
      <w:marRight w:val="0"/>
      <w:marTop w:val="0"/>
      <w:marBottom w:val="0"/>
      <w:divBdr>
        <w:top w:val="none" w:sz="0" w:space="0" w:color="auto"/>
        <w:left w:val="none" w:sz="0" w:space="0" w:color="auto"/>
        <w:bottom w:val="none" w:sz="0" w:space="0" w:color="auto"/>
        <w:right w:val="none" w:sz="0" w:space="0" w:color="auto"/>
      </w:divBdr>
    </w:div>
    <w:div w:id="963268035">
      <w:bodyDiv w:val="1"/>
      <w:marLeft w:val="0"/>
      <w:marRight w:val="0"/>
      <w:marTop w:val="0"/>
      <w:marBottom w:val="0"/>
      <w:divBdr>
        <w:top w:val="none" w:sz="0" w:space="0" w:color="auto"/>
        <w:left w:val="none" w:sz="0" w:space="0" w:color="auto"/>
        <w:bottom w:val="none" w:sz="0" w:space="0" w:color="auto"/>
        <w:right w:val="none" w:sz="0" w:space="0" w:color="auto"/>
      </w:divBdr>
    </w:div>
    <w:div w:id="963268788">
      <w:bodyDiv w:val="1"/>
      <w:marLeft w:val="0"/>
      <w:marRight w:val="0"/>
      <w:marTop w:val="0"/>
      <w:marBottom w:val="0"/>
      <w:divBdr>
        <w:top w:val="none" w:sz="0" w:space="0" w:color="auto"/>
        <w:left w:val="none" w:sz="0" w:space="0" w:color="auto"/>
        <w:bottom w:val="none" w:sz="0" w:space="0" w:color="auto"/>
        <w:right w:val="none" w:sz="0" w:space="0" w:color="auto"/>
      </w:divBdr>
    </w:div>
    <w:div w:id="963344804">
      <w:bodyDiv w:val="1"/>
      <w:marLeft w:val="0"/>
      <w:marRight w:val="0"/>
      <w:marTop w:val="0"/>
      <w:marBottom w:val="0"/>
      <w:divBdr>
        <w:top w:val="none" w:sz="0" w:space="0" w:color="auto"/>
        <w:left w:val="none" w:sz="0" w:space="0" w:color="auto"/>
        <w:bottom w:val="none" w:sz="0" w:space="0" w:color="auto"/>
        <w:right w:val="none" w:sz="0" w:space="0" w:color="auto"/>
      </w:divBdr>
    </w:div>
    <w:div w:id="963391200">
      <w:bodyDiv w:val="1"/>
      <w:marLeft w:val="0"/>
      <w:marRight w:val="0"/>
      <w:marTop w:val="0"/>
      <w:marBottom w:val="0"/>
      <w:divBdr>
        <w:top w:val="none" w:sz="0" w:space="0" w:color="auto"/>
        <w:left w:val="none" w:sz="0" w:space="0" w:color="auto"/>
        <w:bottom w:val="none" w:sz="0" w:space="0" w:color="auto"/>
        <w:right w:val="none" w:sz="0" w:space="0" w:color="auto"/>
      </w:divBdr>
    </w:div>
    <w:div w:id="963459375">
      <w:bodyDiv w:val="1"/>
      <w:marLeft w:val="0"/>
      <w:marRight w:val="0"/>
      <w:marTop w:val="0"/>
      <w:marBottom w:val="0"/>
      <w:divBdr>
        <w:top w:val="none" w:sz="0" w:space="0" w:color="auto"/>
        <w:left w:val="none" w:sz="0" w:space="0" w:color="auto"/>
        <w:bottom w:val="none" w:sz="0" w:space="0" w:color="auto"/>
        <w:right w:val="none" w:sz="0" w:space="0" w:color="auto"/>
      </w:divBdr>
    </w:div>
    <w:div w:id="963462373">
      <w:bodyDiv w:val="1"/>
      <w:marLeft w:val="0"/>
      <w:marRight w:val="0"/>
      <w:marTop w:val="0"/>
      <w:marBottom w:val="0"/>
      <w:divBdr>
        <w:top w:val="none" w:sz="0" w:space="0" w:color="auto"/>
        <w:left w:val="none" w:sz="0" w:space="0" w:color="auto"/>
        <w:bottom w:val="none" w:sz="0" w:space="0" w:color="auto"/>
        <w:right w:val="none" w:sz="0" w:space="0" w:color="auto"/>
      </w:divBdr>
    </w:div>
    <w:div w:id="963580651">
      <w:bodyDiv w:val="1"/>
      <w:marLeft w:val="0"/>
      <w:marRight w:val="0"/>
      <w:marTop w:val="0"/>
      <w:marBottom w:val="0"/>
      <w:divBdr>
        <w:top w:val="none" w:sz="0" w:space="0" w:color="auto"/>
        <w:left w:val="none" w:sz="0" w:space="0" w:color="auto"/>
        <w:bottom w:val="none" w:sz="0" w:space="0" w:color="auto"/>
        <w:right w:val="none" w:sz="0" w:space="0" w:color="auto"/>
      </w:divBdr>
    </w:div>
    <w:div w:id="963727570">
      <w:bodyDiv w:val="1"/>
      <w:marLeft w:val="0"/>
      <w:marRight w:val="0"/>
      <w:marTop w:val="0"/>
      <w:marBottom w:val="0"/>
      <w:divBdr>
        <w:top w:val="none" w:sz="0" w:space="0" w:color="auto"/>
        <w:left w:val="none" w:sz="0" w:space="0" w:color="auto"/>
        <w:bottom w:val="none" w:sz="0" w:space="0" w:color="auto"/>
        <w:right w:val="none" w:sz="0" w:space="0" w:color="auto"/>
      </w:divBdr>
    </w:div>
    <w:div w:id="963730945">
      <w:bodyDiv w:val="1"/>
      <w:marLeft w:val="0"/>
      <w:marRight w:val="0"/>
      <w:marTop w:val="0"/>
      <w:marBottom w:val="0"/>
      <w:divBdr>
        <w:top w:val="none" w:sz="0" w:space="0" w:color="auto"/>
        <w:left w:val="none" w:sz="0" w:space="0" w:color="auto"/>
        <w:bottom w:val="none" w:sz="0" w:space="0" w:color="auto"/>
        <w:right w:val="none" w:sz="0" w:space="0" w:color="auto"/>
      </w:divBdr>
      <w:divsChild>
        <w:div w:id="1014766218">
          <w:marLeft w:val="480"/>
          <w:marRight w:val="0"/>
          <w:marTop w:val="0"/>
          <w:marBottom w:val="0"/>
          <w:divBdr>
            <w:top w:val="none" w:sz="0" w:space="0" w:color="auto"/>
            <w:left w:val="none" w:sz="0" w:space="0" w:color="auto"/>
            <w:bottom w:val="none" w:sz="0" w:space="0" w:color="auto"/>
            <w:right w:val="none" w:sz="0" w:space="0" w:color="auto"/>
          </w:divBdr>
        </w:div>
        <w:div w:id="1109351335">
          <w:marLeft w:val="480"/>
          <w:marRight w:val="0"/>
          <w:marTop w:val="0"/>
          <w:marBottom w:val="0"/>
          <w:divBdr>
            <w:top w:val="none" w:sz="0" w:space="0" w:color="auto"/>
            <w:left w:val="none" w:sz="0" w:space="0" w:color="auto"/>
            <w:bottom w:val="none" w:sz="0" w:space="0" w:color="auto"/>
            <w:right w:val="none" w:sz="0" w:space="0" w:color="auto"/>
          </w:divBdr>
        </w:div>
        <w:div w:id="1216431334">
          <w:marLeft w:val="480"/>
          <w:marRight w:val="0"/>
          <w:marTop w:val="0"/>
          <w:marBottom w:val="0"/>
          <w:divBdr>
            <w:top w:val="none" w:sz="0" w:space="0" w:color="auto"/>
            <w:left w:val="none" w:sz="0" w:space="0" w:color="auto"/>
            <w:bottom w:val="none" w:sz="0" w:space="0" w:color="auto"/>
            <w:right w:val="none" w:sz="0" w:space="0" w:color="auto"/>
          </w:divBdr>
        </w:div>
        <w:div w:id="945497872">
          <w:marLeft w:val="480"/>
          <w:marRight w:val="0"/>
          <w:marTop w:val="0"/>
          <w:marBottom w:val="0"/>
          <w:divBdr>
            <w:top w:val="none" w:sz="0" w:space="0" w:color="auto"/>
            <w:left w:val="none" w:sz="0" w:space="0" w:color="auto"/>
            <w:bottom w:val="none" w:sz="0" w:space="0" w:color="auto"/>
            <w:right w:val="none" w:sz="0" w:space="0" w:color="auto"/>
          </w:divBdr>
        </w:div>
        <w:div w:id="514540337">
          <w:marLeft w:val="480"/>
          <w:marRight w:val="0"/>
          <w:marTop w:val="0"/>
          <w:marBottom w:val="0"/>
          <w:divBdr>
            <w:top w:val="none" w:sz="0" w:space="0" w:color="auto"/>
            <w:left w:val="none" w:sz="0" w:space="0" w:color="auto"/>
            <w:bottom w:val="none" w:sz="0" w:space="0" w:color="auto"/>
            <w:right w:val="none" w:sz="0" w:space="0" w:color="auto"/>
          </w:divBdr>
        </w:div>
        <w:div w:id="994142045">
          <w:marLeft w:val="480"/>
          <w:marRight w:val="0"/>
          <w:marTop w:val="0"/>
          <w:marBottom w:val="0"/>
          <w:divBdr>
            <w:top w:val="none" w:sz="0" w:space="0" w:color="auto"/>
            <w:left w:val="none" w:sz="0" w:space="0" w:color="auto"/>
            <w:bottom w:val="none" w:sz="0" w:space="0" w:color="auto"/>
            <w:right w:val="none" w:sz="0" w:space="0" w:color="auto"/>
          </w:divBdr>
        </w:div>
        <w:div w:id="2045278678">
          <w:marLeft w:val="480"/>
          <w:marRight w:val="0"/>
          <w:marTop w:val="0"/>
          <w:marBottom w:val="0"/>
          <w:divBdr>
            <w:top w:val="none" w:sz="0" w:space="0" w:color="auto"/>
            <w:left w:val="none" w:sz="0" w:space="0" w:color="auto"/>
            <w:bottom w:val="none" w:sz="0" w:space="0" w:color="auto"/>
            <w:right w:val="none" w:sz="0" w:space="0" w:color="auto"/>
          </w:divBdr>
        </w:div>
        <w:div w:id="607739666">
          <w:marLeft w:val="480"/>
          <w:marRight w:val="0"/>
          <w:marTop w:val="0"/>
          <w:marBottom w:val="0"/>
          <w:divBdr>
            <w:top w:val="none" w:sz="0" w:space="0" w:color="auto"/>
            <w:left w:val="none" w:sz="0" w:space="0" w:color="auto"/>
            <w:bottom w:val="none" w:sz="0" w:space="0" w:color="auto"/>
            <w:right w:val="none" w:sz="0" w:space="0" w:color="auto"/>
          </w:divBdr>
        </w:div>
        <w:div w:id="1747997088">
          <w:marLeft w:val="480"/>
          <w:marRight w:val="0"/>
          <w:marTop w:val="0"/>
          <w:marBottom w:val="0"/>
          <w:divBdr>
            <w:top w:val="none" w:sz="0" w:space="0" w:color="auto"/>
            <w:left w:val="none" w:sz="0" w:space="0" w:color="auto"/>
            <w:bottom w:val="none" w:sz="0" w:space="0" w:color="auto"/>
            <w:right w:val="none" w:sz="0" w:space="0" w:color="auto"/>
          </w:divBdr>
        </w:div>
        <w:div w:id="357972499">
          <w:marLeft w:val="480"/>
          <w:marRight w:val="0"/>
          <w:marTop w:val="0"/>
          <w:marBottom w:val="0"/>
          <w:divBdr>
            <w:top w:val="none" w:sz="0" w:space="0" w:color="auto"/>
            <w:left w:val="none" w:sz="0" w:space="0" w:color="auto"/>
            <w:bottom w:val="none" w:sz="0" w:space="0" w:color="auto"/>
            <w:right w:val="none" w:sz="0" w:space="0" w:color="auto"/>
          </w:divBdr>
        </w:div>
        <w:div w:id="1942253946">
          <w:marLeft w:val="480"/>
          <w:marRight w:val="0"/>
          <w:marTop w:val="0"/>
          <w:marBottom w:val="0"/>
          <w:divBdr>
            <w:top w:val="none" w:sz="0" w:space="0" w:color="auto"/>
            <w:left w:val="none" w:sz="0" w:space="0" w:color="auto"/>
            <w:bottom w:val="none" w:sz="0" w:space="0" w:color="auto"/>
            <w:right w:val="none" w:sz="0" w:space="0" w:color="auto"/>
          </w:divBdr>
        </w:div>
        <w:div w:id="93325789">
          <w:marLeft w:val="480"/>
          <w:marRight w:val="0"/>
          <w:marTop w:val="0"/>
          <w:marBottom w:val="0"/>
          <w:divBdr>
            <w:top w:val="none" w:sz="0" w:space="0" w:color="auto"/>
            <w:left w:val="none" w:sz="0" w:space="0" w:color="auto"/>
            <w:bottom w:val="none" w:sz="0" w:space="0" w:color="auto"/>
            <w:right w:val="none" w:sz="0" w:space="0" w:color="auto"/>
          </w:divBdr>
        </w:div>
        <w:div w:id="1579710161">
          <w:marLeft w:val="480"/>
          <w:marRight w:val="0"/>
          <w:marTop w:val="0"/>
          <w:marBottom w:val="0"/>
          <w:divBdr>
            <w:top w:val="none" w:sz="0" w:space="0" w:color="auto"/>
            <w:left w:val="none" w:sz="0" w:space="0" w:color="auto"/>
            <w:bottom w:val="none" w:sz="0" w:space="0" w:color="auto"/>
            <w:right w:val="none" w:sz="0" w:space="0" w:color="auto"/>
          </w:divBdr>
        </w:div>
        <w:div w:id="1581058201">
          <w:marLeft w:val="480"/>
          <w:marRight w:val="0"/>
          <w:marTop w:val="0"/>
          <w:marBottom w:val="0"/>
          <w:divBdr>
            <w:top w:val="none" w:sz="0" w:space="0" w:color="auto"/>
            <w:left w:val="none" w:sz="0" w:space="0" w:color="auto"/>
            <w:bottom w:val="none" w:sz="0" w:space="0" w:color="auto"/>
            <w:right w:val="none" w:sz="0" w:space="0" w:color="auto"/>
          </w:divBdr>
        </w:div>
        <w:div w:id="1576162442">
          <w:marLeft w:val="480"/>
          <w:marRight w:val="0"/>
          <w:marTop w:val="0"/>
          <w:marBottom w:val="0"/>
          <w:divBdr>
            <w:top w:val="none" w:sz="0" w:space="0" w:color="auto"/>
            <w:left w:val="none" w:sz="0" w:space="0" w:color="auto"/>
            <w:bottom w:val="none" w:sz="0" w:space="0" w:color="auto"/>
            <w:right w:val="none" w:sz="0" w:space="0" w:color="auto"/>
          </w:divBdr>
        </w:div>
        <w:div w:id="1226717775">
          <w:marLeft w:val="480"/>
          <w:marRight w:val="0"/>
          <w:marTop w:val="0"/>
          <w:marBottom w:val="0"/>
          <w:divBdr>
            <w:top w:val="none" w:sz="0" w:space="0" w:color="auto"/>
            <w:left w:val="none" w:sz="0" w:space="0" w:color="auto"/>
            <w:bottom w:val="none" w:sz="0" w:space="0" w:color="auto"/>
            <w:right w:val="none" w:sz="0" w:space="0" w:color="auto"/>
          </w:divBdr>
        </w:div>
        <w:div w:id="74520924">
          <w:marLeft w:val="480"/>
          <w:marRight w:val="0"/>
          <w:marTop w:val="0"/>
          <w:marBottom w:val="0"/>
          <w:divBdr>
            <w:top w:val="none" w:sz="0" w:space="0" w:color="auto"/>
            <w:left w:val="none" w:sz="0" w:space="0" w:color="auto"/>
            <w:bottom w:val="none" w:sz="0" w:space="0" w:color="auto"/>
            <w:right w:val="none" w:sz="0" w:space="0" w:color="auto"/>
          </w:divBdr>
        </w:div>
        <w:div w:id="1722824577">
          <w:marLeft w:val="480"/>
          <w:marRight w:val="0"/>
          <w:marTop w:val="0"/>
          <w:marBottom w:val="0"/>
          <w:divBdr>
            <w:top w:val="none" w:sz="0" w:space="0" w:color="auto"/>
            <w:left w:val="none" w:sz="0" w:space="0" w:color="auto"/>
            <w:bottom w:val="none" w:sz="0" w:space="0" w:color="auto"/>
            <w:right w:val="none" w:sz="0" w:space="0" w:color="auto"/>
          </w:divBdr>
        </w:div>
        <w:div w:id="1926573561">
          <w:marLeft w:val="480"/>
          <w:marRight w:val="0"/>
          <w:marTop w:val="0"/>
          <w:marBottom w:val="0"/>
          <w:divBdr>
            <w:top w:val="none" w:sz="0" w:space="0" w:color="auto"/>
            <w:left w:val="none" w:sz="0" w:space="0" w:color="auto"/>
            <w:bottom w:val="none" w:sz="0" w:space="0" w:color="auto"/>
            <w:right w:val="none" w:sz="0" w:space="0" w:color="auto"/>
          </w:divBdr>
        </w:div>
        <w:div w:id="748116423">
          <w:marLeft w:val="480"/>
          <w:marRight w:val="0"/>
          <w:marTop w:val="0"/>
          <w:marBottom w:val="0"/>
          <w:divBdr>
            <w:top w:val="none" w:sz="0" w:space="0" w:color="auto"/>
            <w:left w:val="none" w:sz="0" w:space="0" w:color="auto"/>
            <w:bottom w:val="none" w:sz="0" w:space="0" w:color="auto"/>
            <w:right w:val="none" w:sz="0" w:space="0" w:color="auto"/>
          </w:divBdr>
        </w:div>
        <w:div w:id="1182739423">
          <w:marLeft w:val="480"/>
          <w:marRight w:val="0"/>
          <w:marTop w:val="0"/>
          <w:marBottom w:val="0"/>
          <w:divBdr>
            <w:top w:val="none" w:sz="0" w:space="0" w:color="auto"/>
            <w:left w:val="none" w:sz="0" w:space="0" w:color="auto"/>
            <w:bottom w:val="none" w:sz="0" w:space="0" w:color="auto"/>
            <w:right w:val="none" w:sz="0" w:space="0" w:color="auto"/>
          </w:divBdr>
        </w:div>
        <w:div w:id="737172870">
          <w:marLeft w:val="480"/>
          <w:marRight w:val="0"/>
          <w:marTop w:val="0"/>
          <w:marBottom w:val="0"/>
          <w:divBdr>
            <w:top w:val="none" w:sz="0" w:space="0" w:color="auto"/>
            <w:left w:val="none" w:sz="0" w:space="0" w:color="auto"/>
            <w:bottom w:val="none" w:sz="0" w:space="0" w:color="auto"/>
            <w:right w:val="none" w:sz="0" w:space="0" w:color="auto"/>
          </w:divBdr>
        </w:div>
        <w:div w:id="2101831697">
          <w:marLeft w:val="480"/>
          <w:marRight w:val="0"/>
          <w:marTop w:val="0"/>
          <w:marBottom w:val="0"/>
          <w:divBdr>
            <w:top w:val="none" w:sz="0" w:space="0" w:color="auto"/>
            <w:left w:val="none" w:sz="0" w:space="0" w:color="auto"/>
            <w:bottom w:val="none" w:sz="0" w:space="0" w:color="auto"/>
            <w:right w:val="none" w:sz="0" w:space="0" w:color="auto"/>
          </w:divBdr>
        </w:div>
        <w:div w:id="146409745">
          <w:marLeft w:val="480"/>
          <w:marRight w:val="0"/>
          <w:marTop w:val="0"/>
          <w:marBottom w:val="0"/>
          <w:divBdr>
            <w:top w:val="none" w:sz="0" w:space="0" w:color="auto"/>
            <w:left w:val="none" w:sz="0" w:space="0" w:color="auto"/>
            <w:bottom w:val="none" w:sz="0" w:space="0" w:color="auto"/>
            <w:right w:val="none" w:sz="0" w:space="0" w:color="auto"/>
          </w:divBdr>
        </w:div>
        <w:div w:id="1227376542">
          <w:marLeft w:val="480"/>
          <w:marRight w:val="0"/>
          <w:marTop w:val="0"/>
          <w:marBottom w:val="0"/>
          <w:divBdr>
            <w:top w:val="none" w:sz="0" w:space="0" w:color="auto"/>
            <w:left w:val="none" w:sz="0" w:space="0" w:color="auto"/>
            <w:bottom w:val="none" w:sz="0" w:space="0" w:color="auto"/>
            <w:right w:val="none" w:sz="0" w:space="0" w:color="auto"/>
          </w:divBdr>
        </w:div>
        <w:div w:id="327950217">
          <w:marLeft w:val="480"/>
          <w:marRight w:val="0"/>
          <w:marTop w:val="0"/>
          <w:marBottom w:val="0"/>
          <w:divBdr>
            <w:top w:val="none" w:sz="0" w:space="0" w:color="auto"/>
            <w:left w:val="none" w:sz="0" w:space="0" w:color="auto"/>
            <w:bottom w:val="none" w:sz="0" w:space="0" w:color="auto"/>
            <w:right w:val="none" w:sz="0" w:space="0" w:color="auto"/>
          </w:divBdr>
        </w:div>
        <w:div w:id="1647199998">
          <w:marLeft w:val="480"/>
          <w:marRight w:val="0"/>
          <w:marTop w:val="0"/>
          <w:marBottom w:val="0"/>
          <w:divBdr>
            <w:top w:val="none" w:sz="0" w:space="0" w:color="auto"/>
            <w:left w:val="none" w:sz="0" w:space="0" w:color="auto"/>
            <w:bottom w:val="none" w:sz="0" w:space="0" w:color="auto"/>
            <w:right w:val="none" w:sz="0" w:space="0" w:color="auto"/>
          </w:divBdr>
        </w:div>
        <w:div w:id="396247242">
          <w:marLeft w:val="480"/>
          <w:marRight w:val="0"/>
          <w:marTop w:val="0"/>
          <w:marBottom w:val="0"/>
          <w:divBdr>
            <w:top w:val="none" w:sz="0" w:space="0" w:color="auto"/>
            <w:left w:val="none" w:sz="0" w:space="0" w:color="auto"/>
            <w:bottom w:val="none" w:sz="0" w:space="0" w:color="auto"/>
            <w:right w:val="none" w:sz="0" w:space="0" w:color="auto"/>
          </w:divBdr>
        </w:div>
        <w:div w:id="578099265">
          <w:marLeft w:val="480"/>
          <w:marRight w:val="0"/>
          <w:marTop w:val="0"/>
          <w:marBottom w:val="0"/>
          <w:divBdr>
            <w:top w:val="none" w:sz="0" w:space="0" w:color="auto"/>
            <w:left w:val="none" w:sz="0" w:space="0" w:color="auto"/>
            <w:bottom w:val="none" w:sz="0" w:space="0" w:color="auto"/>
            <w:right w:val="none" w:sz="0" w:space="0" w:color="auto"/>
          </w:divBdr>
        </w:div>
        <w:div w:id="19599437">
          <w:marLeft w:val="480"/>
          <w:marRight w:val="0"/>
          <w:marTop w:val="0"/>
          <w:marBottom w:val="0"/>
          <w:divBdr>
            <w:top w:val="none" w:sz="0" w:space="0" w:color="auto"/>
            <w:left w:val="none" w:sz="0" w:space="0" w:color="auto"/>
            <w:bottom w:val="none" w:sz="0" w:space="0" w:color="auto"/>
            <w:right w:val="none" w:sz="0" w:space="0" w:color="auto"/>
          </w:divBdr>
        </w:div>
        <w:div w:id="1897887084">
          <w:marLeft w:val="480"/>
          <w:marRight w:val="0"/>
          <w:marTop w:val="0"/>
          <w:marBottom w:val="0"/>
          <w:divBdr>
            <w:top w:val="none" w:sz="0" w:space="0" w:color="auto"/>
            <w:left w:val="none" w:sz="0" w:space="0" w:color="auto"/>
            <w:bottom w:val="none" w:sz="0" w:space="0" w:color="auto"/>
            <w:right w:val="none" w:sz="0" w:space="0" w:color="auto"/>
          </w:divBdr>
        </w:div>
        <w:div w:id="1824542133">
          <w:marLeft w:val="480"/>
          <w:marRight w:val="0"/>
          <w:marTop w:val="0"/>
          <w:marBottom w:val="0"/>
          <w:divBdr>
            <w:top w:val="none" w:sz="0" w:space="0" w:color="auto"/>
            <w:left w:val="none" w:sz="0" w:space="0" w:color="auto"/>
            <w:bottom w:val="none" w:sz="0" w:space="0" w:color="auto"/>
            <w:right w:val="none" w:sz="0" w:space="0" w:color="auto"/>
          </w:divBdr>
        </w:div>
        <w:div w:id="747462091">
          <w:marLeft w:val="480"/>
          <w:marRight w:val="0"/>
          <w:marTop w:val="0"/>
          <w:marBottom w:val="0"/>
          <w:divBdr>
            <w:top w:val="none" w:sz="0" w:space="0" w:color="auto"/>
            <w:left w:val="none" w:sz="0" w:space="0" w:color="auto"/>
            <w:bottom w:val="none" w:sz="0" w:space="0" w:color="auto"/>
            <w:right w:val="none" w:sz="0" w:space="0" w:color="auto"/>
          </w:divBdr>
        </w:div>
        <w:div w:id="1401901541">
          <w:marLeft w:val="480"/>
          <w:marRight w:val="0"/>
          <w:marTop w:val="0"/>
          <w:marBottom w:val="0"/>
          <w:divBdr>
            <w:top w:val="none" w:sz="0" w:space="0" w:color="auto"/>
            <w:left w:val="none" w:sz="0" w:space="0" w:color="auto"/>
            <w:bottom w:val="none" w:sz="0" w:space="0" w:color="auto"/>
            <w:right w:val="none" w:sz="0" w:space="0" w:color="auto"/>
          </w:divBdr>
        </w:div>
        <w:div w:id="1307007420">
          <w:marLeft w:val="480"/>
          <w:marRight w:val="0"/>
          <w:marTop w:val="0"/>
          <w:marBottom w:val="0"/>
          <w:divBdr>
            <w:top w:val="none" w:sz="0" w:space="0" w:color="auto"/>
            <w:left w:val="none" w:sz="0" w:space="0" w:color="auto"/>
            <w:bottom w:val="none" w:sz="0" w:space="0" w:color="auto"/>
            <w:right w:val="none" w:sz="0" w:space="0" w:color="auto"/>
          </w:divBdr>
        </w:div>
        <w:div w:id="403643892">
          <w:marLeft w:val="480"/>
          <w:marRight w:val="0"/>
          <w:marTop w:val="0"/>
          <w:marBottom w:val="0"/>
          <w:divBdr>
            <w:top w:val="none" w:sz="0" w:space="0" w:color="auto"/>
            <w:left w:val="none" w:sz="0" w:space="0" w:color="auto"/>
            <w:bottom w:val="none" w:sz="0" w:space="0" w:color="auto"/>
            <w:right w:val="none" w:sz="0" w:space="0" w:color="auto"/>
          </w:divBdr>
        </w:div>
        <w:div w:id="556089401">
          <w:marLeft w:val="480"/>
          <w:marRight w:val="0"/>
          <w:marTop w:val="0"/>
          <w:marBottom w:val="0"/>
          <w:divBdr>
            <w:top w:val="none" w:sz="0" w:space="0" w:color="auto"/>
            <w:left w:val="none" w:sz="0" w:space="0" w:color="auto"/>
            <w:bottom w:val="none" w:sz="0" w:space="0" w:color="auto"/>
            <w:right w:val="none" w:sz="0" w:space="0" w:color="auto"/>
          </w:divBdr>
        </w:div>
        <w:div w:id="1836411501">
          <w:marLeft w:val="480"/>
          <w:marRight w:val="0"/>
          <w:marTop w:val="0"/>
          <w:marBottom w:val="0"/>
          <w:divBdr>
            <w:top w:val="none" w:sz="0" w:space="0" w:color="auto"/>
            <w:left w:val="none" w:sz="0" w:space="0" w:color="auto"/>
            <w:bottom w:val="none" w:sz="0" w:space="0" w:color="auto"/>
            <w:right w:val="none" w:sz="0" w:space="0" w:color="auto"/>
          </w:divBdr>
        </w:div>
        <w:div w:id="9115109">
          <w:marLeft w:val="480"/>
          <w:marRight w:val="0"/>
          <w:marTop w:val="0"/>
          <w:marBottom w:val="0"/>
          <w:divBdr>
            <w:top w:val="none" w:sz="0" w:space="0" w:color="auto"/>
            <w:left w:val="none" w:sz="0" w:space="0" w:color="auto"/>
            <w:bottom w:val="none" w:sz="0" w:space="0" w:color="auto"/>
            <w:right w:val="none" w:sz="0" w:space="0" w:color="auto"/>
          </w:divBdr>
        </w:div>
        <w:div w:id="236478699">
          <w:marLeft w:val="480"/>
          <w:marRight w:val="0"/>
          <w:marTop w:val="0"/>
          <w:marBottom w:val="0"/>
          <w:divBdr>
            <w:top w:val="none" w:sz="0" w:space="0" w:color="auto"/>
            <w:left w:val="none" w:sz="0" w:space="0" w:color="auto"/>
            <w:bottom w:val="none" w:sz="0" w:space="0" w:color="auto"/>
            <w:right w:val="none" w:sz="0" w:space="0" w:color="auto"/>
          </w:divBdr>
        </w:div>
        <w:div w:id="1231581199">
          <w:marLeft w:val="480"/>
          <w:marRight w:val="0"/>
          <w:marTop w:val="0"/>
          <w:marBottom w:val="0"/>
          <w:divBdr>
            <w:top w:val="none" w:sz="0" w:space="0" w:color="auto"/>
            <w:left w:val="none" w:sz="0" w:space="0" w:color="auto"/>
            <w:bottom w:val="none" w:sz="0" w:space="0" w:color="auto"/>
            <w:right w:val="none" w:sz="0" w:space="0" w:color="auto"/>
          </w:divBdr>
        </w:div>
        <w:div w:id="368839304">
          <w:marLeft w:val="480"/>
          <w:marRight w:val="0"/>
          <w:marTop w:val="0"/>
          <w:marBottom w:val="0"/>
          <w:divBdr>
            <w:top w:val="none" w:sz="0" w:space="0" w:color="auto"/>
            <w:left w:val="none" w:sz="0" w:space="0" w:color="auto"/>
            <w:bottom w:val="none" w:sz="0" w:space="0" w:color="auto"/>
            <w:right w:val="none" w:sz="0" w:space="0" w:color="auto"/>
          </w:divBdr>
        </w:div>
        <w:div w:id="314723766">
          <w:marLeft w:val="480"/>
          <w:marRight w:val="0"/>
          <w:marTop w:val="0"/>
          <w:marBottom w:val="0"/>
          <w:divBdr>
            <w:top w:val="none" w:sz="0" w:space="0" w:color="auto"/>
            <w:left w:val="none" w:sz="0" w:space="0" w:color="auto"/>
            <w:bottom w:val="none" w:sz="0" w:space="0" w:color="auto"/>
            <w:right w:val="none" w:sz="0" w:space="0" w:color="auto"/>
          </w:divBdr>
        </w:div>
        <w:div w:id="1574386100">
          <w:marLeft w:val="480"/>
          <w:marRight w:val="0"/>
          <w:marTop w:val="0"/>
          <w:marBottom w:val="0"/>
          <w:divBdr>
            <w:top w:val="none" w:sz="0" w:space="0" w:color="auto"/>
            <w:left w:val="none" w:sz="0" w:space="0" w:color="auto"/>
            <w:bottom w:val="none" w:sz="0" w:space="0" w:color="auto"/>
            <w:right w:val="none" w:sz="0" w:space="0" w:color="auto"/>
          </w:divBdr>
        </w:div>
        <w:div w:id="1053844998">
          <w:marLeft w:val="480"/>
          <w:marRight w:val="0"/>
          <w:marTop w:val="0"/>
          <w:marBottom w:val="0"/>
          <w:divBdr>
            <w:top w:val="none" w:sz="0" w:space="0" w:color="auto"/>
            <w:left w:val="none" w:sz="0" w:space="0" w:color="auto"/>
            <w:bottom w:val="none" w:sz="0" w:space="0" w:color="auto"/>
            <w:right w:val="none" w:sz="0" w:space="0" w:color="auto"/>
          </w:divBdr>
        </w:div>
        <w:div w:id="595213074">
          <w:marLeft w:val="480"/>
          <w:marRight w:val="0"/>
          <w:marTop w:val="0"/>
          <w:marBottom w:val="0"/>
          <w:divBdr>
            <w:top w:val="none" w:sz="0" w:space="0" w:color="auto"/>
            <w:left w:val="none" w:sz="0" w:space="0" w:color="auto"/>
            <w:bottom w:val="none" w:sz="0" w:space="0" w:color="auto"/>
            <w:right w:val="none" w:sz="0" w:space="0" w:color="auto"/>
          </w:divBdr>
        </w:div>
        <w:div w:id="812455055">
          <w:marLeft w:val="480"/>
          <w:marRight w:val="0"/>
          <w:marTop w:val="0"/>
          <w:marBottom w:val="0"/>
          <w:divBdr>
            <w:top w:val="none" w:sz="0" w:space="0" w:color="auto"/>
            <w:left w:val="none" w:sz="0" w:space="0" w:color="auto"/>
            <w:bottom w:val="none" w:sz="0" w:space="0" w:color="auto"/>
            <w:right w:val="none" w:sz="0" w:space="0" w:color="auto"/>
          </w:divBdr>
        </w:div>
        <w:div w:id="1389526506">
          <w:marLeft w:val="480"/>
          <w:marRight w:val="0"/>
          <w:marTop w:val="0"/>
          <w:marBottom w:val="0"/>
          <w:divBdr>
            <w:top w:val="none" w:sz="0" w:space="0" w:color="auto"/>
            <w:left w:val="none" w:sz="0" w:space="0" w:color="auto"/>
            <w:bottom w:val="none" w:sz="0" w:space="0" w:color="auto"/>
            <w:right w:val="none" w:sz="0" w:space="0" w:color="auto"/>
          </w:divBdr>
        </w:div>
        <w:div w:id="539441937">
          <w:marLeft w:val="480"/>
          <w:marRight w:val="0"/>
          <w:marTop w:val="0"/>
          <w:marBottom w:val="0"/>
          <w:divBdr>
            <w:top w:val="none" w:sz="0" w:space="0" w:color="auto"/>
            <w:left w:val="none" w:sz="0" w:space="0" w:color="auto"/>
            <w:bottom w:val="none" w:sz="0" w:space="0" w:color="auto"/>
            <w:right w:val="none" w:sz="0" w:space="0" w:color="auto"/>
          </w:divBdr>
        </w:div>
        <w:div w:id="127674611">
          <w:marLeft w:val="480"/>
          <w:marRight w:val="0"/>
          <w:marTop w:val="0"/>
          <w:marBottom w:val="0"/>
          <w:divBdr>
            <w:top w:val="none" w:sz="0" w:space="0" w:color="auto"/>
            <w:left w:val="none" w:sz="0" w:space="0" w:color="auto"/>
            <w:bottom w:val="none" w:sz="0" w:space="0" w:color="auto"/>
            <w:right w:val="none" w:sz="0" w:space="0" w:color="auto"/>
          </w:divBdr>
        </w:div>
        <w:div w:id="141510749">
          <w:marLeft w:val="480"/>
          <w:marRight w:val="0"/>
          <w:marTop w:val="0"/>
          <w:marBottom w:val="0"/>
          <w:divBdr>
            <w:top w:val="none" w:sz="0" w:space="0" w:color="auto"/>
            <w:left w:val="none" w:sz="0" w:space="0" w:color="auto"/>
            <w:bottom w:val="none" w:sz="0" w:space="0" w:color="auto"/>
            <w:right w:val="none" w:sz="0" w:space="0" w:color="auto"/>
          </w:divBdr>
        </w:div>
        <w:div w:id="586380765">
          <w:marLeft w:val="480"/>
          <w:marRight w:val="0"/>
          <w:marTop w:val="0"/>
          <w:marBottom w:val="0"/>
          <w:divBdr>
            <w:top w:val="none" w:sz="0" w:space="0" w:color="auto"/>
            <w:left w:val="none" w:sz="0" w:space="0" w:color="auto"/>
            <w:bottom w:val="none" w:sz="0" w:space="0" w:color="auto"/>
            <w:right w:val="none" w:sz="0" w:space="0" w:color="auto"/>
          </w:divBdr>
        </w:div>
        <w:div w:id="1523670444">
          <w:marLeft w:val="480"/>
          <w:marRight w:val="0"/>
          <w:marTop w:val="0"/>
          <w:marBottom w:val="0"/>
          <w:divBdr>
            <w:top w:val="none" w:sz="0" w:space="0" w:color="auto"/>
            <w:left w:val="none" w:sz="0" w:space="0" w:color="auto"/>
            <w:bottom w:val="none" w:sz="0" w:space="0" w:color="auto"/>
            <w:right w:val="none" w:sz="0" w:space="0" w:color="auto"/>
          </w:divBdr>
        </w:div>
        <w:div w:id="1045716436">
          <w:marLeft w:val="480"/>
          <w:marRight w:val="0"/>
          <w:marTop w:val="0"/>
          <w:marBottom w:val="0"/>
          <w:divBdr>
            <w:top w:val="none" w:sz="0" w:space="0" w:color="auto"/>
            <w:left w:val="none" w:sz="0" w:space="0" w:color="auto"/>
            <w:bottom w:val="none" w:sz="0" w:space="0" w:color="auto"/>
            <w:right w:val="none" w:sz="0" w:space="0" w:color="auto"/>
          </w:divBdr>
        </w:div>
        <w:div w:id="945192610">
          <w:marLeft w:val="480"/>
          <w:marRight w:val="0"/>
          <w:marTop w:val="0"/>
          <w:marBottom w:val="0"/>
          <w:divBdr>
            <w:top w:val="none" w:sz="0" w:space="0" w:color="auto"/>
            <w:left w:val="none" w:sz="0" w:space="0" w:color="auto"/>
            <w:bottom w:val="none" w:sz="0" w:space="0" w:color="auto"/>
            <w:right w:val="none" w:sz="0" w:space="0" w:color="auto"/>
          </w:divBdr>
        </w:div>
        <w:div w:id="1156724609">
          <w:marLeft w:val="480"/>
          <w:marRight w:val="0"/>
          <w:marTop w:val="0"/>
          <w:marBottom w:val="0"/>
          <w:divBdr>
            <w:top w:val="none" w:sz="0" w:space="0" w:color="auto"/>
            <w:left w:val="none" w:sz="0" w:space="0" w:color="auto"/>
            <w:bottom w:val="none" w:sz="0" w:space="0" w:color="auto"/>
            <w:right w:val="none" w:sz="0" w:space="0" w:color="auto"/>
          </w:divBdr>
        </w:div>
        <w:div w:id="1677420394">
          <w:marLeft w:val="480"/>
          <w:marRight w:val="0"/>
          <w:marTop w:val="0"/>
          <w:marBottom w:val="0"/>
          <w:divBdr>
            <w:top w:val="none" w:sz="0" w:space="0" w:color="auto"/>
            <w:left w:val="none" w:sz="0" w:space="0" w:color="auto"/>
            <w:bottom w:val="none" w:sz="0" w:space="0" w:color="auto"/>
            <w:right w:val="none" w:sz="0" w:space="0" w:color="auto"/>
          </w:divBdr>
        </w:div>
        <w:div w:id="1658916234">
          <w:marLeft w:val="480"/>
          <w:marRight w:val="0"/>
          <w:marTop w:val="0"/>
          <w:marBottom w:val="0"/>
          <w:divBdr>
            <w:top w:val="none" w:sz="0" w:space="0" w:color="auto"/>
            <w:left w:val="none" w:sz="0" w:space="0" w:color="auto"/>
            <w:bottom w:val="none" w:sz="0" w:space="0" w:color="auto"/>
            <w:right w:val="none" w:sz="0" w:space="0" w:color="auto"/>
          </w:divBdr>
        </w:div>
        <w:div w:id="1934124857">
          <w:marLeft w:val="480"/>
          <w:marRight w:val="0"/>
          <w:marTop w:val="0"/>
          <w:marBottom w:val="0"/>
          <w:divBdr>
            <w:top w:val="none" w:sz="0" w:space="0" w:color="auto"/>
            <w:left w:val="none" w:sz="0" w:space="0" w:color="auto"/>
            <w:bottom w:val="none" w:sz="0" w:space="0" w:color="auto"/>
            <w:right w:val="none" w:sz="0" w:space="0" w:color="auto"/>
          </w:divBdr>
        </w:div>
        <w:div w:id="445121778">
          <w:marLeft w:val="480"/>
          <w:marRight w:val="0"/>
          <w:marTop w:val="0"/>
          <w:marBottom w:val="0"/>
          <w:divBdr>
            <w:top w:val="none" w:sz="0" w:space="0" w:color="auto"/>
            <w:left w:val="none" w:sz="0" w:space="0" w:color="auto"/>
            <w:bottom w:val="none" w:sz="0" w:space="0" w:color="auto"/>
            <w:right w:val="none" w:sz="0" w:space="0" w:color="auto"/>
          </w:divBdr>
        </w:div>
        <w:div w:id="1012759363">
          <w:marLeft w:val="480"/>
          <w:marRight w:val="0"/>
          <w:marTop w:val="0"/>
          <w:marBottom w:val="0"/>
          <w:divBdr>
            <w:top w:val="none" w:sz="0" w:space="0" w:color="auto"/>
            <w:left w:val="none" w:sz="0" w:space="0" w:color="auto"/>
            <w:bottom w:val="none" w:sz="0" w:space="0" w:color="auto"/>
            <w:right w:val="none" w:sz="0" w:space="0" w:color="auto"/>
          </w:divBdr>
        </w:div>
        <w:div w:id="1790930762">
          <w:marLeft w:val="480"/>
          <w:marRight w:val="0"/>
          <w:marTop w:val="0"/>
          <w:marBottom w:val="0"/>
          <w:divBdr>
            <w:top w:val="none" w:sz="0" w:space="0" w:color="auto"/>
            <w:left w:val="none" w:sz="0" w:space="0" w:color="auto"/>
            <w:bottom w:val="none" w:sz="0" w:space="0" w:color="auto"/>
            <w:right w:val="none" w:sz="0" w:space="0" w:color="auto"/>
          </w:divBdr>
        </w:div>
        <w:div w:id="214123318">
          <w:marLeft w:val="480"/>
          <w:marRight w:val="0"/>
          <w:marTop w:val="0"/>
          <w:marBottom w:val="0"/>
          <w:divBdr>
            <w:top w:val="none" w:sz="0" w:space="0" w:color="auto"/>
            <w:left w:val="none" w:sz="0" w:space="0" w:color="auto"/>
            <w:bottom w:val="none" w:sz="0" w:space="0" w:color="auto"/>
            <w:right w:val="none" w:sz="0" w:space="0" w:color="auto"/>
          </w:divBdr>
        </w:div>
        <w:div w:id="2132045776">
          <w:marLeft w:val="480"/>
          <w:marRight w:val="0"/>
          <w:marTop w:val="0"/>
          <w:marBottom w:val="0"/>
          <w:divBdr>
            <w:top w:val="none" w:sz="0" w:space="0" w:color="auto"/>
            <w:left w:val="none" w:sz="0" w:space="0" w:color="auto"/>
            <w:bottom w:val="none" w:sz="0" w:space="0" w:color="auto"/>
            <w:right w:val="none" w:sz="0" w:space="0" w:color="auto"/>
          </w:divBdr>
        </w:div>
        <w:div w:id="519323394">
          <w:marLeft w:val="480"/>
          <w:marRight w:val="0"/>
          <w:marTop w:val="0"/>
          <w:marBottom w:val="0"/>
          <w:divBdr>
            <w:top w:val="none" w:sz="0" w:space="0" w:color="auto"/>
            <w:left w:val="none" w:sz="0" w:space="0" w:color="auto"/>
            <w:bottom w:val="none" w:sz="0" w:space="0" w:color="auto"/>
            <w:right w:val="none" w:sz="0" w:space="0" w:color="auto"/>
          </w:divBdr>
        </w:div>
        <w:div w:id="1504665629">
          <w:marLeft w:val="480"/>
          <w:marRight w:val="0"/>
          <w:marTop w:val="0"/>
          <w:marBottom w:val="0"/>
          <w:divBdr>
            <w:top w:val="none" w:sz="0" w:space="0" w:color="auto"/>
            <w:left w:val="none" w:sz="0" w:space="0" w:color="auto"/>
            <w:bottom w:val="none" w:sz="0" w:space="0" w:color="auto"/>
            <w:right w:val="none" w:sz="0" w:space="0" w:color="auto"/>
          </w:divBdr>
        </w:div>
        <w:div w:id="1491287183">
          <w:marLeft w:val="480"/>
          <w:marRight w:val="0"/>
          <w:marTop w:val="0"/>
          <w:marBottom w:val="0"/>
          <w:divBdr>
            <w:top w:val="none" w:sz="0" w:space="0" w:color="auto"/>
            <w:left w:val="none" w:sz="0" w:space="0" w:color="auto"/>
            <w:bottom w:val="none" w:sz="0" w:space="0" w:color="auto"/>
            <w:right w:val="none" w:sz="0" w:space="0" w:color="auto"/>
          </w:divBdr>
        </w:div>
        <w:div w:id="1358852649">
          <w:marLeft w:val="480"/>
          <w:marRight w:val="0"/>
          <w:marTop w:val="0"/>
          <w:marBottom w:val="0"/>
          <w:divBdr>
            <w:top w:val="none" w:sz="0" w:space="0" w:color="auto"/>
            <w:left w:val="none" w:sz="0" w:space="0" w:color="auto"/>
            <w:bottom w:val="none" w:sz="0" w:space="0" w:color="auto"/>
            <w:right w:val="none" w:sz="0" w:space="0" w:color="auto"/>
          </w:divBdr>
        </w:div>
        <w:div w:id="634146599">
          <w:marLeft w:val="480"/>
          <w:marRight w:val="0"/>
          <w:marTop w:val="0"/>
          <w:marBottom w:val="0"/>
          <w:divBdr>
            <w:top w:val="none" w:sz="0" w:space="0" w:color="auto"/>
            <w:left w:val="none" w:sz="0" w:space="0" w:color="auto"/>
            <w:bottom w:val="none" w:sz="0" w:space="0" w:color="auto"/>
            <w:right w:val="none" w:sz="0" w:space="0" w:color="auto"/>
          </w:divBdr>
        </w:div>
        <w:div w:id="667751901">
          <w:marLeft w:val="480"/>
          <w:marRight w:val="0"/>
          <w:marTop w:val="0"/>
          <w:marBottom w:val="0"/>
          <w:divBdr>
            <w:top w:val="none" w:sz="0" w:space="0" w:color="auto"/>
            <w:left w:val="none" w:sz="0" w:space="0" w:color="auto"/>
            <w:bottom w:val="none" w:sz="0" w:space="0" w:color="auto"/>
            <w:right w:val="none" w:sz="0" w:space="0" w:color="auto"/>
          </w:divBdr>
        </w:div>
        <w:div w:id="1296594509">
          <w:marLeft w:val="480"/>
          <w:marRight w:val="0"/>
          <w:marTop w:val="0"/>
          <w:marBottom w:val="0"/>
          <w:divBdr>
            <w:top w:val="none" w:sz="0" w:space="0" w:color="auto"/>
            <w:left w:val="none" w:sz="0" w:space="0" w:color="auto"/>
            <w:bottom w:val="none" w:sz="0" w:space="0" w:color="auto"/>
            <w:right w:val="none" w:sz="0" w:space="0" w:color="auto"/>
          </w:divBdr>
        </w:div>
        <w:div w:id="488443844">
          <w:marLeft w:val="480"/>
          <w:marRight w:val="0"/>
          <w:marTop w:val="0"/>
          <w:marBottom w:val="0"/>
          <w:divBdr>
            <w:top w:val="none" w:sz="0" w:space="0" w:color="auto"/>
            <w:left w:val="none" w:sz="0" w:space="0" w:color="auto"/>
            <w:bottom w:val="none" w:sz="0" w:space="0" w:color="auto"/>
            <w:right w:val="none" w:sz="0" w:space="0" w:color="auto"/>
          </w:divBdr>
        </w:div>
        <w:div w:id="1480807391">
          <w:marLeft w:val="480"/>
          <w:marRight w:val="0"/>
          <w:marTop w:val="0"/>
          <w:marBottom w:val="0"/>
          <w:divBdr>
            <w:top w:val="none" w:sz="0" w:space="0" w:color="auto"/>
            <w:left w:val="none" w:sz="0" w:space="0" w:color="auto"/>
            <w:bottom w:val="none" w:sz="0" w:space="0" w:color="auto"/>
            <w:right w:val="none" w:sz="0" w:space="0" w:color="auto"/>
          </w:divBdr>
        </w:div>
        <w:div w:id="618028690">
          <w:marLeft w:val="480"/>
          <w:marRight w:val="0"/>
          <w:marTop w:val="0"/>
          <w:marBottom w:val="0"/>
          <w:divBdr>
            <w:top w:val="none" w:sz="0" w:space="0" w:color="auto"/>
            <w:left w:val="none" w:sz="0" w:space="0" w:color="auto"/>
            <w:bottom w:val="none" w:sz="0" w:space="0" w:color="auto"/>
            <w:right w:val="none" w:sz="0" w:space="0" w:color="auto"/>
          </w:divBdr>
        </w:div>
        <w:div w:id="632566531">
          <w:marLeft w:val="480"/>
          <w:marRight w:val="0"/>
          <w:marTop w:val="0"/>
          <w:marBottom w:val="0"/>
          <w:divBdr>
            <w:top w:val="none" w:sz="0" w:space="0" w:color="auto"/>
            <w:left w:val="none" w:sz="0" w:space="0" w:color="auto"/>
            <w:bottom w:val="none" w:sz="0" w:space="0" w:color="auto"/>
            <w:right w:val="none" w:sz="0" w:space="0" w:color="auto"/>
          </w:divBdr>
        </w:div>
        <w:div w:id="124276674">
          <w:marLeft w:val="480"/>
          <w:marRight w:val="0"/>
          <w:marTop w:val="0"/>
          <w:marBottom w:val="0"/>
          <w:divBdr>
            <w:top w:val="none" w:sz="0" w:space="0" w:color="auto"/>
            <w:left w:val="none" w:sz="0" w:space="0" w:color="auto"/>
            <w:bottom w:val="none" w:sz="0" w:space="0" w:color="auto"/>
            <w:right w:val="none" w:sz="0" w:space="0" w:color="auto"/>
          </w:divBdr>
        </w:div>
        <w:div w:id="1420522172">
          <w:marLeft w:val="480"/>
          <w:marRight w:val="0"/>
          <w:marTop w:val="0"/>
          <w:marBottom w:val="0"/>
          <w:divBdr>
            <w:top w:val="none" w:sz="0" w:space="0" w:color="auto"/>
            <w:left w:val="none" w:sz="0" w:space="0" w:color="auto"/>
            <w:bottom w:val="none" w:sz="0" w:space="0" w:color="auto"/>
            <w:right w:val="none" w:sz="0" w:space="0" w:color="auto"/>
          </w:divBdr>
        </w:div>
        <w:div w:id="1175263796">
          <w:marLeft w:val="480"/>
          <w:marRight w:val="0"/>
          <w:marTop w:val="0"/>
          <w:marBottom w:val="0"/>
          <w:divBdr>
            <w:top w:val="none" w:sz="0" w:space="0" w:color="auto"/>
            <w:left w:val="none" w:sz="0" w:space="0" w:color="auto"/>
            <w:bottom w:val="none" w:sz="0" w:space="0" w:color="auto"/>
            <w:right w:val="none" w:sz="0" w:space="0" w:color="auto"/>
          </w:divBdr>
        </w:div>
        <w:div w:id="1052969354">
          <w:marLeft w:val="480"/>
          <w:marRight w:val="0"/>
          <w:marTop w:val="0"/>
          <w:marBottom w:val="0"/>
          <w:divBdr>
            <w:top w:val="none" w:sz="0" w:space="0" w:color="auto"/>
            <w:left w:val="none" w:sz="0" w:space="0" w:color="auto"/>
            <w:bottom w:val="none" w:sz="0" w:space="0" w:color="auto"/>
            <w:right w:val="none" w:sz="0" w:space="0" w:color="auto"/>
          </w:divBdr>
        </w:div>
        <w:div w:id="147794766">
          <w:marLeft w:val="480"/>
          <w:marRight w:val="0"/>
          <w:marTop w:val="0"/>
          <w:marBottom w:val="0"/>
          <w:divBdr>
            <w:top w:val="none" w:sz="0" w:space="0" w:color="auto"/>
            <w:left w:val="none" w:sz="0" w:space="0" w:color="auto"/>
            <w:bottom w:val="none" w:sz="0" w:space="0" w:color="auto"/>
            <w:right w:val="none" w:sz="0" w:space="0" w:color="auto"/>
          </w:divBdr>
        </w:div>
        <w:div w:id="1386026573">
          <w:marLeft w:val="480"/>
          <w:marRight w:val="0"/>
          <w:marTop w:val="0"/>
          <w:marBottom w:val="0"/>
          <w:divBdr>
            <w:top w:val="none" w:sz="0" w:space="0" w:color="auto"/>
            <w:left w:val="none" w:sz="0" w:space="0" w:color="auto"/>
            <w:bottom w:val="none" w:sz="0" w:space="0" w:color="auto"/>
            <w:right w:val="none" w:sz="0" w:space="0" w:color="auto"/>
          </w:divBdr>
        </w:div>
        <w:div w:id="102457757">
          <w:marLeft w:val="480"/>
          <w:marRight w:val="0"/>
          <w:marTop w:val="0"/>
          <w:marBottom w:val="0"/>
          <w:divBdr>
            <w:top w:val="none" w:sz="0" w:space="0" w:color="auto"/>
            <w:left w:val="none" w:sz="0" w:space="0" w:color="auto"/>
            <w:bottom w:val="none" w:sz="0" w:space="0" w:color="auto"/>
            <w:right w:val="none" w:sz="0" w:space="0" w:color="auto"/>
          </w:divBdr>
        </w:div>
        <w:div w:id="1889565890">
          <w:marLeft w:val="480"/>
          <w:marRight w:val="0"/>
          <w:marTop w:val="0"/>
          <w:marBottom w:val="0"/>
          <w:divBdr>
            <w:top w:val="none" w:sz="0" w:space="0" w:color="auto"/>
            <w:left w:val="none" w:sz="0" w:space="0" w:color="auto"/>
            <w:bottom w:val="none" w:sz="0" w:space="0" w:color="auto"/>
            <w:right w:val="none" w:sz="0" w:space="0" w:color="auto"/>
          </w:divBdr>
        </w:div>
        <w:div w:id="976839592">
          <w:marLeft w:val="480"/>
          <w:marRight w:val="0"/>
          <w:marTop w:val="0"/>
          <w:marBottom w:val="0"/>
          <w:divBdr>
            <w:top w:val="none" w:sz="0" w:space="0" w:color="auto"/>
            <w:left w:val="none" w:sz="0" w:space="0" w:color="auto"/>
            <w:bottom w:val="none" w:sz="0" w:space="0" w:color="auto"/>
            <w:right w:val="none" w:sz="0" w:space="0" w:color="auto"/>
          </w:divBdr>
        </w:div>
        <w:div w:id="1483622413">
          <w:marLeft w:val="480"/>
          <w:marRight w:val="0"/>
          <w:marTop w:val="0"/>
          <w:marBottom w:val="0"/>
          <w:divBdr>
            <w:top w:val="none" w:sz="0" w:space="0" w:color="auto"/>
            <w:left w:val="none" w:sz="0" w:space="0" w:color="auto"/>
            <w:bottom w:val="none" w:sz="0" w:space="0" w:color="auto"/>
            <w:right w:val="none" w:sz="0" w:space="0" w:color="auto"/>
          </w:divBdr>
        </w:div>
        <w:div w:id="1183981255">
          <w:marLeft w:val="480"/>
          <w:marRight w:val="0"/>
          <w:marTop w:val="0"/>
          <w:marBottom w:val="0"/>
          <w:divBdr>
            <w:top w:val="none" w:sz="0" w:space="0" w:color="auto"/>
            <w:left w:val="none" w:sz="0" w:space="0" w:color="auto"/>
            <w:bottom w:val="none" w:sz="0" w:space="0" w:color="auto"/>
            <w:right w:val="none" w:sz="0" w:space="0" w:color="auto"/>
          </w:divBdr>
        </w:div>
        <w:div w:id="1132794919">
          <w:marLeft w:val="480"/>
          <w:marRight w:val="0"/>
          <w:marTop w:val="0"/>
          <w:marBottom w:val="0"/>
          <w:divBdr>
            <w:top w:val="none" w:sz="0" w:space="0" w:color="auto"/>
            <w:left w:val="none" w:sz="0" w:space="0" w:color="auto"/>
            <w:bottom w:val="none" w:sz="0" w:space="0" w:color="auto"/>
            <w:right w:val="none" w:sz="0" w:space="0" w:color="auto"/>
          </w:divBdr>
        </w:div>
        <w:div w:id="389112404">
          <w:marLeft w:val="480"/>
          <w:marRight w:val="0"/>
          <w:marTop w:val="0"/>
          <w:marBottom w:val="0"/>
          <w:divBdr>
            <w:top w:val="none" w:sz="0" w:space="0" w:color="auto"/>
            <w:left w:val="none" w:sz="0" w:space="0" w:color="auto"/>
            <w:bottom w:val="none" w:sz="0" w:space="0" w:color="auto"/>
            <w:right w:val="none" w:sz="0" w:space="0" w:color="auto"/>
          </w:divBdr>
        </w:div>
        <w:div w:id="1751808810">
          <w:marLeft w:val="480"/>
          <w:marRight w:val="0"/>
          <w:marTop w:val="0"/>
          <w:marBottom w:val="0"/>
          <w:divBdr>
            <w:top w:val="none" w:sz="0" w:space="0" w:color="auto"/>
            <w:left w:val="none" w:sz="0" w:space="0" w:color="auto"/>
            <w:bottom w:val="none" w:sz="0" w:space="0" w:color="auto"/>
            <w:right w:val="none" w:sz="0" w:space="0" w:color="auto"/>
          </w:divBdr>
        </w:div>
        <w:div w:id="422267923">
          <w:marLeft w:val="480"/>
          <w:marRight w:val="0"/>
          <w:marTop w:val="0"/>
          <w:marBottom w:val="0"/>
          <w:divBdr>
            <w:top w:val="none" w:sz="0" w:space="0" w:color="auto"/>
            <w:left w:val="none" w:sz="0" w:space="0" w:color="auto"/>
            <w:bottom w:val="none" w:sz="0" w:space="0" w:color="auto"/>
            <w:right w:val="none" w:sz="0" w:space="0" w:color="auto"/>
          </w:divBdr>
        </w:div>
        <w:div w:id="619845865">
          <w:marLeft w:val="480"/>
          <w:marRight w:val="0"/>
          <w:marTop w:val="0"/>
          <w:marBottom w:val="0"/>
          <w:divBdr>
            <w:top w:val="none" w:sz="0" w:space="0" w:color="auto"/>
            <w:left w:val="none" w:sz="0" w:space="0" w:color="auto"/>
            <w:bottom w:val="none" w:sz="0" w:space="0" w:color="auto"/>
            <w:right w:val="none" w:sz="0" w:space="0" w:color="auto"/>
          </w:divBdr>
        </w:div>
        <w:div w:id="1055545348">
          <w:marLeft w:val="480"/>
          <w:marRight w:val="0"/>
          <w:marTop w:val="0"/>
          <w:marBottom w:val="0"/>
          <w:divBdr>
            <w:top w:val="none" w:sz="0" w:space="0" w:color="auto"/>
            <w:left w:val="none" w:sz="0" w:space="0" w:color="auto"/>
            <w:bottom w:val="none" w:sz="0" w:space="0" w:color="auto"/>
            <w:right w:val="none" w:sz="0" w:space="0" w:color="auto"/>
          </w:divBdr>
        </w:div>
        <w:div w:id="598373045">
          <w:marLeft w:val="480"/>
          <w:marRight w:val="0"/>
          <w:marTop w:val="0"/>
          <w:marBottom w:val="0"/>
          <w:divBdr>
            <w:top w:val="none" w:sz="0" w:space="0" w:color="auto"/>
            <w:left w:val="none" w:sz="0" w:space="0" w:color="auto"/>
            <w:bottom w:val="none" w:sz="0" w:space="0" w:color="auto"/>
            <w:right w:val="none" w:sz="0" w:space="0" w:color="auto"/>
          </w:divBdr>
        </w:div>
        <w:div w:id="562908746">
          <w:marLeft w:val="480"/>
          <w:marRight w:val="0"/>
          <w:marTop w:val="0"/>
          <w:marBottom w:val="0"/>
          <w:divBdr>
            <w:top w:val="none" w:sz="0" w:space="0" w:color="auto"/>
            <w:left w:val="none" w:sz="0" w:space="0" w:color="auto"/>
            <w:bottom w:val="none" w:sz="0" w:space="0" w:color="auto"/>
            <w:right w:val="none" w:sz="0" w:space="0" w:color="auto"/>
          </w:divBdr>
        </w:div>
        <w:div w:id="323894231">
          <w:marLeft w:val="480"/>
          <w:marRight w:val="0"/>
          <w:marTop w:val="0"/>
          <w:marBottom w:val="0"/>
          <w:divBdr>
            <w:top w:val="none" w:sz="0" w:space="0" w:color="auto"/>
            <w:left w:val="none" w:sz="0" w:space="0" w:color="auto"/>
            <w:bottom w:val="none" w:sz="0" w:space="0" w:color="auto"/>
            <w:right w:val="none" w:sz="0" w:space="0" w:color="auto"/>
          </w:divBdr>
        </w:div>
        <w:div w:id="1393187924">
          <w:marLeft w:val="480"/>
          <w:marRight w:val="0"/>
          <w:marTop w:val="0"/>
          <w:marBottom w:val="0"/>
          <w:divBdr>
            <w:top w:val="none" w:sz="0" w:space="0" w:color="auto"/>
            <w:left w:val="none" w:sz="0" w:space="0" w:color="auto"/>
            <w:bottom w:val="none" w:sz="0" w:space="0" w:color="auto"/>
            <w:right w:val="none" w:sz="0" w:space="0" w:color="auto"/>
          </w:divBdr>
        </w:div>
        <w:div w:id="520052574">
          <w:marLeft w:val="480"/>
          <w:marRight w:val="0"/>
          <w:marTop w:val="0"/>
          <w:marBottom w:val="0"/>
          <w:divBdr>
            <w:top w:val="none" w:sz="0" w:space="0" w:color="auto"/>
            <w:left w:val="none" w:sz="0" w:space="0" w:color="auto"/>
            <w:bottom w:val="none" w:sz="0" w:space="0" w:color="auto"/>
            <w:right w:val="none" w:sz="0" w:space="0" w:color="auto"/>
          </w:divBdr>
        </w:div>
        <w:div w:id="1029139457">
          <w:marLeft w:val="480"/>
          <w:marRight w:val="0"/>
          <w:marTop w:val="0"/>
          <w:marBottom w:val="0"/>
          <w:divBdr>
            <w:top w:val="none" w:sz="0" w:space="0" w:color="auto"/>
            <w:left w:val="none" w:sz="0" w:space="0" w:color="auto"/>
            <w:bottom w:val="none" w:sz="0" w:space="0" w:color="auto"/>
            <w:right w:val="none" w:sz="0" w:space="0" w:color="auto"/>
          </w:divBdr>
        </w:div>
        <w:div w:id="145441724">
          <w:marLeft w:val="480"/>
          <w:marRight w:val="0"/>
          <w:marTop w:val="0"/>
          <w:marBottom w:val="0"/>
          <w:divBdr>
            <w:top w:val="none" w:sz="0" w:space="0" w:color="auto"/>
            <w:left w:val="none" w:sz="0" w:space="0" w:color="auto"/>
            <w:bottom w:val="none" w:sz="0" w:space="0" w:color="auto"/>
            <w:right w:val="none" w:sz="0" w:space="0" w:color="auto"/>
          </w:divBdr>
        </w:div>
        <w:div w:id="625549117">
          <w:marLeft w:val="480"/>
          <w:marRight w:val="0"/>
          <w:marTop w:val="0"/>
          <w:marBottom w:val="0"/>
          <w:divBdr>
            <w:top w:val="none" w:sz="0" w:space="0" w:color="auto"/>
            <w:left w:val="none" w:sz="0" w:space="0" w:color="auto"/>
            <w:bottom w:val="none" w:sz="0" w:space="0" w:color="auto"/>
            <w:right w:val="none" w:sz="0" w:space="0" w:color="auto"/>
          </w:divBdr>
        </w:div>
        <w:div w:id="2062551525">
          <w:marLeft w:val="480"/>
          <w:marRight w:val="0"/>
          <w:marTop w:val="0"/>
          <w:marBottom w:val="0"/>
          <w:divBdr>
            <w:top w:val="none" w:sz="0" w:space="0" w:color="auto"/>
            <w:left w:val="none" w:sz="0" w:space="0" w:color="auto"/>
            <w:bottom w:val="none" w:sz="0" w:space="0" w:color="auto"/>
            <w:right w:val="none" w:sz="0" w:space="0" w:color="auto"/>
          </w:divBdr>
        </w:div>
        <w:div w:id="566766616">
          <w:marLeft w:val="480"/>
          <w:marRight w:val="0"/>
          <w:marTop w:val="0"/>
          <w:marBottom w:val="0"/>
          <w:divBdr>
            <w:top w:val="none" w:sz="0" w:space="0" w:color="auto"/>
            <w:left w:val="none" w:sz="0" w:space="0" w:color="auto"/>
            <w:bottom w:val="none" w:sz="0" w:space="0" w:color="auto"/>
            <w:right w:val="none" w:sz="0" w:space="0" w:color="auto"/>
          </w:divBdr>
        </w:div>
        <w:div w:id="396130344">
          <w:marLeft w:val="480"/>
          <w:marRight w:val="0"/>
          <w:marTop w:val="0"/>
          <w:marBottom w:val="0"/>
          <w:divBdr>
            <w:top w:val="none" w:sz="0" w:space="0" w:color="auto"/>
            <w:left w:val="none" w:sz="0" w:space="0" w:color="auto"/>
            <w:bottom w:val="none" w:sz="0" w:space="0" w:color="auto"/>
            <w:right w:val="none" w:sz="0" w:space="0" w:color="auto"/>
          </w:divBdr>
        </w:div>
        <w:div w:id="1243484822">
          <w:marLeft w:val="480"/>
          <w:marRight w:val="0"/>
          <w:marTop w:val="0"/>
          <w:marBottom w:val="0"/>
          <w:divBdr>
            <w:top w:val="none" w:sz="0" w:space="0" w:color="auto"/>
            <w:left w:val="none" w:sz="0" w:space="0" w:color="auto"/>
            <w:bottom w:val="none" w:sz="0" w:space="0" w:color="auto"/>
            <w:right w:val="none" w:sz="0" w:space="0" w:color="auto"/>
          </w:divBdr>
        </w:div>
        <w:div w:id="283464799">
          <w:marLeft w:val="480"/>
          <w:marRight w:val="0"/>
          <w:marTop w:val="0"/>
          <w:marBottom w:val="0"/>
          <w:divBdr>
            <w:top w:val="none" w:sz="0" w:space="0" w:color="auto"/>
            <w:left w:val="none" w:sz="0" w:space="0" w:color="auto"/>
            <w:bottom w:val="none" w:sz="0" w:space="0" w:color="auto"/>
            <w:right w:val="none" w:sz="0" w:space="0" w:color="auto"/>
          </w:divBdr>
        </w:div>
        <w:div w:id="1622804229">
          <w:marLeft w:val="480"/>
          <w:marRight w:val="0"/>
          <w:marTop w:val="0"/>
          <w:marBottom w:val="0"/>
          <w:divBdr>
            <w:top w:val="none" w:sz="0" w:space="0" w:color="auto"/>
            <w:left w:val="none" w:sz="0" w:space="0" w:color="auto"/>
            <w:bottom w:val="none" w:sz="0" w:space="0" w:color="auto"/>
            <w:right w:val="none" w:sz="0" w:space="0" w:color="auto"/>
          </w:divBdr>
        </w:div>
        <w:div w:id="1531724888">
          <w:marLeft w:val="480"/>
          <w:marRight w:val="0"/>
          <w:marTop w:val="0"/>
          <w:marBottom w:val="0"/>
          <w:divBdr>
            <w:top w:val="none" w:sz="0" w:space="0" w:color="auto"/>
            <w:left w:val="none" w:sz="0" w:space="0" w:color="auto"/>
            <w:bottom w:val="none" w:sz="0" w:space="0" w:color="auto"/>
            <w:right w:val="none" w:sz="0" w:space="0" w:color="auto"/>
          </w:divBdr>
        </w:div>
        <w:div w:id="190072731">
          <w:marLeft w:val="480"/>
          <w:marRight w:val="0"/>
          <w:marTop w:val="0"/>
          <w:marBottom w:val="0"/>
          <w:divBdr>
            <w:top w:val="none" w:sz="0" w:space="0" w:color="auto"/>
            <w:left w:val="none" w:sz="0" w:space="0" w:color="auto"/>
            <w:bottom w:val="none" w:sz="0" w:space="0" w:color="auto"/>
            <w:right w:val="none" w:sz="0" w:space="0" w:color="auto"/>
          </w:divBdr>
        </w:div>
        <w:div w:id="761756339">
          <w:marLeft w:val="480"/>
          <w:marRight w:val="0"/>
          <w:marTop w:val="0"/>
          <w:marBottom w:val="0"/>
          <w:divBdr>
            <w:top w:val="none" w:sz="0" w:space="0" w:color="auto"/>
            <w:left w:val="none" w:sz="0" w:space="0" w:color="auto"/>
            <w:bottom w:val="none" w:sz="0" w:space="0" w:color="auto"/>
            <w:right w:val="none" w:sz="0" w:space="0" w:color="auto"/>
          </w:divBdr>
        </w:div>
        <w:div w:id="1457485718">
          <w:marLeft w:val="480"/>
          <w:marRight w:val="0"/>
          <w:marTop w:val="0"/>
          <w:marBottom w:val="0"/>
          <w:divBdr>
            <w:top w:val="none" w:sz="0" w:space="0" w:color="auto"/>
            <w:left w:val="none" w:sz="0" w:space="0" w:color="auto"/>
            <w:bottom w:val="none" w:sz="0" w:space="0" w:color="auto"/>
            <w:right w:val="none" w:sz="0" w:space="0" w:color="auto"/>
          </w:divBdr>
        </w:div>
        <w:div w:id="1342968946">
          <w:marLeft w:val="480"/>
          <w:marRight w:val="0"/>
          <w:marTop w:val="0"/>
          <w:marBottom w:val="0"/>
          <w:divBdr>
            <w:top w:val="none" w:sz="0" w:space="0" w:color="auto"/>
            <w:left w:val="none" w:sz="0" w:space="0" w:color="auto"/>
            <w:bottom w:val="none" w:sz="0" w:space="0" w:color="auto"/>
            <w:right w:val="none" w:sz="0" w:space="0" w:color="auto"/>
          </w:divBdr>
        </w:div>
        <w:div w:id="2039816191">
          <w:marLeft w:val="480"/>
          <w:marRight w:val="0"/>
          <w:marTop w:val="0"/>
          <w:marBottom w:val="0"/>
          <w:divBdr>
            <w:top w:val="none" w:sz="0" w:space="0" w:color="auto"/>
            <w:left w:val="none" w:sz="0" w:space="0" w:color="auto"/>
            <w:bottom w:val="none" w:sz="0" w:space="0" w:color="auto"/>
            <w:right w:val="none" w:sz="0" w:space="0" w:color="auto"/>
          </w:divBdr>
        </w:div>
        <w:div w:id="342439528">
          <w:marLeft w:val="480"/>
          <w:marRight w:val="0"/>
          <w:marTop w:val="0"/>
          <w:marBottom w:val="0"/>
          <w:divBdr>
            <w:top w:val="none" w:sz="0" w:space="0" w:color="auto"/>
            <w:left w:val="none" w:sz="0" w:space="0" w:color="auto"/>
            <w:bottom w:val="none" w:sz="0" w:space="0" w:color="auto"/>
            <w:right w:val="none" w:sz="0" w:space="0" w:color="auto"/>
          </w:divBdr>
        </w:div>
        <w:div w:id="1119377362">
          <w:marLeft w:val="480"/>
          <w:marRight w:val="0"/>
          <w:marTop w:val="0"/>
          <w:marBottom w:val="0"/>
          <w:divBdr>
            <w:top w:val="none" w:sz="0" w:space="0" w:color="auto"/>
            <w:left w:val="none" w:sz="0" w:space="0" w:color="auto"/>
            <w:bottom w:val="none" w:sz="0" w:space="0" w:color="auto"/>
            <w:right w:val="none" w:sz="0" w:space="0" w:color="auto"/>
          </w:divBdr>
        </w:div>
        <w:div w:id="949972648">
          <w:marLeft w:val="480"/>
          <w:marRight w:val="0"/>
          <w:marTop w:val="0"/>
          <w:marBottom w:val="0"/>
          <w:divBdr>
            <w:top w:val="none" w:sz="0" w:space="0" w:color="auto"/>
            <w:left w:val="none" w:sz="0" w:space="0" w:color="auto"/>
            <w:bottom w:val="none" w:sz="0" w:space="0" w:color="auto"/>
            <w:right w:val="none" w:sz="0" w:space="0" w:color="auto"/>
          </w:divBdr>
        </w:div>
        <w:div w:id="1202786048">
          <w:marLeft w:val="480"/>
          <w:marRight w:val="0"/>
          <w:marTop w:val="0"/>
          <w:marBottom w:val="0"/>
          <w:divBdr>
            <w:top w:val="none" w:sz="0" w:space="0" w:color="auto"/>
            <w:left w:val="none" w:sz="0" w:space="0" w:color="auto"/>
            <w:bottom w:val="none" w:sz="0" w:space="0" w:color="auto"/>
            <w:right w:val="none" w:sz="0" w:space="0" w:color="auto"/>
          </w:divBdr>
        </w:div>
        <w:div w:id="303850680">
          <w:marLeft w:val="480"/>
          <w:marRight w:val="0"/>
          <w:marTop w:val="0"/>
          <w:marBottom w:val="0"/>
          <w:divBdr>
            <w:top w:val="none" w:sz="0" w:space="0" w:color="auto"/>
            <w:left w:val="none" w:sz="0" w:space="0" w:color="auto"/>
            <w:bottom w:val="none" w:sz="0" w:space="0" w:color="auto"/>
            <w:right w:val="none" w:sz="0" w:space="0" w:color="auto"/>
          </w:divBdr>
        </w:div>
        <w:div w:id="2064332618">
          <w:marLeft w:val="480"/>
          <w:marRight w:val="0"/>
          <w:marTop w:val="0"/>
          <w:marBottom w:val="0"/>
          <w:divBdr>
            <w:top w:val="none" w:sz="0" w:space="0" w:color="auto"/>
            <w:left w:val="none" w:sz="0" w:space="0" w:color="auto"/>
            <w:bottom w:val="none" w:sz="0" w:space="0" w:color="auto"/>
            <w:right w:val="none" w:sz="0" w:space="0" w:color="auto"/>
          </w:divBdr>
        </w:div>
        <w:div w:id="546912894">
          <w:marLeft w:val="480"/>
          <w:marRight w:val="0"/>
          <w:marTop w:val="0"/>
          <w:marBottom w:val="0"/>
          <w:divBdr>
            <w:top w:val="none" w:sz="0" w:space="0" w:color="auto"/>
            <w:left w:val="none" w:sz="0" w:space="0" w:color="auto"/>
            <w:bottom w:val="none" w:sz="0" w:space="0" w:color="auto"/>
            <w:right w:val="none" w:sz="0" w:space="0" w:color="auto"/>
          </w:divBdr>
        </w:div>
        <w:div w:id="250356047">
          <w:marLeft w:val="480"/>
          <w:marRight w:val="0"/>
          <w:marTop w:val="0"/>
          <w:marBottom w:val="0"/>
          <w:divBdr>
            <w:top w:val="none" w:sz="0" w:space="0" w:color="auto"/>
            <w:left w:val="none" w:sz="0" w:space="0" w:color="auto"/>
            <w:bottom w:val="none" w:sz="0" w:space="0" w:color="auto"/>
            <w:right w:val="none" w:sz="0" w:space="0" w:color="auto"/>
          </w:divBdr>
        </w:div>
        <w:div w:id="1780561509">
          <w:marLeft w:val="480"/>
          <w:marRight w:val="0"/>
          <w:marTop w:val="0"/>
          <w:marBottom w:val="0"/>
          <w:divBdr>
            <w:top w:val="none" w:sz="0" w:space="0" w:color="auto"/>
            <w:left w:val="none" w:sz="0" w:space="0" w:color="auto"/>
            <w:bottom w:val="none" w:sz="0" w:space="0" w:color="auto"/>
            <w:right w:val="none" w:sz="0" w:space="0" w:color="auto"/>
          </w:divBdr>
        </w:div>
        <w:div w:id="1342663639">
          <w:marLeft w:val="480"/>
          <w:marRight w:val="0"/>
          <w:marTop w:val="0"/>
          <w:marBottom w:val="0"/>
          <w:divBdr>
            <w:top w:val="none" w:sz="0" w:space="0" w:color="auto"/>
            <w:left w:val="none" w:sz="0" w:space="0" w:color="auto"/>
            <w:bottom w:val="none" w:sz="0" w:space="0" w:color="auto"/>
            <w:right w:val="none" w:sz="0" w:space="0" w:color="auto"/>
          </w:divBdr>
        </w:div>
        <w:div w:id="1016619346">
          <w:marLeft w:val="480"/>
          <w:marRight w:val="0"/>
          <w:marTop w:val="0"/>
          <w:marBottom w:val="0"/>
          <w:divBdr>
            <w:top w:val="none" w:sz="0" w:space="0" w:color="auto"/>
            <w:left w:val="none" w:sz="0" w:space="0" w:color="auto"/>
            <w:bottom w:val="none" w:sz="0" w:space="0" w:color="auto"/>
            <w:right w:val="none" w:sz="0" w:space="0" w:color="auto"/>
          </w:divBdr>
        </w:div>
        <w:div w:id="539975484">
          <w:marLeft w:val="480"/>
          <w:marRight w:val="0"/>
          <w:marTop w:val="0"/>
          <w:marBottom w:val="0"/>
          <w:divBdr>
            <w:top w:val="none" w:sz="0" w:space="0" w:color="auto"/>
            <w:left w:val="none" w:sz="0" w:space="0" w:color="auto"/>
            <w:bottom w:val="none" w:sz="0" w:space="0" w:color="auto"/>
            <w:right w:val="none" w:sz="0" w:space="0" w:color="auto"/>
          </w:divBdr>
        </w:div>
        <w:div w:id="422264782">
          <w:marLeft w:val="480"/>
          <w:marRight w:val="0"/>
          <w:marTop w:val="0"/>
          <w:marBottom w:val="0"/>
          <w:divBdr>
            <w:top w:val="none" w:sz="0" w:space="0" w:color="auto"/>
            <w:left w:val="none" w:sz="0" w:space="0" w:color="auto"/>
            <w:bottom w:val="none" w:sz="0" w:space="0" w:color="auto"/>
            <w:right w:val="none" w:sz="0" w:space="0" w:color="auto"/>
          </w:divBdr>
        </w:div>
        <w:div w:id="1342706241">
          <w:marLeft w:val="480"/>
          <w:marRight w:val="0"/>
          <w:marTop w:val="0"/>
          <w:marBottom w:val="0"/>
          <w:divBdr>
            <w:top w:val="none" w:sz="0" w:space="0" w:color="auto"/>
            <w:left w:val="none" w:sz="0" w:space="0" w:color="auto"/>
            <w:bottom w:val="none" w:sz="0" w:space="0" w:color="auto"/>
            <w:right w:val="none" w:sz="0" w:space="0" w:color="auto"/>
          </w:divBdr>
        </w:div>
        <w:div w:id="1420786141">
          <w:marLeft w:val="480"/>
          <w:marRight w:val="0"/>
          <w:marTop w:val="0"/>
          <w:marBottom w:val="0"/>
          <w:divBdr>
            <w:top w:val="none" w:sz="0" w:space="0" w:color="auto"/>
            <w:left w:val="none" w:sz="0" w:space="0" w:color="auto"/>
            <w:bottom w:val="none" w:sz="0" w:space="0" w:color="auto"/>
            <w:right w:val="none" w:sz="0" w:space="0" w:color="auto"/>
          </w:divBdr>
        </w:div>
        <w:div w:id="989552467">
          <w:marLeft w:val="480"/>
          <w:marRight w:val="0"/>
          <w:marTop w:val="0"/>
          <w:marBottom w:val="0"/>
          <w:divBdr>
            <w:top w:val="none" w:sz="0" w:space="0" w:color="auto"/>
            <w:left w:val="none" w:sz="0" w:space="0" w:color="auto"/>
            <w:bottom w:val="none" w:sz="0" w:space="0" w:color="auto"/>
            <w:right w:val="none" w:sz="0" w:space="0" w:color="auto"/>
          </w:divBdr>
        </w:div>
        <w:div w:id="394477501">
          <w:marLeft w:val="480"/>
          <w:marRight w:val="0"/>
          <w:marTop w:val="0"/>
          <w:marBottom w:val="0"/>
          <w:divBdr>
            <w:top w:val="none" w:sz="0" w:space="0" w:color="auto"/>
            <w:left w:val="none" w:sz="0" w:space="0" w:color="auto"/>
            <w:bottom w:val="none" w:sz="0" w:space="0" w:color="auto"/>
            <w:right w:val="none" w:sz="0" w:space="0" w:color="auto"/>
          </w:divBdr>
        </w:div>
        <w:div w:id="1281373540">
          <w:marLeft w:val="480"/>
          <w:marRight w:val="0"/>
          <w:marTop w:val="0"/>
          <w:marBottom w:val="0"/>
          <w:divBdr>
            <w:top w:val="none" w:sz="0" w:space="0" w:color="auto"/>
            <w:left w:val="none" w:sz="0" w:space="0" w:color="auto"/>
            <w:bottom w:val="none" w:sz="0" w:space="0" w:color="auto"/>
            <w:right w:val="none" w:sz="0" w:space="0" w:color="auto"/>
          </w:divBdr>
        </w:div>
        <w:div w:id="1551571553">
          <w:marLeft w:val="480"/>
          <w:marRight w:val="0"/>
          <w:marTop w:val="0"/>
          <w:marBottom w:val="0"/>
          <w:divBdr>
            <w:top w:val="none" w:sz="0" w:space="0" w:color="auto"/>
            <w:left w:val="none" w:sz="0" w:space="0" w:color="auto"/>
            <w:bottom w:val="none" w:sz="0" w:space="0" w:color="auto"/>
            <w:right w:val="none" w:sz="0" w:space="0" w:color="auto"/>
          </w:divBdr>
        </w:div>
        <w:div w:id="2067138754">
          <w:marLeft w:val="480"/>
          <w:marRight w:val="0"/>
          <w:marTop w:val="0"/>
          <w:marBottom w:val="0"/>
          <w:divBdr>
            <w:top w:val="none" w:sz="0" w:space="0" w:color="auto"/>
            <w:left w:val="none" w:sz="0" w:space="0" w:color="auto"/>
            <w:bottom w:val="none" w:sz="0" w:space="0" w:color="auto"/>
            <w:right w:val="none" w:sz="0" w:space="0" w:color="auto"/>
          </w:divBdr>
        </w:div>
        <w:div w:id="250967651">
          <w:marLeft w:val="480"/>
          <w:marRight w:val="0"/>
          <w:marTop w:val="0"/>
          <w:marBottom w:val="0"/>
          <w:divBdr>
            <w:top w:val="none" w:sz="0" w:space="0" w:color="auto"/>
            <w:left w:val="none" w:sz="0" w:space="0" w:color="auto"/>
            <w:bottom w:val="none" w:sz="0" w:space="0" w:color="auto"/>
            <w:right w:val="none" w:sz="0" w:space="0" w:color="auto"/>
          </w:divBdr>
        </w:div>
        <w:div w:id="1384912306">
          <w:marLeft w:val="480"/>
          <w:marRight w:val="0"/>
          <w:marTop w:val="0"/>
          <w:marBottom w:val="0"/>
          <w:divBdr>
            <w:top w:val="none" w:sz="0" w:space="0" w:color="auto"/>
            <w:left w:val="none" w:sz="0" w:space="0" w:color="auto"/>
            <w:bottom w:val="none" w:sz="0" w:space="0" w:color="auto"/>
            <w:right w:val="none" w:sz="0" w:space="0" w:color="auto"/>
          </w:divBdr>
        </w:div>
        <w:div w:id="1527404948">
          <w:marLeft w:val="480"/>
          <w:marRight w:val="0"/>
          <w:marTop w:val="0"/>
          <w:marBottom w:val="0"/>
          <w:divBdr>
            <w:top w:val="none" w:sz="0" w:space="0" w:color="auto"/>
            <w:left w:val="none" w:sz="0" w:space="0" w:color="auto"/>
            <w:bottom w:val="none" w:sz="0" w:space="0" w:color="auto"/>
            <w:right w:val="none" w:sz="0" w:space="0" w:color="auto"/>
          </w:divBdr>
        </w:div>
        <w:div w:id="527647856">
          <w:marLeft w:val="480"/>
          <w:marRight w:val="0"/>
          <w:marTop w:val="0"/>
          <w:marBottom w:val="0"/>
          <w:divBdr>
            <w:top w:val="none" w:sz="0" w:space="0" w:color="auto"/>
            <w:left w:val="none" w:sz="0" w:space="0" w:color="auto"/>
            <w:bottom w:val="none" w:sz="0" w:space="0" w:color="auto"/>
            <w:right w:val="none" w:sz="0" w:space="0" w:color="auto"/>
          </w:divBdr>
        </w:div>
        <w:div w:id="304818224">
          <w:marLeft w:val="480"/>
          <w:marRight w:val="0"/>
          <w:marTop w:val="0"/>
          <w:marBottom w:val="0"/>
          <w:divBdr>
            <w:top w:val="none" w:sz="0" w:space="0" w:color="auto"/>
            <w:left w:val="none" w:sz="0" w:space="0" w:color="auto"/>
            <w:bottom w:val="none" w:sz="0" w:space="0" w:color="auto"/>
            <w:right w:val="none" w:sz="0" w:space="0" w:color="auto"/>
          </w:divBdr>
        </w:div>
        <w:div w:id="1075855417">
          <w:marLeft w:val="480"/>
          <w:marRight w:val="0"/>
          <w:marTop w:val="0"/>
          <w:marBottom w:val="0"/>
          <w:divBdr>
            <w:top w:val="none" w:sz="0" w:space="0" w:color="auto"/>
            <w:left w:val="none" w:sz="0" w:space="0" w:color="auto"/>
            <w:bottom w:val="none" w:sz="0" w:space="0" w:color="auto"/>
            <w:right w:val="none" w:sz="0" w:space="0" w:color="auto"/>
          </w:divBdr>
        </w:div>
        <w:div w:id="1837187748">
          <w:marLeft w:val="480"/>
          <w:marRight w:val="0"/>
          <w:marTop w:val="0"/>
          <w:marBottom w:val="0"/>
          <w:divBdr>
            <w:top w:val="none" w:sz="0" w:space="0" w:color="auto"/>
            <w:left w:val="none" w:sz="0" w:space="0" w:color="auto"/>
            <w:bottom w:val="none" w:sz="0" w:space="0" w:color="auto"/>
            <w:right w:val="none" w:sz="0" w:space="0" w:color="auto"/>
          </w:divBdr>
        </w:div>
        <w:div w:id="837378931">
          <w:marLeft w:val="480"/>
          <w:marRight w:val="0"/>
          <w:marTop w:val="0"/>
          <w:marBottom w:val="0"/>
          <w:divBdr>
            <w:top w:val="none" w:sz="0" w:space="0" w:color="auto"/>
            <w:left w:val="none" w:sz="0" w:space="0" w:color="auto"/>
            <w:bottom w:val="none" w:sz="0" w:space="0" w:color="auto"/>
            <w:right w:val="none" w:sz="0" w:space="0" w:color="auto"/>
          </w:divBdr>
        </w:div>
        <w:div w:id="1559395185">
          <w:marLeft w:val="480"/>
          <w:marRight w:val="0"/>
          <w:marTop w:val="0"/>
          <w:marBottom w:val="0"/>
          <w:divBdr>
            <w:top w:val="none" w:sz="0" w:space="0" w:color="auto"/>
            <w:left w:val="none" w:sz="0" w:space="0" w:color="auto"/>
            <w:bottom w:val="none" w:sz="0" w:space="0" w:color="auto"/>
            <w:right w:val="none" w:sz="0" w:space="0" w:color="auto"/>
          </w:divBdr>
        </w:div>
        <w:div w:id="1009481053">
          <w:marLeft w:val="480"/>
          <w:marRight w:val="0"/>
          <w:marTop w:val="0"/>
          <w:marBottom w:val="0"/>
          <w:divBdr>
            <w:top w:val="none" w:sz="0" w:space="0" w:color="auto"/>
            <w:left w:val="none" w:sz="0" w:space="0" w:color="auto"/>
            <w:bottom w:val="none" w:sz="0" w:space="0" w:color="auto"/>
            <w:right w:val="none" w:sz="0" w:space="0" w:color="auto"/>
          </w:divBdr>
        </w:div>
        <w:div w:id="466244669">
          <w:marLeft w:val="480"/>
          <w:marRight w:val="0"/>
          <w:marTop w:val="0"/>
          <w:marBottom w:val="0"/>
          <w:divBdr>
            <w:top w:val="none" w:sz="0" w:space="0" w:color="auto"/>
            <w:left w:val="none" w:sz="0" w:space="0" w:color="auto"/>
            <w:bottom w:val="none" w:sz="0" w:space="0" w:color="auto"/>
            <w:right w:val="none" w:sz="0" w:space="0" w:color="auto"/>
          </w:divBdr>
        </w:div>
        <w:div w:id="1203325123">
          <w:marLeft w:val="480"/>
          <w:marRight w:val="0"/>
          <w:marTop w:val="0"/>
          <w:marBottom w:val="0"/>
          <w:divBdr>
            <w:top w:val="none" w:sz="0" w:space="0" w:color="auto"/>
            <w:left w:val="none" w:sz="0" w:space="0" w:color="auto"/>
            <w:bottom w:val="none" w:sz="0" w:space="0" w:color="auto"/>
            <w:right w:val="none" w:sz="0" w:space="0" w:color="auto"/>
          </w:divBdr>
        </w:div>
        <w:div w:id="1979407578">
          <w:marLeft w:val="480"/>
          <w:marRight w:val="0"/>
          <w:marTop w:val="0"/>
          <w:marBottom w:val="0"/>
          <w:divBdr>
            <w:top w:val="none" w:sz="0" w:space="0" w:color="auto"/>
            <w:left w:val="none" w:sz="0" w:space="0" w:color="auto"/>
            <w:bottom w:val="none" w:sz="0" w:space="0" w:color="auto"/>
            <w:right w:val="none" w:sz="0" w:space="0" w:color="auto"/>
          </w:divBdr>
        </w:div>
        <w:div w:id="724794739">
          <w:marLeft w:val="480"/>
          <w:marRight w:val="0"/>
          <w:marTop w:val="0"/>
          <w:marBottom w:val="0"/>
          <w:divBdr>
            <w:top w:val="none" w:sz="0" w:space="0" w:color="auto"/>
            <w:left w:val="none" w:sz="0" w:space="0" w:color="auto"/>
            <w:bottom w:val="none" w:sz="0" w:space="0" w:color="auto"/>
            <w:right w:val="none" w:sz="0" w:space="0" w:color="auto"/>
          </w:divBdr>
        </w:div>
        <w:div w:id="1662539099">
          <w:marLeft w:val="480"/>
          <w:marRight w:val="0"/>
          <w:marTop w:val="0"/>
          <w:marBottom w:val="0"/>
          <w:divBdr>
            <w:top w:val="none" w:sz="0" w:space="0" w:color="auto"/>
            <w:left w:val="none" w:sz="0" w:space="0" w:color="auto"/>
            <w:bottom w:val="none" w:sz="0" w:space="0" w:color="auto"/>
            <w:right w:val="none" w:sz="0" w:space="0" w:color="auto"/>
          </w:divBdr>
        </w:div>
        <w:div w:id="625816595">
          <w:marLeft w:val="480"/>
          <w:marRight w:val="0"/>
          <w:marTop w:val="0"/>
          <w:marBottom w:val="0"/>
          <w:divBdr>
            <w:top w:val="none" w:sz="0" w:space="0" w:color="auto"/>
            <w:left w:val="none" w:sz="0" w:space="0" w:color="auto"/>
            <w:bottom w:val="none" w:sz="0" w:space="0" w:color="auto"/>
            <w:right w:val="none" w:sz="0" w:space="0" w:color="auto"/>
          </w:divBdr>
        </w:div>
        <w:div w:id="1110861453">
          <w:marLeft w:val="480"/>
          <w:marRight w:val="0"/>
          <w:marTop w:val="0"/>
          <w:marBottom w:val="0"/>
          <w:divBdr>
            <w:top w:val="none" w:sz="0" w:space="0" w:color="auto"/>
            <w:left w:val="none" w:sz="0" w:space="0" w:color="auto"/>
            <w:bottom w:val="none" w:sz="0" w:space="0" w:color="auto"/>
            <w:right w:val="none" w:sz="0" w:space="0" w:color="auto"/>
          </w:divBdr>
        </w:div>
        <w:div w:id="1582988660">
          <w:marLeft w:val="480"/>
          <w:marRight w:val="0"/>
          <w:marTop w:val="0"/>
          <w:marBottom w:val="0"/>
          <w:divBdr>
            <w:top w:val="none" w:sz="0" w:space="0" w:color="auto"/>
            <w:left w:val="none" w:sz="0" w:space="0" w:color="auto"/>
            <w:bottom w:val="none" w:sz="0" w:space="0" w:color="auto"/>
            <w:right w:val="none" w:sz="0" w:space="0" w:color="auto"/>
          </w:divBdr>
        </w:div>
        <w:div w:id="2039885885">
          <w:marLeft w:val="480"/>
          <w:marRight w:val="0"/>
          <w:marTop w:val="0"/>
          <w:marBottom w:val="0"/>
          <w:divBdr>
            <w:top w:val="none" w:sz="0" w:space="0" w:color="auto"/>
            <w:left w:val="none" w:sz="0" w:space="0" w:color="auto"/>
            <w:bottom w:val="none" w:sz="0" w:space="0" w:color="auto"/>
            <w:right w:val="none" w:sz="0" w:space="0" w:color="auto"/>
          </w:divBdr>
        </w:div>
        <w:div w:id="454715630">
          <w:marLeft w:val="480"/>
          <w:marRight w:val="0"/>
          <w:marTop w:val="0"/>
          <w:marBottom w:val="0"/>
          <w:divBdr>
            <w:top w:val="none" w:sz="0" w:space="0" w:color="auto"/>
            <w:left w:val="none" w:sz="0" w:space="0" w:color="auto"/>
            <w:bottom w:val="none" w:sz="0" w:space="0" w:color="auto"/>
            <w:right w:val="none" w:sz="0" w:space="0" w:color="auto"/>
          </w:divBdr>
        </w:div>
        <w:div w:id="479200706">
          <w:marLeft w:val="480"/>
          <w:marRight w:val="0"/>
          <w:marTop w:val="0"/>
          <w:marBottom w:val="0"/>
          <w:divBdr>
            <w:top w:val="none" w:sz="0" w:space="0" w:color="auto"/>
            <w:left w:val="none" w:sz="0" w:space="0" w:color="auto"/>
            <w:bottom w:val="none" w:sz="0" w:space="0" w:color="auto"/>
            <w:right w:val="none" w:sz="0" w:space="0" w:color="auto"/>
          </w:divBdr>
        </w:div>
        <w:div w:id="1926768650">
          <w:marLeft w:val="480"/>
          <w:marRight w:val="0"/>
          <w:marTop w:val="0"/>
          <w:marBottom w:val="0"/>
          <w:divBdr>
            <w:top w:val="none" w:sz="0" w:space="0" w:color="auto"/>
            <w:left w:val="none" w:sz="0" w:space="0" w:color="auto"/>
            <w:bottom w:val="none" w:sz="0" w:space="0" w:color="auto"/>
            <w:right w:val="none" w:sz="0" w:space="0" w:color="auto"/>
          </w:divBdr>
        </w:div>
        <w:div w:id="570385702">
          <w:marLeft w:val="480"/>
          <w:marRight w:val="0"/>
          <w:marTop w:val="0"/>
          <w:marBottom w:val="0"/>
          <w:divBdr>
            <w:top w:val="none" w:sz="0" w:space="0" w:color="auto"/>
            <w:left w:val="none" w:sz="0" w:space="0" w:color="auto"/>
            <w:bottom w:val="none" w:sz="0" w:space="0" w:color="auto"/>
            <w:right w:val="none" w:sz="0" w:space="0" w:color="auto"/>
          </w:divBdr>
        </w:div>
        <w:div w:id="2032607450">
          <w:marLeft w:val="480"/>
          <w:marRight w:val="0"/>
          <w:marTop w:val="0"/>
          <w:marBottom w:val="0"/>
          <w:divBdr>
            <w:top w:val="none" w:sz="0" w:space="0" w:color="auto"/>
            <w:left w:val="none" w:sz="0" w:space="0" w:color="auto"/>
            <w:bottom w:val="none" w:sz="0" w:space="0" w:color="auto"/>
            <w:right w:val="none" w:sz="0" w:space="0" w:color="auto"/>
          </w:divBdr>
        </w:div>
        <w:div w:id="1337804762">
          <w:marLeft w:val="480"/>
          <w:marRight w:val="0"/>
          <w:marTop w:val="0"/>
          <w:marBottom w:val="0"/>
          <w:divBdr>
            <w:top w:val="none" w:sz="0" w:space="0" w:color="auto"/>
            <w:left w:val="none" w:sz="0" w:space="0" w:color="auto"/>
            <w:bottom w:val="none" w:sz="0" w:space="0" w:color="auto"/>
            <w:right w:val="none" w:sz="0" w:space="0" w:color="auto"/>
          </w:divBdr>
        </w:div>
        <w:div w:id="313070424">
          <w:marLeft w:val="480"/>
          <w:marRight w:val="0"/>
          <w:marTop w:val="0"/>
          <w:marBottom w:val="0"/>
          <w:divBdr>
            <w:top w:val="none" w:sz="0" w:space="0" w:color="auto"/>
            <w:left w:val="none" w:sz="0" w:space="0" w:color="auto"/>
            <w:bottom w:val="none" w:sz="0" w:space="0" w:color="auto"/>
            <w:right w:val="none" w:sz="0" w:space="0" w:color="auto"/>
          </w:divBdr>
        </w:div>
        <w:div w:id="415982093">
          <w:marLeft w:val="480"/>
          <w:marRight w:val="0"/>
          <w:marTop w:val="0"/>
          <w:marBottom w:val="0"/>
          <w:divBdr>
            <w:top w:val="none" w:sz="0" w:space="0" w:color="auto"/>
            <w:left w:val="none" w:sz="0" w:space="0" w:color="auto"/>
            <w:bottom w:val="none" w:sz="0" w:space="0" w:color="auto"/>
            <w:right w:val="none" w:sz="0" w:space="0" w:color="auto"/>
          </w:divBdr>
        </w:div>
        <w:div w:id="670179799">
          <w:marLeft w:val="480"/>
          <w:marRight w:val="0"/>
          <w:marTop w:val="0"/>
          <w:marBottom w:val="0"/>
          <w:divBdr>
            <w:top w:val="none" w:sz="0" w:space="0" w:color="auto"/>
            <w:left w:val="none" w:sz="0" w:space="0" w:color="auto"/>
            <w:bottom w:val="none" w:sz="0" w:space="0" w:color="auto"/>
            <w:right w:val="none" w:sz="0" w:space="0" w:color="auto"/>
          </w:divBdr>
        </w:div>
        <w:div w:id="1244921963">
          <w:marLeft w:val="480"/>
          <w:marRight w:val="0"/>
          <w:marTop w:val="0"/>
          <w:marBottom w:val="0"/>
          <w:divBdr>
            <w:top w:val="none" w:sz="0" w:space="0" w:color="auto"/>
            <w:left w:val="none" w:sz="0" w:space="0" w:color="auto"/>
            <w:bottom w:val="none" w:sz="0" w:space="0" w:color="auto"/>
            <w:right w:val="none" w:sz="0" w:space="0" w:color="auto"/>
          </w:divBdr>
        </w:div>
        <w:div w:id="273678897">
          <w:marLeft w:val="480"/>
          <w:marRight w:val="0"/>
          <w:marTop w:val="0"/>
          <w:marBottom w:val="0"/>
          <w:divBdr>
            <w:top w:val="none" w:sz="0" w:space="0" w:color="auto"/>
            <w:left w:val="none" w:sz="0" w:space="0" w:color="auto"/>
            <w:bottom w:val="none" w:sz="0" w:space="0" w:color="auto"/>
            <w:right w:val="none" w:sz="0" w:space="0" w:color="auto"/>
          </w:divBdr>
        </w:div>
        <w:div w:id="550461461">
          <w:marLeft w:val="480"/>
          <w:marRight w:val="0"/>
          <w:marTop w:val="0"/>
          <w:marBottom w:val="0"/>
          <w:divBdr>
            <w:top w:val="none" w:sz="0" w:space="0" w:color="auto"/>
            <w:left w:val="none" w:sz="0" w:space="0" w:color="auto"/>
            <w:bottom w:val="none" w:sz="0" w:space="0" w:color="auto"/>
            <w:right w:val="none" w:sz="0" w:space="0" w:color="auto"/>
          </w:divBdr>
        </w:div>
        <w:div w:id="700663336">
          <w:marLeft w:val="480"/>
          <w:marRight w:val="0"/>
          <w:marTop w:val="0"/>
          <w:marBottom w:val="0"/>
          <w:divBdr>
            <w:top w:val="none" w:sz="0" w:space="0" w:color="auto"/>
            <w:left w:val="none" w:sz="0" w:space="0" w:color="auto"/>
            <w:bottom w:val="none" w:sz="0" w:space="0" w:color="auto"/>
            <w:right w:val="none" w:sz="0" w:space="0" w:color="auto"/>
          </w:divBdr>
        </w:div>
        <w:div w:id="2122918062">
          <w:marLeft w:val="480"/>
          <w:marRight w:val="0"/>
          <w:marTop w:val="0"/>
          <w:marBottom w:val="0"/>
          <w:divBdr>
            <w:top w:val="none" w:sz="0" w:space="0" w:color="auto"/>
            <w:left w:val="none" w:sz="0" w:space="0" w:color="auto"/>
            <w:bottom w:val="none" w:sz="0" w:space="0" w:color="auto"/>
            <w:right w:val="none" w:sz="0" w:space="0" w:color="auto"/>
          </w:divBdr>
        </w:div>
        <w:div w:id="520975775">
          <w:marLeft w:val="480"/>
          <w:marRight w:val="0"/>
          <w:marTop w:val="0"/>
          <w:marBottom w:val="0"/>
          <w:divBdr>
            <w:top w:val="none" w:sz="0" w:space="0" w:color="auto"/>
            <w:left w:val="none" w:sz="0" w:space="0" w:color="auto"/>
            <w:bottom w:val="none" w:sz="0" w:space="0" w:color="auto"/>
            <w:right w:val="none" w:sz="0" w:space="0" w:color="auto"/>
          </w:divBdr>
        </w:div>
        <w:div w:id="255598445">
          <w:marLeft w:val="480"/>
          <w:marRight w:val="0"/>
          <w:marTop w:val="0"/>
          <w:marBottom w:val="0"/>
          <w:divBdr>
            <w:top w:val="none" w:sz="0" w:space="0" w:color="auto"/>
            <w:left w:val="none" w:sz="0" w:space="0" w:color="auto"/>
            <w:bottom w:val="none" w:sz="0" w:space="0" w:color="auto"/>
            <w:right w:val="none" w:sz="0" w:space="0" w:color="auto"/>
          </w:divBdr>
        </w:div>
        <w:div w:id="593634409">
          <w:marLeft w:val="480"/>
          <w:marRight w:val="0"/>
          <w:marTop w:val="0"/>
          <w:marBottom w:val="0"/>
          <w:divBdr>
            <w:top w:val="none" w:sz="0" w:space="0" w:color="auto"/>
            <w:left w:val="none" w:sz="0" w:space="0" w:color="auto"/>
            <w:bottom w:val="none" w:sz="0" w:space="0" w:color="auto"/>
            <w:right w:val="none" w:sz="0" w:space="0" w:color="auto"/>
          </w:divBdr>
        </w:div>
        <w:div w:id="1778140965">
          <w:marLeft w:val="480"/>
          <w:marRight w:val="0"/>
          <w:marTop w:val="0"/>
          <w:marBottom w:val="0"/>
          <w:divBdr>
            <w:top w:val="none" w:sz="0" w:space="0" w:color="auto"/>
            <w:left w:val="none" w:sz="0" w:space="0" w:color="auto"/>
            <w:bottom w:val="none" w:sz="0" w:space="0" w:color="auto"/>
            <w:right w:val="none" w:sz="0" w:space="0" w:color="auto"/>
          </w:divBdr>
        </w:div>
        <w:div w:id="2069717117">
          <w:marLeft w:val="480"/>
          <w:marRight w:val="0"/>
          <w:marTop w:val="0"/>
          <w:marBottom w:val="0"/>
          <w:divBdr>
            <w:top w:val="none" w:sz="0" w:space="0" w:color="auto"/>
            <w:left w:val="none" w:sz="0" w:space="0" w:color="auto"/>
            <w:bottom w:val="none" w:sz="0" w:space="0" w:color="auto"/>
            <w:right w:val="none" w:sz="0" w:space="0" w:color="auto"/>
          </w:divBdr>
        </w:div>
        <w:div w:id="1337538386">
          <w:marLeft w:val="480"/>
          <w:marRight w:val="0"/>
          <w:marTop w:val="0"/>
          <w:marBottom w:val="0"/>
          <w:divBdr>
            <w:top w:val="none" w:sz="0" w:space="0" w:color="auto"/>
            <w:left w:val="none" w:sz="0" w:space="0" w:color="auto"/>
            <w:bottom w:val="none" w:sz="0" w:space="0" w:color="auto"/>
            <w:right w:val="none" w:sz="0" w:space="0" w:color="auto"/>
          </w:divBdr>
        </w:div>
        <w:div w:id="1246695321">
          <w:marLeft w:val="480"/>
          <w:marRight w:val="0"/>
          <w:marTop w:val="0"/>
          <w:marBottom w:val="0"/>
          <w:divBdr>
            <w:top w:val="none" w:sz="0" w:space="0" w:color="auto"/>
            <w:left w:val="none" w:sz="0" w:space="0" w:color="auto"/>
            <w:bottom w:val="none" w:sz="0" w:space="0" w:color="auto"/>
            <w:right w:val="none" w:sz="0" w:space="0" w:color="auto"/>
          </w:divBdr>
        </w:div>
        <w:div w:id="1660036120">
          <w:marLeft w:val="480"/>
          <w:marRight w:val="0"/>
          <w:marTop w:val="0"/>
          <w:marBottom w:val="0"/>
          <w:divBdr>
            <w:top w:val="none" w:sz="0" w:space="0" w:color="auto"/>
            <w:left w:val="none" w:sz="0" w:space="0" w:color="auto"/>
            <w:bottom w:val="none" w:sz="0" w:space="0" w:color="auto"/>
            <w:right w:val="none" w:sz="0" w:space="0" w:color="auto"/>
          </w:divBdr>
        </w:div>
        <w:div w:id="858395078">
          <w:marLeft w:val="480"/>
          <w:marRight w:val="0"/>
          <w:marTop w:val="0"/>
          <w:marBottom w:val="0"/>
          <w:divBdr>
            <w:top w:val="none" w:sz="0" w:space="0" w:color="auto"/>
            <w:left w:val="none" w:sz="0" w:space="0" w:color="auto"/>
            <w:bottom w:val="none" w:sz="0" w:space="0" w:color="auto"/>
            <w:right w:val="none" w:sz="0" w:space="0" w:color="auto"/>
          </w:divBdr>
        </w:div>
        <w:div w:id="1847672788">
          <w:marLeft w:val="480"/>
          <w:marRight w:val="0"/>
          <w:marTop w:val="0"/>
          <w:marBottom w:val="0"/>
          <w:divBdr>
            <w:top w:val="none" w:sz="0" w:space="0" w:color="auto"/>
            <w:left w:val="none" w:sz="0" w:space="0" w:color="auto"/>
            <w:bottom w:val="none" w:sz="0" w:space="0" w:color="auto"/>
            <w:right w:val="none" w:sz="0" w:space="0" w:color="auto"/>
          </w:divBdr>
        </w:div>
        <w:div w:id="1394700420">
          <w:marLeft w:val="480"/>
          <w:marRight w:val="0"/>
          <w:marTop w:val="0"/>
          <w:marBottom w:val="0"/>
          <w:divBdr>
            <w:top w:val="none" w:sz="0" w:space="0" w:color="auto"/>
            <w:left w:val="none" w:sz="0" w:space="0" w:color="auto"/>
            <w:bottom w:val="none" w:sz="0" w:space="0" w:color="auto"/>
            <w:right w:val="none" w:sz="0" w:space="0" w:color="auto"/>
          </w:divBdr>
        </w:div>
        <w:div w:id="382679393">
          <w:marLeft w:val="480"/>
          <w:marRight w:val="0"/>
          <w:marTop w:val="0"/>
          <w:marBottom w:val="0"/>
          <w:divBdr>
            <w:top w:val="none" w:sz="0" w:space="0" w:color="auto"/>
            <w:left w:val="none" w:sz="0" w:space="0" w:color="auto"/>
            <w:bottom w:val="none" w:sz="0" w:space="0" w:color="auto"/>
            <w:right w:val="none" w:sz="0" w:space="0" w:color="auto"/>
          </w:divBdr>
        </w:div>
        <w:div w:id="1191144381">
          <w:marLeft w:val="480"/>
          <w:marRight w:val="0"/>
          <w:marTop w:val="0"/>
          <w:marBottom w:val="0"/>
          <w:divBdr>
            <w:top w:val="none" w:sz="0" w:space="0" w:color="auto"/>
            <w:left w:val="none" w:sz="0" w:space="0" w:color="auto"/>
            <w:bottom w:val="none" w:sz="0" w:space="0" w:color="auto"/>
            <w:right w:val="none" w:sz="0" w:space="0" w:color="auto"/>
          </w:divBdr>
        </w:div>
        <w:div w:id="1185291422">
          <w:marLeft w:val="480"/>
          <w:marRight w:val="0"/>
          <w:marTop w:val="0"/>
          <w:marBottom w:val="0"/>
          <w:divBdr>
            <w:top w:val="none" w:sz="0" w:space="0" w:color="auto"/>
            <w:left w:val="none" w:sz="0" w:space="0" w:color="auto"/>
            <w:bottom w:val="none" w:sz="0" w:space="0" w:color="auto"/>
            <w:right w:val="none" w:sz="0" w:space="0" w:color="auto"/>
          </w:divBdr>
        </w:div>
        <w:div w:id="2067483283">
          <w:marLeft w:val="480"/>
          <w:marRight w:val="0"/>
          <w:marTop w:val="0"/>
          <w:marBottom w:val="0"/>
          <w:divBdr>
            <w:top w:val="none" w:sz="0" w:space="0" w:color="auto"/>
            <w:left w:val="none" w:sz="0" w:space="0" w:color="auto"/>
            <w:bottom w:val="none" w:sz="0" w:space="0" w:color="auto"/>
            <w:right w:val="none" w:sz="0" w:space="0" w:color="auto"/>
          </w:divBdr>
        </w:div>
        <w:div w:id="114178957">
          <w:marLeft w:val="480"/>
          <w:marRight w:val="0"/>
          <w:marTop w:val="0"/>
          <w:marBottom w:val="0"/>
          <w:divBdr>
            <w:top w:val="none" w:sz="0" w:space="0" w:color="auto"/>
            <w:left w:val="none" w:sz="0" w:space="0" w:color="auto"/>
            <w:bottom w:val="none" w:sz="0" w:space="0" w:color="auto"/>
            <w:right w:val="none" w:sz="0" w:space="0" w:color="auto"/>
          </w:divBdr>
        </w:div>
        <w:div w:id="680280667">
          <w:marLeft w:val="480"/>
          <w:marRight w:val="0"/>
          <w:marTop w:val="0"/>
          <w:marBottom w:val="0"/>
          <w:divBdr>
            <w:top w:val="none" w:sz="0" w:space="0" w:color="auto"/>
            <w:left w:val="none" w:sz="0" w:space="0" w:color="auto"/>
            <w:bottom w:val="none" w:sz="0" w:space="0" w:color="auto"/>
            <w:right w:val="none" w:sz="0" w:space="0" w:color="auto"/>
          </w:divBdr>
        </w:div>
        <w:div w:id="759763497">
          <w:marLeft w:val="480"/>
          <w:marRight w:val="0"/>
          <w:marTop w:val="0"/>
          <w:marBottom w:val="0"/>
          <w:divBdr>
            <w:top w:val="none" w:sz="0" w:space="0" w:color="auto"/>
            <w:left w:val="none" w:sz="0" w:space="0" w:color="auto"/>
            <w:bottom w:val="none" w:sz="0" w:space="0" w:color="auto"/>
            <w:right w:val="none" w:sz="0" w:space="0" w:color="auto"/>
          </w:divBdr>
        </w:div>
        <w:div w:id="1269386464">
          <w:marLeft w:val="480"/>
          <w:marRight w:val="0"/>
          <w:marTop w:val="0"/>
          <w:marBottom w:val="0"/>
          <w:divBdr>
            <w:top w:val="none" w:sz="0" w:space="0" w:color="auto"/>
            <w:left w:val="none" w:sz="0" w:space="0" w:color="auto"/>
            <w:bottom w:val="none" w:sz="0" w:space="0" w:color="auto"/>
            <w:right w:val="none" w:sz="0" w:space="0" w:color="auto"/>
          </w:divBdr>
        </w:div>
        <w:div w:id="1206604599">
          <w:marLeft w:val="480"/>
          <w:marRight w:val="0"/>
          <w:marTop w:val="0"/>
          <w:marBottom w:val="0"/>
          <w:divBdr>
            <w:top w:val="none" w:sz="0" w:space="0" w:color="auto"/>
            <w:left w:val="none" w:sz="0" w:space="0" w:color="auto"/>
            <w:bottom w:val="none" w:sz="0" w:space="0" w:color="auto"/>
            <w:right w:val="none" w:sz="0" w:space="0" w:color="auto"/>
          </w:divBdr>
        </w:div>
        <w:div w:id="2033452456">
          <w:marLeft w:val="480"/>
          <w:marRight w:val="0"/>
          <w:marTop w:val="0"/>
          <w:marBottom w:val="0"/>
          <w:divBdr>
            <w:top w:val="none" w:sz="0" w:space="0" w:color="auto"/>
            <w:left w:val="none" w:sz="0" w:space="0" w:color="auto"/>
            <w:bottom w:val="none" w:sz="0" w:space="0" w:color="auto"/>
            <w:right w:val="none" w:sz="0" w:space="0" w:color="auto"/>
          </w:divBdr>
        </w:div>
        <w:div w:id="247621566">
          <w:marLeft w:val="480"/>
          <w:marRight w:val="0"/>
          <w:marTop w:val="0"/>
          <w:marBottom w:val="0"/>
          <w:divBdr>
            <w:top w:val="none" w:sz="0" w:space="0" w:color="auto"/>
            <w:left w:val="none" w:sz="0" w:space="0" w:color="auto"/>
            <w:bottom w:val="none" w:sz="0" w:space="0" w:color="auto"/>
            <w:right w:val="none" w:sz="0" w:space="0" w:color="auto"/>
          </w:divBdr>
        </w:div>
        <w:div w:id="170532066">
          <w:marLeft w:val="480"/>
          <w:marRight w:val="0"/>
          <w:marTop w:val="0"/>
          <w:marBottom w:val="0"/>
          <w:divBdr>
            <w:top w:val="none" w:sz="0" w:space="0" w:color="auto"/>
            <w:left w:val="none" w:sz="0" w:space="0" w:color="auto"/>
            <w:bottom w:val="none" w:sz="0" w:space="0" w:color="auto"/>
            <w:right w:val="none" w:sz="0" w:space="0" w:color="auto"/>
          </w:divBdr>
        </w:div>
        <w:div w:id="518085974">
          <w:marLeft w:val="480"/>
          <w:marRight w:val="0"/>
          <w:marTop w:val="0"/>
          <w:marBottom w:val="0"/>
          <w:divBdr>
            <w:top w:val="none" w:sz="0" w:space="0" w:color="auto"/>
            <w:left w:val="none" w:sz="0" w:space="0" w:color="auto"/>
            <w:bottom w:val="none" w:sz="0" w:space="0" w:color="auto"/>
            <w:right w:val="none" w:sz="0" w:space="0" w:color="auto"/>
          </w:divBdr>
        </w:div>
        <w:div w:id="1142695524">
          <w:marLeft w:val="480"/>
          <w:marRight w:val="0"/>
          <w:marTop w:val="0"/>
          <w:marBottom w:val="0"/>
          <w:divBdr>
            <w:top w:val="none" w:sz="0" w:space="0" w:color="auto"/>
            <w:left w:val="none" w:sz="0" w:space="0" w:color="auto"/>
            <w:bottom w:val="none" w:sz="0" w:space="0" w:color="auto"/>
            <w:right w:val="none" w:sz="0" w:space="0" w:color="auto"/>
          </w:divBdr>
        </w:div>
        <w:div w:id="1299801274">
          <w:marLeft w:val="480"/>
          <w:marRight w:val="0"/>
          <w:marTop w:val="0"/>
          <w:marBottom w:val="0"/>
          <w:divBdr>
            <w:top w:val="none" w:sz="0" w:space="0" w:color="auto"/>
            <w:left w:val="none" w:sz="0" w:space="0" w:color="auto"/>
            <w:bottom w:val="none" w:sz="0" w:space="0" w:color="auto"/>
            <w:right w:val="none" w:sz="0" w:space="0" w:color="auto"/>
          </w:divBdr>
        </w:div>
        <w:div w:id="1384862404">
          <w:marLeft w:val="480"/>
          <w:marRight w:val="0"/>
          <w:marTop w:val="0"/>
          <w:marBottom w:val="0"/>
          <w:divBdr>
            <w:top w:val="none" w:sz="0" w:space="0" w:color="auto"/>
            <w:left w:val="none" w:sz="0" w:space="0" w:color="auto"/>
            <w:bottom w:val="none" w:sz="0" w:space="0" w:color="auto"/>
            <w:right w:val="none" w:sz="0" w:space="0" w:color="auto"/>
          </w:divBdr>
        </w:div>
        <w:div w:id="1035036519">
          <w:marLeft w:val="480"/>
          <w:marRight w:val="0"/>
          <w:marTop w:val="0"/>
          <w:marBottom w:val="0"/>
          <w:divBdr>
            <w:top w:val="none" w:sz="0" w:space="0" w:color="auto"/>
            <w:left w:val="none" w:sz="0" w:space="0" w:color="auto"/>
            <w:bottom w:val="none" w:sz="0" w:space="0" w:color="auto"/>
            <w:right w:val="none" w:sz="0" w:space="0" w:color="auto"/>
          </w:divBdr>
        </w:div>
        <w:div w:id="1956592395">
          <w:marLeft w:val="480"/>
          <w:marRight w:val="0"/>
          <w:marTop w:val="0"/>
          <w:marBottom w:val="0"/>
          <w:divBdr>
            <w:top w:val="none" w:sz="0" w:space="0" w:color="auto"/>
            <w:left w:val="none" w:sz="0" w:space="0" w:color="auto"/>
            <w:bottom w:val="none" w:sz="0" w:space="0" w:color="auto"/>
            <w:right w:val="none" w:sz="0" w:space="0" w:color="auto"/>
          </w:divBdr>
        </w:div>
        <w:div w:id="866482864">
          <w:marLeft w:val="480"/>
          <w:marRight w:val="0"/>
          <w:marTop w:val="0"/>
          <w:marBottom w:val="0"/>
          <w:divBdr>
            <w:top w:val="none" w:sz="0" w:space="0" w:color="auto"/>
            <w:left w:val="none" w:sz="0" w:space="0" w:color="auto"/>
            <w:bottom w:val="none" w:sz="0" w:space="0" w:color="auto"/>
            <w:right w:val="none" w:sz="0" w:space="0" w:color="auto"/>
          </w:divBdr>
        </w:div>
        <w:div w:id="1349671870">
          <w:marLeft w:val="480"/>
          <w:marRight w:val="0"/>
          <w:marTop w:val="0"/>
          <w:marBottom w:val="0"/>
          <w:divBdr>
            <w:top w:val="none" w:sz="0" w:space="0" w:color="auto"/>
            <w:left w:val="none" w:sz="0" w:space="0" w:color="auto"/>
            <w:bottom w:val="none" w:sz="0" w:space="0" w:color="auto"/>
            <w:right w:val="none" w:sz="0" w:space="0" w:color="auto"/>
          </w:divBdr>
        </w:div>
        <w:div w:id="672144524">
          <w:marLeft w:val="480"/>
          <w:marRight w:val="0"/>
          <w:marTop w:val="0"/>
          <w:marBottom w:val="0"/>
          <w:divBdr>
            <w:top w:val="none" w:sz="0" w:space="0" w:color="auto"/>
            <w:left w:val="none" w:sz="0" w:space="0" w:color="auto"/>
            <w:bottom w:val="none" w:sz="0" w:space="0" w:color="auto"/>
            <w:right w:val="none" w:sz="0" w:space="0" w:color="auto"/>
          </w:divBdr>
        </w:div>
        <w:div w:id="1109812734">
          <w:marLeft w:val="480"/>
          <w:marRight w:val="0"/>
          <w:marTop w:val="0"/>
          <w:marBottom w:val="0"/>
          <w:divBdr>
            <w:top w:val="none" w:sz="0" w:space="0" w:color="auto"/>
            <w:left w:val="none" w:sz="0" w:space="0" w:color="auto"/>
            <w:bottom w:val="none" w:sz="0" w:space="0" w:color="auto"/>
            <w:right w:val="none" w:sz="0" w:space="0" w:color="auto"/>
          </w:divBdr>
        </w:div>
        <w:div w:id="1581938980">
          <w:marLeft w:val="480"/>
          <w:marRight w:val="0"/>
          <w:marTop w:val="0"/>
          <w:marBottom w:val="0"/>
          <w:divBdr>
            <w:top w:val="none" w:sz="0" w:space="0" w:color="auto"/>
            <w:left w:val="none" w:sz="0" w:space="0" w:color="auto"/>
            <w:bottom w:val="none" w:sz="0" w:space="0" w:color="auto"/>
            <w:right w:val="none" w:sz="0" w:space="0" w:color="auto"/>
          </w:divBdr>
        </w:div>
        <w:div w:id="344134755">
          <w:marLeft w:val="480"/>
          <w:marRight w:val="0"/>
          <w:marTop w:val="0"/>
          <w:marBottom w:val="0"/>
          <w:divBdr>
            <w:top w:val="none" w:sz="0" w:space="0" w:color="auto"/>
            <w:left w:val="none" w:sz="0" w:space="0" w:color="auto"/>
            <w:bottom w:val="none" w:sz="0" w:space="0" w:color="auto"/>
            <w:right w:val="none" w:sz="0" w:space="0" w:color="auto"/>
          </w:divBdr>
        </w:div>
        <w:div w:id="698776549">
          <w:marLeft w:val="480"/>
          <w:marRight w:val="0"/>
          <w:marTop w:val="0"/>
          <w:marBottom w:val="0"/>
          <w:divBdr>
            <w:top w:val="none" w:sz="0" w:space="0" w:color="auto"/>
            <w:left w:val="none" w:sz="0" w:space="0" w:color="auto"/>
            <w:bottom w:val="none" w:sz="0" w:space="0" w:color="auto"/>
            <w:right w:val="none" w:sz="0" w:space="0" w:color="auto"/>
          </w:divBdr>
        </w:div>
        <w:div w:id="550532059">
          <w:marLeft w:val="480"/>
          <w:marRight w:val="0"/>
          <w:marTop w:val="0"/>
          <w:marBottom w:val="0"/>
          <w:divBdr>
            <w:top w:val="none" w:sz="0" w:space="0" w:color="auto"/>
            <w:left w:val="none" w:sz="0" w:space="0" w:color="auto"/>
            <w:bottom w:val="none" w:sz="0" w:space="0" w:color="auto"/>
            <w:right w:val="none" w:sz="0" w:space="0" w:color="auto"/>
          </w:divBdr>
        </w:div>
        <w:div w:id="1266577938">
          <w:marLeft w:val="480"/>
          <w:marRight w:val="0"/>
          <w:marTop w:val="0"/>
          <w:marBottom w:val="0"/>
          <w:divBdr>
            <w:top w:val="none" w:sz="0" w:space="0" w:color="auto"/>
            <w:left w:val="none" w:sz="0" w:space="0" w:color="auto"/>
            <w:bottom w:val="none" w:sz="0" w:space="0" w:color="auto"/>
            <w:right w:val="none" w:sz="0" w:space="0" w:color="auto"/>
          </w:divBdr>
        </w:div>
        <w:div w:id="972832283">
          <w:marLeft w:val="480"/>
          <w:marRight w:val="0"/>
          <w:marTop w:val="0"/>
          <w:marBottom w:val="0"/>
          <w:divBdr>
            <w:top w:val="none" w:sz="0" w:space="0" w:color="auto"/>
            <w:left w:val="none" w:sz="0" w:space="0" w:color="auto"/>
            <w:bottom w:val="none" w:sz="0" w:space="0" w:color="auto"/>
            <w:right w:val="none" w:sz="0" w:space="0" w:color="auto"/>
          </w:divBdr>
        </w:div>
        <w:div w:id="618027870">
          <w:marLeft w:val="480"/>
          <w:marRight w:val="0"/>
          <w:marTop w:val="0"/>
          <w:marBottom w:val="0"/>
          <w:divBdr>
            <w:top w:val="none" w:sz="0" w:space="0" w:color="auto"/>
            <w:left w:val="none" w:sz="0" w:space="0" w:color="auto"/>
            <w:bottom w:val="none" w:sz="0" w:space="0" w:color="auto"/>
            <w:right w:val="none" w:sz="0" w:space="0" w:color="auto"/>
          </w:divBdr>
        </w:div>
        <w:div w:id="1229341738">
          <w:marLeft w:val="480"/>
          <w:marRight w:val="0"/>
          <w:marTop w:val="0"/>
          <w:marBottom w:val="0"/>
          <w:divBdr>
            <w:top w:val="none" w:sz="0" w:space="0" w:color="auto"/>
            <w:left w:val="none" w:sz="0" w:space="0" w:color="auto"/>
            <w:bottom w:val="none" w:sz="0" w:space="0" w:color="auto"/>
            <w:right w:val="none" w:sz="0" w:space="0" w:color="auto"/>
          </w:divBdr>
        </w:div>
        <w:div w:id="287131328">
          <w:marLeft w:val="480"/>
          <w:marRight w:val="0"/>
          <w:marTop w:val="0"/>
          <w:marBottom w:val="0"/>
          <w:divBdr>
            <w:top w:val="none" w:sz="0" w:space="0" w:color="auto"/>
            <w:left w:val="none" w:sz="0" w:space="0" w:color="auto"/>
            <w:bottom w:val="none" w:sz="0" w:space="0" w:color="auto"/>
            <w:right w:val="none" w:sz="0" w:space="0" w:color="auto"/>
          </w:divBdr>
        </w:div>
        <w:div w:id="1330906558">
          <w:marLeft w:val="480"/>
          <w:marRight w:val="0"/>
          <w:marTop w:val="0"/>
          <w:marBottom w:val="0"/>
          <w:divBdr>
            <w:top w:val="none" w:sz="0" w:space="0" w:color="auto"/>
            <w:left w:val="none" w:sz="0" w:space="0" w:color="auto"/>
            <w:bottom w:val="none" w:sz="0" w:space="0" w:color="auto"/>
            <w:right w:val="none" w:sz="0" w:space="0" w:color="auto"/>
          </w:divBdr>
        </w:div>
        <w:div w:id="1686597010">
          <w:marLeft w:val="480"/>
          <w:marRight w:val="0"/>
          <w:marTop w:val="0"/>
          <w:marBottom w:val="0"/>
          <w:divBdr>
            <w:top w:val="none" w:sz="0" w:space="0" w:color="auto"/>
            <w:left w:val="none" w:sz="0" w:space="0" w:color="auto"/>
            <w:bottom w:val="none" w:sz="0" w:space="0" w:color="auto"/>
            <w:right w:val="none" w:sz="0" w:space="0" w:color="auto"/>
          </w:divBdr>
        </w:div>
        <w:div w:id="895241840">
          <w:marLeft w:val="480"/>
          <w:marRight w:val="0"/>
          <w:marTop w:val="0"/>
          <w:marBottom w:val="0"/>
          <w:divBdr>
            <w:top w:val="none" w:sz="0" w:space="0" w:color="auto"/>
            <w:left w:val="none" w:sz="0" w:space="0" w:color="auto"/>
            <w:bottom w:val="none" w:sz="0" w:space="0" w:color="auto"/>
            <w:right w:val="none" w:sz="0" w:space="0" w:color="auto"/>
          </w:divBdr>
        </w:div>
        <w:div w:id="773985394">
          <w:marLeft w:val="480"/>
          <w:marRight w:val="0"/>
          <w:marTop w:val="0"/>
          <w:marBottom w:val="0"/>
          <w:divBdr>
            <w:top w:val="none" w:sz="0" w:space="0" w:color="auto"/>
            <w:left w:val="none" w:sz="0" w:space="0" w:color="auto"/>
            <w:bottom w:val="none" w:sz="0" w:space="0" w:color="auto"/>
            <w:right w:val="none" w:sz="0" w:space="0" w:color="auto"/>
          </w:divBdr>
        </w:div>
        <w:div w:id="1782339451">
          <w:marLeft w:val="480"/>
          <w:marRight w:val="0"/>
          <w:marTop w:val="0"/>
          <w:marBottom w:val="0"/>
          <w:divBdr>
            <w:top w:val="none" w:sz="0" w:space="0" w:color="auto"/>
            <w:left w:val="none" w:sz="0" w:space="0" w:color="auto"/>
            <w:bottom w:val="none" w:sz="0" w:space="0" w:color="auto"/>
            <w:right w:val="none" w:sz="0" w:space="0" w:color="auto"/>
          </w:divBdr>
        </w:div>
        <w:div w:id="707485866">
          <w:marLeft w:val="480"/>
          <w:marRight w:val="0"/>
          <w:marTop w:val="0"/>
          <w:marBottom w:val="0"/>
          <w:divBdr>
            <w:top w:val="none" w:sz="0" w:space="0" w:color="auto"/>
            <w:left w:val="none" w:sz="0" w:space="0" w:color="auto"/>
            <w:bottom w:val="none" w:sz="0" w:space="0" w:color="auto"/>
            <w:right w:val="none" w:sz="0" w:space="0" w:color="auto"/>
          </w:divBdr>
        </w:div>
        <w:div w:id="178351788">
          <w:marLeft w:val="480"/>
          <w:marRight w:val="0"/>
          <w:marTop w:val="0"/>
          <w:marBottom w:val="0"/>
          <w:divBdr>
            <w:top w:val="none" w:sz="0" w:space="0" w:color="auto"/>
            <w:left w:val="none" w:sz="0" w:space="0" w:color="auto"/>
            <w:bottom w:val="none" w:sz="0" w:space="0" w:color="auto"/>
            <w:right w:val="none" w:sz="0" w:space="0" w:color="auto"/>
          </w:divBdr>
        </w:div>
        <w:div w:id="1987974282">
          <w:marLeft w:val="480"/>
          <w:marRight w:val="0"/>
          <w:marTop w:val="0"/>
          <w:marBottom w:val="0"/>
          <w:divBdr>
            <w:top w:val="none" w:sz="0" w:space="0" w:color="auto"/>
            <w:left w:val="none" w:sz="0" w:space="0" w:color="auto"/>
            <w:bottom w:val="none" w:sz="0" w:space="0" w:color="auto"/>
            <w:right w:val="none" w:sz="0" w:space="0" w:color="auto"/>
          </w:divBdr>
        </w:div>
        <w:div w:id="2129814818">
          <w:marLeft w:val="480"/>
          <w:marRight w:val="0"/>
          <w:marTop w:val="0"/>
          <w:marBottom w:val="0"/>
          <w:divBdr>
            <w:top w:val="none" w:sz="0" w:space="0" w:color="auto"/>
            <w:left w:val="none" w:sz="0" w:space="0" w:color="auto"/>
            <w:bottom w:val="none" w:sz="0" w:space="0" w:color="auto"/>
            <w:right w:val="none" w:sz="0" w:space="0" w:color="auto"/>
          </w:divBdr>
        </w:div>
        <w:div w:id="1992588831">
          <w:marLeft w:val="480"/>
          <w:marRight w:val="0"/>
          <w:marTop w:val="0"/>
          <w:marBottom w:val="0"/>
          <w:divBdr>
            <w:top w:val="none" w:sz="0" w:space="0" w:color="auto"/>
            <w:left w:val="none" w:sz="0" w:space="0" w:color="auto"/>
            <w:bottom w:val="none" w:sz="0" w:space="0" w:color="auto"/>
            <w:right w:val="none" w:sz="0" w:space="0" w:color="auto"/>
          </w:divBdr>
        </w:div>
        <w:div w:id="109280043">
          <w:marLeft w:val="480"/>
          <w:marRight w:val="0"/>
          <w:marTop w:val="0"/>
          <w:marBottom w:val="0"/>
          <w:divBdr>
            <w:top w:val="none" w:sz="0" w:space="0" w:color="auto"/>
            <w:left w:val="none" w:sz="0" w:space="0" w:color="auto"/>
            <w:bottom w:val="none" w:sz="0" w:space="0" w:color="auto"/>
            <w:right w:val="none" w:sz="0" w:space="0" w:color="auto"/>
          </w:divBdr>
        </w:div>
        <w:div w:id="1222330307">
          <w:marLeft w:val="480"/>
          <w:marRight w:val="0"/>
          <w:marTop w:val="0"/>
          <w:marBottom w:val="0"/>
          <w:divBdr>
            <w:top w:val="none" w:sz="0" w:space="0" w:color="auto"/>
            <w:left w:val="none" w:sz="0" w:space="0" w:color="auto"/>
            <w:bottom w:val="none" w:sz="0" w:space="0" w:color="auto"/>
            <w:right w:val="none" w:sz="0" w:space="0" w:color="auto"/>
          </w:divBdr>
        </w:div>
        <w:div w:id="327057235">
          <w:marLeft w:val="480"/>
          <w:marRight w:val="0"/>
          <w:marTop w:val="0"/>
          <w:marBottom w:val="0"/>
          <w:divBdr>
            <w:top w:val="none" w:sz="0" w:space="0" w:color="auto"/>
            <w:left w:val="none" w:sz="0" w:space="0" w:color="auto"/>
            <w:bottom w:val="none" w:sz="0" w:space="0" w:color="auto"/>
            <w:right w:val="none" w:sz="0" w:space="0" w:color="auto"/>
          </w:divBdr>
        </w:div>
        <w:div w:id="1389647975">
          <w:marLeft w:val="480"/>
          <w:marRight w:val="0"/>
          <w:marTop w:val="0"/>
          <w:marBottom w:val="0"/>
          <w:divBdr>
            <w:top w:val="none" w:sz="0" w:space="0" w:color="auto"/>
            <w:left w:val="none" w:sz="0" w:space="0" w:color="auto"/>
            <w:bottom w:val="none" w:sz="0" w:space="0" w:color="auto"/>
            <w:right w:val="none" w:sz="0" w:space="0" w:color="auto"/>
          </w:divBdr>
        </w:div>
        <w:div w:id="344526554">
          <w:marLeft w:val="480"/>
          <w:marRight w:val="0"/>
          <w:marTop w:val="0"/>
          <w:marBottom w:val="0"/>
          <w:divBdr>
            <w:top w:val="none" w:sz="0" w:space="0" w:color="auto"/>
            <w:left w:val="none" w:sz="0" w:space="0" w:color="auto"/>
            <w:bottom w:val="none" w:sz="0" w:space="0" w:color="auto"/>
            <w:right w:val="none" w:sz="0" w:space="0" w:color="auto"/>
          </w:divBdr>
        </w:div>
        <w:div w:id="1360006933">
          <w:marLeft w:val="480"/>
          <w:marRight w:val="0"/>
          <w:marTop w:val="0"/>
          <w:marBottom w:val="0"/>
          <w:divBdr>
            <w:top w:val="none" w:sz="0" w:space="0" w:color="auto"/>
            <w:left w:val="none" w:sz="0" w:space="0" w:color="auto"/>
            <w:bottom w:val="none" w:sz="0" w:space="0" w:color="auto"/>
            <w:right w:val="none" w:sz="0" w:space="0" w:color="auto"/>
          </w:divBdr>
        </w:div>
        <w:div w:id="878517646">
          <w:marLeft w:val="480"/>
          <w:marRight w:val="0"/>
          <w:marTop w:val="0"/>
          <w:marBottom w:val="0"/>
          <w:divBdr>
            <w:top w:val="none" w:sz="0" w:space="0" w:color="auto"/>
            <w:left w:val="none" w:sz="0" w:space="0" w:color="auto"/>
            <w:bottom w:val="none" w:sz="0" w:space="0" w:color="auto"/>
            <w:right w:val="none" w:sz="0" w:space="0" w:color="auto"/>
          </w:divBdr>
        </w:div>
        <w:div w:id="1539859161">
          <w:marLeft w:val="480"/>
          <w:marRight w:val="0"/>
          <w:marTop w:val="0"/>
          <w:marBottom w:val="0"/>
          <w:divBdr>
            <w:top w:val="none" w:sz="0" w:space="0" w:color="auto"/>
            <w:left w:val="none" w:sz="0" w:space="0" w:color="auto"/>
            <w:bottom w:val="none" w:sz="0" w:space="0" w:color="auto"/>
            <w:right w:val="none" w:sz="0" w:space="0" w:color="auto"/>
          </w:divBdr>
        </w:div>
        <w:div w:id="1239482386">
          <w:marLeft w:val="480"/>
          <w:marRight w:val="0"/>
          <w:marTop w:val="0"/>
          <w:marBottom w:val="0"/>
          <w:divBdr>
            <w:top w:val="none" w:sz="0" w:space="0" w:color="auto"/>
            <w:left w:val="none" w:sz="0" w:space="0" w:color="auto"/>
            <w:bottom w:val="none" w:sz="0" w:space="0" w:color="auto"/>
            <w:right w:val="none" w:sz="0" w:space="0" w:color="auto"/>
          </w:divBdr>
        </w:div>
      </w:divsChild>
    </w:div>
    <w:div w:id="963846829">
      <w:bodyDiv w:val="1"/>
      <w:marLeft w:val="0"/>
      <w:marRight w:val="0"/>
      <w:marTop w:val="0"/>
      <w:marBottom w:val="0"/>
      <w:divBdr>
        <w:top w:val="none" w:sz="0" w:space="0" w:color="auto"/>
        <w:left w:val="none" w:sz="0" w:space="0" w:color="auto"/>
        <w:bottom w:val="none" w:sz="0" w:space="0" w:color="auto"/>
        <w:right w:val="none" w:sz="0" w:space="0" w:color="auto"/>
      </w:divBdr>
    </w:div>
    <w:div w:id="963928248">
      <w:bodyDiv w:val="1"/>
      <w:marLeft w:val="0"/>
      <w:marRight w:val="0"/>
      <w:marTop w:val="0"/>
      <w:marBottom w:val="0"/>
      <w:divBdr>
        <w:top w:val="none" w:sz="0" w:space="0" w:color="auto"/>
        <w:left w:val="none" w:sz="0" w:space="0" w:color="auto"/>
        <w:bottom w:val="none" w:sz="0" w:space="0" w:color="auto"/>
        <w:right w:val="none" w:sz="0" w:space="0" w:color="auto"/>
      </w:divBdr>
    </w:div>
    <w:div w:id="963970827">
      <w:bodyDiv w:val="1"/>
      <w:marLeft w:val="0"/>
      <w:marRight w:val="0"/>
      <w:marTop w:val="0"/>
      <w:marBottom w:val="0"/>
      <w:divBdr>
        <w:top w:val="none" w:sz="0" w:space="0" w:color="auto"/>
        <w:left w:val="none" w:sz="0" w:space="0" w:color="auto"/>
        <w:bottom w:val="none" w:sz="0" w:space="0" w:color="auto"/>
        <w:right w:val="none" w:sz="0" w:space="0" w:color="auto"/>
      </w:divBdr>
    </w:div>
    <w:div w:id="964120307">
      <w:bodyDiv w:val="1"/>
      <w:marLeft w:val="0"/>
      <w:marRight w:val="0"/>
      <w:marTop w:val="0"/>
      <w:marBottom w:val="0"/>
      <w:divBdr>
        <w:top w:val="none" w:sz="0" w:space="0" w:color="auto"/>
        <w:left w:val="none" w:sz="0" w:space="0" w:color="auto"/>
        <w:bottom w:val="none" w:sz="0" w:space="0" w:color="auto"/>
        <w:right w:val="none" w:sz="0" w:space="0" w:color="auto"/>
      </w:divBdr>
    </w:div>
    <w:div w:id="964239760">
      <w:bodyDiv w:val="1"/>
      <w:marLeft w:val="0"/>
      <w:marRight w:val="0"/>
      <w:marTop w:val="0"/>
      <w:marBottom w:val="0"/>
      <w:divBdr>
        <w:top w:val="none" w:sz="0" w:space="0" w:color="auto"/>
        <w:left w:val="none" w:sz="0" w:space="0" w:color="auto"/>
        <w:bottom w:val="none" w:sz="0" w:space="0" w:color="auto"/>
        <w:right w:val="none" w:sz="0" w:space="0" w:color="auto"/>
      </w:divBdr>
      <w:divsChild>
        <w:div w:id="611672424">
          <w:marLeft w:val="480"/>
          <w:marRight w:val="0"/>
          <w:marTop w:val="0"/>
          <w:marBottom w:val="0"/>
          <w:divBdr>
            <w:top w:val="none" w:sz="0" w:space="0" w:color="auto"/>
            <w:left w:val="none" w:sz="0" w:space="0" w:color="auto"/>
            <w:bottom w:val="none" w:sz="0" w:space="0" w:color="auto"/>
            <w:right w:val="none" w:sz="0" w:space="0" w:color="auto"/>
          </w:divBdr>
        </w:div>
        <w:div w:id="2104916408">
          <w:marLeft w:val="480"/>
          <w:marRight w:val="0"/>
          <w:marTop w:val="0"/>
          <w:marBottom w:val="0"/>
          <w:divBdr>
            <w:top w:val="none" w:sz="0" w:space="0" w:color="auto"/>
            <w:left w:val="none" w:sz="0" w:space="0" w:color="auto"/>
            <w:bottom w:val="none" w:sz="0" w:space="0" w:color="auto"/>
            <w:right w:val="none" w:sz="0" w:space="0" w:color="auto"/>
          </w:divBdr>
        </w:div>
        <w:div w:id="968436886">
          <w:marLeft w:val="480"/>
          <w:marRight w:val="0"/>
          <w:marTop w:val="0"/>
          <w:marBottom w:val="0"/>
          <w:divBdr>
            <w:top w:val="none" w:sz="0" w:space="0" w:color="auto"/>
            <w:left w:val="none" w:sz="0" w:space="0" w:color="auto"/>
            <w:bottom w:val="none" w:sz="0" w:space="0" w:color="auto"/>
            <w:right w:val="none" w:sz="0" w:space="0" w:color="auto"/>
          </w:divBdr>
        </w:div>
        <w:div w:id="170150447">
          <w:marLeft w:val="480"/>
          <w:marRight w:val="0"/>
          <w:marTop w:val="0"/>
          <w:marBottom w:val="0"/>
          <w:divBdr>
            <w:top w:val="none" w:sz="0" w:space="0" w:color="auto"/>
            <w:left w:val="none" w:sz="0" w:space="0" w:color="auto"/>
            <w:bottom w:val="none" w:sz="0" w:space="0" w:color="auto"/>
            <w:right w:val="none" w:sz="0" w:space="0" w:color="auto"/>
          </w:divBdr>
        </w:div>
        <w:div w:id="263001214">
          <w:marLeft w:val="480"/>
          <w:marRight w:val="0"/>
          <w:marTop w:val="0"/>
          <w:marBottom w:val="0"/>
          <w:divBdr>
            <w:top w:val="none" w:sz="0" w:space="0" w:color="auto"/>
            <w:left w:val="none" w:sz="0" w:space="0" w:color="auto"/>
            <w:bottom w:val="none" w:sz="0" w:space="0" w:color="auto"/>
            <w:right w:val="none" w:sz="0" w:space="0" w:color="auto"/>
          </w:divBdr>
        </w:div>
        <w:div w:id="757680614">
          <w:marLeft w:val="480"/>
          <w:marRight w:val="0"/>
          <w:marTop w:val="0"/>
          <w:marBottom w:val="0"/>
          <w:divBdr>
            <w:top w:val="none" w:sz="0" w:space="0" w:color="auto"/>
            <w:left w:val="none" w:sz="0" w:space="0" w:color="auto"/>
            <w:bottom w:val="none" w:sz="0" w:space="0" w:color="auto"/>
            <w:right w:val="none" w:sz="0" w:space="0" w:color="auto"/>
          </w:divBdr>
        </w:div>
        <w:div w:id="522087023">
          <w:marLeft w:val="480"/>
          <w:marRight w:val="0"/>
          <w:marTop w:val="0"/>
          <w:marBottom w:val="0"/>
          <w:divBdr>
            <w:top w:val="none" w:sz="0" w:space="0" w:color="auto"/>
            <w:left w:val="none" w:sz="0" w:space="0" w:color="auto"/>
            <w:bottom w:val="none" w:sz="0" w:space="0" w:color="auto"/>
            <w:right w:val="none" w:sz="0" w:space="0" w:color="auto"/>
          </w:divBdr>
        </w:div>
        <w:div w:id="1573003548">
          <w:marLeft w:val="480"/>
          <w:marRight w:val="0"/>
          <w:marTop w:val="0"/>
          <w:marBottom w:val="0"/>
          <w:divBdr>
            <w:top w:val="none" w:sz="0" w:space="0" w:color="auto"/>
            <w:left w:val="none" w:sz="0" w:space="0" w:color="auto"/>
            <w:bottom w:val="none" w:sz="0" w:space="0" w:color="auto"/>
            <w:right w:val="none" w:sz="0" w:space="0" w:color="auto"/>
          </w:divBdr>
        </w:div>
        <w:div w:id="943076556">
          <w:marLeft w:val="480"/>
          <w:marRight w:val="0"/>
          <w:marTop w:val="0"/>
          <w:marBottom w:val="0"/>
          <w:divBdr>
            <w:top w:val="none" w:sz="0" w:space="0" w:color="auto"/>
            <w:left w:val="none" w:sz="0" w:space="0" w:color="auto"/>
            <w:bottom w:val="none" w:sz="0" w:space="0" w:color="auto"/>
            <w:right w:val="none" w:sz="0" w:space="0" w:color="auto"/>
          </w:divBdr>
        </w:div>
        <w:div w:id="67045664">
          <w:marLeft w:val="480"/>
          <w:marRight w:val="0"/>
          <w:marTop w:val="0"/>
          <w:marBottom w:val="0"/>
          <w:divBdr>
            <w:top w:val="none" w:sz="0" w:space="0" w:color="auto"/>
            <w:left w:val="none" w:sz="0" w:space="0" w:color="auto"/>
            <w:bottom w:val="none" w:sz="0" w:space="0" w:color="auto"/>
            <w:right w:val="none" w:sz="0" w:space="0" w:color="auto"/>
          </w:divBdr>
        </w:div>
        <w:div w:id="657265600">
          <w:marLeft w:val="480"/>
          <w:marRight w:val="0"/>
          <w:marTop w:val="0"/>
          <w:marBottom w:val="0"/>
          <w:divBdr>
            <w:top w:val="none" w:sz="0" w:space="0" w:color="auto"/>
            <w:left w:val="none" w:sz="0" w:space="0" w:color="auto"/>
            <w:bottom w:val="none" w:sz="0" w:space="0" w:color="auto"/>
            <w:right w:val="none" w:sz="0" w:space="0" w:color="auto"/>
          </w:divBdr>
        </w:div>
        <w:div w:id="1297104709">
          <w:marLeft w:val="480"/>
          <w:marRight w:val="0"/>
          <w:marTop w:val="0"/>
          <w:marBottom w:val="0"/>
          <w:divBdr>
            <w:top w:val="none" w:sz="0" w:space="0" w:color="auto"/>
            <w:left w:val="none" w:sz="0" w:space="0" w:color="auto"/>
            <w:bottom w:val="none" w:sz="0" w:space="0" w:color="auto"/>
            <w:right w:val="none" w:sz="0" w:space="0" w:color="auto"/>
          </w:divBdr>
        </w:div>
        <w:div w:id="1287588692">
          <w:marLeft w:val="480"/>
          <w:marRight w:val="0"/>
          <w:marTop w:val="0"/>
          <w:marBottom w:val="0"/>
          <w:divBdr>
            <w:top w:val="none" w:sz="0" w:space="0" w:color="auto"/>
            <w:left w:val="none" w:sz="0" w:space="0" w:color="auto"/>
            <w:bottom w:val="none" w:sz="0" w:space="0" w:color="auto"/>
            <w:right w:val="none" w:sz="0" w:space="0" w:color="auto"/>
          </w:divBdr>
        </w:div>
        <w:div w:id="439111913">
          <w:marLeft w:val="480"/>
          <w:marRight w:val="0"/>
          <w:marTop w:val="0"/>
          <w:marBottom w:val="0"/>
          <w:divBdr>
            <w:top w:val="none" w:sz="0" w:space="0" w:color="auto"/>
            <w:left w:val="none" w:sz="0" w:space="0" w:color="auto"/>
            <w:bottom w:val="none" w:sz="0" w:space="0" w:color="auto"/>
            <w:right w:val="none" w:sz="0" w:space="0" w:color="auto"/>
          </w:divBdr>
        </w:div>
        <w:div w:id="296419755">
          <w:marLeft w:val="480"/>
          <w:marRight w:val="0"/>
          <w:marTop w:val="0"/>
          <w:marBottom w:val="0"/>
          <w:divBdr>
            <w:top w:val="none" w:sz="0" w:space="0" w:color="auto"/>
            <w:left w:val="none" w:sz="0" w:space="0" w:color="auto"/>
            <w:bottom w:val="none" w:sz="0" w:space="0" w:color="auto"/>
            <w:right w:val="none" w:sz="0" w:space="0" w:color="auto"/>
          </w:divBdr>
        </w:div>
        <w:div w:id="303850310">
          <w:marLeft w:val="480"/>
          <w:marRight w:val="0"/>
          <w:marTop w:val="0"/>
          <w:marBottom w:val="0"/>
          <w:divBdr>
            <w:top w:val="none" w:sz="0" w:space="0" w:color="auto"/>
            <w:left w:val="none" w:sz="0" w:space="0" w:color="auto"/>
            <w:bottom w:val="none" w:sz="0" w:space="0" w:color="auto"/>
            <w:right w:val="none" w:sz="0" w:space="0" w:color="auto"/>
          </w:divBdr>
        </w:div>
        <w:div w:id="543104465">
          <w:marLeft w:val="480"/>
          <w:marRight w:val="0"/>
          <w:marTop w:val="0"/>
          <w:marBottom w:val="0"/>
          <w:divBdr>
            <w:top w:val="none" w:sz="0" w:space="0" w:color="auto"/>
            <w:left w:val="none" w:sz="0" w:space="0" w:color="auto"/>
            <w:bottom w:val="none" w:sz="0" w:space="0" w:color="auto"/>
            <w:right w:val="none" w:sz="0" w:space="0" w:color="auto"/>
          </w:divBdr>
        </w:div>
        <w:div w:id="1778521122">
          <w:marLeft w:val="480"/>
          <w:marRight w:val="0"/>
          <w:marTop w:val="0"/>
          <w:marBottom w:val="0"/>
          <w:divBdr>
            <w:top w:val="none" w:sz="0" w:space="0" w:color="auto"/>
            <w:left w:val="none" w:sz="0" w:space="0" w:color="auto"/>
            <w:bottom w:val="none" w:sz="0" w:space="0" w:color="auto"/>
            <w:right w:val="none" w:sz="0" w:space="0" w:color="auto"/>
          </w:divBdr>
        </w:div>
        <w:div w:id="1943295074">
          <w:marLeft w:val="480"/>
          <w:marRight w:val="0"/>
          <w:marTop w:val="0"/>
          <w:marBottom w:val="0"/>
          <w:divBdr>
            <w:top w:val="none" w:sz="0" w:space="0" w:color="auto"/>
            <w:left w:val="none" w:sz="0" w:space="0" w:color="auto"/>
            <w:bottom w:val="none" w:sz="0" w:space="0" w:color="auto"/>
            <w:right w:val="none" w:sz="0" w:space="0" w:color="auto"/>
          </w:divBdr>
        </w:div>
        <w:div w:id="1551065928">
          <w:marLeft w:val="480"/>
          <w:marRight w:val="0"/>
          <w:marTop w:val="0"/>
          <w:marBottom w:val="0"/>
          <w:divBdr>
            <w:top w:val="none" w:sz="0" w:space="0" w:color="auto"/>
            <w:left w:val="none" w:sz="0" w:space="0" w:color="auto"/>
            <w:bottom w:val="none" w:sz="0" w:space="0" w:color="auto"/>
            <w:right w:val="none" w:sz="0" w:space="0" w:color="auto"/>
          </w:divBdr>
        </w:div>
        <w:div w:id="1506625108">
          <w:marLeft w:val="480"/>
          <w:marRight w:val="0"/>
          <w:marTop w:val="0"/>
          <w:marBottom w:val="0"/>
          <w:divBdr>
            <w:top w:val="none" w:sz="0" w:space="0" w:color="auto"/>
            <w:left w:val="none" w:sz="0" w:space="0" w:color="auto"/>
            <w:bottom w:val="none" w:sz="0" w:space="0" w:color="auto"/>
            <w:right w:val="none" w:sz="0" w:space="0" w:color="auto"/>
          </w:divBdr>
        </w:div>
        <w:div w:id="680788048">
          <w:marLeft w:val="480"/>
          <w:marRight w:val="0"/>
          <w:marTop w:val="0"/>
          <w:marBottom w:val="0"/>
          <w:divBdr>
            <w:top w:val="none" w:sz="0" w:space="0" w:color="auto"/>
            <w:left w:val="none" w:sz="0" w:space="0" w:color="auto"/>
            <w:bottom w:val="none" w:sz="0" w:space="0" w:color="auto"/>
            <w:right w:val="none" w:sz="0" w:space="0" w:color="auto"/>
          </w:divBdr>
        </w:div>
        <w:div w:id="1975872185">
          <w:marLeft w:val="480"/>
          <w:marRight w:val="0"/>
          <w:marTop w:val="0"/>
          <w:marBottom w:val="0"/>
          <w:divBdr>
            <w:top w:val="none" w:sz="0" w:space="0" w:color="auto"/>
            <w:left w:val="none" w:sz="0" w:space="0" w:color="auto"/>
            <w:bottom w:val="none" w:sz="0" w:space="0" w:color="auto"/>
            <w:right w:val="none" w:sz="0" w:space="0" w:color="auto"/>
          </w:divBdr>
        </w:div>
        <w:div w:id="1784692404">
          <w:marLeft w:val="480"/>
          <w:marRight w:val="0"/>
          <w:marTop w:val="0"/>
          <w:marBottom w:val="0"/>
          <w:divBdr>
            <w:top w:val="none" w:sz="0" w:space="0" w:color="auto"/>
            <w:left w:val="none" w:sz="0" w:space="0" w:color="auto"/>
            <w:bottom w:val="none" w:sz="0" w:space="0" w:color="auto"/>
            <w:right w:val="none" w:sz="0" w:space="0" w:color="auto"/>
          </w:divBdr>
        </w:div>
        <w:div w:id="387343682">
          <w:marLeft w:val="480"/>
          <w:marRight w:val="0"/>
          <w:marTop w:val="0"/>
          <w:marBottom w:val="0"/>
          <w:divBdr>
            <w:top w:val="none" w:sz="0" w:space="0" w:color="auto"/>
            <w:left w:val="none" w:sz="0" w:space="0" w:color="auto"/>
            <w:bottom w:val="none" w:sz="0" w:space="0" w:color="auto"/>
            <w:right w:val="none" w:sz="0" w:space="0" w:color="auto"/>
          </w:divBdr>
        </w:div>
        <w:div w:id="1068579688">
          <w:marLeft w:val="480"/>
          <w:marRight w:val="0"/>
          <w:marTop w:val="0"/>
          <w:marBottom w:val="0"/>
          <w:divBdr>
            <w:top w:val="none" w:sz="0" w:space="0" w:color="auto"/>
            <w:left w:val="none" w:sz="0" w:space="0" w:color="auto"/>
            <w:bottom w:val="none" w:sz="0" w:space="0" w:color="auto"/>
            <w:right w:val="none" w:sz="0" w:space="0" w:color="auto"/>
          </w:divBdr>
        </w:div>
        <w:div w:id="788012251">
          <w:marLeft w:val="480"/>
          <w:marRight w:val="0"/>
          <w:marTop w:val="0"/>
          <w:marBottom w:val="0"/>
          <w:divBdr>
            <w:top w:val="none" w:sz="0" w:space="0" w:color="auto"/>
            <w:left w:val="none" w:sz="0" w:space="0" w:color="auto"/>
            <w:bottom w:val="none" w:sz="0" w:space="0" w:color="auto"/>
            <w:right w:val="none" w:sz="0" w:space="0" w:color="auto"/>
          </w:divBdr>
        </w:div>
        <w:div w:id="486439886">
          <w:marLeft w:val="480"/>
          <w:marRight w:val="0"/>
          <w:marTop w:val="0"/>
          <w:marBottom w:val="0"/>
          <w:divBdr>
            <w:top w:val="none" w:sz="0" w:space="0" w:color="auto"/>
            <w:left w:val="none" w:sz="0" w:space="0" w:color="auto"/>
            <w:bottom w:val="none" w:sz="0" w:space="0" w:color="auto"/>
            <w:right w:val="none" w:sz="0" w:space="0" w:color="auto"/>
          </w:divBdr>
        </w:div>
        <w:div w:id="946497420">
          <w:marLeft w:val="480"/>
          <w:marRight w:val="0"/>
          <w:marTop w:val="0"/>
          <w:marBottom w:val="0"/>
          <w:divBdr>
            <w:top w:val="none" w:sz="0" w:space="0" w:color="auto"/>
            <w:left w:val="none" w:sz="0" w:space="0" w:color="auto"/>
            <w:bottom w:val="none" w:sz="0" w:space="0" w:color="auto"/>
            <w:right w:val="none" w:sz="0" w:space="0" w:color="auto"/>
          </w:divBdr>
        </w:div>
        <w:div w:id="480193140">
          <w:marLeft w:val="480"/>
          <w:marRight w:val="0"/>
          <w:marTop w:val="0"/>
          <w:marBottom w:val="0"/>
          <w:divBdr>
            <w:top w:val="none" w:sz="0" w:space="0" w:color="auto"/>
            <w:left w:val="none" w:sz="0" w:space="0" w:color="auto"/>
            <w:bottom w:val="none" w:sz="0" w:space="0" w:color="auto"/>
            <w:right w:val="none" w:sz="0" w:space="0" w:color="auto"/>
          </w:divBdr>
        </w:div>
        <w:div w:id="785655772">
          <w:marLeft w:val="480"/>
          <w:marRight w:val="0"/>
          <w:marTop w:val="0"/>
          <w:marBottom w:val="0"/>
          <w:divBdr>
            <w:top w:val="none" w:sz="0" w:space="0" w:color="auto"/>
            <w:left w:val="none" w:sz="0" w:space="0" w:color="auto"/>
            <w:bottom w:val="none" w:sz="0" w:space="0" w:color="auto"/>
            <w:right w:val="none" w:sz="0" w:space="0" w:color="auto"/>
          </w:divBdr>
        </w:div>
        <w:div w:id="802698835">
          <w:marLeft w:val="480"/>
          <w:marRight w:val="0"/>
          <w:marTop w:val="0"/>
          <w:marBottom w:val="0"/>
          <w:divBdr>
            <w:top w:val="none" w:sz="0" w:space="0" w:color="auto"/>
            <w:left w:val="none" w:sz="0" w:space="0" w:color="auto"/>
            <w:bottom w:val="none" w:sz="0" w:space="0" w:color="auto"/>
            <w:right w:val="none" w:sz="0" w:space="0" w:color="auto"/>
          </w:divBdr>
        </w:div>
        <w:div w:id="711921883">
          <w:marLeft w:val="480"/>
          <w:marRight w:val="0"/>
          <w:marTop w:val="0"/>
          <w:marBottom w:val="0"/>
          <w:divBdr>
            <w:top w:val="none" w:sz="0" w:space="0" w:color="auto"/>
            <w:left w:val="none" w:sz="0" w:space="0" w:color="auto"/>
            <w:bottom w:val="none" w:sz="0" w:space="0" w:color="auto"/>
            <w:right w:val="none" w:sz="0" w:space="0" w:color="auto"/>
          </w:divBdr>
        </w:div>
        <w:div w:id="542517767">
          <w:marLeft w:val="480"/>
          <w:marRight w:val="0"/>
          <w:marTop w:val="0"/>
          <w:marBottom w:val="0"/>
          <w:divBdr>
            <w:top w:val="none" w:sz="0" w:space="0" w:color="auto"/>
            <w:left w:val="none" w:sz="0" w:space="0" w:color="auto"/>
            <w:bottom w:val="none" w:sz="0" w:space="0" w:color="auto"/>
            <w:right w:val="none" w:sz="0" w:space="0" w:color="auto"/>
          </w:divBdr>
        </w:div>
        <w:div w:id="1587495802">
          <w:marLeft w:val="480"/>
          <w:marRight w:val="0"/>
          <w:marTop w:val="0"/>
          <w:marBottom w:val="0"/>
          <w:divBdr>
            <w:top w:val="none" w:sz="0" w:space="0" w:color="auto"/>
            <w:left w:val="none" w:sz="0" w:space="0" w:color="auto"/>
            <w:bottom w:val="none" w:sz="0" w:space="0" w:color="auto"/>
            <w:right w:val="none" w:sz="0" w:space="0" w:color="auto"/>
          </w:divBdr>
        </w:div>
        <w:div w:id="1274822003">
          <w:marLeft w:val="480"/>
          <w:marRight w:val="0"/>
          <w:marTop w:val="0"/>
          <w:marBottom w:val="0"/>
          <w:divBdr>
            <w:top w:val="none" w:sz="0" w:space="0" w:color="auto"/>
            <w:left w:val="none" w:sz="0" w:space="0" w:color="auto"/>
            <w:bottom w:val="none" w:sz="0" w:space="0" w:color="auto"/>
            <w:right w:val="none" w:sz="0" w:space="0" w:color="auto"/>
          </w:divBdr>
        </w:div>
        <w:div w:id="24136518">
          <w:marLeft w:val="480"/>
          <w:marRight w:val="0"/>
          <w:marTop w:val="0"/>
          <w:marBottom w:val="0"/>
          <w:divBdr>
            <w:top w:val="none" w:sz="0" w:space="0" w:color="auto"/>
            <w:left w:val="none" w:sz="0" w:space="0" w:color="auto"/>
            <w:bottom w:val="none" w:sz="0" w:space="0" w:color="auto"/>
            <w:right w:val="none" w:sz="0" w:space="0" w:color="auto"/>
          </w:divBdr>
        </w:div>
        <w:div w:id="1566573530">
          <w:marLeft w:val="480"/>
          <w:marRight w:val="0"/>
          <w:marTop w:val="0"/>
          <w:marBottom w:val="0"/>
          <w:divBdr>
            <w:top w:val="none" w:sz="0" w:space="0" w:color="auto"/>
            <w:left w:val="none" w:sz="0" w:space="0" w:color="auto"/>
            <w:bottom w:val="none" w:sz="0" w:space="0" w:color="auto"/>
            <w:right w:val="none" w:sz="0" w:space="0" w:color="auto"/>
          </w:divBdr>
        </w:div>
        <w:div w:id="1091127125">
          <w:marLeft w:val="480"/>
          <w:marRight w:val="0"/>
          <w:marTop w:val="0"/>
          <w:marBottom w:val="0"/>
          <w:divBdr>
            <w:top w:val="none" w:sz="0" w:space="0" w:color="auto"/>
            <w:left w:val="none" w:sz="0" w:space="0" w:color="auto"/>
            <w:bottom w:val="none" w:sz="0" w:space="0" w:color="auto"/>
            <w:right w:val="none" w:sz="0" w:space="0" w:color="auto"/>
          </w:divBdr>
        </w:div>
        <w:div w:id="792528352">
          <w:marLeft w:val="480"/>
          <w:marRight w:val="0"/>
          <w:marTop w:val="0"/>
          <w:marBottom w:val="0"/>
          <w:divBdr>
            <w:top w:val="none" w:sz="0" w:space="0" w:color="auto"/>
            <w:left w:val="none" w:sz="0" w:space="0" w:color="auto"/>
            <w:bottom w:val="none" w:sz="0" w:space="0" w:color="auto"/>
            <w:right w:val="none" w:sz="0" w:space="0" w:color="auto"/>
          </w:divBdr>
        </w:div>
        <w:div w:id="1735658780">
          <w:marLeft w:val="480"/>
          <w:marRight w:val="0"/>
          <w:marTop w:val="0"/>
          <w:marBottom w:val="0"/>
          <w:divBdr>
            <w:top w:val="none" w:sz="0" w:space="0" w:color="auto"/>
            <w:left w:val="none" w:sz="0" w:space="0" w:color="auto"/>
            <w:bottom w:val="none" w:sz="0" w:space="0" w:color="auto"/>
            <w:right w:val="none" w:sz="0" w:space="0" w:color="auto"/>
          </w:divBdr>
        </w:div>
        <w:div w:id="1721250947">
          <w:marLeft w:val="480"/>
          <w:marRight w:val="0"/>
          <w:marTop w:val="0"/>
          <w:marBottom w:val="0"/>
          <w:divBdr>
            <w:top w:val="none" w:sz="0" w:space="0" w:color="auto"/>
            <w:left w:val="none" w:sz="0" w:space="0" w:color="auto"/>
            <w:bottom w:val="none" w:sz="0" w:space="0" w:color="auto"/>
            <w:right w:val="none" w:sz="0" w:space="0" w:color="auto"/>
          </w:divBdr>
        </w:div>
        <w:div w:id="661278884">
          <w:marLeft w:val="480"/>
          <w:marRight w:val="0"/>
          <w:marTop w:val="0"/>
          <w:marBottom w:val="0"/>
          <w:divBdr>
            <w:top w:val="none" w:sz="0" w:space="0" w:color="auto"/>
            <w:left w:val="none" w:sz="0" w:space="0" w:color="auto"/>
            <w:bottom w:val="none" w:sz="0" w:space="0" w:color="auto"/>
            <w:right w:val="none" w:sz="0" w:space="0" w:color="auto"/>
          </w:divBdr>
        </w:div>
        <w:div w:id="1008021442">
          <w:marLeft w:val="480"/>
          <w:marRight w:val="0"/>
          <w:marTop w:val="0"/>
          <w:marBottom w:val="0"/>
          <w:divBdr>
            <w:top w:val="none" w:sz="0" w:space="0" w:color="auto"/>
            <w:left w:val="none" w:sz="0" w:space="0" w:color="auto"/>
            <w:bottom w:val="none" w:sz="0" w:space="0" w:color="auto"/>
            <w:right w:val="none" w:sz="0" w:space="0" w:color="auto"/>
          </w:divBdr>
        </w:div>
        <w:div w:id="1168523000">
          <w:marLeft w:val="480"/>
          <w:marRight w:val="0"/>
          <w:marTop w:val="0"/>
          <w:marBottom w:val="0"/>
          <w:divBdr>
            <w:top w:val="none" w:sz="0" w:space="0" w:color="auto"/>
            <w:left w:val="none" w:sz="0" w:space="0" w:color="auto"/>
            <w:bottom w:val="none" w:sz="0" w:space="0" w:color="auto"/>
            <w:right w:val="none" w:sz="0" w:space="0" w:color="auto"/>
          </w:divBdr>
        </w:div>
        <w:div w:id="1296639967">
          <w:marLeft w:val="480"/>
          <w:marRight w:val="0"/>
          <w:marTop w:val="0"/>
          <w:marBottom w:val="0"/>
          <w:divBdr>
            <w:top w:val="none" w:sz="0" w:space="0" w:color="auto"/>
            <w:left w:val="none" w:sz="0" w:space="0" w:color="auto"/>
            <w:bottom w:val="none" w:sz="0" w:space="0" w:color="auto"/>
            <w:right w:val="none" w:sz="0" w:space="0" w:color="auto"/>
          </w:divBdr>
        </w:div>
        <w:div w:id="455832762">
          <w:marLeft w:val="480"/>
          <w:marRight w:val="0"/>
          <w:marTop w:val="0"/>
          <w:marBottom w:val="0"/>
          <w:divBdr>
            <w:top w:val="none" w:sz="0" w:space="0" w:color="auto"/>
            <w:left w:val="none" w:sz="0" w:space="0" w:color="auto"/>
            <w:bottom w:val="none" w:sz="0" w:space="0" w:color="auto"/>
            <w:right w:val="none" w:sz="0" w:space="0" w:color="auto"/>
          </w:divBdr>
        </w:div>
        <w:div w:id="957368727">
          <w:marLeft w:val="480"/>
          <w:marRight w:val="0"/>
          <w:marTop w:val="0"/>
          <w:marBottom w:val="0"/>
          <w:divBdr>
            <w:top w:val="none" w:sz="0" w:space="0" w:color="auto"/>
            <w:left w:val="none" w:sz="0" w:space="0" w:color="auto"/>
            <w:bottom w:val="none" w:sz="0" w:space="0" w:color="auto"/>
            <w:right w:val="none" w:sz="0" w:space="0" w:color="auto"/>
          </w:divBdr>
        </w:div>
        <w:div w:id="1226185416">
          <w:marLeft w:val="480"/>
          <w:marRight w:val="0"/>
          <w:marTop w:val="0"/>
          <w:marBottom w:val="0"/>
          <w:divBdr>
            <w:top w:val="none" w:sz="0" w:space="0" w:color="auto"/>
            <w:left w:val="none" w:sz="0" w:space="0" w:color="auto"/>
            <w:bottom w:val="none" w:sz="0" w:space="0" w:color="auto"/>
            <w:right w:val="none" w:sz="0" w:space="0" w:color="auto"/>
          </w:divBdr>
        </w:div>
        <w:div w:id="192813882">
          <w:marLeft w:val="480"/>
          <w:marRight w:val="0"/>
          <w:marTop w:val="0"/>
          <w:marBottom w:val="0"/>
          <w:divBdr>
            <w:top w:val="none" w:sz="0" w:space="0" w:color="auto"/>
            <w:left w:val="none" w:sz="0" w:space="0" w:color="auto"/>
            <w:bottom w:val="none" w:sz="0" w:space="0" w:color="auto"/>
            <w:right w:val="none" w:sz="0" w:space="0" w:color="auto"/>
          </w:divBdr>
        </w:div>
        <w:div w:id="214318863">
          <w:marLeft w:val="480"/>
          <w:marRight w:val="0"/>
          <w:marTop w:val="0"/>
          <w:marBottom w:val="0"/>
          <w:divBdr>
            <w:top w:val="none" w:sz="0" w:space="0" w:color="auto"/>
            <w:left w:val="none" w:sz="0" w:space="0" w:color="auto"/>
            <w:bottom w:val="none" w:sz="0" w:space="0" w:color="auto"/>
            <w:right w:val="none" w:sz="0" w:space="0" w:color="auto"/>
          </w:divBdr>
        </w:div>
        <w:div w:id="1228301075">
          <w:marLeft w:val="480"/>
          <w:marRight w:val="0"/>
          <w:marTop w:val="0"/>
          <w:marBottom w:val="0"/>
          <w:divBdr>
            <w:top w:val="none" w:sz="0" w:space="0" w:color="auto"/>
            <w:left w:val="none" w:sz="0" w:space="0" w:color="auto"/>
            <w:bottom w:val="none" w:sz="0" w:space="0" w:color="auto"/>
            <w:right w:val="none" w:sz="0" w:space="0" w:color="auto"/>
          </w:divBdr>
        </w:div>
        <w:div w:id="1955862961">
          <w:marLeft w:val="480"/>
          <w:marRight w:val="0"/>
          <w:marTop w:val="0"/>
          <w:marBottom w:val="0"/>
          <w:divBdr>
            <w:top w:val="none" w:sz="0" w:space="0" w:color="auto"/>
            <w:left w:val="none" w:sz="0" w:space="0" w:color="auto"/>
            <w:bottom w:val="none" w:sz="0" w:space="0" w:color="auto"/>
            <w:right w:val="none" w:sz="0" w:space="0" w:color="auto"/>
          </w:divBdr>
        </w:div>
        <w:div w:id="665017138">
          <w:marLeft w:val="480"/>
          <w:marRight w:val="0"/>
          <w:marTop w:val="0"/>
          <w:marBottom w:val="0"/>
          <w:divBdr>
            <w:top w:val="none" w:sz="0" w:space="0" w:color="auto"/>
            <w:left w:val="none" w:sz="0" w:space="0" w:color="auto"/>
            <w:bottom w:val="none" w:sz="0" w:space="0" w:color="auto"/>
            <w:right w:val="none" w:sz="0" w:space="0" w:color="auto"/>
          </w:divBdr>
        </w:div>
        <w:div w:id="765266256">
          <w:marLeft w:val="480"/>
          <w:marRight w:val="0"/>
          <w:marTop w:val="0"/>
          <w:marBottom w:val="0"/>
          <w:divBdr>
            <w:top w:val="none" w:sz="0" w:space="0" w:color="auto"/>
            <w:left w:val="none" w:sz="0" w:space="0" w:color="auto"/>
            <w:bottom w:val="none" w:sz="0" w:space="0" w:color="auto"/>
            <w:right w:val="none" w:sz="0" w:space="0" w:color="auto"/>
          </w:divBdr>
        </w:div>
        <w:div w:id="1495998125">
          <w:marLeft w:val="480"/>
          <w:marRight w:val="0"/>
          <w:marTop w:val="0"/>
          <w:marBottom w:val="0"/>
          <w:divBdr>
            <w:top w:val="none" w:sz="0" w:space="0" w:color="auto"/>
            <w:left w:val="none" w:sz="0" w:space="0" w:color="auto"/>
            <w:bottom w:val="none" w:sz="0" w:space="0" w:color="auto"/>
            <w:right w:val="none" w:sz="0" w:space="0" w:color="auto"/>
          </w:divBdr>
        </w:div>
        <w:div w:id="1923250238">
          <w:marLeft w:val="480"/>
          <w:marRight w:val="0"/>
          <w:marTop w:val="0"/>
          <w:marBottom w:val="0"/>
          <w:divBdr>
            <w:top w:val="none" w:sz="0" w:space="0" w:color="auto"/>
            <w:left w:val="none" w:sz="0" w:space="0" w:color="auto"/>
            <w:bottom w:val="none" w:sz="0" w:space="0" w:color="auto"/>
            <w:right w:val="none" w:sz="0" w:space="0" w:color="auto"/>
          </w:divBdr>
        </w:div>
        <w:div w:id="256403521">
          <w:marLeft w:val="480"/>
          <w:marRight w:val="0"/>
          <w:marTop w:val="0"/>
          <w:marBottom w:val="0"/>
          <w:divBdr>
            <w:top w:val="none" w:sz="0" w:space="0" w:color="auto"/>
            <w:left w:val="none" w:sz="0" w:space="0" w:color="auto"/>
            <w:bottom w:val="none" w:sz="0" w:space="0" w:color="auto"/>
            <w:right w:val="none" w:sz="0" w:space="0" w:color="auto"/>
          </w:divBdr>
        </w:div>
        <w:div w:id="840461989">
          <w:marLeft w:val="480"/>
          <w:marRight w:val="0"/>
          <w:marTop w:val="0"/>
          <w:marBottom w:val="0"/>
          <w:divBdr>
            <w:top w:val="none" w:sz="0" w:space="0" w:color="auto"/>
            <w:left w:val="none" w:sz="0" w:space="0" w:color="auto"/>
            <w:bottom w:val="none" w:sz="0" w:space="0" w:color="auto"/>
            <w:right w:val="none" w:sz="0" w:space="0" w:color="auto"/>
          </w:divBdr>
        </w:div>
        <w:div w:id="1314482782">
          <w:marLeft w:val="480"/>
          <w:marRight w:val="0"/>
          <w:marTop w:val="0"/>
          <w:marBottom w:val="0"/>
          <w:divBdr>
            <w:top w:val="none" w:sz="0" w:space="0" w:color="auto"/>
            <w:left w:val="none" w:sz="0" w:space="0" w:color="auto"/>
            <w:bottom w:val="none" w:sz="0" w:space="0" w:color="auto"/>
            <w:right w:val="none" w:sz="0" w:space="0" w:color="auto"/>
          </w:divBdr>
        </w:div>
        <w:div w:id="1363432799">
          <w:marLeft w:val="480"/>
          <w:marRight w:val="0"/>
          <w:marTop w:val="0"/>
          <w:marBottom w:val="0"/>
          <w:divBdr>
            <w:top w:val="none" w:sz="0" w:space="0" w:color="auto"/>
            <w:left w:val="none" w:sz="0" w:space="0" w:color="auto"/>
            <w:bottom w:val="none" w:sz="0" w:space="0" w:color="auto"/>
            <w:right w:val="none" w:sz="0" w:space="0" w:color="auto"/>
          </w:divBdr>
        </w:div>
        <w:div w:id="1247768583">
          <w:marLeft w:val="480"/>
          <w:marRight w:val="0"/>
          <w:marTop w:val="0"/>
          <w:marBottom w:val="0"/>
          <w:divBdr>
            <w:top w:val="none" w:sz="0" w:space="0" w:color="auto"/>
            <w:left w:val="none" w:sz="0" w:space="0" w:color="auto"/>
            <w:bottom w:val="none" w:sz="0" w:space="0" w:color="auto"/>
            <w:right w:val="none" w:sz="0" w:space="0" w:color="auto"/>
          </w:divBdr>
        </w:div>
        <w:div w:id="1614172882">
          <w:marLeft w:val="480"/>
          <w:marRight w:val="0"/>
          <w:marTop w:val="0"/>
          <w:marBottom w:val="0"/>
          <w:divBdr>
            <w:top w:val="none" w:sz="0" w:space="0" w:color="auto"/>
            <w:left w:val="none" w:sz="0" w:space="0" w:color="auto"/>
            <w:bottom w:val="none" w:sz="0" w:space="0" w:color="auto"/>
            <w:right w:val="none" w:sz="0" w:space="0" w:color="auto"/>
          </w:divBdr>
        </w:div>
        <w:div w:id="1441416128">
          <w:marLeft w:val="480"/>
          <w:marRight w:val="0"/>
          <w:marTop w:val="0"/>
          <w:marBottom w:val="0"/>
          <w:divBdr>
            <w:top w:val="none" w:sz="0" w:space="0" w:color="auto"/>
            <w:left w:val="none" w:sz="0" w:space="0" w:color="auto"/>
            <w:bottom w:val="none" w:sz="0" w:space="0" w:color="auto"/>
            <w:right w:val="none" w:sz="0" w:space="0" w:color="auto"/>
          </w:divBdr>
        </w:div>
        <w:div w:id="1189880108">
          <w:marLeft w:val="480"/>
          <w:marRight w:val="0"/>
          <w:marTop w:val="0"/>
          <w:marBottom w:val="0"/>
          <w:divBdr>
            <w:top w:val="none" w:sz="0" w:space="0" w:color="auto"/>
            <w:left w:val="none" w:sz="0" w:space="0" w:color="auto"/>
            <w:bottom w:val="none" w:sz="0" w:space="0" w:color="auto"/>
            <w:right w:val="none" w:sz="0" w:space="0" w:color="auto"/>
          </w:divBdr>
        </w:div>
        <w:div w:id="505442753">
          <w:marLeft w:val="480"/>
          <w:marRight w:val="0"/>
          <w:marTop w:val="0"/>
          <w:marBottom w:val="0"/>
          <w:divBdr>
            <w:top w:val="none" w:sz="0" w:space="0" w:color="auto"/>
            <w:left w:val="none" w:sz="0" w:space="0" w:color="auto"/>
            <w:bottom w:val="none" w:sz="0" w:space="0" w:color="auto"/>
            <w:right w:val="none" w:sz="0" w:space="0" w:color="auto"/>
          </w:divBdr>
        </w:div>
        <w:div w:id="504441537">
          <w:marLeft w:val="480"/>
          <w:marRight w:val="0"/>
          <w:marTop w:val="0"/>
          <w:marBottom w:val="0"/>
          <w:divBdr>
            <w:top w:val="none" w:sz="0" w:space="0" w:color="auto"/>
            <w:left w:val="none" w:sz="0" w:space="0" w:color="auto"/>
            <w:bottom w:val="none" w:sz="0" w:space="0" w:color="auto"/>
            <w:right w:val="none" w:sz="0" w:space="0" w:color="auto"/>
          </w:divBdr>
        </w:div>
        <w:div w:id="1395617343">
          <w:marLeft w:val="480"/>
          <w:marRight w:val="0"/>
          <w:marTop w:val="0"/>
          <w:marBottom w:val="0"/>
          <w:divBdr>
            <w:top w:val="none" w:sz="0" w:space="0" w:color="auto"/>
            <w:left w:val="none" w:sz="0" w:space="0" w:color="auto"/>
            <w:bottom w:val="none" w:sz="0" w:space="0" w:color="auto"/>
            <w:right w:val="none" w:sz="0" w:space="0" w:color="auto"/>
          </w:divBdr>
        </w:div>
        <w:div w:id="77338411">
          <w:marLeft w:val="480"/>
          <w:marRight w:val="0"/>
          <w:marTop w:val="0"/>
          <w:marBottom w:val="0"/>
          <w:divBdr>
            <w:top w:val="none" w:sz="0" w:space="0" w:color="auto"/>
            <w:left w:val="none" w:sz="0" w:space="0" w:color="auto"/>
            <w:bottom w:val="none" w:sz="0" w:space="0" w:color="auto"/>
            <w:right w:val="none" w:sz="0" w:space="0" w:color="auto"/>
          </w:divBdr>
        </w:div>
        <w:div w:id="1824466863">
          <w:marLeft w:val="480"/>
          <w:marRight w:val="0"/>
          <w:marTop w:val="0"/>
          <w:marBottom w:val="0"/>
          <w:divBdr>
            <w:top w:val="none" w:sz="0" w:space="0" w:color="auto"/>
            <w:left w:val="none" w:sz="0" w:space="0" w:color="auto"/>
            <w:bottom w:val="none" w:sz="0" w:space="0" w:color="auto"/>
            <w:right w:val="none" w:sz="0" w:space="0" w:color="auto"/>
          </w:divBdr>
        </w:div>
        <w:div w:id="2111704700">
          <w:marLeft w:val="480"/>
          <w:marRight w:val="0"/>
          <w:marTop w:val="0"/>
          <w:marBottom w:val="0"/>
          <w:divBdr>
            <w:top w:val="none" w:sz="0" w:space="0" w:color="auto"/>
            <w:left w:val="none" w:sz="0" w:space="0" w:color="auto"/>
            <w:bottom w:val="none" w:sz="0" w:space="0" w:color="auto"/>
            <w:right w:val="none" w:sz="0" w:space="0" w:color="auto"/>
          </w:divBdr>
        </w:div>
        <w:div w:id="803499815">
          <w:marLeft w:val="480"/>
          <w:marRight w:val="0"/>
          <w:marTop w:val="0"/>
          <w:marBottom w:val="0"/>
          <w:divBdr>
            <w:top w:val="none" w:sz="0" w:space="0" w:color="auto"/>
            <w:left w:val="none" w:sz="0" w:space="0" w:color="auto"/>
            <w:bottom w:val="none" w:sz="0" w:space="0" w:color="auto"/>
            <w:right w:val="none" w:sz="0" w:space="0" w:color="auto"/>
          </w:divBdr>
        </w:div>
        <w:div w:id="1109930519">
          <w:marLeft w:val="480"/>
          <w:marRight w:val="0"/>
          <w:marTop w:val="0"/>
          <w:marBottom w:val="0"/>
          <w:divBdr>
            <w:top w:val="none" w:sz="0" w:space="0" w:color="auto"/>
            <w:left w:val="none" w:sz="0" w:space="0" w:color="auto"/>
            <w:bottom w:val="none" w:sz="0" w:space="0" w:color="auto"/>
            <w:right w:val="none" w:sz="0" w:space="0" w:color="auto"/>
          </w:divBdr>
        </w:div>
        <w:div w:id="946081250">
          <w:marLeft w:val="480"/>
          <w:marRight w:val="0"/>
          <w:marTop w:val="0"/>
          <w:marBottom w:val="0"/>
          <w:divBdr>
            <w:top w:val="none" w:sz="0" w:space="0" w:color="auto"/>
            <w:left w:val="none" w:sz="0" w:space="0" w:color="auto"/>
            <w:bottom w:val="none" w:sz="0" w:space="0" w:color="auto"/>
            <w:right w:val="none" w:sz="0" w:space="0" w:color="auto"/>
          </w:divBdr>
        </w:div>
        <w:div w:id="303854659">
          <w:marLeft w:val="480"/>
          <w:marRight w:val="0"/>
          <w:marTop w:val="0"/>
          <w:marBottom w:val="0"/>
          <w:divBdr>
            <w:top w:val="none" w:sz="0" w:space="0" w:color="auto"/>
            <w:left w:val="none" w:sz="0" w:space="0" w:color="auto"/>
            <w:bottom w:val="none" w:sz="0" w:space="0" w:color="auto"/>
            <w:right w:val="none" w:sz="0" w:space="0" w:color="auto"/>
          </w:divBdr>
        </w:div>
        <w:div w:id="1405639466">
          <w:marLeft w:val="480"/>
          <w:marRight w:val="0"/>
          <w:marTop w:val="0"/>
          <w:marBottom w:val="0"/>
          <w:divBdr>
            <w:top w:val="none" w:sz="0" w:space="0" w:color="auto"/>
            <w:left w:val="none" w:sz="0" w:space="0" w:color="auto"/>
            <w:bottom w:val="none" w:sz="0" w:space="0" w:color="auto"/>
            <w:right w:val="none" w:sz="0" w:space="0" w:color="auto"/>
          </w:divBdr>
        </w:div>
        <w:div w:id="65223866">
          <w:marLeft w:val="480"/>
          <w:marRight w:val="0"/>
          <w:marTop w:val="0"/>
          <w:marBottom w:val="0"/>
          <w:divBdr>
            <w:top w:val="none" w:sz="0" w:space="0" w:color="auto"/>
            <w:left w:val="none" w:sz="0" w:space="0" w:color="auto"/>
            <w:bottom w:val="none" w:sz="0" w:space="0" w:color="auto"/>
            <w:right w:val="none" w:sz="0" w:space="0" w:color="auto"/>
          </w:divBdr>
        </w:div>
        <w:div w:id="1213007059">
          <w:marLeft w:val="480"/>
          <w:marRight w:val="0"/>
          <w:marTop w:val="0"/>
          <w:marBottom w:val="0"/>
          <w:divBdr>
            <w:top w:val="none" w:sz="0" w:space="0" w:color="auto"/>
            <w:left w:val="none" w:sz="0" w:space="0" w:color="auto"/>
            <w:bottom w:val="none" w:sz="0" w:space="0" w:color="auto"/>
            <w:right w:val="none" w:sz="0" w:space="0" w:color="auto"/>
          </w:divBdr>
        </w:div>
        <w:div w:id="637614650">
          <w:marLeft w:val="480"/>
          <w:marRight w:val="0"/>
          <w:marTop w:val="0"/>
          <w:marBottom w:val="0"/>
          <w:divBdr>
            <w:top w:val="none" w:sz="0" w:space="0" w:color="auto"/>
            <w:left w:val="none" w:sz="0" w:space="0" w:color="auto"/>
            <w:bottom w:val="none" w:sz="0" w:space="0" w:color="auto"/>
            <w:right w:val="none" w:sz="0" w:space="0" w:color="auto"/>
          </w:divBdr>
        </w:div>
        <w:div w:id="1738935730">
          <w:marLeft w:val="480"/>
          <w:marRight w:val="0"/>
          <w:marTop w:val="0"/>
          <w:marBottom w:val="0"/>
          <w:divBdr>
            <w:top w:val="none" w:sz="0" w:space="0" w:color="auto"/>
            <w:left w:val="none" w:sz="0" w:space="0" w:color="auto"/>
            <w:bottom w:val="none" w:sz="0" w:space="0" w:color="auto"/>
            <w:right w:val="none" w:sz="0" w:space="0" w:color="auto"/>
          </w:divBdr>
        </w:div>
        <w:div w:id="1847553524">
          <w:marLeft w:val="480"/>
          <w:marRight w:val="0"/>
          <w:marTop w:val="0"/>
          <w:marBottom w:val="0"/>
          <w:divBdr>
            <w:top w:val="none" w:sz="0" w:space="0" w:color="auto"/>
            <w:left w:val="none" w:sz="0" w:space="0" w:color="auto"/>
            <w:bottom w:val="none" w:sz="0" w:space="0" w:color="auto"/>
            <w:right w:val="none" w:sz="0" w:space="0" w:color="auto"/>
          </w:divBdr>
        </w:div>
        <w:div w:id="1134562346">
          <w:marLeft w:val="480"/>
          <w:marRight w:val="0"/>
          <w:marTop w:val="0"/>
          <w:marBottom w:val="0"/>
          <w:divBdr>
            <w:top w:val="none" w:sz="0" w:space="0" w:color="auto"/>
            <w:left w:val="none" w:sz="0" w:space="0" w:color="auto"/>
            <w:bottom w:val="none" w:sz="0" w:space="0" w:color="auto"/>
            <w:right w:val="none" w:sz="0" w:space="0" w:color="auto"/>
          </w:divBdr>
        </w:div>
        <w:div w:id="546576136">
          <w:marLeft w:val="480"/>
          <w:marRight w:val="0"/>
          <w:marTop w:val="0"/>
          <w:marBottom w:val="0"/>
          <w:divBdr>
            <w:top w:val="none" w:sz="0" w:space="0" w:color="auto"/>
            <w:left w:val="none" w:sz="0" w:space="0" w:color="auto"/>
            <w:bottom w:val="none" w:sz="0" w:space="0" w:color="auto"/>
            <w:right w:val="none" w:sz="0" w:space="0" w:color="auto"/>
          </w:divBdr>
        </w:div>
        <w:div w:id="287007887">
          <w:marLeft w:val="480"/>
          <w:marRight w:val="0"/>
          <w:marTop w:val="0"/>
          <w:marBottom w:val="0"/>
          <w:divBdr>
            <w:top w:val="none" w:sz="0" w:space="0" w:color="auto"/>
            <w:left w:val="none" w:sz="0" w:space="0" w:color="auto"/>
            <w:bottom w:val="none" w:sz="0" w:space="0" w:color="auto"/>
            <w:right w:val="none" w:sz="0" w:space="0" w:color="auto"/>
          </w:divBdr>
        </w:div>
        <w:div w:id="1826623360">
          <w:marLeft w:val="480"/>
          <w:marRight w:val="0"/>
          <w:marTop w:val="0"/>
          <w:marBottom w:val="0"/>
          <w:divBdr>
            <w:top w:val="none" w:sz="0" w:space="0" w:color="auto"/>
            <w:left w:val="none" w:sz="0" w:space="0" w:color="auto"/>
            <w:bottom w:val="none" w:sz="0" w:space="0" w:color="auto"/>
            <w:right w:val="none" w:sz="0" w:space="0" w:color="auto"/>
          </w:divBdr>
        </w:div>
        <w:div w:id="877401747">
          <w:marLeft w:val="480"/>
          <w:marRight w:val="0"/>
          <w:marTop w:val="0"/>
          <w:marBottom w:val="0"/>
          <w:divBdr>
            <w:top w:val="none" w:sz="0" w:space="0" w:color="auto"/>
            <w:left w:val="none" w:sz="0" w:space="0" w:color="auto"/>
            <w:bottom w:val="none" w:sz="0" w:space="0" w:color="auto"/>
            <w:right w:val="none" w:sz="0" w:space="0" w:color="auto"/>
          </w:divBdr>
        </w:div>
        <w:div w:id="97415084">
          <w:marLeft w:val="480"/>
          <w:marRight w:val="0"/>
          <w:marTop w:val="0"/>
          <w:marBottom w:val="0"/>
          <w:divBdr>
            <w:top w:val="none" w:sz="0" w:space="0" w:color="auto"/>
            <w:left w:val="none" w:sz="0" w:space="0" w:color="auto"/>
            <w:bottom w:val="none" w:sz="0" w:space="0" w:color="auto"/>
            <w:right w:val="none" w:sz="0" w:space="0" w:color="auto"/>
          </w:divBdr>
        </w:div>
        <w:div w:id="1169566813">
          <w:marLeft w:val="480"/>
          <w:marRight w:val="0"/>
          <w:marTop w:val="0"/>
          <w:marBottom w:val="0"/>
          <w:divBdr>
            <w:top w:val="none" w:sz="0" w:space="0" w:color="auto"/>
            <w:left w:val="none" w:sz="0" w:space="0" w:color="auto"/>
            <w:bottom w:val="none" w:sz="0" w:space="0" w:color="auto"/>
            <w:right w:val="none" w:sz="0" w:space="0" w:color="auto"/>
          </w:divBdr>
        </w:div>
        <w:div w:id="303580805">
          <w:marLeft w:val="480"/>
          <w:marRight w:val="0"/>
          <w:marTop w:val="0"/>
          <w:marBottom w:val="0"/>
          <w:divBdr>
            <w:top w:val="none" w:sz="0" w:space="0" w:color="auto"/>
            <w:left w:val="none" w:sz="0" w:space="0" w:color="auto"/>
            <w:bottom w:val="none" w:sz="0" w:space="0" w:color="auto"/>
            <w:right w:val="none" w:sz="0" w:space="0" w:color="auto"/>
          </w:divBdr>
        </w:div>
        <w:div w:id="193463330">
          <w:marLeft w:val="480"/>
          <w:marRight w:val="0"/>
          <w:marTop w:val="0"/>
          <w:marBottom w:val="0"/>
          <w:divBdr>
            <w:top w:val="none" w:sz="0" w:space="0" w:color="auto"/>
            <w:left w:val="none" w:sz="0" w:space="0" w:color="auto"/>
            <w:bottom w:val="none" w:sz="0" w:space="0" w:color="auto"/>
            <w:right w:val="none" w:sz="0" w:space="0" w:color="auto"/>
          </w:divBdr>
        </w:div>
        <w:div w:id="667290450">
          <w:marLeft w:val="480"/>
          <w:marRight w:val="0"/>
          <w:marTop w:val="0"/>
          <w:marBottom w:val="0"/>
          <w:divBdr>
            <w:top w:val="none" w:sz="0" w:space="0" w:color="auto"/>
            <w:left w:val="none" w:sz="0" w:space="0" w:color="auto"/>
            <w:bottom w:val="none" w:sz="0" w:space="0" w:color="auto"/>
            <w:right w:val="none" w:sz="0" w:space="0" w:color="auto"/>
          </w:divBdr>
        </w:div>
        <w:div w:id="1435782946">
          <w:marLeft w:val="480"/>
          <w:marRight w:val="0"/>
          <w:marTop w:val="0"/>
          <w:marBottom w:val="0"/>
          <w:divBdr>
            <w:top w:val="none" w:sz="0" w:space="0" w:color="auto"/>
            <w:left w:val="none" w:sz="0" w:space="0" w:color="auto"/>
            <w:bottom w:val="none" w:sz="0" w:space="0" w:color="auto"/>
            <w:right w:val="none" w:sz="0" w:space="0" w:color="auto"/>
          </w:divBdr>
        </w:div>
        <w:div w:id="1986856602">
          <w:marLeft w:val="480"/>
          <w:marRight w:val="0"/>
          <w:marTop w:val="0"/>
          <w:marBottom w:val="0"/>
          <w:divBdr>
            <w:top w:val="none" w:sz="0" w:space="0" w:color="auto"/>
            <w:left w:val="none" w:sz="0" w:space="0" w:color="auto"/>
            <w:bottom w:val="none" w:sz="0" w:space="0" w:color="auto"/>
            <w:right w:val="none" w:sz="0" w:space="0" w:color="auto"/>
          </w:divBdr>
        </w:div>
        <w:div w:id="1359232535">
          <w:marLeft w:val="480"/>
          <w:marRight w:val="0"/>
          <w:marTop w:val="0"/>
          <w:marBottom w:val="0"/>
          <w:divBdr>
            <w:top w:val="none" w:sz="0" w:space="0" w:color="auto"/>
            <w:left w:val="none" w:sz="0" w:space="0" w:color="auto"/>
            <w:bottom w:val="none" w:sz="0" w:space="0" w:color="auto"/>
            <w:right w:val="none" w:sz="0" w:space="0" w:color="auto"/>
          </w:divBdr>
        </w:div>
        <w:div w:id="457139840">
          <w:marLeft w:val="480"/>
          <w:marRight w:val="0"/>
          <w:marTop w:val="0"/>
          <w:marBottom w:val="0"/>
          <w:divBdr>
            <w:top w:val="none" w:sz="0" w:space="0" w:color="auto"/>
            <w:left w:val="none" w:sz="0" w:space="0" w:color="auto"/>
            <w:bottom w:val="none" w:sz="0" w:space="0" w:color="auto"/>
            <w:right w:val="none" w:sz="0" w:space="0" w:color="auto"/>
          </w:divBdr>
        </w:div>
        <w:div w:id="1481729716">
          <w:marLeft w:val="480"/>
          <w:marRight w:val="0"/>
          <w:marTop w:val="0"/>
          <w:marBottom w:val="0"/>
          <w:divBdr>
            <w:top w:val="none" w:sz="0" w:space="0" w:color="auto"/>
            <w:left w:val="none" w:sz="0" w:space="0" w:color="auto"/>
            <w:bottom w:val="none" w:sz="0" w:space="0" w:color="auto"/>
            <w:right w:val="none" w:sz="0" w:space="0" w:color="auto"/>
          </w:divBdr>
        </w:div>
        <w:div w:id="512189297">
          <w:marLeft w:val="480"/>
          <w:marRight w:val="0"/>
          <w:marTop w:val="0"/>
          <w:marBottom w:val="0"/>
          <w:divBdr>
            <w:top w:val="none" w:sz="0" w:space="0" w:color="auto"/>
            <w:left w:val="none" w:sz="0" w:space="0" w:color="auto"/>
            <w:bottom w:val="none" w:sz="0" w:space="0" w:color="auto"/>
            <w:right w:val="none" w:sz="0" w:space="0" w:color="auto"/>
          </w:divBdr>
        </w:div>
        <w:div w:id="2030713801">
          <w:marLeft w:val="480"/>
          <w:marRight w:val="0"/>
          <w:marTop w:val="0"/>
          <w:marBottom w:val="0"/>
          <w:divBdr>
            <w:top w:val="none" w:sz="0" w:space="0" w:color="auto"/>
            <w:left w:val="none" w:sz="0" w:space="0" w:color="auto"/>
            <w:bottom w:val="none" w:sz="0" w:space="0" w:color="auto"/>
            <w:right w:val="none" w:sz="0" w:space="0" w:color="auto"/>
          </w:divBdr>
        </w:div>
        <w:div w:id="903367389">
          <w:marLeft w:val="480"/>
          <w:marRight w:val="0"/>
          <w:marTop w:val="0"/>
          <w:marBottom w:val="0"/>
          <w:divBdr>
            <w:top w:val="none" w:sz="0" w:space="0" w:color="auto"/>
            <w:left w:val="none" w:sz="0" w:space="0" w:color="auto"/>
            <w:bottom w:val="none" w:sz="0" w:space="0" w:color="auto"/>
            <w:right w:val="none" w:sz="0" w:space="0" w:color="auto"/>
          </w:divBdr>
        </w:div>
        <w:div w:id="376783823">
          <w:marLeft w:val="480"/>
          <w:marRight w:val="0"/>
          <w:marTop w:val="0"/>
          <w:marBottom w:val="0"/>
          <w:divBdr>
            <w:top w:val="none" w:sz="0" w:space="0" w:color="auto"/>
            <w:left w:val="none" w:sz="0" w:space="0" w:color="auto"/>
            <w:bottom w:val="none" w:sz="0" w:space="0" w:color="auto"/>
            <w:right w:val="none" w:sz="0" w:space="0" w:color="auto"/>
          </w:divBdr>
        </w:div>
        <w:div w:id="1736705369">
          <w:marLeft w:val="480"/>
          <w:marRight w:val="0"/>
          <w:marTop w:val="0"/>
          <w:marBottom w:val="0"/>
          <w:divBdr>
            <w:top w:val="none" w:sz="0" w:space="0" w:color="auto"/>
            <w:left w:val="none" w:sz="0" w:space="0" w:color="auto"/>
            <w:bottom w:val="none" w:sz="0" w:space="0" w:color="auto"/>
            <w:right w:val="none" w:sz="0" w:space="0" w:color="auto"/>
          </w:divBdr>
        </w:div>
        <w:div w:id="1069960847">
          <w:marLeft w:val="480"/>
          <w:marRight w:val="0"/>
          <w:marTop w:val="0"/>
          <w:marBottom w:val="0"/>
          <w:divBdr>
            <w:top w:val="none" w:sz="0" w:space="0" w:color="auto"/>
            <w:left w:val="none" w:sz="0" w:space="0" w:color="auto"/>
            <w:bottom w:val="none" w:sz="0" w:space="0" w:color="auto"/>
            <w:right w:val="none" w:sz="0" w:space="0" w:color="auto"/>
          </w:divBdr>
        </w:div>
        <w:div w:id="1710951889">
          <w:marLeft w:val="480"/>
          <w:marRight w:val="0"/>
          <w:marTop w:val="0"/>
          <w:marBottom w:val="0"/>
          <w:divBdr>
            <w:top w:val="none" w:sz="0" w:space="0" w:color="auto"/>
            <w:left w:val="none" w:sz="0" w:space="0" w:color="auto"/>
            <w:bottom w:val="none" w:sz="0" w:space="0" w:color="auto"/>
            <w:right w:val="none" w:sz="0" w:space="0" w:color="auto"/>
          </w:divBdr>
        </w:div>
        <w:div w:id="388310600">
          <w:marLeft w:val="480"/>
          <w:marRight w:val="0"/>
          <w:marTop w:val="0"/>
          <w:marBottom w:val="0"/>
          <w:divBdr>
            <w:top w:val="none" w:sz="0" w:space="0" w:color="auto"/>
            <w:left w:val="none" w:sz="0" w:space="0" w:color="auto"/>
            <w:bottom w:val="none" w:sz="0" w:space="0" w:color="auto"/>
            <w:right w:val="none" w:sz="0" w:space="0" w:color="auto"/>
          </w:divBdr>
        </w:div>
        <w:div w:id="416291697">
          <w:marLeft w:val="480"/>
          <w:marRight w:val="0"/>
          <w:marTop w:val="0"/>
          <w:marBottom w:val="0"/>
          <w:divBdr>
            <w:top w:val="none" w:sz="0" w:space="0" w:color="auto"/>
            <w:left w:val="none" w:sz="0" w:space="0" w:color="auto"/>
            <w:bottom w:val="none" w:sz="0" w:space="0" w:color="auto"/>
            <w:right w:val="none" w:sz="0" w:space="0" w:color="auto"/>
          </w:divBdr>
        </w:div>
        <w:div w:id="1086998084">
          <w:marLeft w:val="480"/>
          <w:marRight w:val="0"/>
          <w:marTop w:val="0"/>
          <w:marBottom w:val="0"/>
          <w:divBdr>
            <w:top w:val="none" w:sz="0" w:space="0" w:color="auto"/>
            <w:left w:val="none" w:sz="0" w:space="0" w:color="auto"/>
            <w:bottom w:val="none" w:sz="0" w:space="0" w:color="auto"/>
            <w:right w:val="none" w:sz="0" w:space="0" w:color="auto"/>
          </w:divBdr>
        </w:div>
        <w:div w:id="811674888">
          <w:marLeft w:val="480"/>
          <w:marRight w:val="0"/>
          <w:marTop w:val="0"/>
          <w:marBottom w:val="0"/>
          <w:divBdr>
            <w:top w:val="none" w:sz="0" w:space="0" w:color="auto"/>
            <w:left w:val="none" w:sz="0" w:space="0" w:color="auto"/>
            <w:bottom w:val="none" w:sz="0" w:space="0" w:color="auto"/>
            <w:right w:val="none" w:sz="0" w:space="0" w:color="auto"/>
          </w:divBdr>
        </w:div>
        <w:div w:id="581764952">
          <w:marLeft w:val="480"/>
          <w:marRight w:val="0"/>
          <w:marTop w:val="0"/>
          <w:marBottom w:val="0"/>
          <w:divBdr>
            <w:top w:val="none" w:sz="0" w:space="0" w:color="auto"/>
            <w:left w:val="none" w:sz="0" w:space="0" w:color="auto"/>
            <w:bottom w:val="none" w:sz="0" w:space="0" w:color="auto"/>
            <w:right w:val="none" w:sz="0" w:space="0" w:color="auto"/>
          </w:divBdr>
        </w:div>
        <w:div w:id="1037119559">
          <w:marLeft w:val="480"/>
          <w:marRight w:val="0"/>
          <w:marTop w:val="0"/>
          <w:marBottom w:val="0"/>
          <w:divBdr>
            <w:top w:val="none" w:sz="0" w:space="0" w:color="auto"/>
            <w:left w:val="none" w:sz="0" w:space="0" w:color="auto"/>
            <w:bottom w:val="none" w:sz="0" w:space="0" w:color="auto"/>
            <w:right w:val="none" w:sz="0" w:space="0" w:color="auto"/>
          </w:divBdr>
        </w:div>
        <w:div w:id="912356120">
          <w:marLeft w:val="480"/>
          <w:marRight w:val="0"/>
          <w:marTop w:val="0"/>
          <w:marBottom w:val="0"/>
          <w:divBdr>
            <w:top w:val="none" w:sz="0" w:space="0" w:color="auto"/>
            <w:left w:val="none" w:sz="0" w:space="0" w:color="auto"/>
            <w:bottom w:val="none" w:sz="0" w:space="0" w:color="auto"/>
            <w:right w:val="none" w:sz="0" w:space="0" w:color="auto"/>
          </w:divBdr>
        </w:div>
        <w:div w:id="55205080">
          <w:marLeft w:val="480"/>
          <w:marRight w:val="0"/>
          <w:marTop w:val="0"/>
          <w:marBottom w:val="0"/>
          <w:divBdr>
            <w:top w:val="none" w:sz="0" w:space="0" w:color="auto"/>
            <w:left w:val="none" w:sz="0" w:space="0" w:color="auto"/>
            <w:bottom w:val="none" w:sz="0" w:space="0" w:color="auto"/>
            <w:right w:val="none" w:sz="0" w:space="0" w:color="auto"/>
          </w:divBdr>
        </w:div>
        <w:div w:id="1910144956">
          <w:marLeft w:val="480"/>
          <w:marRight w:val="0"/>
          <w:marTop w:val="0"/>
          <w:marBottom w:val="0"/>
          <w:divBdr>
            <w:top w:val="none" w:sz="0" w:space="0" w:color="auto"/>
            <w:left w:val="none" w:sz="0" w:space="0" w:color="auto"/>
            <w:bottom w:val="none" w:sz="0" w:space="0" w:color="auto"/>
            <w:right w:val="none" w:sz="0" w:space="0" w:color="auto"/>
          </w:divBdr>
        </w:div>
        <w:div w:id="189493257">
          <w:marLeft w:val="480"/>
          <w:marRight w:val="0"/>
          <w:marTop w:val="0"/>
          <w:marBottom w:val="0"/>
          <w:divBdr>
            <w:top w:val="none" w:sz="0" w:space="0" w:color="auto"/>
            <w:left w:val="none" w:sz="0" w:space="0" w:color="auto"/>
            <w:bottom w:val="none" w:sz="0" w:space="0" w:color="auto"/>
            <w:right w:val="none" w:sz="0" w:space="0" w:color="auto"/>
          </w:divBdr>
        </w:div>
        <w:div w:id="902563100">
          <w:marLeft w:val="480"/>
          <w:marRight w:val="0"/>
          <w:marTop w:val="0"/>
          <w:marBottom w:val="0"/>
          <w:divBdr>
            <w:top w:val="none" w:sz="0" w:space="0" w:color="auto"/>
            <w:left w:val="none" w:sz="0" w:space="0" w:color="auto"/>
            <w:bottom w:val="none" w:sz="0" w:space="0" w:color="auto"/>
            <w:right w:val="none" w:sz="0" w:space="0" w:color="auto"/>
          </w:divBdr>
        </w:div>
        <w:div w:id="251479098">
          <w:marLeft w:val="480"/>
          <w:marRight w:val="0"/>
          <w:marTop w:val="0"/>
          <w:marBottom w:val="0"/>
          <w:divBdr>
            <w:top w:val="none" w:sz="0" w:space="0" w:color="auto"/>
            <w:left w:val="none" w:sz="0" w:space="0" w:color="auto"/>
            <w:bottom w:val="none" w:sz="0" w:space="0" w:color="auto"/>
            <w:right w:val="none" w:sz="0" w:space="0" w:color="auto"/>
          </w:divBdr>
        </w:div>
        <w:div w:id="1996953258">
          <w:marLeft w:val="480"/>
          <w:marRight w:val="0"/>
          <w:marTop w:val="0"/>
          <w:marBottom w:val="0"/>
          <w:divBdr>
            <w:top w:val="none" w:sz="0" w:space="0" w:color="auto"/>
            <w:left w:val="none" w:sz="0" w:space="0" w:color="auto"/>
            <w:bottom w:val="none" w:sz="0" w:space="0" w:color="auto"/>
            <w:right w:val="none" w:sz="0" w:space="0" w:color="auto"/>
          </w:divBdr>
        </w:div>
        <w:div w:id="162555539">
          <w:marLeft w:val="480"/>
          <w:marRight w:val="0"/>
          <w:marTop w:val="0"/>
          <w:marBottom w:val="0"/>
          <w:divBdr>
            <w:top w:val="none" w:sz="0" w:space="0" w:color="auto"/>
            <w:left w:val="none" w:sz="0" w:space="0" w:color="auto"/>
            <w:bottom w:val="none" w:sz="0" w:space="0" w:color="auto"/>
            <w:right w:val="none" w:sz="0" w:space="0" w:color="auto"/>
          </w:divBdr>
        </w:div>
        <w:div w:id="861744551">
          <w:marLeft w:val="480"/>
          <w:marRight w:val="0"/>
          <w:marTop w:val="0"/>
          <w:marBottom w:val="0"/>
          <w:divBdr>
            <w:top w:val="none" w:sz="0" w:space="0" w:color="auto"/>
            <w:left w:val="none" w:sz="0" w:space="0" w:color="auto"/>
            <w:bottom w:val="none" w:sz="0" w:space="0" w:color="auto"/>
            <w:right w:val="none" w:sz="0" w:space="0" w:color="auto"/>
          </w:divBdr>
        </w:div>
        <w:div w:id="68967960">
          <w:marLeft w:val="480"/>
          <w:marRight w:val="0"/>
          <w:marTop w:val="0"/>
          <w:marBottom w:val="0"/>
          <w:divBdr>
            <w:top w:val="none" w:sz="0" w:space="0" w:color="auto"/>
            <w:left w:val="none" w:sz="0" w:space="0" w:color="auto"/>
            <w:bottom w:val="none" w:sz="0" w:space="0" w:color="auto"/>
            <w:right w:val="none" w:sz="0" w:space="0" w:color="auto"/>
          </w:divBdr>
        </w:div>
        <w:div w:id="1841458473">
          <w:marLeft w:val="480"/>
          <w:marRight w:val="0"/>
          <w:marTop w:val="0"/>
          <w:marBottom w:val="0"/>
          <w:divBdr>
            <w:top w:val="none" w:sz="0" w:space="0" w:color="auto"/>
            <w:left w:val="none" w:sz="0" w:space="0" w:color="auto"/>
            <w:bottom w:val="none" w:sz="0" w:space="0" w:color="auto"/>
            <w:right w:val="none" w:sz="0" w:space="0" w:color="auto"/>
          </w:divBdr>
        </w:div>
        <w:div w:id="1625230813">
          <w:marLeft w:val="480"/>
          <w:marRight w:val="0"/>
          <w:marTop w:val="0"/>
          <w:marBottom w:val="0"/>
          <w:divBdr>
            <w:top w:val="none" w:sz="0" w:space="0" w:color="auto"/>
            <w:left w:val="none" w:sz="0" w:space="0" w:color="auto"/>
            <w:bottom w:val="none" w:sz="0" w:space="0" w:color="auto"/>
            <w:right w:val="none" w:sz="0" w:space="0" w:color="auto"/>
          </w:divBdr>
        </w:div>
        <w:div w:id="1775322365">
          <w:marLeft w:val="480"/>
          <w:marRight w:val="0"/>
          <w:marTop w:val="0"/>
          <w:marBottom w:val="0"/>
          <w:divBdr>
            <w:top w:val="none" w:sz="0" w:space="0" w:color="auto"/>
            <w:left w:val="none" w:sz="0" w:space="0" w:color="auto"/>
            <w:bottom w:val="none" w:sz="0" w:space="0" w:color="auto"/>
            <w:right w:val="none" w:sz="0" w:space="0" w:color="auto"/>
          </w:divBdr>
        </w:div>
        <w:div w:id="851728577">
          <w:marLeft w:val="480"/>
          <w:marRight w:val="0"/>
          <w:marTop w:val="0"/>
          <w:marBottom w:val="0"/>
          <w:divBdr>
            <w:top w:val="none" w:sz="0" w:space="0" w:color="auto"/>
            <w:left w:val="none" w:sz="0" w:space="0" w:color="auto"/>
            <w:bottom w:val="none" w:sz="0" w:space="0" w:color="auto"/>
            <w:right w:val="none" w:sz="0" w:space="0" w:color="auto"/>
          </w:divBdr>
        </w:div>
        <w:div w:id="342779319">
          <w:marLeft w:val="480"/>
          <w:marRight w:val="0"/>
          <w:marTop w:val="0"/>
          <w:marBottom w:val="0"/>
          <w:divBdr>
            <w:top w:val="none" w:sz="0" w:space="0" w:color="auto"/>
            <w:left w:val="none" w:sz="0" w:space="0" w:color="auto"/>
            <w:bottom w:val="none" w:sz="0" w:space="0" w:color="auto"/>
            <w:right w:val="none" w:sz="0" w:space="0" w:color="auto"/>
          </w:divBdr>
        </w:div>
        <w:div w:id="1230118602">
          <w:marLeft w:val="480"/>
          <w:marRight w:val="0"/>
          <w:marTop w:val="0"/>
          <w:marBottom w:val="0"/>
          <w:divBdr>
            <w:top w:val="none" w:sz="0" w:space="0" w:color="auto"/>
            <w:left w:val="none" w:sz="0" w:space="0" w:color="auto"/>
            <w:bottom w:val="none" w:sz="0" w:space="0" w:color="auto"/>
            <w:right w:val="none" w:sz="0" w:space="0" w:color="auto"/>
          </w:divBdr>
        </w:div>
        <w:div w:id="716928482">
          <w:marLeft w:val="480"/>
          <w:marRight w:val="0"/>
          <w:marTop w:val="0"/>
          <w:marBottom w:val="0"/>
          <w:divBdr>
            <w:top w:val="none" w:sz="0" w:space="0" w:color="auto"/>
            <w:left w:val="none" w:sz="0" w:space="0" w:color="auto"/>
            <w:bottom w:val="none" w:sz="0" w:space="0" w:color="auto"/>
            <w:right w:val="none" w:sz="0" w:space="0" w:color="auto"/>
          </w:divBdr>
        </w:div>
        <w:div w:id="317880223">
          <w:marLeft w:val="480"/>
          <w:marRight w:val="0"/>
          <w:marTop w:val="0"/>
          <w:marBottom w:val="0"/>
          <w:divBdr>
            <w:top w:val="none" w:sz="0" w:space="0" w:color="auto"/>
            <w:left w:val="none" w:sz="0" w:space="0" w:color="auto"/>
            <w:bottom w:val="none" w:sz="0" w:space="0" w:color="auto"/>
            <w:right w:val="none" w:sz="0" w:space="0" w:color="auto"/>
          </w:divBdr>
        </w:div>
        <w:div w:id="660427798">
          <w:marLeft w:val="480"/>
          <w:marRight w:val="0"/>
          <w:marTop w:val="0"/>
          <w:marBottom w:val="0"/>
          <w:divBdr>
            <w:top w:val="none" w:sz="0" w:space="0" w:color="auto"/>
            <w:left w:val="none" w:sz="0" w:space="0" w:color="auto"/>
            <w:bottom w:val="none" w:sz="0" w:space="0" w:color="auto"/>
            <w:right w:val="none" w:sz="0" w:space="0" w:color="auto"/>
          </w:divBdr>
        </w:div>
        <w:div w:id="1845120093">
          <w:marLeft w:val="480"/>
          <w:marRight w:val="0"/>
          <w:marTop w:val="0"/>
          <w:marBottom w:val="0"/>
          <w:divBdr>
            <w:top w:val="none" w:sz="0" w:space="0" w:color="auto"/>
            <w:left w:val="none" w:sz="0" w:space="0" w:color="auto"/>
            <w:bottom w:val="none" w:sz="0" w:space="0" w:color="auto"/>
            <w:right w:val="none" w:sz="0" w:space="0" w:color="auto"/>
          </w:divBdr>
        </w:div>
        <w:div w:id="657004447">
          <w:marLeft w:val="480"/>
          <w:marRight w:val="0"/>
          <w:marTop w:val="0"/>
          <w:marBottom w:val="0"/>
          <w:divBdr>
            <w:top w:val="none" w:sz="0" w:space="0" w:color="auto"/>
            <w:left w:val="none" w:sz="0" w:space="0" w:color="auto"/>
            <w:bottom w:val="none" w:sz="0" w:space="0" w:color="auto"/>
            <w:right w:val="none" w:sz="0" w:space="0" w:color="auto"/>
          </w:divBdr>
        </w:div>
        <w:div w:id="1299644641">
          <w:marLeft w:val="480"/>
          <w:marRight w:val="0"/>
          <w:marTop w:val="0"/>
          <w:marBottom w:val="0"/>
          <w:divBdr>
            <w:top w:val="none" w:sz="0" w:space="0" w:color="auto"/>
            <w:left w:val="none" w:sz="0" w:space="0" w:color="auto"/>
            <w:bottom w:val="none" w:sz="0" w:space="0" w:color="auto"/>
            <w:right w:val="none" w:sz="0" w:space="0" w:color="auto"/>
          </w:divBdr>
        </w:div>
        <w:div w:id="903418582">
          <w:marLeft w:val="480"/>
          <w:marRight w:val="0"/>
          <w:marTop w:val="0"/>
          <w:marBottom w:val="0"/>
          <w:divBdr>
            <w:top w:val="none" w:sz="0" w:space="0" w:color="auto"/>
            <w:left w:val="none" w:sz="0" w:space="0" w:color="auto"/>
            <w:bottom w:val="none" w:sz="0" w:space="0" w:color="auto"/>
            <w:right w:val="none" w:sz="0" w:space="0" w:color="auto"/>
          </w:divBdr>
        </w:div>
        <w:div w:id="607002850">
          <w:marLeft w:val="480"/>
          <w:marRight w:val="0"/>
          <w:marTop w:val="0"/>
          <w:marBottom w:val="0"/>
          <w:divBdr>
            <w:top w:val="none" w:sz="0" w:space="0" w:color="auto"/>
            <w:left w:val="none" w:sz="0" w:space="0" w:color="auto"/>
            <w:bottom w:val="none" w:sz="0" w:space="0" w:color="auto"/>
            <w:right w:val="none" w:sz="0" w:space="0" w:color="auto"/>
          </w:divBdr>
        </w:div>
        <w:div w:id="2096585528">
          <w:marLeft w:val="480"/>
          <w:marRight w:val="0"/>
          <w:marTop w:val="0"/>
          <w:marBottom w:val="0"/>
          <w:divBdr>
            <w:top w:val="none" w:sz="0" w:space="0" w:color="auto"/>
            <w:left w:val="none" w:sz="0" w:space="0" w:color="auto"/>
            <w:bottom w:val="none" w:sz="0" w:space="0" w:color="auto"/>
            <w:right w:val="none" w:sz="0" w:space="0" w:color="auto"/>
          </w:divBdr>
        </w:div>
        <w:div w:id="139076937">
          <w:marLeft w:val="480"/>
          <w:marRight w:val="0"/>
          <w:marTop w:val="0"/>
          <w:marBottom w:val="0"/>
          <w:divBdr>
            <w:top w:val="none" w:sz="0" w:space="0" w:color="auto"/>
            <w:left w:val="none" w:sz="0" w:space="0" w:color="auto"/>
            <w:bottom w:val="none" w:sz="0" w:space="0" w:color="auto"/>
            <w:right w:val="none" w:sz="0" w:space="0" w:color="auto"/>
          </w:divBdr>
        </w:div>
        <w:div w:id="2143188109">
          <w:marLeft w:val="480"/>
          <w:marRight w:val="0"/>
          <w:marTop w:val="0"/>
          <w:marBottom w:val="0"/>
          <w:divBdr>
            <w:top w:val="none" w:sz="0" w:space="0" w:color="auto"/>
            <w:left w:val="none" w:sz="0" w:space="0" w:color="auto"/>
            <w:bottom w:val="none" w:sz="0" w:space="0" w:color="auto"/>
            <w:right w:val="none" w:sz="0" w:space="0" w:color="auto"/>
          </w:divBdr>
        </w:div>
        <w:div w:id="1833175244">
          <w:marLeft w:val="480"/>
          <w:marRight w:val="0"/>
          <w:marTop w:val="0"/>
          <w:marBottom w:val="0"/>
          <w:divBdr>
            <w:top w:val="none" w:sz="0" w:space="0" w:color="auto"/>
            <w:left w:val="none" w:sz="0" w:space="0" w:color="auto"/>
            <w:bottom w:val="none" w:sz="0" w:space="0" w:color="auto"/>
            <w:right w:val="none" w:sz="0" w:space="0" w:color="auto"/>
          </w:divBdr>
        </w:div>
        <w:div w:id="246378551">
          <w:marLeft w:val="480"/>
          <w:marRight w:val="0"/>
          <w:marTop w:val="0"/>
          <w:marBottom w:val="0"/>
          <w:divBdr>
            <w:top w:val="none" w:sz="0" w:space="0" w:color="auto"/>
            <w:left w:val="none" w:sz="0" w:space="0" w:color="auto"/>
            <w:bottom w:val="none" w:sz="0" w:space="0" w:color="auto"/>
            <w:right w:val="none" w:sz="0" w:space="0" w:color="auto"/>
          </w:divBdr>
        </w:div>
        <w:div w:id="512885618">
          <w:marLeft w:val="480"/>
          <w:marRight w:val="0"/>
          <w:marTop w:val="0"/>
          <w:marBottom w:val="0"/>
          <w:divBdr>
            <w:top w:val="none" w:sz="0" w:space="0" w:color="auto"/>
            <w:left w:val="none" w:sz="0" w:space="0" w:color="auto"/>
            <w:bottom w:val="none" w:sz="0" w:space="0" w:color="auto"/>
            <w:right w:val="none" w:sz="0" w:space="0" w:color="auto"/>
          </w:divBdr>
        </w:div>
        <w:div w:id="699815569">
          <w:marLeft w:val="480"/>
          <w:marRight w:val="0"/>
          <w:marTop w:val="0"/>
          <w:marBottom w:val="0"/>
          <w:divBdr>
            <w:top w:val="none" w:sz="0" w:space="0" w:color="auto"/>
            <w:left w:val="none" w:sz="0" w:space="0" w:color="auto"/>
            <w:bottom w:val="none" w:sz="0" w:space="0" w:color="auto"/>
            <w:right w:val="none" w:sz="0" w:space="0" w:color="auto"/>
          </w:divBdr>
        </w:div>
        <w:div w:id="431559685">
          <w:marLeft w:val="480"/>
          <w:marRight w:val="0"/>
          <w:marTop w:val="0"/>
          <w:marBottom w:val="0"/>
          <w:divBdr>
            <w:top w:val="none" w:sz="0" w:space="0" w:color="auto"/>
            <w:left w:val="none" w:sz="0" w:space="0" w:color="auto"/>
            <w:bottom w:val="none" w:sz="0" w:space="0" w:color="auto"/>
            <w:right w:val="none" w:sz="0" w:space="0" w:color="auto"/>
          </w:divBdr>
        </w:div>
        <w:div w:id="138960094">
          <w:marLeft w:val="480"/>
          <w:marRight w:val="0"/>
          <w:marTop w:val="0"/>
          <w:marBottom w:val="0"/>
          <w:divBdr>
            <w:top w:val="none" w:sz="0" w:space="0" w:color="auto"/>
            <w:left w:val="none" w:sz="0" w:space="0" w:color="auto"/>
            <w:bottom w:val="none" w:sz="0" w:space="0" w:color="auto"/>
            <w:right w:val="none" w:sz="0" w:space="0" w:color="auto"/>
          </w:divBdr>
        </w:div>
        <w:div w:id="1584144496">
          <w:marLeft w:val="480"/>
          <w:marRight w:val="0"/>
          <w:marTop w:val="0"/>
          <w:marBottom w:val="0"/>
          <w:divBdr>
            <w:top w:val="none" w:sz="0" w:space="0" w:color="auto"/>
            <w:left w:val="none" w:sz="0" w:space="0" w:color="auto"/>
            <w:bottom w:val="none" w:sz="0" w:space="0" w:color="auto"/>
            <w:right w:val="none" w:sz="0" w:space="0" w:color="auto"/>
          </w:divBdr>
        </w:div>
        <w:div w:id="1808545329">
          <w:marLeft w:val="480"/>
          <w:marRight w:val="0"/>
          <w:marTop w:val="0"/>
          <w:marBottom w:val="0"/>
          <w:divBdr>
            <w:top w:val="none" w:sz="0" w:space="0" w:color="auto"/>
            <w:left w:val="none" w:sz="0" w:space="0" w:color="auto"/>
            <w:bottom w:val="none" w:sz="0" w:space="0" w:color="auto"/>
            <w:right w:val="none" w:sz="0" w:space="0" w:color="auto"/>
          </w:divBdr>
        </w:div>
        <w:div w:id="103891642">
          <w:marLeft w:val="480"/>
          <w:marRight w:val="0"/>
          <w:marTop w:val="0"/>
          <w:marBottom w:val="0"/>
          <w:divBdr>
            <w:top w:val="none" w:sz="0" w:space="0" w:color="auto"/>
            <w:left w:val="none" w:sz="0" w:space="0" w:color="auto"/>
            <w:bottom w:val="none" w:sz="0" w:space="0" w:color="auto"/>
            <w:right w:val="none" w:sz="0" w:space="0" w:color="auto"/>
          </w:divBdr>
        </w:div>
        <w:div w:id="21445620">
          <w:marLeft w:val="480"/>
          <w:marRight w:val="0"/>
          <w:marTop w:val="0"/>
          <w:marBottom w:val="0"/>
          <w:divBdr>
            <w:top w:val="none" w:sz="0" w:space="0" w:color="auto"/>
            <w:left w:val="none" w:sz="0" w:space="0" w:color="auto"/>
            <w:bottom w:val="none" w:sz="0" w:space="0" w:color="auto"/>
            <w:right w:val="none" w:sz="0" w:space="0" w:color="auto"/>
          </w:divBdr>
        </w:div>
        <w:div w:id="250510223">
          <w:marLeft w:val="480"/>
          <w:marRight w:val="0"/>
          <w:marTop w:val="0"/>
          <w:marBottom w:val="0"/>
          <w:divBdr>
            <w:top w:val="none" w:sz="0" w:space="0" w:color="auto"/>
            <w:left w:val="none" w:sz="0" w:space="0" w:color="auto"/>
            <w:bottom w:val="none" w:sz="0" w:space="0" w:color="auto"/>
            <w:right w:val="none" w:sz="0" w:space="0" w:color="auto"/>
          </w:divBdr>
        </w:div>
        <w:div w:id="1382054942">
          <w:marLeft w:val="480"/>
          <w:marRight w:val="0"/>
          <w:marTop w:val="0"/>
          <w:marBottom w:val="0"/>
          <w:divBdr>
            <w:top w:val="none" w:sz="0" w:space="0" w:color="auto"/>
            <w:left w:val="none" w:sz="0" w:space="0" w:color="auto"/>
            <w:bottom w:val="none" w:sz="0" w:space="0" w:color="auto"/>
            <w:right w:val="none" w:sz="0" w:space="0" w:color="auto"/>
          </w:divBdr>
        </w:div>
        <w:div w:id="617301653">
          <w:marLeft w:val="480"/>
          <w:marRight w:val="0"/>
          <w:marTop w:val="0"/>
          <w:marBottom w:val="0"/>
          <w:divBdr>
            <w:top w:val="none" w:sz="0" w:space="0" w:color="auto"/>
            <w:left w:val="none" w:sz="0" w:space="0" w:color="auto"/>
            <w:bottom w:val="none" w:sz="0" w:space="0" w:color="auto"/>
            <w:right w:val="none" w:sz="0" w:space="0" w:color="auto"/>
          </w:divBdr>
        </w:div>
        <w:div w:id="1346446002">
          <w:marLeft w:val="480"/>
          <w:marRight w:val="0"/>
          <w:marTop w:val="0"/>
          <w:marBottom w:val="0"/>
          <w:divBdr>
            <w:top w:val="none" w:sz="0" w:space="0" w:color="auto"/>
            <w:left w:val="none" w:sz="0" w:space="0" w:color="auto"/>
            <w:bottom w:val="none" w:sz="0" w:space="0" w:color="auto"/>
            <w:right w:val="none" w:sz="0" w:space="0" w:color="auto"/>
          </w:divBdr>
        </w:div>
        <w:div w:id="530537185">
          <w:marLeft w:val="480"/>
          <w:marRight w:val="0"/>
          <w:marTop w:val="0"/>
          <w:marBottom w:val="0"/>
          <w:divBdr>
            <w:top w:val="none" w:sz="0" w:space="0" w:color="auto"/>
            <w:left w:val="none" w:sz="0" w:space="0" w:color="auto"/>
            <w:bottom w:val="none" w:sz="0" w:space="0" w:color="auto"/>
            <w:right w:val="none" w:sz="0" w:space="0" w:color="auto"/>
          </w:divBdr>
        </w:div>
        <w:div w:id="256519831">
          <w:marLeft w:val="480"/>
          <w:marRight w:val="0"/>
          <w:marTop w:val="0"/>
          <w:marBottom w:val="0"/>
          <w:divBdr>
            <w:top w:val="none" w:sz="0" w:space="0" w:color="auto"/>
            <w:left w:val="none" w:sz="0" w:space="0" w:color="auto"/>
            <w:bottom w:val="none" w:sz="0" w:space="0" w:color="auto"/>
            <w:right w:val="none" w:sz="0" w:space="0" w:color="auto"/>
          </w:divBdr>
        </w:div>
        <w:div w:id="1800299495">
          <w:marLeft w:val="480"/>
          <w:marRight w:val="0"/>
          <w:marTop w:val="0"/>
          <w:marBottom w:val="0"/>
          <w:divBdr>
            <w:top w:val="none" w:sz="0" w:space="0" w:color="auto"/>
            <w:left w:val="none" w:sz="0" w:space="0" w:color="auto"/>
            <w:bottom w:val="none" w:sz="0" w:space="0" w:color="auto"/>
            <w:right w:val="none" w:sz="0" w:space="0" w:color="auto"/>
          </w:divBdr>
        </w:div>
        <w:div w:id="696849704">
          <w:marLeft w:val="480"/>
          <w:marRight w:val="0"/>
          <w:marTop w:val="0"/>
          <w:marBottom w:val="0"/>
          <w:divBdr>
            <w:top w:val="none" w:sz="0" w:space="0" w:color="auto"/>
            <w:left w:val="none" w:sz="0" w:space="0" w:color="auto"/>
            <w:bottom w:val="none" w:sz="0" w:space="0" w:color="auto"/>
            <w:right w:val="none" w:sz="0" w:space="0" w:color="auto"/>
          </w:divBdr>
        </w:div>
        <w:div w:id="485511762">
          <w:marLeft w:val="480"/>
          <w:marRight w:val="0"/>
          <w:marTop w:val="0"/>
          <w:marBottom w:val="0"/>
          <w:divBdr>
            <w:top w:val="none" w:sz="0" w:space="0" w:color="auto"/>
            <w:left w:val="none" w:sz="0" w:space="0" w:color="auto"/>
            <w:bottom w:val="none" w:sz="0" w:space="0" w:color="auto"/>
            <w:right w:val="none" w:sz="0" w:space="0" w:color="auto"/>
          </w:divBdr>
        </w:div>
        <w:div w:id="1131902464">
          <w:marLeft w:val="480"/>
          <w:marRight w:val="0"/>
          <w:marTop w:val="0"/>
          <w:marBottom w:val="0"/>
          <w:divBdr>
            <w:top w:val="none" w:sz="0" w:space="0" w:color="auto"/>
            <w:left w:val="none" w:sz="0" w:space="0" w:color="auto"/>
            <w:bottom w:val="none" w:sz="0" w:space="0" w:color="auto"/>
            <w:right w:val="none" w:sz="0" w:space="0" w:color="auto"/>
          </w:divBdr>
        </w:div>
        <w:div w:id="47925467">
          <w:marLeft w:val="480"/>
          <w:marRight w:val="0"/>
          <w:marTop w:val="0"/>
          <w:marBottom w:val="0"/>
          <w:divBdr>
            <w:top w:val="none" w:sz="0" w:space="0" w:color="auto"/>
            <w:left w:val="none" w:sz="0" w:space="0" w:color="auto"/>
            <w:bottom w:val="none" w:sz="0" w:space="0" w:color="auto"/>
            <w:right w:val="none" w:sz="0" w:space="0" w:color="auto"/>
          </w:divBdr>
        </w:div>
        <w:div w:id="71707404">
          <w:marLeft w:val="480"/>
          <w:marRight w:val="0"/>
          <w:marTop w:val="0"/>
          <w:marBottom w:val="0"/>
          <w:divBdr>
            <w:top w:val="none" w:sz="0" w:space="0" w:color="auto"/>
            <w:left w:val="none" w:sz="0" w:space="0" w:color="auto"/>
            <w:bottom w:val="none" w:sz="0" w:space="0" w:color="auto"/>
            <w:right w:val="none" w:sz="0" w:space="0" w:color="auto"/>
          </w:divBdr>
        </w:div>
        <w:div w:id="310214252">
          <w:marLeft w:val="480"/>
          <w:marRight w:val="0"/>
          <w:marTop w:val="0"/>
          <w:marBottom w:val="0"/>
          <w:divBdr>
            <w:top w:val="none" w:sz="0" w:space="0" w:color="auto"/>
            <w:left w:val="none" w:sz="0" w:space="0" w:color="auto"/>
            <w:bottom w:val="none" w:sz="0" w:space="0" w:color="auto"/>
            <w:right w:val="none" w:sz="0" w:space="0" w:color="auto"/>
          </w:divBdr>
        </w:div>
        <w:div w:id="425931732">
          <w:marLeft w:val="480"/>
          <w:marRight w:val="0"/>
          <w:marTop w:val="0"/>
          <w:marBottom w:val="0"/>
          <w:divBdr>
            <w:top w:val="none" w:sz="0" w:space="0" w:color="auto"/>
            <w:left w:val="none" w:sz="0" w:space="0" w:color="auto"/>
            <w:bottom w:val="none" w:sz="0" w:space="0" w:color="auto"/>
            <w:right w:val="none" w:sz="0" w:space="0" w:color="auto"/>
          </w:divBdr>
        </w:div>
        <w:div w:id="1396392212">
          <w:marLeft w:val="480"/>
          <w:marRight w:val="0"/>
          <w:marTop w:val="0"/>
          <w:marBottom w:val="0"/>
          <w:divBdr>
            <w:top w:val="none" w:sz="0" w:space="0" w:color="auto"/>
            <w:left w:val="none" w:sz="0" w:space="0" w:color="auto"/>
            <w:bottom w:val="none" w:sz="0" w:space="0" w:color="auto"/>
            <w:right w:val="none" w:sz="0" w:space="0" w:color="auto"/>
          </w:divBdr>
        </w:div>
        <w:div w:id="967122904">
          <w:marLeft w:val="480"/>
          <w:marRight w:val="0"/>
          <w:marTop w:val="0"/>
          <w:marBottom w:val="0"/>
          <w:divBdr>
            <w:top w:val="none" w:sz="0" w:space="0" w:color="auto"/>
            <w:left w:val="none" w:sz="0" w:space="0" w:color="auto"/>
            <w:bottom w:val="none" w:sz="0" w:space="0" w:color="auto"/>
            <w:right w:val="none" w:sz="0" w:space="0" w:color="auto"/>
          </w:divBdr>
        </w:div>
        <w:div w:id="572281030">
          <w:marLeft w:val="480"/>
          <w:marRight w:val="0"/>
          <w:marTop w:val="0"/>
          <w:marBottom w:val="0"/>
          <w:divBdr>
            <w:top w:val="none" w:sz="0" w:space="0" w:color="auto"/>
            <w:left w:val="none" w:sz="0" w:space="0" w:color="auto"/>
            <w:bottom w:val="none" w:sz="0" w:space="0" w:color="auto"/>
            <w:right w:val="none" w:sz="0" w:space="0" w:color="auto"/>
          </w:divBdr>
        </w:div>
        <w:div w:id="1667005889">
          <w:marLeft w:val="480"/>
          <w:marRight w:val="0"/>
          <w:marTop w:val="0"/>
          <w:marBottom w:val="0"/>
          <w:divBdr>
            <w:top w:val="none" w:sz="0" w:space="0" w:color="auto"/>
            <w:left w:val="none" w:sz="0" w:space="0" w:color="auto"/>
            <w:bottom w:val="none" w:sz="0" w:space="0" w:color="auto"/>
            <w:right w:val="none" w:sz="0" w:space="0" w:color="auto"/>
          </w:divBdr>
        </w:div>
        <w:div w:id="2053117359">
          <w:marLeft w:val="480"/>
          <w:marRight w:val="0"/>
          <w:marTop w:val="0"/>
          <w:marBottom w:val="0"/>
          <w:divBdr>
            <w:top w:val="none" w:sz="0" w:space="0" w:color="auto"/>
            <w:left w:val="none" w:sz="0" w:space="0" w:color="auto"/>
            <w:bottom w:val="none" w:sz="0" w:space="0" w:color="auto"/>
            <w:right w:val="none" w:sz="0" w:space="0" w:color="auto"/>
          </w:divBdr>
        </w:div>
        <w:div w:id="1553928459">
          <w:marLeft w:val="480"/>
          <w:marRight w:val="0"/>
          <w:marTop w:val="0"/>
          <w:marBottom w:val="0"/>
          <w:divBdr>
            <w:top w:val="none" w:sz="0" w:space="0" w:color="auto"/>
            <w:left w:val="none" w:sz="0" w:space="0" w:color="auto"/>
            <w:bottom w:val="none" w:sz="0" w:space="0" w:color="auto"/>
            <w:right w:val="none" w:sz="0" w:space="0" w:color="auto"/>
          </w:divBdr>
        </w:div>
        <w:div w:id="1375814964">
          <w:marLeft w:val="480"/>
          <w:marRight w:val="0"/>
          <w:marTop w:val="0"/>
          <w:marBottom w:val="0"/>
          <w:divBdr>
            <w:top w:val="none" w:sz="0" w:space="0" w:color="auto"/>
            <w:left w:val="none" w:sz="0" w:space="0" w:color="auto"/>
            <w:bottom w:val="none" w:sz="0" w:space="0" w:color="auto"/>
            <w:right w:val="none" w:sz="0" w:space="0" w:color="auto"/>
          </w:divBdr>
        </w:div>
        <w:div w:id="1791626989">
          <w:marLeft w:val="480"/>
          <w:marRight w:val="0"/>
          <w:marTop w:val="0"/>
          <w:marBottom w:val="0"/>
          <w:divBdr>
            <w:top w:val="none" w:sz="0" w:space="0" w:color="auto"/>
            <w:left w:val="none" w:sz="0" w:space="0" w:color="auto"/>
            <w:bottom w:val="none" w:sz="0" w:space="0" w:color="auto"/>
            <w:right w:val="none" w:sz="0" w:space="0" w:color="auto"/>
          </w:divBdr>
        </w:div>
        <w:div w:id="687373098">
          <w:marLeft w:val="480"/>
          <w:marRight w:val="0"/>
          <w:marTop w:val="0"/>
          <w:marBottom w:val="0"/>
          <w:divBdr>
            <w:top w:val="none" w:sz="0" w:space="0" w:color="auto"/>
            <w:left w:val="none" w:sz="0" w:space="0" w:color="auto"/>
            <w:bottom w:val="none" w:sz="0" w:space="0" w:color="auto"/>
            <w:right w:val="none" w:sz="0" w:space="0" w:color="auto"/>
          </w:divBdr>
        </w:div>
        <w:div w:id="483474787">
          <w:marLeft w:val="480"/>
          <w:marRight w:val="0"/>
          <w:marTop w:val="0"/>
          <w:marBottom w:val="0"/>
          <w:divBdr>
            <w:top w:val="none" w:sz="0" w:space="0" w:color="auto"/>
            <w:left w:val="none" w:sz="0" w:space="0" w:color="auto"/>
            <w:bottom w:val="none" w:sz="0" w:space="0" w:color="auto"/>
            <w:right w:val="none" w:sz="0" w:space="0" w:color="auto"/>
          </w:divBdr>
        </w:div>
        <w:div w:id="669412611">
          <w:marLeft w:val="480"/>
          <w:marRight w:val="0"/>
          <w:marTop w:val="0"/>
          <w:marBottom w:val="0"/>
          <w:divBdr>
            <w:top w:val="none" w:sz="0" w:space="0" w:color="auto"/>
            <w:left w:val="none" w:sz="0" w:space="0" w:color="auto"/>
            <w:bottom w:val="none" w:sz="0" w:space="0" w:color="auto"/>
            <w:right w:val="none" w:sz="0" w:space="0" w:color="auto"/>
          </w:divBdr>
        </w:div>
        <w:div w:id="764571087">
          <w:marLeft w:val="480"/>
          <w:marRight w:val="0"/>
          <w:marTop w:val="0"/>
          <w:marBottom w:val="0"/>
          <w:divBdr>
            <w:top w:val="none" w:sz="0" w:space="0" w:color="auto"/>
            <w:left w:val="none" w:sz="0" w:space="0" w:color="auto"/>
            <w:bottom w:val="none" w:sz="0" w:space="0" w:color="auto"/>
            <w:right w:val="none" w:sz="0" w:space="0" w:color="auto"/>
          </w:divBdr>
        </w:div>
        <w:div w:id="1049301844">
          <w:marLeft w:val="480"/>
          <w:marRight w:val="0"/>
          <w:marTop w:val="0"/>
          <w:marBottom w:val="0"/>
          <w:divBdr>
            <w:top w:val="none" w:sz="0" w:space="0" w:color="auto"/>
            <w:left w:val="none" w:sz="0" w:space="0" w:color="auto"/>
            <w:bottom w:val="none" w:sz="0" w:space="0" w:color="auto"/>
            <w:right w:val="none" w:sz="0" w:space="0" w:color="auto"/>
          </w:divBdr>
        </w:div>
        <w:div w:id="202980672">
          <w:marLeft w:val="480"/>
          <w:marRight w:val="0"/>
          <w:marTop w:val="0"/>
          <w:marBottom w:val="0"/>
          <w:divBdr>
            <w:top w:val="none" w:sz="0" w:space="0" w:color="auto"/>
            <w:left w:val="none" w:sz="0" w:space="0" w:color="auto"/>
            <w:bottom w:val="none" w:sz="0" w:space="0" w:color="auto"/>
            <w:right w:val="none" w:sz="0" w:space="0" w:color="auto"/>
          </w:divBdr>
        </w:div>
        <w:div w:id="1721394903">
          <w:marLeft w:val="480"/>
          <w:marRight w:val="0"/>
          <w:marTop w:val="0"/>
          <w:marBottom w:val="0"/>
          <w:divBdr>
            <w:top w:val="none" w:sz="0" w:space="0" w:color="auto"/>
            <w:left w:val="none" w:sz="0" w:space="0" w:color="auto"/>
            <w:bottom w:val="none" w:sz="0" w:space="0" w:color="auto"/>
            <w:right w:val="none" w:sz="0" w:space="0" w:color="auto"/>
          </w:divBdr>
        </w:div>
        <w:div w:id="2145274471">
          <w:marLeft w:val="480"/>
          <w:marRight w:val="0"/>
          <w:marTop w:val="0"/>
          <w:marBottom w:val="0"/>
          <w:divBdr>
            <w:top w:val="none" w:sz="0" w:space="0" w:color="auto"/>
            <w:left w:val="none" w:sz="0" w:space="0" w:color="auto"/>
            <w:bottom w:val="none" w:sz="0" w:space="0" w:color="auto"/>
            <w:right w:val="none" w:sz="0" w:space="0" w:color="auto"/>
          </w:divBdr>
        </w:div>
        <w:div w:id="1650356108">
          <w:marLeft w:val="480"/>
          <w:marRight w:val="0"/>
          <w:marTop w:val="0"/>
          <w:marBottom w:val="0"/>
          <w:divBdr>
            <w:top w:val="none" w:sz="0" w:space="0" w:color="auto"/>
            <w:left w:val="none" w:sz="0" w:space="0" w:color="auto"/>
            <w:bottom w:val="none" w:sz="0" w:space="0" w:color="auto"/>
            <w:right w:val="none" w:sz="0" w:space="0" w:color="auto"/>
          </w:divBdr>
        </w:div>
        <w:div w:id="1857499377">
          <w:marLeft w:val="480"/>
          <w:marRight w:val="0"/>
          <w:marTop w:val="0"/>
          <w:marBottom w:val="0"/>
          <w:divBdr>
            <w:top w:val="none" w:sz="0" w:space="0" w:color="auto"/>
            <w:left w:val="none" w:sz="0" w:space="0" w:color="auto"/>
            <w:bottom w:val="none" w:sz="0" w:space="0" w:color="auto"/>
            <w:right w:val="none" w:sz="0" w:space="0" w:color="auto"/>
          </w:divBdr>
        </w:div>
        <w:div w:id="662587391">
          <w:marLeft w:val="480"/>
          <w:marRight w:val="0"/>
          <w:marTop w:val="0"/>
          <w:marBottom w:val="0"/>
          <w:divBdr>
            <w:top w:val="none" w:sz="0" w:space="0" w:color="auto"/>
            <w:left w:val="none" w:sz="0" w:space="0" w:color="auto"/>
            <w:bottom w:val="none" w:sz="0" w:space="0" w:color="auto"/>
            <w:right w:val="none" w:sz="0" w:space="0" w:color="auto"/>
          </w:divBdr>
        </w:div>
        <w:div w:id="383527917">
          <w:marLeft w:val="480"/>
          <w:marRight w:val="0"/>
          <w:marTop w:val="0"/>
          <w:marBottom w:val="0"/>
          <w:divBdr>
            <w:top w:val="none" w:sz="0" w:space="0" w:color="auto"/>
            <w:left w:val="none" w:sz="0" w:space="0" w:color="auto"/>
            <w:bottom w:val="none" w:sz="0" w:space="0" w:color="auto"/>
            <w:right w:val="none" w:sz="0" w:space="0" w:color="auto"/>
          </w:divBdr>
        </w:div>
        <w:div w:id="936602261">
          <w:marLeft w:val="480"/>
          <w:marRight w:val="0"/>
          <w:marTop w:val="0"/>
          <w:marBottom w:val="0"/>
          <w:divBdr>
            <w:top w:val="none" w:sz="0" w:space="0" w:color="auto"/>
            <w:left w:val="none" w:sz="0" w:space="0" w:color="auto"/>
            <w:bottom w:val="none" w:sz="0" w:space="0" w:color="auto"/>
            <w:right w:val="none" w:sz="0" w:space="0" w:color="auto"/>
          </w:divBdr>
        </w:div>
        <w:div w:id="121505607">
          <w:marLeft w:val="480"/>
          <w:marRight w:val="0"/>
          <w:marTop w:val="0"/>
          <w:marBottom w:val="0"/>
          <w:divBdr>
            <w:top w:val="none" w:sz="0" w:space="0" w:color="auto"/>
            <w:left w:val="none" w:sz="0" w:space="0" w:color="auto"/>
            <w:bottom w:val="none" w:sz="0" w:space="0" w:color="auto"/>
            <w:right w:val="none" w:sz="0" w:space="0" w:color="auto"/>
          </w:divBdr>
        </w:div>
        <w:div w:id="1187325753">
          <w:marLeft w:val="480"/>
          <w:marRight w:val="0"/>
          <w:marTop w:val="0"/>
          <w:marBottom w:val="0"/>
          <w:divBdr>
            <w:top w:val="none" w:sz="0" w:space="0" w:color="auto"/>
            <w:left w:val="none" w:sz="0" w:space="0" w:color="auto"/>
            <w:bottom w:val="none" w:sz="0" w:space="0" w:color="auto"/>
            <w:right w:val="none" w:sz="0" w:space="0" w:color="auto"/>
          </w:divBdr>
        </w:div>
        <w:div w:id="945694600">
          <w:marLeft w:val="480"/>
          <w:marRight w:val="0"/>
          <w:marTop w:val="0"/>
          <w:marBottom w:val="0"/>
          <w:divBdr>
            <w:top w:val="none" w:sz="0" w:space="0" w:color="auto"/>
            <w:left w:val="none" w:sz="0" w:space="0" w:color="auto"/>
            <w:bottom w:val="none" w:sz="0" w:space="0" w:color="auto"/>
            <w:right w:val="none" w:sz="0" w:space="0" w:color="auto"/>
          </w:divBdr>
        </w:div>
        <w:div w:id="412897919">
          <w:marLeft w:val="480"/>
          <w:marRight w:val="0"/>
          <w:marTop w:val="0"/>
          <w:marBottom w:val="0"/>
          <w:divBdr>
            <w:top w:val="none" w:sz="0" w:space="0" w:color="auto"/>
            <w:left w:val="none" w:sz="0" w:space="0" w:color="auto"/>
            <w:bottom w:val="none" w:sz="0" w:space="0" w:color="auto"/>
            <w:right w:val="none" w:sz="0" w:space="0" w:color="auto"/>
          </w:divBdr>
        </w:div>
        <w:div w:id="1662272318">
          <w:marLeft w:val="480"/>
          <w:marRight w:val="0"/>
          <w:marTop w:val="0"/>
          <w:marBottom w:val="0"/>
          <w:divBdr>
            <w:top w:val="none" w:sz="0" w:space="0" w:color="auto"/>
            <w:left w:val="none" w:sz="0" w:space="0" w:color="auto"/>
            <w:bottom w:val="none" w:sz="0" w:space="0" w:color="auto"/>
            <w:right w:val="none" w:sz="0" w:space="0" w:color="auto"/>
          </w:divBdr>
        </w:div>
        <w:div w:id="1011417096">
          <w:marLeft w:val="480"/>
          <w:marRight w:val="0"/>
          <w:marTop w:val="0"/>
          <w:marBottom w:val="0"/>
          <w:divBdr>
            <w:top w:val="none" w:sz="0" w:space="0" w:color="auto"/>
            <w:left w:val="none" w:sz="0" w:space="0" w:color="auto"/>
            <w:bottom w:val="none" w:sz="0" w:space="0" w:color="auto"/>
            <w:right w:val="none" w:sz="0" w:space="0" w:color="auto"/>
          </w:divBdr>
        </w:div>
        <w:div w:id="674766208">
          <w:marLeft w:val="480"/>
          <w:marRight w:val="0"/>
          <w:marTop w:val="0"/>
          <w:marBottom w:val="0"/>
          <w:divBdr>
            <w:top w:val="none" w:sz="0" w:space="0" w:color="auto"/>
            <w:left w:val="none" w:sz="0" w:space="0" w:color="auto"/>
            <w:bottom w:val="none" w:sz="0" w:space="0" w:color="auto"/>
            <w:right w:val="none" w:sz="0" w:space="0" w:color="auto"/>
          </w:divBdr>
        </w:div>
        <w:div w:id="1197767363">
          <w:marLeft w:val="480"/>
          <w:marRight w:val="0"/>
          <w:marTop w:val="0"/>
          <w:marBottom w:val="0"/>
          <w:divBdr>
            <w:top w:val="none" w:sz="0" w:space="0" w:color="auto"/>
            <w:left w:val="none" w:sz="0" w:space="0" w:color="auto"/>
            <w:bottom w:val="none" w:sz="0" w:space="0" w:color="auto"/>
            <w:right w:val="none" w:sz="0" w:space="0" w:color="auto"/>
          </w:divBdr>
        </w:div>
        <w:div w:id="1237013631">
          <w:marLeft w:val="480"/>
          <w:marRight w:val="0"/>
          <w:marTop w:val="0"/>
          <w:marBottom w:val="0"/>
          <w:divBdr>
            <w:top w:val="none" w:sz="0" w:space="0" w:color="auto"/>
            <w:left w:val="none" w:sz="0" w:space="0" w:color="auto"/>
            <w:bottom w:val="none" w:sz="0" w:space="0" w:color="auto"/>
            <w:right w:val="none" w:sz="0" w:space="0" w:color="auto"/>
          </w:divBdr>
        </w:div>
        <w:div w:id="987900380">
          <w:marLeft w:val="480"/>
          <w:marRight w:val="0"/>
          <w:marTop w:val="0"/>
          <w:marBottom w:val="0"/>
          <w:divBdr>
            <w:top w:val="none" w:sz="0" w:space="0" w:color="auto"/>
            <w:left w:val="none" w:sz="0" w:space="0" w:color="auto"/>
            <w:bottom w:val="none" w:sz="0" w:space="0" w:color="auto"/>
            <w:right w:val="none" w:sz="0" w:space="0" w:color="auto"/>
          </w:divBdr>
        </w:div>
        <w:div w:id="1940672299">
          <w:marLeft w:val="480"/>
          <w:marRight w:val="0"/>
          <w:marTop w:val="0"/>
          <w:marBottom w:val="0"/>
          <w:divBdr>
            <w:top w:val="none" w:sz="0" w:space="0" w:color="auto"/>
            <w:left w:val="none" w:sz="0" w:space="0" w:color="auto"/>
            <w:bottom w:val="none" w:sz="0" w:space="0" w:color="auto"/>
            <w:right w:val="none" w:sz="0" w:space="0" w:color="auto"/>
          </w:divBdr>
        </w:div>
        <w:div w:id="1113599371">
          <w:marLeft w:val="480"/>
          <w:marRight w:val="0"/>
          <w:marTop w:val="0"/>
          <w:marBottom w:val="0"/>
          <w:divBdr>
            <w:top w:val="none" w:sz="0" w:space="0" w:color="auto"/>
            <w:left w:val="none" w:sz="0" w:space="0" w:color="auto"/>
            <w:bottom w:val="none" w:sz="0" w:space="0" w:color="auto"/>
            <w:right w:val="none" w:sz="0" w:space="0" w:color="auto"/>
          </w:divBdr>
        </w:div>
        <w:div w:id="1417748862">
          <w:marLeft w:val="480"/>
          <w:marRight w:val="0"/>
          <w:marTop w:val="0"/>
          <w:marBottom w:val="0"/>
          <w:divBdr>
            <w:top w:val="none" w:sz="0" w:space="0" w:color="auto"/>
            <w:left w:val="none" w:sz="0" w:space="0" w:color="auto"/>
            <w:bottom w:val="none" w:sz="0" w:space="0" w:color="auto"/>
            <w:right w:val="none" w:sz="0" w:space="0" w:color="auto"/>
          </w:divBdr>
        </w:div>
        <w:div w:id="1748188168">
          <w:marLeft w:val="480"/>
          <w:marRight w:val="0"/>
          <w:marTop w:val="0"/>
          <w:marBottom w:val="0"/>
          <w:divBdr>
            <w:top w:val="none" w:sz="0" w:space="0" w:color="auto"/>
            <w:left w:val="none" w:sz="0" w:space="0" w:color="auto"/>
            <w:bottom w:val="none" w:sz="0" w:space="0" w:color="auto"/>
            <w:right w:val="none" w:sz="0" w:space="0" w:color="auto"/>
          </w:divBdr>
        </w:div>
        <w:div w:id="399329335">
          <w:marLeft w:val="480"/>
          <w:marRight w:val="0"/>
          <w:marTop w:val="0"/>
          <w:marBottom w:val="0"/>
          <w:divBdr>
            <w:top w:val="none" w:sz="0" w:space="0" w:color="auto"/>
            <w:left w:val="none" w:sz="0" w:space="0" w:color="auto"/>
            <w:bottom w:val="none" w:sz="0" w:space="0" w:color="auto"/>
            <w:right w:val="none" w:sz="0" w:space="0" w:color="auto"/>
          </w:divBdr>
        </w:div>
        <w:div w:id="2136674006">
          <w:marLeft w:val="480"/>
          <w:marRight w:val="0"/>
          <w:marTop w:val="0"/>
          <w:marBottom w:val="0"/>
          <w:divBdr>
            <w:top w:val="none" w:sz="0" w:space="0" w:color="auto"/>
            <w:left w:val="none" w:sz="0" w:space="0" w:color="auto"/>
            <w:bottom w:val="none" w:sz="0" w:space="0" w:color="auto"/>
            <w:right w:val="none" w:sz="0" w:space="0" w:color="auto"/>
          </w:divBdr>
        </w:div>
        <w:div w:id="803698091">
          <w:marLeft w:val="480"/>
          <w:marRight w:val="0"/>
          <w:marTop w:val="0"/>
          <w:marBottom w:val="0"/>
          <w:divBdr>
            <w:top w:val="none" w:sz="0" w:space="0" w:color="auto"/>
            <w:left w:val="none" w:sz="0" w:space="0" w:color="auto"/>
            <w:bottom w:val="none" w:sz="0" w:space="0" w:color="auto"/>
            <w:right w:val="none" w:sz="0" w:space="0" w:color="auto"/>
          </w:divBdr>
        </w:div>
        <w:div w:id="1427845804">
          <w:marLeft w:val="480"/>
          <w:marRight w:val="0"/>
          <w:marTop w:val="0"/>
          <w:marBottom w:val="0"/>
          <w:divBdr>
            <w:top w:val="none" w:sz="0" w:space="0" w:color="auto"/>
            <w:left w:val="none" w:sz="0" w:space="0" w:color="auto"/>
            <w:bottom w:val="none" w:sz="0" w:space="0" w:color="auto"/>
            <w:right w:val="none" w:sz="0" w:space="0" w:color="auto"/>
          </w:divBdr>
        </w:div>
        <w:div w:id="1960598617">
          <w:marLeft w:val="480"/>
          <w:marRight w:val="0"/>
          <w:marTop w:val="0"/>
          <w:marBottom w:val="0"/>
          <w:divBdr>
            <w:top w:val="none" w:sz="0" w:space="0" w:color="auto"/>
            <w:left w:val="none" w:sz="0" w:space="0" w:color="auto"/>
            <w:bottom w:val="none" w:sz="0" w:space="0" w:color="auto"/>
            <w:right w:val="none" w:sz="0" w:space="0" w:color="auto"/>
          </w:divBdr>
        </w:div>
        <w:div w:id="1701273372">
          <w:marLeft w:val="480"/>
          <w:marRight w:val="0"/>
          <w:marTop w:val="0"/>
          <w:marBottom w:val="0"/>
          <w:divBdr>
            <w:top w:val="none" w:sz="0" w:space="0" w:color="auto"/>
            <w:left w:val="none" w:sz="0" w:space="0" w:color="auto"/>
            <w:bottom w:val="none" w:sz="0" w:space="0" w:color="auto"/>
            <w:right w:val="none" w:sz="0" w:space="0" w:color="auto"/>
          </w:divBdr>
        </w:div>
        <w:div w:id="1372261916">
          <w:marLeft w:val="480"/>
          <w:marRight w:val="0"/>
          <w:marTop w:val="0"/>
          <w:marBottom w:val="0"/>
          <w:divBdr>
            <w:top w:val="none" w:sz="0" w:space="0" w:color="auto"/>
            <w:left w:val="none" w:sz="0" w:space="0" w:color="auto"/>
            <w:bottom w:val="none" w:sz="0" w:space="0" w:color="auto"/>
            <w:right w:val="none" w:sz="0" w:space="0" w:color="auto"/>
          </w:divBdr>
        </w:div>
        <w:div w:id="1554541774">
          <w:marLeft w:val="480"/>
          <w:marRight w:val="0"/>
          <w:marTop w:val="0"/>
          <w:marBottom w:val="0"/>
          <w:divBdr>
            <w:top w:val="none" w:sz="0" w:space="0" w:color="auto"/>
            <w:left w:val="none" w:sz="0" w:space="0" w:color="auto"/>
            <w:bottom w:val="none" w:sz="0" w:space="0" w:color="auto"/>
            <w:right w:val="none" w:sz="0" w:space="0" w:color="auto"/>
          </w:divBdr>
        </w:div>
        <w:div w:id="1199395353">
          <w:marLeft w:val="480"/>
          <w:marRight w:val="0"/>
          <w:marTop w:val="0"/>
          <w:marBottom w:val="0"/>
          <w:divBdr>
            <w:top w:val="none" w:sz="0" w:space="0" w:color="auto"/>
            <w:left w:val="none" w:sz="0" w:space="0" w:color="auto"/>
            <w:bottom w:val="none" w:sz="0" w:space="0" w:color="auto"/>
            <w:right w:val="none" w:sz="0" w:space="0" w:color="auto"/>
          </w:divBdr>
        </w:div>
        <w:div w:id="503281733">
          <w:marLeft w:val="480"/>
          <w:marRight w:val="0"/>
          <w:marTop w:val="0"/>
          <w:marBottom w:val="0"/>
          <w:divBdr>
            <w:top w:val="none" w:sz="0" w:space="0" w:color="auto"/>
            <w:left w:val="none" w:sz="0" w:space="0" w:color="auto"/>
            <w:bottom w:val="none" w:sz="0" w:space="0" w:color="auto"/>
            <w:right w:val="none" w:sz="0" w:space="0" w:color="auto"/>
          </w:divBdr>
        </w:div>
        <w:div w:id="617370220">
          <w:marLeft w:val="480"/>
          <w:marRight w:val="0"/>
          <w:marTop w:val="0"/>
          <w:marBottom w:val="0"/>
          <w:divBdr>
            <w:top w:val="none" w:sz="0" w:space="0" w:color="auto"/>
            <w:left w:val="none" w:sz="0" w:space="0" w:color="auto"/>
            <w:bottom w:val="none" w:sz="0" w:space="0" w:color="auto"/>
            <w:right w:val="none" w:sz="0" w:space="0" w:color="auto"/>
          </w:divBdr>
        </w:div>
        <w:div w:id="284822431">
          <w:marLeft w:val="480"/>
          <w:marRight w:val="0"/>
          <w:marTop w:val="0"/>
          <w:marBottom w:val="0"/>
          <w:divBdr>
            <w:top w:val="none" w:sz="0" w:space="0" w:color="auto"/>
            <w:left w:val="none" w:sz="0" w:space="0" w:color="auto"/>
            <w:bottom w:val="none" w:sz="0" w:space="0" w:color="auto"/>
            <w:right w:val="none" w:sz="0" w:space="0" w:color="auto"/>
          </w:divBdr>
        </w:div>
        <w:div w:id="1699155680">
          <w:marLeft w:val="480"/>
          <w:marRight w:val="0"/>
          <w:marTop w:val="0"/>
          <w:marBottom w:val="0"/>
          <w:divBdr>
            <w:top w:val="none" w:sz="0" w:space="0" w:color="auto"/>
            <w:left w:val="none" w:sz="0" w:space="0" w:color="auto"/>
            <w:bottom w:val="none" w:sz="0" w:space="0" w:color="auto"/>
            <w:right w:val="none" w:sz="0" w:space="0" w:color="auto"/>
          </w:divBdr>
        </w:div>
        <w:div w:id="722867125">
          <w:marLeft w:val="480"/>
          <w:marRight w:val="0"/>
          <w:marTop w:val="0"/>
          <w:marBottom w:val="0"/>
          <w:divBdr>
            <w:top w:val="none" w:sz="0" w:space="0" w:color="auto"/>
            <w:left w:val="none" w:sz="0" w:space="0" w:color="auto"/>
            <w:bottom w:val="none" w:sz="0" w:space="0" w:color="auto"/>
            <w:right w:val="none" w:sz="0" w:space="0" w:color="auto"/>
          </w:divBdr>
        </w:div>
        <w:div w:id="210043809">
          <w:marLeft w:val="480"/>
          <w:marRight w:val="0"/>
          <w:marTop w:val="0"/>
          <w:marBottom w:val="0"/>
          <w:divBdr>
            <w:top w:val="none" w:sz="0" w:space="0" w:color="auto"/>
            <w:left w:val="none" w:sz="0" w:space="0" w:color="auto"/>
            <w:bottom w:val="none" w:sz="0" w:space="0" w:color="auto"/>
            <w:right w:val="none" w:sz="0" w:space="0" w:color="auto"/>
          </w:divBdr>
        </w:div>
        <w:div w:id="1111163392">
          <w:marLeft w:val="480"/>
          <w:marRight w:val="0"/>
          <w:marTop w:val="0"/>
          <w:marBottom w:val="0"/>
          <w:divBdr>
            <w:top w:val="none" w:sz="0" w:space="0" w:color="auto"/>
            <w:left w:val="none" w:sz="0" w:space="0" w:color="auto"/>
            <w:bottom w:val="none" w:sz="0" w:space="0" w:color="auto"/>
            <w:right w:val="none" w:sz="0" w:space="0" w:color="auto"/>
          </w:divBdr>
        </w:div>
        <w:div w:id="1298342066">
          <w:marLeft w:val="480"/>
          <w:marRight w:val="0"/>
          <w:marTop w:val="0"/>
          <w:marBottom w:val="0"/>
          <w:divBdr>
            <w:top w:val="none" w:sz="0" w:space="0" w:color="auto"/>
            <w:left w:val="none" w:sz="0" w:space="0" w:color="auto"/>
            <w:bottom w:val="none" w:sz="0" w:space="0" w:color="auto"/>
            <w:right w:val="none" w:sz="0" w:space="0" w:color="auto"/>
          </w:divBdr>
        </w:div>
        <w:div w:id="1373577526">
          <w:marLeft w:val="480"/>
          <w:marRight w:val="0"/>
          <w:marTop w:val="0"/>
          <w:marBottom w:val="0"/>
          <w:divBdr>
            <w:top w:val="none" w:sz="0" w:space="0" w:color="auto"/>
            <w:left w:val="none" w:sz="0" w:space="0" w:color="auto"/>
            <w:bottom w:val="none" w:sz="0" w:space="0" w:color="auto"/>
            <w:right w:val="none" w:sz="0" w:space="0" w:color="auto"/>
          </w:divBdr>
        </w:div>
        <w:div w:id="511720714">
          <w:marLeft w:val="480"/>
          <w:marRight w:val="0"/>
          <w:marTop w:val="0"/>
          <w:marBottom w:val="0"/>
          <w:divBdr>
            <w:top w:val="none" w:sz="0" w:space="0" w:color="auto"/>
            <w:left w:val="none" w:sz="0" w:space="0" w:color="auto"/>
            <w:bottom w:val="none" w:sz="0" w:space="0" w:color="auto"/>
            <w:right w:val="none" w:sz="0" w:space="0" w:color="auto"/>
          </w:divBdr>
        </w:div>
        <w:div w:id="978146724">
          <w:marLeft w:val="480"/>
          <w:marRight w:val="0"/>
          <w:marTop w:val="0"/>
          <w:marBottom w:val="0"/>
          <w:divBdr>
            <w:top w:val="none" w:sz="0" w:space="0" w:color="auto"/>
            <w:left w:val="none" w:sz="0" w:space="0" w:color="auto"/>
            <w:bottom w:val="none" w:sz="0" w:space="0" w:color="auto"/>
            <w:right w:val="none" w:sz="0" w:space="0" w:color="auto"/>
          </w:divBdr>
        </w:div>
        <w:div w:id="150298108">
          <w:marLeft w:val="480"/>
          <w:marRight w:val="0"/>
          <w:marTop w:val="0"/>
          <w:marBottom w:val="0"/>
          <w:divBdr>
            <w:top w:val="none" w:sz="0" w:space="0" w:color="auto"/>
            <w:left w:val="none" w:sz="0" w:space="0" w:color="auto"/>
            <w:bottom w:val="none" w:sz="0" w:space="0" w:color="auto"/>
            <w:right w:val="none" w:sz="0" w:space="0" w:color="auto"/>
          </w:divBdr>
        </w:div>
        <w:div w:id="983703816">
          <w:marLeft w:val="480"/>
          <w:marRight w:val="0"/>
          <w:marTop w:val="0"/>
          <w:marBottom w:val="0"/>
          <w:divBdr>
            <w:top w:val="none" w:sz="0" w:space="0" w:color="auto"/>
            <w:left w:val="none" w:sz="0" w:space="0" w:color="auto"/>
            <w:bottom w:val="none" w:sz="0" w:space="0" w:color="auto"/>
            <w:right w:val="none" w:sz="0" w:space="0" w:color="auto"/>
          </w:divBdr>
        </w:div>
        <w:div w:id="1294405950">
          <w:marLeft w:val="480"/>
          <w:marRight w:val="0"/>
          <w:marTop w:val="0"/>
          <w:marBottom w:val="0"/>
          <w:divBdr>
            <w:top w:val="none" w:sz="0" w:space="0" w:color="auto"/>
            <w:left w:val="none" w:sz="0" w:space="0" w:color="auto"/>
            <w:bottom w:val="none" w:sz="0" w:space="0" w:color="auto"/>
            <w:right w:val="none" w:sz="0" w:space="0" w:color="auto"/>
          </w:divBdr>
        </w:div>
        <w:div w:id="271592028">
          <w:marLeft w:val="480"/>
          <w:marRight w:val="0"/>
          <w:marTop w:val="0"/>
          <w:marBottom w:val="0"/>
          <w:divBdr>
            <w:top w:val="none" w:sz="0" w:space="0" w:color="auto"/>
            <w:left w:val="none" w:sz="0" w:space="0" w:color="auto"/>
            <w:bottom w:val="none" w:sz="0" w:space="0" w:color="auto"/>
            <w:right w:val="none" w:sz="0" w:space="0" w:color="auto"/>
          </w:divBdr>
        </w:div>
        <w:div w:id="852643216">
          <w:marLeft w:val="480"/>
          <w:marRight w:val="0"/>
          <w:marTop w:val="0"/>
          <w:marBottom w:val="0"/>
          <w:divBdr>
            <w:top w:val="none" w:sz="0" w:space="0" w:color="auto"/>
            <w:left w:val="none" w:sz="0" w:space="0" w:color="auto"/>
            <w:bottom w:val="none" w:sz="0" w:space="0" w:color="auto"/>
            <w:right w:val="none" w:sz="0" w:space="0" w:color="auto"/>
          </w:divBdr>
        </w:div>
        <w:div w:id="1006516445">
          <w:marLeft w:val="480"/>
          <w:marRight w:val="0"/>
          <w:marTop w:val="0"/>
          <w:marBottom w:val="0"/>
          <w:divBdr>
            <w:top w:val="none" w:sz="0" w:space="0" w:color="auto"/>
            <w:left w:val="none" w:sz="0" w:space="0" w:color="auto"/>
            <w:bottom w:val="none" w:sz="0" w:space="0" w:color="auto"/>
            <w:right w:val="none" w:sz="0" w:space="0" w:color="auto"/>
          </w:divBdr>
        </w:div>
        <w:div w:id="524026727">
          <w:marLeft w:val="480"/>
          <w:marRight w:val="0"/>
          <w:marTop w:val="0"/>
          <w:marBottom w:val="0"/>
          <w:divBdr>
            <w:top w:val="none" w:sz="0" w:space="0" w:color="auto"/>
            <w:left w:val="none" w:sz="0" w:space="0" w:color="auto"/>
            <w:bottom w:val="none" w:sz="0" w:space="0" w:color="auto"/>
            <w:right w:val="none" w:sz="0" w:space="0" w:color="auto"/>
          </w:divBdr>
        </w:div>
        <w:div w:id="395469019">
          <w:marLeft w:val="480"/>
          <w:marRight w:val="0"/>
          <w:marTop w:val="0"/>
          <w:marBottom w:val="0"/>
          <w:divBdr>
            <w:top w:val="none" w:sz="0" w:space="0" w:color="auto"/>
            <w:left w:val="none" w:sz="0" w:space="0" w:color="auto"/>
            <w:bottom w:val="none" w:sz="0" w:space="0" w:color="auto"/>
            <w:right w:val="none" w:sz="0" w:space="0" w:color="auto"/>
          </w:divBdr>
        </w:div>
        <w:div w:id="1668553080">
          <w:marLeft w:val="480"/>
          <w:marRight w:val="0"/>
          <w:marTop w:val="0"/>
          <w:marBottom w:val="0"/>
          <w:divBdr>
            <w:top w:val="none" w:sz="0" w:space="0" w:color="auto"/>
            <w:left w:val="none" w:sz="0" w:space="0" w:color="auto"/>
            <w:bottom w:val="none" w:sz="0" w:space="0" w:color="auto"/>
            <w:right w:val="none" w:sz="0" w:space="0" w:color="auto"/>
          </w:divBdr>
        </w:div>
        <w:div w:id="613249579">
          <w:marLeft w:val="480"/>
          <w:marRight w:val="0"/>
          <w:marTop w:val="0"/>
          <w:marBottom w:val="0"/>
          <w:divBdr>
            <w:top w:val="none" w:sz="0" w:space="0" w:color="auto"/>
            <w:left w:val="none" w:sz="0" w:space="0" w:color="auto"/>
            <w:bottom w:val="none" w:sz="0" w:space="0" w:color="auto"/>
            <w:right w:val="none" w:sz="0" w:space="0" w:color="auto"/>
          </w:divBdr>
        </w:div>
        <w:div w:id="323168457">
          <w:marLeft w:val="480"/>
          <w:marRight w:val="0"/>
          <w:marTop w:val="0"/>
          <w:marBottom w:val="0"/>
          <w:divBdr>
            <w:top w:val="none" w:sz="0" w:space="0" w:color="auto"/>
            <w:left w:val="none" w:sz="0" w:space="0" w:color="auto"/>
            <w:bottom w:val="none" w:sz="0" w:space="0" w:color="auto"/>
            <w:right w:val="none" w:sz="0" w:space="0" w:color="auto"/>
          </w:divBdr>
        </w:div>
      </w:divsChild>
    </w:div>
    <w:div w:id="964458551">
      <w:bodyDiv w:val="1"/>
      <w:marLeft w:val="0"/>
      <w:marRight w:val="0"/>
      <w:marTop w:val="0"/>
      <w:marBottom w:val="0"/>
      <w:divBdr>
        <w:top w:val="none" w:sz="0" w:space="0" w:color="auto"/>
        <w:left w:val="none" w:sz="0" w:space="0" w:color="auto"/>
        <w:bottom w:val="none" w:sz="0" w:space="0" w:color="auto"/>
        <w:right w:val="none" w:sz="0" w:space="0" w:color="auto"/>
      </w:divBdr>
    </w:div>
    <w:div w:id="964503938">
      <w:bodyDiv w:val="1"/>
      <w:marLeft w:val="0"/>
      <w:marRight w:val="0"/>
      <w:marTop w:val="0"/>
      <w:marBottom w:val="0"/>
      <w:divBdr>
        <w:top w:val="none" w:sz="0" w:space="0" w:color="auto"/>
        <w:left w:val="none" w:sz="0" w:space="0" w:color="auto"/>
        <w:bottom w:val="none" w:sz="0" w:space="0" w:color="auto"/>
        <w:right w:val="none" w:sz="0" w:space="0" w:color="auto"/>
      </w:divBdr>
    </w:div>
    <w:div w:id="964508513">
      <w:bodyDiv w:val="1"/>
      <w:marLeft w:val="0"/>
      <w:marRight w:val="0"/>
      <w:marTop w:val="0"/>
      <w:marBottom w:val="0"/>
      <w:divBdr>
        <w:top w:val="none" w:sz="0" w:space="0" w:color="auto"/>
        <w:left w:val="none" w:sz="0" w:space="0" w:color="auto"/>
        <w:bottom w:val="none" w:sz="0" w:space="0" w:color="auto"/>
        <w:right w:val="none" w:sz="0" w:space="0" w:color="auto"/>
      </w:divBdr>
    </w:div>
    <w:div w:id="964778647">
      <w:bodyDiv w:val="1"/>
      <w:marLeft w:val="0"/>
      <w:marRight w:val="0"/>
      <w:marTop w:val="0"/>
      <w:marBottom w:val="0"/>
      <w:divBdr>
        <w:top w:val="none" w:sz="0" w:space="0" w:color="auto"/>
        <w:left w:val="none" w:sz="0" w:space="0" w:color="auto"/>
        <w:bottom w:val="none" w:sz="0" w:space="0" w:color="auto"/>
        <w:right w:val="none" w:sz="0" w:space="0" w:color="auto"/>
      </w:divBdr>
    </w:div>
    <w:div w:id="964844831">
      <w:bodyDiv w:val="1"/>
      <w:marLeft w:val="0"/>
      <w:marRight w:val="0"/>
      <w:marTop w:val="0"/>
      <w:marBottom w:val="0"/>
      <w:divBdr>
        <w:top w:val="none" w:sz="0" w:space="0" w:color="auto"/>
        <w:left w:val="none" w:sz="0" w:space="0" w:color="auto"/>
        <w:bottom w:val="none" w:sz="0" w:space="0" w:color="auto"/>
        <w:right w:val="none" w:sz="0" w:space="0" w:color="auto"/>
      </w:divBdr>
    </w:div>
    <w:div w:id="964851063">
      <w:bodyDiv w:val="1"/>
      <w:marLeft w:val="0"/>
      <w:marRight w:val="0"/>
      <w:marTop w:val="0"/>
      <w:marBottom w:val="0"/>
      <w:divBdr>
        <w:top w:val="none" w:sz="0" w:space="0" w:color="auto"/>
        <w:left w:val="none" w:sz="0" w:space="0" w:color="auto"/>
        <w:bottom w:val="none" w:sz="0" w:space="0" w:color="auto"/>
        <w:right w:val="none" w:sz="0" w:space="0" w:color="auto"/>
      </w:divBdr>
    </w:div>
    <w:div w:id="965280615">
      <w:bodyDiv w:val="1"/>
      <w:marLeft w:val="0"/>
      <w:marRight w:val="0"/>
      <w:marTop w:val="0"/>
      <w:marBottom w:val="0"/>
      <w:divBdr>
        <w:top w:val="none" w:sz="0" w:space="0" w:color="auto"/>
        <w:left w:val="none" w:sz="0" w:space="0" w:color="auto"/>
        <w:bottom w:val="none" w:sz="0" w:space="0" w:color="auto"/>
        <w:right w:val="none" w:sz="0" w:space="0" w:color="auto"/>
      </w:divBdr>
    </w:div>
    <w:div w:id="965427000">
      <w:bodyDiv w:val="1"/>
      <w:marLeft w:val="0"/>
      <w:marRight w:val="0"/>
      <w:marTop w:val="0"/>
      <w:marBottom w:val="0"/>
      <w:divBdr>
        <w:top w:val="none" w:sz="0" w:space="0" w:color="auto"/>
        <w:left w:val="none" w:sz="0" w:space="0" w:color="auto"/>
        <w:bottom w:val="none" w:sz="0" w:space="0" w:color="auto"/>
        <w:right w:val="none" w:sz="0" w:space="0" w:color="auto"/>
      </w:divBdr>
    </w:div>
    <w:div w:id="965504361">
      <w:bodyDiv w:val="1"/>
      <w:marLeft w:val="0"/>
      <w:marRight w:val="0"/>
      <w:marTop w:val="0"/>
      <w:marBottom w:val="0"/>
      <w:divBdr>
        <w:top w:val="none" w:sz="0" w:space="0" w:color="auto"/>
        <w:left w:val="none" w:sz="0" w:space="0" w:color="auto"/>
        <w:bottom w:val="none" w:sz="0" w:space="0" w:color="auto"/>
        <w:right w:val="none" w:sz="0" w:space="0" w:color="auto"/>
      </w:divBdr>
    </w:div>
    <w:div w:id="965544230">
      <w:bodyDiv w:val="1"/>
      <w:marLeft w:val="0"/>
      <w:marRight w:val="0"/>
      <w:marTop w:val="0"/>
      <w:marBottom w:val="0"/>
      <w:divBdr>
        <w:top w:val="none" w:sz="0" w:space="0" w:color="auto"/>
        <w:left w:val="none" w:sz="0" w:space="0" w:color="auto"/>
        <w:bottom w:val="none" w:sz="0" w:space="0" w:color="auto"/>
        <w:right w:val="none" w:sz="0" w:space="0" w:color="auto"/>
      </w:divBdr>
    </w:div>
    <w:div w:id="965544375">
      <w:bodyDiv w:val="1"/>
      <w:marLeft w:val="0"/>
      <w:marRight w:val="0"/>
      <w:marTop w:val="0"/>
      <w:marBottom w:val="0"/>
      <w:divBdr>
        <w:top w:val="none" w:sz="0" w:space="0" w:color="auto"/>
        <w:left w:val="none" w:sz="0" w:space="0" w:color="auto"/>
        <w:bottom w:val="none" w:sz="0" w:space="0" w:color="auto"/>
        <w:right w:val="none" w:sz="0" w:space="0" w:color="auto"/>
      </w:divBdr>
    </w:div>
    <w:div w:id="965625860">
      <w:bodyDiv w:val="1"/>
      <w:marLeft w:val="0"/>
      <w:marRight w:val="0"/>
      <w:marTop w:val="0"/>
      <w:marBottom w:val="0"/>
      <w:divBdr>
        <w:top w:val="none" w:sz="0" w:space="0" w:color="auto"/>
        <w:left w:val="none" w:sz="0" w:space="0" w:color="auto"/>
        <w:bottom w:val="none" w:sz="0" w:space="0" w:color="auto"/>
        <w:right w:val="none" w:sz="0" w:space="0" w:color="auto"/>
      </w:divBdr>
    </w:div>
    <w:div w:id="965701624">
      <w:bodyDiv w:val="1"/>
      <w:marLeft w:val="0"/>
      <w:marRight w:val="0"/>
      <w:marTop w:val="0"/>
      <w:marBottom w:val="0"/>
      <w:divBdr>
        <w:top w:val="none" w:sz="0" w:space="0" w:color="auto"/>
        <w:left w:val="none" w:sz="0" w:space="0" w:color="auto"/>
        <w:bottom w:val="none" w:sz="0" w:space="0" w:color="auto"/>
        <w:right w:val="none" w:sz="0" w:space="0" w:color="auto"/>
      </w:divBdr>
    </w:div>
    <w:div w:id="965743430">
      <w:bodyDiv w:val="1"/>
      <w:marLeft w:val="0"/>
      <w:marRight w:val="0"/>
      <w:marTop w:val="0"/>
      <w:marBottom w:val="0"/>
      <w:divBdr>
        <w:top w:val="none" w:sz="0" w:space="0" w:color="auto"/>
        <w:left w:val="none" w:sz="0" w:space="0" w:color="auto"/>
        <w:bottom w:val="none" w:sz="0" w:space="0" w:color="auto"/>
        <w:right w:val="none" w:sz="0" w:space="0" w:color="auto"/>
      </w:divBdr>
    </w:div>
    <w:div w:id="965892887">
      <w:bodyDiv w:val="1"/>
      <w:marLeft w:val="0"/>
      <w:marRight w:val="0"/>
      <w:marTop w:val="0"/>
      <w:marBottom w:val="0"/>
      <w:divBdr>
        <w:top w:val="none" w:sz="0" w:space="0" w:color="auto"/>
        <w:left w:val="none" w:sz="0" w:space="0" w:color="auto"/>
        <w:bottom w:val="none" w:sz="0" w:space="0" w:color="auto"/>
        <w:right w:val="none" w:sz="0" w:space="0" w:color="auto"/>
      </w:divBdr>
    </w:div>
    <w:div w:id="965965350">
      <w:bodyDiv w:val="1"/>
      <w:marLeft w:val="0"/>
      <w:marRight w:val="0"/>
      <w:marTop w:val="0"/>
      <w:marBottom w:val="0"/>
      <w:divBdr>
        <w:top w:val="none" w:sz="0" w:space="0" w:color="auto"/>
        <w:left w:val="none" w:sz="0" w:space="0" w:color="auto"/>
        <w:bottom w:val="none" w:sz="0" w:space="0" w:color="auto"/>
        <w:right w:val="none" w:sz="0" w:space="0" w:color="auto"/>
      </w:divBdr>
    </w:div>
    <w:div w:id="966009557">
      <w:bodyDiv w:val="1"/>
      <w:marLeft w:val="0"/>
      <w:marRight w:val="0"/>
      <w:marTop w:val="0"/>
      <w:marBottom w:val="0"/>
      <w:divBdr>
        <w:top w:val="none" w:sz="0" w:space="0" w:color="auto"/>
        <w:left w:val="none" w:sz="0" w:space="0" w:color="auto"/>
        <w:bottom w:val="none" w:sz="0" w:space="0" w:color="auto"/>
        <w:right w:val="none" w:sz="0" w:space="0" w:color="auto"/>
      </w:divBdr>
    </w:div>
    <w:div w:id="966084666">
      <w:bodyDiv w:val="1"/>
      <w:marLeft w:val="0"/>
      <w:marRight w:val="0"/>
      <w:marTop w:val="0"/>
      <w:marBottom w:val="0"/>
      <w:divBdr>
        <w:top w:val="none" w:sz="0" w:space="0" w:color="auto"/>
        <w:left w:val="none" w:sz="0" w:space="0" w:color="auto"/>
        <w:bottom w:val="none" w:sz="0" w:space="0" w:color="auto"/>
        <w:right w:val="none" w:sz="0" w:space="0" w:color="auto"/>
      </w:divBdr>
    </w:div>
    <w:div w:id="966158378">
      <w:bodyDiv w:val="1"/>
      <w:marLeft w:val="0"/>
      <w:marRight w:val="0"/>
      <w:marTop w:val="0"/>
      <w:marBottom w:val="0"/>
      <w:divBdr>
        <w:top w:val="none" w:sz="0" w:space="0" w:color="auto"/>
        <w:left w:val="none" w:sz="0" w:space="0" w:color="auto"/>
        <w:bottom w:val="none" w:sz="0" w:space="0" w:color="auto"/>
        <w:right w:val="none" w:sz="0" w:space="0" w:color="auto"/>
      </w:divBdr>
    </w:div>
    <w:div w:id="966201996">
      <w:bodyDiv w:val="1"/>
      <w:marLeft w:val="0"/>
      <w:marRight w:val="0"/>
      <w:marTop w:val="0"/>
      <w:marBottom w:val="0"/>
      <w:divBdr>
        <w:top w:val="none" w:sz="0" w:space="0" w:color="auto"/>
        <w:left w:val="none" w:sz="0" w:space="0" w:color="auto"/>
        <w:bottom w:val="none" w:sz="0" w:space="0" w:color="auto"/>
        <w:right w:val="none" w:sz="0" w:space="0" w:color="auto"/>
      </w:divBdr>
    </w:div>
    <w:div w:id="966204770">
      <w:bodyDiv w:val="1"/>
      <w:marLeft w:val="0"/>
      <w:marRight w:val="0"/>
      <w:marTop w:val="0"/>
      <w:marBottom w:val="0"/>
      <w:divBdr>
        <w:top w:val="none" w:sz="0" w:space="0" w:color="auto"/>
        <w:left w:val="none" w:sz="0" w:space="0" w:color="auto"/>
        <w:bottom w:val="none" w:sz="0" w:space="0" w:color="auto"/>
        <w:right w:val="none" w:sz="0" w:space="0" w:color="auto"/>
      </w:divBdr>
    </w:div>
    <w:div w:id="966279515">
      <w:bodyDiv w:val="1"/>
      <w:marLeft w:val="0"/>
      <w:marRight w:val="0"/>
      <w:marTop w:val="0"/>
      <w:marBottom w:val="0"/>
      <w:divBdr>
        <w:top w:val="none" w:sz="0" w:space="0" w:color="auto"/>
        <w:left w:val="none" w:sz="0" w:space="0" w:color="auto"/>
        <w:bottom w:val="none" w:sz="0" w:space="0" w:color="auto"/>
        <w:right w:val="none" w:sz="0" w:space="0" w:color="auto"/>
      </w:divBdr>
    </w:div>
    <w:div w:id="966546000">
      <w:bodyDiv w:val="1"/>
      <w:marLeft w:val="0"/>
      <w:marRight w:val="0"/>
      <w:marTop w:val="0"/>
      <w:marBottom w:val="0"/>
      <w:divBdr>
        <w:top w:val="none" w:sz="0" w:space="0" w:color="auto"/>
        <w:left w:val="none" w:sz="0" w:space="0" w:color="auto"/>
        <w:bottom w:val="none" w:sz="0" w:space="0" w:color="auto"/>
        <w:right w:val="none" w:sz="0" w:space="0" w:color="auto"/>
      </w:divBdr>
    </w:div>
    <w:div w:id="966550362">
      <w:bodyDiv w:val="1"/>
      <w:marLeft w:val="0"/>
      <w:marRight w:val="0"/>
      <w:marTop w:val="0"/>
      <w:marBottom w:val="0"/>
      <w:divBdr>
        <w:top w:val="none" w:sz="0" w:space="0" w:color="auto"/>
        <w:left w:val="none" w:sz="0" w:space="0" w:color="auto"/>
        <w:bottom w:val="none" w:sz="0" w:space="0" w:color="auto"/>
        <w:right w:val="none" w:sz="0" w:space="0" w:color="auto"/>
      </w:divBdr>
    </w:div>
    <w:div w:id="966663426">
      <w:bodyDiv w:val="1"/>
      <w:marLeft w:val="0"/>
      <w:marRight w:val="0"/>
      <w:marTop w:val="0"/>
      <w:marBottom w:val="0"/>
      <w:divBdr>
        <w:top w:val="none" w:sz="0" w:space="0" w:color="auto"/>
        <w:left w:val="none" w:sz="0" w:space="0" w:color="auto"/>
        <w:bottom w:val="none" w:sz="0" w:space="0" w:color="auto"/>
        <w:right w:val="none" w:sz="0" w:space="0" w:color="auto"/>
      </w:divBdr>
    </w:div>
    <w:div w:id="966735566">
      <w:bodyDiv w:val="1"/>
      <w:marLeft w:val="0"/>
      <w:marRight w:val="0"/>
      <w:marTop w:val="0"/>
      <w:marBottom w:val="0"/>
      <w:divBdr>
        <w:top w:val="none" w:sz="0" w:space="0" w:color="auto"/>
        <w:left w:val="none" w:sz="0" w:space="0" w:color="auto"/>
        <w:bottom w:val="none" w:sz="0" w:space="0" w:color="auto"/>
        <w:right w:val="none" w:sz="0" w:space="0" w:color="auto"/>
      </w:divBdr>
    </w:div>
    <w:div w:id="966931521">
      <w:bodyDiv w:val="1"/>
      <w:marLeft w:val="0"/>
      <w:marRight w:val="0"/>
      <w:marTop w:val="0"/>
      <w:marBottom w:val="0"/>
      <w:divBdr>
        <w:top w:val="none" w:sz="0" w:space="0" w:color="auto"/>
        <w:left w:val="none" w:sz="0" w:space="0" w:color="auto"/>
        <w:bottom w:val="none" w:sz="0" w:space="0" w:color="auto"/>
        <w:right w:val="none" w:sz="0" w:space="0" w:color="auto"/>
      </w:divBdr>
    </w:div>
    <w:div w:id="967079342">
      <w:bodyDiv w:val="1"/>
      <w:marLeft w:val="0"/>
      <w:marRight w:val="0"/>
      <w:marTop w:val="0"/>
      <w:marBottom w:val="0"/>
      <w:divBdr>
        <w:top w:val="none" w:sz="0" w:space="0" w:color="auto"/>
        <w:left w:val="none" w:sz="0" w:space="0" w:color="auto"/>
        <w:bottom w:val="none" w:sz="0" w:space="0" w:color="auto"/>
        <w:right w:val="none" w:sz="0" w:space="0" w:color="auto"/>
      </w:divBdr>
    </w:div>
    <w:div w:id="967125790">
      <w:bodyDiv w:val="1"/>
      <w:marLeft w:val="0"/>
      <w:marRight w:val="0"/>
      <w:marTop w:val="0"/>
      <w:marBottom w:val="0"/>
      <w:divBdr>
        <w:top w:val="none" w:sz="0" w:space="0" w:color="auto"/>
        <w:left w:val="none" w:sz="0" w:space="0" w:color="auto"/>
        <w:bottom w:val="none" w:sz="0" w:space="0" w:color="auto"/>
        <w:right w:val="none" w:sz="0" w:space="0" w:color="auto"/>
      </w:divBdr>
    </w:div>
    <w:div w:id="967201073">
      <w:bodyDiv w:val="1"/>
      <w:marLeft w:val="0"/>
      <w:marRight w:val="0"/>
      <w:marTop w:val="0"/>
      <w:marBottom w:val="0"/>
      <w:divBdr>
        <w:top w:val="none" w:sz="0" w:space="0" w:color="auto"/>
        <w:left w:val="none" w:sz="0" w:space="0" w:color="auto"/>
        <w:bottom w:val="none" w:sz="0" w:space="0" w:color="auto"/>
        <w:right w:val="none" w:sz="0" w:space="0" w:color="auto"/>
      </w:divBdr>
    </w:div>
    <w:div w:id="967276878">
      <w:bodyDiv w:val="1"/>
      <w:marLeft w:val="0"/>
      <w:marRight w:val="0"/>
      <w:marTop w:val="0"/>
      <w:marBottom w:val="0"/>
      <w:divBdr>
        <w:top w:val="none" w:sz="0" w:space="0" w:color="auto"/>
        <w:left w:val="none" w:sz="0" w:space="0" w:color="auto"/>
        <w:bottom w:val="none" w:sz="0" w:space="0" w:color="auto"/>
        <w:right w:val="none" w:sz="0" w:space="0" w:color="auto"/>
      </w:divBdr>
    </w:div>
    <w:div w:id="967315672">
      <w:bodyDiv w:val="1"/>
      <w:marLeft w:val="0"/>
      <w:marRight w:val="0"/>
      <w:marTop w:val="0"/>
      <w:marBottom w:val="0"/>
      <w:divBdr>
        <w:top w:val="none" w:sz="0" w:space="0" w:color="auto"/>
        <w:left w:val="none" w:sz="0" w:space="0" w:color="auto"/>
        <w:bottom w:val="none" w:sz="0" w:space="0" w:color="auto"/>
        <w:right w:val="none" w:sz="0" w:space="0" w:color="auto"/>
      </w:divBdr>
    </w:div>
    <w:div w:id="967321848">
      <w:bodyDiv w:val="1"/>
      <w:marLeft w:val="0"/>
      <w:marRight w:val="0"/>
      <w:marTop w:val="0"/>
      <w:marBottom w:val="0"/>
      <w:divBdr>
        <w:top w:val="none" w:sz="0" w:space="0" w:color="auto"/>
        <w:left w:val="none" w:sz="0" w:space="0" w:color="auto"/>
        <w:bottom w:val="none" w:sz="0" w:space="0" w:color="auto"/>
        <w:right w:val="none" w:sz="0" w:space="0" w:color="auto"/>
      </w:divBdr>
    </w:div>
    <w:div w:id="967398927">
      <w:bodyDiv w:val="1"/>
      <w:marLeft w:val="0"/>
      <w:marRight w:val="0"/>
      <w:marTop w:val="0"/>
      <w:marBottom w:val="0"/>
      <w:divBdr>
        <w:top w:val="none" w:sz="0" w:space="0" w:color="auto"/>
        <w:left w:val="none" w:sz="0" w:space="0" w:color="auto"/>
        <w:bottom w:val="none" w:sz="0" w:space="0" w:color="auto"/>
        <w:right w:val="none" w:sz="0" w:space="0" w:color="auto"/>
      </w:divBdr>
    </w:div>
    <w:div w:id="967442695">
      <w:bodyDiv w:val="1"/>
      <w:marLeft w:val="0"/>
      <w:marRight w:val="0"/>
      <w:marTop w:val="0"/>
      <w:marBottom w:val="0"/>
      <w:divBdr>
        <w:top w:val="none" w:sz="0" w:space="0" w:color="auto"/>
        <w:left w:val="none" w:sz="0" w:space="0" w:color="auto"/>
        <w:bottom w:val="none" w:sz="0" w:space="0" w:color="auto"/>
        <w:right w:val="none" w:sz="0" w:space="0" w:color="auto"/>
      </w:divBdr>
    </w:div>
    <w:div w:id="967513504">
      <w:bodyDiv w:val="1"/>
      <w:marLeft w:val="0"/>
      <w:marRight w:val="0"/>
      <w:marTop w:val="0"/>
      <w:marBottom w:val="0"/>
      <w:divBdr>
        <w:top w:val="none" w:sz="0" w:space="0" w:color="auto"/>
        <w:left w:val="none" w:sz="0" w:space="0" w:color="auto"/>
        <w:bottom w:val="none" w:sz="0" w:space="0" w:color="auto"/>
        <w:right w:val="none" w:sz="0" w:space="0" w:color="auto"/>
      </w:divBdr>
    </w:div>
    <w:div w:id="967517917">
      <w:bodyDiv w:val="1"/>
      <w:marLeft w:val="0"/>
      <w:marRight w:val="0"/>
      <w:marTop w:val="0"/>
      <w:marBottom w:val="0"/>
      <w:divBdr>
        <w:top w:val="none" w:sz="0" w:space="0" w:color="auto"/>
        <w:left w:val="none" w:sz="0" w:space="0" w:color="auto"/>
        <w:bottom w:val="none" w:sz="0" w:space="0" w:color="auto"/>
        <w:right w:val="none" w:sz="0" w:space="0" w:color="auto"/>
      </w:divBdr>
    </w:div>
    <w:div w:id="967586614">
      <w:bodyDiv w:val="1"/>
      <w:marLeft w:val="0"/>
      <w:marRight w:val="0"/>
      <w:marTop w:val="0"/>
      <w:marBottom w:val="0"/>
      <w:divBdr>
        <w:top w:val="none" w:sz="0" w:space="0" w:color="auto"/>
        <w:left w:val="none" w:sz="0" w:space="0" w:color="auto"/>
        <w:bottom w:val="none" w:sz="0" w:space="0" w:color="auto"/>
        <w:right w:val="none" w:sz="0" w:space="0" w:color="auto"/>
      </w:divBdr>
    </w:div>
    <w:div w:id="967586619">
      <w:bodyDiv w:val="1"/>
      <w:marLeft w:val="0"/>
      <w:marRight w:val="0"/>
      <w:marTop w:val="0"/>
      <w:marBottom w:val="0"/>
      <w:divBdr>
        <w:top w:val="none" w:sz="0" w:space="0" w:color="auto"/>
        <w:left w:val="none" w:sz="0" w:space="0" w:color="auto"/>
        <w:bottom w:val="none" w:sz="0" w:space="0" w:color="auto"/>
        <w:right w:val="none" w:sz="0" w:space="0" w:color="auto"/>
      </w:divBdr>
    </w:div>
    <w:div w:id="967974410">
      <w:bodyDiv w:val="1"/>
      <w:marLeft w:val="0"/>
      <w:marRight w:val="0"/>
      <w:marTop w:val="0"/>
      <w:marBottom w:val="0"/>
      <w:divBdr>
        <w:top w:val="none" w:sz="0" w:space="0" w:color="auto"/>
        <w:left w:val="none" w:sz="0" w:space="0" w:color="auto"/>
        <w:bottom w:val="none" w:sz="0" w:space="0" w:color="auto"/>
        <w:right w:val="none" w:sz="0" w:space="0" w:color="auto"/>
      </w:divBdr>
    </w:div>
    <w:div w:id="968052825">
      <w:bodyDiv w:val="1"/>
      <w:marLeft w:val="0"/>
      <w:marRight w:val="0"/>
      <w:marTop w:val="0"/>
      <w:marBottom w:val="0"/>
      <w:divBdr>
        <w:top w:val="none" w:sz="0" w:space="0" w:color="auto"/>
        <w:left w:val="none" w:sz="0" w:space="0" w:color="auto"/>
        <w:bottom w:val="none" w:sz="0" w:space="0" w:color="auto"/>
        <w:right w:val="none" w:sz="0" w:space="0" w:color="auto"/>
      </w:divBdr>
    </w:div>
    <w:div w:id="968122084">
      <w:bodyDiv w:val="1"/>
      <w:marLeft w:val="0"/>
      <w:marRight w:val="0"/>
      <w:marTop w:val="0"/>
      <w:marBottom w:val="0"/>
      <w:divBdr>
        <w:top w:val="none" w:sz="0" w:space="0" w:color="auto"/>
        <w:left w:val="none" w:sz="0" w:space="0" w:color="auto"/>
        <w:bottom w:val="none" w:sz="0" w:space="0" w:color="auto"/>
        <w:right w:val="none" w:sz="0" w:space="0" w:color="auto"/>
      </w:divBdr>
    </w:div>
    <w:div w:id="968366601">
      <w:bodyDiv w:val="1"/>
      <w:marLeft w:val="0"/>
      <w:marRight w:val="0"/>
      <w:marTop w:val="0"/>
      <w:marBottom w:val="0"/>
      <w:divBdr>
        <w:top w:val="none" w:sz="0" w:space="0" w:color="auto"/>
        <w:left w:val="none" w:sz="0" w:space="0" w:color="auto"/>
        <w:bottom w:val="none" w:sz="0" w:space="0" w:color="auto"/>
        <w:right w:val="none" w:sz="0" w:space="0" w:color="auto"/>
      </w:divBdr>
    </w:div>
    <w:div w:id="968391733">
      <w:bodyDiv w:val="1"/>
      <w:marLeft w:val="0"/>
      <w:marRight w:val="0"/>
      <w:marTop w:val="0"/>
      <w:marBottom w:val="0"/>
      <w:divBdr>
        <w:top w:val="none" w:sz="0" w:space="0" w:color="auto"/>
        <w:left w:val="none" w:sz="0" w:space="0" w:color="auto"/>
        <w:bottom w:val="none" w:sz="0" w:space="0" w:color="auto"/>
        <w:right w:val="none" w:sz="0" w:space="0" w:color="auto"/>
      </w:divBdr>
    </w:div>
    <w:div w:id="968583468">
      <w:bodyDiv w:val="1"/>
      <w:marLeft w:val="0"/>
      <w:marRight w:val="0"/>
      <w:marTop w:val="0"/>
      <w:marBottom w:val="0"/>
      <w:divBdr>
        <w:top w:val="none" w:sz="0" w:space="0" w:color="auto"/>
        <w:left w:val="none" w:sz="0" w:space="0" w:color="auto"/>
        <w:bottom w:val="none" w:sz="0" w:space="0" w:color="auto"/>
        <w:right w:val="none" w:sz="0" w:space="0" w:color="auto"/>
      </w:divBdr>
    </w:div>
    <w:div w:id="968588160">
      <w:bodyDiv w:val="1"/>
      <w:marLeft w:val="0"/>
      <w:marRight w:val="0"/>
      <w:marTop w:val="0"/>
      <w:marBottom w:val="0"/>
      <w:divBdr>
        <w:top w:val="none" w:sz="0" w:space="0" w:color="auto"/>
        <w:left w:val="none" w:sz="0" w:space="0" w:color="auto"/>
        <w:bottom w:val="none" w:sz="0" w:space="0" w:color="auto"/>
        <w:right w:val="none" w:sz="0" w:space="0" w:color="auto"/>
      </w:divBdr>
    </w:div>
    <w:div w:id="968975947">
      <w:bodyDiv w:val="1"/>
      <w:marLeft w:val="0"/>
      <w:marRight w:val="0"/>
      <w:marTop w:val="0"/>
      <w:marBottom w:val="0"/>
      <w:divBdr>
        <w:top w:val="none" w:sz="0" w:space="0" w:color="auto"/>
        <w:left w:val="none" w:sz="0" w:space="0" w:color="auto"/>
        <w:bottom w:val="none" w:sz="0" w:space="0" w:color="auto"/>
        <w:right w:val="none" w:sz="0" w:space="0" w:color="auto"/>
      </w:divBdr>
    </w:div>
    <w:div w:id="969090810">
      <w:bodyDiv w:val="1"/>
      <w:marLeft w:val="0"/>
      <w:marRight w:val="0"/>
      <w:marTop w:val="0"/>
      <w:marBottom w:val="0"/>
      <w:divBdr>
        <w:top w:val="none" w:sz="0" w:space="0" w:color="auto"/>
        <w:left w:val="none" w:sz="0" w:space="0" w:color="auto"/>
        <w:bottom w:val="none" w:sz="0" w:space="0" w:color="auto"/>
        <w:right w:val="none" w:sz="0" w:space="0" w:color="auto"/>
      </w:divBdr>
    </w:div>
    <w:div w:id="969163567">
      <w:bodyDiv w:val="1"/>
      <w:marLeft w:val="0"/>
      <w:marRight w:val="0"/>
      <w:marTop w:val="0"/>
      <w:marBottom w:val="0"/>
      <w:divBdr>
        <w:top w:val="none" w:sz="0" w:space="0" w:color="auto"/>
        <w:left w:val="none" w:sz="0" w:space="0" w:color="auto"/>
        <w:bottom w:val="none" w:sz="0" w:space="0" w:color="auto"/>
        <w:right w:val="none" w:sz="0" w:space="0" w:color="auto"/>
      </w:divBdr>
    </w:div>
    <w:div w:id="969284408">
      <w:bodyDiv w:val="1"/>
      <w:marLeft w:val="0"/>
      <w:marRight w:val="0"/>
      <w:marTop w:val="0"/>
      <w:marBottom w:val="0"/>
      <w:divBdr>
        <w:top w:val="none" w:sz="0" w:space="0" w:color="auto"/>
        <w:left w:val="none" w:sz="0" w:space="0" w:color="auto"/>
        <w:bottom w:val="none" w:sz="0" w:space="0" w:color="auto"/>
        <w:right w:val="none" w:sz="0" w:space="0" w:color="auto"/>
      </w:divBdr>
    </w:div>
    <w:div w:id="969284912">
      <w:bodyDiv w:val="1"/>
      <w:marLeft w:val="0"/>
      <w:marRight w:val="0"/>
      <w:marTop w:val="0"/>
      <w:marBottom w:val="0"/>
      <w:divBdr>
        <w:top w:val="none" w:sz="0" w:space="0" w:color="auto"/>
        <w:left w:val="none" w:sz="0" w:space="0" w:color="auto"/>
        <w:bottom w:val="none" w:sz="0" w:space="0" w:color="auto"/>
        <w:right w:val="none" w:sz="0" w:space="0" w:color="auto"/>
      </w:divBdr>
    </w:div>
    <w:div w:id="969288622">
      <w:bodyDiv w:val="1"/>
      <w:marLeft w:val="0"/>
      <w:marRight w:val="0"/>
      <w:marTop w:val="0"/>
      <w:marBottom w:val="0"/>
      <w:divBdr>
        <w:top w:val="none" w:sz="0" w:space="0" w:color="auto"/>
        <w:left w:val="none" w:sz="0" w:space="0" w:color="auto"/>
        <w:bottom w:val="none" w:sz="0" w:space="0" w:color="auto"/>
        <w:right w:val="none" w:sz="0" w:space="0" w:color="auto"/>
      </w:divBdr>
    </w:div>
    <w:div w:id="969433464">
      <w:bodyDiv w:val="1"/>
      <w:marLeft w:val="0"/>
      <w:marRight w:val="0"/>
      <w:marTop w:val="0"/>
      <w:marBottom w:val="0"/>
      <w:divBdr>
        <w:top w:val="none" w:sz="0" w:space="0" w:color="auto"/>
        <w:left w:val="none" w:sz="0" w:space="0" w:color="auto"/>
        <w:bottom w:val="none" w:sz="0" w:space="0" w:color="auto"/>
        <w:right w:val="none" w:sz="0" w:space="0" w:color="auto"/>
      </w:divBdr>
    </w:div>
    <w:div w:id="969481841">
      <w:bodyDiv w:val="1"/>
      <w:marLeft w:val="0"/>
      <w:marRight w:val="0"/>
      <w:marTop w:val="0"/>
      <w:marBottom w:val="0"/>
      <w:divBdr>
        <w:top w:val="none" w:sz="0" w:space="0" w:color="auto"/>
        <w:left w:val="none" w:sz="0" w:space="0" w:color="auto"/>
        <w:bottom w:val="none" w:sz="0" w:space="0" w:color="auto"/>
        <w:right w:val="none" w:sz="0" w:space="0" w:color="auto"/>
      </w:divBdr>
    </w:div>
    <w:div w:id="969625614">
      <w:bodyDiv w:val="1"/>
      <w:marLeft w:val="0"/>
      <w:marRight w:val="0"/>
      <w:marTop w:val="0"/>
      <w:marBottom w:val="0"/>
      <w:divBdr>
        <w:top w:val="none" w:sz="0" w:space="0" w:color="auto"/>
        <w:left w:val="none" w:sz="0" w:space="0" w:color="auto"/>
        <w:bottom w:val="none" w:sz="0" w:space="0" w:color="auto"/>
        <w:right w:val="none" w:sz="0" w:space="0" w:color="auto"/>
      </w:divBdr>
    </w:div>
    <w:div w:id="969629266">
      <w:bodyDiv w:val="1"/>
      <w:marLeft w:val="0"/>
      <w:marRight w:val="0"/>
      <w:marTop w:val="0"/>
      <w:marBottom w:val="0"/>
      <w:divBdr>
        <w:top w:val="none" w:sz="0" w:space="0" w:color="auto"/>
        <w:left w:val="none" w:sz="0" w:space="0" w:color="auto"/>
        <w:bottom w:val="none" w:sz="0" w:space="0" w:color="auto"/>
        <w:right w:val="none" w:sz="0" w:space="0" w:color="auto"/>
      </w:divBdr>
    </w:div>
    <w:div w:id="969673946">
      <w:bodyDiv w:val="1"/>
      <w:marLeft w:val="0"/>
      <w:marRight w:val="0"/>
      <w:marTop w:val="0"/>
      <w:marBottom w:val="0"/>
      <w:divBdr>
        <w:top w:val="none" w:sz="0" w:space="0" w:color="auto"/>
        <w:left w:val="none" w:sz="0" w:space="0" w:color="auto"/>
        <w:bottom w:val="none" w:sz="0" w:space="0" w:color="auto"/>
        <w:right w:val="none" w:sz="0" w:space="0" w:color="auto"/>
      </w:divBdr>
    </w:div>
    <w:div w:id="969701711">
      <w:bodyDiv w:val="1"/>
      <w:marLeft w:val="0"/>
      <w:marRight w:val="0"/>
      <w:marTop w:val="0"/>
      <w:marBottom w:val="0"/>
      <w:divBdr>
        <w:top w:val="none" w:sz="0" w:space="0" w:color="auto"/>
        <w:left w:val="none" w:sz="0" w:space="0" w:color="auto"/>
        <w:bottom w:val="none" w:sz="0" w:space="0" w:color="auto"/>
        <w:right w:val="none" w:sz="0" w:space="0" w:color="auto"/>
      </w:divBdr>
    </w:div>
    <w:div w:id="969818595">
      <w:bodyDiv w:val="1"/>
      <w:marLeft w:val="0"/>
      <w:marRight w:val="0"/>
      <w:marTop w:val="0"/>
      <w:marBottom w:val="0"/>
      <w:divBdr>
        <w:top w:val="none" w:sz="0" w:space="0" w:color="auto"/>
        <w:left w:val="none" w:sz="0" w:space="0" w:color="auto"/>
        <w:bottom w:val="none" w:sz="0" w:space="0" w:color="auto"/>
        <w:right w:val="none" w:sz="0" w:space="0" w:color="auto"/>
      </w:divBdr>
    </w:div>
    <w:div w:id="969894537">
      <w:bodyDiv w:val="1"/>
      <w:marLeft w:val="0"/>
      <w:marRight w:val="0"/>
      <w:marTop w:val="0"/>
      <w:marBottom w:val="0"/>
      <w:divBdr>
        <w:top w:val="none" w:sz="0" w:space="0" w:color="auto"/>
        <w:left w:val="none" w:sz="0" w:space="0" w:color="auto"/>
        <w:bottom w:val="none" w:sz="0" w:space="0" w:color="auto"/>
        <w:right w:val="none" w:sz="0" w:space="0" w:color="auto"/>
      </w:divBdr>
    </w:div>
    <w:div w:id="970087822">
      <w:bodyDiv w:val="1"/>
      <w:marLeft w:val="0"/>
      <w:marRight w:val="0"/>
      <w:marTop w:val="0"/>
      <w:marBottom w:val="0"/>
      <w:divBdr>
        <w:top w:val="none" w:sz="0" w:space="0" w:color="auto"/>
        <w:left w:val="none" w:sz="0" w:space="0" w:color="auto"/>
        <w:bottom w:val="none" w:sz="0" w:space="0" w:color="auto"/>
        <w:right w:val="none" w:sz="0" w:space="0" w:color="auto"/>
      </w:divBdr>
    </w:div>
    <w:div w:id="970204800">
      <w:bodyDiv w:val="1"/>
      <w:marLeft w:val="0"/>
      <w:marRight w:val="0"/>
      <w:marTop w:val="0"/>
      <w:marBottom w:val="0"/>
      <w:divBdr>
        <w:top w:val="none" w:sz="0" w:space="0" w:color="auto"/>
        <w:left w:val="none" w:sz="0" w:space="0" w:color="auto"/>
        <w:bottom w:val="none" w:sz="0" w:space="0" w:color="auto"/>
        <w:right w:val="none" w:sz="0" w:space="0" w:color="auto"/>
      </w:divBdr>
    </w:div>
    <w:div w:id="970327091">
      <w:bodyDiv w:val="1"/>
      <w:marLeft w:val="0"/>
      <w:marRight w:val="0"/>
      <w:marTop w:val="0"/>
      <w:marBottom w:val="0"/>
      <w:divBdr>
        <w:top w:val="none" w:sz="0" w:space="0" w:color="auto"/>
        <w:left w:val="none" w:sz="0" w:space="0" w:color="auto"/>
        <w:bottom w:val="none" w:sz="0" w:space="0" w:color="auto"/>
        <w:right w:val="none" w:sz="0" w:space="0" w:color="auto"/>
      </w:divBdr>
    </w:div>
    <w:div w:id="970553317">
      <w:bodyDiv w:val="1"/>
      <w:marLeft w:val="0"/>
      <w:marRight w:val="0"/>
      <w:marTop w:val="0"/>
      <w:marBottom w:val="0"/>
      <w:divBdr>
        <w:top w:val="none" w:sz="0" w:space="0" w:color="auto"/>
        <w:left w:val="none" w:sz="0" w:space="0" w:color="auto"/>
        <w:bottom w:val="none" w:sz="0" w:space="0" w:color="auto"/>
        <w:right w:val="none" w:sz="0" w:space="0" w:color="auto"/>
      </w:divBdr>
    </w:div>
    <w:div w:id="970600487">
      <w:bodyDiv w:val="1"/>
      <w:marLeft w:val="0"/>
      <w:marRight w:val="0"/>
      <w:marTop w:val="0"/>
      <w:marBottom w:val="0"/>
      <w:divBdr>
        <w:top w:val="none" w:sz="0" w:space="0" w:color="auto"/>
        <w:left w:val="none" w:sz="0" w:space="0" w:color="auto"/>
        <w:bottom w:val="none" w:sz="0" w:space="0" w:color="auto"/>
        <w:right w:val="none" w:sz="0" w:space="0" w:color="auto"/>
      </w:divBdr>
    </w:div>
    <w:div w:id="970668448">
      <w:bodyDiv w:val="1"/>
      <w:marLeft w:val="0"/>
      <w:marRight w:val="0"/>
      <w:marTop w:val="0"/>
      <w:marBottom w:val="0"/>
      <w:divBdr>
        <w:top w:val="none" w:sz="0" w:space="0" w:color="auto"/>
        <w:left w:val="none" w:sz="0" w:space="0" w:color="auto"/>
        <w:bottom w:val="none" w:sz="0" w:space="0" w:color="auto"/>
        <w:right w:val="none" w:sz="0" w:space="0" w:color="auto"/>
      </w:divBdr>
    </w:div>
    <w:div w:id="970671231">
      <w:bodyDiv w:val="1"/>
      <w:marLeft w:val="0"/>
      <w:marRight w:val="0"/>
      <w:marTop w:val="0"/>
      <w:marBottom w:val="0"/>
      <w:divBdr>
        <w:top w:val="none" w:sz="0" w:space="0" w:color="auto"/>
        <w:left w:val="none" w:sz="0" w:space="0" w:color="auto"/>
        <w:bottom w:val="none" w:sz="0" w:space="0" w:color="auto"/>
        <w:right w:val="none" w:sz="0" w:space="0" w:color="auto"/>
      </w:divBdr>
    </w:div>
    <w:div w:id="970675124">
      <w:bodyDiv w:val="1"/>
      <w:marLeft w:val="0"/>
      <w:marRight w:val="0"/>
      <w:marTop w:val="0"/>
      <w:marBottom w:val="0"/>
      <w:divBdr>
        <w:top w:val="none" w:sz="0" w:space="0" w:color="auto"/>
        <w:left w:val="none" w:sz="0" w:space="0" w:color="auto"/>
        <w:bottom w:val="none" w:sz="0" w:space="0" w:color="auto"/>
        <w:right w:val="none" w:sz="0" w:space="0" w:color="auto"/>
      </w:divBdr>
    </w:div>
    <w:div w:id="970742800">
      <w:bodyDiv w:val="1"/>
      <w:marLeft w:val="0"/>
      <w:marRight w:val="0"/>
      <w:marTop w:val="0"/>
      <w:marBottom w:val="0"/>
      <w:divBdr>
        <w:top w:val="none" w:sz="0" w:space="0" w:color="auto"/>
        <w:left w:val="none" w:sz="0" w:space="0" w:color="auto"/>
        <w:bottom w:val="none" w:sz="0" w:space="0" w:color="auto"/>
        <w:right w:val="none" w:sz="0" w:space="0" w:color="auto"/>
      </w:divBdr>
    </w:div>
    <w:div w:id="970743948">
      <w:bodyDiv w:val="1"/>
      <w:marLeft w:val="0"/>
      <w:marRight w:val="0"/>
      <w:marTop w:val="0"/>
      <w:marBottom w:val="0"/>
      <w:divBdr>
        <w:top w:val="none" w:sz="0" w:space="0" w:color="auto"/>
        <w:left w:val="none" w:sz="0" w:space="0" w:color="auto"/>
        <w:bottom w:val="none" w:sz="0" w:space="0" w:color="auto"/>
        <w:right w:val="none" w:sz="0" w:space="0" w:color="auto"/>
      </w:divBdr>
    </w:div>
    <w:div w:id="970937371">
      <w:bodyDiv w:val="1"/>
      <w:marLeft w:val="0"/>
      <w:marRight w:val="0"/>
      <w:marTop w:val="0"/>
      <w:marBottom w:val="0"/>
      <w:divBdr>
        <w:top w:val="none" w:sz="0" w:space="0" w:color="auto"/>
        <w:left w:val="none" w:sz="0" w:space="0" w:color="auto"/>
        <w:bottom w:val="none" w:sz="0" w:space="0" w:color="auto"/>
        <w:right w:val="none" w:sz="0" w:space="0" w:color="auto"/>
      </w:divBdr>
    </w:div>
    <w:div w:id="970938820">
      <w:bodyDiv w:val="1"/>
      <w:marLeft w:val="0"/>
      <w:marRight w:val="0"/>
      <w:marTop w:val="0"/>
      <w:marBottom w:val="0"/>
      <w:divBdr>
        <w:top w:val="none" w:sz="0" w:space="0" w:color="auto"/>
        <w:left w:val="none" w:sz="0" w:space="0" w:color="auto"/>
        <w:bottom w:val="none" w:sz="0" w:space="0" w:color="auto"/>
        <w:right w:val="none" w:sz="0" w:space="0" w:color="auto"/>
      </w:divBdr>
    </w:div>
    <w:div w:id="971331543">
      <w:bodyDiv w:val="1"/>
      <w:marLeft w:val="0"/>
      <w:marRight w:val="0"/>
      <w:marTop w:val="0"/>
      <w:marBottom w:val="0"/>
      <w:divBdr>
        <w:top w:val="none" w:sz="0" w:space="0" w:color="auto"/>
        <w:left w:val="none" w:sz="0" w:space="0" w:color="auto"/>
        <w:bottom w:val="none" w:sz="0" w:space="0" w:color="auto"/>
        <w:right w:val="none" w:sz="0" w:space="0" w:color="auto"/>
      </w:divBdr>
    </w:div>
    <w:div w:id="971515826">
      <w:bodyDiv w:val="1"/>
      <w:marLeft w:val="0"/>
      <w:marRight w:val="0"/>
      <w:marTop w:val="0"/>
      <w:marBottom w:val="0"/>
      <w:divBdr>
        <w:top w:val="none" w:sz="0" w:space="0" w:color="auto"/>
        <w:left w:val="none" w:sz="0" w:space="0" w:color="auto"/>
        <w:bottom w:val="none" w:sz="0" w:space="0" w:color="auto"/>
        <w:right w:val="none" w:sz="0" w:space="0" w:color="auto"/>
      </w:divBdr>
    </w:div>
    <w:div w:id="971791892">
      <w:bodyDiv w:val="1"/>
      <w:marLeft w:val="0"/>
      <w:marRight w:val="0"/>
      <w:marTop w:val="0"/>
      <w:marBottom w:val="0"/>
      <w:divBdr>
        <w:top w:val="none" w:sz="0" w:space="0" w:color="auto"/>
        <w:left w:val="none" w:sz="0" w:space="0" w:color="auto"/>
        <w:bottom w:val="none" w:sz="0" w:space="0" w:color="auto"/>
        <w:right w:val="none" w:sz="0" w:space="0" w:color="auto"/>
      </w:divBdr>
    </w:div>
    <w:div w:id="971835202">
      <w:bodyDiv w:val="1"/>
      <w:marLeft w:val="0"/>
      <w:marRight w:val="0"/>
      <w:marTop w:val="0"/>
      <w:marBottom w:val="0"/>
      <w:divBdr>
        <w:top w:val="none" w:sz="0" w:space="0" w:color="auto"/>
        <w:left w:val="none" w:sz="0" w:space="0" w:color="auto"/>
        <w:bottom w:val="none" w:sz="0" w:space="0" w:color="auto"/>
        <w:right w:val="none" w:sz="0" w:space="0" w:color="auto"/>
      </w:divBdr>
    </w:div>
    <w:div w:id="972099492">
      <w:bodyDiv w:val="1"/>
      <w:marLeft w:val="0"/>
      <w:marRight w:val="0"/>
      <w:marTop w:val="0"/>
      <w:marBottom w:val="0"/>
      <w:divBdr>
        <w:top w:val="none" w:sz="0" w:space="0" w:color="auto"/>
        <w:left w:val="none" w:sz="0" w:space="0" w:color="auto"/>
        <w:bottom w:val="none" w:sz="0" w:space="0" w:color="auto"/>
        <w:right w:val="none" w:sz="0" w:space="0" w:color="auto"/>
      </w:divBdr>
    </w:div>
    <w:div w:id="972247561">
      <w:bodyDiv w:val="1"/>
      <w:marLeft w:val="0"/>
      <w:marRight w:val="0"/>
      <w:marTop w:val="0"/>
      <w:marBottom w:val="0"/>
      <w:divBdr>
        <w:top w:val="none" w:sz="0" w:space="0" w:color="auto"/>
        <w:left w:val="none" w:sz="0" w:space="0" w:color="auto"/>
        <w:bottom w:val="none" w:sz="0" w:space="0" w:color="auto"/>
        <w:right w:val="none" w:sz="0" w:space="0" w:color="auto"/>
      </w:divBdr>
    </w:div>
    <w:div w:id="972292727">
      <w:bodyDiv w:val="1"/>
      <w:marLeft w:val="0"/>
      <w:marRight w:val="0"/>
      <w:marTop w:val="0"/>
      <w:marBottom w:val="0"/>
      <w:divBdr>
        <w:top w:val="none" w:sz="0" w:space="0" w:color="auto"/>
        <w:left w:val="none" w:sz="0" w:space="0" w:color="auto"/>
        <w:bottom w:val="none" w:sz="0" w:space="0" w:color="auto"/>
        <w:right w:val="none" w:sz="0" w:space="0" w:color="auto"/>
      </w:divBdr>
    </w:div>
    <w:div w:id="972366912">
      <w:bodyDiv w:val="1"/>
      <w:marLeft w:val="0"/>
      <w:marRight w:val="0"/>
      <w:marTop w:val="0"/>
      <w:marBottom w:val="0"/>
      <w:divBdr>
        <w:top w:val="none" w:sz="0" w:space="0" w:color="auto"/>
        <w:left w:val="none" w:sz="0" w:space="0" w:color="auto"/>
        <w:bottom w:val="none" w:sz="0" w:space="0" w:color="auto"/>
        <w:right w:val="none" w:sz="0" w:space="0" w:color="auto"/>
      </w:divBdr>
    </w:div>
    <w:div w:id="972634115">
      <w:bodyDiv w:val="1"/>
      <w:marLeft w:val="0"/>
      <w:marRight w:val="0"/>
      <w:marTop w:val="0"/>
      <w:marBottom w:val="0"/>
      <w:divBdr>
        <w:top w:val="none" w:sz="0" w:space="0" w:color="auto"/>
        <w:left w:val="none" w:sz="0" w:space="0" w:color="auto"/>
        <w:bottom w:val="none" w:sz="0" w:space="0" w:color="auto"/>
        <w:right w:val="none" w:sz="0" w:space="0" w:color="auto"/>
      </w:divBdr>
    </w:div>
    <w:div w:id="972752544">
      <w:bodyDiv w:val="1"/>
      <w:marLeft w:val="0"/>
      <w:marRight w:val="0"/>
      <w:marTop w:val="0"/>
      <w:marBottom w:val="0"/>
      <w:divBdr>
        <w:top w:val="none" w:sz="0" w:space="0" w:color="auto"/>
        <w:left w:val="none" w:sz="0" w:space="0" w:color="auto"/>
        <w:bottom w:val="none" w:sz="0" w:space="0" w:color="auto"/>
        <w:right w:val="none" w:sz="0" w:space="0" w:color="auto"/>
      </w:divBdr>
    </w:div>
    <w:div w:id="972947507">
      <w:bodyDiv w:val="1"/>
      <w:marLeft w:val="0"/>
      <w:marRight w:val="0"/>
      <w:marTop w:val="0"/>
      <w:marBottom w:val="0"/>
      <w:divBdr>
        <w:top w:val="none" w:sz="0" w:space="0" w:color="auto"/>
        <w:left w:val="none" w:sz="0" w:space="0" w:color="auto"/>
        <w:bottom w:val="none" w:sz="0" w:space="0" w:color="auto"/>
        <w:right w:val="none" w:sz="0" w:space="0" w:color="auto"/>
      </w:divBdr>
    </w:div>
    <w:div w:id="972976650">
      <w:bodyDiv w:val="1"/>
      <w:marLeft w:val="0"/>
      <w:marRight w:val="0"/>
      <w:marTop w:val="0"/>
      <w:marBottom w:val="0"/>
      <w:divBdr>
        <w:top w:val="none" w:sz="0" w:space="0" w:color="auto"/>
        <w:left w:val="none" w:sz="0" w:space="0" w:color="auto"/>
        <w:bottom w:val="none" w:sz="0" w:space="0" w:color="auto"/>
        <w:right w:val="none" w:sz="0" w:space="0" w:color="auto"/>
      </w:divBdr>
    </w:div>
    <w:div w:id="973221952">
      <w:bodyDiv w:val="1"/>
      <w:marLeft w:val="0"/>
      <w:marRight w:val="0"/>
      <w:marTop w:val="0"/>
      <w:marBottom w:val="0"/>
      <w:divBdr>
        <w:top w:val="none" w:sz="0" w:space="0" w:color="auto"/>
        <w:left w:val="none" w:sz="0" w:space="0" w:color="auto"/>
        <w:bottom w:val="none" w:sz="0" w:space="0" w:color="auto"/>
        <w:right w:val="none" w:sz="0" w:space="0" w:color="auto"/>
      </w:divBdr>
    </w:div>
    <w:div w:id="973484781">
      <w:bodyDiv w:val="1"/>
      <w:marLeft w:val="0"/>
      <w:marRight w:val="0"/>
      <w:marTop w:val="0"/>
      <w:marBottom w:val="0"/>
      <w:divBdr>
        <w:top w:val="none" w:sz="0" w:space="0" w:color="auto"/>
        <w:left w:val="none" w:sz="0" w:space="0" w:color="auto"/>
        <w:bottom w:val="none" w:sz="0" w:space="0" w:color="auto"/>
        <w:right w:val="none" w:sz="0" w:space="0" w:color="auto"/>
      </w:divBdr>
    </w:div>
    <w:div w:id="973560969">
      <w:bodyDiv w:val="1"/>
      <w:marLeft w:val="0"/>
      <w:marRight w:val="0"/>
      <w:marTop w:val="0"/>
      <w:marBottom w:val="0"/>
      <w:divBdr>
        <w:top w:val="none" w:sz="0" w:space="0" w:color="auto"/>
        <w:left w:val="none" w:sz="0" w:space="0" w:color="auto"/>
        <w:bottom w:val="none" w:sz="0" w:space="0" w:color="auto"/>
        <w:right w:val="none" w:sz="0" w:space="0" w:color="auto"/>
      </w:divBdr>
    </w:div>
    <w:div w:id="973681240">
      <w:bodyDiv w:val="1"/>
      <w:marLeft w:val="0"/>
      <w:marRight w:val="0"/>
      <w:marTop w:val="0"/>
      <w:marBottom w:val="0"/>
      <w:divBdr>
        <w:top w:val="none" w:sz="0" w:space="0" w:color="auto"/>
        <w:left w:val="none" w:sz="0" w:space="0" w:color="auto"/>
        <w:bottom w:val="none" w:sz="0" w:space="0" w:color="auto"/>
        <w:right w:val="none" w:sz="0" w:space="0" w:color="auto"/>
      </w:divBdr>
    </w:div>
    <w:div w:id="974217562">
      <w:bodyDiv w:val="1"/>
      <w:marLeft w:val="0"/>
      <w:marRight w:val="0"/>
      <w:marTop w:val="0"/>
      <w:marBottom w:val="0"/>
      <w:divBdr>
        <w:top w:val="none" w:sz="0" w:space="0" w:color="auto"/>
        <w:left w:val="none" w:sz="0" w:space="0" w:color="auto"/>
        <w:bottom w:val="none" w:sz="0" w:space="0" w:color="auto"/>
        <w:right w:val="none" w:sz="0" w:space="0" w:color="auto"/>
      </w:divBdr>
    </w:div>
    <w:div w:id="974532016">
      <w:bodyDiv w:val="1"/>
      <w:marLeft w:val="0"/>
      <w:marRight w:val="0"/>
      <w:marTop w:val="0"/>
      <w:marBottom w:val="0"/>
      <w:divBdr>
        <w:top w:val="none" w:sz="0" w:space="0" w:color="auto"/>
        <w:left w:val="none" w:sz="0" w:space="0" w:color="auto"/>
        <w:bottom w:val="none" w:sz="0" w:space="0" w:color="auto"/>
        <w:right w:val="none" w:sz="0" w:space="0" w:color="auto"/>
      </w:divBdr>
    </w:div>
    <w:div w:id="974607256">
      <w:bodyDiv w:val="1"/>
      <w:marLeft w:val="0"/>
      <w:marRight w:val="0"/>
      <w:marTop w:val="0"/>
      <w:marBottom w:val="0"/>
      <w:divBdr>
        <w:top w:val="none" w:sz="0" w:space="0" w:color="auto"/>
        <w:left w:val="none" w:sz="0" w:space="0" w:color="auto"/>
        <w:bottom w:val="none" w:sz="0" w:space="0" w:color="auto"/>
        <w:right w:val="none" w:sz="0" w:space="0" w:color="auto"/>
      </w:divBdr>
    </w:div>
    <w:div w:id="974718044">
      <w:bodyDiv w:val="1"/>
      <w:marLeft w:val="0"/>
      <w:marRight w:val="0"/>
      <w:marTop w:val="0"/>
      <w:marBottom w:val="0"/>
      <w:divBdr>
        <w:top w:val="none" w:sz="0" w:space="0" w:color="auto"/>
        <w:left w:val="none" w:sz="0" w:space="0" w:color="auto"/>
        <w:bottom w:val="none" w:sz="0" w:space="0" w:color="auto"/>
        <w:right w:val="none" w:sz="0" w:space="0" w:color="auto"/>
      </w:divBdr>
    </w:div>
    <w:div w:id="974722851">
      <w:bodyDiv w:val="1"/>
      <w:marLeft w:val="0"/>
      <w:marRight w:val="0"/>
      <w:marTop w:val="0"/>
      <w:marBottom w:val="0"/>
      <w:divBdr>
        <w:top w:val="none" w:sz="0" w:space="0" w:color="auto"/>
        <w:left w:val="none" w:sz="0" w:space="0" w:color="auto"/>
        <w:bottom w:val="none" w:sz="0" w:space="0" w:color="auto"/>
        <w:right w:val="none" w:sz="0" w:space="0" w:color="auto"/>
      </w:divBdr>
    </w:div>
    <w:div w:id="974723201">
      <w:bodyDiv w:val="1"/>
      <w:marLeft w:val="0"/>
      <w:marRight w:val="0"/>
      <w:marTop w:val="0"/>
      <w:marBottom w:val="0"/>
      <w:divBdr>
        <w:top w:val="none" w:sz="0" w:space="0" w:color="auto"/>
        <w:left w:val="none" w:sz="0" w:space="0" w:color="auto"/>
        <w:bottom w:val="none" w:sz="0" w:space="0" w:color="auto"/>
        <w:right w:val="none" w:sz="0" w:space="0" w:color="auto"/>
      </w:divBdr>
    </w:div>
    <w:div w:id="974800425">
      <w:bodyDiv w:val="1"/>
      <w:marLeft w:val="0"/>
      <w:marRight w:val="0"/>
      <w:marTop w:val="0"/>
      <w:marBottom w:val="0"/>
      <w:divBdr>
        <w:top w:val="none" w:sz="0" w:space="0" w:color="auto"/>
        <w:left w:val="none" w:sz="0" w:space="0" w:color="auto"/>
        <w:bottom w:val="none" w:sz="0" w:space="0" w:color="auto"/>
        <w:right w:val="none" w:sz="0" w:space="0" w:color="auto"/>
      </w:divBdr>
    </w:div>
    <w:div w:id="974871493">
      <w:bodyDiv w:val="1"/>
      <w:marLeft w:val="0"/>
      <w:marRight w:val="0"/>
      <w:marTop w:val="0"/>
      <w:marBottom w:val="0"/>
      <w:divBdr>
        <w:top w:val="none" w:sz="0" w:space="0" w:color="auto"/>
        <w:left w:val="none" w:sz="0" w:space="0" w:color="auto"/>
        <w:bottom w:val="none" w:sz="0" w:space="0" w:color="auto"/>
        <w:right w:val="none" w:sz="0" w:space="0" w:color="auto"/>
      </w:divBdr>
    </w:div>
    <w:div w:id="974875219">
      <w:bodyDiv w:val="1"/>
      <w:marLeft w:val="0"/>
      <w:marRight w:val="0"/>
      <w:marTop w:val="0"/>
      <w:marBottom w:val="0"/>
      <w:divBdr>
        <w:top w:val="none" w:sz="0" w:space="0" w:color="auto"/>
        <w:left w:val="none" w:sz="0" w:space="0" w:color="auto"/>
        <w:bottom w:val="none" w:sz="0" w:space="0" w:color="auto"/>
        <w:right w:val="none" w:sz="0" w:space="0" w:color="auto"/>
      </w:divBdr>
    </w:div>
    <w:div w:id="974987004">
      <w:bodyDiv w:val="1"/>
      <w:marLeft w:val="0"/>
      <w:marRight w:val="0"/>
      <w:marTop w:val="0"/>
      <w:marBottom w:val="0"/>
      <w:divBdr>
        <w:top w:val="none" w:sz="0" w:space="0" w:color="auto"/>
        <w:left w:val="none" w:sz="0" w:space="0" w:color="auto"/>
        <w:bottom w:val="none" w:sz="0" w:space="0" w:color="auto"/>
        <w:right w:val="none" w:sz="0" w:space="0" w:color="auto"/>
      </w:divBdr>
    </w:div>
    <w:div w:id="974987072">
      <w:bodyDiv w:val="1"/>
      <w:marLeft w:val="0"/>
      <w:marRight w:val="0"/>
      <w:marTop w:val="0"/>
      <w:marBottom w:val="0"/>
      <w:divBdr>
        <w:top w:val="none" w:sz="0" w:space="0" w:color="auto"/>
        <w:left w:val="none" w:sz="0" w:space="0" w:color="auto"/>
        <w:bottom w:val="none" w:sz="0" w:space="0" w:color="auto"/>
        <w:right w:val="none" w:sz="0" w:space="0" w:color="auto"/>
      </w:divBdr>
    </w:div>
    <w:div w:id="975181199">
      <w:bodyDiv w:val="1"/>
      <w:marLeft w:val="0"/>
      <w:marRight w:val="0"/>
      <w:marTop w:val="0"/>
      <w:marBottom w:val="0"/>
      <w:divBdr>
        <w:top w:val="none" w:sz="0" w:space="0" w:color="auto"/>
        <w:left w:val="none" w:sz="0" w:space="0" w:color="auto"/>
        <w:bottom w:val="none" w:sz="0" w:space="0" w:color="auto"/>
        <w:right w:val="none" w:sz="0" w:space="0" w:color="auto"/>
      </w:divBdr>
    </w:div>
    <w:div w:id="975333704">
      <w:bodyDiv w:val="1"/>
      <w:marLeft w:val="0"/>
      <w:marRight w:val="0"/>
      <w:marTop w:val="0"/>
      <w:marBottom w:val="0"/>
      <w:divBdr>
        <w:top w:val="none" w:sz="0" w:space="0" w:color="auto"/>
        <w:left w:val="none" w:sz="0" w:space="0" w:color="auto"/>
        <w:bottom w:val="none" w:sz="0" w:space="0" w:color="auto"/>
        <w:right w:val="none" w:sz="0" w:space="0" w:color="auto"/>
      </w:divBdr>
    </w:div>
    <w:div w:id="975452537">
      <w:bodyDiv w:val="1"/>
      <w:marLeft w:val="0"/>
      <w:marRight w:val="0"/>
      <w:marTop w:val="0"/>
      <w:marBottom w:val="0"/>
      <w:divBdr>
        <w:top w:val="none" w:sz="0" w:space="0" w:color="auto"/>
        <w:left w:val="none" w:sz="0" w:space="0" w:color="auto"/>
        <w:bottom w:val="none" w:sz="0" w:space="0" w:color="auto"/>
        <w:right w:val="none" w:sz="0" w:space="0" w:color="auto"/>
      </w:divBdr>
    </w:div>
    <w:div w:id="975531518">
      <w:bodyDiv w:val="1"/>
      <w:marLeft w:val="0"/>
      <w:marRight w:val="0"/>
      <w:marTop w:val="0"/>
      <w:marBottom w:val="0"/>
      <w:divBdr>
        <w:top w:val="none" w:sz="0" w:space="0" w:color="auto"/>
        <w:left w:val="none" w:sz="0" w:space="0" w:color="auto"/>
        <w:bottom w:val="none" w:sz="0" w:space="0" w:color="auto"/>
        <w:right w:val="none" w:sz="0" w:space="0" w:color="auto"/>
      </w:divBdr>
    </w:div>
    <w:div w:id="975601106">
      <w:bodyDiv w:val="1"/>
      <w:marLeft w:val="0"/>
      <w:marRight w:val="0"/>
      <w:marTop w:val="0"/>
      <w:marBottom w:val="0"/>
      <w:divBdr>
        <w:top w:val="none" w:sz="0" w:space="0" w:color="auto"/>
        <w:left w:val="none" w:sz="0" w:space="0" w:color="auto"/>
        <w:bottom w:val="none" w:sz="0" w:space="0" w:color="auto"/>
        <w:right w:val="none" w:sz="0" w:space="0" w:color="auto"/>
      </w:divBdr>
    </w:div>
    <w:div w:id="975641150">
      <w:bodyDiv w:val="1"/>
      <w:marLeft w:val="0"/>
      <w:marRight w:val="0"/>
      <w:marTop w:val="0"/>
      <w:marBottom w:val="0"/>
      <w:divBdr>
        <w:top w:val="none" w:sz="0" w:space="0" w:color="auto"/>
        <w:left w:val="none" w:sz="0" w:space="0" w:color="auto"/>
        <w:bottom w:val="none" w:sz="0" w:space="0" w:color="auto"/>
        <w:right w:val="none" w:sz="0" w:space="0" w:color="auto"/>
      </w:divBdr>
    </w:div>
    <w:div w:id="975647539">
      <w:bodyDiv w:val="1"/>
      <w:marLeft w:val="0"/>
      <w:marRight w:val="0"/>
      <w:marTop w:val="0"/>
      <w:marBottom w:val="0"/>
      <w:divBdr>
        <w:top w:val="none" w:sz="0" w:space="0" w:color="auto"/>
        <w:left w:val="none" w:sz="0" w:space="0" w:color="auto"/>
        <w:bottom w:val="none" w:sz="0" w:space="0" w:color="auto"/>
        <w:right w:val="none" w:sz="0" w:space="0" w:color="auto"/>
      </w:divBdr>
    </w:div>
    <w:div w:id="976295560">
      <w:bodyDiv w:val="1"/>
      <w:marLeft w:val="0"/>
      <w:marRight w:val="0"/>
      <w:marTop w:val="0"/>
      <w:marBottom w:val="0"/>
      <w:divBdr>
        <w:top w:val="none" w:sz="0" w:space="0" w:color="auto"/>
        <w:left w:val="none" w:sz="0" w:space="0" w:color="auto"/>
        <w:bottom w:val="none" w:sz="0" w:space="0" w:color="auto"/>
        <w:right w:val="none" w:sz="0" w:space="0" w:color="auto"/>
      </w:divBdr>
    </w:div>
    <w:div w:id="976374557">
      <w:bodyDiv w:val="1"/>
      <w:marLeft w:val="0"/>
      <w:marRight w:val="0"/>
      <w:marTop w:val="0"/>
      <w:marBottom w:val="0"/>
      <w:divBdr>
        <w:top w:val="none" w:sz="0" w:space="0" w:color="auto"/>
        <w:left w:val="none" w:sz="0" w:space="0" w:color="auto"/>
        <w:bottom w:val="none" w:sz="0" w:space="0" w:color="auto"/>
        <w:right w:val="none" w:sz="0" w:space="0" w:color="auto"/>
      </w:divBdr>
    </w:div>
    <w:div w:id="976376848">
      <w:bodyDiv w:val="1"/>
      <w:marLeft w:val="0"/>
      <w:marRight w:val="0"/>
      <w:marTop w:val="0"/>
      <w:marBottom w:val="0"/>
      <w:divBdr>
        <w:top w:val="none" w:sz="0" w:space="0" w:color="auto"/>
        <w:left w:val="none" w:sz="0" w:space="0" w:color="auto"/>
        <w:bottom w:val="none" w:sz="0" w:space="0" w:color="auto"/>
        <w:right w:val="none" w:sz="0" w:space="0" w:color="auto"/>
      </w:divBdr>
    </w:div>
    <w:div w:id="976378921">
      <w:bodyDiv w:val="1"/>
      <w:marLeft w:val="0"/>
      <w:marRight w:val="0"/>
      <w:marTop w:val="0"/>
      <w:marBottom w:val="0"/>
      <w:divBdr>
        <w:top w:val="none" w:sz="0" w:space="0" w:color="auto"/>
        <w:left w:val="none" w:sz="0" w:space="0" w:color="auto"/>
        <w:bottom w:val="none" w:sz="0" w:space="0" w:color="auto"/>
        <w:right w:val="none" w:sz="0" w:space="0" w:color="auto"/>
      </w:divBdr>
    </w:div>
    <w:div w:id="976568389">
      <w:bodyDiv w:val="1"/>
      <w:marLeft w:val="0"/>
      <w:marRight w:val="0"/>
      <w:marTop w:val="0"/>
      <w:marBottom w:val="0"/>
      <w:divBdr>
        <w:top w:val="none" w:sz="0" w:space="0" w:color="auto"/>
        <w:left w:val="none" w:sz="0" w:space="0" w:color="auto"/>
        <w:bottom w:val="none" w:sz="0" w:space="0" w:color="auto"/>
        <w:right w:val="none" w:sz="0" w:space="0" w:color="auto"/>
      </w:divBdr>
    </w:div>
    <w:div w:id="976762104">
      <w:bodyDiv w:val="1"/>
      <w:marLeft w:val="0"/>
      <w:marRight w:val="0"/>
      <w:marTop w:val="0"/>
      <w:marBottom w:val="0"/>
      <w:divBdr>
        <w:top w:val="none" w:sz="0" w:space="0" w:color="auto"/>
        <w:left w:val="none" w:sz="0" w:space="0" w:color="auto"/>
        <w:bottom w:val="none" w:sz="0" w:space="0" w:color="auto"/>
        <w:right w:val="none" w:sz="0" w:space="0" w:color="auto"/>
      </w:divBdr>
    </w:div>
    <w:div w:id="976765057">
      <w:bodyDiv w:val="1"/>
      <w:marLeft w:val="0"/>
      <w:marRight w:val="0"/>
      <w:marTop w:val="0"/>
      <w:marBottom w:val="0"/>
      <w:divBdr>
        <w:top w:val="none" w:sz="0" w:space="0" w:color="auto"/>
        <w:left w:val="none" w:sz="0" w:space="0" w:color="auto"/>
        <w:bottom w:val="none" w:sz="0" w:space="0" w:color="auto"/>
        <w:right w:val="none" w:sz="0" w:space="0" w:color="auto"/>
      </w:divBdr>
    </w:div>
    <w:div w:id="976884746">
      <w:bodyDiv w:val="1"/>
      <w:marLeft w:val="0"/>
      <w:marRight w:val="0"/>
      <w:marTop w:val="0"/>
      <w:marBottom w:val="0"/>
      <w:divBdr>
        <w:top w:val="none" w:sz="0" w:space="0" w:color="auto"/>
        <w:left w:val="none" w:sz="0" w:space="0" w:color="auto"/>
        <w:bottom w:val="none" w:sz="0" w:space="0" w:color="auto"/>
        <w:right w:val="none" w:sz="0" w:space="0" w:color="auto"/>
      </w:divBdr>
    </w:div>
    <w:div w:id="976958934">
      <w:bodyDiv w:val="1"/>
      <w:marLeft w:val="0"/>
      <w:marRight w:val="0"/>
      <w:marTop w:val="0"/>
      <w:marBottom w:val="0"/>
      <w:divBdr>
        <w:top w:val="none" w:sz="0" w:space="0" w:color="auto"/>
        <w:left w:val="none" w:sz="0" w:space="0" w:color="auto"/>
        <w:bottom w:val="none" w:sz="0" w:space="0" w:color="auto"/>
        <w:right w:val="none" w:sz="0" w:space="0" w:color="auto"/>
      </w:divBdr>
    </w:div>
    <w:div w:id="977032089">
      <w:bodyDiv w:val="1"/>
      <w:marLeft w:val="0"/>
      <w:marRight w:val="0"/>
      <w:marTop w:val="0"/>
      <w:marBottom w:val="0"/>
      <w:divBdr>
        <w:top w:val="none" w:sz="0" w:space="0" w:color="auto"/>
        <w:left w:val="none" w:sz="0" w:space="0" w:color="auto"/>
        <w:bottom w:val="none" w:sz="0" w:space="0" w:color="auto"/>
        <w:right w:val="none" w:sz="0" w:space="0" w:color="auto"/>
      </w:divBdr>
    </w:div>
    <w:div w:id="977145758">
      <w:bodyDiv w:val="1"/>
      <w:marLeft w:val="0"/>
      <w:marRight w:val="0"/>
      <w:marTop w:val="0"/>
      <w:marBottom w:val="0"/>
      <w:divBdr>
        <w:top w:val="none" w:sz="0" w:space="0" w:color="auto"/>
        <w:left w:val="none" w:sz="0" w:space="0" w:color="auto"/>
        <w:bottom w:val="none" w:sz="0" w:space="0" w:color="auto"/>
        <w:right w:val="none" w:sz="0" w:space="0" w:color="auto"/>
      </w:divBdr>
    </w:div>
    <w:div w:id="977147581">
      <w:bodyDiv w:val="1"/>
      <w:marLeft w:val="0"/>
      <w:marRight w:val="0"/>
      <w:marTop w:val="0"/>
      <w:marBottom w:val="0"/>
      <w:divBdr>
        <w:top w:val="none" w:sz="0" w:space="0" w:color="auto"/>
        <w:left w:val="none" w:sz="0" w:space="0" w:color="auto"/>
        <w:bottom w:val="none" w:sz="0" w:space="0" w:color="auto"/>
        <w:right w:val="none" w:sz="0" w:space="0" w:color="auto"/>
      </w:divBdr>
    </w:div>
    <w:div w:id="977295619">
      <w:bodyDiv w:val="1"/>
      <w:marLeft w:val="0"/>
      <w:marRight w:val="0"/>
      <w:marTop w:val="0"/>
      <w:marBottom w:val="0"/>
      <w:divBdr>
        <w:top w:val="none" w:sz="0" w:space="0" w:color="auto"/>
        <w:left w:val="none" w:sz="0" w:space="0" w:color="auto"/>
        <w:bottom w:val="none" w:sz="0" w:space="0" w:color="auto"/>
        <w:right w:val="none" w:sz="0" w:space="0" w:color="auto"/>
      </w:divBdr>
    </w:div>
    <w:div w:id="977421378">
      <w:bodyDiv w:val="1"/>
      <w:marLeft w:val="0"/>
      <w:marRight w:val="0"/>
      <w:marTop w:val="0"/>
      <w:marBottom w:val="0"/>
      <w:divBdr>
        <w:top w:val="none" w:sz="0" w:space="0" w:color="auto"/>
        <w:left w:val="none" w:sz="0" w:space="0" w:color="auto"/>
        <w:bottom w:val="none" w:sz="0" w:space="0" w:color="auto"/>
        <w:right w:val="none" w:sz="0" w:space="0" w:color="auto"/>
      </w:divBdr>
    </w:div>
    <w:div w:id="977492100">
      <w:bodyDiv w:val="1"/>
      <w:marLeft w:val="0"/>
      <w:marRight w:val="0"/>
      <w:marTop w:val="0"/>
      <w:marBottom w:val="0"/>
      <w:divBdr>
        <w:top w:val="none" w:sz="0" w:space="0" w:color="auto"/>
        <w:left w:val="none" w:sz="0" w:space="0" w:color="auto"/>
        <w:bottom w:val="none" w:sz="0" w:space="0" w:color="auto"/>
        <w:right w:val="none" w:sz="0" w:space="0" w:color="auto"/>
      </w:divBdr>
    </w:div>
    <w:div w:id="977535056">
      <w:bodyDiv w:val="1"/>
      <w:marLeft w:val="0"/>
      <w:marRight w:val="0"/>
      <w:marTop w:val="0"/>
      <w:marBottom w:val="0"/>
      <w:divBdr>
        <w:top w:val="none" w:sz="0" w:space="0" w:color="auto"/>
        <w:left w:val="none" w:sz="0" w:space="0" w:color="auto"/>
        <w:bottom w:val="none" w:sz="0" w:space="0" w:color="auto"/>
        <w:right w:val="none" w:sz="0" w:space="0" w:color="auto"/>
      </w:divBdr>
    </w:div>
    <w:div w:id="977757923">
      <w:bodyDiv w:val="1"/>
      <w:marLeft w:val="0"/>
      <w:marRight w:val="0"/>
      <w:marTop w:val="0"/>
      <w:marBottom w:val="0"/>
      <w:divBdr>
        <w:top w:val="none" w:sz="0" w:space="0" w:color="auto"/>
        <w:left w:val="none" w:sz="0" w:space="0" w:color="auto"/>
        <w:bottom w:val="none" w:sz="0" w:space="0" w:color="auto"/>
        <w:right w:val="none" w:sz="0" w:space="0" w:color="auto"/>
      </w:divBdr>
    </w:div>
    <w:div w:id="977877302">
      <w:bodyDiv w:val="1"/>
      <w:marLeft w:val="0"/>
      <w:marRight w:val="0"/>
      <w:marTop w:val="0"/>
      <w:marBottom w:val="0"/>
      <w:divBdr>
        <w:top w:val="none" w:sz="0" w:space="0" w:color="auto"/>
        <w:left w:val="none" w:sz="0" w:space="0" w:color="auto"/>
        <w:bottom w:val="none" w:sz="0" w:space="0" w:color="auto"/>
        <w:right w:val="none" w:sz="0" w:space="0" w:color="auto"/>
      </w:divBdr>
    </w:div>
    <w:div w:id="978076148">
      <w:bodyDiv w:val="1"/>
      <w:marLeft w:val="0"/>
      <w:marRight w:val="0"/>
      <w:marTop w:val="0"/>
      <w:marBottom w:val="0"/>
      <w:divBdr>
        <w:top w:val="none" w:sz="0" w:space="0" w:color="auto"/>
        <w:left w:val="none" w:sz="0" w:space="0" w:color="auto"/>
        <w:bottom w:val="none" w:sz="0" w:space="0" w:color="auto"/>
        <w:right w:val="none" w:sz="0" w:space="0" w:color="auto"/>
      </w:divBdr>
    </w:div>
    <w:div w:id="978143398">
      <w:bodyDiv w:val="1"/>
      <w:marLeft w:val="0"/>
      <w:marRight w:val="0"/>
      <w:marTop w:val="0"/>
      <w:marBottom w:val="0"/>
      <w:divBdr>
        <w:top w:val="none" w:sz="0" w:space="0" w:color="auto"/>
        <w:left w:val="none" w:sz="0" w:space="0" w:color="auto"/>
        <w:bottom w:val="none" w:sz="0" w:space="0" w:color="auto"/>
        <w:right w:val="none" w:sz="0" w:space="0" w:color="auto"/>
      </w:divBdr>
    </w:div>
    <w:div w:id="978269522">
      <w:bodyDiv w:val="1"/>
      <w:marLeft w:val="0"/>
      <w:marRight w:val="0"/>
      <w:marTop w:val="0"/>
      <w:marBottom w:val="0"/>
      <w:divBdr>
        <w:top w:val="none" w:sz="0" w:space="0" w:color="auto"/>
        <w:left w:val="none" w:sz="0" w:space="0" w:color="auto"/>
        <w:bottom w:val="none" w:sz="0" w:space="0" w:color="auto"/>
        <w:right w:val="none" w:sz="0" w:space="0" w:color="auto"/>
      </w:divBdr>
    </w:div>
    <w:div w:id="978387082">
      <w:bodyDiv w:val="1"/>
      <w:marLeft w:val="0"/>
      <w:marRight w:val="0"/>
      <w:marTop w:val="0"/>
      <w:marBottom w:val="0"/>
      <w:divBdr>
        <w:top w:val="none" w:sz="0" w:space="0" w:color="auto"/>
        <w:left w:val="none" w:sz="0" w:space="0" w:color="auto"/>
        <w:bottom w:val="none" w:sz="0" w:space="0" w:color="auto"/>
        <w:right w:val="none" w:sz="0" w:space="0" w:color="auto"/>
      </w:divBdr>
    </w:div>
    <w:div w:id="978730507">
      <w:bodyDiv w:val="1"/>
      <w:marLeft w:val="0"/>
      <w:marRight w:val="0"/>
      <w:marTop w:val="0"/>
      <w:marBottom w:val="0"/>
      <w:divBdr>
        <w:top w:val="none" w:sz="0" w:space="0" w:color="auto"/>
        <w:left w:val="none" w:sz="0" w:space="0" w:color="auto"/>
        <w:bottom w:val="none" w:sz="0" w:space="0" w:color="auto"/>
        <w:right w:val="none" w:sz="0" w:space="0" w:color="auto"/>
      </w:divBdr>
    </w:div>
    <w:div w:id="978731058">
      <w:bodyDiv w:val="1"/>
      <w:marLeft w:val="0"/>
      <w:marRight w:val="0"/>
      <w:marTop w:val="0"/>
      <w:marBottom w:val="0"/>
      <w:divBdr>
        <w:top w:val="none" w:sz="0" w:space="0" w:color="auto"/>
        <w:left w:val="none" w:sz="0" w:space="0" w:color="auto"/>
        <w:bottom w:val="none" w:sz="0" w:space="0" w:color="auto"/>
        <w:right w:val="none" w:sz="0" w:space="0" w:color="auto"/>
      </w:divBdr>
    </w:div>
    <w:div w:id="978994759">
      <w:bodyDiv w:val="1"/>
      <w:marLeft w:val="0"/>
      <w:marRight w:val="0"/>
      <w:marTop w:val="0"/>
      <w:marBottom w:val="0"/>
      <w:divBdr>
        <w:top w:val="none" w:sz="0" w:space="0" w:color="auto"/>
        <w:left w:val="none" w:sz="0" w:space="0" w:color="auto"/>
        <w:bottom w:val="none" w:sz="0" w:space="0" w:color="auto"/>
        <w:right w:val="none" w:sz="0" w:space="0" w:color="auto"/>
      </w:divBdr>
    </w:div>
    <w:div w:id="978996517">
      <w:bodyDiv w:val="1"/>
      <w:marLeft w:val="0"/>
      <w:marRight w:val="0"/>
      <w:marTop w:val="0"/>
      <w:marBottom w:val="0"/>
      <w:divBdr>
        <w:top w:val="none" w:sz="0" w:space="0" w:color="auto"/>
        <w:left w:val="none" w:sz="0" w:space="0" w:color="auto"/>
        <w:bottom w:val="none" w:sz="0" w:space="0" w:color="auto"/>
        <w:right w:val="none" w:sz="0" w:space="0" w:color="auto"/>
      </w:divBdr>
    </w:div>
    <w:div w:id="979067356">
      <w:bodyDiv w:val="1"/>
      <w:marLeft w:val="0"/>
      <w:marRight w:val="0"/>
      <w:marTop w:val="0"/>
      <w:marBottom w:val="0"/>
      <w:divBdr>
        <w:top w:val="none" w:sz="0" w:space="0" w:color="auto"/>
        <w:left w:val="none" w:sz="0" w:space="0" w:color="auto"/>
        <w:bottom w:val="none" w:sz="0" w:space="0" w:color="auto"/>
        <w:right w:val="none" w:sz="0" w:space="0" w:color="auto"/>
      </w:divBdr>
    </w:div>
    <w:div w:id="979532395">
      <w:bodyDiv w:val="1"/>
      <w:marLeft w:val="0"/>
      <w:marRight w:val="0"/>
      <w:marTop w:val="0"/>
      <w:marBottom w:val="0"/>
      <w:divBdr>
        <w:top w:val="none" w:sz="0" w:space="0" w:color="auto"/>
        <w:left w:val="none" w:sz="0" w:space="0" w:color="auto"/>
        <w:bottom w:val="none" w:sz="0" w:space="0" w:color="auto"/>
        <w:right w:val="none" w:sz="0" w:space="0" w:color="auto"/>
      </w:divBdr>
    </w:div>
    <w:div w:id="979579585">
      <w:bodyDiv w:val="1"/>
      <w:marLeft w:val="0"/>
      <w:marRight w:val="0"/>
      <w:marTop w:val="0"/>
      <w:marBottom w:val="0"/>
      <w:divBdr>
        <w:top w:val="none" w:sz="0" w:space="0" w:color="auto"/>
        <w:left w:val="none" w:sz="0" w:space="0" w:color="auto"/>
        <w:bottom w:val="none" w:sz="0" w:space="0" w:color="auto"/>
        <w:right w:val="none" w:sz="0" w:space="0" w:color="auto"/>
      </w:divBdr>
    </w:div>
    <w:div w:id="979653177">
      <w:bodyDiv w:val="1"/>
      <w:marLeft w:val="0"/>
      <w:marRight w:val="0"/>
      <w:marTop w:val="0"/>
      <w:marBottom w:val="0"/>
      <w:divBdr>
        <w:top w:val="none" w:sz="0" w:space="0" w:color="auto"/>
        <w:left w:val="none" w:sz="0" w:space="0" w:color="auto"/>
        <w:bottom w:val="none" w:sz="0" w:space="0" w:color="auto"/>
        <w:right w:val="none" w:sz="0" w:space="0" w:color="auto"/>
      </w:divBdr>
    </w:div>
    <w:div w:id="979728011">
      <w:bodyDiv w:val="1"/>
      <w:marLeft w:val="0"/>
      <w:marRight w:val="0"/>
      <w:marTop w:val="0"/>
      <w:marBottom w:val="0"/>
      <w:divBdr>
        <w:top w:val="none" w:sz="0" w:space="0" w:color="auto"/>
        <w:left w:val="none" w:sz="0" w:space="0" w:color="auto"/>
        <w:bottom w:val="none" w:sz="0" w:space="0" w:color="auto"/>
        <w:right w:val="none" w:sz="0" w:space="0" w:color="auto"/>
      </w:divBdr>
    </w:div>
    <w:div w:id="979849057">
      <w:bodyDiv w:val="1"/>
      <w:marLeft w:val="0"/>
      <w:marRight w:val="0"/>
      <w:marTop w:val="0"/>
      <w:marBottom w:val="0"/>
      <w:divBdr>
        <w:top w:val="none" w:sz="0" w:space="0" w:color="auto"/>
        <w:left w:val="none" w:sz="0" w:space="0" w:color="auto"/>
        <w:bottom w:val="none" w:sz="0" w:space="0" w:color="auto"/>
        <w:right w:val="none" w:sz="0" w:space="0" w:color="auto"/>
      </w:divBdr>
    </w:div>
    <w:div w:id="979918144">
      <w:bodyDiv w:val="1"/>
      <w:marLeft w:val="0"/>
      <w:marRight w:val="0"/>
      <w:marTop w:val="0"/>
      <w:marBottom w:val="0"/>
      <w:divBdr>
        <w:top w:val="none" w:sz="0" w:space="0" w:color="auto"/>
        <w:left w:val="none" w:sz="0" w:space="0" w:color="auto"/>
        <w:bottom w:val="none" w:sz="0" w:space="0" w:color="auto"/>
        <w:right w:val="none" w:sz="0" w:space="0" w:color="auto"/>
      </w:divBdr>
    </w:div>
    <w:div w:id="979991453">
      <w:bodyDiv w:val="1"/>
      <w:marLeft w:val="0"/>
      <w:marRight w:val="0"/>
      <w:marTop w:val="0"/>
      <w:marBottom w:val="0"/>
      <w:divBdr>
        <w:top w:val="none" w:sz="0" w:space="0" w:color="auto"/>
        <w:left w:val="none" w:sz="0" w:space="0" w:color="auto"/>
        <w:bottom w:val="none" w:sz="0" w:space="0" w:color="auto"/>
        <w:right w:val="none" w:sz="0" w:space="0" w:color="auto"/>
      </w:divBdr>
    </w:div>
    <w:div w:id="980157258">
      <w:bodyDiv w:val="1"/>
      <w:marLeft w:val="0"/>
      <w:marRight w:val="0"/>
      <w:marTop w:val="0"/>
      <w:marBottom w:val="0"/>
      <w:divBdr>
        <w:top w:val="none" w:sz="0" w:space="0" w:color="auto"/>
        <w:left w:val="none" w:sz="0" w:space="0" w:color="auto"/>
        <w:bottom w:val="none" w:sz="0" w:space="0" w:color="auto"/>
        <w:right w:val="none" w:sz="0" w:space="0" w:color="auto"/>
      </w:divBdr>
    </w:div>
    <w:div w:id="980187141">
      <w:bodyDiv w:val="1"/>
      <w:marLeft w:val="0"/>
      <w:marRight w:val="0"/>
      <w:marTop w:val="0"/>
      <w:marBottom w:val="0"/>
      <w:divBdr>
        <w:top w:val="none" w:sz="0" w:space="0" w:color="auto"/>
        <w:left w:val="none" w:sz="0" w:space="0" w:color="auto"/>
        <w:bottom w:val="none" w:sz="0" w:space="0" w:color="auto"/>
        <w:right w:val="none" w:sz="0" w:space="0" w:color="auto"/>
      </w:divBdr>
    </w:div>
    <w:div w:id="980311213">
      <w:bodyDiv w:val="1"/>
      <w:marLeft w:val="0"/>
      <w:marRight w:val="0"/>
      <w:marTop w:val="0"/>
      <w:marBottom w:val="0"/>
      <w:divBdr>
        <w:top w:val="none" w:sz="0" w:space="0" w:color="auto"/>
        <w:left w:val="none" w:sz="0" w:space="0" w:color="auto"/>
        <w:bottom w:val="none" w:sz="0" w:space="0" w:color="auto"/>
        <w:right w:val="none" w:sz="0" w:space="0" w:color="auto"/>
      </w:divBdr>
    </w:div>
    <w:div w:id="980618705">
      <w:bodyDiv w:val="1"/>
      <w:marLeft w:val="0"/>
      <w:marRight w:val="0"/>
      <w:marTop w:val="0"/>
      <w:marBottom w:val="0"/>
      <w:divBdr>
        <w:top w:val="none" w:sz="0" w:space="0" w:color="auto"/>
        <w:left w:val="none" w:sz="0" w:space="0" w:color="auto"/>
        <w:bottom w:val="none" w:sz="0" w:space="0" w:color="auto"/>
        <w:right w:val="none" w:sz="0" w:space="0" w:color="auto"/>
      </w:divBdr>
    </w:div>
    <w:div w:id="980647754">
      <w:bodyDiv w:val="1"/>
      <w:marLeft w:val="0"/>
      <w:marRight w:val="0"/>
      <w:marTop w:val="0"/>
      <w:marBottom w:val="0"/>
      <w:divBdr>
        <w:top w:val="none" w:sz="0" w:space="0" w:color="auto"/>
        <w:left w:val="none" w:sz="0" w:space="0" w:color="auto"/>
        <w:bottom w:val="none" w:sz="0" w:space="0" w:color="auto"/>
        <w:right w:val="none" w:sz="0" w:space="0" w:color="auto"/>
      </w:divBdr>
    </w:div>
    <w:div w:id="980771840">
      <w:bodyDiv w:val="1"/>
      <w:marLeft w:val="0"/>
      <w:marRight w:val="0"/>
      <w:marTop w:val="0"/>
      <w:marBottom w:val="0"/>
      <w:divBdr>
        <w:top w:val="none" w:sz="0" w:space="0" w:color="auto"/>
        <w:left w:val="none" w:sz="0" w:space="0" w:color="auto"/>
        <w:bottom w:val="none" w:sz="0" w:space="0" w:color="auto"/>
        <w:right w:val="none" w:sz="0" w:space="0" w:color="auto"/>
      </w:divBdr>
    </w:div>
    <w:div w:id="980884513">
      <w:bodyDiv w:val="1"/>
      <w:marLeft w:val="0"/>
      <w:marRight w:val="0"/>
      <w:marTop w:val="0"/>
      <w:marBottom w:val="0"/>
      <w:divBdr>
        <w:top w:val="none" w:sz="0" w:space="0" w:color="auto"/>
        <w:left w:val="none" w:sz="0" w:space="0" w:color="auto"/>
        <w:bottom w:val="none" w:sz="0" w:space="0" w:color="auto"/>
        <w:right w:val="none" w:sz="0" w:space="0" w:color="auto"/>
      </w:divBdr>
    </w:div>
    <w:div w:id="981082478">
      <w:bodyDiv w:val="1"/>
      <w:marLeft w:val="0"/>
      <w:marRight w:val="0"/>
      <w:marTop w:val="0"/>
      <w:marBottom w:val="0"/>
      <w:divBdr>
        <w:top w:val="none" w:sz="0" w:space="0" w:color="auto"/>
        <w:left w:val="none" w:sz="0" w:space="0" w:color="auto"/>
        <w:bottom w:val="none" w:sz="0" w:space="0" w:color="auto"/>
        <w:right w:val="none" w:sz="0" w:space="0" w:color="auto"/>
      </w:divBdr>
    </w:div>
    <w:div w:id="981274148">
      <w:bodyDiv w:val="1"/>
      <w:marLeft w:val="0"/>
      <w:marRight w:val="0"/>
      <w:marTop w:val="0"/>
      <w:marBottom w:val="0"/>
      <w:divBdr>
        <w:top w:val="none" w:sz="0" w:space="0" w:color="auto"/>
        <w:left w:val="none" w:sz="0" w:space="0" w:color="auto"/>
        <w:bottom w:val="none" w:sz="0" w:space="0" w:color="auto"/>
        <w:right w:val="none" w:sz="0" w:space="0" w:color="auto"/>
      </w:divBdr>
    </w:div>
    <w:div w:id="981344470">
      <w:bodyDiv w:val="1"/>
      <w:marLeft w:val="0"/>
      <w:marRight w:val="0"/>
      <w:marTop w:val="0"/>
      <w:marBottom w:val="0"/>
      <w:divBdr>
        <w:top w:val="none" w:sz="0" w:space="0" w:color="auto"/>
        <w:left w:val="none" w:sz="0" w:space="0" w:color="auto"/>
        <w:bottom w:val="none" w:sz="0" w:space="0" w:color="auto"/>
        <w:right w:val="none" w:sz="0" w:space="0" w:color="auto"/>
      </w:divBdr>
    </w:div>
    <w:div w:id="981419757">
      <w:bodyDiv w:val="1"/>
      <w:marLeft w:val="0"/>
      <w:marRight w:val="0"/>
      <w:marTop w:val="0"/>
      <w:marBottom w:val="0"/>
      <w:divBdr>
        <w:top w:val="none" w:sz="0" w:space="0" w:color="auto"/>
        <w:left w:val="none" w:sz="0" w:space="0" w:color="auto"/>
        <w:bottom w:val="none" w:sz="0" w:space="0" w:color="auto"/>
        <w:right w:val="none" w:sz="0" w:space="0" w:color="auto"/>
      </w:divBdr>
    </w:div>
    <w:div w:id="981424177">
      <w:bodyDiv w:val="1"/>
      <w:marLeft w:val="0"/>
      <w:marRight w:val="0"/>
      <w:marTop w:val="0"/>
      <w:marBottom w:val="0"/>
      <w:divBdr>
        <w:top w:val="none" w:sz="0" w:space="0" w:color="auto"/>
        <w:left w:val="none" w:sz="0" w:space="0" w:color="auto"/>
        <w:bottom w:val="none" w:sz="0" w:space="0" w:color="auto"/>
        <w:right w:val="none" w:sz="0" w:space="0" w:color="auto"/>
      </w:divBdr>
    </w:div>
    <w:div w:id="981425570">
      <w:bodyDiv w:val="1"/>
      <w:marLeft w:val="0"/>
      <w:marRight w:val="0"/>
      <w:marTop w:val="0"/>
      <w:marBottom w:val="0"/>
      <w:divBdr>
        <w:top w:val="none" w:sz="0" w:space="0" w:color="auto"/>
        <w:left w:val="none" w:sz="0" w:space="0" w:color="auto"/>
        <w:bottom w:val="none" w:sz="0" w:space="0" w:color="auto"/>
        <w:right w:val="none" w:sz="0" w:space="0" w:color="auto"/>
      </w:divBdr>
    </w:div>
    <w:div w:id="981691591">
      <w:bodyDiv w:val="1"/>
      <w:marLeft w:val="0"/>
      <w:marRight w:val="0"/>
      <w:marTop w:val="0"/>
      <w:marBottom w:val="0"/>
      <w:divBdr>
        <w:top w:val="none" w:sz="0" w:space="0" w:color="auto"/>
        <w:left w:val="none" w:sz="0" w:space="0" w:color="auto"/>
        <w:bottom w:val="none" w:sz="0" w:space="0" w:color="auto"/>
        <w:right w:val="none" w:sz="0" w:space="0" w:color="auto"/>
      </w:divBdr>
    </w:div>
    <w:div w:id="981807407">
      <w:bodyDiv w:val="1"/>
      <w:marLeft w:val="0"/>
      <w:marRight w:val="0"/>
      <w:marTop w:val="0"/>
      <w:marBottom w:val="0"/>
      <w:divBdr>
        <w:top w:val="none" w:sz="0" w:space="0" w:color="auto"/>
        <w:left w:val="none" w:sz="0" w:space="0" w:color="auto"/>
        <w:bottom w:val="none" w:sz="0" w:space="0" w:color="auto"/>
        <w:right w:val="none" w:sz="0" w:space="0" w:color="auto"/>
      </w:divBdr>
    </w:div>
    <w:div w:id="981813253">
      <w:bodyDiv w:val="1"/>
      <w:marLeft w:val="0"/>
      <w:marRight w:val="0"/>
      <w:marTop w:val="0"/>
      <w:marBottom w:val="0"/>
      <w:divBdr>
        <w:top w:val="none" w:sz="0" w:space="0" w:color="auto"/>
        <w:left w:val="none" w:sz="0" w:space="0" w:color="auto"/>
        <w:bottom w:val="none" w:sz="0" w:space="0" w:color="auto"/>
        <w:right w:val="none" w:sz="0" w:space="0" w:color="auto"/>
      </w:divBdr>
    </w:div>
    <w:div w:id="981815884">
      <w:bodyDiv w:val="1"/>
      <w:marLeft w:val="0"/>
      <w:marRight w:val="0"/>
      <w:marTop w:val="0"/>
      <w:marBottom w:val="0"/>
      <w:divBdr>
        <w:top w:val="none" w:sz="0" w:space="0" w:color="auto"/>
        <w:left w:val="none" w:sz="0" w:space="0" w:color="auto"/>
        <w:bottom w:val="none" w:sz="0" w:space="0" w:color="auto"/>
        <w:right w:val="none" w:sz="0" w:space="0" w:color="auto"/>
      </w:divBdr>
    </w:div>
    <w:div w:id="982000024">
      <w:bodyDiv w:val="1"/>
      <w:marLeft w:val="0"/>
      <w:marRight w:val="0"/>
      <w:marTop w:val="0"/>
      <w:marBottom w:val="0"/>
      <w:divBdr>
        <w:top w:val="none" w:sz="0" w:space="0" w:color="auto"/>
        <w:left w:val="none" w:sz="0" w:space="0" w:color="auto"/>
        <w:bottom w:val="none" w:sz="0" w:space="0" w:color="auto"/>
        <w:right w:val="none" w:sz="0" w:space="0" w:color="auto"/>
      </w:divBdr>
    </w:div>
    <w:div w:id="982152926">
      <w:bodyDiv w:val="1"/>
      <w:marLeft w:val="0"/>
      <w:marRight w:val="0"/>
      <w:marTop w:val="0"/>
      <w:marBottom w:val="0"/>
      <w:divBdr>
        <w:top w:val="none" w:sz="0" w:space="0" w:color="auto"/>
        <w:left w:val="none" w:sz="0" w:space="0" w:color="auto"/>
        <w:bottom w:val="none" w:sz="0" w:space="0" w:color="auto"/>
        <w:right w:val="none" w:sz="0" w:space="0" w:color="auto"/>
      </w:divBdr>
    </w:div>
    <w:div w:id="982464907">
      <w:bodyDiv w:val="1"/>
      <w:marLeft w:val="0"/>
      <w:marRight w:val="0"/>
      <w:marTop w:val="0"/>
      <w:marBottom w:val="0"/>
      <w:divBdr>
        <w:top w:val="none" w:sz="0" w:space="0" w:color="auto"/>
        <w:left w:val="none" w:sz="0" w:space="0" w:color="auto"/>
        <w:bottom w:val="none" w:sz="0" w:space="0" w:color="auto"/>
        <w:right w:val="none" w:sz="0" w:space="0" w:color="auto"/>
      </w:divBdr>
    </w:div>
    <w:div w:id="982581300">
      <w:bodyDiv w:val="1"/>
      <w:marLeft w:val="0"/>
      <w:marRight w:val="0"/>
      <w:marTop w:val="0"/>
      <w:marBottom w:val="0"/>
      <w:divBdr>
        <w:top w:val="none" w:sz="0" w:space="0" w:color="auto"/>
        <w:left w:val="none" w:sz="0" w:space="0" w:color="auto"/>
        <w:bottom w:val="none" w:sz="0" w:space="0" w:color="auto"/>
        <w:right w:val="none" w:sz="0" w:space="0" w:color="auto"/>
      </w:divBdr>
    </w:div>
    <w:div w:id="982656485">
      <w:bodyDiv w:val="1"/>
      <w:marLeft w:val="0"/>
      <w:marRight w:val="0"/>
      <w:marTop w:val="0"/>
      <w:marBottom w:val="0"/>
      <w:divBdr>
        <w:top w:val="none" w:sz="0" w:space="0" w:color="auto"/>
        <w:left w:val="none" w:sz="0" w:space="0" w:color="auto"/>
        <w:bottom w:val="none" w:sz="0" w:space="0" w:color="auto"/>
        <w:right w:val="none" w:sz="0" w:space="0" w:color="auto"/>
      </w:divBdr>
    </w:div>
    <w:div w:id="982734306">
      <w:bodyDiv w:val="1"/>
      <w:marLeft w:val="0"/>
      <w:marRight w:val="0"/>
      <w:marTop w:val="0"/>
      <w:marBottom w:val="0"/>
      <w:divBdr>
        <w:top w:val="none" w:sz="0" w:space="0" w:color="auto"/>
        <w:left w:val="none" w:sz="0" w:space="0" w:color="auto"/>
        <w:bottom w:val="none" w:sz="0" w:space="0" w:color="auto"/>
        <w:right w:val="none" w:sz="0" w:space="0" w:color="auto"/>
      </w:divBdr>
    </w:div>
    <w:div w:id="982930774">
      <w:bodyDiv w:val="1"/>
      <w:marLeft w:val="0"/>
      <w:marRight w:val="0"/>
      <w:marTop w:val="0"/>
      <w:marBottom w:val="0"/>
      <w:divBdr>
        <w:top w:val="none" w:sz="0" w:space="0" w:color="auto"/>
        <w:left w:val="none" w:sz="0" w:space="0" w:color="auto"/>
        <w:bottom w:val="none" w:sz="0" w:space="0" w:color="auto"/>
        <w:right w:val="none" w:sz="0" w:space="0" w:color="auto"/>
      </w:divBdr>
    </w:div>
    <w:div w:id="983465936">
      <w:bodyDiv w:val="1"/>
      <w:marLeft w:val="0"/>
      <w:marRight w:val="0"/>
      <w:marTop w:val="0"/>
      <w:marBottom w:val="0"/>
      <w:divBdr>
        <w:top w:val="none" w:sz="0" w:space="0" w:color="auto"/>
        <w:left w:val="none" w:sz="0" w:space="0" w:color="auto"/>
        <w:bottom w:val="none" w:sz="0" w:space="0" w:color="auto"/>
        <w:right w:val="none" w:sz="0" w:space="0" w:color="auto"/>
      </w:divBdr>
    </w:div>
    <w:div w:id="983582435">
      <w:bodyDiv w:val="1"/>
      <w:marLeft w:val="0"/>
      <w:marRight w:val="0"/>
      <w:marTop w:val="0"/>
      <w:marBottom w:val="0"/>
      <w:divBdr>
        <w:top w:val="none" w:sz="0" w:space="0" w:color="auto"/>
        <w:left w:val="none" w:sz="0" w:space="0" w:color="auto"/>
        <w:bottom w:val="none" w:sz="0" w:space="0" w:color="auto"/>
        <w:right w:val="none" w:sz="0" w:space="0" w:color="auto"/>
      </w:divBdr>
    </w:div>
    <w:div w:id="983780547">
      <w:bodyDiv w:val="1"/>
      <w:marLeft w:val="0"/>
      <w:marRight w:val="0"/>
      <w:marTop w:val="0"/>
      <w:marBottom w:val="0"/>
      <w:divBdr>
        <w:top w:val="none" w:sz="0" w:space="0" w:color="auto"/>
        <w:left w:val="none" w:sz="0" w:space="0" w:color="auto"/>
        <w:bottom w:val="none" w:sz="0" w:space="0" w:color="auto"/>
        <w:right w:val="none" w:sz="0" w:space="0" w:color="auto"/>
      </w:divBdr>
    </w:div>
    <w:div w:id="983971720">
      <w:bodyDiv w:val="1"/>
      <w:marLeft w:val="0"/>
      <w:marRight w:val="0"/>
      <w:marTop w:val="0"/>
      <w:marBottom w:val="0"/>
      <w:divBdr>
        <w:top w:val="none" w:sz="0" w:space="0" w:color="auto"/>
        <w:left w:val="none" w:sz="0" w:space="0" w:color="auto"/>
        <w:bottom w:val="none" w:sz="0" w:space="0" w:color="auto"/>
        <w:right w:val="none" w:sz="0" w:space="0" w:color="auto"/>
      </w:divBdr>
    </w:div>
    <w:div w:id="984117038">
      <w:bodyDiv w:val="1"/>
      <w:marLeft w:val="0"/>
      <w:marRight w:val="0"/>
      <w:marTop w:val="0"/>
      <w:marBottom w:val="0"/>
      <w:divBdr>
        <w:top w:val="none" w:sz="0" w:space="0" w:color="auto"/>
        <w:left w:val="none" w:sz="0" w:space="0" w:color="auto"/>
        <w:bottom w:val="none" w:sz="0" w:space="0" w:color="auto"/>
        <w:right w:val="none" w:sz="0" w:space="0" w:color="auto"/>
      </w:divBdr>
    </w:div>
    <w:div w:id="984119143">
      <w:bodyDiv w:val="1"/>
      <w:marLeft w:val="0"/>
      <w:marRight w:val="0"/>
      <w:marTop w:val="0"/>
      <w:marBottom w:val="0"/>
      <w:divBdr>
        <w:top w:val="none" w:sz="0" w:space="0" w:color="auto"/>
        <w:left w:val="none" w:sz="0" w:space="0" w:color="auto"/>
        <w:bottom w:val="none" w:sz="0" w:space="0" w:color="auto"/>
        <w:right w:val="none" w:sz="0" w:space="0" w:color="auto"/>
      </w:divBdr>
    </w:div>
    <w:div w:id="984235103">
      <w:bodyDiv w:val="1"/>
      <w:marLeft w:val="0"/>
      <w:marRight w:val="0"/>
      <w:marTop w:val="0"/>
      <w:marBottom w:val="0"/>
      <w:divBdr>
        <w:top w:val="none" w:sz="0" w:space="0" w:color="auto"/>
        <w:left w:val="none" w:sz="0" w:space="0" w:color="auto"/>
        <w:bottom w:val="none" w:sz="0" w:space="0" w:color="auto"/>
        <w:right w:val="none" w:sz="0" w:space="0" w:color="auto"/>
      </w:divBdr>
    </w:div>
    <w:div w:id="984360783">
      <w:bodyDiv w:val="1"/>
      <w:marLeft w:val="0"/>
      <w:marRight w:val="0"/>
      <w:marTop w:val="0"/>
      <w:marBottom w:val="0"/>
      <w:divBdr>
        <w:top w:val="none" w:sz="0" w:space="0" w:color="auto"/>
        <w:left w:val="none" w:sz="0" w:space="0" w:color="auto"/>
        <w:bottom w:val="none" w:sz="0" w:space="0" w:color="auto"/>
        <w:right w:val="none" w:sz="0" w:space="0" w:color="auto"/>
      </w:divBdr>
    </w:div>
    <w:div w:id="984549632">
      <w:bodyDiv w:val="1"/>
      <w:marLeft w:val="0"/>
      <w:marRight w:val="0"/>
      <w:marTop w:val="0"/>
      <w:marBottom w:val="0"/>
      <w:divBdr>
        <w:top w:val="none" w:sz="0" w:space="0" w:color="auto"/>
        <w:left w:val="none" w:sz="0" w:space="0" w:color="auto"/>
        <w:bottom w:val="none" w:sz="0" w:space="0" w:color="auto"/>
        <w:right w:val="none" w:sz="0" w:space="0" w:color="auto"/>
      </w:divBdr>
    </w:div>
    <w:div w:id="984821976">
      <w:bodyDiv w:val="1"/>
      <w:marLeft w:val="0"/>
      <w:marRight w:val="0"/>
      <w:marTop w:val="0"/>
      <w:marBottom w:val="0"/>
      <w:divBdr>
        <w:top w:val="none" w:sz="0" w:space="0" w:color="auto"/>
        <w:left w:val="none" w:sz="0" w:space="0" w:color="auto"/>
        <w:bottom w:val="none" w:sz="0" w:space="0" w:color="auto"/>
        <w:right w:val="none" w:sz="0" w:space="0" w:color="auto"/>
      </w:divBdr>
    </w:div>
    <w:div w:id="984972156">
      <w:bodyDiv w:val="1"/>
      <w:marLeft w:val="0"/>
      <w:marRight w:val="0"/>
      <w:marTop w:val="0"/>
      <w:marBottom w:val="0"/>
      <w:divBdr>
        <w:top w:val="none" w:sz="0" w:space="0" w:color="auto"/>
        <w:left w:val="none" w:sz="0" w:space="0" w:color="auto"/>
        <w:bottom w:val="none" w:sz="0" w:space="0" w:color="auto"/>
        <w:right w:val="none" w:sz="0" w:space="0" w:color="auto"/>
      </w:divBdr>
    </w:div>
    <w:div w:id="985087462">
      <w:bodyDiv w:val="1"/>
      <w:marLeft w:val="0"/>
      <w:marRight w:val="0"/>
      <w:marTop w:val="0"/>
      <w:marBottom w:val="0"/>
      <w:divBdr>
        <w:top w:val="none" w:sz="0" w:space="0" w:color="auto"/>
        <w:left w:val="none" w:sz="0" w:space="0" w:color="auto"/>
        <w:bottom w:val="none" w:sz="0" w:space="0" w:color="auto"/>
        <w:right w:val="none" w:sz="0" w:space="0" w:color="auto"/>
      </w:divBdr>
    </w:div>
    <w:div w:id="985165567">
      <w:bodyDiv w:val="1"/>
      <w:marLeft w:val="0"/>
      <w:marRight w:val="0"/>
      <w:marTop w:val="0"/>
      <w:marBottom w:val="0"/>
      <w:divBdr>
        <w:top w:val="none" w:sz="0" w:space="0" w:color="auto"/>
        <w:left w:val="none" w:sz="0" w:space="0" w:color="auto"/>
        <w:bottom w:val="none" w:sz="0" w:space="0" w:color="auto"/>
        <w:right w:val="none" w:sz="0" w:space="0" w:color="auto"/>
      </w:divBdr>
    </w:div>
    <w:div w:id="985428480">
      <w:bodyDiv w:val="1"/>
      <w:marLeft w:val="0"/>
      <w:marRight w:val="0"/>
      <w:marTop w:val="0"/>
      <w:marBottom w:val="0"/>
      <w:divBdr>
        <w:top w:val="none" w:sz="0" w:space="0" w:color="auto"/>
        <w:left w:val="none" w:sz="0" w:space="0" w:color="auto"/>
        <w:bottom w:val="none" w:sz="0" w:space="0" w:color="auto"/>
        <w:right w:val="none" w:sz="0" w:space="0" w:color="auto"/>
      </w:divBdr>
    </w:div>
    <w:div w:id="985744102">
      <w:bodyDiv w:val="1"/>
      <w:marLeft w:val="0"/>
      <w:marRight w:val="0"/>
      <w:marTop w:val="0"/>
      <w:marBottom w:val="0"/>
      <w:divBdr>
        <w:top w:val="none" w:sz="0" w:space="0" w:color="auto"/>
        <w:left w:val="none" w:sz="0" w:space="0" w:color="auto"/>
        <w:bottom w:val="none" w:sz="0" w:space="0" w:color="auto"/>
        <w:right w:val="none" w:sz="0" w:space="0" w:color="auto"/>
      </w:divBdr>
    </w:div>
    <w:div w:id="985818091">
      <w:bodyDiv w:val="1"/>
      <w:marLeft w:val="0"/>
      <w:marRight w:val="0"/>
      <w:marTop w:val="0"/>
      <w:marBottom w:val="0"/>
      <w:divBdr>
        <w:top w:val="none" w:sz="0" w:space="0" w:color="auto"/>
        <w:left w:val="none" w:sz="0" w:space="0" w:color="auto"/>
        <w:bottom w:val="none" w:sz="0" w:space="0" w:color="auto"/>
        <w:right w:val="none" w:sz="0" w:space="0" w:color="auto"/>
      </w:divBdr>
    </w:div>
    <w:div w:id="986200745">
      <w:bodyDiv w:val="1"/>
      <w:marLeft w:val="0"/>
      <w:marRight w:val="0"/>
      <w:marTop w:val="0"/>
      <w:marBottom w:val="0"/>
      <w:divBdr>
        <w:top w:val="none" w:sz="0" w:space="0" w:color="auto"/>
        <w:left w:val="none" w:sz="0" w:space="0" w:color="auto"/>
        <w:bottom w:val="none" w:sz="0" w:space="0" w:color="auto"/>
        <w:right w:val="none" w:sz="0" w:space="0" w:color="auto"/>
      </w:divBdr>
    </w:div>
    <w:div w:id="986202336">
      <w:bodyDiv w:val="1"/>
      <w:marLeft w:val="0"/>
      <w:marRight w:val="0"/>
      <w:marTop w:val="0"/>
      <w:marBottom w:val="0"/>
      <w:divBdr>
        <w:top w:val="none" w:sz="0" w:space="0" w:color="auto"/>
        <w:left w:val="none" w:sz="0" w:space="0" w:color="auto"/>
        <w:bottom w:val="none" w:sz="0" w:space="0" w:color="auto"/>
        <w:right w:val="none" w:sz="0" w:space="0" w:color="auto"/>
      </w:divBdr>
    </w:div>
    <w:div w:id="986203465">
      <w:bodyDiv w:val="1"/>
      <w:marLeft w:val="0"/>
      <w:marRight w:val="0"/>
      <w:marTop w:val="0"/>
      <w:marBottom w:val="0"/>
      <w:divBdr>
        <w:top w:val="none" w:sz="0" w:space="0" w:color="auto"/>
        <w:left w:val="none" w:sz="0" w:space="0" w:color="auto"/>
        <w:bottom w:val="none" w:sz="0" w:space="0" w:color="auto"/>
        <w:right w:val="none" w:sz="0" w:space="0" w:color="auto"/>
      </w:divBdr>
    </w:div>
    <w:div w:id="986319220">
      <w:bodyDiv w:val="1"/>
      <w:marLeft w:val="0"/>
      <w:marRight w:val="0"/>
      <w:marTop w:val="0"/>
      <w:marBottom w:val="0"/>
      <w:divBdr>
        <w:top w:val="none" w:sz="0" w:space="0" w:color="auto"/>
        <w:left w:val="none" w:sz="0" w:space="0" w:color="auto"/>
        <w:bottom w:val="none" w:sz="0" w:space="0" w:color="auto"/>
        <w:right w:val="none" w:sz="0" w:space="0" w:color="auto"/>
      </w:divBdr>
    </w:div>
    <w:div w:id="986395524">
      <w:bodyDiv w:val="1"/>
      <w:marLeft w:val="0"/>
      <w:marRight w:val="0"/>
      <w:marTop w:val="0"/>
      <w:marBottom w:val="0"/>
      <w:divBdr>
        <w:top w:val="none" w:sz="0" w:space="0" w:color="auto"/>
        <w:left w:val="none" w:sz="0" w:space="0" w:color="auto"/>
        <w:bottom w:val="none" w:sz="0" w:space="0" w:color="auto"/>
        <w:right w:val="none" w:sz="0" w:space="0" w:color="auto"/>
      </w:divBdr>
    </w:div>
    <w:div w:id="986515465">
      <w:bodyDiv w:val="1"/>
      <w:marLeft w:val="0"/>
      <w:marRight w:val="0"/>
      <w:marTop w:val="0"/>
      <w:marBottom w:val="0"/>
      <w:divBdr>
        <w:top w:val="none" w:sz="0" w:space="0" w:color="auto"/>
        <w:left w:val="none" w:sz="0" w:space="0" w:color="auto"/>
        <w:bottom w:val="none" w:sz="0" w:space="0" w:color="auto"/>
        <w:right w:val="none" w:sz="0" w:space="0" w:color="auto"/>
      </w:divBdr>
    </w:div>
    <w:div w:id="986590162">
      <w:bodyDiv w:val="1"/>
      <w:marLeft w:val="0"/>
      <w:marRight w:val="0"/>
      <w:marTop w:val="0"/>
      <w:marBottom w:val="0"/>
      <w:divBdr>
        <w:top w:val="none" w:sz="0" w:space="0" w:color="auto"/>
        <w:left w:val="none" w:sz="0" w:space="0" w:color="auto"/>
        <w:bottom w:val="none" w:sz="0" w:space="0" w:color="auto"/>
        <w:right w:val="none" w:sz="0" w:space="0" w:color="auto"/>
      </w:divBdr>
    </w:div>
    <w:div w:id="986591575">
      <w:bodyDiv w:val="1"/>
      <w:marLeft w:val="0"/>
      <w:marRight w:val="0"/>
      <w:marTop w:val="0"/>
      <w:marBottom w:val="0"/>
      <w:divBdr>
        <w:top w:val="none" w:sz="0" w:space="0" w:color="auto"/>
        <w:left w:val="none" w:sz="0" w:space="0" w:color="auto"/>
        <w:bottom w:val="none" w:sz="0" w:space="0" w:color="auto"/>
        <w:right w:val="none" w:sz="0" w:space="0" w:color="auto"/>
      </w:divBdr>
    </w:div>
    <w:div w:id="986740041">
      <w:bodyDiv w:val="1"/>
      <w:marLeft w:val="0"/>
      <w:marRight w:val="0"/>
      <w:marTop w:val="0"/>
      <w:marBottom w:val="0"/>
      <w:divBdr>
        <w:top w:val="none" w:sz="0" w:space="0" w:color="auto"/>
        <w:left w:val="none" w:sz="0" w:space="0" w:color="auto"/>
        <w:bottom w:val="none" w:sz="0" w:space="0" w:color="auto"/>
        <w:right w:val="none" w:sz="0" w:space="0" w:color="auto"/>
      </w:divBdr>
    </w:div>
    <w:div w:id="986855236">
      <w:bodyDiv w:val="1"/>
      <w:marLeft w:val="0"/>
      <w:marRight w:val="0"/>
      <w:marTop w:val="0"/>
      <w:marBottom w:val="0"/>
      <w:divBdr>
        <w:top w:val="none" w:sz="0" w:space="0" w:color="auto"/>
        <w:left w:val="none" w:sz="0" w:space="0" w:color="auto"/>
        <w:bottom w:val="none" w:sz="0" w:space="0" w:color="auto"/>
        <w:right w:val="none" w:sz="0" w:space="0" w:color="auto"/>
      </w:divBdr>
    </w:div>
    <w:div w:id="986936743">
      <w:bodyDiv w:val="1"/>
      <w:marLeft w:val="0"/>
      <w:marRight w:val="0"/>
      <w:marTop w:val="0"/>
      <w:marBottom w:val="0"/>
      <w:divBdr>
        <w:top w:val="none" w:sz="0" w:space="0" w:color="auto"/>
        <w:left w:val="none" w:sz="0" w:space="0" w:color="auto"/>
        <w:bottom w:val="none" w:sz="0" w:space="0" w:color="auto"/>
        <w:right w:val="none" w:sz="0" w:space="0" w:color="auto"/>
      </w:divBdr>
    </w:div>
    <w:div w:id="986975138">
      <w:bodyDiv w:val="1"/>
      <w:marLeft w:val="0"/>
      <w:marRight w:val="0"/>
      <w:marTop w:val="0"/>
      <w:marBottom w:val="0"/>
      <w:divBdr>
        <w:top w:val="none" w:sz="0" w:space="0" w:color="auto"/>
        <w:left w:val="none" w:sz="0" w:space="0" w:color="auto"/>
        <w:bottom w:val="none" w:sz="0" w:space="0" w:color="auto"/>
        <w:right w:val="none" w:sz="0" w:space="0" w:color="auto"/>
      </w:divBdr>
    </w:div>
    <w:div w:id="986980992">
      <w:bodyDiv w:val="1"/>
      <w:marLeft w:val="0"/>
      <w:marRight w:val="0"/>
      <w:marTop w:val="0"/>
      <w:marBottom w:val="0"/>
      <w:divBdr>
        <w:top w:val="none" w:sz="0" w:space="0" w:color="auto"/>
        <w:left w:val="none" w:sz="0" w:space="0" w:color="auto"/>
        <w:bottom w:val="none" w:sz="0" w:space="0" w:color="auto"/>
        <w:right w:val="none" w:sz="0" w:space="0" w:color="auto"/>
      </w:divBdr>
    </w:div>
    <w:div w:id="987126203">
      <w:bodyDiv w:val="1"/>
      <w:marLeft w:val="0"/>
      <w:marRight w:val="0"/>
      <w:marTop w:val="0"/>
      <w:marBottom w:val="0"/>
      <w:divBdr>
        <w:top w:val="none" w:sz="0" w:space="0" w:color="auto"/>
        <w:left w:val="none" w:sz="0" w:space="0" w:color="auto"/>
        <w:bottom w:val="none" w:sz="0" w:space="0" w:color="auto"/>
        <w:right w:val="none" w:sz="0" w:space="0" w:color="auto"/>
      </w:divBdr>
    </w:div>
    <w:div w:id="987200440">
      <w:bodyDiv w:val="1"/>
      <w:marLeft w:val="0"/>
      <w:marRight w:val="0"/>
      <w:marTop w:val="0"/>
      <w:marBottom w:val="0"/>
      <w:divBdr>
        <w:top w:val="none" w:sz="0" w:space="0" w:color="auto"/>
        <w:left w:val="none" w:sz="0" w:space="0" w:color="auto"/>
        <w:bottom w:val="none" w:sz="0" w:space="0" w:color="auto"/>
        <w:right w:val="none" w:sz="0" w:space="0" w:color="auto"/>
      </w:divBdr>
    </w:div>
    <w:div w:id="987244334">
      <w:bodyDiv w:val="1"/>
      <w:marLeft w:val="0"/>
      <w:marRight w:val="0"/>
      <w:marTop w:val="0"/>
      <w:marBottom w:val="0"/>
      <w:divBdr>
        <w:top w:val="none" w:sz="0" w:space="0" w:color="auto"/>
        <w:left w:val="none" w:sz="0" w:space="0" w:color="auto"/>
        <w:bottom w:val="none" w:sz="0" w:space="0" w:color="auto"/>
        <w:right w:val="none" w:sz="0" w:space="0" w:color="auto"/>
      </w:divBdr>
    </w:div>
    <w:div w:id="987317935">
      <w:bodyDiv w:val="1"/>
      <w:marLeft w:val="0"/>
      <w:marRight w:val="0"/>
      <w:marTop w:val="0"/>
      <w:marBottom w:val="0"/>
      <w:divBdr>
        <w:top w:val="none" w:sz="0" w:space="0" w:color="auto"/>
        <w:left w:val="none" w:sz="0" w:space="0" w:color="auto"/>
        <w:bottom w:val="none" w:sz="0" w:space="0" w:color="auto"/>
        <w:right w:val="none" w:sz="0" w:space="0" w:color="auto"/>
      </w:divBdr>
    </w:div>
    <w:div w:id="987326528">
      <w:bodyDiv w:val="1"/>
      <w:marLeft w:val="0"/>
      <w:marRight w:val="0"/>
      <w:marTop w:val="0"/>
      <w:marBottom w:val="0"/>
      <w:divBdr>
        <w:top w:val="none" w:sz="0" w:space="0" w:color="auto"/>
        <w:left w:val="none" w:sz="0" w:space="0" w:color="auto"/>
        <w:bottom w:val="none" w:sz="0" w:space="0" w:color="auto"/>
        <w:right w:val="none" w:sz="0" w:space="0" w:color="auto"/>
      </w:divBdr>
    </w:div>
    <w:div w:id="987519751">
      <w:bodyDiv w:val="1"/>
      <w:marLeft w:val="0"/>
      <w:marRight w:val="0"/>
      <w:marTop w:val="0"/>
      <w:marBottom w:val="0"/>
      <w:divBdr>
        <w:top w:val="none" w:sz="0" w:space="0" w:color="auto"/>
        <w:left w:val="none" w:sz="0" w:space="0" w:color="auto"/>
        <w:bottom w:val="none" w:sz="0" w:space="0" w:color="auto"/>
        <w:right w:val="none" w:sz="0" w:space="0" w:color="auto"/>
      </w:divBdr>
    </w:div>
    <w:div w:id="987828423">
      <w:bodyDiv w:val="1"/>
      <w:marLeft w:val="0"/>
      <w:marRight w:val="0"/>
      <w:marTop w:val="0"/>
      <w:marBottom w:val="0"/>
      <w:divBdr>
        <w:top w:val="none" w:sz="0" w:space="0" w:color="auto"/>
        <w:left w:val="none" w:sz="0" w:space="0" w:color="auto"/>
        <w:bottom w:val="none" w:sz="0" w:space="0" w:color="auto"/>
        <w:right w:val="none" w:sz="0" w:space="0" w:color="auto"/>
      </w:divBdr>
    </w:div>
    <w:div w:id="987973071">
      <w:bodyDiv w:val="1"/>
      <w:marLeft w:val="0"/>
      <w:marRight w:val="0"/>
      <w:marTop w:val="0"/>
      <w:marBottom w:val="0"/>
      <w:divBdr>
        <w:top w:val="none" w:sz="0" w:space="0" w:color="auto"/>
        <w:left w:val="none" w:sz="0" w:space="0" w:color="auto"/>
        <w:bottom w:val="none" w:sz="0" w:space="0" w:color="auto"/>
        <w:right w:val="none" w:sz="0" w:space="0" w:color="auto"/>
      </w:divBdr>
    </w:div>
    <w:div w:id="988021645">
      <w:bodyDiv w:val="1"/>
      <w:marLeft w:val="0"/>
      <w:marRight w:val="0"/>
      <w:marTop w:val="0"/>
      <w:marBottom w:val="0"/>
      <w:divBdr>
        <w:top w:val="none" w:sz="0" w:space="0" w:color="auto"/>
        <w:left w:val="none" w:sz="0" w:space="0" w:color="auto"/>
        <w:bottom w:val="none" w:sz="0" w:space="0" w:color="auto"/>
        <w:right w:val="none" w:sz="0" w:space="0" w:color="auto"/>
      </w:divBdr>
    </w:div>
    <w:div w:id="988048607">
      <w:bodyDiv w:val="1"/>
      <w:marLeft w:val="0"/>
      <w:marRight w:val="0"/>
      <w:marTop w:val="0"/>
      <w:marBottom w:val="0"/>
      <w:divBdr>
        <w:top w:val="none" w:sz="0" w:space="0" w:color="auto"/>
        <w:left w:val="none" w:sz="0" w:space="0" w:color="auto"/>
        <w:bottom w:val="none" w:sz="0" w:space="0" w:color="auto"/>
        <w:right w:val="none" w:sz="0" w:space="0" w:color="auto"/>
      </w:divBdr>
    </w:div>
    <w:div w:id="988052540">
      <w:bodyDiv w:val="1"/>
      <w:marLeft w:val="0"/>
      <w:marRight w:val="0"/>
      <w:marTop w:val="0"/>
      <w:marBottom w:val="0"/>
      <w:divBdr>
        <w:top w:val="none" w:sz="0" w:space="0" w:color="auto"/>
        <w:left w:val="none" w:sz="0" w:space="0" w:color="auto"/>
        <w:bottom w:val="none" w:sz="0" w:space="0" w:color="auto"/>
        <w:right w:val="none" w:sz="0" w:space="0" w:color="auto"/>
      </w:divBdr>
    </w:div>
    <w:div w:id="988217862">
      <w:bodyDiv w:val="1"/>
      <w:marLeft w:val="0"/>
      <w:marRight w:val="0"/>
      <w:marTop w:val="0"/>
      <w:marBottom w:val="0"/>
      <w:divBdr>
        <w:top w:val="none" w:sz="0" w:space="0" w:color="auto"/>
        <w:left w:val="none" w:sz="0" w:space="0" w:color="auto"/>
        <w:bottom w:val="none" w:sz="0" w:space="0" w:color="auto"/>
        <w:right w:val="none" w:sz="0" w:space="0" w:color="auto"/>
      </w:divBdr>
    </w:div>
    <w:div w:id="988286377">
      <w:bodyDiv w:val="1"/>
      <w:marLeft w:val="0"/>
      <w:marRight w:val="0"/>
      <w:marTop w:val="0"/>
      <w:marBottom w:val="0"/>
      <w:divBdr>
        <w:top w:val="none" w:sz="0" w:space="0" w:color="auto"/>
        <w:left w:val="none" w:sz="0" w:space="0" w:color="auto"/>
        <w:bottom w:val="none" w:sz="0" w:space="0" w:color="auto"/>
        <w:right w:val="none" w:sz="0" w:space="0" w:color="auto"/>
      </w:divBdr>
    </w:div>
    <w:div w:id="988291242">
      <w:bodyDiv w:val="1"/>
      <w:marLeft w:val="0"/>
      <w:marRight w:val="0"/>
      <w:marTop w:val="0"/>
      <w:marBottom w:val="0"/>
      <w:divBdr>
        <w:top w:val="none" w:sz="0" w:space="0" w:color="auto"/>
        <w:left w:val="none" w:sz="0" w:space="0" w:color="auto"/>
        <w:bottom w:val="none" w:sz="0" w:space="0" w:color="auto"/>
        <w:right w:val="none" w:sz="0" w:space="0" w:color="auto"/>
      </w:divBdr>
    </w:div>
    <w:div w:id="988440003">
      <w:bodyDiv w:val="1"/>
      <w:marLeft w:val="0"/>
      <w:marRight w:val="0"/>
      <w:marTop w:val="0"/>
      <w:marBottom w:val="0"/>
      <w:divBdr>
        <w:top w:val="none" w:sz="0" w:space="0" w:color="auto"/>
        <w:left w:val="none" w:sz="0" w:space="0" w:color="auto"/>
        <w:bottom w:val="none" w:sz="0" w:space="0" w:color="auto"/>
        <w:right w:val="none" w:sz="0" w:space="0" w:color="auto"/>
      </w:divBdr>
    </w:div>
    <w:div w:id="988443530">
      <w:bodyDiv w:val="1"/>
      <w:marLeft w:val="0"/>
      <w:marRight w:val="0"/>
      <w:marTop w:val="0"/>
      <w:marBottom w:val="0"/>
      <w:divBdr>
        <w:top w:val="none" w:sz="0" w:space="0" w:color="auto"/>
        <w:left w:val="none" w:sz="0" w:space="0" w:color="auto"/>
        <w:bottom w:val="none" w:sz="0" w:space="0" w:color="auto"/>
        <w:right w:val="none" w:sz="0" w:space="0" w:color="auto"/>
      </w:divBdr>
    </w:div>
    <w:div w:id="988510434">
      <w:bodyDiv w:val="1"/>
      <w:marLeft w:val="0"/>
      <w:marRight w:val="0"/>
      <w:marTop w:val="0"/>
      <w:marBottom w:val="0"/>
      <w:divBdr>
        <w:top w:val="none" w:sz="0" w:space="0" w:color="auto"/>
        <w:left w:val="none" w:sz="0" w:space="0" w:color="auto"/>
        <w:bottom w:val="none" w:sz="0" w:space="0" w:color="auto"/>
        <w:right w:val="none" w:sz="0" w:space="0" w:color="auto"/>
      </w:divBdr>
    </w:div>
    <w:div w:id="988511396">
      <w:bodyDiv w:val="1"/>
      <w:marLeft w:val="0"/>
      <w:marRight w:val="0"/>
      <w:marTop w:val="0"/>
      <w:marBottom w:val="0"/>
      <w:divBdr>
        <w:top w:val="none" w:sz="0" w:space="0" w:color="auto"/>
        <w:left w:val="none" w:sz="0" w:space="0" w:color="auto"/>
        <w:bottom w:val="none" w:sz="0" w:space="0" w:color="auto"/>
        <w:right w:val="none" w:sz="0" w:space="0" w:color="auto"/>
      </w:divBdr>
    </w:div>
    <w:div w:id="988635441">
      <w:bodyDiv w:val="1"/>
      <w:marLeft w:val="0"/>
      <w:marRight w:val="0"/>
      <w:marTop w:val="0"/>
      <w:marBottom w:val="0"/>
      <w:divBdr>
        <w:top w:val="none" w:sz="0" w:space="0" w:color="auto"/>
        <w:left w:val="none" w:sz="0" w:space="0" w:color="auto"/>
        <w:bottom w:val="none" w:sz="0" w:space="0" w:color="auto"/>
        <w:right w:val="none" w:sz="0" w:space="0" w:color="auto"/>
      </w:divBdr>
    </w:div>
    <w:div w:id="988750564">
      <w:bodyDiv w:val="1"/>
      <w:marLeft w:val="0"/>
      <w:marRight w:val="0"/>
      <w:marTop w:val="0"/>
      <w:marBottom w:val="0"/>
      <w:divBdr>
        <w:top w:val="none" w:sz="0" w:space="0" w:color="auto"/>
        <w:left w:val="none" w:sz="0" w:space="0" w:color="auto"/>
        <w:bottom w:val="none" w:sz="0" w:space="0" w:color="auto"/>
        <w:right w:val="none" w:sz="0" w:space="0" w:color="auto"/>
      </w:divBdr>
    </w:div>
    <w:div w:id="988826202">
      <w:bodyDiv w:val="1"/>
      <w:marLeft w:val="0"/>
      <w:marRight w:val="0"/>
      <w:marTop w:val="0"/>
      <w:marBottom w:val="0"/>
      <w:divBdr>
        <w:top w:val="none" w:sz="0" w:space="0" w:color="auto"/>
        <w:left w:val="none" w:sz="0" w:space="0" w:color="auto"/>
        <w:bottom w:val="none" w:sz="0" w:space="0" w:color="auto"/>
        <w:right w:val="none" w:sz="0" w:space="0" w:color="auto"/>
      </w:divBdr>
    </w:div>
    <w:div w:id="988901633">
      <w:bodyDiv w:val="1"/>
      <w:marLeft w:val="0"/>
      <w:marRight w:val="0"/>
      <w:marTop w:val="0"/>
      <w:marBottom w:val="0"/>
      <w:divBdr>
        <w:top w:val="none" w:sz="0" w:space="0" w:color="auto"/>
        <w:left w:val="none" w:sz="0" w:space="0" w:color="auto"/>
        <w:bottom w:val="none" w:sz="0" w:space="0" w:color="auto"/>
        <w:right w:val="none" w:sz="0" w:space="0" w:color="auto"/>
      </w:divBdr>
    </w:div>
    <w:div w:id="988902777">
      <w:bodyDiv w:val="1"/>
      <w:marLeft w:val="0"/>
      <w:marRight w:val="0"/>
      <w:marTop w:val="0"/>
      <w:marBottom w:val="0"/>
      <w:divBdr>
        <w:top w:val="none" w:sz="0" w:space="0" w:color="auto"/>
        <w:left w:val="none" w:sz="0" w:space="0" w:color="auto"/>
        <w:bottom w:val="none" w:sz="0" w:space="0" w:color="auto"/>
        <w:right w:val="none" w:sz="0" w:space="0" w:color="auto"/>
      </w:divBdr>
    </w:div>
    <w:div w:id="988939106">
      <w:bodyDiv w:val="1"/>
      <w:marLeft w:val="0"/>
      <w:marRight w:val="0"/>
      <w:marTop w:val="0"/>
      <w:marBottom w:val="0"/>
      <w:divBdr>
        <w:top w:val="none" w:sz="0" w:space="0" w:color="auto"/>
        <w:left w:val="none" w:sz="0" w:space="0" w:color="auto"/>
        <w:bottom w:val="none" w:sz="0" w:space="0" w:color="auto"/>
        <w:right w:val="none" w:sz="0" w:space="0" w:color="auto"/>
      </w:divBdr>
    </w:div>
    <w:div w:id="989095908">
      <w:bodyDiv w:val="1"/>
      <w:marLeft w:val="0"/>
      <w:marRight w:val="0"/>
      <w:marTop w:val="0"/>
      <w:marBottom w:val="0"/>
      <w:divBdr>
        <w:top w:val="none" w:sz="0" w:space="0" w:color="auto"/>
        <w:left w:val="none" w:sz="0" w:space="0" w:color="auto"/>
        <w:bottom w:val="none" w:sz="0" w:space="0" w:color="auto"/>
        <w:right w:val="none" w:sz="0" w:space="0" w:color="auto"/>
      </w:divBdr>
    </w:div>
    <w:div w:id="989287498">
      <w:bodyDiv w:val="1"/>
      <w:marLeft w:val="0"/>
      <w:marRight w:val="0"/>
      <w:marTop w:val="0"/>
      <w:marBottom w:val="0"/>
      <w:divBdr>
        <w:top w:val="none" w:sz="0" w:space="0" w:color="auto"/>
        <w:left w:val="none" w:sz="0" w:space="0" w:color="auto"/>
        <w:bottom w:val="none" w:sz="0" w:space="0" w:color="auto"/>
        <w:right w:val="none" w:sz="0" w:space="0" w:color="auto"/>
      </w:divBdr>
    </w:div>
    <w:div w:id="989334422">
      <w:bodyDiv w:val="1"/>
      <w:marLeft w:val="0"/>
      <w:marRight w:val="0"/>
      <w:marTop w:val="0"/>
      <w:marBottom w:val="0"/>
      <w:divBdr>
        <w:top w:val="none" w:sz="0" w:space="0" w:color="auto"/>
        <w:left w:val="none" w:sz="0" w:space="0" w:color="auto"/>
        <w:bottom w:val="none" w:sz="0" w:space="0" w:color="auto"/>
        <w:right w:val="none" w:sz="0" w:space="0" w:color="auto"/>
      </w:divBdr>
    </w:div>
    <w:div w:id="989403362">
      <w:bodyDiv w:val="1"/>
      <w:marLeft w:val="0"/>
      <w:marRight w:val="0"/>
      <w:marTop w:val="0"/>
      <w:marBottom w:val="0"/>
      <w:divBdr>
        <w:top w:val="none" w:sz="0" w:space="0" w:color="auto"/>
        <w:left w:val="none" w:sz="0" w:space="0" w:color="auto"/>
        <w:bottom w:val="none" w:sz="0" w:space="0" w:color="auto"/>
        <w:right w:val="none" w:sz="0" w:space="0" w:color="auto"/>
      </w:divBdr>
    </w:div>
    <w:div w:id="989476762">
      <w:bodyDiv w:val="1"/>
      <w:marLeft w:val="0"/>
      <w:marRight w:val="0"/>
      <w:marTop w:val="0"/>
      <w:marBottom w:val="0"/>
      <w:divBdr>
        <w:top w:val="none" w:sz="0" w:space="0" w:color="auto"/>
        <w:left w:val="none" w:sz="0" w:space="0" w:color="auto"/>
        <w:bottom w:val="none" w:sz="0" w:space="0" w:color="auto"/>
        <w:right w:val="none" w:sz="0" w:space="0" w:color="auto"/>
      </w:divBdr>
    </w:div>
    <w:div w:id="989477343">
      <w:bodyDiv w:val="1"/>
      <w:marLeft w:val="0"/>
      <w:marRight w:val="0"/>
      <w:marTop w:val="0"/>
      <w:marBottom w:val="0"/>
      <w:divBdr>
        <w:top w:val="none" w:sz="0" w:space="0" w:color="auto"/>
        <w:left w:val="none" w:sz="0" w:space="0" w:color="auto"/>
        <w:bottom w:val="none" w:sz="0" w:space="0" w:color="auto"/>
        <w:right w:val="none" w:sz="0" w:space="0" w:color="auto"/>
      </w:divBdr>
    </w:div>
    <w:div w:id="989558238">
      <w:bodyDiv w:val="1"/>
      <w:marLeft w:val="0"/>
      <w:marRight w:val="0"/>
      <w:marTop w:val="0"/>
      <w:marBottom w:val="0"/>
      <w:divBdr>
        <w:top w:val="none" w:sz="0" w:space="0" w:color="auto"/>
        <w:left w:val="none" w:sz="0" w:space="0" w:color="auto"/>
        <w:bottom w:val="none" w:sz="0" w:space="0" w:color="auto"/>
        <w:right w:val="none" w:sz="0" w:space="0" w:color="auto"/>
      </w:divBdr>
    </w:div>
    <w:div w:id="989748632">
      <w:bodyDiv w:val="1"/>
      <w:marLeft w:val="0"/>
      <w:marRight w:val="0"/>
      <w:marTop w:val="0"/>
      <w:marBottom w:val="0"/>
      <w:divBdr>
        <w:top w:val="none" w:sz="0" w:space="0" w:color="auto"/>
        <w:left w:val="none" w:sz="0" w:space="0" w:color="auto"/>
        <w:bottom w:val="none" w:sz="0" w:space="0" w:color="auto"/>
        <w:right w:val="none" w:sz="0" w:space="0" w:color="auto"/>
      </w:divBdr>
    </w:div>
    <w:div w:id="989866829">
      <w:bodyDiv w:val="1"/>
      <w:marLeft w:val="0"/>
      <w:marRight w:val="0"/>
      <w:marTop w:val="0"/>
      <w:marBottom w:val="0"/>
      <w:divBdr>
        <w:top w:val="none" w:sz="0" w:space="0" w:color="auto"/>
        <w:left w:val="none" w:sz="0" w:space="0" w:color="auto"/>
        <w:bottom w:val="none" w:sz="0" w:space="0" w:color="auto"/>
        <w:right w:val="none" w:sz="0" w:space="0" w:color="auto"/>
      </w:divBdr>
    </w:div>
    <w:div w:id="990326349">
      <w:bodyDiv w:val="1"/>
      <w:marLeft w:val="0"/>
      <w:marRight w:val="0"/>
      <w:marTop w:val="0"/>
      <w:marBottom w:val="0"/>
      <w:divBdr>
        <w:top w:val="none" w:sz="0" w:space="0" w:color="auto"/>
        <w:left w:val="none" w:sz="0" w:space="0" w:color="auto"/>
        <w:bottom w:val="none" w:sz="0" w:space="0" w:color="auto"/>
        <w:right w:val="none" w:sz="0" w:space="0" w:color="auto"/>
      </w:divBdr>
    </w:div>
    <w:div w:id="990328687">
      <w:bodyDiv w:val="1"/>
      <w:marLeft w:val="0"/>
      <w:marRight w:val="0"/>
      <w:marTop w:val="0"/>
      <w:marBottom w:val="0"/>
      <w:divBdr>
        <w:top w:val="none" w:sz="0" w:space="0" w:color="auto"/>
        <w:left w:val="none" w:sz="0" w:space="0" w:color="auto"/>
        <w:bottom w:val="none" w:sz="0" w:space="0" w:color="auto"/>
        <w:right w:val="none" w:sz="0" w:space="0" w:color="auto"/>
      </w:divBdr>
    </w:div>
    <w:div w:id="990331404">
      <w:bodyDiv w:val="1"/>
      <w:marLeft w:val="0"/>
      <w:marRight w:val="0"/>
      <w:marTop w:val="0"/>
      <w:marBottom w:val="0"/>
      <w:divBdr>
        <w:top w:val="none" w:sz="0" w:space="0" w:color="auto"/>
        <w:left w:val="none" w:sz="0" w:space="0" w:color="auto"/>
        <w:bottom w:val="none" w:sz="0" w:space="0" w:color="auto"/>
        <w:right w:val="none" w:sz="0" w:space="0" w:color="auto"/>
      </w:divBdr>
    </w:div>
    <w:div w:id="990405586">
      <w:bodyDiv w:val="1"/>
      <w:marLeft w:val="0"/>
      <w:marRight w:val="0"/>
      <w:marTop w:val="0"/>
      <w:marBottom w:val="0"/>
      <w:divBdr>
        <w:top w:val="none" w:sz="0" w:space="0" w:color="auto"/>
        <w:left w:val="none" w:sz="0" w:space="0" w:color="auto"/>
        <w:bottom w:val="none" w:sz="0" w:space="0" w:color="auto"/>
        <w:right w:val="none" w:sz="0" w:space="0" w:color="auto"/>
      </w:divBdr>
    </w:div>
    <w:div w:id="990527011">
      <w:bodyDiv w:val="1"/>
      <w:marLeft w:val="0"/>
      <w:marRight w:val="0"/>
      <w:marTop w:val="0"/>
      <w:marBottom w:val="0"/>
      <w:divBdr>
        <w:top w:val="none" w:sz="0" w:space="0" w:color="auto"/>
        <w:left w:val="none" w:sz="0" w:space="0" w:color="auto"/>
        <w:bottom w:val="none" w:sz="0" w:space="0" w:color="auto"/>
        <w:right w:val="none" w:sz="0" w:space="0" w:color="auto"/>
      </w:divBdr>
    </w:div>
    <w:div w:id="990601259">
      <w:bodyDiv w:val="1"/>
      <w:marLeft w:val="0"/>
      <w:marRight w:val="0"/>
      <w:marTop w:val="0"/>
      <w:marBottom w:val="0"/>
      <w:divBdr>
        <w:top w:val="none" w:sz="0" w:space="0" w:color="auto"/>
        <w:left w:val="none" w:sz="0" w:space="0" w:color="auto"/>
        <w:bottom w:val="none" w:sz="0" w:space="0" w:color="auto"/>
        <w:right w:val="none" w:sz="0" w:space="0" w:color="auto"/>
      </w:divBdr>
    </w:div>
    <w:div w:id="990715950">
      <w:bodyDiv w:val="1"/>
      <w:marLeft w:val="0"/>
      <w:marRight w:val="0"/>
      <w:marTop w:val="0"/>
      <w:marBottom w:val="0"/>
      <w:divBdr>
        <w:top w:val="none" w:sz="0" w:space="0" w:color="auto"/>
        <w:left w:val="none" w:sz="0" w:space="0" w:color="auto"/>
        <w:bottom w:val="none" w:sz="0" w:space="0" w:color="auto"/>
        <w:right w:val="none" w:sz="0" w:space="0" w:color="auto"/>
      </w:divBdr>
    </w:div>
    <w:div w:id="990981881">
      <w:bodyDiv w:val="1"/>
      <w:marLeft w:val="0"/>
      <w:marRight w:val="0"/>
      <w:marTop w:val="0"/>
      <w:marBottom w:val="0"/>
      <w:divBdr>
        <w:top w:val="none" w:sz="0" w:space="0" w:color="auto"/>
        <w:left w:val="none" w:sz="0" w:space="0" w:color="auto"/>
        <w:bottom w:val="none" w:sz="0" w:space="0" w:color="auto"/>
        <w:right w:val="none" w:sz="0" w:space="0" w:color="auto"/>
      </w:divBdr>
    </w:div>
    <w:div w:id="991104129">
      <w:bodyDiv w:val="1"/>
      <w:marLeft w:val="0"/>
      <w:marRight w:val="0"/>
      <w:marTop w:val="0"/>
      <w:marBottom w:val="0"/>
      <w:divBdr>
        <w:top w:val="none" w:sz="0" w:space="0" w:color="auto"/>
        <w:left w:val="none" w:sz="0" w:space="0" w:color="auto"/>
        <w:bottom w:val="none" w:sz="0" w:space="0" w:color="auto"/>
        <w:right w:val="none" w:sz="0" w:space="0" w:color="auto"/>
      </w:divBdr>
    </w:div>
    <w:div w:id="991329959">
      <w:bodyDiv w:val="1"/>
      <w:marLeft w:val="0"/>
      <w:marRight w:val="0"/>
      <w:marTop w:val="0"/>
      <w:marBottom w:val="0"/>
      <w:divBdr>
        <w:top w:val="none" w:sz="0" w:space="0" w:color="auto"/>
        <w:left w:val="none" w:sz="0" w:space="0" w:color="auto"/>
        <w:bottom w:val="none" w:sz="0" w:space="0" w:color="auto"/>
        <w:right w:val="none" w:sz="0" w:space="0" w:color="auto"/>
      </w:divBdr>
    </w:div>
    <w:div w:id="991374486">
      <w:bodyDiv w:val="1"/>
      <w:marLeft w:val="0"/>
      <w:marRight w:val="0"/>
      <w:marTop w:val="0"/>
      <w:marBottom w:val="0"/>
      <w:divBdr>
        <w:top w:val="none" w:sz="0" w:space="0" w:color="auto"/>
        <w:left w:val="none" w:sz="0" w:space="0" w:color="auto"/>
        <w:bottom w:val="none" w:sz="0" w:space="0" w:color="auto"/>
        <w:right w:val="none" w:sz="0" w:space="0" w:color="auto"/>
      </w:divBdr>
    </w:div>
    <w:div w:id="991443632">
      <w:bodyDiv w:val="1"/>
      <w:marLeft w:val="0"/>
      <w:marRight w:val="0"/>
      <w:marTop w:val="0"/>
      <w:marBottom w:val="0"/>
      <w:divBdr>
        <w:top w:val="none" w:sz="0" w:space="0" w:color="auto"/>
        <w:left w:val="none" w:sz="0" w:space="0" w:color="auto"/>
        <w:bottom w:val="none" w:sz="0" w:space="0" w:color="auto"/>
        <w:right w:val="none" w:sz="0" w:space="0" w:color="auto"/>
      </w:divBdr>
    </w:div>
    <w:div w:id="991561694">
      <w:bodyDiv w:val="1"/>
      <w:marLeft w:val="0"/>
      <w:marRight w:val="0"/>
      <w:marTop w:val="0"/>
      <w:marBottom w:val="0"/>
      <w:divBdr>
        <w:top w:val="none" w:sz="0" w:space="0" w:color="auto"/>
        <w:left w:val="none" w:sz="0" w:space="0" w:color="auto"/>
        <w:bottom w:val="none" w:sz="0" w:space="0" w:color="auto"/>
        <w:right w:val="none" w:sz="0" w:space="0" w:color="auto"/>
      </w:divBdr>
    </w:div>
    <w:div w:id="991644369">
      <w:bodyDiv w:val="1"/>
      <w:marLeft w:val="0"/>
      <w:marRight w:val="0"/>
      <w:marTop w:val="0"/>
      <w:marBottom w:val="0"/>
      <w:divBdr>
        <w:top w:val="none" w:sz="0" w:space="0" w:color="auto"/>
        <w:left w:val="none" w:sz="0" w:space="0" w:color="auto"/>
        <w:bottom w:val="none" w:sz="0" w:space="0" w:color="auto"/>
        <w:right w:val="none" w:sz="0" w:space="0" w:color="auto"/>
      </w:divBdr>
    </w:div>
    <w:div w:id="991787418">
      <w:bodyDiv w:val="1"/>
      <w:marLeft w:val="0"/>
      <w:marRight w:val="0"/>
      <w:marTop w:val="0"/>
      <w:marBottom w:val="0"/>
      <w:divBdr>
        <w:top w:val="none" w:sz="0" w:space="0" w:color="auto"/>
        <w:left w:val="none" w:sz="0" w:space="0" w:color="auto"/>
        <w:bottom w:val="none" w:sz="0" w:space="0" w:color="auto"/>
        <w:right w:val="none" w:sz="0" w:space="0" w:color="auto"/>
      </w:divBdr>
    </w:div>
    <w:div w:id="991836374">
      <w:bodyDiv w:val="1"/>
      <w:marLeft w:val="0"/>
      <w:marRight w:val="0"/>
      <w:marTop w:val="0"/>
      <w:marBottom w:val="0"/>
      <w:divBdr>
        <w:top w:val="none" w:sz="0" w:space="0" w:color="auto"/>
        <w:left w:val="none" w:sz="0" w:space="0" w:color="auto"/>
        <w:bottom w:val="none" w:sz="0" w:space="0" w:color="auto"/>
        <w:right w:val="none" w:sz="0" w:space="0" w:color="auto"/>
      </w:divBdr>
    </w:div>
    <w:div w:id="992023469">
      <w:bodyDiv w:val="1"/>
      <w:marLeft w:val="0"/>
      <w:marRight w:val="0"/>
      <w:marTop w:val="0"/>
      <w:marBottom w:val="0"/>
      <w:divBdr>
        <w:top w:val="none" w:sz="0" w:space="0" w:color="auto"/>
        <w:left w:val="none" w:sz="0" w:space="0" w:color="auto"/>
        <w:bottom w:val="none" w:sz="0" w:space="0" w:color="auto"/>
        <w:right w:val="none" w:sz="0" w:space="0" w:color="auto"/>
      </w:divBdr>
    </w:div>
    <w:div w:id="992029922">
      <w:bodyDiv w:val="1"/>
      <w:marLeft w:val="0"/>
      <w:marRight w:val="0"/>
      <w:marTop w:val="0"/>
      <w:marBottom w:val="0"/>
      <w:divBdr>
        <w:top w:val="none" w:sz="0" w:space="0" w:color="auto"/>
        <w:left w:val="none" w:sz="0" w:space="0" w:color="auto"/>
        <w:bottom w:val="none" w:sz="0" w:space="0" w:color="auto"/>
        <w:right w:val="none" w:sz="0" w:space="0" w:color="auto"/>
      </w:divBdr>
    </w:div>
    <w:div w:id="992106078">
      <w:bodyDiv w:val="1"/>
      <w:marLeft w:val="0"/>
      <w:marRight w:val="0"/>
      <w:marTop w:val="0"/>
      <w:marBottom w:val="0"/>
      <w:divBdr>
        <w:top w:val="none" w:sz="0" w:space="0" w:color="auto"/>
        <w:left w:val="none" w:sz="0" w:space="0" w:color="auto"/>
        <w:bottom w:val="none" w:sz="0" w:space="0" w:color="auto"/>
        <w:right w:val="none" w:sz="0" w:space="0" w:color="auto"/>
      </w:divBdr>
    </w:div>
    <w:div w:id="992174002">
      <w:bodyDiv w:val="1"/>
      <w:marLeft w:val="0"/>
      <w:marRight w:val="0"/>
      <w:marTop w:val="0"/>
      <w:marBottom w:val="0"/>
      <w:divBdr>
        <w:top w:val="none" w:sz="0" w:space="0" w:color="auto"/>
        <w:left w:val="none" w:sz="0" w:space="0" w:color="auto"/>
        <w:bottom w:val="none" w:sz="0" w:space="0" w:color="auto"/>
        <w:right w:val="none" w:sz="0" w:space="0" w:color="auto"/>
      </w:divBdr>
    </w:div>
    <w:div w:id="992175612">
      <w:bodyDiv w:val="1"/>
      <w:marLeft w:val="0"/>
      <w:marRight w:val="0"/>
      <w:marTop w:val="0"/>
      <w:marBottom w:val="0"/>
      <w:divBdr>
        <w:top w:val="none" w:sz="0" w:space="0" w:color="auto"/>
        <w:left w:val="none" w:sz="0" w:space="0" w:color="auto"/>
        <w:bottom w:val="none" w:sz="0" w:space="0" w:color="auto"/>
        <w:right w:val="none" w:sz="0" w:space="0" w:color="auto"/>
      </w:divBdr>
    </w:div>
    <w:div w:id="992485111">
      <w:bodyDiv w:val="1"/>
      <w:marLeft w:val="0"/>
      <w:marRight w:val="0"/>
      <w:marTop w:val="0"/>
      <w:marBottom w:val="0"/>
      <w:divBdr>
        <w:top w:val="none" w:sz="0" w:space="0" w:color="auto"/>
        <w:left w:val="none" w:sz="0" w:space="0" w:color="auto"/>
        <w:bottom w:val="none" w:sz="0" w:space="0" w:color="auto"/>
        <w:right w:val="none" w:sz="0" w:space="0" w:color="auto"/>
      </w:divBdr>
    </w:div>
    <w:div w:id="992562756">
      <w:bodyDiv w:val="1"/>
      <w:marLeft w:val="0"/>
      <w:marRight w:val="0"/>
      <w:marTop w:val="0"/>
      <w:marBottom w:val="0"/>
      <w:divBdr>
        <w:top w:val="none" w:sz="0" w:space="0" w:color="auto"/>
        <w:left w:val="none" w:sz="0" w:space="0" w:color="auto"/>
        <w:bottom w:val="none" w:sz="0" w:space="0" w:color="auto"/>
        <w:right w:val="none" w:sz="0" w:space="0" w:color="auto"/>
      </w:divBdr>
    </w:div>
    <w:div w:id="992834649">
      <w:bodyDiv w:val="1"/>
      <w:marLeft w:val="0"/>
      <w:marRight w:val="0"/>
      <w:marTop w:val="0"/>
      <w:marBottom w:val="0"/>
      <w:divBdr>
        <w:top w:val="none" w:sz="0" w:space="0" w:color="auto"/>
        <w:left w:val="none" w:sz="0" w:space="0" w:color="auto"/>
        <w:bottom w:val="none" w:sz="0" w:space="0" w:color="auto"/>
        <w:right w:val="none" w:sz="0" w:space="0" w:color="auto"/>
      </w:divBdr>
    </w:div>
    <w:div w:id="992948426">
      <w:bodyDiv w:val="1"/>
      <w:marLeft w:val="0"/>
      <w:marRight w:val="0"/>
      <w:marTop w:val="0"/>
      <w:marBottom w:val="0"/>
      <w:divBdr>
        <w:top w:val="none" w:sz="0" w:space="0" w:color="auto"/>
        <w:left w:val="none" w:sz="0" w:space="0" w:color="auto"/>
        <w:bottom w:val="none" w:sz="0" w:space="0" w:color="auto"/>
        <w:right w:val="none" w:sz="0" w:space="0" w:color="auto"/>
      </w:divBdr>
    </w:div>
    <w:div w:id="993070484">
      <w:bodyDiv w:val="1"/>
      <w:marLeft w:val="0"/>
      <w:marRight w:val="0"/>
      <w:marTop w:val="0"/>
      <w:marBottom w:val="0"/>
      <w:divBdr>
        <w:top w:val="none" w:sz="0" w:space="0" w:color="auto"/>
        <w:left w:val="none" w:sz="0" w:space="0" w:color="auto"/>
        <w:bottom w:val="none" w:sz="0" w:space="0" w:color="auto"/>
        <w:right w:val="none" w:sz="0" w:space="0" w:color="auto"/>
      </w:divBdr>
    </w:div>
    <w:div w:id="993141309">
      <w:bodyDiv w:val="1"/>
      <w:marLeft w:val="0"/>
      <w:marRight w:val="0"/>
      <w:marTop w:val="0"/>
      <w:marBottom w:val="0"/>
      <w:divBdr>
        <w:top w:val="none" w:sz="0" w:space="0" w:color="auto"/>
        <w:left w:val="none" w:sz="0" w:space="0" w:color="auto"/>
        <w:bottom w:val="none" w:sz="0" w:space="0" w:color="auto"/>
        <w:right w:val="none" w:sz="0" w:space="0" w:color="auto"/>
      </w:divBdr>
    </w:div>
    <w:div w:id="993292870">
      <w:bodyDiv w:val="1"/>
      <w:marLeft w:val="0"/>
      <w:marRight w:val="0"/>
      <w:marTop w:val="0"/>
      <w:marBottom w:val="0"/>
      <w:divBdr>
        <w:top w:val="none" w:sz="0" w:space="0" w:color="auto"/>
        <w:left w:val="none" w:sz="0" w:space="0" w:color="auto"/>
        <w:bottom w:val="none" w:sz="0" w:space="0" w:color="auto"/>
        <w:right w:val="none" w:sz="0" w:space="0" w:color="auto"/>
      </w:divBdr>
    </w:div>
    <w:div w:id="993295366">
      <w:bodyDiv w:val="1"/>
      <w:marLeft w:val="0"/>
      <w:marRight w:val="0"/>
      <w:marTop w:val="0"/>
      <w:marBottom w:val="0"/>
      <w:divBdr>
        <w:top w:val="none" w:sz="0" w:space="0" w:color="auto"/>
        <w:left w:val="none" w:sz="0" w:space="0" w:color="auto"/>
        <w:bottom w:val="none" w:sz="0" w:space="0" w:color="auto"/>
        <w:right w:val="none" w:sz="0" w:space="0" w:color="auto"/>
      </w:divBdr>
    </w:div>
    <w:div w:id="993484602">
      <w:bodyDiv w:val="1"/>
      <w:marLeft w:val="0"/>
      <w:marRight w:val="0"/>
      <w:marTop w:val="0"/>
      <w:marBottom w:val="0"/>
      <w:divBdr>
        <w:top w:val="none" w:sz="0" w:space="0" w:color="auto"/>
        <w:left w:val="none" w:sz="0" w:space="0" w:color="auto"/>
        <w:bottom w:val="none" w:sz="0" w:space="0" w:color="auto"/>
        <w:right w:val="none" w:sz="0" w:space="0" w:color="auto"/>
      </w:divBdr>
    </w:div>
    <w:div w:id="993685862">
      <w:bodyDiv w:val="1"/>
      <w:marLeft w:val="0"/>
      <w:marRight w:val="0"/>
      <w:marTop w:val="0"/>
      <w:marBottom w:val="0"/>
      <w:divBdr>
        <w:top w:val="none" w:sz="0" w:space="0" w:color="auto"/>
        <w:left w:val="none" w:sz="0" w:space="0" w:color="auto"/>
        <w:bottom w:val="none" w:sz="0" w:space="0" w:color="auto"/>
        <w:right w:val="none" w:sz="0" w:space="0" w:color="auto"/>
      </w:divBdr>
    </w:div>
    <w:div w:id="993728293">
      <w:bodyDiv w:val="1"/>
      <w:marLeft w:val="0"/>
      <w:marRight w:val="0"/>
      <w:marTop w:val="0"/>
      <w:marBottom w:val="0"/>
      <w:divBdr>
        <w:top w:val="none" w:sz="0" w:space="0" w:color="auto"/>
        <w:left w:val="none" w:sz="0" w:space="0" w:color="auto"/>
        <w:bottom w:val="none" w:sz="0" w:space="0" w:color="auto"/>
        <w:right w:val="none" w:sz="0" w:space="0" w:color="auto"/>
      </w:divBdr>
    </w:div>
    <w:div w:id="993753930">
      <w:bodyDiv w:val="1"/>
      <w:marLeft w:val="0"/>
      <w:marRight w:val="0"/>
      <w:marTop w:val="0"/>
      <w:marBottom w:val="0"/>
      <w:divBdr>
        <w:top w:val="none" w:sz="0" w:space="0" w:color="auto"/>
        <w:left w:val="none" w:sz="0" w:space="0" w:color="auto"/>
        <w:bottom w:val="none" w:sz="0" w:space="0" w:color="auto"/>
        <w:right w:val="none" w:sz="0" w:space="0" w:color="auto"/>
      </w:divBdr>
    </w:div>
    <w:div w:id="993876469">
      <w:bodyDiv w:val="1"/>
      <w:marLeft w:val="0"/>
      <w:marRight w:val="0"/>
      <w:marTop w:val="0"/>
      <w:marBottom w:val="0"/>
      <w:divBdr>
        <w:top w:val="none" w:sz="0" w:space="0" w:color="auto"/>
        <w:left w:val="none" w:sz="0" w:space="0" w:color="auto"/>
        <w:bottom w:val="none" w:sz="0" w:space="0" w:color="auto"/>
        <w:right w:val="none" w:sz="0" w:space="0" w:color="auto"/>
      </w:divBdr>
    </w:div>
    <w:div w:id="993990694">
      <w:bodyDiv w:val="1"/>
      <w:marLeft w:val="0"/>
      <w:marRight w:val="0"/>
      <w:marTop w:val="0"/>
      <w:marBottom w:val="0"/>
      <w:divBdr>
        <w:top w:val="none" w:sz="0" w:space="0" w:color="auto"/>
        <w:left w:val="none" w:sz="0" w:space="0" w:color="auto"/>
        <w:bottom w:val="none" w:sz="0" w:space="0" w:color="auto"/>
        <w:right w:val="none" w:sz="0" w:space="0" w:color="auto"/>
      </w:divBdr>
    </w:div>
    <w:div w:id="993991564">
      <w:bodyDiv w:val="1"/>
      <w:marLeft w:val="0"/>
      <w:marRight w:val="0"/>
      <w:marTop w:val="0"/>
      <w:marBottom w:val="0"/>
      <w:divBdr>
        <w:top w:val="none" w:sz="0" w:space="0" w:color="auto"/>
        <w:left w:val="none" w:sz="0" w:space="0" w:color="auto"/>
        <w:bottom w:val="none" w:sz="0" w:space="0" w:color="auto"/>
        <w:right w:val="none" w:sz="0" w:space="0" w:color="auto"/>
      </w:divBdr>
    </w:div>
    <w:div w:id="994143577">
      <w:bodyDiv w:val="1"/>
      <w:marLeft w:val="0"/>
      <w:marRight w:val="0"/>
      <w:marTop w:val="0"/>
      <w:marBottom w:val="0"/>
      <w:divBdr>
        <w:top w:val="none" w:sz="0" w:space="0" w:color="auto"/>
        <w:left w:val="none" w:sz="0" w:space="0" w:color="auto"/>
        <w:bottom w:val="none" w:sz="0" w:space="0" w:color="auto"/>
        <w:right w:val="none" w:sz="0" w:space="0" w:color="auto"/>
      </w:divBdr>
    </w:div>
    <w:div w:id="994182055">
      <w:bodyDiv w:val="1"/>
      <w:marLeft w:val="0"/>
      <w:marRight w:val="0"/>
      <w:marTop w:val="0"/>
      <w:marBottom w:val="0"/>
      <w:divBdr>
        <w:top w:val="none" w:sz="0" w:space="0" w:color="auto"/>
        <w:left w:val="none" w:sz="0" w:space="0" w:color="auto"/>
        <w:bottom w:val="none" w:sz="0" w:space="0" w:color="auto"/>
        <w:right w:val="none" w:sz="0" w:space="0" w:color="auto"/>
      </w:divBdr>
    </w:div>
    <w:div w:id="994337644">
      <w:bodyDiv w:val="1"/>
      <w:marLeft w:val="0"/>
      <w:marRight w:val="0"/>
      <w:marTop w:val="0"/>
      <w:marBottom w:val="0"/>
      <w:divBdr>
        <w:top w:val="none" w:sz="0" w:space="0" w:color="auto"/>
        <w:left w:val="none" w:sz="0" w:space="0" w:color="auto"/>
        <w:bottom w:val="none" w:sz="0" w:space="0" w:color="auto"/>
        <w:right w:val="none" w:sz="0" w:space="0" w:color="auto"/>
      </w:divBdr>
    </w:div>
    <w:div w:id="994529671">
      <w:bodyDiv w:val="1"/>
      <w:marLeft w:val="0"/>
      <w:marRight w:val="0"/>
      <w:marTop w:val="0"/>
      <w:marBottom w:val="0"/>
      <w:divBdr>
        <w:top w:val="none" w:sz="0" w:space="0" w:color="auto"/>
        <w:left w:val="none" w:sz="0" w:space="0" w:color="auto"/>
        <w:bottom w:val="none" w:sz="0" w:space="0" w:color="auto"/>
        <w:right w:val="none" w:sz="0" w:space="0" w:color="auto"/>
      </w:divBdr>
    </w:div>
    <w:div w:id="994645246">
      <w:bodyDiv w:val="1"/>
      <w:marLeft w:val="0"/>
      <w:marRight w:val="0"/>
      <w:marTop w:val="0"/>
      <w:marBottom w:val="0"/>
      <w:divBdr>
        <w:top w:val="none" w:sz="0" w:space="0" w:color="auto"/>
        <w:left w:val="none" w:sz="0" w:space="0" w:color="auto"/>
        <w:bottom w:val="none" w:sz="0" w:space="0" w:color="auto"/>
        <w:right w:val="none" w:sz="0" w:space="0" w:color="auto"/>
      </w:divBdr>
    </w:div>
    <w:div w:id="994801542">
      <w:bodyDiv w:val="1"/>
      <w:marLeft w:val="0"/>
      <w:marRight w:val="0"/>
      <w:marTop w:val="0"/>
      <w:marBottom w:val="0"/>
      <w:divBdr>
        <w:top w:val="none" w:sz="0" w:space="0" w:color="auto"/>
        <w:left w:val="none" w:sz="0" w:space="0" w:color="auto"/>
        <w:bottom w:val="none" w:sz="0" w:space="0" w:color="auto"/>
        <w:right w:val="none" w:sz="0" w:space="0" w:color="auto"/>
      </w:divBdr>
    </w:div>
    <w:div w:id="994915887">
      <w:bodyDiv w:val="1"/>
      <w:marLeft w:val="0"/>
      <w:marRight w:val="0"/>
      <w:marTop w:val="0"/>
      <w:marBottom w:val="0"/>
      <w:divBdr>
        <w:top w:val="none" w:sz="0" w:space="0" w:color="auto"/>
        <w:left w:val="none" w:sz="0" w:space="0" w:color="auto"/>
        <w:bottom w:val="none" w:sz="0" w:space="0" w:color="auto"/>
        <w:right w:val="none" w:sz="0" w:space="0" w:color="auto"/>
      </w:divBdr>
    </w:div>
    <w:div w:id="995034441">
      <w:bodyDiv w:val="1"/>
      <w:marLeft w:val="0"/>
      <w:marRight w:val="0"/>
      <w:marTop w:val="0"/>
      <w:marBottom w:val="0"/>
      <w:divBdr>
        <w:top w:val="none" w:sz="0" w:space="0" w:color="auto"/>
        <w:left w:val="none" w:sz="0" w:space="0" w:color="auto"/>
        <w:bottom w:val="none" w:sz="0" w:space="0" w:color="auto"/>
        <w:right w:val="none" w:sz="0" w:space="0" w:color="auto"/>
      </w:divBdr>
    </w:div>
    <w:div w:id="995180621">
      <w:bodyDiv w:val="1"/>
      <w:marLeft w:val="0"/>
      <w:marRight w:val="0"/>
      <w:marTop w:val="0"/>
      <w:marBottom w:val="0"/>
      <w:divBdr>
        <w:top w:val="none" w:sz="0" w:space="0" w:color="auto"/>
        <w:left w:val="none" w:sz="0" w:space="0" w:color="auto"/>
        <w:bottom w:val="none" w:sz="0" w:space="0" w:color="auto"/>
        <w:right w:val="none" w:sz="0" w:space="0" w:color="auto"/>
      </w:divBdr>
    </w:div>
    <w:div w:id="995186049">
      <w:bodyDiv w:val="1"/>
      <w:marLeft w:val="0"/>
      <w:marRight w:val="0"/>
      <w:marTop w:val="0"/>
      <w:marBottom w:val="0"/>
      <w:divBdr>
        <w:top w:val="none" w:sz="0" w:space="0" w:color="auto"/>
        <w:left w:val="none" w:sz="0" w:space="0" w:color="auto"/>
        <w:bottom w:val="none" w:sz="0" w:space="0" w:color="auto"/>
        <w:right w:val="none" w:sz="0" w:space="0" w:color="auto"/>
      </w:divBdr>
    </w:div>
    <w:div w:id="995189688">
      <w:bodyDiv w:val="1"/>
      <w:marLeft w:val="0"/>
      <w:marRight w:val="0"/>
      <w:marTop w:val="0"/>
      <w:marBottom w:val="0"/>
      <w:divBdr>
        <w:top w:val="none" w:sz="0" w:space="0" w:color="auto"/>
        <w:left w:val="none" w:sz="0" w:space="0" w:color="auto"/>
        <w:bottom w:val="none" w:sz="0" w:space="0" w:color="auto"/>
        <w:right w:val="none" w:sz="0" w:space="0" w:color="auto"/>
      </w:divBdr>
    </w:div>
    <w:div w:id="995190014">
      <w:bodyDiv w:val="1"/>
      <w:marLeft w:val="0"/>
      <w:marRight w:val="0"/>
      <w:marTop w:val="0"/>
      <w:marBottom w:val="0"/>
      <w:divBdr>
        <w:top w:val="none" w:sz="0" w:space="0" w:color="auto"/>
        <w:left w:val="none" w:sz="0" w:space="0" w:color="auto"/>
        <w:bottom w:val="none" w:sz="0" w:space="0" w:color="auto"/>
        <w:right w:val="none" w:sz="0" w:space="0" w:color="auto"/>
      </w:divBdr>
    </w:div>
    <w:div w:id="995379050">
      <w:bodyDiv w:val="1"/>
      <w:marLeft w:val="0"/>
      <w:marRight w:val="0"/>
      <w:marTop w:val="0"/>
      <w:marBottom w:val="0"/>
      <w:divBdr>
        <w:top w:val="none" w:sz="0" w:space="0" w:color="auto"/>
        <w:left w:val="none" w:sz="0" w:space="0" w:color="auto"/>
        <w:bottom w:val="none" w:sz="0" w:space="0" w:color="auto"/>
        <w:right w:val="none" w:sz="0" w:space="0" w:color="auto"/>
      </w:divBdr>
    </w:div>
    <w:div w:id="995458149">
      <w:bodyDiv w:val="1"/>
      <w:marLeft w:val="0"/>
      <w:marRight w:val="0"/>
      <w:marTop w:val="0"/>
      <w:marBottom w:val="0"/>
      <w:divBdr>
        <w:top w:val="none" w:sz="0" w:space="0" w:color="auto"/>
        <w:left w:val="none" w:sz="0" w:space="0" w:color="auto"/>
        <w:bottom w:val="none" w:sz="0" w:space="0" w:color="auto"/>
        <w:right w:val="none" w:sz="0" w:space="0" w:color="auto"/>
      </w:divBdr>
    </w:div>
    <w:div w:id="995646474">
      <w:bodyDiv w:val="1"/>
      <w:marLeft w:val="0"/>
      <w:marRight w:val="0"/>
      <w:marTop w:val="0"/>
      <w:marBottom w:val="0"/>
      <w:divBdr>
        <w:top w:val="none" w:sz="0" w:space="0" w:color="auto"/>
        <w:left w:val="none" w:sz="0" w:space="0" w:color="auto"/>
        <w:bottom w:val="none" w:sz="0" w:space="0" w:color="auto"/>
        <w:right w:val="none" w:sz="0" w:space="0" w:color="auto"/>
      </w:divBdr>
    </w:div>
    <w:div w:id="995763996">
      <w:bodyDiv w:val="1"/>
      <w:marLeft w:val="0"/>
      <w:marRight w:val="0"/>
      <w:marTop w:val="0"/>
      <w:marBottom w:val="0"/>
      <w:divBdr>
        <w:top w:val="none" w:sz="0" w:space="0" w:color="auto"/>
        <w:left w:val="none" w:sz="0" w:space="0" w:color="auto"/>
        <w:bottom w:val="none" w:sz="0" w:space="0" w:color="auto"/>
        <w:right w:val="none" w:sz="0" w:space="0" w:color="auto"/>
      </w:divBdr>
    </w:div>
    <w:div w:id="995957464">
      <w:bodyDiv w:val="1"/>
      <w:marLeft w:val="0"/>
      <w:marRight w:val="0"/>
      <w:marTop w:val="0"/>
      <w:marBottom w:val="0"/>
      <w:divBdr>
        <w:top w:val="none" w:sz="0" w:space="0" w:color="auto"/>
        <w:left w:val="none" w:sz="0" w:space="0" w:color="auto"/>
        <w:bottom w:val="none" w:sz="0" w:space="0" w:color="auto"/>
        <w:right w:val="none" w:sz="0" w:space="0" w:color="auto"/>
      </w:divBdr>
    </w:div>
    <w:div w:id="996108561">
      <w:bodyDiv w:val="1"/>
      <w:marLeft w:val="0"/>
      <w:marRight w:val="0"/>
      <w:marTop w:val="0"/>
      <w:marBottom w:val="0"/>
      <w:divBdr>
        <w:top w:val="none" w:sz="0" w:space="0" w:color="auto"/>
        <w:left w:val="none" w:sz="0" w:space="0" w:color="auto"/>
        <w:bottom w:val="none" w:sz="0" w:space="0" w:color="auto"/>
        <w:right w:val="none" w:sz="0" w:space="0" w:color="auto"/>
      </w:divBdr>
    </w:div>
    <w:div w:id="996113417">
      <w:bodyDiv w:val="1"/>
      <w:marLeft w:val="0"/>
      <w:marRight w:val="0"/>
      <w:marTop w:val="0"/>
      <w:marBottom w:val="0"/>
      <w:divBdr>
        <w:top w:val="none" w:sz="0" w:space="0" w:color="auto"/>
        <w:left w:val="none" w:sz="0" w:space="0" w:color="auto"/>
        <w:bottom w:val="none" w:sz="0" w:space="0" w:color="auto"/>
        <w:right w:val="none" w:sz="0" w:space="0" w:color="auto"/>
      </w:divBdr>
    </w:div>
    <w:div w:id="996303600">
      <w:bodyDiv w:val="1"/>
      <w:marLeft w:val="0"/>
      <w:marRight w:val="0"/>
      <w:marTop w:val="0"/>
      <w:marBottom w:val="0"/>
      <w:divBdr>
        <w:top w:val="none" w:sz="0" w:space="0" w:color="auto"/>
        <w:left w:val="none" w:sz="0" w:space="0" w:color="auto"/>
        <w:bottom w:val="none" w:sz="0" w:space="0" w:color="auto"/>
        <w:right w:val="none" w:sz="0" w:space="0" w:color="auto"/>
      </w:divBdr>
    </w:div>
    <w:div w:id="996614697">
      <w:bodyDiv w:val="1"/>
      <w:marLeft w:val="0"/>
      <w:marRight w:val="0"/>
      <w:marTop w:val="0"/>
      <w:marBottom w:val="0"/>
      <w:divBdr>
        <w:top w:val="none" w:sz="0" w:space="0" w:color="auto"/>
        <w:left w:val="none" w:sz="0" w:space="0" w:color="auto"/>
        <w:bottom w:val="none" w:sz="0" w:space="0" w:color="auto"/>
        <w:right w:val="none" w:sz="0" w:space="0" w:color="auto"/>
      </w:divBdr>
    </w:div>
    <w:div w:id="996617958">
      <w:bodyDiv w:val="1"/>
      <w:marLeft w:val="0"/>
      <w:marRight w:val="0"/>
      <w:marTop w:val="0"/>
      <w:marBottom w:val="0"/>
      <w:divBdr>
        <w:top w:val="none" w:sz="0" w:space="0" w:color="auto"/>
        <w:left w:val="none" w:sz="0" w:space="0" w:color="auto"/>
        <w:bottom w:val="none" w:sz="0" w:space="0" w:color="auto"/>
        <w:right w:val="none" w:sz="0" w:space="0" w:color="auto"/>
      </w:divBdr>
      <w:divsChild>
        <w:div w:id="472646852">
          <w:marLeft w:val="480"/>
          <w:marRight w:val="0"/>
          <w:marTop w:val="0"/>
          <w:marBottom w:val="0"/>
          <w:divBdr>
            <w:top w:val="none" w:sz="0" w:space="0" w:color="auto"/>
            <w:left w:val="none" w:sz="0" w:space="0" w:color="auto"/>
            <w:bottom w:val="none" w:sz="0" w:space="0" w:color="auto"/>
            <w:right w:val="none" w:sz="0" w:space="0" w:color="auto"/>
          </w:divBdr>
        </w:div>
        <w:div w:id="1498886127">
          <w:marLeft w:val="480"/>
          <w:marRight w:val="0"/>
          <w:marTop w:val="0"/>
          <w:marBottom w:val="0"/>
          <w:divBdr>
            <w:top w:val="none" w:sz="0" w:space="0" w:color="auto"/>
            <w:left w:val="none" w:sz="0" w:space="0" w:color="auto"/>
            <w:bottom w:val="none" w:sz="0" w:space="0" w:color="auto"/>
            <w:right w:val="none" w:sz="0" w:space="0" w:color="auto"/>
          </w:divBdr>
        </w:div>
        <w:div w:id="2144501220">
          <w:marLeft w:val="480"/>
          <w:marRight w:val="0"/>
          <w:marTop w:val="0"/>
          <w:marBottom w:val="0"/>
          <w:divBdr>
            <w:top w:val="none" w:sz="0" w:space="0" w:color="auto"/>
            <w:left w:val="none" w:sz="0" w:space="0" w:color="auto"/>
            <w:bottom w:val="none" w:sz="0" w:space="0" w:color="auto"/>
            <w:right w:val="none" w:sz="0" w:space="0" w:color="auto"/>
          </w:divBdr>
        </w:div>
        <w:div w:id="997460128">
          <w:marLeft w:val="480"/>
          <w:marRight w:val="0"/>
          <w:marTop w:val="0"/>
          <w:marBottom w:val="0"/>
          <w:divBdr>
            <w:top w:val="none" w:sz="0" w:space="0" w:color="auto"/>
            <w:left w:val="none" w:sz="0" w:space="0" w:color="auto"/>
            <w:bottom w:val="none" w:sz="0" w:space="0" w:color="auto"/>
            <w:right w:val="none" w:sz="0" w:space="0" w:color="auto"/>
          </w:divBdr>
        </w:div>
        <w:div w:id="1845824348">
          <w:marLeft w:val="480"/>
          <w:marRight w:val="0"/>
          <w:marTop w:val="0"/>
          <w:marBottom w:val="0"/>
          <w:divBdr>
            <w:top w:val="none" w:sz="0" w:space="0" w:color="auto"/>
            <w:left w:val="none" w:sz="0" w:space="0" w:color="auto"/>
            <w:bottom w:val="none" w:sz="0" w:space="0" w:color="auto"/>
            <w:right w:val="none" w:sz="0" w:space="0" w:color="auto"/>
          </w:divBdr>
        </w:div>
        <w:div w:id="1165634153">
          <w:marLeft w:val="480"/>
          <w:marRight w:val="0"/>
          <w:marTop w:val="0"/>
          <w:marBottom w:val="0"/>
          <w:divBdr>
            <w:top w:val="none" w:sz="0" w:space="0" w:color="auto"/>
            <w:left w:val="none" w:sz="0" w:space="0" w:color="auto"/>
            <w:bottom w:val="none" w:sz="0" w:space="0" w:color="auto"/>
            <w:right w:val="none" w:sz="0" w:space="0" w:color="auto"/>
          </w:divBdr>
        </w:div>
        <w:div w:id="486823504">
          <w:marLeft w:val="480"/>
          <w:marRight w:val="0"/>
          <w:marTop w:val="0"/>
          <w:marBottom w:val="0"/>
          <w:divBdr>
            <w:top w:val="none" w:sz="0" w:space="0" w:color="auto"/>
            <w:left w:val="none" w:sz="0" w:space="0" w:color="auto"/>
            <w:bottom w:val="none" w:sz="0" w:space="0" w:color="auto"/>
            <w:right w:val="none" w:sz="0" w:space="0" w:color="auto"/>
          </w:divBdr>
        </w:div>
        <w:div w:id="1588415700">
          <w:marLeft w:val="480"/>
          <w:marRight w:val="0"/>
          <w:marTop w:val="0"/>
          <w:marBottom w:val="0"/>
          <w:divBdr>
            <w:top w:val="none" w:sz="0" w:space="0" w:color="auto"/>
            <w:left w:val="none" w:sz="0" w:space="0" w:color="auto"/>
            <w:bottom w:val="none" w:sz="0" w:space="0" w:color="auto"/>
            <w:right w:val="none" w:sz="0" w:space="0" w:color="auto"/>
          </w:divBdr>
        </w:div>
        <w:div w:id="152530448">
          <w:marLeft w:val="480"/>
          <w:marRight w:val="0"/>
          <w:marTop w:val="0"/>
          <w:marBottom w:val="0"/>
          <w:divBdr>
            <w:top w:val="none" w:sz="0" w:space="0" w:color="auto"/>
            <w:left w:val="none" w:sz="0" w:space="0" w:color="auto"/>
            <w:bottom w:val="none" w:sz="0" w:space="0" w:color="auto"/>
            <w:right w:val="none" w:sz="0" w:space="0" w:color="auto"/>
          </w:divBdr>
        </w:div>
        <w:div w:id="2090805287">
          <w:marLeft w:val="480"/>
          <w:marRight w:val="0"/>
          <w:marTop w:val="0"/>
          <w:marBottom w:val="0"/>
          <w:divBdr>
            <w:top w:val="none" w:sz="0" w:space="0" w:color="auto"/>
            <w:left w:val="none" w:sz="0" w:space="0" w:color="auto"/>
            <w:bottom w:val="none" w:sz="0" w:space="0" w:color="auto"/>
            <w:right w:val="none" w:sz="0" w:space="0" w:color="auto"/>
          </w:divBdr>
        </w:div>
        <w:div w:id="1717240509">
          <w:marLeft w:val="480"/>
          <w:marRight w:val="0"/>
          <w:marTop w:val="0"/>
          <w:marBottom w:val="0"/>
          <w:divBdr>
            <w:top w:val="none" w:sz="0" w:space="0" w:color="auto"/>
            <w:left w:val="none" w:sz="0" w:space="0" w:color="auto"/>
            <w:bottom w:val="none" w:sz="0" w:space="0" w:color="auto"/>
            <w:right w:val="none" w:sz="0" w:space="0" w:color="auto"/>
          </w:divBdr>
        </w:div>
        <w:div w:id="470635856">
          <w:marLeft w:val="480"/>
          <w:marRight w:val="0"/>
          <w:marTop w:val="0"/>
          <w:marBottom w:val="0"/>
          <w:divBdr>
            <w:top w:val="none" w:sz="0" w:space="0" w:color="auto"/>
            <w:left w:val="none" w:sz="0" w:space="0" w:color="auto"/>
            <w:bottom w:val="none" w:sz="0" w:space="0" w:color="auto"/>
            <w:right w:val="none" w:sz="0" w:space="0" w:color="auto"/>
          </w:divBdr>
        </w:div>
        <w:div w:id="25953141">
          <w:marLeft w:val="480"/>
          <w:marRight w:val="0"/>
          <w:marTop w:val="0"/>
          <w:marBottom w:val="0"/>
          <w:divBdr>
            <w:top w:val="none" w:sz="0" w:space="0" w:color="auto"/>
            <w:left w:val="none" w:sz="0" w:space="0" w:color="auto"/>
            <w:bottom w:val="none" w:sz="0" w:space="0" w:color="auto"/>
            <w:right w:val="none" w:sz="0" w:space="0" w:color="auto"/>
          </w:divBdr>
        </w:div>
        <w:div w:id="705302056">
          <w:marLeft w:val="480"/>
          <w:marRight w:val="0"/>
          <w:marTop w:val="0"/>
          <w:marBottom w:val="0"/>
          <w:divBdr>
            <w:top w:val="none" w:sz="0" w:space="0" w:color="auto"/>
            <w:left w:val="none" w:sz="0" w:space="0" w:color="auto"/>
            <w:bottom w:val="none" w:sz="0" w:space="0" w:color="auto"/>
            <w:right w:val="none" w:sz="0" w:space="0" w:color="auto"/>
          </w:divBdr>
        </w:div>
        <w:div w:id="679350691">
          <w:marLeft w:val="480"/>
          <w:marRight w:val="0"/>
          <w:marTop w:val="0"/>
          <w:marBottom w:val="0"/>
          <w:divBdr>
            <w:top w:val="none" w:sz="0" w:space="0" w:color="auto"/>
            <w:left w:val="none" w:sz="0" w:space="0" w:color="auto"/>
            <w:bottom w:val="none" w:sz="0" w:space="0" w:color="auto"/>
            <w:right w:val="none" w:sz="0" w:space="0" w:color="auto"/>
          </w:divBdr>
        </w:div>
        <w:div w:id="350113433">
          <w:marLeft w:val="480"/>
          <w:marRight w:val="0"/>
          <w:marTop w:val="0"/>
          <w:marBottom w:val="0"/>
          <w:divBdr>
            <w:top w:val="none" w:sz="0" w:space="0" w:color="auto"/>
            <w:left w:val="none" w:sz="0" w:space="0" w:color="auto"/>
            <w:bottom w:val="none" w:sz="0" w:space="0" w:color="auto"/>
            <w:right w:val="none" w:sz="0" w:space="0" w:color="auto"/>
          </w:divBdr>
        </w:div>
        <w:div w:id="1443181322">
          <w:marLeft w:val="480"/>
          <w:marRight w:val="0"/>
          <w:marTop w:val="0"/>
          <w:marBottom w:val="0"/>
          <w:divBdr>
            <w:top w:val="none" w:sz="0" w:space="0" w:color="auto"/>
            <w:left w:val="none" w:sz="0" w:space="0" w:color="auto"/>
            <w:bottom w:val="none" w:sz="0" w:space="0" w:color="auto"/>
            <w:right w:val="none" w:sz="0" w:space="0" w:color="auto"/>
          </w:divBdr>
        </w:div>
        <w:div w:id="688945293">
          <w:marLeft w:val="480"/>
          <w:marRight w:val="0"/>
          <w:marTop w:val="0"/>
          <w:marBottom w:val="0"/>
          <w:divBdr>
            <w:top w:val="none" w:sz="0" w:space="0" w:color="auto"/>
            <w:left w:val="none" w:sz="0" w:space="0" w:color="auto"/>
            <w:bottom w:val="none" w:sz="0" w:space="0" w:color="auto"/>
            <w:right w:val="none" w:sz="0" w:space="0" w:color="auto"/>
          </w:divBdr>
        </w:div>
        <w:div w:id="1971739179">
          <w:marLeft w:val="480"/>
          <w:marRight w:val="0"/>
          <w:marTop w:val="0"/>
          <w:marBottom w:val="0"/>
          <w:divBdr>
            <w:top w:val="none" w:sz="0" w:space="0" w:color="auto"/>
            <w:left w:val="none" w:sz="0" w:space="0" w:color="auto"/>
            <w:bottom w:val="none" w:sz="0" w:space="0" w:color="auto"/>
            <w:right w:val="none" w:sz="0" w:space="0" w:color="auto"/>
          </w:divBdr>
        </w:div>
        <w:div w:id="1261647324">
          <w:marLeft w:val="480"/>
          <w:marRight w:val="0"/>
          <w:marTop w:val="0"/>
          <w:marBottom w:val="0"/>
          <w:divBdr>
            <w:top w:val="none" w:sz="0" w:space="0" w:color="auto"/>
            <w:left w:val="none" w:sz="0" w:space="0" w:color="auto"/>
            <w:bottom w:val="none" w:sz="0" w:space="0" w:color="auto"/>
            <w:right w:val="none" w:sz="0" w:space="0" w:color="auto"/>
          </w:divBdr>
        </w:div>
        <w:div w:id="1478762252">
          <w:marLeft w:val="480"/>
          <w:marRight w:val="0"/>
          <w:marTop w:val="0"/>
          <w:marBottom w:val="0"/>
          <w:divBdr>
            <w:top w:val="none" w:sz="0" w:space="0" w:color="auto"/>
            <w:left w:val="none" w:sz="0" w:space="0" w:color="auto"/>
            <w:bottom w:val="none" w:sz="0" w:space="0" w:color="auto"/>
            <w:right w:val="none" w:sz="0" w:space="0" w:color="auto"/>
          </w:divBdr>
        </w:div>
        <w:div w:id="856234090">
          <w:marLeft w:val="480"/>
          <w:marRight w:val="0"/>
          <w:marTop w:val="0"/>
          <w:marBottom w:val="0"/>
          <w:divBdr>
            <w:top w:val="none" w:sz="0" w:space="0" w:color="auto"/>
            <w:left w:val="none" w:sz="0" w:space="0" w:color="auto"/>
            <w:bottom w:val="none" w:sz="0" w:space="0" w:color="auto"/>
            <w:right w:val="none" w:sz="0" w:space="0" w:color="auto"/>
          </w:divBdr>
        </w:div>
        <w:div w:id="934747271">
          <w:marLeft w:val="480"/>
          <w:marRight w:val="0"/>
          <w:marTop w:val="0"/>
          <w:marBottom w:val="0"/>
          <w:divBdr>
            <w:top w:val="none" w:sz="0" w:space="0" w:color="auto"/>
            <w:left w:val="none" w:sz="0" w:space="0" w:color="auto"/>
            <w:bottom w:val="none" w:sz="0" w:space="0" w:color="auto"/>
            <w:right w:val="none" w:sz="0" w:space="0" w:color="auto"/>
          </w:divBdr>
        </w:div>
        <w:div w:id="159858123">
          <w:marLeft w:val="480"/>
          <w:marRight w:val="0"/>
          <w:marTop w:val="0"/>
          <w:marBottom w:val="0"/>
          <w:divBdr>
            <w:top w:val="none" w:sz="0" w:space="0" w:color="auto"/>
            <w:left w:val="none" w:sz="0" w:space="0" w:color="auto"/>
            <w:bottom w:val="none" w:sz="0" w:space="0" w:color="auto"/>
            <w:right w:val="none" w:sz="0" w:space="0" w:color="auto"/>
          </w:divBdr>
        </w:div>
        <w:div w:id="629825016">
          <w:marLeft w:val="480"/>
          <w:marRight w:val="0"/>
          <w:marTop w:val="0"/>
          <w:marBottom w:val="0"/>
          <w:divBdr>
            <w:top w:val="none" w:sz="0" w:space="0" w:color="auto"/>
            <w:left w:val="none" w:sz="0" w:space="0" w:color="auto"/>
            <w:bottom w:val="none" w:sz="0" w:space="0" w:color="auto"/>
            <w:right w:val="none" w:sz="0" w:space="0" w:color="auto"/>
          </w:divBdr>
        </w:div>
        <w:div w:id="537547085">
          <w:marLeft w:val="480"/>
          <w:marRight w:val="0"/>
          <w:marTop w:val="0"/>
          <w:marBottom w:val="0"/>
          <w:divBdr>
            <w:top w:val="none" w:sz="0" w:space="0" w:color="auto"/>
            <w:left w:val="none" w:sz="0" w:space="0" w:color="auto"/>
            <w:bottom w:val="none" w:sz="0" w:space="0" w:color="auto"/>
            <w:right w:val="none" w:sz="0" w:space="0" w:color="auto"/>
          </w:divBdr>
        </w:div>
        <w:div w:id="663239403">
          <w:marLeft w:val="480"/>
          <w:marRight w:val="0"/>
          <w:marTop w:val="0"/>
          <w:marBottom w:val="0"/>
          <w:divBdr>
            <w:top w:val="none" w:sz="0" w:space="0" w:color="auto"/>
            <w:left w:val="none" w:sz="0" w:space="0" w:color="auto"/>
            <w:bottom w:val="none" w:sz="0" w:space="0" w:color="auto"/>
            <w:right w:val="none" w:sz="0" w:space="0" w:color="auto"/>
          </w:divBdr>
        </w:div>
        <w:div w:id="1624994450">
          <w:marLeft w:val="480"/>
          <w:marRight w:val="0"/>
          <w:marTop w:val="0"/>
          <w:marBottom w:val="0"/>
          <w:divBdr>
            <w:top w:val="none" w:sz="0" w:space="0" w:color="auto"/>
            <w:left w:val="none" w:sz="0" w:space="0" w:color="auto"/>
            <w:bottom w:val="none" w:sz="0" w:space="0" w:color="auto"/>
            <w:right w:val="none" w:sz="0" w:space="0" w:color="auto"/>
          </w:divBdr>
        </w:div>
        <w:div w:id="1705444355">
          <w:marLeft w:val="480"/>
          <w:marRight w:val="0"/>
          <w:marTop w:val="0"/>
          <w:marBottom w:val="0"/>
          <w:divBdr>
            <w:top w:val="none" w:sz="0" w:space="0" w:color="auto"/>
            <w:left w:val="none" w:sz="0" w:space="0" w:color="auto"/>
            <w:bottom w:val="none" w:sz="0" w:space="0" w:color="auto"/>
            <w:right w:val="none" w:sz="0" w:space="0" w:color="auto"/>
          </w:divBdr>
        </w:div>
        <w:div w:id="1994750845">
          <w:marLeft w:val="480"/>
          <w:marRight w:val="0"/>
          <w:marTop w:val="0"/>
          <w:marBottom w:val="0"/>
          <w:divBdr>
            <w:top w:val="none" w:sz="0" w:space="0" w:color="auto"/>
            <w:left w:val="none" w:sz="0" w:space="0" w:color="auto"/>
            <w:bottom w:val="none" w:sz="0" w:space="0" w:color="auto"/>
            <w:right w:val="none" w:sz="0" w:space="0" w:color="auto"/>
          </w:divBdr>
        </w:div>
        <w:div w:id="518087386">
          <w:marLeft w:val="480"/>
          <w:marRight w:val="0"/>
          <w:marTop w:val="0"/>
          <w:marBottom w:val="0"/>
          <w:divBdr>
            <w:top w:val="none" w:sz="0" w:space="0" w:color="auto"/>
            <w:left w:val="none" w:sz="0" w:space="0" w:color="auto"/>
            <w:bottom w:val="none" w:sz="0" w:space="0" w:color="auto"/>
            <w:right w:val="none" w:sz="0" w:space="0" w:color="auto"/>
          </w:divBdr>
        </w:div>
        <w:div w:id="1884443407">
          <w:marLeft w:val="480"/>
          <w:marRight w:val="0"/>
          <w:marTop w:val="0"/>
          <w:marBottom w:val="0"/>
          <w:divBdr>
            <w:top w:val="none" w:sz="0" w:space="0" w:color="auto"/>
            <w:left w:val="none" w:sz="0" w:space="0" w:color="auto"/>
            <w:bottom w:val="none" w:sz="0" w:space="0" w:color="auto"/>
            <w:right w:val="none" w:sz="0" w:space="0" w:color="auto"/>
          </w:divBdr>
        </w:div>
        <w:div w:id="165365761">
          <w:marLeft w:val="480"/>
          <w:marRight w:val="0"/>
          <w:marTop w:val="0"/>
          <w:marBottom w:val="0"/>
          <w:divBdr>
            <w:top w:val="none" w:sz="0" w:space="0" w:color="auto"/>
            <w:left w:val="none" w:sz="0" w:space="0" w:color="auto"/>
            <w:bottom w:val="none" w:sz="0" w:space="0" w:color="auto"/>
            <w:right w:val="none" w:sz="0" w:space="0" w:color="auto"/>
          </w:divBdr>
        </w:div>
        <w:div w:id="1898082486">
          <w:marLeft w:val="480"/>
          <w:marRight w:val="0"/>
          <w:marTop w:val="0"/>
          <w:marBottom w:val="0"/>
          <w:divBdr>
            <w:top w:val="none" w:sz="0" w:space="0" w:color="auto"/>
            <w:left w:val="none" w:sz="0" w:space="0" w:color="auto"/>
            <w:bottom w:val="none" w:sz="0" w:space="0" w:color="auto"/>
            <w:right w:val="none" w:sz="0" w:space="0" w:color="auto"/>
          </w:divBdr>
        </w:div>
        <w:div w:id="366954825">
          <w:marLeft w:val="480"/>
          <w:marRight w:val="0"/>
          <w:marTop w:val="0"/>
          <w:marBottom w:val="0"/>
          <w:divBdr>
            <w:top w:val="none" w:sz="0" w:space="0" w:color="auto"/>
            <w:left w:val="none" w:sz="0" w:space="0" w:color="auto"/>
            <w:bottom w:val="none" w:sz="0" w:space="0" w:color="auto"/>
            <w:right w:val="none" w:sz="0" w:space="0" w:color="auto"/>
          </w:divBdr>
        </w:div>
        <w:div w:id="261959772">
          <w:marLeft w:val="480"/>
          <w:marRight w:val="0"/>
          <w:marTop w:val="0"/>
          <w:marBottom w:val="0"/>
          <w:divBdr>
            <w:top w:val="none" w:sz="0" w:space="0" w:color="auto"/>
            <w:left w:val="none" w:sz="0" w:space="0" w:color="auto"/>
            <w:bottom w:val="none" w:sz="0" w:space="0" w:color="auto"/>
            <w:right w:val="none" w:sz="0" w:space="0" w:color="auto"/>
          </w:divBdr>
        </w:div>
        <w:div w:id="1018002321">
          <w:marLeft w:val="480"/>
          <w:marRight w:val="0"/>
          <w:marTop w:val="0"/>
          <w:marBottom w:val="0"/>
          <w:divBdr>
            <w:top w:val="none" w:sz="0" w:space="0" w:color="auto"/>
            <w:left w:val="none" w:sz="0" w:space="0" w:color="auto"/>
            <w:bottom w:val="none" w:sz="0" w:space="0" w:color="auto"/>
            <w:right w:val="none" w:sz="0" w:space="0" w:color="auto"/>
          </w:divBdr>
        </w:div>
        <w:div w:id="379592614">
          <w:marLeft w:val="480"/>
          <w:marRight w:val="0"/>
          <w:marTop w:val="0"/>
          <w:marBottom w:val="0"/>
          <w:divBdr>
            <w:top w:val="none" w:sz="0" w:space="0" w:color="auto"/>
            <w:left w:val="none" w:sz="0" w:space="0" w:color="auto"/>
            <w:bottom w:val="none" w:sz="0" w:space="0" w:color="auto"/>
            <w:right w:val="none" w:sz="0" w:space="0" w:color="auto"/>
          </w:divBdr>
        </w:div>
        <w:div w:id="1153446016">
          <w:marLeft w:val="480"/>
          <w:marRight w:val="0"/>
          <w:marTop w:val="0"/>
          <w:marBottom w:val="0"/>
          <w:divBdr>
            <w:top w:val="none" w:sz="0" w:space="0" w:color="auto"/>
            <w:left w:val="none" w:sz="0" w:space="0" w:color="auto"/>
            <w:bottom w:val="none" w:sz="0" w:space="0" w:color="auto"/>
            <w:right w:val="none" w:sz="0" w:space="0" w:color="auto"/>
          </w:divBdr>
        </w:div>
        <w:div w:id="989554587">
          <w:marLeft w:val="480"/>
          <w:marRight w:val="0"/>
          <w:marTop w:val="0"/>
          <w:marBottom w:val="0"/>
          <w:divBdr>
            <w:top w:val="none" w:sz="0" w:space="0" w:color="auto"/>
            <w:left w:val="none" w:sz="0" w:space="0" w:color="auto"/>
            <w:bottom w:val="none" w:sz="0" w:space="0" w:color="auto"/>
            <w:right w:val="none" w:sz="0" w:space="0" w:color="auto"/>
          </w:divBdr>
        </w:div>
        <w:div w:id="1370686534">
          <w:marLeft w:val="480"/>
          <w:marRight w:val="0"/>
          <w:marTop w:val="0"/>
          <w:marBottom w:val="0"/>
          <w:divBdr>
            <w:top w:val="none" w:sz="0" w:space="0" w:color="auto"/>
            <w:left w:val="none" w:sz="0" w:space="0" w:color="auto"/>
            <w:bottom w:val="none" w:sz="0" w:space="0" w:color="auto"/>
            <w:right w:val="none" w:sz="0" w:space="0" w:color="auto"/>
          </w:divBdr>
        </w:div>
        <w:div w:id="10689877">
          <w:marLeft w:val="480"/>
          <w:marRight w:val="0"/>
          <w:marTop w:val="0"/>
          <w:marBottom w:val="0"/>
          <w:divBdr>
            <w:top w:val="none" w:sz="0" w:space="0" w:color="auto"/>
            <w:left w:val="none" w:sz="0" w:space="0" w:color="auto"/>
            <w:bottom w:val="none" w:sz="0" w:space="0" w:color="auto"/>
            <w:right w:val="none" w:sz="0" w:space="0" w:color="auto"/>
          </w:divBdr>
        </w:div>
        <w:div w:id="1148594214">
          <w:marLeft w:val="480"/>
          <w:marRight w:val="0"/>
          <w:marTop w:val="0"/>
          <w:marBottom w:val="0"/>
          <w:divBdr>
            <w:top w:val="none" w:sz="0" w:space="0" w:color="auto"/>
            <w:left w:val="none" w:sz="0" w:space="0" w:color="auto"/>
            <w:bottom w:val="none" w:sz="0" w:space="0" w:color="auto"/>
            <w:right w:val="none" w:sz="0" w:space="0" w:color="auto"/>
          </w:divBdr>
        </w:div>
        <w:div w:id="1382830009">
          <w:marLeft w:val="480"/>
          <w:marRight w:val="0"/>
          <w:marTop w:val="0"/>
          <w:marBottom w:val="0"/>
          <w:divBdr>
            <w:top w:val="none" w:sz="0" w:space="0" w:color="auto"/>
            <w:left w:val="none" w:sz="0" w:space="0" w:color="auto"/>
            <w:bottom w:val="none" w:sz="0" w:space="0" w:color="auto"/>
            <w:right w:val="none" w:sz="0" w:space="0" w:color="auto"/>
          </w:divBdr>
        </w:div>
        <w:div w:id="513568231">
          <w:marLeft w:val="480"/>
          <w:marRight w:val="0"/>
          <w:marTop w:val="0"/>
          <w:marBottom w:val="0"/>
          <w:divBdr>
            <w:top w:val="none" w:sz="0" w:space="0" w:color="auto"/>
            <w:left w:val="none" w:sz="0" w:space="0" w:color="auto"/>
            <w:bottom w:val="none" w:sz="0" w:space="0" w:color="auto"/>
            <w:right w:val="none" w:sz="0" w:space="0" w:color="auto"/>
          </w:divBdr>
        </w:div>
        <w:div w:id="1497377057">
          <w:marLeft w:val="480"/>
          <w:marRight w:val="0"/>
          <w:marTop w:val="0"/>
          <w:marBottom w:val="0"/>
          <w:divBdr>
            <w:top w:val="none" w:sz="0" w:space="0" w:color="auto"/>
            <w:left w:val="none" w:sz="0" w:space="0" w:color="auto"/>
            <w:bottom w:val="none" w:sz="0" w:space="0" w:color="auto"/>
            <w:right w:val="none" w:sz="0" w:space="0" w:color="auto"/>
          </w:divBdr>
        </w:div>
        <w:div w:id="1727022675">
          <w:marLeft w:val="480"/>
          <w:marRight w:val="0"/>
          <w:marTop w:val="0"/>
          <w:marBottom w:val="0"/>
          <w:divBdr>
            <w:top w:val="none" w:sz="0" w:space="0" w:color="auto"/>
            <w:left w:val="none" w:sz="0" w:space="0" w:color="auto"/>
            <w:bottom w:val="none" w:sz="0" w:space="0" w:color="auto"/>
            <w:right w:val="none" w:sz="0" w:space="0" w:color="auto"/>
          </w:divBdr>
        </w:div>
        <w:div w:id="1906643427">
          <w:marLeft w:val="480"/>
          <w:marRight w:val="0"/>
          <w:marTop w:val="0"/>
          <w:marBottom w:val="0"/>
          <w:divBdr>
            <w:top w:val="none" w:sz="0" w:space="0" w:color="auto"/>
            <w:left w:val="none" w:sz="0" w:space="0" w:color="auto"/>
            <w:bottom w:val="none" w:sz="0" w:space="0" w:color="auto"/>
            <w:right w:val="none" w:sz="0" w:space="0" w:color="auto"/>
          </w:divBdr>
        </w:div>
        <w:div w:id="1048147328">
          <w:marLeft w:val="480"/>
          <w:marRight w:val="0"/>
          <w:marTop w:val="0"/>
          <w:marBottom w:val="0"/>
          <w:divBdr>
            <w:top w:val="none" w:sz="0" w:space="0" w:color="auto"/>
            <w:left w:val="none" w:sz="0" w:space="0" w:color="auto"/>
            <w:bottom w:val="none" w:sz="0" w:space="0" w:color="auto"/>
            <w:right w:val="none" w:sz="0" w:space="0" w:color="auto"/>
          </w:divBdr>
        </w:div>
        <w:div w:id="1440106468">
          <w:marLeft w:val="480"/>
          <w:marRight w:val="0"/>
          <w:marTop w:val="0"/>
          <w:marBottom w:val="0"/>
          <w:divBdr>
            <w:top w:val="none" w:sz="0" w:space="0" w:color="auto"/>
            <w:left w:val="none" w:sz="0" w:space="0" w:color="auto"/>
            <w:bottom w:val="none" w:sz="0" w:space="0" w:color="auto"/>
            <w:right w:val="none" w:sz="0" w:space="0" w:color="auto"/>
          </w:divBdr>
        </w:div>
        <w:div w:id="507672949">
          <w:marLeft w:val="480"/>
          <w:marRight w:val="0"/>
          <w:marTop w:val="0"/>
          <w:marBottom w:val="0"/>
          <w:divBdr>
            <w:top w:val="none" w:sz="0" w:space="0" w:color="auto"/>
            <w:left w:val="none" w:sz="0" w:space="0" w:color="auto"/>
            <w:bottom w:val="none" w:sz="0" w:space="0" w:color="auto"/>
            <w:right w:val="none" w:sz="0" w:space="0" w:color="auto"/>
          </w:divBdr>
        </w:div>
        <w:div w:id="434326383">
          <w:marLeft w:val="480"/>
          <w:marRight w:val="0"/>
          <w:marTop w:val="0"/>
          <w:marBottom w:val="0"/>
          <w:divBdr>
            <w:top w:val="none" w:sz="0" w:space="0" w:color="auto"/>
            <w:left w:val="none" w:sz="0" w:space="0" w:color="auto"/>
            <w:bottom w:val="none" w:sz="0" w:space="0" w:color="auto"/>
            <w:right w:val="none" w:sz="0" w:space="0" w:color="auto"/>
          </w:divBdr>
        </w:div>
        <w:div w:id="1856843860">
          <w:marLeft w:val="480"/>
          <w:marRight w:val="0"/>
          <w:marTop w:val="0"/>
          <w:marBottom w:val="0"/>
          <w:divBdr>
            <w:top w:val="none" w:sz="0" w:space="0" w:color="auto"/>
            <w:left w:val="none" w:sz="0" w:space="0" w:color="auto"/>
            <w:bottom w:val="none" w:sz="0" w:space="0" w:color="auto"/>
            <w:right w:val="none" w:sz="0" w:space="0" w:color="auto"/>
          </w:divBdr>
        </w:div>
        <w:div w:id="263617816">
          <w:marLeft w:val="480"/>
          <w:marRight w:val="0"/>
          <w:marTop w:val="0"/>
          <w:marBottom w:val="0"/>
          <w:divBdr>
            <w:top w:val="none" w:sz="0" w:space="0" w:color="auto"/>
            <w:left w:val="none" w:sz="0" w:space="0" w:color="auto"/>
            <w:bottom w:val="none" w:sz="0" w:space="0" w:color="auto"/>
            <w:right w:val="none" w:sz="0" w:space="0" w:color="auto"/>
          </w:divBdr>
        </w:div>
        <w:div w:id="512378962">
          <w:marLeft w:val="480"/>
          <w:marRight w:val="0"/>
          <w:marTop w:val="0"/>
          <w:marBottom w:val="0"/>
          <w:divBdr>
            <w:top w:val="none" w:sz="0" w:space="0" w:color="auto"/>
            <w:left w:val="none" w:sz="0" w:space="0" w:color="auto"/>
            <w:bottom w:val="none" w:sz="0" w:space="0" w:color="auto"/>
            <w:right w:val="none" w:sz="0" w:space="0" w:color="auto"/>
          </w:divBdr>
        </w:div>
        <w:div w:id="283851606">
          <w:marLeft w:val="480"/>
          <w:marRight w:val="0"/>
          <w:marTop w:val="0"/>
          <w:marBottom w:val="0"/>
          <w:divBdr>
            <w:top w:val="none" w:sz="0" w:space="0" w:color="auto"/>
            <w:left w:val="none" w:sz="0" w:space="0" w:color="auto"/>
            <w:bottom w:val="none" w:sz="0" w:space="0" w:color="auto"/>
            <w:right w:val="none" w:sz="0" w:space="0" w:color="auto"/>
          </w:divBdr>
        </w:div>
        <w:div w:id="1948004562">
          <w:marLeft w:val="480"/>
          <w:marRight w:val="0"/>
          <w:marTop w:val="0"/>
          <w:marBottom w:val="0"/>
          <w:divBdr>
            <w:top w:val="none" w:sz="0" w:space="0" w:color="auto"/>
            <w:left w:val="none" w:sz="0" w:space="0" w:color="auto"/>
            <w:bottom w:val="none" w:sz="0" w:space="0" w:color="auto"/>
            <w:right w:val="none" w:sz="0" w:space="0" w:color="auto"/>
          </w:divBdr>
        </w:div>
        <w:div w:id="226382258">
          <w:marLeft w:val="480"/>
          <w:marRight w:val="0"/>
          <w:marTop w:val="0"/>
          <w:marBottom w:val="0"/>
          <w:divBdr>
            <w:top w:val="none" w:sz="0" w:space="0" w:color="auto"/>
            <w:left w:val="none" w:sz="0" w:space="0" w:color="auto"/>
            <w:bottom w:val="none" w:sz="0" w:space="0" w:color="auto"/>
            <w:right w:val="none" w:sz="0" w:space="0" w:color="auto"/>
          </w:divBdr>
        </w:div>
        <w:div w:id="1204252207">
          <w:marLeft w:val="480"/>
          <w:marRight w:val="0"/>
          <w:marTop w:val="0"/>
          <w:marBottom w:val="0"/>
          <w:divBdr>
            <w:top w:val="none" w:sz="0" w:space="0" w:color="auto"/>
            <w:left w:val="none" w:sz="0" w:space="0" w:color="auto"/>
            <w:bottom w:val="none" w:sz="0" w:space="0" w:color="auto"/>
            <w:right w:val="none" w:sz="0" w:space="0" w:color="auto"/>
          </w:divBdr>
        </w:div>
        <w:div w:id="525557627">
          <w:marLeft w:val="480"/>
          <w:marRight w:val="0"/>
          <w:marTop w:val="0"/>
          <w:marBottom w:val="0"/>
          <w:divBdr>
            <w:top w:val="none" w:sz="0" w:space="0" w:color="auto"/>
            <w:left w:val="none" w:sz="0" w:space="0" w:color="auto"/>
            <w:bottom w:val="none" w:sz="0" w:space="0" w:color="auto"/>
            <w:right w:val="none" w:sz="0" w:space="0" w:color="auto"/>
          </w:divBdr>
        </w:div>
        <w:div w:id="693464278">
          <w:marLeft w:val="480"/>
          <w:marRight w:val="0"/>
          <w:marTop w:val="0"/>
          <w:marBottom w:val="0"/>
          <w:divBdr>
            <w:top w:val="none" w:sz="0" w:space="0" w:color="auto"/>
            <w:left w:val="none" w:sz="0" w:space="0" w:color="auto"/>
            <w:bottom w:val="none" w:sz="0" w:space="0" w:color="auto"/>
            <w:right w:val="none" w:sz="0" w:space="0" w:color="auto"/>
          </w:divBdr>
        </w:div>
        <w:div w:id="1803619739">
          <w:marLeft w:val="480"/>
          <w:marRight w:val="0"/>
          <w:marTop w:val="0"/>
          <w:marBottom w:val="0"/>
          <w:divBdr>
            <w:top w:val="none" w:sz="0" w:space="0" w:color="auto"/>
            <w:left w:val="none" w:sz="0" w:space="0" w:color="auto"/>
            <w:bottom w:val="none" w:sz="0" w:space="0" w:color="auto"/>
            <w:right w:val="none" w:sz="0" w:space="0" w:color="auto"/>
          </w:divBdr>
        </w:div>
        <w:div w:id="1954944994">
          <w:marLeft w:val="480"/>
          <w:marRight w:val="0"/>
          <w:marTop w:val="0"/>
          <w:marBottom w:val="0"/>
          <w:divBdr>
            <w:top w:val="none" w:sz="0" w:space="0" w:color="auto"/>
            <w:left w:val="none" w:sz="0" w:space="0" w:color="auto"/>
            <w:bottom w:val="none" w:sz="0" w:space="0" w:color="auto"/>
            <w:right w:val="none" w:sz="0" w:space="0" w:color="auto"/>
          </w:divBdr>
        </w:div>
        <w:div w:id="948242768">
          <w:marLeft w:val="480"/>
          <w:marRight w:val="0"/>
          <w:marTop w:val="0"/>
          <w:marBottom w:val="0"/>
          <w:divBdr>
            <w:top w:val="none" w:sz="0" w:space="0" w:color="auto"/>
            <w:left w:val="none" w:sz="0" w:space="0" w:color="auto"/>
            <w:bottom w:val="none" w:sz="0" w:space="0" w:color="auto"/>
            <w:right w:val="none" w:sz="0" w:space="0" w:color="auto"/>
          </w:divBdr>
        </w:div>
        <w:div w:id="1566338721">
          <w:marLeft w:val="480"/>
          <w:marRight w:val="0"/>
          <w:marTop w:val="0"/>
          <w:marBottom w:val="0"/>
          <w:divBdr>
            <w:top w:val="none" w:sz="0" w:space="0" w:color="auto"/>
            <w:left w:val="none" w:sz="0" w:space="0" w:color="auto"/>
            <w:bottom w:val="none" w:sz="0" w:space="0" w:color="auto"/>
            <w:right w:val="none" w:sz="0" w:space="0" w:color="auto"/>
          </w:divBdr>
        </w:div>
        <w:div w:id="955789903">
          <w:marLeft w:val="480"/>
          <w:marRight w:val="0"/>
          <w:marTop w:val="0"/>
          <w:marBottom w:val="0"/>
          <w:divBdr>
            <w:top w:val="none" w:sz="0" w:space="0" w:color="auto"/>
            <w:left w:val="none" w:sz="0" w:space="0" w:color="auto"/>
            <w:bottom w:val="none" w:sz="0" w:space="0" w:color="auto"/>
            <w:right w:val="none" w:sz="0" w:space="0" w:color="auto"/>
          </w:divBdr>
        </w:div>
        <w:div w:id="348339625">
          <w:marLeft w:val="480"/>
          <w:marRight w:val="0"/>
          <w:marTop w:val="0"/>
          <w:marBottom w:val="0"/>
          <w:divBdr>
            <w:top w:val="none" w:sz="0" w:space="0" w:color="auto"/>
            <w:left w:val="none" w:sz="0" w:space="0" w:color="auto"/>
            <w:bottom w:val="none" w:sz="0" w:space="0" w:color="auto"/>
            <w:right w:val="none" w:sz="0" w:space="0" w:color="auto"/>
          </w:divBdr>
        </w:div>
        <w:div w:id="293099052">
          <w:marLeft w:val="480"/>
          <w:marRight w:val="0"/>
          <w:marTop w:val="0"/>
          <w:marBottom w:val="0"/>
          <w:divBdr>
            <w:top w:val="none" w:sz="0" w:space="0" w:color="auto"/>
            <w:left w:val="none" w:sz="0" w:space="0" w:color="auto"/>
            <w:bottom w:val="none" w:sz="0" w:space="0" w:color="auto"/>
            <w:right w:val="none" w:sz="0" w:space="0" w:color="auto"/>
          </w:divBdr>
        </w:div>
        <w:div w:id="23794518">
          <w:marLeft w:val="480"/>
          <w:marRight w:val="0"/>
          <w:marTop w:val="0"/>
          <w:marBottom w:val="0"/>
          <w:divBdr>
            <w:top w:val="none" w:sz="0" w:space="0" w:color="auto"/>
            <w:left w:val="none" w:sz="0" w:space="0" w:color="auto"/>
            <w:bottom w:val="none" w:sz="0" w:space="0" w:color="auto"/>
            <w:right w:val="none" w:sz="0" w:space="0" w:color="auto"/>
          </w:divBdr>
        </w:div>
        <w:div w:id="1432386355">
          <w:marLeft w:val="480"/>
          <w:marRight w:val="0"/>
          <w:marTop w:val="0"/>
          <w:marBottom w:val="0"/>
          <w:divBdr>
            <w:top w:val="none" w:sz="0" w:space="0" w:color="auto"/>
            <w:left w:val="none" w:sz="0" w:space="0" w:color="auto"/>
            <w:bottom w:val="none" w:sz="0" w:space="0" w:color="auto"/>
            <w:right w:val="none" w:sz="0" w:space="0" w:color="auto"/>
          </w:divBdr>
        </w:div>
        <w:div w:id="1978487700">
          <w:marLeft w:val="480"/>
          <w:marRight w:val="0"/>
          <w:marTop w:val="0"/>
          <w:marBottom w:val="0"/>
          <w:divBdr>
            <w:top w:val="none" w:sz="0" w:space="0" w:color="auto"/>
            <w:left w:val="none" w:sz="0" w:space="0" w:color="auto"/>
            <w:bottom w:val="none" w:sz="0" w:space="0" w:color="auto"/>
            <w:right w:val="none" w:sz="0" w:space="0" w:color="auto"/>
          </w:divBdr>
        </w:div>
        <w:div w:id="2086604167">
          <w:marLeft w:val="480"/>
          <w:marRight w:val="0"/>
          <w:marTop w:val="0"/>
          <w:marBottom w:val="0"/>
          <w:divBdr>
            <w:top w:val="none" w:sz="0" w:space="0" w:color="auto"/>
            <w:left w:val="none" w:sz="0" w:space="0" w:color="auto"/>
            <w:bottom w:val="none" w:sz="0" w:space="0" w:color="auto"/>
            <w:right w:val="none" w:sz="0" w:space="0" w:color="auto"/>
          </w:divBdr>
        </w:div>
        <w:div w:id="1999065748">
          <w:marLeft w:val="480"/>
          <w:marRight w:val="0"/>
          <w:marTop w:val="0"/>
          <w:marBottom w:val="0"/>
          <w:divBdr>
            <w:top w:val="none" w:sz="0" w:space="0" w:color="auto"/>
            <w:left w:val="none" w:sz="0" w:space="0" w:color="auto"/>
            <w:bottom w:val="none" w:sz="0" w:space="0" w:color="auto"/>
            <w:right w:val="none" w:sz="0" w:space="0" w:color="auto"/>
          </w:divBdr>
        </w:div>
        <w:div w:id="381489658">
          <w:marLeft w:val="480"/>
          <w:marRight w:val="0"/>
          <w:marTop w:val="0"/>
          <w:marBottom w:val="0"/>
          <w:divBdr>
            <w:top w:val="none" w:sz="0" w:space="0" w:color="auto"/>
            <w:left w:val="none" w:sz="0" w:space="0" w:color="auto"/>
            <w:bottom w:val="none" w:sz="0" w:space="0" w:color="auto"/>
            <w:right w:val="none" w:sz="0" w:space="0" w:color="auto"/>
          </w:divBdr>
        </w:div>
        <w:div w:id="1049576645">
          <w:marLeft w:val="480"/>
          <w:marRight w:val="0"/>
          <w:marTop w:val="0"/>
          <w:marBottom w:val="0"/>
          <w:divBdr>
            <w:top w:val="none" w:sz="0" w:space="0" w:color="auto"/>
            <w:left w:val="none" w:sz="0" w:space="0" w:color="auto"/>
            <w:bottom w:val="none" w:sz="0" w:space="0" w:color="auto"/>
            <w:right w:val="none" w:sz="0" w:space="0" w:color="auto"/>
          </w:divBdr>
        </w:div>
        <w:div w:id="1434596737">
          <w:marLeft w:val="480"/>
          <w:marRight w:val="0"/>
          <w:marTop w:val="0"/>
          <w:marBottom w:val="0"/>
          <w:divBdr>
            <w:top w:val="none" w:sz="0" w:space="0" w:color="auto"/>
            <w:left w:val="none" w:sz="0" w:space="0" w:color="auto"/>
            <w:bottom w:val="none" w:sz="0" w:space="0" w:color="auto"/>
            <w:right w:val="none" w:sz="0" w:space="0" w:color="auto"/>
          </w:divBdr>
        </w:div>
        <w:div w:id="683095537">
          <w:marLeft w:val="480"/>
          <w:marRight w:val="0"/>
          <w:marTop w:val="0"/>
          <w:marBottom w:val="0"/>
          <w:divBdr>
            <w:top w:val="none" w:sz="0" w:space="0" w:color="auto"/>
            <w:left w:val="none" w:sz="0" w:space="0" w:color="auto"/>
            <w:bottom w:val="none" w:sz="0" w:space="0" w:color="auto"/>
            <w:right w:val="none" w:sz="0" w:space="0" w:color="auto"/>
          </w:divBdr>
        </w:div>
        <w:div w:id="2039356375">
          <w:marLeft w:val="480"/>
          <w:marRight w:val="0"/>
          <w:marTop w:val="0"/>
          <w:marBottom w:val="0"/>
          <w:divBdr>
            <w:top w:val="none" w:sz="0" w:space="0" w:color="auto"/>
            <w:left w:val="none" w:sz="0" w:space="0" w:color="auto"/>
            <w:bottom w:val="none" w:sz="0" w:space="0" w:color="auto"/>
            <w:right w:val="none" w:sz="0" w:space="0" w:color="auto"/>
          </w:divBdr>
        </w:div>
        <w:div w:id="94446907">
          <w:marLeft w:val="480"/>
          <w:marRight w:val="0"/>
          <w:marTop w:val="0"/>
          <w:marBottom w:val="0"/>
          <w:divBdr>
            <w:top w:val="none" w:sz="0" w:space="0" w:color="auto"/>
            <w:left w:val="none" w:sz="0" w:space="0" w:color="auto"/>
            <w:bottom w:val="none" w:sz="0" w:space="0" w:color="auto"/>
            <w:right w:val="none" w:sz="0" w:space="0" w:color="auto"/>
          </w:divBdr>
        </w:div>
        <w:div w:id="1634166460">
          <w:marLeft w:val="480"/>
          <w:marRight w:val="0"/>
          <w:marTop w:val="0"/>
          <w:marBottom w:val="0"/>
          <w:divBdr>
            <w:top w:val="none" w:sz="0" w:space="0" w:color="auto"/>
            <w:left w:val="none" w:sz="0" w:space="0" w:color="auto"/>
            <w:bottom w:val="none" w:sz="0" w:space="0" w:color="auto"/>
            <w:right w:val="none" w:sz="0" w:space="0" w:color="auto"/>
          </w:divBdr>
        </w:div>
        <w:div w:id="1696804278">
          <w:marLeft w:val="480"/>
          <w:marRight w:val="0"/>
          <w:marTop w:val="0"/>
          <w:marBottom w:val="0"/>
          <w:divBdr>
            <w:top w:val="none" w:sz="0" w:space="0" w:color="auto"/>
            <w:left w:val="none" w:sz="0" w:space="0" w:color="auto"/>
            <w:bottom w:val="none" w:sz="0" w:space="0" w:color="auto"/>
            <w:right w:val="none" w:sz="0" w:space="0" w:color="auto"/>
          </w:divBdr>
        </w:div>
        <w:div w:id="697588992">
          <w:marLeft w:val="480"/>
          <w:marRight w:val="0"/>
          <w:marTop w:val="0"/>
          <w:marBottom w:val="0"/>
          <w:divBdr>
            <w:top w:val="none" w:sz="0" w:space="0" w:color="auto"/>
            <w:left w:val="none" w:sz="0" w:space="0" w:color="auto"/>
            <w:bottom w:val="none" w:sz="0" w:space="0" w:color="auto"/>
            <w:right w:val="none" w:sz="0" w:space="0" w:color="auto"/>
          </w:divBdr>
        </w:div>
        <w:div w:id="2027368058">
          <w:marLeft w:val="480"/>
          <w:marRight w:val="0"/>
          <w:marTop w:val="0"/>
          <w:marBottom w:val="0"/>
          <w:divBdr>
            <w:top w:val="none" w:sz="0" w:space="0" w:color="auto"/>
            <w:left w:val="none" w:sz="0" w:space="0" w:color="auto"/>
            <w:bottom w:val="none" w:sz="0" w:space="0" w:color="auto"/>
            <w:right w:val="none" w:sz="0" w:space="0" w:color="auto"/>
          </w:divBdr>
        </w:div>
        <w:div w:id="642538041">
          <w:marLeft w:val="480"/>
          <w:marRight w:val="0"/>
          <w:marTop w:val="0"/>
          <w:marBottom w:val="0"/>
          <w:divBdr>
            <w:top w:val="none" w:sz="0" w:space="0" w:color="auto"/>
            <w:left w:val="none" w:sz="0" w:space="0" w:color="auto"/>
            <w:bottom w:val="none" w:sz="0" w:space="0" w:color="auto"/>
            <w:right w:val="none" w:sz="0" w:space="0" w:color="auto"/>
          </w:divBdr>
        </w:div>
        <w:div w:id="1912542324">
          <w:marLeft w:val="480"/>
          <w:marRight w:val="0"/>
          <w:marTop w:val="0"/>
          <w:marBottom w:val="0"/>
          <w:divBdr>
            <w:top w:val="none" w:sz="0" w:space="0" w:color="auto"/>
            <w:left w:val="none" w:sz="0" w:space="0" w:color="auto"/>
            <w:bottom w:val="none" w:sz="0" w:space="0" w:color="auto"/>
            <w:right w:val="none" w:sz="0" w:space="0" w:color="auto"/>
          </w:divBdr>
        </w:div>
        <w:div w:id="729108634">
          <w:marLeft w:val="480"/>
          <w:marRight w:val="0"/>
          <w:marTop w:val="0"/>
          <w:marBottom w:val="0"/>
          <w:divBdr>
            <w:top w:val="none" w:sz="0" w:space="0" w:color="auto"/>
            <w:left w:val="none" w:sz="0" w:space="0" w:color="auto"/>
            <w:bottom w:val="none" w:sz="0" w:space="0" w:color="auto"/>
            <w:right w:val="none" w:sz="0" w:space="0" w:color="auto"/>
          </w:divBdr>
        </w:div>
        <w:div w:id="1004629959">
          <w:marLeft w:val="480"/>
          <w:marRight w:val="0"/>
          <w:marTop w:val="0"/>
          <w:marBottom w:val="0"/>
          <w:divBdr>
            <w:top w:val="none" w:sz="0" w:space="0" w:color="auto"/>
            <w:left w:val="none" w:sz="0" w:space="0" w:color="auto"/>
            <w:bottom w:val="none" w:sz="0" w:space="0" w:color="auto"/>
            <w:right w:val="none" w:sz="0" w:space="0" w:color="auto"/>
          </w:divBdr>
        </w:div>
        <w:div w:id="1168327609">
          <w:marLeft w:val="480"/>
          <w:marRight w:val="0"/>
          <w:marTop w:val="0"/>
          <w:marBottom w:val="0"/>
          <w:divBdr>
            <w:top w:val="none" w:sz="0" w:space="0" w:color="auto"/>
            <w:left w:val="none" w:sz="0" w:space="0" w:color="auto"/>
            <w:bottom w:val="none" w:sz="0" w:space="0" w:color="auto"/>
            <w:right w:val="none" w:sz="0" w:space="0" w:color="auto"/>
          </w:divBdr>
        </w:div>
        <w:div w:id="712392192">
          <w:marLeft w:val="480"/>
          <w:marRight w:val="0"/>
          <w:marTop w:val="0"/>
          <w:marBottom w:val="0"/>
          <w:divBdr>
            <w:top w:val="none" w:sz="0" w:space="0" w:color="auto"/>
            <w:left w:val="none" w:sz="0" w:space="0" w:color="auto"/>
            <w:bottom w:val="none" w:sz="0" w:space="0" w:color="auto"/>
            <w:right w:val="none" w:sz="0" w:space="0" w:color="auto"/>
          </w:divBdr>
        </w:div>
        <w:div w:id="289168492">
          <w:marLeft w:val="480"/>
          <w:marRight w:val="0"/>
          <w:marTop w:val="0"/>
          <w:marBottom w:val="0"/>
          <w:divBdr>
            <w:top w:val="none" w:sz="0" w:space="0" w:color="auto"/>
            <w:left w:val="none" w:sz="0" w:space="0" w:color="auto"/>
            <w:bottom w:val="none" w:sz="0" w:space="0" w:color="auto"/>
            <w:right w:val="none" w:sz="0" w:space="0" w:color="auto"/>
          </w:divBdr>
        </w:div>
        <w:div w:id="928273515">
          <w:marLeft w:val="480"/>
          <w:marRight w:val="0"/>
          <w:marTop w:val="0"/>
          <w:marBottom w:val="0"/>
          <w:divBdr>
            <w:top w:val="none" w:sz="0" w:space="0" w:color="auto"/>
            <w:left w:val="none" w:sz="0" w:space="0" w:color="auto"/>
            <w:bottom w:val="none" w:sz="0" w:space="0" w:color="auto"/>
            <w:right w:val="none" w:sz="0" w:space="0" w:color="auto"/>
          </w:divBdr>
        </w:div>
        <w:div w:id="1058550333">
          <w:marLeft w:val="480"/>
          <w:marRight w:val="0"/>
          <w:marTop w:val="0"/>
          <w:marBottom w:val="0"/>
          <w:divBdr>
            <w:top w:val="none" w:sz="0" w:space="0" w:color="auto"/>
            <w:left w:val="none" w:sz="0" w:space="0" w:color="auto"/>
            <w:bottom w:val="none" w:sz="0" w:space="0" w:color="auto"/>
            <w:right w:val="none" w:sz="0" w:space="0" w:color="auto"/>
          </w:divBdr>
        </w:div>
        <w:div w:id="1860198927">
          <w:marLeft w:val="480"/>
          <w:marRight w:val="0"/>
          <w:marTop w:val="0"/>
          <w:marBottom w:val="0"/>
          <w:divBdr>
            <w:top w:val="none" w:sz="0" w:space="0" w:color="auto"/>
            <w:left w:val="none" w:sz="0" w:space="0" w:color="auto"/>
            <w:bottom w:val="none" w:sz="0" w:space="0" w:color="auto"/>
            <w:right w:val="none" w:sz="0" w:space="0" w:color="auto"/>
          </w:divBdr>
        </w:div>
        <w:div w:id="2071490380">
          <w:marLeft w:val="480"/>
          <w:marRight w:val="0"/>
          <w:marTop w:val="0"/>
          <w:marBottom w:val="0"/>
          <w:divBdr>
            <w:top w:val="none" w:sz="0" w:space="0" w:color="auto"/>
            <w:left w:val="none" w:sz="0" w:space="0" w:color="auto"/>
            <w:bottom w:val="none" w:sz="0" w:space="0" w:color="auto"/>
            <w:right w:val="none" w:sz="0" w:space="0" w:color="auto"/>
          </w:divBdr>
        </w:div>
        <w:div w:id="1571575553">
          <w:marLeft w:val="480"/>
          <w:marRight w:val="0"/>
          <w:marTop w:val="0"/>
          <w:marBottom w:val="0"/>
          <w:divBdr>
            <w:top w:val="none" w:sz="0" w:space="0" w:color="auto"/>
            <w:left w:val="none" w:sz="0" w:space="0" w:color="auto"/>
            <w:bottom w:val="none" w:sz="0" w:space="0" w:color="auto"/>
            <w:right w:val="none" w:sz="0" w:space="0" w:color="auto"/>
          </w:divBdr>
        </w:div>
        <w:div w:id="1985967954">
          <w:marLeft w:val="480"/>
          <w:marRight w:val="0"/>
          <w:marTop w:val="0"/>
          <w:marBottom w:val="0"/>
          <w:divBdr>
            <w:top w:val="none" w:sz="0" w:space="0" w:color="auto"/>
            <w:left w:val="none" w:sz="0" w:space="0" w:color="auto"/>
            <w:bottom w:val="none" w:sz="0" w:space="0" w:color="auto"/>
            <w:right w:val="none" w:sz="0" w:space="0" w:color="auto"/>
          </w:divBdr>
        </w:div>
        <w:div w:id="560215667">
          <w:marLeft w:val="480"/>
          <w:marRight w:val="0"/>
          <w:marTop w:val="0"/>
          <w:marBottom w:val="0"/>
          <w:divBdr>
            <w:top w:val="none" w:sz="0" w:space="0" w:color="auto"/>
            <w:left w:val="none" w:sz="0" w:space="0" w:color="auto"/>
            <w:bottom w:val="none" w:sz="0" w:space="0" w:color="auto"/>
            <w:right w:val="none" w:sz="0" w:space="0" w:color="auto"/>
          </w:divBdr>
        </w:div>
        <w:div w:id="2030906044">
          <w:marLeft w:val="480"/>
          <w:marRight w:val="0"/>
          <w:marTop w:val="0"/>
          <w:marBottom w:val="0"/>
          <w:divBdr>
            <w:top w:val="none" w:sz="0" w:space="0" w:color="auto"/>
            <w:left w:val="none" w:sz="0" w:space="0" w:color="auto"/>
            <w:bottom w:val="none" w:sz="0" w:space="0" w:color="auto"/>
            <w:right w:val="none" w:sz="0" w:space="0" w:color="auto"/>
          </w:divBdr>
        </w:div>
        <w:div w:id="1911112214">
          <w:marLeft w:val="480"/>
          <w:marRight w:val="0"/>
          <w:marTop w:val="0"/>
          <w:marBottom w:val="0"/>
          <w:divBdr>
            <w:top w:val="none" w:sz="0" w:space="0" w:color="auto"/>
            <w:left w:val="none" w:sz="0" w:space="0" w:color="auto"/>
            <w:bottom w:val="none" w:sz="0" w:space="0" w:color="auto"/>
            <w:right w:val="none" w:sz="0" w:space="0" w:color="auto"/>
          </w:divBdr>
        </w:div>
        <w:div w:id="1919291044">
          <w:marLeft w:val="480"/>
          <w:marRight w:val="0"/>
          <w:marTop w:val="0"/>
          <w:marBottom w:val="0"/>
          <w:divBdr>
            <w:top w:val="none" w:sz="0" w:space="0" w:color="auto"/>
            <w:left w:val="none" w:sz="0" w:space="0" w:color="auto"/>
            <w:bottom w:val="none" w:sz="0" w:space="0" w:color="auto"/>
            <w:right w:val="none" w:sz="0" w:space="0" w:color="auto"/>
          </w:divBdr>
        </w:div>
        <w:div w:id="901796182">
          <w:marLeft w:val="480"/>
          <w:marRight w:val="0"/>
          <w:marTop w:val="0"/>
          <w:marBottom w:val="0"/>
          <w:divBdr>
            <w:top w:val="none" w:sz="0" w:space="0" w:color="auto"/>
            <w:left w:val="none" w:sz="0" w:space="0" w:color="auto"/>
            <w:bottom w:val="none" w:sz="0" w:space="0" w:color="auto"/>
            <w:right w:val="none" w:sz="0" w:space="0" w:color="auto"/>
          </w:divBdr>
        </w:div>
        <w:div w:id="1665158714">
          <w:marLeft w:val="480"/>
          <w:marRight w:val="0"/>
          <w:marTop w:val="0"/>
          <w:marBottom w:val="0"/>
          <w:divBdr>
            <w:top w:val="none" w:sz="0" w:space="0" w:color="auto"/>
            <w:left w:val="none" w:sz="0" w:space="0" w:color="auto"/>
            <w:bottom w:val="none" w:sz="0" w:space="0" w:color="auto"/>
            <w:right w:val="none" w:sz="0" w:space="0" w:color="auto"/>
          </w:divBdr>
        </w:div>
        <w:div w:id="910852033">
          <w:marLeft w:val="480"/>
          <w:marRight w:val="0"/>
          <w:marTop w:val="0"/>
          <w:marBottom w:val="0"/>
          <w:divBdr>
            <w:top w:val="none" w:sz="0" w:space="0" w:color="auto"/>
            <w:left w:val="none" w:sz="0" w:space="0" w:color="auto"/>
            <w:bottom w:val="none" w:sz="0" w:space="0" w:color="auto"/>
            <w:right w:val="none" w:sz="0" w:space="0" w:color="auto"/>
          </w:divBdr>
        </w:div>
        <w:div w:id="1124079582">
          <w:marLeft w:val="480"/>
          <w:marRight w:val="0"/>
          <w:marTop w:val="0"/>
          <w:marBottom w:val="0"/>
          <w:divBdr>
            <w:top w:val="none" w:sz="0" w:space="0" w:color="auto"/>
            <w:left w:val="none" w:sz="0" w:space="0" w:color="auto"/>
            <w:bottom w:val="none" w:sz="0" w:space="0" w:color="auto"/>
            <w:right w:val="none" w:sz="0" w:space="0" w:color="auto"/>
          </w:divBdr>
        </w:div>
        <w:div w:id="523717516">
          <w:marLeft w:val="480"/>
          <w:marRight w:val="0"/>
          <w:marTop w:val="0"/>
          <w:marBottom w:val="0"/>
          <w:divBdr>
            <w:top w:val="none" w:sz="0" w:space="0" w:color="auto"/>
            <w:left w:val="none" w:sz="0" w:space="0" w:color="auto"/>
            <w:bottom w:val="none" w:sz="0" w:space="0" w:color="auto"/>
            <w:right w:val="none" w:sz="0" w:space="0" w:color="auto"/>
          </w:divBdr>
        </w:div>
        <w:div w:id="1394352576">
          <w:marLeft w:val="480"/>
          <w:marRight w:val="0"/>
          <w:marTop w:val="0"/>
          <w:marBottom w:val="0"/>
          <w:divBdr>
            <w:top w:val="none" w:sz="0" w:space="0" w:color="auto"/>
            <w:left w:val="none" w:sz="0" w:space="0" w:color="auto"/>
            <w:bottom w:val="none" w:sz="0" w:space="0" w:color="auto"/>
            <w:right w:val="none" w:sz="0" w:space="0" w:color="auto"/>
          </w:divBdr>
        </w:div>
        <w:div w:id="1170414909">
          <w:marLeft w:val="480"/>
          <w:marRight w:val="0"/>
          <w:marTop w:val="0"/>
          <w:marBottom w:val="0"/>
          <w:divBdr>
            <w:top w:val="none" w:sz="0" w:space="0" w:color="auto"/>
            <w:left w:val="none" w:sz="0" w:space="0" w:color="auto"/>
            <w:bottom w:val="none" w:sz="0" w:space="0" w:color="auto"/>
            <w:right w:val="none" w:sz="0" w:space="0" w:color="auto"/>
          </w:divBdr>
        </w:div>
        <w:div w:id="1036388096">
          <w:marLeft w:val="480"/>
          <w:marRight w:val="0"/>
          <w:marTop w:val="0"/>
          <w:marBottom w:val="0"/>
          <w:divBdr>
            <w:top w:val="none" w:sz="0" w:space="0" w:color="auto"/>
            <w:left w:val="none" w:sz="0" w:space="0" w:color="auto"/>
            <w:bottom w:val="none" w:sz="0" w:space="0" w:color="auto"/>
            <w:right w:val="none" w:sz="0" w:space="0" w:color="auto"/>
          </w:divBdr>
        </w:div>
        <w:div w:id="34549513">
          <w:marLeft w:val="480"/>
          <w:marRight w:val="0"/>
          <w:marTop w:val="0"/>
          <w:marBottom w:val="0"/>
          <w:divBdr>
            <w:top w:val="none" w:sz="0" w:space="0" w:color="auto"/>
            <w:left w:val="none" w:sz="0" w:space="0" w:color="auto"/>
            <w:bottom w:val="none" w:sz="0" w:space="0" w:color="auto"/>
            <w:right w:val="none" w:sz="0" w:space="0" w:color="auto"/>
          </w:divBdr>
        </w:div>
        <w:div w:id="196739683">
          <w:marLeft w:val="480"/>
          <w:marRight w:val="0"/>
          <w:marTop w:val="0"/>
          <w:marBottom w:val="0"/>
          <w:divBdr>
            <w:top w:val="none" w:sz="0" w:space="0" w:color="auto"/>
            <w:left w:val="none" w:sz="0" w:space="0" w:color="auto"/>
            <w:bottom w:val="none" w:sz="0" w:space="0" w:color="auto"/>
            <w:right w:val="none" w:sz="0" w:space="0" w:color="auto"/>
          </w:divBdr>
        </w:div>
        <w:div w:id="406801297">
          <w:marLeft w:val="480"/>
          <w:marRight w:val="0"/>
          <w:marTop w:val="0"/>
          <w:marBottom w:val="0"/>
          <w:divBdr>
            <w:top w:val="none" w:sz="0" w:space="0" w:color="auto"/>
            <w:left w:val="none" w:sz="0" w:space="0" w:color="auto"/>
            <w:bottom w:val="none" w:sz="0" w:space="0" w:color="auto"/>
            <w:right w:val="none" w:sz="0" w:space="0" w:color="auto"/>
          </w:divBdr>
        </w:div>
        <w:div w:id="139932578">
          <w:marLeft w:val="480"/>
          <w:marRight w:val="0"/>
          <w:marTop w:val="0"/>
          <w:marBottom w:val="0"/>
          <w:divBdr>
            <w:top w:val="none" w:sz="0" w:space="0" w:color="auto"/>
            <w:left w:val="none" w:sz="0" w:space="0" w:color="auto"/>
            <w:bottom w:val="none" w:sz="0" w:space="0" w:color="auto"/>
            <w:right w:val="none" w:sz="0" w:space="0" w:color="auto"/>
          </w:divBdr>
        </w:div>
        <w:div w:id="1995064228">
          <w:marLeft w:val="480"/>
          <w:marRight w:val="0"/>
          <w:marTop w:val="0"/>
          <w:marBottom w:val="0"/>
          <w:divBdr>
            <w:top w:val="none" w:sz="0" w:space="0" w:color="auto"/>
            <w:left w:val="none" w:sz="0" w:space="0" w:color="auto"/>
            <w:bottom w:val="none" w:sz="0" w:space="0" w:color="auto"/>
            <w:right w:val="none" w:sz="0" w:space="0" w:color="auto"/>
          </w:divBdr>
        </w:div>
        <w:div w:id="95685216">
          <w:marLeft w:val="480"/>
          <w:marRight w:val="0"/>
          <w:marTop w:val="0"/>
          <w:marBottom w:val="0"/>
          <w:divBdr>
            <w:top w:val="none" w:sz="0" w:space="0" w:color="auto"/>
            <w:left w:val="none" w:sz="0" w:space="0" w:color="auto"/>
            <w:bottom w:val="none" w:sz="0" w:space="0" w:color="auto"/>
            <w:right w:val="none" w:sz="0" w:space="0" w:color="auto"/>
          </w:divBdr>
        </w:div>
        <w:div w:id="475954758">
          <w:marLeft w:val="480"/>
          <w:marRight w:val="0"/>
          <w:marTop w:val="0"/>
          <w:marBottom w:val="0"/>
          <w:divBdr>
            <w:top w:val="none" w:sz="0" w:space="0" w:color="auto"/>
            <w:left w:val="none" w:sz="0" w:space="0" w:color="auto"/>
            <w:bottom w:val="none" w:sz="0" w:space="0" w:color="auto"/>
            <w:right w:val="none" w:sz="0" w:space="0" w:color="auto"/>
          </w:divBdr>
        </w:div>
        <w:div w:id="1589273284">
          <w:marLeft w:val="480"/>
          <w:marRight w:val="0"/>
          <w:marTop w:val="0"/>
          <w:marBottom w:val="0"/>
          <w:divBdr>
            <w:top w:val="none" w:sz="0" w:space="0" w:color="auto"/>
            <w:left w:val="none" w:sz="0" w:space="0" w:color="auto"/>
            <w:bottom w:val="none" w:sz="0" w:space="0" w:color="auto"/>
            <w:right w:val="none" w:sz="0" w:space="0" w:color="auto"/>
          </w:divBdr>
        </w:div>
        <w:div w:id="436025767">
          <w:marLeft w:val="480"/>
          <w:marRight w:val="0"/>
          <w:marTop w:val="0"/>
          <w:marBottom w:val="0"/>
          <w:divBdr>
            <w:top w:val="none" w:sz="0" w:space="0" w:color="auto"/>
            <w:left w:val="none" w:sz="0" w:space="0" w:color="auto"/>
            <w:bottom w:val="none" w:sz="0" w:space="0" w:color="auto"/>
            <w:right w:val="none" w:sz="0" w:space="0" w:color="auto"/>
          </w:divBdr>
        </w:div>
        <w:div w:id="1326712113">
          <w:marLeft w:val="480"/>
          <w:marRight w:val="0"/>
          <w:marTop w:val="0"/>
          <w:marBottom w:val="0"/>
          <w:divBdr>
            <w:top w:val="none" w:sz="0" w:space="0" w:color="auto"/>
            <w:left w:val="none" w:sz="0" w:space="0" w:color="auto"/>
            <w:bottom w:val="none" w:sz="0" w:space="0" w:color="auto"/>
            <w:right w:val="none" w:sz="0" w:space="0" w:color="auto"/>
          </w:divBdr>
        </w:div>
        <w:div w:id="669136570">
          <w:marLeft w:val="480"/>
          <w:marRight w:val="0"/>
          <w:marTop w:val="0"/>
          <w:marBottom w:val="0"/>
          <w:divBdr>
            <w:top w:val="none" w:sz="0" w:space="0" w:color="auto"/>
            <w:left w:val="none" w:sz="0" w:space="0" w:color="auto"/>
            <w:bottom w:val="none" w:sz="0" w:space="0" w:color="auto"/>
            <w:right w:val="none" w:sz="0" w:space="0" w:color="auto"/>
          </w:divBdr>
        </w:div>
        <w:div w:id="270630674">
          <w:marLeft w:val="480"/>
          <w:marRight w:val="0"/>
          <w:marTop w:val="0"/>
          <w:marBottom w:val="0"/>
          <w:divBdr>
            <w:top w:val="none" w:sz="0" w:space="0" w:color="auto"/>
            <w:left w:val="none" w:sz="0" w:space="0" w:color="auto"/>
            <w:bottom w:val="none" w:sz="0" w:space="0" w:color="auto"/>
            <w:right w:val="none" w:sz="0" w:space="0" w:color="auto"/>
          </w:divBdr>
        </w:div>
        <w:div w:id="1902133962">
          <w:marLeft w:val="480"/>
          <w:marRight w:val="0"/>
          <w:marTop w:val="0"/>
          <w:marBottom w:val="0"/>
          <w:divBdr>
            <w:top w:val="none" w:sz="0" w:space="0" w:color="auto"/>
            <w:left w:val="none" w:sz="0" w:space="0" w:color="auto"/>
            <w:bottom w:val="none" w:sz="0" w:space="0" w:color="auto"/>
            <w:right w:val="none" w:sz="0" w:space="0" w:color="auto"/>
          </w:divBdr>
        </w:div>
        <w:div w:id="1227229383">
          <w:marLeft w:val="480"/>
          <w:marRight w:val="0"/>
          <w:marTop w:val="0"/>
          <w:marBottom w:val="0"/>
          <w:divBdr>
            <w:top w:val="none" w:sz="0" w:space="0" w:color="auto"/>
            <w:left w:val="none" w:sz="0" w:space="0" w:color="auto"/>
            <w:bottom w:val="none" w:sz="0" w:space="0" w:color="auto"/>
            <w:right w:val="none" w:sz="0" w:space="0" w:color="auto"/>
          </w:divBdr>
        </w:div>
        <w:div w:id="1220170988">
          <w:marLeft w:val="480"/>
          <w:marRight w:val="0"/>
          <w:marTop w:val="0"/>
          <w:marBottom w:val="0"/>
          <w:divBdr>
            <w:top w:val="none" w:sz="0" w:space="0" w:color="auto"/>
            <w:left w:val="none" w:sz="0" w:space="0" w:color="auto"/>
            <w:bottom w:val="none" w:sz="0" w:space="0" w:color="auto"/>
            <w:right w:val="none" w:sz="0" w:space="0" w:color="auto"/>
          </w:divBdr>
        </w:div>
        <w:div w:id="2135128000">
          <w:marLeft w:val="480"/>
          <w:marRight w:val="0"/>
          <w:marTop w:val="0"/>
          <w:marBottom w:val="0"/>
          <w:divBdr>
            <w:top w:val="none" w:sz="0" w:space="0" w:color="auto"/>
            <w:left w:val="none" w:sz="0" w:space="0" w:color="auto"/>
            <w:bottom w:val="none" w:sz="0" w:space="0" w:color="auto"/>
            <w:right w:val="none" w:sz="0" w:space="0" w:color="auto"/>
          </w:divBdr>
        </w:div>
        <w:div w:id="917591267">
          <w:marLeft w:val="480"/>
          <w:marRight w:val="0"/>
          <w:marTop w:val="0"/>
          <w:marBottom w:val="0"/>
          <w:divBdr>
            <w:top w:val="none" w:sz="0" w:space="0" w:color="auto"/>
            <w:left w:val="none" w:sz="0" w:space="0" w:color="auto"/>
            <w:bottom w:val="none" w:sz="0" w:space="0" w:color="auto"/>
            <w:right w:val="none" w:sz="0" w:space="0" w:color="auto"/>
          </w:divBdr>
        </w:div>
        <w:div w:id="526679135">
          <w:marLeft w:val="480"/>
          <w:marRight w:val="0"/>
          <w:marTop w:val="0"/>
          <w:marBottom w:val="0"/>
          <w:divBdr>
            <w:top w:val="none" w:sz="0" w:space="0" w:color="auto"/>
            <w:left w:val="none" w:sz="0" w:space="0" w:color="auto"/>
            <w:bottom w:val="none" w:sz="0" w:space="0" w:color="auto"/>
            <w:right w:val="none" w:sz="0" w:space="0" w:color="auto"/>
          </w:divBdr>
        </w:div>
        <w:div w:id="76025326">
          <w:marLeft w:val="480"/>
          <w:marRight w:val="0"/>
          <w:marTop w:val="0"/>
          <w:marBottom w:val="0"/>
          <w:divBdr>
            <w:top w:val="none" w:sz="0" w:space="0" w:color="auto"/>
            <w:left w:val="none" w:sz="0" w:space="0" w:color="auto"/>
            <w:bottom w:val="none" w:sz="0" w:space="0" w:color="auto"/>
            <w:right w:val="none" w:sz="0" w:space="0" w:color="auto"/>
          </w:divBdr>
        </w:div>
        <w:div w:id="1968927854">
          <w:marLeft w:val="480"/>
          <w:marRight w:val="0"/>
          <w:marTop w:val="0"/>
          <w:marBottom w:val="0"/>
          <w:divBdr>
            <w:top w:val="none" w:sz="0" w:space="0" w:color="auto"/>
            <w:left w:val="none" w:sz="0" w:space="0" w:color="auto"/>
            <w:bottom w:val="none" w:sz="0" w:space="0" w:color="auto"/>
            <w:right w:val="none" w:sz="0" w:space="0" w:color="auto"/>
          </w:divBdr>
        </w:div>
        <w:div w:id="1358047756">
          <w:marLeft w:val="480"/>
          <w:marRight w:val="0"/>
          <w:marTop w:val="0"/>
          <w:marBottom w:val="0"/>
          <w:divBdr>
            <w:top w:val="none" w:sz="0" w:space="0" w:color="auto"/>
            <w:left w:val="none" w:sz="0" w:space="0" w:color="auto"/>
            <w:bottom w:val="none" w:sz="0" w:space="0" w:color="auto"/>
            <w:right w:val="none" w:sz="0" w:space="0" w:color="auto"/>
          </w:divBdr>
        </w:div>
        <w:div w:id="528227956">
          <w:marLeft w:val="480"/>
          <w:marRight w:val="0"/>
          <w:marTop w:val="0"/>
          <w:marBottom w:val="0"/>
          <w:divBdr>
            <w:top w:val="none" w:sz="0" w:space="0" w:color="auto"/>
            <w:left w:val="none" w:sz="0" w:space="0" w:color="auto"/>
            <w:bottom w:val="none" w:sz="0" w:space="0" w:color="auto"/>
            <w:right w:val="none" w:sz="0" w:space="0" w:color="auto"/>
          </w:divBdr>
        </w:div>
        <w:div w:id="1529836661">
          <w:marLeft w:val="480"/>
          <w:marRight w:val="0"/>
          <w:marTop w:val="0"/>
          <w:marBottom w:val="0"/>
          <w:divBdr>
            <w:top w:val="none" w:sz="0" w:space="0" w:color="auto"/>
            <w:left w:val="none" w:sz="0" w:space="0" w:color="auto"/>
            <w:bottom w:val="none" w:sz="0" w:space="0" w:color="auto"/>
            <w:right w:val="none" w:sz="0" w:space="0" w:color="auto"/>
          </w:divBdr>
        </w:div>
        <w:div w:id="1315600797">
          <w:marLeft w:val="480"/>
          <w:marRight w:val="0"/>
          <w:marTop w:val="0"/>
          <w:marBottom w:val="0"/>
          <w:divBdr>
            <w:top w:val="none" w:sz="0" w:space="0" w:color="auto"/>
            <w:left w:val="none" w:sz="0" w:space="0" w:color="auto"/>
            <w:bottom w:val="none" w:sz="0" w:space="0" w:color="auto"/>
            <w:right w:val="none" w:sz="0" w:space="0" w:color="auto"/>
          </w:divBdr>
        </w:div>
        <w:div w:id="984436292">
          <w:marLeft w:val="480"/>
          <w:marRight w:val="0"/>
          <w:marTop w:val="0"/>
          <w:marBottom w:val="0"/>
          <w:divBdr>
            <w:top w:val="none" w:sz="0" w:space="0" w:color="auto"/>
            <w:left w:val="none" w:sz="0" w:space="0" w:color="auto"/>
            <w:bottom w:val="none" w:sz="0" w:space="0" w:color="auto"/>
            <w:right w:val="none" w:sz="0" w:space="0" w:color="auto"/>
          </w:divBdr>
        </w:div>
        <w:div w:id="784466827">
          <w:marLeft w:val="480"/>
          <w:marRight w:val="0"/>
          <w:marTop w:val="0"/>
          <w:marBottom w:val="0"/>
          <w:divBdr>
            <w:top w:val="none" w:sz="0" w:space="0" w:color="auto"/>
            <w:left w:val="none" w:sz="0" w:space="0" w:color="auto"/>
            <w:bottom w:val="none" w:sz="0" w:space="0" w:color="auto"/>
            <w:right w:val="none" w:sz="0" w:space="0" w:color="auto"/>
          </w:divBdr>
        </w:div>
        <w:div w:id="1909149396">
          <w:marLeft w:val="480"/>
          <w:marRight w:val="0"/>
          <w:marTop w:val="0"/>
          <w:marBottom w:val="0"/>
          <w:divBdr>
            <w:top w:val="none" w:sz="0" w:space="0" w:color="auto"/>
            <w:left w:val="none" w:sz="0" w:space="0" w:color="auto"/>
            <w:bottom w:val="none" w:sz="0" w:space="0" w:color="auto"/>
            <w:right w:val="none" w:sz="0" w:space="0" w:color="auto"/>
          </w:divBdr>
        </w:div>
        <w:div w:id="936063857">
          <w:marLeft w:val="480"/>
          <w:marRight w:val="0"/>
          <w:marTop w:val="0"/>
          <w:marBottom w:val="0"/>
          <w:divBdr>
            <w:top w:val="none" w:sz="0" w:space="0" w:color="auto"/>
            <w:left w:val="none" w:sz="0" w:space="0" w:color="auto"/>
            <w:bottom w:val="none" w:sz="0" w:space="0" w:color="auto"/>
            <w:right w:val="none" w:sz="0" w:space="0" w:color="auto"/>
          </w:divBdr>
        </w:div>
        <w:div w:id="280042202">
          <w:marLeft w:val="480"/>
          <w:marRight w:val="0"/>
          <w:marTop w:val="0"/>
          <w:marBottom w:val="0"/>
          <w:divBdr>
            <w:top w:val="none" w:sz="0" w:space="0" w:color="auto"/>
            <w:left w:val="none" w:sz="0" w:space="0" w:color="auto"/>
            <w:bottom w:val="none" w:sz="0" w:space="0" w:color="auto"/>
            <w:right w:val="none" w:sz="0" w:space="0" w:color="auto"/>
          </w:divBdr>
        </w:div>
        <w:div w:id="445081785">
          <w:marLeft w:val="480"/>
          <w:marRight w:val="0"/>
          <w:marTop w:val="0"/>
          <w:marBottom w:val="0"/>
          <w:divBdr>
            <w:top w:val="none" w:sz="0" w:space="0" w:color="auto"/>
            <w:left w:val="none" w:sz="0" w:space="0" w:color="auto"/>
            <w:bottom w:val="none" w:sz="0" w:space="0" w:color="auto"/>
            <w:right w:val="none" w:sz="0" w:space="0" w:color="auto"/>
          </w:divBdr>
        </w:div>
        <w:div w:id="806899255">
          <w:marLeft w:val="480"/>
          <w:marRight w:val="0"/>
          <w:marTop w:val="0"/>
          <w:marBottom w:val="0"/>
          <w:divBdr>
            <w:top w:val="none" w:sz="0" w:space="0" w:color="auto"/>
            <w:left w:val="none" w:sz="0" w:space="0" w:color="auto"/>
            <w:bottom w:val="none" w:sz="0" w:space="0" w:color="auto"/>
            <w:right w:val="none" w:sz="0" w:space="0" w:color="auto"/>
          </w:divBdr>
        </w:div>
        <w:div w:id="691878551">
          <w:marLeft w:val="480"/>
          <w:marRight w:val="0"/>
          <w:marTop w:val="0"/>
          <w:marBottom w:val="0"/>
          <w:divBdr>
            <w:top w:val="none" w:sz="0" w:space="0" w:color="auto"/>
            <w:left w:val="none" w:sz="0" w:space="0" w:color="auto"/>
            <w:bottom w:val="none" w:sz="0" w:space="0" w:color="auto"/>
            <w:right w:val="none" w:sz="0" w:space="0" w:color="auto"/>
          </w:divBdr>
        </w:div>
        <w:div w:id="1150709047">
          <w:marLeft w:val="480"/>
          <w:marRight w:val="0"/>
          <w:marTop w:val="0"/>
          <w:marBottom w:val="0"/>
          <w:divBdr>
            <w:top w:val="none" w:sz="0" w:space="0" w:color="auto"/>
            <w:left w:val="none" w:sz="0" w:space="0" w:color="auto"/>
            <w:bottom w:val="none" w:sz="0" w:space="0" w:color="auto"/>
            <w:right w:val="none" w:sz="0" w:space="0" w:color="auto"/>
          </w:divBdr>
        </w:div>
        <w:div w:id="76294941">
          <w:marLeft w:val="480"/>
          <w:marRight w:val="0"/>
          <w:marTop w:val="0"/>
          <w:marBottom w:val="0"/>
          <w:divBdr>
            <w:top w:val="none" w:sz="0" w:space="0" w:color="auto"/>
            <w:left w:val="none" w:sz="0" w:space="0" w:color="auto"/>
            <w:bottom w:val="none" w:sz="0" w:space="0" w:color="auto"/>
            <w:right w:val="none" w:sz="0" w:space="0" w:color="auto"/>
          </w:divBdr>
        </w:div>
        <w:div w:id="248464032">
          <w:marLeft w:val="480"/>
          <w:marRight w:val="0"/>
          <w:marTop w:val="0"/>
          <w:marBottom w:val="0"/>
          <w:divBdr>
            <w:top w:val="none" w:sz="0" w:space="0" w:color="auto"/>
            <w:left w:val="none" w:sz="0" w:space="0" w:color="auto"/>
            <w:bottom w:val="none" w:sz="0" w:space="0" w:color="auto"/>
            <w:right w:val="none" w:sz="0" w:space="0" w:color="auto"/>
          </w:divBdr>
        </w:div>
        <w:div w:id="395278445">
          <w:marLeft w:val="480"/>
          <w:marRight w:val="0"/>
          <w:marTop w:val="0"/>
          <w:marBottom w:val="0"/>
          <w:divBdr>
            <w:top w:val="none" w:sz="0" w:space="0" w:color="auto"/>
            <w:left w:val="none" w:sz="0" w:space="0" w:color="auto"/>
            <w:bottom w:val="none" w:sz="0" w:space="0" w:color="auto"/>
            <w:right w:val="none" w:sz="0" w:space="0" w:color="auto"/>
          </w:divBdr>
        </w:div>
        <w:div w:id="520239425">
          <w:marLeft w:val="480"/>
          <w:marRight w:val="0"/>
          <w:marTop w:val="0"/>
          <w:marBottom w:val="0"/>
          <w:divBdr>
            <w:top w:val="none" w:sz="0" w:space="0" w:color="auto"/>
            <w:left w:val="none" w:sz="0" w:space="0" w:color="auto"/>
            <w:bottom w:val="none" w:sz="0" w:space="0" w:color="auto"/>
            <w:right w:val="none" w:sz="0" w:space="0" w:color="auto"/>
          </w:divBdr>
        </w:div>
        <w:div w:id="222760586">
          <w:marLeft w:val="480"/>
          <w:marRight w:val="0"/>
          <w:marTop w:val="0"/>
          <w:marBottom w:val="0"/>
          <w:divBdr>
            <w:top w:val="none" w:sz="0" w:space="0" w:color="auto"/>
            <w:left w:val="none" w:sz="0" w:space="0" w:color="auto"/>
            <w:bottom w:val="none" w:sz="0" w:space="0" w:color="auto"/>
            <w:right w:val="none" w:sz="0" w:space="0" w:color="auto"/>
          </w:divBdr>
        </w:div>
        <w:div w:id="1333222975">
          <w:marLeft w:val="480"/>
          <w:marRight w:val="0"/>
          <w:marTop w:val="0"/>
          <w:marBottom w:val="0"/>
          <w:divBdr>
            <w:top w:val="none" w:sz="0" w:space="0" w:color="auto"/>
            <w:left w:val="none" w:sz="0" w:space="0" w:color="auto"/>
            <w:bottom w:val="none" w:sz="0" w:space="0" w:color="auto"/>
            <w:right w:val="none" w:sz="0" w:space="0" w:color="auto"/>
          </w:divBdr>
        </w:div>
        <w:div w:id="992298837">
          <w:marLeft w:val="480"/>
          <w:marRight w:val="0"/>
          <w:marTop w:val="0"/>
          <w:marBottom w:val="0"/>
          <w:divBdr>
            <w:top w:val="none" w:sz="0" w:space="0" w:color="auto"/>
            <w:left w:val="none" w:sz="0" w:space="0" w:color="auto"/>
            <w:bottom w:val="none" w:sz="0" w:space="0" w:color="auto"/>
            <w:right w:val="none" w:sz="0" w:space="0" w:color="auto"/>
          </w:divBdr>
        </w:div>
        <w:div w:id="473105946">
          <w:marLeft w:val="480"/>
          <w:marRight w:val="0"/>
          <w:marTop w:val="0"/>
          <w:marBottom w:val="0"/>
          <w:divBdr>
            <w:top w:val="none" w:sz="0" w:space="0" w:color="auto"/>
            <w:left w:val="none" w:sz="0" w:space="0" w:color="auto"/>
            <w:bottom w:val="none" w:sz="0" w:space="0" w:color="auto"/>
            <w:right w:val="none" w:sz="0" w:space="0" w:color="auto"/>
          </w:divBdr>
        </w:div>
        <w:div w:id="576986487">
          <w:marLeft w:val="480"/>
          <w:marRight w:val="0"/>
          <w:marTop w:val="0"/>
          <w:marBottom w:val="0"/>
          <w:divBdr>
            <w:top w:val="none" w:sz="0" w:space="0" w:color="auto"/>
            <w:left w:val="none" w:sz="0" w:space="0" w:color="auto"/>
            <w:bottom w:val="none" w:sz="0" w:space="0" w:color="auto"/>
            <w:right w:val="none" w:sz="0" w:space="0" w:color="auto"/>
          </w:divBdr>
        </w:div>
        <w:div w:id="1786264816">
          <w:marLeft w:val="480"/>
          <w:marRight w:val="0"/>
          <w:marTop w:val="0"/>
          <w:marBottom w:val="0"/>
          <w:divBdr>
            <w:top w:val="none" w:sz="0" w:space="0" w:color="auto"/>
            <w:left w:val="none" w:sz="0" w:space="0" w:color="auto"/>
            <w:bottom w:val="none" w:sz="0" w:space="0" w:color="auto"/>
            <w:right w:val="none" w:sz="0" w:space="0" w:color="auto"/>
          </w:divBdr>
        </w:div>
        <w:div w:id="1471098949">
          <w:marLeft w:val="480"/>
          <w:marRight w:val="0"/>
          <w:marTop w:val="0"/>
          <w:marBottom w:val="0"/>
          <w:divBdr>
            <w:top w:val="none" w:sz="0" w:space="0" w:color="auto"/>
            <w:left w:val="none" w:sz="0" w:space="0" w:color="auto"/>
            <w:bottom w:val="none" w:sz="0" w:space="0" w:color="auto"/>
            <w:right w:val="none" w:sz="0" w:space="0" w:color="auto"/>
          </w:divBdr>
        </w:div>
        <w:div w:id="1356299224">
          <w:marLeft w:val="480"/>
          <w:marRight w:val="0"/>
          <w:marTop w:val="0"/>
          <w:marBottom w:val="0"/>
          <w:divBdr>
            <w:top w:val="none" w:sz="0" w:space="0" w:color="auto"/>
            <w:left w:val="none" w:sz="0" w:space="0" w:color="auto"/>
            <w:bottom w:val="none" w:sz="0" w:space="0" w:color="auto"/>
            <w:right w:val="none" w:sz="0" w:space="0" w:color="auto"/>
          </w:divBdr>
        </w:div>
        <w:div w:id="1293946053">
          <w:marLeft w:val="480"/>
          <w:marRight w:val="0"/>
          <w:marTop w:val="0"/>
          <w:marBottom w:val="0"/>
          <w:divBdr>
            <w:top w:val="none" w:sz="0" w:space="0" w:color="auto"/>
            <w:left w:val="none" w:sz="0" w:space="0" w:color="auto"/>
            <w:bottom w:val="none" w:sz="0" w:space="0" w:color="auto"/>
            <w:right w:val="none" w:sz="0" w:space="0" w:color="auto"/>
          </w:divBdr>
        </w:div>
        <w:div w:id="1709380473">
          <w:marLeft w:val="480"/>
          <w:marRight w:val="0"/>
          <w:marTop w:val="0"/>
          <w:marBottom w:val="0"/>
          <w:divBdr>
            <w:top w:val="none" w:sz="0" w:space="0" w:color="auto"/>
            <w:left w:val="none" w:sz="0" w:space="0" w:color="auto"/>
            <w:bottom w:val="none" w:sz="0" w:space="0" w:color="auto"/>
            <w:right w:val="none" w:sz="0" w:space="0" w:color="auto"/>
          </w:divBdr>
        </w:div>
        <w:div w:id="470364426">
          <w:marLeft w:val="480"/>
          <w:marRight w:val="0"/>
          <w:marTop w:val="0"/>
          <w:marBottom w:val="0"/>
          <w:divBdr>
            <w:top w:val="none" w:sz="0" w:space="0" w:color="auto"/>
            <w:left w:val="none" w:sz="0" w:space="0" w:color="auto"/>
            <w:bottom w:val="none" w:sz="0" w:space="0" w:color="auto"/>
            <w:right w:val="none" w:sz="0" w:space="0" w:color="auto"/>
          </w:divBdr>
        </w:div>
        <w:div w:id="1734422664">
          <w:marLeft w:val="480"/>
          <w:marRight w:val="0"/>
          <w:marTop w:val="0"/>
          <w:marBottom w:val="0"/>
          <w:divBdr>
            <w:top w:val="none" w:sz="0" w:space="0" w:color="auto"/>
            <w:left w:val="none" w:sz="0" w:space="0" w:color="auto"/>
            <w:bottom w:val="none" w:sz="0" w:space="0" w:color="auto"/>
            <w:right w:val="none" w:sz="0" w:space="0" w:color="auto"/>
          </w:divBdr>
        </w:div>
        <w:div w:id="1735883916">
          <w:marLeft w:val="480"/>
          <w:marRight w:val="0"/>
          <w:marTop w:val="0"/>
          <w:marBottom w:val="0"/>
          <w:divBdr>
            <w:top w:val="none" w:sz="0" w:space="0" w:color="auto"/>
            <w:left w:val="none" w:sz="0" w:space="0" w:color="auto"/>
            <w:bottom w:val="none" w:sz="0" w:space="0" w:color="auto"/>
            <w:right w:val="none" w:sz="0" w:space="0" w:color="auto"/>
          </w:divBdr>
        </w:div>
        <w:div w:id="1092236747">
          <w:marLeft w:val="480"/>
          <w:marRight w:val="0"/>
          <w:marTop w:val="0"/>
          <w:marBottom w:val="0"/>
          <w:divBdr>
            <w:top w:val="none" w:sz="0" w:space="0" w:color="auto"/>
            <w:left w:val="none" w:sz="0" w:space="0" w:color="auto"/>
            <w:bottom w:val="none" w:sz="0" w:space="0" w:color="auto"/>
            <w:right w:val="none" w:sz="0" w:space="0" w:color="auto"/>
          </w:divBdr>
        </w:div>
        <w:div w:id="1251279595">
          <w:marLeft w:val="480"/>
          <w:marRight w:val="0"/>
          <w:marTop w:val="0"/>
          <w:marBottom w:val="0"/>
          <w:divBdr>
            <w:top w:val="none" w:sz="0" w:space="0" w:color="auto"/>
            <w:left w:val="none" w:sz="0" w:space="0" w:color="auto"/>
            <w:bottom w:val="none" w:sz="0" w:space="0" w:color="auto"/>
            <w:right w:val="none" w:sz="0" w:space="0" w:color="auto"/>
          </w:divBdr>
        </w:div>
        <w:div w:id="121778244">
          <w:marLeft w:val="480"/>
          <w:marRight w:val="0"/>
          <w:marTop w:val="0"/>
          <w:marBottom w:val="0"/>
          <w:divBdr>
            <w:top w:val="none" w:sz="0" w:space="0" w:color="auto"/>
            <w:left w:val="none" w:sz="0" w:space="0" w:color="auto"/>
            <w:bottom w:val="none" w:sz="0" w:space="0" w:color="auto"/>
            <w:right w:val="none" w:sz="0" w:space="0" w:color="auto"/>
          </w:divBdr>
        </w:div>
        <w:div w:id="702171041">
          <w:marLeft w:val="480"/>
          <w:marRight w:val="0"/>
          <w:marTop w:val="0"/>
          <w:marBottom w:val="0"/>
          <w:divBdr>
            <w:top w:val="none" w:sz="0" w:space="0" w:color="auto"/>
            <w:left w:val="none" w:sz="0" w:space="0" w:color="auto"/>
            <w:bottom w:val="none" w:sz="0" w:space="0" w:color="auto"/>
            <w:right w:val="none" w:sz="0" w:space="0" w:color="auto"/>
          </w:divBdr>
        </w:div>
        <w:div w:id="407728614">
          <w:marLeft w:val="480"/>
          <w:marRight w:val="0"/>
          <w:marTop w:val="0"/>
          <w:marBottom w:val="0"/>
          <w:divBdr>
            <w:top w:val="none" w:sz="0" w:space="0" w:color="auto"/>
            <w:left w:val="none" w:sz="0" w:space="0" w:color="auto"/>
            <w:bottom w:val="none" w:sz="0" w:space="0" w:color="auto"/>
            <w:right w:val="none" w:sz="0" w:space="0" w:color="auto"/>
          </w:divBdr>
        </w:div>
        <w:div w:id="1019507852">
          <w:marLeft w:val="480"/>
          <w:marRight w:val="0"/>
          <w:marTop w:val="0"/>
          <w:marBottom w:val="0"/>
          <w:divBdr>
            <w:top w:val="none" w:sz="0" w:space="0" w:color="auto"/>
            <w:left w:val="none" w:sz="0" w:space="0" w:color="auto"/>
            <w:bottom w:val="none" w:sz="0" w:space="0" w:color="auto"/>
            <w:right w:val="none" w:sz="0" w:space="0" w:color="auto"/>
          </w:divBdr>
        </w:div>
        <w:div w:id="1438327356">
          <w:marLeft w:val="480"/>
          <w:marRight w:val="0"/>
          <w:marTop w:val="0"/>
          <w:marBottom w:val="0"/>
          <w:divBdr>
            <w:top w:val="none" w:sz="0" w:space="0" w:color="auto"/>
            <w:left w:val="none" w:sz="0" w:space="0" w:color="auto"/>
            <w:bottom w:val="none" w:sz="0" w:space="0" w:color="auto"/>
            <w:right w:val="none" w:sz="0" w:space="0" w:color="auto"/>
          </w:divBdr>
        </w:div>
        <w:div w:id="1603881822">
          <w:marLeft w:val="480"/>
          <w:marRight w:val="0"/>
          <w:marTop w:val="0"/>
          <w:marBottom w:val="0"/>
          <w:divBdr>
            <w:top w:val="none" w:sz="0" w:space="0" w:color="auto"/>
            <w:left w:val="none" w:sz="0" w:space="0" w:color="auto"/>
            <w:bottom w:val="none" w:sz="0" w:space="0" w:color="auto"/>
            <w:right w:val="none" w:sz="0" w:space="0" w:color="auto"/>
          </w:divBdr>
        </w:div>
        <w:div w:id="1930776656">
          <w:marLeft w:val="480"/>
          <w:marRight w:val="0"/>
          <w:marTop w:val="0"/>
          <w:marBottom w:val="0"/>
          <w:divBdr>
            <w:top w:val="none" w:sz="0" w:space="0" w:color="auto"/>
            <w:left w:val="none" w:sz="0" w:space="0" w:color="auto"/>
            <w:bottom w:val="none" w:sz="0" w:space="0" w:color="auto"/>
            <w:right w:val="none" w:sz="0" w:space="0" w:color="auto"/>
          </w:divBdr>
        </w:div>
        <w:div w:id="631448120">
          <w:marLeft w:val="480"/>
          <w:marRight w:val="0"/>
          <w:marTop w:val="0"/>
          <w:marBottom w:val="0"/>
          <w:divBdr>
            <w:top w:val="none" w:sz="0" w:space="0" w:color="auto"/>
            <w:left w:val="none" w:sz="0" w:space="0" w:color="auto"/>
            <w:bottom w:val="none" w:sz="0" w:space="0" w:color="auto"/>
            <w:right w:val="none" w:sz="0" w:space="0" w:color="auto"/>
          </w:divBdr>
        </w:div>
        <w:div w:id="1532836115">
          <w:marLeft w:val="480"/>
          <w:marRight w:val="0"/>
          <w:marTop w:val="0"/>
          <w:marBottom w:val="0"/>
          <w:divBdr>
            <w:top w:val="none" w:sz="0" w:space="0" w:color="auto"/>
            <w:left w:val="none" w:sz="0" w:space="0" w:color="auto"/>
            <w:bottom w:val="none" w:sz="0" w:space="0" w:color="auto"/>
            <w:right w:val="none" w:sz="0" w:space="0" w:color="auto"/>
          </w:divBdr>
        </w:div>
        <w:div w:id="722949856">
          <w:marLeft w:val="480"/>
          <w:marRight w:val="0"/>
          <w:marTop w:val="0"/>
          <w:marBottom w:val="0"/>
          <w:divBdr>
            <w:top w:val="none" w:sz="0" w:space="0" w:color="auto"/>
            <w:left w:val="none" w:sz="0" w:space="0" w:color="auto"/>
            <w:bottom w:val="none" w:sz="0" w:space="0" w:color="auto"/>
            <w:right w:val="none" w:sz="0" w:space="0" w:color="auto"/>
          </w:divBdr>
        </w:div>
        <w:div w:id="1838692263">
          <w:marLeft w:val="480"/>
          <w:marRight w:val="0"/>
          <w:marTop w:val="0"/>
          <w:marBottom w:val="0"/>
          <w:divBdr>
            <w:top w:val="none" w:sz="0" w:space="0" w:color="auto"/>
            <w:left w:val="none" w:sz="0" w:space="0" w:color="auto"/>
            <w:bottom w:val="none" w:sz="0" w:space="0" w:color="auto"/>
            <w:right w:val="none" w:sz="0" w:space="0" w:color="auto"/>
          </w:divBdr>
        </w:div>
        <w:div w:id="716046473">
          <w:marLeft w:val="480"/>
          <w:marRight w:val="0"/>
          <w:marTop w:val="0"/>
          <w:marBottom w:val="0"/>
          <w:divBdr>
            <w:top w:val="none" w:sz="0" w:space="0" w:color="auto"/>
            <w:left w:val="none" w:sz="0" w:space="0" w:color="auto"/>
            <w:bottom w:val="none" w:sz="0" w:space="0" w:color="auto"/>
            <w:right w:val="none" w:sz="0" w:space="0" w:color="auto"/>
          </w:divBdr>
        </w:div>
        <w:div w:id="52311906">
          <w:marLeft w:val="480"/>
          <w:marRight w:val="0"/>
          <w:marTop w:val="0"/>
          <w:marBottom w:val="0"/>
          <w:divBdr>
            <w:top w:val="none" w:sz="0" w:space="0" w:color="auto"/>
            <w:left w:val="none" w:sz="0" w:space="0" w:color="auto"/>
            <w:bottom w:val="none" w:sz="0" w:space="0" w:color="auto"/>
            <w:right w:val="none" w:sz="0" w:space="0" w:color="auto"/>
          </w:divBdr>
        </w:div>
        <w:div w:id="1330326844">
          <w:marLeft w:val="480"/>
          <w:marRight w:val="0"/>
          <w:marTop w:val="0"/>
          <w:marBottom w:val="0"/>
          <w:divBdr>
            <w:top w:val="none" w:sz="0" w:space="0" w:color="auto"/>
            <w:left w:val="none" w:sz="0" w:space="0" w:color="auto"/>
            <w:bottom w:val="none" w:sz="0" w:space="0" w:color="auto"/>
            <w:right w:val="none" w:sz="0" w:space="0" w:color="auto"/>
          </w:divBdr>
        </w:div>
        <w:div w:id="1943680639">
          <w:marLeft w:val="480"/>
          <w:marRight w:val="0"/>
          <w:marTop w:val="0"/>
          <w:marBottom w:val="0"/>
          <w:divBdr>
            <w:top w:val="none" w:sz="0" w:space="0" w:color="auto"/>
            <w:left w:val="none" w:sz="0" w:space="0" w:color="auto"/>
            <w:bottom w:val="none" w:sz="0" w:space="0" w:color="auto"/>
            <w:right w:val="none" w:sz="0" w:space="0" w:color="auto"/>
          </w:divBdr>
        </w:div>
        <w:div w:id="1059132492">
          <w:marLeft w:val="480"/>
          <w:marRight w:val="0"/>
          <w:marTop w:val="0"/>
          <w:marBottom w:val="0"/>
          <w:divBdr>
            <w:top w:val="none" w:sz="0" w:space="0" w:color="auto"/>
            <w:left w:val="none" w:sz="0" w:space="0" w:color="auto"/>
            <w:bottom w:val="none" w:sz="0" w:space="0" w:color="auto"/>
            <w:right w:val="none" w:sz="0" w:space="0" w:color="auto"/>
          </w:divBdr>
        </w:div>
        <w:div w:id="1009677723">
          <w:marLeft w:val="480"/>
          <w:marRight w:val="0"/>
          <w:marTop w:val="0"/>
          <w:marBottom w:val="0"/>
          <w:divBdr>
            <w:top w:val="none" w:sz="0" w:space="0" w:color="auto"/>
            <w:left w:val="none" w:sz="0" w:space="0" w:color="auto"/>
            <w:bottom w:val="none" w:sz="0" w:space="0" w:color="auto"/>
            <w:right w:val="none" w:sz="0" w:space="0" w:color="auto"/>
          </w:divBdr>
        </w:div>
        <w:div w:id="1549564646">
          <w:marLeft w:val="480"/>
          <w:marRight w:val="0"/>
          <w:marTop w:val="0"/>
          <w:marBottom w:val="0"/>
          <w:divBdr>
            <w:top w:val="none" w:sz="0" w:space="0" w:color="auto"/>
            <w:left w:val="none" w:sz="0" w:space="0" w:color="auto"/>
            <w:bottom w:val="none" w:sz="0" w:space="0" w:color="auto"/>
            <w:right w:val="none" w:sz="0" w:space="0" w:color="auto"/>
          </w:divBdr>
        </w:div>
        <w:div w:id="1897351928">
          <w:marLeft w:val="480"/>
          <w:marRight w:val="0"/>
          <w:marTop w:val="0"/>
          <w:marBottom w:val="0"/>
          <w:divBdr>
            <w:top w:val="none" w:sz="0" w:space="0" w:color="auto"/>
            <w:left w:val="none" w:sz="0" w:space="0" w:color="auto"/>
            <w:bottom w:val="none" w:sz="0" w:space="0" w:color="auto"/>
            <w:right w:val="none" w:sz="0" w:space="0" w:color="auto"/>
          </w:divBdr>
        </w:div>
        <w:div w:id="670838788">
          <w:marLeft w:val="480"/>
          <w:marRight w:val="0"/>
          <w:marTop w:val="0"/>
          <w:marBottom w:val="0"/>
          <w:divBdr>
            <w:top w:val="none" w:sz="0" w:space="0" w:color="auto"/>
            <w:left w:val="none" w:sz="0" w:space="0" w:color="auto"/>
            <w:bottom w:val="none" w:sz="0" w:space="0" w:color="auto"/>
            <w:right w:val="none" w:sz="0" w:space="0" w:color="auto"/>
          </w:divBdr>
        </w:div>
        <w:div w:id="802505281">
          <w:marLeft w:val="480"/>
          <w:marRight w:val="0"/>
          <w:marTop w:val="0"/>
          <w:marBottom w:val="0"/>
          <w:divBdr>
            <w:top w:val="none" w:sz="0" w:space="0" w:color="auto"/>
            <w:left w:val="none" w:sz="0" w:space="0" w:color="auto"/>
            <w:bottom w:val="none" w:sz="0" w:space="0" w:color="auto"/>
            <w:right w:val="none" w:sz="0" w:space="0" w:color="auto"/>
          </w:divBdr>
        </w:div>
        <w:div w:id="1155025311">
          <w:marLeft w:val="480"/>
          <w:marRight w:val="0"/>
          <w:marTop w:val="0"/>
          <w:marBottom w:val="0"/>
          <w:divBdr>
            <w:top w:val="none" w:sz="0" w:space="0" w:color="auto"/>
            <w:left w:val="none" w:sz="0" w:space="0" w:color="auto"/>
            <w:bottom w:val="none" w:sz="0" w:space="0" w:color="auto"/>
            <w:right w:val="none" w:sz="0" w:space="0" w:color="auto"/>
          </w:divBdr>
        </w:div>
        <w:div w:id="1891457478">
          <w:marLeft w:val="480"/>
          <w:marRight w:val="0"/>
          <w:marTop w:val="0"/>
          <w:marBottom w:val="0"/>
          <w:divBdr>
            <w:top w:val="none" w:sz="0" w:space="0" w:color="auto"/>
            <w:left w:val="none" w:sz="0" w:space="0" w:color="auto"/>
            <w:bottom w:val="none" w:sz="0" w:space="0" w:color="auto"/>
            <w:right w:val="none" w:sz="0" w:space="0" w:color="auto"/>
          </w:divBdr>
        </w:div>
        <w:div w:id="481585349">
          <w:marLeft w:val="480"/>
          <w:marRight w:val="0"/>
          <w:marTop w:val="0"/>
          <w:marBottom w:val="0"/>
          <w:divBdr>
            <w:top w:val="none" w:sz="0" w:space="0" w:color="auto"/>
            <w:left w:val="none" w:sz="0" w:space="0" w:color="auto"/>
            <w:bottom w:val="none" w:sz="0" w:space="0" w:color="auto"/>
            <w:right w:val="none" w:sz="0" w:space="0" w:color="auto"/>
          </w:divBdr>
        </w:div>
        <w:div w:id="1748265620">
          <w:marLeft w:val="480"/>
          <w:marRight w:val="0"/>
          <w:marTop w:val="0"/>
          <w:marBottom w:val="0"/>
          <w:divBdr>
            <w:top w:val="none" w:sz="0" w:space="0" w:color="auto"/>
            <w:left w:val="none" w:sz="0" w:space="0" w:color="auto"/>
            <w:bottom w:val="none" w:sz="0" w:space="0" w:color="auto"/>
            <w:right w:val="none" w:sz="0" w:space="0" w:color="auto"/>
          </w:divBdr>
        </w:div>
        <w:div w:id="1313288181">
          <w:marLeft w:val="480"/>
          <w:marRight w:val="0"/>
          <w:marTop w:val="0"/>
          <w:marBottom w:val="0"/>
          <w:divBdr>
            <w:top w:val="none" w:sz="0" w:space="0" w:color="auto"/>
            <w:left w:val="none" w:sz="0" w:space="0" w:color="auto"/>
            <w:bottom w:val="none" w:sz="0" w:space="0" w:color="auto"/>
            <w:right w:val="none" w:sz="0" w:space="0" w:color="auto"/>
          </w:divBdr>
        </w:div>
        <w:div w:id="1799034764">
          <w:marLeft w:val="480"/>
          <w:marRight w:val="0"/>
          <w:marTop w:val="0"/>
          <w:marBottom w:val="0"/>
          <w:divBdr>
            <w:top w:val="none" w:sz="0" w:space="0" w:color="auto"/>
            <w:left w:val="none" w:sz="0" w:space="0" w:color="auto"/>
            <w:bottom w:val="none" w:sz="0" w:space="0" w:color="auto"/>
            <w:right w:val="none" w:sz="0" w:space="0" w:color="auto"/>
          </w:divBdr>
        </w:div>
        <w:div w:id="1515924374">
          <w:marLeft w:val="480"/>
          <w:marRight w:val="0"/>
          <w:marTop w:val="0"/>
          <w:marBottom w:val="0"/>
          <w:divBdr>
            <w:top w:val="none" w:sz="0" w:space="0" w:color="auto"/>
            <w:left w:val="none" w:sz="0" w:space="0" w:color="auto"/>
            <w:bottom w:val="none" w:sz="0" w:space="0" w:color="auto"/>
            <w:right w:val="none" w:sz="0" w:space="0" w:color="auto"/>
          </w:divBdr>
        </w:div>
        <w:div w:id="1096366788">
          <w:marLeft w:val="480"/>
          <w:marRight w:val="0"/>
          <w:marTop w:val="0"/>
          <w:marBottom w:val="0"/>
          <w:divBdr>
            <w:top w:val="none" w:sz="0" w:space="0" w:color="auto"/>
            <w:left w:val="none" w:sz="0" w:space="0" w:color="auto"/>
            <w:bottom w:val="none" w:sz="0" w:space="0" w:color="auto"/>
            <w:right w:val="none" w:sz="0" w:space="0" w:color="auto"/>
          </w:divBdr>
        </w:div>
        <w:div w:id="239948661">
          <w:marLeft w:val="480"/>
          <w:marRight w:val="0"/>
          <w:marTop w:val="0"/>
          <w:marBottom w:val="0"/>
          <w:divBdr>
            <w:top w:val="none" w:sz="0" w:space="0" w:color="auto"/>
            <w:left w:val="none" w:sz="0" w:space="0" w:color="auto"/>
            <w:bottom w:val="none" w:sz="0" w:space="0" w:color="auto"/>
            <w:right w:val="none" w:sz="0" w:space="0" w:color="auto"/>
          </w:divBdr>
        </w:div>
        <w:div w:id="1310014518">
          <w:marLeft w:val="480"/>
          <w:marRight w:val="0"/>
          <w:marTop w:val="0"/>
          <w:marBottom w:val="0"/>
          <w:divBdr>
            <w:top w:val="none" w:sz="0" w:space="0" w:color="auto"/>
            <w:left w:val="none" w:sz="0" w:space="0" w:color="auto"/>
            <w:bottom w:val="none" w:sz="0" w:space="0" w:color="auto"/>
            <w:right w:val="none" w:sz="0" w:space="0" w:color="auto"/>
          </w:divBdr>
        </w:div>
        <w:div w:id="42367755">
          <w:marLeft w:val="480"/>
          <w:marRight w:val="0"/>
          <w:marTop w:val="0"/>
          <w:marBottom w:val="0"/>
          <w:divBdr>
            <w:top w:val="none" w:sz="0" w:space="0" w:color="auto"/>
            <w:left w:val="none" w:sz="0" w:space="0" w:color="auto"/>
            <w:bottom w:val="none" w:sz="0" w:space="0" w:color="auto"/>
            <w:right w:val="none" w:sz="0" w:space="0" w:color="auto"/>
          </w:divBdr>
        </w:div>
        <w:div w:id="232086938">
          <w:marLeft w:val="480"/>
          <w:marRight w:val="0"/>
          <w:marTop w:val="0"/>
          <w:marBottom w:val="0"/>
          <w:divBdr>
            <w:top w:val="none" w:sz="0" w:space="0" w:color="auto"/>
            <w:left w:val="none" w:sz="0" w:space="0" w:color="auto"/>
            <w:bottom w:val="none" w:sz="0" w:space="0" w:color="auto"/>
            <w:right w:val="none" w:sz="0" w:space="0" w:color="auto"/>
          </w:divBdr>
        </w:div>
        <w:div w:id="1936554504">
          <w:marLeft w:val="480"/>
          <w:marRight w:val="0"/>
          <w:marTop w:val="0"/>
          <w:marBottom w:val="0"/>
          <w:divBdr>
            <w:top w:val="none" w:sz="0" w:space="0" w:color="auto"/>
            <w:left w:val="none" w:sz="0" w:space="0" w:color="auto"/>
            <w:bottom w:val="none" w:sz="0" w:space="0" w:color="auto"/>
            <w:right w:val="none" w:sz="0" w:space="0" w:color="auto"/>
          </w:divBdr>
        </w:div>
        <w:div w:id="642780407">
          <w:marLeft w:val="480"/>
          <w:marRight w:val="0"/>
          <w:marTop w:val="0"/>
          <w:marBottom w:val="0"/>
          <w:divBdr>
            <w:top w:val="none" w:sz="0" w:space="0" w:color="auto"/>
            <w:left w:val="none" w:sz="0" w:space="0" w:color="auto"/>
            <w:bottom w:val="none" w:sz="0" w:space="0" w:color="auto"/>
            <w:right w:val="none" w:sz="0" w:space="0" w:color="auto"/>
          </w:divBdr>
        </w:div>
        <w:div w:id="1687170575">
          <w:marLeft w:val="480"/>
          <w:marRight w:val="0"/>
          <w:marTop w:val="0"/>
          <w:marBottom w:val="0"/>
          <w:divBdr>
            <w:top w:val="none" w:sz="0" w:space="0" w:color="auto"/>
            <w:left w:val="none" w:sz="0" w:space="0" w:color="auto"/>
            <w:bottom w:val="none" w:sz="0" w:space="0" w:color="auto"/>
            <w:right w:val="none" w:sz="0" w:space="0" w:color="auto"/>
          </w:divBdr>
        </w:div>
        <w:div w:id="295064381">
          <w:marLeft w:val="480"/>
          <w:marRight w:val="0"/>
          <w:marTop w:val="0"/>
          <w:marBottom w:val="0"/>
          <w:divBdr>
            <w:top w:val="none" w:sz="0" w:space="0" w:color="auto"/>
            <w:left w:val="none" w:sz="0" w:space="0" w:color="auto"/>
            <w:bottom w:val="none" w:sz="0" w:space="0" w:color="auto"/>
            <w:right w:val="none" w:sz="0" w:space="0" w:color="auto"/>
          </w:divBdr>
        </w:div>
        <w:div w:id="1495992777">
          <w:marLeft w:val="480"/>
          <w:marRight w:val="0"/>
          <w:marTop w:val="0"/>
          <w:marBottom w:val="0"/>
          <w:divBdr>
            <w:top w:val="none" w:sz="0" w:space="0" w:color="auto"/>
            <w:left w:val="none" w:sz="0" w:space="0" w:color="auto"/>
            <w:bottom w:val="none" w:sz="0" w:space="0" w:color="auto"/>
            <w:right w:val="none" w:sz="0" w:space="0" w:color="auto"/>
          </w:divBdr>
        </w:div>
        <w:div w:id="1669478334">
          <w:marLeft w:val="480"/>
          <w:marRight w:val="0"/>
          <w:marTop w:val="0"/>
          <w:marBottom w:val="0"/>
          <w:divBdr>
            <w:top w:val="none" w:sz="0" w:space="0" w:color="auto"/>
            <w:left w:val="none" w:sz="0" w:space="0" w:color="auto"/>
            <w:bottom w:val="none" w:sz="0" w:space="0" w:color="auto"/>
            <w:right w:val="none" w:sz="0" w:space="0" w:color="auto"/>
          </w:divBdr>
        </w:div>
        <w:div w:id="2046561734">
          <w:marLeft w:val="480"/>
          <w:marRight w:val="0"/>
          <w:marTop w:val="0"/>
          <w:marBottom w:val="0"/>
          <w:divBdr>
            <w:top w:val="none" w:sz="0" w:space="0" w:color="auto"/>
            <w:left w:val="none" w:sz="0" w:space="0" w:color="auto"/>
            <w:bottom w:val="none" w:sz="0" w:space="0" w:color="auto"/>
            <w:right w:val="none" w:sz="0" w:space="0" w:color="auto"/>
          </w:divBdr>
        </w:div>
        <w:div w:id="1837722022">
          <w:marLeft w:val="480"/>
          <w:marRight w:val="0"/>
          <w:marTop w:val="0"/>
          <w:marBottom w:val="0"/>
          <w:divBdr>
            <w:top w:val="none" w:sz="0" w:space="0" w:color="auto"/>
            <w:left w:val="none" w:sz="0" w:space="0" w:color="auto"/>
            <w:bottom w:val="none" w:sz="0" w:space="0" w:color="auto"/>
            <w:right w:val="none" w:sz="0" w:space="0" w:color="auto"/>
          </w:divBdr>
        </w:div>
        <w:div w:id="672074094">
          <w:marLeft w:val="480"/>
          <w:marRight w:val="0"/>
          <w:marTop w:val="0"/>
          <w:marBottom w:val="0"/>
          <w:divBdr>
            <w:top w:val="none" w:sz="0" w:space="0" w:color="auto"/>
            <w:left w:val="none" w:sz="0" w:space="0" w:color="auto"/>
            <w:bottom w:val="none" w:sz="0" w:space="0" w:color="auto"/>
            <w:right w:val="none" w:sz="0" w:space="0" w:color="auto"/>
          </w:divBdr>
        </w:div>
        <w:div w:id="1027952374">
          <w:marLeft w:val="480"/>
          <w:marRight w:val="0"/>
          <w:marTop w:val="0"/>
          <w:marBottom w:val="0"/>
          <w:divBdr>
            <w:top w:val="none" w:sz="0" w:space="0" w:color="auto"/>
            <w:left w:val="none" w:sz="0" w:space="0" w:color="auto"/>
            <w:bottom w:val="none" w:sz="0" w:space="0" w:color="auto"/>
            <w:right w:val="none" w:sz="0" w:space="0" w:color="auto"/>
          </w:divBdr>
        </w:div>
        <w:div w:id="1710377536">
          <w:marLeft w:val="480"/>
          <w:marRight w:val="0"/>
          <w:marTop w:val="0"/>
          <w:marBottom w:val="0"/>
          <w:divBdr>
            <w:top w:val="none" w:sz="0" w:space="0" w:color="auto"/>
            <w:left w:val="none" w:sz="0" w:space="0" w:color="auto"/>
            <w:bottom w:val="none" w:sz="0" w:space="0" w:color="auto"/>
            <w:right w:val="none" w:sz="0" w:space="0" w:color="auto"/>
          </w:divBdr>
        </w:div>
        <w:div w:id="225262520">
          <w:marLeft w:val="480"/>
          <w:marRight w:val="0"/>
          <w:marTop w:val="0"/>
          <w:marBottom w:val="0"/>
          <w:divBdr>
            <w:top w:val="none" w:sz="0" w:space="0" w:color="auto"/>
            <w:left w:val="none" w:sz="0" w:space="0" w:color="auto"/>
            <w:bottom w:val="none" w:sz="0" w:space="0" w:color="auto"/>
            <w:right w:val="none" w:sz="0" w:space="0" w:color="auto"/>
          </w:divBdr>
        </w:div>
        <w:div w:id="357120765">
          <w:marLeft w:val="480"/>
          <w:marRight w:val="0"/>
          <w:marTop w:val="0"/>
          <w:marBottom w:val="0"/>
          <w:divBdr>
            <w:top w:val="none" w:sz="0" w:space="0" w:color="auto"/>
            <w:left w:val="none" w:sz="0" w:space="0" w:color="auto"/>
            <w:bottom w:val="none" w:sz="0" w:space="0" w:color="auto"/>
            <w:right w:val="none" w:sz="0" w:space="0" w:color="auto"/>
          </w:divBdr>
        </w:div>
        <w:div w:id="515854325">
          <w:marLeft w:val="480"/>
          <w:marRight w:val="0"/>
          <w:marTop w:val="0"/>
          <w:marBottom w:val="0"/>
          <w:divBdr>
            <w:top w:val="none" w:sz="0" w:space="0" w:color="auto"/>
            <w:left w:val="none" w:sz="0" w:space="0" w:color="auto"/>
            <w:bottom w:val="none" w:sz="0" w:space="0" w:color="auto"/>
            <w:right w:val="none" w:sz="0" w:space="0" w:color="auto"/>
          </w:divBdr>
        </w:div>
        <w:div w:id="288321107">
          <w:marLeft w:val="480"/>
          <w:marRight w:val="0"/>
          <w:marTop w:val="0"/>
          <w:marBottom w:val="0"/>
          <w:divBdr>
            <w:top w:val="none" w:sz="0" w:space="0" w:color="auto"/>
            <w:left w:val="none" w:sz="0" w:space="0" w:color="auto"/>
            <w:bottom w:val="none" w:sz="0" w:space="0" w:color="auto"/>
            <w:right w:val="none" w:sz="0" w:space="0" w:color="auto"/>
          </w:divBdr>
        </w:div>
        <w:div w:id="453714451">
          <w:marLeft w:val="480"/>
          <w:marRight w:val="0"/>
          <w:marTop w:val="0"/>
          <w:marBottom w:val="0"/>
          <w:divBdr>
            <w:top w:val="none" w:sz="0" w:space="0" w:color="auto"/>
            <w:left w:val="none" w:sz="0" w:space="0" w:color="auto"/>
            <w:bottom w:val="none" w:sz="0" w:space="0" w:color="auto"/>
            <w:right w:val="none" w:sz="0" w:space="0" w:color="auto"/>
          </w:divBdr>
        </w:div>
        <w:div w:id="1045981161">
          <w:marLeft w:val="480"/>
          <w:marRight w:val="0"/>
          <w:marTop w:val="0"/>
          <w:marBottom w:val="0"/>
          <w:divBdr>
            <w:top w:val="none" w:sz="0" w:space="0" w:color="auto"/>
            <w:left w:val="none" w:sz="0" w:space="0" w:color="auto"/>
            <w:bottom w:val="none" w:sz="0" w:space="0" w:color="auto"/>
            <w:right w:val="none" w:sz="0" w:space="0" w:color="auto"/>
          </w:divBdr>
        </w:div>
        <w:div w:id="1913351426">
          <w:marLeft w:val="480"/>
          <w:marRight w:val="0"/>
          <w:marTop w:val="0"/>
          <w:marBottom w:val="0"/>
          <w:divBdr>
            <w:top w:val="none" w:sz="0" w:space="0" w:color="auto"/>
            <w:left w:val="none" w:sz="0" w:space="0" w:color="auto"/>
            <w:bottom w:val="none" w:sz="0" w:space="0" w:color="auto"/>
            <w:right w:val="none" w:sz="0" w:space="0" w:color="auto"/>
          </w:divBdr>
        </w:div>
        <w:div w:id="207298872">
          <w:marLeft w:val="480"/>
          <w:marRight w:val="0"/>
          <w:marTop w:val="0"/>
          <w:marBottom w:val="0"/>
          <w:divBdr>
            <w:top w:val="none" w:sz="0" w:space="0" w:color="auto"/>
            <w:left w:val="none" w:sz="0" w:space="0" w:color="auto"/>
            <w:bottom w:val="none" w:sz="0" w:space="0" w:color="auto"/>
            <w:right w:val="none" w:sz="0" w:space="0" w:color="auto"/>
          </w:divBdr>
        </w:div>
        <w:div w:id="63838528">
          <w:marLeft w:val="480"/>
          <w:marRight w:val="0"/>
          <w:marTop w:val="0"/>
          <w:marBottom w:val="0"/>
          <w:divBdr>
            <w:top w:val="none" w:sz="0" w:space="0" w:color="auto"/>
            <w:left w:val="none" w:sz="0" w:space="0" w:color="auto"/>
            <w:bottom w:val="none" w:sz="0" w:space="0" w:color="auto"/>
            <w:right w:val="none" w:sz="0" w:space="0" w:color="auto"/>
          </w:divBdr>
        </w:div>
        <w:div w:id="1130829929">
          <w:marLeft w:val="480"/>
          <w:marRight w:val="0"/>
          <w:marTop w:val="0"/>
          <w:marBottom w:val="0"/>
          <w:divBdr>
            <w:top w:val="none" w:sz="0" w:space="0" w:color="auto"/>
            <w:left w:val="none" w:sz="0" w:space="0" w:color="auto"/>
            <w:bottom w:val="none" w:sz="0" w:space="0" w:color="auto"/>
            <w:right w:val="none" w:sz="0" w:space="0" w:color="auto"/>
          </w:divBdr>
        </w:div>
        <w:div w:id="1957906678">
          <w:marLeft w:val="480"/>
          <w:marRight w:val="0"/>
          <w:marTop w:val="0"/>
          <w:marBottom w:val="0"/>
          <w:divBdr>
            <w:top w:val="none" w:sz="0" w:space="0" w:color="auto"/>
            <w:left w:val="none" w:sz="0" w:space="0" w:color="auto"/>
            <w:bottom w:val="none" w:sz="0" w:space="0" w:color="auto"/>
            <w:right w:val="none" w:sz="0" w:space="0" w:color="auto"/>
          </w:divBdr>
        </w:div>
        <w:div w:id="508375141">
          <w:marLeft w:val="480"/>
          <w:marRight w:val="0"/>
          <w:marTop w:val="0"/>
          <w:marBottom w:val="0"/>
          <w:divBdr>
            <w:top w:val="none" w:sz="0" w:space="0" w:color="auto"/>
            <w:left w:val="none" w:sz="0" w:space="0" w:color="auto"/>
            <w:bottom w:val="none" w:sz="0" w:space="0" w:color="auto"/>
            <w:right w:val="none" w:sz="0" w:space="0" w:color="auto"/>
          </w:divBdr>
        </w:div>
        <w:div w:id="394817537">
          <w:marLeft w:val="480"/>
          <w:marRight w:val="0"/>
          <w:marTop w:val="0"/>
          <w:marBottom w:val="0"/>
          <w:divBdr>
            <w:top w:val="none" w:sz="0" w:space="0" w:color="auto"/>
            <w:left w:val="none" w:sz="0" w:space="0" w:color="auto"/>
            <w:bottom w:val="none" w:sz="0" w:space="0" w:color="auto"/>
            <w:right w:val="none" w:sz="0" w:space="0" w:color="auto"/>
          </w:divBdr>
        </w:div>
        <w:div w:id="2075080761">
          <w:marLeft w:val="480"/>
          <w:marRight w:val="0"/>
          <w:marTop w:val="0"/>
          <w:marBottom w:val="0"/>
          <w:divBdr>
            <w:top w:val="none" w:sz="0" w:space="0" w:color="auto"/>
            <w:left w:val="none" w:sz="0" w:space="0" w:color="auto"/>
            <w:bottom w:val="none" w:sz="0" w:space="0" w:color="auto"/>
            <w:right w:val="none" w:sz="0" w:space="0" w:color="auto"/>
          </w:divBdr>
        </w:div>
        <w:div w:id="29964745">
          <w:marLeft w:val="480"/>
          <w:marRight w:val="0"/>
          <w:marTop w:val="0"/>
          <w:marBottom w:val="0"/>
          <w:divBdr>
            <w:top w:val="none" w:sz="0" w:space="0" w:color="auto"/>
            <w:left w:val="none" w:sz="0" w:space="0" w:color="auto"/>
            <w:bottom w:val="none" w:sz="0" w:space="0" w:color="auto"/>
            <w:right w:val="none" w:sz="0" w:space="0" w:color="auto"/>
          </w:divBdr>
        </w:div>
        <w:div w:id="1895433292">
          <w:marLeft w:val="480"/>
          <w:marRight w:val="0"/>
          <w:marTop w:val="0"/>
          <w:marBottom w:val="0"/>
          <w:divBdr>
            <w:top w:val="none" w:sz="0" w:space="0" w:color="auto"/>
            <w:left w:val="none" w:sz="0" w:space="0" w:color="auto"/>
            <w:bottom w:val="none" w:sz="0" w:space="0" w:color="auto"/>
            <w:right w:val="none" w:sz="0" w:space="0" w:color="auto"/>
          </w:divBdr>
        </w:div>
        <w:div w:id="1716732948">
          <w:marLeft w:val="480"/>
          <w:marRight w:val="0"/>
          <w:marTop w:val="0"/>
          <w:marBottom w:val="0"/>
          <w:divBdr>
            <w:top w:val="none" w:sz="0" w:space="0" w:color="auto"/>
            <w:left w:val="none" w:sz="0" w:space="0" w:color="auto"/>
            <w:bottom w:val="none" w:sz="0" w:space="0" w:color="auto"/>
            <w:right w:val="none" w:sz="0" w:space="0" w:color="auto"/>
          </w:divBdr>
        </w:div>
        <w:div w:id="1556546075">
          <w:marLeft w:val="480"/>
          <w:marRight w:val="0"/>
          <w:marTop w:val="0"/>
          <w:marBottom w:val="0"/>
          <w:divBdr>
            <w:top w:val="none" w:sz="0" w:space="0" w:color="auto"/>
            <w:left w:val="none" w:sz="0" w:space="0" w:color="auto"/>
            <w:bottom w:val="none" w:sz="0" w:space="0" w:color="auto"/>
            <w:right w:val="none" w:sz="0" w:space="0" w:color="auto"/>
          </w:divBdr>
        </w:div>
        <w:div w:id="1556968853">
          <w:marLeft w:val="480"/>
          <w:marRight w:val="0"/>
          <w:marTop w:val="0"/>
          <w:marBottom w:val="0"/>
          <w:divBdr>
            <w:top w:val="none" w:sz="0" w:space="0" w:color="auto"/>
            <w:left w:val="none" w:sz="0" w:space="0" w:color="auto"/>
            <w:bottom w:val="none" w:sz="0" w:space="0" w:color="auto"/>
            <w:right w:val="none" w:sz="0" w:space="0" w:color="auto"/>
          </w:divBdr>
        </w:div>
        <w:div w:id="1875464697">
          <w:marLeft w:val="480"/>
          <w:marRight w:val="0"/>
          <w:marTop w:val="0"/>
          <w:marBottom w:val="0"/>
          <w:divBdr>
            <w:top w:val="none" w:sz="0" w:space="0" w:color="auto"/>
            <w:left w:val="none" w:sz="0" w:space="0" w:color="auto"/>
            <w:bottom w:val="none" w:sz="0" w:space="0" w:color="auto"/>
            <w:right w:val="none" w:sz="0" w:space="0" w:color="auto"/>
          </w:divBdr>
        </w:div>
        <w:div w:id="1300457114">
          <w:marLeft w:val="480"/>
          <w:marRight w:val="0"/>
          <w:marTop w:val="0"/>
          <w:marBottom w:val="0"/>
          <w:divBdr>
            <w:top w:val="none" w:sz="0" w:space="0" w:color="auto"/>
            <w:left w:val="none" w:sz="0" w:space="0" w:color="auto"/>
            <w:bottom w:val="none" w:sz="0" w:space="0" w:color="auto"/>
            <w:right w:val="none" w:sz="0" w:space="0" w:color="auto"/>
          </w:divBdr>
        </w:div>
        <w:div w:id="1400979739">
          <w:marLeft w:val="480"/>
          <w:marRight w:val="0"/>
          <w:marTop w:val="0"/>
          <w:marBottom w:val="0"/>
          <w:divBdr>
            <w:top w:val="none" w:sz="0" w:space="0" w:color="auto"/>
            <w:left w:val="none" w:sz="0" w:space="0" w:color="auto"/>
            <w:bottom w:val="none" w:sz="0" w:space="0" w:color="auto"/>
            <w:right w:val="none" w:sz="0" w:space="0" w:color="auto"/>
          </w:divBdr>
        </w:div>
      </w:divsChild>
    </w:div>
    <w:div w:id="996811027">
      <w:bodyDiv w:val="1"/>
      <w:marLeft w:val="0"/>
      <w:marRight w:val="0"/>
      <w:marTop w:val="0"/>
      <w:marBottom w:val="0"/>
      <w:divBdr>
        <w:top w:val="none" w:sz="0" w:space="0" w:color="auto"/>
        <w:left w:val="none" w:sz="0" w:space="0" w:color="auto"/>
        <w:bottom w:val="none" w:sz="0" w:space="0" w:color="auto"/>
        <w:right w:val="none" w:sz="0" w:space="0" w:color="auto"/>
      </w:divBdr>
    </w:div>
    <w:div w:id="996884567">
      <w:bodyDiv w:val="1"/>
      <w:marLeft w:val="0"/>
      <w:marRight w:val="0"/>
      <w:marTop w:val="0"/>
      <w:marBottom w:val="0"/>
      <w:divBdr>
        <w:top w:val="none" w:sz="0" w:space="0" w:color="auto"/>
        <w:left w:val="none" w:sz="0" w:space="0" w:color="auto"/>
        <w:bottom w:val="none" w:sz="0" w:space="0" w:color="auto"/>
        <w:right w:val="none" w:sz="0" w:space="0" w:color="auto"/>
      </w:divBdr>
    </w:div>
    <w:div w:id="997074406">
      <w:bodyDiv w:val="1"/>
      <w:marLeft w:val="0"/>
      <w:marRight w:val="0"/>
      <w:marTop w:val="0"/>
      <w:marBottom w:val="0"/>
      <w:divBdr>
        <w:top w:val="none" w:sz="0" w:space="0" w:color="auto"/>
        <w:left w:val="none" w:sz="0" w:space="0" w:color="auto"/>
        <w:bottom w:val="none" w:sz="0" w:space="0" w:color="auto"/>
        <w:right w:val="none" w:sz="0" w:space="0" w:color="auto"/>
      </w:divBdr>
    </w:div>
    <w:div w:id="997152888">
      <w:bodyDiv w:val="1"/>
      <w:marLeft w:val="0"/>
      <w:marRight w:val="0"/>
      <w:marTop w:val="0"/>
      <w:marBottom w:val="0"/>
      <w:divBdr>
        <w:top w:val="none" w:sz="0" w:space="0" w:color="auto"/>
        <w:left w:val="none" w:sz="0" w:space="0" w:color="auto"/>
        <w:bottom w:val="none" w:sz="0" w:space="0" w:color="auto"/>
        <w:right w:val="none" w:sz="0" w:space="0" w:color="auto"/>
      </w:divBdr>
    </w:div>
    <w:div w:id="997266744">
      <w:bodyDiv w:val="1"/>
      <w:marLeft w:val="0"/>
      <w:marRight w:val="0"/>
      <w:marTop w:val="0"/>
      <w:marBottom w:val="0"/>
      <w:divBdr>
        <w:top w:val="none" w:sz="0" w:space="0" w:color="auto"/>
        <w:left w:val="none" w:sz="0" w:space="0" w:color="auto"/>
        <w:bottom w:val="none" w:sz="0" w:space="0" w:color="auto"/>
        <w:right w:val="none" w:sz="0" w:space="0" w:color="auto"/>
      </w:divBdr>
    </w:div>
    <w:div w:id="997340510">
      <w:bodyDiv w:val="1"/>
      <w:marLeft w:val="0"/>
      <w:marRight w:val="0"/>
      <w:marTop w:val="0"/>
      <w:marBottom w:val="0"/>
      <w:divBdr>
        <w:top w:val="none" w:sz="0" w:space="0" w:color="auto"/>
        <w:left w:val="none" w:sz="0" w:space="0" w:color="auto"/>
        <w:bottom w:val="none" w:sz="0" w:space="0" w:color="auto"/>
        <w:right w:val="none" w:sz="0" w:space="0" w:color="auto"/>
      </w:divBdr>
    </w:div>
    <w:div w:id="997423280">
      <w:bodyDiv w:val="1"/>
      <w:marLeft w:val="0"/>
      <w:marRight w:val="0"/>
      <w:marTop w:val="0"/>
      <w:marBottom w:val="0"/>
      <w:divBdr>
        <w:top w:val="none" w:sz="0" w:space="0" w:color="auto"/>
        <w:left w:val="none" w:sz="0" w:space="0" w:color="auto"/>
        <w:bottom w:val="none" w:sz="0" w:space="0" w:color="auto"/>
        <w:right w:val="none" w:sz="0" w:space="0" w:color="auto"/>
      </w:divBdr>
    </w:div>
    <w:div w:id="997460541">
      <w:bodyDiv w:val="1"/>
      <w:marLeft w:val="0"/>
      <w:marRight w:val="0"/>
      <w:marTop w:val="0"/>
      <w:marBottom w:val="0"/>
      <w:divBdr>
        <w:top w:val="none" w:sz="0" w:space="0" w:color="auto"/>
        <w:left w:val="none" w:sz="0" w:space="0" w:color="auto"/>
        <w:bottom w:val="none" w:sz="0" w:space="0" w:color="auto"/>
        <w:right w:val="none" w:sz="0" w:space="0" w:color="auto"/>
      </w:divBdr>
    </w:div>
    <w:div w:id="997536328">
      <w:bodyDiv w:val="1"/>
      <w:marLeft w:val="0"/>
      <w:marRight w:val="0"/>
      <w:marTop w:val="0"/>
      <w:marBottom w:val="0"/>
      <w:divBdr>
        <w:top w:val="none" w:sz="0" w:space="0" w:color="auto"/>
        <w:left w:val="none" w:sz="0" w:space="0" w:color="auto"/>
        <w:bottom w:val="none" w:sz="0" w:space="0" w:color="auto"/>
        <w:right w:val="none" w:sz="0" w:space="0" w:color="auto"/>
      </w:divBdr>
    </w:div>
    <w:div w:id="997655889">
      <w:bodyDiv w:val="1"/>
      <w:marLeft w:val="0"/>
      <w:marRight w:val="0"/>
      <w:marTop w:val="0"/>
      <w:marBottom w:val="0"/>
      <w:divBdr>
        <w:top w:val="none" w:sz="0" w:space="0" w:color="auto"/>
        <w:left w:val="none" w:sz="0" w:space="0" w:color="auto"/>
        <w:bottom w:val="none" w:sz="0" w:space="0" w:color="auto"/>
        <w:right w:val="none" w:sz="0" w:space="0" w:color="auto"/>
      </w:divBdr>
    </w:div>
    <w:div w:id="997733809">
      <w:bodyDiv w:val="1"/>
      <w:marLeft w:val="0"/>
      <w:marRight w:val="0"/>
      <w:marTop w:val="0"/>
      <w:marBottom w:val="0"/>
      <w:divBdr>
        <w:top w:val="none" w:sz="0" w:space="0" w:color="auto"/>
        <w:left w:val="none" w:sz="0" w:space="0" w:color="auto"/>
        <w:bottom w:val="none" w:sz="0" w:space="0" w:color="auto"/>
        <w:right w:val="none" w:sz="0" w:space="0" w:color="auto"/>
      </w:divBdr>
    </w:div>
    <w:div w:id="997853649">
      <w:bodyDiv w:val="1"/>
      <w:marLeft w:val="0"/>
      <w:marRight w:val="0"/>
      <w:marTop w:val="0"/>
      <w:marBottom w:val="0"/>
      <w:divBdr>
        <w:top w:val="none" w:sz="0" w:space="0" w:color="auto"/>
        <w:left w:val="none" w:sz="0" w:space="0" w:color="auto"/>
        <w:bottom w:val="none" w:sz="0" w:space="0" w:color="auto"/>
        <w:right w:val="none" w:sz="0" w:space="0" w:color="auto"/>
      </w:divBdr>
    </w:div>
    <w:div w:id="998121297">
      <w:bodyDiv w:val="1"/>
      <w:marLeft w:val="0"/>
      <w:marRight w:val="0"/>
      <w:marTop w:val="0"/>
      <w:marBottom w:val="0"/>
      <w:divBdr>
        <w:top w:val="none" w:sz="0" w:space="0" w:color="auto"/>
        <w:left w:val="none" w:sz="0" w:space="0" w:color="auto"/>
        <w:bottom w:val="none" w:sz="0" w:space="0" w:color="auto"/>
        <w:right w:val="none" w:sz="0" w:space="0" w:color="auto"/>
      </w:divBdr>
    </w:div>
    <w:div w:id="998266706">
      <w:bodyDiv w:val="1"/>
      <w:marLeft w:val="0"/>
      <w:marRight w:val="0"/>
      <w:marTop w:val="0"/>
      <w:marBottom w:val="0"/>
      <w:divBdr>
        <w:top w:val="none" w:sz="0" w:space="0" w:color="auto"/>
        <w:left w:val="none" w:sz="0" w:space="0" w:color="auto"/>
        <w:bottom w:val="none" w:sz="0" w:space="0" w:color="auto"/>
        <w:right w:val="none" w:sz="0" w:space="0" w:color="auto"/>
      </w:divBdr>
    </w:div>
    <w:div w:id="998575887">
      <w:bodyDiv w:val="1"/>
      <w:marLeft w:val="0"/>
      <w:marRight w:val="0"/>
      <w:marTop w:val="0"/>
      <w:marBottom w:val="0"/>
      <w:divBdr>
        <w:top w:val="none" w:sz="0" w:space="0" w:color="auto"/>
        <w:left w:val="none" w:sz="0" w:space="0" w:color="auto"/>
        <w:bottom w:val="none" w:sz="0" w:space="0" w:color="auto"/>
        <w:right w:val="none" w:sz="0" w:space="0" w:color="auto"/>
      </w:divBdr>
    </w:div>
    <w:div w:id="998966796">
      <w:bodyDiv w:val="1"/>
      <w:marLeft w:val="0"/>
      <w:marRight w:val="0"/>
      <w:marTop w:val="0"/>
      <w:marBottom w:val="0"/>
      <w:divBdr>
        <w:top w:val="none" w:sz="0" w:space="0" w:color="auto"/>
        <w:left w:val="none" w:sz="0" w:space="0" w:color="auto"/>
        <w:bottom w:val="none" w:sz="0" w:space="0" w:color="auto"/>
        <w:right w:val="none" w:sz="0" w:space="0" w:color="auto"/>
      </w:divBdr>
      <w:divsChild>
        <w:div w:id="195166557">
          <w:marLeft w:val="480"/>
          <w:marRight w:val="0"/>
          <w:marTop w:val="0"/>
          <w:marBottom w:val="0"/>
          <w:divBdr>
            <w:top w:val="none" w:sz="0" w:space="0" w:color="auto"/>
            <w:left w:val="none" w:sz="0" w:space="0" w:color="auto"/>
            <w:bottom w:val="none" w:sz="0" w:space="0" w:color="auto"/>
            <w:right w:val="none" w:sz="0" w:space="0" w:color="auto"/>
          </w:divBdr>
        </w:div>
        <w:div w:id="1239749954">
          <w:marLeft w:val="480"/>
          <w:marRight w:val="0"/>
          <w:marTop w:val="0"/>
          <w:marBottom w:val="0"/>
          <w:divBdr>
            <w:top w:val="none" w:sz="0" w:space="0" w:color="auto"/>
            <w:left w:val="none" w:sz="0" w:space="0" w:color="auto"/>
            <w:bottom w:val="none" w:sz="0" w:space="0" w:color="auto"/>
            <w:right w:val="none" w:sz="0" w:space="0" w:color="auto"/>
          </w:divBdr>
        </w:div>
        <w:div w:id="132915984">
          <w:marLeft w:val="480"/>
          <w:marRight w:val="0"/>
          <w:marTop w:val="0"/>
          <w:marBottom w:val="0"/>
          <w:divBdr>
            <w:top w:val="none" w:sz="0" w:space="0" w:color="auto"/>
            <w:left w:val="none" w:sz="0" w:space="0" w:color="auto"/>
            <w:bottom w:val="none" w:sz="0" w:space="0" w:color="auto"/>
            <w:right w:val="none" w:sz="0" w:space="0" w:color="auto"/>
          </w:divBdr>
        </w:div>
        <w:div w:id="662246733">
          <w:marLeft w:val="480"/>
          <w:marRight w:val="0"/>
          <w:marTop w:val="0"/>
          <w:marBottom w:val="0"/>
          <w:divBdr>
            <w:top w:val="none" w:sz="0" w:space="0" w:color="auto"/>
            <w:left w:val="none" w:sz="0" w:space="0" w:color="auto"/>
            <w:bottom w:val="none" w:sz="0" w:space="0" w:color="auto"/>
            <w:right w:val="none" w:sz="0" w:space="0" w:color="auto"/>
          </w:divBdr>
        </w:div>
        <w:div w:id="1079206245">
          <w:marLeft w:val="480"/>
          <w:marRight w:val="0"/>
          <w:marTop w:val="0"/>
          <w:marBottom w:val="0"/>
          <w:divBdr>
            <w:top w:val="none" w:sz="0" w:space="0" w:color="auto"/>
            <w:left w:val="none" w:sz="0" w:space="0" w:color="auto"/>
            <w:bottom w:val="none" w:sz="0" w:space="0" w:color="auto"/>
            <w:right w:val="none" w:sz="0" w:space="0" w:color="auto"/>
          </w:divBdr>
        </w:div>
        <w:div w:id="292487402">
          <w:marLeft w:val="480"/>
          <w:marRight w:val="0"/>
          <w:marTop w:val="0"/>
          <w:marBottom w:val="0"/>
          <w:divBdr>
            <w:top w:val="none" w:sz="0" w:space="0" w:color="auto"/>
            <w:left w:val="none" w:sz="0" w:space="0" w:color="auto"/>
            <w:bottom w:val="none" w:sz="0" w:space="0" w:color="auto"/>
            <w:right w:val="none" w:sz="0" w:space="0" w:color="auto"/>
          </w:divBdr>
        </w:div>
        <w:div w:id="605313193">
          <w:marLeft w:val="480"/>
          <w:marRight w:val="0"/>
          <w:marTop w:val="0"/>
          <w:marBottom w:val="0"/>
          <w:divBdr>
            <w:top w:val="none" w:sz="0" w:space="0" w:color="auto"/>
            <w:left w:val="none" w:sz="0" w:space="0" w:color="auto"/>
            <w:bottom w:val="none" w:sz="0" w:space="0" w:color="auto"/>
            <w:right w:val="none" w:sz="0" w:space="0" w:color="auto"/>
          </w:divBdr>
        </w:div>
        <w:div w:id="1825661148">
          <w:marLeft w:val="480"/>
          <w:marRight w:val="0"/>
          <w:marTop w:val="0"/>
          <w:marBottom w:val="0"/>
          <w:divBdr>
            <w:top w:val="none" w:sz="0" w:space="0" w:color="auto"/>
            <w:left w:val="none" w:sz="0" w:space="0" w:color="auto"/>
            <w:bottom w:val="none" w:sz="0" w:space="0" w:color="auto"/>
            <w:right w:val="none" w:sz="0" w:space="0" w:color="auto"/>
          </w:divBdr>
        </w:div>
        <w:div w:id="2130271249">
          <w:marLeft w:val="480"/>
          <w:marRight w:val="0"/>
          <w:marTop w:val="0"/>
          <w:marBottom w:val="0"/>
          <w:divBdr>
            <w:top w:val="none" w:sz="0" w:space="0" w:color="auto"/>
            <w:left w:val="none" w:sz="0" w:space="0" w:color="auto"/>
            <w:bottom w:val="none" w:sz="0" w:space="0" w:color="auto"/>
            <w:right w:val="none" w:sz="0" w:space="0" w:color="auto"/>
          </w:divBdr>
        </w:div>
        <w:div w:id="606040432">
          <w:marLeft w:val="480"/>
          <w:marRight w:val="0"/>
          <w:marTop w:val="0"/>
          <w:marBottom w:val="0"/>
          <w:divBdr>
            <w:top w:val="none" w:sz="0" w:space="0" w:color="auto"/>
            <w:left w:val="none" w:sz="0" w:space="0" w:color="auto"/>
            <w:bottom w:val="none" w:sz="0" w:space="0" w:color="auto"/>
            <w:right w:val="none" w:sz="0" w:space="0" w:color="auto"/>
          </w:divBdr>
        </w:div>
        <w:div w:id="305621788">
          <w:marLeft w:val="480"/>
          <w:marRight w:val="0"/>
          <w:marTop w:val="0"/>
          <w:marBottom w:val="0"/>
          <w:divBdr>
            <w:top w:val="none" w:sz="0" w:space="0" w:color="auto"/>
            <w:left w:val="none" w:sz="0" w:space="0" w:color="auto"/>
            <w:bottom w:val="none" w:sz="0" w:space="0" w:color="auto"/>
            <w:right w:val="none" w:sz="0" w:space="0" w:color="auto"/>
          </w:divBdr>
        </w:div>
        <w:div w:id="1205169836">
          <w:marLeft w:val="480"/>
          <w:marRight w:val="0"/>
          <w:marTop w:val="0"/>
          <w:marBottom w:val="0"/>
          <w:divBdr>
            <w:top w:val="none" w:sz="0" w:space="0" w:color="auto"/>
            <w:left w:val="none" w:sz="0" w:space="0" w:color="auto"/>
            <w:bottom w:val="none" w:sz="0" w:space="0" w:color="auto"/>
            <w:right w:val="none" w:sz="0" w:space="0" w:color="auto"/>
          </w:divBdr>
        </w:div>
        <w:div w:id="1685597441">
          <w:marLeft w:val="480"/>
          <w:marRight w:val="0"/>
          <w:marTop w:val="0"/>
          <w:marBottom w:val="0"/>
          <w:divBdr>
            <w:top w:val="none" w:sz="0" w:space="0" w:color="auto"/>
            <w:left w:val="none" w:sz="0" w:space="0" w:color="auto"/>
            <w:bottom w:val="none" w:sz="0" w:space="0" w:color="auto"/>
            <w:right w:val="none" w:sz="0" w:space="0" w:color="auto"/>
          </w:divBdr>
        </w:div>
        <w:div w:id="431821668">
          <w:marLeft w:val="480"/>
          <w:marRight w:val="0"/>
          <w:marTop w:val="0"/>
          <w:marBottom w:val="0"/>
          <w:divBdr>
            <w:top w:val="none" w:sz="0" w:space="0" w:color="auto"/>
            <w:left w:val="none" w:sz="0" w:space="0" w:color="auto"/>
            <w:bottom w:val="none" w:sz="0" w:space="0" w:color="auto"/>
            <w:right w:val="none" w:sz="0" w:space="0" w:color="auto"/>
          </w:divBdr>
        </w:div>
        <w:div w:id="27294334">
          <w:marLeft w:val="480"/>
          <w:marRight w:val="0"/>
          <w:marTop w:val="0"/>
          <w:marBottom w:val="0"/>
          <w:divBdr>
            <w:top w:val="none" w:sz="0" w:space="0" w:color="auto"/>
            <w:left w:val="none" w:sz="0" w:space="0" w:color="auto"/>
            <w:bottom w:val="none" w:sz="0" w:space="0" w:color="auto"/>
            <w:right w:val="none" w:sz="0" w:space="0" w:color="auto"/>
          </w:divBdr>
        </w:div>
        <w:div w:id="1522932916">
          <w:marLeft w:val="480"/>
          <w:marRight w:val="0"/>
          <w:marTop w:val="0"/>
          <w:marBottom w:val="0"/>
          <w:divBdr>
            <w:top w:val="none" w:sz="0" w:space="0" w:color="auto"/>
            <w:left w:val="none" w:sz="0" w:space="0" w:color="auto"/>
            <w:bottom w:val="none" w:sz="0" w:space="0" w:color="auto"/>
            <w:right w:val="none" w:sz="0" w:space="0" w:color="auto"/>
          </w:divBdr>
        </w:div>
        <w:div w:id="666784291">
          <w:marLeft w:val="480"/>
          <w:marRight w:val="0"/>
          <w:marTop w:val="0"/>
          <w:marBottom w:val="0"/>
          <w:divBdr>
            <w:top w:val="none" w:sz="0" w:space="0" w:color="auto"/>
            <w:left w:val="none" w:sz="0" w:space="0" w:color="auto"/>
            <w:bottom w:val="none" w:sz="0" w:space="0" w:color="auto"/>
            <w:right w:val="none" w:sz="0" w:space="0" w:color="auto"/>
          </w:divBdr>
        </w:div>
        <w:div w:id="502626426">
          <w:marLeft w:val="480"/>
          <w:marRight w:val="0"/>
          <w:marTop w:val="0"/>
          <w:marBottom w:val="0"/>
          <w:divBdr>
            <w:top w:val="none" w:sz="0" w:space="0" w:color="auto"/>
            <w:left w:val="none" w:sz="0" w:space="0" w:color="auto"/>
            <w:bottom w:val="none" w:sz="0" w:space="0" w:color="auto"/>
            <w:right w:val="none" w:sz="0" w:space="0" w:color="auto"/>
          </w:divBdr>
        </w:div>
        <w:div w:id="63379707">
          <w:marLeft w:val="480"/>
          <w:marRight w:val="0"/>
          <w:marTop w:val="0"/>
          <w:marBottom w:val="0"/>
          <w:divBdr>
            <w:top w:val="none" w:sz="0" w:space="0" w:color="auto"/>
            <w:left w:val="none" w:sz="0" w:space="0" w:color="auto"/>
            <w:bottom w:val="none" w:sz="0" w:space="0" w:color="auto"/>
            <w:right w:val="none" w:sz="0" w:space="0" w:color="auto"/>
          </w:divBdr>
        </w:div>
        <w:div w:id="1540626732">
          <w:marLeft w:val="480"/>
          <w:marRight w:val="0"/>
          <w:marTop w:val="0"/>
          <w:marBottom w:val="0"/>
          <w:divBdr>
            <w:top w:val="none" w:sz="0" w:space="0" w:color="auto"/>
            <w:left w:val="none" w:sz="0" w:space="0" w:color="auto"/>
            <w:bottom w:val="none" w:sz="0" w:space="0" w:color="auto"/>
            <w:right w:val="none" w:sz="0" w:space="0" w:color="auto"/>
          </w:divBdr>
        </w:div>
        <w:div w:id="1171871135">
          <w:marLeft w:val="480"/>
          <w:marRight w:val="0"/>
          <w:marTop w:val="0"/>
          <w:marBottom w:val="0"/>
          <w:divBdr>
            <w:top w:val="none" w:sz="0" w:space="0" w:color="auto"/>
            <w:left w:val="none" w:sz="0" w:space="0" w:color="auto"/>
            <w:bottom w:val="none" w:sz="0" w:space="0" w:color="auto"/>
            <w:right w:val="none" w:sz="0" w:space="0" w:color="auto"/>
          </w:divBdr>
        </w:div>
        <w:div w:id="1269702559">
          <w:marLeft w:val="480"/>
          <w:marRight w:val="0"/>
          <w:marTop w:val="0"/>
          <w:marBottom w:val="0"/>
          <w:divBdr>
            <w:top w:val="none" w:sz="0" w:space="0" w:color="auto"/>
            <w:left w:val="none" w:sz="0" w:space="0" w:color="auto"/>
            <w:bottom w:val="none" w:sz="0" w:space="0" w:color="auto"/>
            <w:right w:val="none" w:sz="0" w:space="0" w:color="auto"/>
          </w:divBdr>
        </w:div>
        <w:div w:id="562301142">
          <w:marLeft w:val="480"/>
          <w:marRight w:val="0"/>
          <w:marTop w:val="0"/>
          <w:marBottom w:val="0"/>
          <w:divBdr>
            <w:top w:val="none" w:sz="0" w:space="0" w:color="auto"/>
            <w:left w:val="none" w:sz="0" w:space="0" w:color="auto"/>
            <w:bottom w:val="none" w:sz="0" w:space="0" w:color="auto"/>
            <w:right w:val="none" w:sz="0" w:space="0" w:color="auto"/>
          </w:divBdr>
        </w:div>
        <w:div w:id="29188941">
          <w:marLeft w:val="480"/>
          <w:marRight w:val="0"/>
          <w:marTop w:val="0"/>
          <w:marBottom w:val="0"/>
          <w:divBdr>
            <w:top w:val="none" w:sz="0" w:space="0" w:color="auto"/>
            <w:left w:val="none" w:sz="0" w:space="0" w:color="auto"/>
            <w:bottom w:val="none" w:sz="0" w:space="0" w:color="auto"/>
            <w:right w:val="none" w:sz="0" w:space="0" w:color="auto"/>
          </w:divBdr>
        </w:div>
        <w:div w:id="815494933">
          <w:marLeft w:val="480"/>
          <w:marRight w:val="0"/>
          <w:marTop w:val="0"/>
          <w:marBottom w:val="0"/>
          <w:divBdr>
            <w:top w:val="none" w:sz="0" w:space="0" w:color="auto"/>
            <w:left w:val="none" w:sz="0" w:space="0" w:color="auto"/>
            <w:bottom w:val="none" w:sz="0" w:space="0" w:color="auto"/>
            <w:right w:val="none" w:sz="0" w:space="0" w:color="auto"/>
          </w:divBdr>
        </w:div>
        <w:div w:id="295183528">
          <w:marLeft w:val="480"/>
          <w:marRight w:val="0"/>
          <w:marTop w:val="0"/>
          <w:marBottom w:val="0"/>
          <w:divBdr>
            <w:top w:val="none" w:sz="0" w:space="0" w:color="auto"/>
            <w:left w:val="none" w:sz="0" w:space="0" w:color="auto"/>
            <w:bottom w:val="none" w:sz="0" w:space="0" w:color="auto"/>
            <w:right w:val="none" w:sz="0" w:space="0" w:color="auto"/>
          </w:divBdr>
        </w:div>
        <w:div w:id="1588077735">
          <w:marLeft w:val="480"/>
          <w:marRight w:val="0"/>
          <w:marTop w:val="0"/>
          <w:marBottom w:val="0"/>
          <w:divBdr>
            <w:top w:val="none" w:sz="0" w:space="0" w:color="auto"/>
            <w:left w:val="none" w:sz="0" w:space="0" w:color="auto"/>
            <w:bottom w:val="none" w:sz="0" w:space="0" w:color="auto"/>
            <w:right w:val="none" w:sz="0" w:space="0" w:color="auto"/>
          </w:divBdr>
        </w:div>
        <w:div w:id="966738390">
          <w:marLeft w:val="480"/>
          <w:marRight w:val="0"/>
          <w:marTop w:val="0"/>
          <w:marBottom w:val="0"/>
          <w:divBdr>
            <w:top w:val="none" w:sz="0" w:space="0" w:color="auto"/>
            <w:left w:val="none" w:sz="0" w:space="0" w:color="auto"/>
            <w:bottom w:val="none" w:sz="0" w:space="0" w:color="auto"/>
            <w:right w:val="none" w:sz="0" w:space="0" w:color="auto"/>
          </w:divBdr>
        </w:div>
        <w:div w:id="1313825038">
          <w:marLeft w:val="480"/>
          <w:marRight w:val="0"/>
          <w:marTop w:val="0"/>
          <w:marBottom w:val="0"/>
          <w:divBdr>
            <w:top w:val="none" w:sz="0" w:space="0" w:color="auto"/>
            <w:left w:val="none" w:sz="0" w:space="0" w:color="auto"/>
            <w:bottom w:val="none" w:sz="0" w:space="0" w:color="auto"/>
            <w:right w:val="none" w:sz="0" w:space="0" w:color="auto"/>
          </w:divBdr>
        </w:div>
        <w:div w:id="1961645109">
          <w:marLeft w:val="480"/>
          <w:marRight w:val="0"/>
          <w:marTop w:val="0"/>
          <w:marBottom w:val="0"/>
          <w:divBdr>
            <w:top w:val="none" w:sz="0" w:space="0" w:color="auto"/>
            <w:left w:val="none" w:sz="0" w:space="0" w:color="auto"/>
            <w:bottom w:val="none" w:sz="0" w:space="0" w:color="auto"/>
            <w:right w:val="none" w:sz="0" w:space="0" w:color="auto"/>
          </w:divBdr>
        </w:div>
        <w:div w:id="437601773">
          <w:marLeft w:val="480"/>
          <w:marRight w:val="0"/>
          <w:marTop w:val="0"/>
          <w:marBottom w:val="0"/>
          <w:divBdr>
            <w:top w:val="none" w:sz="0" w:space="0" w:color="auto"/>
            <w:left w:val="none" w:sz="0" w:space="0" w:color="auto"/>
            <w:bottom w:val="none" w:sz="0" w:space="0" w:color="auto"/>
            <w:right w:val="none" w:sz="0" w:space="0" w:color="auto"/>
          </w:divBdr>
        </w:div>
        <w:div w:id="698819956">
          <w:marLeft w:val="480"/>
          <w:marRight w:val="0"/>
          <w:marTop w:val="0"/>
          <w:marBottom w:val="0"/>
          <w:divBdr>
            <w:top w:val="none" w:sz="0" w:space="0" w:color="auto"/>
            <w:left w:val="none" w:sz="0" w:space="0" w:color="auto"/>
            <w:bottom w:val="none" w:sz="0" w:space="0" w:color="auto"/>
            <w:right w:val="none" w:sz="0" w:space="0" w:color="auto"/>
          </w:divBdr>
        </w:div>
        <w:div w:id="1565750631">
          <w:marLeft w:val="480"/>
          <w:marRight w:val="0"/>
          <w:marTop w:val="0"/>
          <w:marBottom w:val="0"/>
          <w:divBdr>
            <w:top w:val="none" w:sz="0" w:space="0" w:color="auto"/>
            <w:left w:val="none" w:sz="0" w:space="0" w:color="auto"/>
            <w:bottom w:val="none" w:sz="0" w:space="0" w:color="auto"/>
            <w:right w:val="none" w:sz="0" w:space="0" w:color="auto"/>
          </w:divBdr>
        </w:div>
        <w:div w:id="653797108">
          <w:marLeft w:val="480"/>
          <w:marRight w:val="0"/>
          <w:marTop w:val="0"/>
          <w:marBottom w:val="0"/>
          <w:divBdr>
            <w:top w:val="none" w:sz="0" w:space="0" w:color="auto"/>
            <w:left w:val="none" w:sz="0" w:space="0" w:color="auto"/>
            <w:bottom w:val="none" w:sz="0" w:space="0" w:color="auto"/>
            <w:right w:val="none" w:sz="0" w:space="0" w:color="auto"/>
          </w:divBdr>
        </w:div>
        <w:div w:id="32466044">
          <w:marLeft w:val="480"/>
          <w:marRight w:val="0"/>
          <w:marTop w:val="0"/>
          <w:marBottom w:val="0"/>
          <w:divBdr>
            <w:top w:val="none" w:sz="0" w:space="0" w:color="auto"/>
            <w:left w:val="none" w:sz="0" w:space="0" w:color="auto"/>
            <w:bottom w:val="none" w:sz="0" w:space="0" w:color="auto"/>
            <w:right w:val="none" w:sz="0" w:space="0" w:color="auto"/>
          </w:divBdr>
        </w:div>
        <w:div w:id="162402576">
          <w:marLeft w:val="480"/>
          <w:marRight w:val="0"/>
          <w:marTop w:val="0"/>
          <w:marBottom w:val="0"/>
          <w:divBdr>
            <w:top w:val="none" w:sz="0" w:space="0" w:color="auto"/>
            <w:left w:val="none" w:sz="0" w:space="0" w:color="auto"/>
            <w:bottom w:val="none" w:sz="0" w:space="0" w:color="auto"/>
            <w:right w:val="none" w:sz="0" w:space="0" w:color="auto"/>
          </w:divBdr>
        </w:div>
        <w:div w:id="312369075">
          <w:marLeft w:val="480"/>
          <w:marRight w:val="0"/>
          <w:marTop w:val="0"/>
          <w:marBottom w:val="0"/>
          <w:divBdr>
            <w:top w:val="none" w:sz="0" w:space="0" w:color="auto"/>
            <w:left w:val="none" w:sz="0" w:space="0" w:color="auto"/>
            <w:bottom w:val="none" w:sz="0" w:space="0" w:color="auto"/>
            <w:right w:val="none" w:sz="0" w:space="0" w:color="auto"/>
          </w:divBdr>
        </w:div>
        <w:div w:id="1951164015">
          <w:marLeft w:val="480"/>
          <w:marRight w:val="0"/>
          <w:marTop w:val="0"/>
          <w:marBottom w:val="0"/>
          <w:divBdr>
            <w:top w:val="none" w:sz="0" w:space="0" w:color="auto"/>
            <w:left w:val="none" w:sz="0" w:space="0" w:color="auto"/>
            <w:bottom w:val="none" w:sz="0" w:space="0" w:color="auto"/>
            <w:right w:val="none" w:sz="0" w:space="0" w:color="auto"/>
          </w:divBdr>
        </w:div>
        <w:div w:id="1485589586">
          <w:marLeft w:val="480"/>
          <w:marRight w:val="0"/>
          <w:marTop w:val="0"/>
          <w:marBottom w:val="0"/>
          <w:divBdr>
            <w:top w:val="none" w:sz="0" w:space="0" w:color="auto"/>
            <w:left w:val="none" w:sz="0" w:space="0" w:color="auto"/>
            <w:bottom w:val="none" w:sz="0" w:space="0" w:color="auto"/>
            <w:right w:val="none" w:sz="0" w:space="0" w:color="auto"/>
          </w:divBdr>
        </w:div>
        <w:div w:id="174223302">
          <w:marLeft w:val="480"/>
          <w:marRight w:val="0"/>
          <w:marTop w:val="0"/>
          <w:marBottom w:val="0"/>
          <w:divBdr>
            <w:top w:val="none" w:sz="0" w:space="0" w:color="auto"/>
            <w:left w:val="none" w:sz="0" w:space="0" w:color="auto"/>
            <w:bottom w:val="none" w:sz="0" w:space="0" w:color="auto"/>
            <w:right w:val="none" w:sz="0" w:space="0" w:color="auto"/>
          </w:divBdr>
        </w:div>
        <w:div w:id="510418687">
          <w:marLeft w:val="480"/>
          <w:marRight w:val="0"/>
          <w:marTop w:val="0"/>
          <w:marBottom w:val="0"/>
          <w:divBdr>
            <w:top w:val="none" w:sz="0" w:space="0" w:color="auto"/>
            <w:left w:val="none" w:sz="0" w:space="0" w:color="auto"/>
            <w:bottom w:val="none" w:sz="0" w:space="0" w:color="auto"/>
            <w:right w:val="none" w:sz="0" w:space="0" w:color="auto"/>
          </w:divBdr>
        </w:div>
        <w:div w:id="2043285892">
          <w:marLeft w:val="480"/>
          <w:marRight w:val="0"/>
          <w:marTop w:val="0"/>
          <w:marBottom w:val="0"/>
          <w:divBdr>
            <w:top w:val="none" w:sz="0" w:space="0" w:color="auto"/>
            <w:left w:val="none" w:sz="0" w:space="0" w:color="auto"/>
            <w:bottom w:val="none" w:sz="0" w:space="0" w:color="auto"/>
            <w:right w:val="none" w:sz="0" w:space="0" w:color="auto"/>
          </w:divBdr>
        </w:div>
        <w:div w:id="2061512580">
          <w:marLeft w:val="480"/>
          <w:marRight w:val="0"/>
          <w:marTop w:val="0"/>
          <w:marBottom w:val="0"/>
          <w:divBdr>
            <w:top w:val="none" w:sz="0" w:space="0" w:color="auto"/>
            <w:left w:val="none" w:sz="0" w:space="0" w:color="auto"/>
            <w:bottom w:val="none" w:sz="0" w:space="0" w:color="auto"/>
            <w:right w:val="none" w:sz="0" w:space="0" w:color="auto"/>
          </w:divBdr>
        </w:div>
        <w:div w:id="2020230984">
          <w:marLeft w:val="480"/>
          <w:marRight w:val="0"/>
          <w:marTop w:val="0"/>
          <w:marBottom w:val="0"/>
          <w:divBdr>
            <w:top w:val="none" w:sz="0" w:space="0" w:color="auto"/>
            <w:left w:val="none" w:sz="0" w:space="0" w:color="auto"/>
            <w:bottom w:val="none" w:sz="0" w:space="0" w:color="auto"/>
            <w:right w:val="none" w:sz="0" w:space="0" w:color="auto"/>
          </w:divBdr>
        </w:div>
        <w:div w:id="768040808">
          <w:marLeft w:val="480"/>
          <w:marRight w:val="0"/>
          <w:marTop w:val="0"/>
          <w:marBottom w:val="0"/>
          <w:divBdr>
            <w:top w:val="none" w:sz="0" w:space="0" w:color="auto"/>
            <w:left w:val="none" w:sz="0" w:space="0" w:color="auto"/>
            <w:bottom w:val="none" w:sz="0" w:space="0" w:color="auto"/>
            <w:right w:val="none" w:sz="0" w:space="0" w:color="auto"/>
          </w:divBdr>
        </w:div>
        <w:div w:id="904534397">
          <w:marLeft w:val="480"/>
          <w:marRight w:val="0"/>
          <w:marTop w:val="0"/>
          <w:marBottom w:val="0"/>
          <w:divBdr>
            <w:top w:val="none" w:sz="0" w:space="0" w:color="auto"/>
            <w:left w:val="none" w:sz="0" w:space="0" w:color="auto"/>
            <w:bottom w:val="none" w:sz="0" w:space="0" w:color="auto"/>
            <w:right w:val="none" w:sz="0" w:space="0" w:color="auto"/>
          </w:divBdr>
        </w:div>
        <w:div w:id="1422145858">
          <w:marLeft w:val="480"/>
          <w:marRight w:val="0"/>
          <w:marTop w:val="0"/>
          <w:marBottom w:val="0"/>
          <w:divBdr>
            <w:top w:val="none" w:sz="0" w:space="0" w:color="auto"/>
            <w:left w:val="none" w:sz="0" w:space="0" w:color="auto"/>
            <w:bottom w:val="none" w:sz="0" w:space="0" w:color="auto"/>
            <w:right w:val="none" w:sz="0" w:space="0" w:color="auto"/>
          </w:divBdr>
        </w:div>
        <w:div w:id="545333618">
          <w:marLeft w:val="480"/>
          <w:marRight w:val="0"/>
          <w:marTop w:val="0"/>
          <w:marBottom w:val="0"/>
          <w:divBdr>
            <w:top w:val="none" w:sz="0" w:space="0" w:color="auto"/>
            <w:left w:val="none" w:sz="0" w:space="0" w:color="auto"/>
            <w:bottom w:val="none" w:sz="0" w:space="0" w:color="auto"/>
            <w:right w:val="none" w:sz="0" w:space="0" w:color="auto"/>
          </w:divBdr>
        </w:div>
        <w:div w:id="504518305">
          <w:marLeft w:val="480"/>
          <w:marRight w:val="0"/>
          <w:marTop w:val="0"/>
          <w:marBottom w:val="0"/>
          <w:divBdr>
            <w:top w:val="none" w:sz="0" w:space="0" w:color="auto"/>
            <w:left w:val="none" w:sz="0" w:space="0" w:color="auto"/>
            <w:bottom w:val="none" w:sz="0" w:space="0" w:color="auto"/>
            <w:right w:val="none" w:sz="0" w:space="0" w:color="auto"/>
          </w:divBdr>
        </w:div>
        <w:div w:id="9993919">
          <w:marLeft w:val="480"/>
          <w:marRight w:val="0"/>
          <w:marTop w:val="0"/>
          <w:marBottom w:val="0"/>
          <w:divBdr>
            <w:top w:val="none" w:sz="0" w:space="0" w:color="auto"/>
            <w:left w:val="none" w:sz="0" w:space="0" w:color="auto"/>
            <w:bottom w:val="none" w:sz="0" w:space="0" w:color="auto"/>
            <w:right w:val="none" w:sz="0" w:space="0" w:color="auto"/>
          </w:divBdr>
        </w:div>
        <w:div w:id="608436513">
          <w:marLeft w:val="480"/>
          <w:marRight w:val="0"/>
          <w:marTop w:val="0"/>
          <w:marBottom w:val="0"/>
          <w:divBdr>
            <w:top w:val="none" w:sz="0" w:space="0" w:color="auto"/>
            <w:left w:val="none" w:sz="0" w:space="0" w:color="auto"/>
            <w:bottom w:val="none" w:sz="0" w:space="0" w:color="auto"/>
            <w:right w:val="none" w:sz="0" w:space="0" w:color="auto"/>
          </w:divBdr>
        </w:div>
        <w:div w:id="1668023466">
          <w:marLeft w:val="480"/>
          <w:marRight w:val="0"/>
          <w:marTop w:val="0"/>
          <w:marBottom w:val="0"/>
          <w:divBdr>
            <w:top w:val="none" w:sz="0" w:space="0" w:color="auto"/>
            <w:left w:val="none" w:sz="0" w:space="0" w:color="auto"/>
            <w:bottom w:val="none" w:sz="0" w:space="0" w:color="auto"/>
            <w:right w:val="none" w:sz="0" w:space="0" w:color="auto"/>
          </w:divBdr>
        </w:div>
        <w:div w:id="14237552">
          <w:marLeft w:val="480"/>
          <w:marRight w:val="0"/>
          <w:marTop w:val="0"/>
          <w:marBottom w:val="0"/>
          <w:divBdr>
            <w:top w:val="none" w:sz="0" w:space="0" w:color="auto"/>
            <w:left w:val="none" w:sz="0" w:space="0" w:color="auto"/>
            <w:bottom w:val="none" w:sz="0" w:space="0" w:color="auto"/>
            <w:right w:val="none" w:sz="0" w:space="0" w:color="auto"/>
          </w:divBdr>
        </w:div>
        <w:div w:id="1039819478">
          <w:marLeft w:val="480"/>
          <w:marRight w:val="0"/>
          <w:marTop w:val="0"/>
          <w:marBottom w:val="0"/>
          <w:divBdr>
            <w:top w:val="none" w:sz="0" w:space="0" w:color="auto"/>
            <w:left w:val="none" w:sz="0" w:space="0" w:color="auto"/>
            <w:bottom w:val="none" w:sz="0" w:space="0" w:color="auto"/>
            <w:right w:val="none" w:sz="0" w:space="0" w:color="auto"/>
          </w:divBdr>
        </w:div>
        <w:div w:id="1198663821">
          <w:marLeft w:val="480"/>
          <w:marRight w:val="0"/>
          <w:marTop w:val="0"/>
          <w:marBottom w:val="0"/>
          <w:divBdr>
            <w:top w:val="none" w:sz="0" w:space="0" w:color="auto"/>
            <w:left w:val="none" w:sz="0" w:space="0" w:color="auto"/>
            <w:bottom w:val="none" w:sz="0" w:space="0" w:color="auto"/>
            <w:right w:val="none" w:sz="0" w:space="0" w:color="auto"/>
          </w:divBdr>
        </w:div>
        <w:div w:id="1285843265">
          <w:marLeft w:val="480"/>
          <w:marRight w:val="0"/>
          <w:marTop w:val="0"/>
          <w:marBottom w:val="0"/>
          <w:divBdr>
            <w:top w:val="none" w:sz="0" w:space="0" w:color="auto"/>
            <w:left w:val="none" w:sz="0" w:space="0" w:color="auto"/>
            <w:bottom w:val="none" w:sz="0" w:space="0" w:color="auto"/>
            <w:right w:val="none" w:sz="0" w:space="0" w:color="auto"/>
          </w:divBdr>
        </w:div>
        <w:div w:id="461532569">
          <w:marLeft w:val="480"/>
          <w:marRight w:val="0"/>
          <w:marTop w:val="0"/>
          <w:marBottom w:val="0"/>
          <w:divBdr>
            <w:top w:val="none" w:sz="0" w:space="0" w:color="auto"/>
            <w:left w:val="none" w:sz="0" w:space="0" w:color="auto"/>
            <w:bottom w:val="none" w:sz="0" w:space="0" w:color="auto"/>
            <w:right w:val="none" w:sz="0" w:space="0" w:color="auto"/>
          </w:divBdr>
        </w:div>
        <w:div w:id="570236376">
          <w:marLeft w:val="480"/>
          <w:marRight w:val="0"/>
          <w:marTop w:val="0"/>
          <w:marBottom w:val="0"/>
          <w:divBdr>
            <w:top w:val="none" w:sz="0" w:space="0" w:color="auto"/>
            <w:left w:val="none" w:sz="0" w:space="0" w:color="auto"/>
            <w:bottom w:val="none" w:sz="0" w:space="0" w:color="auto"/>
            <w:right w:val="none" w:sz="0" w:space="0" w:color="auto"/>
          </w:divBdr>
        </w:div>
        <w:div w:id="1815412836">
          <w:marLeft w:val="480"/>
          <w:marRight w:val="0"/>
          <w:marTop w:val="0"/>
          <w:marBottom w:val="0"/>
          <w:divBdr>
            <w:top w:val="none" w:sz="0" w:space="0" w:color="auto"/>
            <w:left w:val="none" w:sz="0" w:space="0" w:color="auto"/>
            <w:bottom w:val="none" w:sz="0" w:space="0" w:color="auto"/>
            <w:right w:val="none" w:sz="0" w:space="0" w:color="auto"/>
          </w:divBdr>
        </w:div>
        <w:div w:id="134682565">
          <w:marLeft w:val="480"/>
          <w:marRight w:val="0"/>
          <w:marTop w:val="0"/>
          <w:marBottom w:val="0"/>
          <w:divBdr>
            <w:top w:val="none" w:sz="0" w:space="0" w:color="auto"/>
            <w:left w:val="none" w:sz="0" w:space="0" w:color="auto"/>
            <w:bottom w:val="none" w:sz="0" w:space="0" w:color="auto"/>
            <w:right w:val="none" w:sz="0" w:space="0" w:color="auto"/>
          </w:divBdr>
        </w:div>
        <w:div w:id="1852915346">
          <w:marLeft w:val="480"/>
          <w:marRight w:val="0"/>
          <w:marTop w:val="0"/>
          <w:marBottom w:val="0"/>
          <w:divBdr>
            <w:top w:val="none" w:sz="0" w:space="0" w:color="auto"/>
            <w:left w:val="none" w:sz="0" w:space="0" w:color="auto"/>
            <w:bottom w:val="none" w:sz="0" w:space="0" w:color="auto"/>
            <w:right w:val="none" w:sz="0" w:space="0" w:color="auto"/>
          </w:divBdr>
        </w:div>
        <w:div w:id="179975764">
          <w:marLeft w:val="480"/>
          <w:marRight w:val="0"/>
          <w:marTop w:val="0"/>
          <w:marBottom w:val="0"/>
          <w:divBdr>
            <w:top w:val="none" w:sz="0" w:space="0" w:color="auto"/>
            <w:left w:val="none" w:sz="0" w:space="0" w:color="auto"/>
            <w:bottom w:val="none" w:sz="0" w:space="0" w:color="auto"/>
            <w:right w:val="none" w:sz="0" w:space="0" w:color="auto"/>
          </w:divBdr>
        </w:div>
        <w:div w:id="1032875113">
          <w:marLeft w:val="480"/>
          <w:marRight w:val="0"/>
          <w:marTop w:val="0"/>
          <w:marBottom w:val="0"/>
          <w:divBdr>
            <w:top w:val="none" w:sz="0" w:space="0" w:color="auto"/>
            <w:left w:val="none" w:sz="0" w:space="0" w:color="auto"/>
            <w:bottom w:val="none" w:sz="0" w:space="0" w:color="auto"/>
            <w:right w:val="none" w:sz="0" w:space="0" w:color="auto"/>
          </w:divBdr>
        </w:div>
        <w:div w:id="851842993">
          <w:marLeft w:val="480"/>
          <w:marRight w:val="0"/>
          <w:marTop w:val="0"/>
          <w:marBottom w:val="0"/>
          <w:divBdr>
            <w:top w:val="none" w:sz="0" w:space="0" w:color="auto"/>
            <w:left w:val="none" w:sz="0" w:space="0" w:color="auto"/>
            <w:bottom w:val="none" w:sz="0" w:space="0" w:color="auto"/>
            <w:right w:val="none" w:sz="0" w:space="0" w:color="auto"/>
          </w:divBdr>
        </w:div>
        <w:div w:id="1877279913">
          <w:marLeft w:val="480"/>
          <w:marRight w:val="0"/>
          <w:marTop w:val="0"/>
          <w:marBottom w:val="0"/>
          <w:divBdr>
            <w:top w:val="none" w:sz="0" w:space="0" w:color="auto"/>
            <w:left w:val="none" w:sz="0" w:space="0" w:color="auto"/>
            <w:bottom w:val="none" w:sz="0" w:space="0" w:color="auto"/>
            <w:right w:val="none" w:sz="0" w:space="0" w:color="auto"/>
          </w:divBdr>
        </w:div>
        <w:div w:id="1370908965">
          <w:marLeft w:val="480"/>
          <w:marRight w:val="0"/>
          <w:marTop w:val="0"/>
          <w:marBottom w:val="0"/>
          <w:divBdr>
            <w:top w:val="none" w:sz="0" w:space="0" w:color="auto"/>
            <w:left w:val="none" w:sz="0" w:space="0" w:color="auto"/>
            <w:bottom w:val="none" w:sz="0" w:space="0" w:color="auto"/>
            <w:right w:val="none" w:sz="0" w:space="0" w:color="auto"/>
          </w:divBdr>
        </w:div>
        <w:div w:id="1307124077">
          <w:marLeft w:val="480"/>
          <w:marRight w:val="0"/>
          <w:marTop w:val="0"/>
          <w:marBottom w:val="0"/>
          <w:divBdr>
            <w:top w:val="none" w:sz="0" w:space="0" w:color="auto"/>
            <w:left w:val="none" w:sz="0" w:space="0" w:color="auto"/>
            <w:bottom w:val="none" w:sz="0" w:space="0" w:color="auto"/>
            <w:right w:val="none" w:sz="0" w:space="0" w:color="auto"/>
          </w:divBdr>
        </w:div>
        <w:div w:id="1781073862">
          <w:marLeft w:val="480"/>
          <w:marRight w:val="0"/>
          <w:marTop w:val="0"/>
          <w:marBottom w:val="0"/>
          <w:divBdr>
            <w:top w:val="none" w:sz="0" w:space="0" w:color="auto"/>
            <w:left w:val="none" w:sz="0" w:space="0" w:color="auto"/>
            <w:bottom w:val="none" w:sz="0" w:space="0" w:color="auto"/>
            <w:right w:val="none" w:sz="0" w:space="0" w:color="auto"/>
          </w:divBdr>
        </w:div>
        <w:div w:id="1237084117">
          <w:marLeft w:val="480"/>
          <w:marRight w:val="0"/>
          <w:marTop w:val="0"/>
          <w:marBottom w:val="0"/>
          <w:divBdr>
            <w:top w:val="none" w:sz="0" w:space="0" w:color="auto"/>
            <w:left w:val="none" w:sz="0" w:space="0" w:color="auto"/>
            <w:bottom w:val="none" w:sz="0" w:space="0" w:color="auto"/>
            <w:right w:val="none" w:sz="0" w:space="0" w:color="auto"/>
          </w:divBdr>
        </w:div>
        <w:div w:id="207572318">
          <w:marLeft w:val="480"/>
          <w:marRight w:val="0"/>
          <w:marTop w:val="0"/>
          <w:marBottom w:val="0"/>
          <w:divBdr>
            <w:top w:val="none" w:sz="0" w:space="0" w:color="auto"/>
            <w:left w:val="none" w:sz="0" w:space="0" w:color="auto"/>
            <w:bottom w:val="none" w:sz="0" w:space="0" w:color="auto"/>
            <w:right w:val="none" w:sz="0" w:space="0" w:color="auto"/>
          </w:divBdr>
        </w:div>
        <w:div w:id="554901473">
          <w:marLeft w:val="480"/>
          <w:marRight w:val="0"/>
          <w:marTop w:val="0"/>
          <w:marBottom w:val="0"/>
          <w:divBdr>
            <w:top w:val="none" w:sz="0" w:space="0" w:color="auto"/>
            <w:left w:val="none" w:sz="0" w:space="0" w:color="auto"/>
            <w:bottom w:val="none" w:sz="0" w:space="0" w:color="auto"/>
            <w:right w:val="none" w:sz="0" w:space="0" w:color="auto"/>
          </w:divBdr>
        </w:div>
        <w:div w:id="157503357">
          <w:marLeft w:val="480"/>
          <w:marRight w:val="0"/>
          <w:marTop w:val="0"/>
          <w:marBottom w:val="0"/>
          <w:divBdr>
            <w:top w:val="none" w:sz="0" w:space="0" w:color="auto"/>
            <w:left w:val="none" w:sz="0" w:space="0" w:color="auto"/>
            <w:bottom w:val="none" w:sz="0" w:space="0" w:color="auto"/>
            <w:right w:val="none" w:sz="0" w:space="0" w:color="auto"/>
          </w:divBdr>
        </w:div>
        <w:div w:id="481704326">
          <w:marLeft w:val="480"/>
          <w:marRight w:val="0"/>
          <w:marTop w:val="0"/>
          <w:marBottom w:val="0"/>
          <w:divBdr>
            <w:top w:val="none" w:sz="0" w:space="0" w:color="auto"/>
            <w:left w:val="none" w:sz="0" w:space="0" w:color="auto"/>
            <w:bottom w:val="none" w:sz="0" w:space="0" w:color="auto"/>
            <w:right w:val="none" w:sz="0" w:space="0" w:color="auto"/>
          </w:divBdr>
        </w:div>
        <w:div w:id="1472670369">
          <w:marLeft w:val="480"/>
          <w:marRight w:val="0"/>
          <w:marTop w:val="0"/>
          <w:marBottom w:val="0"/>
          <w:divBdr>
            <w:top w:val="none" w:sz="0" w:space="0" w:color="auto"/>
            <w:left w:val="none" w:sz="0" w:space="0" w:color="auto"/>
            <w:bottom w:val="none" w:sz="0" w:space="0" w:color="auto"/>
            <w:right w:val="none" w:sz="0" w:space="0" w:color="auto"/>
          </w:divBdr>
        </w:div>
        <w:div w:id="2087341011">
          <w:marLeft w:val="480"/>
          <w:marRight w:val="0"/>
          <w:marTop w:val="0"/>
          <w:marBottom w:val="0"/>
          <w:divBdr>
            <w:top w:val="none" w:sz="0" w:space="0" w:color="auto"/>
            <w:left w:val="none" w:sz="0" w:space="0" w:color="auto"/>
            <w:bottom w:val="none" w:sz="0" w:space="0" w:color="auto"/>
            <w:right w:val="none" w:sz="0" w:space="0" w:color="auto"/>
          </w:divBdr>
        </w:div>
        <w:div w:id="2004509138">
          <w:marLeft w:val="480"/>
          <w:marRight w:val="0"/>
          <w:marTop w:val="0"/>
          <w:marBottom w:val="0"/>
          <w:divBdr>
            <w:top w:val="none" w:sz="0" w:space="0" w:color="auto"/>
            <w:left w:val="none" w:sz="0" w:space="0" w:color="auto"/>
            <w:bottom w:val="none" w:sz="0" w:space="0" w:color="auto"/>
            <w:right w:val="none" w:sz="0" w:space="0" w:color="auto"/>
          </w:divBdr>
        </w:div>
        <w:div w:id="1695811214">
          <w:marLeft w:val="480"/>
          <w:marRight w:val="0"/>
          <w:marTop w:val="0"/>
          <w:marBottom w:val="0"/>
          <w:divBdr>
            <w:top w:val="none" w:sz="0" w:space="0" w:color="auto"/>
            <w:left w:val="none" w:sz="0" w:space="0" w:color="auto"/>
            <w:bottom w:val="none" w:sz="0" w:space="0" w:color="auto"/>
            <w:right w:val="none" w:sz="0" w:space="0" w:color="auto"/>
          </w:divBdr>
        </w:div>
        <w:div w:id="1872185513">
          <w:marLeft w:val="480"/>
          <w:marRight w:val="0"/>
          <w:marTop w:val="0"/>
          <w:marBottom w:val="0"/>
          <w:divBdr>
            <w:top w:val="none" w:sz="0" w:space="0" w:color="auto"/>
            <w:left w:val="none" w:sz="0" w:space="0" w:color="auto"/>
            <w:bottom w:val="none" w:sz="0" w:space="0" w:color="auto"/>
            <w:right w:val="none" w:sz="0" w:space="0" w:color="auto"/>
          </w:divBdr>
        </w:div>
        <w:div w:id="495532136">
          <w:marLeft w:val="480"/>
          <w:marRight w:val="0"/>
          <w:marTop w:val="0"/>
          <w:marBottom w:val="0"/>
          <w:divBdr>
            <w:top w:val="none" w:sz="0" w:space="0" w:color="auto"/>
            <w:left w:val="none" w:sz="0" w:space="0" w:color="auto"/>
            <w:bottom w:val="none" w:sz="0" w:space="0" w:color="auto"/>
            <w:right w:val="none" w:sz="0" w:space="0" w:color="auto"/>
          </w:divBdr>
        </w:div>
        <w:div w:id="383138839">
          <w:marLeft w:val="480"/>
          <w:marRight w:val="0"/>
          <w:marTop w:val="0"/>
          <w:marBottom w:val="0"/>
          <w:divBdr>
            <w:top w:val="none" w:sz="0" w:space="0" w:color="auto"/>
            <w:left w:val="none" w:sz="0" w:space="0" w:color="auto"/>
            <w:bottom w:val="none" w:sz="0" w:space="0" w:color="auto"/>
            <w:right w:val="none" w:sz="0" w:space="0" w:color="auto"/>
          </w:divBdr>
        </w:div>
        <w:div w:id="1430083718">
          <w:marLeft w:val="480"/>
          <w:marRight w:val="0"/>
          <w:marTop w:val="0"/>
          <w:marBottom w:val="0"/>
          <w:divBdr>
            <w:top w:val="none" w:sz="0" w:space="0" w:color="auto"/>
            <w:left w:val="none" w:sz="0" w:space="0" w:color="auto"/>
            <w:bottom w:val="none" w:sz="0" w:space="0" w:color="auto"/>
            <w:right w:val="none" w:sz="0" w:space="0" w:color="auto"/>
          </w:divBdr>
        </w:div>
        <w:div w:id="805775246">
          <w:marLeft w:val="480"/>
          <w:marRight w:val="0"/>
          <w:marTop w:val="0"/>
          <w:marBottom w:val="0"/>
          <w:divBdr>
            <w:top w:val="none" w:sz="0" w:space="0" w:color="auto"/>
            <w:left w:val="none" w:sz="0" w:space="0" w:color="auto"/>
            <w:bottom w:val="none" w:sz="0" w:space="0" w:color="auto"/>
            <w:right w:val="none" w:sz="0" w:space="0" w:color="auto"/>
          </w:divBdr>
        </w:div>
        <w:div w:id="312878538">
          <w:marLeft w:val="480"/>
          <w:marRight w:val="0"/>
          <w:marTop w:val="0"/>
          <w:marBottom w:val="0"/>
          <w:divBdr>
            <w:top w:val="none" w:sz="0" w:space="0" w:color="auto"/>
            <w:left w:val="none" w:sz="0" w:space="0" w:color="auto"/>
            <w:bottom w:val="none" w:sz="0" w:space="0" w:color="auto"/>
            <w:right w:val="none" w:sz="0" w:space="0" w:color="auto"/>
          </w:divBdr>
        </w:div>
        <w:div w:id="1174222124">
          <w:marLeft w:val="480"/>
          <w:marRight w:val="0"/>
          <w:marTop w:val="0"/>
          <w:marBottom w:val="0"/>
          <w:divBdr>
            <w:top w:val="none" w:sz="0" w:space="0" w:color="auto"/>
            <w:left w:val="none" w:sz="0" w:space="0" w:color="auto"/>
            <w:bottom w:val="none" w:sz="0" w:space="0" w:color="auto"/>
            <w:right w:val="none" w:sz="0" w:space="0" w:color="auto"/>
          </w:divBdr>
        </w:div>
        <w:div w:id="2027125437">
          <w:marLeft w:val="480"/>
          <w:marRight w:val="0"/>
          <w:marTop w:val="0"/>
          <w:marBottom w:val="0"/>
          <w:divBdr>
            <w:top w:val="none" w:sz="0" w:space="0" w:color="auto"/>
            <w:left w:val="none" w:sz="0" w:space="0" w:color="auto"/>
            <w:bottom w:val="none" w:sz="0" w:space="0" w:color="auto"/>
            <w:right w:val="none" w:sz="0" w:space="0" w:color="auto"/>
          </w:divBdr>
        </w:div>
        <w:div w:id="1195266043">
          <w:marLeft w:val="480"/>
          <w:marRight w:val="0"/>
          <w:marTop w:val="0"/>
          <w:marBottom w:val="0"/>
          <w:divBdr>
            <w:top w:val="none" w:sz="0" w:space="0" w:color="auto"/>
            <w:left w:val="none" w:sz="0" w:space="0" w:color="auto"/>
            <w:bottom w:val="none" w:sz="0" w:space="0" w:color="auto"/>
            <w:right w:val="none" w:sz="0" w:space="0" w:color="auto"/>
          </w:divBdr>
        </w:div>
        <w:div w:id="2108691737">
          <w:marLeft w:val="480"/>
          <w:marRight w:val="0"/>
          <w:marTop w:val="0"/>
          <w:marBottom w:val="0"/>
          <w:divBdr>
            <w:top w:val="none" w:sz="0" w:space="0" w:color="auto"/>
            <w:left w:val="none" w:sz="0" w:space="0" w:color="auto"/>
            <w:bottom w:val="none" w:sz="0" w:space="0" w:color="auto"/>
            <w:right w:val="none" w:sz="0" w:space="0" w:color="auto"/>
          </w:divBdr>
        </w:div>
        <w:div w:id="2018463210">
          <w:marLeft w:val="480"/>
          <w:marRight w:val="0"/>
          <w:marTop w:val="0"/>
          <w:marBottom w:val="0"/>
          <w:divBdr>
            <w:top w:val="none" w:sz="0" w:space="0" w:color="auto"/>
            <w:left w:val="none" w:sz="0" w:space="0" w:color="auto"/>
            <w:bottom w:val="none" w:sz="0" w:space="0" w:color="auto"/>
            <w:right w:val="none" w:sz="0" w:space="0" w:color="auto"/>
          </w:divBdr>
        </w:div>
        <w:div w:id="744455034">
          <w:marLeft w:val="480"/>
          <w:marRight w:val="0"/>
          <w:marTop w:val="0"/>
          <w:marBottom w:val="0"/>
          <w:divBdr>
            <w:top w:val="none" w:sz="0" w:space="0" w:color="auto"/>
            <w:left w:val="none" w:sz="0" w:space="0" w:color="auto"/>
            <w:bottom w:val="none" w:sz="0" w:space="0" w:color="auto"/>
            <w:right w:val="none" w:sz="0" w:space="0" w:color="auto"/>
          </w:divBdr>
        </w:div>
        <w:div w:id="471563334">
          <w:marLeft w:val="480"/>
          <w:marRight w:val="0"/>
          <w:marTop w:val="0"/>
          <w:marBottom w:val="0"/>
          <w:divBdr>
            <w:top w:val="none" w:sz="0" w:space="0" w:color="auto"/>
            <w:left w:val="none" w:sz="0" w:space="0" w:color="auto"/>
            <w:bottom w:val="none" w:sz="0" w:space="0" w:color="auto"/>
            <w:right w:val="none" w:sz="0" w:space="0" w:color="auto"/>
          </w:divBdr>
        </w:div>
        <w:div w:id="1139418971">
          <w:marLeft w:val="480"/>
          <w:marRight w:val="0"/>
          <w:marTop w:val="0"/>
          <w:marBottom w:val="0"/>
          <w:divBdr>
            <w:top w:val="none" w:sz="0" w:space="0" w:color="auto"/>
            <w:left w:val="none" w:sz="0" w:space="0" w:color="auto"/>
            <w:bottom w:val="none" w:sz="0" w:space="0" w:color="auto"/>
            <w:right w:val="none" w:sz="0" w:space="0" w:color="auto"/>
          </w:divBdr>
        </w:div>
        <w:div w:id="1937445340">
          <w:marLeft w:val="480"/>
          <w:marRight w:val="0"/>
          <w:marTop w:val="0"/>
          <w:marBottom w:val="0"/>
          <w:divBdr>
            <w:top w:val="none" w:sz="0" w:space="0" w:color="auto"/>
            <w:left w:val="none" w:sz="0" w:space="0" w:color="auto"/>
            <w:bottom w:val="none" w:sz="0" w:space="0" w:color="auto"/>
            <w:right w:val="none" w:sz="0" w:space="0" w:color="auto"/>
          </w:divBdr>
        </w:div>
        <w:div w:id="616562709">
          <w:marLeft w:val="480"/>
          <w:marRight w:val="0"/>
          <w:marTop w:val="0"/>
          <w:marBottom w:val="0"/>
          <w:divBdr>
            <w:top w:val="none" w:sz="0" w:space="0" w:color="auto"/>
            <w:left w:val="none" w:sz="0" w:space="0" w:color="auto"/>
            <w:bottom w:val="none" w:sz="0" w:space="0" w:color="auto"/>
            <w:right w:val="none" w:sz="0" w:space="0" w:color="auto"/>
          </w:divBdr>
        </w:div>
        <w:div w:id="645429130">
          <w:marLeft w:val="480"/>
          <w:marRight w:val="0"/>
          <w:marTop w:val="0"/>
          <w:marBottom w:val="0"/>
          <w:divBdr>
            <w:top w:val="none" w:sz="0" w:space="0" w:color="auto"/>
            <w:left w:val="none" w:sz="0" w:space="0" w:color="auto"/>
            <w:bottom w:val="none" w:sz="0" w:space="0" w:color="auto"/>
            <w:right w:val="none" w:sz="0" w:space="0" w:color="auto"/>
          </w:divBdr>
        </w:div>
        <w:div w:id="515078363">
          <w:marLeft w:val="480"/>
          <w:marRight w:val="0"/>
          <w:marTop w:val="0"/>
          <w:marBottom w:val="0"/>
          <w:divBdr>
            <w:top w:val="none" w:sz="0" w:space="0" w:color="auto"/>
            <w:left w:val="none" w:sz="0" w:space="0" w:color="auto"/>
            <w:bottom w:val="none" w:sz="0" w:space="0" w:color="auto"/>
            <w:right w:val="none" w:sz="0" w:space="0" w:color="auto"/>
          </w:divBdr>
        </w:div>
        <w:div w:id="336230525">
          <w:marLeft w:val="480"/>
          <w:marRight w:val="0"/>
          <w:marTop w:val="0"/>
          <w:marBottom w:val="0"/>
          <w:divBdr>
            <w:top w:val="none" w:sz="0" w:space="0" w:color="auto"/>
            <w:left w:val="none" w:sz="0" w:space="0" w:color="auto"/>
            <w:bottom w:val="none" w:sz="0" w:space="0" w:color="auto"/>
            <w:right w:val="none" w:sz="0" w:space="0" w:color="auto"/>
          </w:divBdr>
        </w:div>
        <w:div w:id="2107996085">
          <w:marLeft w:val="480"/>
          <w:marRight w:val="0"/>
          <w:marTop w:val="0"/>
          <w:marBottom w:val="0"/>
          <w:divBdr>
            <w:top w:val="none" w:sz="0" w:space="0" w:color="auto"/>
            <w:left w:val="none" w:sz="0" w:space="0" w:color="auto"/>
            <w:bottom w:val="none" w:sz="0" w:space="0" w:color="auto"/>
            <w:right w:val="none" w:sz="0" w:space="0" w:color="auto"/>
          </w:divBdr>
        </w:div>
        <w:div w:id="2103797657">
          <w:marLeft w:val="480"/>
          <w:marRight w:val="0"/>
          <w:marTop w:val="0"/>
          <w:marBottom w:val="0"/>
          <w:divBdr>
            <w:top w:val="none" w:sz="0" w:space="0" w:color="auto"/>
            <w:left w:val="none" w:sz="0" w:space="0" w:color="auto"/>
            <w:bottom w:val="none" w:sz="0" w:space="0" w:color="auto"/>
            <w:right w:val="none" w:sz="0" w:space="0" w:color="auto"/>
          </w:divBdr>
        </w:div>
        <w:div w:id="169805025">
          <w:marLeft w:val="480"/>
          <w:marRight w:val="0"/>
          <w:marTop w:val="0"/>
          <w:marBottom w:val="0"/>
          <w:divBdr>
            <w:top w:val="none" w:sz="0" w:space="0" w:color="auto"/>
            <w:left w:val="none" w:sz="0" w:space="0" w:color="auto"/>
            <w:bottom w:val="none" w:sz="0" w:space="0" w:color="auto"/>
            <w:right w:val="none" w:sz="0" w:space="0" w:color="auto"/>
          </w:divBdr>
        </w:div>
        <w:div w:id="1189299008">
          <w:marLeft w:val="480"/>
          <w:marRight w:val="0"/>
          <w:marTop w:val="0"/>
          <w:marBottom w:val="0"/>
          <w:divBdr>
            <w:top w:val="none" w:sz="0" w:space="0" w:color="auto"/>
            <w:left w:val="none" w:sz="0" w:space="0" w:color="auto"/>
            <w:bottom w:val="none" w:sz="0" w:space="0" w:color="auto"/>
            <w:right w:val="none" w:sz="0" w:space="0" w:color="auto"/>
          </w:divBdr>
        </w:div>
        <w:div w:id="346172686">
          <w:marLeft w:val="480"/>
          <w:marRight w:val="0"/>
          <w:marTop w:val="0"/>
          <w:marBottom w:val="0"/>
          <w:divBdr>
            <w:top w:val="none" w:sz="0" w:space="0" w:color="auto"/>
            <w:left w:val="none" w:sz="0" w:space="0" w:color="auto"/>
            <w:bottom w:val="none" w:sz="0" w:space="0" w:color="auto"/>
            <w:right w:val="none" w:sz="0" w:space="0" w:color="auto"/>
          </w:divBdr>
        </w:div>
        <w:div w:id="335348790">
          <w:marLeft w:val="480"/>
          <w:marRight w:val="0"/>
          <w:marTop w:val="0"/>
          <w:marBottom w:val="0"/>
          <w:divBdr>
            <w:top w:val="none" w:sz="0" w:space="0" w:color="auto"/>
            <w:left w:val="none" w:sz="0" w:space="0" w:color="auto"/>
            <w:bottom w:val="none" w:sz="0" w:space="0" w:color="auto"/>
            <w:right w:val="none" w:sz="0" w:space="0" w:color="auto"/>
          </w:divBdr>
        </w:div>
        <w:div w:id="568930715">
          <w:marLeft w:val="480"/>
          <w:marRight w:val="0"/>
          <w:marTop w:val="0"/>
          <w:marBottom w:val="0"/>
          <w:divBdr>
            <w:top w:val="none" w:sz="0" w:space="0" w:color="auto"/>
            <w:left w:val="none" w:sz="0" w:space="0" w:color="auto"/>
            <w:bottom w:val="none" w:sz="0" w:space="0" w:color="auto"/>
            <w:right w:val="none" w:sz="0" w:space="0" w:color="auto"/>
          </w:divBdr>
        </w:div>
        <w:div w:id="746729753">
          <w:marLeft w:val="480"/>
          <w:marRight w:val="0"/>
          <w:marTop w:val="0"/>
          <w:marBottom w:val="0"/>
          <w:divBdr>
            <w:top w:val="none" w:sz="0" w:space="0" w:color="auto"/>
            <w:left w:val="none" w:sz="0" w:space="0" w:color="auto"/>
            <w:bottom w:val="none" w:sz="0" w:space="0" w:color="auto"/>
            <w:right w:val="none" w:sz="0" w:space="0" w:color="auto"/>
          </w:divBdr>
        </w:div>
        <w:div w:id="875581204">
          <w:marLeft w:val="480"/>
          <w:marRight w:val="0"/>
          <w:marTop w:val="0"/>
          <w:marBottom w:val="0"/>
          <w:divBdr>
            <w:top w:val="none" w:sz="0" w:space="0" w:color="auto"/>
            <w:left w:val="none" w:sz="0" w:space="0" w:color="auto"/>
            <w:bottom w:val="none" w:sz="0" w:space="0" w:color="auto"/>
            <w:right w:val="none" w:sz="0" w:space="0" w:color="auto"/>
          </w:divBdr>
        </w:div>
        <w:div w:id="1271547704">
          <w:marLeft w:val="480"/>
          <w:marRight w:val="0"/>
          <w:marTop w:val="0"/>
          <w:marBottom w:val="0"/>
          <w:divBdr>
            <w:top w:val="none" w:sz="0" w:space="0" w:color="auto"/>
            <w:left w:val="none" w:sz="0" w:space="0" w:color="auto"/>
            <w:bottom w:val="none" w:sz="0" w:space="0" w:color="auto"/>
            <w:right w:val="none" w:sz="0" w:space="0" w:color="auto"/>
          </w:divBdr>
        </w:div>
        <w:div w:id="1529368024">
          <w:marLeft w:val="480"/>
          <w:marRight w:val="0"/>
          <w:marTop w:val="0"/>
          <w:marBottom w:val="0"/>
          <w:divBdr>
            <w:top w:val="none" w:sz="0" w:space="0" w:color="auto"/>
            <w:left w:val="none" w:sz="0" w:space="0" w:color="auto"/>
            <w:bottom w:val="none" w:sz="0" w:space="0" w:color="auto"/>
            <w:right w:val="none" w:sz="0" w:space="0" w:color="auto"/>
          </w:divBdr>
        </w:div>
        <w:div w:id="2043894381">
          <w:marLeft w:val="480"/>
          <w:marRight w:val="0"/>
          <w:marTop w:val="0"/>
          <w:marBottom w:val="0"/>
          <w:divBdr>
            <w:top w:val="none" w:sz="0" w:space="0" w:color="auto"/>
            <w:left w:val="none" w:sz="0" w:space="0" w:color="auto"/>
            <w:bottom w:val="none" w:sz="0" w:space="0" w:color="auto"/>
            <w:right w:val="none" w:sz="0" w:space="0" w:color="auto"/>
          </w:divBdr>
        </w:div>
        <w:div w:id="764347835">
          <w:marLeft w:val="480"/>
          <w:marRight w:val="0"/>
          <w:marTop w:val="0"/>
          <w:marBottom w:val="0"/>
          <w:divBdr>
            <w:top w:val="none" w:sz="0" w:space="0" w:color="auto"/>
            <w:left w:val="none" w:sz="0" w:space="0" w:color="auto"/>
            <w:bottom w:val="none" w:sz="0" w:space="0" w:color="auto"/>
            <w:right w:val="none" w:sz="0" w:space="0" w:color="auto"/>
          </w:divBdr>
        </w:div>
        <w:div w:id="1462109502">
          <w:marLeft w:val="480"/>
          <w:marRight w:val="0"/>
          <w:marTop w:val="0"/>
          <w:marBottom w:val="0"/>
          <w:divBdr>
            <w:top w:val="none" w:sz="0" w:space="0" w:color="auto"/>
            <w:left w:val="none" w:sz="0" w:space="0" w:color="auto"/>
            <w:bottom w:val="none" w:sz="0" w:space="0" w:color="auto"/>
            <w:right w:val="none" w:sz="0" w:space="0" w:color="auto"/>
          </w:divBdr>
        </w:div>
        <w:div w:id="676542532">
          <w:marLeft w:val="480"/>
          <w:marRight w:val="0"/>
          <w:marTop w:val="0"/>
          <w:marBottom w:val="0"/>
          <w:divBdr>
            <w:top w:val="none" w:sz="0" w:space="0" w:color="auto"/>
            <w:left w:val="none" w:sz="0" w:space="0" w:color="auto"/>
            <w:bottom w:val="none" w:sz="0" w:space="0" w:color="auto"/>
            <w:right w:val="none" w:sz="0" w:space="0" w:color="auto"/>
          </w:divBdr>
        </w:div>
        <w:div w:id="520242670">
          <w:marLeft w:val="480"/>
          <w:marRight w:val="0"/>
          <w:marTop w:val="0"/>
          <w:marBottom w:val="0"/>
          <w:divBdr>
            <w:top w:val="none" w:sz="0" w:space="0" w:color="auto"/>
            <w:left w:val="none" w:sz="0" w:space="0" w:color="auto"/>
            <w:bottom w:val="none" w:sz="0" w:space="0" w:color="auto"/>
            <w:right w:val="none" w:sz="0" w:space="0" w:color="auto"/>
          </w:divBdr>
        </w:div>
        <w:div w:id="1274753891">
          <w:marLeft w:val="480"/>
          <w:marRight w:val="0"/>
          <w:marTop w:val="0"/>
          <w:marBottom w:val="0"/>
          <w:divBdr>
            <w:top w:val="none" w:sz="0" w:space="0" w:color="auto"/>
            <w:left w:val="none" w:sz="0" w:space="0" w:color="auto"/>
            <w:bottom w:val="none" w:sz="0" w:space="0" w:color="auto"/>
            <w:right w:val="none" w:sz="0" w:space="0" w:color="auto"/>
          </w:divBdr>
        </w:div>
        <w:div w:id="2135708633">
          <w:marLeft w:val="480"/>
          <w:marRight w:val="0"/>
          <w:marTop w:val="0"/>
          <w:marBottom w:val="0"/>
          <w:divBdr>
            <w:top w:val="none" w:sz="0" w:space="0" w:color="auto"/>
            <w:left w:val="none" w:sz="0" w:space="0" w:color="auto"/>
            <w:bottom w:val="none" w:sz="0" w:space="0" w:color="auto"/>
            <w:right w:val="none" w:sz="0" w:space="0" w:color="auto"/>
          </w:divBdr>
        </w:div>
        <w:div w:id="1092430307">
          <w:marLeft w:val="480"/>
          <w:marRight w:val="0"/>
          <w:marTop w:val="0"/>
          <w:marBottom w:val="0"/>
          <w:divBdr>
            <w:top w:val="none" w:sz="0" w:space="0" w:color="auto"/>
            <w:left w:val="none" w:sz="0" w:space="0" w:color="auto"/>
            <w:bottom w:val="none" w:sz="0" w:space="0" w:color="auto"/>
            <w:right w:val="none" w:sz="0" w:space="0" w:color="auto"/>
          </w:divBdr>
        </w:div>
        <w:div w:id="249243906">
          <w:marLeft w:val="480"/>
          <w:marRight w:val="0"/>
          <w:marTop w:val="0"/>
          <w:marBottom w:val="0"/>
          <w:divBdr>
            <w:top w:val="none" w:sz="0" w:space="0" w:color="auto"/>
            <w:left w:val="none" w:sz="0" w:space="0" w:color="auto"/>
            <w:bottom w:val="none" w:sz="0" w:space="0" w:color="auto"/>
            <w:right w:val="none" w:sz="0" w:space="0" w:color="auto"/>
          </w:divBdr>
        </w:div>
        <w:div w:id="918518960">
          <w:marLeft w:val="480"/>
          <w:marRight w:val="0"/>
          <w:marTop w:val="0"/>
          <w:marBottom w:val="0"/>
          <w:divBdr>
            <w:top w:val="none" w:sz="0" w:space="0" w:color="auto"/>
            <w:left w:val="none" w:sz="0" w:space="0" w:color="auto"/>
            <w:bottom w:val="none" w:sz="0" w:space="0" w:color="auto"/>
            <w:right w:val="none" w:sz="0" w:space="0" w:color="auto"/>
          </w:divBdr>
        </w:div>
        <w:div w:id="500436587">
          <w:marLeft w:val="480"/>
          <w:marRight w:val="0"/>
          <w:marTop w:val="0"/>
          <w:marBottom w:val="0"/>
          <w:divBdr>
            <w:top w:val="none" w:sz="0" w:space="0" w:color="auto"/>
            <w:left w:val="none" w:sz="0" w:space="0" w:color="auto"/>
            <w:bottom w:val="none" w:sz="0" w:space="0" w:color="auto"/>
            <w:right w:val="none" w:sz="0" w:space="0" w:color="auto"/>
          </w:divBdr>
        </w:div>
        <w:div w:id="835345875">
          <w:marLeft w:val="480"/>
          <w:marRight w:val="0"/>
          <w:marTop w:val="0"/>
          <w:marBottom w:val="0"/>
          <w:divBdr>
            <w:top w:val="none" w:sz="0" w:space="0" w:color="auto"/>
            <w:left w:val="none" w:sz="0" w:space="0" w:color="auto"/>
            <w:bottom w:val="none" w:sz="0" w:space="0" w:color="auto"/>
            <w:right w:val="none" w:sz="0" w:space="0" w:color="auto"/>
          </w:divBdr>
        </w:div>
        <w:div w:id="2085295376">
          <w:marLeft w:val="480"/>
          <w:marRight w:val="0"/>
          <w:marTop w:val="0"/>
          <w:marBottom w:val="0"/>
          <w:divBdr>
            <w:top w:val="none" w:sz="0" w:space="0" w:color="auto"/>
            <w:left w:val="none" w:sz="0" w:space="0" w:color="auto"/>
            <w:bottom w:val="none" w:sz="0" w:space="0" w:color="auto"/>
            <w:right w:val="none" w:sz="0" w:space="0" w:color="auto"/>
          </w:divBdr>
        </w:div>
        <w:div w:id="183373961">
          <w:marLeft w:val="480"/>
          <w:marRight w:val="0"/>
          <w:marTop w:val="0"/>
          <w:marBottom w:val="0"/>
          <w:divBdr>
            <w:top w:val="none" w:sz="0" w:space="0" w:color="auto"/>
            <w:left w:val="none" w:sz="0" w:space="0" w:color="auto"/>
            <w:bottom w:val="none" w:sz="0" w:space="0" w:color="auto"/>
            <w:right w:val="none" w:sz="0" w:space="0" w:color="auto"/>
          </w:divBdr>
        </w:div>
        <w:div w:id="1498808969">
          <w:marLeft w:val="480"/>
          <w:marRight w:val="0"/>
          <w:marTop w:val="0"/>
          <w:marBottom w:val="0"/>
          <w:divBdr>
            <w:top w:val="none" w:sz="0" w:space="0" w:color="auto"/>
            <w:left w:val="none" w:sz="0" w:space="0" w:color="auto"/>
            <w:bottom w:val="none" w:sz="0" w:space="0" w:color="auto"/>
            <w:right w:val="none" w:sz="0" w:space="0" w:color="auto"/>
          </w:divBdr>
        </w:div>
        <w:div w:id="1480537120">
          <w:marLeft w:val="480"/>
          <w:marRight w:val="0"/>
          <w:marTop w:val="0"/>
          <w:marBottom w:val="0"/>
          <w:divBdr>
            <w:top w:val="none" w:sz="0" w:space="0" w:color="auto"/>
            <w:left w:val="none" w:sz="0" w:space="0" w:color="auto"/>
            <w:bottom w:val="none" w:sz="0" w:space="0" w:color="auto"/>
            <w:right w:val="none" w:sz="0" w:space="0" w:color="auto"/>
          </w:divBdr>
        </w:div>
        <w:div w:id="1468627966">
          <w:marLeft w:val="480"/>
          <w:marRight w:val="0"/>
          <w:marTop w:val="0"/>
          <w:marBottom w:val="0"/>
          <w:divBdr>
            <w:top w:val="none" w:sz="0" w:space="0" w:color="auto"/>
            <w:left w:val="none" w:sz="0" w:space="0" w:color="auto"/>
            <w:bottom w:val="none" w:sz="0" w:space="0" w:color="auto"/>
            <w:right w:val="none" w:sz="0" w:space="0" w:color="auto"/>
          </w:divBdr>
        </w:div>
        <w:div w:id="2135783493">
          <w:marLeft w:val="480"/>
          <w:marRight w:val="0"/>
          <w:marTop w:val="0"/>
          <w:marBottom w:val="0"/>
          <w:divBdr>
            <w:top w:val="none" w:sz="0" w:space="0" w:color="auto"/>
            <w:left w:val="none" w:sz="0" w:space="0" w:color="auto"/>
            <w:bottom w:val="none" w:sz="0" w:space="0" w:color="auto"/>
            <w:right w:val="none" w:sz="0" w:space="0" w:color="auto"/>
          </w:divBdr>
        </w:div>
        <w:div w:id="199054780">
          <w:marLeft w:val="480"/>
          <w:marRight w:val="0"/>
          <w:marTop w:val="0"/>
          <w:marBottom w:val="0"/>
          <w:divBdr>
            <w:top w:val="none" w:sz="0" w:space="0" w:color="auto"/>
            <w:left w:val="none" w:sz="0" w:space="0" w:color="auto"/>
            <w:bottom w:val="none" w:sz="0" w:space="0" w:color="auto"/>
            <w:right w:val="none" w:sz="0" w:space="0" w:color="auto"/>
          </w:divBdr>
        </w:div>
        <w:div w:id="850997332">
          <w:marLeft w:val="480"/>
          <w:marRight w:val="0"/>
          <w:marTop w:val="0"/>
          <w:marBottom w:val="0"/>
          <w:divBdr>
            <w:top w:val="none" w:sz="0" w:space="0" w:color="auto"/>
            <w:left w:val="none" w:sz="0" w:space="0" w:color="auto"/>
            <w:bottom w:val="none" w:sz="0" w:space="0" w:color="auto"/>
            <w:right w:val="none" w:sz="0" w:space="0" w:color="auto"/>
          </w:divBdr>
        </w:div>
        <w:div w:id="396829469">
          <w:marLeft w:val="480"/>
          <w:marRight w:val="0"/>
          <w:marTop w:val="0"/>
          <w:marBottom w:val="0"/>
          <w:divBdr>
            <w:top w:val="none" w:sz="0" w:space="0" w:color="auto"/>
            <w:left w:val="none" w:sz="0" w:space="0" w:color="auto"/>
            <w:bottom w:val="none" w:sz="0" w:space="0" w:color="auto"/>
            <w:right w:val="none" w:sz="0" w:space="0" w:color="auto"/>
          </w:divBdr>
        </w:div>
        <w:div w:id="609315070">
          <w:marLeft w:val="480"/>
          <w:marRight w:val="0"/>
          <w:marTop w:val="0"/>
          <w:marBottom w:val="0"/>
          <w:divBdr>
            <w:top w:val="none" w:sz="0" w:space="0" w:color="auto"/>
            <w:left w:val="none" w:sz="0" w:space="0" w:color="auto"/>
            <w:bottom w:val="none" w:sz="0" w:space="0" w:color="auto"/>
            <w:right w:val="none" w:sz="0" w:space="0" w:color="auto"/>
          </w:divBdr>
        </w:div>
        <w:div w:id="1900897417">
          <w:marLeft w:val="480"/>
          <w:marRight w:val="0"/>
          <w:marTop w:val="0"/>
          <w:marBottom w:val="0"/>
          <w:divBdr>
            <w:top w:val="none" w:sz="0" w:space="0" w:color="auto"/>
            <w:left w:val="none" w:sz="0" w:space="0" w:color="auto"/>
            <w:bottom w:val="none" w:sz="0" w:space="0" w:color="auto"/>
            <w:right w:val="none" w:sz="0" w:space="0" w:color="auto"/>
          </w:divBdr>
        </w:div>
        <w:div w:id="26757664">
          <w:marLeft w:val="480"/>
          <w:marRight w:val="0"/>
          <w:marTop w:val="0"/>
          <w:marBottom w:val="0"/>
          <w:divBdr>
            <w:top w:val="none" w:sz="0" w:space="0" w:color="auto"/>
            <w:left w:val="none" w:sz="0" w:space="0" w:color="auto"/>
            <w:bottom w:val="none" w:sz="0" w:space="0" w:color="auto"/>
            <w:right w:val="none" w:sz="0" w:space="0" w:color="auto"/>
          </w:divBdr>
        </w:div>
        <w:div w:id="1431202524">
          <w:marLeft w:val="480"/>
          <w:marRight w:val="0"/>
          <w:marTop w:val="0"/>
          <w:marBottom w:val="0"/>
          <w:divBdr>
            <w:top w:val="none" w:sz="0" w:space="0" w:color="auto"/>
            <w:left w:val="none" w:sz="0" w:space="0" w:color="auto"/>
            <w:bottom w:val="none" w:sz="0" w:space="0" w:color="auto"/>
            <w:right w:val="none" w:sz="0" w:space="0" w:color="auto"/>
          </w:divBdr>
        </w:div>
        <w:div w:id="322318501">
          <w:marLeft w:val="480"/>
          <w:marRight w:val="0"/>
          <w:marTop w:val="0"/>
          <w:marBottom w:val="0"/>
          <w:divBdr>
            <w:top w:val="none" w:sz="0" w:space="0" w:color="auto"/>
            <w:left w:val="none" w:sz="0" w:space="0" w:color="auto"/>
            <w:bottom w:val="none" w:sz="0" w:space="0" w:color="auto"/>
            <w:right w:val="none" w:sz="0" w:space="0" w:color="auto"/>
          </w:divBdr>
        </w:div>
        <w:div w:id="1400711632">
          <w:marLeft w:val="480"/>
          <w:marRight w:val="0"/>
          <w:marTop w:val="0"/>
          <w:marBottom w:val="0"/>
          <w:divBdr>
            <w:top w:val="none" w:sz="0" w:space="0" w:color="auto"/>
            <w:left w:val="none" w:sz="0" w:space="0" w:color="auto"/>
            <w:bottom w:val="none" w:sz="0" w:space="0" w:color="auto"/>
            <w:right w:val="none" w:sz="0" w:space="0" w:color="auto"/>
          </w:divBdr>
        </w:div>
        <w:div w:id="457454488">
          <w:marLeft w:val="480"/>
          <w:marRight w:val="0"/>
          <w:marTop w:val="0"/>
          <w:marBottom w:val="0"/>
          <w:divBdr>
            <w:top w:val="none" w:sz="0" w:space="0" w:color="auto"/>
            <w:left w:val="none" w:sz="0" w:space="0" w:color="auto"/>
            <w:bottom w:val="none" w:sz="0" w:space="0" w:color="auto"/>
            <w:right w:val="none" w:sz="0" w:space="0" w:color="auto"/>
          </w:divBdr>
        </w:div>
        <w:div w:id="1547721589">
          <w:marLeft w:val="480"/>
          <w:marRight w:val="0"/>
          <w:marTop w:val="0"/>
          <w:marBottom w:val="0"/>
          <w:divBdr>
            <w:top w:val="none" w:sz="0" w:space="0" w:color="auto"/>
            <w:left w:val="none" w:sz="0" w:space="0" w:color="auto"/>
            <w:bottom w:val="none" w:sz="0" w:space="0" w:color="auto"/>
            <w:right w:val="none" w:sz="0" w:space="0" w:color="auto"/>
          </w:divBdr>
        </w:div>
        <w:div w:id="995376818">
          <w:marLeft w:val="480"/>
          <w:marRight w:val="0"/>
          <w:marTop w:val="0"/>
          <w:marBottom w:val="0"/>
          <w:divBdr>
            <w:top w:val="none" w:sz="0" w:space="0" w:color="auto"/>
            <w:left w:val="none" w:sz="0" w:space="0" w:color="auto"/>
            <w:bottom w:val="none" w:sz="0" w:space="0" w:color="auto"/>
            <w:right w:val="none" w:sz="0" w:space="0" w:color="auto"/>
          </w:divBdr>
        </w:div>
        <w:div w:id="1333919781">
          <w:marLeft w:val="480"/>
          <w:marRight w:val="0"/>
          <w:marTop w:val="0"/>
          <w:marBottom w:val="0"/>
          <w:divBdr>
            <w:top w:val="none" w:sz="0" w:space="0" w:color="auto"/>
            <w:left w:val="none" w:sz="0" w:space="0" w:color="auto"/>
            <w:bottom w:val="none" w:sz="0" w:space="0" w:color="auto"/>
            <w:right w:val="none" w:sz="0" w:space="0" w:color="auto"/>
          </w:divBdr>
        </w:div>
        <w:div w:id="26412770">
          <w:marLeft w:val="480"/>
          <w:marRight w:val="0"/>
          <w:marTop w:val="0"/>
          <w:marBottom w:val="0"/>
          <w:divBdr>
            <w:top w:val="none" w:sz="0" w:space="0" w:color="auto"/>
            <w:left w:val="none" w:sz="0" w:space="0" w:color="auto"/>
            <w:bottom w:val="none" w:sz="0" w:space="0" w:color="auto"/>
            <w:right w:val="none" w:sz="0" w:space="0" w:color="auto"/>
          </w:divBdr>
        </w:div>
        <w:div w:id="357853862">
          <w:marLeft w:val="480"/>
          <w:marRight w:val="0"/>
          <w:marTop w:val="0"/>
          <w:marBottom w:val="0"/>
          <w:divBdr>
            <w:top w:val="none" w:sz="0" w:space="0" w:color="auto"/>
            <w:left w:val="none" w:sz="0" w:space="0" w:color="auto"/>
            <w:bottom w:val="none" w:sz="0" w:space="0" w:color="auto"/>
            <w:right w:val="none" w:sz="0" w:space="0" w:color="auto"/>
          </w:divBdr>
        </w:div>
        <w:div w:id="198132671">
          <w:marLeft w:val="480"/>
          <w:marRight w:val="0"/>
          <w:marTop w:val="0"/>
          <w:marBottom w:val="0"/>
          <w:divBdr>
            <w:top w:val="none" w:sz="0" w:space="0" w:color="auto"/>
            <w:left w:val="none" w:sz="0" w:space="0" w:color="auto"/>
            <w:bottom w:val="none" w:sz="0" w:space="0" w:color="auto"/>
            <w:right w:val="none" w:sz="0" w:space="0" w:color="auto"/>
          </w:divBdr>
        </w:div>
        <w:div w:id="397558679">
          <w:marLeft w:val="480"/>
          <w:marRight w:val="0"/>
          <w:marTop w:val="0"/>
          <w:marBottom w:val="0"/>
          <w:divBdr>
            <w:top w:val="none" w:sz="0" w:space="0" w:color="auto"/>
            <w:left w:val="none" w:sz="0" w:space="0" w:color="auto"/>
            <w:bottom w:val="none" w:sz="0" w:space="0" w:color="auto"/>
            <w:right w:val="none" w:sz="0" w:space="0" w:color="auto"/>
          </w:divBdr>
        </w:div>
        <w:div w:id="455100797">
          <w:marLeft w:val="480"/>
          <w:marRight w:val="0"/>
          <w:marTop w:val="0"/>
          <w:marBottom w:val="0"/>
          <w:divBdr>
            <w:top w:val="none" w:sz="0" w:space="0" w:color="auto"/>
            <w:left w:val="none" w:sz="0" w:space="0" w:color="auto"/>
            <w:bottom w:val="none" w:sz="0" w:space="0" w:color="auto"/>
            <w:right w:val="none" w:sz="0" w:space="0" w:color="auto"/>
          </w:divBdr>
        </w:div>
        <w:div w:id="1600289594">
          <w:marLeft w:val="480"/>
          <w:marRight w:val="0"/>
          <w:marTop w:val="0"/>
          <w:marBottom w:val="0"/>
          <w:divBdr>
            <w:top w:val="none" w:sz="0" w:space="0" w:color="auto"/>
            <w:left w:val="none" w:sz="0" w:space="0" w:color="auto"/>
            <w:bottom w:val="none" w:sz="0" w:space="0" w:color="auto"/>
            <w:right w:val="none" w:sz="0" w:space="0" w:color="auto"/>
          </w:divBdr>
        </w:div>
        <w:div w:id="103578382">
          <w:marLeft w:val="480"/>
          <w:marRight w:val="0"/>
          <w:marTop w:val="0"/>
          <w:marBottom w:val="0"/>
          <w:divBdr>
            <w:top w:val="none" w:sz="0" w:space="0" w:color="auto"/>
            <w:left w:val="none" w:sz="0" w:space="0" w:color="auto"/>
            <w:bottom w:val="none" w:sz="0" w:space="0" w:color="auto"/>
            <w:right w:val="none" w:sz="0" w:space="0" w:color="auto"/>
          </w:divBdr>
        </w:div>
        <w:div w:id="1648049742">
          <w:marLeft w:val="480"/>
          <w:marRight w:val="0"/>
          <w:marTop w:val="0"/>
          <w:marBottom w:val="0"/>
          <w:divBdr>
            <w:top w:val="none" w:sz="0" w:space="0" w:color="auto"/>
            <w:left w:val="none" w:sz="0" w:space="0" w:color="auto"/>
            <w:bottom w:val="none" w:sz="0" w:space="0" w:color="auto"/>
            <w:right w:val="none" w:sz="0" w:space="0" w:color="auto"/>
          </w:divBdr>
        </w:div>
        <w:div w:id="1318999011">
          <w:marLeft w:val="480"/>
          <w:marRight w:val="0"/>
          <w:marTop w:val="0"/>
          <w:marBottom w:val="0"/>
          <w:divBdr>
            <w:top w:val="none" w:sz="0" w:space="0" w:color="auto"/>
            <w:left w:val="none" w:sz="0" w:space="0" w:color="auto"/>
            <w:bottom w:val="none" w:sz="0" w:space="0" w:color="auto"/>
            <w:right w:val="none" w:sz="0" w:space="0" w:color="auto"/>
          </w:divBdr>
        </w:div>
        <w:div w:id="1546209690">
          <w:marLeft w:val="480"/>
          <w:marRight w:val="0"/>
          <w:marTop w:val="0"/>
          <w:marBottom w:val="0"/>
          <w:divBdr>
            <w:top w:val="none" w:sz="0" w:space="0" w:color="auto"/>
            <w:left w:val="none" w:sz="0" w:space="0" w:color="auto"/>
            <w:bottom w:val="none" w:sz="0" w:space="0" w:color="auto"/>
            <w:right w:val="none" w:sz="0" w:space="0" w:color="auto"/>
          </w:divBdr>
        </w:div>
        <w:div w:id="816722344">
          <w:marLeft w:val="480"/>
          <w:marRight w:val="0"/>
          <w:marTop w:val="0"/>
          <w:marBottom w:val="0"/>
          <w:divBdr>
            <w:top w:val="none" w:sz="0" w:space="0" w:color="auto"/>
            <w:left w:val="none" w:sz="0" w:space="0" w:color="auto"/>
            <w:bottom w:val="none" w:sz="0" w:space="0" w:color="auto"/>
            <w:right w:val="none" w:sz="0" w:space="0" w:color="auto"/>
          </w:divBdr>
        </w:div>
        <w:div w:id="505097985">
          <w:marLeft w:val="480"/>
          <w:marRight w:val="0"/>
          <w:marTop w:val="0"/>
          <w:marBottom w:val="0"/>
          <w:divBdr>
            <w:top w:val="none" w:sz="0" w:space="0" w:color="auto"/>
            <w:left w:val="none" w:sz="0" w:space="0" w:color="auto"/>
            <w:bottom w:val="none" w:sz="0" w:space="0" w:color="auto"/>
            <w:right w:val="none" w:sz="0" w:space="0" w:color="auto"/>
          </w:divBdr>
        </w:div>
        <w:div w:id="1353454177">
          <w:marLeft w:val="480"/>
          <w:marRight w:val="0"/>
          <w:marTop w:val="0"/>
          <w:marBottom w:val="0"/>
          <w:divBdr>
            <w:top w:val="none" w:sz="0" w:space="0" w:color="auto"/>
            <w:left w:val="none" w:sz="0" w:space="0" w:color="auto"/>
            <w:bottom w:val="none" w:sz="0" w:space="0" w:color="auto"/>
            <w:right w:val="none" w:sz="0" w:space="0" w:color="auto"/>
          </w:divBdr>
        </w:div>
        <w:div w:id="302777151">
          <w:marLeft w:val="480"/>
          <w:marRight w:val="0"/>
          <w:marTop w:val="0"/>
          <w:marBottom w:val="0"/>
          <w:divBdr>
            <w:top w:val="none" w:sz="0" w:space="0" w:color="auto"/>
            <w:left w:val="none" w:sz="0" w:space="0" w:color="auto"/>
            <w:bottom w:val="none" w:sz="0" w:space="0" w:color="auto"/>
            <w:right w:val="none" w:sz="0" w:space="0" w:color="auto"/>
          </w:divBdr>
        </w:div>
        <w:div w:id="27266478">
          <w:marLeft w:val="480"/>
          <w:marRight w:val="0"/>
          <w:marTop w:val="0"/>
          <w:marBottom w:val="0"/>
          <w:divBdr>
            <w:top w:val="none" w:sz="0" w:space="0" w:color="auto"/>
            <w:left w:val="none" w:sz="0" w:space="0" w:color="auto"/>
            <w:bottom w:val="none" w:sz="0" w:space="0" w:color="auto"/>
            <w:right w:val="none" w:sz="0" w:space="0" w:color="auto"/>
          </w:divBdr>
        </w:div>
        <w:div w:id="1596286536">
          <w:marLeft w:val="480"/>
          <w:marRight w:val="0"/>
          <w:marTop w:val="0"/>
          <w:marBottom w:val="0"/>
          <w:divBdr>
            <w:top w:val="none" w:sz="0" w:space="0" w:color="auto"/>
            <w:left w:val="none" w:sz="0" w:space="0" w:color="auto"/>
            <w:bottom w:val="none" w:sz="0" w:space="0" w:color="auto"/>
            <w:right w:val="none" w:sz="0" w:space="0" w:color="auto"/>
          </w:divBdr>
        </w:div>
        <w:div w:id="281885554">
          <w:marLeft w:val="480"/>
          <w:marRight w:val="0"/>
          <w:marTop w:val="0"/>
          <w:marBottom w:val="0"/>
          <w:divBdr>
            <w:top w:val="none" w:sz="0" w:space="0" w:color="auto"/>
            <w:left w:val="none" w:sz="0" w:space="0" w:color="auto"/>
            <w:bottom w:val="none" w:sz="0" w:space="0" w:color="auto"/>
            <w:right w:val="none" w:sz="0" w:space="0" w:color="auto"/>
          </w:divBdr>
        </w:div>
        <w:div w:id="461002172">
          <w:marLeft w:val="480"/>
          <w:marRight w:val="0"/>
          <w:marTop w:val="0"/>
          <w:marBottom w:val="0"/>
          <w:divBdr>
            <w:top w:val="none" w:sz="0" w:space="0" w:color="auto"/>
            <w:left w:val="none" w:sz="0" w:space="0" w:color="auto"/>
            <w:bottom w:val="none" w:sz="0" w:space="0" w:color="auto"/>
            <w:right w:val="none" w:sz="0" w:space="0" w:color="auto"/>
          </w:divBdr>
        </w:div>
        <w:div w:id="1007057406">
          <w:marLeft w:val="480"/>
          <w:marRight w:val="0"/>
          <w:marTop w:val="0"/>
          <w:marBottom w:val="0"/>
          <w:divBdr>
            <w:top w:val="none" w:sz="0" w:space="0" w:color="auto"/>
            <w:left w:val="none" w:sz="0" w:space="0" w:color="auto"/>
            <w:bottom w:val="none" w:sz="0" w:space="0" w:color="auto"/>
            <w:right w:val="none" w:sz="0" w:space="0" w:color="auto"/>
          </w:divBdr>
        </w:div>
        <w:div w:id="1031760068">
          <w:marLeft w:val="480"/>
          <w:marRight w:val="0"/>
          <w:marTop w:val="0"/>
          <w:marBottom w:val="0"/>
          <w:divBdr>
            <w:top w:val="none" w:sz="0" w:space="0" w:color="auto"/>
            <w:left w:val="none" w:sz="0" w:space="0" w:color="auto"/>
            <w:bottom w:val="none" w:sz="0" w:space="0" w:color="auto"/>
            <w:right w:val="none" w:sz="0" w:space="0" w:color="auto"/>
          </w:divBdr>
        </w:div>
        <w:div w:id="1333141233">
          <w:marLeft w:val="480"/>
          <w:marRight w:val="0"/>
          <w:marTop w:val="0"/>
          <w:marBottom w:val="0"/>
          <w:divBdr>
            <w:top w:val="none" w:sz="0" w:space="0" w:color="auto"/>
            <w:left w:val="none" w:sz="0" w:space="0" w:color="auto"/>
            <w:bottom w:val="none" w:sz="0" w:space="0" w:color="auto"/>
            <w:right w:val="none" w:sz="0" w:space="0" w:color="auto"/>
          </w:divBdr>
        </w:div>
        <w:div w:id="106044881">
          <w:marLeft w:val="480"/>
          <w:marRight w:val="0"/>
          <w:marTop w:val="0"/>
          <w:marBottom w:val="0"/>
          <w:divBdr>
            <w:top w:val="none" w:sz="0" w:space="0" w:color="auto"/>
            <w:left w:val="none" w:sz="0" w:space="0" w:color="auto"/>
            <w:bottom w:val="none" w:sz="0" w:space="0" w:color="auto"/>
            <w:right w:val="none" w:sz="0" w:space="0" w:color="auto"/>
          </w:divBdr>
        </w:div>
        <w:div w:id="1677417065">
          <w:marLeft w:val="480"/>
          <w:marRight w:val="0"/>
          <w:marTop w:val="0"/>
          <w:marBottom w:val="0"/>
          <w:divBdr>
            <w:top w:val="none" w:sz="0" w:space="0" w:color="auto"/>
            <w:left w:val="none" w:sz="0" w:space="0" w:color="auto"/>
            <w:bottom w:val="none" w:sz="0" w:space="0" w:color="auto"/>
            <w:right w:val="none" w:sz="0" w:space="0" w:color="auto"/>
          </w:divBdr>
        </w:div>
        <w:div w:id="608465339">
          <w:marLeft w:val="480"/>
          <w:marRight w:val="0"/>
          <w:marTop w:val="0"/>
          <w:marBottom w:val="0"/>
          <w:divBdr>
            <w:top w:val="none" w:sz="0" w:space="0" w:color="auto"/>
            <w:left w:val="none" w:sz="0" w:space="0" w:color="auto"/>
            <w:bottom w:val="none" w:sz="0" w:space="0" w:color="auto"/>
            <w:right w:val="none" w:sz="0" w:space="0" w:color="auto"/>
          </w:divBdr>
        </w:div>
        <w:div w:id="1274366457">
          <w:marLeft w:val="480"/>
          <w:marRight w:val="0"/>
          <w:marTop w:val="0"/>
          <w:marBottom w:val="0"/>
          <w:divBdr>
            <w:top w:val="none" w:sz="0" w:space="0" w:color="auto"/>
            <w:left w:val="none" w:sz="0" w:space="0" w:color="auto"/>
            <w:bottom w:val="none" w:sz="0" w:space="0" w:color="auto"/>
            <w:right w:val="none" w:sz="0" w:space="0" w:color="auto"/>
          </w:divBdr>
        </w:div>
        <w:div w:id="2122411944">
          <w:marLeft w:val="480"/>
          <w:marRight w:val="0"/>
          <w:marTop w:val="0"/>
          <w:marBottom w:val="0"/>
          <w:divBdr>
            <w:top w:val="none" w:sz="0" w:space="0" w:color="auto"/>
            <w:left w:val="none" w:sz="0" w:space="0" w:color="auto"/>
            <w:bottom w:val="none" w:sz="0" w:space="0" w:color="auto"/>
            <w:right w:val="none" w:sz="0" w:space="0" w:color="auto"/>
          </w:divBdr>
        </w:div>
        <w:div w:id="710960834">
          <w:marLeft w:val="480"/>
          <w:marRight w:val="0"/>
          <w:marTop w:val="0"/>
          <w:marBottom w:val="0"/>
          <w:divBdr>
            <w:top w:val="none" w:sz="0" w:space="0" w:color="auto"/>
            <w:left w:val="none" w:sz="0" w:space="0" w:color="auto"/>
            <w:bottom w:val="none" w:sz="0" w:space="0" w:color="auto"/>
            <w:right w:val="none" w:sz="0" w:space="0" w:color="auto"/>
          </w:divBdr>
        </w:div>
        <w:div w:id="898588067">
          <w:marLeft w:val="480"/>
          <w:marRight w:val="0"/>
          <w:marTop w:val="0"/>
          <w:marBottom w:val="0"/>
          <w:divBdr>
            <w:top w:val="none" w:sz="0" w:space="0" w:color="auto"/>
            <w:left w:val="none" w:sz="0" w:space="0" w:color="auto"/>
            <w:bottom w:val="none" w:sz="0" w:space="0" w:color="auto"/>
            <w:right w:val="none" w:sz="0" w:space="0" w:color="auto"/>
          </w:divBdr>
        </w:div>
        <w:div w:id="1637056042">
          <w:marLeft w:val="480"/>
          <w:marRight w:val="0"/>
          <w:marTop w:val="0"/>
          <w:marBottom w:val="0"/>
          <w:divBdr>
            <w:top w:val="none" w:sz="0" w:space="0" w:color="auto"/>
            <w:left w:val="none" w:sz="0" w:space="0" w:color="auto"/>
            <w:bottom w:val="none" w:sz="0" w:space="0" w:color="auto"/>
            <w:right w:val="none" w:sz="0" w:space="0" w:color="auto"/>
          </w:divBdr>
        </w:div>
        <w:div w:id="952975280">
          <w:marLeft w:val="480"/>
          <w:marRight w:val="0"/>
          <w:marTop w:val="0"/>
          <w:marBottom w:val="0"/>
          <w:divBdr>
            <w:top w:val="none" w:sz="0" w:space="0" w:color="auto"/>
            <w:left w:val="none" w:sz="0" w:space="0" w:color="auto"/>
            <w:bottom w:val="none" w:sz="0" w:space="0" w:color="auto"/>
            <w:right w:val="none" w:sz="0" w:space="0" w:color="auto"/>
          </w:divBdr>
        </w:div>
        <w:div w:id="1478764938">
          <w:marLeft w:val="480"/>
          <w:marRight w:val="0"/>
          <w:marTop w:val="0"/>
          <w:marBottom w:val="0"/>
          <w:divBdr>
            <w:top w:val="none" w:sz="0" w:space="0" w:color="auto"/>
            <w:left w:val="none" w:sz="0" w:space="0" w:color="auto"/>
            <w:bottom w:val="none" w:sz="0" w:space="0" w:color="auto"/>
            <w:right w:val="none" w:sz="0" w:space="0" w:color="auto"/>
          </w:divBdr>
        </w:div>
        <w:div w:id="665323486">
          <w:marLeft w:val="480"/>
          <w:marRight w:val="0"/>
          <w:marTop w:val="0"/>
          <w:marBottom w:val="0"/>
          <w:divBdr>
            <w:top w:val="none" w:sz="0" w:space="0" w:color="auto"/>
            <w:left w:val="none" w:sz="0" w:space="0" w:color="auto"/>
            <w:bottom w:val="none" w:sz="0" w:space="0" w:color="auto"/>
            <w:right w:val="none" w:sz="0" w:space="0" w:color="auto"/>
          </w:divBdr>
        </w:div>
        <w:div w:id="1269393032">
          <w:marLeft w:val="480"/>
          <w:marRight w:val="0"/>
          <w:marTop w:val="0"/>
          <w:marBottom w:val="0"/>
          <w:divBdr>
            <w:top w:val="none" w:sz="0" w:space="0" w:color="auto"/>
            <w:left w:val="none" w:sz="0" w:space="0" w:color="auto"/>
            <w:bottom w:val="none" w:sz="0" w:space="0" w:color="auto"/>
            <w:right w:val="none" w:sz="0" w:space="0" w:color="auto"/>
          </w:divBdr>
        </w:div>
        <w:div w:id="129323256">
          <w:marLeft w:val="480"/>
          <w:marRight w:val="0"/>
          <w:marTop w:val="0"/>
          <w:marBottom w:val="0"/>
          <w:divBdr>
            <w:top w:val="none" w:sz="0" w:space="0" w:color="auto"/>
            <w:left w:val="none" w:sz="0" w:space="0" w:color="auto"/>
            <w:bottom w:val="none" w:sz="0" w:space="0" w:color="auto"/>
            <w:right w:val="none" w:sz="0" w:space="0" w:color="auto"/>
          </w:divBdr>
        </w:div>
        <w:div w:id="1483934473">
          <w:marLeft w:val="480"/>
          <w:marRight w:val="0"/>
          <w:marTop w:val="0"/>
          <w:marBottom w:val="0"/>
          <w:divBdr>
            <w:top w:val="none" w:sz="0" w:space="0" w:color="auto"/>
            <w:left w:val="none" w:sz="0" w:space="0" w:color="auto"/>
            <w:bottom w:val="none" w:sz="0" w:space="0" w:color="auto"/>
            <w:right w:val="none" w:sz="0" w:space="0" w:color="auto"/>
          </w:divBdr>
        </w:div>
        <w:div w:id="1508128591">
          <w:marLeft w:val="480"/>
          <w:marRight w:val="0"/>
          <w:marTop w:val="0"/>
          <w:marBottom w:val="0"/>
          <w:divBdr>
            <w:top w:val="none" w:sz="0" w:space="0" w:color="auto"/>
            <w:left w:val="none" w:sz="0" w:space="0" w:color="auto"/>
            <w:bottom w:val="none" w:sz="0" w:space="0" w:color="auto"/>
            <w:right w:val="none" w:sz="0" w:space="0" w:color="auto"/>
          </w:divBdr>
        </w:div>
        <w:div w:id="1784765689">
          <w:marLeft w:val="480"/>
          <w:marRight w:val="0"/>
          <w:marTop w:val="0"/>
          <w:marBottom w:val="0"/>
          <w:divBdr>
            <w:top w:val="none" w:sz="0" w:space="0" w:color="auto"/>
            <w:left w:val="none" w:sz="0" w:space="0" w:color="auto"/>
            <w:bottom w:val="none" w:sz="0" w:space="0" w:color="auto"/>
            <w:right w:val="none" w:sz="0" w:space="0" w:color="auto"/>
          </w:divBdr>
        </w:div>
        <w:div w:id="1440292058">
          <w:marLeft w:val="480"/>
          <w:marRight w:val="0"/>
          <w:marTop w:val="0"/>
          <w:marBottom w:val="0"/>
          <w:divBdr>
            <w:top w:val="none" w:sz="0" w:space="0" w:color="auto"/>
            <w:left w:val="none" w:sz="0" w:space="0" w:color="auto"/>
            <w:bottom w:val="none" w:sz="0" w:space="0" w:color="auto"/>
            <w:right w:val="none" w:sz="0" w:space="0" w:color="auto"/>
          </w:divBdr>
        </w:div>
        <w:div w:id="1773545358">
          <w:marLeft w:val="480"/>
          <w:marRight w:val="0"/>
          <w:marTop w:val="0"/>
          <w:marBottom w:val="0"/>
          <w:divBdr>
            <w:top w:val="none" w:sz="0" w:space="0" w:color="auto"/>
            <w:left w:val="none" w:sz="0" w:space="0" w:color="auto"/>
            <w:bottom w:val="none" w:sz="0" w:space="0" w:color="auto"/>
            <w:right w:val="none" w:sz="0" w:space="0" w:color="auto"/>
          </w:divBdr>
        </w:div>
        <w:div w:id="251663994">
          <w:marLeft w:val="480"/>
          <w:marRight w:val="0"/>
          <w:marTop w:val="0"/>
          <w:marBottom w:val="0"/>
          <w:divBdr>
            <w:top w:val="none" w:sz="0" w:space="0" w:color="auto"/>
            <w:left w:val="none" w:sz="0" w:space="0" w:color="auto"/>
            <w:bottom w:val="none" w:sz="0" w:space="0" w:color="auto"/>
            <w:right w:val="none" w:sz="0" w:space="0" w:color="auto"/>
          </w:divBdr>
        </w:div>
        <w:div w:id="1142163015">
          <w:marLeft w:val="480"/>
          <w:marRight w:val="0"/>
          <w:marTop w:val="0"/>
          <w:marBottom w:val="0"/>
          <w:divBdr>
            <w:top w:val="none" w:sz="0" w:space="0" w:color="auto"/>
            <w:left w:val="none" w:sz="0" w:space="0" w:color="auto"/>
            <w:bottom w:val="none" w:sz="0" w:space="0" w:color="auto"/>
            <w:right w:val="none" w:sz="0" w:space="0" w:color="auto"/>
          </w:divBdr>
        </w:div>
        <w:div w:id="1477915383">
          <w:marLeft w:val="480"/>
          <w:marRight w:val="0"/>
          <w:marTop w:val="0"/>
          <w:marBottom w:val="0"/>
          <w:divBdr>
            <w:top w:val="none" w:sz="0" w:space="0" w:color="auto"/>
            <w:left w:val="none" w:sz="0" w:space="0" w:color="auto"/>
            <w:bottom w:val="none" w:sz="0" w:space="0" w:color="auto"/>
            <w:right w:val="none" w:sz="0" w:space="0" w:color="auto"/>
          </w:divBdr>
        </w:div>
        <w:div w:id="996613426">
          <w:marLeft w:val="480"/>
          <w:marRight w:val="0"/>
          <w:marTop w:val="0"/>
          <w:marBottom w:val="0"/>
          <w:divBdr>
            <w:top w:val="none" w:sz="0" w:space="0" w:color="auto"/>
            <w:left w:val="none" w:sz="0" w:space="0" w:color="auto"/>
            <w:bottom w:val="none" w:sz="0" w:space="0" w:color="auto"/>
            <w:right w:val="none" w:sz="0" w:space="0" w:color="auto"/>
          </w:divBdr>
        </w:div>
        <w:div w:id="679820431">
          <w:marLeft w:val="480"/>
          <w:marRight w:val="0"/>
          <w:marTop w:val="0"/>
          <w:marBottom w:val="0"/>
          <w:divBdr>
            <w:top w:val="none" w:sz="0" w:space="0" w:color="auto"/>
            <w:left w:val="none" w:sz="0" w:space="0" w:color="auto"/>
            <w:bottom w:val="none" w:sz="0" w:space="0" w:color="auto"/>
            <w:right w:val="none" w:sz="0" w:space="0" w:color="auto"/>
          </w:divBdr>
        </w:div>
        <w:div w:id="1611472661">
          <w:marLeft w:val="480"/>
          <w:marRight w:val="0"/>
          <w:marTop w:val="0"/>
          <w:marBottom w:val="0"/>
          <w:divBdr>
            <w:top w:val="none" w:sz="0" w:space="0" w:color="auto"/>
            <w:left w:val="none" w:sz="0" w:space="0" w:color="auto"/>
            <w:bottom w:val="none" w:sz="0" w:space="0" w:color="auto"/>
            <w:right w:val="none" w:sz="0" w:space="0" w:color="auto"/>
          </w:divBdr>
        </w:div>
        <w:div w:id="2002419700">
          <w:marLeft w:val="480"/>
          <w:marRight w:val="0"/>
          <w:marTop w:val="0"/>
          <w:marBottom w:val="0"/>
          <w:divBdr>
            <w:top w:val="none" w:sz="0" w:space="0" w:color="auto"/>
            <w:left w:val="none" w:sz="0" w:space="0" w:color="auto"/>
            <w:bottom w:val="none" w:sz="0" w:space="0" w:color="auto"/>
            <w:right w:val="none" w:sz="0" w:space="0" w:color="auto"/>
          </w:divBdr>
        </w:div>
        <w:div w:id="1767535904">
          <w:marLeft w:val="480"/>
          <w:marRight w:val="0"/>
          <w:marTop w:val="0"/>
          <w:marBottom w:val="0"/>
          <w:divBdr>
            <w:top w:val="none" w:sz="0" w:space="0" w:color="auto"/>
            <w:left w:val="none" w:sz="0" w:space="0" w:color="auto"/>
            <w:bottom w:val="none" w:sz="0" w:space="0" w:color="auto"/>
            <w:right w:val="none" w:sz="0" w:space="0" w:color="auto"/>
          </w:divBdr>
        </w:div>
        <w:div w:id="15735135">
          <w:marLeft w:val="480"/>
          <w:marRight w:val="0"/>
          <w:marTop w:val="0"/>
          <w:marBottom w:val="0"/>
          <w:divBdr>
            <w:top w:val="none" w:sz="0" w:space="0" w:color="auto"/>
            <w:left w:val="none" w:sz="0" w:space="0" w:color="auto"/>
            <w:bottom w:val="none" w:sz="0" w:space="0" w:color="auto"/>
            <w:right w:val="none" w:sz="0" w:space="0" w:color="auto"/>
          </w:divBdr>
        </w:div>
        <w:div w:id="1760715942">
          <w:marLeft w:val="480"/>
          <w:marRight w:val="0"/>
          <w:marTop w:val="0"/>
          <w:marBottom w:val="0"/>
          <w:divBdr>
            <w:top w:val="none" w:sz="0" w:space="0" w:color="auto"/>
            <w:left w:val="none" w:sz="0" w:space="0" w:color="auto"/>
            <w:bottom w:val="none" w:sz="0" w:space="0" w:color="auto"/>
            <w:right w:val="none" w:sz="0" w:space="0" w:color="auto"/>
          </w:divBdr>
        </w:div>
        <w:div w:id="1511025783">
          <w:marLeft w:val="480"/>
          <w:marRight w:val="0"/>
          <w:marTop w:val="0"/>
          <w:marBottom w:val="0"/>
          <w:divBdr>
            <w:top w:val="none" w:sz="0" w:space="0" w:color="auto"/>
            <w:left w:val="none" w:sz="0" w:space="0" w:color="auto"/>
            <w:bottom w:val="none" w:sz="0" w:space="0" w:color="auto"/>
            <w:right w:val="none" w:sz="0" w:space="0" w:color="auto"/>
          </w:divBdr>
        </w:div>
        <w:div w:id="1028065113">
          <w:marLeft w:val="480"/>
          <w:marRight w:val="0"/>
          <w:marTop w:val="0"/>
          <w:marBottom w:val="0"/>
          <w:divBdr>
            <w:top w:val="none" w:sz="0" w:space="0" w:color="auto"/>
            <w:left w:val="none" w:sz="0" w:space="0" w:color="auto"/>
            <w:bottom w:val="none" w:sz="0" w:space="0" w:color="auto"/>
            <w:right w:val="none" w:sz="0" w:space="0" w:color="auto"/>
          </w:divBdr>
        </w:div>
        <w:div w:id="1774935436">
          <w:marLeft w:val="480"/>
          <w:marRight w:val="0"/>
          <w:marTop w:val="0"/>
          <w:marBottom w:val="0"/>
          <w:divBdr>
            <w:top w:val="none" w:sz="0" w:space="0" w:color="auto"/>
            <w:left w:val="none" w:sz="0" w:space="0" w:color="auto"/>
            <w:bottom w:val="none" w:sz="0" w:space="0" w:color="auto"/>
            <w:right w:val="none" w:sz="0" w:space="0" w:color="auto"/>
          </w:divBdr>
        </w:div>
        <w:div w:id="1599557783">
          <w:marLeft w:val="480"/>
          <w:marRight w:val="0"/>
          <w:marTop w:val="0"/>
          <w:marBottom w:val="0"/>
          <w:divBdr>
            <w:top w:val="none" w:sz="0" w:space="0" w:color="auto"/>
            <w:left w:val="none" w:sz="0" w:space="0" w:color="auto"/>
            <w:bottom w:val="none" w:sz="0" w:space="0" w:color="auto"/>
            <w:right w:val="none" w:sz="0" w:space="0" w:color="auto"/>
          </w:divBdr>
        </w:div>
        <w:div w:id="1457986048">
          <w:marLeft w:val="480"/>
          <w:marRight w:val="0"/>
          <w:marTop w:val="0"/>
          <w:marBottom w:val="0"/>
          <w:divBdr>
            <w:top w:val="none" w:sz="0" w:space="0" w:color="auto"/>
            <w:left w:val="none" w:sz="0" w:space="0" w:color="auto"/>
            <w:bottom w:val="none" w:sz="0" w:space="0" w:color="auto"/>
            <w:right w:val="none" w:sz="0" w:space="0" w:color="auto"/>
          </w:divBdr>
        </w:div>
        <w:div w:id="2034988196">
          <w:marLeft w:val="480"/>
          <w:marRight w:val="0"/>
          <w:marTop w:val="0"/>
          <w:marBottom w:val="0"/>
          <w:divBdr>
            <w:top w:val="none" w:sz="0" w:space="0" w:color="auto"/>
            <w:left w:val="none" w:sz="0" w:space="0" w:color="auto"/>
            <w:bottom w:val="none" w:sz="0" w:space="0" w:color="auto"/>
            <w:right w:val="none" w:sz="0" w:space="0" w:color="auto"/>
          </w:divBdr>
        </w:div>
        <w:div w:id="1902398183">
          <w:marLeft w:val="480"/>
          <w:marRight w:val="0"/>
          <w:marTop w:val="0"/>
          <w:marBottom w:val="0"/>
          <w:divBdr>
            <w:top w:val="none" w:sz="0" w:space="0" w:color="auto"/>
            <w:left w:val="none" w:sz="0" w:space="0" w:color="auto"/>
            <w:bottom w:val="none" w:sz="0" w:space="0" w:color="auto"/>
            <w:right w:val="none" w:sz="0" w:space="0" w:color="auto"/>
          </w:divBdr>
        </w:div>
        <w:div w:id="559825833">
          <w:marLeft w:val="480"/>
          <w:marRight w:val="0"/>
          <w:marTop w:val="0"/>
          <w:marBottom w:val="0"/>
          <w:divBdr>
            <w:top w:val="none" w:sz="0" w:space="0" w:color="auto"/>
            <w:left w:val="none" w:sz="0" w:space="0" w:color="auto"/>
            <w:bottom w:val="none" w:sz="0" w:space="0" w:color="auto"/>
            <w:right w:val="none" w:sz="0" w:space="0" w:color="auto"/>
          </w:divBdr>
        </w:div>
        <w:div w:id="1143814793">
          <w:marLeft w:val="480"/>
          <w:marRight w:val="0"/>
          <w:marTop w:val="0"/>
          <w:marBottom w:val="0"/>
          <w:divBdr>
            <w:top w:val="none" w:sz="0" w:space="0" w:color="auto"/>
            <w:left w:val="none" w:sz="0" w:space="0" w:color="auto"/>
            <w:bottom w:val="none" w:sz="0" w:space="0" w:color="auto"/>
            <w:right w:val="none" w:sz="0" w:space="0" w:color="auto"/>
          </w:divBdr>
        </w:div>
        <w:div w:id="744959097">
          <w:marLeft w:val="480"/>
          <w:marRight w:val="0"/>
          <w:marTop w:val="0"/>
          <w:marBottom w:val="0"/>
          <w:divBdr>
            <w:top w:val="none" w:sz="0" w:space="0" w:color="auto"/>
            <w:left w:val="none" w:sz="0" w:space="0" w:color="auto"/>
            <w:bottom w:val="none" w:sz="0" w:space="0" w:color="auto"/>
            <w:right w:val="none" w:sz="0" w:space="0" w:color="auto"/>
          </w:divBdr>
        </w:div>
        <w:div w:id="585041765">
          <w:marLeft w:val="480"/>
          <w:marRight w:val="0"/>
          <w:marTop w:val="0"/>
          <w:marBottom w:val="0"/>
          <w:divBdr>
            <w:top w:val="none" w:sz="0" w:space="0" w:color="auto"/>
            <w:left w:val="none" w:sz="0" w:space="0" w:color="auto"/>
            <w:bottom w:val="none" w:sz="0" w:space="0" w:color="auto"/>
            <w:right w:val="none" w:sz="0" w:space="0" w:color="auto"/>
          </w:divBdr>
        </w:div>
        <w:div w:id="1097291835">
          <w:marLeft w:val="480"/>
          <w:marRight w:val="0"/>
          <w:marTop w:val="0"/>
          <w:marBottom w:val="0"/>
          <w:divBdr>
            <w:top w:val="none" w:sz="0" w:space="0" w:color="auto"/>
            <w:left w:val="none" w:sz="0" w:space="0" w:color="auto"/>
            <w:bottom w:val="none" w:sz="0" w:space="0" w:color="auto"/>
            <w:right w:val="none" w:sz="0" w:space="0" w:color="auto"/>
          </w:divBdr>
        </w:div>
        <w:div w:id="1827816034">
          <w:marLeft w:val="480"/>
          <w:marRight w:val="0"/>
          <w:marTop w:val="0"/>
          <w:marBottom w:val="0"/>
          <w:divBdr>
            <w:top w:val="none" w:sz="0" w:space="0" w:color="auto"/>
            <w:left w:val="none" w:sz="0" w:space="0" w:color="auto"/>
            <w:bottom w:val="none" w:sz="0" w:space="0" w:color="auto"/>
            <w:right w:val="none" w:sz="0" w:space="0" w:color="auto"/>
          </w:divBdr>
        </w:div>
        <w:div w:id="966664829">
          <w:marLeft w:val="480"/>
          <w:marRight w:val="0"/>
          <w:marTop w:val="0"/>
          <w:marBottom w:val="0"/>
          <w:divBdr>
            <w:top w:val="none" w:sz="0" w:space="0" w:color="auto"/>
            <w:left w:val="none" w:sz="0" w:space="0" w:color="auto"/>
            <w:bottom w:val="none" w:sz="0" w:space="0" w:color="auto"/>
            <w:right w:val="none" w:sz="0" w:space="0" w:color="auto"/>
          </w:divBdr>
        </w:div>
        <w:div w:id="737897575">
          <w:marLeft w:val="480"/>
          <w:marRight w:val="0"/>
          <w:marTop w:val="0"/>
          <w:marBottom w:val="0"/>
          <w:divBdr>
            <w:top w:val="none" w:sz="0" w:space="0" w:color="auto"/>
            <w:left w:val="none" w:sz="0" w:space="0" w:color="auto"/>
            <w:bottom w:val="none" w:sz="0" w:space="0" w:color="auto"/>
            <w:right w:val="none" w:sz="0" w:space="0" w:color="auto"/>
          </w:divBdr>
        </w:div>
        <w:div w:id="1264066824">
          <w:marLeft w:val="480"/>
          <w:marRight w:val="0"/>
          <w:marTop w:val="0"/>
          <w:marBottom w:val="0"/>
          <w:divBdr>
            <w:top w:val="none" w:sz="0" w:space="0" w:color="auto"/>
            <w:left w:val="none" w:sz="0" w:space="0" w:color="auto"/>
            <w:bottom w:val="none" w:sz="0" w:space="0" w:color="auto"/>
            <w:right w:val="none" w:sz="0" w:space="0" w:color="auto"/>
          </w:divBdr>
        </w:div>
        <w:div w:id="1280524941">
          <w:marLeft w:val="480"/>
          <w:marRight w:val="0"/>
          <w:marTop w:val="0"/>
          <w:marBottom w:val="0"/>
          <w:divBdr>
            <w:top w:val="none" w:sz="0" w:space="0" w:color="auto"/>
            <w:left w:val="none" w:sz="0" w:space="0" w:color="auto"/>
            <w:bottom w:val="none" w:sz="0" w:space="0" w:color="auto"/>
            <w:right w:val="none" w:sz="0" w:space="0" w:color="auto"/>
          </w:divBdr>
        </w:div>
        <w:div w:id="852034503">
          <w:marLeft w:val="480"/>
          <w:marRight w:val="0"/>
          <w:marTop w:val="0"/>
          <w:marBottom w:val="0"/>
          <w:divBdr>
            <w:top w:val="none" w:sz="0" w:space="0" w:color="auto"/>
            <w:left w:val="none" w:sz="0" w:space="0" w:color="auto"/>
            <w:bottom w:val="none" w:sz="0" w:space="0" w:color="auto"/>
            <w:right w:val="none" w:sz="0" w:space="0" w:color="auto"/>
          </w:divBdr>
        </w:div>
        <w:div w:id="2139952618">
          <w:marLeft w:val="480"/>
          <w:marRight w:val="0"/>
          <w:marTop w:val="0"/>
          <w:marBottom w:val="0"/>
          <w:divBdr>
            <w:top w:val="none" w:sz="0" w:space="0" w:color="auto"/>
            <w:left w:val="none" w:sz="0" w:space="0" w:color="auto"/>
            <w:bottom w:val="none" w:sz="0" w:space="0" w:color="auto"/>
            <w:right w:val="none" w:sz="0" w:space="0" w:color="auto"/>
          </w:divBdr>
        </w:div>
        <w:div w:id="1341547863">
          <w:marLeft w:val="480"/>
          <w:marRight w:val="0"/>
          <w:marTop w:val="0"/>
          <w:marBottom w:val="0"/>
          <w:divBdr>
            <w:top w:val="none" w:sz="0" w:space="0" w:color="auto"/>
            <w:left w:val="none" w:sz="0" w:space="0" w:color="auto"/>
            <w:bottom w:val="none" w:sz="0" w:space="0" w:color="auto"/>
            <w:right w:val="none" w:sz="0" w:space="0" w:color="auto"/>
          </w:divBdr>
        </w:div>
        <w:div w:id="1657341803">
          <w:marLeft w:val="480"/>
          <w:marRight w:val="0"/>
          <w:marTop w:val="0"/>
          <w:marBottom w:val="0"/>
          <w:divBdr>
            <w:top w:val="none" w:sz="0" w:space="0" w:color="auto"/>
            <w:left w:val="none" w:sz="0" w:space="0" w:color="auto"/>
            <w:bottom w:val="none" w:sz="0" w:space="0" w:color="auto"/>
            <w:right w:val="none" w:sz="0" w:space="0" w:color="auto"/>
          </w:divBdr>
        </w:div>
        <w:div w:id="614990364">
          <w:marLeft w:val="480"/>
          <w:marRight w:val="0"/>
          <w:marTop w:val="0"/>
          <w:marBottom w:val="0"/>
          <w:divBdr>
            <w:top w:val="none" w:sz="0" w:space="0" w:color="auto"/>
            <w:left w:val="none" w:sz="0" w:space="0" w:color="auto"/>
            <w:bottom w:val="none" w:sz="0" w:space="0" w:color="auto"/>
            <w:right w:val="none" w:sz="0" w:space="0" w:color="auto"/>
          </w:divBdr>
        </w:div>
        <w:div w:id="1668633943">
          <w:marLeft w:val="480"/>
          <w:marRight w:val="0"/>
          <w:marTop w:val="0"/>
          <w:marBottom w:val="0"/>
          <w:divBdr>
            <w:top w:val="none" w:sz="0" w:space="0" w:color="auto"/>
            <w:left w:val="none" w:sz="0" w:space="0" w:color="auto"/>
            <w:bottom w:val="none" w:sz="0" w:space="0" w:color="auto"/>
            <w:right w:val="none" w:sz="0" w:space="0" w:color="auto"/>
          </w:divBdr>
        </w:div>
        <w:div w:id="211502332">
          <w:marLeft w:val="480"/>
          <w:marRight w:val="0"/>
          <w:marTop w:val="0"/>
          <w:marBottom w:val="0"/>
          <w:divBdr>
            <w:top w:val="none" w:sz="0" w:space="0" w:color="auto"/>
            <w:left w:val="none" w:sz="0" w:space="0" w:color="auto"/>
            <w:bottom w:val="none" w:sz="0" w:space="0" w:color="auto"/>
            <w:right w:val="none" w:sz="0" w:space="0" w:color="auto"/>
          </w:divBdr>
        </w:div>
        <w:div w:id="28381311">
          <w:marLeft w:val="480"/>
          <w:marRight w:val="0"/>
          <w:marTop w:val="0"/>
          <w:marBottom w:val="0"/>
          <w:divBdr>
            <w:top w:val="none" w:sz="0" w:space="0" w:color="auto"/>
            <w:left w:val="none" w:sz="0" w:space="0" w:color="auto"/>
            <w:bottom w:val="none" w:sz="0" w:space="0" w:color="auto"/>
            <w:right w:val="none" w:sz="0" w:space="0" w:color="auto"/>
          </w:divBdr>
        </w:div>
        <w:div w:id="1951279972">
          <w:marLeft w:val="480"/>
          <w:marRight w:val="0"/>
          <w:marTop w:val="0"/>
          <w:marBottom w:val="0"/>
          <w:divBdr>
            <w:top w:val="none" w:sz="0" w:space="0" w:color="auto"/>
            <w:left w:val="none" w:sz="0" w:space="0" w:color="auto"/>
            <w:bottom w:val="none" w:sz="0" w:space="0" w:color="auto"/>
            <w:right w:val="none" w:sz="0" w:space="0" w:color="auto"/>
          </w:divBdr>
        </w:div>
        <w:div w:id="1068960099">
          <w:marLeft w:val="480"/>
          <w:marRight w:val="0"/>
          <w:marTop w:val="0"/>
          <w:marBottom w:val="0"/>
          <w:divBdr>
            <w:top w:val="none" w:sz="0" w:space="0" w:color="auto"/>
            <w:left w:val="none" w:sz="0" w:space="0" w:color="auto"/>
            <w:bottom w:val="none" w:sz="0" w:space="0" w:color="auto"/>
            <w:right w:val="none" w:sz="0" w:space="0" w:color="auto"/>
          </w:divBdr>
        </w:div>
        <w:div w:id="646129988">
          <w:marLeft w:val="480"/>
          <w:marRight w:val="0"/>
          <w:marTop w:val="0"/>
          <w:marBottom w:val="0"/>
          <w:divBdr>
            <w:top w:val="none" w:sz="0" w:space="0" w:color="auto"/>
            <w:left w:val="none" w:sz="0" w:space="0" w:color="auto"/>
            <w:bottom w:val="none" w:sz="0" w:space="0" w:color="auto"/>
            <w:right w:val="none" w:sz="0" w:space="0" w:color="auto"/>
          </w:divBdr>
        </w:div>
        <w:div w:id="792479931">
          <w:marLeft w:val="480"/>
          <w:marRight w:val="0"/>
          <w:marTop w:val="0"/>
          <w:marBottom w:val="0"/>
          <w:divBdr>
            <w:top w:val="none" w:sz="0" w:space="0" w:color="auto"/>
            <w:left w:val="none" w:sz="0" w:space="0" w:color="auto"/>
            <w:bottom w:val="none" w:sz="0" w:space="0" w:color="auto"/>
            <w:right w:val="none" w:sz="0" w:space="0" w:color="auto"/>
          </w:divBdr>
        </w:div>
        <w:div w:id="1047872637">
          <w:marLeft w:val="480"/>
          <w:marRight w:val="0"/>
          <w:marTop w:val="0"/>
          <w:marBottom w:val="0"/>
          <w:divBdr>
            <w:top w:val="none" w:sz="0" w:space="0" w:color="auto"/>
            <w:left w:val="none" w:sz="0" w:space="0" w:color="auto"/>
            <w:bottom w:val="none" w:sz="0" w:space="0" w:color="auto"/>
            <w:right w:val="none" w:sz="0" w:space="0" w:color="auto"/>
          </w:divBdr>
        </w:div>
        <w:div w:id="2135326397">
          <w:marLeft w:val="480"/>
          <w:marRight w:val="0"/>
          <w:marTop w:val="0"/>
          <w:marBottom w:val="0"/>
          <w:divBdr>
            <w:top w:val="none" w:sz="0" w:space="0" w:color="auto"/>
            <w:left w:val="none" w:sz="0" w:space="0" w:color="auto"/>
            <w:bottom w:val="none" w:sz="0" w:space="0" w:color="auto"/>
            <w:right w:val="none" w:sz="0" w:space="0" w:color="auto"/>
          </w:divBdr>
        </w:div>
        <w:div w:id="1084688098">
          <w:marLeft w:val="480"/>
          <w:marRight w:val="0"/>
          <w:marTop w:val="0"/>
          <w:marBottom w:val="0"/>
          <w:divBdr>
            <w:top w:val="none" w:sz="0" w:space="0" w:color="auto"/>
            <w:left w:val="none" w:sz="0" w:space="0" w:color="auto"/>
            <w:bottom w:val="none" w:sz="0" w:space="0" w:color="auto"/>
            <w:right w:val="none" w:sz="0" w:space="0" w:color="auto"/>
          </w:divBdr>
        </w:div>
        <w:div w:id="475800281">
          <w:marLeft w:val="480"/>
          <w:marRight w:val="0"/>
          <w:marTop w:val="0"/>
          <w:marBottom w:val="0"/>
          <w:divBdr>
            <w:top w:val="none" w:sz="0" w:space="0" w:color="auto"/>
            <w:left w:val="none" w:sz="0" w:space="0" w:color="auto"/>
            <w:bottom w:val="none" w:sz="0" w:space="0" w:color="auto"/>
            <w:right w:val="none" w:sz="0" w:space="0" w:color="auto"/>
          </w:divBdr>
        </w:div>
        <w:div w:id="1939437678">
          <w:marLeft w:val="480"/>
          <w:marRight w:val="0"/>
          <w:marTop w:val="0"/>
          <w:marBottom w:val="0"/>
          <w:divBdr>
            <w:top w:val="none" w:sz="0" w:space="0" w:color="auto"/>
            <w:left w:val="none" w:sz="0" w:space="0" w:color="auto"/>
            <w:bottom w:val="none" w:sz="0" w:space="0" w:color="auto"/>
            <w:right w:val="none" w:sz="0" w:space="0" w:color="auto"/>
          </w:divBdr>
        </w:div>
        <w:div w:id="1289894533">
          <w:marLeft w:val="480"/>
          <w:marRight w:val="0"/>
          <w:marTop w:val="0"/>
          <w:marBottom w:val="0"/>
          <w:divBdr>
            <w:top w:val="none" w:sz="0" w:space="0" w:color="auto"/>
            <w:left w:val="none" w:sz="0" w:space="0" w:color="auto"/>
            <w:bottom w:val="none" w:sz="0" w:space="0" w:color="auto"/>
            <w:right w:val="none" w:sz="0" w:space="0" w:color="auto"/>
          </w:divBdr>
        </w:div>
        <w:div w:id="295599198">
          <w:marLeft w:val="480"/>
          <w:marRight w:val="0"/>
          <w:marTop w:val="0"/>
          <w:marBottom w:val="0"/>
          <w:divBdr>
            <w:top w:val="none" w:sz="0" w:space="0" w:color="auto"/>
            <w:left w:val="none" w:sz="0" w:space="0" w:color="auto"/>
            <w:bottom w:val="none" w:sz="0" w:space="0" w:color="auto"/>
            <w:right w:val="none" w:sz="0" w:space="0" w:color="auto"/>
          </w:divBdr>
        </w:div>
        <w:div w:id="1033767094">
          <w:marLeft w:val="480"/>
          <w:marRight w:val="0"/>
          <w:marTop w:val="0"/>
          <w:marBottom w:val="0"/>
          <w:divBdr>
            <w:top w:val="none" w:sz="0" w:space="0" w:color="auto"/>
            <w:left w:val="none" w:sz="0" w:space="0" w:color="auto"/>
            <w:bottom w:val="none" w:sz="0" w:space="0" w:color="auto"/>
            <w:right w:val="none" w:sz="0" w:space="0" w:color="auto"/>
          </w:divBdr>
        </w:div>
        <w:div w:id="751201465">
          <w:marLeft w:val="480"/>
          <w:marRight w:val="0"/>
          <w:marTop w:val="0"/>
          <w:marBottom w:val="0"/>
          <w:divBdr>
            <w:top w:val="none" w:sz="0" w:space="0" w:color="auto"/>
            <w:left w:val="none" w:sz="0" w:space="0" w:color="auto"/>
            <w:bottom w:val="none" w:sz="0" w:space="0" w:color="auto"/>
            <w:right w:val="none" w:sz="0" w:space="0" w:color="auto"/>
          </w:divBdr>
        </w:div>
        <w:div w:id="349840373">
          <w:marLeft w:val="480"/>
          <w:marRight w:val="0"/>
          <w:marTop w:val="0"/>
          <w:marBottom w:val="0"/>
          <w:divBdr>
            <w:top w:val="none" w:sz="0" w:space="0" w:color="auto"/>
            <w:left w:val="none" w:sz="0" w:space="0" w:color="auto"/>
            <w:bottom w:val="none" w:sz="0" w:space="0" w:color="auto"/>
            <w:right w:val="none" w:sz="0" w:space="0" w:color="auto"/>
          </w:divBdr>
        </w:div>
        <w:div w:id="2016573683">
          <w:marLeft w:val="480"/>
          <w:marRight w:val="0"/>
          <w:marTop w:val="0"/>
          <w:marBottom w:val="0"/>
          <w:divBdr>
            <w:top w:val="none" w:sz="0" w:space="0" w:color="auto"/>
            <w:left w:val="none" w:sz="0" w:space="0" w:color="auto"/>
            <w:bottom w:val="none" w:sz="0" w:space="0" w:color="auto"/>
            <w:right w:val="none" w:sz="0" w:space="0" w:color="auto"/>
          </w:divBdr>
        </w:div>
        <w:div w:id="753472580">
          <w:marLeft w:val="480"/>
          <w:marRight w:val="0"/>
          <w:marTop w:val="0"/>
          <w:marBottom w:val="0"/>
          <w:divBdr>
            <w:top w:val="none" w:sz="0" w:space="0" w:color="auto"/>
            <w:left w:val="none" w:sz="0" w:space="0" w:color="auto"/>
            <w:bottom w:val="none" w:sz="0" w:space="0" w:color="auto"/>
            <w:right w:val="none" w:sz="0" w:space="0" w:color="auto"/>
          </w:divBdr>
        </w:div>
        <w:div w:id="285089491">
          <w:marLeft w:val="480"/>
          <w:marRight w:val="0"/>
          <w:marTop w:val="0"/>
          <w:marBottom w:val="0"/>
          <w:divBdr>
            <w:top w:val="none" w:sz="0" w:space="0" w:color="auto"/>
            <w:left w:val="none" w:sz="0" w:space="0" w:color="auto"/>
            <w:bottom w:val="none" w:sz="0" w:space="0" w:color="auto"/>
            <w:right w:val="none" w:sz="0" w:space="0" w:color="auto"/>
          </w:divBdr>
        </w:div>
        <w:div w:id="49350692">
          <w:marLeft w:val="480"/>
          <w:marRight w:val="0"/>
          <w:marTop w:val="0"/>
          <w:marBottom w:val="0"/>
          <w:divBdr>
            <w:top w:val="none" w:sz="0" w:space="0" w:color="auto"/>
            <w:left w:val="none" w:sz="0" w:space="0" w:color="auto"/>
            <w:bottom w:val="none" w:sz="0" w:space="0" w:color="auto"/>
            <w:right w:val="none" w:sz="0" w:space="0" w:color="auto"/>
          </w:divBdr>
        </w:div>
        <w:div w:id="1278679717">
          <w:marLeft w:val="480"/>
          <w:marRight w:val="0"/>
          <w:marTop w:val="0"/>
          <w:marBottom w:val="0"/>
          <w:divBdr>
            <w:top w:val="none" w:sz="0" w:space="0" w:color="auto"/>
            <w:left w:val="none" w:sz="0" w:space="0" w:color="auto"/>
            <w:bottom w:val="none" w:sz="0" w:space="0" w:color="auto"/>
            <w:right w:val="none" w:sz="0" w:space="0" w:color="auto"/>
          </w:divBdr>
        </w:div>
        <w:div w:id="1093235032">
          <w:marLeft w:val="480"/>
          <w:marRight w:val="0"/>
          <w:marTop w:val="0"/>
          <w:marBottom w:val="0"/>
          <w:divBdr>
            <w:top w:val="none" w:sz="0" w:space="0" w:color="auto"/>
            <w:left w:val="none" w:sz="0" w:space="0" w:color="auto"/>
            <w:bottom w:val="none" w:sz="0" w:space="0" w:color="auto"/>
            <w:right w:val="none" w:sz="0" w:space="0" w:color="auto"/>
          </w:divBdr>
        </w:div>
        <w:div w:id="2027562423">
          <w:marLeft w:val="480"/>
          <w:marRight w:val="0"/>
          <w:marTop w:val="0"/>
          <w:marBottom w:val="0"/>
          <w:divBdr>
            <w:top w:val="none" w:sz="0" w:space="0" w:color="auto"/>
            <w:left w:val="none" w:sz="0" w:space="0" w:color="auto"/>
            <w:bottom w:val="none" w:sz="0" w:space="0" w:color="auto"/>
            <w:right w:val="none" w:sz="0" w:space="0" w:color="auto"/>
          </w:divBdr>
        </w:div>
        <w:div w:id="1640573425">
          <w:marLeft w:val="480"/>
          <w:marRight w:val="0"/>
          <w:marTop w:val="0"/>
          <w:marBottom w:val="0"/>
          <w:divBdr>
            <w:top w:val="none" w:sz="0" w:space="0" w:color="auto"/>
            <w:left w:val="none" w:sz="0" w:space="0" w:color="auto"/>
            <w:bottom w:val="none" w:sz="0" w:space="0" w:color="auto"/>
            <w:right w:val="none" w:sz="0" w:space="0" w:color="auto"/>
          </w:divBdr>
        </w:div>
        <w:div w:id="364603037">
          <w:marLeft w:val="480"/>
          <w:marRight w:val="0"/>
          <w:marTop w:val="0"/>
          <w:marBottom w:val="0"/>
          <w:divBdr>
            <w:top w:val="none" w:sz="0" w:space="0" w:color="auto"/>
            <w:left w:val="none" w:sz="0" w:space="0" w:color="auto"/>
            <w:bottom w:val="none" w:sz="0" w:space="0" w:color="auto"/>
            <w:right w:val="none" w:sz="0" w:space="0" w:color="auto"/>
          </w:divBdr>
        </w:div>
        <w:div w:id="1189877950">
          <w:marLeft w:val="480"/>
          <w:marRight w:val="0"/>
          <w:marTop w:val="0"/>
          <w:marBottom w:val="0"/>
          <w:divBdr>
            <w:top w:val="none" w:sz="0" w:space="0" w:color="auto"/>
            <w:left w:val="none" w:sz="0" w:space="0" w:color="auto"/>
            <w:bottom w:val="none" w:sz="0" w:space="0" w:color="auto"/>
            <w:right w:val="none" w:sz="0" w:space="0" w:color="auto"/>
          </w:divBdr>
        </w:div>
        <w:div w:id="1081095987">
          <w:marLeft w:val="480"/>
          <w:marRight w:val="0"/>
          <w:marTop w:val="0"/>
          <w:marBottom w:val="0"/>
          <w:divBdr>
            <w:top w:val="none" w:sz="0" w:space="0" w:color="auto"/>
            <w:left w:val="none" w:sz="0" w:space="0" w:color="auto"/>
            <w:bottom w:val="none" w:sz="0" w:space="0" w:color="auto"/>
            <w:right w:val="none" w:sz="0" w:space="0" w:color="auto"/>
          </w:divBdr>
        </w:div>
        <w:div w:id="807285304">
          <w:marLeft w:val="480"/>
          <w:marRight w:val="0"/>
          <w:marTop w:val="0"/>
          <w:marBottom w:val="0"/>
          <w:divBdr>
            <w:top w:val="none" w:sz="0" w:space="0" w:color="auto"/>
            <w:left w:val="none" w:sz="0" w:space="0" w:color="auto"/>
            <w:bottom w:val="none" w:sz="0" w:space="0" w:color="auto"/>
            <w:right w:val="none" w:sz="0" w:space="0" w:color="auto"/>
          </w:divBdr>
        </w:div>
        <w:div w:id="705105159">
          <w:marLeft w:val="480"/>
          <w:marRight w:val="0"/>
          <w:marTop w:val="0"/>
          <w:marBottom w:val="0"/>
          <w:divBdr>
            <w:top w:val="none" w:sz="0" w:space="0" w:color="auto"/>
            <w:left w:val="none" w:sz="0" w:space="0" w:color="auto"/>
            <w:bottom w:val="none" w:sz="0" w:space="0" w:color="auto"/>
            <w:right w:val="none" w:sz="0" w:space="0" w:color="auto"/>
          </w:divBdr>
        </w:div>
        <w:div w:id="1078361210">
          <w:marLeft w:val="480"/>
          <w:marRight w:val="0"/>
          <w:marTop w:val="0"/>
          <w:marBottom w:val="0"/>
          <w:divBdr>
            <w:top w:val="none" w:sz="0" w:space="0" w:color="auto"/>
            <w:left w:val="none" w:sz="0" w:space="0" w:color="auto"/>
            <w:bottom w:val="none" w:sz="0" w:space="0" w:color="auto"/>
            <w:right w:val="none" w:sz="0" w:space="0" w:color="auto"/>
          </w:divBdr>
        </w:div>
        <w:div w:id="2112116399">
          <w:marLeft w:val="480"/>
          <w:marRight w:val="0"/>
          <w:marTop w:val="0"/>
          <w:marBottom w:val="0"/>
          <w:divBdr>
            <w:top w:val="none" w:sz="0" w:space="0" w:color="auto"/>
            <w:left w:val="none" w:sz="0" w:space="0" w:color="auto"/>
            <w:bottom w:val="none" w:sz="0" w:space="0" w:color="auto"/>
            <w:right w:val="none" w:sz="0" w:space="0" w:color="auto"/>
          </w:divBdr>
        </w:div>
        <w:div w:id="664936722">
          <w:marLeft w:val="480"/>
          <w:marRight w:val="0"/>
          <w:marTop w:val="0"/>
          <w:marBottom w:val="0"/>
          <w:divBdr>
            <w:top w:val="none" w:sz="0" w:space="0" w:color="auto"/>
            <w:left w:val="none" w:sz="0" w:space="0" w:color="auto"/>
            <w:bottom w:val="none" w:sz="0" w:space="0" w:color="auto"/>
            <w:right w:val="none" w:sz="0" w:space="0" w:color="auto"/>
          </w:divBdr>
        </w:div>
        <w:div w:id="963539021">
          <w:marLeft w:val="480"/>
          <w:marRight w:val="0"/>
          <w:marTop w:val="0"/>
          <w:marBottom w:val="0"/>
          <w:divBdr>
            <w:top w:val="none" w:sz="0" w:space="0" w:color="auto"/>
            <w:left w:val="none" w:sz="0" w:space="0" w:color="auto"/>
            <w:bottom w:val="none" w:sz="0" w:space="0" w:color="auto"/>
            <w:right w:val="none" w:sz="0" w:space="0" w:color="auto"/>
          </w:divBdr>
        </w:div>
        <w:div w:id="1605070488">
          <w:marLeft w:val="480"/>
          <w:marRight w:val="0"/>
          <w:marTop w:val="0"/>
          <w:marBottom w:val="0"/>
          <w:divBdr>
            <w:top w:val="none" w:sz="0" w:space="0" w:color="auto"/>
            <w:left w:val="none" w:sz="0" w:space="0" w:color="auto"/>
            <w:bottom w:val="none" w:sz="0" w:space="0" w:color="auto"/>
            <w:right w:val="none" w:sz="0" w:space="0" w:color="auto"/>
          </w:divBdr>
        </w:div>
        <w:div w:id="2026200459">
          <w:marLeft w:val="480"/>
          <w:marRight w:val="0"/>
          <w:marTop w:val="0"/>
          <w:marBottom w:val="0"/>
          <w:divBdr>
            <w:top w:val="none" w:sz="0" w:space="0" w:color="auto"/>
            <w:left w:val="none" w:sz="0" w:space="0" w:color="auto"/>
            <w:bottom w:val="none" w:sz="0" w:space="0" w:color="auto"/>
            <w:right w:val="none" w:sz="0" w:space="0" w:color="auto"/>
          </w:divBdr>
        </w:div>
        <w:div w:id="1299722187">
          <w:marLeft w:val="480"/>
          <w:marRight w:val="0"/>
          <w:marTop w:val="0"/>
          <w:marBottom w:val="0"/>
          <w:divBdr>
            <w:top w:val="none" w:sz="0" w:space="0" w:color="auto"/>
            <w:left w:val="none" w:sz="0" w:space="0" w:color="auto"/>
            <w:bottom w:val="none" w:sz="0" w:space="0" w:color="auto"/>
            <w:right w:val="none" w:sz="0" w:space="0" w:color="auto"/>
          </w:divBdr>
        </w:div>
        <w:div w:id="584413027">
          <w:marLeft w:val="480"/>
          <w:marRight w:val="0"/>
          <w:marTop w:val="0"/>
          <w:marBottom w:val="0"/>
          <w:divBdr>
            <w:top w:val="none" w:sz="0" w:space="0" w:color="auto"/>
            <w:left w:val="none" w:sz="0" w:space="0" w:color="auto"/>
            <w:bottom w:val="none" w:sz="0" w:space="0" w:color="auto"/>
            <w:right w:val="none" w:sz="0" w:space="0" w:color="auto"/>
          </w:divBdr>
        </w:div>
        <w:div w:id="1117137667">
          <w:marLeft w:val="480"/>
          <w:marRight w:val="0"/>
          <w:marTop w:val="0"/>
          <w:marBottom w:val="0"/>
          <w:divBdr>
            <w:top w:val="none" w:sz="0" w:space="0" w:color="auto"/>
            <w:left w:val="none" w:sz="0" w:space="0" w:color="auto"/>
            <w:bottom w:val="none" w:sz="0" w:space="0" w:color="auto"/>
            <w:right w:val="none" w:sz="0" w:space="0" w:color="auto"/>
          </w:divBdr>
        </w:div>
        <w:div w:id="816262838">
          <w:marLeft w:val="480"/>
          <w:marRight w:val="0"/>
          <w:marTop w:val="0"/>
          <w:marBottom w:val="0"/>
          <w:divBdr>
            <w:top w:val="none" w:sz="0" w:space="0" w:color="auto"/>
            <w:left w:val="none" w:sz="0" w:space="0" w:color="auto"/>
            <w:bottom w:val="none" w:sz="0" w:space="0" w:color="auto"/>
            <w:right w:val="none" w:sz="0" w:space="0" w:color="auto"/>
          </w:divBdr>
        </w:div>
        <w:div w:id="236599886">
          <w:marLeft w:val="480"/>
          <w:marRight w:val="0"/>
          <w:marTop w:val="0"/>
          <w:marBottom w:val="0"/>
          <w:divBdr>
            <w:top w:val="none" w:sz="0" w:space="0" w:color="auto"/>
            <w:left w:val="none" w:sz="0" w:space="0" w:color="auto"/>
            <w:bottom w:val="none" w:sz="0" w:space="0" w:color="auto"/>
            <w:right w:val="none" w:sz="0" w:space="0" w:color="auto"/>
          </w:divBdr>
        </w:div>
        <w:div w:id="1510027131">
          <w:marLeft w:val="480"/>
          <w:marRight w:val="0"/>
          <w:marTop w:val="0"/>
          <w:marBottom w:val="0"/>
          <w:divBdr>
            <w:top w:val="none" w:sz="0" w:space="0" w:color="auto"/>
            <w:left w:val="none" w:sz="0" w:space="0" w:color="auto"/>
            <w:bottom w:val="none" w:sz="0" w:space="0" w:color="auto"/>
            <w:right w:val="none" w:sz="0" w:space="0" w:color="auto"/>
          </w:divBdr>
        </w:div>
        <w:div w:id="641302399">
          <w:marLeft w:val="480"/>
          <w:marRight w:val="0"/>
          <w:marTop w:val="0"/>
          <w:marBottom w:val="0"/>
          <w:divBdr>
            <w:top w:val="none" w:sz="0" w:space="0" w:color="auto"/>
            <w:left w:val="none" w:sz="0" w:space="0" w:color="auto"/>
            <w:bottom w:val="none" w:sz="0" w:space="0" w:color="auto"/>
            <w:right w:val="none" w:sz="0" w:space="0" w:color="auto"/>
          </w:divBdr>
        </w:div>
        <w:div w:id="1188526451">
          <w:marLeft w:val="480"/>
          <w:marRight w:val="0"/>
          <w:marTop w:val="0"/>
          <w:marBottom w:val="0"/>
          <w:divBdr>
            <w:top w:val="none" w:sz="0" w:space="0" w:color="auto"/>
            <w:left w:val="none" w:sz="0" w:space="0" w:color="auto"/>
            <w:bottom w:val="none" w:sz="0" w:space="0" w:color="auto"/>
            <w:right w:val="none" w:sz="0" w:space="0" w:color="auto"/>
          </w:divBdr>
        </w:div>
        <w:div w:id="1249314377">
          <w:marLeft w:val="480"/>
          <w:marRight w:val="0"/>
          <w:marTop w:val="0"/>
          <w:marBottom w:val="0"/>
          <w:divBdr>
            <w:top w:val="none" w:sz="0" w:space="0" w:color="auto"/>
            <w:left w:val="none" w:sz="0" w:space="0" w:color="auto"/>
            <w:bottom w:val="none" w:sz="0" w:space="0" w:color="auto"/>
            <w:right w:val="none" w:sz="0" w:space="0" w:color="auto"/>
          </w:divBdr>
        </w:div>
        <w:div w:id="496775825">
          <w:marLeft w:val="480"/>
          <w:marRight w:val="0"/>
          <w:marTop w:val="0"/>
          <w:marBottom w:val="0"/>
          <w:divBdr>
            <w:top w:val="none" w:sz="0" w:space="0" w:color="auto"/>
            <w:left w:val="none" w:sz="0" w:space="0" w:color="auto"/>
            <w:bottom w:val="none" w:sz="0" w:space="0" w:color="auto"/>
            <w:right w:val="none" w:sz="0" w:space="0" w:color="auto"/>
          </w:divBdr>
        </w:div>
        <w:div w:id="220487335">
          <w:marLeft w:val="480"/>
          <w:marRight w:val="0"/>
          <w:marTop w:val="0"/>
          <w:marBottom w:val="0"/>
          <w:divBdr>
            <w:top w:val="none" w:sz="0" w:space="0" w:color="auto"/>
            <w:left w:val="none" w:sz="0" w:space="0" w:color="auto"/>
            <w:bottom w:val="none" w:sz="0" w:space="0" w:color="auto"/>
            <w:right w:val="none" w:sz="0" w:space="0" w:color="auto"/>
          </w:divBdr>
        </w:div>
        <w:div w:id="1674068458">
          <w:marLeft w:val="480"/>
          <w:marRight w:val="0"/>
          <w:marTop w:val="0"/>
          <w:marBottom w:val="0"/>
          <w:divBdr>
            <w:top w:val="none" w:sz="0" w:space="0" w:color="auto"/>
            <w:left w:val="none" w:sz="0" w:space="0" w:color="auto"/>
            <w:bottom w:val="none" w:sz="0" w:space="0" w:color="auto"/>
            <w:right w:val="none" w:sz="0" w:space="0" w:color="auto"/>
          </w:divBdr>
        </w:div>
        <w:div w:id="1356737022">
          <w:marLeft w:val="480"/>
          <w:marRight w:val="0"/>
          <w:marTop w:val="0"/>
          <w:marBottom w:val="0"/>
          <w:divBdr>
            <w:top w:val="none" w:sz="0" w:space="0" w:color="auto"/>
            <w:left w:val="none" w:sz="0" w:space="0" w:color="auto"/>
            <w:bottom w:val="none" w:sz="0" w:space="0" w:color="auto"/>
            <w:right w:val="none" w:sz="0" w:space="0" w:color="auto"/>
          </w:divBdr>
        </w:div>
        <w:div w:id="338585271">
          <w:marLeft w:val="480"/>
          <w:marRight w:val="0"/>
          <w:marTop w:val="0"/>
          <w:marBottom w:val="0"/>
          <w:divBdr>
            <w:top w:val="none" w:sz="0" w:space="0" w:color="auto"/>
            <w:left w:val="none" w:sz="0" w:space="0" w:color="auto"/>
            <w:bottom w:val="none" w:sz="0" w:space="0" w:color="auto"/>
            <w:right w:val="none" w:sz="0" w:space="0" w:color="auto"/>
          </w:divBdr>
        </w:div>
        <w:div w:id="752431922">
          <w:marLeft w:val="480"/>
          <w:marRight w:val="0"/>
          <w:marTop w:val="0"/>
          <w:marBottom w:val="0"/>
          <w:divBdr>
            <w:top w:val="none" w:sz="0" w:space="0" w:color="auto"/>
            <w:left w:val="none" w:sz="0" w:space="0" w:color="auto"/>
            <w:bottom w:val="none" w:sz="0" w:space="0" w:color="auto"/>
            <w:right w:val="none" w:sz="0" w:space="0" w:color="auto"/>
          </w:divBdr>
        </w:div>
        <w:div w:id="523059116">
          <w:marLeft w:val="480"/>
          <w:marRight w:val="0"/>
          <w:marTop w:val="0"/>
          <w:marBottom w:val="0"/>
          <w:divBdr>
            <w:top w:val="none" w:sz="0" w:space="0" w:color="auto"/>
            <w:left w:val="none" w:sz="0" w:space="0" w:color="auto"/>
            <w:bottom w:val="none" w:sz="0" w:space="0" w:color="auto"/>
            <w:right w:val="none" w:sz="0" w:space="0" w:color="auto"/>
          </w:divBdr>
        </w:div>
      </w:divsChild>
    </w:div>
    <w:div w:id="998969395">
      <w:bodyDiv w:val="1"/>
      <w:marLeft w:val="0"/>
      <w:marRight w:val="0"/>
      <w:marTop w:val="0"/>
      <w:marBottom w:val="0"/>
      <w:divBdr>
        <w:top w:val="none" w:sz="0" w:space="0" w:color="auto"/>
        <w:left w:val="none" w:sz="0" w:space="0" w:color="auto"/>
        <w:bottom w:val="none" w:sz="0" w:space="0" w:color="auto"/>
        <w:right w:val="none" w:sz="0" w:space="0" w:color="auto"/>
      </w:divBdr>
    </w:div>
    <w:div w:id="999382690">
      <w:bodyDiv w:val="1"/>
      <w:marLeft w:val="0"/>
      <w:marRight w:val="0"/>
      <w:marTop w:val="0"/>
      <w:marBottom w:val="0"/>
      <w:divBdr>
        <w:top w:val="none" w:sz="0" w:space="0" w:color="auto"/>
        <w:left w:val="none" w:sz="0" w:space="0" w:color="auto"/>
        <w:bottom w:val="none" w:sz="0" w:space="0" w:color="auto"/>
        <w:right w:val="none" w:sz="0" w:space="0" w:color="auto"/>
      </w:divBdr>
    </w:div>
    <w:div w:id="999507720">
      <w:bodyDiv w:val="1"/>
      <w:marLeft w:val="0"/>
      <w:marRight w:val="0"/>
      <w:marTop w:val="0"/>
      <w:marBottom w:val="0"/>
      <w:divBdr>
        <w:top w:val="none" w:sz="0" w:space="0" w:color="auto"/>
        <w:left w:val="none" w:sz="0" w:space="0" w:color="auto"/>
        <w:bottom w:val="none" w:sz="0" w:space="0" w:color="auto"/>
        <w:right w:val="none" w:sz="0" w:space="0" w:color="auto"/>
      </w:divBdr>
    </w:div>
    <w:div w:id="999774481">
      <w:bodyDiv w:val="1"/>
      <w:marLeft w:val="0"/>
      <w:marRight w:val="0"/>
      <w:marTop w:val="0"/>
      <w:marBottom w:val="0"/>
      <w:divBdr>
        <w:top w:val="none" w:sz="0" w:space="0" w:color="auto"/>
        <w:left w:val="none" w:sz="0" w:space="0" w:color="auto"/>
        <w:bottom w:val="none" w:sz="0" w:space="0" w:color="auto"/>
        <w:right w:val="none" w:sz="0" w:space="0" w:color="auto"/>
      </w:divBdr>
    </w:div>
    <w:div w:id="999843572">
      <w:bodyDiv w:val="1"/>
      <w:marLeft w:val="0"/>
      <w:marRight w:val="0"/>
      <w:marTop w:val="0"/>
      <w:marBottom w:val="0"/>
      <w:divBdr>
        <w:top w:val="none" w:sz="0" w:space="0" w:color="auto"/>
        <w:left w:val="none" w:sz="0" w:space="0" w:color="auto"/>
        <w:bottom w:val="none" w:sz="0" w:space="0" w:color="auto"/>
        <w:right w:val="none" w:sz="0" w:space="0" w:color="auto"/>
      </w:divBdr>
    </w:div>
    <w:div w:id="1000039552">
      <w:bodyDiv w:val="1"/>
      <w:marLeft w:val="0"/>
      <w:marRight w:val="0"/>
      <w:marTop w:val="0"/>
      <w:marBottom w:val="0"/>
      <w:divBdr>
        <w:top w:val="none" w:sz="0" w:space="0" w:color="auto"/>
        <w:left w:val="none" w:sz="0" w:space="0" w:color="auto"/>
        <w:bottom w:val="none" w:sz="0" w:space="0" w:color="auto"/>
        <w:right w:val="none" w:sz="0" w:space="0" w:color="auto"/>
      </w:divBdr>
    </w:div>
    <w:div w:id="1000235755">
      <w:bodyDiv w:val="1"/>
      <w:marLeft w:val="0"/>
      <w:marRight w:val="0"/>
      <w:marTop w:val="0"/>
      <w:marBottom w:val="0"/>
      <w:divBdr>
        <w:top w:val="none" w:sz="0" w:space="0" w:color="auto"/>
        <w:left w:val="none" w:sz="0" w:space="0" w:color="auto"/>
        <w:bottom w:val="none" w:sz="0" w:space="0" w:color="auto"/>
        <w:right w:val="none" w:sz="0" w:space="0" w:color="auto"/>
      </w:divBdr>
    </w:div>
    <w:div w:id="1000347962">
      <w:bodyDiv w:val="1"/>
      <w:marLeft w:val="0"/>
      <w:marRight w:val="0"/>
      <w:marTop w:val="0"/>
      <w:marBottom w:val="0"/>
      <w:divBdr>
        <w:top w:val="none" w:sz="0" w:space="0" w:color="auto"/>
        <w:left w:val="none" w:sz="0" w:space="0" w:color="auto"/>
        <w:bottom w:val="none" w:sz="0" w:space="0" w:color="auto"/>
        <w:right w:val="none" w:sz="0" w:space="0" w:color="auto"/>
      </w:divBdr>
    </w:div>
    <w:div w:id="1000429666">
      <w:bodyDiv w:val="1"/>
      <w:marLeft w:val="0"/>
      <w:marRight w:val="0"/>
      <w:marTop w:val="0"/>
      <w:marBottom w:val="0"/>
      <w:divBdr>
        <w:top w:val="none" w:sz="0" w:space="0" w:color="auto"/>
        <w:left w:val="none" w:sz="0" w:space="0" w:color="auto"/>
        <w:bottom w:val="none" w:sz="0" w:space="0" w:color="auto"/>
        <w:right w:val="none" w:sz="0" w:space="0" w:color="auto"/>
      </w:divBdr>
    </w:div>
    <w:div w:id="1000502133">
      <w:bodyDiv w:val="1"/>
      <w:marLeft w:val="0"/>
      <w:marRight w:val="0"/>
      <w:marTop w:val="0"/>
      <w:marBottom w:val="0"/>
      <w:divBdr>
        <w:top w:val="none" w:sz="0" w:space="0" w:color="auto"/>
        <w:left w:val="none" w:sz="0" w:space="0" w:color="auto"/>
        <w:bottom w:val="none" w:sz="0" w:space="0" w:color="auto"/>
        <w:right w:val="none" w:sz="0" w:space="0" w:color="auto"/>
      </w:divBdr>
    </w:div>
    <w:div w:id="1000503756">
      <w:bodyDiv w:val="1"/>
      <w:marLeft w:val="0"/>
      <w:marRight w:val="0"/>
      <w:marTop w:val="0"/>
      <w:marBottom w:val="0"/>
      <w:divBdr>
        <w:top w:val="none" w:sz="0" w:space="0" w:color="auto"/>
        <w:left w:val="none" w:sz="0" w:space="0" w:color="auto"/>
        <w:bottom w:val="none" w:sz="0" w:space="0" w:color="auto"/>
        <w:right w:val="none" w:sz="0" w:space="0" w:color="auto"/>
      </w:divBdr>
    </w:div>
    <w:div w:id="1000540999">
      <w:bodyDiv w:val="1"/>
      <w:marLeft w:val="0"/>
      <w:marRight w:val="0"/>
      <w:marTop w:val="0"/>
      <w:marBottom w:val="0"/>
      <w:divBdr>
        <w:top w:val="none" w:sz="0" w:space="0" w:color="auto"/>
        <w:left w:val="none" w:sz="0" w:space="0" w:color="auto"/>
        <w:bottom w:val="none" w:sz="0" w:space="0" w:color="auto"/>
        <w:right w:val="none" w:sz="0" w:space="0" w:color="auto"/>
      </w:divBdr>
    </w:div>
    <w:div w:id="1000616404">
      <w:bodyDiv w:val="1"/>
      <w:marLeft w:val="0"/>
      <w:marRight w:val="0"/>
      <w:marTop w:val="0"/>
      <w:marBottom w:val="0"/>
      <w:divBdr>
        <w:top w:val="none" w:sz="0" w:space="0" w:color="auto"/>
        <w:left w:val="none" w:sz="0" w:space="0" w:color="auto"/>
        <w:bottom w:val="none" w:sz="0" w:space="0" w:color="auto"/>
        <w:right w:val="none" w:sz="0" w:space="0" w:color="auto"/>
      </w:divBdr>
    </w:div>
    <w:div w:id="1000619322">
      <w:bodyDiv w:val="1"/>
      <w:marLeft w:val="0"/>
      <w:marRight w:val="0"/>
      <w:marTop w:val="0"/>
      <w:marBottom w:val="0"/>
      <w:divBdr>
        <w:top w:val="none" w:sz="0" w:space="0" w:color="auto"/>
        <w:left w:val="none" w:sz="0" w:space="0" w:color="auto"/>
        <w:bottom w:val="none" w:sz="0" w:space="0" w:color="auto"/>
        <w:right w:val="none" w:sz="0" w:space="0" w:color="auto"/>
      </w:divBdr>
    </w:div>
    <w:div w:id="1000695710">
      <w:bodyDiv w:val="1"/>
      <w:marLeft w:val="0"/>
      <w:marRight w:val="0"/>
      <w:marTop w:val="0"/>
      <w:marBottom w:val="0"/>
      <w:divBdr>
        <w:top w:val="none" w:sz="0" w:space="0" w:color="auto"/>
        <w:left w:val="none" w:sz="0" w:space="0" w:color="auto"/>
        <w:bottom w:val="none" w:sz="0" w:space="0" w:color="auto"/>
        <w:right w:val="none" w:sz="0" w:space="0" w:color="auto"/>
      </w:divBdr>
    </w:div>
    <w:div w:id="1000737552">
      <w:bodyDiv w:val="1"/>
      <w:marLeft w:val="0"/>
      <w:marRight w:val="0"/>
      <w:marTop w:val="0"/>
      <w:marBottom w:val="0"/>
      <w:divBdr>
        <w:top w:val="none" w:sz="0" w:space="0" w:color="auto"/>
        <w:left w:val="none" w:sz="0" w:space="0" w:color="auto"/>
        <w:bottom w:val="none" w:sz="0" w:space="0" w:color="auto"/>
        <w:right w:val="none" w:sz="0" w:space="0" w:color="auto"/>
      </w:divBdr>
    </w:div>
    <w:div w:id="1001158156">
      <w:bodyDiv w:val="1"/>
      <w:marLeft w:val="0"/>
      <w:marRight w:val="0"/>
      <w:marTop w:val="0"/>
      <w:marBottom w:val="0"/>
      <w:divBdr>
        <w:top w:val="none" w:sz="0" w:space="0" w:color="auto"/>
        <w:left w:val="none" w:sz="0" w:space="0" w:color="auto"/>
        <w:bottom w:val="none" w:sz="0" w:space="0" w:color="auto"/>
        <w:right w:val="none" w:sz="0" w:space="0" w:color="auto"/>
      </w:divBdr>
    </w:div>
    <w:div w:id="1001397397">
      <w:bodyDiv w:val="1"/>
      <w:marLeft w:val="0"/>
      <w:marRight w:val="0"/>
      <w:marTop w:val="0"/>
      <w:marBottom w:val="0"/>
      <w:divBdr>
        <w:top w:val="none" w:sz="0" w:space="0" w:color="auto"/>
        <w:left w:val="none" w:sz="0" w:space="0" w:color="auto"/>
        <w:bottom w:val="none" w:sz="0" w:space="0" w:color="auto"/>
        <w:right w:val="none" w:sz="0" w:space="0" w:color="auto"/>
      </w:divBdr>
    </w:div>
    <w:div w:id="1001472965">
      <w:bodyDiv w:val="1"/>
      <w:marLeft w:val="0"/>
      <w:marRight w:val="0"/>
      <w:marTop w:val="0"/>
      <w:marBottom w:val="0"/>
      <w:divBdr>
        <w:top w:val="none" w:sz="0" w:space="0" w:color="auto"/>
        <w:left w:val="none" w:sz="0" w:space="0" w:color="auto"/>
        <w:bottom w:val="none" w:sz="0" w:space="0" w:color="auto"/>
        <w:right w:val="none" w:sz="0" w:space="0" w:color="auto"/>
      </w:divBdr>
    </w:div>
    <w:div w:id="1001547060">
      <w:bodyDiv w:val="1"/>
      <w:marLeft w:val="0"/>
      <w:marRight w:val="0"/>
      <w:marTop w:val="0"/>
      <w:marBottom w:val="0"/>
      <w:divBdr>
        <w:top w:val="none" w:sz="0" w:space="0" w:color="auto"/>
        <w:left w:val="none" w:sz="0" w:space="0" w:color="auto"/>
        <w:bottom w:val="none" w:sz="0" w:space="0" w:color="auto"/>
        <w:right w:val="none" w:sz="0" w:space="0" w:color="auto"/>
      </w:divBdr>
    </w:div>
    <w:div w:id="1001735512">
      <w:bodyDiv w:val="1"/>
      <w:marLeft w:val="0"/>
      <w:marRight w:val="0"/>
      <w:marTop w:val="0"/>
      <w:marBottom w:val="0"/>
      <w:divBdr>
        <w:top w:val="none" w:sz="0" w:space="0" w:color="auto"/>
        <w:left w:val="none" w:sz="0" w:space="0" w:color="auto"/>
        <w:bottom w:val="none" w:sz="0" w:space="0" w:color="auto"/>
        <w:right w:val="none" w:sz="0" w:space="0" w:color="auto"/>
      </w:divBdr>
    </w:div>
    <w:div w:id="1001812579">
      <w:bodyDiv w:val="1"/>
      <w:marLeft w:val="0"/>
      <w:marRight w:val="0"/>
      <w:marTop w:val="0"/>
      <w:marBottom w:val="0"/>
      <w:divBdr>
        <w:top w:val="none" w:sz="0" w:space="0" w:color="auto"/>
        <w:left w:val="none" w:sz="0" w:space="0" w:color="auto"/>
        <w:bottom w:val="none" w:sz="0" w:space="0" w:color="auto"/>
        <w:right w:val="none" w:sz="0" w:space="0" w:color="auto"/>
      </w:divBdr>
    </w:div>
    <w:div w:id="1001927775">
      <w:bodyDiv w:val="1"/>
      <w:marLeft w:val="0"/>
      <w:marRight w:val="0"/>
      <w:marTop w:val="0"/>
      <w:marBottom w:val="0"/>
      <w:divBdr>
        <w:top w:val="none" w:sz="0" w:space="0" w:color="auto"/>
        <w:left w:val="none" w:sz="0" w:space="0" w:color="auto"/>
        <w:bottom w:val="none" w:sz="0" w:space="0" w:color="auto"/>
        <w:right w:val="none" w:sz="0" w:space="0" w:color="auto"/>
      </w:divBdr>
    </w:div>
    <w:div w:id="1001932976">
      <w:bodyDiv w:val="1"/>
      <w:marLeft w:val="0"/>
      <w:marRight w:val="0"/>
      <w:marTop w:val="0"/>
      <w:marBottom w:val="0"/>
      <w:divBdr>
        <w:top w:val="none" w:sz="0" w:space="0" w:color="auto"/>
        <w:left w:val="none" w:sz="0" w:space="0" w:color="auto"/>
        <w:bottom w:val="none" w:sz="0" w:space="0" w:color="auto"/>
        <w:right w:val="none" w:sz="0" w:space="0" w:color="auto"/>
      </w:divBdr>
    </w:div>
    <w:div w:id="1002050485">
      <w:bodyDiv w:val="1"/>
      <w:marLeft w:val="0"/>
      <w:marRight w:val="0"/>
      <w:marTop w:val="0"/>
      <w:marBottom w:val="0"/>
      <w:divBdr>
        <w:top w:val="none" w:sz="0" w:space="0" w:color="auto"/>
        <w:left w:val="none" w:sz="0" w:space="0" w:color="auto"/>
        <w:bottom w:val="none" w:sz="0" w:space="0" w:color="auto"/>
        <w:right w:val="none" w:sz="0" w:space="0" w:color="auto"/>
      </w:divBdr>
    </w:div>
    <w:div w:id="1002077231">
      <w:bodyDiv w:val="1"/>
      <w:marLeft w:val="0"/>
      <w:marRight w:val="0"/>
      <w:marTop w:val="0"/>
      <w:marBottom w:val="0"/>
      <w:divBdr>
        <w:top w:val="none" w:sz="0" w:space="0" w:color="auto"/>
        <w:left w:val="none" w:sz="0" w:space="0" w:color="auto"/>
        <w:bottom w:val="none" w:sz="0" w:space="0" w:color="auto"/>
        <w:right w:val="none" w:sz="0" w:space="0" w:color="auto"/>
      </w:divBdr>
    </w:div>
    <w:div w:id="1002078131">
      <w:bodyDiv w:val="1"/>
      <w:marLeft w:val="0"/>
      <w:marRight w:val="0"/>
      <w:marTop w:val="0"/>
      <w:marBottom w:val="0"/>
      <w:divBdr>
        <w:top w:val="none" w:sz="0" w:space="0" w:color="auto"/>
        <w:left w:val="none" w:sz="0" w:space="0" w:color="auto"/>
        <w:bottom w:val="none" w:sz="0" w:space="0" w:color="auto"/>
        <w:right w:val="none" w:sz="0" w:space="0" w:color="auto"/>
      </w:divBdr>
    </w:div>
    <w:div w:id="1002316152">
      <w:bodyDiv w:val="1"/>
      <w:marLeft w:val="0"/>
      <w:marRight w:val="0"/>
      <w:marTop w:val="0"/>
      <w:marBottom w:val="0"/>
      <w:divBdr>
        <w:top w:val="none" w:sz="0" w:space="0" w:color="auto"/>
        <w:left w:val="none" w:sz="0" w:space="0" w:color="auto"/>
        <w:bottom w:val="none" w:sz="0" w:space="0" w:color="auto"/>
        <w:right w:val="none" w:sz="0" w:space="0" w:color="auto"/>
      </w:divBdr>
    </w:div>
    <w:div w:id="1002658390">
      <w:bodyDiv w:val="1"/>
      <w:marLeft w:val="0"/>
      <w:marRight w:val="0"/>
      <w:marTop w:val="0"/>
      <w:marBottom w:val="0"/>
      <w:divBdr>
        <w:top w:val="none" w:sz="0" w:space="0" w:color="auto"/>
        <w:left w:val="none" w:sz="0" w:space="0" w:color="auto"/>
        <w:bottom w:val="none" w:sz="0" w:space="0" w:color="auto"/>
        <w:right w:val="none" w:sz="0" w:space="0" w:color="auto"/>
      </w:divBdr>
    </w:div>
    <w:div w:id="1002664940">
      <w:bodyDiv w:val="1"/>
      <w:marLeft w:val="0"/>
      <w:marRight w:val="0"/>
      <w:marTop w:val="0"/>
      <w:marBottom w:val="0"/>
      <w:divBdr>
        <w:top w:val="none" w:sz="0" w:space="0" w:color="auto"/>
        <w:left w:val="none" w:sz="0" w:space="0" w:color="auto"/>
        <w:bottom w:val="none" w:sz="0" w:space="0" w:color="auto"/>
        <w:right w:val="none" w:sz="0" w:space="0" w:color="auto"/>
      </w:divBdr>
    </w:div>
    <w:div w:id="1003095381">
      <w:bodyDiv w:val="1"/>
      <w:marLeft w:val="0"/>
      <w:marRight w:val="0"/>
      <w:marTop w:val="0"/>
      <w:marBottom w:val="0"/>
      <w:divBdr>
        <w:top w:val="none" w:sz="0" w:space="0" w:color="auto"/>
        <w:left w:val="none" w:sz="0" w:space="0" w:color="auto"/>
        <w:bottom w:val="none" w:sz="0" w:space="0" w:color="auto"/>
        <w:right w:val="none" w:sz="0" w:space="0" w:color="auto"/>
      </w:divBdr>
    </w:div>
    <w:div w:id="1003244064">
      <w:bodyDiv w:val="1"/>
      <w:marLeft w:val="0"/>
      <w:marRight w:val="0"/>
      <w:marTop w:val="0"/>
      <w:marBottom w:val="0"/>
      <w:divBdr>
        <w:top w:val="none" w:sz="0" w:space="0" w:color="auto"/>
        <w:left w:val="none" w:sz="0" w:space="0" w:color="auto"/>
        <w:bottom w:val="none" w:sz="0" w:space="0" w:color="auto"/>
        <w:right w:val="none" w:sz="0" w:space="0" w:color="auto"/>
      </w:divBdr>
    </w:div>
    <w:div w:id="1003318719">
      <w:bodyDiv w:val="1"/>
      <w:marLeft w:val="0"/>
      <w:marRight w:val="0"/>
      <w:marTop w:val="0"/>
      <w:marBottom w:val="0"/>
      <w:divBdr>
        <w:top w:val="none" w:sz="0" w:space="0" w:color="auto"/>
        <w:left w:val="none" w:sz="0" w:space="0" w:color="auto"/>
        <w:bottom w:val="none" w:sz="0" w:space="0" w:color="auto"/>
        <w:right w:val="none" w:sz="0" w:space="0" w:color="auto"/>
      </w:divBdr>
    </w:div>
    <w:div w:id="1003362793">
      <w:bodyDiv w:val="1"/>
      <w:marLeft w:val="0"/>
      <w:marRight w:val="0"/>
      <w:marTop w:val="0"/>
      <w:marBottom w:val="0"/>
      <w:divBdr>
        <w:top w:val="none" w:sz="0" w:space="0" w:color="auto"/>
        <w:left w:val="none" w:sz="0" w:space="0" w:color="auto"/>
        <w:bottom w:val="none" w:sz="0" w:space="0" w:color="auto"/>
        <w:right w:val="none" w:sz="0" w:space="0" w:color="auto"/>
      </w:divBdr>
    </w:div>
    <w:div w:id="1003439232">
      <w:bodyDiv w:val="1"/>
      <w:marLeft w:val="0"/>
      <w:marRight w:val="0"/>
      <w:marTop w:val="0"/>
      <w:marBottom w:val="0"/>
      <w:divBdr>
        <w:top w:val="none" w:sz="0" w:space="0" w:color="auto"/>
        <w:left w:val="none" w:sz="0" w:space="0" w:color="auto"/>
        <w:bottom w:val="none" w:sz="0" w:space="0" w:color="auto"/>
        <w:right w:val="none" w:sz="0" w:space="0" w:color="auto"/>
      </w:divBdr>
    </w:div>
    <w:div w:id="1003508743">
      <w:bodyDiv w:val="1"/>
      <w:marLeft w:val="0"/>
      <w:marRight w:val="0"/>
      <w:marTop w:val="0"/>
      <w:marBottom w:val="0"/>
      <w:divBdr>
        <w:top w:val="none" w:sz="0" w:space="0" w:color="auto"/>
        <w:left w:val="none" w:sz="0" w:space="0" w:color="auto"/>
        <w:bottom w:val="none" w:sz="0" w:space="0" w:color="auto"/>
        <w:right w:val="none" w:sz="0" w:space="0" w:color="auto"/>
      </w:divBdr>
    </w:div>
    <w:div w:id="1003626624">
      <w:bodyDiv w:val="1"/>
      <w:marLeft w:val="0"/>
      <w:marRight w:val="0"/>
      <w:marTop w:val="0"/>
      <w:marBottom w:val="0"/>
      <w:divBdr>
        <w:top w:val="none" w:sz="0" w:space="0" w:color="auto"/>
        <w:left w:val="none" w:sz="0" w:space="0" w:color="auto"/>
        <w:bottom w:val="none" w:sz="0" w:space="0" w:color="auto"/>
        <w:right w:val="none" w:sz="0" w:space="0" w:color="auto"/>
      </w:divBdr>
    </w:div>
    <w:div w:id="1003821809">
      <w:bodyDiv w:val="1"/>
      <w:marLeft w:val="0"/>
      <w:marRight w:val="0"/>
      <w:marTop w:val="0"/>
      <w:marBottom w:val="0"/>
      <w:divBdr>
        <w:top w:val="none" w:sz="0" w:space="0" w:color="auto"/>
        <w:left w:val="none" w:sz="0" w:space="0" w:color="auto"/>
        <w:bottom w:val="none" w:sz="0" w:space="0" w:color="auto"/>
        <w:right w:val="none" w:sz="0" w:space="0" w:color="auto"/>
      </w:divBdr>
    </w:div>
    <w:div w:id="1004209424">
      <w:bodyDiv w:val="1"/>
      <w:marLeft w:val="0"/>
      <w:marRight w:val="0"/>
      <w:marTop w:val="0"/>
      <w:marBottom w:val="0"/>
      <w:divBdr>
        <w:top w:val="none" w:sz="0" w:space="0" w:color="auto"/>
        <w:left w:val="none" w:sz="0" w:space="0" w:color="auto"/>
        <w:bottom w:val="none" w:sz="0" w:space="0" w:color="auto"/>
        <w:right w:val="none" w:sz="0" w:space="0" w:color="auto"/>
      </w:divBdr>
    </w:div>
    <w:div w:id="1004474520">
      <w:bodyDiv w:val="1"/>
      <w:marLeft w:val="0"/>
      <w:marRight w:val="0"/>
      <w:marTop w:val="0"/>
      <w:marBottom w:val="0"/>
      <w:divBdr>
        <w:top w:val="none" w:sz="0" w:space="0" w:color="auto"/>
        <w:left w:val="none" w:sz="0" w:space="0" w:color="auto"/>
        <w:bottom w:val="none" w:sz="0" w:space="0" w:color="auto"/>
        <w:right w:val="none" w:sz="0" w:space="0" w:color="auto"/>
      </w:divBdr>
    </w:div>
    <w:div w:id="1004625651">
      <w:bodyDiv w:val="1"/>
      <w:marLeft w:val="0"/>
      <w:marRight w:val="0"/>
      <w:marTop w:val="0"/>
      <w:marBottom w:val="0"/>
      <w:divBdr>
        <w:top w:val="none" w:sz="0" w:space="0" w:color="auto"/>
        <w:left w:val="none" w:sz="0" w:space="0" w:color="auto"/>
        <w:bottom w:val="none" w:sz="0" w:space="0" w:color="auto"/>
        <w:right w:val="none" w:sz="0" w:space="0" w:color="auto"/>
      </w:divBdr>
    </w:div>
    <w:div w:id="1004625798">
      <w:bodyDiv w:val="1"/>
      <w:marLeft w:val="0"/>
      <w:marRight w:val="0"/>
      <w:marTop w:val="0"/>
      <w:marBottom w:val="0"/>
      <w:divBdr>
        <w:top w:val="none" w:sz="0" w:space="0" w:color="auto"/>
        <w:left w:val="none" w:sz="0" w:space="0" w:color="auto"/>
        <w:bottom w:val="none" w:sz="0" w:space="0" w:color="auto"/>
        <w:right w:val="none" w:sz="0" w:space="0" w:color="auto"/>
      </w:divBdr>
    </w:div>
    <w:div w:id="1004629124">
      <w:bodyDiv w:val="1"/>
      <w:marLeft w:val="0"/>
      <w:marRight w:val="0"/>
      <w:marTop w:val="0"/>
      <w:marBottom w:val="0"/>
      <w:divBdr>
        <w:top w:val="none" w:sz="0" w:space="0" w:color="auto"/>
        <w:left w:val="none" w:sz="0" w:space="0" w:color="auto"/>
        <w:bottom w:val="none" w:sz="0" w:space="0" w:color="auto"/>
        <w:right w:val="none" w:sz="0" w:space="0" w:color="auto"/>
      </w:divBdr>
    </w:div>
    <w:div w:id="1004748386">
      <w:bodyDiv w:val="1"/>
      <w:marLeft w:val="0"/>
      <w:marRight w:val="0"/>
      <w:marTop w:val="0"/>
      <w:marBottom w:val="0"/>
      <w:divBdr>
        <w:top w:val="none" w:sz="0" w:space="0" w:color="auto"/>
        <w:left w:val="none" w:sz="0" w:space="0" w:color="auto"/>
        <w:bottom w:val="none" w:sz="0" w:space="0" w:color="auto"/>
        <w:right w:val="none" w:sz="0" w:space="0" w:color="auto"/>
      </w:divBdr>
    </w:div>
    <w:div w:id="1004825770">
      <w:bodyDiv w:val="1"/>
      <w:marLeft w:val="0"/>
      <w:marRight w:val="0"/>
      <w:marTop w:val="0"/>
      <w:marBottom w:val="0"/>
      <w:divBdr>
        <w:top w:val="none" w:sz="0" w:space="0" w:color="auto"/>
        <w:left w:val="none" w:sz="0" w:space="0" w:color="auto"/>
        <w:bottom w:val="none" w:sz="0" w:space="0" w:color="auto"/>
        <w:right w:val="none" w:sz="0" w:space="0" w:color="auto"/>
      </w:divBdr>
    </w:div>
    <w:div w:id="1005012015">
      <w:bodyDiv w:val="1"/>
      <w:marLeft w:val="0"/>
      <w:marRight w:val="0"/>
      <w:marTop w:val="0"/>
      <w:marBottom w:val="0"/>
      <w:divBdr>
        <w:top w:val="none" w:sz="0" w:space="0" w:color="auto"/>
        <w:left w:val="none" w:sz="0" w:space="0" w:color="auto"/>
        <w:bottom w:val="none" w:sz="0" w:space="0" w:color="auto"/>
        <w:right w:val="none" w:sz="0" w:space="0" w:color="auto"/>
      </w:divBdr>
    </w:div>
    <w:div w:id="1005017391">
      <w:bodyDiv w:val="1"/>
      <w:marLeft w:val="0"/>
      <w:marRight w:val="0"/>
      <w:marTop w:val="0"/>
      <w:marBottom w:val="0"/>
      <w:divBdr>
        <w:top w:val="none" w:sz="0" w:space="0" w:color="auto"/>
        <w:left w:val="none" w:sz="0" w:space="0" w:color="auto"/>
        <w:bottom w:val="none" w:sz="0" w:space="0" w:color="auto"/>
        <w:right w:val="none" w:sz="0" w:space="0" w:color="auto"/>
      </w:divBdr>
    </w:div>
    <w:div w:id="1005285294">
      <w:bodyDiv w:val="1"/>
      <w:marLeft w:val="0"/>
      <w:marRight w:val="0"/>
      <w:marTop w:val="0"/>
      <w:marBottom w:val="0"/>
      <w:divBdr>
        <w:top w:val="none" w:sz="0" w:space="0" w:color="auto"/>
        <w:left w:val="none" w:sz="0" w:space="0" w:color="auto"/>
        <w:bottom w:val="none" w:sz="0" w:space="0" w:color="auto"/>
        <w:right w:val="none" w:sz="0" w:space="0" w:color="auto"/>
      </w:divBdr>
    </w:div>
    <w:div w:id="1005472415">
      <w:bodyDiv w:val="1"/>
      <w:marLeft w:val="0"/>
      <w:marRight w:val="0"/>
      <w:marTop w:val="0"/>
      <w:marBottom w:val="0"/>
      <w:divBdr>
        <w:top w:val="none" w:sz="0" w:space="0" w:color="auto"/>
        <w:left w:val="none" w:sz="0" w:space="0" w:color="auto"/>
        <w:bottom w:val="none" w:sz="0" w:space="0" w:color="auto"/>
        <w:right w:val="none" w:sz="0" w:space="0" w:color="auto"/>
      </w:divBdr>
    </w:div>
    <w:div w:id="1005520121">
      <w:bodyDiv w:val="1"/>
      <w:marLeft w:val="0"/>
      <w:marRight w:val="0"/>
      <w:marTop w:val="0"/>
      <w:marBottom w:val="0"/>
      <w:divBdr>
        <w:top w:val="none" w:sz="0" w:space="0" w:color="auto"/>
        <w:left w:val="none" w:sz="0" w:space="0" w:color="auto"/>
        <w:bottom w:val="none" w:sz="0" w:space="0" w:color="auto"/>
        <w:right w:val="none" w:sz="0" w:space="0" w:color="auto"/>
      </w:divBdr>
    </w:div>
    <w:div w:id="1005591901">
      <w:bodyDiv w:val="1"/>
      <w:marLeft w:val="0"/>
      <w:marRight w:val="0"/>
      <w:marTop w:val="0"/>
      <w:marBottom w:val="0"/>
      <w:divBdr>
        <w:top w:val="none" w:sz="0" w:space="0" w:color="auto"/>
        <w:left w:val="none" w:sz="0" w:space="0" w:color="auto"/>
        <w:bottom w:val="none" w:sz="0" w:space="0" w:color="auto"/>
        <w:right w:val="none" w:sz="0" w:space="0" w:color="auto"/>
      </w:divBdr>
    </w:div>
    <w:div w:id="1005593862">
      <w:bodyDiv w:val="1"/>
      <w:marLeft w:val="0"/>
      <w:marRight w:val="0"/>
      <w:marTop w:val="0"/>
      <w:marBottom w:val="0"/>
      <w:divBdr>
        <w:top w:val="none" w:sz="0" w:space="0" w:color="auto"/>
        <w:left w:val="none" w:sz="0" w:space="0" w:color="auto"/>
        <w:bottom w:val="none" w:sz="0" w:space="0" w:color="auto"/>
        <w:right w:val="none" w:sz="0" w:space="0" w:color="auto"/>
      </w:divBdr>
    </w:div>
    <w:div w:id="1005788324">
      <w:bodyDiv w:val="1"/>
      <w:marLeft w:val="0"/>
      <w:marRight w:val="0"/>
      <w:marTop w:val="0"/>
      <w:marBottom w:val="0"/>
      <w:divBdr>
        <w:top w:val="none" w:sz="0" w:space="0" w:color="auto"/>
        <w:left w:val="none" w:sz="0" w:space="0" w:color="auto"/>
        <w:bottom w:val="none" w:sz="0" w:space="0" w:color="auto"/>
        <w:right w:val="none" w:sz="0" w:space="0" w:color="auto"/>
      </w:divBdr>
    </w:div>
    <w:div w:id="1005790532">
      <w:bodyDiv w:val="1"/>
      <w:marLeft w:val="0"/>
      <w:marRight w:val="0"/>
      <w:marTop w:val="0"/>
      <w:marBottom w:val="0"/>
      <w:divBdr>
        <w:top w:val="none" w:sz="0" w:space="0" w:color="auto"/>
        <w:left w:val="none" w:sz="0" w:space="0" w:color="auto"/>
        <w:bottom w:val="none" w:sz="0" w:space="0" w:color="auto"/>
        <w:right w:val="none" w:sz="0" w:space="0" w:color="auto"/>
      </w:divBdr>
    </w:div>
    <w:div w:id="1005979784">
      <w:bodyDiv w:val="1"/>
      <w:marLeft w:val="0"/>
      <w:marRight w:val="0"/>
      <w:marTop w:val="0"/>
      <w:marBottom w:val="0"/>
      <w:divBdr>
        <w:top w:val="none" w:sz="0" w:space="0" w:color="auto"/>
        <w:left w:val="none" w:sz="0" w:space="0" w:color="auto"/>
        <w:bottom w:val="none" w:sz="0" w:space="0" w:color="auto"/>
        <w:right w:val="none" w:sz="0" w:space="0" w:color="auto"/>
      </w:divBdr>
    </w:div>
    <w:div w:id="1006058524">
      <w:bodyDiv w:val="1"/>
      <w:marLeft w:val="0"/>
      <w:marRight w:val="0"/>
      <w:marTop w:val="0"/>
      <w:marBottom w:val="0"/>
      <w:divBdr>
        <w:top w:val="none" w:sz="0" w:space="0" w:color="auto"/>
        <w:left w:val="none" w:sz="0" w:space="0" w:color="auto"/>
        <w:bottom w:val="none" w:sz="0" w:space="0" w:color="auto"/>
        <w:right w:val="none" w:sz="0" w:space="0" w:color="auto"/>
      </w:divBdr>
    </w:div>
    <w:div w:id="1006132404">
      <w:bodyDiv w:val="1"/>
      <w:marLeft w:val="0"/>
      <w:marRight w:val="0"/>
      <w:marTop w:val="0"/>
      <w:marBottom w:val="0"/>
      <w:divBdr>
        <w:top w:val="none" w:sz="0" w:space="0" w:color="auto"/>
        <w:left w:val="none" w:sz="0" w:space="0" w:color="auto"/>
        <w:bottom w:val="none" w:sz="0" w:space="0" w:color="auto"/>
        <w:right w:val="none" w:sz="0" w:space="0" w:color="auto"/>
      </w:divBdr>
    </w:div>
    <w:div w:id="1006177075">
      <w:bodyDiv w:val="1"/>
      <w:marLeft w:val="0"/>
      <w:marRight w:val="0"/>
      <w:marTop w:val="0"/>
      <w:marBottom w:val="0"/>
      <w:divBdr>
        <w:top w:val="none" w:sz="0" w:space="0" w:color="auto"/>
        <w:left w:val="none" w:sz="0" w:space="0" w:color="auto"/>
        <w:bottom w:val="none" w:sz="0" w:space="0" w:color="auto"/>
        <w:right w:val="none" w:sz="0" w:space="0" w:color="auto"/>
      </w:divBdr>
    </w:div>
    <w:div w:id="1006249975">
      <w:bodyDiv w:val="1"/>
      <w:marLeft w:val="0"/>
      <w:marRight w:val="0"/>
      <w:marTop w:val="0"/>
      <w:marBottom w:val="0"/>
      <w:divBdr>
        <w:top w:val="none" w:sz="0" w:space="0" w:color="auto"/>
        <w:left w:val="none" w:sz="0" w:space="0" w:color="auto"/>
        <w:bottom w:val="none" w:sz="0" w:space="0" w:color="auto"/>
        <w:right w:val="none" w:sz="0" w:space="0" w:color="auto"/>
      </w:divBdr>
    </w:div>
    <w:div w:id="1007026237">
      <w:bodyDiv w:val="1"/>
      <w:marLeft w:val="0"/>
      <w:marRight w:val="0"/>
      <w:marTop w:val="0"/>
      <w:marBottom w:val="0"/>
      <w:divBdr>
        <w:top w:val="none" w:sz="0" w:space="0" w:color="auto"/>
        <w:left w:val="none" w:sz="0" w:space="0" w:color="auto"/>
        <w:bottom w:val="none" w:sz="0" w:space="0" w:color="auto"/>
        <w:right w:val="none" w:sz="0" w:space="0" w:color="auto"/>
      </w:divBdr>
    </w:div>
    <w:div w:id="1007102673">
      <w:bodyDiv w:val="1"/>
      <w:marLeft w:val="0"/>
      <w:marRight w:val="0"/>
      <w:marTop w:val="0"/>
      <w:marBottom w:val="0"/>
      <w:divBdr>
        <w:top w:val="none" w:sz="0" w:space="0" w:color="auto"/>
        <w:left w:val="none" w:sz="0" w:space="0" w:color="auto"/>
        <w:bottom w:val="none" w:sz="0" w:space="0" w:color="auto"/>
        <w:right w:val="none" w:sz="0" w:space="0" w:color="auto"/>
      </w:divBdr>
    </w:div>
    <w:div w:id="1007365746">
      <w:bodyDiv w:val="1"/>
      <w:marLeft w:val="0"/>
      <w:marRight w:val="0"/>
      <w:marTop w:val="0"/>
      <w:marBottom w:val="0"/>
      <w:divBdr>
        <w:top w:val="none" w:sz="0" w:space="0" w:color="auto"/>
        <w:left w:val="none" w:sz="0" w:space="0" w:color="auto"/>
        <w:bottom w:val="none" w:sz="0" w:space="0" w:color="auto"/>
        <w:right w:val="none" w:sz="0" w:space="0" w:color="auto"/>
      </w:divBdr>
    </w:div>
    <w:div w:id="1007516593">
      <w:bodyDiv w:val="1"/>
      <w:marLeft w:val="0"/>
      <w:marRight w:val="0"/>
      <w:marTop w:val="0"/>
      <w:marBottom w:val="0"/>
      <w:divBdr>
        <w:top w:val="none" w:sz="0" w:space="0" w:color="auto"/>
        <w:left w:val="none" w:sz="0" w:space="0" w:color="auto"/>
        <w:bottom w:val="none" w:sz="0" w:space="0" w:color="auto"/>
        <w:right w:val="none" w:sz="0" w:space="0" w:color="auto"/>
      </w:divBdr>
    </w:div>
    <w:div w:id="1007632476">
      <w:bodyDiv w:val="1"/>
      <w:marLeft w:val="0"/>
      <w:marRight w:val="0"/>
      <w:marTop w:val="0"/>
      <w:marBottom w:val="0"/>
      <w:divBdr>
        <w:top w:val="none" w:sz="0" w:space="0" w:color="auto"/>
        <w:left w:val="none" w:sz="0" w:space="0" w:color="auto"/>
        <w:bottom w:val="none" w:sz="0" w:space="0" w:color="auto"/>
        <w:right w:val="none" w:sz="0" w:space="0" w:color="auto"/>
      </w:divBdr>
    </w:div>
    <w:div w:id="1007755656">
      <w:bodyDiv w:val="1"/>
      <w:marLeft w:val="0"/>
      <w:marRight w:val="0"/>
      <w:marTop w:val="0"/>
      <w:marBottom w:val="0"/>
      <w:divBdr>
        <w:top w:val="none" w:sz="0" w:space="0" w:color="auto"/>
        <w:left w:val="none" w:sz="0" w:space="0" w:color="auto"/>
        <w:bottom w:val="none" w:sz="0" w:space="0" w:color="auto"/>
        <w:right w:val="none" w:sz="0" w:space="0" w:color="auto"/>
      </w:divBdr>
    </w:div>
    <w:div w:id="1007755818">
      <w:bodyDiv w:val="1"/>
      <w:marLeft w:val="0"/>
      <w:marRight w:val="0"/>
      <w:marTop w:val="0"/>
      <w:marBottom w:val="0"/>
      <w:divBdr>
        <w:top w:val="none" w:sz="0" w:space="0" w:color="auto"/>
        <w:left w:val="none" w:sz="0" w:space="0" w:color="auto"/>
        <w:bottom w:val="none" w:sz="0" w:space="0" w:color="auto"/>
        <w:right w:val="none" w:sz="0" w:space="0" w:color="auto"/>
      </w:divBdr>
    </w:div>
    <w:div w:id="1008217517">
      <w:bodyDiv w:val="1"/>
      <w:marLeft w:val="0"/>
      <w:marRight w:val="0"/>
      <w:marTop w:val="0"/>
      <w:marBottom w:val="0"/>
      <w:divBdr>
        <w:top w:val="none" w:sz="0" w:space="0" w:color="auto"/>
        <w:left w:val="none" w:sz="0" w:space="0" w:color="auto"/>
        <w:bottom w:val="none" w:sz="0" w:space="0" w:color="auto"/>
        <w:right w:val="none" w:sz="0" w:space="0" w:color="auto"/>
      </w:divBdr>
    </w:div>
    <w:div w:id="1008368391">
      <w:bodyDiv w:val="1"/>
      <w:marLeft w:val="0"/>
      <w:marRight w:val="0"/>
      <w:marTop w:val="0"/>
      <w:marBottom w:val="0"/>
      <w:divBdr>
        <w:top w:val="none" w:sz="0" w:space="0" w:color="auto"/>
        <w:left w:val="none" w:sz="0" w:space="0" w:color="auto"/>
        <w:bottom w:val="none" w:sz="0" w:space="0" w:color="auto"/>
        <w:right w:val="none" w:sz="0" w:space="0" w:color="auto"/>
      </w:divBdr>
    </w:div>
    <w:div w:id="1008406247">
      <w:bodyDiv w:val="1"/>
      <w:marLeft w:val="0"/>
      <w:marRight w:val="0"/>
      <w:marTop w:val="0"/>
      <w:marBottom w:val="0"/>
      <w:divBdr>
        <w:top w:val="none" w:sz="0" w:space="0" w:color="auto"/>
        <w:left w:val="none" w:sz="0" w:space="0" w:color="auto"/>
        <w:bottom w:val="none" w:sz="0" w:space="0" w:color="auto"/>
        <w:right w:val="none" w:sz="0" w:space="0" w:color="auto"/>
      </w:divBdr>
    </w:div>
    <w:div w:id="1008555660">
      <w:bodyDiv w:val="1"/>
      <w:marLeft w:val="0"/>
      <w:marRight w:val="0"/>
      <w:marTop w:val="0"/>
      <w:marBottom w:val="0"/>
      <w:divBdr>
        <w:top w:val="none" w:sz="0" w:space="0" w:color="auto"/>
        <w:left w:val="none" w:sz="0" w:space="0" w:color="auto"/>
        <w:bottom w:val="none" w:sz="0" w:space="0" w:color="auto"/>
        <w:right w:val="none" w:sz="0" w:space="0" w:color="auto"/>
      </w:divBdr>
    </w:div>
    <w:div w:id="1008680502">
      <w:bodyDiv w:val="1"/>
      <w:marLeft w:val="0"/>
      <w:marRight w:val="0"/>
      <w:marTop w:val="0"/>
      <w:marBottom w:val="0"/>
      <w:divBdr>
        <w:top w:val="none" w:sz="0" w:space="0" w:color="auto"/>
        <w:left w:val="none" w:sz="0" w:space="0" w:color="auto"/>
        <w:bottom w:val="none" w:sz="0" w:space="0" w:color="auto"/>
        <w:right w:val="none" w:sz="0" w:space="0" w:color="auto"/>
      </w:divBdr>
    </w:div>
    <w:div w:id="1008754466">
      <w:bodyDiv w:val="1"/>
      <w:marLeft w:val="0"/>
      <w:marRight w:val="0"/>
      <w:marTop w:val="0"/>
      <w:marBottom w:val="0"/>
      <w:divBdr>
        <w:top w:val="none" w:sz="0" w:space="0" w:color="auto"/>
        <w:left w:val="none" w:sz="0" w:space="0" w:color="auto"/>
        <w:bottom w:val="none" w:sz="0" w:space="0" w:color="auto"/>
        <w:right w:val="none" w:sz="0" w:space="0" w:color="auto"/>
      </w:divBdr>
    </w:div>
    <w:div w:id="1008869314">
      <w:bodyDiv w:val="1"/>
      <w:marLeft w:val="0"/>
      <w:marRight w:val="0"/>
      <w:marTop w:val="0"/>
      <w:marBottom w:val="0"/>
      <w:divBdr>
        <w:top w:val="none" w:sz="0" w:space="0" w:color="auto"/>
        <w:left w:val="none" w:sz="0" w:space="0" w:color="auto"/>
        <w:bottom w:val="none" w:sz="0" w:space="0" w:color="auto"/>
        <w:right w:val="none" w:sz="0" w:space="0" w:color="auto"/>
      </w:divBdr>
    </w:div>
    <w:div w:id="1008942687">
      <w:bodyDiv w:val="1"/>
      <w:marLeft w:val="0"/>
      <w:marRight w:val="0"/>
      <w:marTop w:val="0"/>
      <w:marBottom w:val="0"/>
      <w:divBdr>
        <w:top w:val="none" w:sz="0" w:space="0" w:color="auto"/>
        <w:left w:val="none" w:sz="0" w:space="0" w:color="auto"/>
        <w:bottom w:val="none" w:sz="0" w:space="0" w:color="auto"/>
        <w:right w:val="none" w:sz="0" w:space="0" w:color="auto"/>
      </w:divBdr>
    </w:div>
    <w:div w:id="1008948362">
      <w:bodyDiv w:val="1"/>
      <w:marLeft w:val="0"/>
      <w:marRight w:val="0"/>
      <w:marTop w:val="0"/>
      <w:marBottom w:val="0"/>
      <w:divBdr>
        <w:top w:val="none" w:sz="0" w:space="0" w:color="auto"/>
        <w:left w:val="none" w:sz="0" w:space="0" w:color="auto"/>
        <w:bottom w:val="none" w:sz="0" w:space="0" w:color="auto"/>
        <w:right w:val="none" w:sz="0" w:space="0" w:color="auto"/>
      </w:divBdr>
    </w:div>
    <w:div w:id="1009018378">
      <w:bodyDiv w:val="1"/>
      <w:marLeft w:val="0"/>
      <w:marRight w:val="0"/>
      <w:marTop w:val="0"/>
      <w:marBottom w:val="0"/>
      <w:divBdr>
        <w:top w:val="none" w:sz="0" w:space="0" w:color="auto"/>
        <w:left w:val="none" w:sz="0" w:space="0" w:color="auto"/>
        <w:bottom w:val="none" w:sz="0" w:space="0" w:color="auto"/>
        <w:right w:val="none" w:sz="0" w:space="0" w:color="auto"/>
      </w:divBdr>
    </w:div>
    <w:div w:id="1009061367">
      <w:bodyDiv w:val="1"/>
      <w:marLeft w:val="0"/>
      <w:marRight w:val="0"/>
      <w:marTop w:val="0"/>
      <w:marBottom w:val="0"/>
      <w:divBdr>
        <w:top w:val="none" w:sz="0" w:space="0" w:color="auto"/>
        <w:left w:val="none" w:sz="0" w:space="0" w:color="auto"/>
        <w:bottom w:val="none" w:sz="0" w:space="0" w:color="auto"/>
        <w:right w:val="none" w:sz="0" w:space="0" w:color="auto"/>
      </w:divBdr>
    </w:div>
    <w:div w:id="1009061547">
      <w:bodyDiv w:val="1"/>
      <w:marLeft w:val="0"/>
      <w:marRight w:val="0"/>
      <w:marTop w:val="0"/>
      <w:marBottom w:val="0"/>
      <w:divBdr>
        <w:top w:val="none" w:sz="0" w:space="0" w:color="auto"/>
        <w:left w:val="none" w:sz="0" w:space="0" w:color="auto"/>
        <w:bottom w:val="none" w:sz="0" w:space="0" w:color="auto"/>
        <w:right w:val="none" w:sz="0" w:space="0" w:color="auto"/>
      </w:divBdr>
    </w:div>
    <w:div w:id="1009062767">
      <w:bodyDiv w:val="1"/>
      <w:marLeft w:val="0"/>
      <w:marRight w:val="0"/>
      <w:marTop w:val="0"/>
      <w:marBottom w:val="0"/>
      <w:divBdr>
        <w:top w:val="none" w:sz="0" w:space="0" w:color="auto"/>
        <w:left w:val="none" w:sz="0" w:space="0" w:color="auto"/>
        <w:bottom w:val="none" w:sz="0" w:space="0" w:color="auto"/>
        <w:right w:val="none" w:sz="0" w:space="0" w:color="auto"/>
      </w:divBdr>
    </w:div>
    <w:div w:id="1009064320">
      <w:bodyDiv w:val="1"/>
      <w:marLeft w:val="0"/>
      <w:marRight w:val="0"/>
      <w:marTop w:val="0"/>
      <w:marBottom w:val="0"/>
      <w:divBdr>
        <w:top w:val="none" w:sz="0" w:space="0" w:color="auto"/>
        <w:left w:val="none" w:sz="0" w:space="0" w:color="auto"/>
        <w:bottom w:val="none" w:sz="0" w:space="0" w:color="auto"/>
        <w:right w:val="none" w:sz="0" w:space="0" w:color="auto"/>
      </w:divBdr>
    </w:div>
    <w:div w:id="1009139015">
      <w:bodyDiv w:val="1"/>
      <w:marLeft w:val="0"/>
      <w:marRight w:val="0"/>
      <w:marTop w:val="0"/>
      <w:marBottom w:val="0"/>
      <w:divBdr>
        <w:top w:val="none" w:sz="0" w:space="0" w:color="auto"/>
        <w:left w:val="none" w:sz="0" w:space="0" w:color="auto"/>
        <w:bottom w:val="none" w:sz="0" w:space="0" w:color="auto"/>
        <w:right w:val="none" w:sz="0" w:space="0" w:color="auto"/>
      </w:divBdr>
    </w:div>
    <w:div w:id="1009335016">
      <w:bodyDiv w:val="1"/>
      <w:marLeft w:val="0"/>
      <w:marRight w:val="0"/>
      <w:marTop w:val="0"/>
      <w:marBottom w:val="0"/>
      <w:divBdr>
        <w:top w:val="none" w:sz="0" w:space="0" w:color="auto"/>
        <w:left w:val="none" w:sz="0" w:space="0" w:color="auto"/>
        <w:bottom w:val="none" w:sz="0" w:space="0" w:color="auto"/>
        <w:right w:val="none" w:sz="0" w:space="0" w:color="auto"/>
      </w:divBdr>
    </w:div>
    <w:div w:id="1009480955">
      <w:bodyDiv w:val="1"/>
      <w:marLeft w:val="0"/>
      <w:marRight w:val="0"/>
      <w:marTop w:val="0"/>
      <w:marBottom w:val="0"/>
      <w:divBdr>
        <w:top w:val="none" w:sz="0" w:space="0" w:color="auto"/>
        <w:left w:val="none" w:sz="0" w:space="0" w:color="auto"/>
        <w:bottom w:val="none" w:sz="0" w:space="0" w:color="auto"/>
        <w:right w:val="none" w:sz="0" w:space="0" w:color="auto"/>
      </w:divBdr>
    </w:div>
    <w:div w:id="1009523456">
      <w:bodyDiv w:val="1"/>
      <w:marLeft w:val="0"/>
      <w:marRight w:val="0"/>
      <w:marTop w:val="0"/>
      <w:marBottom w:val="0"/>
      <w:divBdr>
        <w:top w:val="none" w:sz="0" w:space="0" w:color="auto"/>
        <w:left w:val="none" w:sz="0" w:space="0" w:color="auto"/>
        <w:bottom w:val="none" w:sz="0" w:space="0" w:color="auto"/>
        <w:right w:val="none" w:sz="0" w:space="0" w:color="auto"/>
      </w:divBdr>
    </w:div>
    <w:div w:id="1009675758">
      <w:bodyDiv w:val="1"/>
      <w:marLeft w:val="0"/>
      <w:marRight w:val="0"/>
      <w:marTop w:val="0"/>
      <w:marBottom w:val="0"/>
      <w:divBdr>
        <w:top w:val="none" w:sz="0" w:space="0" w:color="auto"/>
        <w:left w:val="none" w:sz="0" w:space="0" w:color="auto"/>
        <w:bottom w:val="none" w:sz="0" w:space="0" w:color="auto"/>
        <w:right w:val="none" w:sz="0" w:space="0" w:color="auto"/>
      </w:divBdr>
    </w:div>
    <w:div w:id="1009723982">
      <w:bodyDiv w:val="1"/>
      <w:marLeft w:val="0"/>
      <w:marRight w:val="0"/>
      <w:marTop w:val="0"/>
      <w:marBottom w:val="0"/>
      <w:divBdr>
        <w:top w:val="none" w:sz="0" w:space="0" w:color="auto"/>
        <w:left w:val="none" w:sz="0" w:space="0" w:color="auto"/>
        <w:bottom w:val="none" w:sz="0" w:space="0" w:color="auto"/>
        <w:right w:val="none" w:sz="0" w:space="0" w:color="auto"/>
      </w:divBdr>
    </w:div>
    <w:div w:id="1009941170">
      <w:bodyDiv w:val="1"/>
      <w:marLeft w:val="0"/>
      <w:marRight w:val="0"/>
      <w:marTop w:val="0"/>
      <w:marBottom w:val="0"/>
      <w:divBdr>
        <w:top w:val="none" w:sz="0" w:space="0" w:color="auto"/>
        <w:left w:val="none" w:sz="0" w:space="0" w:color="auto"/>
        <w:bottom w:val="none" w:sz="0" w:space="0" w:color="auto"/>
        <w:right w:val="none" w:sz="0" w:space="0" w:color="auto"/>
      </w:divBdr>
    </w:div>
    <w:div w:id="1010062663">
      <w:bodyDiv w:val="1"/>
      <w:marLeft w:val="0"/>
      <w:marRight w:val="0"/>
      <w:marTop w:val="0"/>
      <w:marBottom w:val="0"/>
      <w:divBdr>
        <w:top w:val="none" w:sz="0" w:space="0" w:color="auto"/>
        <w:left w:val="none" w:sz="0" w:space="0" w:color="auto"/>
        <w:bottom w:val="none" w:sz="0" w:space="0" w:color="auto"/>
        <w:right w:val="none" w:sz="0" w:space="0" w:color="auto"/>
      </w:divBdr>
    </w:div>
    <w:div w:id="1010176421">
      <w:bodyDiv w:val="1"/>
      <w:marLeft w:val="0"/>
      <w:marRight w:val="0"/>
      <w:marTop w:val="0"/>
      <w:marBottom w:val="0"/>
      <w:divBdr>
        <w:top w:val="none" w:sz="0" w:space="0" w:color="auto"/>
        <w:left w:val="none" w:sz="0" w:space="0" w:color="auto"/>
        <w:bottom w:val="none" w:sz="0" w:space="0" w:color="auto"/>
        <w:right w:val="none" w:sz="0" w:space="0" w:color="auto"/>
      </w:divBdr>
    </w:div>
    <w:div w:id="1010179447">
      <w:bodyDiv w:val="1"/>
      <w:marLeft w:val="0"/>
      <w:marRight w:val="0"/>
      <w:marTop w:val="0"/>
      <w:marBottom w:val="0"/>
      <w:divBdr>
        <w:top w:val="none" w:sz="0" w:space="0" w:color="auto"/>
        <w:left w:val="none" w:sz="0" w:space="0" w:color="auto"/>
        <w:bottom w:val="none" w:sz="0" w:space="0" w:color="auto"/>
        <w:right w:val="none" w:sz="0" w:space="0" w:color="auto"/>
      </w:divBdr>
    </w:div>
    <w:div w:id="1010330911">
      <w:bodyDiv w:val="1"/>
      <w:marLeft w:val="0"/>
      <w:marRight w:val="0"/>
      <w:marTop w:val="0"/>
      <w:marBottom w:val="0"/>
      <w:divBdr>
        <w:top w:val="none" w:sz="0" w:space="0" w:color="auto"/>
        <w:left w:val="none" w:sz="0" w:space="0" w:color="auto"/>
        <w:bottom w:val="none" w:sz="0" w:space="0" w:color="auto"/>
        <w:right w:val="none" w:sz="0" w:space="0" w:color="auto"/>
      </w:divBdr>
    </w:div>
    <w:div w:id="1010713903">
      <w:bodyDiv w:val="1"/>
      <w:marLeft w:val="0"/>
      <w:marRight w:val="0"/>
      <w:marTop w:val="0"/>
      <w:marBottom w:val="0"/>
      <w:divBdr>
        <w:top w:val="none" w:sz="0" w:space="0" w:color="auto"/>
        <w:left w:val="none" w:sz="0" w:space="0" w:color="auto"/>
        <w:bottom w:val="none" w:sz="0" w:space="0" w:color="auto"/>
        <w:right w:val="none" w:sz="0" w:space="0" w:color="auto"/>
      </w:divBdr>
    </w:div>
    <w:div w:id="1010761922">
      <w:bodyDiv w:val="1"/>
      <w:marLeft w:val="0"/>
      <w:marRight w:val="0"/>
      <w:marTop w:val="0"/>
      <w:marBottom w:val="0"/>
      <w:divBdr>
        <w:top w:val="none" w:sz="0" w:space="0" w:color="auto"/>
        <w:left w:val="none" w:sz="0" w:space="0" w:color="auto"/>
        <w:bottom w:val="none" w:sz="0" w:space="0" w:color="auto"/>
        <w:right w:val="none" w:sz="0" w:space="0" w:color="auto"/>
      </w:divBdr>
    </w:div>
    <w:div w:id="1010907302">
      <w:bodyDiv w:val="1"/>
      <w:marLeft w:val="0"/>
      <w:marRight w:val="0"/>
      <w:marTop w:val="0"/>
      <w:marBottom w:val="0"/>
      <w:divBdr>
        <w:top w:val="none" w:sz="0" w:space="0" w:color="auto"/>
        <w:left w:val="none" w:sz="0" w:space="0" w:color="auto"/>
        <w:bottom w:val="none" w:sz="0" w:space="0" w:color="auto"/>
        <w:right w:val="none" w:sz="0" w:space="0" w:color="auto"/>
      </w:divBdr>
    </w:div>
    <w:div w:id="1010907364">
      <w:bodyDiv w:val="1"/>
      <w:marLeft w:val="0"/>
      <w:marRight w:val="0"/>
      <w:marTop w:val="0"/>
      <w:marBottom w:val="0"/>
      <w:divBdr>
        <w:top w:val="none" w:sz="0" w:space="0" w:color="auto"/>
        <w:left w:val="none" w:sz="0" w:space="0" w:color="auto"/>
        <w:bottom w:val="none" w:sz="0" w:space="0" w:color="auto"/>
        <w:right w:val="none" w:sz="0" w:space="0" w:color="auto"/>
      </w:divBdr>
    </w:div>
    <w:div w:id="1010988028">
      <w:bodyDiv w:val="1"/>
      <w:marLeft w:val="0"/>
      <w:marRight w:val="0"/>
      <w:marTop w:val="0"/>
      <w:marBottom w:val="0"/>
      <w:divBdr>
        <w:top w:val="none" w:sz="0" w:space="0" w:color="auto"/>
        <w:left w:val="none" w:sz="0" w:space="0" w:color="auto"/>
        <w:bottom w:val="none" w:sz="0" w:space="0" w:color="auto"/>
        <w:right w:val="none" w:sz="0" w:space="0" w:color="auto"/>
      </w:divBdr>
    </w:div>
    <w:div w:id="1011108267">
      <w:bodyDiv w:val="1"/>
      <w:marLeft w:val="0"/>
      <w:marRight w:val="0"/>
      <w:marTop w:val="0"/>
      <w:marBottom w:val="0"/>
      <w:divBdr>
        <w:top w:val="none" w:sz="0" w:space="0" w:color="auto"/>
        <w:left w:val="none" w:sz="0" w:space="0" w:color="auto"/>
        <w:bottom w:val="none" w:sz="0" w:space="0" w:color="auto"/>
        <w:right w:val="none" w:sz="0" w:space="0" w:color="auto"/>
      </w:divBdr>
    </w:div>
    <w:div w:id="1011177357">
      <w:bodyDiv w:val="1"/>
      <w:marLeft w:val="0"/>
      <w:marRight w:val="0"/>
      <w:marTop w:val="0"/>
      <w:marBottom w:val="0"/>
      <w:divBdr>
        <w:top w:val="none" w:sz="0" w:space="0" w:color="auto"/>
        <w:left w:val="none" w:sz="0" w:space="0" w:color="auto"/>
        <w:bottom w:val="none" w:sz="0" w:space="0" w:color="auto"/>
        <w:right w:val="none" w:sz="0" w:space="0" w:color="auto"/>
      </w:divBdr>
    </w:div>
    <w:div w:id="1011177869">
      <w:bodyDiv w:val="1"/>
      <w:marLeft w:val="0"/>
      <w:marRight w:val="0"/>
      <w:marTop w:val="0"/>
      <w:marBottom w:val="0"/>
      <w:divBdr>
        <w:top w:val="none" w:sz="0" w:space="0" w:color="auto"/>
        <w:left w:val="none" w:sz="0" w:space="0" w:color="auto"/>
        <w:bottom w:val="none" w:sz="0" w:space="0" w:color="auto"/>
        <w:right w:val="none" w:sz="0" w:space="0" w:color="auto"/>
      </w:divBdr>
    </w:div>
    <w:div w:id="1011445390">
      <w:bodyDiv w:val="1"/>
      <w:marLeft w:val="0"/>
      <w:marRight w:val="0"/>
      <w:marTop w:val="0"/>
      <w:marBottom w:val="0"/>
      <w:divBdr>
        <w:top w:val="none" w:sz="0" w:space="0" w:color="auto"/>
        <w:left w:val="none" w:sz="0" w:space="0" w:color="auto"/>
        <w:bottom w:val="none" w:sz="0" w:space="0" w:color="auto"/>
        <w:right w:val="none" w:sz="0" w:space="0" w:color="auto"/>
      </w:divBdr>
    </w:div>
    <w:div w:id="1011447815">
      <w:bodyDiv w:val="1"/>
      <w:marLeft w:val="0"/>
      <w:marRight w:val="0"/>
      <w:marTop w:val="0"/>
      <w:marBottom w:val="0"/>
      <w:divBdr>
        <w:top w:val="none" w:sz="0" w:space="0" w:color="auto"/>
        <w:left w:val="none" w:sz="0" w:space="0" w:color="auto"/>
        <w:bottom w:val="none" w:sz="0" w:space="0" w:color="auto"/>
        <w:right w:val="none" w:sz="0" w:space="0" w:color="auto"/>
      </w:divBdr>
    </w:div>
    <w:div w:id="1011565807">
      <w:bodyDiv w:val="1"/>
      <w:marLeft w:val="0"/>
      <w:marRight w:val="0"/>
      <w:marTop w:val="0"/>
      <w:marBottom w:val="0"/>
      <w:divBdr>
        <w:top w:val="none" w:sz="0" w:space="0" w:color="auto"/>
        <w:left w:val="none" w:sz="0" w:space="0" w:color="auto"/>
        <w:bottom w:val="none" w:sz="0" w:space="0" w:color="auto"/>
        <w:right w:val="none" w:sz="0" w:space="0" w:color="auto"/>
      </w:divBdr>
    </w:div>
    <w:div w:id="1011831610">
      <w:bodyDiv w:val="1"/>
      <w:marLeft w:val="0"/>
      <w:marRight w:val="0"/>
      <w:marTop w:val="0"/>
      <w:marBottom w:val="0"/>
      <w:divBdr>
        <w:top w:val="none" w:sz="0" w:space="0" w:color="auto"/>
        <w:left w:val="none" w:sz="0" w:space="0" w:color="auto"/>
        <w:bottom w:val="none" w:sz="0" w:space="0" w:color="auto"/>
        <w:right w:val="none" w:sz="0" w:space="0" w:color="auto"/>
      </w:divBdr>
    </w:div>
    <w:div w:id="1011834136">
      <w:bodyDiv w:val="1"/>
      <w:marLeft w:val="0"/>
      <w:marRight w:val="0"/>
      <w:marTop w:val="0"/>
      <w:marBottom w:val="0"/>
      <w:divBdr>
        <w:top w:val="none" w:sz="0" w:space="0" w:color="auto"/>
        <w:left w:val="none" w:sz="0" w:space="0" w:color="auto"/>
        <w:bottom w:val="none" w:sz="0" w:space="0" w:color="auto"/>
        <w:right w:val="none" w:sz="0" w:space="0" w:color="auto"/>
      </w:divBdr>
    </w:div>
    <w:div w:id="1012029674">
      <w:bodyDiv w:val="1"/>
      <w:marLeft w:val="0"/>
      <w:marRight w:val="0"/>
      <w:marTop w:val="0"/>
      <w:marBottom w:val="0"/>
      <w:divBdr>
        <w:top w:val="none" w:sz="0" w:space="0" w:color="auto"/>
        <w:left w:val="none" w:sz="0" w:space="0" w:color="auto"/>
        <w:bottom w:val="none" w:sz="0" w:space="0" w:color="auto"/>
        <w:right w:val="none" w:sz="0" w:space="0" w:color="auto"/>
      </w:divBdr>
    </w:div>
    <w:div w:id="1012224986">
      <w:bodyDiv w:val="1"/>
      <w:marLeft w:val="0"/>
      <w:marRight w:val="0"/>
      <w:marTop w:val="0"/>
      <w:marBottom w:val="0"/>
      <w:divBdr>
        <w:top w:val="none" w:sz="0" w:space="0" w:color="auto"/>
        <w:left w:val="none" w:sz="0" w:space="0" w:color="auto"/>
        <w:bottom w:val="none" w:sz="0" w:space="0" w:color="auto"/>
        <w:right w:val="none" w:sz="0" w:space="0" w:color="auto"/>
      </w:divBdr>
    </w:div>
    <w:div w:id="1012336824">
      <w:bodyDiv w:val="1"/>
      <w:marLeft w:val="0"/>
      <w:marRight w:val="0"/>
      <w:marTop w:val="0"/>
      <w:marBottom w:val="0"/>
      <w:divBdr>
        <w:top w:val="none" w:sz="0" w:space="0" w:color="auto"/>
        <w:left w:val="none" w:sz="0" w:space="0" w:color="auto"/>
        <w:bottom w:val="none" w:sz="0" w:space="0" w:color="auto"/>
        <w:right w:val="none" w:sz="0" w:space="0" w:color="auto"/>
      </w:divBdr>
    </w:div>
    <w:div w:id="1012490264">
      <w:bodyDiv w:val="1"/>
      <w:marLeft w:val="0"/>
      <w:marRight w:val="0"/>
      <w:marTop w:val="0"/>
      <w:marBottom w:val="0"/>
      <w:divBdr>
        <w:top w:val="none" w:sz="0" w:space="0" w:color="auto"/>
        <w:left w:val="none" w:sz="0" w:space="0" w:color="auto"/>
        <w:bottom w:val="none" w:sz="0" w:space="0" w:color="auto"/>
        <w:right w:val="none" w:sz="0" w:space="0" w:color="auto"/>
      </w:divBdr>
    </w:div>
    <w:div w:id="1012687504">
      <w:bodyDiv w:val="1"/>
      <w:marLeft w:val="0"/>
      <w:marRight w:val="0"/>
      <w:marTop w:val="0"/>
      <w:marBottom w:val="0"/>
      <w:divBdr>
        <w:top w:val="none" w:sz="0" w:space="0" w:color="auto"/>
        <w:left w:val="none" w:sz="0" w:space="0" w:color="auto"/>
        <w:bottom w:val="none" w:sz="0" w:space="0" w:color="auto"/>
        <w:right w:val="none" w:sz="0" w:space="0" w:color="auto"/>
      </w:divBdr>
    </w:div>
    <w:div w:id="1012730444">
      <w:bodyDiv w:val="1"/>
      <w:marLeft w:val="0"/>
      <w:marRight w:val="0"/>
      <w:marTop w:val="0"/>
      <w:marBottom w:val="0"/>
      <w:divBdr>
        <w:top w:val="none" w:sz="0" w:space="0" w:color="auto"/>
        <w:left w:val="none" w:sz="0" w:space="0" w:color="auto"/>
        <w:bottom w:val="none" w:sz="0" w:space="0" w:color="auto"/>
        <w:right w:val="none" w:sz="0" w:space="0" w:color="auto"/>
      </w:divBdr>
    </w:div>
    <w:div w:id="1012873152">
      <w:bodyDiv w:val="1"/>
      <w:marLeft w:val="0"/>
      <w:marRight w:val="0"/>
      <w:marTop w:val="0"/>
      <w:marBottom w:val="0"/>
      <w:divBdr>
        <w:top w:val="none" w:sz="0" w:space="0" w:color="auto"/>
        <w:left w:val="none" w:sz="0" w:space="0" w:color="auto"/>
        <w:bottom w:val="none" w:sz="0" w:space="0" w:color="auto"/>
        <w:right w:val="none" w:sz="0" w:space="0" w:color="auto"/>
      </w:divBdr>
    </w:div>
    <w:div w:id="1012874382">
      <w:bodyDiv w:val="1"/>
      <w:marLeft w:val="0"/>
      <w:marRight w:val="0"/>
      <w:marTop w:val="0"/>
      <w:marBottom w:val="0"/>
      <w:divBdr>
        <w:top w:val="none" w:sz="0" w:space="0" w:color="auto"/>
        <w:left w:val="none" w:sz="0" w:space="0" w:color="auto"/>
        <w:bottom w:val="none" w:sz="0" w:space="0" w:color="auto"/>
        <w:right w:val="none" w:sz="0" w:space="0" w:color="auto"/>
      </w:divBdr>
    </w:div>
    <w:div w:id="1012874512">
      <w:bodyDiv w:val="1"/>
      <w:marLeft w:val="0"/>
      <w:marRight w:val="0"/>
      <w:marTop w:val="0"/>
      <w:marBottom w:val="0"/>
      <w:divBdr>
        <w:top w:val="none" w:sz="0" w:space="0" w:color="auto"/>
        <w:left w:val="none" w:sz="0" w:space="0" w:color="auto"/>
        <w:bottom w:val="none" w:sz="0" w:space="0" w:color="auto"/>
        <w:right w:val="none" w:sz="0" w:space="0" w:color="auto"/>
      </w:divBdr>
    </w:div>
    <w:div w:id="1012951452">
      <w:bodyDiv w:val="1"/>
      <w:marLeft w:val="0"/>
      <w:marRight w:val="0"/>
      <w:marTop w:val="0"/>
      <w:marBottom w:val="0"/>
      <w:divBdr>
        <w:top w:val="none" w:sz="0" w:space="0" w:color="auto"/>
        <w:left w:val="none" w:sz="0" w:space="0" w:color="auto"/>
        <w:bottom w:val="none" w:sz="0" w:space="0" w:color="auto"/>
        <w:right w:val="none" w:sz="0" w:space="0" w:color="auto"/>
      </w:divBdr>
    </w:div>
    <w:div w:id="1013072546">
      <w:bodyDiv w:val="1"/>
      <w:marLeft w:val="0"/>
      <w:marRight w:val="0"/>
      <w:marTop w:val="0"/>
      <w:marBottom w:val="0"/>
      <w:divBdr>
        <w:top w:val="none" w:sz="0" w:space="0" w:color="auto"/>
        <w:left w:val="none" w:sz="0" w:space="0" w:color="auto"/>
        <w:bottom w:val="none" w:sz="0" w:space="0" w:color="auto"/>
        <w:right w:val="none" w:sz="0" w:space="0" w:color="auto"/>
      </w:divBdr>
    </w:div>
    <w:div w:id="1013218443">
      <w:bodyDiv w:val="1"/>
      <w:marLeft w:val="0"/>
      <w:marRight w:val="0"/>
      <w:marTop w:val="0"/>
      <w:marBottom w:val="0"/>
      <w:divBdr>
        <w:top w:val="none" w:sz="0" w:space="0" w:color="auto"/>
        <w:left w:val="none" w:sz="0" w:space="0" w:color="auto"/>
        <w:bottom w:val="none" w:sz="0" w:space="0" w:color="auto"/>
        <w:right w:val="none" w:sz="0" w:space="0" w:color="auto"/>
      </w:divBdr>
    </w:div>
    <w:div w:id="1013268818">
      <w:bodyDiv w:val="1"/>
      <w:marLeft w:val="0"/>
      <w:marRight w:val="0"/>
      <w:marTop w:val="0"/>
      <w:marBottom w:val="0"/>
      <w:divBdr>
        <w:top w:val="none" w:sz="0" w:space="0" w:color="auto"/>
        <w:left w:val="none" w:sz="0" w:space="0" w:color="auto"/>
        <w:bottom w:val="none" w:sz="0" w:space="0" w:color="auto"/>
        <w:right w:val="none" w:sz="0" w:space="0" w:color="auto"/>
      </w:divBdr>
    </w:div>
    <w:div w:id="1013607665">
      <w:bodyDiv w:val="1"/>
      <w:marLeft w:val="0"/>
      <w:marRight w:val="0"/>
      <w:marTop w:val="0"/>
      <w:marBottom w:val="0"/>
      <w:divBdr>
        <w:top w:val="none" w:sz="0" w:space="0" w:color="auto"/>
        <w:left w:val="none" w:sz="0" w:space="0" w:color="auto"/>
        <w:bottom w:val="none" w:sz="0" w:space="0" w:color="auto"/>
        <w:right w:val="none" w:sz="0" w:space="0" w:color="auto"/>
      </w:divBdr>
    </w:div>
    <w:div w:id="1013873291">
      <w:bodyDiv w:val="1"/>
      <w:marLeft w:val="0"/>
      <w:marRight w:val="0"/>
      <w:marTop w:val="0"/>
      <w:marBottom w:val="0"/>
      <w:divBdr>
        <w:top w:val="none" w:sz="0" w:space="0" w:color="auto"/>
        <w:left w:val="none" w:sz="0" w:space="0" w:color="auto"/>
        <w:bottom w:val="none" w:sz="0" w:space="0" w:color="auto"/>
        <w:right w:val="none" w:sz="0" w:space="0" w:color="auto"/>
      </w:divBdr>
    </w:div>
    <w:div w:id="1014264129">
      <w:bodyDiv w:val="1"/>
      <w:marLeft w:val="0"/>
      <w:marRight w:val="0"/>
      <w:marTop w:val="0"/>
      <w:marBottom w:val="0"/>
      <w:divBdr>
        <w:top w:val="none" w:sz="0" w:space="0" w:color="auto"/>
        <w:left w:val="none" w:sz="0" w:space="0" w:color="auto"/>
        <w:bottom w:val="none" w:sz="0" w:space="0" w:color="auto"/>
        <w:right w:val="none" w:sz="0" w:space="0" w:color="auto"/>
      </w:divBdr>
    </w:div>
    <w:div w:id="1014570541">
      <w:bodyDiv w:val="1"/>
      <w:marLeft w:val="0"/>
      <w:marRight w:val="0"/>
      <w:marTop w:val="0"/>
      <w:marBottom w:val="0"/>
      <w:divBdr>
        <w:top w:val="none" w:sz="0" w:space="0" w:color="auto"/>
        <w:left w:val="none" w:sz="0" w:space="0" w:color="auto"/>
        <w:bottom w:val="none" w:sz="0" w:space="0" w:color="auto"/>
        <w:right w:val="none" w:sz="0" w:space="0" w:color="auto"/>
      </w:divBdr>
    </w:div>
    <w:div w:id="1014646588">
      <w:bodyDiv w:val="1"/>
      <w:marLeft w:val="0"/>
      <w:marRight w:val="0"/>
      <w:marTop w:val="0"/>
      <w:marBottom w:val="0"/>
      <w:divBdr>
        <w:top w:val="none" w:sz="0" w:space="0" w:color="auto"/>
        <w:left w:val="none" w:sz="0" w:space="0" w:color="auto"/>
        <w:bottom w:val="none" w:sz="0" w:space="0" w:color="auto"/>
        <w:right w:val="none" w:sz="0" w:space="0" w:color="auto"/>
      </w:divBdr>
    </w:div>
    <w:div w:id="1014652224">
      <w:bodyDiv w:val="1"/>
      <w:marLeft w:val="0"/>
      <w:marRight w:val="0"/>
      <w:marTop w:val="0"/>
      <w:marBottom w:val="0"/>
      <w:divBdr>
        <w:top w:val="none" w:sz="0" w:space="0" w:color="auto"/>
        <w:left w:val="none" w:sz="0" w:space="0" w:color="auto"/>
        <w:bottom w:val="none" w:sz="0" w:space="0" w:color="auto"/>
        <w:right w:val="none" w:sz="0" w:space="0" w:color="auto"/>
      </w:divBdr>
    </w:div>
    <w:div w:id="1014724753">
      <w:bodyDiv w:val="1"/>
      <w:marLeft w:val="0"/>
      <w:marRight w:val="0"/>
      <w:marTop w:val="0"/>
      <w:marBottom w:val="0"/>
      <w:divBdr>
        <w:top w:val="none" w:sz="0" w:space="0" w:color="auto"/>
        <w:left w:val="none" w:sz="0" w:space="0" w:color="auto"/>
        <w:bottom w:val="none" w:sz="0" w:space="0" w:color="auto"/>
        <w:right w:val="none" w:sz="0" w:space="0" w:color="auto"/>
      </w:divBdr>
    </w:div>
    <w:div w:id="1014840460">
      <w:bodyDiv w:val="1"/>
      <w:marLeft w:val="0"/>
      <w:marRight w:val="0"/>
      <w:marTop w:val="0"/>
      <w:marBottom w:val="0"/>
      <w:divBdr>
        <w:top w:val="none" w:sz="0" w:space="0" w:color="auto"/>
        <w:left w:val="none" w:sz="0" w:space="0" w:color="auto"/>
        <w:bottom w:val="none" w:sz="0" w:space="0" w:color="auto"/>
        <w:right w:val="none" w:sz="0" w:space="0" w:color="auto"/>
      </w:divBdr>
    </w:div>
    <w:div w:id="1015154526">
      <w:bodyDiv w:val="1"/>
      <w:marLeft w:val="0"/>
      <w:marRight w:val="0"/>
      <w:marTop w:val="0"/>
      <w:marBottom w:val="0"/>
      <w:divBdr>
        <w:top w:val="none" w:sz="0" w:space="0" w:color="auto"/>
        <w:left w:val="none" w:sz="0" w:space="0" w:color="auto"/>
        <w:bottom w:val="none" w:sz="0" w:space="0" w:color="auto"/>
        <w:right w:val="none" w:sz="0" w:space="0" w:color="auto"/>
      </w:divBdr>
    </w:div>
    <w:div w:id="1015887158">
      <w:bodyDiv w:val="1"/>
      <w:marLeft w:val="0"/>
      <w:marRight w:val="0"/>
      <w:marTop w:val="0"/>
      <w:marBottom w:val="0"/>
      <w:divBdr>
        <w:top w:val="none" w:sz="0" w:space="0" w:color="auto"/>
        <w:left w:val="none" w:sz="0" w:space="0" w:color="auto"/>
        <w:bottom w:val="none" w:sz="0" w:space="0" w:color="auto"/>
        <w:right w:val="none" w:sz="0" w:space="0" w:color="auto"/>
      </w:divBdr>
    </w:div>
    <w:div w:id="1015957504">
      <w:bodyDiv w:val="1"/>
      <w:marLeft w:val="0"/>
      <w:marRight w:val="0"/>
      <w:marTop w:val="0"/>
      <w:marBottom w:val="0"/>
      <w:divBdr>
        <w:top w:val="none" w:sz="0" w:space="0" w:color="auto"/>
        <w:left w:val="none" w:sz="0" w:space="0" w:color="auto"/>
        <w:bottom w:val="none" w:sz="0" w:space="0" w:color="auto"/>
        <w:right w:val="none" w:sz="0" w:space="0" w:color="auto"/>
      </w:divBdr>
    </w:div>
    <w:div w:id="1016348511">
      <w:bodyDiv w:val="1"/>
      <w:marLeft w:val="0"/>
      <w:marRight w:val="0"/>
      <w:marTop w:val="0"/>
      <w:marBottom w:val="0"/>
      <w:divBdr>
        <w:top w:val="none" w:sz="0" w:space="0" w:color="auto"/>
        <w:left w:val="none" w:sz="0" w:space="0" w:color="auto"/>
        <w:bottom w:val="none" w:sz="0" w:space="0" w:color="auto"/>
        <w:right w:val="none" w:sz="0" w:space="0" w:color="auto"/>
      </w:divBdr>
    </w:div>
    <w:div w:id="1016418730">
      <w:bodyDiv w:val="1"/>
      <w:marLeft w:val="0"/>
      <w:marRight w:val="0"/>
      <w:marTop w:val="0"/>
      <w:marBottom w:val="0"/>
      <w:divBdr>
        <w:top w:val="none" w:sz="0" w:space="0" w:color="auto"/>
        <w:left w:val="none" w:sz="0" w:space="0" w:color="auto"/>
        <w:bottom w:val="none" w:sz="0" w:space="0" w:color="auto"/>
        <w:right w:val="none" w:sz="0" w:space="0" w:color="auto"/>
      </w:divBdr>
    </w:div>
    <w:div w:id="1016544597">
      <w:bodyDiv w:val="1"/>
      <w:marLeft w:val="0"/>
      <w:marRight w:val="0"/>
      <w:marTop w:val="0"/>
      <w:marBottom w:val="0"/>
      <w:divBdr>
        <w:top w:val="none" w:sz="0" w:space="0" w:color="auto"/>
        <w:left w:val="none" w:sz="0" w:space="0" w:color="auto"/>
        <w:bottom w:val="none" w:sz="0" w:space="0" w:color="auto"/>
        <w:right w:val="none" w:sz="0" w:space="0" w:color="auto"/>
      </w:divBdr>
    </w:div>
    <w:div w:id="1016611076">
      <w:bodyDiv w:val="1"/>
      <w:marLeft w:val="0"/>
      <w:marRight w:val="0"/>
      <w:marTop w:val="0"/>
      <w:marBottom w:val="0"/>
      <w:divBdr>
        <w:top w:val="none" w:sz="0" w:space="0" w:color="auto"/>
        <w:left w:val="none" w:sz="0" w:space="0" w:color="auto"/>
        <w:bottom w:val="none" w:sz="0" w:space="0" w:color="auto"/>
        <w:right w:val="none" w:sz="0" w:space="0" w:color="auto"/>
      </w:divBdr>
    </w:div>
    <w:div w:id="1016614752">
      <w:bodyDiv w:val="1"/>
      <w:marLeft w:val="0"/>
      <w:marRight w:val="0"/>
      <w:marTop w:val="0"/>
      <w:marBottom w:val="0"/>
      <w:divBdr>
        <w:top w:val="none" w:sz="0" w:space="0" w:color="auto"/>
        <w:left w:val="none" w:sz="0" w:space="0" w:color="auto"/>
        <w:bottom w:val="none" w:sz="0" w:space="0" w:color="auto"/>
        <w:right w:val="none" w:sz="0" w:space="0" w:color="auto"/>
      </w:divBdr>
    </w:div>
    <w:div w:id="1016620173">
      <w:bodyDiv w:val="1"/>
      <w:marLeft w:val="0"/>
      <w:marRight w:val="0"/>
      <w:marTop w:val="0"/>
      <w:marBottom w:val="0"/>
      <w:divBdr>
        <w:top w:val="none" w:sz="0" w:space="0" w:color="auto"/>
        <w:left w:val="none" w:sz="0" w:space="0" w:color="auto"/>
        <w:bottom w:val="none" w:sz="0" w:space="0" w:color="auto"/>
        <w:right w:val="none" w:sz="0" w:space="0" w:color="auto"/>
      </w:divBdr>
    </w:div>
    <w:div w:id="1016811891">
      <w:bodyDiv w:val="1"/>
      <w:marLeft w:val="0"/>
      <w:marRight w:val="0"/>
      <w:marTop w:val="0"/>
      <w:marBottom w:val="0"/>
      <w:divBdr>
        <w:top w:val="none" w:sz="0" w:space="0" w:color="auto"/>
        <w:left w:val="none" w:sz="0" w:space="0" w:color="auto"/>
        <w:bottom w:val="none" w:sz="0" w:space="0" w:color="auto"/>
        <w:right w:val="none" w:sz="0" w:space="0" w:color="auto"/>
      </w:divBdr>
    </w:div>
    <w:div w:id="1016881709">
      <w:bodyDiv w:val="1"/>
      <w:marLeft w:val="0"/>
      <w:marRight w:val="0"/>
      <w:marTop w:val="0"/>
      <w:marBottom w:val="0"/>
      <w:divBdr>
        <w:top w:val="none" w:sz="0" w:space="0" w:color="auto"/>
        <w:left w:val="none" w:sz="0" w:space="0" w:color="auto"/>
        <w:bottom w:val="none" w:sz="0" w:space="0" w:color="auto"/>
        <w:right w:val="none" w:sz="0" w:space="0" w:color="auto"/>
      </w:divBdr>
    </w:div>
    <w:div w:id="1016885921">
      <w:bodyDiv w:val="1"/>
      <w:marLeft w:val="0"/>
      <w:marRight w:val="0"/>
      <w:marTop w:val="0"/>
      <w:marBottom w:val="0"/>
      <w:divBdr>
        <w:top w:val="none" w:sz="0" w:space="0" w:color="auto"/>
        <w:left w:val="none" w:sz="0" w:space="0" w:color="auto"/>
        <w:bottom w:val="none" w:sz="0" w:space="0" w:color="auto"/>
        <w:right w:val="none" w:sz="0" w:space="0" w:color="auto"/>
      </w:divBdr>
    </w:div>
    <w:div w:id="1016930505">
      <w:bodyDiv w:val="1"/>
      <w:marLeft w:val="0"/>
      <w:marRight w:val="0"/>
      <w:marTop w:val="0"/>
      <w:marBottom w:val="0"/>
      <w:divBdr>
        <w:top w:val="none" w:sz="0" w:space="0" w:color="auto"/>
        <w:left w:val="none" w:sz="0" w:space="0" w:color="auto"/>
        <w:bottom w:val="none" w:sz="0" w:space="0" w:color="auto"/>
        <w:right w:val="none" w:sz="0" w:space="0" w:color="auto"/>
      </w:divBdr>
    </w:div>
    <w:div w:id="1016999922">
      <w:bodyDiv w:val="1"/>
      <w:marLeft w:val="0"/>
      <w:marRight w:val="0"/>
      <w:marTop w:val="0"/>
      <w:marBottom w:val="0"/>
      <w:divBdr>
        <w:top w:val="none" w:sz="0" w:space="0" w:color="auto"/>
        <w:left w:val="none" w:sz="0" w:space="0" w:color="auto"/>
        <w:bottom w:val="none" w:sz="0" w:space="0" w:color="auto"/>
        <w:right w:val="none" w:sz="0" w:space="0" w:color="auto"/>
      </w:divBdr>
    </w:div>
    <w:div w:id="1017075420">
      <w:bodyDiv w:val="1"/>
      <w:marLeft w:val="0"/>
      <w:marRight w:val="0"/>
      <w:marTop w:val="0"/>
      <w:marBottom w:val="0"/>
      <w:divBdr>
        <w:top w:val="none" w:sz="0" w:space="0" w:color="auto"/>
        <w:left w:val="none" w:sz="0" w:space="0" w:color="auto"/>
        <w:bottom w:val="none" w:sz="0" w:space="0" w:color="auto"/>
        <w:right w:val="none" w:sz="0" w:space="0" w:color="auto"/>
      </w:divBdr>
    </w:div>
    <w:div w:id="1017079926">
      <w:bodyDiv w:val="1"/>
      <w:marLeft w:val="0"/>
      <w:marRight w:val="0"/>
      <w:marTop w:val="0"/>
      <w:marBottom w:val="0"/>
      <w:divBdr>
        <w:top w:val="none" w:sz="0" w:space="0" w:color="auto"/>
        <w:left w:val="none" w:sz="0" w:space="0" w:color="auto"/>
        <w:bottom w:val="none" w:sz="0" w:space="0" w:color="auto"/>
        <w:right w:val="none" w:sz="0" w:space="0" w:color="auto"/>
      </w:divBdr>
    </w:div>
    <w:div w:id="1017081507">
      <w:bodyDiv w:val="1"/>
      <w:marLeft w:val="0"/>
      <w:marRight w:val="0"/>
      <w:marTop w:val="0"/>
      <w:marBottom w:val="0"/>
      <w:divBdr>
        <w:top w:val="none" w:sz="0" w:space="0" w:color="auto"/>
        <w:left w:val="none" w:sz="0" w:space="0" w:color="auto"/>
        <w:bottom w:val="none" w:sz="0" w:space="0" w:color="auto"/>
        <w:right w:val="none" w:sz="0" w:space="0" w:color="auto"/>
      </w:divBdr>
    </w:div>
    <w:div w:id="1017121704">
      <w:bodyDiv w:val="1"/>
      <w:marLeft w:val="0"/>
      <w:marRight w:val="0"/>
      <w:marTop w:val="0"/>
      <w:marBottom w:val="0"/>
      <w:divBdr>
        <w:top w:val="none" w:sz="0" w:space="0" w:color="auto"/>
        <w:left w:val="none" w:sz="0" w:space="0" w:color="auto"/>
        <w:bottom w:val="none" w:sz="0" w:space="0" w:color="auto"/>
        <w:right w:val="none" w:sz="0" w:space="0" w:color="auto"/>
      </w:divBdr>
    </w:div>
    <w:div w:id="1017192648">
      <w:bodyDiv w:val="1"/>
      <w:marLeft w:val="0"/>
      <w:marRight w:val="0"/>
      <w:marTop w:val="0"/>
      <w:marBottom w:val="0"/>
      <w:divBdr>
        <w:top w:val="none" w:sz="0" w:space="0" w:color="auto"/>
        <w:left w:val="none" w:sz="0" w:space="0" w:color="auto"/>
        <w:bottom w:val="none" w:sz="0" w:space="0" w:color="auto"/>
        <w:right w:val="none" w:sz="0" w:space="0" w:color="auto"/>
      </w:divBdr>
    </w:div>
    <w:div w:id="1017390049">
      <w:bodyDiv w:val="1"/>
      <w:marLeft w:val="0"/>
      <w:marRight w:val="0"/>
      <w:marTop w:val="0"/>
      <w:marBottom w:val="0"/>
      <w:divBdr>
        <w:top w:val="none" w:sz="0" w:space="0" w:color="auto"/>
        <w:left w:val="none" w:sz="0" w:space="0" w:color="auto"/>
        <w:bottom w:val="none" w:sz="0" w:space="0" w:color="auto"/>
        <w:right w:val="none" w:sz="0" w:space="0" w:color="auto"/>
      </w:divBdr>
    </w:div>
    <w:div w:id="1017393066">
      <w:bodyDiv w:val="1"/>
      <w:marLeft w:val="0"/>
      <w:marRight w:val="0"/>
      <w:marTop w:val="0"/>
      <w:marBottom w:val="0"/>
      <w:divBdr>
        <w:top w:val="none" w:sz="0" w:space="0" w:color="auto"/>
        <w:left w:val="none" w:sz="0" w:space="0" w:color="auto"/>
        <w:bottom w:val="none" w:sz="0" w:space="0" w:color="auto"/>
        <w:right w:val="none" w:sz="0" w:space="0" w:color="auto"/>
      </w:divBdr>
    </w:div>
    <w:div w:id="1017655849">
      <w:bodyDiv w:val="1"/>
      <w:marLeft w:val="0"/>
      <w:marRight w:val="0"/>
      <w:marTop w:val="0"/>
      <w:marBottom w:val="0"/>
      <w:divBdr>
        <w:top w:val="none" w:sz="0" w:space="0" w:color="auto"/>
        <w:left w:val="none" w:sz="0" w:space="0" w:color="auto"/>
        <w:bottom w:val="none" w:sz="0" w:space="0" w:color="auto"/>
        <w:right w:val="none" w:sz="0" w:space="0" w:color="auto"/>
      </w:divBdr>
    </w:div>
    <w:div w:id="1017846561">
      <w:bodyDiv w:val="1"/>
      <w:marLeft w:val="0"/>
      <w:marRight w:val="0"/>
      <w:marTop w:val="0"/>
      <w:marBottom w:val="0"/>
      <w:divBdr>
        <w:top w:val="none" w:sz="0" w:space="0" w:color="auto"/>
        <w:left w:val="none" w:sz="0" w:space="0" w:color="auto"/>
        <w:bottom w:val="none" w:sz="0" w:space="0" w:color="auto"/>
        <w:right w:val="none" w:sz="0" w:space="0" w:color="auto"/>
      </w:divBdr>
    </w:div>
    <w:div w:id="1017928217">
      <w:bodyDiv w:val="1"/>
      <w:marLeft w:val="0"/>
      <w:marRight w:val="0"/>
      <w:marTop w:val="0"/>
      <w:marBottom w:val="0"/>
      <w:divBdr>
        <w:top w:val="none" w:sz="0" w:space="0" w:color="auto"/>
        <w:left w:val="none" w:sz="0" w:space="0" w:color="auto"/>
        <w:bottom w:val="none" w:sz="0" w:space="0" w:color="auto"/>
        <w:right w:val="none" w:sz="0" w:space="0" w:color="auto"/>
      </w:divBdr>
    </w:div>
    <w:div w:id="1018040163">
      <w:bodyDiv w:val="1"/>
      <w:marLeft w:val="0"/>
      <w:marRight w:val="0"/>
      <w:marTop w:val="0"/>
      <w:marBottom w:val="0"/>
      <w:divBdr>
        <w:top w:val="none" w:sz="0" w:space="0" w:color="auto"/>
        <w:left w:val="none" w:sz="0" w:space="0" w:color="auto"/>
        <w:bottom w:val="none" w:sz="0" w:space="0" w:color="auto"/>
        <w:right w:val="none" w:sz="0" w:space="0" w:color="auto"/>
      </w:divBdr>
    </w:div>
    <w:div w:id="1018041373">
      <w:bodyDiv w:val="1"/>
      <w:marLeft w:val="0"/>
      <w:marRight w:val="0"/>
      <w:marTop w:val="0"/>
      <w:marBottom w:val="0"/>
      <w:divBdr>
        <w:top w:val="none" w:sz="0" w:space="0" w:color="auto"/>
        <w:left w:val="none" w:sz="0" w:space="0" w:color="auto"/>
        <w:bottom w:val="none" w:sz="0" w:space="0" w:color="auto"/>
        <w:right w:val="none" w:sz="0" w:space="0" w:color="auto"/>
      </w:divBdr>
    </w:div>
    <w:div w:id="1018191826">
      <w:bodyDiv w:val="1"/>
      <w:marLeft w:val="0"/>
      <w:marRight w:val="0"/>
      <w:marTop w:val="0"/>
      <w:marBottom w:val="0"/>
      <w:divBdr>
        <w:top w:val="none" w:sz="0" w:space="0" w:color="auto"/>
        <w:left w:val="none" w:sz="0" w:space="0" w:color="auto"/>
        <w:bottom w:val="none" w:sz="0" w:space="0" w:color="auto"/>
        <w:right w:val="none" w:sz="0" w:space="0" w:color="auto"/>
      </w:divBdr>
    </w:div>
    <w:div w:id="1018192059">
      <w:bodyDiv w:val="1"/>
      <w:marLeft w:val="0"/>
      <w:marRight w:val="0"/>
      <w:marTop w:val="0"/>
      <w:marBottom w:val="0"/>
      <w:divBdr>
        <w:top w:val="none" w:sz="0" w:space="0" w:color="auto"/>
        <w:left w:val="none" w:sz="0" w:space="0" w:color="auto"/>
        <w:bottom w:val="none" w:sz="0" w:space="0" w:color="auto"/>
        <w:right w:val="none" w:sz="0" w:space="0" w:color="auto"/>
      </w:divBdr>
    </w:div>
    <w:div w:id="1018196606">
      <w:bodyDiv w:val="1"/>
      <w:marLeft w:val="0"/>
      <w:marRight w:val="0"/>
      <w:marTop w:val="0"/>
      <w:marBottom w:val="0"/>
      <w:divBdr>
        <w:top w:val="none" w:sz="0" w:space="0" w:color="auto"/>
        <w:left w:val="none" w:sz="0" w:space="0" w:color="auto"/>
        <w:bottom w:val="none" w:sz="0" w:space="0" w:color="auto"/>
        <w:right w:val="none" w:sz="0" w:space="0" w:color="auto"/>
      </w:divBdr>
    </w:div>
    <w:div w:id="1018238634">
      <w:bodyDiv w:val="1"/>
      <w:marLeft w:val="0"/>
      <w:marRight w:val="0"/>
      <w:marTop w:val="0"/>
      <w:marBottom w:val="0"/>
      <w:divBdr>
        <w:top w:val="none" w:sz="0" w:space="0" w:color="auto"/>
        <w:left w:val="none" w:sz="0" w:space="0" w:color="auto"/>
        <w:bottom w:val="none" w:sz="0" w:space="0" w:color="auto"/>
        <w:right w:val="none" w:sz="0" w:space="0" w:color="auto"/>
      </w:divBdr>
    </w:div>
    <w:div w:id="1018390699">
      <w:bodyDiv w:val="1"/>
      <w:marLeft w:val="0"/>
      <w:marRight w:val="0"/>
      <w:marTop w:val="0"/>
      <w:marBottom w:val="0"/>
      <w:divBdr>
        <w:top w:val="none" w:sz="0" w:space="0" w:color="auto"/>
        <w:left w:val="none" w:sz="0" w:space="0" w:color="auto"/>
        <w:bottom w:val="none" w:sz="0" w:space="0" w:color="auto"/>
        <w:right w:val="none" w:sz="0" w:space="0" w:color="auto"/>
      </w:divBdr>
    </w:div>
    <w:div w:id="1018461232">
      <w:bodyDiv w:val="1"/>
      <w:marLeft w:val="0"/>
      <w:marRight w:val="0"/>
      <w:marTop w:val="0"/>
      <w:marBottom w:val="0"/>
      <w:divBdr>
        <w:top w:val="none" w:sz="0" w:space="0" w:color="auto"/>
        <w:left w:val="none" w:sz="0" w:space="0" w:color="auto"/>
        <w:bottom w:val="none" w:sz="0" w:space="0" w:color="auto"/>
        <w:right w:val="none" w:sz="0" w:space="0" w:color="auto"/>
      </w:divBdr>
    </w:div>
    <w:div w:id="1018461551">
      <w:bodyDiv w:val="1"/>
      <w:marLeft w:val="0"/>
      <w:marRight w:val="0"/>
      <w:marTop w:val="0"/>
      <w:marBottom w:val="0"/>
      <w:divBdr>
        <w:top w:val="none" w:sz="0" w:space="0" w:color="auto"/>
        <w:left w:val="none" w:sz="0" w:space="0" w:color="auto"/>
        <w:bottom w:val="none" w:sz="0" w:space="0" w:color="auto"/>
        <w:right w:val="none" w:sz="0" w:space="0" w:color="auto"/>
      </w:divBdr>
    </w:div>
    <w:div w:id="1018656900">
      <w:bodyDiv w:val="1"/>
      <w:marLeft w:val="0"/>
      <w:marRight w:val="0"/>
      <w:marTop w:val="0"/>
      <w:marBottom w:val="0"/>
      <w:divBdr>
        <w:top w:val="none" w:sz="0" w:space="0" w:color="auto"/>
        <w:left w:val="none" w:sz="0" w:space="0" w:color="auto"/>
        <w:bottom w:val="none" w:sz="0" w:space="0" w:color="auto"/>
        <w:right w:val="none" w:sz="0" w:space="0" w:color="auto"/>
      </w:divBdr>
    </w:div>
    <w:div w:id="1018770635">
      <w:bodyDiv w:val="1"/>
      <w:marLeft w:val="0"/>
      <w:marRight w:val="0"/>
      <w:marTop w:val="0"/>
      <w:marBottom w:val="0"/>
      <w:divBdr>
        <w:top w:val="none" w:sz="0" w:space="0" w:color="auto"/>
        <w:left w:val="none" w:sz="0" w:space="0" w:color="auto"/>
        <w:bottom w:val="none" w:sz="0" w:space="0" w:color="auto"/>
        <w:right w:val="none" w:sz="0" w:space="0" w:color="auto"/>
      </w:divBdr>
    </w:div>
    <w:div w:id="1019114439">
      <w:bodyDiv w:val="1"/>
      <w:marLeft w:val="0"/>
      <w:marRight w:val="0"/>
      <w:marTop w:val="0"/>
      <w:marBottom w:val="0"/>
      <w:divBdr>
        <w:top w:val="none" w:sz="0" w:space="0" w:color="auto"/>
        <w:left w:val="none" w:sz="0" w:space="0" w:color="auto"/>
        <w:bottom w:val="none" w:sz="0" w:space="0" w:color="auto"/>
        <w:right w:val="none" w:sz="0" w:space="0" w:color="auto"/>
      </w:divBdr>
    </w:div>
    <w:div w:id="1019352956">
      <w:bodyDiv w:val="1"/>
      <w:marLeft w:val="0"/>
      <w:marRight w:val="0"/>
      <w:marTop w:val="0"/>
      <w:marBottom w:val="0"/>
      <w:divBdr>
        <w:top w:val="none" w:sz="0" w:space="0" w:color="auto"/>
        <w:left w:val="none" w:sz="0" w:space="0" w:color="auto"/>
        <w:bottom w:val="none" w:sz="0" w:space="0" w:color="auto"/>
        <w:right w:val="none" w:sz="0" w:space="0" w:color="auto"/>
      </w:divBdr>
    </w:div>
    <w:div w:id="1019430001">
      <w:bodyDiv w:val="1"/>
      <w:marLeft w:val="0"/>
      <w:marRight w:val="0"/>
      <w:marTop w:val="0"/>
      <w:marBottom w:val="0"/>
      <w:divBdr>
        <w:top w:val="none" w:sz="0" w:space="0" w:color="auto"/>
        <w:left w:val="none" w:sz="0" w:space="0" w:color="auto"/>
        <w:bottom w:val="none" w:sz="0" w:space="0" w:color="auto"/>
        <w:right w:val="none" w:sz="0" w:space="0" w:color="auto"/>
      </w:divBdr>
    </w:div>
    <w:div w:id="1019431629">
      <w:bodyDiv w:val="1"/>
      <w:marLeft w:val="0"/>
      <w:marRight w:val="0"/>
      <w:marTop w:val="0"/>
      <w:marBottom w:val="0"/>
      <w:divBdr>
        <w:top w:val="none" w:sz="0" w:space="0" w:color="auto"/>
        <w:left w:val="none" w:sz="0" w:space="0" w:color="auto"/>
        <w:bottom w:val="none" w:sz="0" w:space="0" w:color="auto"/>
        <w:right w:val="none" w:sz="0" w:space="0" w:color="auto"/>
      </w:divBdr>
    </w:div>
    <w:div w:id="1019698769">
      <w:bodyDiv w:val="1"/>
      <w:marLeft w:val="0"/>
      <w:marRight w:val="0"/>
      <w:marTop w:val="0"/>
      <w:marBottom w:val="0"/>
      <w:divBdr>
        <w:top w:val="none" w:sz="0" w:space="0" w:color="auto"/>
        <w:left w:val="none" w:sz="0" w:space="0" w:color="auto"/>
        <w:bottom w:val="none" w:sz="0" w:space="0" w:color="auto"/>
        <w:right w:val="none" w:sz="0" w:space="0" w:color="auto"/>
      </w:divBdr>
    </w:div>
    <w:div w:id="1019812144">
      <w:bodyDiv w:val="1"/>
      <w:marLeft w:val="0"/>
      <w:marRight w:val="0"/>
      <w:marTop w:val="0"/>
      <w:marBottom w:val="0"/>
      <w:divBdr>
        <w:top w:val="none" w:sz="0" w:space="0" w:color="auto"/>
        <w:left w:val="none" w:sz="0" w:space="0" w:color="auto"/>
        <w:bottom w:val="none" w:sz="0" w:space="0" w:color="auto"/>
        <w:right w:val="none" w:sz="0" w:space="0" w:color="auto"/>
      </w:divBdr>
    </w:div>
    <w:div w:id="1019891854">
      <w:bodyDiv w:val="1"/>
      <w:marLeft w:val="0"/>
      <w:marRight w:val="0"/>
      <w:marTop w:val="0"/>
      <w:marBottom w:val="0"/>
      <w:divBdr>
        <w:top w:val="none" w:sz="0" w:space="0" w:color="auto"/>
        <w:left w:val="none" w:sz="0" w:space="0" w:color="auto"/>
        <w:bottom w:val="none" w:sz="0" w:space="0" w:color="auto"/>
        <w:right w:val="none" w:sz="0" w:space="0" w:color="auto"/>
      </w:divBdr>
    </w:div>
    <w:div w:id="1019893158">
      <w:bodyDiv w:val="1"/>
      <w:marLeft w:val="0"/>
      <w:marRight w:val="0"/>
      <w:marTop w:val="0"/>
      <w:marBottom w:val="0"/>
      <w:divBdr>
        <w:top w:val="none" w:sz="0" w:space="0" w:color="auto"/>
        <w:left w:val="none" w:sz="0" w:space="0" w:color="auto"/>
        <w:bottom w:val="none" w:sz="0" w:space="0" w:color="auto"/>
        <w:right w:val="none" w:sz="0" w:space="0" w:color="auto"/>
      </w:divBdr>
    </w:div>
    <w:div w:id="1019963526">
      <w:bodyDiv w:val="1"/>
      <w:marLeft w:val="0"/>
      <w:marRight w:val="0"/>
      <w:marTop w:val="0"/>
      <w:marBottom w:val="0"/>
      <w:divBdr>
        <w:top w:val="none" w:sz="0" w:space="0" w:color="auto"/>
        <w:left w:val="none" w:sz="0" w:space="0" w:color="auto"/>
        <w:bottom w:val="none" w:sz="0" w:space="0" w:color="auto"/>
        <w:right w:val="none" w:sz="0" w:space="0" w:color="auto"/>
      </w:divBdr>
    </w:div>
    <w:div w:id="1019967006">
      <w:bodyDiv w:val="1"/>
      <w:marLeft w:val="0"/>
      <w:marRight w:val="0"/>
      <w:marTop w:val="0"/>
      <w:marBottom w:val="0"/>
      <w:divBdr>
        <w:top w:val="none" w:sz="0" w:space="0" w:color="auto"/>
        <w:left w:val="none" w:sz="0" w:space="0" w:color="auto"/>
        <w:bottom w:val="none" w:sz="0" w:space="0" w:color="auto"/>
        <w:right w:val="none" w:sz="0" w:space="0" w:color="auto"/>
      </w:divBdr>
    </w:div>
    <w:div w:id="1020467263">
      <w:bodyDiv w:val="1"/>
      <w:marLeft w:val="0"/>
      <w:marRight w:val="0"/>
      <w:marTop w:val="0"/>
      <w:marBottom w:val="0"/>
      <w:divBdr>
        <w:top w:val="none" w:sz="0" w:space="0" w:color="auto"/>
        <w:left w:val="none" w:sz="0" w:space="0" w:color="auto"/>
        <w:bottom w:val="none" w:sz="0" w:space="0" w:color="auto"/>
        <w:right w:val="none" w:sz="0" w:space="0" w:color="auto"/>
      </w:divBdr>
    </w:div>
    <w:div w:id="1020936071">
      <w:bodyDiv w:val="1"/>
      <w:marLeft w:val="0"/>
      <w:marRight w:val="0"/>
      <w:marTop w:val="0"/>
      <w:marBottom w:val="0"/>
      <w:divBdr>
        <w:top w:val="none" w:sz="0" w:space="0" w:color="auto"/>
        <w:left w:val="none" w:sz="0" w:space="0" w:color="auto"/>
        <w:bottom w:val="none" w:sz="0" w:space="0" w:color="auto"/>
        <w:right w:val="none" w:sz="0" w:space="0" w:color="auto"/>
      </w:divBdr>
    </w:div>
    <w:div w:id="1021052539">
      <w:bodyDiv w:val="1"/>
      <w:marLeft w:val="0"/>
      <w:marRight w:val="0"/>
      <w:marTop w:val="0"/>
      <w:marBottom w:val="0"/>
      <w:divBdr>
        <w:top w:val="none" w:sz="0" w:space="0" w:color="auto"/>
        <w:left w:val="none" w:sz="0" w:space="0" w:color="auto"/>
        <w:bottom w:val="none" w:sz="0" w:space="0" w:color="auto"/>
        <w:right w:val="none" w:sz="0" w:space="0" w:color="auto"/>
      </w:divBdr>
    </w:div>
    <w:div w:id="1021124416">
      <w:bodyDiv w:val="1"/>
      <w:marLeft w:val="0"/>
      <w:marRight w:val="0"/>
      <w:marTop w:val="0"/>
      <w:marBottom w:val="0"/>
      <w:divBdr>
        <w:top w:val="none" w:sz="0" w:space="0" w:color="auto"/>
        <w:left w:val="none" w:sz="0" w:space="0" w:color="auto"/>
        <w:bottom w:val="none" w:sz="0" w:space="0" w:color="auto"/>
        <w:right w:val="none" w:sz="0" w:space="0" w:color="auto"/>
      </w:divBdr>
    </w:div>
    <w:div w:id="1021205868">
      <w:bodyDiv w:val="1"/>
      <w:marLeft w:val="0"/>
      <w:marRight w:val="0"/>
      <w:marTop w:val="0"/>
      <w:marBottom w:val="0"/>
      <w:divBdr>
        <w:top w:val="none" w:sz="0" w:space="0" w:color="auto"/>
        <w:left w:val="none" w:sz="0" w:space="0" w:color="auto"/>
        <w:bottom w:val="none" w:sz="0" w:space="0" w:color="auto"/>
        <w:right w:val="none" w:sz="0" w:space="0" w:color="auto"/>
      </w:divBdr>
      <w:divsChild>
        <w:div w:id="1440487237">
          <w:marLeft w:val="480"/>
          <w:marRight w:val="0"/>
          <w:marTop w:val="0"/>
          <w:marBottom w:val="0"/>
          <w:divBdr>
            <w:top w:val="none" w:sz="0" w:space="0" w:color="auto"/>
            <w:left w:val="none" w:sz="0" w:space="0" w:color="auto"/>
            <w:bottom w:val="none" w:sz="0" w:space="0" w:color="auto"/>
            <w:right w:val="none" w:sz="0" w:space="0" w:color="auto"/>
          </w:divBdr>
        </w:div>
        <w:div w:id="1260023516">
          <w:marLeft w:val="480"/>
          <w:marRight w:val="0"/>
          <w:marTop w:val="0"/>
          <w:marBottom w:val="0"/>
          <w:divBdr>
            <w:top w:val="none" w:sz="0" w:space="0" w:color="auto"/>
            <w:left w:val="none" w:sz="0" w:space="0" w:color="auto"/>
            <w:bottom w:val="none" w:sz="0" w:space="0" w:color="auto"/>
            <w:right w:val="none" w:sz="0" w:space="0" w:color="auto"/>
          </w:divBdr>
        </w:div>
        <w:div w:id="694620038">
          <w:marLeft w:val="480"/>
          <w:marRight w:val="0"/>
          <w:marTop w:val="0"/>
          <w:marBottom w:val="0"/>
          <w:divBdr>
            <w:top w:val="none" w:sz="0" w:space="0" w:color="auto"/>
            <w:left w:val="none" w:sz="0" w:space="0" w:color="auto"/>
            <w:bottom w:val="none" w:sz="0" w:space="0" w:color="auto"/>
            <w:right w:val="none" w:sz="0" w:space="0" w:color="auto"/>
          </w:divBdr>
        </w:div>
        <w:div w:id="233786476">
          <w:marLeft w:val="480"/>
          <w:marRight w:val="0"/>
          <w:marTop w:val="0"/>
          <w:marBottom w:val="0"/>
          <w:divBdr>
            <w:top w:val="none" w:sz="0" w:space="0" w:color="auto"/>
            <w:left w:val="none" w:sz="0" w:space="0" w:color="auto"/>
            <w:bottom w:val="none" w:sz="0" w:space="0" w:color="auto"/>
            <w:right w:val="none" w:sz="0" w:space="0" w:color="auto"/>
          </w:divBdr>
        </w:div>
        <w:div w:id="1495756211">
          <w:marLeft w:val="480"/>
          <w:marRight w:val="0"/>
          <w:marTop w:val="0"/>
          <w:marBottom w:val="0"/>
          <w:divBdr>
            <w:top w:val="none" w:sz="0" w:space="0" w:color="auto"/>
            <w:left w:val="none" w:sz="0" w:space="0" w:color="auto"/>
            <w:bottom w:val="none" w:sz="0" w:space="0" w:color="auto"/>
            <w:right w:val="none" w:sz="0" w:space="0" w:color="auto"/>
          </w:divBdr>
        </w:div>
        <w:div w:id="181676328">
          <w:marLeft w:val="480"/>
          <w:marRight w:val="0"/>
          <w:marTop w:val="0"/>
          <w:marBottom w:val="0"/>
          <w:divBdr>
            <w:top w:val="none" w:sz="0" w:space="0" w:color="auto"/>
            <w:left w:val="none" w:sz="0" w:space="0" w:color="auto"/>
            <w:bottom w:val="none" w:sz="0" w:space="0" w:color="auto"/>
            <w:right w:val="none" w:sz="0" w:space="0" w:color="auto"/>
          </w:divBdr>
        </w:div>
        <w:div w:id="2139255858">
          <w:marLeft w:val="480"/>
          <w:marRight w:val="0"/>
          <w:marTop w:val="0"/>
          <w:marBottom w:val="0"/>
          <w:divBdr>
            <w:top w:val="none" w:sz="0" w:space="0" w:color="auto"/>
            <w:left w:val="none" w:sz="0" w:space="0" w:color="auto"/>
            <w:bottom w:val="none" w:sz="0" w:space="0" w:color="auto"/>
            <w:right w:val="none" w:sz="0" w:space="0" w:color="auto"/>
          </w:divBdr>
        </w:div>
        <w:div w:id="1365597024">
          <w:marLeft w:val="480"/>
          <w:marRight w:val="0"/>
          <w:marTop w:val="0"/>
          <w:marBottom w:val="0"/>
          <w:divBdr>
            <w:top w:val="none" w:sz="0" w:space="0" w:color="auto"/>
            <w:left w:val="none" w:sz="0" w:space="0" w:color="auto"/>
            <w:bottom w:val="none" w:sz="0" w:space="0" w:color="auto"/>
            <w:right w:val="none" w:sz="0" w:space="0" w:color="auto"/>
          </w:divBdr>
        </w:div>
        <w:div w:id="334842005">
          <w:marLeft w:val="480"/>
          <w:marRight w:val="0"/>
          <w:marTop w:val="0"/>
          <w:marBottom w:val="0"/>
          <w:divBdr>
            <w:top w:val="none" w:sz="0" w:space="0" w:color="auto"/>
            <w:left w:val="none" w:sz="0" w:space="0" w:color="auto"/>
            <w:bottom w:val="none" w:sz="0" w:space="0" w:color="auto"/>
            <w:right w:val="none" w:sz="0" w:space="0" w:color="auto"/>
          </w:divBdr>
        </w:div>
        <w:div w:id="709182548">
          <w:marLeft w:val="480"/>
          <w:marRight w:val="0"/>
          <w:marTop w:val="0"/>
          <w:marBottom w:val="0"/>
          <w:divBdr>
            <w:top w:val="none" w:sz="0" w:space="0" w:color="auto"/>
            <w:left w:val="none" w:sz="0" w:space="0" w:color="auto"/>
            <w:bottom w:val="none" w:sz="0" w:space="0" w:color="auto"/>
            <w:right w:val="none" w:sz="0" w:space="0" w:color="auto"/>
          </w:divBdr>
        </w:div>
        <w:div w:id="1748645174">
          <w:marLeft w:val="480"/>
          <w:marRight w:val="0"/>
          <w:marTop w:val="0"/>
          <w:marBottom w:val="0"/>
          <w:divBdr>
            <w:top w:val="none" w:sz="0" w:space="0" w:color="auto"/>
            <w:left w:val="none" w:sz="0" w:space="0" w:color="auto"/>
            <w:bottom w:val="none" w:sz="0" w:space="0" w:color="auto"/>
            <w:right w:val="none" w:sz="0" w:space="0" w:color="auto"/>
          </w:divBdr>
        </w:div>
        <w:div w:id="1680738712">
          <w:marLeft w:val="480"/>
          <w:marRight w:val="0"/>
          <w:marTop w:val="0"/>
          <w:marBottom w:val="0"/>
          <w:divBdr>
            <w:top w:val="none" w:sz="0" w:space="0" w:color="auto"/>
            <w:left w:val="none" w:sz="0" w:space="0" w:color="auto"/>
            <w:bottom w:val="none" w:sz="0" w:space="0" w:color="auto"/>
            <w:right w:val="none" w:sz="0" w:space="0" w:color="auto"/>
          </w:divBdr>
        </w:div>
        <w:div w:id="264578555">
          <w:marLeft w:val="480"/>
          <w:marRight w:val="0"/>
          <w:marTop w:val="0"/>
          <w:marBottom w:val="0"/>
          <w:divBdr>
            <w:top w:val="none" w:sz="0" w:space="0" w:color="auto"/>
            <w:left w:val="none" w:sz="0" w:space="0" w:color="auto"/>
            <w:bottom w:val="none" w:sz="0" w:space="0" w:color="auto"/>
            <w:right w:val="none" w:sz="0" w:space="0" w:color="auto"/>
          </w:divBdr>
        </w:div>
        <w:div w:id="530608325">
          <w:marLeft w:val="480"/>
          <w:marRight w:val="0"/>
          <w:marTop w:val="0"/>
          <w:marBottom w:val="0"/>
          <w:divBdr>
            <w:top w:val="none" w:sz="0" w:space="0" w:color="auto"/>
            <w:left w:val="none" w:sz="0" w:space="0" w:color="auto"/>
            <w:bottom w:val="none" w:sz="0" w:space="0" w:color="auto"/>
            <w:right w:val="none" w:sz="0" w:space="0" w:color="auto"/>
          </w:divBdr>
        </w:div>
        <w:div w:id="1725636815">
          <w:marLeft w:val="480"/>
          <w:marRight w:val="0"/>
          <w:marTop w:val="0"/>
          <w:marBottom w:val="0"/>
          <w:divBdr>
            <w:top w:val="none" w:sz="0" w:space="0" w:color="auto"/>
            <w:left w:val="none" w:sz="0" w:space="0" w:color="auto"/>
            <w:bottom w:val="none" w:sz="0" w:space="0" w:color="auto"/>
            <w:right w:val="none" w:sz="0" w:space="0" w:color="auto"/>
          </w:divBdr>
        </w:div>
        <w:div w:id="870648981">
          <w:marLeft w:val="480"/>
          <w:marRight w:val="0"/>
          <w:marTop w:val="0"/>
          <w:marBottom w:val="0"/>
          <w:divBdr>
            <w:top w:val="none" w:sz="0" w:space="0" w:color="auto"/>
            <w:left w:val="none" w:sz="0" w:space="0" w:color="auto"/>
            <w:bottom w:val="none" w:sz="0" w:space="0" w:color="auto"/>
            <w:right w:val="none" w:sz="0" w:space="0" w:color="auto"/>
          </w:divBdr>
        </w:div>
        <w:div w:id="888686848">
          <w:marLeft w:val="480"/>
          <w:marRight w:val="0"/>
          <w:marTop w:val="0"/>
          <w:marBottom w:val="0"/>
          <w:divBdr>
            <w:top w:val="none" w:sz="0" w:space="0" w:color="auto"/>
            <w:left w:val="none" w:sz="0" w:space="0" w:color="auto"/>
            <w:bottom w:val="none" w:sz="0" w:space="0" w:color="auto"/>
            <w:right w:val="none" w:sz="0" w:space="0" w:color="auto"/>
          </w:divBdr>
        </w:div>
        <w:div w:id="900673145">
          <w:marLeft w:val="480"/>
          <w:marRight w:val="0"/>
          <w:marTop w:val="0"/>
          <w:marBottom w:val="0"/>
          <w:divBdr>
            <w:top w:val="none" w:sz="0" w:space="0" w:color="auto"/>
            <w:left w:val="none" w:sz="0" w:space="0" w:color="auto"/>
            <w:bottom w:val="none" w:sz="0" w:space="0" w:color="auto"/>
            <w:right w:val="none" w:sz="0" w:space="0" w:color="auto"/>
          </w:divBdr>
        </w:div>
        <w:div w:id="1966696508">
          <w:marLeft w:val="480"/>
          <w:marRight w:val="0"/>
          <w:marTop w:val="0"/>
          <w:marBottom w:val="0"/>
          <w:divBdr>
            <w:top w:val="none" w:sz="0" w:space="0" w:color="auto"/>
            <w:left w:val="none" w:sz="0" w:space="0" w:color="auto"/>
            <w:bottom w:val="none" w:sz="0" w:space="0" w:color="auto"/>
            <w:right w:val="none" w:sz="0" w:space="0" w:color="auto"/>
          </w:divBdr>
        </w:div>
        <w:div w:id="1562137966">
          <w:marLeft w:val="480"/>
          <w:marRight w:val="0"/>
          <w:marTop w:val="0"/>
          <w:marBottom w:val="0"/>
          <w:divBdr>
            <w:top w:val="none" w:sz="0" w:space="0" w:color="auto"/>
            <w:left w:val="none" w:sz="0" w:space="0" w:color="auto"/>
            <w:bottom w:val="none" w:sz="0" w:space="0" w:color="auto"/>
            <w:right w:val="none" w:sz="0" w:space="0" w:color="auto"/>
          </w:divBdr>
        </w:div>
        <w:div w:id="2043434259">
          <w:marLeft w:val="480"/>
          <w:marRight w:val="0"/>
          <w:marTop w:val="0"/>
          <w:marBottom w:val="0"/>
          <w:divBdr>
            <w:top w:val="none" w:sz="0" w:space="0" w:color="auto"/>
            <w:left w:val="none" w:sz="0" w:space="0" w:color="auto"/>
            <w:bottom w:val="none" w:sz="0" w:space="0" w:color="auto"/>
            <w:right w:val="none" w:sz="0" w:space="0" w:color="auto"/>
          </w:divBdr>
        </w:div>
        <w:div w:id="1291594119">
          <w:marLeft w:val="480"/>
          <w:marRight w:val="0"/>
          <w:marTop w:val="0"/>
          <w:marBottom w:val="0"/>
          <w:divBdr>
            <w:top w:val="none" w:sz="0" w:space="0" w:color="auto"/>
            <w:left w:val="none" w:sz="0" w:space="0" w:color="auto"/>
            <w:bottom w:val="none" w:sz="0" w:space="0" w:color="auto"/>
            <w:right w:val="none" w:sz="0" w:space="0" w:color="auto"/>
          </w:divBdr>
        </w:div>
        <w:div w:id="690184895">
          <w:marLeft w:val="480"/>
          <w:marRight w:val="0"/>
          <w:marTop w:val="0"/>
          <w:marBottom w:val="0"/>
          <w:divBdr>
            <w:top w:val="none" w:sz="0" w:space="0" w:color="auto"/>
            <w:left w:val="none" w:sz="0" w:space="0" w:color="auto"/>
            <w:bottom w:val="none" w:sz="0" w:space="0" w:color="auto"/>
            <w:right w:val="none" w:sz="0" w:space="0" w:color="auto"/>
          </w:divBdr>
        </w:div>
        <w:div w:id="1509565461">
          <w:marLeft w:val="480"/>
          <w:marRight w:val="0"/>
          <w:marTop w:val="0"/>
          <w:marBottom w:val="0"/>
          <w:divBdr>
            <w:top w:val="none" w:sz="0" w:space="0" w:color="auto"/>
            <w:left w:val="none" w:sz="0" w:space="0" w:color="auto"/>
            <w:bottom w:val="none" w:sz="0" w:space="0" w:color="auto"/>
            <w:right w:val="none" w:sz="0" w:space="0" w:color="auto"/>
          </w:divBdr>
        </w:div>
        <w:div w:id="1354696344">
          <w:marLeft w:val="480"/>
          <w:marRight w:val="0"/>
          <w:marTop w:val="0"/>
          <w:marBottom w:val="0"/>
          <w:divBdr>
            <w:top w:val="none" w:sz="0" w:space="0" w:color="auto"/>
            <w:left w:val="none" w:sz="0" w:space="0" w:color="auto"/>
            <w:bottom w:val="none" w:sz="0" w:space="0" w:color="auto"/>
            <w:right w:val="none" w:sz="0" w:space="0" w:color="auto"/>
          </w:divBdr>
        </w:div>
        <w:div w:id="1927227631">
          <w:marLeft w:val="480"/>
          <w:marRight w:val="0"/>
          <w:marTop w:val="0"/>
          <w:marBottom w:val="0"/>
          <w:divBdr>
            <w:top w:val="none" w:sz="0" w:space="0" w:color="auto"/>
            <w:left w:val="none" w:sz="0" w:space="0" w:color="auto"/>
            <w:bottom w:val="none" w:sz="0" w:space="0" w:color="auto"/>
            <w:right w:val="none" w:sz="0" w:space="0" w:color="auto"/>
          </w:divBdr>
        </w:div>
        <w:div w:id="1876387227">
          <w:marLeft w:val="480"/>
          <w:marRight w:val="0"/>
          <w:marTop w:val="0"/>
          <w:marBottom w:val="0"/>
          <w:divBdr>
            <w:top w:val="none" w:sz="0" w:space="0" w:color="auto"/>
            <w:left w:val="none" w:sz="0" w:space="0" w:color="auto"/>
            <w:bottom w:val="none" w:sz="0" w:space="0" w:color="auto"/>
            <w:right w:val="none" w:sz="0" w:space="0" w:color="auto"/>
          </w:divBdr>
        </w:div>
        <w:div w:id="242691549">
          <w:marLeft w:val="480"/>
          <w:marRight w:val="0"/>
          <w:marTop w:val="0"/>
          <w:marBottom w:val="0"/>
          <w:divBdr>
            <w:top w:val="none" w:sz="0" w:space="0" w:color="auto"/>
            <w:left w:val="none" w:sz="0" w:space="0" w:color="auto"/>
            <w:bottom w:val="none" w:sz="0" w:space="0" w:color="auto"/>
            <w:right w:val="none" w:sz="0" w:space="0" w:color="auto"/>
          </w:divBdr>
        </w:div>
        <w:div w:id="2063601209">
          <w:marLeft w:val="480"/>
          <w:marRight w:val="0"/>
          <w:marTop w:val="0"/>
          <w:marBottom w:val="0"/>
          <w:divBdr>
            <w:top w:val="none" w:sz="0" w:space="0" w:color="auto"/>
            <w:left w:val="none" w:sz="0" w:space="0" w:color="auto"/>
            <w:bottom w:val="none" w:sz="0" w:space="0" w:color="auto"/>
            <w:right w:val="none" w:sz="0" w:space="0" w:color="auto"/>
          </w:divBdr>
        </w:div>
        <w:div w:id="611133889">
          <w:marLeft w:val="480"/>
          <w:marRight w:val="0"/>
          <w:marTop w:val="0"/>
          <w:marBottom w:val="0"/>
          <w:divBdr>
            <w:top w:val="none" w:sz="0" w:space="0" w:color="auto"/>
            <w:left w:val="none" w:sz="0" w:space="0" w:color="auto"/>
            <w:bottom w:val="none" w:sz="0" w:space="0" w:color="auto"/>
            <w:right w:val="none" w:sz="0" w:space="0" w:color="auto"/>
          </w:divBdr>
        </w:div>
        <w:div w:id="1694644385">
          <w:marLeft w:val="480"/>
          <w:marRight w:val="0"/>
          <w:marTop w:val="0"/>
          <w:marBottom w:val="0"/>
          <w:divBdr>
            <w:top w:val="none" w:sz="0" w:space="0" w:color="auto"/>
            <w:left w:val="none" w:sz="0" w:space="0" w:color="auto"/>
            <w:bottom w:val="none" w:sz="0" w:space="0" w:color="auto"/>
            <w:right w:val="none" w:sz="0" w:space="0" w:color="auto"/>
          </w:divBdr>
        </w:div>
        <w:div w:id="2123380034">
          <w:marLeft w:val="480"/>
          <w:marRight w:val="0"/>
          <w:marTop w:val="0"/>
          <w:marBottom w:val="0"/>
          <w:divBdr>
            <w:top w:val="none" w:sz="0" w:space="0" w:color="auto"/>
            <w:left w:val="none" w:sz="0" w:space="0" w:color="auto"/>
            <w:bottom w:val="none" w:sz="0" w:space="0" w:color="auto"/>
            <w:right w:val="none" w:sz="0" w:space="0" w:color="auto"/>
          </w:divBdr>
        </w:div>
        <w:div w:id="1288439026">
          <w:marLeft w:val="480"/>
          <w:marRight w:val="0"/>
          <w:marTop w:val="0"/>
          <w:marBottom w:val="0"/>
          <w:divBdr>
            <w:top w:val="none" w:sz="0" w:space="0" w:color="auto"/>
            <w:left w:val="none" w:sz="0" w:space="0" w:color="auto"/>
            <w:bottom w:val="none" w:sz="0" w:space="0" w:color="auto"/>
            <w:right w:val="none" w:sz="0" w:space="0" w:color="auto"/>
          </w:divBdr>
        </w:div>
        <w:div w:id="841314645">
          <w:marLeft w:val="480"/>
          <w:marRight w:val="0"/>
          <w:marTop w:val="0"/>
          <w:marBottom w:val="0"/>
          <w:divBdr>
            <w:top w:val="none" w:sz="0" w:space="0" w:color="auto"/>
            <w:left w:val="none" w:sz="0" w:space="0" w:color="auto"/>
            <w:bottom w:val="none" w:sz="0" w:space="0" w:color="auto"/>
            <w:right w:val="none" w:sz="0" w:space="0" w:color="auto"/>
          </w:divBdr>
        </w:div>
        <w:div w:id="1820657337">
          <w:marLeft w:val="480"/>
          <w:marRight w:val="0"/>
          <w:marTop w:val="0"/>
          <w:marBottom w:val="0"/>
          <w:divBdr>
            <w:top w:val="none" w:sz="0" w:space="0" w:color="auto"/>
            <w:left w:val="none" w:sz="0" w:space="0" w:color="auto"/>
            <w:bottom w:val="none" w:sz="0" w:space="0" w:color="auto"/>
            <w:right w:val="none" w:sz="0" w:space="0" w:color="auto"/>
          </w:divBdr>
        </w:div>
        <w:div w:id="1582907807">
          <w:marLeft w:val="480"/>
          <w:marRight w:val="0"/>
          <w:marTop w:val="0"/>
          <w:marBottom w:val="0"/>
          <w:divBdr>
            <w:top w:val="none" w:sz="0" w:space="0" w:color="auto"/>
            <w:left w:val="none" w:sz="0" w:space="0" w:color="auto"/>
            <w:bottom w:val="none" w:sz="0" w:space="0" w:color="auto"/>
            <w:right w:val="none" w:sz="0" w:space="0" w:color="auto"/>
          </w:divBdr>
        </w:div>
        <w:div w:id="61412724">
          <w:marLeft w:val="480"/>
          <w:marRight w:val="0"/>
          <w:marTop w:val="0"/>
          <w:marBottom w:val="0"/>
          <w:divBdr>
            <w:top w:val="none" w:sz="0" w:space="0" w:color="auto"/>
            <w:left w:val="none" w:sz="0" w:space="0" w:color="auto"/>
            <w:bottom w:val="none" w:sz="0" w:space="0" w:color="auto"/>
            <w:right w:val="none" w:sz="0" w:space="0" w:color="auto"/>
          </w:divBdr>
        </w:div>
        <w:div w:id="374542688">
          <w:marLeft w:val="480"/>
          <w:marRight w:val="0"/>
          <w:marTop w:val="0"/>
          <w:marBottom w:val="0"/>
          <w:divBdr>
            <w:top w:val="none" w:sz="0" w:space="0" w:color="auto"/>
            <w:left w:val="none" w:sz="0" w:space="0" w:color="auto"/>
            <w:bottom w:val="none" w:sz="0" w:space="0" w:color="auto"/>
            <w:right w:val="none" w:sz="0" w:space="0" w:color="auto"/>
          </w:divBdr>
        </w:div>
        <w:div w:id="655650973">
          <w:marLeft w:val="480"/>
          <w:marRight w:val="0"/>
          <w:marTop w:val="0"/>
          <w:marBottom w:val="0"/>
          <w:divBdr>
            <w:top w:val="none" w:sz="0" w:space="0" w:color="auto"/>
            <w:left w:val="none" w:sz="0" w:space="0" w:color="auto"/>
            <w:bottom w:val="none" w:sz="0" w:space="0" w:color="auto"/>
            <w:right w:val="none" w:sz="0" w:space="0" w:color="auto"/>
          </w:divBdr>
        </w:div>
        <w:div w:id="1390155601">
          <w:marLeft w:val="480"/>
          <w:marRight w:val="0"/>
          <w:marTop w:val="0"/>
          <w:marBottom w:val="0"/>
          <w:divBdr>
            <w:top w:val="none" w:sz="0" w:space="0" w:color="auto"/>
            <w:left w:val="none" w:sz="0" w:space="0" w:color="auto"/>
            <w:bottom w:val="none" w:sz="0" w:space="0" w:color="auto"/>
            <w:right w:val="none" w:sz="0" w:space="0" w:color="auto"/>
          </w:divBdr>
        </w:div>
        <w:div w:id="2086494691">
          <w:marLeft w:val="480"/>
          <w:marRight w:val="0"/>
          <w:marTop w:val="0"/>
          <w:marBottom w:val="0"/>
          <w:divBdr>
            <w:top w:val="none" w:sz="0" w:space="0" w:color="auto"/>
            <w:left w:val="none" w:sz="0" w:space="0" w:color="auto"/>
            <w:bottom w:val="none" w:sz="0" w:space="0" w:color="auto"/>
            <w:right w:val="none" w:sz="0" w:space="0" w:color="auto"/>
          </w:divBdr>
        </w:div>
        <w:div w:id="1683624108">
          <w:marLeft w:val="480"/>
          <w:marRight w:val="0"/>
          <w:marTop w:val="0"/>
          <w:marBottom w:val="0"/>
          <w:divBdr>
            <w:top w:val="none" w:sz="0" w:space="0" w:color="auto"/>
            <w:left w:val="none" w:sz="0" w:space="0" w:color="auto"/>
            <w:bottom w:val="none" w:sz="0" w:space="0" w:color="auto"/>
            <w:right w:val="none" w:sz="0" w:space="0" w:color="auto"/>
          </w:divBdr>
        </w:div>
        <w:div w:id="415975693">
          <w:marLeft w:val="480"/>
          <w:marRight w:val="0"/>
          <w:marTop w:val="0"/>
          <w:marBottom w:val="0"/>
          <w:divBdr>
            <w:top w:val="none" w:sz="0" w:space="0" w:color="auto"/>
            <w:left w:val="none" w:sz="0" w:space="0" w:color="auto"/>
            <w:bottom w:val="none" w:sz="0" w:space="0" w:color="auto"/>
            <w:right w:val="none" w:sz="0" w:space="0" w:color="auto"/>
          </w:divBdr>
        </w:div>
        <w:div w:id="383067082">
          <w:marLeft w:val="480"/>
          <w:marRight w:val="0"/>
          <w:marTop w:val="0"/>
          <w:marBottom w:val="0"/>
          <w:divBdr>
            <w:top w:val="none" w:sz="0" w:space="0" w:color="auto"/>
            <w:left w:val="none" w:sz="0" w:space="0" w:color="auto"/>
            <w:bottom w:val="none" w:sz="0" w:space="0" w:color="auto"/>
            <w:right w:val="none" w:sz="0" w:space="0" w:color="auto"/>
          </w:divBdr>
        </w:div>
        <w:div w:id="485053997">
          <w:marLeft w:val="480"/>
          <w:marRight w:val="0"/>
          <w:marTop w:val="0"/>
          <w:marBottom w:val="0"/>
          <w:divBdr>
            <w:top w:val="none" w:sz="0" w:space="0" w:color="auto"/>
            <w:left w:val="none" w:sz="0" w:space="0" w:color="auto"/>
            <w:bottom w:val="none" w:sz="0" w:space="0" w:color="auto"/>
            <w:right w:val="none" w:sz="0" w:space="0" w:color="auto"/>
          </w:divBdr>
        </w:div>
        <w:div w:id="473721162">
          <w:marLeft w:val="480"/>
          <w:marRight w:val="0"/>
          <w:marTop w:val="0"/>
          <w:marBottom w:val="0"/>
          <w:divBdr>
            <w:top w:val="none" w:sz="0" w:space="0" w:color="auto"/>
            <w:left w:val="none" w:sz="0" w:space="0" w:color="auto"/>
            <w:bottom w:val="none" w:sz="0" w:space="0" w:color="auto"/>
            <w:right w:val="none" w:sz="0" w:space="0" w:color="auto"/>
          </w:divBdr>
        </w:div>
        <w:div w:id="1420564124">
          <w:marLeft w:val="480"/>
          <w:marRight w:val="0"/>
          <w:marTop w:val="0"/>
          <w:marBottom w:val="0"/>
          <w:divBdr>
            <w:top w:val="none" w:sz="0" w:space="0" w:color="auto"/>
            <w:left w:val="none" w:sz="0" w:space="0" w:color="auto"/>
            <w:bottom w:val="none" w:sz="0" w:space="0" w:color="auto"/>
            <w:right w:val="none" w:sz="0" w:space="0" w:color="auto"/>
          </w:divBdr>
        </w:div>
        <w:div w:id="1563520855">
          <w:marLeft w:val="480"/>
          <w:marRight w:val="0"/>
          <w:marTop w:val="0"/>
          <w:marBottom w:val="0"/>
          <w:divBdr>
            <w:top w:val="none" w:sz="0" w:space="0" w:color="auto"/>
            <w:left w:val="none" w:sz="0" w:space="0" w:color="auto"/>
            <w:bottom w:val="none" w:sz="0" w:space="0" w:color="auto"/>
            <w:right w:val="none" w:sz="0" w:space="0" w:color="auto"/>
          </w:divBdr>
        </w:div>
        <w:div w:id="2146508679">
          <w:marLeft w:val="480"/>
          <w:marRight w:val="0"/>
          <w:marTop w:val="0"/>
          <w:marBottom w:val="0"/>
          <w:divBdr>
            <w:top w:val="none" w:sz="0" w:space="0" w:color="auto"/>
            <w:left w:val="none" w:sz="0" w:space="0" w:color="auto"/>
            <w:bottom w:val="none" w:sz="0" w:space="0" w:color="auto"/>
            <w:right w:val="none" w:sz="0" w:space="0" w:color="auto"/>
          </w:divBdr>
        </w:div>
        <w:div w:id="241524170">
          <w:marLeft w:val="480"/>
          <w:marRight w:val="0"/>
          <w:marTop w:val="0"/>
          <w:marBottom w:val="0"/>
          <w:divBdr>
            <w:top w:val="none" w:sz="0" w:space="0" w:color="auto"/>
            <w:left w:val="none" w:sz="0" w:space="0" w:color="auto"/>
            <w:bottom w:val="none" w:sz="0" w:space="0" w:color="auto"/>
            <w:right w:val="none" w:sz="0" w:space="0" w:color="auto"/>
          </w:divBdr>
        </w:div>
        <w:div w:id="1121145793">
          <w:marLeft w:val="480"/>
          <w:marRight w:val="0"/>
          <w:marTop w:val="0"/>
          <w:marBottom w:val="0"/>
          <w:divBdr>
            <w:top w:val="none" w:sz="0" w:space="0" w:color="auto"/>
            <w:left w:val="none" w:sz="0" w:space="0" w:color="auto"/>
            <w:bottom w:val="none" w:sz="0" w:space="0" w:color="auto"/>
            <w:right w:val="none" w:sz="0" w:space="0" w:color="auto"/>
          </w:divBdr>
        </w:div>
        <w:div w:id="743114090">
          <w:marLeft w:val="480"/>
          <w:marRight w:val="0"/>
          <w:marTop w:val="0"/>
          <w:marBottom w:val="0"/>
          <w:divBdr>
            <w:top w:val="none" w:sz="0" w:space="0" w:color="auto"/>
            <w:left w:val="none" w:sz="0" w:space="0" w:color="auto"/>
            <w:bottom w:val="none" w:sz="0" w:space="0" w:color="auto"/>
            <w:right w:val="none" w:sz="0" w:space="0" w:color="auto"/>
          </w:divBdr>
        </w:div>
        <w:div w:id="1095857438">
          <w:marLeft w:val="480"/>
          <w:marRight w:val="0"/>
          <w:marTop w:val="0"/>
          <w:marBottom w:val="0"/>
          <w:divBdr>
            <w:top w:val="none" w:sz="0" w:space="0" w:color="auto"/>
            <w:left w:val="none" w:sz="0" w:space="0" w:color="auto"/>
            <w:bottom w:val="none" w:sz="0" w:space="0" w:color="auto"/>
            <w:right w:val="none" w:sz="0" w:space="0" w:color="auto"/>
          </w:divBdr>
        </w:div>
        <w:div w:id="988435893">
          <w:marLeft w:val="480"/>
          <w:marRight w:val="0"/>
          <w:marTop w:val="0"/>
          <w:marBottom w:val="0"/>
          <w:divBdr>
            <w:top w:val="none" w:sz="0" w:space="0" w:color="auto"/>
            <w:left w:val="none" w:sz="0" w:space="0" w:color="auto"/>
            <w:bottom w:val="none" w:sz="0" w:space="0" w:color="auto"/>
            <w:right w:val="none" w:sz="0" w:space="0" w:color="auto"/>
          </w:divBdr>
        </w:div>
        <w:div w:id="292443010">
          <w:marLeft w:val="480"/>
          <w:marRight w:val="0"/>
          <w:marTop w:val="0"/>
          <w:marBottom w:val="0"/>
          <w:divBdr>
            <w:top w:val="none" w:sz="0" w:space="0" w:color="auto"/>
            <w:left w:val="none" w:sz="0" w:space="0" w:color="auto"/>
            <w:bottom w:val="none" w:sz="0" w:space="0" w:color="auto"/>
            <w:right w:val="none" w:sz="0" w:space="0" w:color="auto"/>
          </w:divBdr>
        </w:div>
        <w:div w:id="1210922278">
          <w:marLeft w:val="480"/>
          <w:marRight w:val="0"/>
          <w:marTop w:val="0"/>
          <w:marBottom w:val="0"/>
          <w:divBdr>
            <w:top w:val="none" w:sz="0" w:space="0" w:color="auto"/>
            <w:left w:val="none" w:sz="0" w:space="0" w:color="auto"/>
            <w:bottom w:val="none" w:sz="0" w:space="0" w:color="auto"/>
            <w:right w:val="none" w:sz="0" w:space="0" w:color="auto"/>
          </w:divBdr>
        </w:div>
        <w:div w:id="2143496003">
          <w:marLeft w:val="480"/>
          <w:marRight w:val="0"/>
          <w:marTop w:val="0"/>
          <w:marBottom w:val="0"/>
          <w:divBdr>
            <w:top w:val="none" w:sz="0" w:space="0" w:color="auto"/>
            <w:left w:val="none" w:sz="0" w:space="0" w:color="auto"/>
            <w:bottom w:val="none" w:sz="0" w:space="0" w:color="auto"/>
            <w:right w:val="none" w:sz="0" w:space="0" w:color="auto"/>
          </w:divBdr>
        </w:div>
        <w:div w:id="996499176">
          <w:marLeft w:val="480"/>
          <w:marRight w:val="0"/>
          <w:marTop w:val="0"/>
          <w:marBottom w:val="0"/>
          <w:divBdr>
            <w:top w:val="none" w:sz="0" w:space="0" w:color="auto"/>
            <w:left w:val="none" w:sz="0" w:space="0" w:color="auto"/>
            <w:bottom w:val="none" w:sz="0" w:space="0" w:color="auto"/>
            <w:right w:val="none" w:sz="0" w:space="0" w:color="auto"/>
          </w:divBdr>
        </w:div>
        <w:div w:id="2127965742">
          <w:marLeft w:val="480"/>
          <w:marRight w:val="0"/>
          <w:marTop w:val="0"/>
          <w:marBottom w:val="0"/>
          <w:divBdr>
            <w:top w:val="none" w:sz="0" w:space="0" w:color="auto"/>
            <w:left w:val="none" w:sz="0" w:space="0" w:color="auto"/>
            <w:bottom w:val="none" w:sz="0" w:space="0" w:color="auto"/>
            <w:right w:val="none" w:sz="0" w:space="0" w:color="auto"/>
          </w:divBdr>
        </w:div>
        <w:div w:id="1076443160">
          <w:marLeft w:val="480"/>
          <w:marRight w:val="0"/>
          <w:marTop w:val="0"/>
          <w:marBottom w:val="0"/>
          <w:divBdr>
            <w:top w:val="none" w:sz="0" w:space="0" w:color="auto"/>
            <w:left w:val="none" w:sz="0" w:space="0" w:color="auto"/>
            <w:bottom w:val="none" w:sz="0" w:space="0" w:color="auto"/>
            <w:right w:val="none" w:sz="0" w:space="0" w:color="auto"/>
          </w:divBdr>
        </w:div>
        <w:div w:id="189221243">
          <w:marLeft w:val="480"/>
          <w:marRight w:val="0"/>
          <w:marTop w:val="0"/>
          <w:marBottom w:val="0"/>
          <w:divBdr>
            <w:top w:val="none" w:sz="0" w:space="0" w:color="auto"/>
            <w:left w:val="none" w:sz="0" w:space="0" w:color="auto"/>
            <w:bottom w:val="none" w:sz="0" w:space="0" w:color="auto"/>
            <w:right w:val="none" w:sz="0" w:space="0" w:color="auto"/>
          </w:divBdr>
        </w:div>
        <w:div w:id="128010529">
          <w:marLeft w:val="480"/>
          <w:marRight w:val="0"/>
          <w:marTop w:val="0"/>
          <w:marBottom w:val="0"/>
          <w:divBdr>
            <w:top w:val="none" w:sz="0" w:space="0" w:color="auto"/>
            <w:left w:val="none" w:sz="0" w:space="0" w:color="auto"/>
            <w:bottom w:val="none" w:sz="0" w:space="0" w:color="auto"/>
            <w:right w:val="none" w:sz="0" w:space="0" w:color="auto"/>
          </w:divBdr>
        </w:div>
        <w:div w:id="355276703">
          <w:marLeft w:val="480"/>
          <w:marRight w:val="0"/>
          <w:marTop w:val="0"/>
          <w:marBottom w:val="0"/>
          <w:divBdr>
            <w:top w:val="none" w:sz="0" w:space="0" w:color="auto"/>
            <w:left w:val="none" w:sz="0" w:space="0" w:color="auto"/>
            <w:bottom w:val="none" w:sz="0" w:space="0" w:color="auto"/>
            <w:right w:val="none" w:sz="0" w:space="0" w:color="auto"/>
          </w:divBdr>
        </w:div>
        <w:div w:id="1285884785">
          <w:marLeft w:val="480"/>
          <w:marRight w:val="0"/>
          <w:marTop w:val="0"/>
          <w:marBottom w:val="0"/>
          <w:divBdr>
            <w:top w:val="none" w:sz="0" w:space="0" w:color="auto"/>
            <w:left w:val="none" w:sz="0" w:space="0" w:color="auto"/>
            <w:bottom w:val="none" w:sz="0" w:space="0" w:color="auto"/>
            <w:right w:val="none" w:sz="0" w:space="0" w:color="auto"/>
          </w:divBdr>
        </w:div>
        <w:div w:id="2027443414">
          <w:marLeft w:val="480"/>
          <w:marRight w:val="0"/>
          <w:marTop w:val="0"/>
          <w:marBottom w:val="0"/>
          <w:divBdr>
            <w:top w:val="none" w:sz="0" w:space="0" w:color="auto"/>
            <w:left w:val="none" w:sz="0" w:space="0" w:color="auto"/>
            <w:bottom w:val="none" w:sz="0" w:space="0" w:color="auto"/>
            <w:right w:val="none" w:sz="0" w:space="0" w:color="auto"/>
          </w:divBdr>
        </w:div>
        <w:div w:id="1093236430">
          <w:marLeft w:val="480"/>
          <w:marRight w:val="0"/>
          <w:marTop w:val="0"/>
          <w:marBottom w:val="0"/>
          <w:divBdr>
            <w:top w:val="none" w:sz="0" w:space="0" w:color="auto"/>
            <w:left w:val="none" w:sz="0" w:space="0" w:color="auto"/>
            <w:bottom w:val="none" w:sz="0" w:space="0" w:color="auto"/>
            <w:right w:val="none" w:sz="0" w:space="0" w:color="auto"/>
          </w:divBdr>
        </w:div>
        <w:div w:id="1814906063">
          <w:marLeft w:val="480"/>
          <w:marRight w:val="0"/>
          <w:marTop w:val="0"/>
          <w:marBottom w:val="0"/>
          <w:divBdr>
            <w:top w:val="none" w:sz="0" w:space="0" w:color="auto"/>
            <w:left w:val="none" w:sz="0" w:space="0" w:color="auto"/>
            <w:bottom w:val="none" w:sz="0" w:space="0" w:color="auto"/>
            <w:right w:val="none" w:sz="0" w:space="0" w:color="auto"/>
          </w:divBdr>
        </w:div>
        <w:div w:id="1677541141">
          <w:marLeft w:val="480"/>
          <w:marRight w:val="0"/>
          <w:marTop w:val="0"/>
          <w:marBottom w:val="0"/>
          <w:divBdr>
            <w:top w:val="none" w:sz="0" w:space="0" w:color="auto"/>
            <w:left w:val="none" w:sz="0" w:space="0" w:color="auto"/>
            <w:bottom w:val="none" w:sz="0" w:space="0" w:color="auto"/>
            <w:right w:val="none" w:sz="0" w:space="0" w:color="auto"/>
          </w:divBdr>
        </w:div>
        <w:div w:id="796722051">
          <w:marLeft w:val="480"/>
          <w:marRight w:val="0"/>
          <w:marTop w:val="0"/>
          <w:marBottom w:val="0"/>
          <w:divBdr>
            <w:top w:val="none" w:sz="0" w:space="0" w:color="auto"/>
            <w:left w:val="none" w:sz="0" w:space="0" w:color="auto"/>
            <w:bottom w:val="none" w:sz="0" w:space="0" w:color="auto"/>
            <w:right w:val="none" w:sz="0" w:space="0" w:color="auto"/>
          </w:divBdr>
        </w:div>
        <w:div w:id="925042903">
          <w:marLeft w:val="480"/>
          <w:marRight w:val="0"/>
          <w:marTop w:val="0"/>
          <w:marBottom w:val="0"/>
          <w:divBdr>
            <w:top w:val="none" w:sz="0" w:space="0" w:color="auto"/>
            <w:left w:val="none" w:sz="0" w:space="0" w:color="auto"/>
            <w:bottom w:val="none" w:sz="0" w:space="0" w:color="auto"/>
            <w:right w:val="none" w:sz="0" w:space="0" w:color="auto"/>
          </w:divBdr>
        </w:div>
        <w:div w:id="418333171">
          <w:marLeft w:val="480"/>
          <w:marRight w:val="0"/>
          <w:marTop w:val="0"/>
          <w:marBottom w:val="0"/>
          <w:divBdr>
            <w:top w:val="none" w:sz="0" w:space="0" w:color="auto"/>
            <w:left w:val="none" w:sz="0" w:space="0" w:color="auto"/>
            <w:bottom w:val="none" w:sz="0" w:space="0" w:color="auto"/>
            <w:right w:val="none" w:sz="0" w:space="0" w:color="auto"/>
          </w:divBdr>
        </w:div>
        <w:div w:id="385951817">
          <w:marLeft w:val="480"/>
          <w:marRight w:val="0"/>
          <w:marTop w:val="0"/>
          <w:marBottom w:val="0"/>
          <w:divBdr>
            <w:top w:val="none" w:sz="0" w:space="0" w:color="auto"/>
            <w:left w:val="none" w:sz="0" w:space="0" w:color="auto"/>
            <w:bottom w:val="none" w:sz="0" w:space="0" w:color="auto"/>
            <w:right w:val="none" w:sz="0" w:space="0" w:color="auto"/>
          </w:divBdr>
        </w:div>
        <w:div w:id="2147044025">
          <w:marLeft w:val="480"/>
          <w:marRight w:val="0"/>
          <w:marTop w:val="0"/>
          <w:marBottom w:val="0"/>
          <w:divBdr>
            <w:top w:val="none" w:sz="0" w:space="0" w:color="auto"/>
            <w:left w:val="none" w:sz="0" w:space="0" w:color="auto"/>
            <w:bottom w:val="none" w:sz="0" w:space="0" w:color="auto"/>
            <w:right w:val="none" w:sz="0" w:space="0" w:color="auto"/>
          </w:divBdr>
        </w:div>
        <w:div w:id="731542619">
          <w:marLeft w:val="480"/>
          <w:marRight w:val="0"/>
          <w:marTop w:val="0"/>
          <w:marBottom w:val="0"/>
          <w:divBdr>
            <w:top w:val="none" w:sz="0" w:space="0" w:color="auto"/>
            <w:left w:val="none" w:sz="0" w:space="0" w:color="auto"/>
            <w:bottom w:val="none" w:sz="0" w:space="0" w:color="auto"/>
            <w:right w:val="none" w:sz="0" w:space="0" w:color="auto"/>
          </w:divBdr>
        </w:div>
        <w:div w:id="1904828551">
          <w:marLeft w:val="480"/>
          <w:marRight w:val="0"/>
          <w:marTop w:val="0"/>
          <w:marBottom w:val="0"/>
          <w:divBdr>
            <w:top w:val="none" w:sz="0" w:space="0" w:color="auto"/>
            <w:left w:val="none" w:sz="0" w:space="0" w:color="auto"/>
            <w:bottom w:val="none" w:sz="0" w:space="0" w:color="auto"/>
            <w:right w:val="none" w:sz="0" w:space="0" w:color="auto"/>
          </w:divBdr>
        </w:div>
        <w:div w:id="1046683511">
          <w:marLeft w:val="480"/>
          <w:marRight w:val="0"/>
          <w:marTop w:val="0"/>
          <w:marBottom w:val="0"/>
          <w:divBdr>
            <w:top w:val="none" w:sz="0" w:space="0" w:color="auto"/>
            <w:left w:val="none" w:sz="0" w:space="0" w:color="auto"/>
            <w:bottom w:val="none" w:sz="0" w:space="0" w:color="auto"/>
            <w:right w:val="none" w:sz="0" w:space="0" w:color="auto"/>
          </w:divBdr>
        </w:div>
        <w:div w:id="380905768">
          <w:marLeft w:val="480"/>
          <w:marRight w:val="0"/>
          <w:marTop w:val="0"/>
          <w:marBottom w:val="0"/>
          <w:divBdr>
            <w:top w:val="none" w:sz="0" w:space="0" w:color="auto"/>
            <w:left w:val="none" w:sz="0" w:space="0" w:color="auto"/>
            <w:bottom w:val="none" w:sz="0" w:space="0" w:color="auto"/>
            <w:right w:val="none" w:sz="0" w:space="0" w:color="auto"/>
          </w:divBdr>
        </w:div>
        <w:div w:id="1784299402">
          <w:marLeft w:val="480"/>
          <w:marRight w:val="0"/>
          <w:marTop w:val="0"/>
          <w:marBottom w:val="0"/>
          <w:divBdr>
            <w:top w:val="none" w:sz="0" w:space="0" w:color="auto"/>
            <w:left w:val="none" w:sz="0" w:space="0" w:color="auto"/>
            <w:bottom w:val="none" w:sz="0" w:space="0" w:color="auto"/>
            <w:right w:val="none" w:sz="0" w:space="0" w:color="auto"/>
          </w:divBdr>
        </w:div>
        <w:div w:id="800617391">
          <w:marLeft w:val="480"/>
          <w:marRight w:val="0"/>
          <w:marTop w:val="0"/>
          <w:marBottom w:val="0"/>
          <w:divBdr>
            <w:top w:val="none" w:sz="0" w:space="0" w:color="auto"/>
            <w:left w:val="none" w:sz="0" w:space="0" w:color="auto"/>
            <w:bottom w:val="none" w:sz="0" w:space="0" w:color="auto"/>
            <w:right w:val="none" w:sz="0" w:space="0" w:color="auto"/>
          </w:divBdr>
        </w:div>
        <w:div w:id="657877543">
          <w:marLeft w:val="480"/>
          <w:marRight w:val="0"/>
          <w:marTop w:val="0"/>
          <w:marBottom w:val="0"/>
          <w:divBdr>
            <w:top w:val="none" w:sz="0" w:space="0" w:color="auto"/>
            <w:left w:val="none" w:sz="0" w:space="0" w:color="auto"/>
            <w:bottom w:val="none" w:sz="0" w:space="0" w:color="auto"/>
            <w:right w:val="none" w:sz="0" w:space="0" w:color="auto"/>
          </w:divBdr>
        </w:div>
        <w:div w:id="140466991">
          <w:marLeft w:val="480"/>
          <w:marRight w:val="0"/>
          <w:marTop w:val="0"/>
          <w:marBottom w:val="0"/>
          <w:divBdr>
            <w:top w:val="none" w:sz="0" w:space="0" w:color="auto"/>
            <w:left w:val="none" w:sz="0" w:space="0" w:color="auto"/>
            <w:bottom w:val="none" w:sz="0" w:space="0" w:color="auto"/>
            <w:right w:val="none" w:sz="0" w:space="0" w:color="auto"/>
          </w:divBdr>
        </w:div>
        <w:div w:id="1335375908">
          <w:marLeft w:val="480"/>
          <w:marRight w:val="0"/>
          <w:marTop w:val="0"/>
          <w:marBottom w:val="0"/>
          <w:divBdr>
            <w:top w:val="none" w:sz="0" w:space="0" w:color="auto"/>
            <w:left w:val="none" w:sz="0" w:space="0" w:color="auto"/>
            <w:bottom w:val="none" w:sz="0" w:space="0" w:color="auto"/>
            <w:right w:val="none" w:sz="0" w:space="0" w:color="auto"/>
          </w:divBdr>
        </w:div>
        <w:div w:id="1687511934">
          <w:marLeft w:val="480"/>
          <w:marRight w:val="0"/>
          <w:marTop w:val="0"/>
          <w:marBottom w:val="0"/>
          <w:divBdr>
            <w:top w:val="none" w:sz="0" w:space="0" w:color="auto"/>
            <w:left w:val="none" w:sz="0" w:space="0" w:color="auto"/>
            <w:bottom w:val="none" w:sz="0" w:space="0" w:color="auto"/>
            <w:right w:val="none" w:sz="0" w:space="0" w:color="auto"/>
          </w:divBdr>
        </w:div>
        <w:div w:id="1982421591">
          <w:marLeft w:val="480"/>
          <w:marRight w:val="0"/>
          <w:marTop w:val="0"/>
          <w:marBottom w:val="0"/>
          <w:divBdr>
            <w:top w:val="none" w:sz="0" w:space="0" w:color="auto"/>
            <w:left w:val="none" w:sz="0" w:space="0" w:color="auto"/>
            <w:bottom w:val="none" w:sz="0" w:space="0" w:color="auto"/>
            <w:right w:val="none" w:sz="0" w:space="0" w:color="auto"/>
          </w:divBdr>
        </w:div>
        <w:div w:id="1373655451">
          <w:marLeft w:val="480"/>
          <w:marRight w:val="0"/>
          <w:marTop w:val="0"/>
          <w:marBottom w:val="0"/>
          <w:divBdr>
            <w:top w:val="none" w:sz="0" w:space="0" w:color="auto"/>
            <w:left w:val="none" w:sz="0" w:space="0" w:color="auto"/>
            <w:bottom w:val="none" w:sz="0" w:space="0" w:color="auto"/>
            <w:right w:val="none" w:sz="0" w:space="0" w:color="auto"/>
          </w:divBdr>
        </w:div>
        <w:div w:id="1405178430">
          <w:marLeft w:val="480"/>
          <w:marRight w:val="0"/>
          <w:marTop w:val="0"/>
          <w:marBottom w:val="0"/>
          <w:divBdr>
            <w:top w:val="none" w:sz="0" w:space="0" w:color="auto"/>
            <w:left w:val="none" w:sz="0" w:space="0" w:color="auto"/>
            <w:bottom w:val="none" w:sz="0" w:space="0" w:color="auto"/>
            <w:right w:val="none" w:sz="0" w:space="0" w:color="auto"/>
          </w:divBdr>
        </w:div>
        <w:div w:id="1205142876">
          <w:marLeft w:val="480"/>
          <w:marRight w:val="0"/>
          <w:marTop w:val="0"/>
          <w:marBottom w:val="0"/>
          <w:divBdr>
            <w:top w:val="none" w:sz="0" w:space="0" w:color="auto"/>
            <w:left w:val="none" w:sz="0" w:space="0" w:color="auto"/>
            <w:bottom w:val="none" w:sz="0" w:space="0" w:color="auto"/>
            <w:right w:val="none" w:sz="0" w:space="0" w:color="auto"/>
          </w:divBdr>
        </w:div>
        <w:div w:id="315111242">
          <w:marLeft w:val="480"/>
          <w:marRight w:val="0"/>
          <w:marTop w:val="0"/>
          <w:marBottom w:val="0"/>
          <w:divBdr>
            <w:top w:val="none" w:sz="0" w:space="0" w:color="auto"/>
            <w:left w:val="none" w:sz="0" w:space="0" w:color="auto"/>
            <w:bottom w:val="none" w:sz="0" w:space="0" w:color="auto"/>
            <w:right w:val="none" w:sz="0" w:space="0" w:color="auto"/>
          </w:divBdr>
        </w:div>
        <w:div w:id="770779777">
          <w:marLeft w:val="480"/>
          <w:marRight w:val="0"/>
          <w:marTop w:val="0"/>
          <w:marBottom w:val="0"/>
          <w:divBdr>
            <w:top w:val="none" w:sz="0" w:space="0" w:color="auto"/>
            <w:left w:val="none" w:sz="0" w:space="0" w:color="auto"/>
            <w:bottom w:val="none" w:sz="0" w:space="0" w:color="auto"/>
            <w:right w:val="none" w:sz="0" w:space="0" w:color="auto"/>
          </w:divBdr>
        </w:div>
        <w:div w:id="796026156">
          <w:marLeft w:val="480"/>
          <w:marRight w:val="0"/>
          <w:marTop w:val="0"/>
          <w:marBottom w:val="0"/>
          <w:divBdr>
            <w:top w:val="none" w:sz="0" w:space="0" w:color="auto"/>
            <w:left w:val="none" w:sz="0" w:space="0" w:color="auto"/>
            <w:bottom w:val="none" w:sz="0" w:space="0" w:color="auto"/>
            <w:right w:val="none" w:sz="0" w:space="0" w:color="auto"/>
          </w:divBdr>
        </w:div>
        <w:div w:id="1952008887">
          <w:marLeft w:val="480"/>
          <w:marRight w:val="0"/>
          <w:marTop w:val="0"/>
          <w:marBottom w:val="0"/>
          <w:divBdr>
            <w:top w:val="none" w:sz="0" w:space="0" w:color="auto"/>
            <w:left w:val="none" w:sz="0" w:space="0" w:color="auto"/>
            <w:bottom w:val="none" w:sz="0" w:space="0" w:color="auto"/>
            <w:right w:val="none" w:sz="0" w:space="0" w:color="auto"/>
          </w:divBdr>
        </w:div>
        <w:div w:id="1581940098">
          <w:marLeft w:val="480"/>
          <w:marRight w:val="0"/>
          <w:marTop w:val="0"/>
          <w:marBottom w:val="0"/>
          <w:divBdr>
            <w:top w:val="none" w:sz="0" w:space="0" w:color="auto"/>
            <w:left w:val="none" w:sz="0" w:space="0" w:color="auto"/>
            <w:bottom w:val="none" w:sz="0" w:space="0" w:color="auto"/>
            <w:right w:val="none" w:sz="0" w:space="0" w:color="auto"/>
          </w:divBdr>
        </w:div>
        <w:div w:id="204679008">
          <w:marLeft w:val="480"/>
          <w:marRight w:val="0"/>
          <w:marTop w:val="0"/>
          <w:marBottom w:val="0"/>
          <w:divBdr>
            <w:top w:val="none" w:sz="0" w:space="0" w:color="auto"/>
            <w:left w:val="none" w:sz="0" w:space="0" w:color="auto"/>
            <w:bottom w:val="none" w:sz="0" w:space="0" w:color="auto"/>
            <w:right w:val="none" w:sz="0" w:space="0" w:color="auto"/>
          </w:divBdr>
        </w:div>
        <w:div w:id="840971482">
          <w:marLeft w:val="480"/>
          <w:marRight w:val="0"/>
          <w:marTop w:val="0"/>
          <w:marBottom w:val="0"/>
          <w:divBdr>
            <w:top w:val="none" w:sz="0" w:space="0" w:color="auto"/>
            <w:left w:val="none" w:sz="0" w:space="0" w:color="auto"/>
            <w:bottom w:val="none" w:sz="0" w:space="0" w:color="auto"/>
            <w:right w:val="none" w:sz="0" w:space="0" w:color="auto"/>
          </w:divBdr>
        </w:div>
        <w:div w:id="799689561">
          <w:marLeft w:val="480"/>
          <w:marRight w:val="0"/>
          <w:marTop w:val="0"/>
          <w:marBottom w:val="0"/>
          <w:divBdr>
            <w:top w:val="none" w:sz="0" w:space="0" w:color="auto"/>
            <w:left w:val="none" w:sz="0" w:space="0" w:color="auto"/>
            <w:bottom w:val="none" w:sz="0" w:space="0" w:color="auto"/>
            <w:right w:val="none" w:sz="0" w:space="0" w:color="auto"/>
          </w:divBdr>
        </w:div>
        <w:div w:id="608006667">
          <w:marLeft w:val="480"/>
          <w:marRight w:val="0"/>
          <w:marTop w:val="0"/>
          <w:marBottom w:val="0"/>
          <w:divBdr>
            <w:top w:val="none" w:sz="0" w:space="0" w:color="auto"/>
            <w:left w:val="none" w:sz="0" w:space="0" w:color="auto"/>
            <w:bottom w:val="none" w:sz="0" w:space="0" w:color="auto"/>
            <w:right w:val="none" w:sz="0" w:space="0" w:color="auto"/>
          </w:divBdr>
        </w:div>
        <w:div w:id="1185628101">
          <w:marLeft w:val="480"/>
          <w:marRight w:val="0"/>
          <w:marTop w:val="0"/>
          <w:marBottom w:val="0"/>
          <w:divBdr>
            <w:top w:val="none" w:sz="0" w:space="0" w:color="auto"/>
            <w:left w:val="none" w:sz="0" w:space="0" w:color="auto"/>
            <w:bottom w:val="none" w:sz="0" w:space="0" w:color="auto"/>
            <w:right w:val="none" w:sz="0" w:space="0" w:color="auto"/>
          </w:divBdr>
        </w:div>
        <w:div w:id="195119287">
          <w:marLeft w:val="480"/>
          <w:marRight w:val="0"/>
          <w:marTop w:val="0"/>
          <w:marBottom w:val="0"/>
          <w:divBdr>
            <w:top w:val="none" w:sz="0" w:space="0" w:color="auto"/>
            <w:left w:val="none" w:sz="0" w:space="0" w:color="auto"/>
            <w:bottom w:val="none" w:sz="0" w:space="0" w:color="auto"/>
            <w:right w:val="none" w:sz="0" w:space="0" w:color="auto"/>
          </w:divBdr>
        </w:div>
        <w:div w:id="529531753">
          <w:marLeft w:val="480"/>
          <w:marRight w:val="0"/>
          <w:marTop w:val="0"/>
          <w:marBottom w:val="0"/>
          <w:divBdr>
            <w:top w:val="none" w:sz="0" w:space="0" w:color="auto"/>
            <w:left w:val="none" w:sz="0" w:space="0" w:color="auto"/>
            <w:bottom w:val="none" w:sz="0" w:space="0" w:color="auto"/>
            <w:right w:val="none" w:sz="0" w:space="0" w:color="auto"/>
          </w:divBdr>
        </w:div>
        <w:div w:id="1262957847">
          <w:marLeft w:val="480"/>
          <w:marRight w:val="0"/>
          <w:marTop w:val="0"/>
          <w:marBottom w:val="0"/>
          <w:divBdr>
            <w:top w:val="none" w:sz="0" w:space="0" w:color="auto"/>
            <w:left w:val="none" w:sz="0" w:space="0" w:color="auto"/>
            <w:bottom w:val="none" w:sz="0" w:space="0" w:color="auto"/>
            <w:right w:val="none" w:sz="0" w:space="0" w:color="auto"/>
          </w:divBdr>
        </w:div>
        <w:div w:id="1266769547">
          <w:marLeft w:val="480"/>
          <w:marRight w:val="0"/>
          <w:marTop w:val="0"/>
          <w:marBottom w:val="0"/>
          <w:divBdr>
            <w:top w:val="none" w:sz="0" w:space="0" w:color="auto"/>
            <w:left w:val="none" w:sz="0" w:space="0" w:color="auto"/>
            <w:bottom w:val="none" w:sz="0" w:space="0" w:color="auto"/>
            <w:right w:val="none" w:sz="0" w:space="0" w:color="auto"/>
          </w:divBdr>
        </w:div>
        <w:div w:id="206726639">
          <w:marLeft w:val="480"/>
          <w:marRight w:val="0"/>
          <w:marTop w:val="0"/>
          <w:marBottom w:val="0"/>
          <w:divBdr>
            <w:top w:val="none" w:sz="0" w:space="0" w:color="auto"/>
            <w:left w:val="none" w:sz="0" w:space="0" w:color="auto"/>
            <w:bottom w:val="none" w:sz="0" w:space="0" w:color="auto"/>
            <w:right w:val="none" w:sz="0" w:space="0" w:color="auto"/>
          </w:divBdr>
        </w:div>
        <w:div w:id="722483630">
          <w:marLeft w:val="480"/>
          <w:marRight w:val="0"/>
          <w:marTop w:val="0"/>
          <w:marBottom w:val="0"/>
          <w:divBdr>
            <w:top w:val="none" w:sz="0" w:space="0" w:color="auto"/>
            <w:left w:val="none" w:sz="0" w:space="0" w:color="auto"/>
            <w:bottom w:val="none" w:sz="0" w:space="0" w:color="auto"/>
            <w:right w:val="none" w:sz="0" w:space="0" w:color="auto"/>
          </w:divBdr>
        </w:div>
        <w:div w:id="1672635571">
          <w:marLeft w:val="480"/>
          <w:marRight w:val="0"/>
          <w:marTop w:val="0"/>
          <w:marBottom w:val="0"/>
          <w:divBdr>
            <w:top w:val="none" w:sz="0" w:space="0" w:color="auto"/>
            <w:left w:val="none" w:sz="0" w:space="0" w:color="auto"/>
            <w:bottom w:val="none" w:sz="0" w:space="0" w:color="auto"/>
            <w:right w:val="none" w:sz="0" w:space="0" w:color="auto"/>
          </w:divBdr>
        </w:div>
        <w:div w:id="1393893878">
          <w:marLeft w:val="480"/>
          <w:marRight w:val="0"/>
          <w:marTop w:val="0"/>
          <w:marBottom w:val="0"/>
          <w:divBdr>
            <w:top w:val="none" w:sz="0" w:space="0" w:color="auto"/>
            <w:left w:val="none" w:sz="0" w:space="0" w:color="auto"/>
            <w:bottom w:val="none" w:sz="0" w:space="0" w:color="auto"/>
            <w:right w:val="none" w:sz="0" w:space="0" w:color="auto"/>
          </w:divBdr>
        </w:div>
        <w:div w:id="1717702619">
          <w:marLeft w:val="480"/>
          <w:marRight w:val="0"/>
          <w:marTop w:val="0"/>
          <w:marBottom w:val="0"/>
          <w:divBdr>
            <w:top w:val="none" w:sz="0" w:space="0" w:color="auto"/>
            <w:left w:val="none" w:sz="0" w:space="0" w:color="auto"/>
            <w:bottom w:val="none" w:sz="0" w:space="0" w:color="auto"/>
            <w:right w:val="none" w:sz="0" w:space="0" w:color="auto"/>
          </w:divBdr>
        </w:div>
        <w:div w:id="1674916711">
          <w:marLeft w:val="480"/>
          <w:marRight w:val="0"/>
          <w:marTop w:val="0"/>
          <w:marBottom w:val="0"/>
          <w:divBdr>
            <w:top w:val="none" w:sz="0" w:space="0" w:color="auto"/>
            <w:left w:val="none" w:sz="0" w:space="0" w:color="auto"/>
            <w:bottom w:val="none" w:sz="0" w:space="0" w:color="auto"/>
            <w:right w:val="none" w:sz="0" w:space="0" w:color="auto"/>
          </w:divBdr>
        </w:div>
        <w:div w:id="137767939">
          <w:marLeft w:val="480"/>
          <w:marRight w:val="0"/>
          <w:marTop w:val="0"/>
          <w:marBottom w:val="0"/>
          <w:divBdr>
            <w:top w:val="none" w:sz="0" w:space="0" w:color="auto"/>
            <w:left w:val="none" w:sz="0" w:space="0" w:color="auto"/>
            <w:bottom w:val="none" w:sz="0" w:space="0" w:color="auto"/>
            <w:right w:val="none" w:sz="0" w:space="0" w:color="auto"/>
          </w:divBdr>
        </w:div>
        <w:div w:id="2038577408">
          <w:marLeft w:val="480"/>
          <w:marRight w:val="0"/>
          <w:marTop w:val="0"/>
          <w:marBottom w:val="0"/>
          <w:divBdr>
            <w:top w:val="none" w:sz="0" w:space="0" w:color="auto"/>
            <w:left w:val="none" w:sz="0" w:space="0" w:color="auto"/>
            <w:bottom w:val="none" w:sz="0" w:space="0" w:color="auto"/>
            <w:right w:val="none" w:sz="0" w:space="0" w:color="auto"/>
          </w:divBdr>
        </w:div>
        <w:div w:id="1162045735">
          <w:marLeft w:val="480"/>
          <w:marRight w:val="0"/>
          <w:marTop w:val="0"/>
          <w:marBottom w:val="0"/>
          <w:divBdr>
            <w:top w:val="none" w:sz="0" w:space="0" w:color="auto"/>
            <w:left w:val="none" w:sz="0" w:space="0" w:color="auto"/>
            <w:bottom w:val="none" w:sz="0" w:space="0" w:color="auto"/>
            <w:right w:val="none" w:sz="0" w:space="0" w:color="auto"/>
          </w:divBdr>
        </w:div>
        <w:div w:id="424419903">
          <w:marLeft w:val="480"/>
          <w:marRight w:val="0"/>
          <w:marTop w:val="0"/>
          <w:marBottom w:val="0"/>
          <w:divBdr>
            <w:top w:val="none" w:sz="0" w:space="0" w:color="auto"/>
            <w:left w:val="none" w:sz="0" w:space="0" w:color="auto"/>
            <w:bottom w:val="none" w:sz="0" w:space="0" w:color="auto"/>
            <w:right w:val="none" w:sz="0" w:space="0" w:color="auto"/>
          </w:divBdr>
        </w:div>
        <w:div w:id="1602059372">
          <w:marLeft w:val="480"/>
          <w:marRight w:val="0"/>
          <w:marTop w:val="0"/>
          <w:marBottom w:val="0"/>
          <w:divBdr>
            <w:top w:val="none" w:sz="0" w:space="0" w:color="auto"/>
            <w:left w:val="none" w:sz="0" w:space="0" w:color="auto"/>
            <w:bottom w:val="none" w:sz="0" w:space="0" w:color="auto"/>
            <w:right w:val="none" w:sz="0" w:space="0" w:color="auto"/>
          </w:divBdr>
        </w:div>
        <w:div w:id="1871143036">
          <w:marLeft w:val="480"/>
          <w:marRight w:val="0"/>
          <w:marTop w:val="0"/>
          <w:marBottom w:val="0"/>
          <w:divBdr>
            <w:top w:val="none" w:sz="0" w:space="0" w:color="auto"/>
            <w:left w:val="none" w:sz="0" w:space="0" w:color="auto"/>
            <w:bottom w:val="none" w:sz="0" w:space="0" w:color="auto"/>
            <w:right w:val="none" w:sz="0" w:space="0" w:color="auto"/>
          </w:divBdr>
        </w:div>
        <w:div w:id="584993085">
          <w:marLeft w:val="480"/>
          <w:marRight w:val="0"/>
          <w:marTop w:val="0"/>
          <w:marBottom w:val="0"/>
          <w:divBdr>
            <w:top w:val="none" w:sz="0" w:space="0" w:color="auto"/>
            <w:left w:val="none" w:sz="0" w:space="0" w:color="auto"/>
            <w:bottom w:val="none" w:sz="0" w:space="0" w:color="auto"/>
            <w:right w:val="none" w:sz="0" w:space="0" w:color="auto"/>
          </w:divBdr>
        </w:div>
        <w:div w:id="1309214018">
          <w:marLeft w:val="480"/>
          <w:marRight w:val="0"/>
          <w:marTop w:val="0"/>
          <w:marBottom w:val="0"/>
          <w:divBdr>
            <w:top w:val="none" w:sz="0" w:space="0" w:color="auto"/>
            <w:left w:val="none" w:sz="0" w:space="0" w:color="auto"/>
            <w:bottom w:val="none" w:sz="0" w:space="0" w:color="auto"/>
            <w:right w:val="none" w:sz="0" w:space="0" w:color="auto"/>
          </w:divBdr>
        </w:div>
        <w:div w:id="1074275972">
          <w:marLeft w:val="480"/>
          <w:marRight w:val="0"/>
          <w:marTop w:val="0"/>
          <w:marBottom w:val="0"/>
          <w:divBdr>
            <w:top w:val="none" w:sz="0" w:space="0" w:color="auto"/>
            <w:left w:val="none" w:sz="0" w:space="0" w:color="auto"/>
            <w:bottom w:val="none" w:sz="0" w:space="0" w:color="auto"/>
            <w:right w:val="none" w:sz="0" w:space="0" w:color="auto"/>
          </w:divBdr>
        </w:div>
        <w:div w:id="634720427">
          <w:marLeft w:val="480"/>
          <w:marRight w:val="0"/>
          <w:marTop w:val="0"/>
          <w:marBottom w:val="0"/>
          <w:divBdr>
            <w:top w:val="none" w:sz="0" w:space="0" w:color="auto"/>
            <w:left w:val="none" w:sz="0" w:space="0" w:color="auto"/>
            <w:bottom w:val="none" w:sz="0" w:space="0" w:color="auto"/>
            <w:right w:val="none" w:sz="0" w:space="0" w:color="auto"/>
          </w:divBdr>
        </w:div>
        <w:div w:id="74136040">
          <w:marLeft w:val="480"/>
          <w:marRight w:val="0"/>
          <w:marTop w:val="0"/>
          <w:marBottom w:val="0"/>
          <w:divBdr>
            <w:top w:val="none" w:sz="0" w:space="0" w:color="auto"/>
            <w:left w:val="none" w:sz="0" w:space="0" w:color="auto"/>
            <w:bottom w:val="none" w:sz="0" w:space="0" w:color="auto"/>
            <w:right w:val="none" w:sz="0" w:space="0" w:color="auto"/>
          </w:divBdr>
        </w:div>
        <w:div w:id="392432867">
          <w:marLeft w:val="480"/>
          <w:marRight w:val="0"/>
          <w:marTop w:val="0"/>
          <w:marBottom w:val="0"/>
          <w:divBdr>
            <w:top w:val="none" w:sz="0" w:space="0" w:color="auto"/>
            <w:left w:val="none" w:sz="0" w:space="0" w:color="auto"/>
            <w:bottom w:val="none" w:sz="0" w:space="0" w:color="auto"/>
            <w:right w:val="none" w:sz="0" w:space="0" w:color="auto"/>
          </w:divBdr>
        </w:div>
        <w:div w:id="1728527124">
          <w:marLeft w:val="480"/>
          <w:marRight w:val="0"/>
          <w:marTop w:val="0"/>
          <w:marBottom w:val="0"/>
          <w:divBdr>
            <w:top w:val="none" w:sz="0" w:space="0" w:color="auto"/>
            <w:left w:val="none" w:sz="0" w:space="0" w:color="auto"/>
            <w:bottom w:val="none" w:sz="0" w:space="0" w:color="auto"/>
            <w:right w:val="none" w:sz="0" w:space="0" w:color="auto"/>
          </w:divBdr>
        </w:div>
        <w:div w:id="83498960">
          <w:marLeft w:val="480"/>
          <w:marRight w:val="0"/>
          <w:marTop w:val="0"/>
          <w:marBottom w:val="0"/>
          <w:divBdr>
            <w:top w:val="none" w:sz="0" w:space="0" w:color="auto"/>
            <w:left w:val="none" w:sz="0" w:space="0" w:color="auto"/>
            <w:bottom w:val="none" w:sz="0" w:space="0" w:color="auto"/>
            <w:right w:val="none" w:sz="0" w:space="0" w:color="auto"/>
          </w:divBdr>
        </w:div>
        <w:div w:id="169106179">
          <w:marLeft w:val="480"/>
          <w:marRight w:val="0"/>
          <w:marTop w:val="0"/>
          <w:marBottom w:val="0"/>
          <w:divBdr>
            <w:top w:val="none" w:sz="0" w:space="0" w:color="auto"/>
            <w:left w:val="none" w:sz="0" w:space="0" w:color="auto"/>
            <w:bottom w:val="none" w:sz="0" w:space="0" w:color="auto"/>
            <w:right w:val="none" w:sz="0" w:space="0" w:color="auto"/>
          </w:divBdr>
        </w:div>
        <w:div w:id="555553936">
          <w:marLeft w:val="480"/>
          <w:marRight w:val="0"/>
          <w:marTop w:val="0"/>
          <w:marBottom w:val="0"/>
          <w:divBdr>
            <w:top w:val="none" w:sz="0" w:space="0" w:color="auto"/>
            <w:left w:val="none" w:sz="0" w:space="0" w:color="auto"/>
            <w:bottom w:val="none" w:sz="0" w:space="0" w:color="auto"/>
            <w:right w:val="none" w:sz="0" w:space="0" w:color="auto"/>
          </w:divBdr>
        </w:div>
        <w:div w:id="2036492271">
          <w:marLeft w:val="480"/>
          <w:marRight w:val="0"/>
          <w:marTop w:val="0"/>
          <w:marBottom w:val="0"/>
          <w:divBdr>
            <w:top w:val="none" w:sz="0" w:space="0" w:color="auto"/>
            <w:left w:val="none" w:sz="0" w:space="0" w:color="auto"/>
            <w:bottom w:val="none" w:sz="0" w:space="0" w:color="auto"/>
            <w:right w:val="none" w:sz="0" w:space="0" w:color="auto"/>
          </w:divBdr>
        </w:div>
        <w:div w:id="1645237555">
          <w:marLeft w:val="480"/>
          <w:marRight w:val="0"/>
          <w:marTop w:val="0"/>
          <w:marBottom w:val="0"/>
          <w:divBdr>
            <w:top w:val="none" w:sz="0" w:space="0" w:color="auto"/>
            <w:left w:val="none" w:sz="0" w:space="0" w:color="auto"/>
            <w:bottom w:val="none" w:sz="0" w:space="0" w:color="auto"/>
            <w:right w:val="none" w:sz="0" w:space="0" w:color="auto"/>
          </w:divBdr>
        </w:div>
        <w:div w:id="377780980">
          <w:marLeft w:val="480"/>
          <w:marRight w:val="0"/>
          <w:marTop w:val="0"/>
          <w:marBottom w:val="0"/>
          <w:divBdr>
            <w:top w:val="none" w:sz="0" w:space="0" w:color="auto"/>
            <w:left w:val="none" w:sz="0" w:space="0" w:color="auto"/>
            <w:bottom w:val="none" w:sz="0" w:space="0" w:color="auto"/>
            <w:right w:val="none" w:sz="0" w:space="0" w:color="auto"/>
          </w:divBdr>
        </w:div>
        <w:div w:id="192500299">
          <w:marLeft w:val="480"/>
          <w:marRight w:val="0"/>
          <w:marTop w:val="0"/>
          <w:marBottom w:val="0"/>
          <w:divBdr>
            <w:top w:val="none" w:sz="0" w:space="0" w:color="auto"/>
            <w:left w:val="none" w:sz="0" w:space="0" w:color="auto"/>
            <w:bottom w:val="none" w:sz="0" w:space="0" w:color="auto"/>
            <w:right w:val="none" w:sz="0" w:space="0" w:color="auto"/>
          </w:divBdr>
        </w:div>
        <w:div w:id="446051303">
          <w:marLeft w:val="480"/>
          <w:marRight w:val="0"/>
          <w:marTop w:val="0"/>
          <w:marBottom w:val="0"/>
          <w:divBdr>
            <w:top w:val="none" w:sz="0" w:space="0" w:color="auto"/>
            <w:left w:val="none" w:sz="0" w:space="0" w:color="auto"/>
            <w:bottom w:val="none" w:sz="0" w:space="0" w:color="auto"/>
            <w:right w:val="none" w:sz="0" w:space="0" w:color="auto"/>
          </w:divBdr>
        </w:div>
        <w:div w:id="1302810185">
          <w:marLeft w:val="480"/>
          <w:marRight w:val="0"/>
          <w:marTop w:val="0"/>
          <w:marBottom w:val="0"/>
          <w:divBdr>
            <w:top w:val="none" w:sz="0" w:space="0" w:color="auto"/>
            <w:left w:val="none" w:sz="0" w:space="0" w:color="auto"/>
            <w:bottom w:val="none" w:sz="0" w:space="0" w:color="auto"/>
            <w:right w:val="none" w:sz="0" w:space="0" w:color="auto"/>
          </w:divBdr>
        </w:div>
        <w:div w:id="1962686297">
          <w:marLeft w:val="480"/>
          <w:marRight w:val="0"/>
          <w:marTop w:val="0"/>
          <w:marBottom w:val="0"/>
          <w:divBdr>
            <w:top w:val="none" w:sz="0" w:space="0" w:color="auto"/>
            <w:left w:val="none" w:sz="0" w:space="0" w:color="auto"/>
            <w:bottom w:val="none" w:sz="0" w:space="0" w:color="auto"/>
            <w:right w:val="none" w:sz="0" w:space="0" w:color="auto"/>
          </w:divBdr>
        </w:div>
        <w:div w:id="1926306163">
          <w:marLeft w:val="480"/>
          <w:marRight w:val="0"/>
          <w:marTop w:val="0"/>
          <w:marBottom w:val="0"/>
          <w:divBdr>
            <w:top w:val="none" w:sz="0" w:space="0" w:color="auto"/>
            <w:left w:val="none" w:sz="0" w:space="0" w:color="auto"/>
            <w:bottom w:val="none" w:sz="0" w:space="0" w:color="auto"/>
            <w:right w:val="none" w:sz="0" w:space="0" w:color="auto"/>
          </w:divBdr>
        </w:div>
        <w:div w:id="1588882668">
          <w:marLeft w:val="480"/>
          <w:marRight w:val="0"/>
          <w:marTop w:val="0"/>
          <w:marBottom w:val="0"/>
          <w:divBdr>
            <w:top w:val="none" w:sz="0" w:space="0" w:color="auto"/>
            <w:left w:val="none" w:sz="0" w:space="0" w:color="auto"/>
            <w:bottom w:val="none" w:sz="0" w:space="0" w:color="auto"/>
            <w:right w:val="none" w:sz="0" w:space="0" w:color="auto"/>
          </w:divBdr>
        </w:div>
        <w:div w:id="1005211642">
          <w:marLeft w:val="480"/>
          <w:marRight w:val="0"/>
          <w:marTop w:val="0"/>
          <w:marBottom w:val="0"/>
          <w:divBdr>
            <w:top w:val="none" w:sz="0" w:space="0" w:color="auto"/>
            <w:left w:val="none" w:sz="0" w:space="0" w:color="auto"/>
            <w:bottom w:val="none" w:sz="0" w:space="0" w:color="auto"/>
            <w:right w:val="none" w:sz="0" w:space="0" w:color="auto"/>
          </w:divBdr>
        </w:div>
        <w:div w:id="1503472558">
          <w:marLeft w:val="480"/>
          <w:marRight w:val="0"/>
          <w:marTop w:val="0"/>
          <w:marBottom w:val="0"/>
          <w:divBdr>
            <w:top w:val="none" w:sz="0" w:space="0" w:color="auto"/>
            <w:left w:val="none" w:sz="0" w:space="0" w:color="auto"/>
            <w:bottom w:val="none" w:sz="0" w:space="0" w:color="auto"/>
            <w:right w:val="none" w:sz="0" w:space="0" w:color="auto"/>
          </w:divBdr>
        </w:div>
        <w:div w:id="1030108274">
          <w:marLeft w:val="480"/>
          <w:marRight w:val="0"/>
          <w:marTop w:val="0"/>
          <w:marBottom w:val="0"/>
          <w:divBdr>
            <w:top w:val="none" w:sz="0" w:space="0" w:color="auto"/>
            <w:left w:val="none" w:sz="0" w:space="0" w:color="auto"/>
            <w:bottom w:val="none" w:sz="0" w:space="0" w:color="auto"/>
            <w:right w:val="none" w:sz="0" w:space="0" w:color="auto"/>
          </w:divBdr>
        </w:div>
        <w:div w:id="494496456">
          <w:marLeft w:val="480"/>
          <w:marRight w:val="0"/>
          <w:marTop w:val="0"/>
          <w:marBottom w:val="0"/>
          <w:divBdr>
            <w:top w:val="none" w:sz="0" w:space="0" w:color="auto"/>
            <w:left w:val="none" w:sz="0" w:space="0" w:color="auto"/>
            <w:bottom w:val="none" w:sz="0" w:space="0" w:color="auto"/>
            <w:right w:val="none" w:sz="0" w:space="0" w:color="auto"/>
          </w:divBdr>
        </w:div>
        <w:div w:id="807015226">
          <w:marLeft w:val="480"/>
          <w:marRight w:val="0"/>
          <w:marTop w:val="0"/>
          <w:marBottom w:val="0"/>
          <w:divBdr>
            <w:top w:val="none" w:sz="0" w:space="0" w:color="auto"/>
            <w:left w:val="none" w:sz="0" w:space="0" w:color="auto"/>
            <w:bottom w:val="none" w:sz="0" w:space="0" w:color="auto"/>
            <w:right w:val="none" w:sz="0" w:space="0" w:color="auto"/>
          </w:divBdr>
        </w:div>
        <w:div w:id="938414079">
          <w:marLeft w:val="480"/>
          <w:marRight w:val="0"/>
          <w:marTop w:val="0"/>
          <w:marBottom w:val="0"/>
          <w:divBdr>
            <w:top w:val="none" w:sz="0" w:space="0" w:color="auto"/>
            <w:left w:val="none" w:sz="0" w:space="0" w:color="auto"/>
            <w:bottom w:val="none" w:sz="0" w:space="0" w:color="auto"/>
            <w:right w:val="none" w:sz="0" w:space="0" w:color="auto"/>
          </w:divBdr>
        </w:div>
        <w:div w:id="805858688">
          <w:marLeft w:val="480"/>
          <w:marRight w:val="0"/>
          <w:marTop w:val="0"/>
          <w:marBottom w:val="0"/>
          <w:divBdr>
            <w:top w:val="none" w:sz="0" w:space="0" w:color="auto"/>
            <w:left w:val="none" w:sz="0" w:space="0" w:color="auto"/>
            <w:bottom w:val="none" w:sz="0" w:space="0" w:color="auto"/>
            <w:right w:val="none" w:sz="0" w:space="0" w:color="auto"/>
          </w:divBdr>
        </w:div>
        <w:div w:id="1918519113">
          <w:marLeft w:val="480"/>
          <w:marRight w:val="0"/>
          <w:marTop w:val="0"/>
          <w:marBottom w:val="0"/>
          <w:divBdr>
            <w:top w:val="none" w:sz="0" w:space="0" w:color="auto"/>
            <w:left w:val="none" w:sz="0" w:space="0" w:color="auto"/>
            <w:bottom w:val="none" w:sz="0" w:space="0" w:color="auto"/>
            <w:right w:val="none" w:sz="0" w:space="0" w:color="auto"/>
          </w:divBdr>
        </w:div>
        <w:div w:id="1747606153">
          <w:marLeft w:val="480"/>
          <w:marRight w:val="0"/>
          <w:marTop w:val="0"/>
          <w:marBottom w:val="0"/>
          <w:divBdr>
            <w:top w:val="none" w:sz="0" w:space="0" w:color="auto"/>
            <w:left w:val="none" w:sz="0" w:space="0" w:color="auto"/>
            <w:bottom w:val="none" w:sz="0" w:space="0" w:color="auto"/>
            <w:right w:val="none" w:sz="0" w:space="0" w:color="auto"/>
          </w:divBdr>
        </w:div>
        <w:div w:id="1255820634">
          <w:marLeft w:val="480"/>
          <w:marRight w:val="0"/>
          <w:marTop w:val="0"/>
          <w:marBottom w:val="0"/>
          <w:divBdr>
            <w:top w:val="none" w:sz="0" w:space="0" w:color="auto"/>
            <w:left w:val="none" w:sz="0" w:space="0" w:color="auto"/>
            <w:bottom w:val="none" w:sz="0" w:space="0" w:color="auto"/>
            <w:right w:val="none" w:sz="0" w:space="0" w:color="auto"/>
          </w:divBdr>
        </w:div>
        <w:div w:id="559905617">
          <w:marLeft w:val="480"/>
          <w:marRight w:val="0"/>
          <w:marTop w:val="0"/>
          <w:marBottom w:val="0"/>
          <w:divBdr>
            <w:top w:val="none" w:sz="0" w:space="0" w:color="auto"/>
            <w:left w:val="none" w:sz="0" w:space="0" w:color="auto"/>
            <w:bottom w:val="none" w:sz="0" w:space="0" w:color="auto"/>
            <w:right w:val="none" w:sz="0" w:space="0" w:color="auto"/>
          </w:divBdr>
        </w:div>
        <w:div w:id="32385761">
          <w:marLeft w:val="480"/>
          <w:marRight w:val="0"/>
          <w:marTop w:val="0"/>
          <w:marBottom w:val="0"/>
          <w:divBdr>
            <w:top w:val="none" w:sz="0" w:space="0" w:color="auto"/>
            <w:left w:val="none" w:sz="0" w:space="0" w:color="auto"/>
            <w:bottom w:val="none" w:sz="0" w:space="0" w:color="auto"/>
            <w:right w:val="none" w:sz="0" w:space="0" w:color="auto"/>
          </w:divBdr>
        </w:div>
        <w:div w:id="461507281">
          <w:marLeft w:val="480"/>
          <w:marRight w:val="0"/>
          <w:marTop w:val="0"/>
          <w:marBottom w:val="0"/>
          <w:divBdr>
            <w:top w:val="none" w:sz="0" w:space="0" w:color="auto"/>
            <w:left w:val="none" w:sz="0" w:space="0" w:color="auto"/>
            <w:bottom w:val="none" w:sz="0" w:space="0" w:color="auto"/>
            <w:right w:val="none" w:sz="0" w:space="0" w:color="auto"/>
          </w:divBdr>
        </w:div>
        <w:div w:id="43334557">
          <w:marLeft w:val="480"/>
          <w:marRight w:val="0"/>
          <w:marTop w:val="0"/>
          <w:marBottom w:val="0"/>
          <w:divBdr>
            <w:top w:val="none" w:sz="0" w:space="0" w:color="auto"/>
            <w:left w:val="none" w:sz="0" w:space="0" w:color="auto"/>
            <w:bottom w:val="none" w:sz="0" w:space="0" w:color="auto"/>
            <w:right w:val="none" w:sz="0" w:space="0" w:color="auto"/>
          </w:divBdr>
        </w:div>
        <w:div w:id="39979894">
          <w:marLeft w:val="480"/>
          <w:marRight w:val="0"/>
          <w:marTop w:val="0"/>
          <w:marBottom w:val="0"/>
          <w:divBdr>
            <w:top w:val="none" w:sz="0" w:space="0" w:color="auto"/>
            <w:left w:val="none" w:sz="0" w:space="0" w:color="auto"/>
            <w:bottom w:val="none" w:sz="0" w:space="0" w:color="auto"/>
            <w:right w:val="none" w:sz="0" w:space="0" w:color="auto"/>
          </w:divBdr>
        </w:div>
        <w:div w:id="1250851212">
          <w:marLeft w:val="480"/>
          <w:marRight w:val="0"/>
          <w:marTop w:val="0"/>
          <w:marBottom w:val="0"/>
          <w:divBdr>
            <w:top w:val="none" w:sz="0" w:space="0" w:color="auto"/>
            <w:left w:val="none" w:sz="0" w:space="0" w:color="auto"/>
            <w:bottom w:val="none" w:sz="0" w:space="0" w:color="auto"/>
            <w:right w:val="none" w:sz="0" w:space="0" w:color="auto"/>
          </w:divBdr>
        </w:div>
        <w:div w:id="186406478">
          <w:marLeft w:val="480"/>
          <w:marRight w:val="0"/>
          <w:marTop w:val="0"/>
          <w:marBottom w:val="0"/>
          <w:divBdr>
            <w:top w:val="none" w:sz="0" w:space="0" w:color="auto"/>
            <w:left w:val="none" w:sz="0" w:space="0" w:color="auto"/>
            <w:bottom w:val="none" w:sz="0" w:space="0" w:color="auto"/>
            <w:right w:val="none" w:sz="0" w:space="0" w:color="auto"/>
          </w:divBdr>
        </w:div>
        <w:div w:id="404423076">
          <w:marLeft w:val="480"/>
          <w:marRight w:val="0"/>
          <w:marTop w:val="0"/>
          <w:marBottom w:val="0"/>
          <w:divBdr>
            <w:top w:val="none" w:sz="0" w:space="0" w:color="auto"/>
            <w:left w:val="none" w:sz="0" w:space="0" w:color="auto"/>
            <w:bottom w:val="none" w:sz="0" w:space="0" w:color="auto"/>
            <w:right w:val="none" w:sz="0" w:space="0" w:color="auto"/>
          </w:divBdr>
        </w:div>
        <w:div w:id="113208098">
          <w:marLeft w:val="480"/>
          <w:marRight w:val="0"/>
          <w:marTop w:val="0"/>
          <w:marBottom w:val="0"/>
          <w:divBdr>
            <w:top w:val="none" w:sz="0" w:space="0" w:color="auto"/>
            <w:left w:val="none" w:sz="0" w:space="0" w:color="auto"/>
            <w:bottom w:val="none" w:sz="0" w:space="0" w:color="auto"/>
            <w:right w:val="none" w:sz="0" w:space="0" w:color="auto"/>
          </w:divBdr>
        </w:div>
        <w:div w:id="379983687">
          <w:marLeft w:val="480"/>
          <w:marRight w:val="0"/>
          <w:marTop w:val="0"/>
          <w:marBottom w:val="0"/>
          <w:divBdr>
            <w:top w:val="none" w:sz="0" w:space="0" w:color="auto"/>
            <w:left w:val="none" w:sz="0" w:space="0" w:color="auto"/>
            <w:bottom w:val="none" w:sz="0" w:space="0" w:color="auto"/>
            <w:right w:val="none" w:sz="0" w:space="0" w:color="auto"/>
          </w:divBdr>
        </w:div>
        <w:div w:id="2128886262">
          <w:marLeft w:val="480"/>
          <w:marRight w:val="0"/>
          <w:marTop w:val="0"/>
          <w:marBottom w:val="0"/>
          <w:divBdr>
            <w:top w:val="none" w:sz="0" w:space="0" w:color="auto"/>
            <w:left w:val="none" w:sz="0" w:space="0" w:color="auto"/>
            <w:bottom w:val="none" w:sz="0" w:space="0" w:color="auto"/>
            <w:right w:val="none" w:sz="0" w:space="0" w:color="auto"/>
          </w:divBdr>
        </w:div>
        <w:div w:id="782698321">
          <w:marLeft w:val="480"/>
          <w:marRight w:val="0"/>
          <w:marTop w:val="0"/>
          <w:marBottom w:val="0"/>
          <w:divBdr>
            <w:top w:val="none" w:sz="0" w:space="0" w:color="auto"/>
            <w:left w:val="none" w:sz="0" w:space="0" w:color="auto"/>
            <w:bottom w:val="none" w:sz="0" w:space="0" w:color="auto"/>
            <w:right w:val="none" w:sz="0" w:space="0" w:color="auto"/>
          </w:divBdr>
        </w:div>
        <w:div w:id="1108429364">
          <w:marLeft w:val="480"/>
          <w:marRight w:val="0"/>
          <w:marTop w:val="0"/>
          <w:marBottom w:val="0"/>
          <w:divBdr>
            <w:top w:val="none" w:sz="0" w:space="0" w:color="auto"/>
            <w:left w:val="none" w:sz="0" w:space="0" w:color="auto"/>
            <w:bottom w:val="none" w:sz="0" w:space="0" w:color="auto"/>
            <w:right w:val="none" w:sz="0" w:space="0" w:color="auto"/>
          </w:divBdr>
        </w:div>
        <w:div w:id="1517382321">
          <w:marLeft w:val="480"/>
          <w:marRight w:val="0"/>
          <w:marTop w:val="0"/>
          <w:marBottom w:val="0"/>
          <w:divBdr>
            <w:top w:val="none" w:sz="0" w:space="0" w:color="auto"/>
            <w:left w:val="none" w:sz="0" w:space="0" w:color="auto"/>
            <w:bottom w:val="none" w:sz="0" w:space="0" w:color="auto"/>
            <w:right w:val="none" w:sz="0" w:space="0" w:color="auto"/>
          </w:divBdr>
        </w:div>
        <w:div w:id="884561259">
          <w:marLeft w:val="480"/>
          <w:marRight w:val="0"/>
          <w:marTop w:val="0"/>
          <w:marBottom w:val="0"/>
          <w:divBdr>
            <w:top w:val="none" w:sz="0" w:space="0" w:color="auto"/>
            <w:left w:val="none" w:sz="0" w:space="0" w:color="auto"/>
            <w:bottom w:val="none" w:sz="0" w:space="0" w:color="auto"/>
            <w:right w:val="none" w:sz="0" w:space="0" w:color="auto"/>
          </w:divBdr>
        </w:div>
        <w:div w:id="2101170089">
          <w:marLeft w:val="480"/>
          <w:marRight w:val="0"/>
          <w:marTop w:val="0"/>
          <w:marBottom w:val="0"/>
          <w:divBdr>
            <w:top w:val="none" w:sz="0" w:space="0" w:color="auto"/>
            <w:left w:val="none" w:sz="0" w:space="0" w:color="auto"/>
            <w:bottom w:val="none" w:sz="0" w:space="0" w:color="auto"/>
            <w:right w:val="none" w:sz="0" w:space="0" w:color="auto"/>
          </w:divBdr>
        </w:div>
        <w:div w:id="960575353">
          <w:marLeft w:val="480"/>
          <w:marRight w:val="0"/>
          <w:marTop w:val="0"/>
          <w:marBottom w:val="0"/>
          <w:divBdr>
            <w:top w:val="none" w:sz="0" w:space="0" w:color="auto"/>
            <w:left w:val="none" w:sz="0" w:space="0" w:color="auto"/>
            <w:bottom w:val="none" w:sz="0" w:space="0" w:color="auto"/>
            <w:right w:val="none" w:sz="0" w:space="0" w:color="auto"/>
          </w:divBdr>
        </w:div>
        <w:div w:id="1126506588">
          <w:marLeft w:val="480"/>
          <w:marRight w:val="0"/>
          <w:marTop w:val="0"/>
          <w:marBottom w:val="0"/>
          <w:divBdr>
            <w:top w:val="none" w:sz="0" w:space="0" w:color="auto"/>
            <w:left w:val="none" w:sz="0" w:space="0" w:color="auto"/>
            <w:bottom w:val="none" w:sz="0" w:space="0" w:color="auto"/>
            <w:right w:val="none" w:sz="0" w:space="0" w:color="auto"/>
          </w:divBdr>
        </w:div>
        <w:div w:id="1888832316">
          <w:marLeft w:val="480"/>
          <w:marRight w:val="0"/>
          <w:marTop w:val="0"/>
          <w:marBottom w:val="0"/>
          <w:divBdr>
            <w:top w:val="none" w:sz="0" w:space="0" w:color="auto"/>
            <w:left w:val="none" w:sz="0" w:space="0" w:color="auto"/>
            <w:bottom w:val="none" w:sz="0" w:space="0" w:color="auto"/>
            <w:right w:val="none" w:sz="0" w:space="0" w:color="auto"/>
          </w:divBdr>
        </w:div>
        <w:div w:id="1730499988">
          <w:marLeft w:val="480"/>
          <w:marRight w:val="0"/>
          <w:marTop w:val="0"/>
          <w:marBottom w:val="0"/>
          <w:divBdr>
            <w:top w:val="none" w:sz="0" w:space="0" w:color="auto"/>
            <w:left w:val="none" w:sz="0" w:space="0" w:color="auto"/>
            <w:bottom w:val="none" w:sz="0" w:space="0" w:color="auto"/>
            <w:right w:val="none" w:sz="0" w:space="0" w:color="auto"/>
          </w:divBdr>
        </w:div>
        <w:div w:id="735007831">
          <w:marLeft w:val="480"/>
          <w:marRight w:val="0"/>
          <w:marTop w:val="0"/>
          <w:marBottom w:val="0"/>
          <w:divBdr>
            <w:top w:val="none" w:sz="0" w:space="0" w:color="auto"/>
            <w:left w:val="none" w:sz="0" w:space="0" w:color="auto"/>
            <w:bottom w:val="none" w:sz="0" w:space="0" w:color="auto"/>
            <w:right w:val="none" w:sz="0" w:space="0" w:color="auto"/>
          </w:divBdr>
        </w:div>
        <w:div w:id="1104494215">
          <w:marLeft w:val="480"/>
          <w:marRight w:val="0"/>
          <w:marTop w:val="0"/>
          <w:marBottom w:val="0"/>
          <w:divBdr>
            <w:top w:val="none" w:sz="0" w:space="0" w:color="auto"/>
            <w:left w:val="none" w:sz="0" w:space="0" w:color="auto"/>
            <w:bottom w:val="none" w:sz="0" w:space="0" w:color="auto"/>
            <w:right w:val="none" w:sz="0" w:space="0" w:color="auto"/>
          </w:divBdr>
        </w:div>
        <w:div w:id="1772777324">
          <w:marLeft w:val="480"/>
          <w:marRight w:val="0"/>
          <w:marTop w:val="0"/>
          <w:marBottom w:val="0"/>
          <w:divBdr>
            <w:top w:val="none" w:sz="0" w:space="0" w:color="auto"/>
            <w:left w:val="none" w:sz="0" w:space="0" w:color="auto"/>
            <w:bottom w:val="none" w:sz="0" w:space="0" w:color="auto"/>
            <w:right w:val="none" w:sz="0" w:space="0" w:color="auto"/>
          </w:divBdr>
        </w:div>
        <w:div w:id="1033773389">
          <w:marLeft w:val="480"/>
          <w:marRight w:val="0"/>
          <w:marTop w:val="0"/>
          <w:marBottom w:val="0"/>
          <w:divBdr>
            <w:top w:val="none" w:sz="0" w:space="0" w:color="auto"/>
            <w:left w:val="none" w:sz="0" w:space="0" w:color="auto"/>
            <w:bottom w:val="none" w:sz="0" w:space="0" w:color="auto"/>
            <w:right w:val="none" w:sz="0" w:space="0" w:color="auto"/>
          </w:divBdr>
        </w:div>
        <w:div w:id="504588108">
          <w:marLeft w:val="480"/>
          <w:marRight w:val="0"/>
          <w:marTop w:val="0"/>
          <w:marBottom w:val="0"/>
          <w:divBdr>
            <w:top w:val="none" w:sz="0" w:space="0" w:color="auto"/>
            <w:left w:val="none" w:sz="0" w:space="0" w:color="auto"/>
            <w:bottom w:val="none" w:sz="0" w:space="0" w:color="auto"/>
            <w:right w:val="none" w:sz="0" w:space="0" w:color="auto"/>
          </w:divBdr>
        </w:div>
        <w:div w:id="23406096">
          <w:marLeft w:val="480"/>
          <w:marRight w:val="0"/>
          <w:marTop w:val="0"/>
          <w:marBottom w:val="0"/>
          <w:divBdr>
            <w:top w:val="none" w:sz="0" w:space="0" w:color="auto"/>
            <w:left w:val="none" w:sz="0" w:space="0" w:color="auto"/>
            <w:bottom w:val="none" w:sz="0" w:space="0" w:color="auto"/>
            <w:right w:val="none" w:sz="0" w:space="0" w:color="auto"/>
          </w:divBdr>
        </w:div>
        <w:div w:id="892548022">
          <w:marLeft w:val="480"/>
          <w:marRight w:val="0"/>
          <w:marTop w:val="0"/>
          <w:marBottom w:val="0"/>
          <w:divBdr>
            <w:top w:val="none" w:sz="0" w:space="0" w:color="auto"/>
            <w:left w:val="none" w:sz="0" w:space="0" w:color="auto"/>
            <w:bottom w:val="none" w:sz="0" w:space="0" w:color="auto"/>
            <w:right w:val="none" w:sz="0" w:space="0" w:color="auto"/>
          </w:divBdr>
        </w:div>
        <w:div w:id="1922328986">
          <w:marLeft w:val="480"/>
          <w:marRight w:val="0"/>
          <w:marTop w:val="0"/>
          <w:marBottom w:val="0"/>
          <w:divBdr>
            <w:top w:val="none" w:sz="0" w:space="0" w:color="auto"/>
            <w:left w:val="none" w:sz="0" w:space="0" w:color="auto"/>
            <w:bottom w:val="none" w:sz="0" w:space="0" w:color="auto"/>
            <w:right w:val="none" w:sz="0" w:space="0" w:color="auto"/>
          </w:divBdr>
        </w:div>
        <w:div w:id="1607418450">
          <w:marLeft w:val="480"/>
          <w:marRight w:val="0"/>
          <w:marTop w:val="0"/>
          <w:marBottom w:val="0"/>
          <w:divBdr>
            <w:top w:val="none" w:sz="0" w:space="0" w:color="auto"/>
            <w:left w:val="none" w:sz="0" w:space="0" w:color="auto"/>
            <w:bottom w:val="none" w:sz="0" w:space="0" w:color="auto"/>
            <w:right w:val="none" w:sz="0" w:space="0" w:color="auto"/>
          </w:divBdr>
        </w:div>
        <w:div w:id="1787431494">
          <w:marLeft w:val="480"/>
          <w:marRight w:val="0"/>
          <w:marTop w:val="0"/>
          <w:marBottom w:val="0"/>
          <w:divBdr>
            <w:top w:val="none" w:sz="0" w:space="0" w:color="auto"/>
            <w:left w:val="none" w:sz="0" w:space="0" w:color="auto"/>
            <w:bottom w:val="none" w:sz="0" w:space="0" w:color="auto"/>
            <w:right w:val="none" w:sz="0" w:space="0" w:color="auto"/>
          </w:divBdr>
        </w:div>
        <w:div w:id="767770738">
          <w:marLeft w:val="480"/>
          <w:marRight w:val="0"/>
          <w:marTop w:val="0"/>
          <w:marBottom w:val="0"/>
          <w:divBdr>
            <w:top w:val="none" w:sz="0" w:space="0" w:color="auto"/>
            <w:left w:val="none" w:sz="0" w:space="0" w:color="auto"/>
            <w:bottom w:val="none" w:sz="0" w:space="0" w:color="auto"/>
            <w:right w:val="none" w:sz="0" w:space="0" w:color="auto"/>
          </w:divBdr>
        </w:div>
        <w:div w:id="1612518024">
          <w:marLeft w:val="480"/>
          <w:marRight w:val="0"/>
          <w:marTop w:val="0"/>
          <w:marBottom w:val="0"/>
          <w:divBdr>
            <w:top w:val="none" w:sz="0" w:space="0" w:color="auto"/>
            <w:left w:val="none" w:sz="0" w:space="0" w:color="auto"/>
            <w:bottom w:val="none" w:sz="0" w:space="0" w:color="auto"/>
            <w:right w:val="none" w:sz="0" w:space="0" w:color="auto"/>
          </w:divBdr>
        </w:div>
        <w:div w:id="1964455900">
          <w:marLeft w:val="480"/>
          <w:marRight w:val="0"/>
          <w:marTop w:val="0"/>
          <w:marBottom w:val="0"/>
          <w:divBdr>
            <w:top w:val="none" w:sz="0" w:space="0" w:color="auto"/>
            <w:left w:val="none" w:sz="0" w:space="0" w:color="auto"/>
            <w:bottom w:val="none" w:sz="0" w:space="0" w:color="auto"/>
            <w:right w:val="none" w:sz="0" w:space="0" w:color="auto"/>
          </w:divBdr>
        </w:div>
        <w:div w:id="249238362">
          <w:marLeft w:val="480"/>
          <w:marRight w:val="0"/>
          <w:marTop w:val="0"/>
          <w:marBottom w:val="0"/>
          <w:divBdr>
            <w:top w:val="none" w:sz="0" w:space="0" w:color="auto"/>
            <w:left w:val="none" w:sz="0" w:space="0" w:color="auto"/>
            <w:bottom w:val="none" w:sz="0" w:space="0" w:color="auto"/>
            <w:right w:val="none" w:sz="0" w:space="0" w:color="auto"/>
          </w:divBdr>
        </w:div>
        <w:div w:id="1987851318">
          <w:marLeft w:val="480"/>
          <w:marRight w:val="0"/>
          <w:marTop w:val="0"/>
          <w:marBottom w:val="0"/>
          <w:divBdr>
            <w:top w:val="none" w:sz="0" w:space="0" w:color="auto"/>
            <w:left w:val="none" w:sz="0" w:space="0" w:color="auto"/>
            <w:bottom w:val="none" w:sz="0" w:space="0" w:color="auto"/>
            <w:right w:val="none" w:sz="0" w:space="0" w:color="auto"/>
          </w:divBdr>
        </w:div>
        <w:div w:id="462843232">
          <w:marLeft w:val="480"/>
          <w:marRight w:val="0"/>
          <w:marTop w:val="0"/>
          <w:marBottom w:val="0"/>
          <w:divBdr>
            <w:top w:val="none" w:sz="0" w:space="0" w:color="auto"/>
            <w:left w:val="none" w:sz="0" w:space="0" w:color="auto"/>
            <w:bottom w:val="none" w:sz="0" w:space="0" w:color="auto"/>
            <w:right w:val="none" w:sz="0" w:space="0" w:color="auto"/>
          </w:divBdr>
        </w:div>
        <w:div w:id="826943544">
          <w:marLeft w:val="480"/>
          <w:marRight w:val="0"/>
          <w:marTop w:val="0"/>
          <w:marBottom w:val="0"/>
          <w:divBdr>
            <w:top w:val="none" w:sz="0" w:space="0" w:color="auto"/>
            <w:left w:val="none" w:sz="0" w:space="0" w:color="auto"/>
            <w:bottom w:val="none" w:sz="0" w:space="0" w:color="auto"/>
            <w:right w:val="none" w:sz="0" w:space="0" w:color="auto"/>
          </w:divBdr>
        </w:div>
        <w:div w:id="293489400">
          <w:marLeft w:val="480"/>
          <w:marRight w:val="0"/>
          <w:marTop w:val="0"/>
          <w:marBottom w:val="0"/>
          <w:divBdr>
            <w:top w:val="none" w:sz="0" w:space="0" w:color="auto"/>
            <w:left w:val="none" w:sz="0" w:space="0" w:color="auto"/>
            <w:bottom w:val="none" w:sz="0" w:space="0" w:color="auto"/>
            <w:right w:val="none" w:sz="0" w:space="0" w:color="auto"/>
          </w:divBdr>
        </w:div>
        <w:div w:id="527254171">
          <w:marLeft w:val="480"/>
          <w:marRight w:val="0"/>
          <w:marTop w:val="0"/>
          <w:marBottom w:val="0"/>
          <w:divBdr>
            <w:top w:val="none" w:sz="0" w:space="0" w:color="auto"/>
            <w:left w:val="none" w:sz="0" w:space="0" w:color="auto"/>
            <w:bottom w:val="none" w:sz="0" w:space="0" w:color="auto"/>
            <w:right w:val="none" w:sz="0" w:space="0" w:color="auto"/>
          </w:divBdr>
        </w:div>
        <w:div w:id="1094396133">
          <w:marLeft w:val="480"/>
          <w:marRight w:val="0"/>
          <w:marTop w:val="0"/>
          <w:marBottom w:val="0"/>
          <w:divBdr>
            <w:top w:val="none" w:sz="0" w:space="0" w:color="auto"/>
            <w:left w:val="none" w:sz="0" w:space="0" w:color="auto"/>
            <w:bottom w:val="none" w:sz="0" w:space="0" w:color="auto"/>
            <w:right w:val="none" w:sz="0" w:space="0" w:color="auto"/>
          </w:divBdr>
        </w:div>
        <w:div w:id="2123722895">
          <w:marLeft w:val="480"/>
          <w:marRight w:val="0"/>
          <w:marTop w:val="0"/>
          <w:marBottom w:val="0"/>
          <w:divBdr>
            <w:top w:val="none" w:sz="0" w:space="0" w:color="auto"/>
            <w:left w:val="none" w:sz="0" w:space="0" w:color="auto"/>
            <w:bottom w:val="none" w:sz="0" w:space="0" w:color="auto"/>
            <w:right w:val="none" w:sz="0" w:space="0" w:color="auto"/>
          </w:divBdr>
        </w:div>
        <w:div w:id="1507594107">
          <w:marLeft w:val="480"/>
          <w:marRight w:val="0"/>
          <w:marTop w:val="0"/>
          <w:marBottom w:val="0"/>
          <w:divBdr>
            <w:top w:val="none" w:sz="0" w:space="0" w:color="auto"/>
            <w:left w:val="none" w:sz="0" w:space="0" w:color="auto"/>
            <w:bottom w:val="none" w:sz="0" w:space="0" w:color="auto"/>
            <w:right w:val="none" w:sz="0" w:space="0" w:color="auto"/>
          </w:divBdr>
        </w:div>
        <w:div w:id="2101025222">
          <w:marLeft w:val="480"/>
          <w:marRight w:val="0"/>
          <w:marTop w:val="0"/>
          <w:marBottom w:val="0"/>
          <w:divBdr>
            <w:top w:val="none" w:sz="0" w:space="0" w:color="auto"/>
            <w:left w:val="none" w:sz="0" w:space="0" w:color="auto"/>
            <w:bottom w:val="none" w:sz="0" w:space="0" w:color="auto"/>
            <w:right w:val="none" w:sz="0" w:space="0" w:color="auto"/>
          </w:divBdr>
        </w:div>
        <w:div w:id="1532842058">
          <w:marLeft w:val="480"/>
          <w:marRight w:val="0"/>
          <w:marTop w:val="0"/>
          <w:marBottom w:val="0"/>
          <w:divBdr>
            <w:top w:val="none" w:sz="0" w:space="0" w:color="auto"/>
            <w:left w:val="none" w:sz="0" w:space="0" w:color="auto"/>
            <w:bottom w:val="none" w:sz="0" w:space="0" w:color="auto"/>
            <w:right w:val="none" w:sz="0" w:space="0" w:color="auto"/>
          </w:divBdr>
        </w:div>
        <w:div w:id="1022632293">
          <w:marLeft w:val="480"/>
          <w:marRight w:val="0"/>
          <w:marTop w:val="0"/>
          <w:marBottom w:val="0"/>
          <w:divBdr>
            <w:top w:val="none" w:sz="0" w:space="0" w:color="auto"/>
            <w:left w:val="none" w:sz="0" w:space="0" w:color="auto"/>
            <w:bottom w:val="none" w:sz="0" w:space="0" w:color="auto"/>
            <w:right w:val="none" w:sz="0" w:space="0" w:color="auto"/>
          </w:divBdr>
        </w:div>
        <w:div w:id="1069575055">
          <w:marLeft w:val="480"/>
          <w:marRight w:val="0"/>
          <w:marTop w:val="0"/>
          <w:marBottom w:val="0"/>
          <w:divBdr>
            <w:top w:val="none" w:sz="0" w:space="0" w:color="auto"/>
            <w:left w:val="none" w:sz="0" w:space="0" w:color="auto"/>
            <w:bottom w:val="none" w:sz="0" w:space="0" w:color="auto"/>
            <w:right w:val="none" w:sz="0" w:space="0" w:color="auto"/>
          </w:divBdr>
        </w:div>
        <w:div w:id="2129662658">
          <w:marLeft w:val="480"/>
          <w:marRight w:val="0"/>
          <w:marTop w:val="0"/>
          <w:marBottom w:val="0"/>
          <w:divBdr>
            <w:top w:val="none" w:sz="0" w:space="0" w:color="auto"/>
            <w:left w:val="none" w:sz="0" w:space="0" w:color="auto"/>
            <w:bottom w:val="none" w:sz="0" w:space="0" w:color="auto"/>
            <w:right w:val="none" w:sz="0" w:space="0" w:color="auto"/>
          </w:divBdr>
        </w:div>
        <w:div w:id="407654123">
          <w:marLeft w:val="480"/>
          <w:marRight w:val="0"/>
          <w:marTop w:val="0"/>
          <w:marBottom w:val="0"/>
          <w:divBdr>
            <w:top w:val="none" w:sz="0" w:space="0" w:color="auto"/>
            <w:left w:val="none" w:sz="0" w:space="0" w:color="auto"/>
            <w:bottom w:val="none" w:sz="0" w:space="0" w:color="auto"/>
            <w:right w:val="none" w:sz="0" w:space="0" w:color="auto"/>
          </w:divBdr>
        </w:div>
        <w:div w:id="745108698">
          <w:marLeft w:val="480"/>
          <w:marRight w:val="0"/>
          <w:marTop w:val="0"/>
          <w:marBottom w:val="0"/>
          <w:divBdr>
            <w:top w:val="none" w:sz="0" w:space="0" w:color="auto"/>
            <w:left w:val="none" w:sz="0" w:space="0" w:color="auto"/>
            <w:bottom w:val="none" w:sz="0" w:space="0" w:color="auto"/>
            <w:right w:val="none" w:sz="0" w:space="0" w:color="auto"/>
          </w:divBdr>
        </w:div>
        <w:div w:id="186796224">
          <w:marLeft w:val="480"/>
          <w:marRight w:val="0"/>
          <w:marTop w:val="0"/>
          <w:marBottom w:val="0"/>
          <w:divBdr>
            <w:top w:val="none" w:sz="0" w:space="0" w:color="auto"/>
            <w:left w:val="none" w:sz="0" w:space="0" w:color="auto"/>
            <w:bottom w:val="none" w:sz="0" w:space="0" w:color="auto"/>
            <w:right w:val="none" w:sz="0" w:space="0" w:color="auto"/>
          </w:divBdr>
        </w:div>
        <w:div w:id="278345175">
          <w:marLeft w:val="480"/>
          <w:marRight w:val="0"/>
          <w:marTop w:val="0"/>
          <w:marBottom w:val="0"/>
          <w:divBdr>
            <w:top w:val="none" w:sz="0" w:space="0" w:color="auto"/>
            <w:left w:val="none" w:sz="0" w:space="0" w:color="auto"/>
            <w:bottom w:val="none" w:sz="0" w:space="0" w:color="auto"/>
            <w:right w:val="none" w:sz="0" w:space="0" w:color="auto"/>
          </w:divBdr>
        </w:div>
        <w:div w:id="316619437">
          <w:marLeft w:val="480"/>
          <w:marRight w:val="0"/>
          <w:marTop w:val="0"/>
          <w:marBottom w:val="0"/>
          <w:divBdr>
            <w:top w:val="none" w:sz="0" w:space="0" w:color="auto"/>
            <w:left w:val="none" w:sz="0" w:space="0" w:color="auto"/>
            <w:bottom w:val="none" w:sz="0" w:space="0" w:color="auto"/>
            <w:right w:val="none" w:sz="0" w:space="0" w:color="auto"/>
          </w:divBdr>
        </w:div>
        <w:div w:id="545878050">
          <w:marLeft w:val="480"/>
          <w:marRight w:val="0"/>
          <w:marTop w:val="0"/>
          <w:marBottom w:val="0"/>
          <w:divBdr>
            <w:top w:val="none" w:sz="0" w:space="0" w:color="auto"/>
            <w:left w:val="none" w:sz="0" w:space="0" w:color="auto"/>
            <w:bottom w:val="none" w:sz="0" w:space="0" w:color="auto"/>
            <w:right w:val="none" w:sz="0" w:space="0" w:color="auto"/>
          </w:divBdr>
        </w:div>
        <w:div w:id="1978534147">
          <w:marLeft w:val="480"/>
          <w:marRight w:val="0"/>
          <w:marTop w:val="0"/>
          <w:marBottom w:val="0"/>
          <w:divBdr>
            <w:top w:val="none" w:sz="0" w:space="0" w:color="auto"/>
            <w:left w:val="none" w:sz="0" w:space="0" w:color="auto"/>
            <w:bottom w:val="none" w:sz="0" w:space="0" w:color="auto"/>
            <w:right w:val="none" w:sz="0" w:space="0" w:color="auto"/>
          </w:divBdr>
        </w:div>
        <w:div w:id="977035300">
          <w:marLeft w:val="480"/>
          <w:marRight w:val="0"/>
          <w:marTop w:val="0"/>
          <w:marBottom w:val="0"/>
          <w:divBdr>
            <w:top w:val="none" w:sz="0" w:space="0" w:color="auto"/>
            <w:left w:val="none" w:sz="0" w:space="0" w:color="auto"/>
            <w:bottom w:val="none" w:sz="0" w:space="0" w:color="auto"/>
            <w:right w:val="none" w:sz="0" w:space="0" w:color="auto"/>
          </w:divBdr>
        </w:div>
        <w:div w:id="2038239782">
          <w:marLeft w:val="480"/>
          <w:marRight w:val="0"/>
          <w:marTop w:val="0"/>
          <w:marBottom w:val="0"/>
          <w:divBdr>
            <w:top w:val="none" w:sz="0" w:space="0" w:color="auto"/>
            <w:left w:val="none" w:sz="0" w:space="0" w:color="auto"/>
            <w:bottom w:val="none" w:sz="0" w:space="0" w:color="auto"/>
            <w:right w:val="none" w:sz="0" w:space="0" w:color="auto"/>
          </w:divBdr>
        </w:div>
        <w:div w:id="1148934326">
          <w:marLeft w:val="480"/>
          <w:marRight w:val="0"/>
          <w:marTop w:val="0"/>
          <w:marBottom w:val="0"/>
          <w:divBdr>
            <w:top w:val="none" w:sz="0" w:space="0" w:color="auto"/>
            <w:left w:val="none" w:sz="0" w:space="0" w:color="auto"/>
            <w:bottom w:val="none" w:sz="0" w:space="0" w:color="auto"/>
            <w:right w:val="none" w:sz="0" w:space="0" w:color="auto"/>
          </w:divBdr>
        </w:div>
        <w:div w:id="1805543436">
          <w:marLeft w:val="480"/>
          <w:marRight w:val="0"/>
          <w:marTop w:val="0"/>
          <w:marBottom w:val="0"/>
          <w:divBdr>
            <w:top w:val="none" w:sz="0" w:space="0" w:color="auto"/>
            <w:left w:val="none" w:sz="0" w:space="0" w:color="auto"/>
            <w:bottom w:val="none" w:sz="0" w:space="0" w:color="auto"/>
            <w:right w:val="none" w:sz="0" w:space="0" w:color="auto"/>
          </w:divBdr>
        </w:div>
        <w:div w:id="1169059160">
          <w:marLeft w:val="480"/>
          <w:marRight w:val="0"/>
          <w:marTop w:val="0"/>
          <w:marBottom w:val="0"/>
          <w:divBdr>
            <w:top w:val="none" w:sz="0" w:space="0" w:color="auto"/>
            <w:left w:val="none" w:sz="0" w:space="0" w:color="auto"/>
            <w:bottom w:val="none" w:sz="0" w:space="0" w:color="auto"/>
            <w:right w:val="none" w:sz="0" w:space="0" w:color="auto"/>
          </w:divBdr>
        </w:div>
        <w:div w:id="1768303807">
          <w:marLeft w:val="480"/>
          <w:marRight w:val="0"/>
          <w:marTop w:val="0"/>
          <w:marBottom w:val="0"/>
          <w:divBdr>
            <w:top w:val="none" w:sz="0" w:space="0" w:color="auto"/>
            <w:left w:val="none" w:sz="0" w:space="0" w:color="auto"/>
            <w:bottom w:val="none" w:sz="0" w:space="0" w:color="auto"/>
            <w:right w:val="none" w:sz="0" w:space="0" w:color="auto"/>
          </w:divBdr>
        </w:div>
        <w:div w:id="632759303">
          <w:marLeft w:val="480"/>
          <w:marRight w:val="0"/>
          <w:marTop w:val="0"/>
          <w:marBottom w:val="0"/>
          <w:divBdr>
            <w:top w:val="none" w:sz="0" w:space="0" w:color="auto"/>
            <w:left w:val="none" w:sz="0" w:space="0" w:color="auto"/>
            <w:bottom w:val="none" w:sz="0" w:space="0" w:color="auto"/>
            <w:right w:val="none" w:sz="0" w:space="0" w:color="auto"/>
          </w:divBdr>
        </w:div>
        <w:div w:id="1010644583">
          <w:marLeft w:val="480"/>
          <w:marRight w:val="0"/>
          <w:marTop w:val="0"/>
          <w:marBottom w:val="0"/>
          <w:divBdr>
            <w:top w:val="none" w:sz="0" w:space="0" w:color="auto"/>
            <w:left w:val="none" w:sz="0" w:space="0" w:color="auto"/>
            <w:bottom w:val="none" w:sz="0" w:space="0" w:color="auto"/>
            <w:right w:val="none" w:sz="0" w:space="0" w:color="auto"/>
          </w:divBdr>
        </w:div>
        <w:div w:id="682435577">
          <w:marLeft w:val="480"/>
          <w:marRight w:val="0"/>
          <w:marTop w:val="0"/>
          <w:marBottom w:val="0"/>
          <w:divBdr>
            <w:top w:val="none" w:sz="0" w:space="0" w:color="auto"/>
            <w:left w:val="none" w:sz="0" w:space="0" w:color="auto"/>
            <w:bottom w:val="none" w:sz="0" w:space="0" w:color="auto"/>
            <w:right w:val="none" w:sz="0" w:space="0" w:color="auto"/>
          </w:divBdr>
        </w:div>
        <w:div w:id="647781984">
          <w:marLeft w:val="480"/>
          <w:marRight w:val="0"/>
          <w:marTop w:val="0"/>
          <w:marBottom w:val="0"/>
          <w:divBdr>
            <w:top w:val="none" w:sz="0" w:space="0" w:color="auto"/>
            <w:left w:val="none" w:sz="0" w:space="0" w:color="auto"/>
            <w:bottom w:val="none" w:sz="0" w:space="0" w:color="auto"/>
            <w:right w:val="none" w:sz="0" w:space="0" w:color="auto"/>
          </w:divBdr>
        </w:div>
        <w:div w:id="611478248">
          <w:marLeft w:val="480"/>
          <w:marRight w:val="0"/>
          <w:marTop w:val="0"/>
          <w:marBottom w:val="0"/>
          <w:divBdr>
            <w:top w:val="none" w:sz="0" w:space="0" w:color="auto"/>
            <w:left w:val="none" w:sz="0" w:space="0" w:color="auto"/>
            <w:bottom w:val="none" w:sz="0" w:space="0" w:color="auto"/>
            <w:right w:val="none" w:sz="0" w:space="0" w:color="auto"/>
          </w:divBdr>
        </w:div>
        <w:div w:id="2083985945">
          <w:marLeft w:val="480"/>
          <w:marRight w:val="0"/>
          <w:marTop w:val="0"/>
          <w:marBottom w:val="0"/>
          <w:divBdr>
            <w:top w:val="none" w:sz="0" w:space="0" w:color="auto"/>
            <w:left w:val="none" w:sz="0" w:space="0" w:color="auto"/>
            <w:bottom w:val="none" w:sz="0" w:space="0" w:color="auto"/>
            <w:right w:val="none" w:sz="0" w:space="0" w:color="auto"/>
          </w:divBdr>
        </w:div>
        <w:div w:id="1310206840">
          <w:marLeft w:val="480"/>
          <w:marRight w:val="0"/>
          <w:marTop w:val="0"/>
          <w:marBottom w:val="0"/>
          <w:divBdr>
            <w:top w:val="none" w:sz="0" w:space="0" w:color="auto"/>
            <w:left w:val="none" w:sz="0" w:space="0" w:color="auto"/>
            <w:bottom w:val="none" w:sz="0" w:space="0" w:color="auto"/>
            <w:right w:val="none" w:sz="0" w:space="0" w:color="auto"/>
          </w:divBdr>
        </w:div>
        <w:div w:id="994576113">
          <w:marLeft w:val="480"/>
          <w:marRight w:val="0"/>
          <w:marTop w:val="0"/>
          <w:marBottom w:val="0"/>
          <w:divBdr>
            <w:top w:val="none" w:sz="0" w:space="0" w:color="auto"/>
            <w:left w:val="none" w:sz="0" w:space="0" w:color="auto"/>
            <w:bottom w:val="none" w:sz="0" w:space="0" w:color="auto"/>
            <w:right w:val="none" w:sz="0" w:space="0" w:color="auto"/>
          </w:divBdr>
        </w:div>
        <w:div w:id="1701395100">
          <w:marLeft w:val="480"/>
          <w:marRight w:val="0"/>
          <w:marTop w:val="0"/>
          <w:marBottom w:val="0"/>
          <w:divBdr>
            <w:top w:val="none" w:sz="0" w:space="0" w:color="auto"/>
            <w:left w:val="none" w:sz="0" w:space="0" w:color="auto"/>
            <w:bottom w:val="none" w:sz="0" w:space="0" w:color="auto"/>
            <w:right w:val="none" w:sz="0" w:space="0" w:color="auto"/>
          </w:divBdr>
        </w:div>
        <w:div w:id="84309515">
          <w:marLeft w:val="480"/>
          <w:marRight w:val="0"/>
          <w:marTop w:val="0"/>
          <w:marBottom w:val="0"/>
          <w:divBdr>
            <w:top w:val="none" w:sz="0" w:space="0" w:color="auto"/>
            <w:left w:val="none" w:sz="0" w:space="0" w:color="auto"/>
            <w:bottom w:val="none" w:sz="0" w:space="0" w:color="auto"/>
            <w:right w:val="none" w:sz="0" w:space="0" w:color="auto"/>
          </w:divBdr>
        </w:div>
        <w:div w:id="870384887">
          <w:marLeft w:val="480"/>
          <w:marRight w:val="0"/>
          <w:marTop w:val="0"/>
          <w:marBottom w:val="0"/>
          <w:divBdr>
            <w:top w:val="none" w:sz="0" w:space="0" w:color="auto"/>
            <w:left w:val="none" w:sz="0" w:space="0" w:color="auto"/>
            <w:bottom w:val="none" w:sz="0" w:space="0" w:color="auto"/>
            <w:right w:val="none" w:sz="0" w:space="0" w:color="auto"/>
          </w:divBdr>
        </w:div>
        <w:div w:id="2100634034">
          <w:marLeft w:val="480"/>
          <w:marRight w:val="0"/>
          <w:marTop w:val="0"/>
          <w:marBottom w:val="0"/>
          <w:divBdr>
            <w:top w:val="none" w:sz="0" w:space="0" w:color="auto"/>
            <w:left w:val="none" w:sz="0" w:space="0" w:color="auto"/>
            <w:bottom w:val="none" w:sz="0" w:space="0" w:color="auto"/>
            <w:right w:val="none" w:sz="0" w:space="0" w:color="auto"/>
          </w:divBdr>
        </w:div>
        <w:div w:id="1096679470">
          <w:marLeft w:val="480"/>
          <w:marRight w:val="0"/>
          <w:marTop w:val="0"/>
          <w:marBottom w:val="0"/>
          <w:divBdr>
            <w:top w:val="none" w:sz="0" w:space="0" w:color="auto"/>
            <w:left w:val="none" w:sz="0" w:space="0" w:color="auto"/>
            <w:bottom w:val="none" w:sz="0" w:space="0" w:color="auto"/>
            <w:right w:val="none" w:sz="0" w:space="0" w:color="auto"/>
          </w:divBdr>
        </w:div>
        <w:div w:id="2009675695">
          <w:marLeft w:val="480"/>
          <w:marRight w:val="0"/>
          <w:marTop w:val="0"/>
          <w:marBottom w:val="0"/>
          <w:divBdr>
            <w:top w:val="none" w:sz="0" w:space="0" w:color="auto"/>
            <w:left w:val="none" w:sz="0" w:space="0" w:color="auto"/>
            <w:bottom w:val="none" w:sz="0" w:space="0" w:color="auto"/>
            <w:right w:val="none" w:sz="0" w:space="0" w:color="auto"/>
          </w:divBdr>
        </w:div>
        <w:div w:id="1399128219">
          <w:marLeft w:val="480"/>
          <w:marRight w:val="0"/>
          <w:marTop w:val="0"/>
          <w:marBottom w:val="0"/>
          <w:divBdr>
            <w:top w:val="none" w:sz="0" w:space="0" w:color="auto"/>
            <w:left w:val="none" w:sz="0" w:space="0" w:color="auto"/>
            <w:bottom w:val="none" w:sz="0" w:space="0" w:color="auto"/>
            <w:right w:val="none" w:sz="0" w:space="0" w:color="auto"/>
          </w:divBdr>
        </w:div>
        <w:div w:id="1125586357">
          <w:marLeft w:val="480"/>
          <w:marRight w:val="0"/>
          <w:marTop w:val="0"/>
          <w:marBottom w:val="0"/>
          <w:divBdr>
            <w:top w:val="none" w:sz="0" w:space="0" w:color="auto"/>
            <w:left w:val="none" w:sz="0" w:space="0" w:color="auto"/>
            <w:bottom w:val="none" w:sz="0" w:space="0" w:color="auto"/>
            <w:right w:val="none" w:sz="0" w:space="0" w:color="auto"/>
          </w:divBdr>
        </w:div>
        <w:div w:id="1137916397">
          <w:marLeft w:val="480"/>
          <w:marRight w:val="0"/>
          <w:marTop w:val="0"/>
          <w:marBottom w:val="0"/>
          <w:divBdr>
            <w:top w:val="none" w:sz="0" w:space="0" w:color="auto"/>
            <w:left w:val="none" w:sz="0" w:space="0" w:color="auto"/>
            <w:bottom w:val="none" w:sz="0" w:space="0" w:color="auto"/>
            <w:right w:val="none" w:sz="0" w:space="0" w:color="auto"/>
          </w:divBdr>
        </w:div>
        <w:div w:id="1262758590">
          <w:marLeft w:val="480"/>
          <w:marRight w:val="0"/>
          <w:marTop w:val="0"/>
          <w:marBottom w:val="0"/>
          <w:divBdr>
            <w:top w:val="none" w:sz="0" w:space="0" w:color="auto"/>
            <w:left w:val="none" w:sz="0" w:space="0" w:color="auto"/>
            <w:bottom w:val="none" w:sz="0" w:space="0" w:color="auto"/>
            <w:right w:val="none" w:sz="0" w:space="0" w:color="auto"/>
          </w:divBdr>
        </w:div>
        <w:div w:id="1419599804">
          <w:marLeft w:val="480"/>
          <w:marRight w:val="0"/>
          <w:marTop w:val="0"/>
          <w:marBottom w:val="0"/>
          <w:divBdr>
            <w:top w:val="none" w:sz="0" w:space="0" w:color="auto"/>
            <w:left w:val="none" w:sz="0" w:space="0" w:color="auto"/>
            <w:bottom w:val="none" w:sz="0" w:space="0" w:color="auto"/>
            <w:right w:val="none" w:sz="0" w:space="0" w:color="auto"/>
          </w:divBdr>
        </w:div>
        <w:div w:id="1354453269">
          <w:marLeft w:val="480"/>
          <w:marRight w:val="0"/>
          <w:marTop w:val="0"/>
          <w:marBottom w:val="0"/>
          <w:divBdr>
            <w:top w:val="none" w:sz="0" w:space="0" w:color="auto"/>
            <w:left w:val="none" w:sz="0" w:space="0" w:color="auto"/>
            <w:bottom w:val="none" w:sz="0" w:space="0" w:color="auto"/>
            <w:right w:val="none" w:sz="0" w:space="0" w:color="auto"/>
          </w:divBdr>
        </w:div>
        <w:div w:id="938414825">
          <w:marLeft w:val="480"/>
          <w:marRight w:val="0"/>
          <w:marTop w:val="0"/>
          <w:marBottom w:val="0"/>
          <w:divBdr>
            <w:top w:val="none" w:sz="0" w:space="0" w:color="auto"/>
            <w:left w:val="none" w:sz="0" w:space="0" w:color="auto"/>
            <w:bottom w:val="none" w:sz="0" w:space="0" w:color="auto"/>
            <w:right w:val="none" w:sz="0" w:space="0" w:color="auto"/>
          </w:divBdr>
        </w:div>
        <w:div w:id="275526799">
          <w:marLeft w:val="480"/>
          <w:marRight w:val="0"/>
          <w:marTop w:val="0"/>
          <w:marBottom w:val="0"/>
          <w:divBdr>
            <w:top w:val="none" w:sz="0" w:space="0" w:color="auto"/>
            <w:left w:val="none" w:sz="0" w:space="0" w:color="auto"/>
            <w:bottom w:val="none" w:sz="0" w:space="0" w:color="auto"/>
            <w:right w:val="none" w:sz="0" w:space="0" w:color="auto"/>
          </w:divBdr>
        </w:div>
        <w:div w:id="2002848138">
          <w:marLeft w:val="480"/>
          <w:marRight w:val="0"/>
          <w:marTop w:val="0"/>
          <w:marBottom w:val="0"/>
          <w:divBdr>
            <w:top w:val="none" w:sz="0" w:space="0" w:color="auto"/>
            <w:left w:val="none" w:sz="0" w:space="0" w:color="auto"/>
            <w:bottom w:val="none" w:sz="0" w:space="0" w:color="auto"/>
            <w:right w:val="none" w:sz="0" w:space="0" w:color="auto"/>
          </w:divBdr>
        </w:div>
        <w:div w:id="1978367286">
          <w:marLeft w:val="480"/>
          <w:marRight w:val="0"/>
          <w:marTop w:val="0"/>
          <w:marBottom w:val="0"/>
          <w:divBdr>
            <w:top w:val="none" w:sz="0" w:space="0" w:color="auto"/>
            <w:left w:val="none" w:sz="0" w:space="0" w:color="auto"/>
            <w:bottom w:val="none" w:sz="0" w:space="0" w:color="auto"/>
            <w:right w:val="none" w:sz="0" w:space="0" w:color="auto"/>
          </w:divBdr>
        </w:div>
      </w:divsChild>
    </w:div>
    <w:div w:id="1021248177">
      <w:bodyDiv w:val="1"/>
      <w:marLeft w:val="0"/>
      <w:marRight w:val="0"/>
      <w:marTop w:val="0"/>
      <w:marBottom w:val="0"/>
      <w:divBdr>
        <w:top w:val="none" w:sz="0" w:space="0" w:color="auto"/>
        <w:left w:val="none" w:sz="0" w:space="0" w:color="auto"/>
        <w:bottom w:val="none" w:sz="0" w:space="0" w:color="auto"/>
        <w:right w:val="none" w:sz="0" w:space="0" w:color="auto"/>
      </w:divBdr>
    </w:div>
    <w:div w:id="1021397789">
      <w:bodyDiv w:val="1"/>
      <w:marLeft w:val="0"/>
      <w:marRight w:val="0"/>
      <w:marTop w:val="0"/>
      <w:marBottom w:val="0"/>
      <w:divBdr>
        <w:top w:val="none" w:sz="0" w:space="0" w:color="auto"/>
        <w:left w:val="none" w:sz="0" w:space="0" w:color="auto"/>
        <w:bottom w:val="none" w:sz="0" w:space="0" w:color="auto"/>
        <w:right w:val="none" w:sz="0" w:space="0" w:color="auto"/>
      </w:divBdr>
    </w:div>
    <w:div w:id="1021474786">
      <w:bodyDiv w:val="1"/>
      <w:marLeft w:val="0"/>
      <w:marRight w:val="0"/>
      <w:marTop w:val="0"/>
      <w:marBottom w:val="0"/>
      <w:divBdr>
        <w:top w:val="none" w:sz="0" w:space="0" w:color="auto"/>
        <w:left w:val="none" w:sz="0" w:space="0" w:color="auto"/>
        <w:bottom w:val="none" w:sz="0" w:space="0" w:color="auto"/>
        <w:right w:val="none" w:sz="0" w:space="0" w:color="auto"/>
      </w:divBdr>
    </w:div>
    <w:div w:id="1021663195">
      <w:bodyDiv w:val="1"/>
      <w:marLeft w:val="0"/>
      <w:marRight w:val="0"/>
      <w:marTop w:val="0"/>
      <w:marBottom w:val="0"/>
      <w:divBdr>
        <w:top w:val="none" w:sz="0" w:space="0" w:color="auto"/>
        <w:left w:val="none" w:sz="0" w:space="0" w:color="auto"/>
        <w:bottom w:val="none" w:sz="0" w:space="0" w:color="auto"/>
        <w:right w:val="none" w:sz="0" w:space="0" w:color="auto"/>
      </w:divBdr>
    </w:div>
    <w:div w:id="1021706519">
      <w:bodyDiv w:val="1"/>
      <w:marLeft w:val="0"/>
      <w:marRight w:val="0"/>
      <w:marTop w:val="0"/>
      <w:marBottom w:val="0"/>
      <w:divBdr>
        <w:top w:val="none" w:sz="0" w:space="0" w:color="auto"/>
        <w:left w:val="none" w:sz="0" w:space="0" w:color="auto"/>
        <w:bottom w:val="none" w:sz="0" w:space="0" w:color="auto"/>
        <w:right w:val="none" w:sz="0" w:space="0" w:color="auto"/>
      </w:divBdr>
    </w:div>
    <w:div w:id="1021779900">
      <w:bodyDiv w:val="1"/>
      <w:marLeft w:val="0"/>
      <w:marRight w:val="0"/>
      <w:marTop w:val="0"/>
      <w:marBottom w:val="0"/>
      <w:divBdr>
        <w:top w:val="none" w:sz="0" w:space="0" w:color="auto"/>
        <w:left w:val="none" w:sz="0" w:space="0" w:color="auto"/>
        <w:bottom w:val="none" w:sz="0" w:space="0" w:color="auto"/>
        <w:right w:val="none" w:sz="0" w:space="0" w:color="auto"/>
      </w:divBdr>
    </w:div>
    <w:div w:id="1021780874">
      <w:bodyDiv w:val="1"/>
      <w:marLeft w:val="0"/>
      <w:marRight w:val="0"/>
      <w:marTop w:val="0"/>
      <w:marBottom w:val="0"/>
      <w:divBdr>
        <w:top w:val="none" w:sz="0" w:space="0" w:color="auto"/>
        <w:left w:val="none" w:sz="0" w:space="0" w:color="auto"/>
        <w:bottom w:val="none" w:sz="0" w:space="0" w:color="auto"/>
        <w:right w:val="none" w:sz="0" w:space="0" w:color="auto"/>
      </w:divBdr>
    </w:div>
    <w:div w:id="1021903579">
      <w:bodyDiv w:val="1"/>
      <w:marLeft w:val="0"/>
      <w:marRight w:val="0"/>
      <w:marTop w:val="0"/>
      <w:marBottom w:val="0"/>
      <w:divBdr>
        <w:top w:val="none" w:sz="0" w:space="0" w:color="auto"/>
        <w:left w:val="none" w:sz="0" w:space="0" w:color="auto"/>
        <w:bottom w:val="none" w:sz="0" w:space="0" w:color="auto"/>
        <w:right w:val="none" w:sz="0" w:space="0" w:color="auto"/>
      </w:divBdr>
    </w:div>
    <w:div w:id="1021974001">
      <w:bodyDiv w:val="1"/>
      <w:marLeft w:val="0"/>
      <w:marRight w:val="0"/>
      <w:marTop w:val="0"/>
      <w:marBottom w:val="0"/>
      <w:divBdr>
        <w:top w:val="none" w:sz="0" w:space="0" w:color="auto"/>
        <w:left w:val="none" w:sz="0" w:space="0" w:color="auto"/>
        <w:bottom w:val="none" w:sz="0" w:space="0" w:color="auto"/>
        <w:right w:val="none" w:sz="0" w:space="0" w:color="auto"/>
      </w:divBdr>
    </w:div>
    <w:div w:id="1021975707">
      <w:bodyDiv w:val="1"/>
      <w:marLeft w:val="0"/>
      <w:marRight w:val="0"/>
      <w:marTop w:val="0"/>
      <w:marBottom w:val="0"/>
      <w:divBdr>
        <w:top w:val="none" w:sz="0" w:space="0" w:color="auto"/>
        <w:left w:val="none" w:sz="0" w:space="0" w:color="auto"/>
        <w:bottom w:val="none" w:sz="0" w:space="0" w:color="auto"/>
        <w:right w:val="none" w:sz="0" w:space="0" w:color="auto"/>
      </w:divBdr>
    </w:div>
    <w:div w:id="1022052998">
      <w:bodyDiv w:val="1"/>
      <w:marLeft w:val="0"/>
      <w:marRight w:val="0"/>
      <w:marTop w:val="0"/>
      <w:marBottom w:val="0"/>
      <w:divBdr>
        <w:top w:val="none" w:sz="0" w:space="0" w:color="auto"/>
        <w:left w:val="none" w:sz="0" w:space="0" w:color="auto"/>
        <w:bottom w:val="none" w:sz="0" w:space="0" w:color="auto"/>
        <w:right w:val="none" w:sz="0" w:space="0" w:color="auto"/>
      </w:divBdr>
    </w:div>
    <w:div w:id="1022054809">
      <w:bodyDiv w:val="1"/>
      <w:marLeft w:val="0"/>
      <w:marRight w:val="0"/>
      <w:marTop w:val="0"/>
      <w:marBottom w:val="0"/>
      <w:divBdr>
        <w:top w:val="none" w:sz="0" w:space="0" w:color="auto"/>
        <w:left w:val="none" w:sz="0" w:space="0" w:color="auto"/>
        <w:bottom w:val="none" w:sz="0" w:space="0" w:color="auto"/>
        <w:right w:val="none" w:sz="0" w:space="0" w:color="auto"/>
      </w:divBdr>
    </w:div>
    <w:div w:id="1022241031">
      <w:bodyDiv w:val="1"/>
      <w:marLeft w:val="0"/>
      <w:marRight w:val="0"/>
      <w:marTop w:val="0"/>
      <w:marBottom w:val="0"/>
      <w:divBdr>
        <w:top w:val="none" w:sz="0" w:space="0" w:color="auto"/>
        <w:left w:val="none" w:sz="0" w:space="0" w:color="auto"/>
        <w:bottom w:val="none" w:sz="0" w:space="0" w:color="auto"/>
        <w:right w:val="none" w:sz="0" w:space="0" w:color="auto"/>
      </w:divBdr>
    </w:div>
    <w:div w:id="1022322368">
      <w:bodyDiv w:val="1"/>
      <w:marLeft w:val="0"/>
      <w:marRight w:val="0"/>
      <w:marTop w:val="0"/>
      <w:marBottom w:val="0"/>
      <w:divBdr>
        <w:top w:val="none" w:sz="0" w:space="0" w:color="auto"/>
        <w:left w:val="none" w:sz="0" w:space="0" w:color="auto"/>
        <w:bottom w:val="none" w:sz="0" w:space="0" w:color="auto"/>
        <w:right w:val="none" w:sz="0" w:space="0" w:color="auto"/>
      </w:divBdr>
    </w:div>
    <w:div w:id="1022439572">
      <w:bodyDiv w:val="1"/>
      <w:marLeft w:val="0"/>
      <w:marRight w:val="0"/>
      <w:marTop w:val="0"/>
      <w:marBottom w:val="0"/>
      <w:divBdr>
        <w:top w:val="none" w:sz="0" w:space="0" w:color="auto"/>
        <w:left w:val="none" w:sz="0" w:space="0" w:color="auto"/>
        <w:bottom w:val="none" w:sz="0" w:space="0" w:color="auto"/>
        <w:right w:val="none" w:sz="0" w:space="0" w:color="auto"/>
      </w:divBdr>
    </w:div>
    <w:div w:id="1022587072">
      <w:bodyDiv w:val="1"/>
      <w:marLeft w:val="0"/>
      <w:marRight w:val="0"/>
      <w:marTop w:val="0"/>
      <w:marBottom w:val="0"/>
      <w:divBdr>
        <w:top w:val="none" w:sz="0" w:space="0" w:color="auto"/>
        <w:left w:val="none" w:sz="0" w:space="0" w:color="auto"/>
        <w:bottom w:val="none" w:sz="0" w:space="0" w:color="auto"/>
        <w:right w:val="none" w:sz="0" w:space="0" w:color="auto"/>
      </w:divBdr>
    </w:div>
    <w:div w:id="1022629450">
      <w:bodyDiv w:val="1"/>
      <w:marLeft w:val="0"/>
      <w:marRight w:val="0"/>
      <w:marTop w:val="0"/>
      <w:marBottom w:val="0"/>
      <w:divBdr>
        <w:top w:val="none" w:sz="0" w:space="0" w:color="auto"/>
        <w:left w:val="none" w:sz="0" w:space="0" w:color="auto"/>
        <w:bottom w:val="none" w:sz="0" w:space="0" w:color="auto"/>
        <w:right w:val="none" w:sz="0" w:space="0" w:color="auto"/>
      </w:divBdr>
    </w:div>
    <w:div w:id="1022632452">
      <w:bodyDiv w:val="1"/>
      <w:marLeft w:val="0"/>
      <w:marRight w:val="0"/>
      <w:marTop w:val="0"/>
      <w:marBottom w:val="0"/>
      <w:divBdr>
        <w:top w:val="none" w:sz="0" w:space="0" w:color="auto"/>
        <w:left w:val="none" w:sz="0" w:space="0" w:color="auto"/>
        <w:bottom w:val="none" w:sz="0" w:space="0" w:color="auto"/>
        <w:right w:val="none" w:sz="0" w:space="0" w:color="auto"/>
      </w:divBdr>
    </w:div>
    <w:div w:id="1022777181">
      <w:bodyDiv w:val="1"/>
      <w:marLeft w:val="0"/>
      <w:marRight w:val="0"/>
      <w:marTop w:val="0"/>
      <w:marBottom w:val="0"/>
      <w:divBdr>
        <w:top w:val="none" w:sz="0" w:space="0" w:color="auto"/>
        <w:left w:val="none" w:sz="0" w:space="0" w:color="auto"/>
        <w:bottom w:val="none" w:sz="0" w:space="0" w:color="auto"/>
        <w:right w:val="none" w:sz="0" w:space="0" w:color="auto"/>
      </w:divBdr>
    </w:div>
    <w:div w:id="1022974370">
      <w:bodyDiv w:val="1"/>
      <w:marLeft w:val="0"/>
      <w:marRight w:val="0"/>
      <w:marTop w:val="0"/>
      <w:marBottom w:val="0"/>
      <w:divBdr>
        <w:top w:val="none" w:sz="0" w:space="0" w:color="auto"/>
        <w:left w:val="none" w:sz="0" w:space="0" w:color="auto"/>
        <w:bottom w:val="none" w:sz="0" w:space="0" w:color="auto"/>
        <w:right w:val="none" w:sz="0" w:space="0" w:color="auto"/>
      </w:divBdr>
    </w:div>
    <w:div w:id="1022979061">
      <w:bodyDiv w:val="1"/>
      <w:marLeft w:val="0"/>
      <w:marRight w:val="0"/>
      <w:marTop w:val="0"/>
      <w:marBottom w:val="0"/>
      <w:divBdr>
        <w:top w:val="none" w:sz="0" w:space="0" w:color="auto"/>
        <w:left w:val="none" w:sz="0" w:space="0" w:color="auto"/>
        <w:bottom w:val="none" w:sz="0" w:space="0" w:color="auto"/>
        <w:right w:val="none" w:sz="0" w:space="0" w:color="auto"/>
      </w:divBdr>
    </w:div>
    <w:div w:id="1023021602">
      <w:bodyDiv w:val="1"/>
      <w:marLeft w:val="0"/>
      <w:marRight w:val="0"/>
      <w:marTop w:val="0"/>
      <w:marBottom w:val="0"/>
      <w:divBdr>
        <w:top w:val="none" w:sz="0" w:space="0" w:color="auto"/>
        <w:left w:val="none" w:sz="0" w:space="0" w:color="auto"/>
        <w:bottom w:val="none" w:sz="0" w:space="0" w:color="auto"/>
        <w:right w:val="none" w:sz="0" w:space="0" w:color="auto"/>
      </w:divBdr>
    </w:div>
    <w:div w:id="1023241730">
      <w:bodyDiv w:val="1"/>
      <w:marLeft w:val="0"/>
      <w:marRight w:val="0"/>
      <w:marTop w:val="0"/>
      <w:marBottom w:val="0"/>
      <w:divBdr>
        <w:top w:val="none" w:sz="0" w:space="0" w:color="auto"/>
        <w:left w:val="none" w:sz="0" w:space="0" w:color="auto"/>
        <w:bottom w:val="none" w:sz="0" w:space="0" w:color="auto"/>
        <w:right w:val="none" w:sz="0" w:space="0" w:color="auto"/>
      </w:divBdr>
    </w:div>
    <w:div w:id="1023357729">
      <w:bodyDiv w:val="1"/>
      <w:marLeft w:val="0"/>
      <w:marRight w:val="0"/>
      <w:marTop w:val="0"/>
      <w:marBottom w:val="0"/>
      <w:divBdr>
        <w:top w:val="none" w:sz="0" w:space="0" w:color="auto"/>
        <w:left w:val="none" w:sz="0" w:space="0" w:color="auto"/>
        <w:bottom w:val="none" w:sz="0" w:space="0" w:color="auto"/>
        <w:right w:val="none" w:sz="0" w:space="0" w:color="auto"/>
      </w:divBdr>
    </w:div>
    <w:div w:id="1023432932">
      <w:bodyDiv w:val="1"/>
      <w:marLeft w:val="0"/>
      <w:marRight w:val="0"/>
      <w:marTop w:val="0"/>
      <w:marBottom w:val="0"/>
      <w:divBdr>
        <w:top w:val="none" w:sz="0" w:space="0" w:color="auto"/>
        <w:left w:val="none" w:sz="0" w:space="0" w:color="auto"/>
        <w:bottom w:val="none" w:sz="0" w:space="0" w:color="auto"/>
        <w:right w:val="none" w:sz="0" w:space="0" w:color="auto"/>
      </w:divBdr>
    </w:div>
    <w:div w:id="1023435612">
      <w:bodyDiv w:val="1"/>
      <w:marLeft w:val="0"/>
      <w:marRight w:val="0"/>
      <w:marTop w:val="0"/>
      <w:marBottom w:val="0"/>
      <w:divBdr>
        <w:top w:val="none" w:sz="0" w:space="0" w:color="auto"/>
        <w:left w:val="none" w:sz="0" w:space="0" w:color="auto"/>
        <w:bottom w:val="none" w:sz="0" w:space="0" w:color="auto"/>
        <w:right w:val="none" w:sz="0" w:space="0" w:color="auto"/>
      </w:divBdr>
    </w:div>
    <w:div w:id="1023478910">
      <w:bodyDiv w:val="1"/>
      <w:marLeft w:val="0"/>
      <w:marRight w:val="0"/>
      <w:marTop w:val="0"/>
      <w:marBottom w:val="0"/>
      <w:divBdr>
        <w:top w:val="none" w:sz="0" w:space="0" w:color="auto"/>
        <w:left w:val="none" w:sz="0" w:space="0" w:color="auto"/>
        <w:bottom w:val="none" w:sz="0" w:space="0" w:color="auto"/>
        <w:right w:val="none" w:sz="0" w:space="0" w:color="auto"/>
      </w:divBdr>
    </w:div>
    <w:div w:id="1023822708">
      <w:bodyDiv w:val="1"/>
      <w:marLeft w:val="0"/>
      <w:marRight w:val="0"/>
      <w:marTop w:val="0"/>
      <w:marBottom w:val="0"/>
      <w:divBdr>
        <w:top w:val="none" w:sz="0" w:space="0" w:color="auto"/>
        <w:left w:val="none" w:sz="0" w:space="0" w:color="auto"/>
        <w:bottom w:val="none" w:sz="0" w:space="0" w:color="auto"/>
        <w:right w:val="none" w:sz="0" w:space="0" w:color="auto"/>
      </w:divBdr>
    </w:div>
    <w:div w:id="1023895416">
      <w:bodyDiv w:val="1"/>
      <w:marLeft w:val="0"/>
      <w:marRight w:val="0"/>
      <w:marTop w:val="0"/>
      <w:marBottom w:val="0"/>
      <w:divBdr>
        <w:top w:val="none" w:sz="0" w:space="0" w:color="auto"/>
        <w:left w:val="none" w:sz="0" w:space="0" w:color="auto"/>
        <w:bottom w:val="none" w:sz="0" w:space="0" w:color="auto"/>
        <w:right w:val="none" w:sz="0" w:space="0" w:color="auto"/>
      </w:divBdr>
    </w:div>
    <w:div w:id="1024162977">
      <w:bodyDiv w:val="1"/>
      <w:marLeft w:val="0"/>
      <w:marRight w:val="0"/>
      <w:marTop w:val="0"/>
      <w:marBottom w:val="0"/>
      <w:divBdr>
        <w:top w:val="none" w:sz="0" w:space="0" w:color="auto"/>
        <w:left w:val="none" w:sz="0" w:space="0" w:color="auto"/>
        <w:bottom w:val="none" w:sz="0" w:space="0" w:color="auto"/>
        <w:right w:val="none" w:sz="0" w:space="0" w:color="auto"/>
      </w:divBdr>
    </w:div>
    <w:div w:id="1024282612">
      <w:bodyDiv w:val="1"/>
      <w:marLeft w:val="0"/>
      <w:marRight w:val="0"/>
      <w:marTop w:val="0"/>
      <w:marBottom w:val="0"/>
      <w:divBdr>
        <w:top w:val="none" w:sz="0" w:space="0" w:color="auto"/>
        <w:left w:val="none" w:sz="0" w:space="0" w:color="auto"/>
        <w:bottom w:val="none" w:sz="0" w:space="0" w:color="auto"/>
        <w:right w:val="none" w:sz="0" w:space="0" w:color="auto"/>
      </w:divBdr>
    </w:div>
    <w:div w:id="1024328416">
      <w:bodyDiv w:val="1"/>
      <w:marLeft w:val="0"/>
      <w:marRight w:val="0"/>
      <w:marTop w:val="0"/>
      <w:marBottom w:val="0"/>
      <w:divBdr>
        <w:top w:val="none" w:sz="0" w:space="0" w:color="auto"/>
        <w:left w:val="none" w:sz="0" w:space="0" w:color="auto"/>
        <w:bottom w:val="none" w:sz="0" w:space="0" w:color="auto"/>
        <w:right w:val="none" w:sz="0" w:space="0" w:color="auto"/>
      </w:divBdr>
    </w:div>
    <w:div w:id="1024358829">
      <w:bodyDiv w:val="1"/>
      <w:marLeft w:val="0"/>
      <w:marRight w:val="0"/>
      <w:marTop w:val="0"/>
      <w:marBottom w:val="0"/>
      <w:divBdr>
        <w:top w:val="none" w:sz="0" w:space="0" w:color="auto"/>
        <w:left w:val="none" w:sz="0" w:space="0" w:color="auto"/>
        <w:bottom w:val="none" w:sz="0" w:space="0" w:color="auto"/>
        <w:right w:val="none" w:sz="0" w:space="0" w:color="auto"/>
      </w:divBdr>
    </w:div>
    <w:div w:id="1024555197">
      <w:bodyDiv w:val="1"/>
      <w:marLeft w:val="0"/>
      <w:marRight w:val="0"/>
      <w:marTop w:val="0"/>
      <w:marBottom w:val="0"/>
      <w:divBdr>
        <w:top w:val="none" w:sz="0" w:space="0" w:color="auto"/>
        <w:left w:val="none" w:sz="0" w:space="0" w:color="auto"/>
        <w:bottom w:val="none" w:sz="0" w:space="0" w:color="auto"/>
        <w:right w:val="none" w:sz="0" w:space="0" w:color="auto"/>
      </w:divBdr>
    </w:div>
    <w:div w:id="1024594061">
      <w:bodyDiv w:val="1"/>
      <w:marLeft w:val="0"/>
      <w:marRight w:val="0"/>
      <w:marTop w:val="0"/>
      <w:marBottom w:val="0"/>
      <w:divBdr>
        <w:top w:val="none" w:sz="0" w:space="0" w:color="auto"/>
        <w:left w:val="none" w:sz="0" w:space="0" w:color="auto"/>
        <w:bottom w:val="none" w:sz="0" w:space="0" w:color="auto"/>
        <w:right w:val="none" w:sz="0" w:space="0" w:color="auto"/>
      </w:divBdr>
    </w:div>
    <w:div w:id="1024596708">
      <w:bodyDiv w:val="1"/>
      <w:marLeft w:val="0"/>
      <w:marRight w:val="0"/>
      <w:marTop w:val="0"/>
      <w:marBottom w:val="0"/>
      <w:divBdr>
        <w:top w:val="none" w:sz="0" w:space="0" w:color="auto"/>
        <w:left w:val="none" w:sz="0" w:space="0" w:color="auto"/>
        <w:bottom w:val="none" w:sz="0" w:space="0" w:color="auto"/>
        <w:right w:val="none" w:sz="0" w:space="0" w:color="auto"/>
      </w:divBdr>
    </w:div>
    <w:div w:id="1024596779">
      <w:bodyDiv w:val="1"/>
      <w:marLeft w:val="0"/>
      <w:marRight w:val="0"/>
      <w:marTop w:val="0"/>
      <w:marBottom w:val="0"/>
      <w:divBdr>
        <w:top w:val="none" w:sz="0" w:space="0" w:color="auto"/>
        <w:left w:val="none" w:sz="0" w:space="0" w:color="auto"/>
        <w:bottom w:val="none" w:sz="0" w:space="0" w:color="auto"/>
        <w:right w:val="none" w:sz="0" w:space="0" w:color="auto"/>
      </w:divBdr>
    </w:div>
    <w:div w:id="1024601045">
      <w:bodyDiv w:val="1"/>
      <w:marLeft w:val="0"/>
      <w:marRight w:val="0"/>
      <w:marTop w:val="0"/>
      <w:marBottom w:val="0"/>
      <w:divBdr>
        <w:top w:val="none" w:sz="0" w:space="0" w:color="auto"/>
        <w:left w:val="none" w:sz="0" w:space="0" w:color="auto"/>
        <w:bottom w:val="none" w:sz="0" w:space="0" w:color="auto"/>
        <w:right w:val="none" w:sz="0" w:space="0" w:color="auto"/>
      </w:divBdr>
    </w:div>
    <w:div w:id="1024673439">
      <w:bodyDiv w:val="1"/>
      <w:marLeft w:val="0"/>
      <w:marRight w:val="0"/>
      <w:marTop w:val="0"/>
      <w:marBottom w:val="0"/>
      <w:divBdr>
        <w:top w:val="none" w:sz="0" w:space="0" w:color="auto"/>
        <w:left w:val="none" w:sz="0" w:space="0" w:color="auto"/>
        <w:bottom w:val="none" w:sz="0" w:space="0" w:color="auto"/>
        <w:right w:val="none" w:sz="0" w:space="0" w:color="auto"/>
      </w:divBdr>
    </w:div>
    <w:div w:id="1024818217">
      <w:bodyDiv w:val="1"/>
      <w:marLeft w:val="0"/>
      <w:marRight w:val="0"/>
      <w:marTop w:val="0"/>
      <w:marBottom w:val="0"/>
      <w:divBdr>
        <w:top w:val="none" w:sz="0" w:space="0" w:color="auto"/>
        <w:left w:val="none" w:sz="0" w:space="0" w:color="auto"/>
        <w:bottom w:val="none" w:sz="0" w:space="0" w:color="auto"/>
        <w:right w:val="none" w:sz="0" w:space="0" w:color="auto"/>
      </w:divBdr>
    </w:div>
    <w:div w:id="1025206935">
      <w:bodyDiv w:val="1"/>
      <w:marLeft w:val="0"/>
      <w:marRight w:val="0"/>
      <w:marTop w:val="0"/>
      <w:marBottom w:val="0"/>
      <w:divBdr>
        <w:top w:val="none" w:sz="0" w:space="0" w:color="auto"/>
        <w:left w:val="none" w:sz="0" w:space="0" w:color="auto"/>
        <w:bottom w:val="none" w:sz="0" w:space="0" w:color="auto"/>
        <w:right w:val="none" w:sz="0" w:space="0" w:color="auto"/>
      </w:divBdr>
    </w:div>
    <w:div w:id="1025249956">
      <w:bodyDiv w:val="1"/>
      <w:marLeft w:val="0"/>
      <w:marRight w:val="0"/>
      <w:marTop w:val="0"/>
      <w:marBottom w:val="0"/>
      <w:divBdr>
        <w:top w:val="none" w:sz="0" w:space="0" w:color="auto"/>
        <w:left w:val="none" w:sz="0" w:space="0" w:color="auto"/>
        <w:bottom w:val="none" w:sz="0" w:space="0" w:color="auto"/>
        <w:right w:val="none" w:sz="0" w:space="0" w:color="auto"/>
      </w:divBdr>
    </w:div>
    <w:div w:id="1025643527">
      <w:bodyDiv w:val="1"/>
      <w:marLeft w:val="0"/>
      <w:marRight w:val="0"/>
      <w:marTop w:val="0"/>
      <w:marBottom w:val="0"/>
      <w:divBdr>
        <w:top w:val="none" w:sz="0" w:space="0" w:color="auto"/>
        <w:left w:val="none" w:sz="0" w:space="0" w:color="auto"/>
        <w:bottom w:val="none" w:sz="0" w:space="0" w:color="auto"/>
        <w:right w:val="none" w:sz="0" w:space="0" w:color="auto"/>
      </w:divBdr>
    </w:div>
    <w:div w:id="1025716695">
      <w:bodyDiv w:val="1"/>
      <w:marLeft w:val="0"/>
      <w:marRight w:val="0"/>
      <w:marTop w:val="0"/>
      <w:marBottom w:val="0"/>
      <w:divBdr>
        <w:top w:val="none" w:sz="0" w:space="0" w:color="auto"/>
        <w:left w:val="none" w:sz="0" w:space="0" w:color="auto"/>
        <w:bottom w:val="none" w:sz="0" w:space="0" w:color="auto"/>
        <w:right w:val="none" w:sz="0" w:space="0" w:color="auto"/>
      </w:divBdr>
    </w:div>
    <w:div w:id="1025717801">
      <w:bodyDiv w:val="1"/>
      <w:marLeft w:val="0"/>
      <w:marRight w:val="0"/>
      <w:marTop w:val="0"/>
      <w:marBottom w:val="0"/>
      <w:divBdr>
        <w:top w:val="none" w:sz="0" w:space="0" w:color="auto"/>
        <w:left w:val="none" w:sz="0" w:space="0" w:color="auto"/>
        <w:bottom w:val="none" w:sz="0" w:space="0" w:color="auto"/>
        <w:right w:val="none" w:sz="0" w:space="0" w:color="auto"/>
      </w:divBdr>
    </w:div>
    <w:div w:id="1025860077">
      <w:bodyDiv w:val="1"/>
      <w:marLeft w:val="0"/>
      <w:marRight w:val="0"/>
      <w:marTop w:val="0"/>
      <w:marBottom w:val="0"/>
      <w:divBdr>
        <w:top w:val="none" w:sz="0" w:space="0" w:color="auto"/>
        <w:left w:val="none" w:sz="0" w:space="0" w:color="auto"/>
        <w:bottom w:val="none" w:sz="0" w:space="0" w:color="auto"/>
        <w:right w:val="none" w:sz="0" w:space="0" w:color="auto"/>
      </w:divBdr>
    </w:div>
    <w:div w:id="1025980772">
      <w:bodyDiv w:val="1"/>
      <w:marLeft w:val="0"/>
      <w:marRight w:val="0"/>
      <w:marTop w:val="0"/>
      <w:marBottom w:val="0"/>
      <w:divBdr>
        <w:top w:val="none" w:sz="0" w:space="0" w:color="auto"/>
        <w:left w:val="none" w:sz="0" w:space="0" w:color="auto"/>
        <w:bottom w:val="none" w:sz="0" w:space="0" w:color="auto"/>
        <w:right w:val="none" w:sz="0" w:space="0" w:color="auto"/>
      </w:divBdr>
    </w:div>
    <w:div w:id="1026297976">
      <w:bodyDiv w:val="1"/>
      <w:marLeft w:val="0"/>
      <w:marRight w:val="0"/>
      <w:marTop w:val="0"/>
      <w:marBottom w:val="0"/>
      <w:divBdr>
        <w:top w:val="none" w:sz="0" w:space="0" w:color="auto"/>
        <w:left w:val="none" w:sz="0" w:space="0" w:color="auto"/>
        <w:bottom w:val="none" w:sz="0" w:space="0" w:color="auto"/>
        <w:right w:val="none" w:sz="0" w:space="0" w:color="auto"/>
      </w:divBdr>
    </w:div>
    <w:div w:id="1026492042">
      <w:bodyDiv w:val="1"/>
      <w:marLeft w:val="0"/>
      <w:marRight w:val="0"/>
      <w:marTop w:val="0"/>
      <w:marBottom w:val="0"/>
      <w:divBdr>
        <w:top w:val="none" w:sz="0" w:space="0" w:color="auto"/>
        <w:left w:val="none" w:sz="0" w:space="0" w:color="auto"/>
        <w:bottom w:val="none" w:sz="0" w:space="0" w:color="auto"/>
        <w:right w:val="none" w:sz="0" w:space="0" w:color="auto"/>
      </w:divBdr>
    </w:div>
    <w:div w:id="1026561941">
      <w:bodyDiv w:val="1"/>
      <w:marLeft w:val="0"/>
      <w:marRight w:val="0"/>
      <w:marTop w:val="0"/>
      <w:marBottom w:val="0"/>
      <w:divBdr>
        <w:top w:val="none" w:sz="0" w:space="0" w:color="auto"/>
        <w:left w:val="none" w:sz="0" w:space="0" w:color="auto"/>
        <w:bottom w:val="none" w:sz="0" w:space="0" w:color="auto"/>
        <w:right w:val="none" w:sz="0" w:space="0" w:color="auto"/>
      </w:divBdr>
    </w:div>
    <w:div w:id="1026638210">
      <w:bodyDiv w:val="1"/>
      <w:marLeft w:val="0"/>
      <w:marRight w:val="0"/>
      <w:marTop w:val="0"/>
      <w:marBottom w:val="0"/>
      <w:divBdr>
        <w:top w:val="none" w:sz="0" w:space="0" w:color="auto"/>
        <w:left w:val="none" w:sz="0" w:space="0" w:color="auto"/>
        <w:bottom w:val="none" w:sz="0" w:space="0" w:color="auto"/>
        <w:right w:val="none" w:sz="0" w:space="0" w:color="auto"/>
      </w:divBdr>
    </w:div>
    <w:div w:id="1026709095">
      <w:bodyDiv w:val="1"/>
      <w:marLeft w:val="0"/>
      <w:marRight w:val="0"/>
      <w:marTop w:val="0"/>
      <w:marBottom w:val="0"/>
      <w:divBdr>
        <w:top w:val="none" w:sz="0" w:space="0" w:color="auto"/>
        <w:left w:val="none" w:sz="0" w:space="0" w:color="auto"/>
        <w:bottom w:val="none" w:sz="0" w:space="0" w:color="auto"/>
        <w:right w:val="none" w:sz="0" w:space="0" w:color="auto"/>
      </w:divBdr>
    </w:div>
    <w:div w:id="1026907582">
      <w:bodyDiv w:val="1"/>
      <w:marLeft w:val="0"/>
      <w:marRight w:val="0"/>
      <w:marTop w:val="0"/>
      <w:marBottom w:val="0"/>
      <w:divBdr>
        <w:top w:val="none" w:sz="0" w:space="0" w:color="auto"/>
        <w:left w:val="none" w:sz="0" w:space="0" w:color="auto"/>
        <w:bottom w:val="none" w:sz="0" w:space="0" w:color="auto"/>
        <w:right w:val="none" w:sz="0" w:space="0" w:color="auto"/>
      </w:divBdr>
    </w:div>
    <w:div w:id="1026952566">
      <w:bodyDiv w:val="1"/>
      <w:marLeft w:val="0"/>
      <w:marRight w:val="0"/>
      <w:marTop w:val="0"/>
      <w:marBottom w:val="0"/>
      <w:divBdr>
        <w:top w:val="none" w:sz="0" w:space="0" w:color="auto"/>
        <w:left w:val="none" w:sz="0" w:space="0" w:color="auto"/>
        <w:bottom w:val="none" w:sz="0" w:space="0" w:color="auto"/>
        <w:right w:val="none" w:sz="0" w:space="0" w:color="auto"/>
      </w:divBdr>
    </w:div>
    <w:div w:id="1027176366">
      <w:bodyDiv w:val="1"/>
      <w:marLeft w:val="0"/>
      <w:marRight w:val="0"/>
      <w:marTop w:val="0"/>
      <w:marBottom w:val="0"/>
      <w:divBdr>
        <w:top w:val="none" w:sz="0" w:space="0" w:color="auto"/>
        <w:left w:val="none" w:sz="0" w:space="0" w:color="auto"/>
        <w:bottom w:val="none" w:sz="0" w:space="0" w:color="auto"/>
        <w:right w:val="none" w:sz="0" w:space="0" w:color="auto"/>
      </w:divBdr>
    </w:div>
    <w:div w:id="1027222084">
      <w:bodyDiv w:val="1"/>
      <w:marLeft w:val="0"/>
      <w:marRight w:val="0"/>
      <w:marTop w:val="0"/>
      <w:marBottom w:val="0"/>
      <w:divBdr>
        <w:top w:val="none" w:sz="0" w:space="0" w:color="auto"/>
        <w:left w:val="none" w:sz="0" w:space="0" w:color="auto"/>
        <w:bottom w:val="none" w:sz="0" w:space="0" w:color="auto"/>
        <w:right w:val="none" w:sz="0" w:space="0" w:color="auto"/>
      </w:divBdr>
    </w:div>
    <w:div w:id="1027297070">
      <w:bodyDiv w:val="1"/>
      <w:marLeft w:val="0"/>
      <w:marRight w:val="0"/>
      <w:marTop w:val="0"/>
      <w:marBottom w:val="0"/>
      <w:divBdr>
        <w:top w:val="none" w:sz="0" w:space="0" w:color="auto"/>
        <w:left w:val="none" w:sz="0" w:space="0" w:color="auto"/>
        <w:bottom w:val="none" w:sz="0" w:space="0" w:color="auto"/>
        <w:right w:val="none" w:sz="0" w:space="0" w:color="auto"/>
      </w:divBdr>
    </w:div>
    <w:div w:id="1027414231">
      <w:bodyDiv w:val="1"/>
      <w:marLeft w:val="0"/>
      <w:marRight w:val="0"/>
      <w:marTop w:val="0"/>
      <w:marBottom w:val="0"/>
      <w:divBdr>
        <w:top w:val="none" w:sz="0" w:space="0" w:color="auto"/>
        <w:left w:val="none" w:sz="0" w:space="0" w:color="auto"/>
        <w:bottom w:val="none" w:sz="0" w:space="0" w:color="auto"/>
        <w:right w:val="none" w:sz="0" w:space="0" w:color="auto"/>
      </w:divBdr>
    </w:div>
    <w:div w:id="1027562522">
      <w:bodyDiv w:val="1"/>
      <w:marLeft w:val="0"/>
      <w:marRight w:val="0"/>
      <w:marTop w:val="0"/>
      <w:marBottom w:val="0"/>
      <w:divBdr>
        <w:top w:val="none" w:sz="0" w:space="0" w:color="auto"/>
        <w:left w:val="none" w:sz="0" w:space="0" w:color="auto"/>
        <w:bottom w:val="none" w:sz="0" w:space="0" w:color="auto"/>
        <w:right w:val="none" w:sz="0" w:space="0" w:color="auto"/>
      </w:divBdr>
    </w:div>
    <w:div w:id="1027871172">
      <w:bodyDiv w:val="1"/>
      <w:marLeft w:val="0"/>
      <w:marRight w:val="0"/>
      <w:marTop w:val="0"/>
      <w:marBottom w:val="0"/>
      <w:divBdr>
        <w:top w:val="none" w:sz="0" w:space="0" w:color="auto"/>
        <w:left w:val="none" w:sz="0" w:space="0" w:color="auto"/>
        <w:bottom w:val="none" w:sz="0" w:space="0" w:color="auto"/>
        <w:right w:val="none" w:sz="0" w:space="0" w:color="auto"/>
      </w:divBdr>
    </w:div>
    <w:div w:id="1027873855">
      <w:bodyDiv w:val="1"/>
      <w:marLeft w:val="0"/>
      <w:marRight w:val="0"/>
      <w:marTop w:val="0"/>
      <w:marBottom w:val="0"/>
      <w:divBdr>
        <w:top w:val="none" w:sz="0" w:space="0" w:color="auto"/>
        <w:left w:val="none" w:sz="0" w:space="0" w:color="auto"/>
        <w:bottom w:val="none" w:sz="0" w:space="0" w:color="auto"/>
        <w:right w:val="none" w:sz="0" w:space="0" w:color="auto"/>
      </w:divBdr>
    </w:div>
    <w:div w:id="1027947595">
      <w:bodyDiv w:val="1"/>
      <w:marLeft w:val="0"/>
      <w:marRight w:val="0"/>
      <w:marTop w:val="0"/>
      <w:marBottom w:val="0"/>
      <w:divBdr>
        <w:top w:val="none" w:sz="0" w:space="0" w:color="auto"/>
        <w:left w:val="none" w:sz="0" w:space="0" w:color="auto"/>
        <w:bottom w:val="none" w:sz="0" w:space="0" w:color="auto"/>
        <w:right w:val="none" w:sz="0" w:space="0" w:color="auto"/>
      </w:divBdr>
    </w:div>
    <w:div w:id="1027952589">
      <w:bodyDiv w:val="1"/>
      <w:marLeft w:val="0"/>
      <w:marRight w:val="0"/>
      <w:marTop w:val="0"/>
      <w:marBottom w:val="0"/>
      <w:divBdr>
        <w:top w:val="none" w:sz="0" w:space="0" w:color="auto"/>
        <w:left w:val="none" w:sz="0" w:space="0" w:color="auto"/>
        <w:bottom w:val="none" w:sz="0" w:space="0" w:color="auto"/>
        <w:right w:val="none" w:sz="0" w:space="0" w:color="auto"/>
      </w:divBdr>
    </w:div>
    <w:div w:id="1028068558">
      <w:bodyDiv w:val="1"/>
      <w:marLeft w:val="0"/>
      <w:marRight w:val="0"/>
      <w:marTop w:val="0"/>
      <w:marBottom w:val="0"/>
      <w:divBdr>
        <w:top w:val="none" w:sz="0" w:space="0" w:color="auto"/>
        <w:left w:val="none" w:sz="0" w:space="0" w:color="auto"/>
        <w:bottom w:val="none" w:sz="0" w:space="0" w:color="auto"/>
        <w:right w:val="none" w:sz="0" w:space="0" w:color="auto"/>
      </w:divBdr>
    </w:div>
    <w:div w:id="1028070013">
      <w:bodyDiv w:val="1"/>
      <w:marLeft w:val="0"/>
      <w:marRight w:val="0"/>
      <w:marTop w:val="0"/>
      <w:marBottom w:val="0"/>
      <w:divBdr>
        <w:top w:val="none" w:sz="0" w:space="0" w:color="auto"/>
        <w:left w:val="none" w:sz="0" w:space="0" w:color="auto"/>
        <w:bottom w:val="none" w:sz="0" w:space="0" w:color="auto"/>
        <w:right w:val="none" w:sz="0" w:space="0" w:color="auto"/>
      </w:divBdr>
    </w:div>
    <w:div w:id="1028140661">
      <w:bodyDiv w:val="1"/>
      <w:marLeft w:val="0"/>
      <w:marRight w:val="0"/>
      <w:marTop w:val="0"/>
      <w:marBottom w:val="0"/>
      <w:divBdr>
        <w:top w:val="none" w:sz="0" w:space="0" w:color="auto"/>
        <w:left w:val="none" w:sz="0" w:space="0" w:color="auto"/>
        <w:bottom w:val="none" w:sz="0" w:space="0" w:color="auto"/>
        <w:right w:val="none" w:sz="0" w:space="0" w:color="auto"/>
      </w:divBdr>
    </w:div>
    <w:div w:id="1028407777">
      <w:bodyDiv w:val="1"/>
      <w:marLeft w:val="0"/>
      <w:marRight w:val="0"/>
      <w:marTop w:val="0"/>
      <w:marBottom w:val="0"/>
      <w:divBdr>
        <w:top w:val="none" w:sz="0" w:space="0" w:color="auto"/>
        <w:left w:val="none" w:sz="0" w:space="0" w:color="auto"/>
        <w:bottom w:val="none" w:sz="0" w:space="0" w:color="auto"/>
        <w:right w:val="none" w:sz="0" w:space="0" w:color="auto"/>
      </w:divBdr>
    </w:div>
    <w:div w:id="1028414785">
      <w:bodyDiv w:val="1"/>
      <w:marLeft w:val="0"/>
      <w:marRight w:val="0"/>
      <w:marTop w:val="0"/>
      <w:marBottom w:val="0"/>
      <w:divBdr>
        <w:top w:val="none" w:sz="0" w:space="0" w:color="auto"/>
        <w:left w:val="none" w:sz="0" w:space="0" w:color="auto"/>
        <w:bottom w:val="none" w:sz="0" w:space="0" w:color="auto"/>
        <w:right w:val="none" w:sz="0" w:space="0" w:color="auto"/>
      </w:divBdr>
    </w:div>
    <w:div w:id="1028603192">
      <w:bodyDiv w:val="1"/>
      <w:marLeft w:val="0"/>
      <w:marRight w:val="0"/>
      <w:marTop w:val="0"/>
      <w:marBottom w:val="0"/>
      <w:divBdr>
        <w:top w:val="none" w:sz="0" w:space="0" w:color="auto"/>
        <w:left w:val="none" w:sz="0" w:space="0" w:color="auto"/>
        <w:bottom w:val="none" w:sz="0" w:space="0" w:color="auto"/>
        <w:right w:val="none" w:sz="0" w:space="0" w:color="auto"/>
      </w:divBdr>
    </w:div>
    <w:div w:id="1028678557">
      <w:bodyDiv w:val="1"/>
      <w:marLeft w:val="0"/>
      <w:marRight w:val="0"/>
      <w:marTop w:val="0"/>
      <w:marBottom w:val="0"/>
      <w:divBdr>
        <w:top w:val="none" w:sz="0" w:space="0" w:color="auto"/>
        <w:left w:val="none" w:sz="0" w:space="0" w:color="auto"/>
        <w:bottom w:val="none" w:sz="0" w:space="0" w:color="auto"/>
        <w:right w:val="none" w:sz="0" w:space="0" w:color="auto"/>
      </w:divBdr>
    </w:div>
    <w:div w:id="1028721790">
      <w:bodyDiv w:val="1"/>
      <w:marLeft w:val="0"/>
      <w:marRight w:val="0"/>
      <w:marTop w:val="0"/>
      <w:marBottom w:val="0"/>
      <w:divBdr>
        <w:top w:val="none" w:sz="0" w:space="0" w:color="auto"/>
        <w:left w:val="none" w:sz="0" w:space="0" w:color="auto"/>
        <w:bottom w:val="none" w:sz="0" w:space="0" w:color="auto"/>
        <w:right w:val="none" w:sz="0" w:space="0" w:color="auto"/>
      </w:divBdr>
    </w:div>
    <w:div w:id="1029136527">
      <w:bodyDiv w:val="1"/>
      <w:marLeft w:val="0"/>
      <w:marRight w:val="0"/>
      <w:marTop w:val="0"/>
      <w:marBottom w:val="0"/>
      <w:divBdr>
        <w:top w:val="none" w:sz="0" w:space="0" w:color="auto"/>
        <w:left w:val="none" w:sz="0" w:space="0" w:color="auto"/>
        <w:bottom w:val="none" w:sz="0" w:space="0" w:color="auto"/>
        <w:right w:val="none" w:sz="0" w:space="0" w:color="auto"/>
      </w:divBdr>
    </w:div>
    <w:div w:id="1029183297">
      <w:bodyDiv w:val="1"/>
      <w:marLeft w:val="0"/>
      <w:marRight w:val="0"/>
      <w:marTop w:val="0"/>
      <w:marBottom w:val="0"/>
      <w:divBdr>
        <w:top w:val="none" w:sz="0" w:space="0" w:color="auto"/>
        <w:left w:val="none" w:sz="0" w:space="0" w:color="auto"/>
        <w:bottom w:val="none" w:sz="0" w:space="0" w:color="auto"/>
        <w:right w:val="none" w:sz="0" w:space="0" w:color="auto"/>
      </w:divBdr>
    </w:div>
    <w:div w:id="1029259233">
      <w:bodyDiv w:val="1"/>
      <w:marLeft w:val="0"/>
      <w:marRight w:val="0"/>
      <w:marTop w:val="0"/>
      <w:marBottom w:val="0"/>
      <w:divBdr>
        <w:top w:val="none" w:sz="0" w:space="0" w:color="auto"/>
        <w:left w:val="none" w:sz="0" w:space="0" w:color="auto"/>
        <w:bottom w:val="none" w:sz="0" w:space="0" w:color="auto"/>
        <w:right w:val="none" w:sz="0" w:space="0" w:color="auto"/>
      </w:divBdr>
    </w:div>
    <w:div w:id="1029259535">
      <w:bodyDiv w:val="1"/>
      <w:marLeft w:val="0"/>
      <w:marRight w:val="0"/>
      <w:marTop w:val="0"/>
      <w:marBottom w:val="0"/>
      <w:divBdr>
        <w:top w:val="none" w:sz="0" w:space="0" w:color="auto"/>
        <w:left w:val="none" w:sz="0" w:space="0" w:color="auto"/>
        <w:bottom w:val="none" w:sz="0" w:space="0" w:color="auto"/>
        <w:right w:val="none" w:sz="0" w:space="0" w:color="auto"/>
      </w:divBdr>
    </w:div>
    <w:div w:id="1029334645">
      <w:bodyDiv w:val="1"/>
      <w:marLeft w:val="0"/>
      <w:marRight w:val="0"/>
      <w:marTop w:val="0"/>
      <w:marBottom w:val="0"/>
      <w:divBdr>
        <w:top w:val="none" w:sz="0" w:space="0" w:color="auto"/>
        <w:left w:val="none" w:sz="0" w:space="0" w:color="auto"/>
        <w:bottom w:val="none" w:sz="0" w:space="0" w:color="auto"/>
        <w:right w:val="none" w:sz="0" w:space="0" w:color="auto"/>
      </w:divBdr>
    </w:div>
    <w:div w:id="1029449981">
      <w:bodyDiv w:val="1"/>
      <w:marLeft w:val="0"/>
      <w:marRight w:val="0"/>
      <w:marTop w:val="0"/>
      <w:marBottom w:val="0"/>
      <w:divBdr>
        <w:top w:val="none" w:sz="0" w:space="0" w:color="auto"/>
        <w:left w:val="none" w:sz="0" w:space="0" w:color="auto"/>
        <w:bottom w:val="none" w:sz="0" w:space="0" w:color="auto"/>
        <w:right w:val="none" w:sz="0" w:space="0" w:color="auto"/>
      </w:divBdr>
    </w:div>
    <w:div w:id="1029455972">
      <w:bodyDiv w:val="1"/>
      <w:marLeft w:val="0"/>
      <w:marRight w:val="0"/>
      <w:marTop w:val="0"/>
      <w:marBottom w:val="0"/>
      <w:divBdr>
        <w:top w:val="none" w:sz="0" w:space="0" w:color="auto"/>
        <w:left w:val="none" w:sz="0" w:space="0" w:color="auto"/>
        <w:bottom w:val="none" w:sz="0" w:space="0" w:color="auto"/>
        <w:right w:val="none" w:sz="0" w:space="0" w:color="auto"/>
      </w:divBdr>
    </w:div>
    <w:div w:id="1029457049">
      <w:bodyDiv w:val="1"/>
      <w:marLeft w:val="0"/>
      <w:marRight w:val="0"/>
      <w:marTop w:val="0"/>
      <w:marBottom w:val="0"/>
      <w:divBdr>
        <w:top w:val="none" w:sz="0" w:space="0" w:color="auto"/>
        <w:left w:val="none" w:sz="0" w:space="0" w:color="auto"/>
        <w:bottom w:val="none" w:sz="0" w:space="0" w:color="auto"/>
        <w:right w:val="none" w:sz="0" w:space="0" w:color="auto"/>
      </w:divBdr>
    </w:div>
    <w:div w:id="1029528397">
      <w:bodyDiv w:val="1"/>
      <w:marLeft w:val="0"/>
      <w:marRight w:val="0"/>
      <w:marTop w:val="0"/>
      <w:marBottom w:val="0"/>
      <w:divBdr>
        <w:top w:val="none" w:sz="0" w:space="0" w:color="auto"/>
        <w:left w:val="none" w:sz="0" w:space="0" w:color="auto"/>
        <w:bottom w:val="none" w:sz="0" w:space="0" w:color="auto"/>
        <w:right w:val="none" w:sz="0" w:space="0" w:color="auto"/>
      </w:divBdr>
    </w:div>
    <w:div w:id="1029528726">
      <w:bodyDiv w:val="1"/>
      <w:marLeft w:val="0"/>
      <w:marRight w:val="0"/>
      <w:marTop w:val="0"/>
      <w:marBottom w:val="0"/>
      <w:divBdr>
        <w:top w:val="none" w:sz="0" w:space="0" w:color="auto"/>
        <w:left w:val="none" w:sz="0" w:space="0" w:color="auto"/>
        <w:bottom w:val="none" w:sz="0" w:space="0" w:color="auto"/>
        <w:right w:val="none" w:sz="0" w:space="0" w:color="auto"/>
      </w:divBdr>
    </w:div>
    <w:div w:id="1029600199">
      <w:bodyDiv w:val="1"/>
      <w:marLeft w:val="0"/>
      <w:marRight w:val="0"/>
      <w:marTop w:val="0"/>
      <w:marBottom w:val="0"/>
      <w:divBdr>
        <w:top w:val="none" w:sz="0" w:space="0" w:color="auto"/>
        <w:left w:val="none" w:sz="0" w:space="0" w:color="auto"/>
        <w:bottom w:val="none" w:sz="0" w:space="0" w:color="auto"/>
        <w:right w:val="none" w:sz="0" w:space="0" w:color="auto"/>
      </w:divBdr>
    </w:div>
    <w:div w:id="1029642790">
      <w:bodyDiv w:val="1"/>
      <w:marLeft w:val="0"/>
      <w:marRight w:val="0"/>
      <w:marTop w:val="0"/>
      <w:marBottom w:val="0"/>
      <w:divBdr>
        <w:top w:val="none" w:sz="0" w:space="0" w:color="auto"/>
        <w:left w:val="none" w:sz="0" w:space="0" w:color="auto"/>
        <w:bottom w:val="none" w:sz="0" w:space="0" w:color="auto"/>
        <w:right w:val="none" w:sz="0" w:space="0" w:color="auto"/>
      </w:divBdr>
    </w:div>
    <w:div w:id="1029795287">
      <w:bodyDiv w:val="1"/>
      <w:marLeft w:val="0"/>
      <w:marRight w:val="0"/>
      <w:marTop w:val="0"/>
      <w:marBottom w:val="0"/>
      <w:divBdr>
        <w:top w:val="none" w:sz="0" w:space="0" w:color="auto"/>
        <w:left w:val="none" w:sz="0" w:space="0" w:color="auto"/>
        <w:bottom w:val="none" w:sz="0" w:space="0" w:color="auto"/>
        <w:right w:val="none" w:sz="0" w:space="0" w:color="auto"/>
      </w:divBdr>
      <w:divsChild>
        <w:div w:id="2121602363">
          <w:marLeft w:val="480"/>
          <w:marRight w:val="0"/>
          <w:marTop w:val="0"/>
          <w:marBottom w:val="0"/>
          <w:divBdr>
            <w:top w:val="none" w:sz="0" w:space="0" w:color="auto"/>
            <w:left w:val="none" w:sz="0" w:space="0" w:color="auto"/>
            <w:bottom w:val="none" w:sz="0" w:space="0" w:color="auto"/>
            <w:right w:val="none" w:sz="0" w:space="0" w:color="auto"/>
          </w:divBdr>
        </w:div>
        <w:div w:id="222721158">
          <w:marLeft w:val="480"/>
          <w:marRight w:val="0"/>
          <w:marTop w:val="0"/>
          <w:marBottom w:val="0"/>
          <w:divBdr>
            <w:top w:val="none" w:sz="0" w:space="0" w:color="auto"/>
            <w:left w:val="none" w:sz="0" w:space="0" w:color="auto"/>
            <w:bottom w:val="none" w:sz="0" w:space="0" w:color="auto"/>
            <w:right w:val="none" w:sz="0" w:space="0" w:color="auto"/>
          </w:divBdr>
        </w:div>
        <w:div w:id="1963803129">
          <w:marLeft w:val="480"/>
          <w:marRight w:val="0"/>
          <w:marTop w:val="0"/>
          <w:marBottom w:val="0"/>
          <w:divBdr>
            <w:top w:val="none" w:sz="0" w:space="0" w:color="auto"/>
            <w:left w:val="none" w:sz="0" w:space="0" w:color="auto"/>
            <w:bottom w:val="none" w:sz="0" w:space="0" w:color="auto"/>
            <w:right w:val="none" w:sz="0" w:space="0" w:color="auto"/>
          </w:divBdr>
        </w:div>
        <w:div w:id="26680057">
          <w:marLeft w:val="480"/>
          <w:marRight w:val="0"/>
          <w:marTop w:val="0"/>
          <w:marBottom w:val="0"/>
          <w:divBdr>
            <w:top w:val="none" w:sz="0" w:space="0" w:color="auto"/>
            <w:left w:val="none" w:sz="0" w:space="0" w:color="auto"/>
            <w:bottom w:val="none" w:sz="0" w:space="0" w:color="auto"/>
            <w:right w:val="none" w:sz="0" w:space="0" w:color="auto"/>
          </w:divBdr>
        </w:div>
        <w:div w:id="1251892169">
          <w:marLeft w:val="480"/>
          <w:marRight w:val="0"/>
          <w:marTop w:val="0"/>
          <w:marBottom w:val="0"/>
          <w:divBdr>
            <w:top w:val="none" w:sz="0" w:space="0" w:color="auto"/>
            <w:left w:val="none" w:sz="0" w:space="0" w:color="auto"/>
            <w:bottom w:val="none" w:sz="0" w:space="0" w:color="auto"/>
            <w:right w:val="none" w:sz="0" w:space="0" w:color="auto"/>
          </w:divBdr>
        </w:div>
        <w:div w:id="1452020267">
          <w:marLeft w:val="480"/>
          <w:marRight w:val="0"/>
          <w:marTop w:val="0"/>
          <w:marBottom w:val="0"/>
          <w:divBdr>
            <w:top w:val="none" w:sz="0" w:space="0" w:color="auto"/>
            <w:left w:val="none" w:sz="0" w:space="0" w:color="auto"/>
            <w:bottom w:val="none" w:sz="0" w:space="0" w:color="auto"/>
            <w:right w:val="none" w:sz="0" w:space="0" w:color="auto"/>
          </w:divBdr>
        </w:div>
        <w:div w:id="60560619">
          <w:marLeft w:val="480"/>
          <w:marRight w:val="0"/>
          <w:marTop w:val="0"/>
          <w:marBottom w:val="0"/>
          <w:divBdr>
            <w:top w:val="none" w:sz="0" w:space="0" w:color="auto"/>
            <w:left w:val="none" w:sz="0" w:space="0" w:color="auto"/>
            <w:bottom w:val="none" w:sz="0" w:space="0" w:color="auto"/>
            <w:right w:val="none" w:sz="0" w:space="0" w:color="auto"/>
          </w:divBdr>
        </w:div>
        <w:div w:id="51973341">
          <w:marLeft w:val="480"/>
          <w:marRight w:val="0"/>
          <w:marTop w:val="0"/>
          <w:marBottom w:val="0"/>
          <w:divBdr>
            <w:top w:val="none" w:sz="0" w:space="0" w:color="auto"/>
            <w:left w:val="none" w:sz="0" w:space="0" w:color="auto"/>
            <w:bottom w:val="none" w:sz="0" w:space="0" w:color="auto"/>
            <w:right w:val="none" w:sz="0" w:space="0" w:color="auto"/>
          </w:divBdr>
        </w:div>
        <w:div w:id="190069017">
          <w:marLeft w:val="480"/>
          <w:marRight w:val="0"/>
          <w:marTop w:val="0"/>
          <w:marBottom w:val="0"/>
          <w:divBdr>
            <w:top w:val="none" w:sz="0" w:space="0" w:color="auto"/>
            <w:left w:val="none" w:sz="0" w:space="0" w:color="auto"/>
            <w:bottom w:val="none" w:sz="0" w:space="0" w:color="auto"/>
            <w:right w:val="none" w:sz="0" w:space="0" w:color="auto"/>
          </w:divBdr>
        </w:div>
        <w:div w:id="217782797">
          <w:marLeft w:val="480"/>
          <w:marRight w:val="0"/>
          <w:marTop w:val="0"/>
          <w:marBottom w:val="0"/>
          <w:divBdr>
            <w:top w:val="none" w:sz="0" w:space="0" w:color="auto"/>
            <w:left w:val="none" w:sz="0" w:space="0" w:color="auto"/>
            <w:bottom w:val="none" w:sz="0" w:space="0" w:color="auto"/>
            <w:right w:val="none" w:sz="0" w:space="0" w:color="auto"/>
          </w:divBdr>
        </w:div>
        <w:div w:id="1791439976">
          <w:marLeft w:val="480"/>
          <w:marRight w:val="0"/>
          <w:marTop w:val="0"/>
          <w:marBottom w:val="0"/>
          <w:divBdr>
            <w:top w:val="none" w:sz="0" w:space="0" w:color="auto"/>
            <w:left w:val="none" w:sz="0" w:space="0" w:color="auto"/>
            <w:bottom w:val="none" w:sz="0" w:space="0" w:color="auto"/>
            <w:right w:val="none" w:sz="0" w:space="0" w:color="auto"/>
          </w:divBdr>
        </w:div>
        <w:div w:id="95640014">
          <w:marLeft w:val="480"/>
          <w:marRight w:val="0"/>
          <w:marTop w:val="0"/>
          <w:marBottom w:val="0"/>
          <w:divBdr>
            <w:top w:val="none" w:sz="0" w:space="0" w:color="auto"/>
            <w:left w:val="none" w:sz="0" w:space="0" w:color="auto"/>
            <w:bottom w:val="none" w:sz="0" w:space="0" w:color="auto"/>
            <w:right w:val="none" w:sz="0" w:space="0" w:color="auto"/>
          </w:divBdr>
        </w:div>
        <w:div w:id="1591347555">
          <w:marLeft w:val="480"/>
          <w:marRight w:val="0"/>
          <w:marTop w:val="0"/>
          <w:marBottom w:val="0"/>
          <w:divBdr>
            <w:top w:val="none" w:sz="0" w:space="0" w:color="auto"/>
            <w:left w:val="none" w:sz="0" w:space="0" w:color="auto"/>
            <w:bottom w:val="none" w:sz="0" w:space="0" w:color="auto"/>
            <w:right w:val="none" w:sz="0" w:space="0" w:color="auto"/>
          </w:divBdr>
        </w:div>
        <w:div w:id="525870176">
          <w:marLeft w:val="480"/>
          <w:marRight w:val="0"/>
          <w:marTop w:val="0"/>
          <w:marBottom w:val="0"/>
          <w:divBdr>
            <w:top w:val="none" w:sz="0" w:space="0" w:color="auto"/>
            <w:left w:val="none" w:sz="0" w:space="0" w:color="auto"/>
            <w:bottom w:val="none" w:sz="0" w:space="0" w:color="auto"/>
            <w:right w:val="none" w:sz="0" w:space="0" w:color="auto"/>
          </w:divBdr>
        </w:div>
        <w:div w:id="483398720">
          <w:marLeft w:val="480"/>
          <w:marRight w:val="0"/>
          <w:marTop w:val="0"/>
          <w:marBottom w:val="0"/>
          <w:divBdr>
            <w:top w:val="none" w:sz="0" w:space="0" w:color="auto"/>
            <w:left w:val="none" w:sz="0" w:space="0" w:color="auto"/>
            <w:bottom w:val="none" w:sz="0" w:space="0" w:color="auto"/>
            <w:right w:val="none" w:sz="0" w:space="0" w:color="auto"/>
          </w:divBdr>
        </w:div>
        <w:div w:id="1663314216">
          <w:marLeft w:val="480"/>
          <w:marRight w:val="0"/>
          <w:marTop w:val="0"/>
          <w:marBottom w:val="0"/>
          <w:divBdr>
            <w:top w:val="none" w:sz="0" w:space="0" w:color="auto"/>
            <w:left w:val="none" w:sz="0" w:space="0" w:color="auto"/>
            <w:bottom w:val="none" w:sz="0" w:space="0" w:color="auto"/>
            <w:right w:val="none" w:sz="0" w:space="0" w:color="auto"/>
          </w:divBdr>
        </w:div>
        <w:div w:id="2039425485">
          <w:marLeft w:val="480"/>
          <w:marRight w:val="0"/>
          <w:marTop w:val="0"/>
          <w:marBottom w:val="0"/>
          <w:divBdr>
            <w:top w:val="none" w:sz="0" w:space="0" w:color="auto"/>
            <w:left w:val="none" w:sz="0" w:space="0" w:color="auto"/>
            <w:bottom w:val="none" w:sz="0" w:space="0" w:color="auto"/>
            <w:right w:val="none" w:sz="0" w:space="0" w:color="auto"/>
          </w:divBdr>
        </w:div>
        <w:div w:id="640811802">
          <w:marLeft w:val="480"/>
          <w:marRight w:val="0"/>
          <w:marTop w:val="0"/>
          <w:marBottom w:val="0"/>
          <w:divBdr>
            <w:top w:val="none" w:sz="0" w:space="0" w:color="auto"/>
            <w:left w:val="none" w:sz="0" w:space="0" w:color="auto"/>
            <w:bottom w:val="none" w:sz="0" w:space="0" w:color="auto"/>
            <w:right w:val="none" w:sz="0" w:space="0" w:color="auto"/>
          </w:divBdr>
        </w:div>
        <w:div w:id="219293258">
          <w:marLeft w:val="480"/>
          <w:marRight w:val="0"/>
          <w:marTop w:val="0"/>
          <w:marBottom w:val="0"/>
          <w:divBdr>
            <w:top w:val="none" w:sz="0" w:space="0" w:color="auto"/>
            <w:left w:val="none" w:sz="0" w:space="0" w:color="auto"/>
            <w:bottom w:val="none" w:sz="0" w:space="0" w:color="auto"/>
            <w:right w:val="none" w:sz="0" w:space="0" w:color="auto"/>
          </w:divBdr>
        </w:div>
        <w:div w:id="1900628442">
          <w:marLeft w:val="480"/>
          <w:marRight w:val="0"/>
          <w:marTop w:val="0"/>
          <w:marBottom w:val="0"/>
          <w:divBdr>
            <w:top w:val="none" w:sz="0" w:space="0" w:color="auto"/>
            <w:left w:val="none" w:sz="0" w:space="0" w:color="auto"/>
            <w:bottom w:val="none" w:sz="0" w:space="0" w:color="auto"/>
            <w:right w:val="none" w:sz="0" w:space="0" w:color="auto"/>
          </w:divBdr>
        </w:div>
        <w:div w:id="1033118231">
          <w:marLeft w:val="480"/>
          <w:marRight w:val="0"/>
          <w:marTop w:val="0"/>
          <w:marBottom w:val="0"/>
          <w:divBdr>
            <w:top w:val="none" w:sz="0" w:space="0" w:color="auto"/>
            <w:left w:val="none" w:sz="0" w:space="0" w:color="auto"/>
            <w:bottom w:val="none" w:sz="0" w:space="0" w:color="auto"/>
            <w:right w:val="none" w:sz="0" w:space="0" w:color="auto"/>
          </w:divBdr>
        </w:div>
        <w:div w:id="1862625571">
          <w:marLeft w:val="480"/>
          <w:marRight w:val="0"/>
          <w:marTop w:val="0"/>
          <w:marBottom w:val="0"/>
          <w:divBdr>
            <w:top w:val="none" w:sz="0" w:space="0" w:color="auto"/>
            <w:left w:val="none" w:sz="0" w:space="0" w:color="auto"/>
            <w:bottom w:val="none" w:sz="0" w:space="0" w:color="auto"/>
            <w:right w:val="none" w:sz="0" w:space="0" w:color="auto"/>
          </w:divBdr>
        </w:div>
        <w:div w:id="128208684">
          <w:marLeft w:val="480"/>
          <w:marRight w:val="0"/>
          <w:marTop w:val="0"/>
          <w:marBottom w:val="0"/>
          <w:divBdr>
            <w:top w:val="none" w:sz="0" w:space="0" w:color="auto"/>
            <w:left w:val="none" w:sz="0" w:space="0" w:color="auto"/>
            <w:bottom w:val="none" w:sz="0" w:space="0" w:color="auto"/>
            <w:right w:val="none" w:sz="0" w:space="0" w:color="auto"/>
          </w:divBdr>
        </w:div>
        <w:div w:id="1829126877">
          <w:marLeft w:val="480"/>
          <w:marRight w:val="0"/>
          <w:marTop w:val="0"/>
          <w:marBottom w:val="0"/>
          <w:divBdr>
            <w:top w:val="none" w:sz="0" w:space="0" w:color="auto"/>
            <w:left w:val="none" w:sz="0" w:space="0" w:color="auto"/>
            <w:bottom w:val="none" w:sz="0" w:space="0" w:color="auto"/>
            <w:right w:val="none" w:sz="0" w:space="0" w:color="auto"/>
          </w:divBdr>
        </w:div>
        <w:div w:id="686981114">
          <w:marLeft w:val="480"/>
          <w:marRight w:val="0"/>
          <w:marTop w:val="0"/>
          <w:marBottom w:val="0"/>
          <w:divBdr>
            <w:top w:val="none" w:sz="0" w:space="0" w:color="auto"/>
            <w:left w:val="none" w:sz="0" w:space="0" w:color="auto"/>
            <w:bottom w:val="none" w:sz="0" w:space="0" w:color="auto"/>
            <w:right w:val="none" w:sz="0" w:space="0" w:color="auto"/>
          </w:divBdr>
        </w:div>
        <w:div w:id="973948026">
          <w:marLeft w:val="480"/>
          <w:marRight w:val="0"/>
          <w:marTop w:val="0"/>
          <w:marBottom w:val="0"/>
          <w:divBdr>
            <w:top w:val="none" w:sz="0" w:space="0" w:color="auto"/>
            <w:left w:val="none" w:sz="0" w:space="0" w:color="auto"/>
            <w:bottom w:val="none" w:sz="0" w:space="0" w:color="auto"/>
            <w:right w:val="none" w:sz="0" w:space="0" w:color="auto"/>
          </w:divBdr>
        </w:div>
        <w:div w:id="97412552">
          <w:marLeft w:val="480"/>
          <w:marRight w:val="0"/>
          <w:marTop w:val="0"/>
          <w:marBottom w:val="0"/>
          <w:divBdr>
            <w:top w:val="none" w:sz="0" w:space="0" w:color="auto"/>
            <w:left w:val="none" w:sz="0" w:space="0" w:color="auto"/>
            <w:bottom w:val="none" w:sz="0" w:space="0" w:color="auto"/>
            <w:right w:val="none" w:sz="0" w:space="0" w:color="auto"/>
          </w:divBdr>
        </w:div>
        <w:div w:id="1525098942">
          <w:marLeft w:val="480"/>
          <w:marRight w:val="0"/>
          <w:marTop w:val="0"/>
          <w:marBottom w:val="0"/>
          <w:divBdr>
            <w:top w:val="none" w:sz="0" w:space="0" w:color="auto"/>
            <w:left w:val="none" w:sz="0" w:space="0" w:color="auto"/>
            <w:bottom w:val="none" w:sz="0" w:space="0" w:color="auto"/>
            <w:right w:val="none" w:sz="0" w:space="0" w:color="auto"/>
          </w:divBdr>
        </w:div>
        <w:div w:id="1907837983">
          <w:marLeft w:val="480"/>
          <w:marRight w:val="0"/>
          <w:marTop w:val="0"/>
          <w:marBottom w:val="0"/>
          <w:divBdr>
            <w:top w:val="none" w:sz="0" w:space="0" w:color="auto"/>
            <w:left w:val="none" w:sz="0" w:space="0" w:color="auto"/>
            <w:bottom w:val="none" w:sz="0" w:space="0" w:color="auto"/>
            <w:right w:val="none" w:sz="0" w:space="0" w:color="auto"/>
          </w:divBdr>
        </w:div>
        <w:div w:id="1395547104">
          <w:marLeft w:val="480"/>
          <w:marRight w:val="0"/>
          <w:marTop w:val="0"/>
          <w:marBottom w:val="0"/>
          <w:divBdr>
            <w:top w:val="none" w:sz="0" w:space="0" w:color="auto"/>
            <w:left w:val="none" w:sz="0" w:space="0" w:color="auto"/>
            <w:bottom w:val="none" w:sz="0" w:space="0" w:color="auto"/>
            <w:right w:val="none" w:sz="0" w:space="0" w:color="auto"/>
          </w:divBdr>
        </w:div>
        <w:div w:id="1061487463">
          <w:marLeft w:val="480"/>
          <w:marRight w:val="0"/>
          <w:marTop w:val="0"/>
          <w:marBottom w:val="0"/>
          <w:divBdr>
            <w:top w:val="none" w:sz="0" w:space="0" w:color="auto"/>
            <w:left w:val="none" w:sz="0" w:space="0" w:color="auto"/>
            <w:bottom w:val="none" w:sz="0" w:space="0" w:color="auto"/>
            <w:right w:val="none" w:sz="0" w:space="0" w:color="auto"/>
          </w:divBdr>
        </w:div>
        <w:div w:id="176114937">
          <w:marLeft w:val="480"/>
          <w:marRight w:val="0"/>
          <w:marTop w:val="0"/>
          <w:marBottom w:val="0"/>
          <w:divBdr>
            <w:top w:val="none" w:sz="0" w:space="0" w:color="auto"/>
            <w:left w:val="none" w:sz="0" w:space="0" w:color="auto"/>
            <w:bottom w:val="none" w:sz="0" w:space="0" w:color="auto"/>
            <w:right w:val="none" w:sz="0" w:space="0" w:color="auto"/>
          </w:divBdr>
        </w:div>
        <w:div w:id="23677785">
          <w:marLeft w:val="480"/>
          <w:marRight w:val="0"/>
          <w:marTop w:val="0"/>
          <w:marBottom w:val="0"/>
          <w:divBdr>
            <w:top w:val="none" w:sz="0" w:space="0" w:color="auto"/>
            <w:left w:val="none" w:sz="0" w:space="0" w:color="auto"/>
            <w:bottom w:val="none" w:sz="0" w:space="0" w:color="auto"/>
            <w:right w:val="none" w:sz="0" w:space="0" w:color="auto"/>
          </w:divBdr>
        </w:div>
        <w:div w:id="554241109">
          <w:marLeft w:val="480"/>
          <w:marRight w:val="0"/>
          <w:marTop w:val="0"/>
          <w:marBottom w:val="0"/>
          <w:divBdr>
            <w:top w:val="none" w:sz="0" w:space="0" w:color="auto"/>
            <w:left w:val="none" w:sz="0" w:space="0" w:color="auto"/>
            <w:bottom w:val="none" w:sz="0" w:space="0" w:color="auto"/>
            <w:right w:val="none" w:sz="0" w:space="0" w:color="auto"/>
          </w:divBdr>
        </w:div>
        <w:div w:id="470944265">
          <w:marLeft w:val="480"/>
          <w:marRight w:val="0"/>
          <w:marTop w:val="0"/>
          <w:marBottom w:val="0"/>
          <w:divBdr>
            <w:top w:val="none" w:sz="0" w:space="0" w:color="auto"/>
            <w:left w:val="none" w:sz="0" w:space="0" w:color="auto"/>
            <w:bottom w:val="none" w:sz="0" w:space="0" w:color="auto"/>
            <w:right w:val="none" w:sz="0" w:space="0" w:color="auto"/>
          </w:divBdr>
        </w:div>
        <w:div w:id="295533208">
          <w:marLeft w:val="480"/>
          <w:marRight w:val="0"/>
          <w:marTop w:val="0"/>
          <w:marBottom w:val="0"/>
          <w:divBdr>
            <w:top w:val="none" w:sz="0" w:space="0" w:color="auto"/>
            <w:left w:val="none" w:sz="0" w:space="0" w:color="auto"/>
            <w:bottom w:val="none" w:sz="0" w:space="0" w:color="auto"/>
            <w:right w:val="none" w:sz="0" w:space="0" w:color="auto"/>
          </w:divBdr>
        </w:div>
        <w:div w:id="1426925669">
          <w:marLeft w:val="480"/>
          <w:marRight w:val="0"/>
          <w:marTop w:val="0"/>
          <w:marBottom w:val="0"/>
          <w:divBdr>
            <w:top w:val="none" w:sz="0" w:space="0" w:color="auto"/>
            <w:left w:val="none" w:sz="0" w:space="0" w:color="auto"/>
            <w:bottom w:val="none" w:sz="0" w:space="0" w:color="auto"/>
            <w:right w:val="none" w:sz="0" w:space="0" w:color="auto"/>
          </w:divBdr>
        </w:div>
        <w:div w:id="908348043">
          <w:marLeft w:val="480"/>
          <w:marRight w:val="0"/>
          <w:marTop w:val="0"/>
          <w:marBottom w:val="0"/>
          <w:divBdr>
            <w:top w:val="none" w:sz="0" w:space="0" w:color="auto"/>
            <w:left w:val="none" w:sz="0" w:space="0" w:color="auto"/>
            <w:bottom w:val="none" w:sz="0" w:space="0" w:color="auto"/>
            <w:right w:val="none" w:sz="0" w:space="0" w:color="auto"/>
          </w:divBdr>
        </w:div>
        <w:div w:id="1281183313">
          <w:marLeft w:val="480"/>
          <w:marRight w:val="0"/>
          <w:marTop w:val="0"/>
          <w:marBottom w:val="0"/>
          <w:divBdr>
            <w:top w:val="none" w:sz="0" w:space="0" w:color="auto"/>
            <w:left w:val="none" w:sz="0" w:space="0" w:color="auto"/>
            <w:bottom w:val="none" w:sz="0" w:space="0" w:color="auto"/>
            <w:right w:val="none" w:sz="0" w:space="0" w:color="auto"/>
          </w:divBdr>
        </w:div>
        <w:div w:id="734426746">
          <w:marLeft w:val="480"/>
          <w:marRight w:val="0"/>
          <w:marTop w:val="0"/>
          <w:marBottom w:val="0"/>
          <w:divBdr>
            <w:top w:val="none" w:sz="0" w:space="0" w:color="auto"/>
            <w:left w:val="none" w:sz="0" w:space="0" w:color="auto"/>
            <w:bottom w:val="none" w:sz="0" w:space="0" w:color="auto"/>
            <w:right w:val="none" w:sz="0" w:space="0" w:color="auto"/>
          </w:divBdr>
        </w:div>
        <w:div w:id="1199465223">
          <w:marLeft w:val="480"/>
          <w:marRight w:val="0"/>
          <w:marTop w:val="0"/>
          <w:marBottom w:val="0"/>
          <w:divBdr>
            <w:top w:val="none" w:sz="0" w:space="0" w:color="auto"/>
            <w:left w:val="none" w:sz="0" w:space="0" w:color="auto"/>
            <w:bottom w:val="none" w:sz="0" w:space="0" w:color="auto"/>
            <w:right w:val="none" w:sz="0" w:space="0" w:color="auto"/>
          </w:divBdr>
        </w:div>
        <w:div w:id="918247850">
          <w:marLeft w:val="480"/>
          <w:marRight w:val="0"/>
          <w:marTop w:val="0"/>
          <w:marBottom w:val="0"/>
          <w:divBdr>
            <w:top w:val="none" w:sz="0" w:space="0" w:color="auto"/>
            <w:left w:val="none" w:sz="0" w:space="0" w:color="auto"/>
            <w:bottom w:val="none" w:sz="0" w:space="0" w:color="auto"/>
            <w:right w:val="none" w:sz="0" w:space="0" w:color="auto"/>
          </w:divBdr>
        </w:div>
        <w:div w:id="1847479840">
          <w:marLeft w:val="480"/>
          <w:marRight w:val="0"/>
          <w:marTop w:val="0"/>
          <w:marBottom w:val="0"/>
          <w:divBdr>
            <w:top w:val="none" w:sz="0" w:space="0" w:color="auto"/>
            <w:left w:val="none" w:sz="0" w:space="0" w:color="auto"/>
            <w:bottom w:val="none" w:sz="0" w:space="0" w:color="auto"/>
            <w:right w:val="none" w:sz="0" w:space="0" w:color="auto"/>
          </w:divBdr>
        </w:div>
        <w:div w:id="1286766470">
          <w:marLeft w:val="480"/>
          <w:marRight w:val="0"/>
          <w:marTop w:val="0"/>
          <w:marBottom w:val="0"/>
          <w:divBdr>
            <w:top w:val="none" w:sz="0" w:space="0" w:color="auto"/>
            <w:left w:val="none" w:sz="0" w:space="0" w:color="auto"/>
            <w:bottom w:val="none" w:sz="0" w:space="0" w:color="auto"/>
            <w:right w:val="none" w:sz="0" w:space="0" w:color="auto"/>
          </w:divBdr>
        </w:div>
        <w:div w:id="1423331023">
          <w:marLeft w:val="480"/>
          <w:marRight w:val="0"/>
          <w:marTop w:val="0"/>
          <w:marBottom w:val="0"/>
          <w:divBdr>
            <w:top w:val="none" w:sz="0" w:space="0" w:color="auto"/>
            <w:left w:val="none" w:sz="0" w:space="0" w:color="auto"/>
            <w:bottom w:val="none" w:sz="0" w:space="0" w:color="auto"/>
            <w:right w:val="none" w:sz="0" w:space="0" w:color="auto"/>
          </w:divBdr>
        </w:div>
        <w:div w:id="1791558219">
          <w:marLeft w:val="480"/>
          <w:marRight w:val="0"/>
          <w:marTop w:val="0"/>
          <w:marBottom w:val="0"/>
          <w:divBdr>
            <w:top w:val="none" w:sz="0" w:space="0" w:color="auto"/>
            <w:left w:val="none" w:sz="0" w:space="0" w:color="auto"/>
            <w:bottom w:val="none" w:sz="0" w:space="0" w:color="auto"/>
            <w:right w:val="none" w:sz="0" w:space="0" w:color="auto"/>
          </w:divBdr>
        </w:div>
        <w:div w:id="1891182338">
          <w:marLeft w:val="480"/>
          <w:marRight w:val="0"/>
          <w:marTop w:val="0"/>
          <w:marBottom w:val="0"/>
          <w:divBdr>
            <w:top w:val="none" w:sz="0" w:space="0" w:color="auto"/>
            <w:left w:val="none" w:sz="0" w:space="0" w:color="auto"/>
            <w:bottom w:val="none" w:sz="0" w:space="0" w:color="auto"/>
            <w:right w:val="none" w:sz="0" w:space="0" w:color="auto"/>
          </w:divBdr>
        </w:div>
        <w:div w:id="2127307770">
          <w:marLeft w:val="480"/>
          <w:marRight w:val="0"/>
          <w:marTop w:val="0"/>
          <w:marBottom w:val="0"/>
          <w:divBdr>
            <w:top w:val="none" w:sz="0" w:space="0" w:color="auto"/>
            <w:left w:val="none" w:sz="0" w:space="0" w:color="auto"/>
            <w:bottom w:val="none" w:sz="0" w:space="0" w:color="auto"/>
            <w:right w:val="none" w:sz="0" w:space="0" w:color="auto"/>
          </w:divBdr>
        </w:div>
        <w:div w:id="986128454">
          <w:marLeft w:val="480"/>
          <w:marRight w:val="0"/>
          <w:marTop w:val="0"/>
          <w:marBottom w:val="0"/>
          <w:divBdr>
            <w:top w:val="none" w:sz="0" w:space="0" w:color="auto"/>
            <w:left w:val="none" w:sz="0" w:space="0" w:color="auto"/>
            <w:bottom w:val="none" w:sz="0" w:space="0" w:color="auto"/>
            <w:right w:val="none" w:sz="0" w:space="0" w:color="auto"/>
          </w:divBdr>
        </w:div>
        <w:div w:id="962031382">
          <w:marLeft w:val="480"/>
          <w:marRight w:val="0"/>
          <w:marTop w:val="0"/>
          <w:marBottom w:val="0"/>
          <w:divBdr>
            <w:top w:val="none" w:sz="0" w:space="0" w:color="auto"/>
            <w:left w:val="none" w:sz="0" w:space="0" w:color="auto"/>
            <w:bottom w:val="none" w:sz="0" w:space="0" w:color="auto"/>
            <w:right w:val="none" w:sz="0" w:space="0" w:color="auto"/>
          </w:divBdr>
        </w:div>
        <w:div w:id="1089429588">
          <w:marLeft w:val="480"/>
          <w:marRight w:val="0"/>
          <w:marTop w:val="0"/>
          <w:marBottom w:val="0"/>
          <w:divBdr>
            <w:top w:val="none" w:sz="0" w:space="0" w:color="auto"/>
            <w:left w:val="none" w:sz="0" w:space="0" w:color="auto"/>
            <w:bottom w:val="none" w:sz="0" w:space="0" w:color="auto"/>
            <w:right w:val="none" w:sz="0" w:space="0" w:color="auto"/>
          </w:divBdr>
        </w:div>
        <w:div w:id="679233557">
          <w:marLeft w:val="480"/>
          <w:marRight w:val="0"/>
          <w:marTop w:val="0"/>
          <w:marBottom w:val="0"/>
          <w:divBdr>
            <w:top w:val="none" w:sz="0" w:space="0" w:color="auto"/>
            <w:left w:val="none" w:sz="0" w:space="0" w:color="auto"/>
            <w:bottom w:val="none" w:sz="0" w:space="0" w:color="auto"/>
            <w:right w:val="none" w:sz="0" w:space="0" w:color="auto"/>
          </w:divBdr>
        </w:div>
        <w:div w:id="1501500888">
          <w:marLeft w:val="480"/>
          <w:marRight w:val="0"/>
          <w:marTop w:val="0"/>
          <w:marBottom w:val="0"/>
          <w:divBdr>
            <w:top w:val="none" w:sz="0" w:space="0" w:color="auto"/>
            <w:left w:val="none" w:sz="0" w:space="0" w:color="auto"/>
            <w:bottom w:val="none" w:sz="0" w:space="0" w:color="auto"/>
            <w:right w:val="none" w:sz="0" w:space="0" w:color="auto"/>
          </w:divBdr>
        </w:div>
        <w:div w:id="507599122">
          <w:marLeft w:val="480"/>
          <w:marRight w:val="0"/>
          <w:marTop w:val="0"/>
          <w:marBottom w:val="0"/>
          <w:divBdr>
            <w:top w:val="none" w:sz="0" w:space="0" w:color="auto"/>
            <w:left w:val="none" w:sz="0" w:space="0" w:color="auto"/>
            <w:bottom w:val="none" w:sz="0" w:space="0" w:color="auto"/>
            <w:right w:val="none" w:sz="0" w:space="0" w:color="auto"/>
          </w:divBdr>
        </w:div>
        <w:div w:id="579215919">
          <w:marLeft w:val="480"/>
          <w:marRight w:val="0"/>
          <w:marTop w:val="0"/>
          <w:marBottom w:val="0"/>
          <w:divBdr>
            <w:top w:val="none" w:sz="0" w:space="0" w:color="auto"/>
            <w:left w:val="none" w:sz="0" w:space="0" w:color="auto"/>
            <w:bottom w:val="none" w:sz="0" w:space="0" w:color="auto"/>
            <w:right w:val="none" w:sz="0" w:space="0" w:color="auto"/>
          </w:divBdr>
        </w:div>
        <w:div w:id="149836629">
          <w:marLeft w:val="480"/>
          <w:marRight w:val="0"/>
          <w:marTop w:val="0"/>
          <w:marBottom w:val="0"/>
          <w:divBdr>
            <w:top w:val="none" w:sz="0" w:space="0" w:color="auto"/>
            <w:left w:val="none" w:sz="0" w:space="0" w:color="auto"/>
            <w:bottom w:val="none" w:sz="0" w:space="0" w:color="auto"/>
            <w:right w:val="none" w:sz="0" w:space="0" w:color="auto"/>
          </w:divBdr>
        </w:div>
        <w:div w:id="395708960">
          <w:marLeft w:val="480"/>
          <w:marRight w:val="0"/>
          <w:marTop w:val="0"/>
          <w:marBottom w:val="0"/>
          <w:divBdr>
            <w:top w:val="none" w:sz="0" w:space="0" w:color="auto"/>
            <w:left w:val="none" w:sz="0" w:space="0" w:color="auto"/>
            <w:bottom w:val="none" w:sz="0" w:space="0" w:color="auto"/>
            <w:right w:val="none" w:sz="0" w:space="0" w:color="auto"/>
          </w:divBdr>
        </w:div>
        <w:div w:id="51926802">
          <w:marLeft w:val="480"/>
          <w:marRight w:val="0"/>
          <w:marTop w:val="0"/>
          <w:marBottom w:val="0"/>
          <w:divBdr>
            <w:top w:val="none" w:sz="0" w:space="0" w:color="auto"/>
            <w:left w:val="none" w:sz="0" w:space="0" w:color="auto"/>
            <w:bottom w:val="none" w:sz="0" w:space="0" w:color="auto"/>
            <w:right w:val="none" w:sz="0" w:space="0" w:color="auto"/>
          </w:divBdr>
        </w:div>
        <w:div w:id="1839492372">
          <w:marLeft w:val="480"/>
          <w:marRight w:val="0"/>
          <w:marTop w:val="0"/>
          <w:marBottom w:val="0"/>
          <w:divBdr>
            <w:top w:val="none" w:sz="0" w:space="0" w:color="auto"/>
            <w:left w:val="none" w:sz="0" w:space="0" w:color="auto"/>
            <w:bottom w:val="none" w:sz="0" w:space="0" w:color="auto"/>
            <w:right w:val="none" w:sz="0" w:space="0" w:color="auto"/>
          </w:divBdr>
        </w:div>
        <w:div w:id="1299072895">
          <w:marLeft w:val="480"/>
          <w:marRight w:val="0"/>
          <w:marTop w:val="0"/>
          <w:marBottom w:val="0"/>
          <w:divBdr>
            <w:top w:val="none" w:sz="0" w:space="0" w:color="auto"/>
            <w:left w:val="none" w:sz="0" w:space="0" w:color="auto"/>
            <w:bottom w:val="none" w:sz="0" w:space="0" w:color="auto"/>
            <w:right w:val="none" w:sz="0" w:space="0" w:color="auto"/>
          </w:divBdr>
        </w:div>
        <w:div w:id="1744449751">
          <w:marLeft w:val="480"/>
          <w:marRight w:val="0"/>
          <w:marTop w:val="0"/>
          <w:marBottom w:val="0"/>
          <w:divBdr>
            <w:top w:val="none" w:sz="0" w:space="0" w:color="auto"/>
            <w:left w:val="none" w:sz="0" w:space="0" w:color="auto"/>
            <w:bottom w:val="none" w:sz="0" w:space="0" w:color="auto"/>
            <w:right w:val="none" w:sz="0" w:space="0" w:color="auto"/>
          </w:divBdr>
        </w:div>
        <w:div w:id="954405305">
          <w:marLeft w:val="480"/>
          <w:marRight w:val="0"/>
          <w:marTop w:val="0"/>
          <w:marBottom w:val="0"/>
          <w:divBdr>
            <w:top w:val="none" w:sz="0" w:space="0" w:color="auto"/>
            <w:left w:val="none" w:sz="0" w:space="0" w:color="auto"/>
            <w:bottom w:val="none" w:sz="0" w:space="0" w:color="auto"/>
            <w:right w:val="none" w:sz="0" w:space="0" w:color="auto"/>
          </w:divBdr>
        </w:div>
        <w:div w:id="2136672080">
          <w:marLeft w:val="480"/>
          <w:marRight w:val="0"/>
          <w:marTop w:val="0"/>
          <w:marBottom w:val="0"/>
          <w:divBdr>
            <w:top w:val="none" w:sz="0" w:space="0" w:color="auto"/>
            <w:left w:val="none" w:sz="0" w:space="0" w:color="auto"/>
            <w:bottom w:val="none" w:sz="0" w:space="0" w:color="auto"/>
            <w:right w:val="none" w:sz="0" w:space="0" w:color="auto"/>
          </w:divBdr>
        </w:div>
        <w:div w:id="2143693802">
          <w:marLeft w:val="480"/>
          <w:marRight w:val="0"/>
          <w:marTop w:val="0"/>
          <w:marBottom w:val="0"/>
          <w:divBdr>
            <w:top w:val="none" w:sz="0" w:space="0" w:color="auto"/>
            <w:left w:val="none" w:sz="0" w:space="0" w:color="auto"/>
            <w:bottom w:val="none" w:sz="0" w:space="0" w:color="auto"/>
            <w:right w:val="none" w:sz="0" w:space="0" w:color="auto"/>
          </w:divBdr>
        </w:div>
        <w:div w:id="1243837325">
          <w:marLeft w:val="480"/>
          <w:marRight w:val="0"/>
          <w:marTop w:val="0"/>
          <w:marBottom w:val="0"/>
          <w:divBdr>
            <w:top w:val="none" w:sz="0" w:space="0" w:color="auto"/>
            <w:left w:val="none" w:sz="0" w:space="0" w:color="auto"/>
            <w:bottom w:val="none" w:sz="0" w:space="0" w:color="auto"/>
            <w:right w:val="none" w:sz="0" w:space="0" w:color="auto"/>
          </w:divBdr>
        </w:div>
        <w:div w:id="336733804">
          <w:marLeft w:val="480"/>
          <w:marRight w:val="0"/>
          <w:marTop w:val="0"/>
          <w:marBottom w:val="0"/>
          <w:divBdr>
            <w:top w:val="none" w:sz="0" w:space="0" w:color="auto"/>
            <w:left w:val="none" w:sz="0" w:space="0" w:color="auto"/>
            <w:bottom w:val="none" w:sz="0" w:space="0" w:color="auto"/>
            <w:right w:val="none" w:sz="0" w:space="0" w:color="auto"/>
          </w:divBdr>
        </w:div>
        <w:div w:id="179665207">
          <w:marLeft w:val="480"/>
          <w:marRight w:val="0"/>
          <w:marTop w:val="0"/>
          <w:marBottom w:val="0"/>
          <w:divBdr>
            <w:top w:val="none" w:sz="0" w:space="0" w:color="auto"/>
            <w:left w:val="none" w:sz="0" w:space="0" w:color="auto"/>
            <w:bottom w:val="none" w:sz="0" w:space="0" w:color="auto"/>
            <w:right w:val="none" w:sz="0" w:space="0" w:color="auto"/>
          </w:divBdr>
        </w:div>
        <w:div w:id="1804227378">
          <w:marLeft w:val="480"/>
          <w:marRight w:val="0"/>
          <w:marTop w:val="0"/>
          <w:marBottom w:val="0"/>
          <w:divBdr>
            <w:top w:val="none" w:sz="0" w:space="0" w:color="auto"/>
            <w:left w:val="none" w:sz="0" w:space="0" w:color="auto"/>
            <w:bottom w:val="none" w:sz="0" w:space="0" w:color="auto"/>
            <w:right w:val="none" w:sz="0" w:space="0" w:color="auto"/>
          </w:divBdr>
        </w:div>
        <w:div w:id="1164007831">
          <w:marLeft w:val="480"/>
          <w:marRight w:val="0"/>
          <w:marTop w:val="0"/>
          <w:marBottom w:val="0"/>
          <w:divBdr>
            <w:top w:val="none" w:sz="0" w:space="0" w:color="auto"/>
            <w:left w:val="none" w:sz="0" w:space="0" w:color="auto"/>
            <w:bottom w:val="none" w:sz="0" w:space="0" w:color="auto"/>
            <w:right w:val="none" w:sz="0" w:space="0" w:color="auto"/>
          </w:divBdr>
        </w:div>
        <w:div w:id="421226925">
          <w:marLeft w:val="480"/>
          <w:marRight w:val="0"/>
          <w:marTop w:val="0"/>
          <w:marBottom w:val="0"/>
          <w:divBdr>
            <w:top w:val="none" w:sz="0" w:space="0" w:color="auto"/>
            <w:left w:val="none" w:sz="0" w:space="0" w:color="auto"/>
            <w:bottom w:val="none" w:sz="0" w:space="0" w:color="auto"/>
            <w:right w:val="none" w:sz="0" w:space="0" w:color="auto"/>
          </w:divBdr>
        </w:div>
        <w:div w:id="1034695220">
          <w:marLeft w:val="480"/>
          <w:marRight w:val="0"/>
          <w:marTop w:val="0"/>
          <w:marBottom w:val="0"/>
          <w:divBdr>
            <w:top w:val="none" w:sz="0" w:space="0" w:color="auto"/>
            <w:left w:val="none" w:sz="0" w:space="0" w:color="auto"/>
            <w:bottom w:val="none" w:sz="0" w:space="0" w:color="auto"/>
            <w:right w:val="none" w:sz="0" w:space="0" w:color="auto"/>
          </w:divBdr>
        </w:div>
        <w:div w:id="205872704">
          <w:marLeft w:val="480"/>
          <w:marRight w:val="0"/>
          <w:marTop w:val="0"/>
          <w:marBottom w:val="0"/>
          <w:divBdr>
            <w:top w:val="none" w:sz="0" w:space="0" w:color="auto"/>
            <w:left w:val="none" w:sz="0" w:space="0" w:color="auto"/>
            <w:bottom w:val="none" w:sz="0" w:space="0" w:color="auto"/>
            <w:right w:val="none" w:sz="0" w:space="0" w:color="auto"/>
          </w:divBdr>
        </w:div>
        <w:div w:id="1849902870">
          <w:marLeft w:val="480"/>
          <w:marRight w:val="0"/>
          <w:marTop w:val="0"/>
          <w:marBottom w:val="0"/>
          <w:divBdr>
            <w:top w:val="none" w:sz="0" w:space="0" w:color="auto"/>
            <w:left w:val="none" w:sz="0" w:space="0" w:color="auto"/>
            <w:bottom w:val="none" w:sz="0" w:space="0" w:color="auto"/>
            <w:right w:val="none" w:sz="0" w:space="0" w:color="auto"/>
          </w:divBdr>
        </w:div>
        <w:div w:id="904726933">
          <w:marLeft w:val="480"/>
          <w:marRight w:val="0"/>
          <w:marTop w:val="0"/>
          <w:marBottom w:val="0"/>
          <w:divBdr>
            <w:top w:val="none" w:sz="0" w:space="0" w:color="auto"/>
            <w:left w:val="none" w:sz="0" w:space="0" w:color="auto"/>
            <w:bottom w:val="none" w:sz="0" w:space="0" w:color="auto"/>
            <w:right w:val="none" w:sz="0" w:space="0" w:color="auto"/>
          </w:divBdr>
        </w:div>
        <w:div w:id="624044064">
          <w:marLeft w:val="480"/>
          <w:marRight w:val="0"/>
          <w:marTop w:val="0"/>
          <w:marBottom w:val="0"/>
          <w:divBdr>
            <w:top w:val="none" w:sz="0" w:space="0" w:color="auto"/>
            <w:left w:val="none" w:sz="0" w:space="0" w:color="auto"/>
            <w:bottom w:val="none" w:sz="0" w:space="0" w:color="auto"/>
            <w:right w:val="none" w:sz="0" w:space="0" w:color="auto"/>
          </w:divBdr>
        </w:div>
        <w:div w:id="1493333747">
          <w:marLeft w:val="480"/>
          <w:marRight w:val="0"/>
          <w:marTop w:val="0"/>
          <w:marBottom w:val="0"/>
          <w:divBdr>
            <w:top w:val="none" w:sz="0" w:space="0" w:color="auto"/>
            <w:left w:val="none" w:sz="0" w:space="0" w:color="auto"/>
            <w:bottom w:val="none" w:sz="0" w:space="0" w:color="auto"/>
            <w:right w:val="none" w:sz="0" w:space="0" w:color="auto"/>
          </w:divBdr>
        </w:div>
        <w:div w:id="1725373671">
          <w:marLeft w:val="480"/>
          <w:marRight w:val="0"/>
          <w:marTop w:val="0"/>
          <w:marBottom w:val="0"/>
          <w:divBdr>
            <w:top w:val="none" w:sz="0" w:space="0" w:color="auto"/>
            <w:left w:val="none" w:sz="0" w:space="0" w:color="auto"/>
            <w:bottom w:val="none" w:sz="0" w:space="0" w:color="auto"/>
            <w:right w:val="none" w:sz="0" w:space="0" w:color="auto"/>
          </w:divBdr>
        </w:div>
        <w:div w:id="1697317123">
          <w:marLeft w:val="480"/>
          <w:marRight w:val="0"/>
          <w:marTop w:val="0"/>
          <w:marBottom w:val="0"/>
          <w:divBdr>
            <w:top w:val="none" w:sz="0" w:space="0" w:color="auto"/>
            <w:left w:val="none" w:sz="0" w:space="0" w:color="auto"/>
            <w:bottom w:val="none" w:sz="0" w:space="0" w:color="auto"/>
            <w:right w:val="none" w:sz="0" w:space="0" w:color="auto"/>
          </w:divBdr>
        </w:div>
        <w:div w:id="1432239786">
          <w:marLeft w:val="480"/>
          <w:marRight w:val="0"/>
          <w:marTop w:val="0"/>
          <w:marBottom w:val="0"/>
          <w:divBdr>
            <w:top w:val="none" w:sz="0" w:space="0" w:color="auto"/>
            <w:left w:val="none" w:sz="0" w:space="0" w:color="auto"/>
            <w:bottom w:val="none" w:sz="0" w:space="0" w:color="auto"/>
            <w:right w:val="none" w:sz="0" w:space="0" w:color="auto"/>
          </w:divBdr>
        </w:div>
        <w:div w:id="408114931">
          <w:marLeft w:val="480"/>
          <w:marRight w:val="0"/>
          <w:marTop w:val="0"/>
          <w:marBottom w:val="0"/>
          <w:divBdr>
            <w:top w:val="none" w:sz="0" w:space="0" w:color="auto"/>
            <w:left w:val="none" w:sz="0" w:space="0" w:color="auto"/>
            <w:bottom w:val="none" w:sz="0" w:space="0" w:color="auto"/>
            <w:right w:val="none" w:sz="0" w:space="0" w:color="auto"/>
          </w:divBdr>
        </w:div>
        <w:div w:id="941303945">
          <w:marLeft w:val="480"/>
          <w:marRight w:val="0"/>
          <w:marTop w:val="0"/>
          <w:marBottom w:val="0"/>
          <w:divBdr>
            <w:top w:val="none" w:sz="0" w:space="0" w:color="auto"/>
            <w:left w:val="none" w:sz="0" w:space="0" w:color="auto"/>
            <w:bottom w:val="none" w:sz="0" w:space="0" w:color="auto"/>
            <w:right w:val="none" w:sz="0" w:space="0" w:color="auto"/>
          </w:divBdr>
        </w:div>
        <w:div w:id="411046295">
          <w:marLeft w:val="480"/>
          <w:marRight w:val="0"/>
          <w:marTop w:val="0"/>
          <w:marBottom w:val="0"/>
          <w:divBdr>
            <w:top w:val="none" w:sz="0" w:space="0" w:color="auto"/>
            <w:left w:val="none" w:sz="0" w:space="0" w:color="auto"/>
            <w:bottom w:val="none" w:sz="0" w:space="0" w:color="auto"/>
            <w:right w:val="none" w:sz="0" w:space="0" w:color="auto"/>
          </w:divBdr>
        </w:div>
        <w:div w:id="1476407856">
          <w:marLeft w:val="480"/>
          <w:marRight w:val="0"/>
          <w:marTop w:val="0"/>
          <w:marBottom w:val="0"/>
          <w:divBdr>
            <w:top w:val="none" w:sz="0" w:space="0" w:color="auto"/>
            <w:left w:val="none" w:sz="0" w:space="0" w:color="auto"/>
            <w:bottom w:val="none" w:sz="0" w:space="0" w:color="auto"/>
            <w:right w:val="none" w:sz="0" w:space="0" w:color="auto"/>
          </w:divBdr>
        </w:div>
        <w:div w:id="1871870677">
          <w:marLeft w:val="480"/>
          <w:marRight w:val="0"/>
          <w:marTop w:val="0"/>
          <w:marBottom w:val="0"/>
          <w:divBdr>
            <w:top w:val="none" w:sz="0" w:space="0" w:color="auto"/>
            <w:left w:val="none" w:sz="0" w:space="0" w:color="auto"/>
            <w:bottom w:val="none" w:sz="0" w:space="0" w:color="auto"/>
            <w:right w:val="none" w:sz="0" w:space="0" w:color="auto"/>
          </w:divBdr>
        </w:div>
        <w:div w:id="1890610235">
          <w:marLeft w:val="480"/>
          <w:marRight w:val="0"/>
          <w:marTop w:val="0"/>
          <w:marBottom w:val="0"/>
          <w:divBdr>
            <w:top w:val="none" w:sz="0" w:space="0" w:color="auto"/>
            <w:left w:val="none" w:sz="0" w:space="0" w:color="auto"/>
            <w:bottom w:val="none" w:sz="0" w:space="0" w:color="auto"/>
            <w:right w:val="none" w:sz="0" w:space="0" w:color="auto"/>
          </w:divBdr>
        </w:div>
        <w:div w:id="938758502">
          <w:marLeft w:val="480"/>
          <w:marRight w:val="0"/>
          <w:marTop w:val="0"/>
          <w:marBottom w:val="0"/>
          <w:divBdr>
            <w:top w:val="none" w:sz="0" w:space="0" w:color="auto"/>
            <w:left w:val="none" w:sz="0" w:space="0" w:color="auto"/>
            <w:bottom w:val="none" w:sz="0" w:space="0" w:color="auto"/>
            <w:right w:val="none" w:sz="0" w:space="0" w:color="auto"/>
          </w:divBdr>
        </w:div>
        <w:div w:id="1282880310">
          <w:marLeft w:val="480"/>
          <w:marRight w:val="0"/>
          <w:marTop w:val="0"/>
          <w:marBottom w:val="0"/>
          <w:divBdr>
            <w:top w:val="none" w:sz="0" w:space="0" w:color="auto"/>
            <w:left w:val="none" w:sz="0" w:space="0" w:color="auto"/>
            <w:bottom w:val="none" w:sz="0" w:space="0" w:color="auto"/>
            <w:right w:val="none" w:sz="0" w:space="0" w:color="auto"/>
          </w:divBdr>
        </w:div>
        <w:div w:id="625695966">
          <w:marLeft w:val="480"/>
          <w:marRight w:val="0"/>
          <w:marTop w:val="0"/>
          <w:marBottom w:val="0"/>
          <w:divBdr>
            <w:top w:val="none" w:sz="0" w:space="0" w:color="auto"/>
            <w:left w:val="none" w:sz="0" w:space="0" w:color="auto"/>
            <w:bottom w:val="none" w:sz="0" w:space="0" w:color="auto"/>
            <w:right w:val="none" w:sz="0" w:space="0" w:color="auto"/>
          </w:divBdr>
        </w:div>
        <w:div w:id="1526678640">
          <w:marLeft w:val="480"/>
          <w:marRight w:val="0"/>
          <w:marTop w:val="0"/>
          <w:marBottom w:val="0"/>
          <w:divBdr>
            <w:top w:val="none" w:sz="0" w:space="0" w:color="auto"/>
            <w:left w:val="none" w:sz="0" w:space="0" w:color="auto"/>
            <w:bottom w:val="none" w:sz="0" w:space="0" w:color="auto"/>
            <w:right w:val="none" w:sz="0" w:space="0" w:color="auto"/>
          </w:divBdr>
        </w:div>
        <w:div w:id="608703505">
          <w:marLeft w:val="480"/>
          <w:marRight w:val="0"/>
          <w:marTop w:val="0"/>
          <w:marBottom w:val="0"/>
          <w:divBdr>
            <w:top w:val="none" w:sz="0" w:space="0" w:color="auto"/>
            <w:left w:val="none" w:sz="0" w:space="0" w:color="auto"/>
            <w:bottom w:val="none" w:sz="0" w:space="0" w:color="auto"/>
            <w:right w:val="none" w:sz="0" w:space="0" w:color="auto"/>
          </w:divBdr>
        </w:div>
        <w:div w:id="1546983606">
          <w:marLeft w:val="480"/>
          <w:marRight w:val="0"/>
          <w:marTop w:val="0"/>
          <w:marBottom w:val="0"/>
          <w:divBdr>
            <w:top w:val="none" w:sz="0" w:space="0" w:color="auto"/>
            <w:left w:val="none" w:sz="0" w:space="0" w:color="auto"/>
            <w:bottom w:val="none" w:sz="0" w:space="0" w:color="auto"/>
            <w:right w:val="none" w:sz="0" w:space="0" w:color="auto"/>
          </w:divBdr>
        </w:div>
        <w:div w:id="249700639">
          <w:marLeft w:val="480"/>
          <w:marRight w:val="0"/>
          <w:marTop w:val="0"/>
          <w:marBottom w:val="0"/>
          <w:divBdr>
            <w:top w:val="none" w:sz="0" w:space="0" w:color="auto"/>
            <w:left w:val="none" w:sz="0" w:space="0" w:color="auto"/>
            <w:bottom w:val="none" w:sz="0" w:space="0" w:color="auto"/>
            <w:right w:val="none" w:sz="0" w:space="0" w:color="auto"/>
          </w:divBdr>
        </w:div>
        <w:div w:id="1173489855">
          <w:marLeft w:val="480"/>
          <w:marRight w:val="0"/>
          <w:marTop w:val="0"/>
          <w:marBottom w:val="0"/>
          <w:divBdr>
            <w:top w:val="none" w:sz="0" w:space="0" w:color="auto"/>
            <w:left w:val="none" w:sz="0" w:space="0" w:color="auto"/>
            <w:bottom w:val="none" w:sz="0" w:space="0" w:color="auto"/>
            <w:right w:val="none" w:sz="0" w:space="0" w:color="auto"/>
          </w:divBdr>
        </w:div>
        <w:div w:id="367528059">
          <w:marLeft w:val="480"/>
          <w:marRight w:val="0"/>
          <w:marTop w:val="0"/>
          <w:marBottom w:val="0"/>
          <w:divBdr>
            <w:top w:val="none" w:sz="0" w:space="0" w:color="auto"/>
            <w:left w:val="none" w:sz="0" w:space="0" w:color="auto"/>
            <w:bottom w:val="none" w:sz="0" w:space="0" w:color="auto"/>
            <w:right w:val="none" w:sz="0" w:space="0" w:color="auto"/>
          </w:divBdr>
        </w:div>
        <w:div w:id="1659845057">
          <w:marLeft w:val="480"/>
          <w:marRight w:val="0"/>
          <w:marTop w:val="0"/>
          <w:marBottom w:val="0"/>
          <w:divBdr>
            <w:top w:val="none" w:sz="0" w:space="0" w:color="auto"/>
            <w:left w:val="none" w:sz="0" w:space="0" w:color="auto"/>
            <w:bottom w:val="none" w:sz="0" w:space="0" w:color="auto"/>
            <w:right w:val="none" w:sz="0" w:space="0" w:color="auto"/>
          </w:divBdr>
        </w:div>
        <w:div w:id="1138104783">
          <w:marLeft w:val="480"/>
          <w:marRight w:val="0"/>
          <w:marTop w:val="0"/>
          <w:marBottom w:val="0"/>
          <w:divBdr>
            <w:top w:val="none" w:sz="0" w:space="0" w:color="auto"/>
            <w:left w:val="none" w:sz="0" w:space="0" w:color="auto"/>
            <w:bottom w:val="none" w:sz="0" w:space="0" w:color="auto"/>
            <w:right w:val="none" w:sz="0" w:space="0" w:color="auto"/>
          </w:divBdr>
        </w:div>
        <w:div w:id="663357475">
          <w:marLeft w:val="480"/>
          <w:marRight w:val="0"/>
          <w:marTop w:val="0"/>
          <w:marBottom w:val="0"/>
          <w:divBdr>
            <w:top w:val="none" w:sz="0" w:space="0" w:color="auto"/>
            <w:left w:val="none" w:sz="0" w:space="0" w:color="auto"/>
            <w:bottom w:val="none" w:sz="0" w:space="0" w:color="auto"/>
            <w:right w:val="none" w:sz="0" w:space="0" w:color="auto"/>
          </w:divBdr>
        </w:div>
        <w:div w:id="835458280">
          <w:marLeft w:val="480"/>
          <w:marRight w:val="0"/>
          <w:marTop w:val="0"/>
          <w:marBottom w:val="0"/>
          <w:divBdr>
            <w:top w:val="none" w:sz="0" w:space="0" w:color="auto"/>
            <w:left w:val="none" w:sz="0" w:space="0" w:color="auto"/>
            <w:bottom w:val="none" w:sz="0" w:space="0" w:color="auto"/>
            <w:right w:val="none" w:sz="0" w:space="0" w:color="auto"/>
          </w:divBdr>
        </w:div>
        <w:div w:id="369693138">
          <w:marLeft w:val="480"/>
          <w:marRight w:val="0"/>
          <w:marTop w:val="0"/>
          <w:marBottom w:val="0"/>
          <w:divBdr>
            <w:top w:val="none" w:sz="0" w:space="0" w:color="auto"/>
            <w:left w:val="none" w:sz="0" w:space="0" w:color="auto"/>
            <w:bottom w:val="none" w:sz="0" w:space="0" w:color="auto"/>
            <w:right w:val="none" w:sz="0" w:space="0" w:color="auto"/>
          </w:divBdr>
        </w:div>
        <w:div w:id="827599161">
          <w:marLeft w:val="480"/>
          <w:marRight w:val="0"/>
          <w:marTop w:val="0"/>
          <w:marBottom w:val="0"/>
          <w:divBdr>
            <w:top w:val="none" w:sz="0" w:space="0" w:color="auto"/>
            <w:left w:val="none" w:sz="0" w:space="0" w:color="auto"/>
            <w:bottom w:val="none" w:sz="0" w:space="0" w:color="auto"/>
            <w:right w:val="none" w:sz="0" w:space="0" w:color="auto"/>
          </w:divBdr>
        </w:div>
        <w:div w:id="2050375107">
          <w:marLeft w:val="480"/>
          <w:marRight w:val="0"/>
          <w:marTop w:val="0"/>
          <w:marBottom w:val="0"/>
          <w:divBdr>
            <w:top w:val="none" w:sz="0" w:space="0" w:color="auto"/>
            <w:left w:val="none" w:sz="0" w:space="0" w:color="auto"/>
            <w:bottom w:val="none" w:sz="0" w:space="0" w:color="auto"/>
            <w:right w:val="none" w:sz="0" w:space="0" w:color="auto"/>
          </w:divBdr>
        </w:div>
        <w:div w:id="2085832399">
          <w:marLeft w:val="480"/>
          <w:marRight w:val="0"/>
          <w:marTop w:val="0"/>
          <w:marBottom w:val="0"/>
          <w:divBdr>
            <w:top w:val="none" w:sz="0" w:space="0" w:color="auto"/>
            <w:left w:val="none" w:sz="0" w:space="0" w:color="auto"/>
            <w:bottom w:val="none" w:sz="0" w:space="0" w:color="auto"/>
            <w:right w:val="none" w:sz="0" w:space="0" w:color="auto"/>
          </w:divBdr>
        </w:div>
        <w:div w:id="232860278">
          <w:marLeft w:val="480"/>
          <w:marRight w:val="0"/>
          <w:marTop w:val="0"/>
          <w:marBottom w:val="0"/>
          <w:divBdr>
            <w:top w:val="none" w:sz="0" w:space="0" w:color="auto"/>
            <w:left w:val="none" w:sz="0" w:space="0" w:color="auto"/>
            <w:bottom w:val="none" w:sz="0" w:space="0" w:color="auto"/>
            <w:right w:val="none" w:sz="0" w:space="0" w:color="auto"/>
          </w:divBdr>
        </w:div>
        <w:div w:id="330254833">
          <w:marLeft w:val="480"/>
          <w:marRight w:val="0"/>
          <w:marTop w:val="0"/>
          <w:marBottom w:val="0"/>
          <w:divBdr>
            <w:top w:val="none" w:sz="0" w:space="0" w:color="auto"/>
            <w:left w:val="none" w:sz="0" w:space="0" w:color="auto"/>
            <w:bottom w:val="none" w:sz="0" w:space="0" w:color="auto"/>
            <w:right w:val="none" w:sz="0" w:space="0" w:color="auto"/>
          </w:divBdr>
        </w:div>
        <w:div w:id="1316647222">
          <w:marLeft w:val="480"/>
          <w:marRight w:val="0"/>
          <w:marTop w:val="0"/>
          <w:marBottom w:val="0"/>
          <w:divBdr>
            <w:top w:val="none" w:sz="0" w:space="0" w:color="auto"/>
            <w:left w:val="none" w:sz="0" w:space="0" w:color="auto"/>
            <w:bottom w:val="none" w:sz="0" w:space="0" w:color="auto"/>
            <w:right w:val="none" w:sz="0" w:space="0" w:color="auto"/>
          </w:divBdr>
        </w:div>
        <w:div w:id="1261719486">
          <w:marLeft w:val="480"/>
          <w:marRight w:val="0"/>
          <w:marTop w:val="0"/>
          <w:marBottom w:val="0"/>
          <w:divBdr>
            <w:top w:val="none" w:sz="0" w:space="0" w:color="auto"/>
            <w:left w:val="none" w:sz="0" w:space="0" w:color="auto"/>
            <w:bottom w:val="none" w:sz="0" w:space="0" w:color="auto"/>
            <w:right w:val="none" w:sz="0" w:space="0" w:color="auto"/>
          </w:divBdr>
        </w:div>
        <w:div w:id="1239562217">
          <w:marLeft w:val="480"/>
          <w:marRight w:val="0"/>
          <w:marTop w:val="0"/>
          <w:marBottom w:val="0"/>
          <w:divBdr>
            <w:top w:val="none" w:sz="0" w:space="0" w:color="auto"/>
            <w:left w:val="none" w:sz="0" w:space="0" w:color="auto"/>
            <w:bottom w:val="none" w:sz="0" w:space="0" w:color="auto"/>
            <w:right w:val="none" w:sz="0" w:space="0" w:color="auto"/>
          </w:divBdr>
        </w:div>
        <w:div w:id="268202628">
          <w:marLeft w:val="480"/>
          <w:marRight w:val="0"/>
          <w:marTop w:val="0"/>
          <w:marBottom w:val="0"/>
          <w:divBdr>
            <w:top w:val="none" w:sz="0" w:space="0" w:color="auto"/>
            <w:left w:val="none" w:sz="0" w:space="0" w:color="auto"/>
            <w:bottom w:val="none" w:sz="0" w:space="0" w:color="auto"/>
            <w:right w:val="none" w:sz="0" w:space="0" w:color="auto"/>
          </w:divBdr>
        </w:div>
        <w:div w:id="1749501703">
          <w:marLeft w:val="480"/>
          <w:marRight w:val="0"/>
          <w:marTop w:val="0"/>
          <w:marBottom w:val="0"/>
          <w:divBdr>
            <w:top w:val="none" w:sz="0" w:space="0" w:color="auto"/>
            <w:left w:val="none" w:sz="0" w:space="0" w:color="auto"/>
            <w:bottom w:val="none" w:sz="0" w:space="0" w:color="auto"/>
            <w:right w:val="none" w:sz="0" w:space="0" w:color="auto"/>
          </w:divBdr>
        </w:div>
        <w:div w:id="1730033362">
          <w:marLeft w:val="480"/>
          <w:marRight w:val="0"/>
          <w:marTop w:val="0"/>
          <w:marBottom w:val="0"/>
          <w:divBdr>
            <w:top w:val="none" w:sz="0" w:space="0" w:color="auto"/>
            <w:left w:val="none" w:sz="0" w:space="0" w:color="auto"/>
            <w:bottom w:val="none" w:sz="0" w:space="0" w:color="auto"/>
            <w:right w:val="none" w:sz="0" w:space="0" w:color="auto"/>
          </w:divBdr>
        </w:div>
        <w:div w:id="807431947">
          <w:marLeft w:val="480"/>
          <w:marRight w:val="0"/>
          <w:marTop w:val="0"/>
          <w:marBottom w:val="0"/>
          <w:divBdr>
            <w:top w:val="none" w:sz="0" w:space="0" w:color="auto"/>
            <w:left w:val="none" w:sz="0" w:space="0" w:color="auto"/>
            <w:bottom w:val="none" w:sz="0" w:space="0" w:color="auto"/>
            <w:right w:val="none" w:sz="0" w:space="0" w:color="auto"/>
          </w:divBdr>
        </w:div>
        <w:div w:id="771364972">
          <w:marLeft w:val="480"/>
          <w:marRight w:val="0"/>
          <w:marTop w:val="0"/>
          <w:marBottom w:val="0"/>
          <w:divBdr>
            <w:top w:val="none" w:sz="0" w:space="0" w:color="auto"/>
            <w:left w:val="none" w:sz="0" w:space="0" w:color="auto"/>
            <w:bottom w:val="none" w:sz="0" w:space="0" w:color="auto"/>
            <w:right w:val="none" w:sz="0" w:space="0" w:color="auto"/>
          </w:divBdr>
        </w:div>
        <w:div w:id="1884711742">
          <w:marLeft w:val="480"/>
          <w:marRight w:val="0"/>
          <w:marTop w:val="0"/>
          <w:marBottom w:val="0"/>
          <w:divBdr>
            <w:top w:val="none" w:sz="0" w:space="0" w:color="auto"/>
            <w:left w:val="none" w:sz="0" w:space="0" w:color="auto"/>
            <w:bottom w:val="none" w:sz="0" w:space="0" w:color="auto"/>
            <w:right w:val="none" w:sz="0" w:space="0" w:color="auto"/>
          </w:divBdr>
        </w:div>
        <w:div w:id="1436319470">
          <w:marLeft w:val="480"/>
          <w:marRight w:val="0"/>
          <w:marTop w:val="0"/>
          <w:marBottom w:val="0"/>
          <w:divBdr>
            <w:top w:val="none" w:sz="0" w:space="0" w:color="auto"/>
            <w:left w:val="none" w:sz="0" w:space="0" w:color="auto"/>
            <w:bottom w:val="none" w:sz="0" w:space="0" w:color="auto"/>
            <w:right w:val="none" w:sz="0" w:space="0" w:color="auto"/>
          </w:divBdr>
        </w:div>
        <w:div w:id="359548524">
          <w:marLeft w:val="480"/>
          <w:marRight w:val="0"/>
          <w:marTop w:val="0"/>
          <w:marBottom w:val="0"/>
          <w:divBdr>
            <w:top w:val="none" w:sz="0" w:space="0" w:color="auto"/>
            <w:left w:val="none" w:sz="0" w:space="0" w:color="auto"/>
            <w:bottom w:val="none" w:sz="0" w:space="0" w:color="auto"/>
            <w:right w:val="none" w:sz="0" w:space="0" w:color="auto"/>
          </w:divBdr>
        </w:div>
        <w:div w:id="968360848">
          <w:marLeft w:val="480"/>
          <w:marRight w:val="0"/>
          <w:marTop w:val="0"/>
          <w:marBottom w:val="0"/>
          <w:divBdr>
            <w:top w:val="none" w:sz="0" w:space="0" w:color="auto"/>
            <w:left w:val="none" w:sz="0" w:space="0" w:color="auto"/>
            <w:bottom w:val="none" w:sz="0" w:space="0" w:color="auto"/>
            <w:right w:val="none" w:sz="0" w:space="0" w:color="auto"/>
          </w:divBdr>
        </w:div>
        <w:div w:id="1069689316">
          <w:marLeft w:val="480"/>
          <w:marRight w:val="0"/>
          <w:marTop w:val="0"/>
          <w:marBottom w:val="0"/>
          <w:divBdr>
            <w:top w:val="none" w:sz="0" w:space="0" w:color="auto"/>
            <w:left w:val="none" w:sz="0" w:space="0" w:color="auto"/>
            <w:bottom w:val="none" w:sz="0" w:space="0" w:color="auto"/>
            <w:right w:val="none" w:sz="0" w:space="0" w:color="auto"/>
          </w:divBdr>
        </w:div>
        <w:div w:id="722484062">
          <w:marLeft w:val="480"/>
          <w:marRight w:val="0"/>
          <w:marTop w:val="0"/>
          <w:marBottom w:val="0"/>
          <w:divBdr>
            <w:top w:val="none" w:sz="0" w:space="0" w:color="auto"/>
            <w:left w:val="none" w:sz="0" w:space="0" w:color="auto"/>
            <w:bottom w:val="none" w:sz="0" w:space="0" w:color="auto"/>
            <w:right w:val="none" w:sz="0" w:space="0" w:color="auto"/>
          </w:divBdr>
        </w:div>
        <w:div w:id="462118590">
          <w:marLeft w:val="480"/>
          <w:marRight w:val="0"/>
          <w:marTop w:val="0"/>
          <w:marBottom w:val="0"/>
          <w:divBdr>
            <w:top w:val="none" w:sz="0" w:space="0" w:color="auto"/>
            <w:left w:val="none" w:sz="0" w:space="0" w:color="auto"/>
            <w:bottom w:val="none" w:sz="0" w:space="0" w:color="auto"/>
            <w:right w:val="none" w:sz="0" w:space="0" w:color="auto"/>
          </w:divBdr>
        </w:div>
        <w:div w:id="926571945">
          <w:marLeft w:val="480"/>
          <w:marRight w:val="0"/>
          <w:marTop w:val="0"/>
          <w:marBottom w:val="0"/>
          <w:divBdr>
            <w:top w:val="none" w:sz="0" w:space="0" w:color="auto"/>
            <w:left w:val="none" w:sz="0" w:space="0" w:color="auto"/>
            <w:bottom w:val="none" w:sz="0" w:space="0" w:color="auto"/>
            <w:right w:val="none" w:sz="0" w:space="0" w:color="auto"/>
          </w:divBdr>
        </w:div>
        <w:div w:id="913705724">
          <w:marLeft w:val="480"/>
          <w:marRight w:val="0"/>
          <w:marTop w:val="0"/>
          <w:marBottom w:val="0"/>
          <w:divBdr>
            <w:top w:val="none" w:sz="0" w:space="0" w:color="auto"/>
            <w:left w:val="none" w:sz="0" w:space="0" w:color="auto"/>
            <w:bottom w:val="none" w:sz="0" w:space="0" w:color="auto"/>
            <w:right w:val="none" w:sz="0" w:space="0" w:color="auto"/>
          </w:divBdr>
        </w:div>
        <w:div w:id="2067992959">
          <w:marLeft w:val="480"/>
          <w:marRight w:val="0"/>
          <w:marTop w:val="0"/>
          <w:marBottom w:val="0"/>
          <w:divBdr>
            <w:top w:val="none" w:sz="0" w:space="0" w:color="auto"/>
            <w:left w:val="none" w:sz="0" w:space="0" w:color="auto"/>
            <w:bottom w:val="none" w:sz="0" w:space="0" w:color="auto"/>
            <w:right w:val="none" w:sz="0" w:space="0" w:color="auto"/>
          </w:divBdr>
        </w:div>
        <w:div w:id="829370576">
          <w:marLeft w:val="480"/>
          <w:marRight w:val="0"/>
          <w:marTop w:val="0"/>
          <w:marBottom w:val="0"/>
          <w:divBdr>
            <w:top w:val="none" w:sz="0" w:space="0" w:color="auto"/>
            <w:left w:val="none" w:sz="0" w:space="0" w:color="auto"/>
            <w:bottom w:val="none" w:sz="0" w:space="0" w:color="auto"/>
            <w:right w:val="none" w:sz="0" w:space="0" w:color="auto"/>
          </w:divBdr>
        </w:div>
        <w:div w:id="848447407">
          <w:marLeft w:val="480"/>
          <w:marRight w:val="0"/>
          <w:marTop w:val="0"/>
          <w:marBottom w:val="0"/>
          <w:divBdr>
            <w:top w:val="none" w:sz="0" w:space="0" w:color="auto"/>
            <w:left w:val="none" w:sz="0" w:space="0" w:color="auto"/>
            <w:bottom w:val="none" w:sz="0" w:space="0" w:color="auto"/>
            <w:right w:val="none" w:sz="0" w:space="0" w:color="auto"/>
          </w:divBdr>
        </w:div>
        <w:div w:id="856578554">
          <w:marLeft w:val="480"/>
          <w:marRight w:val="0"/>
          <w:marTop w:val="0"/>
          <w:marBottom w:val="0"/>
          <w:divBdr>
            <w:top w:val="none" w:sz="0" w:space="0" w:color="auto"/>
            <w:left w:val="none" w:sz="0" w:space="0" w:color="auto"/>
            <w:bottom w:val="none" w:sz="0" w:space="0" w:color="auto"/>
            <w:right w:val="none" w:sz="0" w:space="0" w:color="auto"/>
          </w:divBdr>
        </w:div>
        <w:div w:id="1645161712">
          <w:marLeft w:val="480"/>
          <w:marRight w:val="0"/>
          <w:marTop w:val="0"/>
          <w:marBottom w:val="0"/>
          <w:divBdr>
            <w:top w:val="none" w:sz="0" w:space="0" w:color="auto"/>
            <w:left w:val="none" w:sz="0" w:space="0" w:color="auto"/>
            <w:bottom w:val="none" w:sz="0" w:space="0" w:color="auto"/>
            <w:right w:val="none" w:sz="0" w:space="0" w:color="auto"/>
          </w:divBdr>
        </w:div>
        <w:div w:id="238830654">
          <w:marLeft w:val="480"/>
          <w:marRight w:val="0"/>
          <w:marTop w:val="0"/>
          <w:marBottom w:val="0"/>
          <w:divBdr>
            <w:top w:val="none" w:sz="0" w:space="0" w:color="auto"/>
            <w:left w:val="none" w:sz="0" w:space="0" w:color="auto"/>
            <w:bottom w:val="none" w:sz="0" w:space="0" w:color="auto"/>
            <w:right w:val="none" w:sz="0" w:space="0" w:color="auto"/>
          </w:divBdr>
        </w:div>
        <w:div w:id="188571408">
          <w:marLeft w:val="480"/>
          <w:marRight w:val="0"/>
          <w:marTop w:val="0"/>
          <w:marBottom w:val="0"/>
          <w:divBdr>
            <w:top w:val="none" w:sz="0" w:space="0" w:color="auto"/>
            <w:left w:val="none" w:sz="0" w:space="0" w:color="auto"/>
            <w:bottom w:val="none" w:sz="0" w:space="0" w:color="auto"/>
            <w:right w:val="none" w:sz="0" w:space="0" w:color="auto"/>
          </w:divBdr>
        </w:div>
        <w:div w:id="410780300">
          <w:marLeft w:val="480"/>
          <w:marRight w:val="0"/>
          <w:marTop w:val="0"/>
          <w:marBottom w:val="0"/>
          <w:divBdr>
            <w:top w:val="none" w:sz="0" w:space="0" w:color="auto"/>
            <w:left w:val="none" w:sz="0" w:space="0" w:color="auto"/>
            <w:bottom w:val="none" w:sz="0" w:space="0" w:color="auto"/>
            <w:right w:val="none" w:sz="0" w:space="0" w:color="auto"/>
          </w:divBdr>
        </w:div>
        <w:div w:id="1111317324">
          <w:marLeft w:val="480"/>
          <w:marRight w:val="0"/>
          <w:marTop w:val="0"/>
          <w:marBottom w:val="0"/>
          <w:divBdr>
            <w:top w:val="none" w:sz="0" w:space="0" w:color="auto"/>
            <w:left w:val="none" w:sz="0" w:space="0" w:color="auto"/>
            <w:bottom w:val="none" w:sz="0" w:space="0" w:color="auto"/>
            <w:right w:val="none" w:sz="0" w:space="0" w:color="auto"/>
          </w:divBdr>
        </w:div>
        <w:div w:id="591399118">
          <w:marLeft w:val="480"/>
          <w:marRight w:val="0"/>
          <w:marTop w:val="0"/>
          <w:marBottom w:val="0"/>
          <w:divBdr>
            <w:top w:val="none" w:sz="0" w:space="0" w:color="auto"/>
            <w:left w:val="none" w:sz="0" w:space="0" w:color="auto"/>
            <w:bottom w:val="none" w:sz="0" w:space="0" w:color="auto"/>
            <w:right w:val="none" w:sz="0" w:space="0" w:color="auto"/>
          </w:divBdr>
        </w:div>
        <w:div w:id="1316839323">
          <w:marLeft w:val="480"/>
          <w:marRight w:val="0"/>
          <w:marTop w:val="0"/>
          <w:marBottom w:val="0"/>
          <w:divBdr>
            <w:top w:val="none" w:sz="0" w:space="0" w:color="auto"/>
            <w:left w:val="none" w:sz="0" w:space="0" w:color="auto"/>
            <w:bottom w:val="none" w:sz="0" w:space="0" w:color="auto"/>
            <w:right w:val="none" w:sz="0" w:space="0" w:color="auto"/>
          </w:divBdr>
        </w:div>
        <w:div w:id="1630090976">
          <w:marLeft w:val="480"/>
          <w:marRight w:val="0"/>
          <w:marTop w:val="0"/>
          <w:marBottom w:val="0"/>
          <w:divBdr>
            <w:top w:val="none" w:sz="0" w:space="0" w:color="auto"/>
            <w:left w:val="none" w:sz="0" w:space="0" w:color="auto"/>
            <w:bottom w:val="none" w:sz="0" w:space="0" w:color="auto"/>
            <w:right w:val="none" w:sz="0" w:space="0" w:color="auto"/>
          </w:divBdr>
        </w:div>
        <w:div w:id="1064644759">
          <w:marLeft w:val="480"/>
          <w:marRight w:val="0"/>
          <w:marTop w:val="0"/>
          <w:marBottom w:val="0"/>
          <w:divBdr>
            <w:top w:val="none" w:sz="0" w:space="0" w:color="auto"/>
            <w:left w:val="none" w:sz="0" w:space="0" w:color="auto"/>
            <w:bottom w:val="none" w:sz="0" w:space="0" w:color="auto"/>
            <w:right w:val="none" w:sz="0" w:space="0" w:color="auto"/>
          </w:divBdr>
        </w:div>
        <w:div w:id="377240857">
          <w:marLeft w:val="480"/>
          <w:marRight w:val="0"/>
          <w:marTop w:val="0"/>
          <w:marBottom w:val="0"/>
          <w:divBdr>
            <w:top w:val="none" w:sz="0" w:space="0" w:color="auto"/>
            <w:left w:val="none" w:sz="0" w:space="0" w:color="auto"/>
            <w:bottom w:val="none" w:sz="0" w:space="0" w:color="auto"/>
            <w:right w:val="none" w:sz="0" w:space="0" w:color="auto"/>
          </w:divBdr>
        </w:div>
        <w:div w:id="162819184">
          <w:marLeft w:val="480"/>
          <w:marRight w:val="0"/>
          <w:marTop w:val="0"/>
          <w:marBottom w:val="0"/>
          <w:divBdr>
            <w:top w:val="none" w:sz="0" w:space="0" w:color="auto"/>
            <w:left w:val="none" w:sz="0" w:space="0" w:color="auto"/>
            <w:bottom w:val="none" w:sz="0" w:space="0" w:color="auto"/>
            <w:right w:val="none" w:sz="0" w:space="0" w:color="auto"/>
          </w:divBdr>
        </w:div>
        <w:div w:id="699235395">
          <w:marLeft w:val="480"/>
          <w:marRight w:val="0"/>
          <w:marTop w:val="0"/>
          <w:marBottom w:val="0"/>
          <w:divBdr>
            <w:top w:val="none" w:sz="0" w:space="0" w:color="auto"/>
            <w:left w:val="none" w:sz="0" w:space="0" w:color="auto"/>
            <w:bottom w:val="none" w:sz="0" w:space="0" w:color="auto"/>
            <w:right w:val="none" w:sz="0" w:space="0" w:color="auto"/>
          </w:divBdr>
        </w:div>
        <w:div w:id="1063216756">
          <w:marLeft w:val="480"/>
          <w:marRight w:val="0"/>
          <w:marTop w:val="0"/>
          <w:marBottom w:val="0"/>
          <w:divBdr>
            <w:top w:val="none" w:sz="0" w:space="0" w:color="auto"/>
            <w:left w:val="none" w:sz="0" w:space="0" w:color="auto"/>
            <w:bottom w:val="none" w:sz="0" w:space="0" w:color="auto"/>
            <w:right w:val="none" w:sz="0" w:space="0" w:color="auto"/>
          </w:divBdr>
        </w:div>
        <w:div w:id="462234122">
          <w:marLeft w:val="480"/>
          <w:marRight w:val="0"/>
          <w:marTop w:val="0"/>
          <w:marBottom w:val="0"/>
          <w:divBdr>
            <w:top w:val="none" w:sz="0" w:space="0" w:color="auto"/>
            <w:left w:val="none" w:sz="0" w:space="0" w:color="auto"/>
            <w:bottom w:val="none" w:sz="0" w:space="0" w:color="auto"/>
            <w:right w:val="none" w:sz="0" w:space="0" w:color="auto"/>
          </w:divBdr>
        </w:div>
        <w:div w:id="1793598110">
          <w:marLeft w:val="480"/>
          <w:marRight w:val="0"/>
          <w:marTop w:val="0"/>
          <w:marBottom w:val="0"/>
          <w:divBdr>
            <w:top w:val="none" w:sz="0" w:space="0" w:color="auto"/>
            <w:left w:val="none" w:sz="0" w:space="0" w:color="auto"/>
            <w:bottom w:val="none" w:sz="0" w:space="0" w:color="auto"/>
            <w:right w:val="none" w:sz="0" w:space="0" w:color="auto"/>
          </w:divBdr>
        </w:div>
        <w:div w:id="717515133">
          <w:marLeft w:val="480"/>
          <w:marRight w:val="0"/>
          <w:marTop w:val="0"/>
          <w:marBottom w:val="0"/>
          <w:divBdr>
            <w:top w:val="none" w:sz="0" w:space="0" w:color="auto"/>
            <w:left w:val="none" w:sz="0" w:space="0" w:color="auto"/>
            <w:bottom w:val="none" w:sz="0" w:space="0" w:color="auto"/>
            <w:right w:val="none" w:sz="0" w:space="0" w:color="auto"/>
          </w:divBdr>
        </w:div>
        <w:div w:id="2028631794">
          <w:marLeft w:val="480"/>
          <w:marRight w:val="0"/>
          <w:marTop w:val="0"/>
          <w:marBottom w:val="0"/>
          <w:divBdr>
            <w:top w:val="none" w:sz="0" w:space="0" w:color="auto"/>
            <w:left w:val="none" w:sz="0" w:space="0" w:color="auto"/>
            <w:bottom w:val="none" w:sz="0" w:space="0" w:color="auto"/>
            <w:right w:val="none" w:sz="0" w:space="0" w:color="auto"/>
          </w:divBdr>
        </w:div>
        <w:div w:id="1294629594">
          <w:marLeft w:val="480"/>
          <w:marRight w:val="0"/>
          <w:marTop w:val="0"/>
          <w:marBottom w:val="0"/>
          <w:divBdr>
            <w:top w:val="none" w:sz="0" w:space="0" w:color="auto"/>
            <w:left w:val="none" w:sz="0" w:space="0" w:color="auto"/>
            <w:bottom w:val="none" w:sz="0" w:space="0" w:color="auto"/>
            <w:right w:val="none" w:sz="0" w:space="0" w:color="auto"/>
          </w:divBdr>
        </w:div>
        <w:div w:id="517080518">
          <w:marLeft w:val="480"/>
          <w:marRight w:val="0"/>
          <w:marTop w:val="0"/>
          <w:marBottom w:val="0"/>
          <w:divBdr>
            <w:top w:val="none" w:sz="0" w:space="0" w:color="auto"/>
            <w:left w:val="none" w:sz="0" w:space="0" w:color="auto"/>
            <w:bottom w:val="none" w:sz="0" w:space="0" w:color="auto"/>
            <w:right w:val="none" w:sz="0" w:space="0" w:color="auto"/>
          </w:divBdr>
        </w:div>
        <w:div w:id="292251288">
          <w:marLeft w:val="480"/>
          <w:marRight w:val="0"/>
          <w:marTop w:val="0"/>
          <w:marBottom w:val="0"/>
          <w:divBdr>
            <w:top w:val="none" w:sz="0" w:space="0" w:color="auto"/>
            <w:left w:val="none" w:sz="0" w:space="0" w:color="auto"/>
            <w:bottom w:val="none" w:sz="0" w:space="0" w:color="auto"/>
            <w:right w:val="none" w:sz="0" w:space="0" w:color="auto"/>
          </w:divBdr>
        </w:div>
        <w:div w:id="16004819">
          <w:marLeft w:val="480"/>
          <w:marRight w:val="0"/>
          <w:marTop w:val="0"/>
          <w:marBottom w:val="0"/>
          <w:divBdr>
            <w:top w:val="none" w:sz="0" w:space="0" w:color="auto"/>
            <w:left w:val="none" w:sz="0" w:space="0" w:color="auto"/>
            <w:bottom w:val="none" w:sz="0" w:space="0" w:color="auto"/>
            <w:right w:val="none" w:sz="0" w:space="0" w:color="auto"/>
          </w:divBdr>
        </w:div>
        <w:div w:id="1639335792">
          <w:marLeft w:val="480"/>
          <w:marRight w:val="0"/>
          <w:marTop w:val="0"/>
          <w:marBottom w:val="0"/>
          <w:divBdr>
            <w:top w:val="none" w:sz="0" w:space="0" w:color="auto"/>
            <w:left w:val="none" w:sz="0" w:space="0" w:color="auto"/>
            <w:bottom w:val="none" w:sz="0" w:space="0" w:color="auto"/>
            <w:right w:val="none" w:sz="0" w:space="0" w:color="auto"/>
          </w:divBdr>
        </w:div>
        <w:div w:id="1058170074">
          <w:marLeft w:val="480"/>
          <w:marRight w:val="0"/>
          <w:marTop w:val="0"/>
          <w:marBottom w:val="0"/>
          <w:divBdr>
            <w:top w:val="none" w:sz="0" w:space="0" w:color="auto"/>
            <w:left w:val="none" w:sz="0" w:space="0" w:color="auto"/>
            <w:bottom w:val="none" w:sz="0" w:space="0" w:color="auto"/>
            <w:right w:val="none" w:sz="0" w:space="0" w:color="auto"/>
          </w:divBdr>
        </w:div>
        <w:div w:id="842624800">
          <w:marLeft w:val="480"/>
          <w:marRight w:val="0"/>
          <w:marTop w:val="0"/>
          <w:marBottom w:val="0"/>
          <w:divBdr>
            <w:top w:val="none" w:sz="0" w:space="0" w:color="auto"/>
            <w:left w:val="none" w:sz="0" w:space="0" w:color="auto"/>
            <w:bottom w:val="none" w:sz="0" w:space="0" w:color="auto"/>
            <w:right w:val="none" w:sz="0" w:space="0" w:color="auto"/>
          </w:divBdr>
        </w:div>
        <w:div w:id="1316643332">
          <w:marLeft w:val="480"/>
          <w:marRight w:val="0"/>
          <w:marTop w:val="0"/>
          <w:marBottom w:val="0"/>
          <w:divBdr>
            <w:top w:val="none" w:sz="0" w:space="0" w:color="auto"/>
            <w:left w:val="none" w:sz="0" w:space="0" w:color="auto"/>
            <w:bottom w:val="none" w:sz="0" w:space="0" w:color="auto"/>
            <w:right w:val="none" w:sz="0" w:space="0" w:color="auto"/>
          </w:divBdr>
        </w:div>
        <w:div w:id="1387488725">
          <w:marLeft w:val="480"/>
          <w:marRight w:val="0"/>
          <w:marTop w:val="0"/>
          <w:marBottom w:val="0"/>
          <w:divBdr>
            <w:top w:val="none" w:sz="0" w:space="0" w:color="auto"/>
            <w:left w:val="none" w:sz="0" w:space="0" w:color="auto"/>
            <w:bottom w:val="none" w:sz="0" w:space="0" w:color="auto"/>
            <w:right w:val="none" w:sz="0" w:space="0" w:color="auto"/>
          </w:divBdr>
        </w:div>
        <w:div w:id="1065300722">
          <w:marLeft w:val="480"/>
          <w:marRight w:val="0"/>
          <w:marTop w:val="0"/>
          <w:marBottom w:val="0"/>
          <w:divBdr>
            <w:top w:val="none" w:sz="0" w:space="0" w:color="auto"/>
            <w:left w:val="none" w:sz="0" w:space="0" w:color="auto"/>
            <w:bottom w:val="none" w:sz="0" w:space="0" w:color="auto"/>
            <w:right w:val="none" w:sz="0" w:space="0" w:color="auto"/>
          </w:divBdr>
        </w:div>
        <w:div w:id="2004310311">
          <w:marLeft w:val="480"/>
          <w:marRight w:val="0"/>
          <w:marTop w:val="0"/>
          <w:marBottom w:val="0"/>
          <w:divBdr>
            <w:top w:val="none" w:sz="0" w:space="0" w:color="auto"/>
            <w:left w:val="none" w:sz="0" w:space="0" w:color="auto"/>
            <w:bottom w:val="none" w:sz="0" w:space="0" w:color="auto"/>
            <w:right w:val="none" w:sz="0" w:space="0" w:color="auto"/>
          </w:divBdr>
        </w:div>
        <w:div w:id="1136340911">
          <w:marLeft w:val="480"/>
          <w:marRight w:val="0"/>
          <w:marTop w:val="0"/>
          <w:marBottom w:val="0"/>
          <w:divBdr>
            <w:top w:val="none" w:sz="0" w:space="0" w:color="auto"/>
            <w:left w:val="none" w:sz="0" w:space="0" w:color="auto"/>
            <w:bottom w:val="none" w:sz="0" w:space="0" w:color="auto"/>
            <w:right w:val="none" w:sz="0" w:space="0" w:color="auto"/>
          </w:divBdr>
        </w:div>
        <w:div w:id="1594047889">
          <w:marLeft w:val="480"/>
          <w:marRight w:val="0"/>
          <w:marTop w:val="0"/>
          <w:marBottom w:val="0"/>
          <w:divBdr>
            <w:top w:val="none" w:sz="0" w:space="0" w:color="auto"/>
            <w:left w:val="none" w:sz="0" w:space="0" w:color="auto"/>
            <w:bottom w:val="none" w:sz="0" w:space="0" w:color="auto"/>
            <w:right w:val="none" w:sz="0" w:space="0" w:color="auto"/>
          </w:divBdr>
        </w:div>
        <w:div w:id="1922596278">
          <w:marLeft w:val="480"/>
          <w:marRight w:val="0"/>
          <w:marTop w:val="0"/>
          <w:marBottom w:val="0"/>
          <w:divBdr>
            <w:top w:val="none" w:sz="0" w:space="0" w:color="auto"/>
            <w:left w:val="none" w:sz="0" w:space="0" w:color="auto"/>
            <w:bottom w:val="none" w:sz="0" w:space="0" w:color="auto"/>
            <w:right w:val="none" w:sz="0" w:space="0" w:color="auto"/>
          </w:divBdr>
        </w:div>
        <w:div w:id="1456631289">
          <w:marLeft w:val="480"/>
          <w:marRight w:val="0"/>
          <w:marTop w:val="0"/>
          <w:marBottom w:val="0"/>
          <w:divBdr>
            <w:top w:val="none" w:sz="0" w:space="0" w:color="auto"/>
            <w:left w:val="none" w:sz="0" w:space="0" w:color="auto"/>
            <w:bottom w:val="none" w:sz="0" w:space="0" w:color="auto"/>
            <w:right w:val="none" w:sz="0" w:space="0" w:color="auto"/>
          </w:divBdr>
        </w:div>
        <w:div w:id="285504730">
          <w:marLeft w:val="480"/>
          <w:marRight w:val="0"/>
          <w:marTop w:val="0"/>
          <w:marBottom w:val="0"/>
          <w:divBdr>
            <w:top w:val="none" w:sz="0" w:space="0" w:color="auto"/>
            <w:left w:val="none" w:sz="0" w:space="0" w:color="auto"/>
            <w:bottom w:val="none" w:sz="0" w:space="0" w:color="auto"/>
            <w:right w:val="none" w:sz="0" w:space="0" w:color="auto"/>
          </w:divBdr>
        </w:div>
        <w:div w:id="105396593">
          <w:marLeft w:val="480"/>
          <w:marRight w:val="0"/>
          <w:marTop w:val="0"/>
          <w:marBottom w:val="0"/>
          <w:divBdr>
            <w:top w:val="none" w:sz="0" w:space="0" w:color="auto"/>
            <w:left w:val="none" w:sz="0" w:space="0" w:color="auto"/>
            <w:bottom w:val="none" w:sz="0" w:space="0" w:color="auto"/>
            <w:right w:val="none" w:sz="0" w:space="0" w:color="auto"/>
          </w:divBdr>
        </w:div>
        <w:div w:id="768938784">
          <w:marLeft w:val="480"/>
          <w:marRight w:val="0"/>
          <w:marTop w:val="0"/>
          <w:marBottom w:val="0"/>
          <w:divBdr>
            <w:top w:val="none" w:sz="0" w:space="0" w:color="auto"/>
            <w:left w:val="none" w:sz="0" w:space="0" w:color="auto"/>
            <w:bottom w:val="none" w:sz="0" w:space="0" w:color="auto"/>
            <w:right w:val="none" w:sz="0" w:space="0" w:color="auto"/>
          </w:divBdr>
        </w:div>
        <w:div w:id="1005404551">
          <w:marLeft w:val="480"/>
          <w:marRight w:val="0"/>
          <w:marTop w:val="0"/>
          <w:marBottom w:val="0"/>
          <w:divBdr>
            <w:top w:val="none" w:sz="0" w:space="0" w:color="auto"/>
            <w:left w:val="none" w:sz="0" w:space="0" w:color="auto"/>
            <w:bottom w:val="none" w:sz="0" w:space="0" w:color="auto"/>
            <w:right w:val="none" w:sz="0" w:space="0" w:color="auto"/>
          </w:divBdr>
        </w:div>
        <w:div w:id="1672902250">
          <w:marLeft w:val="480"/>
          <w:marRight w:val="0"/>
          <w:marTop w:val="0"/>
          <w:marBottom w:val="0"/>
          <w:divBdr>
            <w:top w:val="none" w:sz="0" w:space="0" w:color="auto"/>
            <w:left w:val="none" w:sz="0" w:space="0" w:color="auto"/>
            <w:bottom w:val="none" w:sz="0" w:space="0" w:color="auto"/>
            <w:right w:val="none" w:sz="0" w:space="0" w:color="auto"/>
          </w:divBdr>
        </w:div>
        <w:div w:id="1759129631">
          <w:marLeft w:val="480"/>
          <w:marRight w:val="0"/>
          <w:marTop w:val="0"/>
          <w:marBottom w:val="0"/>
          <w:divBdr>
            <w:top w:val="none" w:sz="0" w:space="0" w:color="auto"/>
            <w:left w:val="none" w:sz="0" w:space="0" w:color="auto"/>
            <w:bottom w:val="none" w:sz="0" w:space="0" w:color="auto"/>
            <w:right w:val="none" w:sz="0" w:space="0" w:color="auto"/>
          </w:divBdr>
        </w:div>
        <w:div w:id="425541391">
          <w:marLeft w:val="480"/>
          <w:marRight w:val="0"/>
          <w:marTop w:val="0"/>
          <w:marBottom w:val="0"/>
          <w:divBdr>
            <w:top w:val="none" w:sz="0" w:space="0" w:color="auto"/>
            <w:left w:val="none" w:sz="0" w:space="0" w:color="auto"/>
            <w:bottom w:val="none" w:sz="0" w:space="0" w:color="auto"/>
            <w:right w:val="none" w:sz="0" w:space="0" w:color="auto"/>
          </w:divBdr>
        </w:div>
        <w:div w:id="1067537337">
          <w:marLeft w:val="480"/>
          <w:marRight w:val="0"/>
          <w:marTop w:val="0"/>
          <w:marBottom w:val="0"/>
          <w:divBdr>
            <w:top w:val="none" w:sz="0" w:space="0" w:color="auto"/>
            <w:left w:val="none" w:sz="0" w:space="0" w:color="auto"/>
            <w:bottom w:val="none" w:sz="0" w:space="0" w:color="auto"/>
            <w:right w:val="none" w:sz="0" w:space="0" w:color="auto"/>
          </w:divBdr>
        </w:div>
        <w:div w:id="2021277918">
          <w:marLeft w:val="480"/>
          <w:marRight w:val="0"/>
          <w:marTop w:val="0"/>
          <w:marBottom w:val="0"/>
          <w:divBdr>
            <w:top w:val="none" w:sz="0" w:space="0" w:color="auto"/>
            <w:left w:val="none" w:sz="0" w:space="0" w:color="auto"/>
            <w:bottom w:val="none" w:sz="0" w:space="0" w:color="auto"/>
            <w:right w:val="none" w:sz="0" w:space="0" w:color="auto"/>
          </w:divBdr>
        </w:div>
        <w:div w:id="222835133">
          <w:marLeft w:val="480"/>
          <w:marRight w:val="0"/>
          <w:marTop w:val="0"/>
          <w:marBottom w:val="0"/>
          <w:divBdr>
            <w:top w:val="none" w:sz="0" w:space="0" w:color="auto"/>
            <w:left w:val="none" w:sz="0" w:space="0" w:color="auto"/>
            <w:bottom w:val="none" w:sz="0" w:space="0" w:color="auto"/>
            <w:right w:val="none" w:sz="0" w:space="0" w:color="auto"/>
          </w:divBdr>
        </w:div>
        <w:div w:id="696736046">
          <w:marLeft w:val="480"/>
          <w:marRight w:val="0"/>
          <w:marTop w:val="0"/>
          <w:marBottom w:val="0"/>
          <w:divBdr>
            <w:top w:val="none" w:sz="0" w:space="0" w:color="auto"/>
            <w:left w:val="none" w:sz="0" w:space="0" w:color="auto"/>
            <w:bottom w:val="none" w:sz="0" w:space="0" w:color="auto"/>
            <w:right w:val="none" w:sz="0" w:space="0" w:color="auto"/>
          </w:divBdr>
        </w:div>
        <w:div w:id="1687560097">
          <w:marLeft w:val="480"/>
          <w:marRight w:val="0"/>
          <w:marTop w:val="0"/>
          <w:marBottom w:val="0"/>
          <w:divBdr>
            <w:top w:val="none" w:sz="0" w:space="0" w:color="auto"/>
            <w:left w:val="none" w:sz="0" w:space="0" w:color="auto"/>
            <w:bottom w:val="none" w:sz="0" w:space="0" w:color="auto"/>
            <w:right w:val="none" w:sz="0" w:space="0" w:color="auto"/>
          </w:divBdr>
        </w:div>
        <w:div w:id="1751271058">
          <w:marLeft w:val="480"/>
          <w:marRight w:val="0"/>
          <w:marTop w:val="0"/>
          <w:marBottom w:val="0"/>
          <w:divBdr>
            <w:top w:val="none" w:sz="0" w:space="0" w:color="auto"/>
            <w:left w:val="none" w:sz="0" w:space="0" w:color="auto"/>
            <w:bottom w:val="none" w:sz="0" w:space="0" w:color="auto"/>
            <w:right w:val="none" w:sz="0" w:space="0" w:color="auto"/>
          </w:divBdr>
        </w:div>
        <w:div w:id="1858621346">
          <w:marLeft w:val="480"/>
          <w:marRight w:val="0"/>
          <w:marTop w:val="0"/>
          <w:marBottom w:val="0"/>
          <w:divBdr>
            <w:top w:val="none" w:sz="0" w:space="0" w:color="auto"/>
            <w:left w:val="none" w:sz="0" w:space="0" w:color="auto"/>
            <w:bottom w:val="none" w:sz="0" w:space="0" w:color="auto"/>
            <w:right w:val="none" w:sz="0" w:space="0" w:color="auto"/>
          </w:divBdr>
        </w:div>
        <w:div w:id="541477154">
          <w:marLeft w:val="480"/>
          <w:marRight w:val="0"/>
          <w:marTop w:val="0"/>
          <w:marBottom w:val="0"/>
          <w:divBdr>
            <w:top w:val="none" w:sz="0" w:space="0" w:color="auto"/>
            <w:left w:val="none" w:sz="0" w:space="0" w:color="auto"/>
            <w:bottom w:val="none" w:sz="0" w:space="0" w:color="auto"/>
            <w:right w:val="none" w:sz="0" w:space="0" w:color="auto"/>
          </w:divBdr>
        </w:div>
        <w:div w:id="940646209">
          <w:marLeft w:val="480"/>
          <w:marRight w:val="0"/>
          <w:marTop w:val="0"/>
          <w:marBottom w:val="0"/>
          <w:divBdr>
            <w:top w:val="none" w:sz="0" w:space="0" w:color="auto"/>
            <w:left w:val="none" w:sz="0" w:space="0" w:color="auto"/>
            <w:bottom w:val="none" w:sz="0" w:space="0" w:color="auto"/>
            <w:right w:val="none" w:sz="0" w:space="0" w:color="auto"/>
          </w:divBdr>
        </w:div>
        <w:div w:id="372459780">
          <w:marLeft w:val="480"/>
          <w:marRight w:val="0"/>
          <w:marTop w:val="0"/>
          <w:marBottom w:val="0"/>
          <w:divBdr>
            <w:top w:val="none" w:sz="0" w:space="0" w:color="auto"/>
            <w:left w:val="none" w:sz="0" w:space="0" w:color="auto"/>
            <w:bottom w:val="none" w:sz="0" w:space="0" w:color="auto"/>
            <w:right w:val="none" w:sz="0" w:space="0" w:color="auto"/>
          </w:divBdr>
        </w:div>
        <w:div w:id="813987481">
          <w:marLeft w:val="480"/>
          <w:marRight w:val="0"/>
          <w:marTop w:val="0"/>
          <w:marBottom w:val="0"/>
          <w:divBdr>
            <w:top w:val="none" w:sz="0" w:space="0" w:color="auto"/>
            <w:left w:val="none" w:sz="0" w:space="0" w:color="auto"/>
            <w:bottom w:val="none" w:sz="0" w:space="0" w:color="auto"/>
            <w:right w:val="none" w:sz="0" w:space="0" w:color="auto"/>
          </w:divBdr>
        </w:div>
        <w:div w:id="1899897391">
          <w:marLeft w:val="480"/>
          <w:marRight w:val="0"/>
          <w:marTop w:val="0"/>
          <w:marBottom w:val="0"/>
          <w:divBdr>
            <w:top w:val="none" w:sz="0" w:space="0" w:color="auto"/>
            <w:left w:val="none" w:sz="0" w:space="0" w:color="auto"/>
            <w:bottom w:val="none" w:sz="0" w:space="0" w:color="auto"/>
            <w:right w:val="none" w:sz="0" w:space="0" w:color="auto"/>
          </w:divBdr>
        </w:div>
        <w:div w:id="110133146">
          <w:marLeft w:val="480"/>
          <w:marRight w:val="0"/>
          <w:marTop w:val="0"/>
          <w:marBottom w:val="0"/>
          <w:divBdr>
            <w:top w:val="none" w:sz="0" w:space="0" w:color="auto"/>
            <w:left w:val="none" w:sz="0" w:space="0" w:color="auto"/>
            <w:bottom w:val="none" w:sz="0" w:space="0" w:color="auto"/>
            <w:right w:val="none" w:sz="0" w:space="0" w:color="auto"/>
          </w:divBdr>
        </w:div>
        <w:div w:id="1460684901">
          <w:marLeft w:val="480"/>
          <w:marRight w:val="0"/>
          <w:marTop w:val="0"/>
          <w:marBottom w:val="0"/>
          <w:divBdr>
            <w:top w:val="none" w:sz="0" w:space="0" w:color="auto"/>
            <w:left w:val="none" w:sz="0" w:space="0" w:color="auto"/>
            <w:bottom w:val="none" w:sz="0" w:space="0" w:color="auto"/>
            <w:right w:val="none" w:sz="0" w:space="0" w:color="auto"/>
          </w:divBdr>
        </w:div>
        <w:div w:id="1863743297">
          <w:marLeft w:val="480"/>
          <w:marRight w:val="0"/>
          <w:marTop w:val="0"/>
          <w:marBottom w:val="0"/>
          <w:divBdr>
            <w:top w:val="none" w:sz="0" w:space="0" w:color="auto"/>
            <w:left w:val="none" w:sz="0" w:space="0" w:color="auto"/>
            <w:bottom w:val="none" w:sz="0" w:space="0" w:color="auto"/>
            <w:right w:val="none" w:sz="0" w:space="0" w:color="auto"/>
          </w:divBdr>
        </w:div>
        <w:div w:id="750197776">
          <w:marLeft w:val="480"/>
          <w:marRight w:val="0"/>
          <w:marTop w:val="0"/>
          <w:marBottom w:val="0"/>
          <w:divBdr>
            <w:top w:val="none" w:sz="0" w:space="0" w:color="auto"/>
            <w:left w:val="none" w:sz="0" w:space="0" w:color="auto"/>
            <w:bottom w:val="none" w:sz="0" w:space="0" w:color="auto"/>
            <w:right w:val="none" w:sz="0" w:space="0" w:color="auto"/>
          </w:divBdr>
        </w:div>
        <w:div w:id="560597257">
          <w:marLeft w:val="480"/>
          <w:marRight w:val="0"/>
          <w:marTop w:val="0"/>
          <w:marBottom w:val="0"/>
          <w:divBdr>
            <w:top w:val="none" w:sz="0" w:space="0" w:color="auto"/>
            <w:left w:val="none" w:sz="0" w:space="0" w:color="auto"/>
            <w:bottom w:val="none" w:sz="0" w:space="0" w:color="auto"/>
            <w:right w:val="none" w:sz="0" w:space="0" w:color="auto"/>
          </w:divBdr>
        </w:div>
        <w:div w:id="948010013">
          <w:marLeft w:val="480"/>
          <w:marRight w:val="0"/>
          <w:marTop w:val="0"/>
          <w:marBottom w:val="0"/>
          <w:divBdr>
            <w:top w:val="none" w:sz="0" w:space="0" w:color="auto"/>
            <w:left w:val="none" w:sz="0" w:space="0" w:color="auto"/>
            <w:bottom w:val="none" w:sz="0" w:space="0" w:color="auto"/>
            <w:right w:val="none" w:sz="0" w:space="0" w:color="auto"/>
          </w:divBdr>
        </w:div>
        <w:div w:id="554466471">
          <w:marLeft w:val="480"/>
          <w:marRight w:val="0"/>
          <w:marTop w:val="0"/>
          <w:marBottom w:val="0"/>
          <w:divBdr>
            <w:top w:val="none" w:sz="0" w:space="0" w:color="auto"/>
            <w:left w:val="none" w:sz="0" w:space="0" w:color="auto"/>
            <w:bottom w:val="none" w:sz="0" w:space="0" w:color="auto"/>
            <w:right w:val="none" w:sz="0" w:space="0" w:color="auto"/>
          </w:divBdr>
        </w:div>
        <w:div w:id="941959509">
          <w:marLeft w:val="480"/>
          <w:marRight w:val="0"/>
          <w:marTop w:val="0"/>
          <w:marBottom w:val="0"/>
          <w:divBdr>
            <w:top w:val="none" w:sz="0" w:space="0" w:color="auto"/>
            <w:left w:val="none" w:sz="0" w:space="0" w:color="auto"/>
            <w:bottom w:val="none" w:sz="0" w:space="0" w:color="auto"/>
            <w:right w:val="none" w:sz="0" w:space="0" w:color="auto"/>
          </w:divBdr>
        </w:div>
        <w:div w:id="1105542886">
          <w:marLeft w:val="480"/>
          <w:marRight w:val="0"/>
          <w:marTop w:val="0"/>
          <w:marBottom w:val="0"/>
          <w:divBdr>
            <w:top w:val="none" w:sz="0" w:space="0" w:color="auto"/>
            <w:left w:val="none" w:sz="0" w:space="0" w:color="auto"/>
            <w:bottom w:val="none" w:sz="0" w:space="0" w:color="auto"/>
            <w:right w:val="none" w:sz="0" w:space="0" w:color="auto"/>
          </w:divBdr>
        </w:div>
        <w:div w:id="466706506">
          <w:marLeft w:val="480"/>
          <w:marRight w:val="0"/>
          <w:marTop w:val="0"/>
          <w:marBottom w:val="0"/>
          <w:divBdr>
            <w:top w:val="none" w:sz="0" w:space="0" w:color="auto"/>
            <w:left w:val="none" w:sz="0" w:space="0" w:color="auto"/>
            <w:bottom w:val="none" w:sz="0" w:space="0" w:color="auto"/>
            <w:right w:val="none" w:sz="0" w:space="0" w:color="auto"/>
          </w:divBdr>
        </w:div>
        <w:div w:id="677931201">
          <w:marLeft w:val="480"/>
          <w:marRight w:val="0"/>
          <w:marTop w:val="0"/>
          <w:marBottom w:val="0"/>
          <w:divBdr>
            <w:top w:val="none" w:sz="0" w:space="0" w:color="auto"/>
            <w:left w:val="none" w:sz="0" w:space="0" w:color="auto"/>
            <w:bottom w:val="none" w:sz="0" w:space="0" w:color="auto"/>
            <w:right w:val="none" w:sz="0" w:space="0" w:color="auto"/>
          </w:divBdr>
        </w:div>
        <w:div w:id="1283540064">
          <w:marLeft w:val="480"/>
          <w:marRight w:val="0"/>
          <w:marTop w:val="0"/>
          <w:marBottom w:val="0"/>
          <w:divBdr>
            <w:top w:val="none" w:sz="0" w:space="0" w:color="auto"/>
            <w:left w:val="none" w:sz="0" w:space="0" w:color="auto"/>
            <w:bottom w:val="none" w:sz="0" w:space="0" w:color="auto"/>
            <w:right w:val="none" w:sz="0" w:space="0" w:color="auto"/>
          </w:divBdr>
        </w:div>
        <w:div w:id="1063069260">
          <w:marLeft w:val="480"/>
          <w:marRight w:val="0"/>
          <w:marTop w:val="0"/>
          <w:marBottom w:val="0"/>
          <w:divBdr>
            <w:top w:val="none" w:sz="0" w:space="0" w:color="auto"/>
            <w:left w:val="none" w:sz="0" w:space="0" w:color="auto"/>
            <w:bottom w:val="none" w:sz="0" w:space="0" w:color="auto"/>
            <w:right w:val="none" w:sz="0" w:space="0" w:color="auto"/>
          </w:divBdr>
        </w:div>
        <w:div w:id="1462265992">
          <w:marLeft w:val="480"/>
          <w:marRight w:val="0"/>
          <w:marTop w:val="0"/>
          <w:marBottom w:val="0"/>
          <w:divBdr>
            <w:top w:val="none" w:sz="0" w:space="0" w:color="auto"/>
            <w:left w:val="none" w:sz="0" w:space="0" w:color="auto"/>
            <w:bottom w:val="none" w:sz="0" w:space="0" w:color="auto"/>
            <w:right w:val="none" w:sz="0" w:space="0" w:color="auto"/>
          </w:divBdr>
        </w:div>
        <w:div w:id="1084884376">
          <w:marLeft w:val="480"/>
          <w:marRight w:val="0"/>
          <w:marTop w:val="0"/>
          <w:marBottom w:val="0"/>
          <w:divBdr>
            <w:top w:val="none" w:sz="0" w:space="0" w:color="auto"/>
            <w:left w:val="none" w:sz="0" w:space="0" w:color="auto"/>
            <w:bottom w:val="none" w:sz="0" w:space="0" w:color="auto"/>
            <w:right w:val="none" w:sz="0" w:space="0" w:color="auto"/>
          </w:divBdr>
        </w:div>
        <w:div w:id="528375399">
          <w:marLeft w:val="480"/>
          <w:marRight w:val="0"/>
          <w:marTop w:val="0"/>
          <w:marBottom w:val="0"/>
          <w:divBdr>
            <w:top w:val="none" w:sz="0" w:space="0" w:color="auto"/>
            <w:left w:val="none" w:sz="0" w:space="0" w:color="auto"/>
            <w:bottom w:val="none" w:sz="0" w:space="0" w:color="auto"/>
            <w:right w:val="none" w:sz="0" w:space="0" w:color="auto"/>
          </w:divBdr>
        </w:div>
        <w:div w:id="701441216">
          <w:marLeft w:val="480"/>
          <w:marRight w:val="0"/>
          <w:marTop w:val="0"/>
          <w:marBottom w:val="0"/>
          <w:divBdr>
            <w:top w:val="none" w:sz="0" w:space="0" w:color="auto"/>
            <w:left w:val="none" w:sz="0" w:space="0" w:color="auto"/>
            <w:bottom w:val="none" w:sz="0" w:space="0" w:color="auto"/>
            <w:right w:val="none" w:sz="0" w:space="0" w:color="auto"/>
          </w:divBdr>
        </w:div>
        <w:div w:id="1729573887">
          <w:marLeft w:val="480"/>
          <w:marRight w:val="0"/>
          <w:marTop w:val="0"/>
          <w:marBottom w:val="0"/>
          <w:divBdr>
            <w:top w:val="none" w:sz="0" w:space="0" w:color="auto"/>
            <w:left w:val="none" w:sz="0" w:space="0" w:color="auto"/>
            <w:bottom w:val="none" w:sz="0" w:space="0" w:color="auto"/>
            <w:right w:val="none" w:sz="0" w:space="0" w:color="auto"/>
          </w:divBdr>
        </w:div>
        <w:div w:id="1198617842">
          <w:marLeft w:val="480"/>
          <w:marRight w:val="0"/>
          <w:marTop w:val="0"/>
          <w:marBottom w:val="0"/>
          <w:divBdr>
            <w:top w:val="none" w:sz="0" w:space="0" w:color="auto"/>
            <w:left w:val="none" w:sz="0" w:space="0" w:color="auto"/>
            <w:bottom w:val="none" w:sz="0" w:space="0" w:color="auto"/>
            <w:right w:val="none" w:sz="0" w:space="0" w:color="auto"/>
          </w:divBdr>
        </w:div>
        <w:div w:id="419448177">
          <w:marLeft w:val="480"/>
          <w:marRight w:val="0"/>
          <w:marTop w:val="0"/>
          <w:marBottom w:val="0"/>
          <w:divBdr>
            <w:top w:val="none" w:sz="0" w:space="0" w:color="auto"/>
            <w:left w:val="none" w:sz="0" w:space="0" w:color="auto"/>
            <w:bottom w:val="none" w:sz="0" w:space="0" w:color="auto"/>
            <w:right w:val="none" w:sz="0" w:space="0" w:color="auto"/>
          </w:divBdr>
        </w:div>
        <w:div w:id="574318832">
          <w:marLeft w:val="480"/>
          <w:marRight w:val="0"/>
          <w:marTop w:val="0"/>
          <w:marBottom w:val="0"/>
          <w:divBdr>
            <w:top w:val="none" w:sz="0" w:space="0" w:color="auto"/>
            <w:left w:val="none" w:sz="0" w:space="0" w:color="auto"/>
            <w:bottom w:val="none" w:sz="0" w:space="0" w:color="auto"/>
            <w:right w:val="none" w:sz="0" w:space="0" w:color="auto"/>
          </w:divBdr>
        </w:div>
        <w:div w:id="1524396653">
          <w:marLeft w:val="480"/>
          <w:marRight w:val="0"/>
          <w:marTop w:val="0"/>
          <w:marBottom w:val="0"/>
          <w:divBdr>
            <w:top w:val="none" w:sz="0" w:space="0" w:color="auto"/>
            <w:left w:val="none" w:sz="0" w:space="0" w:color="auto"/>
            <w:bottom w:val="none" w:sz="0" w:space="0" w:color="auto"/>
            <w:right w:val="none" w:sz="0" w:space="0" w:color="auto"/>
          </w:divBdr>
        </w:div>
        <w:div w:id="1848714339">
          <w:marLeft w:val="480"/>
          <w:marRight w:val="0"/>
          <w:marTop w:val="0"/>
          <w:marBottom w:val="0"/>
          <w:divBdr>
            <w:top w:val="none" w:sz="0" w:space="0" w:color="auto"/>
            <w:left w:val="none" w:sz="0" w:space="0" w:color="auto"/>
            <w:bottom w:val="none" w:sz="0" w:space="0" w:color="auto"/>
            <w:right w:val="none" w:sz="0" w:space="0" w:color="auto"/>
          </w:divBdr>
        </w:div>
        <w:div w:id="23218556">
          <w:marLeft w:val="480"/>
          <w:marRight w:val="0"/>
          <w:marTop w:val="0"/>
          <w:marBottom w:val="0"/>
          <w:divBdr>
            <w:top w:val="none" w:sz="0" w:space="0" w:color="auto"/>
            <w:left w:val="none" w:sz="0" w:space="0" w:color="auto"/>
            <w:bottom w:val="none" w:sz="0" w:space="0" w:color="auto"/>
            <w:right w:val="none" w:sz="0" w:space="0" w:color="auto"/>
          </w:divBdr>
        </w:div>
        <w:div w:id="740450587">
          <w:marLeft w:val="480"/>
          <w:marRight w:val="0"/>
          <w:marTop w:val="0"/>
          <w:marBottom w:val="0"/>
          <w:divBdr>
            <w:top w:val="none" w:sz="0" w:space="0" w:color="auto"/>
            <w:left w:val="none" w:sz="0" w:space="0" w:color="auto"/>
            <w:bottom w:val="none" w:sz="0" w:space="0" w:color="auto"/>
            <w:right w:val="none" w:sz="0" w:space="0" w:color="auto"/>
          </w:divBdr>
        </w:div>
        <w:div w:id="1566408108">
          <w:marLeft w:val="480"/>
          <w:marRight w:val="0"/>
          <w:marTop w:val="0"/>
          <w:marBottom w:val="0"/>
          <w:divBdr>
            <w:top w:val="none" w:sz="0" w:space="0" w:color="auto"/>
            <w:left w:val="none" w:sz="0" w:space="0" w:color="auto"/>
            <w:bottom w:val="none" w:sz="0" w:space="0" w:color="auto"/>
            <w:right w:val="none" w:sz="0" w:space="0" w:color="auto"/>
          </w:divBdr>
        </w:div>
        <w:div w:id="1530947015">
          <w:marLeft w:val="480"/>
          <w:marRight w:val="0"/>
          <w:marTop w:val="0"/>
          <w:marBottom w:val="0"/>
          <w:divBdr>
            <w:top w:val="none" w:sz="0" w:space="0" w:color="auto"/>
            <w:left w:val="none" w:sz="0" w:space="0" w:color="auto"/>
            <w:bottom w:val="none" w:sz="0" w:space="0" w:color="auto"/>
            <w:right w:val="none" w:sz="0" w:space="0" w:color="auto"/>
          </w:divBdr>
        </w:div>
        <w:div w:id="871579152">
          <w:marLeft w:val="480"/>
          <w:marRight w:val="0"/>
          <w:marTop w:val="0"/>
          <w:marBottom w:val="0"/>
          <w:divBdr>
            <w:top w:val="none" w:sz="0" w:space="0" w:color="auto"/>
            <w:left w:val="none" w:sz="0" w:space="0" w:color="auto"/>
            <w:bottom w:val="none" w:sz="0" w:space="0" w:color="auto"/>
            <w:right w:val="none" w:sz="0" w:space="0" w:color="auto"/>
          </w:divBdr>
        </w:div>
        <w:div w:id="1953785588">
          <w:marLeft w:val="480"/>
          <w:marRight w:val="0"/>
          <w:marTop w:val="0"/>
          <w:marBottom w:val="0"/>
          <w:divBdr>
            <w:top w:val="none" w:sz="0" w:space="0" w:color="auto"/>
            <w:left w:val="none" w:sz="0" w:space="0" w:color="auto"/>
            <w:bottom w:val="none" w:sz="0" w:space="0" w:color="auto"/>
            <w:right w:val="none" w:sz="0" w:space="0" w:color="auto"/>
          </w:divBdr>
        </w:div>
        <w:div w:id="1267226781">
          <w:marLeft w:val="480"/>
          <w:marRight w:val="0"/>
          <w:marTop w:val="0"/>
          <w:marBottom w:val="0"/>
          <w:divBdr>
            <w:top w:val="none" w:sz="0" w:space="0" w:color="auto"/>
            <w:left w:val="none" w:sz="0" w:space="0" w:color="auto"/>
            <w:bottom w:val="none" w:sz="0" w:space="0" w:color="auto"/>
            <w:right w:val="none" w:sz="0" w:space="0" w:color="auto"/>
          </w:divBdr>
        </w:div>
        <w:div w:id="875510140">
          <w:marLeft w:val="480"/>
          <w:marRight w:val="0"/>
          <w:marTop w:val="0"/>
          <w:marBottom w:val="0"/>
          <w:divBdr>
            <w:top w:val="none" w:sz="0" w:space="0" w:color="auto"/>
            <w:left w:val="none" w:sz="0" w:space="0" w:color="auto"/>
            <w:bottom w:val="none" w:sz="0" w:space="0" w:color="auto"/>
            <w:right w:val="none" w:sz="0" w:space="0" w:color="auto"/>
          </w:divBdr>
        </w:div>
        <w:div w:id="1604339909">
          <w:marLeft w:val="480"/>
          <w:marRight w:val="0"/>
          <w:marTop w:val="0"/>
          <w:marBottom w:val="0"/>
          <w:divBdr>
            <w:top w:val="none" w:sz="0" w:space="0" w:color="auto"/>
            <w:left w:val="none" w:sz="0" w:space="0" w:color="auto"/>
            <w:bottom w:val="none" w:sz="0" w:space="0" w:color="auto"/>
            <w:right w:val="none" w:sz="0" w:space="0" w:color="auto"/>
          </w:divBdr>
        </w:div>
        <w:div w:id="1247885124">
          <w:marLeft w:val="480"/>
          <w:marRight w:val="0"/>
          <w:marTop w:val="0"/>
          <w:marBottom w:val="0"/>
          <w:divBdr>
            <w:top w:val="none" w:sz="0" w:space="0" w:color="auto"/>
            <w:left w:val="none" w:sz="0" w:space="0" w:color="auto"/>
            <w:bottom w:val="none" w:sz="0" w:space="0" w:color="auto"/>
            <w:right w:val="none" w:sz="0" w:space="0" w:color="auto"/>
          </w:divBdr>
        </w:div>
        <w:div w:id="1338507842">
          <w:marLeft w:val="480"/>
          <w:marRight w:val="0"/>
          <w:marTop w:val="0"/>
          <w:marBottom w:val="0"/>
          <w:divBdr>
            <w:top w:val="none" w:sz="0" w:space="0" w:color="auto"/>
            <w:left w:val="none" w:sz="0" w:space="0" w:color="auto"/>
            <w:bottom w:val="none" w:sz="0" w:space="0" w:color="auto"/>
            <w:right w:val="none" w:sz="0" w:space="0" w:color="auto"/>
          </w:divBdr>
        </w:div>
        <w:div w:id="415175844">
          <w:marLeft w:val="480"/>
          <w:marRight w:val="0"/>
          <w:marTop w:val="0"/>
          <w:marBottom w:val="0"/>
          <w:divBdr>
            <w:top w:val="none" w:sz="0" w:space="0" w:color="auto"/>
            <w:left w:val="none" w:sz="0" w:space="0" w:color="auto"/>
            <w:bottom w:val="none" w:sz="0" w:space="0" w:color="auto"/>
            <w:right w:val="none" w:sz="0" w:space="0" w:color="auto"/>
          </w:divBdr>
        </w:div>
        <w:div w:id="1568761715">
          <w:marLeft w:val="480"/>
          <w:marRight w:val="0"/>
          <w:marTop w:val="0"/>
          <w:marBottom w:val="0"/>
          <w:divBdr>
            <w:top w:val="none" w:sz="0" w:space="0" w:color="auto"/>
            <w:left w:val="none" w:sz="0" w:space="0" w:color="auto"/>
            <w:bottom w:val="none" w:sz="0" w:space="0" w:color="auto"/>
            <w:right w:val="none" w:sz="0" w:space="0" w:color="auto"/>
          </w:divBdr>
        </w:div>
        <w:div w:id="992954891">
          <w:marLeft w:val="480"/>
          <w:marRight w:val="0"/>
          <w:marTop w:val="0"/>
          <w:marBottom w:val="0"/>
          <w:divBdr>
            <w:top w:val="none" w:sz="0" w:space="0" w:color="auto"/>
            <w:left w:val="none" w:sz="0" w:space="0" w:color="auto"/>
            <w:bottom w:val="none" w:sz="0" w:space="0" w:color="auto"/>
            <w:right w:val="none" w:sz="0" w:space="0" w:color="auto"/>
          </w:divBdr>
        </w:div>
        <w:div w:id="604114786">
          <w:marLeft w:val="480"/>
          <w:marRight w:val="0"/>
          <w:marTop w:val="0"/>
          <w:marBottom w:val="0"/>
          <w:divBdr>
            <w:top w:val="none" w:sz="0" w:space="0" w:color="auto"/>
            <w:left w:val="none" w:sz="0" w:space="0" w:color="auto"/>
            <w:bottom w:val="none" w:sz="0" w:space="0" w:color="auto"/>
            <w:right w:val="none" w:sz="0" w:space="0" w:color="auto"/>
          </w:divBdr>
        </w:div>
        <w:div w:id="880481353">
          <w:marLeft w:val="480"/>
          <w:marRight w:val="0"/>
          <w:marTop w:val="0"/>
          <w:marBottom w:val="0"/>
          <w:divBdr>
            <w:top w:val="none" w:sz="0" w:space="0" w:color="auto"/>
            <w:left w:val="none" w:sz="0" w:space="0" w:color="auto"/>
            <w:bottom w:val="none" w:sz="0" w:space="0" w:color="auto"/>
            <w:right w:val="none" w:sz="0" w:space="0" w:color="auto"/>
          </w:divBdr>
        </w:div>
        <w:div w:id="1264386464">
          <w:marLeft w:val="480"/>
          <w:marRight w:val="0"/>
          <w:marTop w:val="0"/>
          <w:marBottom w:val="0"/>
          <w:divBdr>
            <w:top w:val="none" w:sz="0" w:space="0" w:color="auto"/>
            <w:left w:val="none" w:sz="0" w:space="0" w:color="auto"/>
            <w:bottom w:val="none" w:sz="0" w:space="0" w:color="auto"/>
            <w:right w:val="none" w:sz="0" w:space="0" w:color="auto"/>
          </w:divBdr>
        </w:div>
        <w:div w:id="1352335494">
          <w:marLeft w:val="480"/>
          <w:marRight w:val="0"/>
          <w:marTop w:val="0"/>
          <w:marBottom w:val="0"/>
          <w:divBdr>
            <w:top w:val="none" w:sz="0" w:space="0" w:color="auto"/>
            <w:left w:val="none" w:sz="0" w:space="0" w:color="auto"/>
            <w:bottom w:val="none" w:sz="0" w:space="0" w:color="auto"/>
            <w:right w:val="none" w:sz="0" w:space="0" w:color="auto"/>
          </w:divBdr>
        </w:div>
        <w:div w:id="459348408">
          <w:marLeft w:val="480"/>
          <w:marRight w:val="0"/>
          <w:marTop w:val="0"/>
          <w:marBottom w:val="0"/>
          <w:divBdr>
            <w:top w:val="none" w:sz="0" w:space="0" w:color="auto"/>
            <w:left w:val="none" w:sz="0" w:space="0" w:color="auto"/>
            <w:bottom w:val="none" w:sz="0" w:space="0" w:color="auto"/>
            <w:right w:val="none" w:sz="0" w:space="0" w:color="auto"/>
          </w:divBdr>
        </w:div>
        <w:div w:id="1006129410">
          <w:marLeft w:val="480"/>
          <w:marRight w:val="0"/>
          <w:marTop w:val="0"/>
          <w:marBottom w:val="0"/>
          <w:divBdr>
            <w:top w:val="none" w:sz="0" w:space="0" w:color="auto"/>
            <w:left w:val="none" w:sz="0" w:space="0" w:color="auto"/>
            <w:bottom w:val="none" w:sz="0" w:space="0" w:color="auto"/>
            <w:right w:val="none" w:sz="0" w:space="0" w:color="auto"/>
          </w:divBdr>
        </w:div>
        <w:div w:id="1465077432">
          <w:marLeft w:val="480"/>
          <w:marRight w:val="0"/>
          <w:marTop w:val="0"/>
          <w:marBottom w:val="0"/>
          <w:divBdr>
            <w:top w:val="none" w:sz="0" w:space="0" w:color="auto"/>
            <w:left w:val="none" w:sz="0" w:space="0" w:color="auto"/>
            <w:bottom w:val="none" w:sz="0" w:space="0" w:color="auto"/>
            <w:right w:val="none" w:sz="0" w:space="0" w:color="auto"/>
          </w:divBdr>
        </w:div>
        <w:div w:id="2094427843">
          <w:marLeft w:val="480"/>
          <w:marRight w:val="0"/>
          <w:marTop w:val="0"/>
          <w:marBottom w:val="0"/>
          <w:divBdr>
            <w:top w:val="none" w:sz="0" w:space="0" w:color="auto"/>
            <w:left w:val="none" w:sz="0" w:space="0" w:color="auto"/>
            <w:bottom w:val="none" w:sz="0" w:space="0" w:color="auto"/>
            <w:right w:val="none" w:sz="0" w:space="0" w:color="auto"/>
          </w:divBdr>
        </w:div>
        <w:div w:id="1357582410">
          <w:marLeft w:val="480"/>
          <w:marRight w:val="0"/>
          <w:marTop w:val="0"/>
          <w:marBottom w:val="0"/>
          <w:divBdr>
            <w:top w:val="none" w:sz="0" w:space="0" w:color="auto"/>
            <w:left w:val="none" w:sz="0" w:space="0" w:color="auto"/>
            <w:bottom w:val="none" w:sz="0" w:space="0" w:color="auto"/>
            <w:right w:val="none" w:sz="0" w:space="0" w:color="auto"/>
          </w:divBdr>
        </w:div>
        <w:div w:id="1686906186">
          <w:marLeft w:val="480"/>
          <w:marRight w:val="0"/>
          <w:marTop w:val="0"/>
          <w:marBottom w:val="0"/>
          <w:divBdr>
            <w:top w:val="none" w:sz="0" w:space="0" w:color="auto"/>
            <w:left w:val="none" w:sz="0" w:space="0" w:color="auto"/>
            <w:bottom w:val="none" w:sz="0" w:space="0" w:color="auto"/>
            <w:right w:val="none" w:sz="0" w:space="0" w:color="auto"/>
          </w:divBdr>
        </w:div>
        <w:div w:id="250895076">
          <w:marLeft w:val="480"/>
          <w:marRight w:val="0"/>
          <w:marTop w:val="0"/>
          <w:marBottom w:val="0"/>
          <w:divBdr>
            <w:top w:val="none" w:sz="0" w:space="0" w:color="auto"/>
            <w:left w:val="none" w:sz="0" w:space="0" w:color="auto"/>
            <w:bottom w:val="none" w:sz="0" w:space="0" w:color="auto"/>
            <w:right w:val="none" w:sz="0" w:space="0" w:color="auto"/>
          </w:divBdr>
        </w:div>
        <w:div w:id="230627623">
          <w:marLeft w:val="480"/>
          <w:marRight w:val="0"/>
          <w:marTop w:val="0"/>
          <w:marBottom w:val="0"/>
          <w:divBdr>
            <w:top w:val="none" w:sz="0" w:space="0" w:color="auto"/>
            <w:left w:val="none" w:sz="0" w:space="0" w:color="auto"/>
            <w:bottom w:val="none" w:sz="0" w:space="0" w:color="auto"/>
            <w:right w:val="none" w:sz="0" w:space="0" w:color="auto"/>
          </w:divBdr>
        </w:div>
        <w:div w:id="246809615">
          <w:marLeft w:val="480"/>
          <w:marRight w:val="0"/>
          <w:marTop w:val="0"/>
          <w:marBottom w:val="0"/>
          <w:divBdr>
            <w:top w:val="none" w:sz="0" w:space="0" w:color="auto"/>
            <w:left w:val="none" w:sz="0" w:space="0" w:color="auto"/>
            <w:bottom w:val="none" w:sz="0" w:space="0" w:color="auto"/>
            <w:right w:val="none" w:sz="0" w:space="0" w:color="auto"/>
          </w:divBdr>
        </w:div>
      </w:divsChild>
    </w:div>
    <w:div w:id="1029993180">
      <w:bodyDiv w:val="1"/>
      <w:marLeft w:val="0"/>
      <w:marRight w:val="0"/>
      <w:marTop w:val="0"/>
      <w:marBottom w:val="0"/>
      <w:divBdr>
        <w:top w:val="none" w:sz="0" w:space="0" w:color="auto"/>
        <w:left w:val="none" w:sz="0" w:space="0" w:color="auto"/>
        <w:bottom w:val="none" w:sz="0" w:space="0" w:color="auto"/>
        <w:right w:val="none" w:sz="0" w:space="0" w:color="auto"/>
      </w:divBdr>
    </w:div>
    <w:div w:id="1030106904">
      <w:bodyDiv w:val="1"/>
      <w:marLeft w:val="0"/>
      <w:marRight w:val="0"/>
      <w:marTop w:val="0"/>
      <w:marBottom w:val="0"/>
      <w:divBdr>
        <w:top w:val="none" w:sz="0" w:space="0" w:color="auto"/>
        <w:left w:val="none" w:sz="0" w:space="0" w:color="auto"/>
        <w:bottom w:val="none" w:sz="0" w:space="0" w:color="auto"/>
        <w:right w:val="none" w:sz="0" w:space="0" w:color="auto"/>
      </w:divBdr>
    </w:div>
    <w:div w:id="1030110136">
      <w:bodyDiv w:val="1"/>
      <w:marLeft w:val="0"/>
      <w:marRight w:val="0"/>
      <w:marTop w:val="0"/>
      <w:marBottom w:val="0"/>
      <w:divBdr>
        <w:top w:val="none" w:sz="0" w:space="0" w:color="auto"/>
        <w:left w:val="none" w:sz="0" w:space="0" w:color="auto"/>
        <w:bottom w:val="none" w:sz="0" w:space="0" w:color="auto"/>
        <w:right w:val="none" w:sz="0" w:space="0" w:color="auto"/>
      </w:divBdr>
    </w:div>
    <w:div w:id="1030178433">
      <w:bodyDiv w:val="1"/>
      <w:marLeft w:val="0"/>
      <w:marRight w:val="0"/>
      <w:marTop w:val="0"/>
      <w:marBottom w:val="0"/>
      <w:divBdr>
        <w:top w:val="none" w:sz="0" w:space="0" w:color="auto"/>
        <w:left w:val="none" w:sz="0" w:space="0" w:color="auto"/>
        <w:bottom w:val="none" w:sz="0" w:space="0" w:color="auto"/>
        <w:right w:val="none" w:sz="0" w:space="0" w:color="auto"/>
      </w:divBdr>
    </w:div>
    <w:div w:id="1030566369">
      <w:bodyDiv w:val="1"/>
      <w:marLeft w:val="0"/>
      <w:marRight w:val="0"/>
      <w:marTop w:val="0"/>
      <w:marBottom w:val="0"/>
      <w:divBdr>
        <w:top w:val="none" w:sz="0" w:space="0" w:color="auto"/>
        <w:left w:val="none" w:sz="0" w:space="0" w:color="auto"/>
        <w:bottom w:val="none" w:sz="0" w:space="0" w:color="auto"/>
        <w:right w:val="none" w:sz="0" w:space="0" w:color="auto"/>
      </w:divBdr>
    </w:div>
    <w:div w:id="1030763913">
      <w:bodyDiv w:val="1"/>
      <w:marLeft w:val="0"/>
      <w:marRight w:val="0"/>
      <w:marTop w:val="0"/>
      <w:marBottom w:val="0"/>
      <w:divBdr>
        <w:top w:val="none" w:sz="0" w:space="0" w:color="auto"/>
        <w:left w:val="none" w:sz="0" w:space="0" w:color="auto"/>
        <w:bottom w:val="none" w:sz="0" w:space="0" w:color="auto"/>
        <w:right w:val="none" w:sz="0" w:space="0" w:color="auto"/>
      </w:divBdr>
    </w:div>
    <w:div w:id="1030836407">
      <w:bodyDiv w:val="1"/>
      <w:marLeft w:val="0"/>
      <w:marRight w:val="0"/>
      <w:marTop w:val="0"/>
      <w:marBottom w:val="0"/>
      <w:divBdr>
        <w:top w:val="none" w:sz="0" w:space="0" w:color="auto"/>
        <w:left w:val="none" w:sz="0" w:space="0" w:color="auto"/>
        <w:bottom w:val="none" w:sz="0" w:space="0" w:color="auto"/>
        <w:right w:val="none" w:sz="0" w:space="0" w:color="auto"/>
      </w:divBdr>
    </w:div>
    <w:div w:id="1030841563">
      <w:bodyDiv w:val="1"/>
      <w:marLeft w:val="0"/>
      <w:marRight w:val="0"/>
      <w:marTop w:val="0"/>
      <w:marBottom w:val="0"/>
      <w:divBdr>
        <w:top w:val="none" w:sz="0" w:space="0" w:color="auto"/>
        <w:left w:val="none" w:sz="0" w:space="0" w:color="auto"/>
        <w:bottom w:val="none" w:sz="0" w:space="0" w:color="auto"/>
        <w:right w:val="none" w:sz="0" w:space="0" w:color="auto"/>
      </w:divBdr>
    </w:div>
    <w:div w:id="1030883833">
      <w:bodyDiv w:val="1"/>
      <w:marLeft w:val="0"/>
      <w:marRight w:val="0"/>
      <w:marTop w:val="0"/>
      <w:marBottom w:val="0"/>
      <w:divBdr>
        <w:top w:val="none" w:sz="0" w:space="0" w:color="auto"/>
        <w:left w:val="none" w:sz="0" w:space="0" w:color="auto"/>
        <w:bottom w:val="none" w:sz="0" w:space="0" w:color="auto"/>
        <w:right w:val="none" w:sz="0" w:space="0" w:color="auto"/>
      </w:divBdr>
    </w:div>
    <w:div w:id="1031034690">
      <w:bodyDiv w:val="1"/>
      <w:marLeft w:val="0"/>
      <w:marRight w:val="0"/>
      <w:marTop w:val="0"/>
      <w:marBottom w:val="0"/>
      <w:divBdr>
        <w:top w:val="none" w:sz="0" w:space="0" w:color="auto"/>
        <w:left w:val="none" w:sz="0" w:space="0" w:color="auto"/>
        <w:bottom w:val="none" w:sz="0" w:space="0" w:color="auto"/>
        <w:right w:val="none" w:sz="0" w:space="0" w:color="auto"/>
      </w:divBdr>
    </w:div>
    <w:div w:id="1031107493">
      <w:bodyDiv w:val="1"/>
      <w:marLeft w:val="0"/>
      <w:marRight w:val="0"/>
      <w:marTop w:val="0"/>
      <w:marBottom w:val="0"/>
      <w:divBdr>
        <w:top w:val="none" w:sz="0" w:space="0" w:color="auto"/>
        <w:left w:val="none" w:sz="0" w:space="0" w:color="auto"/>
        <w:bottom w:val="none" w:sz="0" w:space="0" w:color="auto"/>
        <w:right w:val="none" w:sz="0" w:space="0" w:color="auto"/>
      </w:divBdr>
    </w:div>
    <w:div w:id="1031108769">
      <w:bodyDiv w:val="1"/>
      <w:marLeft w:val="0"/>
      <w:marRight w:val="0"/>
      <w:marTop w:val="0"/>
      <w:marBottom w:val="0"/>
      <w:divBdr>
        <w:top w:val="none" w:sz="0" w:space="0" w:color="auto"/>
        <w:left w:val="none" w:sz="0" w:space="0" w:color="auto"/>
        <w:bottom w:val="none" w:sz="0" w:space="0" w:color="auto"/>
        <w:right w:val="none" w:sz="0" w:space="0" w:color="auto"/>
      </w:divBdr>
    </w:div>
    <w:div w:id="1031757497">
      <w:bodyDiv w:val="1"/>
      <w:marLeft w:val="0"/>
      <w:marRight w:val="0"/>
      <w:marTop w:val="0"/>
      <w:marBottom w:val="0"/>
      <w:divBdr>
        <w:top w:val="none" w:sz="0" w:space="0" w:color="auto"/>
        <w:left w:val="none" w:sz="0" w:space="0" w:color="auto"/>
        <w:bottom w:val="none" w:sz="0" w:space="0" w:color="auto"/>
        <w:right w:val="none" w:sz="0" w:space="0" w:color="auto"/>
      </w:divBdr>
    </w:div>
    <w:div w:id="1031955144">
      <w:bodyDiv w:val="1"/>
      <w:marLeft w:val="0"/>
      <w:marRight w:val="0"/>
      <w:marTop w:val="0"/>
      <w:marBottom w:val="0"/>
      <w:divBdr>
        <w:top w:val="none" w:sz="0" w:space="0" w:color="auto"/>
        <w:left w:val="none" w:sz="0" w:space="0" w:color="auto"/>
        <w:bottom w:val="none" w:sz="0" w:space="0" w:color="auto"/>
        <w:right w:val="none" w:sz="0" w:space="0" w:color="auto"/>
      </w:divBdr>
    </w:div>
    <w:div w:id="1031995716">
      <w:bodyDiv w:val="1"/>
      <w:marLeft w:val="0"/>
      <w:marRight w:val="0"/>
      <w:marTop w:val="0"/>
      <w:marBottom w:val="0"/>
      <w:divBdr>
        <w:top w:val="none" w:sz="0" w:space="0" w:color="auto"/>
        <w:left w:val="none" w:sz="0" w:space="0" w:color="auto"/>
        <w:bottom w:val="none" w:sz="0" w:space="0" w:color="auto"/>
        <w:right w:val="none" w:sz="0" w:space="0" w:color="auto"/>
      </w:divBdr>
    </w:div>
    <w:div w:id="1032265331">
      <w:bodyDiv w:val="1"/>
      <w:marLeft w:val="0"/>
      <w:marRight w:val="0"/>
      <w:marTop w:val="0"/>
      <w:marBottom w:val="0"/>
      <w:divBdr>
        <w:top w:val="none" w:sz="0" w:space="0" w:color="auto"/>
        <w:left w:val="none" w:sz="0" w:space="0" w:color="auto"/>
        <w:bottom w:val="none" w:sz="0" w:space="0" w:color="auto"/>
        <w:right w:val="none" w:sz="0" w:space="0" w:color="auto"/>
      </w:divBdr>
    </w:div>
    <w:div w:id="1032267763">
      <w:bodyDiv w:val="1"/>
      <w:marLeft w:val="0"/>
      <w:marRight w:val="0"/>
      <w:marTop w:val="0"/>
      <w:marBottom w:val="0"/>
      <w:divBdr>
        <w:top w:val="none" w:sz="0" w:space="0" w:color="auto"/>
        <w:left w:val="none" w:sz="0" w:space="0" w:color="auto"/>
        <w:bottom w:val="none" w:sz="0" w:space="0" w:color="auto"/>
        <w:right w:val="none" w:sz="0" w:space="0" w:color="auto"/>
      </w:divBdr>
    </w:div>
    <w:div w:id="1032268328">
      <w:bodyDiv w:val="1"/>
      <w:marLeft w:val="0"/>
      <w:marRight w:val="0"/>
      <w:marTop w:val="0"/>
      <w:marBottom w:val="0"/>
      <w:divBdr>
        <w:top w:val="none" w:sz="0" w:space="0" w:color="auto"/>
        <w:left w:val="none" w:sz="0" w:space="0" w:color="auto"/>
        <w:bottom w:val="none" w:sz="0" w:space="0" w:color="auto"/>
        <w:right w:val="none" w:sz="0" w:space="0" w:color="auto"/>
      </w:divBdr>
    </w:div>
    <w:div w:id="1032417644">
      <w:bodyDiv w:val="1"/>
      <w:marLeft w:val="0"/>
      <w:marRight w:val="0"/>
      <w:marTop w:val="0"/>
      <w:marBottom w:val="0"/>
      <w:divBdr>
        <w:top w:val="none" w:sz="0" w:space="0" w:color="auto"/>
        <w:left w:val="none" w:sz="0" w:space="0" w:color="auto"/>
        <w:bottom w:val="none" w:sz="0" w:space="0" w:color="auto"/>
        <w:right w:val="none" w:sz="0" w:space="0" w:color="auto"/>
      </w:divBdr>
    </w:div>
    <w:div w:id="1032608519">
      <w:bodyDiv w:val="1"/>
      <w:marLeft w:val="0"/>
      <w:marRight w:val="0"/>
      <w:marTop w:val="0"/>
      <w:marBottom w:val="0"/>
      <w:divBdr>
        <w:top w:val="none" w:sz="0" w:space="0" w:color="auto"/>
        <w:left w:val="none" w:sz="0" w:space="0" w:color="auto"/>
        <w:bottom w:val="none" w:sz="0" w:space="0" w:color="auto"/>
        <w:right w:val="none" w:sz="0" w:space="0" w:color="auto"/>
      </w:divBdr>
    </w:div>
    <w:div w:id="1032729774">
      <w:bodyDiv w:val="1"/>
      <w:marLeft w:val="0"/>
      <w:marRight w:val="0"/>
      <w:marTop w:val="0"/>
      <w:marBottom w:val="0"/>
      <w:divBdr>
        <w:top w:val="none" w:sz="0" w:space="0" w:color="auto"/>
        <w:left w:val="none" w:sz="0" w:space="0" w:color="auto"/>
        <w:bottom w:val="none" w:sz="0" w:space="0" w:color="auto"/>
        <w:right w:val="none" w:sz="0" w:space="0" w:color="auto"/>
      </w:divBdr>
    </w:div>
    <w:div w:id="1032803310">
      <w:bodyDiv w:val="1"/>
      <w:marLeft w:val="0"/>
      <w:marRight w:val="0"/>
      <w:marTop w:val="0"/>
      <w:marBottom w:val="0"/>
      <w:divBdr>
        <w:top w:val="none" w:sz="0" w:space="0" w:color="auto"/>
        <w:left w:val="none" w:sz="0" w:space="0" w:color="auto"/>
        <w:bottom w:val="none" w:sz="0" w:space="0" w:color="auto"/>
        <w:right w:val="none" w:sz="0" w:space="0" w:color="auto"/>
      </w:divBdr>
    </w:div>
    <w:div w:id="1032999504">
      <w:bodyDiv w:val="1"/>
      <w:marLeft w:val="0"/>
      <w:marRight w:val="0"/>
      <w:marTop w:val="0"/>
      <w:marBottom w:val="0"/>
      <w:divBdr>
        <w:top w:val="none" w:sz="0" w:space="0" w:color="auto"/>
        <w:left w:val="none" w:sz="0" w:space="0" w:color="auto"/>
        <w:bottom w:val="none" w:sz="0" w:space="0" w:color="auto"/>
        <w:right w:val="none" w:sz="0" w:space="0" w:color="auto"/>
      </w:divBdr>
    </w:div>
    <w:div w:id="1033075219">
      <w:bodyDiv w:val="1"/>
      <w:marLeft w:val="0"/>
      <w:marRight w:val="0"/>
      <w:marTop w:val="0"/>
      <w:marBottom w:val="0"/>
      <w:divBdr>
        <w:top w:val="none" w:sz="0" w:space="0" w:color="auto"/>
        <w:left w:val="none" w:sz="0" w:space="0" w:color="auto"/>
        <w:bottom w:val="none" w:sz="0" w:space="0" w:color="auto"/>
        <w:right w:val="none" w:sz="0" w:space="0" w:color="auto"/>
      </w:divBdr>
    </w:div>
    <w:div w:id="1033502914">
      <w:bodyDiv w:val="1"/>
      <w:marLeft w:val="0"/>
      <w:marRight w:val="0"/>
      <w:marTop w:val="0"/>
      <w:marBottom w:val="0"/>
      <w:divBdr>
        <w:top w:val="none" w:sz="0" w:space="0" w:color="auto"/>
        <w:left w:val="none" w:sz="0" w:space="0" w:color="auto"/>
        <w:bottom w:val="none" w:sz="0" w:space="0" w:color="auto"/>
        <w:right w:val="none" w:sz="0" w:space="0" w:color="auto"/>
      </w:divBdr>
    </w:div>
    <w:div w:id="1033725853">
      <w:bodyDiv w:val="1"/>
      <w:marLeft w:val="0"/>
      <w:marRight w:val="0"/>
      <w:marTop w:val="0"/>
      <w:marBottom w:val="0"/>
      <w:divBdr>
        <w:top w:val="none" w:sz="0" w:space="0" w:color="auto"/>
        <w:left w:val="none" w:sz="0" w:space="0" w:color="auto"/>
        <w:bottom w:val="none" w:sz="0" w:space="0" w:color="auto"/>
        <w:right w:val="none" w:sz="0" w:space="0" w:color="auto"/>
      </w:divBdr>
    </w:div>
    <w:div w:id="1033730279">
      <w:bodyDiv w:val="1"/>
      <w:marLeft w:val="0"/>
      <w:marRight w:val="0"/>
      <w:marTop w:val="0"/>
      <w:marBottom w:val="0"/>
      <w:divBdr>
        <w:top w:val="none" w:sz="0" w:space="0" w:color="auto"/>
        <w:left w:val="none" w:sz="0" w:space="0" w:color="auto"/>
        <w:bottom w:val="none" w:sz="0" w:space="0" w:color="auto"/>
        <w:right w:val="none" w:sz="0" w:space="0" w:color="auto"/>
      </w:divBdr>
    </w:div>
    <w:div w:id="1033772018">
      <w:bodyDiv w:val="1"/>
      <w:marLeft w:val="0"/>
      <w:marRight w:val="0"/>
      <w:marTop w:val="0"/>
      <w:marBottom w:val="0"/>
      <w:divBdr>
        <w:top w:val="none" w:sz="0" w:space="0" w:color="auto"/>
        <w:left w:val="none" w:sz="0" w:space="0" w:color="auto"/>
        <w:bottom w:val="none" w:sz="0" w:space="0" w:color="auto"/>
        <w:right w:val="none" w:sz="0" w:space="0" w:color="auto"/>
      </w:divBdr>
    </w:div>
    <w:div w:id="1033965394">
      <w:bodyDiv w:val="1"/>
      <w:marLeft w:val="0"/>
      <w:marRight w:val="0"/>
      <w:marTop w:val="0"/>
      <w:marBottom w:val="0"/>
      <w:divBdr>
        <w:top w:val="none" w:sz="0" w:space="0" w:color="auto"/>
        <w:left w:val="none" w:sz="0" w:space="0" w:color="auto"/>
        <w:bottom w:val="none" w:sz="0" w:space="0" w:color="auto"/>
        <w:right w:val="none" w:sz="0" w:space="0" w:color="auto"/>
      </w:divBdr>
    </w:div>
    <w:div w:id="1033967152">
      <w:bodyDiv w:val="1"/>
      <w:marLeft w:val="0"/>
      <w:marRight w:val="0"/>
      <w:marTop w:val="0"/>
      <w:marBottom w:val="0"/>
      <w:divBdr>
        <w:top w:val="none" w:sz="0" w:space="0" w:color="auto"/>
        <w:left w:val="none" w:sz="0" w:space="0" w:color="auto"/>
        <w:bottom w:val="none" w:sz="0" w:space="0" w:color="auto"/>
        <w:right w:val="none" w:sz="0" w:space="0" w:color="auto"/>
      </w:divBdr>
    </w:div>
    <w:div w:id="1034232564">
      <w:bodyDiv w:val="1"/>
      <w:marLeft w:val="0"/>
      <w:marRight w:val="0"/>
      <w:marTop w:val="0"/>
      <w:marBottom w:val="0"/>
      <w:divBdr>
        <w:top w:val="none" w:sz="0" w:space="0" w:color="auto"/>
        <w:left w:val="none" w:sz="0" w:space="0" w:color="auto"/>
        <w:bottom w:val="none" w:sz="0" w:space="0" w:color="auto"/>
        <w:right w:val="none" w:sz="0" w:space="0" w:color="auto"/>
      </w:divBdr>
    </w:div>
    <w:div w:id="1034235531">
      <w:bodyDiv w:val="1"/>
      <w:marLeft w:val="0"/>
      <w:marRight w:val="0"/>
      <w:marTop w:val="0"/>
      <w:marBottom w:val="0"/>
      <w:divBdr>
        <w:top w:val="none" w:sz="0" w:space="0" w:color="auto"/>
        <w:left w:val="none" w:sz="0" w:space="0" w:color="auto"/>
        <w:bottom w:val="none" w:sz="0" w:space="0" w:color="auto"/>
        <w:right w:val="none" w:sz="0" w:space="0" w:color="auto"/>
      </w:divBdr>
    </w:div>
    <w:div w:id="1034578054">
      <w:bodyDiv w:val="1"/>
      <w:marLeft w:val="0"/>
      <w:marRight w:val="0"/>
      <w:marTop w:val="0"/>
      <w:marBottom w:val="0"/>
      <w:divBdr>
        <w:top w:val="none" w:sz="0" w:space="0" w:color="auto"/>
        <w:left w:val="none" w:sz="0" w:space="0" w:color="auto"/>
        <w:bottom w:val="none" w:sz="0" w:space="0" w:color="auto"/>
        <w:right w:val="none" w:sz="0" w:space="0" w:color="auto"/>
      </w:divBdr>
    </w:div>
    <w:div w:id="1034695426">
      <w:bodyDiv w:val="1"/>
      <w:marLeft w:val="0"/>
      <w:marRight w:val="0"/>
      <w:marTop w:val="0"/>
      <w:marBottom w:val="0"/>
      <w:divBdr>
        <w:top w:val="none" w:sz="0" w:space="0" w:color="auto"/>
        <w:left w:val="none" w:sz="0" w:space="0" w:color="auto"/>
        <w:bottom w:val="none" w:sz="0" w:space="0" w:color="auto"/>
        <w:right w:val="none" w:sz="0" w:space="0" w:color="auto"/>
      </w:divBdr>
    </w:div>
    <w:div w:id="1034767969">
      <w:bodyDiv w:val="1"/>
      <w:marLeft w:val="0"/>
      <w:marRight w:val="0"/>
      <w:marTop w:val="0"/>
      <w:marBottom w:val="0"/>
      <w:divBdr>
        <w:top w:val="none" w:sz="0" w:space="0" w:color="auto"/>
        <w:left w:val="none" w:sz="0" w:space="0" w:color="auto"/>
        <w:bottom w:val="none" w:sz="0" w:space="0" w:color="auto"/>
        <w:right w:val="none" w:sz="0" w:space="0" w:color="auto"/>
      </w:divBdr>
    </w:div>
    <w:div w:id="1034770498">
      <w:bodyDiv w:val="1"/>
      <w:marLeft w:val="0"/>
      <w:marRight w:val="0"/>
      <w:marTop w:val="0"/>
      <w:marBottom w:val="0"/>
      <w:divBdr>
        <w:top w:val="none" w:sz="0" w:space="0" w:color="auto"/>
        <w:left w:val="none" w:sz="0" w:space="0" w:color="auto"/>
        <w:bottom w:val="none" w:sz="0" w:space="0" w:color="auto"/>
        <w:right w:val="none" w:sz="0" w:space="0" w:color="auto"/>
      </w:divBdr>
    </w:div>
    <w:div w:id="1034814954">
      <w:bodyDiv w:val="1"/>
      <w:marLeft w:val="0"/>
      <w:marRight w:val="0"/>
      <w:marTop w:val="0"/>
      <w:marBottom w:val="0"/>
      <w:divBdr>
        <w:top w:val="none" w:sz="0" w:space="0" w:color="auto"/>
        <w:left w:val="none" w:sz="0" w:space="0" w:color="auto"/>
        <w:bottom w:val="none" w:sz="0" w:space="0" w:color="auto"/>
        <w:right w:val="none" w:sz="0" w:space="0" w:color="auto"/>
      </w:divBdr>
    </w:div>
    <w:div w:id="1035037780">
      <w:bodyDiv w:val="1"/>
      <w:marLeft w:val="0"/>
      <w:marRight w:val="0"/>
      <w:marTop w:val="0"/>
      <w:marBottom w:val="0"/>
      <w:divBdr>
        <w:top w:val="none" w:sz="0" w:space="0" w:color="auto"/>
        <w:left w:val="none" w:sz="0" w:space="0" w:color="auto"/>
        <w:bottom w:val="none" w:sz="0" w:space="0" w:color="auto"/>
        <w:right w:val="none" w:sz="0" w:space="0" w:color="auto"/>
      </w:divBdr>
    </w:div>
    <w:div w:id="1035041851">
      <w:bodyDiv w:val="1"/>
      <w:marLeft w:val="0"/>
      <w:marRight w:val="0"/>
      <w:marTop w:val="0"/>
      <w:marBottom w:val="0"/>
      <w:divBdr>
        <w:top w:val="none" w:sz="0" w:space="0" w:color="auto"/>
        <w:left w:val="none" w:sz="0" w:space="0" w:color="auto"/>
        <w:bottom w:val="none" w:sz="0" w:space="0" w:color="auto"/>
        <w:right w:val="none" w:sz="0" w:space="0" w:color="auto"/>
      </w:divBdr>
    </w:div>
    <w:div w:id="1035229850">
      <w:bodyDiv w:val="1"/>
      <w:marLeft w:val="0"/>
      <w:marRight w:val="0"/>
      <w:marTop w:val="0"/>
      <w:marBottom w:val="0"/>
      <w:divBdr>
        <w:top w:val="none" w:sz="0" w:space="0" w:color="auto"/>
        <w:left w:val="none" w:sz="0" w:space="0" w:color="auto"/>
        <w:bottom w:val="none" w:sz="0" w:space="0" w:color="auto"/>
        <w:right w:val="none" w:sz="0" w:space="0" w:color="auto"/>
      </w:divBdr>
    </w:div>
    <w:div w:id="1035619916">
      <w:bodyDiv w:val="1"/>
      <w:marLeft w:val="0"/>
      <w:marRight w:val="0"/>
      <w:marTop w:val="0"/>
      <w:marBottom w:val="0"/>
      <w:divBdr>
        <w:top w:val="none" w:sz="0" w:space="0" w:color="auto"/>
        <w:left w:val="none" w:sz="0" w:space="0" w:color="auto"/>
        <w:bottom w:val="none" w:sz="0" w:space="0" w:color="auto"/>
        <w:right w:val="none" w:sz="0" w:space="0" w:color="auto"/>
      </w:divBdr>
    </w:div>
    <w:div w:id="1035813893">
      <w:bodyDiv w:val="1"/>
      <w:marLeft w:val="0"/>
      <w:marRight w:val="0"/>
      <w:marTop w:val="0"/>
      <w:marBottom w:val="0"/>
      <w:divBdr>
        <w:top w:val="none" w:sz="0" w:space="0" w:color="auto"/>
        <w:left w:val="none" w:sz="0" w:space="0" w:color="auto"/>
        <w:bottom w:val="none" w:sz="0" w:space="0" w:color="auto"/>
        <w:right w:val="none" w:sz="0" w:space="0" w:color="auto"/>
      </w:divBdr>
    </w:div>
    <w:div w:id="1036078039">
      <w:bodyDiv w:val="1"/>
      <w:marLeft w:val="0"/>
      <w:marRight w:val="0"/>
      <w:marTop w:val="0"/>
      <w:marBottom w:val="0"/>
      <w:divBdr>
        <w:top w:val="none" w:sz="0" w:space="0" w:color="auto"/>
        <w:left w:val="none" w:sz="0" w:space="0" w:color="auto"/>
        <w:bottom w:val="none" w:sz="0" w:space="0" w:color="auto"/>
        <w:right w:val="none" w:sz="0" w:space="0" w:color="auto"/>
      </w:divBdr>
    </w:div>
    <w:div w:id="1036353480">
      <w:bodyDiv w:val="1"/>
      <w:marLeft w:val="0"/>
      <w:marRight w:val="0"/>
      <w:marTop w:val="0"/>
      <w:marBottom w:val="0"/>
      <w:divBdr>
        <w:top w:val="none" w:sz="0" w:space="0" w:color="auto"/>
        <w:left w:val="none" w:sz="0" w:space="0" w:color="auto"/>
        <w:bottom w:val="none" w:sz="0" w:space="0" w:color="auto"/>
        <w:right w:val="none" w:sz="0" w:space="0" w:color="auto"/>
      </w:divBdr>
    </w:div>
    <w:div w:id="1036394915">
      <w:bodyDiv w:val="1"/>
      <w:marLeft w:val="0"/>
      <w:marRight w:val="0"/>
      <w:marTop w:val="0"/>
      <w:marBottom w:val="0"/>
      <w:divBdr>
        <w:top w:val="none" w:sz="0" w:space="0" w:color="auto"/>
        <w:left w:val="none" w:sz="0" w:space="0" w:color="auto"/>
        <w:bottom w:val="none" w:sz="0" w:space="0" w:color="auto"/>
        <w:right w:val="none" w:sz="0" w:space="0" w:color="auto"/>
      </w:divBdr>
    </w:div>
    <w:div w:id="1036471141">
      <w:bodyDiv w:val="1"/>
      <w:marLeft w:val="0"/>
      <w:marRight w:val="0"/>
      <w:marTop w:val="0"/>
      <w:marBottom w:val="0"/>
      <w:divBdr>
        <w:top w:val="none" w:sz="0" w:space="0" w:color="auto"/>
        <w:left w:val="none" w:sz="0" w:space="0" w:color="auto"/>
        <w:bottom w:val="none" w:sz="0" w:space="0" w:color="auto"/>
        <w:right w:val="none" w:sz="0" w:space="0" w:color="auto"/>
      </w:divBdr>
    </w:div>
    <w:div w:id="1036781258">
      <w:bodyDiv w:val="1"/>
      <w:marLeft w:val="0"/>
      <w:marRight w:val="0"/>
      <w:marTop w:val="0"/>
      <w:marBottom w:val="0"/>
      <w:divBdr>
        <w:top w:val="none" w:sz="0" w:space="0" w:color="auto"/>
        <w:left w:val="none" w:sz="0" w:space="0" w:color="auto"/>
        <w:bottom w:val="none" w:sz="0" w:space="0" w:color="auto"/>
        <w:right w:val="none" w:sz="0" w:space="0" w:color="auto"/>
      </w:divBdr>
    </w:div>
    <w:div w:id="1036932468">
      <w:bodyDiv w:val="1"/>
      <w:marLeft w:val="0"/>
      <w:marRight w:val="0"/>
      <w:marTop w:val="0"/>
      <w:marBottom w:val="0"/>
      <w:divBdr>
        <w:top w:val="none" w:sz="0" w:space="0" w:color="auto"/>
        <w:left w:val="none" w:sz="0" w:space="0" w:color="auto"/>
        <w:bottom w:val="none" w:sz="0" w:space="0" w:color="auto"/>
        <w:right w:val="none" w:sz="0" w:space="0" w:color="auto"/>
      </w:divBdr>
    </w:div>
    <w:div w:id="1037122430">
      <w:bodyDiv w:val="1"/>
      <w:marLeft w:val="0"/>
      <w:marRight w:val="0"/>
      <w:marTop w:val="0"/>
      <w:marBottom w:val="0"/>
      <w:divBdr>
        <w:top w:val="none" w:sz="0" w:space="0" w:color="auto"/>
        <w:left w:val="none" w:sz="0" w:space="0" w:color="auto"/>
        <w:bottom w:val="none" w:sz="0" w:space="0" w:color="auto"/>
        <w:right w:val="none" w:sz="0" w:space="0" w:color="auto"/>
      </w:divBdr>
    </w:div>
    <w:div w:id="1037199062">
      <w:bodyDiv w:val="1"/>
      <w:marLeft w:val="0"/>
      <w:marRight w:val="0"/>
      <w:marTop w:val="0"/>
      <w:marBottom w:val="0"/>
      <w:divBdr>
        <w:top w:val="none" w:sz="0" w:space="0" w:color="auto"/>
        <w:left w:val="none" w:sz="0" w:space="0" w:color="auto"/>
        <w:bottom w:val="none" w:sz="0" w:space="0" w:color="auto"/>
        <w:right w:val="none" w:sz="0" w:space="0" w:color="auto"/>
      </w:divBdr>
    </w:div>
    <w:div w:id="1037240057">
      <w:bodyDiv w:val="1"/>
      <w:marLeft w:val="0"/>
      <w:marRight w:val="0"/>
      <w:marTop w:val="0"/>
      <w:marBottom w:val="0"/>
      <w:divBdr>
        <w:top w:val="none" w:sz="0" w:space="0" w:color="auto"/>
        <w:left w:val="none" w:sz="0" w:space="0" w:color="auto"/>
        <w:bottom w:val="none" w:sz="0" w:space="0" w:color="auto"/>
        <w:right w:val="none" w:sz="0" w:space="0" w:color="auto"/>
      </w:divBdr>
    </w:div>
    <w:div w:id="1037313124">
      <w:bodyDiv w:val="1"/>
      <w:marLeft w:val="0"/>
      <w:marRight w:val="0"/>
      <w:marTop w:val="0"/>
      <w:marBottom w:val="0"/>
      <w:divBdr>
        <w:top w:val="none" w:sz="0" w:space="0" w:color="auto"/>
        <w:left w:val="none" w:sz="0" w:space="0" w:color="auto"/>
        <w:bottom w:val="none" w:sz="0" w:space="0" w:color="auto"/>
        <w:right w:val="none" w:sz="0" w:space="0" w:color="auto"/>
      </w:divBdr>
    </w:div>
    <w:div w:id="1037317270">
      <w:bodyDiv w:val="1"/>
      <w:marLeft w:val="0"/>
      <w:marRight w:val="0"/>
      <w:marTop w:val="0"/>
      <w:marBottom w:val="0"/>
      <w:divBdr>
        <w:top w:val="none" w:sz="0" w:space="0" w:color="auto"/>
        <w:left w:val="none" w:sz="0" w:space="0" w:color="auto"/>
        <w:bottom w:val="none" w:sz="0" w:space="0" w:color="auto"/>
        <w:right w:val="none" w:sz="0" w:space="0" w:color="auto"/>
      </w:divBdr>
    </w:div>
    <w:div w:id="1037582081">
      <w:bodyDiv w:val="1"/>
      <w:marLeft w:val="0"/>
      <w:marRight w:val="0"/>
      <w:marTop w:val="0"/>
      <w:marBottom w:val="0"/>
      <w:divBdr>
        <w:top w:val="none" w:sz="0" w:space="0" w:color="auto"/>
        <w:left w:val="none" w:sz="0" w:space="0" w:color="auto"/>
        <w:bottom w:val="none" w:sz="0" w:space="0" w:color="auto"/>
        <w:right w:val="none" w:sz="0" w:space="0" w:color="auto"/>
      </w:divBdr>
    </w:div>
    <w:div w:id="1037588245">
      <w:bodyDiv w:val="1"/>
      <w:marLeft w:val="0"/>
      <w:marRight w:val="0"/>
      <w:marTop w:val="0"/>
      <w:marBottom w:val="0"/>
      <w:divBdr>
        <w:top w:val="none" w:sz="0" w:space="0" w:color="auto"/>
        <w:left w:val="none" w:sz="0" w:space="0" w:color="auto"/>
        <w:bottom w:val="none" w:sz="0" w:space="0" w:color="auto"/>
        <w:right w:val="none" w:sz="0" w:space="0" w:color="auto"/>
      </w:divBdr>
    </w:div>
    <w:div w:id="1037773968">
      <w:bodyDiv w:val="1"/>
      <w:marLeft w:val="0"/>
      <w:marRight w:val="0"/>
      <w:marTop w:val="0"/>
      <w:marBottom w:val="0"/>
      <w:divBdr>
        <w:top w:val="none" w:sz="0" w:space="0" w:color="auto"/>
        <w:left w:val="none" w:sz="0" w:space="0" w:color="auto"/>
        <w:bottom w:val="none" w:sz="0" w:space="0" w:color="auto"/>
        <w:right w:val="none" w:sz="0" w:space="0" w:color="auto"/>
      </w:divBdr>
    </w:div>
    <w:div w:id="1037782092">
      <w:bodyDiv w:val="1"/>
      <w:marLeft w:val="0"/>
      <w:marRight w:val="0"/>
      <w:marTop w:val="0"/>
      <w:marBottom w:val="0"/>
      <w:divBdr>
        <w:top w:val="none" w:sz="0" w:space="0" w:color="auto"/>
        <w:left w:val="none" w:sz="0" w:space="0" w:color="auto"/>
        <w:bottom w:val="none" w:sz="0" w:space="0" w:color="auto"/>
        <w:right w:val="none" w:sz="0" w:space="0" w:color="auto"/>
      </w:divBdr>
    </w:div>
    <w:div w:id="1037857187">
      <w:bodyDiv w:val="1"/>
      <w:marLeft w:val="0"/>
      <w:marRight w:val="0"/>
      <w:marTop w:val="0"/>
      <w:marBottom w:val="0"/>
      <w:divBdr>
        <w:top w:val="none" w:sz="0" w:space="0" w:color="auto"/>
        <w:left w:val="none" w:sz="0" w:space="0" w:color="auto"/>
        <w:bottom w:val="none" w:sz="0" w:space="0" w:color="auto"/>
        <w:right w:val="none" w:sz="0" w:space="0" w:color="auto"/>
      </w:divBdr>
    </w:div>
    <w:div w:id="1038049273">
      <w:bodyDiv w:val="1"/>
      <w:marLeft w:val="0"/>
      <w:marRight w:val="0"/>
      <w:marTop w:val="0"/>
      <w:marBottom w:val="0"/>
      <w:divBdr>
        <w:top w:val="none" w:sz="0" w:space="0" w:color="auto"/>
        <w:left w:val="none" w:sz="0" w:space="0" w:color="auto"/>
        <w:bottom w:val="none" w:sz="0" w:space="0" w:color="auto"/>
        <w:right w:val="none" w:sz="0" w:space="0" w:color="auto"/>
      </w:divBdr>
    </w:div>
    <w:div w:id="1038165089">
      <w:bodyDiv w:val="1"/>
      <w:marLeft w:val="0"/>
      <w:marRight w:val="0"/>
      <w:marTop w:val="0"/>
      <w:marBottom w:val="0"/>
      <w:divBdr>
        <w:top w:val="none" w:sz="0" w:space="0" w:color="auto"/>
        <w:left w:val="none" w:sz="0" w:space="0" w:color="auto"/>
        <w:bottom w:val="none" w:sz="0" w:space="0" w:color="auto"/>
        <w:right w:val="none" w:sz="0" w:space="0" w:color="auto"/>
      </w:divBdr>
    </w:div>
    <w:div w:id="1038240234">
      <w:bodyDiv w:val="1"/>
      <w:marLeft w:val="0"/>
      <w:marRight w:val="0"/>
      <w:marTop w:val="0"/>
      <w:marBottom w:val="0"/>
      <w:divBdr>
        <w:top w:val="none" w:sz="0" w:space="0" w:color="auto"/>
        <w:left w:val="none" w:sz="0" w:space="0" w:color="auto"/>
        <w:bottom w:val="none" w:sz="0" w:space="0" w:color="auto"/>
        <w:right w:val="none" w:sz="0" w:space="0" w:color="auto"/>
      </w:divBdr>
    </w:div>
    <w:div w:id="1038317694">
      <w:bodyDiv w:val="1"/>
      <w:marLeft w:val="0"/>
      <w:marRight w:val="0"/>
      <w:marTop w:val="0"/>
      <w:marBottom w:val="0"/>
      <w:divBdr>
        <w:top w:val="none" w:sz="0" w:space="0" w:color="auto"/>
        <w:left w:val="none" w:sz="0" w:space="0" w:color="auto"/>
        <w:bottom w:val="none" w:sz="0" w:space="0" w:color="auto"/>
        <w:right w:val="none" w:sz="0" w:space="0" w:color="auto"/>
      </w:divBdr>
    </w:div>
    <w:div w:id="1038358204">
      <w:bodyDiv w:val="1"/>
      <w:marLeft w:val="0"/>
      <w:marRight w:val="0"/>
      <w:marTop w:val="0"/>
      <w:marBottom w:val="0"/>
      <w:divBdr>
        <w:top w:val="none" w:sz="0" w:space="0" w:color="auto"/>
        <w:left w:val="none" w:sz="0" w:space="0" w:color="auto"/>
        <w:bottom w:val="none" w:sz="0" w:space="0" w:color="auto"/>
        <w:right w:val="none" w:sz="0" w:space="0" w:color="auto"/>
      </w:divBdr>
    </w:div>
    <w:div w:id="1038625771">
      <w:bodyDiv w:val="1"/>
      <w:marLeft w:val="0"/>
      <w:marRight w:val="0"/>
      <w:marTop w:val="0"/>
      <w:marBottom w:val="0"/>
      <w:divBdr>
        <w:top w:val="none" w:sz="0" w:space="0" w:color="auto"/>
        <w:left w:val="none" w:sz="0" w:space="0" w:color="auto"/>
        <w:bottom w:val="none" w:sz="0" w:space="0" w:color="auto"/>
        <w:right w:val="none" w:sz="0" w:space="0" w:color="auto"/>
      </w:divBdr>
    </w:div>
    <w:div w:id="1038629315">
      <w:bodyDiv w:val="1"/>
      <w:marLeft w:val="0"/>
      <w:marRight w:val="0"/>
      <w:marTop w:val="0"/>
      <w:marBottom w:val="0"/>
      <w:divBdr>
        <w:top w:val="none" w:sz="0" w:space="0" w:color="auto"/>
        <w:left w:val="none" w:sz="0" w:space="0" w:color="auto"/>
        <w:bottom w:val="none" w:sz="0" w:space="0" w:color="auto"/>
        <w:right w:val="none" w:sz="0" w:space="0" w:color="auto"/>
      </w:divBdr>
    </w:div>
    <w:div w:id="1038895708">
      <w:bodyDiv w:val="1"/>
      <w:marLeft w:val="0"/>
      <w:marRight w:val="0"/>
      <w:marTop w:val="0"/>
      <w:marBottom w:val="0"/>
      <w:divBdr>
        <w:top w:val="none" w:sz="0" w:space="0" w:color="auto"/>
        <w:left w:val="none" w:sz="0" w:space="0" w:color="auto"/>
        <w:bottom w:val="none" w:sz="0" w:space="0" w:color="auto"/>
        <w:right w:val="none" w:sz="0" w:space="0" w:color="auto"/>
      </w:divBdr>
    </w:div>
    <w:div w:id="1038898078">
      <w:bodyDiv w:val="1"/>
      <w:marLeft w:val="0"/>
      <w:marRight w:val="0"/>
      <w:marTop w:val="0"/>
      <w:marBottom w:val="0"/>
      <w:divBdr>
        <w:top w:val="none" w:sz="0" w:space="0" w:color="auto"/>
        <w:left w:val="none" w:sz="0" w:space="0" w:color="auto"/>
        <w:bottom w:val="none" w:sz="0" w:space="0" w:color="auto"/>
        <w:right w:val="none" w:sz="0" w:space="0" w:color="auto"/>
      </w:divBdr>
    </w:div>
    <w:div w:id="1039014114">
      <w:bodyDiv w:val="1"/>
      <w:marLeft w:val="0"/>
      <w:marRight w:val="0"/>
      <w:marTop w:val="0"/>
      <w:marBottom w:val="0"/>
      <w:divBdr>
        <w:top w:val="none" w:sz="0" w:space="0" w:color="auto"/>
        <w:left w:val="none" w:sz="0" w:space="0" w:color="auto"/>
        <w:bottom w:val="none" w:sz="0" w:space="0" w:color="auto"/>
        <w:right w:val="none" w:sz="0" w:space="0" w:color="auto"/>
      </w:divBdr>
    </w:div>
    <w:div w:id="1039357072">
      <w:bodyDiv w:val="1"/>
      <w:marLeft w:val="0"/>
      <w:marRight w:val="0"/>
      <w:marTop w:val="0"/>
      <w:marBottom w:val="0"/>
      <w:divBdr>
        <w:top w:val="none" w:sz="0" w:space="0" w:color="auto"/>
        <w:left w:val="none" w:sz="0" w:space="0" w:color="auto"/>
        <w:bottom w:val="none" w:sz="0" w:space="0" w:color="auto"/>
        <w:right w:val="none" w:sz="0" w:space="0" w:color="auto"/>
      </w:divBdr>
    </w:div>
    <w:div w:id="1039474041">
      <w:bodyDiv w:val="1"/>
      <w:marLeft w:val="0"/>
      <w:marRight w:val="0"/>
      <w:marTop w:val="0"/>
      <w:marBottom w:val="0"/>
      <w:divBdr>
        <w:top w:val="none" w:sz="0" w:space="0" w:color="auto"/>
        <w:left w:val="none" w:sz="0" w:space="0" w:color="auto"/>
        <w:bottom w:val="none" w:sz="0" w:space="0" w:color="auto"/>
        <w:right w:val="none" w:sz="0" w:space="0" w:color="auto"/>
      </w:divBdr>
    </w:div>
    <w:div w:id="1039553779">
      <w:bodyDiv w:val="1"/>
      <w:marLeft w:val="0"/>
      <w:marRight w:val="0"/>
      <w:marTop w:val="0"/>
      <w:marBottom w:val="0"/>
      <w:divBdr>
        <w:top w:val="none" w:sz="0" w:space="0" w:color="auto"/>
        <w:left w:val="none" w:sz="0" w:space="0" w:color="auto"/>
        <w:bottom w:val="none" w:sz="0" w:space="0" w:color="auto"/>
        <w:right w:val="none" w:sz="0" w:space="0" w:color="auto"/>
      </w:divBdr>
    </w:div>
    <w:div w:id="1039625845">
      <w:bodyDiv w:val="1"/>
      <w:marLeft w:val="0"/>
      <w:marRight w:val="0"/>
      <w:marTop w:val="0"/>
      <w:marBottom w:val="0"/>
      <w:divBdr>
        <w:top w:val="none" w:sz="0" w:space="0" w:color="auto"/>
        <w:left w:val="none" w:sz="0" w:space="0" w:color="auto"/>
        <w:bottom w:val="none" w:sz="0" w:space="0" w:color="auto"/>
        <w:right w:val="none" w:sz="0" w:space="0" w:color="auto"/>
      </w:divBdr>
    </w:div>
    <w:div w:id="1039934062">
      <w:bodyDiv w:val="1"/>
      <w:marLeft w:val="0"/>
      <w:marRight w:val="0"/>
      <w:marTop w:val="0"/>
      <w:marBottom w:val="0"/>
      <w:divBdr>
        <w:top w:val="none" w:sz="0" w:space="0" w:color="auto"/>
        <w:left w:val="none" w:sz="0" w:space="0" w:color="auto"/>
        <w:bottom w:val="none" w:sz="0" w:space="0" w:color="auto"/>
        <w:right w:val="none" w:sz="0" w:space="0" w:color="auto"/>
      </w:divBdr>
    </w:div>
    <w:div w:id="1040016561">
      <w:bodyDiv w:val="1"/>
      <w:marLeft w:val="0"/>
      <w:marRight w:val="0"/>
      <w:marTop w:val="0"/>
      <w:marBottom w:val="0"/>
      <w:divBdr>
        <w:top w:val="none" w:sz="0" w:space="0" w:color="auto"/>
        <w:left w:val="none" w:sz="0" w:space="0" w:color="auto"/>
        <w:bottom w:val="none" w:sz="0" w:space="0" w:color="auto"/>
        <w:right w:val="none" w:sz="0" w:space="0" w:color="auto"/>
      </w:divBdr>
    </w:div>
    <w:div w:id="1040201696">
      <w:bodyDiv w:val="1"/>
      <w:marLeft w:val="0"/>
      <w:marRight w:val="0"/>
      <w:marTop w:val="0"/>
      <w:marBottom w:val="0"/>
      <w:divBdr>
        <w:top w:val="none" w:sz="0" w:space="0" w:color="auto"/>
        <w:left w:val="none" w:sz="0" w:space="0" w:color="auto"/>
        <w:bottom w:val="none" w:sz="0" w:space="0" w:color="auto"/>
        <w:right w:val="none" w:sz="0" w:space="0" w:color="auto"/>
      </w:divBdr>
    </w:div>
    <w:div w:id="1040477361">
      <w:bodyDiv w:val="1"/>
      <w:marLeft w:val="0"/>
      <w:marRight w:val="0"/>
      <w:marTop w:val="0"/>
      <w:marBottom w:val="0"/>
      <w:divBdr>
        <w:top w:val="none" w:sz="0" w:space="0" w:color="auto"/>
        <w:left w:val="none" w:sz="0" w:space="0" w:color="auto"/>
        <w:bottom w:val="none" w:sz="0" w:space="0" w:color="auto"/>
        <w:right w:val="none" w:sz="0" w:space="0" w:color="auto"/>
      </w:divBdr>
    </w:div>
    <w:div w:id="1040595483">
      <w:bodyDiv w:val="1"/>
      <w:marLeft w:val="0"/>
      <w:marRight w:val="0"/>
      <w:marTop w:val="0"/>
      <w:marBottom w:val="0"/>
      <w:divBdr>
        <w:top w:val="none" w:sz="0" w:space="0" w:color="auto"/>
        <w:left w:val="none" w:sz="0" w:space="0" w:color="auto"/>
        <w:bottom w:val="none" w:sz="0" w:space="0" w:color="auto"/>
        <w:right w:val="none" w:sz="0" w:space="0" w:color="auto"/>
      </w:divBdr>
    </w:div>
    <w:div w:id="1040712990">
      <w:bodyDiv w:val="1"/>
      <w:marLeft w:val="0"/>
      <w:marRight w:val="0"/>
      <w:marTop w:val="0"/>
      <w:marBottom w:val="0"/>
      <w:divBdr>
        <w:top w:val="none" w:sz="0" w:space="0" w:color="auto"/>
        <w:left w:val="none" w:sz="0" w:space="0" w:color="auto"/>
        <w:bottom w:val="none" w:sz="0" w:space="0" w:color="auto"/>
        <w:right w:val="none" w:sz="0" w:space="0" w:color="auto"/>
      </w:divBdr>
    </w:div>
    <w:div w:id="1040744435">
      <w:bodyDiv w:val="1"/>
      <w:marLeft w:val="0"/>
      <w:marRight w:val="0"/>
      <w:marTop w:val="0"/>
      <w:marBottom w:val="0"/>
      <w:divBdr>
        <w:top w:val="none" w:sz="0" w:space="0" w:color="auto"/>
        <w:left w:val="none" w:sz="0" w:space="0" w:color="auto"/>
        <w:bottom w:val="none" w:sz="0" w:space="0" w:color="auto"/>
        <w:right w:val="none" w:sz="0" w:space="0" w:color="auto"/>
      </w:divBdr>
    </w:div>
    <w:div w:id="1040783006">
      <w:bodyDiv w:val="1"/>
      <w:marLeft w:val="0"/>
      <w:marRight w:val="0"/>
      <w:marTop w:val="0"/>
      <w:marBottom w:val="0"/>
      <w:divBdr>
        <w:top w:val="none" w:sz="0" w:space="0" w:color="auto"/>
        <w:left w:val="none" w:sz="0" w:space="0" w:color="auto"/>
        <w:bottom w:val="none" w:sz="0" w:space="0" w:color="auto"/>
        <w:right w:val="none" w:sz="0" w:space="0" w:color="auto"/>
      </w:divBdr>
    </w:div>
    <w:div w:id="1040858040">
      <w:bodyDiv w:val="1"/>
      <w:marLeft w:val="0"/>
      <w:marRight w:val="0"/>
      <w:marTop w:val="0"/>
      <w:marBottom w:val="0"/>
      <w:divBdr>
        <w:top w:val="none" w:sz="0" w:space="0" w:color="auto"/>
        <w:left w:val="none" w:sz="0" w:space="0" w:color="auto"/>
        <w:bottom w:val="none" w:sz="0" w:space="0" w:color="auto"/>
        <w:right w:val="none" w:sz="0" w:space="0" w:color="auto"/>
      </w:divBdr>
    </w:div>
    <w:div w:id="1040933083">
      <w:bodyDiv w:val="1"/>
      <w:marLeft w:val="0"/>
      <w:marRight w:val="0"/>
      <w:marTop w:val="0"/>
      <w:marBottom w:val="0"/>
      <w:divBdr>
        <w:top w:val="none" w:sz="0" w:space="0" w:color="auto"/>
        <w:left w:val="none" w:sz="0" w:space="0" w:color="auto"/>
        <w:bottom w:val="none" w:sz="0" w:space="0" w:color="auto"/>
        <w:right w:val="none" w:sz="0" w:space="0" w:color="auto"/>
      </w:divBdr>
    </w:div>
    <w:div w:id="1040974597">
      <w:bodyDiv w:val="1"/>
      <w:marLeft w:val="0"/>
      <w:marRight w:val="0"/>
      <w:marTop w:val="0"/>
      <w:marBottom w:val="0"/>
      <w:divBdr>
        <w:top w:val="none" w:sz="0" w:space="0" w:color="auto"/>
        <w:left w:val="none" w:sz="0" w:space="0" w:color="auto"/>
        <w:bottom w:val="none" w:sz="0" w:space="0" w:color="auto"/>
        <w:right w:val="none" w:sz="0" w:space="0" w:color="auto"/>
      </w:divBdr>
    </w:div>
    <w:div w:id="1041173751">
      <w:bodyDiv w:val="1"/>
      <w:marLeft w:val="0"/>
      <w:marRight w:val="0"/>
      <w:marTop w:val="0"/>
      <w:marBottom w:val="0"/>
      <w:divBdr>
        <w:top w:val="none" w:sz="0" w:space="0" w:color="auto"/>
        <w:left w:val="none" w:sz="0" w:space="0" w:color="auto"/>
        <w:bottom w:val="none" w:sz="0" w:space="0" w:color="auto"/>
        <w:right w:val="none" w:sz="0" w:space="0" w:color="auto"/>
      </w:divBdr>
    </w:div>
    <w:div w:id="1041200958">
      <w:bodyDiv w:val="1"/>
      <w:marLeft w:val="0"/>
      <w:marRight w:val="0"/>
      <w:marTop w:val="0"/>
      <w:marBottom w:val="0"/>
      <w:divBdr>
        <w:top w:val="none" w:sz="0" w:space="0" w:color="auto"/>
        <w:left w:val="none" w:sz="0" w:space="0" w:color="auto"/>
        <w:bottom w:val="none" w:sz="0" w:space="0" w:color="auto"/>
        <w:right w:val="none" w:sz="0" w:space="0" w:color="auto"/>
      </w:divBdr>
    </w:div>
    <w:div w:id="1041246042">
      <w:bodyDiv w:val="1"/>
      <w:marLeft w:val="0"/>
      <w:marRight w:val="0"/>
      <w:marTop w:val="0"/>
      <w:marBottom w:val="0"/>
      <w:divBdr>
        <w:top w:val="none" w:sz="0" w:space="0" w:color="auto"/>
        <w:left w:val="none" w:sz="0" w:space="0" w:color="auto"/>
        <w:bottom w:val="none" w:sz="0" w:space="0" w:color="auto"/>
        <w:right w:val="none" w:sz="0" w:space="0" w:color="auto"/>
      </w:divBdr>
    </w:div>
    <w:div w:id="1041247014">
      <w:bodyDiv w:val="1"/>
      <w:marLeft w:val="0"/>
      <w:marRight w:val="0"/>
      <w:marTop w:val="0"/>
      <w:marBottom w:val="0"/>
      <w:divBdr>
        <w:top w:val="none" w:sz="0" w:space="0" w:color="auto"/>
        <w:left w:val="none" w:sz="0" w:space="0" w:color="auto"/>
        <w:bottom w:val="none" w:sz="0" w:space="0" w:color="auto"/>
        <w:right w:val="none" w:sz="0" w:space="0" w:color="auto"/>
      </w:divBdr>
    </w:div>
    <w:div w:id="1041324736">
      <w:bodyDiv w:val="1"/>
      <w:marLeft w:val="0"/>
      <w:marRight w:val="0"/>
      <w:marTop w:val="0"/>
      <w:marBottom w:val="0"/>
      <w:divBdr>
        <w:top w:val="none" w:sz="0" w:space="0" w:color="auto"/>
        <w:left w:val="none" w:sz="0" w:space="0" w:color="auto"/>
        <w:bottom w:val="none" w:sz="0" w:space="0" w:color="auto"/>
        <w:right w:val="none" w:sz="0" w:space="0" w:color="auto"/>
      </w:divBdr>
    </w:div>
    <w:div w:id="1041519625">
      <w:bodyDiv w:val="1"/>
      <w:marLeft w:val="0"/>
      <w:marRight w:val="0"/>
      <w:marTop w:val="0"/>
      <w:marBottom w:val="0"/>
      <w:divBdr>
        <w:top w:val="none" w:sz="0" w:space="0" w:color="auto"/>
        <w:left w:val="none" w:sz="0" w:space="0" w:color="auto"/>
        <w:bottom w:val="none" w:sz="0" w:space="0" w:color="auto"/>
        <w:right w:val="none" w:sz="0" w:space="0" w:color="auto"/>
      </w:divBdr>
    </w:div>
    <w:div w:id="1041706971">
      <w:bodyDiv w:val="1"/>
      <w:marLeft w:val="0"/>
      <w:marRight w:val="0"/>
      <w:marTop w:val="0"/>
      <w:marBottom w:val="0"/>
      <w:divBdr>
        <w:top w:val="none" w:sz="0" w:space="0" w:color="auto"/>
        <w:left w:val="none" w:sz="0" w:space="0" w:color="auto"/>
        <w:bottom w:val="none" w:sz="0" w:space="0" w:color="auto"/>
        <w:right w:val="none" w:sz="0" w:space="0" w:color="auto"/>
      </w:divBdr>
    </w:div>
    <w:div w:id="1041709878">
      <w:bodyDiv w:val="1"/>
      <w:marLeft w:val="0"/>
      <w:marRight w:val="0"/>
      <w:marTop w:val="0"/>
      <w:marBottom w:val="0"/>
      <w:divBdr>
        <w:top w:val="none" w:sz="0" w:space="0" w:color="auto"/>
        <w:left w:val="none" w:sz="0" w:space="0" w:color="auto"/>
        <w:bottom w:val="none" w:sz="0" w:space="0" w:color="auto"/>
        <w:right w:val="none" w:sz="0" w:space="0" w:color="auto"/>
      </w:divBdr>
    </w:div>
    <w:div w:id="1041711452">
      <w:bodyDiv w:val="1"/>
      <w:marLeft w:val="0"/>
      <w:marRight w:val="0"/>
      <w:marTop w:val="0"/>
      <w:marBottom w:val="0"/>
      <w:divBdr>
        <w:top w:val="none" w:sz="0" w:space="0" w:color="auto"/>
        <w:left w:val="none" w:sz="0" w:space="0" w:color="auto"/>
        <w:bottom w:val="none" w:sz="0" w:space="0" w:color="auto"/>
        <w:right w:val="none" w:sz="0" w:space="0" w:color="auto"/>
      </w:divBdr>
    </w:div>
    <w:div w:id="1041979067">
      <w:bodyDiv w:val="1"/>
      <w:marLeft w:val="0"/>
      <w:marRight w:val="0"/>
      <w:marTop w:val="0"/>
      <w:marBottom w:val="0"/>
      <w:divBdr>
        <w:top w:val="none" w:sz="0" w:space="0" w:color="auto"/>
        <w:left w:val="none" w:sz="0" w:space="0" w:color="auto"/>
        <w:bottom w:val="none" w:sz="0" w:space="0" w:color="auto"/>
        <w:right w:val="none" w:sz="0" w:space="0" w:color="auto"/>
      </w:divBdr>
    </w:div>
    <w:div w:id="1042025321">
      <w:bodyDiv w:val="1"/>
      <w:marLeft w:val="0"/>
      <w:marRight w:val="0"/>
      <w:marTop w:val="0"/>
      <w:marBottom w:val="0"/>
      <w:divBdr>
        <w:top w:val="none" w:sz="0" w:space="0" w:color="auto"/>
        <w:left w:val="none" w:sz="0" w:space="0" w:color="auto"/>
        <w:bottom w:val="none" w:sz="0" w:space="0" w:color="auto"/>
        <w:right w:val="none" w:sz="0" w:space="0" w:color="auto"/>
      </w:divBdr>
    </w:div>
    <w:div w:id="1042050391">
      <w:bodyDiv w:val="1"/>
      <w:marLeft w:val="0"/>
      <w:marRight w:val="0"/>
      <w:marTop w:val="0"/>
      <w:marBottom w:val="0"/>
      <w:divBdr>
        <w:top w:val="none" w:sz="0" w:space="0" w:color="auto"/>
        <w:left w:val="none" w:sz="0" w:space="0" w:color="auto"/>
        <w:bottom w:val="none" w:sz="0" w:space="0" w:color="auto"/>
        <w:right w:val="none" w:sz="0" w:space="0" w:color="auto"/>
      </w:divBdr>
    </w:div>
    <w:div w:id="1042093808">
      <w:bodyDiv w:val="1"/>
      <w:marLeft w:val="0"/>
      <w:marRight w:val="0"/>
      <w:marTop w:val="0"/>
      <w:marBottom w:val="0"/>
      <w:divBdr>
        <w:top w:val="none" w:sz="0" w:space="0" w:color="auto"/>
        <w:left w:val="none" w:sz="0" w:space="0" w:color="auto"/>
        <w:bottom w:val="none" w:sz="0" w:space="0" w:color="auto"/>
        <w:right w:val="none" w:sz="0" w:space="0" w:color="auto"/>
      </w:divBdr>
    </w:div>
    <w:div w:id="1042292023">
      <w:bodyDiv w:val="1"/>
      <w:marLeft w:val="0"/>
      <w:marRight w:val="0"/>
      <w:marTop w:val="0"/>
      <w:marBottom w:val="0"/>
      <w:divBdr>
        <w:top w:val="none" w:sz="0" w:space="0" w:color="auto"/>
        <w:left w:val="none" w:sz="0" w:space="0" w:color="auto"/>
        <w:bottom w:val="none" w:sz="0" w:space="0" w:color="auto"/>
        <w:right w:val="none" w:sz="0" w:space="0" w:color="auto"/>
      </w:divBdr>
    </w:div>
    <w:div w:id="1042435191">
      <w:bodyDiv w:val="1"/>
      <w:marLeft w:val="0"/>
      <w:marRight w:val="0"/>
      <w:marTop w:val="0"/>
      <w:marBottom w:val="0"/>
      <w:divBdr>
        <w:top w:val="none" w:sz="0" w:space="0" w:color="auto"/>
        <w:left w:val="none" w:sz="0" w:space="0" w:color="auto"/>
        <w:bottom w:val="none" w:sz="0" w:space="0" w:color="auto"/>
        <w:right w:val="none" w:sz="0" w:space="0" w:color="auto"/>
      </w:divBdr>
    </w:div>
    <w:div w:id="1042438977">
      <w:bodyDiv w:val="1"/>
      <w:marLeft w:val="0"/>
      <w:marRight w:val="0"/>
      <w:marTop w:val="0"/>
      <w:marBottom w:val="0"/>
      <w:divBdr>
        <w:top w:val="none" w:sz="0" w:space="0" w:color="auto"/>
        <w:left w:val="none" w:sz="0" w:space="0" w:color="auto"/>
        <w:bottom w:val="none" w:sz="0" w:space="0" w:color="auto"/>
        <w:right w:val="none" w:sz="0" w:space="0" w:color="auto"/>
      </w:divBdr>
    </w:div>
    <w:div w:id="1042511367">
      <w:bodyDiv w:val="1"/>
      <w:marLeft w:val="0"/>
      <w:marRight w:val="0"/>
      <w:marTop w:val="0"/>
      <w:marBottom w:val="0"/>
      <w:divBdr>
        <w:top w:val="none" w:sz="0" w:space="0" w:color="auto"/>
        <w:left w:val="none" w:sz="0" w:space="0" w:color="auto"/>
        <w:bottom w:val="none" w:sz="0" w:space="0" w:color="auto"/>
        <w:right w:val="none" w:sz="0" w:space="0" w:color="auto"/>
      </w:divBdr>
    </w:div>
    <w:div w:id="1042708884">
      <w:bodyDiv w:val="1"/>
      <w:marLeft w:val="0"/>
      <w:marRight w:val="0"/>
      <w:marTop w:val="0"/>
      <w:marBottom w:val="0"/>
      <w:divBdr>
        <w:top w:val="none" w:sz="0" w:space="0" w:color="auto"/>
        <w:left w:val="none" w:sz="0" w:space="0" w:color="auto"/>
        <w:bottom w:val="none" w:sz="0" w:space="0" w:color="auto"/>
        <w:right w:val="none" w:sz="0" w:space="0" w:color="auto"/>
      </w:divBdr>
    </w:div>
    <w:div w:id="1043092162">
      <w:bodyDiv w:val="1"/>
      <w:marLeft w:val="0"/>
      <w:marRight w:val="0"/>
      <w:marTop w:val="0"/>
      <w:marBottom w:val="0"/>
      <w:divBdr>
        <w:top w:val="none" w:sz="0" w:space="0" w:color="auto"/>
        <w:left w:val="none" w:sz="0" w:space="0" w:color="auto"/>
        <w:bottom w:val="none" w:sz="0" w:space="0" w:color="auto"/>
        <w:right w:val="none" w:sz="0" w:space="0" w:color="auto"/>
      </w:divBdr>
    </w:div>
    <w:div w:id="1043093180">
      <w:bodyDiv w:val="1"/>
      <w:marLeft w:val="0"/>
      <w:marRight w:val="0"/>
      <w:marTop w:val="0"/>
      <w:marBottom w:val="0"/>
      <w:divBdr>
        <w:top w:val="none" w:sz="0" w:space="0" w:color="auto"/>
        <w:left w:val="none" w:sz="0" w:space="0" w:color="auto"/>
        <w:bottom w:val="none" w:sz="0" w:space="0" w:color="auto"/>
        <w:right w:val="none" w:sz="0" w:space="0" w:color="auto"/>
      </w:divBdr>
    </w:div>
    <w:div w:id="1043167177">
      <w:bodyDiv w:val="1"/>
      <w:marLeft w:val="0"/>
      <w:marRight w:val="0"/>
      <w:marTop w:val="0"/>
      <w:marBottom w:val="0"/>
      <w:divBdr>
        <w:top w:val="none" w:sz="0" w:space="0" w:color="auto"/>
        <w:left w:val="none" w:sz="0" w:space="0" w:color="auto"/>
        <w:bottom w:val="none" w:sz="0" w:space="0" w:color="auto"/>
        <w:right w:val="none" w:sz="0" w:space="0" w:color="auto"/>
      </w:divBdr>
    </w:div>
    <w:div w:id="1043287282">
      <w:bodyDiv w:val="1"/>
      <w:marLeft w:val="0"/>
      <w:marRight w:val="0"/>
      <w:marTop w:val="0"/>
      <w:marBottom w:val="0"/>
      <w:divBdr>
        <w:top w:val="none" w:sz="0" w:space="0" w:color="auto"/>
        <w:left w:val="none" w:sz="0" w:space="0" w:color="auto"/>
        <w:bottom w:val="none" w:sz="0" w:space="0" w:color="auto"/>
        <w:right w:val="none" w:sz="0" w:space="0" w:color="auto"/>
      </w:divBdr>
    </w:div>
    <w:div w:id="1043409280">
      <w:bodyDiv w:val="1"/>
      <w:marLeft w:val="0"/>
      <w:marRight w:val="0"/>
      <w:marTop w:val="0"/>
      <w:marBottom w:val="0"/>
      <w:divBdr>
        <w:top w:val="none" w:sz="0" w:space="0" w:color="auto"/>
        <w:left w:val="none" w:sz="0" w:space="0" w:color="auto"/>
        <w:bottom w:val="none" w:sz="0" w:space="0" w:color="auto"/>
        <w:right w:val="none" w:sz="0" w:space="0" w:color="auto"/>
      </w:divBdr>
    </w:div>
    <w:div w:id="1043553872">
      <w:bodyDiv w:val="1"/>
      <w:marLeft w:val="0"/>
      <w:marRight w:val="0"/>
      <w:marTop w:val="0"/>
      <w:marBottom w:val="0"/>
      <w:divBdr>
        <w:top w:val="none" w:sz="0" w:space="0" w:color="auto"/>
        <w:left w:val="none" w:sz="0" w:space="0" w:color="auto"/>
        <w:bottom w:val="none" w:sz="0" w:space="0" w:color="auto"/>
        <w:right w:val="none" w:sz="0" w:space="0" w:color="auto"/>
      </w:divBdr>
    </w:div>
    <w:div w:id="1043946642">
      <w:bodyDiv w:val="1"/>
      <w:marLeft w:val="0"/>
      <w:marRight w:val="0"/>
      <w:marTop w:val="0"/>
      <w:marBottom w:val="0"/>
      <w:divBdr>
        <w:top w:val="none" w:sz="0" w:space="0" w:color="auto"/>
        <w:left w:val="none" w:sz="0" w:space="0" w:color="auto"/>
        <w:bottom w:val="none" w:sz="0" w:space="0" w:color="auto"/>
        <w:right w:val="none" w:sz="0" w:space="0" w:color="auto"/>
      </w:divBdr>
    </w:div>
    <w:div w:id="1044135904">
      <w:bodyDiv w:val="1"/>
      <w:marLeft w:val="0"/>
      <w:marRight w:val="0"/>
      <w:marTop w:val="0"/>
      <w:marBottom w:val="0"/>
      <w:divBdr>
        <w:top w:val="none" w:sz="0" w:space="0" w:color="auto"/>
        <w:left w:val="none" w:sz="0" w:space="0" w:color="auto"/>
        <w:bottom w:val="none" w:sz="0" w:space="0" w:color="auto"/>
        <w:right w:val="none" w:sz="0" w:space="0" w:color="auto"/>
      </w:divBdr>
    </w:div>
    <w:div w:id="1044210621">
      <w:bodyDiv w:val="1"/>
      <w:marLeft w:val="0"/>
      <w:marRight w:val="0"/>
      <w:marTop w:val="0"/>
      <w:marBottom w:val="0"/>
      <w:divBdr>
        <w:top w:val="none" w:sz="0" w:space="0" w:color="auto"/>
        <w:left w:val="none" w:sz="0" w:space="0" w:color="auto"/>
        <w:bottom w:val="none" w:sz="0" w:space="0" w:color="auto"/>
        <w:right w:val="none" w:sz="0" w:space="0" w:color="auto"/>
      </w:divBdr>
    </w:div>
    <w:div w:id="1044335104">
      <w:bodyDiv w:val="1"/>
      <w:marLeft w:val="0"/>
      <w:marRight w:val="0"/>
      <w:marTop w:val="0"/>
      <w:marBottom w:val="0"/>
      <w:divBdr>
        <w:top w:val="none" w:sz="0" w:space="0" w:color="auto"/>
        <w:left w:val="none" w:sz="0" w:space="0" w:color="auto"/>
        <w:bottom w:val="none" w:sz="0" w:space="0" w:color="auto"/>
        <w:right w:val="none" w:sz="0" w:space="0" w:color="auto"/>
      </w:divBdr>
    </w:div>
    <w:div w:id="1044601203">
      <w:bodyDiv w:val="1"/>
      <w:marLeft w:val="0"/>
      <w:marRight w:val="0"/>
      <w:marTop w:val="0"/>
      <w:marBottom w:val="0"/>
      <w:divBdr>
        <w:top w:val="none" w:sz="0" w:space="0" w:color="auto"/>
        <w:left w:val="none" w:sz="0" w:space="0" w:color="auto"/>
        <w:bottom w:val="none" w:sz="0" w:space="0" w:color="auto"/>
        <w:right w:val="none" w:sz="0" w:space="0" w:color="auto"/>
      </w:divBdr>
    </w:div>
    <w:div w:id="1044788124">
      <w:bodyDiv w:val="1"/>
      <w:marLeft w:val="0"/>
      <w:marRight w:val="0"/>
      <w:marTop w:val="0"/>
      <w:marBottom w:val="0"/>
      <w:divBdr>
        <w:top w:val="none" w:sz="0" w:space="0" w:color="auto"/>
        <w:left w:val="none" w:sz="0" w:space="0" w:color="auto"/>
        <w:bottom w:val="none" w:sz="0" w:space="0" w:color="auto"/>
        <w:right w:val="none" w:sz="0" w:space="0" w:color="auto"/>
      </w:divBdr>
    </w:div>
    <w:div w:id="1044984724">
      <w:bodyDiv w:val="1"/>
      <w:marLeft w:val="0"/>
      <w:marRight w:val="0"/>
      <w:marTop w:val="0"/>
      <w:marBottom w:val="0"/>
      <w:divBdr>
        <w:top w:val="none" w:sz="0" w:space="0" w:color="auto"/>
        <w:left w:val="none" w:sz="0" w:space="0" w:color="auto"/>
        <w:bottom w:val="none" w:sz="0" w:space="0" w:color="auto"/>
        <w:right w:val="none" w:sz="0" w:space="0" w:color="auto"/>
      </w:divBdr>
    </w:div>
    <w:div w:id="1045177304">
      <w:bodyDiv w:val="1"/>
      <w:marLeft w:val="0"/>
      <w:marRight w:val="0"/>
      <w:marTop w:val="0"/>
      <w:marBottom w:val="0"/>
      <w:divBdr>
        <w:top w:val="none" w:sz="0" w:space="0" w:color="auto"/>
        <w:left w:val="none" w:sz="0" w:space="0" w:color="auto"/>
        <w:bottom w:val="none" w:sz="0" w:space="0" w:color="auto"/>
        <w:right w:val="none" w:sz="0" w:space="0" w:color="auto"/>
      </w:divBdr>
    </w:div>
    <w:div w:id="1045373754">
      <w:bodyDiv w:val="1"/>
      <w:marLeft w:val="0"/>
      <w:marRight w:val="0"/>
      <w:marTop w:val="0"/>
      <w:marBottom w:val="0"/>
      <w:divBdr>
        <w:top w:val="none" w:sz="0" w:space="0" w:color="auto"/>
        <w:left w:val="none" w:sz="0" w:space="0" w:color="auto"/>
        <w:bottom w:val="none" w:sz="0" w:space="0" w:color="auto"/>
        <w:right w:val="none" w:sz="0" w:space="0" w:color="auto"/>
      </w:divBdr>
    </w:div>
    <w:div w:id="1045444684">
      <w:bodyDiv w:val="1"/>
      <w:marLeft w:val="0"/>
      <w:marRight w:val="0"/>
      <w:marTop w:val="0"/>
      <w:marBottom w:val="0"/>
      <w:divBdr>
        <w:top w:val="none" w:sz="0" w:space="0" w:color="auto"/>
        <w:left w:val="none" w:sz="0" w:space="0" w:color="auto"/>
        <w:bottom w:val="none" w:sz="0" w:space="0" w:color="auto"/>
        <w:right w:val="none" w:sz="0" w:space="0" w:color="auto"/>
      </w:divBdr>
    </w:div>
    <w:div w:id="1045524628">
      <w:bodyDiv w:val="1"/>
      <w:marLeft w:val="0"/>
      <w:marRight w:val="0"/>
      <w:marTop w:val="0"/>
      <w:marBottom w:val="0"/>
      <w:divBdr>
        <w:top w:val="none" w:sz="0" w:space="0" w:color="auto"/>
        <w:left w:val="none" w:sz="0" w:space="0" w:color="auto"/>
        <w:bottom w:val="none" w:sz="0" w:space="0" w:color="auto"/>
        <w:right w:val="none" w:sz="0" w:space="0" w:color="auto"/>
      </w:divBdr>
    </w:div>
    <w:div w:id="1045563596">
      <w:bodyDiv w:val="1"/>
      <w:marLeft w:val="0"/>
      <w:marRight w:val="0"/>
      <w:marTop w:val="0"/>
      <w:marBottom w:val="0"/>
      <w:divBdr>
        <w:top w:val="none" w:sz="0" w:space="0" w:color="auto"/>
        <w:left w:val="none" w:sz="0" w:space="0" w:color="auto"/>
        <w:bottom w:val="none" w:sz="0" w:space="0" w:color="auto"/>
        <w:right w:val="none" w:sz="0" w:space="0" w:color="auto"/>
      </w:divBdr>
    </w:div>
    <w:div w:id="1045759904">
      <w:bodyDiv w:val="1"/>
      <w:marLeft w:val="0"/>
      <w:marRight w:val="0"/>
      <w:marTop w:val="0"/>
      <w:marBottom w:val="0"/>
      <w:divBdr>
        <w:top w:val="none" w:sz="0" w:space="0" w:color="auto"/>
        <w:left w:val="none" w:sz="0" w:space="0" w:color="auto"/>
        <w:bottom w:val="none" w:sz="0" w:space="0" w:color="auto"/>
        <w:right w:val="none" w:sz="0" w:space="0" w:color="auto"/>
      </w:divBdr>
    </w:div>
    <w:div w:id="1046027930">
      <w:bodyDiv w:val="1"/>
      <w:marLeft w:val="0"/>
      <w:marRight w:val="0"/>
      <w:marTop w:val="0"/>
      <w:marBottom w:val="0"/>
      <w:divBdr>
        <w:top w:val="none" w:sz="0" w:space="0" w:color="auto"/>
        <w:left w:val="none" w:sz="0" w:space="0" w:color="auto"/>
        <w:bottom w:val="none" w:sz="0" w:space="0" w:color="auto"/>
        <w:right w:val="none" w:sz="0" w:space="0" w:color="auto"/>
      </w:divBdr>
    </w:div>
    <w:div w:id="1046106982">
      <w:bodyDiv w:val="1"/>
      <w:marLeft w:val="0"/>
      <w:marRight w:val="0"/>
      <w:marTop w:val="0"/>
      <w:marBottom w:val="0"/>
      <w:divBdr>
        <w:top w:val="none" w:sz="0" w:space="0" w:color="auto"/>
        <w:left w:val="none" w:sz="0" w:space="0" w:color="auto"/>
        <w:bottom w:val="none" w:sz="0" w:space="0" w:color="auto"/>
        <w:right w:val="none" w:sz="0" w:space="0" w:color="auto"/>
      </w:divBdr>
    </w:div>
    <w:div w:id="1046414583">
      <w:bodyDiv w:val="1"/>
      <w:marLeft w:val="0"/>
      <w:marRight w:val="0"/>
      <w:marTop w:val="0"/>
      <w:marBottom w:val="0"/>
      <w:divBdr>
        <w:top w:val="none" w:sz="0" w:space="0" w:color="auto"/>
        <w:left w:val="none" w:sz="0" w:space="0" w:color="auto"/>
        <w:bottom w:val="none" w:sz="0" w:space="0" w:color="auto"/>
        <w:right w:val="none" w:sz="0" w:space="0" w:color="auto"/>
      </w:divBdr>
    </w:div>
    <w:div w:id="1046561488">
      <w:bodyDiv w:val="1"/>
      <w:marLeft w:val="0"/>
      <w:marRight w:val="0"/>
      <w:marTop w:val="0"/>
      <w:marBottom w:val="0"/>
      <w:divBdr>
        <w:top w:val="none" w:sz="0" w:space="0" w:color="auto"/>
        <w:left w:val="none" w:sz="0" w:space="0" w:color="auto"/>
        <w:bottom w:val="none" w:sz="0" w:space="0" w:color="auto"/>
        <w:right w:val="none" w:sz="0" w:space="0" w:color="auto"/>
      </w:divBdr>
    </w:div>
    <w:div w:id="1046564835">
      <w:bodyDiv w:val="1"/>
      <w:marLeft w:val="0"/>
      <w:marRight w:val="0"/>
      <w:marTop w:val="0"/>
      <w:marBottom w:val="0"/>
      <w:divBdr>
        <w:top w:val="none" w:sz="0" w:space="0" w:color="auto"/>
        <w:left w:val="none" w:sz="0" w:space="0" w:color="auto"/>
        <w:bottom w:val="none" w:sz="0" w:space="0" w:color="auto"/>
        <w:right w:val="none" w:sz="0" w:space="0" w:color="auto"/>
      </w:divBdr>
    </w:div>
    <w:div w:id="1046566618">
      <w:bodyDiv w:val="1"/>
      <w:marLeft w:val="0"/>
      <w:marRight w:val="0"/>
      <w:marTop w:val="0"/>
      <w:marBottom w:val="0"/>
      <w:divBdr>
        <w:top w:val="none" w:sz="0" w:space="0" w:color="auto"/>
        <w:left w:val="none" w:sz="0" w:space="0" w:color="auto"/>
        <w:bottom w:val="none" w:sz="0" w:space="0" w:color="auto"/>
        <w:right w:val="none" w:sz="0" w:space="0" w:color="auto"/>
      </w:divBdr>
    </w:div>
    <w:div w:id="1046637332">
      <w:bodyDiv w:val="1"/>
      <w:marLeft w:val="0"/>
      <w:marRight w:val="0"/>
      <w:marTop w:val="0"/>
      <w:marBottom w:val="0"/>
      <w:divBdr>
        <w:top w:val="none" w:sz="0" w:space="0" w:color="auto"/>
        <w:left w:val="none" w:sz="0" w:space="0" w:color="auto"/>
        <w:bottom w:val="none" w:sz="0" w:space="0" w:color="auto"/>
        <w:right w:val="none" w:sz="0" w:space="0" w:color="auto"/>
      </w:divBdr>
    </w:div>
    <w:div w:id="1046872145">
      <w:bodyDiv w:val="1"/>
      <w:marLeft w:val="0"/>
      <w:marRight w:val="0"/>
      <w:marTop w:val="0"/>
      <w:marBottom w:val="0"/>
      <w:divBdr>
        <w:top w:val="none" w:sz="0" w:space="0" w:color="auto"/>
        <w:left w:val="none" w:sz="0" w:space="0" w:color="auto"/>
        <w:bottom w:val="none" w:sz="0" w:space="0" w:color="auto"/>
        <w:right w:val="none" w:sz="0" w:space="0" w:color="auto"/>
      </w:divBdr>
    </w:div>
    <w:div w:id="1046875221">
      <w:bodyDiv w:val="1"/>
      <w:marLeft w:val="0"/>
      <w:marRight w:val="0"/>
      <w:marTop w:val="0"/>
      <w:marBottom w:val="0"/>
      <w:divBdr>
        <w:top w:val="none" w:sz="0" w:space="0" w:color="auto"/>
        <w:left w:val="none" w:sz="0" w:space="0" w:color="auto"/>
        <w:bottom w:val="none" w:sz="0" w:space="0" w:color="auto"/>
        <w:right w:val="none" w:sz="0" w:space="0" w:color="auto"/>
      </w:divBdr>
    </w:div>
    <w:div w:id="1046946859">
      <w:bodyDiv w:val="1"/>
      <w:marLeft w:val="0"/>
      <w:marRight w:val="0"/>
      <w:marTop w:val="0"/>
      <w:marBottom w:val="0"/>
      <w:divBdr>
        <w:top w:val="none" w:sz="0" w:space="0" w:color="auto"/>
        <w:left w:val="none" w:sz="0" w:space="0" w:color="auto"/>
        <w:bottom w:val="none" w:sz="0" w:space="0" w:color="auto"/>
        <w:right w:val="none" w:sz="0" w:space="0" w:color="auto"/>
      </w:divBdr>
    </w:div>
    <w:div w:id="1046951379">
      <w:bodyDiv w:val="1"/>
      <w:marLeft w:val="0"/>
      <w:marRight w:val="0"/>
      <w:marTop w:val="0"/>
      <w:marBottom w:val="0"/>
      <w:divBdr>
        <w:top w:val="none" w:sz="0" w:space="0" w:color="auto"/>
        <w:left w:val="none" w:sz="0" w:space="0" w:color="auto"/>
        <w:bottom w:val="none" w:sz="0" w:space="0" w:color="auto"/>
        <w:right w:val="none" w:sz="0" w:space="0" w:color="auto"/>
      </w:divBdr>
    </w:div>
    <w:div w:id="1047145640">
      <w:bodyDiv w:val="1"/>
      <w:marLeft w:val="0"/>
      <w:marRight w:val="0"/>
      <w:marTop w:val="0"/>
      <w:marBottom w:val="0"/>
      <w:divBdr>
        <w:top w:val="none" w:sz="0" w:space="0" w:color="auto"/>
        <w:left w:val="none" w:sz="0" w:space="0" w:color="auto"/>
        <w:bottom w:val="none" w:sz="0" w:space="0" w:color="auto"/>
        <w:right w:val="none" w:sz="0" w:space="0" w:color="auto"/>
      </w:divBdr>
    </w:div>
    <w:div w:id="1047147669">
      <w:bodyDiv w:val="1"/>
      <w:marLeft w:val="0"/>
      <w:marRight w:val="0"/>
      <w:marTop w:val="0"/>
      <w:marBottom w:val="0"/>
      <w:divBdr>
        <w:top w:val="none" w:sz="0" w:space="0" w:color="auto"/>
        <w:left w:val="none" w:sz="0" w:space="0" w:color="auto"/>
        <w:bottom w:val="none" w:sz="0" w:space="0" w:color="auto"/>
        <w:right w:val="none" w:sz="0" w:space="0" w:color="auto"/>
      </w:divBdr>
    </w:div>
    <w:div w:id="1047413531">
      <w:bodyDiv w:val="1"/>
      <w:marLeft w:val="0"/>
      <w:marRight w:val="0"/>
      <w:marTop w:val="0"/>
      <w:marBottom w:val="0"/>
      <w:divBdr>
        <w:top w:val="none" w:sz="0" w:space="0" w:color="auto"/>
        <w:left w:val="none" w:sz="0" w:space="0" w:color="auto"/>
        <w:bottom w:val="none" w:sz="0" w:space="0" w:color="auto"/>
        <w:right w:val="none" w:sz="0" w:space="0" w:color="auto"/>
      </w:divBdr>
    </w:div>
    <w:div w:id="1047490105">
      <w:bodyDiv w:val="1"/>
      <w:marLeft w:val="0"/>
      <w:marRight w:val="0"/>
      <w:marTop w:val="0"/>
      <w:marBottom w:val="0"/>
      <w:divBdr>
        <w:top w:val="none" w:sz="0" w:space="0" w:color="auto"/>
        <w:left w:val="none" w:sz="0" w:space="0" w:color="auto"/>
        <w:bottom w:val="none" w:sz="0" w:space="0" w:color="auto"/>
        <w:right w:val="none" w:sz="0" w:space="0" w:color="auto"/>
      </w:divBdr>
    </w:div>
    <w:div w:id="1047681317">
      <w:bodyDiv w:val="1"/>
      <w:marLeft w:val="0"/>
      <w:marRight w:val="0"/>
      <w:marTop w:val="0"/>
      <w:marBottom w:val="0"/>
      <w:divBdr>
        <w:top w:val="none" w:sz="0" w:space="0" w:color="auto"/>
        <w:left w:val="none" w:sz="0" w:space="0" w:color="auto"/>
        <w:bottom w:val="none" w:sz="0" w:space="0" w:color="auto"/>
        <w:right w:val="none" w:sz="0" w:space="0" w:color="auto"/>
      </w:divBdr>
    </w:div>
    <w:div w:id="1047879620">
      <w:bodyDiv w:val="1"/>
      <w:marLeft w:val="0"/>
      <w:marRight w:val="0"/>
      <w:marTop w:val="0"/>
      <w:marBottom w:val="0"/>
      <w:divBdr>
        <w:top w:val="none" w:sz="0" w:space="0" w:color="auto"/>
        <w:left w:val="none" w:sz="0" w:space="0" w:color="auto"/>
        <w:bottom w:val="none" w:sz="0" w:space="0" w:color="auto"/>
        <w:right w:val="none" w:sz="0" w:space="0" w:color="auto"/>
      </w:divBdr>
    </w:div>
    <w:div w:id="1047949572">
      <w:bodyDiv w:val="1"/>
      <w:marLeft w:val="0"/>
      <w:marRight w:val="0"/>
      <w:marTop w:val="0"/>
      <w:marBottom w:val="0"/>
      <w:divBdr>
        <w:top w:val="none" w:sz="0" w:space="0" w:color="auto"/>
        <w:left w:val="none" w:sz="0" w:space="0" w:color="auto"/>
        <w:bottom w:val="none" w:sz="0" w:space="0" w:color="auto"/>
        <w:right w:val="none" w:sz="0" w:space="0" w:color="auto"/>
      </w:divBdr>
    </w:div>
    <w:div w:id="1048189291">
      <w:bodyDiv w:val="1"/>
      <w:marLeft w:val="0"/>
      <w:marRight w:val="0"/>
      <w:marTop w:val="0"/>
      <w:marBottom w:val="0"/>
      <w:divBdr>
        <w:top w:val="none" w:sz="0" w:space="0" w:color="auto"/>
        <w:left w:val="none" w:sz="0" w:space="0" w:color="auto"/>
        <w:bottom w:val="none" w:sz="0" w:space="0" w:color="auto"/>
        <w:right w:val="none" w:sz="0" w:space="0" w:color="auto"/>
      </w:divBdr>
    </w:div>
    <w:div w:id="1048263921">
      <w:bodyDiv w:val="1"/>
      <w:marLeft w:val="0"/>
      <w:marRight w:val="0"/>
      <w:marTop w:val="0"/>
      <w:marBottom w:val="0"/>
      <w:divBdr>
        <w:top w:val="none" w:sz="0" w:space="0" w:color="auto"/>
        <w:left w:val="none" w:sz="0" w:space="0" w:color="auto"/>
        <w:bottom w:val="none" w:sz="0" w:space="0" w:color="auto"/>
        <w:right w:val="none" w:sz="0" w:space="0" w:color="auto"/>
      </w:divBdr>
    </w:div>
    <w:div w:id="1048340334">
      <w:bodyDiv w:val="1"/>
      <w:marLeft w:val="0"/>
      <w:marRight w:val="0"/>
      <w:marTop w:val="0"/>
      <w:marBottom w:val="0"/>
      <w:divBdr>
        <w:top w:val="none" w:sz="0" w:space="0" w:color="auto"/>
        <w:left w:val="none" w:sz="0" w:space="0" w:color="auto"/>
        <w:bottom w:val="none" w:sz="0" w:space="0" w:color="auto"/>
        <w:right w:val="none" w:sz="0" w:space="0" w:color="auto"/>
      </w:divBdr>
    </w:div>
    <w:div w:id="1048532499">
      <w:bodyDiv w:val="1"/>
      <w:marLeft w:val="0"/>
      <w:marRight w:val="0"/>
      <w:marTop w:val="0"/>
      <w:marBottom w:val="0"/>
      <w:divBdr>
        <w:top w:val="none" w:sz="0" w:space="0" w:color="auto"/>
        <w:left w:val="none" w:sz="0" w:space="0" w:color="auto"/>
        <w:bottom w:val="none" w:sz="0" w:space="0" w:color="auto"/>
        <w:right w:val="none" w:sz="0" w:space="0" w:color="auto"/>
      </w:divBdr>
    </w:div>
    <w:div w:id="1048577559">
      <w:bodyDiv w:val="1"/>
      <w:marLeft w:val="0"/>
      <w:marRight w:val="0"/>
      <w:marTop w:val="0"/>
      <w:marBottom w:val="0"/>
      <w:divBdr>
        <w:top w:val="none" w:sz="0" w:space="0" w:color="auto"/>
        <w:left w:val="none" w:sz="0" w:space="0" w:color="auto"/>
        <w:bottom w:val="none" w:sz="0" w:space="0" w:color="auto"/>
        <w:right w:val="none" w:sz="0" w:space="0" w:color="auto"/>
      </w:divBdr>
    </w:div>
    <w:div w:id="1048652887">
      <w:bodyDiv w:val="1"/>
      <w:marLeft w:val="0"/>
      <w:marRight w:val="0"/>
      <w:marTop w:val="0"/>
      <w:marBottom w:val="0"/>
      <w:divBdr>
        <w:top w:val="none" w:sz="0" w:space="0" w:color="auto"/>
        <w:left w:val="none" w:sz="0" w:space="0" w:color="auto"/>
        <w:bottom w:val="none" w:sz="0" w:space="0" w:color="auto"/>
        <w:right w:val="none" w:sz="0" w:space="0" w:color="auto"/>
      </w:divBdr>
    </w:div>
    <w:div w:id="1048913756">
      <w:bodyDiv w:val="1"/>
      <w:marLeft w:val="0"/>
      <w:marRight w:val="0"/>
      <w:marTop w:val="0"/>
      <w:marBottom w:val="0"/>
      <w:divBdr>
        <w:top w:val="none" w:sz="0" w:space="0" w:color="auto"/>
        <w:left w:val="none" w:sz="0" w:space="0" w:color="auto"/>
        <w:bottom w:val="none" w:sz="0" w:space="0" w:color="auto"/>
        <w:right w:val="none" w:sz="0" w:space="0" w:color="auto"/>
      </w:divBdr>
    </w:div>
    <w:div w:id="1048997517">
      <w:bodyDiv w:val="1"/>
      <w:marLeft w:val="0"/>
      <w:marRight w:val="0"/>
      <w:marTop w:val="0"/>
      <w:marBottom w:val="0"/>
      <w:divBdr>
        <w:top w:val="none" w:sz="0" w:space="0" w:color="auto"/>
        <w:left w:val="none" w:sz="0" w:space="0" w:color="auto"/>
        <w:bottom w:val="none" w:sz="0" w:space="0" w:color="auto"/>
        <w:right w:val="none" w:sz="0" w:space="0" w:color="auto"/>
      </w:divBdr>
    </w:div>
    <w:div w:id="1049107408">
      <w:bodyDiv w:val="1"/>
      <w:marLeft w:val="0"/>
      <w:marRight w:val="0"/>
      <w:marTop w:val="0"/>
      <w:marBottom w:val="0"/>
      <w:divBdr>
        <w:top w:val="none" w:sz="0" w:space="0" w:color="auto"/>
        <w:left w:val="none" w:sz="0" w:space="0" w:color="auto"/>
        <w:bottom w:val="none" w:sz="0" w:space="0" w:color="auto"/>
        <w:right w:val="none" w:sz="0" w:space="0" w:color="auto"/>
      </w:divBdr>
    </w:div>
    <w:div w:id="1049114524">
      <w:bodyDiv w:val="1"/>
      <w:marLeft w:val="0"/>
      <w:marRight w:val="0"/>
      <w:marTop w:val="0"/>
      <w:marBottom w:val="0"/>
      <w:divBdr>
        <w:top w:val="none" w:sz="0" w:space="0" w:color="auto"/>
        <w:left w:val="none" w:sz="0" w:space="0" w:color="auto"/>
        <w:bottom w:val="none" w:sz="0" w:space="0" w:color="auto"/>
        <w:right w:val="none" w:sz="0" w:space="0" w:color="auto"/>
      </w:divBdr>
    </w:div>
    <w:div w:id="1049304081">
      <w:bodyDiv w:val="1"/>
      <w:marLeft w:val="0"/>
      <w:marRight w:val="0"/>
      <w:marTop w:val="0"/>
      <w:marBottom w:val="0"/>
      <w:divBdr>
        <w:top w:val="none" w:sz="0" w:space="0" w:color="auto"/>
        <w:left w:val="none" w:sz="0" w:space="0" w:color="auto"/>
        <w:bottom w:val="none" w:sz="0" w:space="0" w:color="auto"/>
        <w:right w:val="none" w:sz="0" w:space="0" w:color="auto"/>
      </w:divBdr>
    </w:div>
    <w:div w:id="1049307553">
      <w:bodyDiv w:val="1"/>
      <w:marLeft w:val="0"/>
      <w:marRight w:val="0"/>
      <w:marTop w:val="0"/>
      <w:marBottom w:val="0"/>
      <w:divBdr>
        <w:top w:val="none" w:sz="0" w:space="0" w:color="auto"/>
        <w:left w:val="none" w:sz="0" w:space="0" w:color="auto"/>
        <w:bottom w:val="none" w:sz="0" w:space="0" w:color="auto"/>
        <w:right w:val="none" w:sz="0" w:space="0" w:color="auto"/>
      </w:divBdr>
    </w:div>
    <w:div w:id="1049576961">
      <w:bodyDiv w:val="1"/>
      <w:marLeft w:val="0"/>
      <w:marRight w:val="0"/>
      <w:marTop w:val="0"/>
      <w:marBottom w:val="0"/>
      <w:divBdr>
        <w:top w:val="none" w:sz="0" w:space="0" w:color="auto"/>
        <w:left w:val="none" w:sz="0" w:space="0" w:color="auto"/>
        <w:bottom w:val="none" w:sz="0" w:space="0" w:color="auto"/>
        <w:right w:val="none" w:sz="0" w:space="0" w:color="auto"/>
      </w:divBdr>
    </w:div>
    <w:div w:id="1049721937">
      <w:bodyDiv w:val="1"/>
      <w:marLeft w:val="0"/>
      <w:marRight w:val="0"/>
      <w:marTop w:val="0"/>
      <w:marBottom w:val="0"/>
      <w:divBdr>
        <w:top w:val="none" w:sz="0" w:space="0" w:color="auto"/>
        <w:left w:val="none" w:sz="0" w:space="0" w:color="auto"/>
        <w:bottom w:val="none" w:sz="0" w:space="0" w:color="auto"/>
        <w:right w:val="none" w:sz="0" w:space="0" w:color="auto"/>
      </w:divBdr>
    </w:div>
    <w:div w:id="1049770115">
      <w:bodyDiv w:val="1"/>
      <w:marLeft w:val="0"/>
      <w:marRight w:val="0"/>
      <w:marTop w:val="0"/>
      <w:marBottom w:val="0"/>
      <w:divBdr>
        <w:top w:val="none" w:sz="0" w:space="0" w:color="auto"/>
        <w:left w:val="none" w:sz="0" w:space="0" w:color="auto"/>
        <w:bottom w:val="none" w:sz="0" w:space="0" w:color="auto"/>
        <w:right w:val="none" w:sz="0" w:space="0" w:color="auto"/>
      </w:divBdr>
    </w:div>
    <w:div w:id="1049918316">
      <w:bodyDiv w:val="1"/>
      <w:marLeft w:val="0"/>
      <w:marRight w:val="0"/>
      <w:marTop w:val="0"/>
      <w:marBottom w:val="0"/>
      <w:divBdr>
        <w:top w:val="none" w:sz="0" w:space="0" w:color="auto"/>
        <w:left w:val="none" w:sz="0" w:space="0" w:color="auto"/>
        <w:bottom w:val="none" w:sz="0" w:space="0" w:color="auto"/>
        <w:right w:val="none" w:sz="0" w:space="0" w:color="auto"/>
      </w:divBdr>
    </w:div>
    <w:div w:id="1050111734">
      <w:bodyDiv w:val="1"/>
      <w:marLeft w:val="0"/>
      <w:marRight w:val="0"/>
      <w:marTop w:val="0"/>
      <w:marBottom w:val="0"/>
      <w:divBdr>
        <w:top w:val="none" w:sz="0" w:space="0" w:color="auto"/>
        <w:left w:val="none" w:sz="0" w:space="0" w:color="auto"/>
        <w:bottom w:val="none" w:sz="0" w:space="0" w:color="auto"/>
        <w:right w:val="none" w:sz="0" w:space="0" w:color="auto"/>
      </w:divBdr>
    </w:div>
    <w:div w:id="1050114390">
      <w:bodyDiv w:val="1"/>
      <w:marLeft w:val="0"/>
      <w:marRight w:val="0"/>
      <w:marTop w:val="0"/>
      <w:marBottom w:val="0"/>
      <w:divBdr>
        <w:top w:val="none" w:sz="0" w:space="0" w:color="auto"/>
        <w:left w:val="none" w:sz="0" w:space="0" w:color="auto"/>
        <w:bottom w:val="none" w:sz="0" w:space="0" w:color="auto"/>
        <w:right w:val="none" w:sz="0" w:space="0" w:color="auto"/>
      </w:divBdr>
    </w:div>
    <w:div w:id="1050377232">
      <w:bodyDiv w:val="1"/>
      <w:marLeft w:val="0"/>
      <w:marRight w:val="0"/>
      <w:marTop w:val="0"/>
      <w:marBottom w:val="0"/>
      <w:divBdr>
        <w:top w:val="none" w:sz="0" w:space="0" w:color="auto"/>
        <w:left w:val="none" w:sz="0" w:space="0" w:color="auto"/>
        <w:bottom w:val="none" w:sz="0" w:space="0" w:color="auto"/>
        <w:right w:val="none" w:sz="0" w:space="0" w:color="auto"/>
      </w:divBdr>
    </w:div>
    <w:div w:id="1050492710">
      <w:bodyDiv w:val="1"/>
      <w:marLeft w:val="0"/>
      <w:marRight w:val="0"/>
      <w:marTop w:val="0"/>
      <w:marBottom w:val="0"/>
      <w:divBdr>
        <w:top w:val="none" w:sz="0" w:space="0" w:color="auto"/>
        <w:left w:val="none" w:sz="0" w:space="0" w:color="auto"/>
        <w:bottom w:val="none" w:sz="0" w:space="0" w:color="auto"/>
        <w:right w:val="none" w:sz="0" w:space="0" w:color="auto"/>
      </w:divBdr>
    </w:div>
    <w:div w:id="1050543787">
      <w:bodyDiv w:val="1"/>
      <w:marLeft w:val="0"/>
      <w:marRight w:val="0"/>
      <w:marTop w:val="0"/>
      <w:marBottom w:val="0"/>
      <w:divBdr>
        <w:top w:val="none" w:sz="0" w:space="0" w:color="auto"/>
        <w:left w:val="none" w:sz="0" w:space="0" w:color="auto"/>
        <w:bottom w:val="none" w:sz="0" w:space="0" w:color="auto"/>
        <w:right w:val="none" w:sz="0" w:space="0" w:color="auto"/>
      </w:divBdr>
    </w:div>
    <w:div w:id="1050569550">
      <w:bodyDiv w:val="1"/>
      <w:marLeft w:val="0"/>
      <w:marRight w:val="0"/>
      <w:marTop w:val="0"/>
      <w:marBottom w:val="0"/>
      <w:divBdr>
        <w:top w:val="none" w:sz="0" w:space="0" w:color="auto"/>
        <w:left w:val="none" w:sz="0" w:space="0" w:color="auto"/>
        <w:bottom w:val="none" w:sz="0" w:space="0" w:color="auto"/>
        <w:right w:val="none" w:sz="0" w:space="0" w:color="auto"/>
      </w:divBdr>
    </w:div>
    <w:div w:id="1050760623">
      <w:bodyDiv w:val="1"/>
      <w:marLeft w:val="0"/>
      <w:marRight w:val="0"/>
      <w:marTop w:val="0"/>
      <w:marBottom w:val="0"/>
      <w:divBdr>
        <w:top w:val="none" w:sz="0" w:space="0" w:color="auto"/>
        <w:left w:val="none" w:sz="0" w:space="0" w:color="auto"/>
        <w:bottom w:val="none" w:sz="0" w:space="0" w:color="auto"/>
        <w:right w:val="none" w:sz="0" w:space="0" w:color="auto"/>
      </w:divBdr>
    </w:div>
    <w:div w:id="1050810979">
      <w:bodyDiv w:val="1"/>
      <w:marLeft w:val="0"/>
      <w:marRight w:val="0"/>
      <w:marTop w:val="0"/>
      <w:marBottom w:val="0"/>
      <w:divBdr>
        <w:top w:val="none" w:sz="0" w:space="0" w:color="auto"/>
        <w:left w:val="none" w:sz="0" w:space="0" w:color="auto"/>
        <w:bottom w:val="none" w:sz="0" w:space="0" w:color="auto"/>
        <w:right w:val="none" w:sz="0" w:space="0" w:color="auto"/>
      </w:divBdr>
    </w:div>
    <w:div w:id="1050959551">
      <w:bodyDiv w:val="1"/>
      <w:marLeft w:val="0"/>
      <w:marRight w:val="0"/>
      <w:marTop w:val="0"/>
      <w:marBottom w:val="0"/>
      <w:divBdr>
        <w:top w:val="none" w:sz="0" w:space="0" w:color="auto"/>
        <w:left w:val="none" w:sz="0" w:space="0" w:color="auto"/>
        <w:bottom w:val="none" w:sz="0" w:space="0" w:color="auto"/>
        <w:right w:val="none" w:sz="0" w:space="0" w:color="auto"/>
      </w:divBdr>
    </w:div>
    <w:div w:id="1051001804">
      <w:bodyDiv w:val="1"/>
      <w:marLeft w:val="0"/>
      <w:marRight w:val="0"/>
      <w:marTop w:val="0"/>
      <w:marBottom w:val="0"/>
      <w:divBdr>
        <w:top w:val="none" w:sz="0" w:space="0" w:color="auto"/>
        <w:left w:val="none" w:sz="0" w:space="0" w:color="auto"/>
        <w:bottom w:val="none" w:sz="0" w:space="0" w:color="auto"/>
        <w:right w:val="none" w:sz="0" w:space="0" w:color="auto"/>
      </w:divBdr>
    </w:div>
    <w:div w:id="1051271411">
      <w:bodyDiv w:val="1"/>
      <w:marLeft w:val="0"/>
      <w:marRight w:val="0"/>
      <w:marTop w:val="0"/>
      <w:marBottom w:val="0"/>
      <w:divBdr>
        <w:top w:val="none" w:sz="0" w:space="0" w:color="auto"/>
        <w:left w:val="none" w:sz="0" w:space="0" w:color="auto"/>
        <w:bottom w:val="none" w:sz="0" w:space="0" w:color="auto"/>
        <w:right w:val="none" w:sz="0" w:space="0" w:color="auto"/>
      </w:divBdr>
    </w:div>
    <w:div w:id="1051341754">
      <w:bodyDiv w:val="1"/>
      <w:marLeft w:val="0"/>
      <w:marRight w:val="0"/>
      <w:marTop w:val="0"/>
      <w:marBottom w:val="0"/>
      <w:divBdr>
        <w:top w:val="none" w:sz="0" w:space="0" w:color="auto"/>
        <w:left w:val="none" w:sz="0" w:space="0" w:color="auto"/>
        <w:bottom w:val="none" w:sz="0" w:space="0" w:color="auto"/>
        <w:right w:val="none" w:sz="0" w:space="0" w:color="auto"/>
      </w:divBdr>
    </w:div>
    <w:div w:id="1051348213">
      <w:bodyDiv w:val="1"/>
      <w:marLeft w:val="0"/>
      <w:marRight w:val="0"/>
      <w:marTop w:val="0"/>
      <w:marBottom w:val="0"/>
      <w:divBdr>
        <w:top w:val="none" w:sz="0" w:space="0" w:color="auto"/>
        <w:left w:val="none" w:sz="0" w:space="0" w:color="auto"/>
        <w:bottom w:val="none" w:sz="0" w:space="0" w:color="auto"/>
        <w:right w:val="none" w:sz="0" w:space="0" w:color="auto"/>
      </w:divBdr>
    </w:div>
    <w:div w:id="1051541310">
      <w:bodyDiv w:val="1"/>
      <w:marLeft w:val="0"/>
      <w:marRight w:val="0"/>
      <w:marTop w:val="0"/>
      <w:marBottom w:val="0"/>
      <w:divBdr>
        <w:top w:val="none" w:sz="0" w:space="0" w:color="auto"/>
        <w:left w:val="none" w:sz="0" w:space="0" w:color="auto"/>
        <w:bottom w:val="none" w:sz="0" w:space="0" w:color="auto"/>
        <w:right w:val="none" w:sz="0" w:space="0" w:color="auto"/>
      </w:divBdr>
    </w:div>
    <w:div w:id="1051811905">
      <w:bodyDiv w:val="1"/>
      <w:marLeft w:val="0"/>
      <w:marRight w:val="0"/>
      <w:marTop w:val="0"/>
      <w:marBottom w:val="0"/>
      <w:divBdr>
        <w:top w:val="none" w:sz="0" w:space="0" w:color="auto"/>
        <w:left w:val="none" w:sz="0" w:space="0" w:color="auto"/>
        <w:bottom w:val="none" w:sz="0" w:space="0" w:color="auto"/>
        <w:right w:val="none" w:sz="0" w:space="0" w:color="auto"/>
      </w:divBdr>
    </w:div>
    <w:div w:id="1052388012">
      <w:bodyDiv w:val="1"/>
      <w:marLeft w:val="0"/>
      <w:marRight w:val="0"/>
      <w:marTop w:val="0"/>
      <w:marBottom w:val="0"/>
      <w:divBdr>
        <w:top w:val="none" w:sz="0" w:space="0" w:color="auto"/>
        <w:left w:val="none" w:sz="0" w:space="0" w:color="auto"/>
        <w:bottom w:val="none" w:sz="0" w:space="0" w:color="auto"/>
        <w:right w:val="none" w:sz="0" w:space="0" w:color="auto"/>
      </w:divBdr>
    </w:div>
    <w:div w:id="1052728017">
      <w:bodyDiv w:val="1"/>
      <w:marLeft w:val="0"/>
      <w:marRight w:val="0"/>
      <w:marTop w:val="0"/>
      <w:marBottom w:val="0"/>
      <w:divBdr>
        <w:top w:val="none" w:sz="0" w:space="0" w:color="auto"/>
        <w:left w:val="none" w:sz="0" w:space="0" w:color="auto"/>
        <w:bottom w:val="none" w:sz="0" w:space="0" w:color="auto"/>
        <w:right w:val="none" w:sz="0" w:space="0" w:color="auto"/>
      </w:divBdr>
    </w:div>
    <w:div w:id="1053120759">
      <w:bodyDiv w:val="1"/>
      <w:marLeft w:val="0"/>
      <w:marRight w:val="0"/>
      <w:marTop w:val="0"/>
      <w:marBottom w:val="0"/>
      <w:divBdr>
        <w:top w:val="none" w:sz="0" w:space="0" w:color="auto"/>
        <w:left w:val="none" w:sz="0" w:space="0" w:color="auto"/>
        <w:bottom w:val="none" w:sz="0" w:space="0" w:color="auto"/>
        <w:right w:val="none" w:sz="0" w:space="0" w:color="auto"/>
      </w:divBdr>
    </w:div>
    <w:div w:id="1053235871">
      <w:bodyDiv w:val="1"/>
      <w:marLeft w:val="0"/>
      <w:marRight w:val="0"/>
      <w:marTop w:val="0"/>
      <w:marBottom w:val="0"/>
      <w:divBdr>
        <w:top w:val="none" w:sz="0" w:space="0" w:color="auto"/>
        <w:left w:val="none" w:sz="0" w:space="0" w:color="auto"/>
        <w:bottom w:val="none" w:sz="0" w:space="0" w:color="auto"/>
        <w:right w:val="none" w:sz="0" w:space="0" w:color="auto"/>
      </w:divBdr>
    </w:div>
    <w:div w:id="1053384270">
      <w:bodyDiv w:val="1"/>
      <w:marLeft w:val="0"/>
      <w:marRight w:val="0"/>
      <w:marTop w:val="0"/>
      <w:marBottom w:val="0"/>
      <w:divBdr>
        <w:top w:val="none" w:sz="0" w:space="0" w:color="auto"/>
        <w:left w:val="none" w:sz="0" w:space="0" w:color="auto"/>
        <w:bottom w:val="none" w:sz="0" w:space="0" w:color="auto"/>
        <w:right w:val="none" w:sz="0" w:space="0" w:color="auto"/>
      </w:divBdr>
    </w:div>
    <w:div w:id="1053390074">
      <w:bodyDiv w:val="1"/>
      <w:marLeft w:val="0"/>
      <w:marRight w:val="0"/>
      <w:marTop w:val="0"/>
      <w:marBottom w:val="0"/>
      <w:divBdr>
        <w:top w:val="none" w:sz="0" w:space="0" w:color="auto"/>
        <w:left w:val="none" w:sz="0" w:space="0" w:color="auto"/>
        <w:bottom w:val="none" w:sz="0" w:space="0" w:color="auto"/>
        <w:right w:val="none" w:sz="0" w:space="0" w:color="auto"/>
      </w:divBdr>
    </w:div>
    <w:div w:id="1053425816">
      <w:bodyDiv w:val="1"/>
      <w:marLeft w:val="0"/>
      <w:marRight w:val="0"/>
      <w:marTop w:val="0"/>
      <w:marBottom w:val="0"/>
      <w:divBdr>
        <w:top w:val="none" w:sz="0" w:space="0" w:color="auto"/>
        <w:left w:val="none" w:sz="0" w:space="0" w:color="auto"/>
        <w:bottom w:val="none" w:sz="0" w:space="0" w:color="auto"/>
        <w:right w:val="none" w:sz="0" w:space="0" w:color="auto"/>
      </w:divBdr>
    </w:div>
    <w:div w:id="1053431832">
      <w:bodyDiv w:val="1"/>
      <w:marLeft w:val="0"/>
      <w:marRight w:val="0"/>
      <w:marTop w:val="0"/>
      <w:marBottom w:val="0"/>
      <w:divBdr>
        <w:top w:val="none" w:sz="0" w:space="0" w:color="auto"/>
        <w:left w:val="none" w:sz="0" w:space="0" w:color="auto"/>
        <w:bottom w:val="none" w:sz="0" w:space="0" w:color="auto"/>
        <w:right w:val="none" w:sz="0" w:space="0" w:color="auto"/>
      </w:divBdr>
    </w:div>
    <w:div w:id="1053431903">
      <w:bodyDiv w:val="1"/>
      <w:marLeft w:val="0"/>
      <w:marRight w:val="0"/>
      <w:marTop w:val="0"/>
      <w:marBottom w:val="0"/>
      <w:divBdr>
        <w:top w:val="none" w:sz="0" w:space="0" w:color="auto"/>
        <w:left w:val="none" w:sz="0" w:space="0" w:color="auto"/>
        <w:bottom w:val="none" w:sz="0" w:space="0" w:color="auto"/>
        <w:right w:val="none" w:sz="0" w:space="0" w:color="auto"/>
      </w:divBdr>
    </w:div>
    <w:div w:id="1053503760">
      <w:bodyDiv w:val="1"/>
      <w:marLeft w:val="0"/>
      <w:marRight w:val="0"/>
      <w:marTop w:val="0"/>
      <w:marBottom w:val="0"/>
      <w:divBdr>
        <w:top w:val="none" w:sz="0" w:space="0" w:color="auto"/>
        <w:left w:val="none" w:sz="0" w:space="0" w:color="auto"/>
        <w:bottom w:val="none" w:sz="0" w:space="0" w:color="auto"/>
        <w:right w:val="none" w:sz="0" w:space="0" w:color="auto"/>
      </w:divBdr>
    </w:div>
    <w:div w:id="1053623132">
      <w:bodyDiv w:val="1"/>
      <w:marLeft w:val="0"/>
      <w:marRight w:val="0"/>
      <w:marTop w:val="0"/>
      <w:marBottom w:val="0"/>
      <w:divBdr>
        <w:top w:val="none" w:sz="0" w:space="0" w:color="auto"/>
        <w:left w:val="none" w:sz="0" w:space="0" w:color="auto"/>
        <w:bottom w:val="none" w:sz="0" w:space="0" w:color="auto"/>
        <w:right w:val="none" w:sz="0" w:space="0" w:color="auto"/>
      </w:divBdr>
    </w:div>
    <w:div w:id="1053701355">
      <w:bodyDiv w:val="1"/>
      <w:marLeft w:val="0"/>
      <w:marRight w:val="0"/>
      <w:marTop w:val="0"/>
      <w:marBottom w:val="0"/>
      <w:divBdr>
        <w:top w:val="none" w:sz="0" w:space="0" w:color="auto"/>
        <w:left w:val="none" w:sz="0" w:space="0" w:color="auto"/>
        <w:bottom w:val="none" w:sz="0" w:space="0" w:color="auto"/>
        <w:right w:val="none" w:sz="0" w:space="0" w:color="auto"/>
      </w:divBdr>
    </w:div>
    <w:div w:id="1054087611">
      <w:bodyDiv w:val="1"/>
      <w:marLeft w:val="0"/>
      <w:marRight w:val="0"/>
      <w:marTop w:val="0"/>
      <w:marBottom w:val="0"/>
      <w:divBdr>
        <w:top w:val="none" w:sz="0" w:space="0" w:color="auto"/>
        <w:left w:val="none" w:sz="0" w:space="0" w:color="auto"/>
        <w:bottom w:val="none" w:sz="0" w:space="0" w:color="auto"/>
        <w:right w:val="none" w:sz="0" w:space="0" w:color="auto"/>
      </w:divBdr>
    </w:div>
    <w:div w:id="1054162771">
      <w:bodyDiv w:val="1"/>
      <w:marLeft w:val="0"/>
      <w:marRight w:val="0"/>
      <w:marTop w:val="0"/>
      <w:marBottom w:val="0"/>
      <w:divBdr>
        <w:top w:val="none" w:sz="0" w:space="0" w:color="auto"/>
        <w:left w:val="none" w:sz="0" w:space="0" w:color="auto"/>
        <w:bottom w:val="none" w:sz="0" w:space="0" w:color="auto"/>
        <w:right w:val="none" w:sz="0" w:space="0" w:color="auto"/>
      </w:divBdr>
    </w:div>
    <w:div w:id="1054349121">
      <w:bodyDiv w:val="1"/>
      <w:marLeft w:val="0"/>
      <w:marRight w:val="0"/>
      <w:marTop w:val="0"/>
      <w:marBottom w:val="0"/>
      <w:divBdr>
        <w:top w:val="none" w:sz="0" w:space="0" w:color="auto"/>
        <w:left w:val="none" w:sz="0" w:space="0" w:color="auto"/>
        <w:bottom w:val="none" w:sz="0" w:space="0" w:color="auto"/>
        <w:right w:val="none" w:sz="0" w:space="0" w:color="auto"/>
      </w:divBdr>
    </w:div>
    <w:div w:id="1054351951">
      <w:bodyDiv w:val="1"/>
      <w:marLeft w:val="0"/>
      <w:marRight w:val="0"/>
      <w:marTop w:val="0"/>
      <w:marBottom w:val="0"/>
      <w:divBdr>
        <w:top w:val="none" w:sz="0" w:space="0" w:color="auto"/>
        <w:left w:val="none" w:sz="0" w:space="0" w:color="auto"/>
        <w:bottom w:val="none" w:sz="0" w:space="0" w:color="auto"/>
        <w:right w:val="none" w:sz="0" w:space="0" w:color="auto"/>
      </w:divBdr>
    </w:div>
    <w:div w:id="1054889854">
      <w:bodyDiv w:val="1"/>
      <w:marLeft w:val="0"/>
      <w:marRight w:val="0"/>
      <w:marTop w:val="0"/>
      <w:marBottom w:val="0"/>
      <w:divBdr>
        <w:top w:val="none" w:sz="0" w:space="0" w:color="auto"/>
        <w:left w:val="none" w:sz="0" w:space="0" w:color="auto"/>
        <w:bottom w:val="none" w:sz="0" w:space="0" w:color="auto"/>
        <w:right w:val="none" w:sz="0" w:space="0" w:color="auto"/>
      </w:divBdr>
    </w:div>
    <w:div w:id="1055003408">
      <w:bodyDiv w:val="1"/>
      <w:marLeft w:val="0"/>
      <w:marRight w:val="0"/>
      <w:marTop w:val="0"/>
      <w:marBottom w:val="0"/>
      <w:divBdr>
        <w:top w:val="none" w:sz="0" w:space="0" w:color="auto"/>
        <w:left w:val="none" w:sz="0" w:space="0" w:color="auto"/>
        <w:bottom w:val="none" w:sz="0" w:space="0" w:color="auto"/>
        <w:right w:val="none" w:sz="0" w:space="0" w:color="auto"/>
      </w:divBdr>
    </w:div>
    <w:div w:id="1055085260">
      <w:bodyDiv w:val="1"/>
      <w:marLeft w:val="0"/>
      <w:marRight w:val="0"/>
      <w:marTop w:val="0"/>
      <w:marBottom w:val="0"/>
      <w:divBdr>
        <w:top w:val="none" w:sz="0" w:space="0" w:color="auto"/>
        <w:left w:val="none" w:sz="0" w:space="0" w:color="auto"/>
        <w:bottom w:val="none" w:sz="0" w:space="0" w:color="auto"/>
        <w:right w:val="none" w:sz="0" w:space="0" w:color="auto"/>
      </w:divBdr>
    </w:div>
    <w:div w:id="1055273260">
      <w:bodyDiv w:val="1"/>
      <w:marLeft w:val="0"/>
      <w:marRight w:val="0"/>
      <w:marTop w:val="0"/>
      <w:marBottom w:val="0"/>
      <w:divBdr>
        <w:top w:val="none" w:sz="0" w:space="0" w:color="auto"/>
        <w:left w:val="none" w:sz="0" w:space="0" w:color="auto"/>
        <w:bottom w:val="none" w:sz="0" w:space="0" w:color="auto"/>
        <w:right w:val="none" w:sz="0" w:space="0" w:color="auto"/>
      </w:divBdr>
    </w:div>
    <w:div w:id="1055398503">
      <w:bodyDiv w:val="1"/>
      <w:marLeft w:val="0"/>
      <w:marRight w:val="0"/>
      <w:marTop w:val="0"/>
      <w:marBottom w:val="0"/>
      <w:divBdr>
        <w:top w:val="none" w:sz="0" w:space="0" w:color="auto"/>
        <w:left w:val="none" w:sz="0" w:space="0" w:color="auto"/>
        <w:bottom w:val="none" w:sz="0" w:space="0" w:color="auto"/>
        <w:right w:val="none" w:sz="0" w:space="0" w:color="auto"/>
      </w:divBdr>
    </w:div>
    <w:div w:id="1055540955">
      <w:bodyDiv w:val="1"/>
      <w:marLeft w:val="0"/>
      <w:marRight w:val="0"/>
      <w:marTop w:val="0"/>
      <w:marBottom w:val="0"/>
      <w:divBdr>
        <w:top w:val="none" w:sz="0" w:space="0" w:color="auto"/>
        <w:left w:val="none" w:sz="0" w:space="0" w:color="auto"/>
        <w:bottom w:val="none" w:sz="0" w:space="0" w:color="auto"/>
        <w:right w:val="none" w:sz="0" w:space="0" w:color="auto"/>
      </w:divBdr>
    </w:div>
    <w:div w:id="1055590279">
      <w:bodyDiv w:val="1"/>
      <w:marLeft w:val="0"/>
      <w:marRight w:val="0"/>
      <w:marTop w:val="0"/>
      <w:marBottom w:val="0"/>
      <w:divBdr>
        <w:top w:val="none" w:sz="0" w:space="0" w:color="auto"/>
        <w:left w:val="none" w:sz="0" w:space="0" w:color="auto"/>
        <w:bottom w:val="none" w:sz="0" w:space="0" w:color="auto"/>
        <w:right w:val="none" w:sz="0" w:space="0" w:color="auto"/>
      </w:divBdr>
    </w:div>
    <w:div w:id="1055812294">
      <w:bodyDiv w:val="1"/>
      <w:marLeft w:val="0"/>
      <w:marRight w:val="0"/>
      <w:marTop w:val="0"/>
      <w:marBottom w:val="0"/>
      <w:divBdr>
        <w:top w:val="none" w:sz="0" w:space="0" w:color="auto"/>
        <w:left w:val="none" w:sz="0" w:space="0" w:color="auto"/>
        <w:bottom w:val="none" w:sz="0" w:space="0" w:color="auto"/>
        <w:right w:val="none" w:sz="0" w:space="0" w:color="auto"/>
      </w:divBdr>
    </w:div>
    <w:div w:id="1055936681">
      <w:bodyDiv w:val="1"/>
      <w:marLeft w:val="0"/>
      <w:marRight w:val="0"/>
      <w:marTop w:val="0"/>
      <w:marBottom w:val="0"/>
      <w:divBdr>
        <w:top w:val="none" w:sz="0" w:space="0" w:color="auto"/>
        <w:left w:val="none" w:sz="0" w:space="0" w:color="auto"/>
        <w:bottom w:val="none" w:sz="0" w:space="0" w:color="auto"/>
        <w:right w:val="none" w:sz="0" w:space="0" w:color="auto"/>
      </w:divBdr>
    </w:div>
    <w:div w:id="1056006755">
      <w:bodyDiv w:val="1"/>
      <w:marLeft w:val="0"/>
      <w:marRight w:val="0"/>
      <w:marTop w:val="0"/>
      <w:marBottom w:val="0"/>
      <w:divBdr>
        <w:top w:val="none" w:sz="0" w:space="0" w:color="auto"/>
        <w:left w:val="none" w:sz="0" w:space="0" w:color="auto"/>
        <w:bottom w:val="none" w:sz="0" w:space="0" w:color="auto"/>
        <w:right w:val="none" w:sz="0" w:space="0" w:color="auto"/>
      </w:divBdr>
    </w:div>
    <w:div w:id="1056049976">
      <w:bodyDiv w:val="1"/>
      <w:marLeft w:val="0"/>
      <w:marRight w:val="0"/>
      <w:marTop w:val="0"/>
      <w:marBottom w:val="0"/>
      <w:divBdr>
        <w:top w:val="none" w:sz="0" w:space="0" w:color="auto"/>
        <w:left w:val="none" w:sz="0" w:space="0" w:color="auto"/>
        <w:bottom w:val="none" w:sz="0" w:space="0" w:color="auto"/>
        <w:right w:val="none" w:sz="0" w:space="0" w:color="auto"/>
      </w:divBdr>
    </w:div>
    <w:div w:id="1056276381">
      <w:bodyDiv w:val="1"/>
      <w:marLeft w:val="0"/>
      <w:marRight w:val="0"/>
      <w:marTop w:val="0"/>
      <w:marBottom w:val="0"/>
      <w:divBdr>
        <w:top w:val="none" w:sz="0" w:space="0" w:color="auto"/>
        <w:left w:val="none" w:sz="0" w:space="0" w:color="auto"/>
        <w:bottom w:val="none" w:sz="0" w:space="0" w:color="auto"/>
        <w:right w:val="none" w:sz="0" w:space="0" w:color="auto"/>
      </w:divBdr>
    </w:div>
    <w:div w:id="1056465431">
      <w:bodyDiv w:val="1"/>
      <w:marLeft w:val="0"/>
      <w:marRight w:val="0"/>
      <w:marTop w:val="0"/>
      <w:marBottom w:val="0"/>
      <w:divBdr>
        <w:top w:val="none" w:sz="0" w:space="0" w:color="auto"/>
        <w:left w:val="none" w:sz="0" w:space="0" w:color="auto"/>
        <w:bottom w:val="none" w:sz="0" w:space="0" w:color="auto"/>
        <w:right w:val="none" w:sz="0" w:space="0" w:color="auto"/>
      </w:divBdr>
    </w:div>
    <w:div w:id="1056585169">
      <w:bodyDiv w:val="1"/>
      <w:marLeft w:val="0"/>
      <w:marRight w:val="0"/>
      <w:marTop w:val="0"/>
      <w:marBottom w:val="0"/>
      <w:divBdr>
        <w:top w:val="none" w:sz="0" w:space="0" w:color="auto"/>
        <w:left w:val="none" w:sz="0" w:space="0" w:color="auto"/>
        <w:bottom w:val="none" w:sz="0" w:space="0" w:color="auto"/>
        <w:right w:val="none" w:sz="0" w:space="0" w:color="auto"/>
      </w:divBdr>
    </w:div>
    <w:div w:id="1056658588">
      <w:bodyDiv w:val="1"/>
      <w:marLeft w:val="0"/>
      <w:marRight w:val="0"/>
      <w:marTop w:val="0"/>
      <w:marBottom w:val="0"/>
      <w:divBdr>
        <w:top w:val="none" w:sz="0" w:space="0" w:color="auto"/>
        <w:left w:val="none" w:sz="0" w:space="0" w:color="auto"/>
        <w:bottom w:val="none" w:sz="0" w:space="0" w:color="auto"/>
        <w:right w:val="none" w:sz="0" w:space="0" w:color="auto"/>
      </w:divBdr>
    </w:div>
    <w:div w:id="1056853017">
      <w:bodyDiv w:val="1"/>
      <w:marLeft w:val="0"/>
      <w:marRight w:val="0"/>
      <w:marTop w:val="0"/>
      <w:marBottom w:val="0"/>
      <w:divBdr>
        <w:top w:val="none" w:sz="0" w:space="0" w:color="auto"/>
        <w:left w:val="none" w:sz="0" w:space="0" w:color="auto"/>
        <w:bottom w:val="none" w:sz="0" w:space="0" w:color="auto"/>
        <w:right w:val="none" w:sz="0" w:space="0" w:color="auto"/>
      </w:divBdr>
    </w:div>
    <w:div w:id="1056899447">
      <w:bodyDiv w:val="1"/>
      <w:marLeft w:val="0"/>
      <w:marRight w:val="0"/>
      <w:marTop w:val="0"/>
      <w:marBottom w:val="0"/>
      <w:divBdr>
        <w:top w:val="none" w:sz="0" w:space="0" w:color="auto"/>
        <w:left w:val="none" w:sz="0" w:space="0" w:color="auto"/>
        <w:bottom w:val="none" w:sz="0" w:space="0" w:color="auto"/>
        <w:right w:val="none" w:sz="0" w:space="0" w:color="auto"/>
      </w:divBdr>
    </w:div>
    <w:div w:id="1056931581">
      <w:bodyDiv w:val="1"/>
      <w:marLeft w:val="0"/>
      <w:marRight w:val="0"/>
      <w:marTop w:val="0"/>
      <w:marBottom w:val="0"/>
      <w:divBdr>
        <w:top w:val="none" w:sz="0" w:space="0" w:color="auto"/>
        <w:left w:val="none" w:sz="0" w:space="0" w:color="auto"/>
        <w:bottom w:val="none" w:sz="0" w:space="0" w:color="auto"/>
        <w:right w:val="none" w:sz="0" w:space="0" w:color="auto"/>
      </w:divBdr>
    </w:div>
    <w:div w:id="1056972908">
      <w:bodyDiv w:val="1"/>
      <w:marLeft w:val="0"/>
      <w:marRight w:val="0"/>
      <w:marTop w:val="0"/>
      <w:marBottom w:val="0"/>
      <w:divBdr>
        <w:top w:val="none" w:sz="0" w:space="0" w:color="auto"/>
        <w:left w:val="none" w:sz="0" w:space="0" w:color="auto"/>
        <w:bottom w:val="none" w:sz="0" w:space="0" w:color="auto"/>
        <w:right w:val="none" w:sz="0" w:space="0" w:color="auto"/>
      </w:divBdr>
    </w:div>
    <w:div w:id="1057050905">
      <w:bodyDiv w:val="1"/>
      <w:marLeft w:val="0"/>
      <w:marRight w:val="0"/>
      <w:marTop w:val="0"/>
      <w:marBottom w:val="0"/>
      <w:divBdr>
        <w:top w:val="none" w:sz="0" w:space="0" w:color="auto"/>
        <w:left w:val="none" w:sz="0" w:space="0" w:color="auto"/>
        <w:bottom w:val="none" w:sz="0" w:space="0" w:color="auto"/>
        <w:right w:val="none" w:sz="0" w:space="0" w:color="auto"/>
      </w:divBdr>
    </w:div>
    <w:div w:id="1057053105">
      <w:bodyDiv w:val="1"/>
      <w:marLeft w:val="0"/>
      <w:marRight w:val="0"/>
      <w:marTop w:val="0"/>
      <w:marBottom w:val="0"/>
      <w:divBdr>
        <w:top w:val="none" w:sz="0" w:space="0" w:color="auto"/>
        <w:left w:val="none" w:sz="0" w:space="0" w:color="auto"/>
        <w:bottom w:val="none" w:sz="0" w:space="0" w:color="auto"/>
        <w:right w:val="none" w:sz="0" w:space="0" w:color="auto"/>
      </w:divBdr>
    </w:div>
    <w:div w:id="1057167465">
      <w:bodyDiv w:val="1"/>
      <w:marLeft w:val="0"/>
      <w:marRight w:val="0"/>
      <w:marTop w:val="0"/>
      <w:marBottom w:val="0"/>
      <w:divBdr>
        <w:top w:val="none" w:sz="0" w:space="0" w:color="auto"/>
        <w:left w:val="none" w:sz="0" w:space="0" w:color="auto"/>
        <w:bottom w:val="none" w:sz="0" w:space="0" w:color="auto"/>
        <w:right w:val="none" w:sz="0" w:space="0" w:color="auto"/>
      </w:divBdr>
    </w:div>
    <w:div w:id="1057242818">
      <w:bodyDiv w:val="1"/>
      <w:marLeft w:val="0"/>
      <w:marRight w:val="0"/>
      <w:marTop w:val="0"/>
      <w:marBottom w:val="0"/>
      <w:divBdr>
        <w:top w:val="none" w:sz="0" w:space="0" w:color="auto"/>
        <w:left w:val="none" w:sz="0" w:space="0" w:color="auto"/>
        <w:bottom w:val="none" w:sz="0" w:space="0" w:color="auto"/>
        <w:right w:val="none" w:sz="0" w:space="0" w:color="auto"/>
      </w:divBdr>
    </w:div>
    <w:div w:id="1057313995">
      <w:bodyDiv w:val="1"/>
      <w:marLeft w:val="0"/>
      <w:marRight w:val="0"/>
      <w:marTop w:val="0"/>
      <w:marBottom w:val="0"/>
      <w:divBdr>
        <w:top w:val="none" w:sz="0" w:space="0" w:color="auto"/>
        <w:left w:val="none" w:sz="0" w:space="0" w:color="auto"/>
        <w:bottom w:val="none" w:sz="0" w:space="0" w:color="auto"/>
        <w:right w:val="none" w:sz="0" w:space="0" w:color="auto"/>
      </w:divBdr>
    </w:div>
    <w:div w:id="1057436833">
      <w:bodyDiv w:val="1"/>
      <w:marLeft w:val="0"/>
      <w:marRight w:val="0"/>
      <w:marTop w:val="0"/>
      <w:marBottom w:val="0"/>
      <w:divBdr>
        <w:top w:val="none" w:sz="0" w:space="0" w:color="auto"/>
        <w:left w:val="none" w:sz="0" w:space="0" w:color="auto"/>
        <w:bottom w:val="none" w:sz="0" w:space="0" w:color="auto"/>
        <w:right w:val="none" w:sz="0" w:space="0" w:color="auto"/>
      </w:divBdr>
    </w:div>
    <w:div w:id="1057506860">
      <w:bodyDiv w:val="1"/>
      <w:marLeft w:val="0"/>
      <w:marRight w:val="0"/>
      <w:marTop w:val="0"/>
      <w:marBottom w:val="0"/>
      <w:divBdr>
        <w:top w:val="none" w:sz="0" w:space="0" w:color="auto"/>
        <w:left w:val="none" w:sz="0" w:space="0" w:color="auto"/>
        <w:bottom w:val="none" w:sz="0" w:space="0" w:color="auto"/>
        <w:right w:val="none" w:sz="0" w:space="0" w:color="auto"/>
      </w:divBdr>
    </w:div>
    <w:div w:id="1057776113">
      <w:bodyDiv w:val="1"/>
      <w:marLeft w:val="0"/>
      <w:marRight w:val="0"/>
      <w:marTop w:val="0"/>
      <w:marBottom w:val="0"/>
      <w:divBdr>
        <w:top w:val="none" w:sz="0" w:space="0" w:color="auto"/>
        <w:left w:val="none" w:sz="0" w:space="0" w:color="auto"/>
        <w:bottom w:val="none" w:sz="0" w:space="0" w:color="auto"/>
        <w:right w:val="none" w:sz="0" w:space="0" w:color="auto"/>
      </w:divBdr>
    </w:div>
    <w:div w:id="1057900903">
      <w:bodyDiv w:val="1"/>
      <w:marLeft w:val="0"/>
      <w:marRight w:val="0"/>
      <w:marTop w:val="0"/>
      <w:marBottom w:val="0"/>
      <w:divBdr>
        <w:top w:val="none" w:sz="0" w:space="0" w:color="auto"/>
        <w:left w:val="none" w:sz="0" w:space="0" w:color="auto"/>
        <w:bottom w:val="none" w:sz="0" w:space="0" w:color="auto"/>
        <w:right w:val="none" w:sz="0" w:space="0" w:color="auto"/>
      </w:divBdr>
    </w:div>
    <w:div w:id="1058017626">
      <w:bodyDiv w:val="1"/>
      <w:marLeft w:val="0"/>
      <w:marRight w:val="0"/>
      <w:marTop w:val="0"/>
      <w:marBottom w:val="0"/>
      <w:divBdr>
        <w:top w:val="none" w:sz="0" w:space="0" w:color="auto"/>
        <w:left w:val="none" w:sz="0" w:space="0" w:color="auto"/>
        <w:bottom w:val="none" w:sz="0" w:space="0" w:color="auto"/>
        <w:right w:val="none" w:sz="0" w:space="0" w:color="auto"/>
      </w:divBdr>
    </w:div>
    <w:div w:id="1058044213">
      <w:bodyDiv w:val="1"/>
      <w:marLeft w:val="0"/>
      <w:marRight w:val="0"/>
      <w:marTop w:val="0"/>
      <w:marBottom w:val="0"/>
      <w:divBdr>
        <w:top w:val="none" w:sz="0" w:space="0" w:color="auto"/>
        <w:left w:val="none" w:sz="0" w:space="0" w:color="auto"/>
        <w:bottom w:val="none" w:sz="0" w:space="0" w:color="auto"/>
        <w:right w:val="none" w:sz="0" w:space="0" w:color="auto"/>
      </w:divBdr>
    </w:div>
    <w:div w:id="1058045193">
      <w:bodyDiv w:val="1"/>
      <w:marLeft w:val="0"/>
      <w:marRight w:val="0"/>
      <w:marTop w:val="0"/>
      <w:marBottom w:val="0"/>
      <w:divBdr>
        <w:top w:val="none" w:sz="0" w:space="0" w:color="auto"/>
        <w:left w:val="none" w:sz="0" w:space="0" w:color="auto"/>
        <w:bottom w:val="none" w:sz="0" w:space="0" w:color="auto"/>
        <w:right w:val="none" w:sz="0" w:space="0" w:color="auto"/>
      </w:divBdr>
    </w:div>
    <w:div w:id="1058169795">
      <w:bodyDiv w:val="1"/>
      <w:marLeft w:val="0"/>
      <w:marRight w:val="0"/>
      <w:marTop w:val="0"/>
      <w:marBottom w:val="0"/>
      <w:divBdr>
        <w:top w:val="none" w:sz="0" w:space="0" w:color="auto"/>
        <w:left w:val="none" w:sz="0" w:space="0" w:color="auto"/>
        <w:bottom w:val="none" w:sz="0" w:space="0" w:color="auto"/>
        <w:right w:val="none" w:sz="0" w:space="0" w:color="auto"/>
      </w:divBdr>
    </w:div>
    <w:div w:id="1058242498">
      <w:bodyDiv w:val="1"/>
      <w:marLeft w:val="0"/>
      <w:marRight w:val="0"/>
      <w:marTop w:val="0"/>
      <w:marBottom w:val="0"/>
      <w:divBdr>
        <w:top w:val="none" w:sz="0" w:space="0" w:color="auto"/>
        <w:left w:val="none" w:sz="0" w:space="0" w:color="auto"/>
        <w:bottom w:val="none" w:sz="0" w:space="0" w:color="auto"/>
        <w:right w:val="none" w:sz="0" w:space="0" w:color="auto"/>
      </w:divBdr>
    </w:div>
    <w:div w:id="1058280307">
      <w:bodyDiv w:val="1"/>
      <w:marLeft w:val="0"/>
      <w:marRight w:val="0"/>
      <w:marTop w:val="0"/>
      <w:marBottom w:val="0"/>
      <w:divBdr>
        <w:top w:val="none" w:sz="0" w:space="0" w:color="auto"/>
        <w:left w:val="none" w:sz="0" w:space="0" w:color="auto"/>
        <w:bottom w:val="none" w:sz="0" w:space="0" w:color="auto"/>
        <w:right w:val="none" w:sz="0" w:space="0" w:color="auto"/>
      </w:divBdr>
    </w:div>
    <w:div w:id="1058551768">
      <w:bodyDiv w:val="1"/>
      <w:marLeft w:val="0"/>
      <w:marRight w:val="0"/>
      <w:marTop w:val="0"/>
      <w:marBottom w:val="0"/>
      <w:divBdr>
        <w:top w:val="none" w:sz="0" w:space="0" w:color="auto"/>
        <w:left w:val="none" w:sz="0" w:space="0" w:color="auto"/>
        <w:bottom w:val="none" w:sz="0" w:space="0" w:color="auto"/>
        <w:right w:val="none" w:sz="0" w:space="0" w:color="auto"/>
      </w:divBdr>
    </w:div>
    <w:div w:id="1058941822">
      <w:bodyDiv w:val="1"/>
      <w:marLeft w:val="0"/>
      <w:marRight w:val="0"/>
      <w:marTop w:val="0"/>
      <w:marBottom w:val="0"/>
      <w:divBdr>
        <w:top w:val="none" w:sz="0" w:space="0" w:color="auto"/>
        <w:left w:val="none" w:sz="0" w:space="0" w:color="auto"/>
        <w:bottom w:val="none" w:sz="0" w:space="0" w:color="auto"/>
        <w:right w:val="none" w:sz="0" w:space="0" w:color="auto"/>
      </w:divBdr>
    </w:div>
    <w:div w:id="1059018352">
      <w:bodyDiv w:val="1"/>
      <w:marLeft w:val="0"/>
      <w:marRight w:val="0"/>
      <w:marTop w:val="0"/>
      <w:marBottom w:val="0"/>
      <w:divBdr>
        <w:top w:val="none" w:sz="0" w:space="0" w:color="auto"/>
        <w:left w:val="none" w:sz="0" w:space="0" w:color="auto"/>
        <w:bottom w:val="none" w:sz="0" w:space="0" w:color="auto"/>
        <w:right w:val="none" w:sz="0" w:space="0" w:color="auto"/>
      </w:divBdr>
    </w:div>
    <w:div w:id="1059204291">
      <w:bodyDiv w:val="1"/>
      <w:marLeft w:val="0"/>
      <w:marRight w:val="0"/>
      <w:marTop w:val="0"/>
      <w:marBottom w:val="0"/>
      <w:divBdr>
        <w:top w:val="none" w:sz="0" w:space="0" w:color="auto"/>
        <w:left w:val="none" w:sz="0" w:space="0" w:color="auto"/>
        <w:bottom w:val="none" w:sz="0" w:space="0" w:color="auto"/>
        <w:right w:val="none" w:sz="0" w:space="0" w:color="auto"/>
      </w:divBdr>
    </w:div>
    <w:div w:id="1059397109">
      <w:bodyDiv w:val="1"/>
      <w:marLeft w:val="0"/>
      <w:marRight w:val="0"/>
      <w:marTop w:val="0"/>
      <w:marBottom w:val="0"/>
      <w:divBdr>
        <w:top w:val="none" w:sz="0" w:space="0" w:color="auto"/>
        <w:left w:val="none" w:sz="0" w:space="0" w:color="auto"/>
        <w:bottom w:val="none" w:sz="0" w:space="0" w:color="auto"/>
        <w:right w:val="none" w:sz="0" w:space="0" w:color="auto"/>
      </w:divBdr>
    </w:div>
    <w:div w:id="1059591674">
      <w:bodyDiv w:val="1"/>
      <w:marLeft w:val="0"/>
      <w:marRight w:val="0"/>
      <w:marTop w:val="0"/>
      <w:marBottom w:val="0"/>
      <w:divBdr>
        <w:top w:val="none" w:sz="0" w:space="0" w:color="auto"/>
        <w:left w:val="none" w:sz="0" w:space="0" w:color="auto"/>
        <w:bottom w:val="none" w:sz="0" w:space="0" w:color="auto"/>
        <w:right w:val="none" w:sz="0" w:space="0" w:color="auto"/>
      </w:divBdr>
    </w:div>
    <w:div w:id="1059668455">
      <w:bodyDiv w:val="1"/>
      <w:marLeft w:val="0"/>
      <w:marRight w:val="0"/>
      <w:marTop w:val="0"/>
      <w:marBottom w:val="0"/>
      <w:divBdr>
        <w:top w:val="none" w:sz="0" w:space="0" w:color="auto"/>
        <w:left w:val="none" w:sz="0" w:space="0" w:color="auto"/>
        <w:bottom w:val="none" w:sz="0" w:space="0" w:color="auto"/>
        <w:right w:val="none" w:sz="0" w:space="0" w:color="auto"/>
      </w:divBdr>
    </w:div>
    <w:div w:id="1059748008">
      <w:bodyDiv w:val="1"/>
      <w:marLeft w:val="0"/>
      <w:marRight w:val="0"/>
      <w:marTop w:val="0"/>
      <w:marBottom w:val="0"/>
      <w:divBdr>
        <w:top w:val="none" w:sz="0" w:space="0" w:color="auto"/>
        <w:left w:val="none" w:sz="0" w:space="0" w:color="auto"/>
        <w:bottom w:val="none" w:sz="0" w:space="0" w:color="auto"/>
        <w:right w:val="none" w:sz="0" w:space="0" w:color="auto"/>
      </w:divBdr>
    </w:div>
    <w:div w:id="1060129561">
      <w:bodyDiv w:val="1"/>
      <w:marLeft w:val="0"/>
      <w:marRight w:val="0"/>
      <w:marTop w:val="0"/>
      <w:marBottom w:val="0"/>
      <w:divBdr>
        <w:top w:val="none" w:sz="0" w:space="0" w:color="auto"/>
        <w:left w:val="none" w:sz="0" w:space="0" w:color="auto"/>
        <w:bottom w:val="none" w:sz="0" w:space="0" w:color="auto"/>
        <w:right w:val="none" w:sz="0" w:space="0" w:color="auto"/>
      </w:divBdr>
    </w:div>
    <w:div w:id="1060403845">
      <w:bodyDiv w:val="1"/>
      <w:marLeft w:val="0"/>
      <w:marRight w:val="0"/>
      <w:marTop w:val="0"/>
      <w:marBottom w:val="0"/>
      <w:divBdr>
        <w:top w:val="none" w:sz="0" w:space="0" w:color="auto"/>
        <w:left w:val="none" w:sz="0" w:space="0" w:color="auto"/>
        <w:bottom w:val="none" w:sz="0" w:space="0" w:color="auto"/>
        <w:right w:val="none" w:sz="0" w:space="0" w:color="auto"/>
      </w:divBdr>
    </w:div>
    <w:div w:id="1060515285">
      <w:bodyDiv w:val="1"/>
      <w:marLeft w:val="0"/>
      <w:marRight w:val="0"/>
      <w:marTop w:val="0"/>
      <w:marBottom w:val="0"/>
      <w:divBdr>
        <w:top w:val="none" w:sz="0" w:space="0" w:color="auto"/>
        <w:left w:val="none" w:sz="0" w:space="0" w:color="auto"/>
        <w:bottom w:val="none" w:sz="0" w:space="0" w:color="auto"/>
        <w:right w:val="none" w:sz="0" w:space="0" w:color="auto"/>
      </w:divBdr>
    </w:div>
    <w:div w:id="1060635265">
      <w:bodyDiv w:val="1"/>
      <w:marLeft w:val="0"/>
      <w:marRight w:val="0"/>
      <w:marTop w:val="0"/>
      <w:marBottom w:val="0"/>
      <w:divBdr>
        <w:top w:val="none" w:sz="0" w:space="0" w:color="auto"/>
        <w:left w:val="none" w:sz="0" w:space="0" w:color="auto"/>
        <w:bottom w:val="none" w:sz="0" w:space="0" w:color="auto"/>
        <w:right w:val="none" w:sz="0" w:space="0" w:color="auto"/>
      </w:divBdr>
    </w:div>
    <w:div w:id="1060790443">
      <w:bodyDiv w:val="1"/>
      <w:marLeft w:val="0"/>
      <w:marRight w:val="0"/>
      <w:marTop w:val="0"/>
      <w:marBottom w:val="0"/>
      <w:divBdr>
        <w:top w:val="none" w:sz="0" w:space="0" w:color="auto"/>
        <w:left w:val="none" w:sz="0" w:space="0" w:color="auto"/>
        <w:bottom w:val="none" w:sz="0" w:space="0" w:color="auto"/>
        <w:right w:val="none" w:sz="0" w:space="0" w:color="auto"/>
      </w:divBdr>
    </w:div>
    <w:div w:id="1060861374">
      <w:bodyDiv w:val="1"/>
      <w:marLeft w:val="0"/>
      <w:marRight w:val="0"/>
      <w:marTop w:val="0"/>
      <w:marBottom w:val="0"/>
      <w:divBdr>
        <w:top w:val="none" w:sz="0" w:space="0" w:color="auto"/>
        <w:left w:val="none" w:sz="0" w:space="0" w:color="auto"/>
        <w:bottom w:val="none" w:sz="0" w:space="0" w:color="auto"/>
        <w:right w:val="none" w:sz="0" w:space="0" w:color="auto"/>
      </w:divBdr>
    </w:div>
    <w:div w:id="1061170372">
      <w:bodyDiv w:val="1"/>
      <w:marLeft w:val="0"/>
      <w:marRight w:val="0"/>
      <w:marTop w:val="0"/>
      <w:marBottom w:val="0"/>
      <w:divBdr>
        <w:top w:val="none" w:sz="0" w:space="0" w:color="auto"/>
        <w:left w:val="none" w:sz="0" w:space="0" w:color="auto"/>
        <w:bottom w:val="none" w:sz="0" w:space="0" w:color="auto"/>
        <w:right w:val="none" w:sz="0" w:space="0" w:color="auto"/>
      </w:divBdr>
    </w:div>
    <w:div w:id="1061296815">
      <w:bodyDiv w:val="1"/>
      <w:marLeft w:val="0"/>
      <w:marRight w:val="0"/>
      <w:marTop w:val="0"/>
      <w:marBottom w:val="0"/>
      <w:divBdr>
        <w:top w:val="none" w:sz="0" w:space="0" w:color="auto"/>
        <w:left w:val="none" w:sz="0" w:space="0" w:color="auto"/>
        <w:bottom w:val="none" w:sz="0" w:space="0" w:color="auto"/>
        <w:right w:val="none" w:sz="0" w:space="0" w:color="auto"/>
      </w:divBdr>
    </w:div>
    <w:div w:id="1061751795">
      <w:bodyDiv w:val="1"/>
      <w:marLeft w:val="0"/>
      <w:marRight w:val="0"/>
      <w:marTop w:val="0"/>
      <w:marBottom w:val="0"/>
      <w:divBdr>
        <w:top w:val="none" w:sz="0" w:space="0" w:color="auto"/>
        <w:left w:val="none" w:sz="0" w:space="0" w:color="auto"/>
        <w:bottom w:val="none" w:sz="0" w:space="0" w:color="auto"/>
        <w:right w:val="none" w:sz="0" w:space="0" w:color="auto"/>
      </w:divBdr>
    </w:div>
    <w:div w:id="1061828043">
      <w:bodyDiv w:val="1"/>
      <w:marLeft w:val="0"/>
      <w:marRight w:val="0"/>
      <w:marTop w:val="0"/>
      <w:marBottom w:val="0"/>
      <w:divBdr>
        <w:top w:val="none" w:sz="0" w:space="0" w:color="auto"/>
        <w:left w:val="none" w:sz="0" w:space="0" w:color="auto"/>
        <w:bottom w:val="none" w:sz="0" w:space="0" w:color="auto"/>
        <w:right w:val="none" w:sz="0" w:space="0" w:color="auto"/>
      </w:divBdr>
    </w:div>
    <w:div w:id="1061828402">
      <w:bodyDiv w:val="1"/>
      <w:marLeft w:val="0"/>
      <w:marRight w:val="0"/>
      <w:marTop w:val="0"/>
      <w:marBottom w:val="0"/>
      <w:divBdr>
        <w:top w:val="none" w:sz="0" w:space="0" w:color="auto"/>
        <w:left w:val="none" w:sz="0" w:space="0" w:color="auto"/>
        <w:bottom w:val="none" w:sz="0" w:space="0" w:color="auto"/>
        <w:right w:val="none" w:sz="0" w:space="0" w:color="auto"/>
      </w:divBdr>
    </w:div>
    <w:div w:id="1061901072">
      <w:bodyDiv w:val="1"/>
      <w:marLeft w:val="0"/>
      <w:marRight w:val="0"/>
      <w:marTop w:val="0"/>
      <w:marBottom w:val="0"/>
      <w:divBdr>
        <w:top w:val="none" w:sz="0" w:space="0" w:color="auto"/>
        <w:left w:val="none" w:sz="0" w:space="0" w:color="auto"/>
        <w:bottom w:val="none" w:sz="0" w:space="0" w:color="auto"/>
        <w:right w:val="none" w:sz="0" w:space="0" w:color="auto"/>
      </w:divBdr>
    </w:div>
    <w:div w:id="1061901294">
      <w:bodyDiv w:val="1"/>
      <w:marLeft w:val="0"/>
      <w:marRight w:val="0"/>
      <w:marTop w:val="0"/>
      <w:marBottom w:val="0"/>
      <w:divBdr>
        <w:top w:val="none" w:sz="0" w:space="0" w:color="auto"/>
        <w:left w:val="none" w:sz="0" w:space="0" w:color="auto"/>
        <w:bottom w:val="none" w:sz="0" w:space="0" w:color="auto"/>
        <w:right w:val="none" w:sz="0" w:space="0" w:color="auto"/>
      </w:divBdr>
    </w:div>
    <w:div w:id="1061901528">
      <w:bodyDiv w:val="1"/>
      <w:marLeft w:val="0"/>
      <w:marRight w:val="0"/>
      <w:marTop w:val="0"/>
      <w:marBottom w:val="0"/>
      <w:divBdr>
        <w:top w:val="none" w:sz="0" w:space="0" w:color="auto"/>
        <w:left w:val="none" w:sz="0" w:space="0" w:color="auto"/>
        <w:bottom w:val="none" w:sz="0" w:space="0" w:color="auto"/>
        <w:right w:val="none" w:sz="0" w:space="0" w:color="auto"/>
      </w:divBdr>
    </w:div>
    <w:div w:id="1061902063">
      <w:bodyDiv w:val="1"/>
      <w:marLeft w:val="0"/>
      <w:marRight w:val="0"/>
      <w:marTop w:val="0"/>
      <w:marBottom w:val="0"/>
      <w:divBdr>
        <w:top w:val="none" w:sz="0" w:space="0" w:color="auto"/>
        <w:left w:val="none" w:sz="0" w:space="0" w:color="auto"/>
        <w:bottom w:val="none" w:sz="0" w:space="0" w:color="auto"/>
        <w:right w:val="none" w:sz="0" w:space="0" w:color="auto"/>
      </w:divBdr>
    </w:div>
    <w:div w:id="1061909225">
      <w:bodyDiv w:val="1"/>
      <w:marLeft w:val="0"/>
      <w:marRight w:val="0"/>
      <w:marTop w:val="0"/>
      <w:marBottom w:val="0"/>
      <w:divBdr>
        <w:top w:val="none" w:sz="0" w:space="0" w:color="auto"/>
        <w:left w:val="none" w:sz="0" w:space="0" w:color="auto"/>
        <w:bottom w:val="none" w:sz="0" w:space="0" w:color="auto"/>
        <w:right w:val="none" w:sz="0" w:space="0" w:color="auto"/>
      </w:divBdr>
    </w:div>
    <w:div w:id="1061950925">
      <w:bodyDiv w:val="1"/>
      <w:marLeft w:val="0"/>
      <w:marRight w:val="0"/>
      <w:marTop w:val="0"/>
      <w:marBottom w:val="0"/>
      <w:divBdr>
        <w:top w:val="none" w:sz="0" w:space="0" w:color="auto"/>
        <w:left w:val="none" w:sz="0" w:space="0" w:color="auto"/>
        <w:bottom w:val="none" w:sz="0" w:space="0" w:color="auto"/>
        <w:right w:val="none" w:sz="0" w:space="0" w:color="auto"/>
      </w:divBdr>
    </w:div>
    <w:div w:id="1062095816">
      <w:bodyDiv w:val="1"/>
      <w:marLeft w:val="0"/>
      <w:marRight w:val="0"/>
      <w:marTop w:val="0"/>
      <w:marBottom w:val="0"/>
      <w:divBdr>
        <w:top w:val="none" w:sz="0" w:space="0" w:color="auto"/>
        <w:left w:val="none" w:sz="0" w:space="0" w:color="auto"/>
        <w:bottom w:val="none" w:sz="0" w:space="0" w:color="auto"/>
        <w:right w:val="none" w:sz="0" w:space="0" w:color="auto"/>
      </w:divBdr>
    </w:div>
    <w:div w:id="1062100284">
      <w:bodyDiv w:val="1"/>
      <w:marLeft w:val="0"/>
      <w:marRight w:val="0"/>
      <w:marTop w:val="0"/>
      <w:marBottom w:val="0"/>
      <w:divBdr>
        <w:top w:val="none" w:sz="0" w:space="0" w:color="auto"/>
        <w:left w:val="none" w:sz="0" w:space="0" w:color="auto"/>
        <w:bottom w:val="none" w:sz="0" w:space="0" w:color="auto"/>
        <w:right w:val="none" w:sz="0" w:space="0" w:color="auto"/>
      </w:divBdr>
    </w:div>
    <w:div w:id="1062362488">
      <w:bodyDiv w:val="1"/>
      <w:marLeft w:val="0"/>
      <w:marRight w:val="0"/>
      <w:marTop w:val="0"/>
      <w:marBottom w:val="0"/>
      <w:divBdr>
        <w:top w:val="none" w:sz="0" w:space="0" w:color="auto"/>
        <w:left w:val="none" w:sz="0" w:space="0" w:color="auto"/>
        <w:bottom w:val="none" w:sz="0" w:space="0" w:color="auto"/>
        <w:right w:val="none" w:sz="0" w:space="0" w:color="auto"/>
      </w:divBdr>
    </w:div>
    <w:div w:id="1062488331">
      <w:bodyDiv w:val="1"/>
      <w:marLeft w:val="0"/>
      <w:marRight w:val="0"/>
      <w:marTop w:val="0"/>
      <w:marBottom w:val="0"/>
      <w:divBdr>
        <w:top w:val="none" w:sz="0" w:space="0" w:color="auto"/>
        <w:left w:val="none" w:sz="0" w:space="0" w:color="auto"/>
        <w:bottom w:val="none" w:sz="0" w:space="0" w:color="auto"/>
        <w:right w:val="none" w:sz="0" w:space="0" w:color="auto"/>
      </w:divBdr>
    </w:div>
    <w:div w:id="1062564805">
      <w:bodyDiv w:val="1"/>
      <w:marLeft w:val="0"/>
      <w:marRight w:val="0"/>
      <w:marTop w:val="0"/>
      <w:marBottom w:val="0"/>
      <w:divBdr>
        <w:top w:val="none" w:sz="0" w:space="0" w:color="auto"/>
        <w:left w:val="none" w:sz="0" w:space="0" w:color="auto"/>
        <w:bottom w:val="none" w:sz="0" w:space="0" w:color="auto"/>
        <w:right w:val="none" w:sz="0" w:space="0" w:color="auto"/>
      </w:divBdr>
    </w:div>
    <w:div w:id="1062824921">
      <w:bodyDiv w:val="1"/>
      <w:marLeft w:val="0"/>
      <w:marRight w:val="0"/>
      <w:marTop w:val="0"/>
      <w:marBottom w:val="0"/>
      <w:divBdr>
        <w:top w:val="none" w:sz="0" w:space="0" w:color="auto"/>
        <w:left w:val="none" w:sz="0" w:space="0" w:color="auto"/>
        <w:bottom w:val="none" w:sz="0" w:space="0" w:color="auto"/>
        <w:right w:val="none" w:sz="0" w:space="0" w:color="auto"/>
      </w:divBdr>
    </w:div>
    <w:div w:id="1062875411">
      <w:bodyDiv w:val="1"/>
      <w:marLeft w:val="0"/>
      <w:marRight w:val="0"/>
      <w:marTop w:val="0"/>
      <w:marBottom w:val="0"/>
      <w:divBdr>
        <w:top w:val="none" w:sz="0" w:space="0" w:color="auto"/>
        <w:left w:val="none" w:sz="0" w:space="0" w:color="auto"/>
        <w:bottom w:val="none" w:sz="0" w:space="0" w:color="auto"/>
        <w:right w:val="none" w:sz="0" w:space="0" w:color="auto"/>
      </w:divBdr>
    </w:div>
    <w:div w:id="1063024497">
      <w:bodyDiv w:val="1"/>
      <w:marLeft w:val="0"/>
      <w:marRight w:val="0"/>
      <w:marTop w:val="0"/>
      <w:marBottom w:val="0"/>
      <w:divBdr>
        <w:top w:val="none" w:sz="0" w:space="0" w:color="auto"/>
        <w:left w:val="none" w:sz="0" w:space="0" w:color="auto"/>
        <w:bottom w:val="none" w:sz="0" w:space="0" w:color="auto"/>
        <w:right w:val="none" w:sz="0" w:space="0" w:color="auto"/>
      </w:divBdr>
    </w:div>
    <w:div w:id="1063218305">
      <w:bodyDiv w:val="1"/>
      <w:marLeft w:val="0"/>
      <w:marRight w:val="0"/>
      <w:marTop w:val="0"/>
      <w:marBottom w:val="0"/>
      <w:divBdr>
        <w:top w:val="none" w:sz="0" w:space="0" w:color="auto"/>
        <w:left w:val="none" w:sz="0" w:space="0" w:color="auto"/>
        <w:bottom w:val="none" w:sz="0" w:space="0" w:color="auto"/>
        <w:right w:val="none" w:sz="0" w:space="0" w:color="auto"/>
      </w:divBdr>
    </w:div>
    <w:div w:id="1063405083">
      <w:bodyDiv w:val="1"/>
      <w:marLeft w:val="0"/>
      <w:marRight w:val="0"/>
      <w:marTop w:val="0"/>
      <w:marBottom w:val="0"/>
      <w:divBdr>
        <w:top w:val="none" w:sz="0" w:space="0" w:color="auto"/>
        <w:left w:val="none" w:sz="0" w:space="0" w:color="auto"/>
        <w:bottom w:val="none" w:sz="0" w:space="0" w:color="auto"/>
        <w:right w:val="none" w:sz="0" w:space="0" w:color="auto"/>
      </w:divBdr>
    </w:div>
    <w:div w:id="1063454800">
      <w:bodyDiv w:val="1"/>
      <w:marLeft w:val="0"/>
      <w:marRight w:val="0"/>
      <w:marTop w:val="0"/>
      <w:marBottom w:val="0"/>
      <w:divBdr>
        <w:top w:val="none" w:sz="0" w:space="0" w:color="auto"/>
        <w:left w:val="none" w:sz="0" w:space="0" w:color="auto"/>
        <w:bottom w:val="none" w:sz="0" w:space="0" w:color="auto"/>
        <w:right w:val="none" w:sz="0" w:space="0" w:color="auto"/>
      </w:divBdr>
    </w:div>
    <w:div w:id="1063674223">
      <w:bodyDiv w:val="1"/>
      <w:marLeft w:val="0"/>
      <w:marRight w:val="0"/>
      <w:marTop w:val="0"/>
      <w:marBottom w:val="0"/>
      <w:divBdr>
        <w:top w:val="none" w:sz="0" w:space="0" w:color="auto"/>
        <w:left w:val="none" w:sz="0" w:space="0" w:color="auto"/>
        <w:bottom w:val="none" w:sz="0" w:space="0" w:color="auto"/>
        <w:right w:val="none" w:sz="0" w:space="0" w:color="auto"/>
      </w:divBdr>
    </w:div>
    <w:div w:id="1063678688">
      <w:bodyDiv w:val="1"/>
      <w:marLeft w:val="0"/>
      <w:marRight w:val="0"/>
      <w:marTop w:val="0"/>
      <w:marBottom w:val="0"/>
      <w:divBdr>
        <w:top w:val="none" w:sz="0" w:space="0" w:color="auto"/>
        <w:left w:val="none" w:sz="0" w:space="0" w:color="auto"/>
        <w:bottom w:val="none" w:sz="0" w:space="0" w:color="auto"/>
        <w:right w:val="none" w:sz="0" w:space="0" w:color="auto"/>
      </w:divBdr>
    </w:div>
    <w:div w:id="1063792686">
      <w:bodyDiv w:val="1"/>
      <w:marLeft w:val="0"/>
      <w:marRight w:val="0"/>
      <w:marTop w:val="0"/>
      <w:marBottom w:val="0"/>
      <w:divBdr>
        <w:top w:val="none" w:sz="0" w:space="0" w:color="auto"/>
        <w:left w:val="none" w:sz="0" w:space="0" w:color="auto"/>
        <w:bottom w:val="none" w:sz="0" w:space="0" w:color="auto"/>
        <w:right w:val="none" w:sz="0" w:space="0" w:color="auto"/>
      </w:divBdr>
    </w:div>
    <w:div w:id="1063870887">
      <w:bodyDiv w:val="1"/>
      <w:marLeft w:val="0"/>
      <w:marRight w:val="0"/>
      <w:marTop w:val="0"/>
      <w:marBottom w:val="0"/>
      <w:divBdr>
        <w:top w:val="none" w:sz="0" w:space="0" w:color="auto"/>
        <w:left w:val="none" w:sz="0" w:space="0" w:color="auto"/>
        <w:bottom w:val="none" w:sz="0" w:space="0" w:color="auto"/>
        <w:right w:val="none" w:sz="0" w:space="0" w:color="auto"/>
      </w:divBdr>
    </w:div>
    <w:div w:id="1064377764">
      <w:bodyDiv w:val="1"/>
      <w:marLeft w:val="0"/>
      <w:marRight w:val="0"/>
      <w:marTop w:val="0"/>
      <w:marBottom w:val="0"/>
      <w:divBdr>
        <w:top w:val="none" w:sz="0" w:space="0" w:color="auto"/>
        <w:left w:val="none" w:sz="0" w:space="0" w:color="auto"/>
        <w:bottom w:val="none" w:sz="0" w:space="0" w:color="auto"/>
        <w:right w:val="none" w:sz="0" w:space="0" w:color="auto"/>
      </w:divBdr>
    </w:div>
    <w:div w:id="1064446885">
      <w:bodyDiv w:val="1"/>
      <w:marLeft w:val="0"/>
      <w:marRight w:val="0"/>
      <w:marTop w:val="0"/>
      <w:marBottom w:val="0"/>
      <w:divBdr>
        <w:top w:val="none" w:sz="0" w:space="0" w:color="auto"/>
        <w:left w:val="none" w:sz="0" w:space="0" w:color="auto"/>
        <w:bottom w:val="none" w:sz="0" w:space="0" w:color="auto"/>
        <w:right w:val="none" w:sz="0" w:space="0" w:color="auto"/>
      </w:divBdr>
    </w:div>
    <w:div w:id="1064448632">
      <w:bodyDiv w:val="1"/>
      <w:marLeft w:val="0"/>
      <w:marRight w:val="0"/>
      <w:marTop w:val="0"/>
      <w:marBottom w:val="0"/>
      <w:divBdr>
        <w:top w:val="none" w:sz="0" w:space="0" w:color="auto"/>
        <w:left w:val="none" w:sz="0" w:space="0" w:color="auto"/>
        <w:bottom w:val="none" w:sz="0" w:space="0" w:color="auto"/>
        <w:right w:val="none" w:sz="0" w:space="0" w:color="auto"/>
      </w:divBdr>
    </w:div>
    <w:div w:id="1064454593">
      <w:bodyDiv w:val="1"/>
      <w:marLeft w:val="0"/>
      <w:marRight w:val="0"/>
      <w:marTop w:val="0"/>
      <w:marBottom w:val="0"/>
      <w:divBdr>
        <w:top w:val="none" w:sz="0" w:space="0" w:color="auto"/>
        <w:left w:val="none" w:sz="0" w:space="0" w:color="auto"/>
        <w:bottom w:val="none" w:sz="0" w:space="0" w:color="auto"/>
        <w:right w:val="none" w:sz="0" w:space="0" w:color="auto"/>
      </w:divBdr>
    </w:div>
    <w:div w:id="1064598776">
      <w:bodyDiv w:val="1"/>
      <w:marLeft w:val="0"/>
      <w:marRight w:val="0"/>
      <w:marTop w:val="0"/>
      <w:marBottom w:val="0"/>
      <w:divBdr>
        <w:top w:val="none" w:sz="0" w:space="0" w:color="auto"/>
        <w:left w:val="none" w:sz="0" w:space="0" w:color="auto"/>
        <w:bottom w:val="none" w:sz="0" w:space="0" w:color="auto"/>
        <w:right w:val="none" w:sz="0" w:space="0" w:color="auto"/>
      </w:divBdr>
    </w:div>
    <w:div w:id="1064640727">
      <w:bodyDiv w:val="1"/>
      <w:marLeft w:val="0"/>
      <w:marRight w:val="0"/>
      <w:marTop w:val="0"/>
      <w:marBottom w:val="0"/>
      <w:divBdr>
        <w:top w:val="none" w:sz="0" w:space="0" w:color="auto"/>
        <w:left w:val="none" w:sz="0" w:space="0" w:color="auto"/>
        <w:bottom w:val="none" w:sz="0" w:space="0" w:color="auto"/>
        <w:right w:val="none" w:sz="0" w:space="0" w:color="auto"/>
      </w:divBdr>
    </w:div>
    <w:div w:id="1064913456">
      <w:bodyDiv w:val="1"/>
      <w:marLeft w:val="0"/>
      <w:marRight w:val="0"/>
      <w:marTop w:val="0"/>
      <w:marBottom w:val="0"/>
      <w:divBdr>
        <w:top w:val="none" w:sz="0" w:space="0" w:color="auto"/>
        <w:left w:val="none" w:sz="0" w:space="0" w:color="auto"/>
        <w:bottom w:val="none" w:sz="0" w:space="0" w:color="auto"/>
        <w:right w:val="none" w:sz="0" w:space="0" w:color="auto"/>
      </w:divBdr>
    </w:div>
    <w:div w:id="1064991239">
      <w:bodyDiv w:val="1"/>
      <w:marLeft w:val="0"/>
      <w:marRight w:val="0"/>
      <w:marTop w:val="0"/>
      <w:marBottom w:val="0"/>
      <w:divBdr>
        <w:top w:val="none" w:sz="0" w:space="0" w:color="auto"/>
        <w:left w:val="none" w:sz="0" w:space="0" w:color="auto"/>
        <w:bottom w:val="none" w:sz="0" w:space="0" w:color="auto"/>
        <w:right w:val="none" w:sz="0" w:space="0" w:color="auto"/>
      </w:divBdr>
    </w:div>
    <w:div w:id="1065107261">
      <w:bodyDiv w:val="1"/>
      <w:marLeft w:val="0"/>
      <w:marRight w:val="0"/>
      <w:marTop w:val="0"/>
      <w:marBottom w:val="0"/>
      <w:divBdr>
        <w:top w:val="none" w:sz="0" w:space="0" w:color="auto"/>
        <w:left w:val="none" w:sz="0" w:space="0" w:color="auto"/>
        <w:bottom w:val="none" w:sz="0" w:space="0" w:color="auto"/>
        <w:right w:val="none" w:sz="0" w:space="0" w:color="auto"/>
      </w:divBdr>
    </w:div>
    <w:div w:id="1065110269">
      <w:bodyDiv w:val="1"/>
      <w:marLeft w:val="0"/>
      <w:marRight w:val="0"/>
      <w:marTop w:val="0"/>
      <w:marBottom w:val="0"/>
      <w:divBdr>
        <w:top w:val="none" w:sz="0" w:space="0" w:color="auto"/>
        <w:left w:val="none" w:sz="0" w:space="0" w:color="auto"/>
        <w:bottom w:val="none" w:sz="0" w:space="0" w:color="auto"/>
        <w:right w:val="none" w:sz="0" w:space="0" w:color="auto"/>
      </w:divBdr>
    </w:div>
    <w:div w:id="1065295794">
      <w:bodyDiv w:val="1"/>
      <w:marLeft w:val="0"/>
      <w:marRight w:val="0"/>
      <w:marTop w:val="0"/>
      <w:marBottom w:val="0"/>
      <w:divBdr>
        <w:top w:val="none" w:sz="0" w:space="0" w:color="auto"/>
        <w:left w:val="none" w:sz="0" w:space="0" w:color="auto"/>
        <w:bottom w:val="none" w:sz="0" w:space="0" w:color="auto"/>
        <w:right w:val="none" w:sz="0" w:space="0" w:color="auto"/>
      </w:divBdr>
    </w:div>
    <w:div w:id="1065375316">
      <w:bodyDiv w:val="1"/>
      <w:marLeft w:val="0"/>
      <w:marRight w:val="0"/>
      <w:marTop w:val="0"/>
      <w:marBottom w:val="0"/>
      <w:divBdr>
        <w:top w:val="none" w:sz="0" w:space="0" w:color="auto"/>
        <w:left w:val="none" w:sz="0" w:space="0" w:color="auto"/>
        <w:bottom w:val="none" w:sz="0" w:space="0" w:color="auto"/>
        <w:right w:val="none" w:sz="0" w:space="0" w:color="auto"/>
      </w:divBdr>
    </w:div>
    <w:div w:id="1065643537">
      <w:bodyDiv w:val="1"/>
      <w:marLeft w:val="0"/>
      <w:marRight w:val="0"/>
      <w:marTop w:val="0"/>
      <w:marBottom w:val="0"/>
      <w:divBdr>
        <w:top w:val="none" w:sz="0" w:space="0" w:color="auto"/>
        <w:left w:val="none" w:sz="0" w:space="0" w:color="auto"/>
        <w:bottom w:val="none" w:sz="0" w:space="0" w:color="auto"/>
        <w:right w:val="none" w:sz="0" w:space="0" w:color="auto"/>
      </w:divBdr>
    </w:div>
    <w:div w:id="1065761944">
      <w:bodyDiv w:val="1"/>
      <w:marLeft w:val="0"/>
      <w:marRight w:val="0"/>
      <w:marTop w:val="0"/>
      <w:marBottom w:val="0"/>
      <w:divBdr>
        <w:top w:val="none" w:sz="0" w:space="0" w:color="auto"/>
        <w:left w:val="none" w:sz="0" w:space="0" w:color="auto"/>
        <w:bottom w:val="none" w:sz="0" w:space="0" w:color="auto"/>
        <w:right w:val="none" w:sz="0" w:space="0" w:color="auto"/>
      </w:divBdr>
    </w:div>
    <w:div w:id="1066103595">
      <w:bodyDiv w:val="1"/>
      <w:marLeft w:val="0"/>
      <w:marRight w:val="0"/>
      <w:marTop w:val="0"/>
      <w:marBottom w:val="0"/>
      <w:divBdr>
        <w:top w:val="none" w:sz="0" w:space="0" w:color="auto"/>
        <w:left w:val="none" w:sz="0" w:space="0" w:color="auto"/>
        <w:bottom w:val="none" w:sz="0" w:space="0" w:color="auto"/>
        <w:right w:val="none" w:sz="0" w:space="0" w:color="auto"/>
      </w:divBdr>
    </w:div>
    <w:div w:id="1066296881">
      <w:bodyDiv w:val="1"/>
      <w:marLeft w:val="0"/>
      <w:marRight w:val="0"/>
      <w:marTop w:val="0"/>
      <w:marBottom w:val="0"/>
      <w:divBdr>
        <w:top w:val="none" w:sz="0" w:space="0" w:color="auto"/>
        <w:left w:val="none" w:sz="0" w:space="0" w:color="auto"/>
        <w:bottom w:val="none" w:sz="0" w:space="0" w:color="auto"/>
        <w:right w:val="none" w:sz="0" w:space="0" w:color="auto"/>
      </w:divBdr>
    </w:div>
    <w:div w:id="1066882988">
      <w:bodyDiv w:val="1"/>
      <w:marLeft w:val="0"/>
      <w:marRight w:val="0"/>
      <w:marTop w:val="0"/>
      <w:marBottom w:val="0"/>
      <w:divBdr>
        <w:top w:val="none" w:sz="0" w:space="0" w:color="auto"/>
        <w:left w:val="none" w:sz="0" w:space="0" w:color="auto"/>
        <w:bottom w:val="none" w:sz="0" w:space="0" w:color="auto"/>
        <w:right w:val="none" w:sz="0" w:space="0" w:color="auto"/>
      </w:divBdr>
    </w:div>
    <w:div w:id="1067073062">
      <w:bodyDiv w:val="1"/>
      <w:marLeft w:val="0"/>
      <w:marRight w:val="0"/>
      <w:marTop w:val="0"/>
      <w:marBottom w:val="0"/>
      <w:divBdr>
        <w:top w:val="none" w:sz="0" w:space="0" w:color="auto"/>
        <w:left w:val="none" w:sz="0" w:space="0" w:color="auto"/>
        <w:bottom w:val="none" w:sz="0" w:space="0" w:color="auto"/>
        <w:right w:val="none" w:sz="0" w:space="0" w:color="auto"/>
      </w:divBdr>
    </w:div>
    <w:div w:id="1067220271">
      <w:bodyDiv w:val="1"/>
      <w:marLeft w:val="0"/>
      <w:marRight w:val="0"/>
      <w:marTop w:val="0"/>
      <w:marBottom w:val="0"/>
      <w:divBdr>
        <w:top w:val="none" w:sz="0" w:space="0" w:color="auto"/>
        <w:left w:val="none" w:sz="0" w:space="0" w:color="auto"/>
        <w:bottom w:val="none" w:sz="0" w:space="0" w:color="auto"/>
        <w:right w:val="none" w:sz="0" w:space="0" w:color="auto"/>
      </w:divBdr>
    </w:div>
    <w:div w:id="1067411735">
      <w:bodyDiv w:val="1"/>
      <w:marLeft w:val="0"/>
      <w:marRight w:val="0"/>
      <w:marTop w:val="0"/>
      <w:marBottom w:val="0"/>
      <w:divBdr>
        <w:top w:val="none" w:sz="0" w:space="0" w:color="auto"/>
        <w:left w:val="none" w:sz="0" w:space="0" w:color="auto"/>
        <w:bottom w:val="none" w:sz="0" w:space="0" w:color="auto"/>
        <w:right w:val="none" w:sz="0" w:space="0" w:color="auto"/>
      </w:divBdr>
    </w:div>
    <w:div w:id="1067798585">
      <w:bodyDiv w:val="1"/>
      <w:marLeft w:val="0"/>
      <w:marRight w:val="0"/>
      <w:marTop w:val="0"/>
      <w:marBottom w:val="0"/>
      <w:divBdr>
        <w:top w:val="none" w:sz="0" w:space="0" w:color="auto"/>
        <w:left w:val="none" w:sz="0" w:space="0" w:color="auto"/>
        <w:bottom w:val="none" w:sz="0" w:space="0" w:color="auto"/>
        <w:right w:val="none" w:sz="0" w:space="0" w:color="auto"/>
      </w:divBdr>
    </w:div>
    <w:div w:id="1067802505">
      <w:bodyDiv w:val="1"/>
      <w:marLeft w:val="0"/>
      <w:marRight w:val="0"/>
      <w:marTop w:val="0"/>
      <w:marBottom w:val="0"/>
      <w:divBdr>
        <w:top w:val="none" w:sz="0" w:space="0" w:color="auto"/>
        <w:left w:val="none" w:sz="0" w:space="0" w:color="auto"/>
        <w:bottom w:val="none" w:sz="0" w:space="0" w:color="auto"/>
        <w:right w:val="none" w:sz="0" w:space="0" w:color="auto"/>
      </w:divBdr>
    </w:div>
    <w:div w:id="1068263136">
      <w:bodyDiv w:val="1"/>
      <w:marLeft w:val="0"/>
      <w:marRight w:val="0"/>
      <w:marTop w:val="0"/>
      <w:marBottom w:val="0"/>
      <w:divBdr>
        <w:top w:val="none" w:sz="0" w:space="0" w:color="auto"/>
        <w:left w:val="none" w:sz="0" w:space="0" w:color="auto"/>
        <w:bottom w:val="none" w:sz="0" w:space="0" w:color="auto"/>
        <w:right w:val="none" w:sz="0" w:space="0" w:color="auto"/>
      </w:divBdr>
    </w:div>
    <w:div w:id="1068266097">
      <w:bodyDiv w:val="1"/>
      <w:marLeft w:val="0"/>
      <w:marRight w:val="0"/>
      <w:marTop w:val="0"/>
      <w:marBottom w:val="0"/>
      <w:divBdr>
        <w:top w:val="none" w:sz="0" w:space="0" w:color="auto"/>
        <w:left w:val="none" w:sz="0" w:space="0" w:color="auto"/>
        <w:bottom w:val="none" w:sz="0" w:space="0" w:color="auto"/>
        <w:right w:val="none" w:sz="0" w:space="0" w:color="auto"/>
      </w:divBdr>
    </w:div>
    <w:div w:id="1068504446">
      <w:bodyDiv w:val="1"/>
      <w:marLeft w:val="0"/>
      <w:marRight w:val="0"/>
      <w:marTop w:val="0"/>
      <w:marBottom w:val="0"/>
      <w:divBdr>
        <w:top w:val="none" w:sz="0" w:space="0" w:color="auto"/>
        <w:left w:val="none" w:sz="0" w:space="0" w:color="auto"/>
        <w:bottom w:val="none" w:sz="0" w:space="0" w:color="auto"/>
        <w:right w:val="none" w:sz="0" w:space="0" w:color="auto"/>
      </w:divBdr>
    </w:div>
    <w:div w:id="1068766688">
      <w:bodyDiv w:val="1"/>
      <w:marLeft w:val="0"/>
      <w:marRight w:val="0"/>
      <w:marTop w:val="0"/>
      <w:marBottom w:val="0"/>
      <w:divBdr>
        <w:top w:val="none" w:sz="0" w:space="0" w:color="auto"/>
        <w:left w:val="none" w:sz="0" w:space="0" w:color="auto"/>
        <w:bottom w:val="none" w:sz="0" w:space="0" w:color="auto"/>
        <w:right w:val="none" w:sz="0" w:space="0" w:color="auto"/>
      </w:divBdr>
    </w:div>
    <w:div w:id="1069108290">
      <w:bodyDiv w:val="1"/>
      <w:marLeft w:val="0"/>
      <w:marRight w:val="0"/>
      <w:marTop w:val="0"/>
      <w:marBottom w:val="0"/>
      <w:divBdr>
        <w:top w:val="none" w:sz="0" w:space="0" w:color="auto"/>
        <w:left w:val="none" w:sz="0" w:space="0" w:color="auto"/>
        <w:bottom w:val="none" w:sz="0" w:space="0" w:color="auto"/>
        <w:right w:val="none" w:sz="0" w:space="0" w:color="auto"/>
      </w:divBdr>
    </w:div>
    <w:div w:id="1069114191">
      <w:bodyDiv w:val="1"/>
      <w:marLeft w:val="0"/>
      <w:marRight w:val="0"/>
      <w:marTop w:val="0"/>
      <w:marBottom w:val="0"/>
      <w:divBdr>
        <w:top w:val="none" w:sz="0" w:space="0" w:color="auto"/>
        <w:left w:val="none" w:sz="0" w:space="0" w:color="auto"/>
        <w:bottom w:val="none" w:sz="0" w:space="0" w:color="auto"/>
        <w:right w:val="none" w:sz="0" w:space="0" w:color="auto"/>
      </w:divBdr>
    </w:div>
    <w:div w:id="1069230617">
      <w:bodyDiv w:val="1"/>
      <w:marLeft w:val="0"/>
      <w:marRight w:val="0"/>
      <w:marTop w:val="0"/>
      <w:marBottom w:val="0"/>
      <w:divBdr>
        <w:top w:val="none" w:sz="0" w:space="0" w:color="auto"/>
        <w:left w:val="none" w:sz="0" w:space="0" w:color="auto"/>
        <w:bottom w:val="none" w:sz="0" w:space="0" w:color="auto"/>
        <w:right w:val="none" w:sz="0" w:space="0" w:color="auto"/>
      </w:divBdr>
    </w:div>
    <w:div w:id="1069426474">
      <w:bodyDiv w:val="1"/>
      <w:marLeft w:val="0"/>
      <w:marRight w:val="0"/>
      <w:marTop w:val="0"/>
      <w:marBottom w:val="0"/>
      <w:divBdr>
        <w:top w:val="none" w:sz="0" w:space="0" w:color="auto"/>
        <w:left w:val="none" w:sz="0" w:space="0" w:color="auto"/>
        <w:bottom w:val="none" w:sz="0" w:space="0" w:color="auto"/>
        <w:right w:val="none" w:sz="0" w:space="0" w:color="auto"/>
      </w:divBdr>
    </w:div>
    <w:div w:id="1069577081">
      <w:bodyDiv w:val="1"/>
      <w:marLeft w:val="0"/>
      <w:marRight w:val="0"/>
      <w:marTop w:val="0"/>
      <w:marBottom w:val="0"/>
      <w:divBdr>
        <w:top w:val="none" w:sz="0" w:space="0" w:color="auto"/>
        <w:left w:val="none" w:sz="0" w:space="0" w:color="auto"/>
        <w:bottom w:val="none" w:sz="0" w:space="0" w:color="auto"/>
        <w:right w:val="none" w:sz="0" w:space="0" w:color="auto"/>
      </w:divBdr>
    </w:div>
    <w:div w:id="1069613995">
      <w:bodyDiv w:val="1"/>
      <w:marLeft w:val="0"/>
      <w:marRight w:val="0"/>
      <w:marTop w:val="0"/>
      <w:marBottom w:val="0"/>
      <w:divBdr>
        <w:top w:val="none" w:sz="0" w:space="0" w:color="auto"/>
        <w:left w:val="none" w:sz="0" w:space="0" w:color="auto"/>
        <w:bottom w:val="none" w:sz="0" w:space="0" w:color="auto"/>
        <w:right w:val="none" w:sz="0" w:space="0" w:color="auto"/>
      </w:divBdr>
    </w:div>
    <w:div w:id="1069687740">
      <w:bodyDiv w:val="1"/>
      <w:marLeft w:val="0"/>
      <w:marRight w:val="0"/>
      <w:marTop w:val="0"/>
      <w:marBottom w:val="0"/>
      <w:divBdr>
        <w:top w:val="none" w:sz="0" w:space="0" w:color="auto"/>
        <w:left w:val="none" w:sz="0" w:space="0" w:color="auto"/>
        <w:bottom w:val="none" w:sz="0" w:space="0" w:color="auto"/>
        <w:right w:val="none" w:sz="0" w:space="0" w:color="auto"/>
      </w:divBdr>
    </w:div>
    <w:div w:id="1069692748">
      <w:bodyDiv w:val="1"/>
      <w:marLeft w:val="0"/>
      <w:marRight w:val="0"/>
      <w:marTop w:val="0"/>
      <w:marBottom w:val="0"/>
      <w:divBdr>
        <w:top w:val="none" w:sz="0" w:space="0" w:color="auto"/>
        <w:left w:val="none" w:sz="0" w:space="0" w:color="auto"/>
        <w:bottom w:val="none" w:sz="0" w:space="0" w:color="auto"/>
        <w:right w:val="none" w:sz="0" w:space="0" w:color="auto"/>
      </w:divBdr>
    </w:div>
    <w:div w:id="1069813648">
      <w:bodyDiv w:val="1"/>
      <w:marLeft w:val="0"/>
      <w:marRight w:val="0"/>
      <w:marTop w:val="0"/>
      <w:marBottom w:val="0"/>
      <w:divBdr>
        <w:top w:val="none" w:sz="0" w:space="0" w:color="auto"/>
        <w:left w:val="none" w:sz="0" w:space="0" w:color="auto"/>
        <w:bottom w:val="none" w:sz="0" w:space="0" w:color="auto"/>
        <w:right w:val="none" w:sz="0" w:space="0" w:color="auto"/>
      </w:divBdr>
    </w:div>
    <w:div w:id="1069962906">
      <w:bodyDiv w:val="1"/>
      <w:marLeft w:val="0"/>
      <w:marRight w:val="0"/>
      <w:marTop w:val="0"/>
      <w:marBottom w:val="0"/>
      <w:divBdr>
        <w:top w:val="none" w:sz="0" w:space="0" w:color="auto"/>
        <w:left w:val="none" w:sz="0" w:space="0" w:color="auto"/>
        <w:bottom w:val="none" w:sz="0" w:space="0" w:color="auto"/>
        <w:right w:val="none" w:sz="0" w:space="0" w:color="auto"/>
      </w:divBdr>
    </w:div>
    <w:div w:id="1069963600">
      <w:bodyDiv w:val="1"/>
      <w:marLeft w:val="0"/>
      <w:marRight w:val="0"/>
      <w:marTop w:val="0"/>
      <w:marBottom w:val="0"/>
      <w:divBdr>
        <w:top w:val="none" w:sz="0" w:space="0" w:color="auto"/>
        <w:left w:val="none" w:sz="0" w:space="0" w:color="auto"/>
        <w:bottom w:val="none" w:sz="0" w:space="0" w:color="auto"/>
        <w:right w:val="none" w:sz="0" w:space="0" w:color="auto"/>
      </w:divBdr>
    </w:div>
    <w:div w:id="1070152629">
      <w:bodyDiv w:val="1"/>
      <w:marLeft w:val="0"/>
      <w:marRight w:val="0"/>
      <w:marTop w:val="0"/>
      <w:marBottom w:val="0"/>
      <w:divBdr>
        <w:top w:val="none" w:sz="0" w:space="0" w:color="auto"/>
        <w:left w:val="none" w:sz="0" w:space="0" w:color="auto"/>
        <w:bottom w:val="none" w:sz="0" w:space="0" w:color="auto"/>
        <w:right w:val="none" w:sz="0" w:space="0" w:color="auto"/>
      </w:divBdr>
    </w:div>
    <w:div w:id="1070422000">
      <w:bodyDiv w:val="1"/>
      <w:marLeft w:val="0"/>
      <w:marRight w:val="0"/>
      <w:marTop w:val="0"/>
      <w:marBottom w:val="0"/>
      <w:divBdr>
        <w:top w:val="none" w:sz="0" w:space="0" w:color="auto"/>
        <w:left w:val="none" w:sz="0" w:space="0" w:color="auto"/>
        <w:bottom w:val="none" w:sz="0" w:space="0" w:color="auto"/>
        <w:right w:val="none" w:sz="0" w:space="0" w:color="auto"/>
      </w:divBdr>
    </w:div>
    <w:div w:id="1070885627">
      <w:bodyDiv w:val="1"/>
      <w:marLeft w:val="0"/>
      <w:marRight w:val="0"/>
      <w:marTop w:val="0"/>
      <w:marBottom w:val="0"/>
      <w:divBdr>
        <w:top w:val="none" w:sz="0" w:space="0" w:color="auto"/>
        <w:left w:val="none" w:sz="0" w:space="0" w:color="auto"/>
        <w:bottom w:val="none" w:sz="0" w:space="0" w:color="auto"/>
        <w:right w:val="none" w:sz="0" w:space="0" w:color="auto"/>
      </w:divBdr>
    </w:div>
    <w:div w:id="1070886971">
      <w:bodyDiv w:val="1"/>
      <w:marLeft w:val="0"/>
      <w:marRight w:val="0"/>
      <w:marTop w:val="0"/>
      <w:marBottom w:val="0"/>
      <w:divBdr>
        <w:top w:val="none" w:sz="0" w:space="0" w:color="auto"/>
        <w:left w:val="none" w:sz="0" w:space="0" w:color="auto"/>
        <w:bottom w:val="none" w:sz="0" w:space="0" w:color="auto"/>
        <w:right w:val="none" w:sz="0" w:space="0" w:color="auto"/>
      </w:divBdr>
    </w:div>
    <w:div w:id="1071152914">
      <w:bodyDiv w:val="1"/>
      <w:marLeft w:val="0"/>
      <w:marRight w:val="0"/>
      <w:marTop w:val="0"/>
      <w:marBottom w:val="0"/>
      <w:divBdr>
        <w:top w:val="none" w:sz="0" w:space="0" w:color="auto"/>
        <w:left w:val="none" w:sz="0" w:space="0" w:color="auto"/>
        <w:bottom w:val="none" w:sz="0" w:space="0" w:color="auto"/>
        <w:right w:val="none" w:sz="0" w:space="0" w:color="auto"/>
      </w:divBdr>
    </w:div>
    <w:div w:id="1071267213">
      <w:bodyDiv w:val="1"/>
      <w:marLeft w:val="0"/>
      <w:marRight w:val="0"/>
      <w:marTop w:val="0"/>
      <w:marBottom w:val="0"/>
      <w:divBdr>
        <w:top w:val="none" w:sz="0" w:space="0" w:color="auto"/>
        <w:left w:val="none" w:sz="0" w:space="0" w:color="auto"/>
        <w:bottom w:val="none" w:sz="0" w:space="0" w:color="auto"/>
        <w:right w:val="none" w:sz="0" w:space="0" w:color="auto"/>
      </w:divBdr>
    </w:div>
    <w:div w:id="1071273707">
      <w:bodyDiv w:val="1"/>
      <w:marLeft w:val="0"/>
      <w:marRight w:val="0"/>
      <w:marTop w:val="0"/>
      <w:marBottom w:val="0"/>
      <w:divBdr>
        <w:top w:val="none" w:sz="0" w:space="0" w:color="auto"/>
        <w:left w:val="none" w:sz="0" w:space="0" w:color="auto"/>
        <w:bottom w:val="none" w:sz="0" w:space="0" w:color="auto"/>
        <w:right w:val="none" w:sz="0" w:space="0" w:color="auto"/>
      </w:divBdr>
    </w:div>
    <w:div w:id="1071393944">
      <w:bodyDiv w:val="1"/>
      <w:marLeft w:val="0"/>
      <w:marRight w:val="0"/>
      <w:marTop w:val="0"/>
      <w:marBottom w:val="0"/>
      <w:divBdr>
        <w:top w:val="none" w:sz="0" w:space="0" w:color="auto"/>
        <w:left w:val="none" w:sz="0" w:space="0" w:color="auto"/>
        <w:bottom w:val="none" w:sz="0" w:space="0" w:color="auto"/>
        <w:right w:val="none" w:sz="0" w:space="0" w:color="auto"/>
      </w:divBdr>
    </w:div>
    <w:div w:id="1071394436">
      <w:bodyDiv w:val="1"/>
      <w:marLeft w:val="0"/>
      <w:marRight w:val="0"/>
      <w:marTop w:val="0"/>
      <w:marBottom w:val="0"/>
      <w:divBdr>
        <w:top w:val="none" w:sz="0" w:space="0" w:color="auto"/>
        <w:left w:val="none" w:sz="0" w:space="0" w:color="auto"/>
        <w:bottom w:val="none" w:sz="0" w:space="0" w:color="auto"/>
        <w:right w:val="none" w:sz="0" w:space="0" w:color="auto"/>
      </w:divBdr>
    </w:div>
    <w:div w:id="1071463719">
      <w:bodyDiv w:val="1"/>
      <w:marLeft w:val="0"/>
      <w:marRight w:val="0"/>
      <w:marTop w:val="0"/>
      <w:marBottom w:val="0"/>
      <w:divBdr>
        <w:top w:val="none" w:sz="0" w:space="0" w:color="auto"/>
        <w:left w:val="none" w:sz="0" w:space="0" w:color="auto"/>
        <w:bottom w:val="none" w:sz="0" w:space="0" w:color="auto"/>
        <w:right w:val="none" w:sz="0" w:space="0" w:color="auto"/>
      </w:divBdr>
    </w:div>
    <w:div w:id="1071581053">
      <w:bodyDiv w:val="1"/>
      <w:marLeft w:val="0"/>
      <w:marRight w:val="0"/>
      <w:marTop w:val="0"/>
      <w:marBottom w:val="0"/>
      <w:divBdr>
        <w:top w:val="none" w:sz="0" w:space="0" w:color="auto"/>
        <w:left w:val="none" w:sz="0" w:space="0" w:color="auto"/>
        <w:bottom w:val="none" w:sz="0" w:space="0" w:color="auto"/>
        <w:right w:val="none" w:sz="0" w:space="0" w:color="auto"/>
      </w:divBdr>
    </w:div>
    <w:div w:id="1071655662">
      <w:bodyDiv w:val="1"/>
      <w:marLeft w:val="0"/>
      <w:marRight w:val="0"/>
      <w:marTop w:val="0"/>
      <w:marBottom w:val="0"/>
      <w:divBdr>
        <w:top w:val="none" w:sz="0" w:space="0" w:color="auto"/>
        <w:left w:val="none" w:sz="0" w:space="0" w:color="auto"/>
        <w:bottom w:val="none" w:sz="0" w:space="0" w:color="auto"/>
        <w:right w:val="none" w:sz="0" w:space="0" w:color="auto"/>
      </w:divBdr>
    </w:div>
    <w:div w:id="1071734279">
      <w:bodyDiv w:val="1"/>
      <w:marLeft w:val="0"/>
      <w:marRight w:val="0"/>
      <w:marTop w:val="0"/>
      <w:marBottom w:val="0"/>
      <w:divBdr>
        <w:top w:val="none" w:sz="0" w:space="0" w:color="auto"/>
        <w:left w:val="none" w:sz="0" w:space="0" w:color="auto"/>
        <w:bottom w:val="none" w:sz="0" w:space="0" w:color="auto"/>
        <w:right w:val="none" w:sz="0" w:space="0" w:color="auto"/>
      </w:divBdr>
    </w:div>
    <w:div w:id="1071929730">
      <w:bodyDiv w:val="1"/>
      <w:marLeft w:val="0"/>
      <w:marRight w:val="0"/>
      <w:marTop w:val="0"/>
      <w:marBottom w:val="0"/>
      <w:divBdr>
        <w:top w:val="none" w:sz="0" w:space="0" w:color="auto"/>
        <w:left w:val="none" w:sz="0" w:space="0" w:color="auto"/>
        <w:bottom w:val="none" w:sz="0" w:space="0" w:color="auto"/>
        <w:right w:val="none" w:sz="0" w:space="0" w:color="auto"/>
      </w:divBdr>
    </w:div>
    <w:div w:id="1072001509">
      <w:bodyDiv w:val="1"/>
      <w:marLeft w:val="0"/>
      <w:marRight w:val="0"/>
      <w:marTop w:val="0"/>
      <w:marBottom w:val="0"/>
      <w:divBdr>
        <w:top w:val="none" w:sz="0" w:space="0" w:color="auto"/>
        <w:left w:val="none" w:sz="0" w:space="0" w:color="auto"/>
        <w:bottom w:val="none" w:sz="0" w:space="0" w:color="auto"/>
        <w:right w:val="none" w:sz="0" w:space="0" w:color="auto"/>
      </w:divBdr>
    </w:div>
    <w:div w:id="1072042336">
      <w:bodyDiv w:val="1"/>
      <w:marLeft w:val="0"/>
      <w:marRight w:val="0"/>
      <w:marTop w:val="0"/>
      <w:marBottom w:val="0"/>
      <w:divBdr>
        <w:top w:val="none" w:sz="0" w:space="0" w:color="auto"/>
        <w:left w:val="none" w:sz="0" w:space="0" w:color="auto"/>
        <w:bottom w:val="none" w:sz="0" w:space="0" w:color="auto"/>
        <w:right w:val="none" w:sz="0" w:space="0" w:color="auto"/>
      </w:divBdr>
    </w:div>
    <w:div w:id="1072042894">
      <w:bodyDiv w:val="1"/>
      <w:marLeft w:val="0"/>
      <w:marRight w:val="0"/>
      <w:marTop w:val="0"/>
      <w:marBottom w:val="0"/>
      <w:divBdr>
        <w:top w:val="none" w:sz="0" w:space="0" w:color="auto"/>
        <w:left w:val="none" w:sz="0" w:space="0" w:color="auto"/>
        <w:bottom w:val="none" w:sz="0" w:space="0" w:color="auto"/>
        <w:right w:val="none" w:sz="0" w:space="0" w:color="auto"/>
      </w:divBdr>
    </w:div>
    <w:div w:id="1072045907">
      <w:bodyDiv w:val="1"/>
      <w:marLeft w:val="0"/>
      <w:marRight w:val="0"/>
      <w:marTop w:val="0"/>
      <w:marBottom w:val="0"/>
      <w:divBdr>
        <w:top w:val="none" w:sz="0" w:space="0" w:color="auto"/>
        <w:left w:val="none" w:sz="0" w:space="0" w:color="auto"/>
        <w:bottom w:val="none" w:sz="0" w:space="0" w:color="auto"/>
        <w:right w:val="none" w:sz="0" w:space="0" w:color="auto"/>
      </w:divBdr>
    </w:div>
    <w:div w:id="1072049055">
      <w:bodyDiv w:val="1"/>
      <w:marLeft w:val="0"/>
      <w:marRight w:val="0"/>
      <w:marTop w:val="0"/>
      <w:marBottom w:val="0"/>
      <w:divBdr>
        <w:top w:val="none" w:sz="0" w:space="0" w:color="auto"/>
        <w:left w:val="none" w:sz="0" w:space="0" w:color="auto"/>
        <w:bottom w:val="none" w:sz="0" w:space="0" w:color="auto"/>
        <w:right w:val="none" w:sz="0" w:space="0" w:color="auto"/>
      </w:divBdr>
    </w:div>
    <w:div w:id="1072192089">
      <w:bodyDiv w:val="1"/>
      <w:marLeft w:val="0"/>
      <w:marRight w:val="0"/>
      <w:marTop w:val="0"/>
      <w:marBottom w:val="0"/>
      <w:divBdr>
        <w:top w:val="none" w:sz="0" w:space="0" w:color="auto"/>
        <w:left w:val="none" w:sz="0" w:space="0" w:color="auto"/>
        <w:bottom w:val="none" w:sz="0" w:space="0" w:color="auto"/>
        <w:right w:val="none" w:sz="0" w:space="0" w:color="auto"/>
      </w:divBdr>
    </w:div>
    <w:div w:id="1072241080">
      <w:bodyDiv w:val="1"/>
      <w:marLeft w:val="0"/>
      <w:marRight w:val="0"/>
      <w:marTop w:val="0"/>
      <w:marBottom w:val="0"/>
      <w:divBdr>
        <w:top w:val="none" w:sz="0" w:space="0" w:color="auto"/>
        <w:left w:val="none" w:sz="0" w:space="0" w:color="auto"/>
        <w:bottom w:val="none" w:sz="0" w:space="0" w:color="auto"/>
        <w:right w:val="none" w:sz="0" w:space="0" w:color="auto"/>
      </w:divBdr>
    </w:div>
    <w:div w:id="1072385919">
      <w:bodyDiv w:val="1"/>
      <w:marLeft w:val="0"/>
      <w:marRight w:val="0"/>
      <w:marTop w:val="0"/>
      <w:marBottom w:val="0"/>
      <w:divBdr>
        <w:top w:val="none" w:sz="0" w:space="0" w:color="auto"/>
        <w:left w:val="none" w:sz="0" w:space="0" w:color="auto"/>
        <w:bottom w:val="none" w:sz="0" w:space="0" w:color="auto"/>
        <w:right w:val="none" w:sz="0" w:space="0" w:color="auto"/>
      </w:divBdr>
    </w:div>
    <w:div w:id="1072581247">
      <w:bodyDiv w:val="1"/>
      <w:marLeft w:val="0"/>
      <w:marRight w:val="0"/>
      <w:marTop w:val="0"/>
      <w:marBottom w:val="0"/>
      <w:divBdr>
        <w:top w:val="none" w:sz="0" w:space="0" w:color="auto"/>
        <w:left w:val="none" w:sz="0" w:space="0" w:color="auto"/>
        <w:bottom w:val="none" w:sz="0" w:space="0" w:color="auto"/>
        <w:right w:val="none" w:sz="0" w:space="0" w:color="auto"/>
      </w:divBdr>
    </w:div>
    <w:div w:id="1072656337">
      <w:bodyDiv w:val="1"/>
      <w:marLeft w:val="0"/>
      <w:marRight w:val="0"/>
      <w:marTop w:val="0"/>
      <w:marBottom w:val="0"/>
      <w:divBdr>
        <w:top w:val="none" w:sz="0" w:space="0" w:color="auto"/>
        <w:left w:val="none" w:sz="0" w:space="0" w:color="auto"/>
        <w:bottom w:val="none" w:sz="0" w:space="0" w:color="auto"/>
        <w:right w:val="none" w:sz="0" w:space="0" w:color="auto"/>
      </w:divBdr>
    </w:div>
    <w:div w:id="1072699598">
      <w:bodyDiv w:val="1"/>
      <w:marLeft w:val="0"/>
      <w:marRight w:val="0"/>
      <w:marTop w:val="0"/>
      <w:marBottom w:val="0"/>
      <w:divBdr>
        <w:top w:val="none" w:sz="0" w:space="0" w:color="auto"/>
        <w:left w:val="none" w:sz="0" w:space="0" w:color="auto"/>
        <w:bottom w:val="none" w:sz="0" w:space="0" w:color="auto"/>
        <w:right w:val="none" w:sz="0" w:space="0" w:color="auto"/>
      </w:divBdr>
    </w:div>
    <w:div w:id="1072703077">
      <w:bodyDiv w:val="1"/>
      <w:marLeft w:val="0"/>
      <w:marRight w:val="0"/>
      <w:marTop w:val="0"/>
      <w:marBottom w:val="0"/>
      <w:divBdr>
        <w:top w:val="none" w:sz="0" w:space="0" w:color="auto"/>
        <w:left w:val="none" w:sz="0" w:space="0" w:color="auto"/>
        <w:bottom w:val="none" w:sz="0" w:space="0" w:color="auto"/>
        <w:right w:val="none" w:sz="0" w:space="0" w:color="auto"/>
      </w:divBdr>
    </w:div>
    <w:div w:id="1072848113">
      <w:bodyDiv w:val="1"/>
      <w:marLeft w:val="0"/>
      <w:marRight w:val="0"/>
      <w:marTop w:val="0"/>
      <w:marBottom w:val="0"/>
      <w:divBdr>
        <w:top w:val="none" w:sz="0" w:space="0" w:color="auto"/>
        <w:left w:val="none" w:sz="0" w:space="0" w:color="auto"/>
        <w:bottom w:val="none" w:sz="0" w:space="0" w:color="auto"/>
        <w:right w:val="none" w:sz="0" w:space="0" w:color="auto"/>
      </w:divBdr>
    </w:div>
    <w:div w:id="1073044773">
      <w:bodyDiv w:val="1"/>
      <w:marLeft w:val="0"/>
      <w:marRight w:val="0"/>
      <w:marTop w:val="0"/>
      <w:marBottom w:val="0"/>
      <w:divBdr>
        <w:top w:val="none" w:sz="0" w:space="0" w:color="auto"/>
        <w:left w:val="none" w:sz="0" w:space="0" w:color="auto"/>
        <w:bottom w:val="none" w:sz="0" w:space="0" w:color="auto"/>
        <w:right w:val="none" w:sz="0" w:space="0" w:color="auto"/>
      </w:divBdr>
    </w:div>
    <w:div w:id="1073116729">
      <w:bodyDiv w:val="1"/>
      <w:marLeft w:val="0"/>
      <w:marRight w:val="0"/>
      <w:marTop w:val="0"/>
      <w:marBottom w:val="0"/>
      <w:divBdr>
        <w:top w:val="none" w:sz="0" w:space="0" w:color="auto"/>
        <w:left w:val="none" w:sz="0" w:space="0" w:color="auto"/>
        <w:bottom w:val="none" w:sz="0" w:space="0" w:color="auto"/>
        <w:right w:val="none" w:sz="0" w:space="0" w:color="auto"/>
      </w:divBdr>
    </w:div>
    <w:div w:id="1073162850">
      <w:bodyDiv w:val="1"/>
      <w:marLeft w:val="0"/>
      <w:marRight w:val="0"/>
      <w:marTop w:val="0"/>
      <w:marBottom w:val="0"/>
      <w:divBdr>
        <w:top w:val="none" w:sz="0" w:space="0" w:color="auto"/>
        <w:left w:val="none" w:sz="0" w:space="0" w:color="auto"/>
        <w:bottom w:val="none" w:sz="0" w:space="0" w:color="auto"/>
        <w:right w:val="none" w:sz="0" w:space="0" w:color="auto"/>
      </w:divBdr>
    </w:div>
    <w:div w:id="1073165942">
      <w:bodyDiv w:val="1"/>
      <w:marLeft w:val="0"/>
      <w:marRight w:val="0"/>
      <w:marTop w:val="0"/>
      <w:marBottom w:val="0"/>
      <w:divBdr>
        <w:top w:val="none" w:sz="0" w:space="0" w:color="auto"/>
        <w:left w:val="none" w:sz="0" w:space="0" w:color="auto"/>
        <w:bottom w:val="none" w:sz="0" w:space="0" w:color="auto"/>
        <w:right w:val="none" w:sz="0" w:space="0" w:color="auto"/>
      </w:divBdr>
    </w:div>
    <w:div w:id="1073284340">
      <w:bodyDiv w:val="1"/>
      <w:marLeft w:val="0"/>
      <w:marRight w:val="0"/>
      <w:marTop w:val="0"/>
      <w:marBottom w:val="0"/>
      <w:divBdr>
        <w:top w:val="none" w:sz="0" w:space="0" w:color="auto"/>
        <w:left w:val="none" w:sz="0" w:space="0" w:color="auto"/>
        <w:bottom w:val="none" w:sz="0" w:space="0" w:color="auto"/>
        <w:right w:val="none" w:sz="0" w:space="0" w:color="auto"/>
      </w:divBdr>
    </w:div>
    <w:div w:id="1073510200">
      <w:bodyDiv w:val="1"/>
      <w:marLeft w:val="0"/>
      <w:marRight w:val="0"/>
      <w:marTop w:val="0"/>
      <w:marBottom w:val="0"/>
      <w:divBdr>
        <w:top w:val="none" w:sz="0" w:space="0" w:color="auto"/>
        <w:left w:val="none" w:sz="0" w:space="0" w:color="auto"/>
        <w:bottom w:val="none" w:sz="0" w:space="0" w:color="auto"/>
        <w:right w:val="none" w:sz="0" w:space="0" w:color="auto"/>
      </w:divBdr>
    </w:div>
    <w:div w:id="1073743178">
      <w:bodyDiv w:val="1"/>
      <w:marLeft w:val="0"/>
      <w:marRight w:val="0"/>
      <w:marTop w:val="0"/>
      <w:marBottom w:val="0"/>
      <w:divBdr>
        <w:top w:val="none" w:sz="0" w:space="0" w:color="auto"/>
        <w:left w:val="none" w:sz="0" w:space="0" w:color="auto"/>
        <w:bottom w:val="none" w:sz="0" w:space="0" w:color="auto"/>
        <w:right w:val="none" w:sz="0" w:space="0" w:color="auto"/>
      </w:divBdr>
    </w:div>
    <w:div w:id="1073940008">
      <w:bodyDiv w:val="1"/>
      <w:marLeft w:val="0"/>
      <w:marRight w:val="0"/>
      <w:marTop w:val="0"/>
      <w:marBottom w:val="0"/>
      <w:divBdr>
        <w:top w:val="none" w:sz="0" w:space="0" w:color="auto"/>
        <w:left w:val="none" w:sz="0" w:space="0" w:color="auto"/>
        <w:bottom w:val="none" w:sz="0" w:space="0" w:color="auto"/>
        <w:right w:val="none" w:sz="0" w:space="0" w:color="auto"/>
      </w:divBdr>
    </w:div>
    <w:div w:id="1073968123">
      <w:bodyDiv w:val="1"/>
      <w:marLeft w:val="0"/>
      <w:marRight w:val="0"/>
      <w:marTop w:val="0"/>
      <w:marBottom w:val="0"/>
      <w:divBdr>
        <w:top w:val="none" w:sz="0" w:space="0" w:color="auto"/>
        <w:left w:val="none" w:sz="0" w:space="0" w:color="auto"/>
        <w:bottom w:val="none" w:sz="0" w:space="0" w:color="auto"/>
        <w:right w:val="none" w:sz="0" w:space="0" w:color="auto"/>
      </w:divBdr>
    </w:div>
    <w:div w:id="1074089317">
      <w:bodyDiv w:val="1"/>
      <w:marLeft w:val="0"/>
      <w:marRight w:val="0"/>
      <w:marTop w:val="0"/>
      <w:marBottom w:val="0"/>
      <w:divBdr>
        <w:top w:val="none" w:sz="0" w:space="0" w:color="auto"/>
        <w:left w:val="none" w:sz="0" w:space="0" w:color="auto"/>
        <w:bottom w:val="none" w:sz="0" w:space="0" w:color="auto"/>
        <w:right w:val="none" w:sz="0" w:space="0" w:color="auto"/>
      </w:divBdr>
    </w:div>
    <w:div w:id="1074161066">
      <w:bodyDiv w:val="1"/>
      <w:marLeft w:val="0"/>
      <w:marRight w:val="0"/>
      <w:marTop w:val="0"/>
      <w:marBottom w:val="0"/>
      <w:divBdr>
        <w:top w:val="none" w:sz="0" w:space="0" w:color="auto"/>
        <w:left w:val="none" w:sz="0" w:space="0" w:color="auto"/>
        <w:bottom w:val="none" w:sz="0" w:space="0" w:color="auto"/>
        <w:right w:val="none" w:sz="0" w:space="0" w:color="auto"/>
      </w:divBdr>
    </w:div>
    <w:div w:id="1074207777">
      <w:bodyDiv w:val="1"/>
      <w:marLeft w:val="0"/>
      <w:marRight w:val="0"/>
      <w:marTop w:val="0"/>
      <w:marBottom w:val="0"/>
      <w:divBdr>
        <w:top w:val="none" w:sz="0" w:space="0" w:color="auto"/>
        <w:left w:val="none" w:sz="0" w:space="0" w:color="auto"/>
        <w:bottom w:val="none" w:sz="0" w:space="0" w:color="auto"/>
        <w:right w:val="none" w:sz="0" w:space="0" w:color="auto"/>
      </w:divBdr>
    </w:div>
    <w:div w:id="1074425464">
      <w:bodyDiv w:val="1"/>
      <w:marLeft w:val="0"/>
      <w:marRight w:val="0"/>
      <w:marTop w:val="0"/>
      <w:marBottom w:val="0"/>
      <w:divBdr>
        <w:top w:val="none" w:sz="0" w:space="0" w:color="auto"/>
        <w:left w:val="none" w:sz="0" w:space="0" w:color="auto"/>
        <w:bottom w:val="none" w:sz="0" w:space="0" w:color="auto"/>
        <w:right w:val="none" w:sz="0" w:space="0" w:color="auto"/>
      </w:divBdr>
    </w:div>
    <w:div w:id="1074551389">
      <w:bodyDiv w:val="1"/>
      <w:marLeft w:val="0"/>
      <w:marRight w:val="0"/>
      <w:marTop w:val="0"/>
      <w:marBottom w:val="0"/>
      <w:divBdr>
        <w:top w:val="none" w:sz="0" w:space="0" w:color="auto"/>
        <w:left w:val="none" w:sz="0" w:space="0" w:color="auto"/>
        <w:bottom w:val="none" w:sz="0" w:space="0" w:color="auto"/>
        <w:right w:val="none" w:sz="0" w:space="0" w:color="auto"/>
      </w:divBdr>
    </w:div>
    <w:div w:id="1074551797">
      <w:bodyDiv w:val="1"/>
      <w:marLeft w:val="0"/>
      <w:marRight w:val="0"/>
      <w:marTop w:val="0"/>
      <w:marBottom w:val="0"/>
      <w:divBdr>
        <w:top w:val="none" w:sz="0" w:space="0" w:color="auto"/>
        <w:left w:val="none" w:sz="0" w:space="0" w:color="auto"/>
        <w:bottom w:val="none" w:sz="0" w:space="0" w:color="auto"/>
        <w:right w:val="none" w:sz="0" w:space="0" w:color="auto"/>
      </w:divBdr>
    </w:div>
    <w:div w:id="1074619300">
      <w:bodyDiv w:val="1"/>
      <w:marLeft w:val="0"/>
      <w:marRight w:val="0"/>
      <w:marTop w:val="0"/>
      <w:marBottom w:val="0"/>
      <w:divBdr>
        <w:top w:val="none" w:sz="0" w:space="0" w:color="auto"/>
        <w:left w:val="none" w:sz="0" w:space="0" w:color="auto"/>
        <w:bottom w:val="none" w:sz="0" w:space="0" w:color="auto"/>
        <w:right w:val="none" w:sz="0" w:space="0" w:color="auto"/>
      </w:divBdr>
    </w:div>
    <w:div w:id="1074744478">
      <w:bodyDiv w:val="1"/>
      <w:marLeft w:val="0"/>
      <w:marRight w:val="0"/>
      <w:marTop w:val="0"/>
      <w:marBottom w:val="0"/>
      <w:divBdr>
        <w:top w:val="none" w:sz="0" w:space="0" w:color="auto"/>
        <w:left w:val="none" w:sz="0" w:space="0" w:color="auto"/>
        <w:bottom w:val="none" w:sz="0" w:space="0" w:color="auto"/>
        <w:right w:val="none" w:sz="0" w:space="0" w:color="auto"/>
      </w:divBdr>
    </w:div>
    <w:div w:id="1074818442">
      <w:bodyDiv w:val="1"/>
      <w:marLeft w:val="0"/>
      <w:marRight w:val="0"/>
      <w:marTop w:val="0"/>
      <w:marBottom w:val="0"/>
      <w:divBdr>
        <w:top w:val="none" w:sz="0" w:space="0" w:color="auto"/>
        <w:left w:val="none" w:sz="0" w:space="0" w:color="auto"/>
        <w:bottom w:val="none" w:sz="0" w:space="0" w:color="auto"/>
        <w:right w:val="none" w:sz="0" w:space="0" w:color="auto"/>
      </w:divBdr>
    </w:div>
    <w:div w:id="1074935970">
      <w:bodyDiv w:val="1"/>
      <w:marLeft w:val="0"/>
      <w:marRight w:val="0"/>
      <w:marTop w:val="0"/>
      <w:marBottom w:val="0"/>
      <w:divBdr>
        <w:top w:val="none" w:sz="0" w:space="0" w:color="auto"/>
        <w:left w:val="none" w:sz="0" w:space="0" w:color="auto"/>
        <w:bottom w:val="none" w:sz="0" w:space="0" w:color="auto"/>
        <w:right w:val="none" w:sz="0" w:space="0" w:color="auto"/>
      </w:divBdr>
    </w:div>
    <w:div w:id="1075202371">
      <w:bodyDiv w:val="1"/>
      <w:marLeft w:val="0"/>
      <w:marRight w:val="0"/>
      <w:marTop w:val="0"/>
      <w:marBottom w:val="0"/>
      <w:divBdr>
        <w:top w:val="none" w:sz="0" w:space="0" w:color="auto"/>
        <w:left w:val="none" w:sz="0" w:space="0" w:color="auto"/>
        <w:bottom w:val="none" w:sz="0" w:space="0" w:color="auto"/>
        <w:right w:val="none" w:sz="0" w:space="0" w:color="auto"/>
      </w:divBdr>
    </w:div>
    <w:div w:id="1075318092">
      <w:bodyDiv w:val="1"/>
      <w:marLeft w:val="0"/>
      <w:marRight w:val="0"/>
      <w:marTop w:val="0"/>
      <w:marBottom w:val="0"/>
      <w:divBdr>
        <w:top w:val="none" w:sz="0" w:space="0" w:color="auto"/>
        <w:left w:val="none" w:sz="0" w:space="0" w:color="auto"/>
        <w:bottom w:val="none" w:sz="0" w:space="0" w:color="auto"/>
        <w:right w:val="none" w:sz="0" w:space="0" w:color="auto"/>
      </w:divBdr>
    </w:div>
    <w:div w:id="1075323413">
      <w:bodyDiv w:val="1"/>
      <w:marLeft w:val="0"/>
      <w:marRight w:val="0"/>
      <w:marTop w:val="0"/>
      <w:marBottom w:val="0"/>
      <w:divBdr>
        <w:top w:val="none" w:sz="0" w:space="0" w:color="auto"/>
        <w:left w:val="none" w:sz="0" w:space="0" w:color="auto"/>
        <w:bottom w:val="none" w:sz="0" w:space="0" w:color="auto"/>
        <w:right w:val="none" w:sz="0" w:space="0" w:color="auto"/>
      </w:divBdr>
    </w:div>
    <w:div w:id="1075710608">
      <w:bodyDiv w:val="1"/>
      <w:marLeft w:val="0"/>
      <w:marRight w:val="0"/>
      <w:marTop w:val="0"/>
      <w:marBottom w:val="0"/>
      <w:divBdr>
        <w:top w:val="none" w:sz="0" w:space="0" w:color="auto"/>
        <w:left w:val="none" w:sz="0" w:space="0" w:color="auto"/>
        <w:bottom w:val="none" w:sz="0" w:space="0" w:color="auto"/>
        <w:right w:val="none" w:sz="0" w:space="0" w:color="auto"/>
      </w:divBdr>
    </w:div>
    <w:div w:id="1075784323">
      <w:bodyDiv w:val="1"/>
      <w:marLeft w:val="0"/>
      <w:marRight w:val="0"/>
      <w:marTop w:val="0"/>
      <w:marBottom w:val="0"/>
      <w:divBdr>
        <w:top w:val="none" w:sz="0" w:space="0" w:color="auto"/>
        <w:left w:val="none" w:sz="0" w:space="0" w:color="auto"/>
        <w:bottom w:val="none" w:sz="0" w:space="0" w:color="auto"/>
        <w:right w:val="none" w:sz="0" w:space="0" w:color="auto"/>
      </w:divBdr>
    </w:div>
    <w:div w:id="1075861232">
      <w:bodyDiv w:val="1"/>
      <w:marLeft w:val="0"/>
      <w:marRight w:val="0"/>
      <w:marTop w:val="0"/>
      <w:marBottom w:val="0"/>
      <w:divBdr>
        <w:top w:val="none" w:sz="0" w:space="0" w:color="auto"/>
        <w:left w:val="none" w:sz="0" w:space="0" w:color="auto"/>
        <w:bottom w:val="none" w:sz="0" w:space="0" w:color="auto"/>
        <w:right w:val="none" w:sz="0" w:space="0" w:color="auto"/>
      </w:divBdr>
    </w:div>
    <w:div w:id="1075977648">
      <w:bodyDiv w:val="1"/>
      <w:marLeft w:val="0"/>
      <w:marRight w:val="0"/>
      <w:marTop w:val="0"/>
      <w:marBottom w:val="0"/>
      <w:divBdr>
        <w:top w:val="none" w:sz="0" w:space="0" w:color="auto"/>
        <w:left w:val="none" w:sz="0" w:space="0" w:color="auto"/>
        <w:bottom w:val="none" w:sz="0" w:space="0" w:color="auto"/>
        <w:right w:val="none" w:sz="0" w:space="0" w:color="auto"/>
      </w:divBdr>
      <w:divsChild>
        <w:div w:id="650673052">
          <w:marLeft w:val="480"/>
          <w:marRight w:val="0"/>
          <w:marTop w:val="0"/>
          <w:marBottom w:val="0"/>
          <w:divBdr>
            <w:top w:val="none" w:sz="0" w:space="0" w:color="auto"/>
            <w:left w:val="none" w:sz="0" w:space="0" w:color="auto"/>
            <w:bottom w:val="none" w:sz="0" w:space="0" w:color="auto"/>
            <w:right w:val="none" w:sz="0" w:space="0" w:color="auto"/>
          </w:divBdr>
        </w:div>
        <w:div w:id="1266156359">
          <w:marLeft w:val="480"/>
          <w:marRight w:val="0"/>
          <w:marTop w:val="0"/>
          <w:marBottom w:val="0"/>
          <w:divBdr>
            <w:top w:val="none" w:sz="0" w:space="0" w:color="auto"/>
            <w:left w:val="none" w:sz="0" w:space="0" w:color="auto"/>
            <w:bottom w:val="none" w:sz="0" w:space="0" w:color="auto"/>
            <w:right w:val="none" w:sz="0" w:space="0" w:color="auto"/>
          </w:divBdr>
        </w:div>
        <w:div w:id="1305961708">
          <w:marLeft w:val="480"/>
          <w:marRight w:val="0"/>
          <w:marTop w:val="0"/>
          <w:marBottom w:val="0"/>
          <w:divBdr>
            <w:top w:val="none" w:sz="0" w:space="0" w:color="auto"/>
            <w:left w:val="none" w:sz="0" w:space="0" w:color="auto"/>
            <w:bottom w:val="none" w:sz="0" w:space="0" w:color="auto"/>
            <w:right w:val="none" w:sz="0" w:space="0" w:color="auto"/>
          </w:divBdr>
        </w:div>
        <w:div w:id="1570076405">
          <w:marLeft w:val="480"/>
          <w:marRight w:val="0"/>
          <w:marTop w:val="0"/>
          <w:marBottom w:val="0"/>
          <w:divBdr>
            <w:top w:val="none" w:sz="0" w:space="0" w:color="auto"/>
            <w:left w:val="none" w:sz="0" w:space="0" w:color="auto"/>
            <w:bottom w:val="none" w:sz="0" w:space="0" w:color="auto"/>
            <w:right w:val="none" w:sz="0" w:space="0" w:color="auto"/>
          </w:divBdr>
        </w:div>
        <w:div w:id="1294365746">
          <w:marLeft w:val="480"/>
          <w:marRight w:val="0"/>
          <w:marTop w:val="0"/>
          <w:marBottom w:val="0"/>
          <w:divBdr>
            <w:top w:val="none" w:sz="0" w:space="0" w:color="auto"/>
            <w:left w:val="none" w:sz="0" w:space="0" w:color="auto"/>
            <w:bottom w:val="none" w:sz="0" w:space="0" w:color="auto"/>
            <w:right w:val="none" w:sz="0" w:space="0" w:color="auto"/>
          </w:divBdr>
        </w:div>
        <w:div w:id="1551569279">
          <w:marLeft w:val="480"/>
          <w:marRight w:val="0"/>
          <w:marTop w:val="0"/>
          <w:marBottom w:val="0"/>
          <w:divBdr>
            <w:top w:val="none" w:sz="0" w:space="0" w:color="auto"/>
            <w:left w:val="none" w:sz="0" w:space="0" w:color="auto"/>
            <w:bottom w:val="none" w:sz="0" w:space="0" w:color="auto"/>
            <w:right w:val="none" w:sz="0" w:space="0" w:color="auto"/>
          </w:divBdr>
        </w:div>
        <w:div w:id="1424377507">
          <w:marLeft w:val="480"/>
          <w:marRight w:val="0"/>
          <w:marTop w:val="0"/>
          <w:marBottom w:val="0"/>
          <w:divBdr>
            <w:top w:val="none" w:sz="0" w:space="0" w:color="auto"/>
            <w:left w:val="none" w:sz="0" w:space="0" w:color="auto"/>
            <w:bottom w:val="none" w:sz="0" w:space="0" w:color="auto"/>
            <w:right w:val="none" w:sz="0" w:space="0" w:color="auto"/>
          </w:divBdr>
        </w:div>
        <w:div w:id="2001225152">
          <w:marLeft w:val="480"/>
          <w:marRight w:val="0"/>
          <w:marTop w:val="0"/>
          <w:marBottom w:val="0"/>
          <w:divBdr>
            <w:top w:val="none" w:sz="0" w:space="0" w:color="auto"/>
            <w:left w:val="none" w:sz="0" w:space="0" w:color="auto"/>
            <w:bottom w:val="none" w:sz="0" w:space="0" w:color="auto"/>
            <w:right w:val="none" w:sz="0" w:space="0" w:color="auto"/>
          </w:divBdr>
        </w:div>
        <w:div w:id="1934968170">
          <w:marLeft w:val="480"/>
          <w:marRight w:val="0"/>
          <w:marTop w:val="0"/>
          <w:marBottom w:val="0"/>
          <w:divBdr>
            <w:top w:val="none" w:sz="0" w:space="0" w:color="auto"/>
            <w:left w:val="none" w:sz="0" w:space="0" w:color="auto"/>
            <w:bottom w:val="none" w:sz="0" w:space="0" w:color="auto"/>
            <w:right w:val="none" w:sz="0" w:space="0" w:color="auto"/>
          </w:divBdr>
        </w:div>
        <w:div w:id="109904132">
          <w:marLeft w:val="480"/>
          <w:marRight w:val="0"/>
          <w:marTop w:val="0"/>
          <w:marBottom w:val="0"/>
          <w:divBdr>
            <w:top w:val="none" w:sz="0" w:space="0" w:color="auto"/>
            <w:left w:val="none" w:sz="0" w:space="0" w:color="auto"/>
            <w:bottom w:val="none" w:sz="0" w:space="0" w:color="auto"/>
            <w:right w:val="none" w:sz="0" w:space="0" w:color="auto"/>
          </w:divBdr>
        </w:div>
        <w:div w:id="216477652">
          <w:marLeft w:val="480"/>
          <w:marRight w:val="0"/>
          <w:marTop w:val="0"/>
          <w:marBottom w:val="0"/>
          <w:divBdr>
            <w:top w:val="none" w:sz="0" w:space="0" w:color="auto"/>
            <w:left w:val="none" w:sz="0" w:space="0" w:color="auto"/>
            <w:bottom w:val="none" w:sz="0" w:space="0" w:color="auto"/>
            <w:right w:val="none" w:sz="0" w:space="0" w:color="auto"/>
          </w:divBdr>
        </w:div>
        <w:div w:id="1529487865">
          <w:marLeft w:val="480"/>
          <w:marRight w:val="0"/>
          <w:marTop w:val="0"/>
          <w:marBottom w:val="0"/>
          <w:divBdr>
            <w:top w:val="none" w:sz="0" w:space="0" w:color="auto"/>
            <w:left w:val="none" w:sz="0" w:space="0" w:color="auto"/>
            <w:bottom w:val="none" w:sz="0" w:space="0" w:color="auto"/>
            <w:right w:val="none" w:sz="0" w:space="0" w:color="auto"/>
          </w:divBdr>
        </w:div>
        <w:div w:id="1612545945">
          <w:marLeft w:val="480"/>
          <w:marRight w:val="0"/>
          <w:marTop w:val="0"/>
          <w:marBottom w:val="0"/>
          <w:divBdr>
            <w:top w:val="none" w:sz="0" w:space="0" w:color="auto"/>
            <w:left w:val="none" w:sz="0" w:space="0" w:color="auto"/>
            <w:bottom w:val="none" w:sz="0" w:space="0" w:color="auto"/>
            <w:right w:val="none" w:sz="0" w:space="0" w:color="auto"/>
          </w:divBdr>
        </w:div>
        <w:div w:id="1003358551">
          <w:marLeft w:val="480"/>
          <w:marRight w:val="0"/>
          <w:marTop w:val="0"/>
          <w:marBottom w:val="0"/>
          <w:divBdr>
            <w:top w:val="none" w:sz="0" w:space="0" w:color="auto"/>
            <w:left w:val="none" w:sz="0" w:space="0" w:color="auto"/>
            <w:bottom w:val="none" w:sz="0" w:space="0" w:color="auto"/>
            <w:right w:val="none" w:sz="0" w:space="0" w:color="auto"/>
          </w:divBdr>
        </w:div>
        <w:div w:id="1712807110">
          <w:marLeft w:val="480"/>
          <w:marRight w:val="0"/>
          <w:marTop w:val="0"/>
          <w:marBottom w:val="0"/>
          <w:divBdr>
            <w:top w:val="none" w:sz="0" w:space="0" w:color="auto"/>
            <w:left w:val="none" w:sz="0" w:space="0" w:color="auto"/>
            <w:bottom w:val="none" w:sz="0" w:space="0" w:color="auto"/>
            <w:right w:val="none" w:sz="0" w:space="0" w:color="auto"/>
          </w:divBdr>
        </w:div>
        <w:div w:id="1261138135">
          <w:marLeft w:val="480"/>
          <w:marRight w:val="0"/>
          <w:marTop w:val="0"/>
          <w:marBottom w:val="0"/>
          <w:divBdr>
            <w:top w:val="none" w:sz="0" w:space="0" w:color="auto"/>
            <w:left w:val="none" w:sz="0" w:space="0" w:color="auto"/>
            <w:bottom w:val="none" w:sz="0" w:space="0" w:color="auto"/>
            <w:right w:val="none" w:sz="0" w:space="0" w:color="auto"/>
          </w:divBdr>
        </w:div>
        <w:div w:id="344214743">
          <w:marLeft w:val="480"/>
          <w:marRight w:val="0"/>
          <w:marTop w:val="0"/>
          <w:marBottom w:val="0"/>
          <w:divBdr>
            <w:top w:val="none" w:sz="0" w:space="0" w:color="auto"/>
            <w:left w:val="none" w:sz="0" w:space="0" w:color="auto"/>
            <w:bottom w:val="none" w:sz="0" w:space="0" w:color="auto"/>
            <w:right w:val="none" w:sz="0" w:space="0" w:color="auto"/>
          </w:divBdr>
        </w:div>
        <w:div w:id="2001888039">
          <w:marLeft w:val="480"/>
          <w:marRight w:val="0"/>
          <w:marTop w:val="0"/>
          <w:marBottom w:val="0"/>
          <w:divBdr>
            <w:top w:val="none" w:sz="0" w:space="0" w:color="auto"/>
            <w:left w:val="none" w:sz="0" w:space="0" w:color="auto"/>
            <w:bottom w:val="none" w:sz="0" w:space="0" w:color="auto"/>
            <w:right w:val="none" w:sz="0" w:space="0" w:color="auto"/>
          </w:divBdr>
        </w:div>
        <w:div w:id="2025983177">
          <w:marLeft w:val="480"/>
          <w:marRight w:val="0"/>
          <w:marTop w:val="0"/>
          <w:marBottom w:val="0"/>
          <w:divBdr>
            <w:top w:val="none" w:sz="0" w:space="0" w:color="auto"/>
            <w:left w:val="none" w:sz="0" w:space="0" w:color="auto"/>
            <w:bottom w:val="none" w:sz="0" w:space="0" w:color="auto"/>
            <w:right w:val="none" w:sz="0" w:space="0" w:color="auto"/>
          </w:divBdr>
        </w:div>
        <w:div w:id="371805291">
          <w:marLeft w:val="480"/>
          <w:marRight w:val="0"/>
          <w:marTop w:val="0"/>
          <w:marBottom w:val="0"/>
          <w:divBdr>
            <w:top w:val="none" w:sz="0" w:space="0" w:color="auto"/>
            <w:left w:val="none" w:sz="0" w:space="0" w:color="auto"/>
            <w:bottom w:val="none" w:sz="0" w:space="0" w:color="auto"/>
            <w:right w:val="none" w:sz="0" w:space="0" w:color="auto"/>
          </w:divBdr>
        </w:div>
        <w:div w:id="920413210">
          <w:marLeft w:val="480"/>
          <w:marRight w:val="0"/>
          <w:marTop w:val="0"/>
          <w:marBottom w:val="0"/>
          <w:divBdr>
            <w:top w:val="none" w:sz="0" w:space="0" w:color="auto"/>
            <w:left w:val="none" w:sz="0" w:space="0" w:color="auto"/>
            <w:bottom w:val="none" w:sz="0" w:space="0" w:color="auto"/>
            <w:right w:val="none" w:sz="0" w:space="0" w:color="auto"/>
          </w:divBdr>
        </w:div>
        <w:div w:id="1334991734">
          <w:marLeft w:val="480"/>
          <w:marRight w:val="0"/>
          <w:marTop w:val="0"/>
          <w:marBottom w:val="0"/>
          <w:divBdr>
            <w:top w:val="none" w:sz="0" w:space="0" w:color="auto"/>
            <w:left w:val="none" w:sz="0" w:space="0" w:color="auto"/>
            <w:bottom w:val="none" w:sz="0" w:space="0" w:color="auto"/>
            <w:right w:val="none" w:sz="0" w:space="0" w:color="auto"/>
          </w:divBdr>
        </w:div>
        <w:div w:id="1553929212">
          <w:marLeft w:val="480"/>
          <w:marRight w:val="0"/>
          <w:marTop w:val="0"/>
          <w:marBottom w:val="0"/>
          <w:divBdr>
            <w:top w:val="none" w:sz="0" w:space="0" w:color="auto"/>
            <w:left w:val="none" w:sz="0" w:space="0" w:color="auto"/>
            <w:bottom w:val="none" w:sz="0" w:space="0" w:color="auto"/>
            <w:right w:val="none" w:sz="0" w:space="0" w:color="auto"/>
          </w:divBdr>
        </w:div>
        <w:div w:id="876164105">
          <w:marLeft w:val="480"/>
          <w:marRight w:val="0"/>
          <w:marTop w:val="0"/>
          <w:marBottom w:val="0"/>
          <w:divBdr>
            <w:top w:val="none" w:sz="0" w:space="0" w:color="auto"/>
            <w:left w:val="none" w:sz="0" w:space="0" w:color="auto"/>
            <w:bottom w:val="none" w:sz="0" w:space="0" w:color="auto"/>
            <w:right w:val="none" w:sz="0" w:space="0" w:color="auto"/>
          </w:divBdr>
        </w:div>
        <w:div w:id="1120032738">
          <w:marLeft w:val="480"/>
          <w:marRight w:val="0"/>
          <w:marTop w:val="0"/>
          <w:marBottom w:val="0"/>
          <w:divBdr>
            <w:top w:val="none" w:sz="0" w:space="0" w:color="auto"/>
            <w:left w:val="none" w:sz="0" w:space="0" w:color="auto"/>
            <w:bottom w:val="none" w:sz="0" w:space="0" w:color="auto"/>
            <w:right w:val="none" w:sz="0" w:space="0" w:color="auto"/>
          </w:divBdr>
        </w:div>
        <w:div w:id="454837659">
          <w:marLeft w:val="480"/>
          <w:marRight w:val="0"/>
          <w:marTop w:val="0"/>
          <w:marBottom w:val="0"/>
          <w:divBdr>
            <w:top w:val="none" w:sz="0" w:space="0" w:color="auto"/>
            <w:left w:val="none" w:sz="0" w:space="0" w:color="auto"/>
            <w:bottom w:val="none" w:sz="0" w:space="0" w:color="auto"/>
            <w:right w:val="none" w:sz="0" w:space="0" w:color="auto"/>
          </w:divBdr>
        </w:div>
        <w:div w:id="1558515866">
          <w:marLeft w:val="480"/>
          <w:marRight w:val="0"/>
          <w:marTop w:val="0"/>
          <w:marBottom w:val="0"/>
          <w:divBdr>
            <w:top w:val="none" w:sz="0" w:space="0" w:color="auto"/>
            <w:left w:val="none" w:sz="0" w:space="0" w:color="auto"/>
            <w:bottom w:val="none" w:sz="0" w:space="0" w:color="auto"/>
            <w:right w:val="none" w:sz="0" w:space="0" w:color="auto"/>
          </w:divBdr>
        </w:div>
        <w:div w:id="2075157149">
          <w:marLeft w:val="480"/>
          <w:marRight w:val="0"/>
          <w:marTop w:val="0"/>
          <w:marBottom w:val="0"/>
          <w:divBdr>
            <w:top w:val="none" w:sz="0" w:space="0" w:color="auto"/>
            <w:left w:val="none" w:sz="0" w:space="0" w:color="auto"/>
            <w:bottom w:val="none" w:sz="0" w:space="0" w:color="auto"/>
            <w:right w:val="none" w:sz="0" w:space="0" w:color="auto"/>
          </w:divBdr>
        </w:div>
        <w:div w:id="1319069294">
          <w:marLeft w:val="480"/>
          <w:marRight w:val="0"/>
          <w:marTop w:val="0"/>
          <w:marBottom w:val="0"/>
          <w:divBdr>
            <w:top w:val="none" w:sz="0" w:space="0" w:color="auto"/>
            <w:left w:val="none" w:sz="0" w:space="0" w:color="auto"/>
            <w:bottom w:val="none" w:sz="0" w:space="0" w:color="auto"/>
            <w:right w:val="none" w:sz="0" w:space="0" w:color="auto"/>
          </w:divBdr>
        </w:div>
        <w:div w:id="783500819">
          <w:marLeft w:val="480"/>
          <w:marRight w:val="0"/>
          <w:marTop w:val="0"/>
          <w:marBottom w:val="0"/>
          <w:divBdr>
            <w:top w:val="none" w:sz="0" w:space="0" w:color="auto"/>
            <w:left w:val="none" w:sz="0" w:space="0" w:color="auto"/>
            <w:bottom w:val="none" w:sz="0" w:space="0" w:color="auto"/>
            <w:right w:val="none" w:sz="0" w:space="0" w:color="auto"/>
          </w:divBdr>
        </w:div>
        <w:div w:id="1878228861">
          <w:marLeft w:val="480"/>
          <w:marRight w:val="0"/>
          <w:marTop w:val="0"/>
          <w:marBottom w:val="0"/>
          <w:divBdr>
            <w:top w:val="none" w:sz="0" w:space="0" w:color="auto"/>
            <w:left w:val="none" w:sz="0" w:space="0" w:color="auto"/>
            <w:bottom w:val="none" w:sz="0" w:space="0" w:color="auto"/>
            <w:right w:val="none" w:sz="0" w:space="0" w:color="auto"/>
          </w:divBdr>
        </w:div>
        <w:div w:id="2108382116">
          <w:marLeft w:val="480"/>
          <w:marRight w:val="0"/>
          <w:marTop w:val="0"/>
          <w:marBottom w:val="0"/>
          <w:divBdr>
            <w:top w:val="none" w:sz="0" w:space="0" w:color="auto"/>
            <w:left w:val="none" w:sz="0" w:space="0" w:color="auto"/>
            <w:bottom w:val="none" w:sz="0" w:space="0" w:color="auto"/>
            <w:right w:val="none" w:sz="0" w:space="0" w:color="auto"/>
          </w:divBdr>
        </w:div>
        <w:div w:id="1175917154">
          <w:marLeft w:val="480"/>
          <w:marRight w:val="0"/>
          <w:marTop w:val="0"/>
          <w:marBottom w:val="0"/>
          <w:divBdr>
            <w:top w:val="none" w:sz="0" w:space="0" w:color="auto"/>
            <w:left w:val="none" w:sz="0" w:space="0" w:color="auto"/>
            <w:bottom w:val="none" w:sz="0" w:space="0" w:color="auto"/>
            <w:right w:val="none" w:sz="0" w:space="0" w:color="auto"/>
          </w:divBdr>
        </w:div>
        <w:div w:id="1467352032">
          <w:marLeft w:val="480"/>
          <w:marRight w:val="0"/>
          <w:marTop w:val="0"/>
          <w:marBottom w:val="0"/>
          <w:divBdr>
            <w:top w:val="none" w:sz="0" w:space="0" w:color="auto"/>
            <w:left w:val="none" w:sz="0" w:space="0" w:color="auto"/>
            <w:bottom w:val="none" w:sz="0" w:space="0" w:color="auto"/>
            <w:right w:val="none" w:sz="0" w:space="0" w:color="auto"/>
          </w:divBdr>
        </w:div>
        <w:div w:id="1117918681">
          <w:marLeft w:val="480"/>
          <w:marRight w:val="0"/>
          <w:marTop w:val="0"/>
          <w:marBottom w:val="0"/>
          <w:divBdr>
            <w:top w:val="none" w:sz="0" w:space="0" w:color="auto"/>
            <w:left w:val="none" w:sz="0" w:space="0" w:color="auto"/>
            <w:bottom w:val="none" w:sz="0" w:space="0" w:color="auto"/>
            <w:right w:val="none" w:sz="0" w:space="0" w:color="auto"/>
          </w:divBdr>
        </w:div>
        <w:div w:id="1013217160">
          <w:marLeft w:val="480"/>
          <w:marRight w:val="0"/>
          <w:marTop w:val="0"/>
          <w:marBottom w:val="0"/>
          <w:divBdr>
            <w:top w:val="none" w:sz="0" w:space="0" w:color="auto"/>
            <w:left w:val="none" w:sz="0" w:space="0" w:color="auto"/>
            <w:bottom w:val="none" w:sz="0" w:space="0" w:color="auto"/>
            <w:right w:val="none" w:sz="0" w:space="0" w:color="auto"/>
          </w:divBdr>
        </w:div>
        <w:div w:id="1477844173">
          <w:marLeft w:val="480"/>
          <w:marRight w:val="0"/>
          <w:marTop w:val="0"/>
          <w:marBottom w:val="0"/>
          <w:divBdr>
            <w:top w:val="none" w:sz="0" w:space="0" w:color="auto"/>
            <w:left w:val="none" w:sz="0" w:space="0" w:color="auto"/>
            <w:bottom w:val="none" w:sz="0" w:space="0" w:color="auto"/>
            <w:right w:val="none" w:sz="0" w:space="0" w:color="auto"/>
          </w:divBdr>
        </w:div>
        <w:div w:id="1879245859">
          <w:marLeft w:val="480"/>
          <w:marRight w:val="0"/>
          <w:marTop w:val="0"/>
          <w:marBottom w:val="0"/>
          <w:divBdr>
            <w:top w:val="none" w:sz="0" w:space="0" w:color="auto"/>
            <w:left w:val="none" w:sz="0" w:space="0" w:color="auto"/>
            <w:bottom w:val="none" w:sz="0" w:space="0" w:color="auto"/>
            <w:right w:val="none" w:sz="0" w:space="0" w:color="auto"/>
          </w:divBdr>
        </w:div>
        <w:div w:id="993291137">
          <w:marLeft w:val="480"/>
          <w:marRight w:val="0"/>
          <w:marTop w:val="0"/>
          <w:marBottom w:val="0"/>
          <w:divBdr>
            <w:top w:val="none" w:sz="0" w:space="0" w:color="auto"/>
            <w:left w:val="none" w:sz="0" w:space="0" w:color="auto"/>
            <w:bottom w:val="none" w:sz="0" w:space="0" w:color="auto"/>
            <w:right w:val="none" w:sz="0" w:space="0" w:color="auto"/>
          </w:divBdr>
        </w:div>
        <w:div w:id="1502503971">
          <w:marLeft w:val="480"/>
          <w:marRight w:val="0"/>
          <w:marTop w:val="0"/>
          <w:marBottom w:val="0"/>
          <w:divBdr>
            <w:top w:val="none" w:sz="0" w:space="0" w:color="auto"/>
            <w:left w:val="none" w:sz="0" w:space="0" w:color="auto"/>
            <w:bottom w:val="none" w:sz="0" w:space="0" w:color="auto"/>
            <w:right w:val="none" w:sz="0" w:space="0" w:color="auto"/>
          </w:divBdr>
        </w:div>
        <w:div w:id="1089428059">
          <w:marLeft w:val="480"/>
          <w:marRight w:val="0"/>
          <w:marTop w:val="0"/>
          <w:marBottom w:val="0"/>
          <w:divBdr>
            <w:top w:val="none" w:sz="0" w:space="0" w:color="auto"/>
            <w:left w:val="none" w:sz="0" w:space="0" w:color="auto"/>
            <w:bottom w:val="none" w:sz="0" w:space="0" w:color="auto"/>
            <w:right w:val="none" w:sz="0" w:space="0" w:color="auto"/>
          </w:divBdr>
        </w:div>
        <w:div w:id="175925120">
          <w:marLeft w:val="480"/>
          <w:marRight w:val="0"/>
          <w:marTop w:val="0"/>
          <w:marBottom w:val="0"/>
          <w:divBdr>
            <w:top w:val="none" w:sz="0" w:space="0" w:color="auto"/>
            <w:left w:val="none" w:sz="0" w:space="0" w:color="auto"/>
            <w:bottom w:val="none" w:sz="0" w:space="0" w:color="auto"/>
            <w:right w:val="none" w:sz="0" w:space="0" w:color="auto"/>
          </w:divBdr>
        </w:div>
        <w:div w:id="948899633">
          <w:marLeft w:val="480"/>
          <w:marRight w:val="0"/>
          <w:marTop w:val="0"/>
          <w:marBottom w:val="0"/>
          <w:divBdr>
            <w:top w:val="none" w:sz="0" w:space="0" w:color="auto"/>
            <w:left w:val="none" w:sz="0" w:space="0" w:color="auto"/>
            <w:bottom w:val="none" w:sz="0" w:space="0" w:color="auto"/>
            <w:right w:val="none" w:sz="0" w:space="0" w:color="auto"/>
          </w:divBdr>
        </w:div>
        <w:div w:id="1572619135">
          <w:marLeft w:val="480"/>
          <w:marRight w:val="0"/>
          <w:marTop w:val="0"/>
          <w:marBottom w:val="0"/>
          <w:divBdr>
            <w:top w:val="none" w:sz="0" w:space="0" w:color="auto"/>
            <w:left w:val="none" w:sz="0" w:space="0" w:color="auto"/>
            <w:bottom w:val="none" w:sz="0" w:space="0" w:color="auto"/>
            <w:right w:val="none" w:sz="0" w:space="0" w:color="auto"/>
          </w:divBdr>
        </w:div>
        <w:div w:id="1924340700">
          <w:marLeft w:val="480"/>
          <w:marRight w:val="0"/>
          <w:marTop w:val="0"/>
          <w:marBottom w:val="0"/>
          <w:divBdr>
            <w:top w:val="none" w:sz="0" w:space="0" w:color="auto"/>
            <w:left w:val="none" w:sz="0" w:space="0" w:color="auto"/>
            <w:bottom w:val="none" w:sz="0" w:space="0" w:color="auto"/>
            <w:right w:val="none" w:sz="0" w:space="0" w:color="auto"/>
          </w:divBdr>
        </w:div>
        <w:div w:id="1593080098">
          <w:marLeft w:val="480"/>
          <w:marRight w:val="0"/>
          <w:marTop w:val="0"/>
          <w:marBottom w:val="0"/>
          <w:divBdr>
            <w:top w:val="none" w:sz="0" w:space="0" w:color="auto"/>
            <w:left w:val="none" w:sz="0" w:space="0" w:color="auto"/>
            <w:bottom w:val="none" w:sz="0" w:space="0" w:color="auto"/>
            <w:right w:val="none" w:sz="0" w:space="0" w:color="auto"/>
          </w:divBdr>
        </w:div>
        <w:div w:id="859777772">
          <w:marLeft w:val="480"/>
          <w:marRight w:val="0"/>
          <w:marTop w:val="0"/>
          <w:marBottom w:val="0"/>
          <w:divBdr>
            <w:top w:val="none" w:sz="0" w:space="0" w:color="auto"/>
            <w:left w:val="none" w:sz="0" w:space="0" w:color="auto"/>
            <w:bottom w:val="none" w:sz="0" w:space="0" w:color="auto"/>
            <w:right w:val="none" w:sz="0" w:space="0" w:color="auto"/>
          </w:divBdr>
        </w:div>
        <w:div w:id="1096291917">
          <w:marLeft w:val="480"/>
          <w:marRight w:val="0"/>
          <w:marTop w:val="0"/>
          <w:marBottom w:val="0"/>
          <w:divBdr>
            <w:top w:val="none" w:sz="0" w:space="0" w:color="auto"/>
            <w:left w:val="none" w:sz="0" w:space="0" w:color="auto"/>
            <w:bottom w:val="none" w:sz="0" w:space="0" w:color="auto"/>
            <w:right w:val="none" w:sz="0" w:space="0" w:color="auto"/>
          </w:divBdr>
        </w:div>
        <w:div w:id="400640868">
          <w:marLeft w:val="480"/>
          <w:marRight w:val="0"/>
          <w:marTop w:val="0"/>
          <w:marBottom w:val="0"/>
          <w:divBdr>
            <w:top w:val="none" w:sz="0" w:space="0" w:color="auto"/>
            <w:left w:val="none" w:sz="0" w:space="0" w:color="auto"/>
            <w:bottom w:val="none" w:sz="0" w:space="0" w:color="auto"/>
            <w:right w:val="none" w:sz="0" w:space="0" w:color="auto"/>
          </w:divBdr>
        </w:div>
        <w:div w:id="1719893067">
          <w:marLeft w:val="480"/>
          <w:marRight w:val="0"/>
          <w:marTop w:val="0"/>
          <w:marBottom w:val="0"/>
          <w:divBdr>
            <w:top w:val="none" w:sz="0" w:space="0" w:color="auto"/>
            <w:left w:val="none" w:sz="0" w:space="0" w:color="auto"/>
            <w:bottom w:val="none" w:sz="0" w:space="0" w:color="auto"/>
            <w:right w:val="none" w:sz="0" w:space="0" w:color="auto"/>
          </w:divBdr>
        </w:div>
        <w:div w:id="2096659545">
          <w:marLeft w:val="480"/>
          <w:marRight w:val="0"/>
          <w:marTop w:val="0"/>
          <w:marBottom w:val="0"/>
          <w:divBdr>
            <w:top w:val="none" w:sz="0" w:space="0" w:color="auto"/>
            <w:left w:val="none" w:sz="0" w:space="0" w:color="auto"/>
            <w:bottom w:val="none" w:sz="0" w:space="0" w:color="auto"/>
            <w:right w:val="none" w:sz="0" w:space="0" w:color="auto"/>
          </w:divBdr>
        </w:div>
        <w:div w:id="379325377">
          <w:marLeft w:val="480"/>
          <w:marRight w:val="0"/>
          <w:marTop w:val="0"/>
          <w:marBottom w:val="0"/>
          <w:divBdr>
            <w:top w:val="none" w:sz="0" w:space="0" w:color="auto"/>
            <w:left w:val="none" w:sz="0" w:space="0" w:color="auto"/>
            <w:bottom w:val="none" w:sz="0" w:space="0" w:color="auto"/>
            <w:right w:val="none" w:sz="0" w:space="0" w:color="auto"/>
          </w:divBdr>
        </w:div>
        <w:div w:id="1815946452">
          <w:marLeft w:val="480"/>
          <w:marRight w:val="0"/>
          <w:marTop w:val="0"/>
          <w:marBottom w:val="0"/>
          <w:divBdr>
            <w:top w:val="none" w:sz="0" w:space="0" w:color="auto"/>
            <w:left w:val="none" w:sz="0" w:space="0" w:color="auto"/>
            <w:bottom w:val="none" w:sz="0" w:space="0" w:color="auto"/>
            <w:right w:val="none" w:sz="0" w:space="0" w:color="auto"/>
          </w:divBdr>
        </w:div>
        <w:div w:id="1494449079">
          <w:marLeft w:val="480"/>
          <w:marRight w:val="0"/>
          <w:marTop w:val="0"/>
          <w:marBottom w:val="0"/>
          <w:divBdr>
            <w:top w:val="none" w:sz="0" w:space="0" w:color="auto"/>
            <w:left w:val="none" w:sz="0" w:space="0" w:color="auto"/>
            <w:bottom w:val="none" w:sz="0" w:space="0" w:color="auto"/>
            <w:right w:val="none" w:sz="0" w:space="0" w:color="auto"/>
          </w:divBdr>
        </w:div>
        <w:div w:id="1369573090">
          <w:marLeft w:val="480"/>
          <w:marRight w:val="0"/>
          <w:marTop w:val="0"/>
          <w:marBottom w:val="0"/>
          <w:divBdr>
            <w:top w:val="none" w:sz="0" w:space="0" w:color="auto"/>
            <w:left w:val="none" w:sz="0" w:space="0" w:color="auto"/>
            <w:bottom w:val="none" w:sz="0" w:space="0" w:color="auto"/>
            <w:right w:val="none" w:sz="0" w:space="0" w:color="auto"/>
          </w:divBdr>
        </w:div>
        <w:div w:id="424543906">
          <w:marLeft w:val="480"/>
          <w:marRight w:val="0"/>
          <w:marTop w:val="0"/>
          <w:marBottom w:val="0"/>
          <w:divBdr>
            <w:top w:val="none" w:sz="0" w:space="0" w:color="auto"/>
            <w:left w:val="none" w:sz="0" w:space="0" w:color="auto"/>
            <w:bottom w:val="none" w:sz="0" w:space="0" w:color="auto"/>
            <w:right w:val="none" w:sz="0" w:space="0" w:color="auto"/>
          </w:divBdr>
        </w:div>
        <w:div w:id="1880435985">
          <w:marLeft w:val="480"/>
          <w:marRight w:val="0"/>
          <w:marTop w:val="0"/>
          <w:marBottom w:val="0"/>
          <w:divBdr>
            <w:top w:val="none" w:sz="0" w:space="0" w:color="auto"/>
            <w:left w:val="none" w:sz="0" w:space="0" w:color="auto"/>
            <w:bottom w:val="none" w:sz="0" w:space="0" w:color="auto"/>
            <w:right w:val="none" w:sz="0" w:space="0" w:color="auto"/>
          </w:divBdr>
        </w:div>
        <w:div w:id="151067589">
          <w:marLeft w:val="480"/>
          <w:marRight w:val="0"/>
          <w:marTop w:val="0"/>
          <w:marBottom w:val="0"/>
          <w:divBdr>
            <w:top w:val="none" w:sz="0" w:space="0" w:color="auto"/>
            <w:left w:val="none" w:sz="0" w:space="0" w:color="auto"/>
            <w:bottom w:val="none" w:sz="0" w:space="0" w:color="auto"/>
            <w:right w:val="none" w:sz="0" w:space="0" w:color="auto"/>
          </w:divBdr>
        </w:div>
        <w:div w:id="1448236797">
          <w:marLeft w:val="480"/>
          <w:marRight w:val="0"/>
          <w:marTop w:val="0"/>
          <w:marBottom w:val="0"/>
          <w:divBdr>
            <w:top w:val="none" w:sz="0" w:space="0" w:color="auto"/>
            <w:left w:val="none" w:sz="0" w:space="0" w:color="auto"/>
            <w:bottom w:val="none" w:sz="0" w:space="0" w:color="auto"/>
            <w:right w:val="none" w:sz="0" w:space="0" w:color="auto"/>
          </w:divBdr>
        </w:div>
        <w:div w:id="1485271984">
          <w:marLeft w:val="480"/>
          <w:marRight w:val="0"/>
          <w:marTop w:val="0"/>
          <w:marBottom w:val="0"/>
          <w:divBdr>
            <w:top w:val="none" w:sz="0" w:space="0" w:color="auto"/>
            <w:left w:val="none" w:sz="0" w:space="0" w:color="auto"/>
            <w:bottom w:val="none" w:sz="0" w:space="0" w:color="auto"/>
            <w:right w:val="none" w:sz="0" w:space="0" w:color="auto"/>
          </w:divBdr>
        </w:div>
        <w:div w:id="1236628979">
          <w:marLeft w:val="480"/>
          <w:marRight w:val="0"/>
          <w:marTop w:val="0"/>
          <w:marBottom w:val="0"/>
          <w:divBdr>
            <w:top w:val="none" w:sz="0" w:space="0" w:color="auto"/>
            <w:left w:val="none" w:sz="0" w:space="0" w:color="auto"/>
            <w:bottom w:val="none" w:sz="0" w:space="0" w:color="auto"/>
            <w:right w:val="none" w:sz="0" w:space="0" w:color="auto"/>
          </w:divBdr>
        </w:div>
        <w:div w:id="659848561">
          <w:marLeft w:val="480"/>
          <w:marRight w:val="0"/>
          <w:marTop w:val="0"/>
          <w:marBottom w:val="0"/>
          <w:divBdr>
            <w:top w:val="none" w:sz="0" w:space="0" w:color="auto"/>
            <w:left w:val="none" w:sz="0" w:space="0" w:color="auto"/>
            <w:bottom w:val="none" w:sz="0" w:space="0" w:color="auto"/>
            <w:right w:val="none" w:sz="0" w:space="0" w:color="auto"/>
          </w:divBdr>
        </w:div>
        <w:div w:id="2124303493">
          <w:marLeft w:val="480"/>
          <w:marRight w:val="0"/>
          <w:marTop w:val="0"/>
          <w:marBottom w:val="0"/>
          <w:divBdr>
            <w:top w:val="none" w:sz="0" w:space="0" w:color="auto"/>
            <w:left w:val="none" w:sz="0" w:space="0" w:color="auto"/>
            <w:bottom w:val="none" w:sz="0" w:space="0" w:color="auto"/>
            <w:right w:val="none" w:sz="0" w:space="0" w:color="auto"/>
          </w:divBdr>
        </w:div>
        <w:div w:id="441345403">
          <w:marLeft w:val="480"/>
          <w:marRight w:val="0"/>
          <w:marTop w:val="0"/>
          <w:marBottom w:val="0"/>
          <w:divBdr>
            <w:top w:val="none" w:sz="0" w:space="0" w:color="auto"/>
            <w:left w:val="none" w:sz="0" w:space="0" w:color="auto"/>
            <w:bottom w:val="none" w:sz="0" w:space="0" w:color="auto"/>
            <w:right w:val="none" w:sz="0" w:space="0" w:color="auto"/>
          </w:divBdr>
        </w:div>
        <w:div w:id="1196239803">
          <w:marLeft w:val="480"/>
          <w:marRight w:val="0"/>
          <w:marTop w:val="0"/>
          <w:marBottom w:val="0"/>
          <w:divBdr>
            <w:top w:val="none" w:sz="0" w:space="0" w:color="auto"/>
            <w:left w:val="none" w:sz="0" w:space="0" w:color="auto"/>
            <w:bottom w:val="none" w:sz="0" w:space="0" w:color="auto"/>
            <w:right w:val="none" w:sz="0" w:space="0" w:color="auto"/>
          </w:divBdr>
        </w:div>
        <w:div w:id="847989160">
          <w:marLeft w:val="480"/>
          <w:marRight w:val="0"/>
          <w:marTop w:val="0"/>
          <w:marBottom w:val="0"/>
          <w:divBdr>
            <w:top w:val="none" w:sz="0" w:space="0" w:color="auto"/>
            <w:left w:val="none" w:sz="0" w:space="0" w:color="auto"/>
            <w:bottom w:val="none" w:sz="0" w:space="0" w:color="auto"/>
            <w:right w:val="none" w:sz="0" w:space="0" w:color="auto"/>
          </w:divBdr>
        </w:div>
        <w:div w:id="1034690691">
          <w:marLeft w:val="480"/>
          <w:marRight w:val="0"/>
          <w:marTop w:val="0"/>
          <w:marBottom w:val="0"/>
          <w:divBdr>
            <w:top w:val="none" w:sz="0" w:space="0" w:color="auto"/>
            <w:left w:val="none" w:sz="0" w:space="0" w:color="auto"/>
            <w:bottom w:val="none" w:sz="0" w:space="0" w:color="auto"/>
            <w:right w:val="none" w:sz="0" w:space="0" w:color="auto"/>
          </w:divBdr>
        </w:div>
        <w:div w:id="1184595463">
          <w:marLeft w:val="480"/>
          <w:marRight w:val="0"/>
          <w:marTop w:val="0"/>
          <w:marBottom w:val="0"/>
          <w:divBdr>
            <w:top w:val="none" w:sz="0" w:space="0" w:color="auto"/>
            <w:left w:val="none" w:sz="0" w:space="0" w:color="auto"/>
            <w:bottom w:val="none" w:sz="0" w:space="0" w:color="auto"/>
            <w:right w:val="none" w:sz="0" w:space="0" w:color="auto"/>
          </w:divBdr>
        </w:div>
        <w:div w:id="214317679">
          <w:marLeft w:val="480"/>
          <w:marRight w:val="0"/>
          <w:marTop w:val="0"/>
          <w:marBottom w:val="0"/>
          <w:divBdr>
            <w:top w:val="none" w:sz="0" w:space="0" w:color="auto"/>
            <w:left w:val="none" w:sz="0" w:space="0" w:color="auto"/>
            <w:bottom w:val="none" w:sz="0" w:space="0" w:color="auto"/>
            <w:right w:val="none" w:sz="0" w:space="0" w:color="auto"/>
          </w:divBdr>
        </w:div>
        <w:div w:id="1275937329">
          <w:marLeft w:val="480"/>
          <w:marRight w:val="0"/>
          <w:marTop w:val="0"/>
          <w:marBottom w:val="0"/>
          <w:divBdr>
            <w:top w:val="none" w:sz="0" w:space="0" w:color="auto"/>
            <w:left w:val="none" w:sz="0" w:space="0" w:color="auto"/>
            <w:bottom w:val="none" w:sz="0" w:space="0" w:color="auto"/>
            <w:right w:val="none" w:sz="0" w:space="0" w:color="auto"/>
          </w:divBdr>
        </w:div>
        <w:div w:id="1640380989">
          <w:marLeft w:val="480"/>
          <w:marRight w:val="0"/>
          <w:marTop w:val="0"/>
          <w:marBottom w:val="0"/>
          <w:divBdr>
            <w:top w:val="none" w:sz="0" w:space="0" w:color="auto"/>
            <w:left w:val="none" w:sz="0" w:space="0" w:color="auto"/>
            <w:bottom w:val="none" w:sz="0" w:space="0" w:color="auto"/>
            <w:right w:val="none" w:sz="0" w:space="0" w:color="auto"/>
          </w:divBdr>
        </w:div>
        <w:div w:id="1503666237">
          <w:marLeft w:val="480"/>
          <w:marRight w:val="0"/>
          <w:marTop w:val="0"/>
          <w:marBottom w:val="0"/>
          <w:divBdr>
            <w:top w:val="none" w:sz="0" w:space="0" w:color="auto"/>
            <w:left w:val="none" w:sz="0" w:space="0" w:color="auto"/>
            <w:bottom w:val="none" w:sz="0" w:space="0" w:color="auto"/>
            <w:right w:val="none" w:sz="0" w:space="0" w:color="auto"/>
          </w:divBdr>
        </w:div>
        <w:div w:id="1122190379">
          <w:marLeft w:val="480"/>
          <w:marRight w:val="0"/>
          <w:marTop w:val="0"/>
          <w:marBottom w:val="0"/>
          <w:divBdr>
            <w:top w:val="none" w:sz="0" w:space="0" w:color="auto"/>
            <w:left w:val="none" w:sz="0" w:space="0" w:color="auto"/>
            <w:bottom w:val="none" w:sz="0" w:space="0" w:color="auto"/>
            <w:right w:val="none" w:sz="0" w:space="0" w:color="auto"/>
          </w:divBdr>
        </w:div>
        <w:div w:id="1413743385">
          <w:marLeft w:val="480"/>
          <w:marRight w:val="0"/>
          <w:marTop w:val="0"/>
          <w:marBottom w:val="0"/>
          <w:divBdr>
            <w:top w:val="none" w:sz="0" w:space="0" w:color="auto"/>
            <w:left w:val="none" w:sz="0" w:space="0" w:color="auto"/>
            <w:bottom w:val="none" w:sz="0" w:space="0" w:color="auto"/>
            <w:right w:val="none" w:sz="0" w:space="0" w:color="auto"/>
          </w:divBdr>
        </w:div>
        <w:div w:id="1309436872">
          <w:marLeft w:val="480"/>
          <w:marRight w:val="0"/>
          <w:marTop w:val="0"/>
          <w:marBottom w:val="0"/>
          <w:divBdr>
            <w:top w:val="none" w:sz="0" w:space="0" w:color="auto"/>
            <w:left w:val="none" w:sz="0" w:space="0" w:color="auto"/>
            <w:bottom w:val="none" w:sz="0" w:space="0" w:color="auto"/>
            <w:right w:val="none" w:sz="0" w:space="0" w:color="auto"/>
          </w:divBdr>
        </w:div>
        <w:div w:id="125438539">
          <w:marLeft w:val="480"/>
          <w:marRight w:val="0"/>
          <w:marTop w:val="0"/>
          <w:marBottom w:val="0"/>
          <w:divBdr>
            <w:top w:val="none" w:sz="0" w:space="0" w:color="auto"/>
            <w:left w:val="none" w:sz="0" w:space="0" w:color="auto"/>
            <w:bottom w:val="none" w:sz="0" w:space="0" w:color="auto"/>
            <w:right w:val="none" w:sz="0" w:space="0" w:color="auto"/>
          </w:divBdr>
        </w:div>
        <w:div w:id="1884292943">
          <w:marLeft w:val="480"/>
          <w:marRight w:val="0"/>
          <w:marTop w:val="0"/>
          <w:marBottom w:val="0"/>
          <w:divBdr>
            <w:top w:val="none" w:sz="0" w:space="0" w:color="auto"/>
            <w:left w:val="none" w:sz="0" w:space="0" w:color="auto"/>
            <w:bottom w:val="none" w:sz="0" w:space="0" w:color="auto"/>
            <w:right w:val="none" w:sz="0" w:space="0" w:color="auto"/>
          </w:divBdr>
        </w:div>
        <w:div w:id="2117821536">
          <w:marLeft w:val="480"/>
          <w:marRight w:val="0"/>
          <w:marTop w:val="0"/>
          <w:marBottom w:val="0"/>
          <w:divBdr>
            <w:top w:val="none" w:sz="0" w:space="0" w:color="auto"/>
            <w:left w:val="none" w:sz="0" w:space="0" w:color="auto"/>
            <w:bottom w:val="none" w:sz="0" w:space="0" w:color="auto"/>
            <w:right w:val="none" w:sz="0" w:space="0" w:color="auto"/>
          </w:divBdr>
        </w:div>
        <w:div w:id="1848053009">
          <w:marLeft w:val="480"/>
          <w:marRight w:val="0"/>
          <w:marTop w:val="0"/>
          <w:marBottom w:val="0"/>
          <w:divBdr>
            <w:top w:val="none" w:sz="0" w:space="0" w:color="auto"/>
            <w:left w:val="none" w:sz="0" w:space="0" w:color="auto"/>
            <w:bottom w:val="none" w:sz="0" w:space="0" w:color="auto"/>
            <w:right w:val="none" w:sz="0" w:space="0" w:color="auto"/>
          </w:divBdr>
        </w:div>
        <w:div w:id="1587298921">
          <w:marLeft w:val="480"/>
          <w:marRight w:val="0"/>
          <w:marTop w:val="0"/>
          <w:marBottom w:val="0"/>
          <w:divBdr>
            <w:top w:val="none" w:sz="0" w:space="0" w:color="auto"/>
            <w:left w:val="none" w:sz="0" w:space="0" w:color="auto"/>
            <w:bottom w:val="none" w:sz="0" w:space="0" w:color="auto"/>
            <w:right w:val="none" w:sz="0" w:space="0" w:color="auto"/>
          </w:divBdr>
        </w:div>
        <w:div w:id="1493642444">
          <w:marLeft w:val="480"/>
          <w:marRight w:val="0"/>
          <w:marTop w:val="0"/>
          <w:marBottom w:val="0"/>
          <w:divBdr>
            <w:top w:val="none" w:sz="0" w:space="0" w:color="auto"/>
            <w:left w:val="none" w:sz="0" w:space="0" w:color="auto"/>
            <w:bottom w:val="none" w:sz="0" w:space="0" w:color="auto"/>
            <w:right w:val="none" w:sz="0" w:space="0" w:color="auto"/>
          </w:divBdr>
        </w:div>
        <w:div w:id="737897839">
          <w:marLeft w:val="480"/>
          <w:marRight w:val="0"/>
          <w:marTop w:val="0"/>
          <w:marBottom w:val="0"/>
          <w:divBdr>
            <w:top w:val="none" w:sz="0" w:space="0" w:color="auto"/>
            <w:left w:val="none" w:sz="0" w:space="0" w:color="auto"/>
            <w:bottom w:val="none" w:sz="0" w:space="0" w:color="auto"/>
            <w:right w:val="none" w:sz="0" w:space="0" w:color="auto"/>
          </w:divBdr>
        </w:div>
        <w:div w:id="1735740770">
          <w:marLeft w:val="480"/>
          <w:marRight w:val="0"/>
          <w:marTop w:val="0"/>
          <w:marBottom w:val="0"/>
          <w:divBdr>
            <w:top w:val="none" w:sz="0" w:space="0" w:color="auto"/>
            <w:left w:val="none" w:sz="0" w:space="0" w:color="auto"/>
            <w:bottom w:val="none" w:sz="0" w:space="0" w:color="auto"/>
            <w:right w:val="none" w:sz="0" w:space="0" w:color="auto"/>
          </w:divBdr>
        </w:div>
        <w:div w:id="979849480">
          <w:marLeft w:val="480"/>
          <w:marRight w:val="0"/>
          <w:marTop w:val="0"/>
          <w:marBottom w:val="0"/>
          <w:divBdr>
            <w:top w:val="none" w:sz="0" w:space="0" w:color="auto"/>
            <w:left w:val="none" w:sz="0" w:space="0" w:color="auto"/>
            <w:bottom w:val="none" w:sz="0" w:space="0" w:color="auto"/>
            <w:right w:val="none" w:sz="0" w:space="0" w:color="auto"/>
          </w:divBdr>
        </w:div>
        <w:div w:id="1169251830">
          <w:marLeft w:val="480"/>
          <w:marRight w:val="0"/>
          <w:marTop w:val="0"/>
          <w:marBottom w:val="0"/>
          <w:divBdr>
            <w:top w:val="none" w:sz="0" w:space="0" w:color="auto"/>
            <w:left w:val="none" w:sz="0" w:space="0" w:color="auto"/>
            <w:bottom w:val="none" w:sz="0" w:space="0" w:color="auto"/>
            <w:right w:val="none" w:sz="0" w:space="0" w:color="auto"/>
          </w:divBdr>
        </w:div>
        <w:div w:id="1252393281">
          <w:marLeft w:val="480"/>
          <w:marRight w:val="0"/>
          <w:marTop w:val="0"/>
          <w:marBottom w:val="0"/>
          <w:divBdr>
            <w:top w:val="none" w:sz="0" w:space="0" w:color="auto"/>
            <w:left w:val="none" w:sz="0" w:space="0" w:color="auto"/>
            <w:bottom w:val="none" w:sz="0" w:space="0" w:color="auto"/>
            <w:right w:val="none" w:sz="0" w:space="0" w:color="auto"/>
          </w:divBdr>
        </w:div>
        <w:div w:id="801113675">
          <w:marLeft w:val="480"/>
          <w:marRight w:val="0"/>
          <w:marTop w:val="0"/>
          <w:marBottom w:val="0"/>
          <w:divBdr>
            <w:top w:val="none" w:sz="0" w:space="0" w:color="auto"/>
            <w:left w:val="none" w:sz="0" w:space="0" w:color="auto"/>
            <w:bottom w:val="none" w:sz="0" w:space="0" w:color="auto"/>
            <w:right w:val="none" w:sz="0" w:space="0" w:color="auto"/>
          </w:divBdr>
        </w:div>
        <w:div w:id="1649943764">
          <w:marLeft w:val="480"/>
          <w:marRight w:val="0"/>
          <w:marTop w:val="0"/>
          <w:marBottom w:val="0"/>
          <w:divBdr>
            <w:top w:val="none" w:sz="0" w:space="0" w:color="auto"/>
            <w:left w:val="none" w:sz="0" w:space="0" w:color="auto"/>
            <w:bottom w:val="none" w:sz="0" w:space="0" w:color="auto"/>
            <w:right w:val="none" w:sz="0" w:space="0" w:color="auto"/>
          </w:divBdr>
        </w:div>
        <w:div w:id="1941064321">
          <w:marLeft w:val="480"/>
          <w:marRight w:val="0"/>
          <w:marTop w:val="0"/>
          <w:marBottom w:val="0"/>
          <w:divBdr>
            <w:top w:val="none" w:sz="0" w:space="0" w:color="auto"/>
            <w:left w:val="none" w:sz="0" w:space="0" w:color="auto"/>
            <w:bottom w:val="none" w:sz="0" w:space="0" w:color="auto"/>
            <w:right w:val="none" w:sz="0" w:space="0" w:color="auto"/>
          </w:divBdr>
        </w:div>
        <w:div w:id="1224636161">
          <w:marLeft w:val="480"/>
          <w:marRight w:val="0"/>
          <w:marTop w:val="0"/>
          <w:marBottom w:val="0"/>
          <w:divBdr>
            <w:top w:val="none" w:sz="0" w:space="0" w:color="auto"/>
            <w:left w:val="none" w:sz="0" w:space="0" w:color="auto"/>
            <w:bottom w:val="none" w:sz="0" w:space="0" w:color="auto"/>
            <w:right w:val="none" w:sz="0" w:space="0" w:color="auto"/>
          </w:divBdr>
        </w:div>
        <w:div w:id="378013388">
          <w:marLeft w:val="480"/>
          <w:marRight w:val="0"/>
          <w:marTop w:val="0"/>
          <w:marBottom w:val="0"/>
          <w:divBdr>
            <w:top w:val="none" w:sz="0" w:space="0" w:color="auto"/>
            <w:left w:val="none" w:sz="0" w:space="0" w:color="auto"/>
            <w:bottom w:val="none" w:sz="0" w:space="0" w:color="auto"/>
            <w:right w:val="none" w:sz="0" w:space="0" w:color="auto"/>
          </w:divBdr>
        </w:div>
        <w:div w:id="1081026902">
          <w:marLeft w:val="480"/>
          <w:marRight w:val="0"/>
          <w:marTop w:val="0"/>
          <w:marBottom w:val="0"/>
          <w:divBdr>
            <w:top w:val="none" w:sz="0" w:space="0" w:color="auto"/>
            <w:left w:val="none" w:sz="0" w:space="0" w:color="auto"/>
            <w:bottom w:val="none" w:sz="0" w:space="0" w:color="auto"/>
            <w:right w:val="none" w:sz="0" w:space="0" w:color="auto"/>
          </w:divBdr>
        </w:div>
        <w:div w:id="1839538099">
          <w:marLeft w:val="480"/>
          <w:marRight w:val="0"/>
          <w:marTop w:val="0"/>
          <w:marBottom w:val="0"/>
          <w:divBdr>
            <w:top w:val="none" w:sz="0" w:space="0" w:color="auto"/>
            <w:left w:val="none" w:sz="0" w:space="0" w:color="auto"/>
            <w:bottom w:val="none" w:sz="0" w:space="0" w:color="auto"/>
            <w:right w:val="none" w:sz="0" w:space="0" w:color="auto"/>
          </w:divBdr>
        </w:div>
        <w:div w:id="574903625">
          <w:marLeft w:val="480"/>
          <w:marRight w:val="0"/>
          <w:marTop w:val="0"/>
          <w:marBottom w:val="0"/>
          <w:divBdr>
            <w:top w:val="none" w:sz="0" w:space="0" w:color="auto"/>
            <w:left w:val="none" w:sz="0" w:space="0" w:color="auto"/>
            <w:bottom w:val="none" w:sz="0" w:space="0" w:color="auto"/>
            <w:right w:val="none" w:sz="0" w:space="0" w:color="auto"/>
          </w:divBdr>
        </w:div>
        <w:div w:id="1949240487">
          <w:marLeft w:val="480"/>
          <w:marRight w:val="0"/>
          <w:marTop w:val="0"/>
          <w:marBottom w:val="0"/>
          <w:divBdr>
            <w:top w:val="none" w:sz="0" w:space="0" w:color="auto"/>
            <w:left w:val="none" w:sz="0" w:space="0" w:color="auto"/>
            <w:bottom w:val="none" w:sz="0" w:space="0" w:color="auto"/>
            <w:right w:val="none" w:sz="0" w:space="0" w:color="auto"/>
          </w:divBdr>
        </w:div>
        <w:div w:id="1565330327">
          <w:marLeft w:val="480"/>
          <w:marRight w:val="0"/>
          <w:marTop w:val="0"/>
          <w:marBottom w:val="0"/>
          <w:divBdr>
            <w:top w:val="none" w:sz="0" w:space="0" w:color="auto"/>
            <w:left w:val="none" w:sz="0" w:space="0" w:color="auto"/>
            <w:bottom w:val="none" w:sz="0" w:space="0" w:color="auto"/>
            <w:right w:val="none" w:sz="0" w:space="0" w:color="auto"/>
          </w:divBdr>
        </w:div>
        <w:div w:id="549264228">
          <w:marLeft w:val="480"/>
          <w:marRight w:val="0"/>
          <w:marTop w:val="0"/>
          <w:marBottom w:val="0"/>
          <w:divBdr>
            <w:top w:val="none" w:sz="0" w:space="0" w:color="auto"/>
            <w:left w:val="none" w:sz="0" w:space="0" w:color="auto"/>
            <w:bottom w:val="none" w:sz="0" w:space="0" w:color="auto"/>
            <w:right w:val="none" w:sz="0" w:space="0" w:color="auto"/>
          </w:divBdr>
        </w:div>
        <w:div w:id="1839881415">
          <w:marLeft w:val="480"/>
          <w:marRight w:val="0"/>
          <w:marTop w:val="0"/>
          <w:marBottom w:val="0"/>
          <w:divBdr>
            <w:top w:val="none" w:sz="0" w:space="0" w:color="auto"/>
            <w:left w:val="none" w:sz="0" w:space="0" w:color="auto"/>
            <w:bottom w:val="none" w:sz="0" w:space="0" w:color="auto"/>
            <w:right w:val="none" w:sz="0" w:space="0" w:color="auto"/>
          </w:divBdr>
        </w:div>
        <w:div w:id="1510755527">
          <w:marLeft w:val="480"/>
          <w:marRight w:val="0"/>
          <w:marTop w:val="0"/>
          <w:marBottom w:val="0"/>
          <w:divBdr>
            <w:top w:val="none" w:sz="0" w:space="0" w:color="auto"/>
            <w:left w:val="none" w:sz="0" w:space="0" w:color="auto"/>
            <w:bottom w:val="none" w:sz="0" w:space="0" w:color="auto"/>
            <w:right w:val="none" w:sz="0" w:space="0" w:color="auto"/>
          </w:divBdr>
        </w:div>
        <w:div w:id="2061392385">
          <w:marLeft w:val="480"/>
          <w:marRight w:val="0"/>
          <w:marTop w:val="0"/>
          <w:marBottom w:val="0"/>
          <w:divBdr>
            <w:top w:val="none" w:sz="0" w:space="0" w:color="auto"/>
            <w:left w:val="none" w:sz="0" w:space="0" w:color="auto"/>
            <w:bottom w:val="none" w:sz="0" w:space="0" w:color="auto"/>
            <w:right w:val="none" w:sz="0" w:space="0" w:color="auto"/>
          </w:divBdr>
        </w:div>
        <w:div w:id="1993018311">
          <w:marLeft w:val="480"/>
          <w:marRight w:val="0"/>
          <w:marTop w:val="0"/>
          <w:marBottom w:val="0"/>
          <w:divBdr>
            <w:top w:val="none" w:sz="0" w:space="0" w:color="auto"/>
            <w:left w:val="none" w:sz="0" w:space="0" w:color="auto"/>
            <w:bottom w:val="none" w:sz="0" w:space="0" w:color="auto"/>
            <w:right w:val="none" w:sz="0" w:space="0" w:color="auto"/>
          </w:divBdr>
        </w:div>
        <w:div w:id="1414278491">
          <w:marLeft w:val="480"/>
          <w:marRight w:val="0"/>
          <w:marTop w:val="0"/>
          <w:marBottom w:val="0"/>
          <w:divBdr>
            <w:top w:val="none" w:sz="0" w:space="0" w:color="auto"/>
            <w:left w:val="none" w:sz="0" w:space="0" w:color="auto"/>
            <w:bottom w:val="none" w:sz="0" w:space="0" w:color="auto"/>
            <w:right w:val="none" w:sz="0" w:space="0" w:color="auto"/>
          </w:divBdr>
        </w:div>
        <w:div w:id="335689040">
          <w:marLeft w:val="480"/>
          <w:marRight w:val="0"/>
          <w:marTop w:val="0"/>
          <w:marBottom w:val="0"/>
          <w:divBdr>
            <w:top w:val="none" w:sz="0" w:space="0" w:color="auto"/>
            <w:left w:val="none" w:sz="0" w:space="0" w:color="auto"/>
            <w:bottom w:val="none" w:sz="0" w:space="0" w:color="auto"/>
            <w:right w:val="none" w:sz="0" w:space="0" w:color="auto"/>
          </w:divBdr>
        </w:div>
        <w:div w:id="1735811706">
          <w:marLeft w:val="480"/>
          <w:marRight w:val="0"/>
          <w:marTop w:val="0"/>
          <w:marBottom w:val="0"/>
          <w:divBdr>
            <w:top w:val="none" w:sz="0" w:space="0" w:color="auto"/>
            <w:left w:val="none" w:sz="0" w:space="0" w:color="auto"/>
            <w:bottom w:val="none" w:sz="0" w:space="0" w:color="auto"/>
            <w:right w:val="none" w:sz="0" w:space="0" w:color="auto"/>
          </w:divBdr>
        </w:div>
        <w:div w:id="266277102">
          <w:marLeft w:val="480"/>
          <w:marRight w:val="0"/>
          <w:marTop w:val="0"/>
          <w:marBottom w:val="0"/>
          <w:divBdr>
            <w:top w:val="none" w:sz="0" w:space="0" w:color="auto"/>
            <w:left w:val="none" w:sz="0" w:space="0" w:color="auto"/>
            <w:bottom w:val="none" w:sz="0" w:space="0" w:color="auto"/>
            <w:right w:val="none" w:sz="0" w:space="0" w:color="auto"/>
          </w:divBdr>
        </w:div>
        <w:div w:id="23215415">
          <w:marLeft w:val="480"/>
          <w:marRight w:val="0"/>
          <w:marTop w:val="0"/>
          <w:marBottom w:val="0"/>
          <w:divBdr>
            <w:top w:val="none" w:sz="0" w:space="0" w:color="auto"/>
            <w:left w:val="none" w:sz="0" w:space="0" w:color="auto"/>
            <w:bottom w:val="none" w:sz="0" w:space="0" w:color="auto"/>
            <w:right w:val="none" w:sz="0" w:space="0" w:color="auto"/>
          </w:divBdr>
        </w:div>
        <w:div w:id="1986274815">
          <w:marLeft w:val="480"/>
          <w:marRight w:val="0"/>
          <w:marTop w:val="0"/>
          <w:marBottom w:val="0"/>
          <w:divBdr>
            <w:top w:val="none" w:sz="0" w:space="0" w:color="auto"/>
            <w:left w:val="none" w:sz="0" w:space="0" w:color="auto"/>
            <w:bottom w:val="none" w:sz="0" w:space="0" w:color="auto"/>
            <w:right w:val="none" w:sz="0" w:space="0" w:color="auto"/>
          </w:divBdr>
        </w:div>
        <w:div w:id="917012392">
          <w:marLeft w:val="480"/>
          <w:marRight w:val="0"/>
          <w:marTop w:val="0"/>
          <w:marBottom w:val="0"/>
          <w:divBdr>
            <w:top w:val="none" w:sz="0" w:space="0" w:color="auto"/>
            <w:left w:val="none" w:sz="0" w:space="0" w:color="auto"/>
            <w:bottom w:val="none" w:sz="0" w:space="0" w:color="auto"/>
            <w:right w:val="none" w:sz="0" w:space="0" w:color="auto"/>
          </w:divBdr>
        </w:div>
        <w:div w:id="1975287477">
          <w:marLeft w:val="480"/>
          <w:marRight w:val="0"/>
          <w:marTop w:val="0"/>
          <w:marBottom w:val="0"/>
          <w:divBdr>
            <w:top w:val="none" w:sz="0" w:space="0" w:color="auto"/>
            <w:left w:val="none" w:sz="0" w:space="0" w:color="auto"/>
            <w:bottom w:val="none" w:sz="0" w:space="0" w:color="auto"/>
            <w:right w:val="none" w:sz="0" w:space="0" w:color="auto"/>
          </w:divBdr>
        </w:div>
        <w:div w:id="578641012">
          <w:marLeft w:val="480"/>
          <w:marRight w:val="0"/>
          <w:marTop w:val="0"/>
          <w:marBottom w:val="0"/>
          <w:divBdr>
            <w:top w:val="none" w:sz="0" w:space="0" w:color="auto"/>
            <w:left w:val="none" w:sz="0" w:space="0" w:color="auto"/>
            <w:bottom w:val="none" w:sz="0" w:space="0" w:color="auto"/>
            <w:right w:val="none" w:sz="0" w:space="0" w:color="auto"/>
          </w:divBdr>
        </w:div>
        <w:div w:id="1685134862">
          <w:marLeft w:val="480"/>
          <w:marRight w:val="0"/>
          <w:marTop w:val="0"/>
          <w:marBottom w:val="0"/>
          <w:divBdr>
            <w:top w:val="none" w:sz="0" w:space="0" w:color="auto"/>
            <w:left w:val="none" w:sz="0" w:space="0" w:color="auto"/>
            <w:bottom w:val="none" w:sz="0" w:space="0" w:color="auto"/>
            <w:right w:val="none" w:sz="0" w:space="0" w:color="auto"/>
          </w:divBdr>
        </w:div>
        <w:div w:id="548422692">
          <w:marLeft w:val="480"/>
          <w:marRight w:val="0"/>
          <w:marTop w:val="0"/>
          <w:marBottom w:val="0"/>
          <w:divBdr>
            <w:top w:val="none" w:sz="0" w:space="0" w:color="auto"/>
            <w:left w:val="none" w:sz="0" w:space="0" w:color="auto"/>
            <w:bottom w:val="none" w:sz="0" w:space="0" w:color="auto"/>
            <w:right w:val="none" w:sz="0" w:space="0" w:color="auto"/>
          </w:divBdr>
        </w:div>
        <w:div w:id="644353283">
          <w:marLeft w:val="480"/>
          <w:marRight w:val="0"/>
          <w:marTop w:val="0"/>
          <w:marBottom w:val="0"/>
          <w:divBdr>
            <w:top w:val="none" w:sz="0" w:space="0" w:color="auto"/>
            <w:left w:val="none" w:sz="0" w:space="0" w:color="auto"/>
            <w:bottom w:val="none" w:sz="0" w:space="0" w:color="auto"/>
            <w:right w:val="none" w:sz="0" w:space="0" w:color="auto"/>
          </w:divBdr>
        </w:div>
        <w:div w:id="885533329">
          <w:marLeft w:val="480"/>
          <w:marRight w:val="0"/>
          <w:marTop w:val="0"/>
          <w:marBottom w:val="0"/>
          <w:divBdr>
            <w:top w:val="none" w:sz="0" w:space="0" w:color="auto"/>
            <w:left w:val="none" w:sz="0" w:space="0" w:color="auto"/>
            <w:bottom w:val="none" w:sz="0" w:space="0" w:color="auto"/>
            <w:right w:val="none" w:sz="0" w:space="0" w:color="auto"/>
          </w:divBdr>
        </w:div>
        <w:div w:id="2144999514">
          <w:marLeft w:val="480"/>
          <w:marRight w:val="0"/>
          <w:marTop w:val="0"/>
          <w:marBottom w:val="0"/>
          <w:divBdr>
            <w:top w:val="none" w:sz="0" w:space="0" w:color="auto"/>
            <w:left w:val="none" w:sz="0" w:space="0" w:color="auto"/>
            <w:bottom w:val="none" w:sz="0" w:space="0" w:color="auto"/>
            <w:right w:val="none" w:sz="0" w:space="0" w:color="auto"/>
          </w:divBdr>
        </w:div>
        <w:div w:id="953051541">
          <w:marLeft w:val="480"/>
          <w:marRight w:val="0"/>
          <w:marTop w:val="0"/>
          <w:marBottom w:val="0"/>
          <w:divBdr>
            <w:top w:val="none" w:sz="0" w:space="0" w:color="auto"/>
            <w:left w:val="none" w:sz="0" w:space="0" w:color="auto"/>
            <w:bottom w:val="none" w:sz="0" w:space="0" w:color="auto"/>
            <w:right w:val="none" w:sz="0" w:space="0" w:color="auto"/>
          </w:divBdr>
        </w:div>
        <w:div w:id="703598355">
          <w:marLeft w:val="480"/>
          <w:marRight w:val="0"/>
          <w:marTop w:val="0"/>
          <w:marBottom w:val="0"/>
          <w:divBdr>
            <w:top w:val="none" w:sz="0" w:space="0" w:color="auto"/>
            <w:left w:val="none" w:sz="0" w:space="0" w:color="auto"/>
            <w:bottom w:val="none" w:sz="0" w:space="0" w:color="auto"/>
            <w:right w:val="none" w:sz="0" w:space="0" w:color="auto"/>
          </w:divBdr>
        </w:div>
        <w:div w:id="1564103805">
          <w:marLeft w:val="480"/>
          <w:marRight w:val="0"/>
          <w:marTop w:val="0"/>
          <w:marBottom w:val="0"/>
          <w:divBdr>
            <w:top w:val="none" w:sz="0" w:space="0" w:color="auto"/>
            <w:left w:val="none" w:sz="0" w:space="0" w:color="auto"/>
            <w:bottom w:val="none" w:sz="0" w:space="0" w:color="auto"/>
            <w:right w:val="none" w:sz="0" w:space="0" w:color="auto"/>
          </w:divBdr>
        </w:div>
        <w:div w:id="1672220981">
          <w:marLeft w:val="480"/>
          <w:marRight w:val="0"/>
          <w:marTop w:val="0"/>
          <w:marBottom w:val="0"/>
          <w:divBdr>
            <w:top w:val="none" w:sz="0" w:space="0" w:color="auto"/>
            <w:left w:val="none" w:sz="0" w:space="0" w:color="auto"/>
            <w:bottom w:val="none" w:sz="0" w:space="0" w:color="auto"/>
            <w:right w:val="none" w:sz="0" w:space="0" w:color="auto"/>
          </w:divBdr>
        </w:div>
        <w:div w:id="746609552">
          <w:marLeft w:val="480"/>
          <w:marRight w:val="0"/>
          <w:marTop w:val="0"/>
          <w:marBottom w:val="0"/>
          <w:divBdr>
            <w:top w:val="none" w:sz="0" w:space="0" w:color="auto"/>
            <w:left w:val="none" w:sz="0" w:space="0" w:color="auto"/>
            <w:bottom w:val="none" w:sz="0" w:space="0" w:color="auto"/>
            <w:right w:val="none" w:sz="0" w:space="0" w:color="auto"/>
          </w:divBdr>
        </w:div>
        <w:div w:id="1487165782">
          <w:marLeft w:val="480"/>
          <w:marRight w:val="0"/>
          <w:marTop w:val="0"/>
          <w:marBottom w:val="0"/>
          <w:divBdr>
            <w:top w:val="none" w:sz="0" w:space="0" w:color="auto"/>
            <w:left w:val="none" w:sz="0" w:space="0" w:color="auto"/>
            <w:bottom w:val="none" w:sz="0" w:space="0" w:color="auto"/>
            <w:right w:val="none" w:sz="0" w:space="0" w:color="auto"/>
          </w:divBdr>
        </w:div>
        <w:div w:id="1758401380">
          <w:marLeft w:val="480"/>
          <w:marRight w:val="0"/>
          <w:marTop w:val="0"/>
          <w:marBottom w:val="0"/>
          <w:divBdr>
            <w:top w:val="none" w:sz="0" w:space="0" w:color="auto"/>
            <w:left w:val="none" w:sz="0" w:space="0" w:color="auto"/>
            <w:bottom w:val="none" w:sz="0" w:space="0" w:color="auto"/>
            <w:right w:val="none" w:sz="0" w:space="0" w:color="auto"/>
          </w:divBdr>
        </w:div>
        <w:div w:id="1888375940">
          <w:marLeft w:val="480"/>
          <w:marRight w:val="0"/>
          <w:marTop w:val="0"/>
          <w:marBottom w:val="0"/>
          <w:divBdr>
            <w:top w:val="none" w:sz="0" w:space="0" w:color="auto"/>
            <w:left w:val="none" w:sz="0" w:space="0" w:color="auto"/>
            <w:bottom w:val="none" w:sz="0" w:space="0" w:color="auto"/>
            <w:right w:val="none" w:sz="0" w:space="0" w:color="auto"/>
          </w:divBdr>
        </w:div>
        <w:div w:id="2015297759">
          <w:marLeft w:val="480"/>
          <w:marRight w:val="0"/>
          <w:marTop w:val="0"/>
          <w:marBottom w:val="0"/>
          <w:divBdr>
            <w:top w:val="none" w:sz="0" w:space="0" w:color="auto"/>
            <w:left w:val="none" w:sz="0" w:space="0" w:color="auto"/>
            <w:bottom w:val="none" w:sz="0" w:space="0" w:color="auto"/>
            <w:right w:val="none" w:sz="0" w:space="0" w:color="auto"/>
          </w:divBdr>
        </w:div>
        <w:div w:id="1912346377">
          <w:marLeft w:val="480"/>
          <w:marRight w:val="0"/>
          <w:marTop w:val="0"/>
          <w:marBottom w:val="0"/>
          <w:divBdr>
            <w:top w:val="none" w:sz="0" w:space="0" w:color="auto"/>
            <w:left w:val="none" w:sz="0" w:space="0" w:color="auto"/>
            <w:bottom w:val="none" w:sz="0" w:space="0" w:color="auto"/>
            <w:right w:val="none" w:sz="0" w:space="0" w:color="auto"/>
          </w:divBdr>
        </w:div>
        <w:div w:id="1185633160">
          <w:marLeft w:val="480"/>
          <w:marRight w:val="0"/>
          <w:marTop w:val="0"/>
          <w:marBottom w:val="0"/>
          <w:divBdr>
            <w:top w:val="none" w:sz="0" w:space="0" w:color="auto"/>
            <w:left w:val="none" w:sz="0" w:space="0" w:color="auto"/>
            <w:bottom w:val="none" w:sz="0" w:space="0" w:color="auto"/>
            <w:right w:val="none" w:sz="0" w:space="0" w:color="auto"/>
          </w:divBdr>
        </w:div>
        <w:div w:id="457575039">
          <w:marLeft w:val="480"/>
          <w:marRight w:val="0"/>
          <w:marTop w:val="0"/>
          <w:marBottom w:val="0"/>
          <w:divBdr>
            <w:top w:val="none" w:sz="0" w:space="0" w:color="auto"/>
            <w:left w:val="none" w:sz="0" w:space="0" w:color="auto"/>
            <w:bottom w:val="none" w:sz="0" w:space="0" w:color="auto"/>
            <w:right w:val="none" w:sz="0" w:space="0" w:color="auto"/>
          </w:divBdr>
        </w:div>
        <w:div w:id="998382680">
          <w:marLeft w:val="480"/>
          <w:marRight w:val="0"/>
          <w:marTop w:val="0"/>
          <w:marBottom w:val="0"/>
          <w:divBdr>
            <w:top w:val="none" w:sz="0" w:space="0" w:color="auto"/>
            <w:left w:val="none" w:sz="0" w:space="0" w:color="auto"/>
            <w:bottom w:val="none" w:sz="0" w:space="0" w:color="auto"/>
            <w:right w:val="none" w:sz="0" w:space="0" w:color="auto"/>
          </w:divBdr>
        </w:div>
        <w:div w:id="2055618113">
          <w:marLeft w:val="480"/>
          <w:marRight w:val="0"/>
          <w:marTop w:val="0"/>
          <w:marBottom w:val="0"/>
          <w:divBdr>
            <w:top w:val="none" w:sz="0" w:space="0" w:color="auto"/>
            <w:left w:val="none" w:sz="0" w:space="0" w:color="auto"/>
            <w:bottom w:val="none" w:sz="0" w:space="0" w:color="auto"/>
            <w:right w:val="none" w:sz="0" w:space="0" w:color="auto"/>
          </w:divBdr>
        </w:div>
        <w:div w:id="1538005210">
          <w:marLeft w:val="480"/>
          <w:marRight w:val="0"/>
          <w:marTop w:val="0"/>
          <w:marBottom w:val="0"/>
          <w:divBdr>
            <w:top w:val="none" w:sz="0" w:space="0" w:color="auto"/>
            <w:left w:val="none" w:sz="0" w:space="0" w:color="auto"/>
            <w:bottom w:val="none" w:sz="0" w:space="0" w:color="auto"/>
            <w:right w:val="none" w:sz="0" w:space="0" w:color="auto"/>
          </w:divBdr>
        </w:div>
        <w:div w:id="2060976375">
          <w:marLeft w:val="480"/>
          <w:marRight w:val="0"/>
          <w:marTop w:val="0"/>
          <w:marBottom w:val="0"/>
          <w:divBdr>
            <w:top w:val="none" w:sz="0" w:space="0" w:color="auto"/>
            <w:left w:val="none" w:sz="0" w:space="0" w:color="auto"/>
            <w:bottom w:val="none" w:sz="0" w:space="0" w:color="auto"/>
            <w:right w:val="none" w:sz="0" w:space="0" w:color="auto"/>
          </w:divBdr>
        </w:div>
        <w:div w:id="66147454">
          <w:marLeft w:val="480"/>
          <w:marRight w:val="0"/>
          <w:marTop w:val="0"/>
          <w:marBottom w:val="0"/>
          <w:divBdr>
            <w:top w:val="none" w:sz="0" w:space="0" w:color="auto"/>
            <w:left w:val="none" w:sz="0" w:space="0" w:color="auto"/>
            <w:bottom w:val="none" w:sz="0" w:space="0" w:color="auto"/>
            <w:right w:val="none" w:sz="0" w:space="0" w:color="auto"/>
          </w:divBdr>
        </w:div>
        <w:div w:id="146823991">
          <w:marLeft w:val="480"/>
          <w:marRight w:val="0"/>
          <w:marTop w:val="0"/>
          <w:marBottom w:val="0"/>
          <w:divBdr>
            <w:top w:val="none" w:sz="0" w:space="0" w:color="auto"/>
            <w:left w:val="none" w:sz="0" w:space="0" w:color="auto"/>
            <w:bottom w:val="none" w:sz="0" w:space="0" w:color="auto"/>
            <w:right w:val="none" w:sz="0" w:space="0" w:color="auto"/>
          </w:divBdr>
        </w:div>
        <w:div w:id="1824347938">
          <w:marLeft w:val="480"/>
          <w:marRight w:val="0"/>
          <w:marTop w:val="0"/>
          <w:marBottom w:val="0"/>
          <w:divBdr>
            <w:top w:val="none" w:sz="0" w:space="0" w:color="auto"/>
            <w:left w:val="none" w:sz="0" w:space="0" w:color="auto"/>
            <w:bottom w:val="none" w:sz="0" w:space="0" w:color="auto"/>
            <w:right w:val="none" w:sz="0" w:space="0" w:color="auto"/>
          </w:divBdr>
        </w:div>
        <w:div w:id="1312127540">
          <w:marLeft w:val="480"/>
          <w:marRight w:val="0"/>
          <w:marTop w:val="0"/>
          <w:marBottom w:val="0"/>
          <w:divBdr>
            <w:top w:val="none" w:sz="0" w:space="0" w:color="auto"/>
            <w:left w:val="none" w:sz="0" w:space="0" w:color="auto"/>
            <w:bottom w:val="none" w:sz="0" w:space="0" w:color="auto"/>
            <w:right w:val="none" w:sz="0" w:space="0" w:color="auto"/>
          </w:divBdr>
        </w:div>
        <w:div w:id="1477410495">
          <w:marLeft w:val="480"/>
          <w:marRight w:val="0"/>
          <w:marTop w:val="0"/>
          <w:marBottom w:val="0"/>
          <w:divBdr>
            <w:top w:val="none" w:sz="0" w:space="0" w:color="auto"/>
            <w:left w:val="none" w:sz="0" w:space="0" w:color="auto"/>
            <w:bottom w:val="none" w:sz="0" w:space="0" w:color="auto"/>
            <w:right w:val="none" w:sz="0" w:space="0" w:color="auto"/>
          </w:divBdr>
        </w:div>
        <w:div w:id="161160769">
          <w:marLeft w:val="480"/>
          <w:marRight w:val="0"/>
          <w:marTop w:val="0"/>
          <w:marBottom w:val="0"/>
          <w:divBdr>
            <w:top w:val="none" w:sz="0" w:space="0" w:color="auto"/>
            <w:left w:val="none" w:sz="0" w:space="0" w:color="auto"/>
            <w:bottom w:val="none" w:sz="0" w:space="0" w:color="auto"/>
            <w:right w:val="none" w:sz="0" w:space="0" w:color="auto"/>
          </w:divBdr>
        </w:div>
        <w:div w:id="666250224">
          <w:marLeft w:val="480"/>
          <w:marRight w:val="0"/>
          <w:marTop w:val="0"/>
          <w:marBottom w:val="0"/>
          <w:divBdr>
            <w:top w:val="none" w:sz="0" w:space="0" w:color="auto"/>
            <w:left w:val="none" w:sz="0" w:space="0" w:color="auto"/>
            <w:bottom w:val="none" w:sz="0" w:space="0" w:color="auto"/>
            <w:right w:val="none" w:sz="0" w:space="0" w:color="auto"/>
          </w:divBdr>
        </w:div>
        <w:div w:id="669648764">
          <w:marLeft w:val="480"/>
          <w:marRight w:val="0"/>
          <w:marTop w:val="0"/>
          <w:marBottom w:val="0"/>
          <w:divBdr>
            <w:top w:val="none" w:sz="0" w:space="0" w:color="auto"/>
            <w:left w:val="none" w:sz="0" w:space="0" w:color="auto"/>
            <w:bottom w:val="none" w:sz="0" w:space="0" w:color="auto"/>
            <w:right w:val="none" w:sz="0" w:space="0" w:color="auto"/>
          </w:divBdr>
        </w:div>
        <w:div w:id="836968656">
          <w:marLeft w:val="480"/>
          <w:marRight w:val="0"/>
          <w:marTop w:val="0"/>
          <w:marBottom w:val="0"/>
          <w:divBdr>
            <w:top w:val="none" w:sz="0" w:space="0" w:color="auto"/>
            <w:left w:val="none" w:sz="0" w:space="0" w:color="auto"/>
            <w:bottom w:val="none" w:sz="0" w:space="0" w:color="auto"/>
            <w:right w:val="none" w:sz="0" w:space="0" w:color="auto"/>
          </w:divBdr>
        </w:div>
        <w:div w:id="1259413217">
          <w:marLeft w:val="480"/>
          <w:marRight w:val="0"/>
          <w:marTop w:val="0"/>
          <w:marBottom w:val="0"/>
          <w:divBdr>
            <w:top w:val="none" w:sz="0" w:space="0" w:color="auto"/>
            <w:left w:val="none" w:sz="0" w:space="0" w:color="auto"/>
            <w:bottom w:val="none" w:sz="0" w:space="0" w:color="auto"/>
            <w:right w:val="none" w:sz="0" w:space="0" w:color="auto"/>
          </w:divBdr>
        </w:div>
        <w:div w:id="732627994">
          <w:marLeft w:val="480"/>
          <w:marRight w:val="0"/>
          <w:marTop w:val="0"/>
          <w:marBottom w:val="0"/>
          <w:divBdr>
            <w:top w:val="none" w:sz="0" w:space="0" w:color="auto"/>
            <w:left w:val="none" w:sz="0" w:space="0" w:color="auto"/>
            <w:bottom w:val="none" w:sz="0" w:space="0" w:color="auto"/>
            <w:right w:val="none" w:sz="0" w:space="0" w:color="auto"/>
          </w:divBdr>
        </w:div>
        <w:div w:id="1934898492">
          <w:marLeft w:val="480"/>
          <w:marRight w:val="0"/>
          <w:marTop w:val="0"/>
          <w:marBottom w:val="0"/>
          <w:divBdr>
            <w:top w:val="none" w:sz="0" w:space="0" w:color="auto"/>
            <w:left w:val="none" w:sz="0" w:space="0" w:color="auto"/>
            <w:bottom w:val="none" w:sz="0" w:space="0" w:color="auto"/>
            <w:right w:val="none" w:sz="0" w:space="0" w:color="auto"/>
          </w:divBdr>
        </w:div>
        <w:div w:id="1720320440">
          <w:marLeft w:val="480"/>
          <w:marRight w:val="0"/>
          <w:marTop w:val="0"/>
          <w:marBottom w:val="0"/>
          <w:divBdr>
            <w:top w:val="none" w:sz="0" w:space="0" w:color="auto"/>
            <w:left w:val="none" w:sz="0" w:space="0" w:color="auto"/>
            <w:bottom w:val="none" w:sz="0" w:space="0" w:color="auto"/>
            <w:right w:val="none" w:sz="0" w:space="0" w:color="auto"/>
          </w:divBdr>
        </w:div>
        <w:div w:id="144401118">
          <w:marLeft w:val="480"/>
          <w:marRight w:val="0"/>
          <w:marTop w:val="0"/>
          <w:marBottom w:val="0"/>
          <w:divBdr>
            <w:top w:val="none" w:sz="0" w:space="0" w:color="auto"/>
            <w:left w:val="none" w:sz="0" w:space="0" w:color="auto"/>
            <w:bottom w:val="none" w:sz="0" w:space="0" w:color="auto"/>
            <w:right w:val="none" w:sz="0" w:space="0" w:color="auto"/>
          </w:divBdr>
        </w:div>
        <w:div w:id="2111587384">
          <w:marLeft w:val="480"/>
          <w:marRight w:val="0"/>
          <w:marTop w:val="0"/>
          <w:marBottom w:val="0"/>
          <w:divBdr>
            <w:top w:val="none" w:sz="0" w:space="0" w:color="auto"/>
            <w:left w:val="none" w:sz="0" w:space="0" w:color="auto"/>
            <w:bottom w:val="none" w:sz="0" w:space="0" w:color="auto"/>
            <w:right w:val="none" w:sz="0" w:space="0" w:color="auto"/>
          </w:divBdr>
        </w:div>
        <w:div w:id="825516068">
          <w:marLeft w:val="480"/>
          <w:marRight w:val="0"/>
          <w:marTop w:val="0"/>
          <w:marBottom w:val="0"/>
          <w:divBdr>
            <w:top w:val="none" w:sz="0" w:space="0" w:color="auto"/>
            <w:left w:val="none" w:sz="0" w:space="0" w:color="auto"/>
            <w:bottom w:val="none" w:sz="0" w:space="0" w:color="auto"/>
            <w:right w:val="none" w:sz="0" w:space="0" w:color="auto"/>
          </w:divBdr>
        </w:div>
        <w:div w:id="1685277076">
          <w:marLeft w:val="480"/>
          <w:marRight w:val="0"/>
          <w:marTop w:val="0"/>
          <w:marBottom w:val="0"/>
          <w:divBdr>
            <w:top w:val="none" w:sz="0" w:space="0" w:color="auto"/>
            <w:left w:val="none" w:sz="0" w:space="0" w:color="auto"/>
            <w:bottom w:val="none" w:sz="0" w:space="0" w:color="auto"/>
            <w:right w:val="none" w:sz="0" w:space="0" w:color="auto"/>
          </w:divBdr>
        </w:div>
        <w:div w:id="1484807487">
          <w:marLeft w:val="480"/>
          <w:marRight w:val="0"/>
          <w:marTop w:val="0"/>
          <w:marBottom w:val="0"/>
          <w:divBdr>
            <w:top w:val="none" w:sz="0" w:space="0" w:color="auto"/>
            <w:left w:val="none" w:sz="0" w:space="0" w:color="auto"/>
            <w:bottom w:val="none" w:sz="0" w:space="0" w:color="auto"/>
            <w:right w:val="none" w:sz="0" w:space="0" w:color="auto"/>
          </w:divBdr>
        </w:div>
        <w:div w:id="1759331786">
          <w:marLeft w:val="480"/>
          <w:marRight w:val="0"/>
          <w:marTop w:val="0"/>
          <w:marBottom w:val="0"/>
          <w:divBdr>
            <w:top w:val="none" w:sz="0" w:space="0" w:color="auto"/>
            <w:left w:val="none" w:sz="0" w:space="0" w:color="auto"/>
            <w:bottom w:val="none" w:sz="0" w:space="0" w:color="auto"/>
            <w:right w:val="none" w:sz="0" w:space="0" w:color="auto"/>
          </w:divBdr>
        </w:div>
        <w:div w:id="1729986453">
          <w:marLeft w:val="480"/>
          <w:marRight w:val="0"/>
          <w:marTop w:val="0"/>
          <w:marBottom w:val="0"/>
          <w:divBdr>
            <w:top w:val="none" w:sz="0" w:space="0" w:color="auto"/>
            <w:left w:val="none" w:sz="0" w:space="0" w:color="auto"/>
            <w:bottom w:val="none" w:sz="0" w:space="0" w:color="auto"/>
            <w:right w:val="none" w:sz="0" w:space="0" w:color="auto"/>
          </w:divBdr>
        </w:div>
        <w:div w:id="599685552">
          <w:marLeft w:val="480"/>
          <w:marRight w:val="0"/>
          <w:marTop w:val="0"/>
          <w:marBottom w:val="0"/>
          <w:divBdr>
            <w:top w:val="none" w:sz="0" w:space="0" w:color="auto"/>
            <w:left w:val="none" w:sz="0" w:space="0" w:color="auto"/>
            <w:bottom w:val="none" w:sz="0" w:space="0" w:color="auto"/>
            <w:right w:val="none" w:sz="0" w:space="0" w:color="auto"/>
          </w:divBdr>
        </w:div>
        <w:div w:id="15229244">
          <w:marLeft w:val="480"/>
          <w:marRight w:val="0"/>
          <w:marTop w:val="0"/>
          <w:marBottom w:val="0"/>
          <w:divBdr>
            <w:top w:val="none" w:sz="0" w:space="0" w:color="auto"/>
            <w:left w:val="none" w:sz="0" w:space="0" w:color="auto"/>
            <w:bottom w:val="none" w:sz="0" w:space="0" w:color="auto"/>
            <w:right w:val="none" w:sz="0" w:space="0" w:color="auto"/>
          </w:divBdr>
        </w:div>
        <w:div w:id="1676496027">
          <w:marLeft w:val="480"/>
          <w:marRight w:val="0"/>
          <w:marTop w:val="0"/>
          <w:marBottom w:val="0"/>
          <w:divBdr>
            <w:top w:val="none" w:sz="0" w:space="0" w:color="auto"/>
            <w:left w:val="none" w:sz="0" w:space="0" w:color="auto"/>
            <w:bottom w:val="none" w:sz="0" w:space="0" w:color="auto"/>
            <w:right w:val="none" w:sz="0" w:space="0" w:color="auto"/>
          </w:divBdr>
        </w:div>
        <w:div w:id="2124109434">
          <w:marLeft w:val="480"/>
          <w:marRight w:val="0"/>
          <w:marTop w:val="0"/>
          <w:marBottom w:val="0"/>
          <w:divBdr>
            <w:top w:val="none" w:sz="0" w:space="0" w:color="auto"/>
            <w:left w:val="none" w:sz="0" w:space="0" w:color="auto"/>
            <w:bottom w:val="none" w:sz="0" w:space="0" w:color="auto"/>
            <w:right w:val="none" w:sz="0" w:space="0" w:color="auto"/>
          </w:divBdr>
        </w:div>
        <w:div w:id="465246064">
          <w:marLeft w:val="480"/>
          <w:marRight w:val="0"/>
          <w:marTop w:val="0"/>
          <w:marBottom w:val="0"/>
          <w:divBdr>
            <w:top w:val="none" w:sz="0" w:space="0" w:color="auto"/>
            <w:left w:val="none" w:sz="0" w:space="0" w:color="auto"/>
            <w:bottom w:val="none" w:sz="0" w:space="0" w:color="auto"/>
            <w:right w:val="none" w:sz="0" w:space="0" w:color="auto"/>
          </w:divBdr>
        </w:div>
        <w:div w:id="843472664">
          <w:marLeft w:val="480"/>
          <w:marRight w:val="0"/>
          <w:marTop w:val="0"/>
          <w:marBottom w:val="0"/>
          <w:divBdr>
            <w:top w:val="none" w:sz="0" w:space="0" w:color="auto"/>
            <w:left w:val="none" w:sz="0" w:space="0" w:color="auto"/>
            <w:bottom w:val="none" w:sz="0" w:space="0" w:color="auto"/>
            <w:right w:val="none" w:sz="0" w:space="0" w:color="auto"/>
          </w:divBdr>
        </w:div>
        <w:div w:id="1064645598">
          <w:marLeft w:val="480"/>
          <w:marRight w:val="0"/>
          <w:marTop w:val="0"/>
          <w:marBottom w:val="0"/>
          <w:divBdr>
            <w:top w:val="none" w:sz="0" w:space="0" w:color="auto"/>
            <w:left w:val="none" w:sz="0" w:space="0" w:color="auto"/>
            <w:bottom w:val="none" w:sz="0" w:space="0" w:color="auto"/>
            <w:right w:val="none" w:sz="0" w:space="0" w:color="auto"/>
          </w:divBdr>
        </w:div>
        <w:div w:id="1697585830">
          <w:marLeft w:val="480"/>
          <w:marRight w:val="0"/>
          <w:marTop w:val="0"/>
          <w:marBottom w:val="0"/>
          <w:divBdr>
            <w:top w:val="none" w:sz="0" w:space="0" w:color="auto"/>
            <w:left w:val="none" w:sz="0" w:space="0" w:color="auto"/>
            <w:bottom w:val="none" w:sz="0" w:space="0" w:color="auto"/>
            <w:right w:val="none" w:sz="0" w:space="0" w:color="auto"/>
          </w:divBdr>
        </w:div>
        <w:div w:id="1841773715">
          <w:marLeft w:val="480"/>
          <w:marRight w:val="0"/>
          <w:marTop w:val="0"/>
          <w:marBottom w:val="0"/>
          <w:divBdr>
            <w:top w:val="none" w:sz="0" w:space="0" w:color="auto"/>
            <w:left w:val="none" w:sz="0" w:space="0" w:color="auto"/>
            <w:bottom w:val="none" w:sz="0" w:space="0" w:color="auto"/>
            <w:right w:val="none" w:sz="0" w:space="0" w:color="auto"/>
          </w:divBdr>
        </w:div>
        <w:div w:id="2023893834">
          <w:marLeft w:val="480"/>
          <w:marRight w:val="0"/>
          <w:marTop w:val="0"/>
          <w:marBottom w:val="0"/>
          <w:divBdr>
            <w:top w:val="none" w:sz="0" w:space="0" w:color="auto"/>
            <w:left w:val="none" w:sz="0" w:space="0" w:color="auto"/>
            <w:bottom w:val="none" w:sz="0" w:space="0" w:color="auto"/>
            <w:right w:val="none" w:sz="0" w:space="0" w:color="auto"/>
          </w:divBdr>
        </w:div>
        <w:div w:id="1002011202">
          <w:marLeft w:val="480"/>
          <w:marRight w:val="0"/>
          <w:marTop w:val="0"/>
          <w:marBottom w:val="0"/>
          <w:divBdr>
            <w:top w:val="none" w:sz="0" w:space="0" w:color="auto"/>
            <w:left w:val="none" w:sz="0" w:space="0" w:color="auto"/>
            <w:bottom w:val="none" w:sz="0" w:space="0" w:color="auto"/>
            <w:right w:val="none" w:sz="0" w:space="0" w:color="auto"/>
          </w:divBdr>
        </w:div>
        <w:div w:id="1869638332">
          <w:marLeft w:val="480"/>
          <w:marRight w:val="0"/>
          <w:marTop w:val="0"/>
          <w:marBottom w:val="0"/>
          <w:divBdr>
            <w:top w:val="none" w:sz="0" w:space="0" w:color="auto"/>
            <w:left w:val="none" w:sz="0" w:space="0" w:color="auto"/>
            <w:bottom w:val="none" w:sz="0" w:space="0" w:color="auto"/>
            <w:right w:val="none" w:sz="0" w:space="0" w:color="auto"/>
          </w:divBdr>
        </w:div>
        <w:div w:id="1648975815">
          <w:marLeft w:val="480"/>
          <w:marRight w:val="0"/>
          <w:marTop w:val="0"/>
          <w:marBottom w:val="0"/>
          <w:divBdr>
            <w:top w:val="none" w:sz="0" w:space="0" w:color="auto"/>
            <w:left w:val="none" w:sz="0" w:space="0" w:color="auto"/>
            <w:bottom w:val="none" w:sz="0" w:space="0" w:color="auto"/>
            <w:right w:val="none" w:sz="0" w:space="0" w:color="auto"/>
          </w:divBdr>
        </w:div>
        <w:div w:id="52627264">
          <w:marLeft w:val="480"/>
          <w:marRight w:val="0"/>
          <w:marTop w:val="0"/>
          <w:marBottom w:val="0"/>
          <w:divBdr>
            <w:top w:val="none" w:sz="0" w:space="0" w:color="auto"/>
            <w:left w:val="none" w:sz="0" w:space="0" w:color="auto"/>
            <w:bottom w:val="none" w:sz="0" w:space="0" w:color="auto"/>
            <w:right w:val="none" w:sz="0" w:space="0" w:color="auto"/>
          </w:divBdr>
        </w:div>
        <w:div w:id="924069821">
          <w:marLeft w:val="480"/>
          <w:marRight w:val="0"/>
          <w:marTop w:val="0"/>
          <w:marBottom w:val="0"/>
          <w:divBdr>
            <w:top w:val="none" w:sz="0" w:space="0" w:color="auto"/>
            <w:left w:val="none" w:sz="0" w:space="0" w:color="auto"/>
            <w:bottom w:val="none" w:sz="0" w:space="0" w:color="auto"/>
            <w:right w:val="none" w:sz="0" w:space="0" w:color="auto"/>
          </w:divBdr>
        </w:div>
        <w:div w:id="2014255425">
          <w:marLeft w:val="480"/>
          <w:marRight w:val="0"/>
          <w:marTop w:val="0"/>
          <w:marBottom w:val="0"/>
          <w:divBdr>
            <w:top w:val="none" w:sz="0" w:space="0" w:color="auto"/>
            <w:left w:val="none" w:sz="0" w:space="0" w:color="auto"/>
            <w:bottom w:val="none" w:sz="0" w:space="0" w:color="auto"/>
            <w:right w:val="none" w:sz="0" w:space="0" w:color="auto"/>
          </w:divBdr>
        </w:div>
        <w:div w:id="1887403717">
          <w:marLeft w:val="480"/>
          <w:marRight w:val="0"/>
          <w:marTop w:val="0"/>
          <w:marBottom w:val="0"/>
          <w:divBdr>
            <w:top w:val="none" w:sz="0" w:space="0" w:color="auto"/>
            <w:left w:val="none" w:sz="0" w:space="0" w:color="auto"/>
            <w:bottom w:val="none" w:sz="0" w:space="0" w:color="auto"/>
            <w:right w:val="none" w:sz="0" w:space="0" w:color="auto"/>
          </w:divBdr>
        </w:div>
        <w:div w:id="1757282559">
          <w:marLeft w:val="480"/>
          <w:marRight w:val="0"/>
          <w:marTop w:val="0"/>
          <w:marBottom w:val="0"/>
          <w:divBdr>
            <w:top w:val="none" w:sz="0" w:space="0" w:color="auto"/>
            <w:left w:val="none" w:sz="0" w:space="0" w:color="auto"/>
            <w:bottom w:val="none" w:sz="0" w:space="0" w:color="auto"/>
            <w:right w:val="none" w:sz="0" w:space="0" w:color="auto"/>
          </w:divBdr>
        </w:div>
        <w:div w:id="1055473530">
          <w:marLeft w:val="480"/>
          <w:marRight w:val="0"/>
          <w:marTop w:val="0"/>
          <w:marBottom w:val="0"/>
          <w:divBdr>
            <w:top w:val="none" w:sz="0" w:space="0" w:color="auto"/>
            <w:left w:val="none" w:sz="0" w:space="0" w:color="auto"/>
            <w:bottom w:val="none" w:sz="0" w:space="0" w:color="auto"/>
            <w:right w:val="none" w:sz="0" w:space="0" w:color="auto"/>
          </w:divBdr>
        </w:div>
        <w:div w:id="1031107450">
          <w:marLeft w:val="480"/>
          <w:marRight w:val="0"/>
          <w:marTop w:val="0"/>
          <w:marBottom w:val="0"/>
          <w:divBdr>
            <w:top w:val="none" w:sz="0" w:space="0" w:color="auto"/>
            <w:left w:val="none" w:sz="0" w:space="0" w:color="auto"/>
            <w:bottom w:val="none" w:sz="0" w:space="0" w:color="auto"/>
            <w:right w:val="none" w:sz="0" w:space="0" w:color="auto"/>
          </w:divBdr>
        </w:div>
        <w:div w:id="1246918179">
          <w:marLeft w:val="480"/>
          <w:marRight w:val="0"/>
          <w:marTop w:val="0"/>
          <w:marBottom w:val="0"/>
          <w:divBdr>
            <w:top w:val="none" w:sz="0" w:space="0" w:color="auto"/>
            <w:left w:val="none" w:sz="0" w:space="0" w:color="auto"/>
            <w:bottom w:val="none" w:sz="0" w:space="0" w:color="auto"/>
            <w:right w:val="none" w:sz="0" w:space="0" w:color="auto"/>
          </w:divBdr>
        </w:div>
        <w:div w:id="1302074009">
          <w:marLeft w:val="480"/>
          <w:marRight w:val="0"/>
          <w:marTop w:val="0"/>
          <w:marBottom w:val="0"/>
          <w:divBdr>
            <w:top w:val="none" w:sz="0" w:space="0" w:color="auto"/>
            <w:left w:val="none" w:sz="0" w:space="0" w:color="auto"/>
            <w:bottom w:val="none" w:sz="0" w:space="0" w:color="auto"/>
            <w:right w:val="none" w:sz="0" w:space="0" w:color="auto"/>
          </w:divBdr>
        </w:div>
        <w:div w:id="73555697">
          <w:marLeft w:val="480"/>
          <w:marRight w:val="0"/>
          <w:marTop w:val="0"/>
          <w:marBottom w:val="0"/>
          <w:divBdr>
            <w:top w:val="none" w:sz="0" w:space="0" w:color="auto"/>
            <w:left w:val="none" w:sz="0" w:space="0" w:color="auto"/>
            <w:bottom w:val="none" w:sz="0" w:space="0" w:color="auto"/>
            <w:right w:val="none" w:sz="0" w:space="0" w:color="auto"/>
          </w:divBdr>
        </w:div>
        <w:div w:id="1726173319">
          <w:marLeft w:val="480"/>
          <w:marRight w:val="0"/>
          <w:marTop w:val="0"/>
          <w:marBottom w:val="0"/>
          <w:divBdr>
            <w:top w:val="none" w:sz="0" w:space="0" w:color="auto"/>
            <w:left w:val="none" w:sz="0" w:space="0" w:color="auto"/>
            <w:bottom w:val="none" w:sz="0" w:space="0" w:color="auto"/>
            <w:right w:val="none" w:sz="0" w:space="0" w:color="auto"/>
          </w:divBdr>
        </w:div>
        <w:div w:id="2083864449">
          <w:marLeft w:val="480"/>
          <w:marRight w:val="0"/>
          <w:marTop w:val="0"/>
          <w:marBottom w:val="0"/>
          <w:divBdr>
            <w:top w:val="none" w:sz="0" w:space="0" w:color="auto"/>
            <w:left w:val="none" w:sz="0" w:space="0" w:color="auto"/>
            <w:bottom w:val="none" w:sz="0" w:space="0" w:color="auto"/>
            <w:right w:val="none" w:sz="0" w:space="0" w:color="auto"/>
          </w:divBdr>
        </w:div>
        <w:div w:id="1464886544">
          <w:marLeft w:val="480"/>
          <w:marRight w:val="0"/>
          <w:marTop w:val="0"/>
          <w:marBottom w:val="0"/>
          <w:divBdr>
            <w:top w:val="none" w:sz="0" w:space="0" w:color="auto"/>
            <w:left w:val="none" w:sz="0" w:space="0" w:color="auto"/>
            <w:bottom w:val="none" w:sz="0" w:space="0" w:color="auto"/>
            <w:right w:val="none" w:sz="0" w:space="0" w:color="auto"/>
          </w:divBdr>
        </w:div>
        <w:div w:id="1251475613">
          <w:marLeft w:val="480"/>
          <w:marRight w:val="0"/>
          <w:marTop w:val="0"/>
          <w:marBottom w:val="0"/>
          <w:divBdr>
            <w:top w:val="none" w:sz="0" w:space="0" w:color="auto"/>
            <w:left w:val="none" w:sz="0" w:space="0" w:color="auto"/>
            <w:bottom w:val="none" w:sz="0" w:space="0" w:color="auto"/>
            <w:right w:val="none" w:sz="0" w:space="0" w:color="auto"/>
          </w:divBdr>
        </w:div>
        <w:div w:id="6635708">
          <w:marLeft w:val="480"/>
          <w:marRight w:val="0"/>
          <w:marTop w:val="0"/>
          <w:marBottom w:val="0"/>
          <w:divBdr>
            <w:top w:val="none" w:sz="0" w:space="0" w:color="auto"/>
            <w:left w:val="none" w:sz="0" w:space="0" w:color="auto"/>
            <w:bottom w:val="none" w:sz="0" w:space="0" w:color="auto"/>
            <w:right w:val="none" w:sz="0" w:space="0" w:color="auto"/>
          </w:divBdr>
        </w:div>
        <w:div w:id="405033378">
          <w:marLeft w:val="480"/>
          <w:marRight w:val="0"/>
          <w:marTop w:val="0"/>
          <w:marBottom w:val="0"/>
          <w:divBdr>
            <w:top w:val="none" w:sz="0" w:space="0" w:color="auto"/>
            <w:left w:val="none" w:sz="0" w:space="0" w:color="auto"/>
            <w:bottom w:val="none" w:sz="0" w:space="0" w:color="auto"/>
            <w:right w:val="none" w:sz="0" w:space="0" w:color="auto"/>
          </w:divBdr>
        </w:div>
        <w:div w:id="1095591556">
          <w:marLeft w:val="480"/>
          <w:marRight w:val="0"/>
          <w:marTop w:val="0"/>
          <w:marBottom w:val="0"/>
          <w:divBdr>
            <w:top w:val="none" w:sz="0" w:space="0" w:color="auto"/>
            <w:left w:val="none" w:sz="0" w:space="0" w:color="auto"/>
            <w:bottom w:val="none" w:sz="0" w:space="0" w:color="auto"/>
            <w:right w:val="none" w:sz="0" w:space="0" w:color="auto"/>
          </w:divBdr>
        </w:div>
        <w:div w:id="2064285667">
          <w:marLeft w:val="480"/>
          <w:marRight w:val="0"/>
          <w:marTop w:val="0"/>
          <w:marBottom w:val="0"/>
          <w:divBdr>
            <w:top w:val="none" w:sz="0" w:space="0" w:color="auto"/>
            <w:left w:val="none" w:sz="0" w:space="0" w:color="auto"/>
            <w:bottom w:val="none" w:sz="0" w:space="0" w:color="auto"/>
            <w:right w:val="none" w:sz="0" w:space="0" w:color="auto"/>
          </w:divBdr>
        </w:div>
        <w:div w:id="1255675911">
          <w:marLeft w:val="480"/>
          <w:marRight w:val="0"/>
          <w:marTop w:val="0"/>
          <w:marBottom w:val="0"/>
          <w:divBdr>
            <w:top w:val="none" w:sz="0" w:space="0" w:color="auto"/>
            <w:left w:val="none" w:sz="0" w:space="0" w:color="auto"/>
            <w:bottom w:val="none" w:sz="0" w:space="0" w:color="auto"/>
            <w:right w:val="none" w:sz="0" w:space="0" w:color="auto"/>
          </w:divBdr>
        </w:div>
        <w:div w:id="1487167611">
          <w:marLeft w:val="480"/>
          <w:marRight w:val="0"/>
          <w:marTop w:val="0"/>
          <w:marBottom w:val="0"/>
          <w:divBdr>
            <w:top w:val="none" w:sz="0" w:space="0" w:color="auto"/>
            <w:left w:val="none" w:sz="0" w:space="0" w:color="auto"/>
            <w:bottom w:val="none" w:sz="0" w:space="0" w:color="auto"/>
            <w:right w:val="none" w:sz="0" w:space="0" w:color="auto"/>
          </w:divBdr>
        </w:div>
        <w:div w:id="1874729711">
          <w:marLeft w:val="480"/>
          <w:marRight w:val="0"/>
          <w:marTop w:val="0"/>
          <w:marBottom w:val="0"/>
          <w:divBdr>
            <w:top w:val="none" w:sz="0" w:space="0" w:color="auto"/>
            <w:left w:val="none" w:sz="0" w:space="0" w:color="auto"/>
            <w:bottom w:val="none" w:sz="0" w:space="0" w:color="auto"/>
            <w:right w:val="none" w:sz="0" w:space="0" w:color="auto"/>
          </w:divBdr>
        </w:div>
        <w:div w:id="1139808229">
          <w:marLeft w:val="480"/>
          <w:marRight w:val="0"/>
          <w:marTop w:val="0"/>
          <w:marBottom w:val="0"/>
          <w:divBdr>
            <w:top w:val="none" w:sz="0" w:space="0" w:color="auto"/>
            <w:left w:val="none" w:sz="0" w:space="0" w:color="auto"/>
            <w:bottom w:val="none" w:sz="0" w:space="0" w:color="auto"/>
            <w:right w:val="none" w:sz="0" w:space="0" w:color="auto"/>
          </w:divBdr>
        </w:div>
        <w:div w:id="791485849">
          <w:marLeft w:val="480"/>
          <w:marRight w:val="0"/>
          <w:marTop w:val="0"/>
          <w:marBottom w:val="0"/>
          <w:divBdr>
            <w:top w:val="none" w:sz="0" w:space="0" w:color="auto"/>
            <w:left w:val="none" w:sz="0" w:space="0" w:color="auto"/>
            <w:bottom w:val="none" w:sz="0" w:space="0" w:color="auto"/>
            <w:right w:val="none" w:sz="0" w:space="0" w:color="auto"/>
          </w:divBdr>
        </w:div>
        <w:div w:id="1964772348">
          <w:marLeft w:val="480"/>
          <w:marRight w:val="0"/>
          <w:marTop w:val="0"/>
          <w:marBottom w:val="0"/>
          <w:divBdr>
            <w:top w:val="none" w:sz="0" w:space="0" w:color="auto"/>
            <w:left w:val="none" w:sz="0" w:space="0" w:color="auto"/>
            <w:bottom w:val="none" w:sz="0" w:space="0" w:color="auto"/>
            <w:right w:val="none" w:sz="0" w:space="0" w:color="auto"/>
          </w:divBdr>
        </w:div>
        <w:div w:id="1442803903">
          <w:marLeft w:val="480"/>
          <w:marRight w:val="0"/>
          <w:marTop w:val="0"/>
          <w:marBottom w:val="0"/>
          <w:divBdr>
            <w:top w:val="none" w:sz="0" w:space="0" w:color="auto"/>
            <w:left w:val="none" w:sz="0" w:space="0" w:color="auto"/>
            <w:bottom w:val="none" w:sz="0" w:space="0" w:color="auto"/>
            <w:right w:val="none" w:sz="0" w:space="0" w:color="auto"/>
          </w:divBdr>
        </w:div>
        <w:div w:id="1854956855">
          <w:marLeft w:val="480"/>
          <w:marRight w:val="0"/>
          <w:marTop w:val="0"/>
          <w:marBottom w:val="0"/>
          <w:divBdr>
            <w:top w:val="none" w:sz="0" w:space="0" w:color="auto"/>
            <w:left w:val="none" w:sz="0" w:space="0" w:color="auto"/>
            <w:bottom w:val="none" w:sz="0" w:space="0" w:color="auto"/>
            <w:right w:val="none" w:sz="0" w:space="0" w:color="auto"/>
          </w:divBdr>
        </w:div>
        <w:div w:id="386685863">
          <w:marLeft w:val="480"/>
          <w:marRight w:val="0"/>
          <w:marTop w:val="0"/>
          <w:marBottom w:val="0"/>
          <w:divBdr>
            <w:top w:val="none" w:sz="0" w:space="0" w:color="auto"/>
            <w:left w:val="none" w:sz="0" w:space="0" w:color="auto"/>
            <w:bottom w:val="none" w:sz="0" w:space="0" w:color="auto"/>
            <w:right w:val="none" w:sz="0" w:space="0" w:color="auto"/>
          </w:divBdr>
        </w:div>
        <w:div w:id="1274747130">
          <w:marLeft w:val="480"/>
          <w:marRight w:val="0"/>
          <w:marTop w:val="0"/>
          <w:marBottom w:val="0"/>
          <w:divBdr>
            <w:top w:val="none" w:sz="0" w:space="0" w:color="auto"/>
            <w:left w:val="none" w:sz="0" w:space="0" w:color="auto"/>
            <w:bottom w:val="none" w:sz="0" w:space="0" w:color="auto"/>
            <w:right w:val="none" w:sz="0" w:space="0" w:color="auto"/>
          </w:divBdr>
        </w:div>
        <w:div w:id="836118205">
          <w:marLeft w:val="480"/>
          <w:marRight w:val="0"/>
          <w:marTop w:val="0"/>
          <w:marBottom w:val="0"/>
          <w:divBdr>
            <w:top w:val="none" w:sz="0" w:space="0" w:color="auto"/>
            <w:left w:val="none" w:sz="0" w:space="0" w:color="auto"/>
            <w:bottom w:val="none" w:sz="0" w:space="0" w:color="auto"/>
            <w:right w:val="none" w:sz="0" w:space="0" w:color="auto"/>
          </w:divBdr>
        </w:div>
        <w:div w:id="609165846">
          <w:marLeft w:val="480"/>
          <w:marRight w:val="0"/>
          <w:marTop w:val="0"/>
          <w:marBottom w:val="0"/>
          <w:divBdr>
            <w:top w:val="none" w:sz="0" w:space="0" w:color="auto"/>
            <w:left w:val="none" w:sz="0" w:space="0" w:color="auto"/>
            <w:bottom w:val="none" w:sz="0" w:space="0" w:color="auto"/>
            <w:right w:val="none" w:sz="0" w:space="0" w:color="auto"/>
          </w:divBdr>
        </w:div>
        <w:div w:id="625310412">
          <w:marLeft w:val="480"/>
          <w:marRight w:val="0"/>
          <w:marTop w:val="0"/>
          <w:marBottom w:val="0"/>
          <w:divBdr>
            <w:top w:val="none" w:sz="0" w:space="0" w:color="auto"/>
            <w:left w:val="none" w:sz="0" w:space="0" w:color="auto"/>
            <w:bottom w:val="none" w:sz="0" w:space="0" w:color="auto"/>
            <w:right w:val="none" w:sz="0" w:space="0" w:color="auto"/>
          </w:divBdr>
        </w:div>
        <w:div w:id="387607521">
          <w:marLeft w:val="480"/>
          <w:marRight w:val="0"/>
          <w:marTop w:val="0"/>
          <w:marBottom w:val="0"/>
          <w:divBdr>
            <w:top w:val="none" w:sz="0" w:space="0" w:color="auto"/>
            <w:left w:val="none" w:sz="0" w:space="0" w:color="auto"/>
            <w:bottom w:val="none" w:sz="0" w:space="0" w:color="auto"/>
            <w:right w:val="none" w:sz="0" w:space="0" w:color="auto"/>
          </w:divBdr>
        </w:div>
        <w:div w:id="996688041">
          <w:marLeft w:val="480"/>
          <w:marRight w:val="0"/>
          <w:marTop w:val="0"/>
          <w:marBottom w:val="0"/>
          <w:divBdr>
            <w:top w:val="none" w:sz="0" w:space="0" w:color="auto"/>
            <w:left w:val="none" w:sz="0" w:space="0" w:color="auto"/>
            <w:bottom w:val="none" w:sz="0" w:space="0" w:color="auto"/>
            <w:right w:val="none" w:sz="0" w:space="0" w:color="auto"/>
          </w:divBdr>
        </w:div>
        <w:div w:id="689794853">
          <w:marLeft w:val="480"/>
          <w:marRight w:val="0"/>
          <w:marTop w:val="0"/>
          <w:marBottom w:val="0"/>
          <w:divBdr>
            <w:top w:val="none" w:sz="0" w:space="0" w:color="auto"/>
            <w:left w:val="none" w:sz="0" w:space="0" w:color="auto"/>
            <w:bottom w:val="none" w:sz="0" w:space="0" w:color="auto"/>
            <w:right w:val="none" w:sz="0" w:space="0" w:color="auto"/>
          </w:divBdr>
        </w:div>
        <w:div w:id="23750981">
          <w:marLeft w:val="480"/>
          <w:marRight w:val="0"/>
          <w:marTop w:val="0"/>
          <w:marBottom w:val="0"/>
          <w:divBdr>
            <w:top w:val="none" w:sz="0" w:space="0" w:color="auto"/>
            <w:left w:val="none" w:sz="0" w:space="0" w:color="auto"/>
            <w:bottom w:val="none" w:sz="0" w:space="0" w:color="auto"/>
            <w:right w:val="none" w:sz="0" w:space="0" w:color="auto"/>
          </w:divBdr>
        </w:div>
        <w:div w:id="392629220">
          <w:marLeft w:val="480"/>
          <w:marRight w:val="0"/>
          <w:marTop w:val="0"/>
          <w:marBottom w:val="0"/>
          <w:divBdr>
            <w:top w:val="none" w:sz="0" w:space="0" w:color="auto"/>
            <w:left w:val="none" w:sz="0" w:space="0" w:color="auto"/>
            <w:bottom w:val="none" w:sz="0" w:space="0" w:color="auto"/>
            <w:right w:val="none" w:sz="0" w:space="0" w:color="auto"/>
          </w:divBdr>
        </w:div>
        <w:div w:id="1191838332">
          <w:marLeft w:val="480"/>
          <w:marRight w:val="0"/>
          <w:marTop w:val="0"/>
          <w:marBottom w:val="0"/>
          <w:divBdr>
            <w:top w:val="none" w:sz="0" w:space="0" w:color="auto"/>
            <w:left w:val="none" w:sz="0" w:space="0" w:color="auto"/>
            <w:bottom w:val="none" w:sz="0" w:space="0" w:color="auto"/>
            <w:right w:val="none" w:sz="0" w:space="0" w:color="auto"/>
          </w:divBdr>
        </w:div>
        <w:div w:id="1195463993">
          <w:marLeft w:val="480"/>
          <w:marRight w:val="0"/>
          <w:marTop w:val="0"/>
          <w:marBottom w:val="0"/>
          <w:divBdr>
            <w:top w:val="none" w:sz="0" w:space="0" w:color="auto"/>
            <w:left w:val="none" w:sz="0" w:space="0" w:color="auto"/>
            <w:bottom w:val="none" w:sz="0" w:space="0" w:color="auto"/>
            <w:right w:val="none" w:sz="0" w:space="0" w:color="auto"/>
          </w:divBdr>
        </w:div>
        <w:div w:id="281612479">
          <w:marLeft w:val="480"/>
          <w:marRight w:val="0"/>
          <w:marTop w:val="0"/>
          <w:marBottom w:val="0"/>
          <w:divBdr>
            <w:top w:val="none" w:sz="0" w:space="0" w:color="auto"/>
            <w:left w:val="none" w:sz="0" w:space="0" w:color="auto"/>
            <w:bottom w:val="none" w:sz="0" w:space="0" w:color="auto"/>
            <w:right w:val="none" w:sz="0" w:space="0" w:color="auto"/>
          </w:divBdr>
        </w:div>
        <w:div w:id="212155398">
          <w:marLeft w:val="480"/>
          <w:marRight w:val="0"/>
          <w:marTop w:val="0"/>
          <w:marBottom w:val="0"/>
          <w:divBdr>
            <w:top w:val="none" w:sz="0" w:space="0" w:color="auto"/>
            <w:left w:val="none" w:sz="0" w:space="0" w:color="auto"/>
            <w:bottom w:val="none" w:sz="0" w:space="0" w:color="auto"/>
            <w:right w:val="none" w:sz="0" w:space="0" w:color="auto"/>
          </w:divBdr>
        </w:div>
        <w:div w:id="1330526765">
          <w:marLeft w:val="480"/>
          <w:marRight w:val="0"/>
          <w:marTop w:val="0"/>
          <w:marBottom w:val="0"/>
          <w:divBdr>
            <w:top w:val="none" w:sz="0" w:space="0" w:color="auto"/>
            <w:left w:val="none" w:sz="0" w:space="0" w:color="auto"/>
            <w:bottom w:val="none" w:sz="0" w:space="0" w:color="auto"/>
            <w:right w:val="none" w:sz="0" w:space="0" w:color="auto"/>
          </w:divBdr>
        </w:div>
        <w:div w:id="1991245860">
          <w:marLeft w:val="480"/>
          <w:marRight w:val="0"/>
          <w:marTop w:val="0"/>
          <w:marBottom w:val="0"/>
          <w:divBdr>
            <w:top w:val="none" w:sz="0" w:space="0" w:color="auto"/>
            <w:left w:val="none" w:sz="0" w:space="0" w:color="auto"/>
            <w:bottom w:val="none" w:sz="0" w:space="0" w:color="auto"/>
            <w:right w:val="none" w:sz="0" w:space="0" w:color="auto"/>
          </w:divBdr>
        </w:div>
        <w:div w:id="1731296728">
          <w:marLeft w:val="480"/>
          <w:marRight w:val="0"/>
          <w:marTop w:val="0"/>
          <w:marBottom w:val="0"/>
          <w:divBdr>
            <w:top w:val="none" w:sz="0" w:space="0" w:color="auto"/>
            <w:left w:val="none" w:sz="0" w:space="0" w:color="auto"/>
            <w:bottom w:val="none" w:sz="0" w:space="0" w:color="auto"/>
            <w:right w:val="none" w:sz="0" w:space="0" w:color="auto"/>
          </w:divBdr>
        </w:div>
        <w:div w:id="1767115217">
          <w:marLeft w:val="480"/>
          <w:marRight w:val="0"/>
          <w:marTop w:val="0"/>
          <w:marBottom w:val="0"/>
          <w:divBdr>
            <w:top w:val="none" w:sz="0" w:space="0" w:color="auto"/>
            <w:left w:val="none" w:sz="0" w:space="0" w:color="auto"/>
            <w:bottom w:val="none" w:sz="0" w:space="0" w:color="auto"/>
            <w:right w:val="none" w:sz="0" w:space="0" w:color="auto"/>
          </w:divBdr>
        </w:div>
        <w:div w:id="772482631">
          <w:marLeft w:val="480"/>
          <w:marRight w:val="0"/>
          <w:marTop w:val="0"/>
          <w:marBottom w:val="0"/>
          <w:divBdr>
            <w:top w:val="none" w:sz="0" w:space="0" w:color="auto"/>
            <w:left w:val="none" w:sz="0" w:space="0" w:color="auto"/>
            <w:bottom w:val="none" w:sz="0" w:space="0" w:color="auto"/>
            <w:right w:val="none" w:sz="0" w:space="0" w:color="auto"/>
          </w:divBdr>
        </w:div>
        <w:div w:id="16123727">
          <w:marLeft w:val="480"/>
          <w:marRight w:val="0"/>
          <w:marTop w:val="0"/>
          <w:marBottom w:val="0"/>
          <w:divBdr>
            <w:top w:val="none" w:sz="0" w:space="0" w:color="auto"/>
            <w:left w:val="none" w:sz="0" w:space="0" w:color="auto"/>
            <w:bottom w:val="none" w:sz="0" w:space="0" w:color="auto"/>
            <w:right w:val="none" w:sz="0" w:space="0" w:color="auto"/>
          </w:divBdr>
        </w:div>
        <w:div w:id="1639649579">
          <w:marLeft w:val="480"/>
          <w:marRight w:val="0"/>
          <w:marTop w:val="0"/>
          <w:marBottom w:val="0"/>
          <w:divBdr>
            <w:top w:val="none" w:sz="0" w:space="0" w:color="auto"/>
            <w:left w:val="none" w:sz="0" w:space="0" w:color="auto"/>
            <w:bottom w:val="none" w:sz="0" w:space="0" w:color="auto"/>
            <w:right w:val="none" w:sz="0" w:space="0" w:color="auto"/>
          </w:divBdr>
        </w:div>
        <w:div w:id="767845945">
          <w:marLeft w:val="480"/>
          <w:marRight w:val="0"/>
          <w:marTop w:val="0"/>
          <w:marBottom w:val="0"/>
          <w:divBdr>
            <w:top w:val="none" w:sz="0" w:space="0" w:color="auto"/>
            <w:left w:val="none" w:sz="0" w:space="0" w:color="auto"/>
            <w:bottom w:val="none" w:sz="0" w:space="0" w:color="auto"/>
            <w:right w:val="none" w:sz="0" w:space="0" w:color="auto"/>
          </w:divBdr>
        </w:div>
        <w:div w:id="1169565386">
          <w:marLeft w:val="480"/>
          <w:marRight w:val="0"/>
          <w:marTop w:val="0"/>
          <w:marBottom w:val="0"/>
          <w:divBdr>
            <w:top w:val="none" w:sz="0" w:space="0" w:color="auto"/>
            <w:left w:val="none" w:sz="0" w:space="0" w:color="auto"/>
            <w:bottom w:val="none" w:sz="0" w:space="0" w:color="auto"/>
            <w:right w:val="none" w:sz="0" w:space="0" w:color="auto"/>
          </w:divBdr>
        </w:div>
        <w:div w:id="905071557">
          <w:marLeft w:val="480"/>
          <w:marRight w:val="0"/>
          <w:marTop w:val="0"/>
          <w:marBottom w:val="0"/>
          <w:divBdr>
            <w:top w:val="none" w:sz="0" w:space="0" w:color="auto"/>
            <w:left w:val="none" w:sz="0" w:space="0" w:color="auto"/>
            <w:bottom w:val="none" w:sz="0" w:space="0" w:color="auto"/>
            <w:right w:val="none" w:sz="0" w:space="0" w:color="auto"/>
          </w:divBdr>
        </w:div>
        <w:div w:id="1557888029">
          <w:marLeft w:val="480"/>
          <w:marRight w:val="0"/>
          <w:marTop w:val="0"/>
          <w:marBottom w:val="0"/>
          <w:divBdr>
            <w:top w:val="none" w:sz="0" w:space="0" w:color="auto"/>
            <w:left w:val="none" w:sz="0" w:space="0" w:color="auto"/>
            <w:bottom w:val="none" w:sz="0" w:space="0" w:color="auto"/>
            <w:right w:val="none" w:sz="0" w:space="0" w:color="auto"/>
          </w:divBdr>
        </w:div>
        <w:div w:id="262806938">
          <w:marLeft w:val="480"/>
          <w:marRight w:val="0"/>
          <w:marTop w:val="0"/>
          <w:marBottom w:val="0"/>
          <w:divBdr>
            <w:top w:val="none" w:sz="0" w:space="0" w:color="auto"/>
            <w:left w:val="none" w:sz="0" w:space="0" w:color="auto"/>
            <w:bottom w:val="none" w:sz="0" w:space="0" w:color="auto"/>
            <w:right w:val="none" w:sz="0" w:space="0" w:color="auto"/>
          </w:divBdr>
        </w:div>
        <w:div w:id="495877591">
          <w:marLeft w:val="480"/>
          <w:marRight w:val="0"/>
          <w:marTop w:val="0"/>
          <w:marBottom w:val="0"/>
          <w:divBdr>
            <w:top w:val="none" w:sz="0" w:space="0" w:color="auto"/>
            <w:left w:val="none" w:sz="0" w:space="0" w:color="auto"/>
            <w:bottom w:val="none" w:sz="0" w:space="0" w:color="auto"/>
            <w:right w:val="none" w:sz="0" w:space="0" w:color="auto"/>
          </w:divBdr>
        </w:div>
        <w:div w:id="1447578485">
          <w:marLeft w:val="480"/>
          <w:marRight w:val="0"/>
          <w:marTop w:val="0"/>
          <w:marBottom w:val="0"/>
          <w:divBdr>
            <w:top w:val="none" w:sz="0" w:space="0" w:color="auto"/>
            <w:left w:val="none" w:sz="0" w:space="0" w:color="auto"/>
            <w:bottom w:val="none" w:sz="0" w:space="0" w:color="auto"/>
            <w:right w:val="none" w:sz="0" w:space="0" w:color="auto"/>
          </w:divBdr>
        </w:div>
        <w:div w:id="1473476801">
          <w:marLeft w:val="480"/>
          <w:marRight w:val="0"/>
          <w:marTop w:val="0"/>
          <w:marBottom w:val="0"/>
          <w:divBdr>
            <w:top w:val="none" w:sz="0" w:space="0" w:color="auto"/>
            <w:left w:val="none" w:sz="0" w:space="0" w:color="auto"/>
            <w:bottom w:val="none" w:sz="0" w:space="0" w:color="auto"/>
            <w:right w:val="none" w:sz="0" w:space="0" w:color="auto"/>
          </w:divBdr>
        </w:div>
        <w:div w:id="796337798">
          <w:marLeft w:val="480"/>
          <w:marRight w:val="0"/>
          <w:marTop w:val="0"/>
          <w:marBottom w:val="0"/>
          <w:divBdr>
            <w:top w:val="none" w:sz="0" w:space="0" w:color="auto"/>
            <w:left w:val="none" w:sz="0" w:space="0" w:color="auto"/>
            <w:bottom w:val="none" w:sz="0" w:space="0" w:color="auto"/>
            <w:right w:val="none" w:sz="0" w:space="0" w:color="auto"/>
          </w:divBdr>
        </w:div>
        <w:div w:id="1674255976">
          <w:marLeft w:val="480"/>
          <w:marRight w:val="0"/>
          <w:marTop w:val="0"/>
          <w:marBottom w:val="0"/>
          <w:divBdr>
            <w:top w:val="none" w:sz="0" w:space="0" w:color="auto"/>
            <w:left w:val="none" w:sz="0" w:space="0" w:color="auto"/>
            <w:bottom w:val="none" w:sz="0" w:space="0" w:color="auto"/>
            <w:right w:val="none" w:sz="0" w:space="0" w:color="auto"/>
          </w:divBdr>
        </w:div>
        <w:div w:id="2131244787">
          <w:marLeft w:val="480"/>
          <w:marRight w:val="0"/>
          <w:marTop w:val="0"/>
          <w:marBottom w:val="0"/>
          <w:divBdr>
            <w:top w:val="none" w:sz="0" w:space="0" w:color="auto"/>
            <w:left w:val="none" w:sz="0" w:space="0" w:color="auto"/>
            <w:bottom w:val="none" w:sz="0" w:space="0" w:color="auto"/>
            <w:right w:val="none" w:sz="0" w:space="0" w:color="auto"/>
          </w:divBdr>
        </w:div>
        <w:div w:id="803934725">
          <w:marLeft w:val="480"/>
          <w:marRight w:val="0"/>
          <w:marTop w:val="0"/>
          <w:marBottom w:val="0"/>
          <w:divBdr>
            <w:top w:val="none" w:sz="0" w:space="0" w:color="auto"/>
            <w:left w:val="none" w:sz="0" w:space="0" w:color="auto"/>
            <w:bottom w:val="none" w:sz="0" w:space="0" w:color="auto"/>
            <w:right w:val="none" w:sz="0" w:space="0" w:color="auto"/>
          </w:divBdr>
        </w:div>
        <w:div w:id="1514297448">
          <w:marLeft w:val="480"/>
          <w:marRight w:val="0"/>
          <w:marTop w:val="0"/>
          <w:marBottom w:val="0"/>
          <w:divBdr>
            <w:top w:val="none" w:sz="0" w:space="0" w:color="auto"/>
            <w:left w:val="none" w:sz="0" w:space="0" w:color="auto"/>
            <w:bottom w:val="none" w:sz="0" w:space="0" w:color="auto"/>
            <w:right w:val="none" w:sz="0" w:space="0" w:color="auto"/>
          </w:divBdr>
        </w:div>
        <w:div w:id="938870901">
          <w:marLeft w:val="480"/>
          <w:marRight w:val="0"/>
          <w:marTop w:val="0"/>
          <w:marBottom w:val="0"/>
          <w:divBdr>
            <w:top w:val="none" w:sz="0" w:space="0" w:color="auto"/>
            <w:left w:val="none" w:sz="0" w:space="0" w:color="auto"/>
            <w:bottom w:val="none" w:sz="0" w:space="0" w:color="auto"/>
            <w:right w:val="none" w:sz="0" w:space="0" w:color="auto"/>
          </w:divBdr>
        </w:div>
        <w:div w:id="1946424664">
          <w:marLeft w:val="480"/>
          <w:marRight w:val="0"/>
          <w:marTop w:val="0"/>
          <w:marBottom w:val="0"/>
          <w:divBdr>
            <w:top w:val="none" w:sz="0" w:space="0" w:color="auto"/>
            <w:left w:val="none" w:sz="0" w:space="0" w:color="auto"/>
            <w:bottom w:val="none" w:sz="0" w:space="0" w:color="auto"/>
            <w:right w:val="none" w:sz="0" w:space="0" w:color="auto"/>
          </w:divBdr>
        </w:div>
        <w:div w:id="1795096592">
          <w:marLeft w:val="480"/>
          <w:marRight w:val="0"/>
          <w:marTop w:val="0"/>
          <w:marBottom w:val="0"/>
          <w:divBdr>
            <w:top w:val="none" w:sz="0" w:space="0" w:color="auto"/>
            <w:left w:val="none" w:sz="0" w:space="0" w:color="auto"/>
            <w:bottom w:val="none" w:sz="0" w:space="0" w:color="auto"/>
            <w:right w:val="none" w:sz="0" w:space="0" w:color="auto"/>
          </w:divBdr>
        </w:div>
        <w:div w:id="2050716586">
          <w:marLeft w:val="480"/>
          <w:marRight w:val="0"/>
          <w:marTop w:val="0"/>
          <w:marBottom w:val="0"/>
          <w:divBdr>
            <w:top w:val="none" w:sz="0" w:space="0" w:color="auto"/>
            <w:left w:val="none" w:sz="0" w:space="0" w:color="auto"/>
            <w:bottom w:val="none" w:sz="0" w:space="0" w:color="auto"/>
            <w:right w:val="none" w:sz="0" w:space="0" w:color="auto"/>
          </w:divBdr>
        </w:div>
        <w:div w:id="2010205391">
          <w:marLeft w:val="480"/>
          <w:marRight w:val="0"/>
          <w:marTop w:val="0"/>
          <w:marBottom w:val="0"/>
          <w:divBdr>
            <w:top w:val="none" w:sz="0" w:space="0" w:color="auto"/>
            <w:left w:val="none" w:sz="0" w:space="0" w:color="auto"/>
            <w:bottom w:val="none" w:sz="0" w:space="0" w:color="auto"/>
            <w:right w:val="none" w:sz="0" w:space="0" w:color="auto"/>
          </w:divBdr>
        </w:div>
        <w:div w:id="894706452">
          <w:marLeft w:val="480"/>
          <w:marRight w:val="0"/>
          <w:marTop w:val="0"/>
          <w:marBottom w:val="0"/>
          <w:divBdr>
            <w:top w:val="none" w:sz="0" w:space="0" w:color="auto"/>
            <w:left w:val="none" w:sz="0" w:space="0" w:color="auto"/>
            <w:bottom w:val="none" w:sz="0" w:space="0" w:color="auto"/>
            <w:right w:val="none" w:sz="0" w:space="0" w:color="auto"/>
          </w:divBdr>
        </w:div>
        <w:div w:id="1456870689">
          <w:marLeft w:val="480"/>
          <w:marRight w:val="0"/>
          <w:marTop w:val="0"/>
          <w:marBottom w:val="0"/>
          <w:divBdr>
            <w:top w:val="none" w:sz="0" w:space="0" w:color="auto"/>
            <w:left w:val="none" w:sz="0" w:space="0" w:color="auto"/>
            <w:bottom w:val="none" w:sz="0" w:space="0" w:color="auto"/>
            <w:right w:val="none" w:sz="0" w:space="0" w:color="auto"/>
          </w:divBdr>
        </w:div>
        <w:div w:id="693043574">
          <w:marLeft w:val="480"/>
          <w:marRight w:val="0"/>
          <w:marTop w:val="0"/>
          <w:marBottom w:val="0"/>
          <w:divBdr>
            <w:top w:val="none" w:sz="0" w:space="0" w:color="auto"/>
            <w:left w:val="none" w:sz="0" w:space="0" w:color="auto"/>
            <w:bottom w:val="none" w:sz="0" w:space="0" w:color="auto"/>
            <w:right w:val="none" w:sz="0" w:space="0" w:color="auto"/>
          </w:divBdr>
        </w:div>
        <w:div w:id="409426380">
          <w:marLeft w:val="480"/>
          <w:marRight w:val="0"/>
          <w:marTop w:val="0"/>
          <w:marBottom w:val="0"/>
          <w:divBdr>
            <w:top w:val="none" w:sz="0" w:space="0" w:color="auto"/>
            <w:left w:val="none" w:sz="0" w:space="0" w:color="auto"/>
            <w:bottom w:val="none" w:sz="0" w:space="0" w:color="auto"/>
            <w:right w:val="none" w:sz="0" w:space="0" w:color="auto"/>
          </w:divBdr>
        </w:div>
        <w:div w:id="2094814157">
          <w:marLeft w:val="480"/>
          <w:marRight w:val="0"/>
          <w:marTop w:val="0"/>
          <w:marBottom w:val="0"/>
          <w:divBdr>
            <w:top w:val="none" w:sz="0" w:space="0" w:color="auto"/>
            <w:left w:val="none" w:sz="0" w:space="0" w:color="auto"/>
            <w:bottom w:val="none" w:sz="0" w:space="0" w:color="auto"/>
            <w:right w:val="none" w:sz="0" w:space="0" w:color="auto"/>
          </w:divBdr>
        </w:div>
        <w:div w:id="2039044081">
          <w:marLeft w:val="480"/>
          <w:marRight w:val="0"/>
          <w:marTop w:val="0"/>
          <w:marBottom w:val="0"/>
          <w:divBdr>
            <w:top w:val="none" w:sz="0" w:space="0" w:color="auto"/>
            <w:left w:val="none" w:sz="0" w:space="0" w:color="auto"/>
            <w:bottom w:val="none" w:sz="0" w:space="0" w:color="auto"/>
            <w:right w:val="none" w:sz="0" w:space="0" w:color="auto"/>
          </w:divBdr>
        </w:div>
        <w:div w:id="1341346504">
          <w:marLeft w:val="480"/>
          <w:marRight w:val="0"/>
          <w:marTop w:val="0"/>
          <w:marBottom w:val="0"/>
          <w:divBdr>
            <w:top w:val="none" w:sz="0" w:space="0" w:color="auto"/>
            <w:left w:val="none" w:sz="0" w:space="0" w:color="auto"/>
            <w:bottom w:val="none" w:sz="0" w:space="0" w:color="auto"/>
            <w:right w:val="none" w:sz="0" w:space="0" w:color="auto"/>
          </w:divBdr>
        </w:div>
        <w:div w:id="1719012803">
          <w:marLeft w:val="480"/>
          <w:marRight w:val="0"/>
          <w:marTop w:val="0"/>
          <w:marBottom w:val="0"/>
          <w:divBdr>
            <w:top w:val="none" w:sz="0" w:space="0" w:color="auto"/>
            <w:left w:val="none" w:sz="0" w:space="0" w:color="auto"/>
            <w:bottom w:val="none" w:sz="0" w:space="0" w:color="auto"/>
            <w:right w:val="none" w:sz="0" w:space="0" w:color="auto"/>
          </w:divBdr>
        </w:div>
        <w:div w:id="206532624">
          <w:marLeft w:val="480"/>
          <w:marRight w:val="0"/>
          <w:marTop w:val="0"/>
          <w:marBottom w:val="0"/>
          <w:divBdr>
            <w:top w:val="none" w:sz="0" w:space="0" w:color="auto"/>
            <w:left w:val="none" w:sz="0" w:space="0" w:color="auto"/>
            <w:bottom w:val="none" w:sz="0" w:space="0" w:color="auto"/>
            <w:right w:val="none" w:sz="0" w:space="0" w:color="auto"/>
          </w:divBdr>
        </w:div>
        <w:div w:id="1297492402">
          <w:marLeft w:val="480"/>
          <w:marRight w:val="0"/>
          <w:marTop w:val="0"/>
          <w:marBottom w:val="0"/>
          <w:divBdr>
            <w:top w:val="none" w:sz="0" w:space="0" w:color="auto"/>
            <w:left w:val="none" w:sz="0" w:space="0" w:color="auto"/>
            <w:bottom w:val="none" w:sz="0" w:space="0" w:color="auto"/>
            <w:right w:val="none" w:sz="0" w:space="0" w:color="auto"/>
          </w:divBdr>
        </w:div>
        <w:div w:id="631524419">
          <w:marLeft w:val="480"/>
          <w:marRight w:val="0"/>
          <w:marTop w:val="0"/>
          <w:marBottom w:val="0"/>
          <w:divBdr>
            <w:top w:val="none" w:sz="0" w:space="0" w:color="auto"/>
            <w:left w:val="none" w:sz="0" w:space="0" w:color="auto"/>
            <w:bottom w:val="none" w:sz="0" w:space="0" w:color="auto"/>
            <w:right w:val="none" w:sz="0" w:space="0" w:color="auto"/>
          </w:divBdr>
        </w:div>
        <w:div w:id="940844170">
          <w:marLeft w:val="480"/>
          <w:marRight w:val="0"/>
          <w:marTop w:val="0"/>
          <w:marBottom w:val="0"/>
          <w:divBdr>
            <w:top w:val="none" w:sz="0" w:space="0" w:color="auto"/>
            <w:left w:val="none" w:sz="0" w:space="0" w:color="auto"/>
            <w:bottom w:val="none" w:sz="0" w:space="0" w:color="auto"/>
            <w:right w:val="none" w:sz="0" w:space="0" w:color="auto"/>
          </w:divBdr>
        </w:div>
        <w:div w:id="1724909256">
          <w:marLeft w:val="480"/>
          <w:marRight w:val="0"/>
          <w:marTop w:val="0"/>
          <w:marBottom w:val="0"/>
          <w:divBdr>
            <w:top w:val="none" w:sz="0" w:space="0" w:color="auto"/>
            <w:left w:val="none" w:sz="0" w:space="0" w:color="auto"/>
            <w:bottom w:val="none" w:sz="0" w:space="0" w:color="auto"/>
            <w:right w:val="none" w:sz="0" w:space="0" w:color="auto"/>
          </w:divBdr>
        </w:div>
        <w:div w:id="878593368">
          <w:marLeft w:val="480"/>
          <w:marRight w:val="0"/>
          <w:marTop w:val="0"/>
          <w:marBottom w:val="0"/>
          <w:divBdr>
            <w:top w:val="none" w:sz="0" w:space="0" w:color="auto"/>
            <w:left w:val="none" w:sz="0" w:space="0" w:color="auto"/>
            <w:bottom w:val="none" w:sz="0" w:space="0" w:color="auto"/>
            <w:right w:val="none" w:sz="0" w:space="0" w:color="auto"/>
          </w:divBdr>
        </w:div>
        <w:div w:id="1766337467">
          <w:marLeft w:val="480"/>
          <w:marRight w:val="0"/>
          <w:marTop w:val="0"/>
          <w:marBottom w:val="0"/>
          <w:divBdr>
            <w:top w:val="none" w:sz="0" w:space="0" w:color="auto"/>
            <w:left w:val="none" w:sz="0" w:space="0" w:color="auto"/>
            <w:bottom w:val="none" w:sz="0" w:space="0" w:color="auto"/>
            <w:right w:val="none" w:sz="0" w:space="0" w:color="auto"/>
          </w:divBdr>
        </w:div>
        <w:div w:id="896821296">
          <w:marLeft w:val="480"/>
          <w:marRight w:val="0"/>
          <w:marTop w:val="0"/>
          <w:marBottom w:val="0"/>
          <w:divBdr>
            <w:top w:val="none" w:sz="0" w:space="0" w:color="auto"/>
            <w:left w:val="none" w:sz="0" w:space="0" w:color="auto"/>
            <w:bottom w:val="none" w:sz="0" w:space="0" w:color="auto"/>
            <w:right w:val="none" w:sz="0" w:space="0" w:color="auto"/>
          </w:divBdr>
        </w:div>
        <w:div w:id="428545584">
          <w:marLeft w:val="480"/>
          <w:marRight w:val="0"/>
          <w:marTop w:val="0"/>
          <w:marBottom w:val="0"/>
          <w:divBdr>
            <w:top w:val="none" w:sz="0" w:space="0" w:color="auto"/>
            <w:left w:val="none" w:sz="0" w:space="0" w:color="auto"/>
            <w:bottom w:val="none" w:sz="0" w:space="0" w:color="auto"/>
            <w:right w:val="none" w:sz="0" w:space="0" w:color="auto"/>
          </w:divBdr>
        </w:div>
        <w:div w:id="771054843">
          <w:marLeft w:val="480"/>
          <w:marRight w:val="0"/>
          <w:marTop w:val="0"/>
          <w:marBottom w:val="0"/>
          <w:divBdr>
            <w:top w:val="none" w:sz="0" w:space="0" w:color="auto"/>
            <w:left w:val="none" w:sz="0" w:space="0" w:color="auto"/>
            <w:bottom w:val="none" w:sz="0" w:space="0" w:color="auto"/>
            <w:right w:val="none" w:sz="0" w:space="0" w:color="auto"/>
          </w:divBdr>
        </w:div>
        <w:div w:id="1033505004">
          <w:marLeft w:val="480"/>
          <w:marRight w:val="0"/>
          <w:marTop w:val="0"/>
          <w:marBottom w:val="0"/>
          <w:divBdr>
            <w:top w:val="none" w:sz="0" w:space="0" w:color="auto"/>
            <w:left w:val="none" w:sz="0" w:space="0" w:color="auto"/>
            <w:bottom w:val="none" w:sz="0" w:space="0" w:color="auto"/>
            <w:right w:val="none" w:sz="0" w:space="0" w:color="auto"/>
          </w:divBdr>
        </w:div>
        <w:div w:id="1091589487">
          <w:marLeft w:val="480"/>
          <w:marRight w:val="0"/>
          <w:marTop w:val="0"/>
          <w:marBottom w:val="0"/>
          <w:divBdr>
            <w:top w:val="none" w:sz="0" w:space="0" w:color="auto"/>
            <w:left w:val="none" w:sz="0" w:space="0" w:color="auto"/>
            <w:bottom w:val="none" w:sz="0" w:space="0" w:color="auto"/>
            <w:right w:val="none" w:sz="0" w:space="0" w:color="auto"/>
          </w:divBdr>
        </w:div>
        <w:div w:id="538977381">
          <w:marLeft w:val="480"/>
          <w:marRight w:val="0"/>
          <w:marTop w:val="0"/>
          <w:marBottom w:val="0"/>
          <w:divBdr>
            <w:top w:val="none" w:sz="0" w:space="0" w:color="auto"/>
            <w:left w:val="none" w:sz="0" w:space="0" w:color="auto"/>
            <w:bottom w:val="none" w:sz="0" w:space="0" w:color="auto"/>
            <w:right w:val="none" w:sz="0" w:space="0" w:color="auto"/>
          </w:divBdr>
        </w:div>
        <w:div w:id="1310136651">
          <w:marLeft w:val="480"/>
          <w:marRight w:val="0"/>
          <w:marTop w:val="0"/>
          <w:marBottom w:val="0"/>
          <w:divBdr>
            <w:top w:val="none" w:sz="0" w:space="0" w:color="auto"/>
            <w:left w:val="none" w:sz="0" w:space="0" w:color="auto"/>
            <w:bottom w:val="none" w:sz="0" w:space="0" w:color="auto"/>
            <w:right w:val="none" w:sz="0" w:space="0" w:color="auto"/>
          </w:divBdr>
        </w:div>
        <w:div w:id="1588534713">
          <w:marLeft w:val="480"/>
          <w:marRight w:val="0"/>
          <w:marTop w:val="0"/>
          <w:marBottom w:val="0"/>
          <w:divBdr>
            <w:top w:val="none" w:sz="0" w:space="0" w:color="auto"/>
            <w:left w:val="none" w:sz="0" w:space="0" w:color="auto"/>
            <w:bottom w:val="none" w:sz="0" w:space="0" w:color="auto"/>
            <w:right w:val="none" w:sz="0" w:space="0" w:color="auto"/>
          </w:divBdr>
        </w:div>
        <w:div w:id="1150947142">
          <w:marLeft w:val="480"/>
          <w:marRight w:val="0"/>
          <w:marTop w:val="0"/>
          <w:marBottom w:val="0"/>
          <w:divBdr>
            <w:top w:val="none" w:sz="0" w:space="0" w:color="auto"/>
            <w:left w:val="none" w:sz="0" w:space="0" w:color="auto"/>
            <w:bottom w:val="none" w:sz="0" w:space="0" w:color="auto"/>
            <w:right w:val="none" w:sz="0" w:space="0" w:color="auto"/>
          </w:divBdr>
        </w:div>
        <w:div w:id="1843424573">
          <w:marLeft w:val="480"/>
          <w:marRight w:val="0"/>
          <w:marTop w:val="0"/>
          <w:marBottom w:val="0"/>
          <w:divBdr>
            <w:top w:val="none" w:sz="0" w:space="0" w:color="auto"/>
            <w:left w:val="none" w:sz="0" w:space="0" w:color="auto"/>
            <w:bottom w:val="none" w:sz="0" w:space="0" w:color="auto"/>
            <w:right w:val="none" w:sz="0" w:space="0" w:color="auto"/>
          </w:divBdr>
        </w:div>
        <w:div w:id="1489635356">
          <w:marLeft w:val="480"/>
          <w:marRight w:val="0"/>
          <w:marTop w:val="0"/>
          <w:marBottom w:val="0"/>
          <w:divBdr>
            <w:top w:val="none" w:sz="0" w:space="0" w:color="auto"/>
            <w:left w:val="none" w:sz="0" w:space="0" w:color="auto"/>
            <w:bottom w:val="none" w:sz="0" w:space="0" w:color="auto"/>
            <w:right w:val="none" w:sz="0" w:space="0" w:color="auto"/>
          </w:divBdr>
        </w:div>
        <w:div w:id="584609050">
          <w:marLeft w:val="480"/>
          <w:marRight w:val="0"/>
          <w:marTop w:val="0"/>
          <w:marBottom w:val="0"/>
          <w:divBdr>
            <w:top w:val="none" w:sz="0" w:space="0" w:color="auto"/>
            <w:left w:val="none" w:sz="0" w:space="0" w:color="auto"/>
            <w:bottom w:val="none" w:sz="0" w:space="0" w:color="auto"/>
            <w:right w:val="none" w:sz="0" w:space="0" w:color="auto"/>
          </w:divBdr>
        </w:div>
        <w:div w:id="360059218">
          <w:marLeft w:val="480"/>
          <w:marRight w:val="0"/>
          <w:marTop w:val="0"/>
          <w:marBottom w:val="0"/>
          <w:divBdr>
            <w:top w:val="none" w:sz="0" w:space="0" w:color="auto"/>
            <w:left w:val="none" w:sz="0" w:space="0" w:color="auto"/>
            <w:bottom w:val="none" w:sz="0" w:space="0" w:color="auto"/>
            <w:right w:val="none" w:sz="0" w:space="0" w:color="auto"/>
          </w:divBdr>
        </w:div>
        <w:div w:id="1940480994">
          <w:marLeft w:val="480"/>
          <w:marRight w:val="0"/>
          <w:marTop w:val="0"/>
          <w:marBottom w:val="0"/>
          <w:divBdr>
            <w:top w:val="none" w:sz="0" w:space="0" w:color="auto"/>
            <w:left w:val="none" w:sz="0" w:space="0" w:color="auto"/>
            <w:bottom w:val="none" w:sz="0" w:space="0" w:color="auto"/>
            <w:right w:val="none" w:sz="0" w:space="0" w:color="auto"/>
          </w:divBdr>
        </w:div>
        <w:div w:id="177089701">
          <w:marLeft w:val="480"/>
          <w:marRight w:val="0"/>
          <w:marTop w:val="0"/>
          <w:marBottom w:val="0"/>
          <w:divBdr>
            <w:top w:val="none" w:sz="0" w:space="0" w:color="auto"/>
            <w:left w:val="none" w:sz="0" w:space="0" w:color="auto"/>
            <w:bottom w:val="none" w:sz="0" w:space="0" w:color="auto"/>
            <w:right w:val="none" w:sz="0" w:space="0" w:color="auto"/>
          </w:divBdr>
        </w:div>
      </w:divsChild>
    </w:div>
    <w:div w:id="1076056656">
      <w:bodyDiv w:val="1"/>
      <w:marLeft w:val="0"/>
      <w:marRight w:val="0"/>
      <w:marTop w:val="0"/>
      <w:marBottom w:val="0"/>
      <w:divBdr>
        <w:top w:val="none" w:sz="0" w:space="0" w:color="auto"/>
        <w:left w:val="none" w:sz="0" w:space="0" w:color="auto"/>
        <w:bottom w:val="none" w:sz="0" w:space="0" w:color="auto"/>
        <w:right w:val="none" w:sz="0" w:space="0" w:color="auto"/>
      </w:divBdr>
    </w:div>
    <w:div w:id="1076171647">
      <w:bodyDiv w:val="1"/>
      <w:marLeft w:val="0"/>
      <w:marRight w:val="0"/>
      <w:marTop w:val="0"/>
      <w:marBottom w:val="0"/>
      <w:divBdr>
        <w:top w:val="none" w:sz="0" w:space="0" w:color="auto"/>
        <w:left w:val="none" w:sz="0" w:space="0" w:color="auto"/>
        <w:bottom w:val="none" w:sz="0" w:space="0" w:color="auto"/>
        <w:right w:val="none" w:sz="0" w:space="0" w:color="auto"/>
      </w:divBdr>
    </w:div>
    <w:div w:id="1076246740">
      <w:bodyDiv w:val="1"/>
      <w:marLeft w:val="0"/>
      <w:marRight w:val="0"/>
      <w:marTop w:val="0"/>
      <w:marBottom w:val="0"/>
      <w:divBdr>
        <w:top w:val="none" w:sz="0" w:space="0" w:color="auto"/>
        <w:left w:val="none" w:sz="0" w:space="0" w:color="auto"/>
        <w:bottom w:val="none" w:sz="0" w:space="0" w:color="auto"/>
        <w:right w:val="none" w:sz="0" w:space="0" w:color="auto"/>
      </w:divBdr>
    </w:div>
    <w:div w:id="1076320103">
      <w:bodyDiv w:val="1"/>
      <w:marLeft w:val="0"/>
      <w:marRight w:val="0"/>
      <w:marTop w:val="0"/>
      <w:marBottom w:val="0"/>
      <w:divBdr>
        <w:top w:val="none" w:sz="0" w:space="0" w:color="auto"/>
        <w:left w:val="none" w:sz="0" w:space="0" w:color="auto"/>
        <w:bottom w:val="none" w:sz="0" w:space="0" w:color="auto"/>
        <w:right w:val="none" w:sz="0" w:space="0" w:color="auto"/>
      </w:divBdr>
    </w:div>
    <w:div w:id="1076978588">
      <w:bodyDiv w:val="1"/>
      <w:marLeft w:val="0"/>
      <w:marRight w:val="0"/>
      <w:marTop w:val="0"/>
      <w:marBottom w:val="0"/>
      <w:divBdr>
        <w:top w:val="none" w:sz="0" w:space="0" w:color="auto"/>
        <w:left w:val="none" w:sz="0" w:space="0" w:color="auto"/>
        <w:bottom w:val="none" w:sz="0" w:space="0" w:color="auto"/>
        <w:right w:val="none" w:sz="0" w:space="0" w:color="auto"/>
      </w:divBdr>
    </w:div>
    <w:div w:id="1077169330">
      <w:bodyDiv w:val="1"/>
      <w:marLeft w:val="0"/>
      <w:marRight w:val="0"/>
      <w:marTop w:val="0"/>
      <w:marBottom w:val="0"/>
      <w:divBdr>
        <w:top w:val="none" w:sz="0" w:space="0" w:color="auto"/>
        <w:left w:val="none" w:sz="0" w:space="0" w:color="auto"/>
        <w:bottom w:val="none" w:sz="0" w:space="0" w:color="auto"/>
        <w:right w:val="none" w:sz="0" w:space="0" w:color="auto"/>
      </w:divBdr>
    </w:div>
    <w:div w:id="1077483337">
      <w:bodyDiv w:val="1"/>
      <w:marLeft w:val="0"/>
      <w:marRight w:val="0"/>
      <w:marTop w:val="0"/>
      <w:marBottom w:val="0"/>
      <w:divBdr>
        <w:top w:val="none" w:sz="0" w:space="0" w:color="auto"/>
        <w:left w:val="none" w:sz="0" w:space="0" w:color="auto"/>
        <w:bottom w:val="none" w:sz="0" w:space="0" w:color="auto"/>
        <w:right w:val="none" w:sz="0" w:space="0" w:color="auto"/>
      </w:divBdr>
    </w:div>
    <w:div w:id="1077702793">
      <w:bodyDiv w:val="1"/>
      <w:marLeft w:val="0"/>
      <w:marRight w:val="0"/>
      <w:marTop w:val="0"/>
      <w:marBottom w:val="0"/>
      <w:divBdr>
        <w:top w:val="none" w:sz="0" w:space="0" w:color="auto"/>
        <w:left w:val="none" w:sz="0" w:space="0" w:color="auto"/>
        <w:bottom w:val="none" w:sz="0" w:space="0" w:color="auto"/>
        <w:right w:val="none" w:sz="0" w:space="0" w:color="auto"/>
      </w:divBdr>
    </w:div>
    <w:div w:id="1077944055">
      <w:bodyDiv w:val="1"/>
      <w:marLeft w:val="0"/>
      <w:marRight w:val="0"/>
      <w:marTop w:val="0"/>
      <w:marBottom w:val="0"/>
      <w:divBdr>
        <w:top w:val="none" w:sz="0" w:space="0" w:color="auto"/>
        <w:left w:val="none" w:sz="0" w:space="0" w:color="auto"/>
        <w:bottom w:val="none" w:sz="0" w:space="0" w:color="auto"/>
        <w:right w:val="none" w:sz="0" w:space="0" w:color="auto"/>
      </w:divBdr>
    </w:div>
    <w:div w:id="1078093119">
      <w:bodyDiv w:val="1"/>
      <w:marLeft w:val="0"/>
      <w:marRight w:val="0"/>
      <w:marTop w:val="0"/>
      <w:marBottom w:val="0"/>
      <w:divBdr>
        <w:top w:val="none" w:sz="0" w:space="0" w:color="auto"/>
        <w:left w:val="none" w:sz="0" w:space="0" w:color="auto"/>
        <w:bottom w:val="none" w:sz="0" w:space="0" w:color="auto"/>
        <w:right w:val="none" w:sz="0" w:space="0" w:color="auto"/>
      </w:divBdr>
    </w:div>
    <w:div w:id="1078135807">
      <w:bodyDiv w:val="1"/>
      <w:marLeft w:val="0"/>
      <w:marRight w:val="0"/>
      <w:marTop w:val="0"/>
      <w:marBottom w:val="0"/>
      <w:divBdr>
        <w:top w:val="none" w:sz="0" w:space="0" w:color="auto"/>
        <w:left w:val="none" w:sz="0" w:space="0" w:color="auto"/>
        <w:bottom w:val="none" w:sz="0" w:space="0" w:color="auto"/>
        <w:right w:val="none" w:sz="0" w:space="0" w:color="auto"/>
      </w:divBdr>
    </w:div>
    <w:div w:id="1078209580">
      <w:bodyDiv w:val="1"/>
      <w:marLeft w:val="0"/>
      <w:marRight w:val="0"/>
      <w:marTop w:val="0"/>
      <w:marBottom w:val="0"/>
      <w:divBdr>
        <w:top w:val="none" w:sz="0" w:space="0" w:color="auto"/>
        <w:left w:val="none" w:sz="0" w:space="0" w:color="auto"/>
        <w:bottom w:val="none" w:sz="0" w:space="0" w:color="auto"/>
        <w:right w:val="none" w:sz="0" w:space="0" w:color="auto"/>
      </w:divBdr>
    </w:div>
    <w:div w:id="1078283654">
      <w:bodyDiv w:val="1"/>
      <w:marLeft w:val="0"/>
      <w:marRight w:val="0"/>
      <w:marTop w:val="0"/>
      <w:marBottom w:val="0"/>
      <w:divBdr>
        <w:top w:val="none" w:sz="0" w:space="0" w:color="auto"/>
        <w:left w:val="none" w:sz="0" w:space="0" w:color="auto"/>
        <w:bottom w:val="none" w:sz="0" w:space="0" w:color="auto"/>
        <w:right w:val="none" w:sz="0" w:space="0" w:color="auto"/>
      </w:divBdr>
    </w:div>
    <w:div w:id="1078400335">
      <w:bodyDiv w:val="1"/>
      <w:marLeft w:val="0"/>
      <w:marRight w:val="0"/>
      <w:marTop w:val="0"/>
      <w:marBottom w:val="0"/>
      <w:divBdr>
        <w:top w:val="none" w:sz="0" w:space="0" w:color="auto"/>
        <w:left w:val="none" w:sz="0" w:space="0" w:color="auto"/>
        <w:bottom w:val="none" w:sz="0" w:space="0" w:color="auto"/>
        <w:right w:val="none" w:sz="0" w:space="0" w:color="auto"/>
      </w:divBdr>
    </w:div>
    <w:div w:id="1078527078">
      <w:bodyDiv w:val="1"/>
      <w:marLeft w:val="0"/>
      <w:marRight w:val="0"/>
      <w:marTop w:val="0"/>
      <w:marBottom w:val="0"/>
      <w:divBdr>
        <w:top w:val="none" w:sz="0" w:space="0" w:color="auto"/>
        <w:left w:val="none" w:sz="0" w:space="0" w:color="auto"/>
        <w:bottom w:val="none" w:sz="0" w:space="0" w:color="auto"/>
        <w:right w:val="none" w:sz="0" w:space="0" w:color="auto"/>
      </w:divBdr>
    </w:div>
    <w:div w:id="1078675763">
      <w:bodyDiv w:val="1"/>
      <w:marLeft w:val="0"/>
      <w:marRight w:val="0"/>
      <w:marTop w:val="0"/>
      <w:marBottom w:val="0"/>
      <w:divBdr>
        <w:top w:val="none" w:sz="0" w:space="0" w:color="auto"/>
        <w:left w:val="none" w:sz="0" w:space="0" w:color="auto"/>
        <w:bottom w:val="none" w:sz="0" w:space="0" w:color="auto"/>
        <w:right w:val="none" w:sz="0" w:space="0" w:color="auto"/>
      </w:divBdr>
    </w:div>
    <w:div w:id="1078867756">
      <w:bodyDiv w:val="1"/>
      <w:marLeft w:val="0"/>
      <w:marRight w:val="0"/>
      <w:marTop w:val="0"/>
      <w:marBottom w:val="0"/>
      <w:divBdr>
        <w:top w:val="none" w:sz="0" w:space="0" w:color="auto"/>
        <w:left w:val="none" w:sz="0" w:space="0" w:color="auto"/>
        <w:bottom w:val="none" w:sz="0" w:space="0" w:color="auto"/>
        <w:right w:val="none" w:sz="0" w:space="0" w:color="auto"/>
      </w:divBdr>
    </w:div>
    <w:div w:id="1078943348">
      <w:bodyDiv w:val="1"/>
      <w:marLeft w:val="0"/>
      <w:marRight w:val="0"/>
      <w:marTop w:val="0"/>
      <w:marBottom w:val="0"/>
      <w:divBdr>
        <w:top w:val="none" w:sz="0" w:space="0" w:color="auto"/>
        <w:left w:val="none" w:sz="0" w:space="0" w:color="auto"/>
        <w:bottom w:val="none" w:sz="0" w:space="0" w:color="auto"/>
        <w:right w:val="none" w:sz="0" w:space="0" w:color="auto"/>
      </w:divBdr>
    </w:div>
    <w:div w:id="1079136408">
      <w:bodyDiv w:val="1"/>
      <w:marLeft w:val="0"/>
      <w:marRight w:val="0"/>
      <w:marTop w:val="0"/>
      <w:marBottom w:val="0"/>
      <w:divBdr>
        <w:top w:val="none" w:sz="0" w:space="0" w:color="auto"/>
        <w:left w:val="none" w:sz="0" w:space="0" w:color="auto"/>
        <w:bottom w:val="none" w:sz="0" w:space="0" w:color="auto"/>
        <w:right w:val="none" w:sz="0" w:space="0" w:color="auto"/>
      </w:divBdr>
    </w:div>
    <w:div w:id="1079137366">
      <w:bodyDiv w:val="1"/>
      <w:marLeft w:val="0"/>
      <w:marRight w:val="0"/>
      <w:marTop w:val="0"/>
      <w:marBottom w:val="0"/>
      <w:divBdr>
        <w:top w:val="none" w:sz="0" w:space="0" w:color="auto"/>
        <w:left w:val="none" w:sz="0" w:space="0" w:color="auto"/>
        <w:bottom w:val="none" w:sz="0" w:space="0" w:color="auto"/>
        <w:right w:val="none" w:sz="0" w:space="0" w:color="auto"/>
      </w:divBdr>
    </w:div>
    <w:div w:id="1079792506">
      <w:bodyDiv w:val="1"/>
      <w:marLeft w:val="0"/>
      <w:marRight w:val="0"/>
      <w:marTop w:val="0"/>
      <w:marBottom w:val="0"/>
      <w:divBdr>
        <w:top w:val="none" w:sz="0" w:space="0" w:color="auto"/>
        <w:left w:val="none" w:sz="0" w:space="0" w:color="auto"/>
        <w:bottom w:val="none" w:sz="0" w:space="0" w:color="auto"/>
        <w:right w:val="none" w:sz="0" w:space="0" w:color="auto"/>
      </w:divBdr>
    </w:div>
    <w:div w:id="1079985610">
      <w:bodyDiv w:val="1"/>
      <w:marLeft w:val="0"/>
      <w:marRight w:val="0"/>
      <w:marTop w:val="0"/>
      <w:marBottom w:val="0"/>
      <w:divBdr>
        <w:top w:val="none" w:sz="0" w:space="0" w:color="auto"/>
        <w:left w:val="none" w:sz="0" w:space="0" w:color="auto"/>
        <w:bottom w:val="none" w:sz="0" w:space="0" w:color="auto"/>
        <w:right w:val="none" w:sz="0" w:space="0" w:color="auto"/>
      </w:divBdr>
    </w:div>
    <w:div w:id="1080103706">
      <w:bodyDiv w:val="1"/>
      <w:marLeft w:val="0"/>
      <w:marRight w:val="0"/>
      <w:marTop w:val="0"/>
      <w:marBottom w:val="0"/>
      <w:divBdr>
        <w:top w:val="none" w:sz="0" w:space="0" w:color="auto"/>
        <w:left w:val="none" w:sz="0" w:space="0" w:color="auto"/>
        <w:bottom w:val="none" w:sz="0" w:space="0" w:color="auto"/>
        <w:right w:val="none" w:sz="0" w:space="0" w:color="auto"/>
      </w:divBdr>
    </w:div>
    <w:div w:id="1080177072">
      <w:bodyDiv w:val="1"/>
      <w:marLeft w:val="0"/>
      <w:marRight w:val="0"/>
      <w:marTop w:val="0"/>
      <w:marBottom w:val="0"/>
      <w:divBdr>
        <w:top w:val="none" w:sz="0" w:space="0" w:color="auto"/>
        <w:left w:val="none" w:sz="0" w:space="0" w:color="auto"/>
        <w:bottom w:val="none" w:sz="0" w:space="0" w:color="auto"/>
        <w:right w:val="none" w:sz="0" w:space="0" w:color="auto"/>
      </w:divBdr>
    </w:div>
    <w:div w:id="1080177254">
      <w:bodyDiv w:val="1"/>
      <w:marLeft w:val="0"/>
      <w:marRight w:val="0"/>
      <w:marTop w:val="0"/>
      <w:marBottom w:val="0"/>
      <w:divBdr>
        <w:top w:val="none" w:sz="0" w:space="0" w:color="auto"/>
        <w:left w:val="none" w:sz="0" w:space="0" w:color="auto"/>
        <w:bottom w:val="none" w:sz="0" w:space="0" w:color="auto"/>
        <w:right w:val="none" w:sz="0" w:space="0" w:color="auto"/>
      </w:divBdr>
    </w:div>
    <w:div w:id="1080296098">
      <w:bodyDiv w:val="1"/>
      <w:marLeft w:val="0"/>
      <w:marRight w:val="0"/>
      <w:marTop w:val="0"/>
      <w:marBottom w:val="0"/>
      <w:divBdr>
        <w:top w:val="none" w:sz="0" w:space="0" w:color="auto"/>
        <w:left w:val="none" w:sz="0" w:space="0" w:color="auto"/>
        <w:bottom w:val="none" w:sz="0" w:space="0" w:color="auto"/>
        <w:right w:val="none" w:sz="0" w:space="0" w:color="auto"/>
      </w:divBdr>
    </w:div>
    <w:div w:id="1080298644">
      <w:bodyDiv w:val="1"/>
      <w:marLeft w:val="0"/>
      <w:marRight w:val="0"/>
      <w:marTop w:val="0"/>
      <w:marBottom w:val="0"/>
      <w:divBdr>
        <w:top w:val="none" w:sz="0" w:space="0" w:color="auto"/>
        <w:left w:val="none" w:sz="0" w:space="0" w:color="auto"/>
        <w:bottom w:val="none" w:sz="0" w:space="0" w:color="auto"/>
        <w:right w:val="none" w:sz="0" w:space="0" w:color="auto"/>
      </w:divBdr>
    </w:div>
    <w:div w:id="1080298939">
      <w:bodyDiv w:val="1"/>
      <w:marLeft w:val="0"/>
      <w:marRight w:val="0"/>
      <w:marTop w:val="0"/>
      <w:marBottom w:val="0"/>
      <w:divBdr>
        <w:top w:val="none" w:sz="0" w:space="0" w:color="auto"/>
        <w:left w:val="none" w:sz="0" w:space="0" w:color="auto"/>
        <w:bottom w:val="none" w:sz="0" w:space="0" w:color="auto"/>
        <w:right w:val="none" w:sz="0" w:space="0" w:color="auto"/>
      </w:divBdr>
    </w:div>
    <w:div w:id="1080442044">
      <w:bodyDiv w:val="1"/>
      <w:marLeft w:val="0"/>
      <w:marRight w:val="0"/>
      <w:marTop w:val="0"/>
      <w:marBottom w:val="0"/>
      <w:divBdr>
        <w:top w:val="none" w:sz="0" w:space="0" w:color="auto"/>
        <w:left w:val="none" w:sz="0" w:space="0" w:color="auto"/>
        <w:bottom w:val="none" w:sz="0" w:space="0" w:color="auto"/>
        <w:right w:val="none" w:sz="0" w:space="0" w:color="auto"/>
      </w:divBdr>
    </w:div>
    <w:div w:id="1080560967">
      <w:bodyDiv w:val="1"/>
      <w:marLeft w:val="0"/>
      <w:marRight w:val="0"/>
      <w:marTop w:val="0"/>
      <w:marBottom w:val="0"/>
      <w:divBdr>
        <w:top w:val="none" w:sz="0" w:space="0" w:color="auto"/>
        <w:left w:val="none" w:sz="0" w:space="0" w:color="auto"/>
        <w:bottom w:val="none" w:sz="0" w:space="0" w:color="auto"/>
        <w:right w:val="none" w:sz="0" w:space="0" w:color="auto"/>
      </w:divBdr>
    </w:div>
    <w:div w:id="1080561016">
      <w:bodyDiv w:val="1"/>
      <w:marLeft w:val="0"/>
      <w:marRight w:val="0"/>
      <w:marTop w:val="0"/>
      <w:marBottom w:val="0"/>
      <w:divBdr>
        <w:top w:val="none" w:sz="0" w:space="0" w:color="auto"/>
        <w:left w:val="none" w:sz="0" w:space="0" w:color="auto"/>
        <w:bottom w:val="none" w:sz="0" w:space="0" w:color="auto"/>
        <w:right w:val="none" w:sz="0" w:space="0" w:color="auto"/>
      </w:divBdr>
    </w:div>
    <w:div w:id="1080634034">
      <w:bodyDiv w:val="1"/>
      <w:marLeft w:val="0"/>
      <w:marRight w:val="0"/>
      <w:marTop w:val="0"/>
      <w:marBottom w:val="0"/>
      <w:divBdr>
        <w:top w:val="none" w:sz="0" w:space="0" w:color="auto"/>
        <w:left w:val="none" w:sz="0" w:space="0" w:color="auto"/>
        <w:bottom w:val="none" w:sz="0" w:space="0" w:color="auto"/>
        <w:right w:val="none" w:sz="0" w:space="0" w:color="auto"/>
      </w:divBdr>
    </w:div>
    <w:div w:id="1080636856">
      <w:bodyDiv w:val="1"/>
      <w:marLeft w:val="0"/>
      <w:marRight w:val="0"/>
      <w:marTop w:val="0"/>
      <w:marBottom w:val="0"/>
      <w:divBdr>
        <w:top w:val="none" w:sz="0" w:space="0" w:color="auto"/>
        <w:left w:val="none" w:sz="0" w:space="0" w:color="auto"/>
        <w:bottom w:val="none" w:sz="0" w:space="0" w:color="auto"/>
        <w:right w:val="none" w:sz="0" w:space="0" w:color="auto"/>
      </w:divBdr>
    </w:div>
    <w:div w:id="1080760406">
      <w:bodyDiv w:val="1"/>
      <w:marLeft w:val="0"/>
      <w:marRight w:val="0"/>
      <w:marTop w:val="0"/>
      <w:marBottom w:val="0"/>
      <w:divBdr>
        <w:top w:val="none" w:sz="0" w:space="0" w:color="auto"/>
        <w:left w:val="none" w:sz="0" w:space="0" w:color="auto"/>
        <w:bottom w:val="none" w:sz="0" w:space="0" w:color="auto"/>
        <w:right w:val="none" w:sz="0" w:space="0" w:color="auto"/>
      </w:divBdr>
    </w:div>
    <w:div w:id="1080836858">
      <w:bodyDiv w:val="1"/>
      <w:marLeft w:val="0"/>
      <w:marRight w:val="0"/>
      <w:marTop w:val="0"/>
      <w:marBottom w:val="0"/>
      <w:divBdr>
        <w:top w:val="none" w:sz="0" w:space="0" w:color="auto"/>
        <w:left w:val="none" w:sz="0" w:space="0" w:color="auto"/>
        <w:bottom w:val="none" w:sz="0" w:space="0" w:color="auto"/>
        <w:right w:val="none" w:sz="0" w:space="0" w:color="auto"/>
      </w:divBdr>
    </w:div>
    <w:div w:id="1081021212">
      <w:bodyDiv w:val="1"/>
      <w:marLeft w:val="0"/>
      <w:marRight w:val="0"/>
      <w:marTop w:val="0"/>
      <w:marBottom w:val="0"/>
      <w:divBdr>
        <w:top w:val="none" w:sz="0" w:space="0" w:color="auto"/>
        <w:left w:val="none" w:sz="0" w:space="0" w:color="auto"/>
        <w:bottom w:val="none" w:sz="0" w:space="0" w:color="auto"/>
        <w:right w:val="none" w:sz="0" w:space="0" w:color="auto"/>
      </w:divBdr>
    </w:div>
    <w:div w:id="1081097422">
      <w:bodyDiv w:val="1"/>
      <w:marLeft w:val="0"/>
      <w:marRight w:val="0"/>
      <w:marTop w:val="0"/>
      <w:marBottom w:val="0"/>
      <w:divBdr>
        <w:top w:val="none" w:sz="0" w:space="0" w:color="auto"/>
        <w:left w:val="none" w:sz="0" w:space="0" w:color="auto"/>
        <w:bottom w:val="none" w:sz="0" w:space="0" w:color="auto"/>
        <w:right w:val="none" w:sz="0" w:space="0" w:color="auto"/>
      </w:divBdr>
    </w:div>
    <w:div w:id="1081373100">
      <w:bodyDiv w:val="1"/>
      <w:marLeft w:val="0"/>
      <w:marRight w:val="0"/>
      <w:marTop w:val="0"/>
      <w:marBottom w:val="0"/>
      <w:divBdr>
        <w:top w:val="none" w:sz="0" w:space="0" w:color="auto"/>
        <w:left w:val="none" w:sz="0" w:space="0" w:color="auto"/>
        <w:bottom w:val="none" w:sz="0" w:space="0" w:color="auto"/>
        <w:right w:val="none" w:sz="0" w:space="0" w:color="auto"/>
      </w:divBdr>
    </w:div>
    <w:div w:id="1081874190">
      <w:bodyDiv w:val="1"/>
      <w:marLeft w:val="0"/>
      <w:marRight w:val="0"/>
      <w:marTop w:val="0"/>
      <w:marBottom w:val="0"/>
      <w:divBdr>
        <w:top w:val="none" w:sz="0" w:space="0" w:color="auto"/>
        <w:left w:val="none" w:sz="0" w:space="0" w:color="auto"/>
        <w:bottom w:val="none" w:sz="0" w:space="0" w:color="auto"/>
        <w:right w:val="none" w:sz="0" w:space="0" w:color="auto"/>
      </w:divBdr>
    </w:div>
    <w:div w:id="1081878587">
      <w:bodyDiv w:val="1"/>
      <w:marLeft w:val="0"/>
      <w:marRight w:val="0"/>
      <w:marTop w:val="0"/>
      <w:marBottom w:val="0"/>
      <w:divBdr>
        <w:top w:val="none" w:sz="0" w:space="0" w:color="auto"/>
        <w:left w:val="none" w:sz="0" w:space="0" w:color="auto"/>
        <w:bottom w:val="none" w:sz="0" w:space="0" w:color="auto"/>
        <w:right w:val="none" w:sz="0" w:space="0" w:color="auto"/>
      </w:divBdr>
    </w:div>
    <w:div w:id="1082066670">
      <w:bodyDiv w:val="1"/>
      <w:marLeft w:val="0"/>
      <w:marRight w:val="0"/>
      <w:marTop w:val="0"/>
      <w:marBottom w:val="0"/>
      <w:divBdr>
        <w:top w:val="none" w:sz="0" w:space="0" w:color="auto"/>
        <w:left w:val="none" w:sz="0" w:space="0" w:color="auto"/>
        <w:bottom w:val="none" w:sz="0" w:space="0" w:color="auto"/>
        <w:right w:val="none" w:sz="0" w:space="0" w:color="auto"/>
      </w:divBdr>
    </w:div>
    <w:div w:id="1082145535">
      <w:bodyDiv w:val="1"/>
      <w:marLeft w:val="0"/>
      <w:marRight w:val="0"/>
      <w:marTop w:val="0"/>
      <w:marBottom w:val="0"/>
      <w:divBdr>
        <w:top w:val="none" w:sz="0" w:space="0" w:color="auto"/>
        <w:left w:val="none" w:sz="0" w:space="0" w:color="auto"/>
        <w:bottom w:val="none" w:sz="0" w:space="0" w:color="auto"/>
        <w:right w:val="none" w:sz="0" w:space="0" w:color="auto"/>
      </w:divBdr>
    </w:div>
    <w:div w:id="1082218555">
      <w:bodyDiv w:val="1"/>
      <w:marLeft w:val="0"/>
      <w:marRight w:val="0"/>
      <w:marTop w:val="0"/>
      <w:marBottom w:val="0"/>
      <w:divBdr>
        <w:top w:val="none" w:sz="0" w:space="0" w:color="auto"/>
        <w:left w:val="none" w:sz="0" w:space="0" w:color="auto"/>
        <w:bottom w:val="none" w:sz="0" w:space="0" w:color="auto"/>
        <w:right w:val="none" w:sz="0" w:space="0" w:color="auto"/>
      </w:divBdr>
    </w:div>
    <w:div w:id="1082220434">
      <w:bodyDiv w:val="1"/>
      <w:marLeft w:val="0"/>
      <w:marRight w:val="0"/>
      <w:marTop w:val="0"/>
      <w:marBottom w:val="0"/>
      <w:divBdr>
        <w:top w:val="none" w:sz="0" w:space="0" w:color="auto"/>
        <w:left w:val="none" w:sz="0" w:space="0" w:color="auto"/>
        <w:bottom w:val="none" w:sz="0" w:space="0" w:color="auto"/>
        <w:right w:val="none" w:sz="0" w:space="0" w:color="auto"/>
      </w:divBdr>
    </w:div>
    <w:div w:id="1082533533">
      <w:bodyDiv w:val="1"/>
      <w:marLeft w:val="0"/>
      <w:marRight w:val="0"/>
      <w:marTop w:val="0"/>
      <w:marBottom w:val="0"/>
      <w:divBdr>
        <w:top w:val="none" w:sz="0" w:space="0" w:color="auto"/>
        <w:left w:val="none" w:sz="0" w:space="0" w:color="auto"/>
        <w:bottom w:val="none" w:sz="0" w:space="0" w:color="auto"/>
        <w:right w:val="none" w:sz="0" w:space="0" w:color="auto"/>
      </w:divBdr>
    </w:div>
    <w:div w:id="1082723512">
      <w:bodyDiv w:val="1"/>
      <w:marLeft w:val="0"/>
      <w:marRight w:val="0"/>
      <w:marTop w:val="0"/>
      <w:marBottom w:val="0"/>
      <w:divBdr>
        <w:top w:val="none" w:sz="0" w:space="0" w:color="auto"/>
        <w:left w:val="none" w:sz="0" w:space="0" w:color="auto"/>
        <w:bottom w:val="none" w:sz="0" w:space="0" w:color="auto"/>
        <w:right w:val="none" w:sz="0" w:space="0" w:color="auto"/>
      </w:divBdr>
    </w:div>
    <w:div w:id="1082725640">
      <w:bodyDiv w:val="1"/>
      <w:marLeft w:val="0"/>
      <w:marRight w:val="0"/>
      <w:marTop w:val="0"/>
      <w:marBottom w:val="0"/>
      <w:divBdr>
        <w:top w:val="none" w:sz="0" w:space="0" w:color="auto"/>
        <w:left w:val="none" w:sz="0" w:space="0" w:color="auto"/>
        <w:bottom w:val="none" w:sz="0" w:space="0" w:color="auto"/>
        <w:right w:val="none" w:sz="0" w:space="0" w:color="auto"/>
      </w:divBdr>
    </w:div>
    <w:div w:id="1082876169">
      <w:bodyDiv w:val="1"/>
      <w:marLeft w:val="0"/>
      <w:marRight w:val="0"/>
      <w:marTop w:val="0"/>
      <w:marBottom w:val="0"/>
      <w:divBdr>
        <w:top w:val="none" w:sz="0" w:space="0" w:color="auto"/>
        <w:left w:val="none" w:sz="0" w:space="0" w:color="auto"/>
        <w:bottom w:val="none" w:sz="0" w:space="0" w:color="auto"/>
        <w:right w:val="none" w:sz="0" w:space="0" w:color="auto"/>
      </w:divBdr>
    </w:div>
    <w:div w:id="1082877558">
      <w:bodyDiv w:val="1"/>
      <w:marLeft w:val="0"/>
      <w:marRight w:val="0"/>
      <w:marTop w:val="0"/>
      <w:marBottom w:val="0"/>
      <w:divBdr>
        <w:top w:val="none" w:sz="0" w:space="0" w:color="auto"/>
        <w:left w:val="none" w:sz="0" w:space="0" w:color="auto"/>
        <w:bottom w:val="none" w:sz="0" w:space="0" w:color="auto"/>
        <w:right w:val="none" w:sz="0" w:space="0" w:color="auto"/>
      </w:divBdr>
    </w:div>
    <w:div w:id="1082948060">
      <w:bodyDiv w:val="1"/>
      <w:marLeft w:val="0"/>
      <w:marRight w:val="0"/>
      <w:marTop w:val="0"/>
      <w:marBottom w:val="0"/>
      <w:divBdr>
        <w:top w:val="none" w:sz="0" w:space="0" w:color="auto"/>
        <w:left w:val="none" w:sz="0" w:space="0" w:color="auto"/>
        <w:bottom w:val="none" w:sz="0" w:space="0" w:color="auto"/>
        <w:right w:val="none" w:sz="0" w:space="0" w:color="auto"/>
      </w:divBdr>
    </w:div>
    <w:div w:id="1083069202">
      <w:bodyDiv w:val="1"/>
      <w:marLeft w:val="0"/>
      <w:marRight w:val="0"/>
      <w:marTop w:val="0"/>
      <w:marBottom w:val="0"/>
      <w:divBdr>
        <w:top w:val="none" w:sz="0" w:space="0" w:color="auto"/>
        <w:left w:val="none" w:sz="0" w:space="0" w:color="auto"/>
        <w:bottom w:val="none" w:sz="0" w:space="0" w:color="auto"/>
        <w:right w:val="none" w:sz="0" w:space="0" w:color="auto"/>
      </w:divBdr>
    </w:div>
    <w:div w:id="1083181377">
      <w:bodyDiv w:val="1"/>
      <w:marLeft w:val="0"/>
      <w:marRight w:val="0"/>
      <w:marTop w:val="0"/>
      <w:marBottom w:val="0"/>
      <w:divBdr>
        <w:top w:val="none" w:sz="0" w:space="0" w:color="auto"/>
        <w:left w:val="none" w:sz="0" w:space="0" w:color="auto"/>
        <w:bottom w:val="none" w:sz="0" w:space="0" w:color="auto"/>
        <w:right w:val="none" w:sz="0" w:space="0" w:color="auto"/>
      </w:divBdr>
    </w:div>
    <w:div w:id="1083184551">
      <w:bodyDiv w:val="1"/>
      <w:marLeft w:val="0"/>
      <w:marRight w:val="0"/>
      <w:marTop w:val="0"/>
      <w:marBottom w:val="0"/>
      <w:divBdr>
        <w:top w:val="none" w:sz="0" w:space="0" w:color="auto"/>
        <w:left w:val="none" w:sz="0" w:space="0" w:color="auto"/>
        <w:bottom w:val="none" w:sz="0" w:space="0" w:color="auto"/>
        <w:right w:val="none" w:sz="0" w:space="0" w:color="auto"/>
      </w:divBdr>
    </w:div>
    <w:div w:id="1083255386">
      <w:bodyDiv w:val="1"/>
      <w:marLeft w:val="0"/>
      <w:marRight w:val="0"/>
      <w:marTop w:val="0"/>
      <w:marBottom w:val="0"/>
      <w:divBdr>
        <w:top w:val="none" w:sz="0" w:space="0" w:color="auto"/>
        <w:left w:val="none" w:sz="0" w:space="0" w:color="auto"/>
        <w:bottom w:val="none" w:sz="0" w:space="0" w:color="auto"/>
        <w:right w:val="none" w:sz="0" w:space="0" w:color="auto"/>
      </w:divBdr>
    </w:div>
    <w:div w:id="1083601090">
      <w:bodyDiv w:val="1"/>
      <w:marLeft w:val="0"/>
      <w:marRight w:val="0"/>
      <w:marTop w:val="0"/>
      <w:marBottom w:val="0"/>
      <w:divBdr>
        <w:top w:val="none" w:sz="0" w:space="0" w:color="auto"/>
        <w:left w:val="none" w:sz="0" w:space="0" w:color="auto"/>
        <w:bottom w:val="none" w:sz="0" w:space="0" w:color="auto"/>
        <w:right w:val="none" w:sz="0" w:space="0" w:color="auto"/>
      </w:divBdr>
    </w:div>
    <w:div w:id="1083650280">
      <w:bodyDiv w:val="1"/>
      <w:marLeft w:val="0"/>
      <w:marRight w:val="0"/>
      <w:marTop w:val="0"/>
      <w:marBottom w:val="0"/>
      <w:divBdr>
        <w:top w:val="none" w:sz="0" w:space="0" w:color="auto"/>
        <w:left w:val="none" w:sz="0" w:space="0" w:color="auto"/>
        <w:bottom w:val="none" w:sz="0" w:space="0" w:color="auto"/>
        <w:right w:val="none" w:sz="0" w:space="0" w:color="auto"/>
      </w:divBdr>
    </w:div>
    <w:div w:id="1083722285">
      <w:bodyDiv w:val="1"/>
      <w:marLeft w:val="0"/>
      <w:marRight w:val="0"/>
      <w:marTop w:val="0"/>
      <w:marBottom w:val="0"/>
      <w:divBdr>
        <w:top w:val="none" w:sz="0" w:space="0" w:color="auto"/>
        <w:left w:val="none" w:sz="0" w:space="0" w:color="auto"/>
        <w:bottom w:val="none" w:sz="0" w:space="0" w:color="auto"/>
        <w:right w:val="none" w:sz="0" w:space="0" w:color="auto"/>
      </w:divBdr>
    </w:div>
    <w:div w:id="1084105333">
      <w:bodyDiv w:val="1"/>
      <w:marLeft w:val="0"/>
      <w:marRight w:val="0"/>
      <w:marTop w:val="0"/>
      <w:marBottom w:val="0"/>
      <w:divBdr>
        <w:top w:val="none" w:sz="0" w:space="0" w:color="auto"/>
        <w:left w:val="none" w:sz="0" w:space="0" w:color="auto"/>
        <w:bottom w:val="none" w:sz="0" w:space="0" w:color="auto"/>
        <w:right w:val="none" w:sz="0" w:space="0" w:color="auto"/>
      </w:divBdr>
      <w:divsChild>
        <w:div w:id="358971140">
          <w:marLeft w:val="480"/>
          <w:marRight w:val="0"/>
          <w:marTop w:val="0"/>
          <w:marBottom w:val="0"/>
          <w:divBdr>
            <w:top w:val="none" w:sz="0" w:space="0" w:color="auto"/>
            <w:left w:val="none" w:sz="0" w:space="0" w:color="auto"/>
            <w:bottom w:val="none" w:sz="0" w:space="0" w:color="auto"/>
            <w:right w:val="none" w:sz="0" w:space="0" w:color="auto"/>
          </w:divBdr>
        </w:div>
        <w:div w:id="65151693">
          <w:marLeft w:val="480"/>
          <w:marRight w:val="0"/>
          <w:marTop w:val="0"/>
          <w:marBottom w:val="0"/>
          <w:divBdr>
            <w:top w:val="none" w:sz="0" w:space="0" w:color="auto"/>
            <w:left w:val="none" w:sz="0" w:space="0" w:color="auto"/>
            <w:bottom w:val="none" w:sz="0" w:space="0" w:color="auto"/>
            <w:right w:val="none" w:sz="0" w:space="0" w:color="auto"/>
          </w:divBdr>
        </w:div>
        <w:div w:id="446236321">
          <w:marLeft w:val="480"/>
          <w:marRight w:val="0"/>
          <w:marTop w:val="0"/>
          <w:marBottom w:val="0"/>
          <w:divBdr>
            <w:top w:val="none" w:sz="0" w:space="0" w:color="auto"/>
            <w:left w:val="none" w:sz="0" w:space="0" w:color="auto"/>
            <w:bottom w:val="none" w:sz="0" w:space="0" w:color="auto"/>
            <w:right w:val="none" w:sz="0" w:space="0" w:color="auto"/>
          </w:divBdr>
        </w:div>
        <w:div w:id="1703289936">
          <w:marLeft w:val="480"/>
          <w:marRight w:val="0"/>
          <w:marTop w:val="0"/>
          <w:marBottom w:val="0"/>
          <w:divBdr>
            <w:top w:val="none" w:sz="0" w:space="0" w:color="auto"/>
            <w:left w:val="none" w:sz="0" w:space="0" w:color="auto"/>
            <w:bottom w:val="none" w:sz="0" w:space="0" w:color="auto"/>
            <w:right w:val="none" w:sz="0" w:space="0" w:color="auto"/>
          </w:divBdr>
        </w:div>
        <w:div w:id="753278280">
          <w:marLeft w:val="480"/>
          <w:marRight w:val="0"/>
          <w:marTop w:val="0"/>
          <w:marBottom w:val="0"/>
          <w:divBdr>
            <w:top w:val="none" w:sz="0" w:space="0" w:color="auto"/>
            <w:left w:val="none" w:sz="0" w:space="0" w:color="auto"/>
            <w:bottom w:val="none" w:sz="0" w:space="0" w:color="auto"/>
            <w:right w:val="none" w:sz="0" w:space="0" w:color="auto"/>
          </w:divBdr>
        </w:div>
        <w:div w:id="1786192117">
          <w:marLeft w:val="480"/>
          <w:marRight w:val="0"/>
          <w:marTop w:val="0"/>
          <w:marBottom w:val="0"/>
          <w:divBdr>
            <w:top w:val="none" w:sz="0" w:space="0" w:color="auto"/>
            <w:left w:val="none" w:sz="0" w:space="0" w:color="auto"/>
            <w:bottom w:val="none" w:sz="0" w:space="0" w:color="auto"/>
            <w:right w:val="none" w:sz="0" w:space="0" w:color="auto"/>
          </w:divBdr>
        </w:div>
        <w:div w:id="1682733943">
          <w:marLeft w:val="480"/>
          <w:marRight w:val="0"/>
          <w:marTop w:val="0"/>
          <w:marBottom w:val="0"/>
          <w:divBdr>
            <w:top w:val="none" w:sz="0" w:space="0" w:color="auto"/>
            <w:left w:val="none" w:sz="0" w:space="0" w:color="auto"/>
            <w:bottom w:val="none" w:sz="0" w:space="0" w:color="auto"/>
            <w:right w:val="none" w:sz="0" w:space="0" w:color="auto"/>
          </w:divBdr>
        </w:div>
        <w:div w:id="593981118">
          <w:marLeft w:val="480"/>
          <w:marRight w:val="0"/>
          <w:marTop w:val="0"/>
          <w:marBottom w:val="0"/>
          <w:divBdr>
            <w:top w:val="none" w:sz="0" w:space="0" w:color="auto"/>
            <w:left w:val="none" w:sz="0" w:space="0" w:color="auto"/>
            <w:bottom w:val="none" w:sz="0" w:space="0" w:color="auto"/>
            <w:right w:val="none" w:sz="0" w:space="0" w:color="auto"/>
          </w:divBdr>
        </w:div>
        <w:div w:id="668679547">
          <w:marLeft w:val="480"/>
          <w:marRight w:val="0"/>
          <w:marTop w:val="0"/>
          <w:marBottom w:val="0"/>
          <w:divBdr>
            <w:top w:val="none" w:sz="0" w:space="0" w:color="auto"/>
            <w:left w:val="none" w:sz="0" w:space="0" w:color="auto"/>
            <w:bottom w:val="none" w:sz="0" w:space="0" w:color="auto"/>
            <w:right w:val="none" w:sz="0" w:space="0" w:color="auto"/>
          </w:divBdr>
        </w:div>
        <w:div w:id="559244075">
          <w:marLeft w:val="480"/>
          <w:marRight w:val="0"/>
          <w:marTop w:val="0"/>
          <w:marBottom w:val="0"/>
          <w:divBdr>
            <w:top w:val="none" w:sz="0" w:space="0" w:color="auto"/>
            <w:left w:val="none" w:sz="0" w:space="0" w:color="auto"/>
            <w:bottom w:val="none" w:sz="0" w:space="0" w:color="auto"/>
            <w:right w:val="none" w:sz="0" w:space="0" w:color="auto"/>
          </w:divBdr>
        </w:div>
        <w:div w:id="323094755">
          <w:marLeft w:val="480"/>
          <w:marRight w:val="0"/>
          <w:marTop w:val="0"/>
          <w:marBottom w:val="0"/>
          <w:divBdr>
            <w:top w:val="none" w:sz="0" w:space="0" w:color="auto"/>
            <w:left w:val="none" w:sz="0" w:space="0" w:color="auto"/>
            <w:bottom w:val="none" w:sz="0" w:space="0" w:color="auto"/>
            <w:right w:val="none" w:sz="0" w:space="0" w:color="auto"/>
          </w:divBdr>
        </w:div>
        <w:div w:id="1757553693">
          <w:marLeft w:val="480"/>
          <w:marRight w:val="0"/>
          <w:marTop w:val="0"/>
          <w:marBottom w:val="0"/>
          <w:divBdr>
            <w:top w:val="none" w:sz="0" w:space="0" w:color="auto"/>
            <w:left w:val="none" w:sz="0" w:space="0" w:color="auto"/>
            <w:bottom w:val="none" w:sz="0" w:space="0" w:color="auto"/>
            <w:right w:val="none" w:sz="0" w:space="0" w:color="auto"/>
          </w:divBdr>
        </w:div>
        <w:div w:id="2035962148">
          <w:marLeft w:val="480"/>
          <w:marRight w:val="0"/>
          <w:marTop w:val="0"/>
          <w:marBottom w:val="0"/>
          <w:divBdr>
            <w:top w:val="none" w:sz="0" w:space="0" w:color="auto"/>
            <w:left w:val="none" w:sz="0" w:space="0" w:color="auto"/>
            <w:bottom w:val="none" w:sz="0" w:space="0" w:color="auto"/>
            <w:right w:val="none" w:sz="0" w:space="0" w:color="auto"/>
          </w:divBdr>
        </w:div>
        <w:div w:id="2112436176">
          <w:marLeft w:val="480"/>
          <w:marRight w:val="0"/>
          <w:marTop w:val="0"/>
          <w:marBottom w:val="0"/>
          <w:divBdr>
            <w:top w:val="none" w:sz="0" w:space="0" w:color="auto"/>
            <w:left w:val="none" w:sz="0" w:space="0" w:color="auto"/>
            <w:bottom w:val="none" w:sz="0" w:space="0" w:color="auto"/>
            <w:right w:val="none" w:sz="0" w:space="0" w:color="auto"/>
          </w:divBdr>
        </w:div>
        <w:div w:id="745152608">
          <w:marLeft w:val="480"/>
          <w:marRight w:val="0"/>
          <w:marTop w:val="0"/>
          <w:marBottom w:val="0"/>
          <w:divBdr>
            <w:top w:val="none" w:sz="0" w:space="0" w:color="auto"/>
            <w:left w:val="none" w:sz="0" w:space="0" w:color="auto"/>
            <w:bottom w:val="none" w:sz="0" w:space="0" w:color="auto"/>
            <w:right w:val="none" w:sz="0" w:space="0" w:color="auto"/>
          </w:divBdr>
        </w:div>
        <w:div w:id="79300555">
          <w:marLeft w:val="480"/>
          <w:marRight w:val="0"/>
          <w:marTop w:val="0"/>
          <w:marBottom w:val="0"/>
          <w:divBdr>
            <w:top w:val="none" w:sz="0" w:space="0" w:color="auto"/>
            <w:left w:val="none" w:sz="0" w:space="0" w:color="auto"/>
            <w:bottom w:val="none" w:sz="0" w:space="0" w:color="auto"/>
            <w:right w:val="none" w:sz="0" w:space="0" w:color="auto"/>
          </w:divBdr>
        </w:div>
        <w:div w:id="1883638019">
          <w:marLeft w:val="480"/>
          <w:marRight w:val="0"/>
          <w:marTop w:val="0"/>
          <w:marBottom w:val="0"/>
          <w:divBdr>
            <w:top w:val="none" w:sz="0" w:space="0" w:color="auto"/>
            <w:left w:val="none" w:sz="0" w:space="0" w:color="auto"/>
            <w:bottom w:val="none" w:sz="0" w:space="0" w:color="auto"/>
            <w:right w:val="none" w:sz="0" w:space="0" w:color="auto"/>
          </w:divBdr>
        </w:div>
        <w:div w:id="880869621">
          <w:marLeft w:val="480"/>
          <w:marRight w:val="0"/>
          <w:marTop w:val="0"/>
          <w:marBottom w:val="0"/>
          <w:divBdr>
            <w:top w:val="none" w:sz="0" w:space="0" w:color="auto"/>
            <w:left w:val="none" w:sz="0" w:space="0" w:color="auto"/>
            <w:bottom w:val="none" w:sz="0" w:space="0" w:color="auto"/>
            <w:right w:val="none" w:sz="0" w:space="0" w:color="auto"/>
          </w:divBdr>
        </w:div>
        <w:div w:id="776604228">
          <w:marLeft w:val="480"/>
          <w:marRight w:val="0"/>
          <w:marTop w:val="0"/>
          <w:marBottom w:val="0"/>
          <w:divBdr>
            <w:top w:val="none" w:sz="0" w:space="0" w:color="auto"/>
            <w:left w:val="none" w:sz="0" w:space="0" w:color="auto"/>
            <w:bottom w:val="none" w:sz="0" w:space="0" w:color="auto"/>
            <w:right w:val="none" w:sz="0" w:space="0" w:color="auto"/>
          </w:divBdr>
        </w:div>
        <w:div w:id="1539707433">
          <w:marLeft w:val="480"/>
          <w:marRight w:val="0"/>
          <w:marTop w:val="0"/>
          <w:marBottom w:val="0"/>
          <w:divBdr>
            <w:top w:val="none" w:sz="0" w:space="0" w:color="auto"/>
            <w:left w:val="none" w:sz="0" w:space="0" w:color="auto"/>
            <w:bottom w:val="none" w:sz="0" w:space="0" w:color="auto"/>
            <w:right w:val="none" w:sz="0" w:space="0" w:color="auto"/>
          </w:divBdr>
        </w:div>
        <w:div w:id="1224020840">
          <w:marLeft w:val="480"/>
          <w:marRight w:val="0"/>
          <w:marTop w:val="0"/>
          <w:marBottom w:val="0"/>
          <w:divBdr>
            <w:top w:val="none" w:sz="0" w:space="0" w:color="auto"/>
            <w:left w:val="none" w:sz="0" w:space="0" w:color="auto"/>
            <w:bottom w:val="none" w:sz="0" w:space="0" w:color="auto"/>
            <w:right w:val="none" w:sz="0" w:space="0" w:color="auto"/>
          </w:divBdr>
        </w:div>
        <w:div w:id="2080129929">
          <w:marLeft w:val="480"/>
          <w:marRight w:val="0"/>
          <w:marTop w:val="0"/>
          <w:marBottom w:val="0"/>
          <w:divBdr>
            <w:top w:val="none" w:sz="0" w:space="0" w:color="auto"/>
            <w:left w:val="none" w:sz="0" w:space="0" w:color="auto"/>
            <w:bottom w:val="none" w:sz="0" w:space="0" w:color="auto"/>
            <w:right w:val="none" w:sz="0" w:space="0" w:color="auto"/>
          </w:divBdr>
        </w:div>
        <w:div w:id="1838961365">
          <w:marLeft w:val="480"/>
          <w:marRight w:val="0"/>
          <w:marTop w:val="0"/>
          <w:marBottom w:val="0"/>
          <w:divBdr>
            <w:top w:val="none" w:sz="0" w:space="0" w:color="auto"/>
            <w:left w:val="none" w:sz="0" w:space="0" w:color="auto"/>
            <w:bottom w:val="none" w:sz="0" w:space="0" w:color="auto"/>
            <w:right w:val="none" w:sz="0" w:space="0" w:color="auto"/>
          </w:divBdr>
        </w:div>
        <w:div w:id="1207715843">
          <w:marLeft w:val="480"/>
          <w:marRight w:val="0"/>
          <w:marTop w:val="0"/>
          <w:marBottom w:val="0"/>
          <w:divBdr>
            <w:top w:val="none" w:sz="0" w:space="0" w:color="auto"/>
            <w:left w:val="none" w:sz="0" w:space="0" w:color="auto"/>
            <w:bottom w:val="none" w:sz="0" w:space="0" w:color="auto"/>
            <w:right w:val="none" w:sz="0" w:space="0" w:color="auto"/>
          </w:divBdr>
        </w:div>
        <w:div w:id="809442969">
          <w:marLeft w:val="480"/>
          <w:marRight w:val="0"/>
          <w:marTop w:val="0"/>
          <w:marBottom w:val="0"/>
          <w:divBdr>
            <w:top w:val="none" w:sz="0" w:space="0" w:color="auto"/>
            <w:left w:val="none" w:sz="0" w:space="0" w:color="auto"/>
            <w:bottom w:val="none" w:sz="0" w:space="0" w:color="auto"/>
            <w:right w:val="none" w:sz="0" w:space="0" w:color="auto"/>
          </w:divBdr>
        </w:div>
        <w:div w:id="1425152044">
          <w:marLeft w:val="480"/>
          <w:marRight w:val="0"/>
          <w:marTop w:val="0"/>
          <w:marBottom w:val="0"/>
          <w:divBdr>
            <w:top w:val="none" w:sz="0" w:space="0" w:color="auto"/>
            <w:left w:val="none" w:sz="0" w:space="0" w:color="auto"/>
            <w:bottom w:val="none" w:sz="0" w:space="0" w:color="auto"/>
            <w:right w:val="none" w:sz="0" w:space="0" w:color="auto"/>
          </w:divBdr>
        </w:div>
        <w:div w:id="1708333147">
          <w:marLeft w:val="480"/>
          <w:marRight w:val="0"/>
          <w:marTop w:val="0"/>
          <w:marBottom w:val="0"/>
          <w:divBdr>
            <w:top w:val="none" w:sz="0" w:space="0" w:color="auto"/>
            <w:left w:val="none" w:sz="0" w:space="0" w:color="auto"/>
            <w:bottom w:val="none" w:sz="0" w:space="0" w:color="auto"/>
            <w:right w:val="none" w:sz="0" w:space="0" w:color="auto"/>
          </w:divBdr>
        </w:div>
        <w:div w:id="1522471743">
          <w:marLeft w:val="480"/>
          <w:marRight w:val="0"/>
          <w:marTop w:val="0"/>
          <w:marBottom w:val="0"/>
          <w:divBdr>
            <w:top w:val="none" w:sz="0" w:space="0" w:color="auto"/>
            <w:left w:val="none" w:sz="0" w:space="0" w:color="auto"/>
            <w:bottom w:val="none" w:sz="0" w:space="0" w:color="auto"/>
            <w:right w:val="none" w:sz="0" w:space="0" w:color="auto"/>
          </w:divBdr>
        </w:div>
        <w:div w:id="1583372699">
          <w:marLeft w:val="480"/>
          <w:marRight w:val="0"/>
          <w:marTop w:val="0"/>
          <w:marBottom w:val="0"/>
          <w:divBdr>
            <w:top w:val="none" w:sz="0" w:space="0" w:color="auto"/>
            <w:left w:val="none" w:sz="0" w:space="0" w:color="auto"/>
            <w:bottom w:val="none" w:sz="0" w:space="0" w:color="auto"/>
            <w:right w:val="none" w:sz="0" w:space="0" w:color="auto"/>
          </w:divBdr>
        </w:div>
        <w:div w:id="1088430106">
          <w:marLeft w:val="480"/>
          <w:marRight w:val="0"/>
          <w:marTop w:val="0"/>
          <w:marBottom w:val="0"/>
          <w:divBdr>
            <w:top w:val="none" w:sz="0" w:space="0" w:color="auto"/>
            <w:left w:val="none" w:sz="0" w:space="0" w:color="auto"/>
            <w:bottom w:val="none" w:sz="0" w:space="0" w:color="auto"/>
            <w:right w:val="none" w:sz="0" w:space="0" w:color="auto"/>
          </w:divBdr>
        </w:div>
        <w:div w:id="642278532">
          <w:marLeft w:val="480"/>
          <w:marRight w:val="0"/>
          <w:marTop w:val="0"/>
          <w:marBottom w:val="0"/>
          <w:divBdr>
            <w:top w:val="none" w:sz="0" w:space="0" w:color="auto"/>
            <w:left w:val="none" w:sz="0" w:space="0" w:color="auto"/>
            <w:bottom w:val="none" w:sz="0" w:space="0" w:color="auto"/>
            <w:right w:val="none" w:sz="0" w:space="0" w:color="auto"/>
          </w:divBdr>
        </w:div>
        <w:div w:id="1209344377">
          <w:marLeft w:val="480"/>
          <w:marRight w:val="0"/>
          <w:marTop w:val="0"/>
          <w:marBottom w:val="0"/>
          <w:divBdr>
            <w:top w:val="none" w:sz="0" w:space="0" w:color="auto"/>
            <w:left w:val="none" w:sz="0" w:space="0" w:color="auto"/>
            <w:bottom w:val="none" w:sz="0" w:space="0" w:color="auto"/>
            <w:right w:val="none" w:sz="0" w:space="0" w:color="auto"/>
          </w:divBdr>
        </w:div>
        <w:div w:id="977149240">
          <w:marLeft w:val="480"/>
          <w:marRight w:val="0"/>
          <w:marTop w:val="0"/>
          <w:marBottom w:val="0"/>
          <w:divBdr>
            <w:top w:val="none" w:sz="0" w:space="0" w:color="auto"/>
            <w:left w:val="none" w:sz="0" w:space="0" w:color="auto"/>
            <w:bottom w:val="none" w:sz="0" w:space="0" w:color="auto"/>
            <w:right w:val="none" w:sz="0" w:space="0" w:color="auto"/>
          </w:divBdr>
        </w:div>
        <w:div w:id="211307757">
          <w:marLeft w:val="480"/>
          <w:marRight w:val="0"/>
          <w:marTop w:val="0"/>
          <w:marBottom w:val="0"/>
          <w:divBdr>
            <w:top w:val="none" w:sz="0" w:space="0" w:color="auto"/>
            <w:left w:val="none" w:sz="0" w:space="0" w:color="auto"/>
            <w:bottom w:val="none" w:sz="0" w:space="0" w:color="auto"/>
            <w:right w:val="none" w:sz="0" w:space="0" w:color="auto"/>
          </w:divBdr>
        </w:div>
        <w:div w:id="997804612">
          <w:marLeft w:val="480"/>
          <w:marRight w:val="0"/>
          <w:marTop w:val="0"/>
          <w:marBottom w:val="0"/>
          <w:divBdr>
            <w:top w:val="none" w:sz="0" w:space="0" w:color="auto"/>
            <w:left w:val="none" w:sz="0" w:space="0" w:color="auto"/>
            <w:bottom w:val="none" w:sz="0" w:space="0" w:color="auto"/>
            <w:right w:val="none" w:sz="0" w:space="0" w:color="auto"/>
          </w:divBdr>
        </w:div>
        <w:div w:id="924605358">
          <w:marLeft w:val="480"/>
          <w:marRight w:val="0"/>
          <w:marTop w:val="0"/>
          <w:marBottom w:val="0"/>
          <w:divBdr>
            <w:top w:val="none" w:sz="0" w:space="0" w:color="auto"/>
            <w:left w:val="none" w:sz="0" w:space="0" w:color="auto"/>
            <w:bottom w:val="none" w:sz="0" w:space="0" w:color="auto"/>
            <w:right w:val="none" w:sz="0" w:space="0" w:color="auto"/>
          </w:divBdr>
        </w:div>
        <w:div w:id="1014071293">
          <w:marLeft w:val="480"/>
          <w:marRight w:val="0"/>
          <w:marTop w:val="0"/>
          <w:marBottom w:val="0"/>
          <w:divBdr>
            <w:top w:val="none" w:sz="0" w:space="0" w:color="auto"/>
            <w:left w:val="none" w:sz="0" w:space="0" w:color="auto"/>
            <w:bottom w:val="none" w:sz="0" w:space="0" w:color="auto"/>
            <w:right w:val="none" w:sz="0" w:space="0" w:color="auto"/>
          </w:divBdr>
        </w:div>
        <w:div w:id="1273593626">
          <w:marLeft w:val="480"/>
          <w:marRight w:val="0"/>
          <w:marTop w:val="0"/>
          <w:marBottom w:val="0"/>
          <w:divBdr>
            <w:top w:val="none" w:sz="0" w:space="0" w:color="auto"/>
            <w:left w:val="none" w:sz="0" w:space="0" w:color="auto"/>
            <w:bottom w:val="none" w:sz="0" w:space="0" w:color="auto"/>
            <w:right w:val="none" w:sz="0" w:space="0" w:color="auto"/>
          </w:divBdr>
        </w:div>
        <w:div w:id="692347268">
          <w:marLeft w:val="480"/>
          <w:marRight w:val="0"/>
          <w:marTop w:val="0"/>
          <w:marBottom w:val="0"/>
          <w:divBdr>
            <w:top w:val="none" w:sz="0" w:space="0" w:color="auto"/>
            <w:left w:val="none" w:sz="0" w:space="0" w:color="auto"/>
            <w:bottom w:val="none" w:sz="0" w:space="0" w:color="auto"/>
            <w:right w:val="none" w:sz="0" w:space="0" w:color="auto"/>
          </w:divBdr>
        </w:div>
        <w:div w:id="1019239321">
          <w:marLeft w:val="480"/>
          <w:marRight w:val="0"/>
          <w:marTop w:val="0"/>
          <w:marBottom w:val="0"/>
          <w:divBdr>
            <w:top w:val="none" w:sz="0" w:space="0" w:color="auto"/>
            <w:left w:val="none" w:sz="0" w:space="0" w:color="auto"/>
            <w:bottom w:val="none" w:sz="0" w:space="0" w:color="auto"/>
            <w:right w:val="none" w:sz="0" w:space="0" w:color="auto"/>
          </w:divBdr>
        </w:div>
        <w:div w:id="417673959">
          <w:marLeft w:val="480"/>
          <w:marRight w:val="0"/>
          <w:marTop w:val="0"/>
          <w:marBottom w:val="0"/>
          <w:divBdr>
            <w:top w:val="none" w:sz="0" w:space="0" w:color="auto"/>
            <w:left w:val="none" w:sz="0" w:space="0" w:color="auto"/>
            <w:bottom w:val="none" w:sz="0" w:space="0" w:color="auto"/>
            <w:right w:val="none" w:sz="0" w:space="0" w:color="auto"/>
          </w:divBdr>
        </w:div>
        <w:div w:id="1873881417">
          <w:marLeft w:val="480"/>
          <w:marRight w:val="0"/>
          <w:marTop w:val="0"/>
          <w:marBottom w:val="0"/>
          <w:divBdr>
            <w:top w:val="none" w:sz="0" w:space="0" w:color="auto"/>
            <w:left w:val="none" w:sz="0" w:space="0" w:color="auto"/>
            <w:bottom w:val="none" w:sz="0" w:space="0" w:color="auto"/>
            <w:right w:val="none" w:sz="0" w:space="0" w:color="auto"/>
          </w:divBdr>
        </w:div>
        <w:div w:id="2074892661">
          <w:marLeft w:val="480"/>
          <w:marRight w:val="0"/>
          <w:marTop w:val="0"/>
          <w:marBottom w:val="0"/>
          <w:divBdr>
            <w:top w:val="none" w:sz="0" w:space="0" w:color="auto"/>
            <w:left w:val="none" w:sz="0" w:space="0" w:color="auto"/>
            <w:bottom w:val="none" w:sz="0" w:space="0" w:color="auto"/>
            <w:right w:val="none" w:sz="0" w:space="0" w:color="auto"/>
          </w:divBdr>
        </w:div>
        <w:div w:id="70347280">
          <w:marLeft w:val="480"/>
          <w:marRight w:val="0"/>
          <w:marTop w:val="0"/>
          <w:marBottom w:val="0"/>
          <w:divBdr>
            <w:top w:val="none" w:sz="0" w:space="0" w:color="auto"/>
            <w:left w:val="none" w:sz="0" w:space="0" w:color="auto"/>
            <w:bottom w:val="none" w:sz="0" w:space="0" w:color="auto"/>
            <w:right w:val="none" w:sz="0" w:space="0" w:color="auto"/>
          </w:divBdr>
        </w:div>
        <w:div w:id="516702640">
          <w:marLeft w:val="480"/>
          <w:marRight w:val="0"/>
          <w:marTop w:val="0"/>
          <w:marBottom w:val="0"/>
          <w:divBdr>
            <w:top w:val="none" w:sz="0" w:space="0" w:color="auto"/>
            <w:left w:val="none" w:sz="0" w:space="0" w:color="auto"/>
            <w:bottom w:val="none" w:sz="0" w:space="0" w:color="auto"/>
            <w:right w:val="none" w:sz="0" w:space="0" w:color="auto"/>
          </w:divBdr>
        </w:div>
        <w:div w:id="194655806">
          <w:marLeft w:val="480"/>
          <w:marRight w:val="0"/>
          <w:marTop w:val="0"/>
          <w:marBottom w:val="0"/>
          <w:divBdr>
            <w:top w:val="none" w:sz="0" w:space="0" w:color="auto"/>
            <w:left w:val="none" w:sz="0" w:space="0" w:color="auto"/>
            <w:bottom w:val="none" w:sz="0" w:space="0" w:color="auto"/>
            <w:right w:val="none" w:sz="0" w:space="0" w:color="auto"/>
          </w:divBdr>
        </w:div>
        <w:div w:id="2125687053">
          <w:marLeft w:val="480"/>
          <w:marRight w:val="0"/>
          <w:marTop w:val="0"/>
          <w:marBottom w:val="0"/>
          <w:divBdr>
            <w:top w:val="none" w:sz="0" w:space="0" w:color="auto"/>
            <w:left w:val="none" w:sz="0" w:space="0" w:color="auto"/>
            <w:bottom w:val="none" w:sz="0" w:space="0" w:color="auto"/>
            <w:right w:val="none" w:sz="0" w:space="0" w:color="auto"/>
          </w:divBdr>
        </w:div>
        <w:div w:id="1187526163">
          <w:marLeft w:val="480"/>
          <w:marRight w:val="0"/>
          <w:marTop w:val="0"/>
          <w:marBottom w:val="0"/>
          <w:divBdr>
            <w:top w:val="none" w:sz="0" w:space="0" w:color="auto"/>
            <w:left w:val="none" w:sz="0" w:space="0" w:color="auto"/>
            <w:bottom w:val="none" w:sz="0" w:space="0" w:color="auto"/>
            <w:right w:val="none" w:sz="0" w:space="0" w:color="auto"/>
          </w:divBdr>
        </w:div>
        <w:div w:id="113797601">
          <w:marLeft w:val="480"/>
          <w:marRight w:val="0"/>
          <w:marTop w:val="0"/>
          <w:marBottom w:val="0"/>
          <w:divBdr>
            <w:top w:val="none" w:sz="0" w:space="0" w:color="auto"/>
            <w:left w:val="none" w:sz="0" w:space="0" w:color="auto"/>
            <w:bottom w:val="none" w:sz="0" w:space="0" w:color="auto"/>
            <w:right w:val="none" w:sz="0" w:space="0" w:color="auto"/>
          </w:divBdr>
        </w:div>
        <w:div w:id="1946687776">
          <w:marLeft w:val="480"/>
          <w:marRight w:val="0"/>
          <w:marTop w:val="0"/>
          <w:marBottom w:val="0"/>
          <w:divBdr>
            <w:top w:val="none" w:sz="0" w:space="0" w:color="auto"/>
            <w:left w:val="none" w:sz="0" w:space="0" w:color="auto"/>
            <w:bottom w:val="none" w:sz="0" w:space="0" w:color="auto"/>
            <w:right w:val="none" w:sz="0" w:space="0" w:color="auto"/>
          </w:divBdr>
        </w:div>
        <w:div w:id="1919247655">
          <w:marLeft w:val="480"/>
          <w:marRight w:val="0"/>
          <w:marTop w:val="0"/>
          <w:marBottom w:val="0"/>
          <w:divBdr>
            <w:top w:val="none" w:sz="0" w:space="0" w:color="auto"/>
            <w:left w:val="none" w:sz="0" w:space="0" w:color="auto"/>
            <w:bottom w:val="none" w:sz="0" w:space="0" w:color="auto"/>
            <w:right w:val="none" w:sz="0" w:space="0" w:color="auto"/>
          </w:divBdr>
        </w:div>
        <w:div w:id="488450578">
          <w:marLeft w:val="480"/>
          <w:marRight w:val="0"/>
          <w:marTop w:val="0"/>
          <w:marBottom w:val="0"/>
          <w:divBdr>
            <w:top w:val="none" w:sz="0" w:space="0" w:color="auto"/>
            <w:left w:val="none" w:sz="0" w:space="0" w:color="auto"/>
            <w:bottom w:val="none" w:sz="0" w:space="0" w:color="auto"/>
            <w:right w:val="none" w:sz="0" w:space="0" w:color="auto"/>
          </w:divBdr>
        </w:div>
        <w:div w:id="37558728">
          <w:marLeft w:val="480"/>
          <w:marRight w:val="0"/>
          <w:marTop w:val="0"/>
          <w:marBottom w:val="0"/>
          <w:divBdr>
            <w:top w:val="none" w:sz="0" w:space="0" w:color="auto"/>
            <w:left w:val="none" w:sz="0" w:space="0" w:color="auto"/>
            <w:bottom w:val="none" w:sz="0" w:space="0" w:color="auto"/>
            <w:right w:val="none" w:sz="0" w:space="0" w:color="auto"/>
          </w:divBdr>
        </w:div>
        <w:div w:id="586110251">
          <w:marLeft w:val="480"/>
          <w:marRight w:val="0"/>
          <w:marTop w:val="0"/>
          <w:marBottom w:val="0"/>
          <w:divBdr>
            <w:top w:val="none" w:sz="0" w:space="0" w:color="auto"/>
            <w:left w:val="none" w:sz="0" w:space="0" w:color="auto"/>
            <w:bottom w:val="none" w:sz="0" w:space="0" w:color="auto"/>
            <w:right w:val="none" w:sz="0" w:space="0" w:color="auto"/>
          </w:divBdr>
        </w:div>
        <w:div w:id="1862936668">
          <w:marLeft w:val="480"/>
          <w:marRight w:val="0"/>
          <w:marTop w:val="0"/>
          <w:marBottom w:val="0"/>
          <w:divBdr>
            <w:top w:val="none" w:sz="0" w:space="0" w:color="auto"/>
            <w:left w:val="none" w:sz="0" w:space="0" w:color="auto"/>
            <w:bottom w:val="none" w:sz="0" w:space="0" w:color="auto"/>
            <w:right w:val="none" w:sz="0" w:space="0" w:color="auto"/>
          </w:divBdr>
        </w:div>
        <w:div w:id="1658723087">
          <w:marLeft w:val="480"/>
          <w:marRight w:val="0"/>
          <w:marTop w:val="0"/>
          <w:marBottom w:val="0"/>
          <w:divBdr>
            <w:top w:val="none" w:sz="0" w:space="0" w:color="auto"/>
            <w:left w:val="none" w:sz="0" w:space="0" w:color="auto"/>
            <w:bottom w:val="none" w:sz="0" w:space="0" w:color="auto"/>
            <w:right w:val="none" w:sz="0" w:space="0" w:color="auto"/>
          </w:divBdr>
        </w:div>
        <w:div w:id="589703967">
          <w:marLeft w:val="480"/>
          <w:marRight w:val="0"/>
          <w:marTop w:val="0"/>
          <w:marBottom w:val="0"/>
          <w:divBdr>
            <w:top w:val="none" w:sz="0" w:space="0" w:color="auto"/>
            <w:left w:val="none" w:sz="0" w:space="0" w:color="auto"/>
            <w:bottom w:val="none" w:sz="0" w:space="0" w:color="auto"/>
            <w:right w:val="none" w:sz="0" w:space="0" w:color="auto"/>
          </w:divBdr>
        </w:div>
        <w:div w:id="1318849685">
          <w:marLeft w:val="480"/>
          <w:marRight w:val="0"/>
          <w:marTop w:val="0"/>
          <w:marBottom w:val="0"/>
          <w:divBdr>
            <w:top w:val="none" w:sz="0" w:space="0" w:color="auto"/>
            <w:left w:val="none" w:sz="0" w:space="0" w:color="auto"/>
            <w:bottom w:val="none" w:sz="0" w:space="0" w:color="auto"/>
            <w:right w:val="none" w:sz="0" w:space="0" w:color="auto"/>
          </w:divBdr>
        </w:div>
        <w:div w:id="824129536">
          <w:marLeft w:val="480"/>
          <w:marRight w:val="0"/>
          <w:marTop w:val="0"/>
          <w:marBottom w:val="0"/>
          <w:divBdr>
            <w:top w:val="none" w:sz="0" w:space="0" w:color="auto"/>
            <w:left w:val="none" w:sz="0" w:space="0" w:color="auto"/>
            <w:bottom w:val="none" w:sz="0" w:space="0" w:color="auto"/>
            <w:right w:val="none" w:sz="0" w:space="0" w:color="auto"/>
          </w:divBdr>
        </w:div>
        <w:div w:id="1645157826">
          <w:marLeft w:val="480"/>
          <w:marRight w:val="0"/>
          <w:marTop w:val="0"/>
          <w:marBottom w:val="0"/>
          <w:divBdr>
            <w:top w:val="none" w:sz="0" w:space="0" w:color="auto"/>
            <w:left w:val="none" w:sz="0" w:space="0" w:color="auto"/>
            <w:bottom w:val="none" w:sz="0" w:space="0" w:color="auto"/>
            <w:right w:val="none" w:sz="0" w:space="0" w:color="auto"/>
          </w:divBdr>
        </w:div>
        <w:div w:id="487674764">
          <w:marLeft w:val="480"/>
          <w:marRight w:val="0"/>
          <w:marTop w:val="0"/>
          <w:marBottom w:val="0"/>
          <w:divBdr>
            <w:top w:val="none" w:sz="0" w:space="0" w:color="auto"/>
            <w:left w:val="none" w:sz="0" w:space="0" w:color="auto"/>
            <w:bottom w:val="none" w:sz="0" w:space="0" w:color="auto"/>
            <w:right w:val="none" w:sz="0" w:space="0" w:color="auto"/>
          </w:divBdr>
        </w:div>
        <w:div w:id="1222138651">
          <w:marLeft w:val="480"/>
          <w:marRight w:val="0"/>
          <w:marTop w:val="0"/>
          <w:marBottom w:val="0"/>
          <w:divBdr>
            <w:top w:val="none" w:sz="0" w:space="0" w:color="auto"/>
            <w:left w:val="none" w:sz="0" w:space="0" w:color="auto"/>
            <w:bottom w:val="none" w:sz="0" w:space="0" w:color="auto"/>
            <w:right w:val="none" w:sz="0" w:space="0" w:color="auto"/>
          </w:divBdr>
        </w:div>
        <w:div w:id="971986889">
          <w:marLeft w:val="480"/>
          <w:marRight w:val="0"/>
          <w:marTop w:val="0"/>
          <w:marBottom w:val="0"/>
          <w:divBdr>
            <w:top w:val="none" w:sz="0" w:space="0" w:color="auto"/>
            <w:left w:val="none" w:sz="0" w:space="0" w:color="auto"/>
            <w:bottom w:val="none" w:sz="0" w:space="0" w:color="auto"/>
            <w:right w:val="none" w:sz="0" w:space="0" w:color="auto"/>
          </w:divBdr>
        </w:div>
        <w:div w:id="1864322262">
          <w:marLeft w:val="480"/>
          <w:marRight w:val="0"/>
          <w:marTop w:val="0"/>
          <w:marBottom w:val="0"/>
          <w:divBdr>
            <w:top w:val="none" w:sz="0" w:space="0" w:color="auto"/>
            <w:left w:val="none" w:sz="0" w:space="0" w:color="auto"/>
            <w:bottom w:val="none" w:sz="0" w:space="0" w:color="auto"/>
            <w:right w:val="none" w:sz="0" w:space="0" w:color="auto"/>
          </w:divBdr>
        </w:div>
        <w:div w:id="1132479934">
          <w:marLeft w:val="480"/>
          <w:marRight w:val="0"/>
          <w:marTop w:val="0"/>
          <w:marBottom w:val="0"/>
          <w:divBdr>
            <w:top w:val="none" w:sz="0" w:space="0" w:color="auto"/>
            <w:left w:val="none" w:sz="0" w:space="0" w:color="auto"/>
            <w:bottom w:val="none" w:sz="0" w:space="0" w:color="auto"/>
            <w:right w:val="none" w:sz="0" w:space="0" w:color="auto"/>
          </w:divBdr>
        </w:div>
        <w:div w:id="405301574">
          <w:marLeft w:val="480"/>
          <w:marRight w:val="0"/>
          <w:marTop w:val="0"/>
          <w:marBottom w:val="0"/>
          <w:divBdr>
            <w:top w:val="none" w:sz="0" w:space="0" w:color="auto"/>
            <w:left w:val="none" w:sz="0" w:space="0" w:color="auto"/>
            <w:bottom w:val="none" w:sz="0" w:space="0" w:color="auto"/>
            <w:right w:val="none" w:sz="0" w:space="0" w:color="auto"/>
          </w:divBdr>
        </w:div>
        <w:div w:id="1136676013">
          <w:marLeft w:val="480"/>
          <w:marRight w:val="0"/>
          <w:marTop w:val="0"/>
          <w:marBottom w:val="0"/>
          <w:divBdr>
            <w:top w:val="none" w:sz="0" w:space="0" w:color="auto"/>
            <w:left w:val="none" w:sz="0" w:space="0" w:color="auto"/>
            <w:bottom w:val="none" w:sz="0" w:space="0" w:color="auto"/>
            <w:right w:val="none" w:sz="0" w:space="0" w:color="auto"/>
          </w:divBdr>
        </w:div>
        <w:div w:id="570819981">
          <w:marLeft w:val="480"/>
          <w:marRight w:val="0"/>
          <w:marTop w:val="0"/>
          <w:marBottom w:val="0"/>
          <w:divBdr>
            <w:top w:val="none" w:sz="0" w:space="0" w:color="auto"/>
            <w:left w:val="none" w:sz="0" w:space="0" w:color="auto"/>
            <w:bottom w:val="none" w:sz="0" w:space="0" w:color="auto"/>
            <w:right w:val="none" w:sz="0" w:space="0" w:color="auto"/>
          </w:divBdr>
        </w:div>
        <w:div w:id="2007584983">
          <w:marLeft w:val="480"/>
          <w:marRight w:val="0"/>
          <w:marTop w:val="0"/>
          <w:marBottom w:val="0"/>
          <w:divBdr>
            <w:top w:val="none" w:sz="0" w:space="0" w:color="auto"/>
            <w:left w:val="none" w:sz="0" w:space="0" w:color="auto"/>
            <w:bottom w:val="none" w:sz="0" w:space="0" w:color="auto"/>
            <w:right w:val="none" w:sz="0" w:space="0" w:color="auto"/>
          </w:divBdr>
        </w:div>
        <w:div w:id="1517186599">
          <w:marLeft w:val="480"/>
          <w:marRight w:val="0"/>
          <w:marTop w:val="0"/>
          <w:marBottom w:val="0"/>
          <w:divBdr>
            <w:top w:val="none" w:sz="0" w:space="0" w:color="auto"/>
            <w:left w:val="none" w:sz="0" w:space="0" w:color="auto"/>
            <w:bottom w:val="none" w:sz="0" w:space="0" w:color="auto"/>
            <w:right w:val="none" w:sz="0" w:space="0" w:color="auto"/>
          </w:divBdr>
        </w:div>
        <w:div w:id="1968197626">
          <w:marLeft w:val="480"/>
          <w:marRight w:val="0"/>
          <w:marTop w:val="0"/>
          <w:marBottom w:val="0"/>
          <w:divBdr>
            <w:top w:val="none" w:sz="0" w:space="0" w:color="auto"/>
            <w:left w:val="none" w:sz="0" w:space="0" w:color="auto"/>
            <w:bottom w:val="none" w:sz="0" w:space="0" w:color="auto"/>
            <w:right w:val="none" w:sz="0" w:space="0" w:color="auto"/>
          </w:divBdr>
        </w:div>
        <w:div w:id="970943272">
          <w:marLeft w:val="480"/>
          <w:marRight w:val="0"/>
          <w:marTop w:val="0"/>
          <w:marBottom w:val="0"/>
          <w:divBdr>
            <w:top w:val="none" w:sz="0" w:space="0" w:color="auto"/>
            <w:left w:val="none" w:sz="0" w:space="0" w:color="auto"/>
            <w:bottom w:val="none" w:sz="0" w:space="0" w:color="auto"/>
            <w:right w:val="none" w:sz="0" w:space="0" w:color="auto"/>
          </w:divBdr>
        </w:div>
        <w:div w:id="2088502110">
          <w:marLeft w:val="480"/>
          <w:marRight w:val="0"/>
          <w:marTop w:val="0"/>
          <w:marBottom w:val="0"/>
          <w:divBdr>
            <w:top w:val="none" w:sz="0" w:space="0" w:color="auto"/>
            <w:left w:val="none" w:sz="0" w:space="0" w:color="auto"/>
            <w:bottom w:val="none" w:sz="0" w:space="0" w:color="auto"/>
            <w:right w:val="none" w:sz="0" w:space="0" w:color="auto"/>
          </w:divBdr>
        </w:div>
        <w:div w:id="656152467">
          <w:marLeft w:val="480"/>
          <w:marRight w:val="0"/>
          <w:marTop w:val="0"/>
          <w:marBottom w:val="0"/>
          <w:divBdr>
            <w:top w:val="none" w:sz="0" w:space="0" w:color="auto"/>
            <w:left w:val="none" w:sz="0" w:space="0" w:color="auto"/>
            <w:bottom w:val="none" w:sz="0" w:space="0" w:color="auto"/>
            <w:right w:val="none" w:sz="0" w:space="0" w:color="auto"/>
          </w:divBdr>
        </w:div>
        <w:div w:id="27218929">
          <w:marLeft w:val="480"/>
          <w:marRight w:val="0"/>
          <w:marTop w:val="0"/>
          <w:marBottom w:val="0"/>
          <w:divBdr>
            <w:top w:val="none" w:sz="0" w:space="0" w:color="auto"/>
            <w:left w:val="none" w:sz="0" w:space="0" w:color="auto"/>
            <w:bottom w:val="none" w:sz="0" w:space="0" w:color="auto"/>
            <w:right w:val="none" w:sz="0" w:space="0" w:color="auto"/>
          </w:divBdr>
        </w:div>
        <w:div w:id="1835609198">
          <w:marLeft w:val="480"/>
          <w:marRight w:val="0"/>
          <w:marTop w:val="0"/>
          <w:marBottom w:val="0"/>
          <w:divBdr>
            <w:top w:val="none" w:sz="0" w:space="0" w:color="auto"/>
            <w:left w:val="none" w:sz="0" w:space="0" w:color="auto"/>
            <w:bottom w:val="none" w:sz="0" w:space="0" w:color="auto"/>
            <w:right w:val="none" w:sz="0" w:space="0" w:color="auto"/>
          </w:divBdr>
        </w:div>
        <w:div w:id="353847342">
          <w:marLeft w:val="480"/>
          <w:marRight w:val="0"/>
          <w:marTop w:val="0"/>
          <w:marBottom w:val="0"/>
          <w:divBdr>
            <w:top w:val="none" w:sz="0" w:space="0" w:color="auto"/>
            <w:left w:val="none" w:sz="0" w:space="0" w:color="auto"/>
            <w:bottom w:val="none" w:sz="0" w:space="0" w:color="auto"/>
            <w:right w:val="none" w:sz="0" w:space="0" w:color="auto"/>
          </w:divBdr>
        </w:div>
        <w:div w:id="489298281">
          <w:marLeft w:val="480"/>
          <w:marRight w:val="0"/>
          <w:marTop w:val="0"/>
          <w:marBottom w:val="0"/>
          <w:divBdr>
            <w:top w:val="none" w:sz="0" w:space="0" w:color="auto"/>
            <w:left w:val="none" w:sz="0" w:space="0" w:color="auto"/>
            <w:bottom w:val="none" w:sz="0" w:space="0" w:color="auto"/>
            <w:right w:val="none" w:sz="0" w:space="0" w:color="auto"/>
          </w:divBdr>
        </w:div>
        <w:div w:id="1553885844">
          <w:marLeft w:val="480"/>
          <w:marRight w:val="0"/>
          <w:marTop w:val="0"/>
          <w:marBottom w:val="0"/>
          <w:divBdr>
            <w:top w:val="none" w:sz="0" w:space="0" w:color="auto"/>
            <w:left w:val="none" w:sz="0" w:space="0" w:color="auto"/>
            <w:bottom w:val="none" w:sz="0" w:space="0" w:color="auto"/>
            <w:right w:val="none" w:sz="0" w:space="0" w:color="auto"/>
          </w:divBdr>
        </w:div>
        <w:div w:id="1542745719">
          <w:marLeft w:val="480"/>
          <w:marRight w:val="0"/>
          <w:marTop w:val="0"/>
          <w:marBottom w:val="0"/>
          <w:divBdr>
            <w:top w:val="none" w:sz="0" w:space="0" w:color="auto"/>
            <w:left w:val="none" w:sz="0" w:space="0" w:color="auto"/>
            <w:bottom w:val="none" w:sz="0" w:space="0" w:color="auto"/>
            <w:right w:val="none" w:sz="0" w:space="0" w:color="auto"/>
          </w:divBdr>
        </w:div>
        <w:div w:id="1775205963">
          <w:marLeft w:val="480"/>
          <w:marRight w:val="0"/>
          <w:marTop w:val="0"/>
          <w:marBottom w:val="0"/>
          <w:divBdr>
            <w:top w:val="none" w:sz="0" w:space="0" w:color="auto"/>
            <w:left w:val="none" w:sz="0" w:space="0" w:color="auto"/>
            <w:bottom w:val="none" w:sz="0" w:space="0" w:color="auto"/>
            <w:right w:val="none" w:sz="0" w:space="0" w:color="auto"/>
          </w:divBdr>
        </w:div>
        <w:div w:id="1134372877">
          <w:marLeft w:val="480"/>
          <w:marRight w:val="0"/>
          <w:marTop w:val="0"/>
          <w:marBottom w:val="0"/>
          <w:divBdr>
            <w:top w:val="none" w:sz="0" w:space="0" w:color="auto"/>
            <w:left w:val="none" w:sz="0" w:space="0" w:color="auto"/>
            <w:bottom w:val="none" w:sz="0" w:space="0" w:color="auto"/>
            <w:right w:val="none" w:sz="0" w:space="0" w:color="auto"/>
          </w:divBdr>
        </w:div>
        <w:div w:id="167184956">
          <w:marLeft w:val="480"/>
          <w:marRight w:val="0"/>
          <w:marTop w:val="0"/>
          <w:marBottom w:val="0"/>
          <w:divBdr>
            <w:top w:val="none" w:sz="0" w:space="0" w:color="auto"/>
            <w:left w:val="none" w:sz="0" w:space="0" w:color="auto"/>
            <w:bottom w:val="none" w:sz="0" w:space="0" w:color="auto"/>
            <w:right w:val="none" w:sz="0" w:space="0" w:color="auto"/>
          </w:divBdr>
        </w:div>
        <w:div w:id="788859036">
          <w:marLeft w:val="480"/>
          <w:marRight w:val="0"/>
          <w:marTop w:val="0"/>
          <w:marBottom w:val="0"/>
          <w:divBdr>
            <w:top w:val="none" w:sz="0" w:space="0" w:color="auto"/>
            <w:left w:val="none" w:sz="0" w:space="0" w:color="auto"/>
            <w:bottom w:val="none" w:sz="0" w:space="0" w:color="auto"/>
            <w:right w:val="none" w:sz="0" w:space="0" w:color="auto"/>
          </w:divBdr>
        </w:div>
        <w:div w:id="1414665380">
          <w:marLeft w:val="480"/>
          <w:marRight w:val="0"/>
          <w:marTop w:val="0"/>
          <w:marBottom w:val="0"/>
          <w:divBdr>
            <w:top w:val="none" w:sz="0" w:space="0" w:color="auto"/>
            <w:left w:val="none" w:sz="0" w:space="0" w:color="auto"/>
            <w:bottom w:val="none" w:sz="0" w:space="0" w:color="auto"/>
            <w:right w:val="none" w:sz="0" w:space="0" w:color="auto"/>
          </w:divBdr>
        </w:div>
        <w:div w:id="1837376166">
          <w:marLeft w:val="480"/>
          <w:marRight w:val="0"/>
          <w:marTop w:val="0"/>
          <w:marBottom w:val="0"/>
          <w:divBdr>
            <w:top w:val="none" w:sz="0" w:space="0" w:color="auto"/>
            <w:left w:val="none" w:sz="0" w:space="0" w:color="auto"/>
            <w:bottom w:val="none" w:sz="0" w:space="0" w:color="auto"/>
            <w:right w:val="none" w:sz="0" w:space="0" w:color="auto"/>
          </w:divBdr>
        </w:div>
        <w:div w:id="1159879249">
          <w:marLeft w:val="480"/>
          <w:marRight w:val="0"/>
          <w:marTop w:val="0"/>
          <w:marBottom w:val="0"/>
          <w:divBdr>
            <w:top w:val="none" w:sz="0" w:space="0" w:color="auto"/>
            <w:left w:val="none" w:sz="0" w:space="0" w:color="auto"/>
            <w:bottom w:val="none" w:sz="0" w:space="0" w:color="auto"/>
            <w:right w:val="none" w:sz="0" w:space="0" w:color="auto"/>
          </w:divBdr>
        </w:div>
        <w:div w:id="180701978">
          <w:marLeft w:val="480"/>
          <w:marRight w:val="0"/>
          <w:marTop w:val="0"/>
          <w:marBottom w:val="0"/>
          <w:divBdr>
            <w:top w:val="none" w:sz="0" w:space="0" w:color="auto"/>
            <w:left w:val="none" w:sz="0" w:space="0" w:color="auto"/>
            <w:bottom w:val="none" w:sz="0" w:space="0" w:color="auto"/>
            <w:right w:val="none" w:sz="0" w:space="0" w:color="auto"/>
          </w:divBdr>
        </w:div>
        <w:div w:id="1262638316">
          <w:marLeft w:val="480"/>
          <w:marRight w:val="0"/>
          <w:marTop w:val="0"/>
          <w:marBottom w:val="0"/>
          <w:divBdr>
            <w:top w:val="none" w:sz="0" w:space="0" w:color="auto"/>
            <w:left w:val="none" w:sz="0" w:space="0" w:color="auto"/>
            <w:bottom w:val="none" w:sz="0" w:space="0" w:color="auto"/>
            <w:right w:val="none" w:sz="0" w:space="0" w:color="auto"/>
          </w:divBdr>
        </w:div>
        <w:div w:id="17435239">
          <w:marLeft w:val="480"/>
          <w:marRight w:val="0"/>
          <w:marTop w:val="0"/>
          <w:marBottom w:val="0"/>
          <w:divBdr>
            <w:top w:val="none" w:sz="0" w:space="0" w:color="auto"/>
            <w:left w:val="none" w:sz="0" w:space="0" w:color="auto"/>
            <w:bottom w:val="none" w:sz="0" w:space="0" w:color="auto"/>
            <w:right w:val="none" w:sz="0" w:space="0" w:color="auto"/>
          </w:divBdr>
        </w:div>
        <w:div w:id="367531211">
          <w:marLeft w:val="480"/>
          <w:marRight w:val="0"/>
          <w:marTop w:val="0"/>
          <w:marBottom w:val="0"/>
          <w:divBdr>
            <w:top w:val="none" w:sz="0" w:space="0" w:color="auto"/>
            <w:left w:val="none" w:sz="0" w:space="0" w:color="auto"/>
            <w:bottom w:val="none" w:sz="0" w:space="0" w:color="auto"/>
            <w:right w:val="none" w:sz="0" w:space="0" w:color="auto"/>
          </w:divBdr>
        </w:div>
        <w:div w:id="1310355194">
          <w:marLeft w:val="480"/>
          <w:marRight w:val="0"/>
          <w:marTop w:val="0"/>
          <w:marBottom w:val="0"/>
          <w:divBdr>
            <w:top w:val="none" w:sz="0" w:space="0" w:color="auto"/>
            <w:left w:val="none" w:sz="0" w:space="0" w:color="auto"/>
            <w:bottom w:val="none" w:sz="0" w:space="0" w:color="auto"/>
            <w:right w:val="none" w:sz="0" w:space="0" w:color="auto"/>
          </w:divBdr>
        </w:div>
        <w:div w:id="216940202">
          <w:marLeft w:val="480"/>
          <w:marRight w:val="0"/>
          <w:marTop w:val="0"/>
          <w:marBottom w:val="0"/>
          <w:divBdr>
            <w:top w:val="none" w:sz="0" w:space="0" w:color="auto"/>
            <w:left w:val="none" w:sz="0" w:space="0" w:color="auto"/>
            <w:bottom w:val="none" w:sz="0" w:space="0" w:color="auto"/>
            <w:right w:val="none" w:sz="0" w:space="0" w:color="auto"/>
          </w:divBdr>
        </w:div>
        <w:div w:id="297223322">
          <w:marLeft w:val="480"/>
          <w:marRight w:val="0"/>
          <w:marTop w:val="0"/>
          <w:marBottom w:val="0"/>
          <w:divBdr>
            <w:top w:val="none" w:sz="0" w:space="0" w:color="auto"/>
            <w:left w:val="none" w:sz="0" w:space="0" w:color="auto"/>
            <w:bottom w:val="none" w:sz="0" w:space="0" w:color="auto"/>
            <w:right w:val="none" w:sz="0" w:space="0" w:color="auto"/>
          </w:divBdr>
        </w:div>
        <w:div w:id="1745755724">
          <w:marLeft w:val="480"/>
          <w:marRight w:val="0"/>
          <w:marTop w:val="0"/>
          <w:marBottom w:val="0"/>
          <w:divBdr>
            <w:top w:val="none" w:sz="0" w:space="0" w:color="auto"/>
            <w:left w:val="none" w:sz="0" w:space="0" w:color="auto"/>
            <w:bottom w:val="none" w:sz="0" w:space="0" w:color="auto"/>
            <w:right w:val="none" w:sz="0" w:space="0" w:color="auto"/>
          </w:divBdr>
        </w:div>
        <w:div w:id="1551724193">
          <w:marLeft w:val="480"/>
          <w:marRight w:val="0"/>
          <w:marTop w:val="0"/>
          <w:marBottom w:val="0"/>
          <w:divBdr>
            <w:top w:val="none" w:sz="0" w:space="0" w:color="auto"/>
            <w:left w:val="none" w:sz="0" w:space="0" w:color="auto"/>
            <w:bottom w:val="none" w:sz="0" w:space="0" w:color="auto"/>
            <w:right w:val="none" w:sz="0" w:space="0" w:color="auto"/>
          </w:divBdr>
        </w:div>
        <w:div w:id="852299731">
          <w:marLeft w:val="480"/>
          <w:marRight w:val="0"/>
          <w:marTop w:val="0"/>
          <w:marBottom w:val="0"/>
          <w:divBdr>
            <w:top w:val="none" w:sz="0" w:space="0" w:color="auto"/>
            <w:left w:val="none" w:sz="0" w:space="0" w:color="auto"/>
            <w:bottom w:val="none" w:sz="0" w:space="0" w:color="auto"/>
            <w:right w:val="none" w:sz="0" w:space="0" w:color="auto"/>
          </w:divBdr>
        </w:div>
        <w:div w:id="536352615">
          <w:marLeft w:val="480"/>
          <w:marRight w:val="0"/>
          <w:marTop w:val="0"/>
          <w:marBottom w:val="0"/>
          <w:divBdr>
            <w:top w:val="none" w:sz="0" w:space="0" w:color="auto"/>
            <w:left w:val="none" w:sz="0" w:space="0" w:color="auto"/>
            <w:bottom w:val="none" w:sz="0" w:space="0" w:color="auto"/>
            <w:right w:val="none" w:sz="0" w:space="0" w:color="auto"/>
          </w:divBdr>
        </w:div>
        <w:div w:id="1571116711">
          <w:marLeft w:val="480"/>
          <w:marRight w:val="0"/>
          <w:marTop w:val="0"/>
          <w:marBottom w:val="0"/>
          <w:divBdr>
            <w:top w:val="none" w:sz="0" w:space="0" w:color="auto"/>
            <w:left w:val="none" w:sz="0" w:space="0" w:color="auto"/>
            <w:bottom w:val="none" w:sz="0" w:space="0" w:color="auto"/>
            <w:right w:val="none" w:sz="0" w:space="0" w:color="auto"/>
          </w:divBdr>
        </w:div>
        <w:div w:id="1674911396">
          <w:marLeft w:val="480"/>
          <w:marRight w:val="0"/>
          <w:marTop w:val="0"/>
          <w:marBottom w:val="0"/>
          <w:divBdr>
            <w:top w:val="none" w:sz="0" w:space="0" w:color="auto"/>
            <w:left w:val="none" w:sz="0" w:space="0" w:color="auto"/>
            <w:bottom w:val="none" w:sz="0" w:space="0" w:color="auto"/>
            <w:right w:val="none" w:sz="0" w:space="0" w:color="auto"/>
          </w:divBdr>
        </w:div>
        <w:div w:id="2024161728">
          <w:marLeft w:val="480"/>
          <w:marRight w:val="0"/>
          <w:marTop w:val="0"/>
          <w:marBottom w:val="0"/>
          <w:divBdr>
            <w:top w:val="none" w:sz="0" w:space="0" w:color="auto"/>
            <w:left w:val="none" w:sz="0" w:space="0" w:color="auto"/>
            <w:bottom w:val="none" w:sz="0" w:space="0" w:color="auto"/>
            <w:right w:val="none" w:sz="0" w:space="0" w:color="auto"/>
          </w:divBdr>
        </w:div>
        <w:div w:id="95054373">
          <w:marLeft w:val="480"/>
          <w:marRight w:val="0"/>
          <w:marTop w:val="0"/>
          <w:marBottom w:val="0"/>
          <w:divBdr>
            <w:top w:val="none" w:sz="0" w:space="0" w:color="auto"/>
            <w:left w:val="none" w:sz="0" w:space="0" w:color="auto"/>
            <w:bottom w:val="none" w:sz="0" w:space="0" w:color="auto"/>
            <w:right w:val="none" w:sz="0" w:space="0" w:color="auto"/>
          </w:divBdr>
        </w:div>
        <w:div w:id="672412090">
          <w:marLeft w:val="480"/>
          <w:marRight w:val="0"/>
          <w:marTop w:val="0"/>
          <w:marBottom w:val="0"/>
          <w:divBdr>
            <w:top w:val="none" w:sz="0" w:space="0" w:color="auto"/>
            <w:left w:val="none" w:sz="0" w:space="0" w:color="auto"/>
            <w:bottom w:val="none" w:sz="0" w:space="0" w:color="auto"/>
            <w:right w:val="none" w:sz="0" w:space="0" w:color="auto"/>
          </w:divBdr>
        </w:div>
        <w:div w:id="960301720">
          <w:marLeft w:val="480"/>
          <w:marRight w:val="0"/>
          <w:marTop w:val="0"/>
          <w:marBottom w:val="0"/>
          <w:divBdr>
            <w:top w:val="none" w:sz="0" w:space="0" w:color="auto"/>
            <w:left w:val="none" w:sz="0" w:space="0" w:color="auto"/>
            <w:bottom w:val="none" w:sz="0" w:space="0" w:color="auto"/>
            <w:right w:val="none" w:sz="0" w:space="0" w:color="auto"/>
          </w:divBdr>
        </w:div>
        <w:div w:id="1717506279">
          <w:marLeft w:val="480"/>
          <w:marRight w:val="0"/>
          <w:marTop w:val="0"/>
          <w:marBottom w:val="0"/>
          <w:divBdr>
            <w:top w:val="none" w:sz="0" w:space="0" w:color="auto"/>
            <w:left w:val="none" w:sz="0" w:space="0" w:color="auto"/>
            <w:bottom w:val="none" w:sz="0" w:space="0" w:color="auto"/>
            <w:right w:val="none" w:sz="0" w:space="0" w:color="auto"/>
          </w:divBdr>
        </w:div>
        <w:div w:id="2092727889">
          <w:marLeft w:val="480"/>
          <w:marRight w:val="0"/>
          <w:marTop w:val="0"/>
          <w:marBottom w:val="0"/>
          <w:divBdr>
            <w:top w:val="none" w:sz="0" w:space="0" w:color="auto"/>
            <w:left w:val="none" w:sz="0" w:space="0" w:color="auto"/>
            <w:bottom w:val="none" w:sz="0" w:space="0" w:color="auto"/>
            <w:right w:val="none" w:sz="0" w:space="0" w:color="auto"/>
          </w:divBdr>
        </w:div>
        <w:div w:id="394933445">
          <w:marLeft w:val="480"/>
          <w:marRight w:val="0"/>
          <w:marTop w:val="0"/>
          <w:marBottom w:val="0"/>
          <w:divBdr>
            <w:top w:val="none" w:sz="0" w:space="0" w:color="auto"/>
            <w:left w:val="none" w:sz="0" w:space="0" w:color="auto"/>
            <w:bottom w:val="none" w:sz="0" w:space="0" w:color="auto"/>
            <w:right w:val="none" w:sz="0" w:space="0" w:color="auto"/>
          </w:divBdr>
        </w:div>
        <w:div w:id="1909421433">
          <w:marLeft w:val="480"/>
          <w:marRight w:val="0"/>
          <w:marTop w:val="0"/>
          <w:marBottom w:val="0"/>
          <w:divBdr>
            <w:top w:val="none" w:sz="0" w:space="0" w:color="auto"/>
            <w:left w:val="none" w:sz="0" w:space="0" w:color="auto"/>
            <w:bottom w:val="none" w:sz="0" w:space="0" w:color="auto"/>
            <w:right w:val="none" w:sz="0" w:space="0" w:color="auto"/>
          </w:divBdr>
        </w:div>
        <w:div w:id="1462383443">
          <w:marLeft w:val="480"/>
          <w:marRight w:val="0"/>
          <w:marTop w:val="0"/>
          <w:marBottom w:val="0"/>
          <w:divBdr>
            <w:top w:val="none" w:sz="0" w:space="0" w:color="auto"/>
            <w:left w:val="none" w:sz="0" w:space="0" w:color="auto"/>
            <w:bottom w:val="none" w:sz="0" w:space="0" w:color="auto"/>
            <w:right w:val="none" w:sz="0" w:space="0" w:color="auto"/>
          </w:divBdr>
        </w:div>
        <w:div w:id="436096629">
          <w:marLeft w:val="480"/>
          <w:marRight w:val="0"/>
          <w:marTop w:val="0"/>
          <w:marBottom w:val="0"/>
          <w:divBdr>
            <w:top w:val="none" w:sz="0" w:space="0" w:color="auto"/>
            <w:left w:val="none" w:sz="0" w:space="0" w:color="auto"/>
            <w:bottom w:val="none" w:sz="0" w:space="0" w:color="auto"/>
            <w:right w:val="none" w:sz="0" w:space="0" w:color="auto"/>
          </w:divBdr>
        </w:div>
        <w:div w:id="1857452952">
          <w:marLeft w:val="480"/>
          <w:marRight w:val="0"/>
          <w:marTop w:val="0"/>
          <w:marBottom w:val="0"/>
          <w:divBdr>
            <w:top w:val="none" w:sz="0" w:space="0" w:color="auto"/>
            <w:left w:val="none" w:sz="0" w:space="0" w:color="auto"/>
            <w:bottom w:val="none" w:sz="0" w:space="0" w:color="auto"/>
            <w:right w:val="none" w:sz="0" w:space="0" w:color="auto"/>
          </w:divBdr>
        </w:div>
        <w:div w:id="587008882">
          <w:marLeft w:val="480"/>
          <w:marRight w:val="0"/>
          <w:marTop w:val="0"/>
          <w:marBottom w:val="0"/>
          <w:divBdr>
            <w:top w:val="none" w:sz="0" w:space="0" w:color="auto"/>
            <w:left w:val="none" w:sz="0" w:space="0" w:color="auto"/>
            <w:bottom w:val="none" w:sz="0" w:space="0" w:color="auto"/>
            <w:right w:val="none" w:sz="0" w:space="0" w:color="auto"/>
          </w:divBdr>
        </w:div>
        <w:div w:id="311758188">
          <w:marLeft w:val="480"/>
          <w:marRight w:val="0"/>
          <w:marTop w:val="0"/>
          <w:marBottom w:val="0"/>
          <w:divBdr>
            <w:top w:val="none" w:sz="0" w:space="0" w:color="auto"/>
            <w:left w:val="none" w:sz="0" w:space="0" w:color="auto"/>
            <w:bottom w:val="none" w:sz="0" w:space="0" w:color="auto"/>
            <w:right w:val="none" w:sz="0" w:space="0" w:color="auto"/>
          </w:divBdr>
        </w:div>
        <w:div w:id="1936474121">
          <w:marLeft w:val="480"/>
          <w:marRight w:val="0"/>
          <w:marTop w:val="0"/>
          <w:marBottom w:val="0"/>
          <w:divBdr>
            <w:top w:val="none" w:sz="0" w:space="0" w:color="auto"/>
            <w:left w:val="none" w:sz="0" w:space="0" w:color="auto"/>
            <w:bottom w:val="none" w:sz="0" w:space="0" w:color="auto"/>
            <w:right w:val="none" w:sz="0" w:space="0" w:color="auto"/>
          </w:divBdr>
        </w:div>
        <w:div w:id="1136142761">
          <w:marLeft w:val="480"/>
          <w:marRight w:val="0"/>
          <w:marTop w:val="0"/>
          <w:marBottom w:val="0"/>
          <w:divBdr>
            <w:top w:val="none" w:sz="0" w:space="0" w:color="auto"/>
            <w:left w:val="none" w:sz="0" w:space="0" w:color="auto"/>
            <w:bottom w:val="none" w:sz="0" w:space="0" w:color="auto"/>
            <w:right w:val="none" w:sz="0" w:space="0" w:color="auto"/>
          </w:divBdr>
        </w:div>
        <w:div w:id="972171705">
          <w:marLeft w:val="480"/>
          <w:marRight w:val="0"/>
          <w:marTop w:val="0"/>
          <w:marBottom w:val="0"/>
          <w:divBdr>
            <w:top w:val="none" w:sz="0" w:space="0" w:color="auto"/>
            <w:left w:val="none" w:sz="0" w:space="0" w:color="auto"/>
            <w:bottom w:val="none" w:sz="0" w:space="0" w:color="auto"/>
            <w:right w:val="none" w:sz="0" w:space="0" w:color="auto"/>
          </w:divBdr>
        </w:div>
        <w:div w:id="916474048">
          <w:marLeft w:val="480"/>
          <w:marRight w:val="0"/>
          <w:marTop w:val="0"/>
          <w:marBottom w:val="0"/>
          <w:divBdr>
            <w:top w:val="none" w:sz="0" w:space="0" w:color="auto"/>
            <w:left w:val="none" w:sz="0" w:space="0" w:color="auto"/>
            <w:bottom w:val="none" w:sz="0" w:space="0" w:color="auto"/>
            <w:right w:val="none" w:sz="0" w:space="0" w:color="auto"/>
          </w:divBdr>
        </w:div>
        <w:div w:id="2110394088">
          <w:marLeft w:val="480"/>
          <w:marRight w:val="0"/>
          <w:marTop w:val="0"/>
          <w:marBottom w:val="0"/>
          <w:divBdr>
            <w:top w:val="none" w:sz="0" w:space="0" w:color="auto"/>
            <w:left w:val="none" w:sz="0" w:space="0" w:color="auto"/>
            <w:bottom w:val="none" w:sz="0" w:space="0" w:color="auto"/>
            <w:right w:val="none" w:sz="0" w:space="0" w:color="auto"/>
          </w:divBdr>
        </w:div>
        <w:div w:id="1690452250">
          <w:marLeft w:val="480"/>
          <w:marRight w:val="0"/>
          <w:marTop w:val="0"/>
          <w:marBottom w:val="0"/>
          <w:divBdr>
            <w:top w:val="none" w:sz="0" w:space="0" w:color="auto"/>
            <w:left w:val="none" w:sz="0" w:space="0" w:color="auto"/>
            <w:bottom w:val="none" w:sz="0" w:space="0" w:color="auto"/>
            <w:right w:val="none" w:sz="0" w:space="0" w:color="auto"/>
          </w:divBdr>
        </w:div>
        <w:div w:id="591856984">
          <w:marLeft w:val="480"/>
          <w:marRight w:val="0"/>
          <w:marTop w:val="0"/>
          <w:marBottom w:val="0"/>
          <w:divBdr>
            <w:top w:val="none" w:sz="0" w:space="0" w:color="auto"/>
            <w:left w:val="none" w:sz="0" w:space="0" w:color="auto"/>
            <w:bottom w:val="none" w:sz="0" w:space="0" w:color="auto"/>
            <w:right w:val="none" w:sz="0" w:space="0" w:color="auto"/>
          </w:divBdr>
        </w:div>
        <w:div w:id="2097824331">
          <w:marLeft w:val="480"/>
          <w:marRight w:val="0"/>
          <w:marTop w:val="0"/>
          <w:marBottom w:val="0"/>
          <w:divBdr>
            <w:top w:val="none" w:sz="0" w:space="0" w:color="auto"/>
            <w:left w:val="none" w:sz="0" w:space="0" w:color="auto"/>
            <w:bottom w:val="none" w:sz="0" w:space="0" w:color="auto"/>
            <w:right w:val="none" w:sz="0" w:space="0" w:color="auto"/>
          </w:divBdr>
        </w:div>
        <w:div w:id="1486777990">
          <w:marLeft w:val="480"/>
          <w:marRight w:val="0"/>
          <w:marTop w:val="0"/>
          <w:marBottom w:val="0"/>
          <w:divBdr>
            <w:top w:val="none" w:sz="0" w:space="0" w:color="auto"/>
            <w:left w:val="none" w:sz="0" w:space="0" w:color="auto"/>
            <w:bottom w:val="none" w:sz="0" w:space="0" w:color="auto"/>
            <w:right w:val="none" w:sz="0" w:space="0" w:color="auto"/>
          </w:divBdr>
        </w:div>
        <w:div w:id="555505387">
          <w:marLeft w:val="480"/>
          <w:marRight w:val="0"/>
          <w:marTop w:val="0"/>
          <w:marBottom w:val="0"/>
          <w:divBdr>
            <w:top w:val="none" w:sz="0" w:space="0" w:color="auto"/>
            <w:left w:val="none" w:sz="0" w:space="0" w:color="auto"/>
            <w:bottom w:val="none" w:sz="0" w:space="0" w:color="auto"/>
            <w:right w:val="none" w:sz="0" w:space="0" w:color="auto"/>
          </w:divBdr>
        </w:div>
        <w:div w:id="690188117">
          <w:marLeft w:val="480"/>
          <w:marRight w:val="0"/>
          <w:marTop w:val="0"/>
          <w:marBottom w:val="0"/>
          <w:divBdr>
            <w:top w:val="none" w:sz="0" w:space="0" w:color="auto"/>
            <w:left w:val="none" w:sz="0" w:space="0" w:color="auto"/>
            <w:bottom w:val="none" w:sz="0" w:space="0" w:color="auto"/>
            <w:right w:val="none" w:sz="0" w:space="0" w:color="auto"/>
          </w:divBdr>
        </w:div>
        <w:div w:id="675495425">
          <w:marLeft w:val="480"/>
          <w:marRight w:val="0"/>
          <w:marTop w:val="0"/>
          <w:marBottom w:val="0"/>
          <w:divBdr>
            <w:top w:val="none" w:sz="0" w:space="0" w:color="auto"/>
            <w:left w:val="none" w:sz="0" w:space="0" w:color="auto"/>
            <w:bottom w:val="none" w:sz="0" w:space="0" w:color="auto"/>
            <w:right w:val="none" w:sz="0" w:space="0" w:color="auto"/>
          </w:divBdr>
        </w:div>
        <w:div w:id="1420635345">
          <w:marLeft w:val="480"/>
          <w:marRight w:val="0"/>
          <w:marTop w:val="0"/>
          <w:marBottom w:val="0"/>
          <w:divBdr>
            <w:top w:val="none" w:sz="0" w:space="0" w:color="auto"/>
            <w:left w:val="none" w:sz="0" w:space="0" w:color="auto"/>
            <w:bottom w:val="none" w:sz="0" w:space="0" w:color="auto"/>
            <w:right w:val="none" w:sz="0" w:space="0" w:color="auto"/>
          </w:divBdr>
        </w:div>
        <w:div w:id="1441216272">
          <w:marLeft w:val="480"/>
          <w:marRight w:val="0"/>
          <w:marTop w:val="0"/>
          <w:marBottom w:val="0"/>
          <w:divBdr>
            <w:top w:val="none" w:sz="0" w:space="0" w:color="auto"/>
            <w:left w:val="none" w:sz="0" w:space="0" w:color="auto"/>
            <w:bottom w:val="none" w:sz="0" w:space="0" w:color="auto"/>
            <w:right w:val="none" w:sz="0" w:space="0" w:color="auto"/>
          </w:divBdr>
        </w:div>
        <w:div w:id="68315422">
          <w:marLeft w:val="480"/>
          <w:marRight w:val="0"/>
          <w:marTop w:val="0"/>
          <w:marBottom w:val="0"/>
          <w:divBdr>
            <w:top w:val="none" w:sz="0" w:space="0" w:color="auto"/>
            <w:left w:val="none" w:sz="0" w:space="0" w:color="auto"/>
            <w:bottom w:val="none" w:sz="0" w:space="0" w:color="auto"/>
            <w:right w:val="none" w:sz="0" w:space="0" w:color="auto"/>
          </w:divBdr>
        </w:div>
        <w:div w:id="1148322295">
          <w:marLeft w:val="480"/>
          <w:marRight w:val="0"/>
          <w:marTop w:val="0"/>
          <w:marBottom w:val="0"/>
          <w:divBdr>
            <w:top w:val="none" w:sz="0" w:space="0" w:color="auto"/>
            <w:left w:val="none" w:sz="0" w:space="0" w:color="auto"/>
            <w:bottom w:val="none" w:sz="0" w:space="0" w:color="auto"/>
            <w:right w:val="none" w:sz="0" w:space="0" w:color="auto"/>
          </w:divBdr>
        </w:div>
        <w:div w:id="1552376031">
          <w:marLeft w:val="480"/>
          <w:marRight w:val="0"/>
          <w:marTop w:val="0"/>
          <w:marBottom w:val="0"/>
          <w:divBdr>
            <w:top w:val="none" w:sz="0" w:space="0" w:color="auto"/>
            <w:left w:val="none" w:sz="0" w:space="0" w:color="auto"/>
            <w:bottom w:val="none" w:sz="0" w:space="0" w:color="auto"/>
            <w:right w:val="none" w:sz="0" w:space="0" w:color="auto"/>
          </w:divBdr>
        </w:div>
        <w:div w:id="1739093693">
          <w:marLeft w:val="480"/>
          <w:marRight w:val="0"/>
          <w:marTop w:val="0"/>
          <w:marBottom w:val="0"/>
          <w:divBdr>
            <w:top w:val="none" w:sz="0" w:space="0" w:color="auto"/>
            <w:left w:val="none" w:sz="0" w:space="0" w:color="auto"/>
            <w:bottom w:val="none" w:sz="0" w:space="0" w:color="auto"/>
            <w:right w:val="none" w:sz="0" w:space="0" w:color="auto"/>
          </w:divBdr>
        </w:div>
        <w:div w:id="1825463457">
          <w:marLeft w:val="480"/>
          <w:marRight w:val="0"/>
          <w:marTop w:val="0"/>
          <w:marBottom w:val="0"/>
          <w:divBdr>
            <w:top w:val="none" w:sz="0" w:space="0" w:color="auto"/>
            <w:left w:val="none" w:sz="0" w:space="0" w:color="auto"/>
            <w:bottom w:val="none" w:sz="0" w:space="0" w:color="auto"/>
            <w:right w:val="none" w:sz="0" w:space="0" w:color="auto"/>
          </w:divBdr>
        </w:div>
        <w:div w:id="977225761">
          <w:marLeft w:val="480"/>
          <w:marRight w:val="0"/>
          <w:marTop w:val="0"/>
          <w:marBottom w:val="0"/>
          <w:divBdr>
            <w:top w:val="none" w:sz="0" w:space="0" w:color="auto"/>
            <w:left w:val="none" w:sz="0" w:space="0" w:color="auto"/>
            <w:bottom w:val="none" w:sz="0" w:space="0" w:color="auto"/>
            <w:right w:val="none" w:sz="0" w:space="0" w:color="auto"/>
          </w:divBdr>
        </w:div>
        <w:div w:id="1001198152">
          <w:marLeft w:val="480"/>
          <w:marRight w:val="0"/>
          <w:marTop w:val="0"/>
          <w:marBottom w:val="0"/>
          <w:divBdr>
            <w:top w:val="none" w:sz="0" w:space="0" w:color="auto"/>
            <w:left w:val="none" w:sz="0" w:space="0" w:color="auto"/>
            <w:bottom w:val="none" w:sz="0" w:space="0" w:color="auto"/>
            <w:right w:val="none" w:sz="0" w:space="0" w:color="auto"/>
          </w:divBdr>
        </w:div>
        <w:div w:id="1810898342">
          <w:marLeft w:val="480"/>
          <w:marRight w:val="0"/>
          <w:marTop w:val="0"/>
          <w:marBottom w:val="0"/>
          <w:divBdr>
            <w:top w:val="none" w:sz="0" w:space="0" w:color="auto"/>
            <w:left w:val="none" w:sz="0" w:space="0" w:color="auto"/>
            <w:bottom w:val="none" w:sz="0" w:space="0" w:color="auto"/>
            <w:right w:val="none" w:sz="0" w:space="0" w:color="auto"/>
          </w:divBdr>
        </w:div>
        <w:div w:id="87846393">
          <w:marLeft w:val="480"/>
          <w:marRight w:val="0"/>
          <w:marTop w:val="0"/>
          <w:marBottom w:val="0"/>
          <w:divBdr>
            <w:top w:val="none" w:sz="0" w:space="0" w:color="auto"/>
            <w:left w:val="none" w:sz="0" w:space="0" w:color="auto"/>
            <w:bottom w:val="none" w:sz="0" w:space="0" w:color="auto"/>
            <w:right w:val="none" w:sz="0" w:space="0" w:color="auto"/>
          </w:divBdr>
        </w:div>
        <w:div w:id="447747778">
          <w:marLeft w:val="480"/>
          <w:marRight w:val="0"/>
          <w:marTop w:val="0"/>
          <w:marBottom w:val="0"/>
          <w:divBdr>
            <w:top w:val="none" w:sz="0" w:space="0" w:color="auto"/>
            <w:left w:val="none" w:sz="0" w:space="0" w:color="auto"/>
            <w:bottom w:val="none" w:sz="0" w:space="0" w:color="auto"/>
            <w:right w:val="none" w:sz="0" w:space="0" w:color="auto"/>
          </w:divBdr>
        </w:div>
        <w:div w:id="590313174">
          <w:marLeft w:val="480"/>
          <w:marRight w:val="0"/>
          <w:marTop w:val="0"/>
          <w:marBottom w:val="0"/>
          <w:divBdr>
            <w:top w:val="none" w:sz="0" w:space="0" w:color="auto"/>
            <w:left w:val="none" w:sz="0" w:space="0" w:color="auto"/>
            <w:bottom w:val="none" w:sz="0" w:space="0" w:color="auto"/>
            <w:right w:val="none" w:sz="0" w:space="0" w:color="auto"/>
          </w:divBdr>
        </w:div>
        <w:div w:id="539588836">
          <w:marLeft w:val="480"/>
          <w:marRight w:val="0"/>
          <w:marTop w:val="0"/>
          <w:marBottom w:val="0"/>
          <w:divBdr>
            <w:top w:val="none" w:sz="0" w:space="0" w:color="auto"/>
            <w:left w:val="none" w:sz="0" w:space="0" w:color="auto"/>
            <w:bottom w:val="none" w:sz="0" w:space="0" w:color="auto"/>
            <w:right w:val="none" w:sz="0" w:space="0" w:color="auto"/>
          </w:divBdr>
        </w:div>
        <w:div w:id="1846363183">
          <w:marLeft w:val="480"/>
          <w:marRight w:val="0"/>
          <w:marTop w:val="0"/>
          <w:marBottom w:val="0"/>
          <w:divBdr>
            <w:top w:val="none" w:sz="0" w:space="0" w:color="auto"/>
            <w:left w:val="none" w:sz="0" w:space="0" w:color="auto"/>
            <w:bottom w:val="none" w:sz="0" w:space="0" w:color="auto"/>
            <w:right w:val="none" w:sz="0" w:space="0" w:color="auto"/>
          </w:divBdr>
        </w:div>
        <w:div w:id="1331828469">
          <w:marLeft w:val="480"/>
          <w:marRight w:val="0"/>
          <w:marTop w:val="0"/>
          <w:marBottom w:val="0"/>
          <w:divBdr>
            <w:top w:val="none" w:sz="0" w:space="0" w:color="auto"/>
            <w:left w:val="none" w:sz="0" w:space="0" w:color="auto"/>
            <w:bottom w:val="none" w:sz="0" w:space="0" w:color="auto"/>
            <w:right w:val="none" w:sz="0" w:space="0" w:color="auto"/>
          </w:divBdr>
        </w:div>
        <w:div w:id="1318267540">
          <w:marLeft w:val="480"/>
          <w:marRight w:val="0"/>
          <w:marTop w:val="0"/>
          <w:marBottom w:val="0"/>
          <w:divBdr>
            <w:top w:val="none" w:sz="0" w:space="0" w:color="auto"/>
            <w:left w:val="none" w:sz="0" w:space="0" w:color="auto"/>
            <w:bottom w:val="none" w:sz="0" w:space="0" w:color="auto"/>
            <w:right w:val="none" w:sz="0" w:space="0" w:color="auto"/>
          </w:divBdr>
        </w:div>
        <w:div w:id="348722135">
          <w:marLeft w:val="480"/>
          <w:marRight w:val="0"/>
          <w:marTop w:val="0"/>
          <w:marBottom w:val="0"/>
          <w:divBdr>
            <w:top w:val="none" w:sz="0" w:space="0" w:color="auto"/>
            <w:left w:val="none" w:sz="0" w:space="0" w:color="auto"/>
            <w:bottom w:val="none" w:sz="0" w:space="0" w:color="auto"/>
            <w:right w:val="none" w:sz="0" w:space="0" w:color="auto"/>
          </w:divBdr>
        </w:div>
        <w:div w:id="585308339">
          <w:marLeft w:val="480"/>
          <w:marRight w:val="0"/>
          <w:marTop w:val="0"/>
          <w:marBottom w:val="0"/>
          <w:divBdr>
            <w:top w:val="none" w:sz="0" w:space="0" w:color="auto"/>
            <w:left w:val="none" w:sz="0" w:space="0" w:color="auto"/>
            <w:bottom w:val="none" w:sz="0" w:space="0" w:color="auto"/>
            <w:right w:val="none" w:sz="0" w:space="0" w:color="auto"/>
          </w:divBdr>
        </w:div>
        <w:div w:id="133060887">
          <w:marLeft w:val="480"/>
          <w:marRight w:val="0"/>
          <w:marTop w:val="0"/>
          <w:marBottom w:val="0"/>
          <w:divBdr>
            <w:top w:val="none" w:sz="0" w:space="0" w:color="auto"/>
            <w:left w:val="none" w:sz="0" w:space="0" w:color="auto"/>
            <w:bottom w:val="none" w:sz="0" w:space="0" w:color="auto"/>
            <w:right w:val="none" w:sz="0" w:space="0" w:color="auto"/>
          </w:divBdr>
        </w:div>
        <w:div w:id="1946184593">
          <w:marLeft w:val="480"/>
          <w:marRight w:val="0"/>
          <w:marTop w:val="0"/>
          <w:marBottom w:val="0"/>
          <w:divBdr>
            <w:top w:val="none" w:sz="0" w:space="0" w:color="auto"/>
            <w:left w:val="none" w:sz="0" w:space="0" w:color="auto"/>
            <w:bottom w:val="none" w:sz="0" w:space="0" w:color="auto"/>
            <w:right w:val="none" w:sz="0" w:space="0" w:color="auto"/>
          </w:divBdr>
        </w:div>
        <w:div w:id="1191644745">
          <w:marLeft w:val="480"/>
          <w:marRight w:val="0"/>
          <w:marTop w:val="0"/>
          <w:marBottom w:val="0"/>
          <w:divBdr>
            <w:top w:val="none" w:sz="0" w:space="0" w:color="auto"/>
            <w:left w:val="none" w:sz="0" w:space="0" w:color="auto"/>
            <w:bottom w:val="none" w:sz="0" w:space="0" w:color="auto"/>
            <w:right w:val="none" w:sz="0" w:space="0" w:color="auto"/>
          </w:divBdr>
        </w:div>
        <w:div w:id="292446488">
          <w:marLeft w:val="480"/>
          <w:marRight w:val="0"/>
          <w:marTop w:val="0"/>
          <w:marBottom w:val="0"/>
          <w:divBdr>
            <w:top w:val="none" w:sz="0" w:space="0" w:color="auto"/>
            <w:left w:val="none" w:sz="0" w:space="0" w:color="auto"/>
            <w:bottom w:val="none" w:sz="0" w:space="0" w:color="auto"/>
            <w:right w:val="none" w:sz="0" w:space="0" w:color="auto"/>
          </w:divBdr>
        </w:div>
        <w:div w:id="221991847">
          <w:marLeft w:val="480"/>
          <w:marRight w:val="0"/>
          <w:marTop w:val="0"/>
          <w:marBottom w:val="0"/>
          <w:divBdr>
            <w:top w:val="none" w:sz="0" w:space="0" w:color="auto"/>
            <w:left w:val="none" w:sz="0" w:space="0" w:color="auto"/>
            <w:bottom w:val="none" w:sz="0" w:space="0" w:color="auto"/>
            <w:right w:val="none" w:sz="0" w:space="0" w:color="auto"/>
          </w:divBdr>
        </w:div>
        <w:div w:id="1592398704">
          <w:marLeft w:val="480"/>
          <w:marRight w:val="0"/>
          <w:marTop w:val="0"/>
          <w:marBottom w:val="0"/>
          <w:divBdr>
            <w:top w:val="none" w:sz="0" w:space="0" w:color="auto"/>
            <w:left w:val="none" w:sz="0" w:space="0" w:color="auto"/>
            <w:bottom w:val="none" w:sz="0" w:space="0" w:color="auto"/>
            <w:right w:val="none" w:sz="0" w:space="0" w:color="auto"/>
          </w:divBdr>
        </w:div>
        <w:div w:id="1055012183">
          <w:marLeft w:val="480"/>
          <w:marRight w:val="0"/>
          <w:marTop w:val="0"/>
          <w:marBottom w:val="0"/>
          <w:divBdr>
            <w:top w:val="none" w:sz="0" w:space="0" w:color="auto"/>
            <w:left w:val="none" w:sz="0" w:space="0" w:color="auto"/>
            <w:bottom w:val="none" w:sz="0" w:space="0" w:color="auto"/>
            <w:right w:val="none" w:sz="0" w:space="0" w:color="auto"/>
          </w:divBdr>
        </w:div>
        <w:div w:id="1348756305">
          <w:marLeft w:val="480"/>
          <w:marRight w:val="0"/>
          <w:marTop w:val="0"/>
          <w:marBottom w:val="0"/>
          <w:divBdr>
            <w:top w:val="none" w:sz="0" w:space="0" w:color="auto"/>
            <w:left w:val="none" w:sz="0" w:space="0" w:color="auto"/>
            <w:bottom w:val="none" w:sz="0" w:space="0" w:color="auto"/>
            <w:right w:val="none" w:sz="0" w:space="0" w:color="auto"/>
          </w:divBdr>
        </w:div>
        <w:div w:id="806897550">
          <w:marLeft w:val="480"/>
          <w:marRight w:val="0"/>
          <w:marTop w:val="0"/>
          <w:marBottom w:val="0"/>
          <w:divBdr>
            <w:top w:val="none" w:sz="0" w:space="0" w:color="auto"/>
            <w:left w:val="none" w:sz="0" w:space="0" w:color="auto"/>
            <w:bottom w:val="none" w:sz="0" w:space="0" w:color="auto"/>
            <w:right w:val="none" w:sz="0" w:space="0" w:color="auto"/>
          </w:divBdr>
        </w:div>
        <w:div w:id="636567867">
          <w:marLeft w:val="480"/>
          <w:marRight w:val="0"/>
          <w:marTop w:val="0"/>
          <w:marBottom w:val="0"/>
          <w:divBdr>
            <w:top w:val="none" w:sz="0" w:space="0" w:color="auto"/>
            <w:left w:val="none" w:sz="0" w:space="0" w:color="auto"/>
            <w:bottom w:val="none" w:sz="0" w:space="0" w:color="auto"/>
            <w:right w:val="none" w:sz="0" w:space="0" w:color="auto"/>
          </w:divBdr>
        </w:div>
        <w:div w:id="186140292">
          <w:marLeft w:val="480"/>
          <w:marRight w:val="0"/>
          <w:marTop w:val="0"/>
          <w:marBottom w:val="0"/>
          <w:divBdr>
            <w:top w:val="none" w:sz="0" w:space="0" w:color="auto"/>
            <w:left w:val="none" w:sz="0" w:space="0" w:color="auto"/>
            <w:bottom w:val="none" w:sz="0" w:space="0" w:color="auto"/>
            <w:right w:val="none" w:sz="0" w:space="0" w:color="auto"/>
          </w:divBdr>
        </w:div>
        <w:div w:id="1113287805">
          <w:marLeft w:val="480"/>
          <w:marRight w:val="0"/>
          <w:marTop w:val="0"/>
          <w:marBottom w:val="0"/>
          <w:divBdr>
            <w:top w:val="none" w:sz="0" w:space="0" w:color="auto"/>
            <w:left w:val="none" w:sz="0" w:space="0" w:color="auto"/>
            <w:bottom w:val="none" w:sz="0" w:space="0" w:color="auto"/>
            <w:right w:val="none" w:sz="0" w:space="0" w:color="auto"/>
          </w:divBdr>
        </w:div>
        <w:div w:id="543758423">
          <w:marLeft w:val="480"/>
          <w:marRight w:val="0"/>
          <w:marTop w:val="0"/>
          <w:marBottom w:val="0"/>
          <w:divBdr>
            <w:top w:val="none" w:sz="0" w:space="0" w:color="auto"/>
            <w:left w:val="none" w:sz="0" w:space="0" w:color="auto"/>
            <w:bottom w:val="none" w:sz="0" w:space="0" w:color="auto"/>
            <w:right w:val="none" w:sz="0" w:space="0" w:color="auto"/>
          </w:divBdr>
        </w:div>
        <w:div w:id="1533494176">
          <w:marLeft w:val="480"/>
          <w:marRight w:val="0"/>
          <w:marTop w:val="0"/>
          <w:marBottom w:val="0"/>
          <w:divBdr>
            <w:top w:val="none" w:sz="0" w:space="0" w:color="auto"/>
            <w:left w:val="none" w:sz="0" w:space="0" w:color="auto"/>
            <w:bottom w:val="none" w:sz="0" w:space="0" w:color="auto"/>
            <w:right w:val="none" w:sz="0" w:space="0" w:color="auto"/>
          </w:divBdr>
        </w:div>
        <w:div w:id="1741321816">
          <w:marLeft w:val="480"/>
          <w:marRight w:val="0"/>
          <w:marTop w:val="0"/>
          <w:marBottom w:val="0"/>
          <w:divBdr>
            <w:top w:val="none" w:sz="0" w:space="0" w:color="auto"/>
            <w:left w:val="none" w:sz="0" w:space="0" w:color="auto"/>
            <w:bottom w:val="none" w:sz="0" w:space="0" w:color="auto"/>
            <w:right w:val="none" w:sz="0" w:space="0" w:color="auto"/>
          </w:divBdr>
        </w:div>
        <w:div w:id="1235164551">
          <w:marLeft w:val="480"/>
          <w:marRight w:val="0"/>
          <w:marTop w:val="0"/>
          <w:marBottom w:val="0"/>
          <w:divBdr>
            <w:top w:val="none" w:sz="0" w:space="0" w:color="auto"/>
            <w:left w:val="none" w:sz="0" w:space="0" w:color="auto"/>
            <w:bottom w:val="none" w:sz="0" w:space="0" w:color="auto"/>
            <w:right w:val="none" w:sz="0" w:space="0" w:color="auto"/>
          </w:divBdr>
        </w:div>
        <w:div w:id="1727139273">
          <w:marLeft w:val="480"/>
          <w:marRight w:val="0"/>
          <w:marTop w:val="0"/>
          <w:marBottom w:val="0"/>
          <w:divBdr>
            <w:top w:val="none" w:sz="0" w:space="0" w:color="auto"/>
            <w:left w:val="none" w:sz="0" w:space="0" w:color="auto"/>
            <w:bottom w:val="none" w:sz="0" w:space="0" w:color="auto"/>
            <w:right w:val="none" w:sz="0" w:space="0" w:color="auto"/>
          </w:divBdr>
        </w:div>
        <w:div w:id="1937396212">
          <w:marLeft w:val="480"/>
          <w:marRight w:val="0"/>
          <w:marTop w:val="0"/>
          <w:marBottom w:val="0"/>
          <w:divBdr>
            <w:top w:val="none" w:sz="0" w:space="0" w:color="auto"/>
            <w:left w:val="none" w:sz="0" w:space="0" w:color="auto"/>
            <w:bottom w:val="none" w:sz="0" w:space="0" w:color="auto"/>
            <w:right w:val="none" w:sz="0" w:space="0" w:color="auto"/>
          </w:divBdr>
        </w:div>
        <w:div w:id="545218563">
          <w:marLeft w:val="480"/>
          <w:marRight w:val="0"/>
          <w:marTop w:val="0"/>
          <w:marBottom w:val="0"/>
          <w:divBdr>
            <w:top w:val="none" w:sz="0" w:space="0" w:color="auto"/>
            <w:left w:val="none" w:sz="0" w:space="0" w:color="auto"/>
            <w:bottom w:val="none" w:sz="0" w:space="0" w:color="auto"/>
            <w:right w:val="none" w:sz="0" w:space="0" w:color="auto"/>
          </w:divBdr>
        </w:div>
        <w:div w:id="2026320145">
          <w:marLeft w:val="480"/>
          <w:marRight w:val="0"/>
          <w:marTop w:val="0"/>
          <w:marBottom w:val="0"/>
          <w:divBdr>
            <w:top w:val="none" w:sz="0" w:space="0" w:color="auto"/>
            <w:left w:val="none" w:sz="0" w:space="0" w:color="auto"/>
            <w:bottom w:val="none" w:sz="0" w:space="0" w:color="auto"/>
            <w:right w:val="none" w:sz="0" w:space="0" w:color="auto"/>
          </w:divBdr>
        </w:div>
        <w:div w:id="1956671243">
          <w:marLeft w:val="480"/>
          <w:marRight w:val="0"/>
          <w:marTop w:val="0"/>
          <w:marBottom w:val="0"/>
          <w:divBdr>
            <w:top w:val="none" w:sz="0" w:space="0" w:color="auto"/>
            <w:left w:val="none" w:sz="0" w:space="0" w:color="auto"/>
            <w:bottom w:val="none" w:sz="0" w:space="0" w:color="auto"/>
            <w:right w:val="none" w:sz="0" w:space="0" w:color="auto"/>
          </w:divBdr>
        </w:div>
        <w:div w:id="425001236">
          <w:marLeft w:val="480"/>
          <w:marRight w:val="0"/>
          <w:marTop w:val="0"/>
          <w:marBottom w:val="0"/>
          <w:divBdr>
            <w:top w:val="none" w:sz="0" w:space="0" w:color="auto"/>
            <w:left w:val="none" w:sz="0" w:space="0" w:color="auto"/>
            <w:bottom w:val="none" w:sz="0" w:space="0" w:color="auto"/>
            <w:right w:val="none" w:sz="0" w:space="0" w:color="auto"/>
          </w:divBdr>
        </w:div>
        <w:div w:id="1959944008">
          <w:marLeft w:val="480"/>
          <w:marRight w:val="0"/>
          <w:marTop w:val="0"/>
          <w:marBottom w:val="0"/>
          <w:divBdr>
            <w:top w:val="none" w:sz="0" w:space="0" w:color="auto"/>
            <w:left w:val="none" w:sz="0" w:space="0" w:color="auto"/>
            <w:bottom w:val="none" w:sz="0" w:space="0" w:color="auto"/>
            <w:right w:val="none" w:sz="0" w:space="0" w:color="auto"/>
          </w:divBdr>
        </w:div>
        <w:div w:id="1974675605">
          <w:marLeft w:val="480"/>
          <w:marRight w:val="0"/>
          <w:marTop w:val="0"/>
          <w:marBottom w:val="0"/>
          <w:divBdr>
            <w:top w:val="none" w:sz="0" w:space="0" w:color="auto"/>
            <w:left w:val="none" w:sz="0" w:space="0" w:color="auto"/>
            <w:bottom w:val="none" w:sz="0" w:space="0" w:color="auto"/>
            <w:right w:val="none" w:sz="0" w:space="0" w:color="auto"/>
          </w:divBdr>
        </w:div>
        <w:div w:id="1637754200">
          <w:marLeft w:val="480"/>
          <w:marRight w:val="0"/>
          <w:marTop w:val="0"/>
          <w:marBottom w:val="0"/>
          <w:divBdr>
            <w:top w:val="none" w:sz="0" w:space="0" w:color="auto"/>
            <w:left w:val="none" w:sz="0" w:space="0" w:color="auto"/>
            <w:bottom w:val="none" w:sz="0" w:space="0" w:color="auto"/>
            <w:right w:val="none" w:sz="0" w:space="0" w:color="auto"/>
          </w:divBdr>
        </w:div>
        <w:div w:id="1117674723">
          <w:marLeft w:val="480"/>
          <w:marRight w:val="0"/>
          <w:marTop w:val="0"/>
          <w:marBottom w:val="0"/>
          <w:divBdr>
            <w:top w:val="none" w:sz="0" w:space="0" w:color="auto"/>
            <w:left w:val="none" w:sz="0" w:space="0" w:color="auto"/>
            <w:bottom w:val="none" w:sz="0" w:space="0" w:color="auto"/>
            <w:right w:val="none" w:sz="0" w:space="0" w:color="auto"/>
          </w:divBdr>
        </w:div>
        <w:div w:id="493885611">
          <w:marLeft w:val="480"/>
          <w:marRight w:val="0"/>
          <w:marTop w:val="0"/>
          <w:marBottom w:val="0"/>
          <w:divBdr>
            <w:top w:val="none" w:sz="0" w:space="0" w:color="auto"/>
            <w:left w:val="none" w:sz="0" w:space="0" w:color="auto"/>
            <w:bottom w:val="none" w:sz="0" w:space="0" w:color="auto"/>
            <w:right w:val="none" w:sz="0" w:space="0" w:color="auto"/>
          </w:divBdr>
        </w:div>
        <w:div w:id="1784182501">
          <w:marLeft w:val="480"/>
          <w:marRight w:val="0"/>
          <w:marTop w:val="0"/>
          <w:marBottom w:val="0"/>
          <w:divBdr>
            <w:top w:val="none" w:sz="0" w:space="0" w:color="auto"/>
            <w:left w:val="none" w:sz="0" w:space="0" w:color="auto"/>
            <w:bottom w:val="none" w:sz="0" w:space="0" w:color="auto"/>
            <w:right w:val="none" w:sz="0" w:space="0" w:color="auto"/>
          </w:divBdr>
        </w:div>
        <w:div w:id="1392459556">
          <w:marLeft w:val="480"/>
          <w:marRight w:val="0"/>
          <w:marTop w:val="0"/>
          <w:marBottom w:val="0"/>
          <w:divBdr>
            <w:top w:val="none" w:sz="0" w:space="0" w:color="auto"/>
            <w:left w:val="none" w:sz="0" w:space="0" w:color="auto"/>
            <w:bottom w:val="none" w:sz="0" w:space="0" w:color="auto"/>
            <w:right w:val="none" w:sz="0" w:space="0" w:color="auto"/>
          </w:divBdr>
        </w:div>
        <w:div w:id="1381591739">
          <w:marLeft w:val="480"/>
          <w:marRight w:val="0"/>
          <w:marTop w:val="0"/>
          <w:marBottom w:val="0"/>
          <w:divBdr>
            <w:top w:val="none" w:sz="0" w:space="0" w:color="auto"/>
            <w:left w:val="none" w:sz="0" w:space="0" w:color="auto"/>
            <w:bottom w:val="none" w:sz="0" w:space="0" w:color="auto"/>
            <w:right w:val="none" w:sz="0" w:space="0" w:color="auto"/>
          </w:divBdr>
        </w:div>
        <w:div w:id="576325848">
          <w:marLeft w:val="480"/>
          <w:marRight w:val="0"/>
          <w:marTop w:val="0"/>
          <w:marBottom w:val="0"/>
          <w:divBdr>
            <w:top w:val="none" w:sz="0" w:space="0" w:color="auto"/>
            <w:left w:val="none" w:sz="0" w:space="0" w:color="auto"/>
            <w:bottom w:val="none" w:sz="0" w:space="0" w:color="auto"/>
            <w:right w:val="none" w:sz="0" w:space="0" w:color="auto"/>
          </w:divBdr>
        </w:div>
        <w:div w:id="1352876290">
          <w:marLeft w:val="480"/>
          <w:marRight w:val="0"/>
          <w:marTop w:val="0"/>
          <w:marBottom w:val="0"/>
          <w:divBdr>
            <w:top w:val="none" w:sz="0" w:space="0" w:color="auto"/>
            <w:left w:val="none" w:sz="0" w:space="0" w:color="auto"/>
            <w:bottom w:val="none" w:sz="0" w:space="0" w:color="auto"/>
            <w:right w:val="none" w:sz="0" w:space="0" w:color="auto"/>
          </w:divBdr>
        </w:div>
        <w:div w:id="2006588621">
          <w:marLeft w:val="480"/>
          <w:marRight w:val="0"/>
          <w:marTop w:val="0"/>
          <w:marBottom w:val="0"/>
          <w:divBdr>
            <w:top w:val="none" w:sz="0" w:space="0" w:color="auto"/>
            <w:left w:val="none" w:sz="0" w:space="0" w:color="auto"/>
            <w:bottom w:val="none" w:sz="0" w:space="0" w:color="auto"/>
            <w:right w:val="none" w:sz="0" w:space="0" w:color="auto"/>
          </w:divBdr>
        </w:div>
        <w:div w:id="2129349638">
          <w:marLeft w:val="480"/>
          <w:marRight w:val="0"/>
          <w:marTop w:val="0"/>
          <w:marBottom w:val="0"/>
          <w:divBdr>
            <w:top w:val="none" w:sz="0" w:space="0" w:color="auto"/>
            <w:left w:val="none" w:sz="0" w:space="0" w:color="auto"/>
            <w:bottom w:val="none" w:sz="0" w:space="0" w:color="auto"/>
            <w:right w:val="none" w:sz="0" w:space="0" w:color="auto"/>
          </w:divBdr>
        </w:div>
        <w:div w:id="696660718">
          <w:marLeft w:val="480"/>
          <w:marRight w:val="0"/>
          <w:marTop w:val="0"/>
          <w:marBottom w:val="0"/>
          <w:divBdr>
            <w:top w:val="none" w:sz="0" w:space="0" w:color="auto"/>
            <w:left w:val="none" w:sz="0" w:space="0" w:color="auto"/>
            <w:bottom w:val="none" w:sz="0" w:space="0" w:color="auto"/>
            <w:right w:val="none" w:sz="0" w:space="0" w:color="auto"/>
          </w:divBdr>
        </w:div>
        <w:div w:id="1579247315">
          <w:marLeft w:val="480"/>
          <w:marRight w:val="0"/>
          <w:marTop w:val="0"/>
          <w:marBottom w:val="0"/>
          <w:divBdr>
            <w:top w:val="none" w:sz="0" w:space="0" w:color="auto"/>
            <w:left w:val="none" w:sz="0" w:space="0" w:color="auto"/>
            <w:bottom w:val="none" w:sz="0" w:space="0" w:color="auto"/>
            <w:right w:val="none" w:sz="0" w:space="0" w:color="auto"/>
          </w:divBdr>
        </w:div>
        <w:div w:id="1661229833">
          <w:marLeft w:val="480"/>
          <w:marRight w:val="0"/>
          <w:marTop w:val="0"/>
          <w:marBottom w:val="0"/>
          <w:divBdr>
            <w:top w:val="none" w:sz="0" w:space="0" w:color="auto"/>
            <w:left w:val="none" w:sz="0" w:space="0" w:color="auto"/>
            <w:bottom w:val="none" w:sz="0" w:space="0" w:color="auto"/>
            <w:right w:val="none" w:sz="0" w:space="0" w:color="auto"/>
          </w:divBdr>
        </w:div>
        <w:div w:id="2084176917">
          <w:marLeft w:val="480"/>
          <w:marRight w:val="0"/>
          <w:marTop w:val="0"/>
          <w:marBottom w:val="0"/>
          <w:divBdr>
            <w:top w:val="none" w:sz="0" w:space="0" w:color="auto"/>
            <w:left w:val="none" w:sz="0" w:space="0" w:color="auto"/>
            <w:bottom w:val="none" w:sz="0" w:space="0" w:color="auto"/>
            <w:right w:val="none" w:sz="0" w:space="0" w:color="auto"/>
          </w:divBdr>
        </w:div>
        <w:div w:id="428544579">
          <w:marLeft w:val="480"/>
          <w:marRight w:val="0"/>
          <w:marTop w:val="0"/>
          <w:marBottom w:val="0"/>
          <w:divBdr>
            <w:top w:val="none" w:sz="0" w:space="0" w:color="auto"/>
            <w:left w:val="none" w:sz="0" w:space="0" w:color="auto"/>
            <w:bottom w:val="none" w:sz="0" w:space="0" w:color="auto"/>
            <w:right w:val="none" w:sz="0" w:space="0" w:color="auto"/>
          </w:divBdr>
        </w:div>
        <w:div w:id="463818844">
          <w:marLeft w:val="480"/>
          <w:marRight w:val="0"/>
          <w:marTop w:val="0"/>
          <w:marBottom w:val="0"/>
          <w:divBdr>
            <w:top w:val="none" w:sz="0" w:space="0" w:color="auto"/>
            <w:left w:val="none" w:sz="0" w:space="0" w:color="auto"/>
            <w:bottom w:val="none" w:sz="0" w:space="0" w:color="auto"/>
            <w:right w:val="none" w:sz="0" w:space="0" w:color="auto"/>
          </w:divBdr>
        </w:div>
        <w:div w:id="2129739355">
          <w:marLeft w:val="480"/>
          <w:marRight w:val="0"/>
          <w:marTop w:val="0"/>
          <w:marBottom w:val="0"/>
          <w:divBdr>
            <w:top w:val="none" w:sz="0" w:space="0" w:color="auto"/>
            <w:left w:val="none" w:sz="0" w:space="0" w:color="auto"/>
            <w:bottom w:val="none" w:sz="0" w:space="0" w:color="auto"/>
            <w:right w:val="none" w:sz="0" w:space="0" w:color="auto"/>
          </w:divBdr>
        </w:div>
        <w:div w:id="870529446">
          <w:marLeft w:val="480"/>
          <w:marRight w:val="0"/>
          <w:marTop w:val="0"/>
          <w:marBottom w:val="0"/>
          <w:divBdr>
            <w:top w:val="none" w:sz="0" w:space="0" w:color="auto"/>
            <w:left w:val="none" w:sz="0" w:space="0" w:color="auto"/>
            <w:bottom w:val="none" w:sz="0" w:space="0" w:color="auto"/>
            <w:right w:val="none" w:sz="0" w:space="0" w:color="auto"/>
          </w:divBdr>
        </w:div>
        <w:div w:id="689375986">
          <w:marLeft w:val="480"/>
          <w:marRight w:val="0"/>
          <w:marTop w:val="0"/>
          <w:marBottom w:val="0"/>
          <w:divBdr>
            <w:top w:val="none" w:sz="0" w:space="0" w:color="auto"/>
            <w:left w:val="none" w:sz="0" w:space="0" w:color="auto"/>
            <w:bottom w:val="none" w:sz="0" w:space="0" w:color="auto"/>
            <w:right w:val="none" w:sz="0" w:space="0" w:color="auto"/>
          </w:divBdr>
        </w:div>
        <w:div w:id="1912764040">
          <w:marLeft w:val="480"/>
          <w:marRight w:val="0"/>
          <w:marTop w:val="0"/>
          <w:marBottom w:val="0"/>
          <w:divBdr>
            <w:top w:val="none" w:sz="0" w:space="0" w:color="auto"/>
            <w:left w:val="none" w:sz="0" w:space="0" w:color="auto"/>
            <w:bottom w:val="none" w:sz="0" w:space="0" w:color="auto"/>
            <w:right w:val="none" w:sz="0" w:space="0" w:color="auto"/>
          </w:divBdr>
        </w:div>
        <w:div w:id="1707636753">
          <w:marLeft w:val="480"/>
          <w:marRight w:val="0"/>
          <w:marTop w:val="0"/>
          <w:marBottom w:val="0"/>
          <w:divBdr>
            <w:top w:val="none" w:sz="0" w:space="0" w:color="auto"/>
            <w:left w:val="none" w:sz="0" w:space="0" w:color="auto"/>
            <w:bottom w:val="none" w:sz="0" w:space="0" w:color="auto"/>
            <w:right w:val="none" w:sz="0" w:space="0" w:color="auto"/>
          </w:divBdr>
        </w:div>
        <w:div w:id="1473870073">
          <w:marLeft w:val="480"/>
          <w:marRight w:val="0"/>
          <w:marTop w:val="0"/>
          <w:marBottom w:val="0"/>
          <w:divBdr>
            <w:top w:val="none" w:sz="0" w:space="0" w:color="auto"/>
            <w:left w:val="none" w:sz="0" w:space="0" w:color="auto"/>
            <w:bottom w:val="none" w:sz="0" w:space="0" w:color="auto"/>
            <w:right w:val="none" w:sz="0" w:space="0" w:color="auto"/>
          </w:divBdr>
        </w:div>
        <w:div w:id="56562172">
          <w:marLeft w:val="480"/>
          <w:marRight w:val="0"/>
          <w:marTop w:val="0"/>
          <w:marBottom w:val="0"/>
          <w:divBdr>
            <w:top w:val="none" w:sz="0" w:space="0" w:color="auto"/>
            <w:left w:val="none" w:sz="0" w:space="0" w:color="auto"/>
            <w:bottom w:val="none" w:sz="0" w:space="0" w:color="auto"/>
            <w:right w:val="none" w:sz="0" w:space="0" w:color="auto"/>
          </w:divBdr>
        </w:div>
        <w:div w:id="229733616">
          <w:marLeft w:val="480"/>
          <w:marRight w:val="0"/>
          <w:marTop w:val="0"/>
          <w:marBottom w:val="0"/>
          <w:divBdr>
            <w:top w:val="none" w:sz="0" w:space="0" w:color="auto"/>
            <w:left w:val="none" w:sz="0" w:space="0" w:color="auto"/>
            <w:bottom w:val="none" w:sz="0" w:space="0" w:color="auto"/>
            <w:right w:val="none" w:sz="0" w:space="0" w:color="auto"/>
          </w:divBdr>
        </w:div>
        <w:div w:id="1172645099">
          <w:marLeft w:val="480"/>
          <w:marRight w:val="0"/>
          <w:marTop w:val="0"/>
          <w:marBottom w:val="0"/>
          <w:divBdr>
            <w:top w:val="none" w:sz="0" w:space="0" w:color="auto"/>
            <w:left w:val="none" w:sz="0" w:space="0" w:color="auto"/>
            <w:bottom w:val="none" w:sz="0" w:space="0" w:color="auto"/>
            <w:right w:val="none" w:sz="0" w:space="0" w:color="auto"/>
          </w:divBdr>
        </w:div>
        <w:div w:id="1662729627">
          <w:marLeft w:val="480"/>
          <w:marRight w:val="0"/>
          <w:marTop w:val="0"/>
          <w:marBottom w:val="0"/>
          <w:divBdr>
            <w:top w:val="none" w:sz="0" w:space="0" w:color="auto"/>
            <w:left w:val="none" w:sz="0" w:space="0" w:color="auto"/>
            <w:bottom w:val="none" w:sz="0" w:space="0" w:color="auto"/>
            <w:right w:val="none" w:sz="0" w:space="0" w:color="auto"/>
          </w:divBdr>
        </w:div>
        <w:div w:id="88047370">
          <w:marLeft w:val="480"/>
          <w:marRight w:val="0"/>
          <w:marTop w:val="0"/>
          <w:marBottom w:val="0"/>
          <w:divBdr>
            <w:top w:val="none" w:sz="0" w:space="0" w:color="auto"/>
            <w:left w:val="none" w:sz="0" w:space="0" w:color="auto"/>
            <w:bottom w:val="none" w:sz="0" w:space="0" w:color="auto"/>
            <w:right w:val="none" w:sz="0" w:space="0" w:color="auto"/>
          </w:divBdr>
        </w:div>
        <w:div w:id="1371956400">
          <w:marLeft w:val="480"/>
          <w:marRight w:val="0"/>
          <w:marTop w:val="0"/>
          <w:marBottom w:val="0"/>
          <w:divBdr>
            <w:top w:val="none" w:sz="0" w:space="0" w:color="auto"/>
            <w:left w:val="none" w:sz="0" w:space="0" w:color="auto"/>
            <w:bottom w:val="none" w:sz="0" w:space="0" w:color="auto"/>
            <w:right w:val="none" w:sz="0" w:space="0" w:color="auto"/>
          </w:divBdr>
        </w:div>
        <w:div w:id="1809853719">
          <w:marLeft w:val="480"/>
          <w:marRight w:val="0"/>
          <w:marTop w:val="0"/>
          <w:marBottom w:val="0"/>
          <w:divBdr>
            <w:top w:val="none" w:sz="0" w:space="0" w:color="auto"/>
            <w:left w:val="none" w:sz="0" w:space="0" w:color="auto"/>
            <w:bottom w:val="none" w:sz="0" w:space="0" w:color="auto"/>
            <w:right w:val="none" w:sz="0" w:space="0" w:color="auto"/>
          </w:divBdr>
        </w:div>
        <w:div w:id="1710229150">
          <w:marLeft w:val="480"/>
          <w:marRight w:val="0"/>
          <w:marTop w:val="0"/>
          <w:marBottom w:val="0"/>
          <w:divBdr>
            <w:top w:val="none" w:sz="0" w:space="0" w:color="auto"/>
            <w:left w:val="none" w:sz="0" w:space="0" w:color="auto"/>
            <w:bottom w:val="none" w:sz="0" w:space="0" w:color="auto"/>
            <w:right w:val="none" w:sz="0" w:space="0" w:color="auto"/>
          </w:divBdr>
        </w:div>
        <w:div w:id="1955558681">
          <w:marLeft w:val="480"/>
          <w:marRight w:val="0"/>
          <w:marTop w:val="0"/>
          <w:marBottom w:val="0"/>
          <w:divBdr>
            <w:top w:val="none" w:sz="0" w:space="0" w:color="auto"/>
            <w:left w:val="none" w:sz="0" w:space="0" w:color="auto"/>
            <w:bottom w:val="none" w:sz="0" w:space="0" w:color="auto"/>
            <w:right w:val="none" w:sz="0" w:space="0" w:color="auto"/>
          </w:divBdr>
        </w:div>
        <w:div w:id="2012098651">
          <w:marLeft w:val="480"/>
          <w:marRight w:val="0"/>
          <w:marTop w:val="0"/>
          <w:marBottom w:val="0"/>
          <w:divBdr>
            <w:top w:val="none" w:sz="0" w:space="0" w:color="auto"/>
            <w:left w:val="none" w:sz="0" w:space="0" w:color="auto"/>
            <w:bottom w:val="none" w:sz="0" w:space="0" w:color="auto"/>
            <w:right w:val="none" w:sz="0" w:space="0" w:color="auto"/>
          </w:divBdr>
        </w:div>
        <w:div w:id="724138985">
          <w:marLeft w:val="480"/>
          <w:marRight w:val="0"/>
          <w:marTop w:val="0"/>
          <w:marBottom w:val="0"/>
          <w:divBdr>
            <w:top w:val="none" w:sz="0" w:space="0" w:color="auto"/>
            <w:left w:val="none" w:sz="0" w:space="0" w:color="auto"/>
            <w:bottom w:val="none" w:sz="0" w:space="0" w:color="auto"/>
            <w:right w:val="none" w:sz="0" w:space="0" w:color="auto"/>
          </w:divBdr>
        </w:div>
        <w:div w:id="1486506050">
          <w:marLeft w:val="480"/>
          <w:marRight w:val="0"/>
          <w:marTop w:val="0"/>
          <w:marBottom w:val="0"/>
          <w:divBdr>
            <w:top w:val="none" w:sz="0" w:space="0" w:color="auto"/>
            <w:left w:val="none" w:sz="0" w:space="0" w:color="auto"/>
            <w:bottom w:val="none" w:sz="0" w:space="0" w:color="auto"/>
            <w:right w:val="none" w:sz="0" w:space="0" w:color="auto"/>
          </w:divBdr>
        </w:div>
        <w:div w:id="666204236">
          <w:marLeft w:val="480"/>
          <w:marRight w:val="0"/>
          <w:marTop w:val="0"/>
          <w:marBottom w:val="0"/>
          <w:divBdr>
            <w:top w:val="none" w:sz="0" w:space="0" w:color="auto"/>
            <w:left w:val="none" w:sz="0" w:space="0" w:color="auto"/>
            <w:bottom w:val="none" w:sz="0" w:space="0" w:color="auto"/>
            <w:right w:val="none" w:sz="0" w:space="0" w:color="auto"/>
          </w:divBdr>
        </w:div>
        <w:div w:id="916014557">
          <w:marLeft w:val="480"/>
          <w:marRight w:val="0"/>
          <w:marTop w:val="0"/>
          <w:marBottom w:val="0"/>
          <w:divBdr>
            <w:top w:val="none" w:sz="0" w:space="0" w:color="auto"/>
            <w:left w:val="none" w:sz="0" w:space="0" w:color="auto"/>
            <w:bottom w:val="none" w:sz="0" w:space="0" w:color="auto"/>
            <w:right w:val="none" w:sz="0" w:space="0" w:color="auto"/>
          </w:divBdr>
        </w:div>
        <w:div w:id="986935609">
          <w:marLeft w:val="480"/>
          <w:marRight w:val="0"/>
          <w:marTop w:val="0"/>
          <w:marBottom w:val="0"/>
          <w:divBdr>
            <w:top w:val="none" w:sz="0" w:space="0" w:color="auto"/>
            <w:left w:val="none" w:sz="0" w:space="0" w:color="auto"/>
            <w:bottom w:val="none" w:sz="0" w:space="0" w:color="auto"/>
            <w:right w:val="none" w:sz="0" w:space="0" w:color="auto"/>
          </w:divBdr>
        </w:div>
        <w:div w:id="1158618997">
          <w:marLeft w:val="480"/>
          <w:marRight w:val="0"/>
          <w:marTop w:val="0"/>
          <w:marBottom w:val="0"/>
          <w:divBdr>
            <w:top w:val="none" w:sz="0" w:space="0" w:color="auto"/>
            <w:left w:val="none" w:sz="0" w:space="0" w:color="auto"/>
            <w:bottom w:val="none" w:sz="0" w:space="0" w:color="auto"/>
            <w:right w:val="none" w:sz="0" w:space="0" w:color="auto"/>
          </w:divBdr>
        </w:div>
        <w:div w:id="1310130220">
          <w:marLeft w:val="480"/>
          <w:marRight w:val="0"/>
          <w:marTop w:val="0"/>
          <w:marBottom w:val="0"/>
          <w:divBdr>
            <w:top w:val="none" w:sz="0" w:space="0" w:color="auto"/>
            <w:left w:val="none" w:sz="0" w:space="0" w:color="auto"/>
            <w:bottom w:val="none" w:sz="0" w:space="0" w:color="auto"/>
            <w:right w:val="none" w:sz="0" w:space="0" w:color="auto"/>
          </w:divBdr>
        </w:div>
        <w:div w:id="439419306">
          <w:marLeft w:val="480"/>
          <w:marRight w:val="0"/>
          <w:marTop w:val="0"/>
          <w:marBottom w:val="0"/>
          <w:divBdr>
            <w:top w:val="none" w:sz="0" w:space="0" w:color="auto"/>
            <w:left w:val="none" w:sz="0" w:space="0" w:color="auto"/>
            <w:bottom w:val="none" w:sz="0" w:space="0" w:color="auto"/>
            <w:right w:val="none" w:sz="0" w:space="0" w:color="auto"/>
          </w:divBdr>
        </w:div>
        <w:div w:id="1601570941">
          <w:marLeft w:val="480"/>
          <w:marRight w:val="0"/>
          <w:marTop w:val="0"/>
          <w:marBottom w:val="0"/>
          <w:divBdr>
            <w:top w:val="none" w:sz="0" w:space="0" w:color="auto"/>
            <w:left w:val="none" w:sz="0" w:space="0" w:color="auto"/>
            <w:bottom w:val="none" w:sz="0" w:space="0" w:color="auto"/>
            <w:right w:val="none" w:sz="0" w:space="0" w:color="auto"/>
          </w:divBdr>
        </w:div>
        <w:div w:id="944272236">
          <w:marLeft w:val="480"/>
          <w:marRight w:val="0"/>
          <w:marTop w:val="0"/>
          <w:marBottom w:val="0"/>
          <w:divBdr>
            <w:top w:val="none" w:sz="0" w:space="0" w:color="auto"/>
            <w:left w:val="none" w:sz="0" w:space="0" w:color="auto"/>
            <w:bottom w:val="none" w:sz="0" w:space="0" w:color="auto"/>
            <w:right w:val="none" w:sz="0" w:space="0" w:color="auto"/>
          </w:divBdr>
        </w:div>
        <w:div w:id="417597861">
          <w:marLeft w:val="480"/>
          <w:marRight w:val="0"/>
          <w:marTop w:val="0"/>
          <w:marBottom w:val="0"/>
          <w:divBdr>
            <w:top w:val="none" w:sz="0" w:space="0" w:color="auto"/>
            <w:left w:val="none" w:sz="0" w:space="0" w:color="auto"/>
            <w:bottom w:val="none" w:sz="0" w:space="0" w:color="auto"/>
            <w:right w:val="none" w:sz="0" w:space="0" w:color="auto"/>
          </w:divBdr>
        </w:div>
        <w:div w:id="320818349">
          <w:marLeft w:val="480"/>
          <w:marRight w:val="0"/>
          <w:marTop w:val="0"/>
          <w:marBottom w:val="0"/>
          <w:divBdr>
            <w:top w:val="none" w:sz="0" w:space="0" w:color="auto"/>
            <w:left w:val="none" w:sz="0" w:space="0" w:color="auto"/>
            <w:bottom w:val="none" w:sz="0" w:space="0" w:color="auto"/>
            <w:right w:val="none" w:sz="0" w:space="0" w:color="auto"/>
          </w:divBdr>
        </w:div>
        <w:div w:id="816334639">
          <w:marLeft w:val="480"/>
          <w:marRight w:val="0"/>
          <w:marTop w:val="0"/>
          <w:marBottom w:val="0"/>
          <w:divBdr>
            <w:top w:val="none" w:sz="0" w:space="0" w:color="auto"/>
            <w:left w:val="none" w:sz="0" w:space="0" w:color="auto"/>
            <w:bottom w:val="none" w:sz="0" w:space="0" w:color="auto"/>
            <w:right w:val="none" w:sz="0" w:space="0" w:color="auto"/>
          </w:divBdr>
        </w:div>
        <w:div w:id="1870679050">
          <w:marLeft w:val="480"/>
          <w:marRight w:val="0"/>
          <w:marTop w:val="0"/>
          <w:marBottom w:val="0"/>
          <w:divBdr>
            <w:top w:val="none" w:sz="0" w:space="0" w:color="auto"/>
            <w:left w:val="none" w:sz="0" w:space="0" w:color="auto"/>
            <w:bottom w:val="none" w:sz="0" w:space="0" w:color="auto"/>
            <w:right w:val="none" w:sz="0" w:space="0" w:color="auto"/>
          </w:divBdr>
        </w:div>
        <w:div w:id="1152525385">
          <w:marLeft w:val="480"/>
          <w:marRight w:val="0"/>
          <w:marTop w:val="0"/>
          <w:marBottom w:val="0"/>
          <w:divBdr>
            <w:top w:val="none" w:sz="0" w:space="0" w:color="auto"/>
            <w:left w:val="none" w:sz="0" w:space="0" w:color="auto"/>
            <w:bottom w:val="none" w:sz="0" w:space="0" w:color="auto"/>
            <w:right w:val="none" w:sz="0" w:space="0" w:color="auto"/>
          </w:divBdr>
        </w:div>
        <w:div w:id="621300390">
          <w:marLeft w:val="480"/>
          <w:marRight w:val="0"/>
          <w:marTop w:val="0"/>
          <w:marBottom w:val="0"/>
          <w:divBdr>
            <w:top w:val="none" w:sz="0" w:space="0" w:color="auto"/>
            <w:left w:val="none" w:sz="0" w:space="0" w:color="auto"/>
            <w:bottom w:val="none" w:sz="0" w:space="0" w:color="auto"/>
            <w:right w:val="none" w:sz="0" w:space="0" w:color="auto"/>
          </w:divBdr>
        </w:div>
        <w:div w:id="1820682227">
          <w:marLeft w:val="480"/>
          <w:marRight w:val="0"/>
          <w:marTop w:val="0"/>
          <w:marBottom w:val="0"/>
          <w:divBdr>
            <w:top w:val="none" w:sz="0" w:space="0" w:color="auto"/>
            <w:left w:val="none" w:sz="0" w:space="0" w:color="auto"/>
            <w:bottom w:val="none" w:sz="0" w:space="0" w:color="auto"/>
            <w:right w:val="none" w:sz="0" w:space="0" w:color="auto"/>
          </w:divBdr>
        </w:div>
        <w:div w:id="215318023">
          <w:marLeft w:val="480"/>
          <w:marRight w:val="0"/>
          <w:marTop w:val="0"/>
          <w:marBottom w:val="0"/>
          <w:divBdr>
            <w:top w:val="none" w:sz="0" w:space="0" w:color="auto"/>
            <w:left w:val="none" w:sz="0" w:space="0" w:color="auto"/>
            <w:bottom w:val="none" w:sz="0" w:space="0" w:color="auto"/>
            <w:right w:val="none" w:sz="0" w:space="0" w:color="auto"/>
          </w:divBdr>
        </w:div>
        <w:div w:id="2021002191">
          <w:marLeft w:val="480"/>
          <w:marRight w:val="0"/>
          <w:marTop w:val="0"/>
          <w:marBottom w:val="0"/>
          <w:divBdr>
            <w:top w:val="none" w:sz="0" w:space="0" w:color="auto"/>
            <w:left w:val="none" w:sz="0" w:space="0" w:color="auto"/>
            <w:bottom w:val="none" w:sz="0" w:space="0" w:color="auto"/>
            <w:right w:val="none" w:sz="0" w:space="0" w:color="auto"/>
          </w:divBdr>
        </w:div>
        <w:div w:id="47799414">
          <w:marLeft w:val="480"/>
          <w:marRight w:val="0"/>
          <w:marTop w:val="0"/>
          <w:marBottom w:val="0"/>
          <w:divBdr>
            <w:top w:val="none" w:sz="0" w:space="0" w:color="auto"/>
            <w:left w:val="none" w:sz="0" w:space="0" w:color="auto"/>
            <w:bottom w:val="none" w:sz="0" w:space="0" w:color="auto"/>
            <w:right w:val="none" w:sz="0" w:space="0" w:color="auto"/>
          </w:divBdr>
        </w:div>
        <w:div w:id="1199784624">
          <w:marLeft w:val="480"/>
          <w:marRight w:val="0"/>
          <w:marTop w:val="0"/>
          <w:marBottom w:val="0"/>
          <w:divBdr>
            <w:top w:val="none" w:sz="0" w:space="0" w:color="auto"/>
            <w:left w:val="none" w:sz="0" w:space="0" w:color="auto"/>
            <w:bottom w:val="none" w:sz="0" w:space="0" w:color="auto"/>
            <w:right w:val="none" w:sz="0" w:space="0" w:color="auto"/>
          </w:divBdr>
        </w:div>
        <w:div w:id="2067755526">
          <w:marLeft w:val="480"/>
          <w:marRight w:val="0"/>
          <w:marTop w:val="0"/>
          <w:marBottom w:val="0"/>
          <w:divBdr>
            <w:top w:val="none" w:sz="0" w:space="0" w:color="auto"/>
            <w:left w:val="none" w:sz="0" w:space="0" w:color="auto"/>
            <w:bottom w:val="none" w:sz="0" w:space="0" w:color="auto"/>
            <w:right w:val="none" w:sz="0" w:space="0" w:color="auto"/>
          </w:divBdr>
        </w:div>
        <w:div w:id="1776443108">
          <w:marLeft w:val="480"/>
          <w:marRight w:val="0"/>
          <w:marTop w:val="0"/>
          <w:marBottom w:val="0"/>
          <w:divBdr>
            <w:top w:val="none" w:sz="0" w:space="0" w:color="auto"/>
            <w:left w:val="none" w:sz="0" w:space="0" w:color="auto"/>
            <w:bottom w:val="none" w:sz="0" w:space="0" w:color="auto"/>
            <w:right w:val="none" w:sz="0" w:space="0" w:color="auto"/>
          </w:divBdr>
        </w:div>
        <w:div w:id="92866679">
          <w:marLeft w:val="480"/>
          <w:marRight w:val="0"/>
          <w:marTop w:val="0"/>
          <w:marBottom w:val="0"/>
          <w:divBdr>
            <w:top w:val="none" w:sz="0" w:space="0" w:color="auto"/>
            <w:left w:val="none" w:sz="0" w:space="0" w:color="auto"/>
            <w:bottom w:val="none" w:sz="0" w:space="0" w:color="auto"/>
            <w:right w:val="none" w:sz="0" w:space="0" w:color="auto"/>
          </w:divBdr>
        </w:div>
        <w:div w:id="1462922948">
          <w:marLeft w:val="480"/>
          <w:marRight w:val="0"/>
          <w:marTop w:val="0"/>
          <w:marBottom w:val="0"/>
          <w:divBdr>
            <w:top w:val="none" w:sz="0" w:space="0" w:color="auto"/>
            <w:left w:val="none" w:sz="0" w:space="0" w:color="auto"/>
            <w:bottom w:val="none" w:sz="0" w:space="0" w:color="auto"/>
            <w:right w:val="none" w:sz="0" w:space="0" w:color="auto"/>
          </w:divBdr>
        </w:div>
        <w:div w:id="1999267989">
          <w:marLeft w:val="480"/>
          <w:marRight w:val="0"/>
          <w:marTop w:val="0"/>
          <w:marBottom w:val="0"/>
          <w:divBdr>
            <w:top w:val="none" w:sz="0" w:space="0" w:color="auto"/>
            <w:left w:val="none" w:sz="0" w:space="0" w:color="auto"/>
            <w:bottom w:val="none" w:sz="0" w:space="0" w:color="auto"/>
            <w:right w:val="none" w:sz="0" w:space="0" w:color="auto"/>
          </w:divBdr>
        </w:div>
      </w:divsChild>
    </w:div>
    <w:div w:id="1084229151">
      <w:bodyDiv w:val="1"/>
      <w:marLeft w:val="0"/>
      <w:marRight w:val="0"/>
      <w:marTop w:val="0"/>
      <w:marBottom w:val="0"/>
      <w:divBdr>
        <w:top w:val="none" w:sz="0" w:space="0" w:color="auto"/>
        <w:left w:val="none" w:sz="0" w:space="0" w:color="auto"/>
        <w:bottom w:val="none" w:sz="0" w:space="0" w:color="auto"/>
        <w:right w:val="none" w:sz="0" w:space="0" w:color="auto"/>
      </w:divBdr>
    </w:div>
    <w:div w:id="1084298573">
      <w:bodyDiv w:val="1"/>
      <w:marLeft w:val="0"/>
      <w:marRight w:val="0"/>
      <w:marTop w:val="0"/>
      <w:marBottom w:val="0"/>
      <w:divBdr>
        <w:top w:val="none" w:sz="0" w:space="0" w:color="auto"/>
        <w:left w:val="none" w:sz="0" w:space="0" w:color="auto"/>
        <w:bottom w:val="none" w:sz="0" w:space="0" w:color="auto"/>
        <w:right w:val="none" w:sz="0" w:space="0" w:color="auto"/>
      </w:divBdr>
    </w:div>
    <w:div w:id="1084304363">
      <w:bodyDiv w:val="1"/>
      <w:marLeft w:val="0"/>
      <w:marRight w:val="0"/>
      <w:marTop w:val="0"/>
      <w:marBottom w:val="0"/>
      <w:divBdr>
        <w:top w:val="none" w:sz="0" w:space="0" w:color="auto"/>
        <w:left w:val="none" w:sz="0" w:space="0" w:color="auto"/>
        <w:bottom w:val="none" w:sz="0" w:space="0" w:color="auto"/>
        <w:right w:val="none" w:sz="0" w:space="0" w:color="auto"/>
      </w:divBdr>
    </w:div>
    <w:div w:id="1084454446">
      <w:bodyDiv w:val="1"/>
      <w:marLeft w:val="0"/>
      <w:marRight w:val="0"/>
      <w:marTop w:val="0"/>
      <w:marBottom w:val="0"/>
      <w:divBdr>
        <w:top w:val="none" w:sz="0" w:space="0" w:color="auto"/>
        <w:left w:val="none" w:sz="0" w:space="0" w:color="auto"/>
        <w:bottom w:val="none" w:sz="0" w:space="0" w:color="auto"/>
        <w:right w:val="none" w:sz="0" w:space="0" w:color="auto"/>
      </w:divBdr>
    </w:div>
    <w:div w:id="1084718720">
      <w:bodyDiv w:val="1"/>
      <w:marLeft w:val="0"/>
      <w:marRight w:val="0"/>
      <w:marTop w:val="0"/>
      <w:marBottom w:val="0"/>
      <w:divBdr>
        <w:top w:val="none" w:sz="0" w:space="0" w:color="auto"/>
        <w:left w:val="none" w:sz="0" w:space="0" w:color="auto"/>
        <w:bottom w:val="none" w:sz="0" w:space="0" w:color="auto"/>
        <w:right w:val="none" w:sz="0" w:space="0" w:color="auto"/>
      </w:divBdr>
    </w:div>
    <w:div w:id="1084762738">
      <w:bodyDiv w:val="1"/>
      <w:marLeft w:val="0"/>
      <w:marRight w:val="0"/>
      <w:marTop w:val="0"/>
      <w:marBottom w:val="0"/>
      <w:divBdr>
        <w:top w:val="none" w:sz="0" w:space="0" w:color="auto"/>
        <w:left w:val="none" w:sz="0" w:space="0" w:color="auto"/>
        <w:bottom w:val="none" w:sz="0" w:space="0" w:color="auto"/>
        <w:right w:val="none" w:sz="0" w:space="0" w:color="auto"/>
      </w:divBdr>
    </w:div>
    <w:div w:id="1084767401">
      <w:bodyDiv w:val="1"/>
      <w:marLeft w:val="0"/>
      <w:marRight w:val="0"/>
      <w:marTop w:val="0"/>
      <w:marBottom w:val="0"/>
      <w:divBdr>
        <w:top w:val="none" w:sz="0" w:space="0" w:color="auto"/>
        <w:left w:val="none" w:sz="0" w:space="0" w:color="auto"/>
        <w:bottom w:val="none" w:sz="0" w:space="0" w:color="auto"/>
        <w:right w:val="none" w:sz="0" w:space="0" w:color="auto"/>
      </w:divBdr>
    </w:div>
    <w:div w:id="1084768272">
      <w:bodyDiv w:val="1"/>
      <w:marLeft w:val="0"/>
      <w:marRight w:val="0"/>
      <w:marTop w:val="0"/>
      <w:marBottom w:val="0"/>
      <w:divBdr>
        <w:top w:val="none" w:sz="0" w:space="0" w:color="auto"/>
        <w:left w:val="none" w:sz="0" w:space="0" w:color="auto"/>
        <w:bottom w:val="none" w:sz="0" w:space="0" w:color="auto"/>
        <w:right w:val="none" w:sz="0" w:space="0" w:color="auto"/>
      </w:divBdr>
    </w:div>
    <w:div w:id="1084841097">
      <w:bodyDiv w:val="1"/>
      <w:marLeft w:val="0"/>
      <w:marRight w:val="0"/>
      <w:marTop w:val="0"/>
      <w:marBottom w:val="0"/>
      <w:divBdr>
        <w:top w:val="none" w:sz="0" w:space="0" w:color="auto"/>
        <w:left w:val="none" w:sz="0" w:space="0" w:color="auto"/>
        <w:bottom w:val="none" w:sz="0" w:space="0" w:color="auto"/>
        <w:right w:val="none" w:sz="0" w:space="0" w:color="auto"/>
      </w:divBdr>
    </w:div>
    <w:div w:id="1085301371">
      <w:bodyDiv w:val="1"/>
      <w:marLeft w:val="0"/>
      <w:marRight w:val="0"/>
      <w:marTop w:val="0"/>
      <w:marBottom w:val="0"/>
      <w:divBdr>
        <w:top w:val="none" w:sz="0" w:space="0" w:color="auto"/>
        <w:left w:val="none" w:sz="0" w:space="0" w:color="auto"/>
        <w:bottom w:val="none" w:sz="0" w:space="0" w:color="auto"/>
        <w:right w:val="none" w:sz="0" w:space="0" w:color="auto"/>
      </w:divBdr>
    </w:div>
    <w:div w:id="1085373998">
      <w:bodyDiv w:val="1"/>
      <w:marLeft w:val="0"/>
      <w:marRight w:val="0"/>
      <w:marTop w:val="0"/>
      <w:marBottom w:val="0"/>
      <w:divBdr>
        <w:top w:val="none" w:sz="0" w:space="0" w:color="auto"/>
        <w:left w:val="none" w:sz="0" w:space="0" w:color="auto"/>
        <w:bottom w:val="none" w:sz="0" w:space="0" w:color="auto"/>
        <w:right w:val="none" w:sz="0" w:space="0" w:color="auto"/>
      </w:divBdr>
    </w:div>
    <w:div w:id="1085540258">
      <w:bodyDiv w:val="1"/>
      <w:marLeft w:val="0"/>
      <w:marRight w:val="0"/>
      <w:marTop w:val="0"/>
      <w:marBottom w:val="0"/>
      <w:divBdr>
        <w:top w:val="none" w:sz="0" w:space="0" w:color="auto"/>
        <w:left w:val="none" w:sz="0" w:space="0" w:color="auto"/>
        <w:bottom w:val="none" w:sz="0" w:space="0" w:color="auto"/>
        <w:right w:val="none" w:sz="0" w:space="0" w:color="auto"/>
      </w:divBdr>
    </w:div>
    <w:div w:id="1085882870">
      <w:bodyDiv w:val="1"/>
      <w:marLeft w:val="0"/>
      <w:marRight w:val="0"/>
      <w:marTop w:val="0"/>
      <w:marBottom w:val="0"/>
      <w:divBdr>
        <w:top w:val="none" w:sz="0" w:space="0" w:color="auto"/>
        <w:left w:val="none" w:sz="0" w:space="0" w:color="auto"/>
        <w:bottom w:val="none" w:sz="0" w:space="0" w:color="auto"/>
        <w:right w:val="none" w:sz="0" w:space="0" w:color="auto"/>
      </w:divBdr>
    </w:div>
    <w:div w:id="1085955671">
      <w:bodyDiv w:val="1"/>
      <w:marLeft w:val="0"/>
      <w:marRight w:val="0"/>
      <w:marTop w:val="0"/>
      <w:marBottom w:val="0"/>
      <w:divBdr>
        <w:top w:val="none" w:sz="0" w:space="0" w:color="auto"/>
        <w:left w:val="none" w:sz="0" w:space="0" w:color="auto"/>
        <w:bottom w:val="none" w:sz="0" w:space="0" w:color="auto"/>
        <w:right w:val="none" w:sz="0" w:space="0" w:color="auto"/>
      </w:divBdr>
    </w:div>
    <w:div w:id="1086078676">
      <w:bodyDiv w:val="1"/>
      <w:marLeft w:val="0"/>
      <w:marRight w:val="0"/>
      <w:marTop w:val="0"/>
      <w:marBottom w:val="0"/>
      <w:divBdr>
        <w:top w:val="none" w:sz="0" w:space="0" w:color="auto"/>
        <w:left w:val="none" w:sz="0" w:space="0" w:color="auto"/>
        <w:bottom w:val="none" w:sz="0" w:space="0" w:color="auto"/>
        <w:right w:val="none" w:sz="0" w:space="0" w:color="auto"/>
      </w:divBdr>
    </w:div>
    <w:div w:id="1086146909">
      <w:bodyDiv w:val="1"/>
      <w:marLeft w:val="0"/>
      <w:marRight w:val="0"/>
      <w:marTop w:val="0"/>
      <w:marBottom w:val="0"/>
      <w:divBdr>
        <w:top w:val="none" w:sz="0" w:space="0" w:color="auto"/>
        <w:left w:val="none" w:sz="0" w:space="0" w:color="auto"/>
        <w:bottom w:val="none" w:sz="0" w:space="0" w:color="auto"/>
        <w:right w:val="none" w:sz="0" w:space="0" w:color="auto"/>
      </w:divBdr>
    </w:div>
    <w:div w:id="1086268716">
      <w:bodyDiv w:val="1"/>
      <w:marLeft w:val="0"/>
      <w:marRight w:val="0"/>
      <w:marTop w:val="0"/>
      <w:marBottom w:val="0"/>
      <w:divBdr>
        <w:top w:val="none" w:sz="0" w:space="0" w:color="auto"/>
        <w:left w:val="none" w:sz="0" w:space="0" w:color="auto"/>
        <w:bottom w:val="none" w:sz="0" w:space="0" w:color="auto"/>
        <w:right w:val="none" w:sz="0" w:space="0" w:color="auto"/>
      </w:divBdr>
    </w:div>
    <w:div w:id="1086534553">
      <w:bodyDiv w:val="1"/>
      <w:marLeft w:val="0"/>
      <w:marRight w:val="0"/>
      <w:marTop w:val="0"/>
      <w:marBottom w:val="0"/>
      <w:divBdr>
        <w:top w:val="none" w:sz="0" w:space="0" w:color="auto"/>
        <w:left w:val="none" w:sz="0" w:space="0" w:color="auto"/>
        <w:bottom w:val="none" w:sz="0" w:space="0" w:color="auto"/>
        <w:right w:val="none" w:sz="0" w:space="0" w:color="auto"/>
      </w:divBdr>
    </w:div>
    <w:div w:id="1086535358">
      <w:bodyDiv w:val="1"/>
      <w:marLeft w:val="0"/>
      <w:marRight w:val="0"/>
      <w:marTop w:val="0"/>
      <w:marBottom w:val="0"/>
      <w:divBdr>
        <w:top w:val="none" w:sz="0" w:space="0" w:color="auto"/>
        <w:left w:val="none" w:sz="0" w:space="0" w:color="auto"/>
        <w:bottom w:val="none" w:sz="0" w:space="0" w:color="auto"/>
        <w:right w:val="none" w:sz="0" w:space="0" w:color="auto"/>
      </w:divBdr>
    </w:div>
    <w:div w:id="1086732287">
      <w:bodyDiv w:val="1"/>
      <w:marLeft w:val="0"/>
      <w:marRight w:val="0"/>
      <w:marTop w:val="0"/>
      <w:marBottom w:val="0"/>
      <w:divBdr>
        <w:top w:val="none" w:sz="0" w:space="0" w:color="auto"/>
        <w:left w:val="none" w:sz="0" w:space="0" w:color="auto"/>
        <w:bottom w:val="none" w:sz="0" w:space="0" w:color="auto"/>
        <w:right w:val="none" w:sz="0" w:space="0" w:color="auto"/>
      </w:divBdr>
    </w:div>
    <w:div w:id="1087312573">
      <w:bodyDiv w:val="1"/>
      <w:marLeft w:val="0"/>
      <w:marRight w:val="0"/>
      <w:marTop w:val="0"/>
      <w:marBottom w:val="0"/>
      <w:divBdr>
        <w:top w:val="none" w:sz="0" w:space="0" w:color="auto"/>
        <w:left w:val="none" w:sz="0" w:space="0" w:color="auto"/>
        <w:bottom w:val="none" w:sz="0" w:space="0" w:color="auto"/>
        <w:right w:val="none" w:sz="0" w:space="0" w:color="auto"/>
      </w:divBdr>
    </w:div>
    <w:div w:id="1087383139">
      <w:bodyDiv w:val="1"/>
      <w:marLeft w:val="0"/>
      <w:marRight w:val="0"/>
      <w:marTop w:val="0"/>
      <w:marBottom w:val="0"/>
      <w:divBdr>
        <w:top w:val="none" w:sz="0" w:space="0" w:color="auto"/>
        <w:left w:val="none" w:sz="0" w:space="0" w:color="auto"/>
        <w:bottom w:val="none" w:sz="0" w:space="0" w:color="auto"/>
        <w:right w:val="none" w:sz="0" w:space="0" w:color="auto"/>
      </w:divBdr>
    </w:div>
    <w:div w:id="1087456241">
      <w:bodyDiv w:val="1"/>
      <w:marLeft w:val="0"/>
      <w:marRight w:val="0"/>
      <w:marTop w:val="0"/>
      <w:marBottom w:val="0"/>
      <w:divBdr>
        <w:top w:val="none" w:sz="0" w:space="0" w:color="auto"/>
        <w:left w:val="none" w:sz="0" w:space="0" w:color="auto"/>
        <w:bottom w:val="none" w:sz="0" w:space="0" w:color="auto"/>
        <w:right w:val="none" w:sz="0" w:space="0" w:color="auto"/>
      </w:divBdr>
    </w:div>
    <w:div w:id="1087507067">
      <w:bodyDiv w:val="1"/>
      <w:marLeft w:val="0"/>
      <w:marRight w:val="0"/>
      <w:marTop w:val="0"/>
      <w:marBottom w:val="0"/>
      <w:divBdr>
        <w:top w:val="none" w:sz="0" w:space="0" w:color="auto"/>
        <w:left w:val="none" w:sz="0" w:space="0" w:color="auto"/>
        <w:bottom w:val="none" w:sz="0" w:space="0" w:color="auto"/>
        <w:right w:val="none" w:sz="0" w:space="0" w:color="auto"/>
      </w:divBdr>
    </w:div>
    <w:div w:id="1087536735">
      <w:bodyDiv w:val="1"/>
      <w:marLeft w:val="0"/>
      <w:marRight w:val="0"/>
      <w:marTop w:val="0"/>
      <w:marBottom w:val="0"/>
      <w:divBdr>
        <w:top w:val="none" w:sz="0" w:space="0" w:color="auto"/>
        <w:left w:val="none" w:sz="0" w:space="0" w:color="auto"/>
        <w:bottom w:val="none" w:sz="0" w:space="0" w:color="auto"/>
        <w:right w:val="none" w:sz="0" w:space="0" w:color="auto"/>
      </w:divBdr>
    </w:div>
    <w:div w:id="1087843794">
      <w:bodyDiv w:val="1"/>
      <w:marLeft w:val="0"/>
      <w:marRight w:val="0"/>
      <w:marTop w:val="0"/>
      <w:marBottom w:val="0"/>
      <w:divBdr>
        <w:top w:val="none" w:sz="0" w:space="0" w:color="auto"/>
        <w:left w:val="none" w:sz="0" w:space="0" w:color="auto"/>
        <w:bottom w:val="none" w:sz="0" w:space="0" w:color="auto"/>
        <w:right w:val="none" w:sz="0" w:space="0" w:color="auto"/>
      </w:divBdr>
    </w:div>
    <w:div w:id="1088035502">
      <w:bodyDiv w:val="1"/>
      <w:marLeft w:val="0"/>
      <w:marRight w:val="0"/>
      <w:marTop w:val="0"/>
      <w:marBottom w:val="0"/>
      <w:divBdr>
        <w:top w:val="none" w:sz="0" w:space="0" w:color="auto"/>
        <w:left w:val="none" w:sz="0" w:space="0" w:color="auto"/>
        <w:bottom w:val="none" w:sz="0" w:space="0" w:color="auto"/>
        <w:right w:val="none" w:sz="0" w:space="0" w:color="auto"/>
      </w:divBdr>
    </w:div>
    <w:div w:id="1088113796">
      <w:bodyDiv w:val="1"/>
      <w:marLeft w:val="0"/>
      <w:marRight w:val="0"/>
      <w:marTop w:val="0"/>
      <w:marBottom w:val="0"/>
      <w:divBdr>
        <w:top w:val="none" w:sz="0" w:space="0" w:color="auto"/>
        <w:left w:val="none" w:sz="0" w:space="0" w:color="auto"/>
        <w:bottom w:val="none" w:sz="0" w:space="0" w:color="auto"/>
        <w:right w:val="none" w:sz="0" w:space="0" w:color="auto"/>
      </w:divBdr>
    </w:div>
    <w:div w:id="1088119807">
      <w:bodyDiv w:val="1"/>
      <w:marLeft w:val="0"/>
      <w:marRight w:val="0"/>
      <w:marTop w:val="0"/>
      <w:marBottom w:val="0"/>
      <w:divBdr>
        <w:top w:val="none" w:sz="0" w:space="0" w:color="auto"/>
        <w:left w:val="none" w:sz="0" w:space="0" w:color="auto"/>
        <w:bottom w:val="none" w:sz="0" w:space="0" w:color="auto"/>
        <w:right w:val="none" w:sz="0" w:space="0" w:color="auto"/>
      </w:divBdr>
    </w:div>
    <w:div w:id="1088190444">
      <w:bodyDiv w:val="1"/>
      <w:marLeft w:val="0"/>
      <w:marRight w:val="0"/>
      <w:marTop w:val="0"/>
      <w:marBottom w:val="0"/>
      <w:divBdr>
        <w:top w:val="none" w:sz="0" w:space="0" w:color="auto"/>
        <w:left w:val="none" w:sz="0" w:space="0" w:color="auto"/>
        <w:bottom w:val="none" w:sz="0" w:space="0" w:color="auto"/>
        <w:right w:val="none" w:sz="0" w:space="0" w:color="auto"/>
      </w:divBdr>
    </w:div>
    <w:div w:id="1088229889">
      <w:bodyDiv w:val="1"/>
      <w:marLeft w:val="0"/>
      <w:marRight w:val="0"/>
      <w:marTop w:val="0"/>
      <w:marBottom w:val="0"/>
      <w:divBdr>
        <w:top w:val="none" w:sz="0" w:space="0" w:color="auto"/>
        <w:left w:val="none" w:sz="0" w:space="0" w:color="auto"/>
        <w:bottom w:val="none" w:sz="0" w:space="0" w:color="auto"/>
        <w:right w:val="none" w:sz="0" w:space="0" w:color="auto"/>
      </w:divBdr>
    </w:div>
    <w:div w:id="1088304192">
      <w:bodyDiv w:val="1"/>
      <w:marLeft w:val="0"/>
      <w:marRight w:val="0"/>
      <w:marTop w:val="0"/>
      <w:marBottom w:val="0"/>
      <w:divBdr>
        <w:top w:val="none" w:sz="0" w:space="0" w:color="auto"/>
        <w:left w:val="none" w:sz="0" w:space="0" w:color="auto"/>
        <w:bottom w:val="none" w:sz="0" w:space="0" w:color="auto"/>
        <w:right w:val="none" w:sz="0" w:space="0" w:color="auto"/>
      </w:divBdr>
    </w:div>
    <w:div w:id="1088500383">
      <w:bodyDiv w:val="1"/>
      <w:marLeft w:val="0"/>
      <w:marRight w:val="0"/>
      <w:marTop w:val="0"/>
      <w:marBottom w:val="0"/>
      <w:divBdr>
        <w:top w:val="none" w:sz="0" w:space="0" w:color="auto"/>
        <w:left w:val="none" w:sz="0" w:space="0" w:color="auto"/>
        <w:bottom w:val="none" w:sz="0" w:space="0" w:color="auto"/>
        <w:right w:val="none" w:sz="0" w:space="0" w:color="auto"/>
      </w:divBdr>
    </w:div>
    <w:div w:id="1088576251">
      <w:bodyDiv w:val="1"/>
      <w:marLeft w:val="0"/>
      <w:marRight w:val="0"/>
      <w:marTop w:val="0"/>
      <w:marBottom w:val="0"/>
      <w:divBdr>
        <w:top w:val="none" w:sz="0" w:space="0" w:color="auto"/>
        <w:left w:val="none" w:sz="0" w:space="0" w:color="auto"/>
        <w:bottom w:val="none" w:sz="0" w:space="0" w:color="auto"/>
        <w:right w:val="none" w:sz="0" w:space="0" w:color="auto"/>
      </w:divBdr>
    </w:div>
    <w:div w:id="1088579225">
      <w:bodyDiv w:val="1"/>
      <w:marLeft w:val="0"/>
      <w:marRight w:val="0"/>
      <w:marTop w:val="0"/>
      <w:marBottom w:val="0"/>
      <w:divBdr>
        <w:top w:val="none" w:sz="0" w:space="0" w:color="auto"/>
        <w:left w:val="none" w:sz="0" w:space="0" w:color="auto"/>
        <w:bottom w:val="none" w:sz="0" w:space="0" w:color="auto"/>
        <w:right w:val="none" w:sz="0" w:space="0" w:color="auto"/>
      </w:divBdr>
    </w:div>
    <w:div w:id="1088647945">
      <w:bodyDiv w:val="1"/>
      <w:marLeft w:val="0"/>
      <w:marRight w:val="0"/>
      <w:marTop w:val="0"/>
      <w:marBottom w:val="0"/>
      <w:divBdr>
        <w:top w:val="none" w:sz="0" w:space="0" w:color="auto"/>
        <w:left w:val="none" w:sz="0" w:space="0" w:color="auto"/>
        <w:bottom w:val="none" w:sz="0" w:space="0" w:color="auto"/>
        <w:right w:val="none" w:sz="0" w:space="0" w:color="auto"/>
      </w:divBdr>
    </w:div>
    <w:div w:id="1088818132">
      <w:bodyDiv w:val="1"/>
      <w:marLeft w:val="0"/>
      <w:marRight w:val="0"/>
      <w:marTop w:val="0"/>
      <w:marBottom w:val="0"/>
      <w:divBdr>
        <w:top w:val="none" w:sz="0" w:space="0" w:color="auto"/>
        <w:left w:val="none" w:sz="0" w:space="0" w:color="auto"/>
        <w:bottom w:val="none" w:sz="0" w:space="0" w:color="auto"/>
        <w:right w:val="none" w:sz="0" w:space="0" w:color="auto"/>
      </w:divBdr>
    </w:div>
    <w:div w:id="1089084864">
      <w:bodyDiv w:val="1"/>
      <w:marLeft w:val="0"/>
      <w:marRight w:val="0"/>
      <w:marTop w:val="0"/>
      <w:marBottom w:val="0"/>
      <w:divBdr>
        <w:top w:val="none" w:sz="0" w:space="0" w:color="auto"/>
        <w:left w:val="none" w:sz="0" w:space="0" w:color="auto"/>
        <w:bottom w:val="none" w:sz="0" w:space="0" w:color="auto"/>
        <w:right w:val="none" w:sz="0" w:space="0" w:color="auto"/>
      </w:divBdr>
    </w:div>
    <w:div w:id="1089229308">
      <w:bodyDiv w:val="1"/>
      <w:marLeft w:val="0"/>
      <w:marRight w:val="0"/>
      <w:marTop w:val="0"/>
      <w:marBottom w:val="0"/>
      <w:divBdr>
        <w:top w:val="none" w:sz="0" w:space="0" w:color="auto"/>
        <w:left w:val="none" w:sz="0" w:space="0" w:color="auto"/>
        <w:bottom w:val="none" w:sz="0" w:space="0" w:color="auto"/>
        <w:right w:val="none" w:sz="0" w:space="0" w:color="auto"/>
      </w:divBdr>
    </w:div>
    <w:div w:id="1089235798">
      <w:bodyDiv w:val="1"/>
      <w:marLeft w:val="0"/>
      <w:marRight w:val="0"/>
      <w:marTop w:val="0"/>
      <w:marBottom w:val="0"/>
      <w:divBdr>
        <w:top w:val="none" w:sz="0" w:space="0" w:color="auto"/>
        <w:left w:val="none" w:sz="0" w:space="0" w:color="auto"/>
        <w:bottom w:val="none" w:sz="0" w:space="0" w:color="auto"/>
        <w:right w:val="none" w:sz="0" w:space="0" w:color="auto"/>
      </w:divBdr>
    </w:div>
    <w:div w:id="1089275216">
      <w:bodyDiv w:val="1"/>
      <w:marLeft w:val="0"/>
      <w:marRight w:val="0"/>
      <w:marTop w:val="0"/>
      <w:marBottom w:val="0"/>
      <w:divBdr>
        <w:top w:val="none" w:sz="0" w:space="0" w:color="auto"/>
        <w:left w:val="none" w:sz="0" w:space="0" w:color="auto"/>
        <w:bottom w:val="none" w:sz="0" w:space="0" w:color="auto"/>
        <w:right w:val="none" w:sz="0" w:space="0" w:color="auto"/>
      </w:divBdr>
    </w:div>
    <w:div w:id="1089616873">
      <w:bodyDiv w:val="1"/>
      <w:marLeft w:val="0"/>
      <w:marRight w:val="0"/>
      <w:marTop w:val="0"/>
      <w:marBottom w:val="0"/>
      <w:divBdr>
        <w:top w:val="none" w:sz="0" w:space="0" w:color="auto"/>
        <w:left w:val="none" w:sz="0" w:space="0" w:color="auto"/>
        <w:bottom w:val="none" w:sz="0" w:space="0" w:color="auto"/>
        <w:right w:val="none" w:sz="0" w:space="0" w:color="auto"/>
      </w:divBdr>
    </w:div>
    <w:div w:id="1089618200">
      <w:bodyDiv w:val="1"/>
      <w:marLeft w:val="0"/>
      <w:marRight w:val="0"/>
      <w:marTop w:val="0"/>
      <w:marBottom w:val="0"/>
      <w:divBdr>
        <w:top w:val="none" w:sz="0" w:space="0" w:color="auto"/>
        <w:left w:val="none" w:sz="0" w:space="0" w:color="auto"/>
        <w:bottom w:val="none" w:sz="0" w:space="0" w:color="auto"/>
        <w:right w:val="none" w:sz="0" w:space="0" w:color="auto"/>
      </w:divBdr>
    </w:div>
    <w:div w:id="1089692372">
      <w:bodyDiv w:val="1"/>
      <w:marLeft w:val="0"/>
      <w:marRight w:val="0"/>
      <w:marTop w:val="0"/>
      <w:marBottom w:val="0"/>
      <w:divBdr>
        <w:top w:val="none" w:sz="0" w:space="0" w:color="auto"/>
        <w:left w:val="none" w:sz="0" w:space="0" w:color="auto"/>
        <w:bottom w:val="none" w:sz="0" w:space="0" w:color="auto"/>
        <w:right w:val="none" w:sz="0" w:space="0" w:color="auto"/>
      </w:divBdr>
    </w:div>
    <w:div w:id="1089808161">
      <w:bodyDiv w:val="1"/>
      <w:marLeft w:val="0"/>
      <w:marRight w:val="0"/>
      <w:marTop w:val="0"/>
      <w:marBottom w:val="0"/>
      <w:divBdr>
        <w:top w:val="none" w:sz="0" w:space="0" w:color="auto"/>
        <w:left w:val="none" w:sz="0" w:space="0" w:color="auto"/>
        <w:bottom w:val="none" w:sz="0" w:space="0" w:color="auto"/>
        <w:right w:val="none" w:sz="0" w:space="0" w:color="auto"/>
      </w:divBdr>
    </w:div>
    <w:div w:id="1089890650">
      <w:bodyDiv w:val="1"/>
      <w:marLeft w:val="0"/>
      <w:marRight w:val="0"/>
      <w:marTop w:val="0"/>
      <w:marBottom w:val="0"/>
      <w:divBdr>
        <w:top w:val="none" w:sz="0" w:space="0" w:color="auto"/>
        <w:left w:val="none" w:sz="0" w:space="0" w:color="auto"/>
        <w:bottom w:val="none" w:sz="0" w:space="0" w:color="auto"/>
        <w:right w:val="none" w:sz="0" w:space="0" w:color="auto"/>
      </w:divBdr>
    </w:div>
    <w:div w:id="1089961716">
      <w:bodyDiv w:val="1"/>
      <w:marLeft w:val="0"/>
      <w:marRight w:val="0"/>
      <w:marTop w:val="0"/>
      <w:marBottom w:val="0"/>
      <w:divBdr>
        <w:top w:val="none" w:sz="0" w:space="0" w:color="auto"/>
        <w:left w:val="none" w:sz="0" w:space="0" w:color="auto"/>
        <w:bottom w:val="none" w:sz="0" w:space="0" w:color="auto"/>
        <w:right w:val="none" w:sz="0" w:space="0" w:color="auto"/>
      </w:divBdr>
    </w:div>
    <w:div w:id="1090080306">
      <w:bodyDiv w:val="1"/>
      <w:marLeft w:val="0"/>
      <w:marRight w:val="0"/>
      <w:marTop w:val="0"/>
      <w:marBottom w:val="0"/>
      <w:divBdr>
        <w:top w:val="none" w:sz="0" w:space="0" w:color="auto"/>
        <w:left w:val="none" w:sz="0" w:space="0" w:color="auto"/>
        <w:bottom w:val="none" w:sz="0" w:space="0" w:color="auto"/>
        <w:right w:val="none" w:sz="0" w:space="0" w:color="auto"/>
      </w:divBdr>
    </w:div>
    <w:div w:id="1090127142">
      <w:bodyDiv w:val="1"/>
      <w:marLeft w:val="0"/>
      <w:marRight w:val="0"/>
      <w:marTop w:val="0"/>
      <w:marBottom w:val="0"/>
      <w:divBdr>
        <w:top w:val="none" w:sz="0" w:space="0" w:color="auto"/>
        <w:left w:val="none" w:sz="0" w:space="0" w:color="auto"/>
        <w:bottom w:val="none" w:sz="0" w:space="0" w:color="auto"/>
        <w:right w:val="none" w:sz="0" w:space="0" w:color="auto"/>
      </w:divBdr>
    </w:div>
    <w:div w:id="1090783637">
      <w:bodyDiv w:val="1"/>
      <w:marLeft w:val="0"/>
      <w:marRight w:val="0"/>
      <w:marTop w:val="0"/>
      <w:marBottom w:val="0"/>
      <w:divBdr>
        <w:top w:val="none" w:sz="0" w:space="0" w:color="auto"/>
        <w:left w:val="none" w:sz="0" w:space="0" w:color="auto"/>
        <w:bottom w:val="none" w:sz="0" w:space="0" w:color="auto"/>
        <w:right w:val="none" w:sz="0" w:space="0" w:color="auto"/>
      </w:divBdr>
    </w:div>
    <w:div w:id="1090811308">
      <w:bodyDiv w:val="1"/>
      <w:marLeft w:val="0"/>
      <w:marRight w:val="0"/>
      <w:marTop w:val="0"/>
      <w:marBottom w:val="0"/>
      <w:divBdr>
        <w:top w:val="none" w:sz="0" w:space="0" w:color="auto"/>
        <w:left w:val="none" w:sz="0" w:space="0" w:color="auto"/>
        <w:bottom w:val="none" w:sz="0" w:space="0" w:color="auto"/>
        <w:right w:val="none" w:sz="0" w:space="0" w:color="auto"/>
      </w:divBdr>
    </w:div>
    <w:div w:id="1090857380">
      <w:bodyDiv w:val="1"/>
      <w:marLeft w:val="0"/>
      <w:marRight w:val="0"/>
      <w:marTop w:val="0"/>
      <w:marBottom w:val="0"/>
      <w:divBdr>
        <w:top w:val="none" w:sz="0" w:space="0" w:color="auto"/>
        <w:left w:val="none" w:sz="0" w:space="0" w:color="auto"/>
        <w:bottom w:val="none" w:sz="0" w:space="0" w:color="auto"/>
        <w:right w:val="none" w:sz="0" w:space="0" w:color="auto"/>
      </w:divBdr>
    </w:div>
    <w:div w:id="1090928289">
      <w:bodyDiv w:val="1"/>
      <w:marLeft w:val="0"/>
      <w:marRight w:val="0"/>
      <w:marTop w:val="0"/>
      <w:marBottom w:val="0"/>
      <w:divBdr>
        <w:top w:val="none" w:sz="0" w:space="0" w:color="auto"/>
        <w:left w:val="none" w:sz="0" w:space="0" w:color="auto"/>
        <w:bottom w:val="none" w:sz="0" w:space="0" w:color="auto"/>
        <w:right w:val="none" w:sz="0" w:space="0" w:color="auto"/>
      </w:divBdr>
    </w:div>
    <w:div w:id="1091005876">
      <w:bodyDiv w:val="1"/>
      <w:marLeft w:val="0"/>
      <w:marRight w:val="0"/>
      <w:marTop w:val="0"/>
      <w:marBottom w:val="0"/>
      <w:divBdr>
        <w:top w:val="none" w:sz="0" w:space="0" w:color="auto"/>
        <w:left w:val="none" w:sz="0" w:space="0" w:color="auto"/>
        <w:bottom w:val="none" w:sz="0" w:space="0" w:color="auto"/>
        <w:right w:val="none" w:sz="0" w:space="0" w:color="auto"/>
      </w:divBdr>
    </w:div>
    <w:div w:id="1091196217">
      <w:bodyDiv w:val="1"/>
      <w:marLeft w:val="0"/>
      <w:marRight w:val="0"/>
      <w:marTop w:val="0"/>
      <w:marBottom w:val="0"/>
      <w:divBdr>
        <w:top w:val="none" w:sz="0" w:space="0" w:color="auto"/>
        <w:left w:val="none" w:sz="0" w:space="0" w:color="auto"/>
        <w:bottom w:val="none" w:sz="0" w:space="0" w:color="auto"/>
        <w:right w:val="none" w:sz="0" w:space="0" w:color="auto"/>
      </w:divBdr>
    </w:div>
    <w:div w:id="1091509993">
      <w:bodyDiv w:val="1"/>
      <w:marLeft w:val="0"/>
      <w:marRight w:val="0"/>
      <w:marTop w:val="0"/>
      <w:marBottom w:val="0"/>
      <w:divBdr>
        <w:top w:val="none" w:sz="0" w:space="0" w:color="auto"/>
        <w:left w:val="none" w:sz="0" w:space="0" w:color="auto"/>
        <w:bottom w:val="none" w:sz="0" w:space="0" w:color="auto"/>
        <w:right w:val="none" w:sz="0" w:space="0" w:color="auto"/>
      </w:divBdr>
    </w:div>
    <w:div w:id="1091510530">
      <w:bodyDiv w:val="1"/>
      <w:marLeft w:val="0"/>
      <w:marRight w:val="0"/>
      <w:marTop w:val="0"/>
      <w:marBottom w:val="0"/>
      <w:divBdr>
        <w:top w:val="none" w:sz="0" w:space="0" w:color="auto"/>
        <w:left w:val="none" w:sz="0" w:space="0" w:color="auto"/>
        <w:bottom w:val="none" w:sz="0" w:space="0" w:color="auto"/>
        <w:right w:val="none" w:sz="0" w:space="0" w:color="auto"/>
      </w:divBdr>
    </w:div>
    <w:div w:id="1091777096">
      <w:bodyDiv w:val="1"/>
      <w:marLeft w:val="0"/>
      <w:marRight w:val="0"/>
      <w:marTop w:val="0"/>
      <w:marBottom w:val="0"/>
      <w:divBdr>
        <w:top w:val="none" w:sz="0" w:space="0" w:color="auto"/>
        <w:left w:val="none" w:sz="0" w:space="0" w:color="auto"/>
        <w:bottom w:val="none" w:sz="0" w:space="0" w:color="auto"/>
        <w:right w:val="none" w:sz="0" w:space="0" w:color="auto"/>
      </w:divBdr>
    </w:div>
    <w:div w:id="1091777619">
      <w:bodyDiv w:val="1"/>
      <w:marLeft w:val="0"/>
      <w:marRight w:val="0"/>
      <w:marTop w:val="0"/>
      <w:marBottom w:val="0"/>
      <w:divBdr>
        <w:top w:val="none" w:sz="0" w:space="0" w:color="auto"/>
        <w:left w:val="none" w:sz="0" w:space="0" w:color="auto"/>
        <w:bottom w:val="none" w:sz="0" w:space="0" w:color="auto"/>
        <w:right w:val="none" w:sz="0" w:space="0" w:color="auto"/>
      </w:divBdr>
    </w:div>
    <w:div w:id="1091969426">
      <w:bodyDiv w:val="1"/>
      <w:marLeft w:val="0"/>
      <w:marRight w:val="0"/>
      <w:marTop w:val="0"/>
      <w:marBottom w:val="0"/>
      <w:divBdr>
        <w:top w:val="none" w:sz="0" w:space="0" w:color="auto"/>
        <w:left w:val="none" w:sz="0" w:space="0" w:color="auto"/>
        <w:bottom w:val="none" w:sz="0" w:space="0" w:color="auto"/>
        <w:right w:val="none" w:sz="0" w:space="0" w:color="auto"/>
      </w:divBdr>
    </w:div>
    <w:div w:id="1092042600">
      <w:bodyDiv w:val="1"/>
      <w:marLeft w:val="0"/>
      <w:marRight w:val="0"/>
      <w:marTop w:val="0"/>
      <w:marBottom w:val="0"/>
      <w:divBdr>
        <w:top w:val="none" w:sz="0" w:space="0" w:color="auto"/>
        <w:left w:val="none" w:sz="0" w:space="0" w:color="auto"/>
        <w:bottom w:val="none" w:sz="0" w:space="0" w:color="auto"/>
        <w:right w:val="none" w:sz="0" w:space="0" w:color="auto"/>
      </w:divBdr>
    </w:div>
    <w:div w:id="1092044278">
      <w:bodyDiv w:val="1"/>
      <w:marLeft w:val="0"/>
      <w:marRight w:val="0"/>
      <w:marTop w:val="0"/>
      <w:marBottom w:val="0"/>
      <w:divBdr>
        <w:top w:val="none" w:sz="0" w:space="0" w:color="auto"/>
        <w:left w:val="none" w:sz="0" w:space="0" w:color="auto"/>
        <w:bottom w:val="none" w:sz="0" w:space="0" w:color="auto"/>
        <w:right w:val="none" w:sz="0" w:space="0" w:color="auto"/>
      </w:divBdr>
    </w:div>
    <w:div w:id="1092431235">
      <w:bodyDiv w:val="1"/>
      <w:marLeft w:val="0"/>
      <w:marRight w:val="0"/>
      <w:marTop w:val="0"/>
      <w:marBottom w:val="0"/>
      <w:divBdr>
        <w:top w:val="none" w:sz="0" w:space="0" w:color="auto"/>
        <w:left w:val="none" w:sz="0" w:space="0" w:color="auto"/>
        <w:bottom w:val="none" w:sz="0" w:space="0" w:color="auto"/>
        <w:right w:val="none" w:sz="0" w:space="0" w:color="auto"/>
      </w:divBdr>
    </w:div>
    <w:div w:id="1092507913">
      <w:bodyDiv w:val="1"/>
      <w:marLeft w:val="0"/>
      <w:marRight w:val="0"/>
      <w:marTop w:val="0"/>
      <w:marBottom w:val="0"/>
      <w:divBdr>
        <w:top w:val="none" w:sz="0" w:space="0" w:color="auto"/>
        <w:left w:val="none" w:sz="0" w:space="0" w:color="auto"/>
        <w:bottom w:val="none" w:sz="0" w:space="0" w:color="auto"/>
        <w:right w:val="none" w:sz="0" w:space="0" w:color="auto"/>
      </w:divBdr>
    </w:div>
    <w:div w:id="1092512918">
      <w:bodyDiv w:val="1"/>
      <w:marLeft w:val="0"/>
      <w:marRight w:val="0"/>
      <w:marTop w:val="0"/>
      <w:marBottom w:val="0"/>
      <w:divBdr>
        <w:top w:val="none" w:sz="0" w:space="0" w:color="auto"/>
        <w:left w:val="none" w:sz="0" w:space="0" w:color="auto"/>
        <w:bottom w:val="none" w:sz="0" w:space="0" w:color="auto"/>
        <w:right w:val="none" w:sz="0" w:space="0" w:color="auto"/>
      </w:divBdr>
    </w:div>
    <w:div w:id="1092705908">
      <w:bodyDiv w:val="1"/>
      <w:marLeft w:val="0"/>
      <w:marRight w:val="0"/>
      <w:marTop w:val="0"/>
      <w:marBottom w:val="0"/>
      <w:divBdr>
        <w:top w:val="none" w:sz="0" w:space="0" w:color="auto"/>
        <w:left w:val="none" w:sz="0" w:space="0" w:color="auto"/>
        <w:bottom w:val="none" w:sz="0" w:space="0" w:color="auto"/>
        <w:right w:val="none" w:sz="0" w:space="0" w:color="auto"/>
      </w:divBdr>
    </w:div>
    <w:div w:id="1092747706">
      <w:bodyDiv w:val="1"/>
      <w:marLeft w:val="0"/>
      <w:marRight w:val="0"/>
      <w:marTop w:val="0"/>
      <w:marBottom w:val="0"/>
      <w:divBdr>
        <w:top w:val="none" w:sz="0" w:space="0" w:color="auto"/>
        <w:left w:val="none" w:sz="0" w:space="0" w:color="auto"/>
        <w:bottom w:val="none" w:sz="0" w:space="0" w:color="auto"/>
        <w:right w:val="none" w:sz="0" w:space="0" w:color="auto"/>
      </w:divBdr>
    </w:div>
    <w:div w:id="1092779785">
      <w:bodyDiv w:val="1"/>
      <w:marLeft w:val="0"/>
      <w:marRight w:val="0"/>
      <w:marTop w:val="0"/>
      <w:marBottom w:val="0"/>
      <w:divBdr>
        <w:top w:val="none" w:sz="0" w:space="0" w:color="auto"/>
        <w:left w:val="none" w:sz="0" w:space="0" w:color="auto"/>
        <w:bottom w:val="none" w:sz="0" w:space="0" w:color="auto"/>
        <w:right w:val="none" w:sz="0" w:space="0" w:color="auto"/>
      </w:divBdr>
    </w:div>
    <w:div w:id="1093010414">
      <w:bodyDiv w:val="1"/>
      <w:marLeft w:val="0"/>
      <w:marRight w:val="0"/>
      <w:marTop w:val="0"/>
      <w:marBottom w:val="0"/>
      <w:divBdr>
        <w:top w:val="none" w:sz="0" w:space="0" w:color="auto"/>
        <w:left w:val="none" w:sz="0" w:space="0" w:color="auto"/>
        <w:bottom w:val="none" w:sz="0" w:space="0" w:color="auto"/>
        <w:right w:val="none" w:sz="0" w:space="0" w:color="auto"/>
      </w:divBdr>
    </w:div>
    <w:div w:id="1093403965">
      <w:bodyDiv w:val="1"/>
      <w:marLeft w:val="0"/>
      <w:marRight w:val="0"/>
      <w:marTop w:val="0"/>
      <w:marBottom w:val="0"/>
      <w:divBdr>
        <w:top w:val="none" w:sz="0" w:space="0" w:color="auto"/>
        <w:left w:val="none" w:sz="0" w:space="0" w:color="auto"/>
        <w:bottom w:val="none" w:sz="0" w:space="0" w:color="auto"/>
        <w:right w:val="none" w:sz="0" w:space="0" w:color="auto"/>
      </w:divBdr>
    </w:div>
    <w:div w:id="1093405010">
      <w:bodyDiv w:val="1"/>
      <w:marLeft w:val="0"/>
      <w:marRight w:val="0"/>
      <w:marTop w:val="0"/>
      <w:marBottom w:val="0"/>
      <w:divBdr>
        <w:top w:val="none" w:sz="0" w:space="0" w:color="auto"/>
        <w:left w:val="none" w:sz="0" w:space="0" w:color="auto"/>
        <w:bottom w:val="none" w:sz="0" w:space="0" w:color="auto"/>
        <w:right w:val="none" w:sz="0" w:space="0" w:color="auto"/>
      </w:divBdr>
    </w:div>
    <w:div w:id="1093624993">
      <w:bodyDiv w:val="1"/>
      <w:marLeft w:val="0"/>
      <w:marRight w:val="0"/>
      <w:marTop w:val="0"/>
      <w:marBottom w:val="0"/>
      <w:divBdr>
        <w:top w:val="none" w:sz="0" w:space="0" w:color="auto"/>
        <w:left w:val="none" w:sz="0" w:space="0" w:color="auto"/>
        <w:bottom w:val="none" w:sz="0" w:space="0" w:color="auto"/>
        <w:right w:val="none" w:sz="0" w:space="0" w:color="auto"/>
      </w:divBdr>
    </w:div>
    <w:div w:id="1093817713">
      <w:bodyDiv w:val="1"/>
      <w:marLeft w:val="0"/>
      <w:marRight w:val="0"/>
      <w:marTop w:val="0"/>
      <w:marBottom w:val="0"/>
      <w:divBdr>
        <w:top w:val="none" w:sz="0" w:space="0" w:color="auto"/>
        <w:left w:val="none" w:sz="0" w:space="0" w:color="auto"/>
        <w:bottom w:val="none" w:sz="0" w:space="0" w:color="auto"/>
        <w:right w:val="none" w:sz="0" w:space="0" w:color="auto"/>
      </w:divBdr>
    </w:div>
    <w:div w:id="1093935879">
      <w:bodyDiv w:val="1"/>
      <w:marLeft w:val="0"/>
      <w:marRight w:val="0"/>
      <w:marTop w:val="0"/>
      <w:marBottom w:val="0"/>
      <w:divBdr>
        <w:top w:val="none" w:sz="0" w:space="0" w:color="auto"/>
        <w:left w:val="none" w:sz="0" w:space="0" w:color="auto"/>
        <w:bottom w:val="none" w:sz="0" w:space="0" w:color="auto"/>
        <w:right w:val="none" w:sz="0" w:space="0" w:color="auto"/>
      </w:divBdr>
    </w:div>
    <w:div w:id="1093937077">
      <w:bodyDiv w:val="1"/>
      <w:marLeft w:val="0"/>
      <w:marRight w:val="0"/>
      <w:marTop w:val="0"/>
      <w:marBottom w:val="0"/>
      <w:divBdr>
        <w:top w:val="none" w:sz="0" w:space="0" w:color="auto"/>
        <w:left w:val="none" w:sz="0" w:space="0" w:color="auto"/>
        <w:bottom w:val="none" w:sz="0" w:space="0" w:color="auto"/>
        <w:right w:val="none" w:sz="0" w:space="0" w:color="auto"/>
      </w:divBdr>
    </w:div>
    <w:div w:id="1094012895">
      <w:bodyDiv w:val="1"/>
      <w:marLeft w:val="0"/>
      <w:marRight w:val="0"/>
      <w:marTop w:val="0"/>
      <w:marBottom w:val="0"/>
      <w:divBdr>
        <w:top w:val="none" w:sz="0" w:space="0" w:color="auto"/>
        <w:left w:val="none" w:sz="0" w:space="0" w:color="auto"/>
        <w:bottom w:val="none" w:sz="0" w:space="0" w:color="auto"/>
        <w:right w:val="none" w:sz="0" w:space="0" w:color="auto"/>
      </w:divBdr>
    </w:div>
    <w:div w:id="1094015136">
      <w:bodyDiv w:val="1"/>
      <w:marLeft w:val="0"/>
      <w:marRight w:val="0"/>
      <w:marTop w:val="0"/>
      <w:marBottom w:val="0"/>
      <w:divBdr>
        <w:top w:val="none" w:sz="0" w:space="0" w:color="auto"/>
        <w:left w:val="none" w:sz="0" w:space="0" w:color="auto"/>
        <w:bottom w:val="none" w:sz="0" w:space="0" w:color="auto"/>
        <w:right w:val="none" w:sz="0" w:space="0" w:color="auto"/>
      </w:divBdr>
    </w:div>
    <w:div w:id="1094403541">
      <w:bodyDiv w:val="1"/>
      <w:marLeft w:val="0"/>
      <w:marRight w:val="0"/>
      <w:marTop w:val="0"/>
      <w:marBottom w:val="0"/>
      <w:divBdr>
        <w:top w:val="none" w:sz="0" w:space="0" w:color="auto"/>
        <w:left w:val="none" w:sz="0" w:space="0" w:color="auto"/>
        <w:bottom w:val="none" w:sz="0" w:space="0" w:color="auto"/>
        <w:right w:val="none" w:sz="0" w:space="0" w:color="auto"/>
      </w:divBdr>
      <w:divsChild>
        <w:div w:id="516424836">
          <w:marLeft w:val="480"/>
          <w:marRight w:val="0"/>
          <w:marTop w:val="0"/>
          <w:marBottom w:val="0"/>
          <w:divBdr>
            <w:top w:val="none" w:sz="0" w:space="0" w:color="auto"/>
            <w:left w:val="none" w:sz="0" w:space="0" w:color="auto"/>
            <w:bottom w:val="none" w:sz="0" w:space="0" w:color="auto"/>
            <w:right w:val="none" w:sz="0" w:space="0" w:color="auto"/>
          </w:divBdr>
        </w:div>
        <w:div w:id="878905463">
          <w:marLeft w:val="480"/>
          <w:marRight w:val="0"/>
          <w:marTop w:val="0"/>
          <w:marBottom w:val="0"/>
          <w:divBdr>
            <w:top w:val="none" w:sz="0" w:space="0" w:color="auto"/>
            <w:left w:val="none" w:sz="0" w:space="0" w:color="auto"/>
            <w:bottom w:val="none" w:sz="0" w:space="0" w:color="auto"/>
            <w:right w:val="none" w:sz="0" w:space="0" w:color="auto"/>
          </w:divBdr>
        </w:div>
        <w:div w:id="1283920144">
          <w:marLeft w:val="480"/>
          <w:marRight w:val="0"/>
          <w:marTop w:val="0"/>
          <w:marBottom w:val="0"/>
          <w:divBdr>
            <w:top w:val="none" w:sz="0" w:space="0" w:color="auto"/>
            <w:left w:val="none" w:sz="0" w:space="0" w:color="auto"/>
            <w:bottom w:val="none" w:sz="0" w:space="0" w:color="auto"/>
            <w:right w:val="none" w:sz="0" w:space="0" w:color="auto"/>
          </w:divBdr>
        </w:div>
        <w:div w:id="843057991">
          <w:marLeft w:val="480"/>
          <w:marRight w:val="0"/>
          <w:marTop w:val="0"/>
          <w:marBottom w:val="0"/>
          <w:divBdr>
            <w:top w:val="none" w:sz="0" w:space="0" w:color="auto"/>
            <w:left w:val="none" w:sz="0" w:space="0" w:color="auto"/>
            <w:bottom w:val="none" w:sz="0" w:space="0" w:color="auto"/>
            <w:right w:val="none" w:sz="0" w:space="0" w:color="auto"/>
          </w:divBdr>
        </w:div>
        <w:div w:id="607397849">
          <w:marLeft w:val="480"/>
          <w:marRight w:val="0"/>
          <w:marTop w:val="0"/>
          <w:marBottom w:val="0"/>
          <w:divBdr>
            <w:top w:val="none" w:sz="0" w:space="0" w:color="auto"/>
            <w:left w:val="none" w:sz="0" w:space="0" w:color="auto"/>
            <w:bottom w:val="none" w:sz="0" w:space="0" w:color="auto"/>
            <w:right w:val="none" w:sz="0" w:space="0" w:color="auto"/>
          </w:divBdr>
        </w:div>
        <w:div w:id="1163470694">
          <w:marLeft w:val="480"/>
          <w:marRight w:val="0"/>
          <w:marTop w:val="0"/>
          <w:marBottom w:val="0"/>
          <w:divBdr>
            <w:top w:val="none" w:sz="0" w:space="0" w:color="auto"/>
            <w:left w:val="none" w:sz="0" w:space="0" w:color="auto"/>
            <w:bottom w:val="none" w:sz="0" w:space="0" w:color="auto"/>
            <w:right w:val="none" w:sz="0" w:space="0" w:color="auto"/>
          </w:divBdr>
        </w:div>
        <w:div w:id="1955474940">
          <w:marLeft w:val="480"/>
          <w:marRight w:val="0"/>
          <w:marTop w:val="0"/>
          <w:marBottom w:val="0"/>
          <w:divBdr>
            <w:top w:val="none" w:sz="0" w:space="0" w:color="auto"/>
            <w:left w:val="none" w:sz="0" w:space="0" w:color="auto"/>
            <w:bottom w:val="none" w:sz="0" w:space="0" w:color="auto"/>
            <w:right w:val="none" w:sz="0" w:space="0" w:color="auto"/>
          </w:divBdr>
        </w:div>
        <w:div w:id="809052343">
          <w:marLeft w:val="480"/>
          <w:marRight w:val="0"/>
          <w:marTop w:val="0"/>
          <w:marBottom w:val="0"/>
          <w:divBdr>
            <w:top w:val="none" w:sz="0" w:space="0" w:color="auto"/>
            <w:left w:val="none" w:sz="0" w:space="0" w:color="auto"/>
            <w:bottom w:val="none" w:sz="0" w:space="0" w:color="auto"/>
            <w:right w:val="none" w:sz="0" w:space="0" w:color="auto"/>
          </w:divBdr>
        </w:div>
        <w:div w:id="2047027960">
          <w:marLeft w:val="480"/>
          <w:marRight w:val="0"/>
          <w:marTop w:val="0"/>
          <w:marBottom w:val="0"/>
          <w:divBdr>
            <w:top w:val="none" w:sz="0" w:space="0" w:color="auto"/>
            <w:left w:val="none" w:sz="0" w:space="0" w:color="auto"/>
            <w:bottom w:val="none" w:sz="0" w:space="0" w:color="auto"/>
            <w:right w:val="none" w:sz="0" w:space="0" w:color="auto"/>
          </w:divBdr>
        </w:div>
        <w:div w:id="1948391354">
          <w:marLeft w:val="480"/>
          <w:marRight w:val="0"/>
          <w:marTop w:val="0"/>
          <w:marBottom w:val="0"/>
          <w:divBdr>
            <w:top w:val="none" w:sz="0" w:space="0" w:color="auto"/>
            <w:left w:val="none" w:sz="0" w:space="0" w:color="auto"/>
            <w:bottom w:val="none" w:sz="0" w:space="0" w:color="auto"/>
            <w:right w:val="none" w:sz="0" w:space="0" w:color="auto"/>
          </w:divBdr>
        </w:div>
        <w:div w:id="1203521532">
          <w:marLeft w:val="480"/>
          <w:marRight w:val="0"/>
          <w:marTop w:val="0"/>
          <w:marBottom w:val="0"/>
          <w:divBdr>
            <w:top w:val="none" w:sz="0" w:space="0" w:color="auto"/>
            <w:left w:val="none" w:sz="0" w:space="0" w:color="auto"/>
            <w:bottom w:val="none" w:sz="0" w:space="0" w:color="auto"/>
            <w:right w:val="none" w:sz="0" w:space="0" w:color="auto"/>
          </w:divBdr>
        </w:div>
        <w:div w:id="770659395">
          <w:marLeft w:val="480"/>
          <w:marRight w:val="0"/>
          <w:marTop w:val="0"/>
          <w:marBottom w:val="0"/>
          <w:divBdr>
            <w:top w:val="none" w:sz="0" w:space="0" w:color="auto"/>
            <w:left w:val="none" w:sz="0" w:space="0" w:color="auto"/>
            <w:bottom w:val="none" w:sz="0" w:space="0" w:color="auto"/>
            <w:right w:val="none" w:sz="0" w:space="0" w:color="auto"/>
          </w:divBdr>
        </w:div>
        <w:div w:id="575896732">
          <w:marLeft w:val="480"/>
          <w:marRight w:val="0"/>
          <w:marTop w:val="0"/>
          <w:marBottom w:val="0"/>
          <w:divBdr>
            <w:top w:val="none" w:sz="0" w:space="0" w:color="auto"/>
            <w:left w:val="none" w:sz="0" w:space="0" w:color="auto"/>
            <w:bottom w:val="none" w:sz="0" w:space="0" w:color="auto"/>
            <w:right w:val="none" w:sz="0" w:space="0" w:color="auto"/>
          </w:divBdr>
        </w:div>
        <w:div w:id="377514604">
          <w:marLeft w:val="480"/>
          <w:marRight w:val="0"/>
          <w:marTop w:val="0"/>
          <w:marBottom w:val="0"/>
          <w:divBdr>
            <w:top w:val="none" w:sz="0" w:space="0" w:color="auto"/>
            <w:left w:val="none" w:sz="0" w:space="0" w:color="auto"/>
            <w:bottom w:val="none" w:sz="0" w:space="0" w:color="auto"/>
            <w:right w:val="none" w:sz="0" w:space="0" w:color="auto"/>
          </w:divBdr>
        </w:div>
        <w:div w:id="1185897405">
          <w:marLeft w:val="480"/>
          <w:marRight w:val="0"/>
          <w:marTop w:val="0"/>
          <w:marBottom w:val="0"/>
          <w:divBdr>
            <w:top w:val="none" w:sz="0" w:space="0" w:color="auto"/>
            <w:left w:val="none" w:sz="0" w:space="0" w:color="auto"/>
            <w:bottom w:val="none" w:sz="0" w:space="0" w:color="auto"/>
            <w:right w:val="none" w:sz="0" w:space="0" w:color="auto"/>
          </w:divBdr>
        </w:div>
        <w:div w:id="2050571478">
          <w:marLeft w:val="480"/>
          <w:marRight w:val="0"/>
          <w:marTop w:val="0"/>
          <w:marBottom w:val="0"/>
          <w:divBdr>
            <w:top w:val="none" w:sz="0" w:space="0" w:color="auto"/>
            <w:left w:val="none" w:sz="0" w:space="0" w:color="auto"/>
            <w:bottom w:val="none" w:sz="0" w:space="0" w:color="auto"/>
            <w:right w:val="none" w:sz="0" w:space="0" w:color="auto"/>
          </w:divBdr>
        </w:div>
        <w:div w:id="2083790925">
          <w:marLeft w:val="480"/>
          <w:marRight w:val="0"/>
          <w:marTop w:val="0"/>
          <w:marBottom w:val="0"/>
          <w:divBdr>
            <w:top w:val="none" w:sz="0" w:space="0" w:color="auto"/>
            <w:left w:val="none" w:sz="0" w:space="0" w:color="auto"/>
            <w:bottom w:val="none" w:sz="0" w:space="0" w:color="auto"/>
            <w:right w:val="none" w:sz="0" w:space="0" w:color="auto"/>
          </w:divBdr>
        </w:div>
        <w:div w:id="825436675">
          <w:marLeft w:val="480"/>
          <w:marRight w:val="0"/>
          <w:marTop w:val="0"/>
          <w:marBottom w:val="0"/>
          <w:divBdr>
            <w:top w:val="none" w:sz="0" w:space="0" w:color="auto"/>
            <w:left w:val="none" w:sz="0" w:space="0" w:color="auto"/>
            <w:bottom w:val="none" w:sz="0" w:space="0" w:color="auto"/>
            <w:right w:val="none" w:sz="0" w:space="0" w:color="auto"/>
          </w:divBdr>
        </w:div>
        <w:div w:id="1482768988">
          <w:marLeft w:val="480"/>
          <w:marRight w:val="0"/>
          <w:marTop w:val="0"/>
          <w:marBottom w:val="0"/>
          <w:divBdr>
            <w:top w:val="none" w:sz="0" w:space="0" w:color="auto"/>
            <w:left w:val="none" w:sz="0" w:space="0" w:color="auto"/>
            <w:bottom w:val="none" w:sz="0" w:space="0" w:color="auto"/>
            <w:right w:val="none" w:sz="0" w:space="0" w:color="auto"/>
          </w:divBdr>
        </w:div>
        <w:div w:id="1601639816">
          <w:marLeft w:val="480"/>
          <w:marRight w:val="0"/>
          <w:marTop w:val="0"/>
          <w:marBottom w:val="0"/>
          <w:divBdr>
            <w:top w:val="none" w:sz="0" w:space="0" w:color="auto"/>
            <w:left w:val="none" w:sz="0" w:space="0" w:color="auto"/>
            <w:bottom w:val="none" w:sz="0" w:space="0" w:color="auto"/>
            <w:right w:val="none" w:sz="0" w:space="0" w:color="auto"/>
          </w:divBdr>
        </w:div>
        <w:div w:id="281302289">
          <w:marLeft w:val="480"/>
          <w:marRight w:val="0"/>
          <w:marTop w:val="0"/>
          <w:marBottom w:val="0"/>
          <w:divBdr>
            <w:top w:val="none" w:sz="0" w:space="0" w:color="auto"/>
            <w:left w:val="none" w:sz="0" w:space="0" w:color="auto"/>
            <w:bottom w:val="none" w:sz="0" w:space="0" w:color="auto"/>
            <w:right w:val="none" w:sz="0" w:space="0" w:color="auto"/>
          </w:divBdr>
        </w:div>
        <w:div w:id="546793682">
          <w:marLeft w:val="480"/>
          <w:marRight w:val="0"/>
          <w:marTop w:val="0"/>
          <w:marBottom w:val="0"/>
          <w:divBdr>
            <w:top w:val="none" w:sz="0" w:space="0" w:color="auto"/>
            <w:left w:val="none" w:sz="0" w:space="0" w:color="auto"/>
            <w:bottom w:val="none" w:sz="0" w:space="0" w:color="auto"/>
            <w:right w:val="none" w:sz="0" w:space="0" w:color="auto"/>
          </w:divBdr>
        </w:div>
        <w:div w:id="1853496313">
          <w:marLeft w:val="480"/>
          <w:marRight w:val="0"/>
          <w:marTop w:val="0"/>
          <w:marBottom w:val="0"/>
          <w:divBdr>
            <w:top w:val="none" w:sz="0" w:space="0" w:color="auto"/>
            <w:left w:val="none" w:sz="0" w:space="0" w:color="auto"/>
            <w:bottom w:val="none" w:sz="0" w:space="0" w:color="auto"/>
            <w:right w:val="none" w:sz="0" w:space="0" w:color="auto"/>
          </w:divBdr>
        </w:div>
        <w:div w:id="1120147106">
          <w:marLeft w:val="480"/>
          <w:marRight w:val="0"/>
          <w:marTop w:val="0"/>
          <w:marBottom w:val="0"/>
          <w:divBdr>
            <w:top w:val="none" w:sz="0" w:space="0" w:color="auto"/>
            <w:left w:val="none" w:sz="0" w:space="0" w:color="auto"/>
            <w:bottom w:val="none" w:sz="0" w:space="0" w:color="auto"/>
            <w:right w:val="none" w:sz="0" w:space="0" w:color="auto"/>
          </w:divBdr>
        </w:div>
        <w:div w:id="1166242230">
          <w:marLeft w:val="480"/>
          <w:marRight w:val="0"/>
          <w:marTop w:val="0"/>
          <w:marBottom w:val="0"/>
          <w:divBdr>
            <w:top w:val="none" w:sz="0" w:space="0" w:color="auto"/>
            <w:left w:val="none" w:sz="0" w:space="0" w:color="auto"/>
            <w:bottom w:val="none" w:sz="0" w:space="0" w:color="auto"/>
            <w:right w:val="none" w:sz="0" w:space="0" w:color="auto"/>
          </w:divBdr>
        </w:div>
        <w:div w:id="64031391">
          <w:marLeft w:val="480"/>
          <w:marRight w:val="0"/>
          <w:marTop w:val="0"/>
          <w:marBottom w:val="0"/>
          <w:divBdr>
            <w:top w:val="none" w:sz="0" w:space="0" w:color="auto"/>
            <w:left w:val="none" w:sz="0" w:space="0" w:color="auto"/>
            <w:bottom w:val="none" w:sz="0" w:space="0" w:color="auto"/>
            <w:right w:val="none" w:sz="0" w:space="0" w:color="auto"/>
          </w:divBdr>
        </w:div>
        <w:div w:id="2010020529">
          <w:marLeft w:val="480"/>
          <w:marRight w:val="0"/>
          <w:marTop w:val="0"/>
          <w:marBottom w:val="0"/>
          <w:divBdr>
            <w:top w:val="none" w:sz="0" w:space="0" w:color="auto"/>
            <w:left w:val="none" w:sz="0" w:space="0" w:color="auto"/>
            <w:bottom w:val="none" w:sz="0" w:space="0" w:color="auto"/>
            <w:right w:val="none" w:sz="0" w:space="0" w:color="auto"/>
          </w:divBdr>
        </w:div>
        <w:div w:id="379398479">
          <w:marLeft w:val="480"/>
          <w:marRight w:val="0"/>
          <w:marTop w:val="0"/>
          <w:marBottom w:val="0"/>
          <w:divBdr>
            <w:top w:val="none" w:sz="0" w:space="0" w:color="auto"/>
            <w:left w:val="none" w:sz="0" w:space="0" w:color="auto"/>
            <w:bottom w:val="none" w:sz="0" w:space="0" w:color="auto"/>
            <w:right w:val="none" w:sz="0" w:space="0" w:color="auto"/>
          </w:divBdr>
        </w:div>
        <w:div w:id="1383602543">
          <w:marLeft w:val="480"/>
          <w:marRight w:val="0"/>
          <w:marTop w:val="0"/>
          <w:marBottom w:val="0"/>
          <w:divBdr>
            <w:top w:val="none" w:sz="0" w:space="0" w:color="auto"/>
            <w:left w:val="none" w:sz="0" w:space="0" w:color="auto"/>
            <w:bottom w:val="none" w:sz="0" w:space="0" w:color="auto"/>
            <w:right w:val="none" w:sz="0" w:space="0" w:color="auto"/>
          </w:divBdr>
        </w:div>
        <w:div w:id="1461610974">
          <w:marLeft w:val="480"/>
          <w:marRight w:val="0"/>
          <w:marTop w:val="0"/>
          <w:marBottom w:val="0"/>
          <w:divBdr>
            <w:top w:val="none" w:sz="0" w:space="0" w:color="auto"/>
            <w:left w:val="none" w:sz="0" w:space="0" w:color="auto"/>
            <w:bottom w:val="none" w:sz="0" w:space="0" w:color="auto"/>
            <w:right w:val="none" w:sz="0" w:space="0" w:color="auto"/>
          </w:divBdr>
        </w:div>
        <w:div w:id="77991500">
          <w:marLeft w:val="480"/>
          <w:marRight w:val="0"/>
          <w:marTop w:val="0"/>
          <w:marBottom w:val="0"/>
          <w:divBdr>
            <w:top w:val="none" w:sz="0" w:space="0" w:color="auto"/>
            <w:left w:val="none" w:sz="0" w:space="0" w:color="auto"/>
            <w:bottom w:val="none" w:sz="0" w:space="0" w:color="auto"/>
            <w:right w:val="none" w:sz="0" w:space="0" w:color="auto"/>
          </w:divBdr>
        </w:div>
        <w:div w:id="46538752">
          <w:marLeft w:val="480"/>
          <w:marRight w:val="0"/>
          <w:marTop w:val="0"/>
          <w:marBottom w:val="0"/>
          <w:divBdr>
            <w:top w:val="none" w:sz="0" w:space="0" w:color="auto"/>
            <w:left w:val="none" w:sz="0" w:space="0" w:color="auto"/>
            <w:bottom w:val="none" w:sz="0" w:space="0" w:color="auto"/>
            <w:right w:val="none" w:sz="0" w:space="0" w:color="auto"/>
          </w:divBdr>
        </w:div>
        <w:div w:id="1103185903">
          <w:marLeft w:val="480"/>
          <w:marRight w:val="0"/>
          <w:marTop w:val="0"/>
          <w:marBottom w:val="0"/>
          <w:divBdr>
            <w:top w:val="none" w:sz="0" w:space="0" w:color="auto"/>
            <w:left w:val="none" w:sz="0" w:space="0" w:color="auto"/>
            <w:bottom w:val="none" w:sz="0" w:space="0" w:color="auto"/>
            <w:right w:val="none" w:sz="0" w:space="0" w:color="auto"/>
          </w:divBdr>
        </w:div>
        <w:div w:id="702167553">
          <w:marLeft w:val="480"/>
          <w:marRight w:val="0"/>
          <w:marTop w:val="0"/>
          <w:marBottom w:val="0"/>
          <w:divBdr>
            <w:top w:val="none" w:sz="0" w:space="0" w:color="auto"/>
            <w:left w:val="none" w:sz="0" w:space="0" w:color="auto"/>
            <w:bottom w:val="none" w:sz="0" w:space="0" w:color="auto"/>
            <w:right w:val="none" w:sz="0" w:space="0" w:color="auto"/>
          </w:divBdr>
        </w:div>
        <w:div w:id="1185290592">
          <w:marLeft w:val="480"/>
          <w:marRight w:val="0"/>
          <w:marTop w:val="0"/>
          <w:marBottom w:val="0"/>
          <w:divBdr>
            <w:top w:val="none" w:sz="0" w:space="0" w:color="auto"/>
            <w:left w:val="none" w:sz="0" w:space="0" w:color="auto"/>
            <w:bottom w:val="none" w:sz="0" w:space="0" w:color="auto"/>
            <w:right w:val="none" w:sz="0" w:space="0" w:color="auto"/>
          </w:divBdr>
        </w:div>
        <w:div w:id="320814368">
          <w:marLeft w:val="480"/>
          <w:marRight w:val="0"/>
          <w:marTop w:val="0"/>
          <w:marBottom w:val="0"/>
          <w:divBdr>
            <w:top w:val="none" w:sz="0" w:space="0" w:color="auto"/>
            <w:left w:val="none" w:sz="0" w:space="0" w:color="auto"/>
            <w:bottom w:val="none" w:sz="0" w:space="0" w:color="auto"/>
            <w:right w:val="none" w:sz="0" w:space="0" w:color="auto"/>
          </w:divBdr>
        </w:div>
        <w:div w:id="315575386">
          <w:marLeft w:val="480"/>
          <w:marRight w:val="0"/>
          <w:marTop w:val="0"/>
          <w:marBottom w:val="0"/>
          <w:divBdr>
            <w:top w:val="none" w:sz="0" w:space="0" w:color="auto"/>
            <w:left w:val="none" w:sz="0" w:space="0" w:color="auto"/>
            <w:bottom w:val="none" w:sz="0" w:space="0" w:color="auto"/>
            <w:right w:val="none" w:sz="0" w:space="0" w:color="auto"/>
          </w:divBdr>
        </w:div>
        <w:div w:id="1080716465">
          <w:marLeft w:val="480"/>
          <w:marRight w:val="0"/>
          <w:marTop w:val="0"/>
          <w:marBottom w:val="0"/>
          <w:divBdr>
            <w:top w:val="none" w:sz="0" w:space="0" w:color="auto"/>
            <w:left w:val="none" w:sz="0" w:space="0" w:color="auto"/>
            <w:bottom w:val="none" w:sz="0" w:space="0" w:color="auto"/>
            <w:right w:val="none" w:sz="0" w:space="0" w:color="auto"/>
          </w:divBdr>
        </w:div>
        <w:div w:id="1784611215">
          <w:marLeft w:val="480"/>
          <w:marRight w:val="0"/>
          <w:marTop w:val="0"/>
          <w:marBottom w:val="0"/>
          <w:divBdr>
            <w:top w:val="none" w:sz="0" w:space="0" w:color="auto"/>
            <w:left w:val="none" w:sz="0" w:space="0" w:color="auto"/>
            <w:bottom w:val="none" w:sz="0" w:space="0" w:color="auto"/>
            <w:right w:val="none" w:sz="0" w:space="0" w:color="auto"/>
          </w:divBdr>
        </w:div>
        <w:div w:id="1113597916">
          <w:marLeft w:val="480"/>
          <w:marRight w:val="0"/>
          <w:marTop w:val="0"/>
          <w:marBottom w:val="0"/>
          <w:divBdr>
            <w:top w:val="none" w:sz="0" w:space="0" w:color="auto"/>
            <w:left w:val="none" w:sz="0" w:space="0" w:color="auto"/>
            <w:bottom w:val="none" w:sz="0" w:space="0" w:color="auto"/>
            <w:right w:val="none" w:sz="0" w:space="0" w:color="auto"/>
          </w:divBdr>
        </w:div>
        <w:div w:id="820001647">
          <w:marLeft w:val="480"/>
          <w:marRight w:val="0"/>
          <w:marTop w:val="0"/>
          <w:marBottom w:val="0"/>
          <w:divBdr>
            <w:top w:val="none" w:sz="0" w:space="0" w:color="auto"/>
            <w:left w:val="none" w:sz="0" w:space="0" w:color="auto"/>
            <w:bottom w:val="none" w:sz="0" w:space="0" w:color="auto"/>
            <w:right w:val="none" w:sz="0" w:space="0" w:color="auto"/>
          </w:divBdr>
        </w:div>
        <w:div w:id="892541217">
          <w:marLeft w:val="480"/>
          <w:marRight w:val="0"/>
          <w:marTop w:val="0"/>
          <w:marBottom w:val="0"/>
          <w:divBdr>
            <w:top w:val="none" w:sz="0" w:space="0" w:color="auto"/>
            <w:left w:val="none" w:sz="0" w:space="0" w:color="auto"/>
            <w:bottom w:val="none" w:sz="0" w:space="0" w:color="auto"/>
            <w:right w:val="none" w:sz="0" w:space="0" w:color="auto"/>
          </w:divBdr>
        </w:div>
        <w:div w:id="561332849">
          <w:marLeft w:val="480"/>
          <w:marRight w:val="0"/>
          <w:marTop w:val="0"/>
          <w:marBottom w:val="0"/>
          <w:divBdr>
            <w:top w:val="none" w:sz="0" w:space="0" w:color="auto"/>
            <w:left w:val="none" w:sz="0" w:space="0" w:color="auto"/>
            <w:bottom w:val="none" w:sz="0" w:space="0" w:color="auto"/>
            <w:right w:val="none" w:sz="0" w:space="0" w:color="auto"/>
          </w:divBdr>
        </w:div>
        <w:div w:id="398018076">
          <w:marLeft w:val="480"/>
          <w:marRight w:val="0"/>
          <w:marTop w:val="0"/>
          <w:marBottom w:val="0"/>
          <w:divBdr>
            <w:top w:val="none" w:sz="0" w:space="0" w:color="auto"/>
            <w:left w:val="none" w:sz="0" w:space="0" w:color="auto"/>
            <w:bottom w:val="none" w:sz="0" w:space="0" w:color="auto"/>
            <w:right w:val="none" w:sz="0" w:space="0" w:color="auto"/>
          </w:divBdr>
        </w:div>
        <w:div w:id="935795453">
          <w:marLeft w:val="480"/>
          <w:marRight w:val="0"/>
          <w:marTop w:val="0"/>
          <w:marBottom w:val="0"/>
          <w:divBdr>
            <w:top w:val="none" w:sz="0" w:space="0" w:color="auto"/>
            <w:left w:val="none" w:sz="0" w:space="0" w:color="auto"/>
            <w:bottom w:val="none" w:sz="0" w:space="0" w:color="auto"/>
            <w:right w:val="none" w:sz="0" w:space="0" w:color="auto"/>
          </w:divBdr>
        </w:div>
        <w:div w:id="1617522611">
          <w:marLeft w:val="480"/>
          <w:marRight w:val="0"/>
          <w:marTop w:val="0"/>
          <w:marBottom w:val="0"/>
          <w:divBdr>
            <w:top w:val="none" w:sz="0" w:space="0" w:color="auto"/>
            <w:left w:val="none" w:sz="0" w:space="0" w:color="auto"/>
            <w:bottom w:val="none" w:sz="0" w:space="0" w:color="auto"/>
            <w:right w:val="none" w:sz="0" w:space="0" w:color="auto"/>
          </w:divBdr>
        </w:div>
        <w:div w:id="1569070241">
          <w:marLeft w:val="480"/>
          <w:marRight w:val="0"/>
          <w:marTop w:val="0"/>
          <w:marBottom w:val="0"/>
          <w:divBdr>
            <w:top w:val="none" w:sz="0" w:space="0" w:color="auto"/>
            <w:left w:val="none" w:sz="0" w:space="0" w:color="auto"/>
            <w:bottom w:val="none" w:sz="0" w:space="0" w:color="auto"/>
            <w:right w:val="none" w:sz="0" w:space="0" w:color="auto"/>
          </w:divBdr>
        </w:div>
        <w:div w:id="1447580380">
          <w:marLeft w:val="480"/>
          <w:marRight w:val="0"/>
          <w:marTop w:val="0"/>
          <w:marBottom w:val="0"/>
          <w:divBdr>
            <w:top w:val="none" w:sz="0" w:space="0" w:color="auto"/>
            <w:left w:val="none" w:sz="0" w:space="0" w:color="auto"/>
            <w:bottom w:val="none" w:sz="0" w:space="0" w:color="auto"/>
            <w:right w:val="none" w:sz="0" w:space="0" w:color="auto"/>
          </w:divBdr>
        </w:div>
        <w:div w:id="1747219945">
          <w:marLeft w:val="480"/>
          <w:marRight w:val="0"/>
          <w:marTop w:val="0"/>
          <w:marBottom w:val="0"/>
          <w:divBdr>
            <w:top w:val="none" w:sz="0" w:space="0" w:color="auto"/>
            <w:left w:val="none" w:sz="0" w:space="0" w:color="auto"/>
            <w:bottom w:val="none" w:sz="0" w:space="0" w:color="auto"/>
            <w:right w:val="none" w:sz="0" w:space="0" w:color="auto"/>
          </w:divBdr>
        </w:div>
        <w:div w:id="149365951">
          <w:marLeft w:val="480"/>
          <w:marRight w:val="0"/>
          <w:marTop w:val="0"/>
          <w:marBottom w:val="0"/>
          <w:divBdr>
            <w:top w:val="none" w:sz="0" w:space="0" w:color="auto"/>
            <w:left w:val="none" w:sz="0" w:space="0" w:color="auto"/>
            <w:bottom w:val="none" w:sz="0" w:space="0" w:color="auto"/>
            <w:right w:val="none" w:sz="0" w:space="0" w:color="auto"/>
          </w:divBdr>
        </w:div>
        <w:div w:id="1399940325">
          <w:marLeft w:val="480"/>
          <w:marRight w:val="0"/>
          <w:marTop w:val="0"/>
          <w:marBottom w:val="0"/>
          <w:divBdr>
            <w:top w:val="none" w:sz="0" w:space="0" w:color="auto"/>
            <w:left w:val="none" w:sz="0" w:space="0" w:color="auto"/>
            <w:bottom w:val="none" w:sz="0" w:space="0" w:color="auto"/>
            <w:right w:val="none" w:sz="0" w:space="0" w:color="auto"/>
          </w:divBdr>
        </w:div>
        <w:div w:id="1018384176">
          <w:marLeft w:val="480"/>
          <w:marRight w:val="0"/>
          <w:marTop w:val="0"/>
          <w:marBottom w:val="0"/>
          <w:divBdr>
            <w:top w:val="none" w:sz="0" w:space="0" w:color="auto"/>
            <w:left w:val="none" w:sz="0" w:space="0" w:color="auto"/>
            <w:bottom w:val="none" w:sz="0" w:space="0" w:color="auto"/>
            <w:right w:val="none" w:sz="0" w:space="0" w:color="auto"/>
          </w:divBdr>
        </w:div>
        <w:div w:id="323363761">
          <w:marLeft w:val="480"/>
          <w:marRight w:val="0"/>
          <w:marTop w:val="0"/>
          <w:marBottom w:val="0"/>
          <w:divBdr>
            <w:top w:val="none" w:sz="0" w:space="0" w:color="auto"/>
            <w:left w:val="none" w:sz="0" w:space="0" w:color="auto"/>
            <w:bottom w:val="none" w:sz="0" w:space="0" w:color="auto"/>
            <w:right w:val="none" w:sz="0" w:space="0" w:color="auto"/>
          </w:divBdr>
        </w:div>
        <w:div w:id="1445225456">
          <w:marLeft w:val="480"/>
          <w:marRight w:val="0"/>
          <w:marTop w:val="0"/>
          <w:marBottom w:val="0"/>
          <w:divBdr>
            <w:top w:val="none" w:sz="0" w:space="0" w:color="auto"/>
            <w:left w:val="none" w:sz="0" w:space="0" w:color="auto"/>
            <w:bottom w:val="none" w:sz="0" w:space="0" w:color="auto"/>
            <w:right w:val="none" w:sz="0" w:space="0" w:color="auto"/>
          </w:divBdr>
        </w:div>
        <w:div w:id="605575883">
          <w:marLeft w:val="480"/>
          <w:marRight w:val="0"/>
          <w:marTop w:val="0"/>
          <w:marBottom w:val="0"/>
          <w:divBdr>
            <w:top w:val="none" w:sz="0" w:space="0" w:color="auto"/>
            <w:left w:val="none" w:sz="0" w:space="0" w:color="auto"/>
            <w:bottom w:val="none" w:sz="0" w:space="0" w:color="auto"/>
            <w:right w:val="none" w:sz="0" w:space="0" w:color="auto"/>
          </w:divBdr>
        </w:div>
        <w:div w:id="1058482502">
          <w:marLeft w:val="480"/>
          <w:marRight w:val="0"/>
          <w:marTop w:val="0"/>
          <w:marBottom w:val="0"/>
          <w:divBdr>
            <w:top w:val="none" w:sz="0" w:space="0" w:color="auto"/>
            <w:left w:val="none" w:sz="0" w:space="0" w:color="auto"/>
            <w:bottom w:val="none" w:sz="0" w:space="0" w:color="auto"/>
            <w:right w:val="none" w:sz="0" w:space="0" w:color="auto"/>
          </w:divBdr>
        </w:div>
        <w:div w:id="2009209744">
          <w:marLeft w:val="480"/>
          <w:marRight w:val="0"/>
          <w:marTop w:val="0"/>
          <w:marBottom w:val="0"/>
          <w:divBdr>
            <w:top w:val="none" w:sz="0" w:space="0" w:color="auto"/>
            <w:left w:val="none" w:sz="0" w:space="0" w:color="auto"/>
            <w:bottom w:val="none" w:sz="0" w:space="0" w:color="auto"/>
            <w:right w:val="none" w:sz="0" w:space="0" w:color="auto"/>
          </w:divBdr>
        </w:div>
        <w:div w:id="2135981056">
          <w:marLeft w:val="480"/>
          <w:marRight w:val="0"/>
          <w:marTop w:val="0"/>
          <w:marBottom w:val="0"/>
          <w:divBdr>
            <w:top w:val="none" w:sz="0" w:space="0" w:color="auto"/>
            <w:left w:val="none" w:sz="0" w:space="0" w:color="auto"/>
            <w:bottom w:val="none" w:sz="0" w:space="0" w:color="auto"/>
            <w:right w:val="none" w:sz="0" w:space="0" w:color="auto"/>
          </w:divBdr>
        </w:div>
        <w:div w:id="672337047">
          <w:marLeft w:val="480"/>
          <w:marRight w:val="0"/>
          <w:marTop w:val="0"/>
          <w:marBottom w:val="0"/>
          <w:divBdr>
            <w:top w:val="none" w:sz="0" w:space="0" w:color="auto"/>
            <w:left w:val="none" w:sz="0" w:space="0" w:color="auto"/>
            <w:bottom w:val="none" w:sz="0" w:space="0" w:color="auto"/>
            <w:right w:val="none" w:sz="0" w:space="0" w:color="auto"/>
          </w:divBdr>
        </w:div>
        <w:div w:id="2004040308">
          <w:marLeft w:val="480"/>
          <w:marRight w:val="0"/>
          <w:marTop w:val="0"/>
          <w:marBottom w:val="0"/>
          <w:divBdr>
            <w:top w:val="none" w:sz="0" w:space="0" w:color="auto"/>
            <w:left w:val="none" w:sz="0" w:space="0" w:color="auto"/>
            <w:bottom w:val="none" w:sz="0" w:space="0" w:color="auto"/>
            <w:right w:val="none" w:sz="0" w:space="0" w:color="auto"/>
          </w:divBdr>
        </w:div>
        <w:div w:id="65152032">
          <w:marLeft w:val="480"/>
          <w:marRight w:val="0"/>
          <w:marTop w:val="0"/>
          <w:marBottom w:val="0"/>
          <w:divBdr>
            <w:top w:val="none" w:sz="0" w:space="0" w:color="auto"/>
            <w:left w:val="none" w:sz="0" w:space="0" w:color="auto"/>
            <w:bottom w:val="none" w:sz="0" w:space="0" w:color="auto"/>
            <w:right w:val="none" w:sz="0" w:space="0" w:color="auto"/>
          </w:divBdr>
        </w:div>
        <w:div w:id="1878421525">
          <w:marLeft w:val="480"/>
          <w:marRight w:val="0"/>
          <w:marTop w:val="0"/>
          <w:marBottom w:val="0"/>
          <w:divBdr>
            <w:top w:val="none" w:sz="0" w:space="0" w:color="auto"/>
            <w:left w:val="none" w:sz="0" w:space="0" w:color="auto"/>
            <w:bottom w:val="none" w:sz="0" w:space="0" w:color="auto"/>
            <w:right w:val="none" w:sz="0" w:space="0" w:color="auto"/>
          </w:divBdr>
        </w:div>
        <w:div w:id="2127502429">
          <w:marLeft w:val="480"/>
          <w:marRight w:val="0"/>
          <w:marTop w:val="0"/>
          <w:marBottom w:val="0"/>
          <w:divBdr>
            <w:top w:val="none" w:sz="0" w:space="0" w:color="auto"/>
            <w:left w:val="none" w:sz="0" w:space="0" w:color="auto"/>
            <w:bottom w:val="none" w:sz="0" w:space="0" w:color="auto"/>
            <w:right w:val="none" w:sz="0" w:space="0" w:color="auto"/>
          </w:divBdr>
        </w:div>
        <w:div w:id="761339125">
          <w:marLeft w:val="480"/>
          <w:marRight w:val="0"/>
          <w:marTop w:val="0"/>
          <w:marBottom w:val="0"/>
          <w:divBdr>
            <w:top w:val="none" w:sz="0" w:space="0" w:color="auto"/>
            <w:left w:val="none" w:sz="0" w:space="0" w:color="auto"/>
            <w:bottom w:val="none" w:sz="0" w:space="0" w:color="auto"/>
            <w:right w:val="none" w:sz="0" w:space="0" w:color="auto"/>
          </w:divBdr>
        </w:div>
        <w:div w:id="1678997603">
          <w:marLeft w:val="480"/>
          <w:marRight w:val="0"/>
          <w:marTop w:val="0"/>
          <w:marBottom w:val="0"/>
          <w:divBdr>
            <w:top w:val="none" w:sz="0" w:space="0" w:color="auto"/>
            <w:left w:val="none" w:sz="0" w:space="0" w:color="auto"/>
            <w:bottom w:val="none" w:sz="0" w:space="0" w:color="auto"/>
            <w:right w:val="none" w:sz="0" w:space="0" w:color="auto"/>
          </w:divBdr>
        </w:div>
        <w:div w:id="330566258">
          <w:marLeft w:val="480"/>
          <w:marRight w:val="0"/>
          <w:marTop w:val="0"/>
          <w:marBottom w:val="0"/>
          <w:divBdr>
            <w:top w:val="none" w:sz="0" w:space="0" w:color="auto"/>
            <w:left w:val="none" w:sz="0" w:space="0" w:color="auto"/>
            <w:bottom w:val="none" w:sz="0" w:space="0" w:color="auto"/>
            <w:right w:val="none" w:sz="0" w:space="0" w:color="auto"/>
          </w:divBdr>
        </w:div>
        <w:div w:id="1135683460">
          <w:marLeft w:val="480"/>
          <w:marRight w:val="0"/>
          <w:marTop w:val="0"/>
          <w:marBottom w:val="0"/>
          <w:divBdr>
            <w:top w:val="none" w:sz="0" w:space="0" w:color="auto"/>
            <w:left w:val="none" w:sz="0" w:space="0" w:color="auto"/>
            <w:bottom w:val="none" w:sz="0" w:space="0" w:color="auto"/>
            <w:right w:val="none" w:sz="0" w:space="0" w:color="auto"/>
          </w:divBdr>
        </w:div>
        <w:div w:id="1951353239">
          <w:marLeft w:val="480"/>
          <w:marRight w:val="0"/>
          <w:marTop w:val="0"/>
          <w:marBottom w:val="0"/>
          <w:divBdr>
            <w:top w:val="none" w:sz="0" w:space="0" w:color="auto"/>
            <w:left w:val="none" w:sz="0" w:space="0" w:color="auto"/>
            <w:bottom w:val="none" w:sz="0" w:space="0" w:color="auto"/>
            <w:right w:val="none" w:sz="0" w:space="0" w:color="auto"/>
          </w:divBdr>
        </w:div>
        <w:div w:id="929780465">
          <w:marLeft w:val="480"/>
          <w:marRight w:val="0"/>
          <w:marTop w:val="0"/>
          <w:marBottom w:val="0"/>
          <w:divBdr>
            <w:top w:val="none" w:sz="0" w:space="0" w:color="auto"/>
            <w:left w:val="none" w:sz="0" w:space="0" w:color="auto"/>
            <w:bottom w:val="none" w:sz="0" w:space="0" w:color="auto"/>
            <w:right w:val="none" w:sz="0" w:space="0" w:color="auto"/>
          </w:divBdr>
        </w:div>
        <w:div w:id="182088514">
          <w:marLeft w:val="480"/>
          <w:marRight w:val="0"/>
          <w:marTop w:val="0"/>
          <w:marBottom w:val="0"/>
          <w:divBdr>
            <w:top w:val="none" w:sz="0" w:space="0" w:color="auto"/>
            <w:left w:val="none" w:sz="0" w:space="0" w:color="auto"/>
            <w:bottom w:val="none" w:sz="0" w:space="0" w:color="auto"/>
            <w:right w:val="none" w:sz="0" w:space="0" w:color="auto"/>
          </w:divBdr>
        </w:div>
        <w:div w:id="1216889582">
          <w:marLeft w:val="480"/>
          <w:marRight w:val="0"/>
          <w:marTop w:val="0"/>
          <w:marBottom w:val="0"/>
          <w:divBdr>
            <w:top w:val="none" w:sz="0" w:space="0" w:color="auto"/>
            <w:left w:val="none" w:sz="0" w:space="0" w:color="auto"/>
            <w:bottom w:val="none" w:sz="0" w:space="0" w:color="auto"/>
            <w:right w:val="none" w:sz="0" w:space="0" w:color="auto"/>
          </w:divBdr>
        </w:div>
        <w:div w:id="987782743">
          <w:marLeft w:val="480"/>
          <w:marRight w:val="0"/>
          <w:marTop w:val="0"/>
          <w:marBottom w:val="0"/>
          <w:divBdr>
            <w:top w:val="none" w:sz="0" w:space="0" w:color="auto"/>
            <w:left w:val="none" w:sz="0" w:space="0" w:color="auto"/>
            <w:bottom w:val="none" w:sz="0" w:space="0" w:color="auto"/>
            <w:right w:val="none" w:sz="0" w:space="0" w:color="auto"/>
          </w:divBdr>
        </w:div>
        <w:div w:id="1290091825">
          <w:marLeft w:val="480"/>
          <w:marRight w:val="0"/>
          <w:marTop w:val="0"/>
          <w:marBottom w:val="0"/>
          <w:divBdr>
            <w:top w:val="none" w:sz="0" w:space="0" w:color="auto"/>
            <w:left w:val="none" w:sz="0" w:space="0" w:color="auto"/>
            <w:bottom w:val="none" w:sz="0" w:space="0" w:color="auto"/>
            <w:right w:val="none" w:sz="0" w:space="0" w:color="auto"/>
          </w:divBdr>
        </w:div>
        <w:div w:id="538277378">
          <w:marLeft w:val="480"/>
          <w:marRight w:val="0"/>
          <w:marTop w:val="0"/>
          <w:marBottom w:val="0"/>
          <w:divBdr>
            <w:top w:val="none" w:sz="0" w:space="0" w:color="auto"/>
            <w:left w:val="none" w:sz="0" w:space="0" w:color="auto"/>
            <w:bottom w:val="none" w:sz="0" w:space="0" w:color="auto"/>
            <w:right w:val="none" w:sz="0" w:space="0" w:color="auto"/>
          </w:divBdr>
        </w:div>
        <w:div w:id="1186946446">
          <w:marLeft w:val="480"/>
          <w:marRight w:val="0"/>
          <w:marTop w:val="0"/>
          <w:marBottom w:val="0"/>
          <w:divBdr>
            <w:top w:val="none" w:sz="0" w:space="0" w:color="auto"/>
            <w:left w:val="none" w:sz="0" w:space="0" w:color="auto"/>
            <w:bottom w:val="none" w:sz="0" w:space="0" w:color="auto"/>
            <w:right w:val="none" w:sz="0" w:space="0" w:color="auto"/>
          </w:divBdr>
        </w:div>
        <w:div w:id="1086805676">
          <w:marLeft w:val="480"/>
          <w:marRight w:val="0"/>
          <w:marTop w:val="0"/>
          <w:marBottom w:val="0"/>
          <w:divBdr>
            <w:top w:val="none" w:sz="0" w:space="0" w:color="auto"/>
            <w:left w:val="none" w:sz="0" w:space="0" w:color="auto"/>
            <w:bottom w:val="none" w:sz="0" w:space="0" w:color="auto"/>
            <w:right w:val="none" w:sz="0" w:space="0" w:color="auto"/>
          </w:divBdr>
        </w:div>
        <w:div w:id="395124384">
          <w:marLeft w:val="480"/>
          <w:marRight w:val="0"/>
          <w:marTop w:val="0"/>
          <w:marBottom w:val="0"/>
          <w:divBdr>
            <w:top w:val="none" w:sz="0" w:space="0" w:color="auto"/>
            <w:left w:val="none" w:sz="0" w:space="0" w:color="auto"/>
            <w:bottom w:val="none" w:sz="0" w:space="0" w:color="auto"/>
            <w:right w:val="none" w:sz="0" w:space="0" w:color="auto"/>
          </w:divBdr>
        </w:div>
        <w:div w:id="2125415946">
          <w:marLeft w:val="480"/>
          <w:marRight w:val="0"/>
          <w:marTop w:val="0"/>
          <w:marBottom w:val="0"/>
          <w:divBdr>
            <w:top w:val="none" w:sz="0" w:space="0" w:color="auto"/>
            <w:left w:val="none" w:sz="0" w:space="0" w:color="auto"/>
            <w:bottom w:val="none" w:sz="0" w:space="0" w:color="auto"/>
            <w:right w:val="none" w:sz="0" w:space="0" w:color="auto"/>
          </w:divBdr>
        </w:div>
        <w:div w:id="364990706">
          <w:marLeft w:val="480"/>
          <w:marRight w:val="0"/>
          <w:marTop w:val="0"/>
          <w:marBottom w:val="0"/>
          <w:divBdr>
            <w:top w:val="none" w:sz="0" w:space="0" w:color="auto"/>
            <w:left w:val="none" w:sz="0" w:space="0" w:color="auto"/>
            <w:bottom w:val="none" w:sz="0" w:space="0" w:color="auto"/>
            <w:right w:val="none" w:sz="0" w:space="0" w:color="auto"/>
          </w:divBdr>
        </w:div>
        <w:div w:id="1763645816">
          <w:marLeft w:val="480"/>
          <w:marRight w:val="0"/>
          <w:marTop w:val="0"/>
          <w:marBottom w:val="0"/>
          <w:divBdr>
            <w:top w:val="none" w:sz="0" w:space="0" w:color="auto"/>
            <w:left w:val="none" w:sz="0" w:space="0" w:color="auto"/>
            <w:bottom w:val="none" w:sz="0" w:space="0" w:color="auto"/>
            <w:right w:val="none" w:sz="0" w:space="0" w:color="auto"/>
          </w:divBdr>
        </w:div>
        <w:div w:id="317347606">
          <w:marLeft w:val="480"/>
          <w:marRight w:val="0"/>
          <w:marTop w:val="0"/>
          <w:marBottom w:val="0"/>
          <w:divBdr>
            <w:top w:val="none" w:sz="0" w:space="0" w:color="auto"/>
            <w:left w:val="none" w:sz="0" w:space="0" w:color="auto"/>
            <w:bottom w:val="none" w:sz="0" w:space="0" w:color="auto"/>
            <w:right w:val="none" w:sz="0" w:space="0" w:color="auto"/>
          </w:divBdr>
        </w:div>
        <w:div w:id="132912229">
          <w:marLeft w:val="480"/>
          <w:marRight w:val="0"/>
          <w:marTop w:val="0"/>
          <w:marBottom w:val="0"/>
          <w:divBdr>
            <w:top w:val="none" w:sz="0" w:space="0" w:color="auto"/>
            <w:left w:val="none" w:sz="0" w:space="0" w:color="auto"/>
            <w:bottom w:val="none" w:sz="0" w:space="0" w:color="auto"/>
            <w:right w:val="none" w:sz="0" w:space="0" w:color="auto"/>
          </w:divBdr>
        </w:div>
        <w:div w:id="2011056806">
          <w:marLeft w:val="480"/>
          <w:marRight w:val="0"/>
          <w:marTop w:val="0"/>
          <w:marBottom w:val="0"/>
          <w:divBdr>
            <w:top w:val="none" w:sz="0" w:space="0" w:color="auto"/>
            <w:left w:val="none" w:sz="0" w:space="0" w:color="auto"/>
            <w:bottom w:val="none" w:sz="0" w:space="0" w:color="auto"/>
            <w:right w:val="none" w:sz="0" w:space="0" w:color="auto"/>
          </w:divBdr>
        </w:div>
        <w:div w:id="1580208998">
          <w:marLeft w:val="480"/>
          <w:marRight w:val="0"/>
          <w:marTop w:val="0"/>
          <w:marBottom w:val="0"/>
          <w:divBdr>
            <w:top w:val="none" w:sz="0" w:space="0" w:color="auto"/>
            <w:left w:val="none" w:sz="0" w:space="0" w:color="auto"/>
            <w:bottom w:val="none" w:sz="0" w:space="0" w:color="auto"/>
            <w:right w:val="none" w:sz="0" w:space="0" w:color="auto"/>
          </w:divBdr>
        </w:div>
        <w:div w:id="935208456">
          <w:marLeft w:val="480"/>
          <w:marRight w:val="0"/>
          <w:marTop w:val="0"/>
          <w:marBottom w:val="0"/>
          <w:divBdr>
            <w:top w:val="none" w:sz="0" w:space="0" w:color="auto"/>
            <w:left w:val="none" w:sz="0" w:space="0" w:color="auto"/>
            <w:bottom w:val="none" w:sz="0" w:space="0" w:color="auto"/>
            <w:right w:val="none" w:sz="0" w:space="0" w:color="auto"/>
          </w:divBdr>
        </w:div>
        <w:div w:id="526144507">
          <w:marLeft w:val="480"/>
          <w:marRight w:val="0"/>
          <w:marTop w:val="0"/>
          <w:marBottom w:val="0"/>
          <w:divBdr>
            <w:top w:val="none" w:sz="0" w:space="0" w:color="auto"/>
            <w:left w:val="none" w:sz="0" w:space="0" w:color="auto"/>
            <w:bottom w:val="none" w:sz="0" w:space="0" w:color="auto"/>
            <w:right w:val="none" w:sz="0" w:space="0" w:color="auto"/>
          </w:divBdr>
        </w:div>
        <w:div w:id="1448739261">
          <w:marLeft w:val="480"/>
          <w:marRight w:val="0"/>
          <w:marTop w:val="0"/>
          <w:marBottom w:val="0"/>
          <w:divBdr>
            <w:top w:val="none" w:sz="0" w:space="0" w:color="auto"/>
            <w:left w:val="none" w:sz="0" w:space="0" w:color="auto"/>
            <w:bottom w:val="none" w:sz="0" w:space="0" w:color="auto"/>
            <w:right w:val="none" w:sz="0" w:space="0" w:color="auto"/>
          </w:divBdr>
        </w:div>
        <w:div w:id="1122766037">
          <w:marLeft w:val="480"/>
          <w:marRight w:val="0"/>
          <w:marTop w:val="0"/>
          <w:marBottom w:val="0"/>
          <w:divBdr>
            <w:top w:val="none" w:sz="0" w:space="0" w:color="auto"/>
            <w:left w:val="none" w:sz="0" w:space="0" w:color="auto"/>
            <w:bottom w:val="none" w:sz="0" w:space="0" w:color="auto"/>
            <w:right w:val="none" w:sz="0" w:space="0" w:color="auto"/>
          </w:divBdr>
        </w:div>
        <w:div w:id="1700008683">
          <w:marLeft w:val="480"/>
          <w:marRight w:val="0"/>
          <w:marTop w:val="0"/>
          <w:marBottom w:val="0"/>
          <w:divBdr>
            <w:top w:val="none" w:sz="0" w:space="0" w:color="auto"/>
            <w:left w:val="none" w:sz="0" w:space="0" w:color="auto"/>
            <w:bottom w:val="none" w:sz="0" w:space="0" w:color="auto"/>
            <w:right w:val="none" w:sz="0" w:space="0" w:color="auto"/>
          </w:divBdr>
        </w:div>
        <w:div w:id="1630284464">
          <w:marLeft w:val="480"/>
          <w:marRight w:val="0"/>
          <w:marTop w:val="0"/>
          <w:marBottom w:val="0"/>
          <w:divBdr>
            <w:top w:val="none" w:sz="0" w:space="0" w:color="auto"/>
            <w:left w:val="none" w:sz="0" w:space="0" w:color="auto"/>
            <w:bottom w:val="none" w:sz="0" w:space="0" w:color="auto"/>
            <w:right w:val="none" w:sz="0" w:space="0" w:color="auto"/>
          </w:divBdr>
        </w:div>
        <w:div w:id="1208958404">
          <w:marLeft w:val="480"/>
          <w:marRight w:val="0"/>
          <w:marTop w:val="0"/>
          <w:marBottom w:val="0"/>
          <w:divBdr>
            <w:top w:val="none" w:sz="0" w:space="0" w:color="auto"/>
            <w:left w:val="none" w:sz="0" w:space="0" w:color="auto"/>
            <w:bottom w:val="none" w:sz="0" w:space="0" w:color="auto"/>
            <w:right w:val="none" w:sz="0" w:space="0" w:color="auto"/>
          </w:divBdr>
        </w:div>
        <w:div w:id="817115836">
          <w:marLeft w:val="480"/>
          <w:marRight w:val="0"/>
          <w:marTop w:val="0"/>
          <w:marBottom w:val="0"/>
          <w:divBdr>
            <w:top w:val="none" w:sz="0" w:space="0" w:color="auto"/>
            <w:left w:val="none" w:sz="0" w:space="0" w:color="auto"/>
            <w:bottom w:val="none" w:sz="0" w:space="0" w:color="auto"/>
            <w:right w:val="none" w:sz="0" w:space="0" w:color="auto"/>
          </w:divBdr>
        </w:div>
        <w:div w:id="1614094492">
          <w:marLeft w:val="480"/>
          <w:marRight w:val="0"/>
          <w:marTop w:val="0"/>
          <w:marBottom w:val="0"/>
          <w:divBdr>
            <w:top w:val="none" w:sz="0" w:space="0" w:color="auto"/>
            <w:left w:val="none" w:sz="0" w:space="0" w:color="auto"/>
            <w:bottom w:val="none" w:sz="0" w:space="0" w:color="auto"/>
            <w:right w:val="none" w:sz="0" w:space="0" w:color="auto"/>
          </w:divBdr>
        </w:div>
        <w:div w:id="16004326">
          <w:marLeft w:val="480"/>
          <w:marRight w:val="0"/>
          <w:marTop w:val="0"/>
          <w:marBottom w:val="0"/>
          <w:divBdr>
            <w:top w:val="none" w:sz="0" w:space="0" w:color="auto"/>
            <w:left w:val="none" w:sz="0" w:space="0" w:color="auto"/>
            <w:bottom w:val="none" w:sz="0" w:space="0" w:color="auto"/>
            <w:right w:val="none" w:sz="0" w:space="0" w:color="auto"/>
          </w:divBdr>
        </w:div>
        <w:div w:id="1712804466">
          <w:marLeft w:val="480"/>
          <w:marRight w:val="0"/>
          <w:marTop w:val="0"/>
          <w:marBottom w:val="0"/>
          <w:divBdr>
            <w:top w:val="none" w:sz="0" w:space="0" w:color="auto"/>
            <w:left w:val="none" w:sz="0" w:space="0" w:color="auto"/>
            <w:bottom w:val="none" w:sz="0" w:space="0" w:color="auto"/>
            <w:right w:val="none" w:sz="0" w:space="0" w:color="auto"/>
          </w:divBdr>
        </w:div>
        <w:div w:id="270553253">
          <w:marLeft w:val="480"/>
          <w:marRight w:val="0"/>
          <w:marTop w:val="0"/>
          <w:marBottom w:val="0"/>
          <w:divBdr>
            <w:top w:val="none" w:sz="0" w:space="0" w:color="auto"/>
            <w:left w:val="none" w:sz="0" w:space="0" w:color="auto"/>
            <w:bottom w:val="none" w:sz="0" w:space="0" w:color="auto"/>
            <w:right w:val="none" w:sz="0" w:space="0" w:color="auto"/>
          </w:divBdr>
        </w:div>
        <w:div w:id="1646355314">
          <w:marLeft w:val="480"/>
          <w:marRight w:val="0"/>
          <w:marTop w:val="0"/>
          <w:marBottom w:val="0"/>
          <w:divBdr>
            <w:top w:val="none" w:sz="0" w:space="0" w:color="auto"/>
            <w:left w:val="none" w:sz="0" w:space="0" w:color="auto"/>
            <w:bottom w:val="none" w:sz="0" w:space="0" w:color="auto"/>
            <w:right w:val="none" w:sz="0" w:space="0" w:color="auto"/>
          </w:divBdr>
        </w:div>
        <w:div w:id="613636850">
          <w:marLeft w:val="480"/>
          <w:marRight w:val="0"/>
          <w:marTop w:val="0"/>
          <w:marBottom w:val="0"/>
          <w:divBdr>
            <w:top w:val="none" w:sz="0" w:space="0" w:color="auto"/>
            <w:left w:val="none" w:sz="0" w:space="0" w:color="auto"/>
            <w:bottom w:val="none" w:sz="0" w:space="0" w:color="auto"/>
            <w:right w:val="none" w:sz="0" w:space="0" w:color="auto"/>
          </w:divBdr>
        </w:div>
        <w:div w:id="176890119">
          <w:marLeft w:val="480"/>
          <w:marRight w:val="0"/>
          <w:marTop w:val="0"/>
          <w:marBottom w:val="0"/>
          <w:divBdr>
            <w:top w:val="none" w:sz="0" w:space="0" w:color="auto"/>
            <w:left w:val="none" w:sz="0" w:space="0" w:color="auto"/>
            <w:bottom w:val="none" w:sz="0" w:space="0" w:color="auto"/>
            <w:right w:val="none" w:sz="0" w:space="0" w:color="auto"/>
          </w:divBdr>
        </w:div>
        <w:div w:id="503083712">
          <w:marLeft w:val="480"/>
          <w:marRight w:val="0"/>
          <w:marTop w:val="0"/>
          <w:marBottom w:val="0"/>
          <w:divBdr>
            <w:top w:val="none" w:sz="0" w:space="0" w:color="auto"/>
            <w:left w:val="none" w:sz="0" w:space="0" w:color="auto"/>
            <w:bottom w:val="none" w:sz="0" w:space="0" w:color="auto"/>
            <w:right w:val="none" w:sz="0" w:space="0" w:color="auto"/>
          </w:divBdr>
        </w:div>
        <w:div w:id="1654020306">
          <w:marLeft w:val="480"/>
          <w:marRight w:val="0"/>
          <w:marTop w:val="0"/>
          <w:marBottom w:val="0"/>
          <w:divBdr>
            <w:top w:val="none" w:sz="0" w:space="0" w:color="auto"/>
            <w:left w:val="none" w:sz="0" w:space="0" w:color="auto"/>
            <w:bottom w:val="none" w:sz="0" w:space="0" w:color="auto"/>
            <w:right w:val="none" w:sz="0" w:space="0" w:color="auto"/>
          </w:divBdr>
        </w:div>
        <w:div w:id="219369753">
          <w:marLeft w:val="480"/>
          <w:marRight w:val="0"/>
          <w:marTop w:val="0"/>
          <w:marBottom w:val="0"/>
          <w:divBdr>
            <w:top w:val="none" w:sz="0" w:space="0" w:color="auto"/>
            <w:left w:val="none" w:sz="0" w:space="0" w:color="auto"/>
            <w:bottom w:val="none" w:sz="0" w:space="0" w:color="auto"/>
            <w:right w:val="none" w:sz="0" w:space="0" w:color="auto"/>
          </w:divBdr>
        </w:div>
        <w:div w:id="1366950096">
          <w:marLeft w:val="480"/>
          <w:marRight w:val="0"/>
          <w:marTop w:val="0"/>
          <w:marBottom w:val="0"/>
          <w:divBdr>
            <w:top w:val="none" w:sz="0" w:space="0" w:color="auto"/>
            <w:left w:val="none" w:sz="0" w:space="0" w:color="auto"/>
            <w:bottom w:val="none" w:sz="0" w:space="0" w:color="auto"/>
            <w:right w:val="none" w:sz="0" w:space="0" w:color="auto"/>
          </w:divBdr>
        </w:div>
        <w:div w:id="781075425">
          <w:marLeft w:val="480"/>
          <w:marRight w:val="0"/>
          <w:marTop w:val="0"/>
          <w:marBottom w:val="0"/>
          <w:divBdr>
            <w:top w:val="none" w:sz="0" w:space="0" w:color="auto"/>
            <w:left w:val="none" w:sz="0" w:space="0" w:color="auto"/>
            <w:bottom w:val="none" w:sz="0" w:space="0" w:color="auto"/>
            <w:right w:val="none" w:sz="0" w:space="0" w:color="auto"/>
          </w:divBdr>
        </w:div>
        <w:div w:id="828208762">
          <w:marLeft w:val="480"/>
          <w:marRight w:val="0"/>
          <w:marTop w:val="0"/>
          <w:marBottom w:val="0"/>
          <w:divBdr>
            <w:top w:val="none" w:sz="0" w:space="0" w:color="auto"/>
            <w:left w:val="none" w:sz="0" w:space="0" w:color="auto"/>
            <w:bottom w:val="none" w:sz="0" w:space="0" w:color="auto"/>
            <w:right w:val="none" w:sz="0" w:space="0" w:color="auto"/>
          </w:divBdr>
        </w:div>
        <w:div w:id="1557934234">
          <w:marLeft w:val="480"/>
          <w:marRight w:val="0"/>
          <w:marTop w:val="0"/>
          <w:marBottom w:val="0"/>
          <w:divBdr>
            <w:top w:val="none" w:sz="0" w:space="0" w:color="auto"/>
            <w:left w:val="none" w:sz="0" w:space="0" w:color="auto"/>
            <w:bottom w:val="none" w:sz="0" w:space="0" w:color="auto"/>
            <w:right w:val="none" w:sz="0" w:space="0" w:color="auto"/>
          </w:divBdr>
        </w:div>
        <w:div w:id="713888828">
          <w:marLeft w:val="480"/>
          <w:marRight w:val="0"/>
          <w:marTop w:val="0"/>
          <w:marBottom w:val="0"/>
          <w:divBdr>
            <w:top w:val="none" w:sz="0" w:space="0" w:color="auto"/>
            <w:left w:val="none" w:sz="0" w:space="0" w:color="auto"/>
            <w:bottom w:val="none" w:sz="0" w:space="0" w:color="auto"/>
            <w:right w:val="none" w:sz="0" w:space="0" w:color="auto"/>
          </w:divBdr>
        </w:div>
        <w:div w:id="1561358957">
          <w:marLeft w:val="480"/>
          <w:marRight w:val="0"/>
          <w:marTop w:val="0"/>
          <w:marBottom w:val="0"/>
          <w:divBdr>
            <w:top w:val="none" w:sz="0" w:space="0" w:color="auto"/>
            <w:left w:val="none" w:sz="0" w:space="0" w:color="auto"/>
            <w:bottom w:val="none" w:sz="0" w:space="0" w:color="auto"/>
            <w:right w:val="none" w:sz="0" w:space="0" w:color="auto"/>
          </w:divBdr>
        </w:div>
        <w:div w:id="1831679798">
          <w:marLeft w:val="480"/>
          <w:marRight w:val="0"/>
          <w:marTop w:val="0"/>
          <w:marBottom w:val="0"/>
          <w:divBdr>
            <w:top w:val="none" w:sz="0" w:space="0" w:color="auto"/>
            <w:left w:val="none" w:sz="0" w:space="0" w:color="auto"/>
            <w:bottom w:val="none" w:sz="0" w:space="0" w:color="auto"/>
            <w:right w:val="none" w:sz="0" w:space="0" w:color="auto"/>
          </w:divBdr>
        </w:div>
        <w:div w:id="441923387">
          <w:marLeft w:val="480"/>
          <w:marRight w:val="0"/>
          <w:marTop w:val="0"/>
          <w:marBottom w:val="0"/>
          <w:divBdr>
            <w:top w:val="none" w:sz="0" w:space="0" w:color="auto"/>
            <w:left w:val="none" w:sz="0" w:space="0" w:color="auto"/>
            <w:bottom w:val="none" w:sz="0" w:space="0" w:color="auto"/>
            <w:right w:val="none" w:sz="0" w:space="0" w:color="auto"/>
          </w:divBdr>
        </w:div>
        <w:div w:id="2076274816">
          <w:marLeft w:val="480"/>
          <w:marRight w:val="0"/>
          <w:marTop w:val="0"/>
          <w:marBottom w:val="0"/>
          <w:divBdr>
            <w:top w:val="none" w:sz="0" w:space="0" w:color="auto"/>
            <w:left w:val="none" w:sz="0" w:space="0" w:color="auto"/>
            <w:bottom w:val="none" w:sz="0" w:space="0" w:color="auto"/>
            <w:right w:val="none" w:sz="0" w:space="0" w:color="auto"/>
          </w:divBdr>
        </w:div>
        <w:div w:id="327680598">
          <w:marLeft w:val="480"/>
          <w:marRight w:val="0"/>
          <w:marTop w:val="0"/>
          <w:marBottom w:val="0"/>
          <w:divBdr>
            <w:top w:val="none" w:sz="0" w:space="0" w:color="auto"/>
            <w:left w:val="none" w:sz="0" w:space="0" w:color="auto"/>
            <w:bottom w:val="none" w:sz="0" w:space="0" w:color="auto"/>
            <w:right w:val="none" w:sz="0" w:space="0" w:color="auto"/>
          </w:divBdr>
        </w:div>
        <w:div w:id="383918651">
          <w:marLeft w:val="480"/>
          <w:marRight w:val="0"/>
          <w:marTop w:val="0"/>
          <w:marBottom w:val="0"/>
          <w:divBdr>
            <w:top w:val="none" w:sz="0" w:space="0" w:color="auto"/>
            <w:left w:val="none" w:sz="0" w:space="0" w:color="auto"/>
            <w:bottom w:val="none" w:sz="0" w:space="0" w:color="auto"/>
            <w:right w:val="none" w:sz="0" w:space="0" w:color="auto"/>
          </w:divBdr>
        </w:div>
        <w:div w:id="1114397802">
          <w:marLeft w:val="480"/>
          <w:marRight w:val="0"/>
          <w:marTop w:val="0"/>
          <w:marBottom w:val="0"/>
          <w:divBdr>
            <w:top w:val="none" w:sz="0" w:space="0" w:color="auto"/>
            <w:left w:val="none" w:sz="0" w:space="0" w:color="auto"/>
            <w:bottom w:val="none" w:sz="0" w:space="0" w:color="auto"/>
            <w:right w:val="none" w:sz="0" w:space="0" w:color="auto"/>
          </w:divBdr>
        </w:div>
        <w:div w:id="68310920">
          <w:marLeft w:val="480"/>
          <w:marRight w:val="0"/>
          <w:marTop w:val="0"/>
          <w:marBottom w:val="0"/>
          <w:divBdr>
            <w:top w:val="none" w:sz="0" w:space="0" w:color="auto"/>
            <w:left w:val="none" w:sz="0" w:space="0" w:color="auto"/>
            <w:bottom w:val="none" w:sz="0" w:space="0" w:color="auto"/>
            <w:right w:val="none" w:sz="0" w:space="0" w:color="auto"/>
          </w:divBdr>
        </w:div>
        <w:div w:id="422804146">
          <w:marLeft w:val="480"/>
          <w:marRight w:val="0"/>
          <w:marTop w:val="0"/>
          <w:marBottom w:val="0"/>
          <w:divBdr>
            <w:top w:val="none" w:sz="0" w:space="0" w:color="auto"/>
            <w:left w:val="none" w:sz="0" w:space="0" w:color="auto"/>
            <w:bottom w:val="none" w:sz="0" w:space="0" w:color="auto"/>
            <w:right w:val="none" w:sz="0" w:space="0" w:color="auto"/>
          </w:divBdr>
        </w:div>
        <w:div w:id="820148677">
          <w:marLeft w:val="480"/>
          <w:marRight w:val="0"/>
          <w:marTop w:val="0"/>
          <w:marBottom w:val="0"/>
          <w:divBdr>
            <w:top w:val="none" w:sz="0" w:space="0" w:color="auto"/>
            <w:left w:val="none" w:sz="0" w:space="0" w:color="auto"/>
            <w:bottom w:val="none" w:sz="0" w:space="0" w:color="auto"/>
            <w:right w:val="none" w:sz="0" w:space="0" w:color="auto"/>
          </w:divBdr>
        </w:div>
        <w:div w:id="515385788">
          <w:marLeft w:val="480"/>
          <w:marRight w:val="0"/>
          <w:marTop w:val="0"/>
          <w:marBottom w:val="0"/>
          <w:divBdr>
            <w:top w:val="none" w:sz="0" w:space="0" w:color="auto"/>
            <w:left w:val="none" w:sz="0" w:space="0" w:color="auto"/>
            <w:bottom w:val="none" w:sz="0" w:space="0" w:color="auto"/>
            <w:right w:val="none" w:sz="0" w:space="0" w:color="auto"/>
          </w:divBdr>
        </w:div>
        <w:div w:id="381178886">
          <w:marLeft w:val="480"/>
          <w:marRight w:val="0"/>
          <w:marTop w:val="0"/>
          <w:marBottom w:val="0"/>
          <w:divBdr>
            <w:top w:val="none" w:sz="0" w:space="0" w:color="auto"/>
            <w:left w:val="none" w:sz="0" w:space="0" w:color="auto"/>
            <w:bottom w:val="none" w:sz="0" w:space="0" w:color="auto"/>
            <w:right w:val="none" w:sz="0" w:space="0" w:color="auto"/>
          </w:divBdr>
        </w:div>
        <w:div w:id="2086217744">
          <w:marLeft w:val="480"/>
          <w:marRight w:val="0"/>
          <w:marTop w:val="0"/>
          <w:marBottom w:val="0"/>
          <w:divBdr>
            <w:top w:val="none" w:sz="0" w:space="0" w:color="auto"/>
            <w:left w:val="none" w:sz="0" w:space="0" w:color="auto"/>
            <w:bottom w:val="none" w:sz="0" w:space="0" w:color="auto"/>
            <w:right w:val="none" w:sz="0" w:space="0" w:color="auto"/>
          </w:divBdr>
        </w:div>
        <w:div w:id="1962148083">
          <w:marLeft w:val="480"/>
          <w:marRight w:val="0"/>
          <w:marTop w:val="0"/>
          <w:marBottom w:val="0"/>
          <w:divBdr>
            <w:top w:val="none" w:sz="0" w:space="0" w:color="auto"/>
            <w:left w:val="none" w:sz="0" w:space="0" w:color="auto"/>
            <w:bottom w:val="none" w:sz="0" w:space="0" w:color="auto"/>
            <w:right w:val="none" w:sz="0" w:space="0" w:color="auto"/>
          </w:divBdr>
        </w:div>
        <w:div w:id="1783065889">
          <w:marLeft w:val="480"/>
          <w:marRight w:val="0"/>
          <w:marTop w:val="0"/>
          <w:marBottom w:val="0"/>
          <w:divBdr>
            <w:top w:val="none" w:sz="0" w:space="0" w:color="auto"/>
            <w:left w:val="none" w:sz="0" w:space="0" w:color="auto"/>
            <w:bottom w:val="none" w:sz="0" w:space="0" w:color="auto"/>
            <w:right w:val="none" w:sz="0" w:space="0" w:color="auto"/>
          </w:divBdr>
        </w:div>
        <w:div w:id="726992804">
          <w:marLeft w:val="480"/>
          <w:marRight w:val="0"/>
          <w:marTop w:val="0"/>
          <w:marBottom w:val="0"/>
          <w:divBdr>
            <w:top w:val="none" w:sz="0" w:space="0" w:color="auto"/>
            <w:left w:val="none" w:sz="0" w:space="0" w:color="auto"/>
            <w:bottom w:val="none" w:sz="0" w:space="0" w:color="auto"/>
            <w:right w:val="none" w:sz="0" w:space="0" w:color="auto"/>
          </w:divBdr>
        </w:div>
        <w:div w:id="814296630">
          <w:marLeft w:val="480"/>
          <w:marRight w:val="0"/>
          <w:marTop w:val="0"/>
          <w:marBottom w:val="0"/>
          <w:divBdr>
            <w:top w:val="none" w:sz="0" w:space="0" w:color="auto"/>
            <w:left w:val="none" w:sz="0" w:space="0" w:color="auto"/>
            <w:bottom w:val="none" w:sz="0" w:space="0" w:color="auto"/>
            <w:right w:val="none" w:sz="0" w:space="0" w:color="auto"/>
          </w:divBdr>
        </w:div>
        <w:div w:id="1513178338">
          <w:marLeft w:val="480"/>
          <w:marRight w:val="0"/>
          <w:marTop w:val="0"/>
          <w:marBottom w:val="0"/>
          <w:divBdr>
            <w:top w:val="none" w:sz="0" w:space="0" w:color="auto"/>
            <w:left w:val="none" w:sz="0" w:space="0" w:color="auto"/>
            <w:bottom w:val="none" w:sz="0" w:space="0" w:color="auto"/>
            <w:right w:val="none" w:sz="0" w:space="0" w:color="auto"/>
          </w:divBdr>
        </w:div>
        <w:div w:id="490684850">
          <w:marLeft w:val="480"/>
          <w:marRight w:val="0"/>
          <w:marTop w:val="0"/>
          <w:marBottom w:val="0"/>
          <w:divBdr>
            <w:top w:val="none" w:sz="0" w:space="0" w:color="auto"/>
            <w:left w:val="none" w:sz="0" w:space="0" w:color="auto"/>
            <w:bottom w:val="none" w:sz="0" w:space="0" w:color="auto"/>
            <w:right w:val="none" w:sz="0" w:space="0" w:color="auto"/>
          </w:divBdr>
        </w:div>
        <w:div w:id="1996714693">
          <w:marLeft w:val="480"/>
          <w:marRight w:val="0"/>
          <w:marTop w:val="0"/>
          <w:marBottom w:val="0"/>
          <w:divBdr>
            <w:top w:val="none" w:sz="0" w:space="0" w:color="auto"/>
            <w:left w:val="none" w:sz="0" w:space="0" w:color="auto"/>
            <w:bottom w:val="none" w:sz="0" w:space="0" w:color="auto"/>
            <w:right w:val="none" w:sz="0" w:space="0" w:color="auto"/>
          </w:divBdr>
        </w:div>
        <w:div w:id="533857641">
          <w:marLeft w:val="480"/>
          <w:marRight w:val="0"/>
          <w:marTop w:val="0"/>
          <w:marBottom w:val="0"/>
          <w:divBdr>
            <w:top w:val="none" w:sz="0" w:space="0" w:color="auto"/>
            <w:left w:val="none" w:sz="0" w:space="0" w:color="auto"/>
            <w:bottom w:val="none" w:sz="0" w:space="0" w:color="auto"/>
            <w:right w:val="none" w:sz="0" w:space="0" w:color="auto"/>
          </w:divBdr>
        </w:div>
        <w:div w:id="541022976">
          <w:marLeft w:val="480"/>
          <w:marRight w:val="0"/>
          <w:marTop w:val="0"/>
          <w:marBottom w:val="0"/>
          <w:divBdr>
            <w:top w:val="none" w:sz="0" w:space="0" w:color="auto"/>
            <w:left w:val="none" w:sz="0" w:space="0" w:color="auto"/>
            <w:bottom w:val="none" w:sz="0" w:space="0" w:color="auto"/>
            <w:right w:val="none" w:sz="0" w:space="0" w:color="auto"/>
          </w:divBdr>
        </w:div>
        <w:div w:id="718942197">
          <w:marLeft w:val="480"/>
          <w:marRight w:val="0"/>
          <w:marTop w:val="0"/>
          <w:marBottom w:val="0"/>
          <w:divBdr>
            <w:top w:val="none" w:sz="0" w:space="0" w:color="auto"/>
            <w:left w:val="none" w:sz="0" w:space="0" w:color="auto"/>
            <w:bottom w:val="none" w:sz="0" w:space="0" w:color="auto"/>
            <w:right w:val="none" w:sz="0" w:space="0" w:color="auto"/>
          </w:divBdr>
        </w:div>
        <w:div w:id="1613127992">
          <w:marLeft w:val="480"/>
          <w:marRight w:val="0"/>
          <w:marTop w:val="0"/>
          <w:marBottom w:val="0"/>
          <w:divBdr>
            <w:top w:val="none" w:sz="0" w:space="0" w:color="auto"/>
            <w:left w:val="none" w:sz="0" w:space="0" w:color="auto"/>
            <w:bottom w:val="none" w:sz="0" w:space="0" w:color="auto"/>
            <w:right w:val="none" w:sz="0" w:space="0" w:color="auto"/>
          </w:divBdr>
        </w:div>
        <w:div w:id="1484349553">
          <w:marLeft w:val="480"/>
          <w:marRight w:val="0"/>
          <w:marTop w:val="0"/>
          <w:marBottom w:val="0"/>
          <w:divBdr>
            <w:top w:val="none" w:sz="0" w:space="0" w:color="auto"/>
            <w:left w:val="none" w:sz="0" w:space="0" w:color="auto"/>
            <w:bottom w:val="none" w:sz="0" w:space="0" w:color="auto"/>
            <w:right w:val="none" w:sz="0" w:space="0" w:color="auto"/>
          </w:divBdr>
        </w:div>
        <w:div w:id="5449928">
          <w:marLeft w:val="480"/>
          <w:marRight w:val="0"/>
          <w:marTop w:val="0"/>
          <w:marBottom w:val="0"/>
          <w:divBdr>
            <w:top w:val="none" w:sz="0" w:space="0" w:color="auto"/>
            <w:left w:val="none" w:sz="0" w:space="0" w:color="auto"/>
            <w:bottom w:val="none" w:sz="0" w:space="0" w:color="auto"/>
            <w:right w:val="none" w:sz="0" w:space="0" w:color="auto"/>
          </w:divBdr>
        </w:div>
        <w:div w:id="606238526">
          <w:marLeft w:val="480"/>
          <w:marRight w:val="0"/>
          <w:marTop w:val="0"/>
          <w:marBottom w:val="0"/>
          <w:divBdr>
            <w:top w:val="none" w:sz="0" w:space="0" w:color="auto"/>
            <w:left w:val="none" w:sz="0" w:space="0" w:color="auto"/>
            <w:bottom w:val="none" w:sz="0" w:space="0" w:color="auto"/>
            <w:right w:val="none" w:sz="0" w:space="0" w:color="auto"/>
          </w:divBdr>
        </w:div>
        <w:div w:id="816648148">
          <w:marLeft w:val="480"/>
          <w:marRight w:val="0"/>
          <w:marTop w:val="0"/>
          <w:marBottom w:val="0"/>
          <w:divBdr>
            <w:top w:val="none" w:sz="0" w:space="0" w:color="auto"/>
            <w:left w:val="none" w:sz="0" w:space="0" w:color="auto"/>
            <w:bottom w:val="none" w:sz="0" w:space="0" w:color="auto"/>
            <w:right w:val="none" w:sz="0" w:space="0" w:color="auto"/>
          </w:divBdr>
        </w:div>
        <w:div w:id="1142043904">
          <w:marLeft w:val="480"/>
          <w:marRight w:val="0"/>
          <w:marTop w:val="0"/>
          <w:marBottom w:val="0"/>
          <w:divBdr>
            <w:top w:val="none" w:sz="0" w:space="0" w:color="auto"/>
            <w:left w:val="none" w:sz="0" w:space="0" w:color="auto"/>
            <w:bottom w:val="none" w:sz="0" w:space="0" w:color="auto"/>
            <w:right w:val="none" w:sz="0" w:space="0" w:color="auto"/>
          </w:divBdr>
        </w:div>
        <w:div w:id="1236010939">
          <w:marLeft w:val="480"/>
          <w:marRight w:val="0"/>
          <w:marTop w:val="0"/>
          <w:marBottom w:val="0"/>
          <w:divBdr>
            <w:top w:val="none" w:sz="0" w:space="0" w:color="auto"/>
            <w:left w:val="none" w:sz="0" w:space="0" w:color="auto"/>
            <w:bottom w:val="none" w:sz="0" w:space="0" w:color="auto"/>
            <w:right w:val="none" w:sz="0" w:space="0" w:color="auto"/>
          </w:divBdr>
        </w:div>
        <w:div w:id="610742162">
          <w:marLeft w:val="480"/>
          <w:marRight w:val="0"/>
          <w:marTop w:val="0"/>
          <w:marBottom w:val="0"/>
          <w:divBdr>
            <w:top w:val="none" w:sz="0" w:space="0" w:color="auto"/>
            <w:left w:val="none" w:sz="0" w:space="0" w:color="auto"/>
            <w:bottom w:val="none" w:sz="0" w:space="0" w:color="auto"/>
            <w:right w:val="none" w:sz="0" w:space="0" w:color="auto"/>
          </w:divBdr>
        </w:div>
        <w:div w:id="12076284">
          <w:marLeft w:val="480"/>
          <w:marRight w:val="0"/>
          <w:marTop w:val="0"/>
          <w:marBottom w:val="0"/>
          <w:divBdr>
            <w:top w:val="none" w:sz="0" w:space="0" w:color="auto"/>
            <w:left w:val="none" w:sz="0" w:space="0" w:color="auto"/>
            <w:bottom w:val="none" w:sz="0" w:space="0" w:color="auto"/>
            <w:right w:val="none" w:sz="0" w:space="0" w:color="auto"/>
          </w:divBdr>
        </w:div>
        <w:div w:id="238490506">
          <w:marLeft w:val="480"/>
          <w:marRight w:val="0"/>
          <w:marTop w:val="0"/>
          <w:marBottom w:val="0"/>
          <w:divBdr>
            <w:top w:val="none" w:sz="0" w:space="0" w:color="auto"/>
            <w:left w:val="none" w:sz="0" w:space="0" w:color="auto"/>
            <w:bottom w:val="none" w:sz="0" w:space="0" w:color="auto"/>
            <w:right w:val="none" w:sz="0" w:space="0" w:color="auto"/>
          </w:divBdr>
        </w:div>
        <w:div w:id="619728924">
          <w:marLeft w:val="480"/>
          <w:marRight w:val="0"/>
          <w:marTop w:val="0"/>
          <w:marBottom w:val="0"/>
          <w:divBdr>
            <w:top w:val="none" w:sz="0" w:space="0" w:color="auto"/>
            <w:left w:val="none" w:sz="0" w:space="0" w:color="auto"/>
            <w:bottom w:val="none" w:sz="0" w:space="0" w:color="auto"/>
            <w:right w:val="none" w:sz="0" w:space="0" w:color="auto"/>
          </w:divBdr>
        </w:div>
        <w:div w:id="1640917556">
          <w:marLeft w:val="480"/>
          <w:marRight w:val="0"/>
          <w:marTop w:val="0"/>
          <w:marBottom w:val="0"/>
          <w:divBdr>
            <w:top w:val="none" w:sz="0" w:space="0" w:color="auto"/>
            <w:left w:val="none" w:sz="0" w:space="0" w:color="auto"/>
            <w:bottom w:val="none" w:sz="0" w:space="0" w:color="auto"/>
            <w:right w:val="none" w:sz="0" w:space="0" w:color="auto"/>
          </w:divBdr>
        </w:div>
        <w:div w:id="54282042">
          <w:marLeft w:val="480"/>
          <w:marRight w:val="0"/>
          <w:marTop w:val="0"/>
          <w:marBottom w:val="0"/>
          <w:divBdr>
            <w:top w:val="none" w:sz="0" w:space="0" w:color="auto"/>
            <w:left w:val="none" w:sz="0" w:space="0" w:color="auto"/>
            <w:bottom w:val="none" w:sz="0" w:space="0" w:color="auto"/>
            <w:right w:val="none" w:sz="0" w:space="0" w:color="auto"/>
          </w:divBdr>
        </w:div>
        <w:div w:id="247464356">
          <w:marLeft w:val="480"/>
          <w:marRight w:val="0"/>
          <w:marTop w:val="0"/>
          <w:marBottom w:val="0"/>
          <w:divBdr>
            <w:top w:val="none" w:sz="0" w:space="0" w:color="auto"/>
            <w:left w:val="none" w:sz="0" w:space="0" w:color="auto"/>
            <w:bottom w:val="none" w:sz="0" w:space="0" w:color="auto"/>
            <w:right w:val="none" w:sz="0" w:space="0" w:color="auto"/>
          </w:divBdr>
        </w:div>
        <w:div w:id="2035573245">
          <w:marLeft w:val="480"/>
          <w:marRight w:val="0"/>
          <w:marTop w:val="0"/>
          <w:marBottom w:val="0"/>
          <w:divBdr>
            <w:top w:val="none" w:sz="0" w:space="0" w:color="auto"/>
            <w:left w:val="none" w:sz="0" w:space="0" w:color="auto"/>
            <w:bottom w:val="none" w:sz="0" w:space="0" w:color="auto"/>
            <w:right w:val="none" w:sz="0" w:space="0" w:color="auto"/>
          </w:divBdr>
        </w:div>
        <w:div w:id="1494297919">
          <w:marLeft w:val="480"/>
          <w:marRight w:val="0"/>
          <w:marTop w:val="0"/>
          <w:marBottom w:val="0"/>
          <w:divBdr>
            <w:top w:val="none" w:sz="0" w:space="0" w:color="auto"/>
            <w:left w:val="none" w:sz="0" w:space="0" w:color="auto"/>
            <w:bottom w:val="none" w:sz="0" w:space="0" w:color="auto"/>
            <w:right w:val="none" w:sz="0" w:space="0" w:color="auto"/>
          </w:divBdr>
        </w:div>
        <w:div w:id="1625892130">
          <w:marLeft w:val="480"/>
          <w:marRight w:val="0"/>
          <w:marTop w:val="0"/>
          <w:marBottom w:val="0"/>
          <w:divBdr>
            <w:top w:val="none" w:sz="0" w:space="0" w:color="auto"/>
            <w:left w:val="none" w:sz="0" w:space="0" w:color="auto"/>
            <w:bottom w:val="none" w:sz="0" w:space="0" w:color="auto"/>
            <w:right w:val="none" w:sz="0" w:space="0" w:color="auto"/>
          </w:divBdr>
        </w:div>
        <w:div w:id="456222659">
          <w:marLeft w:val="480"/>
          <w:marRight w:val="0"/>
          <w:marTop w:val="0"/>
          <w:marBottom w:val="0"/>
          <w:divBdr>
            <w:top w:val="none" w:sz="0" w:space="0" w:color="auto"/>
            <w:left w:val="none" w:sz="0" w:space="0" w:color="auto"/>
            <w:bottom w:val="none" w:sz="0" w:space="0" w:color="auto"/>
            <w:right w:val="none" w:sz="0" w:space="0" w:color="auto"/>
          </w:divBdr>
        </w:div>
        <w:div w:id="1090002058">
          <w:marLeft w:val="480"/>
          <w:marRight w:val="0"/>
          <w:marTop w:val="0"/>
          <w:marBottom w:val="0"/>
          <w:divBdr>
            <w:top w:val="none" w:sz="0" w:space="0" w:color="auto"/>
            <w:left w:val="none" w:sz="0" w:space="0" w:color="auto"/>
            <w:bottom w:val="none" w:sz="0" w:space="0" w:color="auto"/>
            <w:right w:val="none" w:sz="0" w:space="0" w:color="auto"/>
          </w:divBdr>
        </w:div>
        <w:div w:id="1535312284">
          <w:marLeft w:val="480"/>
          <w:marRight w:val="0"/>
          <w:marTop w:val="0"/>
          <w:marBottom w:val="0"/>
          <w:divBdr>
            <w:top w:val="none" w:sz="0" w:space="0" w:color="auto"/>
            <w:left w:val="none" w:sz="0" w:space="0" w:color="auto"/>
            <w:bottom w:val="none" w:sz="0" w:space="0" w:color="auto"/>
            <w:right w:val="none" w:sz="0" w:space="0" w:color="auto"/>
          </w:divBdr>
        </w:div>
        <w:div w:id="958222642">
          <w:marLeft w:val="480"/>
          <w:marRight w:val="0"/>
          <w:marTop w:val="0"/>
          <w:marBottom w:val="0"/>
          <w:divBdr>
            <w:top w:val="none" w:sz="0" w:space="0" w:color="auto"/>
            <w:left w:val="none" w:sz="0" w:space="0" w:color="auto"/>
            <w:bottom w:val="none" w:sz="0" w:space="0" w:color="auto"/>
            <w:right w:val="none" w:sz="0" w:space="0" w:color="auto"/>
          </w:divBdr>
        </w:div>
        <w:div w:id="129978281">
          <w:marLeft w:val="480"/>
          <w:marRight w:val="0"/>
          <w:marTop w:val="0"/>
          <w:marBottom w:val="0"/>
          <w:divBdr>
            <w:top w:val="none" w:sz="0" w:space="0" w:color="auto"/>
            <w:left w:val="none" w:sz="0" w:space="0" w:color="auto"/>
            <w:bottom w:val="none" w:sz="0" w:space="0" w:color="auto"/>
            <w:right w:val="none" w:sz="0" w:space="0" w:color="auto"/>
          </w:divBdr>
        </w:div>
        <w:div w:id="360204735">
          <w:marLeft w:val="480"/>
          <w:marRight w:val="0"/>
          <w:marTop w:val="0"/>
          <w:marBottom w:val="0"/>
          <w:divBdr>
            <w:top w:val="none" w:sz="0" w:space="0" w:color="auto"/>
            <w:left w:val="none" w:sz="0" w:space="0" w:color="auto"/>
            <w:bottom w:val="none" w:sz="0" w:space="0" w:color="auto"/>
            <w:right w:val="none" w:sz="0" w:space="0" w:color="auto"/>
          </w:divBdr>
        </w:div>
        <w:div w:id="1434325485">
          <w:marLeft w:val="480"/>
          <w:marRight w:val="0"/>
          <w:marTop w:val="0"/>
          <w:marBottom w:val="0"/>
          <w:divBdr>
            <w:top w:val="none" w:sz="0" w:space="0" w:color="auto"/>
            <w:left w:val="none" w:sz="0" w:space="0" w:color="auto"/>
            <w:bottom w:val="none" w:sz="0" w:space="0" w:color="auto"/>
            <w:right w:val="none" w:sz="0" w:space="0" w:color="auto"/>
          </w:divBdr>
        </w:div>
        <w:div w:id="1228763397">
          <w:marLeft w:val="480"/>
          <w:marRight w:val="0"/>
          <w:marTop w:val="0"/>
          <w:marBottom w:val="0"/>
          <w:divBdr>
            <w:top w:val="none" w:sz="0" w:space="0" w:color="auto"/>
            <w:left w:val="none" w:sz="0" w:space="0" w:color="auto"/>
            <w:bottom w:val="none" w:sz="0" w:space="0" w:color="auto"/>
            <w:right w:val="none" w:sz="0" w:space="0" w:color="auto"/>
          </w:divBdr>
        </w:div>
        <w:div w:id="134612714">
          <w:marLeft w:val="480"/>
          <w:marRight w:val="0"/>
          <w:marTop w:val="0"/>
          <w:marBottom w:val="0"/>
          <w:divBdr>
            <w:top w:val="none" w:sz="0" w:space="0" w:color="auto"/>
            <w:left w:val="none" w:sz="0" w:space="0" w:color="auto"/>
            <w:bottom w:val="none" w:sz="0" w:space="0" w:color="auto"/>
            <w:right w:val="none" w:sz="0" w:space="0" w:color="auto"/>
          </w:divBdr>
        </w:div>
        <w:div w:id="1517033822">
          <w:marLeft w:val="480"/>
          <w:marRight w:val="0"/>
          <w:marTop w:val="0"/>
          <w:marBottom w:val="0"/>
          <w:divBdr>
            <w:top w:val="none" w:sz="0" w:space="0" w:color="auto"/>
            <w:left w:val="none" w:sz="0" w:space="0" w:color="auto"/>
            <w:bottom w:val="none" w:sz="0" w:space="0" w:color="auto"/>
            <w:right w:val="none" w:sz="0" w:space="0" w:color="auto"/>
          </w:divBdr>
        </w:div>
        <w:div w:id="799231686">
          <w:marLeft w:val="480"/>
          <w:marRight w:val="0"/>
          <w:marTop w:val="0"/>
          <w:marBottom w:val="0"/>
          <w:divBdr>
            <w:top w:val="none" w:sz="0" w:space="0" w:color="auto"/>
            <w:left w:val="none" w:sz="0" w:space="0" w:color="auto"/>
            <w:bottom w:val="none" w:sz="0" w:space="0" w:color="auto"/>
            <w:right w:val="none" w:sz="0" w:space="0" w:color="auto"/>
          </w:divBdr>
        </w:div>
        <w:div w:id="498665383">
          <w:marLeft w:val="480"/>
          <w:marRight w:val="0"/>
          <w:marTop w:val="0"/>
          <w:marBottom w:val="0"/>
          <w:divBdr>
            <w:top w:val="none" w:sz="0" w:space="0" w:color="auto"/>
            <w:left w:val="none" w:sz="0" w:space="0" w:color="auto"/>
            <w:bottom w:val="none" w:sz="0" w:space="0" w:color="auto"/>
            <w:right w:val="none" w:sz="0" w:space="0" w:color="auto"/>
          </w:divBdr>
        </w:div>
        <w:div w:id="680354777">
          <w:marLeft w:val="480"/>
          <w:marRight w:val="0"/>
          <w:marTop w:val="0"/>
          <w:marBottom w:val="0"/>
          <w:divBdr>
            <w:top w:val="none" w:sz="0" w:space="0" w:color="auto"/>
            <w:left w:val="none" w:sz="0" w:space="0" w:color="auto"/>
            <w:bottom w:val="none" w:sz="0" w:space="0" w:color="auto"/>
            <w:right w:val="none" w:sz="0" w:space="0" w:color="auto"/>
          </w:divBdr>
        </w:div>
        <w:div w:id="837117544">
          <w:marLeft w:val="480"/>
          <w:marRight w:val="0"/>
          <w:marTop w:val="0"/>
          <w:marBottom w:val="0"/>
          <w:divBdr>
            <w:top w:val="none" w:sz="0" w:space="0" w:color="auto"/>
            <w:left w:val="none" w:sz="0" w:space="0" w:color="auto"/>
            <w:bottom w:val="none" w:sz="0" w:space="0" w:color="auto"/>
            <w:right w:val="none" w:sz="0" w:space="0" w:color="auto"/>
          </w:divBdr>
        </w:div>
        <w:div w:id="1020886743">
          <w:marLeft w:val="480"/>
          <w:marRight w:val="0"/>
          <w:marTop w:val="0"/>
          <w:marBottom w:val="0"/>
          <w:divBdr>
            <w:top w:val="none" w:sz="0" w:space="0" w:color="auto"/>
            <w:left w:val="none" w:sz="0" w:space="0" w:color="auto"/>
            <w:bottom w:val="none" w:sz="0" w:space="0" w:color="auto"/>
            <w:right w:val="none" w:sz="0" w:space="0" w:color="auto"/>
          </w:divBdr>
        </w:div>
        <w:div w:id="1027295959">
          <w:marLeft w:val="480"/>
          <w:marRight w:val="0"/>
          <w:marTop w:val="0"/>
          <w:marBottom w:val="0"/>
          <w:divBdr>
            <w:top w:val="none" w:sz="0" w:space="0" w:color="auto"/>
            <w:left w:val="none" w:sz="0" w:space="0" w:color="auto"/>
            <w:bottom w:val="none" w:sz="0" w:space="0" w:color="auto"/>
            <w:right w:val="none" w:sz="0" w:space="0" w:color="auto"/>
          </w:divBdr>
        </w:div>
        <w:div w:id="918253793">
          <w:marLeft w:val="480"/>
          <w:marRight w:val="0"/>
          <w:marTop w:val="0"/>
          <w:marBottom w:val="0"/>
          <w:divBdr>
            <w:top w:val="none" w:sz="0" w:space="0" w:color="auto"/>
            <w:left w:val="none" w:sz="0" w:space="0" w:color="auto"/>
            <w:bottom w:val="none" w:sz="0" w:space="0" w:color="auto"/>
            <w:right w:val="none" w:sz="0" w:space="0" w:color="auto"/>
          </w:divBdr>
        </w:div>
        <w:div w:id="315109654">
          <w:marLeft w:val="480"/>
          <w:marRight w:val="0"/>
          <w:marTop w:val="0"/>
          <w:marBottom w:val="0"/>
          <w:divBdr>
            <w:top w:val="none" w:sz="0" w:space="0" w:color="auto"/>
            <w:left w:val="none" w:sz="0" w:space="0" w:color="auto"/>
            <w:bottom w:val="none" w:sz="0" w:space="0" w:color="auto"/>
            <w:right w:val="none" w:sz="0" w:space="0" w:color="auto"/>
          </w:divBdr>
        </w:div>
        <w:div w:id="803081004">
          <w:marLeft w:val="480"/>
          <w:marRight w:val="0"/>
          <w:marTop w:val="0"/>
          <w:marBottom w:val="0"/>
          <w:divBdr>
            <w:top w:val="none" w:sz="0" w:space="0" w:color="auto"/>
            <w:left w:val="none" w:sz="0" w:space="0" w:color="auto"/>
            <w:bottom w:val="none" w:sz="0" w:space="0" w:color="auto"/>
            <w:right w:val="none" w:sz="0" w:space="0" w:color="auto"/>
          </w:divBdr>
        </w:div>
        <w:div w:id="662975340">
          <w:marLeft w:val="480"/>
          <w:marRight w:val="0"/>
          <w:marTop w:val="0"/>
          <w:marBottom w:val="0"/>
          <w:divBdr>
            <w:top w:val="none" w:sz="0" w:space="0" w:color="auto"/>
            <w:left w:val="none" w:sz="0" w:space="0" w:color="auto"/>
            <w:bottom w:val="none" w:sz="0" w:space="0" w:color="auto"/>
            <w:right w:val="none" w:sz="0" w:space="0" w:color="auto"/>
          </w:divBdr>
        </w:div>
        <w:div w:id="1305625684">
          <w:marLeft w:val="480"/>
          <w:marRight w:val="0"/>
          <w:marTop w:val="0"/>
          <w:marBottom w:val="0"/>
          <w:divBdr>
            <w:top w:val="none" w:sz="0" w:space="0" w:color="auto"/>
            <w:left w:val="none" w:sz="0" w:space="0" w:color="auto"/>
            <w:bottom w:val="none" w:sz="0" w:space="0" w:color="auto"/>
            <w:right w:val="none" w:sz="0" w:space="0" w:color="auto"/>
          </w:divBdr>
        </w:div>
        <w:div w:id="1495951997">
          <w:marLeft w:val="480"/>
          <w:marRight w:val="0"/>
          <w:marTop w:val="0"/>
          <w:marBottom w:val="0"/>
          <w:divBdr>
            <w:top w:val="none" w:sz="0" w:space="0" w:color="auto"/>
            <w:left w:val="none" w:sz="0" w:space="0" w:color="auto"/>
            <w:bottom w:val="none" w:sz="0" w:space="0" w:color="auto"/>
            <w:right w:val="none" w:sz="0" w:space="0" w:color="auto"/>
          </w:divBdr>
        </w:div>
        <w:div w:id="1419978658">
          <w:marLeft w:val="480"/>
          <w:marRight w:val="0"/>
          <w:marTop w:val="0"/>
          <w:marBottom w:val="0"/>
          <w:divBdr>
            <w:top w:val="none" w:sz="0" w:space="0" w:color="auto"/>
            <w:left w:val="none" w:sz="0" w:space="0" w:color="auto"/>
            <w:bottom w:val="none" w:sz="0" w:space="0" w:color="auto"/>
            <w:right w:val="none" w:sz="0" w:space="0" w:color="auto"/>
          </w:divBdr>
        </w:div>
        <w:div w:id="381179395">
          <w:marLeft w:val="480"/>
          <w:marRight w:val="0"/>
          <w:marTop w:val="0"/>
          <w:marBottom w:val="0"/>
          <w:divBdr>
            <w:top w:val="none" w:sz="0" w:space="0" w:color="auto"/>
            <w:left w:val="none" w:sz="0" w:space="0" w:color="auto"/>
            <w:bottom w:val="none" w:sz="0" w:space="0" w:color="auto"/>
            <w:right w:val="none" w:sz="0" w:space="0" w:color="auto"/>
          </w:divBdr>
        </w:div>
        <w:div w:id="1384646019">
          <w:marLeft w:val="480"/>
          <w:marRight w:val="0"/>
          <w:marTop w:val="0"/>
          <w:marBottom w:val="0"/>
          <w:divBdr>
            <w:top w:val="none" w:sz="0" w:space="0" w:color="auto"/>
            <w:left w:val="none" w:sz="0" w:space="0" w:color="auto"/>
            <w:bottom w:val="none" w:sz="0" w:space="0" w:color="auto"/>
            <w:right w:val="none" w:sz="0" w:space="0" w:color="auto"/>
          </w:divBdr>
        </w:div>
        <w:div w:id="18170020">
          <w:marLeft w:val="480"/>
          <w:marRight w:val="0"/>
          <w:marTop w:val="0"/>
          <w:marBottom w:val="0"/>
          <w:divBdr>
            <w:top w:val="none" w:sz="0" w:space="0" w:color="auto"/>
            <w:left w:val="none" w:sz="0" w:space="0" w:color="auto"/>
            <w:bottom w:val="none" w:sz="0" w:space="0" w:color="auto"/>
            <w:right w:val="none" w:sz="0" w:space="0" w:color="auto"/>
          </w:divBdr>
        </w:div>
        <w:div w:id="23795789">
          <w:marLeft w:val="480"/>
          <w:marRight w:val="0"/>
          <w:marTop w:val="0"/>
          <w:marBottom w:val="0"/>
          <w:divBdr>
            <w:top w:val="none" w:sz="0" w:space="0" w:color="auto"/>
            <w:left w:val="none" w:sz="0" w:space="0" w:color="auto"/>
            <w:bottom w:val="none" w:sz="0" w:space="0" w:color="auto"/>
            <w:right w:val="none" w:sz="0" w:space="0" w:color="auto"/>
          </w:divBdr>
        </w:div>
        <w:div w:id="1363286398">
          <w:marLeft w:val="480"/>
          <w:marRight w:val="0"/>
          <w:marTop w:val="0"/>
          <w:marBottom w:val="0"/>
          <w:divBdr>
            <w:top w:val="none" w:sz="0" w:space="0" w:color="auto"/>
            <w:left w:val="none" w:sz="0" w:space="0" w:color="auto"/>
            <w:bottom w:val="none" w:sz="0" w:space="0" w:color="auto"/>
            <w:right w:val="none" w:sz="0" w:space="0" w:color="auto"/>
          </w:divBdr>
        </w:div>
        <w:div w:id="16008841">
          <w:marLeft w:val="480"/>
          <w:marRight w:val="0"/>
          <w:marTop w:val="0"/>
          <w:marBottom w:val="0"/>
          <w:divBdr>
            <w:top w:val="none" w:sz="0" w:space="0" w:color="auto"/>
            <w:left w:val="none" w:sz="0" w:space="0" w:color="auto"/>
            <w:bottom w:val="none" w:sz="0" w:space="0" w:color="auto"/>
            <w:right w:val="none" w:sz="0" w:space="0" w:color="auto"/>
          </w:divBdr>
        </w:div>
        <w:div w:id="27269323">
          <w:marLeft w:val="480"/>
          <w:marRight w:val="0"/>
          <w:marTop w:val="0"/>
          <w:marBottom w:val="0"/>
          <w:divBdr>
            <w:top w:val="none" w:sz="0" w:space="0" w:color="auto"/>
            <w:left w:val="none" w:sz="0" w:space="0" w:color="auto"/>
            <w:bottom w:val="none" w:sz="0" w:space="0" w:color="auto"/>
            <w:right w:val="none" w:sz="0" w:space="0" w:color="auto"/>
          </w:divBdr>
        </w:div>
        <w:div w:id="678388794">
          <w:marLeft w:val="480"/>
          <w:marRight w:val="0"/>
          <w:marTop w:val="0"/>
          <w:marBottom w:val="0"/>
          <w:divBdr>
            <w:top w:val="none" w:sz="0" w:space="0" w:color="auto"/>
            <w:left w:val="none" w:sz="0" w:space="0" w:color="auto"/>
            <w:bottom w:val="none" w:sz="0" w:space="0" w:color="auto"/>
            <w:right w:val="none" w:sz="0" w:space="0" w:color="auto"/>
          </w:divBdr>
        </w:div>
        <w:div w:id="598683950">
          <w:marLeft w:val="480"/>
          <w:marRight w:val="0"/>
          <w:marTop w:val="0"/>
          <w:marBottom w:val="0"/>
          <w:divBdr>
            <w:top w:val="none" w:sz="0" w:space="0" w:color="auto"/>
            <w:left w:val="none" w:sz="0" w:space="0" w:color="auto"/>
            <w:bottom w:val="none" w:sz="0" w:space="0" w:color="auto"/>
            <w:right w:val="none" w:sz="0" w:space="0" w:color="auto"/>
          </w:divBdr>
        </w:div>
        <w:div w:id="1370297217">
          <w:marLeft w:val="480"/>
          <w:marRight w:val="0"/>
          <w:marTop w:val="0"/>
          <w:marBottom w:val="0"/>
          <w:divBdr>
            <w:top w:val="none" w:sz="0" w:space="0" w:color="auto"/>
            <w:left w:val="none" w:sz="0" w:space="0" w:color="auto"/>
            <w:bottom w:val="none" w:sz="0" w:space="0" w:color="auto"/>
            <w:right w:val="none" w:sz="0" w:space="0" w:color="auto"/>
          </w:divBdr>
        </w:div>
        <w:div w:id="932932633">
          <w:marLeft w:val="480"/>
          <w:marRight w:val="0"/>
          <w:marTop w:val="0"/>
          <w:marBottom w:val="0"/>
          <w:divBdr>
            <w:top w:val="none" w:sz="0" w:space="0" w:color="auto"/>
            <w:left w:val="none" w:sz="0" w:space="0" w:color="auto"/>
            <w:bottom w:val="none" w:sz="0" w:space="0" w:color="auto"/>
            <w:right w:val="none" w:sz="0" w:space="0" w:color="auto"/>
          </w:divBdr>
        </w:div>
        <w:div w:id="511185539">
          <w:marLeft w:val="480"/>
          <w:marRight w:val="0"/>
          <w:marTop w:val="0"/>
          <w:marBottom w:val="0"/>
          <w:divBdr>
            <w:top w:val="none" w:sz="0" w:space="0" w:color="auto"/>
            <w:left w:val="none" w:sz="0" w:space="0" w:color="auto"/>
            <w:bottom w:val="none" w:sz="0" w:space="0" w:color="auto"/>
            <w:right w:val="none" w:sz="0" w:space="0" w:color="auto"/>
          </w:divBdr>
        </w:div>
        <w:div w:id="1252861368">
          <w:marLeft w:val="480"/>
          <w:marRight w:val="0"/>
          <w:marTop w:val="0"/>
          <w:marBottom w:val="0"/>
          <w:divBdr>
            <w:top w:val="none" w:sz="0" w:space="0" w:color="auto"/>
            <w:left w:val="none" w:sz="0" w:space="0" w:color="auto"/>
            <w:bottom w:val="none" w:sz="0" w:space="0" w:color="auto"/>
            <w:right w:val="none" w:sz="0" w:space="0" w:color="auto"/>
          </w:divBdr>
        </w:div>
        <w:div w:id="417486635">
          <w:marLeft w:val="480"/>
          <w:marRight w:val="0"/>
          <w:marTop w:val="0"/>
          <w:marBottom w:val="0"/>
          <w:divBdr>
            <w:top w:val="none" w:sz="0" w:space="0" w:color="auto"/>
            <w:left w:val="none" w:sz="0" w:space="0" w:color="auto"/>
            <w:bottom w:val="none" w:sz="0" w:space="0" w:color="auto"/>
            <w:right w:val="none" w:sz="0" w:space="0" w:color="auto"/>
          </w:divBdr>
        </w:div>
        <w:div w:id="558974347">
          <w:marLeft w:val="480"/>
          <w:marRight w:val="0"/>
          <w:marTop w:val="0"/>
          <w:marBottom w:val="0"/>
          <w:divBdr>
            <w:top w:val="none" w:sz="0" w:space="0" w:color="auto"/>
            <w:left w:val="none" w:sz="0" w:space="0" w:color="auto"/>
            <w:bottom w:val="none" w:sz="0" w:space="0" w:color="auto"/>
            <w:right w:val="none" w:sz="0" w:space="0" w:color="auto"/>
          </w:divBdr>
        </w:div>
        <w:div w:id="1982422727">
          <w:marLeft w:val="480"/>
          <w:marRight w:val="0"/>
          <w:marTop w:val="0"/>
          <w:marBottom w:val="0"/>
          <w:divBdr>
            <w:top w:val="none" w:sz="0" w:space="0" w:color="auto"/>
            <w:left w:val="none" w:sz="0" w:space="0" w:color="auto"/>
            <w:bottom w:val="none" w:sz="0" w:space="0" w:color="auto"/>
            <w:right w:val="none" w:sz="0" w:space="0" w:color="auto"/>
          </w:divBdr>
        </w:div>
        <w:div w:id="480586548">
          <w:marLeft w:val="480"/>
          <w:marRight w:val="0"/>
          <w:marTop w:val="0"/>
          <w:marBottom w:val="0"/>
          <w:divBdr>
            <w:top w:val="none" w:sz="0" w:space="0" w:color="auto"/>
            <w:left w:val="none" w:sz="0" w:space="0" w:color="auto"/>
            <w:bottom w:val="none" w:sz="0" w:space="0" w:color="auto"/>
            <w:right w:val="none" w:sz="0" w:space="0" w:color="auto"/>
          </w:divBdr>
        </w:div>
        <w:div w:id="2145997626">
          <w:marLeft w:val="480"/>
          <w:marRight w:val="0"/>
          <w:marTop w:val="0"/>
          <w:marBottom w:val="0"/>
          <w:divBdr>
            <w:top w:val="none" w:sz="0" w:space="0" w:color="auto"/>
            <w:left w:val="none" w:sz="0" w:space="0" w:color="auto"/>
            <w:bottom w:val="none" w:sz="0" w:space="0" w:color="auto"/>
            <w:right w:val="none" w:sz="0" w:space="0" w:color="auto"/>
          </w:divBdr>
        </w:div>
        <w:div w:id="2112357972">
          <w:marLeft w:val="480"/>
          <w:marRight w:val="0"/>
          <w:marTop w:val="0"/>
          <w:marBottom w:val="0"/>
          <w:divBdr>
            <w:top w:val="none" w:sz="0" w:space="0" w:color="auto"/>
            <w:left w:val="none" w:sz="0" w:space="0" w:color="auto"/>
            <w:bottom w:val="none" w:sz="0" w:space="0" w:color="auto"/>
            <w:right w:val="none" w:sz="0" w:space="0" w:color="auto"/>
          </w:divBdr>
        </w:div>
        <w:div w:id="1185364337">
          <w:marLeft w:val="480"/>
          <w:marRight w:val="0"/>
          <w:marTop w:val="0"/>
          <w:marBottom w:val="0"/>
          <w:divBdr>
            <w:top w:val="none" w:sz="0" w:space="0" w:color="auto"/>
            <w:left w:val="none" w:sz="0" w:space="0" w:color="auto"/>
            <w:bottom w:val="none" w:sz="0" w:space="0" w:color="auto"/>
            <w:right w:val="none" w:sz="0" w:space="0" w:color="auto"/>
          </w:divBdr>
        </w:div>
        <w:div w:id="823011335">
          <w:marLeft w:val="480"/>
          <w:marRight w:val="0"/>
          <w:marTop w:val="0"/>
          <w:marBottom w:val="0"/>
          <w:divBdr>
            <w:top w:val="none" w:sz="0" w:space="0" w:color="auto"/>
            <w:left w:val="none" w:sz="0" w:space="0" w:color="auto"/>
            <w:bottom w:val="none" w:sz="0" w:space="0" w:color="auto"/>
            <w:right w:val="none" w:sz="0" w:space="0" w:color="auto"/>
          </w:divBdr>
        </w:div>
        <w:div w:id="664821832">
          <w:marLeft w:val="480"/>
          <w:marRight w:val="0"/>
          <w:marTop w:val="0"/>
          <w:marBottom w:val="0"/>
          <w:divBdr>
            <w:top w:val="none" w:sz="0" w:space="0" w:color="auto"/>
            <w:left w:val="none" w:sz="0" w:space="0" w:color="auto"/>
            <w:bottom w:val="none" w:sz="0" w:space="0" w:color="auto"/>
            <w:right w:val="none" w:sz="0" w:space="0" w:color="auto"/>
          </w:divBdr>
        </w:div>
        <w:div w:id="1289045622">
          <w:marLeft w:val="480"/>
          <w:marRight w:val="0"/>
          <w:marTop w:val="0"/>
          <w:marBottom w:val="0"/>
          <w:divBdr>
            <w:top w:val="none" w:sz="0" w:space="0" w:color="auto"/>
            <w:left w:val="none" w:sz="0" w:space="0" w:color="auto"/>
            <w:bottom w:val="none" w:sz="0" w:space="0" w:color="auto"/>
            <w:right w:val="none" w:sz="0" w:space="0" w:color="auto"/>
          </w:divBdr>
        </w:div>
        <w:div w:id="680013472">
          <w:marLeft w:val="480"/>
          <w:marRight w:val="0"/>
          <w:marTop w:val="0"/>
          <w:marBottom w:val="0"/>
          <w:divBdr>
            <w:top w:val="none" w:sz="0" w:space="0" w:color="auto"/>
            <w:left w:val="none" w:sz="0" w:space="0" w:color="auto"/>
            <w:bottom w:val="none" w:sz="0" w:space="0" w:color="auto"/>
            <w:right w:val="none" w:sz="0" w:space="0" w:color="auto"/>
          </w:divBdr>
        </w:div>
        <w:div w:id="1204095288">
          <w:marLeft w:val="480"/>
          <w:marRight w:val="0"/>
          <w:marTop w:val="0"/>
          <w:marBottom w:val="0"/>
          <w:divBdr>
            <w:top w:val="none" w:sz="0" w:space="0" w:color="auto"/>
            <w:left w:val="none" w:sz="0" w:space="0" w:color="auto"/>
            <w:bottom w:val="none" w:sz="0" w:space="0" w:color="auto"/>
            <w:right w:val="none" w:sz="0" w:space="0" w:color="auto"/>
          </w:divBdr>
        </w:div>
        <w:div w:id="889415084">
          <w:marLeft w:val="480"/>
          <w:marRight w:val="0"/>
          <w:marTop w:val="0"/>
          <w:marBottom w:val="0"/>
          <w:divBdr>
            <w:top w:val="none" w:sz="0" w:space="0" w:color="auto"/>
            <w:left w:val="none" w:sz="0" w:space="0" w:color="auto"/>
            <w:bottom w:val="none" w:sz="0" w:space="0" w:color="auto"/>
            <w:right w:val="none" w:sz="0" w:space="0" w:color="auto"/>
          </w:divBdr>
        </w:div>
        <w:div w:id="676926677">
          <w:marLeft w:val="480"/>
          <w:marRight w:val="0"/>
          <w:marTop w:val="0"/>
          <w:marBottom w:val="0"/>
          <w:divBdr>
            <w:top w:val="none" w:sz="0" w:space="0" w:color="auto"/>
            <w:left w:val="none" w:sz="0" w:space="0" w:color="auto"/>
            <w:bottom w:val="none" w:sz="0" w:space="0" w:color="auto"/>
            <w:right w:val="none" w:sz="0" w:space="0" w:color="auto"/>
          </w:divBdr>
        </w:div>
        <w:div w:id="714622186">
          <w:marLeft w:val="480"/>
          <w:marRight w:val="0"/>
          <w:marTop w:val="0"/>
          <w:marBottom w:val="0"/>
          <w:divBdr>
            <w:top w:val="none" w:sz="0" w:space="0" w:color="auto"/>
            <w:left w:val="none" w:sz="0" w:space="0" w:color="auto"/>
            <w:bottom w:val="none" w:sz="0" w:space="0" w:color="auto"/>
            <w:right w:val="none" w:sz="0" w:space="0" w:color="auto"/>
          </w:divBdr>
        </w:div>
        <w:div w:id="1937134329">
          <w:marLeft w:val="480"/>
          <w:marRight w:val="0"/>
          <w:marTop w:val="0"/>
          <w:marBottom w:val="0"/>
          <w:divBdr>
            <w:top w:val="none" w:sz="0" w:space="0" w:color="auto"/>
            <w:left w:val="none" w:sz="0" w:space="0" w:color="auto"/>
            <w:bottom w:val="none" w:sz="0" w:space="0" w:color="auto"/>
            <w:right w:val="none" w:sz="0" w:space="0" w:color="auto"/>
          </w:divBdr>
        </w:div>
        <w:div w:id="815493276">
          <w:marLeft w:val="480"/>
          <w:marRight w:val="0"/>
          <w:marTop w:val="0"/>
          <w:marBottom w:val="0"/>
          <w:divBdr>
            <w:top w:val="none" w:sz="0" w:space="0" w:color="auto"/>
            <w:left w:val="none" w:sz="0" w:space="0" w:color="auto"/>
            <w:bottom w:val="none" w:sz="0" w:space="0" w:color="auto"/>
            <w:right w:val="none" w:sz="0" w:space="0" w:color="auto"/>
          </w:divBdr>
        </w:div>
        <w:div w:id="1242636866">
          <w:marLeft w:val="480"/>
          <w:marRight w:val="0"/>
          <w:marTop w:val="0"/>
          <w:marBottom w:val="0"/>
          <w:divBdr>
            <w:top w:val="none" w:sz="0" w:space="0" w:color="auto"/>
            <w:left w:val="none" w:sz="0" w:space="0" w:color="auto"/>
            <w:bottom w:val="none" w:sz="0" w:space="0" w:color="auto"/>
            <w:right w:val="none" w:sz="0" w:space="0" w:color="auto"/>
          </w:divBdr>
        </w:div>
        <w:div w:id="1304001289">
          <w:marLeft w:val="480"/>
          <w:marRight w:val="0"/>
          <w:marTop w:val="0"/>
          <w:marBottom w:val="0"/>
          <w:divBdr>
            <w:top w:val="none" w:sz="0" w:space="0" w:color="auto"/>
            <w:left w:val="none" w:sz="0" w:space="0" w:color="auto"/>
            <w:bottom w:val="none" w:sz="0" w:space="0" w:color="auto"/>
            <w:right w:val="none" w:sz="0" w:space="0" w:color="auto"/>
          </w:divBdr>
        </w:div>
        <w:div w:id="887763430">
          <w:marLeft w:val="480"/>
          <w:marRight w:val="0"/>
          <w:marTop w:val="0"/>
          <w:marBottom w:val="0"/>
          <w:divBdr>
            <w:top w:val="none" w:sz="0" w:space="0" w:color="auto"/>
            <w:left w:val="none" w:sz="0" w:space="0" w:color="auto"/>
            <w:bottom w:val="none" w:sz="0" w:space="0" w:color="auto"/>
            <w:right w:val="none" w:sz="0" w:space="0" w:color="auto"/>
          </w:divBdr>
        </w:div>
        <w:div w:id="1496530665">
          <w:marLeft w:val="480"/>
          <w:marRight w:val="0"/>
          <w:marTop w:val="0"/>
          <w:marBottom w:val="0"/>
          <w:divBdr>
            <w:top w:val="none" w:sz="0" w:space="0" w:color="auto"/>
            <w:left w:val="none" w:sz="0" w:space="0" w:color="auto"/>
            <w:bottom w:val="none" w:sz="0" w:space="0" w:color="auto"/>
            <w:right w:val="none" w:sz="0" w:space="0" w:color="auto"/>
          </w:divBdr>
        </w:div>
        <w:div w:id="495877331">
          <w:marLeft w:val="480"/>
          <w:marRight w:val="0"/>
          <w:marTop w:val="0"/>
          <w:marBottom w:val="0"/>
          <w:divBdr>
            <w:top w:val="none" w:sz="0" w:space="0" w:color="auto"/>
            <w:left w:val="none" w:sz="0" w:space="0" w:color="auto"/>
            <w:bottom w:val="none" w:sz="0" w:space="0" w:color="auto"/>
            <w:right w:val="none" w:sz="0" w:space="0" w:color="auto"/>
          </w:divBdr>
        </w:div>
        <w:div w:id="1467970854">
          <w:marLeft w:val="480"/>
          <w:marRight w:val="0"/>
          <w:marTop w:val="0"/>
          <w:marBottom w:val="0"/>
          <w:divBdr>
            <w:top w:val="none" w:sz="0" w:space="0" w:color="auto"/>
            <w:left w:val="none" w:sz="0" w:space="0" w:color="auto"/>
            <w:bottom w:val="none" w:sz="0" w:space="0" w:color="auto"/>
            <w:right w:val="none" w:sz="0" w:space="0" w:color="auto"/>
          </w:divBdr>
        </w:div>
        <w:div w:id="1857688159">
          <w:marLeft w:val="480"/>
          <w:marRight w:val="0"/>
          <w:marTop w:val="0"/>
          <w:marBottom w:val="0"/>
          <w:divBdr>
            <w:top w:val="none" w:sz="0" w:space="0" w:color="auto"/>
            <w:left w:val="none" w:sz="0" w:space="0" w:color="auto"/>
            <w:bottom w:val="none" w:sz="0" w:space="0" w:color="auto"/>
            <w:right w:val="none" w:sz="0" w:space="0" w:color="auto"/>
          </w:divBdr>
        </w:div>
        <w:div w:id="1617132012">
          <w:marLeft w:val="480"/>
          <w:marRight w:val="0"/>
          <w:marTop w:val="0"/>
          <w:marBottom w:val="0"/>
          <w:divBdr>
            <w:top w:val="none" w:sz="0" w:space="0" w:color="auto"/>
            <w:left w:val="none" w:sz="0" w:space="0" w:color="auto"/>
            <w:bottom w:val="none" w:sz="0" w:space="0" w:color="auto"/>
            <w:right w:val="none" w:sz="0" w:space="0" w:color="auto"/>
          </w:divBdr>
        </w:div>
        <w:div w:id="207304314">
          <w:marLeft w:val="480"/>
          <w:marRight w:val="0"/>
          <w:marTop w:val="0"/>
          <w:marBottom w:val="0"/>
          <w:divBdr>
            <w:top w:val="none" w:sz="0" w:space="0" w:color="auto"/>
            <w:left w:val="none" w:sz="0" w:space="0" w:color="auto"/>
            <w:bottom w:val="none" w:sz="0" w:space="0" w:color="auto"/>
            <w:right w:val="none" w:sz="0" w:space="0" w:color="auto"/>
          </w:divBdr>
        </w:div>
        <w:div w:id="2136674826">
          <w:marLeft w:val="480"/>
          <w:marRight w:val="0"/>
          <w:marTop w:val="0"/>
          <w:marBottom w:val="0"/>
          <w:divBdr>
            <w:top w:val="none" w:sz="0" w:space="0" w:color="auto"/>
            <w:left w:val="none" w:sz="0" w:space="0" w:color="auto"/>
            <w:bottom w:val="none" w:sz="0" w:space="0" w:color="auto"/>
            <w:right w:val="none" w:sz="0" w:space="0" w:color="auto"/>
          </w:divBdr>
        </w:div>
        <w:div w:id="229386045">
          <w:marLeft w:val="480"/>
          <w:marRight w:val="0"/>
          <w:marTop w:val="0"/>
          <w:marBottom w:val="0"/>
          <w:divBdr>
            <w:top w:val="none" w:sz="0" w:space="0" w:color="auto"/>
            <w:left w:val="none" w:sz="0" w:space="0" w:color="auto"/>
            <w:bottom w:val="none" w:sz="0" w:space="0" w:color="auto"/>
            <w:right w:val="none" w:sz="0" w:space="0" w:color="auto"/>
          </w:divBdr>
        </w:div>
        <w:div w:id="1704480037">
          <w:marLeft w:val="480"/>
          <w:marRight w:val="0"/>
          <w:marTop w:val="0"/>
          <w:marBottom w:val="0"/>
          <w:divBdr>
            <w:top w:val="none" w:sz="0" w:space="0" w:color="auto"/>
            <w:left w:val="none" w:sz="0" w:space="0" w:color="auto"/>
            <w:bottom w:val="none" w:sz="0" w:space="0" w:color="auto"/>
            <w:right w:val="none" w:sz="0" w:space="0" w:color="auto"/>
          </w:divBdr>
        </w:div>
        <w:div w:id="454642000">
          <w:marLeft w:val="480"/>
          <w:marRight w:val="0"/>
          <w:marTop w:val="0"/>
          <w:marBottom w:val="0"/>
          <w:divBdr>
            <w:top w:val="none" w:sz="0" w:space="0" w:color="auto"/>
            <w:left w:val="none" w:sz="0" w:space="0" w:color="auto"/>
            <w:bottom w:val="none" w:sz="0" w:space="0" w:color="auto"/>
            <w:right w:val="none" w:sz="0" w:space="0" w:color="auto"/>
          </w:divBdr>
        </w:div>
        <w:div w:id="752094520">
          <w:marLeft w:val="480"/>
          <w:marRight w:val="0"/>
          <w:marTop w:val="0"/>
          <w:marBottom w:val="0"/>
          <w:divBdr>
            <w:top w:val="none" w:sz="0" w:space="0" w:color="auto"/>
            <w:left w:val="none" w:sz="0" w:space="0" w:color="auto"/>
            <w:bottom w:val="none" w:sz="0" w:space="0" w:color="auto"/>
            <w:right w:val="none" w:sz="0" w:space="0" w:color="auto"/>
          </w:divBdr>
        </w:div>
        <w:div w:id="928276439">
          <w:marLeft w:val="480"/>
          <w:marRight w:val="0"/>
          <w:marTop w:val="0"/>
          <w:marBottom w:val="0"/>
          <w:divBdr>
            <w:top w:val="none" w:sz="0" w:space="0" w:color="auto"/>
            <w:left w:val="none" w:sz="0" w:space="0" w:color="auto"/>
            <w:bottom w:val="none" w:sz="0" w:space="0" w:color="auto"/>
            <w:right w:val="none" w:sz="0" w:space="0" w:color="auto"/>
          </w:divBdr>
        </w:div>
        <w:div w:id="1768959335">
          <w:marLeft w:val="480"/>
          <w:marRight w:val="0"/>
          <w:marTop w:val="0"/>
          <w:marBottom w:val="0"/>
          <w:divBdr>
            <w:top w:val="none" w:sz="0" w:space="0" w:color="auto"/>
            <w:left w:val="none" w:sz="0" w:space="0" w:color="auto"/>
            <w:bottom w:val="none" w:sz="0" w:space="0" w:color="auto"/>
            <w:right w:val="none" w:sz="0" w:space="0" w:color="auto"/>
          </w:divBdr>
        </w:div>
        <w:div w:id="1797720536">
          <w:marLeft w:val="480"/>
          <w:marRight w:val="0"/>
          <w:marTop w:val="0"/>
          <w:marBottom w:val="0"/>
          <w:divBdr>
            <w:top w:val="none" w:sz="0" w:space="0" w:color="auto"/>
            <w:left w:val="none" w:sz="0" w:space="0" w:color="auto"/>
            <w:bottom w:val="none" w:sz="0" w:space="0" w:color="auto"/>
            <w:right w:val="none" w:sz="0" w:space="0" w:color="auto"/>
          </w:divBdr>
        </w:div>
        <w:div w:id="776952167">
          <w:marLeft w:val="480"/>
          <w:marRight w:val="0"/>
          <w:marTop w:val="0"/>
          <w:marBottom w:val="0"/>
          <w:divBdr>
            <w:top w:val="none" w:sz="0" w:space="0" w:color="auto"/>
            <w:left w:val="none" w:sz="0" w:space="0" w:color="auto"/>
            <w:bottom w:val="none" w:sz="0" w:space="0" w:color="auto"/>
            <w:right w:val="none" w:sz="0" w:space="0" w:color="auto"/>
          </w:divBdr>
        </w:div>
        <w:div w:id="1768622270">
          <w:marLeft w:val="480"/>
          <w:marRight w:val="0"/>
          <w:marTop w:val="0"/>
          <w:marBottom w:val="0"/>
          <w:divBdr>
            <w:top w:val="none" w:sz="0" w:space="0" w:color="auto"/>
            <w:left w:val="none" w:sz="0" w:space="0" w:color="auto"/>
            <w:bottom w:val="none" w:sz="0" w:space="0" w:color="auto"/>
            <w:right w:val="none" w:sz="0" w:space="0" w:color="auto"/>
          </w:divBdr>
        </w:div>
        <w:div w:id="1683513834">
          <w:marLeft w:val="480"/>
          <w:marRight w:val="0"/>
          <w:marTop w:val="0"/>
          <w:marBottom w:val="0"/>
          <w:divBdr>
            <w:top w:val="none" w:sz="0" w:space="0" w:color="auto"/>
            <w:left w:val="none" w:sz="0" w:space="0" w:color="auto"/>
            <w:bottom w:val="none" w:sz="0" w:space="0" w:color="auto"/>
            <w:right w:val="none" w:sz="0" w:space="0" w:color="auto"/>
          </w:divBdr>
        </w:div>
        <w:div w:id="2100247481">
          <w:marLeft w:val="480"/>
          <w:marRight w:val="0"/>
          <w:marTop w:val="0"/>
          <w:marBottom w:val="0"/>
          <w:divBdr>
            <w:top w:val="none" w:sz="0" w:space="0" w:color="auto"/>
            <w:left w:val="none" w:sz="0" w:space="0" w:color="auto"/>
            <w:bottom w:val="none" w:sz="0" w:space="0" w:color="auto"/>
            <w:right w:val="none" w:sz="0" w:space="0" w:color="auto"/>
          </w:divBdr>
        </w:div>
        <w:div w:id="824973197">
          <w:marLeft w:val="480"/>
          <w:marRight w:val="0"/>
          <w:marTop w:val="0"/>
          <w:marBottom w:val="0"/>
          <w:divBdr>
            <w:top w:val="none" w:sz="0" w:space="0" w:color="auto"/>
            <w:left w:val="none" w:sz="0" w:space="0" w:color="auto"/>
            <w:bottom w:val="none" w:sz="0" w:space="0" w:color="auto"/>
            <w:right w:val="none" w:sz="0" w:space="0" w:color="auto"/>
          </w:divBdr>
        </w:div>
        <w:div w:id="334578168">
          <w:marLeft w:val="480"/>
          <w:marRight w:val="0"/>
          <w:marTop w:val="0"/>
          <w:marBottom w:val="0"/>
          <w:divBdr>
            <w:top w:val="none" w:sz="0" w:space="0" w:color="auto"/>
            <w:left w:val="none" w:sz="0" w:space="0" w:color="auto"/>
            <w:bottom w:val="none" w:sz="0" w:space="0" w:color="auto"/>
            <w:right w:val="none" w:sz="0" w:space="0" w:color="auto"/>
          </w:divBdr>
        </w:div>
        <w:div w:id="1704866800">
          <w:marLeft w:val="480"/>
          <w:marRight w:val="0"/>
          <w:marTop w:val="0"/>
          <w:marBottom w:val="0"/>
          <w:divBdr>
            <w:top w:val="none" w:sz="0" w:space="0" w:color="auto"/>
            <w:left w:val="none" w:sz="0" w:space="0" w:color="auto"/>
            <w:bottom w:val="none" w:sz="0" w:space="0" w:color="auto"/>
            <w:right w:val="none" w:sz="0" w:space="0" w:color="auto"/>
          </w:divBdr>
        </w:div>
        <w:div w:id="469514390">
          <w:marLeft w:val="480"/>
          <w:marRight w:val="0"/>
          <w:marTop w:val="0"/>
          <w:marBottom w:val="0"/>
          <w:divBdr>
            <w:top w:val="none" w:sz="0" w:space="0" w:color="auto"/>
            <w:left w:val="none" w:sz="0" w:space="0" w:color="auto"/>
            <w:bottom w:val="none" w:sz="0" w:space="0" w:color="auto"/>
            <w:right w:val="none" w:sz="0" w:space="0" w:color="auto"/>
          </w:divBdr>
        </w:div>
        <w:div w:id="1833791203">
          <w:marLeft w:val="480"/>
          <w:marRight w:val="0"/>
          <w:marTop w:val="0"/>
          <w:marBottom w:val="0"/>
          <w:divBdr>
            <w:top w:val="none" w:sz="0" w:space="0" w:color="auto"/>
            <w:left w:val="none" w:sz="0" w:space="0" w:color="auto"/>
            <w:bottom w:val="none" w:sz="0" w:space="0" w:color="auto"/>
            <w:right w:val="none" w:sz="0" w:space="0" w:color="auto"/>
          </w:divBdr>
        </w:div>
        <w:div w:id="635186021">
          <w:marLeft w:val="480"/>
          <w:marRight w:val="0"/>
          <w:marTop w:val="0"/>
          <w:marBottom w:val="0"/>
          <w:divBdr>
            <w:top w:val="none" w:sz="0" w:space="0" w:color="auto"/>
            <w:left w:val="none" w:sz="0" w:space="0" w:color="auto"/>
            <w:bottom w:val="none" w:sz="0" w:space="0" w:color="auto"/>
            <w:right w:val="none" w:sz="0" w:space="0" w:color="auto"/>
          </w:divBdr>
        </w:div>
        <w:div w:id="1411196871">
          <w:marLeft w:val="480"/>
          <w:marRight w:val="0"/>
          <w:marTop w:val="0"/>
          <w:marBottom w:val="0"/>
          <w:divBdr>
            <w:top w:val="none" w:sz="0" w:space="0" w:color="auto"/>
            <w:left w:val="none" w:sz="0" w:space="0" w:color="auto"/>
            <w:bottom w:val="none" w:sz="0" w:space="0" w:color="auto"/>
            <w:right w:val="none" w:sz="0" w:space="0" w:color="auto"/>
          </w:divBdr>
        </w:div>
        <w:div w:id="275413079">
          <w:marLeft w:val="480"/>
          <w:marRight w:val="0"/>
          <w:marTop w:val="0"/>
          <w:marBottom w:val="0"/>
          <w:divBdr>
            <w:top w:val="none" w:sz="0" w:space="0" w:color="auto"/>
            <w:left w:val="none" w:sz="0" w:space="0" w:color="auto"/>
            <w:bottom w:val="none" w:sz="0" w:space="0" w:color="auto"/>
            <w:right w:val="none" w:sz="0" w:space="0" w:color="auto"/>
          </w:divBdr>
        </w:div>
        <w:div w:id="1554005387">
          <w:marLeft w:val="480"/>
          <w:marRight w:val="0"/>
          <w:marTop w:val="0"/>
          <w:marBottom w:val="0"/>
          <w:divBdr>
            <w:top w:val="none" w:sz="0" w:space="0" w:color="auto"/>
            <w:left w:val="none" w:sz="0" w:space="0" w:color="auto"/>
            <w:bottom w:val="none" w:sz="0" w:space="0" w:color="auto"/>
            <w:right w:val="none" w:sz="0" w:space="0" w:color="auto"/>
          </w:divBdr>
        </w:div>
        <w:div w:id="718633140">
          <w:marLeft w:val="480"/>
          <w:marRight w:val="0"/>
          <w:marTop w:val="0"/>
          <w:marBottom w:val="0"/>
          <w:divBdr>
            <w:top w:val="none" w:sz="0" w:space="0" w:color="auto"/>
            <w:left w:val="none" w:sz="0" w:space="0" w:color="auto"/>
            <w:bottom w:val="none" w:sz="0" w:space="0" w:color="auto"/>
            <w:right w:val="none" w:sz="0" w:space="0" w:color="auto"/>
          </w:divBdr>
        </w:div>
        <w:div w:id="1184367494">
          <w:marLeft w:val="480"/>
          <w:marRight w:val="0"/>
          <w:marTop w:val="0"/>
          <w:marBottom w:val="0"/>
          <w:divBdr>
            <w:top w:val="none" w:sz="0" w:space="0" w:color="auto"/>
            <w:left w:val="none" w:sz="0" w:space="0" w:color="auto"/>
            <w:bottom w:val="none" w:sz="0" w:space="0" w:color="auto"/>
            <w:right w:val="none" w:sz="0" w:space="0" w:color="auto"/>
          </w:divBdr>
        </w:div>
        <w:div w:id="635334566">
          <w:marLeft w:val="480"/>
          <w:marRight w:val="0"/>
          <w:marTop w:val="0"/>
          <w:marBottom w:val="0"/>
          <w:divBdr>
            <w:top w:val="none" w:sz="0" w:space="0" w:color="auto"/>
            <w:left w:val="none" w:sz="0" w:space="0" w:color="auto"/>
            <w:bottom w:val="none" w:sz="0" w:space="0" w:color="auto"/>
            <w:right w:val="none" w:sz="0" w:space="0" w:color="auto"/>
          </w:divBdr>
        </w:div>
        <w:div w:id="1407192837">
          <w:marLeft w:val="480"/>
          <w:marRight w:val="0"/>
          <w:marTop w:val="0"/>
          <w:marBottom w:val="0"/>
          <w:divBdr>
            <w:top w:val="none" w:sz="0" w:space="0" w:color="auto"/>
            <w:left w:val="none" w:sz="0" w:space="0" w:color="auto"/>
            <w:bottom w:val="none" w:sz="0" w:space="0" w:color="auto"/>
            <w:right w:val="none" w:sz="0" w:space="0" w:color="auto"/>
          </w:divBdr>
        </w:div>
        <w:div w:id="1290473430">
          <w:marLeft w:val="480"/>
          <w:marRight w:val="0"/>
          <w:marTop w:val="0"/>
          <w:marBottom w:val="0"/>
          <w:divBdr>
            <w:top w:val="none" w:sz="0" w:space="0" w:color="auto"/>
            <w:left w:val="none" w:sz="0" w:space="0" w:color="auto"/>
            <w:bottom w:val="none" w:sz="0" w:space="0" w:color="auto"/>
            <w:right w:val="none" w:sz="0" w:space="0" w:color="auto"/>
          </w:divBdr>
        </w:div>
        <w:div w:id="2134712838">
          <w:marLeft w:val="480"/>
          <w:marRight w:val="0"/>
          <w:marTop w:val="0"/>
          <w:marBottom w:val="0"/>
          <w:divBdr>
            <w:top w:val="none" w:sz="0" w:space="0" w:color="auto"/>
            <w:left w:val="none" w:sz="0" w:space="0" w:color="auto"/>
            <w:bottom w:val="none" w:sz="0" w:space="0" w:color="auto"/>
            <w:right w:val="none" w:sz="0" w:space="0" w:color="auto"/>
          </w:divBdr>
        </w:div>
        <w:div w:id="1248613126">
          <w:marLeft w:val="480"/>
          <w:marRight w:val="0"/>
          <w:marTop w:val="0"/>
          <w:marBottom w:val="0"/>
          <w:divBdr>
            <w:top w:val="none" w:sz="0" w:space="0" w:color="auto"/>
            <w:left w:val="none" w:sz="0" w:space="0" w:color="auto"/>
            <w:bottom w:val="none" w:sz="0" w:space="0" w:color="auto"/>
            <w:right w:val="none" w:sz="0" w:space="0" w:color="auto"/>
          </w:divBdr>
        </w:div>
        <w:div w:id="564146785">
          <w:marLeft w:val="480"/>
          <w:marRight w:val="0"/>
          <w:marTop w:val="0"/>
          <w:marBottom w:val="0"/>
          <w:divBdr>
            <w:top w:val="none" w:sz="0" w:space="0" w:color="auto"/>
            <w:left w:val="none" w:sz="0" w:space="0" w:color="auto"/>
            <w:bottom w:val="none" w:sz="0" w:space="0" w:color="auto"/>
            <w:right w:val="none" w:sz="0" w:space="0" w:color="auto"/>
          </w:divBdr>
        </w:div>
        <w:div w:id="1038118206">
          <w:marLeft w:val="480"/>
          <w:marRight w:val="0"/>
          <w:marTop w:val="0"/>
          <w:marBottom w:val="0"/>
          <w:divBdr>
            <w:top w:val="none" w:sz="0" w:space="0" w:color="auto"/>
            <w:left w:val="none" w:sz="0" w:space="0" w:color="auto"/>
            <w:bottom w:val="none" w:sz="0" w:space="0" w:color="auto"/>
            <w:right w:val="none" w:sz="0" w:space="0" w:color="auto"/>
          </w:divBdr>
        </w:div>
        <w:div w:id="409549961">
          <w:marLeft w:val="480"/>
          <w:marRight w:val="0"/>
          <w:marTop w:val="0"/>
          <w:marBottom w:val="0"/>
          <w:divBdr>
            <w:top w:val="none" w:sz="0" w:space="0" w:color="auto"/>
            <w:left w:val="none" w:sz="0" w:space="0" w:color="auto"/>
            <w:bottom w:val="none" w:sz="0" w:space="0" w:color="auto"/>
            <w:right w:val="none" w:sz="0" w:space="0" w:color="auto"/>
          </w:divBdr>
        </w:div>
        <w:div w:id="1917281647">
          <w:marLeft w:val="480"/>
          <w:marRight w:val="0"/>
          <w:marTop w:val="0"/>
          <w:marBottom w:val="0"/>
          <w:divBdr>
            <w:top w:val="none" w:sz="0" w:space="0" w:color="auto"/>
            <w:left w:val="none" w:sz="0" w:space="0" w:color="auto"/>
            <w:bottom w:val="none" w:sz="0" w:space="0" w:color="auto"/>
            <w:right w:val="none" w:sz="0" w:space="0" w:color="auto"/>
          </w:divBdr>
        </w:div>
        <w:div w:id="190806247">
          <w:marLeft w:val="480"/>
          <w:marRight w:val="0"/>
          <w:marTop w:val="0"/>
          <w:marBottom w:val="0"/>
          <w:divBdr>
            <w:top w:val="none" w:sz="0" w:space="0" w:color="auto"/>
            <w:left w:val="none" w:sz="0" w:space="0" w:color="auto"/>
            <w:bottom w:val="none" w:sz="0" w:space="0" w:color="auto"/>
            <w:right w:val="none" w:sz="0" w:space="0" w:color="auto"/>
          </w:divBdr>
        </w:div>
        <w:div w:id="1361394188">
          <w:marLeft w:val="480"/>
          <w:marRight w:val="0"/>
          <w:marTop w:val="0"/>
          <w:marBottom w:val="0"/>
          <w:divBdr>
            <w:top w:val="none" w:sz="0" w:space="0" w:color="auto"/>
            <w:left w:val="none" w:sz="0" w:space="0" w:color="auto"/>
            <w:bottom w:val="none" w:sz="0" w:space="0" w:color="auto"/>
            <w:right w:val="none" w:sz="0" w:space="0" w:color="auto"/>
          </w:divBdr>
        </w:div>
        <w:div w:id="2010327267">
          <w:marLeft w:val="480"/>
          <w:marRight w:val="0"/>
          <w:marTop w:val="0"/>
          <w:marBottom w:val="0"/>
          <w:divBdr>
            <w:top w:val="none" w:sz="0" w:space="0" w:color="auto"/>
            <w:left w:val="none" w:sz="0" w:space="0" w:color="auto"/>
            <w:bottom w:val="none" w:sz="0" w:space="0" w:color="auto"/>
            <w:right w:val="none" w:sz="0" w:space="0" w:color="auto"/>
          </w:divBdr>
        </w:div>
        <w:div w:id="594830121">
          <w:marLeft w:val="480"/>
          <w:marRight w:val="0"/>
          <w:marTop w:val="0"/>
          <w:marBottom w:val="0"/>
          <w:divBdr>
            <w:top w:val="none" w:sz="0" w:space="0" w:color="auto"/>
            <w:left w:val="none" w:sz="0" w:space="0" w:color="auto"/>
            <w:bottom w:val="none" w:sz="0" w:space="0" w:color="auto"/>
            <w:right w:val="none" w:sz="0" w:space="0" w:color="auto"/>
          </w:divBdr>
        </w:div>
        <w:div w:id="944195866">
          <w:marLeft w:val="480"/>
          <w:marRight w:val="0"/>
          <w:marTop w:val="0"/>
          <w:marBottom w:val="0"/>
          <w:divBdr>
            <w:top w:val="none" w:sz="0" w:space="0" w:color="auto"/>
            <w:left w:val="none" w:sz="0" w:space="0" w:color="auto"/>
            <w:bottom w:val="none" w:sz="0" w:space="0" w:color="auto"/>
            <w:right w:val="none" w:sz="0" w:space="0" w:color="auto"/>
          </w:divBdr>
        </w:div>
        <w:div w:id="116222617">
          <w:marLeft w:val="480"/>
          <w:marRight w:val="0"/>
          <w:marTop w:val="0"/>
          <w:marBottom w:val="0"/>
          <w:divBdr>
            <w:top w:val="none" w:sz="0" w:space="0" w:color="auto"/>
            <w:left w:val="none" w:sz="0" w:space="0" w:color="auto"/>
            <w:bottom w:val="none" w:sz="0" w:space="0" w:color="auto"/>
            <w:right w:val="none" w:sz="0" w:space="0" w:color="auto"/>
          </w:divBdr>
        </w:div>
        <w:div w:id="547497750">
          <w:marLeft w:val="480"/>
          <w:marRight w:val="0"/>
          <w:marTop w:val="0"/>
          <w:marBottom w:val="0"/>
          <w:divBdr>
            <w:top w:val="none" w:sz="0" w:space="0" w:color="auto"/>
            <w:left w:val="none" w:sz="0" w:space="0" w:color="auto"/>
            <w:bottom w:val="none" w:sz="0" w:space="0" w:color="auto"/>
            <w:right w:val="none" w:sz="0" w:space="0" w:color="auto"/>
          </w:divBdr>
        </w:div>
        <w:div w:id="228269866">
          <w:marLeft w:val="480"/>
          <w:marRight w:val="0"/>
          <w:marTop w:val="0"/>
          <w:marBottom w:val="0"/>
          <w:divBdr>
            <w:top w:val="none" w:sz="0" w:space="0" w:color="auto"/>
            <w:left w:val="none" w:sz="0" w:space="0" w:color="auto"/>
            <w:bottom w:val="none" w:sz="0" w:space="0" w:color="auto"/>
            <w:right w:val="none" w:sz="0" w:space="0" w:color="auto"/>
          </w:divBdr>
        </w:div>
        <w:div w:id="749346414">
          <w:marLeft w:val="480"/>
          <w:marRight w:val="0"/>
          <w:marTop w:val="0"/>
          <w:marBottom w:val="0"/>
          <w:divBdr>
            <w:top w:val="none" w:sz="0" w:space="0" w:color="auto"/>
            <w:left w:val="none" w:sz="0" w:space="0" w:color="auto"/>
            <w:bottom w:val="none" w:sz="0" w:space="0" w:color="auto"/>
            <w:right w:val="none" w:sz="0" w:space="0" w:color="auto"/>
          </w:divBdr>
        </w:div>
        <w:div w:id="1852797100">
          <w:marLeft w:val="480"/>
          <w:marRight w:val="0"/>
          <w:marTop w:val="0"/>
          <w:marBottom w:val="0"/>
          <w:divBdr>
            <w:top w:val="none" w:sz="0" w:space="0" w:color="auto"/>
            <w:left w:val="none" w:sz="0" w:space="0" w:color="auto"/>
            <w:bottom w:val="none" w:sz="0" w:space="0" w:color="auto"/>
            <w:right w:val="none" w:sz="0" w:space="0" w:color="auto"/>
          </w:divBdr>
        </w:div>
        <w:div w:id="467668191">
          <w:marLeft w:val="480"/>
          <w:marRight w:val="0"/>
          <w:marTop w:val="0"/>
          <w:marBottom w:val="0"/>
          <w:divBdr>
            <w:top w:val="none" w:sz="0" w:space="0" w:color="auto"/>
            <w:left w:val="none" w:sz="0" w:space="0" w:color="auto"/>
            <w:bottom w:val="none" w:sz="0" w:space="0" w:color="auto"/>
            <w:right w:val="none" w:sz="0" w:space="0" w:color="auto"/>
          </w:divBdr>
        </w:div>
        <w:div w:id="1399785936">
          <w:marLeft w:val="480"/>
          <w:marRight w:val="0"/>
          <w:marTop w:val="0"/>
          <w:marBottom w:val="0"/>
          <w:divBdr>
            <w:top w:val="none" w:sz="0" w:space="0" w:color="auto"/>
            <w:left w:val="none" w:sz="0" w:space="0" w:color="auto"/>
            <w:bottom w:val="none" w:sz="0" w:space="0" w:color="auto"/>
            <w:right w:val="none" w:sz="0" w:space="0" w:color="auto"/>
          </w:divBdr>
        </w:div>
        <w:div w:id="1959990601">
          <w:marLeft w:val="480"/>
          <w:marRight w:val="0"/>
          <w:marTop w:val="0"/>
          <w:marBottom w:val="0"/>
          <w:divBdr>
            <w:top w:val="none" w:sz="0" w:space="0" w:color="auto"/>
            <w:left w:val="none" w:sz="0" w:space="0" w:color="auto"/>
            <w:bottom w:val="none" w:sz="0" w:space="0" w:color="auto"/>
            <w:right w:val="none" w:sz="0" w:space="0" w:color="auto"/>
          </w:divBdr>
        </w:div>
        <w:div w:id="711616202">
          <w:marLeft w:val="480"/>
          <w:marRight w:val="0"/>
          <w:marTop w:val="0"/>
          <w:marBottom w:val="0"/>
          <w:divBdr>
            <w:top w:val="none" w:sz="0" w:space="0" w:color="auto"/>
            <w:left w:val="none" w:sz="0" w:space="0" w:color="auto"/>
            <w:bottom w:val="none" w:sz="0" w:space="0" w:color="auto"/>
            <w:right w:val="none" w:sz="0" w:space="0" w:color="auto"/>
          </w:divBdr>
        </w:div>
        <w:div w:id="89595241">
          <w:marLeft w:val="480"/>
          <w:marRight w:val="0"/>
          <w:marTop w:val="0"/>
          <w:marBottom w:val="0"/>
          <w:divBdr>
            <w:top w:val="none" w:sz="0" w:space="0" w:color="auto"/>
            <w:left w:val="none" w:sz="0" w:space="0" w:color="auto"/>
            <w:bottom w:val="none" w:sz="0" w:space="0" w:color="auto"/>
            <w:right w:val="none" w:sz="0" w:space="0" w:color="auto"/>
          </w:divBdr>
        </w:div>
        <w:div w:id="1187712702">
          <w:marLeft w:val="480"/>
          <w:marRight w:val="0"/>
          <w:marTop w:val="0"/>
          <w:marBottom w:val="0"/>
          <w:divBdr>
            <w:top w:val="none" w:sz="0" w:space="0" w:color="auto"/>
            <w:left w:val="none" w:sz="0" w:space="0" w:color="auto"/>
            <w:bottom w:val="none" w:sz="0" w:space="0" w:color="auto"/>
            <w:right w:val="none" w:sz="0" w:space="0" w:color="auto"/>
          </w:divBdr>
        </w:div>
        <w:div w:id="765805004">
          <w:marLeft w:val="480"/>
          <w:marRight w:val="0"/>
          <w:marTop w:val="0"/>
          <w:marBottom w:val="0"/>
          <w:divBdr>
            <w:top w:val="none" w:sz="0" w:space="0" w:color="auto"/>
            <w:left w:val="none" w:sz="0" w:space="0" w:color="auto"/>
            <w:bottom w:val="none" w:sz="0" w:space="0" w:color="auto"/>
            <w:right w:val="none" w:sz="0" w:space="0" w:color="auto"/>
          </w:divBdr>
        </w:div>
        <w:div w:id="1509366117">
          <w:marLeft w:val="480"/>
          <w:marRight w:val="0"/>
          <w:marTop w:val="0"/>
          <w:marBottom w:val="0"/>
          <w:divBdr>
            <w:top w:val="none" w:sz="0" w:space="0" w:color="auto"/>
            <w:left w:val="none" w:sz="0" w:space="0" w:color="auto"/>
            <w:bottom w:val="none" w:sz="0" w:space="0" w:color="auto"/>
            <w:right w:val="none" w:sz="0" w:space="0" w:color="auto"/>
          </w:divBdr>
        </w:div>
      </w:divsChild>
    </w:div>
    <w:div w:id="1094403840">
      <w:bodyDiv w:val="1"/>
      <w:marLeft w:val="0"/>
      <w:marRight w:val="0"/>
      <w:marTop w:val="0"/>
      <w:marBottom w:val="0"/>
      <w:divBdr>
        <w:top w:val="none" w:sz="0" w:space="0" w:color="auto"/>
        <w:left w:val="none" w:sz="0" w:space="0" w:color="auto"/>
        <w:bottom w:val="none" w:sz="0" w:space="0" w:color="auto"/>
        <w:right w:val="none" w:sz="0" w:space="0" w:color="auto"/>
      </w:divBdr>
    </w:div>
    <w:div w:id="1094471731">
      <w:bodyDiv w:val="1"/>
      <w:marLeft w:val="0"/>
      <w:marRight w:val="0"/>
      <w:marTop w:val="0"/>
      <w:marBottom w:val="0"/>
      <w:divBdr>
        <w:top w:val="none" w:sz="0" w:space="0" w:color="auto"/>
        <w:left w:val="none" w:sz="0" w:space="0" w:color="auto"/>
        <w:bottom w:val="none" w:sz="0" w:space="0" w:color="auto"/>
        <w:right w:val="none" w:sz="0" w:space="0" w:color="auto"/>
      </w:divBdr>
    </w:div>
    <w:div w:id="1094521467">
      <w:bodyDiv w:val="1"/>
      <w:marLeft w:val="0"/>
      <w:marRight w:val="0"/>
      <w:marTop w:val="0"/>
      <w:marBottom w:val="0"/>
      <w:divBdr>
        <w:top w:val="none" w:sz="0" w:space="0" w:color="auto"/>
        <w:left w:val="none" w:sz="0" w:space="0" w:color="auto"/>
        <w:bottom w:val="none" w:sz="0" w:space="0" w:color="auto"/>
        <w:right w:val="none" w:sz="0" w:space="0" w:color="auto"/>
      </w:divBdr>
    </w:div>
    <w:div w:id="1094668368">
      <w:bodyDiv w:val="1"/>
      <w:marLeft w:val="0"/>
      <w:marRight w:val="0"/>
      <w:marTop w:val="0"/>
      <w:marBottom w:val="0"/>
      <w:divBdr>
        <w:top w:val="none" w:sz="0" w:space="0" w:color="auto"/>
        <w:left w:val="none" w:sz="0" w:space="0" w:color="auto"/>
        <w:bottom w:val="none" w:sz="0" w:space="0" w:color="auto"/>
        <w:right w:val="none" w:sz="0" w:space="0" w:color="auto"/>
      </w:divBdr>
    </w:div>
    <w:div w:id="1094784861">
      <w:bodyDiv w:val="1"/>
      <w:marLeft w:val="0"/>
      <w:marRight w:val="0"/>
      <w:marTop w:val="0"/>
      <w:marBottom w:val="0"/>
      <w:divBdr>
        <w:top w:val="none" w:sz="0" w:space="0" w:color="auto"/>
        <w:left w:val="none" w:sz="0" w:space="0" w:color="auto"/>
        <w:bottom w:val="none" w:sz="0" w:space="0" w:color="auto"/>
        <w:right w:val="none" w:sz="0" w:space="0" w:color="auto"/>
      </w:divBdr>
    </w:div>
    <w:div w:id="1094786304">
      <w:bodyDiv w:val="1"/>
      <w:marLeft w:val="0"/>
      <w:marRight w:val="0"/>
      <w:marTop w:val="0"/>
      <w:marBottom w:val="0"/>
      <w:divBdr>
        <w:top w:val="none" w:sz="0" w:space="0" w:color="auto"/>
        <w:left w:val="none" w:sz="0" w:space="0" w:color="auto"/>
        <w:bottom w:val="none" w:sz="0" w:space="0" w:color="auto"/>
        <w:right w:val="none" w:sz="0" w:space="0" w:color="auto"/>
      </w:divBdr>
    </w:div>
    <w:div w:id="1094935899">
      <w:bodyDiv w:val="1"/>
      <w:marLeft w:val="0"/>
      <w:marRight w:val="0"/>
      <w:marTop w:val="0"/>
      <w:marBottom w:val="0"/>
      <w:divBdr>
        <w:top w:val="none" w:sz="0" w:space="0" w:color="auto"/>
        <w:left w:val="none" w:sz="0" w:space="0" w:color="auto"/>
        <w:bottom w:val="none" w:sz="0" w:space="0" w:color="auto"/>
        <w:right w:val="none" w:sz="0" w:space="0" w:color="auto"/>
      </w:divBdr>
    </w:div>
    <w:div w:id="1094982424">
      <w:bodyDiv w:val="1"/>
      <w:marLeft w:val="0"/>
      <w:marRight w:val="0"/>
      <w:marTop w:val="0"/>
      <w:marBottom w:val="0"/>
      <w:divBdr>
        <w:top w:val="none" w:sz="0" w:space="0" w:color="auto"/>
        <w:left w:val="none" w:sz="0" w:space="0" w:color="auto"/>
        <w:bottom w:val="none" w:sz="0" w:space="0" w:color="auto"/>
        <w:right w:val="none" w:sz="0" w:space="0" w:color="auto"/>
      </w:divBdr>
    </w:div>
    <w:div w:id="1095125947">
      <w:bodyDiv w:val="1"/>
      <w:marLeft w:val="0"/>
      <w:marRight w:val="0"/>
      <w:marTop w:val="0"/>
      <w:marBottom w:val="0"/>
      <w:divBdr>
        <w:top w:val="none" w:sz="0" w:space="0" w:color="auto"/>
        <w:left w:val="none" w:sz="0" w:space="0" w:color="auto"/>
        <w:bottom w:val="none" w:sz="0" w:space="0" w:color="auto"/>
        <w:right w:val="none" w:sz="0" w:space="0" w:color="auto"/>
      </w:divBdr>
    </w:div>
    <w:div w:id="1095174969">
      <w:bodyDiv w:val="1"/>
      <w:marLeft w:val="0"/>
      <w:marRight w:val="0"/>
      <w:marTop w:val="0"/>
      <w:marBottom w:val="0"/>
      <w:divBdr>
        <w:top w:val="none" w:sz="0" w:space="0" w:color="auto"/>
        <w:left w:val="none" w:sz="0" w:space="0" w:color="auto"/>
        <w:bottom w:val="none" w:sz="0" w:space="0" w:color="auto"/>
        <w:right w:val="none" w:sz="0" w:space="0" w:color="auto"/>
      </w:divBdr>
    </w:div>
    <w:div w:id="1095203792">
      <w:bodyDiv w:val="1"/>
      <w:marLeft w:val="0"/>
      <w:marRight w:val="0"/>
      <w:marTop w:val="0"/>
      <w:marBottom w:val="0"/>
      <w:divBdr>
        <w:top w:val="none" w:sz="0" w:space="0" w:color="auto"/>
        <w:left w:val="none" w:sz="0" w:space="0" w:color="auto"/>
        <w:bottom w:val="none" w:sz="0" w:space="0" w:color="auto"/>
        <w:right w:val="none" w:sz="0" w:space="0" w:color="auto"/>
      </w:divBdr>
    </w:div>
    <w:div w:id="1095326362">
      <w:bodyDiv w:val="1"/>
      <w:marLeft w:val="0"/>
      <w:marRight w:val="0"/>
      <w:marTop w:val="0"/>
      <w:marBottom w:val="0"/>
      <w:divBdr>
        <w:top w:val="none" w:sz="0" w:space="0" w:color="auto"/>
        <w:left w:val="none" w:sz="0" w:space="0" w:color="auto"/>
        <w:bottom w:val="none" w:sz="0" w:space="0" w:color="auto"/>
        <w:right w:val="none" w:sz="0" w:space="0" w:color="auto"/>
      </w:divBdr>
    </w:div>
    <w:div w:id="1095400293">
      <w:bodyDiv w:val="1"/>
      <w:marLeft w:val="0"/>
      <w:marRight w:val="0"/>
      <w:marTop w:val="0"/>
      <w:marBottom w:val="0"/>
      <w:divBdr>
        <w:top w:val="none" w:sz="0" w:space="0" w:color="auto"/>
        <w:left w:val="none" w:sz="0" w:space="0" w:color="auto"/>
        <w:bottom w:val="none" w:sz="0" w:space="0" w:color="auto"/>
        <w:right w:val="none" w:sz="0" w:space="0" w:color="auto"/>
      </w:divBdr>
    </w:div>
    <w:div w:id="1095400708">
      <w:bodyDiv w:val="1"/>
      <w:marLeft w:val="0"/>
      <w:marRight w:val="0"/>
      <w:marTop w:val="0"/>
      <w:marBottom w:val="0"/>
      <w:divBdr>
        <w:top w:val="none" w:sz="0" w:space="0" w:color="auto"/>
        <w:left w:val="none" w:sz="0" w:space="0" w:color="auto"/>
        <w:bottom w:val="none" w:sz="0" w:space="0" w:color="auto"/>
        <w:right w:val="none" w:sz="0" w:space="0" w:color="auto"/>
      </w:divBdr>
    </w:div>
    <w:div w:id="1095439290">
      <w:bodyDiv w:val="1"/>
      <w:marLeft w:val="0"/>
      <w:marRight w:val="0"/>
      <w:marTop w:val="0"/>
      <w:marBottom w:val="0"/>
      <w:divBdr>
        <w:top w:val="none" w:sz="0" w:space="0" w:color="auto"/>
        <w:left w:val="none" w:sz="0" w:space="0" w:color="auto"/>
        <w:bottom w:val="none" w:sz="0" w:space="0" w:color="auto"/>
        <w:right w:val="none" w:sz="0" w:space="0" w:color="auto"/>
      </w:divBdr>
    </w:div>
    <w:div w:id="1095442707">
      <w:bodyDiv w:val="1"/>
      <w:marLeft w:val="0"/>
      <w:marRight w:val="0"/>
      <w:marTop w:val="0"/>
      <w:marBottom w:val="0"/>
      <w:divBdr>
        <w:top w:val="none" w:sz="0" w:space="0" w:color="auto"/>
        <w:left w:val="none" w:sz="0" w:space="0" w:color="auto"/>
        <w:bottom w:val="none" w:sz="0" w:space="0" w:color="auto"/>
        <w:right w:val="none" w:sz="0" w:space="0" w:color="auto"/>
      </w:divBdr>
    </w:div>
    <w:div w:id="1095595692">
      <w:bodyDiv w:val="1"/>
      <w:marLeft w:val="0"/>
      <w:marRight w:val="0"/>
      <w:marTop w:val="0"/>
      <w:marBottom w:val="0"/>
      <w:divBdr>
        <w:top w:val="none" w:sz="0" w:space="0" w:color="auto"/>
        <w:left w:val="none" w:sz="0" w:space="0" w:color="auto"/>
        <w:bottom w:val="none" w:sz="0" w:space="0" w:color="auto"/>
        <w:right w:val="none" w:sz="0" w:space="0" w:color="auto"/>
      </w:divBdr>
    </w:div>
    <w:div w:id="1095786339">
      <w:bodyDiv w:val="1"/>
      <w:marLeft w:val="0"/>
      <w:marRight w:val="0"/>
      <w:marTop w:val="0"/>
      <w:marBottom w:val="0"/>
      <w:divBdr>
        <w:top w:val="none" w:sz="0" w:space="0" w:color="auto"/>
        <w:left w:val="none" w:sz="0" w:space="0" w:color="auto"/>
        <w:bottom w:val="none" w:sz="0" w:space="0" w:color="auto"/>
        <w:right w:val="none" w:sz="0" w:space="0" w:color="auto"/>
      </w:divBdr>
    </w:div>
    <w:div w:id="1095786786">
      <w:bodyDiv w:val="1"/>
      <w:marLeft w:val="0"/>
      <w:marRight w:val="0"/>
      <w:marTop w:val="0"/>
      <w:marBottom w:val="0"/>
      <w:divBdr>
        <w:top w:val="none" w:sz="0" w:space="0" w:color="auto"/>
        <w:left w:val="none" w:sz="0" w:space="0" w:color="auto"/>
        <w:bottom w:val="none" w:sz="0" w:space="0" w:color="auto"/>
        <w:right w:val="none" w:sz="0" w:space="0" w:color="auto"/>
      </w:divBdr>
    </w:div>
    <w:div w:id="1095828074">
      <w:bodyDiv w:val="1"/>
      <w:marLeft w:val="0"/>
      <w:marRight w:val="0"/>
      <w:marTop w:val="0"/>
      <w:marBottom w:val="0"/>
      <w:divBdr>
        <w:top w:val="none" w:sz="0" w:space="0" w:color="auto"/>
        <w:left w:val="none" w:sz="0" w:space="0" w:color="auto"/>
        <w:bottom w:val="none" w:sz="0" w:space="0" w:color="auto"/>
        <w:right w:val="none" w:sz="0" w:space="0" w:color="auto"/>
      </w:divBdr>
    </w:div>
    <w:div w:id="1095899067">
      <w:bodyDiv w:val="1"/>
      <w:marLeft w:val="0"/>
      <w:marRight w:val="0"/>
      <w:marTop w:val="0"/>
      <w:marBottom w:val="0"/>
      <w:divBdr>
        <w:top w:val="none" w:sz="0" w:space="0" w:color="auto"/>
        <w:left w:val="none" w:sz="0" w:space="0" w:color="auto"/>
        <w:bottom w:val="none" w:sz="0" w:space="0" w:color="auto"/>
        <w:right w:val="none" w:sz="0" w:space="0" w:color="auto"/>
      </w:divBdr>
    </w:div>
    <w:div w:id="1095980095">
      <w:bodyDiv w:val="1"/>
      <w:marLeft w:val="0"/>
      <w:marRight w:val="0"/>
      <w:marTop w:val="0"/>
      <w:marBottom w:val="0"/>
      <w:divBdr>
        <w:top w:val="none" w:sz="0" w:space="0" w:color="auto"/>
        <w:left w:val="none" w:sz="0" w:space="0" w:color="auto"/>
        <w:bottom w:val="none" w:sz="0" w:space="0" w:color="auto"/>
        <w:right w:val="none" w:sz="0" w:space="0" w:color="auto"/>
      </w:divBdr>
    </w:div>
    <w:div w:id="1096095239">
      <w:bodyDiv w:val="1"/>
      <w:marLeft w:val="0"/>
      <w:marRight w:val="0"/>
      <w:marTop w:val="0"/>
      <w:marBottom w:val="0"/>
      <w:divBdr>
        <w:top w:val="none" w:sz="0" w:space="0" w:color="auto"/>
        <w:left w:val="none" w:sz="0" w:space="0" w:color="auto"/>
        <w:bottom w:val="none" w:sz="0" w:space="0" w:color="auto"/>
        <w:right w:val="none" w:sz="0" w:space="0" w:color="auto"/>
      </w:divBdr>
    </w:div>
    <w:div w:id="1096363419">
      <w:bodyDiv w:val="1"/>
      <w:marLeft w:val="0"/>
      <w:marRight w:val="0"/>
      <w:marTop w:val="0"/>
      <w:marBottom w:val="0"/>
      <w:divBdr>
        <w:top w:val="none" w:sz="0" w:space="0" w:color="auto"/>
        <w:left w:val="none" w:sz="0" w:space="0" w:color="auto"/>
        <w:bottom w:val="none" w:sz="0" w:space="0" w:color="auto"/>
        <w:right w:val="none" w:sz="0" w:space="0" w:color="auto"/>
      </w:divBdr>
    </w:div>
    <w:div w:id="1096366131">
      <w:bodyDiv w:val="1"/>
      <w:marLeft w:val="0"/>
      <w:marRight w:val="0"/>
      <w:marTop w:val="0"/>
      <w:marBottom w:val="0"/>
      <w:divBdr>
        <w:top w:val="none" w:sz="0" w:space="0" w:color="auto"/>
        <w:left w:val="none" w:sz="0" w:space="0" w:color="auto"/>
        <w:bottom w:val="none" w:sz="0" w:space="0" w:color="auto"/>
        <w:right w:val="none" w:sz="0" w:space="0" w:color="auto"/>
      </w:divBdr>
    </w:div>
    <w:div w:id="1096485017">
      <w:bodyDiv w:val="1"/>
      <w:marLeft w:val="0"/>
      <w:marRight w:val="0"/>
      <w:marTop w:val="0"/>
      <w:marBottom w:val="0"/>
      <w:divBdr>
        <w:top w:val="none" w:sz="0" w:space="0" w:color="auto"/>
        <w:left w:val="none" w:sz="0" w:space="0" w:color="auto"/>
        <w:bottom w:val="none" w:sz="0" w:space="0" w:color="auto"/>
        <w:right w:val="none" w:sz="0" w:space="0" w:color="auto"/>
      </w:divBdr>
    </w:div>
    <w:div w:id="1096555636">
      <w:bodyDiv w:val="1"/>
      <w:marLeft w:val="0"/>
      <w:marRight w:val="0"/>
      <w:marTop w:val="0"/>
      <w:marBottom w:val="0"/>
      <w:divBdr>
        <w:top w:val="none" w:sz="0" w:space="0" w:color="auto"/>
        <w:left w:val="none" w:sz="0" w:space="0" w:color="auto"/>
        <w:bottom w:val="none" w:sz="0" w:space="0" w:color="auto"/>
        <w:right w:val="none" w:sz="0" w:space="0" w:color="auto"/>
      </w:divBdr>
    </w:div>
    <w:div w:id="1096755994">
      <w:bodyDiv w:val="1"/>
      <w:marLeft w:val="0"/>
      <w:marRight w:val="0"/>
      <w:marTop w:val="0"/>
      <w:marBottom w:val="0"/>
      <w:divBdr>
        <w:top w:val="none" w:sz="0" w:space="0" w:color="auto"/>
        <w:left w:val="none" w:sz="0" w:space="0" w:color="auto"/>
        <w:bottom w:val="none" w:sz="0" w:space="0" w:color="auto"/>
        <w:right w:val="none" w:sz="0" w:space="0" w:color="auto"/>
      </w:divBdr>
    </w:div>
    <w:div w:id="1096944278">
      <w:bodyDiv w:val="1"/>
      <w:marLeft w:val="0"/>
      <w:marRight w:val="0"/>
      <w:marTop w:val="0"/>
      <w:marBottom w:val="0"/>
      <w:divBdr>
        <w:top w:val="none" w:sz="0" w:space="0" w:color="auto"/>
        <w:left w:val="none" w:sz="0" w:space="0" w:color="auto"/>
        <w:bottom w:val="none" w:sz="0" w:space="0" w:color="auto"/>
        <w:right w:val="none" w:sz="0" w:space="0" w:color="auto"/>
      </w:divBdr>
    </w:div>
    <w:div w:id="1097362688">
      <w:bodyDiv w:val="1"/>
      <w:marLeft w:val="0"/>
      <w:marRight w:val="0"/>
      <w:marTop w:val="0"/>
      <w:marBottom w:val="0"/>
      <w:divBdr>
        <w:top w:val="none" w:sz="0" w:space="0" w:color="auto"/>
        <w:left w:val="none" w:sz="0" w:space="0" w:color="auto"/>
        <w:bottom w:val="none" w:sz="0" w:space="0" w:color="auto"/>
        <w:right w:val="none" w:sz="0" w:space="0" w:color="auto"/>
      </w:divBdr>
    </w:div>
    <w:div w:id="1097365779">
      <w:bodyDiv w:val="1"/>
      <w:marLeft w:val="0"/>
      <w:marRight w:val="0"/>
      <w:marTop w:val="0"/>
      <w:marBottom w:val="0"/>
      <w:divBdr>
        <w:top w:val="none" w:sz="0" w:space="0" w:color="auto"/>
        <w:left w:val="none" w:sz="0" w:space="0" w:color="auto"/>
        <w:bottom w:val="none" w:sz="0" w:space="0" w:color="auto"/>
        <w:right w:val="none" w:sz="0" w:space="0" w:color="auto"/>
      </w:divBdr>
    </w:div>
    <w:div w:id="1097598343">
      <w:bodyDiv w:val="1"/>
      <w:marLeft w:val="0"/>
      <w:marRight w:val="0"/>
      <w:marTop w:val="0"/>
      <w:marBottom w:val="0"/>
      <w:divBdr>
        <w:top w:val="none" w:sz="0" w:space="0" w:color="auto"/>
        <w:left w:val="none" w:sz="0" w:space="0" w:color="auto"/>
        <w:bottom w:val="none" w:sz="0" w:space="0" w:color="auto"/>
        <w:right w:val="none" w:sz="0" w:space="0" w:color="auto"/>
      </w:divBdr>
    </w:div>
    <w:div w:id="1097751598">
      <w:bodyDiv w:val="1"/>
      <w:marLeft w:val="0"/>
      <w:marRight w:val="0"/>
      <w:marTop w:val="0"/>
      <w:marBottom w:val="0"/>
      <w:divBdr>
        <w:top w:val="none" w:sz="0" w:space="0" w:color="auto"/>
        <w:left w:val="none" w:sz="0" w:space="0" w:color="auto"/>
        <w:bottom w:val="none" w:sz="0" w:space="0" w:color="auto"/>
        <w:right w:val="none" w:sz="0" w:space="0" w:color="auto"/>
      </w:divBdr>
    </w:div>
    <w:div w:id="1097753938">
      <w:bodyDiv w:val="1"/>
      <w:marLeft w:val="0"/>
      <w:marRight w:val="0"/>
      <w:marTop w:val="0"/>
      <w:marBottom w:val="0"/>
      <w:divBdr>
        <w:top w:val="none" w:sz="0" w:space="0" w:color="auto"/>
        <w:left w:val="none" w:sz="0" w:space="0" w:color="auto"/>
        <w:bottom w:val="none" w:sz="0" w:space="0" w:color="auto"/>
        <w:right w:val="none" w:sz="0" w:space="0" w:color="auto"/>
      </w:divBdr>
    </w:div>
    <w:div w:id="1097945865">
      <w:bodyDiv w:val="1"/>
      <w:marLeft w:val="0"/>
      <w:marRight w:val="0"/>
      <w:marTop w:val="0"/>
      <w:marBottom w:val="0"/>
      <w:divBdr>
        <w:top w:val="none" w:sz="0" w:space="0" w:color="auto"/>
        <w:left w:val="none" w:sz="0" w:space="0" w:color="auto"/>
        <w:bottom w:val="none" w:sz="0" w:space="0" w:color="auto"/>
        <w:right w:val="none" w:sz="0" w:space="0" w:color="auto"/>
      </w:divBdr>
    </w:div>
    <w:div w:id="1097947958">
      <w:bodyDiv w:val="1"/>
      <w:marLeft w:val="0"/>
      <w:marRight w:val="0"/>
      <w:marTop w:val="0"/>
      <w:marBottom w:val="0"/>
      <w:divBdr>
        <w:top w:val="none" w:sz="0" w:space="0" w:color="auto"/>
        <w:left w:val="none" w:sz="0" w:space="0" w:color="auto"/>
        <w:bottom w:val="none" w:sz="0" w:space="0" w:color="auto"/>
        <w:right w:val="none" w:sz="0" w:space="0" w:color="auto"/>
      </w:divBdr>
    </w:div>
    <w:div w:id="1098136924">
      <w:bodyDiv w:val="1"/>
      <w:marLeft w:val="0"/>
      <w:marRight w:val="0"/>
      <w:marTop w:val="0"/>
      <w:marBottom w:val="0"/>
      <w:divBdr>
        <w:top w:val="none" w:sz="0" w:space="0" w:color="auto"/>
        <w:left w:val="none" w:sz="0" w:space="0" w:color="auto"/>
        <w:bottom w:val="none" w:sz="0" w:space="0" w:color="auto"/>
        <w:right w:val="none" w:sz="0" w:space="0" w:color="auto"/>
      </w:divBdr>
    </w:div>
    <w:div w:id="1098260692">
      <w:bodyDiv w:val="1"/>
      <w:marLeft w:val="0"/>
      <w:marRight w:val="0"/>
      <w:marTop w:val="0"/>
      <w:marBottom w:val="0"/>
      <w:divBdr>
        <w:top w:val="none" w:sz="0" w:space="0" w:color="auto"/>
        <w:left w:val="none" w:sz="0" w:space="0" w:color="auto"/>
        <w:bottom w:val="none" w:sz="0" w:space="0" w:color="auto"/>
        <w:right w:val="none" w:sz="0" w:space="0" w:color="auto"/>
      </w:divBdr>
    </w:div>
    <w:div w:id="1098326351">
      <w:bodyDiv w:val="1"/>
      <w:marLeft w:val="0"/>
      <w:marRight w:val="0"/>
      <w:marTop w:val="0"/>
      <w:marBottom w:val="0"/>
      <w:divBdr>
        <w:top w:val="none" w:sz="0" w:space="0" w:color="auto"/>
        <w:left w:val="none" w:sz="0" w:space="0" w:color="auto"/>
        <w:bottom w:val="none" w:sz="0" w:space="0" w:color="auto"/>
        <w:right w:val="none" w:sz="0" w:space="0" w:color="auto"/>
      </w:divBdr>
    </w:div>
    <w:div w:id="1099059935">
      <w:bodyDiv w:val="1"/>
      <w:marLeft w:val="0"/>
      <w:marRight w:val="0"/>
      <w:marTop w:val="0"/>
      <w:marBottom w:val="0"/>
      <w:divBdr>
        <w:top w:val="none" w:sz="0" w:space="0" w:color="auto"/>
        <w:left w:val="none" w:sz="0" w:space="0" w:color="auto"/>
        <w:bottom w:val="none" w:sz="0" w:space="0" w:color="auto"/>
        <w:right w:val="none" w:sz="0" w:space="0" w:color="auto"/>
      </w:divBdr>
    </w:div>
    <w:div w:id="1099325954">
      <w:bodyDiv w:val="1"/>
      <w:marLeft w:val="0"/>
      <w:marRight w:val="0"/>
      <w:marTop w:val="0"/>
      <w:marBottom w:val="0"/>
      <w:divBdr>
        <w:top w:val="none" w:sz="0" w:space="0" w:color="auto"/>
        <w:left w:val="none" w:sz="0" w:space="0" w:color="auto"/>
        <w:bottom w:val="none" w:sz="0" w:space="0" w:color="auto"/>
        <w:right w:val="none" w:sz="0" w:space="0" w:color="auto"/>
      </w:divBdr>
    </w:div>
    <w:div w:id="1099638699">
      <w:bodyDiv w:val="1"/>
      <w:marLeft w:val="0"/>
      <w:marRight w:val="0"/>
      <w:marTop w:val="0"/>
      <w:marBottom w:val="0"/>
      <w:divBdr>
        <w:top w:val="none" w:sz="0" w:space="0" w:color="auto"/>
        <w:left w:val="none" w:sz="0" w:space="0" w:color="auto"/>
        <w:bottom w:val="none" w:sz="0" w:space="0" w:color="auto"/>
        <w:right w:val="none" w:sz="0" w:space="0" w:color="auto"/>
      </w:divBdr>
    </w:div>
    <w:div w:id="1099643511">
      <w:bodyDiv w:val="1"/>
      <w:marLeft w:val="0"/>
      <w:marRight w:val="0"/>
      <w:marTop w:val="0"/>
      <w:marBottom w:val="0"/>
      <w:divBdr>
        <w:top w:val="none" w:sz="0" w:space="0" w:color="auto"/>
        <w:left w:val="none" w:sz="0" w:space="0" w:color="auto"/>
        <w:bottom w:val="none" w:sz="0" w:space="0" w:color="auto"/>
        <w:right w:val="none" w:sz="0" w:space="0" w:color="auto"/>
      </w:divBdr>
    </w:div>
    <w:div w:id="1099981245">
      <w:bodyDiv w:val="1"/>
      <w:marLeft w:val="0"/>
      <w:marRight w:val="0"/>
      <w:marTop w:val="0"/>
      <w:marBottom w:val="0"/>
      <w:divBdr>
        <w:top w:val="none" w:sz="0" w:space="0" w:color="auto"/>
        <w:left w:val="none" w:sz="0" w:space="0" w:color="auto"/>
        <w:bottom w:val="none" w:sz="0" w:space="0" w:color="auto"/>
        <w:right w:val="none" w:sz="0" w:space="0" w:color="auto"/>
      </w:divBdr>
    </w:div>
    <w:div w:id="1100032549">
      <w:bodyDiv w:val="1"/>
      <w:marLeft w:val="0"/>
      <w:marRight w:val="0"/>
      <w:marTop w:val="0"/>
      <w:marBottom w:val="0"/>
      <w:divBdr>
        <w:top w:val="none" w:sz="0" w:space="0" w:color="auto"/>
        <w:left w:val="none" w:sz="0" w:space="0" w:color="auto"/>
        <w:bottom w:val="none" w:sz="0" w:space="0" w:color="auto"/>
        <w:right w:val="none" w:sz="0" w:space="0" w:color="auto"/>
      </w:divBdr>
    </w:div>
    <w:div w:id="1100181052">
      <w:bodyDiv w:val="1"/>
      <w:marLeft w:val="0"/>
      <w:marRight w:val="0"/>
      <w:marTop w:val="0"/>
      <w:marBottom w:val="0"/>
      <w:divBdr>
        <w:top w:val="none" w:sz="0" w:space="0" w:color="auto"/>
        <w:left w:val="none" w:sz="0" w:space="0" w:color="auto"/>
        <w:bottom w:val="none" w:sz="0" w:space="0" w:color="auto"/>
        <w:right w:val="none" w:sz="0" w:space="0" w:color="auto"/>
      </w:divBdr>
    </w:div>
    <w:div w:id="1100376689">
      <w:bodyDiv w:val="1"/>
      <w:marLeft w:val="0"/>
      <w:marRight w:val="0"/>
      <w:marTop w:val="0"/>
      <w:marBottom w:val="0"/>
      <w:divBdr>
        <w:top w:val="none" w:sz="0" w:space="0" w:color="auto"/>
        <w:left w:val="none" w:sz="0" w:space="0" w:color="auto"/>
        <w:bottom w:val="none" w:sz="0" w:space="0" w:color="auto"/>
        <w:right w:val="none" w:sz="0" w:space="0" w:color="auto"/>
      </w:divBdr>
    </w:div>
    <w:div w:id="1100679474">
      <w:bodyDiv w:val="1"/>
      <w:marLeft w:val="0"/>
      <w:marRight w:val="0"/>
      <w:marTop w:val="0"/>
      <w:marBottom w:val="0"/>
      <w:divBdr>
        <w:top w:val="none" w:sz="0" w:space="0" w:color="auto"/>
        <w:left w:val="none" w:sz="0" w:space="0" w:color="auto"/>
        <w:bottom w:val="none" w:sz="0" w:space="0" w:color="auto"/>
        <w:right w:val="none" w:sz="0" w:space="0" w:color="auto"/>
      </w:divBdr>
    </w:div>
    <w:div w:id="1100758765">
      <w:bodyDiv w:val="1"/>
      <w:marLeft w:val="0"/>
      <w:marRight w:val="0"/>
      <w:marTop w:val="0"/>
      <w:marBottom w:val="0"/>
      <w:divBdr>
        <w:top w:val="none" w:sz="0" w:space="0" w:color="auto"/>
        <w:left w:val="none" w:sz="0" w:space="0" w:color="auto"/>
        <w:bottom w:val="none" w:sz="0" w:space="0" w:color="auto"/>
        <w:right w:val="none" w:sz="0" w:space="0" w:color="auto"/>
      </w:divBdr>
    </w:div>
    <w:div w:id="1100762481">
      <w:bodyDiv w:val="1"/>
      <w:marLeft w:val="0"/>
      <w:marRight w:val="0"/>
      <w:marTop w:val="0"/>
      <w:marBottom w:val="0"/>
      <w:divBdr>
        <w:top w:val="none" w:sz="0" w:space="0" w:color="auto"/>
        <w:left w:val="none" w:sz="0" w:space="0" w:color="auto"/>
        <w:bottom w:val="none" w:sz="0" w:space="0" w:color="auto"/>
        <w:right w:val="none" w:sz="0" w:space="0" w:color="auto"/>
      </w:divBdr>
    </w:div>
    <w:div w:id="1100879783">
      <w:bodyDiv w:val="1"/>
      <w:marLeft w:val="0"/>
      <w:marRight w:val="0"/>
      <w:marTop w:val="0"/>
      <w:marBottom w:val="0"/>
      <w:divBdr>
        <w:top w:val="none" w:sz="0" w:space="0" w:color="auto"/>
        <w:left w:val="none" w:sz="0" w:space="0" w:color="auto"/>
        <w:bottom w:val="none" w:sz="0" w:space="0" w:color="auto"/>
        <w:right w:val="none" w:sz="0" w:space="0" w:color="auto"/>
      </w:divBdr>
    </w:div>
    <w:div w:id="1101072047">
      <w:bodyDiv w:val="1"/>
      <w:marLeft w:val="0"/>
      <w:marRight w:val="0"/>
      <w:marTop w:val="0"/>
      <w:marBottom w:val="0"/>
      <w:divBdr>
        <w:top w:val="none" w:sz="0" w:space="0" w:color="auto"/>
        <w:left w:val="none" w:sz="0" w:space="0" w:color="auto"/>
        <w:bottom w:val="none" w:sz="0" w:space="0" w:color="auto"/>
        <w:right w:val="none" w:sz="0" w:space="0" w:color="auto"/>
      </w:divBdr>
    </w:div>
    <w:div w:id="1101339363">
      <w:bodyDiv w:val="1"/>
      <w:marLeft w:val="0"/>
      <w:marRight w:val="0"/>
      <w:marTop w:val="0"/>
      <w:marBottom w:val="0"/>
      <w:divBdr>
        <w:top w:val="none" w:sz="0" w:space="0" w:color="auto"/>
        <w:left w:val="none" w:sz="0" w:space="0" w:color="auto"/>
        <w:bottom w:val="none" w:sz="0" w:space="0" w:color="auto"/>
        <w:right w:val="none" w:sz="0" w:space="0" w:color="auto"/>
      </w:divBdr>
    </w:div>
    <w:div w:id="1101341495">
      <w:bodyDiv w:val="1"/>
      <w:marLeft w:val="0"/>
      <w:marRight w:val="0"/>
      <w:marTop w:val="0"/>
      <w:marBottom w:val="0"/>
      <w:divBdr>
        <w:top w:val="none" w:sz="0" w:space="0" w:color="auto"/>
        <w:left w:val="none" w:sz="0" w:space="0" w:color="auto"/>
        <w:bottom w:val="none" w:sz="0" w:space="0" w:color="auto"/>
        <w:right w:val="none" w:sz="0" w:space="0" w:color="auto"/>
      </w:divBdr>
    </w:div>
    <w:div w:id="1101418166">
      <w:bodyDiv w:val="1"/>
      <w:marLeft w:val="0"/>
      <w:marRight w:val="0"/>
      <w:marTop w:val="0"/>
      <w:marBottom w:val="0"/>
      <w:divBdr>
        <w:top w:val="none" w:sz="0" w:space="0" w:color="auto"/>
        <w:left w:val="none" w:sz="0" w:space="0" w:color="auto"/>
        <w:bottom w:val="none" w:sz="0" w:space="0" w:color="auto"/>
        <w:right w:val="none" w:sz="0" w:space="0" w:color="auto"/>
      </w:divBdr>
    </w:div>
    <w:div w:id="1101484690">
      <w:bodyDiv w:val="1"/>
      <w:marLeft w:val="0"/>
      <w:marRight w:val="0"/>
      <w:marTop w:val="0"/>
      <w:marBottom w:val="0"/>
      <w:divBdr>
        <w:top w:val="none" w:sz="0" w:space="0" w:color="auto"/>
        <w:left w:val="none" w:sz="0" w:space="0" w:color="auto"/>
        <w:bottom w:val="none" w:sz="0" w:space="0" w:color="auto"/>
        <w:right w:val="none" w:sz="0" w:space="0" w:color="auto"/>
      </w:divBdr>
    </w:div>
    <w:div w:id="1101535693">
      <w:bodyDiv w:val="1"/>
      <w:marLeft w:val="0"/>
      <w:marRight w:val="0"/>
      <w:marTop w:val="0"/>
      <w:marBottom w:val="0"/>
      <w:divBdr>
        <w:top w:val="none" w:sz="0" w:space="0" w:color="auto"/>
        <w:left w:val="none" w:sz="0" w:space="0" w:color="auto"/>
        <w:bottom w:val="none" w:sz="0" w:space="0" w:color="auto"/>
        <w:right w:val="none" w:sz="0" w:space="0" w:color="auto"/>
      </w:divBdr>
    </w:div>
    <w:div w:id="1101679704">
      <w:bodyDiv w:val="1"/>
      <w:marLeft w:val="0"/>
      <w:marRight w:val="0"/>
      <w:marTop w:val="0"/>
      <w:marBottom w:val="0"/>
      <w:divBdr>
        <w:top w:val="none" w:sz="0" w:space="0" w:color="auto"/>
        <w:left w:val="none" w:sz="0" w:space="0" w:color="auto"/>
        <w:bottom w:val="none" w:sz="0" w:space="0" w:color="auto"/>
        <w:right w:val="none" w:sz="0" w:space="0" w:color="auto"/>
      </w:divBdr>
    </w:div>
    <w:div w:id="1101726825">
      <w:bodyDiv w:val="1"/>
      <w:marLeft w:val="0"/>
      <w:marRight w:val="0"/>
      <w:marTop w:val="0"/>
      <w:marBottom w:val="0"/>
      <w:divBdr>
        <w:top w:val="none" w:sz="0" w:space="0" w:color="auto"/>
        <w:left w:val="none" w:sz="0" w:space="0" w:color="auto"/>
        <w:bottom w:val="none" w:sz="0" w:space="0" w:color="auto"/>
        <w:right w:val="none" w:sz="0" w:space="0" w:color="auto"/>
      </w:divBdr>
    </w:div>
    <w:div w:id="1101803260">
      <w:bodyDiv w:val="1"/>
      <w:marLeft w:val="0"/>
      <w:marRight w:val="0"/>
      <w:marTop w:val="0"/>
      <w:marBottom w:val="0"/>
      <w:divBdr>
        <w:top w:val="none" w:sz="0" w:space="0" w:color="auto"/>
        <w:left w:val="none" w:sz="0" w:space="0" w:color="auto"/>
        <w:bottom w:val="none" w:sz="0" w:space="0" w:color="auto"/>
        <w:right w:val="none" w:sz="0" w:space="0" w:color="auto"/>
      </w:divBdr>
    </w:div>
    <w:div w:id="1101804361">
      <w:bodyDiv w:val="1"/>
      <w:marLeft w:val="0"/>
      <w:marRight w:val="0"/>
      <w:marTop w:val="0"/>
      <w:marBottom w:val="0"/>
      <w:divBdr>
        <w:top w:val="none" w:sz="0" w:space="0" w:color="auto"/>
        <w:left w:val="none" w:sz="0" w:space="0" w:color="auto"/>
        <w:bottom w:val="none" w:sz="0" w:space="0" w:color="auto"/>
        <w:right w:val="none" w:sz="0" w:space="0" w:color="auto"/>
      </w:divBdr>
    </w:div>
    <w:div w:id="1101948413">
      <w:bodyDiv w:val="1"/>
      <w:marLeft w:val="0"/>
      <w:marRight w:val="0"/>
      <w:marTop w:val="0"/>
      <w:marBottom w:val="0"/>
      <w:divBdr>
        <w:top w:val="none" w:sz="0" w:space="0" w:color="auto"/>
        <w:left w:val="none" w:sz="0" w:space="0" w:color="auto"/>
        <w:bottom w:val="none" w:sz="0" w:space="0" w:color="auto"/>
        <w:right w:val="none" w:sz="0" w:space="0" w:color="auto"/>
      </w:divBdr>
    </w:div>
    <w:div w:id="1101952403">
      <w:bodyDiv w:val="1"/>
      <w:marLeft w:val="0"/>
      <w:marRight w:val="0"/>
      <w:marTop w:val="0"/>
      <w:marBottom w:val="0"/>
      <w:divBdr>
        <w:top w:val="none" w:sz="0" w:space="0" w:color="auto"/>
        <w:left w:val="none" w:sz="0" w:space="0" w:color="auto"/>
        <w:bottom w:val="none" w:sz="0" w:space="0" w:color="auto"/>
        <w:right w:val="none" w:sz="0" w:space="0" w:color="auto"/>
      </w:divBdr>
    </w:div>
    <w:div w:id="1102068091">
      <w:bodyDiv w:val="1"/>
      <w:marLeft w:val="0"/>
      <w:marRight w:val="0"/>
      <w:marTop w:val="0"/>
      <w:marBottom w:val="0"/>
      <w:divBdr>
        <w:top w:val="none" w:sz="0" w:space="0" w:color="auto"/>
        <w:left w:val="none" w:sz="0" w:space="0" w:color="auto"/>
        <w:bottom w:val="none" w:sz="0" w:space="0" w:color="auto"/>
        <w:right w:val="none" w:sz="0" w:space="0" w:color="auto"/>
      </w:divBdr>
    </w:div>
    <w:div w:id="1102070444">
      <w:bodyDiv w:val="1"/>
      <w:marLeft w:val="0"/>
      <w:marRight w:val="0"/>
      <w:marTop w:val="0"/>
      <w:marBottom w:val="0"/>
      <w:divBdr>
        <w:top w:val="none" w:sz="0" w:space="0" w:color="auto"/>
        <w:left w:val="none" w:sz="0" w:space="0" w:color="auto"/>
        <w:bottom w:val="none" w:sz="0" w:space="0" w:color="auto"/>
        <w:right w:val="none" w:sz="0" w:space="0" w:color="auto"/>
      </w:divBdr>
    </w:div>
    <w:div w:id="1102258372">
      <w:bodyDiv w:val="1"/>
      <w:marLeft w:val="0"/>
      <w:marRight w:val="0"/>
      <w:marTop w:val="0"/>
      <w:marBottom w:val="0"/>
      <w:divBdr>
        <w:top w:val="none" w:sz="0" w:space="0" w:color="auto"/>
        <w:left w:val="none" w:sz="0" w:space="0" w:color="auto"/>
        <w:bottom w:val="none" w:sz="0" w:space="0" w:color="auto"/>
        <w:right w:val="none" w:sz="0" w:space="0" w:color="auto"/>
      </w:divBdr>
    </w:div>
    <w:div w:id="1102340430">
      <w:bodyDiv w:val="1"/>
      <w:marLeft w:val="0"/>
      <w:marRight w:val="0"/>
      <w:marTop w:val="0"/>
      <w:marBottom w:val="0"/>
      <w:divBdr>
        <w:top w:val="none" w:sz="0" w:space="0" w:color="auto"/>
        <w:left w:val="none" w:sz="0" w:space="0" w:color="auto"/>
        <w:bottom w:val="none" w:sz="0" w:space="0" w:color="auto"/>
        <w:right w:val="none" w:sz="0" w:space="0" w:color="auto"/>
      </w:divBdr>
    </w:div>
    <w:div w:id="1102381160">
      <w:bodyDiv w:val="1"/>
      <w:marLeft w:val="0"/>
      <w:marRight w:val="0"/>
      <w:marTop w:val="0"/>
      <w:marBottom w:val="0"/>
      <w:divBdr>
        <w:top w:val="none" w:sz="0" w:space="0" w:color="auto"/>
        <w:left w:val="none" w:sz="0" w:space="0" w:color="auto"/>
        <w:bottom w:val="none" w:sz="0" w:space="0" w:color="auto"/>
        <w:right w:val="none" w:sz="0" w:space="0" w:color="auto"/>
      </w:divBdr>
    </w:div>
    <w:div w:id="1102452527">
      <w:bodyDiv w:val="1"/>
      <w:marLeft w:val="0"/>
      <w:marRight w:val="0"/>
      <w:marTop w:val="0"/>
      <w:marBottom w:val="0"/>
      <w:divBdr>
        <w:top w:val="none" w:sz="0" w:space="0" w:color="auto"/>
        <w:left w:val="none" w:sz="0" w:space="0" w:color="auto"/>
        <w:bottom w:val="none" w:sz="0" w:space="0" w:color="auto"/>
        <w:right w:val="none" w:sz="0" w:space="0" w:color="auto"/>
      </w:divBdr>
    </w:div>
    <w:div w:id="1102647077">
      <w:bodyDiv w:val="1"/>
      <w:marLeft w:val="0"/>
      <w:marRight w:val="0"/>
      <w:marTop w:val="0"/>
      <w:marBottom w:val="0"/>
      <w:divBdr>
        <w:top w:val="none" w:sz="0" w:space="0" w:color="auto"/>
        <w:left w:val="none" w:sz="0" w:space="0" w:color="auto"/>
        <w:bottom w:val="none" w:sz="0" w:space="0" w:color="auto"/>
        <w:right w:val="none" w:sz="0" w:space="0" w:color="auto"/>
      </w:divBdr>
    </w:div>
    <w:div w:id="1102649946">
      <w:bodyDiv w:val="1"/>
      <w:marLeft w:val="0"/>
      <w:marRight w:val="0"/>
      <w:marTop w:val="0"/>
      <w:marBottom w:val="0"/>
      <w:divBdr>
        <w:top w:val="none" w:sz="0" w:space="0" w:color="auto"/>
        <w:left w:val="none" w:sz="0" w:space="0" w:color="auto"/>
        <w:bottom w:val="none" w:sz="0" w:space="0" w:color="auto"/>
        <w:right w:val="none" w:sz="0" w:space="0" w:color="auto"/>
      </w:divBdr>
    </w:div>
    <w:div w:id="1102653911">
      <w:bodyDiv w:val="1"/>
      <w:marLeft w:val="0"/>
      <w:marRight w:val="0"/>
      <w:marTop w:val="0"/>
      <w:marBottom w:val="0"/>
      <w:divBdr>
        <w:top w:val="none" w:sz="0" w:space="0" w:color="auto"/>
        <w:left w:val="none" w:sz="0" w:space="0" w:color="auto"/>
        <w:bottom w:val="none" w:sz="0" w:space="0" w:color="auto"/>
        <w:right w:val="none" w:sz="0" w:space="0" w:color="auto"/>
      </w:divBdr>
    </w:div>
    <w:div w:id="1102847151">
      <w:bodyDiv w:val="1"/>
      <w:marLeft w:val="0"/>
      <w:marRight w:val="0"/>
      <w:marTop w:val="0"/>
      <w:marBottom w:val="0"/>
      <w:divBdr>
        <w:top w:val="none" w:sz="0" w:space="0" w:color="auto"/>
        <w:left w:val="none" w:sz="0" w:space="0" w:color="auto"/>
        <w:bottom w:val="none" w:sz="0" w:space="0" w:color="auto"/>
        <w:right w:val="none" w:sz="0" w:space="0" w:color="auto"/>
      </w:divBdr>
    </w:div>
    <w:div w:id="1102847207">
      <w:bodyDiv w:val="1"/>
      <w:marLeft w:val="0"/>
      <w:marRight w:val="0"/>
      <w:marTop w:val="0"/>
      <w:marBottom w:val="0"/>
      <w:divBdr>
        <w:top w:val="none" w:sz="0" w:space="0" w:color="auto"/>
        <w:left w:val="none" w:sz="0" w:space="0" w:color="auto"/>
        <w:bottom w:val="none" w:sz="0" w:space="0" w:color="auto"/>
        <w:right w:val="none" w:sz="0" w:space="0" w:color="auto"/>
      </w:divBdr>
    </w:div>
    <w:div w:id="1102920529">
      <w:bodyDiv w:val="1"/>
      <w:marLeft w:val="0"/>
      <w:marRight w:val="0"/>
      <w:marTop w:val="0"/>
      <w:marBottom w:val="0"/>
      <w:divBdr>
        <w:top w:val="none" w:sz="0" w:space="0" w:color="auto"/>
        <w:left w:val="none" w:sz="0" w:space="0" w:color="auto"/>
        <w:bottom w:val="none" w:sz="0" w:space="0" w:color="auto"/>
        <w:right w:val="none" w:sz="0" w:space="0" w:color="auto"/>
      </w:divBdr>
    </w:div>
    <w:div w:id="1103301123">
      <w:bodyDiv w:val="1"/>
      <w:marLeft w:val="0"/>
      <w:marRight w:val="0"/>
      <w:marTop w:val="0"/>
      <w:marBottom w:val="0"/>
      <w:divBdr>
        <w:top w:val="none" w:sz="0" w:space="0" w:color="auto"/>
        <w:left w:val="none" w:sz="0" w:space="0" w:color="auto"/>
        <w:bottom w:val="none" w:sz="0" w:space="0" w:color="auto"/>
        <w:right w:val="none" w:sz="0" w:space="0" w:color="auto"/>
      </w:divBdr>
    </w:div>
    <w:div w:id="1103457271">
      <w:bodyDiv w:val="1"/>
      <w:marLeft w:val="0"/>
      <w:marRight w:val="0"/>
      <w:marTop w:val="0"/>
      <w:marBottom w:val="0"/>
      <w:divBdr>
        <w:top w:val="none" w:sz="0" w:space="0" w:color="auto"/>
        <w:left w:val="none" w:sz="0" w:space="0" w:color="auto"/>
        <w:bottom w:val="none" w:sz="0" w:space="0" w:color="auto"/>
        <w:right w:val="none" w:sz="0" w:space="0" w:color="auto"/>
      </w:divBdr>
    </w:div>
    <w:div w:id="1103644203">
      <w:bodyDiv w:val="1"/>
      <w:marLeft w:val="0"/>
      <w:marRight w:val="0"/>
      <w:marTop w:val="0"/>
      <w:marBottom w:val="0"/>
      <w:divBdr>
        <w:top w:val="none" w:sz="0" w:space="0" w:color="auto"/>
        <w:left w:val="none" w:sz="0" w:space="0" w:color="auto"/>
        <w:bottom w:val="none" w:sz="0" w:space="0" w:color="auto"/>
        <w:right w:val="none" w:sz="0" w:space="0" w:color="auto"/>
      </w:divBdr>
    </w:div>
    <w:div w:id="1104497298">
      <w:bodyDiv w:val="1"/>
      <w:marLeft w:val="0"/>
      <w:marRight w:val="0"/>
      <w:marTop w:val="0"/>
      <w:marBottom w:val="0"/>
      <w:divBdr>
        <w:top w:val="none" w:sz="0" w:space="0" w:color="auto"/>
        <w:left w:val="none" w:sz="0" w:space="0" w:color="auto"/>
        <w:bottom w:val="none" w:sz="0" w:space="0" w:color="auto"/>
        <w:right w:val="none" w:sz="0" w:space="0" w:color="auto"/>
      </w:divBdr>
    </w:div>
    <w:div w:id="1104617851">
      <w:bodyDiv w:val="1"/>
      <w:marLeft w:val="0"/>
      <w:marRight w:val="0"/>
      <w:marTop w:val="0"/>
      <w:marBottom w:val="0"/>
      <w:divBdr>
        <w:top w:val="none" w:sz="0" w:space="0" w:color="auto"/>
        <w:left w:val="none" w:sz="0" w:space="0" w:color="auto"/>
        <w:bottom w:val="none" w:sz="0" w:space="0" w:color="auto"/>
        <w:right w:val="none" w:sz="0" w:space="0" w:color="auto"/>
      </w:divBdr>
    </w:div>
    <w:div w:id="1104887531">
      <w:bodyDiv w:val="1"/>
      <w:marLeft w:val="0"/>
      <w:marRight w:val="0"/>
      <w:marTop w:val="0"/>
      <w:marBottom w:val="0"/>
      <w:divBdr>
        <w:top w:val="none" w:sz="0" w:space="0" w:color="auto"/>
        <w:left w:val="none" w:sz="0" w:space="0" w:color="auto"/>
        <w:bottom w:val="none" w:sz="0" w:space="0" w:color="auto"/>
        <w:right w:val="none" w:sz="0" w:space="0" w:color="auto"/>
      </w:divBdr>
    </w:div>
    <w:div w:id="1105075217">
      <w:bodyDiv w:val="1"/>
      <w:marLeft w:val="0"/>
      <w:marRight w:val="0"/>
      <w:marTop w:val="0"/>
      <w:marBottom w:val="0"/>
      <w:divBdr>
        <w:top w:val="none" w:sz="0" w:space="0" w:color="auto"/>
        <w:left w:val="none" w:sz="0" w:space="0" w:color="auto"/>
        <w:bottom w:val="none" w:sz="0" w:space="0" w:color="auto"/>
        <w:right w:val="none" w:sz="0" w:space="0" w:color="auto"/>
      </w:divBdr>
    </w:div>
    <w:div w:id="1105228061">
      <w:bodyDiv w:val="1"/>
      <w:marLeft w:val="0"/>
      <w:marRight w:val="0"/>
      <w:marTop w:val="0"/>
      <w:marBottom w:val="0"/>
      <w:divBdr>
        <w:top w:val="none" w:sz="0" w:space="0" w:color="auto"/>
        <w:left w:val="none" w:sz="0" w:space="0" w:color="auto"/>
        <w:bottom w:val="none" w:sz="0" w:space="0" w:color="auto"/>
        <w:right w:val="none" w:sz="0" w:space="0" w:color="auto"/>
      </w:divBdr>
    </w:div>
    <w:div w:id="1105267947">
      <w:bodyDiv w:val="1"/>
      <w:marLeft w:val="0"/>
      <w:marRight w:val="0"/>
      <w:marTop w:val="0"/>
      <w:marBottom w:val="0"/>
      <w:divBdr>
        <w:top w:val="none" w:sz="0" w:space="0" w:color="auto"/>
        <w:left w:val="none" w:sz="0" w:space="0" w:color="auto"/>
        <w:bottom w:val="none" w:sz="0" w:space="0" w:color="auto"/>
        <w:right w:val="none" w:sz="0" w:space="0" w:color="auto"/>
      </w:divBdr>
    </w:div>
    <w:div w:id="1105419256">
      <w:bodyDiv w:val="1"/>
      <w:marLeft w:val="0"/>
      <w:marRight w:val="0"/>
      <w:marTop w:val="0"/>
      <w:marBottom w:val="0"/>
      <w:divBdr>
        <w:top w:val="none" w:sz="0" w:space="0" w:color="auto"/>
        <w:left w:val="none" w:sz="0" w:space="0" w:color="auto"/>
        <w:bottom w:val="none" w:sz="0" w:space="0" w:color="auto"/>
        <w:right w:val="none" w:sz="0" w:space="0" w:color="auto"/>
      </w:divBdr>
    </w:div>
    <w:div w:id="1105420199">
      <w:bodyDiv w:val="1"/>
      <w:marLeft w:val="0"/>
      <w:marRight w:val="0"/>
      <w:marTop w:val="0"/>
      <w:marBottom w:val="0"/>
      <w:divBdr>
        <w:top w:val="none" w:sz="0" w:space="0" w:color="auto"/>
        <w:left w:val="none" w:sz="0" w:space="0" w:color="auto"/>
        <w:bottom w:val="none" w:sz="0" w:space="0" w:color="auto"/>
        <w:right w:val="none" w:sz="0" w:space="0" w:color="auto"/>
      </w:divBdr>
    </w:div>
    <w:div w:id="1105423835">
      <w:bodyDiv w:val="1"/>
      <w:marLeft w:val="0"/>
      <w:marRight w:val="0"/>
      <w:marTop w:val="0"/>
      <w:marBottom w:val="0"/>
      <w:divBdr>
        <w:top w:val="none" w:sz="0" w:space="0" w:color="auto"/>
        <w:left w:val="none" w:sz="0" w:space="0" w:color="auto"/>
        <w:bottom w:val="none" w:sz="0" w:space="0" w:color="auto"/>
        <w:right w:val="none" w:sz="0" w:space="0" w:color="auto"/>
      </w:divBdr>
    </w:div>
    <w:div w:id="1105465372">
      <w:bodyDiv w:val="1"/>
      <w:marLeft w:val="0"/>
      <w:marRight w:val="0"/>
      <w:marTop w:val="0"/>
      <w:marBottom w:val="0"/>
      <w:divBdr>
        <w:top w:val="none" w:sz="0" w:space="0" w:color="auto"/>
        <w:left w:val="none" w:sz="0" w:space="0" w:color="auto"/>
        <w:bottom w:val="none" w:sz="0" w:space="0" w:color="auto"/>
        <w:right w:val="none" w:sz="0" w:space="0" w:color="auto"/>
      </w:divBdr>
    </w:div>
    <w:div w:id="1105539465">
      <w:bodyDiv w:val="1"/>
      <w:marLeft w:val="0"/>
      <w:marRight w:val="0"/>
      <w:marTop w:val="0"/>
      <w:marBottom w:val="0"/>
      <w:divBdr>
        <w:top w:val="none" w:sz="0" w:space="0" w:color="auto"/>
        <w:left w:val="none" w:sz="0" w:space="0" w:color="auto"/>
        <w:bottom w:val="none" w:sz="0" w:space="0" w:color="auto"/>
        <w:right w:val="none" w:sz="0" w:space="0" w:color="auto"/>
      </w:divBdr>
    </w:div>
    <w:div w:id="1105541742">
      <w:bodyDiv w:val="1"/>
      <w:marLeft w:val="0"/>
      <w:marRight w:val="0"/>
      <w:marTop w:val="0"/>
      <w:marBottom w:val="0"/>
      <w:divBdr>
        <w:top w:val="none" w:sz="0" w:space="0" w:color="auto"/>
        <w:left w:val="none" w:sz="0" w:space="0" w:color="auto"/>
        <w:bottom w:val="none" w:sz="0" w:space="0" w:color="auto"/>
        <w:right w:val="none" w:sz="0" w:space="0" w:color="auto"/>
      </w:divBdr>
    </w:div>
    <w:div w:id="1105921120">
      <w:bodyDiv w:val="1"/>
      <w:marLeft w:val="0"/>
      <w:marRight w:val="0"/>
      <w:marTop w:val="0"/>
      <w:marBottom w:val="0"/>
      <w:divBdr>
        <w:top w:val="none" w:sz="0" w:space="0" w:color="auto"/>
        <w:left w:val="none" w:sz="0" w:space="0" w:color="auto"/>
        <w:bottom w:val="none" w:sz="0" w:space="0" w:color="auto"/>
        <w:right w:val="none" w:sz="0" w:space="0" w:color="auto"/>
      </w:divBdr>
    </w:div>
    <w:div w:id="1105923804">
      <w:bodyDiv w:val="1"/>
      <w:marLeft w:val="0"/>
      <w:marRight w:val="0"/>
      <w:marTop w:val="0"/>
      <w:marBottom w:val="0"/>
      <w:divBdr>
        <w:top w:val="none" w:sz="0" w:space="0" w:color="auto"/>
        <w:left w:val="none" w:sz="0" w:space="0" w:color="auto"/>
        <w:bottom w:val="none" w:sz="0" w:space="0" w:color="auto"/>
        <w:right w:val="none" w:sz="0" w:space="0" w:color="auto"/>
      </w:divBdr>
    </w:div>
    <w:div w:id="1106577595">
      <w:bodyDiv w:val="1"/>
      <w:marLeft w:val="0"/>
      <w:marRight w:val="0"/>
      <w:marTop w:val="0"/>
      <w:marBottom w:val="0"/>
      <w:divBdr>
        <w:top w:val="none" w:sz="0" w:space="0" w:color="auto"/>
        <w:left w:val="none" w:sz="0" w:space="0" w:color="auto"/>
        <w:bottom w:val="none" w:sz="0" w:space="0" w:color="auto"/>
        <w:right w:val="none" w:sz="0" w:space="0" w:color="auto"/>
      </w:divBdr>
    </w:div>
    <w:div w:id="1106579328">
      <w:bodyDiv w:val="1"/>
      <w:marLeft w:val="0"/>
      <w:marRight w:val="0"/>
      <w:marTop w:val="0"/>
      <w:marBottom w:val="0"/>
      <w:divBdr>
        <w:top w:val="none" w:sz="0" w:space="0" w:color="auto"/>
        <w:left w:val="none" w:sz="0" w:space="0" w:color="auto"/>
        <w:bottom w:val="none" w:sz="0" w:space="0" w:color="auto"/>
        <w:right w:val="none" w:sz="0" w:space="0" w:color="auto"/>
      </w:divBdr>
    </w:div>
    <w:div w:id="1106584384">
      <w:bodyDiv w:val="1"/>
      <w:marLeft w:val="0"/>
      <w:marRight w:val="0"/>
      <w:marTop w:val="0"/>
      <w:marBottom w:val="0"/>
      <w:divBdr>
        <w:top w:val="none" w:sz="0" w:space="0" w:color="auto"/>
        <w:left w:val="none" w:sz="0" w:space="0" w:color="auto"/>
        <w:bottom w:val="none" w:sz="0" w:space="0" w:color="auto"/>
        <w:right w:val="none" w:sz="0" w:space="0" w:color="auto"/>
      </w:divBdr>
    </w:div>
    <w:div w:id="1106658756">
      <w:bodyDiv w:val="1"/>
      <w:marLeft w:val="0"/>
      <w:marRight w:val="0"/>
      <w:marTop w:val="0"/>
      <w:marBottom w:val="0"/>
      <w:divBdr>
        <w:top w:val="none" w:sz="0" w:space="0" w:color="auto"/>
        <w:left w:val="none" w:sz="0" w:space="0" w:color="auto"/>
        <w:bottom w:val="none" w:sz="0" w:space="0" w:color="auto"/>
        <w:right w:val="none" w:sz="0" w:space="0" w:color="auto"/>
      </w:divBdr>
    </w:div>
    <w:div w:id="1106659813">
      <w:bodyDiv w:val="1"/>
      <w:marLeft w:val="0"/>
      <w:marRight w:val="0"/>
      <w:marTop w:val="0"/>
      <w:marBottom w:val="0"/>
      <w:divBdr>
        <w:top w:val="none" w:sz="0" w:space="0" w:color="auto"/>
        <w:left w:val="none" w:sz="0" w:space="0" w:color="auto"/>
        <w:bottom w:val="none" w:sz="0" w:space="0" w:color="auto"/>
        <w:right w:val="none" w:sz="0" w:space="0" w:color="auto"/>
      </w:divBdr>
    </w:div>
    <w:div w:id="1106730133">
      <w:bodyDiv w:val="1"/>
      <w:marLeft w:val="0"/>
      <w:marRight w:val="0"/>
      <w:marTop w:val="0"/>
      <w:marBottom w:val="0"/>
      <w:divBdr>
        <w:top w:val="none" w:sz="0" w:space="0" w:color="auto"/>
        <w:left w:val="none" w:sz="0" w:space="0" w:color="auto"/>
        <w:bottom w:val="none" w:sz="0" w:space="0" w:color="auto"/>
        <w:right w:val="none" w:sz="0" w:space="0" w:color="auto"/>
      </w:divBdr>
    </w:div>
    <w:div w:id="1106845602">
      <w:bodyDiv w:val="1"/>
      <w:marLeft w:val="0"/>
      <w:marRight w:val="0"/>
      <w:marTop w:val="0"/>
      <w:marBottom w:val="0"/>
      <w:divBdr>
        <w:top w:val="none" w:sz="0" w:space="0" w:color="auto"/>
        <w:left w:val="none" w:sz="0" w:space="0" w:color="auto"/>
        <w:bottom w:val="none" w:sz="0" w:space="0" w:color="auto"/>
        <w:right w:val="none" w:sz="0" w:space="0" w:color="auto"/>
      </w:divBdr>
    </w:div>
    <w:div w:id="1106847664">
      <w:bodyDiv w:val="1"/>
      <w:marLeft w:val="0"/>
      <w:marRight w:val="0"/>
      <w:marTop w:val="0"/>
      <w:marBottom w:val="0"/>
      <w:divBdr>
        <w:top w:val="none" w:sz="0" w:space="0" w:color="auto"/>
        <w:left w:val="none" w:sz="0" w:space="0" w:color="auto"/>
        <w:bottom w:val="none" w:sz="0" w:space="0" w:color="auto"/>
        <w:right w:val="none" w:sz="0" w:space="0" w:color="auto"/>
      </w:divBdr>
    </w:div>
    <w:div w:id="1106927711">
      <w:bodyDiv w:val="1"/>
      <w:marLeft w:val="0"/>
      <w:marRight w:val="0"/>
      <w:marTop w:val="0"/>
      <w:marBottom w:val="0"/>
      <w:divBdr>
        <w:top w:val="none" w:sz="0" w:space="0" w:color="auto"/>
        <w:left w:val="none" w:sz="0" w:space="0" w:color="auto"/>
        <w:bottom w:val="none" w:sz="0" w:space="0" w:color="auto"/>
        <w:right w:val="none" w:sz="0" w:space="0" w:color="auto"/>
      </w:divBdr>
    </w:div>
    <w:div w:id="1107040814">
      <w:bodyDiv w:val="1"/>
      <w:marLeft w:val="0"/>
      <w:marRight w:val="0"/>
      <w:marTop w:val="0"/>
      <w:marBottom w:val="0"/>
      <w:divBdr>
        <w:top w:val="none" w:sz="0" w:space="0" w:color="auto"/>
        <w:left w:val="none" w:sz="0" w:space="0" w:color="auto"/>
        <w:bottom w:val="none" w:sz="0" w:space="0" w:color="auto"/>
        <w:right w:val="none" w:sz="0" w:space="0" w:color="auto"/>
      </w:divBdr>
    </w:div>
    <w:div w:id="1107043739">
      <w:bodyDiv w:val="1"/>
      <w:marLeft w:val="0"/>
      <w:marRight w:val="0"/>
      <w:marTop w:val="0"/>
      <w:marBottom w:val="0"/>
      <w:divBdr>
        <w:top w:val="none" w:sz="0" w:space="0" w:color="auto"/>
        <w:left w:val="none" w:sz="0" w:space="0" w:color="auto"/>
        <w:bottom w:val="none" w:sz="0" w:space="0" w:color="auto"/>
        <w:right w:val="none" w:sz="0" w:space="0" w:color="auto"/>
      </w:divBdr>
    </w:div>
    <w:div w:id="1107045335">
      <w:bodyDiv w:val="1"/>
      <w:marLeft w:val="0"/>
      <w:marRight w:val="0"/>
      <w:marTop w:val="0"/>
      <w:marBottom w:val="0"/>
      <w:divBdr>
        <w:top w:val="none" w:sz="0" w:space="0" w:color="auto"/>
        <w:left w:val="none" w:sz="0" w:space="0" w:color="auto"/>
        <w:bottom w:val="none" w:sz="0" w:space="0" w:color="auto"/>
        <w:right w:val="none" w:sz="0" w:space="0" w:color="auto"/>
      </w:divBdr>
    </w:div>
    <w:div w:id="1107234775">
      <w:bodyDiv w:val="1"/>
      <w:marLeft w:val="0"/>
      <w:marRight w:val="0"/>
      <w:marTop w:val="0"/>
      <w:marBottom w:val="0"/>
      <w:divBdr>
        <w:top w:val="none" w:sz="0" w:space="0" w:color="auto"/>
        <w:left w:val="none" w:sz="0" w:space="0" w:color="auto"/>
        <w:bottom w:val="none" w:sz="0" w:space="0" w:color="auto"/>
        <w:right w:val="none" w:sz="0" w:space="0" w:color="auto"/>
      </w:divBdr>
    </w:div>
    <w:div w:id="1107311657">
      <w:bodyDiv w:val="1"/>
      <w:marLeft w:val="0"/>
      <w:marRight w:val="0"/>
      <w:marTop w:val="0"/>
      <w:marBottom w:val="0"/>
      <w:divBdr>
        <w:top w:val="none" w:sz="0" w:space="0" w:color="auto"/>
        <w:left w:val="none" w:sz="0" w:space="0" w:color="auto"/>
        <w:bottom w:val="none" w:sz="0" w:space="0" w:color="auto"/>
        <w:right w:val="none" w:sz="0" w:space="0" w:color="auto"/>
      </w:divBdr>
    </w:div>
    <w:div w:id="1107501749">
      <w:bodyDiv w:val="1"/>
      <w:marLeft w:val="0"/>
      <w:marRight w:val="0"/>
      <w:marTop w:val="0"/>
      <w:marBottom w:val="0"/>
      <w:divBdr>
        <w:top w:val="none" w:sz="0" w:space="0" w:color="auto"/>
        <w:left w:val="none" w:sz="0" w:space="0" w:color="auto"/>
        <w:bottom w:val="none" w:sz="0" w:space="0" w:color="auto"/>
        <w:right w:val="none" w:sz="0" w:space="0" w:color="auto"/>
      </w:divBdr>
    </w:div>
    <w:div w:id="1107776672">
      <w:bodyDiv w:val="1"/>
      <w:marLeft w:val="0"/>
      <w:marRight w:val="0"/>
      <w:marTop w:val="0"/>
      <w:marBottom w:val="0"/>
      <w:divBdr>
        <w:top w:val="none" w:sz="0" w:space="0" w:color="auto"/>
        <w:left w:val="none" w:sz="0" w:space="0" w:color="auto"/>
        <w:bottom w:val="none" w:sz="0" w:space="0" w:color="auto"/>
        <w:right w:val="none" w:sz="0" w:space="0" w:color="auto"/>
      </w:divBdr>
    </w:div>
    <w:div w:id="1107850624">
      <w:bodyDiv w:val="1"/>
      <w:marLeft w:val="0"/>
      <w:marRight w:val="0"/>
      <w:marTop w:val="0"/>
      <w:marBottom w:val="0"/>
      <w:divBdr>
        <w:top w:val="none" w:sz="0" w:space="0" w:color="auto"/>
        <w:left w:val="none" w:sz="0" w:space="0" w:color="auto"/>
        <w:bottom w:val="none" w:sz="0" w:space="0" w:color="auto"/>
        <w:right w:val="none" w:sz="0" w:space="0" w:color="auto"/>
      </w:divBdr>
    </w:div>
    <w:div w:id="1108044192">
      <w:bodyDiv w:val="1"/>
      <w:marLeft w:val="0"/>
      <w:marRight w:val="0"/>
      <w:marTop w:val="0"/>
      <w:marBottom w:val="0"/>
      <w:divBdr>
        <w:top w:val="none" w:sz="0" w:space="0" w:color="auto"/>
        <w:left w:val="none" w:sz="0" w:space="0" w:color="auto"/>
        <w:bottom w:val="none" w:sz="0" w:space="0" w:color="auto"/>
        <w:right w:val="none" w:sz="0" w:space="0" w:color="auto"/>
      </w:divBdr>
    </w:div>
    <w:div w:id="1108045759">
      <w:bodyDiv w:val="1"/>
      <w:marLeft w:val="0"/>
      <w:marRight w:val="0"/>
      <w:marTop w:val="0"/>
      <w:marBottom w:val="0"/>
      <w:divBdr>
        <w:top w:val="none" w:sz="0" w:space="0" w:color="auto"/>
        <w:left w:val="none" w:sz="0" w:space="0" w:color="auto"/>
        <w:bottom w:val="none" w:sz="0" w:space="0" w:color="auto"/>
        <w:right w:val="none" w:sz="0" w:space="0" w:color="auto"/>
      </w:divBdr>
    </w:div>
    <w:div w:id="1108307053">
      <w:bodyDiv w:val="1"/>
      <w:marLeft w:val="0"/>
      <w:marRight w:val="0"/>
      <w:marTop w:val="0"/>
      <w:marBottom w:val="0"/>
      <w:divBdr>
        <w:top w:val="none" w:sz="0" w:space="0" w:color="auto"/>
        <w:left w:val="none" w:sz="0" w:space="0" w:color="auto"/>
        <w:bottom w:val="none" w:sz="0" w:space="0" w:color="auto"/>
        <w:right w:val="none" w:sz="0" w:space="0" w:color="auto"/>
      </w:divBdr>
    </w:div>
    <w:div w:id="1108428620">
      <w:bodyDiv w:val="1"/>
      <w:marLeft w:val="0"/>
      <w:marRight w:val="0"/>
      <w:marTop w:val="0"/>
      <w:marBottom w:val="0"/>
      <w:divBdr>
        <w:top w:val="none" w:sz="0" w:space="0" w:color="auto"/>
        <w:left w:val="none" w:sz="0" w:space="0" w:color="auto"/>
        <w:bottom w:val="none" w:sz="0" w:space="0" w:color="auto"/>
        <w:right w:val="none" w:sz="0" w:space="0" w:color="auto"/>
      </w:divBdr>
    </w:div>
    <w:div w:id="1108739160">
      <w:bodyDiv w:val="1"/>
      <w:marLeft w:val="0"/>
      <w:marRight w:val="0"/>
      <w:marTop w:val="0"/>
      <w:marBottom w:val="0"/>
      <w:divBdr>
        <w:top w:val="none" w:sz="0" w:space="0" w:color="auto"/>
        <w:left w:val="none" w:sz="0" w:space="0" w:color="auto"/>
        <w:bottom w:val="none" w:sz="0" w:space="0" w:color="auto"/>
        <w:right w:val="none" w:sz="0" w:space="0" w:color="auto"/>
      </w:divBdr>
    </w:div>
    <w:div w:id="1108937686">
      <w:bodyDiv w:val="1"/>
      <w:marLeft w:val="0"/>
      <w:marRight w:val="0"/>
      <w:marTop w:val="0"/>
      <w:marBottom w:val="0"/>
      <w:divBdr>
        <w:top w:val="none" w:sz="0" w:space="0" w:color="auto"/>
        <w:left w:val="none" w:sz="0" w:space="0" w:color="auto"/>
        <w:bottom w:val="none" w:sz="0" w:space="0" w:color="auto"/>
        <w:right w:val="none" w:sz="0" w:space="0" w:color="auto"/>
      </w:divBdr>
    </w:div>
    <w:div w:id="1108966080">
      <w:bodyDiv w:val="1"/>
      <w:marLeft w:val="0"/>
      <w:marRight w:val="0"/>
      <w:marTop w:val="0"/>
      <w:marBottom w:val="0"/>
      <w:divBdr>
        <w:top w:val="none" w:sz="0" w:space="0" w:color="auto"/>
        <w:left w:val="none" w:sz="0" w:space="0" w:color="auto"/>
        <w:bottom w:val="none" w:sz="0" w:space="0" w:color="auto"/>
        <w:right w:val="none" w:sz="0" w:space="0" w:color="auto"/>
      </w:divBdr>
    </w:div>
    <w:div w:id="1109007721">
      <w:bodyDiv w:val="1"/>
      <w:marLeft w:val="0"/>
      <w:marRight w:val="0"/>
      <w:marTop w:val="0"/>
      <w:marBottom w:val="0"/>
      <w:divBdr>
        <w:top w:val="none" w:sz="0" w:space="0" w:color="auto"/>
        <w:left w:val="none" w:sz="0" w:space="0" w:color="auto"/>
        <w:bottom w:val="none" w:sz="0" w:space="0" w:color="auto"/>
        <w:right w:val="none" w:sz="0" w:space="0" w:color="auto"/>
      </w:divBdr>
    </w:div>
    <w:div w:id="1109206694">
      <w:bodyDiv w:val="1"/>
      <w:marLeft w:val="0"/>
      <w:marRight w:val="0"/>
      <w:marTop w:val="0"/>
      <w:marBottom w:val="0"/>
      <w:divBdr>
        <w:top w:val="none" w:sz="0" w:space="0" w:color="auto"/>
        <w:left w:val="none" w:sz="0" w:space="0" w:color="auto"/>
        <w:bottom w:val="none" w:sz="0" w:space="0" w:color="auto"/>
        <w:right w:val="none" w:sz="0" w:space="0" w:color="auto"/>
      </w:divBdr>
    </w:div>
    <w:div w:id="1109274150">
      <w:bodyDiv w:val="1"/>
      <w:marLeft w:val="0"/>
      <w:marRight w:val="0"/>
      <w:marTop w:val="0"/>
      <w:marBottom w:val="0"/>
      <w:divBdr>
        <w:top w:val="none" w:sz="0" w:space="0" w:color="auto"/>
        <w:left w:val="none" w:sz="0" w:space="0" w:color="auto"/>
        <w:bottom w:val="none" w:sz="0" w:space="0" w:color="auto"/>
        <w:right w:val="none" w:sz="0" w:space="0" w:color="auto"/>
      </w:divBdr>
    </w:div>
    <w:div w:id="1109350437">
      <w:bodyDiv w:val="1"/>
      <w:marLeft w:val="0"/>
      <w:marRight w:val="0"/>
      <w:marTop w:val="0"/>
      <w:marBottom w:val="0"/>
      <w:divBdr>
        <w:top w:val="none" w:sz="0" w:space="0" w:color="auto"/>
        <w:left w:val="none" w:sz="0" w:space="0" w:color="auto"/>
        <w:bottom w:val="none" w:sz="0" w:space="0" w:color="auto"/>
        <w:right w:val="none" w:sz="0" w:space="0" w:color="auto"/>
      </w:divBdr>
    </w:div>
    <w:div w:id="1109548104">
      <w:bodyDiv w:val="1"/>
      <w:marLeft w:val="0"/>
      <w:marRight w:val="0"/>
      <w:marTop w:val="0"/>
      <w:marBottom w:val="0"/>
      <w:divBdr>
        <w:top w:val="none" w:sz="0" w:space="0" w:color="auto"/>
        <w:left w:val="none" w:sz="0" w:space="0" w:color="auto"/>
        <w:bottom w:val="none" w:sz="0" w:space="0" w:color="auto"/>
        <w:right w:val="none" w:sz="0" w:space="0" w:color="auto"/>
      </w:divBdr>
    </w:div>
    <w:div w:id="1109667228">
      <w:bodyDiv w:val="1"/>
      <w:marLeft w:val="0"/>
      <w:marRight w:val="0"/>
      <w:marTop w:val="0"/>
      <w:marBottom w:val="0"/>
      <w:divBdr>
        <w:top w:val="none" w:sz="0" w:space="0" w:color="auto"/>
        <w:left w:val="none" w:sz="0" w:space="0" w:color="auto"/>
        <w:bottom w:val="none" w:sz="0" w:space="0" w:color="auto"/>
        <w:right w:val="none" w:sz="0" w:space="0" w:color="auto"/>
      </w:divBdr>
    </w:div>
    <w:div w:id="1110128478">
      <w:bodyDiv w:val="1"/>
      <w:marLeft w:val="0"/>
      <w:marRight w:val="0"/>
      <w:marTop w:val="0"/>
      <w:marBottom w:val="0"/>
      <w:divBdr>
        <w:top w:val="none" w:sz="0" w:space="0" w:color="auto"/>
        <w:left w:val="none" w:sz="0" w:space="0" w:color="auto"/>
        <w:bottom w:val="none" w:sz="0" w:space="0" w:color="auto"/>
        <w:right w:val="none" w:sz="0" w:space="0" w:color="auto"/>
      </w:divBdr>
    </w:div>
    <w:div w:id="1110276098">
      <w:bodyDiv w:val="1"/>
      <w:marLeft w:val="0"/>
      <w:marRight w:val="0"/>
      <w:marTop w:val="0"/>
      <w:marBottom w:val="0"/>
      <w:divBdr>
        <w:top w:val="none" w:sz="0" w:space="0" w:color="auto"/>
        <w:left w:val="none" w:sz="0" w:space="0" w:color="auto"/>
        <w:bottom w:val="none" w:sz="0" w:space="0" w:color="auto"/>
        <w:right w:val="none" w:sz="0" w:space="0" w:color="auto"/>
      </w:divBdr>
    </w:div>
    <w:div w:id="1110321496">
      <w:bodyDiv w:val="1"/>
      <w:marLeft w:val="0"/>
      <w:marRight w:val="0"/>
      <w:marTop w:val="0"/>
      <w:marBottom w:val="0"/>
      <w:divBdr>
        <w:top w:val="none" w:sz="0" w:space="0" w:color="auto"/>
        <w:left w:val="none" w:sz="0" w:space="0" w:color="auto"/>
        <w:bottom w:val="none" w:sz="0" w:space="0" w:color="auto"/>
        <w:right w:val="none" w:sz="0" w:space="0" w:color="auto"/>
      </w:divBdr>
    </w:div>
    <w:div w:id="1110588290">
      <w:bodyDiv w:val="1"/>
      <w:marLeft w:val="0"/>
      <w:marRight w:val="0"/>
      <w:marTop w:val="0"/>
      <w:marBottom w:val="0"/>
      <w:divBdr>
        <w:top w:val="none" w:sz="0" w:space="0" w:color="auto"/>
        <w:left w:val="none" w:sz="0" w:space="0" w:color="auto"/>
        <w:bottom w:val="none" w:sz="0" w:space="0" w:color="auto"/>
        <w:right w:val="none" w:sz="0" w:space="0" w:color="auto"/>
      </w:divBdr>
    </w:div>
    <w:div w:id="1110590269">
      <w:bodyDiv w:val="1"/>
      <w:marLeft w:val="0"/>
      <w:marRight w:val="0"/>
      <w:marTop w:val="0"/>
      <w:marBottom w:val="0"/>
      <w:divBdr>
        <w:top w:val="none" w:sz="0" w:space="0" w:color="auto"/>
        <w:left w:val="none" w:sz="0" w:space="0" w:color="auto"/>
        <w:bottom w:val="none" w:sz="0" w:space="0" w:color="auto"/>
        <w:right w:val="none" w:sz="0" w:space="0" w:color="auto"/>
      </w:divBdr>
    </w:div>
    <w:div w:id="1110660596">
      <w:bodyDiv w:val="1"/>
      <w:marLeft w:val="0"/>
      <w:marRight w:val="0"/>
      <w:marTop w:val="0"/>
      <w:marBottom w:val="0"/>
      <w:divBdr>
        <w:top w:val="none" w:sz="0" w:space="0" w:color="auto"/>
        <w:left w:val="none" w:sz="0" w:space="0" w:color="auto"/>
        <w:bottom w:val="none" w:sz="0" w:space="0" w:color="auto"/>
        <w:right w:val="none" w:sz="0" w:space="0" w:color="auto"/>
      </w:divBdr>
    </w:div>
    <w:div w:id="1110705214">
      <w:bodyDiv w:val="1"/>
      <w:marLeft w:val="0"/>
      <w:marRight w:val="0"/>
      <w:marTop w:val="0"/>
      <w:marBottom w:val="0"/>
      <w:divBdr>
        <w:top w:val="none" w:sz="0" w:space="0" w:color="auto"/>
        <w:left w:val="none" w:sz="0" w:space="0" w:color="auto"/>
        <w:bottom w:val="none" w:sz="0" w:space="0" w:color="auto"/>
        <w:right w:val="none" w:sz="0" w:space="0" w:color="auto"/>
      </w:divBdr>
    </w:div>
    <w:div w:id="1110705597">
      <w:bodyDiv w:val="1"/>
      <w:marLeft w:val="0"/>
      <w:marRight w:val="0"/>
      <w:marTop w:val="0"/>
      <w:marBottom w:val="0"/>
      <w:divBdr>
        <w:top w:val="none" w:sz="0" w:space="0" w:color="auto"/>
        <w:left w:val="none" w:sz="0" w:space="0" w:color="auto"/>
        <w:bottom w:val="none" w:sz="0" w:space="0" w:color="auto"/>
        <w:right w:val="none" w:sz="0" w:space="0" w:color="auto"/>
      </w:divBdr>
    </w:div>
    <w:div w:id="1110854809">
      <w:bodyDiv w:val="1"/>
      <w:marLeft w:val="0"/>
      <w:marRight w:val="0"/>
      <w:marTop w:val="0"/>
      <w:marBottom w:val="0"/>
      <w:divBdr>
        <w:top w:val="none" w:sz="0" w:space="0" w:color="auto"/>
        <w:left w:val="none" w:sz="0" w:space="0" w:color="auto"/>
        <w:bottom w:val="none" w:sz="0" w:space="0" w:color="auto"/>
        <w:right w:val="none" w:sz="0" w:space="0" w:color="auto"/>
      </w:divBdr>
    </w:div>
    <w:div w:id="1110978449">
      <w:bodyDiv w:val="1"/>
      <w:marLeft w:val="0"/>
      <w:marRight w:val="0"/>
      <w:marTop w:val="0"/>
      <w:marBottom w:val="0"/>
      <w:divBdr>
        <w:top w:val="none" w:sz="0" w:space="0" w:color="auto"/>
        <w:left w:val="none" w:sz="0" w:space="0" w:color="auto"/>
        <w:bottom w:val="none" w:sz="0" w:space="0" w:color="auto"/>
        <w:right w:val="none" w:sz="0" w:space="0" w:color="auto"/>
      </w:divBdr>
    </w:div>
    <w:div w:id="1111124509">
      <w:bodyDiv w:val="1"/>
      <w:marLeft w:val="0"/>
      <w:marRight w:val="0"/>
      <w:marTop w:val="0"/>
      <w:marBottom w:val="0"/>
      <w:divBdr>
        <w:top w:val="none" w:sz="0" w:space="0" w:color="auto"/>
        <w:left w:val="none" w:sz="0" w:space="0" w:color="auto"/>
        <w:bottom w:val="none" w:sz="0" w:space="0" w:color="auto"/>
        <w:right w:val="none" w:sz="0" w:space="0" w:color="auto"/>
      </w:divBdr>
    </w:div>
    <w:div w:id="1111314717">
      <w:bodyDiv w:val="1"/>
      <w:marLeft w:val="0"/>
      <w:marRight w:val="0"/>
      <w:marTop w:val="0"/>
      <w:marBottom w:val="0"/>
      <w:divBdr>
        <w:top w:val="none" w:sz="0" w:space="0" w:color="auto"/>
        <w:left w:val="none" w:sz="0" w:space="0" w:color="auto"/>
        <w:bottom w:val="none" w:sz="0" w:space="0" w:color="auto"/>
        <w:right w:val="none" w:sz="0" w:space="0" w:color="auto"/>
      </w:divBdr>
    </w:div>
    <w:div w:id="1111320872">
      <w:bodyDiv w:val="1"/>
      <w:marLeft w:val="0"/>
      <w:marRight w:val="0"/>
      <w:marTop w:val="0"/>
      <w:marBottom w:val="0"/>
      <w:divBdr>
        <w:top w:val="none" w:sz="0" w:space="0" w:color="auto"/>
        <w:left w:val="none" w:sz="0" w:space="0" w:color="auto"/>
        <w:bottom w:val="none" w:sz="0" w:space="0" w:color="auto"/>
        <w:right w:val="none" w:sz="0" w:space="0" w:color="auto"/>
      </w:divBdr>
    </w:div>
    <w:div w:id="1111510064">
      <w:bodyDiv w:val="1"/>
      <w:marLeft w:val="0"/>
      <w:marRight w:val="0"/>
      <w:marTop w:val="0"/>
      <w:marBottom w:val="0"/>
      <w:divBdr>
        <w:top w:val="none" w:sz="0" w:space="0" w:color="auto"/>
        <w:left w:val="none" w:sz="0" w:space="0" w:color="auto"/>
        <w:bottom w:val="none" w:sz="0" w:space="0" w:color="auto"/>
        <w:right w:val="none" w:sz="0" w:space="0" w:color="auto"/>
      </w:divBdr>
    </w:div>
    <w:div w:id="1111510699">
      <w:bodyDiv w:val="1"/>
      <w:marLeft w:val="0"/>
      <w:marRight w:val="0"/>
      <w:marTop w:val="0"/>
      <w:marBottom w:val="0"/>
      <w:divBdr>
        <w:top w:val="none" w:sz="0" w:space="0" w:color="auto"/>
        <w:left w:val="none" w:sz="0" w:space="0" w:color="auto"/>
        <w:bottom w:val="none" w:sz="0" w:space="0" w:color="auto"/>
        <w:right w:val="none" w:sz="0" w:space="0" w:color="auto"/>
      </w:divBdr>
    </w:div>
    <w:div w:id="1111516044">
      <w:bodyDiv w:val="1"/>
      <w:marLeft w:val="0"/>
      <w:marRight w:val="0"/>
      <w:marTop w:val="0"/>
      <w:marBottom w:val="0"/>
      <w:divBdr>
        <w:top w:val="none" w:sz="0" w:space="0" w:color="auto"/>
        <w:left w:val="none" w:sz="0" w:space="0" w:color="auto"/>
        <w:bottom w:val="none" w:sz="0" w:space="0" w:color="auto"/>
        <w:right w:val="none" w:sz="0" w:space="0" w:color="auto"/>
      </w:divBdr>
    </w:div>
    <w:div w:id="1111557846">
      <w:bodyDiv w:val="1"/>
      <w:marLeft w:val="0"/>
      <w:marRight w:val="0"/>
      <w:marTop w:val="0"/>
      <w:marBottom w:val="0"/>
      <w:divBdr>
        <w:top w:val="none" w:sz="0" w:space="0" w:color="auto"/>
        <w:left w:val="none" w:sz="0" w:space="0" w:color="auto"/>
        <w:bottom w:val="none" w:sz="0" w:space="0" w:color="auto"/>
        <w:right w:val="none" w:sz="0" w:space="0" w:color="auto"/>
      </w:divBdr>
    </w:div>
    <w:div w:id="1111628695">
      <w:bodyDiv w:val="1"/>
      <w:marLeft w:val="0"/>
      <w:marRight w:val="0"/>
      <w:marTop w:val="0"/>
      <w:marBottom w:val="0"/>
      <w:divBdr>
        <w:top w:val="none" w:sz="0" w:space="0" w:color="auto"/>
        <w:left w:val="none" w:sz="0" w:space="0" w:color="auto"/>
        <w:bottom w:val="none" w:sz="0" w:space="0" w:color="auto"/>
        <w:right w:val="none" w:sz="0" w:space="0" w:color="auto"/>
      </w:divBdr>
    </w:div>
    <w:div w:id="1111782680">
      <w:bodyDiv w:val="1"/>
      <w:marLeft w:val="0"/>
      <w:marRight w:val="0"/>
      <w:marTop w:val="0"/>
      <w:marBottom w:val="0"/>
      <w:divBdr>
        <w:top w:val="none" w:sz="0" w:space="0" w:color="auto"/>
        <w:left w:val="none" w:sz="0" w:space="0" w:color="auto"/>
        <w:bottom w:val="none" w:sz="0" w:space="0" w:color="auto"/>
        <w:right w:val="none" w:sz="0" w:space="0" w:color="auto"/>
      </w:divBdr>
    </w:div>
    <w:div w:id="1111969967">
      <w:bodyDiv w:val="1"/>
      <w:marLeft w:val="0"/>
      <w:marRight w:val="0"/>
      <w:marTop w:val="0"/>
      <w:marBottom w:val="0"/>
      <w:divBdr>
        <w:top w:val="none" w:sz="0" w:space="0" w:color="auto"/>
        <w:left w:val="none" w:sz="0" w:space="0" w:color="auto"/>
        <w:bottom w:val="none" w:sz="0" w:space="0" w:color="auto"/>
        <w:right w:val="none" w:sz="0" w:space="0" w:color="auto"/>
      </w:divBdr>
    </w:div>
    <w:div w:id="1111975281">
      <w:bodyDiv w:val="1"/>
      <w:marLeft w:val="0"/>
      <w:marRight w:val="0"/>
      <w:marTop w:val="0"/>
      <w:marBottom w:val="0"/>
      <w:divBdr>
        <w:top w:val="none" w:sz="0" w:space="0" w:color="auto"/>
        <w:left w:val="none" w:sz="0" w:space="0" w:color="auto"/>
        <w:bottom w:val="none" w:sz="0" w:space="0" w:color="auto"/>
        <w:right w:val="none" w:sz="0" w:space="0" w:color="auto"/>
      </w:divBdr>
    </w:div>
    <w:div w:id="1111976703">
      <w:bodyDiv w:val="1"/>
      <w:marLeft w:val="0"/>
      <w:marRight w:val="0"/>
      <w:marTop w:val="0"/>
      <w:marBottom w:val="0"/>
      <w:divBdr>
        <w:top w:val="none" w:sz="0" w:space="0" w:color="auto"/>
        <w:left w:val="none" w:sz="0" w:space="0" w:color="auto"/>
        <w:bottom w:val="none" w:sz="0" w:space="0" w:color="auto"/>
        <w:right w:val="none" w:sz="0" w:space="0" w:color="auto"/>
      </w:divBdr>
    </w:div>
    <w:div w:id="1112212737">
      <w:bodyDiv w:val="1"/>
      <w:marLeft w:val="0"/>
      <w:marRight w:val="0"/>
      <w:marTop w:val="0"/>
      <w:marBottom w:val="0"/>
      <w:divBdr>
        <w:top w:val="none" w:sz="0" w:space="0" w:color="auto"/>
        <w:left w:val="none" w:sz="0" w:space="0" w:color="auto"/>
        <w:bottom w:val="none" w:sz="0" w:space="0" w:color="auto"/>
        <w:right w:val="none" w:sz="0" w:space="0" w:color="auto"/>
      </w:divBdr>
    </w:div>
    <w:div w:id="1112629119">
      <w:bodyDiv w:val="1"/>
      <w:marLeft w:val="0"/>
      <w:marRight w:val="0"/>
      <w:marTop w:val="0"/>
      <w:marBottom w:val="0"/>
      <w:divBdr>
        <w:top w:val="none" w:sz="0" w:space="0" w:color="auto"/>
        <w:left w:val="none" w:sz="0" w:space="0" w:color="auto"/>
        <w:bottom w:val="none" w:sz="0" w:space="0" w:color="auto"/>
        <w:right w:val="none" w:sz="0" w:space="0" w:color="auto"/>
      </w:divBdr>
    </w:div>
    <w:div w:id="1112868998">
      <w:bodyDiv w:val="1"/>
      <w:marLeft w:val="0"/>
      <w:marRight w:val="0"/>
      <w:marTop w:val="0"/>
      <w:marBottom w:val="0"/>
      <w:divBdr>
        <w:top w:val="none" w:sz="0" w:space="0" w:color="auto"/>
        <w:left w:val="none" w:sz="0" w:space="0" w:color="auto"/>
        <w:bottom w:val="none" w:sz="0" w:space="0" w:color="auto"/>
        <w:right w:val="none" w:sz="0" w:space="0" w:color="auto"/>
      </w:divBdr>
    </w:div>
    <w:div w:id="1113086945">
      <w:bodyDiv w:val="1"/>
      <w:marLeft w:val="0"/>
      <w:marRight w:val="0"/>
      <w:marTop w:val="0"/>
      <w:marBottom w:val="0"/>
      <w:divBdr>
        <w:top w:val="none" w:sz="0" w:space="0" w:color="auto"/>
        <w:left w:val="none" w:sz="0" w:space="0" w:color="auto"/>
        <w:bottom w:val="none" w:sz="0" w:space="0" w:color="auto"/>
        <w:right w:val="none" w:sz="0" w:space="0" w:color="auto"/>
      </w:divBdr>
    </w:div>
    <w:div w:id="1113095015">
      <w:bodyDiv w:val="1"/>
      <w:marLeft w:val="0"/>
      <w:marRight w:val="0"/>
      <w:marTop w:val="0"/>
      <w:marBottom w:val="0"/>
      <w:divBdr>
        <w:top w:val="none" w:sz="0" w:space="0" w:color="auto"/>
        <w:left w:val="none" w:sz="0" w:space="0" w:color="auto"/>
        <w:bottom w:val="none" w:sz="0" w:space="0" w:color="auto"/>
        <w:right w:val="none" w:sz="0" w:space="0" w:color="auto"/>
      </w:divBdr>
    </w:div>
    <w:div w:id="1113132998">
      <w:bodyDiv w:val="1"/>
      <w:marLeft w:val="0"/>
      <w:marRight w:val="0"/>
      <w:marTop w:val="0"/>
      <w:marBottom w:val="0"/>
      <w:divBdr>
        <w:top w:val="none" w:sz="0" w:space="0" w:color="auto"/>
        <w:left w:val="none" w:sz="0" w:space="0" w:color="auto"/>
        <w:bottom w:val="none" w:sz="0" w:space="0" w:color="auto"/>
        <w:right w:val="none" w:sz="0" w:space="0" w:color="auto"/>
      </w:divBdr>
    </w:div>
    <w:div w:id="1113284067">
      <w:bodyDiv w:val="1"/>
      <w:marLeft w:val="0"/>
      <w:marRight w:val="0"/>
      <w:marTop w:val="0"/>
      <w:marBottom w:val="0"/>
      <w:divBdr>
        <w:top w:val="none" w:sz="0" w:space="0" w:color="auto"/>
        <w:left w:val="none" w:sz="0" w:space="0" w:color="auto"/>
        <w:bottom w:val="none" w:sz="0" w:space="0" w:color="auto"/>
        <w:right w:val="none" w:sz="0" w:space="0" w:color="auto"/>
      </w:divBdr>
    </w:div>
    <w:div w:id="1113328349">
      <w:bodyDiv w:val="1"/>
      <w:marLeft w:val="0"/>
      <w:marRight w:val="0"/>
      <w:marTop w:val="0"/>
      <w:marBottom w:val="0"/>
      <w:divBdr>
        <w:top w:val="none" w:sz="0" w:space="0" w:color="auto"/>
        <w:left w:val="none" w:sz="0" w:space="0" w:color="auto"/>
        <w:bottom w:val="none" w:sz="0" w:space="0" w:color="auto"/>
        <w:right w:val="none" w:sz="0" w:space="0" w:color="auto"/>
      </w:divBdr>
    </w:div>
    <w:div w:id="1113475393">
      <w:bodyDiv w:val="1"/>
      <w:marLeft w:val="0"/>
      <w:marRight w:val="0"/>
      <w:marTop w:val="0"/>
      <w:marBottom w:val="0"/>
      <w:divBdr>
        <w:top w:val="none" w:sz="0" w:space="0" w:color="auto"/>
        <w:left w:val="none" w:sz="0" w:space="0" w:color="auto"/>
        <w:bottom w:val="none" w:sz="0" w:space="0" w:color="auto"/>
        <w:right w:val="none" w:sz="0" w:space="0" w:color="auto"/>
      </w:divBdr>
    </w:div>
    <w:div w:id="1113668886">
      <w:bodyDiv w:val="1"/>
      <w:marLeft w:val="0"/>
      <w:marRight w:val="0"/>
      <w:marTop w:val="0"/>
      <w:marBottom w:val="0"/>
      <w:divBdr>
        <w:top w:val="none" w:sz="0" w:space="0" w:color="auto"/>
        <w:left w:val="none" w:sz="0" w:space="0" w:color="auto"/>
        <w:bottom w:val="none" w:sz="0" w:space="0" w:color="auto"/>
        <w:right w:val="none" w:sz="0" w:space="0" w:color="auto"/>
      </w:divBdr>
    </w:div>
    <w:div w:id="1113787867">
      <w:bodyDiv w:val="1"/>
      <w:marLeft w:val="0"/>
      <w:marRight w:val="0"/>
      <w:marTop w:val="0"/>
      <w:marBottom w:val="0"/>
      <w:divBdr>
        <w:top w:val="none" w:sz="0" w:space="0" w:color="auto"/>
        <w:left w:val="none" w:sz="0" w:space="0" w:color="auto"/>
        <w:bottom w:val="none" w:sz="0" w:space="0" w:color="auto"/>
        <w:right w:val="none" w:sz="0" w:space="0" w:color="auto"/>
      </w:divBdr>
    </w:div>
    <w:div w:id="1114061314">
      <w:bodyDiv w:val="1"/>
      <w:marLeft w:val="0"/>
      <w:marRight w:val="0"/>
      <w:marTop w:val="0"/>
      <w:marBottom w:val="0"/>
      <w:divBdr>
        <w:top w:val="none" w:sz="0" w:space="0" w:color="auto"/>
        <w:left w:val="none" w:sz="0" w:space="0" w:color="auto"/>
        <w:bottom w:val="none" w:sz="0" w:space="0" w:color="auto"/>
        <w:right w:val="none" w:sz="0" w:space="0" w:color="auto"/>
      </w:divBdr>
    </w:div>
    <w:div w:id="1114128192">
      <w:bodyDiv w:val="1"/>
      <w:marLeft w:val="0"/>
      <w:marRight w:val="0"/>
      <w:marTop w:val="0"/>
      <w:marBottom w:val="0"/>
      <w:divBdr>
        <w:top w:val="none" w:sz="0" w:space="0" w:color="auto"/>
        <w:left w:val="none" w:sz="0" w:space="0" w:color="auto"/>
        <w:bottom w:val="none" w:sz="0" w:space="0" w:color="auto"/>
        <w:right w:val="none" w:sz="0" w:space="0" w:color="auto"/>
      </w:divBdr>
    </w:div>
    <w:div w:id="1114128800">
      <w:bodyDiv w:val="1"/>
      <w:marLeft w:val="0"/>
      <w:marRight w:val="0"/>
      <w:marTop w:val="0"/>
      <w:marBottom w:val="0"/>
      <w:divBdr>
        <w:top w:val="none" w:sz="0" w:space="0" w:color="auto"/>
        <w:left w:val="none" w:sz="0" w:space="0" w:color="auto"/>
        <w:bottom w:val="none" w:sz="0" w:space="0" w:color="auto"/>
        <w:right w:val="none" w:sz="0" w:space="0" w:color="auto"/>
      </w:divBdr>
    </w:div>
    <w:div w:id="1114207006">
      <w:bodyDiv w:val="1"/>
      <w:marLeft w:val="0"/>
      <w:marRight w:val="0"/>
      <w:marTop w:val="0"/>
      <w:marBottom w:val="0"/>
      <w:divBdr>
        <w:top w:val="none" w:sz="0" w:space="0" w:color="auto"/>
        <w:left w:val="none" w:sz="0" w:space="0" w:color="auto"/>
        <w:bottom w:val="none" w:sz="0" w:space="0" w:color="auto"/>
        <w:right w:val="none" w:sz="0" w:space="0" w:color="auto"/>
      </w:divBdr>
    </w:div>
    <w:div w:id="1114249074">
      <w:bodyDiv w:val="1"/>
      <w:marLeft w:val="0"/>
      <w:marRight w:val="0"/>
      <w:marTop w:val="0"/>
      <w:marBottom w:val="0"/>
      <w:divBdr>
        <w:top w:val="none" w:sz="0" w:space="0" w:color="auto"/>
        <w:left w:val="none" w:sz="0" w:space="0" w:color="auto"/>
        <w:bottom w:val="none" w:sz="0" w:space="0" w:color="auto"/>
        <w:right w:val="none" w:sz="0" w:space="0" w:color="auto"/>
      </w:divBdr>
    </w:div>
    <w:div w:id="1114250013">
      <w:bodyDiv w:val="1"/>
      <w:marLeft w:val="0"/>
      <w:marRight w:val="0"/>
      <w:marTop w:val="0"/>
      <w:marBottom w:val="0"/>
      <w:divBdr>
        <w:top w:val="none" w:sz="0" w:space="0" w:color="auto"/>
        <w:left w:val="none" w:sz="0" w:space="0" w:color="auto"/>
        <w:bottom w:val="none" w:sz="0" w:space="0" w:color="auto"/>
        <w:right w:val="none" w:sz="0" w:space="0" w:color="auto"/>
      </w:divBdr>
    </w:div>
    <w:div w:id="1114250207">
      <w:bodyDiv w:val="1"/>
      <w:marLeft w:val="0"/>
      <w:marRight w:val="0"/>
      <w:marTop w:val="0"/>
      <w:marBottom w:val="0"/>
      <w:divBdr>
        <w:top w:val="none" w:sz="0" w:space="0" w:color="auto"/>
        <w:left w:val="none" w:sz="0" w:space="0" w:color="auto"/>
        <w:bottom w:val="none" w:sz="0" w:space="0" w:color="auto"/>
        <w:right w:val="none" w:sz="0" w:space="0" w:color="auto"/>
      </w:divBdr>
    </w:div>
    <w:div w:id="1114255501">
      <w:bodyDiv w:val="1"/>
      <w:marLeft w:val="0"/>
      <w:marRight w:val="0"/>
      <w:marTop w:val="0"/>
      <w:marBottom w:val="0"/>
      <w:divBdr>
        <w:top w:val="none" w:sz="0" w:space="0" w:color="auto"/>
        <w:left w:val="none" w:sz="0" w:space="0" w:color="auto"/>
        <w:bottom w:val="none" w:sz="0" w:space="0" w:color="auto"/>
        <w:right w:val="none" w:sz="0" w:space="0" w:color="auto"/>
      </w:divBdr>
    </w:div>
    <w:div w:id="1114330966">
      <w:bodyDiv w:val="1"/>
      <w:marLeft w:val="0"/>
      <w:marRight w:val="0"/>
      <w:marTop w:val="0"/>
      <w:marBottom w:val="0"/>
      <w:divBdr>
        <w:top w:val="none" w:sz="0" w:space="0" w:color="auto"/>
        <w:left w:val="none" w:sz="0" w:space="0" w:color="auto"/>
        <w:bottom w:val="none" w:sz="0" w:space="0" w:color="auto"/>
        <w:right w:val="none" w:sz="0" w:space="0" w:color="auto"/>
      </w:divBdr>
    </w:div>
    <w:div w:id="1114523176">
      <w:bodyDiv w:val="1"/>
      <w:marLeft w:val="0"/>
      <w:marRight w:val="0"/>
      <w:marTop w:val="0"/>
      <w:marBottom w:val="0"/>
      <w:divBdr>
        <w:top w:val="none" w:sz="0" w:space="0" w:color="auto"/>
        <w:left w:val="none" w:sz="0" w:space="0" w:color="auto"/>
        <w:bottom w:val="none" w:sz="0" w:space="0" w:color="auto"/>
        <w:right w:val="none" w:sz="0" w:space="0" w:color="auto"/>
      </w:divBdr>
    </w:div>
    <w:div w:id="1114712683">
      <w:bodyDiv w:val="1"/>
      <w:marLeft w:val="0"/>
      <w:marRight w:val="0"/>
      <w:marTop w:val="0"/>
      <w:marBottom w:val="0"/>
      <w:divBdr>
        <w:top w:val="none" w:sz="0" w:space="0" w:color="auto"/>
        <w:left w:val="none" w:sz="0" w:space="0" w:color="auto"/>
        <w:bottom w:val="none" w:sz="0" w:space="0" w:color="auto"/>
        <w:right w:val="none" w:sz="0" w:space="0" w:color="auto"/>
      </w:divBdr>
    </w:div>
    <w:div w:id="1114716413">
      <w:bodyDiv w:val="1"/>
      <w:marLeft w:val="0"/>
      <w:marRight w:val="0"/>
      <w:marTop w:val="0"/>
      <w:marBottom w:val="0"/>
      <w:divBdr>
        <w:top w:val="none" w:sz="0" w:space="0" w:color="auto"/>
        <w:left w:val="none" w:sz="0" w:space="0" w:color="auto"/>
        <w:bottom w:val="none" w:sz="0" w:space="0" w:color="auto"/>
        <w:right w:val="none" w:sz="0" w:space="0" w:color="auto"/>
      </w:divBdr>
    </w:div>
    <w:div w:id="1114858912">
      <w:bodyDiv w:val="1"/>
      <w:marLeft w:val="0"/>
      <w:marRight w:val="0"/>
      <w:marTop w:val="0"/>
      <w:marBottom w:val="0"/>
      <w:divBdr>
        <w:top w:val="none" w:sz="0" w:space="0" w:color="auto"/>
        <w:left w:val="none" w:sz="0" w:space="0" w:color="auto"/>
        <w:bottom w:val="none" w:sz="0" w:space="0" w:color="auto"/>
        <w:right w:val="none" w:sz="0" w:space="0" w:color="auto"/>
      </w:divBdr>
    </w:div>
    <w:div w:id="1114862106">
      <w:bodyDiv w:val="1"/>
      <w:marLeft w:val="0"/>
      <w:marRight w:val="0"/>
      <w:marTop w:val="0"/>
      <w:marBottom w:val="0"/>
      <w:divBdr>
        <w:top w:val="none" w:sz="0" w:space="0" w:color="auto"/>
        <w:left w:val="none" w:sz="0" w:space="0" w:color="auto"/>
        <w:bottom w:val="none" w:sz="0" w:space="0" w:color="auto"/>
        <w:right w:val="none" w:sz="0" w:space="0" w:color="auto"/>
      </w:divBdr>
    </w:div>
    <w:div w:id="1115441742">
      <w:bodyDiv w:val="1"/>
      <w:marLeft w:val="0"/>
      <w:marRight w:val="0"/>
      <w:marTop w:val="0"/>
      <w:marBottom w:val="0"/>
      <w:divBdr>
        <w:top w:val="none" w:sz="0" w:space="0" w:color="auto"/>
        <w:left w:val="none" w:sz="0" w:space="0" w:color="auto"/>
        <w:bottom w:val="none" w:sz="0" w:space="0" w:color="auto"/>
        <w:right w:val="none" w:sz="0" w:space="0" w:color="auto"/>
      </w:divBdr>
    </w:div>
    <w:div w:id="1115447443">
      <w:bodyDiv w:val="1"/>
      <w:marLeft w:val="0"/>
      <w:marRight w:val="0"/>
      <w:marTop w:val="0"/>
      <w:marBottom w:val="0"/>
      <w:divBdr>
        <w:top w:val="none" w:sz="0" w:space="0" w:color="auto"/>
        <w:left w:val="none" w:sz="0" w:space="0" w:color="auto"/>
        <w:bottom w:val="none" w:sz="0" w:space="0" w:color="auto"/>
        <w:right w:val="none" w:sz="0" w:space="0" w:color="auto"/>
      </w:divBdr>
    </w:div>
    <w:div w:id="1115563928">
      <w:bodyDiv w:val="1"/>
      <w:marLeft w:val="0"/>
      <w:marRight w:val="0"/>
      <w:marTop w:val="0"/>
      <w:marBottom w:val="0"/>
      <w:divBdr>
        <w:top w:val="none" w:sz="0" w:space="0" w:color="auto"/>
        <w:left w:val="none" w:sz="0" w:space="0" w:color="auto"/>
        <w:bottom w:val="none" w:sz="0" w:space="0" w:color="auto"/>
        <w:right w:val="none" w:sz="0" w:space="0" w:color="auto"/>
      </w:divBdr>
    </w:div>
    <w:div w:id="1115639143">
      <w:bodyDiv w:val="1"/>
      <w:marLeft w:val="0"/>
      <w:marRight w:val="0"/>
      <w:marTop w:val="0"/>
      <w:marBottom w:val="0"/>
      <w:divBdr>
        <w:top w:val="none" w:sz="0" w:space="0" w:color="auto"/>
        <w:left w:val="none" w:sz="0" w:space="0" w:color="auto"/>
        <w:bottom w:val="none" w:sz="0" w:space="0" w:color="auto"/>
        <w:right w:val="none" w:sz="0" w:space="0" w:color="auto"/>
      </w:divBdr>
    </w:div>
    <w:div w:id="1115907263">
      <w:bodyDiv w:val="1"/>
      <w:marLeft w:val="0"/>
      <w:marRight w:val="0"/>
      <w:marTop w:val="0"/>
      <w:marBottom w:val="0"/>
      <w:divBdr>
        <w:top w:val="none" w:sz="0" w:space="0" w:color="auto"/>
        <w:left w:val="none" w:sz="0" w:space="0" w:color="auto"/>
        <w:bottom w:val="none" w:sz="0" w:space="0" w:color="auto"/>
        <w:right w:val="none" w:sz="0" w:space="0" w:color="auto"/>
      </w:divBdr>
    </w:div>
    <w:div w:id="1116094409">
      <w:bodyDiv w:val="1"/>
      <w:marLeft w:val="0"/>
      <w:marRight w:val="0"/>
      <w:marTop w:val="0"/>
      <w:marBottom w:val="0"/>
      <w:divBdr>
        <w:top w:val="none" w:sz="0" w:space="0" w:color="auto"/>
        <w:left w:val="none" w:sz="0" w:space="0" w:color="auto"/>
        <w:bottom w:val="none" w:sz="0" w:space="0" w:color="auto"/>
        <w:right w:val="none" w:sz="0" w:space="0" w:color="auto"/>
      </w:divBdr>
    </w:div>
    <w:div w:id="1116290020">
      <w:bodyDiv w:val="1"/>
      <w:marLeft w:val="0"/>
      <w:marRight w:val="0"/>
      <w:marTop w:val="0"/>
      <w:marBottom w:val="0"/>
      <w:divBdr>
        <w:top w:val="none" w:sz="0" w:space="0" w:color="auto"/>
        <w:left w:val="none" w:sz="0" w:space="0" w:color="auto"/>
        <w:bottom w:val="none" w:sz="0" w:space="0" w:color="auto"/>
        <w:right w:val="none" w:sz="0" w:space="0" w:color="auto"/>
      </w:divBdr>
    </w:div>
    <w:div w:id="1116676747">
      <w:bodyDiv w:val="1"/>
      <w:marLeft w:val="0"/>
      <w:marRight w:val="0"/>
      <w:marTop w:val="0"/>
      <w:marBottom w:val="0"/>
      <w:divBdr>
        <w:top w:val="none" w:sz="0" w:space="0" w:color="auto"/>
        <w:left w:val="none" w:sz="0" w:space="0" w:color="auto"/>
        <w:bottom w:val="none" w:sz="0" w:space="0" w:color="auto"/>
        <w:right w:val="none" w:sz="0" w:space="0" w:color="auto"/>
      </w:divBdr>
    </w:div>
    <w:div w:id="1116751907">
      <w:bodyDiv w:val="1"/>
      <w:marLeft w:val="0"/>
      <w:marRight w:val="0"/>
      <w:marTop w:val="0"/>
      <w:marBottom w:val="0"/>
      <w:divBdr>
        <w:top w:val="none" w:sz="0" w:space="0" w:color="auto"/>
        <w:left w:val="none" w:sz="0" w:space="0" w:color="auto"/>
        <w:bottom w:val="none" w:sz="0" w:space="0" w:color="auto"/>
        <w:right w:val="none" w:sz="0" w:space="0" w:color="auto"/>
      </w:divBdr>
    </w:div>
    <w:div w:id="1116799907">
      <w:bodyDiv w:val="1"/>
      <w:marLeft w:val="0"/>
      <w:marRight w:val="0"/>
      <w:marTop w:val="0"/>
      <w:marBottom w:val="0"/>
      <w:divBdr>
        <w:top w:val="none" w:sz="0" w:space="0" w:color="auto"/>
        <w:left w:val="none" w:sz="0" w:space="0" w:color="auto"/>
        <w:bottom w:val="none" w:sz="0" w:space="0" w:color="auto"/>
        <w:right w:val="none" w:sz="0" w:space="0" w:color="auto"/>
      </w:divBdr>
    </w:div>
    <w:div w:id="1116827585">
      <w:bodyDiv w:val="1"/>
      <w:marLeft w:val="0"/>
      <w:marRight w:val="0"/>
      <w:marTop w:val="0"/>
      <w:marBottom w:val="0"/>
      <w:divBdr>
        <w:top w:val="none" w:sz="0" w:space="0" w:color="auto"/>
        <w:left w:val="none" w:sz="0" w:space="0" w:color="auto"/>
        <w:bottom w:val="none" w:sz="0" w:space="0" w:color="auto"/>
        <w:right w:val="none" w:sz="0" w:space="0" w:color="auto"/>
      </w:divBdr>
    </w:div>
    <w:div w:id="1116867331">
      <w:bodyDiv w:val="1"/>
      <w:marLeft w:val="0"/>
      <w:marRight w:val="0"/>
      <w:marTop w:val="0"/>
      <w:marBottom w:val="0"/>
      <w:divBdr>
        <w:top w:val="none" w:sz="0" w:space="0" w:color="auto"/>
        <w:left w:val="none" w:sz="0" w:space="0" w:color="auto"/>
        <w:bottom w:val="none" w:sz="0" w:space="0" w:color="auto"/>
        <w:right w:val="none" w:sz="0" w:space="0" w:color="auto"/>
      </w:divBdr>
    </w:div>
    <w:div w:id="1116868368">
      <w:bodyDiv w:val="1"/>
      <w:marLeft w:val="0"/>
      <w:marRight w:val="0"/>
      <w:marTop w:val="0"/>
      <w:marBottom w:val="0"/>
      <w:divBdr>
        <w:top w:val="none" w:sz="0" w:space="0" w:color="auto"/>
        <w:left w:val="none" w:sz="0" w:space="0" w:color="auto"/>
        <w:bottom w:val="none" w:sz="0" w:space="0" w:color="auto"/>
        <w:right w:val="none" w:sz="0" w:space="0" w:color="auto"/>
      </w:divBdr>
    </w:div>
    <w:div w:id="1116869500">
      <w:bodyDiv w:val="1"/>
      <w:marLeft w:val="0"/>
      <w:marRight w:val="0"/>
      <w:marTop w:val="0"/>
      <w:marBottom w:val="0"/>
      <w:divBdr>
        <w:top w:val="none" w:sz="0" w:space="0" w:color="auto"/>
        <w:left w:val="none" w:sz="0" w:space="0" w:color="auto"/>
        <w:bottom w:val="none" w:sz="0" w:space="0" w:color="auto"/>
        <w:right w:val="none" w:sz="0" w:space="0" w:color="auto"/>
      </w:divBdr>
    </w:div>
    <w:div w:id="1117018273">
      <w:bodyDiv w:val="1"/>
      <w:marLeft w:val="0"/>
      <w:marRight w:val="0"/>
      <w:marTop w:val="0"/>
      <w:marBottom w:val="0"/>
      <w:divBdr>
        <w:top w:val="none" w:sz="0" w:space="0" w:color="auto"/>
        <w:left w:val="none" w:sz="0" w:space="0" w:color="auto"/>
        <w:bottom w:val="none" w:sz="0" w:space="0" w:color="auto"/>
        <w:right w:val="none" w:sz="0" w:space="0" w:color="auto"/>
      </w:divBdr>
    </w:div>
    <w:div w:id="1117018706">
      <w:bodyDiv w:val="1"/>
      <w:marLeft w:val="0"/>
      <w:marRight w:val="0"/>
      <w:marTop w:val="0"/>
      <w:marBottom w:val="0"/>
      <w:divBdr>
        <w:top w:val="none" w:sz="0" w:space="0" w:color="auto"/>
        <w:left w:val="none" w:sz="0" w:space="0" w:color="auto"/>
        <w:bottom w:val="none" w:sz="0" w:space="0" w:color="auto"/>
        <w:right w:val="none" w:sz="0" w:space="0" w:color="auto"/>
      </w:divBdr>
    </w:div>
    <w:div w:id="1117137328">
      <w:bodyDiv w:val="1"/>
      <w:marLeft w:val="0"/>
      <w:marRight w:val="0"/>
      <w:marTop w:val="0"/>
      <w:marBottom w:val="0"/>
      <w:divBdr>
        <w:top w:val="none" w:sz="0" w:space="0" w:color="auto"/>
        <w:left w:val="none" w:sz="0" w:space="0" w:color="auto"/>
        <w:bottom w:val="none" w:sz="0" w:space="0" w:color="auto"/>
        <w:right w:val="none" w:sz="0" w:space="0" w:color="auto"/>
      </w:divBdr>
    </w:div>
    <w:div w:id="1117262463">
      <w:bodyDiv w:val="1"/>
      <w:marLeft w:val="0"/>
      <w:marRight w:val="0"/>
      <w:marTop w:val="0"/>
      <w:marBottom w:val="0"/>
      <w:divBdr>
        <w:top w:val="none" w:sz="0" w:space="0" w:color="auto"/>
        <w:left w:val="none" w:sz="0" w:space="0" w:color="auto"/>
        <w:bottom w:val="none" w:sz="0" w:space="0" w:color="auto"/>
        <w:right w:val="none" w:sz="0" w:space="0" w:color="auto"/>
      </w:divBdr>
    </w:div>
    <w:div w:id="1117680323">
      <w:bodyDiv w:val="1"/>
      <w:marLeft w:val="0"/>
      <w:marRight w:val="0"/>
      <w:marTop w:val="0"/>
      <w:marBottom w:val="0"/>
      <w:divBdr>
        <w:top w:val="none" w:sz="0" w:space="0" w:color="auto"/>
        <w:left w:val="none" w:sz="0" w:space="0" w:color="auto"/>
        <w:bottom w:val="none" w:sz="0" w:space="0" w:color="auto"/>
        <w:right w:val="none" w:sz="0" w:space="0" w:color="auto"/>
      </w:divBdr>
    </w:div>
    <w:div w:id="1118062250">
      <w:bodyDiv w:val="1"/>
      <w:marLeft w:val="0"/>
      <w:marRight w:val="0"/>
      <w:marTop w:val="0"/>
      <w:marBottom w:val="0"/>
      <w:divBdr>
        <w:top w:val="none" w:sz="0" w:space="0" w:color="auto"/>
        <w:left w:val="none" w:sz="0" w:space="0" w:color="auto"/>
        <w:bottom w:val="none" w:sz="0" w:space="0" w:color="auto"/>
        <w:right w:val="none" w:sz="0" w:space="0" w:color="auto"/>
      </w:divBdr>
    </w:div>
    <w:div w:id="1118062928">
      <w:bodyDiv w:val="1"/>
      <w:marLeft w:val="0"/>
      <w:marRight w:val="0"/>
      <w:marTop w:val="0"/>
      <w:marBottom w:val="0"/>
      <w:divBdr>
        <w:top w:val="none" w:sz="0" w:space="0" w:color="auto"/>
        <w:left w:val="none" w:sz="0" w:space="0" w:color="auto"/>
        <w:bottom w:val="none" w:sz="0" w:space="0" w:color="auto"/>
        <w:right w:val="none" w:sz="0" w:space="0" w:color="auto"/>
      </w:divBdr>
    </w:div>
    <w:div w:id="1118135567">
      <w:bodyDiv w:val="1"/>
      <w:marLeft w:val="0"/>
      <w:marRight w:val="0"/>
      <w:marTop w:val="0"/>
      <w:marBottom w:val="0"/>
      <w:divBdr>
        <w:top w:val="none" w:sz="0" w:space="0" w:color="auto"/>
        <w:left w:val="none" w:sz="0" w:space="0" w:color="auto"/>
        <w:bottom w:val="none" w:sz="0" w:space="0" w:color="auto"/>
        <w:right w:val="none" w:sz="0" w:space="0" w:color="auto"/>
      </w:divBdr>
    </w:div>
    <w:div w:id="1118139601">
      <w:bodyDiv w:val="1"/>
      <w:marLeft w:val="0"/>
      <w:marRight w:val="0"/>
      <w:marTop w:val="0"/>
      <w:marBottom w:val="0"/>
      <w:divBdr>
        <w:top w:val="none" w:sz="0" w:space="0" w:color="auto"/>
        <w:left w:val="none" w:sz="0" w:space="0" w:color="auto"/>
        <w:bottom w:val="none" w:sz="0" w:space="0" w:color="auto"/>
        <w:right w:val="none" w:sz="0" w:space="0" w:color="auto"/>
      </w:divBdr>
    </w:div>
    <w:div w:id="1118256809">
      <w:bodyDiv w:val="1"/>
      <w:marLeft w:val="0"/>
      <w:marRight w:val="0"/>
      <w:marTop w:val="0"/>
      <w:marBottom w:val="0"/>
      <w:divBdr>
        <w:top w:val="none" w:sz="0" w:space="0" w:color="auto"/>
        <w:left w:val="none" w:sz="0" w:space="0" w:color="auto"/>
        <w:bottom w:val="none" w:sz="0" w:space="0" w:color="auto"/>
        <w:right w:val="none" w:sz="0" w:space="0" w:color="auto"/>
      </w:divBdr>
    </w:div>
    <w:div w:id="1118640271">
      <w:bodyDiv w:val="1"/>
      <w:marLeft w:val="0"/>
      <w:marRight w:val="0"/>
      <w:marTop w:val="0"/>
      <w:marBottom w:val="0"/>
      <w:divBdr>
        <w:top w:val="none" w:sz="0" w:space="0" w:color="auto"/>
        <w:left w:val="none" w:sz="0" w:space="0" w:color="auto"/>
        <w:bottom w:val="none" w:sz="0" w:space="0" w:color="auto"/>
        <w:right w:val="none" w:sz="0" w:space="0" w:color="auto"/>
      </w:divBdr>
    </w:div>
    <w:div w:id="1118647338">
      <w:bodyDiv w:val="1"/>
      <w:marLeft w:val="0"/>
      <w:marRight w:val="0"/>
      <w:marTop w:val="0"/>
      <w:marBottom w:val="0"/>
      <w:divBdr>
        <w:top w:val="none" w:sz="0" w:space="0" w:color="auto"/>
        <w:left w:val="none" w:sz="0" w:space="0" w:color="auto"/>
        <w:bottom w:val="none" w:sz="0" w:space="0" w:color="auto"/>
        <w:right w:val="none" w:sz="0" w:space="0" w:color="auto"/>
      </w:divBdr>
    </w:div>
    <w:div w:id="1118766161">
      <w:bodyDiv w:val="1"/>
      <w:marLeft w:val="0"/>
      <w:marRight w:val="0"/>
      <w:marTop w:val="0"/>
      <w:marBottom w:val="0"/>
      <w:divBdr>
        <w:top w:val="none" w:sz="0" w:space="0" w:color="auto"/>
        <w:left w:val="none" w:sz="0" w:space="0" w:color="auto"/>
        <w:bottom w:val="none" w:sz="0" w:space="0" w:color="auto"/>
        <w:right w:val="none" w:sz="0" w:space="0" w:color="auto"/>
      </w:divBdr>
    </w:div>
    <w:div w:id="1118793440">
      <w:bodyDiv w:val="1"/>
      <w:marLeft w:val="0"/>
      <w:marRight w:val="0"/>
      <w:marTop w:val="0"/>
      <w:marBottom w:val="0"/>
      <w:divBdr>
        <w:top w:val="none" w:sz="0" w:space="0" w:color="auto"/>
        <w:left w:val="none" w:sz="0" w:space="0" w:color="auto"/>
        <w:bottom w:val="none" w:sz="0" w:space="0" w:color="auto"/>
        <w:right w:val="none" w:sz="0" w:space="0" w:color="auto"/>
      </w:divBdr>
    </w:div>
    <w:div w:id="1118909835">
      <w:bodyDiv w:val="1"/>
      <w:marLeft w:val="0"/>
      <w:marRight w:val="0"/>
      <w:marTop w:val="0"/>
      <w:marBottom w:val="0"/>
      <w:divBdr>
        <w:top w:val="none" w:sz="0" w:space="0" w:color="auto"/>
        <w:left w:val="none" w:sz="0" w:space="0" w:color="auto"/>
        <w:bottom w:val="none" w:sz="0" w:space="0" w:color="auto"/>
        <w:right w:val="none" w:sz="0" w:space="0" w:color="auto"/>
      </w:divBdr>
    </w:div>
    <w:div w:id="1119224605">
      <w:bodyDiv w:val="1"/>
      <w:marLeft w:val="0"/>
      <w:marRight w:val="0"/>
      <w:marTop w:val="0"/>
      <w:marBottom w:val="0"/>
      <w:divBdr>
        <w:top w:val="none" w:sz="0" w:space="0" w:color="auto"/>
        <w:left w:val="none" w:sz="0" w:space="0" w:color="auto"/>
        <w:bottom w:val="none" w:sz="0" w:space="0" w:color="auto"/>
        <w:right w:val="none" w:sz="0" w:space="0" w:color="auto"/>
      </w:divBdr>
    </w:div>
    <w:div w:id="1119300520">
      <w:bodyDiv w:val="1"/>
      <w:marLeft w:val="0"/>
      <w:marRight w:val="0"/>
      <w:marTop w:val="0"/>
      <w:marBottom w:val="0"/>
      <w:divBdr>
        <w:top w:val="none" w:sz="0" w:space="0" w:color="auto"/>
        <w:left w:val="none" w:sz="0" w:space="0" w:color="auto"/>
        <w:bottom w:val="none" w:sz="0" w:space="0" w:color="auto"/>
        <w:right w:val="none" w:sz="0" w:space="0" w:color="auto"/>
      </w:divBdr>
    </w:div>
    <w:div w:id="1119373833">
      <w:bodyDiv w:val="1"/>
      <w:marLeft w:val="0"/>
      <w:marRight w:val="0"/>
      <w:marTop w:val="0"/>
      <w:marBottom w:val="0"/>
      <w:divBdr>
        <w:top w:val="none" w:sz="0" w:space="0" w:color="auto"/>
        <w:left w:val="none" w:sz="0" w:space="0" w:color="auto"/>
        <w:bottom w:val="none" w:sz="0" w:space="0" w:color="auto"/>
        <w:right w:val="none" w:sz="0" w:space="0" w:color="auto"/>
      </w:divBdr>
    </w:div>
    <w:div w:id="1119570275">
      <w:bodyDiv w:val="1"/>
      <w:marLeft w:val="0"/>
      <w:marRight w:val="0"/>
      <w:marTop w:val="0"/>
      <w:marBottom w:val="0"/>
      <w:divBdr>
        <w:top w:val="none" w:sz="0" w:space="0" w:color="auto"/>
        <w:left w:val="none" w:sz="0" w:space="0" w:color="auto"/>
        <w:bottom w:val="none" w:sz="0" w:space="0" w:color="auto"/>
        <w:right w:val="none" w:sz="0" w:space="0" w:color="auto"/>
      </w:divBdr>
    </w:div>
    <w:div w:id="1119643443">
      <w:bodyDiv w:val="1"/>
      <w:marLeft w:val="0"/>
      <w:marRight w:val="0"/>
      <w:marTop w:val="0"/>
      <w:marBottom w:val="0"/>
      <w:divBdr>
        <w:top w:val="none" w:sz="0" w:space="0" w:color="auto"/>
        <w:left w:val="none" w:sz="0" w:space="0" w:color="auto"/>
        <w:bottom w:val="none" w:sz="0" w:space="0" w:color="auto"/>
        <w:right w:val="none" w:sz="0" w:space="0" w:color="auto"/>
      </w:divBdr>
    </w:div>
    <w:div w:id="1119765894">
      <w:bodyDiv w:val="1"/>
      <w:marLeft w:val="0"/>
      <w:marRight w:val="0"/>
      <w:marTop w:val="0"/>
      <w:marBottom w:val="0"/>
      <w:divBdr>
        <w:top w:val="none" w:sz="0" w:space="0" w:color="auto"/>
        <w:left w:val="none" w:sz="0" w:space="0" w:color="auto"/>
        <w:bottom w:val="none" w:sz="0" w:space="0" w:color="auto"/>
        <w:right w:val="none" w:sz="0" w:space="0" w:color="auto"/>
      </w:divBdr>
    </w:div>
    <w:div w:id="1119881047">
      <w:bodyDiv w:val="1"/>
      <w:marLeft w:val="0"/>
      <w:marRight w:val="0"/>
      <w:marTop w:val="0"/>
      <w:marBottom w:val="0"/>
      <w:divBdr>
        <w:top w:val="none" w:sz="0" w:space="0" w:color="auto"/>
        <w:left w:val="none" w:sz="0" w:space="0" w:color="auto"/>
        <w:bottom w:val="none" w:sz="0" w:space="0" w:color="auto"/>
        <w:right w:val="none" w:sz="0" w:space="0" w:color="auto"/>
      </w:divBdr>
    </w:div>
    <w:div w:id="1119911311">
      <w:bodyDiv w:val="1"/>
      <w:marLeft w:val="0"/>
      <w:marRight w:val="0"/>
      <w:marTop w:val="0"/>
      <w:marBottom w:val="0"/>
      <w:divBdr>
        <w:top w:val="none" w:sz="0" w:space="0" w:color="auto"/>
        <w:left w:val="none" w:sz="0" w:space="0" w:color="auto"/>
        <w:bottom w:val="none" w:sz="0" w:space="0" w:color="auto"/>
        <w:right w:val="none" w:sz="0" w:space="0" w:color="auto"/>
      </w:divBdr>
    </w:div>
    <w:div w:id="1120107297">
      <w:bodyDiv w:val="1"/>
      <w:marLeft w:val="0"/>
      <w:marRight w:val="0"/>
      <w:marTop w:val="0"/>
      <w:marBottom w:val="0"/>
      <w:divBdr>
        <w:top w:val="none" w:sz="0" w:space="0" w:color="auto"/>
        <w:left w:val="none" w:sz="0" w:space="0" w:color="auto"/>
        <w:bottom w:val="none" w:sz="0" w:space="0" w:color="auto"/>
        <w:right w:val="none" w:sz="0" w:space="0" w:color="auto"/>
      </w:divBdr>
    </w:div>
    <w:div w:id="1120150904">
      <w:bodyDiv w:val="1"/>
      <w:marLeft w:val="0"/>
      <w:marRight w:val="0"/>
      <w:marTop w:val="0"/>
      <w:marBottom w:val="0"/>
      <w:divBdr>
        <w:top w:val="none" w:sz="0" w:space="0" w:color="auto"/>
        <w:left w:val="none" w:sz="0" w:space="0" w:color="auto"/>
        <w:bottom w:val="none" w:sz="0" w:space="0" w:color="auto"/>
        <w:right w:val="none" w:sz="0" w:space="0" w:color="auto"/>
      </w:divBdr>
    </w:div>
    <w:div w:id="1120295364">
      <w:bodyDiv w:val="1"/>
      <w:marLeft w:val="0"/>
      <w:marRight w:val="0"/>
      <w:marTop w:val="0"/>
      <w:marBottom w:val="0"/>
      <w:divBdr>
        <w:top w:val="none" w:sz="0" w:space="0" w:color="auto"/>
        <w:left w:val="none" w:sz="0" w:space="0" w:color="auto"/>
        <w:bottom w:val="none" w:sz="0" w:space="0" w:color="auto"/>
        <w:right w:val="none" w:sz="0" w:space="0" w:color="auto"/>
      </w:divBdr>
    </w:div>
    <w:div w:id="1120370382">
      <w:bodyDiv w:val="1"/>
      <w:marLeft w:val="0"/>
      <w:marRight w:val="0"/>
      <w:marTop w:val="0"/>
      <w:marBottom w:val="0"/>
      <w:divBdr>
        <w:top w:val="none" w:sz="0" w:space="0" w:color="auto"/>
        <w:left w:val="none" w:sz="0" w:space="0" w:color="auto"/>
        <w:bottom w:val="none" w:sz="0" w:space="0" w:color="auto"/>
        <w:right w:val="none" w:sz="0" w:space="0" w:color="auto"/>
      </w:divBdr>
    </w:div>
    <w:div w:id="1120417334">
      <w:bodyDiv w:val="1"/>
      <w:marLeft w:val="0"/>
      <w:marRight w:val="0"/>
      <w:marTop w:val="0"/>
      <w:marBottom w:val="0"/>
      <w:divBdr>
        <w:top w:val="none" w:sz="0" w:space="0" w:color="auto"/>
        <w:left w:val="none" w:sz="0" w:space="0" w:color="auto"/>
        <w:bottom w:val="none" w:sz="0" w:space="0" w:color="auto"/>
        <w:right w:val="none" w:sz="0" w:space="0" w:color="auto"/>
      </w:divBdr>
    </w:div>
    <w:div w:id="1120417790">
      <w:bodyDiv w:val="1"/>
      <w:marLeft w:val="0"/>
      <w:marRight w:val="0"/>
      <w:marTop w:val="0"/>
      <w:marBottom w:val="0"/>
      <w:divBdr>
        <w:top w:val="none" w:sz="0" w:space="0" w:color="auto"/>
        <w:left w:val="none" w:sz="0" w:space="0" w:color="auto"/>
        <w:bottom w:val="none" w:sz="0" w:space="0" w:color="auto"/>
        <w:right w:val="none" w:sz="0" w:space="0" w:color="auto"/>
      </w:divBdr>
    </w:div>
    <w:div w:id="1120489854">
      <w:bodyDiv w:val="1"/>
      <w:marLeft w:val="0"/>
      <w:marRight w:val="0"/>
      <w:marTop w:val="0"/>
      <w:marBottom w:val="0"/>
      <w:divBdr>
        <w:top w:val="none" w:sz="0" w:space="0" w:color="auto"/>
        <w:left w:val="none" w:sz="0" w:space="0" w:color="auto"/>
        <w:bottom w:val="none" w:sz="0" w:space="0" w:color="auto"/>
        <w:right w:val="none" w:sz="0" w:space="0" w:color="auto"/>
      </w:divBdr>
    </w:div>
    <w:div w:id="1120613498">
      <w:bodyDiv w:val="1"/>
      <w:marLeft w:val="0"/>
      <w:marRight w:val="0"/>
      <w:marTop w:val="0"/>
      <w:marBottom w:val="0"/>
      <w:divBdr>
        <w:top w:val="none" w:sz="0" w:space="0" w:color="auto"/>
        <w:left w:val="none" w:sz="0" w:space="0" w:color="auto"/>
        <w:bottom w:val="none" w:sz="0" w:space="0" w:color="auto"/>
        <w:right w:val="none" w:sz="0" w:space="0" w:color="auto"/>
      </w:divBdr>
    </w:div>
    <w:div w:id="1120690257">
      <w:bodyDiv w:val="1"/>
      <w:marLeft w:val="0"/>
      <w:marRight w:val="0"/>
      <w:marTop w:val="0"/>
      <w:marBottom w:val="0"/>
      <w:divBdr>
        <w:top w:val="none" w:sz="0" w:space="0" w:color="auto"/>
        <w:left w:val="none" w:sz="0" w:space="0" w:color="auto"/>
        <w:bottom w:val="none" w:sz="0" w:space="0" w:color="auto"/>
        <w:right w:val="none" w:sz="0" w:space="0" w:color="auto"/>
      </w:divBdr>
    </w:div>
    <w:div w:id="1120804225">
      <w:bodyDiv w:val="1"/>
      <w:marLeft w:val="0"/>
      <w:marRight w:val="0"/>
      <w:marTop w:val="0"/>
      <w:marBottom w:val="0"/>
      <w:divBdr>
        <w:top w:val="none" w:sz="0" w:space="0" w:color="auto"/>
        <w:left w:val="none" w:sz="0" w:space="0" w:color="auto"/>
        <w:bottom w:val="none" w:sz="0" w:space="0" w:color="auto"/>
        <w:right w:val="none" w:sz="0" w:space="0" w:color="auto"/>
      </w:divBdr>
    </w:div>
    <w:div w:id="1121652387">
      <w:bodyDiv w:val="1"/>
      <w:marLeft w:val="0"/>
      <w:marRight w:val="0"/>
      <w:marTop w:val="0"/>
      <w:marBottom w:val="0"/>
      <w:divBdr>
        <w:top w:val="none" w:sz="0" w:space="0" w:color="auto"/>
        <w:left w:val="none" w:sz="0" w:space="0" w:color="auto"/>
        <w:bottom w:val="none" w:sz="0" w:space="0" w:color="auto"/>
        <w:right w:val="none" w:sz="0" w:space="0" w:color="auto"/>
      </w:divBdr>
    </w:div>
    <w:div w:id="1121731644">
      <w:bodyDiv w:val="1"/>
      <w:marLeft w:val="0"/>
      <w:marRight w:val="0"/>
      <w:marTop w:val="0"/>
      <w:marBottom w:val="0"/>
      <w:divBdr>
        <w:top w:val="none" w:sz="0" w:space="0" w:color="auto"/>
        <w:left w:val="none" w:sz="0" w:space="0" w:color="auto"/>
        <w:bottom w:val="none" w:sz="0" w:space="0" w:color="auto"/>
        <w:right w:val="none" w:sz="0" w:space="0" w:color="auto"/>
      </w:divBdr>
    </w:div>
    <w:div w:id="1122071640">
      <w:bodyDiv w:val="1"/>
      <w:marLeft w:val="0"/>
      <w:marRight w:val="0"/>
      <w:marTop w:val="0"/>
      <w:marBottom w:val="0"/>
      <w:divBdr>
        <w:top w:val="none" w:sz="0" w:space="0" w:color="auto"/>
        <w:left w:val="none" w:sz="0" w:space="0" w:color="auto"/>
        <w:bottom w:val="none" w:sz="0" w:space="0" w:color="auto"/>
        <w:right w:val="none" w:sz="0" w:space="0" w:color="auto"/>
      </w:divBdr>
    </w:div>
    <w:div w:id="1122309651">
      <w:bodyDiv w:val="1"/>
      <w:marLeft w:val="0"/>
      <w:marRight w:val="0"/>
      <w:marTop w:val="0"/>
      <w:marBottom w:val="0"/>
      <w:divBdr>
        <w:top w:val="none" w:sz="0" w:space="0" w:color="auto"/>
        <w:left w:val="none" w:sz="0" w:space="0" w:color="auto"/>
        <w:bottom w:val="none" w:sz="0" w:space="0" w:color="auto"/>
        <w:right w:val="none" w:sz="0" w:space="0" w:color="auto"/>
      </w:divBdr>
    </w:div>
    <w:div w:id="1122379459">
      <w:bodyDiv w:val="1"/>
      <w:marLeft w:val="0"/>
      <w:marRight w:val="0"/>
      <w:marTop w:val="0"/>
      <w:marBottom w:val="0"/>
      <w:divBdr>
        <w:top w:val="none" w:sz="0" w:space="0" w:color="auto"/>
        <w:left w:val="none" w:sz="0" w:space="0" w:color="auto"/>
        <w:bottom w:val="none" w:sz="0" w:space="0" w:color="auto"/>
        <w:right w:val="none" w:sz="0" w:space="0" w:color="auto"/>
      </w:divBdr>
    </w:div>
    <w:div w:id="1122724732">
      <w:bodyDiv w:val="1"/>
      <w:marLeft w:val="0"/>
      <w:marRight w:val="0"/>
      <w:marTop w:val="0"/>
      <w:marBottom w:val="0"/>
      <w:divBdr>
        <w:top w:val="none" w:sz="0" w:space="0" w:color="auto"/>
        <w:left w:val="none" w:sz="0" w:space="0" w:color="auto"/>
        <w:bottom w:val="none" w:sz="0" w:space="0" w:color="auto"/>
        <w:right w:val="none" w:sz="0" w:space="0" w:color="auto"/>
      </w:divBdr>
    </w:div>
    <w:div w:id="1122768047">
      <w:bodyDiv w:val="1"/>
      <w:marLeft w:val="0"/>
      <w:marRight w:val="0"/>
      <w:marTop w:val="0"/>
      <w:marBottom w:val="0"/>
      <w:divBdr>
        <w:top w:val="none" w:sz="0" w:space="0" w:color="auto"/>
        <w:left w:val="none" w:sz="0" w:space="0" w:color="auto"/>
        <w:bottom w:val="none" w:sz="0" w:space="0" w:color="auto"/>
        <w:right w:val="none" w:sz="0" w:space="0" w:color="auto"/>
      </w:divBdr>
    </w:div>
    <w:div w:id="1122917172">
      <w:bodyDiv w:val="1"/>
      <w:marLeft w:val="0"/>
      <w:marRight w:val="0"/>
      <w:marTop w:val="0"/>
      <w:marBottom w:val="0"/>
      <w:divBdr>
        <w:top w:val="none" w:sz="0" w:space="0" w:color="auto"/>
        <w:left w:val="none" w:sz="0" w:space="0" w:color="auto"/>
        <w:bottom w:val="none" w:sz="0" w:space="0" w:color="auto"/>
        <w:right w:val="none" w:sz="0" w:space="0" w:color="auto"/>
      </w:divBdr>
    </w:div>
    <w:div w:id="1122966711">
      <w:bodyDiv w:val="1"/>
      <w:marLeft w:val="0"/>
      <w:marRight w:val="0"/>
      <w:marTop w:val="0"/>
      <w:marBottom w:val="0"/>
      <w:divBdr>
        <w:top w:val="none" w:sz="0" w:space="0" w:color="auto"/>
        <w:left w:val="none" w:sz="0" w:space="0" w:color="auto"/>
        <w:bottom w:val="none" w:sz="0" w:space="0" w:color="auto"/>
        <w:right w:val="none" w:sz="0" w:space="0" w:color="auto"/>
      </w:divBdr>
    </w:div>
    <w:div w:id="1122967074">
      <w:bodyDiv w:val="1"/>
      <w:marLeft w:val="0"/>
      <w:marRight w:val="0"/>
      <w:marTop w:val="0"/>
      <w:marBottom w:val="0"/>
      <w:divBdr>
        <w:top w:val="none" w:sz="0" w:space="0" w:color="auto"/>
        <w:left w:val="none" w:sz="0" w:space="0" w:color="auto"/>
        <w:bottom w:val="none" w:sz="0" w:space="0" w:color="auto"/>
        <w:right w:val="none" w:sz="0" w:space="0" w:color="auto"/>
      </w:divBdr>
    </w:div>
    <w:div w:id="1122992127">
      <w:bodyDiv w:val="1"/>
      <w:marLeft w:val="0"/>
      <w:marRight w:val="0"/>
      <w:marTop w:val="0"/>
      <w:marBottom w:val="0"/>
      <w:divBdr>
        <w:top w:val="none" w:sz="0" w:space="0" w:color="auto"/>
        <w:left w:val="none" w:sz="0" w:space="0" w:color="auto"/>
        <w:bottom w:val="none" w:sz="0" w:space="0" w:color="auto"/>
        <w:right w:val="none" w:sz="0" w:space="0" w:color="auto"/>
      </w:divBdr>
    </w:div>
    <w:div w:id="1123115927">
      <w:bodyDiv w:val="1"/>
      <w:marLeft w:val="0"/>
      <w:marRight w:val="0"/>
      <w:marTop w:val="0"/>
      <w:marBottom w:val="0"/>
      <w:divBdr>
        <w:top w:val="none" w:sz="0" w:space="0" w:color="auto"/>
        <w:left w:val="none" w:sz="0" w:space="0" w:color="auto"/>
        <w:bottom w:val="none" w:sz="0" w:space="0" w:color="auto"/>
        <w:right w:val="none" w:sz="0" w:space="0" w:color="auto"/>
      </w:divBdr>
    </w:div>
    <w:div w:id="1123690409">
      <w:bodyDiv w:val="1"/>
      <w:marLeft w:val="0"/>
      <w:marRight w:val="0"/>
      <w:marTop w:val="0"/>
      <w:marBottom w:val="0"/>
      <w:divBdr>
        <w:top w:val="none" w:sz="0" w:space="0" w:color="auto"/>
        <w:left w:val="none" w:sz="0" w:space="0" w:color="auto"/>
        <w:bottom w:val="none" w:sz="0" w:space="0" w:color="auto"/>
        <w:right w:val="none" w:sz="0" w:space="0" w:color="auto"/>
      </w:divBdr>
    </w:div>
    <w:div w:id="1123886038">
      <w:bodyDiv w:val="1"/>
      <w:marLeft w:val="0"/>
      <w:marRight w:val="0"/>
      <w:marTop w:val="0"/>
      <w:marBottom w:val="0"/>
      <w:divBdr>
        <w:top w:val="none" w:sz="0" w:space="0" w:color="auto"/>
        <w:left w:val="none" w:sz="0" w:space="0" w:color="auto"/>
        <w:bottom w:val="none" w:sz="0" w:space="0" w:color="auto"/>
        <w:right w:val="none" w:sz="0" w:space="0" w:color="auto"/>
      </w:divBdr>
    </w:div>
    <w:div w:id="1124083824">
      <w:bodyDiv w:val="1"/>
      <w:marLeft w:val="0"/>
      <w:marRight w:val="0"/>
      <w:marTop w:val="0"/>
      <w:marBottom w:val="0"/>
      <w:divBdr>
        <w:top w:val="none" w:sz="0" w:space="0" w:color="auto"/>
        <w:left w:val="none" w:sz="0" w:space="0" w:color="auto"/>
        <w:bottom w:val="none" w:sz="0" w:space="0" w:color="auto"/>
        <w:right w:val="none" w:sz="0" w:space="0" w:color="auto"/>
      </w:divBdr>
    </w:div>
    <w:div w:id="1124154407">
      <w:bodyDiv w:val="1"/>
      <w:marLeft w:val="0"/>
      <w:marRight w:val="0"/>
      <w:marTop w:val="0"/>
      <w:marBottom w:val="0"/>
      <w:divBdr>
        <w:top w:val="none" w:sz="0" w:space="0" w:color="auto"/>
        <w:left w:val="none" w:sz="0" w:space="0" w:color="auto"/>
        <w:bottom w:val="none" w:sz="0" w:space="0" w:color="auto"/>
        <w:right w:val="none" w:sz="0" w:space="0" w:color="auto"/>
      </w:divBdr>
    </w:div>
    <w:div w:id="1124158960">
      <w:bodyDiv w:val="1"/>
      <w:marLeft w:val="0"/>
      <w:marRight w:val="0"/>
      <w:marTop w:val="0"/>
      <w:marBottom w:val="0"/>
      <w:divBdr>
        <w:top w:val="none" w:sz="0" w:space="0" w:color="auto"/>
        <w:left w:val="none" w:sz="0" w:space="0" w:color="auto"/>
        <w:bottom w:val="none" w:sz="0" w:space="0" w:color="auto"/>
        <w:right w:val="none" w:sz="0" w:space="0" w:color="auto"/>
      </w:divBdr>
    </w:div>
    <w:div w:id="1124159390">
      <w:bodyDiv w:val="1"/>
      <w:marLeft w:val="0"/>
      <w:marRight w:val="0"/>
      <w:marTop w:val="0"/>
      <w:marBottom w:val="0"/>
      <w:divBdr>
        <w:top w:val="none" w:sz="0" w:space="0" w:color="auto"/>
        <w:left w:val="none" w:sz="0" w:space="0" w:color="auto"/>
        <w:bottom w:val="none" w:sz="0" w:space="0" w:color="auto"/>
        <w:right w:val="none" w:sz="0" w:space="0" w:color="auto"/>
      </w:divBdr>
    </w:div>
    <w:div w:id="1124270203">
      <w:bodyDiv w:val="1"/>
      <w:marLeft w:val="0"/>
      <w:marRight w:val="0"/>
      <w:marTop w:val="0"/>
      <w:marBottom w:val="0"/>
      <w:divBdr>
        <w:top w:val="none" w:sz="0" w:space="0" w:color="auto"/>
        <w:left w:val="none" w:sz="0" w:space="0" w:color="auto"/>
        <w:bottom w:val="none" w:sz="0" w:space="0" w:color="auto"/>
        <w:right w:val="none" w:sz="0" w:space="0" w:color="auto"/>
      </w:divBdr>
    </w:div>
    <w:div w:id="1124349734">
      <w:bodyDiv w:val="1"/>
      <w:marLeft w:val="0"/>
      <w:marRight w:val="0"/>
      <w:marTop w:val="0"/>
      <w:marBottom w:val="0"/>
      <w:divBdr>
        <w:top w:val="none" w:sz="0" w:space="0" w:color="auto"/>
        <w:left w:val="none" w:sz="0" w:space="0" w:color="auto"/>
        <w:bottom w:val="none" w:sz="0" w:space="0" w:color="auto"/>
        <w:right w:val="none" w:sz="0" w:space="0" w:color="auto"/>
      </w:divBdr>
    </w:div>
    <w:div w:id="1124542010">
      <w:bodyDiv w:val="1"/>
      <w:marLeft w:val="0"/>
      <w:marRight w:val="0"/>
      <w:marTop w:val="0"/>
      <w:marBottom w:val="0"/>
      <w:divBdr>
        <w:top w:val="none" w:sz="0" w:space="0" w:color="auto"/>
        <w:left w:val="none" w:sz="0" w:space="0" w:color="auto"/>
        <w:bottom w:val="none" w:sz="0" w:space="0" w:color="auto"/>
        <w:right w:val="none" w:sz="0" w:space="0" w:color="auto"/>
      </w:divBdr>
    </w:div>
    <w:div w:id="1124692985">
      <w:bodyDiv w:val="1"/>
      <w:marLeft w:val="0"/>
      <w:marRight w:val="0"/>
      <w:marTop w:val="0"/>
      <w:marBottom w:val="0"/>
      <w:divBdr>
        <w:top w:val="none" w:sz="0" w:space="0" w:color="auto"/>
        <w:left w:val="none" w:sz="0" w:space="0" w:color="auto"/>
        <w:bottom w:val="none" w:sz="0" w:space="0" w:color="auto"/>
        <w:right w:val="none" w:sz="0" w:space="0" w:color="auto"/>
      </w:divBdr>
    </w:div>
    <w:div w:id="1124739334">
      <w:bodyDiv w:val="1"/>
      <w:marLeft w:val="0"/>
      <w:marRight w:val="0"/>
      <w:marTop w:val="0"/>
      <w:marBottom w:val="0"/>
      <w:divBdr>
        <w:top w:val="none" w:sz="0" w:space="0" w:color="auto"/>
        <w:left w:val="none" w:sz="0" w:space="0" w:color="auto"/>
        <w:bottom w:val="none" w:sz="0" w:space="0" w:color="auto"/>
        <w:right w:val="none" w:sz="0" w:space="0" w:color="auto"/>
      </w:divBdr>
    </w:div>
    <w:div w:id="1124809125">
      <w:bodyDiv w:val="1"/>
      <w:marLeft w:val="0"/>
      <w:marRight w:val="0"/>
      <w:marTop w:val="0"/>
      <w:marBottom w:val="0"/>
      <w:divBdr>
        <w:top w:val="none" w:sz="0" w:space="0" w:color="auto"/>
        <w:left w:val="none" w:sz="0" w:space="0" w:color="auto"/>
        <w:bottom w:val="none" w:sz="0" w:space="0" w:color="auto"/>
        <w:right w:val="none" w:sz="0" w:space="0" w:color="auto"/>
      </w:divBdr>
    </w:div>
    <w:div w:id="1124810781">
      <w:bodyDiv w:val="1"/>
      <w:marLeft w:val="0"/>
      <w:marRight w:val="0"/>
      <w:marTop w:val="0"/>
      <w:marBottom w:val="0"/>
      <w:divBdr>
        <w:top w:val="none" w:sz="0" w:space="0" w:color="auto"/>
        <w:left w:val="none" w:sz="0" w:space="0" w:color="auto"/>
        <w:bottom w:val="none" w:sz="0" w:space="0" w:color="auto"/>
        <w:right w:val="none" w:sz="0" w:space="0" w:color="auto"/>
      </w:divBdr>
    </w:div>
    <w:div w:id="1124928016">
      <w:bodyDiv w:val="1"/>
      <w:marLeft w:val="0"/>
      <w:marRight w:val="0"/>
      <w:marTop w:val="0"/>
      <w:marBottom w:val="0"/>
      <w:divBdr>
        <w:top w:val="none" w:sz="0" w:space="0" w:color="auto"/>
        <w:left w:val="none" w:sz="0" w:space="0" w:color="auto"/>
        <w:bottom w:val="none" w:sz="0" w:space="0" w:color="auto"/>
        <w:right w:val="none" w:sz="0" w:space="0" w:color="auto"/>
      </w:divBdr>
    </w:div>
    <w:div w:id="1125079846">
      <w:bodyDiv w:val="1"/>
      <w:marLeft w:val="0"/>
      <w:marRight w:val="0"/>
      <w:marTop w:val="0"/>
      <w:marBottom w:val="0"/>
      <w:divBdr>
        <w:top w:val="none" w:sz="0" w:space="0" w:color="auto"/>
        <w:left w:val="none" w:sz="0" w:space="0" w:color="auto"/>
        <w:bottom w:val="none" w:sz="0" w:space="0" w:color="auto"/>
        <w:right w:val="none" w:sz="0" w:space="0" w:color="auto"/>
      </w:divBdr>
    </w:div>
    <w:div w:id="1125192398">
      <w:bodyDiv w:val="1"/>
      <w:marLeft w:val="0"/>
      <w:marRight w:val="0"/>
      <w:marTop w:val="0"/>
      <w:marBottom w:val="0"/>
      <w:divBdr>
        <w:top w:val="none" w:sz="0" w:space="0" w:color="auto"/>
        <w:left w:val="none" w:sz="0" w:space="0" w:color="auto"/>
        <w:bottom w:val="none" w:sz="0" w:space="0" w:color="auto"/>
        <w:right w:val="none" w:sz="0" w:space="0" w:color="auto"/>
      </w:divBdr>
    </w:div>
    <w:div w:id="1125201737">
      <w:bodyDiv w:val="1"/>
      <w:marLeft w:val="0"/>
      <w:marRight w:val="0"/>
      <w:marTop w:val="0"/>
      <w:marBottom w:val="0"/>
      <w:divBdr>
        <w:top w:val="none" w:sz="0" w:space="0" w:color="auto"/>
        <w:left w:val="none" w:sz="0" w:space="0" w:color="auto"/>
        <w:bottom w:val="none" w:sz="0" w:space="0" w:color="auto"/>
        <w:right w:val="none" w:sz="0" w:space="0" w:color="auto"/>
      </w:divBdr>
    </w:div>
    <w:div w:id="1125345940">
      <w:bodyDiv w:val="1"/>
      <w:marLeft w:val="0"/>
      <w:marRight w:val="0"/>
      <w:marTop w:val="0"/>
      <w:marBottom w:val="0"/>
      <w:divBdr>
        <w:top w:val="none" w:sz="0" w:space="0" w:color="auto"/>
        <w:left w:val="none" w:sz="0" w:space="0" w:color="auto"/>
        <w:bottom w:val="none" w:sz="0" w:space="0" w:color="auto"/>
        <w:right w:val="none" w:sz="0" w:space="0" w:color="auto"/>
      </w:divBdr>
    </w:div>
    <w:div w:id="1125541737">
      <w:bodyDiv w:val="1"/>
      <w:marLeft w:val="0"/>
      <w:marRight w:val="0"/>
      <w:marTop w:val="0"/>
      <w:marBottom w:val="0"/>
      <w:divBdr>
        <w:top w:val="none" w:sz="0" w:space="0" w:color="auto"/>
        <w:left w:val="none" w:sz="0" w:space="0" w:color="auto"/>
        <w:bottom w:val="none" w:sz="0" w:space="0" w:color="auto"/>
        <w:right w:val="none" w:sz="0" w:space="0" w:color="auto"/>
      </w:divBdr>
    </w:div>
    <w:div w:id="1125730136">
      <w:bodyDiv w:val="1"/>
      <w:marLeft w:val="0"/>
      <w:marRight w:val="0"/>
      <w:marTop w:val="0"/>
      <w:marBottom w:val="0"/>
      <w:divBdr>
        <w:top w:val="none" w:sz="0" w:space="0" w:color="auto"/>
        <w:left w:val="none" w:sz="0" w:space="0" w:color="auto"/>
        <w:bottom w:val="none" w:sz="0" w:space="0" w:color="auto"/>
        <w:right w:val="none" w:sz="0" w:space="0" w:color="auto"/>
      </w:divBdr>
    </w:div>
    <w:div w:id="1126117368">
      <w:bodyDiv w:val="1"/>
      <w:marLeft w:val="0"/>
      <w:marRight w:val="0"/>
      <w:marTop w:val="0"/>
      <w:marBottom w:val="0"/>
      <w:divBdr>
        <w:top w:val="none" w:sz="0" w:space="0" w:color="auto"/>
        <w:left w:val="none" w:sz="0" w:space="0" w:color="auto"/>
        <w:bottom w:val="none" w:sz="0" w:space="0" w:color="auto"/>
        <w:right w:val="none" w:sz="0" w:space="0" w:color="auto"/>
      </w:divBdr>
    </w:div>
    <w:div w:id="1126125425">
      <w:bodyDiv w:val="1"/>
      <w:marLeft w:val="0"/>
      <w:marRight w:val="0"/>
      <w:marTop w:val="0"/>
      <w:marBottom w:val="0"/>
      <w:divBdr>
        <w:top w:val="none" w:sz="0" w:space="0" w:color="auto"/>
        <w:left w:val="none" w:sz="0" w:space="0" w:color="auto"/>
        <w:bottom w:val="none" w:sz="0" w:space="0" w:color="auto"/>
        <w:right w:val="none" w:sz="0" w:space="0" w:color="auto"/>
      </w:divBdr>
    </w:div>
    <w:div w:id="1126193836">
      <w:bodyDiv w:val="1"/>
      <w:marLeft w:val="0"/>
      <w:marRight w:val="0"/>
      <w:marTop w:val="0"/>
      <w:marBottom w:val="0"/>
      <w:divBdr>
        <w:top w:val="none" w:sz="0" w:space="0" w:color="auto"/>
        <w:left w:val="none" w:sz="0" w:space="0" w:color="auto"/>
        <w:bottom w:val="none" w:sz="0" w:space="0" w:color="auto"/>
        <w:right w:val="none" w:sz="0" w:space="0" w:color="auto"/>
      </w:divBdr>
    </w:div>
    <w:div w:id="1126268067">
      <w:bodyDiv w:val="1"/>
      <w:marLeft w:val="0"/>
      <w:marRight w:val="0"/>
      <w:marTop w:val="0"/>
      <w:marBottom w:val="0"/>
      <w:divBdr>
        <w:top w:val="none" w:sz="0" w:space="0" w:color="auto"/>
        <w:left w:val="none" w:sz="0" w:space="0" w:color="auto"/>
        <w:bottom w:val="none" w:sz="0" w:space="0" w:color="auto"/>
        <w:right w:val="none" w:sz="0" w:space="0" w:color="auto"/>
      </w:divBdr>
    </w:div>
    <w:div w:id="1126465496">
      <w:bodyDiv w:val="1"/>
      <w:marLeft w:val="0"/>
      <w:marRight w:val="0"/>
      <w:marTop w:val="0"/>
      <w:marBottom w:val="0"/>
      <w:divBdr>
        <w:top w:val="none" w:sz="0" w:space="0" w:color="auto"/>
        <w:left w:val="none" w:sz="0" w:space="0" w:color="auto"/>
        <w:bottom w:val="none" w:sz="0" w:space="0" w:color="auto"/>
        <w:right w:val="none" w:sz="0" w:space="0" w:color="auto"/>
      </w:divBdr>
    </w:div>
    <w:div w:id="1126508702">
      <w:bodyDiv w:val="1"/>
      <w:marLeft w:val="0"/>
      <w:marRight w:val="0"/>
      <w:marTop w:val="0"/>
      <w:marBottom w:val="0"/>
      <w:divBdr>
        <w:top w:val="none" w:sz="0" w:space="0" w:color="auto"/>
        <w:left w:val="none" w:sz="0" w:space="0" w:color="auto"/>
        <w:bottom w:val="none" w:sz="0" w:space="0" w:color="auto"/>
        <w:right w:val="none" w:sz="0" w:space="0" w:color="auto"/>
      </w:divBdr>
    </w:div>
    <w:div w:id="1126510864">
      <w:bodyDiv w:val="1"/>
      <w:marLeft w:val="0"/>
      <w:marRight w:val="0"/>
      <w:marTop w:val="0"/>
      <w:marBottom w:val="0"/>
      <w:divBdr>
        <w:top w:val="none" w:sz="0" w:space="0" w:color="auto"/>
        <w:left w:val="none" w:sz="0" w:space="0" w:color="auto"/>
        <w:bottom w:val="none" w:sz="0" w:space="0" w:color="auto"/>
        <w:right w:val="none" w:sz="0" w:space="0" w:color="auto"/>
      </w:divBdr>
    </w:div>
    <w:div w:id="1126586655">
      <w:bodyDiv w:val="1"/>
      <w:marLeft w:val="0"/>
      <w:marRight w:val="0"/>
      <w:marTop w:val="0"/>
      <w:marBottom w:val="0"/>
      <w:divBdr>
        <w:top w:val="none" w:sz="0" w:space="0" w:color="auto"/>
        <w:left w:val="none" w:sz="0" w:space="0" w:color="auto"/>
        <w:bottom w:val="none" w:sz="0" w:space="0" w:color="auto"/>
        <w:right w:val="none" w:sz="0" w:space="0" w:color="auto"/>
      </w:divBdr>
    </w:div>
    <w:div w:id="1126657049">
      <w:bodyDiv w:val="1"/>
      <w:marLeft w:val="0"/>
      <w:marRight w:val="0"/>
      <w:marTop w:val="0"/>
      <w:marBottom w:val="0"/>
      <w:divBdr>
        <w:top w:val="none" w:sz="0" w:space="0" w:color="auto"/>
        <w:left w:val="none" w:sz="0" w:space="0" w:color="auto"/>
        <w:bottom w:val="none" w:sz="0" w:space="0" w:color="auto"/>
        <w:right w:val="none" w:sz="0" w:space="0" w:color="auto"/>
      </w:divBdr>
    </w:div>
    <w:div w:id="1126772354">
      <w:bodyDiv w:val="1"/>
      <w:marLeft w:val="0"/>
      <w:marRight w:val="0"/>
      <w:marTop w:val="0"/>
      <w:marBottom w:val="0"/>
      <w:divBdr>
        <w:top w:val="none" w:sz="0" w:space="0" w:color="auto"/>
        <w:left w:val="none" w:sz="0" w:space="0" w:color="auto"/>
        <w:bottom w:val="none" w:sz="0" w:space="0" w:color="auto"/>
        <w:right w:val="none" w:sz="0" w:space="0" w:color="auto"/>
      </w:divBdr>
    </w:div>
    <w:div w:id="1126854375">
      <w:bodyDiv w:val="1"/>
      <w:marLeft w:val="0"/>
      <w:marRight w:val="0"/>
      <w:marTop w:val="0"/>
      <w:marBottom w:val="0"/>
      <w:divBdr>
        <w:top w:val="none" w:sz="0" w:space="0" w:color="auto"/>
        <w:left w:val="none" w:sz="0" w:space="0" w:color="auto"/>
        <w:bottom w:val="none" w:sz="0" w:space="0" w:color="auto"/>
        <w:right w:val="none" w:sz="0" w:space="0" w:color="auto"/>
      </w:divBdr>
    </w:div>
    <w:div w:id="1126856450">
      <w:bodyDiv w:val="1"/>
      <w:marLeft w:val="0"/>
      <w:marRight w:val="0"/>
      <w:marTop w:val="0"/>
      <w:marBottom w:val="0"/>
      <w:divBdr>
        <w:top w:val="none" w:sz="0" w:space="0" w:color="auto"/>
        <w:left w:val="none" w:sz="0" w:space="0" w:color="auto"/>
        <w:bottom w:val="none" w:sz="0" w:space="0" w:color="auto"/>
        <w:right w:val="none" w:sz="0" w:space="0" w:color="auto"/>
      </w:divBdr>
    </w:div>
    <w:div w:id="1127119372">
      <w:bodyDiv w:val="1"/>
      <w:marLeft w:val="0"/>
      <w:marRight w:val="0"/>
      <w:marTop w:val="0"/>
      <w:marBottom w:val="0"/>
      <w:divBdr>
        <w:top w:val="none" w:sz="0" w:space="0" w:color="auto"/>
        <w:left w:val="none" w:sz="0" w:space="0" w:color="auto"/>
        <w:bottom w:val="none" w:sz="0" w:space="0" w:color="auto"/>
        <w:right w:val="none" w:sz="0" w:space="0" w:color="auto"/>
      </w:divBdr>
    </w:div>
    <w:div w:id="1127159695">
      <w:bodyDiv w:val="1"/>
      <w:marLeft w:val="0"/>
      <w:marRight w:val="0"/>
      <w:marTop w:val="0"/>
      <w:marBottom w:val="0"/>
      <w:divBdr>
        <w:top w:val="none" w:sz="0" w:space="0" w:color="auto"/>
        <w:left w:val="none" w:sz="0" w:space="0" w:color="auto"/>
        <w:bottom w:val="none" w:sz="0" w:space="0" w:color="auto"/>
        <w:right w:val="none" w:sz="0" w:space="0" w:color="auto"/>
      </w:divBdr>
    </w:div>
    <w:div w:id="1127352781">
      <w:bodyDiv w:val="1"/>
      <w:marLeft w:val="0"/>
      <w:marRight w:val="0"/>
      <w:marTop w:val="0"/>
      <w:marBottom w:val="0"/>
      <w:divBdr>
        <w:top w:val="none" w:sz="0" w:space="0" w:color="auto"/>
        <w:left w:val="none" w:sz="0" w:space="0" w:color="auto"/>
        <w:bottom w:val="none" w:sz="0" w:space="0" w:color="auto"/>
        <w:right w:val="none" w:sz="0" w:space="0" w:color="auto"/>
      </w:divBdr>
    </w:div>
    <w:div w:id="1127964821">
      <w:bodyDiv w:val="1"/>
      <w:marLeft w:val="0"/>
      <w:marRight w:val="0"/>
      <w:marTop w:val="0"/>
      <w:marBottom w:val="0"/>
      <w:divBdr>
        <w:top w:val="none" w:sz="0" w:space="0" w:color="auto"/>
        <w:left w:val="none" w:sz="0" w:space="0" w:color="auto"/>
        <w:bottom w:val="none" w:sz="0" w:space="0" w:color="auto"/>
        <w:right w:val="none" w:sz="0" w:space="0" w:color="auto"/>
      </w:divBdr>
    </w:div>
    <w:div w:id="1127965558">
      <w:bodyDiv w:val="1"/>
      <w:marLeft w:val="0"/>
      <w:marRight w:val="0"/>
      <w:marTop w:val="0"/>
      <w:marBottom w:val="0"/>
      <w:divBdr>
        <w:top w:val="none" w:sz="0" w:space="0" w:color="auto"/>
        <w:left w:val="none" w:sz="0" w:space="0" w:color="auto"/>
        <w:bottom w:val="none" w:sz="0" w:space="0" w:color="auto"/>
        <w:right w:val="none" w:sz="0" w:space="0" w:color="auto"/>
      </w:divBdr>
    </w:div>
    <w:div w:id="1128015768">
      <w:bodyDiv w:val="1"/>
      <w:marLeft w:val="0"/>
      <w:marRight w:val="0"/>
      <w:marTop w:val="0"/>
      <w:marBottom w:val="0"/>
      <w:divBdr>
        <w:top w:val="none" w:sz="0" w:space="0" w:color="auto"/>
        <w:left w:val="none" w:sz="0" w:space="0" w:color="auto"/>
        <w:bottom w:val="none" w:sz="0" w:space="0" w:color="auto"/>
        <w:right w:val="none" w:sz="0" w:space="0" w:color="auto"/>
      </w:divBdr>
    </w:div>
    <w:div w:id="1128282094">
      <w:bodyDiv w:val="1"/>
      <w:marLeft w:val="0"/>
      <w:marRight w:val="0"/>
      <w:marTop w:val="0"/>
      <w:marBottom w:val="0"/>
      <w:divBdr>
        <w:top w:val="none" w:sz="0" w:space="0" w:color="auto"/>
        <w:left w:val="none" w:sz="0" w:space="0" w:color="auto"/>
        <w:bottom w:val="none" w:sz="0" w:space="0" w:color="auto"/>
        <w:right w:val="none" w:sz="0" w:space="0" w:color="auto"/>
      </w:divBdr>
    </w:div>
    <w:div w:id="1128358005">
      <w:bodyDiv w:val="1"/>
      <w:marLeft w:val="0"/>
      <w:marRight w:val="0"/>
      <w:marTop w:val="0"/>
      <w:marBottom w:val="0"/>
      <w:divBdr>
        <w:top w:val="none" w:sz="0" w:space="0" w:color="auto"/>
        <w:left w:val="none" w:sz="0" w:space="0" w:color="auto"/>
        <w:bottom w:val="none" w:sz="0" w:space="0" w:color="auto"/>
        <w:right w:val="none" w:sz="0" w:space="0" w:color="auto"/>
      </w:divBdr>
    </w:div>
    <w:div w:id="1128402148">
      <w:bodyDiv w:val="1"/>
      <w:marLeft w:val="0"/>
      <w:marRight w:val="0"/>
      <w:marTop w:val="0"/>
      <w:marBottom w:val="0"/>
      <w:divBdr>
        <w:top w:val="none" w:sz="0" w:space="0" w:color="auto"/>
        <w:left w:val="none" w:sz="0" w:space="0" w:color="auto"/>
        <w:bottom w:val="none" w:sz="0" w:space="0" w:color="auto"/>
        <w:right w:val="none" w:sz="0" w:space="0" w:color="auto"/>
      </w:divBdr>
    </w:div>
    <w:div w:id="1128426777">
      <w:bodyDiv w:val="1"/>
      <w:marLeft w:val="0"/>
      <w:marRight w:val="0"/>
      <w:marTop w:val="0"/>
      <w:marBottom w:val="0"/>
      <w:divBdr>
        <w:top w:val="none" w:sz="0" w:space="0" w:color="auto"/>
        <w:left w:val="none" w:sz="0" w:space="0" w:color="auto"/>
        <w:bottom w:val="none" w:sz="0" w:space="0" w:color="auto"/>
        <w:right w:val="none" w:sz="0" w:space="0" w:color="auto"/>
      </w:divBdr>
    </w:div>
    <w:div w:id="1128623577">
      <w:bodyDiv w:val="1"/>
      <w:marLeft w:val="0"/>
      <w:marRight w:val="0"/>
      <w:marTop w:val="0"/>
      <w:marBottom w:val="0"/>
      <w:divBdr>
        <w:top w:val="none" w:sz="0" w:space="0" w:color="auto"/>
        <w:left w:val="none" w:sz="0" w:space="0" w:color="auto"/>
        <w:bottom w:val="none" w:sz="0" w:space="0" w:color="auto"/>
        <w:right w:val="none" w:sz="0" w:space="0" w:color="auto"/>
      </w:divBdr>
    </w:div>
    <w:div w:id="1128626174">
      <w:bodyDiv w:val="1"/>
      <w:marLeft w:val="0"/>
      <w:marRight w:val="0"/>
      <w:marTop w:val="0"/>
      <w:marBottom w:val="0"/>
      <w:divBdr>
        <w:top w:val="none" w:sz="0" w:space="0" w:color="auto"/>
        <w:left w:val="none" w:sz="0" w:space="0" w:color="auto"/>
        <w:bottom w:val="none" w:sz="0" w:space="0" w:color="auto"/>
        <w:right w:val="none" w:sz="0" w:space="0" w:color="auto"/>
      </w:divBdr>
    </w:div>
    <w:div w:id="1128741059">
      <w:bodyDiv w:val="1"/>
      <w:marLeft w:val="0"/>
      <w:marRight w:val="0"/>
      <w:marTop w:val="0"/>
      <w:marBottom w:val="0"/>
      <w:divBdr>
        <w:top w:val="none" w:sz="0" w:space="0" w:color="auto"/>
        <w:left w:val="none" w:sz="0" w:space="0" w:color="auto"/>
        <w:bottom w:val="none" w:sz="0" w:space="0" w:color="auto"/>
        <w:right w:val="none" w:sz="0" w:space="0" w:color="auto"/>
      </w:divBdr>
    </w:div>
    <w:div w:id="1128816819">
      <w:bodyDiv w:val="1"/>
      <w:marLeft w:val="0"/>
      <w:marRight w:val="0"/>
      <w:marTop w:val="0"/>
      <w:marBottom w:val="0"/>
      <w:divBdr>
        <w:top w:val="none" w:sz="0" w:space="0" w:color="auto"/>
        <w:left w:val="none" w:sz="0" w:space="0" w:color="auto"/>
        <w:bottom w:val="none" w:sz="0" w:space="0" w:color="auto"/>
        <w:right w:val="none" w:sz="0" w:space="0" w:color="auto"/>
      </w:divBdr>
    </w:div>
    <w:div w:id="1128858860">
      <w:bodyDiv w:val="1"/>
      <w:marLeft w:val="0"/>
      <w:marRight w:val="0"/>
      <w:marTop w:val="0"/>
      <w:marBottom w:val="0"/>
      <w:divBdr>
        <w:top w:val="none" w:sz="0" w:space="0" w:color="auto"/>
        <w:left w:val="none" w:sz="0" w:space="0" w:color="auto"/>
        <w:bottom w:val="none" w:sz="0" w:space="0" w:color="auto"/>
        <w:right w:val="none" w:sz="0" w:space="0" w:color="auto"/>
      </w:divBdr>
    </w:div>
    <w:div w:id="1129009870">
      <w:bodyDiv w:val="1"/>
      <w:marLeft w:val="0"/>
      <w:marRight w:val="0"/>
      <w:marTop w:val="0"/>
      <w:marBottom w:val="0"/>
      <w:divBdr>
        <w:top w:val="none" w:sz="0" w:space="0" w:color="auto"/>
        <w:left w:val="none" w:sz="0" w:space="0" w:color="auto"/>
        <w:bottom w:val="none" w:sz="0" w:space="0" w:color="auto"/>
        <w:right w:val="none" w:sz="0" w:space="0" w:color="auto"/>
      </w:divBdr>
    </w:div>
    <w:div w:id="1129202530">
      <w:bodyDiv w:val="1"/>
      <w:marLeft w:val="0"/>
      <w:marRight w:val="0"/>
      <w:marTop w:val="0"/>
      <w:marBottom w:val="0"/>
      <w:divBdr>
        <w:top w:val="none" w:sz="0" w:space="0" w:color="auto"/>
        <w:left w:val="none" w:sz="0" w:space="0" w:color="auto"/>
        <w:bottom w:val="none" w:sz="0" w:space="0" w:color="auto"/>
        <w:right w:val="none" w:sz="0" w:space="0" w:color="auto"/>
      </w:divBdr>
    </w:div>
    <w:div w:id="1130130720">
      <w:bodyDiv w:val="1"/>
      <w:marLeft w:val="0"/>
      <w:marRight w:val="0"/>
      <w:marTop w:val="0"/>
      <w:marBottom w:val="0"/>
      <w:divBdr>
        <w:top w:val="none" w:sz="0" w:space="0" w:color="auto"/>
        <w:left w:val="none" w:sz="0" w:space="0" w:color="auto"/>
        <w:bottom w:val="none" w:sz="0" w:space="0" w:color="auto"/>
        <w:right w:val="none" w:sz="0" w:space="0" w:color="auto"/>
      </w:divBdr>
    </w:div>
    <w:div w:id="1130171984">
      <w:bodyDiv w:val="1"/>
      <w:marLeft w:val="0"/>
      <w:marRight w:val="0"/>
      <w:marTop w:val="0"/>
      <w:marBottom w:val="0"/>
      <w:divBdr>
        <w:top w:val="none" w:sz="0" w:space="0" w:color="auto"/>
        <w:left w:val="none" w:sz="0" w:space="0" w:color="auto"/>
        <w:bottom w:val="none" w:sz="0" w:space="0" w:color="auto"/>
        <w:right w:val="none" w:sz="0" w:space="0" w:color="auto"/>
      </w:divBdr>
    </w:div>
    <w:div w:id="1130199646">
      <w:bodyDiv w:val="1"/>
      <w:marLeft w:val="0"/>
      <w:marRight w:val="0"/>
      <w:marTop w:val="0"/>
      <w:marBottom w:val="0"/>
      <w:divBdr>
        <w:top w:val="none" w:sz="0" w:space="0" w:color="auto"/>
        <w:left w:val="none" w:sz="0" w:space="0" w:color="auto"/>
        <w:bottom w:val="none" w:sz="0" w:space="0" w:color="auto"/>
        <w:right w:val="none" w:sz="0" w:space="0" w:color="auto"/>
      </w:divBdr>
    </w:div>
    <w:div w:id="1130518412">
      <w:bodyDiv w:val="1"/>
      <w:marLeft w:val="0"/>
      <w:marRight w:val="0"/>
      <w:marTop w:val="0"/>
      <w:marBottom w:val="0"/>
      <w:divBdr>
        <w:top w:val="none" w:sz="0" w:space="0" w:color="auto"/>
        <w:left w:val="none" w:sz="0" w:space="0" w:color="auto"/>
        <w:bottom w:val="none" w:sz="0" w:space="0" w:color="auto"/>
        <w:right w:val="none" w:sz="0" w:space="0" w:color="auto"/>
      </w:divBdr>
    </w:div>
    <w:div w:id="1130704150">
      <w:bodyDiv w:val="1"/>
      <w:marLeft w:val="0"/>
      <w:marRight w:val="0"/>
      <w:marTop w:val="0"/>
      <w:marBottom w:val="0"/>
      <w:divBdr>
        <w:top w:val="none" w:sz="0" w:space="0" w:color="auto"/>
        <w:left w:val="none" w:sz="0" w:space="0" w:color="auto"/>
        <w:bottom w:val="none" w:sz="0" w:space="0" w:color="auto"/>
        <w:right w:val="none" w:sz="0" w:space="0" w:color="auto"/>
      </w:divBdr>
    </w:div>
    <w:div w:id="1131047468">
      <w:bodyDiv w:val="1"/>
      <w:marLeft w:val="0"/>
      <w:marRight w:val="0"/>
      <w:marTop w:val="0"/>
      <w:marBottom w:val="0"/>
      <w:divBdr>
        <w:top w:val="none" w:sz="0" w:space="0" w:color="auto"/>
        <w:left w:val="none" w:sz="0" w:space="0" w:color="auto"/>
        <w:bottom w:val="none" w:sz="0" w:space="0" w:color="auto"/>
        <w:right w:val="none" w:sz="0" w:space="0" w:color="auto"/>
      </w:divBdr>
    </w:div>
    <w:div w:id="1131555167">
      <w:bodyDiv w:val="1"/>
      <w:marLeft w:val="0"/>
      <w:marRight w:val="0"/>
      <w:marTop w:val="0"/>
      <w:marBottom w:val="0"/>
      <w:divBdr>
        <w:top w:val="none" w:sz="0" w:space="0" w:color="auto"/>
        <w:left w:val="none" w:sz="0" w:space="0" w:color="auto"/>
        <w:bottom w:val="none" w:sz="0" w:space="0" w:color="auto"/>
        <w:right w:val="none" w:sz="0" w:space="0" w:color="auto"/>
      </w:divBdr>
    </w:div>
    <w:div w:id="1131561011">
      <w:bodyDiv w:val="1"/>
      <w:marLeft w:val="0"/>
      <w:marRight w:val="0"/>
      <w:marTop w:val="0"/>
      <w:marBottom w:val="0"/>
      <w:divBdr>
        <w:top w:val="none" w:sz="0" w:space="0" w:color="auto"/>
        <w:left w:val="none" w:sz="0" w:space="0" w:color="auto"/>
        <w:bottom w:val="none" w:sz="0" w:space="0" w:color="auto"/>
        <w:right w:val="none" w:sz="0" w:space="0" w:color="auto"/>
      </w:divBdr>
    </w:div>
    <w:div w:id="1131705282">
      <w:bodyDiv w:val="1"/>
      <w:marLeft w:val="0"/>
      <w:marRight w:val="0"/>
      <w:marTop w:val="0"/>
      <w:marBottom w:val="0"/>
      <w:divBdr>
        <w:top w:val="none" w:sz="0" w:space="0" w:color="auto"/>
        <w:left w:val="none" w:sz="0" w:space="0" w:color="auto"/>
        <w:bottom w:val="none" w:sz="0" w:space="0" w:color="auto"/>
        <w:right w:val="none" w:sz="0" w:space="0" w:color="auto"/>
      </w:divBdr>
    </w:div>
    <w:div w:id="1131827290">
      <w:bodyDiv w:val="1"/>
      <w:marLeft w:val="0"/>
      <w:marRight w:val="0"/>
      <w:marTop w:val="0"/>
      <w:marBottom w:val="0"/>
      <w:divBdr>
        <w:top w:val="none" w:sz="0" w:space="0" w:color="auto"/>
        <w:left w:val="none" w:sz="0" w:space="0" w:color="auto"/>
        <w:bottom w:val="none" w:sz="0" w:space="0" w:color="auto"/>
        <w:right w:val="none" w:sz="0" w:space="0" w:color="auto"/>
      </w:divBdr>
    </w:div>
    <w:div w:id="1132287917">
      <w:bodyDiv w:val="1"/>
      <w:marLeft w:val="0"/>
      <w:marRight w:val="0"/>
      <w:marTop w:val="0"/>
      <w:marBottom w:val="0"/>
      <w:divBdr>
        <w:top w:val="none" w:sz="0" w:space="0" w:color="auto"/>
        <w:left w:val="none" w:sz="0" w:space="0" w:color="auto"/>
        <w:bottom w:val="none" w:sz="0" w:space="0" w:color="auto"/>
        <w:right w:val="none" w:sz="0" w:space="0" w:color="auto"/>
      </w:divBdr>
      <w:divsChild>
        <w:div w:id="1833981869">
          <w:marLeft w:val="480"/>
          <w:marRight w:val="0"/>
          <w:marTop w:val="0"/>
          <w:marBottom w:val="0"/>
          <w:divBdr>
            <w:top w:val="none" w:sz="0" w:space="0" w:color="auto"/>
            <w:left w:val="none" w:sz="0" w:space="0" w:color="auto"/>
            <w:bottom w:val="none" w:sz="0" w:space="0" w:color="auto"/>
            <w:right w:val="none" w:sz="0" w:space="0" w:color="auto"/>
          </w:divBdr>
        </w:div>
        <w:div w:id="951862509">
          <w:marLeft w:val="480"/>
          <w:marRight w:val="0"/>
          <w:marTop w:val="0"/>
          <w:marBottom w:val="0"/>
          <w:divBdr>
            <w:top w:val="none" w:sz="0" w:space="0" w:color="auto"/>
            <w:left w:val="none" w:sz="0" w:space="0" w:color="auto"/>
            <w:bottom w:val="none" w:sz="0" w:space="0" w:color="auto"/>
            <w:right w:val="none" w:sz="0" w:space="0" w:color="auto"/>
          </w:divBdr>
        </w:div>
        <w:div w:id="1464694948">
          <w:marLeft w:val="480"/>
          <w:marRight w:val="0"/>
          <w:marTop w:val="0"/>
          <w:marBottom w:val="0"/>
          <w:divBdr>
            <w:top w:val="none" w:sz="0" w:space="0" w:color="auto"/>
            <w:left w:val="none" w:sz="0" w:space="0" w:color="auto"/>
            <w:bottom w:val="none" w:sz="0" w:space="0" w:color="auto"/>
            <w:right w:val="none" w:sz="0" w:space="0" w:color="auto"/>
          </w:divBdr>
        </w:div>
        <w:div w:id="1559853639">
          <w:marLeft w:val="480"/>
          <w:marRight w:val="0"/>
          <w:marTop w:val="0"/>
          <w:marBottom w:val="0"/>
          <w:divBdr>
            <w:top w:val="none" w:sz="0" w:space="0" w:color="auto"/>
            <w:left w:val="none" w:sz="0" w:space="0" w:color="auto"/>
            <w:bottom w:val="none" w:sz="0" w:space="0" w:color="auto"/>
            <w:right w:val="none" w:sz="0" w:space="0" w:color="auto"/>
          </w:divBdr>
        </w:div>
        <w:div w:id="511452675">
          <w:marLeft w:val="480"/>
          <w:marRight w:val="0"/>
          <w:marTop w:val="0"/>
          <w:marBottom w:val="0"/>
          <w:divBdr>
            <w:top w:val="none" w:sz="0" w:space="0" w:color="auto"/>
            <w:left w:val="none" w:sz="0" w:space="0" w:color="auto"/>
            <w:bottom w:val="none" w:sz="0" w:space="0" w:color="auto"/>
            <w:right w:val="none" w:sz="0" w:space="0" w:color="auto"/>
          </w:divBdr>
        </w:div>
        <w:div w:id="1447235677">
          <w:marLeft w:val="480"/>
          <w:marRight w:val="0"/>
          <w:marTop w:val="0"/>
          <w:marBottom w:val="0"/>
          <w:divBdr>
            <w:top w:val="none" w:sz="0" w:space="0" w:color="auto"/>
            <w:left w:val="none" w:sz="0" w:space="0" w:color="auto"/>
            <w:bottom w:val="none" w:sz="0" w:space="0" w:color="auto"/>
            <w:right w:val="none" w:sz="0" w:space="0" w:color="auto"/>
          </w:divBdr>
        </w:div>
        <w:div w:id="1419328753">
          <w:marLeft w:val="480"/>
          <w:marRight w:val="0"/>
          <w:marTop w:val="0"/>
          <w:marBottom w:val="0"/>
          <w:divBdr>
            <w:top w:val="none" w:sz="0" w:space="0" w:color="auto"/>
            <w:left w:val="none" w:sz="0" w:space="0" w:color="auto"/>
            <w:bottom w:val="none" w:sz="0" w:space="0" w:color="auto"/>
            <w:right w:val="none" w:sz="0" w:space="0" w:color="auto"/>
          </w:divBdr>
        </w:div>
        <w:div w:id="224530548">
          <w:marLeft w:val="480"/>
          <w:marRight w:val="0"/>
          <w:marTop w:val="0"/>
          <w:marBottom w:val="0"/>
          <w:divBdr>
            <w:top w:val="none" w:sz="0" w:space="0" w:color="auto"/>
            <w:left w:val="none" w:sz="0" w:space="0" w:color="auto"/>
            <w:bottom w:val="none" w:sz="0" w:space="0" w:color="auto"/>
            <w:right w:val="none" w:sz="0" w:space="0" w:color="auto"/>
          </w:divBdr>
        </w:div>
        <w:div w:id="1375084882">
          <w:marLeft w:val="480"/>
          <w:marRight w:val="0"/>
          <w:marTop w:val="0"/>
          <w:marBottom w:val="0"/>
          <w:divBdr>
            <w:top w:val="none" w:sz="0" w:space="0" w:color="auto"/>
            <w:left w:val="none" w:sz="0" w:space="0" w:color="auto"/>
            <w:bottom w:val="none" w:sz="0" w:space="0" w:color="auto"/>
            <w:right w:val="none" w:sz="0" w:space="0" w:color="auto"/>
          </w:divBdr>
        </w:div>
        <w:div w:id="1224826144">
          <w:marLeft w:val="480"/>
          <w:marRight w:val="0"/>
          <w:marTop w:val="0"/>
          <w:marBottom w:val="0"/>
          <w:divBdr>
            <w:top w:val="none" w:sz="0" w:space="0" w:color="auto"/>
            <w:left w:val="none" w:sz="0" w:space="0" w:color="auto"/>
            <w:bottom w:val="none" w:sz="0" w:space="0" w:color="auto"/>
            <w:right w:val="none" w:sz="0" w:space="0" w:color="auto"/>
          </w:divBdr>
        </w:div>
        <w:div w:id="860514662">
          <w:marLeft w:val="480"/>
          <w:marRight w:val="0"/>
          <w:marTop w:val="0"/>
          <w:marBottom w:val="0"/>
          <w:divBdr>
            <w:top w:val="none" w:sz="0" w:space="0" w:color="auto"/>
            <w:left w:val="none" w:sz="0" w:space="0" w:color="auto"/>
            <w:bottom w:val="none" w:sz="0" w:space="0" w:color="auto"/>
            <w:right w:val="none" w:sz="0" w:space="0" w:color="auto"/>
          </w:divBdr>
        </w:div>
        <w:div w:id="321197721">
          <w:marLeft w:val="480"/>
          <w:marRight w:val="0"/>
          <w:marTop w:val="0"/>
          <w:marBottom w:val="0"/>
          <w:divBdr>
            <w:top w:val="none" w:sz="0" w:space="0" w:color="auto"/>
            <w:left w:val="none" w:sz="0" w:space="0" w:color="auto"/>
            <w:bottom w:val="none" w:sz="0" w:space="0" w:color="auto"/>
            <w:right w:val="none" w:sz="0" w:space="0" w:color="auto"/>
          </w:divBdr>
        </w:div>
        <w:div w:id="1949967786">
          <w:marLeft w:val="480"/>
          <w:marRight w:val="0"/>
          <w:marTop w:val="0"/>
          <w:marBottom w:val="0"/>
          <w:divBdr>
            <w:top w:val="none" w:sz="0" w:space="0" w:color="auto"/>
            <w:left w:val="none" w:sz="0" w:space="0" w:color="auto"/>
            <w:bottom w:val="none" w:sz="0" w:space="0" w:color="auto"/>
            <w:right w:val="none" w:sz="0" w:space="0" w:color="auto"/>
          </w:divBdr>
        </w:div>
        <w:div w:id="77408081">
          <w:marLeft w:val="480"/>
          <w:marRight w:val="0"/>
          <w:marTop w:val="0"/>
          <w:marBottom w:val="0"/>
          <w:divBdr>
            <w:top w:val="none" w:sz="0" w:space="0" w:color="auto"/>
            <w:left w:val="none" w:sz="0" w:space="0" w:color="auto"/>
            <w:bottom w:val="none" w:sz="0" w:space="0" w:color="auto"/>
            <w:right w:val="none" w:sz="0" w:space="0" w:color="auto"/>
          </w:divBdr>
        </w:div>
        <w:div w:id="1442800280">
          <w:marLeft w:val="480"/>
          <w:marRight w:val="0"/>
          <w:marTop w:val="0"/>
          <w:marBottom w:val="0"/>
          <w:divBdr>
            <w:top w:val="none" w:sz="0" w:space="0" w:color="auto"/>
            <w:left w:val="none" w:sz="0" w:space="0" w:color="auto"/>
            <w:bottom w:val="none" w:sz="0" w:space="0" w:color="auto"/>
            <w:right w:val="none" w:sz="0" w:space="0" w:color="auto"/>
          </w:divBdr>
        </w:div>
        <w:div w:id="95830958">
          <w:marLeft w:val="480"/>
          <w:marRight w:val="0"/>
          <w:marTop w:val="0"/>
          <w:marBottom w:val="0"/>
          <w:divBdr>
            <w:top w:val="none" w:sz="0" w:space="0" w:color="auto"/>
            <w:left w:val="none" w:sz="0" w:space="0" w:color="auto"/>
            <w:bottom w:val="none" w:sz="0" w:space="0" w:color="auto"/>
            <w:right w:val="none" w:sz="0" w:space="0" w:color="auto"/>
          </w:divBdr>
        </w:div>
        <w:div w:id="148982680">
          <w:marLeft w:val="480"/>
          <w:marRight w:val="0"/>
          <w:marTop w:val="0"/>
          <w:marBottom w:val="0"/>
          <w:divBdr>
            <w:top w:val="none" w:sz="0" w:space="0" w:color="auto"/>
            <w:left w:val="none" w:sz="0" w:space="0" w:color="auto"/>
            <w:bottom w:val="none" w:sz="0" w:space="0" w:color="auto"/>
            <w:right w:val="none" w:sz="0" w:space="0" w:color="auto"/>
          </w:divBdr>
        </w:div>
        <w:div w:id="773792638">
          <w:marLeft w:val="480"/>
          <w:marRight w:val="0"/>
          <w:marTop w:val="0"/>
          <w:marBottom w:val="0"/>
          <w:divBdr>
            <w:top w:val="none" w:sz="0" w:space="0" w:color="auto"/>
            <w:left w:val="none" w:sz="0" w:space="0" w:color="auto"/>
            <w:bottom w:val="none" w:sz="0" w:space="0" w:color="auto"/>
            <w:right w:val="none" w:sz="0" w:space="0" w:color="auto"/>
          </w:divBdr>
        </w:div>
        <w:div w:id="583491586">
          <w:marLeft w:val="480"/>
          <w:marRight w:val="0"/>
          <w:marTop w:val="0"/>
          <w:marBottom w:val="0"/>
          <w:divBdr>
            <w:top w:val="none" w:sz="0" w:space="0" w:color="auto"/>
            <w:left w:val="none" w:sz="0" w:space="0" w:color="auto"/>
            <w:bottom w:val="none" w:sz="0" w:space="0" w:color="auto"/>
            <w:right w:val="none" w:sz="0" w:space="0" w:color="auto"/>
          </w:divBdr>
        </w:div>
        <w:div w:id="1202061866">
          <w:marLeft w:val="480"/>
          <w:marRight w:val="0"/>
          <w:marTop w:val="0"/>
          <w:marBottom w:val="0"/>
          <w:divBdr>
            <w:top w:val="none" w:sz="0" w:space="0" w:color="auto"/>
            <w:left w:val="none" w:sz="0" w:space="0" w:color="auto"/>
            <w:bottom w:val="none" w:sz="0" w:space="0" w:color="auto"/>
            <w:right w:val="none" w:sz="0" w:space="0" w:color="auto"/>
          </w:divBdr>
        </w:div>
        <w:div w:id="464738590">
          <w:marLeft w:val="480"/>
          <w:marRight w:val="0"/>
          <w:marTop w:val="0"/>
          <w:marBottom w:val="0"/>
          <w:divBdr>
            <w:top w:val="none" w:sz="0" w:space="0" w:color="auto"/>
            <w:left w:val="none" w:sz="0" w:space="0" w:color="auto"/>
            <w:bottom w:val="none" w:sz="0" w:space="0" w:color="auto"/>
            <w:right w:val="none" w:sz="0" w:space="0" w:color="auto"/>
          </w:divBdr>
        </w:div>
        <w:div w:id="1717121052">
          <w:marLeft w:val="480"/>
          <w:marRight w:val="0"/>
          <w:marTop w:val="0"/>
          <w:marBottom w:val="0"/>
          <w:divBdr>
            <w:top w:val="none" w:sz="0" w:space="0" w:color="auto"/>
            <w:left w:val="none" w:sz="0" w:space="0" w:color="auto"/>
            <w:bottom w:val="none" w:sz="0" w:space="0" w:color="auto"/>
            <w:right w:val="none" w:sz="0" w:space="0" w:color="auto"/>
          </w:divBdr>
        </w:div>
        <w:div w:id="1147631364">
          <w:marLeft w:val="480"/>
          <w:marRight w:val="0"/>
          <w:marTop w:val="0"/>
          <w:marBottom w:val="0"/>
          <w:divBdr>
            <w:top w:val="none" w:sz="0" w:space="0" w:color="auto"/>
            <w:left w:val="none" w:sz="0" w:space="0" w:color="auto"/>
            <w:bottom w:val="none" w:sz="0" w:space="0" w:color="auto"/>
            <w:right w:val="none" w:sz="0" w:space="0" w:color="auto"/>
          </w:divBdr>
        </w:div>
        <w:div w:id="86460731">
          <w:marLeft w:val="480"/>
          <w:marRight w:val="0"/>
          <w:marTop w:val="0"/>
          <w:marBottom w:val="0"/>
          <w:divBdr>
            <w:top w:val="none" w:sz="0" w:space="0" w:color="auto"/>
            <w:left w:val="none" w:sz="0" w:space="0" w:color="auto"/>
            <w:bottom w:val="none" w:sz="0" w:space="0" w:color="auto"/>
            <w:right w:val="none" w:sz="0" w:space="0" w:color="auto"/>
          </w:divBdr>
        </w:div>
        <w:div w:id="209076589">
          <w:marLeft w:val="480"/>
          <w:marRight w:val="0"/>
          <w:marTop w:val="0"/>
          <w:marBottom w:val="0"/>
          <w:divBdr>
            <w:top w:val="none" w:sz="0" w:space="0" w:color="auto"/>
            <w:left w:val="none" w:sz="0" w:space="0" w:color="auto"/>
            <w:bottom w:val="none" w:sz="0" w:space="0" w:color="auto"/>
            <w:right w:val="none" w:sz="0" w:space="0" w:color="auto"/>
          </w:divBdr>
        </w:div>
        <w:div w:id="168104607">
          <w:marLeft w:val="480"/>
          <w:marRight w:val="0"/>
          <w:marTop w:val="0"/>
          <w:marBottom w:val="0"/>
          <w:divBdr>
            <w:top w:val="none" w:sz="0" w:space="0" w:color="auto"/>
            <w:left w:val="none" w:sz="0" w:space="0" w:color="auto"/>
            <w:bottom w:val="none" w:sz="0" w:space="0" w:color="auto"/>
            <w:right w:val="none" w:sz="0" w:space="0" w:color="auto"/>
          </w:divBdr>
        </w:div>
        <w:div w:id="2000307486">
          <w:marLeft w:val="480"/>
          <w:marRight w:val="0"/>
          <w:marTop w:val="0"/>
          <w:marBottom w:val="0"/>
          <w:divBdr>
            <w:top w:val="none" w:sz="0" w:space="0" w:color="auto"/>
            <w:left w:val="none" w:sz="0" w:space="0" w:color="auto"/>
            <w:bottom w:val="none" w:sz="0" w:space="0" w:color="auto"/>
            <w:right w:val="none" w:sz="0" w:space="0" w:color="auto"/>
          </w:divBdr>
        </w:div>
        <w:div w:id="850991798">
          <w:marLeft w:val="480"/>
          <w:marRight w:val="0"/>
          <w:marTop w:val="0"/>
          <w:marBottom w:val="0"/>
          <w:divBdr>
            <w:top w:val="none" w:sz="0" w:space="0" w:color="auto"/>
            <w:left w:val="none" w:sz="0" w:space="0" w:color="auto"/>
            <w:bottom w:val="none" w:sz="0" w:space="0" w:color="auto"/>
            <w:right w:val="none" w:sz="0" w:space="0" w:color="auto"/>
          </w:divBdr>
        </w:div>
        <w:div w:id="1300040854">
          <w:marLeft w:val="480"/>
          <w:marRight w:val="0"/>
          <w:marTop w:val="0"/>
          <w:marBottom w:val="0"/>
          <w:divBdr>
            <w:top w:val="none" w:sz="0" w:space="0" w:color="auto"/>
            <w:left w:val="none" w:sz="0" w:space="0" w:color="auto"/>
            <w:bottom w:val="none" w:sz="0" w:space="0" w:color="auto"/>
            <w:right w:val="none" w:sz="0" w:space="0" w:color="auto"/>
          </w:divBdr>
        </w:div>
        <w:div w:id="1557424785">
          <w:marLeft w:val="480"/>
          <w:marRight w:val="0"/>
          <w:marTop w:val="0"/>
          <w:marBottom w:val="0"/>
          <w:divBdr>
            <w:top w:val="none" w:sz="0" w:space="0" w:color="auto"/>
            <w:left w:val="none" w:sz="0" w:space="0" w:color="auto"/>
            <w:bottom w:val="none" w:sz="0" w:space="0" w:color="auto"/>
            <w:right w:val="none" w:sz="0" w:space="0" w:color="auto"/>
          </w:divBdr>
        </w:div>
        <w:div w:id="1435594953">
          <w:marLeft w:val="480"/>
          <w:marRight w:val="0"/>
          <w:marTop w:val="0"/>
          <w:marBottom w:val="0"/>
          <w:divBdr>
            <w:top w:val="none" w:sz="0" w:space="0" w:color="auto"/>
            <w:left w:val="none" w:sz="0" w:space="0" w:color="auto"/>
            <w:bottom w:val="none" w:sz="0" w:space="0" w:color="auto"/>
            <w:right w:val="none" w:sz="0" w:space="0" w:color="auto"/>
          </w:divBdr>
        </w:div>
        <w:div w:id="1764182655">
          <w:marLeft w:val="480"/>
          <w:marRight w:val="0"/>
          <w:marTop w:val="0"/>
          <w:marBottom w:val="0"/>
          <w:divBdr>
            <w:top w:val="none" w:sz="0" w:space="0" w:color="auto"/>
            <w:left w:val="none" w:sz="0" w:space="0" w:color="auto"/>
            <w:bottom w:val="none" w:sz="0" w:space="0" w:color="auto"/>
            <w:right w:val="none" w:sz="0" w:space="0" w:color="auto"/>
          </w:divBdr>
        </w:div>
        <w:div w:id="222181886">
          <w:marLeft w:val="480"/>
          <w:marRight w:val="0"/>
          <w:marTop w:val="0"/>
          <w:marBottom w:val="0"/>
          <w:divBdr>
            <w:top w:val="none" w:sz="0" w:space="0" w:color="auto"/>
            <w:left w:val="none" w:sz="0" w:space="0" w:color="auto"/>
            <w:bottom w:val="none" w:sz="0" w:space="0" w:color="auto"/>
            <w:right w:val="none" w:sz="0" w:space="0" w:color="auto"/>
          </w:divBdr>
        </w:div>
        <w:div w:id="1456438313">
          <w:marLeft w:val="480"/>
          <w:marRight w:val="0"/>
          <w:marTop w:val="0"/>
          <w:marBottom w:val="0"/>
          <w:divBdr>
            <w:top w:val="none" w:sz="0" w:space="0" w:color="auto"/>
            <w:left w:val="none" w:sz="0" w:space="0" w:color="auto"/>
            <w:bottom w:val="none" w:sz="0" w:space="0" w:color="auto"/>
            <w:right w:val="none" w:sz="0" w:space="0" w:color="auto"/>
          </w:divBdr>
        </w:div>
        <w:div w:id="1864051984">
          <w:marLeft w:val="480"/>
          <w:marRight w:val="0"/>
          <w:marTop w:val="0"/>
          <w:marBottom w:val="0"/>
          <w:divBdr>
            <w:top w:val="none" w:sz="0" w:space="0" w:color="auto"/>
            <w:left w:val="none" w:sz="0" w:space="0" w:color="auto"/>
            <w:bottom w:val="none" w:sz="0" w:space="0" w:color="auto"/>
            <w:right w:val="none" w:sz="0" w:space="0" w:color="auto"/>
          </w:divBdr>
        </w:div>
        <w:div w:id="1186095364">
          <w:marLeft w:val="480"/>
          <w:marRight w:val="0"/>
          <w:marTop w:val="0"/>
          <w:marBottom w:val="0"/>
          <w:divBdr>
            <w:top w:val="none" w:sz="0" w:space="0" w:color="auto"/>
            <w:left w:val="none" w:sz="0" w:space="0" w:color="auto"/>
            <w:bottom w:val="none" w:sz="0" w:space="0" w:color="auto"/>
            <w:right w:val="none" w:sz="0" w:space="0" w:color="auto"/>
          </w:divBdr>
        </w:div>
        <w:div w:id="158161956">
          <w:marLeft w:val="480"/>
          <w:marRight w:val="0"/>
          <w:marTop w:val="0"/>
          <w:marBottom w:val="0"/>
          <w:divBdr>
            <w:top w:val="none" w:sz="0" w:space="0" w:color="auto"/>
            <w:left w:val="none" w:sz="0" w:space="0" w:color="auto"/>
            <w:bottom w:val="none" w:sz="0" w:space="0" w:color="auto"/>
            <w:right w:val="none" w:sz="0" w:space="0" w:color="auto"/>
          </w:divBdr>
        </w:div>
        <w:div w:id="1901401764">
          <w:marLeft w:val="480"/>
          <w:marRight w:val="0"/>
          <w:marTop w:val="0"/>
          <w:marBottom w:val="0"/>
          <w:divBdr>
            <w:top w:val="none" w:sz="0" w:space="0" w:color="auto"/>
            <w:left w:val="none" w:sz="0" w:space="0" w:color="auto"/>
            <w:bottom w:val="none" w:sz="0" w:space="0" w:color="auto"/>
            <w:right w:val="none" w:sz="0" w:space="0" w:color="auto"/>
          </w:divBdr>
        </w:div>
        <w:div w:id="330834443">
          <w:marLeft w:val="480"/>
          <w:marRight w:val="0"/>
          <w:marTop w:val="0"/>
          <w:marBottom w:val="0"/>
          <w:divBdr>
            <w:top w:val="none" w:sz="0" w:space="0" w:color="auto"/>
            <w:left w:val="none" w:sz="0" w:space="0" w:color="auto"/>
            <w:bottom w:val="none" w:sz="0" w:space="0" w:color="auto"/>
            <w:right w:val="none" w:sz="0" w:space="0" w:color="auto"/>
          </w:divBdr>
        </w:div>
        <w:div w:id="578250056">
          <w:marLeft w:val="480"/>
          <w:marRight w:val="0"/>
          <w:marTop w:val="0"/>
          <w:marBottom w:val="0"/>
          <w:divBdr>
            <w:top w:val="none" w:sz="0" w:space="0" w:color="auto"/>
            <w:left w:val="none" w:sz="0" w:space="0" w:color="auto"/>
            <w:bottom w:val="none" w:sz="0" w:space="0" w:color="auto"/>
            <w:right w:val="none" w:sz="0" w:space="0" w:color="auto"/>
          </w:divBdr>
        </w:div>
        <w:div w:id="361632876">
          <w:marLeft w:val="480"/>
          <w:marRight w:val="0"/>
          <w:marTop w:val="0"/>
          <w:marBottom w:val="0"/>
          <w:divBdr>
            <w:top w:val="none" w:sz="0" w:space="0" w:color="auto"/>
            <w:left w:val="none" w:sz="0" w:space="0" w:color="auto"/>
            <w:bottom w:val="none" w:sz="0" w:space="0" w:color="auto"/>
            <w:right w:val="none" w:sz="0" w:space="0" w:color="auto"/>
          </w:divBdr>
        </w:div>
        <w:div w:id="303314475">
          <w:marLeft w:val="480"/>
          <w:marRight w:val="0"/>
          <w:marTop w:val="0"/>
          <w:marBottom w:val="0"/>
          <w:divBdr>
            <w:top w:val="none" w:sz="0" w:space="0" w:color="auto"/>
            <w:left w:val="none" w:sz="0" w:space="0" w:color="auto"/>
            <w:bottom w:val="none" w:sz="0" w:space="0" w:color="auto"/>
            <w:right w:val="none" w:sz="0" w:space="0" w:color="auto"/>
          </w:divBdr>
        </w:div>
        <w:div w:id="470250528">
          <w:marLeft w:val="480"/>
          <w:marRight w:val="0"/>
          <w:marTop w:val="0"/>
          <w:marBottom w:val="0"/>
          <w:divBdr>
            <w:top w:val="none" w:sz="0" w:space="0" w:color="auto"/>
            <w:left w:val="none" w:sz="0" w:space="0" w:color="auto"/>
            <w:bottom w:val="none" w:sz="0" w:space="0" w:color="auto"/>
            <w:right w:val="none" w:sz="0" w:space="0" w:color="auto"/>
          </w:divBdr>
        </w:div>
        <w:div w:id="440151871">
          <w:marLeft w:val="480"/>
          <w:marRight w:val="0"/>
          <w:marTop w:val="0"/>
          <w:marBottom w:val="0"/>
          <w:divBdr>
            <w:top w:val="none" w:sz="0" w:space="0" w:color="auto"/>
            <w:left w:val="none" w:sz="0" w:space="0" w:color="auto"/>
            <w:bottom w:val="none" w:sz="0" w:space="0" w:color="auto"/>
            <w:right w:val="none" w:sz="0" w:space="0" w:color="auto"/>
          </w:divBdr>
        </w:div>
        <w:div w:id="252781546">
          <w:marLeft w:val="480"/>
          <w:marRight w:val="0"/>
          <w:marTop w:val="0"/>
          <w:marBottom w:val="0"/>
          <w:divBdr>
            <w:top w:val="none" w:sz="0" w:space="0" w:color="auto"/>
            <w:left w:val="none" w:sz="0" w:space="0" w:color="auto"/>
            <w:bottom w:val="none" w:sz="0" w:space="0" w:color="auto"/>
            <w:right w:val="none" w:sz="0" w:space="0" w:color="auto"/>
          </w:divBdr>
        </w:div>
        <w:div w:id="1836260602">
          <w:marLeft w:val="480"/>
          <w:marRight w:val="0"/>
          <w:marTop w:val="0"/>
          <w:marBottom w:val="0"/>
          <w:divBdr>
            <w:top w:val="none" w:sz="0" w:space="0" w:color="auto"/>
            <w:left w:val="none" w:sz="0" w:space="0" w:color="auto"/>
            <w:bottom w:val="none" w:sz="0" w:space="0" w:color="auto"/>
            <w:right w:val="none" w:sz="0" w:space="0" w:color="auto"/>
          </w:divBdr>
        </w:div>
        <w:div w:id="754279406">
          <w:marLeft w:val="480"/>
          <w:marRight w:val="0"/>
          <w:marTop w:val="0"/>
          <w:marBottom w:val="0"/>
          <w:divBdr>
            <w:top w:val="none" w:sz="0" w:space="0" w:color="auto"/>
            <w:left w:val="none" w:sz="0" w:space="0" w:color="auto"/>
            <w:bottom w:val="none" w:sz="0" w:space="0" w:color="auto"/>
            <w:right w:val="none" w:sz="0" w:space="0" w:color="auto"/>
          </w:divBdr>
        </w:div>
        <w:div w:id="975598289">
          <w:marLeft w:val="480"/>
          <w:marRight w:val="0"/>
          <w:marTop w:val="0"/>
          <w:marBottom w:val="0"/>
          <w:divBdr>
            <w:top w:val="none" w:sz="0" w:space="0" w:color="auto"/>
            <w:left w:val="none" w:sz="0" w:space="0" w:color="auto"/>
            <w:bottom w:val="none" w:sz="0" w:space="0" w:color="auto"/>
            <w:right w:val="none" w:sz="0" w:space="0" w:color="auto"/>
          </w:divBdr>
        </w:div>
        <w:div w:id="1743599065">
          <w:marLeft w:val="480"/>
          <w:marRight w:val="0"/>
          <w:marTop w:val="0"/>
          <w:marBottom w:val="0"/>
          <w:divBdr>
            <w:top w:val="none" w:sz="0" w:space="0" w:color="auto"/>
            <w:left w:val="none" w:sz="0" w:space="0" w:color="auto"/>
            <w:bottom w:val="none" w:sz="0" w:space="0" w:color="auto"/>
            <w:right w:val="none" w:sz="0" w:space="0" w:color="auto"/>
          </w:divBdr>
        </w:div>
        <w:div w:id="1498881979">
          <w:marLeft w:val="480"/>
          <w:marRight w:val="0"/>
          <w:marTop w:val="0"/>
          <w:marBottom w:val="0"/>
          <w:divBdr>
            <w:top w:val="none" w:sz="0" w:space="0" w:color="auto"/>
            <w:left w:val="none" w:sz="0" w:space="0" w:color="auto"/>
            <w:bottom w:val="none" w:sz="0" w:space="0" w:color="auto"/>
            <w:right w:val="none" w:sz="0" w:space="0" w:color="auto"/>
          </w:divBdr>
        </w:div>
        <w:div w:id="1787967787">
          <w:marLeft w:val="480"/>
          <w:marRight w:val="0"/>
          <w:marTop w:val="0"/>
          <w:marBottom w:val="0"/>
          <w:divBdr>
            <w:top w:val="none" w:sz="0" w:space="0" w:color="auto"/>
            <w:left w:val="none" w:sz="0" w:space="0" w:color="auto"/>
            <w:bottom w:val="none" w:sz="0" w:space="0" w:color="auto"/>
            <w:right w:val="none" w:sz="0" w:space="0" w:color="auto"/>
          </w:divBdr>
        </w:div>
        <w:div w:id="1135099533">
          <w:marLeft w:val="480"/>
          <w:marRight w:val="0"/>
          <w:marTop w:val="0"/>
          <w:marBottom w:val="0"/>
          <w:divBdr>
            <w:top w:val="none" w:sz="0" w:space="0" w:color="auto"/>
            <w:left w:val="none" w:sz="0" w:space="0" w:color="auto"/>
            <w:bottom w:val="none" w:sz="0" w:space="0" w:color="auto"/>
            <w:right w:val="none" w:sz="0" w:space="0" w:color="auto"/>
          </w:divBdr>
        </w:div>
        <w:div w:id="1283272023">
          <w:marLeft w:val="480"/>
          <w:marRight w:val="0"/>
          <w:marTop w:val="0"/>
          <w:marBottom w:val="0"/>
          <w:divBdr>
            <w:top w:val="none" w:sz="0" w:space="0" w:color="auto"/>
            <w:left w:val="none" w:sz="0" w:space="0" w:color="auto"/>
            <w:bottom w:val="none" w:sz="0" w:space="0" w:color="auto"/>
            <w:right w:val="none" w:sz="0" w:space="0" w:color="auto"/>
          </w:divBdr>
        </w:div>
        <w:div w:id="32192710">
          <w:marLeft w:val="480"/>
          <w:marRight w:val="0"/>
          <w:marTop w:val="0"/>
          <w:marBottom w:val="0"/>
          <w:divBdr>
            <w:top w:val="none" w:sz="0" w:space="0" w:color="auto"/>
            <w:left w:val="none" w:sz="0" w:space="0" w:color="auto"/>
            <w:bottom w:val="none" w:sz="0" w:space="0" w:color="auto"/>
            <w:right w:val="none" w:sz="0" w:space="0" w:color="auto"/>
          </w:divBdr>
        </w:div>
        <w:div w:id="201988722">
          <w:marLeft w:val="480"/>
          <w:marRight w:val="0"/>
          <w:marTop w:val="0"/>
          <w:marBottom w:val="0"/>
          <w:divBdr>
            <w:top w:val="none" w:sz="0" w:space="0" w:color="auto"/>
            <w:left w:val="none" w:sz="0" w:space="0" w:color="auto"/>
            <w:bottom w:val="none" w:sz="0" w:space="0" w:color="auto"/>
            <w:right w:val="none" w:sz="0" w:space="0" w:color="auto"/>
          </w:divBdr>
        </w:div>
        <w:div w:id="301544704">
          <w:marLeft w:val="480"/>
          <w:marRight w:val="0"/>
          <w:marTop w:val="0"/>
          <w:marBottom w:val="0"/>
          <w:divBdr>
            <w:top w:val="none" w:sz="0" w:space="0" w:color="auto"/>
            <w:left w:val="none" w:sz="0" w:space="0" w:color="auto"/>
            <w:bottom w:val="none" w:sz="0" w:space="0" w:color="auto"/>
            <w:right w:val="none" w:sz="0" w:space="0" w:color="auto"/>
          </w:divBdr>
        </w:div>
        <w:div w:id="1211764669">
          <w:marLeft w:val="480"/>
          <w:marRight w:val="0"/>
          <w:marTop w:val="0"/>
          <w:marBottom w:val="0"/>
          <w:divBdr>
            <w:top w:val="none" w:sz="0" w:space="0" w:color="auto"/>
            <w:left w:val="none" w:sz="0" w:space="0" w:color="auto"/>
            <w:bottom w:val="none" w:sz="0" w:space="0" w:color="auto"/>
            <w:right w:val="none" w:sz="0" w:space="0" w:color="auto"/>
          </w:divBdr>
        </w:div>
        <w:div w:id="1330714421">
          <w:marLeft w:val="480"/>
          <w:marRight w:val="0"/>
          <w:marTop w:val="0"/>
          <w:marBottom w:val="0"/>
          <w:divBdr>
            <w:top w:val="none" w:sz="0" w:space="0" w:color="auto"/>
            <w:left w:val="none" w:sz="0" w:space="0" w:color="auto"/>
            <w:bottom w:val="none" w:sz="0" w:space="0" w:color="auto"/>
            <w:right w:val="none" w:sz="0" w:space="0" w:color="auto"/>
          </w:divBdr>
        </w:div>
        <w:div w:id="1264990796">
          <w:marLeft w:val="480"/>
          <w:marRight w:val="0"/>
          <w:marTop w:val="0"/>
          <w:marBottom w:val="0"/>
          <w:divBdr>
            <w:top w:val="none" w:sz="0" w:space="0" w:color="auto"/>
            <w:left w:val="none" w:sz="0" w:space="0" w:color="auto"/>
            <w:bottom w:val="none" w:sz="0" w:space="0" w:color="auto"/>
            <w:right w:val="none" w:sz="0" w:space="0" w:color="auto"/>
          </w:divBdr>
        </w:div>
        <w:div w:id="491872697">
          <w:marLeft w:val="480"/>
          <w:marRight w:val="0"/>
          <w:marTop w:val="0"/>
          <w:marBottom w:val="0"/>
          <w:divBdr>
            <w:top w:val="none" w:sz="0" w:space="0" w:color="auto"/>
            <w:left w:val="none" w:sz="0" w:space="0" w:color="auto"/>
            <w:bottom w:val="none" w:sz="0" w:space="0" w:color="auto"/>
            <w:right w:val="none" w:sz="0" w:space="0" w:color="auto"/>
          </w:divBdr>
        </w:div>
        <w:div w:id="422845990">
          <w:marLeft w:val="480"/>
          <w:marRight w:val="0"/>
          <w:marTop w:val="0"/>
          <w:marBottom w:val="0"/>
          <w:divBdr>
            <w:top w:val="none" w:sz="0" w:space="0" w:color="auto"/>
            <w:left w:val="none" w:sz="0" w:space="0" w:color="auto"/>
            <w:bottom w:val="none" w:sz="0" w:space="0" w:color="auto"/>
            <w:right w:val="none" w:sz="0" w:space="0" w:color="auto"/>
          </w:divBdr>
        </w:div>
        <w:div w:id="920338630">
          <w:marLeft w:val="480"/>
          <w:marRight w:val="0"/>
          <w:marTop w:val="0"/>
          <w:marBottom w:val="0"/>
          <w:divBdr>
            <w:top w:val="none" w:sz="0" w:space="0" w:color="auto"/>
            <w:left w:val="none" w:sz="0" w:space="0" w:color="auto"/>
            <w:bottom w:val="none" w:sz="0" w:space="0" w:color="auto"/>
            <w:right w:val="none" w:sz="0" w:space="0" w:color="auto"/>
          </w:divBdr>
        </w:div>
        <w:div w:id="282347714">
          <w:marLeft w:val="480"/>
          <w:marRight w:val="0"/>
          <w:marTop w:val="0"/>
          <w:marBottom w:val="0"/>
          <w:divBdr>
            <w:top w:val="none" w:sz="0" w:space="0" w:color="auto"/>
            <w:left w:val="none" w:sz="0" w:space="0" w:color="auto"/>
            <w:bottom w:val="none" w:sz="0" w:space="0" w:color="auto"/>
            <w:right w:val="none" w:sz="0" w:space="0" w:color="auto"/>
          </w:divBdr>
        </w:div>
        <w:div w:id="1768041520">
          <w:marLeft w:val="480"/>
          <w:marRight w:val="0"/>
          <w:marTop w:val="0"/>
          <w:marBottom w:val="0"/>
          <w:divBdr>
            <w:top w:val="none" w:sz="0" w:space="0" w:color="auto"/>
            <w:left w:val="none" w:sz="0" w:space="0" w:color="auto"/>
            <w:bottom w:val="none" w:sz="0" w:space="0" w:color="auto"/>
            <w:right w:val="none" w:sz="0" w:space="0" w:color="auto"/>
          </w:divBdr>
        </w:div>
        <w:div w:id="994187161">
          <w:marLeft w:val="480"/>
          <w:marRight w:val="0"/>
          <w:marTop w:val="0"/>
          <w:marBottom w:val="0"/>
          <w:divBdr>
            <w:top w:val="none" w:sz="0" w:space="0" w:color="auto"/>
            <w:left w:val="none" w:sz="0" w:space="0" w:color="auto"/>
            <w:bottom w:val="none" w:sz="0" w:space="0" w:color="auto"/>
            <w:right w:val="none" w:sz="0" w:space="0" w:color="auto"/>
          </w:divBdr>
        </w:div>
        <w:div w:id="1310357906">
          <w:marLeft w:val="480"/>
          <w:marRight w:val="0"/>
          <w:marTop w:val="0"/>
          <w:marBottom w:val="0"/>
          <w:divBdr>
            <w:top w:val="none" w:sz="0" w:space="0" w:color="auto"/>
            <w:left w:val="none" w:sz="0" w:space="0" w:color="auto"/>
            <w:bottom w:val="none" w:sz="0" w:space="0" w:color="auto"/>
            <w:right w:val="none" w:sz="0" w:space="0" w:color="auto"/>
          </w:divBdr>
        </w:div>
        <w:div w:id="2039505779">
          <w:marLeft w:val="480"/>
          <w:marRight w:val="0"/>
          <w:marTop w:val="0"/>
          <w:marBottom w:val="0"/>
          <w:divBdr>
            <w:top w:val="none" w:sz="0" w:space="0" w:color="auto"/>
            <w:left w:val="none" w:sz="0" w:space="0" w:color="auto"/>
            <w:bottom w:val="none" w:sz="0" w:space="0" w:color="auto"/>
            <w:right w:val="none" w:sz="0" w:space="0" w:color="auto"/>
          </w:divBdr>
        </w:div>
        <w:div w:id="1525167562">
          <w:marLeft w:val="480"/>
          <w:marRight w:val="0"/>
          <w:marTop w:val="0"/>
          <w:marBottom w:val="0"/>
          <w:divBdr>
            <w:top w:val="none" w:sz="0" w:space="0" w:color="auto"/>
            <w:left w:val="none" w:sz="0" w:space="0" w:color="auto"/>
            <w:bottom w:val="none" w:sz="0" w:space="0" w:color="auto"/>
            <w:right w:val="none" w:sz="0" w:space="0" w:color="auto"/>
          </w:divBdr>
        </w:div>
        <w:div w:id="297299284">
          <w:marLeft w:val="480"/>
          <w:marRight w:val="0"/>
          <w:marTop w:val="0"/>
          <w:marBottom w:val="0"/>
          <w:divBdr>
            <w:top w:val="none" w:sz="0" w:space="0" w:color="auto"/>
            <w:left w:val="none" w:sz="0" w:space="0" w:color="auto"/>
            <w:bottom w:val="none" w:sz="0" w:space="0" w:color="auto"/>
            <w:right w:val="none" w:sz="0" w:space="0" w:color="auto"/>
          </w:divBdr>
        </w:div>
        <w:div w:id="1548686861">
          <w:marLeft w:val="480"/>
          <w:marRight w:val="0"/>
          <w:marTop w:val="0"/>
          <w:marBottom w:val="0"/>
          <w:divBdr>
            <w:top w:val="none" w:sz="0" w:space="0" w:color="auto"/>
            <w:left w:val="none" w:sz="0" w:space="0" w:color="auto"/>
            <w:bottom w:val="none" w:sz="0" w:space="0" w:color="auto"/>
            <w:right w:val="none" w:sz="0" w:space="0" w:color="auto"/>
          </w:divBdr>
        </w:div>
        <w:div w:id="1932735624">
          <w:marLeft w:val="480"/>
          <w:marRight w:val="0"/>
          <w:marTop w:val="0"/>
          <w:marBottom w:val="0"/>
          <w:divBdr>
            <w:top w:val="none" w:sz="0" w:space="0" w:color="auto"/>
            <w:left w:val="none" w:sz="0" w:space="0" w:color="auto"/>
            <w:bottom w:val="none" w:sz="0" w:space="0" w:color="auto"/>
            <w:right w:val="none" w:sz="0" w:space="0" w:color="auto"/>
          </w:divBdr>
        </w:div>
        <w:div w:id="1397439625">
          <w:marLeft w:val="480"/>
          <w:marRight w:val="0"/>
          <w:marTop w:val="0"/>
          <w:marBottom w:val="0"/>
          <w:divBdr>
            <w:top w:val="none" w:sz="0" w:space="0" w:color="auto"/>
            <w:left w:val="none" w:sz="0" w:space="0" w:color="auto"/>
            <w:bottom w:val="none" w:sz="0" w:space="0" w:color="auto"/>
            <w:right w:val="none" w:sz="0" w:space="0" w:color="auto"/>
          </w:divBdr>
        </w:div>
        <w:div w:id="1834683356">
          <w:marLeft w:val="480"/>
          <w:marRight w:val="0"/>
          <w:marTop w:val="0"/>
          <w:marBottom w:val="0"/>
          <w:divBdr>
            <w:top w:val="none" w:sz="0" w:space="0" w:color="auto"/>
            <w:left w:val="none" w:sz="0" w:space="0" w:color="auto"/>
            <w:bottom w:val="none" w:sz="0" w:space="0" w:color="auto"/>
            <w:right w:val="none" w:sz="0" w:space="0" w:color="auto"/>
          </w:divBdr>
        </w:div>
        <w:div w:id="132866365">
          <w:marLeft w:val="480"/>
          <w:marRight w:val="0"/>
          <w:marTop w:val="0"/>
          <w:marBottom w:val="0"/>
          <w:divBdr>
            <w:top w:val="none" w:sz="0" w:space="0" w:color="auto"/>
            <w:left w:val="none" w:sz="0" w:space="0" w:color="auto"/>
            <w:bottom w:val="none" w:sz="0" w:space="0" w:color="auto"/>
            <w:right w:val="none" w:sz="0" w:space="0" w:color="auto"/>
          </w:divBdr>
        </w:div>
        <w:div w:id="34935967">
          <w:marLeft w:val="480"/>
          <w:marRight w:val="0"/>
          <w:marTop w:val="0"/>
          <w:marBottom w:val="0"/>
          <w:divBdr>
            <w:top w:val="none" w:sz="0" w:space="0" w:color="auto"/>
            <w:left w:val="none" w:sz="0" w:space="0" w:color="auto"/>
            <w:bottom w:val="none" w:sz="0" w:space="0" w:color="auto"/>
            <w:right w:val="none" w:sz="0" w:space="0" w:color="auto"/>
          </w:divBdr>
        </w:div>
        <w:div w:id="868446796">
          <w:marLeft w:val="480"/>
          <w:marRight w:val="0"/>
          <w:marTop w:val="0"/>
          <w:marBottom w:val="0"/>
          <w:divBdr>
            <w:top w:val="none" w:sz="0" w:space="0" w:color="auto"/>
            <w:left w:val="none" w:sz="0" w:space="0" w:color="auto"/>
            <w:bottom w:val="none" w:sz="0" w:space="0" w:color="auto"/>
            <w:right w:val="none" w:sz="0" w:space="0" w:color="auto"/>
          </w:divBdr>
        </w:div>
        <w:div w:id="79958553">
          <w:marLeft w:val="480"/>
          <w:marRight w:val="0"/>
          <w:marTop w:val="0"/>
          <w:marBottom w:val="0"/>
          <w:divBdr>
            <w:top w:val="none" w:sz="0" w:space="0" w:color="auto"/>
            <w:left w:val="none" w:sz="0" w:space="0" w:color="auto"/>
            <w:bottom w:val="none" w:sz="0" w:space="0" w:color="auto"/>
            <w:right w:val="none" w:sz="0" w:space="0" w:color="auto"/>
          </w:divBdr>
        </w:div>
        <w:div w:id="1576209902">
          <w:marLeft w:val="480"/>
          <w:marRight w:val="0"/>
          <w:marTop w:val="0"/>
          <w:marBottom w:val="0"/>
          <w:divBdr>
            <w:top w:val="none" w:sz="0" w:space="0" w:color="auto"/>
            <w:left w:val="none" w:sz="0" w:space="0" w:color="auto"/>
            <w:bottom w:val="none" w:sz="0" w:space="0" w:color="auto"/>
            <w:right w:val="none" w:sz="0" w:space="0" w:color="auto"/>
          </w:divBdr>
        </w:div>
        <w:div w:id="1560634780">
          <w:marLeft w:val="480"/>
          <w:marRight w:val="0"/>
          <w:marTop w:val="0"/>
          <w:marBottom w:val="0"/>
          <w:divBdr>
            <w:top w:val="none" w:sz="0" w:space="0" w:color="auto"/>
            <w:left w:val="none" w:sz="0" w:space="0" w:color="auto"/>
            <w:bottom w:val="none" w:sz="0" w:space="0" w:color="auto"/>
            <w:right w:val="none" w:sz="0" w:space="0" w:color="auto"/>
          </w:divBdr>
        </w:div>
        <w:div w:id="887955363">
          <w:marLeft w:val="480"/>
          <w:marRight w:val="0"/>
          <w:marTop w:val="0"/>
          <w:marBottom w:val="0"/>
          <w:divBdr>
            <w:top w:val="none" w:sz="0" w:space="0" w:color="auto"/>
            <w:left w:val="none" w:sz="0" w:space="0" w:color="auto"/>
            <w:bottom w:val="none" w:sz="0" w:space="0" w:color="auto"/>
            <w:right w:val="none" w:sz="0" w:space="0" w:color="auto"/>
          </w:divBdr>
        </w:div>
        <w:div w:id="854730400">
          <w:marLeft w:val="480"/>
          <w:marRight w:val="0"/>
          <w:marTop w:val="0"/>
          <w:marBottom w:val="0"/>
          <w:divBdr>
            <w:top w:val="none" w:sz="0" w:space="0" w:color="auto"/>
            <w:left w:val="none" w:sz="0" w:space="0" w:color="auto"/>
            <w:bottom w:val="none" w:sz="0" w:space="0" w:color="auto"/>
            <w:right w:val="none" w:sz="0" w:space="0" w:color="auto"/>
          </w:divBdr>
        </w:div>
        <w:div w:id="1470975725">
          <w:marLeft w:val="480"/>
          <w:marRight w:val="0"/>
          <w:marTop w:val="0"/>
          <w:marBottom w:val="0"/>
          <w:divBdr>
            <w:top w:val="none" w:sz="0" w:space="0" w:color="auto"/>
            <w:left w:val="none" w:sz="0" w:space="0" w:color="auto"/>
            <w:bottom w:val="none" w:sz="0" w:space="0" w:color="auto"/>
            <w:right w:val="none" w:sz="0" w:space="0" w:color="auto"/>
          </w:divBdr>
        </w:div>
        <w:div w:id="2021538795">
          <w:marLeft w:val="480"/>
          <w:marRight w:val="0"/>
          <w:marTop w:val="0"/>
          <w:marBottom w:val="0"/>
          <w:divBdr>
            <w:top w:val="none" w:sz="0" w:space="0" w:color="auto"/>
            <w:left w:val="none" w:sz="0" w:space="0" w:color="auto"/>
            <w:bottom w:val="none" w:sz="0" w:space="0" w:color="auto"/>
            <w:right w:val="none" w:sz="0" w:space="0" w:color="auto"/>
          </w:divBdr>
        </w:div>
        <w:div w:id="1275793858">
          <w:marLeft w:val="480"/>
          <w:marRight w:val="0"/>
          <w:marTop w:val="0"/>
          <w:marBottom w:val="0"/>
          <w:divBdr>
            <w:top w:val="none" w:sz="0" w:space="0" w:color="auto"/>
            <w:left w:val="none" w:sz="0" w:space="0" w:color="auto"/>
            <w:bottom w:val="none" w:sz="0" w:space="0" w:color="auto"/>
            <w:right w:val="none" w:sz="0" w:space="0" w:color="auto"/>
          </w:divBdr>
        </w:div>
        <w:div w:id="1364332061">
          <w:marLeft w:val="480"/>
          <w:marRight w:val="0"/>
          <w:marTop w:val="0"/>
          <w:marBottom w:val="0"/>
          <w:divBdr>
            <w:top w:val="none" w:sz="0" w:space="0" w:color="auto"/>
            <w:left w:val="none" w:sz="0" w:space="0" w:color="auto"/>
            <w:bottom w:val="none" w:sz="0" w:space="0" w:color="auto"/>
            <w:right w:val="none" w:sz="0" w:space="0" w:color="auto"/>
          </w:divBdr>
        </w:div>
        <w:div w:id="1871992647">
          <w:marLeft w:val="480"/>
          <w:marRight w:val="0"/>
          <w:marTop w:val="0"/>
          <w:marBottom w:val="0"/>
          <w:divBdr>
            <w:top w:val="none" w:sz="0" w:space="0" w:color="auto"/>
            <w:left w:val="none" w:sz="0" w:space="0" w:color="auto"/>
            <w:bottom w:val="none" w:sz="0" w:space="0" w:color="auto"/>
            <w:right w:val="none" w:sz="0" w:space="0" w:color="auto"/>
          </w:divBdr>
        </w:div>
        <w:div w:id="1902710151">
          <w:marLeft w:val="480"/>
          <w:marRight w:val="0"/>
          <w:marTop w:val="0"/>
          <w:marBottom w:val="0"/>
          <w:divBdr>
            <w:top w:val="none" w:sz="0" w:space="0" w:color="auto"/>
            <w:left w:val="none" w:sz="0" w:space="0" w:color="auto"/>
            <w:bottom w:val="none" w:sz="0" w:space="0" w:color="auto"/>
            <w:right w:val="none" w:sz="0" w:space="0" w:color="auto"/>
          </w:divBdr>
        </w:div>
        <w:div w:id="1965380501">
          <w:marLeft w:val="480"/>
          <w:marRight w:val="0"/>
          <w:marTop w:val="0"/>
          <w:marBottom w:val="0"/>
          <w:divBdr>
            <w:top w:val="none" w:sz="0" w:space="0" w:color="auto"/>
            <w:left w:val="none" w:sz="0" w:space="0" w:color="auto"/>
            <w:bottom w:val="none" w:sz="0" w:space="0" w:color="auto"/>
            <w:right w:val="none" w:sz="0" w:space="0" w:color="auto"/>
          </w:divBdr>
        </w:div>
        <w:div w:id="639850043">
          <w:marLeft w:val="480"/>
          <w:marRight w:val="0"/>
          <w:marTop w:val="0"/>
          <w:marBottom w:val="0"/>
          <w:divBdr>
            <w:top w:val="none" w:sz="0" w:space="0" w:color="auto"/>
            <w:left w:val="none" w:sz="0" w:space="0" w:color="auto"/>
            <w:bottom w:val="none" w:sz="0" w:space="0" w:color="auto"/>
            <w:right w:val="none" w:sz="0" w:space="0" w:color="auto"/>
          </w:divBdr>
        </w:div>
        <w:div w:id="1026718182">
          <w:marLeft w:val="480"/>
          <w:marRight w:val="0"/>
          <w:marTop w:val="0"/>
          <w:marBottom w:val="0"/>
          <w:divBdr>
            <w:top w:val="none" w:sz="0" w:space="0" w:color="auto"/>
            <w:left w:val="none" w:sz="0" w:space="0" w:color="auto"/>
            <w:bottom w:val="none" w:sz="0" w:space="0" w:color="auto"/>
            <w:right w:val="none" w:sz="0" w:space="0" w:color="auto"/>
          </w:divBdr>
        </w:div>
        <w:div w:id="107550604">
          <w:marLeft w:val="480"/>
          <w:marRight w:val="0"/>
          <w:marTop w:val="0"/>
          <w:marBottom w:val="0"/>
          <w:divBdr>
            <w:top w:val="none" w:sz="0" w:space="0" w:color="auto"/>
            <w:left w:val="none" w:sz="0" w:space="0" w:color="auto"/>
            <w:bottom w:val="none" w:sz="0" w:space="0" w:color="auto"/>
            <w:right w:val="none" w:sz="0" w:space="0" w:color="auto"/>
          </w:divBdr>
        </w:div>
        <w:div w:id="1856963498">
          <w:marLeft w:val="480"/>
          <w:marRight w:val="0"/>
          <w:marTop w:val="0"/>
          <w:marBottom w:val="0"/>
          <w:divBdr>
            <w:top w:val="none" w:sz="0" w:space="0" w:color="auto"/>
            <w:left w:val="none" w:sz="0" w:space="0" w:color="auto"/>
            <w:bottom w:val="none" w:sz="0" w:space="0" w:color="auto"/>
            <w:right w:val="none" w:sz="0" w:space="0" w:color="auto"/>
          </w:divBdr>
        </w:div>
        <w:div w:id="727845920">
          <w:marLeft w:val="480"/>
          <w:marRight w:val="0"/>
          <w:marTop w:val="0"/>
          <w:marBottom w:val="0"/>
          <w:divBdr>
            <w:top w:val="none" w:sz="0" w:space="0" w:color="auto"/>
            <w:left w:val="none" w:sz="0" w:space="0" w:color="auto"/>
            <w:bottom w:val="none" w:sz="0" w:space="0" w:color="auto"/>
            <w:right w:val="none" w:sz="0" w:space="0" w:color="auto"/>
          </w:divBdr>
        </w:div>
        <w:div w:id="1083454933">
          <w:marLeft w:val="480"/>
          <w:marRight w:val="0"/>
          <w:marTop w:val="0"/>
          <w:marBottom w:val="0"/>
          <w:divBdr>
            <w:top w:val="none" w:sz="0" w:space="0" w:color="auto"/>
            <w:left w:val="none" w:sz="0" w:space="0" w:color="auto"/>
            <w:bottom w:val="none" w:sz="0" w:space="0" w:color="auto"/>
            <w:right w:val="none" w:sz="0" w:space="0" w:color="auto"/>
          </w:divBdr>
        </w:div>
        <w:div w:id="1164248761">
          <w:marLeft w:val="480"/>
          <w:marRight w:val="0"/>
          <w:marTop w:val="0"/>
          <w:marBottom w:val="0"/>
          <w:divBdr>
            <w:top w:val="none" w:sz="0" w:space="0" w:color="auto"/>
            <w:left w:val="none" w:sz="0" w:space="0" w:color="auto"/>
            <w:bottom w:val="none" w:sz="0" w:space="0" w:color="auto"/>
            <w:right w:val="none" w:sz="0" w:space="0" w:color="auto"/>
          </w:divBdr>
        </w:div>
        <w:div w:id="1920089934">
          <w:marLeft w:val="480"/>
          <w:marRight w:val="0"/>
          <w:marTop w:val="0"/>
          <w:marBottom w:val="0"/>
          <w:divBdr>
            <w:top w:val="none" w:sz="0" w:space="0" w:color="auto"/>
            <w:left w:val="none" w:sz="0" w:space="0" w:color="auto"/>
            <w:bottom w:val="none" w:sz="0" w:space="0" w:color="auto"/>
            <w:right w:val="none" w:sz="0" w:space="0" w:color="auto"/>
          </w:divBdr>
        </w:div>
        <w:div w:id="639501483">
          <w:marLeft w:val="480"/>
          <w:marRight w:val="0"/>
          <w:marTop w:val="0"/>
          <w:marBottom w:val="0"/>
          <w:divBdr>
            <w:top w:val="none" w:sz="0" w:space="0" w:color="auto"/>
            <w:left w:val="none" w:sz="0" w:space="0" w:color="auto"/>
            <w:bottom w:val="none" w:sz="0" w:space="0" w:color="auto"/>
            <w:right w:val="none" w:sz="0" w:space="0" w:color="auto"/>
          </w:divBdr>
        </w:div>
        <w:div w:id="632367914">
          <w:marLeft w:val="480"/>
          <w:marRight w:val="0"/>
          <w:marTop w:val="0"/>
          <w:marBottom w:val="0"/>
          <w:divBdr>
            <w:top w:val="none" w:sz="0" w:space="0" w:color="auto"/>
            <w:left w:val="none" w:sz="0" w:space="0" w:color="auto"/>
            <w:bottom w:val="none" w:sz="0" w:space="0" w:color="auto"/>
            <w:right w:val="none" w:sz="0" w:space="0" w:color="auto"/>
          </w:divBdr>
        </w:div>
        <w:div w:id="2067335988">
          <w:marLeft w:val="480"/>
          <w:marRight w:val="0"/>
          <w:marTop w:val="0"/>
          <w:marBottom w:val="0"/>
          <w:divBdr>
            <w:top w:val="none" w:sz="0" w:space="0" w:color="auto"/>
            <w:left w:val="none" w:sz="0" w:space="0" w:color="auto"/>
            <w:bottom w:val="none" w:sz="0" w:space="0" w:color="auto"/>
            <w:right w:val="none" w:sz="0" w:space="0" w:color="auto"/>
          </w:divBdr>
        </w:div>
        <w:div w:id="1489664388">
          <w:marLeft w:val="480"/>
          <w:marRight w:val="0"/>
          <w:marTop w:val="0"/>
          <w:marBottom w:val="0"/>
          <w:divBdr>
            <w:top w:val="none" w:sz="0" w:space="0" w:color="auto"/>
            <w:left w:val="none" w:sz="0" w:space="0" w:color="auto"/>
            <w:bottom w:val="none" w:sz="0" w:space="0" w:color="auto"/>
            <w:right w:val="none" w:sz="0" w:space="0" w:color="auto"/>
          </w:divBdr>
        </w:div>
        <w:div w:id="1602488903">
          <w:marLeft w:val="480"/>
          <w:marRight w:val="0"/>
          <w:marTop w:val="0"/>
          <w:marBottom w:val="0"/>
          <w:divBdr>
            <w:top w:val="none" w:sz="0" w:space="0" w:color="auto"/>
            <w:left w:val="none" w:sz="0" w:space="0" w:color="auto"/>
            <w:bottom w:val="none" w:sz="0" w:space="0" w:color="auto"/>
            <w:right w:val="none" w:sz="0" w:space="0" w:color="auto"/>
          </w:divBdr>
        </w:div>
        <w:div w:id="1072702776">
          <w:marLeft w:val="480"/>
          <w:marRight w:val="0"/>
          <w:marTop w:val="0"/>
          <w:marBottom w:val="0"/>
          <w:divBdr>
            <w:top w:val="none" w:sz="0" w:space="0" w:color="auto"/>
            <w:left w:val="none" w:sz="0" w:space="0" w:color="auto"/>
            <w:bottom w:val="none" w:sz="0" w:space="0" w:color="auto"/>
            <w:right w:val="none" w:sz="0" w:space="0" w:color="auto"/>
          </w:divBdr>
        </w:div>
        <w:div w:id="1637028955">
          <w:marLeft w:val="480"/>
          <w:marRight w:val="0"/>
          <w:marTop w:val="0"/>
          <w:marBottom w:val="0"/>
          <w:divBdr>
            <w:top w:val="none" w:sz="0" w:space="0" w:color="auto"/>
            <w:left w:val="none" w:sz="0" w:space="0" w:color="auto"/>
            <w:bottom w:val="none" w:sz="0" w:space="0" w:color="auto"/>
            <w:right w:val="none" w:sz="0" w:space="0" w:color="auto"/>
          </w:divBdr>
        </w:div>
        <w:div w:id="2043818448">
          <w:marLeft w:val="480"/>
          <w:marRight w:val="0"/>
          <w:marTop w:val="0"/>
          <w:marBottom w:val="0"/>
          <w:divBdr>
            <w:top w:val="none" w:sz="0" w:space="0" w:color="auto"/>
            <w:left w:val="none" w:sz="0" w:space="0" w:color="auto"/>
            <w:bottom w:val="none" w:sz="0" w:space="0" w:color="auto"/>
            <w:right w:val="none" w:sz="0" w:space="0" w:color="auto"/>
          </w:divBdr>
        </w:div>
        <w:div w:id="447505153">
          <w:marLeft w:val="480"/>
          <w:marRight w:val="0"/>
          <w:marTop w:val="0"/>
          <w:marBottom w:val="0"/>
          <w:divBdr>
            <w:top w:val="none" w:sz="0" w:space="0" w:color="auto"/>
            <w:left w:val="none" w:sz="0" w:space="0" w:color="auto"/>
            <w:bottom w:val="none" w:sz="0" w:space="0" w:color="auto"/>
            <w:right w:val="none" w:sz="0" w:space="0" w:color="auto"/>
          </w:divBdr>
        </w:div>
        <w:div w:id="1296134811">
          <w:marLeft w:val="480"/>
          <w:marRight w:val="0"/>
          <w:marTop w:val="0"/>
          <w:marBottom w:val="0"/>
          <w:divBdr>
            <w:top w:val="none" w:sz="0" w:space="0" w:color="auto"/>
            <w:left w:val="none" w:sz="0" w:space="0" w:color="auto"/>
            <w:bottom w:val="none" w:sz="0" w:space="0" w:color="auto"/>
            <w:right w:val="none" w:sz="0" w:space="0" w:color="auto"/>
          </w:divBdr>
        </w:div>
        <w:div w:id="1188982168">
          <w:marLeft w:val="480"/>
          <w:marRight w:val="0"/>
          <w:marTop w:val="0"/>
          <w:marBottom w:val="0"/>
          <w:divBdr>
            <w:top w:val="none" w:sz="0" w:space="0" w:color="auto"/>
            <w:left w:val="none" w:sz="0" w:space="0" w:color="auto"/>
            <w:bottom w:val="none" w:sz="0" w:space="0" w:color="auto"/>
            <w:right w:val="none" w:sz="0" w:space="0" w:color="auto"/>
          </w:divBdr>
        </w:div>
        <w:div w:id="445200750">
          <w:marLeft w:val="480"/>
          <w:marRight w:val="0"/>
          <w:marTop w:val="0"/>
          <w:marBottom w:val="0"/>
          <w:divBdr>
            <w:top w:val="none" w:sz="0" w:space="0" w:color="auto"/>
            <w:left w:val="none" w:sz="0" w:space="0" w:color="auto"/>
            <w:bottom w:val="none" w:sz="0" w:space="0" w:color="auto"/>
            <w:right w:val="none" w:sz="0" w:space="0" w:color="auto"/>
          </w:divBdr>
        </w:div>
        <w:div w:id="1419908048">
          <w:marLeft w:val="480"/>
          <w:marRight w:val="0"/>
          <w:marTop w:val="0"/>
          <w:marBottom w:val="0"/>
          <w:divBdr>
            <w:top w:val="none" w:sz="0" w:space="0" w:color="auto"/>
            <w:left w:val="none" w:sz="0" w:space="0" w:color="auto"/>
            <w:bottom w:val="none" w:sz="0" w:space="0" w:color="auto"/>
            <w:right w:val="none" w:sz="0" w:space="0" w:color="auto"/>
          </w:divBdr>
        </w:div>
        <w:div w:id="701324156">
          <w:marLeft w:val="480"/>
          <w:marRight w:val="0"/>
          <w:marTop w:val="0"/>
          <w:marBottom w:val="0"/>
          <w:divBdr>
            <w:top w:val="none" w:sz="0" w:space="0" w:color="auto"/>
            <w:left w:val="none" w:sz="0" w:space="0" w:color="auto"/>
            <w:bottom w:val="none" w:sz="0" w:space="0" w:color="auto"/>
            <w:right w:val="none" w:sz="0" w:space="0" w:color="auto"/>
          </w:divBdr>
        </w:div>
        <w:div w:id="1049770701">
          <w:marLeft w:val="480"/>
          <w:marRight w:val="0"/>
          <w:marTop w:val="0"/>
          <w:marBottom w:val="0"/>
          <w:divBdr>
            <w:top w:val="none" w:sz="0" w:space="0" w:color="auto"/>
            <w:left w:val="none" w:sz="0" w:space="0" w:color="auto"/>
            <w:bottom w:val="none" w:sz="0" w:space="0" w:color="auto"/>
            <w:right w:val="none" w:sz="0" w:space="0" w:color="auto"/>
          </w:divBdr>
        </w:div>
        <w:div w:id="1829206809">
          <w:marLeft w:val="480"/>
          <w:marRight w:val="0"/>
          <w:marTop w:val="0"/>
          <w:marBottom w:val="0"/>
          <w:divBdr>
            <w:top w:val="none" w:sz="0" w:space="0" w:color="auto"/>
            <w:left w:val="none" w:sz="0" w:space="0" w:color="auto"/>
            <w:bottom w:val="none" w:sz="0" w:space="0" w:color="auto"/>
            <w:right w:val="none" w:sz="0" w:space="0" w:color="auto"/>
          </w:divBdr>
        </w:div>
        <w:div w:id="293952736">
          <w:marLeft w:val="480"/>
          <w:marRight w:val="0"/>
          <w:marTop w:val="0"/>
          <w:marBottom w:val="0"/>
          <w:divBdr>
            <w:top w:val="none" w:sz="0" w:space="0" w:color="auto"/>
            <w:left w:val="none" w:sz="0" w:space="0" w:color="auto"/>
            <w:bottom w:val="none" w:sz="0" w:space="0" w:color="auto"/>
            <w:right w:val="none" w:sz="0" w:space="0" w:color="auto"/>
          </w:divBdr>
        </w:div>
        <w:div w:id="840119515">
          <w:marLeft w:val="480"/>
          <w:marRight w:val="0"/>
          <w:marTop w:val="0"/>
          <w:marBottom w:val="0"/>
          <w:divBdr>
            <w:top w:val="none" w:sz="0" w:space="0" w:color="auto"/>
            <w:left w:val="none" w:sz="0" w:space="0" w:color="auto"/>
            <w:bottom w:val="none" w:sz="0" w:space="0" w:color="auto"/>
            <w:right w:val="none" w:sz="0" w:space="0" w:color="auto"/>
          </w:divBdr>
        </w:div>
        <w:div w:id="1559706754">
          <w:marLeft w:val="480"/>
          <w:marRight w:val="0"/>
          <w:marTop w:val="0"/>
          <w:marBottom w:val="0"/>
          <w:divBdr>
            <w:top w:val="none" w:sz="0" w:space="0" w:color="auto"/>
            <w:left w:val="none" w:sz="0" w:space="0" w:color="auto"/>
            <w:bottom w:val="none" w:sz="0" w:space="0" w:color="auto"/>
            <w:right w:val="none" w:sz="0" w:space="0" w:color="auto"/>
          </w:divBdr>
        </w:div>
        <w:div w:id="1923833084">
          <w:marLeft w:val="480"/>
          <w:marRight w:val="0"/>
          <w:marTop w:val="0"/>
          <w:marBottom w:val="0"/>
          <w:divBdr>
            <w:top w:val="none" w:sz="0" w:space="0" w:color="auto"/>
            <w:left w:val="none" w:sz="0" w:space="0" w:color="auto"/>
            <w:bottom w:val="none" w:sz="0" w:space="0" w:color="auto"/>
            <w:right w:val="none" w:sz="0" w:space="0" w:color="auto"/>
          </w:divBdr>
        </w:div>
        <w:div w:id="1219629901">
          <w:marLeft w:val="480"/>
          <w:marRight w:val="0"/>
          <w:marTop w:val="0"/>
          <w:marBottom w:val="0"/>
          <w:divBdr>
            <w:top w:val="none" w:sz="0" w:space="0" w:color="auto"/>
            <w:left w:val="none" w:sz="0" w:space="0" w:color="auto"/>
            <w:bottom w:val="none" w:sz="0" w:space="0" w:color="auto"/>
            <w:right w:val="none" w:sz="0" w:space="0" w:color="auto"/>
          </w:divBdr>
        </w:div>
        <w:div w:id="1912541733">
          <w:marLeft w:val="480"/>
          <w:marRight w:val="0"/>
          <w:marTop w:val="0"/>
          <w:marBottom w:val="0"/>
          <w:divBdr>
            <w:top w:val="none" w:sz="0" w:space="0" w:color="auto"/>
            <w:left w:val="none" w:sz="0" w:space="0" w:color="auto"/>
            <w:bottom w:val="none" w:sz="0" w:space="0" w:color="auto"/>
            <w:right w:val="none" w:sz="0" w:space="0" w:color="auto"/>
          </w:divBdr>
        </w:div>
        <w:div w:id="880825535">
          <w:marLeft w:val="480"/>
          <w:marRight w:val="0"/>
          <w:marTop w:val="0"/>
          <w:marBottom w:val="0"/>
          <w:divBdr>
            <w:top w:val="none" w:sz="0" w:space="0" w:color="auto"/>
            <w:left w:val="none" w:sz="0" w:space="0" w:color="auto"/>
            <w:bottom w:val="none" w:sz="0" w:space="0" w:color="auto"/>
            <w:right w:val="none" w:sz="0" w:space="0" w:color="auto"/>
          </w:divBdr>
        </w:div>
        <w:div w:id="1033531516">
          <w:marLeft w:val="480"/>
          <w:marRight w:val="0"/>
          <w:marTop w:val="0"/>
          <w:marBottom w:val="0"/>
          <w:divBdr>
            <w:top w:val="none" w:sz="0" w:space="0" w:color="auto"/>
            <w:left w:val="none" w:sz="0" w:space="0" w:color="auto"/>
            <w:bottom w:val="none" w:sz="0" w:space="0" w:color="auto"/>
            <w:right w:val="none" w:sz="0" w:space="0" w:color="auto"/>
          </w:divBdr>
        </w:div>
        <w:div w:id="2013799708">
          <w:marLeft w:val="480"/>
          <w:marRight w:val="0"/>
          <w:marTop w:val="0"/>
          <w:marBottom w:val="0"/>
          <w:divBdr>
            <w:top w:val="none" w:sz="0" w:space="0" w:color="auto"/>
            <w:left w:val="none" w:sz="0" w:space="0" w:color="auto"/>
            <w:bottom w:val="none" w:sz="0" w:space="0" w:color="auto"/>
            <w:right w:val="none" w:sz="0" w:space="0" w:color="auto"/>
          </w:divBdr>
        </w:div>
        <w:div w:id="1107314184">
          <w:marLeft w:val="480"/>
          <w:marRight w:val="0"/>
          <w:marTop w:val="0"/>
          <w:marBottom w:val="0"/>
          <w:divBdr>
            <w:top w:val="none" w:sz="0" w:space="0" w:color="auto"/>
            <w:left w:val="none" w:sz="0" w:space="0" w:color="auto"/>
            <w:bottom w:val="none" w:sz="0" w:space="0" w:color="auto"/>
            <w:right w:val="none" w:sz="0" w:space="0" w:color="auto"/>
          </w:divBdr>
        </w:div>
        <w:div w:id="923339348">
          <w:marLeft w:val="480"/>
          <w:marRight w:val="0"/>
          <w:marTop w:val="0"/>
          <w:marBottom w:val="0"/>
          <w:divBdr>
            <w:top w:val="none" w:sz="0" w:space="0" w:color="auto"/>
            <w:left w:val="none" w:sz="0" w:space="0" w:color="auto"/>
            <w:bottom w:val="none" w:sz="0" w:space="0" w:color="auto"/>
            <w:right w:val="none" w:sz="0" w:space="0" w:color="auto"/>
          </w:divBdr>
        </w:div>
        <w:div w:id="1017077947">
          <w:marLeft w:val="480"/>
          <w:marRight w:val="0"/>
          <w:marTop w:val="0"/>
          <w:marBottom w:val="0"/>
          <w:divBdr>
            <w:top w:val="none" w:sz="0" w:space="0" w:color="auto"/>
            <w:left w:val="none" w:sz="0" w:space="0" w:color="auto"/>
            <w:bottom w:val="none" w:sz="0" w:space="0" w:color="auto"/>
            <w:right w:val="none" w:sz="0" w:space="0" w:color="auto"/>
          </w:divBdr>
        </w:div>
        <w:div w:id="276135747">
          <w:marLeft w:val="480"/>
          <w:marRight w:val="0"/>
          <w:marTop w:val="0"/>
          <w:marBottom w:val="0"/>
          <w:divBdr>
            <w:top w:val="none" w:sz="0" w:space="0" w:color="auto"/>
            <w:left w:val="none" w:sz="0" w:space="0" w:color="auto"/>
            <w:bottom w:val="none" w:sz="0" w:space="0" w:color="auto"/>
            <w:right w:val="none" w:sz="0" w:space="0" w:color="auto"/>
          </w:divBdr>
        </w:div>
        <w:div w:id="1323043602">
          <w:marLeft w:val="480"/>
          <w:marRight w:val="0"/>
          <w:marTop w:val="0"/>
          <w:marBottom w:val="0"/>
          <w:divBdr>
            <w:top w:val="none" w:sz="0" w:space="0" w:color="auto"/>
            <w:left w:val="none" w:sz="0" w:space="0" w:color="auto"/>
            <w:bottom w:val="none" w:sz="0" w:space="0" w:color="auto"/>
            <w:right w:val="none" w:sz="0" w:space="0" w:color="auto"/>
          </w:divBdr>
        </w:div>
        <w:div w:id="854341647">
          <w:marLeft w:val="480"/>
          <w:marRight w:val="0"/>
          <w:marTop w:val="0"/>
          <w:marBottom w:val="0"/>
          <w:divBdr>
            <w:top w:val="none" w:sz="0" w:space="0" w:color="auto"/>
            <w:left w:val="none" w:sz="0" w:space="0" w:color="auto"/>
            <w:bottom w:val="none" w:sz="0" w:space="0" w:color="auto"/>
            <w:right w:val="none" w:sz="0" w:space="0" w:color="auto"/>
          </w:divBdr>
        </w:div>
        <w:div w:id="715933636">
          <w:marLeft w:val="480"/>
          <w:marRight w:val="0"/>
          <w:marTop w:val="0"/>
          <w:marBottom w:val="0"/>
          <w:divBdr>
            <w:top w:val="none" w:sz="0" w:space="0" w:color="auto"/>
            <w:left w:val="none" w:sz="0" w:space="0" w:color="auto"/>
            <w:bottom w:val="none" w:sz="0" w:space="0" w:color="auto"/>
            <w:right w:val="none" w:sz="0" w:space="0" w:color="auto"/>
          </w:divBdr>
        </w:div>
        <w:div w:id="1324313331">
          <w:marLeft w:val="480"/>
          <w:marRight w:val="0"/>
          <w:marTop w:val="0"/>
          <w:marBottom w:val="0"/>
          <w:divBdr>
            <w:top w:val="none" w:sz="0" w:space="0" w:color="auto"/>
            <w:left w:val="none" w:sz="0" w:space="0" w:color="auto"/>
            <w:bottom w:val="none" w:sz="0" w:space="0" w:color="auto"/>
            <w:right w:val="none" w:sz="0" w:space="0" w:color="auto"/>
          </w:divBdr>
        </w:div>
        <w:div w:id="41559704">
          <w:marLeft w:val="480"/>
          <w:marRight w:val="0"/>
          <w:marTop w:val="0"/>
          <w:marBottom w:val="0"/>
          <w:divBdr>
            <w:top w:val="none" w:sz="0" w:space="0" w:color="auto"/>
            <w:left w:val="none" w:sz="0" w:space="0" w:color="auto"/>
            <w:bottom w:val="none" w:sz="0" w:space="0" w:color="auto"/>
            <w:right w:val="none" w:sz="0" w:space="0" w:color="auto"/>
          </w:divBdr>
        </w:div>
        <w:div w:id="654800685">
          <w:marLeft w:val="480"/>
          <w:marRight w:val="0"/>
          <w:marTop w:val="0"/>
          <w:marBottom w:val="0"/>
          <w:divBdr>
            <w:top w:val="none" w:sz="0" w:space="0" w:color="auto"/>
            <w:left w:val="none" w:sz="0" w:space="0" w:color="auto"/>
            <w:bottom w:val="none" w:sz="0" w:space="0" w:color="auto"/>
            <w:right w:val="none" w:sz="0" w:space="0" w:color="auto"/>
          </w:divBdr>
        </w:div>
        <w:div w:id="591158836">
          <w:marLeft w:val="480"/>
          <w:marRight w:val="0"/>
          <w:marTop w:val="0"/>
          <w:marBottom w:val="0"/>
          <w:divBdr>
            <w:top w:val="none" w:sz="0" w:space="0" w:color="auto"/>
            <w:left w:val="none" w:sz="0" w:space="0" w:color="auto"/>
            <w:bottom w:val="none" w:sz="0" w:space="0" w:color="auto"/>
            <w:right w:val="none" w:sz="0" w:space="0" w:color="auto"/>
          </w:divBdr>
        </w:div>
        <w:div w:id="288586177">
          <w:marLeft w:val="480"/>
          <w:marRight w:val="0"/>
          <w:marTop w:val="0"/>
          <w:marBottom w:val="0"/>
          <w:divBdr>
            <w:top w:val="none" w:sz="0" w:space="0" w:color="auto"/>
            <w:left w:val="none" w:sz="0" w:space="0" w:color="auto"/>
            <w:bottom w:val="none" w:sz="0" w:space="0" w:color="auto"/>
            <w:right w:val="none" w:sz="0" w:space="0" w:color="auto"/>
          </w:divBdr>
        </w:div>
        <w:div w:id="228659976">
          <w:marLeft w:val="480"/>
          <w:marRight w:val="0"/>
          <w:marTop w:val="0"/>
          <w:marBottom w:val="0"/>
          <w:divBdr>
            <w:top w:val="none" w:sz="0" w:space="0" w:color="auto"/>
            <w:left w:val="none" w:sz="0" w:space="0" w:color="auto"/>
            <w:bottom w:val="none" w:sz="0" w:space="0" w:color="auto"/>
            <w:right w:val="none" w:sz="0" w:space="0" w:color="auto"/>
          </w:divBdr>
        </w:div>
        <w:div w:id="689600948">
          <w:marLeft w:val="480"/>
          <w:marRight w:val="0"/>
          <w:marTop w:val="0"/>
          <w:marBottom w:val="0"/>
          <w:divBdr>
            <w:top w:val="none" w:sz="0" w:space="0" w:color="auto"/>
            <w:left w:val="none" w:sz="0" w:space="0" w:color="auto"/>
            <w:bottom w:val="none" w:sz="0" w:space="0" w:color="auto"/>
            <w:right w:val="none" w:sz="0" w:space="0" w:color="auto"/>
          </w:divBdr>
        </w:div>
        <w:div w:id="302856797">
          <w:marLeft w:val="480"/>
          <w:marRight w:val="0"/>
          <w:marTop w:val="0"/>
          <w:marBottom w:val="0"/>
          <w:divBdr>
            <w:top w:val="none" w:sz="0" w:space="0" w:color="auto"/>
            <w:left w:val="none" w:sz="0" w:space="0" w:color="auto"/>
            <w:bottom w:val="none" w:sz="0" w:space="0" w:color="auto"/>
            <w:right w:val="none" w:sz="0" w:space="0" w:color="auto"/>
          </w:divBdr>
        </w:div>
        <w:div w:id="379548835">
          <w:marLeft w:val="480"/>
          <w:marRight w:val="0"/>
          <w:marTop w:val="0"/>
          <w:marBottom w:val="0"/>
          <w:divBdr>
            <w:top w:val="none" w:sz="0" w:space="0" w:color="auto"/>
            <w:left w:val="none" w:sz="0" w:space="0" w:color="auto"/>
            <w:bottom w:val="none" w:sz="0" w:space="0" w:color="auto"/>
            <w:right w:val="none" w:sz="0" w:space="0" w:color="auto"/>
          </w:divBdr>
        </w:div>
        <w:div w:id="706805897">
          <w:marLeft w:val="480"/>
          <w:marRight w:val="0"/>
          <w:marTop w:val="0"/>
          <w:marBottom w:val="0"/>
          <w:divBdr>
            <w:top w:val="none" w:sz="0" w:space="0" w:color="auto"/>
            <w:left w:val="none" w:sz="0" w:space="0" w:color="auto"/>
            <w:bottom w:val="none" w:sz="0" w:space="0" w:color="auto"/>
            <w:right w:val="none" w:sz="0" w:space="0" w:color="auto"/>
          </w:divBdr>
        </w:div>
        <w:div w:id="507185093">
          <w:marLeft w:val="480"/>
          <w:marRight w:val="0"/>
          <w:marTop w:val="0"/>
          <w:marBottom w:val="0"/>
          <w:divBdr>
            <w:top w:val="none" w:sz="0" w:space="0" w:color="auto"/>
            <w:left w:val="none" w:sz="0" w:space="0" w:color="auto"/>
            <w:bottom w:val="none" w:sz="0" w:space="0" w:color="auto"/>
            <w:right w:val="none" w:sz="0" w:space="0" w:color="auto"/>
          </w:divBdr>
        </w:div>
        <w:div w:id="509754703">
          <w:marLeft w:val="480"/>
          <w:marRight w:val="0"/>
          <w:marTop w:val="0"/>
          <w:marBottom w:val="0"/>
          <w:divBdr>
            <w:top w:val="none" w:sz="0" w:space="0" w:color="auto"/>
            <w:left w:val="none" w:sz="0" w:space="0" w:color="auto"/>
            <w:bottom w:val="none" w:sz="0" w:space="0" w:color="auto"/>
            <w:right w:val="none" w:sz="0" w:space="0" w:color="auto"/>
          </w:divBdr>
        </w:div>
        <w:div w:id="386416808">
          <w:marLeft w:val="480"/>
          <w:marRight w:val="0"/>
          <w:marTop w:val="0"/>
          <w:marBottom w:val="0"/>
          <w:divBdr>
            <w:top w:val="none" w:sz="0" w:space="0" w:color="auto"/>
            <w:left w:val="none" w:sz="0" w:space="0" w:color="auto"/>
            <w:bottom w:val="none" w:sz="0" w:space="0" w:color="auto"/>
            <w:right w:val="none" w:sz="0" w:space="0" w:color="auto"/>
          </w:divBdr>
        </w:div>
        <w:div w:id="220215426">
          <w:marLeft w:val="480"/>
          <w:marRight w:val="0"/>
          <w:marTop w:val="0"/>
          <w:marBottom w:val="0"/>
          <w:divBdr>
            <w:top w:val="none" w:sz="0" w:space="0" w:color="auto"/>
            <w:left w:val="none" w:sz="0" w:space="0" w:color="auto"/>
            <w:bottom w:val="none" w:sz="0" w:space="0" w:color="auto"/>
            <w:right w:val="none" w:sz="0" w:space="0" w:color="auto"/>
          </w:divBdr>
        </w:div>
        <w:div w:id="2001736582">
          <w:marLeft w:val="480"/>
          <w:marRight w:val="0"/>
          <w:marTop w:val="0"/>
          <w:marBottom w:val="0"/>
          <w:divBdr>
            <w:top w:val="none" w:sz="0" w:space="0" w:color="auto"/>
            <w:left w:val="none" w:sz="0" w:space="0" w:color="auto"/>
            <w:bottom w:val="none" w:sz="0" w:space="0" w:color="auto"/>
            <w:right w:val="none" w:sz="0" w:space="0" w:color="auto"/>
          </w:divBdr>
        </w:div>
        <w:div w:id="2038310462">
          <w:marLeft w:val="480"/>
          <w:marRight w:val="0"/>
          <w:marTop w:val="0"/>
          <w:marBottom w:val="0"/>
          <w:divBdr>
            <w:top w:val="none" w:sz="0" w:space="0" w:color="auto"/>
            <w:left w:val="none" w:sz="0" w:space="0" w:color="auto"/>
            <w:bottom w:val="none" w:sz="0" w:space="0" w:color="auto"/>
            <w:right w:val="none" w:sz="0" w:space="0" w:color="auto"/>
          </w:divBdr>
        </w:div>
        <w:div w:id="755517835">
          <w:marLeft w:val="480"/>
          <w:marRight w:val="0"/>
          <w:marTop w:val="0"/>
          <w:marBottom w:val="0"/>
          <w:divBdr>
            <w:top w:val="none" w:sz="0" w:space="0" w:color="auto"/>
            <w:left w:val="none" w:sz="0" w:space="0" w:color="auto"/>
            <w:bottom w:val="none" w:sz="0" w:space="0" w:color="auto"/>
            <w:right w:val="none" w:sz="0" w:space="0" w:color="auto"/>
          </w:divBdr>
        </w:div>
        <w:div w:id="2018993927">
          <w:marLeft w:val="480"/>
          <w:marRight w:val="0"/>
          <w:marTop w:val="0"/>
          <w:marBottom w:val="0"/>
          <w:divBdr>
            <w:top w:val="none" w:sz="0" w:space="0" w:color="auto"/>
            <w:left w:val="none" w:sz="0" w:space="0" w:color="auto"/>
            <w:bottom w:val="none" w:sz="0" w:space="0" w:color="auto"/>
            <w:right w:val="none" w:sz="0" w:space="0" w:color="auto"/>
          </w:divBdr>
        </w:div>
        <w:div w:id="643395195">
          <w:marLeft w:val="480"/>
          <w:marRight w:val="0"/>
          <w:marTop w:val="0"/>
          <w:marBottom w:val="0"/>
          <w:divBdr>
            <w:top w:val="none" w:sz="0" w:space="0" w:color="auto"/>
            <w:left w:val="none" w:sz="0" w:space="0" w:color="auto"/>
            <w:bottom w:val="none" w:sz="0" w:space="0" w:color="auto"/>
            <w:right w:val="none" w:sz="0" w:space="0" w:color="auto"/>
          </w:divBdr>
        </w:div>
        <w:div w:id="404567984">
          <w:marLeft w:val="480"/>
          <w:marRight w:val="0"/>
          <w:marTop w:val="0"/>
          <w:marBottom w:val="0"/>
          <w:divBdr>
            <w:top w:val="none" w:sz="0" w:space="0" w:color="auto"/>
            <w:left w:val="none" w:sz="0" w:space="0" w:color="auto"/>
            <w:bottom w:val="none" w:sz="0" w:space="0" w:color="auto"/>
            <w:right w:val="none" w:sz="0" w:space="0" w:color="auto"/>
          </w:divBdr>
        </w:div>
        <w:div w:id="77795877">
          <w:marLeft w:val="480"/>
          <w:marRight w:val="0"/>
          <w:marTop w:val="0"/>
          <w:marBottom w:val="0"/>
          <w:divBdr>
            <w:top w:val="none" w:sz="0" w:space="0" w:color="auto"/>
            <w:left w:val="none" w:sz="0" w:space="0" w:color="auto"/>
            <w:bottom w:val="none" w:sz="0" w:space="0" w:color="auto"/>
            <w:right w:val="none" w:sz="0" w:space="0" w:color="auto"/>
          </w:divBdr>
        </w:div>
        <w:div w:id="505364185">
          <w:marLeft w:val="480"/>
          <w:marRight w:val="0"/>
          <w:marTop w:val="0"/>
          <w:marBottom w:val="0"/>
          <w:divBdr>
            <w:top w:val="none" w:sz="0" w:space="0" w:color="auto"/>
            <w:left w:val="none" w:sz="0" w:space="0" w:color="auto"/>
            <w:bottom w:val="none" w:sz="0" w:space="0" w:color="auto"/>
            <w:right w:val="none" w:sz="0" w:space="0" w:color="auto"/>
          </w:divBdr>
        </w:div>
        <w:div w:id="629094106">
          <w:marLeft w:val="480"/>
          <w:marRight w:val="0"/>
          <w:marTop w:val="0"/>
          <w:marBottom w:val="0"/>
          <w:divBdr>
            <w:top w:val="none" w:sz="0" w:space="0" w:color="auto"/>
            <w:left w:val="none" w:sz="0" w:space="0" w:color="auto"/>
            <w:bottom w:val="none" w:sz="0" w:space="0" w:color="auto"/>
            <w:right w:val="none" w:sz="0" w:space="0" w:color="auto"/>
          </w:divBdr>
        </w:div>
        <w:div w:id="1554273053">
          <w:marLeft w:val="480"/>
          <w:marRight w:val="0"/>
          <w:marTop w:val="0"/>
          <w:marBottom w:val="0"/>
          <w:divBdr>
            <w:top w:val="none" w:sz="0" w:space="0" w:color="auto"/>
            <w:left w:val="none" w:sz="0" w:space="0" w:color="auto"/>
            <w:bottom w:val="none" w:sz="0" w:space="0" w:color="auto"/>
            <w:right w:val="none" w:sz="0" w:space="0" w:color="auto"/>
          </w:divBdr>
        </w:div>
        <w:div w:id="580799743">
          <w:marLeft w:val="480"/>
          <w:marRight w:val="0"/>
          <w:marTop w:val="0"/>
          <w:marBottom w:val="0"/>
          <w:divBdr>
            <w:top w:val="none" w:sz="0" w:space="0" w:color="auto"/>
            <w:left w:val="none" w:sz="0" w:space="0" w:color="auto"/>
            <w:bottom w:val="none" w:sz="0" w:space="0" w:color="auto"/>
            <w:right w:val="none" w:sz="0" w:space="0" w:color="auto"/>
          </w:divBdr>
        </w:div>
        <w:div w:id="2115131896">
          <w:marLeft w:val="480"/>
          <w:marRight w:val="0"/>
          <w:marTop w:val="0"/>
          <w:marBottom w:val="0"/>
          <w:divBdr>
            <w:top w:val="none" w:sz="0" w:space="0" w:color="auto"/>
            <w:left w:val="none" w:sz="0" w:space="0" w:color="auto"/>
            <w:bottom w:val="none" w:sz="0" w:space="0" w:color="auto"/>
            <w:right w:val="none" w:sz="0" w:space="0" w:color="auto"/>
          </w:divBdr>
        </w:div>
        <w:div w:id="275841555">
          <w:marLeft w:val="480"/>
          <w:marRight w:val="0"/>
          <w:marTop w:val="0"/>
          <w:marBottom w:val="0"/>
          <w:divBdr>
            <w:top w:val="none" w:sz="0" w:space="0" w:color="auto"/>
            <w:left w:val="none" w:sz="0" w:space="0" w:color="auto"/>
            <w:bottom w:val="none" w:sz="0" w:space="0" w:color="auto"/>
            <w:right w:val="none" w:sz="0" w:space="0" w:color="auto"/>
          </w:divBdr>
        </w:div>
        <w:div w:id="730274548">
          <w:marLeft w:val="480"/>
          <w:marRight w:val="0"/>
          <w:marTop w:val="0"/>
          <w:marBottom w:val="0"/>
          <w:divBdr>
            <w:top w:val="none" w:sz="0" w:space="0" w:color="auto"/>
            <w:left w:val="none" w:sz="0" w:space="0" w:color="auto"/>
            <w:bottom w:val="none" w:sz="0" w:space="0" w:color="auto"/>
            <w:right w:val="none" w:sz="0" w:space="0" w:color="auto"/>
          </w:divBdr>
        </w:div>
        <w:div w:id="17202125">
          <w:marLeft w:val="480"/>
          <w:marRight w:val="0"/>
          <w:marTop w:val="0"/>
          <w:marBottom w:val="0"/>
          <w:divBdr>
            <w:top w:val="none" w:sz="0" w:space="0" w:color="auto"/>
            <w:left w:val="none" w:sz="0" w:space="0" w:color="auto"/>
            <w:bottom w:val="none" w:sz="0" w:space="0" w:color="auto"/>
            <w:right w:val="none" w:sz="0" w:space="0" w:color="auto"/>
          </w:divBdr>
        </w:div>
        <w:div w:id="194926471">
          <w:marLeft w:val="480"/>
          <w:marRight w:val="0"/>
          <w:marTop w:val="0"/>
          <w:marBottom w:val="0"/>
          <w:divBdr>
            <w:top w:val="none" w:sz="0" w:space="0" w:color="auto"/>
            <w:left w:val="none" w:sz="0" w:space="0" w:color="auto"/>
            <w:bottom w:val="none" w:sz="0" w:space="0" w:color="auto"/>
            <w:right w:val="none" w:sz="0" w:space="0" w:color="auto"/>
          </w:divBdr>
        </w:div>
        <w:div w:id="34694932">
          <w:marLeft w:val="480"/>
          <w:marRight w:val="0"/>
          <w:marTop w:val="0"/>
          <w:marBottom w:val="0"/>
          <w:divBdr>
            <w:top w:val="none" w:sz="0" w:space="0" w:color="auto"/>
            <w:left w:val="none" w:sz="0" w:space="0" w:color="auto"/>
            <w:bottom w:val="none" w:sz="0" w:space="0" w:color="auto"/>
            <w:right w:val="none" w:sz="0" w:space="0" w:color="auto"/>
          </w:divBdr>
        </w:div>
        <w:div w:id="105271597">
          <w:marLeft w:val="480"/>
          <w:marRight w:val="0"/>
          <w:marTop w:val="0"/>
          <w:marBottom w:val="0"/>
          <w:divBdr>
            <w:top w:val="none" w:sz="0" w:space="0" w:color="auto"/>
            <w:left w:val="none" w:sz="0" w:space="0" w:color="auto"/>
            <w:bottom w:val="none" w:sz="0" w:space="0" w:color="auto"/>
            <w:right w:val="none" w:sz="0" w:space="0" w:color="auto"/>
          </w:divBdr>
        </w:div>
        <w:div w:id="1327589652">
          <w:marLeft w:val="480"/>
          <w:marRight w:val="0"/>
          <w:marTop w:val="0"/>
          <w:marBottom w:val="0"/>
          <w:divBdr>
            <w:top w:val="none" w:sz="0" w:space="0" w:color="auto"/>
            <w:left w:val="none" w:sz="0" w:space="0" w:color="auto"/>
            <w:bottom w:val="none" w:sz="0" w:space="0" w:color="auto"/>
            <w:right w:val="none" w:sz="0" w:space="0" w:color="auto"/>
          </w:divBdr>
        </w:div>
        <w:div w:id="1008826538">
          <w:marLeft w:val="480"/>
          <w:marRight w:val="0"/>
          <w:marTop w:val="0"/>
          <w:marBottom w:val="0"/>
          <w:divBdr>
            <w:top w:val="none" w:sz="0" w:space="0" w:color="auto"/>
            <w:left w:val="none" w:sz="0" w:space="0" w:color="auto"/>
            <w:bottom w:val="none" w:sz="0" w:space="0" w:color="auto"/>
            <w:right w:val="none" w:sz="0" w:space="0" w:color="auto"/>
          </w:divBdr>
        </w:div>
        <w:div w:id="817499464">
          <w:marLeft w:val="480"/>
          <w:marRight w:val="0"/>
          <w:marTop w:val="0"/>
          <w:marBottom w:val="0"/>
          <w:divBdr>
            <w:top w:val="none" w:sz="0" w:space="0" w:color="auto"/>
            <w:left w:val="none" w:sz="0" w:space="0" w:color="auto"/>
            <w:bottom w:val="none" w:sz="0" w:space="0" w:color="auto"/>
            <w:right w:val="none" w:sz="0" w:space="0" w:color="auto"/>
          </w:divBdr>
        </w:div>
        <w:div w:id="2094693558">
          <w:marLeft w:val="480"/>
          <w:marRight w:val="0"/>
          <w:marTop w:val="0"/>
          <w:marBottom w:val="0"/>
          <w:divBdr>
            <w:top w:val="none" w:sz="0" w:space="0" w:color="auto"/>
            <w:left w:val="none" w:sz="0" w:space="0" w:color="auto"/>
            <w:bottom w:val="none" w:sz="0" w:space="0" w:color="auto"/>
            <w:right w:val="none" w:sz="0" w:space="0" w:color="auto"/>
          </w:divBdr>
        </w:div>
        <w:div w:id="2057580318">
          <w:marLeft w:val="480"/>
          <w:marRight w:val="0"/>
          <w:marTop w:val="0"/>
          <w:marBottom w:val="0"/>
          <w:divBdr>
            <w:top w:val="none" w:sz="0" w:space="0" w:color="auto"/>
            <w:left w:val="none" w:sz="0" w:space="0" w:color="auto"/>
            <w:bottom w:val="none" w:sz="0" w:space="0" w:color="auto"/>
            <w:right w:val="none" w:sz="0" w:space="0" w:color="auto"/>
          </w:divBdr>
        </w:div>
        <w:div w:id="473375631">
          <w:marLeft w:val="480"/>
          <w:marRight w:val="0"/>
          <w:marTop w:val="0"/>
          <w:marBottom w:val="0"/>
          <w:divBdr>
            <w:top w:val="none" w:sz="0" w:space="0" w:color="auto"/>
            <w:left w:val="none" w:sz="0" w:space="0" w:color="auto"/>
            <w:bottom w:val="none" w:sz="0" w:space="0" w:color="auto"/>
            <w:right w:val="none" w:sz="0" w:space="0" w:color="auto"/>
          </w:divBdr>
        </w:div>
        <w:div w:id="689795109">
          <w:marLeft w:val="480"/>
          <w:marRight w:val="0"/>
          <w:marTop w:val="0"/>
          <w:marBottom w:val="0"/>
          <w:divBdr>
            <w:top w:val="none" w:sz="0" w:space="0" w:color="auto"/>
            <w:left w:val="none" w:sz="0" w:space="0" w:color="auto"/>
            <w:bottom w:val="none" w:sz="0" w:space="0" w:color="auto"/>
            <w:right w:val="none" w:sz="0" w:space="0" w:color="auto"/>
          </w:divBdr>
        </w:div>
        <w:div w:id="1392843630">
          <w:marLeft w:val="480"/>
          <w:marRight w:val="0"/>
          <w:marTop w:val="0"/>
          <w:marBottom w:val="0"/>
          <w:divBdr>
            <w:top w:val="none" w:sz="0" w:space="0" w:color="auto"/>
            <w:left w:val="none" w:sz="0" w:space="0" w:color="auto"/>
            <w:bottom w:val="none" w:sz="0" w:space="0" w:color="auto"/>
            <w:right w:val="none" w:sz="0" w:space="0" w:color="auto"/>
          </w:divBdr>
        </w:div>
        <w:div w:id="1307928842">
          <w:marLeft w:val="480"/>
          <w:marRight w:val="0"/>
          <w:marTop w:val="0"/>
          <w:marBottom w:val="0"/>
          <w:divBdr>
            <w:top w:val="none" w:sz="0" w:space="0" w:color="auto"/>
            <w:left w:val="none" w:sz="0" w:space="0" w:color="auto"/>
            <w:bottom w:val="none" w:sz="0" w:space="0" w:color="auto"/>
            <w:right w:val="none" w:sz="0" w:space="0" w:color="auto"/>
          </w:divBdr>
        </w:div>
        <w:div w:id="1433866316">
          <w:marLeft w:val="480"/>
          <w:marRight w:val="0"/>
          <w:marTop w:val="0"/>
          <w:marBottom w:val="0"/>
          <w:divBdr>
            <w:top w:val="none" w:sz="0" w:space="0" w:color="auto"/>
            <w:left w:val="none" w:sz="0" w:space="0" w:color="auto"/>
            <w:bottom w:val="none" w:sz="0" w:space="0" w:color="auto"/>
            <w:right w:val="none" w:sz="0" w:space="0" w:color="auto"/>
          </w:divBdr>
        </w:div>
        <w:div w:id="1321468954">
          <w:marLeft w:val="480"/>
          <w:marRight w:val="0"/>
          <w:marTop w:val="0"/>
          <w:marBottom w:val="0"/>
          <w:divBdr>
            <w:top w:val="none" w:sz="0" w:space="0" w:color="auto"/>
            <w:left w:val="none" w:sz="0" w:space="0" w:color="auto"/>
            <w:bottom w:val="none" w:sz="0" w:space="0" w:color="auto"/>
            <w:right w:val="none" w:sz="0" w:space="0" w:color="auto"/>
          </w:divBdr>
        </w:div>
        <w:div w:id="1827891773">
          <w:marLeft w:val="480"/>
          <w:marRight w:val="0"/>
          <w:marTop w:val="0"/>
          <w:marBottom w:val="0"/>
          <w:divBdr>
            <w:top w:val="none" w:sz="0" w:space="0" w:color="auto"/>
            <w:left w:val="none" w:sz="0" w:space="0" w:color="auto"/>
            <w:bottom w:val="none" w:sz="0" w:space="0" w:color="auto"/>
            <w:right w:val="none" w:sz="0" w:space="0" w:color="auto"/>
          </w:divBdr>
        </w:div>
        <w:div w:id="1267925008">
          <w:marLeft w:val="480"/>
          <w:marRight w:val="0"/>
          <w:marTop w:val="0"/>
          <w:marBottom w:val="0"/>
          <w:divBdr>
            <w:top w:val="none" w:sz="0" w:space="0" w:color="auto"/>
            <w:left w:val="none" w:sz="0" w:space="0" w:color="auto"/>
            <w:bottom w:val="none" w:sz="0" w:space="0" w:color="auto"/>
            <w:right w:val="none" w:sz="0" w:space="0" w:color="auto"/>
          </w:divBdr>
        </w:div>
        <w:div w:id="1949656655">
          <w:marLeft w:val="480"/>
          <w:marRight w:val="0"/>
          <w:marTop w:val="0"/>
          <w:marBottom w:val="0"/>
          <w:divBdr>
            <w:top w:val="none" w:sz="0" w:space="0" w:color="auto"/>
            <w:left w:val="none" w:sz="0" w:space="0" w:color="auto"/>
            <w:bottom w:val="none" w:sz="0" w:space="0" w:color="auto"/>
            <w:right w:val="none" w:sz="0" w:space="0" w:color="auto"/>
          </w:divBdr>
        </w:div>
        <w:div w:id="419254514">
          <w:marLeft w:val="480"/>
          <w:marRight w:val="0"/>
          <w:marTop w:val="0"/>
          <w:marBottom w:val="0"/>
          <w:divBdr>
            <w:top w:val="none" w:sz="0" w:space="0" w:color="auto"/>
            <w:left w:val="none" w:sz="0" w:space="0" w:color="auto"/>
            <w:bottom w:val="none" w:sz="0" w:space="0" w:color="auto"/>
            <w:right w:val="none" w:sz="0" w:space="0" w:color="auto"/>
          </w:divBdr>
        </w:div>
        <w:div w:id="1899003332">
          <w:marLeft w:val="480"/>
          <w:marRight w:val="0"/>
          <w:marTop w:val="0"/>
          <w:marBottom w:val="0"/>
          <w:divBdr>
            <w:top w:val="none" w:sz="0" w:space="0" w:color="auto"/>
            <w:left w:val="none" w:sz="0" w:space="0" w:color="auto"/>
            <w:bottom w:val="none" w:sz="0" w:space="0" w:color="auto"/>
            <w:right w:val="none" w:sz="0" w:space="0" w:color="auto"/>
          </w:divBdr>
        </w:div>
        <w:div w:id="2076586510">
          <w:marLeft w:val="480"/>
          <w:marRight w:val="0"/>
          <w:marTop w:val="0"/>
          <w:marBottom w:val="0"/>
          <w:divBdr>
            <w:top w:val="none" w:sz="0" w:space="0" w:color="auto"/>
            <w:left w:val="none" w:sz="0" w:space="0" w:color="auto"/>
            <w:bottom w:val="none" w:sz="0" w:space="0" w:color="auto"/>
            <w:right w:val="none" w:sz="0" w:space="0" w:color="auto"/>
          </w:divBdr>
        </w:div>
        <w:div w:id="1796673737">
          <w:marLeft w:val="480"/>
          <w:marRight w:val="0"/>
          <w:marTop w:val="0"/>
          <w:marBottom w:val="0"/>
          <w:divBdr>
            <w:top w:val="none" w:sz="0" w:space="0" w:color="auto"/>
            <w:left w:val="none" w:sz="0" w:space="0" w:color="auto"/>
            <w:bottom w:val="none" w:sz="0" w:space="0" w:color="auto"/>
            <w:right w:val="none" w:sz="0" w:space="0" w:color="auto"/>
          </w:divBdr>
        </w:div>
        <w:div w:id="217667422">
          <w:marLeft w:val="480"/>
          <w:marRight w:val="0"/>
          <w:marTop w:val="0"/>
          <w:marBottom w:val="0"/>
          <w:divBdr>
            <w:top w:val="none" w:sz="0" w:space="0" w:color="auto"/>
            <w:left w:val="none" w:sz="0" w:space="0" w:color="auto"/>
            <w:bottom w:val="none" w:sz="0" w:space="0" w:color="auto"/>
            <w:right w:val="none" w:sz="0" w:space="0" w:color="auto"/>
          </w:divBdr>
        </w:div>
        <w:div w:id="1590382028">
          <w:marLeft w:val="480"/>
          <w:marRight w:val="0"/>
          <w:marTop w:val="0"/>
          <w:marBottom w:val="0"/>
          <w:divBdr>
            <w:top w:val="none" w:sz="0" w:space="0" w:color="auto"/>
            <w:left w:val="none" w:sz="0" w:space="0" w:color="auto"/>
            <w:bottom w:val="none" w:sz="0" w:space="0" w:color="auto"/>
            <w:right w:val="none" w:sz="0" w:space="0" w:color="auto"/>
          </w:divBdr>
        </w:div>
        <w:div w:id="730614147">
          <w:marLeft w:val="480"/>
          <w:marRight w:val="0"/>
          <w:marTop w:val="0"/>
          <w:marBottom w:val="0"/>
          <w:divBdr>
            <w:top w:val="none" w:sz="0" w:space="0" w:color="auto"/>
            <w:left w:val="none" w:sz="0" w:space="0" w:color="auto"/>
            <w:bottom w:val="none" w:sz="0" w:space="0" w:color="auto"/>
            <w:right w:val="none" w:sz="0" w:space="0" w:color="auto"/>
          </w:divBdr>
        </w:div>
        <w:div w:id="1126000694">
          <w:marLeft w:val="480"/>
          <w:marRight w:val="0"/>
          <w:marTop w:val="0"/>
          <w:marBottom w:val="0"/>
          <w:divBdr>
            <w:top w:val="none" w:sz="0" w:space="0" w:color="auto"/>
            <w:left w:val="none" w:sz="0" w:space="0" w:color="auto"/>
            <w:bottom w:val="none" w:sz="0" w:space="0" w:color="auto"/>
            <w:right w:val="none" w:sz="0" w:space="0" w:color="auto"/>
          </w:divBdr>
        </w:div>
        <w:div w:id="1948392890">
          <w:marLeft w:val="480"/>
          <w:marRight w:val="0"/>
          <w:marTop w:val="0"/>
          <w:marBottom w:val="0"/>
          <w:divBdr>
            <w:top w:val="none" w:sz="0" w:space="0" w:color="auto"/>
            <w:left w:val="none" w:sz="0" w:space="0" w:color="auto"/>
            <w:bottom w:val="none" w:sz="0" w:space="0" w:color="auto"/>
            <w:right w:val="none" w:sz="0" w:space="0" w:color="auto"/>
          </w:divBdr>
        </w:div>
        <w:div w:id="85922888">
          <w:marLeft w:val="480"/>
          <w:marRight w:val="0"/>
          <w:marTop w:val="0"/>
          <w:marBottom w:val="0"/>
          <w:divBdr>
            <w:top w:val="none" w:sz="0" w:space="0" w:color="auto"/>
            <w:left w:val="none" w:sz="0" w:space="0" w:color="auto"/>
            <w:bottom w:val="none" w:sz="0" w:space="0" w:color="auto"/>
            <w:right w:val="none" w:sz="0" w:space="0" w:color="auto"/>
          </w:divBdr>
        </w:div>
        <w:div w:id="174655302">
          <w:marLeft w:val="480"/>
          <w:marRight w:val="0"/>
          <w:marTop w:val="0"/>
          <w:marBottom w:val="0"/>
          <w:divBdr>
            <w:top w:val="none" w:sz="0" w:space="0" w:color="auto"/>
            <w:left w:val="none" w:sz="0" w:space="0" w:color="auto"/>
            <w:bottom w:val="none" w:sz="0" w:space="0" w:color="auto"/>
            <w:right w:val="none" w:sz="0" w:space="0" w:color="auto"/>
          </w:divBdr>
        </w:div>
        <w:div w:id="580143810">
          <w:marLeft w:val="480"/>
          <w:marRight w:val="0"/>
          <w:marTop w:val="0"/>
          <w:marBottom w:val="0"/>
          <w:divBdr>
            <w:top w:val="none" w:sz="0" w:space="0" w:color="auto"/>
            <w:left w:val="none" w:sz="0" w:space="0" w:color="auto"/>
            <w:bottom w:val="none" w:sz="0" w:space="0" w:color="auto"/>
            <w:right w:val="none" w:sz="0" w:space="0" w:color="auto"/>
          </w:divBdr>
        </w:div>
        <w:div w:id="595601494">
          <w:marLeft w:val="480"/>
          <w:marRight w:val="0"/>
          <w:marTop w:val="0"/>
          <w:marBottom w:val="0"/>
          <w:divBdr>
            <w:top w:val="none" w:sz="0" w:space="0" w:color="auto"/>
            <w:left w:val="none" w:sz="0" w:space="0" w:color="auto"/>
            <w:bottom w:val="none" w:sz="0" w:space="0" w:color="auto"/>
            <w:right w:val="none" w:sz="0" w:space="0" w:color="auto"/>
          </w:divBdr>
        </w:div>
        <w:div w:id="1969122109">
          <w:marLeft w:val="480"/>
          <w:marRight w:val="0"/>
          <w:marTop w:val="0"/>
          <w:marBottom w:val="0"/>
          <w:divBdr>
            <w:top w:val="none" w:sz="0" w:space="0" w:color="auto"/>
            <w:left w:val="none" w:sz="0" w:space="0" w:color="auto"/>
            <w:bottom w:val="none" w:sz="0" w:space="0" w:color="auto"/>
            <w:right w:val="none" w:sz="0" w:space="0" w:color="auto"/>
          </w:divBdr>
        </w:div>
        <w:div w:id="689768726">
          <w:marLeft w:val="480"/>
          <w:marRight w:val="0"/>
          <w:marTop w:val="0"/>
          <w:marBottom w:val="0"/>
          <w:divBdr>
            <w:top w:val="none" w:sz="0" w:space="0" w:color="auto"/>
            <w:left w:val="none" w:sz="0" w:space="0" w:color="auto"/>
            <w:bottom w:val="none" w:sz="0" w:space="0" w:color="auto"/>
            <w:right w:val="none" w:sz="0" w:space="0" w:color="auto"/>
          </w:divBdr>
        </w:div>
        <w:div w:id="210074459">
          <w:marLeft w:val="480"/>
          <w:marRight w:val="0"/>
          <w:marTop w:val="0"/>
          <w:marBottom w:val="0"/>
          <w:divBdr>
            <w:top w:val="none" w:sz="0" w:space="0" w:color="auto"/>
            <w:left w:val="none" w:sz="0" w:space="0" w:color="auto"/>
            <w:bottom w:val="none" w:sz="0" w:space="0" w:color="auto"/>
            <w:right w:val="none" w:sz="0" w:space="0" w:color="auto"/>
          </w:divBdr>
        </w:div>
        <w:div w:id="24674276">
          <w:marLeft w:val="480"/>
          <w:marRight w:val="0"/>
          <w:marTop w:val="0"/>
          <w:marBottom w:val="0"/>
          <w:divBdr>
            <w:top w:val="none" w:sz="0" w:space="0" w:color="auto"/>
            <w:left w:val="none" w:sz="0" w:space="0" w:color="auto"/>
            <w:bottom w:val="none" w:sz="0" w:space="0" w:color="auto"/>
            <w:right w:val="none" w:sz="0" w:space="0" w:color="auto"/>
          </w:divBdr>
        </w:div>
        <w:div w:id="1791244043">
          <w:marLeft w:val="480"/>
          <w:marRight w:val="0"/>
          <w:marTop w:val="0"/>
          <w:marBottom w:val="0"/>
          <w:divBdr>
            <w:top w:val="none" w:sz="0" w:space="0" w:color="auto"/>
            <w:left w:val="none" w:sz="0" w:space="0" w:color="auto"/>
            <w:bottom w:val="none" w:sz="0" w:space="0" w:color="auto"/>
            <w:right w:val="none" w:sz="0" w:space="0" w:color="auto"/>
          </w:divBdr>
        </w:div>
        <w:div w:id="995957993">
          <w:marLeft w:val="480"/>
          <w:marRight w:val="0"/>
          <w:marTop w:val="0"/>
          <w:marBottom w:val="0"/>
          <w:divBdr>
            <w:top w:val="none" w:sz="0" w:space="0" w:color="auto"/>
            <w:left w:val="none" w:sz="0" w:space="0" w:color="auto"/>
            <w:bottom w:val="none" w:sz="0" w:space="0" w:color="auto"/>
            <w:right w:val="none" w:sz="0" w:space="0" w:color="auto"/>
          </w:divBdr>
        </w:div>
        <w:div w:id="887768329">
          <w:marLeft w:val="480"/>
          <w:marRight w:val="0"/>
          <w:marTop w:val="0"/>
          <w:marBottom w:val="0"/>
          <w:divBdr>
            <w:top w:val="none" w:sz="0" w:space="0" w:color="auto"/>
            <w:left w:val="none" w:sz="0" w:space="0" w:color="auto"/>
            <w:bottom w:val="none" w:sz="0" w:space="0" w:color="auto"/>
            <w:right w:val="none" w:sz="0" w:space="0" w:color="auto"/>
          </w:divBdr>
        </w:div>
        <w:div w:id="2081752190">
          <w:marLeft w:val="480"/>
          <w:marRight w:val="0"/>
          <w:marTop w:val="0"/>
          <w:marBottom w:val="0"/>
          <w:divBdr>
            <w:top w:val="none" w:sz="0" w:space="0" w:color="auto"/>
            <w:left w:val="none" w:sz="0" w:space="0" w:color="auto"/>
            <w:bottom w:val="none" w:sz="0" w:space="0" w:color="auto"/>
            <w:right w:val="none" w:sz="0" w:space="0" w:color="auto"/>
          </w:divBdr>
        </w:div>
        <w:div w:id="1623000317">
          <w:marLeft w:val="480"/>
          <w:marRight w:val="0"/>
          <w:marTop w:val="0"/>
          <w:marBottom w:val="0"/>
          <w:divBdr>
            <w:top w:val="none" w:sz="0" w:space="0" w:color="auto"/>
            <w:left w:val="none" w:sz="0" w:space="0" w:color="auto"/>
            <w:bottom w:val="none" w:sz="0" w:space="0" w:color="auto"/>
            <w:right w:val="none" w:sz="0" w:space="0" w:color="auto"/>
          </w:divBdr>
        </w:div>
        <w:div w:id="1884320012">
          <w:marLeft w:val="480"/>
          <w:marRight w:val="0"/>
          <w:marTop w:val="0"/>
          <w:marBottom w:val="0"/>
          <w:divBdr>
            <w:top w:val="none" w:sz="0" w:space="0" w:color="auto"/>
            <w:left w:val="none" w:sz="0" w:space="0" w:color="auto"/>
            <w:bottom w:val="none" w:sz="0" w:space="0" w:color="auto"/>
            <w:right w:val="none" w:sz="0" w:space="0" w:color="auto"/>
          </w:divBdr>
        </w:div>
        <w:div w:id="368532849">
          <w:marLeft w:val="480"/>
          <w:marRight w:val="0"/>
          <w:marTop w:val="0"/>
          <w:marBottom w:val="0"/>
          <w:divBdr>
            <w:top w:val="none" w:sz="0" w:space="0" w:color="auto"/>
            <w:left w:val="none" w:sz="0" w:space="0" w:color="auto"/>
            <w:bottom w:val="none" w:sz="0" w:space="0" w:color="auto"/>
            <w:right w:val="none" w:sz="0" w:space="0" w:color="auto"/>
          </w:divBdr>
        </w:div>
        <w:div w:id="1702394282">
          <w:marLeft w:val="480"/>
          <w:marRight w:val="0"/>
          <w:marTop w:val="0"/>
          <w:marBottom w:val="0"/>
          <w:divBdr>
            <w:top w:val="none" w:sz="0" w:space="0" w:color="auto"/>
            <w:left w:val="none" w:sz="0" w:space="0" w:color="auto"/>
            <w:bottom w:val="none" w:sz="0" w:space="0" w:color="auto"/>
            <w:right w:val="none" w:sz="0" w:space="0" w:color="auto"/>
          </w:divBdr>
        </w:div>
        <w:div w:id="394621642">
          <w:marLeft w:val="480"/>
          <w:marRight w:val="0"/>
          <w:marTop w:val="0"/>
          <w:marBottom w:val="0"/>
          <w:divBdr>
            <w:top w:val="none" w:sz="0" w:space="0" w:color="auto"/>
            <w:left w:val="none" w:sz="0" w:space="0" w:color="auto"/>
            <w:bottom w:val="none" w:sz="0" w:space="0" w:color="auto"/>
            <w:right w:val="none" w:sz="0" w:space="0" w:color="auto"/>
          </w:divBdr>
        </w:div>
        <w:div w:id="1310138309">
          <w:marLeft w:val="480"/>
          <w:marRight w:val="0"/>
          <w:marTop w:val="0"/>
          <w:marBottom w:val="0"/>
          <w:divBdr>
            <w:top w:val="none" w:sz="0" w:space="0" w:color="auto"/>
            <w:left w:val="none" w:sz="0" w:space="0" w:color="auto"/>
            <w:bottom w:val="none" w:sz="0" w:space="0" w:color="auto"/>
            <w:right w:val="none" w:sz="0" w:space="0" w:color="auto"/>
          </w:divBdr>
        </w:div>
        <w:div w:id="1343774225">
          <w:marLeft w:val="480"/>
          <w:marRight w:val="0"/>
          <w:marTop w:val="0"/>
          <w:marBottom w:val="0"/>
          <w:divBdr>
            <w:top w:val="none" w:sz="0" w:space="0" w:color="auto"/>
            <w:left w:val="none" w:sz="0" w:space="0" w:color="auto"/>
            <w:bottom w:val="none" w:sz="0" w:space="0" w:color="auto"/>
            <w:right w:val="none" w:sz="0" w:space="0" w:color="auto"/>
          </w:divBdr>
        </w:div>
        <w:div w:id="1668435045">
          <w:marLeft w:val="480"/>
          <w:marRight w:val="0"/>
          <w:marTop w:val="0"/>
          <w:marBottom w:val="0"/>
          <w:divBdr>
            <w:top w:val="none" w:sz="0" w:space="0" w:color="auto"/>
            <w:left w:val="none" w:sz="0" w:space="0" w:color="auto"/>
            <w:bottom w:val="none" w:sz="0" w:space="0" w:color="auto"/>
            <w:right w:val="none" w:sz="0" w:space="0" w:color="auto"/>
          </w:divBdr>
        </w:div>
        <w:div w:id="1418744197">
          <w:marLeft w:val="480"/>
          <w:marRight w:val="0"/>
          <w:marTop w:val="0"/>
          <w:marBottom w:val="0"/>
          <w:divBdr>
            <w:top w:val="none" w:sz="0" w:space="0" w:color="auto"/>
            <w:left w:val="none" w:sz="0" w:space="0" w:color="auto"/>
            <w:bottom w:val="none" w:sz="0" w:space="0" w:color="auto"/>
            <w:right w:val="none" w:sz="0" w:space="0" w:color="auto"/>
          </w:divBdr>
        </w:div>
        <w:div w:id="2018574423">
          <w:marLeft w:val="480"/>
          <w:marRight w:val="0"/>
          <w:marTop w:val="0"/>
          <w:marBottom w:val="0"/>
          <w:divBdr>
            <w:top w:val="none" w:sz="0" w:space="0" w:color="auto"/>
            <w:left w:val="none" w:sz="0" w:space="0" w:color="auto"/>
            <w:bottom w:val="none" w:sz="0" w:space="0" w:color="auto"/>
            <w:right w:val="none" w:sz="0" w:space="0" w:color="auto"/>
          </w:divBdr>
        </w:div>
        <w:div w:id="185600597">
          <w:marLeft w:val="480"/>
          <w:marRight w:val="0"/>
          <w:marTop w:val="0"/>
          <w:marBottom w:val="0"/>
          <w:divBdr>
            <w:top w:val="none" w:sz="0" w:space="0" w:color="auto"/>
            <w:left w:val="none" w:sz="0" w:space="0" w:color="auto"/>
            <w:bottom w:val="none" w:sz="0" w:space="0" w:color="auto"/>
            <w:right w:val="none" w:sz="0" w:space="0" w:color="auto"/>
          </w:divBdr>
        </w:div>
        <w:div w:id="1635792273">
          <w:marLeft w:val="480"/>
          <w:marRight w:val="0"/>
          <w:marTop w:val="0"/>
          <w:marBottom w:val="0"/>
          <w:divBdr>
            <w:top w:val="none" w:sz="0" w:space="0" w:color="auto"/>
            <w:left w:val="none" w:sz="0" w:space="0" w:color="auto"/>
            <w:bottom w:val="none" w:sz="0" w:space="0" w:color="auto"/>
            <w:right w:val="none" w:sz="0" w:space="0" w:color="auto"/>
          </w:divBdr>
        </w:div>
        <w:div w:id="228731411">
          <w:marLeft w:val="480"/>
          <w:marRight w:val="0"/>
          <w:marTop w:val="0"/>
          <w:marBottom w:val="0"/>
          <w:divBdr>
            <w:top w:val="none" w:sz="0" w:space="0" w:color="auto"/>
            <w:left w:val="none" w:sz="0" w:space="0" w:color="auto"/>
            <w:bottom w:val="none" w:sz="0" w:space="0" w:color="auto"/>
            <w:right w:val="none" w:sz="0" w:space="0" w:color="auto"/>
          </w:divBdr>
        </w:div>
        <w:div w:id="1016076810">
          <w:marLeft w:val="480"/>
          <w:marRight w:val="0"/>
          <w:marTop w:val="0"/>
          <w:marBottom w:val="0"/>
          <w:divBdr>
            <w:top w:val="none" w:sz="0" w:space="0" w:color="auto"/>
            <w:left w:val="none" w:sz="0" w:space="0" w:color="auto"/>
            <w:bottom w:val="none" w:sz="0" w:space="0" w:color="auto"/>
            <w:right w:val="none" w:sz="0" w:space="0" w:color="auto"/>
          </w:divBdr>
        </w:div>
        <w:div w:id="34937659">
          <w:marLeft w:val="480"/>
          <w:marRight w:val="0"/>
          <w:marTop w:val="0"/>
          <w:marBottom w:val="0"/>
          <w:divBdr>
            <w:top w:val="none" w:sz="0" w:space="0" w:color="auto"/>
            <w:left w:val="none" w:sz="0" w:space="0" w:color="auto"/>
            <w:bottom w:val="none" w:sz="0" w:space="0" w:color="auto"/>
            <w:right w:val="none" w:sz="0" w:space="0" w:color="auto"/>
          </w:divBdr>
        </w:div>
        <w:div w:id="1178815028">
          <w:marLeft w:val="480"/>
          <w:marRight w:val="0"/>
          <w:marTop w:val="0"/>
          <w:marBottom w:val="0"/>
          <w:divBdr>
            <w:top w:val="none" w:sz="0" w:space="0" w:color="auto"/>
            <w:left w:val="none" w:sz="0" w:space="0" w:color="auto"/>
            <w:bottom w:val="none" w:sz="0" w:space="0" w:color="auto"/>
            <w:right w:val="none" w:sz="0" w:space="0" w:color="auto"/>
          </w:divBdr>
        </w:div>
        <w:div w:id="1026370279">
          <w:marLeft w:val="480"/>
          <w:marRight w:val="0"/>
          <w:marTop w:val="0"/>
          <w:marBottom w:val="0"/>
          <w:divBdr>
            <w:top w:val="none" w:sz="0" w:space="0" w:color="auto"/>
            <w:left w:val="none" w:sz="0" w:space="0" w:color="auto"/>
            <w:bottom w:val="none" w:sz="0" w:space="0" w:color="auto"/>
            <w:right w:val="none" w:sz="0" w:space="0" w:color="auto"/>
          </w:divBdr>
        </w:div>
        <w:div w:id="1988128323">
          <w:marLeft w:val="480"/>
          <w:marRight w:val="0"/>
          <w:marTop w:val="0"/>
          <w:marBottom w:val="0"/>
          <w:divBdr>
            <w:top w:val="none" w:sz="0" w:space="0" w:color="auto"/>
            <w:left w:val="none" w:sz="0" w:space="0" w:color="auto"/>
            <w:bottom w:val="none" w:sz="0" w:space="0" w:color="auto"/>
            <w:right w:val="none" w:sz="0" w:space="0" w:color="auto"/>
          </w:divBdr>
        </w:div>
        <w:div w:id="440339026">
          <w:marLeft w:val="480"/>
          <w:marRight w:val="0"/>
          <w:marTop w:val="0"/>
          <w:marBottom w:val="0"/>
          <w:divBdr>
            <w:top w:val="none" w:sz="0" w:space="0" w:color="auto"/>
            <w:left w:val="none" w:sz="0" w:space="0" w:color="auto"/>
            <w:bottom w:val="none" w:sz="0" w:space="0" w:color="auto"/>
            <w:right w:val="none" w:sz="0" w:space="0" w:color="auto"/>
          </w:divBdr>
        </w:div>
        <w:div w:id="1794133083">
          <w:marLeft w:val="480"/>
          <w:marRight w:val="0"/>
          <w:marTop w:val="0"/>
          <w:marBottom w:val="0"/>
          <w:divBdr>
            <w:top w:val="none" w:sz="0" w:space="0" w:color="auto"/>
            <w:left w:val="none" w:sz="0" w:space="0" w:color="auto"/>
            <w:bottom w:val="none" w:sz="0" w:space="0" w:color="auto"/>
            <w:right w:val="none" w:sz="0" w:space="0" w:color="auto"/>
          </w:divBdr>
        </w:div>
        <w:div w:id="1832014602">
          <w:marLeft w:val="480"/>
          <w:marRight w:val="0"/>
          <w:marTop w:val="0"/>
          <w:marBottom w:val="0"/>
          <w:divBdr>
            <w:top w:val="none" w:sz="0" w:space="0" w:color="auto"/>
            <w:left w:val="none" w:sz="0" w:space="0" w:color="auto"/>
            <w:bottom w:val="none" w:sz="0" w:space="0" w:color="auto"/>
            <w:right w:val="none" w:sz="0" w:space="0" w:color="auto"/>
          </w:divBdr>
        </w:div>
        <w:div w:id="1213300592">
          <w:marLeft w:val="480"/>
          <w:marRight w:val="0"/>
          <w:marTop w:val="0"/>
          <w:marBottom w:val="0"/>
          <w:divBdr>
            <w:top w:val="none" w:sz="0" w:space="0" w:color="auto"/>
            <w:left w:val="none" w:sz="0" w:space="0" w:color="auto"/>
            <w:bottom w:val="none" w:sz="0" w:space="0" w:color="auto"/>
            <w:right w:val="none" w:sz="0" w:space="0" w:color="auto"/>
          </w:divBdr>
        </w:div>
        <w:div w:id="595556909">
          <w:marLeft w:val="480"/>
          <w:marRight w:val="0"/>
          <w:marTop w:val="0"/>
          <w:marBottom w:val="0"/>
          <w:divBdr>
            <w:top w:val="none" w:sz="0" w:space="0" w:color="auto"/>
            <w:left w:val="none" w:sz="0" w:space="0" w:color="auto"/>
            <w:bottom w:val="none" w:sz="0" w:space="0" w:color="auto"/>
            <w:right w:val="none" w:sz="0" w:space="0" w:color="auto"/>
          </w:divBdr>
        </w:div>
        <w:div w:id="822350380">
          <w:marLeft w:val="480"/>
          <w:marRight w:val="0"/>
          <w:marTop w:val="0"/>
          <w:marBottom w:val="0"/>
          <w:divBdr>
            <w:top w:val="none" w:sz="0" w:space="0" w:color="auto"/>
            <w:left w:val="none" w:sz="0" w:space="0" w:color="auto"/>
            <w:bottom w:val="none" w:sz="0" w:space="0" w:color="auto"/>
            <w:right w:val="none" w:sz="0" w:space="0" w:color="auto"/>
          </w:divBdr>
        </w:div>
        <w:div w:id="867378054">
          <w:marLeft w:val="480"/>
          <w:marRight w:val="0"/>
          <w:marTop w:val="0"/>
          <w:marBottom w:val="0"/>
          <w:divBdr>
            <w:top w:val="none" w:sz="0" w:space="0" w:color="auto"/>
            <w:left w:val="none" w:sz="0" w:space="0" w:color="auto"/>
            <w:bottom w:val="none" w:sz="0" w:space="0" w:color="auto"/>
            <w:right w:val="none" w:sz="0" w:space="0" w:color="auto"/>
          </w:divBdr>
        </w:div>
        <w:div w:id="1901750737">
          <w:marLeft w:val="480"/>
          <w:marRight w:val="0"/>
          <w:marTop w:val="0"/>
          <w:marBottom w:val="0"/>
          <w:divBdr>
            <w:top w:val="none" w:sz="0" w:space="0" w:color="auto"/>
            <w:left w:val="none" w:sz="0" w:space="0" w:color="auto"/>
            <w:bottom w:val="none" w:sz="0" w:space="0" w:color="auto"/>
            <w:right w:val="none" w:sz="0" w:space="0" w:color="auto"/>
          </w:divBdr>
        </w:div>
        <w:div w:id="236668415">
          <w:marLeft w:val="480"/>
          <w:marRight w:val="0"/>
          <w:marTop w:val="0"/>
          <w:marBottom w:val="0"/>
          <w:divBdr>
            <w:top w:val="none" w:sz="0" w:space="0" w:color="auto"/>
            <w:left w:val="none" w:sz="0" w:space="0" w:color="auto"/>
            <w:bottom w:val="none" w:sz="0" w:space="0" w:color="auto"/>
            <w:right w:val="none" w:sz="0" w:space="0" w:color="auto"/>
          </w:divBdr>
        </w:div>
        <w:div w:id="1438938809">
          <w:marLeft w:val="480"/>
          <w:marRight w:val="0"/>
          <w:marTop w:val="0"/>
          <w:marBottom w:val="0"/>
          <w:divBdr>
            <w:top w:val="none" w:sz="0" w:space="0" w:color="auto"/>
            <w:left w:val="none" w:sz="0" w:space="0" w:color="auto"/>
            <w:bottom w:val="none" w:sz="0" w:space="0" w:color="auto"/>
            <w:right w:val="none" w:sz="0" w:space="0" w:color="auto"/>
          </w:divBdr>
        </w:div>
        <w:div w:id="1306163865">
          <w:marLeft w:val="480"/>
          <w:marRight w:val="0"/>
          <w:marTop w:val="0"/>
          <w:marBottom w:val="0"/>
          <w:divBdr>
            <w:top w:val="none" w:sz="0" w:space="0" w:color="auto"/>
            <w:left w:val="none" w:sz="0" w:space="0" w:color="auto"/>
            <w:bottom w:val="none" w:sz="0" w:space="0" w:color="auto"/>
            <w:right w:val="none" w:sz="0" w:space="0" w:color="auto"/>
          </w:divBdr>
        </w:div>
        <w:div w:id="1528249303">
          <w:marLeft w:val="480"/>
          <w:marRight w:val="0"/>
          <w:marTop w:val="0"/>
          <w:marBottom w:val="0"/>
          <w:divBdr>
            <w:top w:val="none" w:sz="0" w:space="0" w:color="auto"/>
            <w:left w:val="none" w:sz="0" w:space="0" w:color="auto"/>
            <w:bottom w:val="none" w:sz="0" w:space="0" w:color="auto"/>
            <w:right w:val="none" w:sz="0" w:space="0" w:color="auto"/>
          </w:divBdr>
        </w:div>
        <w:div w:id="1034428493">
          <w:marLeft w:val="480"/>
          <w:marRight w:val="0"/>
          <w:marTop w:val="0"/>
          <w:marBottom w:val="0"/>
          <w:divBdr>
            <w:top w:val="none" w:sz="0" w:space="0" w:color="auto"/>
            <w:left w:val="none" w:sz="0" w:space="0" w:color="auto"/>
            <w:bottom w:val="none" w:sz="0" w:space="0" w:color="auto"/>
            <w:right w:val="none" w:sz="0" w:space="0" w:color="auto"/>
          </w:divBdr>
        </w:div>
      </w:divsChild>
    </w:div>
    <w:div w:id="1132332993">
      <w:bodyDiv w:val="1"/>
      <w:marLeft w:val="0"/>
      <w:marRight w:val="0"/>
      <w:marTop w:val="0"/>
      <w:marBottom w:val="0"/>
      <w:divBdr>
        <w:top w:val="none" w:sz="0" w:space="0" w:color="auto"/>
        <w:left w:val="none" w:sz="0" w:space="0" w:color="auto"/>
        <w:bottom w:val="none" w:sz="0" w:space="0" w:color="auto"/>
        <w:right w:val="none" w:sz="0" w:space="0" w:color="auto"/>
      </w:divBdr>
    </w:div>
    <w:div w:id="1132593740">
      <w:bodyDiv w:val="1"/>
      <w:marLeft w:val="0"/>
      <w:marRight w:val="0"/>
      <w:marTop w:val="0"/>
      <w:marBottom w:val="0"/>
      <w:divBdr>
        <w:top w:val="none" w:sz="0" w:space="0" w:color="auto"/>
        <w:left w:val="none" w:sz="0" w:space="0" w:color="auto"/>
        <w:bottom w:val="none" w:sz="0" w:space="0" w:color="auto"/>
        <w:right w:val="none" w:sz="0" w:space="0" w:color="auto"/>
      </w:divBdr>
    </w:div>
    <w:div w:id="1132745467">
      <w:bodyDiv w:val="1"/>
      <w:marLeft w:val="0"/>
      <w:marRight w:val="0"/>
      <w:marTop w:val="0"/>
      <w:marBottom w:val="0"/>
      <w:divBdr>
        <w:top w:val="none" w:sz="0" w:space="0" w:color="auto"/>
        <w:left w:val="none" w:sz="0" w:space="0" w:color="auto"/>
        <w:bottom w:val="none" w:sz="0" w:space="0" w:color="auto"/>
        <w:right w:val="none" w:sz="0" w:space="0" w:color="auto"/>
      </w:divBdr>
    </w:div>
    <w:div w:id="1132752265">
      <w:bodyDiv w:val="1"/>
      <w:marLeft w:val="0"/>
      <w:marRight w:val="0"/>
      <w:marTop w:val="0"/>
      <w:marBottom w:val="0"/>
      <w:divBdr>
        <w:top w:val="none" w:sz="0" w:space="0" w:color="auto"/>
        <w:left w:val="none" w:sz="0" w:space="0" w:color="auto"/>
        <w:bottom w:val="none" w:sz="0" w:space="0" w:color="auto"/>
        <w:right w:val="none" w:sz="0" w:space="0" w:color="auto"/>
      </w:divBdr>
    </w:div>
    <w:div w:id="1132866871">
      <w:bodyDiv w:val="1"/>
      <w:marLeft w:val="0"/>
      <w:marRight w:val="0"/>
      <w:marTop w:val="0"/>
      <w:marBottom w:val="0"/>
      <w:divBdr>
        <w:top w:val="none" w:sz="0" w:space="0" w:color="auto"/>
        <w:left w:val="none" w:sz="0" w:space="0" w:color="auto"/>
        <w:bottom w:val="none" w:sz="0" w:space="0" w:color="auto"/>
        <w:right w:val="none" w:sz="0" w:space="0" w:color="auto"/>
      </w:divBdr>
    </w:div>
    <w:div w:id="1132939283">
      <w:bodyDiv w:val="1"/>
      <w:marLeft w:val="0"/>
      <w:marRight w:val="0"/>
      <w:marTop w:val="0"/>
      <w:marBottom w:val="0"/>
      <w:divBdr>
        <w:top w:val="none" w:sz="0" w:space="0" w:color="auto"/>
        <w:left w:val="none" w:sz="0" w:space="0" w:color="auto"/>
        <w:bottom w:val="none" w:sz="0" w:space="0" w:color="auto"/>
        <w:right w:val="none" w:sz="0" w:space="0" w:color="auto"/>
      </w:divBdr>
    </w:div>
    <w:div w:id="1133014084">
      <w:bodyDiv w:val="1"/>
      <w:marLeft w:val="0"/>
      <w:marRight w:val="0"/>
      <w:marTop w:val="0"/>
      <w:marBottom w:val="0"/>
      <w:divBdr>
        <w:top w:val="none" w:sz="0" w:space="0" w:color="auto"/>
        <w:left w:val="none" w:sz="0" w:space="0" w:color="auto"/>
        <w:bottom w:val="none" w:sz="0" w:space="0" w:color="auto"/>
        <w:right w:val="none" w:sz="0" w:space="0" w:color="auto"/>
      </w:divBdr>
    </w:div>
    <w:div w:id="1133135014">
      <w:bodyDiv w:val="1"/>
      <w:marLeft w:val="0"/>
      <w:marRight w:val="0"/>
      <w:marTop w:val="0"/>
      <w:marBottom w:val="0"/>
      <w:divBdr>
        <w:top w:val="none" w:sz="0" w:space="0" w:color="auto"/>
        <w:left w:val="none" w:sz="0" w:space="0" w:color="auto"/>
        <w:bottom w:val="none" w:sz="0" w:space="0" w:color="auto"/>
        <w:right w:val="none" w:sz="0" w:space="0" w:color="auto"/>
      </w:divBdr>
    </w:div>
    <w:div w:id="1133519141">
      <w:bodyDiv w:val="1"/>
      <w:marLeft w:val="0"/>
      <w:marRight w:val="0"/>
      <w:marTop w:val="0"/>
      <w:marBottom w:val="0"/>
      <w:divBdr>
        <w:top w:val="none" w:sz="0" w:space="0" w:color="auto"/>
        <w:left w:val="none" w:sz="0" w:space="0" w:color="auto"/>
        <w:bottom w:val="none" w:sz="0" w:space="0" w:color="auto"/>
        <w:right w:val="none" w:sz="0" w:space="0" w:color="auto"/>
      </w:divBdr>
    </w:div>
    <w:div w:id="1133521564">
      <w:bodyDiv w:val="1"/>
      <w:marLeft w:val="0"/>
      <w:marRight w:val="0"/>
      <w:marTop w:val="0"/>
      <w:marBottom w:val="0"/>
      <w:divBdr>
        <w:top w:val="none" w:sz="0" w:space="0" w:color="auto"/>
        <w:left w:val="none" w:sz="0" w:space="0" w:color="auto"/>
        <w:bottom w:val="none" w:sz="0" w:space="0" w:color="auto"/>
        <w:right w:val="none" w:sz="0" w:space="0" w:color="auto"/>
      </w:divBdr>
    </w:div>
    <w:div w:id="1133980587">
      <w:bodyDiv w:val="1"/>
      <w:marLeft w:val="0"/>
      <w:marRight w:val="0"/>
      <w:marTop w:val="0"/>
      <w:marBottom w:val="0"/>
      <w:divBdr>
        <w:top w:val="none" w:sz="0" w:space="0" w:color="auto"/>
        <w:left w:val="none" w:sz="0" w:space="0" w:color="auto"/>
        <w:bottom w:val="none" w:sz="0" w:space="0" w:color="auto"/>
        <w:right w:val="none" w:sz="0" w:space="0" w:color="auto"/>
      </w:divBdr>
    </w:div>
    <w:div w:id="1134059640">
      <w:bodyDiv w:val="1"/>
      <w:marLeft w:val="0"/>
      <w:marRight w:val="0"/>
      <w:marTop w:val="0"/>
      <w:marBottom w:val="0"/>
      <w:divBdr>
        <w:top w:val="none" w:sz="0" w:space="0" w:color="auto"/>
        <w:left w:val="none" w:sz="0" w:space="0" w:color="auto"/>
        <w:bottom w:val="none" w:sz="0" w:space="0" w:color="auto"/>
        <w:right w:val="none" w:sz="0" w:space="0" w:color="auto"/>
      </w:divBdr>
    </w:div>
    <w:div w:id="1134060380">
      <w:bodyDiv w:val="1"/>
      <w:marLeft w:val="0"/>
      <w:marRight w:val="0"/>
      <w:marTop w:val="0"/>
      <w:marBottom w:val="0"/>
      <w:divBdr>
        <w:top w:val="none" w:sz="0" w:space="0" w:color="auto"/>
        <w:left w:val="none" w:sz="0" w:space="0" w:color="auto"/>
        <w:bottom w:val="none" w:sz="0" w:space="0" w:color="auto"/>
        <w:right w:val="none" w:sz="0" w:space="0" w:color="auto"/>
      </w:divBdr>
    </w:div>
    <w:div w:id="1134524676">
      <w:bodyDiv w:val="1"/>
      <w:marLeft w:val="0"/>
      <w:marRight w:val="0"/>
      <w:marTop w:val="0"/>
      <w:marBottom w:val="0"/>
      <w:divBdr>
        <w:top w:val="none" w:sz="0" w:space="0" w:color="auto"/>
        <w:left w:val="none" w:sz="0" w:space="0" w:color="auto"/>
        <w:bottom w:val="none" w:sz="0" w:space="0" w:color="auto"/>
        <w:right w:val="none" w:sz="0" w:space="0" w:color="auto"/>
      </w:divBdr>
    </w:div>
    <w:div w:id="1135105591">
      <w:bodyDiv w:val="1"/>
      <w:marLeft w:val="0"/>
      <w:marRight w:val="0"/>
      <w:marTop w:val="0"/>
      <w:marBottom w:val="0"/>
      <w:divBdr>
        <w:top w:val="none" w:sz="0" w:space="0" w:color="auto"/>
        <w:left w:val="none" w:sz="0" w:space="0" w:color="auto"/>
        <w:bottom w:val="none" w:sz="0" w:space="0" w:color="auto"/>
        <w:right w:val="none" w:sz="0" w:space="0" w:color="auto"/>
      </w:divBdr>
    </w:div>
    <w:div w:id="1135105900">
      <w:bodyDiv w:val="1"/>
      <w:marLeft w:val="0"/>
      <w:marRight w:val="0"/>
      <w:marTop w:val="0"/>
      <w:marBottom w:val="0"/>
      <w:divBdr>
        <w:top w:val="none" w:sz="0" w:space="0" w:color="auto"/>
        <w:left w:val="none" w:sz="0" w:space="0" w:color="auto"/>
        <w:bottom w:val="none" w:sz="0" w:space="0" w:color="auto"/>
        <w:right w:val="none" w:sz="0" w:space="0" w:color="auto"/>
      </w:divBdr>
    </w:div>
    <w:div w:id="1135371354">
      <w:bodyDiv w:val="1"/>
      <w:marLeft w:val="0"/>
      <w:marRight w:val="0"/>
      <w:marTop w:val="0"/>
      <w:marBottom w:val="0"/>
      <w:divBdr>
        <w:top w:val="none" w:sz="0" w:space="0" w:color="auto"/>
        <w:left w:val="none" w:sz="0" w:space="0" w:color="auto"/>
        <w:bottom w:val="none" w:sz="0" w:space="0" w:color="auto"/>
        <w:right w:val="none" w:sz="0" w:space="0" w:color="auto"/>
      </w:divBdr>
    </w:div>
    <w:div w:id="1135491067">
      <w:bodyDiv w:val="1"/>
      <w:marLeft w:val="0"/>
      <w:marRight w:val="0"/>
      <w:marTop w:val="0"/>
      <w:marBottom w:val="0"/>
      <w:divBdr>
        <w:top w:val="none" w:sz="0" w:space="0" w:color="auto"/>
        <w:left w:val="none" w:sz="0" w:space="0" w:color="auto"/>
        <w:bottom w:val="none" w:sz="0" w:space="0" w:color="auto"/>
        <w:right w:val="none" w:sz="0" w:space="0" w:color="auto"/>
      </w:divBdr>
    </w:div>
    <w:div w:id="1135635423">
      <w:bodyDiv w:val="1"/>
      <w:marLeft w:val="0"/>
      <w:marRight w:val="0"/>
      <w:marTop w:val="0"/>
      <w:marBottom w:val="0"/>
      <w:divBdr>
        <w:top w:val="none" w:sz="0" w:space="0" w:color="auto"/>
        <w:left w:val="none" w:sz="0" w:space="0" w:color="auto"/>
        <w:bottom w:val="none" w:sz="0" w:space="0" w:color="auto"/>
        <w:right w:val="none" w:sz="0" w:space="0" w:color="auto"/>
      </w:divBdr>
    </w:div>
    <w:div w:id="1135827920">
      <w:bodyDiv w:val="1"/>
      <w:marLeft w:val="0"/>
      <w:marRight w:val="0"/>
      <w:marTop w:val="0"/>
      <w:marBottom w:val="0"/>
      <w:divBdr>
        <w:top w:val="none" w:sz="0" w:space="0" w:color="auto"/>
        <w:left w:val="none" w:sz="0" w:space="0" w:color="auto"/>
        <w:bottom w:val="none" w:sz="0" w:space="0" w:color="auto"/>
        <w:right w:val="none" w:sz="0" w:space="0" w:color="auto"/>
      </w:divBdr>
    </w:div>
    <w:div w:id="1135945328">
      <w:bodyDiv w:val="1"/>
      <w:marLeft w:val="0"/>
      <w:marRight w:val="0"/>
      <w:marTop w:val="0"/>
      <w:marBottom w:val="0"/>
      <w:divBdr>
        <w:top w:val="none" w:sz="0" w:space="0" w:color="auto"/>
        <w:left w:val="none" w:sz="0" w:space="0" w:color="auto"/>
        <w:bottom w:val="none" w:sz="0" w:space="0" w:color="auto"/>
        <w:right w:val="none" w:sz="0" w:space="0" w:color="auto"/>
      </w:divBdr>
    </w:div>
    <w:div w:id="1135951297">
      <w:bodyDiv w:val="1"/>
      <w:marLeft w:val="0"/>
      <w:marRight w:val="0"/>
      <w:marTop w:val="0"/>
      <w:marBottom w:val="0"/>
      <w:divBdr>
        <w:top w:val="none" w:sz="0" w:space="0" w:color="auto"/>
        <w:left w:val="none" w:sz="0" w:space="0" w:color="auto"/>
        <w:bottom w:val="none" w:sz="0" w:space="0" w:color="auto"/>
        <w:right w:val="none" w:sz="0" w:space="0" w:color="auto"/>
      </w:divBdr>
    </w:div>
    <w:div w:id="1136526142">
      <w:bodyDiv w:val="1"/>
      <w:marLeft w:val="0"/>
      <w:marRight w:val="0"/>
      <w:marTop w:val="0"/>
      <w:marBottom w:val="0"/>
      <w:divBdr>
        <w:top w:val="none" w:sz="0" w:space="0" w:color="auto"/>
        <w:left w:val="none" w:sz="0" w:space="0" w:color="auto"/>
        <w:bottom w:val="none" w:sz="0" w:space="0" w:color="auto"/>
        <w:right w:val="none" w:sz="0" w:space="0" w:color="auto"/>
      </w:divBdr>
    </w:div>
    <w:div w:id="1136603860">
      <w:bodyDiv w:val="1"/>
      <w:marLeft w:val="0"/>
      <w:marRight w:val="0"/>
      <w:marTop w:val="0"/>
      <w:marBottom w:val="0"/>
      <w:divBdr>
        <w:top w:val="none" w:sz="0" w:space="0" w:color="auto"/>
        <w:left w:val="none" w:sz="0" w:space="0" w:color="auto"/>
        <w:bottom w:val="none" w:sz="0" w:space="0" w:color="auto"/>
        <w:right w:val="none" w:sz="0" w:space="0" w:color="auto"/>
      </w:divBdr>
    </w:div>
    <w:div w:id="1136678828">
      <w:bodyDiv w:val="1"/>
      <w:marLeft w:val="0"/>
      <w:marRight w:val="0"/>
      <w:marTop w:val="0"/>
      <w:marBottom w:val="0"/>
      <w:divBdr>
        <w:top w:val="none" w:sz="0" w:space="0" w:color="auto"/>
        <w:left w:val="none" w:sz="0" w:space="0" w:color="auto"/>
        <w:bottom w:val="none" w:sz="0" w:space="0" w:color="auto"/>
        <w:right w:val="none" w:sz="0" w:space="0" w:color="auto"/>
      </w:divBdr>
    </w:div>
    <w:div w:id="1136987342">
      <w:bodyDiv w:val="1"/>
      <w:marLeft w:val="0"/>
      <w:marRight w:val="0"/>
      <w:marTop w:val="0"/>
      <w:marBottom w:val="0"/>
      <w:divBdr>
        <w:top w:val="none" w:sz="0" w:space="0" w:color="auto"/>
        <w:left w:val="none" w:sz="0" w:space="0" w:color="auto"/>
        <w:bottom w:val="none" w:sz="0" w:space="0" w:color="auto"/>
        <w:right w:val="none" w:sz="0" w:space="0" w:color="auto"/>
      </w:divBdr>
    </w:div>
    <w:div w:id="1137336178">
      <w:bodyDiv w:val="1"/>
      <w:marLeft w:val="0"/>
      <w:marRight w:val="0"/>
      <w:marTop w:val="0"/>
      <w:marBottom w:val="0"/>
      <w:divBdr>
        <w:top w:val="none" w:sz="0" w:space="0" w:color="auto"/>
        <w:left w:val="none" w:sz="0" w:space="0" w:color="auto"/>
        <w:bottom w:val="none" w:sz="0" w:space="0" w:color="auto"/>
        <w:right w:val="none" w:sz="0" w:space="0" w:color="auto"/>
      </w:divBdr>
    </w:div>
    <w:div w:id="1137336419">
      <w:bodyDiv w:val="1"/>
      <w:marLeft w:val="0"/>
      <w:marRight w:val="0"/>
      <w:marTop w:val="0"/>
      <w:marBottom w:val="0"/>
      <w:divBdr>
        <w:top w:val="none" w:sz="0" w:space="0" w:color="auto"/>
        <w:left w:val="none" w:sz="0" w:space="0" w:color="auto"/>
        <w:bottom w:val="none" w:sz="0" w:space="0" w:color="auto"/>
        <w:right w:val="none" w:sz="0" w:space="0" w:color="auto"/>
      </w:divBdr>
    </w:div>
    <w:div w:id="1137531465">
      <w:bodyDiv w:val="1"/>
      <w:marLeft w:val="0"/>
      <w:marRight w:val="0"/>
      <w:marTop w:val="0"/>
      <w:marBottom w:val="0"/>
      <w:divBdr>
        <w:top w:val="none" w:sz="0" w:space="0" w:color="auto"/>
        <w:left w:val="none" w:sz="0" w:space="0" w:color="auto"/>
        <w:bottom w:val="none" w:sz="0" w:space="0" w:color="auto"/>
        <w:right w:val="none" w:sz="0" w:space="0" w:color="auto"/>
      </w:divBdr>
    </w:div>
    <w:div w:id="1137837462">
      <w:bodyDiv w:val="1"/>
      <w:marLeft w:val="0"/>
      <w:marRight w:val="0"/>
      <w:marTop w:val="0"/>
      <w:marBottom w:val="0"/>
      <w:divBdr>
        <w:top w:val="none" w:sz="0" w:space="0" w:color="auto"/>
        <w:left w:val="none" w:sz="0" w:space="0" w:color="auto"/>
        <w:bottom w:val="none" w:sz="0" w:space="0" w:color="auto"/>
        <w:right w:val="none" w:sz="0" w:space="0" w:color="auto"/>
      </w:divBdr>
    </w:div>
    <w:div w:id="1137844774">
      <w:bodyDiv w:val="1"/>
      <w:marLeft w:val="0"/>
      <w:marRight w:val="0"/>
      <w:marTop w:val="0"/>
      <w:marBottom w:val="0"/>
      <w:divBdr>
        <w:top w:val="none" w:sz="0" w:space="0" w:color="auto"/>
        <w:left w:val="none" w:sz="0" w:space="0" w:color="auto"/>
        <w:bottom w:val="none" w:sz="0" w:space="0" w:color="auto"/>
        <w:right w:val="none" w:sz="0" w:space="0" w:color="auto"/>
      </w:divBdr>
    </w:div>
    <w:div w:id="1137916306">
      <w:bodyDiv w:val="1"/>
      <w:marLeft w:val="0"/>
      <w:marRight w:val="0"/>
      <w:marTop w:val="0"/>
      <w:marBottom w:val="0"/>
      <w:divBdr>
        <w:top w:val="none" w:sz="0" w:space="0" w:color="auto"/>
        <w:left w:val="none" w:sz="0" w:space="0" w:color="auto"/>
        <w:bottom w:val="none" w:sz="0" w:space="0" w:color="auto"/>
        <w:right w:val="none" w:sz="0" w:space="0" w:color="auto"/>
      </w:divBdr>
    </w:div>
    <w:div w:id="1137994390">
      <w:bodyDiv w:val="1"/>
      <w:marLeft w:val="0"/>
      <w:marRight w:val="0"/>
      <w:marTop w:val="0"/>
      <w:marBottom w:val="0"/>
      <w:divBdr>
        <w:top w:val="none" w:sz="0" w:space="0" w:color="auto"/>
        <w:left w:val="none" w:sz="0" w:space="0" w:color="auto"/>
        <w:bottom w:val="none" w:sz="0" w:space="0" w:color="auto"/>
        <w:right w:val="none" w:sz="0" w:space="0" w:color="auto"/>
      </w:divBdr>
    </w:div>
    <w:div w:id="1138064437">
      <w:bodyDiv w:val="1"/>
      <w:marLeft w:val="0"/>
      <w:marRight w:val="0"/>
      <w:marTop w:val="0"/>
      <w:marBottom w:val="0"/>
      <w:divBdr>
        <w:top w:val="none" w:sz="0" w:space="0" w:color="auto"/>
        <w:left w:val="none" w:sz="0" w:space="0" w:color="auto"/>
        <w:bottom w:val="none" w:sz="0" w:space="0" w:color="auto"/>
        <w:right w:val="none" w:sz="0" w:space="0" w:color="auto"/>
      </w:divBdr>
    </w:div>
    <w:div w:id="1138181294">
      <w:bodyDiv w:val="1"/>
      <w:marLeft w:val="0"/>
      <w:marRight w:val="0"/>
      <w:marTop w:val="0"/>
      <w:marBottom w:val="0"/>
      <w:divBdr>
        <w:top w:val="none" w:sz="0" w:space="0" w:color="auto"/>
        <w:left w:val="none" w:sz="0" w:space="0" w:color="auto"/>
        <w:bottom w:val="none" w:sz="0" w:space="0" w:color="auto"/>
        <w:right w:val="none" w:sz="0" w:space="0" w:color="auto"/>
      </w:divBdr>
    </w:div>
    <w:div w:id="1138187825">
      <w:bodyDiv w:val="1"/>
      <w:marLeft w:val="0"/>
      <w:marRight w:val="0"/>
      <w:marTop w:val="0"/>
      <w:marBottom w:val="0"/>
      <w:divBdr>
        <w:top w:val="none" w:sz="0" w:space="0" w:color="auto"/>
        <w:left w:val="none" w:sz="0" w:space="0" w:color="auto"/>
        <w:bottom w:val="none" w:sz="0" w:space="0" w:color="auto"/>
        <w:right w:val="none" w:sz="0" w:space="0" w:color="auto"/>
      </w:divBdr>
    </w:div>
    <w:div w:id="1138376947">
      <w:bodyDiv w:val="1"/>
      <w:marLeft w:val="0"/>
      <w:marRight w:val="0"/>
      <w:marTop w:val="0"/>
      <w:marBottom w:val="0"/>
      <w:divBdr>
        <w:top w:val="none" w:sz="0" w:space="0" w:color="auto"/>
        <w:left w:val="none" w:sz="0" w:space="0" w:color="auto"/>
        <w:bottom w:val="none" w:sz="0" w:space="0" w:color="auto"/>
        <w:right w:val="none" w:sz="0" w:space="0" w:color="auto"/>
      </w:divBdr>
    </w:div>
    <w:div w:id="1138689366">
      <w:bodyDiv w:val="1"/>
      <w:marLeft w:val="0"/>
      <w:marRight w:val="0"/>
      <w:marTop w:val="0"/>
      <w:marBottom w:val="0"/>
      <w:divBdr>
        <w:top w:val="none" w:sz="0" w:space="0" w:color="auto"/>
        <w:left w:val="none" w:sz="0" w:space="0" w:color="auto"/>
        <w:bottom w:val="none" w:sz="0" w:space="0" w:color="auto"/>
        <w:right w:val="none" w:sz="0" w:space="0" w:color="auto"/>
      </w:divBdr>
    </w:div>
    <w:div w:id="1138718687">
      <w:bodyDiv w:val="1"/>
      <w:marLeft w:val="0"/>
      <w:marRight w:val="0"/>
      <w:marTop w:val="0"/>
      <w:marBottom w:val="0"/>
      <w:divBdr>
        <w:top w:val="none" w:sz="0" w:space="0" w:color="auto"/>
        <w:left w:val="none" w:sz="0" w:space="0" w:color="auto"/>
        <w:bottom w:val="none" w:sz="0" w:space="0" w:color="auto"/>
        <w:right w:val="none" w:sz="0" w:space="0" w:color="auto"/>
      </w:divBdr>
    </w:div>
    <w:div w:id="1138839868">
      <w:bodyDiv w:val="1"/>
      <w:marLeft w:val="0"/>
      <w:marRight w:val="0"/>
      <w:marTop w:val="0"/>
      <w:marBottom w:val="0"/>
      <w:divBdr>
        <w:top w:val="none" w:sz="0" w:space="0" w:color="auto"/>
        <w:left w:val="none" w:sz="0" w:space="0" w:color="auto"/>
        <w:bottom w:val="none" w:sz="0" w:space="0" w:color="auto"/>
        <w:right w:val="none" w:sz="0" w:space="0" w:color="auto"/>
      </w:divBdr>
    </w:div>
    <w:div w:id="1139104991">
      <w:bodyDiv w:val="1"/>
      <w:marLeft w:val="0"/>
      <w:marRight w:val="0"/>
      <w:marTop w:val="0"/>
      <w:marBottom w:val="0"/>
      <w:divBdr>
        <w:top w:val="none" w:sz="0" w:space="0" w:color="auto"/>
        <w:left w:val="none" w:sz="0" w:space="0" w:color="auto"/>
        <w:bottom w:val="none" w:sz="0" w:space="0" w:color="auto"/>
        <w:right w:val="none" w:sz="0" w:space="0" w:color="auto"/>
      </w:divBdr>
    </w:div>
    <w:div w:id="1139107404">
      <w:bodyDiv w:val="1"/>
      <w:marLeft w:val="0"/>
      <w:marRight w:val="0"/>
      <w:marTop w:val="0"/>
      <w:marBottom w:val="0"/>
      <w:divBdr>
        <w:top w:val="none" w:sz="0" w:space="0" w:color="auto"/>
        <w:left w:val="none" w:sz="0" w:space="0" w:color="auto"/>
        <w:bottom w:val="none" w:sz="0" w:space="0" w:color="auto"/>
        <w:right w:val="none" w:sz="0" w:space="0" w:color="auto"/>
      </w:divBdr>
    </w:div>
    <w:div w:id="1139492523">
      <w:bodyDiv w:val="1"/>
      <w:marLeft w:val="0"/>
      <w:marRight w:val="0"/>
      <w:marTop w:val="0"/>
      <w:marBottom w:val="0"/>
      <w:divBdr>
        <w:top w:val="none" w:sz="0" w:space="0" w:color="auto"/>
        <w:left w:val="none" w:sz="0" w:space="0" w:color="auto"/>
        <w:bottom w:val="none" w:sz="0" w:space="0" w:color="auto"/>
        <w:right w:val="none" w:sz="0" w:space="0" w:color="auto"/>
      </w:divBdr>
    </w:div>
    <w:div w:id="1139568419">
      <w:bodyDiv w:val="1"/>
      <w:marLeft w:val="0"/>
      <w:marRight w:val="0"/>
      <w:marTop w:val="0"/>
      <w:marBottom w:val="0"/>
      <w:divBdr>
        <w:top w:val="none" w:sz="0" w:space="0" w:color="auto"/>
        <w:left w:val="none" w:sz="0" w:space="0" w:color="auto"/>
        <w:bottom w:val="none" w:sz="0" w:space="0" w:color="auto"/>
        <w:right w:val="none" w:sz="0" w:space="0" w:color="auto"/>
      </w:divBdr>
    </w:div>
    <w:div w:id="1139609373">
      <w:bodyDiv w:val="1"/>
      <w:marLeft w:val="0"/>
      <w:marRight w:val="0"/>
      <w:marTop w:val="0"/>
      <w:marBottom w:val="0"/>
      <w:divBdr>
        <w:top w:val="none" w:sz="0" w:space="0" w:color="auto"/>
        <w:left w:val="none" w:sz="0" w:space="0" w:color="auto"/>
        <w:bottom w:val="none" w:sz="0" w:space="0" w:color="auto"/>
        <w:right w:val="none" w:sz="0" w:space="0" w:color="auto"/>
      </w:divBdr>
    </w:div>
    <w:div w:id="1139610076">
      <w:bodyDiv w:val="1"/>
      <w:marLeft w:val="0"/>
      <w:marRight w:val="0"/>
      <w:marTop w:val="0"/>
      <w:marBottom w:val="0"/>
      <w:divBdr>
        <w:top w:val="none" w:sz="0" w:space="0" w:color="auto"/>
        <w:left w:val="none" w:sz="0" w:space="0" w:color="auto"/>
        <w:bottom w:val="none" w:sz="0" w:space="0" w:color="auto"/>
        <w:right w:val="none" w:sz="0" w:space="0" w:color="auto"/>
      </w:divBdr>
    </w:div>
    <w:div w:id="1139952730">
      <w:bodyDiv w:val="1"/>
      <w:marLeft w:val="0"/>
      <w:marRight w:val="0"/>
      <w:marTop w:val="0"/>
      <w:marBottom w:val="0"/>
      <w:divBdr>
        <w:top w:val="none" w:sz="0" w:space="0" w:color="auto"/>
        <w:left w:val="none" w:sz="0" w:space="0" w:color="auto"/>
        <w:bottom w:val="none" w:sz="0" w:space="0" w:color="auto"/>
        <w:right w:val="none" w:sz="0" w:space="0" w:color="auto"/>
      </w:divBdr>
    </w:div>
    <w:div w:id="1139952848">
      <w:bodyDiv w:val="1"/>
      <w:marLeft w:val="0"/>
      <w:marRight w:val="0"/>
      <w:marTop w:val="0"/>
      <w:marBottom w:val="0"/>
      <w:divBdr>
        <w:top w:val="none" w:sz="0" w:space="0" w:color="auto"/>
        <w:left w:val="none" w:sz="0" w:space="0" w:color="auto"/>
        <w:bottom w:val="none" w:sz="0" w:space="0" w:color="auto"/>
        <w:right w:val="none" w:sz="0" w:space="0" w:color="auto"/>
      </w:divBdr>
    </w:div>
    <w:div w:id="1140004014">
      <w:bodyDiv w:val="1"/>
      <w:marLeft w:val="0"/>
      <w:marRight w:val="0"/>
      <w:marTop w:val="0"/>
      <w:marBottom w:val="0"/>
      <w:divBdr>
        <w:top w:val="none" w:sz="0" w:space="0" w:color="auto"/>
        <w:left w:val="none" w:sz="0" w:space="0" w:color="auto"/>
        <w:bottom w:val="none" w:sz="0" w:space="0" w:color="auto"/>
        <w:right w:val="none" w:sz="0" w:space="0" w:color="auto"/>
      </w:divBdr>
    </w:div>
    <w:div w:id="1140151258">
      <w:bodyDiv w:val="1"/>
      <w:marLeft w:val="0"/>
      <w:marRight w:val="0"/>
      <w:marTop w:val="0"/>
      <w:marBottom w:val="0"/>
      <w:divBdr>
        <w:top w:val="none" w:sz="0" w:space="0" w:color="auto"/>
        <w:left w:val="none" w:sz="0" w:space="0" w:color="auto"/>
        <w:bottom w:val="none" w:sz="0" w:space="0" w:color="auto"/>
        <w:right w:val="none" w:sz="0" w:space="0" w:color="auto"/>
      </w:divBdr>
    </w:div>
    <w:div w:id="1140151364">
      <w:bodyDiv w:val="1"/>
      <w:marLeft w:val="0"/>
      <w:marRight w:val="0"/>
      <w:marTop w:val="0"/>
      <w:marBottom w:val="0"/>
      <w:divBdr>
        <w:top w:val="none" w:sz="0" w:space="0" w:color="auto"/>
        <w:left w:val="none" w:sz="0" w:space="0" w:color="auto"/>
        <w:bottom w:val="none" w:sz="0" w:space="0" w:color="auto"/>
        <w:right w:val="none" w:sz="0" w:space="0" w:color="auto"/>
      </w:divBdr>
    </w:div>
    <w:div w:id="1140345283">
      <w:bodyDiv w:val="1"/>
      <w:marLeft w:val="0"/>
      <w:marRight w:val="0"/>
      <w:marTop w:val="0"/>
      <w:marBottom w:val="0"/>
      <w:divBdr>
        <w:top w:val="none" w:sz="0" w:space="0" w:color="auto"/>
        <w:left w:val="none" w:sz="0" w:space="0" w:color="auto"/>
        <w:bottom w:val="none" w:sz="0" w:space="0" w:color="auto"/>
        <w:right w:val="none" w:sz="0" w:space="0" w:color="auto"/>
      </w:divBdr>
    </w:div>
    <w:div w:id="1140414342">
      <w:bodyDiv w:val="1"/>
      <w:marLeft w:val="0"/>
      <w:marRight w:val="0"/>
      <w:marTop w:val="0"/>
      <w:marBottom w:val="0"/>
      <w:divBdr>
        <w:top w:val="none" w:sz="0" w:space="0" w:color="auto"/>
        <w:left w:val="none" w:sz="0" w:space="0" w:color="auto"/>
        <w:bottom w:val="none" w:sz="0" w:space="0" w:color="auto"/>
        <w:right w:val="none" w:sz="0" w:space="0" w:color="auto"/>
      </w:divBdr>
    </w:div>
    <w:div w:id="1140459985">
      <w:bodyDiv w:val="1"/>
      <w:marLeft w:val="0"/>
      <w:marRight w:val="0"/>
      <w:marTop w:val="0"/>
      <w:marBottom w:val="0"/>
      <w:divBdr>
        <w:top w:val="none" w:sz="0" w:space="0" w:color="auto"/>
        <w:left w:val="none" w:sz="0" w:space="0" w:color="auto"/>
        <w:bottom w:val="none" w:sz="0" w:space="0" w:color="auto"/>
        <w:right w:val="none" w:sz="0" w:space="0" w:color="auto"/>
      </w:divBdr>
    </w:div>
    <w:div w:id="1140490233">
      <w:bodyDiv w:val="1"/>
      <w:marLeft w:val="0"/>
      <w:marRight w:val="0"/>
      <w:marTop w:val="0"/>
      <w:marBottom w:val="0"/>
      <w:divBdr>
        <w:top w:val="none" w:sz="0" w:space="0" w:color="auto"/>
        <w:left w:val="none" w:sz="0" w:space="0" w:color="auto"/>
        <w:bottom w:val="none" w:sz="0" w:space="0" w:color="auto"/>
        <w:right w:val="none" w:sz="0" w:space="0" w:color="auto"/>
      </w:divBdr>
    </w:div>
    <w:div w:id="1140655329">
      <w:bodyDiv w:val="1"/>
      <w:marLeft w:val="0"/>
      <w:marRight w:val="0"/>
      <w:marTop w:val="0"/>
      <w:marBottom w:val="0"/>
      <w:divBdr>
        <w:top w:val="none" w:sz="0" w:space="0" w:color="auto"/>
        <w:left w:val="none" w:sz="0" w:space="0" w:color="auto"/>
        <w:bottom w:val="none" w:sz="0" w:space="0" w:color="auto"/>
        <w:right w:val="none" w:sz="0" w:space="0" w:color="auto"/>
      </w:divBdr>
    </w:div>
    <w:div w:id="1140809107">
      <w:bodyDiv w:val="1"/>
      <w:marLeft w:val="0"/>
      <w:marRight w:val="0"/>
      <w:marTop w:val="0"/>
      <w:marBottom w:val="0"/>
      <w:divBdr>
        <w:top w:val="none" w:sz="0" w:space="0" w:color="auto"/>
        <w:left w:val="none" w:sz="0" w:space="0" w:color="auto"/>
        <w:bottom w:val="none" w:sz="0" w:space="0" w:color="auto"/>
        <w:right w:val="none" w:sz="0" w:space="0" w:color="auto"/>
      </w:divBdr>
    </w:div>
    <w:div w:id="1141074302">
      <w:bodyDiv w:val="1"/>
      <w:marLeft w:val="0"/>
      <w:marRight w:val="0"/>
      <w:marTop w:val="0"/>
      <w:marBottom w:val="0"/>
      <w:divBdr>
        <w:top w:val="none" w:sz="0" w:space="0" w:color="auto"/>
        <w:left w:val="none" w:sz="0" w:space="0" w:color="auto"/>
        <w:bottom w:val="none" w:sz="0" w:space="0" w:color="auto"/>
        <w:right w:val="none" w:sz="0" w:space="0" w:color="auto"/>
      </w:divBdr>
    </w:div>
    <w:div w:id="1141116088">
      <w:bodyDiv w:val="1"/>
      <w:marLeft w:val="0"/>
      <w:marRight w:val="0"/>
      <w:marTop w:val="0"/>
      <w:marBottom w:val="0"/>
      <w:divBdr>
        <w:top w:val="none" w:sz="0" w:space="0" w:color="auto"/>
        <w:left w:val="none" w:sz="0" w:space="0" w:color="auto"/>
        <w:bottom w:val="none" w:sz="0" w:space="0" w:color="auto"/>
        <w:right w:val="none" w:sz="0" w:space="0" w:color="auto"/>
      </w:divBdr>
    </w:div>
    <w:div w:id="1141145290">
      <w:bodyDiv w:val="1"/>
      <w:marLeft w:val="0"/>
      <w:marRight w:val="0"/>
      <w:marTop w:val="0"/>
      <w:marBottom w:val="0"/>
      <w:divBdr>
        <w:top w:val="none" w:sz="0" w:space="0" w:color="auto"/>
        <w:left w:val="none" w:sz="0" w:space="0" w:color="auto"/>
        <w:bottom w:val="none" w:sz="0" w:space="0" w:color="auto"/>
        <w:right w:val="none" w:sz="0" w:space="0" w:color="auto"/>
      </w:divBdr>
    </w:div>
    <w:div w:id="1141312801">
      <w:bodyDiv w:val="1"/>
      <w:marLeft w:val="0"/>
      <w:marRight w:val="0"/>
      <w:marTop w:val="0"/>
      <w:marBottom w:val="0"/>
      <w:divBdr>
        <w:top w:val="none" w:sz="0" w:space="0" w:color="auto"/>
        <w:left w:val="none" w:sz="0" w:space="0" w:color="auto"/>
        <w:bottom w:val="none" w:sz="0" w:space="0" w:color="auto"/>
        <w:right w:val="none" w:sz="0" w:space="0" w:color="auto"/>
      </w:divBdr>
    </w:div>
    <w:div w:id="1141657267">
      <w:bodyDiv w:val="1"/>
      <w:marLeft w:val="0"/>
      <w:marRight w:val="0"/>
      <w:marTop w:val="0"/>
      <w:marBottom w:val="0"/>
      <w:divBdr>
        <w:top w:val="none" w:sz="0" w:space="0" w:color="auto"/>
        <w:left w:val="none" w:sz="0" w:space="0" w:color="auto"/>
        <w:bottom w:val="none" w:sz="0" w:space="0" w:color="auto"/>
        <w:right w:val="none" w:sz="0" w:space="0" w:color="auto"/>
      </w:divBdr>
    </w:div>
    <w:div w:id="1141732394">
      <w:bodyDiv w:val="1"/>
      <w:marLeft w:val="0"/>
      <w:marRight w:val="0"/>
      <w:marTop w:val="0"/>
      <w:marBottom w:val="0"/>
      <w:divBdr>
        <w:top w:val="none" w:sz="0" w:space="0" w:color="auto"/>
        <w:left w:val="none" w:sz="0" w:space="0" w:color="auto"/>
        <w:bottom w:val="none" w:sz="0" w:space="0" w:color="auto"/>
        <w:right w:val="none" w:sz="0" w:space="0" w:color="auto"/>
      </w:divBdr>
    </w:div>
    <w:div w:id="1141968237">
      <w:bodyDiv w:val="1"/>
      <w:marLeft w:val="0"/>
      <w:marRight w:val="0"/>
      <w:marTop w:val="0"/>
      <w:marBottom w:val="0"/>
      <w:divBdr>
        <w:top w:val="none" w:sz="0" w:space="0" w:color="auto"/>
        <w:left w:val="none" w:sz="0" w:space="0" w:color="auto"/>
        <w:bottom w:val="none" w:sz="0" w:space="0" w:color="auto"/>
        <w:right w:val="none" w:sz="0" w:space="0" w:color="auto"/>
      </w:divBdr>
    </w:div>
    <w:div w:id="1142119725">
      <w:bodyDiv w:val="1"/>
      <w:marLeft w:val="0"/>
      <w:marRight w:val="0"/>
      <w:marTop w:val="0"/>
      <w:marBottom w:val="0"/>
      <w:divBdr>
        <w:top w:val="none" w:sz="0" w:space="0" w:color="auto"/>
        <w:left w:val="none" w:sz="0" w:space="0" w:color="auto"/>
        <w:bottom w:val="none" w:sz="0" w:space="0" w:color="auto"/>
        <w:right w:val="none" w:sz="0" w:space="0" w:color="auto"/>
      </w:divBdr>
    </w:div>
    <w:div w:id="1142504051">
      <w:bodyDiv w:val="1"/>
      <w:marLeft w:val="0"/>
      <w:marRight w:val="0"/>
      <w:marTop w:val="0"/>
      <w:marBottom w:val="0"/>
      <w:divBdr>
        <w:top w:val="none" w:sz="0" w:space="0" w:color="auto"/>
        <w:left w:val="none" w:sz="0" w:space="0" w:color="auto"/>
        <w:bottom w:val="none" w:sz="0" w:space="0" w:color="auto"/>
        <w:right w:val="none" w:sz="0" w:space="0" w:color="auto"/>
      </w:divBdr>
    </w:div>
    <w:div w:id="1142624473">
      <w:bodyDiv w:val="1"/>
      <w:marLeft w:val="0"/>
      <w:marRight w:val="0"/>
      <w:marTop w:val="0"/>
      <w:marBottom w:val="0"/>
      <w:divBdr>
        <w:top w:val="none" w:sz="0" w:space="0" w:color="auto"/>
        <w:left w:val="none" w:sz="0" w:space="0" w:color="auto"/>
        <w:bottom w:val="none" w:sz="0" w:space="0" w:color="auto"/>
        <w:right w:val="none" w:sz="0" w:space="0" w:color="auto"/>
      </w:divBdr>
    </w:div>
    <w:div w:id="1142650280">
      <w:bodyDiv w:val="1"/>
      <w:marLeft w:val="0"/>
      <w:marRight w:val="0"/>
      <w:marTop w:val="0"/>
      <w:marBottom w:val="0"/>
      <w:divBdr>
        <w:top w:val="none" w:sz="0" w:space="0" w:color="auto"/>
        <w:left w:val="none" w:sz="0" w:space="0" w:color="auto"/>
        <w:bottom w:val="none" w:sz="0" w:space="0" w:color="auto"/>
        <w:right w:val="none" w:sz="0" w:space="0" w:color="auto"/>
      </w:divBdr>
    </w:div>
    <w:div w:id="1142692024">
      <w:bodyDiv w:val="1"/>
      <w:marLeft w:val="0"/>
      <w:marRight w:val="0"/>
      <w:marTop w:val="0"/>
      <w:marBottom w:val="0"/>
      <w:divBdr>
        <w:top w:val="none" w:sz="0" w:space="0" w:color="auto"/>
        <w:left w:val="none" w:sz="0" w:space="0" w:color="auto"/>
        <w:bottom w:val="none" w:sz="0" w:space="0" w:color="auto"/>
        <w:right w:val="none" w:sz="0" w:space="0" w:color="auto"/>
      </w:divBdr>
    </w:div>
    <w:div w:id="1142845170">
      <w:bodyDiv w:val="1"/>
      <w:marLeft w:val="0"/>
      <w:marRight w:val="0"/>
      <w:marTop w:val="0"/>
      <w:marBottom w:val="0"/>
      <w:divBdr>
        <w:top w:val="none" w:sz="0" w:space="0" w:color="auto"/>
        <w:left w:val="none" w:sz="0" w:space="0" w:color="auto"/>
        <w:bottom w:val="none" w:sz="0" w:space="0" w:color="auto"/>
        <w:right w:val="none" w:sz="0" w:space="0" w:color="auto"/>
      </w:divBdr>
    </w:div>
    <w:div w:id="1142886031">
      <w:bodyDiv w:val="1"/>
      <w:marLeft w:val="0"/>
      <w:marRight w:val="0"/>
      <w:marTop w:val="0"/>
      <w:marBottom w:val="0"/>
      <w:divBdr>
        <w:top w:val="none" w:sz="0" w:space="0" w:color="auto"/>
        <w:left w:val="none" w:sz="0" w:space="0" w:color="auto"/>
        <w:bottom w:val="none" w:sz="0" w:space="0" w:color="auto"/>
        <w:right w:val="none" w:sz="0" w:space="0" w:color="auto"/>
      </w:divBdr>
    </w:div>
    <w:div w:id="1142887079">
      <w:bodyDiv w:val="1"/>
      <w:marLeft w:val="0"/>
      <w:marRight w:val="0"/>
      <w:marTop w:val="0"/>
      <w:marBottom w:val="0"/>
      <w:divBdr>
        <w:top w:val="none" w:sz="0" w:space="0" w:color="auto"/>
        <w:left w:val="none" w:sz="0" w:space="0" w:color="auto"/>
        <w:bottom w:val="none" w:sz="0" w:space="0" w:color="auto"/>
        <w:right w:val="none" w:sz="0" w:space="0" w:color="auto"/>
      </w:divBdr>
      <w:divsChild>
        <w:div w:id="154226833">
          <w:marLeft w:val="480"/>
          <w:marRight w:val="0"/>
          <w:marTop w:val="0"/>
          <w:marBottom w:val="0"/>
          <w:divBdr>
            <w:top w:val="none" w:sz="0" w:space="0" w:color="auto"/>
            <w:left w:val="none" w:sz="0" w:space="0" w:color="auto"/>
            <w:bottom w:val="none" w:sz="0" w:space="0" w:color="auto"/>
            <w:right w:val="none" w:sz="0" w:space="0" w:color="auto"/>
          </w:divBdr>
        </w:div>
        <w:div w:id="1883203520">
          <w:marLeft w:val="480"/>
          <w:marRight w:val="0"/>
          <w:marTop w:val="0"/>
          <w:marBottom w:val="0"/>
          <w:divBdr>
            <w:top w:val="none" w:sz="0" w:space="0" w:color="auto"/>
            <w:left w:val="none" w:sz="0" w:space="0" w:color="auto"/>
            <w:bottom w:val="none" w:sz="0" w:space="0" w:color="auto"/>
            <w:right w:val="none" w:sz="0" w:space="0" w:color="auto"/>
          </w:divBdr>
        </w:div>
        <w:div w:id="1295060698">
          <w:marLeft w:val="480"/>
          <w:marRight w:val="0"/>
          <w:marTop w:val="0"/>
          <w:marBottom w:val="0"/>
          <w:divBdr>
            <w:top w:val="none" w:sz="0" w:space="0" w:color="auto"/>
            <w:left w:val="none" w:sz="0" w:space="0" w:color="auto"/>
            <w:bottom w:val="none" w:sz="0" w:space="0" w:color="auto"/>
            <w:right w:val="none" w:sz="0" w:space="0" w:color="auto"/>
          </w:divBdr>
        </w:div>
        <w:div w:id="1279797511">
          <w:marLeft w:val="480"/>
          <w:marRight w:val="0"/>
          <w:marTop w:val="0"/>
          <w:marBottom w:val="0"/>
          <w:divBdr>
            <w:top w:val="none" w:sz="0" w:space="0" w:color="auto"/>
            <w:left w:val="none" w:sz="0" w:space="0" w:color="auto"/>
            <w:bottom w:val="none" w:sz="0" w:space="0" w:color="auto"/>
            <w:right w:val="none" w:sz="0" w:space="0" w:color="auto"/>
          </w:divBdr>
        </w:div>
        <w:div w:id="27341520">
          <w:marLeft w:val="480"/>
          <w:marRight w:val="0"/>
          <w:marTop w:val="0"/>
          <w:marBottom w:val="0"/>
          <w:divBdr>
            <w:top w:val="none" w:sz="0" w:space="0" w:color="auto"/>
            <w:left w:val="none" w:sz="0" w:space="0" w:color="auto"/>
            <w:bottom w:val="none" w:sz="0" w:space="0" w:color="auto"/>
            <w:right w:val="none" w:sz="0" w:space="0" w:color="auto"/>
          </w:divBdr>
        </w:div>
        <w:div w:id="1760366339">
          <w:marLeft w:val="480"/>
          <w:marRight w:val="0"/>
          <w:marTop w:val="0"/>
          <w:marBottom w:val="0"/>
          <w:divBdr>
            <w:top w:val="none" w:sz="0" w:space="0" w:color="auto"/>
            <w:left w:val="none" w:sz="0" w:space="0" w:color="auto"/>
            <w:bottom w:val="none" w:sz="0" w:space="0" w:color="auto"/>
            <w:right w:val="none" w:sz="0" w:space="0" w:color="auto"/>
          </w:divBdr>
        </w:div>
        <w:div w:id="2084908435">
          <w:marLeft w:val="480"/>
          <w:marRight w:val="0"/>
          <w:marTop w:val="0"/>
          <w:marBottom w:val="0"/>
          <w:divBdr>
            <w:top w:val="none" w:sz="0" w:space="0" w:color="auto"/>
            <w:left w:val="none" w:sz="0" w:space="0" w:color="auto"/>
            <w:bottom w:val="none" w:sz="0" w:space="0" w:color="auto"/>
            <w:right w:val="none" w:sz="0" w:space="0" w:color="auto"/>
          </w:divBdr>
        </w:div>
        <w:div w:id="1697194203">
          <w:marLeft w:val="480"/>
          <w:marRight w:val="0"/>
          <w:marTop w:val="0"/>
          <w:marBottom w:val="0"/>
          <w:divBdr>
            <w:top w:val="none" w:sz="0" w:space="0" w:color="auto"/>
            <w:left w:val="none" w:sz="0" w:space="0" w:color="auto"/>
            <w:bottom w:val="none" w:sz="0" w:space="0" w:color="auto"/>
            <w:right w:val="none" w:sz="0" w:space="0" w:color="auto"/>
          </w:divBdr>
        </w:div>
        <w:div w:id="187523284">
          <w:marLeft w:val="480"/>
          <w:marRight w:val="0"/>
          <w:marTop w:val="0"/>
          <w:marBottom w:val="0"/>
          <w:divBdr>
            <w:top w:val="none" w:sz="0" w:space="0" w:color="auto"/>
            <w:left w:val="none" w:sz="0" w:space="0" w:color="auto"/>
            <w:bottom w:val="none" w:sz="0" w:space="0" w:color="auto"/>
            <w:right w:val="none" w:sz="0" w:space="0" w:color="auto"/>
          </w:divBdr>
        </w:div>
        <w:div w:id="1508446086">
          <w:marLeft w:val="480"/>
          <w:marRight w:val="0"/>
          <w:marTop w:val="0"/>
          <w:marBottom w:val="0"/>
          <w:divBdr>
            <w:top w:val="none" w:sz="0" w:space="0" w:color="auto"/>
            <w:left w:val="none" w:sz="0" w:space="0" w:color="auto"/>
            <w:bottom w:val="none" w:sz="0" w:space="0" w:color="auto"/>
            <w:right w:val="none" w:sz="0" w:space="0" w:color="auto"/>
          </w:divBdr>
        </w:div>
        <w:div w:id="454643293">
          <w:marLeft w:val="480"/>
          <w:marRight w:val="0"/>
          <w:marTop w:val="0"/>
          <w:marBottom w:val="0"/>
          <w:divBdr>
            <w:top w:val="none" w:sz="0" w:space="0" w:color="auto"/>
            <w:left w:val="none" w:sz="0" w:space="0" w:color="auto"/>
            <w:bottom w:val="none" w:sz="0" w:space="0" w:color="auto"/>
            <w:right w:val="none" w:sz="0" w:space="0" w:color="auto"/>
          </w:divBdr>
        </w:div>
        <w:div w:id="1645621210">
          <w:marLeft w:val="480"/>
          <w:marRight w:val="0"/>
          <w:marTop w:val="0"/>
          <w:marBottom w:val="0"/>
          <w:divBdr>
            <w:top w:val="none" w:sz="0" w:space="0" w:color="auto"/>
            <w:left w:val="none" w:sz="0" w:space="0" w:color="auto"/>
            <w:bottom w:val="none" w:sz="0" w:space="0" w:color="auto"/>
            <w:right w:val="none" w:sz="0" w:space="0" w:color="auto"/>
          </w:divBdr>
        </w:div>
        <w:div w:id="1135873087">
          <w:marLeft w:val="480"/>
          <w:marRight w:val="0"/>
          <w:marTop w:val="0"/>
          <w:marBottom w:val="0"/>
          <w:divBdr>
            <w:top w:val="none" w:sz="0" w:space="0" w:color="auto"/>
            <w:left w:val="none" w:sz="0" w:space="0" w:color="auto"/>
            <w:bottom w:val="none" w:sz="0" w:space="0" w:color="auto"/>
            <w:right w:val="none" w:sz="0" w:space="0" w:color="auto"/>
          </w:divBdr>
        </w:div>
        <w:div w:id="1744449482">
          <w:marLeft w:val="480"/>
          <w:marRight w:val="0"/>
          <w:marTop w:val="0"/>
          <w:marBottom w:val="0"/>
          <w:divBdr>
            <w:top w:val="none" w:sz="0" w:space="0" w:color="auto"/>
            <w:left w:val="none" w:sz="0" w:space="0" w:color="auto"/>
            <w:bottom w:val="none" w:sz="0" w:space="0" w:color="auto"/>
            <w:right w:val="none" w:sz="0" w:space="0" w:color="auto"/>
          </w:divBdr>
        </w:div>
        <w:div w:id="1815676598">
          <w:marLeft w:val="480"/>
          <w:marRight w:val="0"/>
          <w:marTop w:val="0"/>
          <w:marBottom w:val="0"/>
          <w:divBdr>
            <w:top w:val="none" w:sz="0" w:space="0" w:color="auto"/>
            <w:left w:val="none" w:sz="0" w:space="0" w:color="auto"/>
            <w:bottom w:val="none" w:sz="0" w:space="0" w:color="auto"/>
            <w:right w:val="none" w:sz="0" w:space="0" w:color="auto"/>
          </w:divBdr>
        </w:div>
        <w:div w:id="21323854">
          <w:marLeft w:val="480"/>
          <w:marRight w:val="0"/>
          <w:marTop w:val="0"/>
          <w:marBottom w:val="0"/>
          <w:divBdr>
            <w:top w:val="none" w:sz="0" w:space="0" w:color="auto"/>
            <w:left w:val="none" w:sz="0" w:space="0" w:color="auto"/>
            <w:bottom w:val="none" w:sz="0" w:space="0" w:color="auto"/>
            <w:right w:val="none" w:sz="0" w:space="0" w:color="auto"/>
          </w:divBdr>
        </w:div>
        <w:div w:id="683439322">
          <w:marLeft w:val="480"/>
          <w:marRight w:val="0"/>
          <w:marTop w:val="0"/>
          <w:marBottom w:val="0"/>
          <w:divBdr>
            <w:top w:val="none" w:sz="0" w:space="0" w:color="auto"/>
            <w:left w:val="none" w:sz="0" w:space="0" w:color="auto"/>
            <w:bottom w:val="none" w:sz="0" w:space="0" w:color="auto"/>
            <w:right w:val="none" w:sz="0" w:space="0" w:color="auto"/>
          </w:divBdr>
        </w:div>
        <w:div w:id="66923575">
          <w:marLeft w:val="480"/>
          <w:marRight w:val="0"/>
          <w:marTop w:val="0"/>
          <w:marBottom w:val="0"/>
          <w:divBdr>
            <w:top w:val="none" w:sz="0" w:space="0" w:color="auto"/>
            <w:left w:val="none" w:sz="0" w:space="0" w:color="auto"/>
            <w:bottom w:val="none" w:sz="0" w:space="0" w:color="auto"/>
            <w:right w:val="none" w:sz="0" w:space="0" w:color="auto"/>
          </w:divBdr>
        </w:div>
        <w:div w:id="1071000228">
          <w:marLeft w:val="480"/>
          <w:marRight w:val="0"/>
          <w:marTop w:val="0"/>
          <w:marBottom w:val="0"/>
          <w:divBdr>
            <w:top w:val="none" w:sz="0" w:space="0" w:color="auto"/>
            <w:left w:val="none" w:sz="0" w:space="0" w:color="auto"/>
            <w:bottom w:val="none" w:sz="0" w:space="0" w:color="auto"/>
            <w:right w:val="none" w:sz="0" w:space="0" w:color="auto"/>
          </w:divBdr>
        </w:div>
        <w:div w:id="2070104758">
          <w:marLeft w:val="480"/>
          <w:marRight w:val="0"/>
          <w:marTop w:val="0"/>
          <w:marBottom w:val="0"/>
          <w:divBdr>
            <w:top w:val="none" w:sz="0" w:space="0" w:color="auto"/>
            <w:left w:val="none" w:sz="0" w:space="0" w:color="auto"/>
            <w:bottom w:val="none" w:sz="0" w:space="0" w:color="auto"/>
            <w:right w:val="none" w:sz="0" w:space="0" w:color="auto"/>
          </w:divBdr>
        </w:div>
        <w:div w:id="918321716">
          <w:marLeft w:val="480"/>
          <w:marRight w:val="0"/>
          <w:marTop w:val="0"/>
          <w:marBottom w:val="0"/>
          <w:divBdr>
            <w:top w:val="none" w:sz="0" w:space="0" w:color="auto"/>
            <w:left w:val="none" w:sz="0" w:space="0" w:color="auto"/>
            <w:bottom w:val="none" w:sz="0" w:space="0" w:color="auto"/>
            <w:right w:val="none" w:sz="0" w:space="0" w:color="auto"/>
          </w:divBdr>
        </w:div>
        <w:div w:id="1271625206">
          <w:marLeft w:val="480"/>
          <w:marRight w:val="0"/>
          <w:marTop w:val="0"/>
          <w:marBottom w:val="0"/>
          <w:divBdr>
            <w:top w:val="none" w:sz="0" w:space="0" w:color="auto"/>
            <w:left w:val="none" w:sz="0" w:space="0" w:color="auto"/>
            <w:bottom w:val="none" w:sz="0" w:space="0" w:color="auto"/>
            <w:right w:val="none" w:sz="0" w:space="0" w:color="auto"/>
          </w:divBdr>
        </w:div>
        <w:div w:id="332270882">
          <w:marLeft w:val="480"/>
          <w:marRight w:val="0"/>
          <w:marTop w:val="0"/>
          <w:marBottom w:val="0"/>
          <w:divBdr>
            <w:top w:val="none" w:sz="0" w:space="0" w:color="auto"/>
            <w:left w:val="none" w:sz="0" w:space="0" w:color="auto"/>
            <w:bottom w:val="none" w:sz="0" w:space="0" w:color="auto"/>
            <w:right w:val="none" w:sz="0" w:space="0" w:color="auto"/>
          </w:divBdr>
        </w:div>
        <w:div w:id="1431779220">
          <w:marLeft w:val="480"/>
          <w:marRight w:val="0"/>
          <w:marTop w:val="0"/>
          <w:marBottom w:val="0"/>
          <w:divBdr>
            <w:top w:val="none" w:sz="0" w:space="0" w:color="auto"/>
            <w:left w:val="none" w:sz="0" w:space="0" w:color="auto"/>
            <w:bottom w:val="none" w:sz="0" w:space="0" w:color="auto"/>
            <w:right w:val="none" w:sz="0" w:space="0" w:color="auto"/>
          </w:divBdr>
        </w:div>
        <w:div w:id="1310355604">
          <w:marLeft w:val="480"/>
          <w:marRight w:val="0"/>
          <w:marTop w:val="0"/>
          <w:marBottom w:val="0"/>
          <w:divBdr>
            <w:top w:val="none" w:sz="0" w:space="0" w:color="auto"/>
            <w:left w:val="none" w:sz="0" w:space="0" w:color="auto"/>
            <w:bottom w:val="none" w:sz="0" w:space="0" w:color="auto"/>
            <w:right w:val="none" w:sz="0" w:space="0" w:color="auto"/>
          </w:divBdr>
        </w:div>
        <w:div w:id="52429957">
          <w:marLeft w:val="480"/>
          <w:marRight w:val="0"/>
          <w:marTop w:val="0"/>
          <w:marBottom w:val="0"/>
          <w:divBdr>
            <w:top w:val="none" w:sz="0" w:space="0" w:color="auto"/>
            <w:left w:val="none" w:sz="0" w:space="0" w:color="auto"/>
            <w:bottom w:val="none" w:sz="0" w:space="0" w:color="auto"/>
            <w:right w:val="none" w:sz="0" w:space="0" w:color="auto"/>
          </w:divBdr>
        </w:div>
        <w:div w:id="1800106023">
          <w:marLeft w:val="480"/>
          <w:marRight w:val="0"/>
          <w:marTop w:val="0"/>
          <w:marBottom w:val="0"/>
          <w:divBdr>
            <w:top w:val="none" w:sz="0" w:space="0" w:color="auto"/>
            <w:left w:val="none" w:sz="0" w:space="0" w:color="auto"/>
            <w:bottom w:val="none" w:sz="0" w:space="0" w:color="auto"/>
            <w:right w:val="none" w:sz="0" w:space="0" w:color="auto"/>
          </w:divBdr>
        </w:div>
        <w:div w:id="558711490">
          <w:marLeft w:val="480"/>
          <w:marRight w:val="0"/>
          <w:marTop w:val="0"/>
          <w:marBottom w:val="0"/>
          <w:divBdr>
            <w:top w:val="none" w:sz="0" w:space="0" w:color="auto"/>
            <w:left w:val="none" w:sz="0" w:space="0" w:color="auto"/>
            <w:bottom w:val="none" w:sz="0" w:space="0" w:color="auto"/>
            <w:right w:val="none" w:sz="0" w:space="0" w:color="auto"/>
          </w:divBdr>
        </w:div>
        <w:div w:id="890969598">
          <w:marLeft w:val="480"/>
          <w:marRight w:val="0"/>
          <w:marTop w:val="0"/>
          <w:marBottom w:val="0"/>
          <w:divBdr>
            <w:top w:val="none" w:sz="0" w:space="0" w:color="auto"/>
            <w:left w:val="none" w:sz="0" w:space="0" w:color="auto"/>
            <w:bottom w:val="none" w:sz="0" w:space="0" w:color="auto"/>
            <w:right w:val="none" w:sz="0" w:space="0" w:color="auto"/>
          </w:divBdr>
        </w:div>
        <w:div w:id="551383575">
          <w:marLeft w:val="480"/>
          <w:marRight w:val="0"/>
          <w:marTop w:val="0"/>
          <w:marBottom w:val="0"/>
          <w:divBdr>
            <w:top w:val="none" w:sz="0" w:space="0" w:color="auto"/>
            <w:left w:val="none" w:sz="0" w:space="0" w:color="auto"/>
            <w:bottom w:val="none" w:sz="0" w:space="0" w:color="auto"/>
            <w:right w:val="none" w:sz="0" w:space="0" w:color="auto"/>
          </w:divBdr>
        </w:div>
        <w:div w:id="2024359593">
          <w:marLeft w:val="480"/>
          <w:marRight w:val="0"/>
          <w:marTop w:val="0"/>
          <w:marBottom w:val="0"/>
          <w:divBdr>
            <w:top w:val="none" w:sz="0" w:space="0" w:color="auto"/>
            <w:left w:val="none" w:sz="0" w:space="0" w:color="auto"/>
            <w:bottom w:val="none" w:sz="0" w:space="0" w:color="auto"/>
            <w:right w:val="none" w:sz="0" w:space="0" w:color="auto"/>
          </w:divBdr>
        </w:div>
        <w:div w:id="1585842884">
          <w:marLeft w:val="480"/>
          <w:marRight w:val="0"/>
          <w:marTop w:val="0"/>
          <w:marBottom w:val="0"/>
          <w:divBdr>
            <w:top w:val="none" w:sz="0" w:space="0" w:color="auto"/>
            <w:left w:val="none" w:sz="0" w:space="0" w:color="auto"/>
            <w:bottom w:val="none" w:sz="0" w:space="0" w:color="auto"/>
            <w:right w:val="none" w:sz="0" w:space="0" w:color="auto"/>
          </w:divBdr>
        </w:div>
        <w:div w:id="472254557">
          <w:marLeft w:val="480"/>
          <w:marRight w:val="0"/>
          <w:marTop w:val="0"/>
          <w:marBottom w:val="0"/>
          <w:divBdr>
            <w:top w:val="none" w:sz="0" w:space="0" w:color="auto"/>
            <w:left w:val="none" w:sz="0" w:space="0" w:color="auto"/>
            <w:bottom w:val="none" w:sz="0" w:space="0" w:color="auto"/>
            <w:right w:val="none" w:sz="0" w:space="0" w:color="auto"/>
          </w:divBdr>
        </w:div>
        <w:div w:id="1454904378">
          <w:marLeft w:val="480"/>
          <w:marRight w:val="0"/>
          <w:marTop w:val="0"/>
          <w:marBottom w:val="0"/>
          <w:divBdr>
            <w:top w:val="none" w:sz="0" w:space="0" w:color="auto"/>
            <w:left w:val="none" w:sz="0" w:space="0" w:color="auto"/>
            <w:bottom w:val="none" w:sz="0" w:space="0" w:color="auto"/>
            <w:right w:val="none" w:sz="0" w:space="0" w:color="auto"/>
          </w:divBdr>
        </w:div>
        <w:div w:id="278535742">
          <w:marLeft w:val="480"/>
          <w:marRight w:val="0"/>
          <w:marTop w:val="0"/>
          <w:marBottom w:val="0"/>
          <w:divBdr>
            <w:top w:val="none" w:sz="0" w:space="0" w:color="auto"/>
            <w:left w:val="none" w:sz="0" w:space="0" w:color="auto"/>
            <w:bottom w:val="none" w:sz="0" w:space="0" w:color="auto"/>
            <w:right w:val="none" w:sz="0" w:space="0" w:color="auto"/>
          </w:divBdr>
        </w:div>
        <w:div w:id="1370642982">
          <w:marLeft w:val="480"/>
          <w:marRight w:val="0"/>
          <w:marTop w:val="0"/>
          <w:marBottom w:val="0"/>
          <w:divBdr>
            <w:top w:val="none" w:sz="0" w:space="0" w:color="auto"/>
            <w:left w:val="none" w:sz="0" w:space="0" w:color="auto"/>
            <w:bottom w:val="none" w:sz="0" w:space="0" w:color="auto"/>
            <w:right w:val="none" w:sz="0" w:space="0" w:color="auto"/>
          </w:divBdr>
        </w:div>
        <w:div w:id="170027327">
          <w:marLeft w:val="480"/>
          <w:marRight w:val="0"/>
          <w:marTop w:val="0"/>
          <w:marBottom w:val="0"/>
          <w:divBdr>
            <w:top w:val="none" w:sz="0" w:space="0" w:color="auto"/>
            <w:left w:val="none" w:sz="0" w:space="0" w:color="auto"/>
            <w:bottom w:val="none" w:sz="0" w:space="0" w:color="auto"/>
            <w:right w:val="none" w:sz="0" w:space="0" w:color="auto"/>
          </w:divBdr>
        </w:div>
        <w:div w:id="1156650029">
          <w:marLeft w:val="480"/>
          <w:marRight w:val="0"/>
          <w:marTop w:val="0"/>
          <w:marBottom w:val="0"/>
          <w:divBdr>
            <w:top w:val="none" w:sz="0" w:space="0" w:color="auto"/>
            <w:left w:val="none" w:sz="0" w:space="0" w:color="auto"/>
            <w:bottom w:val="none" w:sz="0" w:space="0" w:color="auto"/>
            <w:right w:val="none" w:sz="0" w:space="0" w:color="auto"/>
          </w:divBdr>
        </w:div>
        <w:div w:id="178159247">
          <w:marLeft w:val="480"/>
          <w:marRight w:val="0"/>
          <w:marTop w:val="0"/>
          <w:marBottom w:val="0"/>
          <w:divBdr>
            <w:top w:val="none" w:sz="0" w:space="0" w:color="auto"/>
            <w:left w:val="none" w:sz="0" w:space="0" w:color="auto"/>
            <w:bottom w:val="none" w:sz="0" w:space="0" w:color="auto"/>
            <w:right w:val="none" w:sz="0" w:space="0" w:color="auto"/>
          </w:divBdr>
        </w:div>
        <w:div w:id="1675182611">
          <w:marLeft w:val="480"/>
          <w:marRight w:val="0"/>
          <w:marTop w:val="0"/>
          <w:marBottom w:val="0"/>
          <w:divBdr>
            <w:top w:val="none" w:sz="0" w:space="0" w:color="auto"/>
            <w:left w:val="none" w:sz="0" w:space="0" w:color="auto"/>
            <w:bottom w:val="none" w:sz="0" w:space="0" w:color="auto"/>
            <w:right w:val="none" w:sz="0" w:space="0" w:color="auto"/>
          </w:divBdr>
        </w:div>
        <w:div w:id="1865828320">
          <w:marLeft w:val="480"/>
          <w:marRight w:val="0"/>
          <w:marTop w:val="0"/>
          <w:marBottom w:val="0"/>
          <w:divBdr>
            <w:top w:val="none" w:sz="0" w:space="0" w:color="auto"/>
            <w:left w:val="none" w:sz="0" w:space="0" w:color="auto"/>
            <w:bottom w:val="none" w:sz="0" w:space="0" w:color="auto"/>
            <w:right w:val="none" w:sz="0" w:space="0" w:color="auto"/>
          </w:divBdr>
        </w:div>
        <w:div w:id="1996294366">
          <w:marLeft w:val="480"/>
          <w:marRight w:val="0"/>
          <w:marTop w:val="0"/>
          <w:marBottom w:val="0"/>
          <w:divBdr>
            <w:top w:val="none" w:sz="0" w:space="0" w:color="auto"/>
            <w:left w:val="none" w:sz="0" w:space="0" w:color="auto"/>
            <w:bottom w:val="none" w:sz="0" w:space="0" w:color="auto"/>
            <w:right w:val="none" w:sz="0" w:space="0" w:color="auto"/>
          </w:divBdr>
        </w:div>
        <w:div w:id="1182860192">
          <w:marLeft w:val="480"/>
          <w:marRight w:val="0"/>
          <w:marTop w:val="0"/>
          <w:marBottom w:val="0"/>
          <w:divBdr>
            <w:top w:val="none" w:sz="0" w:space="0" w:color="auto"/>
            <w:left w:val="none" w:sz="0" w:space="0" w:color="auto"/>
            <w:bottom w:val="none" w:sz="0" w:space="0" w:color="auto"/>
            <w:right w:val="none" w:sz="0" w:space="0" w:color="auto"/>
          </w:divBdr>
        </w:div>
        <w:div w:id="464931784">
          <w:marLeft w:val="480"/>
          <w:marRight w:val="0"/>
          <w:marTop w:val="0"/>
          <w:marBottom w:val="0"/>
          <w:divBdr>
            <w:top w:val="none" w:sz="0" w:space="0" w:color="auto"/>
            <w:left w:val="none" w:sz="0" w:space="0" w:color="auto"/>
            <w:bottom w:val="none" w:sz="0" w:space="0" w:color="auto"/>
            <w:right w:val="none" w:sz="0" w:space="0" w:color="auto"/>
          </w:divBdr>
        </w:div>
        <w:div w:id="1188564063">
          <w:marLeft w:val="480"/>
          <w:marRight w:val="0"/>
          <w:marTop w:val="0"/>
          <w:marBottom w:val="0"/>
          <w:divBdr>
            <w:top w:val="none" w:sz="0" w:space="0" w:color="auto"/>
            <w:left w:val="none" w:sz="0" w:space="0" w:color="auto"/>
            <w:bottom w:val="none" w:sz="0" w:space="0" w:color="auto"/>
            <w:right w:val="none" w:sz="0" w:space="0" w:color="auto"/>
          </w:divBdr>
        </w:div>
        <w:div w:id="738090748">
          <w:marLeft w:val="480"/>
          <w:marRight w:val="0"/>
          <w:marTop w:val="0"/>
          <w:marBottom w:val="0"/>
          <w:divBdr>
            <w:top w:val="none" w:sz="0" w:space="0" w:color="auto"/>
            <w:left w:val="none" w:sz="0" w:space="0" w:color="auto"/>
            <w:bottom w:val="none" w:sz="0" w:space="0" w:color="auto"/>
            <w:right w:val="none" w:sz="0" w:space="0" w:color="auto"/>
          </w:divBdr>
        </w:div>
        <w:div w:id="342437347">
          <w:marLeft w:val="480"/>
          <w:marRight w:val="0"/>
          <w:marTop w:val="0"/>
          <w:marBottom w:val="0"/>
          <w:divBdr>
            <w:top w:val="none" w:sz="0" w:space="0" w:color="auto"/>
            <w:left w:val="none" w:sz="0" w:space="0" w:color="auto"/>
            <w:bottom w:val="none" w:sz="0" w:space="0" w:color="auto"/>
            <w:right w:val="none" w:sz="0" w:space="0" w:color="auto"/>
          </w:divBdr>
        </w:div>
        <w:div w:id="1663384737">
          <w:marLeft w:val="480"/>
          <w:marRight w:val="0"/>
          <w:marTop w:val="0"/>
          <w:marBottom w:val="0"/>
          <w:divBdr>
            <w:top w:val="none" w:sz="0" w:space="0" w:color="auto"/>
            <w:left w:val="none" w:sz="0" w:space="0" w:color="auto"/>
            <w:bottom w:val="none" w:sz="0" w:space="0" w:color="auto"/>
            <w:right w:val="none" w:sz="0" w:space="0" w:color="auto"/>
          </w:divBdr>
        </w:div>
        <w:div w:id="372508470">
          <w:marLeft w:val="480"/>
          <w:marRight w:val="0"/>
          <w:marTop w:val="0"/>
          <w:marBottom w:val="0"/>
          <w:divBdr>
            <w:top w:val="none" w:sz="0" w:space="0" w:color="auto"/>
            <w:left w:val="none" w:sz="0" w:space="0" w:color="auto"/>
            <w:bottom w:val="none" w:sz="0" w:space="0" w:color="auto"/>
            <w:right w:val="none" w:sz="0" w:space="0" w:color="auto"/>
          </w:divBdr>
        </w:div>
        <w:div w:id="802696461">
          <w:marLeft w:val="480"/>
          <w:marRight w:val="0"/>
          <w:marTop w:val="0"/>
          <w:marBottom w:val="0"/>
          <w:divBdr>
            <w:top w:val="none" w:sz="0" w:space="0" w:color="auto"/>
            <w:left w:val="none" w:sz="0" w:space="0" w:color="auto"/>
            <w:bottom w:val="none" w:sz="0" w:space="0" w:color="auto"/>
            <w:right w:val="none" w:sz="0" w:space="0" w:color="auto"/>
          </w:divBdr>
        </w:div>
        <w:div w:id="1850755568">
          <w:marLeft w:val="480"/>
          <w:marRight w:val="0"/>
          <w:marTop w:val="0"/>
          <w:marBottom w:val="0"/>
          <w:divBdr>
            <w:top w:val="none" w:sz="0" w:space="0" w:color="auto"/>
            <w:left w:val="none" w:sz="0" w:space="0" w:color="auto"/>
            <w:bottom w:val="none" w:sz="0" w:space="0" w:color="auto"/>
            <w:right w:val="none" w:sz="0" w:space="0" w:color="auto"/>
          </w:divBdr>
        </w:div>
        <w:div w:id="550964622">
          <w:marLeft w:val="480"/>
          <w:marRight w:val="0"/>
          <w:marTop w:val="0"/>
          <w:marBottom w:val="0"/>
          <w:divBdr>
            <w:top w:val="none" w:sz="0" w:space="0" w:color="auto"/>
            <w:left w:val="none" w:sz="0" w:space="0" w:color="auto"/>
            <w:bottom w:val="none" w:sz="0" w:space="0" w:color="auto"/>
            <w:right w:val="none" w:sz="0" w:space="0" w:color="auto"/>
          </w:divBdr>
        </w:div>
        <w:div w:id="417756214">
          <w:marLeft w:val="480"/>
          <w:marRight w:val="0"/>
          <w:marTop w:val="0"/>
          <w:marBottom w:val="0"/>
          <w:divBdr>
            <w:top w:val="none" w:sz="0" w:space="0" w:color="auto"/>
            <w:left w:val="none" w:sz="0" w:space="0" w:color="auto"/>
            <w:bottom w:val="none" w:sz="0" w:space="0" w:color="auto"/>
            <w:right w:val="none" w:sz="0" w:space="0" w:color="auto"/>
          </w:divBdr>
        </w:div>
        <w:div w:id="1720208279">
          <w:marLeft w:val="480"/>
          <w:marRight w:val="0"/>
          <w:marTop w:val="0"/>
          <w:marBottom w:val="0"/>
          <w:divBdr>
            <w:top w:val="none" w:sz="0" w:space="0" w:color="auto"/>
            <w:left w:val="none" w:sz="0" w:space="0" w:color="auto"/>
            <w:bottom w:val="none" w:sz="0" w:space="0" w:color="auto"/>
            <w:right w:val="none" w:sz="0" w:space="0" w:color="auto"/>
          </w:divBdr>
        </w:div>
        <w:div w:id="2007783053">
          <w:marLeft w:val="480"/>
          <w:marRight w:val="0"/>
          <w:marTop w:val="0"/>
          <w:marBottom w:val="0"/>
          <w:divBdr>
            <w:top w:val="none" w:sz="0" w:space="0" w:color="auto"/>
            <w:left w:val="none" w:sz="0" w:space="0" w:color="auto"/>
            <w:bottom w:val="none" w:sz="0" w:space="0" w:color="auto"/>
            <w:right w:val="none" w:sz="0" w:space="0" w:color="auto"/>
          </w:divBdr>
        </w:div>
        <w:div w:id="1891648261">
          <w:marLeft w:val="480"/>
          <w:marRight w:val="0"/>
          <w:marTop w:val="0"/>
          <w:marBottom w:val="0"/>
          <w:divBdr>
            <w:top w:val="none" w:sz="0" w:space="0" w:color="auto"/>
            <w:left w:val="none" w:sz="0" w:space="0" w:color="auto"/>
            <w:bottom w:val="none" w:sz="0" w:space="0" w:color="auto"/>
            <w:right w:val="none" w:sz="0" w:space="0" w:color="auto"/>
          </w:divBdr>
        </w:div>
        <w:div w:id="566381020">
          <w:marLeft w:val="480"/>
          <w:marRight w:val="0"/>
          <w:marTop w:val="0"/>
          <w:marBottom w:val="0"/>
          <w:divBdr>
            <w:top w:val="none" w:sz="0" w:space="0" w:color="auto"/>
            <w:left w:val="none" w:sz="0" w:space="0" w:color="auto"/>
            <w:bottom w:val="none" w:sz="0" w:space="0" w:color="auto"/>
            <w:right w:val="none" w:sz="0" w:space="0" w:color="auto"/>
          </w:divBdr>
        </w:div>
        <w:div w:id="535968689">
          <w:marLeft w:val="480"/>
          <w:marRight w:val="0"/>
          <w:marTop w:val="0"/>
          <w:marBottom w:val="0"/>
          <w:divBdr>
            <w:top w:val="none" w:sz="0" w:space="0" w:color="auto"/>
            <w:left w:val="none" w:sz="0" w:space="0" w:color="auto"/>
            <w:bottom w:val="none" w:sz="0" w:space="0" w:color="auto"/>
            <w:right w:val="none" w:sz="0" w:space="0" w:color="auto"/>
          </w:divBdr>
        </w:div>
        <w:div w:id="563222550">
          <w:marLeft w:val="480"/>
          <w:marRight w:val="0"/>
          <w:marTop w:val="0"/>
          <w:marBottom w:val="0"/>
          <w:divBdr>
            <w:top w:val="none" w:sz="0" w:space="0" w:color="auto"/>
            <w:left w:val="none" w:sz="0" w:space="0" w:color="auto"/>
            <w:bottom w:val="none" w:sz="0" w:space="0" w:color="auto"/>
            <w:right w:val="none" w:sz="0" w:space="0" w:color="auto"/>
          </w:divBdr>
        </w:div>
        <w:div w:id="218981499">
          <w:marLeft w:val="480"/>
          <w:marRight w:val="0"/>
          <w:marTop w:val="0"/>
          <w:marBottom w:val="0"/>
          <w:divBdr>
            <w:top w:val="none" w:sz="0" w:space="0" w:color="auto"/>
            <w:left w:val="none" w:sz="0" w:space="0" w:color="auto"/>
            <w:bottom w:val="none" w:sz="0" w:space="0" w:color="auto"/>
            <w:right w:val="none" w:sz="0" w:space="0" w:color="auto"/>
          </w:divBdr>
        </w:div>
        <w:div w:id="1869027060">
          <w:marLeft w:val="480"/>
          <w:marRight w:val="0"/>
          <w:marTop w:val="0"/>
          <w:marBottom w:val="0"/>
          <w:divBdr>
            <w:top w:val="none" w:sz="0" w:space="0" w:color="auto"/>
            <w:left w:val="none" w:sz="0" w:space="0" w:color="auto"/>
            <w:bottom w:val="none" w:sz="0" w:space="0" w:color="auto"/>
            <w:right w:val="none" w:sz="0" w:space="0" w:color="auto"/>
          </w:divBdr>
        </w:div>
        <w:div w:id="281036885">
          <w:marLeft w:val="480"/>
          <w:marRight w:val="0"/>
          <w:marTop w:val="0"/>
          <w:marBottom w:val="0"/>
          <w:divBdr>
            <w:top w:val="none" w:sz="0" w:space="0" w:color="auto"/>
            <w:left w:val="none" w:sz="0" w:space="0" w:color="auto"/>
            <w:bottom w:val="none" w:sz="0" w:space="0" w:color="auto"/>
            <w:right w:val="none" w:sz="0" w:space="0" w:color="auto"/>
          </w:divBdr>
        </w:div>
        <w:div w:id="342629991">
          <w:marLeft w:val="480"/>
          <w:marRight w:val="0"/>
          <w:marTop w:val="0"/>
          <w:marBottom w:val="0"/>
          <w:divBdr>
            <w:top w:val="none" w:sz="0" w:space="0" w:color="auto"/>
            <w:left w:val="none" w:sz="0" w:space="0" w:color="auto"/>
            <w:bottom w:val="none" w:sz="0" w:space="0" w:color="auto"/>
            <w:right w:val="none" w:sz="0" w:space="0" w:color="auto"/>
          </w:divBdr>
        </w:div>
        <w:div w:id="1607804758">
          <w:marLeft w:val="480"/>
          <w:marRight w:val="0"/>
          <w:marTop w:val="0"/>
          <w:marBottom w:val="0"/>
          <w:divBdr>
            <w:top w:val="none" w:sz="0" w:space="0" w:color="auto"/>
            <w:left w:val="none" w:sz="0" w:space="0" w:color="auto"/>
            <w:bottom w:val="none" w:sz="0" w:space="0" w:color="auto"/>
            <w:right w:val="none" w:sz="0" w:space="0" w:color="auto"/>
          </w:divBdr>
        </w:div>
        <w:div w:id="873881460">
          <w:marLeft w:val="480"/>
          <w:marRight w:val="0"/>
          <w:marTop w:val="0"/>
          <w:marBottom w:val="0"/>
          <w:divBdr>
            <w:top w:val="none" w:sz="0" w:space="0" w:color="auto"/>
            <w:left w:val="none" w:sz="0" w:space="0" w:color="auto"/>
            <w:bottom w:val="none" w:sz="0" w:space="0" w:color="auto"/>
            <w:right w:val="none" w:sz="0" w:space="0" w:color="auto"/>
          </w:divBdr>
        </w:div>
        <w:div w:id="337541971">
          <w:marLeft w:val="480"/>
          <w:marRight w:val="0"/>
          <w:marTop w:val="0"/>
          <w:marBottom w:val="0"/>
          <w:divBdr>
            <w:top w:val="none" w:sz="0" w:space="0" w:color="auto"/>
            <w:left w:val="none" w:sz="0" w:space="0" w:color="auto"/>
            <w:bottom w:val="none" w:sz="0" w:space="0" w:color="auto"/>
            <w:right w:val="none" w:sz="0" w:space="0" w:color="auto"/>
          </w:divBdr>
        </w:div>
        <w:div w:id="1291209336">
          <w:marLeft w:val="480"/>
          <w:marRight w:val="0"/>
          <w:marTop w:val="0"/>
          <w:marBottom w:val="0"/>
          <w:divBdr>
            <w:top w:val="none" w:sz="0" w:space="0" w:color="auto"/>
            <w:left w:val="none" w:sz="0" w:space="0" w:color="auto"/>
            <w:bottom w:val="none" w:sz="0" w:space="0" w:color="auto"/>
            <w:right w:val="none" w:sz="0" w:space="0" w:color="auto"/>
          </w:divBdr>
        </w:div>
        <w:div w:id="6488327">
          <w:marLeft w:val="480"/>
          <w:marRight w:val="0"/>
          <w:marTop w:val="0"/>
          <w:marBottom w:val="0"/>
          <w:divBdr>
            <w:top w:val="none" w:sz="0" w:space="0" w:color="auto"/>
            <w:left w:val="none" w:sz="0" w:space="0" w:color="auto"/>
            <w:bottom w:val="none" w:sz="0" w:space="0" w:color="auto"/>
            <w:right w:val="none" w:sz="0" w:space="0" w:color="auto"/>
          </w:divBdr>
        </w:div>
        <w:div w:id="1802844117">
          <w:marLeft w:val="480"/>
          <w:marRight w:val="0"/>
          <w:marTop w:val="0"/>
          <w:marBottom w:val="0"/>
          <w:divBdr>
            <w:top w:val="none" w:sz="0" w:space="0" w:color="auto"/>
            <w:left w:val="none" w:sz="0" w:space="0" w:color="auto"/>
            <w:bottom w:val="none" w:sz="0" w:space="0" w:color="auto"/>
            <w:right w:val="none" w:sz="0" w:space="0" w:color="auto"/>
          </w:divBdr>
        </w:div>
        <w:div w:id="137840954">
          <w:marLeft w:val="480"/>
          <w:marRight w:val="0"/>
          <w:marTop w:val="0"/>
          <w:marBottom w:val="0"/>
          <w:divBdr>
            <w:top w:val="none" w:sz="0" w:space="0" w:color="auto"/>
            <w:left w:val="none" w:sz="0" w:space="0" w:color="auto"/>
            <w:bottom w:val="none" w:sz="0" w:space="0" w:color="auto"/>
            <w:right w:val="none" w:sz="0" w:space="0" w:color="auto"/>
          </w:divBdr>
        </w:div>
        <w:div w:id="1322539677">
          <w:marLeft w:val="480"/>
          <w:marRight w:val="0"/>
          <w:marTop w:val="0"/>
          <w:marBottom w:val="0"/>
          <w:divBdr>
            <w:top w:val="none" w:sz="0" w:space="0" w:color="auto"/>
            <w:left w:val="none" w:sz="0" w:space="0" w:color="auto"/>
            <w:bottom w:val="none" w:sz="0" w:space="0" w:color="auto"/>
            <w:right w:val="none" w:sz="0" w:space="0" w:color="auto"/>
          </w:divBdr>
        </w:div>
        <w:div w:id="1814712823">
          <w:marLeft w:val="480"/>
          <w:marRight w:val="0"/>
          <w:marTop w:val="0"/>
          <w:marBottom w:val="0"/>
          <w:divBdr>
            <w:top w:val="none" w:sz="0" w:space="0" w:color="auto"/>
            <w:left w:val="none" w:sz="0" w:space="0" w:color="auto"/>
            <w:bottom w:val="none" w:sz="0" w:space="0" w:color="auto"/>
            <w:right w:val="none" w:sz="0" w:space="0" w:color="auto"/>
          </w:divBdr>
        </w:div>
        <w:div w:id="2141461036">
          <w:marLeft w:val="480"/>
          <w:marRight w:val="0"/>
          <w:marTop w:val="0"/>
          <w:marBottom w:val="0"/>
          <w:divBdr>
            <w:top w:val="none" w:sz="0" w:space="0" w:color="auto"/>
            <w:left w:val="none" w:sz="0" w:space="0" w:color="auto"/>
            <w:bottom w:val="none" w:sz="0" w:space="0" w:color="auto"/>
            <w:right w:val="none" w:sz="0" w:space="0" w:color="auto"/>
          </w:divBdr>
        </w:div>
        <w:div w:id="455677831">
          <w:marLeft w:val="480"/>
          <w:marRight w:val="0"/>
          <w:marTop w:val="0"/>
          <w:marBottom w:val="0"/>
          <w:divBdr>
            <w:top w:val="none" w:sz="0" w:space="0" w:color="auto"/>
            <w:left w:val="none" w:sz="0" w:space="0" w:color="auto"/>
            <w:bottom w:val="none" w:sz="0" w:space="0" w:color="auto"/>
            <w:right w:val="none" w:sz="0" w:space="0" w:color="auto"/>
          </w:divBdr>
        </w:div>
        <w:div w:id="851259578">
          <w:marLeft w:val="480"/>
          <w:marRight w:val="0"/>
          <w:marTop w:val="0"/>
          <w:marBottom w:val="0"/>
          <w:divBdr>
            <w:top w:val="none" w:sz="0" w:space="0" w:color="auto"/>
            <w:left w:val="none" w:sz="0" w:space="0" w:color="auto"/>
            <w:bottom w:val="none" w:sz="0" w:space="0" w:color="auto"/>
            <w:right w:val="none" w:sz="0" w:space="0" w:color="auto"/>
          </w:divBdr>
        </w:div>
        <w:div w:id="1848860151">
          <w:marLeft w:val="480"/>
          <w:marRight w:val="0"/>
          <w:marTop w:val="0"/>
          <w:marBottom w:val="0"/>
          <w:divBdr>
            <w:top w:val="none" w:sz="0" w:space="0" w:color="auto"/>
            <w:left w:val="none" w:sz="0" w:space="0" w:color="auto"/>
            <w:bottom w:val="none" w:sz="0" w:space="0" w:color="auto"/>
            <w:right w:val="none" w:sz="0" w:space="0" w:color="auto"/>
          </w:divBdr>
        </w:div>
        <w:div w:id="1602183545">
          <w:marLeft w:val="480"/>
          <w:marRight w:val="0"/>
          <w:marTop w:val="0"/>
          <w:marBottom w:val="0"/>
          <w:divBdr>
            <w:top w:val="none" w:sz="0" w:space="0" w:color="auto"/>
            <w:left w:val="none" w:sz="0" w:space="0" w:color="auto"/>
            <w:bottom w:val="none" w:sz="0" w:space="0" w:color="auto"/>
            <w:right w:val="none" w:sz="0" w:space="0" w:color="auto"/>
          </w:divBdr>
        </w:div>
        <w:div w:id="80688062">
          <w:marLeft w:val="480"/>
          <w:marRight w:val="0"/>
          <w:marTop w:val="0"/>
          <w:marBottom w:val="0"/>
          <w:divBdr>
            <w:top w:val="none" w:sz="0" w:space="0" w:color="auto"/>
            <w:left w:val="none" w:sz="0" w:space="0" w:color="auto"/>
            <w:bottom w:val="none" w:sz="0" w:space="0" w:color="auto"/>
            <w:right w:val="none" w:sz="0" w:space="0" w:color="auto"/>
          </w:divBdr>
        </w:div>
        <w:div w:id="498615816">
          <w:marLeft w:val="480"/>
          <w:marRight w:val="0"/>
          <w:marTop w:val="0"/>
          <w:marBottom w:val="0"/>
          <w:divBdr>
            <w:top w:val="none" w:sz="0" w:space="0" w:color="auto"/>
            <w:left w:val="none" w:sz="0" w:space="0" w:color="auto"/>
            <w:bottom w:val="none" w:sz="0" w:space="0" w:color="auto"/>
            <w:right w:val="none" w:sz="0" w:space="0" w:color="auto"/>
          </w:divBdr>
        </w:div>
        <w:div w:id="1284537255">
          <w:marLeft w:val="480"/>
          <w:marRight w:val="0"/>
          <w:marTop w:val="0"/>
          <w:marBottom w:val="0"/>
          <w:divBdr>
            <w:top w:val="none" w:sz="0" w:space="0" w:color="auto"/>
            <w:left w:val="none" w:sz="0" w:space="0" w:color="auto"/>
            <w:bottom w:val="none" w:sz="0" w:space="0" w:color="auto"/>
            <w:right w:val="none" w:sz="0" w:space="0" w:color="auto"/>
          </w:divBdr>
        </w:div>
        <w:div w:id="1344015770">
          <w:marLeft w:val="480"/>
          <w:marRight w:val="0"/>
          <w:marTop w:val="0"/>
          <w:marBottom w:val="0"/>
          <w:divBdr>
            <w:top w:val="none" w:sz="0" w:space="0" w:color="auto"/>
            <w:left w:val="none" w:sz="0" w:space="0" w:color="auto"/>
            <w:bottom w:val="none" w:sz="0" w:space="0" w:color="auto"/>
            <w:right w:val="none" w:sz="0" w:space="0" w:color="auto"/>
          </w:divBdr>
        </w:div>
        <w:div w:id="1224609536">
          <w:marLeft w:val="480"/>
          <w:marRight w:val="0"/>
          <w:marTop w:val="0"/>
          <w:marBottom w:val="0"/>
          <w:divBdr>
            <w:top w:val="none" w:sz="0" w:space="0" w:color="auto"/>
            <w:left w:val="none" w:sz="0" w:space="0" w:color="auto"/>
            <w:bottom w:val="none" w:sz="0" w:space="0" w:color="auto"/>
            <w:right w:val="none" w:sz="0" w:space="0" w:color="auto"/>
          </w:divBdr>
        </w:div>
        <w:div w:id="92750478">
          <w:marLeft w:val="480"/>
          <w:marRight w:val="0"/>
          <w:marTop w:val="0"/>
          <w:marBottom w:val="0"/>
          <w:divBdr>
            <w:top w:val="none" w:sz="0" w:space="0" w:color="auto"/>
            <w:left w:val="none" w:sz="0" w:space="0" w:color="auto"/>
            <w:bottom w:val="none" w:sz="0" w:space="0" w:color="auto"/>
            <w:right w:val="none" w:sz="0" w:space="0" w:color="auto"/>
          </w:divBdr>
        </w:div>
        <w:div w:id="1473139101">
          <w:marLeft w:val="480"/>
          <w:marRight w:val="0"/>
          <w:marTop w:val="0"/>
          <w:marBottom w:val="0"/>
          <w:divBdr>
            <w:top w:val="none" w:sz="0" w:space="0" w:color="auto"/>
            <w:left w:val="none" w:sz="0" w:space="0" w:color="auto"/>
            <w:bottom w:val="none" w:sz="0" w:space="0" w:color="auto"/>
            <w:right w:val="none" w:sz="0" w:space="0" w:color="auto"/>
          </w:divBdr>
        </w:div>
        <w:div w:id="292947846">
          <w:marLeft w:val="480"/>
          <w:marRight w:val="0"/>
          <w:marTop w:val="0"/>
          <w:marBottom w:val="0"/>
          <w:divBdr>
            <w:top w:val="none" w:sz="0" w:space="0" w:color="auto"/>
            <w:left w:val="none" w:sz="0" w:space="0" w:color="auto"/>
            <w:bottom w:val="none" w:sz="0" w:space="0" w:color="auto"/>
            <w:right w:val="none" w:sz="0" w:space="0" w:color="auto"/>
          </w:divBdr>
        </w:div>
        <w:div w:id="557784618">
          <w:marLeft w:val="480"/>
          <w:marRight w:val="0"/>
          <w:marTop w:val="0"/>
          <w:marBottom w:val="0"/>
          <w:divBdr>
            <w:top w:val="none" w:sz="0" w:space="0" w:color="auto"/>
            <w:left w:val="none" w:sz="0" w:space="0" w:color="auto"/>
            <w:bottom w:val="none" w:sz="0" w:space="0" w:color="auto"/>
            <w:right w:val="none" w:sz="0" w:space="0" w:color="auto"/>
          </w:divBdr>
        </w:div>
        <w:div w:id="1071925755">
          <w:marLeft w:val="480"/>
          <w:marRight w:val="0"/>
          <w:marTop w:val="0"/>
          <w:marBottom w:val="0"/>
          <w:divBdr>
            <w:top w:val="none" w:sz="0" w:space="0" w:color="auto"/>
            <w:left w:val="none" w:sz="0" w:space="0" w:color="auto"/>
            <w:bottom w:val="none" w:sz="0" w:space="0" w:color="auto"/>
            <w:right w:val="none" w:sz="0" w:space="0" w:color="auto"/>
          </w:divBdr>
        </w:div>
        <w:div w:id="1308975542">
          <w:marLeft w:val="480"/>
          <w:marRight w:val="0"/>
          <w:marTop w:val="0"/>
          <w:marBottom w:val="0"/>
          <w:divBdr>
            <w:top w:val="none" w:sz="0" w:space="0" w:color="auto"/>
            <w:left w:val="none" w:sz="0" w:space="0" w:color="auto"/>
            <w:bottom w:val="none" w:sz="0" w:space="0" w:color="auto"/>
            <w:right w:val="none" w:sz="0" w:space="0" w:color="auto"/>
          </w:divBdr>
        </w:div>
        <w:div w:id="466514941">
          <w:marLeft w:val="480"/>
          <w:marRight w:val="0"/>
          <w:marTop w:val="0"/>
          <w:marBottom w:val="0"/>
          <w:divBdr>
            <w:top w:val="none" w:sz="0" w:space="0" w:color="auto"/>
            <w:left w:val="none" w:sz="0" w:space="0" w:color="auto"/>
            <w:bottom w:val="none" w:sz="0" w:space="0" w:color="auto"/>
            <w:right w:val="none" w:sz="0" w:space="0" w:color="auto"/>
          </w:divBdr>
        </w:div>
        <w:div w:id="1773628290">
          <w:marLeft w:val="480"/>
          <w:marRight w:val="0"/>
          <w:marTop w:val="0"/>
          <w:marBottom w:val="0"/>
          <w:divBdr>
            <w:top w:val="none" w:sz="0" w:space="0" w:color="auto"/>
            <w:left w:val="none" w:sz="0" w:space="0" w:color="auto"/>
            <w:bottom w:val="none" w:sz="0" w:space="0" w:color="auto"/>
            <w:right w:val="none" w:sz="0" w:space="0" w:color="auto"/>
          </w:divBdr>
        </w:div>
        <w:div w:id="141047250">
          <w:marLeft w:val="480"/>
          <w:marRight w:val="0"/>
          <w:marTop w:val="0"/>
          <w:marBottom w:val="0"/>
          <w:divBdr>
            <w:top w:val="none" w:sz="0" w:space="0" w:color="auto"/>
            <w:left w:val="none" w:sz="0" w:space="0" w:color="auto"/>
            <w:bottom w:val="none" w:sz="0" w:space="0" w:color="auto"/>
            <w:right w:val="none" w:sz="0" w:space="0" w:color="auto"/>
          </w:divBdr>
        </w:div>
        <w:div w:id="1566262356">
          <w:marLeft w:val="480"/>
          <w:marRight w:val="0"/>
          <w:marTop w:val="0"/>
          <w:marBottom w:val="0"/>
          <w:divBdr>
            <w:top w:val="none" w:sz="0" w:space="0" w:color="auto"/>
            <w:left w:val="none" w:sz="0" w:space="0" w:color="auto"/>
            <w:bottom w:val="none" w:sz="0" w:space="0" w:color="auto"/>
            <w:right w:val="none" w:sz="0" w:space="0" w:color="auto"/>
          </w:divBdr>
        </w:div>
        <w:div w:id="1630889593">
          <w:marLeft w:val="480"/>
          <w:marRight w:val="0"/>
          <w:marTop w:val="0"/>
          <w:marBottom w:val="0"/>
          <w:divBdr>
            <w:top w:val="none" w:sz="0" w:space="0" w:color="auto"/>
            <w:left w:val="none" w:sz="0" w:space="0" w:color="auto"/>
            <w:bottom w:val="none" w:sz="0" w:space="0" w:color="auto"/>
            <w:right w:val="none" w:sz="0" w:space="0" w:color="auto"/>
          </w:divBdr>
        </w:div>
        <w:div w:id="1185248496">
          <w:marLeft w:val="480"/>
          <w:marRight w:val="0"/>
          <w:marTop w:val="0"/>
          <w:marBottom w:val="0"/>
          <w:divBdr>
            <w:top w:val="none" w:sz="0" w:space="0" w:color="auto"/>
            <w:left w:val="none" w:sz="0" w:space="0" w:color="auto"/>
            <w:bottom w:val="none" w:sz="0" w:space="0" w:color="auto"/>
            <w:right w:val="none" w:sz="0" w:space="0" w:color="auto"/>
          </w:divBdr>
        </w:div>
        <w:div w:id="1185024851">
          <w:marLeft w:val="480"/>
          <w:marRight w:val="0"/>
          <w:marTop w:val="0"/>
          <w:marBottom w:val="0"/>
          <w:divBdr>
            <w:top w:val="none" w:sz="0" w:space="0" w:color="auto"/>
            <w:left w:val="none" w:sz="0" w:space="0" w:color="auto"/>
            <w:bottom w:val="none" w:sz="0" w:space="0" w:color="auto"/>
            <w:right w:val="none" w:sz="0" w:space="0" w:color="auto"/>
          </w:divBdr>
        </w:div>
        <w:div w:id="50270051">
          <w:marLeft w:val="480"/>
          <w:marRight w:val="0"/>
          <w:marTop w:val="0"/>
          <w:marBottom w:val="0"/>
          <w:divBdr>
            <w:top w:val="none" w:sz="0" w:space="0" w:color="auto"/>
            <w:left w:val="none" w:sz="0" w:space="0" w:color="auto"/>
            <w:bottom w:val="none" w:sz="0" w:space="0" w:color="auto"/>
            <w:right w:val="none" w:sz="0" w:space="0" w:color="auto"/>
          </w:divBdr>
        </w:div>
        <w:div w:id="1377310404">
          <w:marLeft w:val="480"/>
          <w:marRight w:val="0"/>
          <w:marTop w:val="0"/>
          <w:marBottom w:val="0"/>
          <w:divBdr>
            <w:top w:val="none" w:sz="0" w:space="0" w:color="auto"/>
            <w:left w:val="none" w:sz="0" w:space="0" w:color="auto"/>
            <w:bottom w:val="none" w:sz="0" w:space="0" w:color="auto"/>
            <w:right w:val="none" w:sz="0" w:space="0" w:color="auto"/>
          </w:divBdr>
        </w:div>
        <w:div w:id="1901402837">
          <w:marLeft w:val="480"/>
          <w:marRight w:val="0"/>
          <w:marTop w:val="0"/>
          <w:marBottom w:val="0"/>
          <w:divBdr>
            <w:top w:val="none" w:sz="0" w:space="0" w:color="auto"/>
            <w:left w:val="none" w:sz="0" w:space="0" w:color="auto"/>
            <w:bottom w:val="none" w:sz="0" w:space="0" w:color="auto"/>
            <w:right w:val="none" w:sz="0" w:space="0" w:color="auto"/>
          </w:divBdr>
        </w:div>
        <w:div w:id="1956984892">
          <w:marLeft w:val="480"/>
          <w:marRight w:val="0"/>
          <w:marTop w:val="0"/>
          <w:marBottom w:val="0"/>
          <w:divBdr>
            <w:top w:val="none" w:sz="0" w:space="0" w:color="auto"/>
            <w:left w:val="none" w:sz="0" w:space="0" w:color="auto"/>
            <w:bottom w:val="none" w:sz="0" w:space="0" w:color="auto"/>
            <w:right w:val="none" w:sz="0" w:space="0" w:color="auto"/>
          </w:divBdr>
        </w:div>
        <w:div w:id="2058553894">
          <w:marLeft w:val="480"/>
          <w:marRight w:val="0"/>
          <w:marTop w:val="0"/>
          <w:marBottom w:val="0"/>
          <w:divBdr>
            <w:top w:val="none" w:sz="0" w:space="0" w:color="auto"/>
            <w:left w:val="none" w:sz="0" w:space="0" w:color="auto"/>
            <w:bottom w:val="none" w:sz="0" w:space="0" w:color="auto"/>
            <w:right w:val="none" w:sz="0" w:space="0" w:color="auto"/>
          </w:divBdr>
        </w:div>
        <w:div w:id="1744066787">
          <w:marLeft w:val="480"/>
          <w:marRight w:val="0"/>
          <w:marTop w:val="0"/>
          <w:marBottom w:val="0"/>
          <w:divBdr>
            <w:top w:val="none" w:sz="0" w:space="0" w:color="auto"/>
            <w:left w:val="none" w:sz="0" w:space="0" w:color="auto"/>
            <w:bottom w:val="none" w:sz="0" w:space="0" w:color="auto"/>
            <w:right w:val="none" w:sz="0" w:space="0" w:color="auto"/>
          </w:divBdr>
        </w:div>
        <w:div w:id="695929366">
          <w:marLeft w:val="480"/>
          <w:marRight w:val="0"/>
          <w:marTop w:val="0"/>
          <w:marBottom w:val="0"/>
          <w:divBdr>
            <w:top w:val="none" w:sz="0" w:space="0" w:color="auto"/>
            <w:left w:val="none" w:sz="0" w:space="0" w:color="auto"/>
            <w:bottom w:val="none" w:sz="0" w:space="0" w:color="auto"/>
            <w:right w:val="none" w:sz="0" w:space="0" w:color="auto"/>
          </w:divBdr>
        </w:div>
        <w:div w:id="1835686925">
          <w:marLeft w:val="480"/>
          <w:marRight w:val="0"/>
          <w:marTop w:val="0"/>
          <w:marBottom w:val="0"/>
          <w:divBdr>
            <w:top w:val="none" w:sz="0" w:space="0" w:color="auto"/>
            <w:left w:val="none" w:sz="0" w:space="0" w:color="auto"/>
            <w:bottom w:val="none" w:sz="0" w:space="0" w:color="auto"/>
            <w:right w:val="none" w:sz="0" w:space="0" w:color="auto"/>
          </w:divBdr>
        </w:div>
        <w:div w:id="2011562498">
          <w:marLeft w:val="480"/>
          <w:marRight w:val="0"/>
          <w:marTop w:val="0"/>
          <w:marBottom w:val="0"/>
          <w:divBdr>
            <w:top w:val="none" w:sz="0" w:space="0" w:color="auto"/>
            <w:left w:val="none" w:sz="0" w:space="0" w:color="auto"/>
            <w:bottom w:val="none" w:sz="0" w:space="0" w:color="auto"/>
            <w:right w:val="none" w:sz="0" w:space="0" w:color="auto"/>
          </w:divBdr>
        </w:div>
        <w:div w:id="394858478">
          <w:marLeft w:val="480"/>
          <w:marRight w:val="0"/>
          <w:marTop w:val="0"/>
          <w:marBottom w:val="0"/>
          <w:divBdr>
            <w:top w:val="none" w:sz="0" w:space="0" w:color="auto"/>
            <w:left w:val="none" w:sz="0" w:space="0" w:color="auto"/>
            <w:bottom w:val="none" w:sz="0" w:space="0" w:color="auto"/>
            <w:right w:val="none" w:sz="0" w:space="0" w:color="auto"/>
          </w:divBdr>
        </w:div>
        <w:div w:id="856584003">
          <w:marLeft w:val="480"/>
          <w:marRight w:val="0"/>
          <w:marTop w:val="0"/>
          <w:marBottom w:val="0"/>
          <w:divBdr>
            <w:top w:val="none" w:sz="0" w:space="0" w:color="auto"/>
            <w:left w:val="none" w:sz="0" w:space="0" w:color="auto"/>
            <w:bottom w:val="none" w:sz="0" w:space="0" w:color="auto"/>
            <w:right w:val="none" w:sz="0" w:space="0" w:color="auto"/>
          </w:divBdr>
        </w:div>
        <w:div w:id="102844174">
          <w:marLeft w:val="480"/>
          <w:marRight w:val="0"/>
          <w:marTop w:val="0"/>
          <w:marBottom w:val="0"/>
          <w:divBdr>
            <w:top w:val="none" w:sz="0" w:space="0" w:color="auto"/>
            <w:left w:val="none" w:sz="0" w:space="0" w:color="auto"/>
            <w:bottom w:val="none" w:sz="0" w:space="0" w:color="auto"/>
            <w:right w:val="none" w:sz="0" w:space="0" w:color="auto"/>
          </w:divBdr>
        </w:div>
        <w:div w:id="225142980">
          <w:marLeft w:val="480"/>
          <w:marRight w:val="0"/>
          <w:marTop w:val="0"/>
          <w:marBottom w:val="0"/>
          <w:divBdr>
            <w:top w:val="none" w:sz="0" w:space="0" w:color="auto"/>
            <w:left w:val="none" w:sz="0" w:space="0" w:color="auto"/>
            <w:bottom w:val="none" w:sz="0" w:space="0" w:color="auto"/>
            <w:right w:val="none" w:sz="0" w:space="0" w:color="auto"/>
          </w:divBdr>
        </w:div>
        <w:div w:id="1089734318">
          <w:marLeft w:val="480"/>
          <w:marRight w:val="0"/>
          <w:marTop w:val="0"/>
          <w:marBottom w:val="0"/>
          <w:divBdr>
            <w:top w:val="none" w:sz="0" w:space="0" w:color="auto"/>
            <w:left w:val="none" w:sz="0" w:space="0" w:color="auto"/>
            <w:bottom w:val="none" w:sz="0" w:space="0" w:color="auto"/>
            <w:right w:val="none" w:sz="0" w:space="0" w:color="auto"/>
          </w:divBdr>
        </w:div>
        <w:div w:id="1567186906">
          <w:marLeft w:val="480"/>
          <w:marRight w:val="0"/>
          <w:marTop w:val="0"/>
          <w:marBottom w:val="0"/>
          <w:divBdr>
            <w:top w:val="none" w:sz="0" w:space="0" w:color="auto"/>
            <w:left w:val="none" w:sz="0" w:space="0" w:color="auto"/>
            <w:bottom w:val="none" w:sz="0" w:space="0" w:color="auto"/>
            <w:right w:val="none" w:sz="0" w:space="0" w:color="auto"/>
          </w:divBdr>
        </w:div>
        <w:div w:id="1184629532">
          <w:marLeft w:val="480"/>
          <w:marRight w:val="0"/>
          <w:marTop w:val="0"/>
          <w:marBottom w:val="0"/>
          <w:divBdr>
            <w:top w:val="none" w:sz="0" w:space="0" w:color="auto"/>
            <w:left w:val="none" w:sz="0" w:space="0" w:color="auto"/>
            <w:bottom w:val="none" w:sz="0" w:space="0" w:color="auto"/>
            <w:right w:val="none" w:sz="0" w:space="0" w:color="auto"/>
          </w:divBdr>
        </w:div>
        <w:div w:id="1612276376">
          <w:marLeft w:val="480"/>
          <w:marRight w:val="0"/>
          <w:marTop w:val="0"/>
          <w:marBottom w:val="0"/>
          <w:divBdr>
            <w:top w:val="none" w:sz="0" w:space="0" w:color="auto"/>
            <w:left w:val="none" w:sz="0" w:space="0" w:color="auto"/>
            <w:bottom w:val="none" w:sz="0" w:space="0" w:color="auto"/>
            <w:right w:val="none" w:sz="0" w:space="0" w:color="auto"/>
          </w:divBdr>
        </w:div>
        <w:div w:id="303245470">
          <w:marLeft w:val="480"/>
          <w:marRight w:val="0"/>
          <w:marTop w:val="0"/>
          <w:marBottom w:val="0"/>
          <w:divBdr>
            <w:top w:val="none" w:sz="0" w:space="0" w:color="auto"/>
            <w:left w:val="none" w:sz="0" w:space="0" w:color="auto"/>
            <w:bottom w:val="none" w:sz="0" w:space="0" w:color="auto"/>
            <w:right w:val="none" w:sz="0" w:space="0" w:color="auto"/>
          </w:divBdr>
        </w:div>
        <w:div w:id="1148592795">
          <w:marLeft w:val="480"/>
          <w:marRight w:val="0"/>
          <w:marTop w:val="0"/>
          <w:marBottom w:val="0"/>
          <w:divBdr>
            <w:top w:val="none" w:sz="0" w:space="0" w:color="auto"/>
            <w:left w:val="none" w:sz="0" w:space="0" w:color="auto"/>
            <w:bottom w:val="none" w:sz="0" w:space="0" w:color="auto"/>
            <w:right w:val="none" w:sz="0" w:space="0" w:color="auto"/>
          </w:divBdr>
        </w:div>
        <w:div w:id="338889162">
          <w:marLeft w:val="480"/>
          <w:marRight w:val="0"/>
          <w:marTop w:val="0"/>
          <w:marBottom w:val="0"/>
          <w:divBdr>
            <w:top w:val="none" w:sz="0" w:space="0" w:color="auto"/>
            <w:left w:val="none" w:sz="0" w:space="0" w:color="auto"/>
            <w:bottom w:val="none" w:sz="0" w:space="0" w:color="auto"/>
            <w:right w:val="none" w:sz="0" w:space="0" w:color="auto"/>
          </w:divBdr>
        </w:div>
        <w:div w:id="99643290">
          <w:marLeft w:val="480"/>
          <w:marRight w:val="0"/>
          <w:marTop w:val="0"/>
          <w:marBottom w:val="0"/>
          <w:divBdr>
            <w:top w:val="none" w:sz="0" w:space="0" w:color="auto"/>
            <w:left w:val="none" w:sz="0" w:space="0" w:color="auto"/>
            <w:bottom w:val="none" w:sz="0" w:space="0" w:color="auto"/>
            <w:right w:val="none" w:sz="0" w:space="0" w:color="auto"/>
          </w:divBdr>
        </w:div>
        <w:div w:id="359666101">
          <w:marLeft w:val="480"/>
          <w:marRight w:val="0"/>
          <w:marTop w:val="0"/>
          <w:marBottom w:val="0"/>
          <w:divBdr>
            <w:top w:val="none" w:sz="0" w:space="0" w:color="auto"/>
            <w:left w:val="none" w:sz="0" w:space="0" w:color="auto"/>
            <w:bottom w:val="none" w:sz="0" w:space="0" w:color="auto"/>
            <w:right w:val="none" w:sz="0" w:space="0" w:color="auto"/>
          </w:divBdr>
        </w:div>
        <w:div w:id="1259555330">
          <w:marLeft w:val="480"/>
          <w:marRight w:val="0"/>
          <w:marTop w:val="0"/>
          <w:marBottom w:val="0"/>
          <w:divBdr>
            <w:top w:val="none" w:sz="0" w:space="0" w:color="auto"/>
            <w:left w:val="none" w:sz="0" w:space="0" w:color="auto"/>
            <w:bottom w:val="none" w:sz="0" w:space="0" w:color="auto"/>
            <w:right w:val="none" w:sz="0" w:space="0" w:color="auto"/>
          </w:divBdr>
        </w:div>
        <w:div w:id="1170944852">
          <w:marLeft w:val="480"/>
          <w:marRight w:val="0"/>
          <w:marTop w:val="0"/>
          <w:marBottom w:val="0"/>
          <w:divBdr>
            <w:top w:val="none" w:sz="0" w:space="0" w:color="auto"/>
            <w:left w:val="none" w:sz="0" w:space="0" w:color="auto"/>
            <w:bottom w:val="none" w:sz="0" w:space="0" w:color="auto"/>
            <w:right w:val="none" w:sz="0" w:space="0" w:color="auto"/>
          </w:divBdr>
        </w:div>
        <w:div w:id="1119180054">
          <w:marLeft w:val="480"/>
          <w:marRight w:val="0"/>
          <w:marTop w:val="0"/>
          <w:marBottom w:val="0"/>
          <w:divBdr>
            <w:top w:val="none" w:sz="0" w:space="0" w:color="auto"/>
            <w:left w:val="none" w:sz="0" w:space="0" w:color="auto"/>
            <w:bottom w:val="none" w:sz="0" w:space="0" w:color="auto"/>
            <w:right w:val="none" w:sz="0" w:space="0" w:color="auto"/>
          </w:divBdr>
        </w:div>
        <w:div w:id="1595820789">
          <w:marLeft w:val="480"/>
          <w:marRight w:val="0"/>
          <w:marTop w:val="0"/>
          <w:marBottom w:val="0"/>
          <w:divBdr>
            <w:top w:val="none" w:sz="0" w:space="0" w:color="auto"/>
            <w:left w:val="none" w:sz="0" w:space="0" w:color="auto"/>
            <w:bottom w:val="none" w:sz="0" w:space="0" w:color="auto"/>
            <w:right w:val="none" w:sz="0" w:space="0" w:color="auto"/>
          </w:divBdr>
        </w:div>
        <w:div w:id="849876152">
          <w:marLeft w:val="480"/>
          <w:marRight w:val="0"/>
          <w:marTop w:val="0"/>
          <w:marBottom w:val="0"/>
          <w:divBdr>
            <w:top w:val="none" w:sz="0" w:space="0" w:color="auto"/>
            <w:left w:val="none" w:sz="0" w:space="0" w:color="auto"/>
            <w:bottom w:val="none" w:sz="0" w:space="0" w:color="auto"/>
            <w:right w:val="none" w:sz="0" w:space="0" w:color="auto"/>
          </w:divBdr>
        </w:div>
        <w:div w:id="1644239809">
          <w:marLeft w:val="480"/>
          <w:marRight w:val="0"/>
          <w:marTop w:val="0"/>
          <w:marBottom w:val="0"/>
          <w:divBdr>
            <w:top w:val="none" w:sz="0" w:space="0" w:color="auto"/>
            <w:left w:val="none" w:sz="0" w:space="0" w:color="auto"/>
            <w:bottom w:val="none" w:sz="0" w:space="0" w:color="auto"/>
            <w:right w:val="none" w:sz="0" w:space="0" w:color="auto"/>
          </w:divBdr>
        </w:div>
        <w:div w:id="1086538287">
          <w:marLeft w:val="480"/>
          <w:marRight w:val="0"/>
          <w:marTop w:val="0"/>
          <w:marBottom w:val="0"/>
          <w:divBdr>
            <w:top w:val="none" w:sz="0" w:space="0" w:color="auto"/>
            <w:left w:val="none" w:sz="0" w:space="0" w:color="auto"/>
            <w:bottom w:val="none" w:sz="0" w:space="0" w:color="auto"/>
            <w:right w:val="none" w:sz="0" w:space="0" w:color="auto"/>
          </w:divBdr>
        </w:div>
        <w:div w:id="785730803">
          <w:marLeft w:val="480"/>
          <w:marRight w:val="0"/>
          <w:marTop w:val="0"/>
          <w:marBottom w:val="0"/>
          <w:divBdr>
            <w:top w:val="none" w:sz="0" w:space="0" w:color="auto"/>
            <w:left w:val="none" w:sz="0" w:space="0" w:color="auto"/>
            <w:bottom w:val="none" w:sz="0" w:space="0" w:color="auto"/>
            <w:right w:val="none" w:sz="0" w:space="0" w:color="auto"/>
          </w:divBdr>
        </w:div>
        <w:div w:id="798688411">
          <w:marLeft w:val="480"/>
          <w:marRight w:val="0"/>
          <w:marTop w:val="0"/>
          <w:marBottom w:val="0"/>
          <w:divBdr>
            <w:top w:val="none" w:sz="0" w:space="0" w:color="auto"/>
            <w:left w:val="none" w:sz="0" w:space="0" w:color="auto"/>
            <w:bottom w:val="none" w:sz="0" w:space="0" w:color="auto"/>
            <w:right w:val="none" w:sz="0" w:space="0" w:color="auto"/>
          </w:divBdr>
        </w:div>
        <w:div w:id="879511182">
          <w:marLeft w:val="480"/>
          <w:marRight w:val="0"/>
          <w:marTop w:val="0"/>
          <w:marBottom w:val="0"/>
          <w:divBdr>
            <w:top w:val="none" w:sz="0" w:space="0" w:color="auto"/>
            <w:left w:val="none" w:sz="0" w:space="0" w:color="auto"/>
            <w:bottom w:val="none" w:sz="0" w:space="0" w:color="auto"/>
            <w:right w:val="none" w:sz="0" w:space="0" w:color="auto"/>
          </w:divBdr>
        </w:div>
        <w:div w:id="1501386208">
          <w:marLeft w:val="480"/>
          <w:marRight w:val="0"/>
          <w:marTop w:val="0"/>
          <w:marBottom w:val="0"/>
          <w:divBdr>
            <w:top w:val="none" w:sz="0" w:space="0" w:color="auto"/>
            <w:left w:val="none" w:sz="0" w:space="0" w:color="auto"/>
            <w:bottom w:val="none" w:sz="0" w:space="0" w:color="auto"/>
            <w:right w:val="none" w:sz="0" w:space="0" w:color="auto"/>
          </w:divBdr>
        </w:div>
        <w:div w:id="47803483">
          <w:marLeft w:val="480"/>
          <w:marRight w:val="0"/>
          <w:marTop w:val="0"/>
          <w:marBottom w:val="0"/>
          <w:divBdr>
            <w:top w:val="none" w:sz="0" w:space="0" w:color="auto"/>
            <w:left w:val="none" w:sz="0" w:space="0" w:color="auto"/>
            <w:bottom w:val="none" w:sz="0" w:space="0" w:color="auto"/>
            <w:right w:val="none" w:sz="0" w:space="0" w:color="auto"/>
          </w:divBdr>
        </w:div>
        <w:div w:id="320811295">
          <w:marLeft w:val="480"/>
          <w:marRight w:val="0"/>
          <w:marTop w:val="0"/>
          <w:marBottom w:val="0"/>
          <w:divBdr>
            <w:top w:val="none" w:sz="0" w:space="0" w:color="auto"/>
            <w:left w:val="none" w:sz="0" w:space="0" w:color="auto"/>
            <w:bottom w:val="none" w:sz="0" w:space="0" w:color="auto"/>
            <w:right w:val="none" w:sz="0" w:space="0" w:color="auto"/>
          </w:divBdr>
        </w:div>
        <w:div w:id="441338125">
          <w:marLeft w:val="480"/>
          <w:marRight w:val="0"/>
          <w:marTop w:val="0"/>
          <w:marBottom w:val="0"/>
          <w:divBdr>
            <w:top w:val="none" w:sz="0" w:space="0" w:color="auto"/>
            <w:left w:val="none" w:sz="0" w:space="0" w:color="auto"/>
            <w:bottom w:val="none" w:sz="0" w:space="0" w:color="auto"/>
            <w:right w:val="none" w:sz="0" w:space="0" w:color="auto"/>
          </w:divBdr>
        </w:div>
        <w:div w:id="509754100">
          <w:marLeft w:val="480"/>
          <w:marRight w:val="0"/>
          <w:marTop w:val="0"/>
          <w:marBottom w:val="0"/>
          <w:divBdr>
            <w:top w:val="none" w:sz="0" w:space="0" w:color="auto"/>
            <w:left w:val="none" w:sz="0" w:space="0" w:color="auto"/>
            <w:bottom w:val="none" w:sz="0" w:space="0" w:color="auto"/>
            <w:right w:val="none" w:sz="0" w:space="0" w:color="auto"/>
          </w:divBdr>
        </w:div>
        <w:div w:id="1109854349">
          <w:marLeft w:val="480"/>
          <w:marRight w:val="0"/>
          <w:marTop w:val="0"/>
          <w:marBottom w:val="0"/>
          <w:divBdr>
            <w:top w:val="none" w:sz="0" w:space="0" w:color="auto"/>
            <w:left w:val="none" w:sz="0" w:space="0" w:color="auto"/>
            <w:bottom w:val="none" w:sz="0" w:space="0" w:color="auto"/>
            <w:right w:val="none" w:sz="0" w:space="0" w:color="auto"/>
          </w:divBdr>
        </w:div>
        <w:div w:id="397172402">
          <w:marLeft w:val="480"/>
          <w:marRight w:val="0"/>
          <w:marTop w:val="0"/>
          <w:marBottom w:val="0"/>
          <w:divBdr>
            <w:top w:val="none" w:sz="0" w:space="0" w:color="auto"/>
            <w:left w:val="none" w:sz="0" w:space="0" w:color="auto"/>
            <w:bottom w:val="none" w:sz="0" w:space="0" w:color="auto"/>
            <w:right w:val="none" w:sz="0" w:space="0" w:color="auto"/>
          </w:divBdr>
        </w:div>
        <w:div w:id="2009169625">
          <w:marLeft w:val="480"/>
          <w:marRight w:val="0"/>
          <w:marTop w:val="0"/>
          <w:marBottom w:val="0"/>
          <w:divBdr>
            <w:top w:val="none" w:sz="0" w:space="0" w:color="auto"/>
            <w:left w:val="none" w:sz="0" w:space="0" w:color="auto"/>
            <w:bottom w:val="none" w:sz="0" w:space="0" w:color="auto"/>
            <w:right w:val="none" w:sz="0" w:space="0" w:color="auto"/>
          </w:divBdr>
        </w:div>
        <w:div w:id="172960816">
          <w:marLeft w:val="480"/>
          <w:marRight w:val="0"/>
          <w:marTop w:val="0"/>
          <w:marBottom w:val="0"/>
          <w:divBdr>
            <w:top w:val="none" w:sz="0" w:space="0" w:color="auto"/>
            <w:left w:val="none" w:sz="0" w:space="0" w:color="auto"/>
            <w:bottom w:val="none" w:sz="0" w:space="0" w:color="auto"/>
            <w:right w:val="none" w:sz="0" w:space="0" w:color="auto"/>
          </w:divBdr>
        </w:div>
        <w:div w:id="1285228649">
          <w:marLeft w:val="480"/>
          <w:marRight w:val="0"/>
          <w:marTop w:val="0"/>
          <w:marBottom w:val="0"/>
          <w:divBdr>
            <w:top w:val="none" w:sz="0" w:space="0" w:color="auto"/>
            <w:left w:val="none" w:sz="0" w:space="0" w:color="auto"/>
            <w:bottom w:val="none" w:sz="0" w:space="0" w:color="auto"/>
            <w:right w:val="none" w:sz="0" w:space="0" w:color="auto"/>
          </w:divBdr>
        </w:div>
        <w:div w:id="1061294701">
          <w:marLeft w:val="480"/>
          <w:marRight w:val="0"/>
          <w:marTop w:val="0"/>
          <w:marBottom w:val="0"/>
          <w:divBdr>
            <w:top w:val="none" w:sz="0" w:space="0" w:color="auto"/>
            <w:left w:val="none" w:sz="0" w:space="0" w:color="auto"/>
            <w:bottom w:val="none" w:sz="0" w:space="0" w:color="auto"/>
            <w:right w:val="none" w:sz="0" w:space="0" w:color="auto"/>
          </w:divBdr>
        </w:div>
        <w:div w:id="1539276787">
          <w:marLeft w:val="480"/>
          <w:marRight w:val="0"/>
          <w:marTop w:val="0"/>
          <w:marBottom w:val="0"/>
          <w:divBdr>
            <w:top w:val="none" w:sz="0" w:space="0" w:color="auto"/>
            <w:left w:val="none" w:sz="0" w:space="0" w:color="auto"/>
            <w:bottom w:val="none" w:sz="0" w:space="0" w:color="auto"/>
            <w:right w:val="none" w:sz="0" w:space="0" w:color="auto"/>
          </w:divBdr>
        </w:div>
        <w:div w:id="1084693351">
          <w:marLeft w:val="480"/>
          <w:marRight w:val="0"/>
          <w:marTop w:val="0"/>
          <w:marBottom w:val="0"/>
          <w:divBdr>
            <w:top w:val="none" w:sz="0" w:space="0" w:color="auto"/>
            <w:left w:val="none" w:sz="0" w:space="0" w:color="auto"/>
            <w:bottom w:val="none" w:sz="0" w:space="0" w:color="auto"/>
            <w:right w:val="none" w:sz="0" w:space="0" w:color="auto"/>
          </w:divBdr>
        </w:div>
        <w:div w:id="1578057512">
          <w:marLeft w:val="480"/>
          <w:marRight w:val="0"/>
          <w:marTop w:val="0"/>
          <w:marBottom w:val="0"/>
          <w:divBdr>
            <w:top w:val="none" w:sz="0" w:space="0" w:color="auto"/>
            <w:left w:val="none" w:sz="0" w:space="0" w:color="auto"/>
            <w:bottom w:val="none" w:sz="0" w:space="0" w:color="auto"/>
            <w:right w:val="none" w:sz="0" w:space="0" w:color="auto"/>
          </w:divBdr>
        </w:div>
        <w:div w:id="183596913">
          <w:marLeft w:val="480"/>
          <w:marRight w:val="0"/>
          <w:marTop w:val="0"/>
          <w:marBottom w:val="0"/>
          <w:divBdr>
            <w:top w:val="none" w:sz="0" w:space="0" w:color="auto"/>
            <w:left w:val="none" w:sz="0" w:space="0" w:color="auto"/>
            <w:bottom w:val="none" w:sz="0" w:space="0" w:color="auto"/>
            <w:right w:val="none" w:sz="0" w:space="0" w:color="auto"/>
          </w:divBdr>
        </w:div>
        <w:div w:id="1758748906">
          <w:marLeft w:val="480"/>
          <w:marRight w:val="0"/>
          <w:marTop w:val="0"/>
          <w:marBottom w:val="0"/>
          <w:divBdr>
            <w:top w:val="none" w:sz="0" w:space="0" w:color="auto"/>
            <w:left w:val="none" w:sz="0" w:space="0" w:color="auto"/>
            <w:bottom w:val="none" w:sz="0" w:space="0" w:color="auto"/>
            <w:right w:val="none" w:sz="0" w:space="0" w:color="auto"/>
          </w:divBdr>
        </w:div>
        <w:div w:id="348799875">
          <w:marLeft w:val="480"/>
          <w:marRight w:val="0"/>
          <w:marTop w:val="0"/>
          <w:marBottom w:val="0"/>
          <w:divBdr>
            <w:top w:val="none" w:sz="0" w:space="0" w:color="auto"/>
            <w:left w:val="none" w:sz="0" w:space="0" w:color="auto"/>
            <w:bottom w:val="none" w:sz="0" w:space="0" w:color="auto"/>
            <w:right w:val="none" w:sz="0" w:space="0" w:color="auto"/>
          </w:divBdr>
        </w:div>
        <w:div w:id="484011917">
          <w:marLeft w:val="480"/>
          <w:marRight w:val="0"/>
          <w:marTop w:val="0"/>
          <w:marBottom w:val="0"/>
          <w:divBdr>
            <w:top w:val="none" w:sz="0" w:space="0" w:color="auto"/>
            <w:left w:val="none" w:sz="0" w:space="0" w:color="auto"/>
            <w:bottom w:val="none" w:sz="0" w:space="0" w:color="auto"/>
            <w:right w:val="none" w:sz="0" w:space="0" w:color="auto"/>
          </w:divBdr>
        </w:div>
        <w:div w:id="392776810">
          <w:marLeft w:val="480"/>
          <w:marRight w:val="0"/>
          <w:marTop w:val="0"/>
          <w:marBottom w:val="0"/>
          <w:divBdr>
            <w:top w:val="none" w:sz="0" w:space="0" w:color="auto"/>
            <w:left w:val="none" w:sz="0" w:space="0" w:color="auto"/>
            <w:bottom w:val="none" w:sz="0" w:space="0" w:color="auto"/>
            <w:right w:val="none" w:sz="0" w:space="0" w:color="auto"/>
          </w:divBdr>
        </w:div>
        <w:div w:id="628635018">
          <w:marLeft w:val="480"/>
          <w:marRight w:val="0"/>
          <w:marTop w:val="0"/>
          <w:marBottom w:val="0"/>
          <w:divBdr>
            <w:top w:val="none" w:sz="0" w:space="0" w:color="auto"/>
            <w:left w:val="none" w:sz="0" w:space="0" w:color="auto"/>
            <w:bottom w:val="none" w:sz="0" w:space="0" w:color="auto"/>
            <w:right w:val="none" w:sz="0" w:space="0" w:color="auto"/>
          </w:divBdr>
        </w:div>
        <w:div w:id="2069451439">
          <w:marLeft w:val="480"/>
          <w:marRight w:val="0"/>
          <w:marTop w:val="0"/>
          <w:marBottom w:val="0"/>
          <w:divBdr>
            <w:top w:val="none" w:sz="0" w:space="0" w:color="auto"/>
            <w:left w:val="none" w:sz="0" w:space="0" w:color="auto"/>
            <w:bottom w:val="none" w:sz="0" w:space="0" w:color="auto"/>
            <w:right w:val="none" w:sz="0" w:space="0" w:color="auto"/>
          </w:divBdr>
        </w:div>
        <w:div w:id="549221835">
          <w:marLeft w:val="480"/>
          <w:marRight w:val="0"/>
          <w:marTop w:val="0"/>
          <w:marBottom w:val="0"/>
          <w:divBdr>
            <w:top w:val="none" w:sz="0" w:space="0" w:color="auto"/>
            <w:left w:val="none" w:sz="0" w:space="0" w:color="auto"/>
            <w:bottom w:val="none" w:sz="0" w:space="0" w:color="auto"/>
            <w:right w:val="none" w:sz="0" w:space="0" w:color="auto"/>
          </w:divBdr>
        </w:div>
        <w:div w:id="82845345">
          <w:marLeft w:val="480"/>
          <w:marRight w:val="0"/>
          <w:marTop w:val="0"/>
          <w:marBottom w:val="0"/>
          <w:divBdr>
            <w:top w:val="none" w:sz="0" w:space="0" w:color="auto"/>
            <w:left w:val="none" w:sz="0" w:space="0" w:color="auto"/>
            <w:bottom w:val="none" w:sz="0" w:space="0" w:color="auto"/>
            <w:right w:val="none" w:sz="0" w:space="0" w:color="auto"/>
          </w:divBdr>
        </w:div>
        <w:div w:id="366024844">
          <w:marLeft w:val="480"/>
          <w:marRight w:val="0"/>
          <w:marTop w:val="0"/>
          <w:marBottom w:val="0"/>
          <w:divBdr>
            <w:top w:val="none" w:sz="0" w:space="0" w:color="auto"/>
            <w:left w:val="none" w:sz="0" w:space="0" w:color="auto"/>
            <w:bottom w:val="none" w:sz="0" w:space="0" w:color="auto"/>
            <w:right w:val="none" w:sz="0" w:space="0" w:color="auto"/>
          </w:divBdr>
        </w:div>
        <w:div w:id="1129661402">
          <w:marLeft w:val="480"/>
          <w:marRight w:val="0"/>
          <w:marTop w:val="0"/>
          <w:marBottom w:val="0"/>
          <w:divBdr>
            <w:top w:val="none" w:sz="0" w:space="0" w:color="auto"/>
            <w:left w:val="none" w:sz="0" w:space="0" w:color="auto"/>
            <w:bottom w:val="none" w:sz="0" w:space="0" w:color="auto"/>
            <w:right w:val="none" w:sz="0" w:space="0" w:color="auto"/>
          </w:divBdr>
        </w:div>
        <w:div w:id="678503048">
          <w:marLeft w:val="480"/>
          <w:marRight w:val="0"/>
          <w:marTop w:val="0"/>
          <w:marBottom w:val="0"/>
          <w:divBdr>
            <w:top w:val="none" w:sz="0" w:space="0" w:color="auto"/>
            <w:left w:val="none" w:sz="0" w:space="0" w:color="auto"/>
            <w:bottom w:val="none" w:sz="0" w:space="0" w:color="auto"/>
            <w:right w:val="none" w:sz="0" w:space="0" w:color="auto"/>
          </w:divBdr>
        </w:div>
        <w:div w:id="1158350391">
          <w:marLeft w:val="480"/>
          <w:marRight w:val="0"/>
          <w:marTop w:val="0"/>
          <w:marBottom w:val="0"/>
          <w:divBdr>
            <w:top w:val="none" w:sz="0" w:space="0" w:color="auto"/>
            <w:left w:val="none" w:sz="0" w:space="0" w:color="auto"/>
            <w:bottom w:val="none" w:sz="0" w:space="0" w:color="auto"/>
            <w:right w:val="none" w:sz="0" w:space="0" w:color="auto"/>
          </w:divBdr>
        </w:div>
        <w:div w:id="39402230">
          <w:marLeft w:val="480"/>
          <w:marRight w:val="0"/>
          <w:marTop w:val="0"/>
          <w:marBottom w:val="0"/>
          <w:divBdr>
            <w:top w:val="none" w:sz="0" w:space="0" w:color="auto"/>
            <w:left w:val="none" w:sz="0" w:space="0" w:color="auto"/>
            <w:bottom w:val="none" w:sz="0" w:space="0" w:color="auto"/>
            <w:right w:val="none" w:sz="0" w:space="0" w:color="auto"/>
          </w:divBdr>
        </w:div>
        <w:div w:id="339089742">
          <w:marLeft w:val="480"/>
          <w:marRight w:val="0"/>
          <w:marTop w:val="0"/>
          <w:marBottom w:val="0"/>
          <w:divBdr>
            <w:top w:val="none" w:sz="0" w:space="0" w:color="auto"/>
            <w:left w:val="none" w:sz="0" w:space="0" w:color="auto"/>
            <w:bottom w:val="none" w:sz="0" w:space="0" w:color="auto"/>
            <w:right w:val="none" w:sz="0" w:space="0" w:color="auto"/>
          </w:divBdr>
        </w:div>
        <w:div w:id="1423452153">
          <w:marLeft w:val="480"/>
          <w:marRight w:val="0"/>
          <w:marTop w:val="0"/>
          <w:marBottom w:val="0"/>
          <w:divBdr>
            <w:top w:val="none" w:sz="0" w:space="0" w:color="auto"/>
            <w:left w:val="none" w:sz="0" w:space="0" w:color="auto"/>
            <w:bottom w:val="none" w:sz="0" w:space="0" w:color="auto"/>
            <w:right w:val="none" w:sz="0" w:space="0" w:color="auto"/>
          </w:divBdr>
        </w:div>
        <w:div w:id="68116427">
          <w:marLeft w:val="480"/>
          <w:marRight w:val="0"/>
          <w:marTop w:val="0"/>
          <w:marBottom w:val="0"/>
          <w:divBdr>
            <w:top w:val="none" w:sz="0" w:space="0" w:color="auto"/>
            <w:left w:val="none" w:sz="0" w:space="0" w:color="auto"/>
            <w:bottom w:val="none" w:sz="0" w:space="0" w:color="auto"/>
            <w:right w:val="none" w:sz="0" w:space="0" w:color="auto"/>
          </w:divBdr>
        </w:div>
        <w:div w:id="139079672">
          <w:marLeft w:val="480"/>
          <w:marRight w:val="0"/>
          <w:marTop w:val="0"/>
          <w:marBottom w:val="0"/>
          <w:divBdr>
            <w:top w:val="none" w:sz="0" w:space="0" w:color="auto"/>
            <w:left w:val="none" w:sz="0" w:space="0" w:color="auto"/>
            <w:bottom w:val="none" w:sz="0" w:space="0" w:color="auto"/>
            <w:right w:val="none" w:sz="0" w:space="0" w:color="auto"/>
          </w:divBdr>
        </w:div>
        <w:div w:id="1385909088">
          <w:marLeft w:val="480"/>
          <w:marRight w:val="0"/>
          <w:marTop w:val="0"/>
          <w:marBottom w:val="0"/>
          <w:divBdr>
            <w:top w:val="none" w:sz="0" w:space="0" w:color="auto"/>
            <w:left w:val="none" w:sz="0" w:space="0" w:color="auto"/>
            <w:bottom w:val="none" w:sz="0" w:space="0" w:color="auto"/>
            <w:right w:val="none" w:sz="0" w:space="0" w:color="auto"/>
          </w:divBdr>
        </w:div>
        <w:div w:id="921717940">
          <w:marLeft w:val="480"/>
          <w:marRight w:val="0"/>
          <w:marTop w:val="0"/>
          <w:marBottom w:val="0"/>
          <w:divBdr>
            <w:top w:val="none" w:sz="0" w:space="0" w:color="auto"/>
            <w:left w:val="none" w:sz="0" w:space="0" w:color="auto"/>
            <w:bottom w:val="none" w:sz="0" w:space="0" w:color="auto"/>
            <w:right w:val="none" w:sz="0" w:space="0" w:color="auto"/>
          </w:divBdr>
        </w:div>
        <w:div w:id="673071115">
          <w:marLeft w:val="480"/>
          <w:marRight w:val="0"/>
          <w:marTop w:val="0"/>
          <w:marBottom w:val="0"/>
          <w:divBdr>
            <w:top w:val="none" w:sz="0" w:space="0" w:color="auto"/>
            <w:left w:val="none" w:sz="0" w:space="0" w:color="auto"/>
            <w:bottom w:val="none" w:sz="0" w:space="0" w:color="auto"/>
            <w:right w:val="none" w:sz="0" w:space="0" w:color="auto"/>
          </w:divBdr>
        </w:div>
        <w:div w:id="1910799652">
          <w:marLeft w:val="480"/>
          <w:marRight w:val="0"/>
          <w:marTop w:val="0"/>
          <w:marBottom w:val="0"/>
          <w:divBdr>
            <w:top w:val="none" w:sz="0" w:space="0" w:color="auto"/>
            <w:left w:val="none" w:sz="0" w:space="0" w:color="auto"/>
            <w:bottom w:val="none" w:sz="0" w:space="0" w:color="auto"/>
            <w:right w:val="none" w:sz="0" w:space="0" w:color="auto"/>
          </w:divBdr>
        </w:div>
        <w:div w:id="2132629510">
          <w:marLeft w:val="480"/>
          <w:marRight w:val="0"/>
          <w:marTop w:val="0"/>
          <w:marBottom w:val="0"/>
          <w:divBdr>
            <w:top w:val="none" w:sz="0" w:space="0" w:color="auto"/>
            <w:left w:val="none" w:sz="0" w:space="0" w:color="auto"/>
            <w:bottom w:val="none" w:sz="0" w:space="0" w:color="auto"/>
            <w:right w:val="none" w:sz="0" w:space="0" w:color="auto"/>
          </w:divBdr>
        </w:div>
        <w:div w:id="58554401">
          <w:marLeft w:val="480"/>
          <w:marRight w:val="0"/>
          <w:marTop w:val="0"/>
          <w:marBottom w:val="0"/>
          <w:divBdr>
            <w:top w:val="none" w:sz="0" w:space="0" w:color="auto"/>
            <w:left w:val="none" w:sz="0" w:space="0" w:color="auto"/>
            <w:bottom w:val="none" w:sz="0" w:space="0" w:color="auto"/>
            <w:right w:val="none" w:sz="0" w:space="0" w:color="auto"/>
          </w:divBdr>
        </w:div>
        <w:div w:id="730272248">
          <w:marLeft w:val="480"/>
          <w:marRight w:val="0"/>
          <w:marTop w:val="0"/>
          <w:marBottom w:val="0"/>
          <w:divBdr>
            <w:top w:val="none" w:sz="0" w:space="0" w:color="auto"/>
            <w:left w:val="none" w:sz="0" w:space="0" w:color="auto"/>
            <w:bottom w:val="none" w:sz="0" w:space="0" w:color="auto"/>
            <w:right w:val="none" w:sz="0" w:space="0" w:color="auto"/>
          </w:divBdr>
        </w:div>
        <w:div w:id="1712803611">
          <w:marLeft w:val="480"/>
          <w:marRight w:val="0"/>
          <w:marTop w:val="0"/>
          <w:marBottom w:val="0"/>
          <w:divBdr>
            <w:top w:val="none" w:sz="0" w:space="0" w:color="auto"/>
            <w:left w:val="none" w:sz="0" w:space="0" w:color="auto"/>
            <w:bottom w:val="none" w:sz="0" w:space="0" w:color="auto"/>
            <w:right w:val="none" w:sz="0" w:space="0" w:color="auto"/>
          </w:divBdr>
        </w:div>
        <w:div w:id="1561211814">
          <w:marLeft w:val="480"/>
          <w:marRight w:val="0"/>
          <w:marTop w:val="0"/>
          <w:marBottom w:val="0"/>
          <w:divBdr>
            <w:top w:val="none" w:sz="0" w:space="0" w:color="auto"/>
            <w:left w:val="none" w:sz="0" w:space="0" w:color="auto"/>
            <w:bottom w:val="none" w:sz="0" w:space="0" w:color="auto"/>
            <w:right w:val="none" w:sz="0" w:space="0" w:color="auto"/>
          </w:divBdr>
        </w:div>
        <w:div w:id="1814447648">
          <w:marLeft w:val="480"/>
          <w:marRight w:val="0"/>
          <w:marTop w:val="0"/>
          <w:marBottom w:val="0"/>
          <w:divBdr>
            <w:top w:val="none" w:sz="0" w:space="0" w:color="auto"/>
            <w:left w:val="none" w:sz="0" w:space="0" w:color="auto"/>
            <w:bottom w:val="none" w:sz="0" w:space="0" w:color="auto"/>
            <w:right w:val="none" w:sz="0" w:space="0" w:color="auto"/>
          </w:divBdr>
        </w:div>
        <w:div w:id="1430007216">
          <w:marLeft w:val="480"/>
          <w:marRight w:val="0"/>
          <w:marTop w:val="0"/>
          <w:marBottom w:val="0"/>
          <w:divBdr>
            <w:top w:val="none" w:sz="0" w:space="0" w:color="auto"/>
            <w:left w:val="none" w:sz="0" w:space="0" w:color="auto"/>
            <w:bottom w:val="none" w:sz="0" w:space="0" w:color="auto"/>
            <w:right w:val="none" w:sz="0" w:space="0" w:color="auto"/>
          </w:divBdr>
        </w:div>
        <w:div w:id="1385371475">
          <w:marLeft w:val="480"/>
          <w:marRight w:val="0"/>
          <w:marTop w:val="0"/>
          <w:marBottom w:val="0"/>
          <w:divBdr>
            <w:top w:val="none" w:sz="0" w:space="0" w:color="auto"/>
            <w:left w:val="none" w:sz="0" w:space="0" w:color="auto"/>
            <w:bottom w:val="none" w:sz="0" w:space="0" w:color="auto"/>
            <w:right w:val="none" w:sz="0" w:space="0" w:color="auto"/>
          </w:divBdr>
        </w:div>
        <w:div w:id="1550144795">
          <w:marLeft w:val="480"/>
          <w:marRight w:val="0"/>
          <w:marTop w:val="0"/>
          <w:marBottom w:val="0"/>
          <w:divBdr>
            <w:top w:val="none" w:sz="0" w:space="0" w:color="auto"/>
            <w:left w:val="none" w:sz="0" w:space="0" w:color="auto"/>
            <w:bottom w:val="none" w:sz="0" w:space="0" w:color="auto"/>
            <w:right w:val="none" w:sz="0" w:space="0" w:color="auto"/>
          </w:divBdr>
        </w:div>
        <w:div w:id="541212736">
          <w:marLeft w:val="480"/>
          <w:marRight w:val="0"/>
          <w:marTop w:val="0"/>
          <w:marBottom w:val="0"/>
          <w:divBdr>
            <w:top w:val="none" w:sz="0" w:space="0" w:color="auto"/>
            <w:left w:val="none" w:sz="0" w:space="0" w:color="auto"/>
            <w:bottom w:val="none" w:sz="0" w:space="0" w:color="auto"/>
            <w:right w:val="none" w:sz="0" w:space="0" w:color="auto"/>
          </w:divBdr>
        </w:div>
        <w:div w:id="2111511972">
          <w:marLeft w:val="480"/>
          <w:marRight w:val="0"/>
          <w:marTop w:val="0"/>
          <w:marBottom w:val="0"/>
          <w:divBdr>
            <w:top w:val="none" w:sz="0" w:space="0" w:color="auto"/>
            <w:left w:val="none" w:sz="0" w:space="0" w:color="auto"/>
            <w:bottom w:val="none" w:sz="0" w:space="0" w:color="auto"/>
            <w:right w:val="none" w:sz="0" w:space="0" w:color="auto"/>
          </w:divBdr>
        </w:div>
        <w:div w:id="533034290">
          <w:marLeft w:val="480"/>
          <w:marRight w:val="0"/>
          <w:marTop w:val="0"/>
          <w:marBottom w:val="0"/>
          <w:divBdr>
            <w:top w:val="none" w:sz="0" w:space="0" w:color="auto"/>
            <w:left w:val="none" w:sz="0" w:space="0" w:color="auto"/>
            <w:bottom w:val="none" w:sz="0" w:space="0" w:color="auto"/>
            <w:right w:val="none" w:sz="0" w:space="0" w:color="auto"/>
          </w:divBdr>
        </w:div>
        <w:div w:id="569389620">
          <w:marLeft w:val="480"/>
          <w:marRight w:val="0"/>
          <w:marTop w:val="0"/>
          <w:marBottom w:val="0"/>
          <w:divBdr>
            <w:top w:val="none" w:sz="0" w:space="0" w:color="auto"/>
            <w:left w:val="none" w:sz="0" w:space="0" w:color="auto"/>
            <w:bottom w:val="none" w:sz="0" w:space="0" w:color="auto"/>
            <w:right w:val="none" w:sz="0" w:space="0" w:color="auto"/>
          </w:divBdr>
        </w:div>
        <w:div w:id="2091386811">
          <w:marLeft w:val="480"/>
          <w:marRight w:val="0"/>
          <w:marTop w:val="0"/>
          <w:marBottom w:val="0"/>
          <w:divBdr>
            <w:top w:val="none" w:sz="0" w:space="0" w:color="auto"/>
            <w:left w:val="none" w:sz="0" w:space="0" w:color="auto"/>
            <w:bottom w:val="none" w:sz="0" w:space="0" w:color="auto"/>
            <w:right w:val="none" w:sz="0" w:space="0" w:color="auto"/>
          </w:divBdr>
        </w:div>
        <w:div w:id="353770624">
          <w:marLeft w:val="480"/>
          <w:marRight w:val="0"/>
          <w:marTop w:val="0"/>
          <w:marBottom w:val="0"/>
          <w:divBdr>
            <w:top w:val="none" w:sz="0" w:space="0" w:color="auto"/>
            <w:left w:val="none" w:sz="0" w:space="0" w:color="auto"/>
            <w:bottom w:val="none" w:sz="0" w:space="0" w:color="auto"/>
            <w:right w:val="none" w:sz="0" w:space="0" w:color="auto"/>
          </w:divBdr>
        </w:div>
        <w:div w:id="1957329807">
          <w:marLeft w:val="480"/>
          <w:marRight w:val="0"/>
          <w:marTop w:val="0"/>
          <w:marBottom w:val="0"/>
          <w:divBdr>
            <w:top w:val="none" w:sz="0" w:space="0" w:color="auto"/>
            <w:left w:val="none" w:sz="0" w:space="0" w:color="auto"/>
            <w:bottom w:val="none" w:sz="0" w:space="0" w:color="auto"/>
            <w:right w:val="none" w:sz="0" w:space="0" w:color="auto"/>
          </w:divBdr>
        </w:div>
        <w:div w:id="1364600413">
          <w:marLeft w:val="480"/>
          <w:marRight w:val="0"/>
          <w:marTop w:val="0"/>
          <w:marBottom w:val="0"/>
          <w:divBdr>
            <w:top w:val="none" w:sz="0" w:space="0" w:color="auto"/>
            <w:left w:val="none" w:sz="0" w:space="0" w:color="auto"/>
            <w:bottom w:val="none" w:sz="0" w:space="0" w:color="auto"/>
            <w:right w:val="none" w:sz="0" w:space="0" w:color="auto"/>
          </w:divBdr>
        </w:div>
        <w:div w:id="1586841877">
          <w:marLeft w:val="480"/>
          <w:marRight w:val="0"/>
          <w:marTop w:val="0"/>
          <w:marBottom w:val="0"/>
          <w:divBdr>
            <w:top w:val="none" w:sz="0" w:space="0" w:color="auto"/>
            <w:left w:val="none" w:sz="0" w:space="0" w:color="auto"/>
            <w:bottom w:val="none" w:sz="0" w:space="0" w:color="auto"/>
            <w:right w:val="none" w:sz="0" w:space="0" w:color="auto"/>
          </w:divBdr>
        </w:div>
        <w:div w:id="1467351601">
          <w:marLeft w:val="480"/>
          <w:marRight w:val="0"/>
          <w:marTop w:val="0"/>
          <w:marBottom w:val="0"/>
          <w:divBdr>
            <w:top w:val="none" w:sz="0" w:space="0" w:color="auto"/>
            <w:left w:val="none" w:sz="0" w:space="0" w:color="auto"/>
            <w:bottom w:val="none" w:sz="0" w:space="0" w:color="auto"/>
            <w:right w:val="none" w:sz="0" w:space="0" w:color="auto"/>
          </w:divBdr>
        </w:div>
        <w:div w:id="392199716">
          <w:marLeft w:val="480"/>
          <w:marRight w:val="0"/>
          <w:marTop w:val="0"/>
          <w:marBottom w:val="0"/>
          <w:divBdr>
            <w:top w:val="none" w:sz="0" w:space="0" w:color="auto"/>
            <w:left w:val="none" w:sz="0" w:space="0" w:color="auto"/>
            <w:bottom w:val="none" w:sz="0" w:space="0" w:color="auto"/>
            <w:right w:val="none" w:sz="0" w:space="0" w:color="auto"/>
          </w:divBdr>
        </w:div>
        <w:div w:id="1231766935">
          <w:marLeft w:val="480"/>
          <w:marRight w:val="0"/>
          <w:marTop w:val="0"/>
          <w:marBottom w:val="0"/>
          <w:divBdr>
            <w:top w:val="none" w:sz="0" w:space="0" w:color="auto"/>
            <w:left w:val="none" w:sz="0" w:space="0" w:color="auto"/>
            <w:bottom w:val="none" w:sz="0" w:space="0" w:color="auto"/>
            <w:right w:val="none" w:sz="0" w:space="0" w:color="auto"/>
          </w:divBdr>
        </w:div>
        <w:div w:id="1312979539">
          <w:marLeft w:val="480"/>
          <w:marRight w:val="0"/>
          <w:marTop w:val="0"/>
          <w:marBottom w:val="0"/>
          <w:divBdr>
            <w:top w:val="none" w:sz="0" w:space="0" w:color="auto"/>
            <w:left w:val="none" w:sz="0" w:space="0" w:color="auto"/>
            <w:bottom w:val="none" w:sz="0" w:space="0" w:color="auto"/>
            <w:right w:val="none" w:sz="0" w:space="0" w:color="auto"/>
          </w:divBdr>
        </w:div>
        <w:div w:id="2120564690">
          <w:marLeft w:val="480"/>
          <w:marRight w:val="0"/>
          <w:marTop w:val="0"/>
          <w:marBottom w:val="0"/>
          <w:divBdr>
            <w:top w:val="none" w:sz="0" w:space="0" w:color="auto"/>
            <w:left w:val="none" w:sz="0" w:space="0" w:color="auto"/>
            <w:bottom w:val="none" w:sz="0" w:space="0" w:color="auto"/>
            <w:right w:val="none" w:sz="0" w:space="0" w:color="auto"/>
          </w:divBdr>
        </w:div>
        <w:div w:id="1987053264">
          <w:marLeft w:val="480"/>
          <w:marRight w:val="0"/>
          <w:marTop w:val="0"/>
          <w:marBottom w:val="0"/>
          <w:divBdr>
            <w:top w:val="none" w:sz="0" w:space="0" w:color="auto"/>
            <w:left w:val="none" w:sz="0" w:space="0" w:color="auto"/>
            <w:bottom w:val="none" w:sz="0" w:space="0" w:color="auto"/>
            <w:right w:val="none" w:sz="0" w:space="0" w:color="auto"/>
          </w:divBdr>
        </w:div>
        <w:div w:id="1863277577">
          <w:marLeft w:val="480"/>
          <w:marRight w:val="0"/>
          <w:marTop w:val="0"/>
          <w:marBottom w:val="0"/>
          <w:divBdr>
            <w:top w:val="none" w:sz="0" w:space="0" w:color="auto"/>
            <w:left w:val="none" w:sz="0" w:space="0" w:color="auto"/>
            <w:bottom w:val="none" w:sz="0" w:space="0" w:color="auto"/>
            <w:right w:val="none" w:sz="0" w:space="0" w:color="auto"/>
          </w:divBdr>
        </w:div>
        <w:div w:id="1541631494">
          <w:marLeft w:val="480"/>
          <w:marRight w:val="0"/>
          <w:marTop w:val="0"/>
          <w:marBottom w:val="0"/>
          <w:divBdr>
            <w:top w:val="none" w:sz="0" w:space="0" w:color="auto"/>
            <w:left w:val="none" w:sz="0" w:space="0" w:color="auto"/>
            <w:bottom w:val="none" w:sz="0" w:space="0" w:color="auto"/>
            <w:right w:val="none" w:sz="0" w:space="0" w:color="auto"/>
          </w:divBdr>
        </w:div>
        <w:div w:id="20396086">
          <w:marLeft w:val="480"/>
          <w:marRight w:val="0"/>
          <w:marTop w:val="0"/>
          <w:marBottom w:val="0"/>
          <w:divBdr>
            <w:top w:val="none" w:sz="0" w:space="0" w:color="auto"/>
            <w:left w:val="none" w:sz="0" w:space="0" w:color="auto"/>
            <w:bottom w:val="none" w:sz="0" w:space="0" w:color="auto"/>
            <w:right w:val="none" w:sz="0" w:space="0" w:color="auto"/>
          </w:divBdr>
        </w:div>
        <w:div w:id="256838906">
          <w:marLeft w:val="480"/>
          <w:marRight w:val="0"/>
          <w:marTop w:val="0"/>
          <w:marBottom w:val="0"/>
          <w:divBdr>
            <w:top w:val="none" w:sz="0" w:space="0" w:color="auto"/>
            <w:left w:val="none" w:sz="0" w:space="0" w:color="auto"/>
            <w:bottom w:val="none" w:sz="0" w:space="0" w:color="auto"/>
            <w:right w:val="none" w:sz="0" w:space="0" w:color="auto"/>
          </w:divBdr>
        </w:div>
        <w:div w:id="1676224584">
          <w:marLeft w:val="480"/>
          <w:marRight w:val="0"/>
          <w:marTop w:val="0"/>
          <w:marBottom w:val="0"/>
          <w:divBdr>
            <w:top w:val="none" w:sz="0" w:space="0" w:color="auto"/>
            <w:left w:val="none" w:sz="0" w:space="0" w:color="auto"/>
            <w:bottom w:val="none" w:sz="0" w:space="0" w:color="auto"/>
            <w:right w:val="none" w:sz="0" w:space="0" w:color="auto"/>
          </w:divBdr>
        </w:div>
        <w:div w:id="1471747964">
          <w:marLeft w:val="480"/>
          <w:marRight w:val="0"/>
          <w:marTop w:val="0"/>
          <w:marBottom w:val="0"/>
          <w:divBdr>
            <w:top w:val="none" w:sz="0" w:space="0" w:color="auto"/>
            <w:left w:val="none" w:sz="0" w:space="0" w:color="auto"/>
            <w:bottom w:val="none" w:sz="0" w:space="0" w:color="auto"/>
            <w:right w:val="none" w:sz="0" w:space="0" w:color="auto"/>
          </w:divBdr>
        </w:div>
        <w:div w:id="203753447">
          <w:marLeft w:val="480"/>
          <w:marRight w:val="0"/>
          <w:marTop w:val="0"/>
          <w:marBottom w:val="0"/>
          <w:divBdr>
            <w:top w:val="none" w:sz="0" w:space="0" w:color="auto"/>
            <w:left w:val="none" w:sz="0" w:space="0" w:color="auto"/>
            <w:bottom w:val="none" w:sz="0" w:space="0" w:color="auto"/>
            <w:right w:val="none" w:sz="0" w:space="0" w:color="auto"/>
          </w:divBdr>
        </w:div>
        <w:div w:id="1013340502">
          <w:marLeft w:val="480"/>
          <w:marRight w:val="0"/>
          <w:marTop w:val="0"/>
          <w:marBottom w:val="0"/>
          <w:divBdr>
            <w:top w:val="none" w:sz="0" w:space="0" w:color="auto"/>
            <w:left w:val="none" w:sz="0" w:space="0" w:color="auto"/>
            <w:bottom w:val="none" w:sz="0" w:space="0" w:color="auto"/>
            <w:right w:val="none" w:sz="0" w:space="0" w:color="auto"/>
          </w:divBdr>
        </w:div>
        <w:div w:id="1710643720">
          <w:marLeft w:val="480"/>
          <w:marRight w:val="0"/>
          <w:marTop w:val="0"/>
          <w:marBottom w:val="0"/>
          <w:divBdr>
            <w:top w:val="none" w:sz="0" w:space="0" w:color="auto"/>
            <w:left w:val="none" w:sz="0" w:space="0" w:color="auto"/>
            <w:bottom w:val="none" w:sz="0" w:space="0" w:color="auto"/>
            <w:right w:val="none" w:sz="0" w:space="0" w:color="auto"/>
          </w:divBdr>
        </w:div>
        <w:div w:id="252864696">
          <w:marLeft w:val="480"/>
          <w:marRight w:val="0"/>
          <w:marTop w:val="0"/>
          <w:marBottom w:val="0"/>
          <w:divBdr>
            <w:top w:val="none" w:sz="0" w:space="0" w:color="auto"/>
            <w:left w:val="none" w:sz="0" w:space="0" w:color="auto"/>
            <w:bottom w:val="none" w:sz="0" w:space="0" w:color="auto"/>
            <w:right w:val="none" w:sz="0" w:space="0" w:color="auto"/>
          </w:divBdr>
        </w:div>
        <w:div w:id="2094735339">
          <w:marLeft w:val="480"/>
          <w:marRight w:val="0"/>
          <w:marTop w:val="0"/>
          <w:marBottom w:val="0"/>
          <w:divBdr>
            <w:top w:val="none" w:sz="0" w:space="0" w:color="auto"/>
            <w:left w:val="none" w:sz="0" w:space="0" w:color="auto"/>
            <w:bottom w:val="none" w:sz="0" w:space="0" w:color="auto"/>
            <w:right w:val="none" w:sz="0" w:space="0" w:color="auto"/>
          </w:divBdr>
        </w:div>
        <w:div w:id="437062859">
          <w:marLeft w:val="480"/>
          <w:marRight w:val="0"/>
          <w:marTop w:val="0"/>
          <w:marBottom w:val="0"/>
          <w:divBdr>
            <w:top w:val="none" w:sz="0" w:space="0" w:color="auto"/>
            <w:left w:val="none" w:sz="0" w:space="0" w:color="auto"/>
            <w:bottom w:val="none" w:sz="0" w:space="0" w:color="auto"/>
            <w:right w:val="none" w:sz="0" w:space="0" w:color="auto"/>
          </w:divBdr>
        </w:div>
        <w:div w:id="1157265704">
          <w:marLeft w:val="480"/>
          <w:marRight w:val="0"/>
          <w:marTop w:val="0"/>
          <w:marBottom w:val="0"/>
          <w:divBdr>
            <w:top w:val="none" w:sz="0" w:space="0" w:color="auto"/>
            <w:left w:val="none" w:sz="0" w:space="0" w:color="auto"/>
            <w:bottom w:val="none" w:sz="0" w:space="0" w:color="auto"/>
            <w:right w:val="none" w:sz="0" w:space="0" w:color="auto"/>
          </w:divBdr>
        </w:div>
        <w:div w:id="761873330">
          <w:marLeft w:val="480"/>
          <w:marRight w:val="0"/>
          <w:marTop w:val="0"/>
          <w:marBottom w:val="0"/>
          <w:divBdr>
            <w:top w:val="none" w:sz="0" w:space="0" w:color="auto"/>
            <w:left w:val="none" w:sz="0" w:space="0" w:color="auto"/>
            <w:bottom w:val="none" w:sz="0" w:space="0" w:color="auto"/>
            <w:right w:val="none" w:sz="0" w:space="0" w:color="auto"/>
          </w:divBdr>
        </w:div>
        <w:div w:id="631637148">
          <w:marLeft w:val="480"/>
          <w:marRight w:val="0"/>
          <w:marTop w:val="0"/>
          <w:marBottom w:val="0"/>
          <w:divBdr>
            <w:top w:val="none" w:sz="0" w:space="0" w:color="auto"/>
            <w:left w:val="none" w:sz="0" w:space="0" w:color="auto"/>
            <w:bottom w:val="none" w:sz="0" w:space="0" w:color="auto"/>
            <w:right w:val="none" w:sz="0" w:space="0" w:color="auto"/>
          </w:divBdr>
        </w:div>
        <w:div w:id="1877542090">
          <w:marLeft w:val="480"/>
          <w:marRight w:val="0"/>
          <w:marTop w:val="0"/>
          <w:marBottom w:val="0"/>
          <w:divBdr>
            <w:top w:val="none" w:sz="0" w:space="0" w:color="auto"/>
            <w:left w:val="none" w:sz="0" w:space="0" w:color="auto"/>
            <w:bottom w:val="none" w:sz="0" w:space="0" w:color="auto"/>
            <w:right w:val="none" w:sz="0" w:space="0" w:color="auto"/>
          </w:divBdr>
        </w:div>
        <w:div w:id="1195312095">
          <w:marLeft w:val="480"/>
          <w:marRight w:val="0"/>
          <w:marTop w:val="0"/>
          <w:marBottom w:val="0"/>
          <w:divBdr>
            <w:top w:val="none" w:sz="0" w:space="0" w:color="auto"/>
            <w:left w:val="none" w:sz="0" w:space="0" w:color="auto"/>
            <w:bottom w:val="none" w:sz="0" w:space="0" w:color="auto"/>
            <w:right w:val="none" w:sz="0" w:space="0" w:color="auto"/>
          </w:divBdr>
        </w:div>
        <w:div w:id="2024624096">
          <w:marLeft w:val="480"/>
          <w:marRight w:val="0"/>
          <w:marTop w:val="0"/>
          <w:marBottom w:val="0"/>
          <w:divBdr>
            <w:top w:val="none" w:sz="0" w:space="0" w:color="auto"/>
            <w:left w:val="none" w:sz="0" w:space="0" w:color="auto"/>
            <w:bottom w:val="none" w:sz="0" w:space="0" w:color="auto"/>
            <w:right w:val="none" w:sz="0" w:space="0" w:color="auto"/>
          </w:divBdr>
        </w:div>
        <w:div w:id="1826625222">
          <w:marLeft w:val="480"/>
          <w:marRight w:val="0"/>
          <w:marTop w:val="0"/>
          <w:marBottom w:val="0"/>
          <w:divBdr>
            <w:top w:val="none" w:sz="0" w:space="0" w:color="auto"/>
            <w:left w:val="none" w:sz="0" w:space="0" w:color="auto"/>
            <w:bottom w:val="none" w:sz="0" w:space="0" w:color="auto"/>
            <w:right w:val="none" w:sz="0" w:space="0" w:color="auto"/>
          </w:divBdr>
        </w:div>
        <w:div w:id="1109474811">
          <w:marLeft w:val="480"/>
          <w:marRight w:val="0"/>
          <w:marTop w:val="0"/>
          <w:marBottom w:val="0"/>
          <w:divBdr>
            <w:top w:val="none" w:sz="0" w:space="0" w:color="auto"/>
            <w:left w:val="none" w:sz="0" w:space="0" w:color="auto"/>
            <w:bottom w:val="none" w:sz="0" w:space="0" w:color="auto"/>
            <w:right w:val="none" w:sz="0" w:space="0" w:color="auto"/>
          </w:divBdr>
        </w:div>
        <w:div w:id="1385179706">
          <w:marLeft w:val="480"/>
          <w:marRight w:val="0"/>
          <w:marTop w:val="0"/>
          <w:marBottom w:val="0"/>
          <w:divBdr>
            <w:top w:val="none" w:sz="0" w:space="0" w:color="auto"/>
            <w:left w:val="none" w:sz="0" w:space="0" w:color="auto"/>
            <w:bottom w:val="none" w:sz="0" w:space="0" w:color="auto"/>
            <w:right w:val="none" w:sz="0" w:space="0" w:color="auto"/>
          </w:divBdr>
        </w:div>
        <w:div w:id="2064408105">
          <w:marLeft w:val="480"/>
          <w:marRight w:val="0"/>
          <w:marTop w:val="0"/>
          <w:marBottom w:val="0"/>
          <w:divBdr>
            <w:top w:val="none" w:sz="0" w:space="0" w:color="auto"/>
            <w:left w:val="none" w:sz="0" w:space="0" w:color="auto"/>
            <w:bottom w:val="none" w:sz="0" w:space="0" w:color="auto"/>
            <w:right w:val="none" w:sz="0" w:space="0" w:color="auto"/>
          </w:divBdr>
        </w:div>
        <w:div w:id="1980529751">
          <w:marLeft w:val="480"/>
          <w:marRight w:val="0"/>
          <w:marTop w:val="0"/>
          <w:marBottom w:val="0"/>
          <w:divBdr>
            <w:top w:val="none" w:sz="0" w:space="0" w:color="auto"/>
            <w:left w:val="none" w:sz="0" w:space="0" w:color="auto"/>
            <w:bottom w:val="none" w:sz="0" w:space="0" w:color="auto"/>
            <w:right w:val="none" w:sz="0" w:space="0" w:color="auto"/>
          </w:divBdr>
        </w:div>
        <w:div w:id="873495904">
          <w:marLeft w:val="480"/>
          <w:marRight w:val="0"/>
          <w:marTop w:val="0"/>
          <w:marBottom w:val="0"/>
          <w:divBdr>
            <w:top w:val="none" w:sz="0" w:space="0" w:color="auto"/>
            <w:left w:val="none" w:sz="0" w:space="0" w:color="auto"/>
            <w:bottom w:val="none" w:sz="0" w:space="0" w:color="auto"/>
            <w:right w:val="none" w:sz="0" w:space="0" w:color="auto"/>
          </w:divBdr>
        </w:div>
        <w:div w:id="2011448115">
          <w:marLeft w:val="480"/>
          <w:marRight w:val="0"/>
          <w:marTop w:val="0"/>
          <w:marBottom w:val="0"/>
          <w:divBdr>
            <w:top w:val="none" w:sz="0" w:space="0" w:color="auto"/>
            <w:left w:val="none" w:sz="0" w:space="0" w:color="auto"/>
            <w:bottom w:val="none" w:sz="0" w:space="0" w:color="auto"/>
            <w:right w:val="none" w:sz="0" w:space="0" w:color="auto"/>
          </w:divBdr>
        </w:div>
        <w:div w:id="222378816">
          <w:marLeft w:val="480"/>
          <w:marRight w:val="0"/>
          <w:marTop w:val="0"/>
          <w:marBottom w:val="0"/>
          <w:divBdr>
            <w:top w:val="none" w:sz="0" w:space="0" w:color="auto"/>
            <w:left w:val="none" w:sz="0" w:space="0" w:color="auto"/>
            <w:bottom w:val="none" w:sz="0" w:space="0" w:color="auto"/>
            <w:right w:val="none" w:sz="0" w:space="0" w:color="auto"/>
          </w:divBdr>
        </w:div>
        <w:div w:id="682703608">
          <w:marLeft w:val="480"/>
          <w:marRight w:val="0"/>
          <w:marTop w:val="0"/>
          <w:marBottom w:val="0"/>
          <w:divBdr>
            <w:top w:val="none" w:sz="0" w:space="0" w:color="auto"/>
            <w:left w:val="none" w:sz="0" w:space="0" w:color="auto"/>
            <w:bottom w:val="none" w:sz="0" w:space="0" w:color="auto"/>
            <w:right w:val="none" w:sz="0" w:space="0" w:color="auto"/>
          </w:divBdr>
        </w:div>
        <w:div w:id="1131944231">
          <w:marLeft w:val="480"/>
          <w:marRight w:val="0"/>
          <w:marTop w:val="0"/>
          <w:marBottom w:val="0"/>
          <w:divBdr>
            <w:top w:val="none" w:sz="0" w:space="0" w:color="auto"/>
            <w:left w:val="none" w:sz="0" w:space="0" w:color="auto"/>
            <w:bottom w:val="none" w:sz="0" w:space="0" w:color="auto"/>
            <w:right w:val="none" w:sz="0" w:space="0" w:color="auto"/>
          </w:divBdr>
        </w:div>
        <w:div w:id="1959599347">
          <w:marLeft w:val="480"/>
          <w:marRight w:val="0"/>
          <w:marTop w:val="0"/>
          <w:marBottom w:val="0"/>
          <w:divBdr>
            <w:top w:val="none" w:sz="0" w:space="0" w:color="auto"/>
            <w:left w:val="none" w:sz="0" w:space="0" w:color="auto"/>
            <w:bottom w:val="none" w:sz="0" w:space="0" w:color="auto"/>
            <w:right w:val="none" w:sz="0" w:space="0" w:color="auto"/>
          </w:divBdr>
        </w:div>
        <w:div w:id="571280086">
          <w:marLeft w:val="480"/>
          <w:marRight w:val="0"/>
          <w:marTop w:val="0"/>
          <w:marBottom w:val="0"/>
          <w:divBdr>
            <w:top w:val="none" w:sz="0" w:space="0" w:color="auto"/>
            <w:left w:val="none" w:sz="0" w:space="0" w:color="auto"/>
            <w:bottom w:val="none" w:sz="0" w:space="0" w:color="auto"/>
            <w:right w:val="none" w:sz="0" w:space="0" w:color="auto"/>
          </w:divBdr>
        </w:div>
        <w:div w:id="1259487537">
          <w:marLeft w:val="480"/>
          <w:marRight w:val="0"/>
          <w:marTop w:val="0"/>
          <w:marBottom w:val="0"/>
          <w:divBdr>
            <w:top w:val="none" w:sz="0" w:space="0" w:color="auto"/>
            <w:left w:val="none" w:sz="0" w:space="0" w:color="auto"/>
            <w:bottom w:val="none" w:sz="0" w:space="0" w:color="auto"/>
            <w:right w:val="none" w:sz="0" w:space="0" w:color="auto"/>
          </w:divBdr>
        </w:div>
        <w:div w:id="503935286">
          <w:marLeft w:val="480"/>
          <w:marRight w:val="0"/>
          <w:marTop w:val="0"/>
          <w:marBottom w:val="0"/>
          <w:divBdr>
            <w:top w:val="none" w:sz="0" w:space="0" w:color="auto"/>
            <w:left w:val="none" w:sz="0" w:space="0" w:color="auto"/>
            <w:bottom w:val="none" w:sz="0" w:space="0" w:color="auto"/>
            <w:right w:val="none" w:sz="0" w:space="0" w:color="auto"/>
          </w:divBdr>
        </w:div>
        <w:div w:id="1386026106">
          <w:marLeft w:val="480"/>
          <w:marRight w:val="0"/>
          <w:marTop w:val="0"/>
          <w:marBottom w:val="0"/>
          <w:divBdr>
            <w:top w:val="none" w:sz="0" w:space="0" w:color="auto"/>
            <w:left w:val="none" w:sz="0" w:space="0" w:color="auto"/>
            <w:bottom w:val="none" w:sz="0" w:space="0" w:color="auto"/>
            <w:right w:val="none" w:sz="0" w:space="0" w:color="auto"/>
          </w:divBdr>
        </w:div>
        <w:div w:id="318584031">
          <w:marLeft w:val="480"/>
          <w:marRight w:val="0"/>
          <w:marTop w:val="0"/>
          <w:marBottom w:val="0"/>
          <w:divBdr>
            <w:top w:val="none" w:sz="0" w:space="0" w:color="auto"/>
            <w:left w:val="none" w:sz="0" w:space="0" w:color="auto"/>
            <w:bottom w:val="none" w:sz="0" w:space="0" w:color="auto"/>
            <w:right w:val="none" w:sz="0" w:space="0" w:color="auto"/>
          </w:divBdr>
        </w:div>
        <w:div w:id="1795951320">
          <w:marLeft w:val="480"/>
          <w:marRight w:val="0"/>
          <w:marTop w:val="0"/>
          <w:marBottom w:val="0"/>
          <w:divBdr>
            <w:top w:val="none" w:sz="0" w:space="0" w:color="auto"/>
            <w:left w:val="none" w:sz="0" w:space="0" w:color="auto"/>
            <w:bottom w:val="none" w:sz="0" w:space="0" w:color="auto"/>
            <w:right w:val="none" w:sz="0" w:space="0" w:color="auto"/>
          </w:divBdr>
        </w:div>
        <w:div w:id="2099590793">
          <w:marLeft w:val="480"/>
          <w:marRight w:val="0"/>
          <w:marTop w:val="0"/>
          <w:marBottom w:val="0"/>
          <w:divBdr>
            <w:top w:val="none" w:sz="0" w:space="0" w:color="auto"/>
            <w:left w:val="none" w:sz="0" w:space="0" w:color="auto"/>
            <w:bottom w:val="none" w:sz="0" w:space="0" w:color="auto"/>
            <w:right w:val="none" w:sz="0" w:space="0" w:color="auto"/>
          </w:divBdr>
        </w:div>
        <w:div w:id="730888541">
          <w:marLeft w:val="480"/>
          <w:marRight w:val="0"/>
          <w:marTop w:val="0"/>
          <w:marBottom w:val="0"/>
          <w:divBdr>
            <w:top w:val="none" w:sz="0" w:space="0" w:color="auto"/>
            <w:left w:val="none" w:sz="0" w:space="0" w:color="auto"/>
            <w:bottom w:val="none" w:sz="0" w:space="0" w:color="auto"/>
            <w:right w:val="none" w:sz="0" w:space="0" w:color="auto"/>
          </w:divBdr>
        </w:div>
        <w:div w:id="347830720">
          <w:marLeft w:val="480"/>
          <w:marRight w:val="0"/>
          <w:marTop w:val="0"/>
          <w:marBottom w:val="0"/>
          <w:divBdr>
            <w:top w:val="none" w:sz="0" w:space="0" w:color="auto"/>
            <w:left w:val="none" w:sz="0" w:space="0" w:color="auto"/>
            <w:bottom w:val="none" w:sz="0" w:space="0" w:color="auto"/>
            <w:right w:val="none" w:sz="0" w:space="0" w:color="auto"/>
          </w:divBdr>
        </w:div>
        <w:div w:id="1490904193">
          <w:marLeft w:val="480"/>
          <w:marRight w:val="0"/>
          <w:marTop w:val="0"/>
          <w:marBottom w:val="0"/>
          <w:divBdr>
            <w:top w:val="none" w:sz="0" w:space="0" w:color="auto"/>
            <w:left w:val="none" w:sz="0" w:space="0" w:color="auto"/>
            <w:bottom w:val="none" w:sz="0" w:space="0" w:color="auto"/>
            <w:right w:val="none" w:sz="0" w:space="0" w:color="auto"/>
          </w:divBdr>
        </w:div>
      </w:divsChild>
    </w:div>
    <w:div w:id="1142961715">
      <w:bodyDiv w:val="1"/>
      <w:marLeft w:val="0"/>
      <w:marRight w:val="0"/>
      <w:marTop w:val="0"/>
      <w:marBottom w:val="0"/>
      <w:divBdr>
        <w:top w:val="none" w:sz="0" w:space="0" w:color="auto"/>
        <w:left w:val="none" w:sz="0" w:space="0" w:color="auto"/>
        <w:bottom w:val="none" w:sz="0" w:space="0" w:color="auto"/>
        <w:right w:val="none" w:sz="0" w:space="0" w:color="auto"/>
      </w:divBdr>
    </w:div>
    <w:div w:id="1143038837">
      <w:bodyDiv w:val="1"/>
      <w:marLeft w:val="0"/>
      <w:marRight w:val="0"/>
      <w:marTop w:val="0"/>
      <w:marBottom w:val="0"/>
      <w:divBdr>
        <w:top w:val="none" w:sz="0" w:space="0" w:color="auto"/>
        <w:left w:val="none" w:sz="0" w:space="0" w:color="auto"/>
        <w:bottom w:val="none" w:sz="0" w:space="0" w:color="auto"/>
        <w:right w:val="none" w:sz="0" w:space="0" w:color="auto"/>
      </w:divBdr>
    </w:div>
    <w:div w:id="1143154358">
      <w:bodyDiv w:val="1"/>
      <w:marLeft w:val="0"/>
      <w:marRight w:val="0"/>
      <w:marTop w:val="0"/>
      <w:marBottom w:val="0"/>
      <w:divBdr>
        <w:top w:val="none" w:sz="0" w:space="0" w:color="auto"/>
        <w:left w:val="none" w:sz="0" w:space="0" w:color="auto"/>
        <w:bottom w:val="none" w:sz="0" w:space="0" w:color="auto"/>
        <w:right w:val="none" w:sz="0" w:space="0" w:color="auto"/>
      </w:divBdr>
    </w:div>
    <w:div w:id="1143162592">
      <w:bodyDiv w:val="1"/>
      <w:marLeft w:val="0"/>
      <w:marRight w:val="0"/>
      <w:marTop w:val="0"/>
      <w:marBottom w:val="0"/>
      <w:divBdr>
        <w:top w:val="none" w:sz="0" w:space="0" w:color="auto"/>
        <w:left w:val="none" w:sz="0" w:space="0" w:color="auto"/>
        <w:bottom w:val="none" w:sz="0" w:space="0" w:color="auto"/>
        <w:right w:val="none" w:sz="0" w:space="0" w:color="auto"/>
      </w:divBdr>
    </w:div>
    <w:div w:id="1143423216">
      <w:bodyDiv w:val="1"/>
      <w:marLeft w:val="0"/>
      <w:marRight w:val="0"/>
      <w:marTop w:val="0"/>
      <w:marBottom w:val="0"/>
      <w:divBdr>
        <w:top w:val="none" w:sz="0" w:space="0" w:color="auto"/>
        <w:left w:val="none" w:sz="0" w:space="0" w:color="auto"/>
        <w:bottom w:val="none" w:sz="0" w:space="0" w:color="auto"/>
        <w:right w:val="none" w:sz="0" w:space="0" w:color="auto"/>
      </w:divBdr>
    </w:div>
    <w:div w:id="1143621218">
      <w:bodyDiv w:val="1"/>
      <w:marLeft w:val="0"/>
      <w:marRight w:val="0"/>
      <w:marTop w:val="0"/>
      <w:marBottom w:val="0"/>
      <w:divBdr>
        <w:top w:val="none" w:sz="0" w:space="0" w:color="auto"/>
        <w:left w:val="none" w:sz="0" w:space="0" w:color="auto"/>
        <w:bottom w:val="none" w:sz="0" w:space="0" w:color="auto"/>
        <w:right w:val="none" w:sz="0" w:space="0" w:color="auto"/>
      </w:divBdr>
    </w:div>
    <w:div w:id="1143623216">
      <w:bodyDiv w:val="1"/>
      <w:marLeft w:val="0"/>
      <w:marRight w:val="0"/>
      <w:marTop w:val="0"/>
      <w:marBottom w:val="0"/>
      <w:divBdr>
        <w:top w:val="none" w:sz="0" w:space="0" w:color="auto"/>
        <w:left w:val="none" w:sz="0" w:space="0" w:color="auto"/>
        <w:bottom w:val="none" w:sz="0" w:space="0" w:color="auto"/>
        <w:right w:val="none" w:sz="0" w:space="0" w:color="auto"/>
      </w:divBdr>
    </w:div>
    <w:div w:id="1143810032">
      <w:bodyDiv w:val="1"/>
      <w:marLeft w:val="0"/>
      <w:marRight w:val="0"/>
      <w:marTop w:val="0"/>
      <w:marBottom w:val="0"/>
      <w:divBdr>
        <w:top w:val="none" w:sz="0" w:space="0" w:color="auto"/>
        <w:left w:val="none" w:sz="0" w:space="0" w:color="auto"/>
        <w:bottom w:val="none" w:sz="0" w:space="0" w:color="auto"/>
        <w:right w:val="none" w:sz="0" w:space="0" w:color="auto"/>
      </w:divBdr>
    </w:div>
    <w:div w:id="1143960735">
      <w:bodyDiv w:val="1"/>
      <w:marLeft w:val="0"/>
      <w:marRight w:val="0"/>
      <w:marTop w:val="0"/>
      <w:marBottom w:val="0"/>
      <w:divBdr>
        <w:top w:val="none" w:sz="0" w:space="0" w:color="auto"/>
        <w:left w:val="none" w:sz="0" w:space="0" w:color="auto"/>
        <w:bottom w:val="none" w:sz="0" w:space="0" w:color="auto"/>
        <w:right w:val="none" w:sz="0" w:space="0" w:color="auto"/>
      </w:divBdr>
    </w:div>
    <w:div w:id="1143961858">
      <w:bodyDiv w:val="1"/>
      <w:marLeft w:val="0"/>
      <w:marRight w:val="0"/>
      <w:marTop w:val="0"/>
      <w:marBottom w:val="0"/>
      <w:divBdr>
        <w:top w:val="none" w:sz="0" w:space="0" w:color="auto"/>
        <w:left w:val="none" w:sz="0" w:space="0" w:color="auto"/>
        <w:bottom w:val="none" w:sz="0" w:space="0" w:color="auto"/>
        <w:right w:val="none" w:sz="0" w:space="0" w:color="auto"/>
      </w:divBdr>
    </w:div>
    <w:div w:id="1144199333">
      <w:bodyDiv w:val="1"/>
      <w:marLeft w:val="0"/>
      <w:marRight w:val="0"/>
      <w:marTop w:val="0"/>
      <w:marBottom w:val="0"/>
      <w:divBdr>
        <w:top w:val="none" w:sz="0" w:space="0" w:color="auto"/>
        <w:left w:val="none" w:sz="0" w:space="0" w:color="auto"/>
        <w:bottom w:val="none" w:sz="0" w:space="0" w:color="auto"/>
        <w:right w:val="none" w:sz="0" w:space="0" w:color="auto"/>
      </w:divBdr>
    </w:div>
    <w:div w:id="1144590952">
      <w:bodyDiv w:val="1"/>
      <w:marLeft w:val="0"/>
      <w:marRight w:val="0"/>
      <w:marTop w:val="0"/>
      <w:marBottom w:val="0"/>
      <w:divBdr>
        <w:top w:val="none" w:sz="0" w:space="0" w:color="auto"/>
        <w:left w:val="none" w:sz="0" w:space="0" w:color="auto"/>
        <w:bottom w:val="none" w:sz="0" w:space="0" w:color="auto"/>
        <w:right w:val="none" w:sz="0" w:space="0" w:color="auto"/>
      </w:divBdr>
    </w:div>
    <w:div w:id="1144658184">
      <w:bodyDiv w:val="1"/>
      <w:marLeft w:val="0"/>
      <w:marRight w:val="0"/>
      <w:marTop w:val="0"/>
      <w:marBottom w:val="0"/>
      <w:divBdr>
        <w:top w:val="none" w:sz="0" w:space="0" w:color="auto"/>
        <w:left w:val="none" w:sz="0" w:space="0" w:color="auto"/>
        <w:bottom w:val="none" w:sz="0" w:space="0" w:color="auto"/>
        <w:right w:val="none" w:sz="0" w:space="0" w:color="auto"/>
      </w:divBdr>
    </w:div>
    <w:div w:id="1144665868">
      <w:bodyDiv w:val="1"/>
      <w:marLeft w:val="0"/>
      <w:marRight w:val="0"/>
      <w:marTop w:val="0"/>
      <w:marBottom w:val="0"/>
      <w:divBdr>
        <w:top w:val="none" w:sz="0" w:space="0" w:color="auto"/>
        <w:left w:val="none" w:sz="0" w:space="0" w:color="auto"/>
        <w:bottom w:val="none" w:sz="0" w:space="0" w:color="auto"/>
        <w:right w:val="none" w:sz="0" w:space="0" w:color="auto"/>
      </w:divBdr>
    </w:div>
    <w:div w:id="1144783088">
      <w:bodyDiv w:val="1"/>
      <w:marLeft w:val="0"/>
      <w:marRight w:val="0"/>
      <w:marTop w:val="0"/>
      <w:marBottom w:val="0"/>
      <w:divBdr>
        <w:top w:val="none" w:sz="0" w:space="0" w:color="auto"/>
        <w:left w:val="none" w:sz="0" w:space="0" w:color="auto"/>
        <w:bottom w:val="none" w:sz="0" w:space="0" w:color="auto"/>
        <w:right w:val="none" w:sz="0" w:space="0" w:color="auto"/>
      </w:divBdr>
    </w:div>
    <w:div w:id="1144812087">
      <w:bodyDiv w:val="1"/>
      <w:marLeft w:val="0"/>
      <w:marRight w:val="0"/>
      <w:marTop w:val="0"/>
      <w:marBottom w:val="0"/>
      <w:divBdr>
        <w:top w:val="none" w:sz="0" w:space="0" w:color="auto"/>
        <w:left w:val="none" w:sz="0" w:space="0" w:color="auto"/>
        <w:bottom w:val="none" w:sz="0" w:space="0" w:color="auto"/>
        <w:right w:val="none" w:sz="0" w:space="0" w:color="auto"/>
      </w:divBdr>
    </w:div>
    <w:div w:id="1144930648">
      <w:bodyDiv w:val="1"/>
      <w:marLeft w:val="0"/>
      <w:marRight w:val="0"/>
      <w:marTop w:val="0"/>
      <w:marBottom w:val="0"/>
      <w:divBdr>
        <w:top w:val="none" w:sz="0" w:space="0" w:color="auto"/>
        <w:left w:val="none" w:sz="0" w:space="0" w:color="auto"/>
        <w:bottom w:val="none" w:sz="0" w:space="0" w:color="auto"/>
        <w:right w:val="none" w:sz="0" w:space="0" w:color="auto"/>
      </w:divBdr>
    </w:div>
    <w:div w:id="1145003588">
      <w:bodyDiv w:val="1"/>
      <w:marLeft w:val="0"/>
      <w:marRight w:val="0"/>
      <w:marTop w:val="0"/>
      <w:marBottom w:val="0"/>
      <w:divBdr>
        <w:top w:val="none" w:sz="0" w:space="0" w:color="auto"/>
        <w:left w:val="none" w:sz="0" w:space="0" w:color="auto"/>
        <w:bottom w:val="none" w:sz="0" w:space="0" w:color="auto"/>
        <w:right w:val="none" w:sz="0" w:space="0" w:color="auto"/>
      </w:divBdr>
    </w:div>
    <w:div w:id="1145197897">
      <w:bodyDiv w:val="1"/>
      <w:marLeft w:val="0"/>
      <w:marRight w:val="0"/>
      <w:marTop w:val="0"/>
      <w:marBottom w:val="0"/>
      <w:divBdr>
        <w:top w:val="none" w:sz="0" w:space="0" w:color="auto"/>
        <w:left w:val="none" w:sz="0" w:space="0" w:color="auto"/>
        <w:bottom w:val="none" w:sz="0" w:space="0" w:color="auto"/>
        <w:right w:val="none" w:sz="0" w:space="0" w:color="auto"/>
      </w:divBdr>
    </w:div>
    <w:div w:id="1145269950">
      <w:bodyDiv w:val="1"/>
      <w:marLeft w:val="0"/>
      <w:marRight w:val="0"/>
      <w:marTop w:val="0"/>
      <w:marBottom w:val="0"/>
      <w:divBdr>
        <w:top w:val="none" w:sz="0" w:space="0" w:color="auto"/>
        <w:left w:val="none" w:sz="0" w:space="0" w:color="auto"/>
        <w:bottom w:val="none" w:sz="0" w:space="0" w:color="auto"/>
        <w:right w:val="none" w:sz="0" w:space="0" w:color="auto"/>
      </w:divBdr>
    </w:div>
    <w:div w:id="1145389795">
      <w:bodyDiv w:val="1"/>
      <w:marLeft w:val="0"/>
      <w:marRight w:val="0"/>
      <w:marTop w:val="0"/>
      <w:marBottom w:val="0"/>
      <w:divBdr>
        <w:top w:val="none" w:sz="0" w:space="0" w:color="auto"/>
        <w:left w:val="none" w:sz="0" w:space="0" w:color="auto"/>
        <w:bottom w:val="none" w:sz="0" w:space="0" w:color="auto"/>
        <w:right w:val="none" w:sz="0" w:space="0" w:color="auto"/>
      </w:divBdr>
    </w:div>
    <w:div w:id="1145509019">
      <w:bodyDiv w:val="1"/>
      <w:marLeft w:val="0"/>
      <w:marRight w:val="0"/>
      <w:marTop w:val="0"/>
      <w:marBottom w:val="0"/>
      <w:divBdr>
        <w:top w:val="none" w:sz="0" w:space="0" w:color="auto"/>
        <w:left w:val="none" w:sz="0" w:space="0" w:color="auto"/>
        <w:bottom w:val="none" w:sz="0" w:space="0" w:color="auto"/>
        <w:right w:val="none" w:sz="0" w:space="0" w:color="auto"/>
      </w:divBdr>
    </w:div>
    <w:div w:id="1145656729">
      <w:bodyDiv w:val="1"/>
      <w:marLeft w:val="0"/>
      <w:marRight w:val="0"/>
      <w:marTop w:val="0"/>
      <w:marBottom w:val="0"/>
      <w:divBdr>
        <w:top w:val="none" w:sz="0" w:space="0" w:color="auto"/>
        <w:left w:val="none" w:sz="0" w:space="0" w:color="auto"/>
        <w:bottom w:val="none" w:sz="0" w:space="0" w:color="auto"/>
        <w:right w:val="none" w:sz="0" w:space="0" w:color="auto"/>
      </w:divBdr>
    </w:div>
    <w:div w:id="1145658625">
      <w:bodyDiv w:val="1"/>
      <w:marLeft w:val="0"/>
      <w:marRight w:val="0"/>
      <w:marTop w:val="0"/>
      <w:marBottom w:val="0"/>
      <w:divBdr>
        <w:top w:val="none" w:sz="0" w:space="0" w:color="auto"/>
        <w:left w:val="none" w:sz="0" w:space="0" w:color="auto"/>
        <w:bottom w:val="none" w:sz="0" w:space="0" w:color="auto"/>
        <w:right w:val="none" w:sz="0" w:space="0" w:color="auto"/>
      </w:divBdr>
    </w:div>
    <w:div w:id="1145662720">
      <w:bodyDiv w:val="1"/>
      <w:marLeft w:val="0"/>
      <w:marRight w:val="0"/>
      <w:marTop w:val="0"/>
      <w:marBottom w:val="0"/>
      <w:divBdr>
        <w:top w:val="none" w:sz="0" w:space="0" w:color="auto"/>
        <w:left w:val="none" w:sz="0" w:space="0" w:color="auto"/>
        <w:bottom w:val="none" w:sz="0" w:space="0" w:color="auto"/>
        <w:right w:val="none" w:sz="0" w:space="0" w:color="auto"/>
      </w:divBdr>
    </w:div>
    <w:div w:id="1145704732">
      <w:bodyDiv w:val="1"/>
      <w:marLeft w:val="0"/>
      <w:marRight w:val="0"/>
      <w:marTop w:val="0"/>
      <w:marBottom w:val="0"/>
      <w:divBdr>
        <w:top w:val="none" w:sz="0" w:space="0" w:color="auto"/>
        <w:left w:val="none" w:sz="0" w:space="0" w:color="auto"/>
        <w:bottom w:val="none" w:sz="0" w:space="0" w:color="auto"/>
        <w:right w:val="none" w:sz="0" w:space="0" w:color="auto"/>
      </w:divBdr>
    </w:div>
    <w:div w:id="1145974968">
      <w:bodyDiv w:val="1"/>
      <w:marLeft w:val="0"/>
      <w:marRight w:val="0"/>
      <w:marTop w:val="0"/>
      <w:marBottom w:val="0"/>
      <w:divBdr>
        <w:top w:val="none" w:sz="0" w:space="0" w:color="auto"/>
        <w:left w:val="none" w:sz="0" w:space="0" w:color="auto"/>
        <w:bottom w:val="none" w:sz="0" w:space="0" w:color="auto"/>
        <w:right w:val="none" w:sz="0" w:space="0" w:color="auto"/>
      </w:divBdr>
    </w:div>
    <w:div w:id="1146244342">
      <w:bodyDiv w:val="1"/>
      <w:marLeft w:val="0"/>
      <w:marRight w:val="0"/>
      <w:marTop w:val="0"/>
      <w:marBottom w:val="0"/>
      <w:divBdr>
        <w:top w:val="none" w:sz="0" w:space="0" w:color="auto"/>
        <w:left w:val="none" w:sz="0" w:space="0" w:color="auto"/>
        <w:bottom w:val="none" w:sz="0" w:space="0" w:color="auto"/>
        <w:right w:val="none" w:sz="0" w:space="0" w:color="auto"/>
      </w:divBdr>
    </w:div>
    <w:div w:id="1146387285">
      <w:bodyDiv w:val="1"/>
      <w:marLeft w:val="0"/>
      <w:marRight w:val="0"/>
      <w:marTop w:val="0"/>
      <w:marBottom w:val="0"/>
      <w:divBdr>
        <w:top w:val="none" w:sz="0" w:space="0" w:color="auto"/>
        <w:left w:val="none" w:sz="0" w:space="0" w:color="auto"/>
        <w:bottom w:val="none" w:sz="0" w:space="0" w:color="auto"/>
        <w:right w:val="none" w:sz="0" w:space="0" w:color="auto"/>
      </w:divBdr>
    </w:div>
    <w:div w:id="1146507680">
      <w:bodyDiv w:val="1"/>
      <w:marLeft w:val="0"/>
      <w:marRight w:val="0"/>
      <w:marTop w:val="0"/>
      <w:marBottom w:val="0"/>
      <w:divBdr>
        <w:top w:val="none" w:sz="0" w:space="0" w:color="auto"/>
        <w:left w:val="none" w:sz="0" w:space="0" w:color="auto"/>
        <w:bottom w:val="none" w:sz="0" w:space="0" w:color="auto"/>
        <w:right w:val="none" w:sz="0" w:space="0" w:color="auto"/>
      </w:divBdr>
    </w:div>
    <w:div w:id="1146583988">
      <w:bodyDiv w:val="1"/>
      <w:marLeft w:val="0"/>
      <w:marRight w:val="0"/>
      <w:marTop w:val="0"/>
      <w:marBottom w:val="0"/>
      <w:divBdr>
        <w:top w:val="none" w:sz="0" w:space="0" w:color="auto"/>
        <w:left w:val="none" w:sz="0" w:space="0" w:color="auto"/>
        <w:bottom w:val="none" w:sz="0" w:space="0" w:color="auto"/>
        <w:right w:val="none" w:sz="0" w:space="0" w:color="auto"/>
      </w:divBdr>
    </w:div>
    <w:div w:id="1146631050">
      <w:bodyDiv w:val="1"/>
      <w:marLeft w:val="0"/>
      <w:marRight w:val="0"/>
      <w:marTop w:val="0"/>
      <w:marBottom w:val="0"/>
      <w:divBdr>
        <w:top w:val="none" w:sz="0" w:space="0" w:color="auto"/>
        <w:left w:val="none" w:sz="0" w:space="0" w:color="auto"/>
        <w:bottom w:val="none" w:sz="0" w:space="0" w:color="auto"/>
        <w:right w:val="none" w:sz="0" w:space="0" w:color="auto"/>
      </w:divBdr>
    </w:div>
    <w:div w:id="1146701033">
      <w:bodyDiv w:val="1"/>
      <w:marLeft w:val="0"/>
      <w:marRight w:val="0"/>
      <w:marTop w:val="0"/>
      <w:marBottom w:val="0"/>
      <w:divBdr>
        <w:top w:val="none" w:sz="0" w:space="0" w:color="auto"/>
        <w:left w:val="none" w:sz="0" w:space="0" w:color="auto"/>
        <w:bottom w:val="none" w:sz="0" w:space="0" w:color="auto"/>
        <w:right w:val="none" w:sz="0" w:space="0" w:color="auto"/>
      </w:divBdr>
    </w:div>
    <w:div w:id="1146704763">
      <w:bodyDiv w:val="1"/>
      <w:marLeft w:val="0"/>
      <w:marRight w:val="0"/>
      <w:marTop w:val="0"/>
      <w:marBottom w:val="0"/>
      <w:divBdr>
        <w:top w:val="none" w:sz="0" w:space="0" w:color="auto"/>
        <w:left w:val="none" w:sz="0" w:space="0" w:color="auto"/>
        <w:bottom w:val="none" w:sz="0" w:space="0" w:color="auto"/>
        <w:right w:val="none" w:sz="0" w:space="0" w:color="auto"/>
      </w:divBdr>
    </w:div>
    <w:div w:id="1147085322">
      <w:bodyDiv w:val="1"/>
      <w:marLeft w:val="0"/>
      <w:marRight w:val="0"/>
      <w:marTop w:val="0"/>
      <w:marBottom w:val="0"/>
      <w:divBdr>
        <w:top w:val="none" w:sz="0" w:space="0" w:color="auto"/>
        <w:left w:val="none" w:sz="0" w:space="0" w:color="auto"/>
        <w:bottom w:val="none" w:sz="0" w:space="0" w:color="auto"/>
        <w:right w:val="none" w:sz="0" w:space="0" w:color="auto"/>
      </w:divBdr>
    </w:div>
    <w:div w:id="1147207900">
      <w:bodyDiv w:val="1"/>
      <w:marLeft w:val="0"/>
      <w:marRight w:val="0"/>
      <w:marTop w:val="0"/>
      <w:marBottom w:val="0"/>
      <w:divBdr>
        <w:top w:val="none" w:sz="0" w:space="0" w:color="auto"/>
        <w:left w:val="none" w:sz="0" w:space="0" w:color="auto"/>
        <w:bottom w:val="none" w:sz="0" w:space="0" w:color="auto"/>
        <w:right w:val="none" w:sz="0" w:space="0" w:color="auto"/>
      </w:divBdr>
    </w:div>
    <w:div w:id="1147235848">
      <w:bodyDiv w:val="1"/>
      <w:marLeft w:val="0"/>
      <w:marRight w:val="0"/>
      <w:marTop w:val="0"/>
      <w:marBottom w:val="0"/>
      <w:divBdr>
        <w:top w:val="none" w:sz="0" w:space="0" w:color="auto"/>
        <w:left w:val="none" w:sz="0" w:space="0" w:color="auto"/>
        <w:bottom w:val="none" w:sz="0" w:space="0" w:color="auto"/>
        <w:right w:val="none" w:sz="0" w:space="0" w:color="auto"/>
      </w:divBdr>
    </w:div>
    <w:div w:id="1147236078">
      <w:bodyDiv w:val="1"/>
      <w:marLeft w:val="0"/>
      <w:marRight w:val="0"/>
      <w:marTop w:val="0"/>
      <w:marBottom w:val="0"/>
      <w:divBdr>
        <w:top w:val="none" w:sz="0" w:space="0" w:color="auto"/>
        <w:left w:val="none" w:sz="0" w:space="0" w:color="auto"/>
        <w:bottom w:val="none" w:sz="0" w:space="0" w:color="auto"/>
        <w:right w:val="none" w:sz="0" w:space="0" w:color="auto"/>
      </w:divBdr>
    </w:div>
    <w:div w:id="1147630953">
      <w:bodyDiv w:val="1"/>
      <w:marLeft w:val="0"/>
      <w:marRight w:val="0"/>
      <w:marTop w:val="0"/>
      <w:marBottom w:val="0"/>
      <w:divBdr>
        <w:top w:val="none" w:sz="0" w:space="0" w:color="auto"/>
        <w:left w:val="none" w:sz="0" w:space="0" w:color="auto"/>
        <w:bottom w:val="none" w:sz="0" w:space="0" w:color="auto"/>
        <w:right w:val="none" w:sz="0" w:space="0" w:color="auto"/>
      </w:divBdr>
    </w:div>
    <w:div w:id="1147630989">
      <w:bodyDiv w:val="1"/>
      <w:marLeft w:val="0"/>
      <w:marRight w:val="0"/>
      <w:marTop w:val="0"/>
      <w:marBottom w:val="0"/>
      <w:divBdr>
        <w:top w:val="none" w:sz="0" w:space="0" w:color="auto"/>
        <w:left w:val="none" w:sz="0" w:space="0" w:color="auto"/>
        <w:bottom w:val="none" w:sz="0" w:space="0" w:color="auto"/>
        <w:right w:val="none" w:sz="0" w:space="0" w:color="auto"/>
      </w:divBdr>
    </w:div>
    <w:div w:id="1147674162">
      <w:bodyDiv w:val="1"/>
      <w:marLeft w:val="0"/>
      <w:marRight w:val="0"/>
      <w:marTop w:val="0"/>
      <w:marBottom w:val="0"/>
      <w:divBdr>
        <w:top w:val="none" w:sz="0" w:space="0" w:color="auto"/>
        <w:left w:val="none" w:sz="0" w:space="0" w:color="auto"/>
        <w:bottom w:val="none" w:sz="0" w:space="0" w:color="auto"/>
        <w:right w:val="none" w:sz="0" w:space="0" w:color="auto"/>
      </w:divBdr>
    </w:div>
    <w:div w:id="1147940672">
      <w:bodyDiv w:val="1"/>
      <w:marLeft w:val="0"/>
      <w:marRight w:val="0"/>
      <w:marTop w:val="0"/>
      <w:marBottom w:val="0"/>
      <w:divBdr>
        <w:top w:val="none" w:sz="0" w:space="0" w:color="auto"/>
        <w:left w:val="none" w:sz="0" w:space="0" w:color="auto"/>
        <w:bottom w:val="none" w:sz="0" w:space="0" w:color="auto"/>
        <w:right w:val="none" w:sz="0" w:space="0" w:color="auto"/>
      </w:divBdr>
    </w:div>
    <w:div w:id="1148009799">
      <w:bodyDiv w:val="1"/>
      <w:marLeft w:val="0"/>
      <w:marRight w:val="0"/>
      <w:marTop w:val="0"/>
      <w:marBottom w:val="0"/>
      <w:divBdr>
        <w:top w:val="none" w:sz="0" w:space="0" w:color="auto"/>
        <w:left w:val="none" w:sz="0" w:space="0" w:color="auto"/>
        <w:bottom w:val="none" w:sz="0" w:space="0" w:color="auto"/>
        <w:right w:val="none" w:sz="0" w:space="0" w:color="auto"/>
      </w:divBdr>
    </w:div>
    <w:div w:id="1148354327">
      <w:bodyDiv w:val="1"/>
      <w:marLeft w:val="0"/>
      <w:marRight w:val="0"/>
      <w:marTop w:val="0"/>
      <w:marBottom w:val="0"/>
      <w:divBdr>
        <w:top w:val="none" w:sz="0" w:space="0" w:color="auto"/>
        <w:left w:val="none" w:sz="0" w:space="0" w:color="auto"/>
        <w:bottom w:val="none" w:sz="0" w:space="0" w:color="auto"/>
        <w:right w:val="none" w:sz="0" w:space="0" w:color="auto"/>
      </w:divBdr>
    </w:div>
    <w:div w:id="1148401348">
      <w:bodyDiv w:val="1"/>
      <w:marLeft w:val="0"/>
      <w:marRight w:val="0"/>
      <w:marTop w:val="0"/>
      <w:marBottom w:val="0"/>
      <w:divBdr>
        <w:top w:val="none" w:sz="0" w:space="0" w:color="auto"/>
        <w:left w:val="none" w:sz="0" w:space="0" w:color="auto"/>
        <w:bottom w:val="none" w:sz="0" w:space="0" w:color="auto"/>
        <w:right w:val="none" w:sz="0" w:space="0" w:color="auto"/>
      </w:divBdr>
    </w:div>
    <w:div w:id="1148479802">
      <w:bodyDiv w:val="1"/>
      <w:marLeft w:val="0"/>
      <w:marRight w:val="0"/>
      <w:marTop w:val="0"/>
      <w:marBottom w:val="0"/>
      <w:divBdr>
        <w:top w:val="none" w:sz="0" w:space="0" w:color="auto"/>
        <w:left w:val="none" w:sz="0" w:space="0" w:color="auto"/>
        <w:bottom w:val="none" w:sz="0" w:space="0" w:color="auto"/>
        <w:right w:val="none" w:sz="0" w:space="0" w:color="auto"/>
      </w:divBdr>
    </w:div>
    <w:div w:id="1148592216">
      <w:bodyDiv w:val="1"/>
      <w:marLeft w:val="0"/>
      <w:marRight w:val="0"/>
      <w:marTop w:val="0"/>
      <w:marBottom w:val="0"/>
      <w:divBdr>
        <w:top w:val="none" w:sz="0" w:space="0" w:color="auto"/>
        <w:left w:val="none" w:sz="0" w:space="0" w:color="auto"/>
        <w:bottom w:val="none" w:sz="0" w:space="0" w:color="auto"/>
        <w:right w:val="none" w:sz="0" w:space="0" w:color="auto"/>
      </w:divBdr>
    </w:div>
    <w:div w:id="1148786140">
      <w:bodyDiv w:val="1"/>
      <w:marLeft w:val="0"/>
      <w:marRight w:val="0"/>
      <w:marTop w:val="0"/>
      <w:marBottom w:val="0"/>
      <w:divBdr>
        <w:top w:val="none" w:sz="0" w:space="0" w:color="auto"/>
        <w:left w:val="none" w:sz="0" w:space="0" w:color="auto"/>
        <w:bottom w:val="none" w:sz="0" w:space="0" w:color="auto"/>
        <w:right w:val="none" w:sz="0" w:space="0" w:color="auto"/>
      </w:divBdr>
    </w:div>
    <w:div w:id="1148981534">
      <w:bodyDiv w:val="1"/>
      <w:marLeft w:val="0"/>
      <w:marRight w:val="0"/>
      <w:marTop w:val="0"/>
      <w:marBottom w:val="0"/>
      <w:divBdr>
        <w:top w:val="none" w:sz="0" w:space="0" w:color="auto"/>
        <w:left w:val="none" w:sz="0" w:space="0" w:color="auto"/>
        <w:bottom w:val="none" w:sz="0" w:space="0" w:color="auto"/>
        <w:right w:val="none" w:sz="0" w:space="0" w:color="auto"/>
      </w:divBdr>
    </w:div>
    <w:div w:id="1149126078">
      <w:bodyDiv w:val="1"/>
      <w:marLeft w:val="0"/>
      <w:marRight w:val="0"/>
      <w:marTop w:val="0"/>
      <w:marBottom w:val="0"/>
      <w:divBdr>
        <w:top w:val="none" w:sz="0" w:space="0" w:color="auto"/>
        <w:left w:val="none" w:sz="0" w:space="0" w:color="auto"/>
        <w:bottom w:val="none" w:sz="0" w:space="0" w:color="auto"/>
        <w:right w:val="none" w:sz="0" w:space="0" w:color="auto"/>
      </w:divBdr>
    </w:div>
    <w:div w:id="1149174479">
      <w:bodyDiv w:val="1"/>
      <w:marLeft w:val="0"/>
      <w:marRight w:val="0"/>
      <w:marTop w:val="0"/>
      <w:marBottom w:val="0"/>
      <w:divBdr>
        <w:top w:val="none" w:sz="0" w:space="0" w:color="auto"/>
        <w:left w:val="none" w:sz="0" w:space="0" w:color="auto"/>
        <w:bottom w:val="none" w:sz="0" w:space="0" w:color="auto"/>
        <w:right w:val="none" w:sz="0" w:space="0" w:color="auto"/>
      </w:divBdr>
    </w:div>
    <w:div w:id="1149205006">
      <w:bodyDiv w:val="1"/>
      <w:marLeft w:val="0"/>
      <w:marRight w:val="0"/>
      <w:marTop w:val="0"/>
      <w:marBottom w:val="0"/>
      <w:divBdr>
        <w:top w:val="none" w:sz="0" w:space="0" w:color="auto"/>
        <w:left w:val="none" w:sz="0" w:space="0" w:color="auto"/>
        <w:bottom w:val="none" w:sz="0" w:space="0" w:color="auto"/>
        <w:right w:val="none" w:sz="0" w:space="0" w:color="auto"/>
      </w:divBdr>
    </w:div>
    <w:div w:id="1149253005">
      <w:bodyDiv w:val="1"/>
      <w:marLeft w:val="0"/>
      <w:marRight w:val="0"/>
      <w:marTop w:val="0"/>
      <w:marBottom w:val="0"/>
      <w:divBdr>
        <w:top w:val="none" w:sz="0" w:space="0" w:color="auto"/>
        <w:left w:val="none" w:sz="0" w:space="0" w:color="auto"/>
        <w:bottom w:val="none" w:sz="0" w:space="0" w:color="auto"/>
        <w:right w:val="none" w:sz="0" w:space="0" w:color="auto"/>
      </w:divBdr>
    </w:div>
    <w:div w:id="1150051825">
      <w:bodyDiv w:val="1"/>
      <w:marLeft w:val="0"/>
      <w:marRight w:val="0"/>
      <w:marTop w:val="0"/>
      <w:marBottom w:val="0"/>
      <w:divBdr>
        <w:top w:val="none" w:sz="0" w:space="0" w:color="auto"/>
        <w:left w:val="none" w:sz="0" w:space="0" w:color="auto"/>
        <w:bottom w:val="none" w:sz="0" w:space="0" w:color="auto"/>
        <w:right w:val="none" w:sz="0" w:space="0" w:color="auto"/>
      </w:divBdr>
    </w:div>
    <w:div w:id="1150053489">
      <w:bodyDiv w:val="1"/>
      <w:marLeft w:val="0"/>
      <w:marRight w:val="0"/>
      <w:marTop w:val="0"/>
      <w:marBottom w:val="0"/>
      <w:divBdr>
        <w:top w:val="none" w:sz="0" w:space="0" w:color="auto"/>
        <w:left w:val="none" w:sz="0" w:space="0" w:color="auto"/>
        <w:bottom w:val="none" w:sz="0" w:space="0" w:color="auto"/>
        <w:right w:val="none" w:sz="0" w:space="0" w:color="auto"/>
      </w:divBdr>
    </w:div>
    <w:div w:id="1150056833">
      <w:bodyDiv w:val="1"/>
      <w:marLeft w:val="0"/>
      <w:marRight w:val="0"/>
      <w:marTop w:val="0"/>
      <w:marBottom w:val="0"/>
      <w:divBdr>
        <w:top w:val="none" w:sz="0" w:space="0" w:color="auto"/>
        <w:left w:val="none" w:sz="0" w:space="0" w:color="auto"/>
        <w:bottom w:val="none" w:sz="0" w:space="0" w:color="auto"/>
        <w:right w:val="none" w:sz="0" w:space="0" w:color="auto"/>
      </w:divBdr>
    </w:div>
    <w:div w:id="1150167877">
      <w:bodyDiv w:val="1"/>
      <w:marLeft w:val="0"/>
      <w:marRight w:val="0"/>
      <w:marTop w:val="0"/>
      <w:marBottom w:val="0"/>
      <w:divBdr>
        <w:top w:val="none" w:sz="0" w:space="0" w:color="auto"/>
        <w:left w:val="none" w:sz="0" w:space="0" w:color="auto"/>
        <w:bottom w:val="none" w:sz="0" w:space="0" w:color="auto"/>
        <w:right w:val="none" w:sz="0" w:space="0" w:color="auto"/>
      </w:divBdr>
    </w:div>
    <w:div w:id="1150247496">
      <w:bodyDiv w:val="1"/>
      <w:marLeft w:val="0"/>
      <w:marRight w:val="0"/>
      <w:marTop w:val="0"/>
      <w:marBottom w:val="0"/>
      <w:divBdr>
        <w:top w:val="none" w:sz="0" w:space="0" w:color="auto"/>
        <w:left w:val="none" w:sz="0" w:space="0" w:color="auto"/>
        <w:bottom w:val="none" w:sz="0" w:space="0" w:color="auto"/>
        <w:right w:val="none" w:sz="0" w:space="0" w:color="auto"/>
      </w:divBdr>
    </w:div>
    <w:div w:id="1150366492">
      <w:bodyDiv w:val="1"/>
      <w:marLeft w:val="0"/>
      <w:marRight w:val="0"/>
      <w:marTop w:val="0"/>
      <w:marBottom w:val="0"/>
      <w:divBdr>
        <w:top w:val="none" w:sz="0" w:space="0" w:color="auto"/>
        <w:left w:val="none" w:sz="0" w:space="0" w:color="auto"/>
        <w:bottom w:val="none" w:sz="0" w:space="0" w:color="auto"/>
        <w:right w:val="none" w:sz="0" w:space="0" w:color="auto"/>
      </w:divBdr>
    </w:div>
    <w:div w:id="1150370398">
      <w:bodyDiv w:val="1"/>
      <w:marLeft w:val="0"/>
      <w:marRight w:val="0"/>
      <w:marTop w:val="0"/>
      <w:marBottom w:val="0"/>
      <w:divBdr>
        <w:top w:val="none" w:sz="0" w:space="0" w:color="auto"/>
        <w:left w:val="none" w:sz="0" w:space="0" w:color="auto"/>
        <w:bottom w:val="none" w:sz="0" w:space="0" w:color="auto"/>
        <w:right w:val="none" w:sz="0" w:space="0" w:color="auto"/>
      </w:divBdr>
    </w:div>
    <w:div w:id="1150513266">
      <w:bodyDiv w:val="1"/>
      <w:marLeft w:val="0"/>
      <w:marRight w:val="0"/>
      <w:marTop w:val="0"/>
      <w:marBottom w:val="0"/>
      <w:divBdr>
        <w:top w:val="none" w:sz="0" w:space="0" w:color="auto"/>
        <w:left w:val="none" w:sz="0" w:space="0" w:color="auto"/>
        <w:bottom w:val="none" w:sz="0" w:space="0" w:color="auto"/>
        <w:right w:val="none" w:sz="0" w:space="0" w:color="auto"/>
      </w:divBdr>
    </w:div>
    <w:div w:id="1150515544">
      <w:bodyDiv w:val="1"/>
      <w:marLeft w:val="0"/>
      <w:marRight w:val="0"/>
      <w:marTop w:val="0"/>
      <w:marBottom w:val="0"/>
      <w:divBdr>
        <w:top w:val="none" w:sz="0" w:space="0" w:color="auto"/>
        <w:left w:val="none" w:sz="0" w:space="0" w:color="auto"/>
        <w:bottom w:val="none" w:sz="0" w:space="0" w:color="auto"/>
        <w:right w:val="none" w:sz="0" w:space="0" w:color="auto"/>
      </w:divBdr>
    </w:div>
    <w:div w:id="1150635635">
      <w:bodyDiv w:val="1"/>
      <w:marLeft w:val="0"/>
      <w:marRight w:val="0"/>
      <w:marTop w:val="0"/>
      <w:marBottom w:val="0"/>
      <w:divBdr>
        <w:top w:val="none" w:sz="0" w:space="0" w:color="auto"/>
        <w:left w:val="none" w:sz="0" w:space="0" w:color="auto"/>
        <w:bottom w:val="none" w:sz="0" w:space="0" w:color="auto"/>
        <w:right w:val="none" w:sz="0" w:space="0" w:color="auto"/>
      </w:divBdr>
    </w:div>
    <w:div w:id="1150637854">
      <w:bodyDiv w:val="1"/>
      <w:marLeft w:val="0"/>
      <w:marRight w:val="0"/>
      <w:marTop w:val="0"/>
      <w:marBottom w:val="0"/>
      <w:divBdr>
        <w:top w:val="none" w:sz="0" w:space="0" w:color="auto"/>
        <w:left w:val="none" w:sz="0" w:space="0" w:color="auto"/>
        <w:bottom w:val="none" w:sz="0" w:space="0" w:color="auto"/>
        <w:right w:val="none" w:sz="0" w:space="0" w:color="auto"/>
      </w:divBdr>
    </w:div>
    <w:div w:id="1150906536">
      <w:bodyDiv w:val="1"/>
      <w:marLeft w:val="0"/>
      <w:marRight w:val="0"/>
      <w:marTop w:val="0"/>
      <w:marBottom w:val="0"/>
      <w:divBdr>
        <w:top w:val="none" w:sz="0" w:space="0" w:color="auto"/>
        <w:left w:val="none" w:sz="0" w:space="0" w:color="auto"/>
        <w:bottom w:val="none" w:sz="0" w:space="0" w:color="auto"/>
        <w:right w:val="none" w:sz="0" w:space="0" w:color="auto"/>
      </w:divBdr>
    </w:div>
    <w:div w:id="1151020902">
      <w:bodyDiv w:val="1"/>
      <w:marLeft w:val="0"/>
      <w:marRight w:val="0"/>
      <w:marTop w:val="0"/>
      <w:marBottom w:val="0"/>
      <w:divBdr>
        <w:top w:val="none" w:sz="0" w:space="0" w:color="auto"/>
        <w:left w:val="none" w:sz="0" w:space="0" w:color="auto"/>
        <w:bottom w:val="none" w:sz="0" w:space="0" w:color="auto"/>
        <w:right w:val="none" w:sz="0" w:space="0" w:color="auto"/>
      </w:divBdr>
    </w:div>
    <w:div w:id="1151093553">
      <w:bodyDiv w:val="1"/>
      <w:marLeft w:val="0"/>
      <w:marRight w:val="0"/>
      <w:marTop w:val="0"/>
      <w:marBottom w:val="0"/>
      <w:divBdr>
        <w:top w:val="none" w:sz="0" w:space="0" w:color="auto"/>
        <w:left w:val="none" w:sz="0" w:space="0" w:color="auto"/>
        <w:bottom w:val="none" w:sz="0" w:space="0" w:color="auto"/>
        <w:right w:val="none" w:sz="0" w:space="0" w:color="auto"/>
      </w:divBdr>
    </w:div>
    <w:div w:id="1151094138">
      <w:bodyDiv w:val="1"/>
      <w:marLeft w:val="0"/>
      <w:marRight w:val="0"/>
      <w:marTop w:val="0"/>
      <w:marBottom w:val="0"/>
      <w:divBdr>
        <w:top w:val="none" w:sz="0" w:space="0" w:color="auto"/>
        <w:left w:val="none" w:sz="0" w:space="0" w:color="auto"/>
        <w:bottom w:val="none" w:sz="0" w:space="0" w:color="auto"/>
        <w:right w:val="none" w:sz="0" w:space="0" w:color="auto"/>
      </w:divBdr>
    </w:div>
    <w:div w:id="1151480810">
      <w:bodyDiv w:val="1"/>
      <w:marLeft w:val="0"/>
      <w:marRight w:val="0"/>
      <w:marTop w:val="0"/>
      <w:marBottom w:val="0"/>
      <w:divBdr>
        <w:top w:val="none" w:sz="0" w:space="0" w:color="auto"/>
        <w:left w:val="none" w:sz="0" w:space="0" w:color="auto"/>
        <w:bottom w:val="none" w:sz="0" w:space="0" w:color="auto"/>
        <w:right w:val="none" w:sz="0" w:space="0" w:color="auto"/>
      </w:divBdr>
    </w:div>
    <w:div w:id="1151629990">
      <w:bodyDiv w:val="1"/>
      <w:marLeft w:val="0"/>
      <w:marRight w:val="0"/>
      <w:marTop w:val="0"/>
      <w:marBottom w:val="0"/>
      <w:divBdr>
        <w:top w:val="none" w:sz="0" w:space="0" w:color="auto"/>
        <w:left w:val="none" w:sz="0" w:space="0" w:color="auto"/>
        <w:bottom w:val="none" w:sz="0" w:space="0" w:color="auto"/>
        <w:right w:val="none" w:sz="0" w:space="0" w:color="auto"/>
      </w:divBdr>
    </w:div>
    <w:div w:id="1151752722">
      <w:bodyDiv w:val="1"/>
      <w:marLeft w:val="0"/>
      <w:marRight w:val="0"/>
      <w:marTop w:val="0"/>
      <w:marBottom w:val="0"/>
      <w:divBdr>
        <w:top w:val="none" w:sz="0" w:space="0" w:color="auto"/>
        <w:left w:val="none" w:sz="0" w:space="0" w:color="auto"/>
        <w:bottom w:val="none" w:sz="0" w:space="0" w:color="auto"/>
        <w:right w:val="none" w:sz="0" w:space="0" w:color="auto"/>
      </w:divBdr>
    </w:div>
    <w:div w:id="1152135921">
      <w:bodyDiv w:val="1"/>
      <w:marLeft w:val="0"/>
      <w:marRight w:val="0"/>
      <w:marTop w:val="0"/>
      <w:marBottom w:val="0"/>
      <w:divBdr>
        <w:top w:val="none" w:sz="0" w:space="0" w:color="auto"/>
        <w:left w:val="none" w:sz="0" w:space="0" w:color="auto"/>
        <w:bottom w:val="none" w:sz="0" w:space="0" w:color="auto"/>
        <w:right w:val="none" w:sz="0" w:space="0" w:color="auto"/>
      </w:divBdr>
    </w:div>
    <w:div w:id="1152139123">
      <w:bodyDiv w:val="1"/>
      <w:marLeft w:val="0"/>
      <w:marRight w:val="0"/>
      <w:marTop w:val="0"/>
      <w:marBottom w:val="0"/>
      <w:divBdr>
        <w:top w:val="none" w:sz="0" w:space="0" w:color="auto"/>
        <w:left w:val="none" w:sz="0" w:space="0" w:color="auto"/>
        <w:bottom w:val="none" w:sz="0" w:space="0" w:color="auto"/>
        <w:right w:val="none" w:sz="0" w:space="0" w:color="auto"/>
      </w:divBdr>
    </w:div>
    <w:div w:id="1152141016">
      <w:bodyDiv w:val="1"/>
      <w:marLeft w:val="0"/>
      <w:marRight w:val="0"/>
      <w:marTop w:val="0"/>
      <w:marBottom w:val="0"/>
      <w:divBdr>
        <w:top w:val="none" w:sz="0" w:space="0" w:color="auto"/>
        <w:left w:val="none" w:sz="0" w:space="0" w:color="auto"/>
        <w:bottom w:val="none" w:sz="0" w:space="0" w:color="auto"/>
        <w:right w:val="none" w:sz="0" w:space="0" w:color="auto"/>
      </w:divBdr>
    </w:div>
    <w:div w:id="1152333073">
      <w:bodyDiv w:val="1"/>
      <w:marLeft w:val="0"/>
      <w:marRight w:val="0"/>
      <w:marTop w:val="0"/>
      <w:marBottom w:val="0"/>
      <w:divBdr>
        <w:top w:val="none" w:sz="0" w:space="0" w:color="auto"/>
        <w:left w:val="none" w:sz="0" w:space="0" w:color="auto"/>
        <w:bottom w:val="none" w:sz="0" w:space="0" w:color="auto"/>
        <w:right w:val="none" w:sz="0" w:space="0" w:color="auto"/>
      </w:divBdr>
    </w:div>
    <w:div w:id="1152478450">
      <w:bodyDiv w:val="1"/>
      <w:marLeft w:val="0"/>
      <w:marRight w:val="0"/>
      <w:marTop w:val="0"/>
      <w:marBottom w:val="0"/>
      <w:divBdr>
        <w:top w:val="none" w:sz="0" w:space="0" w:color="auto"/>
        <w:left w:val="none" w:sz="0" w:space="0" w:color="auto"/>
        <w:bottom w:val="none" w:sz="0" w:space="0" w:color="auto"/>
        <w:right w:val="none" w:sz="0" w:space="0" w:color="auto"/>
      </w:divBdr>
    </w:div>
    <w:div w:id="1152600194">
      <w:bodyDiv w:val="1"/>
      <w:marLeft w:val="0"/>
      <w:marRight w:val="0"/>
      <w:marTop w:val="0"/>
      <w:marBottom w:val="0"/>
      <w:divBdr>
        <w:top w:val="none" w:sz="0" w:space="0" w:color="auto"/>
        <w:left w:val="none" w:sz="0" w:space="0" w:color="auto"/>
        <w:bottom w:val="none" w:sz="0" w:space="0" w:color="auto"/>
        <w:right w:val="none" w:sz="0" w:space="0" w:color="auto"/>
      </w:divBdr>
    </w:div>
    <w:div w:id="1152602970">
      <w:bodyDiv w:val="1"/>
      <w:marLeft w:val="0"/>
      <w:marRight w:val="0"/>
      <w:marTop w:val="0"/>
      <w:marBottom w:val="0"/>
      <w:divBdr>
        <w:top w:val="none" w:sz="0" w:space="0" w:color="auto"/>
        <w:left w:val="none" w:sz="0" w:space="0" w:color="auto"/>
        <w:bottom w:val="none" w:sz="0" w:space="0" w:color="auto"/>
        <w:right w:val="none" w:sz="0" w:space="0" w:color="auto"/>
      </w:divBdr>
    </w:div>
    <w:div w:id="1152716765">
      <w:bodyDiv w:val="1"/>
      <w:marLeft w:val="0"/>
      <w:marRight w:val="0"/>
      <w:marTop w:val="0"/>
      <w:marBottom w:val="0"/>
      <w:divBdr>
        <w:top w:val="none" w:sz="0" w:space="0" w:color="auto"/>
        <w:left w:val="none" w:sz="0" w:space="0" w:color="auto"/>
        <w:bottom w:val="none" w:sz="0" w:space="0" w:color="auto"/>
        <w:right w:val="none" w:sz="0" w:space="0" w:color="auto"/>
      </w:divBdr>
    </w:div>
    <w:div w:id="1152718797">
      <w:bodyDiv w:val="1"/>
      <w:marLeft w:val="0"/>
      <w:marRight w:val="0"/>
      <w:marTop w:val="0"/>
      <w:marBottom w:val="0"/>
      <w:divBdr>
        <w:top w:val="none" w:sz="0" w:space="0" w:color="auto"/>
        <w:left w:val="none" w:sz="0" w:space="0" w:color="auto"/>
        <w:bottom w:val="none" w:sz="0" w:space="0" w:color="auto"/>
        <w:right w:val="none" w:sz="0" w:space="0" w:color="auto"/>
      </w:divBdr>
    </w:div>
    <w:div w:id="1152989202">
      <w:bodyDiv w:val="1"/>
      <w:marLeft w:val="0"/>
      <w:marRight w:val="0"/>
      <w:marTop w:val="0"/>
      <w:marBottom w:val="0"/>
      <w:divBdr>
        <w:top w:val="none" w:sz="0" w:space="0" w:color="auto"/>
        <w:left w:val="none" w:sz="0" w:space="0" w:color="auto"/>
        <w:bottom w:val="none" w:sz="0" w:space="0" w:color="auto"/>
        <w:right w:val="none" w:sz="0" w:space="0" w:color="auto"/>
      </w:divBdr>
    </w:div>
    <w:div w:id="1152989714">
      <w:bodyDiv w:val="1"/>
      <w:marLeft w:val="0"/>
      <w:marRight w:val="0"/>
      <w:marTop w:val="0"/>
      <w:marBottom w:val="0"/>
      <w:divBdr>
        <w:top w:val="none" w:sz="0" w:space="0" w:color="auto"/>
        <w:left w:val="none" w:sz="0" w:space="0" w:color="auto"/>
        <w:bottom w:val="none" w:sz="0" w:space="0" w:color="auto"/>
        <w:right w:val="none" w:sz="0" w:space="0" w:color="auto"/>
      </w:divBdr>
    </w:div>
    <w:div w:id="1153260643">
      <w:bodyDiv w:val="1"/>
      <w:marLeft w:val="0"/>
      <w:marRight w:val="0"/>
      <w:marTop w:val="0"/>
      <w:marBottom w:val="0"/>
      <w:divBdr>
        <w:top w:val="none" w:sz="0" w:space="0" w:color="auto"/>
        <w:left w:val="none" w:sz="0" w:space="0" w:color="auto"/>
        <w:bottom w:val="none" w:sz="0" w:space="0" w:color="auto"/>
        <w:right w:val="none" w:sz="0" w:space="0" w:color="auto"/>
      </w:divBdr>
    </w:div>
    <w:div w:id="1153449037">
      <w:bodyDiv w:val="1"/>
      <w:marLeft w:val="0"/>
      <w:marRight w:val="0"/>
      <w:marTop w:val="0"/>
      <w:marBottom w:val="0"/>
      <w:divBdr>
        <w:top w:val="none" w:sz="0" w:space="0" w:color="auto"/>
        <w:left w:val="none" w:sz="0" w:space="0" w:color="auto"/>
        <w:bottom w:val="none" w:sz="0" w:space="0" w:color="auto"/>
        <w:right w:val="none" w:sz="0" w:space="0" w:color="auto"/>
      </w:divBdr>
    </w:div>
    <w:div w:id="1153565669">
      <w:bodyDiv w:val="1"/>
      <w:marLeft w:val="0"/>
      <w:marRight w:val="0"/>
      <w:marTop w:val="0"/>
      <w:marBottom w:val="0"/>
      <w:divBdr>
        <w:top w:val="none" w:sz="0" w:space="0" w:color="auto"/>
        <w:left w:val="none" w:sz="0" w:space="0" w:color="auto"/>
        <w:bottom w:val="none" w:sz="0" w:space="0" w:color="auto"/>
        <w:right w:val="none" w:sz="0" w:space="0" w:color="auto"/>
      </w:divBdr>
    </w:div>
    <w:div w:id="1153645436">
      <w:bodyDiv w:val="1"/>
      <w:marLeft w:val="0"/>
      <w:marRight w:val="0"/>
      <w:marTop w:val="0"/>
      <w:marBottom w:val="0"/>
      <w:divBdr>
        <w:top w:val="none" w:sz="0" w:space="0" w:color="auto"/>
        <w:left w:val="none" w:sz="0" w:space="0" w:color="auto"/>
        <w:bottom w:val="none" w:sz="0" w:space="0" w:color="auto"/>
        <w:right w:val="none" w:sz="0" w:space="0" w:color="auto"/>
      </w:divBdr>
    </w:div>
    <w:div w:id="1153721624">
      <w:bodyDiv w:val="1"/>
      <w:marLeft w:val="0"/>
      <w:marRight w:val="0"/>
      <w:marTop w:val="0"/>
      <w:marBottom w:val="0"/>
      <w:divBdr>
        <w:top w:val="none" w:sz="0" w:space="0" w:color="auto"/>
        <w:left w:val="none" w:sz="0" w:space="0" w:color="auto"/>
        <w:bottom w:val="none" w:sz="0" w:space="0" w:color="auto"/>
        <w:right w:val="none" w:sz="0" w:space="0" w:color="auto"/>
      </w:divBdr>
    </w:div>
    <w:div w:id="1154177810">
      <w:bodyDiv w:val="1"/>
      <w:marLeft w:val="0"/>
      <w:marRight w:val="0"/>
      <w:marTop w:val="0"/>
      <w:marBottom w:val="0"/>
      <w:divBdr>
        <w:top w:val="none" w:sz="0" w:space="0" w:color="auto"/>
        <w:left w:val="none" w:sz="0" w:space="0" w:color="auto"/>
        <w:bottom w:val="none" w:sz="0" w:space="0" w:color="auto"/>
        <w:right w:val="none" w:sz="0" w:space="0" w:color="auto"/>
      </w:divBdr>
    </w:div>
    <w:div w:id="1154221713">
      <w:bodyDiv w:val="1"/>
      <w:marLeft w:val="0"/>
      <w:marRight w:val="0"/>
      <w:marTop w:val="0"/>
      <w:marBottom w:val="0"/>
      <w:divBdr>
        <w:top w:val="none" w:sz="0" w:space="0" w:color="auto"/>
        <w:left w:val="none" w:sz="0" w:space="0" w:color="auto"/>
        <w:bottom w:val="none" w:sz="0" w:space="0" w:color="auto"/>
        <w:right w:val="none" w:sz="0" w:space="0" w:color="auto"/>
      </w:divBdr>
    </w:div>
    <w:div w:id="1154371523">
      <w:bodyDiv w:val="1"/>
      <w:marLeft w:val="0"/>
      <w:marRight w:val="0"/>
      <w:marTop w:val="0"/>
      <w:marBottom w:val="0"/>
      <w:divBdr>
        <w:top w:val="none" w:sz="0" w:space="0" w:color="auto"/>
        <w:left w:val="none" w:sz="0" w:space="0" w:color="auto"/>
        <w:bottom w:val="none" w:sz="0" w:space="0" w:color="auto"/>
        <w:right w:val="none" w:sz="0" w:space="0" w:color="auto"/>
      </w:divBdr>
    </w:div>
    <w:div w:id="1154488937">
      <w:bodyDiv w:val="1"/>
      <w:marLeft w:val="0"/>
      <w:marRight w:val="0"/>
      <w:marTop w:val="0"/>
      <w:marBottom w:val="0"/>
      <w:divBdr>
        <w:top w:val="none" w:sz="0" w:space="0" w:color="auto"/>
        <w:left w:val="none" w:sz="0" w:space="0" w:color="auto"/>
        <w:bottom w:val="none" w:sz="0" w:space="0" w:color="auto"/>
        <w:right w:val="none" w:sz="0" w:space="0" w:color="auto"/>
      </w:divBdr>
    </w:div>
    <w:div w:id="1154489907">
      <w:bodyDiv w:val="1"/>
      <w:marLeft w:val="0"/>
      <w:marRight w:val="0"/>
      <w:marTop w:val="0"/>
      <w:marBottom w:val="0"/>
      <w:divBdr>
        <w:top w:val="none" w:sz="0" w:space="0" w:color="auto"/>
        <w:left w:val="none" w:sz="0" w:space="0" w:color="auto"/>
        <w:bottom w:val="none" w:sz="0" w:space="0" w:color="auto"/>
        <w:right w:val="none" w:sz="0" w:space="0" w:color="auto"/>
      </w:divBdr>
    </w:div>
    <w:div w:id="1154490849">
      <w:bodyDiv w:val="1"/>
      <w:marLeft w:val="0"/>
      <w:marRight w:val="0"/>
      <w:marTop w:val="0"/>
      <w:marBottom w:val="0"/>
      <w:divBdr>
        <w:top w:val="none" w:sz="0" w:space="0" w:color="auto"/>
        <w:left w:val="none" w:sz="0" w:space="0" w:color="auto"/>
        <w:bottom w:val="none" w:sz="0" w:space="0" w:color="auto"/>
        <w:right w:val="none" w:sz="0" w:space="0" w:color="auto"/>
      </w:divBdr>
    </w:div>
    <w:div w:id="1154492351">
      <w:bodyDiv w:val="1"/>
      <w:marLeft w:val="0"/>
      <w:marRight w:val="0"/>
      <w:marTop w:val="0"/>
      <w:marBottom w:val="0"/>
      <w:divBdr>
        <w:top w:val="none" w:sz="0" w:space="0" w:color="auto"/>
        <w:left w:val="none" w:sz="0" w:space="0" w:color="auto"/>
        <w:bottom w:val="none" w:sz="0" w:space="0" w:color="auto"/>
        <w:right w:val="none" w:sz="0" w:space="0" w:color="auto"/>
      </w:divBdr>
    </w:div>
    <w:div w:id="1154566350">
      <w:bodyDiv w:val="1"/>
      <w:marLeft w:val="0"/>
      <w:marRight w:val="0"/>
      <w:marTop w:val="0"/>
      <w:marBottom w:val="0"/>
      <w:divBdr>
        <w:top w:val="none" w:sz="0" w:space="0" w:color="auto"/>
        <w:left w:val="none" w:sz="0" w:space="0" w:color="auto"/>
        <w:bottom w:val="none" w:sz="0" w:space="0" w:color="auto"/>
        <w:right w:val="none" w:sz="0" w:space="0" w:color="auto"/>
      </w:divBdr>
    </w:div>
    <w:div w:id="1154688467">
      <w:bodyDiv w:val="1"/>
      <w:marLeft w:val="0"/>
      <w:marRight w:val="0"/>
      <w:marTop w:val="0"/>
      <w:marBottom w:val="0"/>
      <w:divBdr>
        <w:top w:val="none" w:sz="0" w:space="0" w:color="auto"/>
        <w:left w:val="none" w:sz="0" w:space="0" w:color="auto"/>
        <w:bottom w:val="none" w:sz="0" w:space="0" w:color="auto"/>
        <w:right w:val="none" w:sz="0" w:space="0" w:color="auto"/>
      </w:divBdr>
    </w:div>
    <w:div w:id="1154906203">
      <w:bodyDiv w:val="1"/>
      <w:marLeft w:val="0"/>
      <w:marRight w:val="0"/>
      <w:marTop w:val="0"/>
      <w:marBottom w:val="0"/>
      <w:divBdr>
        <w:top w:val="none" w:sz="0" w:space="0" w:color="auto"/>
        <w:left w:val="none" w:sz="0" w:space="0" w:color="auto"/>
        <w:bottom w:val="none" w:sz="0" w:space="0" w:color="auto"/>
        <w:right w:val="none" w:sz="0" w:space="0" w:color="auto"/>
      </w:divBdr>
    </w:div>
    <w:div w:id="1154952755">
      <w:bodyDiv w:val="1"/>
      <w:marLeft w:val="0"/>
      <w:marRight w:val="0"/>
      <w:marTop w:val="0"/>
      <w:marBottom w:val="0"/>
      <w:divBdr>
        <w:top w:val="none" w:sz="0" w:space="0" w:color="auto"/>
        <w:left w:val="none" w:sz="0" w:space="0" w:color="auto"/>
        <w:bottom w:val="none" w:sz="0" w:space="0" w:color="auto"/>
        <w:right w:val="none" w:sz="0" w:space="0" w:color="auto"/>
      </w:divBdr>
    </w:div>
    <w:div w:id="1155100446">
      <w:bodyDiv w:val="1"/>
      <w:marLeft w:val="0"/>
      <w:marRight w:val="0"/>
      <w:marTop w:val="0"/>
      <w:marBottom w:val="0"/>
      <w:divBdr>
        <w:top w:val="none" w:sz="0" w:space="0" w:color="auto"/>
        <w:left w:val="none" w:sz="0" w:space="0" w:color="auto"/>
        <w:bottom w:val="none" w:sz="0" w:space="0" w:color="auto"/>
        <w:right w:val="none" w:sz="0" w:space="0" w:color="auto"/>
      </w:divBdr>
    </w:div>
    <w:div w:id="1155142005">
      <w:bodyDiv w:val="1"/>
      <w:marLeft w:val="0"/>
      <w:marRight w:val="0"/>
      <w:marTop w:val="0"/>
      <w:marBottom w:val="0"/>
      <w:divBdr>
        <w:top w:val="none" w:sz="0" w:space="0" w:color="auto"/>
        <w:left w:val="none" w:sz="0" w:space="0" w:color="auto"/>
        <w:bottom w:val="none" w:sz="0" w:space="0" w:color="auto"/>
        <w:right w:val="none" w:sz="0" w:space="0" w:color="auto"/>
      </w:divBdr>
    </w:div>
    <w:div w:id="1155533673">
      <w:bodyDiv w:val="1"/>
      <w:marLeft w:val="0"/>
      <w:marRight w:val="0"/>
      <w:marTop w:val="0"/>
      <w:marBottom w:val="0"/>
      <w:divBdr>
        <w:top w:val="none" w:sz="0" w:space="0" w:color="auto"/>
        <w:left w:val="none" w:sz="0" w:space="0" w:color="auto"/>
        <w:bottom w:val="none" w:sz="0" w:space="0" w:color="auto"/>
        <w:right w:val="none" w:sz="0" w:space="0" w:color="auto"/>
      </w:divBdr>
    </w:div>
    <w:div w:id="1155754505">
      <w:bodyDiv w:val="1"/>
      <w:marLeft w:val="0"/>
      <w:marRight w:val="0"/>
      <w:marTop w:val="0"/>
      <w:marBottom w:val="0"/>
      <w:divBdr>
        <w:top w:val="none" w:sz="0" w:space="0" w:color="auto"/>
        <w:left w:val="none" w:sz="0" w:space="0" w:color="auto"/>
        <w:bottom w:val="none" w:sz="0" w:space="0" w:color="auto"/>
        <w:right w:val="none" w:sz="0" w:space="0" w:color="auto"/>
      </w:divBdr>
    </w:div>
    <w:div w:id="1155799376">
      <w:bodyDiv w:val="1"/>
      <w:marLeft w:val="0"/>
      <w:marRight w:val="0"/>
      <w:marTop w:val="0"/>
      <w:marBottom w:val="0"/>
      <w:divBdr>
        <w:top w:val="none" w:sz="0" w:space="0" w:color="auto"/>
        <w:left w:val="none" w:sz="0" w:space="0" w:color="auto"/>
        <w:bottom w:val="none" w:sz="0" w:space="0" w:color="auto"/>
        <w:right w:val="none" w:sz="0" w:space="0" w:color="auto"/>
      </w:divBdr>
    </w:div>
    <w:div w:id="1155950086">
      <w:bodyDiv w:val="1"/>
      <w:marLeft w:val="0"/>
      <w:marRight w:val="0"/>
      <w:marTop w:val="0"/>
      <w:marBottom w:val="0"/>
      <w:divBdr>
        <w:top w:val="none" w:sz="0" w:space="0" w:color="auto"/>
        <w:left w:val="none" w:sz="0" w:space="0" w:color="auto"/>
        <w:bottom w:val="none" w:sz="0" w:space="0" w:color="auto"/>
        <w:right w:val="none" w:sz="0" w:space="0" w:color="auto"/>
      </w:divBdr>
    </w:div>
    <w:div w:id="1156147946">
      <w:bodyDiv w:val="1"/>
      <w:marLeft w:val="0"/>
      <w:marRight w:val="0"/>
      <w:marTop w:val="0"/>
      <w:marBottom w:val="0"/>
      <w:divBdr>
        <w:top w:val="none" w:sz="0" w:space="0" w:color="auto"/>
        <w:left w:val="none" w:sz="0" w:space="0" w:color="auto"/>
        <w:bottom w:val="none" w:sz="0" w:space="0" w:color="auto"/>
        <w:right w:val="none" w:sz="0" w:space="0" w:color="auto"/>
      </w:divBdr>
    </w:div>
    <w:div w:id="1156191846">
      <w:bodyDiv w:val="1"/>
      <w:marLeft w:val="0"/>
      <w:marRight w:val="0"/>
      <w:marTop w:val="0"/>
      <w:marBottom w:val="0"/>
      <w:divBdr>
        <w:top w:val="none" w:sz="0" w:space="0" w:color="auto"/>
        <w:left w:val="none" w:sz="0" w:space="0" w:color="auto"/>
        <w:bottom w:val="none" w:sz="0" w:space="0" w:color="auto"/>
        <w:right w:val="none" w:sz="0" w:space="0" w:color="auto"/>
      </w:divBdr>
    </w:div>
    <w:div w:id="1156264350">
      <w:bodyDiv w:val="1"/>
      <w:marLeft w:val="0"/>
      <w:marRight w:val="0"/>
      <w:marTop w:val="0"/>
      <w:marBottom w:val="0"/>
      <w:divBdr>
        <w:top w:val="none" w:sz="0" w:space="0" w:color="auto"/>
        <w:left w:val="none" w:sz="0" w:space="0" w:color="auto"/>
        <w:bottom w:val="none" w:sz="0" w:space="0" w:color="auto"/>
        <w:right w:val="none" w:sz="0" w:space="0" w:color="auto"/>
      </w:divBdr>
    </w:div>
    <w:div w:id="1156335435">
      <w:bodyDiv w:val="1"/>
      <w:marLeft w:val="0"/>
      <w:marRight w:val="0"/>
      <w:marTop w:val="0"/>
      <w:marBottom w:val="0"/>
      <w:divBdr>
        <w:top w:val="none" w:sz="0" w:space="0" w:color="auto"/>
        <w:left w:val="none" w:sz="0" w:space="0" w:color="auto"/>
        <w:bottom w:val="none" w:sz="0" w:space="0" w:color="auto"/>
        <w:right w:val="none" w:sz="0" w:space="0" w:color="auto"/>
      </w:divBdr>
    </w:div>
    <w:div w:id="1156458311">
      <w:bodyDiv w:val="1"/>
      <w:marLeft w:val="0"/>
      <w:marRight w:val="0"/>
      <w:marTop w:val="0"/>
      <w:marBottom w:val="0"/>
      <w:divBdr>
        <w:top w:val="none" w:sz="0" w:space="0" w:color="auto"/>
        <w:left w:val="none" w:sz="0" w:space="0" w:color="auto"/>
        <w:bottom w:val="none" w:sz="0" w:space="0" w:color="auto"/>
        <w:right w:val="none" w:sz="0" w:space="0" w:color="auto"/>
      </w:divBdr>
    </w:div>
    <w:div w:id="1156534803">
      <w:bodyDiv w:val="1"/>
      <w:marLeft w:val="0"/>
      <w:marRight w:val="0"/>
      <w:marTop w:val="0"/>
      <w:marBottom w:val="0"/>
      <w:divBdr>
        <w:top w:val="none" w:sz="0" w:space="0" w:color="auto"/>
        <w:left w:val="none" w:sz="0" w:space="0" w:color="auto"/>
        <w:bottom w:val="none" w:sz="0" w:space="0" w:color="auto"/>
        <w:right w:val="none" w:sz="0" w:space="0" w:color="auto"/>
      </w:divBdr>
    </w:div>
    <w:div w:id="1156801729">
      <w:bodyDiv w:val="1"/>
      <w:marLeft w:val="0"/>
      <w:marRight w:val="0"/>
      <w:marTop w:val="0"/>
      <w:marBottom w:val="0"/>
      <w:divBdr>
        <w:top w:val="none" w:sz="0" w:space="0" w:color="auto"/>
        <w:left w:val="none" w:sz="0" w:space="0" w:color="auto"/>
        <w:bottom w:val="none" w:sz="0" w:space="0" w:color="auto"/>
        <w:right w:val="none" w:sz="0" w:space="0" w:color="auto"/>
      </w:divBdr>
    </w:div>
    <w:div w:id="1156914408">
      <w:bodyDiv w:val="1"/>
      <w:marLeft w:val="0"/>
      <w:marRight w:val="0"/>
      <w:marTop w:val="0"/>
      <w:marBottom w:val="0"/>
      <w:divBdr>
        <w:top w:val="none" w:sz="0" w:space="0" w:color="auto"/>
        <w:left w:val="none" w:sz="0" w:space="0" w:color="auto"/>
        <w:bottom w:val="none" w:sz="0" w:space="0" w:color="auto"/>
        <w:right w:val="none" w:sz="0" w:space="0" w:color="auto"/>
      </w:divBdr>
    </w:div>
    <w:div w:id="1157069407">
      <w:bodyDiv w:val="1"/>
      <w:marLeft w:val="0"/>
      <w:marRight w:val="0"/>
      <w:marTop w:val="0"/>
      <w:marBottom w:val="0"/>
      <w:divBdr>
        <w:top w:val="none" w:sz="0" w:space="0" w:color="auto"/>
        <w:left w:val="none" w:sz="0" w:space="0" w:color="auto"/>
        <w:bottom w:val="none" w:sz="0" w:space="0" w:color="auto"/>
        <w:right w:val="none" w:sz="0" w:space="0" w:color="auto"/>
      </w:divBdr>
    </w:div>
    <w:div w:id="1157113021">
      <w:bodyDiv w:val="1"/>
      <w:marLeft w:val="0"/>
      <w:marRight w:val="0"/>
      <w:marTop w:val="0"/>
      <w:marBottom w:val="0"/>
      <w:divBdr>
        <w:top w:val="none" w:sz="0" w:space="0" w:color="auto"/>
        <w:left w:val="none" w:sz="0" w:space="0" w:color="auto"/>
        <w:bottom w:val="none" w:sz="0" w:space="0" w:color="auto"/>
        <w:right w:val="none" w:sz="0" w:space="0" w:color="auto"/>
      </w:divBdr>
    </w:div>
    <w:div w:id="1157189127">
      <w:bodyDiv w:val="1"/>
      <w:marLeft w:val="0"/>
      <w:marRight w:val="0"/>
      <w:marTop w:val="0"/>
      <w:marBottom w:val="0"/>
      <w:divBdr>
        <w:top w:val="none" w:sz="0" w:space="0" w:color="auto"/>
        <w:left w:val="none" w:sz="0" w:space="0" w:color="auto"/>
        <w:bottom w:val="none" w:sz="0" w:space="0" w:color="auto"/>
        <w:right w:val="none" w:sz="0" w:space="0" w:color="auto"/>
      </w:divBdr>
    </w:div>
    <w:div w:id="1157455805">
      <w:bodyDiv w:val="1"/>
      <w:marLeft w:val="0"/>
      <w:marRight w:val="0"/>
      <w:marTop w:val="0"/>
      <w:marBottom w:val="0"/>
      <w:divBdr>
        <w:top w:val="none" w:sz="0" w:space="0" w:color="auto"/>
        <w:left w:val="none" w:sz="0" w:space="0" w:color="auto"/>
        <w:bottom w:val="none" w:sz="0" w:space="0" w:color="auto"/>
        <w:right w:val="none" w:sz="0" w:space="0" w:color="auto"/>
      </w:divBdr>
    </w:div>
    <w:div w:id="1157501812">
      <w:bodyDiv w:val="1"/>
      <w:marLeft w:val="0"/>
      <w:marRight w:val="0"/>
      <w:marTop w:val="0"/>
      <w:marBottom w:val="0"/>
      <w:divBdr>
        <w:top w:val="none" w:sz="0" w:space="0" w:color="auto"/>
        <w:left w:val="none" w:sz="0" w:space="0" w:color="auto"/>
        <w:bottom w:val="none" w:sz="0" w:space="0" w:color="auto"/>
        <w:right w:val="none" w:sz="0" w:space="0" w:color="auto"/>
      </w:divBdr>
    </w:div>
    <w:div w:id="1157570220">
      <w:bodyDiv w:val="1"/>
      <w:marLeft w:val="0"/>
      <w:marRight w:val="0"/>
      <w:marTop w:val="0"/>
      <w:marBottom w:val="0"/>
      <w:divBdr>
        <w:top w:val="none" w:sz="0" w:space="0" w:color="auto"/>
        <w:left w:val="none" w:sz="0" w:space="0" w:color="auto"/>
        <w:bottom w:val="none" w:sz="0" w:space="0" w:color="auto"/>
        <w:right w:val="none" w:sz="0" w:space="0" w:color="auto"/>
      </w:divBdr>
    </w:div>
    <w:div w:id="1157571064">
      <w:bodyDiv w:val="1"/>
      <w:marLeft w:val="0"/>
      <w:marRight w:val="0"/>
      <w:marTop w:val="0"/>
      <w:marBottom w:val="0"/>
      <w:divBdr>
        <w:top w:val="none" w:sz="0" w:space="0" w:color="auto"/>
        <w:left w:val="none" w:sz="0" w:space="0" w:color="auto"/>
        <w:bottom w:val="none" w:sz="0" w:space="0" w:color="auto"/>
        <w:right w:val="none" w:sz="0" w:space="0" w:color="auto"/>
      </w:divBdr>
    </w:div>
    <w:div w:id="1157648414">
      <w:bodyDiv w:val="1"/>
      <w:marLeft w:val="0"/>
      <w:marRight w:val="0"/>
      <w:marTop w:val="0"/>
      <w:marBottom w:val="0"/>
      <w:divBdr>
        <w:top w:val="none" w:sz="0" w:space="0" w:color="auto"/>
        <w:left w:val="none" w:sz="0" w:space="0" w:color="auto"/>
        <w:bottom w:val="none" w:sz="0" w:space="0" w:color="auto"/>
        <w:right w:val="none" w:sz="0" w:space="0" w:color="auto"/>
      </w:divBdr>
    </w:div>
    <w:div w:id="1157844868">
      <w:bodyDiv w:val="1"/>
      <w:marLeft w:val="0"/>
      <w:marRight w:val="0"/>
      <w:marTop w:val="0"/>
      <w:marBottom w:val="0"/>
      <w:divBdr>
        <w:top w:val="none" w:sz="0" w:space="0" w:color="auto"/>
        <w:left w:val="none" w:sz="0" w:space="0" w:color="auto"/>
        <w:bottom w:val="none" w:sz="0" w:space="0" w:color="auto"/>
        <w:right w:val="none" w:sz="0" w:space="0" w:color="auto"/>
      </w:divBdr>
    </w:div>
    <w:div w:id="1158110841">
      <w:bodyDiv w:val="1"/>
      <w:marLeft w:val="0"/>
      <w:marRight w:val="0"/>
      <w:marTop w:val="0"/>
      <w:marBottom w:val="0"/>
      <w:divBdr>
        <w:top w:val="none" w:sz="0" w:space="0" w:color="auto"/>
        <w:left w:val="none" w:sz="0" w:space="0" w:color="auto"/>
        <w:bottom w:val="none" w:sz="0" w:space="0" w:color="auto"/>
        <w:right w:val="none" w:sz="0" w:space="0" w:color="auto"/>
      </w:divBdr>
    </w:div>
    <w:div w:id="1158225123">
      <w:bodyDiv w:val="1"/>
      <w:marLeft w:val="0"/>
      <w:marRight w:val="0"/>
      <w:marTop w:val="0"/>
      <w:marBottom w:val="0"/>
      <w:divBdr>
        <w:top w:val="none" w:sz="0" w:space="0" w:color="auto"/>
        <w:left w:val="none" w:sz="0" w:space="0" w:color="auto"/>
        <w:bottom w:val="none" w:sz="0" w:space="0" w:color="auto"/>
        <w:right w:val="none" w:sz="0" w:space="0" w:color="auto"/>
      </w:divBdr>
    </w:div>
    <w:div w:id="1158304307">
      <w:bodyDiv w:val="1"/>
      <w:marLeft w:val="0"/>
      <w:marRight w:val="0"/>
      <w:marTop w:val="0"/>
      <w:marBottom w:val="0"/>
      <w:divBdr>
        <w:top w:val="none" w:sz="0" w:space="0" w:color="auto"/>
        <w:left w:val="none" w:sz="0" w:space="0" w:color="auto"/>
        <w:bottom w:val="none" w:sz="0" w:space="0" w:color="auto"/>
        <w:right w:val="none" w:sz="0" w:space="0" w:color="auto"/>
      </w:divBdr>
    </w:div>
    <w:div w:id="1158307903">
      <w:bodyDiv w:val="1"/>
      <w:marLeft w:val="0"/>
      <w:marRight w:val="0"/>
      <w:marTop w:val="0"/>
      <w:marBottom w:val="0"/>
      <w:divBdr>
        <w:top w:val="none" w:sz="0" w:space="0" w:color="auto"/>
        <w:left w:val="none" w:sz="0" w:space="0" w:color="auto"/>
        <w:bottom w:val="none" w:sz="0" w:space="0" w:color="auto"/>
        <w:right w:val="none" w:sz="0" w:space="0" w:color="auto"/>
      </w:divBdr>
    </w:div>
    <w:div w:id="1158493113">
      <w:bodyDiv w:val="1"/>
      <w:marLeft w:val="0"/>
      <w:marRight w:val="0"/>
      <w:marTop w:val="0"/>
      <w:marBottom w:val="0"/>
      <w:divBdr>
        <w:top w:val="none" w:sz="0" w:space="0" w:color="auto"/>
        <w:left w:val="none" w:sz="0" w:space="0" w:color="auto"/>
        <w:bottom w:val="none" w:sz="0" w:space="0" w:color="auto"/>
        <w:right w:val="none" w:sz="0" w:space="0" w:color="auto"/>
      </w:divBdr>
    </w:div>
    <w:div w:id="1158615052">
      <w:bodyDiv w:val="1"/>
      <w:marLeft w:val="0"/>
      <w:marRight w:val="0"/>
      <w:marTop w:val="0"/>
      <w:marBottom w:val="0"/>
      <w:divBdr>
        <w:top w:val="none" w:sz="0" w:space="0" w:color="auto"/>
        <w:left w:val="none" w:sz="0" w:space="0" w:color="auto"/>
        <w:bottom w:val="none" w:sz="0" w:space="0" w:color="auto"/>
        <w:right w:val="none" w:sz="0" w:space="0" w:color="auto"/>
      </w:divBdr>
    </w:div>
    <w:div w:id="1158693913">
      <w:bodyDiv w:val="1"/>
      <w:marLeft w:val="0"/>
      <w:marRight w:val="0"/>
      <w:marTop w:val="0"/>
      <w:marBottom w:val="0"/>
      <w:divBdr>
        <w:top w:val="none" w:sz="0" w:space="0" w:color="auto"/>
        <w:left w:val="none" w:sz="0" w:space="0" w:color="auto"/>
        <w:bottom w:val="none" w:sz="0" w:space="0" w:color="auto"/>
        <w:right w:val="none" w:sz="0" w:space="0" w:color="auto"/>
      </w:divBdr>
    </w:div>
    <w:div w:id="1159032965">
      <w:bodyDiv w:val="1"/>
      <w:marLeft w:val="0"/>
      <w:marRight w:val="0"/>
      <w:marTop w:val="0"/>
      <w:marBottom w:val="0"/>
      <w:divBdr>
        <w:top w:val="none" w:sz="0" w:space="0" w:color="auto"/>
        <w:left w:val="none" w:sz="0" w:space="0" w:color="auto"/>
        <w:bottom w:val="none" w:sz="0" w:space="0" w:color="auto"/>
        <w:right w:val="none" w:sz="0" w:space="0" w:color="auto"/>
      </w:divBdr>
    </w:div>
    <w:div w:id="1159080123">
      <w:bodyDiv w:val="1"/>
      <w:marLeft w:val="0"/>
      <w:marRight w:val="0"/>
      <w:marTop w:val="0"/>
      <w:marBottom w:val="0"/>
      <w:divBdr>
        <w:top w:val="none" w:sz="0" w:space="0" w:color="auto"/>
        <w:left w:val="none" w:sz="0" w:space="0" w:color="auto"/>
        <w:bottom w:val="none" w:sz="0" w:space="0" w:color="auto"/>
        <w:right w:val="none" w:sz="0" w:space="0" w:color="auto"/>
      </w:divBdr>
    </w:div>
    <w:div w:id="1159156170">
      <w:bodyDiv w:val="1"/>
      <w:marLeft w:val="0"/>
      <w:marRight w:val="0"/>
      <w:marTop w:val="0"/>
      <w:marBottom w:val="0"/>
      <w:divBdr>
        <w:top w:val="none" w:sz="0" w:space="0" w:color="auto"/>
        <w:left w:val="none" w:sz="0" w:space="0" w:color="auto"/>
        <w:bottom w:val="none" w:sz="0" w:space="0" w:color="auto"/>
        <w:right w:val="none" w:sz="0" w:space="0" w:color="auto"/>
      </w:divBdr>
    </w:div>
    <w:div w:id="1159535475">
      <w:bodyDiv w:val="1"/>
      <w:marLeft w:val="0"/>
      <w:marRight w:val="0"/>
      <w:marTop w:val="0"/>
      <w:marBottom w:val="0"/>
      <w:divBdr>
        <w:top w:val="none" w:sz="0" w:space="0" w:color="auto"/>
        <w:left w:val="none" w:sz="0" w:space="0" w:color="auto"/>
        <w:bottom w:val="none" w:sz="0" w:space="0" w:color="auto"/>
        <w:right w:val="none" w:sz="0" w:space="0" w:color="auto"/>
      </w:divBdr>
    </w:div>
    <w:div w:id="1159614608">
      <w:bodyDiv w:val="1"/>
      <w:marLeft w:val="0"/>
      <w:marRight w:val="0"/>
      <w:marTop w:val="0"/>
      <w:marBottom w:val="0"/>
      <w:divBdr>
        <w:top w:val="none" w:sz="0" w:space="0" w:color="auto"/>
        <w:left w:val="none" w:sz="0" w:space="0" w:color="auto"/>
        <w:bottom w:val="none" w:sz="0" w:space="0" w:color="auto"/>
        <w:right w:val="none" w:sz="0" w:space="0" w:color="auto"/>
      </w:divBdr>
    </w:div>
    <w:div w:id="1159661075">
      <w:bodyDiv w:val="1"/>
      <w:marLeft w:val="0"/>
      <w:marRight w:val="0"/>
      <w:marTop w:val="0"/>
      <w:marBottom w:val="0"/>
      <w:divBdr>
        <w:top w:val="none" w:sz="0" w:space="0" w:color="auto"/>
        <w:left w:val="none" w:sz="0" w:space="0" w:color="auto"/>
        <w:bottom w:val="none" w:sz="0" w:space="0" w:color="auto"/>
        <w:right w:val="none" w:sz="0" w:space="0" w:color="auto"/>
      </w:divBdr>
    </w:div>
    <w:div w:id="1159690358">
      <w:bodyDiv w:val="1"/>
      <w:marLeft w:val="0"/>
      <w:marRight w:val="0"/>
      <w:marTop w:val="0"/>
      <w:marBottom w:val="0"/>
      <w:divBdr>
        <w:top w:val="none" w:sz="0" w:space="0" w:color="auto"/>
        <w:left w:val="none" w:sz="0" w:space="0" w:color="auto"/>
        <w:bottom w:val="none" w:sz="0" w:space="0" w:color="auto"/>
        <w:right w:val="none" w:sz="0" w:space="0" w:color="auto"/>
      </w:divBdr>
    </w:div>
    <w:div w:id="1159888506">
      <w:bodyDiv w:val="1"/>
      <w:marLeft w:val="0"/>
      <w:marRight w:val="0"/>
      <w:marTop w:val="0"/>
      <w:marBottom w:val="0"/>
      <w:divBdr>
        <w:top w:val="none" w:sz="0" w:space="0" w:color="auto"/>
        <w:left w:val="none" w:sz="0" w:space="0" w:color="auto"/>
        <w:bottom w:val="none" w:sz="0" w:space="0" w:color="auto"/>
        <w:right w:val="none" w:sz="0" w:space="0" w:color="auto"/>
      </w:divBdr>
    </w:div>
    <w:div w:id="1160075836">
      <w:bodyDiv w:val="1"/>
      <w:marLeft w:val="0"/>
      <w:marRight w:val="0"/>
      <w:marTop w:val="0"/>
      <w:marBottom w:val="0"/>
      <w:divBdr>
        <w:top w:val="none" w:sz="0" w:space="0" w:color="auto"/>
        <w:left w:val="none" w:sz="0" w:space="0" w:color="auto"/>
        <w:bottom w:val="none" w:sz="0" w:space="0" w:color="auto"/>
        <w:right w:val="none" w:sz="0" w:space="0" w:color="auto"/>
      </w:divBdr>
    </w:div>
    <w:div w:id="1160267105">
      <w:bodyDiv w:val="1"/>
      <w:marLeft w:val="0"/>
      <w:marRight w:val="0"/>
      <w:marTop w:val="0"/>
      <w:marBottom w:val="0"/>
      <w:divBdr>
        <w:top w:val="none" w:sz="0" w:space="0" w:color="auto"/>
        <w:left w:val="none" w:sz="0" w:space="0" w:color="auto"/>
        <w:bottom w:val="none" w:sz="0" w:space="0" w:color="auto"/>
        <w:right w:val="none" w:sz="0" w:space="0" w:color="auto"/>
      </w:divBdr>
    </w:div>
    <w:div w:id="1160270068">
      <w:bodyDiv w:val="1"/>
      <w:marLeft w:val="0"/>
      <w:marRight w:val="0"/>
      <w:marTop w:val="0"/>
      <w:marBottom w:val="0"/>
      <w:divBdr>
        <w:top w:val="none" w:sz="0" w:space="0" w:color="auto"/>
        <w:left w:val="none" w:sz="0" w:space="0" w:color="auto"/>
        <w:bottom w:val="none" w:sz="0" w:space="0" w:color="auto"/>
        <w:right w:val="none" w:sz="0" w:space="0" w:color="auto"/>
      </w:divBdr>
    </w:div>
    <w:div w:id="1160271541">
      <w:bodyDiv w:val="1"/>
      <w:marLeft w:val="0"/>
      <w:marRight w:val="0"/>
      <w:marTop w:val="0"/>
      <w:marBottom w:val="0"/>
      <w:divBdr>
        <w:top w:val="none" w:sz="0" w:space="0" w:color="auto"/>
        <w:left w:val="none" w:sz="0" w:space="0" w:color="auto"/>
        <w:bottom w:val="none" w:sz="0" w:space="0" w:color="auto"/>
        <w:right w:val="none" w:sz="0" w:space="0" w:color="auto"/>
      </w:divBdr>
    </w:div>
    <w:div w:id="1160342601">
      <w:bodyDiv w:val="1"/>
      <w:marLeft w:val="0"/>
      <w:marRight w:val="0"/>
      <w:marTop w:val="0"/>
      <w:marBottom w:val="0"/>
      <w:divBdr>
        <w:top w:val="none" w:sz="0" w:space="0" w:color="auto"/>
        <w:left w:val="none" w:sz="0" w:space="0" w:color="auto"/>
        <w:bottom w:val="none" w:sz="0" w:space="0" w:color="auto"/>
        <w:right w:val="none" w:sz="0" w:space="0" w:color="auto"/>
      </w:divBdr>
    </w:div>
    <w:div w:id="1160581680">
      <w:bodyDiv w:val="1"/>
      <w:marLeft w:val="0"/>
      <w:marRight w:val="0"/>
      <w:marTop w:val="0"/>
      <w:marBottom w:val="0"/>
      <w:divBdr>
        <w:top w:val="none" w:sz="0" w:space="0" w:color="auto"/>
        <w:left w:val="none" w:sz="0" w:space="0" w:color="auto"/>
        <w:bottom w:val="none" w:sz="0" w:space="0" w:color="auto"/>
        <w:right w:val="none" w:sz="0" w:space="0" w:color="auto"/>
      </w:divBdr>
    </w:div>
    <w:div w:id="1160657888">
      <w:bodyDiv w:val="1"/>
      <w:marLeft w:val="0"/>
      <w:marRight w:val="0"/>
      <w:marTop w:val="0"/>
      <w:marBottom w:val="0"/>
      <w:divBdr>
        <w:top w:val="none" w:sz="0" w:space="0" w:color="auto"/>
        <w:left w:val="none" w:sz="0" w:space="0" w:color="auto"/>
        <w:bottom w:val="none" w:sz="0" w:space="0" w:color="auto"/>
        <w:right w:val="none" w:sz="0" w:space="0" w:color="auto"/>
      </w:divBdr>
    </w:div>
    <w:div w:id="1161044910">
      <w:bodyDiv w:val="1"/>
      <w:marLeft w:val="0"/>
      <w:marRight w:val="0"/>
      <w:marTop w:val="0"/>
      <w:marBottom w:val="0"/>
      <w:divBdr>
        <w:top w:val="none" w:sz="0" w:space="0" w:color="auto"/>
        <w:left w:val="none" w:sz="0" w:space="0" w:color="auto"/>
        <w:bottom w:val="none" w:sz="0" w:space="0" w:color="auto"/>
        <w:right w:val="none" w:sz="0" w:space="0" w:color="auto"/>
      </w:divBdr>
    </w:div>
    <w:div w:id="1161385467">
      <w:bodyDiv w:val="1"/>
      <w:marLeft w:val="0"/>
      <w:marRight w:val="0"/>
      <w:marTop w:val="0"/>
      <w:marBottom w:val="0"/>
      <w:divBdr>
        <w:top w:val="none" w:sz="0" w:space="0" w:color="auto"/>
        <w:left w:val="none" w:sz="0" w:space="0" w:color="auto"/>
        <w:bottom w:val="none" w:sz="0" w:space="0" w:color="auto"/>
        <w:right w:val="none" w:sz="0" w:space="0" w:color="auto"/>
      </w:divBdr>
    </w:div>
    <w:div w:id="1161391073">
      <w:bodyDiv w:val="1"/>
      <w:marLeft w:val="0"/>
      <w:marRight w:val="0"/>
      <w:marTop w:val="0"/>
      <w:marBottom w:val="0"/>
      <w:divBdr>
        <w:top w:val="none" w:sz="0" w:space="0" w:color="auto"/>
        <w:left w:val="none" w:sz="0" w:space="0" w:color="auto"/>
        <w:bottom w:val="none" w:sz="0" w:space="0" w:color="auto"/>
        <w:right w:val="none" w:sz="0" w:space="0" w:color="auto"/>
      </w:divBdr>
    </w:div>
    <w:div w:id="1161458529">
      <w:bodyDiv w:val="1"/>
      <w:marLeft w:val="0"/>
      <w:marRight w:val="0"/>
      <w:marTop w:val="0"/>
      <w:marBottom w:val="0"/>
      <w:divBdr>
        <w:top w:val="none" w:sz="0" w:space="0" w:color="auto"/>
        <w:left w:val="none" w:sz="0" w:space="0" w:color="auto"/>
        <w:bottom w:val="none" w:sz="0" w:space="0" w:color="auto"/>
        <w:right w:val="none" w:sz="0" w:space="0" w:color="auto"/>
      </w:divBdr>
    </w:div>
    <w:div w:id="1161584543">
      <w:bodyDiv w:val="1"/>
      <w:marLeft w:val="0"/>
      <w:marRight w:val="0"/>
      <w:marTop w:val="0"/>
      <w:marBottom w:val="0"/>
      <w:divBdr>
        <w:top w:val="none" w:sz="0" w:space="0" w:color="auto"/>
        <w:left w:val="none" w:sz="0" w:space="0" w:color="auto"/>
        <w:bottom w:val="none" w:sz="0" w:space="0" w:color="auto"/>
        <w:right w:val="none" w:sz="0" w:space="0" w:color="auto"/>
      </w:divBdr>
    </w:div>
    <w:div w:id="1161849492">
      <w:bodyDiv w:val="1"/>
      <w:marLeft w:val="0"/>
      <w:marRight w:val="0"/>
      <w:marTop w:val="0"/>
      <w:marBottom w:val="0"/>
      <w:divBdr>
        <w:top w:val="none" w:sz="0" w:space="0" w:color="auto"/>
        <w:left w:val="none" w:sz="0" w:space="0" w:color="auto"/>
        <w:bottom w:val="none" w:sz="0" w:space="0" w:color="auto"/>
        <w:right w:val="none" w:sz="0" w:space="0" w:color="auto"/>
      </w:divBdr>
    </w:div>
    <w:div w:id="1162084989">
      <w:bodyDiv w:val="1"/>
      <w:marLeft w:val="0"/>
      <w:marRight w:val="0"/>
      <w:marTop w:val="0"/>
      <w:marBottom w:val="0"/>
      <w:divBdr>
        <w:top w:val="none" w:sz="0" w:space="0" w:color="auto"/>
        <w:left w:val="none" w:sz="0" w:space="0" w:color="auto"/>
        <w:bottom w:val="none" w:sz="0" w:space="0" w:color="auto"/>
        <w:right w:val="none" w:sz="0" w:space="0" w:color="auto"/>
      </w:divBdr>
    </w:div>
    <w:div w:id="1162086063">
      <w:bodyDiv w:val="1"/>
      <w:marLeft w:val="0"/>
      <w:marRight w:val="0"/>
      <w:marTop w:val="0"/>
      <w:marBottom w:val="0"/>
      <w:divBdr>
        <w:top w:val="none" w:sz="0" w:space="0" w:color="auto"/>
        <w:left w:val="none" w:sz="0" w:space="0" w:color="auto"/>
        <w:bottom w:val="none" w:sz="0" w:space="0" w:color="auto"/>
        <w:right w:val="none" w:sz="0" w:space="0" w:color="auto"/>
      </w:divBdr>
    </w:div>
    <w:div w:id="1162504339">
      <w:bodyDiv w:val="1"/>
      <w:marLeft w:val="0"/>
      <w:marRight w:val="0"/>
      <w:marTop w:val="0"/>
      <w:marBottom w:val="0"/>
      <w:divBdr>
        <w:top w:val="none" w:sz="0" w:space="0" w:color="auto"/>
        <w:left w:val="none" w:sz="0" w:space="0" w:color="auto"/>
        <w:bottom w:val="none" w:sz="0" w:space="0" w:color="auto"/>
        <w:right w:val="none" w:sz="0" w:space="0" w:color="auto"/>
      </w:divBdr>
    </w:div>
    <w:div w:id="1162811995">
      <w:bodyDiv w:val="1"/>
      <w:marLeft w:val="0"/>
      <w:marRight w:val="0"/>
      <w:marTop w:val="0"/>
      <w:marBottom w:val="0"/>
      <w:divBdr>
        <w:top w:val="none" w:sz="0" w:space="0" w:color="auto"/>
        <w:left w:val="none" w:sz="0" w:space="0" w:color="auto"/>
        <w:bottom w:val="none" w:sz="0" w:space="0" w:color="auto"/>
        <w:right w:val="none" w:sz="0" w:space="0" w:color="auto"/>
      </w:divBdr>
    </w:div>
    <w:div w:id="1162812330">
      <w:bodyDiv w:val="1"/>
      <w:marLeft w:val="0"/>
      <w:marRight w:val="0"/>
      <w:marTop w:val="0"/>
      <w:marBottom w:val="0"/>
      <w:divBdr>
        <w:top w:val="none" w:sz="0" w:space="0" w:color="auto"/>
        <w:left w:val="none" w:sz="0" w:space="0" w:color="auto"/>
        <w:bottom w:val="none" w:sz="0" w:space="0" w:color="auto"/>
        <w:right w:val="none" w:sz="0" w:space="0" w:color="auto"/>
      </w:divBdr>
    </w:div>
    <w:div w:id="1162895651">
      <w:bodyDiv w:val="1"/>
      <w:marLeft w:val="0"/>
      <w:marRight w:val="0"/>
      <w:marTop w:val="0"/>
      <w:marBottom w:val="0"/>
      <w:divBdr>
        <w:top w:val="none" w:sz="0" w:space="0" w:color="auto"/>
        <w:left w:val="none" w:sz="0" w:space="0" w:color="auto"/>
        <w:bottom w:val="none" w:sz="0" w:space="0" w:color="auto"/>
        <w:right w:val="none" w:sz="0" w:space="0" w:color="auto"/>
      </w:divBdr>
    </w:div>
    <w:div w:id="1162937625">
      <w:bodyDiv w:val="1"/>
      <w:marLeft w:val="0"/>
      <w:marRight w:val="0"/>
      <w:marTop w:val="0"/>
      <w:marBottom w:val="0"/>
      <w:divBdr>
        <w:top w:val="none" w:sz="0" w:space="0" w:color="auto"/>
        <w:left w:val="none" w:sz="0" w:space="0" w:color="auto"/>
        <w:bottom w:val="none" w:sz="0" w:space="0" w:color="auto"/>
        <w:right w:val="none" w:sz="0" w:space="0" w:color="auto"/>
      </w:divBdr>
    </w:div>
    <w:div w:id="1163349366">
      <w:bodyDiv w:val="1"/>
      <w:marLeft w:val="0"/>
      <w:marRight w:val="0"/>
      <w:marTop w:val="0"/>
      <w:marBottom w:val="0"/>
      <w:divBdr>
        <w:top w:val="none" w:sz="0" w:space="0" w:color="auto"/>
        <w:left w:val="none" w:sz="0" w:space="0" w:color="auto"/>
        <w:bottom w:val="none" w:sz="0" w:space="0" w:color="auto"/>
        <w:right w:val="none" w:sz="0" w:space="0" w:color="auto"/>
      </w:divBdr>
    </w:div>
    <w:div w:id="1163470990">
      <w:bodyDiv w:val="1"/>
      <w:marLeft w:val="0"/>
      <w:marRight w:val="0"/>
      <w:marTop w:val="0"/>
      <w:marBottom w:val="0"/>
      <w:divBdr>
        <w:top w:val="none" w:sz="0" w:space="0" w:color="auto"/>
        <w:left w:val="none" w:sz="0" w:space="0" w:color="auto"/>
        <w:bottom w:val="none" w:sz="0" w:space="0" w:color="auto"/>
        <w:right w:val="none" w:sz="0" w:space="0" w:color="auto"/>
      </w:divBdr>
    </w:div>
    <w:div w:id="1163862212">
      <w:bodyDiv w:val="1"/>
      <w:marLeft w:val="0"/>
      <w:marRight w:val="0"/>
      <w:marTop w:val="0"/>
      <w:marBottom w:val="0"/>
      <w:divBdr>
        <w:top w:val="none" w:sz="0" w:space="0" w:color="auto"/>
        <w:left w:val="none" w:sz="0" w:space="0" w:color="auto"/>
        <w:bottom w:val="none" w:sz="0" w:space="0" w:color="auto"/>
        <w:right w:val="none" w:sz="0" w:space="0" w:color="auto"/>
      </w:divBdr>
    </w:div>
    <w:div w:id="1163929939">
      <w:bodyDiv w:val="1"/>
      <w:marLeft w:val="0"/>
      <w:marRight w:val="0"/>
      <w:marTop w:val="0"/>
      <w:marBottom w:val="0"/>
      <w:divBdr>
        <w:top w:val="none" w:sz="0" w:space="0" w:color="auto"/>
        <w:left w:val="none" w:sz="0" w:space="0" w:color="auto"/>
        <w:bottom w:val="none" w:sz="0" w:space="0" w:color="auto"/>
        <w:right w:val="none" w:sz="0" w:space="0" w:color="auto"/>
      </w:divBdr>
    </w:div>
    <w:div w:id="1163930386">
      <w:bodyDiv w:val="1"/>
      <w:marLeft w:val="0"/>
      <w:marRight w:val="0"/>
      <w:marTop w:val="0"/>
      <w:marBottom w:val="0"/>
      <w:divBdr>
        <w:top w:val="none" w:sz="0" w:space="0" w:color="auto"/>
        <w:left w:val="none" w:sz="0" w:space="0" w:color="auto"/>
        <w:bottom w:val="none" w:sz="0" w:space="0" w:color="auto"/>
        <w:right w:val="none" w:sz="0" w:space="0" w:color="auto"/>
      </w:divBdr>
    </w:div>
    <w:div w:id="1164011993">
      <w:bodyDiv w:val="1"/>
      <w:marLeft w:val="0"/>
      <w:marRight w:val="0"/>
      <w:marTop w:val="0"/>
      <w:marBottom w:val="0"/>
      <w:divBdr>
        <w:top w:val="none" w:sz="0" w:space="0" w:color="auto"/>
        <w:left w:val="none" w:sz="0" w:space="0" w:color="auto"/>
        <w:bottom w:val="none" w:sz="0" w:space="0" w:color="auto"/>
        <w:right w:val="none" w:sz="0" w:space="0" w:color="auto"/>
      </w:divBdr>
    </w:div>
    <w:div w:id="1164123135">
      <w:bodyDiv w:val="1"/>
      <w:marLeft w:val="0"/>
      <w:marRight w:val="0"/>
      <w:marTop w:val="0"/>
      <w:marBottom w:val="0"/>
      <w:divBdr>
        <w:top w:val="none" w:sz="0" w:space="0" w:color="auto"/>
        <w:left w:val="none" w:sz="0" w:space="0" w:color="auto"/>
        <w:bottom w:val="none" w:sz="0" w:space="0" w:color="auto"/>
        <w:right w:val="none" w:sz="0" w:space="0" w:color="auto"/>
      </w:divBdr>
    </w:div>
    <w:div w:id="1164128345">
      <w:bodyDiv w:val="1"/>
      <w:marLeft w:val="0"/>
      <w:marRight w:val="0"/>
      <w:marTop w:val="0"/>
      <w:marBottom w:val="0"/>
      <w:divBdr>
        <w:top w:val="none" w:sz="0" w:space="0" w:color="auto"/>
        <w:left w:val="none" w:sz="0" w:space="0" w:color="auto"/>
        <w:bottom w:val="none" w:sz="0" w:space="0" w:color="auto"/>
        <w:right w:val="none" w:sz="0" w:space="0" w:color="auto"/>
      </w:divBdr>
    </w:div>
    <w:div w:id="1164202911">
      <w:bodyDiv w:val="1"/>
      <w:marLeft w:val="0"/>
      <w:marRight w:val="0"/>
      <w:marTop w:val="0"/>
      <w:marBottom w:val="0"/>
      <w:divBdr>
        <w:top w:val="none" w:sz="0" w:space="0" w:color="auto"/>
        <w:left w:val="none" w:sz="0" w:space="0" w:color="auto"/>
        <w:bottom w:val="none" w:sz="0" w:space="0" w:color="auto"/>
        <w:right w:val="none" w:sz="0" w:space="0" w:color="auto"/>
      </w:divBdr>
    </w:div>
    <w:div w:id="1164275275">
      <w:bodyDiv w:val="1"/>
      <w:marLeft w:val="0"/>
      <w:marRight w:val="0"/>
      <w:marTop w:val="0"/>
      <w:marBottom w:val="0"/>
      <w:divBdr>
        <w:top w:val="none" w:sz="0" w:space="0" w:color="auto"/>
        <w:left w:val="none" w:sz="0" w:space="0" w:color="auto"/>
        <w:bottom w:val="none" w:sz="0" w:space="0" w:color="auto"/>
        <w:right w:val="none" w:sz="0" w:space="0" w:color="auto"/>
      </w:divBdr>
    </w:div>
    <w:div w:id="1164320183">
      <w:bodyDiv w:val="1"/>
      <w:marLeft w:val="0"/>
      <w:marRight w:val="0"/>
      <w:marTop w:val="0"/>
      <w:marBottom w:val="0"/>
      <w:divBdr>
        <w:top w:val="none" w:sz="0" w:space="0" w:color="auto"/>
        <w:left w:val="none" w:sz="0" w:space="0" w:color="auto"/>
        <w:bottom w:val="none" w:sz="0" w:space="0" w:color="auto"/>
        <w:right w:val="none" w:sz="0" w:space="0" w:color="auto"/>
      </w:divBdr>
      <w:divsChild>
        <w:div w:id="420100719">
          <w:marLeft w:val="480"/>
          <w:marRight w:val="0"/>
          <w:marTop w:val="0"/>
          <w:marBottom w:val="0"/>
          <w:divBdr>
            <w:top w:val="none" w:sz="0" w:space="0" w:color="auto"/>
            <w:left w:val="none" w:sz="0" w:space="0" w:color="auto"/>
            <w:bottom w:val="none" w:sz="0" w:space="0" w:color="auto"/>
            <w:right w:val="none" w:sz="0" w:space="0" w:color="auto"/>
          </w:divBdr>
        </w:div>
        <w:div w:id="1133015899">
          <w:marLeft w:val="480"/>
          <w:marRight w:val="0"/>
          <w:marTop w:val="0"/>
          <w:marBottom w:val="0"/>
          <w:divBdr>
            <w:top w:val="none" w:sz="0" w:space="0" w:color="auto"/>
            <w:left w:val="none" w:sz="0" w:space="0" w:color="auto"/>
            <w:bottom w:val="none" w:sz="0" w:space="0" w:color="auto"/>
            <w:right w:val="none" w:sz="0" w:space="0" w:color="auto"/>
          </w:divBdr>
        </w:div>
        <w:div w:id="179391817">
          <w:marLeft w:val="480"/>
          <w:marRight w:val="0"/>
          <w:marTop w:val="0"/>
          <w:marBottom w:val="0"/>
          <w:divBdr>
            <w:top w:val="none" w:sz="0" w:space="0" w:color="auto"/>
            <w:left w:val="none" w:sz="0" w:space="0" w:color="auto"/>
            <w:bottom w:val="none" w:sz="0" w:space="0" w:color="auto"/>
            <w:right w:val="none" w:sz="0" w:space="0" w:color="auto"/>
          </w:divBdr>
        </w:div>
        <w:div w:id="217522754">
          <w:marLeft w:val="480"/>
          <w:marRight w:val="0"/>
          <w:marTop w:val="0"/>
          <w:marBottom w:val="0"/>
          <w:divBdr>
            <w:top w:val="none" w:sz="0" w:space="0" w:color="auto"/>
            <w:left w:val="none" w:sz="0" w:space="0" w:color="auto"/>
            <w:bottom w:val="none" w:sz="0" w:space="0" w:color="auto"/>
            <w:right w:val="none" w:sz="0" w:space="0" w:color="auto"/>
          </w:divBdr>
        </w:div>
        <w:div w:id="1041781584">
          <w:marLeft w:val="480"/>
          <w:marRight w:val="0"/>
          <w:marTop w:val="0"/>
          <w:marBottom w:val="0"/>
          <w:divBdr>
            <w:top w:val="none" w:sz="0" w:space="0" w:color="auto"/>
            <w:left w:val="none" w:sz="0" w:space="0" w:color="auto"/>
            <w:bottom w:val="none" w:sz="0" w:space="0" w:color="auto"/>
            <w:right w:val="none" w:sz="0" w:space="0" w:color="auto"/>
          </w:divBdr>
        </w:div>
        <w:div w:id="1429733484">
          <w:marLeft w:val="480"/>
          <w:marRight w:val="0"/>
          <w:marTop w:val="0"/>
          <w:marBottom w:val="0"/>
          <w:divBdr>
            <w:top w:val="none" w:sz="0" w:space="0" w:color="auto"/>
            <w:left w:val="none" w:sz="0" w:space="0" w:color="auto"/>
            <w:bottom w:val="none" w:sz="0" w:space="0" w:color="auto"/>
            <w:right w:val="none" w:sz="0" w:space="0" w:color="auto"/>
          </w:divBdr>
        </w:div>
        <w:div w:id="1175144130">
          <w:marLeft w:val="480"/>
          <w:marRight w:val="0"/>
          <w:marTop w:val="0"/>
          <w:marBottom w:val="0"/>
          <w:divBdr>
            <w:top w:val="none" w:sz="0" w:space="0" w:color="auto"/>
            <w:left w:val="none" w:sz="0" w:space="0" w:color="auto"/>
            <w:bottom w:val="none" w:sz="0" w:space="0" w:color="auto"/>
            <w:right w:val="none" w:sz="0" w:space="0" w:color="auto"/>
          </w:divBdr>
        </w:div>
        <w:div w:id="366570471">
          <w:marLeft w:val="480"/>
          <w:marRight w:val="0"/>
          <w:marTop w:val="0"/>
          <w:marBottom w:val="0"/>
          <w:divBdr>
            <w:top w:val="none" w:sz="0" w:space="0" w:color="auto"/>
            <w:left w:val="none" w:sz="0" w:space="0" w:color="auto"/>
            <w:bottom w:val="none" w:sz="0" w:space="0" w:color="auto"/>
            <w:right w:val="none" w:sz="0" w:space="0" w:color="auto"/>
          </w:divBdr>
        </w:div>
        <w:div w:id="900558804">
          <w:marLeft w:val="480"/>
          <w:marRight w:val="0"/>
          <w:marTop w:val="0"/>
          <w:marBottom w:val="0"/>
          <w:divBdr>
            <w:top w:val="none" w:sz="0" w:space="0" w:color="auto"/>
            <w:left w:val="none" w:sz="0" w:space="0" w:color="auto"/>
            <w:bottom w:val="none" w:sz="0" w:space="0" w:color="auto"/>
            <w:right w:val="none" w:sz="0" w:space="0" w:color="auto"/>
          </w:divBdr>
        </w:div>
        <w:div w:id="803473487">
          <w:marLeft w:val="480"/>
          <w:marRight w:val="0"/>
          <w:marTop w:val="0"/>
          <w:marBottom w:val="0"/>
          <w:divBdr>
            <w:top w:val="none" w:sz="0" w:space="0" w:color="auto"/>
            <w:left w:val="none" w:sz="0" w:space="0" w:color="auto"/>
            <w:bottom w:val="none" w:sz="0" w:space="0" w:color="auto"/>
            <w:right w:val="none" w:sz="0" w:space="0" w:color="auto"/>
          </w:divBdr>
        </w:div>
        <w:div w:id="918978039">
          <w:marLeft w:val="480"/>
          <w:marRight w:val="0"/>
          <w:marTop w:val="0"/>
          <w:marBottom w:val="0"/>
          <w:divBdr>
            <w:top w:val="none" w:sz="0" w:space="0" w:color="auto"/>
            <w:left w:val="none" w:sz="0" w:space="0" w:color="auto"/>
            <w:bottom w:val="none" w:sz="0" w:space="0" w:color="auto"/>
            <w:right w:val="none" w:sz="0" w:space="0" w:color="auto"/>
          </w:divBdr>
        </w:div>
        <w:div w:id="243691436">
          <w:marLeft w:val="480"/>
          <w:marRight w:val="0"/>
          <w:marTop w:val="0"/>
          <w:marBottom w:val="0"/>
          <w:divBdr>
            <w:top w:val="none" w:sz="0" w:space="0" w:color="auto"/>
            <w:left w:val="none" w:sz="0" w:space="0" w:color="auto"/>
            <w:bottom w:val="none" w:sz="0" w:space="0" w:color="auto"/>
            <w:right w:val="none" w:sz="0" w:space="0" w:color="auto"/>
          </w:divBdr>
        </w:div>
        <w:div w:id="1224365059">
          <w:marLeft w:val="480"/>
          <w:marRight w:val="0"/>
          <w:marTop w:val="0"/>
          <w:marBottom w:val="0"/>
          <w:divBdr>
            <w:top w:val="none" w:sz="0" w:space="0" w:color="auto"/>
            <w:left w:val="none" w:sz="0" w:space="0" w:color="auto"/>
            <w:bottom w:val="none" w:sz="0" w:space="0" w:color="auto"/>
            <w:right w:val="none" w:sz="0" w:space="0" w:color="auto"/>
          </w:divBdr>
        </w:div>
        <w:div w:id="258567106">
          <w:marLeft w:val="480"/>
          <w:marRight w:val="0"/>
          <w:marTop w:val="0"/>
          <w:marBottom w:val="0"/>
          <w:divBdr>
            <w:top w:val="none" w:sz="0" w:space="0" w:color="auto"/>
            <w:left w:val="none" w:sz="0" w:space="0" w:color="auto"/>
            <w:bottom w:val="none" w:sz="0" w:space="0" w:color="auto"/>
            <w:right w:val="none" w:sz="0" w:space="0" w:color="auto"/>
          </w:divBdr>
        </w:div>
        <w:div w:id="659698324">
          <w:marLeft w:val="480"/>
          <w:marRight w:val="0"/>
          <w:marTop w:val="0"/>
          <w:marBottom w:val="0"/>
          <w:divBdr>
            <w:top w:val="none" w:sz="0" w:space="0" w:color="auto"/>
            <w:left w:val="none" w:sz="0" w:space="0" w:color="auto"/>
            <w:bottom w:val="none" w:sz="0" w:space="0" w:color="auto"/>
            <w:right w:val="none" w:sz="0" w:space="0" w:color="auto"/>
          </w:divBdr>
        </w:div>
        <w:div w:id="2134134064">
          <w:marLeft w:val="480"/>
          <w:marRight w:val="0"/>
          <w:marTop w:val="0"/>
          <w:marBottom w:val="0"/>
          <w:divBdr>
            <w:top w:val="none" w:sz="0" w:space="0" w:color="auto"/>
            <w:left w:val="none" w:sz="0" w:space="0" w:color="auto"/>
            <w:bottom w:val="none" w:sz="0" w:space="0" w:color="auto"/>
            <w:right w:val="none" w:sz="0" w:space="0" w:color="auto"/>
          </w:divBdr>
        </w:div>
        <w:div w:id="1189106056">
          <w:marLeft w:val="480"/>
          <w:marRight w:val="0"/>
          <w:marTop w:val="0"/>
          <w:marBottom w:val="0"/>
          <w:divBdr>
            <w:top w:val="none" w:sz="0" w:space="0" w:color="auto"/>
            <w:left w:val="none" w:sz="0" w:space="0" w:color="auto"/>
            <w:bottom w:val="none" w:sz="0" w:space="0" w:color="auto"/>
            <w:right w:val="none" w:sz="0" w:space="0" w:color="auto"/>
          </w:divBdr>
        </w:div>
        <w:div w:id="1547376322">
          <w:marLeft w:val="480"/>
          <w:marRight w:val="0"/>
          <w:marTop w:val="0"/>
          <w:marBottom w:val="0"/>
          <w:divBdr>
            <w:top w:val="none" w:sz="0" w:space="0" w:color="auto"/>
            <w:left w:val="none" w:sz="0" w:space="0" w:color="auto"/>
            <w:bottom w:val="none" w:sz="0" w:space="0" w:color="auto"/>
            <w:right w:val="none" w:sz="0" w:space="0" w:color="auto"/>
          </w:divBdr>
        </w:div>
        <w:div w:id="280576315">
          <w:marLeft w:val="480"/>
          <w:marRight w:val="0"/>
          <w:marTop w:val="0"/>
          <w:marBottom w:val="0"/>
          <w:divBdr>
            <w:top w:val="none" w:sz="0" w:space="0" w:color="auto"/>
            <w:left w:val="none" w:sz="0" w:space="0" w:color="auto"/>
            <w:bottom w:val="none" w:sz="0" w:space="0" w:color="auto"/>
            <w:right w:val="none" w:sz="0" w:space="0" w:color="auto"/>
          </w:divBdr>
        </w:div>
        <w:div w:id="156309731">
          <w:marLeft w:val="480"/>
          <w:marRight w:val="0"/>
          <w:marTop w:val="0"/>
          <w:marBottom w:val="0"/>
          <w:divBdr>
            <w:top w:val="none" w:sz="0" w:space="0" w:color="auto"/>
            <w:left w:val="none" w:sz="0" w:space="0" w:color="auto"/>
            <w:bottom w:val="none" w:sz="0" w:space="0" w:color="auto"/>
            <w:right w:val="none" w:sz="0" w:space="0" w:color="auto"/>
          </w:divBdr>
        </w:div>
        <w:div w:id="1144010555">
          <w:marLeft w:val="480"/>
          <w:marRight w:val="0"/>
          <w:marTop w:val="0"/>
          <w:marBottom w:val="0"/>
          <w:divBdr>
            <w:top w:val="none" w:sz="0" w:space="0" w:color="auto"/>
            <w:left w:val="none" w:sz="0" w:space="0" w:color="auto"/>
            <w:bottom w:val="none" w:sz="0" w:space="0" w:color="auto"/>
            <w:right w:val="none" w:sz="0" w:space="0" w:color="auto"/>
          </w:divBdr>
        </w:div>
        <w:div w:id="1595357232">
          <w:marLeft w:val="480"/>
          <w:marRight w:val="0"/>
          <w:marTop w:val="0"/>
          <w:marBottom w:val="0"/>
          <w:divBdr>
            <w:top w:val="none" w:sz="0" w:space="0" w:color="auto"/>
            <w:left w:val="none" w:sz="0" w:space="0" w:color="auto"/>
            <w:bottom w:val="none" w:sz="0" w:space="0" w:color="auto"/>
            <w:right w:val="none" w:sz="0" w:space="0" w:color="auto"/>
          </w:divBdr>
        </w:div>
        <w:div w:id="686710978">
          <w:marLeft w:val="480"/>
          <w:marRight w:val="0"/>
          <w:marTop w:val="0"/>
          <w:marBottom w:val="0"/>
          <w:divBdr>
            <w:top w:val="none" w:sz="0" w:space="0" w:color="auto"/>
            <w:left w:val="none" w:sz="0" w:space="0" w:color="auto"/>
            <w:bottom w:val="none" w:sz="0" w:space="0" w:color="auto"/>
            <w:right w:val="none" w:sz="0" w:space="0" w:color="auto"/>
          </w:divBdr>
        </w:div>
        <w:div w:id="252863648">
          <w:marLeft w:val="480"/>
          <w:marRight w:val="0"/>
          <w:marTop w:val="0"/>
          <w:marBottom w:val="0"/>
          <w:divBdr>
            <w:top w:val="none" w:sz="0" w:space="0" w:color="auto"/>
            <w:left w:val="none" w:sz="0" w:space="0" w:color="auto"/>
            <w:bottom w:val="none" w:sz="0" w:space="0" w:color="auto"/>
            <w:right w:val="none" w:sz="0" w:space="0" w:color="auto"/>
          </w:divBdr>
        </w:div>
        <w:div w:id="82647591">
          <w:marLeft w:val="480"/>
          <w:marRight w:val="0"/>
          <w:marTop w:val="0"/>
          <w:marBottom w:val="0"/>
          <w:divBdr>
            <w:top w:val="none" w:sz="0" w:space="0" w:color="auto"/>
            <w:left w:val="none" w:sz="0" w:space="0" w:color="auto"/>
            <w:bottom w:val="none" w:sz="0" w:space="0" w:color="auto"/>
            <w:right w:val="none" w:sz="0" w:space="0" w:color="auto"/>
          </w:divBdr>
        </w:div>
        <w:div w:id="1747653579">
          <w:marLeft w:val="480"/>
          <w:marRight w:val="0"/>
          <w:marTop w:val="0"/>
          <w:marBottom w:val="0"/>
          <w:divBdr>
            <w:top w:val="none" w:sz="0" w:space="0" w:color="auto"/>
            <w:left w:val="none" w:sz="0" w:space="0" w:color="auto"/>
            <w:bottom w:val="none" w:sz="0" w:space="0" w:color="auto"/>
            <w:right w:val="none" w:sz="0" w:space="0" w:color="auto"/>
          </w:divBdr>
        </w:div>
        <w:div w:id="1614557694">
          <w:marLeft w:val="480"/>
          <w:marRight w:val="0"/>
          <w:marTop w:val="0"/>
          <w:marBottom w:val="0"/>
          <w:divBdr>
            <w:top w:val="none" w:sz="0" w:space="0" w:color="auto"/>
            <w:left w:val="none" w:sz="0" w:space="0" w:color="auto"/>
            <w:bottom w:val="none" w:sz="0" w:space="0" w:color="auto"/>
            <w:right w:val="none" w:sz="0" w:space="0" w:color="auto"/>
          </w:divBdr>
        </w:div>
        <w:div w:id="1663196776">
          <w:marLeft w:val="480"/>
          <w:marRight w:val="0"/>
          <w:marTop w:val="0"/>
          <w:marBottom w:val="0"/>
          <w:divBdr>
            <w:top w:val="none" w:sz="0" w:space="0" w:color="auto"/>
            <w:left w:val="none" w:sz="0" w:space="0" w:color="auto"/>
            <w:bottom w:val="none" w:sz="0" w:space="0" w:color="auto"/>
            <w:right w:val="none" w:sz="0" w:space="0" w:color="auto"/>
          </w:divBdr>
        </w:div>
        <w:div w:id="1648391301">
          <w:marLeft w:val="480"/>
          <w:marRight w:val="0"/>
          <w:marTop w:val="0"/>
          <w:marBottom w:val="0"/>
          <w:divBdr>
            <w:top w:val="none" w:sz="0" w:space="0" w:color="auto"/>
            <w:left w:val="none" w:sz="0" w:space="0" w:color="auto"/>
            <w:bottom w:val="none" w:sz="0" w:space="0" w:color="auto"/>
            <w:right w:val="none" w:sz="0" w:space="0" w:color="auto"/>
          </w:divBdr>
        </w:div>
        <w:div w:id="741217885">
          <w:marLeft w:val="480"/>
          <w:marRight w:val="0"/>
          <w:marTop w:val="0"/>
          <w:marBottom w:val="0"/>
          <w:divBdr>
            <w:top w:val="none" w:sz="0" w:space="0" w:color="auto"/>
            <w:left w:val="none" w:sz="0" w:space="0" w:color="auto"/>
            <w:bottom w:val="none" w:sz="0" w:space="0" w:color="auto"/>
            <w:right w:val="none" w:sz="0" w:space="0" w:color="auto"/>
          </w:divBdr>
        </w:div>
        <w:div w:id="224729212">
          <w:marLeft w:val="480"/>
          <w:marRight w:val="0"/>
          <w:marTop w:val="0"/>
          <w:marBottom w:val="0"/>
          <w:divBdr>
            <w:top w:val="none" w:sz="0" w:space="0" w:color="auto"/>
            <w:left w:val="none" w:sz="0" w:space="0" w:color="auto"/>
            <w:bottom w:val="none" w:sz="0" w:space="0" w:color="auto"/>
            <w:right w:val="none" w:sz="0" w:space="0" w:color="auto"/>
          </w:divBdr>
        </w:div>
        <w:div w:id="1735591102">
          <w:marLeft w:val="480"/>
          <w:marRight w:val="0"/>
          <w:marTop w:val="0"/>
          <w:marBottom w:val="0"/>
          <w:divBdr>
            <w:top w:val="none" w:sz="0" w:space="0" w:color="auto"/>
            <w:left w:val="none" w:sz="0" w:space="0" w:color="auto"/>
            <w:bottom w:val="none" w:sz="0" w:space="0" w:color="auto"/>
            <w:right w:val="none" w:sz="0" w:space="0" w:color="auto"/>
          </w:divBdr>
        </w:div>
        <w:div w:id="130709487">
          <w:marLeft w:val="480"/>
          <w:marRight w:val="0"/>
          <w:marTop w:val="0"/>
          <w:marBottom w:val="0"/>
          <w:divBdr>
            <w:top w:val="none" w:sz="0" w:space="0" w:color="auto"/>
            <w:left w:val="none" w:sz="0" w:space="0" w:color="auto"/>
            <w:bottom w:val="none" w:sz="0" w:space="0" w:color="auto"/>
            <w:right w:val="none" w:sz="0" w:space="0" w:color="auto"/>
          </w:divBdr>
        </w:div>
        <w:div w:id="1085343831">
          <w:marLeft w:val="480"/>
          <w:marRight w:val="0"/>
          <w:marTop w:val="0"/>
          <w:marBottom w:val="0"/>
          <w:divBdr>
            <w:top w:val="none" w:sz="0" w:space="0" w:color="auto"/>
            <w:left w:val="none" w:sz="0" w:space="0" w:color="auto"/>
            <w:bottom w:val="none" w:sz="0" w:space="0" w:color="auto"/>
            <w:right w:val="none" w:sz="0" w:space="0" w:color="auto"/>
          </w:divBdr>
        </w:div>
        <w:div w:id="1800341637">
          <w:marLeft w:val="480"/>
          <w:marRight w:val="0"/>
          <w:marTop w:val="0"/>
          <w:marBottom w:val="0"/>
          <w:divBdr>
            <w:top w:val="none" w:sz="0" w:space="0" w:color="auto"/>
            <w:left w:val="none" w:sz="0" w:space="0" w:color="auto"/>
            <w:bottom w:val="none" w:sz="0" w:space="0" w:color="auto"/>
            <w:right w:val="none" w:sz="0" w:space="0" w:color="auto"/>
          </w:divBdr>
        </w:div>
        <w:div w:id="1934588804">
          <w:marLeft w:val="480"/>
          <w:marRight w:val="0"/>
          <w:marTop w:val="0"/>
          <w:marBottom w:val="0"/>
          <w:divBdr>
            <w:top w:val="none" w:sz="0" w:space="0" w:color="auto"/>
            <w:left w:val="none" w:sz="0" w:space="0" w:color="auto"/>
            <w:bottom w:val="none" w:sz="0" w:space="0" w:color="auto"/>
            <w:right w:val="none" w:sz="0" w:space="0" w:color="auto"/>
          </w:divBdr>
        </w:div>
        <w:div w:id="649165975">
          <w:marLeft w:val="480"/>
          <w:marRight w:val="0"/>
          <w:marTop w:val="0"/>
          <w:marBottom w:val="0"/>
          <w:divBdr>
            <w:top w:val="none" w:sz="0" w:space="0" w:color="auto"/>
            <w:left w:val="none" w:sz="0" w:space="0" w:color="auto"/>
            <w:bottom w:val="none" w:sz="0" w:space="0" w:color="auto"/>
            <w:right w:val="none" w:sz="0" w:space="0" w:color="auto"/>
          </w:divBdr>
        </w:div>
        <w:div w:id="1622299107">
          <w:marLeft w:val="480"/>
          <w:marRight w:val="0"/>
          <w:marTop w:val="0"/>
          <w:marBottom w:val="0"/>
          <w:divBdr>
            <w:top w:val="none" w:sz="0" w:space="0" w:color="auto"/>
            <w:left w:val="none" w:sz="0" w:space="0" w:color="auto"/>
            <w:bottom w:val="none" w:sz="0" w:space="0" w:color="auto"/>
            <w:right w:val="none" w:sz="0" w:space="0" w:color="auto"/>
          </w:divBdr>
        </w:div>
        <w:div w:id="322440050">
          <w:marLeft w:val="480"/>
          <w:marRight w:val="0"/>
          <w:marTop w:val="0"/>
          <w:marBottom w:val="0"/>
          <w:divBdr>
            <w:top w:val="none" w:sz="0" w:space="0" w:color="auto"/>
            <w:left w:val="none" w:sz="0" w:space="0" w:color="auto"/>
            <w:bottom w:val="none" w:sz="0" w:space="0" w:color="auto"/>
            <w:right w:val="none" w:sz="0" w:space="0" w:color="auto"/>
          </w:divBdr>
        </w:div>
        <w:div w:id="321979103">
          <w:marLeft w:val="480"/>
          <w:marRight w:val="0"/>
          <w:marTop w:val="0"/>
          <w:marBottom w:val="0"/>
          <w:divBdr>
            <w:top w:val="none" w:sz="0" w:space="0" w:color="auto"/>
            <w:left w:val="none" w:sz="0" w:space="0" w:color="auto"/>
            <w:bottom w:val="none" w:sz="0" w:space="0" w:color="auto"/>
            <w:right w:val="none" w:sz="0" w:space="0" w:color="auto"/>
          </w:divBdr>
        </w:div>
        <w:div w:id="686371635">
          <w:marLeft w:val="480"/>
          <w:marRight w:val="0"/>
          <w:marTop w:val="0"/>
          <w:marBottom w:val="0"/>
          <w:divBdr>
            <w:top w:val="none" w:sz="0" w:space="0" w:color="auto"/>
            <w:left w:val="none" w:sz="0" w:space="0" w:color="auto"/>
            <w:bottom w:val="none" w:sz="0" w:space="0" w:color="auto"/>
            <w:right w:val="none" w:sz="0" w:space="0" w:color="auto"/>
          </w:divBdr>
        </w:div>
        <w:div w:id="878279534">
          <w:marLeft w:val="480"/>
          <w:marRight w:val="0"/>
          <w:marTop w:val="0"/>
          <w:marBottom w:val="0"/>
          <w:divBdr>
            <w:top w:val="none" w:sz="0" w:space="0" w:color="auto"/>
            <w:left w:val="none" w:sz="0" w:space="0" w:color="auto"/>
            <w:bottom w:val="none" w:sz="0" w:space="0" w:color="auto"/>
            <w:right w:val="none" w:sz="0" w:space="0" w:color="auto"/>
          </w:divBdr>
        </w:div>
        <w:div w:id="1252618355">
          <w:marLeft w:val="480"/>
          <w:marRight w:val="0"/>
          <w:marTop w:val="0"/>
          <w:marBottom w:val="0"/>
          <w:divBdr>
            <w:top w:val="none" w:sz="0" w:space="0" w:color="auto"/>
            <w:left w:val="none" w:sz="0" w:space="0" w:color="auto"/>
            <w:bottom w:val="none" w:sz="0" w:space="0" w:color="auto"/>
            <w:right w:val="none" w:sz="0" w:space="0" w:color="auto"/>
          </w:divBdr>
        </w:div>
        <w:div w:id="107360484">
          <w:marLeft w:val="480"/>
          <w:marRight w:val="0"/>
          <w:marTop w:val="0"/>
          <w:marBottom w:val="0"/>
          <w:divBdr>
            <w:top w:val="none" w:sz="0" w:space="0" w:color="auto"/>
            <w:left w:val="none" w:sz="0" w:space="0" w:color="auto"/>
            <w:bottom w:val="none" w:sz="0" w:space="0" w:color="auto"/>
            <w:right w:val="none" w:sz="0" w:space="0" w:color="auto"/>
          </w:divBdr>
        </w:div>
        <w:div w:id="879633805">
          <w:marLeft w:val="480"/>
          <w:marRight w:val="0"/>
          <w:marTop w:val="0"/>
          <w:marBottom w:val="0"/>
          <w:divBdr>
            <w:top w:val="none" w:sz="0" w:space="0" w:color="auto"/>
            <w:left w:val="none" w:sz="0" w:space="0" w:color="auto"/>
            <w:bottom w:val="none" w:sz="0" w:space="0" w:color="auto"/>
            <w:right w:val="none" w:sz="0" w:space="0" w:color="auto"/>
          </w:divBdr>
        </w:div>
        <w:div w:id="546068065">
          <w:marLeft w:val="480"/>
          <w:marRight w:val="0"/>
          <w:marTop w:val="0"/>
          <w:marBottom w:val="0"/>
          <w:divBdr>
            <w:top w:val="none" w:sz="0" w:space="0" w:color="auto"/>
            <w:left w:val="none" w:sz="0" w:space="0" w:color="auto"/>
            <w:bottom w:val="none" w:sz="0" w:space="0" w:color="auto"/>
            <w:right w:val="none" w:sz="0" w:space="0" w:color="auto"/>
          </w:divBdr>
        </w:div>
        <w:div w:id="1533030758">
          <w:marLeft w:val="480"/>
          <w:marRight w:val="0"/>
          <w:marTop w:val="0"/>
          <w:marBottom w:val="0"/>
          <w:divBdr>
            <w:top w:val="none" w:sz="0" w:space="0" w:color="auto"/>
            <w:left w:val="none" w:sz="0" w:space="0" w:color="auto"/>
            <w:bottom w:val="none" w:sz="0" w:space="0" w:color="auto"/>
            <w:right w:val="none" w:sz="0" w:space="0" w:color="auto"/>
          </w:divBdr>
        </w:div>
        <w:div w:id="893737900">
          <w:marLeft w:val="480"/>
          <w:marRight w:val="0"/>
          <w:marTop w:val="0"/>
          <w:marBottom w:val="0"/>
          <w:divBdr>
            <w:top w:val="none" w:sz="0" w:space="0" w:color="auto"/>
            <w:left w:val="none" w:sz="0" w:space="0" w:color="auto"/>
            <w:bottom w:val="none" w:sz="0" w:space="0" w:color="auto"/>
            <w:right w:val="none" w:sz="0" w:space="0" w:color="auto"/>
          </w:divBdr>
        </w:div>
        <w:div w:id="1728534015">
          <w:marLeft w:val="480"/>
          <w:marRight w:val="0"/>
          <w:marTop w:val="0"/>
          <w:marBottom w:val="0"/>
          <w:divBdr>
            <w:top w:val="none" w:sz="0" w:space="0" w:color="auto"/>
            <w:left w:val="none" w:sz="0" w:space="0" w:color="auto"/>
            <w:bottom w:val="none" w:sz="0" w:space="0" w:color="auto"/>
            <w:right w:val="none" w:sz="0" w:space="0" w:color="auto"/>
          </w:divBdr>
        </w:div>
        <w:div w:id="1029257824">
          <w:marLeft w:val="480"/>
          <w:marRight w:val="0"/>
          <w:marTop w:val="0"/>
          <w:marBottom w:val="0"/>
          <w:divBdr>
            <w:top w:val="none" w:sz="0" w:space="0" w:color="auto"/>
            <w:left w:val="none" w:sz="0" w:space="0" w:color="auto"/>
            <w:bottom w:val="none" w:sz="0" w:space="0" w:color="auto"/>
            <w:right w:val="none" w:sz="0" w:space="0" w:color="auto"/>
          </w:divBdr>
        </w:div>
        <w:div w:id="464931402">
          <w:marLeft w:val="480"/>
          <w:marRight w:val="0"/>
          <w:marTop w:val="0"/>
          <w:marBottom w:val="0"/>
          <w:divBdr>
            <w:top w:val="none" w:sz="0" w:space="0" w:color="auto"/>
            <w:left w:val="none" w:sz="0" w:space="0" w:color="auto"/>
            <w:bottom w:val="none" w:sz="0" w:space="0" w:color="auto"/>
            <w:right w:val="none" w:sz="0" w:space="0" w:color="auto"/>
          </w:divBdr>
        </w:div>
        <w:div w:id="485513761">
          <w:marLeft w:val="480"/>
          <w:marRight w:val="0"/>
          <w:marTop w:val="0"/>
          <w:marBottom w:val="0"/>
          <w:divBdr>
            <w:top w:val="none" w:sz="0" w:space="0" w:color="auto"/>
            <w:left w:val="none" w:sz="0" w:space="0" w:color="auto"/>
            <w:bottom w:val="none" w:sz="0" w:space="0" w:color="auto"/>
            <w:right w:val="none" w:sz="0" w:space="0" w:color="auto"/>
          </w:divBdr>
        </w:div>
        <w:div w:id="937761324">
          <w:marLeft w:val="480"/>
          <w:marRight w:val="0"/>
          <w:marTop w:val="0"/>
          <w:marBottom w:val="0"/>
          <w:divBdr>
            <w:top w:val="none" w:sz="0" w:space="0" w:color="auto"/>
            <w:left w:val="none" w:sz="0" w:space="0" w:color="auto"/>
            <w:bottom w:val="none" w:sz="0" w:space="0" w:color="auto"/>
            <w:right w:val="none" w:sz="0" w:space="0" w:color="auto"/>
          </w:divBdr>
        </w:div>
        <w:div w:id="487408798">
          <w:marLeft w:val="480"/>
          <w:marRight w:val="0"/>
          <w:marTop w:val="0"/>
          <w:marBottom w:val="0"/>
          <w:divBdr>
            <w:top w:val="none" w:sz="0" w:space="0" w:color="auto"/>
            <w:left w:val="none" w:sz="0" w:space="0" w:color="auto"/>
            <w:bottom w:val="none" w:sz="0" w:space="0" w:color="auto"/>
            <w:right w:val="none" w:sz="0" w:space="0" w:color="auto"/>
          </w:divBdr>
        </w:div>
        <w:div w:id="1997605741">
          <w:marLeft w:val="480"/>
          <w:marRight w:val="0"/>
          <w:marTop w:val="0"/>
          <w:marBottom w:val="0"/>
          <w:divBdr>
            <w:top w:val="none" w:sz="0" w:space="0" w:color="auto"/>
            <w:left w:val="none" w:sz="0" w:space="0" w:color="auto"/>
            <w:bottom w:val="none" w:sz="0" w:space="0" w:color="auto"/>
            <w:right w:val="none" w:sz="0" w:space="0" w:color="auto"/>
          </w:divBdr>
        </w:div>
        <w:div w:id="1426416074">
          <w:marLeft w:val="480"/>
          <w:marRight w:val="0"/>
          <w:marTop w:val="0"/>
          <w:marBottom w:val="0"/>
          <w:divBdr>
            <w:top w:val="none" w:sz="0" w:space="0" w:color="auto"/>
            <w:left w:val="none" w:sz="0" w:space="0" w:color="auto"/>
            <w:bottom w:val="none" w:sz="0" w:space="0" w:color="auto"/>
            <w:right w:val="none" w:sz="0" w:space="0" w:color="auto"/>
          </w:divBdr>
        </w:div>
        <w:div w:id="343747295">
          <w:marLeft w:val="480"/>
          <w:marRight w:val="0"/>
          <w:marTop w:val="0"/>
          <w:marBottom w:val="0"/>
          <w:divBdr>
            <w:top w:val="none" w:sz="0" w:space="0" w:color="auto"/>
            <w:left w:val="none" w:sz="0" w:space="0" w:color="auto"/>
            <w:bottom w:val="none" w:sz="0" w:space="0" w:color="auto"/>
            <w:right w:val="none" w:sz="0" w:space="0" w:color="auto"/>
          </w:divBdr>
        </w:div>
        <w:div w:id="1147089364">
          <w:marLeft w:val="480"/>
          <w:marRight w:val="0"/>
          <w:marTop w:val="0"/>
          <w:marBottom w:val="0"/>
          <w:divBdr>
            <w:top w:val="none" w:sz="0" w:space="0" w:color="auto"/>
            <w:left w:val="none" w:sz="0" w:space="0" w:color="auto"/>
            <w:bottom w:val="none" w:sz="0" w:space="0" w:color="auto"/>
            <w:right w:val="none" w:sz="0" w:space="0" w:color="auto"/>
          </w:divBdr>
        </w:div>
        <w:div w:id="889153234">
          <w:marLeft w:val="480"/>
          <w:marRight w:val="0"/>
          <w:marTop w:val="0"/>
          <w:marBottom w:val="0"/>
          <w:divBdr>
            <w:top w:val="none" w:sz="0" w:space="0" w:color="auto"/>
            <w:left w:val="none" w:sz="0" w:space="0" w:color="auto"/>
            <w:bottom w:val="none" w:sz="0" w:space="0" w:color="auto"/>
            <w:right w:val="none" w:sz="0" w:space="0" w:color="auto"/>
          </w:divBdr>
        </w:div>
        <w:div w:id="965963172">
          <w:marLeft w:val="480"/>
          <w:marRight w:val="0"/>
          <w:marTop w:val="0"/>
          <w:marBottom w:val="0"/>
          <w:divBdr>
            <w:top w:val="none" w:sz="0" w:space="0" w:color="auto"/>
            <w:left w:val="none" w:sz="0" w:space="0" w:color="auto"/>
            <w:bottom w:val="none" w:sz="0" w:space="0" w:color="auto"/>
            <w:right w:val="none" w:sz="0" w:space="0" w:color="auto"/>
          </w:divBdr>
        </w:div>
        <w:div w:id="1388140474">
          <w:marLeft w:val="480"/>
          <w:marRight w:val="0"/>
          <w:marTop w:val="0"/>
          <w:marBottom w:val="0"/>
          <w:divBdr>
            <w:top w:val="none" w:sz="0" w:space="0" w:color="auto"/>
            <w:left w:val="none" w:sz="0" w:space="0" w:color="auto"/>
            <w:bottom w:val="none" w:sz="0" w:space="0" w:color="auto"/>
            <w:right w:val="none" w:sz="0" w:space="0" w:color="auto"/>
          </w:divBdr>
        </w:div>
        <w:div w:id="325475473">
          <w:marLeft w:val="480"/>
          <w:marRight w:val="0"/>
          <w:marTop w:val="0"/>
          <w:marBottom w:val="0"/>
          <w:divBdr>
            <w:top w:val="none" w:sz="0" w:space="0" w:color="auto"/>
            <w:left w:val="none" w:sz="0" w:space="0" w:color="auto"/>
            <w:bottom w:val="none" w:sz="0" w:space="0" w:color="auto"/>
            <w:right w:val="none" w:sz="0" w:space="0" w:color="auto"/>
          </w:divBdr>
        </w:div>
        <w:div w:id="1452478330">
          <w:marLeft w:val="480"/>
          <w:marRight w:val="0"/>
          <w:marTop w:val="0"/>
          <w:marBottom w:val="0"/>
          <w:divBdr>
            <w:top w:val="none" w:sz="0" w:space="0" w:color="auto"/>
            <w:left w:val="none" w:sz="0" w:space="0" w:color="auto"/>
            <w:bottom w:val="none" w:sz="0" w:space="0" w:color="auto"/>
            <w:right w:val="none" w:sz="0" w:space="0" w:color="auto"/>
          </w:divBdr>
        </w:div>
        <w:div w:id="956910562">
          <w:marLeft w:val="480"/>
          <w:marRight w:val="0"/>
          <w:marTop w:val="0"/>
          <w:marBottom w:val="0"/>
          <w:divBdr>
            <w:top w:val="none" w:sz="0" w:space="0" w:color="auto"/>
            <w:left w:val="none" w:sz="0" w:space="0" w:color="auto"/>
            <w:bottom w:val="none" w:sz="0" w:space="0" w:color="auto"/>
            <w:right w:val="none" w:sz="0" w:space="0" w:color="auto"/>
          </w:divBdr>
        </w:div>
        <w:div w:id="1204371619">
          <w:marLeft w:val="480"/>
          <w:marRight w:val="0"/>
          <w:marTop w:val="0"/>
          <w:marBottom w:val="0"/>
          <w:divBdr>
            <w:top w:val="none" w:sz="0" w:space="0" w:color="auto"/>
            <w:left w:val="none" w:sz="0" w:space="0" w:color="auto"/>
            <w:bottom w:val="none" w:sz="0" w:space="0" w:color="auto"/>
            <w:right w:val="none" w:sz="0" w:space="0" w:color="auto"/>
          </w:divBdr>
        </w:div>
        <w:div w:id="1453477986">
          <w:marLeft w:val="480"/>
          <w:marRight w:val="0"/>
          <w:marTop w:val="0"/>
          <w:marBottom w:val="0"/>
          <w:divBdr>
            <w:top w:val="none" w:sz="0" w:space="0" w:color="auto"/>
            <w:left w:val="none" w:sz="0" w:space="0" w:color="auto"/>
            <w:bottom w:val="none" w:sz="0" w:space="0" w:color="auto"/>
            <w:right w:val="none" w:sz="0" w:space="0" w:color="auto"/>
          </w:divBdr>
        </w:div>
        <w:div w:id="1421681566">
          <w:marLeft w:val="480"/>
          <w:marRight w:val="0"/>
          <w:marTop w:val="0"/>
          <w:marBottom w:val="0"/>
          <w:divBdr>
            <w:top w:val="none" w:sz="0" w:space="0" w:color="auto"/>
            <w:left w:val="none" w:sz="0" w:space="0" w:color="auto"/>
            <w:bottom w:val="none" w:sz="0" w:space="0" w:color="auto"/>
            <w:right w:val="none" w:sz="0" w:space="0" w:color="auto"/>
          </w:divBdr>
        </w:div>
        <w:div w:id="2073497633">
          <w:marLeft w:val="480"/>
          <w:marRight w:val="0"/>
          <w:marTop w:val="0"/>
          <w:marBottom w:val="0"/>
          <w:divBdr>
            <w:top w:val="none" w:sz="0" w:space="0" w:color="auto"/>
            <w:left w:val="none" w:sz="0" w:space="0" w:color="auto"/>
            <w:bottom w:val="none" w:sz="0" w:space="0" w:color="auto"/>
            <w:right w:val="none" w:sz="0" w:space="0" w:color="auto"/>
          </w:divBdr>
        </w:div>
        <w:div w:id="1140418600">
          <w:marLeft w:val="480"/>
          <w:marRight w:val="0"/>
          <w:marTop w:val="0"/>
          <w:marBottom w:val="0"/>
          <w:divBdr>
            <w:top w:val="none" w:sz="0" w:space="0" w:color="auto"/>
            <w:left w:val="none" w:sz="0" w:space="0" w:color="auto"/>
            <w:bottom w:val="none" w:sz="0" w:space="0" w:color="auto"/>
            <w:right w:val="none" w:sz="0" w:space="0" w:color="auto"/>
          </w:divBdr>
        </w:div>
        <w:div w:id="1882280041">
          <w:marLeft w:val="480"/>
          <w:marRight w:val="0"/>
          <w:marTop w:val="0"/>
          <w:marBottom w:val="0"/>
          <w:divBdr>
            <w:top w:val="none" w:sz="0" w:space="0" w:color="auto"/>
            <w:left w:val="none" w:sz="0" w:space="0" w:color="auto"/>
            <w:bottom w:val="none" w:sz="0" w:space="0" w:color="auto"/>
            <w:right w:val="none" w:sz="0" w:space="0" w:color="auto"/>
          </w:divBdr>
        </w:div>
        <w:div w:id="1628707248">
          <w:marLeft w:val="480"/>
          <w:marRight w:val="0"/>
          <w:marTop w:val="0"/>
          <w:marBottom w:val="0"/>
          <w:divBdr>
            <w:top w:val="none" w:sz="0" w:space="0" w:color="auto"/>
            <w:left w:val="none" w:sz="0" w:space="0" w:color="auto"/>
            <w:bottom w:val="none" w:sz="0" w:space="0" w:color="auto"/>
            <w:right w:val="none" w:sz="0" w:space="0" w:color="auto"/>
          </w:divBdr>
        </w:div>
        <w:div w:id="2116709306">
          <w:marLeft w:val="480"/>
          <w:marRight w:val="0"/>
          <w:marTop w:val="0"/>
          <w:marBottom w:val="0"/>
          <w:divBdr>
            <w:top w:val="none" w:sz="0" w:space="0" w:color="auto"/>
            <w:left w:val="none" w:sz="0" w:space="0" w:color="auto"/>
            <w:bottom w:val="none" w:sz="0" w:space="0" w:color="auto"/>
            <w:right w:val="none" w:sz="0" w:space="0" w:color="auto"/>
          </w:divBdr>
        </w:div>
        <w:div w:id="1649164661">
          <w:marLeft w:val="480"/>
          <w:marRight w:val="0"/>
          <w:marTop w:val="0"/>
          <w:marBottom w:val="0"/>
          <w:divBdr>
            <w:top w:val="none" w:sz="0" w:space="0" w:color="auto"/>
            <w:left w:val="none" w:sz="0" w:space="0" w:color="auto"/>
            <w:bottom w:val="none" w:sz="0" w:space="0" w:color="auto"/>
            <w:right w:val="none" w:sz="0" w:space="0" w:color="auto"/>
          </w:divBdr>
        </w:div>
        <w:div w:id="981421013">
          <w:marLeft w:val="480"/>
          <w:marRight w:val="0"/>
          <w:marTop w:val="0"/>
          <w:marBottom w:val="0"/>
          <w:divBdr>
            <w:top w:val="none" w:sz="0" w:space="0" w:color="auto"/>
            <w:left w:val="none" w:sz="0" w:space="0" w:color="auto"/>
            <w:bottom w:val="none" w:sz="0" w:space="0" w:color="auto"/>
            <w:right w:val="none" w:sz="0" w:space="0" w:color="auto"/>
          </w:divBdr>
        </w:div>
        <w:div w:id="1317806078">
          <w:marLeft w:val="480"/>
          <w:marRight w:val="0"/>
          <w:marTop w:val="0"/>
          <w:marBottom w:val="0"/>
          <w:divBdr>
            <w:top w:val="none" w:sz="0" w:space="0" w:color="auto"/>
            <w:left w:val="none" w:sz="0" w:space="0" w:color="auto"/>
            <w:bottom w:val="none" w:sz="0" w:space="0" w:color="auto"/>
            <w:right w:val="none" w:sz="0" w:space="0" w:color="auto"/>
          </w:divBdr>
        </w:div>
        <w:div w:id="1961297916">
          <w:marLeft w:val="480"/>
          <w:marRight w:val="0"/>
          <w:marTop w:val="0"/>
          <w:marBottom w:val="0"/>
          <w:divBdr>
            <w:top w:val="none" w:sz="0" w:space="0" w:color="auto"/>
            <w:left w:val="none" w:sz="0" w:space="0" w:color="auto"/>
            <w:bottom w:val="none" w:sz="0" w:space="0" w:color="auto"/>
            <w:right w:val="none" w:sz="0" w:space="0" w:color="auto"/>
          </w:divBdr>
        </w:div>
        <w:div w:id="1273787078">
          <w:marLeft w:val="480"/>
          <w:marRight w:val="0"/>
          <w:marTop w:val="0"/>
          <w:marBottom w:val="0"/>
          <w:divBdr>
            <w:top w:val="none" w:sz="0" w:space="0" w:color="auto"/>
            <w:left w:val="none" w:sz="0" w:space="0" w:color="auto"/>
            <w:bottom w:val="none" w:sz="0" w:space="0" w:color="auto"/>
            <w:right w:val="none" w:sz="0" w:space="0" w:color="auto"/>
          </w:divBdr>
        </w:div>
        <w:div w:id="883098127">
          <w:marLeft w:val="480"/>
          <w:marRight w:val="0"/>
          <w:marTop w:val="0"/>
          <w:marBottom w:val="0"/>
          <w:divBdr>
            <w:top w:val="none" w:sz="0" w:space="0" w:color="auto"/>
            <w:left w:val="none" w:sz="0" w:space="0" w:color="auto"/>
            <w:bottom w:val="none" w:sz="0" w:space="0" w:color="auto"/>
            <w:right w:val="none" w:sz="0" w:space="0" w:color="auto"/>
          </w:divBdr>
        </w:div>
        <w:div w:id="87166863">
          <w:marLeft w:val="480"/>
          <w:marRight w:val="0"/>
          <w:marTop w:val="0"/>
          <w:marBottom w:val="0"/>
          <w:divBdr>
            <w:top w:val="none" w:sz="0" w:space="0" w:color="auto"/>
            <w:left w:val="none" w:sz="0" w:space="0" w:color="auto"/>
            <w:bottom w:val="none" w:sz="0" w:space="0" w:color="auto"/>
            <w:right w:val="none" w:sz="0" w:space="0" w:color="auto"/>
          </w:divBdr>
        </w:div>
        <w:div w:id="2085033135">
          <w:marLeft w:val="480"/>
          <w:marRight w:val="0"/>
          <w:marTop w:val="0"/>
          <w:marBottom w:val="0"/>
          <w:divBdr>
            <w:top w:val="none" w:sz="0" w:space="0" w:color="auto"/>
            <w:left w:val="none" w:sz="0" w:space="0" w:color="auto"/>
            <w:bottom w:val="none" w:sz="0" w:space="0" w:color="auto"/>
            <w:right w:val="none" w:sz="0" w:space="0" w:color="auto"/>
          </w:divBdr>
        </w:div>
        <w:div w:id="17857150">
          <w:marLeft w:val="480"/>
          <w:marRight w:val="0"/>
          <w:marTop w:val="0"/>
          <w:marBottom w:val="0"/>
          <w:divBdr>
            <w:top w:val="none" w:sz="0" w:space="0" w:color="auto"/>
            <w:left w:val="none" w:sz="0" w:space="0" w:color="auto"/>
            <w:bottom w:val="none" w:sz="0" w:space="0" w:color="auto"/>
            <w:right w:val="none" w:sz="0" w:space="0" w:color="auto"/>
          </w:divBdr>
        </w:div>
        <w:div w:id="1823425393">
          <w:marLeft w:val="480"/>
          <w:marRight w:val="0"/>
          <w:marTop w:val="0"/>
          <w:marBottom w:val="0"/>
          <w:divBdr>
            <w:top w:val="none" w:sz="0" w:space="0" w:color="auto"/>
            <w:left w:val="none" w:sz="0" w:space="0" w:color="auto"/>
            <w:bottom w:val="none" w:sz="0" w:space="0" w:color="auto"/>
            <w:right w:val="none" w:sz="0" w:space="0" w:color="auto"/>
          </w:divBdr>
        </w:div>
        <w:div w:id="1541362537">
          <w:marLeft w:val="480"/>
          <w:marRight w:val="0"/>
          <w:marTop w:val="0"/>
          <w:marBottom w:val="0"/>
          <w:divBdr>
            <w:top w:val="none" w:sz="0" w:space="0" w:color="auto"/>
            <w:left w:val="none" w:sz="0" w:space="0" w:color="auto"/>
            <w:bottom w:val="none" w:sz="0" w:space="0" w:color="auto"/>
            <w:right w:val="none" w:sz="0" w:space="0" w:color="auto"/>
          </w:divBdr>
        </w:div>
        <w:div w:id="1901935725">
          <w:marLeft w:val="480"/>
          <w:marRight w:val="0"/>
          <w:marTop w:val="0"/>
          <w:marBottom w:val="0"/>
          <w:divBdr>
            <w:top w:val="none" w:sz="0" w:space="0" w:color="auto"/>
            <w:left w:val="none" w:sz="0" w:space="0" w:color="auto"/>
            <w:bottom w:val="none" w:sz="0" w:space="0" w:color="auto"/>
            <w:right w:val="none" w:sz="0" w:space="0" w:color="auto"/>
          </w:divBdr>
        </w:div>
        <w:div w:id="1249996138">
          <w:marLeft w:val="480"/>
          <w:marRight w:val="0"/>
          <w:marTop w:val="0"/>
          <w:marBottom w:val="0"/>
          <w:divBdr>
            <w:top w:val="none" w:sz="0" w:space="0" w:color="auto"/>
            <w:left w:val="none" w:sz="0" w:space="0" w:color="auto"/>
            <w:bottom w:val="none" w:sz="0" w:space="0" w:color="auto"/>
            <w:right w:val="none" w:sz="0" w:space="0" w:color="auto"/>
          </w:divBdr>
        </w:div>
        <w:div w:id="552351261">
          <w:marLeft w:val="480"/>
          <w:marRight w:val="0"/>
          <w:marTop w:val="0"/>
          <w:marBottom w:val="0"/>
          <w:divBdr>
            <w:top w:val="none" w:sz="0" w:space="0" w:color="auto"/>
            <w:left w:val="none" w:sz="0" w:space="0" w:color="auto"/>
            <w:bottom w:val="none" w:sz="0" w:space="0" w:color="auto"/>
            <w:right w:val="none" w:sz="0" w:space="0" w:color="auto"/>
          </w:divBdr>
        </w:div>
        <w:div w:id="280891224">
          <w:marLeft w:val="480"/>
          <w:marRight w:val="0"/>
          <w:marTop w:val="0"/>
          <w:marBottom w:val="0"/>
          <w:divBdr>
            <w:top w:val="none" w:sz="0" w:space="0" w:color="auto"/>
            <w:left w:val="none" w:sz="0" w:space="0" w:color="auto"/>
            <w:bottom w:val="none" w:sz="0" w:space="0" w:color="auto"/>
            <w:right w:val="none" w:sz="0" w:space="0" w:color="auto"/>
          </w:divBdr>
        </w:div>
        <w:div w:id="626161501">
          <w:marLeft w:val="480"/>
          <w:marRight w:val="0"/>
          <w:marTop w:val="0"/>
          <w:marBottom w:val="0"/>
          <w:divBdr>
            <w:top w:val="none" w:sz="0" w:space="0" w:color="auto"/>
            <w:left w:val="none" w:sz="0" w:space="0" w:color="auto"/>
            <w:bottom w:val="none" w:sz="0" w:space="0" w:color="auto"/>
            <w:right w:val="none" w:sz="0" w:space="0" w:color="auto"/>
          </w:divBdr>
        </w:div>
        <w:div w:id="1298998354">
          <w:marLeft w:val="480"/>
          <w:marRight w:val="0"/>
          <w:marTop w:val="0"/>
          <w:marBottom w:val="0"/>
          <w:divBdr>
            <w:top w:val="none" w:sz="0" w:space="0" w:color="auto"/>
            <w:left w:val="none" w:sz="0" w:space="0" w:color="auto"/>
            <w:bottom w:val="none" w:sz="0" w:space="0" w:color="auto"/>
            <w:right w:val="none" w:sz="0" w:space="0" w:color="auto"/>
          </w:divBdr>
        </w:div>
        <w:div w:id="1859538303">
          <w:marLeft w:val="480"/>
          <w:marRight w:val="0"/>
          <w:marTop w:val="0"/>
          <w:marBottom w:val="0"/>
          <w:divBdr>
            <w:top w:val="none" w:sz="0" w:space="0" w:color="auto"/>
            <w:left w:val="none" w:sz="0" w:space="0" w:color="auto"/>
            <w:bottom w:val="none" w:sz="0" w:space="0" w:color="auto"/>
            <w:right w:val="none" w:sz="0" w:space="0" w:color="auto"/>
          </w:divBdr>
        </w:div>
        <w:div w:id="531192996">
          <w:marLeft w:val="480"/>
          <w:marRight w:val="0"/>
          <w:marTop w:val="0"/>
          <w:marBottom w:val="0"/>
          <w:divBdr>
            <w:top w:val="none" w:sz="0" w:space="0" w:color="auto"/>
            <w:left w:val="none" w:sz="0" w:space="0" w:color="auto"/>
            <w:bottom w:val="none" w:sz="0" w:space="0" w:color="auto"/>
            <w:right w:val="none" w:sz="0" w:space="0" w:color="auto"/>
          </w:divBdr>
        </w:div>
        <w:div w:id="452945610">
          <w:marLeft w:val="480"/>
          <w:marRight w:val="0"/>
          <w:marTop w:val="0"/>
          <w:marBottom w:val="0"/>
          <w:divBdr>
            <w:top w:val="none" w:sz="0" w:space="0" w:color="auto"/>
            <w:left w:val="none" w:sz="0" w:space="0" w:color="auto"/>
            <w:bottom w:val="none" w:sz="0" w:space="0" w:color="auto"/>
            <w:right w:val="none" w:sz="0" w:space="0" w:color="auto"/>
          </w:divBdr>
        </w:div>
        <w:div w:id="2039353091">
          <w:marLeft w:val="480"/>
          <w:marRight w:val="0"/>
          <w:marTop w:val="0"/>
          <w:marBottom w:val="0"/>
          <w:divBdr>
            <w:top w:val="none" w:sz="0" w:space="0" w:color="auto"/>
            <w:left w:val="none" w:sz="0" w:space="0" w:color="auto"/>
            <w:bottom w:val="none" w:sz="0" w:space="0" w:color="auto"/>
            <w:right w:val="none" w:sz="0" w:space="0" w:color="auto"/>
          </w:divBdr>
        </w:div>
        <w:div w:id="1820883424">
          <w:marLeft w:val="480"/>
          <w:marRight w:val="0"/>
          <w:marTop w:val="0"/>
          <w:marBottom w:val="0"/>
          <w:divBdr>
            <w:top w:val="none" w:sz="0" w:space="0" w:color="auto"/>
            <w:left w:val="none" w:sz="0" w:space="0" w:color="auto"/>
            <w:bottom w:val="none" w:sz="0" w:space="0" w:color="auto"/>
            <w:right w:val="none" w:sz="0" w:space="0" w:color="auto"/>
          </w:divBdr>
        </w:div>
        <w:div w:id="574245607">
          <w:marLeft w:val="480"/>
          <w:marRight w:val="0"/>
          <w:marTop w:val="0"/>
          <w:marBottom w:val="0"/>
          <w:divBdr>
            <w:top w:val="none" w:sz="0" w:space="0" w:color="auto"/>
            <w:left w:val="none" w:sz="0" w:space="0" w:color="auto"/>
            <w:bottom w:val="none" w:sz="0" w:space="0" w:color="auto"/>
            <w:right w:val="none" w:sz="0" w:space="0" w:color="auto"/>
          </w:divBdr>
        </w:div>
        <w:div w:id="213927825">
          <w:marLeft w:val="480"/>
          <w:marRight w:val="0"/>
          <w:marTop w:val="0"/>
          <w:marBottom w:val="0"/>
          <w:divBdr>
            <w:top w:val="none" w:sz="0" w:space="0" w:color="auto"/>
            <w:left w:val="none" w:sz="0" w:space="0" w:color="auto"/>
            <w:bottom w:val="none" w:sz="0" w:space="0" w:color="auto"/>
            <w:right w:val="none" w:sz="0" w:space="0" w:color="auto"/>
          </w:divBdr>
        </w:div>
        <w:div w:id="791288496">
          <w:marLeft w:val="480"/>
          <w:marRight w:val="0"/>
          <w:marTop w:val="0"/>
          <w:marBottom w:val="0"/>
          <w:divBdr>
            <w:top w:val="none" w:sz="0" w:space="0" w:color="auto"/>
            <w:left w:val="none" w:sz="0" w:space="0" w:color="auto"/>
            <w:bottom w:val="none" w:sz="0" w:space="0" w:color="auto"/>
            <w:right w:val="none" w:sz="0" w:space="0" w:color="auto"/>
          </w:divBdr>
        </w:div>
        <w:div w:id="1961953218">
          <w:marLeft w:val="480"/>
          <w:marRight w:val="0"/>
          <w:marTop w:val="0"/>
          <w:marBottom w:val="0"/>
          <w:divBdr>
            <w:top w:val="none" w:sz="0" w:space="0" w:color="auto"/>
            <w:left w:val="none" w:sz="0" w:space="0" w:color="auto"/>
            <w:bottom w:val="none" w:sz="0" w:space="0" w:color="auto"/>
            <w:right w:val="none" w:sz="0" w:space="0" w:color="auto"/>
          </w:divBdr>
        </w:div>
        <w:div w:id="735857255">
          <w:marLeft w:val="480"/>
          <w:marRight w:val="0"/>
          <w:marTop w:val="0"/>
          <w:marBottom w:val="0"/>
          <w:divBdr>
            <w:top w:val="none" w:sz="0" w:space="0" w:color="auto"/>
            <w:left w:val="none" w:sz="0" w:space="0" w:color="auto"/>
            <w:bottom w:val="none" w:sz="0" w:space="0" w:color="auto"/>
            <w:right w:val="none" w:sz="0" w:space="0" w:color="auto"/>
          </w:divBdr>
        </w:div>
        <w:div w:id="1605187711">
          <w:marLeft w:val="480"/>
          <w:marRight w:val="0"/>
          <w:marTop w:val="0"/>
          <w:marBottom w:val="0"/>
          <w:divBdr>
            <w:top w:val="none" w:sz="0" w:space="0" w:color="auto"/>
            <w:left w:val="none" w:sz="0" w:space="0" w:color="auto"/>
            <w:bottom w:val="none" w:sz="0" w:space="0" w:color="auto"/>
            <w:right w:val="none" w:sz="0" w:space="0" w:color="auto"/>
          </w:divBdr>
        </w:div>
        <w:div w:id="1871070382">
          <w:marLeft w:val="480"/>
          <w:marRight w:val="0"/>
          <w:marTop w:val="0"/>
          <w:marBottom w:val="0"/>
          <w:divBdr>
            <w:top w:val="none" w:sz="0" w:space="0" w:color="auto"/>
            <w:left w:val="none" w:sz="0" w:space="0" w:color="auto"/>
            <w:bottom w:val="none" w:sz="0" w:space="0" w:color="auto"/>
            <w:right w:val="none" w:sz="0" w:space="0" w:color="auto"/>
          </w:divBdr>
        </w:div>
        <w:div w:id="1466924693">
          <w:marLeft w:val="480"/>
          <w:marRight w:val="0"/>
          <w:marTop w:val="0"/>
          <w:marBottom w:val="0"/>
          <w:divBdr>
            <w:top w:val="none" w:sz="0" w:space="0" w:color="auto"/>
            <w:left w:val="none" w:sz="0" w:space="0" w:color="auto"/>
            <w:bottom w:val="none" w:sz="0" w:space="0" w:color="auto"/>
            <w:right w:val="none" w:sz="0" w:space="0" w:color="auto"/>
          </w:divBdr>
        </w:div>
        <w:div w:id="1119296303">
          <w:marLeft w:val="480"/>
          <w:marRight w:val="0"/>
          <w:marTop w:val="0"/>
          <w:marBottom w:val="0"/>
          <w:divBdr>
            <w:top w:val="none" w:sz="0" w:space="0" w:color="auto"/>
            <w:left w:val="none" w:sz="0" w:space="0" w:color="auto"/>
            <w:bottom w:val="none" w:sz="0" w:space="0" w:color="auto"/>
            <w:right w:val="none" w:sz="0" w:space="0" w:color="auto"/>
          </w:divBdr>
        </w:div>
        <w:div w:id="1730297907">
          <w:marLeft w:val="480"/>
          <w:marRight w:val="0"/>
          <w:marTop w:val="0"/>
          <w:marBottom w:val="0"/>
          <w:divBdr>
            <w:top w:val="none" w:sz="0" w:space="0" w:color="auto"/>
            <w:left w:val="none" w:sz="0" w:space="0" w:color="auto"/>
            <w:bottom w:val="none" w:sz="0" w:space="0" w:color="auto"/>
            <w:right w:val="none" w:sz="0" w:space="0" w:color="auto"/>
          </w:divBdr>
        </w:div>
        <w:div w:id="303432454">
          <w:marLeft w:val="480"/>
          <w:marRight w:val="0"/>
          <w:marTop w:val="0"/>
          <w:marBottom w:val="0"/>
          <w:divBdr>
            <w:top w:val="none" w:sz="0" w:space="0" w:color="auto"/>
            <w:left w:val="none" w:sz="0" w:space="0" w:color="auto"/>
            <w:bottom w:val="none" w:sz="0" w:space="0" w:color="auto"/>
            <w:right w:val="none" w:sz="0" w:space="0" w:color="auto"/>
          </w:divBdr>
        </w:div>
        <w:div w:id="189757428">
          <w:marLeft w:val="480"/>
          <w:marRight w:val="0"/>
          <w:marTop w:val="0"/>
          <w:marBottom w:val="0"/>
          <w:divBdr>
            <w:top w:val="none" w:sz="0" w:space="0" w:color="auto"/>
            <w:left w:val="none" w:sz="0" w:space="0" w:color="auto"/>
            <w:bottom w:val="none" w:sz="0" w:space="0" w:color="auto"/>
            <w:right w:val="none" w:sz="0" w:space="0" w:color="auto"/>
          </w:divBdr>
        </w:div>
        <w:div w:id="1887789232">
          <w:marLeft w:val="480"/>
          <w:marRight w:val="0"/>
          <w:marTop w:val="0"/>
          <w:marBottom w:val="0"/>
          <w:divBdr>
            <w:top w:val="none" w:sz="0" w:space="0" w:color="auto"/>
            <w:left w:val="none" w:sz="0" w:space="0" w:color="auto"/>
            <w:bottom w:val="none" w:sz="0" w:space="0" w:color="auto"/>
            <w:right w:val="none" w:sz="0" w:space="0" w:color="auto"/>
          </w:divBdr>
        </w:div>
        <w:div w:id="1932157763">
          <w:marLeft w:val="480"/>
          <w:marRight w:val="0"/>
          <w:marTop w:val="0"/>
          <w:marBottom w:val="0"/>
          <w:divBdr>
            <w:top w:val="none" w:sz="0" w:space="0" w:color="auto"/>
            <w:left w:val="none" w:sz="0" w:space="0" w:color="auto"/>
            <w:bottom w:val="none" w:sz="0" w:space="0" w:color="auto"/>
            <w:right w:val="none" w:sz="0" w:space="0" w:color="auto"/>
          </w:divBdr>
        </w:div>
        <w:div w:id="637491718">
          <w:marLeft w:val="480"/>
          <w:marRight w:val="0"/>
          <w:marTop w:val="0"/>
          <w:marBottom w:val="0"/>
          <w:divBdr>
            <w:top w:val="none" w:sz="0" w:space="0" w:color="auto"/>
            <w:left w:val="none" w:sz="0" w:space="0" w:color="auto"/>
            <w:bottom w:val="none" w:sz="0" w:space="0" w:color="auto"/>
            <w:right w:val="none" w:sz="0" w:space="0" w:color="auto"/>
          </w:divBdr>
        </w:div>
        <w:div w:id="1078593331">
          <w:marLeft w:val="480"/>
          <w:marRight w:val="0"/>
          <w:marTop w:val="0"/>
          <w:marBottom w:val="0"/>
          <w:divBdr>
            <w:top w:val="none" w:sz="0" w:space="0" w:color="auto"/>
            <w:left w:val="none" w:sz="0" w:space="0" w:color="auto"/>
            <w:bottom w:val="none" w:sz="0" w:space="0" w:color="auto"/>
            <w:right w:val="none" w:sz="0" w:space="0" w:color="auto"/>
          </w:divBdr>
        </w:div>
        <w:div w:id="867523735">
          <w:marLeft w:val="480"/>
          <w:marRight w:val="0"/>
          <w:marTop w:val="0"/>
          <w:marBottom w:val="0"/>
          <w:divBdr>
            <w:top w:val="none" w:sz="0" w:space="0" w:color="auto"/>
            <w:left w:val="none" w:sz="0" w:space="0" w:color="auto"/>
            <w:bottom w:val="none" w:sz="0" w:space="0" w:color="auto"/>
            <w:right w:val="none" w:sz="0" w:space="0" w:color="auto"/>
          </w:divBdr>
        </w:div>
        <w:div w:id="1062286845">
          <w:marLeft w:val="480"/>
          <w:marRight w:val="0"/>
          <w:marTop w:val="0"/>
          <w:marBottom w:val="0"/>
          <w:divBdr>
            <w:top w:val="none" w:sz="0" w:space="0" w:color="auto"/>
            <w:left w:val="none" w:sz="0" w:space="0" w:color="auto"/>
            <w:bottom w:val="none" w:sz="0" w:space="0" w:color="auto"/>
            <w:right w:val="none" w:sz="0" w:space="0" w:color="auto"/>
          </w:divBdr>
        </w:div>
        <w:div w:id="1205947347">
          <w:marLeft w:val="480"/>
          <w:marRight w:val="0"/>
          <w:marTop w:val="0"/>
          <w:marBottom w:val="0"/>
          <w:divBdr>
            <w:top w:val="none" w:sz="0" w:space="0" w:color="auto"/>
            <w:left w:val="none" w:sz="0" w:space="0" w:color="auto"/>
            <w:bottom w:val="none" w:sz="0" w:space="0" w:color="auto"/>
            <w:right w:val="none" w:sz="0" w:space="0" w:color="auto"/>
          </w:divBdr>
        </w:div>
        <w:div w:id="2075197503">
          <w:marLeft w:val="480"/>
          <w:marRight w:val="0"/>
          <w:marTop w:val="0"/>
          <w:marBottom w:val="0"/>
          <w:divBdr>
            <w:top w:val="none" w:sz="0" w:space="0" w:color="auto"/>
            <w:left w:val="none" w:sz="0" w:space="0" w:color="auto"/>
            <w:bottom w:val="none" w:sz="0" w:space="0" w:color="auto"/>
            <w:right w:val="none" w:sz="0" w:space="0" w:color="auto"/>
          </w:divBdr>
        </w:div>
        <w:div w:id="85468681">
          <w:marLeft w:val="480"/>
          <w:marRight w:val="0"/>
          <w:marTop w:val="0"/>
          <w:marBottom w:val="0"/>
          <w:divBdr>
            <w:top w:val="none" w:sz="0" w:space="0" w:color="auto"/>
            <w:left w:val="none" w:sz="0" w:space="0" w:color="auto"/>
            <w:bottom w:val="none" w:sz="0" w:space="0" w:color="auto"/>
            <w:right w:val="none" w:sz="0" w:space="0" w:color="auto"/>
          </w:divBdr>
        </w:div>
        <w:div w:id="829521046">
          <w:marLeft w:val="480"/>
          <w:marRight w:val="0"/>
          <w:marTop w:val="0"/>
          <w:marBottom w:val="0"/>
          <w:divBdr>
            <w:top w:val="none" w:sz="0" w:space="0" w:color="auto"/>
            <w:left w:val="none" w:sz="0" w:space="0" w:color="auto"/>
            <w:bottom w:val="none" w:sz="0" w:space="0" w:color="auto"/>
            <w:right w:val="none" w:sz="0" w:space="0" w:color="auto"/>
          </w:divBdr>
        </w:div>
        <w:div w:id="989409907">
          <w:marLeft w:val="480"/>
          <w:marRight w:val="0"/>
          <w:marTop w:val="0"/>
          <w:marBottom w:val="0"/>
          <w:divBdr>
            <w:top w:val="none" w:sz="0" w:space="0" w:color="auto"/>
            <w:left w:val="none" w:sz="0" w:space="0" w:color="auto"/>
            <w:bottom w:val="none" w:sz="0" w:space="0" w:color="auto"/>
            <w:right w:val="none" w:sz="0" w:space="0" w:color="auto"/>
          </w:divBdr>
        </w:div>
        <w:div w:id="2122143757">
          <w:marLeft w:val="480"/>
          <w:marRight w:val="0"/>
          <w:marTop w:val="0"/>
          <w:marBottom w:val="0"/>
          <w:divBdr>
            <w:top w:val="none" w:sz="0" w:space="0" w:color="auto"/>
            <w:left w:val="none" w:sz="0" w:space="0" w:color="auto"/>
            <w:bottom w:val="none" w:sz="0" w:space="0" w:color="auto"/>
            <w:right w:val="none" w:sz="0" w:space="0" w:color="auto"/>
          </w:divBdr>
        </w:div>
        <w:div w:id="533226868">
          <w:marLeft w:val="480"/>
          <w:marRight w:val="0"/>
          <w:marTop w:val="0"/>
          <w:marBottom w:val="0"/>
          <w:divBdr>
            <w:top w:val="none" w:sz="0" w:space="0" w:color="auto"/>
            <w:left w:val="none" w:sz="0" w:space="0" w:color="auto"/>
            <w:bottom w:val="none" w:sz="0" w:space="0" w:color="auto"/>
            <w:right w:val="none" w:sz="0" w:space="0" w:color="auto"/>
          </w:divBdr>
        </w:div>
        <w:div w:id="1272125012">
          <w:marLeft w:val="480"/>
          <w:marRight w:val="0"/>
          <w:marTop w:val="0"/>
          <w:marBottom w:val="0"/>
          <w:divBdr>
            <w:top w:val="none" w:sz="0" w:space="0" w:color="auto"/>
            <w:left w:val="none" w:sz="0" w:space="0" w:color="auto"/>
            <w:bottom w:val="none" w:sz="0" w:space="0" w:color="auto"/>
            <w:right w:val="none" w:sz="0" w:space="0" w:color="auto"/>
          </w:divBdr>
        </w:div>
        <w:div w:id="881332976">
          <w:marLeft w:val="480"/>
          <w:marRight w:val="0"/>
          <w:marTop w:val="0"/>
          <w:marBottom w:val="0"/>
          <w:divBdr>
            <w:top w:val="none" w:sz="0" w:space="0" w:color="auto"/>
            <w:left w:val="none" w:sz="0" w:space="0" w:color="auto"/>
            <w:bottom w:val="none" w:sz="0" w:space="0" w:color="auto"/>
            <w:right w:val="none" w:sz="0" w:space="0" w:color="auto"/>
          </w:divBdr>
        </w:div>
        <w:div w:id="217403421">
          <w:marLeft w:val="480"/>
          <w:marRight w:val="0"/>
          <w:marTop w:val="0"/>
          <w:marBottom w:val="0"/>
          <w:divBdr>
            <w:top w:val="none" w:sz="0" w:space="0" w:color="auto"/>
            <w:left w:val="none" w:sz="0" w:space="0" w:color="auto"/>
            <w:bottom w:val="none" w:sz="0" w:space="0" w:color="auto"/>
            <w:right w:val="none" w:sz="0" w:space="0" w:color="auto"/>
          </w:divBdr>
        </w:div>
        <w:div w:id="11416732">
          <w:marLeft w:val="480"/>
          <w:marRight w:val="0"/>
          <w:marTop w:val="0"/>
          <w:marBottom w:val="0"/>
          <w:divBdr>
            <w:top w:val="none" w:sz="0" w:space="0" w:color="auto"/>
            <w:left w:val="none" w:sz="0" w:space="0" w:color="auto"/>
            <w:bottom w:val="none" w:sz="0" w:space="0" w:color="auto"/>
            <w:right w:val="none" w:sz="0" w:space="0" w:color="auto"/>
          </w:divBdr>
        </w:div>
        <w:div w:id="1585217131">
          <w:marLeft w:val="480"/>
          <w:marRight w:val="0"/>
          <w:marTop w:val="0"/>
          <w:marBottom w:val="0"/>
          <w:divBdr>
            <w:top w:val="none" w:sz="0" w:space="0" w:color="auto"/>
            <w:left w:val="none" w:sz="0" w:space="0" w:color="auto"/>
            <w:bottom w:val="none" w:sz="0" w:space="0" w:color="auto"/>
            <w:right w:val="none" w:sz="0" w:space="0" w:color="auto"/>
          </w:divBdr>
        </w:div>
        <w:div w:id="1927766815">
          <w:marLeft w:val="480"/>
          <w:marRight w:val="0"/>
          <w:marTop w:val="0"/>
          <w:marBottom w:val="0"/>
          <w:divBdr>
            <w:top w:val="none" w:sz="0" w:space="0" w:color="auto"/>
            <w:left w:val="none" w:sz="0" w:space="0" w:color="auto"/>
            <w:bottom w:val="none" w:sz="0" w:space="0" w:color="auto"/>
            <w:right w:val="none" w:sz="0" w:space="0" w:color="auto"/>
          </w:divBdr>
        </w:div>
        <w:div w:id="1113935490">
          <w:marLeft w:val="480"/>
          <w:marRight w:val="0"/>
          <w:marTop w:val="0"/>
          <w:marBottom w:val="0"/>
          <w:divBdr>
            <w:top w:val="none" w:sz="0" w:space="0" w:color="auto"/>
            <w:left w:val="none" w:sz="0" w:space="0" w:color="auto"/>
            <w:bottom w:val="none" w:sz="0" w:space="0" w:color="auto"/>
            <w:right w:val="none" w:sz="0" w:space="0" w:color="auto"/>
          </w:divBdr>
        </w:div>
        <w:div w:id="1777867200">
          <w:marLeft w:val="480"/>
          <w:marRight w:val="0"/>
          <w:marTop w:val="0"/>
          <w:marBottom w:val="0"/>
          <w:divBdr>
            <w:top w:val="none" w:sz="0" w:space="0" w:color="auto"/>
            <w:left w:val="none" w:sz="0" w:space="0" w:color="auto"/>
            <w:bottom w:val="none" w:sz="0" w:space="0" w:color="auto"/>
            <w:right w:val="none" w:sz="0" w:space="0" w:color="auto"/>
          </w:divBdr>
        </w:div>
        <w:div w:id="1515730754">
          <w:marLeft w:val="480"/>
          <w:marRight w:val="0"/>
          <w:marTop w:val="0"/>
          <w:marBottom w:val="0"/>
          <w:divBdr>
            <w:top w:val="none" w:sz="0" w:space="0" w:color="auto"/>
            <w:left w:val="none" w:sz="0" w:space="0" w:color="auto"/>
            <w:bottom w:val="none" w:sz="0" w:space="0" w:color="auto"/>
            <w:right w:val="none" w:sz="0" w:space="0" w:color="auto"/>
          </w:divBdr>
        </w:div>
        <w:div w:id="1734280262">
          <w:marLeft w:val="480"/>
          <w:marRight w:val="0"/>
          <w:marTop w:val="0"/>
          <w:marBottom w:val="0"/>
          <w:divBdr>
            <w:top w:val="none" w:sz="0" w:space="0" w:color="auto"/>
            <w:left w:val="none" w:sz="0" w:space="0" w:color="auto"/>
            <w:bottom w:val="none" w:sz="0" w:space="0" w:color="auto"/>
            <w:right w:val="none" w:sz="0" w:space="0" w:color="auto"/>
          </w:divBdr>
        </w:div>
        <w:div w:id="1880699709">
          <w:marLeft w:val="480"/>
          <w:marRight w:val="0"/>
          <w:marTop w:val="0"/>
          <w:marBottom w:val="0"/>
          <w:divBdr>
            <w:top w:val="none" w:sz="0" w:space="0" w:color="auto"/>
            <w:left w:val="none" w:sz="0" w:space="0" w:color="auto"/>
            <w:bottom w:val="none" w:sz="0" w:space="0" w:color="auto"/>
            <w:right w:val="none" w:sz="0" w:space="0" w:color="auto"/>
          </w:divBdr>
        </w:div>
        <w:div w:id="1078478352">
          <w:marLeft w:val="480"/>
          <w:marRight w:val="0"/>
          <w:marTop w:val="0"/>
          <w:marBottom w:val="0"/>
          <w:divBdr>
            <w:top w:val="none" w:sz="0" w:space="0" w:color="auto"/>
            <w:left w:val="none" w:sz="0" w:space="0" w:color="auto"/>
            <w:bottom w:val="none" w:sz="0" w:space="0" w:color="auto"/>
            <w:right w:val="none" w:sz="0" w:space="0" w:color="auto"/>
          </w:divBdr>
        </w:div>
        <w:div w:id="1664041034">
          <w:marLeft w:val="480"/>
          <w:marRight w:val="0"/>
          <w:marTop w:val="0"/>
          <w:marBottom w:val="0"/>
          <w:divBdr>
            <w:top w:val="none" w:sz="0" w:space="0" w:color="auto"/>
            <w:left w:val="none" w:sz="0" w:space="0" w:color="auto"/>
            <w:bottom w:val="none" w:sz="0" w:space="0" w:color="auto"/>
            <w:right w:val="none" w:sz="0" w:space="0" w:color="auto"/>
          </w:divBdr>
        </w:div>
        <w:div w:id="1915815362">
          <w:marLeft w:val="480"/>
          <w:marRight w:val="0"/>
          <w:marTop w:val="0"/>
          <w:marBottom w:val="0"/>
          <w:divBdr>
            <w:top w:val="none" w:sz="0" w:space="0" w:color="auto"/>
            <w:left w:val="none" w:sz="0" w:space="0" w:color="auto"/>
            <w:bottom w:val="none" w:sz="0" w:space="0" w:color="auto"/>
            <w:right w:val="none" w:sz="0" w:space="0" w:color="auto"/>
          </w:divBdr>
        </w:div>
        <w:div w:id="2030527501">
          <w:marLeft w:val="480"/>
          <w:marRight w:val="0"/>
          <w:marTop w:val="0"/>
          <w:marBottom w:val="0"/>
          <w:divBdr>
            <w:top w:val="none" w:sz="0" w:space="0" w:color="auto"/>
            <w:left w:val="none" w:sz="0" w:space="0" w:color="auto"/>
            <w:bottom w:val="none" w:sz="0" w:space="0" w:color="auto"/>
            <w:right w:val="none" w:sz="0" w:space="0" w:color="auto"/>
          </w:divBdr>
        </w:div>
        <w:div w:id="1704281097">
          <w:marLeft w:val="480"/>
          <w:marRight w:val="0"/>
          <w:marTop w:val="0"/>
          <w:marBottom w:val="0"/>
          <w:divBdr>
            <w:top w:val="none" w:sz="0" w:space="0" w:color="auto"/>
            <w:left w:val="none" w:sz="0" w:space="0" w:color="auto"/>
            <w:bottom w:val="none" w:sz="0" w:space="0" w:color="auto"/>
            <w:right w:val="none" w:sz="0" w:space="0" w:color="auto"/>
          </w:divBdr>
        </w:div>
        <w:div w:id="775714697">
          <w:marLeft w:val="480"/>
          <w:marRight w:val="0"/>
          <w:marTop w:val="0"/>
          <w:marBottom w:val="0"/>
          <w:divBdr>
            <w:top w:val="none" w:sz="0" w:space="0" w:color="auto"/>
            <w:left w:val="none" w:sz="0" w:space="0" w:color="auto"/>
            <w:bottom w:val="none" w:sz="0" w:space="0" w:color="auto"/>
            <w:right w:val="none" w:sz="0" w:space="0" w:color="auto"/>
          </w:divBdr>
        </w:div>
        <w:div w:id="1815562674">
          <w:marLeft w:val="480"/>
          <w:marRight w:val="0"/>
          <w:marTop w:val="0"/>
          <w:marBottom w:val="0"/>
          <w:divBdr>
            <w:top w:val="none" w:sz="0" w:space="0" w:color="auto"/>
            <w:left w:val="none" w:sz="0" w:space="0" w:color="auto"/>
            <w:bottom w:val="none" w:sz="0" w:space="0" w:color="auto"/>
            <w:right w:val="none" w:sz="0" w:space="0" w:color="auto"/>
          </w:divBdr>
        </w:div>
        <w:div w:id="1577277747">
          <w:marLeft w:val="480"/>
          <w:marRight w:val="0"/>
          <w:marTop w:val="0"/>
          <w:marBottom w:val="0"/>
          <w:divBdr>
            <w:top w:val="none" w:sz="0" w:space="0" w:color="auto"/>
            <w:left w:val="none" w:sz="0" w:space="0" w:color="auto"/>
            <w:bottom w:val="none" w:sz="0" w:space="0" w:color="auto"/>
            <w:right w:val="none" w:sz="0" w:space="0" w:color="auto"/>
          </w:divBdr>
        </w:div>
        <w:div w:id="176817398">
          <w:marLeft w:val="480"/>
          <w:marRight w:val="0"/>
          <w:marTop w:val="0"/>
          <w:marBottom w:val="0"/>
          <w:divBdr>
            <w:top w:val="none" w:sz="0" w:space="0" w:color="auto"/>
            <w:left w:val="none" w:sz="0" w:space="0" w:color="auto"/>
            <w:bottom w:val="none" w:sz="0" w:space="0" w:color="auto"/>
            <w:right w:val="none" w:sz="0" w:space="0" w:color="auto"/>
          </w:divBdr>
        </w:div>
        <w:div w:id="1504279692">
          <w:marLeft w:val="480"/>
          <w:marRight w:val="0"/>
          <w:marTop w:val="0"/>
          <w:marBottom w:val="0"/>
          <w:divBdr>
            <w:top w:val="none" w:sz="0" w:space="0" w:color="auto"/>
            <w:left w:val="none" w:sz="0" w:space="0" w:color="auto"/>
            <w:bottom w:val="none" w:sz="0" w:space="0" w:color="auto"/>
            <w:right w:val="none" w:sz="0" w:space="0" w:color="auto"/>
          </w:divBdr>
        </w:div>
        <w:div w:id="744767523">
          <w:marLeft w:val="480"/>
          <w:marRight w:val="0"/>
          <w:marTop w:val="0"/>
          <w:marBottom w:val="0"/>
          <w:divBdr>
            <w:top w:val="none" w:sz="0" w:space="0" w:color="auto"/>
            <w:left w:val="none" w:sz="0" w:space="0" w:color="auto"/>
            <w:bottom w:val="none" w:sz="0" w:space="0" w:color="auto"/>
            <w:right w:val="none" w:sz="0" w:space="0" w:color="auto"/>
          </w:divBdr>
        </w:div>
        <w:div w:id="113134648">
          <w:marLeft w:val="480"/>
          <w:marRight w:val="0"/>
          <w:marTop w:val="0"/>
          <w:marBottom w:val="0"/>
          <w:divBdr>
            <w:top w:val="none" w:sz="0" w:space="0" w:color="auto"/>
            <w:left w:val="none" w:sz="0" w:space="0" w:color="auto"/>
            <w:bottom w:val="none" w:sz="0" w:space="0" w:color="auto"/>
            <w:right w:val="none" w:sz="0" w:space="0" w:color="auto"/>
          </w:divBdr>
        </w:div>
        <w:div w:id="220603963">
          <w:marLeft w:val="480"/>
          <w:marRight w:val="0"/>
          <w:marTop w:val="0"/>
          <w:marBottom w:val="0"/>
          <w:divBdr>
            <w:top w:val="none" w:sz="0" w:space="0" w:color="auto"/>
            <w:left w:val="none" w:sz="0" w:space="0" w:color="auto"/>
            <w:bottom w:val="none" w:sz="0" w:space="0" w:color="auto"/>
            <w:right w:val="none" w:sz="0" w:space="0" w:color="auto"/>
          </w:divBdr>
        </w:div>
        <w:div w:id="751202567">
          <w:marLeft w:val="480"/>
          <w:marRight w:val="0"/>
          <w:marTop w:val="0"/>
          <w:marBottom w:val="0"/>
          <w:divBdr>
            <w:top w:val="none" w:sz="0" w:space="0" w:color="auto"/>
            <w:left w:val="none" w:sz="0" w:space="0" w:color="auto"/>
            <w:bottom w:val="none" w:sz="0" w:space="0" w:color="auto"/>
            <w:right w:val="none" w:sz="0" w:space="0" w:color="auto"/>
          </w:divBdr>
        </w:div>
        <w:div w:id="1068066759">
          <w:marLeft w:val="480"/>
          <w:marRight w:val="0"/>
          <w:marTop w:val="0"/>
          <w:marBottom w:val="0"/>
          <w:divBdr>
            <w:top w:val="none" w:sz="0" w:space="0" w:color="auto"/>
            <w:left w:val="none" w:sz="0" w:space="0" w:color="auto"/>
            <w:bottom w:val="none" w:sz="0" w:space="0" w:color="auto"/>
            <w:right w:val="none" w:sz="0" w:space="0" w:color="auto"/>
          </w:divBdr>
        </w:div>
        <w:div w:id="1475024963">
          <w:marLeft w:val="480"/>
          <w:marRight w:val="0"/>
          <w:marTop w:val="0"/>
          <w:marBottom w:val="0"/>
          <w:divBdr>
            <w:top w:val="none" w:sz="0" w:space="0" w:color="auto"/>
            <w:left w:val="none" w:sz="0" w:space="0" w:color="auto"/>
            <w:bottom w:val="none" w:sz="0" w:space="0" w:color="auto"/>
            <w:right w:val="none" w:sz="0" w:space="0" w:color="auto"/>
          </w:divBdr>
        </w:div>
        <w:div w:id="1208956311">
          <w:marLeft w:val="480"/>
          <w:marRight w:val="0"/>
          <w:marTop w:val="0"/>
          <w:marBottom w:val="0"/>
          <w:divBdr>
            <w:top w:val="none" w:sz="0" w:space="0" w:color="auto"/>
            <w:left w:val="none" w:sz="0" w:space="0" w:color="auto"/>
            <w:bottom w:val="none" w:sz="0" w:space="0" w:color="auto"/>
            <w:right w:val="none" w:sz="0" w:space="0" w:color="auto"/>
          </w:divBdr>
        </w:div>
        <w:div w:id="173149991">
          <w:marLeft w:val="480"/>
          <w:marRight w:val="0"/>
          <w:marTop w:val="0"/>
          <w:marBottom w:val="0"/>
          <w:divBdr>
            <w:top w:val="none" w:sz="0" w:space="0" w:color="auto"/>
            <w:left w:val="none" w:sz="0" w:space="0" w:color="auto"/>
            <w:bottom w:val="none" w:sz="0" w:space="0" w:color="auto"/>
            <w:right w:val="none" w:sz="0" w:space="0" w:color="auto"/>
          </w:divBdr>
        </w:div>
        <w:div w:id="1261837865">
          <w:marLeft w:val="480"/>
          <w:marRight w:val="0"/>
          <w:marTop w:val="0"/>
          <w:marBottom w:val="0"/>
          <w:divBdr>
            <w:top w:val="none" w:sz="0" w:space="0" w:color="auto"/>
            <w:left w:val="none" w:sz="0" w:space="0" w:color="auto"/>
            <w:bottom w:val="none" w:sz="0" w:space="0" w:color="auto"/>
            <w:right w:val="none" w:sz="0" w:space="0" w:color="auto"/>
          </w:divBdr>
        </w:div>
        <w:div w:id="648050224">
          <w:marLeft w:val="480"/>
          <w:marRight w:val="0"/>
          <w:marTop w:val="0"/>
          <w:marBottom w:val="0"/>
          <w:divBdr>
            <w:top w:val="none" w:sz="0" w:space="0" w:color="auto"/>
            <w:left w:val="none" w:sz="0" w:space="0" w:color="auto"/>
            <w:bottom w:val="none" w:sz="0" w:space="0" w:color="auto"/>
            <w:right w:val="none" w:sz="0" w:space="0" w:color="auto"/>
          </w:divBdr>
        </w:div>
        <w:div w:id="751005738">
          <w:marLeft w:val="480"/>
          <w:marRight w:val="0"/>
          <w:marTop w:val="0"/>
          <w:marBottom w:val="0"/>
          <w:divBdr>
            <w:top w:val="none" w:sz="0" w:space="0" w:color="auto"/>
            <w:left w:val="none" w:sz="0" w:space="0" w:color="auto"/>
            <w:bottom w:val="none" w:sz="0" w:space="0" w:color="auto"/>
            <w:right w:val="none" w:sz="0" w:space="0" w:color="auto"/>
          </w:divBdr>
        </w:div>
        <w:div w:id="378481308">
          <w:marLeft w:val="480"/>
          <w:marRight w:val="0"/>
          <w:marTop w:val="0"/>
          <w:marBottom w:val="0"/>
          <w:divBdr>
            <w:top w:val="none" w:sz="0" w:space="0" w:color="auto"/>
            <w:left w:val="none" w:sz="0" w:space="0" w:color="auto"/>
            <w:bottom w:val="none" w:sz="0" w:space="0" w:color="auto"/>
            <w:right w:val="none" w:sz="0" w:space="0" w:color="auto"/>
          </w:divBdr>
        </w:div>
        <w:div w:id="824859095">
          <w:marLeft w:val="480"/>
          <w:marRight w:val="0"/>
          <w:marTop w:val="0"/>
          <w:marBottom w:val="0"/>
          <w:divBdr>
            <w:top w:val="none" w:sz="0" w:space="0" w:color="auto"/>
            <w:left w:val="none" w:sz="0" w:space="0" w:color="auto"/>
            <w:bottom w:val="none" w:sz="0" w:space="0" w:color="auto"/>
            <w:right w:val="none" w:sz="0" w:space="0" w:color="auto"/>
          </w:divBdr>
        </w:div>
        <w:div w:id="1046415746">
          <w:marLeft w:val="480"/>
          <w:marRight w:val="0"/>
          <w:marTop w:val="0"/>
          <w:marBottom w:val="0"/>
          <w:divBdr>
            <w:top w:val="none" w:sz="0" w:space="0" w:color="auto"/>
            <w:left w:val="none" w:sz="0" w:space="0" w:color="auto"/>
            <w:bottom w:val="none" w:sz="0" w:space="0" w:color="auto"/>
            <w:right w:val="none" w:sz="0" w:space="0" w:color="auto"/>
          </w:divBdr>
        </w:div>
        <w:div w:id="1065029601">
          <w:marLeft w:val="480"/>
          <w:marRight w:val="0"/>
          <w:marTop w:val="0"/>
          <w:marBottom w:val="0"/>
          <w:divBdr>
            <w:top w:val="none" w:sz="0" w:space="0" w:color="auto"/>
            <w:left w:val="none" w:sz="0" w:space="0" w:color="auto"/>
            <w:bottom w:val="none" w:sz="0" w:space="0" w:color="auto"/>
            <w:right w:val="none" w:sz="0" w:space="0" w:color="auto"/>
          </w:divBdr>
        </w:div>
        <w:div w:id="745692002">
          <w:marLeft w:val="480"/>
          <w:marRight w:val="0"/>
          <w:marTop w:val="0"/>
          <w:marBottom w:val="0"/>
          <w:divBdr>
            <w:top w:val="none" w:sz="0" w:space="0" w:color="auto"/>
            <w:left w:val="none" w:sz="0" w:space="0" w:color="auto"/>
            <w:bottom w:val="none" w:sz="0" w:space="0" w:color="auto"/>
            <w:right w:val="none" w:sz="0" w:space="0" w:color="auto"/>
          </w:divBdr>
        </w:div>
        <w:div w:id="1912426209">
          <w:marLeft w:val="480"/>
          <w:marRight w:val="0"/>
          <w:marTop w:val="0"/>
          <w:marBottom w:val="0"/>
          <w:divBdr>
            <w:top w:val="none" w:sz="0" w:space="0" w:color="auto"/>
            <w:left w:val="none" w:sz="0" w:space="0" w:color="auto"/>
            <w:bottom w:val="none" w:sz="0" w:space="0" w:color="auto"/>
            <w:right w:val="none" w:sz="0" w:space="0" w:color="auto"/>
          </w:divBdr>
        </w:div>
        <w:div w:id="1035882792">
          <w:marLeft w:val="480"/>
          <w:marRight w:val="0"/>
          <w:marTop w:val="0"/>
          <w:marBottom w:val="0"/>
          <w:divBdr>
            <w:top w:val="none" w:sz="0" w:space="0" w:color="auto"/>
            <w:left w:val="none" w:sz="0" w:space="0" w:color="auto"/>
            <w:bottom w:val="none" w:sz="0" w:space="0" w:color="auto"/>
            <w:right w:val="none" w:sz="0" w:space="0" w:color="auto"/>
          </w:divBdr>
        </w:div>
        <w:div w:id="2077973011">
          <w:marLeft w:val="480"/>
          <w:marRight w:val="0"/>
          <w:marTop w:val="0"/>
          <w:marBottom w:val="0"/>
          <w:divBdr>
            <w:top w:val="none" w:sz="0" w:space="0" w:color="auto"/>
            <w:left w:val="none" w:sz="0" w:space="0" w:color="auto"/>
            <w:bottom w:val="none" w:sz="0" w:space="0" w:color="auto"/>
            <w:right w:val="none" w:sz="0" w:space="0" w:color="auto"/>
          </w:divBdr>
        </w:div>
        <w:div w:id="884876650">
          <w:marLeft w:val="480"/>
          <w:marRight w:val="0"/>
          <w:marTop w:val="0"/>
          <w:marBottom w:val="0"/>
          <w:divBdr>
            <w:top w:val="none" w:sz="0" w:space="0" w:color="auto"/>
            <w:left w:val="none" w:sz="0" w:space="0" w:color="auto"/>
            <w:bottom w:val="none" w:sz="0" w:space="0" w:color="auto"/>
            <w:right w:val="none" w:sz="0" w:space="0" w:color="auto"/>
          </w:divBdr>
        </w:div>
        <w:div w:id="1503931381">
          <w:marLeft w:val="480"/>
          <w:marRight w:val="0"/>
          <w:marTop w:val="0"/>
          <w:marBottom w:val="0"/>
          <w:divBdr>
            <w:top w:val="none" w:sz="0" w:space="0" w:color="auto"/>
            <w:left w:val="none" w:sz="0" w:space="0" w:color="auto"/>
            <w:bottom w:val="none" w:sz="0" w:space="0" w:color="auto"/>
            <w:right w:val="none" w:sz="0" w:space="0" w:color="auto"/>
          </w:divBdr>
        </w:div>
        <w:div w:id="1737976210">
          <w:marLeft w:val="480"/>
          <w:marRight w:val="0"/>
          <w:marTop w:val="0"/>
          <w:marBottom w:val="0"/>
          <w:divBdr>
            <w:top w:val="none" w:sz="0" w:space="0" w:color="auto"/>
            <w:left w:val="none" w:sz="0" w:space="0" w:color="auto"/>
            <w:bottom w:val="none" w:sz="0" w:space="0" w:color="auto"/>
            <w:right w:val="none" w:sz="0" w:space="0" w:color="auto"/>
          </w:divBdr>
        </w:div>
        <w:div w:id="1005747135">
          <w:marLeft w:val="480"/>
          <w:marRight w:val="0"/>
          <w:marTop w:val="0"/>
          <w:marBottom w:val="0"/>
          <w:divBdr>
            <w:top w:val="none" w:sz="0" w:space="0" w:color="auto"/>
            <w:left w:val="none" w:sz="0" w:space="0" w:color="auto"/>
            <w:bottom w:val="none" w:sz="0" w:space="0" w:color="auto"/>
            <w:right w:val="none" w:sz="0" w:space="0" w:color="auto"/>
          </w:divBdr>
        </w:div>
        <w:div w:id="1823810535">
          <w:marLeft w:val="480"/>
          <w:marRight w:val="0"/>
          <w:marTop w:val="0"/>
          <w:marBottom w:val="0"/>
          <w:divBdr>
            <w:top w:val="none" w:sz="0" w:space="0" w:color="auto"/>
            <w:left w:val="none" w:sz="0" w:space="0" w:color="auto"/>
            <w:bottom w:val="none" w:sz="0" w:space="0" w:color="auto"/>
            <w:right w:val="none" w:sz="0" w:space="0" w:color="auto"/>
          </w:divBdr>
        </w:div>
        <w:div w:id="1509172884">
          <w:marLeft w:val="480"/>
          <w:marRight w:val="0"/>
          <w:marTop w:val="0"/>
          <w:marBottom w:val="0"/>
          <w:divBdr>
            <w:top w:val="none" w:sz="0" w:space="0" w:color="auto"/>
            <w:left w:val="none" w:sz="0" w:space="0" w:color="auto"/>
            <w:bottom w:val="none" w:sz="0" w:space="0" w:color="auto"/>
            <w:right w:val="none" w:sz="0" w:space="0" w:color="auto"/>
          </w:divBdr>
        </w:div>
        <w:div w:id="458651575">
          <w:marLeft w:val="480"/>
          <w:marRight w:val="0"/>
          <w:marTop w:val="0"/>
          <w:marBottom w:val="0"/>
          <w:divBdr>
            <w:top w:val="none" w:sz="0" w:space="0" w:color="auto"/>
            <w:left w:val="none" w:sz="0" w:space="0" w:color="auto"/>
            <w:bottom w:val="none" w:sz="0" w:space="0" w:color="auto"/>
            <w:right w:val="none" w:sz="0" w:space="0" w:color="auto"/>
          </w:divBdr>
        </w:div>
        <w:div w:id="1101802811">
          <w:marLeft w:val="480"/>
          <w:marRight w:val="0"/>
          <w:marTop w:val="0"/>
          <w:marBottom w:val="0"/>
          <w:divBdr>
            <w:top w:val="none" w:sz="0" w:space="0" w:color="auto"/>
            <w:left w:val="none" w:sz="0" w:space="0" w:color="auto"/>
            <w:bottom w:val="none" w:sz="0" w:space="0" w:color="auto"/>
            <w:right w:val="none" w:sz="0" w:space="0" w:color="auto"/>
          </w:divBdr>
        </w:div>
        <w:div w:id="1415202936">
          <w:marLeft w:val="480"/>
          <w:marRight w:val="0"/>
          <w:marTop w:val="0"/>
          <w:marBottom w:val="0"/>
          <w:divBdr>
            <w:top w:val="none" w:sz="0" w:space="0" w:color="auto"/>
            <w:left w:val="none" w:sz="0" w:space="0" w:color="auto"/>
            <w:bottom w:val="none" w:sz="0" w:space="0" w:color="auto"/>
            <w:right w:val="none" w:sz="0" w:space="0" w:color="auto"/>
          </w:divBdr>
        </w:div>
        <w:div w:id="868487635">
          <w:marLeft w:val="480"/>
          <w:marRight w:val="0"/>
          <w:marTop w:val="0"/>
          <w:marBottom w:val="0"/>
          <w:divBdr>
            <w:top w:val="none" w:sz="0" w:space="0" w:color="auto"/>
            <w:left w:val="none" w:sz="0" w:space="0" w:color="auto"/>
            <w:bottom w:val="none" w:sz="0" w:space="0" w:color="auto"/>
            <w:right w:val="none" w:sz="0" w:space="0" w:color="auto"/>
          </w:divBdr>
        </w:div>
        <w:div w:id="1490906445">
          <w:marLeft w:val="480"/>
          <w:marRight w:val="0"/>
          <w:marTop w:val="0"/>
          <w:marBottom w:val="0"/>
          <w:divBdr>
            <w:top w:val="none" w:sz="0" w:space="0" w:color="auto"/>
            <w:left w:val="none" w:sz="0" w:space="0" w:color="auto"/>
            <w:bottom w:val="none" w:sz="0" w:space="0" w:color="auto"/>
            <w:right w:val="none" w:sz="0" w:space="0" w:color="auto"/>
          </w:divBdr>
        </w:div>
        <w:div w:id="1517619342">
          <w:marLeft w:val="480"/>
          <w:marRight w:val="0"/>
          <w:marTop w:val="0"/>
          <w:marBottom w:val="0"/>
          <w:divBdr>
            <w:top w:val="none" w:sz="0" w:space="0" w:color="auto"/>
            <w:left w:val="none" w:sz="0" w:space="0" w:color="auto"/>
            <w:bottom w:val="none" w:sz="0" w:space="0" w:color="auto"/>
            <w:right w:val="none" w:sz="0" w:space="0" w:color="auto"/>
          </w:divBdr>
        </w:div>
        <w:div w:id="720251838">
          <w:marLeft w:val="480"/>
          <w:marRight w:val="0"/>
          <w:marTop w:val="0"/>
          <w:marBottom w:val="0"/>
          <w:divBdr>
            <w:top w:val="none" w:sz="0" w:space="0" w:color="auto"/>
            <w:left w:val="none" w:sz="0" w:space="0" w:color="auto"/>
            <w:bottom w:val="none" w:sz="0" w:space="0" w:color="auto"/>
            <w:right w:val="none" w:sz="0" w:space="0" w:color="auto"/>
          </w:divBdr>
        </w:div>
        <w:div w:id="864445989">
          <w:marLeft w:val="480"/>
          <w:marRight w:val="0"/>
          <w:marTop w:val="0"/>
          <w:marBottom w:val="0"/>
          <w:divBdr>
            <w:top w:val="none" w:sz="0" w:space="0" w:color="auto"/>
            <w:left w:val="none" w:sz="0" w:space="0" w:color="auto"/>
            <w:bottom w:val="none" w:sz="0" w:space="0" w:color="auto"/>
            <w:right w:val="none" w:sz="0" w:space="0" w:color="auto"/>
          </w:divBdr>
        </w:div>
        <w:div w:id="793908031">
          <w:marLeft w:val="480"/>
          <w:marRight w:val="0"/>
          <w:marTop w:val="0"/>
          <w:marBottom w:val="0"/>
          <w:divBdr>
            <w:top w:val="none" w:sz="0" w:space="0" w:color="auto"/>
            <w:left w:val="none" w:sz="0" w:space="0" w:color="auto"/>
            <w:bottom w:val="none" w:sz="0" w:space="0" w:color="auto"/>
            <w:right w:val="none" w:sz="0" w:space="0" w:color="auto"/>
          </w:divBdr>
        </w:div>
        <w:div w:id="1428039159">
          <w:marLeft w:val="480"/>
          <w:marRight w:val="0"/>
          <w:marTop w:val="0"/>
          <w:marBottom w:val="0"/>
          <w:divBdr>
            <w:top w:val="none" w:sz="0" w:space="0" w:color="auto"/>
            <w:left w:val="none" w:sz="0" w:space="0" w:color="auto"/>
            <w:bottom w:val="none" w:sz="0" w:space="0" w:color="auto"/>
            <w:right w:val="none" w:sz="0" w:space="0" w:color="auto"/>
          </w:divBdr>
        </w:div>
        <w:div w:id="1962227123">
          <w:marLeft w:val="480"/>
          <w:marRight w:val="0"/>
          <w:marTop w:val="0"/>
          <w:marBottom w:val="0"/>
          <w:divBdr>
            <w:top w:val="none" w:sz="0" w:space="0" w:color="auto"/>
            <w:left w:val="none" w:sz="0" w:space="0" w:color="auto"/>
            <w:bottom w:val="none" w:sz="0" w:space="0" w:color="auto"/>
            <w:right w:val="none" w:sz="0" w:space="0" w:color="auto"/>
          </w:divBdr>
        </w:div>
        <w:div w:id="972753222">
          <w:marLeft w:val="480"/>
          <w:marRight w:val="0"/>
          <w:marTop w:val="0"/>
          <w:marBottom w:val="0"/>
          <w:divBdr>
            <w:top w:val="none" w:sz="0" w:space="0" w:color="auto"/>
            <w:left w:val="none" w:sz="0" w:space="0" w:color="auto"/>
            <w:bottom w:val="none" w:sz="0" w:space="0" w:color="auto"/>
            <w:right w:val="none" w:sz="0" w:space="0" w:color="auto"/>
          </w:divBdr>
        </w:div>
        <w:div w:id="1470781512">
          <w:marLeft w:val="480"/>
          <w:marRight w:val="0"/>
          <w:marTop w:val="0"/>
          <w:marBottom w:val="0"/>
          <w:divBdr>
            <w:top w:val="none" w:sz="0" w:space="0" w:color="auto"/>
            <w:left w:val="none" w:sz="0" w:space="0" w:color="auto"/>
            <w:bottom w:val="none" w:sz="0" w:space="0" w:color="auto"/>
            <w:right w:val="none" w:sz="0" w:space="0" w:color="auto"/>
          </w:divBdr>
        </w:div>
        <w:div w:id="1756124921">
          <w:marLeft w:val="480"/>
          <w:marRight w:val="0"/>
          <w:marTop w:val="0"/>
          <w:marBottom w:val="0"/>
          <w:divBdr>
            <w:top w:val="none" w:sz="0" w:space="0" w:color="auto"/>
            <w:left w:val="none" w:sz="0" w:space="0" w:color="auto"/>
            <w:bottom w:val="none" w:sz="0" w:space="0" w:color="auto"/>
            <w:right w:val="none" w:sz="0" w:space="0" w:color="auto"/>
          </w:divBdr>
        </w:div>
        <w:div w:id="710764187">
          <w:marLeft w:val="480"/>
          <w:marRight w:val="0"/>
          <w:marTop w:val="0"/>
          <w:marBottom w:val="0"/>
          <w:divBdr>
            <w:top w:val="none" w:sz="0" w:space="0" w:color="auto"/>
            <w:left w:val="none" w:sz="0" w:space="0" w:color="auto"/>
            <w:bottom w:val="none" w:sz="0" w:space="0" w:color="auto"/>
            <w:right w:val="none" w:sz="0" w:space="0" w:color="auto"/>
          </w:divBdr>
        </w:div>
        <w:div w:id="1963263035">
          <w:marLeft w:val="480"/>
          <w:marRight w:val="0"/>
          <w:marTop w:val="0"/>
          <w:marBottom w:val="0"/>
          <w:divBdr>
            <w:top w:val="none" w:sz="0" w:space="0" w:color="auto"/>
            <w:left w:val="none" w:sz="0" w:space="0" w:color="auto"/>
            <w:bottom w:val="none" w:sz="0" w:space="0" w:color="auto"/>
            <w:right w:val="none" w:sz="0" w:space="0" w:color="auto"/>
          </w:divBdr>
        </w:div>
        <w:div w:id="1283077869">
          <w:marLeft w:val="480"/>
          <w:marRight w:val="0"/>
          <w:marTop w:val="0"/>
          <w:marBottom w:val="0"/>
          <w:divBdr>
            <w:top w:val="none" w:sz="0" w:space="0" w:color="auto"/>
            <w:left w:val="none" w:sz="0" w:space="0" w:color="auto"/>
            <w:bottom w:val="none" w:sz="0" w:space="0" w:color="auto"/>
            <w:right w:val="none" w:sz="0" w:space="0" w:color="auto"/>
          </w:divBdr>
        </w:div>
        <w:div w:id="1212617282">
          <w:marLeft w:val="480"/>
          <w:marRight w:val="0"/>
          <w:marTop w:val="0"/>
          <w:marBottom w:val="0"/>
          <w:divBdr>
            <w:top w:val="none" w:sz="0" w:space="0" w:color="auto"/>
            <w:left w:val="none" w:sz="0" w:space="0" w:color="auto"/>
            <w:bottom w:val="none" w:sz="0" w:space="0" w:color="auto"/>
            <w:right w:val="none" w:sz="0" w:space="0" w:color="auto"/>
          </w:divBdr>
        </w:div>
        <w:div w:id="2008632034">
          <w:marLeft w:val="480"/>
          <w:marRight w:val="0"/>
          <w:marTop w:val="0"/>
          <w:marBottom w:val="0"/>
          <w:divBdr>
            <w:top w:val="none" w:sz="0" w:space="0" w:color="auto"/>
            <w:left w:val="none" w:sz="0" w:space="0" w:color="auto"/>
            <w:bottom w:val="none" w:sz="0" w:space="0" w:color="auto"/>
            <w:right w:val="none" w:sz="0" w:space="0" w:color="auto"/>
          </w:divBdr>
        </w:div>
        <w:div w:id="1586843237">
          <w:marLeft w:val="480"/>
          <w:marRight w:val="0"/>
          <w:marTop w:val="0"/>
          <w:marBottom w:val="0"/>
          <w:divBdr>
            <w:top w:val="none" w:sz="0" w:space="0" w:color="auto"/>
            <w:left w:val="none" w:sz="0" w:space="0" w:color="auto"/>
            <w:bottom w:val="none" w:sz="0" w:space="0" w:color="auto"/>
            <w:right w:val="none" w:sz="0" w:space="0" w:color="auto"/>
          </w:divBdr>
        </w:div>
        <w:div w:id="405078143">
          <w:marLeft w:val="480"/>
          <w:marRight w:val="0"/>
          <w:marTop w:val="0"/>
          <w:marBottom w:val="0"/>
          <w:divBdr>
            <w:top w:val="none" w:sz="0" w:space="0" w:color="auto"/>
            <w:left w:val="none" w:sz="0" w:space="0" w:color="auto"/>
            <w:bottom w:val="none" w:sz="0" w:space="0" w:color="auto"/>
            <w:right w:val="none" w:sz="0" w:space="0" w:color="auto"/>
          </w:divBdr>
        </w:div>
        <w:div w:id="34544578">
          <w:marLeft w:val="480"/>
          <w:marRight w:val="0"/>
          <w:marTop w:val="0"/>
          <w:marBottom w:val="0"/>
          <w:divBdr>
            <w:top w:val="none" w:sz="0" w:space="0" w:color="auto"/>
            <w:left w:val="none" w:sz="0" w:space="0" w:color="auto"/>
            <w:bottom w:val="none" w:sz="0" w:space="0" w:color="auto"/>
            <w:right w:val="none" w:sz="0" w:space="0" w:color="auto"/>
          </w:divBdr>
        </w:div>
        <w:div w:id="1736930315">
          <w:marLeft w:val="480"/>
          <w:marRight w:val="0"/>
          <w:marTop w:val="0"/>
          <w:marBottom w:val="0"/>
          <w:divBdr>
            <w:top w:val="none" w:sz="0" w:space="0" w:color="auto"/>
            <w:left w:val="none" w:sz="0" w:space="0" w:color="auto"/>
            <w:bottom w:val="none" w:sz="0" w:space="0" w:color="auto"/>
            <w:right w:val="none" w:sz="0" w:space="0" w:color="auto"/>
          </w:divBdr>
        </w:div>
        <w:div w:id="1852262231">
          <w:marLeft w:val="480"/>
          <w:marRight w:val="0"/>
          <w:marTop w:val="0"/>
          <w:marBottom w:val="0"/>
          <w:divBdr>
            <w:top w:val="none" w:sz="0" w:space="0" w:color="auto"/>
            <w:left w:val="none" w:sz="0" w:space="0" w:color="auto"/>
            <w:bottom w:val="none" w:sz="0" w:space="0" w:color="auto"/>
            <w:right w:val="none" w:sz="0" w:space="0" w:color="auto"/>
          </w:divBdr>
        </w:div>
        <w:div w:id="2060519172">
          <w:marLeft w:val="480"/>
          <w:marRight w:val="0"/>
          <w:marTop w:val="0"/>
          <w:marBottom w:val="0"/>
          <w:divBdr>
            <w:top w:val="none" w:sz="0" w:space="0" w:color="auto"/>
            <w:left w:val="none" w:sz="0" w:space="0" w:color="auto"/>
            <w:bottom w:val="none" w:sz="0" w:space="0" w:color="auto"/>
            <w:right w:val="none" w:sz="0" w:space="0" w:color="auto"/>
          </w:divBdr>
        </w:div>
        <w:div w:id="552620347">
          <w:marLeft w:val="480"/>
          <w:marRight w:val="0"/>
          <w:marTop w:val="0"/>
          <w:marBottom w:val="0"/>
          <w:divBdr>
            <w:top w:val="none" w:sz="0" w:space="0" w:color="auto"/>
            <w:left w:val="none" w:sz="0" w:space="0" w:color="auto"/>
            <w:bottom w:val="none" w:sz="0" w:space="0" w:color="auto"/>
            <w:right w:val="none" w:sz="0" w:space="0" w:color="auto"/>
          </w:divBdr>
        </w:div>
        <w:div w:id="2008514543">
          <w:marLeft w:val="480"/>
          <w:marRight w:val="0"/>
          <w:marTop w:val="0"/>
          <w:marBottom w:val="0"/>
          <w:divBdr>
            <w:top w:val="none" w:sz="0" w:space="0" w:color="auto"/>
            <w:left w:val="none" w:sz="0" w:space="0" w:color="auto"/>
            <w:bottom w:val="none" w:sz="0" w:space="0" w:color="auto"/>
            <w:right w:val="none" w:sz="0" w:space="0" w:color="auto"/>
          </w:divBdr>
        </w:div>
        <w:div w:id="733049114">
          <w:marLeft w:val="480"/>
          <w:marRight w:val="0"/>
          <w:marTop w:val="0"/>
          <w:marBottom w:val="0"/>
          <w:divBdr>
            <w:top w:val="none" w:sz="0" w:space="0" w:color="auto"/>
            <w:left w:val="none" w:sz="0" w:space="0" w:color="auto"/>
            <w:bottom w:val="none" w:sz="0" w:space="0" w:color="auto"/>
            <w:right w:val="none" w:sz="0" w:space="0" w:color="auto"/>
          </w:divBdr>
        </w:div>
        <w:div w:id="710610735">
          <w:marLeft w:val="480"/>
          <w:marRight w:val="0"/>
          <w:marTop w:val="0"/>
          <w:marBottom w:val="0"/>
          <w:divBdr>
            <w:top w:val="none" w:sz="0" w:space="0" w:color="auto"/>
            <w:left w:val="none" w:sz="0" w:space="0" w:color="auto"/>
            <w:bottom w:val="none" w:sz="0" w:space="0" w:color="auto"/>
            <w:right w:val="none" w:sz="0" w:space="0" w:color="auto"/>
          </w:divBdr>
        </w:div>
        <w:div w:id="39860406">
          <w:marLeft w:val="480"/>
          <w:marRight w:val="0"/>
          <w:marTop w:val="0"/>
          <w:marBottom w:val="0"/>
          <w:divBdr>
            <w:top w:val="none" w:sz="0" w:space="0" w:color="auto"/>
            <w:left w:val="none" w:sz="0" w:space="0" w:color="auto"/>
            <w:bottom w:val="none" w:sz="0" w:space="0" w:color="auto"/>
            <w:right w:val="none" w:sz="0" w:space="0" w:color="auto"/>
          </w:divBdr>
        </w:div>
        <w:div w:id="1216040566">
          <w:marLeft w:val="480"/>
          <w:marRight w:val="0"/>
          <w:marTop w:val="0"/>
          <w:marBottom w:val="0"/>
          <w:divBdr>
            <w:top w:val="none" w:sz="0" w:space="0" w:color="auto"/>
            <w:left w:val="none" w:sz="0" w:space="0" w:color="auto"/>
            <w:bottom w:val="none" w:sz="0" w:space="0" w:color="auto"/>
            <w:right w:val="none" w:sz="0" w:space="0" w:color="auto"/>
          </w:divBdr>
        </w:div>
        <w:div w:id="460616030">
          <w:marLeft w:val="480"/>
          <w:marRight w:val="0"/>
          <w:marTop w:val="0"/>
          <w:marBottom w:val="0"/>
          <w:divBdr>
            <w:top w:val="none" w:sz="0" w:space="0" w:color="auto"/>
            <w:left w:val="none" w:sz="0" w:space="0" w:color="auto"/>
            <w:bottom w:val="none" w:sz="0" w:space="0" w:color="auto"/>
            <w:right w:val="none" w:sz="0" w:space="0" w:color="auto"/>
          </w:divBdr>
        </w:div>
        <w:div w:id="1045374265">
          <w:marLeft w:val="480"/>
          <w:marRight w:val="0"/>
          <w:marTop w:val="0"/>
          <w:marBottom w:val="0"/>
          <w:divBdr>
            <w:top w:val="none" w:sz="0" w:space="0" w:color="auto"/>
            <w:left w:val="none" w:sz="0" w:space="0" w:color="auto"/>
            <w:bottom w:val="none" w:sz="0" w:space="0" w:color="auto"/>
            <w:right w:val="none" w:sz="0" w:space="0" w:color="auto"/>
          </w:divBdr>
        </w:div>
        <w:div w:id="535890559">
          <w:marLeft w:val="480"/>
          <w:marRight w:val="0"/>
          <w:marTop w:val="0"/>
          <w:marBottom w:val="0"/>
          <w:divBdr>
            <w:top w:val="none" w:sz="0" w:space="0" w:color="auto"/>
            <w:left w:val="none" w:sz="0" w:space="0" w:color="auto"/>
            <w:bottom w:val="none" w:sz="0" w:space="0" w:color="auto"/>
            <w:right w:val="none" w:sz="0" w:space="0" w:color="auto"/>
          </w:divBdr>
        </w:div>
        <w:div w:id="679893886">
          <w:marLeft w:val="480"/>
          <w:marRight w:val="0"/>
          <w:marTop w:val="0"/>
          <w:marBottom w:val="0"/>
          <w:divBdr>
            <w:top w:val="none" w:sz="0" w:space="0" w:color="auto"/>
            <w:left w:val="none" w:sz="0" w:space="0" w:color="auto"/>
            <w:bottom w:val="none" w:sz="0" w:space="0" w:color="auto"/>
            <w:right w:val="none" w:sz="0" w:space="0" w:color="auto"/>
          </w:divBdr>
        </w:div>
        <w:div w:id="348025821">
          <w:marLeft w:val="480"/>
          <w:marRight w:val="0"/>
          <w:marTop w:val="0"/>
          <w:marBottom w:val="0"/>
          <w:divBdr>
            <w:top w:val="none" w:sz="0" w:space="0" w:color="auto"/>
            <w:left w:val="none" w:sz="0" w:space="0" w:color="auto"/>
            <w:bottom w:val="none" w:sz="0" w:space="0" w:color="auto"/>
            <w:right w:val="none" w:sz="0" w:space="0" w:color="auto"/>
          </w:divBdr>
        </w:div>
        <w:div w:id="353310297">
          <w:marLeft w:val="480"/>
          <w:marRight w:val="0"/>
          <w:marTop w:val="0"/>
          <w:marBottom w:val="0"/>
          <w:divBdr>
            <w:top w:val="none" w:sz="0" w:space="0" w:color="auto"/>
            <w:left w:val="none" w:sz="0" w:space="0" w:color="auto"/>
            <w:bottom w:val="none" w:sz="0" w:space="0" w:color="auto"/>
            <w:right w:val="none" w:sz="0" w:space="0" w:color="auto"/>
          </w:divBdr>
        </w:div>
        <w:div w:id="1466316239">
          <w:marLeft w:val="480"/>
          <w:marRight w:val="0"/>
          <w:marTop w:val="0"/>
          <w:marBottom w:val="0"/>
          <w:divBdr>
            <w:top w:val="none" w:sz="0" w:space="0" w:color="auto"/>
            <w:left w:val="none" w:sz="0" w:space="0" w:color="auto"/>
            <w:bottom w:val="none" w:sz="0" w:space="0" w:color="auto"/>
            <w:right w:val="none" w:sz="0" w:space="0" w:color="auto"/>
          </w:divBdr>
        </w:div>
        <w:div w:id="1559437324">
          <w:marLeft w:val="480"/>
          <w:marRight w:val="0"/>
          <w:marTop w:val="0"/>
          <w:marBottom w:val="0"/>
          <w:divBdr>
            <w:top w:val="none" w:sz="0" w:space="0" w:color="auto"/>
            <w:left w:val="none" w:sz="0" w:space="0" w:color="auto"/>
            <w:bottom w:val="none" w:sz="0" w:space="0" w:color="auto"/>
            <w:right w:val="none" w:sz="0" w:space="0" w:color="auto"/>
          </w:divBdr>
        </w:div>
        <w:div w:id="2083093133">
          <w:marLeft w:val="480"/>
          <w:marRight w:val="0"/>
          <w:marTop w:val="0"/>
          <w:marBottom w:val="0"/>
          <w:divBdr>
            <w:top w:val="none" w:sz="0" w:space="0" w:color="auto"/>
            <w:left w:val="none" w:sz="0" w:space="0" w:color="auto"/>
            <w:bottom w:val="none" w:sz="0" w:space="0" w:color="auto"/>
            <w:right w:val="none" w:sz="0" w:space="0" w:color="auto"/>
          </w:divBdr>
        </w:div>
        <w:div w:id="244340875">
          <w:marLeft w:val="480"/>
          <w:marRight w:val="0"/>
          <w:marTop w:val="0"/>
          <w:marBottom w:val="0"/>
          <w:divBdr>
            <w:top w:val="none" w:sz="0" w:space="0" w:color="auto"/>
            <w:left w:val="none" w:sz="0" w:space="0" w:color="auto"/>
            <w:bottom w:val="none" w:sz="0" w:space="0" w:color="auto"/>
            <w:right w:val="none" w:sz="0" w:space="0" w:color="auto"/>
          </w:divBdr>
        </w:div>
        <w:div w:id="1915161886">
          <w:marLeft w:val="480"/>
          <w:marRight w:val="0"/>
          <w:marTop w:val="0"/>
          <w:marBottom w:val="0"/>
          <w:divBdr>
            <w:top w:val="none" w:sz="0" w:space="0" w:color="auto"/>
            <w:left w:val="none" w:sz="0" w:space="0" w:color="auto"/>
            <w:bottom w:val="none" w:sz="0" w:space="0" w:color="auto"/>
            <w:right w:val="none" w:sz="0" w:space="0" w:color="auto"/>
          </w:divBdr>
        </w:div>
        <w:div w:id="1234318859">
          <w:marLeft w:val="480"/>
          <w:marRight w:val="0"/>
          <w:marTop w:val="0"/>
          <w:marBottom w:val="0"/>
          <w:divBdr>
            <w:top w:val="none" w:sz="0" w:space="0" w:color="auto"/>
            <w:left w:val="none" w:sz="0" w:space="0" w:color="auto"/>
            <w:bottom w:val="none" w:sz="0" w:space="0" w:color="auto"/>
            <w:right w:val="none" w:sz="0" w:space="0" w:color="auto"/>
          </w:divBdr>
        </w:div>
        <w:div w:id="1816752086">
          <w:marLeft w:val="480"/>
          <w:marRight w:val="0"/>
          <w:marTop w:val="0"/>
          <w:marBottom w:val="0"/>
          <w:divBdr>
            <w:top w:val="none" w:sz="0" w:space="0" w:color="auto"/>
            <w:left w:val="none" w:sz="0" w:space="0" w:color="auto"/>
            <w:bottom w:val="none" w:sz="0" w:space="0" w:color="auto"/>
            <w:right w:val="none" w:sz="0" w:space="0" w:color="auto"/>
          </w:divBdr>
        </w:div>
        <w:div w:id="95097461">
          <w:marLeft w:val="480"/>
          <w:marRight w:val="0"/>
          <w:marTop w:val="0"/>
          <w:marBottom w:val="0"/>
          <w:divBdr>
            <w:top w:val="none" w:sz="0" w:space="0" w:color="auto"/>
            <w:left w:val="none" w:sz="0" w:space="0" w:color="auto"/>
            <w:bottom w:val="none" w:sz="0" w:space="0" w:color="auto"/>
            <w:right w:val="none" w:sz="0" w:space="0" w:color="auto"/>
          </w:divBdr>
        </w:div>
        <w:div w:id="721441054">
          <w:marLeft w:val="480"/>
          <w:marRight w:val="0"/>
          <w:marTop w:val="0"/>
          <w:marBottom w:val="0"/>
          <w:divBdr>
            <w:top w:val="none" w:sz="0" w:space="0" w:color="auto"/>
            <w:left w:val="none" w:sz="0" w:space="0" w:color="auto"/>
            <w:bottom w:val="none" w:sz="0" w:space="0" w:color="auto"/>
            <w:right w:val="none" w:sz="0" w:space="0" w:color="auto"/>
          </w:divBdr>
        </w:div>
        <w:div w:id="117260473">
          <w:marLeft w:val="480"/>
          <w:marRight w:val="0"/>
          <w:marTop w:val="0"/>
          <w:marBottom w:val="0"/>
          <w:divBdr>
            <w:top w:val="none" w:sz="0" w:space="0" w:color="auto"/>
            <w:left w:val="none" w:sz="0" w:space="0" w:color="auto"/>
            <w:bottom w:val="none" w:sz="0" w:space="0" w:color="auto"/>
            <w:right w:val="none" w:sz="0" w:space="0" w:color="auto"/>
          </w:divBdr>
        </w:div>
        <w:div w:id="409884764">
          <w:marLeft w:val="480"/>
          <w:marRight w:val="0"/>
          <w:marTop w:val="0"/>
          <w:marBottom w:val="0"/>
          <w:divBdr>
            <w:top w:val="none" w:sz="0" w:space="0" w:color="auto"/>
            <w:left w:val="none" w:sz="0" w:space="0" w:color="auto"/>
            <w:bottom w:val="none" w:sz="0" w:space="0" w:color="auto"/>
            <w:right w:val="none" w:sz="0" w:space="0" w:color="auto"/>
          </w:divBdr>
        </w:div>
        <w:div w:id="1521973312">
          <w:marLeft w:val="480"/>
          <w:marRight w:val="0"/>
          <w:marTop w:val="0"/>
          <w:marBottom w:val="0"/>
          <w:divBdr>
            <w:top w:val="none" w:sz="0" w:space="0" w:color="auto"/>
            <w:left w:val="none" w:sz="0" w:space="0" w:color="auto"/>
            <w:bottom w:val="none" w:sz="0" w:space="0" w:color="auto"/>
            <w:right w:val="none" w:sz="0" w:space="0" w:color="auto"/>
          </w:divBdr>
        </w:div>
        <w:div w:id="1480731875">
          <w:marLeft w:val="480"/>
          <w:marRight w:val="0"/>
          <w:marTop w:val="0"/>
          <w:marBottom w:val="0"/>
          <w:divBdr>
            <w:top w:val="none" w:sz="0" w:space="0" w:color="auto"/>
            <w:left w:val="none" w:sz="0" w:space="0" w:color="auto"/>
            <w:bottom w:val="none" w:sz="0" w:space="0" w:color="auto"/>
            <w:right w:val="none" w:sz="0" w:space="0" w:color="auto"/>
          </w:divBdr>
        </w:div>
        <w:div w:id="354843718">
          <w:marLeft w:val="480"/>
          <w:marRight w:val="0"/>
          <w:marTop w:val="0"/>
          <w:marBottom w:val="0"/>
          <w:divBdr>
            <w:top w:val="none" w:sz="0" w:space="0" w:color="auto"/>
            <w:left w:val="none" w:sz="0" w:space="0" w:color="auto"/>
            <w:bottom w:val="none" w:sz="0" w:space="0" w:color="auto"/>
            <w:right w:val="none" w:sz="0" w:space="0" w:color="auto"/>
          </w:divBdr>
        </w:div>
        <w:div w:id="909005861">
          <w:marLeft w:val="480"/>
          <w:marRight w:val="0"/>
          <w:marTop w:val="0"/>
          <w:marBottom w:val="0"/>
          <w:divBdr>
            <w:top w:val="none" w:sz="0" w:space="0" w:color="auto"/>
            <w:left w:val="none" w:sz="0" w:space="0" w:color="auto"/>
            <w:bottom w:val="none" w:sz="0" w:space="0" w:color="auto"/>
            <w:right w:val="none" w:sz="0" w:space="0" w:color="auto"/>
          </w:divBdr>
        </w:div>
        <w:div w:id="1070888627">
          <w:marLeft w:val="480"/>
          <w:marRight w:val="0"/>
          <w:marTop w:val="0"/>
          <w:marBottom w:val="0"/>
          <w:divBdr>
            <w:top w:val="none" w:sz="0" w:space="0" w:color="auto"/>
            <w:left w:val="none" w:sz="0" w:space="0" w:color="auto"/>
            <w:bottom w:val="none" w:sz="0" w:space="0" w:color="auto"/>
            <w:right w:val="none" w:sz="0" w:space="0" w:color="auto"/>
          </w:divBdr>
        </w:div>
        <w:div w:id="1616403142">
          <w:marLeft w:val="480"/>
          <w:marRight w:val="0"/>
          <w:marTop w:val="0"/>
          <w:marBottom w:val="0"/>
          <w:divBdr>
            <w:top w:val="none" w:sz="0" w:space="0" w:color="auto"/>
            <w:left w:val="none" w:sz="0" w:space="0" w:color="auto"/>
            <w:bottom w:val="none" w:sz="0" w:space="0" w:color="auto"/>
            <w:right w:val="none" w:sz="0" w:space="0" w:color="auto"/>
          </w:divBdr>
        </w:div>
        <w:div w:id="124004600">
          <w:marLeft w:val="480"/>
          <w:marRight w:val="0"/>
          <w:marTop w:val="0"/>
          <w:marBottom w:val="0"/>
          <w:divBdr>
            <w:top w:val="none" w:sz="0" w:space="0" w:color="auto"/>
            <w:left w:val="none" w:sz="0" w:space="0" w:color="auto"/>
            <w:bottom w:val="none" w:sz="0" w:space="0" w:color="auto"/>
            <w:right w:val="none" w:sz="0" w:space="0" w:color="auto"/>
          </w:divBdr>
        </w:div>
        <w:div w:id="1451699823">
          <w:marLeft w:val="480"/>
          <w:marRight w:val="0"/>
          <w:marTop w:val="0"/>
          <w:marBottom w:val="0"/>
          <w:divBdr>
            <w:top w:val="none" w:sz="0" w:space="0" w:color="auto"/>
            <w:left w:val="none" w:sz="0" w:space="0" w:color="auto"/>
            <w:bottom w:val="none" w:sz="0" w:space="0" w:color="auto"/>
            <w:right w:val="none" w:sz="0" w:space="0" w:color="auto"/>
          </w:divBdr>
        </w:div>
        <w:div w:id="1589460995">
          <w:marLeft w:val="480"/>
          <w:marRight w:val="0"/>
          <w:marTop w:val="0"/>
          <w:marBottom w:val="0"/>
          <w:divBdr>
            <w:top w:val="none" w:sz="0" w:space="0" w:color="auto"/>
            <w:left w:val="none" w:sz="0" w:space="0" w:color="auto"/>
            <w:bottom w:val="none" w:sz="0" w:space="0" w:color="auto"/>
            <w:right w:val="none" w:sz="0" w:space="0" w:color="auto"/>
          </w:divBdr>
        </w:div>
        <w:div w:id="1103695103">
          <w:marLeft w:val="480"/>
          <w:marRight w:val="0"/>
          <w:marTop w:val="0"/>
          <w:marBottom w:val="0"/>
          <w:divBdr>
            <w:top w:val="none" w:sz="0" w:space="0" w:color="auto"/>
            <w:left w:val="none" w:sz="0" w:space="0" w:color="auto"/>
            <w:bottom w:val="none" w:sz="0" w:space="0" w:color="auto"/>
            <w:right w:val="none" w:sz="0" w:space="0" w:color="auto"/>
          </w:divBdr>
        </w:div>
        <w:div w:id="692419434">
          <w:marLeft w:val="480"/>
          <w:marRight w:val="0"/>
          <w:marTop w:val="0"/>
          <w:marBottom w:val="0"/>
          <w:divBdr>
            <w:top w:val="none" w:sz="0" w:space="0" w:color="auto"/>
            <w:left w:val="none" w:sz="0" w:space="0" w:color="auto"/>
            <w:bottom w:val="none" w:sz="0" w:space="0" w:color="auto"/>
            <w:right w:val="none" w:sz="0" w:space="0" w:color="auto"/>
          </w:divBdr>
        </w:div>
        <w:div w:id="879821715">
          <w:marLeft w:val="480"/>
          <w:marRight w:val="0"/>
          <w:marTop w:val="0"/>
          <w:marBottom w:val="0"/>
          <w:divBdr>
            <w:top w:val="none" w:sz="0" w:space="0" w:color="auto"/>
            <w:left w:val="none" w:sz="0" w:space="0" w:color="auto"/>
            <w:bottom w:val="none" w:sz="0" w:space="0" w:color="auto"/>
            <w:right w:val="none" w:sz="0" w:space="0" w:color="auto"/>
          </w:divBdr>
        </w:div>
        <w:div w:id="618490325">
          <w:marLeft w:val="480"/>
          <w:marRight w:val="0"/>
          <w:marTop w:val="0"/>
          <w:marBottom w:val="0"/>
          <w:divBdr>
            <w:top w:val="none" w:sz="0" w:space="0" w:color="auto"/>
            <w:left w:val="none" w:sz="0" w:space="0" w:color="auto"/>
            <w:bottom w:val="none" w:sz="0" w:space="0" w:color="auto"/>
            <w:right w:val="none" w:sz="0" w:space="0" w:color="auto"/>
          </w:divBdr>
        </w:div>
      </w:divsChild>
    </w:div>
    <w:div w:id="1164397441">
      <w:bodyDiv w:val="1"/>
      <w:marLeft w:val="0"/>
      <w:marRight w:val="0"/>
      <w:marTop w:val="0"/>
      <w:marBottom w:val="0"/>
      <w:divBdr>
        <w:top w:val="none" w:sz="0" w:space="0" w:color="auto"/>
        <w:left w:val="none" w:sz="0" w:space="0" w:color="auto"/>
        <w:bottom w:val="none" w:sz="0" w:space="0" w:color="auto"/>
        <w:right w:val="none" w:sz="0" w:space="0" w:color="auto"/>
      </w:divBdr>
    </w:div>
    <w:div w:id="1164859414">
      <w:bodyDiv w:val="1"/>
      <w:marLeft w:val="0"/>
      <w:marRight w:val="0"/>
      <w:marTop w:val="0"/>
      <w:marBottom w:val="0"/>
      <w:divBdr>
        <w:top w:val="none" w:sz="0" w:space="0" w:color="auto"/>
        <w:left w:val="none" w:sz="0" w:space="0" w:color="auto"/>
        <w:bottom w:val="none" w:sz="0" w:space="0" w:color="auto"/>
        <w:right w:val="none" w:sz="0" w:space="0" w:color="auto"/>
      </w:divBdr>
    </w:div>
    <w:div w:id="1164930008">
      <w:bodyDiv w:val="1"/>
      <w:marLeft w:val="0"/>
      <w:marRight w:val="0"/>
      <w:marTop w:val="0"/>
      <w:marBottom w:val="0"/>
      <w:divBdr>
        <w:top w:val="none" w:sz="0" w:space="0" w:color="auto"/>
        <w:left w:val="none" w:sz="0" w:space="0" w:color="auto"/>
        <w:bottom w:val="none" w:sz="0" w:space="0" w:color="auto"/>
        <w:right w:val="none" w:sz="0" w:space="0" w:color="auto"/>
      </w:divBdr>
    </w:div>
    <w:div w:id="1165122270">
      <w:bodyDiv w:val="1"/>
      <w:marLeft w:val="0"/>
      <w:marRight w:val="0"/>
      <w:marTop w:val="0"/>
      <w:marBottom w:val="0"/>
      <w:divBdr>
        <w:top w:val="none" w:sz="0" w:space="0" w:color="auto"/>
        <w:left w:val="none" w:sz="0" w:space="0" w:color="auto"/>
        <w:bottom w:val="none" w:sz="0" w:space="0" w:color="auto"/>
        <w:right w:val="none" w:sz="0" w:space="0" w:color="auto"/>
      </w:divBdr>
    </w:div>
    <w:div w:id="1165122671">
      <w:bodyDiv w:val="1"/>
      <w:marLeft w:val="0"/>
      <w:marRight w:val="0"/>
      <w:marTop w:val="0"/>
      <w:marBottom w:val="0"/>
      <w:divBdr>
        <w:top w:val="none" w:sz="0" w:space="0" w:color="auto"/>
        <w:left w:val="none" w:sz="0" w:space="0" w:color="auto"/>
        <w:bottom w:val="none" w:sz="0" w:space="0" w:color="auto"/>
        <w:right w:val="none" w:sz="0" w:space="0" w:color="auto"/>
      </w:divBdr>
    </w:div>
    <w:div w:id="1165127966">
      <w:bodyDiv w:val="1"/>
      <w:marLeft w:val="0"/>
      <w:marRight w:val="0"/>
      <w:marTop w:val="0"/>
      <w:marBottom w:val="0"/>
      <w:divBdr>
        <w:top w:val="none" w:sz="0" w:space="0" w:color="auto"/>
        <w:left w:val="none" w:sz="0" w:space="0" w:color="auto"/>
        <w:bottom w:val="none" w:sz="0" w:space="0" w:color="auto"/>
        <w:right w:val="none" w:sz="0" w:space="0" w:color="auto"/>
      </w:divBdr>
    </w:div>
    <w:div w:id="1165242543">
      <w:bodyDiv w:val="1"/>
      <w:marLeft w:val="0"/>
      <w:marRight w:val="0"/>
      <w:marTop w:val="0"/>
      <w:marBottom w:val="0"/>
      <w:divBdr>
        <w:top w:val="none" w:sz="0" w:space="0" w:color="auto"/>
        <w:left w:val="none" w:sz="0" w:space="0" w:color="auto"/>
        <w:bottom w:val="none" w:sz="0" w:space="0" w:color="auto"/>
        <w:right w:val="none" w:sz="0" w:space="0" w:color="auto"/>
      </w:divBdr>
    </w:div>
    <w:div w:id="1165246044">
      <w:bodyDiv w:val="1"/>
      <w:marLeft w:val="0"/>
      <w:marRight w:val="0"/>
      <w:marTop w:val="0"/>
      <w:marBottom w:val="0"/>
      <w:divBdr>
        <w:top w:val="none" w:sz="0" w:space="0" w:color="auto"/>
        <w:left w:val="none" w:sz="0" w:space="0" w:color="auto"/>
        <w:bottom w:val="none" w:sz="0" w:space="0" w:color="auto"/>
        <w:right w:val="none" w:sz="0" w:space="0" w:color="auto"/>
      </w:divBdr>
    </w:div>
    <w:div w:id="1165321373">
      <w:bodyDiv w:val="1"/>
      <w:marLeft w:val="0"/>
      <w:marRight w:val="0"/>
      <w:marTop w:val="0"/>
      <w:marBottom w:val="0"/>
      <w:divBdr>
        <w:top w:val="none" w:sz="0" w:space="0" w:color="auto"/>
        <w:left w:val="none" w:sz="0" w:space="0" w:color="auto"/>
        <w:bottom w:val="none" w:sz="0" w:space="0" w:color="auto"/>
        <w:right w:val="none" w:sz="0" w:space="0" w:color="auto"/>
      </w:divBdr>
    </w:div>
    <w:div w:id="1165390929">
      <w:bodyDiv w:val="1"/>
      <w:marLeft w:val="0"/>
      <w:marRight w:val="0"/>
      <w:marTop w:val="0"/>
      <w:marBottom w:val="0"/>
      <w:divBdr>
        <w:top w:val="none" w:sz="0" w:space="0" w:color="auto"/>
        <w:left w:val="none" w:sz="0" w:space="0" w:color="auto"/>
        <w:bottom w:val="none" w:sz="0" w:space="0" w:color="auto"/>
        <w:right w:val="none" w:sz="0" w:space="0" w:color="auto"/>
      </w:divBdr>
    </w:div>
    <w:div w:id="1165627985">
      <w:bodyDiv w:val="1"/>
      <w:marLeft w:val="0"/>
      <w:marRight w:val="0"/>
      <w:marTop w:val="0"/>
      <w:marBottom w:val="0"/>
      <w:divBdr>
        <w:top w:val="none" w:sz="0" w:space="0" w:color="auto"/>
        <w:left w:val="none" w:sz="0" w:space="0" w:color="auto"/>
        <w:bottom w:val="none" w:sz="0" w:space="0" w:color="auto"/>
        <w:right w:val="none" w:sz="0" w:space="0" w:color="auto"/>
      </w:divBdr>
    </w:div>
    <w:div w:id="1165901504">
      <w:bodyDiv w:val="1"/>
      <w:marLeft w:val="0"/>
      <w:marRight w:val="0"/>
      <w:marTop w:val="0"/>
      <w:marBottom w:val="0"/>
      <w:divBdr>
        <w:top w:val="none" w:sz="0" w:space="0" w:color="auto"/>
        <w:left w:val="none" w:sz="0" w:space="0" w:color="auto"/>
        <w:bottom w:val="none" w:sz="0" w:space="0" w:color="auto"/>
        <w:right w:val="none" w:sz="0" w:space="0" w:color="auto"/>
      </w:divBdr>
    </w:div>
    <w:div w:id="1165979080">
      <w:bodyDiv w:val="1"/>
      <w:marLeft w:val="0"/>
      <w:marRight w:val="0"/>
      <w:marTop w:val="0"/>
      <w:marBottom w:val="0"/>
      <w:divBdr>
        <w:top w:val="none" w:sz="0" w:space="0" w:color="auto"/>
        <w:left w:val="none" w:sz="0" w:space="0" w:color="auto"/>
        <w:bottom w:val="none" w:sz="0" w:space="0" w:color="auto"/>
        <w:right w:val="none" w:sz="0" w:space="0" w:color="auto"/>
      </w:divBdr>
    </w:div>
    <w:div w:id="1166019176">
      <w:bodyDiv w:val="1"/>
      <w:marLeft w:val="0"/>
      <w:marRight w:val="0"/>
      <w:marTop w:val="0"/>
      <w:marBottom w:val="0"/>
      <w:divBdr>
        <w:top w:val="none" w:sz="0" w:space="0" w:color="auto"/>
        <w:left w:val="none" w:sz="0" w:space="0" w:color="auto"/>
        <w:bottom w:val="none" w:sz="0" w:space="0" w:color="auto"/>
        <w:right w:val="none" w:sz="0" w:space="0" w:color="auto"/>
      </w:divBdr>
    </w:div>
    <w:div w:id="1166048934">
      <w:bodyDiv w:val="1"/>
      <w:marLeft w:val="0"/>
      <w:marRight w:val="0"/>
      <w:marTop w:val="0"/>
      <w:marBottom w:val="0"/>
      <w:divBdr>
        <w:top w:val="none" w:sz="0" w:space="0" w:color="auto"/>
        <w:left w:val="none" w:sz="0" w:space="0" w:color="auto"/>
        <w:bottom w:val="none" w:sz="0" w:space="0" w:color="auto"/>
        <w:right w:val="none" w:sz="0" w:space="0" w:color="auto"/>
      </w:divBdr>
    </w:div>
    <w:div w:id="1166169265">
      <w:bodyDiv w:val="1"/>
      <w:marLeft w:val="0"/>
      <w:marRight w:val="0"/>
      <w:marTop w:val="0"/>
      <w:marBottom w:val="0"/>
      <w:divBdr>
        <w:top w:val="none" w:sz="0" w:space="0" w:color="auto"/>
        <w:left w:val="none" w:sz="0" w:space="0" w:color="auto"/>
        <w:bottom w:val="none" w:sz="0" w:space="0" w:color="auto"/>
        <w:right w:val="none" w:sz="0" w:space="0" w:color="auto"/>
      </w:divBdr>
    </w:div>
    <w:div w:id="1166552469">
      <w:bodyDiv w:val="1"/>
      <w:marLeft w:val="0"/>
      <w:marRight w:val="0"/>
      <w:marTop w:val="0"/>
      <w:marBottom w:val="0"/>
      <w:divBdr>
        <w:top w:val="none" w:sz="0" w:space="0" w:color="auto"/>
        <w:left w:val="none" w:sz="0" w:space="0" w:color="auto"/>
        <w:bottom w:val="none" w:sz="0" w:space="0" w:color="auto"/>
        <w:right w:val="none" w:sz="0" w:space="0" w:color="auto"/>
      </w:divBdr>
    </w:div>
    <w:div w:id="1167095001">
      <w:bodyDiv w:val="1"/>
      <w:marLeft w:val="0"/>
      <w:marRight w:val="0"/>
      <w:marTop w:val="0"/>
      <w:marBottom w:val="0"/>
      <w:divBdr>
        <w:top w:val="none" w:sz="0" w:space="0" w:color="auto"/>
        <w:left w:val="none" w:sz="0" w:space="0" w:color="auto"/>
        <w:bottom w:val="none" w:sz="0" w:space="0" w:color="auto"/>
        <w:right w:val="none" w:sz="0" w:space="0" w:color="auto"/>
      </w:divBdr>
    </w:div>
    <w:div w:id="1167403015">
      <w:bodyDiv w:val="1"/>
      <w:marLeft w:val="0"/>
      <w:marRight w:val="0"/>
      <w:marTop w:val="0"/>
      <w:marBottom w:val="0"/>
      <w:divBdr>
        <w:top w:val="none" w:sz="0" w:space="0" w:color="auto"/>
        <w:left w:val="none" w:sz="0" w:space="0" w:color="auto"/>
        <w:bottom w:val="none" w:sz="0" w:space="0" w:color="auto"/>
        <w:right w:val="none" w:sz="0" w:space="0" w:color="auto"/>
      </w:divBdr>
    </w:div>
    <w:div w:id="1167481712">
      <w:bodyDiv w:val="1"/>
      <w:marLeft w:val="0"/>
      <w:marRight w:val="0"/>
      <w:marTop w:val="0"/>
      <w:marBottom w:val="0"/>
      <w:divBdr>
        <w:top w:val="none" w:sz="0" w:space="0" w:color="auto"/>
        <w:left w:val="none" w:sz="0" w:space="0" w:color="auto"/>
        <w:bottom w:val="none" w:sz="0" w:space="0" w:color="auto"/>
        <w:right w:val="none" w:sz="0" w:space="0" w:color="auto"/>
      </w:divBdr>
    </w:div>
    <w:div w:id="1167550878">
      <w:bodyDiv w:val="1"/>
      <w:marLeft w:val="0"/>
      <w:marRight w:val="0"/>
      <w:marTop w:val="0"/>
      <w:marBottom w:val="0"/>
      <w:divBdr>
        <w:top w:val="none" w:sz="0" w:space="0" w:color="auto"/>
        <w:left w:val="none" w:sz="0" w:space="0" w:color="auto"/>
        <w:bottom w:val="none" w:sz="0" w:space="0" w:color="auto"/>
        <w:right w:val="none" w:sz="0" w:space="0" w:color="auto"/>
      </w:divBdr>
    </w:div>
    <w:div w:id="1167786726">
      <w:bodyDiv w:val="1"/>
      <w:marLeft w:val="0"/>
      <w:marRight w:val="0"/>
      <w:marTop w:val="0"/>
      <w:marBottom w:val="0"/>
      <w:divBdr>
        <w:top w:val="none" w:sz="0" w:space="0" w:color="auto"/>
        <w:left w:val="none" w:sz="0" w:space="0" w:color="auto"/>
        <w:bottom w:val="none" w:sz="0" w:space="0" w:color="auto"/>
        <w:right w:val="none" w:sz="0" w:space="0" w:color="auto"/>
      </w:divBdr>
    </w:div>
    <w:div w:id="1167936259">
      <w:bodyDiv w:val="1"/>
      <w:marLeft w:val="0"/>
      <w:marRight w:val="0"/>
      <w:marTop w:val="0"/>
      <w:marBottom w:val="0"/>
      <w:divBdr>
        <w:top w:val="none" w:sz="0" w:space="0" w:color="auto"/>
        <w:left w:val="none" w:sz="0" w:space="0" w:color="auto"/>
        <w:bottom w:val="none" w:sz="0" w:space="0" w:color="auto"/>
        <w:right w:val="none" w:sz="0" w:space="0" w:color="auto"/>
      </w:divBdr>
    </w:div>
    <w:div w:id="1168055548">
      <w:bodyDiv w:val="1"/>
      <w:marLeft w:val="0"/>
      <w:marRight w:val="0"/>
      <w:marTop w:val="0"/>
      <w:marBottom w:val="0"/>
      <w:divBdr>
        <w:top w:val="none" w:sz="0" w:space="0" w:color="auto"/>
        <w:left w:val="none" w:sz="0" w:space="0" w:color="auto"/>
        <w:bottom w:val="none" w:sz="0" w:space="0" w:color="auto"/>
        <w:right w:val="none" w:sz="0" w:space="0" w:color="auto"/>
      </w:divBdr>
    </w:div>
    <w:div w:id="1168211472">
      <w:bodyDiv w:val="1"/>
      <w:marLeft w:val="0"/>
      <w:marRight w:val="0"/>
      <w:marTop w:val="0"/>
      <w:marBottom w:val="0"/>
      <w:divBdr>
        <w:top w:val="none" w:sz="0" w:space="0" w:color="auto"/>
        <w:left w:val="none" w:sz="0" w:space="0" w:color="auto"/>
        <w:bottom w:val="none" w:sz="0" w:space="0" w:color="auto"/>
        <w:right w:val="none" w:sz="0" w:space="0" w:color="auto"/>
      </w:divBdr>
    </w:div>
    <w:div w:id="1168324641">
      <w:bodyDiv w:val="1"/>
      <w:marLeft w:val="0"/>
      <w:marRight w:val="0"/>
      <w:marTop w:val="0"/>
      <w:marBottom w:val="0"/>
      <w:divBdr>
        <w:top w:val="none" w:sz="0" w:space="0" w:color="auto"/>
        <w:left w:val="none" w:sz="0" w:space="0" w:color="auto"/>
        <w:bottom w:val="none" w:sz="0" w:space="0" w:color="auto"/>
        <w:right w:val="none" w:sz="0" w:space="0" w:color="auto"/>
      </w:divBdr>
    </w:div>
    <w:div w:id="1168404330">
      <w:bodyDiv w:val="1"/>
      <w:marLeft w:val="0"/>
      <w:marRight w:val="0"/>
      <w:marTop w:val="0"/>
      <w:marBottom w:val="0"/>
      <w:divBdr>
        <w:top w:val="none" w:sz="0" w:space="0" w:color="auto"/>
        <w:left w:val="none" w:sz="0" w:space="0" w:color="auto"/>
        <w:bottom w:val="none" w:sz="0" w:space="0" w:color="auto"/>
        <w:right w:val="none" w:sz="0" w:space="0" w:color="auto"/>
      </w:divBdr>
    </w:div>
    <w:div w:id="1168445546">
      <w:bodyDiv w:val="1"/>
      <w:marLeft w:val="0"/>
      <w:marRight w:val="0"/>
      <w:marTop w:val="0"/>
      <w:marBottom w:val="0"/>
      <w:divBdr>
        <w:top w:val="none" w:sz="0" w:space="0" w:color="auto"/>
        <w:left w:val="none" w:sz="0" w:space="0" w:color="auto"/>
        <w:bottom w:val="none" w:sz="0" w:space="0" w:color="auto"/>
        <w:right w:val="none" w:sz="0" w:space="0" w:color="auto"/>
      </w:divBdr>
    </w:div>
    <w:div w:id="1168591850">
      <w:bodyDiv w:val="1"/>
      <w:marLeft w:val="0"/>
      <w:marRight w:val="0"/>
      <w:marTop w:val="0"/>
      <w:marBottom w:val="0"/>
      <w:divBdr>
        <w:top w:val="none" w:sz="0" w:space="0" w:color="auto"/>
        <w:left w:val="none" w:sz="0" w:space="0" w:color="auto"/>
        <w:bottom w:val="none" w:sz="0" w:space="0" w:color="auto"/>
        <w:right w:val="none" w:sz="0" w:space="0" w:color="auto"/>
      </w:divBdr>
    </w:div>
    <w:div w:id="1168985925">
      <w:bodyDiv w:val="1"/>
      <w:marLeft w:val="0"/>
      <w:marRight w:val="0"/>
      <w:marTop w:val="0"/>
      <w:marBottom w:val="0"/>
      <w:divBdr>
        <w:top w:val="none" w:sz="0" w:space="0" w:color="auto"/>
        <w:left w:val="none" w:sz="0" w:space="0" w:color="auto"/>
        <w:bottom w:val="none" w:sz="0" w:space="0" w:color="auto"/>
        <w:right w:val="none" w:sz="0" w:space="0" w:color="auto"/>
      </w:divBdr>
    </w:div>
    <w:div w:id="1169248605">
      <w:bodyDiv w:val="1"/>
      <w:marLeft w:val="0"/>
      <w:marRight w:val="0"/>
      <w:marTop w:val="0"/>
      <w:marBottom w:val="0"/>
      <w:divBdr>
        <w:top w:val="none" w:sz="0" w:space="0" w:color="auto"/>
        <w:left w:val="none" w:sz="0" w:space="0" w:color="auto"/>
        <w:bottom w:val="none" w:sz="0" w:space="0" w:color="auto"/>
        <w:right w:val="none" w:sz="0" w:space="0" w:color="auto"/>
      </w:divBdr>
    </w:div>
    <w:div w:id="1169321892">
      <w:bodyDiv w:val="1"/>
      <w:marLeft w:val="0"/>
      <w:marRight w:val="0"/>
      <w:marTop w:val="0"/>
      <w:marBottom w:val="0"/>
      <w:divBdr>
        <w:top w:val="none" w:sz="0" w:space="0" w:color="auto"/>
        <w:left w:val="none" w:sz="0" w:space="0" w:color="auto"/>
        <w:bottom w:val="none" w:sz="0" w:space="0" w:color="auto"/>
        <w:right w:val="none" w:sz="0" w:space="0" w:color="auto"/>
      </w:divBdr>
    </w:div>
    <w:div w:id="1169367352">
      <w:bodyDiv w:val="1"/>
      <w:marLeft w:val="0"/>
      <w:marRight w:val="0"/>
      <w:marTop w:val="0"/>
      <w:marBottom w:val="0"/>
      <w:divBdr>
        <w:top w:val="none" w:sz="0" w:space="0" w:color="auto"/>
        <w:left w:val="none" w:sz="0" w:space="0" w:color="auto"/>
        <w:bottom w:val="none" w:sz="0" w:space="0" w:color="auto"/>
        <w:right w:val="none" w:sz="0" w:space="0" w:color="auto"/>
      </w:divBdr>
    </w:div>
    <w:div w:id="1169521887">
      <w:bodyDiv w:val="1"/>
      <w:marLeft w:val="0"/>
      <w:marRight w:val="0"/>
      <w:marTop w:val="0"/>
      <w:marBottom w:val="0"/>
      <w:divBdr>
        <w:top w:val="none" w:sz="0" w:space="0" w:color="auto"/>
        <w:left w:val="none" w:sz="0" w:space="0" w:color="auto"/>
        <w:bottom w:val="none" w:sz="0" w:space="0" w:color="auto"/>
        <w:right w:val="none" w:sz="0" w:space="0" w:color="auto"/>
      </w:divBdr>
    </w:div>
    <w:div w:id="1169564991">
      <w:bodyDiv w:val="1"/>
      <w:marLeft w:val="0"/>
      <w:marRight w:val="0"/>
      <w:marTop w:val="0"/>
      <w:marBottom w:val="0"/>
      <w:divBdr>
        <w:top w:val="none" w:sz="0" w:space="0" w:color="auto"/>
        <w:left w:val="none" w:sz="0" w:space="0" w:color="auto"/>
        <w:bottom w:val="none" w:sz="0" w:space="0" w:color="auto"/>
        <w:right w:val="none" w:sz="0" w:space="0" w:color="auto"/>
      </w:divBdr>
    </w:div>
    <w:div w:id="1169713715">
      <w:bodyDiv w:val="1"/>
      <w:marLeft w:val="0"/>
      <w:marRight w:val="0"/>
      <w:marTop w:val="0"/>
      <w:marBottom w:val="0"/>
      <w:divBdr>
        <w:top w:val="none" w:sz="0" w:space="0" w:color="auto"/>
        <w:left w:val="none" w:sz="0" w:space="0" w:color="auto"/>
        <w:bottom w:val="none" w:sz="0" w:space="0" w:color="auto"/>
        <w:right w:val="none" w:sz="0" w:space="0" w:color="auto"/>
      </w:divBdr>
    </w:div>
    <w:div w:id="1169830824">
      <w:bodyDiv w:val="1"/>
      <w:marLeft w:val="0"/>
      <w:marRight w:val="0"/>
      <w:marTop w:val="0"/>
      <w:marBottom w:val="0"/>
      <w:divBdr>
        <w:top w:val="none" w:sz="0" w:space="0" w:color="auto"/>
        <w:left w:val="none" w:sz="0" w:space="0" w:color="auto"/>
        <w:bottom w:val="none" w:sz="0" w:space="0" w:color="auto"/>
        <w:right w:val="none" w:sz="0" w:space="0" w:color="auto"/>
      </w:divBdr>
    </w:div>
    <w:div w:id="1169907301">
      <w:bodyDiv w:val="1"/>
      <w:marLeft w:val="0"/>
      <w:marRight w:val="0"/>
      <w:marTop w:val="0"/>
      <w:marBottom w:val="0"/>
      <w:divBdr>
        <w:top w:val="none" w:sz="0" w:space="0" w:color="auto"/>
        <w:left w:val="none" w:sz="0" w:space="0" w:color="auto"/>
        <w:bottom w:val="none" w:sz="0" w:space="0" w:color="auto"/>
        <w:right w:val="none" w:sz="0" w:space="0" w:color="auto"/>
      </w:divBdr>
    </w:div>
    <w:div w:id="1169951845">
      <w:bodyDiv w:val="1"/>
      <w:marLeft w:val="0"/>
      <w:marRight w:val="0"/>
      <w:marTop w:val="0"/>
      <w:marBottom w:val="0"/>
      <w:divBdr>
        <w:top w:val="none" w:sz="0" w:space="0" w:color="auto"/>
        <w:left w:val="none" w:sz="0" w:space="0" w:color="auto"/>
        <w:bottom w:val="none" w:sz="0" w:space="0" w:color="auto"/>
        <w:right w:val="none" w:sz="0" w:space="0" w:color="auto"/>
      </w:divBdr>
    </w:div>
    <w:div w:id="1170097099">
      <w:bodyDiv w:val="1"/>
      <w:marLeft w:val="0"/>
      <w:marRight w:val="0"/>
      <w:marTop w:val="0"/>
      <w:marBottom w:val="0"/>
      <w:divBdr>
        <w:top w:val="none" w:sz="0" w:space="0" w:color="auto"/>
        <w:left w:val="none" w:sz="0" w:space="0" w:color="auto"/>
        <w:bottom w:val="none" w:sz="0" w:space="0" w:color="auto"/>
        <w:right w:val="none" w:sz="0" w:space="0" w:color="auto"/>
      </w:divBdr>
    </w:div>
    <w:div w:id="1170294835">
      <w:bodyDiv w:val="1"/>
      <w:marLeft w:val="0"/>
      <w:marRight w:val="0"/>
      <w:marTop w:val="0"/>
      <w:marBottom w:val="0"/>
      <w:divBdr>
        <w:top w:val="none" w:sz="0" w:space="0" w:color="auto"/>
        <w:left w:val="none" w:sz="0" w:space="0" w:color="auto"/>
        <w:bottom w:val="none" w:sz="0" w:space="0" w:color="auto"/>
        <w:right w:val="none" w:sz="0" w:space="0" w:color="auto"/>
      </w:divBdr>
    </w:div>
    <w:div w:id="1170296966">
      <w:bodyDiv w:val="1"/>
      <w:marLeft w:val="0"/>
      <w:marRight w:val="0"/>
      <w:marTop w:val="0"/>
      <w:marBottom w:val="0"/>
      <w:divBdr>
        <w:top w:val="none" w:sz="0" w:space="0" w:color="auto"/>
        <w:left w:val="none" w:sz="0" w:space="0" w:color="auto"/>
        <w:bottom w:val="none" w:sz="0" w:space="0" w:color="auto"/>
        <w:right w:val="none" w:sz="0" w:space="0" w:color="auto"/>
      </w:divBdr>
    </w:div>
    <w:div w:id="1170367958">
      <w:bodyDiv w:val="1"/>
      <w:marLeft w:val="0"/>
      <w:marRight w:val="0"/>
      <w:marTop w:val="0"/>
      <w:marBottom w:val="0"/>
      <w:divBdr>
        <w:top w:val="none" w:sz="0" w:space="0" w:color="auto"/>
        <w:left w:val="none" w:sz="0" w:space="0" w:color="auto"/>
        <w:bottom w:val="none" w:sz="0" w:space="0" w:color="auto"/>
        <w:right w:val="none" w:sz="0" w:space="0" w:color="auto"/>
      </w:divBdr>
    </w:div>
    <w:div w:id="1170634809">
      <w:bodyDiv w:val="1"/>
      <w:marLeft w:val="0"/>
      <w:marRight w:val="0"/>
      <w:marTop w:val="0"/>
      <w:marBottom w:val="0"/>
      <w:divBdr>
        <w:top w:val="none" w:sz="0" w:space="0" w:color="auto"/>
        <w:left w:val="none" w:sz="0" w:space="0" w:color="auto"/>
        <w:bottom w:val="none" w:sz="0" w:space="0" w:color="auto"/>
        <w:right w:val="none" w:sz="0" w:space="0" w:color="auto"/>
      </w:divBdr>
    </w:div>
    <w:div w:id="1170678259">
      <w:bodyDiv w:val="1"/>
      <w:marLeft w:val="0"/>
      <w:marRight w:val="0"/>
      <w:marTop w:val="0"/>
      <w:marBottom w:val="0"/>
      <w:divBdr>
        <w:top w:val="none" w:sz="0" w:space="0" w:color="auto"/>
        <w:left w:val="none" w:sz="0" w:space="0" w:color="auto"/>
        <w:bottom w:val="none" w:sz="0" w:space="0" w:color="auto"/>
        <w:right w:val="none" w:sz="0" w:space="0" w:color="auto"/>
      </w:divBdr>
    </w:div>
    <w:div w:id="1170949465">
      <w:bodyDiv w:val="1"/>
      <w:marLeft w:val="0"/>
      <w:marRight w:val="0"/>
      <w:marTop w:val="0"/>
      <w:marBottom w:val="0"/>
      <w:divBdr>
        <w:top w:val="none" w:sz="0" w:space="0" w:color="auto"/>
        <w:left w:val="none" w:sz="0" w:space="0" w:color="auto"/>
        <w:bottom w:val="none" w:sz="0" w:space="0" w:color="auto"/>
        <w:right w:val="none" w:sz="0" w:space="0" w:color="auto"/>
      </w:divBdr>
    </w:div>
    <w:div w:id="1171144684">
      <w:bodyDiv w:val="1"/>
      <w:marLeft w:val="0"/>
      <w:marRight w:val="0"/>
      <w:marTop w:val="0"/>
      <w:marBottom w:val="0"/>
      <w:divBdr>
        <w:top w:val="none" w:sz="0" w:space="0" w:color="auto"/>
        <w:left w:val="none" w:sz="0" w:space="0" w:color="auto"/>
        <w:bottom w:val="none" w:sz="0" w:space="0" w:color="auto"/>
        <w:right w:val="none" w:sz="0" w:space="0" w:color="auto"/>
      </w:divBdr>
    </w:div>
    <w:div w:id="1171261554">
      <w:bodyDiv w:val="1"/>
      <w:marLeft w:val="0"/>
      <w:marRight w:val="0"/>
      <w:marTop w:val="0"/>
      <w:marBottom w:val="0"/>
      <w:divBdr>
        <w:top w:val="none" w:sz="0" w:space="0" w:color="auto"/>
        <w:left w:val="none" w:sz="0" w:space="0" w:color="auto"/>
        <w:bottom w:val="none" w:sz="0" w:space="0" w:color="auto"/>
        <w:right w:val="none" w:sz="0" w:space="0" w:color="auto"/>
      </w:divBdr>
    </w:div>
    <w:div w:id="1171288832">
      <w:bodyDiv w:val="1"/>
      <w:marLeft w:val="0"/>
      <w:marRight w:val="0"/>
      <w:marTop w:val="0"/>
      <w:marBottom w:val="0"/>
      <w:divBdr>
        <w:top w:val="none" w:sz="0" w:space="0" w:color="auto"/>
        <w:left w:val="none" w:sz="0" w:space="0" w:color="auto"/>
        <w:bottom w:val="none" w:sz="0" w:space="0" w:color="auto"/>
        <w:right w:val="none" w:sz="0" w:space="0" w:color="auto"/>
      </w:divBdr>
    </w:div>
    <w:div w:id="1171335945">
      <w:bodyDiv w:val="1"/>
      <w:marLeft w:val="0"/>
      <w:marRight w:val="0"/>
      <w:marTop w:val="0"/>
      <w:marBottom w:val="0"/>
      <w:divBdr>
        <w:top w:val="none" w:sz="0" w:space="0" w:color="auto"/>
        <w:left w:val="none" w:sz="0" w:space="0" w:color="auto"/>
        <w:bottom w:val="none" w:sz="0" w:space="0" w:color="auto"/>
        <w:right w:val="none" w:sz="0" w:space="0" w:color="auto"/>
      </w:divBdr>
    </w:div>
    <w:div w:id="1171413055">
      <w:bodyDiv w:val="1"/>
      <w:marLeft w:val="0"/>
      <w:marRight w:val="0"/>
      <w:marTop w:val="0"/>
      <w:marBottom w:val="0"/>
      <w:divBdr>
        <w:top w:val="none" w:sz="0" w:space="0" w:color="auto"/>
        <w:left w:val="none" w:sz="0" w:space="0" w:color="auto"/>
        <w:bottom w:val="none" w:sz="0" w:space="0" w:color="auto"/>
        <w:right w:val="none" w:sz="0" w:space="0" w:color="auto"/>
      </w:divBdr>
    </w:div>
    <w:div w:id="1171413925">
      <w:bodyDiv w:val="1"/>
      <w:marLeft w:val="0"/>
      <w:marRight w:val="0"/>
      <w:marTop w:val="0"/>
      <w:marBottom w:val="0"/>
      <w:divBdr>
        <w:top w:val="none" w:sz="0" w:space="0" w:color="auto"/>
        <w:left w:val="none" w:sz="0" w:space="0" w:color="auto"/>
        <w:bottom w:val="none" w:sz="0" w:space="0" w:color="auto"/>
        <w:right w:val="none" w:sz="0" w:space="0" w:color="auto"/>
      </w:divBdr>
    </w:div>
    <w:div w:id="1171485162">
      <w:bodyDiv w:val="1"/>
      <w:marLeft w:val="0"/>
      <w:marRight w:val="0"/>
      <w:marTop w:val="0"/>
      <w:marBottom w:val="0"/>
      <w:divBdr>
        <w:top w:val="none" w:sz="0" w:space="0" w:color="auto"/>
        <w:left w:val="none" w:sz="0" w:space="0" w:color="auto"/>
        <w:bottom w:val="none" w:sz="0" w:space="0" w:color="auto"/>
        <w:right w:val="none" w:sz="0" w:space="0" w:color="auto"/>
      </w:divBdr>
    </w:div>
    <w:div w:id="1171487458">
      <w:bodyDiv w:val="1"/>
      <w:marLeft w:val="0"/>
      <w:marRight w:val="0"/>
      <w:marTop w:val="0"/>
      <w:marBottom w:val="0"/>
      <w:divBdr>
        <w:top w:val="none" w:sz="0" w:space="0" w:color="auto"/>
        <w:left w:val="none" w:sz="0" w:space="0" w:color="auto"/>
        <w:bottom w:val="none" w:sz="0" w:space="0" w:color="auto"/>
        <w:right w:val="none" w:sz="0" w:space="0" w:color="auto"/>
      </w:divBdr>
    </w:div>
    <w:div w:id="1171795225">
      <w:bodyDiv w:val="1"/>
      <w:marLeft w:val="0"/>
      <w:marRight w:val="0"/>
      <w:marTop w:val="0"/>
      <w:marBottom w:val="0"/>
      <w:divBdr>
        <w:top w:val="none" w:sz="0" w:space="0" w:color="auto"/>
        <w:left w:val="none" w:sz="0" w:space="0" w:color="auto"/>
        <w:bottom w:val="none" w:sz="0" w:space="0" w:color="auto"/>
        <w:right w:val="none" w:sz="0" w:space="0" w:color="auto"/>
      </w:divBdr>
    </w:div>
    <w:div w:id="1171867644">
      <w:bodyDiv w:val="1"/>
      <w:marLeft w:val="0"/>
      <w:marRight w:val="0"/>
      <w:marTop w:val="0"/>
      <w:marBottom w:val="0"/>
      <w:divBdr>
        <w:top w:val="none" w:sz="0" w:space="0" w:color="auto"/>
        <w:left w:val="none" w:sz="0" w:space="0" w:color="auto"/>
        <w:bottom w:val="none" w:sz="0" w:space="0" w:color="auto"/>
        <w:right w:val="none" w:sz="0" w:space="0" w:color="auto"/>
      </w:divBdr>
    </w:div>
    <w:div w:id="1171943806">
      <w:bodyDiv w:val="1"/>
      <w:marLeft w:val="0"/>
      <w:marRight w:val="0"/>
      <w:marTop w:val="0"/>
      <w:marBottom w:val="0"/>
      <w:divBdr>
        <w:top w:val="none" w:sz="0" w:space="0" w:color="auto"/>
        <w:left w:val="none" w:sz="0" w:space="0" w:color="auto"/>
        <w:bottom w:val="none" w:sz="0" w:space="0" w:color="auto"/>
        <w:right w:val="none" w:sz="0" w:space="0" w:color="auto"/>
      </w:divBdr>
    </w:div>
    <w:div w:id="1172063391">
      <w:bodyDiv w:val="1"/>
      <w:marLeft w:val="0"/>
      <w:marRight w:val="0"/>
      <w:marTop w:val="0"/>
      <w:marBottom w:val="0"/>
      <w:divBdr>
        <w:top w:val="none" w:sz="0" w:space="0" w:color="auto"/>
        <w:left w:val="none" w:sz="0" w:space="0" w:color="auto"/>
        <w:bottom w:val="none" w:sz="0" w:space="0" w:color="auto"/>
        <w:right w:val="none" w:sz="0" w:space="0" w:color="auto"/>
      </w:divBdr>
    </w:div>
    <w:div w:id="1172449422">
      <w:bodyDiv w:val="1"/>
      <w:marLeft w:val="0"/>
      <w:marRight w:val="0"/>
      <w:marTop w:val="0"/>
      <w:marBottom w:val="0"/>
      <w:divBdr>
        <w:top w:val="none" w:sz="0" w:space="0" w:color="auto"/>
        <w:left w:val="none" w:sz="0" w:space="0" w:color="auto"/>
        <w:bottom w:val="none" w:sz="0" w:space="0" w:color="auto"/>
        <w:right w:val="none" w:sz="0" w:space="0" w:color="auto"/>
      </w:divBdr>
    </w:div>
    <w:div w:id="1172796558">
      <w:bodyDiv w:val="1"/>
      <w:marLeft w:val="0"/>
      <w:marRight w:val="0"/>
      <w:marTop w:val="0"/>
      <w:marBottom w:val="0"/>
      <w:divBdr>
        <w:top w:val="none" w:sz="0" w:space="0" w:color="auto"/>
        <w:left w:val="none" w:sz="0" w:space="0" w:color="auto"/>
        <w:bottom w:val="none" w:sz="0" w:space="0" w:color="auto"/>
        <w:right w:val="none" w:sz="0" w:space="0" w:color="auto"/>
      </w:divBdr>
    </w:div>
    <w:div w:id="1173111408">
      <w:bodyDiv w:val="1"/>
      <w:marLeft w:val="0"/>
      <w:marRight w:val="0"/>
      <w:marTop w:val="0"/>
      <w:marBottom w:val="0"/>
      <w:divBdr>
        <w:top w:val="none" w:sz="0" w:space="0" w:color="auto"/>
        <w:left w:val="none" w:sz="0" w:space="0" w:color="auto"/>
        <w:bottom w:val="none" w:sz="0" w:space="0" w:color="auto"/>
        <w:right w:val="none" w:sz="0" w:space="0" w:color="auto"/>
      </w:divBdr>
    </w:div>
    <w:div w:id="1173302473">
      <w:bodyDiv w:val="1"/>
      <w:marLeft w:val="0"/>
      <w:marRight w:val="0"/>
      <w:marTop w:val="0"/>
      <w:marBottom w:val="0"/>
      <w:divBdr>
        <w:top w:val="none" w:sz="0" w:space="0" w:color="auto"/>
        <w:left w:val="none" w:sz="0" w:space="0" w:color="auto"/>
        <w:bottom w:val="none" w:sz="0" w:space="0" w:color="auto"/>
        <w:right w:val="none" w:sz="0" w:space="0" w:color="auto"/>
      </w:divBdr>
    </w:div>
    <w:div w:id="1173449034">
      <w:bodyDiv w:val="1"/>
      <w:marLeft w:val="0"/>
      <w:marRight w:val="0"/>
      <w:marTop w:val="0"/>
      <w:marBottom w:val="0"/>
      <w:divBdr>
        <w:top w:val="none" w:sz="0" w:space="0" w:color="auto"/>
        <w:left w:val="none" w:sz="0" w:space="0" w:color="auto"/>
        <w:bottom w:val="none" w:sz="0" w:space="0" w:color="auto"/>
        <w:right w:val="none" w:sz="0" w:space="0" w:color="auto"/>
      </w:divBdr>
    </w:div>
    <w:div w:id="1173449172">
      <w:bodyDiv w:val="1"/>
      <w:marLeft w:val="0"/>
      <w:marRight w:val="0"/>
      <w:marTop w:val="0"/>
      <w:marBottom w:val="0"/>
      <w:divBdr>
        <w:top w:val="none" w:sz="0" w:space="0" w:color="auto"/>
        <w:left w:val="none" w:sz="0" w:space="0" w:color="auto"/>
        <w:bottom w:val="none" w:sz="0" w:space="0" w:color="auto"/>
        <w:right w:val="none" w:sz="0" w:space="0" w:color="auto"/>
      </w:divBdr>
    </w:div>
    <w:div w:id="1173491417">
      <w:bodyDiv w:val="1"/>
      <w:marLeft w:val="0"/>
      <w:marRight w:val="0"/>
      <w:marTop w:val="0"/>
      <w:marBottom w:val="0"/>
      <w:divBdr>
        <w:top w:val="none" w:sz="0" w:space="0" w:color="auto"/>
        <w:left w:val="none" w:sz="0" w:space="0" w:color="auto"/>
        <w:bottom w:val="none" w:sz="0" w:space="0" w:color="auto"/>
        <w:right w:val="none" w:sz="0" w:space="0" w:color="auto"/>
      </w:divBdr>
    </w:div>
    <w:div w:id="1173690182">
      <w:bodyDiv w:val="1"/>
      <w:marLeft w:val="0"/>
      <w:marRight w:val="0"/>
      <w:marTop w:val="0"/>
      <w:marBottom w:val="0"/>
      <w:divBdr>
        <w:top w:val="none" w:sz="0" w:space="0" w:color="auto"/>
        <w:left w:val="none" w:sz="0" w:space="0" w:color="auto"/>
        <w:bottom w:val="none" w:sz="0" w:space="0" w:color="auto"/>
        <w:right w:val="none" w:sz="0" w:space="0" w:color="auto"/>
      </w:divBdr>
    </w:div>
    <w:div w:id="1173957724">
      <w:bodyDiv w:val="1"/>
      <w:marLeft w:val="0"/>
      <w:marRight w:val="0"/>
      <w:marTop w:val="0"/>
      <w:marBottom w:val="0"/>
      <w:divBdr>
        <w:top w:val="none" w:sz="0" w:space="0" w:color="auto"/>
        <w:left w:val="none" w:sz="0" w:space="0" w:color="auto"/>
        <w:bottom w:val="none" w:sz="0" w:space="0" w:color="auto"/>
        <w:right w:val="none" w:sz="0" w:space="0" w:color="auto"/>
      </w:divBdr>
    </w:div>
    <w:div w:id="1174107738">
      <w:bodyDiv w:val="1"/>
      <w:marLeft w:val="0"/>
      <w:marRight w:val="0"/>
      <w:marTop w:val="0"/>
      <w:marBottom w:val="0"/>
      <w:divBdr>
        <w:top w:val="none" w:sz="0" w:space="0" w:color="auto"/>
        <w:left w:val="none" w:sz="0" w:space="0" w:color="auto"/>
        <w:bottom w:val="none" w:sz="0" w:space="0" w:color="auto"/>
        <w:right w:val="none" w:sz="0" w:space="0" w:color="auto"/>
      </w:divBdr>
    </w:div>
    <w:div w:id="1174223717">
      <w:bodyDiv w:val="1"/>
      <w:marLeft w:val="0"/>
      <w:marRight w:val="0"/>
      <w:marTop w:val="0"/>
      <w:marBottom w:val="0"/>
      <w:divBdr>
        <w:top w:val="none" w:sz="0" w:space="0" w:color="auto"/>
        <w:left w:val="none" w:sz="0" w:space="0" w:color="auto"/>
        <w:bottom w:val="none" w:sz="0" w:space="0" w:color="auto"/>
        <w:right w:val="none" w:sz="0" w:space="0" w:color="auto"/>
      </w:divBdr>
    </w:div>
    <w:div w:id="1174420984">
      <w:bodyDiv w:val="1"/>
      <w:marLeft w:val="0"/>
      <w:marRight w:val="0"/>
      <w:marTop w:val="0"/>
      <w:marBottom w:val="0"/>
      <w:divBdr>
        <w:top w:val="none" w:sz="0" w:space="0" w:color="auto"/>
        <w:left w:val="none" w:sz="0" w:space="0" w:color="auto"/>
        <w:bottom w:val="none" w:sz="0" w:space="0" w:color="auto"/>
        <w:right w:val="none" w:sz="0" w:space="0" w:color="auto"/>
      </w:divBdr>
    </w:div>
    <w:div w:id="1174687676">
      <w:bodyDiv w:val="1"/>
      <w:marLeft w:val="0"/>
      <w:marRight w:val="0"/>
      <w:marTop w:val="0"/>
      <w:marBottom w:val="0"/>
      <w:divBdr>
        <w:top w:val="none" w:sz="0" w:space="0" w:color="auto"/>
        <w:left w:val="none" w:sz="0" w:space="0" w:color="auto"/>
        <w:bottom w:val="none" w:sz="0" w:space="0" w:color="auto"/>
        <w:right w:val="none" w:sz="0" w:space="0" w:color="auto"/>
      </w:divBdr>
    </w:div>
    <w:div w:id="1174757755">
      <w:bodyDiv w:val="1"/>
      <w:marLeft w:val="0"/>
      <w:marRight w:val="0"/>
      <w:marTop w:val="0"/>
      <w:marBottom w:val="0"/>
      <w:divBdr>
        <w:top w:val="none" w:sz="0" w:space="0" w:color="auto"/>
        <w:left w:val="none" w:sz="0" w:space="0" w:color="auto"/>
        <w:bottom w:val="none" w:sz="0" w:space="0" w:color="auto"/>
        <w:right w:val="none" w:sz="0" w:space="0" w:color="auto"/>
      </w:divBdr>
    </w:div>
    <w:div w:id="1174951290">
      <w:bodyDiv w:val="1"/>
      <w:marLeft w:val="0"/>
      <w:marRight w:val="0"/>
      <w:marTop w:val="0"/>
      <w:marBottom w:val="0"/>
      <w:divBdr>
        <w:top w:val="none" w:sz="0" w:space="0" w:color="auto"/>
        <w:left w:val="none" w:sz="0" w:space="0" w:color="auto"/>
        <w:bottom w:val="none" w:sz="0" w:space="0" w:color="auto"/>
        <w:right w:val="none" w:sz="0" w:space="0" w:color="auto"/>
      </w:divBdr>
    </w:div>
    <w:div w:id="1174958772">
      <w:bodyDiv w:val="1"/>
      <w:marLeft w:val="0"/>
      <w:marRight w:val="0"/>
      <w:marTop w:val="0"/>
      <w:marBottom w:val="0"/>
      <w:divBdr>
        <w:top w:val="none" w:sz="0" w:space="0" w:color="auto"/>
        <w:left w:val="none" w:sz="0" w:space="0" w:color="auto"/>
        <w:bottom w:val="none" w:sz="0" w:space="0" w:color="auto"/>
        <w:right w:val="none" w:sz="0" w:space="0" w:color="auto"/>
      </w:divBdr>
    </w:div>
    <w:div w:id="1174959264">
      <w:bodyDiv w:val="1"/>
      <w:marLeft w:val="0"/>
      <w:marRight w:val="0"/>
      <w:marTop w:val="0"/>
      <w:marBottom w:val="0"/>
      <w:divBdr>
        <w:top w:val="none" w:sz="0" w:space="0" w:color="auto"/>
        <w:left w:val="none" w:sz="0" w:space="0" w:color="auto"/>
        <w:bottom w:val="none" w:sz="0" w:space="0" w:color="auto"/>
        <w:right w:val="none" w:sz="0" w:space="0" w:color="auto"/>
      </w:divBdr>
    </w:div>
    <w:div w:id="1175026354">
      <w:bodyDiv w:val="1"/>
      <w:marLeft w:val="0"/>
      <w:marRight w:val="0"/>
      <w:marTop w:val="0"/>
      <w:marBottom w:val="0"/>
      <w:divBdr>
        <w:top w:val="none" w:sz="0" w:space="0" w:color="auto"/>
        <w:left w:val="none" w:sz="0" w:space="0" w:color="auto"/>
        <w:bottom w:val="none" w:sz="0" w:space="0" w:color="auto"/>
        <w:right w:val="none" w:sz="0" w:space="0" w:color="auto"/>
      </w:divBdr>
    </w:div>
    <w:div w:id="1175146230">
      <w:bodyDiv w:val="1"/>
      <w:marLeft w:val="0"/>
      <w:marRight w:val="0"/>
      <w:marTop w:val="0"/>
      <w:marBottom w:val="0"/>
      <w:divBdr>
        <w:top w:val="none" w:sz="0" w:space="0" w:color="auto"/>
        <w:left w:val="none" w:sz="0" w:space="0" w:color="auto"/>
        <w:bottom w:val="none" w:sz="0" w:space="0" w:color="auto"/>
        <w:right w:val="none" w:sz="0" w:space="0" w:color="auto"/>
      </w:divBdr>
    </w:div>
    <w:div w:id="1175531055">
      <w:bodyDiv w:val="1"/>
      <w:marLeft w:val="0"/>
      <w:marRight w:val="0"/>
      <w:marTop w:val="0"/>
      <w:marBottom w:val="0"/>
      <w:divBdr>
        <w:top w:val="none" w:sz="0" w:space="0" w:color="auto"/>
        <w:left w:val="none" w:sz="0" w:space="0" w:color="auto"/>
        <w:bottom w:val="none" w:sz="0" w:space="0" w:color="auto"/>
        <w:right w:val="none" w:sz="0" w:space="0" w:color="auto"/>
      </w:divBdr>
    </w:div>
    <w:div w:id="1175850863">
      <w:bodyDiv w:val="1"/>
      <w:marLeft w:val="0"/>
      <w:marRight w:val="0"/>
      <w:marTop w:val="0"/>
      <w:marBottom w:val="0"/>
      <w:divBdr>
        <w:top w:val="none" w:sz="0" w:space="0" w:color="auto"/>
        <w:left w:val="none" w:sz="0" w:space="0" w:color="auto"/>
        <w:bottom w:val="none" w:sz="0" w:space="0" w:color="auto"/>
        <w:right w:val="none" w:sz="0" w:space="0" w:color="auto"/>
      </w:divBdr>
    </w:div>
    <w:div w:id="1175876836">
      <w:bodyDiv w:val="1"/>
      <w:marLeft w:val="0"/>
      <w:marRight w:val="0"/>
      <w:marTop w:val="0"/>
      <w:marBottom w:val="0"/>
      <w:divBdr>
        <w:top w:val="none" w:sz="0" w:space="0" w:color="auto"/>
        <w:left w:val="none" w:sz="0" w:space="0" w:color="auto"/>
        <w:bottom w:val="none" w:sz="0" w:space="0" w:color="auto"/>
        <w:right w:val="none" w:sz="0" w:space="0" w:color="auto"/>
      </w:divBdr>
    </w:div>
    <w:div w:id="1175995766">
      <w:bodyDiv w:val="1"/>
      <w:marLeft w:val="0"/>
      <w:marRight w:val="0"/>
      <w:marTop w:val="0"/>
      <w:marBottom w:val="0"/>
      <w:divBdr>
        <w:top w:val="none" w:sz="0" w:space="0" w:color="auto"/>
        <w:left w:val="none" w:sz="0" w:space="0" w:color="auto"/>
        <w:bottom w:val="none" w:sz="0" w:space="0" w:color="auto"/>
        <w:right w:val="none" w:sz="0" w:space="0" w:color="auto"/>
      </w:divBdr>
    </w:div>
    <w:div w:id="1176073880">
      <w:bodyDiv w:val="1"/>
      <w:marLeft w:val="0"/>
      <w:marRight w:val="0"/>
      <w:marTop w:val="0"/>
      <w:marBottom w:val="0"/>
      <w:divBdr>
        <w:top w:val="none" w:sz="0" w:space="0" w:color="auto"/>
        <w:left w:val="none" w:sz="0" w:space="0" w:color="auto"/>
        <w:bottom w:val="none" w:sz="0" w:space="0" w:color="auto"/>
        <w:right w:val="none" w:sz="0" w:space="0" w:color="auto"/>
      </w:divBdr>
    </w:div>
    <w:div w:id="1176076254">
      <w:bodyDiv w:val="1"/>
      <w:marLeft w:val="0"/>
      <w:marRight w:val="0"/>
      <w:marTop w:val="0"/>
      <w:marBottom w:val="0"/>
      <w:divBdr>
        <w:top w:val="none" w:sz="0" w:space="0" w:color="auto"/>
        <w:left w:val="none" w:sz="0" w:space="0" w:color="auto"/>
        <w:bottom w:val="none" w:sz="0" w:space="0" w:color="auto"/>
        <w:right w:val="none" w:sz="0" w:space="0" w:color="auto"/>
      </w:divBdr>
    </w:div>
    <w:div w:id="1176187258">
      <w:bodyDiv w:val="1"/>
      <w:marLeft w:val="0"/>
      <w:marRight w:val="0"/>
      <w:marTop w:val="0"/>
      <w:marBottom w:val="0"/>
      <w:divBdr>
        <w:top w:val="none" w:sz="0" w:space="0" w:color="auto"/>
        <w:left w:val="none" w:sz="0" w:space="0" w:color="auto"/>
        <w:bottom w:val="none" w:sz="0" w:space="0" w:color="auto"/>
        <w:right w:val="none" w:sz="0" w:space="0" w:color="auto"/>
      </w:divBdr>
    </w:div>
    <w:div w:id="1176191991">
      <w:bodyDiv w:val="1"/>
      <w:marLeft w:val="0"/>
      <w:marRight w:val="0"/>
      <w:marTop w:val="0"/>
      <w:marBottom w:val="0"/>
      <w:divBdr>
        <w:top w:val="none" w:sz="0" w:space="0" w:color="auto"/>
        <w:left w:val="none" w:sz="0" w:space="0" w:color="auto"/>
        <w:bottom w:val="none" w:sz="0" w:space="0" w:color="auto"/>
        <w:right w:val="none" w:sz="0" w:space="0" w:color="auto"/>
      </w:divBdr>
    </w:div>
    <w:div w:id="1176266252">
      <w:bodyDiv w:val="1"/>
      <w:marLeft w:val="0"/>
      <w:marRight w:val="0"/>
      <w:marTop w:val="0"/>
      <w:marBottom w:val="0"/>
      <w:divBdr>
        <w:top w:val="none" w:sz="0" w:space="0" w:color="auto"/>
        <w:left w:val="none" w:sz="0" w:space="0" w:color="auto"/>
        <w:bottom w:val="none" w:sz="0" w:space="0" w:color="auto"/>
        <w:right w:val="none" w:sz="0" w:space="0" w:color="auto"/>
      </w:divBdr>
    </w:div>
    <w:div w:id="1176648928">
      <w:bodyDiv w:val="1"/>
      <w:marLeft w:val="0"/>
      <w:marRight w:val="0"/>
      <w:marTop w:val="0"/>
      <w:marBottom w:val="0"/>
      <w:divBdr>
        <w:top w:val="none" w:sz="0" w:space="0" w:color="auto"/>
        <w:left w:val="none" w:sz="0" w:space="0" w:color="auto"/>
        <w:bottom w:val="none" w:sz="0" w:space="0" w:color="auto"/>
        <w:right w:val="none" w:sz="0" w:space="0" w:color="auto"/>
      </w:divBdr>
    </w:div>
    <w:div w:id="1176726968">
      <w:bodyDiv w:val="1"/>
      <w:marLeft w:val="0"/>
      <w:marRight w:val="0"/>
      <w:marTop w:val="0"/>
      <w:marBottom w:val="0"/>
      <w:divBdr>
        <w:top w:val="none" w:sz="0" w:space="0" w:color="auto"/>
        <w:left w:val="none" w:sz="0" w:space="0" w:color="auto"/>
        <w:bottom w:val="none" w:sz="0" w:space="0" w:color="auto"/>
        <w:right w:val="none" w:sz="0" w:space="0" w:color="auto"/>
      </w:divBdr>
    </w:div>
    <w:div w:id="1176727760">
      <w:bodyDiv w:val="1"/>
      <w:marLeft w:val="0"/>
      <w:marRight w:val="0"/>
      <w:marTop w:val="0"/>
      <w:marBottom w:val="0"/>
      <w:divBdr>
        <w:top w:val="none" w:sz="0" w:space="0" w:color="auto"/>
        <w:left w:val="none" w:sz="0" w:space="0" w:color="auto"/>
        <w:bottom w:val="none" w:sz="0" w:space="0" w:color="auto"/>
        <w:right w:val="none" w:sz="0" w:space="0" w:color="auto"/>
      </w:divBdr>
    </w:div>
    <w:div w:id="1176730089">
      <w:bodyDiv w:val="1"/>
      <w:marLeft w:val="0"/>
      <w:marRight w:val="0"/>
      <w:marTop w:val="0"/>
      <w:marBottom w:val="0"/>
      <w:divBdr>
        <w:top w:val="none" w:sz="0" w:space="0" w:color="auto"/>
        <w:left w:val="none" w:sz="0" w:space="0" w:color="auto"/>
        <w:bottom w:val="none" w:sz="0" w:space="0" w:color="auto"/>
        <w:right w:val="none" w:sz="0" w:space="0" w:color="auto"/>
      </w:divBdr>
    </w:div>
    <w:div w:id="1176967760">
      <w:bodyDiv w:val="1"/>
      <w:marLeft w:val="0"/>
      <w:marRight w:val="0"/>
      <w:marTop w:val="0"/>
      <w:marBottom w:val="0"/>
      <w:divBdr>
        <w:top w:val="none" w:sz="0" w:space="0" w:color="auto"/>
        <w:left w:val="none" w:sz="0" w:space="0" w:color="auto"/>
        <w:bottom w:val="none" w:sz="0" w:space="0" w:color="auto"/>
        <w:right w:val="none" w:sz="0" w:space="0" w:color="auto"/>
      </w:divBdr>
    </w:div>
    <w:div w:id="1177620127">
      <w:bodyDiv w:val="1"/>
      <w:marLeft w:val="0"/>
      <w:marRight w:val="0"/>
      <w:marTop w:val="0"/>
      <w:marBottom w:val="0"/>
      <w:divBdr>
        <w:top w:val="none" w:sz="0" w:space="0" w:color="auto"/>
        <w:left w:val="none" w:sz="0" w:space="0" w:color="auto"/>
        <w:bottom w:val="none" w:sz="0" w:space="0" w:color="auto"/>
        <w:right w:val="none" w:sz="0" w:space="0" w:color="auto"/>
      </w:divBdr>
    </w:div>
    <w:div w:id="1177697709">
      <w:bodyDiv w:val="1"/>
      <w:marLeft w:val="0"/>
      <w:marRight w:val="0"/>
      <w:marTop w:val="0"/>
      <w:marBottom w:val="0"/>
      <w:divBdr>
        <w:top w:val="none" w:sz="0" w:space="0" w:color="auto"/>
        <w:left w:val="none" w:sz="0" w:space="0" w:color="auto"/>
        <w:bottom w:val="none" w:sz="0" w:space="0" w:color="auto"/>
        <w:right w:val="none" w:sz="0" w:space="0" w:color="auto"/>
      </w:divBdr>
    </w:div>
    <w:div w:id="1177840729">
      <w:bodyDiv w:val="1"/>
      <w:marLeft w:val="0"/>
      <w:marRight w:val="0"/>
      <w:marTop w:val="0"/>
      <w:marBottom w:val="0"/>
      <w:divBdr>
        <w:top w:val="none" w:sz="0" w:space="0" w:color="auto"/>
        <w:left w:val="none" w:sz="0" w:space="0" w:color="auto"/>
        <w:bottom w:val="none" w:sz="0" w:space="0" w:color="auto"/>
        <w:right w:val="none" w:sz="0" w:space="0" w:color="auto"/>
      </w:divBdr>
    </w:div>
    <w:div w:id="1177966133">
      <w:bodyDiv w:val="1"/>
      <w:marLeft w:val="0"/>
      <w:marRight w:val="0"/>
      <w:marTop w:val="0"/>
      <w:marBottom w:val="0"/>
      <w:divBdr>
        <w:top w:val="none" w:sz="0" w:space="0" w:color="auto"/>
        <w:left w:val="none" w:sz="0" w:space="0" w:color="auto"/>
        <w:bottom w:val="none" w:sz="0" w:space="0" w:color="auto"/>
        <w:right w:val="none" w:sz="0" w:space="0" w:color="auto"/>
      </w:divBdr>
    </w:div>
    <w:div w:id="1178038341">
      <w:bodyDiv w:val="1"/>
      <w:marLeft w:val="0"/>
      <w:marRight w:val="0"/>
      <w:marTop w:val="0"/>
      <w:marBottom w:val="0"/>
      <w:divBdr>
        <w:top w:val="none" w:sz="0" w:space="0" w:color="auto"/>
        <w:left w:val="none" w:sz="0" w:space="0" w:color="auto"/>
        <w:bottom w:val="none" w:sz="0" w:space="0" w:color="auto"/>
        <w:right w:val="none" w:sz="0" w:space="0" w:color="auto"/>
      </w:divBdr>
    </w:div>
    <w:div w:id="1178160302">
      <w:bodyDiv w:val="1"/>
      <w:marLeft w:val="0"/>
      <w:marRight w:val="0"/>
      <w:marTop w:val="0"/>
      <w:marBottom w:val="0"/>
      <w:divBdr>
        <w:top w:val="none" w:sz="0" w:space="0" w:color="auto"/>
        <w:left w:val="none" w:sz="0" w:space="0" w:color="auto"/>
        <w:bottom w:val="none" w:sz="0" w:space="0" w:color="auto"/>
        <w:right w:val="none" w:sz="0" w:space="0" w:color="auto"/>
      </w:divBdr>
    </w:div>
    <w:div w:id="1178272168">
      <w:bodyDiv w:val="1"/>
      <w:marLeft w:val="0"/>
      <w:marRight w:val="0"/>
      <w:marTop w:val="0"/>
      <w:marBottom w:val="0"/>
      <w:divBdr>
        <w:top w:val="none" w:sz="0" w:space="0" w:color="auto"/>
        <w:left w:val="none" w:sz="0" w:space="0" w:color="auto"/>
        <w:bottom w:val="none" w:sz="0" w:space="0" w:color="auto"/>
        <w:right w:val="none" w:sz="0" w:space="0" w:color="auto"/>
      </w:divBdr>
    </w:div>
    <w:div w:id="1178501113">
      <w:bodyDiv w:val="1"/>
      <w:marLeft w:val="0"/>
      <w:marRight w:val="0"/>
      <w:marTop w:val="0"/>
      <w:marBottom w:val="0"/>
      <w:divBdr>
        <w:top w:val="none" w:sz="0" w:space="0" w:color="auto"/>
        <w:left w:val="none" w:sz="0" w:space="0" w:color="auto"/>
        <w:bottom w:val="none" w:sz="0" w:space="0" w:color="auto"/>
        <w:right w:val="none" w:sz="0" w:space="0" w:color="auto"/>
      </w:divBdr>
    </w:div>
    <w:div w:id="1178616575">
      <w:bodyDiv w:val="1"/>
      <w:marLeft w:val="0"/>
      <w:marRight w:val="0"/>
      <w:marTop w:val="0"/>
      <w:marBottom w:val="0"/>
      <w:divBdr>
        <w:top w:val="none" w:sz="0" w:space="0" w:color="auto"/>
        <w:left w:val="none" w:sz="0" w:space="0" w:color="auto"/>
        <w:bottom w:val="none" w:sz="0" w:space="0" w:color="auto"/>
        <w:right w:val="none" w:sz="0" w:space="0" w:color="auto"/>
      </w:divBdr>
    </w:div>
    <w:div w:id="1178619442">
      <w:bodyDiv w:val="1"/>
      <w:marLeft w:val="0"/>
      <w:marRight w:val="0"/>
      <w:marTop w:val="0"/>
      <w:marBottom w:val="0"/>
      <w:divBdr>
        <w:top w:val="none" w:sz="0" w:space="0" w:color="auto"/>
        <w:left w:val="none" w:sz="0" w:space="0" w:color="auto"/>
        <w:bottom w:val="none" w:sz="0" w:space="0" w:color="auto"/>
        <w:right w:val="none" w:sz="0" w:space="0" w:color="auto"/>
      </w:divBdr>
    </w:div>
    <w:div w:id="1178808143">
      <w:bodyDiv w:val="1"/>
      <w:marLeft w:val="0"/>
      <w:marRight w:val="0"/>
      <w:marTop w:val="0"/>
      <w:marBottom w:val="0"/>
      <w:divBdr>
        <w:top w:val="none" w:sz="0" w:space="0" w:color="auto"/>
        <w:left w:val="none" w:sz="0" w:space="0" w:color="auto"/>
        <w:bottom w:val="none" w:sz="0" w:space="0" w:color="auto"/>
        <w:right w:val="none" w:sz="0" w:space="0" w:color="auto"/>
      </w:divBdr>
    </w:div>
    <w:div w:id="1178810708">
      <w:bodyDiv w:val="1"/>
      <w:marLeft w:val="0"/>
      <w:marRight w:val="0"/>
      <w:marTop w:val="0"/>
      <w:marBottom w:val="0"/>
      <w:divBdr>
        <w:top w:val="none" w:sz="0" w:space="0" w:color="auto"/>
        <w:left w:val="none" w:sz="0" w:space="0" w:color="auto"/>
        <w:bottom w:val="none" w:sz="0" w:space="0" w:color="auto"/>
        <w:right w:val="none" w:sz="0" w:space="0" w:color="auto"/>
      </w:divBdr>
    </w:div>
    <w:div w:id="1178812050">
      <w:bodyDiv w:val="1"/>
      <w:marLeft w:val="0"/>
      <w:marRight w:val="0"/>
      <w:marTop w:val="0"/>
      <w:marBottom w:val="0"/>
      <w:divBdr>
        <w:top w:val="none" w:sz="0" w:space="0" w:color="auto"/>
        <w:left w:val="none" w:sz="0" w:space="0" w:color="auto"/>
        <w:bottom w:val="none" w:sz="0" w:space="0" w:color="auto"/>
        <w:right w:val="none" w:sz="0" w:space="0" w:color="auto"/>
      </w:divBdr>
    </w:div>
    <w:div w:id="1178813692">
      <w:bodyDiv w:val="1"/>
      <w:marLeft w:val="0"/>
      <w:marRight w:val="0"/>
      <w:marTop w:val="0"/>
      <w:marBottom w:val="0"/>
      <w:divBdr>
        <w:top w:val="none" w:sz="0" w:space="0" w:color="auto"/>
        <w:left w:val="none" w:sz="0" w:space="0" w:color="auto"/>
        <w:bottom w:val="none" w:sz="0" w:space="0" w:color="auto"/>
        <w:right w:val="none" w:sz="0" w:space="0" w:color="auto"/>
      </w:divBdr>
    </w:div>
    <w:div w:id="1178882832">
      <w:bodyDiv w:val="1"/>
      <w:marLeft w:val="0"/>
      <w:marRight w:val="0"/>
      <w:marTop w:val="0"/>
      <w:marBottom w:val="0"/>
      <w:divBdr>
        <w:top w:val="none" w:sz="0" w:space="0" w:color="auto"/>
        <w:left w:val="none" w:sz="0" w:space="0" w:color="auto"/>
        <w:bottom w:val="none" w:sz="0" w:space="0" w:color="auto"/>
        <w:right w:val="none" w:sz="0" w:space="0" w:color="auto"/>
      </w:divBdr>
    </w:div>
    <w:div w:id="1179008961">
      <w:bodyDiv w:val="1"/>
      <w:marLeft w:val="0"/>
      <w:marRight w:val="0"/>
      <w:marTop w:val="0"/>
      <w:marBottom w:val="0"/>
      <w:divBdr>
        <w:top w:val="none" w:sz="0" w:space="0" w:color="auto"/>
        <w:left w:val="none" w:sz="0" w:space="0" w:color="auto"/>
        <w:bottom w:val="none" w:sz="0" w:space="0" w:color="auto"/>
        <w:right w:val="none" w:sz="0" w:space="0" w:color="auto"/>
      </w:divBdr>
    </w:div>
    <w:div w:id="1179079898">
      <w:bodyDiv w:val="1"/>
      <w:marLeft w:val="0"/>
      <w:marRight w:val="0"/>
      <w:marTop w:val="0"/>
      <w:marBottom w:val="0"/>
      <w:divBdr>
        <w:top w:val="none" w:sz="0" w:space="0" w:color="auto"/>
        <w:left w:val="none" w:sz="0" w:space="0" w:color="auto"/>
        <w:bottom w:val="none" w:sz="0" w:space="0" w:color="auto"/>
        <w:right w:val="none" w:sz="0" w:space="0" w:color="auto"/>
      </w:divBdr>
    </w:div>
    <w:div w:id="1179198332">
      <w:bodyDiv w:val="1"/>
      <w:marLeft w:val="0"/>
      <w:marRight w:val="0"/>
      <w:marTop w:val="0"/>
      <w:marBottom w:val="0"/>
      <w:divBdr>
        <w:top w:val="none" w:sz="0" w:space="0" w:color="auto"/>
        <w:left w:val="none" w:sz="0" w:space="0" w:color="auto"/>
        <w:bottom w:val="none" w:sz="0" w:space="0" w:color="auto"/>
        <w:right w:val="none" w:sz="0" w:space="0" w:color="auto"/>
      </w:divBdr>
    </w:div>
    <w:div w:id="1179393093">
      <w:bodyDiv w:val="1"/>
      <w:marLeft w:val="0"/>
      <w:marRight w:val="0"/>
      <w:marTop w:val="0"/>
      <w:marBottom w:val="0"/>
      <w:divBdr>
        <w:top w:val="none" w:sz="0" w:space="0" w:color="auto"/>
        <w:left w:val="none" w:sz="0" w:space="0" w:color="auto"/>
        <w:bottom w:val="none" w:sz="0" w:space="0" w:color="auto"/>
        <w:right w:val="none" w:sz="0" w:space="0" w:color="auto"/>
      </w:divBdr>
    </w:div>
    <w:div w:id="1179538961">
      <w:bodyDiv w:val="1"/>
      <w:marLeft w:val="0"/>
      <w:marRight w:val="0"/>
      <w:marTop w:val="0"/>
      <w:marBottom w:val="0"/>
      <w:divBdr>
        <w:top w:val="none" w:sz="0" w:space="0" w:color="auto"/>
        <w:left w:val="none" w:sz="0" w:space="0" w:color="auto"/>
        <w:bottom w:val="none" w:sz="0" w:space="0" w:color="auto"/>
        <w:right w:val="none" w:sz="0" w:space="0" w:color="auto"/>
      </w:divBdr>
    </w:div>
    <w:div w:id="1179736949">
      <w:bodyDiv w:val="1"/>
      <w:marLeft w:val="0"/>
      <w:marRight w:val="0"/>
      <w:marTop w:val="0"/>
      <w:marBottom w:val="0"/>
      <w:divBdr>
        <w:top w:val="none" w:sz="0" w:space="0" w:color="auto"/>
        <w:left w:val="none" w:sz="0" w:space="0" w:color="auto"/>
        <w:bottom w:val="none" w:sz="0" w:space="0" w:color="auto"/>
        <w:right w:val="none" w:sz="0" w:space="0" w:color="auto"/>
      </w:divBdr>
    </w:div>
    <w:div w:id="1179781868">
      <w:bodyDiv w:val="1"/>
      <w:marLeft w:val="0"/>
      <w:marRight w:val="0"/>
      <w:marTop w:val="0"/>
      <w:marBottom w:val="0"/>
      <w:divBdr>
        <w:top w:val="none" w:sz="0" w:space="0" w:color="auto"/>
        <w:left w:val="none" w:sz="0" w:space="0" w:color="auto"/>
        <w:bottom w:val="none" w:sz="0" w:space="0" w:color="auto"/>
        <w:right w:val="none" w:sz="0" w:space="0" w:color="auto"/>
      </w:divBdr>
    </w:div>
    <w:div w:id="1179857360">
      <w:bodyDiv w:val="1"/>
      <w:marLeft w:val="0"/>
      <w:marRight w:val="0"/>
      <w:marTop w:val="0"/>
      <w:marBottom w:val="0"/>
      <w:divBdr>
        <w:top w:val="none" w:sz="0" w:space="0" w:color="auto"/>
        <w:left w:val="none" w:sz="0" w:space="0" w:color="auto"/>
        <w:bottom w:val="none" w:sz="0" w:space="0" w:color="auto"/>
        <w:right w:val="none" w:sz="0" w:space="0" w:color="auto"/>
      </w:divBdr>
    </w:div>
    <w:div w:id="1179857506">
      <w:bodyDiv w:val="1"/>
      <w:marLeft w:val="0"/>
      <w:marRight w:val="0"/>
      <w:marTop w:val="0"/>
      <w:marBottom w:val="0"/>
      <w:divBdr>
        <w:top w:val="none" w:sz="0" w:space="0" w:color="auto"/>
        <w:left w:val="none" w:sz="0" w:space="0" w:color="auto"/>
        <w:bottom w:val="none" w:sz="0" w:space="0" w:color="auto"/>
        <w:right w:val="none" w:sz="0" w:space="0" w:color="auto"/>
      </w:divBdr>
    </w:div>
    <w:div w:id="1179857896">
      <w:bodyDiv w:val="1"/>
      <w:marLeft w:val="0"/>
      <w:marRight w:val="0"/>
      <w:marTop w:val="0"/>
      <w:marBottom w:val="0"/>
      <w:divBdr>
        <w:top w:val="none" w:sz="0" w:space="0" w:color="auto"/>
        <w:left w:val="none" w:sz="0" w:space="0" w:color="auto"/>
        <w:bottom w:val="none" w:sz="0" w:space="0" w:color="auto"/>
        <w:right w:val="none" w:sz="0" w:space="0" w:color="auto"/>
      </w:divBdr>
    </w:div>
    <w:div w:id="1179857937">
      <w:bodyDiv w:val="1"/>
      <w:marLeft w:val="0"/>
      <w:marRight w:val="0"/>
      <w:marTop w:val="0"/>
      <w:marBottom w:val="0"/>
      <w:divBdr>
        <w:top w:val="none" w:sz="0" w:space="0" w:color="auto"/>
        <w:left w:val="none" w:sz="0" w:space="0" w:color="auto"/>
        <w:bottom w:val="none" w:sz="0" w:space="0" w:color="auto"/>
        <w:right w:val="none" w:sz="0" w:space="0" w:color="auto"/>
      </w:divBdr>
    </w:div>
    <w:div w:id="1179999210">
      <w:bodyDiv w:val="1"/>
      <w:marLeft w:val="0"/>
      <w:marRight w:val="0"/>
      <w:marTop w:val="0"/>
      <w:marBottom w:val="0"/>
      <w:divBdr>
        <w:top w:val="none" w:sz="0" w:space="0" w:color="auto"/>
        <w:left w:val="none" w:sz="0" w:space="0" w:color="auto"/>
        <w:bottom w:val="none" w:sz="0" w:space="0" w:color="auto"/>
        <w:right w:val="none" w:sz="0" w:space="0" w:color="auto"/>
      </w:divBdr>
    </w:div>
    <w:div w:id="1180122512">
      <w:bodyDiv w:val="1"/>
      <w:marLeft w:val="0"/>
      <w:marRight w:val="0"/>
      <w:marTop w:val="0"/>
      <w:marBottom w:val="0"/>
      <w:divBdr>
        <w:top w:val="none" w:sz="0" w:space="0" w:color="auto"/>
        <w:left w:val="none" w:sz="0" w:space="0" w:color="auto"/>
        <w:bottom w:val="none" w:sz="0" w:space="0" w:color="auto"/>
        <w:right w:val="none" w:sz="0" w:space="0" w:color="auto"/>
      </w:divBdr>
    </w:div>
    <w:div w:id="1180659938">
      <w:bodyDiv w:val="1"/>
      <w:marLeft w:val="0"/>
      <w:marRight w:val="0"/>
      <w:marTop w:val="0"/>
      <w:marBottom w:val="0"/>
      <w:divBdr>
        <w:top w:val="none" w:sz="0" w:space="0" w:color="auto"/>
        <w:left w:val="none" w:sz="0" w:space="0" w:color="auto"/>
        <w:bottom w:val="none" w:sz="0" w:space="0" w:color="auto"/>
        <w:right w:val="none" w:sz="0" w:space="0" w:color="auto"/>
      </w:divBdr>
    </w:div>
    <w:div w:id="1180706149">
      <w:bodyDiv w:val="1"/>
      <w:marLeft w:val="0"/>
      <w:marRight w:val="0"/>
      <w:marTop w:val="0"/>
      <w:marBottom w:val="0"/>
      <w:divBdr>
        <w:top w:val="none" w:sz="0" w:space="0" w:color="auto"/>
        <w:left w:val="none" w:sz="0" w:space="0" w:color="auto"/>
        <w:bottom w:val="none" w:sz="0" w:space="0" w:color="auto"/>
        <w:right w:val="none" w:sz="0" w:space="0" w:color="auto"/>
      </w:divBdr>
    </w:div>
    <w:div w:id="1180772863">
      <w:bodyDiv w:val="1"/>
      <w:marLeft w:val="0"/>
      <w:marRight w:val="0"/>
      <w:marTop w:val="0"/>
      <w:marBottom w:val="0"/>
      <w:divBdr>
        <w:top w:val="none" w:sz="0" w:space="0" w:color="auto"/>
        <w:left w:val="none" w:sz="0" w:space="0" w:color="auto"/>
        <w:bottom w:val="none" w:sz="0" w:space="0" w:color="auto"/>
        <w:right w:val="none" w:sz="0" w:space="0" w:color="auto"/>
      </w:divBdr>
    </w:div>
    <w:div w:id="1180780275">
      <w:bodyDiv w:val="1"/>
      <w:marLeft w:val="0"/>
      <w:marRight w:val="0"/>
      <w:marTop w:val="0"/>
      <w:marBottom w:val="0"/>
      <w:divBdr>
        <w:top w:val="none" w:sz="0" w:space="0" w:color="auto"/>
        <w:left w:val="none" w:sz="0" w:space="0" w:color="auto"/>
        <w:bottom w:val="none" w:sz="0" w:space="0" w:color="auto"/>
        <w:right w:val="none" w:sz="0" w:space="0" w:color="auto"/>
      </w:divBdr>
    </w:div>
    <w:div w:id="1180855322">
      <w:bodyDiv w:val="1"/>
      <w:marLeft w:val="0"/>
      <w:marRight w:val="0"/>
      <w:marTop w:val="0"/>
      <w:marBottom w:val="0"/>
      <w:divBdr>
        <w:top w:val="none" w:sz="0" w:space="0" w:color="auto"/>
        <w:left w:val="none" w:sz="0" w:space="0" w:color="auto"/>
        <w:bottom w:val="none" w:sz="0" w:space="0" w:color="auto"/>
        <w:right w:val="none" w:sz="0" w:space="0" w:color="auto"/>
      </w:divBdr>
    </w:div>
    <w:div w:id="1180972671">
      <w:bodyDiv w:val="1"/>
      <w:marLeft w:val="0"/>
      <w:marRight w:val="0"/>
      <w:marTop w:val="0"/>
      <w:marBottom w:val="0"/>
      <w:divBdr>
        <w:top w:val="none" w:sz="0" w:space="0" w:color="auto"/>
        <w:left w:val="none" w:sz="0" w:space="0" w:color="auto"/>
        <w:bottom w:val="none" w:sz="0" w:space="0" w:color="auto"/>
        <w:right w:val="none" w:sz="0" w:space="0" w:color="auto"/>
      </w:divBdr>
    </w:div>
    <w:div w:id="1181093085">
      <w:bodyDiv w:val="1"/>
      <w:marLeft w:val="0"/>
      <w:marRight w:val="0"/>
      <w:marTop w:val="0"/>
      <w:marBottom w:val="0"/>
      <w:divBdr>
        <w:top w:val="none" w:sz="0" w:space="0" w:color="auto"/>
        <w:left w:val="none" w:sz="0" w:space="0" w:color="auto"/>
        <w:bottom w:val="none" w:sz="0" w:space="0" w:color="auto"/>
        <w:right w:val="none" w:sz="0" w:space="0" w:color="auto"/>
      </w:divBdr>
    </w:div>
    <w:div w:id="1181122053">
      <w:bodyDiv w:val="1"/>
      <w:marLeft w:val="0"/>
      <w:marRight w:val="0"/>
      <w:marTop w:val="0"/>
      <w:marBottom w:val="0"/>
      <w:divBdr>
        <w:top w:val="none" w:sz="0" w:space="0" w:color="auto"/>
        <w:left w:val="none" w:sz="0" w:space="0" w:color="auto"/>
        <w:bottom w:val="none" w:sz="0" w:space="0" w:color="auto"/>
        <w:right w:val="none" w:sz="0" w:space="0" w:color="auto"/>
      </w:divBdr>
    </w:div>
    <w:div w:id="1181236239">
      <w:bodyDiv w:val="1"/>
      <w:marLeft w:val="0"/>
      <w:marRight w:val="0"/>
      <w:marTop w:val="0"/>
      <w:marBottom w:val="0"/>
      <w:divBdr>
        <w:top w:val="none" w:sz="0" w:space="0" w:color="auto"/>
        <w:left w:val="none" w:sz="0" w:space="0" w:color="auto"/>
        <w:bottom w:val="none" w:sz="0" w:space="0" w:color="auto"/>
        <w:right w:val="none" w:sz="0" w:space="0" w:color="auto"/>
      </w:divBdr>
    </w:div>
    <w:div w:id="1181238017">
      <w:bodyDiv w:val="1"/>
      <w:marLeft w:val="0"/>
      <w:marRight w:val="0"/>
      <w:marTop w:val="0"/>
      <w:marBottom w:val="0"/>
      <w:divBdr>
        <w:top w:val="none" w:sz="0" w:space="0" w:color="auto"/>
        <w:left w:val="none" w:sz="0" w:space="0" w:color="auto"/>
        <w:bottom w:val="none" w:sz="0" w:space="0" w:color="auto"/>
        <w:right w:val="none" w:sz="0" w:space="0" w:color="auto"/>
      </w:divBdr>
    </w:div>
    <w:div w:id="1181314440">
      <w:bodyDiv w:val="1"/>
      <w:marLeft w:val="0"/>
      <w:marRight w:val="0"/>
      <w:marTop w:val="0"/>
      <w:marBottom w:val="0"/>
      <w:divBdr>
        <w:top w:val="none" w:sz="0" w:space="0" w:color="auto"/>
        <w:left w:val="none" w:sz="0" w:space="0" w:color="auto"/>
        <w:bottom w:val="none" w:sz="0" w:space="0" w:color="auto"/>
        <w:right w:val="none" w:sz="0" w:space="0" w:color="auto"/>
      </w:divBdr>
    </w:div>
    <w:div w:id="1181359036">
      <w:bodyDiv w:val="1"/>
      <w:marLeft w:val="0"/>
      <w:marRight w:val="0"/>
      <w:marTop w:val="0"/>
      <w:marBottom w:val="0"/>
      <w:divBdr>
        <w:top w:val="none" w:sz="0" w:space="0" w:color="auto"/>
        <w:left w:val="none" w:sz="0" w:space="0" w:color="auto"/>
        <w:bottom w:val="none" w:sz="0" w:space="0" w:color="auto"/>
        <w:right w:val="none" w:sz="0" w:space="0" w:color="auto"/>
      </w:divBdr>
    </w:div>
    <w:div w:id="1181552040">
      <w:bodyDiv w:val="1"/>
      <w:marLeft w:val="0"/>
      <w:marRight w:val="0"/>
      <w:marTop w:val="0"/>
      <w:marBottom w:val="0"/>
      <w:divBdr>
        <w:top w:val="none" w:sz="0" w:space="0" w:color="auto"/>
        <w:left w:val="none" w:sz="0" w:space="0" w:color="auto"/>
        <w:bottom w:val="none" w:sz="0" w:space="0" w:color="auto"/>
        <w:right w:val="none" w:sz="0" w:space="0" w:color="auto"/>
      </w:divBdr>
    </w:div>
    <w:div w:id="1181552455">
      <w:bodyDiv w:val="1"/>
      <w:marLeft w:val="0"/>
      <w:marRight w:val="0"/>
      <w:marTop w:val="0"/>
      <w:marBottom w:val="0"/>
      <w:divBdr>
        <w:top w:val="none" w:sz="0" w:space="0" w:color="auto"/>
        <w:left w:val="none" w:sz="0" w:space="0" w:color="auto"/>
        <w:bottom w:val="none" w:sz="0" w:space="0" w:color="auto"/>
        <w:right w:val="none" w:sz="0" w:space="0" w:color="auto"/>
      </w:divBdr>
    </w:div>
    <w:div w:id="1181579307">
      <w:bodyDiv w:val="1"/>
      <w:marLeft w:val="0"/>
      <w:marRight w:val="0"/>
      <w:marTop w:val="0"/>
      <w:marBottom w:val="0"/>
      <w:divBdr>
        <w:top w:val="none" w:sz="0" w:space="0" w:color="auto"/>
        <w:left w:val="none" w:sz="0" w:space="0" w:color="auto"/>
        <w:bottom w:val="none" w:sz="0" w:space="0" w:color="auto"/>
        <w:right w:val="none" w:sz="0" w:space="0" w:color="auto"/>
      </w:divBdr>
    </w:div>
    <w:div w:id="1181625689">
      <w:bodyDiv w:val="1"/>
      <w:marLeft w:val="0"/>
      <w:marRight w:val="0"/>
      <w:marTop w:val="0"/>
      <w:marBottom w:val="0"/>
      <w:divBdr>
        <w:top w:val="none" w:sz="0" w:space="0" w:color="auto"/>
        <w:left w:val="none" w:sz="0" w:space="0" w:color="auto"/>
        <w:bottom w:val="none" w:sz="0" w:space="0" w:color="auto"/>
        <w:right w:val="none" w:sz="0" w:space="0" w:color="auto"/>
      </w:divBdr>
    </w:div>
    <w:div w:id="1181746164">
      <w:bodyDiv w:val="1"/>
      <w:marLeft w:val="0"/>
      <w:marRight w:val="0"/>
      <w:marTop w:val="0"/>
      <w:marBottom w:val="0"/>
      <w:divBdr>
        <w:top w:val="none" w:sz="0" w:space="0" w:color="auto"/>
        <w:left w:val="none" w:sz="0" w:space="0" w:color="auto"/>
        <w:bottom w:val="none" w:sz="0" w:space="0" w:color="auto"/>
        <w:right w:val="none" w:sz="0" w:space="0" w:color="auto"/>
      </w:divBdr>
    </w:div>
    <w:div w:id="1181775097">
      <w:bodyDiv w:val="1"/>
      <w:marLeft w:val="0"/>
      <w:marRight w:val="0"/>
      <w:marTop w:val="0"/>
      <w:marBottom w:val="0"/>
      <w:divBdr>
        <w:top w:val="none" w:sz="0" w:space="0" w:color="auto"/>
        <w:left w:val="none" w:sz="0" w:space="0" w:color="auto"/>
        <w:bottom w:val="none" w:sz="0" w:space="0" w:color="auto"/>
        <w:right w:val="none" w:sz="0" w:space="0" w:color="auto"/>
      </w:divBdr>
    </w:div>
    <w:div w:id="1181776360">
      <w:bodyDiv w:val="1"/>
      <w:marLeft w:val="0"/>
      <w:marRight w:val="0"/>
      <w:marTop w:val="0"/>
      <w:marBottom w:val="0"/>
      <w:divBdr>
        <w:top w:val="none" w:sz="0" w:space="0" w:color="auto"/>
        <w:left w:val="none" w:sz="0" w:space="0" w:color="auto"/>
        <w:bottom w:val="none" w:sz="0" w:space="0" w:color="auto"/>
        <w:right w:val="none" w:sz="0" w:space="0" w:color="auto"/>
      </w:divBdr>
    </w:div>
    <w:div w:id="1182629069">
      <w:bodyDiv w:val="1"/>
      <w:marLeft w:val="0"/>
      <w:marRight w:val="0"/>
      <w:marTop w:val="0"/>
      <w:marBottom w:val="0"/>
      <w:divBdr>
        <w:top w:val="none" w:sz="0" w:space="0" w:color="auto"/>
        <w:left w:val="none" w:sz="0" w:space="0" w:color="auto"/>
        <w:bottom w:val="none" w:sz="0" w:space="0" w:color="auto"/>
        <w:right w:val="none" w:sz="0" w:space="0" w:color="auto"/>
      </w:divBdr>
    </w:div>
    <w:div w:id="1182743361">
      <w:bodyDiv w:val="1"/>
      <w:marLeft w:val="0"/>
      <w:marRight w:val="0"/>
      <w:marTop w:val="0"/>
      <w:marBottom w:val="0"/>
      <w:divBdr>
        <w:top w:val="none" w:sz="0" w:space="0" w:color="auto"/>
        <w:left w:val="none" w:sz="0" w:space="0" w:color="auto"/>
        <w:bottom w:val="none" w:sz="0" w:space="0" w:color="auto"/>
        <w:right w:val="none" w:sz="0" w:space="0" w:color="auto"/>
      </w:divBdr>
    </w:div>
    <w:div w:id="1182939895">
      <w:bodyDiv w:val="1"/>
      <w:marLeft w:val="0"/>
      <w:marRight w:val="0"/>
      <w:marTop w:val="0"/>
      <w:marBottom w:val="0"/>
      <w:divBdr>
        <w:top w:val="none" w:sz="0" w:space="0" w:color="auto"/>
        <w:left w:val="none" w:sz="0" w:space="0" w:color="auto"/>
        <w:bottom w:val="none" w:sz="0" w:space="0" w:color="auto"/>
        <w:right w:val="none" w:sz="0" w:space="0" w:color="auto"/>
      </w:divBdr>
    </w:div>
    <w:div w:id="1183087571">
      <w:bodyDiv w:val="1"/>
      <w:marLeft w:val="0"/>
      <w:marRight w:val="0"/>
      <w:marTop w:val="0"/>
      <w:marBottom w:val="0"/>
      <w:divBdr>
        <w:top w:val="none" w:sz="0" w:space="0" w:color="auto"/>
        <w:left w:val="none" w:sz="0" w:space="0" w:color="auto"/>
        <w:bottom w:val="none" w:sz="0" w:space="0" w:color="auto"/>
        <w:right w:val="none" w:sz="0" w:space="0" w:color="auto"/>
      </w:divBdr>
    </w:div>
    <w:div w:id="1183127922">
      <w:bodyDiv w:val="1"/>
      <w:marLeft w:val="0"/>
      <w:marRight w:val="0"/>
      <w:marTop w:val="0"/>
      <w:marBottom w:val="0"/>
      <w:divBdr>
        <w:top w:val="none" w:sz="0" w:space="0" w:color="auto"/>
        <w:left w:val="none" w:sz="0" w:space="0" w:color="auto"/>
        <w:bottom w:val="none" w:sz="0" w:space="0" w:color="auto"/>
        <w:right w:val="none" w:sz="0" w:space="0" w:color="auto"/>
      </w:divBdr>
    </w:div>
    <w:div w:id="1183275739">
      <w:bodyDiv w:val="1"/>
      <w:marLeft w:val="0"/>
      <w:marRight w:val="0"/>
      <w:marTop w:val="0"/>
      <w:marBottom w:val="0"/>
      <w:divBdr>
        <w:top w:val="none" w:sz="0" w:space="0" w:color="auto"/>
        <w:left w:val="none" w:sz="0" w:space="0" w:color="auto"/>
        <w:bottom w:val="none" w:sz="0" w:space="0" w:color="auto"/>
        <w:right w:val="none" w:sz="0" w:space="0" w:color="auto"/>
      </w:divBdr>
    </w:div>
    <w:div w:id="1183394099">
      <w:bodyDiv w:val="1"/>
      <w:marLeft w:val="0"/>
      <w:marRight w:val="0"/>
      <w:marTop w:val="0"/>
      <w:marBottom w:val="0"/>
      <w:divBdr>
        <w:top w:val="none" w:sz="0" w:space="0" w:color="auto"/>
        <w:left w:val="none" w:sz="0" w:space="0" w:color="auto"/>
        <w:bottom w:val="none" w:sz="0" w:space="0" w:color="auto"/>
        <w:right w:val="none" w:sz="0" w:space="0" w:color="auto"/>
      </w:divBdr>
    </w:div>
    <w:div w:id="1183396920">
      <w:bodyDiv w:val="1"/>
      <w:marLeft w:val="0"/>
      <w:marRight w:val="0"/>
      <w:marTop w:val="0"/>
      <w:marBottom w:val="0"/>
      <w:divBdr>
        <w:top w:val="none" w:sz="0" w:space="0" w:color="auto"/>
        <w:left w:val="none" w:sz="0" w:space="0" w:color="auto"/>
        <w:bottom w:val="none" w:sz="0" w:space="0" w:color="auto"/>
        <w:right w:val="none" w:sz="0" w:space="0" w:color="auto"/>
      </w:divBdr>
    </w:div>
    <w:div w:id="1183471547">
      <w:bodyDiv w:val="1"/>
      <w:marLeft w:val="0"/>
      <w:marRight w:val="0"/>
      <w:marTop w:val="0"/>
      <w:marBottom w:val="0"/>
      <w:divBdr>
        <w:top w:val="none" w:sz="0" w:space="0" w:color="auto"/>
        <w:left w:val="none" w:sz="0" w:space="0" w:color="auto"/>
        <w:bottom w:val="none" w:sz="0" w:space="0" w:color="auto"/>
        <w:right w:val="none" w:sz="0" w:space="0" w:color="auto"/>
      </w:divBdr>
    </w:div>
    <w:div w:id="1183519807">
      <w:bodyDiv w:val="1"/>
      <w:marLeft w:val="0"/>
      <w:marRight w:val="0"/>
      <w:marTop w:val="0"/>
      <w:marBottom w:val="0"/>
      <w:divBdr>
        <w:top w:val="none" w:sz="0" w:space="0" w:color="auto"/>
        <w:left w:val="none" w:sz="0" w:space="0" w:color="auto"/>
        <w:bottom w:val="none" w:sz="0" w:space="0" w:color="auto"/>
        <w:right w:val="none" w:sz="0" w:space="0" w:color="auto"/>
      </w:divBdr>
    </w:div>
    <w:div w:id="1183520159">
      <w:bodyDiv w:val="1"/>
      <w:marLeft w:val="0"/>
      <w:marRight w:val="0"/>
      <w:marTop w:val="0"/>
      <w:marBottom w:val="0"/>
      <w:divBdr>
        <w:top w:val="none" w:sz="0" w:space="0" w:color="auto"/>
        <w:left w:val="none" w:sz="0" w:space="0" w:color="auto"/>
        <w:bottom w:val="none" w:sz="0" w:space="0" w:color="auto"/>
        <w:right w:val="none" w:sz="0" w:space="0" w:color="auto"/>
      </w:divBdr>
    </w:div>
    <w:div w:id="1183781003">
      <w:bodyDiv w:val="1"/>
      <w:marLeft w:val="0"/>
      <w:marRight w:val="0"/>
      <w:marTop w:val="0"/>
      <w:marBottom w:val="0"/>
      <w:divBdr>
        <w:top w:val="none" w:sz="0" w:space="0" w:color="auto"/>
        <w:left w:val="none" w:sz="0" w:space="0" w:color="auto"/>
        <w:bottom w:val="none" w:sz="0" w:space="0" w:color="auto"/>
        <w:right w:val="none" w:sz="0" w:space="0" w:color="auto"/>
      </w:divBdr>
    </w:div>
    <w:div w:id="1183938008">
      <w:bodyDiv w:val="1"/>
      <w:marLeft w:val="0"/>
      <w:marRight w:val="0"/>
      <w:marTop w:val="0"/>
      <w:marBottom w:val="0"/>
      <w:divBdr>
        <w:top w:val="none" w:sz="0" w:space="0" w:color="auto"/>
        <w:left w:val="none" w:sz="0" w:space="0" w:color="auto"/>
        <w:bottom w:val="none" w:sz="0" w:space="0" w:color="auto"/>
        <w:right w:val="none" w:sz="0" w:space="0" w:color="auto"/>
      </w:divBdr>
    </w:div>
    <w:div w:id="1183979880">
      <w:bodyDiv w:val="1"/>
      <w:marLeft w:val="0"/>
      <w:marRight w:val="0"/>
      <w:marTop w:val="0"/>
      <w:marBottom w:val="0"/>
      <w:divBdr>
        <w:top w:val="none" w:sz="0" w:space="0" w:color="auto"/>
        <w:left w:val="none" w:sz="0" w:space="0" w:color="auto"/>
        <w:bottom w:val="none" w:sz="0" w:space="0" w:color="auto"/>
        <w:right w:val="none" w:sz="0" w:space="0" w:color="auto"/>
      </w:divBdr>
    </w:div>
    <w:div w:id="1184056200">
      <w:bodyDiv w:val="1"/>
      <w:marLeft w:val="0"/>
      <w:marRight w:val="0"/>
      <w:marTop w:val="0"/>
      <w:marBottom w:val="0"/>
      <w:divBdr>
        <w:top w:val="none" w:sz="0" w:space="0" w:color="auto"/>
        <w:left w:val="none" w:sz="0" w:space="0" w:color="auto"/>
        <w:bottom w:val="none" w:sz="0" w:space="0" w:color="auto"/>
        <w:right w:val="none" w:sz="0" w:space="0" w:color="auto"/>
      </w:divBdr>
    </w:div>
    <w:div w:id="1184171142">
      <w:bodyDiv w:val="1"/>
      <w:marLeft w:val="0"/>
      <w:marRight w:val="0"/>
      <w:marTop w:val="0"/>
      <w:marBottom w:val="0"/>
      <w:divBdr>
        <w:top w:val="none" w:sz="0" w:space="0" w:color="auto"/>
        <w:left w:val="none" w:sz="0" w:space="0" w:color="auto"/>
        <w:bottom w:val="none" w:sz="0" w:space="0" w:color="auto"/>
        <w:right w:val="none" w:sz="0" w:space="0" w:color="auto"/>
      </w:divBdr>
    </w:div>
    <w:div w:id="1184369499">
      <w:bodyDiv w:val="1"/>
      <w:marLeft w:val="0"/>
      <w:marRight w:val="0"/>
      <w:marTop w:val="0"/>
      <w:marBottom w:val="0"/>
      <w:divBdr>
        <w:top w:val="none" w:sz="0" w:space="0" w:color="auto"/>
        <w:left w:val="none" w:sz="0" w:space="0" w:color="auto"/>
        <w:bottom w:val="none" w:sz="0" w:space="0" w:color="auto"/>
        <w:right w:val="none" w:sz="0" w:space="0" w:color="auto"/>
      </w:divBdr>
    </w:div>
    <w:div w:id="1184441873">
      <w:bodyDiv w:val="1"/>
      <w:marLeft w:val="0"/>
      <w:marRight w:val="0"/>
      <w:marTop w:val="0"/>
      <w:marBottom w:val="0"/>
      <w:divBdr>
        <w:top w:val="none" w:sz="0" w:space="0" w:color="auto"/>
        <w:left w:val="none" w:sz="0" w:space="0" w:color="auto"/>
        <w:bottom w:val="none" w:sz="0" w:space="0" w:color="auto"/>
        <w:right w:val="none" w:sz="0" w:space="0" w:color="auto"/>
      </w:divBdr>
    </w:div>
    <w:div w:id="1184788193">
      <w:bodyDiv w:val="1"/>
      <w:marLeft w:val="0"/>
      <w:marRight w:val="0"/>
      <w:marTop w:val="0"/>
      <w:marBottom w:val="0"/>
      <w:divBdr>
        <w:top w:val="none" w:sz="0" w:space="0" w:color="auto"/>
        <w:left w:val="none" w:sz="0" w:space="0" w:color="auto"/>
        <w:bottom w:val="none" w:sz="0" w:space="0" w:color="auto"/>
        <w:right w:val="none" w:sz="0" w:space="0" w:color="auto"/>
      </w:divBdr>
    </w:div>
    <w:div w:id="1184902135">
      <w:bodyDiv w:val="1"/>
      <w:marLeft w:val="0"/>
      <w:marRight w:val="0"/>
      <w:marTop w:val="0"/>
      <w:marBottom w:val="0"/>
      <w:divBdr>
        <w:top w:val="none" w:sz="0" w:space="0" w:color="auto"/>
        <w:left w:val="none" w:sz="0" w:space="0" w:color="auto"/>
        <w:bottom w:val="none" w:sz="0" w:space="0" w:color="auto"/>
        <w:right w:val="none" w:sz="0" w:space="0" w:color="auto"/>
      </w:divBdr>
    </w:div>
    <w:div w:id="1184973699">
      <w:bodyDiv w:val="1"/>
      <w:marLeft w:val="0"/>
      <w:marRight w:val="0"/>
      <w:marTop w:val="0"/>
      <w:marBottom w:val="0"/>
      <w:divBdr>
        <w:top w:val="none" w:sz="0" w:space="0" w:color="auto"/>
        <w:left w:val="none" w:sz="0" w:space="0" w:color="auto"/>
        <w:bottom w:val="none" w:sz="0" w:space="0" w:color="auto"/>
        <w:right w:val="none" w:sz="0" w:space="0" w:color="auto"/>
      </w:divBdr>
    </w:div>
    <w:div w:id="1184976941">
      <w:bodyDiv w:val="1"/>
      <w:marLeft w:val="0"/>
      <w:marRight w:val="0"/>
      <w:marTop w:val="0"/>
      <w:marBottom w:val="0"/>
      <w:divBdr>
        <w:top w:val="none" w:sz="0" w:space="0" w:color="auto"/>
        <w:left w:val="none" w:sz="0" w:space="0" w:color="auto"/>
        <w:bottom w:val="none" w:sz="0" w:space="0" w:color="auto"/>
        <w:right w:val="none" w:sz="0" w:space="0" w:color="auto"/>
      </w:divBdr>
    </w:div>
    <w:div w:id="1184980522">
      <w:bodyDiv w:val="1"/>
      <w:marLeft w:val="0"/>
      <w:marRight w:val="0"/>
      <w:marTop w:val="0"/>
      <w:marBottom w:val="0"/>
      <w:divBdr>
        <w:top w:val="none" w:sz="0" w:space="0" w:color="auto"/>
        <w:left w:val="none" w:sz="0" w:space="0" w:color="auto"/>
        <w:bottom w:val="none" w:sz="0" w:space="0" w:color="auto"/>
        <w:right w:val="none" w:sz="0" w:space="0" w:color="auto"/>
      </w:divBdr>
    </w:div>
    <w:div w:id="1185022418">
      <w:bodyDiv w:val="1"/>
      <w:marLeft w:val="0"/>
      <w:marRight w:val="0"/>
      <w:marTop w:val="0"/>
      <w:marBottom w:val="0"/>
      <w:divBdr>
        <w:top w:val="none" w:sz="0" w:space="0" w:color="auto"/>
        <w:left w:val="none" w:sz="0" w:space="0" w:color="auto"/>
        <w:bottom w:val="none" w:sz="0" w:space="0" w:color="auto"/>
        <w:right w:val="none" w:sz="0" w:space="0" w:color="auto"/>
      </w:divBdr>
    </w:div>
    <w:div w:id="1185049983">
      <w:bodyDiv w:val="1"/>
      <w:marLeft w:val="0"/>
      <w:marRight w:val="0"/>
      <w:marTop w:val="0"/>
      <w:marBottom w:val="0"/>
      <w:divBdr>
        <w:top w:val="none" w:sz="0" w:space="0" w:color="auto"/>
        <w:left w:val="none" w:sz="0" w:space="0" w:color="auto"/>
        <w:bottom w:val="none" w:sz="0" w:space="0" w:color="auto"/>
        <w:right w:val="none" w:sz="0" w:space="0" w:color="auto"/>
      </w:divBdr>
    </w:div>
    <w:div w:id="1185170745">
      <w:bodyDiv w:val="1"/>
      <w:marLeft w:val="0"/>
      <w:marRight w:val="0"/>
      <w:marTop w:val="0"/>
      <w:marBottom w:val="0"/>
      <w:divBdr>
        <w:top w:val="none" w:sz="0" w:space="0" w:color="auto"/>
        <w:left w:val="none" w:sz="0" w:space="0" w:color="auto"/>
        <w:bottom w:val="none" w:sz="0" w:space="0" w:color="auto"/>
        <w:right w:val="none" w:sz="0" w:space="0" w:color="auto"/>
      </w:divBdr>
    </w:div>
    <w:div w:id="1185246227">
      <w:bodyDiv w:val="1"/>
      <w:marLeft w:val="0"/>
      <w:marRight w:val="0"/>
      <w:marTop w:val="0"/>
      <w:marBottom w:val="0"/>
      <w:divBdr>
        <w:top w:val="none" w:sz="0" w:space="0" w:color="auto"/>
        <w:left w:val="none" w:sz="0" w:space="0" w:color="auto"/>
        <w:bottom w:val="none" w:sz="0" w:space="0" w:color="auto"/>
        <w:right w:val="none" w:sz="0" w:space="0" w:color="auto"/>
      </w:divBdr>
    </w:div>
    <w:div w:id="1185750300">
      <w:bodyDiv w:val="1"/>
      <w:marLeft w:val="0"/>
      <w:marRight w:val="0"/>
      <w:marTop w:val="0"/>
      <w:marBottom w:val="0"/>
      <w:divBdr>
        <w:top w:val="none" w:sz="0" w:space="0" w:color="auto"/>
        <w:left w:val="none" w:sz="0" w:space="0" w:color="auto"/>
        <w:bottom w:val="none" w:sz="0" w:space="0" w:color="auto"/>
        <w:right w:val="none" w:sz="0" w:space="0" w:color="auto"/>
      </w:divBdr>
    </w:div>
    <w:div w:id="1185900578">
      <w:bodyDiv w:val="1"/>
      <w:marLeft w:val="0"/>
      <w:marRight w:val="0"/>
      <w:marTop w:val="0"/>
      <w:marBottom w:val="0"/>
      <w:divBdr>
        <w:top w:val="none" w:sz="0" w:space="0" w:color="auto"/>
        <w:left w:val="none" w:sz="0" w:space="0" w:color="auto"/>
        <w:bottom w:val="none" w:sz="0" w:space="0" w:color="auto"/>
        <w:right w:val="none" w:sz="0" w:space="0" w:color="auto"/>
      </w:divBdr>
    </w:div>
    <w:div w:id="1186096138">
      <w:bodyDiv w:val="1"/>
      <w:marLeft w:val="0"/>
      <w:marRight w:val="0"/>
      <w:marTop w:val="0"/>
      <w:marBottom w:val="0"/>
      <w:divBdr>
        <w:top w:val="none" w:sz="0" w:space="0" w:color="auto"/>
        <w:left w:val="none" w:sz="0" w:space="0" w:color="auto"/>
        <w:bottom w:val="none" w:sz="0" w:space="0" w:color="auto"/>
        <w:right w:val="none" w:sz="0" w:space="0" w:color="auto"/>
      </w:divBdr>
    </w:div>
    <w:div w:id="1186288199">
      <w:bodyDiv w:val="1"/>
      <w:marLeft w:val="0"/>
      <w:marRight w:val="0"/>
      <w:marTop w:val="0"/>
      <w:marBottom w:val="0"/>
      <w:divBdr>
        <w:top w:val="none" w:sz="0" w:space="0" w:color="auto"/>
        <w:left w:val="none" w:sz="0" w:space="0" w:color="auto"/>
        <w:bottom w:val="none" w:sz="0" w:space="0" w:color="auto"/>
        <w:right w:val="none" w:sz="0" w:space="0" w:color="auto"/>
      </w:divBdr>
    </w:div>
    <w:div w:id="1186333004">
      <w:bodyDiv w:val="1"/>
      <w:marLeft w:val="0"/>
      <w:marRight w:val="0"/>
      <w:marTop w:val="0"/>
      <w:marBottom w:val="0"/>
      <w:divBdr>
        <w:top w:val="none" w:sz="0" w:space="0" w:color="auto"/>
        <w:left w:val="none" w:sz="0" w:space="0" w:color="auto"/>
        <w:bottom w:val="none" w:sz="0" w:space="0" w:color="auto"/>
        <w:right w:val="none" w:sz="0" w:space="0" w:color="auto"/>
      </w:divBdr>
    </w:div>
    <w:div w:id="1186483820">
      <w:bodyDiv w:val="1"/>
      <w:marLeft w:val="0"/>
      <w:marRight w:val="0"/>
      <w:marTop w:val="0"/>
      <w:marBottom w:val="0"/>
      <w:divBdr>
        <w:top w:val="none" w:sz="0" w:space="0" w:color="auto"/>
        <w:left w:val="none" w:sz="0" w:space="0" w:color="auto"/>
        <w:bottom w:val="none" w:sz="0" w:space="0" w:color="auto"/>
        <w:right w:val="none" w:sz="0" w:space="0" w:color="auto"/>
      </w:divBdr>
      <w:divsChild>
        <w:div w:id="367027010">
          <w:marLeft w:val="480"/>
          <w:marRight w:val="0"/>
          <w:marTop w:val="0"/>
          <w:marBottom w:val="0"/>
          <w:divBdr>
            <w:top w:val="none" w:sz="0" w:space="0" w:color="auto"/>
            <w:left w:val="none" w:sz="0" w:space="0" w:color="auto"/>
            <w:bottom w:val="none" w:sz="0" w:space="0" w:color="auto"/>
            <w:right w:val="none" w:sz="0" w:space="0" w:color="auto"/>
          </w:divBdr>
        </w:div>
        <w:div w:id="7755172">
          <w:marLeft w:val="480"/>
          <w:marRight w:val="0"/>
          <w:marTop w:val="0"/>
          <w:marBottom w:val="0"/>
          <w:divBdr>
            <w:top w:val="none" w:sz="0" w:space="0" w:color="auto"/>
            <w:left w:val="none" w:sz="0" w:space="0" w:color="auto"/>
            <w:bottom w:val="none" w:sz="0" w:space="0" w:color="auto"/>
            <w:right w:val="none" w:sz="0" w:space="0" w:color="auto"/>
          </w:divBdr>
        </w:div>
        <w:div w:id="472602821">
          <w:marLeft w:val="480"/>
          <w:marRight w:val="0"/>
          <w:marTop w:val="0"/>
          <w:marBottom w:val="0"/>
          <w:divBdr>
            <w:top w:val="none" w:sz="0" w:space="0" w:color="auto"/>
            <w:left w:val="none" w:sz="0" w:space="0" w:color="auto"/>
            <w:bottom w:val="none" w:sz="0" w:space="0" w:color="auto"/>
            <w:right w:val="none" w:sz="0" w:space="0" w:color="auto"/>
          </w:divBdr>
        </w:div>
        <w:div w:id="344553178">
          <w:marLeft w:val="480"/>
          <w:marRight w:val="0"/>
          <w:marTop w:val="0"/>
          <w:marBottom w:val="0"/>
          <w:divBdr>
            <w:top w:val="none" w:sz="0" w:space="0" w:color="auto"/>
            <w:left w:val="none" w:sz="0" w:space="0" w:color="auto"/>
            <w:bottom w:val="none" w:sz="0" w:space="0" w:color="auto"/>
            <w:right w:val="none" w:sz="0" w:space="0" w:color="auto"/>
          </w:divBdr>
        </w:div>
        <w:div w:id="1127234285">
          <w:marLeft w:val="480"/>
          <w:marRight w:val="0"/>
          <w:marTop w:val="0"/>
          <w:marBottom w:val="0"/>
          <w:divBdr>
            <w:top w:val="none" w:sz="0" w:space="0" w:color="auto"/>
            <w:left w:val="none" w:sz="0" w:space="0" w:color="auto"/>
            <w:bottom w:val="none" w:sz="0" w:space="0" w:color="auto"/>
            <w:right w:val="none" w:sz="0" w:space="0" w:color="auto"/>
          </w:divBdr>
        </w:div>
        <w:div w:id="792215933">
          <w:marLeft w:val="480"/>
          <w:marRight w:val="0"/>
          <w:marTop w:val="0"/>
          <w:marBottom w:val="0"/>
          <w:divBdr>
            <w:top w:val="none" w:sz="0" w:space="0" w:color="auto"/>
            <w:left w:val="none" w:sz="0" w:space="0" w:color="auto"/>
            <w:bottom w:val="none" w:sz="0" w:space="0" w:color="auto"/>
            <w:right w:val="none" w:sz="0" w:space="0" w:color="auto"/>
          </w:divBdr>
        </w:div>
        <w:div w:id="2104840734">
          <w:marLeft w:val="480"/>
          <w:marRight w:val="0"/>
          <w:marTop w:val="0"/>
          <w:marBottom w:val="0"/>
          <w:divBdr>
            <w:top w:val="none" w:sz="0" w:space="0" w:color="auto"/>
            <w:left w:val="none" w:sz="0" w:space="0" w:color="auto"/>
            <w:bottom w:val="none" w:sz="0" w:space="0" w:color="auto"/>
            <w:right w:val="none" w:sz="0" w:space="0" w:color="auto"/>
          </w:divBdr>
        </w:div>
        <w:div w:id="2021851461">
          <w:marLeft w:val="480"/>
          <w:marRight w:val="0"/>
          <w:marTop w:val="0"/>
          <w:marBottom w:val="0"/>
          <w:divBdr>
            <w:top w:val="none" w:sz="0" w:space="0" w:color="auto"/>
            <w:left w:val="none" w:sz="0" w:space="0" w:color="auto"/>
            <w:bottom w:val="none" w:sz="0" w:space="0" w:color="auto"/>
            <w:right w:val="none" w:sz="0" w:space="0" w:color="auto"/>
          </w:divBdr>
        </w:div>
        <w:div w:id="983435036">
          <w:marLeft w:val="480"/>
          <w:marRight w:val="0"/>
          <w:marTop w:val="0"/>
          <w:marBottom w:val="0"/>
          <w:divBdr>
            <w:top w:val="none" w:sz="0" w:space="0" w:color="auto"/>
            <w:left w:val="none" w:sz="0" w:space="0" w:color="auto"/>
            <w:bottom w:val="none" w:sz="0" w:space="0" w:color="auto"/>
            <w:right w:val="none" w:sz="0" w:space="0" w:color="auto"/>
          </w:divBdr>
        </w:div>
        <w:div w:id="1240090858">
          <w:marLeft w:val="480"/>
          <w:marRight w:val="0"/>
          <w:marTop w:val="0"/>
          <w:marBottom w:val="0"/>
          <w:divBdr>
            <w:top w:val="none" w:sz="0" w:space="0" w:color="auto"/>
            <w:left w:val="none" w:sz="0" w:space="0" w:color="auto"/>
            <w:bottom w:val="none" w:sz="0" w:space="0" w:color="auto"/>
            <w:right w:val="none" w:sz="0" w:space="0" w:color="auto"/>
          </w:divBdr>
        </w:div>
        <w:div w:id="1722627927">
          <w:marLeft w:val="480"/>
          <w:marRight w:val="0"/>
          <w:marTop w:val="0"/>
          <w:marBottom w:val="0"/>
          <w:divBdr>
            <w:top w:val="none" w:sz="0" w:space="0" w:color="auto"/>
            <w:left w:val="none" w:sz="0" w:space="0" w:color="auto"/>
            <w:bottom w:val="none" w:sz="0" w:space="0" w:color="auto"/>
            <w:right w:val="none" w:sz="0" w:space="0" w:color="auto"/>
          </w:divBdr>
        </w:div>
        <w:div w:id="781806709">
          <w:marLeft w:val="480"/>
          <w:marRight w:val="0"/>
          <w:marTop w:val="0"/>
          <w:marBottom w:val="0"/>
          <w:divBdr>
            <w:top w:val="none" w:sz="0" w:space="0" w:color="auto"/>
            <w:left w:val="none" w:sz="0" w:space="0" w:color="auto"/>
            <w:bottom w:val="none" w:sz="0" w:space="0" w:color="auto"/>
            <w:right w:val="none" w:sz="0" w:space="0" w:color="auto"/>
          </w:divBdr>
        </w:div>
        <w:div w:id="2081907547">
          <w:marLeft w:val="480"/>
          <w:marRight w:val="0"/>
          <w:marTop w:val="0"/>
          <w:marBottom w:val="0"/>
          <w:divBdr>
            <w:top w:val="none" w:sz="0" w:space="0" w:color="auto"/>
            <w:left w:val="none" w:sz="0" w:space="0" w:color="auto"/>
            <w:bottom w:val="none" w:sz="0" w:space="0" w:color="auto"/>
            <w:right w:val="none" w:sz="0" w:space="0" w:color="auto"/>
          </w:divBdr>
        </w:div>
        <w:div w:id="1383291247">
          <w:marLeft w:val="480"/>
          <w:marRight w:val="0"/>
          <w:marTop w:val="0"/>
          <w:marBottom w:val="0"/>
          <w:divBdr>
            <w:top w:val="none" w:sz="0" w:space="0" w:color="auto"/>
            <w:left w:val="none" w:sz="0" w:space="0" w:color="auto"/>
            <w:bottom w:val="none" w:sz="0" w:space="0" w:color="auto"/>
            <w:right w:val="none" w:sz="0" w:space="0" w:color="auto"/>
          </w:divBdr>
        </w:div>
        <w:div w:id="704184712">
          <w:marLeft w:val="480"/>
          <w:marRight w:val="0"/>
          <w:marTop w:val="0"/>
          <w:marBottom w:val="0"/>
          <w:divBdr>
            <w:top w:val="none" w:sz="0" w:space="0" w:color="auto"/>
            <w:left w:val="none" w:sz="0" w:space="0" w:color="auto"/>
            <w:bottom w:val="none" w:sz="0" w:space="0" w:color="auto"/>
            <w:right w:val="none" w:sz="0" w:space="0" w:color="auto"/>
          </w:divBdr>
        </w:div>
        <w:div w:id="1449010266">
          <w:marLeft w:val="480"/>
          <w:marRight w:val="0"/>
          <w:marTop w:val="0"/>
          <w:marBottom w:val="0"/>
          <w:divBdr>
            <w:top w:val="none" w:sz="0" w:space="0" w:color="auto"/>
            <w:left w:val="none" w:sz="0" w:space="0" w:color="auto"/>
            <w:bottom w:val="none" w:sz="0" w:space="0" w:color="auto"/>
            <w:right w:val="none" w:sz="0" w:space="0" w:color="auto"/>
          </w:divBdr>
        </w:div>
        <w:div w:id="401755971">
          <w:marLeft w:val="480"/>
          <w:marRight w:val="0"/>
          <w:marTop w:val="0"/>
          <w:marBottom w:val="0"/>
          <w:divBdr>
            <w:top w:val="none" w:sz="0" w:space="0" w:color="auto"/>
            <w:left w:val="none" w:sz="0" w:space="0" w:color="auto"/>
            <w:bottom w:val="none" w:sz="0" w:space="0" w:color="auto"/>
            <w:right w:val="none" w:sz="0" w:space="0" w:color="auto"/>
          </w:divBdr>
        </w:div>
        <w:div w:id="1708068833">
          <w:marLeft w:val="480"/>
          <w:marRight w:val="0"/>
          <w:marTop w:val="0"/>
          <w:marBottom w:val="0"/>
          <w:divBdr>
            <w:top w:val="none" w:sz="0" w:space="0" w:color="auto"/>
            <w:left w:val="none" w:sz="0" w:space="0" w:color="auto"/>
            <w:bottom w:val="none" w:sz="0" w:space="0" w:color="auto"/>
            <w:right w:val="none" w:sz="0" w:space="0" w:color="auto"/>
          </w:divBdr>
        </w:div>
        <w:div w:id="769400343">
          <w:marLeft w:val="480"/>
          <w:marRight w:val="0"/>
          <w:marTop w:val="0"/>
          <w:marBottom w:val="0"/>
          <w:divBdr>
            <w:top w:val="none" w:sz="0" w:space="0" w:color="auto"/>
            <w:left w:val="none" w:sz="0" w:space="0" w:color="auto"/>
            <w:bottom w:val="none" w:sz="0" w:space="0" w:color="auto"/>
            <w:right w:val="none" w:sz="0" w:space="0" w:color="auto"/>
          </w:divBdr>
        </w:div>
        <w:div w:id="1891305758">
          <w:marLeft w:val="480"/>
          <w:marRight w:val="0"/>
          <w:marTop w:val="0"/>
          <w:marBottom w:val="0"/>
          <w:divBdr>
            <w:top w:val="none" w:sz="0" w:space="0" w:color="auto"/>
            <w:left w:val="none" w:sz="0" w:space="0" w:color="auto"/>
            <w:bottom w:val="none" w:sz="0" w:space="0" w:color="auto"/>
            <w:right w:val="none" w:sz="0" w:space="0" w:color="auto"/>
          </w:divBdr>
        </w:div>
        <w:div w:id="1122654402">
          <w:marLeft w:val="480"/>
          <w:marRight w:val="0"/>
          <w:marTop w:val="0"/>
          <w:marBottom w:val="0"/>
          <w:divBdr>
            <w:top w:val="none" w:sz="0" w:space="0" w:color="auto"/>
            <w:left w:val="none" w:sz="0" w:space="0" w:color="auto"/>
            <w:bottom w:val="none" w:sz="0" w:space="0" w:color="auto"/>
            <w:right w:val="none" w:sz="0" w:space="0" w:color="auto"/>
          </w:divBdr>
        </w:div>
        <w:div w:id="822813247">
          <w:marLeft w:val="480"/>
          <w:marRight w:val="0"/>
          <w:marTop w:val="0"/>
          <w:marBottom w:val="0"/>
          <w:divBdr>
            <w:top w:val="none" w:sz="0" w:space="0" w:color="auto"/>
            <w:left w:val="none" w:sz="0" w:space="0" w:color="auto"/>
            <w:bottom w:val="none" w:sz="0" w:space="0" w:color="auto"/>
            <w:right w:val="none" w:sz="0" w:space="0" w:color="auto"/>
          </w:divBdr>
        </w:div>
        <w:div w:id="1529946737">
          <w:marLeft w:val="480"/>
          <w:marRight w:val="0"/>
          <w:marTop w:val="0"/>
          <w:marBottom w:val="0"/>
          <w:divBdr>
            <w:top w:val="none" w:sz="0" w:space="0" w:color="auto"/>
            <w:left w:val="none" w:sz="0" w:space="0" w:color="auto"/>
            <w:bottom w:val="none" w:sz="0" w:space="0" w:color="auto"/>
            <w:right w:val="none" w:sz="0" w:space="0" w:color="auto"/>
          </w:divBdr>
        </w:div>
        <w:div w:id="1267350657">
          <w:marLeft w:val="480"/>
          <w:marRight w:val="0"/>
          <w:marTop w:val="0"/>
          <w:marBottom w:val="0"/>
          <w:divBdr>
            <w:top w:val="none" w:sz="0" w:space="0" w:color="auto"/>
            <w:left w:val="none" w:sz="0" w:space="0" w:color="auto"/>
            <w:bottom w:val="none" w:sz="0" w:space="0" w:color="auto"/>
            <w:right w:val="none" w:sz="0" w:space="0" w:color="auto"/>
          </w:divBdr>
        </w:div>
        <w:div w:id="1048605107">
          <w:marLeft w:val="480"/>
          <w:marRight w:val="0"/>
          <w:marTop w:val="0"/>
          <w:marBottom w:val="0"/>
          <w:divBdr>
            <w:top w:val="none" w:sz="0" w:space="0" w:color="auto"/>
            <w:left w:val="none" w:sz="0" w:space="0" w:color="auto"/>
            <w:bottom w:val="none" w:sz="0" w:space="0" w:color="auto"/>
            <w:right w:val="none" w:sz="0" w:space="0" w:color="auto"/>
          </w:divBdr>
        </w:div>
        <w:div w:id="2044012357">
          <w:marLeft w:val="480"/>
          <w:marRight w:val="0"/>
          <w:marTop w:val="0"/>
          <w:marBottom w:val="0"/>
          <w:divBdr>
            <w:top w:val="none" w:sz="0" w:space="0" w:color="auto"/>
            <w:left w:val="none" w:sz="0" w:space="0" w:color="auto"/>
            <w:bottom w:val="none" w:sz="0" w:space="0" w:color="auto"/>
            <w:right w:val="none" w:sz="0" w:space="0" w:color="auto"/>
          </w:divBdr>
        </w:div>
        <w:div w:id="155997022">
          <w:marLeft w:val="480"/>
          <w:marRight w:val="0"/>
          <w:marTop w:val="0"/>
          <w:marBottom w:val="0"/>
          <w:divBdr>
            <w:top w:val="none" w:sz="0" w:space="0" w:color="auto"/>
            <w:left w:val="none" w:sz="0" w:space="0" w:color="auto"/>
            <w:bottom w:val="none" w:sz="0" w:space="0" w:color="auto"/>
            <w:right w:val="none" w:sz="0" w:space="0" w:color="auto"/>
          </w:divBdr>
        </w:div>
        <w:div w:id="1387298523">
          <w:marLeft w:val="480"/>
          <w:marRight w:val="0"/>
          <w:marTop w:val="0"/>
          <w:marBottom w:val="0"/>
          <w:divBdr>
            <w:top w:val="none" w:sz="0" w:space="0" w:color="auto"/>
            <w:left w:val="none" w:sz="0" w:space="0" w:color="auto"/>
            <w:bottom w:val="none" w:sz="0" w:space="0" w:color="auto"/>
            <w:right w:val="none" w:sz="0" w:space="0" w:color="auto"/>
          </w:divBdr>
        </w:div>
        <w:div w:id="1099251753">
          <w:marLeft w:val="480"/>
          <w:marRight w:val="0"/>
          <w:marTop w:val="0"/>
          <w:marBottom w:val="0"/>
          <w:divBdr>
            <w:top w:val="none" w:sz="0" w:space="0" w:color="auto"/>
            <w:left w:val="none" w:sz="0" w:space="0" w:color="auto"/>
            <w:bottom w:val="none" w:sz="0" w:space="0" w:color="auto"/>
            <w:right w:val="none" w:sz="0" w:space="0" w:color="auto"/>
          </w:divBdr>
        </w:div>
        <w:div w:id="49623464">
          <w:marLeft w:val="480"/>
          <w:marRight w:val="0"/>
          <w:marTop w:val="0"/>
          <w:marBottom w:val="0"/>
          <w:divBdr>
            <w:top w:val="none" w:sz="0" w:space="0" w:color="auto"/>
            <w:left w:val="none" w:sz="0" w:space="0" w:color="auto"/>
            <w:bottom w:val="none" w:sz="0" w:space="0" w:color="auto"/>
            <w:right w:val="none" w:sz="0" w:space="0" w:color="auto"/>
          </w:divBdr>
        </w:div>
        <w:div w:id="388236522">
          <w:marLeft w:val="480"/>
          <w:marRight w:val="0"/>
          <w:marTop w:val="0"/>
          <w:marBottom w:val="0"/>
          <w:divBdr>
            <w:top w:val="none" w:sz="0" w:space="0" w:color="auto"/>
            <w:left w:val="none" w:sz="0" w:space="0" w:color="auto"/>
            <w:bottom w:val="none" w:sz="0" w:space="0" w:color="auto"/>
            <w:right w:val="none" w:sz="0" w:space="0" w:color="auto"/>
          </w:divBdr>
        </w:div>
        <w:div w:id="440220638">
          <w:marLeft w:val="480"/>
          <w:marRight w:val="0"/>
          <w:marTop w:val="0"/>
          <w:marBottom w:val="0"/>
          <w:divBdr>
            <w:top w:val="none" w:sz="0" w:space="0" w:color="auto"/>
            <w:left w:val="none" w:sz="0" w:space="0" w:color="auto"/>
            <w:bottom w:val="none" w:sz="0" w:space="0" w:color="auto"/>
            <w:right w:val="none" w:sz="0" w:space="0" w:color="auto"/>
          </w:divBdr>
        </w:div>
        <w:div w:id="1556089295">
          <w:marLeft w:val="480"/>
          <w:marRight w:val="0"/>
          <w:marTop w:val="0"/>
          <w:marBottom w:val="0"/>
          <w:divBdr>
            <w:top w:val="none" w:sz="0" w:space="0" w:color="auto"/>
            <w:left w:val="none" w:sz="0" w:space="0" w:color="auto"/>
            <w:bottom w:val="none" w:sz="0" w:space="0" w:color="auto"/>
            <w:right w:val="none" w:sz="0" w:space="0" w:color="auto"/>
          </w:divBdr>
        </w:div>
        <w:div w:id="1513881629">
          <w:marLeft w:val="480"/>
          <w:marRight w:val="0"/>
          <w:marTop w:val="0"/>
          <w:marBottom w:val="0"/>
          <w:divBdr>
            <w:top w:val="none" w:sz="0" w:space="0" w:color="auto"/>
            <w:left w:val="none" w:sz="0" w:space="0" w:color="auto"/>
            <w:bottom w:val="none" w:sz="0" w:space="0" w:color="auto"/>
            <w:right w:val="none" w:sz="0" w:space="0" w:color="auto"/>
          </w:divBdr>
        </w:div>
        <w:div w:id="1632324241">
          <w:marLeft w:val="480"/>
          <w:marRight w:val="0"/>
          <w:marTop w:val="0"/>
          <w:marBottom w:val="0"/>
          <w:divBdr>
            <w:top w:val="none" w:sz="0" w:space="0" w:color="auto"/>
            <w:left w:val="none" w:sz="0" w:space="0" w:color="auto"/>
            <w:bottom w:val="none" w:sz="0" w:space="0" w:color="auto"/>
            <w:right w:val="none" w:sz="0" w:space="0" w:color="auto"/>
          </w:divBdr>
        </w:div>
        <w:div w:id="807671296">
          <w:marLeft w:val="480"/>
          <w:marRight w:val="0"/>
          <w:marTop w:val="0"/>
          <w:marBottom w:val="0"/>
          <w:divBdr>
            <w:top w:val="none" w:sz="0" w:space="0" w:color="auto"/>
            <w:left w:val="none" w:sz="0" w:space="0" w:color="auto"/>
            <w:bottom w:val="none" w:sz="0" w:space="0" w:color="auto"/>
            <w:right w:val="none" w:sz="0" w:space="0" w:color="auto"/>
          </w:divBdr>
        </w:div>
        <w:div w:id="2112044947">
          <w:marLeft w:val="480"/>
          <w:marRight w:val="0"/>
          <w:marTop w:val="0"/>
          <w:marBottom w:val="0"/>
          <w:divBdr>
            <w:top w:val="none" w:sz="0" w:space="0" w:color="auto"/>
            <w:left w:val="none" w:sz="0" w:space="0" w:color="auto"/>
            <w:bottom w:val="none" w:sz="0" w:space="0" w:color="auto"/>
            <w:right w:val="none" w:sz="0" w:space="0" w:color="auto"/>
          </w:divBdr>
        </w:div>
        <w:div w:id="63918204">
          <w:marLeft w:val="480"/>
          <w:marRight w:val="0"/>
          <w:marTop w:val="0"/>
          <w:marBottom w:val="0"/>
          <w:divBdr>
            <w:top w:val="none" w:sz="0" w:space="0" w:color="auto"/>
            <w:left w:val="none" w:sz="0" w:space="0" w:color="auto"/>
            <w:bottom w:val="none" w:sz="0" w:space="0" w:color="auto"/>
            <w:right w:val="none" w:sz="0" w:space="0" w:color="auto"/>
          </w:divBdr>
        </w:div>
        <w:div w:id="1153567658">
          <w:marLeft w:val="480"/>
          <w:marRight w:val="0"/>
          <w:marTop w:val="0"/>
          <w:marBottom w:val="0"/>
          <w:divBdr>
            <w:top w:val="none" w:sz="0" w:space="0" w:color="auto"/>
            <w:left w:val="none" w:sz="0" w:space="0" w:color="auto"/>
            <w:bottom w:val="none" w:sz="0" w:space="0" w:color="auto"/>
            <w:right w:val="none" w:sz="0" w:space="0" w:color="auto"/>
          </w:divBdr>
        </w:div>
        <w:div w:id="2064449906">
          <w:marLeft w:val="480"/>
          <w:marRight w:val="0"/>
          <w:marTop w:val="0"/>
          <w:marBottom w:val="0"/>
          <w:divBdr>
            <w:top w:val="none" w:sz="0" w:space="0" w:color="auto"/>
            <w:left w:val="none" w:sz="0" w:space="0" w:color="auto"/>
            <w:bottom w:val="none" w:sz="0" w:space="0" w:color="auto"/>
            <w:right w:val="none" w:sz="0" w:space="0" w:color="auto"/>
          </w:divBdr>
        </w:div>
        <w:div w:id="1975333906">
          <w:marLeft w:val="480"/>
          <w:marRight w:val="0"/>
          <w:marTop w:val="0"/>
          <w:marBottom w:val="0"/>
          <w:divBdr>
            <w:top w:val="none" w:sz="0" w:space="0" w:color="auto"/>
            <w:left w:val="none" w:sz="0" w:space="0" w:color="auto"/>
            <w:bottom w:val="none" w:sz="0" w:space="0" w:color="auto"/>
            <w:right w:val="none" w:sz="0" w:space="0" w:color="auto"/>
          </w:divBdr>
        </w:div>
        <w:div w:id="952831051">
          <w:marLeft w:val="480"/>
          <w:marRight w:val="0"/>
          <w:marTop w:val="0"/>
          <w:marBottom w:val="0"/>
          <w:divBdr>
            <w:top w:val="none" w:sz="0" w:space="0" w:color="auto"/>
            <w:left w:val="none" w:sz="0" w:space="0" w:color="auto"/>
            <w:bottom w:val="none" w:sz="0" w:space="0" w:color="auto"/>
            <w:right w:val="none" w:sz="0" w:space="0" w:color="auto"/>
          </w:divBdr>
        </w:div>
        <w:div w:id="446654839">
          <w:marLeft w:val="480"/>
          <w:marRight w:val="0"/>
          <w:marTop w:val="0"/>
          <w:marBottom w:val="0"/>
          <w:divBdr>
            <w:top w:val="none" w:sz="0" w:space="0" w:color="auto"/>
            <w:left w:val="none" w:sz="0" w:space="0" w:color="auto"/>
            <w:bottom w:val="none" w:sz="0" w:space="0" w:color="auto"/>
            <w:right w:val="none" w:sz="0" w:space="0" w:color="auto"/>
          </w:divBdr>
        </w:div>
        <w:div w:id="640693076">
          <w:marLeft w:val="480"/>
          <w:marRight w:val="0"/>
          <w:marTop w:val="0"/>
          <w:marBottom w:val="0"/>
          <w:divBdr>
            <w:top w:val="none" w:sz="0" w:space="0" w:color="auto"/>
            <w:left w:val="none" w:sz="0" w:space="0" w:color="auto"/>
            <w:bottom w:val="none" w:sz="0" w:space="0" w:color="auto"/>
            <w:right w:val="none" w:sz="0" w:space="0" w:color="auto"/>
          </w:divBdr>
        </w:div>
        <w:div w:id="1198393095">
          <w:marLeft w:val="480"/>
          <w:marRight w:val="0"/>
          <w:marTop w:val="0"/>
          <w:marBottom w:val="0"/>
          <w:divBdr>
            <w:top w:val="none" w:sz="0" w:space="0" w:color="auto"/>
            <w:left w:val="none" w:sz="0" w:space="0" w:color="auto"/>
            <w:bottom w:val="none" w:sz="0" w:space="0" w:color="auto"/>
            <w:right w:val="none" w:sz="0" w:space="0" w:color="auto"/>
          </w:divBdr>
        </w:div>
        <w:div w:id="388920631">
          <w:marLeft w:val="480"/>
          <w:marRight w:val="0"/>
          <w:marTop w:val="0"/>
          <w:marBottom w:val="0"/>
          <w:divBdr>
            <w:top w:val="none" w:sz="0" w:space="0" w:color="auto"/>
            <w:left w:val="none" w:sz="0" w:space="0" w:color="auto"/>
            <w:bottom w:val="none" w:sz="0" w:space="0" w:color="auto"/>
            <w:right w:val="none" w:sz="0" w:space="0" w:color="auto"/>
          </w:divBdr>
        </w:div>
        <w:div w:id="1483277252">
          <w:marLeft w:val="480"/>
          <w:marRight w:val="0"/>
          <w:marTop w:val="0"/>
          <w:marBottom w:val="0"/>
          <w:divBdr>
            <w:top w:val="none" w:sz="0" w:space="0" w:color="auto"/>
            <w:left w:val="none" w:sz="0" w:space="0" w:color="auto"/>
            <w:bottom w:val="none" w:sz="0" w:space="0" w:color="auto"/>
            <w:right w:val="none" w:sz="0" w:space="0" w:color="auto"/>
          </w:divBdr>
        </w:div>
        <w:div w:id="151795565">
          <w:marLeft w:val="480"/>
          <w:marRight w:val="0"/>
          <w:marTop w:val="0"/>
          <w:marBottom w:val="0"/>
          <w:divBdr>
            <w:top w:val="none" w:sz="0" w:space="0" w:color="auto"/>
            <w:left w:val="none" w:sz="0" w:space="0" w:color="auto"/>
            <w:bottom w:val="none" w:sz="0" w:space="0" w:color="auto"/>
            <w:right w:val="none" w:sz="0" w:space="0" w:color="auto"/>
          </w:divBdr>
        </w:div>
        <w:div w:id="1682734660">
          <w:marLeft w:val="480"/>
          <w:marRight w:val="0"/>
          <w:marTop w:val="0"/>
          <w:marBottom w:val="0"/>
          <w:divBdr>
            <w:top w:val="none" w:sz="0" w:space="0" w:color="auto"/>
            <w:left w:val="none" w:sz="0" w:space="0" w:color="auto"/>
            <w:bottom w:val="none" w:sz="0" w:space="0" w:color="auto"/>
            <w:right w:val="none" w:sz="0" w:space="0" w:color="auto"/>
          </w:divBdr>
        </w:div>
        <w:div w:id="361707923">
          <w:marLeft w:val="480"/>
          <w:marRight w:val="0"/>
          <w:marTop w:val="0"/>
          <w:marBottom w:val="0"/>
          <w:divBdr>
            <w:top w:val="none" w:sz="0" w:space="0" w:color="auto"/>
            <w:left w:val="none" w:sz="0" w:space="0" w:color="auto"/>
            <w:bottom w:val="none" w:sz="0" w:space="0" w:color="auto"/>
            <w:right w:val="none" w:sz="0" w:space="0" w:color="auto"/>
          </w:divBdr>
        </w:div>
        <w:div w:id="1253389688">
          <w:marLeft w:val="480"/>
          <w:marRight w:val="0"/>
          <w:marTop w:val="0"/>
          <w:marBottom w:val="0"/>
          <w:divBdr>
            <w:top w:val="none" w:sz="0" w:space="0" w:color="auto"/>
            <w:left w:val="none" w:sz="0" w:space="0" w:color="auto"/>
            <w:bottom w:val="none" w:sz="0" w:space="0" w:color="auto"/>
            <w:right w:val="none" w:sz="0" w:space="0" w:color="auto"/>
          </w:divBdr>
        </w:div>
        <w:div w:id="1503161010">
          <w:marLeft w:val="480"/>
          <w:marRight w:val="0"/>
          <w:marTop w:val="0"/>
          <w:marBottom w:val="0"/>
          <w:divBdr>
            <w:top w:val="none" w:sz="0" w:space="0" w:color="auto"/>
            <w:left w:val="none" w:sz="0" w:space="0" w:color="auto"/>
            <w:bottom w:val="none" w:sz="0" w:space="0" w:color="auto"/>
            <w:right w:val="none" w:sz="0" w:space="0" w:color="auto"/>
          </w:divBdr>
        </w:div>
        <w:div w:id="1495687855">
          <w:marLeft w:val="480"/>
          <w:marRight w:val="0"/>
          <w:marTop w:val="0"/>
          <w:marBottom w:val="0"/>
          <w:divBdr>
            <w:top w:val="none" w:sz="0" w:space="0" w:color="auto"/>
            <w:left w:val="none" w:sz="0" w:space="0" w:color="auto"/>
            <w:bottom w:val="none" w:sz="0" w:space="0" w:color="auto"/>
            <w:right w:val="none" w:sz="0" w:space="0" w:color="auto"/>
          </w:divBdr>
        </w:div>
        <w:div w:id="2122143534">
          <w:marLeft w:val="480"/>
          <w:marRight w:val="0"/>
          <w:marTop w:val="0"/>
          <w:marBottom w:val="0"/>
          <w:divBdr>
            <w:top w:val="none" w:sz="0" w:space="0" w:color="auto"/>
            <w:left w:val="none" w:sz="0" w:space="0" w:color="auto"/>
            <w:bottom w:val="none" w:sz="0" w:space="0" w:color="auto"/>
            <w:right w:val="none" w:sz="0" w:space="0" w:color="auto"/>
          </w:divBdr>
        </w:div>
        <w:div w:id="821652699">
          <w:marLeft w:val="480"/>
          <w:marRight w:val="0"/>
          <w:marTop w:val="0"/>
          <w:marBottom w:val="0"/>
          <w:divBdr>
            <w:top w:val="none" w:sz="0" w:space="0" w:color="auto"/>
            <w:left w:val="none" w:sz="0" w:space="0" w:color="auto"/>
            <w:bottom w:val="none" w:sz="0" w:space="0" w:color="auto"/>
            <w:right w:val="none" w:sz="0" w:space="0" w:color="auto"/>
          </w:divBdr>
        </w:div>
        <w:div w:id="889150823">
          <w:marLeft w:val="480"/>
          <w:marRight w:val="0"/>
          <w:marTop w:val="0"/>
          <w:marBottom w:val="0"/>
          <w:divBdr>
            <w:top w:val="none" w:sz="0" w:space="0" w:color="auto"/>
            <w:left w:val="none" w:sz="0" w:space="0" w:color="auto"/>
            <w:bottom w:val="none" w:sz="0" w:space="0" w:color="auto"/>
            <w:right w:val="none" w:sz="0" w:space="0" w:color="auto"/>
          </w:divBdr>
        </w:div>
        <w:div w:id="1365059658">
          <w:marLeft w:val="480"/>
          <w:marRight w:val="0"/>
          <w:marTop w:val="0"/>
          <w:marBottom w:val="0"/>
          <w:divBdr>
            <w:top w:val="none" w:sz="0" w:space="0" w:color="auto"/>
            <w:left w:val="none" w:sz="0" w:space="0" w:color="auto"/>
            <w:bottom w:val="none" w:sz="0" w:space="0" w:color="auto"/>
            <w:right w:val="none" w:sz="0" w:space="0" w:color="auto"/>
          </w:divBdr>
        </w:div>
        <w:div w:id="1048796159">
          <w:marLeft w:val="480"/>
          <w:marRight w:val="0"/>
          <w:marTop w:val="0"/>
          <w:marBottom w:val="0"/>
          <w:divBdr>
            <w:top w:val="none" w:sz="0" w:space="0" w:color="auto"/>
            <w:left w:val="none" w:sz="0" w:space="0" w:color="auto"/>
            <w:bottom w:val="none" w:sz="0" w:space="0" w:color="auto"/>
            <w:right w:val="none" w:sz="0" w:space="0" w:color="auto"/>
          </w:divBdr>
        </w:div>
        <w:div w:id="1448769528">
          <w:marLeft w:val="480"/>
          <w:marRight w:val="0"/>
          <w:marTop w:val="0"/>
          <w:marBottom w:val="0"/>
          <w:divBdr>
            <w:top w:val="none" w:sz="0" w:space="0" w:color="auto"/>
            <w:left w:val="none" w:sz="0" w:space="0" w:color="auto"/>
            <w:bottom w:val="none" w:sz="0" w:space="0" w:color="auto"/>
            <w:right w:val="none" w:sz="0" w:space="0" w:color="auto"/>
          </w:divBdr>
        </w:div>
        <w:div w:id="602031522">
          <w:marLeft w:val="480"/>
          <w:marRight w:val="0"/>
          <w:marTop w:val="0"/>
          <w:marBottom w:val="0"/>
          <w:divBdr>
            <w:top w:val="none" w:sz="0" w:space="0" w:color="auto"/>
            <w:left w:val="none" w:sz="0" w:space="0" w:color="auto"/>
            <w:bottom w:val="none" w:sz="0" w:space="0" w:color="auto"/>
            <w:right w:val="none" w:sz="0" w:space="0" w:color="auto"/>
          </w:divBdr>
        </w:div>
        <w:div w:id="2018343738">
          <w:marLeft w:val="480"/>
          <w:marRight w:val="0"/>
          <w:marTop w:val="0"/>
          <w:marBottom w:val="0"/>
          <w:divBdr>
            <w:top w:val="none" w:sz="0" w:space="0" w:color="auto"/>
            <w:left w:val="none" w:sz="0" w:space="0" w:color="auto"/>
            <w:bottom w:val="none" w:sz="0" w:space="0" w:color="auto"/>
            <w:right w:val="none" w:sz="0" w:space="0" w:color="auto"/>
          </w:divBdr>
        </w:div>
        <w:div w:id="313073895">
          <w:marLeft w:val="480"/>
          <w:marRight w:val="0"/>
          <w:marTop w:val="0"/>
          <w:marBottom w:val="0"/>
          <w:divBdr>
            <w:top w:val="none" w:sz="0" w:space="0" w:color="auto"/>
            <w:left w:val="none" w:sz="0" w:space="0" w:color="auto"/>
            <w:bottom w:val="none" w:sz="0" w:space="0" w:color="auto"/>
            <w:right w:val="none" w:sz="0" w:space="0" w:color="auto"/>
          </w:divBdr>
        </w:div>
        <w:div w:id="1296449956">
          <w:marLeft w:val="480"/>
          <w:marRight w:val="0"/>
          <w:marTop w:val="0"/>
          <w:marBottom w:val="0"/>
          <w:divBdr>
            <w:top w:val="none" w:sz="0" w:space="0" w:color="auto"/>
            <w:left w:val="none" w:sz="0" w:space="0" w:color="auto"/>
            <w:bottom w:val="none" w:sz="0" w:space="0" w:color="auto"/>
            <w:right w:val="none" w:sz="0" w:space="0" w:color="auto"/>
          </w:divBdr>
        </w:div>
        <w:div w:id="1237321822">
          <w:marLeft w:val="480"/>
          <w:marRight w:val="0"/>
          <w:marTop w:val="0"/>
          <w:marBottom w:val="0"/>
          <w:divBdr>
            <w:top w:val="none" w:sz="0" w:space="0" w:color="auto"/>
            <w:left w:val="none" w:sz="0" w:space="0" w:color="auto"/>
            <w:bottom w:val="none" w:sz="0" w:space="0" w:color="auto"/>
            <w:right w:val="none" w:sz="0" w:space="0" w:color="auto"/>
          </w:divBdr>
        </w:div>
        <w:div w:id="349718067">
          <w:marLeft w:val="480"/>
          <w:marRight w:val="0"/>
          <w:marTop w:val="0"/>
          <w:marBottom w:val="0"/>
          <w:divBdr>
            <w:top w:val="none" w:sz="0" w:space="0" w:color="auto"/>
            <w:left w:val="none" w:sz="0" w:space="0" w:color="auto"/>
            <w:bottom w:val="none" w:sz="0" w:space="0" w:color="auto"/>
            <w:right w:val="none" w:sz="0" w:space="0" w:color="auto"/>
          </w:divBdr>
        </w:div>
        <w:div w:id="817498542">
          <w:marLeft w:val="480"/>
          <w:marRight w:val="0"/>
          <w:marTop w:val="0"/>
          <w:marBottom w:val="0"/>
          <w:divBdr>
            <w:top w:val="none" w:sz="0" w:space="0" w:color="auto"/>
            <w:left w:val="none" w:sz="0" w:space="0" w:color="auto"/>
            <w:bottom w:val="none" w:sz="0" w:space="0" w:color="auto"/>
            <w:right w:val="none" w:sz="0" w:space="0" w:color="auto"/>
          </w:divBdr>
        </w:div>
        <w:div w:id="1411386429">
          <w:marLeft w:val="480"/>
          <w:marRight w:val="0"/>
          <w:marTop w:val="0"/>
          <w:marBottom w:val="0"/>
          <w:divBdr>
            <w:top w:val="none" w:sz="0" w:space="0" w:color="auto"/>
            <w:left w:val="none" w:sz="0" w:space="0" w:color="auto"/>
            <w:bottom w:val="none" w:sz="0" w:space="0" w:color="auto"/>
            <w:right w:val="none" w:sz="0" w:space="0" w:color="auto"/>
          </w:divBdr>
        </w:div>
        <w:div w:id="383456040">
          <w:marLeft w:val="480"/>
          <w:marRight w:val="0"/>
          <w:marTop w:val="0"/>
          <w:marBottom w:val="0"/>
          <w:divBdr>
            <w:top w:val="none" w:sz="0" w:space="0" w:color="auto"/>
            <w:left w:val="none" w:sz="0" w:space="0" w:color="auto"/>
            <w:bottom w:val="none" w:sz="0" w:space="0" w:color="auto"/>
            <w:right w:val="none" w:sz="0" w:space="0" w:color="auto"/>
          </w:divBdr>
        </w:div>
        <w:div w:id="2091809725">
          <w:marLeft w:val="480"/>
          <w:marRight w:val="0"/>
          <w:marTop w:val="0"/>
          <w:marBottom w:val="0"/>
          <w:divBdr>
            <w:top w:val="none" w:sz="0" w:space="0" w:color="auto"/>
            <w:left w:val="none" w:sz="0" w:space="0" w:color="auto"/>
            <w:bottom w:val="none" w:sz="0" w:space="0" w:color="auto"/>
            <w:right w:val="none" w:sz="0" w:space="0" w:color="auto"/>
          </w:divBdr>
        </w:div>
        <w:div w:id="682048177">
          <w:marLeft w:val="480"/>
          <w:marRight w:val="0"/>
          <w:marTop w:val="0"/>
          <w:marBottom w:val="0"/>
          <w:divBdr>
            <w:top w:val="none" w:sz="0" w:space="0" w:color="auto"/>
            <w:left w:val="none" w:sz="0" w:space="0" w:color="auto"/>
            <w:bottom w:val="none" w:sz="0" w:space="0" w:color="auto"/>
            <w:right w:val="none" w:sz="0" w:space="0" w:color="auto"/>
          </w:divBdr>
        </w:div>
        <w:div w:id="528104385">
          <w:marLeft w:val="480"/>
          <w:marRight w:val="0"/>
          <w:marTop w:val="0"/>
          <w:marBottom w:val="0"/>
          <w:divBdr>
            <w:top w:val="none" w:sz="0" w:space="0" w:color="auto"/>
            <w:left w:val="none" w:sz="0" w:space="0" w:color="auto"/>
            <w:bottom w:val="none" w:sz="0" w:space="0" w:color="auto"/>
            <w:right w:val="none" w:sz="0" w:space="0" w:color="auto"/>
          </w:divBdr>
        </w:div>
        <w:div w:id="1750734057">
          <w:marLeft w:val="480"/>
          <w:marRight w:val="0"/>
          <w:marTop w:val="0"/>
          <w:marBottom w:val="0"/>
          <w:divBdr>
            <w:top w:val="none" w:sz="0" w:space="0" w:color="auto"/>
            <w:left w:val="none" w:sz="0" w:space="0" w:color="auto"/>
            <w:bottom w:val="none" w:sz="0" w:space="0" w:color="auto"/>
            <w:right w:val="none" w:sz="0" w:space="0" w:color="auto"/>
          </w:divBdr>
        </w:div>
        <w:div w:id="731468938">
          <w:marLeft w:val="480"/>
          <w:marRight w:val="0"/>
          <w:marTop w:val="0"/>
          <w:marBottom w:val="0"/>
          <w:divBdr>
            <w:top w:val="none" w:sz="0" w:space="0" w:color="auto"/>
            <w:left w:val="none" w:sz="0" w:space="0" w:color="auto"/>
            <w:bottom w:val="none" w:sz="0" w:space="0" w:color="auto"/>
            <w:right w:val="none" w:sz="0" w:space="0" w:color="auto"/>
          </w:divBdr>
        </w:div>
        <w:div w:id="1302229852">
          <w:marLeft w:val="480"/>
          <w:marRight w:val="0"/>
          <w:marTop w:val="0"/>
          <w:marBottom w:val="0"/>
          <w:divBdr>
            <w:top w:val="none" w:sz="0" w:space="0" w:color="auto"/>
            <w:left w:val="none" w:sz="0" w:space="0" w:color="auto"/>
            <w:bottom w:val="none" w:sz="0" w:space="0" w:color="auto"/>
            <w:right w:val="none" w:sz="0" w:space="0" w:color="auto"/>
          </w:divBdr>
        </w:div>
        <w:div w:id="830292518">
          <w:marLeft w:val="480"/>
          <w:marRight w:val="0"/>
          <w:marTop w:val="0"/>
          <w:marBottom w:val="0"/>
          <w:divBdr>
            <w:top w:val="none" w:sz="0" w:space="0" w:color="auto"/>
            <w:left w:val="none" w:sz="0" w:space="0" w:color="auto"/>
            <w:bottom w:val="none" w:sz="0" w:space="0" w:color="auto"/>
            <w:right w:val="none" w:sz="0" w:space="0" w:color="auto"/>
          </w:divBdr>
        </w:div>
        <w:div w:id="1397826590">
          <w:marLeft w:val="480"/>
          <w:marRight w:val="0"/>
          <w:marTop w:val="0"/>
          <w:marBottom w:val="0"/>
          <w:divBdr>
            <w:top w:val="none" w:sz="0" w:space="0" w:color="auto"/>
            <w:left w:val="none" w:sz="0" w:space="0" w:color="auto"/>
            <w:bottom w:val="none" w:sz="0" w:space="0" w:color="auto"/>
            <w:right w:val="none" w:sz="0" w:space="0" w:color="auto"/>
          </w:divBdr>
        </w:div>
        <w:div w:id="445589516">
          <w:marLeft w:val="480"/>
          <w:marRight w:val="0"/>
          <w:marTop w:val="0"/>
          <w:marBottom w:val="0"/>
          <w:divBdr>
            <w:top w:val="none" w:sz="0" w:space="0" w:color="auto"/>
            <w:left w:val="none" w:sz="0" w:space="0" w:color="auto"/>
            <w:bottom w:val="none" w:sz="0" w:space="0" w:color="auto"/>
            <w:right w:val="none" w:sz="0" w:space="0" w:color="auto"/>
          </w:divBdr>
        </w:div>
        <w:div w:id="1741634618">
          <w:marLeft w:val="480"/>
          <w:marRight w:val="0"/>
          <w:marTop w:val="0"/>
          <w:marBottom w:val="0"/>
          <w:divBdr>
            <w:top w:val="none" w:sz="0" w:space="0" w:color="auto"/>
            <w:left w:val="none" w:sz="0" w:space="0" w:color="auto"/>
            <w:bottom w:val="none" w:sz="0" w:space="0" w:color="auto"/>
            <w:right w:val="none" w:sz="0" w:space="0" w:color="auto"/>
          </w:divBdr>
        </w:div>
        <w:div w:id="611400702">
          <w:marLeft w:val="480"/>
          <w:marRight w:val="0"/>
          <w:marTop w:val="0"/>
          <w:marBottom w:val="0"/>
          <w:divBdr>
            <w:top w:val="none" w:sz="0" w:space="0" w:color="auto"/>
            <w:left w:val="none" w:sz="0" w:space="0" w:color="auto"/>
            <w:bottom w:val="none" w:sz="0" w:space="0" w:color="auto"/>
            <w:right w:val="none" w:sz="0" w:space="0" w:color="auto"/>
          </w:divBdr>
        </w:div>
        <w:div w:id="669331856">
          <w:marLeft w:val="480"/>
          <w:marRight w:val="0"/>
          <w:marTop w:val="0"/>
          <w:marBottom w:val="0"/>
          <w:divBdr>
            <w:top w:val="none" w:sz="0" w:space="0" w:color="auto"/>
            <w:left w:val="none" w:sz="0" w:space="0" w:color="auto"/>
            <w:bottom w:val="none" w:sz="0" w:space="0" w:color="auto"/>
            <w:right w:val="none" w:sz="0" w:space="0" w:color="auto"/>
          </w:divBdr>
        </w:div>
        <w:div w:id="2051612359">
          <w:marLeft w:val="480"/>
          <w:marRight w:val="0"/>
          <w:marTop w:val="0"/>
          <w:marBottom w:val="0"/>
          <w:divBdr>
            <w:top w:val="none" w:sz="0" w:space="0" w:color="auto"/>
            <w:left w:val="none" w:sz="0" w:space="0" w:color="auto"/>
            <w:bottom w:val="none" w:sz="0" w:space="0" w:color="auto"/>
            <w:right w:val="none" w:sz="0" w:space="0" w:color="auto"/>
          </w:divBdr>
        </w:div>
        <w:div w:id="937256594">
          <w:marLeft w:val="480"/>
          <w:marRight w:val="0"/>
          <w:marTop w:val="0"/>
          <w:marBottom w:val="0"/>
          <w:divBdr>
            <w:top w:val="none" w:sz="0" w:space="0" w:color="auto"/>
            <w:left w:val="none" w:sz="0" w:space="0" w:color="auto"/>
            <w:bottom w:val="none" w:sz="0" w:space="0" w:color="auto"/>
            <w:right w:val="none" w:sz="0" w:space="0" w:color="auto"/>
          </w:divBdr>
        </w:div>
        <w:div w:id="638920887">
          <w:marLeft w:val="480"/>
          <w:marRight w:val="0"/>
          <w:marTop w:val="0"/>
          <w:marBottom w:val="0"/>
          <w:divBdr>
            <w:top w:val="none" w:sz="0" w:space="0" w:color="auto"/>
            <w:left w:val="none" w:sz="0" w:space="0" w:color="auto"/>
            <w:bottom w:val="none" w:sz="0" w:space="0" w:color="auto"/>
            <w:right w:val="none" w:sz="0" w:space="0" w:color="auto"/>
          </w:divBdr>
        </w:div>
        <w:div w:id="73361308">
          <w:marLeft w:val="480"/>
          <w:marRight w:val="0"/>
          <w:marTop w:val="0"/>
          <w:marBottom w:val="0"/>
          <w:divBdr>
            <w:top w:val="none" w:sz="0" w:space="0" w:color="auto"/>
            <w:left w:val="none" w:sz="0" w:space="0" w:color="auto"/>
            <w:bottom w:val="none" w:sz="0" w:space="0" w:color="auto"/>
            <w:right w:val="none" w:sz="0" w:space="0" w:color="auto"/>
          </w:divBdr>
        </w:div>
        <w:div w:id="1736003733">
          <w:marLeft w:val="480"/>
          <w:marRight w:val="0"/>
          <w:marTop w:val="0"/>
          <w:marBottom w:val="0"/>
          <w:divBdr>
            <w:top w:val="none" w:sz="0" w:space="0" w:color="auto"/>
            <w:left w:val="none" w:sz="0" w:space="0" w:color="auto"/>
            <w:bottom w:val="none" w:sz="0" w:space="0" w:color="auto"/>
            <w:right w:val="none" w:sz="0" w:space="0" w:color="auto"/>
          </w:divBdr>
        </w:div>
        <w:div w:id="1906062894">
          <w:marLeft w:val="480"/>
          <w:marRight w:val="0"/>
          <w:marTop w:val="0"/>
          <w:marBottom w:val="0"/>
          <w:divBdr>
            <w:top w:val="none" w:sz="0" w:space="0" w:color="auto"/>
            <w:left w:val="none" w:sz="0" w:space="0" w:color="auto"/>
            <w:bottom w:val="none" w:sz="0" w:space="0" w:color="auto"/>
            <w:right w:val="none" w:sz="0" w:space="0" w:color="auto"/>
          </w:divBdr>
        </w:div>
        <w:div w:id="290477085">
          <w:marLeft w:val="480"/>
          <w:marRight w:val="0"/>
          <w:marTop w:val="0"/>
          <w:marBottom w:val="0"/>
          <w:divBdr>
            <w:top w:val="none" w:sz="0" w:space="0" w:color="auto"/>
            <w:left w:val="none" w:sz="0" w:space="0" w:color="auto"/>
            <w:bottom w:val="none" w:sz="0" w:space="0" w:color="auto"/>
            <w:right w:val="none" w:sz="0" w:space="0" w:color="auto"/>
          </w:divBdr>
        </w:div>
        <w:div w:id="2125345154">
          <w:marLeft w:val="480"/>
          <w:marRight w:val="0"/>
          <w:marTop w:val="0"/>
          <w:marBottom w:val="0"/>
          <w:divBdr>
            <w:top w:val="none" w:sz="0" w:space="0" w:color="auto"/>
            <w:left w:val="none" w:sz="0" w:space="0" w:color="auto"/>
            <w:bottom w:val="none" w:sz="0" w:space="0" w:color="auto"/>
            <w:right w:val="none" w:sz="0" w:space="0" w:color="auto"/>
          </w:divBdr>
        </w:div>
        <w:div w:id="1472403983">
          <w:marLeft w:val="480"/>
          <w:marRight w:val="0"/>
          <w:marTop w:val="0"/>
          <w:marBottom w:val="0"/>
          <w:divBdr>
            <w:top w:val="none" w:sz="0" w:space="0" w:color="auto"/>
            <w:left w:val="none" w:sz="0" w:space="0" w:color="auto"/>
            <w:bottom w:val="none" w:sz="0" w:space="0" w:color="auto"/>
            <w:right w:val="none" w:sz="0" w:space="0" w:color="auto"/>
          </w:divBdr>
        </w:div>
        <w:div w:id="1222213287">
          <w:marLeft w:val="480"/>
          <w:marRight w:val="0"/>
          <w:marTop w:val="0"/>
          <w:marBottom w:val="0"/>
          <w:divBdr>
            <w:top w:val="none" w:sz="0" w:space="0" w:color="auto"/>
            <w:left w:val="none" w:sz="0" w:space="0" w:color="auto"/>
            <w:bottom w:val="none" w:sz="0" w:space="0" w:color="auto"/>
            <w:right w:val="none" w:sz="0" w:space="0" w:color="auto"/>
          </w:divBdr>
        </w:div>
        <w:div w:id="45881359">
          <w:marLeft w:val="480"/>
          <w:marRight w:val="0"/>
          <w:marTop w:val="0"/>
          <w:marBottom w:val="0"/>
          <w:divBdr>
            <w:top w:val="none" w:sz="0" w:space="0" w:color="auto"/>
            <w:left w:val="none" w:sz="0" w:space="0" w:color="auto"/>
            <w:bottom w:val="none" w:sz="0" w:space="0" w:color="auto"/>
            <w:right w:val="none" w:sz="0" w:space="0" w:color="auto"/>
          </w:divBdr>
        </w:div>
        <w:div w:id="379744948">
          <w:marLeft w:val="480"/>
          <w:marRight w:val="0"/>
          <w:marTop w:val="0"/>
          <w:marBottom w:val="0"/>
          <w:divBdr>
            <w:top w:val="none" w:sz="0" w:space="0" w:color="auto"/>
            <w:left w:val="none" w:sz="0" w:space="0" w:color="auto"/>
            <w:bottom w:val="none" w:sz="0" w:space="0" w:color="auto"/>
            <w:right w:val="none" w:sz="0" w:space="0" w:color="auto"/>
          </w:divBdr>
        </w:div>
        <w:div w:id="217664527">
          <w:marLeft w:val="480"/>
          <w:marRight w:val="0"/>
          <w:marTop w:val="0"/>
          <w:marBottom w:val="0"/>
          <w:divBdr>
            <w:top w:val="none" w:sz="0" w:space="0" w:color="auto"/>
            <w:left w:val="none" w:sz="0" w:space="0" w:color="auto"/>
            <w:bottom w:val="none" w:sz="0" w:space="0" w:color="auto"/>
            <w:right w:val="none" w:sz="0" w:space="0" w:color="auto"/>
          </w:divBdr>
        </w:div>
        <w:div w:id="2120488421">
          <w:marLeft w:val="480"/>
          <w:marRight w:val="0"/>
          <w:marTop w:val="0"/>
          <w:marBottom w:val="0"/>
          <w:divBdr>
            <w:top w:val="none" w:sz="0" w:space="0" w:color="auto"/>
            <w:left w:val="none" w:sz="0" w:space="0" w:color="auto"/>
            <w:bottom w:val="none" w:sz="0" w:space="0" w:color="auto"/>
            <w:right w:val="none" w:sz="0" w:space="0" w:color="auto"/>
          </w:divBdr>
        </w:div>
        <w:div w:id="1844928724">
          <w:marLeft w:val="480"/>
          <w:marRight w:val="0"/>
          <w:marTop w:val="0"/>
          <w:marBottom w:val="0"/>
          <w:divBdr>
            <w:top w:val="none" w:sz="0" w:space="0" w:color="auto"/>
            <w:left w:val="none" w:sz="0" w:space="0" w:color="auto"/>
            <w:bottom w:val="none" w:sz="0" w:space="0" w:color="auto"/>
            <w:right w:val="none" w:sz="0" w:space="0" w:color="auto"/>
          </w:divBdr>
        </w:div>
        <w:div w:id="1113860438">
          <w:marLeft w:val="480"/>
          <w:marRight w:val="0"/>
          <w:marTop w:val="0"/>
          <w:marBottom w:val="0"/>
          <w:divBdr>
            <w:top w:val="none" w:sz="0" w:space="0" w:color="auto"/>
            <w:left w:val="none" w:sz="0" w:space="0" w:color="auto"/>
            <w:bottom w:val="none" w:sz="0" w:space="0" w:color="auto"/>
            <w:right w:val="none" w:sz="0" w:space="0" w:color="auto"/>
          </w:divBdr>
        </w:div>
        <w:div w:id="1387684598">
          <w:marLeft w:val="480"/>
          <w:marRight w:val="0"/>
          <w:marTop w:val="0"/>
          <w:marBottom w:val="0"/>
          <w:divBdr>
            <w:top w:val="none" w:sz="0" w:space="0" w:color="auto"/>
            <w:left w:val="none" w:sz="0" w:space="0" w:color="auto"/>
            <w:bottom w:val="none" w:sz="0" w:space="0" w:color="auto"/>
            <w:right w:val="none" w:sz="0" w:space="0" w:color="auto"/>
          </w:divBdr>
        </w:div>
        <w:div w:id="761292199">
          <w:marLeft w:val="480"/>
          <w:marRight w:val="0"/>
          <w:marTop w:val="0"/>
          <w:marBottom w:val="0"/>
          <w:divBdr>
            <w:top w:val="none" w:sz="0" w:space="0" w:color="auto"/>
            <w:left w:val="none" w:sz="0" w:space="0" w:color="auto"/>
            <w:bottom w:val="none" w:sz="0" w:space="0" w:color="auto"/>
            <w:right w:val="none" w:sz="0" w:space="0" w:color="auto"/>
          </w:divBdr>
        </w:div>
        <w:div w:id="1617250486">
          <w:marLeft w:val="480"/>
          <w:marRight w:val="0"/>
          <w:marTop w:val="0"/>
          <w:marBottom w:val="0"/>
          <w:divBdr>
            <w:top w:val="none" w:sz="0" w:space="0" w:color="auto"/>
            <w:left w:val="none" w:sz="0" w:space="0" w:color="auto"/>
            <w:bottom w:val="none" w:sz="0" w:space="0" w:color="auto"/>
            <w:right w:val="none" w:sz="0" w:space="0" w:color="auto"/>
          </w:divBdr>
        </w:div>
        <w:div w:id="295448281">
          <w:marLeft w:val="480"/>
          <w:marRight w:val="0"/>
          <w:marTop w:val="0"/>
          <w:marBottom w:val="0"/>
          <w:divBdr>
            <w:top w:val="none" w:sz="0" w:space="0" w:color="auto"/>
            <w:left w:val="none" w:sz="0" w:space="0" w:color="auto"/>
            <w:bottom w:val="none" w:sz="0" w:space="0" w:color="auto"/>
            <w:right w:val="none" w:sz="0" w:space="0" w:color="auto"/>
          </w:divBdr>
        </w:div>
        <w:div w:id="1094279603">
          <w:marLeft w:val="480"/>
          <w:marRight w:val="0"/>
          <w:marTop w:val="0"/>
          <w:marBottom w:val="0"/>
          <w:divBdr>
            <w:top w:val="none" w:sz="0" w:space="0" w:color="auto"/>
            <w:left w:val="none" w:sz="0" w:space="0" w:color="auto"/>
            <w:bottom w:val="none" w:sz="0" w:space="0" w:color="auto"/>
            <w:right w:val="none" w:sz="0" w:space="0" w:color="auto"/>
          </w:divBdr>
        </w:div>
        <w:div w:id="1211768082">
          <w:marLeft w:val="480"/>
          <w:marRight w:val="0"/>
          <w:marTop w:val="0"/>
          <w:marBottom w:val="0"/>
          <w:divBdr>
            <w:top w:val="none" w:sz="0" w:space="0" w:color="auto"/>
            <w:left w:val="none" w:sz="0" w:space="0" w:color="auto"/>
            <w:bottom w:val="none" w:sz="0" w:space="0" w:color="auto"/>
            <w:right w:val="none" w:sz="0" w:space="0" w:color="auto"/>
          </w:divBdr>
        </w:div>
        <w:div w:id="1384138218">
          <w:marLeft w:val="480"/>
          <w:marRight w:val="0"/>
          <w:marTop w:val="0"/>
          <w:marBottom w:val="0"/>
          <w:divBdr>
            <w:top w:val="none" w:sz="0" w:space="0" w:color="auto"/>
            <w:left w:val="none" w:sz="0" w:space="0" w:color="auto"/>
            <w:bottom w:val="none" w:sz="0" w:space="0" w:color="auto"/>
            <w:right w:val="none" w:sz="0" w:space="0" w:color="auto"/>
          </w:divBdr>
        </w:div>
        <w:div w:id="840389419">
          <w:marLeft w:val="480"/>
          <w:marRight w:val="0"/>
          <w:marTop w:val="0"/>
          <w:marBottom w:val="0"/>
          <w:divBdr>
            <w:top w:val="none" w:sz="0" w:space="0" w:color="auto"/>
            <w:left w:val="none" w:sz="0" w:space="0" w:color="auto"/>
            <w:bottom w:val="none" w:sz="0" w:space="0" w:color="auto"/>
            <w:right w:val="none" w:sz="0" w:space="0" w:color="auto"/>
          </w:divBdr>
        </w:div>
        <w:div w:id="840313441">
          <w:marLeft w:val="480"/>
          <w:marRight w:val="0"/>
          <w:marTop w:val="0"/>
          <w:marBottom w:val="0"/>
          <w:divBdr>
            <w:top w:val="none" w:sz="0" w:space="0" w:color="auto"/>
            <w:left w:val="none" w:sz="0" w:space="0" w:color="auto"/>
            <w:bottom w:val="none" w:sz="0" w:space="0" w:color="auto"/>
            <w:right w:val="none" w:sz="0" w:space="0" w:color="auto"/>
          </w:divBdr>
        </w:div>
        <w:div w:id="1701318836">
          <w:marLeft w:val="480"/>
          <w:marRight w:val="0"/>
          <w:marTop w:val="0"/>
          <w:marBottom w:val="0"/>
          <w:divBdr>
            <w:top w:val="none" w:sz="0" w:space="0" w:color="auto"/>
            <w:left w:val="none" w:sz="0" w:space="0" w:color="auto"/>
            <w:bottom w:val="none" w:sz="0" w:space="0" w:color="auto"/>
            <w:right w:val="none" w:sz="0" w:space="0" w:color="auto"/>
          </w:divBdr>
        </w:div>
        <w:div w:id="1735931578">
          <w:marLeft w:val="480"/>
          <w:marRight w:val="0"/>
          <w:marTop w:val="0"/>
          <w:marBottom w:val="0"/>
          <w:divBdr>
            <w:top w:val="none" w:sz="0" w:space="0" w:color="auto"/>
            <w:left w:val="none" w:sz="0" w:space="0" w:color="auto"/>
            <w:bottom w:val="none" w:sz="0" w:space="0" w:color="auto"/>
            <w:right w:val="none" w:sz="0" w:space="0" w:color="auto"/>
          </w:divBdr>
        </w:div>
        <w:div w:id="302581579">
          <w:marLeft w:val="480"/>
          <w:marRight w:val="0"/>
          <w:marTop w:val="0"/>
          <w:marBottom w:val="0"/>
          <w:divBdr>
            <w:top w:val="none" w:sz="0" w:space="0" w:color="auto"/>
            <w:left w:val="none" w:sz="0" w:space="0" w:color="auto"/>
            <w:bottom w:val="none" w:sz="0" w:space="0" w:color="auto"/>
            <w:right w:val="none" w:sz="0" w:space="0" w:color="auto"/>
          </w:divBdr>
        </w:div>
        <w:div w:id="1175071963">
          <w:marLeft w:val="480"/>
          <w:marRight w:val="0"/>
          <w:marTop w:val="0"/>
          <w:marBottom w:val="0"/>
          <w:divBdr>
            <w:top w:val="none" w:sz="0" w:space="0" w:color="auto"/>
            <w:left w:val="none" w:sz="0" w:space="0" w:color="auto"/>
            <w:bottom w:val="none" w:sz="0" w:space="0" w:color="auto"/>
            <w:right w:val="none" w:sz="0" w:space="0" w:color="auto"/>
          </w:divBdr>
        </w:div>
        <w:div w:id="1394890389">
          <w:marLeft w:val="480"/>
          <w:marRight w:val="0"/>
          <w:marTop w:val="0"/>
          <w:marBottom w:val="0"/>
          <w:divBdr>
            <w:top w:val="none" w:sz="0" w:space="0" w:color="auto"/>
            <w:left w:val="none" w:sz="0" w:space="0" w:color="auto"/>
            <w:bottom w:val="none" w:sz="0" w:space="0" w:color="auto"/>
            <w:right w:val="none" w:sz="0" w:space="0" w:color="auto"/>
          </w:divBdr>
        </w:div>
        <w:div w:id="788939957">
          <w:marLeft w:val="480"/>
          <w:marRight w:val="0"/>
          <w:marTop w:val="0"/>
          <w:marBottom w:val="0"/>
          <w:divBdr>
            <w:top w:val="none" w:sz="0" w:space="0" w:color="auto"/>
            <w:left w:val="none" w:sz="0" w:space="0" w:color="auto"/>
            <w:bottom w:val="none" w:sz="0" w:space="0" w:color="auto"/>
            <w:right w:val="none" w:sz="0" w:space="0" w:color="auto"/>
          </w:divBdr>
        </w:div>
        <w:div w:id="1866678257">
          <w:marLeft w:val="480"/>
          <w:marRight w:val="0"/>
          <w:marTop w:val="0"/>
          <w:marBottom w:val="0"/>
          <w:divBdr>
            <w:top w:val="none" w:sz="0" w:space="0" w:color="auto"/>
            <w:left w:val="none" w:sz="0" w:space="0" w:color="auto"/>
            <w:bottom w:val="none" w:sz="0" w:space="0" w:color="auto"/>
            <w:right w:val="none" w:sz="0" w:space="0" w:color="auto"/>
          </w:divBdr>
        </w:div>
        <w:div w:id="754127038">
          <w:marLeft w:val="480"/>
          <w:marRight w:val="0"/>
          <w:marTop w:val="0"/>
          <w:marBottom w:val="0"/>
          <w:divBdr>
            <w:top w:val="none" w:sz="0" w:space="0" w:color="auto"/>
            <w:left w:val="none" w:sz="0" w:space="0" w:color="auto"/>
            <w:bottom w:val="none" w:sz="0" w:space="0" w:color="auto"/>
            <w:right w:val="none" w:sz="0" w:space="0" w:color="auto"/>
          </w:divBdr>
        </w:div>
        <w:div w:id="1211844868">
          <w:marLeft w:val="480"/>
          <w:marRight w:val="0"/>
          <w:marTop w:val="0"/>
          <w:marBottom w:val="0"/>
          <w:divBdr>
            <w:top w:val="none" w:sz="0" w:space="0" w:color="auto"/>
            <w:left w:val="none" w:sz="0" w:space="0" w:color="auto"/>
            <w:bottom w:val="none" w:sz="0" w:space="0" w:color="auto"/>
            <w:right w:val="none" w:sz="0" w:space="0" w:color="auto"/>
          </w:divBdr>
        </w:div>
        <w:div w:id="748504292">
          <w:marLeft w:val="480"/>
          <w:marRight w:val="0"/>
          <w:marTop w:val="0"/>
          <w:marBottom w:val="0"/>
          <w:divBdr>
            <w:top w:val="none" w:sz="0" w:space="0" w:color="auto"/>
            <w:left w:val="none" w:sz="0" w:space="0" w:color="auto"/>
            <w:bottom w:val="none" w:sz="0" w:space="0" w:color="auto"/>
            <w:right w:val="none" w:sz="0" w:space="0" w:color="auto"/>
          </w:divBdr>
        </w:div>
        <w:div w:id="1820464998">
          <w:marLeft w:val="480"/>
          <w:marRight w:val="0"/>
          <w:marTop w:val="0"/>
          <w:marBottom w:val="0"/>
          <w:divBdr>
            <w:top w:val="none" w:sz="0" w:space="0" w:color="auto"/>
            <w:left w:val="none" w:sz="0" w:space="0" w:color="auto"/>
            <w:bottom w:val="none" w:sz="0" w:space="0" w:color="auto"/>
            <w:right w:val="none" w:sz="0" w:space="0" w:color="auto"/>
          </w:divBdr>
        </w:div>
        <w:div w:id="630788737">
          <w:marLeft w:val="480"/>
          <w:marRight w:val="0"/>
          <w:marTop w:val="0"/>
          <w:marBottom w:val="0"/>
          <w:divBdr>
            <w:top w:val="none" w:sz="0" w:space="0" w:color="auto"/>
            <w:left w:val="none" w:sz="0" w:space="0" w:color="auto"/>
            <w:bottom w:val="none" w:sz="0" w:space="0" w:color="auto"/>
            <w:right w:val="none" w:sz="0" w:space="0" w:color="auto"/>
          </w:divBdr>
        </w:div>
        <w:div w:id="1880126646">
          <w:marLeft w:val="480"/>
          <w:marRight w:val="0"/>
          <w:marTop w:val="0"/>
          <w:marBottom w:val="0"/>
          <w:divBdr>
            <w:top w:val="none" w:sz="0" w:space="0" w:color="auto"/>
            <w:left w:val="none" w:sz="0" w:space="0" w:color="auto"/>
            <w:bottom w:val="none" w:sz="0" w:space="0" w:color="auto"/>
            <w:right w:val="none" w:sz="0" w:space="0" w:color="auto"/>
          </w:divBdr>
        </w:div>
        <w:div w:id="582564739">
          <w:marLeft w:val="480"/>
          <w:marRight w:val="0"/>
          <w:marTop w:val="0"/>
          <w:marBottom w:val="0"/>
          <w:divBdr>
            <w:top w:val="none" w:sz="0" w:space="0" w:color="auto"/>
            <w:left w:val="none" w:sz="0" w:space="0" w:color="auto"/>
            <w:bottom w:val="none" w:sz="0" w:space="0" w:color="auto"/>
            <w:right w:val="none" w:sz="0" w:space="0" w:color="auto"/>
          </w:divBdr>
        </w:div>
        <w:div w:id="819881415">
          <w:marLeft w:val="480"/>
          <w:marRight w:val="0"/>
          <w:marTop w:val="0"/>
          <w:marBottom w:val="0"/>
          <w:divBdr>
            <w:top w:val="none" w:sz="0" w:space="0" w:color="auto"/>
            <w:left w:val="none" w:sz="0" w:space="0" w:color="auto"/>
            <w:bottom w:val="none" w:sz="0" w:space="0" w:color="auto"/>
            <w:right w:val="none" w:sz="0" w:space="0" w:color="auto"/>
          </w:divBdr>
        </w:div>
        <w:div w:id="742530556">
          <w:marLeft w:val="480"/>
          <w:marRight w:val="0"/>
          <w:marTop w:val="0"/>
          <w:marBottom w:val="0"/>
          <w:divBdr>
            <w:top w:val="none" w:sz="0" w:space="0" w:color="auto"/>
            <w:left w:val="none" w:sz="0" w:space="0" w:color="auto"/>
            <w:bottom w:val="none" w:sz="0" w:space="0" w:color="auto"/>
            <w:right w:val="none" w:sz="0" w:space="0" w:color="auto"/>
          </w:divBdr>
        </w:div>
        <w:div w:id="1686469834">
          <w:marLeft w:val="480"/>
          <w:marRight w:val="0"/>
          <w:marTop w:val="0"/>
          <w:marBottom w:val="0"/>
          <w:divBdr>
            <w:top w:val="none" w:sz="0" w:space="0" w:color="auto"/>
            <w:left w:val="none" w:sz="0" w:space="0" w:color="auto"/>
            <w:bottom w:val="none" w:sz="0" w:space="0" w:color="auto"/>
            <w:right w:val="none" w:sz="0" w:space="0" w:color="auto"/>
          </w:divBdr>
        </w:div>
        <w:div w:id="256332784">
          <w:marLeft w:val="480"/>
          <w:marRight w:val="0"/>
          <w:marTop w:val="0"/>
          <w:marBottom w:val="0"/>
          <w:divBdr>
            <w:top w:val="none" w:sz="0" w:space="0" w:color="auto"/>
            <w:left w:val="none" w:sz="0" w:space="0" w:color="auto"/>
            <w:bottom w:val="none" w:sz="0" w:space="0" w:color="auto"/>
            <w:right w:val="none" w:sz="0" w:space="0" w:color="auto"/>
          </w:divBdr>
        </w:div>
        <w:div w:id="1330786328">
          <w:marLeft w:val="480"/>
          <w:marRight w:val="0"/>
          <w:marTop w:val="0"/>
          <w:marBottom w:val="0"/>
          <w:divBdr>
            <w:top w:val="none" w:sz="0" w:space="0" w:color="auto"/>
            <w:left w:val="none" w:sz="0" w:space="0" w:color="auto"/>
            <w:bottom w:val="none" w:sz="0" w:space="0" w:color="auto"/>
            <w:right w:val="none" w:sz="0" w:space="0" w:color="auto"/>
          </w:divBdr>
        </w:div>
        <w:div w:id="339551251">
          <w:marLeft w:val="480"/>
          <w:marRight w:val="0"/>
          <w:marTop w:val="0"/>
          <w:marBottom w:val="0"/>
          <w:divBdr>
            <w:top w:val="none" w:sz="0" w:space="0" w:color="auto"/>
            <w:left w:val="none" w:sz="0" w:space="0" w:color="auto"/>
            <w:bottom w:val="none" w:sz="0" w:space="0" w:color="auto"/>
            <w:right w:val="none" w:sz="0" w:space="0" w:color="auto"/>
          </w:divBdr>
        </w:div>
        <w:div w:id="2002004094">
          <w:marLeft w:val="480"/>
          <w:marRight w:val="0"/>
          <w:marTop w:val="0"/>
          <w:marBottom w:val="0"/>
          <w:divBdr>
            <w:top w:val="none" w:sz="0" w:space="0" w:color="auto"/>
            <w:left w:val="none" w:sz="0" w:space="0" w:color="auto"/>
            <w:bottom w:val="none" w:sz="0" w:space="0" w:color="auto"/>
            <w:right w:val="none" w:sz="0" w:space="0" w:color="auto"/>
          </w:divBdr>
        </w:div>
        <w:div w:id="1828008504">
          <w:marLeft w:val="480"/>
          <w:marRight w:val="0"/>
          <w:marTop w:val="0"/>
          <w:marBottom w:val="0"/>
          <w:divBdr>
            <w:top w:val="none" w:sz="0" w:space="0" w:color="auto"/>
            <w:left w:val="none" w:sz="0" w:space="0" w:color="auto"/>
            <w:bottom w:val="none" w:sz="0" w:space="0" w:color="auto"/>
            <w:right w:val="none" w:sz="0" w:space="0" w:color="auto"/>
          </w:divBdr>
        </w:div>
        <w:div w:id="737676960">
          <w:marLeft w:val="480"/>
          <w:marRight w:val="0"/>
          <w:marTop w:val="0"/>
          <w:marBottom w:val="0"/>
          <w:divBdr>
            <w:top w:val="none" w:sz="0" w:space="0" w:color="auto"/>
            <w:left w:val="none" w:sz="0" w:space="0" w:color="auto"/>
            <w:bottom w:val="none" w:sz="0" w:space="0" w:color="auto"/>
            <w:right w:val="none" w:sz="0" w:space="0" w:color="auto"/>
          </w:divBdr>
        </w:div>
        <w:div w:id="255091800">
          <w:marLeft w:val="480"/>
          <w:marRight w:val="0"/>
          <w:marTop w:val="0"/>
          <w:marBottom w:val="0"/>
          <w:divBdr>
            <w:top w:val="none" w:sz="0" w:space="0" w:color="auto"/>
            <w:left w:val="none" w:sz="0" w:space="0" w:color="auto"/>
            <w:bottom w:val="none" w:sz="0" w:space="0" w:color="auto"/>
            <w:right w:val="none" w:sz="0" w:space="0" w:color="auto"/>
          </w:divBdr>
        </w:div>
        <w:div w:id="972365287">
          <w:marLeft w:val="480"/>
          <w:marRight w:val="0"/>
          <w:marTop w:val="0"/>
          <w:marBottom w:val="0"/>
          <w:divBdr>
            <w:top w:val="none" w:sz="0" w:space="0" w:color="auto"/>
            <w:left w:val="none" w:sz="0" w:space="0" w:color="auto"/>
            <w:bottom w:val="none" w:sz="0" w:space="0" w:color="auto"/>
            <w:right w:val="none" w:sz="0" w:space="0" w:color="auto"/>
          </w:divBdr>
        </w:div>
        <w:div w:id="862982867">
          <w:marLeft w:val="480"/>
          <w:marRight w:val="0"/>
          <w:marTop w:val="0"/>
          <w:marBottom w:val="0"/>
          <w:divBdr>
            <w:top w:val="none" w:sz="0" w:space="0" w:color="auto"/>
            <w:left w:val="none" w:sz="0" w:space="0" w:color="auto"/>
            <w:bottom w:val="none" w:sz="0" w:space="0" w:color="auto"/>
            <w:right w:val="none" w:sz="0" w:space="0" w:color="auto"/>
          </w:divBdr>
        </w:div>
        <w:div w:id="982657607">
          <w:marLeft w:val="480"/>
          <w:marRight w:val="0"/>
          <w:marTop w:val="0"/>
          <w:marBottom w:val="0"/>
          <w:divBdr>
            <w:top w:val="none" w:sz="0" w:space="0" w:color="auto"/>
            <w:left w:val="none" w:sz="0" w:space="0" w:color="auto"/>
            <w:bottom w:val="none" w:sz="0" w:space="0" w:color="auto"/>
            <w:right w:val="none" w:sz="0" w:space="0" w:color="auto"/>
          </w:divBdr>
        </w:div>
        <w:div w:id="1982533267">
          <w:marLeft w:val="480"/>
          <w:marRight w:val="0"/>
          <w:marTop w:val="0"/>
          <w:marBottom w:val="0"/>
          <w:divBdr>
            <w:top w:val="none" w:sz="0" w:space="0" w:color="auto"/>
            <w:left w:val="none" w:sz="0" w:space="0" w:color="auto"/>
            <w:bottom w:val="none" w:sz="0" w:space="0" w:color="auto"/>
            <w:right w:val="none" w:sz="0" w:space="0" w:color="auto"/>
          </w:divBdr>
        </w:div>
        <w:div w:id="878124481">
          <w:marLeft w:val="480"/>
          <w:marRight w:val="0"/>
          <w:marTop w:val="0"/>
          <w:marBottom w:val="0"/>
          <w:divBdr>
            <w:top w:val="none" w:sz="0" w:space="0" w:color="auto"/>
            <w:left w:val="none" w:sz="0" w:space="0" w:color="auto"/>
            <w:bottom w:val="none" w:sz="0" w:space="0" w:color="auto"/>
            <w:right w:val="none" w:sz="0" w:space="0" w:color="auto"/>
          </w:divBdr>
        </w:div>
        <w:div w:id="37435037">
          <w:marLeft w:val="480"/>
          <w:marRight w:val="0"/>
          <w:marTop w:val="0"/>
          <w:marBottom w:val="0"/>
          <w:divBdr>
            <w:top w:val="none" w:sz="0" w:space="0" w:color="auto"/>
            <w:left w:val="none" w:sz="0" w:space="0" w:color="auto"/>
            <w:bottom w:val="none" w:sz="0" w:space="0" w:color="auto"/>
            <w:right w:val="none" w:sz="0" w:space="0" w:color="auto"/>
          </w:divBdr>
        </w:div>
        <w:div w:id="1096053271">
          <w:marLeft w:val="480"/>
          <w:marRight w:val="0"/>
          <w:marTop w:val="0"/>
          <w:marBottom w:val="0"/>
          <w:divBdr>
            <w:top w:val="none" w:sz="0" w:space="0" w:color="auto"/>
            <w:left w:val="none" w:sz="0" w:space="0" w:color="auto"/>
            <w:bottom w:val="none" w:sz="0" w:space="0" w:color="auto"/>
            <w:right w:val="none" w:sz="0" w:space="0" w:color="auto"/>
          </w:divBdr>
        </w:div>
        <w:div w:id="8989809">
          <w:marLeft w:val="480"/>
          <w:marRight w:val="0"/>
          <w:marTop w:val="0"/>
          <w:marBottom w:val="0"/>
          <w:divBdr>
            <w:top w:val="none" w:sz="0" w:space="0" w:color="auto"/>
            <w:left w:val="none" w:sz="0" w:space="0" w:color="auto"/>
            <w:bottom w:val="none" w:sz="0" w:space="0" w:color="auto"/>
            <w:right w:val="none" w:sz="0" w:space="0" w:color="auto"/>
          </w:divBdr>
        </w:div>
        <w:div w:id="1866212856">
          <w:marLeft w:val="480"/>
          <w:marRight w:val="0"/>
          <w:marTop w:val="0"/>
          <w:marBottom w:val="0"/>
          <w:divBdr>
            <w:top w:val="none" w:sz="0" w:space="0" w:color="auto"/>
            <w:left w:val="none" w:sz="0" w:space="0" w:color="auto"/>
            <w:bottom w:val="none" w:sz="0" w:space="0" w:color="auto"/>
            <w:right w:val="none" w:sz="0" w:space="0" w:color="auto"/>
          </w:divBdr>
        </w:div>
        <w:div w:id="679552549">
          <w:marLeft w:val="480"/>
          <w:marRight w:val="0"/>
          <w:marTop w:val="0"/>
          <w:marBottom w:val="0"/>
          <w:divBdr>
            <w:top w:val="none" w:sz="0" w:space="0" w:color="auto"/>
            <w:left w:val="none" w:sz="0" w:space="0" w:color="auto"/>
            <w:bottom w:val="none" w:sz="0" w:space="0" w:color="auto"/>
            <w:right w:val="none" w:sz="0" w:space="0" w:color="auto"/>
          </w:divBdr>
        </w:div>
        <w:div w:id="1605989556">
          <w:marLeft w:val="480"/>
          <w:marRight w:val="0"/>
          <w:marTop w:val="0"/>
          <w:marBottom w:val="0"/>
          <w:divBdr>
            <w:top w:val="none" w:sz="0" w:space="0" w:color="auto"/>
            <w:left w:val="none" w:sz="0" w:space="0" w:color="auto"/>
            <w:bottom w:val="none" w:sz="0" w:space="0" w:color="auto"/>
            <w:right w:val="none" w:sz="0" w:space="0" w:color="auto"/>
          </w:divBdr>
        </w:div>
        <w:div w:id="1529374425">
          <w:marLeft w:val="480"/>
          <w:marRight w:val="0"/>
          <w:marTop w:val="0"/>
          <w:marBottom w:val="0"/>
          <w:divBdr>
            <w:top w:val="none" w:sz="0" w:space="0" w:color="auto"/>
            <w:left w:val="none" w:sz="0" w:space="0" w:color="auto"/>
            <w:bottom w:val="none" w:sz="0" w:space="0" w:color="auto"/>
            <w:right w:val="none" w:sz="0" w:space="0" w:color="auto"/>
          </w:divBdr>
        </w:div>
        <w:div w:id="860778315">
          <w:marLeft w:val="480"/>
          <w:marRight w:val="0"/>
          <w:marTop w:val="0"/>
          <w:marBottom w:val="0"/>
          <w:divBdr>
            <w:top w:val="none" w:sz="0" w:space="0" w:color="auto"/>
            <w:left w:val="none" w:sz="0" w:space="0" w:color="auto"/>
            <w:bottom w:val="none" w:sz="0" w:space="0" w:color="auto"/>
            <w:right w:val="none" w:sz="0" w:space="0" w:color="auto"/>
          </w:divBdr>
        </w:div>
        <w:div w:id="730154152">
          <w:marLeft w:val="480"/>
          <w:marRight w:val="0"/>
          <w:marTop w:val="0"/>
          <w:marBottom w:val="0"/>
          <w:divBdr>
            <w:top w:val="none" w:sz="0" w:space="0" w:color="auto"/>
            <w:left w:val="none" w:sz="0" w:space="0" w:color="auto"/>
            <w:bottom w:val="none" w:sz="0" w:space="0" w:color="auto"/>
            <w:right w:val="none" w:sz="0" w:space="0" w:color="auto"/>
          </w:divBdr>
        </w:div>
        <w:div w:id="2135713559">
          <w:marLeft w:val="480"/>
          <w:marRight w:val="0"/>
          <w:marTop w:val="0"/>
          <w:marBottom w:val="0"/>
          <w:divBdr>
            <w:top w:val="none" w:sz="0" w:space="0" w:color="auto"/>
            <w:left w:val="none" w:sz="0" w:space="0" w:color="auto"/>
            <w:bottom w:val="none" w:sz="0" w:space="0" w:color="auto"/>
            <w:right w:val="none" w:sz="0" w:space="0" w:color="auto"/>
          </w:divBdr>
        </w:div>
        <w:div w:id="271592920">
          <w:marLeft w:val="480"/>
          <w:marRight w:val="0"/>
          <w:marTop w:val="0"/>
          <w:marBottom w:val="0"/>
          <w:divBdr>
            <w:top w:val="none" w:sz="0" w:space="0" w:color="auto"/>
            <w:left w:val="none" w:sz="0" w:space="0" w:color="auto"/>
            <w:bottom w:val="none" w:sz="0" w:space="0" w:color="auto"/>
            <w:right w:val="none" w:sz="0" w:space="0" w:color="auto"/>
          </w:divBdr>
        </w:div>
        <w:div w:id="1527600786">
          <w:marLeft w:val="480"/>
          <w:marRight w:val="0"/>
          <w:marTop w:val="0"/>
          <w:marBottom w:val="0"/>
          <w:divBdr>
            <w:top w:val="none" w:sz="0" w:space="0" w:color="auto"/>
            <w:left w:val="none" w:sz="0" w:space="0" w:color="auto"/>
            <w:bottom w:val="none" w:sz="0" w:space="0" w:color="auto"/>
            <w:right w:val="none" w:sz="0" w:space="0" w:color="auto"/>
          </w:divBdr>
        </w:div>
        <w:div w:id="1256934787">
          <w:marLeft w:val="480"/>
          <w:marRight w:val="0"/>
          <w:marTop w:val="0"/>
          <w:marBottom w:val="0"/>
          <w:divBdr>
            <w:top w:val="none" w:sz="0" w:space="0" w:color="auto"/>
            <w:left w:val="none" w:sz="0" w:space="0" w:color="auto"/>
            <w:bottom w:val="none" w:sz="0" w:space="0" w:color="auto"/>
            <w:right w:val="none" w:sz="0" w:space="0" w:color="auto"/>
          </w:divBdr>
        </w:div>
        <w:div w:id="672295408">
          <w:marLeft w:val="480"/>
          <w:marRight w:val="0"/>
          <w:marTop w:val="0"/>
          <w:marBottom w:val="0"/>
          <w:divBdr>
            <w:top w:val="none" w:sz="0" w:space="0" w:color="auto"/>
            <w:left w:val="none" w:sz="0" w:space="0" w:color="auto"/>
            <w:bottom w:val="none" w:sz="0" w:space="0" w:color="auto"/>
            <w:right w:val="none" w:sz="0" w:space="0" w:color="auto"/>
          </w:divBdr>
        </w:div>
        <w:div w:id="1123042777">
          <w:marLeft w:val="480"/>
          <w:marRight w:val="0"/>
          <w:marTop w:val="0"/>
          <w:marBottom w:val="0"/>
          <w:divBdr>
            <w:top w:val="none" w:sz="0" w:space="0" w:color="auto"/>
            <w:left w:val="none" w:sz="0" w:space="0" w:color="auto"/>
            <w:bottom w:val="none" w:sz="0" w:space="0" w:color="auto"/>
            <w:right w:val="none" w:sz="0" w:space="0" w:color="auto"/>
          </w:divBdr>
        </w:div>
        <w:div w:id="765419766">
          <w:marLeft w:val="480"/>
          <w:marRight w:val="0"/>
          <w:marTop w:val="0"/>
          <w:marBottom w:val="0"/>
          <w:divBdr>
            <w:top w:val="none" w:sz="0" w:space="0" w:color="auto"/>
            <w:left w:val="none" w:sz="0" w:space="0" w:color="auto"/>
            <w:bottom w:val="none" w:sz="0" w:space="0" w:color="auto"/>
            <w:right w:val="none" w:sz="0" w:space="0" w:color="auto"/>
          </w:divBdr>
        </w:div>
        <w:div w:id="1925795334">
          <w:marLeft w:val="480"/>
          <w:marRight w:val="0"/>
          <w:marTop w:val="0"/>
          <w:marBottom w:val="0"/>
          <w:divBdr>
            <w:top w:val="none" w:sz="0" w:space="0" w:color="auto"/>
            <w:left w:val="none" w:sz="0" w:space="0" w:color="auto"/>
            <w:bottom w:val="none" w:sz="0" w:space="0" w:color="auto"/>
            <w:right w:val="none" w:sz="0" w:space="0" w:color="auto"/>
          </w:divBdr>
        </w:div>
        <w:div w:id="1467964504">
          <w:marLeft w:val="480"/>
          <w:marRight w:val="0"/>
          <w:marTop w:val="0"/>
          <w:marBottom w:val="0"/>
          <w:divBdr>
            <w:top w:val="none" w:sz="0" w:space="0" w:color="auto"/>
            <w:left w:val="none" w:sz="0" w:space="0" w:color="auto"/>
            <w:bottom w:val="none" w:sz="0" w:space="0" w:color="auto"/>
            <w:right w:val="none" w:sz="0" w:space="0" w:color="auto"/>
          </w:divBdr>
        </w:div>
        <w:div w:id="1172992548">
          <w:marLeft w:val="480"/>
          <w:marRight w:val="0"/>
          <w:marTop w:val="0"/>
          <w:marBottom w:val="0"/>
          <w:divBdr>
            <w:top w:val="none" w:sz="0" w:space="0" w:color="auto"/>
            <w:left w:val="none" w:sz="0" w:space="0" w:color="auto"/>
            <w:bottom w:val="none" w:sz="0" w:space="0" w:color="auto"/>
            <w:right w:val="none" w:sz="0" w:space="0" w:color="auto"/>
          </w:divBdr>
        </w:div>
        <w:div w:id="1944264703">
          <w:marLeft w:val="480"/>
          <w:marRight w:val="0"/>
          <w:marTop w:val="0"/>
          <w:marBottom w:val="0"/>
          <w:divBdr>
            <w:top w:val="none" w:sz="0" w:space="0" w:color="auto"/>
            <w:left w:val="none" w:sz="0" w:space="0" w:color="auto"/>
            <w:bottom w:val="none" w:sz="0" w:space="0" w:color="auto"/>
            <w:right w:val="none" w:sz="0" w:space="0" w:color="auto"/>
          </w:divBdr>
        </w:div>
        <w:div w:id="19363190">
          <w:marLeft w:val="480"/>
          <w:marRight w:val="0"/>
          <w:marTop w:val="0"/>
          <w:marBottom w:val="0"/>
          <w:divBdr>
            <w:top w:val="none" w:sz="0" w:space="0" w:color="auto"/>
            <w:left w:val="none" w:sz="0" w:space="0" w:color="auto"/>
            <w:bottom w:val="none" w:sz="0" w:space="0" w:color="auto"/>
            <w:right w:val="none" w:sz="0" w:space="0" w:color="auto"/>
          </w:divBdr>
        </w:div>
        <w:div w:id="1668633569">
          <w:marLeft w:val="480"/>
          <w:marRight w:val="0"/>
          <w:marTop w:val="0"/>
          <w:marBottom w:val="0"/>
          <w:divBdr>
            <w:top w:val="none" w:sz="0" w:space="0" w:color="auto"/>
            <w:left w:val="none" w:sz="0" w:space="0" w:color="auto"/>
            <w:bottom w:val="none" w:sz="0" w:space="0" w:color="auto"/>
            <w:right w:val="none" w:sz="0" w:space="0" w:color="auto"/>
          </w:divBdr>
        </w:div>
        <w:div w:id="2124688087">
          <w:marLeft w:val="480"/>
          <w:marRight w:val="0"/>
          <w:marTop w:val="0"/>
          <w:marBottom w:val="0"/>
          <w:divBdr>
            <w:top w:val="none" w:sz="0" w:space="0" w:color="auto"/>
            <w:left w:val="none" w:sz="0" w:space="0" w:color="auto"/>
            <w:bottom w:val="none" w:sz="0" w:space="0" w:color="auto"/>
            <w:right w:val="none" w:sz="0" w:space="0" w:color="auto"/>
          </w:divBdr>
        </w:div>
        <w:div w:id="427431752">
          <w:marLeft w:val="480"/>
          <w:marRight w:val="0"/>
          <w:marTop w:val="0"/>
          <w:marBottom w:val="0"/>
          <w:divBdr>
            <w:top w:val="none" w:sz="0" w:space="0" w:color="auto"/>
            <w:left w:val="none" w:sz="0" w:space="0" w:color="auto"/>
            <w:bottom w:val="none" w:sz="0" w:space="0" w:color="auto"/>
            <w:right w:val="none" w:sz="0" w:space="0" w:color="auto"/>
          </w:divBdr>
        </w:div>
        <w:div w:id="769199247">
          <w:marLeft w:val="480"/>
          <w:marRight w:val="0"/>
          <w:marTop w:val="0"/>
          <w:marBottom w:val="0"/>
          <w:divBdr>
            <w:top w:val="none" w:sz="0" w:space="0" w:color="auto"/>
            <w:left w:val="none" w:sz="0" w:space="0" w:color="auto"/>
            <w:bottom w:val="none" w:sz="0" w:space="0" w:color="auto"/>
            <w:right w:val="none" w:sz="0" w:space="0" w:color="auto"/>
          </w:divBdr>
        </w:div>
        <w:div w:id="1633711836">
          <w:marLeft w:val="480"/>
          <w:marRight w:val="0"/>
          <w:marTop w:val="0"/>
          <w:marBottom w:val="0"/>
          <w:divBdr>
            <w:top w:val="none" w:sz="0" w:space="0" w:color="auto"/>
            <w:left w:val="none" w:sz="0" w:space="0" w:color="auto"/>
            <w:bottom w:val="none" w:sz="0" w:space="0" w:color="auto"/>
            <w:right w:val="none" w:sz="0" w:space="0" w:color="auto"/>
          </w:divBdr>
        </w:div>
        <w:div w:id="2146311428">
          <w:marLeft w:val="480"/>
          <w:marRight w:val="0"/>
          <w:marTop w:val="0"/>
          <w:marBottom w:val="0"/>
          <w:divBdr>
            <w:top w:val="none" w:sz="0" w:space="0" w:color="auto"/>
            <w:left w:val="none" w:sz="0" w:space="0" w:color="auto"/>
            <w:bottom w:val="none" w:sz="0" w:space="0" w:color="auto"/>
            <w:right w:val="none" w:sz="0" w:space="0" w:color="auto"/>
          </w:divBdr>
        </w:div>
        <w:div w:id="977103466">
          <w:marLeft w:val="480"/>
          <w:marRight w:val="0"/>
          <w:marTop w:val="0"/>
          <w:marBottom w:val="0"/>
          <w:divBdr>
            <w:top w:val="none" w:sz="0" w:space="0" w:color="auto"/>
            <w:left w:val="none" w:sz="0" w:space="0" w:color="auto"/>
            <w:bottom w:val="none" w:sz="0" w:space="0" w:color="auto"/>
            <w:right w:val="none" w:sz="0" w:space="0" w:color="auto"/>
          </w:divBdr>
        </w:div>
        <w:div w:id="2082754564">
          <w:marLeft w:val="480"/>
          <w:marRight w:val="0"/>
          <w:marTop w:val="0"/>
          <w:marBottom w:val="0"/>
          <w:divBdr>
            <w:top w:val="none" w:sz="0" w:space="0" w:color="auto"/>
            <w:left w:val="none" w:sz="0" w:space="0" w:color="auto"/>
            <w:bottom w:val="none" w:sz="0" w:space="0" w:color="auto"/>
            <w:right w:val="none" w:sz="0" w:space="0" w:color="auto"/>
          </w:divBdr>
        </w:div>
        <w:div w:id="1184324759">
          <w:marLeft w:val="480"/>
          <w:marRight w:val="0"/>
          <w:marTop w:val="0"/>
          <w:marBottom w:val="0"/>
          <w:divBdr>
            <w:top w:val="none" w:sz="0" w:space="0" w:color="auto"/>
            <w:left w:val="none" w:sz="0" w:space="0" w:color="auto"/>
            <w:bottom w:val="none" w:sz="0" w:space="0" w:color="auto"/>
            <w:right w:val="none" w:sz="0" w:space="0" w:color="auto"/>
          </w:divBdr>
        </w:div>
        <w:div w:id="1088429891">
          <w:marLeft w:val="480"/>
          <w:marRight w:val="0"/>
          <w:marTop w:val="0"/>
          <w:marBottom w:val="0"/>
          <w:divBdr>
            <w:top w:val="none" w:sz="0" w:space="0" w:color="auto"/>
            <w:left w:val="none" w:sz="0" w:space="0" w:color="auto"/>
            <w:bottom w:val="none" w:sz="0" w:space="0" w:color="auto"/>
            <w:right w:val="none" w:sz="0" w:space="0" w:color="auto"/>
          </w:divBdr>
        </w:div>
        <w:div w:id="1438401568">
          <w:marLeft w:val="480"/>
          <w:marRight w:val="0"/>
          <w:marTop w:val="0"/>
          <w:marBottom w:val="0"/>
          <w:divBdr>
            <w:top w:val="none" w:sz="0" w:space="0" w:color="auto"/>
            <w:left w:val="none" w:sz="0" w:space="0" w:color="auto"/>
            <w:bottom w:val="none" w:sz="0" w:space="0" w:color="auto"/>
            <w:right w:val="none" w:sz="0" w:space="0" w:color="auto"/>
          </w:divBdr>
        </w:div>
        <w:div w:id="587038227">
          <w:marLeft w:val="480"/>
          <w:marRight w:val="0"/>
          <w:marTop w:val="0"/>
          <w:marBottom w:val="0"/>
          <w:divBdr>
            <w:top w:val="none" w:sz="0" w:space="0" w:color="auto"/>
            <w:left w:val="none" w:sz="0" w:space="0" w:color="auto"/>
            <w:bottom w:val="none" w:sz="0" w:space="0" w:color="auto"/>
            <w:right w:val="none" w:sz="0" w:space="0" w:color="auto"/>
          </w:divBdr>
        </w:div>
        <w:div w:id="1323002052">
          <w:marLeft w:val="480"/>
          <w:marRight w:val="0"/>
          <w:marTop w:val="0"/>
          <w:marBottom w:val="0"/>
          <w:divBdr>
            <w:top w:val="none" w:sz="0" w:space="0" w:color="auto"/>
            <w:left w:val="none" w:sz="0" w:space="0" w:color="auto"/>
            <w:bottom w:val="none" w:sz="0" w:space="0" w:color="auto"/>
            <w:right w:val="none" w:sz="0" w:space="0" w:color="auto"/>
          </w:divBdr>
        </w:div>
        <w:div w:id="1172992961">
          <w:marLeft w:val="480"/>
          <w:marRight w:val="0"/>
          <w:marTop w:val="0"/>
          <w:marBottom w:val="0"/>
          <w:divBdr>
            <w:top w:val="none" w:sz="0" w:space="0" w:color="auto"/>
            <w:left w:val="none" w:sz="0" w:space="0" w:color="auto"/>
            <w:bottom w:val="none" w:sz="0" w:space="0" w:color="auto"/>
            <w:right w:val="none" w:sz="0" w:space="0" w:color="auto"/>
          </w:divBdr>
        </w:div>
        <w:div w:id="1323855023">
          <w:marLeft w:val="480"/>
          <w:marRight w:val="0"/>
          <w:marTop w:val="0"/>
          <w:marBottom w:val="0"/>
          <w:divBdr>
            <w:top w:val="none" w:sz="0" w:space="0" w:color="auto"/>
            <w:left w:val="none" w:sz="0" w:space="0" w:color="auto"/>
            <w:bottom w:val="none" w:sz="0" w:space="0" w:color="auto"/>
            <w:right w:val="none" w:sz="0" w:space="0" w:color="auto"/>
          </w:divBdr>
        </w:div>
        <w:div w:id="316567494">
          <w:marLeft w:val="480"/>
          <w:marRight w:val="0"/>
          <w:marTop w:val="0"/>
          <w:marBottom w:val="0"/>
          <w:divBdr>
            <w:top w:val="none" w:sz="0" w:space="0" w:color="auto"/>
            <w:left w:val="none" w:sz="0" w:space="0" w:color="auto"/>
            <w:bottom w:val="none" w:sz="0" w:space="0" w:color="auto"/>
            <w:right w:val="none" w:sz="0" w:space="0" w:color="auto"/>
          </w:divBdr>
        </w:div>
        <w:div w:id="592784498">
          <w:marLeft w:val="480"/>
          <w:marRight w:val="0"/>
          <w:marTop w:val="0"/>
          <w:marBottom w:val="0"/>
          <w:divBdr>
            <w:top w:val="none" w:sz="0" w:space="0" w:color="auto"/>
            <w:left w:val="none" w:sz="0" w:space="0" w:color="auto"/>
            <w:bottom w:val="none" w:sz="0" w:space="0" w:color="auto"/>
            <w:right w:val="none" w:sz="0" w:space="0" w:color="auto"/>
          </w:divBdr>
        </w:div>
        <w:div w:id="345526059">
          <w:marLeft w:val="480"/>
          <w:marRight w:val="0"/>
          <w:marTop w:val="0"/>
          <w:marBottom w:val="0"/>
          <w:divBdr>
            <w:top w:val="none" w:sz="0" w:space="0" w:color="auto"/>
            <w:left w:val="none" w:sz="0" w:space="0" w:color="auto"/>
            <w:bottom w:val="none" w:sz="0" w:space="0" w:color="auto"/>
            <w:right w:val="none" w:sz="0" w:space="0" w:color="auto"/>
          </w:divBdr>
        </w:div>
        <w:div w:id="1039359749">
          <w:marLeft w:val="480"/>
          <w:marRight w:val="0"/>
          <w:marTop w:val="0"/>
          <w:marBottom w:val="0"/>
          <w:divBdr>
            <w:top w:val="none" w:sz="0" w:space="0" w:color="auto"/>
            <w:left w:val="none" w:sz="0" w:space="0" w:color="auto"/>
            <w:bottom w:val="none" w:sz="0" w:space="0" w:color="auto"/>
            <w:right w:val="none" w:sz="0" w:space="0" w:color="auto"/>
          </w:divBdr>
        </w:div>
        <w:div w:id="1549730508">
          <w:marLeft w:val="480"/>
          <w:marRight w:val="0"/>
          <w:marTop w:val="0"/>
          <w:marBottom w:val="0"/>
          <w:divBdr>
            <w:top w:val="none" w:sz="0" w:space="0" w:color="auto"/>
            <w:left w:val="none" w:sz="0" w:space="0" w:color="auto"/>
            <w:bottom w:val="none" w:sz="0" w:space="0" w:color="auto"/>
            <w:right w:val="none" w:sz="0" w:space="0" w:color="auto"/>
          </w:divBdr>
        </w:div>
        <w:div w:id="1697927670">
          <w:marLeft w:val="480"/>
          <w:marRight w:val="0"/>
          <w:marTop w:val="0"/>
          <w:marBottom w:val="0"/>
          <w:divBdr>
            <w:top w:val="none" w:sz="0" w:space="0" w:color="auto"/>
            <w:left w:val="none" w:sz="0" w:space="0" w:color="auto"/>
            <w:bottom w:val="none" w:sz="0" w:space="0" w:color="auto"/>
            <w:right w:val="none" w:sz="0" w:space="0" w:color="auto"/>
          </w:divBdr>
        </w:div>
        <w:div w:id="2059357408">
          <w:marLeft w:val="480"/>
          <w:marRight w:val="0"/>
          <w:marTop w:val="0"/>
          <w:marBottom w:val="0"/>
          <w:divBdr>
            <w:top w:val="none" w:sz="0" w:space="0" w:color="auto"/>
            <w:left w:val="none" w:sz="0" w:space="0" w:color="auto"/>
            <w:bottom w:val="none" w:sz="0" w:space="0" w:color="auto"/>
            <w:right w:val="none" w:sz="0" w:space="0" w:color="auto"/>
          </w:divBdr>
        </w:div>
        <w:div w:id="1233932628">
          <w:marLeft w:val="480"/>
          <w:marRight w:val="0"/>
          <w:marTop w:val="0"/>
          <w:marBottom w:val="0"/>
          <w:divBdr>
            <w:top w:val="none" w:sz="0" w:space="0" w:color="auto"/>
            <w:left w:val="none" w:sz="0" w:space="0" w:color="auto"/>
            <w:bottom w:val="none" w:sz="0" w:space="0" w:color="auto"/>
            <w:right w:val="none" w:sz="0" w:space="0" w:color="auto"/>
          </w:divBdr>
        </w:div>
        <w:div w:id="386611267">
          <w:marLeft w:val="480"/>
          <w:marRight w:val="0"/>
          <w:marTop w:val="0"/>
          <w:marBottom w:val="0"/>
          <w:divBdr>
            <w:top w:val="none" w:sz="0" w:space="0" w:color="auto"/>
            <w:left w:val="none" w:sz="0" w:space="0" w:color="auto"/>
            <w:bottom w:val="none" w:sz="0" w:space="0" w:color="auto"/>
            <w:right w:val="none" w:sz="0" w:space="0" w:color="auto"/>
          </w:divBdr>
        </w:div>
        <w:div w:id="188181319">
          <w:marLeft w:val="480"/>
          <w:marRight w:val="0"/>
          <w:marTop w:val="0"/>
          <w:marBottom w:val="0"/>
          <w:divBdr>
            <w:top w:val="none" w:sz="0" w:space="0" w:color="auto"/>
            <w:left w:val="none" w:sz="0" w:space="0" w:color="auto"/>
            <w:bottom w:val="none" w:sz="0" w:space="0" w:color="auto"/>
            <w:right w:val="none" w:sz="0" w:space="0" w:color="auto"/>
          </w:divBdr>
        </w:div>
        <w:div w:id="468209353">
          <w:marLeft w:val="480"/>
          <w:marRight w:val="0"/>
          <w:marTop w:val="0"/>
          <w:marBottom w:val="0"/>
          <w:divBdr>
            <w:top w:val="none" w:sz="0" w:space="0" w:color="auto"/>
            <w:left w:val="none" w:sz="0" w:space="0" w:color="auto"/>
            <w:bottom w:val="none" w:sz="0" w:space="0" w:color="auto"/>
            <w:right w:val="none" w:sz="0" w:space="0" w:color="auto"/>
          </w:divBdr>
        </w:div>
        <w:div w:id="589241150">
          <w:marLeft w:val="480"/>
          <w:marRight w:val="0"/>
          <w:marTop w:val="0"/>
          <w:marBottom w:val="0"/>
          <w:divBdr>
            <w:top w:val="none" w:sz="0" w:space="0" w:color="auto"/>
            <w:left w:val="none" w:sz="0" w:space="0" w:color="auto"/>
            <w:bottom w:val="none" w:sz="0" w:space="0" w:color="auto"/>
            <w:right w:val="none" w:sz="0" w:space="0" w:color="auto"/>
          </w:divBdr>
        </w:div>
        <w:div w:id="683943496">
          <w:marLeft w:val="480"/>
          <w:marRight w:val="0"/>
          <w:marTop w:val="0"/>
          <w:marBottom w:val="0"/>
          <w:divBdr>
            <w:top w:val="none" w:sz="0" w:space="0" w:color="auto"/>
            <w:left w:val="none" w:sz="0" w:space="0" w:color="auto"/>
            <w:bottom w:val="none" w:sz="0" w:space="0" w:color="auto"/>
            <w:right w:val="none" w:sz="0" w:space="0" w:color="auto"/>
          </w:divBdr>
        </w:div>
        <w:div w:id="730923577">
          <w:marLeft w:val="480"/>
          <w:marRight w:val="0"/>
          <w:marTop w:val="0"/>
          <w:marBottom w:val="0"/>
          <w:divBdr>
            <w:top w:val="none" w:sz="0" w:space="0" w:color="auto"/>
            <w:left w:val="none" w:sz="0" w:space="0" w:color="auto"/>
            <w:bottom w:val="none" w:sz="0" w:space="0" w:color="auto"/>
            <w:right w:val="none" w:sz="0" w:space="0" w:color="auto"/>
          </w:divBdr>
        </w:div>
        <w:div w:id="1559825957">
          <w:marLeft w:val="480"/>
          <w:marRight w:val="0"/>
          <w:marTop w:val="0"/>
          <w:marBottom w:val="0"/>
          <w:divBdr>
            <w:top w:val="none" w:sz="0" w:space="0" w:color="auto"/>
            <w:left w:val="none" w:sz="0" w:space="0" w:color="auto"/>
            <w:bottom w:val="none" w:sz="0" w:space="0" w:color="auto"/>
            <w:right w:val="none" w:sz="0" w:space="0" w:color="auto"/>
          </w:divBdr>
        </w:div>
        <w:div w:id="637999791">
          <w:marLeft w:val="480"/>
          <w:marRight w:val="0"/>
          <w:marTop w:val="0"/>
          <w:marBottom w:val="0"/>
          <w:divBdr>
            <w:top w:val="none" w:sz="0" w:space="0" w:color="auto"/>
            <w:left w:val="none" w:sz="0" w:space="0" w:color="auto"/>
            <w:bottom w:val="none" w:sz="0" w:space="0" w:color="auto"/>
            <w:right w:val="none" w:sz="0" w:space="0" w:color="auto"/>
          </w:divBdr>
        </w:div>
        <w:div w:id="1277054839">
          <w:marLeft w:val="480"/>
          <w:marRight w:val="0"/>
          <w:marTop w:val="0"/>
          <w:marBottom w:val="0"/>
          <w:divBdr>
            <w:top w:val="none" w:sz="0" w:space="0" w:color="auto"/>
            <w:left w:val="none" w:sz="0" w:space="0" w:color="auto"/>
            <w:bottom w:val="none" w:sz="0" w:space="0" w:color="auto"/>
            <w:right w:val="none" w:sz="0" w:space="0" w:color="auto"/>
          </w:divBdr>
        </w:div>
        <w:div w:id="891427359">
          <w:marLeft w:val="480"/>
          <w:marRight w:val="0"/>
          <w:marTop w:val="0"/>
          <w:marBottom w:val="0"/>
          <w:divBdr>
            <w:top w:val="none" w:sz="0" w:space="0" w:color="auto"/>
            <w:left w:val="none" w:sz="0" w:space="0" w:color="auto"/>
            <w:bottom w:val="none" w:sz="0" w:space="0" w:color="auto"/>
            <w:right w:val="none" w:sz="0" w:space="0" w:color="auto"/>
          </w:divBdr>
        </w:div>
        <w:div w:id="597762073">
          <w:marLeft w:val="480"/>
          <w:marRight w:val="0"/>
          <w:marTop w:val="0"/>
          <w:marBottom w:val="0"/>
          <w:divBdr>
            <w:top w:val="none" w:sz="0" w:space="0" w:color="auto"/>
            <w:left w:val="none" w:sz="0" w:space="0" w:color="auto"/>
            <w:bottom w:val="none" w:sz="0" w:space="0" w:color="auto"/>
            <w:right w:val="none" w:sz="0" w:space="0" w:color="auto"/>
          </w:divBdr>
        </w:div>
        <w:div w:id="1939291238">
          <w:marLeft w:val="480"/>
          <w:marRight w:val="0"/>
          <w:marTop w:val="0"/>
          <w:marBottom w:val="0"/>
          <w:divBdr>
            <w:top w:val="none" w:sz="0" w:space="0" w:color="auto"/>
            <w:left w:val="none" w:sz="0" w:space="0" w:color="auto"/>
            <w:bottom w:val="none" w:sz="0" w:space="0" w:color="auto"/>
            <w:right w:val="none" w:sz="0" w:space="0" w:color="auto"/>
          </w:divBdr>
        </w:div>
        <w:div w:id="851068919">
          <w:marLeft w:val="480"/>
          <w:marRight w:val="0"/>
          <w:marTop w:val="0"/>
          <w:marBottom w:val="0"/>
          <w:divBdr>
            <w:top w:val="none" w:sz="0" w:space="0" w:color="auto"/>
            <w:left w:val="none" w:sz="0" w:space="0" w:color="auto"/>
            <w:bottom w:val="none" w:sz="0" w:space="0" w:color="auto"/>
            <w:right w:val="none" w:sz="0" w:space="0" w:color="auto"/>
          </w:divBdr>
        </w:div>
        <w:div w:id="2019113564">
          <w:marLeft w:val="480"/>
          <w:marRight w:val="0"/>
          <w:marTop w:val="0"/>
          <w:marBottom w:val="0"/>
          <w:divBdr>
            <w:top w:val="none" w:sz="0" w:space="0" w:color="auto"/>
            <w:left w:val="none" w:sz="0" w:space="0" w:color="auto"/>
            <w:bottom w:val="none" w:sz="0" w:space="0" w:color="auto"/>
            <w:right w:val="none" w:sz="0" w:space="0" w:color="auto"/>
          </w:divBdr>
        </w:div>
        <w:div w:id="112285730">
          <w:marLeft w:val="480"/>
          <w:marRight w:val="0"/>
          <w:marTop w:val="0"/>
          <w:marBottom w:val="0"/>
          <w:divBdr>
            <w:top w:val="none" w:sz="0" w:space="0" w:color="auto"/>
            <w:left w:val="none" w:sz="0" w:space="0" w:color="auto"/>
            <w:bottom w:val="none" w:sz="0" w:space="0" w:color="auto"/>
            <w:right w:val="none" w:sz="0" w:space="0" w:color="auto"/>
          </w:divBdr>
        </w:div>
        <w:div w:id="654333270">
          <w:marLeft w:val="480"/>
          <w:marRight w:val="0"/>
          <w:marTop w:val="0"/>
          <w:marBottom w:val="0"/>
          <w:divBdr>
            <w:top w:val="none" w:sz="0" w:space="0" w:color="auto"/>
            <w:left w:val="none" w:sz="0" w:space="0" w:color="auto"/>
            <w:bottom w:val="none" w:sz="0" w:space="0" w:color="auto"/>
            <w:right w:val="none" w:sz="0" w:space="0" w:color="auto"/>
          </w:divBdr>
        </w:div>
        <w:div w:id="1516266808">
          <w:marLeft w:val="480"/>
          <w:marRight w:val="0"/>
          <w:marTop w:val="0"/>
          <w:marBottom w:val="0"/>
          <w:divBdr>
            <w:top w:val="none" w:sz="0" w:space="0" w:color="auto"/>
            <w:left w:val="none" w:sz="0" w:space="0" w:color="auto"/>
            <w:bottom w:val="none" w:sz="0" w:space="0" w:color="auto"/>
            <w:right w:val="none" w:sz="0" w:space="0" w:color="auto"/>
          </w:divBdr>
        </w:div>
        <w:div w:id="1290235869">
          <w:marLeft w:val="480"/>
          <w:marRight w:val="0"/>
          <w:marTop w:val="0"/>
          <w:marBottom w:val="0"/>
          <w:divBdr>
            <w:top w:val="none" w:sz="0" w:space="0" w:color="auto"/>
            <w:left w:val="none" w:sz="0" w:space="0" w:color="auto"/>
            <w:bottom w:val="none" w:sz="0" w:space="0" w:color="auto"/>
            <w:right w:val="none" w:sz="0" w:space="0" w:color="auto"/>
          </w:divBdr>
        </w:div>
        <w:div w:id="425150966">
          <w:marLeft w:val="480"/>
          <w:marRight w:val="0"/>
          <w:marTop w:val="0"/>
          <w:marBottom w:val="0"/>
          <w:divBdr>
            <w:top w:val="none" w:sz="0" w:space="0" w:color="auto"/>
            <w:left w:val="none" w:sz="0" w:space="0" w:color="auto"/>
            <w:bottom w:val="none" w:sz="0" w:space="0" w:color="auto"/>
            <w:right w:val="none" w:sz="0" w:space="0" w:color="auto"/>
          </w:divBdr>
        </w:div>
        <w:div w:id="2130588665">
          <w:marLeft w:val="480"/>
          <w:marRight w:val="0"/>
          <w:marTop w:val="0"/>
          <w:marBottom w:val="0"/>
          <w:divBdr>
            <w:top w:val="none" w:sz="0" w:space="0" w:color="auto"/>
            <w:left w:val="none" w:sz="0" w:space="0" w:color="auto"/>
            <w:bottom w:val="none" w:sz="0" w:space="0" w:color="auto"/>
            <w:right w:val="none" w:sz="0" w:space="0" w:color="auto"/>
          </w:divBdr>
        </w:div>
        <w:div w:id="2026056491">
          <w:marLeft w:val="480"/>
          <w:marRight w:val="0"/>
          <w:marTop w:val="0"/>
          <w:marBottom w:val="0"/>
          <w:divBdr>
            <w:top w:val="none" w:sz="0" w:space="0" w:color="auto"/>
            <w:left w:val="none" w:sz="0" w:space="0" w:color="auto"/>
            <w:bottom w:val="none" w:sz="0" w:space="0" w:color="auto"/>
            <w:right w:val="none" w:sz="0" w:space="0" w:color="auto"/>
          </w:divBdr>
        </w:div>
        <w:div w:id="859708541">
          <w:marLeft w:val="480"/>
          <w:marRight w:val="0"/>
          <w:marTop w:val="0"/>
          <w:marBottom w:val="0"/>
          <w:divBdr>
            <w:top w:val="none" w:sz="0" w:space="0" w:color="auto"/>
            <w:left w:val="none" w:sz="0" w:space="0" w:color="auto"/>
            <w:bottom w:val="none" w:sz="0" w:space="0" w:color="auto"/>
            <w:right w:val="none" w:sz="0" w:space="0" w:color="auto"/>
          </w:divBdr>
        </w:div>
        <w:div w:id="27266477">
          <w:marLeft w:val="480"/>
          <w:marRight w:val="0"/>
          <w:marTop w:val="0"/>
          <w:marBottom w:val="0"/>
          <w:divBdr>
            <w:top w:val="none" w:sz="0" w:space="0" w:color="auto"/>
            <w:left w:val="none" w:sz="0" w:space="0" w:color="auto"/>
            <w:bottom w:val="none" w:sz="0" w:space="0" w:color="auto"/>
            <w:right w:val="none" w:sz="0" w:space="0" w:color="auto"/>
          </w:divBdr>
        </w:div>
        <w:div w:id="1081416990">
          <w:marLeft w:val="480"/>
          <w:marRight w:val="0"/>
          <w:marTop w:val="0"/>
          <w:marBottom w:val="0"/>
          <w:divBdr>
            <w:top w:val="none" w:sz="0" w:space="0" w:color="auto"/>
            <w:left w:val="none" w:sz="0" w:space="0" w:color="auto"/>
            <w:bottom w:val="none" w:sz="0" w:space="0" w:color="auto"/>
            <w:right w:val="none" w:sz="0" w:space="0" w:color="auto"/>
          </w:divBdr>
        </w:div>
        <w:div w:id="654189458">
          <w:marLeft w:val="480"/>
          <w:marRight w:val="0"/>
          <w:marTop w:val="0"/>
          <w:marBottom w:val="0"/>
          <w:divBdr>
            <w:top w:val="none" w:sz="0" w:space="0" w:color="auto"/>
            <w:left w:val="none" w:sz="0" w:space="0" w:color="auto"/>
            <w:bottom w:val="none" w:sz="0" w:space="0" w:color="auto"/>
            <w:right w:val="none" w:sz="0" w:space="0" w:color="auto"/>
          </w:divBdr>
        </w:div>
        <w:div w:id="652491544">
          <w:marLeft w:val="480"/>
          <w:marRight w:val="0"/>
          <w:marTop w:val="0"/>
          <w:marBottom w:val="0"/>
          <w:divBdr>
            <w:top w:val="none" w:sz="0" w:space="0" w:color="auto"/>
            <w:left w:val="none" w:sz="0" w:space="0" w:color="auto"/>
            <w:bottom w:val="none" w:sz="0" w:space="0" w:color="auto"/>
            <w:right w:val="none" w:sz="0" w:space="0" w:color="auto"/>
          </w:divBdr>
        </w:div>
        <w:div w:id="748623623">
          <w:marLeft w:val="480"/>
          <w:marRight w:val="0"/>
          <w:marTop w:val="0"/>
          <w:marBottom w:val="0"/>
          <w:divBdr>
            <w:top w:val="none" w:sz="0" w:space="0" w:color="auto"/>
            <w:left w:val="none" w:sz="0" w:space="0" w:color="auto"/>
            <w:bottom w:val="none" w:sz="0" w:space="0" w:color="auto"/>
            <w:right w:val="none" w:sz="0" w:space="0" w:color="auto"/>
          </w:divBdr>
        </w:div>
        <w:div w:id="1893888212">
          <w:marLeft w:val="480"/>
          <w:marRight w:val="0"/>
          <w:marTop w:val="0"/>
          <w:marBottom w:val="0"/>
          <w:divBdr>
            <w:top w:val="none" w:sz="0" w:space="0" w:color="auto"/>
            <w:left w:val="none" w:sz="0" w:space="0" w:color="auto"/>
            <w:bottom w:val="none" w:sz="0" w:space="0" w:color="auto"/>
            <w:right w:val="none" w:sz="0" w:space="0" w:color="auto"/>
          </w:divBdr>
        </w:div>
        <w:div w:id="704449747">
          <w:marLeft w:val="480"/>
          <w:marRight w:val="0"/>
          <w:marTop w:val="0"/>
          <w:marBottom w:val="0"/>
          <w:divBdr>
            <w:top w:val="none" w:sz="0" w:space="0" w:color="auto"/>
            <w:left w:val="none" w:sz="0" w:space="0" w:color="auto"/>
            <w:bottom w:val="none" w:sz="0" w:space="0" w:color="auto"/>
            <w:right w:val="none" w:sz="0" w:space="0" w:color="auto"/>
          </w:divBdr>
        </w:div>
        <w:div w:id="100074847">
          <w:marLeft w:val="480"/>
          <w:marRight w:val="0"/>
          <w:marTop w:val="0"/>
          <w:marBottom w:val="0"/>
          <w:divBdr>
            <w:top w:val="none" w:sz="0" w:space="0" w:color="auto"/>
            <w:left w:val="none" w:sz="0" w:space="0" w:color="auto"/>
            <w:bottom w:val="none" w:sz="0" w:space="0" w:color="auto"/>
            <w:right w:val="none" w:sz="0" w:space="0" w:color="auto"/>
          </w:divBdr>
        </w:div>
        <w:div w:id="70272803">
          <w:marLeft w:val="480"/>
          <w:marRight w:val="0"/>
          <w:marTop w:val="0"/>
          <w:marBottom w:val="0"/>
          <w:divBdr>
            <w:top w:val="none" w:sz="0" w:space="0" w:color="auto"/>
            <w:left w:val="none" w:sz="0" w:space="0" w:color="auto"/>
            <w:bottom w:val="none" w:sz="0" w:space="0" w:color="auto"/>
            <w:right w:val="none" w:sz="0" w:space="0" w:color="auto"/>
          </w:divBdr>
        </w:div>
        <w:div w:id="557085052">
          <w:marLeft w:val="480"/>
          <w:marRight w:val="0"/>
          <w:marTop w:val="0"/>
          <w:marBottom w:val="0"/>
          <w:divBdr>
            <w:top w:val="none" w:sz="0" w:space="0" w:color="auto"/>
            <w:left w:val="none" w:sz="0" w:space="0" w:color="auto"/>
            <w:bottom w:val="none" w:sz="0" w:space="0" w:color="auto"/>
            <w:right w:val="none" w:sz="0" w:space="0" w:color="auto"/>
          </w:divBdr>
        </w:div>
        <w:div w:id="987245440">
          <w:marLeft w:val="480"/>
          <w:marRight w:val="0"/>
          <w:marTop w:val="0"/>
          <w:marBottom w:val="0"/>
          <w:divBdr>
            <w:top w:val="none" w:sz="0" w:space="0" w:color="auto"/>
            <w:left w:val="none" w:sz="0" w:space="0" w:color="auto"/>
            <w:bottom w:val="none" w:sz="0" w:space="0" w:color="auto"/>
            <w:right w:val="none" w:sz="0" w:space="0" w:color="auto"/>
          </w:divBdr>
        </w:div>
        <w:div w:id="1560282858">
          <w:marLeft w:val="480"/>
          <w:marRight w:val="0"/>
          <w:marTop w:val="0"/>
          <w:marBottom w:val="0"/>
          <w:divBdr>
            <w:top w:val="none" w:sz="0" w:space="0" w:color="auto"/>
            <w:left w:val="none" w:sz="0" w:space="0" w:color="auto"/>
            <w:bottom w:val="none" w:sz="0" w:space="0" w:color="auto"/>
            <w:right w:val="none" w:sz="0" w:space="0" w:color="auto"/>
          </w:divBdr>
        </w:div>
        <w:div w:id="1470634801">
          <w:marLeft w:val="480"/>
          <w:marRight w:val="0"/>
          <w:marTop w:val="0"/>
          <w:marBottom w:val="0"/>
          <w:divBdr>
            <w:top w:val="none" w:sz="0" w:space="0" w:color="auto"/>
            <w:left w:val="none" w:sz="0" w:space="0" w:color="auto"/>
            <w:bottom w:val="none" w:sz="0" w:space="0" w:color="auto"/>
            <w:right w:val="none" w:sz="0" w:space="0" w:color="auto"/>
          </w:divBdr>
        </w:div>
        <w:div w:id="751269713">
          <w:marLeft w:val="480"/>
          <w:marRight w:val="0"/>
          <w:marTop w:val="0"/>
          <w:marBottom w:val="0"/>
          <w:divBdr>
            <w:top w:val="none" w:sz="0" w:space="0" w:color="auto"/>
            <w:left w:val="none" w:sz="0" w:space="0" w:color="auto"/>
            <w:bottom w:val="none" w:sz="0" w:space="0" w:color="auto"/>
            <w:right w:val="none" w:sz="0" w:space="0" w:color="auto"/>
          </w:divBdr>
        </w:div>
        <w:div w:id="118307335">
          <w:marLeft w:val="480"/>
          <w:marRight w:val="0"/>
          <w:marTop w:val="0"/>
          <w:marBottom w:val="0"/>
          <w:divBdr>
            <w:top w:val="none" w:sz="0" w:space="0" w:color="auto"/>
            <w:left w:val="none" w:sz="0" w:space="0" w:color="auto"/>
            <w:bottom w:val="none" w:sz="0" w:space="0" w:color="auto"/>
            <w:right w:val="none" w:sz="0" w:space="0" w:color="auto"/>
          </w:divBdr>
        </w:div>
        <w:div w:id="746154769">
          <w:marLeft w:val="480"/>
          <w:marRight w:val="0"/>
          <w:marTop w:val="0"/>
          <w:marBottom w:val="0"/>
          <w:divBdr>
            <w:top w:val="none" w:sz="0" w:space="0" w:color="auto"/>
            <w:left w:val="none" w:sz="0" w:space="0" w:color="auto"/>
            <w:bottom w:val="none" w:sz="0" w:space="0" w:color="auto"/>
            <w:right w:val="none" w:sz="0" w:space="0" w:color="auto"/>
          </w:divBdr>
        </w:div>
        <w:div w:id="171343125">
          <w:marLeft w:val="480"/>
          <w:marRight w:val="0"/>
          <w:marTop w:val="0"/>
          <w:marBottom w:val="0"/>
          <w:divBdr>
            <w:top w:val="none" w:sz="0" w:space="0" w:color="auto"/>
            <w:left w:val="none" w:sz="0" w:space="0" w:color="auto"/>
            <w:bottom w:val="none" w:sz="0" w:space="0" w:color="auto"/>
            <w:right w:val="none" w:sz="0" w:space="0" w:color="auto"/>
          </w:divBdr>
        </w:div>
        <w:div w:id="798575008">
          <w:marLeft w:val="480"/>
          <w:marRight w:val="0"/>
          <w:marTop w:val="0"/>
          <w:marBottom w:val="0"/>
          <w:divBdr>
            <w:top w:val="none" w:sz="0" w:space="0" w:color="auto"/>
            <w:left w:val="none" w:sz="0" w:space="0" w:color="auto"/>
            <w:bottom w:val="none" w:sz="0" w:space="0" w:color="auto"/>
            <w:right w:val="none" w:sz="0" w:space="0" w:color="auto"/>
          </w:divBdr>
        </w:div>
        <w:div w:id="623388506">
          <w:marLeft w:val="480"/>
          <w:marRight w:val="0"/>
          <w:marTop w:val="0"/>
          <w:marBottom w:val="0"/>
          <w:divBdr>
            <w:top w:val="none" w:sz="0" w:space="0" w:color="auto"/>
            <w:left w:val="none" w:sz="0" w:space="0" w:color="auto"/>
            <w:bottom w:val="none" w:sz="0" w:space="0" w:color="auto"/>
            <w:right w:val="none" w:sz="0" w:space="0" w:color="auto"/>
          </w:divBdr>
        </w:div>
        <w:div w:id="907879382">
          <w:marLeft w:val="480"/>
          <w:marRight w:val="0"/>
          <w:marTop w:val="0"/>
          <w:marBottom w:val="0"/>
          <w:divBdr>
            <w:top w:val="none" w:sz="0" w:space="0" w:color="auto"/>
            <w:left w:val="none" w:sz="0" w:space="0" w:color="auto"/>
            <w:bottom w:val="none" w:sz="0" w:space="0" w:color="auto"/>
            <w:right w:val="none" w:sz="0" w:space="0" w:color="auto"/>
          </w:divBdr>
        </w:div>
        <w:div w:id="1375353568">
          <w:marLeft w:val="480"/>
          <w:marRight w:val="0"/>
          <w:marTop w:val="0"/>
          <w:marBottom w:val="0"/>
          <w:divBdr>
            <w:top w:val="none" w:sz="0" w:space="0" w:color="auto"/>
            <w:left w:val="none" w:sz="0" w:space="0" w:color="auto"/>
            <w:bottom w:val="none" w:sz="0" w:space="0" w:color="auto"/>
            <w:right w:val="none" w:sz="0" w:space="0" w:color="auto"/>
          </w:divBdr>
        </w:div>
        <w:div w:id="920482244">
          <w:marLeft w:val="480"/>
          <w:marRight w:val="0"/>
          <w:marTop w:val="0"/>
          <w:marBottom w:val="0"/>
          <w:divBdr>
            <w:top w:val="none" w:sz="0" w:space="0" w:color="auto"/>
            <w:left w:val="none" w:sz="0" w:space="0" w:color="auto"/>
            <w:bottom w:val="none" w:sz="0" w:space="0" w:color="auto"/>
            <w:right w:val="none" w:sz="0" w:space="0" w:color="auto"/>
          </w:divBdr>
        </w:div>
        <w:div w:id="331297621">
          <w:marLeft w:val="480"/>
          <w:marRight w:val="0"/>
          <w:marTop w:val="0"/>
          <w:marBottom w:val="0"/>
          <w:divBdr>
            <w:top w:val="none" w:sz="0" w:space="0" w:color="auto"/>
            <w:left w:val="none" w:sz="0" w:space="0" w:color="auto"/>
            <w:bottom w:val="none" w:sz="0" w:space="0" w:color="auto"/>
            <w:right w:val="none" w:sz="0" w:space="0" w:color="auto"/>
          </w:divBdr>
        </w:div>
        <w:div w:id="1721516697">
          <w:marLeft w:val="480"/>
          <w:marRight w:val="0"/>
          <w:marTop w:val="0"/>
          <w:marBottom w:val="0"/>
          <w:divBdr>
            <w:top w:val="none" w:sz="0" w:space="0" w:color="auto"/>
            <w:left w:val="none" w:sz="0" w:space="0" w:color="auto"/>
            <w:bottom w:val="none" w:sz="0" w:space="0" w:color="auto"/>
            <w:right w:val="none" w:sz="0" w:space="0" w:color="auto"/>
          </w:divBdr>
        </w:div>
        <w:div w:id="283729528">
          <w:marLeft w:val="480"/>
          <w:marRight w:val="0"/>
          <w:marTop w:val="0"/>
          <w:marBottom w:val="0"/>
          <w:divBdr>
            <w:top w:val="none" w:sz="0" w:space="0" w:color="auto"/>
            <w:left w:val="none" w:sz="0" w:space="0" w:color="auto"/>
            <w:bottom w:val="none" w:sz="0" w:space="0" w:color="auto"/>
            <w:right w:val="none" w:sz="0" w:space="0" w:color="auto"/>
          </w:divBdr>
        </w:div>
        <w:div w:id="1069041197">
          <w:marLeft w:val="480"/>
          <w:marRight w:val="0"/>
          <w:marTop w:val="0"/>
          <w:marBottom w:val="0"/>
          <w:divBdr>
            <w:top w:val="none" w:sz="0" w:space="0" w:color="auto"/>
            <w:left w:val="none" w:sz="0" w:space="0" w:color="auto"/>
            <w:bottom w:val="none" w:sz="0" w:space="0" w:color="auto"/>
            <w:right w:val="none" w:sz="0" w:space="0" w:color="auto"/>
          </w:divBdr>
        </w:div>
      </w:divsChild>
    </w:div>
    <w:div w:id="1186559404">
      <w:bodyDiv w:val="1"/>
      <w:marLeft w:val="0"/>
      <w:marRight w:val="0"/>
      <w:marTop w:val="0"/>
      <w:marBottom w:val="0"/>
      <w:divBdr>
        <w:top w:val="none" w:sz="0" w:space="0" w:color="auto"/>
        <w:left w:val="none" w:sz="0" w:space="0" w:color="auto"/>
        <w:bottom w:val="none" w:sz="0" w:space="0" w:color="auto"/>
        <w:right w:val="none" w:sz="0" w:space="0" w:color="auto"/>
      </w:divBdr>
    </w:div>
    <w:div w:id="1186598423">
      <w:bodyDiv w:val="1"/>
      <w:marLeft w:val="0"/>
      <w:marRight w:val="0"/>
      <w:marTop w:val="0"/>
      <w:marBottom w:val="0"/>
      <w:divBdr>
        <w:top w:val="none" w:sz="0" w:space="0" w:color="auto"/>
        <w:left w:val="none" w:sz="0" w:space="0" w:color="auto"/>
        <w:bottom w:val="none" w:sz="0" w:space="0" w:color="auto"/>
        <w:right w:val="none" w:sz="0" w:space="0" w:color="auto"/>
      </w:divBdr>
    </w:div>
    <w:div w:id="1186676896">
      <w:bodyDiv w:val="1"/>
      <w:marLeft w:val="0"/>
      <w:marRight w:val="0"/>
      <w:marTop w:val="0"/>
      <w:marBottom w:val="0"/>
      <w:divBdr>
        <w:top w:val="none" w:sz="0" w:space="0" w:color="auto"/>
        <w:left w:val="none" w:sz="0" w:space="0" w:color="auto"/>
        <w:bottom w:val="none" w:sz="0" w:space="0" w:color="auto"/>
        <w:right w:val="none" w:sz="0" w:space="0" w:color="auto"/>
      </w:divBdr>
    </w:div>
    <w:div w:id="1186750866">
      <w:bodyDiv w:val="1"/>
      <w:marLeft w:val="0"/>
      <w:marRight w:val="0"/>
      <w:marTop w:val="0"/>
      <w:marBottom w:val="0"/>
      <w:divBdr>
        <w:top w:val="none" w:sz="0" w:space="0" w:color="auto"/>
        <w:left w:val="none" w:sz="0" w:space="0" w:color="auto"/>
        <w:bottom w:val="none" w:sz="0" w:space="0" w:color="auto"/>
        <w:right w:val="none" w:sz="0" w:space="0" w:color="auto"/>
      </w:divBdr>
    </w:div>
    <w:div w:id="1186869647">
      <w:bodyDiv w:val="1"/>
      <w:marLeft w:val="0"/>
      <w:marRight w:val="0"/>
      <w:marTop w:val="0"/>
      <w:marBottom w:val="0"/>
      <w:divBdr>
        <w:top w:val="none" w:sz="0" w:space="0" w:color="auto"/>
        <w:left w:val="none" w:sz="0" w:space="0" w:color="auto"/>
        <w:bottom w:val="none" w:sz="0" w:space="0" w:color="auto"/>
        <w:right w:val="none" w:sz="0" w:space="0" w:color="auto"/>
      </w:divBdr>
    </w:div>
    <w:div w:id="1187209417">
      <w:bodyDiv w:val="1"/>
      <w:marLeft w:val="0"/>
      <w:marRight w:val="0"/>
      <w:marTop w:val="0"/>
      <w:marBottom w:val="0"/>
      <w:divBdr>
        <w:top w:val="none" w:sz="0" w:space="0" w:color="auto"/>
        <w:left w:val="none" w:sz="0" w:space="0" w:color="auto"/>
        <w:bottom w:val="none" w:sz="0" w:space="0" w:color="auto"/>
        <w:right w:val="none" w:sz="0" w:space="0" w:color="auto"/>
      </w:divBdr>
    </w:div>
    <w:div w:id="1187330785">
      <w:bodyDiv w:val="1"/>
      <w:marLeft w:val="0"/>
      <w:marRight w:val="0"/>
      <w:marTop w:val="0"/>
      <w:marBottom w:val="0"/>
      <w:divBdr>
        <w:top w:val="none" w:sz="0" w:space="0" w:color="auto"/>
        <w:left w:val="none" w:sz="0" w:space="0" w:color="auto"/>
        <w:bottom w:val="none" w:sz="0" w:space="0" w:color="auto"/>
        <w:right w:val="none" w:sz="0" w:space="0" w:color="auto"/>
      </w:divBdr>
    </w:div>
    <w:div w:id="1187408452">
      <w:bodyDiv w:val="1"/>
      <w:marLeft w:val="0"/>
      <w:marRight w:val="0"/>
      <w:marTop w:val="0"/>
      <w:marBottom w:val="0"/>
      <w:divBdr>
        <w:top w:val="none" w:sz="0" w:space="0" w:color="auto"/>
        <w:left w:val="none" w:sz="0" w:space="0" w:color="auto"/>
        <w:bottom w:val="none" w:sz="0" w:space="0" w:color="auto"/>
        <w:right w:val="none" w:sz="0" w:space="0" w:color="auto"/>
      </w:divBdr>
    </w:div>
    <w:div w:id="1187716491">
      <w:bodyDiv w:val="1"/>
      <w:marLeft w:val="0"/>
      <w:marRight w:val="0"/>
      <w:marTop w:val="0"/>
      <w:marBottom w:val="0"/>
      <w:divBdr>
        <w:top w:val="none" w:sz="0" w:space="0" w:color="auto"/>
        <w:left w:val="none" w:sz="0" w:space="0" w:color="auto"/>
        <w:bottom w:val="none" w:sz="0" w:space="0" w:color="auto"/>
        <w:right w:val="none" w:sz="0" w:space="0" w:color="auto"/>
      </w:divBdr>
    </w:div>
    <w:div w:id="1187913235">
      <w:bodyDiv w:val="1"/>
      <w:marLeft w:val="0"/>
      <w:marRight w:val="0"/>
      <w:marTop w:val="0"/>
      <w:marBottom w:val="0"/>
      <w:divBdr>
        <w:top w:val="none" w:sz="0" w:space="0" w:color="auto"/>
        <w:left w:val="none" w:sz="0" w:space="0" w:color="auto"/>
        <w:bottom w:val="none" w:sz="0" w:space="0" w:color="auto"/>
        <w:right w:val="none" w:sz="0" w:space="0" w:color="auto"/>
      </w:divBdr>
    </w:div>
    <w:div w:id="1188062369">
      <w:bodyDiv w:val="1"/>
      <w:marLeft w:val="0"/>
      <w:marRight w:val="0"/>
      <w:marTop w:val="0"/>
      <w:marBottom w:val="0"/>
      <w:divBdr>
        <w:top w:val="none" w:sz="0" w:space="0" w:color="auto"/>
        <w:left w:val="none" w:sz="0" w:space="0" w:color="auto"/>
        <w:bottom w:val="none" w:sz="0" w:space="0" w:color="auto"/>
        <w:right w:val="none" w:sz="0" w:space="0" w:color="auto"/>
      </w:divBdr>
    </w:div>
    <w:div w:id="1188250166">
      <w:bodyDiv w:val="1"/>
      <w:marLeft w:val="0"/>
      <w:marRight w:val="0"/>
      <w:marTop w:val="0"/>
      <w:marBottom w:val="0"/>
      <w:divBdr>
        <w:top w:val="none" w:sz="0" w:space="0" w:color="auto"/>
        <w:left w:val="none" w:sz="0" w:space="0" w:color="auto"/>
        <w:bottom w:val="none" w:sz="0" w:space="0" w:color="auto"/>
        <w:right w:val="none" w:sz="0" w:space="0" w:color="auto"/>
      </w:divBdr>
    </w:div>
    <w:div w:id="1188518893">
      <w:bodyDiv w:val="1"/>
      <w:marLeft w:val="0"/>
      <w:marRight w:val="0"/>
      <w:marTop w:val="0"/>
      <w:marBottom w:val="0"/>
      <w:divBdr>
        <w:top w:val="none" w:sz="0" w:space="0" w:color="auto"/>
        <w:left w:val="none" w:sz="0" w:space="0" w:color="auto"/>
        <w:bottom w:val="none" w:sz="0" w:space="0" w:color="auto"/>
        <w:right w:val="none" w:sz="0" w:space="0" w:color="auto"/>
      </w:divBdr>
    </w:div>
    <w:div w:id="1188527069">
      <w:bodyDiv w:val="1"/>
      <w:marLeft w:val="0"/>
      <w:marRight w:val="0"/>
      <w:marTop w:val="0"/>
      <w:marBottom w:val="0"/>
      <w:divBdr>
        <w:top w:val="none" w:sz="0" w:space="0" w:color="auto"/>
        <w:left w:val="none" w:sz="0" w:space="0" w:color="auto"/>
        <w:bottom w:val="none" w:sz="0" w:space="0" w:color="auto"/>
        <w:right w:val="none" w:sz="0" w:space="0" w:color="auto"/>
      </w:divBdr>
    </w:div>
    <w:div w:id="1188564023">
      <w:bodyDiv w:val="1"/>
      <w:marLeft w:val="0"/>
      <w:marRight w:val="0"/>
      <w:marTop w:val="0"/>
      <w:marBottom w:val="0"/>
      <w:divBdr>
        <w:top w:val="none" w:sz="0" w:space="0" w:color="auto"/>
        <w:left w:val="none" w:sz="0" w:space="0" w:color="auto"/>
        <w:bottom w:val="none" w:sz="0" w:space="0" w:color="auto"/>
        <w:right w:val="none" w:sz="0" w:space="0" w:color="auto"/>
      </w:divBdr>
    </w:div>
    <w:div w:id="1188984583">
      <w:bodyDiv w:val="1"/>
      <w:marLeft w:val="0"/>
      <w:marRight w:val="0"/>
      <w:marTop w:val="0"/>
      <w:marBottom w:val="0"/>
      <w:divBdr>
        <w:top w:val="none" w:sz="0" w:space="0" w:color="auto"/>
        <w:left w:val="none" w:sz="0" w:space="0" w:color="auto"/>
        <w:bottom w:val="none" w:sz="0" w:space="0" w:color="auto"/>
        <w:right w:val="none" w:sz="0" w:space="0" w:color="auto"/>
      </w:divBdr>
    </w:div>
    <w:div w:id="1189295741">
      <w:bodyDiv w:val="1"/>
      <w:marLeft w:val="0"/>
      <w:marRight w:val="0"/>
      <w:marTop w:val="0"/>
      <w:marBottom w:val="0"/>
      <w:divBdr>
        <w:top w:val="none" w:sz="0" w:space="0" w:color="auto"/>
        <w:left w:val="none" w:sz="0" w:space="0" w:color="auto"/>
        <w:bottom w:val="none" w:sz="0" w:space="0" w:color="auto"/>
        <w:right w:val="none" w:sz="0" w:space="0" w:color="auto"/>
      </w:divBdr>
    </w:div>
    <w:div w:id="1189562243">
      <w:bodyDiv w:val="1"/>
      <w:marLeft w:val="0"/>
      <w:marRight w:val="0"/>
      <w:marTop w:val="0"/>
      <w:marBottom w:val="0"/>
      <w:divBdr>
        <w:top w:val="none" w:sz="0" w:space="0" w:color="auto"/>
        <w:left w:val="none" w:sz="0" w:space="0" w:color="auto"/>
        <w:bottom w:val="none" w:sz="0" w:space="0" w:color="auto"/>
        <w:right w:val="none" w:sz="0" w:space="0" w:color="auto"/>
      </w:divBdr>
    </w:div>
    <w:div w:id="1189683800">
      <w:bodyDiv w:val="1"/>
      <w:marLeft w:val="0"/>
      <w:marRight w:val="0"/>
      <w:marTop w:val="0"/>
      <w:marBottom w:val="0"/>
      <w:divBdr>
        <w:top w:val="none" w:sz="0" w:space="0" w:color="auto"/>
        <w:left w:val="none" w:sz="0" w:space="0" w:color="auto"/>
        <w:bottom w:val="none" w:sz="0" w:space="0" w:color="auto"/>
        <w:right w:val="none" w:sz="0" w:space="0" w:color="auto"/>
      </w:divBdr>
    </w:div>
    <w:div w:id="1189834981">
      <w:bodyDiv w:val="1"/>
      <w:marLeft w:val="0"/>
      <w:marRight w:val="0"/>
      <w:marTop w:val="0"/>
      <w:marBottom w:val="0"/>
      <w:divBdr>
        <w:top w:val="none" w:sz="0" w:space="0" w:color="auto"/>
        <w:left w:val="none" w:sz="0" w:space="0" w:color="auto"/>
        <w:bottom w:val="none" w:sz="0" w:space="0" w:color="auto"/>
        <w:right w:val="none" w:sz="0" w:space="0" w:color="auto"/>
      </w:divBdr>
    </w:div>
    <w:div w:id="1189837354">
      <w:bodyDiv w:val="1"/>
      <w:marLeft w:val="0"/>
      <w:marRight w:val="0"/>
      <w:marTop w:val="0"/>
      <w:marBottom w:val="0"/>
      <w:divBdr>
        <w:top w:val="none" w:sz="0" w:space="0" w:color="auto"/>
        <w:left w:val="none" w:sz="0" w:space="0" w:color="auto"/>
        <w:bottom w:val="none" w:sz="0" w:space="0" w:color="auto"/>
        <w:right w:val="none" w:sz="0" w:space="0" w:color="auto"/>
      </w:divBdr>
    </w:div>
    <w:div w:id="1190145800">
      <w:bodyDiv w:val="1"/>
      <w:marLeft w:val="0"/>
      <w:marRight w:val="0"/>
      <w:marTop w:val="0"/>
      <w:marBottom w:val="0"/>
      <w:divBdr>
        <w:top w:val="none" w:sz="0" w:space="0" w:color="auto"/>
        <w:left w:val="none" w:sz="0" w:space="0" w:color="auto"/>
        <w:bottom w:val="none" w:sz="0" w:space="0" w:color="auto"/>
        <w:right w:val="none" w:sz="0" w:space="0" w:color="auto"/>
      </w:divBdr>
    </w:div>
    <w:div w:id="1190215315">
      <w:bodyDiv w:val="1"/>
      <w:marLeft w:val="0"/>
      <w:marRight w:val="0"/>
      <w:marTop w:val="0"/>
      <w:marBottom w:val="0"/>
      <w:divBdr>
        <w:top w:val="none" w:sz="0" w:space="0" w:color="auto"/>
        <w:left w:val="none" w:sz="0" w:space="0" w:color="auto"/>
        <w:bottom w:val="none" w:sz="0" w:space="0" w:color="auto"/>
        <w:right w:val="none" w:sz="0" w:space="0" w:color="auto"/>
      </w:divBdr>
    </w:div>
    <w:div w:id="1190297362">
      <w:bodyDiv w:val="1"/>
      <w:marLeft w:val="0"/>
      <w:marRight w:val="0"/>
      <w:marTop w:val="0"/>
      <w:marBottom w:val="0"/>
      <w:divBdr>
        <w:top w:val="none" w:sz="0" w:space="0" w:color="auto"/>
        <w:left w:val="none" w:sz="0" w:space="0" w:color="auto"/>
        <w:bottom w:val="none" w:sz="0" w:space="0" w:color="auto"/>
        <w:right w:val="none" w:sz="0" w:space="0" w:color="auto"/>
      </w:divBdr>
    </w:div>
    <w:div w:id="1190336276">
      <w:bodyDiv w:val="1"/>
      <w:marLeft w:val="0"/>
      <w:marRight w:val="0"/>
      <w:marTop w:val="0"/>
      <w:marBottom w:val="0"/>
      <w:divBdr>
        <w:top w:val="none" w:sz="0" w:space="0" w:color="auto"/>
        <w:left w:val="none" w:sz="0" w:space="0" w:color="auto"/>
        <w:bottom w:val="none" w:sz="0" w:space="0" w:color="auto"/>
        <w:right w:val="none" w:sz="0" w:space="0" w:color="auto"/>
      </w:divBdr>
    </w:div>
    <w:div w:id="1190413827">
      <w:bodyDiv w:val="1"/>
      <w:marLeft w:val="0"/>
      <w:marRight w:val="0"/>
      <w:marTop w:val="0"/>
      <w:marBottom w:val="0"/>
      <w:divBdr>
        <w:top w:val="none" w:sz="0" w:space="0" w:color="auto"/>
        <w:left w:val="none" w:sz="0" w:space="0" w:color="auto"/>
        <w:bottom w:val="none" w:sz="0" w:space="0" w:color="auto"/>
        <w:right w:val="none" w:sz="0" w:space="0" w:color="auto"/>
      </w:divBdr>
    </w:div>
    <w:div w:id="1190606132">
      <w:bodyDiv w:val="1"/>
      <w:marLeft w:val="0"/>
      <w:marRight w:val="0"/>
      <w:marTop w:val="0"/>
      <w:marBottom w:val="0"/>
      <w:divBdr>
        <w:top w:val="none" w:sz="0" w:space="0" w:color="auto"/>
        <w:left w:val="none" w:sz="0" w:space="0" w:color="auto"/>
        <w:bottom w:val="none" w:sz="0" w:space="0" w:color="auto"/>
        <w:right w:val="none" w:sz="0" w:space="0" w:color="auto"/>
      </w:divBdr>
    </w:div>
    <w:div w:id="1190678367">
      <w:bodyDiv w:val="1"/>
      <w:marLeft w:val="0"/>
      <w:marRight w:val="0"/>
      <w:marTop w:val="0"/>
      <w:marBottom w:val="0"/>
      <w:divBdr>
        <w:top w:val="none" w:sz="0" w:space="0" w:color="auto"/>
        <w:left w:val="none" w:sz="0" w:space="0" w:color="auto"/>
        <w:bottom w:val="none" w:sz="0" w:space="0" w:color="auto"/>
        <w:right w:val="none" w:sz="0" w:space="0" w:color="auto"/>
      </w:divBdr>
    </w:div>
    <w:div w:id="1191379612">
      <w:bodyDiv w:val="1"/>
      <w:marLeft w:val="0"/>
      <w:marRight w:val="0"/>
      <w:marTop w:val="0"/>
      <w:marBottom w:val="0"/>
      <w:divBdr>
        <w:top w:val="none" w:sz="0" w:space="0" w:color="auto"/>
        <w:left w:val="none" w:sz="0" w:space="0" w:color="auto"/>
        <w:bottom w:val="none" w:sz="0" w:space="0" w:color="auto"/>
        <w:right w:val="none" w:sz="0" w:space="0" w:color="auto"/>
      </w:divBdr>
    </w:div>
    <w:div w:id="1191380557">
      <w:bodyDiv w:val="1"/>
      <w:marLeft w:val="0"/>
      <w:marRight w:val="0"/>
      <w:marTop w:val="0"/>
      <w:marBottom w:val="0"/>
      <w:divBdr>
        <w:top w:val="none" w:sz="0" w:space="0" w:color="auto"/>
        <w:left w:val="none" w:sz="0" w:space="0" w:color="auto"/>
        <w:bottom w:val="none" w:sz="0" w:space="0" w:color="auto"/>
        <w:right w:val="none" w:sz="0" w:space="0" w:color="auto"/>
      </w:divBdr>
    </w:div>
    <w:div w:id="1191382442">
      <w:bodyDiv w:val="1"/>
      <w:marLeft w:val="0"/>
      <w:marRight w:val="0"/>
      <w:marTop w:val="0"/>
      <w:marBottom w:val="0"/>
      <w:divBdr>
        <w:top w:val="none" w:sz="0" w:space="0" w:color="auto"/>
        <w:left w:val="none" w:sz="0" w:space="0" w:color="auto"/>
        <w:bottom w:val="none" w:sz="0" w:space="0" w:color="auto"/>
        <w:right w:val="none" w:sz="0" w:space="0" w:color="auto"/>
      </w:divBdr>
    </w:div>
    <w:div w:id="1191452415">
      <w:bodyDiv w:val="1"/>
      <w:marLeft w:val="0"/>
      <w:marRight w:val="0"/>
      <w:marTop w:val="0"/>
      <w:marBottom w:val="0"/>
      <w:divBdr>
        <w:top w:val="none" w:sz="0" w:space="0" w:color="auto"/>
        <w:left w:val="none" w:sz="0" w:space="0" w:color="auto"/>
        <w:bottom w:val="none" w:sz="0" w:space="0" w:color="auto"/>
        <w:right w:val="none" w:sz="0" w:space="0" w:color="auto"/>
      </w:divBdr>
    </w:div>
    <w:div w:id="1191527651">
      <w:bodyDiv w:val="1"/>
      <w:marLeft w:val="0"/>
      <w:marRight w:val="0"/>
      <w:marTop w:val="0"/>
      <w:marBottom w:val="0"/>
      <w:divBdr>
        <w:top w:val="none" w:sz="0" w:space="0" w:color="auto"/>
        <w:left w:val="none" w:sz="0" w:space="0" w:color="auto"/>
        <w:bottom w:val="none" w:sz="0" w:space="0" w:color="auto"/>
        <w:right w:val="none" w:sz="0" w:space="0" w:color="auto"/>
      </w:divBdr>
    </w:div>
    <w:div w:id="1191722056">
      <w:bodyDiv w:val="1"/>
      <w:marLeft w:val="0"/>
      <w:marRight w:val="0"/>
      <w:marTop w:val="0"/>
      <w:marBottom w:val="0"/>
      <w:divBdr>
        <w:top w:val="none" w:sz="0" w:space="0" w:color="auto"/>
        <w:left w:val="none" w:sz="0" w:space="0" w:color="auto"/>
        <w:bottom w:val="none" w:sz="0" w:space="0" w:color="auto"/>
        <w:right w:val="none" w:sz="0" w:space="0" w:color="auto"/>
      </w:divBdr>
    </w:div>
    <w:div w:id="1191800310">
      <w:bodyDiv w:val="1"/>
      <w:marLeft w:val="0"/>
      <w:marRight w:val="0"/>
      <w:marTop w:val="0"/>
      <w:marBottom w:val="0"/>
      <w:divBdr>
        <w:top w:val="none" w:sz="0" w:space="0" w:color="auto"/>
        <w:left w:val="none" w:sz="0" w:space="0" w:color="auto"/>
        <w:bottom w:val="none" w:sz="0" w:space="0" w:color="auto"/>
        <w:right w:val="none" w:sz="0" w:space="0" w:color="auto"/>
      </w:divBdr>
    </w:div>
    <w:div w:id="1191919696">
      <w:bodyDiv w:val="1"/>
      <w:marLeft w:val="0"/>
      <w:marRight w:val="0"/>
      <w:marTop w:val="0"/>
      <w:marBottom w:val="0"/>
      <w:divBdr>
        <w:top w:val="none" w:sz="0" w:space="0" w:color="auto"/>
        <w:left w:val="none" w:sz="0" w:space="0" w:color="auto"/>
        <w:bottom w:val="none" w:sz="0" w:space="0" w:color="auto"/>
        <w:right w:val="none" w:sz="0" w:space="0" w:color="auto"/>
      </w:divBdr>
    </w:div>
    <w:div w:id="1191994525">
      <w:bodyDiv w:val="1"/>
      <w:marLeft w:val="0"/>
      <w:marRight w:val="0"/>
      <w:marTop w:val="0"/>
      <w:marBottom w:val="0"/>
      <w:divBdr>
        <w:top w:val="none" w:sz="0" w:space="0" w:color="auto"/>
        <w:left w:val="none" w:sz="0" w:space="0" w:color="auto"/>
        <w:bottom w:val="none" w:sz="0" w:space="0" w:color="auto"/>
        <w:right w:val="none" w:sz="0" w:space="0" w:color="auto"/>
      </w:divBdr>
    </w:div>
    <w:div w:id="1192110487">
      <w:bodyDiv w:val="1"/>
      <w:marLeft w:val="0"/>
      <w:marRight w:val="0"/>
      <w:marTop w:val="0"/>
      <w:marBottom w:val="0"/>
      <w:divBdr>
        <w:top w:val="none" w:sz="0" w:space="0" w:color="auto"/>
        <w:left w:val="none" w:sz="0" w:space="0" w:color="auto"/>
        <w:bottom w:val="none" w:sz="0" w:space="0" w:color="auto"/>
        <w:right w:val="none" w:sz="0" w:space="0" w:color="auto"/>
      </w:divBdr>
    </w:div>
    <w:div w:id="1192182882">
      <w:bodyDiv w:val="1"/>
      <w:marLeft w:val="0"/>
      <w:marRight w:val="0"/>
      <w:marTop w:val="0"/>
      <w:marBottom w:val="0"/>
      <w:divBdr>
        <w:top w:val="none" w:sz="0" w:space="0" w:color="auto"/>
        <w:left w:val="none" w:sz="0" w:space="0" w:color="auto"/>
        <w:bottom w:val="none" w:sz="0" w:space="0" w:color="auto"/>
        <w:right w:val="none" w:sz="0" w:space="0" w:color="auto"/>
      </w:divBdr>
    </w:div>
    <w:div w:id="1192256379">
      <w:bodyDiv w:val="1"/>
      <w:marLeft w:val="0"/>
      <w:marRight w:val="0"/>
      <w:marTop w:val="0"/>
      <w:marBottom w:val="0"/>
      <w:divBdr>
        <w:top w:val="none" w:sz="0" w:space="0" w:color="auto"/>
        <w:left w:val="none" w:sz="0" w:space="0" w:color="auto"/>
        <w:bottom w:val="none" w:sz="0" w:space="0" w:color="auto"/>
        <w:right w:val="none" w:sz="0" w:space="0" w:color="auto"/>
      </w:divBdr>
    </w:div>
    <w:div w:id="1192260020">
      <w:bodyDiv w:val="1"/>
      <w:marLeft w:val="0"/>
      <w:marRight w:val="0"/>
      <w:marTop w:val="0"/>
      <w:marBottom w:val="0"/>
      <w:divBdr>
        <w:top w:val="none" w:sz="0" w:space="0" w:color="auto"/>
        <w:left w:val="none" w:sz="0" w:space="0" w:color="auto"/>
        <w:bottom w:val="none" w:sz="0" w:space="0" w:color="auto"/>
        <w:right w:val="none" w:sz="0" w:space="0" w:color="auto"/>
      </w:divBdr>
    </w:div>
    <w:div w:id="1192306061">
      <w:bodyDiv w:val="1"/>
      <w:marLeft w:val="0"/>
      <w:marRight w:val="0"/>
      <w:marTop w:val="0"/>
      <w:marBottom w:val="0"/>
      <w:divBdr>
        <w:top w:val="none" w:sz="0" w:space="0" w:color="auto"/>
        <w:left w:val="none" w:sz="0" w:space="0" w:color="auto"/>
        <w:bottom w:val="none" w:sz="0" w:space="0" w:color="auto"/>
        <w:right w:val="none" w:sz="0" w:space="0" w:color="auto"/>
      </w:divBdr>
    </w:div>
    <w:div w:id="1192307256">
      <w:bodyDiv w:val="1"/>
      <w:marLeft w:val="0"/>
      <w:marRight w:val="0"/>
      <w:marTop w:val="0"/>
      <w:marBottom w:val="0"/>
      <w:divBdr>
        <w:top w:val="none" w:sz="0" w:space="0" w:color="auto"/>
        <w:left w:val="none" w:sz="0" w:space="0" w:color="auto"/>
        <w:bottom w:val="none" w:sz="0" w:space="0" w:color="auto"/>
        <w:right w:val="none" w:sz="0" w:space="0" w:color="auto"/>
      </w:divBdr>
    </w:div>
    <w:div w:id="1192378827">
      <w:bodyDiv w:val="1"/>
      <w:marLeft w:val="0"/>
      <w:marRight w:val="0"/>
      <w:marTop w:val="0"/>
      <w:marBottom w:val="0"/>
      <w:divBdr>
        <w:top w:val="none" w:sz="0" w:space="0" w:color="auto"/>
        <w:left w:val="none" w:sz="0" w:space="0" w:color="auto"/>
        <w:bottom w:val="none" w:sz="0" w:space="0" w:color="auto"/>
        <w:right w:val="none" w:sz="0" w:space="0" w:color="auto"/>
      </w:divBdr>
    </w:div>
    <w:div w:id="1192456483">
      <w:bodyDiv w:val="1"/>
      <w:marLeft w:val="0"/>
      <w:marRight w:val="0"/>
      <w:marTop w:val="0"/>
      <w:marBottom w:val="0"/>
      <w:divBdr>
        <w:top w:val="none" w:sz="0" w:space="0" w:color="auto"/>
        <w:left w:val="none" w:sz="0" w:space="0" w:color="auto"/>
        <w:bottom w:val="none" w:sz="0" w:space="0" w:color="auto"/>
        <w:right w:val="none" w:sz="0" w:space="0" w:color="auto"/>
      </w:divBdr>
    </w:div>
    <w:div w:id="1192458767">
      <w:bodyDiv w:val="1"/>
      <w:marLeft w:val="0"/>
      <w:marRight w:val="0"/>
      <w:marTop w:val="0"/>
      <w:marBottom w:val="0"/>
      <w:divBdr>
        <w:top w:val="none" w:sz="0" w:space="0" w:color="auto"/>
        <w:left w:val="none" w:sz="0" w:space="0" w:color="auto"/>
        <w:bottom w:val="none" w:sz="0" w:space="0" w:color="auto"/>
        <w:right w:val="none" w:sz="0" w:space="0" w:color="auto"/>
      </w:divBdr>
    </w:div>
    <w:div w:id="1192500066">
      <w:bodyDiv w:val="1"/>
      <w:marLeft w:val="0"/>
      <w:marRight w:val="0"/>
      <w:marTop w:val="0"/>
      <w:marBottom w:val="0"/>
      <w:divBdr>
        <w:top w:val="none" w:sz="0" w:space="0" w:color="auto"/>
        <w:left w:val="none" w:sz="0" w:space="0" w:color="auto"/>
        <w:bottom w:val="none" w:sz="0" w:space="0" w:color="auto"/>
        <w:right w:val="none" w:sz="0" w:space="0" w:color="auto"/>
      </w:divBdr>
    </w:div>
    <w:div w:id="1192525345">
      <w:bodyDiv w:val="1"/>
      <w:marLeft w:val="0"/>
      <w:marRight w:val="0"/>
      <w:marTop w:val="0"/>
      <w:marBottom w:val="0"/>
      <w:divBdr>
        <w:top w:val="none" w:sz="0" w:space="0" w:color="auto"/>
        <w:left w:val="none" w:sz="0" w:space="0" w:color="auto"/>
        <w:bottom w:val="none" w:sz="0" w:space="0" w:color="auto"/>
        <w:right w:val="none" w:sz="0" w:space="0" w:color="auto"/>
      </w:divBdr>
    </w:div>
    <w:div w:id="1192643108">
      <w:bodyDiv w:val="1"/>
      <w:marLeft w:val="0"/>
      <w:marRight w:val="0"/>
      <w:marTop w:val="0"/>
      <w:marBottom w:val="0"/>
      <w:divBdr>
        <w:top w:val="none" w:sz="0" w:space="0" w:color="auto"/>
        <w:left w:val="none" w:sz="0" w:space="0" w:color="auto"/>
        <w:bottom w:val="none" w:sz="0" w:space="0" w:color="auto"/>
        <w:right w:val="none" w:sz="0" w:space="0" w:color="auto"/>
      </w:divBdr>
    </w:div>
    <w:div w:id="1192954864">
      <w:bodyDiv w:val="1"/>
      <w:marLeft w:val="0"/>
      <w:marRight w:val="0"/>
      <w:marTop w:val="0"/>
      <w:marBottom w:val="0"/>
      <w:divBdr>
        <w:top w:val="none" w:sz="0" w:space="0" w:color="auto"/>
        <w:left w:val="none" w:sz="0" w:space="0" w:color="auto"/>
        <w:bottom w:val="none" w:sz="0" w:space="0" w:color="auto"/>
        <w:right w:val="none" w:sz="0" w:space="0" w:color="auto"/>
      </w:divBdr>
    </w:div>
    <w:div w:id="1192959596">
      <w:bodyDiv w:val="1"/>
      <w:marLeft w:val="0"/>
      <w:marRight w:val="0"/>
      <w:marTop w:val="0"/>
      <w:marBottom w:val="0"/>
      <w:divBdr>
        <w:top w:val="none" w:sz="0" w:space="0" w:color="auto"/>
        <w:left w:val="none" w:sz="0" w:space="0" w:color="auto"/>
        <w:bottom w:val="none" w:sz="0" w:space="0" w:color="auto"/>
        <w:right w:val="none" w:sz="0" w:space="0" w:color="auto"/>
      </w:divBdr>
    </w:div>
    <w:div w:id="1193148824">
      <w:bodyDiv w:val="1"/>
      <w:marLeft w:val="0"/>
      <w:marRight w:val="0"/>
      <w:marTop w:val="0"/>
      <w:marBottom w:val="0"/>
      <w:divBdr>
        <w:top w:val="none" w:sz="0" w:space="0" w:color="auto"/>
        <w:left w:val="none" w:sz="0" w:space="0" w:color="auto"/>
        <w:bottom w:val="none" w:sz="0" w:space="0" w:color="auto"/>
        <w:right w:val="none" w:sz="0" w:space="0" w:color="auto"/>
      </w:divBdr>
    </w:div>
    <w:div w:id="1193375791">
      <w:bodyDiv w:val="1"/>
      <w:marLeft w:val="0"/>
      <w:marRight w:val="0"/>
      <w:marTop w:val="0"/>
      <w:marBottom w:val="0"/>
      <w:divBdr>
        <w:top w:val="none" w:sz="0" w:space="0" w:color="auto"/>
        <w:left w:val="none" w:sz="0" w:space="0" w:color="auto"/>
        <w:bottom w:val="none" w:sz="0" w:space="0" w:color="auto"/>
        <w:right w:val="none" w:sz="0" w:space="0" w:color="auto"/>
      </w:divBdr>
    </w:div>
    <w:div w:id="1193492037">
      <w:bodyDiv w:val="1"/>
      <w:marLeft w:val="0"/>
      <w:marRight w:val="0"/>
      <w:marTop w:val="0"/>
      <w:marBottom w:val="0"/>
      <w:divBdr>
        <w:top w:val="none" w:sz="0" w:space="0" w:color="auto"/>
        <w:left w:val="none" w:sz="0" w:space="0" w:color="auto"/>
        <w:bottom w:val="none" w:sz="0" w:space="0" w:color="auto"/>
        <w:right w:val="none" w:sz="0" w:space="0" w:color="auto"/>
      </w:divBdr>
    </w:div>
    <w:div w:id="1193765186">
      <w:bodyDiv w:val="1"/>
      <w:marLeft w:val="0"/>
      <w:marRight w:val="0"/>
      <w:marTop w:val="0"/>
      <w:marBottom w:val="0"/>
      <w:divBdr>
        <w:top w:val="none" w:sz="0" w:space="0" w:color="auto"/>
        <w:left w:val="none" w:sz="0" w:space="0" w:color="auto"/>
        <w:bottom w:val="none" w:sz="0" w:space="0" w:color="auto"/>
        <w:right w:val="none" w:sz="0" w:space="0" w:color="auto"/>
      </w:divBdr>
    </w:div>
    <w:div w:id="1194004956">
      <w:bodyDiv w:val="1"/>
      <w:marLeft w:val="0"/>
      <w:marRight w:val="0"/>
      <w:marTop w:val="0"/>
      <w:marBottom w:val="0"/>
      <w:divBdr>
        <w:top w:val="none" w:sz="0" w:space="0" w:color="auto"/>
        <w:left w:val="none" w:sz="0" w:space="0" w:color="auto"/>
        <w:bottom w:val="none" w:sz="0" w:space="0" w:color="auto"/>
        <w:right w:val="none" w:sz="0" w:space="0" w:color="auto"/>
      </w:divBdr>
    </w:div>
    <w:div w:id="1194149748">
      <w:bodyDiv w:val="1"/>
      <w:marLeft w:val="0"/>
      <w:marRight w:val="0"/>
      <w:marTop w:val="0"/>
      <w:marBottom w:val="0"/>
      <w:divBdr>
        <w:top w:val="none" w:sz="0" w:space="0" w:color="auto"/>
        <w:left w:val="none" w:sz="0" w:space="0" w:color="auto"/>
        <w:bottom w:val="none" w:sz="0" w:space="0" w:color="auto"/>
        <w:right w:val="none" w:sz="0" w:space="0" w:color="auto"/>
      </w:divBdr>
    </w:div>
    <w:div w:id="1194227441">
      <w:bodyDiv w:val="1"/>
      <w:marLeft w:val="0"/>
      <w:marRight w:val="0"/>
      <w:marTop w:val="0"/>
      <w:marBottom w:val="0"/>
      <w:divBdr>
        <w:top w:val="none" w:sz="0" w:space="0" w:color="auto"/>
        <w:left w:val="none" w:sz="0" w:space="0" w:color="auto"/>
        <w:bottom w:val="none" w:sz="0" w:space="0" w:color="auto"/>
        <w:right w:val="none" w:sz="0" w:space="0" w:color="auto"/>
      </w:divBdr>
    </w:div>
    <w:div w:id="1194880953">
      <w:bodyDiv w:val="1"/>
      <w:marLeft w:val="0"/>
      <w:marRight w:val="0"/>
      <w:marTop w:val="0"/>
      <w:marBottom w:val="0"/>
      <w:divBdr>
        <w:top w:val="none" w:sz="0" w:space="0" w:color="auto"/>
        <w:left w:val="none" w:sz="0" w:space="0" w:color="auto"/>
        <w:bottom w:val="none" w:sz="0" w:space="0" w:color="auto"/>
        <w:right w:val="none" w:sz="0" w:space="0" w:color="auto"/>
      </w:divBdr>
    </w:div>
    <w:div w:id="1195072582">
      <w:bodyDiv w:val="1"/>
      <w:marLeft w:val="0"/>
      <w:marRight w:val="0"/>
      <w:marTop w:val="0"/>
      <w:marBottom w:val="0"/>
      <w:divBdr>
        <w:top w:val="none" w:sz="0" w:space="0" w:color="auto"/>
        <w:left w:val="none" w:sz="0" w:space="0" w:color="auto"/>
        <w:bottom w:val="none" w:sz="0" w:space="0" w:color="auto"/>
        <w:right w:val="none" w:sz="0" w:space="0" w:color="auto"/>
      </w:divBdr>
    </w:div>
    <w:div w:id="1195146395">
      <w:bodyDiv w:val="1"/>
      <w:marLeft w:val="0"/>
      <w:marRight w:val="0"/>
      <w:marTop w:val="0"/>
      <w:marBottom w:val="0"/>
      <w:divBdr>
        <w:top w:val="none" w:sz="0" w:space="0" w:color="auto"/>
        <w:left w:val="none" w:sz="0" w:space="0" w:color="auto"/>
        <w:bottom w:val="none" w:sz="0" w:space="0" w:color="auto"/>
        <w:right w:val="none" w:sz="0" w:space="0" w:color="auto"/>
      </w:divBdr>
    </w:div>
    <w:div w:id="1195269276">
      <w:bodyDiv w:val="1"/>
      <w:marLeft w:val="0"/>
      <w:marRight w:val="0"/>
      <w:marTop w:val="0"/>
      <w:marBottom w:val="0"/>
      <w:divBdr>
        <w:top w:val="none" w:sz="0" w:space="0" w:color="auto"/>
        <w:left w:val="none" w:sz="0" w:space="0" w:color="auto"/>
        <w:bottom w:val="none" w:sz="0" w:space="0" w:color="auto"/>
        <w:right w:val="none" w:sz="0" w:space="0" w:color="auto"/>
      </w:divBdr>
    </w:div>
    <w:div w:id="1195461523">
      <w:bodyDiv w:val="1"/>
      <w:marLeft w:val="0"/>
      <w:marRight w:val="0"/>
      <w:marTop w:val="0"/>
      <w:marBottom w:val="0"/>
      <w:divBdr>
        <w:top w:val="none" w:sz="0" w:space="0" w:color="auto"/>
        <w:left w:val="none" w:sz="0" w:space="0" w:color="auto"/>
        <w:bottom w:val="none" w:sz="0" w:space="0" w:color="auto"/>
        <w:right w:val="none" w:sz="0" w:space="0" w:color="auto"/>
      </w:divBdr>
    </w:div>
    <w:div w:id="1195581289">
      <w:bodyDiv w:val="1"/>
      <w:marLeft w:val="0"/>
      <w:marRight w:val="0"/>
      <w:marTop w:val="0"/>
      <w:marBottom w:val="0"/>
      <w:divBdr>
        <w:top w:val="none" w:sz="0" w:space="0" w:color="auto"/>
        <w:left w:val="none" w:sz="0" w:space="0" w:color="auto"/>
        <w:bottom w:val="none" w:sz="0" w:space="0" w:color="auto"/>
        <w:right w:val="none" w:sz="0" w:space="0" w:color="auto"/>
      </w:divBdr>
    </w:div>
    <w:div w:id="1195776140">
      <w:bodyDiv w:val="1"/>
      <w:marLeft w:val="0"/>
      <w:marRight w:val="0"/>
      <w:marTop w:val="0"/>
      <w:marBottom w:val="0"/>
      <w:divBdr>
        <w:top w:val="none" w:sz="0" w:space="0" w:color="auto"/>
        <w:left w:val="none" w:sz="0" w:space="0" w:color="auto"/>
        <w:bottom w:val="none" w:sz="0" w:space="0" w:color="auto"/>
        <w:right w:val="none" w:sz="0" w:space="0" w:color="auto"/>
      </w:divBdr>
    </w:div>
    <w:div w:id="1195928355">
      <w:bodyDiv w:val="1"/>
      <w:marLeft w:val="0"/>
      <w:marRight w:val="0"/>
      <w:marTop w:val="0"/>
      <w:marBottom w:val="0"/>
      <w:divBdr>
        <w:top w:val="none" w:sz="0" w:space="0" w:color="auto"/>
        <w:left w:val="none" w:sz="0" w:space="0" w:color="auto"/>
        <w:bottom w:val="none" w:sz="0" w:space="0" w:color="auto"/>
        <w:right w:val="none" w:sz="0" w:space="0" w:color="auto"/>
      </w:divBdr>
    </w:div>
    <w:div w:id="1195971096">
      <w:bodyDiv w:val="1"/>
      <w:marLeft w:val="0"/>
      <w:marRight w:val="0"/>
      <w:marTop w:val="0"/>
      <w:marBottom w:val="0"/>
      <w:divBdr>
        <w:top w:val="none" w:sz="0" w:space="0" w:color="auto"/>
        <w:left w:val="none" w:sz="0" w:space="0" w:color="auto"/>
        <w:bottom w:val="none" w:sz="0" w:space="0" w:color="auto"/>
        <w:right w:val="none" w:sz="0" w:space="0" w:color="auto"/>
      </w:divBdr>
    </w:div>
    <w:div w:id="1196037440">
      <w:bodyDiv w:val="1"/>
      <w:marLeft w:val="0"/>
      <w:marRight w:val="0"/>
      <w:marTop w:val="0"/>
      <w:marBottom w:val="0"/>
      <w:divBdr>
        <w:top w:val="none" w:sz="0" w:space="0" w:color="auto"/>
        <w:left w:val="none" w:sz="0" w:space="0" w:color="auto"/>
        <w:bottom w:val="none" w:sz="0" w:space="0" w:color="auto"/>
        <w:right w:val="none" w:sz="0" w:space="0" w:color="auto"/>
      </w:divBdr>
    </w:div>
    <w:div w:id="1196045670">
      <w:bodyDiv w:val="1"/>
      <w:marLeft w:val="0"/>
      <w:marRight w:val="0"/>
      <w:marTop w:val="0"/>
      <w:marBottom w:val="0"/>
      <w:divBdr>
        <w:top w:val="none" w:sz="0" w:space="0" w:color="auto"/>
        <w:left w:val="none" w:sz="0" w:space="0" w:color="auto"/>
        <w:bottom w:val="none" w:sz="0" w:space="0" w:color="auto"/>
        <w:right w:val="none" w:sz="0" w:space="0" w:color="auto"/>
      </w:divBdr>
    </w:div>
    <w:div w:id="1196233506">
      <w:bodyDiv w:val="1"/>
      <w:marLeft w:val="0"/>
      <w:marRight w:val="0"/>
      <w:marTop w:val="0"/>
      <w:marBottom w:val="0"/>
      <w:divBdr>
        <w:top w:val="none" w:sz="0" w:space="0" w:color="auto"/>
        <w:left w:val="none" w:sz="0" w:space="0" w:color="auto"/>
        <w:bottom w:val="none" w:sz="0" w:space="0" w:color="auto"/>
        <w:right w:val="none" w:sz="0" w:space="0" w:color="auto"/>
      </w:divBdr>
    </w:div>
    <w:div w:id="1196236287">
      <w:bodyDiv w:val="1"/>
      <w:marLeft w:val="0"/>
      <w:marRight w:val="0"/>
      <w:marTop w:val="0"/>
      <w:marBottom w:val="0"/>
      <w:divBdr>
        <w:top w:val="none" w:sz="0" w:space="0" w:color="auto"/>
        <w:left w:val="none" w:sz="0" w:space="0" w:color="auto"/>
        <w:bottom w:val="none" w:sz="0" w:space="0" w:color="auto"/>
        <w:right w:val="none" w:sz="0" w:space="0" w:color="auto"/>
      </w:divBdr>
    </w:div>
    <w:div w:id="1196307842">
      <w:bodyDiv w:val="1"/>
      <w:marLeft w:val="0"/>
      <w:marRight w:val="0"/>
      <w:marTop w:val="0"/>
      <w:marBottom w:val="0"/>
      <w:divBdr>
        <w:top w:val="none" w:sz="0" w:space="0" w:color="auto"/>
        <w:left w:val="none" w:sz="0" w:space="0" w:color="auto"/>
        <w:bottom w:val="none" w:sz="0" w:space="0" w:color="auto"/>
        <w:right w:val="none" w:sz="0" w:space="0" w:color="auto"/>
      </w:divBdr>
    </w:div>
    <w:div w:id="1196502413">
      <w:bodyDiv w:val="1"/>
      <w:marLeft w:val="0"/>
      <w:marRight w:val="0"/>
      <w:marTop w:val="0"/>
      <w:marBottom w:val="0"/>
      <w:divBdr>
        <w:top w:val="none" w:sz="0" w:space="0" w:color="auto"/>
        <w:left w:val="none" w:sz="0" w:space="0" w:color="auto"/>
        <w:bottom w:val="none" w:sz="0" w:space="0" w:color="auto"/>
        <w:right w:val="none" w:sz="0" w:space="0" w:color="auto"/>
      </w:divBdr>
    </w:div>
    <w:div w:id="1196504017">
      <w:bodyDiv w:val="1"/>
      <w:marLeft w:val="0"/>
      <w:marRight w:val="0"/>
      <w:marTop w:val="0"/>
      <w:marBottom w:val="0"/>
      <w:divBdr>
        <w:top w:val="none" w:sz="0" w:space="0" w:color="auto"/>
        <w:left w:val="none" w:sz="0" w:space="0" w:color="auto"/>
        <w:bottom w:val="none" w:sz="0" w:space="0" w:color="auto"/>
        <w:right w:val="none" w:sz="0" w:space="0" w:color="auto"/>
      </w:divBdr>
    </w:div>
    <w:div w:id="1197086897">
      <w:bodyDiv w:val="1"/>
      <w:marLeft w:val="0"/>
      <w:marRight w:val="0"/>
      <w:marTop w:val="0"/>
      <w:marBottom w:val="0"/>
      <w:divBdr>
        <w:top w:val="none" w:sz="0" w:space="0" w:color="auto"/>
        <w:left w:val="none" w:sz="0" w:space="0" w:color="auto"/>
        <w:bottom w:val="none" w:sz="0" w:space="0" w:color="auto"/>
        <w:right w:val="none" w:sz="0" w:space="0" w:color="auto"/>
      </w:divBdr>
    </w:div>
    <w:div w:id="1197112667">
      <w:bodyDiv w:val="1"/>
      <w:marLeft w:val="0"/>
      <w:marRight w:val="0"/>
      <w:marTop w:val="0"/>
      <w:marBottom w:val="0"/>
      <w:divBdr>
        <w:top w:val="none" w:sz="0" w:space="0" w:color="auto"/>
        <w:left w:val="none" w:sz="0" w:space="0" w:color="auto"/>
        <w:bottom w:val="none" w:sz="0" w:space="0" w:color="auto"/>
        <w:right w:val="none" w:sz="0" w:space="0" w:color="auto"/>
      </w:divBdr>
    </w:div>
    <w:div w:id="1197738223">
      <w:bodyDiv w:val="1"/>
      <w:marLeft w:val="0"/>
      <w:marRight w:val="0"/>
      <w:marTop w:val="0"/>
      <w:marBottom w:val="0"/>
      <w:divBdr>
        <w:top w:val="none" w:sz="0" w:space="0" w:color="auto"/>
        <w:left w:val="none" w:sz="0" w:space="0" w:color="auto"/>
        <w:bottom w:val="none" w:sz="0" w:space="0" w:color="auto"/>
        <w:right w:val="none" w:sz="0" w:space="0" w:color="auto"/>
      </w:divBdr>
    </w:div>
    <w:div w:id="1197887115">
      <w:bodyDiv w:val="1"/>
      <w:marLeft w:val="0"/>
      <w:marRight w:val="0"/>
      <w:marTop w:val="0"/>
      <w:marBottom w:val="0"/>
      <w:divBdr>
        <w:top w:val="none" w:sz="0" w:space="0" w:color="auto"/>
        <w:left w:val="none" w:sz="0" w:space="0" w:color="auto"/>
        <w:bottom w:val="none" w:sz="0" w:space="0" w:color="auto"/>
        <w:right w:val="none" w:sz="0" w:space="0" w:color="auto"/>
      </w:divBdr>
    </w:div>
    <w:div w:id="1197963196">
      <w:bodyDiv w:val="1"/>
      <w:marLeft w:val="0"/>
      <w:marRight w:val="0"/>
      <w:marTop w:val="0"/>
      <w:marBottom w:val="0"/>
      <w:divBdr>
        <w:top w:val="none" w:sz="0" w:space="0" w:color="auto"/>
        <w:left w:val="none" w:sz="0" w:space="0" w:color="auto"/>
        <w:bottom w:val="none" w:sz="0" w:space="0" w:color="auto"/>
        <w:right w:val="none" w:sz="0" w:space="0" w:color="auto"/>
      </w:divBdr>
    </w:div>
    <w:div w:id="1198204021">
      <w:bodyDiv w:val="1"/>
      <w:marLeft w:val="0"/>
      <w:marRight w:val="0"/>
      <w:marTop w:val="0"/>
      <w:marBottom w:val="0"/>
      <w:divBdr>
        <w:top w:val="none" w:sz="0" w:space="0" w:color="auto"/>
        <w:left w:val="none" w:sz="0" w:space="0" w:color="auto"/>
        <w:bottom w:val="none" w:sz="0" w:space="0" w:color="auto"/>
        <w:right w:val="none" w:sz="0" w:space="0" w:color="auto"/>
      </w:divBdr>
    </w:div>
    <w:div w:id="1198280861">
      <w:bodyDiv w:val="1"/>
      <w:marLeft w:val="0"/>
      <w:marRight w:val="0"/>
      <w:marTop w:val="0"/>
      <w:marBottom w:val="0"/>
      <w:divBdr>
        <w:top w:val="none" w:sz="0" w:space="0" w:color="auto"/>
        <w:left w:val="none" w:sz="0" w:space="0" w:color="auto"/>
        <w:bottom w:val="none" w:sz="0" w:space="0" w:color="auto"/>
        <w:right w:val="none" w:sz="0" w:space="0" w:color="auto"/>
      </w:divBdr>
    </w:div>
    <w:div w:id="1198392687">
      <w:bodyDiv w:val="1"/>
      <w:marLeft w:val="0"/>
      <w:marRight w:val="0"/>
      <w:marTop w:val="0"/>
      <w:marBottom w:val="0"/>
      <w:divBdr>
        <w:top w:val="none" w:sz="0" w:space="0" w:color="auto"/>
        <w:left w:val="none" w:sz="0" w:space="0" w:color="auto"/>
        <w:bottom w:val="none" w:sz="0" w:space="0" w:color="auto"/>
        <w:right w:val="none" w:sz="0" w:space="0" w:color="auto"/>
      </w:divBdr>
    </w:div>
    <w:div w:id="1198397323">
      <w:bodyDiv w:val="1"/>
      <w:marLeft w:val="0"/>
      <w:marRight w:val="0"/>
      <w:marTop w:val="0"/>
      <w:marBottom w:val="0"/>
      <w:divBdr>
        <w:top w:val="none" w:sz="0" w:space="0" w:color="auto"/>
        <w:left w:val="none" w:sz="0" w:space="0" w:color="auto"/>
        <w:bottom w:val="none" w:sz="0" w:space="0" w:color="auto"/>
        <w:right w:val="none" w:sz="0" w:space="0" w:color="auto"/>
      </w:divBdr>
    </w:div>
    <w:div w:id="1198467710">
      <w:bodyDiv w:val="1"/>
      <w:marLeft w:val="0"/>
      <w:marRight w:val="0"/>
      <w:marTop w:val="0"/>
      <w:marBottom w:val="0"/>
      <w:divBdr>
        <w:top w:val="none" w:sz="0" w:space="0" w:color="auto"/>
        <w:left w:val="none" w:sz="0" w:space="0" w:color="auto"/>
        <w:bottom w:val="none" w:sz="0" w:space="0" w:color="auto"/>
        <w:right w:val="none" w:sz="0" w:space="0" w:color="auto"/>
      </w:divBdr>
    </w:div>
    <w:div w:id="1198472198">
      <w:bodyDiv w:val="1"/>
      <w:marLeft w:val="0"/>
      <w:marRight w:val="0"/>
      <w:marTop w:val="0"/>
      <w:marBottom w:val="0"/>
      <w:divBdr>
        <w:top w:val="none" w:sz="0" w:space="0" w:color="auto"/>
        <w:left w:val="none" w:sz="0" w:space="0" w:color="auto"/>
        <w:bottom w:val="none" w:sz="0" w:space="0" w:color="auto"/>
        <w:right w:val="none" w:sz="0" w:space="0" w:color="auto"/>
      </w:divBdr>
    </w:div>
    <w:div w:id="1198809057">
      <w:bodyDiv w:val="1"/>
      <w:marLeft w:val="0"/>
      <w:marRight w:val="0"/>
      <w:marTop w:val="0"/>
      <w:marBottom w:val="0"/>
      <w:divBdr>
        <w:top w:val="none" w:sz="0" w:space="0" w:color="auto"/>
        <w:left w:val="none" w:sz="0" w:space="0" w:color="auto"/>
        <w:bottom w:val="none" w:sz="0" w:space="0" w:color="auto"/>
        <w:right w:val="none" w:sz="0" w:space="0" w:color="auto"/>
      </w:divBdr>
    </w:div>
    <w:div w:id="1198854164">
      <w:bodyDiv w:val="1"/>
      <w:marLeft w:val="0"/>
      <w:marRight w:val="0"/>
      <w:marTop w:val="0"/>
      <w:marBottom w:val="0"/>
      <w:divBdr>
        <w:top w:val="none" w:sz="0" w:space="0" w:color="auto"/>
        <w:left w:val="none" w:sz="0" w:space="0" w:color="auto"/>
        <w:bottom w:val="none" w:sz="0" w:space="0" w:color="auto"/>
        <w:right w:val="none" w:sz="0" w:space="0" w:color="auto"/>
      </w:divBdr>
    </w:div>
    <w:div w:id="1198859838">
      <w:bodyDiv w:val="1"/>
      <w:marLeft w:val="0"/>
      <w:marRight w:val="0"/>
      <w:marTop w:val="0"/>
      <w:marBottom w:val="0"/>
      <w:divBdr>
        <w:top w:val="none" w:sz="0" w:space="0" w:color="auto"/>
        <w:left w:val="none" w:sz="0" w:space="0" w:color="auto"/>
        <w:bottom w:val="none" w:sz="0" w:space="0" w:color="auto"/>
        <w:right w:val="none" w:sz="0" w:space="0" w:color="auto"/>
      </w:divBdr>
    </w:div>
    <w:div w:id="1199199856">
      <w:bodyDiv w:val="1"/>
      <w:marLeft w:val="0"/>
      <w:marRight w:val="0"/>
      <w:marTop w:val="0"/>
      <w:marBottom w:val="0"/>
      <w:divBdr>
        <w:top w:val="none" w:sz="0" w:space="0" w:color="auto"/>
        <w:left w:val="none" w:sz="0" w:space="0" w:color="auto"/>
        <w:bottom w:val="none" w:sz="0" w:space="0" w:color="auto"/>
        <w:right w:val="none" w:sz="0" w:space="0" w:color="auto"/>
      </w:divBdr>
    </w:div>
    <w:div w:id="1199467562">
      <w:bodyDiv w:val="1"/>
      <w:marLeft w:val="0"/>
      <w:marRight w:val="0"/>
      <w:marTop w:val="0"/>
      <w:marBottom w:val="0"/>
      <w:divBdr>
        <w:top w:val="none" w:sz="0" w:space="0" w:color="auto"/>
        <w:left w:val="none" w:sz="0" w:space="0" w:color="auto"/>
        <w:bottom w:val="none" w:sz="0" w:space="0" w:color="auto"/>
        <w:right w:val="none" w:sz="0" w:space="0" w:color="auto"/>
      </w:divBdr>
    </w:div>
    <w:div w:id="1199511202">
      <w:bodyDiv w:val="1"/>
      <w:marLeft w:val="0"/>
      <w:marRight w:val="0"/>
      <w:marTop w:val="0"/>
      <w:marBottom w:val="0"/>
      <w:divBdr>
        <w:top w:val="none" w:sz="0" w:space="0" w:color="auto"/>
        <w:left w:val="none" w:sz="0" w:space="0" w:color="auto"/>
        <w:bottom w:val="none" w:sz="0" w:space="0" w:color="auto"/>
        <w:right w:val="none" w:sz="0" w:space="0" w:color="auto"/>
      </w:divBdr>
    </w:div>
    <w:div w:id="1199513613">
      <w:bodyDiv w:val="1"/>
      <w:marLeft w:val="0"/>
      <w:marRight w:val="0"/>
      <w:marTop w:val="0"/>
      <w:marBottom w:val="0"/>
      <w:divBdr>
        <w:top w:val="none" w:sz="0" w:space="0" w:color="auto"/>
        <w:left w:val="none" w:sz="0" w:space="0" w:color="auto"/>
        <w:bottom w:val="none" w:sz="0" w:space="0" w:color="auto"/>
        <w:right w:val="none" w:sz="0" w:space="0" w:color="auto"/>
      </w:divBdr>
    </w:div>
    <w:div w:id="1199666556">
      <w:bodyDiv w:val="1"/>
      <w:marLeft w:val="0"/>
      <w:marRight w:val="0"/>
      <w:marTop w:val="0"/>
      <w:marBottom w:val="0"/>
      <w:divBdr>
        <w:top w:val="none" w:sz="0" w:space="0" w:color="auto"/>
        <w:left w:val="none" w:sz="0" w:space="0" w:color="auto"/>
        <w:bottom w:val="none" w:sz="0" w:space="0" w:color="auto"/>
        <w:right w:val="none" w:sz="0" w:space="0" w:color="auto"/>
      </w:divBdr>
    </w:div>
    <w:div w:id="1199707360">
      <w:bodyDiv w:val="1"/>
      <w:marLeft w:val="0"/>
      <w:marRight w:val="0"/>
      <w:marTop w:val="0"/>
      <w:marBottom w:val="0"/>
      <w:divBdr>
        <w:top w:val="none" w:sz="0" w:space="0" w:color="auto"/>
        <w:left w:val="none" w:sz="0" w:space="0" w:color="auto"/>
        <w:bottom w:val="none" w:sz="0" w:space="0" w:color="auto"/>
        <w:right w:val="none" w:sz="0" w:space="0" w:color="auto"/>
      </w:divBdr>
    </w:div>
    <w:div w:id="1199783868">
      <w:bodyDiv w:val="1"/>
      <w:marLeft w:val="0"/>
      <w:marRight w:val="0"/>
      <w:marTop w:val="0"/>
      <w:marBottom w:val="0"/>
      <w:divBdr>
        <w:top w:val="none" w:sz="0" w:space="0" w:color="auto"/>
        <w:left w:val="none" w:sz="0" w:space="0" w:color="auto"/>
        <w:bottom w:val="none" w:sz="0" w:space="0" w:color="auto"/>
        <w:right w:val="none" w:sz="0" w:space="0" w:color="auto"/>
      </w:divBdr>
    </w:div>
    <w:div w:id="1200052311">
      <w:bodyDiv w:val="1"/>
      <w:marLeft w:val="0"/>
      <w:marRight w:val="0"/>
      <w:marTop w:val="0"/>
      <w:marBottom w:val="0"/>
      <w:divBdr>
        <w:top w:val="none" w:sz="0" w:space="0" w:color="auto"/>
        <w:left w:val="none" w:sz="0" w:space="0" w:color="auto"/>
        <w:bottom w:val="none" w:sz="0" w:space="0" w:color="auto"/>
        <w:right w:val="none" w:sz="0" w:space="0" w:color="auto"/>
      </w:divBdr>
    </w:div>
    <w:div w:id="1200053368">
      <w:bodyDiv w:val="1"/>
      <w:marLeft w:val="0"/>
      <w:marRight w:val="0"/>
      <w:marTop w:val="0"/>
      <w:marBottom w:val="0"/>
      <w:divBdr>
        <w:top w:val="none" w:sz="0" w:space="0" w:color="auto"/>
        <w:left w:val="none" w:sz="0" w:space="0" w:color="auto"/>
        <w:bottom w:val="none" w:sz="0" w:space="0" w:color="auto"/>
        <w:right w:val="none" w:sz="0" w:space="0" w:color="auto"/>
      </w:divBdr>
    </w:div>
    <w:div w:id="1200171270">
      <w:bodyDiv w:val="1"/>
      <w:marLeft w:val="0"/>
      <w:marRight w:val="0"/>
      <w:marTop w:val="0"/>
      <w:marBottom w:val="0"/>
      <w:divBdr>
        <w:top w:val="none" w:sz="0" w:space="0" w:color="auto"/>
        <w:left w:val="none" w:sz="0" w:space="0" w:color="auto"/>
        <w:bottom w:val="none" w:sz="0" w:space="0" w:color="auto"/>
        <w:right w:val="none" w:sz="0" w:space="0" w:color="auto"/>
      </w:divBdr>
    </w:div>
    <w:div w:id="1200239420">
      <w:bodyDiv w:val="1"/>
      <w:marLeft w:val="0"/>
      <w:marRight w:val="0"/>
      <w:marTop w:val="0"/>
      <w:marBottom w:val="0"/>
      <w:divBdr>
        <w:top w:val="none" w:sz="0" w:space="0" w:color="auto"/>
        <w:left w:val="none" w:sz="0" w:space="0" w:color="auto"/>
        <w:bottom w:val="none" w:sz="0" w:space="0" w:color="auto"/>
        <w:right w:val="none" w:sz="0" w:space="0" w:color="auto"/>
      </w:divBdr>
    </w:div>
    <w:div w:id="1200244270">
      <w:bodyDiv w:val="1"/>
      <w:marLeft w:val="0"/>
      <w:marRight w:val="0"/>
      <w:marTop w:val="0"/>
      <w:marBottom w:val="0"/>
      <w:divBdr>
        <w:top w:val="none" w:sz="0" w:space="0" w:color="auto"/>
        <w:left w:val="none" w:sz="0" w:space="0" w:color="auto"/>
        <w:bottom w:val="none" w:sz="0" w:space="0" w:color="auto"/>
        <w:right w:val="none" w:sz="0" w:space="0" w:color="auto"/>
      </w:divBdr>
    </w:div>
    <w:div w:id="1200312787">
      <w:bodyDiv w:val="1"/>
      <w:marLeft w:val="0"/>
      <w:marRight w:val="0"/>
      <w:marTop w:val="0"/>
      <w:marBottom w:val="0"/>
      <w:divBdr>
        <w:top w:val="none" w:sz="0" w:space="0" w:color="auto"/>
        <w:left w:val="none" w:sz="0" w:space="0" w:color="auto"/>
        <w:bottom w:val="none" w:sz="0" w:space="0" w:color="auto"/>
        <w:right w:val="none" w:sz="0" w:space="0" w:color="auto"/>
      </w:divBdr>
    </w:div>
    <w:div w:id="1200359654">
      <w:bodyDiv w:val="1"/>
      <w:marLeft w:val="0"/>
      <w:marRight w:val="0"/>
      <w:marTop w:val="0"/>
      <w:marBottom w:val="0"/>
      <w:divBdr>
        <w:top w:val="none" w:sz="0" w:space="0" w:color="auto"/>
        <w:left w:val="none" w:sz="0" w:space="0" w:color="auto"/>
        <w:bottom w:val="none" w:sz="0" w:space="0" w:color="auto"/>
        <w:right w:val="none" w:sz="0" w:space="0" w:color="auto"/>
      </w:divBdr>
      <w:divsChild>
        <w:div w:id="1496992260">
          <w:marLeft w:val="480"/>
          <w:marRight w:val="0"/>
          <w:marTop w:val="0"/>
          <w:marBottom w:val="0"/>
          <w:divBdr>
            <w:top w:val="none" w:sz="0" w:space="0" w:color="auto"/>
            <w:left w:val="none" w:sz="0" w:space="0" w:color="auto"/>
            <w:bottom w:val="none" w:sz="0" w:space="0" w:color="auto"/>
            <w:right w:val="none" w:sz="0" w:space="0" w:color="auto"/>
          </w:divBdr>
        </w:div>
        <w:div w:id="454104668">
          <w:marLeft w:val="480"/>
          <w:marRight w:val="0"/>
          <w:marTop w:val="0"/>
          <w:marBottom w:val="0"/>
          <w:divBdr>
            <w:top w:val="none" w:sz="0" w:space="0" w:color="auto"/>
            <w:left w:val="none" w:sz="0" w:space="0" w:color="auto"/>
            <w:bottom w:val="none" w:sz="0" w:space="0" w:color="auto"/>
            <w:right w:val="none" w:sz="0" w:space="0" w:color="auto"/>
          </w:divBdr>
        </w:div>
        <w:div w:id="1140263875">
          <w:marLeft w:val="480"/>
          <w:marRight w:val="0"/>
          <w:marTop w:val="0"/>
          <w:marBottom w:val="0"/>
          <w:divBdr>
            <w:top w:val="none" w:sz="0" w:space="0" w:color="auto"/>
            <w:left w:val="none" w:sz="0" w:space="0" w:color="auto"/>
            <w:bottom w:val="none" w:sz="0" w:space="0" w:color="auto"/>
            <w:right w:val="none" w:sz="0" w:space="0" w:color="auto"/>
          </w:divBdr>
        </w:div>
        <w:div w:id="1002854060">
          <w:marLeft w:val="480"/>
          <w:marRight w:val="0"/>
          <w:marTop w:val="0"/>
          <w:marBottom w:val="0"/>
          <w:divBdr>
            <w:top w:val="none" w:sz="0" w:space="0" w:color="auto"/>
            <w:left w:val="none" w:sz="0" w:space="0" w:color="auto"/>
            <w:bottom w:val="none" w:sz="0" w:space="0" w:color="auto"/>
            <w:right w:val="none" w:sz="0" w:space="0" w:color="auto"/>
          </w:divBdr>
        </w:div>
        <w:div w:id="582031303">
          <w:marLeft w:val="480"/>
          <w:marRight w:val="0"/>
          <w:marTop w:val="0"/>
          <w:marBottom w:val="0"/>
          <w:divBdr>
            <w:top w:val="none" w:sz="0" w:space="0" w:color="auto"/>
            <w:left w:val="none" w:sz="0" w:space="0" w:color="auto"/>
            <w:bottom w:val="none" w:sz="0" w:space="0" w:color="auto"/>
            <w:right w:val="none" w:sz="0" w:space="0" w:color="auto"/>
          </w:divBdr>
        </w:div>
        <w:div w:id="1200632365">
          <w:marLeft w:val="480"/>
          <w:marRight w:val="0"/>
          <w:marTop w:val="0"/>
          <w:marBottom w:val="0"/>
          <w:divBdr>
            <w:top w:val="none" w:sz="0" w:space="0" w:color="auto"/>
            <w:left w:val="none" w:sz="0" w:space="0" w:color="auto"/>
            <w:bottom w:val="none" w:sz="0" w:space="0" w:color="auto"/>
            <w:right w:val="none" w:sz="0" w:space="0" w:color="auto"/>
          </w:divBdr>
        </w:div>
        <w:div w:id="250626816">
          <w:marLeft w:val="480"/>
          <w:marRight w:val="0"/>
          <w:marTop w:val="0"/>
          <w:marBottom w:val="0"/>
          <w:divBdr>
            <w:top w:val="none" w:sz="0" w:space="0" w:color="auto"/>
            <w:left w:val="none" w:sz="0" w:space="0" w:color="auto"/>
            <w:bottom w:val="none" w:sz="0" w:space="0" w:color="auto"/>
            <w:right w:val="none" w:sz="0" w:space="0" w:color="auto"/>
          </w:divBdr>
        </w:div>
        <w:div w:id="1635864809">
          <w:marLeft w:val="480"/>
          <w:marRight w:val="0"/>
          <w:marTop w:val="0"/>
          <w:marBottom w:val="0"/>
          <w:divBdr>
            <w:top w:val="none" w:sz="0" w:space="0" w:color="auto"/>
            <w:left w:val="none" w:sz="0" w:space="0" w:color="auto"/>
            <w:bottom w:val="none" w:sz="0" w:space="0" w:color="auto"/>
            <w:right w:val="none" w:sz="0" w:space="0" w:color="auto"/>
          </w:divBdr>
        </w:div>
        <w:div w:id="241380899">
          <w:marLeft w:val="480"/>
          <w:marRight w:val="0"/>
          <w:marTop w:val="0"/>
          <w:marBottom w:val="0"/>
          <w:divBdr>
            <w:top w:val="none" w:sz="0" w:space="0" w:color="auto"/>
            <w:left w:val="none" w:sz="0" w:space="0" w:color="auto"/>
            <w:bottom w:val="none" w:sz="0" w:space="0" w:color="auto"/>
            <w:right w:val="none" w:sz="0" w:space="0" w:color="auto"/>
          </w:divBdr>
        </w:div>
        <w:div w:id="2051568899">
          <w:marLeft w:val="480"/>
          <w:marRight w:val="0"/>
          <w:marTop w:val="0"/>
          <w:marBottom w:val="0"/>
          <w:divBdr>
            <w:top w:val="none" w:sz="0" w:space="0" w:color="auto"/>
            <w:left w:val="none" w:sz="0" w:space="0" w:color="auto"/>
            <w:bottom w:val="none" w:sz="0" w:space="0" w:color="auto"/>
            <w:right w:val="none" w:sz="0" w:space="0" w:color="auto"/>
          </w:divBdr>
        </w:div>
        <w:div w:id="772943786">
          <w:marLeft w:val="480"/>
          <w:marRight w:val="0"/>
          <w:marTop w:val="0"/>
          <w:marBottom w:val="0"/>
          <w:divBdr>
            <w:top w:val="none" w:sz="0" w:space="0" w:color="auto"/>
            <w:left w:val="none" w:sz="0" w:space="0" w:color="auto"/>
            <w:bottom w:val="none" w:sz="0" w:space="0" w:color="auto"/>
            <w:right w:val="none" w:sz="0" w:space="0" w:color="auto"/>
          </w:divBdr>
        </w:div>
        <w:div w:id="474374235">
          <w:marLeft w:val="480"/>
          <w:marRight w:val="0"/>
          <w:marTop w:val="0"/>
          <w:marBottom w:val="0"/>
          <w:divBdr>
            <w:top w:val="none" w:sz="0" w:space="0" w:color="auto"/>
            <w:left w:val="none" w:sz="0" w:space="0" w:color="auto"/>
            <w:bottom w:val="none" w:sz="0" w:space="0" w:color="auto"/>
            <w:right w:val="none" w:sz="0" w:space="0" w:color="auto"/>
          </w:divBdr>
        </w:div>
        <w:div w:id="407270369">
          <w:marLeft w:val="480"/>
          <w:marRight w:val="0"/>
          <w:marTop w:val="0"/>
          <w:marBottom w:val="0"/>
          <w:divBdr>
            <w:top w:val="none" w:sz="0" w:space="0" w:color="auto"/>
            <w:left w:val="none" w:sz="0" w:space="0" w:color="auto"/>
            <w:bottom w:val="none" w:sz="0" w:space="0" w:color="auto"/>
            <w:right w:val="none" w:sz="0" w:space="0" w:color="auto"/>
          </w:divBdr>
        </w:div>
        <w:div w:id="453409268">
          <w:marLeft w:val="480"/>
          <w:marRight w:val="0"/>
          <w:marTop w:val="0"/>
          <w:marBottom w:val="0"/>
          <w:divBdr>
            <w:top w:val="none" w:sz="0" w:space="0" w:color="auto"/>
            <w:left w:val="none" w:sz="0" w:space="0" w:color="auto"/>
            <w:bottom w:val="none" w:sz="0" w:space="0" w:color="auto"/>
            <w:right w:val="none" w:sz="0" w:space="0" w:color="auto"/>
          </w:divBdr>
        </w:div>
        <w:div w:id="835993524">
          <w:marLeft w:val="480"/>
          <w:marRight w:val="0"/>
          <w:marTop w:val="0"/>
          <w:marBottom w:val="0"/>
          <w:divBdr>
            <w:top w:val="none" w:sz="0" w:space="0" w:color="auto"/>
            <w:left w:val="none" w:sz="0" w:space="0" w:color="auto"/>
            <w:bottom w:val="none" w:sz="0" w:space="0" w:color="auto"/>
            <w:right w:val="none" w:sz="0" w:space="0" w:color="auto"/>
          </w:divBdr>
        </w:div>
        <w:div w:id="151454601">
          <w:marLeft w:val="480"/>
          <w:marRight w:val="0"/>
          <w:marTop w:val="0"/>
          <w:marBottom w:val="0"/>
          <w:divBdr>
            <w:top w:val="none" w:sz="0" w:space="0" w:color="auto"/>
            <w:left w:val="none" w:sz="0" w:space="0" w:color="auto"/>
            <w:bottom w:val="none" w:sz="0" w:space="0" w:color="auto"/>
            <w:right w:val="none" w:sz="0" w:space="0" w:color="auto"/>
          </w:divBdr>
        </w:div>
        <w:div w:id="503395483">
          <w:marLeft w:val="480"/>
          <w:marRight w:val="0"/>
          <w:marTop w:val="0"/>
          <w:marBottom w:val="0"/>
          <w:divBdr>
            <w:top w:val="none" w:sz="0" w:space="0" w:color="auto"/>
            <w:left w:val="none" w:sz="0" w:space="0" w:color="auto"/>
            <w:bottom w:val="none" w:sz="0" w:space="0" w:color="auto"/>
            <w:right w:val="none" w:sz="0" w:space="0" w:color="auto"/>
          </w:divBdr>
        </w:div>
        <w:div w:id="773785318">
          <w:marLeft w:val="480"/>
          <w:marRight w:val="0"/>
          <w:marTop w:val="0"/>
          <w:marBottom w:val="0"/>
          <w:divBdr>
            <w:top w:val="none" w:sz="0" w:space="0" w:color="auto"/>
            <w:left w:val="none" w:sz="0" w:space="0" w:color="auto"/>
            <w:bottom w:val="none" w:sz="0" w:space="0" w:color="auto"/>
            <w:right w:val="none" w:sz="0" w:space="0" w:color="auto"/>
          </w:divBdr>
        </w:div>
        <w:div w:id="556287149">
          <w:marLeft w:val="480"/>
          <w:marRight w:val="0"/>
          <w:marTop w:val="0"/>
          <w:marBottom w:val="0"/>
          <w:divBdr>
            <w:top w:val="none" w:sz="0" w:space="0" w:color="auto"/>
            <w:left w:val="none" w:sz="0" w:space="0" w:color="auto"/>
            <w:bottom w:val="none" w:sz="0" w:space="0" w:color="auto"/>
            <w:right w:val="none" w:sz="0" w:space="0" w:color="auto"/>
          </w:divBdr>
        </w:div>
        <w:div w:id="942104526">
          <w:marLeft w:val="480"/>
          <w:marRight w:val="0"/>
          <w:marTop w:val="0"/>
          <w:marBottom w:val="0"/>
          <w:divBdr>
            <w:top w:val="none" w:sz="0" w:space="0" w:color="auto"/>
            <w:left w:val="none" w:sz="0" w:space="0" w:color="auto"/>
            <w:bottom w:val="none" w:sz="0" w:space="0" w:color="auto"/>
            <w:right w:val="none" w:sz="0" w:space="0" w:color="auto"/>
          </w:divBdr>
        </w:div>
        <w:div w:id="2121684182">
          <w:marLeft w:val="480"/>
          <w:marRight w:val="0"/>
          <w:marTop w:val="0"/>
          <w:marBottom w:val="0"/>
          <w:divBdr>
            <w:top w:val="none" w:sz="0" w:space="0" w:color="auto"/>
            <w:left w:val="none" w:sz="0" w:space="0" w:color="auto"/>
            <w:bottom w:val="none" w:sz="0" w:space="0" w:color="auto"/>
            <w:right w:val="none" w:sz="0" w:space="0" w:color="auto"/>
          </w:divBdr>
        </w:div>
        <w:div w:id="696976059">
          <w:marLeft w:val="480"/>
          <w:marRight w:val="0"/>
          <w:marTop w:val="0"/>
          <w:marBottom w:val="0"/>
          <w:divBdr>
            <w:top w:val="none" w:sz="0" w:space="0" w:color="auto"/>
            <w:left w:val="none" w:sz="0" w:space="0" w:color="auto"/>
            <w:bottom w:val="none" w:sz="0" w:space="0" w:color="auto"/>
            <w:right w:val="none" w:sz="0" w:space="0" w:color="auto"/>
          </w:divBdr>
        </w:div>
        <w:div w:id="1193303878">
          <w:marLeft w:val="480"/>
          <w:marRight w:val="0"/>
          <w:marTop w:val="0"/>
          <w:marBottom w:val="0"/>
          <w:divBdr>
            <w:top w:val="none" w:sz="0" w:space="0" w:color="auto"/>
            <w:left w:val="none" w:sz="0" w:space="0" w:color="auto"/>
            <w:bottom w:val="none" w:sz="0" w:space="0" w:color="auto"/>
            <w:right w:val="none" w:sz="0" w:space="0" w:color="auto"/>
          </w:divBdr>
        </w:div>
        <w:div w:id="314067030">
          <w:marLeft w:val="480"/>
          <w:marRight w:val="0"/>
          <w:marTop w:val="0"/>
          <w:marBottom w:val="0"/>
          <w:divBdr>
            <w:top w:val="none" w:sz="0" w:space="0" w:color="auto"/>
            <w:left w:val="none" w:sz="0" w:space="0" w:color="auto"/>
            <w:bottom w:val="none" w:sz="0" w:space="0" w:color="auto"/>
            <w:right w:val="none" w:sz="0" w:space="0" w:color="auto"/>
          </w:divBdr>
        </w:div>
        <w:div w:id="581720745">
          <w:marLeft w:val="480"/>
          <w:marRight w:val="0"/>
          <w:marTop w:val="0"/>
          <w:marBottom w:val="0"/>
          <w:divBdr>
            <w:top w:val="none" w:sz="0" w:space="0" w:color="auto"/>
            <w:left w:val="none" w:sz="0" w:space="0" w:color="auto"/>
            <w:bottom w:val="none" w:sz="0" w:space="0" w:color="auto"/>
            <w:right w:val="none" w:sz="0" w:space="0" w:color="auto"/>
          </w:divBdr>
        </w:div>
        <w:div w:id="920875561">
          <w:marLeft w:val="480"/>
          <w:marRight w:val="0"/>
          <w:marTop w:val="0"/>
          <w:marBottom w:val="0"/>
          <w:divBdr>
            <w:top w:val="none" w:sz="0" w:space="0" w:color="auto"/>
            <w:left w:val="none" w:sz="0" w:space="0" w:color="auto"/>
            <w:bottom w:val="none" w:sz="0" w:space="0" w:color="auto"/>
            <w:right w:val="none" w:sz="0" w:space="0" w:color="auto"/>
          </w:divBdr>
        </w:div>
        <w:div w:id="1042361984">
          <w:marLeft w:val="480"/>
          <w:marRight w:val="0"/>
          <w:marTop w:val="0"/>
          <w:marBottom w:val="0"/>
          <w:divBdr>
            <w:top w:val="none" w:sz="0" w:space="0" w:color="auto"/>
            <w:left w:val="none" w:sz="0" w:space="0" w:color="auto"/>
            <w:bottom w:val="none" w:sz="0" w:space="0" w:color="auto"/>
            <w:right w:val="none" w:sz="0" w:space="0" w:color="auto"/>
          </w:divBdr>
        </w:div>
        <w:div w:id="14699354">
          <w:marLeft w:val="480"/>
          <w:marRight w:val="0"/>
          <w:marTop w:val="0"/>
          <w:marBottom w:val="0"/>
          <w:divBdr>
            <w:top w:val="none" w:sz="0" w:space="0" w:color="auto"/>
            <w:left w:val="none" w:sz="0" w:space="0" w:color="auto"/>
            <w:bottom w:val="none" w:sz="0" w:space="0" w:color="auto"/>
            <w:right w:val="none" w:sz="0" w:space="0" w:color="auto"/>
          </w:divBdr>
        </w:div>
        <w:div w:id="1284191844">
          <w:marLeft w:val="480"/>
          <w:marRight w:val="0"/>
          <w:marTop w:val="0"/>
          <w:marBottom w:val="0"/>
          <w:divBdr>
            <w:top w:val="none" w:sz="0" w:space="0" w:color="auto"/>
            <w:left w:val="none" w:sz="0" w:space="0" w:color="auto"/>
            <w:bottom w:val="none" w:sz="0" w:space="0" w:color="auto"/>
            <w:right w:val="none" w:sz="0" w:space="0" w:color="auto"/>
          </w:divBdr>
        </w:div>
        <w:div w:id="1156065612">
          <w:marLeft w:val="480"/>
          <w:marRight w:val="0"/>
          <w:marTop w:val="0"/>
          <w:marBottom w:val="0"/>
          <w:divBdr>
            <w:top w:val="none" w:sz="0" w:space="0" w:color="auto"/>
            <w:left w:val="none" w:sz="0" w:space="0" w:color="auto"/>
            <w:bottom w:val="none" w:sz="0" w:space="0" w:color="auto"/>
            <w:right w:val="none" w:sz="0" w:space="0" w:color="auto"/>
          </w:divBdr>
        </w:div>
        <w:div w:id="1860729386">
          <w:marLeft w:val="480"/>
          <w:marRight w:val="0"/>
          <w:marTop w:val="0"/>
          <w:marBottom w:val="0"/>
          <w:divBdr>
            <w:top w:val="none" w:sz="0" w:space="0" w:color="auto"/>
            <w:left w:val="none" w:sz="0" w:space="0" w:color="auto"/>
            <w:bottom w:val="none" w:sz="0" w:space="0" w:color="auto"/>
            <w:right w:val="none" w:sz="0" w:space="0" w:color="auto"/>
          </w:divBdr>
        </w:div>
        <w:div w:id="986666825">
          <w:marLeft w:val="480"/>
          <w:marRight w:val="0"/>
          <w:marTop w:val="0"/>
          <w:marBottom w:val="0"/>
          <w:divBdr>
            <w:top w:val="none" w:sz="0" w:space="0" w:color="auto"/>
            <w:left w:val="none" w:sz="0" w:space="0" w:color="auto"/>
            <w:bottom w:val="none" w:sz="0" w:space="0" w:color="auto"/>
            <w:right w:val="none" w:sz="0" w:space="0" w:color="auto"/>
          </w:divBdr>
        </w:div>
        <w:div w:id="846552456">
          <w:marLeft w:val="480"/>
          <w:marRight w:val="0"/>
          <w:marTop w:val="0"/>
          <w:marBottom w:val="0"/>
          <w:divBdr>
            <w:top w:val="none" w:sz="0" w:space="0" w:color="auto"/>
            <w:left w:val="none" w:sz="0" w:space="0" w:color="auto"/>
            <w:bottom w:val="none" w:sz="0" w:space="0" w:color="auto"/>
            <w:right w:val="none" w:sz="0" w:space="0" w:color="auto"/>
          </w:divBdr>
        </w:div>
        <w:div w:id="1046445716">
          <w:marLeft w:val="480"/>
          <w:marRight w:val="0"/>
          <w:marTop w:val="0"/>
          <w:marBottom w:val="0"/>
          <w:divBdr>
            <w:top w:val="none" w:sz="0" w:space="0" w:color="auto"/>
            <w:left w:val="none" w:sz="0" w:space="0" w:color="auto"/>
            <w:bottom w:val="none" w:sz="0" w:space="0" w:color="auto"/>
            <w:right w:val="none" w:sz="0" w:space="0" w:color="auto"/>
          </w:divBdr>
        </w:div>
        <w:div w:id="865022081">
          <w:marLeft w:val="480"/>
          <w:marRight w:val="0"/>
          <w:marTop w:val="0"/>
          <w:marBottom w:val="0"/>
          <w:divBdr>
            <w:top w:val="none" w:sz="0" w:space="0" w:color="auto"/>
            <w:left w:val="none" w:sz="0" w:space="0" w:color="auto"/>
            <w:bottom w:val="none" w:sz="0" w:space="0" w:color="auto"/>
            <w:right w:val="none" w:sz="0" w:space="0" w:color="auto"/>
          </w:divBdr>
        </w:div>
        <w:div w:id="1650399166">
          <w:marLeft w:val="480"/>
          <w:marRight w:val="0"/>
          <w:marTop w:val="0"/>
          <w:marBottom w:val="0"/>
          <w:divBdr>
            <w:top w:val="none" w:sz="0" w:space="0" w:color="auto"/>
            <w:left w:val="none" w:sz="0" w:space="0" w:color="auto"/>
            <w:bottom w:val="none" w:sz="0" w:space="0" w:color="auto"/>
            <w:right w:val="none" w:sz="0" w:space="0" w:color="auto"/>
          </w:divBdr>
        </w:div>
        <w:div w:id="1457483070">
          <w:marLeft w:val="480"/>
          <w:marRight w:val="0"/>
          <w:marTop w:val="0"/>
          <w:marBottom w:val="0"/>
          <w:divBdr>
            <w:top w:val="none" w:sz="0" w:space="0" w:color="auto"/>
            <w:left w:val="none" w:sz="0" w:space="0" w:color="auto"/>
            <w:bottom w:val="none" w:sz="0" w:space="0" w:color="auto"/>
            <w:right w:val="none" w:sz="0" w:space="0" w:color="auto"/>
          </w:divBdr>
        </w:div>
        <w:div w:id="2060546649">
          <w:marLeft w:val="480"/>
          <w:marRight w:val="0"/>
          <w:marTop w:val="0"/>
          <w:marBottom w:val="0"/>
          <w:divBdr>
            <w:top w:val="none" w:sz="0" w:space="0" w:color="auto"/>
            <w:left w:val="none" w:sz="0" w:space="0" w:color="auto"/>
            <w:bottom w:val="none" w:sz="0" w:space="0" w:color="auto"/>
            <w:right w:val="none" w:sz="0" w:space="0" w:color="auto"/>
          </w:divBdr>
        </w:div>
        <w:div w:id="1748528294">
          <w:marLeft w:val="480"/>
          <w:marRight w:val="0"/>
          <w:marTop w:val="0"/>
          <w:marBottom w:val="0"/>
          <w:divBdr>
            <w:top w:val="none" w:sz="0" w:space="0" w:color="auto"/>
            <w:left w:val="none" w:sz="0" w:space="0" w:color="auto"/>
            <w:bottom w:val="none" w:sz="0" w:space="0" w:color="auto"/>
            <w:right w:val="none" w:sz="0" w:space="0" w:color="auto"/>
          </w:divBdr>
        </w:div>
        <w:div w:id="1132359826">
          <w:marLeft w:val="480"/>
          <w:marRight w:val="0"/>
          <w:marTop w:val="0"/>
          <w:marBottom w:val="0"/>
          <w:divBdr>
            <w:top w:val="none" w:sz="0" w:space="0" w:color="auto"/>
            <w:left w:val="none" w:sz="0" w:space="0" w:color="auto"/>
            <w:bottom w:val="none" w:sz="0" w:space="0" w:color="auto"/>
            <w:right w:val="none" w:sz="0" w:space="0" w:color="auto"/>
          </w:divBdr>
        </w:div>
        <w:div w:id="1240166700">
          <w:marLeft w:val="480"/>
          <w:marRight w:val="0"/>
          <w:marTop w:val="0"/>
          <w:marBottom w:val="0"/>
          <w:divBdr>
            <w:top w:val="none" w:sz="0" w:space="0" w:color="auto"/>
            <w:left w:val="none" w:sz="0" w:space="0" w:color="auto"/>
            <w:bottom w:val="none" w:sz="0" w:space="0" w:color="auto"/>
            <w:right w:val="none" w:sz="0" w:space="0" w:color="auto"/>
          </w:divBdr>
        </w:div>
        <w:div w:id="1318680922">
          <w:marLeft w:val="480"/>
          <w:marRight w:val="0"/>
          <w:marTop w:val="0"/>
          <w:marBottom w:val="0"/>
          <w:divBdr>
            <w:top w:val="none" w:sz="0" w:space="0" w:color="auto"/>
            <w:left w:val="none" w:sz="0" w:space="0" w:color="auto"/>
            <w:bottom w:val="none" w:sz="0" w:space="0" w:color="auto"/>
            <w:right w:val="none" w:sz="0" w:space="0" w:color="auto"/>
          </w:divBdr>
        </w:div>
        <w:div w:id="230432133">
          <w:marLeft w:val="480"/>
          <w:marRight w:val="0"/>
          <w:marTop w:val="0"/>
          <w:marBottom w:val="0"/>
          <w:divBdr>
            <w:top w:val="none" w:sz="0" w:space="0" w:color="auto"/>
            <w:left w:val="none" w:sz="0" w:space="0" w:color="auto"/>
            <w:bottom w:val="none" w:sz="0" w:space="0" w:color="auto"/>
            <w:right w:val="none" w:sz="0" w:space="0" w:color="auto"/>
          </w:divBdr>
        </w:div>
        <w:div w:id="1972400292">
          <w:marLeft w:val="480"/>
          <w:marRight w:val="0"/>
          <w:marTop w:val="0"/>
          <w:marBottom w:val="0"/>
          <w:divBdr>
            <w:top w:val="none" w:sz="0" w:space="0" w:color="auto"/>
            <w:left w:val="none" w:sz="0" w:space="0" w:color="auto"/>
            <w:bottom w:val="none" w:sz="0" w:space="0" w:color="auto"/>
            <w:right w:val="none" w:sz="0" w:space="0" w:color="auto"/>
          </w:divBdr>
        </w:div>
        <w:div w:id="1803420516">
          <w:marLeft w:val="480"/>
          <w:marRight w:val="0"/>
          <w:marTop w:val="0"/>
          <w:marBottom w:val="0"/>
          <w:divBdr>
            <w:top w:val="none" w:sz="0" w:space="0" w:color="auto"/>
            <w:left w:val="none" w:sz="0" w:space="0" w:color="auto"/>
            <w:bottom w:val="none" w:sz="0" w:space="0" w:color="auto"/>
            <w:right w:val="none" w:sz="0" w:space="0" w:color="auto"/>
          </w:divBdr>
        </w:div>
        <w:div w:id="701201805">
          <w:marLeft w:val="480"/>
          <w:marRight w:val="0"/>
          <w:marTop w:val="0"/>
          <w:marBottom w:val="0"/>
          <w:divBdr>
            <w:top w:val="none" w:sz="0" w:space="0" w:color="auto"/>
            <w:left w:val="none" w:sz="0" w:space="0" w:color="auto"/>
            <w:bottom w:val="none" w:sz="0" w:space="0" w:color="auto"/>
            <w:right w:val="none" w:sz="0" w:space="0" w:color="auto"/>
          </w:divBdr>
        </w:div>
        <w:div w:id="1193300219">
          <w:marLeft w:val="480"/>
          <w:marRight w:val="0"/>
          <w:marTop w:val="0"/>
          <w:marBottom w:val="0"/>
          <w:divBdr>
            <w:top w:val="none" w:sz="0" w:space="0" w:color="auto"/>
            <w:left w:val="none" w:sz="0" w:space="0" w:color="auto"/>
            <w:bottom w:val="none" w:sz="0" w:space="0" w:color="auto"/>
            <w:right w:val="none" w:sz="0" w:space="0" w:color="auto"/>
          </w:divBdr>
        </w:div>
        <w:div w:id="1359429231">
          <w:marLeft w:val="480"/>
          <w:marRight w:val="0"/>
          <w:marTop w:val="0"/>
          <w:marBottom w:val="0"/>
          <w:divBdr>
            <w:top w:val="none" w:sz="0" w:space="0" w:color="auto"/>
            <w:left w:val="none" w:sz="0" w:space="0" w:color="auto"/>
            <w:bottom w:val="none" w:sz="0" w:space="0" w:color="auto"/>
            <w:right w:val="none" w:sz="0" w:space="0" w:color="auto"/>
          </w:divBdr>
        </w:div>
        <w:div w:id="1220436449">
          <w:marLeft w:val="480"/>
          <w:marRight w:val="0"/>
          <w:marTop w:val="0"/>
          <w:marBottom w:val="0"/>
          <w:divBdr>
            <w:top w:val="none" w:sz="0" w:space="0" w:color="auto"/>
            <w:left w:val="none" w:sz="0" w:space="0" w:color="auto"/>
            <w:bottom w:val="none" w:sz="0" w:space="0" w:color="auto"/>
            <w:right w:val="none" w:sz="0" w:space="0" w:color="auto"/>
          </w:divBdr>
        </w:div>
        <w:div w:id="116529549">
          <w:marLeft w:val="480"/>
          <w:marRight w:val="0"/>
          <w:marTop w:val="0"/>
          <w:marBottom w:val="0"/>
          <w:divBdr>
            <w:top w:val="none" w:sz="0" w:space="0" w:color="auto"/>
            <w:left w:val="none" w:sz="0" w:space="0" w:color="auto"/>
            <w:bottom w:val="none" w:sz="0" w:space="0" w:color="auto"/>
            <w:right w:val="none" w:sz="0" w:space="0" w:color="auto"/>
          </w:divBdr>
        </w:div>
        <w:div w:id="1250890155">
          <w:marLeft w:val="480"/>
          <w:marRight w:val="0"/>
          <w:marTop w:val="0"/>
          <w:marBottom w:val="0"/>
          <w:divBdr>
            <w:top w:val="none" w:sz="0" w:space="0" w:color="auto"/>
            <w:left w:val="none" w:sz="0" w:space="0" w:color="auto"/>
            <w:bottom w:val="none" w:sz="0" w:space="0" w:color="auto"/>
            <w:right w:val="none" w:sz="0" w:space="0" w:color="auto"/>
          </w:divBdr>
        </w:div>
        <w:div w:id="1576551819">
          <w:marLeft w:val="480"/>
          <w:marRight w:val="0"/>
          <w:marTop w:val="0"/>
          <w:marBottom w:val="0"/>
          <w:divBdr>
            <w:top w:val="none" w:sz="0" w:space="0" w:color="auto"/>
            <w:left w:val="none" w:sz="0" w:space="0" w:color="auto"/>
            <w:bottom w:val="none" w:sz="0" w:space="0" w:color="auto"/>
            <w:right w:val="none" w:sz="0" w:space="0" w:color="auto"/>
          </w:divBdr>
        </w:div>
        <w:div w:id="38283166">
          <w:marLeft w:val="480"/>
          <w:marRight w:val="0"/>
          <w:marTop w:val="0"/>
          <w:marBottom w:val="0"/>
          <w:divBdr>
            <w:top w:val="none" w:sz="0" w:space="0" w:color="auto"/>
            <w:left w:val="none" w:sz="0" w:space="0" w:color="auto"/>
            <w:bottom w:val="none" w:sz="0" w:space="0" w:color="auto"/>
            <w:right w:val="none" w:sz="0" w:space="0" w:color="auto"/>
          </w:divBdr>
        </w:div>
        <w:div w:id="2109038730">
          <w:marLeft w:val="480"/>
          <w:marRight w:val="0"/>
          <w:marTop w:val="0"/>
          <w:marBottom w:val="0"/>
          <w:divBdr>
            <w:top w:val="none" w:sz="0" w:space="0" w:color="auto"/>
            <w:left w:val="none" w:sz="0" w:space="0" w:color="auto"/>
            <w:bottom w:val="none" w:sz="0" w:space="0" w:color="auto"/>
            <w:right w:val="none" w:sz="0" w:space="0" w:color="auto"/>
          </w:divBdr>
        </w:div>
        <w:div w:id="1097360825">
          <w:marLeft w:val="480"/>
          <w:marRight w:val="0"/>
          <w:marTop w:val="0"/>
          <w:marBottom w:val="0"/>
          <w:divBdr>
            <w:top w:val="none" w:sz="0" w:space="0" w:color="auto"/>
            <w:left w:val="none" w:sz="0" w:space="0" w:color="auto"/>
            <w:bottom w:val="none" w:sz="0" w:space="0" w:color="auto"/>
            <w:right w:val="none" w:sz="0" w:space="0" w:color="auto"/>
          </w:divBdr>
        </w:div>
        <w:div w:id="500704959">
          <w:marLeft w:val="480"/>
          <w:marRight w:val="0"/>
          <w:marTop w:val="0"/>
          <w:marBottom w:val="0"/>
          <w:divBdr>
            <w:top w:val="none" w:sz="0" w:space="0" w:color="auto"/>
            <w:left w:val="none" w:sz="0" w:space="0" w:color="auto"/>
            <w:bottom w:val="none" w:sz="0" w:space="0" w:color="auto"/>
            <w:right w:val="none" w:sz="0" w:space="0" w:color="auto"/>
          </w:divBdr>
        </w:div>
        <w:div w:id="1850441607">
          <w:marLeft w:val="480"/>
          <w:marRight w:val="0"/>
          <w:marTop w:val="0"/>
          <w:marBottom w:val="0"/>
          <w:divBdr>
            <w:top w:val="none" w:sz="0" w:space="0" w:color="auto"/>
            <w:left w:val="none" w:sz="0" w:space="0" w:color="auto"/>
            <w:bottom w:val="none" w:sz="0" w:space="0" w:color="auto"/>
            <w:right w:val="none" w:sz="0" w:space="0" w:color="auto"/>
          </w:divBdr>
        </w:div>
        <w:div w:id="517735748">
          <w:marLeft w:val="480"/>
          <w:marRight w:val="0"/>
          <w:marTop w:val="0"/>
          <w:marBottom w:val="0"/>
          <w:divBdr>
            <w:top w:val="none" w:sz="0" w:space="0" w:color="auto"/>
            <w:left w:val="none" w:sz="0" w:space="0" w:color="auto"/>
            <w:bottom w:val="none" w:sz="0" w:space="0" w:color="auto"/>
            <w:right w:val="none" w:sz="0" w:space="0" w:color="auto"/>
          </w:divBdr>
        </w:div>
        <w:div w:id="2074699293">
          <w:marLeft w:val="480"/>
          <w:marRight w:val="0"/>
          <w:marTop w:val="0"/>
          <w:marBottom w:val="0"/>
          <w:divBdr>
            <w:top w:val="none" w:sz="0" w:space="0" w:color="auto"/>
            <w:left w:val="none" w:sz="0" w:space="0" w:color="auto"/>
            <w:bottom w:val="none" w:sz="0" w:space="0" w:color="auto"/>
            <w:right w:val="none" w:sz="0" w:space="0" w:color="auto"/>
          </w:divBdr>
        </w:div>
        <w:div w:id="91442721">
          <w:marLeft w:val="480"/>
          <w:marRight w:val="0"/>
          <w:marTop w:val="0"/>
          <w:marBottom w:val="0"/>
          <w:divBdr>
            <w:top w:val="none" w:sz="0" w:space="0" w:color="auto"/>
            <w:left w:val="none" w:sz="0" w:space="0" w:color="auto"/>
            <w:bottom w:val="none" w:sz="0" w:space="0" w:color="auto"/>
            <w:right w:val="none" w:sz="0" w:space="0" w:color="auto"/>
          </w:divBdr>
        </w:div>
        <w:div w:id="1423646783">
          <w:marLeft w:val="480"/>
          <w:marRight w:val="0"/>
          <w:marTop w:val="0"/>
          <w:marBottom w:val="0"/>
          <w:divBdr>
            <w:top w:val="none" w:sz="0" w:space="0" w:color="auto"/>
            <w:left w:val="none" w:sz="0" w:space="0" w:color="auto"/>
            <w:bottom w:val="none" w:sz="0" w:space="0" w:color="auto"/>
            <w:right w:val="none" w:sz="0" w:space="0" w:color="auto"/>
          </w:divBdr>
        </w:div>
        <w:div w:id="774833981">
          <w:marLeft w:val="480"/>
          <w:marRight w:val="0"/>
          <w:marTop w:val="0"/>
          <w:marBottom w:val="0"/>
          <w:divBdr>
            <w:top w:val="none" w:sz="0" w:space="0" w:color="auto"/>
            <w:left w:val="none" w:sz="0" w:space="0" w:color="auto"/>
            <w:bottom w:val="none" w:sz="0" w:space="0" w:color="auto"/>
            <w:right w:val="none" w:sz="0" w:space="0" w:color="auto"/>
          </w:divBdr>
        </w:div>
        <w:div w:id="907762480">
          <w:marLeft w:val="480"/>
          <w:marRight w:val="0"/>
          <w:marTop w:val="0"/>
          <w:marBottom w:val="0"/>
          <w:divBdr>
            <w:top w:val="none" w:sz="0" w:space="0" w:color="auto"/>
            <w:left w:val="none" w:sz="0" w:space="0" w:color="auto"/>
            <w:bottom w:val="none" w:sz="0" w:space="0" w:color="auto"/>
            <w:right w:val="none" w:sz="0" w:space="0" w:color="auto"/>
          </w:divBdr>
        </w:div>
        <w:div w:id="1731920074">
          <w:marLeft w:val="480"/>
          <w:marRight w:val="0"/>
          <w:marTop w:val="0"/>
          <w:marBottom w:val="0"/>
          <w:divBdr>
            <w:top w:val="none" w:sz="0" w:space="0" w:color="auto"/>
            <w:left w:val="none" w:sz="0" w:space="0" w:color="auto"/>
            <w:bottom w:val="none" w:sz="0" w:space="0" w:color="auto"/>
            <w:right w:val="none" w:sz="0" w:space="0" w:color="auto"/>
          </w:divBdr>
        </w:div>
        <w:div w:id="1252666711">
          <w:marLeft w:val="480"/>
          <w:marRight w:val="0"/>
          <w:marTop w:val="0"/>
          <w:marBottom w:val="0"/>
          <w:divBdr>
            <w:top w:val="none" w:sz="0" w:space="0" w:color="auto"/>
            <w:left w:val="none" w:sz="0" w:space="0" w:color="auto"/>
            <w:bottom w:val="none" w:sz="0" w:space="0" w:color="auto"/>
            <w:right w:val="none" w:sz="0" w:space="0" w:color="auto"/>
          </w:divBdr>
        </w:div>
        <w:div w:id="1870875165">
          <w:marLeft w:val="480"/>
          <w:marRight w:val="0"/>
          <w:marTop w:val="0"/>
          <w:marBottom w:val="0"/>
          <w:divBdr>
            <w:top w:val="none" w:sz="0" w:space="0" w:color="auto"/>
            <w:left w:val="none" w:sz="0" w:space="0" w:color="auto"/>
            <w:bottom w:val="none" w:sz="0" w:space="0" w:color="auto"/>
            <w:right w:val="none" w:sz="0" w:space="0" w:color="auto"/>
          </w:divBdr>
        </w:div>
        <w:div w:id="1394742744">
          <w:marLeft w:val="480"/>
          <w:marRight w:val="0"/>
          <w:marTop w:val="0"/>
          <w:marBottom w:val="0"/>
          <w:divBdr>
            <w:top w:val="none" w:sz="0" w:space="0" w:color="auto"/>
            <w:left w:val="none" w:sz="0" w:space="0" w:color="auto"/>
            <w:bottom w:val="none" w:sz="0" w:space="0" w:color="auto"/>
            <w:right w:val="none" w:sz="0" w:space="0" w:color="auto"/>
          </w:divBdr>
        </w:div>
        <w:div w:id="196310050">
          <w:marLeft w:val="480"/>
          <w:marRight w:val="0"/>
          <w:marTop w:val="0"/>
          <w:marBottom w:val="0"/>
          <w:divBdr>
            <w:top w:val="none" w:sz="0" w:space="0" w:color="auto"/>
            <w:left w:val="none" w:sz="0" w:space="0" w:color="auto"/>
            <w:bottom w:val="none" w:sz="0" w:space="0" w:color="auto"/>
            <w:right w:val="none" w:sz="0" w:space="0" w:color="auto"/>
          </w:divBdr>
        </w:div>
        <w:div w:id="1609001549">
          <w:marLeft w:val="480"/>
          <w:marRight w:val="0"/>
          <w:marTop w:val="0"/>
          <w:marBottom w:val="0"/>
          <w:divBdr>
            <w:top w:val="none" w:sz="0" w:space="0" w:color="auto"/>
            <w:left w:val="none" w:sz="0" w:space="0" w:color="auto"/>
            <w:bottom w:val="none" w:sz="0" w:space="0" w:color="auto"/>
            <w:right w:val="none" w:sz="0" w:space="0" w:color="auto"/>
          </w:divBdr>
        </w:div>
        <w:div w:id="662968808">
          <w:marLeft w:val="480"/>
          <w:marRight w:val="0"/>
          <w:marTop w:val="0"/>
          <w:marBottom w:val="0"/>
          <w:divBdr>
            <w:top w:val="none" w:sz="0" w:space="0" w:color="auto"/>
            <w:left w:val="none" w:sz="0" w:space="0" w:color="auto"/>
            <w:bottom w:val="none" w:sz="0" w:space="0" w:color="auto"/>
            <w:right w:val="none" w:sz="0" w:space="0" w:color="auto"/>
          </w:divBdr>
        </w:div>
        <w:div w:id="1936859021">
          <w:marLeft w:val="480"/>
          <w:marRight w:val="0"/>
          <w:marTop w:val="0"/>
          <w:marBottom w:val="0"/>
          <w:divBdr>
            <w:top w:val="none" w:sz="0" w:space="0" w:color="auto"/>
            <w:left w:val="none" w:sz="0" w:space="0" w:color="auto"/>
            <w:bottom w:val="none" w:sz="0" w:space="0" w:color="auto"/>
            <w:right w:val="none" w:sz="0" w:space="0" w:color="auto"/>
          </w:divBdr>
        </w:div>
        <w:div w:id="1964918604">
          <w:marLeft w:val="480"/>
          <w:marRight w:val="0"/>
          <w:marTop w:val="0"/>
          <w:marBottom w:val="0"/>
          <w:divBdr>
            <w:top w:val="none" w:sz="0" w:space="0" w:color="auto"/>
            <w:left w:val="none" w:sz="0" w:space="0" w:color="auto"/>
            <w:bottom w:val="none" w:sz="0" w:space="0" w:color="auto"/>
            <w:right w:val="none" w:sz="0" w:space="0" w:color="auto"/>
          </w:divBdr>
        </w:div>
        <w:div w:id="1207136396">
          <w:marLeft w:val="480"/>
          <w:marRight w:val="0"/>
          <w:marTop w:val="0"/>
          <w:marBottom w:val="0"/>
          <w:divBdr>
            <w:top w:val="none" w:sz="0" w:space="0" w:color="auto"/>
            <w:left w:val="none" w:sz="0" w:space="0" w:color="auto"/>
            <w:bottom w:val="none" w:sz="0" w:space="0" w:color="auto"/>
            <w:right w:val="none" w:sz="0" w:space="0" w:color="auto"/>
          </w:divBdr>
        </w:div>
        <w:div w:id="1590625265">
          <w:marLeft w:val="480"/>
          <w:marRight w:val="0"/>
          <w:marTop w:val="0"/>
          <w:marBottom w:val="0"/>
          <w:divBdr>
            <w:top w:val="none" w:sz="0" w:space="0" w:color="auto"/>
            <w:left w:val="none" w:sz="0" w:space="0" w:color="auto"/>
            <w:bottom w:val="none" w:sz="0" w:space="0" w:color="auto"/>
            <w:right w:val="none" w:sz="0" w:space="0" w:color="auto"/>
          </w:divBdr>
        </w:div>
        <w:div w:id="1073821671">
          <w:marLeft w:val="480"/>
          <w:marRight w:val="0"/>
          <w:marTop w:val="0"/>
          <w:marBottom w:val="0"/>
          <w:divBdr>
            <w:top w:val="none" w:sz="0" w:space="0" w:color="auto"/>
            <w:left w:val="none" w:sz="0" w:space="0" w:color="auto"/>
            <w:bottom w:val="none" w:sz="0" w:space="0" w:color="auto"/>
            <w:right w:val="none" w:sz="0" w:space="0" w:color="auto"/>
          </w:divBdr>
        </w:div>
        <w:div w:id="1152218013">
          <w:marLeft w:val="480"/>
          <w:marRight w:val="0"/>
          <w:marTop w:val="0"/>
          <w:marBottom w:val="0"/>
          <w:divBdr>
            <w:top w:val="none" w:sz="0" w:space="0" w:color="auto"/>
            <w:left w:val="none" w:sz="0" w:space="0" w:color="auto"/>
            <w:bottom w:val="none" w:sz="0" w:space="0" w:color="auto"/>
            <w:right w:val="none" w:sz="0" w:space="0" w:color="auto"/>
          </w:divBdr>
        </w:div>
        <w:div w:id="1859007082">
          <w:marLeft w:val="480"/>
          <w:marRight w:val="0"/>
          <w:marTop w:val="0"/>
          <w:marBottom w:val="0"/>
          <w:divBdr>
            <w:top w:val="none" w:sz="0" w:space="0" w:color="auto"/>
            <w:left w:val="none" w:sz="0" w:space="0" w:color="auto"/>
            <w:bottom w:val="none" w:sz="0" w:space="0" w:color="auto"/>
            <w:right w:val="none" w:sz="0" w:space="0" w:color="auto"/>
          </w:divBdr>
        </w:div>
        <w:div w:id="430472254">
          <w:marLeft w:val="480"/>
          <w:marRight w:val="0"/>
          <w:marTop w:val="0"/>
          <w:marBottom w:val="0"/>
          <w:divBdr>
            <w:top w:val="none" w:sz="0" w:space="0" w:color="auto"/>
            <w:left w:val="none" w:sz="0" w:space="0" w:color="auto"/>
            <w:bottom w:val="none" w:sz="0" w:space="0" w:color="auto"/>
            <w:right w:val="none" w:sz="0" w:space="0" w:color="auto"/>
          </w:divBdr>
        </w:div>
        <w:div w:id="97915735">
          <w:marLeft w:val="480"/>
          <w:marRight w:val="0"/>
          <w:marTop w:val="0"/>
          <w:marBottom w:val="0"/>
          <w:divBdr>
            <w:top w:val="none" w:sz="0" w:space="0" w:color="auto"/>
            <w:left w:val="none" w:sz="0" w:space="0" w:color="auto"/>
            <w:bottom w:val="none" w:sz="0" w:space="0" w:color="auto"/>
            <w:right w:val="none" w:sz="0" w:space="0" w:color="auto"/>
          </w:divBdr>
        </w:div>
        <w:div w:id="1799910236">
          <w:marLeft w:val="480"/>
          <w:marRight w:val="0"/>
          <w:marTop w:val="0"/>
          <w:marBottom w:val="0"/>
          <w:divBdr>
            <w:top w:val="none" w:sz="0" w:space="0" w:color="auto"/>
            <w:left w:val="none" w:sz="0" w:space="0" w:color="auto"/>
            <w:bottom w:val="none" w:sz="0" w:space="0" w:color="auto"/>
            <w:right w:val="none" w:sz="0" w:space="0" w:color="auto"/>
          </w:divBdr>
        </w:div>
        <w:div w:id="675036764">
          <w:marLeft w:val="480"/>
          <w:marRight w:val="0"/>
          <w:marTop w:val="0"/>
          <w:marBottom w:val="0"/>
          <w:divBdr>
            <w:top w:val="none" w:sz="0" w:space="0" w:color="auto"/>
            <w:left w:val="none" w:sz="0" w:space="0" w:color="auto"/>
            <w:bottom w:val="none" w:sz="0" w:space="0" w:color="auto"/>
            <w:right w:val="none" w:sz="0" w:space="0" w:color="auto"/>
          </w:divBdr>
        </w:div>
        <w:div w:id="1873490928">
          <w:marLeft w:val="480"/>
          <w:marRight w:val="0"/>
          <w:marTop w:val="0"/>
          <w:marBottom w:val="0"/>
          <w:divBdr>
            <w:top w:val="none" w:sz="0" w:space="0" w:color="auto"/>
            <w:left w:val="none" w:sz="0" w:space="0" w:color="auto"/>
            <w:bottom w:val="none" w:sz="0" w:space="0" w:color="auto"/>
            <w:right w:val="none" w:sz="0" w:space="0" w:color="auto"/>
          </w:divBdr>
        </w:div>
        <w:div w:id="79109291">
          <w:marLeft w:val="480"/>
          <w:marRight w:val="0"/>
          <w:marTop w:val="0"/>
          <w:marBottom w:val="0"/>
          <w:divBdr>
            <w:top w:val="none" w:sz="0" w:space="0" w:color="auto"/>
            <w:left w:val="none" w:sz="0" w:space="0" w:color="auto"/>
            <w:bottom w:val="none" w:sz="0" w:space="0" w:color="auto"/>
            <w:right w:val="none" w:sz="0" w:space="0" w:color="auto"/>
          </w:divBdr>
        </w:div>
        <w:div w:id="1249189614">
          <w:marLeft w:val="480"/>
          <w:marRight w:val="0"/>
          <w:marTop w:val="0"/>
          <w:marBottom w:val="0"/>
          <w:divBdr>
            <w:top w:val="none" w:sz="0" w:space="0" w:color="auto"/>
            <w:left w:val="none" w:sz="0" w:space="0" w:color="auto"/>
            <w:bottom w:val="none" w:sz="0" w:space="0" w:color="auto"/>
            <w:right w:val="none" w:sz="0" w:space="0" w:color="auto"/>
          </w:divBdr>
        </w:div>
        <w:div w:id="577329840">
          <w:marLeft w:val="480"/>
          <w:marRight w:val="0"/>
          <w:marTop w:val="0"/>
          <w:marBottom w:val="0"/>
          <w:divBdr>
            <w:top w:val="none" w:sz="0" w:space="0" w:color="auto"/>
            <w:left w:val="none" w:sz="0" w:space="0" w:color="auto"/>
            <w:bottom w:val="none" w:sz="0" w:space="0" w:color="auto"/>
            <w:right w:val="none" w:sz="0" w:space="0" w:color="auto"/>
          </w:divBdr>
        </w:div>
        <w:div w:id="1118450892">
          <w:marLeft w:val="480"/>
          <w:marRight w:val="0"/>
          <w:marTop w:val="0"/>
          <w:marBottom w:val="0"/>
          <w:divBdr>
            <w:top w:val="none" w:sz="0" w:space="0" w:color="auto"/>
            <w:left w:val="none" w:sz="0" w:space="0" w:color="auto"/>
            <w:bottom w:val="none" w:sz="0" w:space="0" w:color="auto"/>
            <w:right w:val="none" w:sz="0" w:space="0" w:color="auto"/>
          </w:divBdr>
        </w:div>
        <w:div w:id="516844581">
          <w:marLeft w:val="480"/>
          <w:marRight w:val="0"/>
          <w:marTop w:val="0"/>
          <w:marBottom w:val="0"/>
          <w:divBdr>
            <w:top w:val="none" w:sz="0" w:space="0" w:color="auto"/>
            <w:left w:val="none" w:sz="0" w:space="0" w:color="auto"/>
            <w:bottom w:val="none" w:sz="0" w:space="0" w:color="auto"/>
            <w:right w:val="none" w:sz="0" w:space="0" w:color="auto"/>
          </w:divBdr>
        </w:div>
        <w:div w:id="1594314705">
          <w:marLeft w:val="480"/>
          <w:marRight w:val="0"/>
          <w:marTop w:val="0"/>
          <w:marBottom w:val="0"/>
          <w:divBdr>
            <w:top w:val="none" w:sz="0" w:space="0" w:color="auto"/>
            <w:left w:val="none" w:sz="0" w:space="0" w:color="auto"/>
            <w:bottom w:val="none" w:sz="0" w:space="0" w:color="auto"/>
            <w:right w:val="none" w:sz="0" w:space="0" w:color="auto"/>
          </w:divBdr>
        </w:div>
        <w:div w:id="791482285">
          <w:marLeft w:val="480"/>
          <w:marRight w:val="0"/>
          <w:marTop w:val="0"/>
          <w:marBottom w:val="0"/>
          <w:divBdr>
            <w:top w:val="none" w:sz="0" w:space="0" w:color="auto"/>
            <w:left w:val="none" w:sz="0" w:space="0" w:color="auto"/>
            <w:bottom w:val="none" w:sz="0" w:space="0" w:color="auto"/>
            <w:right w:val="none" w:sz="0" w:space="0" w:color="auto"/>
          </w:divBdr>
        </w:div>
        <w:div w:id="1935045845">
          <w:marLeft w:val="480"/>
          <w:marRight w:val="0"/>
          <w:marTop w:val="0"/>
          <w:marBottom w:val="0"/>
          <w:divBdr>
            <w:top w:val="none" w:sz="0" w:space="0" w:color="auto"/>
            <w:left w:val="none" w:sz="0" w:space="0" w:color="auto"/>
            <w:bottom w:val="none" w:sz="0" w:space="0" w:color="auto"/>
            <w:right w:val="none" w:sz="0" w:space="0" w:color="auto"/>
          </w:divBdr>
        </w:div>
        <w:div w:id="953754146">
          <w:marLeft w:val="480"/>
          <w:marRight w:val="0"/>
          <w:marTop w:val="0"/>
          <w:marBottom w:val="0"/>
          <w:divBdr>
            <w:top w:val="none" w:sz="0" w:space="0" w:color="auto"/>
            <w:left w:val="none" w:sz="0" w:space="0" w:color="auto"/>
            <w:bottom w:val="none" w:sz="0" w:space="0" w:color="auto"/>
            <w:right w:val="none" w:sz="0" w:space="0" w:color="auto"/>
          </w:divBdr>
        </w:div>
        <w:div w:id="265772703">
          <w:marLeft w:val="480"/>
          <w:marRight w:val="0"/>
          <w:marTop w:val="0"/>
          <w:marBottom w:val="0"/>
          <w:divBdr>
            <w:top w:val="none" w:sz="0" w:space="0" w:color="auto"/>
            <w:left w:val="none" w:sz="0" w:space="0" w:color="auto"/>
            <w:bottom w:val="none" w:sz="0" w:space="0" w:color="auto"/>
            <w:right w:val="none" w:sz="0" w:space="0" w:color="auto"/>
          </w:divBdr>
        </w:div>
        <w:div w:id="745613385">
          <w:marLeft w:val="480"/>
          <w:marRight w:val="0"/>
          <w:marTop w:val="0"/>
          <w:marBottom w:val="0"/>
          <w:divBdr>
            <w:top w:val="none" w:sz="0" w:space="0" w:color="auto"/>
            <w:left w:val="none" w:sz="0" w:space="0" w:color="auto"/>
            <w:bottom w:val="none" w:sz="0" w:space="0" w:color="auto"/>
            <w:right w:val="none" w:sz="0" w:space="0" w:color="auto"/>
          </w:divBdr>
        </w:div>
        <w:div w:id="2092387170">
          <w:marLeft w:val="480"/>
          <w:marRight w:val="0"/>
          <w:marTop w:val="0"/>
          <w:marBottom w:val="0"/>
          <w:divBdr>
            <w:top w:val="none" w:sz="0" w:space="0" w:color="auto"/>
            <w:left w:val="none" w:sz="0" w:space="0" w:color="auto"/>
            <w:bottom w:val="none" w:sz="0" w:space="0" w:color="auto"/>
            <w:right w:val="none" w:sz="0" w:space="0" w:color="auto"/>
          </w:divBdr>
        </w:div>
        <w:div w:id="498892174">
          <w:marLeft w:val="480"/>
          <w:marRight w:val="0"/>
          <w:marTop w:val="0"/>
          <w:marBottom w:val="0"/>
          <w:divBdr>
            <w:top w:val="none" w:sz="0" w:space="0" w:color="auto"/>
            <w:left w:val="none" w:sz="0" w:space="0" w:color="auto"/>
            <w:bottom w:val="none" w:sz="0" w:space="0" w:color="auto"/>
            <w:right w:val="none" w:sz="0" w:space="0" w:color="auto"/>
          </w:divBdr>
        </w:div>
        <w:div w:id="1582333815">
          <w:marLeft w:val="480"/>
          <w:marRight w:val="0"/>
          <w:marTop w:val="0"/>
          <w:marBottom w:val="0"/>
          <w:divBdr>
            <w:top w:val="none" w:sz="0" w:space="0" w:color="auto"/>
            <w:left w:val="none" w:sz="0" w:space="0" w:color="auto"/>
            <w:bottom w:val="none" w:sz="0" w:space="0" w:color="auto"/>
            <w:right w:val="none" w:sz="0" w:space="0" w:color="auto"/>
          </w:divBdr>
        </w:div>
        <w:div w:id="767045143">
          <w:marLeft w:val="480"/>
          <w:marRight w:val="0"/>
          <w:marTop w:val="0"/>
          <w:marBottom w:val="0"/>
          <w:divBdr>
            <w:top w:val="none" w:sz="0" w:space="0" w:color="auto"/>
            <w:left w:val="none" w:sz="0" w:space="0" w:color="auto"/>
            <w:bottom w:val="none" w:sz="0" w:space="0" w:color="auto"/>
            <w:right w:val="none" w:sz="0" w:space="0" w:color="auto"/>
          </w:divBdr>
        </w:div>
        <w:div w:id="769665448">
          <w:marLeft w:val="480"/>
          <w:marRight w:val="0"/>
          <w:marTop w:val="0"/>
          <w:marBottom w:val="0"/>
          <w:divBdr>
            <w:top w:val="none" w:sz="0" w:space="0" w:color="auto"/>
            <w:left w:val="none" w:sz="0" w:space="0" w:color="auto"/>
            <w:bottom w:val="none" w:sz="0" w:space="0" w:color="auto"/>
            <w:right w:val="none" w:sz="0" w:space="0" w:color="auto"/>
          </w:divBdr>
        </w:div>
        <w:div w:id="945505798">
          <w:marLeft w:val="480"/>
          <w:marRight w:val="0"/>
          <w:marTop w:val="0"/>
          <w:marBottom w:val="0"/>
          <w:divBdr>
            <w:top w:val="none" w:sz="0" w:space="0" w:color="auto"/>
            <w:left w:val="none" w:sz="0" w:space="0" w:color="auto"/>
            <w:bottom w:val="none" w:sz="0" w:space="0" w:color="auto"/>
            <w:right w:val="none" w:sz="0" w:space="0" w:color="auto"/>
          </w:divBdr>
        </w:div>
        <w:div w:id="1614904051">
          <w:marLeft w:val="480"/>
          <w:marRight w:val="0"/>
          <w:marTop w:val="0"/>
          <w:marBottom w:val="0"/>
          <w:divBdr>
            <w:top w:val="none" w:sz="0" w:space="0" w:color="auto"/>
            <w:left w:val="none" w:sz="0" w:space="0" w:color="auto"/>
            <w:bottom w:val="none" w:sz="0" w:space="0" w:color="auto"/>
            <w:right w:val="none" w:sz="0" w:space="0" w:color="auto"/>
          </w:divBdr>
        </w:div>
        <w:div w:id="1607732212">
          <w:marLeft w:val="480"/>
          <w:marRight w:val="0"/>
          <w:marTop w:val="0"/>
          <w:marBottom w:val="0"/>
          <w:divBdr>
            <w:top w:val="none" w:sz="0" w:space="0" w:color="auto"/>
            <w:left w:val="none" w:sz="0" w:space="0" w:color="auto"/>
            <w:bottom w:val="none" w:sz="0" w:space="0" w:color="auto"/>
            <w:right w:val="none" w:sz="0" w:space="0" w:color="auto"/>
          </w:divBdr>
        </w:div>
        <w:div w:id="640619439">
          <w:marLeft w:val="480"/>
          <w:marRight w:val="0"/>
          <w:marTop w:val="0"/>
          <w:marBottom w:val="0"/>
          <w:divBdr>
            <w:top w:val="none" w:sz="0" w:space="0" w:color="auto"/>
            <w:left w:val="none" w:sz="0" w:space="0" w:color="auto"/>
            <w:bottom w:val="none" w:sz="0" w:space="0" w:color="auto"/>
            <w:right w:val="none" w:sz="0" w:space="0" w:color="auto"/>
          </w:divBdr>
        </w:div>
        <w:div w:id="753625496">
          <w:marLeft w:val="480"/>
          <w:marRight w:val="0"/>
          <w:marTop w:val="0"/>
          <w:marBottom w:val="0"/>
          <w:divBdr>
            <w:top w:val="none" w:sz="0" w:space="0" w:color="auto"/>
            <w:left w:val="none" w:sz="0" w:space="0" w:color="auto"/>
            <w:bottom w:val="none" w:sz="0" w:space="0" w:color="auto"/>
            <w:right w:val="none" w:sz="0" w:space="0" w:color="auto"/>
          </w:divBdr>
        </w:div>
        <w:div w:id="210581747">
          <w:marLeft w:val="480"/>
          <w:marRight w:val="0"/>
          <w:marTop w:val="0"/>
          <w:marBottom w:val="0"/>
          <w:divBdr>
            <w:top w:val="none" w:sz="0" w:space="0" w:color="auto"/>
            <w:left w:val="none" w:sz="0" w:space="0" w:color="auto"/>
            <w:bottom w:val="none" w:sz="0" w:space="0" w:color="auto"/>
            <w:right w:val="none" w:sz="0" w:space="0" w:color="auto"/>
          </w:divBdr>
        </w:div>
        <w:div w:id="1386878002">
          <w:marLeft w:val="480"/>
          <w:marRight w:val="0"/>
          <w:marTop w:val="0"/>
          <w:marBottom w:val="0"/>
          <w:divBdr>
            <w:top w:val="none" w:sz="0" w:space="0" w:color="auto"/>
            <w:left w:val="none" w:sz="0" w:space="0" w:color="auto"/>
            <w:bottom w:val="none" w:sz="0" w:space="0" w:color="auto"/>
            <w:right w:val="none" w:sz="0" w:space="0" w:color="auto"/>
          </w:divBdr>
        </w:div>
        <w:div w:id="1598056659">
          <w:marLeft w:val="480"/>
          <w:marRight w:val="0"/>
          <w:marTop w:val="0"/>
          <w:marBottom w:val="0"/>
          <w:divBdr>
            <w:top w:val="none" w:sz="0" w:space="0" w:color="auto"/>
            <w:left w:val="none" w:sz="0" w:space="0" w:color="auto"/>
            <w:bottom w:val="none" w:sz="0" w:space="0" w:color="auto"/>
            <w:right w:val="none" w:sz="0" w:space="0" w:color="auto"/>
          </w:divBdr>
        </w:div>
        <w:div w:id="463735249">
          <w:marLeft w:val="480"/>
          <w:marRight w:val="0"/>
          <w:marTop w:val="0"/>
          <w:marBottom w:val="0"/>
          <w:divBdr>
            <w:top w:val="none" w:sz="0" w:space="0" w:color="auto"/>
            <w:left w:val="none" w:sz="0" w:space="0" w:color="auto"/>
            <w:bottom w:val="none" w:sz="0" w:space="0" w:color="auto"/>
            <w:right w:val="none" w:sz="0" w:space="0" w:color="auto"/>
          </w:divBdr>
        </w:div>
        <w:div w:id="729429052">
          <w:marLeft w:val="480"/>
          <w:marRight w:val="0"/>
          <w:marTop w:val="0"/>
          <w:marBottom w:val="0"/>
          <w:divBdr>
            <w:top w:val="none" w:sz="0" w:space="0" w:color="auto"/>
            <w:left w:val="none" w:sz="0" w:space="0" w:color="auto"/>
            <w:bottom w:val="none" w:sz="0" w:space="0" w:color="auto"/>
            <w:right w:val="none" w:sz="0" w:space="0" w:color="auto"/>
          </w:divBdr>
        </w:div>
        <w:div w:id="1805389031">
          <w:marLeft w:val="480"/>
          <w:marRight w:val="0"/>
          <w:marTop w:val="0"/>
          <w:marBottom w:val="0"/>
          <w:divBdr>
            <w:top w:val="none" w:sz="0" w:space="0" w:color="auto"/>
            <w:left w:val="none" w:sz="0" w:space="0" w:color="auto"/>
            <w:bottom w:val="none" w:sz="0" w:space="0" w:color="auto"/>
            <w:right w:val="none" w:sz="0" w:space="0" w:color="auto"/>
          </w:divBdr>
        </w:div>
        <w:div w:id="382407670">
          <w:marLeft w:val="480"/>
          <w:marRight w:val="0"/>
          <w:marTop w:val="0"/>
          <w:marBottom w:val="0"/>
          <w:divBdr>
            <w:top w:val="none" w:sz="0" w:space="0" w:color="auto"/>
            <w:left w:val="none" w:sz="0" w:space="0" w:color="auto"/>
            <w:bottom w:val="none" w:sz="0" w:space="0" w:color="auto"/>
            <w:right w:val="none" w:sz="0" w:space="0" w:color="auto"/>
          </w:divBdr>
        </w:div>
        <w:div w:id="1208764418">
          <w:marLeft w:val="480"/>
          <w:marRight w:val="0"/>
          <w:marTop w:val="0"/>
          <w:marBottom w:val="0"/>
          <w:divBdr>
            <w:top w:val="none" w:sz="0" w:space="0" w:color="auto"/>
            <w:left w:val="none" w:sz="0" w:space="0" w:color="auto"/>
            <w:bottom w:val="none" w:sz="0" w:space="0" w:color="auto"/>
            <w:right w:val="none" w:sz="0" w:space="0" w:color="auto"/>
          </w:divBdr>
        </w:div>
        <w:div w:id="230237590">
          <w:marLeft w:val="480"/>
          <w:marRight w:val="0"/>
          <w:marTop w:val="0"/>
          <w:marBottom w:val="0"/>
          <w:divBdr>
            <w:top w:val="none" w:sz="0" w:space="0" w:color="auto"/>
            <w:left w:val="none" w:sz="0" w:space="0" w:color="auto"/>
            <w:bottom w:val="none" w:sz="0" w:space="0" w:color="auto"/>
            <w:right w:val="none" w:sz="0" w:space="0" w:color="auto"/>
          </w:divBdr>
        </w:div>
        <w:div w:id="1865828936">
          <w:marLeft w:val="480"/>
          <w:marRight w:val="0"/>
          <w:marTop w:val="0"/>
          <w:marBottom w:val="0"/>
          <w:divBdr>
            <w:top w:val="none" w:sz="0" w:space="0" w:color="auto"/>
            <w:left w:val="none" w:sz="0" w:space="0" w:color="auto"/>
            <w:bottom w:val="none" w:sz="0" w:space="0" w:color="auto"/>
            <w:right w:val="none" w:sz="0" w:space="0" w:color="auto"/>
          </w:divBdr>
        </w:div>
        <w:div w:id="966810884">
          <w:marLeft w:val="480"/>
          <w:marRight w:val="0"/>
          <w:marTop w:val="0"/>
          <w:marBottom w:val="0"/>
          <w:divBdr>
            <w:top w:val="none" w:sz="0" w:space="0" w:color="auto"/>
            <w:left w:val="none" w:sz="0" w:space="0" w:color="auto"/>
            <w:bottom w:val="none" w:sz="0" w:space="0" w:color="auto"/>
            <w:right w:val="none" w:sz="0" w:space="0" w:color="auto"/>
          </w:divBdr>
        </w:div>
        <w:div w:id="312679993">
          <w:marLeft w:val="480"/>
          <w:marRight w:val="0"/>
          <w:marTop w:val="0"/>
          <w:marBottom w:val="0"/>
          <w:divBdr>
            <w:top w:val="none" w:sz="0" w:space="0" w:color="auto"/>
            <w:left w:val="none" w:sz="0" w:space="0" w:color="auto"/>
            <w:bottom w:val="none" w:sz="0" w:space="0" w:color="auto"/>
            <w:right w:val="none" w:sz="0" w:space="0" w:color="auto"/>
          </w:divBdr>
        </w:div>
        <w:div w:id="2145348665">
          <w:marLeft w:val="480"/>
          <w:marRight w:val="0"/>
          <w:marTop w:val="0"/>
          <w:marBottom w:val="0"/>
          <w:divBdr>
            <w:top w:val="none" w:sz="0" w:space="0" w:color="auto"/>
            <w:left w:val="none" w:sz="0" w:space="0" w:color="auto"/>
            <w:bottom w:val="none" w:sz="0" w:space="0" w:color="auto"/>
            <w:right w:val="none" w:sz="0" w:space="0" w:color="auto"/>
          </w:divBdr>
        </w:div>
        <w:div w:id="4215322">
          <w:marLeft w:val="480"/>
          <w:marRight w:val="0"/>
          <w:marTop w:val="0"/>
          <w:marBottom w:val="0"/>
          <w:divBdr>
            <w:top w:val="none" w:sz="0" w:space="0" w:color="auto"/>
            <w:left w:val="none" w:sz="0" w:space="0" w:color="auto"/>
            <w:bottom w:val="none" w:sz="0" w:space="0" w:color="auto"/>
            <w:right w:val="none" w:sz="0" w:space="0" w:color="auto"/>
          </w:divBdr>
        </w:div>
        <w:div w:id="1612085614">
          <w:marLeft w:val="480"/>
          <w:marRight w:val="0"/>
          <w:marTop w:val="0"/>
          <w:marBottom w:val="0"/>
          <w:divBdr>
            <w:top w:val="none" w:sz="0" w:space="0" w:color="auto"/>
            <w:left w:val="none" w:sz="0" w:space="0" w:color="auto"/>
            <w:bottom w:val="none" w:sz="0" w:space="0" w:color="auto"/>
            <w:right w:val="none" w:sz="0" w:space="0" w:color="auto"/>
          </w:divBdr>
        </w:div>
        <w:div w:id="491724800">
          <w:marLeft w:val="480"/>
          <w:marRight w:val="0"/>
          <w:marTop w:val="0"/>
          <w:marBottom w:val="0"/>
          <w:divBdr>
            <w:top w:val="none" w:sz="0" w:space="0" w:color="auto"/>
            <w:left w:val="none" w:sz="0" w:space="0" w:color="auto"/>
            <w:bottom w:val="none" w:sz="0" w:space="0" w:color="auto"/>
            <w:right w:val="none" w:sz="0" w:space="0" w:color="auto"/>
          </w:divBdr>
        </w:div>
        <w:div w:id="736319875">
          <w:marLeft w:val="480"/>
          <w:marRight w:val="0"/>
          <w:marTop w:val="0"/>
          <w:marBottom w:val="0"/>
          <w:divBdr>
            <w:top w:val="none" w:sz="0" w:space="0" w:color="auto"/>
            <w:left w:val="none" w:sz="0" w:space="0" w:color="auto"/>
            <w:bottom w:val="none" w:sz="0" w:space="0" w:color="auto"/>
            <w:right w:val="none" w:sz="0" w:space="0" w:color="auto"/>
          </w:divBdr>
        </w:div>
        <w:div w:id="191116467">
          <w:marLeft w:val="480"/>
          <w:marRight w:val="0"/>
          <w:marTop w:val="0"/>
          <w:marBottom w:val="0"/>
          <w:divBdr>
            <w:top w:val="none" w:sz="0" w:space="0" w:color="auto"/>
            <w:left w:val="none" w:sz="0" w:space="0" w:color="auto"/>
            <w:bottom w:val="none" w:sz="0" w:space="0" w:color="auto"/>
            <w:right w:val="none" w:sz="0" w:space="0" w:color="auto"/>
          </w:divBdr>
        </w:div>
        <w:div w:id="1194418537">
          <w:marLeft w:val="480"/>
          <w:marRight w:val="0"/>
          <w:marTop w:val="0"/>
          <w:marBottom w:val="0"/>
          <w:divBdr>
            <w:top w:val="none" w:sz="0" w:space="0" w:color="auto"/>
            <w:left w:val="none" w:sz="0" w:space="0" w:color="auto"/>
            <w:bottom w:val="none" w:sz="0" w:space="0" w:color="auto"/>
            <w:right w:val="none" w:sz="0" w:space="0" w:color="auto"/>
          </w:divBdr>
        </w:div>
        <w:div w:id="330450854">
          <w:marLeft w:val="480"/>
          <w:marRight w:val="0"/>
          <w:marTop w:val="0"/>
          <w:marBottom w:val="0"/>
          <w:divBdr>
            <w:top w:val="none" w:sz="0" w:space="0" w:color="auto"/>
            <w:left w:val="none" w:sz="0" w:space="0" w:color="auto"/>
            <w:bottom w:val="none" w:sz="0" w:space="0" w:color="auto"/>
            <w:right w:val="none" w:sz="0" w:space="0" w:color="auto"/>
          </w:divBdr>
        </w:div>
        <w:div w:id="1047417932">
          <w:marLeft w:val="480"/>
          <w:marRight w:val="0"/>
          <w:marTop w:val="0"/>
          <w:marBottom w:val="0"/>
          <w:divBdr>
            <w:top w:val="none" w:sz="0" w:space="0" w:color="auto"/>
            <w:left w:val="none" w:sz="0" w:space="0" w:color="auto"/>
            <w:bottom w:val="none" w:sz="0" w:space="0" w:color="auto"/>
            <w:right w:val="none" w:sz="0" w:space="0" w:color="auto"/>
          </w:divBdr>
        </w:div>
        <w:div w:id="234510334">
          <w:marLeft w:val="480"/>
          <w:marRight w:val="0"/>
          <w:marTop w:val="0"/>
          <w:marBottom w:val="0"/>
          <w:divBdr>
            <w:top w:val="none" w:sz="0" w:space="0" w:color="auto"/>
            <w:left w:val="none" w:sz="0" w:space="0" w:color="auto"/>
            <w:bottom w:val="none" w:sz="0" w:space="0" w:color="auto"/>
            <w:right w:val="none" w:sz="0" w:space="0" w:color="auto"/>
          </w:divBdr>
        </w:div>
        <w:div w:id="979765883">
          <w:marLeft w:val="480"/>
          <w:marRight w:val="0"/>
          <w:marTop w:val="0"/>
          <w:marBottom w:val="0"/>
          <w:divBdr>
            <w:top w:val="none" w:sz="0" w:space="0" w:color="auto"/>
            <w:left w:val="none" w:sz="0" w:space="0" w:color="auto"/>
            <w:bottom w:val="none" w:sz="0" w:space="0" w:color="auto"/>
            <w:right w:val="none" w:sz="0" w:space="0" w:color="auto"/>
          </w:divBdr>
        </w:div>
        <w:div w:id="595289316">
          <w:marLeft w:val="480"/>
          <w:marRight w:val="0"/>
          <w:marTop w:val="0"/>
          <w:marBottom w:val="0"/>
          <w:divBdr>
            <w:top w:val="none" w:sz="0" w:space="0" w:color="auto"/>
            <w:left w:val="none" w:sz="0" w:space="0" w:color="auto"/>
            <w:bottom w:val="none" w:sz="0" w:space="0" w:color="auto"/>
            <w:right w:val="none" w:sz="0" w:space="0" w:color="auto"/>
          </w:divBdr>
        </w:div>
        <w:div w:id="684671068">
          <w:marLeft w:val="480"/>
          <w:marRight w:val="0"/>
          <w:marTop w:val="0"/>
          <w:marBottom w:val="0"/>
          <w:divBdr>
            <w:top w:val="none" w:sz="0" w:space="0" w:color="auto"/>
            <w:left w:val="none" w:sz="0" w:space="0" w:color="auto"/>
            <w:bottom w:val="none" w:sz="0" w:space="0" w:color="auto"/>
            <w:right w:val="none" w:sz="0" w:space="0" w:color="auto"/>
          </w:divBdr>
        </w:div>
        <w:div w:id="546920047">
          <w:marLeft w:val="480"/>
          <w:marRight w:val="0"/>
          <w:marTop w:val="0"/>
          <w:marBottom w:val="0"/>
          <w:divBdr>
            <w:top w:val="none" w:sz="0" w:space="0" w:color="auto"/>
            <w:left w:val="none" w:sz="0" w:space="0" w:color="auto"/>
            <w:bottom w:val="none" w:sz="0" w:space="0" w:color="auto"/>
            <w:right w:val="none" w:sz="0" w:space="0" w:color="auto"/>
          </w:divBdr>
        </w:div>
        <w:div w:id="317921586">
          <w:marLeft w:val="480"/>
          <w:marRight w:val="0"/>
          <w:marTop w:val="0"/>
          <w:marBottom w:val="0"/>
          <w:divBdr>
            <w:top w:val="none" w:sz="0" w:space="0" w:color="auto"/>
            <w:left w:val="none" w:sz="0" w:space="0" w:color="auto"/>
            <w:bottom w:val="none" w:sz="0" w:space="0" w:color="auto"/>
            <w:right w:val="none" w:sz="0" w:space="0" w:color="auto"/>
          </w:divBdr>
        </w:div>
        <w:div w:id="397093339">
          <w:marLeft w:val="480"/>
          <w:marRight w:val="0"/>
          <w:marTop w:val="0"/>
          <w:marBottom w:val="0"/>
          <w:divBdr>
            <w:top w:val="none" w:sz="0" w:space="0" w:color="auto"/>
            <w:left w:val="none" w:sz="0" w:space="0" w:color="auto"/>
            <w:bottom w:val="none" w:sz="0" w:space="0" w:color="auto"/>
            <w:right w:val="none" w:sz="0" w:space="0" w:color="auto"/>
          </w:divBdr>
        </w:div>
        <w:div w:id="1077820604">
          <w:marLeft w:val="480"/>
          <w:marRight w:val="0"/>
          <w:marTop w:val="0"/>
          <w:marBottom w:val="0"/>
          <w:divBdr>
            <w:top w:val="none" w:sz="0" w:space="0" w:color="auto"/>
            <w:left w:val="none" w:sz="0" w:space="0" w:color="auto"/>
            <w:bottom w:val="none" w:sz="0" w:space="0" w:color="auto"/>
            <w:right w:val="none" w:sz="0" w:space="0" w:color="auto"/>
          </w:divBdr>
        </w:div>
        <w:div w:id="627705469">
          <w:marLeft w:val="480"/>
          <w:marRight w:val="0"/>
          <w:marTop w:val="0"/>
          <w:marBottom w:val="0"/>
          <w:divBdr>
            <w:top w:val="none" w:sz="0" w:space="0" w:color="auto"/>
            <w:left w:val="none" w:sz="0" w:space="0" w:color="auto"/>
            <w:bottom w:val="none" w:sz="0" w:space="0" w:color="auto"/>
            <w:right w:val="none" w:sz="0" w:space="0" w:color="auto"/>
          </w:divBdr>
        </w:div>
        <w:div w:id="2018193921">
          <w:marLeft w:val="480"/>
          <w:marRight w:val="0"/>
          <w:marTop w:val="0"/>
          <w:marBottom w:val="0"/>
          <w:divBdr>
            <w:top w:val="none" w:sz="0" w:space="0" w:color="auto"/>
            <w:left w:val="none" w:sz="0" w:space="0" w:color="auto"/>
            <w:bottom w:val="none" w:sz="0" w:space="0" w:color="auto"/>
            <w:right w:val="none" w:sz="0" w:space="0" w:color="auto"/>
          </w:divBdr>
        </w:div>
        <w:div w:id="1645767946">
          <w:marLeft w:val="480"/>
          <w:marRight w:val="0"/>
          <w:marTop w:val="0"/>
          <w:marBottom w:val="0"/>
          <w:divBdr>
            <w:top w:val="none" w:sz="0" w:space="0" w:color="auto"/>
            <w:left w:val="none" w:sz="0" w:space="0" w:color="auto"/>
            <w:bottom w:val="none" w:sz="0" w:space="0" w:color="auto"/>
            <w:right w:val="none" w:sz="0" w:space="0" w:color="auto"/>
          </w:divBdr>
        </w:div>
        <w:div w:id="1305231820">
          <w:marLeft w:val="480"/>
          <w:marRight w:val="0"/>
          <w:marTop w:val="0"/>
          <w:marBottom w:val="0"/>
          <w:divBdr>
            <w:top w:val="none" w:sz="0" w:space="0" w:color="auto"/>
            <w:left w:val="none" w:sz="0" w:space="0" w:color="auto"/>
            <w:bottom w:val="none" w:sz="0" w:space="0" w:color="auto"/>
            <w:right w:val="none" w:sz="0" w:space="0" w:color="auto"/>
          </w:divBdr>
        </w:div>
        <w:div w:id="1302736740">
          <w:marLeft w:val="480"/>
          <w:marRight w:val="0"/>
          <w:marTop w:val="0"/>
          <w:marBottom w:val="0"/>
          <w:divBdr>
            <w:top w:val="none" w:sz="0" w:space="0" w:color="auto"/>
            <w:left w:val="none" w:sz="0" w:space="0" w:color="auto"/>
            <w:bottom w:val="none" w:sz="0" w:space="0" w:color="auto"/>
            <w:right w:val="none" w:sz="0" w:space="0" w:color="auto"/>
          </w:divBdr>
        </w:div>
        <w:div w:id="561713687">
          <w:marLeft w:val="480"/>
          <w:marRight w:val="0"/>
          <w:marTop w:val="0"/>
          <w:marBottom w:val="0"/>
          <w:divBdr>
            <w:top w:val="none" w:sz="0" w:space="0" w:color="auto"/>
            <w:left w:val="none" w:sz="0" w:space="0" w:color="auto"/>
            <w:bottom w:val="none" w:sz="0" w:space="0" w:color="auto"/>
            <w:right w:val="none" w:sz="0" w:space="0" w:color="auto"/>
          </w:divBdr>
        </w:div>
        <w:div w:id="260335914">
          <w:marLeft w:val="480"/>
          <w:marRight w:val="0"/>
          <w:marTop w:val="0"/>
          <w:marBottom w:val="0"/>
          <w:divBdr>
            <w:top w:val="none" w:sz="0" w:space="0" w:color="auto"/>
            <w:left w:val="none" w:sz="0" w:space="0" w:color="auto"/>
            <w:bottom w:val="none" w:sz="0" w:space="0" w:color="auto"/>
            <w:right w:val="none" w:sz="0" w:space="0" w:color="auto"/>
          </w:divBdr>
        </w:div>
        <w:div w:id="116607104">
          <w:marLeft w:val="480"/>
          <w:marRight w:val="0"/>
          <w:marTop w:val="0"/>
          <w:marBottom w:val="0"/>
          <w:divBdr>
            <w:top w:val="none" w:sz="0" w:space="0" w:color="auto"/>
            <w:left w:val="none" w:sz="0" w:space="0" w:color="auto"/>
            <w:bottom w:val="none" w:sz="0" w:space="0" w:color="auto"/>
            <w:right w:val="none" w:sz="0" w:space="0" w:color="auto"/>
          </w:divBdr>
        </w:div>
        <w:div w:id="2063365479">
          <w:marLeft w:val="480"/>
          <w:marRight w:val="0"/>
          <w:marTop w:val="0"/>
          <w:marBottom w:val="0"/>
          <w:divBdr>
            <w:top w:val="none" w:sz="0" w:space="0" w:color="auto"/>
            <w:left w:val="none" w:sz="0" w:space="0" w:color="auto"/>
            <w:bottom w:val="none" w:sz="0" w:space="0" w:color="auto"/>
            <w:right w:val="none" w:sz="0" w:space="0" w:color="auto"/>
          </w:divBdr>
        </w:div>
        <w:div w:id="426387410">
          <w:marLeft w:val="480"/>
          <w:marRight w:val="0"/>
          <w:marTop w:val="0"/>
          <w:marBottom w:val="0"/>
          <w:divBdr>
            <w:top w:val="none" w:sz="0" w:space="0" w:color="auto"/>
            <w:left w:val="none" w:sz="0" w:space="0" w:color="auto"/>
            <w:bottom w:val="none" w:sz="0" w:space="0" w:color="auto"/>
            <w:right w:val="none" w:sz="0" w:space="0" w:color="auto"/>
          </w:divBdr>
        </w:div>
        <w:div w:id="790591474">
          <w:marLeft w:val="480"/>
          <w:marRight w:val="0"/>
          <w:marTop w:val="0"/>
          <w:marBottom w:val="0"/>
          <w:divBdr>
            <w:top w:val="none" w:sz="0" w:space="0" w:color="auto"/>
            <w:left w:val="none" w:sz="0" w:space="0" w:color="auto"/>
            <w:bottom w:val="none" w:sz="0" w:space="0" w:color="auto"/>
            <w:right w:val="none" w:sz="0" w:space="0" w:color="auto"/>
          </w:divBdr>
        </w:div>
        <w:div w:id="639920192">
          <w:marLeft w:val="480"/>
          <w:marRight w:val="0"/>
          <w:marTop w:val="0"/>
          <w:marBottom w:val="0"/>
          <w:divBdr>
            <w:top w:val="none" w:sz="0" w:space="0" w:color="auto"/>
            <w:left w:val="none" w:sz="0" w:space="0" w:color="auto"/>
            <w:bottom w:val="none" w:sz="0" w:space="0" w:color="auto"/>
            <w:right w:val="none" w:sz="0" w:space="0" w:color="auto"/>
          </w:divBdr>
        </w:div>
        <w:div w:id="2139252047">
          <w:marLeft w:val="480"/>
          <w:marRight w:val="0"/>
          <w:marTop w:val="0"/>
          <w:marBottom w:val="0"/>
          <w:divBdr>
            <w:top w:val="none" w:sz="0" w:space="0" w:color="auto"/>
            <w:left w:val="none" w:sz="0" w:space="0" w:color="auto"/>
            <w:bottom w:val="none" w:sz="0" w:space="0" w:color="auto"/>
            <w:right w:val="none" w:sz="0" w:space="0" w:color="auto"/>
          </w:divBdr>
        </w:div>
        <w:div w:id="586303912">
          <w:marLeft w:val="480"/>
          <w:marRight w:val="0"/>
          <w:marTop w:val="0"/>
          <w:marBottom w:val="0"/>
          <w:divBdr>
            <w:top w:val="none" w:sz="0" w:space="0" w:color="auto"/>
            <w:left w:val="none" w:sz="0" w:space="0" w:color="auto"/>
            <w:bottom w:val="none" w:sz="0" w:space="0" w:color="auto"/>
            <w:right w:val="none" w:sz="0" w:space="0" w:color="auto"/>
          </w:divBdr>
        </w:div>
        <w:div w:id="1494029195">
          <w:marLeft w:val="480"/>
          <w:marRight w:val="0"/>
          <w:marTop w:val="0"/>
          <w:marBottom w:val="0"/>
          <w:divBdr>
            <w:top w:val="none" w:sz="0" w:space="0" w:color="auto"/>
            <w:left w:val="none" w:sz="0" w:space="0" w:color="auto"/>
            <w:bottom w:val="none" w:sz="0" w:space="0" w:color="auto"/>
            <w:right w:val="none" w:sz="0" w:space="0" w:color="auto"/>
          </w:divBdr>
        </w:div>
        <w:div w:id="1110315234">
          <w:marLeft w:val="480"/>
          <w:marRight w:val="0"/>
          <w:marTop w:val="0"/>
          <w:marBottom w:val="0"/>
          <w:divBdr>
            <w:top w:val="none" w:sz="0" w:space="0" w:color="auto"/>
            <w:left w:val="none" w:sz="0" w:space="0" w:color="auto"/>
            <w:bottom w:val="none" w:sz="0" w:space="0" w:color="auto"/>
            <w:right w:val="none" w:sz="0" w:space="0" w:color="auto"/>
          </w:divBdr>
        </w:div>
        <w:div w:id="688142065">
          <w:marLeft w:val="480"/>
          <w:marRight w:val="0"/>
          <w:marTop w:val="0"/>
          <w:marBottom w:val="0"/>
          <w:divBdr>
            <w:top w:val="none" w:sz="0" w:space="0" w:color="auto"/>
            <w:left w:val="none" w:sz="0" w:space="0" w:color="auto"/>
            <w:bottom w:val="none" w:sz="0" w:space="0" w:color="auto"/>
            <w:right w:val="none" w:sz="0" w:space="0" w:color="auto"/>
          </w:divBdr>
        </w:div>
        <w:div w:id="1486314520">
          <w:marLeft w:val="480"/>
          <w:marRight w:val="0"/>
          <w:marTop w:val="0"/>
          <w:marBottom w:val="0"/>
          <w:divBdr>
            <w:top w:val="none" w:sz="0" w:space="0" w:color="auto"/>
            <w:left w:val="none" w:sz="0" w:space="0" w:color="auto"/>
            <w:bottom w:val="none" w:sz="0" w:space="0" w:color="auto"/>
            <w:right w:val="none" w:sz="0" w:space="0" w:color="auto"/>
          </w:divBdr>
        </w:div>
        <w:div w:id="547883755">
          <w:marLeft w:val="480"/>
          <w:marRight w:val="0"/>
          <w:marTop w:val="0"/>
          <w:marBottom w:val="0"/>
          <w:divBdr>
            <w:top w:val="none" w:sz="0" w:space="0" w:color="auto"/>
            <w:left w:val="none" w:sz="0" w:space="0" w:color="auto"/>
            <w:bottom w:val="none" w:sz="0" w:space="0" w:color="auto"/>
            <w:right w:val="none" w:sz="0" w:space="0" w:color="auto"/>
          </w:divBdr>
        </w:div>
        <w:div w:id="1788818441">
          <w:marLeft w:val="480"/>
          <w:marRight w:val="0"/>
          <w:marTop w:val="0"/>
          <w:marBottom w:val="0"/>
          <w:divBdr>
            <w:top w:val="none" w:sz="0" w:space="0" w:color="auto"/>
            <w:left w:val="none" w:sz="0" w:space="0" w:color="auto"/>
            <w:bottom w:val="none" w:sz="0" w:space="0" w:color="auto"/>
            <w:right w:val="none" w:sz="0" w:space="0" w:color="auto"/>
          </w:divBdr>
        </w:div>
        <w:div w:id="1713844151">
          <w:marLeft w:val="480"/>
          <w:marRight w:val="0"/>
          <w:marTop w:val="0"/>
          <w:marBottom w:val="0"/>
          <w:divBdr>
            <w:top w:val="none" w:sz="0" w:space="0" w:color="auto"/>
            <w:left w:val="none" w:sz="0" w:space="0" w:color="auto"/>
            <w:bottom w:val="none" w:sz="0" w:space="0" w:color="auto"/>
            <w:right w:val="none" w:sz="0" w:space="0" w:color="auto"/>
          </w:divBdr>
        </w:div>
        <w:div w:id="298078676">
          <w:marLeft w:val="480"/>
          <w:marRight w:val="0"/>
          <w:marTop w:val="0"/>
          <w:marBottom w:val="0"/>
          <w:divBdr>
            <w:top w:val="none" w:sz="0" w:space="0" w:color="auto"/>
            <w:left w:val="none" w:sz="0" w:space="0" w:color="auto"/>
            <w:bottom w:val="none" w:sz="0" w:space="0" w:color="auto"/>
            <w:right w:val="none" w:sz="0" w:space="0" w:color="auto"/>
          </w:divBdr>
        </w:div>
        <w:div w:id="1666741833">
          <w:marLeft w:val="480"/>
          <w:marRight w:val="0"/>
          <w:marTop w:val="0"/>
          <w:marBottom w:val="0"/>
          <w:divBdr>
            <w:top w:val="none" w:sz="0" w:space="0" w:color="auto"/>
            <w:left w:val="none" w:sz="0" w:space="0" w:color="auto"/>
            <w:bottom w:val="none" w:sz="0" w:space="0" w:color="auto"/>
            <w:right w:val="none" w:sz="0" w:space="0" w:color="auto"/>
          </w:divBdr>
        </w:div>
        <w:div w:id="2035032624">
          <w:marLeft w:val="480"/>
          <w:marRight w:val="0"/>
          <w:marTop w:val="0"/>
          <w:marBottom w:val="0"/>
          <w:divBdr>
            <w:top w:val="none" w:sz="0" w:space="0" w:color="auto"/>
            <w:left w:val="none" w:sz="0" w:space="0" w:color="auto"/>
            <w:bottom w:val="none" w:sz="0" w:space="0" w:color="auto"/>
            <w:right w:val="none" w:sz="0" w:space="0" w:color="auto"/>
          </w:divBdr>
        </w:div>
        <w:div w:id="589512236">
          <w:marLeft w:val="480"/>
          <w:marRight w:val="0"/>
          <w:marTop w:val="0"/>
          <w:marBottom w:val="0"/>
          <w:divBdr>
            <w:top w:val="none" w:sz="0" w:space="0" w:color="auto"/>
            <w:left w:val="none" w:sz="0" w:space="0" w:color="auto"/>
            <w:bottom w:val="none" w:sz="0" w:space="0" w:color="auto"/>
            <w:right w:val="none" w:sz="0" w:space="0" w:color="auto"/>
          </w:divBdr>
        </w:div>
        <w:div w:id="779226271">
          <w:marLeft w:val="480"/>
          <w:marRight w:val="0"/>
          <w:marTop w:val="0"/>
          <w:marBottom w:val="0"/>
          <w:divBdr>
            <w:top w:val="none" w:sz="0" w:space="0" w:color="auto"/>
            <w:left w:val="none" w:sz="0" w:space="0" w:color="auto"/>
            <w:bottom w:val="none" w:sz="0" w:space="0" w:color="auto"/>
            <w:right w:val="none" w:sz="0" w:space="0" w:color="auto"/>
          </w:divBdr>
        </w:div>
        <w:div w:id="1299804985">
          <w:marLeft w:val="480"/>
          <w:marRight w:val="0"/>
          <w:marTop w:val="0"/>
          <w:marBottom w:val="0"/>
          <w:divBdr>
            <w:top w:val="none" w:sz="0" w:space="0" w:color="auto"/>
            <w:left w:val="none" w:sz="0" w:space="0" w:color="auto"/>
            <w:bottom w:val="none" w:sz="0" w:space="0" w:color="auto"/>
            <w:right w:val="none" w:sz="0" w:space="0" w:color="auto"/>
          </w:divBdr>
        </w:div>
        <w:div w:id="1957101968">
          <w:marLeft w:val="480"/>
          <w:marRight w:val="0"/>
          <w:marTop w:val="0"/>
          <w:marBottom w:val="0"/>
          <w:divBdr>
            <w:top w:val="none" w:sz="0" w:space="0" w:color="auto"/>
            <w:left w:val="none" w:sz="0" w:space="0" w:color="auto"/>
            <w:bottom w:val="none" w:sz="0" w:space="0" w:color="auto"/>
            <w:right w:val="none" w:sz="0" w:space="0" w:color="auto"/>
          </w:divBdr>
        </w:div>
        <w:div w:id="1829831740">
          <w:marLeft w:val="480"/>
          <w:marRight w:val="0"/>
          <w:marTop w:val="0"/>
          <w:marBottom w:val="0"/>
          <w:divBdr>
            <w:top w:val="none" w:sz="0" w:space="0" w:color="auto"/>
            <w:left w:val="none" w:sz="0" w:space="0" w:color="auto"/>
            <w:bottom w:val="none" w:sz="0" w:space="0" w:color="auto"/>
            <w:right w:val="none" w:sz="0" w:space="0" w:color="auto"/>
          </w:divBdr>
        </w:div>
        <w:div w:id="40253436">
          <w:marLeft w:val="480"/>
          <w:marRight w:val="0"/>
          <w:marTop w:val="0"/>
          <w:marBottom w:val="0"/>
          <w:divBdr>
            <w:top w:val="none" w:sz="0" w:space="0" w:color="auto"/>
            <w:left w:val="none" w:sz="0" w:space="0" w:color="auto"/>
            <w:bottom w:val="none" w:sz="0" w:space="0" w:color="auto"/>
            <w:right w:val="none" w:sz="0" w:space="0" w:color="auto"/>
          </w:divBdr>
        </w:div>
        <w:div w:id="1172380089">
          <w:marLeft w:val="480"/>
          <w:marRight w:val="0"/>
          <w:marTop w:val="0"/>
          <w:marBottom w:val="0"/>
          <w:divBdr>
            <w:top w:val="none" w:sz="0" w:space="0" w:color="auto"/>
            <w:left w:val="none" w:sz="0" w:space="0" w:color="auto"/>
            <w:bottom w:val="none" w:sz="0" w:space="0" w:color="auto"/>
            <w:right w:val="none" w:sz="0" w:space="0" w:color="auto"/>
          </w:divBdr>
        </w:div>
        <w:div w:id="1669746468">
          <w:marLeft w:val="480"/>
          <w:marRight w:val="0"/>
          <w:marTop w:val="0"/>
          <w:marBottom w:val="0"/>
          <w:divBdr>
            <w:top w:val="none" w:sz="0" w:space="0" w:color="auto"/>
            <w:left w:val="none" w:sz="0" w:space="0" w:color="auto"/>
            <w:bottom w:val="none" w:sz="0" w:space="0" w:color="auto"/>
            <w:right w:val="none" w:sz="0" w:space="0" w:color="auto"/>
          </w:divBdr>
        </w:div>
        <w:div w:id="974213468">
          <w:marLeft w:val="480"/>
          <w:marRight w:val="0"/>
          <w:marTop w:val="0"/>
          <w:marBottom w:val="0"/>
          <w:divBdr>
            <w:top w:val="none" w:sz="0" w:space="0" w:color="auto"/>
            <w:left w:val="none" w:sz="0" w:space="0" w:color="auto"/>
            <w:bottom w:val="none" w:sz="0" w:space="0" w:color="auto"/>
            <w:right w:val="none" w:sz="0" w:space="0" w:color="auto"/>
          </w:divBdr>
        </w:div>
        <w:div w:id="1710758959">
          <w:marLeft w:val="480"/>
          <w:marRight w:val="0"/>
          <w:marTop w:val="0"/>
          <w:marBottom w:val="0"/>
          <w:divBdr>
            <w:top w:val="none" w:sz="0" w:space="0" w:color="auto"/>
            <w:left w:val="none" w:sz="0" w:space="0" w:color="auto"/>
            <w:bottom w:val="none" w:sz="0" w:space="0" w:color="auto"/>
            <w:right w:val="none" w:sz="0" w:space="0" w:color="auto"/>
          </w:divBdr>
        </w:div>
        <w:div w:id="1203438220">
          <w:marLeft w:val="480"/>
          <w:marRight w:val="0"/>
          <w:marTop w:val="0"/>
          <w:marBottom w:val="0"/>
          <w:divBdr>
            <w:top w:val="none" w:sz="0" w:space="0" w:color="auto"/>
            <w:left w:val="none" w:sz="0" w:space="0" w:color="auto"/>
            <w:bottom w:val="none" w:sz="0" w:space="0" w:color="auto"/>
            <w:right w:val="none" w:sz="0" w:space="0" w:color="auto"/>
          </w:divBdr>
        </w:div>
        <w:div w:id="919951829">
          <w:marLeft w:val="480"/>
          <w:marRight w:val="0"/>
          <w:marTop w:val="0"/>
          <w:marBottom w:val="0"/>
          <w:divBdr>
            <w:top w:val="none" w:sz="0" w:space="0" w:color="auto"/>
            <w:left w:val="none" w:sz="0" w:space="0" w:color="auto"/>
            <w:bottom w:val="none" w:sz="0" w:space="0" w:color="auto"/>
            <w:right w:val="none" w:sz="0" w:space="0" w:color="auto"/>
          </w:divBdr>
        </w:div>
        <w:div w:id="1357074414">
          <w:marLeft w:val="480"/>
          <w:marRight w:val="0"/>
          <w:marTop w:val="0"/>
          <w:marBottom w:val="0"/>
          <w:divBdr>
            <w:top w:val="none" w:sz="0" w:space="0" w:color="auto"/>
            <w:left w:val="none" w:sz="0" w:space="0" w:color="auto"/>
            <w:bottom w:val="none" w:sz="0" w:space="0" w:color="auto"/>
            <w:right w:val="none" w:sz="0" w:space="0" w:color="auto"/>
          </w:divBdr>
        </w:div>
        <w:div w:id="270673055">
          <w:marLeft w:val="480"/>
          <w:marRight w:val="0"/>
          <w:marTop w:val="0"/>
          <w:marBottom w:val="0"/>
          <w:divBdr>
            <w:top w:val="none" w:sz="0" w:space="0" w:color="auto"/>
            <w:left w:val="none" w:sz="0" w:space="0" w:color="auto"/>
            <w:bottom w:val="none" w:sz="0" w:space="0" w:color="auto"/>
            <w:right w:val="none" w:sz="0" w:space="0" w:color="auto"/>
          </w:divBdr>
        </w:div>
        <w:div w:id="2049602133">
          <w:marLeft w:val="480"/>
          <w:marRight w:val="0"/>
          <w:marTop w:val="0"/>
          <w:marBottom w:val="0"/>
          <w:divBdr>
            <w:top w:val="none" w:sz="0" w:space="0" w:color="auto"/>
            <w:left w:val="none" w:sz="0" w:space="0" w:color="auto"/>
            <w:bottom w:val="none" w:sz="0" w:space="0" w:color="auto"/>
            <w:right w:val="none" w:sz="0" w:space="0" w:color="auto"/>
          </w:divBdr>
        </w:div>
        <w:div w:id="1656912494">
          <w:marLeft w:val="480"/>
          <w:marRight w:val="0"/>
          <w:marTop w:val="0"/>
          <w:marBottom w:val="0"/>
          <w:divBdr>
            <w:top w:val="none" w:sz="0" w:space="0" w:color="auto"/>
            <w:left w:val="none" w:sz="0" w:space="0" w:color="auto"/>
            <w:bottom w:val="none" w:sz="0" w:space="0" w:color="auto"/>
            <w:right w:val="none" w:sz="0" w:space="0" w:color="auto"/>
          </w:divBdr>
        </w:div>
        <w:div w:id="1799300879">
          <w:marLeft w:val="480"/>
          <w:marRight w:val="0"/>
          <w:marTop w:val="0"/>
          <w:marBottom w:val="0"/>
          <w:divBdr>
            <w:top w:val="none" w:sz="0" w:space="0" w:color="auto"/>
            <w:left w:val="none" w:sz="0" w:space="0" w:color="auto"/>
            <w:bottom w:val="none" w:sz="0" w:space="0" w:color="auto"/>
            <w:right w:val="none" w:sz="0" w:space="0" w:color="auto"/>
          </w:divBdr>
        </w:div>
        <w:div w:id="2087991354">
          <w:marLeft w:val="480"/>
          <w:marRight w:val="0"/>
          <w:marTop w:val="0"/>
          <w:marBottom w:val="0"/>
          <w:divBdr>
            <w:top w:val="none" w:sz="0" w:space="0" w:color="auto"/>
            <w:left w:val="none" w:sz="0" w:space="0" w:color="auto"/>
            <w:bottom w:val="none" w:sz="0" w:space="0" w:color="auto"/>
            <w:right w:val="none" w:sz="0" w:space="0" w:color="auto"/>
          </w:divBdr>
        </w:div>
        <w:div w:id="864564911">
          <w:marLeft w:val="480"/>
          <w:marRight w:val="0"/>
          <w:marTop w:val="0"/>
          <w:marBottom w:val="0"/>
          <w:divBdr>
            <w:top w:val="none" w:sz="0" w:space="0" w:color="auto"/>
            <w:left w:val="none" w:sz="0" w:space="0" w:color="auto"/>
            <w:bottom w:val="none" w:sz="0" w:space="0" w:color="auto"/>
            <w:right w:val="none" w:sz="0" w:space="0" w:color="auto"/>
          </w:divBdr>
        </w:div>
        <w:div w:id="2088183345">
          <w:marLeft w:val="480"/>
          <w:marRight w:val="0"/>
          <w:marTop w:val="0"/>
          <w:marBottom w:val="0"/>
          <w:divBdr>
            <w:top w:val="none" w:sz="0" w:space="0" w:color="auto"/>
            <w:left w:val="none" w:sz="0" w:space="0" w:color="auto"/>
            <w:bottom w:val="none" w:sz="0" w:space="0" w:color="auto"/>
            <w:right w:val="none" w:sz="0" w:space="0" w:color="auto"/>
          </w:divBdr>
        </w:div>
        <w:div w:id="891774588">
          <w:marLeft w:val="480"/>
          <w:marRight w:val="0"/>
          <w:marTop w:val="0"/>
          <w:marBottom w:val="0"/>
          <w:divBdr>
            <w:top w:val="none" w:sz="0" w:space="0" w:color="auto"/>
            <w:left w:val="none" w:sz="0" w:space="0" w:color="auto"/>
            <w:bottom w:val="none" w:sz="0" w:space="0" w:color="auto"/>
            <w:right w:val="none" w:sz="0" w:space="0" w:color="auto"/>
          </w:divBdr>
        </w:div>
        <w:div w:id="1175193145">
          <w:marLeft w:val="480"/>
          <w:marRight w:val="0"/>
          <w:marTop w:val="0"/>
          <w:marBottom w:val="0"/>
          <w:divBdr>
            <w:top w:val="none" w:sz="0" w:space="0" w:color="auto"/>
            <w:left w:val="none" w:sz="0" w:space="0" w:color="auto"/>
            <w:bottom w:val="none" w:sz="0" w:space="0" w:color="auto"/>
            <w:right w:val="none" w:sz="0" w:space="0" w:color="auto"/>
          </w:divBdr>
        </w:div>
        <w:div w:id="933050515">
          <w:marLeft w:val="480"/>
          <w:marRight w:val="0"/>
          <w:marTop w:val="0"/>
          <w:marBottom w:val="0"/>
          <w:divBdr>
            <w:top w:val="none" w:sz="0" w:space="0" w:color="auto"/>
            <w:left w:val="none" w:sz="0" w:space="0" w:color="auto"/>
            <w:bottom w:val="none" w:sz="0" w:space="0" w:color="auto"/>
            <w:right w:val="none" w:sz="0" w:space="0" w:color="auto"/>
          </w:divBdr>
        </w:div>
        <w:div w:id="17893503">
          <w:marLeft w:val="480"/>
          <w:marRight w:val="0"/>
          <w:marTop w:val="0"/>
          <w:marBottom w:val="0"/>
          <w:divBdr>
            <w:top w:val="none" w:sz="0" w:space="0" w:color="auto"/>
            <w:left w:val="none" w:sz="0" w:space="0" w:color="auto"/>
            <w:bottom w:val="none" w:sz="0" w:space="0" w:color="auto"/>
            <w:right w:val="none" w:sz="0" w:space="0" w:color="auto"/>
          </w:divBdr>
        </w:div>
        <w:div w:id="226765365">
          <w:marLeft w:val="480"/>
          <w:marRight w:val="0"/>
          <w:marTop w:val="0"/>
          <w:marBottom w:val="0"/>
          <w:divBdr>
            <w:top w:val="none" w:sz="0" w:space="0" w:color="auto"/>
            <w:left w:val="none" w:sz="0" w:space="0" w:color="auto"/>
            <w:bottom w:val="none" w:sz="0" w:space="0" w:color="auto"/>
            <w:right w:val="none" w:sz="0" w:space="0" w:color="auto"/>
          </w:divBdr>
        </w:div>
        <w:div w:id="1201472857">
          <w:marLeft w:val="480"/>
          <w:marRight w:val="0"/>
          <w:marTop w:val="0"/>
          <w:marBottom w:val="0"/>
          <w:divBdr>
            <w:top w:val="none" w:sz="0" w:space="0" w:color="auto"/>
            <w:left w:val="none" w:sz="0" w:space="0" w:color="auto"/>
            <w:bottom w:val="none" w:sz="0" w:space="0" w:color="auto"/>
            <w:right w:val="none" w:sz="0" w:space="0" w:color="auto"/>
          </w:divBdr>
        </w:div>
        <w:div w:id="768624796">
          <w:marLeft w:val="480"/>
          <w:marRight w:val="0"/>
          <w:marTop w:val="0"/>
          <w:marBottom w:val="0"/>
          <w:divBdr>
            <w:top w:val="none" w:sz="0" w:space="0" w:color="auto"/>
            <w:left w:val="none" w:sz="0" w:space="0" w:color="auto"/>
            <w:bottom w:val="none" w:sz="0" w:space="0" w:color="auto"/>
            <w:right w:val="none" w:sz="0" w:space="0" w:color="auto"/>
          </w:divBdr>
        </w:div>
        <w:div w:id="589506194">
          <w:marLeft w:val="480"/>
          <w:marRight w:val="0"/>
          <w:marTop w:val="0"/>
          <w:marBottom w:val="0"/>
          <w:divBdr>
            <w:top w:val="none" w:sz="0" w:space="0" w:color="auto"/>
            <w:left w:val="none" w:sz="0" w:space="0" w:color="auto"/>
            <w:bottom w:val="none" w:sz="0" w:space="0" w:color="auto"/>
            <w:right w:val="none" w:sz="0" w:space="0" w:color="auto"/>
          </w:divBdr>
        </w:div>
        <w:div w:id="860824620">
          <w:marLeft w:val="480"/>
          <w:marRight w:val="0"/>
          <w:marTop w:val="0"/>
          <w:marBottom w:val="0"/>
          <w:divBdr>
            <w:top w:val="none" w:sz="0" w:space="0" w:color="auto"/>
            <w:left w:val="none" w:sz="0" w:space="0" w:color="auto"/>
            <w:bottom w:val="none" w:sz="0" w:space="0" w:color="auto"/>
            <w:right w:val="none" w:sz="0" w:space="0" w:color="auto"/>
          </w:divBdr>
        </w:div>
        <w:div w:id="734200636">
          <w:marLeft w:val="480"/>
          <w:marRight w:val="0"/>
          <w:marTop w:val="0"/>
          <w:marBottom w:val="0"/>
          <w:divBdr>
            <w:top w:val="none" w:sz="0" w:space="0" w:color="auto"/>
            <w:left w:val="none" w:sz="0" w:space="0" w:color="auto"/>
            <w:bottom w:val="none" w:sz="0" w:space="0" w:color="auto"/>
            <w:right w:val="none" w:sz="0" w:space="0" w:color="auto"/>
          </w:divBdr>
        </w:div>
        <w:div w:id="256913905">
          <w:marLeft w:val="480"/>
          <w:marRight w:val="0"/>
          <w:marTop w:val="0"/>
          <w:marBottom w:val="0"/>
          <w:divBdr>
            <w:top w:val="none" w:sz="0" w:space="0" w:color="auto"/>
            <w:left w:val="none" w:sz="0" w:space="0" w:color="auto"/>
            <w:bottom w:val="none" w:sz="0" w:space="0" w:color="auto"/>
            <w:right w:val="none" w:sz="0" w:space="0" w:color="auto"/>
          </w:divBdr>
        </w:div>
        <w:div w:id="2116485603">
          <w:marLeft w:val="480"/>
          <w:marRight w:val="0"/>
          <w:marTop w:val="0"/>
          <w:marBottom w:val="0"/>
          <w:divBdr>
            <w:top w:val="none" w:sz="0" w:space="0" w:color="auto"/>
            <w:left w:val="none" w:sz="0" w:space="0" w:color="auto"/>
            <w:bottom w:val="none" w:sz="0" w:space="0" w:color="auto"/>
            <w:right w:val="none" w:sz="0" w:space="0" w:color="auto"/>
          </w:divBdr>
        </w:div>
        <w:div w:id="1649166267">
          <w:marLeft w:val="480"/>
          <w:marRight w:val="0"/>
          <w:marTop w:val="0"/>
          <w:marBottom w:val="0"/>
          <w:divBdr>
            <w:top w:val="none" w:sz="0" w:space="0" w:color="auto"/>
            <w:left w:val="none" w:sz="0" w:space="0" w:color="auto"/>
            <w:bottom w:val="none" w:sz="0" w:space="0" w:color="auto"/>
            <w:right w:val="none" w:sz="0" w:space="0" w:color="auto"/>
          </w:divBdr>
        </w:div>
        <w:div w:id="2053382262">
          <w:marLeft w:val="480"/>
          <w:marRight w:val="0"/>
          <w:marTop w:val="0"/>
          <w:marBottom w:val="0"/>
          <w:divBdr>
            <w:top w:val="none" w:sz="0" w:space="0" w:color="auto"/>
            <w:left w:val="none" w:sz="0" w:space="0" w:color="auto"/>
            <w:bottom w:val="none" w:sz="0" w:space="0" w:color="auto"/>
            <w:right w:val="none" w:sz="0" w:space="0" w:color="auto"/>
          </w:divBdr>
        </w:div>
        <w:div w:id="1801999449">
          <w:marLeft w:val="480"/>
          <w:marRight w:val="0"/>
          <w:marTop w:val="0"/>
          <w:marBottom w:val="0"/>
          <w:divBdr>
            <w:top w:val="none" w:sz="0" w:space="0" w:color="auto"/>
            <w:left w:val="none" w:sz="0" w:space="0" w:color="auto"/>
            <w:bottom w:val="none" w:sz="0" w:space="0" w:color="auto"/>
            <w:right w:val="none" w:sz="0" w:space="0" w:color="auto"/>
          </w:divBdr>
        </w:div>
        <w:div w:id="1921716114">
          <w:marLeft w:val="480"/>
          <w:marRight w:val="0"/>
          <w:marTop w:val="0"/>
          <w:marBottom w:val="0"/>
          <w:divBdr>
            <w:top w:val="none" w:sz="0" w:space="0" w:color="auto"/>
            <w:left w:val="none" w:sz="0" w:space="0" w:color="auto"/>
            <w:bottom w:val="none" w:sz="0" w:space="0" w:color="auto"/>
            <w:right w:val="none" w:sz="0" w:space="0" w:color="auto"/>
          </w:divBdr>
        </w:div>
        <w:div w:id="1529680724">
          <w:marLeft w:val="480"/>
          <w:marRight w:val="0"/>
          <w:marTop w:val="0"/>
          <w:marBottom w:val="0"/>
          <w:divBdr>
            <w:top w:val="none" w:sz="0" w:space="0" w:color="auto"/>
            <w:left w:val="none" w:sz="0" w:space="0" w:color="auto"/>
            <w:bottom w:val="none" w:sz="0" w:space="0" w:color="auto"/>
            <w:right w:val="none" w:sz="0" w:space="0" w:color="auto"/>
          </w:divBdr>
        </w:div>
        <w:div w:id="287012302">
          <w:marLeft w:val="480"/>
          <w:marRight w:val="0"/>
          <w:marTop w:val="0"/>
          <w:marBottom w:val="0"/>
          <w:divBdr>
            <w:top w:val="none" w:sz="0" w:space="0" w:color="auto"/>
            <w:left w:val="none" w:sz="0" w:space="0" w:color="auto"/>
            <w:bottom w:val="none" w:sz="0" w:space="0" w:color="auto"/>
            <w:right w:val="none" w:sz="0" w:space="0" w:color="auto"/>
          </w:divBdr>
        </w:div>
        <w:div w:id="227419437">
          <w:marLeft w:val="480"/>
          <w:marRight w:val="0"/>
          <w:marTop w:val="0"/>
          <w:marBottom w:val="0"/>
          <w:divBdr>
            <w:top w:val="none" w:sz="0" w:space="0" w:color="auto"/>
            <w:left w:val="none" w:sz="0" w:space="0" w:color="auto"/>
            <w:bottom w:val="none" w:sz="0" w:space="0" w:color="auto"/>
            <w:right w:val="none" w:sz="0" w:space="0" w:color="auto"/>
          </w:divBdr>
        </w:div>
        <w:div w:id="1346176917">
          <w:marLeft w:val="480"/>
          <w:marRight w:val="0"/>
          <w:marTop w:val="0"/>
          <w:marBottom w:val="0"/>
          <w:divBdr>
            <w:top w:val="none" w:sz="0" w:space="0" w:color="auto"/>
            <w:left w:val="none" w:sz="0" w:space="0" w:color="auto"/>
            <w:bottom w:val="none" w:sz="0" w:space="0" w:color="auto"/>
            <w:right w:val="none" w:sz="0" w:space="0" w:color="auto"/>
          </w:divBdr>
        </w:div>
        <w:div w:id="1624195110">
          <w:marLeft w:val="480"/>
          <w:marRight w:val="0"/>
          <w:marTop w:val="0"/>
          <w:marBottom w:val="0"/>
          <w:divBdr>
            <w:top w:val="none" w:sz="0" w:space="0" w:color="auto"/>
            <w:left w:val="none" w:sz="0" w:space="0" w:color="auto"/>
            <w:bottom w:val="none" w:sz="0" w:space="0" w:color="auto"/>
            <w:right w:val="none" w:sz="0" w:space="0" w:color="auto"/>
          </w:divBdr>
        </w:div>
        <w:div w:id="506942010">
          <w:marLeft w:val="480"/>
          <w:marRight w:val="0"/>
          <w:marTop w:val="0"/>
          <w:marBottom w:val="0"/>
          <w:divBdr>
            <w:top w:val="none" w:sz="0" w:space="0" w:color="auto"/>
            <w:left w:val="none" w:sz="0" w:space="0" w:color="auto"/>
            <w:bottom w:val="none" w:sz="0" w:space="0" w:color="auto"/>
            <w:right w:val="none" w:sz="0" w:space="0" w:color="auto"/>
          </w:divBdr>
        </w:div>
        <w:div w:id="725756994">
          <w:marLeft w:val="480"/>
          <w:marRight w:val="0"/>
          <w:marTop w:val="0"/>
          <w:marBottom w:val="0"/>
          <w:divBdr>
            <w:top w:val="none" w:sz="0" w:space="0" w:color="auto"/>
            <w:left w:val="none" w:sz="0" w:space="0" w:color="auto"/>
            <w:bottom w:val="none" w:sz="0" w:space="0" w:color="auto"/>
            <w:right w:val="none" w:sz="0" w:space="0" w:color="auto"/>
          </w:divBdr>
        </w:div>
        <w:div w:id="1733850913">
          <w:marLeft w:val="480"/>
          <w:marRight w:val="0"/>
          <w:marTop w:val="0"/>
          <w:marBottom w:val="0"/>
          <w:divBdr>
            <w:top w:val="none" w:sz="0" w:space="0" w:color="auto"/>
            <w:left w:val="none" w:sz="0" w:space="0" w:color="auto"/>
            <w:bottom w:val="none" w:sz="0" w:space="0" w:color="auto"/>
            <w:right w:val="none" w:sz="0" w:space="0" w:color="auto"/>
          </w:divBdr>
        </w:div>
        <w:div w:id="1593975295">
          <w:marLeft w:val="480"/>
          <w:marRight w:val="0"/>
          <w:marTop w:val="0"/>
          <w:marBottom w:val="0"/>
          <w:divBdr>
            <w:top w:val="none" w:sz="0" w:space="0" w:color="auto"/>
            <w:left w:val="none" w:sz="0" w:space="0" w:color="auto"/>
            <w:bottom w:val="none" w:sz="0" w:space="0" w:color="auto"/>
            <w:right w:val="none" w:sz="0" w:space="0" w:color="auto"/>
          </w:divBdr>
        </w:div>
        <w:div w:id="1095592479">
          <w:marLeft w:val="480"/>
          <w:marRight w:val="0"/>
          <w:marTop w:val="0"/>
          <w:marBottom w:val="0"/>
          <w:divBdr>
            <w:top w:val="none" w:sz="0" w:space="0" w:color="auto"/>
            <w:left w:val="none" w:sz="0" w:space="0" w:color="auto"/>
            <w:bottom w:val="none" w:sz="0" w:space="0" w:color="auto"/>
            <w:right w:val="none" w:sz="0" w:space="0" w:color="auto"/>
          </w:divBdr>
        </w:div>
        <w:div w:id="1060902181">
          <w:marLeft w:val="480"/>
          <w:marRight w:val="0"/>
          <w:marTop w:val="0"/>
          <w:marBottom w:val="0"/>
          <w:divBdr>
            <w:top w:val="none" w:sz="0" w:space="0" w:color="auto"/>
            <w:left w:val="none" w:sz="0" w:space="0" w:color="auto"/>
            <w:bottom w:val="none" w:sz="0" w:space="0" w:color="auto"/>
            <w:right w:val="none" w:sz="0" w:space="0" w:color="auto"/>
          </w:divBdr>
        </w:div>
        <w:div w:id="835193025">
          <w:marLeft w:val="480"/>
          <w:marRight w:val="0"/>
          <w:marTop w:val="0"/>
          <w:marBottom w:val="0"/>
          <w:divBdr>
            <w:top w:val="none" w:sz="0" w:space="0" w:color="auto"/>
            <w:left w:val="none" w:sz="0" w:space="0" w:color="auto"/>
            <w:bottom w:val="none" w:sz="0" w:space="0" w:color="auto"/>
            <w:right w:val="none" w:sz="0" w:space="0" w:color="auto"/>
          </w:divBdr>
        </w:div>
        <w:div w:id="1554851176">
          <w:marLeft w:val="480"/>
          <w:marRight w:val="0"/>
          <w:marTop w:val="0"/>
          <w:marBottom w:val="0"/>
          <w:divBdr>
            <w:top w:val="none" w:sz="0" w:space="0" w:color="auto"/>
            <w:left w:val="none" w:sz="0" w:space="0" w:color="auto"/>
            <w:bottom w:val="none" w:sz="0" w:space="0" w:color="auto"/>
            <w:right w:val="none" w:sz="0" w:space="0" w:color="auto"/>
          </w:divBdr>
        </w:div>
        <w:div w:id="500856486">
          <w:marLeft w:val="480"/>
          <w:marRight w:val="0"/>
          <w:marTop w:val="0"/>
          <w:marBottom w:val="0"/>
          <w:divBdr>
            <w:top w:val="none" w:sz="0" w:space="0" w:color="auto"/>
            <w:left w:val="none" w:sz="0" w:space="0" w:color="auto"/>
            <w:bottom w:val="none" w:sz="0" w:space="0" w:color="auto"/>
            <w:right w:val="none" w:sz="0" w:space="0" w:color="auto"/>
          </w:divBdr>
        </w:div>
        <w:div w:id="1984504079">
          <w:marLeft w:val="480"/>
          <w:marRight w:val="0"/>
          <w:marTop w:val="0"/>
          <w:marBottom w:val="0"/>
          <w:divBdr>
            <w:top w:val="none" w:sz="0" w:space="0" w:color="auto"/>
            <w:left w:val="none" w:sz="0" w:space="0" w:color="auto"/>
            <w:bottom w:val="none" w:sz="0" w:space="0" w:color="auto"/>
            <w:right w:val="none" w:sz="0" w:space="0" w:color="auto"/>
          </w:divBdr>
        </w:div>
        <w:div w:id="998269723">
          <w:marLeft w:val="480"/>
          <w:marRight w:val="0"/>
          <w:marTop w:val="0"/>
          <w:marBottom w:val="0"/>
          <w:divBdr>
            <w:top w:val="none" w:sz="0" w:space="0" w:color="auto"/>
            <w:left w:val="none" w:sz="0" w:space="0" w:color="auto"/>
            <w:bottom w:val="none" w:sz="0" w:space="0" w:color="auto"/>
            <w:right w:val="none" w:sz="0" w:space="0" w:color="auto"/>
          </w:divBdr>
        </w:div>
        <w:div w:id="586380062">
          <w:marLeft w:val="480"/>
          <w:marRight w:val="0"/>
          <w:marTop w:val="0"/>
          <w:marBottom w:val="0"/>
          <w:divBdr>
            <w:top w:val="none" w:sz="0" w:space="0" w:color="auto"/>
            <w:left w:val="none" w:sz="0" w:space="0" w:color="auto"/>
            <w:bottom w:val="none" w:sz="0" w:space="0" w:color="auto"/>
            <w:right w:val="none" w:sz="0" w:space="0" w:color="auto"/>
          </w:divBdr>
        </w:div>
        <w:div w:id="1626890832">
          <w:marLeft w:val="480"/>
          <w:marRight w:val="0"/>
          <w:marTop w:val="0"/>
          <w:marBottom w:val="0"/>
          <w:divBdr>
            <w:top w:val="none" w:sz="0" w:space="0" w:color="auto"/>
            <w:left w:val="none" w:sz="0" w:space="0" w:color="auto"/>
            <w:bottom w:val="none" w:sz="0" w:space="0" w:color="auto"/>
            <w:right w:val="none" w:sz="0" w:space="0" w:color="auto"/>
          </w:divBdr>
        </w:div>
        <w:div w:id="989485001">
          <w:marLeft w:val="480"/>
          <w:marRight w:val="0"/>
          <w:marTop w:val="0"/>
          <w:marBottom w:val="0"/>
          <w:divBdr>
            <w:top w:val="none" w:sz="0" w:space="0" w:color="auto"/>
            <w:left w:val="none" w:sz="0" w:space="0" w:color="auto"/>
            <w:bottom w:val="none" w:sz="0" w:space="0" w:color="auto"/>
            <w:right w:val="none" w:sz="0" w:space="0" w:color="auto"/>
          </w:divBdr>
        </w:div>
        <w:div w:id="1503663986">
          <w:marLeft w:val="480"/>
          <w:marRight w:val="0"/>
          <w:marTop w:val="0"/>
          <w:marBottom w:val="0"/>
          <w:divBdr>
            <w:top w:val="none" w:sz="0" w:space="0" w:color="auto"/>
            <w:left w:val="none" w:sz="0" w:space="0" w:color="auto"/>
            <w:bottom w:val="none" w:sz="0" w:space="0" w:color="auto"/>
            <w:right w:val="none" w:sz="0" w:space="0" w:color="auto"/>
          </w:divBdr>
        </w:div>
        <w:div w:id="154146678">
          <w:marLeft w:val="480"/>
          <w:marRight w:val="0"/>
          <w:marTop w:val="0"/>
          <w:marBottom w:val="0"/>
          <w:divBdr>
            <w:top w:val="none" w:sz="0" w:space="0" w:color="auto"/>
            <w:left w:val="none" w:sz="0" w:space="0" w:color="auto"/>
            <w:bottom w:val="none" w:sz="0" w:space="0" w:color="auto"/>
            <w:right w:val="none" w:sz="0" w:space="0" w:color="auto"/>
          </w:divBdr>
        </w:div>
        <w:div w:id="120271047">
          <w:marLeft w:val="480"/>
          <w:marRight w:val="0"/>
          <w:marTop w:val="0"/>
          <w:marBottom w:val="0"/>
          <w:divBdr>
            <w:top w:val="none" w:sz="0" w:space="0" w:color="auto"/>
            <w:left w:val="none" w:sz="0" w:space="0" w:color="auto"/>
            <w:bottom w:val="none" w:sz="0" w:space="0" w:color="auto"/>
            <w:right w:val="none" w:sz="0" w:space="0" w:color="auto"/>
          </w:divBdr>
        </w:div>
        <w:div w:id="1590888682">
          <w:marLeft w:val="480"/>
          <w:marRight w:val="0"/>
          <w:marTop w:val="0"/>
          <w:marBottom w:val="0"/>
          <w:divBdr>
            <w:top w:val="none" w:sz="0" w:space="0" w:color="auto"/>
            <w:left w:val="none" w:sz="0" w:space="0" w:color="auto"/>
            <w:bottom w:val="none" w:sz="0" w:space="0" w:color="auto"/>
            <w:right w:val="none" w:sz="0" w:space="0" w:color="auto"/>
          </w:divBdr>
        </w:div>
        <w:div w:id="163716042">
          <w:marLeft w:val="480"/>
          <w:marRight w:val="0"/>
          <w:marTop w:val="0"/>
          <w:marBottom w:val="0"/>
          <w:divBdr>
            <w:top w:val="none" w:sz="0" w:space="0" w:color="auto"/>
            <w:left w:val="none" w:sz="0" w:space="0" w:color="auto"/>
            <w:bottom w:val="none" w:sz="0" w:space="0" w:color="auto"/>
            <w:right w:val="none" w:sz="0" w:space="0" w:color="auto"/>
          </w:divBdr>
        </w:div>
        <w:div w:id="847984547">
          <w:marLeft w:val="480"/>
          <w:marRight w:val="0"/>
          <w:marTop w:val="0"/>
          <w:marBottom w:val="0"/>
          <w:divBdr>
            <w:top w:val="none" w:sz="0" w:space="0" w:color="auto"/>
            <w:left w:val="none" w:sz="0" w:space="0" w:color="auto"/>
            <w:bottom w:val="none" w:sz="0" w:space="0" w:color="auto"/>
            <w:right w:val="none" w:sz="0" w:space="0" w:color="auto"/>
          </w:divBdr>
        </w:div>
        <w:div w:id="49571593">
          <w:marLeft w:val="480"/>
          <w:marRight w:val="0"/>
          <w:marTop w:val="0"/>
          <w:marBottom w:val="0"/>
          <w:divBdr>
            <w:top w:val="none" w:sz="0" w:space="0" w:color="auto"/>
            <w:left w:val="none" w:sz="0" w:space="0" w:color="auto"/>
            <w:bottom w:val="none" w:sz="0" w:space="0" w:color="auto"/>
            <w:right w:val="none" w:sz="0" w:space="0" w:color="auto"/>
          </w:divBdr>
        </w:div>
        <w:div w:id="1603685543">
          <w:marLeft w:val="480"/>
          <w:marRight w:val="0"/>
          <w:marTop w:val="0"/>
          <w:marBottom w:val="0"/>
          <w:divBdr>
            <w:top w:val="none" w:sz="0" w:space="0" w:color="auto"/>
            <w:left w:val="none" w:sz="0" w:space="0" w:color="auto"/>
            <w:bottom w:val="none" w:sz="0" w:space="0" w:color="auto"/>
            <w:right w:val="none" w:sz="0" w:space="0" w:color="auto"/>
          </w:divBdr>
        </w:div>
        <w:div w:id="1109786833">
          <w:marLeft w:val="480"/>
          <w:marRight w:val="0"/>
          <w:marTop w:val="0"/>
          <w:marBottom w:val="0"/>
          <w:divBdr>
            <w:top w:val="none" w:sz="0" w:space="0" w:color="auto"/>
            <w:left w:val="none" w:sz="0" w:space="0" w:color="auto"/>
            <w:bottom w:val="none" w:sz="0" w:space="0" w:color="auto"/>
            <w:right w:val="none" w:sz="0" w:space="0" w:color="auto"/>
          </w:divBdr>
        </w:div>
        <w:div w:id="1652250909">
          <w:marLeft w:val="480"/>
          <w:marRight w:val="0"/>
          <w:marTop w:val="0"/>
          <w:marBottom w:val="0"/>
          <w:divBdr>
            <w:top w:val="none" w:sz="0" w:space="0" w:color="auto"/>
            <w:left w:val="none" w:sz="0" w:space="0" w:color="auto"/>
            <w:bottom w:val="none" w:sz="0" w:space="0" w:color="auto"/>
            <w:right w:val="none" w:sz="0" w:space="0" w:color="auto"/>
          </w:divBdr>
        </w:div>
        <w:div w:id="1031609952">
          <w:marLeft w:val="480"/>
          <w:marRight w:val="0"/>
          <w:marTop w:val="0"/>
          <w:marBottom w:val="0"/>
          <w:divBdr>
            <w:top w:val="none" w:sz="0" w:space="0" w:color="auto"/>
            <w:left w:val="none" w:sz="0" w:space="0" w:color="auto"/>
            <w:bottom w:val="none" w:sz="0" w:space="0" w:color="auto"/>
            <w:right w:val="none" w:sz="0" w:space="0" w:color="auto"/>
          </w:divBdr>
        </w:div>
        <w:div w:id="1772776637">
          <w:marLeft w:val="480"/>
          <w:marRight w:val="0"/>
          <w:marTop w:val="0"/>
          <w:marBottom w:val="0"/>
          <w:divBdr>
            <w:top w:val="none" w:sz="0" w:space="0" w:color="auto"/>
            <w:left w:val="none" w:sz="0" w:space="0" w:color="auto"/>
            <w:bottom w:val="none" w:sz="0" w:space="0" w:color="auto"/>
            <w:right w:val="none" w:sz="0" w:space="0" w:color="auto"/>
          </w:divBdr>
        </w:div>
        <w:div w:id="673647308">
          <w:marLeft w:val="480"/>
          <w:marRight w:val="0"/>
          <w:marTop w:val="0"/>
          <w:marBottom w:val="0"/>
          <w:divBdr>
            <w:top w:val="none" w:sz="0" w:space="0" w:color="auto"/>
            <w:left w:val="none" w:sz="0" w:space="0" w:color="auto"/>
            <w:bottom w:val="none" w:sz="0" w:space="0" w:color="auto"/>
            <w:right w:val="none" w:sz="0" w:space="0" w:color="auto"/>
          </w:divBdr>
        </w:div>
        <w:div w:id="979966511">
          <w:marLeft w:val="480"/>
          <w:marRight w:val="0"/>
          <w:marTop w:val="0"/>
          <w:marBottom w:val="0"/>
          <w:divBdr>
            <w:top w:val="none" w:sz="0" w:space="0" w:color="auto"/>
            <w:left w:val="none" w:sz="0" w:space="0" w:color="auto"/>
            <w:bottom w:val="none" w:sz="0" w:space="0" w:color="auto"/>
            <w:right w:val="none" w:sz="0" w:space="0" w:color="auto"/>
          </w:divBdr>
        </w:div>
        <w:div w:id="96486477">
          <w:marLeft w:val="480"/>
          <w:marRight w:val="0"/>
          <w:marTop w:val="0"/>
          <w:marBottom w:val="0"/>
          <w:divBdr>
            <w:top w:val="none" w:sz="0" w:space="0" w:color="auto"/>
            <w:left w:val="none" w:sz="0" w:space="0" w:color="auto"/>
            <w:bottom w:val="none" w:sz="0" w:space="0" w:color="auto"/>
            <w:right w:val="none" w:sz="0" w:space="0" w:color="auto"/>
          </w:divBdr>
        </w:div>
        <w:div w:id="1646353493">
          <w:marLeft w:val="480"/>
          <w:marRight w:val="0"/>
          <w:marTop w:val="0"/>
          <w:marBottom w:val="0"/>
          <w:divBdr>
            <w:top w:val="none" w:sz="0" w:space="0" w:color="auto"/>
            <w:left w:val="none" w:sz="0" w:space="0" w:color="auto"/>
            <w:bottom w:val="none" w:sz="0" w:space="0" w:color="auto"/>
            <w:right w:val="none" w:sz="0" w:space="0" w:color="auto"/>
          </w:divBdr>
        </w:div>
        <w:div w:id="1168638114">
          <w:marLeft w:val="480"/>
          <w:marRight w:val="0"/>
          <w:marTop w:val="0"/>
          <w:marBottom w:val="0"/>
          <w:divBdr>
            <w:top w:val="none" w:sz="0" w:space="0" w:color="auto"/>
            <w:left w:val="none" w:sz="0" w:space="0" w:color="auto"/>
            <w:bottom w:val="none" w:sz="0" w:space="0" w:color="auto"/>
            <w:right w:val="none" w:sz="0" w:space="0" w:color="auto"/>
          </w:divBdr>
        </w:div>
        <w:div w:id="1525707564">
          <w:marLeft w:val="480"/>
          <w:marRight w:val="0"/>
          <w:marTop w:val="0"/>
          <w:marBottom w:val="0"/>
          <w:divBdr>
            <w:top w:val="none" w:sz="0" w:space="0" w:color="auto"/>
            <w:left w:val="none" w:sz="0" w:space="0" w:color="auto"/>
            <w:bottom w:val="none" w:sz="0" w:space="0" w:color="auto"/>
            <w:right w:val="none" w:sz="0" w:space="0" w:color="auto"/>
          </w:divBdr>
        </w:div>
        <w:div w:id="270552301">
          <w:marLeft w:val="480"/>
          <w:marRight w:val="0"/>
          <w:marTop w:val="0"/>
          <w:marBottom w:val="0"/>
          <w:divBdr>
            <w:top w:val="none" w:sz="0" w:space="0" w:color="auto"/>
            <w:left w:val="none" w:sz="0" w:space="0" w:color="auto"/>
            <w:bottom w:val="none" w:sz="0" w:space="0" w:color="auto"/>
            <w:right w:val="none" w:sz="0" w:space="0" w:color="auto"/>
          </w:divBdr>
        </w:div>
        <w:div w:id="1223062318">
          <w:marLeft w:val="480"/>
          <w:marRight w:val="0"/>
          <w:marTop w:val="0"/>
          <w:marBottom w:val="0"/>
          <w:divBdr>
            <w:top w:val="none" w:sz="0" w:space="0" w:color="auto"/>
            <w:left w:val="none" w:sz="0" w:space="0" w:color="auto"/>
            <w:bottom w:val="none" w:sz="0" w:space="0" w:color="auto"/>
            <w:right w:val="none" w:sz="0" w:space="0" w:color="auto"/>
          </w:divBdr>
        </w:div>
        <w:div w:id="1147934304">
          <w:marLeft w:val="480"/>
          <w:marRight w:val="0"/>
          <w:marTop w:val="0"/>
          <w:marBottom w:val="0"/>
          <w:divBdr>
            <w:top w:val="none" w:sz="0" w:space="0" w:color="auto"/>
            <w:left w:val="none" w:sz="0" w:space="0" w:color="auto"/>
            <w:bottom w:val="none" w:sz="0" w:space="0" w:color="auto"/>
            <w:right w:val="none" w:sz="0" w:space="0" w:color="auto"/>
          </w:divBdr>
        </w:div>
        <w:div w:id="1773935379">
          <w:marLeft w:val="480"/>
          <w:marRight w:val="0"/>
          <w:marTop w:val="0"/>
          <w:marBottom w:val="0"/>
          <w:divBdr>
            <w:top w:val="none" w:sz="0" w:space="0" w:color="auto"/>
            <w:left w:val="none" w:sz="0" w:space="0" w:color="auto"/>
            <w:bottom w:val="none" w:sz="0" w:space="0" w:color="auto"/>
            <w:right w:val="none" w:sz="0" w:space="0" w:color="auto"/>
          </w:divBdr>
        </w:div>
        <w:div w:id="1184899958">
          <w:marLeft w:val="480"/>
          <w:marRight w:val="0"/>
          <w:marTop w:val="0"/>
          <w:marBottom w:val="0"/>
          <w:divBdr>
            <w:top w:val="none" w:sz="0" w:space="0" w:color="auto"/>
            <w:left w:val="none" w:sz="0" w:space="0" w:color="auto"/>
            <w:bottom w:val="none" w:sz="0" w:space="0" w:color="auto"/>
            <w:right w:val="none" w:sz="0" w:space="0" w:color="auto"/>
          </w:divBdr>
        </w:div>
        <w:div w:id="79568560">
          <w:marLeft w:val="480"/>
          <w:marRight w:val="0"/>
          <w:marTop w:val="0"/>
          <w:marBottom w:val="0"/>
          <w:divBdr>
            <w:top w:val="none" w:sz="0" w:space="0" w:color="auto"/>
            <w:left w:val="none" w:sz="0" w:space="0" w:color="auto"/>
            <w:bottom w:val="none" w:sz="0" w:space="0" w:color="auto"/>
            <w:right w:val="none" w:sz="0" w:space="0" w:color="auto"/>
          </w:divBdr>
        </w:div>
        <w:div w:id="1608538782">
          <w:marLeft w:val="480"/>
          <w:marRight w:val="0"/>
          <w:marTop w:val="0"/>
          <w:marBottom w:val="0"/>
          <w:divBdr>
            <w:top w:val="none" w:sz="0" w:space="0" w:color="auto"/>
            <w:left w:val="none" w:sz="0" w:space="0" w:color="auto"/>
            <w:bottom w:val="none" w:sz="0" w:space="0" w:color="auto"/>
            <w:right w:val="none" w:sz="0" w:space="0" w:color="auto"/>
          </w:divBdr>
        </w:div>
        <w:div w:id="198590205">
          <w:marLeft w:val="480"/>
          <w:marRight w:val="0"/>
          <w:marTop w:val="0"/>
          <w:marBottom w:val="0"/>
          <w:divBdr>
            <w:top w:val="none" w:sz="0" w:space="0" w:color="auto"/>
            <w:left w:val="none" w:sz="0" w:space="0" w:color="auto"/>
            <w:bottom w:val="none" w:sz="0" w:space="0" w:color="auto"/>
            <w:right w:val="none" w:sz="0" w:space="0" w:color="auto"/>
          </w:divBdr>
        </w:div>
        <w:div w:id="163982734">
          <w:marLeft w:val="480"/>
          <w:marRight w:val="0"/>
          <w:marTop w:val="0"/>
          <w:marBottom w:val="0"/>
          <w:divBdr>
            <w:top w:val="none" w:sz="0" w:space="0" w:color="auto"/>
            <w:left w:val="none" w:sz="0" w:space="0" w:color="auto"/>
            <w:bottom w:val="none" w:sz="0" w:space="0" w:color="auto"/>
            <w:right w:val="none" w:sz="0" w:space="0" w:color="auto"/>
          </w:divBdr>
        </w:div>
        <w:div w:id="1116290636">
          <w:marLeft w:val="480"/>
          <w:marRight w:val="0"/>
          <w:marTop w:val="0"/>
          <w:marBottom w:val="0"/>
          <w:divBdr>
            <w:top w:val="none" w:sz="0" w:space="0" w:color="auto"/>
            <w:left w:val="none" w:sz="0" w:space="0" w:color="auto"/>
            <w:bottom w:val="none" w:sz="0" w:space="0" w:color="auto"/>
            <w:right w:val="none" w:sz="0" w:space="0" w:color="auto"/>
          </w:divBdr>
        </w:div>
        <w:div w:id="157967333">
          <w:marLeft w:val="480"/>
          <w:marRight w:val="0"/>
          <w:marTop w:val="0"/>
          <w:marBottom w:val="0"/>
          <w:divBdr>
            <w:top w:val="none" w:sz="0" w:space="0" w:color="auto"/>
            <w:left w:val="none" w:sz="0" w:space="0" w:color="auto"/>
            <w:bottom w:val="none" w:sz="0" w:space="0" w:color="auto"/>
            <w:right w:val="none" w:sz="0" w:space="0" w:color="auto"/>
          </w:divBdr>
        </w:div>
        <w:div w:id="1955669850">
          <w:marLeft w:val="480"/>
          <w:marRight w:val="0"/>
          <w:marTop w:val="0"/>
          <w:marBottom w:val="0"/>
          <w:divBdr>
            <w:top w:val="none" w:sz="0" w:space="0" w:color="auto"/>
            <w:left w:val="none" w:sz="0" w:space="0" w:color="auto"/>
            <w:bottom w:val="none" w:sz="0" w:space="0" w:color="auto"/>
            <w:right w:val="none" w:sz="0" w:space="0" w:color="auto"/>
          </w:divBdr>
        </w:div>
        <w:div w:id="731078499">
          <w:marLeft w:val="480"/>
          <w:marRight w:val="0"/>
          <w:marTop w:val="0"/>
          <w:marBottom w:val="0"/>
          <w:divBdr>
            <w:top w:val="none" w:sz="0" w:space="0" w:color="auto"/>
            <w:left w:val="none" w:sz="0" w:space="0" w:color="auto"/>
            <w:bottom w:val="none" w:sz="0" w:space="0" w:color="auto"/>
            <w:right w:val="none" w:sz="0" w:space="0" w:color="auto"/>
          </w:divBdr>
        </w:div>
        <w:div w:id="2023848207">
          <w:marLeft w:val="480"/>
          <w:marRight w:val="0"/>
          <w:marTop w:val="0"/>
          <w:marBottom w:val="0"/>
          <w:divBdr>
            <w:top w:val="none" w:sz="0" w:space="0" w:color="auto"/>
            <w:left w:val="none" w:sz="0" w:space="0" w:color="auto"/>
            <w:bottom w:val="none" w:sz="0" w:space="0" w:color="auto"/>
            <w:right w:val="none" w:sz="0" w:space="0" w:color="auto"/>
          </w:divBdr>
        </w:div>
        <w:div w:id="1671175881">
          <w:marLeft w:val="480"/>
          <w:marRight w:val="0"/>
          <w:marTop w:val="0"/>
          <w:marBottom w:val="0"/>
          <w:divBdr>
            <w:top w:val="none" w:sz="0" w:space="0" w:color="auto"/>
            <w:left w:val="none" w:sz="0" w:space="0" w:color="auto"/>
            <w:bottom w:val="none" w:sz="0" w:space="0" w:color="auto"/>
            <w:right w:val="none" w:sz="0" w:space="0" w:color="auto"/>
          </w:divBdr>
        </w:div>
        <w:div w:id="349380584">
          <w:marLeft w:val="480"/>
          <w:marRight w:val="0"/>
          <w:marTop w:val="0"/>
          <w:marBottom w:val="0"/>
          <w:divBdr>
            <w:top w:val="none" w:sz="0" w:space="0" w:color="auto"/>
            <w:left w:val="none" w:sz="0" w:space="0" w:color="auto"/>
            <w:bottom w:val="none" w:sz="0" w:space="0" w:color="auto"/>
            <w:right w:val="none" w:sz="0" w:space="0" w:color="auto"/>
          </w:divBdr>
        </w:div>
        <w:div w:id="472720650">
          <w:marLeft w:val="480"/>
          <w:marRight w:val="0"/>
          <w:marTop w:val="0"/>
          <w:marBottom w:val="0"/>
          <w:divBdr>
            <w:top w:val="none" w:sz="0" w:space="0" w:color="auto"/>
            <w:left w:val="none" w:sz="0" w:space="0" w:color="auto"/>
            <w:bottom w:val="none" w:sz="0" w:space="0" w:color="auto"/>
            <w:right w:val="none" w:sz="0" w:space="0" w:color="auto"/>
          </w:divBdr>
        </w:div>
        <w:div w:id="24209292">
          <w:marLeft w:val="480"/>
          <w:marRight w:val="0"/>
          <w:marTop w:val="0"/>
          <w:marBottom w:val="0"/>
          <w:divBdr>
            <w:top w:val="none" w:sz="0" w:space="0" w:color="auto"/>
            <w:left w:val="none" w:sz="0" w:space="0" w:color="auto"/>
            <w:bottom w:val="none" w:sz="0" w:space="0" w:color="auto"/>
            <w:right w:val="none" w:sz="0" w:space="0" w:color="auto"/>
          </w:divBdr>
        </w:div>
        <w:div w:id="193886576">
          <w:marLeft w:val="480"/>
          <w:marRight w:val="0"/>
          <w:marTop w:val="0"/>
          <w:marBottom w:val="0"/>
          <w:divBdr>
            <w:top w:val="none" w:sz="0" w:space="0" w:color="auto"/>
            <w:left w:val="none" w:sz="0" w:space="0" w:color="auto"/>
            <w:bottom w:val="none" w:sz="0" w:space="0" w:color="auto"/>
            <w:right w:val="none" w:sz="0" w:space="0" w:color="auto"/>
          </w:divBdr>
        </w:div>
        <w:div w:id="1568950798">
          <w:marLeft w:val="480"/>
          <w:marRight w:val="0"/>
          <w:marTop w:val="0"/>
          <w:marBottom w:val="0"/>
          <w:divBdr>
            <w:top w:val="none" w:sz="0" w:space="0" w:color="auto"/>
            <w:left w:val="none" w:sz="0" w:space="0" w:color="auto"/>
            <w:bottom w:val="none" w:sz="0" w:space="0" w:color="auto"/>
            <w:right w:val="none" w:sz="0" w:space="0" w:color="auto"/>
          </w:divBdr>
        </w:div>
        <w:div w:id="608775859">
          <w:marLeft w:val="480"/>
          <w:marRight w:val="0"/>
          <w:marTop w:val="0"/>
          <w:marBottom w:val="0"/>
          <w:divBdr>
            <w:top w:val="none" w:sz="0" w:space="0" w:color="auto"/>
            <w:left w:val="none" w:sz="0" w:space="0" w:color="auto"/>
            <w:bottom w:val="none" w:sz="0" w:space="0" w:color="auto"/>
            <w:right w:val="none" w:sz="0" w:space="0" w:color="auto"/>
          </w:divBdr>
        </w:div>
        <w:div w:id="284896352">
          <w:marLeft w:val="480"/>
          <w:marRight w:val="0"/>
          <w:marTop w:val="0"/>
          <w:marBottom w:val="0"/>
          <w:divBdr>
            <w:top w:val="none" w:sz="0" w:space="0" w:color="auto"/>
            <w:left w:val="none" w:sz="0" w:space="0" w:color="auto"/>
            <w:bottom w:val="none" w:sz="0" w:space="0" w:color="auto"/>
            <w:right w:val="none" w:sz="0" w:space="0" w:color="auto"/>
          </w:divBdr>
        </w:div>
        <w:div w:id="60906702">
          <w:marLeft w:val="480"/>
          <w:marRight w:val="0"/>
          <w:marTop w:val="0"/>
          <w:marBottom w:val="0"/>
          <w:divBdr>
            <w:top w:val="none" w:sz="0" w:space="0" w:color="auto"/>
            <w:left w:val="none" w:sz="0" w:space="0" w:color="auto"/>
            <w:bottom w:val="none" w:sz="0" w:space="0" w:color="auto"/>
            <w:right w:val="none" w:sz="0" w:space="0" w:color="auto"/>
          </w:divBdr>
        </w:div>
        <w:div w:id="1969049342">
          <w:marLeft w:val="480"/>
          <w:marRight w:val="0"/>
          <w:marTop w:val="0"/>
          <w:marBottom w:val="0"/>
          <w:divBdr>
            <w:top w:val="none" w:sz="0" w:space="0" w:color="auto"/>
            <w:left w:val="none" w:sz="0" w:space="0" w:color="auto"/>
            <w:bottom w:val="none" w:sz="0" w:space="0" w:color="auto"/>
            <w:right w:val="none" w:sz="0" w:space="0" w:color="auto"/>
          </w:divBdr>
        </w:div>
        <w:div w:id="390930229">
          <w:marLeft w:val="480"/>
          <w:marRight w:val="0"/>
          <w:marTop w:val="0"/>
          <w:marBottom w:val="0"/>
          <w:divBdr>
            <w:top w:val="none" w:sz="0" w:space="0" w:color="auto"/>
            <w:left w:val="none" w:sz="0" w:space="0" w:color="auto"/>
            <w:bottom w:val="none" w:sz="0" w:space="0" w:color="auto"/>
            <w:right w:val="none" w:sz="0" w:space="0" w:color="auto"/>
          </w:divBdr>
        </w:div>
        <w:div w:id="1176190057">
          <w:marLeft w:val="480"/>
          <w:marRight w:val="0"/>
          <w:marTop w:val="0"/>
          <w:marBottom w:val="0"/>
          <w:divBdr>
            <w:top w:val="none" w:sz="0" w:space="0" w:color="auto"/>
            <w:left w:val="none" w:sz="0" w:space="0" w:color="auto"/>
            <w:bottom w:val="none" w:sz="0" w:space="0" w:color="auto"/>
            <w:right w:val="none" w:sz="0" w:space="0" w:color="auto"/>
          </w:divBdr>
        </w:div>
        <w:div w:id="785078805">
          <w:marLeft w:val="480"/>
          <w:marRight w:val="0"/>
          <w:marTop w:val="0"/>
          <w:marBottom w:val="0"/>
          <w:divBdr>
            <w:top w:val="none" w:sz="0" w:space="0" w:color="auto"/>
            <w:left w:val="none" w:sz="0" w:space="0" w:color="auto"/>
            <w:bottom w:val="none" w:sz="0" w:space="0" w:color="auto"/>
            <w:right w:val="none" w:sz="0" w:space="0" w:color="auto"/>
          </w:divBdr>
        </w:div>
        <w:div w:id="2126804539">
          <w:marLeft w:val="480"/>
          <w:marRight w:val="0"/>
          <w:marTop w:val="0"/>
          <w:marBottom w:val="0"/>
          <w:divBdr>
            <w:top w:val="none" w:sz="0" w:space="0" w:color="auto"/>
            <w:left w:val="none" w:sz="0" w:space="0" w:color="auto"/>
            <w:bottom w:val="none" w:sz="0" w:space="0" w:color="auto"/>
            <w:right w:val="none" w:sz="0" w:space="0" w:color="auto"/>
          </w:divBdr>
        </w:div>
        <w:div w:id="1482117047">
          <w:marLeft w:val="480"/>
          <w:marRight w:val="0"/>
          <w:marTop w:val="0"/>
          <w:marBottom w:val="0"/>
          <w:divBdr>
            <w:top w:val="none" w:sz="0" w:space="0" w:color="auto"/>
            <w:left w:val="none" w:sz="0" w:space="0" w:color="auto"/>
            <w:bottom w:val="none" w:sz="0" w:space="0" w:color="auto"/>
            <w:right w:val="none" w:sz="0" w:space="0" w:color="auto"/>
          </w:divBdr>
        </w:div>
      </w:divsChild>
    </w:div>
    <w:div w:id="1200360158">
      <w:bodyDiv w:val="1"/>
      <w:marLeft w:val="0"/>
      <w:marRight w:val="0"/>
      <w:marTop w:val="0"/>
      <w:marBottom w:val="0"/>
      <w:divBdr>
        <w:top w:val="none" w:sz="0" w:space="0" w:color="auto"/>
        <w:left w:val="none" w:sz="0" w:space="0" w:color="auto"/>
        <w:bottom w:val="none" w:sz="0" w:space="0" w:color="auto"/>
        <w:right w:val="none" w:sz="0" w:space="0" w:color="auto"/>
      </w:divBdr>
    </w:div>
    <w:div w:id="1200389414">
      <w:bodyDiv w:val="1"/>
      <w:marLeft w:val="0"/>
      <w:marRight w:val="0"/>
      <w:marTop w:val="0"/>
      <w:marBottom w:val="0"/>
      <w:divBdr>
        <w:top w:val="none" w:sz="0" w:space="0" w:color="auto"/>
        <w:left w:val="none" w:sz="0" w:space="0" w:color="auto"/>
        <w:bottom w:val="none" w:sz="0" w:space="0" w:color="auto"/>
        <w:right w:val="none" w:sz="0" w:space="0" w:color="auto"/>
      </w:divBdr>
    </w:div>
    <w:div w:id="1200555567">
      <w:bodyDiv w:val="1"/>
      <w:marLeft w:val="0"/>
      <w:marRight w:val="0"/>
      <w:marTop w:val="0"/>
      <w:marBottom w:val="0"/>
      <w:divBdr>
        <w:top w:val="none" w:sz="0" w:space="0" w:color="auto"/>
        <w:left w:val="none" w:sz="0" w:space="0" w:color="auto"/>
        <w:bottom w:val="none" w:sz="0" w:space="0" w:color="auto"/>
        <w:right w:val="none" w:sz="0" w:space="0" w:color="auto"/>
      </w:divBdr>
    </w:div>
    <w:div w:id="1200632814">
      <w:bodyDiv w:val="1"/>
      <w:marLeft w:val="0"/>
      <w:marRight w:val="0"/>
      <w:marTop w:val="0"/>
      <w:marBottom w:val="0"/>
      <w:divBdr>
        <w:top w:val="none" w:sz="0" w:space="0" w:color="auto"/>
        <w:left w:val="none" w:sz="0" w:space="0" w:color="auto"/>
        <w:bottom w:val="none" w:sz="0" w:space="0" w:color="auto"/>
        <w:right w:val="none" w:sz="0" w:space="0" w:color="auto"/>
      </w:divBdr>
    </w:div>
    <w:div w:id="1200821308">
      <w:bodyDiv w:val="1"/>
      <w:marLeft w:val="0"/>
      <w:marRight w:val="0"/>
      <w:marTop w:val="0"/>
      <w:marBottom w:val="0"/>
      <w:divBdr>
        <w:top w:val="none" w:sz="0" w:space="0" w:color="auto"/>
        <w:left w:val="none" w:sz="0" w:space="0" w:color="auto"/>
        <w:bottom w:val="none" w:sz="0" w:space="0" w:color="auto"/>
        <w:right w:val="none" w:sz="0" w:space="0" w:color="auto"/>
      </w:divBdr>
    </w:div>
    <w:div w:id="1200892555">
      <w:bodyDiv w:val="1"/>
      <w:marLeft w:val="0"/>
      <w:marRight w:val="0"/>
      <w:marTop w:val="0"/>
      <w:marBottom w:val="0"/>
      <w:divBdr>
        <w:top w:val="none" w:sz="0" w:space="0" w:color="auto"/>
        <w:left w:val="none" w:sz="0" w:space="0" w:color="auto"/>
        <w:bottom w:val="none" w:sz="0" w:space="0" w:color="auto"/>
        <w:right w:val="none" w:sz="0" w:space="0" w:color="auto"/>
      </w:divBdr>
    </w:div>
    <w:div w:id="1200893818">
      <w:bodyDiv w:val="1"/>
      <w:marLeft w:val="0"/>
      <w:marRight w:val="0"/>
      <w:marTop w:val="0"/>
      <w:marBottom w:val="0"/>
      <w:divBdr>
        <w:top w:val="none" w:sz="0" w:space="0" w:color="auto"/>
        <w:left w:val="none" w:sz="0" w:space="0" w:color="auto"/>
        <w:bottom w:val="none" w:sz="0" w:space="0" w:color="auto"/>
        <w:right w:val="none" w:sz="0" w:space="0" w:color="auto"/>
      </w:divBdr>
    </w:div>
    <w:div w:id="1200893904">
      <w:bodyDiv w:val="1"/>
      <w:marLeft w:val="0"/>
      <w:marRight w:val="0"/>
      <w:marTop w:val="0"/>
      <w:marBottom w:val="0"/>
      <w:divBdr>
        <w:top w:val="none" w:sz="0" w:space="0" w:color="auto"/>
        <w:left w:val="none" w:sz="0" w:space="0" w:color="auto"/>
        <w:bottom w:val="none" w:sz="0" w:space="0" w:color="auto"/>
        <w:right w:val="none" w:sz="0" w:space="0" w:color="auto"/>
      </w:divBdr>
    </w:div>
    <w:div w:id="1200976867">
      <w:bodyDiv w:val="1"/>
      <w:marLeft w:val="0"/>
      <w:marRight w:val="0"/>
      <w:marTop w:val="0"/>
      <w:marBottom w:val="0"/>
      <w:divBdr>
        <w:top w:val="none" w:sz="0" w:space="0" w:color="auto"/>
        <w:left w:val="none" w:sz="0" w:space="0" w:color="auto"/>
        <w:bottom w:val="none" w:sz="0" w:space="0" w:color="auto"/>
        <w:right w:val="none" w:sz="0" w:space="0" w:color="auto"/>
      </w:divBdr>
      <w:divsChild>
        <w:div w:id="904754530">
          <w:marLeft w:val="480"/>
          <w:marRight w:val="0"/>
          <w:marTop w:val="0"/>
          <w:marBottom w:val="0"/>
          <w:divBdr>
            <w:top w:val="none" w:sz="0" w:space="0" w:color="auto"/>
            <w:left w:val="none" w:sz="0" w:space="0" w:color="auto"/>
            <w:bottom w:val="none" w:sz="0" w:space="0" w:color="auto"/>
            <w:right w:val="none" w:sz="0" w:space="0" w:color="auto"/>
          </w:divBdr>
        </w:div>
        <w:div w:id="1533497070">
          <w:marLeft w:val="480"/>
          <w:marRight w:val="0"/>
          <w:marTop w:val="0"/>
          <w:marBottom w:val="0"/>
          <w:divBdr>
            <w:top w:val="none" w:sz="0" w:space="0" w:color="auto"/>
            <w:left w:val="none" w:sz="0" w:space="0" w:color="auto"/>
            <w:bottom w:val="none" w:sz="0" w:space="0" w:color="auto"/>
            <w:right w:val="none" w:sz="0" w:space="0" w:color="auto"/>
          </w:divBdr>
        </w:div>
        <w:div w:id="217058508">
          <w:marLeft w:val="480"/>
          <w:marRight w:val="0"/>
          <w:marTop w:val="0"/>
          <w:marBottom w:val="0"/>
          <w:divBdr>
            <w:top w:val="none" w:sz="0" w:space="0" w:color="auto"/>
            <w:left w:val="none" w:sz="0" w:space="0" w:color="auto"/>
            <w:bottom w:val="none" w:sz="0" w:space="0" w:color="auto"/>
            <w:right w:val="none" w:sz="0" w:space="0" w:color="auto"/>
          </w:divBdr>
        </w:div>
        <w:div w:id="186868929">
          <w:marLeft w:val="480"/>
          <w:marRight w:val="0"/>
          <w:marTop w:val="0"/>
          <w:marBottom w:val="0"/>
          <w:divBdr>
            <w:top w:val="none" w:sz="0" w:space="0" w:color="auto"/>
            <w:left w:val="none" w:sz="0" w:space="0" w:color="auto"/>
            <w:bottom w:val="none" w:sz="0" w:space="0" w:color="auto"/>
            <w:right w:val="none" w:sz="0" w:space="0" w:color="auto"/>
          </w:divBdr>
        </w:div>
        <w:div w:id="1912232108">
          <w:marLeft w:val="480"/>
          <w:marRight w:val="0"/>
          <w:marTop w:val="0"/>
          <w:marBottom w:val="0"/>
          <w:divBdr>
            <w:top w:val="none" w:sz="0" w:space="0" w:color="auto"/>
            <w:left w:val="none" w:sz="0" w:space="0" w:color="auto"/>
            <w:bottom w:val="none" w:sz="0" w:space="0" w:color="auto"/>
            <w:right w:val="none" w:sz="0" w:space="0" w:color="auto"/>
          </w:divBdr>
        </w:div>
        <w:div w:id="1389303026">
          <w:marLeft w:val="480"/>
          <w:marRight w:val="0"/>
          <w:marTop w:val="0"/>
          <w:marBottom w:val="0"/>
          <w:divBdr>
            <w:top w:val="none" w:sz="0" w:space="0" w:color="auto"/>
            <w:left w:val="none" w:sz="0" w:space="0" w:color="auto"/>
            <w:bottom w:val="none" w:sz="0" w:space="0" w:color="auto"/>
            <w:right w:val="none" w:sz="0" w:space="0" w:color="auto"/>
          </w:divBdr>
        </w:div>
        <w:div w:id="654727515">
          <w:marLeft w:val="480"/>
          <w:marRight w:val="0"/>
          <w:marTop w:val="0"/>
          <w:marBottom w:val="0"/>
          <w:divBdr>
            <w:top w:val="none" w:sz="0" w:space="0" w:color="auto"/>
            <w:left w:val="none" w:sz="0" w:space="0" w:color="auto"/>
            <w:bottom w:val="none" w:sz="0" w:space="0" w:color="auto"/>
            <w:right w:val="none" w:sz="0" w:space="0" w:color="auto"/>
          </w:divBdr>
        </w:div>
        <w:div w:id="496581274">
          <w:marLeft w:val="480"/>
          <w:marRight w:val="0"/>
          <w:marTop w:val="0"/>
          <w:marBottom w:val="0"/>
          <w:divBdr>
            <w:top w:val="none" w:sz="0" w:space="0" w:color="auto"/>
            <w:left w:val="none" w:sz="0" w:space="0" w:color="auto"/>
            <w:bottom w:val="none" w:sz="0" w:space="0" w:color="auto"/>
            <w:right w:val="none" w:sz="0" w:space="0" w:color="auto"/>
          </w:divBdr>
        </w:div>
        <w:div w:id="1233394788">
          <w:marLeft w:val="480"/>
          <w:marRight w:val="0"/>
          <w:marTop w:val="0"/>
          <w:marBottom w:val="0"/>
          <w:divBdr>
            <w:top w:val="none" w:sz="0" w:space="0" w:color="auto"/>
            <w:left w:val="none" w:sz="0" w:space="0" w:color="auto"/>
            <w:bottom w:val="none" w:sz="0" w:space="0" w:color="auto"/>
            <w:right w:val="none" w:sz="0" w:space="0" w:color="auto"/>
          </w:divBdr>
        </w:div>
        <w:div w:id="718668467">
          <w:marLeft w:val="480"/>
          <w:marRight w:val="0"/>
          <w:marTop w:val="0"/>
          <w:marBottom w:val="0"/>
          <w:divBdr>
            <w:top w:val="none" w:sz="0" w:space="0" w:color="auto"/>
            <w:left w:val="none" w:sz="0" w:space="0" w:color="auto"/>
            <w:bottom w:val="none" w:sz="0" w:space="0" w:color="auto"/>
            <w:right w:val="none" w:sz="0" w:space="0" w:color="auto"/>
          </w:divBdr>
        </w:div>
        <w:div w:id="283584998">
          <w:marLeft w:val="480"/>
          <w:marRight w:val="0"/>
          <w:marTop w:val="0"/>
          <w:marBottom w:val="0"/>
          <w:divBdr>
            <w:top w:val="none" w:sz="0" w:space="0" w:color="auto"/>
            <w:left w:val="none" w:sz="0" w:space="0" w:color="auto"/>
            <w:bottom w:val="none" w:sz="0" w:space="0" w:color="auto"/>
            <w:right w:val="none" w:sz="0" w:space="0" w:color="auto"/>
          </w:divBdr>
        </w:div>
        <w:div w:id="1660111400">
          <w:marLeft w:val="480"/>
          <w:marRight w:val="0"/>
          <w:marTop w:val="0"/>
          <w:marBottom w:val="0"/>
          <w:divBdr>
            <w:top w:val="none" w:sz="0" w:space="0" w:color="auto"/>
            <w:left w:val="none" w:sz="0" w:space="0" w:color="auto"/>
            <w:bottom w:val="none" w:sz="0" w:space="0" w:color="auto"/>
            <w:right w:val="none" w:sz="0" w:space="0" w:color="auto"/>
          </w:divBdr>
        </w:div>
        <w:div w:id="5862572">
          <w:marLeft w:val="480"/>
          <w:marRight w:val="0"/>
          <w:marTop w:val="0"/>
          <w:marBottom w:val="0"/>
          <w:divBdr>
            <w:top w:val="none" w:sz="0" w:space="0" w:color="auto"/>
            <w:left w:val="none" w:sz="0" w:space="0" w:color="auto"/>
            <w:bottom w:val="none" w:sz="0" w:space="0" w:color="auto"/>
            <w:right w:val="none" w:sz="0" w:space="0" w:color="auto"/>
          </w:divBdr>
        </w:div>
        <w:div w:id="656305602">
          <w:marLeft w:val="480"/>
          <w:marRight w:val="0"/>
          <w:marTop w:val="0"/>
          <w:marBottom w:val="0"/>
          <w:divBdr>
            <w:top w:val="none" w:sz="0" w:space="0" w:color="auto"/>
            <w:left w:val="none" w:sz="0" w:space="0" w:color="auto"/>
            <w:bottom w:val="none" w:sz="0" w:space="0" w:color="auto"/>
            <w:right w:val="none" w:sz="0" w:space="0" w:color="auto"/>
          </w:divBdr>
        </w:div>
        <w:div w:id="1393196587">
          <w:marLeft w:val="480"/>
          <w:marRight w:val="0"/>
          <w:marTop w:val="0"/>
          <w:marBottom w:val="0"/>
          <w:divBdr>
            <w:top w:val="none" w:sz="0" w:space="0" w:color="auto"/>
            <w:left w:val="none" w:sz="0" w:space="0" w:color="auto"/>
            <w:bottom w:val="none" w:sz="0" w:space="0" w:color="auto"/>
            <w:right w:val="none" w:sz="0" w:space="0" w:color="auto"/>
          </w:divBdr>
        </w:div>
        <w:div w:id="1486168596">
          <w:marLeft w:val="480"/>
          <w:marRight w:val="0"/>
          <w:marTop w:val="0"/>
          <w:marBottom w:val="0"/>
          <w:divBdr>
            <w:top w:val="none" w:sz="0" w:space="0" w:color="auto"/>
            <w:left w:val="none" w:sz="0" w:space="0" w:color="auto"/>
            <w:bottom w:val="none" w:sz="0" w:space="0" w:color="auto"/>
            <w:right w:val="none" w:sz="0" w:space="0" w:color="auto"/>
          </w:divBdr>
        </w:div>
        <w:div w:id="1731078635">
          <w:marLeft w:val="480"/>
          <w:marRight w:val="0"/>
          <w:marTop w:val="0"/>
          <w:marBottom w:val="0"/>
          <w:divBdr>
            <w:top w:val="none" w:sz="0" w:space="0" w:color="auto"/>
            <w:left w:val="none" w:sz="0" w:space="0" w:color="auto"/>
            <w:bottom w:val="none" w:sz="0" w:space="0" w:color="auto"/>
            <w:right w:val="none" w:sz="0" w:space="0" w:color="auto"/>
          </w:divBdr>
        </w:div>
        <w:div w:id="877469814">
          <w:marLeft w:val="480"/>
          <w:marRight w:val="0"/>
          <w:marTop w:val="0"/>
          <w:marBottom w:val="0"/>
          <w:divBdr>
            <w:top w:val="none" w:sz="0" w:space="0" w:color="auto"/>
            <w:left w:val="none" w:sz="0" w:space="0" w:color="auto"/>
            <w:bottom w:val="none" w:sz="0" w:space="0" w:color="auto"/>
            <w:right w:val="none" w:sz="0" w:space="0" w:color="auto"/>
          </w:divBdr>
        </w:div>
        <w:div w:id="1779327402">
          <w:marLeft w:val="480"/>
          <w:marRight w:val="0"/>
          <w:marTop w:val="0"/>
          <w:marBottom w:val="0"/>
          <w:divBdr>
            <w:top w:val="none" w:sz="0" w:space="0" w:color="auto"/>
            <w:left w:val="none" w:sz="0" w:space="0" w:color="auto"/>
            <w:bottom w:val="none" w:sz="0" w:space="0" w:color="auto"/>
            <w:right w:val="none" w:sz="0" w:space="0" w:color="auto"/>
          </w:divBdr>
        </w:div>
        <w:div w:id="1610357139">
          <w:marLeft w:val="480"/>
          <w:marRight w:val="0"/>
          <w:marTop w:val="0"/>
          <w:marBottom w:val="0"/>
          <w:divBdr>
            <w:top w:val="none" w:sz="0" w:space="0" w:color="auto"/>
            <w:left w:val="none" w:sz="0" w:space="0" w:color="auto"/>
            <w:bottom w:val="none" w:sz="0" w:space="0" w:color="auto"/>
            <w:right w:val="none" w:sz="0" w:space="0" w:color="auto"/>
          </w:divBdr>
        </w:div>
        <w:div w:id="500773517">
          <w:marLeft w:val="480"/>
          <w:marRight w:val="0"/>
          <w:marTop w:val="0"/>
          <w:marBottom w:val="0"/>
          <w:divBdr>
            <w:top w:val="none" w:sz="0" w:space="0" w:color="auto"/>
            <w:left w:val="none" w:sz="0" w:space="0" w:color="auto"/>
            <w:bottom w:val="none" w:sz="0" w:space="0" w:color="auto"/>
            <w:right w:val="none" w:sz="0" w:space="0" w:color="auto"/>
          </w:divBdr>
        </w:div>
        <w:div w:id="1524201911">
          <w:marLeft w:val="480"/>
          <w:marRight w:val="0"/>
          <w:marTop w:val="0"/>
          <w:marBottom w:val="0"/>
          <w:divBdr>
            <w:top w:val="none" w:sz="0" w:space="0" w:color="auto"/>
            <w:left w:val="none" w:sz="0" w:space="0" w:color="auto"/>
            <w:bottom w:val="none" w:sz="0" w:space="0" w:color="auto"/>
            <w:right w:val="none" w:sz="0" w:space="0" w:color="auto"/>
          </w:divBdr>
        </w:div>
        <w:div w:id="412898637">
          <w:marLeft w:val="480"/>
          <w:marRight w:val="0"/>
          <w:marTop w:val="0"/>
          <w:marBottom w:val="0"/>
          <w:divBdr>
            <w:top w:val="none" w:sz="0" w:space="0" w:color="auto"/>
            <w:left w:val="none" w:sz="0" w:space="0" w:color="auto"/>
            <w:bottom w:val="none" w:sz="0" w:space="0" w:color="auto"/>
            <w:right w:val="none" w:sz="0" w:space="0" w:color="auto"/>
          </w:divBdr>
        </w:div>
        <w:div w:id="2102677065">
          <w:marLeft w:val="480"/>
          <w:marRight w:val="0"/>
          <w:marTop w:val="0"/>
          <w:marBottom w:val="0"/>
          <w:divBdr>
            <w:top w:val="none" w:sz="0" w:space="0" w:color="auto"/>
            <w:left w:val="none" w:sz="0" w:space="0" w:color="auto"/>
            <w:bottom w:val="none" w:sz="0" w:space="0" w:color="auto"/>
            <w:right w:val="none" w:sz="0" w:space="0" w:color="auto"/>
          </w:divBdr>
        </w:div>
        <w:div w:id="1621838384">
          <w:marLeft w:val="480"/>
          <w:marRight w:val="0"/>
          <w:marTop w:val="0"/>
          <w:marBottom w:val="0"/>
          <w:divBdr>
            <w:top w:val="none" w:sz="0" w:space="0" w:color="auto"/>
            <w:left w:val="none" w:sz="0" w:space="0" w:color="auto"/>
            <w:bottom w:val="none" w:sz="0" w:space="0" w:color="auto"/>
            <w:right w:val="none" w:sz="0" w:space="0" w:color="auto"/>
          </w:divBdr>
        </w:div>
        <w:div w:id="1071150230">
          <w:marLeft w:val="480"/>
          <w:marRight w:val="0"/>
          <w:marTop w:val="0"/>
          <w:marBottom w:val="0"/>
          <w:divBdr>
            <w:top w:val="none" w:sz="0" w:space="0" w:color="auto"/>
            <w:left w:val="none" w:sz="0" w:space="0" w:color="auto"/>
            <w:bottom w:val="none" w:sz="0" w:space="0" w:color="auto"/>
            <w:right w:val="none" w:sz="0" w:space="0" w:color="auto"/>
          </w:divBdr>
        </w:div>
        <w:div w:id="922252849">
          <w:marLeft w:val="480"/>
          <w:marRight w:val="0"/>
          <w:marTop w:val="0"/>
          <w:marBottom w:val="0"/>
          <w:divBdr>
            <w:top w:val="none" w:sz="0" w:space="0" w:color="auto"/>
            <w:left w:val="none" w:sz="0" w:space="0" w:color="auto"/>
            <w:bottom w:val="none" w:sz="0" w:space="0" w:color="auto"/>
            <w:right w:val="none" w:sz="0" w:space="0" w:color="auto"/>
          </w:divBdr>
        </w:div>
        <w:div w:id="1315987660">
          <w:marLeft w:val="480"/>
          <w:marRight w:val="0"/>
          <w:marTop w:val="0"/>
          <w:marBottom w:val="0"/>
          <w:divBdr>
            <w:top w:val="none" w:sz="0" w:space="0" w:color="auto"/>
            <w:left w:val="none" w:sz="0" w:space="0" w:color="auto"/>
            <w:bottom w:val="none" w:sz="0" w:space="0" w:color="auto"/>
            <w:right w:val="none" w:sz="0" w:space="0" w:color="auto"/>
          </w:divBdr>
        </w:div>
        <w:div w:id="475415873">
          <w:marLeft w:val="480"/>
          <w:marRight w:val="0"/>
          <w:marTop w:val="0"/>
          <w:marBottom w:val="0"/>
          <w:divBdr>
            <w:top w:val="none" w:sz="0" w:space="0" w:color="auto"/>
            <w:left w:val="none" w:sz="0" w:space="0" w:color="auto"/>
            <w:bottom w:val="none" w:sz="0" w:space="0" w:color="auto"/>
            <w:right w:val="none" w:sz="0" w:space="0" w:color="auto"/>
          </w:divBdr>
        </w:div>
        <w:div w:id="2115709730">
          <w:marLeft w:val="480"/>
          <w:marRight w:val="0"/>
          <w:marTop w:val="0"/>
          <w:marBottom w:val="0"/>
          <w:divBdr>
            <w:top w:val="none" w:sz="0" w:space="0" w:color="auto"/>
            <w:left w:val="none" w:sz="0" w:space="0" w:color="auto"/>
            <w:bottom w:val="none" w:sz="0" w:space="0" w:color="auto"/>
            <w:right w:val="none" w:sz="0" w:space="0" w:color="auto"/>
          </w:divBdr>
        </w:div>
        <w:div w:id="1416320550">
          <w:marLeft w:val="480"/>
          <w:marRight w:val="0"/>
          <w:marTop w:val="0"/>
          <w:marBottom w:val="0"/>
          <w:divBdr>
            <w:top w:val="none" w:sz="0" w:space="0" w:color="auto"/>
            <w:left w:val="none" w:sz="0" w:space="0" w:color="auto"/>
            <w:bottom w:val="none" w:sz="0" w:space="0" w:color="auto"/>
            <w:right w:val="none" w:sz="0" w:space="0" w:color="auto"/>
          </w:divBdr>
        </w:div>
        <w:div w:id="130296225">
          <w:marLeft w:val="480"/>
          <w:marRight w:val="0"/>
          <w:marTop w:val="0"/>
          <w:marBottom w:val="0"/>
          <w:divBdr>
            <w:top w:val="none" w:sz="0" w:space="0" w:color="auto"/>
            <w:left w:val="none" w:sz="0" w:space="0" w:color="auto"/>
            <w:bottom w:val="none" w:sz="0" w:space="0" w:color="auto"/>
            <w:right w:val="none" w:sz="0" w:space="0" w:color="auto"/>
          </w:divBdr>
        </w:div>
        <w:div w:id="538588462">
          <w:marLeft w:val="480"/>
          <w:marRight w:val="0"/>
          <w:marTop w:val="0"/>
          <w:marBottom w:val="0"/>
          <w:divBdr>
            <w:top w:val="none" w:sz="0" w:space="0" w:color="auto"/>
            <w:left w:val="none" w:sz="0" w:space="0" w:color="auto"/>
            <w:bottom w:val="none" w:sz="0" w:space="0" w:color="auto"/>
            <w:right w:val="none" w:sz="0" w:space="0" w:color="auto"/>
          </w:divBdr>
        </w:div>
        <w:div w:id="760755688">
          <w:marLeft w:val="480"/>
          <w:marRight w:val="0"/>
          <w:marTop w:val="0"/>
          <w:marBottom w:val="0"/>
          <w:divBdr>
            <w:top w:val="none" w:sz="0" w:space="0" w:color="auto"/>
            <w:left w:val="none" w:sz="0" w:space="0" w:color="auto"/>
            <w:bottom w:val="none" w:sz="0" w:space="0" w:color="auto"/>
            <w:right w:val="none" w:sz="0" w:space="0" w:color="auto"/>
          </w:divBdr>
        </w:div>
        <w:div w:id="530076380">
          <w:marLeft w:val="480"/>
          <w:marRight w:val="0"/>
          <w:marTop w:val="0"/>
          <w:marBottom w:val="0"/>
          <w:divBdr>
            <w:top w:val="none" w:sz="0" w:space="0" w:color="auto"/>
            <w:left w:val="none" w:sz="0" w:space="0" w:color="auto"/>
            <w:bottom w:val="none" w:sz="0" w:space="0" w:color="auto"/>
            <w:right w:val="none" w:sz="0" w:space="0" w:color="auto"/>
          </w:divBdr>
        </w:div>
        <w:div w:id="1414862546">
          <w:marLeft w:val="480"/>
          <w:marRight w:val="0"/>
          <w:marTop w:val="0"/>
          <w:marBottom w:val="0"/>
          <w:divBdr>
            <w:top w:val="none" w:sz="0" w:space="0" w:color="auto"/>
            <w:left w:val="none" w:sz="0" w:space="0" w:color="auto"/>
            <w:bottom w:val="none" w:sz="0" w:space="0" w:color="auto"/>
            <w:right w:val="none" w:sz="0" w:space="0" w:color="auto"/>
          </w:divBdr>
        </w:div>
        <w:div w:id="43141906">
          <w:marLeft w:val="480"/>
          <w:marRight w:val="0"/>
          <w:marTop w:val="0"/>
          <w:marBottom w:val="0"/>
          <w:divBdr>
            <w:top w:val="none" w:sz="0" w:space="0" w:color="auto"/>
            <w:left w:val="none" w:sz="0" w:space="0" w:color="auto"/>
            <w:bottom w:val="none" w:sz="0" w:space="0" w:color="auto"/>
            <w:right w:val="none" w:sz="0" w:space="0" w:color="auto"/>
          </w:divBdr>
        </w:div>
        <w:div w:id="312442470">
          <w:marLeft w:val="480"/>
          <w:marRight w:val="0"/>
          <w:marTop w:val="0"/>
          <w:marBottom w:val="0"/>
          <w:divBdr>
            <w:top w:val="none" w:sz="0" w:space="0" w:color="auto"/>
            <w:left w:val="none" w:sz="0" w:space="0" w:color="auto"/>
            <w:bottom w:val="none" w:sz="0" w:space="0" w:color="auto"/>
            <w:right w:val="none" w:sz="0" w:space="0" w:color="auto"/>
          </w:divBdr>
        </w:div>
        <w:div w:id="1198465065">
          <w:marLeft w:val="480"/>
          <w:marRight w:val="0"/>
          <w:marTop w:val="0"/>
          <w:marBottom w:val="0"/>
          <w:divBdr>
            <w:top w:val="none" w:sz="0" w:space="0" w:color="auto"/>
            <w:left w:val="none" w:sz="0" w:space="0" w:color="auto"/>
            <w:bottom w:val="none" w:sz="0" w:space="0" w:color="auto"/>
            <w:right w:val="none" w:sz="0" w:space="0" w:color="auto"/>
          </w:divBdr>
        </w:div>
        <w:div w:id="1542400309">
          <w:marLeft w:val="480"/>
          <w:marRight w:val="0"/>
          <w:marTop w:val="0"/>
          <w:marBottom w:val="0"/>
          <w:divBdr>
            <w:top w:val="none" w:sz="0" w:space="0" w:color="auto"/>
            <w:left w:val="none" w:sz="0" w:space="0" w:color="auto"/>
            <w:bottom w:val="none" w:sz="0" w:space="0" w:color="auto"/>
            <w:right w:val="none" w:sz="0" w:space="0" w:color="auto"/>
          </w:divBdr>
        </w:div>
        <w:div w:id="1740328861">
          <w:marLeft w:val="480"/>
          <w:marRight w:val="0"/>
          <w:marTop w:val="0"/>
          <w:marBottom w:val="0"/>
          <w:divBdr>
            <w:top w:val="none" w:sz="0" w:space="0" w:color="auto"/>
            <w:left w:val="none" w:sz="0" w:space="0" w:color="auto"/>
            <w:bottom w:val="none" w:sz="0" w:space="0" w:color="auto"/>
            <w:right w:val="none" w:sz="0" w:space="0" w:color="auto"/>
          </w:divBdr>
        </w:div>
        <w:div w:id="1658920963">
          <w:marLeft w:val="480"/>
          <w:marRight w:val="0"/>
          <w:marTop w:val="0"/>
          <w:marBottom w:val="0"/>
          <w:divBdr>
            <w:top w:val="none" w:sz="0" w:space="0" w:color="auto"/>
            <w:left w:val="none" w:sz="0" w:space="0" w:color="auto"/>
            <w:bottom w:val="none" w:sz="0" w:space="0" w:color="auto"/>
            <w:right w:val="none" w:sz="0" w:space="0" w:color="auto"/>
          </w:divBdr>
        </w:div>
        <w:div w:id="737944401">
          <w:marLeft w:val="480"/>
          <w:marRight w:val="0"/>
          <w:marTop w:val="0"/>
          <w:marBottom w:val="0"/>
          <w:divBdr>
            <w:top w:val="none" w:sz="0" w:space="0" w:color="auto"/>
            <w:left w:val="none" w:sz="0" w:space="0" w:color="auto"/>
            <w:bottom w:val="none" w:sz="0" w:space="0" w:color="auto"/>
            <w:right w:val="none" w:sz="0" w:space="0" w:color="auto"/>
          </w:divBdr>
        </w:div>
        <w:div w:id="1675065348">
          <w:marLeft w:val="480"/>
          <w:marRight w:val="0"/>
          <w:marTop w:val="0"/>
          <w:marBottom w:val="0"/>
          <w:divBdr>
            <w:top w:val="none" w:sz="0" w:space="0" w:color="auto"/>
            <w:left w:val="none" w:sz="0" w:space="0" w:color="auto"/>
            <w:bottom w:val="none" w:sz="0" w:space="0" w:color="auto"/>
            <w:right w:val="none" w:sz="0" w:space="0" w:color="auto"/>
          </w:divBdr>
        </w:div>
        <w:div w:id="1311444219">
          <w:marLeft w:val="480"/>
          <w:marRight w:val="0"/>
          <w:marTop w:val="0"/>
          <w:marBottom w:val="0"/>
          <w:divBdr>
            <w:top w:val="none" w:sz="0" w:space="0" w:color="auto"/>
            <w:left w:val="none" w:sz="0" w:space="0" w:color="auto"/>
            <w:bottom w:val="none" w:sz="0" w:space="0" w:color="auto"/>
            <w:right w:val="none" w:sz="0" w:space="0" w:color="auto"/>
          </w:divBdr>
        </w:div>
        <w:div w:id="217471874">
          <w:marLeft w:val="480"/>
          <w:marRight w:val="0"/>
          <w:marTop w:val="0"/>
          <w:marBottom w:val="0"/>
          <w:divBdr>
            <w:top w:val="none" w:sz="0" w:space="0" w:color="auto"/>
            <w:left w:val="none" w:sz="0" w:space="0" w:color="auto"/>
            <w:bottom w:val="none" w:sz="0" w:space="0" w:color="auto"/>
            <w:right w:val="none" w:sz="0" w:space="0" w:color="auto"/>
          </w:divBdr>
        </w:div>
        <w:div w:id="768353478">
          <w:marLeft w:val="480"/>
          <w:marRight w:val="0"/>
          <w:marTop w:val="0"/>
          <w:marBottom w:val="0"/>
          <w:divBdr>
            <w:top w:val="none" w:sz="0" w:space="0" w:color="auto"/>
            <w:left w:val="none" w:sz="0" w:space="0" w:color="auto"/>
            <w:bottom w:val="none" w:sz="0" w:space="0" w:color="auto"/>
            <w:right w:val="none" w:sz="0" w:space="0" w:color="auto"/>
          </w:divBdr>
        </w:div>
        <w:div w:id="1342782743">
          <w:marLeft w:val="480"/>
          <w:marRight w:val="0"/>
          <w:marTop w:val="0"/>
          <w:marBottom w:val="0"/>
          <w:divBdr>
            <w:top w:val="none" w:sz="0" w:space="0" w:color="auto"/>
            <w:left w:val="none" w:sz="0" w:space="0" w:color="auto"/>
            <w:bottom w:val="none" w:sz="0" w:space="0" w:color="auto"/>
            <w:right w:val="none" w:sz="0" w:space="0" w:color="auto"/>
          </w:divBdr>
        </w:div>
        <w:div w:id="862978561">
          <w:marLeft w:val="480"/>
          <w:marRight w:val="0"/>
          <w:marTop w:val="0"/>
          <w:marBottom w:val="0"/>
          <w:divBdr>
            <w:top w:val="none" w:sz="0" w:space="0" w:color="auto"/>
            <w:left w:val="none" w:sz="0" w:space="0" w:color="auto"/>
            <w:bottom w:val="none" w:sz="0" w:space="0" w:color="auto"/>
            <w:right w:val="none" w:sz="0" w:space="0" w:color="auto"/>
          </w:divBdr>
        </w:div>
        <w:div w:id="1875849443">
          <w:marLeft w:val="480"/>
          <w:marRight w:val="0"/>
          <w:marTop w:val="0"/>
          <w:marBottom w:val="0"/>
          <w:divBdr>
            <w:top w:val="none" w:sz="0" w:space="0" w:color="auto"/>
            <w:left w:val="none" w:sz="0" w:space="0" w:color="auto"/>
            <w:bottom w:val="none" w:sz="0" w:space="0" w:color="auto"/>
            <w:right w:val="none" w:sz="0" w:space="0" w:color="auto"/>
          </w:divBdr>
        </w:div>
        <w:div w:id="193929462">
          <w:marLeft w:val="480"/>
          <w:marRight w:val="0"/>
          <w:marTop w:val="0"/>
          <w:marBottom w:val="0"/>
          <w:divBdr>
            <w:top w:val="none" w:sz="0" w:space="0" w:color="auto"/>
            <w:left w:val="none" w:sz="0" w:space="0" w:color="auto"/>
            <w:bottom w:val="none" w:sz="0" w:space="0" w:color="auto"/>
            <w:right w:val="none" w:sz="0" w:space="0" w:color="auto"/>
          </w:divBdr>
        </w:div>
        <w:div w:id="38405081">
          <w:marLeft w:val="480"/>
          <w:marRight w:val="0"/>
          <w:marTop w:val="0"/>
          <w:marBottom w:val="0"/>
          <w:divBdr>
            <w:top w:val="none" w:sz="0" w:space="0" w:color="auto"/>
            <w:left w:val="none" w:sz="0" w:space="0" w:color="auto"/>
            <w:bottom w:val="none" w:sz="0" w:space="0" w:color="auto"/>
            <w:right w:val="none" w:sz="0" w:space="0" w:color="auto"/>
          </w:divBdr>
        </w:div>
        <w:div w:id="631444711">
          <w:marLeft w:val="480"/>
          <w:marRight w:val="0"/>
          <w:marTop w:val="0"/>
          <w:marBottom w:val="0"/>
          <w:divBdr>
            <w:top w:val="none" w:sz="0" w:space="0" w:color="auto"/>
            <w:left w:val="none" w:sz="0" w:space="0" w:color="auto"/>
            <w:bottom w:val="none" w:sz="0" w:space="0" w:color="auto"/>
            <w:right w:val="none" w:sz="0" w:space="0" w:color="auto"/>
          </w:divBdr>
        </w:div>
        <w:div w:id="1921910859">
          <w:marLeft w:val="480"/>
          <w:marRight w:val="0"/>
          <w:marTop w:val="0"/>
          <w:marBottom w:val="0"/>
          <w:divBdr>
            <w:top w:val="none" w:sz="0" w:space="0" w:color="auto"/>
            <w:left w:val="none" w:sz="0" w:space="0" w:color="auto"/>
            <w:bottom w:val="none" w:sz="0" w:space="0" w:color="auto"/>
            <w:right w:val="none" w:sz="0" w:space="0" w:color="auto"/>
          </w:divBdr>
        </w:div>
        <w:div w:id="592783847">
          <w:marLeft w:val="480"/>
          <w:marRight w:val="0"/>
          <w:marTop w:val="0"/>
          <w:marBottom w:val="0"/>
          <w:divBdr>
            <w:top w:val="none" w:sz="0" w:space="0" w:color="auto"/>
            <w:left w:val="none" w:sz="0" w:space="0" w:color="auto"/>
            <w:bottom w:val="none" w:sz="0" w:space="0" w:color="auto"/>
            <w:right w:val="none" w:sz="0" w:space="0" w:color="auto"/>
          </w:divBdr>
        </w:div>
        <w:div w:id="602299332">
          <w:marLeft w:val="480"/>
          <w:marRight w:val="0"/>
          <w:marTop w:val="0"/>
          <w:marBottom w:val="0"/>
          <w:divBdr>
            <w:top w:val="none" w:sz="0" w:space="0" w:color="auto"/>
            <w:left w:val="none" w:sz="0" w:space="0" w:color="auto"/>
            <w:bottom w:val="none" w:sz="0" w:space="0" w:color="auto"/>
            <w:right w:val="none" w:sz="0" w:space="0" w:color="auto"/>
          </w:divBdr>
        </w:div>
        <w:div w:id="145587653">
          <w:marLeft w:val="480"/>
          <w:marRight w:val="0"/>
          <w:marTop w:val="0"/>
          <w:marBottom w:val="0"/>
          <w:divBdr>
            <w:top w:val="none" w:sz="0" w:space="0" w:color="auto"/>
            <w:left w:val="none" w:sz="0" w:space="0" w:color="auto"/>
            <w:bottom w:val="none" w:sz="0" w:space="0" w:color="auto"/>
            <w:right w:val="none" w:sz="0" w:space="0" w:color="auto"/>
          </w:divBdr>
        </w:div>
        <w:div w:id="441995079">
          <w:marLeft w:val="480"/>
          <w:marRight w:val="0"/>
          <w:marTop w:val="0"/>
          <w:marBottom w:val="0"/>
          <w:divBdr>
            <w:top w:val="none" w:sz="0" w:space="0" w:color="auto"/>
            <w:left w:val="none" w:sz="0" w:space="0" w:color="auto"/>
            <w:bottom w:val="none" w:sz="0" w:space="0" w:color="auto"/>
            <w:right w:val="none" w:sz="0" w:space="0" w:color="auto"/>
          </w:divBdr>
        </w:div>
        <w:div w:id="1800411109">
          <w:marLeft w:val="480"/>
          <w:marRight w:val="0"/>
          <w:marTop w:val="0"/>
          <w:marBottom w:val="0"/>
          <w:divBdr>
            <w:top w:val="none" w:sz="0" w:space="0" w:color="auto"/>
            <w:left w:val="none" w:sz="0" w:space="0" w:color="auto"/>
            <w:bottom w:val="none" w:sz="0" w:space="0" w:color="auto"/>
            <w:right w:val="none" w:sz="0" w:space="0" w:color="auto"/>
          </w:divBdr>
        </w:div>
        <w:div w:id="1116143849">
          <w:marLeft w:val="480"/>
          <w:marRight w:val="0"/>
          <w:marTop w:val="0"/>
          <w:marBottom w:val="0"/>
          <w:divBdr>
            <w:top w:val="none" w:sz="0" w:space="0" w:color="auto"/>
            <w:left w:val="none" w:sz="0" w:space="0" w:color="auto"/>
            <w:bottom w:val="none" w:sz="0" w:space="0" w:color="auto"/>
            <w:right w:val="none" w:sz="0" w:space="0" w:color="auto"/>
          </w:divBdr>
        </w:div>
        <w:div w:id="1723599308">
          <w:marLeft w:val="480"/>
          <w:marRight w:val="0"/>
          <w:marTop w:val="0"/>
          <w:marBottom w:val="0"/>
          <w:divBdr>
            <w:top w:val="none" w:sz="0" w:space="0" w:color="auto"/>
            <w:left w:val="none" w:sz="0" w:space="0" w:color="auto"/>
            <w:bottom w:val="none" w:sz="0" w:space="0" w:color="auto"/>
            <w:right w:val="none" w:sz="0" w:space="0" w:color="auto"/>
          </w:divBdr>
        </w:div>
        <w:div w:id="1749226814">
          <w:marLeft w:val="480"/>
          <w:marRight w:val="0"/>
          <w:marTop w:val="0"/>
          <w:marBottom w:val="0"/>
          <w:divBdr>
            <w:top w:val="none" w:sz="0" w:space="0" w:color="auto"/>
            <w:left w:val="none" w:sz="0" w:space="0" w:color="auto"/>
            <w:bottom w:val="none" w:sz="0" w:space="0" w:color="auto"/>
            <w:right w:val="none" w:sz="0" w:space="0" w:color="auto"/>
          </w:divBdr>
        </w:div>
        <w:div w:id="1850439816">
          <w:marLeft w:val="480"/>
          <w:marRight w:val="0"/>
          <w:marTop w:val="0"/>
          <w:marBottom w:val="0"/>
          <w:divBdr>
            <w:top w:val="none" w:sz="0" w:space="0" w:color="auto"/>
            <w:left w:val="none" w:sz="0" w:space="0" w:color="auto"/>
            <w:bottom w:val="none" w:sz="0" w:space="0" w:color="auto"/>
            <w:right w:val="none" w:sz="0" w:space="0" w:color="auto"/>
          </w:divBdr>
        </w:div>
        <w:div w:id="423381042">
          <w:marLeft w:val="480"/>
          <w:marRight w:val="0"/>
          <w:marTop w:val="0"/>
          <w:marBottom w:val="0"/>
          <w:divBdr>
            <w:top w:val="none" w:sz="0" w:space="0" w:color="auto"/>
            <w:left w:val="none" w:sz="0" w:space="0" w:color="auto"/>
            <w:bottom w:val="none" w:sz="0" w:space="0" w:color="auto"/>
            <w:right w:val="none" w:sz="0" w:space="0" w:color="auto"/>
          </w:divBdr>
        </w:div>
        <w:div w:id="956061931">
          <w:marLeft w:val="480"/>
          <w:marRight w:val="0"/>
          <w:marTop w:val="0"/>
          <w:marBottom w:val="0"/>
          <w:divBdr>
            <w:top w:val="none" w:sz="0" w:space="0" w:color="auto"/>
            <w:left w:val="none" w:sz="0" w:space="0" w:color="auto"/>
            <w:bottom w:val="none" w:sz="0" w:space="0" w:color="auto"/>
            <w:right w:val="none" w:sz="0" w:space="0" w:color="auto"/>
          </w:divBdr>
        </w:div>
        <w:div w:id="1323123174">
          <w:marLeft w:val="480"/>
          <w:marRight w:val="0"/>
          <w:marTop w:val="0"/>
          <w:marBottom w:val="0"/>
          <w:divBdr>
            <w:top w:val="none" w:sz="0" w:space="0" w:color="auto"/>
            <w:left w:val="none" w:sz="0" w:space="0" w:color="auto"/>
            <w:bottom w:val="none" w:sz="0" w:space="0" w:color="auto"/>
            <w:right w:val="none" w:sz="0" w:space="0" w:color="auto"/>
          </w:divBdr>
        </w:div>
        <w:div w:id="802769073">
          <w:marLeft w:val="480"/>
          <w:marRight w:val="0"/>
          <w:marTop w:val="0"/>
          <w:marBottom w:val="0"/>
          <w:divBdr>
            <w:top w:val="none" w:sz="0" w:space="0" w:color="auto"/>
            <w:left w:val="none" w:sz="0" w:space="0" w:color="auto"/>
            <w:bottom w:val="none" w:sz="0" w:space="0" w:color="auto"/>
            <w:right w:val="none" w:sz="0" w:space="0" w:color="auto"/>
          </w:divBdr>
        </w:div>
        <w:div w:id="1549106817">
          <w:marLeft w:val="480"/>
          <w:marRight w:val="0"/>
          <w:marTop w:val="0"/>
          <w:marBottom w:val="0"/>
          <w:divBdr>
            <w:top w:val="none" w:sz="0" w:space="0" w:color="auto"/>
            <w:left w:val="none" w:sz="0" w:space="0" w:color="auto"/>
            <w:bottom w:val="none" w:sz="0" w:space="0" w:color="auto"/>
            <w:right w:val="none" w:sz="0" w:space="0" w:color="auto"/>
          </w:divBdr>
        </w:div>
        <w:div w:id="898904877">
          <w:marLeft w:val="480"/>
          <w:marRight w:val="0"/>
          <w:marTop w:val="0"/>
          <w:marBottom w:val="0"/>
          <w:divBdr>
            <w:top w:val="none" w:sz="0" w:space="0" w:color="auto"/>
            <w:left w:val="none" w:sz="0" w:space="0" w:color="auto"/>
            <w:bottom w:val="none" w:sz="0" w:space="0" w:color="auto"/>
            <w:right w:val="none" w:sz="0" w:space="0" w:color="auto"/>
          </w:divBdr>
        </w:div>
        <w:div w:id="1335839051">
          <w:marLeft w:val="480"/>
          <w:marRight w:val="0"/>
          <w:marTop w:val="0"/>
          <w:marBottom w:val="0"/>
          <w:divBdr>
            <w:top w:val="none" w:sz="0" w:space="0" w:color="auto"/>
            <w:left w:val="none" w:sz="0" w:space="0" w:color="auto"/>
            <w:bottom w:val="none" w:sz="0" w:space="0" w:color="auto"/>
            <w:right w:val="none" w:sz="0" w:space="0" w:color="auto"/>
          </w:divBdr>
        </w:div>
        <w:div w:id="1636982995">
          <w:marLeft w:val="480"/>
          <w:marRight w:val="0"/>
          <w:marTop w:val="0"/>
          <w:marBottom w:val="0"/>
          <w:divBdr>
            <w:top w:val="none" w:sz="0" w:space="0" w:color="auto"/>
            <w:left w:val="none" w:sz="0" w:space="0" w:color="auto"/>
            <w:bottom w:val="none" w:sz="0" w:space="0" w:color="auto"/>
            <w:right w:val="none" w:sz="0" w:space="0" w:color="auto"/>
          </w:divBdr>
        </w:div>
        <w:div w:id="728040145">
          <w:marLeft w:val="480"/>
          <w:marRight w:val="0"/>
          <w:marTop w:val="0"/>
          <w:marBottom w:val="0"/>
          <w:divBdr>
            <w:top w:val="none" w:sz="0" w:space="0" w:color="auto"/>
            <w:left w:val="none" w:sz="0" w:space="0" w:color="auto"/>
            <w:bottom w:val="none" w:sz="0" w:space="0" w:color="auto"/>
            <w:right w:val="none" w:sz="0" w:space="0" w:color="auto"/>
          </w:divBdr>
        </w:div>
        <w:div w:id="327026885">
          <w:marLeft w:val="480"/>
          <w:marRight w:val="0"/>
          <w:marTop w:val="0"/>
          <w:marBottom w:val="0"/>
          <w:divBdr>
            <w:top w:val="none" w:sz="0" w:space="0" w:color="auto"/>
            <w:left w:val="none" w:sz="0" w:space="0" w:color="auto"/>
            <w:bottom w:val="none" w:sz="0" w:space="0" w:color="auto"/>
            <w:right w:val="none" w:sz="0" w:space="0" w:color="auto"/>
          </w:divBdr>
        </w:div>
        <w:div w:id="2028364308">
          <w:marLeft w:val="480"/>
          <w:marRight w:val="0"/>
          <w:marTop w:val="0"/>
          <w:marBottom w:val="0"/>
          <w:divBdr>
            <w:top w:val="none" w:sz="0" w:space="0" w:color="auto"/>
            <w:left w:val="none" w:sz="0" w:space="0" w:color="auto"/>
            <w:bottom w:val="none" w:sz="0" w:space="0" w:color="auto"/>
            <w:right w:val="none" w:sz="0" w:space="0" w:color="auto"/>
          </w:divBdr>
        </w:div>
        <w:div w:id="1052921034">
          <w:marLeft w:val="480"/>
          <w:marRight w:val="0"/>
          <w:marTop w:val="0"/>
          <w:marBottom w:val="0"/>
          <w:divBdr>
            <w:top w:val="none" w:sz="0" w:space="0" w:color="auto"/>
            <w:left w:val="none" w:sz="0" w:space="0" w:color="auto"/>
            <w:bottom w:val="none" w:sz="0" w:space="0" w:color="auto"/>
            <w:right w:val="none" w:sz="0" w:space="0" w:color="auto"/>
          </w:divBdr>
        </w:div>
        <w:div w:id="191656353">
          <w:marLeft w:val="480"/>
          <w:marRight w:val="0"/>
          <w:marTop w:val="0"/>
          <w:marBottom w:val="0"/>
          <w:divBdr>
            <w:top w:val="none" w:sz="0" w:space="0" w:color="auto"/>
            <w:left w:val="none" w:sz="0" w:space="0" w:color="auto"/>
            <w:bottom w:val="none" w:sz="0" w:space="0" w:color="auto"/>
            <w:right w:val="none" w:sz="0" w:space="0" w:color="auto"/>
          </w:divBdr>
        </w:div>
        <w:div w:id="1476793479">
          <w:marLeft w:val="480"/>
          <w:marRight w:val="0"/>
          <w:marTop w:val="0"/>
          <w:marBottom w:val="0"/>
          <w:divBdr>
            <w:top w:val="none" w:sz="0" w:space="0" w:color="auto"/>
            <w:left w:val="none" w:sz="0" w:space="0" w:color="auto"/>
            <w:bottom w:val="none" w:sz="0" w:space="0" w:color="auto"/>
            <w:right w:val="none" w:sz="0" w:space="0" w:color="auto"/>
          </w:divBdr>
        </w:div>
        <w:div w:id="141508196">
          <w:marLeft w:val="480"/>
          <w:marRight w:val="0"/>
          <w:marTop w:val="0"/>
          <w:marBottom w:val="0"/>
          <w:divBdr>
            <w:top w:val="none" w:sz="0" w:space="0" w:color="auto"/>
            <w:left w:val="none" w:sz="0" w:space="0" w:color="auto"/>
            <w:bottom w:val="none" w:sz="0" w:space="0" w:color="auto"/>
            <w:right w:val="none" w:sz="0" w:space="0" w:color="auto"/>
          </w:divBdr>
        </w:div>
        <w:div w:id="388116421">
          <w:marLeft w:val="480"/>
          <w:marRight w:val="0"/>
          <w:marTop w:val="0"/>
          <w:marBottom w:val="0"/>
          <w:divBdr>
            <w:top w:val="none" w:sz="0" w:space="0" w:color="auto"/>
            <w:left w:val="none" w:sz="0" w:space="0" w:color="auto"/>
            <w:bottom w:val="none" w:sz="0" w:space="0" w:color="auto"/>
            <w:right w:val="none" w:sz="0" w:space="0" w:color="auto"/>
          </w:divBdr>
        </w:div>
        <w:div w:id="771508093">
          <w:marLeft w:val="480"/>
          <w:marRight w:val="0"/>
          <w:marTop w:val="0"/>
          <w:marBottom w:val="0"/>
          <w:divBdr>
            <w:top w:val="none" w:sz="0" w:space="0" w:color="auto"/>
            <w:left w:val="none" w:sz="0" w:space="0" w:color="auto"/>
            <w:bottom w:val="none" w:sz="0" w:space="0" w:color="auto"/>
            <w:right w:val="none" w:sz="0" w:space="0" w:color="auto"/>
          </w:divBdr>
        </w:div>
        <w:div w:id="824013522">
          <w:marLeft w:val="480"/>
          <w:marRight w:val="0"/>
          <w:marTop w:val="0"/>
          <w:marBottom w:val="0"/>
          <w:divBdr>
            <w:top w:val="none" w:sz="0" w:space="0" w:color="auto"/>
            <w:left w:val="none" w:sz="0" w:space="0" w:color="auto"/>
            <w:bottom w:val="none" w:sz="0" w:space="0" w:color="auto"/>
            <w:right w:val="none" w:sz="0" w:space="0" w:color="auto"/>
          </w:divBdr>
        </w:div>
        <w:div w:id="383023008">
          <w:marLeft w:val="480"/>
          <w:marRight w:val="0"/>
          <w:marTop w:val="0"/>
          <w:marBottom w:val="0"/>
          <w:divBdr>
            <w:top w:val="none" w:sz="0" w:space="0" w:color="auto"/>
            <w:left w:val="none" w:sz="0" w:space="0" w:color="auto"/>
            <w:bottom w:val="none" w:sz="0" w:space="0" w:color="auto"/>
            <w:right w:val="none" w:sz="0" w:space="0" w:color="auto"/>
          </w:divBdr>
        </w:div>
        <w:div w:id="1646935629">
          <w:marLeft w:val="480"/>
          <w:marRight w:val="0"/>
          <w:marTop w:val="0"/>
          <w:marBottom w:val="0"/>
          <w:divBdr>
            <w:top w:val="none" w:sz="0" w:space="0" w:color="auto"/>
            <w:left w:val="none" w:sz="0" w:space="0" w:color="auto"/>
            <w:bottom w:val="none" w:sz="0" w:space="0" w:color="auto"/>
            <w:right w:val="none" w:sz="0" w:space="0" w:color="auto"/>
          </w:divBdr>
        </w:div>
        <w:div w:id="876819856">
          <w:marLeft w:val="480"/>
          <w:marRight w:val="0"/>
          <w:marTop w:val="0"/>
          <w:marBottom w:val="0"/>
          <w:divBdr>
            <w:top w:val="none" w:sz="0" w:space="0" w:color="auto"/>
            <w:left w:val="none" w:sz="0" w:space="0" w:color="auto"/>
            <w:bottom w:val="none" w:sz="0" w:space="0" w:color="auto"/>
            <w:right w:val="none" w:sz="0" w:space="0" w:color="auto"/>
          </w:divBdr>
        </w:div>
        <w:div w:id="1738093805">
          <w:marLeft w:val="480"/>
          <w:marRight w:val="0"/>
          <w:marTop w:val="0"/>
          <w:marBottom w:val="0"/>
          <w:divBdr>
            <w:top w:val="none" w:sz="0" w:space="0" w:color="auto"/>
            <w:left w:val="none" w:sz="0" w:space="0" w:color="auto"/>
            <w:bottom w:val="none" w:sz="0" w:space="0" w:color="auto"/>
            <w:right w:val="none" w:sz="0" w:space="0" w:color="auto"/>
          </w:divBdr>
        </w:div>
        <w:div w:id="1996757888">
          <w:marLeft w:val="480"/>
          <w:marRight w:val="0"/>
          <w:marTop w:val="0"/>
          <w:marBottom w:val="0"/>
          <w:divBdr>
            <w:top w:val="none" w:sz="0" w:space="0" w:color="auto"/>
            <w:left w:val="none" w:sz="0" w:space="0" w:color="auto"/>
            <w:bottom w:val="none" w:sz="0" w:space="0" w:color="auto"/>
            <w:right w:val="none" w:sz="0" w:space="0" w:color="auto"/>
          </w:divBdr>
        </w:div>
        <w:div w:id="540484735">
          <w:marLeft w:val="480"/>
          <w:marRight w:val="0"/>
          <w:marTop w:val="0"/>
          <w:marBottom w:val="0"/>
          <w:divBdr>
            <w:top w:val="none" w:sz="0" w:space="0" w:color="auto"/>
            <w:left w:val="none" w:sz="0" w:space="0" w:color="auto"/>
            <w:bottom w:val="none" w:sz="0" w:space="0" w:color="auto"/>
            <w:right w:val="none" w:sz="0" w:space="0" w:color="auto"/>
          </w:divBdr>
        </w:div>
        <w:div w:id="607011207">
          <w:marLeft w:val="480"/>
          <w:marRight w:val="0"/>
          <w:marTop w:val="0"/>
          <w:marBottom w:val="0"/>
          <w:divBdr>
            <w:top w:val="none" w:sz="0" w:space="0" w:color="auto"/>
            <w:left w:val="none" w:sz="0" w:space="0" w:color="auto"/>
            <w:bottom w:val="none" w:sz="0" w:space="0" w:color="auto"/>
            <w:right w:val="none" w:sz="0" w:space="0" w:color="auto"/>
          </w:divBdr>
        </w:div>
        <w:div w:id="2089880070">
          <w:marLeft w:val="480"/>
          <w:marRight w:val="0"/>
          <w:marTop w:val="0"/>
          <w:marBottom w:val="0"/>
          <w:divBdr>
            <w:top w:val="none" w:sz="0" w:space="0" w:color="auto"/>
            <w:left w:val="none" w:sz="0" w:space="0" w:color="auto"/>
            <w:bottom w:val="none" w:sz="0" w:space="0" w:color="auto"/>
            <w:right w:val="none" w:sz="0" w:space="0" w:color="auto"/>
          </w:divBdr>
        </w:div>
        <w:div w:id="598293630">
          <w:marLeft w:val="480"/>
          <w:marRight w:val="0"/>
          <w:marTop w:val="0"/>
          <w:marBottom w:val="0"/>
          <w:divBdr>
            <w:top w:val="none" w:sz="0" w:space="0" w:color="auto"/>
            <w:left w:val="none" w:sz="0" w:space="0" w:color="auto"/>
            <w:bottom w:val="none" w:sz="0" w:space="0" w:color="auto"/>
            <w:right w:val="none" w:sz="0" w:space="0" w:color="auto"/>
          </w:divBdr>
        </w:div>
        <w:div w:id="1361082810">
          <w:marLeft w:val="480"/>
          <w:marRight w:val="0"/>
          <w:marTop w:val="0"/>
          <w:marBottom w:val="0"/>
          <w:divBdr>
            <w:top w:val="none" w:sz="0" w:space="0" w:color="auto"/>
            <w:left w:val="none" w:sz="0" w:space="0" w:color="auto"/>
            <w:bottom w:val="none" w:sz="0" w:space="0" w:color="auto"/>
            <w:right w:val="none" w:sz="0" w:space="0" w:color="auto"/>
          </w:divBdr>
        </w:div>
        <w:div w:id="2137024568">
          <w:marLeft w:val="480"/>
          <w:marRight w:val="0"/>
          <w:marTop w:val="0"/>
          <w:marBottom w:val="0"/>
          <w:divBdr>
            <w:top w:val="none" w:sz="0" w:space="0" w:color="auto"/>
            <w:left w:val="none" w:sz="0" w:space="0" w:color="auto"/>
            <w:bottom w:val="none" w:sz="0" w:space="0" w:color="auto"/>
            <w:right w:val="none" w:sz="0" w:space="0" w:color="auto"/>
          </w:divBdr>
        </w:div>
        <w:div w:id="1497959773">
          <w:marLeft w:val="480"/>
          <w:marRight w:val="0"/>
          <w:marTop w:val="0"/>
          <w:marBottom w:val="0"/>
          <w:divBdr>
            <w:top w:val="none" w:sz="0" w:space="0" w:color="auto"/>
            <w:left w:val="none" w:sz="0" w:space="0" w:color="auto"/>
            <w:bottom w:val="none" w:sz="0" w:space="0" w:color="auto"/>
            <w:right w:val="none" w:sz="0" w:space="0" w:color="auto"/>
          </w:divBdr>
        </w:div>
        <w:div w:id="841434447">
          <w:marLeft w:val="480"/>
          <w:marRight w:val="0"/>
          <w:marTop w:val="0"/>
          <w:marBottom w:val="0"/>
          <w:divBdr>
            <w:top w:val="none" w:sz="0" w:space="0" w:color="auto"/>
            <w:left w:val="none" w:sz="0" w:space="0" w:color="auto"/>
            <w:bottom w:val="none" w:sz="0" w:space="0" w:color="auto"/>
            <w:right w:val="none" w:sz="0" w:space="0" w:color="auto"/>
          </w:divBdr>
        </w:div>
        <w:div w:id="136192717">
          <w:marLeft w:val="480"/>
          <w:marRight w:val="0"/>
          <w:marTop w:val="0"/>
          <w:marBottom w:val="0"/>
          <w:divBdr>
            <w:top w:val="none" w:sz="0" w:space="0" w:color="auto"/>
            <w:left w:val="none" w:sz="0" w:space="0" w:color="auto"/>
            <w:bottom w:val="none" w:sz="0" w:space="0" w:color="auto"/>
            <w:right w:val="none" w:sz="0" w:space="0" w:color="auto"/>
          </w:divBdr>
        </w:div>
        <w:div w:id="839198711">
          <w:marLeft w:val="480"/>
          <w:marRight w:val="0"/>
          <w:marTop w:val="0"/>
          <w:marBottom w:val="0"/>
          <w:divBdr>
            <w:top w:val="none" w:sz="0" w:space="0" w:color="auto"/>
            <w:left w:val="none" w:sz="0" w:space="0" w:color="auto"/>
            <w:bottom w:val="none" w:sz="0" w:space="0" w:color="auto"/>
            <w:right w:val="none" w:sz="0" w:space="0" w:color="auto"/>
          </w:divBdr>
        </w:div>
        <w:div w:id="1021052258">
          <w:marLeft w:val="480"/>
          <w:marRight w:val="0"/>
          <w:marTop w:val="0"/>
          <w:marBottom w:val="0"/>
          <w:divBdr>
            <w:top w:val="none" w:sz="0" w:space="0" w:color="auto"/>
            <w:left w:val="none" w:sz="0" w:space="0" w:color="auto"/>
            <w:bottom w:val="none" w:sz="0" w:space="0" w:color="auto"/>
            <w:right w:val="none" w:sz="0" w:space="0" w:color="auto"/>
          </w:divBdr>
        </w:div>
        <w:div w:id="127552106">
          <w:marLeft w:val="480"/>
          <w:marRight w:val="0"/>
          <w:marTop w:val="0"/>
          <w:marBottom w:val="0"/>
          <w:divBdr>
            <w:top w:val="none" w:sz="0" w:space="0" w:color="auto"/>
            <w:left w:val="none" w:sz="0" w:space="0" w:color="auto"/>
            <w:bottom w:val="none" w:sz="0" w:space="0" w:color="auto"/>
            <w:right w:val="none" w:sz="0" w:space="0" w:color="auto"/>
          </w:divBdr>
        </w:div>
        <w:div w:id="1704940507">
          <w:marLeft w:val="480"/>
          <w:marRight w:val="0"/>
          <w:marTop w:val="0"/>
          <w:marBottom w:val="0"/>
          <w:divBdr>
            <w:top w:val="none" w:sz="0" w:space="0" w:color="auto"/>
            <w:left w:val="none" w:sz="0" w:space="0" w:color="auto"/>
            <w:bottom w:val="none" w:sz="0" w:space="0" w:color="auto"/>
            <w:right w:val="none" w:sz="0" w:space="0" w:color="auto"/>
          </w:divBdr>
        </w:div>
        <w:div w:id="346173371">
          <w:marLeft w:val="480"/>
          <w:marRight w:val="0"/>
          <w:marTop w:val="0"/>
          <w:marBottom w:val="0"/>
          <w:divBdr>
            <w:top w:val="none" w:sz="0" w:space="0" w:color="auto"/>
            <w:left w:val="none" w:sz="0" w:space="0" w:color="auto"/>
            <w:bottom w:val="none" w:sz="0" w:space="0" w:color="auto"/>
            <w:right w:val="none" w:sz="0" w:space="0" w:color="auto"/>
          </w:divBdr>
        </w:div>
        <w:div w:id="1007244370">
          <w:marLeft w:val="480"/>
          <w:marRight w:val="0"/>
          <w:marTop w:val="0"/>
          <w:marBottom w:val="0"/>
          <w:divBdr>
            <w:top w:val="none" w:sz="0" w:space="0" w:color="auto"/>
            <w:left w:val="none" w:sz="0" w:space="0" w:color="auto"/>
            <w:bottom w:val="none" w:sz="0" w:space="0" w:color="auto"/>
            <w:right w:val="none" w:sz="0" w:space="0" w:color="auto"/>
          </w:divBdr>
        </w:div>
        <w:div w:id="2039889869">
          <w:marLeft w:val="480"/>
          <w:marRight w:val="0"/>
          <w:marTop w:val="0"/>
          <w:marBottom w:val="0"/>
          <w:divBdr>
            <w:top w:val="none" w:sz="0" w:space="0" w:color="auto"/>
            <w:left w:val="none" w:sz="0" w:space="0" w:color="auto"/>
            <w:bottom w:val="none" w:sz="0" w:space="0" w:color="auto"/>
            <w:right w:val="none" w:sz="0" w:space="0" w:color="auto"/>
          </w:divBdr>
        </w:div>
        <w:div w:id="673336148">
          <w:marLeft w:val="480"/>
          <w:marRight w:val="0"/>
          <w:marTop w:val="0"/>
          <w:marBottom w:val="0"/>
          <w:divBdr>
            <w:top w:val="none" w:sz="0" w:space="0" w:color="auto"/>
            <w:left w:val="none" w:sz="0" w:space="0" w:color="auto"/>
            <w:bottom w:val="none" w:sz="0" w:space="0" w:color="auto"/>
            <w:right w:val="none" w:sz="0" w:space="0" w:color="auto"/>
          </w:divBdr>
        </w:div>
        <w:div w:id="1864778521">
          <w:marLeft w:val="480"/>
          <w:marRight w:val="0"/>
          <w:marTop w:val="0"/>
          <w:marBottom w:val="0"/>
          <w:divBdr>
            <w:top w:val="none" w:sz="0" w:space="0" w:color="auto"/>
            <w:left w:val="none" w:sz="0" w:space="0" w:color="auto"/>
            <w:bottom w:val="none" w:sz="0" w:space="0" w:color="auto"/>
            <w:right w:val="none" w:sz="0" w:space="0" w:color="auto"/>
          </w:divBdr>
        </w:div>
        <w:div w:id="704331516">
          <w:marLeft w:val="480"/>
          <w:marRight w:val="0"/>
          <w:marTop w:val="0"/>
          <w:marBottom w:val="0"/>
          <w:divBdr>
            <w:top w:val="none" w:sz="0" w:space="0" w:color="auto"/>
            <w:left w:val="none" w:sz="0" w:space="0" w:color="auto"/>
            <w:bottom w:val="none" w:sz="0" w:space="0" w:color="auto"/>
            <w:right w:val="none" w:sz="0" w:space="0" w:color="auto"/>
          </w:divBdr>
        </w:div>
        <w:div w:id="1939865878">
          <w:marLeft w:val="480"/>
          <w:marRight w:val="0"/>
          <w:marTop w:val="0"/>
          <w:marBottom w:val="0"/>
          <w:divBdr>
            <w:top w:val="none" w:sz="0" w:space="0" w:color="auto"/>
            <w:left w:val="none" w:sz="0" w:space="0" w:color="auto"/>
            <w:bottom w:val="none" w:sz="0" w:space="0" w:color="auto"/>
            <w:right w:val="none" w:sz="0" w:space="0" w:color="auto"/>
          </w:divBdr>
        </w:div>
        <w:div w:id="1011689209">
          <w:marLeft w:val="480"/>
          <w:marRight w:val="0"/>
          <w:marTop w:val="0"/>
          <w:marBottom w:val="0"/>
          <w:divBdr>
            <w:top w:val="none" w:sz="0" w:space="0" w:color="auto"/>
            <w:left w:val="none" w:sz="0" w:space="0" w:color="auto"/>
            <w:bottom w:val="none" w:sz="0" w:space="0" w:color="auto"/>
            <w:right w:val="none" w:sz="0" w:space="0" w:color="auto"/>
          </w:divBdr>
        </w:div>
        <w:div w:id="712773217">
          <w:marLeft w:val="480"/>
          <w:marRight w:val="0"/>
          <w:marTop w:val="0"/>
          <w:marBottom w:val="0"/>
          <w:divBdr>
            <w:top w:val="none" w:sz="0" w:space="0" w:color="auto"/>
            <w:left w:val="none" w:sz="0" w:space="0" w:color="auto"/>
            <w:bottom w:val="none" w:sz="0" w:space="0" w:color="auto"/>
            <w:right w:val="none" w:sz="0" w:space="0" w:color="auto"/>
          </w:divBdr>
        </w:div>
        <w:div w:id="748431494">
          <w:marLeft w:val="480"/>
          <w:marRight w:val="0"/>
          <w:marTop w:val="0"/>
          <w:marBottom w:val="0"/>
          <w:divBdr>
            <w:top w:val="none" w:sz="0" w:space="0" w:color="auto"/>
            <w:left w:val="none" w:sz="0" w:space="0" w:color="auto"/>
            <w:bottom w:val="none" w:sz="0" w:space="0" w:color="auto"/>
            <w:right w:val="none" w:sz="0" w:space="0" w:color="auto"/>
          </w:divBdr>
        </w:div>
        <w:div w:id="759839194">
          <w:marLeft w:val="480"/>
          <w:marRight w:val="0"/>
          <w:marTop w:val="0"/>
          <w:marBottom w:val="0"/>
          <w:divBdr>
            <w:top w:val="none" w:sz="0" w:space="0" w:color="auto"/>
            <w:left w:val="none" w:sz="0" w:space="0" w:color="auto"/>
            <w:bottom w:val="none" w:sz="0" w:space="0" w:color="auto"/>
            <w:right w:val="none" w:sz="0" w:space="0" w:color="auto"/>
          </w:divBdr>
        </w:div>
        <w:div w:id="1882664111">
          <w:marLeft w:val="480"/>
          <w:marRight w:val="0"/>
          <w:marTop w:val="0"/>
          <w:marBottom w:val="0"/>
          <w:divBdr>
            <w:top w:val="none" w:sz="0" w:space="0" w:color="auto"/>
            <w:left w:val="none" w:sz="0" w:space="0" w:color="auto"/>
            <w:bottom w:val="none" w:sz="0" w:space="0" w:color="auto"/>
            <w:right w:val="none" w:sz="0" w:space="0" w:color="auto"/>
          </w:divBdr>
        </w:div>
        <w:div w:id="1091774982">
          <w:marLeft w:val="480"/>
          <w:marRight w:val="0"/>
          <w:marTop w:val="0"/>
          <w:marBottom w:val="0"/>
          <w:divBdr>
            <w:top w:val="none" w:sz="0" w:space="0" w:color="auto"/>
            <w:left w:val="none" w:sz="0" w:space="0" w:color="auto"/>
            <w:bottom w:val="none" w:sz="0" w:space="0" w:color="auto"/>
            <w:right w:val="none" w:sz="0" w:space="0" w:color="auto"/>
          </w:divBdr>
        </w:div>
        <w:div w:id="916986487">
          <w:marLeft w:val="480"/>
          <w:marRight w:val="0"/>
          <w:marTop w:val="0"/>
          <w:marBottom w:val="0"/>
          <w:divBdr>
            <w:top w:val="none" w:sz="0" w:space="0" w:color="auto"/>
            <w:left w:val="none" w:sz="0" w:space="0" w:color="auto"/>
            <w:bottom w:val="none" w:sz="0" w:space="0" w:color="auto"/>
            <w:right w:val="none" w:sz="0" w:space="0" w:color="auto"/>
          </w:divBdr>
        </w:div>
        <w:div w:id="1639188425">
          <w:marLeft w:val="480"/>
          <w:marRight w:val="0"/>
          <w:marTop w:val="0"/>
          <w:marBottom w:val="0"/>
          <w:divBdr>
            <w:top w:val="none" w:sz="0" w:space="0" w:color="auto"/>
            <w:left w:val="none" w:sz="0" w:space="0" w:color="auto"/>
            <w:bottom w:val="none" w:sz="0" w:space="0" w:color="auto"/>
            <w:right w:val="none" w:sz="0" w:space="0" w:color="auto"/>
          </w:divBdr>
        </w:div>
        <w:div w:id="589394627">
          <w:marLeft w:val="480"/>
          <w:marRight w:val="0"/>
          <w:marTop w:val="0"/>
          <w:marBottom w:val="0"/>
          <w:divBdr>
            <w:top w:val="none" w:sz="0" w:space="0" w:color="auto"/>
            <w:left w:val="none" w:sz="0" w:space="0" w:color="auto"/>
            <w:bottom w:val="none" w:sz="0" w:space="0" w:color="auto"/>
            <w:right w:val="none" w:sz="0" w:space="0" w:color="auto"/>
          </w:divBdr>
        </w:div>
        <w:div w:id="995915967">
          <w:marLeft w:val="480"/>
          <w:marRight w:val="0"/>
          <w:marTop w:val="0"/>
          <w:marBottom w:val="0"/>
          <w:divBdr>
            <w:top w:val="none" w:sz="0" w:space="0" w:color="auto"/>
            <w:left w:val="none" w:sz="0" w:space="0" w:color="auto"/>
            <w:bottom w:val="none" w:sz="0" w:space="0" w:color="auto"/>
            <w:right w:val="none" w:sz="0" w:space="0" w:color="auto"/>
          </w:divBdr>
        </w:div>
        <w:div w:id="1628313549">
          <w:marLeft w:val="480"/>
          <w:marRight w:val="0"/>
          <w:marTop w:val="0"/>
          <w:marBottom w:val="0"/>
          <w:divBdr>
            <w:top w:val="none" w:sz="0" w:space="0" w:color="auto"/>
            <w:left w:val="none" w:sz="0" w:space="0" w:color="auto"/>
            <w:bottom w:val="none" w:sz="0" w:space="0" w:color="auto"/>
            <w:right w:val="none" w:sz="0" w:space="0" w:color="auto"/>
          </w:divBdr>
        </w:div>
        <w:div w:id="345792862">
          <w:marLeft w:val="480"/>
          <w:marRight w:val="0"/>
          <w:marTop w:val="0"/>
          <w:marBottom w:val="0"/>
          <w:divBdr>
            <w:top w:val="none" w:sz="0" w:space="0" w:color="auto"/>
            <w:left w:val="none" w:sz="0" w:space="0" w:color="auto"/>
            <w:bottom w:val="none" w:sz="0" w:space="0" w:color="auto"/>
            <w:right w:val="none" w:sz="0" w:space="0" w:color="auto"/>
          </w:divBdr>
        </w:div>
        <w:div w:id="1834028382">
          <w:marLeft w:val="480"/>
          <w:marRight w:val="0"/>
          <w:marTop w:val="0"/>
          <w:marBottom w:val="0"/>
          <w:divBdr>
            <w:top w:val="none" w:sz="0" w:space="0" w:color="auto"/>
            <w:left w:val="none" w:sz="0" w:space="0" w:color="auto"/>
            <w:bottom w:val="none" w:sz="0" w:space="0" w:color="auto"/>
            <w:right w:val="none" w:sz="0" w:space="0" w:color="auto"/>
          </w:divBdr>
        </w:div>
        <w:div w:id="1548907417">
          <w:marLeft w:val="480"/>
          <w:marRight w:val="0"/>
          <w:marTop w:val="0"/>
          <w:marBottom w:val="0"/>
          <w:divBdr>
            <w:top w:val="none" w:sz="0" w:space="0" w:color="auto"/>
            <w:left w:val="none" w:sz="0" w:space="0" w:color="auto"/>
            <w:bottom w:val="none" w:sz="0" w:space="0" w:color="auto"/>
            <w:right w:val="none" w:sz="0" w:space="0" w:color="auto"/>
          </w:divBdr>
        </w:div>
        <w:div w:id="1664432885">
          <w:marLeft w:val="480"/>
          <w:marRight w:val="0"/>
          <w:marTop w:val="0"/>
          <w:marBottom w:val="0"/>
          <w:divBdr>
            <w:top w:val="none" w:sz="0" w:space="0" w:color="auto"/>
            <w:left w:val="none" w:sz="0" w:space="0" w:color="auto"/>
            <w:bottom w:val="none" w:sz="0" w:space="0" w:color="auto"/>
            <w:right w:val="none" w:sz="0" w:space="0" w:color="auto"/>
          </w:divBdr>
        </w:div>
        <w:div w:id="1612198377">
          <w:marLeft w:val="480"/>
          <w:marRight w:val="0"/>
          <w:marTop w:val="0"/>
          <w:marBottom w:val="0"/>
          <w:divBdr>
            <w:top w:val="none" w:sz="0" w:space="0" w:color="auto"/>
            <w:left w:val="none" w:sz="0" w:space="0" w:color="auto"/>
            <w:bottom w:val="none" w:sz="0" w:space="0" w:color="auto"/>
            <w:right w:val="none" w:sz="0" w:space="0" w:color="auto"/>
          </w:divBdr>
        </w:div>
        <w:div w:id="1574660264">
          <w:marLeft w:val="480"/>
          <w:marRight w:val="0"/>
          <w:marTop w:val="0"/>
          <w:marBottom w:val="0"/>
          <w:divBdr>
            <w:top w:val="none" w:sz="0" w:space="0" w:color="auto"/>
            <w:left w:val="none" w:sz="0" w:space="0" w:color="auto"/>
            <w:bottom w:val="none" w:sz="0" w:space="0" w:color="auto"/>
            <w:right w:val="none" w:sz="0" w:space="0" w:color="auto"/>
          </w:divBdr>
        </w:div>
        <w:div w:id="766999618">
          <w:marLeft w:val="480"/>
          <w:marRight w:val="0"/>
          <w:marTop w:val="0"/>
          <w:marBottom w:val="0"/>
          <w:divBdr>
            <w:top w:val="none" w:sz="0" w:space="0" w:color="auto"/>
            <w:left w:val="none" w:sz="0" w:space="0" w:color="auto"/>
            <w:bottom w:val="none" w:sz="0" w:space="0" w:color="auto"/>
            <w:right w:val="none" w:sz="0" w:space="0" w:color="auto"/>
          </w:divBdr>
        </w:div>
        <w:div w:id="403795714">
          <w:marLeft w:val="480"/>
          <w:marRight w:val="0"/>
          <w:marTop w:val="0"/>
          <w:marBottom w:val="0"/>
          <w:divBdr>
            <w:top w:val="none" w:sz="0" w:space="0" w:color="auto"/>
            <w:left w:val="none" w:sz="0" w:space="0" w:color="auto"/>
            <w:bottom w:val="none" w:sz="0" w:space="0" w:color="auto"/>
            <w:right w:val="none" w:sz="0" w:space="0" w:color="auto"/>
          </w:divBdr>
        </w:div>
        <w:div w:id="1408266555">
          <w:marLeft w:val="480"/>
          <w:marRight w:val="0"/>
          <w:marTop w:val="0"/>
          <w:marBottom w:val="0"/>
          <w:divBdr>
            <w:top w:val="none" w:sz="0" w:space="0" w:color="auto"/>
            <w:left w:val="none" w:sz="0" w:space="0" w:color="auto"/>
            <w:bottom w:val="none" w:sz="0" w:space="0" w:color="auto"/>
            <w:right w:val="none" w:sz="0" w:space="0" w:color="auto"/>
          </w:divBdr>
        </w:div>
        <w:div w:id="366834885">
          <w:marLeft w:val="480"/>
          <w:marRight w:val="0"/>
          <w:marTop w:val="0"/>
          <w:marBottom w:val="0"/>
          <w:divBdr>
            <w:top w:val="none" w:sz="0" w:space="0" w:color="auto"/>
            <w:left w:val="none" w:sz="0" w:space="0" w:color="auto"/>
            <w:bottom w:val="none" w:sz="0" w:space="0" w:color="auto"/>
            <w:right w:val="none" w:sz="0" w:space="0" w:color="auto"/>
          </w:divBdr>
        </w:div>
        <w:div w:id="1358388893">
          <w:marLeft w:val="480"/>
          <w:marRight w:val="0"/>
          <w:marTop w:val="0"/>
          <w:marBottom w:val="0"/>
          <w:divBdr>
            <w:top w:val="none" w:sz="0" w:space="0" w:color="auto"/>
            <w:left w:val="none" w:sz="0" w:space="0" w:color="auto"/>
            <w:bottom w:val="none" w:sz="0" w:space="0" w:color="auto"/>
            <w:right w:val="none" w:sz="0" w:space="0" w:color="auto"/>
          </w:divBdr>
        </w:div>
        <w:div w:id="1347901513">
          <w:marLeft w:val="480"/>
          <w:marRight w:val="0"/>
          <w:marTop w:val="0"/>
          <w:marBottom w:val="0"/>
          <w:divBdr>
            <w:top w:val="none" w:sz="0" w:space="0" w:color="auto"/>
            <w:left w:val="none" w:sz="0" w:space="0" w:color="auto"/>
            <w:bottom w:val="none" w:sz="0" w:space="0" w:color="auto"/>
            <w:right w:val="none" w:sz="0" w:space="0" w:color="auto"/>
          </w:divBdr>
        </w:div>
        <w:div w:id="128598371">
          <w:marLeft w:val="480"/>
          <w:marRight w:val="0"/>
          <w:marTop w:val="0"/>
          <w:marBottom w:val="0"/>
          <w:divBdr>
            <w:top w:val="none" w:sz="0" w:space="0" w:color="auto"/>
            <w:left w:val="none" w:sz="0" w:space="0" w:color="auto"/>
            <w:bottom w:val="none" w:sz="0" w:space="0" w:color="auto"/>
            <w:right w:val="none" w:sz="0" w:space="0" w:color="auto"/>
          </w:divBdr>
        </w:div>
        <w:div w:id="321395821">
          <w:marLeft w:val="480"/>
          <w:marRight w:val="0"/>
          <w:marTop w:val="0"/>
          <w:marBottom w:val="0"/>
          <w:divBdr>
            <w:top w:val="none" w:sz="0" w:space="0" w:color="auto"/>
            <w:left w:val="none" w:sz="0" w:space="0" w:color="auto"/>
            <w:bottom w:val="none" w:sz="0" w:space="0" w:color="auto"/>
            <w:right w:val="none" w:sz="0" w:space="0" w:color="auto"/>
          </w:divBdr>
        </w:div>
        <w:div w:id="207374384">
          <w:marLeft w:val="480"/>
          <w:marRight w:val="0"/>
          <w:marTop w:val="0"/>
          <w:marBottom w:val="0"/>
          <w:divBdr>
            <w:top w:val="none" w:sz="0" w:space="0" w:color="auto"/>
            <w:left w:val="none" w:sz="0" w:space="0" w:color="auto"/>
            <w:bottom w:val="none" w:sz="0" w:space="0" w:color="auto"/>
            <w:right w:val="none" w:sz="0" w:space="0" w:color="auto"/>
          </w:divBdr>
        </w:div>
        <w:div w:id="1980838732">
          <w:marLeft w:val="480"/>
          <w:marRight w:val="0"/>
          <w:marTop w:val="0"/>
          <w:marBottom w:val="0"/>
          <w:divBdr>
            <w:top w:val="none" w:sz="0" w:space="0" w:color="auto"/>
            <w:left w:val="none" w:sz="0" w:space="0" w:color="auto"/>
            <w:bottom w:val="none" w:sz="0" w:space="0" w:color="auto"/>
            <w:right w:val="none" w:sz="0" w:space="0" w:color="auto"/>
          </w:divBdr>
        </w:div>
        <w:div w:id="328562357">
          <w:marLeft w:val="480"/>
          <w:marRight w:val="0"/>
          <w:marTop w:val="0"/>
          <w:marBottom w:val="0"/>
          <w:divBdr>
            <w:top w:val="none" w:sz="0" w:space="0" w:color="auto"/>
            <w:left w:val="none" w:sz="0" w:space="0" w:color="auto"/>
            <w:bottom w:val="none" w:sz="0" w:space="0" w:color="auto"/>
            <w:right w:val="none" w:sz="0" w:space="0" w:color="auto"/>
          </w:divBdr>
        </w:div>
        <w:div w:id="707070181">
          <w:marLeft w:val="480"/>
          <w:marRight w:val="0"/>
          <w:marTop w:val="0"/>
          <w:marBottom w:val="0"/>
          <w:divBdr>
            <w:top w:val="none" w:sz="0" w:space="0" w:color="auto"/>
            <w:left w:val="none" w:sz="0" w:space="0" w:color="auto"/>
            <w:bottom w:val="none" w:sz="0" w:space="0" w:color="auto"/>
            <w:right w:val="none" w:sz="0" w:space="0" w:color="auto"/>
          </w:divBdr>
        </w:div>
        <w:div w:id="1388920683">
          <w:marLeft w:val="480"/>
          <w:marRight w:val="0"/>
          <w:marTop w:val="0"/>
          <w:marBottom w:val="0"/>
          <w:divBdr>
            <w:top w:val="none" w:sz="0" w:space="0" w:color="auto"/>
            <w:left w:val="none" w:sz="0" w:space="0" w:color="auto"/>
            <w:bottom w:val="none" w:sz="0" w:space="0" w:color="auto"/>
            <w:right w:val="none" w:sz="0" w:space="0" w:color="auto"/>
          </w:divBdr>
        </w:div>
        <w:div w:id="350377866">
          <w:marLeft w:val="480"/>
          <w:marRight w:val="0"/>
          <w:marTop w:val="0"/>
          <w:marBottom w:val="0"/>
          <w:divBdr>
            <w:top w:val="none" w:sz="0" w:space="0" w:color="auto"/>
            <w:left w:val="none" w:sz="0" w:space="0" w:color="auto"/>
            <w:bottom w:val="none" w:sz="0" w:space="0" w:color="auto"/>
            <w:right w:val="none" w:sz="0" w:space="0" w:color="auto"/>
          </w:divBdr>
        </w:div>
        <w:div w:id="1740899837">
          <w:marLeft w:val="480"/>
          <w:marRight w:val="0"/>
          <w:marTop w:val="0"/>
          <w:marBottom w:val="0"/>
          <w:divBdr>
            <w:top w:val="none" w:sz="0" w:space="0" w:color="auto"/>
            <w:left w:val="none" w:sz="0" w:space="0" w:color="auto"/>
            <w:bottom w:val="none" w:sz="0" w:space="0" w:color="auto"/>
            <w:right w:val="none" w:sz="0" w:space="0" w:color="auto"/>
          </w:divBdr>
        </w:div>
        <w:div w:id="1138064784">
          <w:marLeft w:val="480"/>
          <w:marRight w:val="0"/>
          <w:marTop w:val="0"/>
          <w:marBottom w:val="0"/>
          <w:divBdr>
            <w:top w:val="none" w:sz="0" w:space="0" w:color="auto"/>
            <w:left w:val="none" w:sz="0" w:space="0" w:color="auto"/>
            <w:bottom w:val="none" w:sz="0" w:space="0" w:color="auto"/>
            <w:right w:val="none" w:sz="0" w:space="0" w:color="auto"/>
          </w:divBdr>
        </w:div>
        <w:div w:id="657421306">
          <w:marLeft w:val="480"/>
          <w:marRight w:val="0"/>
          <w:marTop w:val="0"/>
          <w:marBottom w:val="0"/>
          <w:divBdr>
            <w:top w:val="none" w:sz="0" w:space="0" w:color="auto"/>
            <w:left w:val="none" w:sz="0" w:space="0" w:color="auto"/>
            <w:bottom w:val="none" w:sz="0" w:space="0" w:color="auto"/>
            <w:right w:val="none" w:sz="0" w:space="0" w:color="auto"/>
          </w:divBdr>
        </w:div>
        <w:div w:id="1648125713">
          <w:marLeft w:val="480"/>
          <w:marRight w:val="0"/>
          <w:marTop w:val="0"/>
          <w:marBottom w:val="0"/>
          <w:divBdr>
            <w:top w:val="none" w:sz="0" w:space="0" w:color="auto"/>
            <w:left w:val="none" w:sz="0" w:space="0" w:color="auto"/>
            <w:bottom w:val="none" w:sz="0" w:space="0" w:color="auto"/>
            <w:right w:val="none" w:sz="0" w:space="0" w:color="auto"/>
          </w:divBdr>
        </w:div>
        <w:div w:id="420561892">
          <w:marLeft w:val="480"/>
          <w:marRight w:val="0"/>
          <w:marTop w:val="0"/>
          <w:marBottom w:val="0"/>
          <w:divBdr>
            <w:top w:val="none" w:sz="0" w:space="0" w:color="auto"/>
            <w:left w:val="none" w:sz="0" w:space="0" w:color="auto"/>
            <w:bottom w:val="none" w:sz="0" w:space="0" w:color="auto"/>
            <w:right w:val="none" w:sz="0" w:space="0" w:color="auto"/>
          </w:divBdr>
        </w:div>
        <w:div w:id="275525184">
          <w:marLeft w:val="480"/>
          <w:marRight w:val="0"/>
          <w:marTop w:val="0"/>
          <w:marBottom w:val="0"/>
          <w:divBdr>
            <w:top w:val="none" w:sz="0" w:space="0" w:color="auto"/>
            <w:left w:val="none" w:sz="0" w:space="0" w:color="auto"/>
            <w:bottom w:val="none" w:sz="0" w:space="0" w:color="auto"/>
            <w:right w:val="none" w:sz="0" w:space="0" w:color="auto"/>
          </w:divBdr>
        </w:div>
        <w:div w:id="1935623921">
          <w:marLeft w:val="480"/>
          <w:marRight w:val="0"/>
          <w:marTop w:val="0"/>
          <w:marBottom w:val="0"/>
          <w:divBdr>
            <w:top w:val="none" w:sz="0" w:space="0" w:color="auto"/>
            <w:left w:val="none" w:sz="0" w:space="0" w:color="auto"/>
            <w:bottom w:val="none" w:sz="0" w:space="0" w:color="auto"/>
            <w:right w:val="none" w:sz="0" w:space="0" w:color="auto"/>
          </w:divBdr>
        </w:div>
        <w:div w:id="937517031">
          <w:marLeft w:val="480"/>
          <w:marRight w:val="0"/>
          <w:marTop w:val="0"/>
          <w:marBottom w:val="0"/>
          <w:divBdr>
            <w:top w:val="none" w:sz="0" w:space="0" w:color="auto"/>
            <w:left w:val="none" w:sz="0" w:space="0" w:color="auto"/>
            <w:bottom w:val="none" w:sz="0" w:space="0" w:color="auto"/>
            <w:right w:val="none" w:sz="0" w:space="0" w:color="auto"/>
          </w:divBdr>
        </w:div>
        <w:div w:id="1308970260">
          <w:marLeft w:val="480"/>
          <w:marRight w:val="0"/>
          <w:marTop w:val="0"/>
          <w:marBottom w:val="0"/>
          <w:divBdr>
            <w:top w:val="none" w:sz="0" w:space="0" w:color="auto"/>
            <w:left w:val="none" w:sz="0" w:space="0" w:color="auto"/>
            <w:bottom w:val="none" w:sz="0" w:space="0" w:color="auto"/>
            <w:right w:val="none" w:sz="0" w:space="0" w:color="auto"/>
          </w:divBdr>
        </w:div>
        <w:div w:id="336465374">
          <w:marLeft w:val="480"/>
          <w:marRight w:val="0"/>
          <w:marTop w:val="0"/>
          <w:marBottom w:val="0"/>
          <w:divBdr>
            <w:top w:val="none" w:sz="0" w:space="0" w:color="auto"/>
            <w:left w:val="none" w:sz="0" w:space="0" w:color="auto"/>
            <w:bottom w:val="none" w:sz="0" w:space="0" w:color="auto"/>
            <w:right w:val="none" w:sz="0" w:space="0" w:color="auto"/>
          </w:divBdr>
        </w:div>
        <w:div w:id="203368813">
          <w:marLeft w:val="480"/>
          <w:marRight w:val="0"/>
          <w:marTop w:val="0"/>
          <w:marBottom w:val="0"/>
          <w:divBdr>
            <w:top w:val="none" w:sz="0" w:space="0" w:color="auto"/>
            <w:left w:val="none" w:sz="0" w:space="0" w:color="auto"/>
            <w:bottom w:val="none" w:sz="0" w:space="0" w:color="auto"/>
            <w:right w:val="none" w:sz="0" w:space="0" w:color="auto"/>
          </w:divBdr>
        </w:div>
        <w:div w:id="1261723666">
          <w:marLeft w:val="480"/>
          <w:marRight w:val="0"/>
          <w:marTop w:val="0"/>
          <w:marBottom w:val="0"/>
          <w:divBdr>
            <w:top w:val="none" w:sz="0" w:space="0" w:color="auto"/>
            <w:left w:val="none" w:sz="0" w:space="0" w:color="auto"/>
            <w:bottom w:val="none" w:sz="0" w:space="0" w:color="auto"/>
            <w:right w:val="none" w:sz="0" w:space="0" w:color="auto"/>
          </w:divBdr>
        </w:div>
        <w:div w:id="773937408">
          <w:marLeft w:val="480"/>
          <w:marRight w:val="0"/>
          <w:marTop w:val="0"/>
          <w:marBottom w:val="0"/>
          <w:divBdr>
            <w:top w:val="none" w:sz="0" w:space="0" w:color="auto"/>
            <w:left w:val="none" w:sz="0" w:space="0" w:color="auto"/>
            <w:bottom w:val="none" w:sz="0" w:space="0" w:color="auto"/>
            <w:right w:val="none" w:sz="0" w:space="0" w:color="auto"/>
          </w:divBdr>
        </w:div>
        <w:div w:id="1839613499">
          <w:marLeft w:val="480"/>
          <w:marRight w:val="0"/>
          <w:marTop w:val="0"/>
          <w:marBottom w:val="0"/>
          <w:divBdr>
            <w:top w:val="none" w:sz="0" w:space="0" w:color="auto"/>
            <w:left w:val="none" w:sz="0" w:space="0" w:color="auto"/>
            <w:bottom w:val="none" w:sz="0" w:space="0" w:color="auto"/>
            <w:right w:val="none" w:sz="0" w:space="0" w:color="auto"/>
          </w:divBdr>
        </w:div>
        <w:div w:id="1686974166">
          <w:marLeft w:val="480"/>
          <w:marRight w:val="0"/>
          <w:marTop w:val="0"/>
          <w:marBottom w:val="0"/>
          <w:divBdr>
            <w:top w:val="none" w:sz="0" w:space="0" w:color="auto"/>
            <w:left w:val="none" w:sz="0" w:space="0" w:color="auto"/>
            <w:bottom w:val="none" w:sz="0" w:space="0" w:color="auto"/>
            <w:right w:val="none" w:sz="0" w:space="0" w:color="auto"/>
          </w:divBdr>
        </w:div>
        <w:div w:id="1320691834">
          <w:marLeft w:val="480"/>
          <w:marRight w:val="0"/>
          <w:marTop w:val="0"/>
          <w:marBottom w:val="0"/>
          <w:divBdr>
            <w:top w:val="none" w:sz="0" w:space="0" w:color="auto"/>
            <w:left w:val="none" w:sz="0" w:space="0" w:color="auto"/>
            <w:bottom w:val="none" w:sz="0" w:space="0" w:color="auto"/>
            <w:right w:val="none" w:sz="0" w:space="0" w:color="auto"/>
          </w:divBdr>
        </w:div>
        <w:div w:id="1548378091">
          <w:marLeft w:val="480"/>
          <w:marRight w:val="0"/>
          <w:marTop w:val="0"/>
          <w:marBottom w:val="0"/>
          <w:divBdr>
            <w:top w:val="none" w:sz="0" w:space="0" w:color="auto"/>
            <w:left w:val="none" w:sz="0" w:space="0" w:color="auto"/>
            <w:bottom w:val="none" w:sz="0" w:space="0" w:color="auto"/>
            <w:right w:val="none" w:sz="0" w:space="0" w:color="auto"/>
          </w:divBdr>
        </w:div>
        <w:div w:id="1569606807">
          <w:marLeft w:val="480"/>
          <w:marRight w:val="0"/>
          <w:marTop w:val="0"/>
          <w:marBottom w:val="0"/>
          <w:divBdr>
            <w:top w:val="none" w:sz="0" w:space="0" w:color="auto"/>
            <w:left w:val="none" w:sz="0" w:space="0" w:color="auto"/>
            <w:bottom w:val="none" w:sz="0" w:space="0" w:color="auto"/>
            <w:right w:val="none" w:sz="0" w:space="0" w:color="auto"/>
          </w:divBdr>
        </w:div>
        <w:div w:id="1383406845">
          <w:marLeft w:val="480"/>
          <w:marRight w:val="0"/>
          <w:marTop w:val="0"/>
          <w:marBottom w:val="0"/>
          <w:divBdr>
            <w:top w:val="none" w:sz="0" w:space="0" w:color="auto"/>
            <w:left w:val="none" w:sz="0" w:space="0" w:color="auto"/>
            <w:bottom w:val="none" w:sz="0" w:space="0" w:color="auto"/>
            <w:right w:val="none" w:sz="0" w:space="0" w:color="auto"/>
          </w:divBdr>
        </w:div>
        <w:div w:id="333803861">
          <w:marLeft w:val="480"/>
          <w:marRight w:val="0"/>
          <w:marTop w:val="0"/>
          <w:marBottom w:val="0"/>
          <w:divBdr>
            <w:top w:val="none" w:sz="0" w:space="0" w:color="auto"/>
            <w:left w:val="none" w:sz="0" w:space="0" w:color="auto"/>
            <w:bottom w:val="none" w:sz="0" w:space="0" w:color="auto"/>
            <w:right w:val="none" w:sz="0" w:space="0" w:color="auto"/>
          </w:divBdr>
        </w:div>
        <w:div w:id="1783497535">
          <w:marLeft w:val="480"/>
          <w:marRight w:val="0"/>
          <w:marTop w:val="0"/>
          <w:marBottom w:val="0"/>
          <w:divBdr>
            <w:top w:val="none" w:sz="0" w:space="0" w:color="auto"/>
            <w:left w:val="none" w:sz="0" w:space="0" w:color="auto"/>
            <w:bottom w:val="none" w:sz="0" w:space="0" w:color="auto"/>
            <w:right w:val="none" w:sz="0" w:space="0" w:color="auto"/>
          </w:divBdr>
        </w:div>
        <w:div w:id="406197194">
          <w:marLeft w:val="480"/>
          <w:marRight w:val="0"/>
          <w:marTop w:val="0"/>
          <w:marBottom w:val="0"/>
          <w:divBdr>
            <w:top w:val="none" w:sz="0" w:space="0" w:color="auto"/>
            <w:left w:val="none" w:sz="0" w:space="0" w:color="auto"/>
            <w:bottom w:val="none" w:sz="0" w:space="0" w:color="auto"/>
            <w:right w:val="none" w:sz="0" w:space="0" w:color="auto"/>
          </w:divBdr>
        </w:div>
        <w:div w:id="1179734253">
          <w:marLeft w:val="480"/>
          <w:marRight w:val="0"/>
          <w:marTop w:val="0"/>
          <w:marBottom w:val="0"/>
          <w:divBdr>
            <w:top w:val="none" w:sz="0" w:space="0" w:color="auto"/>
            <w:left w:val="none" w:sz="0" w:space="0" w:color="auto"/>
            <w:bottom w:val="none" w:sz="0" w:space="0" w:color="auto"/>
            <w:right w:val="none" w:sz="0" w:space="0" w:color="auto"/>
          </w:divBdr>
        </w:div>
        <w:div w:id="1182011073">
          <w:marLeft w:val="480"/>
          <w:marRight w:val="0"/>
          <w:marTop w:val="0"/>
          <w:marBottom w:val="0"/>
          <w:divBdr>
            <w:top w:val="none" w:sz="0" w:space="0" w:color="auto"/>
            <w:left w:val="none" w:sz="0" w:space="0" w:color="auto"/>
            <w:bottom w:val="none" w:sz="0" w:space="0" w:color="auto"/>
            <w:right w:val="none" w:sz="0" w:space="0" w:color="auto"/>
          </w:divBdr>
        </w:div>
        <w:div w:id="151335032">
          <w:marLeft w:val="480"/>
          <w:marRight w:val="0"/>
          <w:marTop w:val="0"/>
          <w:marBottom w:val="0"/>
          <w:divBdr>
            <w:top w:val="none" w:sz="0" w:space="0" w:color="auto"/>
            <w:left w:val="none" w:sz="0" w:space="0" w:color="auto"/>
            <w:bottom w:val="none" w:sz="0" w:space="0" w:color="auto"/>
            <w:right w:val="none" w:sz="0" w:space="0" w:color="auto"/>
          </w:divBdr>
        </w:div>
        <w:div w:id="319816366">
          <w:marLeft w:val="480"/>
          <w:marRight w:val="0"/>
          <w:marTop w:val="0"/>
          <w:marBottom w:val="0"/>
          <w:divBdr>
            <w:top w:val="none" w:sz="0" w:space="0" w:color="auto"/>
            <w:left w:val="none" w:sz="0" w:space="0" w:color="auto"/>
            <w:bottom w:val="none" w:sz="0" w:space="0" w:color="auto"/>
            <w:right w:val="none" w:sz="0" w:space="0" w:color="auto"/>
          </w:divBdr>
        </w:div>
        <w:div w:id="1567255964">
          <w:marLeft w:val="480"/>
          <w:marRight w:val="0"/>
          <w:marTop w:val="0"/>
          <w:marBottom w:val="0"/>
          <w:divBdr>
            <w:top w:val="none" w:sz="0" w:space="0" w:color="auto"/>
            <w:left w:val="none" w:sz="0" w:space="0" w:color="auto"/>
            <w:bottom w:val="none" w:sz="0" w:space="0" w:color="auto"/>
            <w:right w:val="none" w:sz="0" w:space="0" w:color="auto"/>
          </w:divBdr>
        </w:div>
        <w:div w:id="312221329">
          <w:marLeft w:val="480"/>
          <w:marRight w:val="0"/>
          <w:marTop w:val="0"/>
          <w:marBottom w:val="0"/>
          <w:divBdr>
            <w:top w:val="none" w:sz="0" w:space="0" w:color="auto"/>
            <w:left w:val="none" w:sz="0" w:space="0" w:color="auto"/>
            <w:bottom w:val="none" w:sz="0" w:space="0" w:color="auto"/>
            <w:right w:val="none" w:sz="0" w:space="0" w:color="auto"/>
          </w:divBdr>
        </w:div>
        <w:div w:id="766265972">
          <w:marLeft w:val="480"/>
          <w:marRight w:val="0"/>
          <w:marTop w:val="0"/>
          <w:marBottom w:val="0"/>
          <w:divBdr>
            <w:top w:val="none" w:sz="0" w:space="0" w:color="auto"/>
            <w:left w:val="none" w:sz="0" w:space="0" w:color="auto"/>
            <w:bottom w:val="none" w:sz="0" w:space="0" w:color="auto"/>
            <w:right w:val="none" w:sz="0" w:space="0" w:color="auto"/>
          </w:divBdr>
        </w:div>
        <w:div w:id="1695378326">
          <w:marLeft w:val="480"/>
          <w:marRight w:val="0"/>
          <w:marTop w:val="0"/>
          <w:marBottom w:val="0"/>
          <w:divBdr>
            <w:top w:val="none" w:sz="0" w:space="0" w:color="auto"/>
            <w:left w:val="none" w:sz="0" w:space="0" w:color="auto"/>
            <w:bottom w:val="none" w:sz="0" w:space="0" w:color="auto"/>
            <w:right w:val="none" w:sz="0" w:space="0" w:color="auto"/>
          </w:divBdr>
        </w:div>
        <w:div w:id="115872715">
          <w:marLeft w:val="480"/>
          <w:marRight w:val="0"/>
          <w:marTop w:val="0"/>
          <w:marBottom w:val="0"/>
          <w:divBdr>
            <w:top w:val="none" w:sz="0" w:space="0" w:color="auto"/>
            <w:left w:val="none" w:sz="0" w:space="0" w:color="auto"/>
            <w:bottom w:val="none" w:sz="0" w:space="0" w:color="auto"/>
            <w:right w:val="none" w:sz="0" w:space="0" w:color="auto"/>
          </w:divBdr>
        </w:div>
        <w:div w:id="1870217118">
          <w:marLeft w:val="480"/>
          <w:marRight w:val="0"/>
          <w:marTop w:val="0"/>
          <w:marBottom w:val="0"/>
          <w:divBdr>
            <w:top w:val="none" w:sz="0" w:space="0" w:color="auto"/>
            <w:left w:val="none" w:sz="0" w:space="0" w:color="auto"/>
            <w:bottom w:val="none" w:sz="0" w:space="0" w:color="auto"/>
            <w:right w:val="none" w:sz="0" w:space="0" w:color="auto"/>
          </w:divBdr>
        </w:div>
        <w:div w:id="821509171">
          <w:marLeft w:val="480"/>
          <w:marRight w:val="0"/>
          <w:marTop w:val="0"/>
          <w:marBottom w:val="0"/>
          <w:divBdr>
            <w:top w:val="none" w:sz="0" w:space="0" w:color="auto"/>
            <w:left w:val="none" w:sz="0" w:space="0" w:color="auto"/>
            <w:bottom w:val="none" w:sz="0" w:space="0" w:color="auto"/>
            <w:right w:val="none" w:sz="0" w:space="0" w:color="auto"/>
          </w:divBdr>
        </w:div>
        <w:div w:id="332028287">
          <w:marLeft w:val="480"/>
          <w:marRight w:val="0"/>
          <w:marTop w:val="0"/>
          <w:marBottom w:val="0"/>
          <w:divBdr>
            <w:top w:val="none" w:sz="0" w:space="0" w:color="auto"/>
            <w:left w:val="none" w:sz="0" w:space="0" w:color="auto"/>
            <w:bottom w:val="none" w:sz="0" w:space="0" w:color="auto"/>
            <w:right w:val="none" w:sz="0" w:space="0" w:color="auto"/>
          </w:divBdr>
        </w:div>
        <w:div w:id="35007533">
          <w:marLeft w:val="480"/>
          <w:marRight w:val="0"/>
          <w:marTop w:val="0"/>
          <w:marBottom w:val="0"/>
          <w:divBdr>
            <w:top w:val="none" w:sz="0" w:space="0" w:color="auto"/>
            <w:left w:val="none" w:sz="0" w:space="0" w:color="auto"/>
            <w:bottom w:val="none" w:sz="0" w:space="0" w:color="auto"/>
            <w:right w:val="none" w:sz="0" w:space="0" w:color="auto"/>
          </w:divBdr>
        </w:div>
        <w:div w:id="1233154681">
          <w:marLeft w:val="480"/>
          <w:marRight w:val="0"/>
          <w:marTop w:val="0"/>
          <w:marBottom w:val="0"/>
          <w:divBdr>
            <w:top w:val="none" w:sz="0" w:space="0" w:color="auto"/>
            <w:left w:val="none" w:sz="0" w:space="0" w:color="auto"/>
            <w:bottom w:val="none" w:sz="0" w:space="0" w:color="auto"/>
            <w:right w:val="none" w:sz="0" w:space="0" w:color="auto"/>
          </w:divBdr>
        </w:div>
        <w:div w:id="955792359">
          <w:marLeft w:val="480"/>
          <w:marRight w:val="0"/>
          <w:marTop w:val="0"/>
          <w:marBottom w:val="0"/>
          <w:divBdr>
            <w:top w:val="none" w:sz="0" w:space="0" w:color="auto"/>
            <w:left w:val="none" w:sz="0" w:space="0" w:color="auto"/>
            <w:bottom w:val="none" w:sz="0" w:space="0" w:color="auto"/>
            <w:right w:val="none" w:sz="0" w:space="0" w:color="auto"/>
          </w:divBdr>
        </w:div>
        <w:div w:id="656113287">
          <w:marLeft w:val="480"/>
          <w:marRight w:val="0"/>
          <w:marTop w:val="0"/>
          <w:marBottom w:val="0"/>
          <w:divBdr>
            <w:top w:val="none" w:sz="0" w:space="0" w:color="auto"/>
            <w:left w:val="none" w:sz="0" w:space="0" w:color="auto"/>
            <w:bottom w:val="none" w:sz="0" w:space="0" w:color="auto"/>
            <w:right w:val="none" w:sz="0" w:space="0" w:color="auto"/>
          </w:divBdr>
        </w:div>
        <w:div w:id="904560158">
          <w:marLeft w:val="480"/>
          <w:marRight w:val="0"/>
          <w:marTop w:val="0"/>
          <w:marBottom w:val="0"/>
          <w:divBdr>
            <w:top w:val="none" w:sz="0" w:space="0" w:color="auto"/>
            <w:left w:val="none" w:sz="0" w:space="0" w:color="auto"/>
            <w:bottom w:val="none" w:sz="0" w:space="0" w:color="auto"/>
            <w:right w:val="none" w:sz="0" w:space="0" w:color="auto"/>
          </w:divBdr>
        </w:div>
        <w:div w:id="1861578503">
          <w:marLeft w:val="480"/>
          <w:marRight w:val="0"/>
          <w:marTop w:val="0"/>
          <w:marBottom w:val="0"/>
          <w:divBdr>
            <w:top w:val="none" w:sz="0" w:space="0" w:color="auto"/>
            <w:left w:val="none" w:sz="0" w:space="0" w:color="auto"/>
            <w:bottom w:val="none" w:sz="0" w:space="0" w:color="auto"/>
            <w:right w:val="none" w:sz="0" w:space="0" w:color="auto"/>
          </w:divBdr>
        </w:div>
        <w:div w:id="366806456">
          <w:marLeft w:val="480"/>
          <w:marRight w:val="0"/>
          <w:marTop w:val="0"/>
          <w:marBottom w:val="0"/>
          <w:divBdr>
            <w:top w:val="none" w:sz="0" w:space="0" w:color="auto"/>
            <w:left w:val="none" w:sz="0" w:space="0" w:color="auto"/>
            <w:bottom w:val="none" w:sz="0" w:space="0" w:color="auto"/>
            <w:right w:val="none" w:sz="0" w:space="0" w:color="auto"/>
          </w:divBdr>
        </w:div>
        <w:div w:id="2121146205">
          <w:marLeft w:val="480"/>
          <w:marRight w:val="0"/>
          <w:marTop w:val="0"/>
          <w:marBottom w:val="0"/>
          <w:divBdr>
            <w:top w:val="none" w:sz="0" w:space="0" w:color="auto"/>
            <w:left w:val="none" w:sz="0" w:space="0" w:color="auto"/>
            <w:bottom w:val="none" w:sz="0" w:space="0" w:color="auto"/>
            <w:right w:val="none" w:sz="0" w:space="0" w:color="auto"/>
          </w:divBdr>
        </w:div>
        <w:div w:id="1078095291">
          <w:marLeft w:val="480"/>
          <w:marRight w:val="0"/>
          <w:marTop w:val="0"/>
          <w:marBottom w:val="0"/>
          <w:divBdr>
            <w:top w:val="none" w:sz="0" w:space="0" w:color="auto"/>
            <w:left w:val="none" w:sz="0" w:space="0" w:color="auto"/>
            <w:bottom w:val="none" w:sz="0" w:space="0" w:color="auto"/>
            <w:right w:val="none" w:sz="0" w:space="0" w:color="auto"/>
          </w:divBdr>
        </w:div>
        <w:div w:id="1179583374">
          <w:marLeft w:val="480"/>
          <w:marRight w:val="0"/>
          <w:marTop w:val="0"/>
          <w:marBottom w:val="0"/>
          <w:divBdr>
            <w:top w:val="none" w:sz="0" w:space="0" w:color="auto"/>
            <w:left w:val="none" w:sz="0" w:space="0" w:color="auto"/>
            <w:bottom w:val="none" w:sz="0" w:space="0" w:color="auto"/>
            <w:right w:val="none" w:sz="0" w:space="0" w:color="auto"/>
          </w:divBdr>
        </w:div>
        <w:div w:id="1710570895">
          <w:marLeft w:val="480"/>
          <w:marRight w:val="0"/>
          <w:marTop w:val="0"/>
          <w:marBottom w:val="0"/>
          <w:divBdr>
            <w:top w:val="none" w:sz="0" w:space="0" w:color="auto"/>
            <w:left w:val="none" w:sz="0" w:space="0" w:color="auto"/>
            <w:bottom w:val="none" w:sz="0" w:space="0" w:color="auto"/>
            <w:right w:val="none" w:sz="0" w:space="0" w:color="auto"/>
          </w:divBdr>
        </w:div>
        <w:div w:id="626551312">
          <w:marLeft w:val="480"/>
          <w:marRight w:val="0"/>
          <w:marTop w:val="0"/>
          <w:marBottom w:val="0"/>
          <w:divBdr>
            <w:top w:val="none" w:sz="0" w:space="0" w:color="auto"/>
            <w:left w:val="none" w:sz="0" w:space="0" w:color="auto"/>
            <w:bottom w:val="none" w:sz="0" w:space="0" w:color="auto"/>
            <w:right w:val="none" w:sz="0" w:space="0" w:color="auto"/>
          </w:divBdr>
        </w:div>
        <w:div w:id="460618294">
          <w:marLeft w:val="480"/>
          <w:marRight w:val="0"/>
          <w:marTop w:val="0"/>
          <w:marBottom w:val="0"/>
          <w:divBdr>
            <w:top w:val="none" w:sz="0" w:space="0" w:color="auto"/>
            <w:left w:val="none" w:sz="0" w:space="0" w:color="auto"/>
            <w:bottom w:val="none" w:sz="0" w:space="0" w:color="auto"/>
            <w:right w:val="none" w:sz="0" w:space="0" w:color="auto"/>
          </w:divBdr>
        </w:div>
        <w:div w:id="95636763">
          <w:marLeft w:val="480"/>
          <w:marRight w:val="0"/>
          <w:marTop w:val="0"/>
          <w:marBottom w:val="0"/>
          <w:divBdr>
            <w:top w:val="none" w:sz="0" w:space="0" w:color="auto"/>
            <w:left w:val="none" w:sz="0" w:space="0" w:color="auto"/>
            <w:bottom w:val="none" w:sz="0" w:space="0" w:color="auto"/>
            <w:right w:val="none" w:sz="0" w:space="0" w:color="auto"/>
          </w:divBdr>
        </w:div>
        <w:div w:id="337582852">
          <w:marLeft w:val="480"/>
          <w:marRight w:val="0"/>
          <w:marTop w:val="0"/>
          <w:marBottom w:val="0"/>
          <w:divBdr>
            <w:top w:val="none" w:sz="0" w:space="0" w:color="auto"/>
            <w:left w:val="none" w:sz="0" w:space="0" w:color="auto"/>
            <w:bottom w:val="none" w:sz="0" w:space="0" w:color="auto"/>
            <w:right w:val="none" w:sz="0" w:space="0" w:color="auto"/>
          </w:divBdr>
        </w:div>
        <w:div w:id="1776559509">
          <w:marLeft w:val="480"/>
          <w:marRight w:val="0"/>
          <w:marTop w:val="0"/>
          <w:marBottom w:val="0"/>
          <w:divBdr>
            <w:top w:val="none" w:sz="0" w:space="0" w:color="auto"/>
            <w:left w:val="none" w:sz="0" w:space="0" w:color="auto"/>
            <w:bottom w:val="none" w:sz="0" w:space="0" w:color="auto"/>
            <w:right w:val="none" w:sz="0" w:space="0" w:color="auto"/>
          </w:divBdr>
        </w:div>
        <w:div w:id="1741052124">
          <w:marLeft w:val="480"/>
          <w:marRight w:val="0"/>
          <w:marTop w:val="0"/>
          <w:marBottom w:val="0"/>
          <w:divBdr>
            <w:top w:val="none" w:sz="0" w:space="0" w:color="auto"/>
            <w:left w:val="none" w:sz="0" w:space="0" w:color="auto"/>
            <w:bottom w:val="none" w:sz="0" w:space="0" w:color="auto"/>
            <w:right w:val="none" w:sz="0" w:space="0" w:color="auto"/>
          </w:divBdr>
        </w:div>
        <w:div w:id="283074629">
          <w:marLeft w:val="480"/>
          <w:marRight w:val="0"/>
          <w:marTop w:val="0"/>
          <w:marBottom w:val="0"/>
          <w:divBdr>
            <w:top w:val="none" w:sz="0" w:space="0" w:color="auto"/>
            <w:left w:val="none" w:sz="0" w:space="0" w:color="auto"/>
            <w:bottom w:val="none" w:sz="0" w:space="0" w:color="auto"/>
            <w:right w:val="none" w:sz="0" w:space="0" w:color="auto"/>
          </w:divBdr>
        </w:div>
        <w:div w:id="1555047630">
          <w:marLeft w:val="480"/>
          <w:marRight w:val="0"/>
          <w:marTop w:val="0"/>
          <w:marBottom w:val="0"/>
          <w:divBdr>
            <w:top w:val="none" w:sz="0" w:space="0" w:color="auto"/>
            <w:left w:val="none" w:sz="0" w:space="0" w:color="auto"/>
            <w:bottom w:val="none" w:sz="0" w:space="0" w:color="auto"/>
            <w:right w:val="none" w:sz="0" w:space="0" w:color="auto"/>
          </w:divBdr>
        </w:div>
        <w:div w:id="2002922493">
          <w:marLeft w:val="480"/>
          <w:marRight w:val="0"/>
          <w:marTop w:val="0"/>
          <w:marBottom w:val="0"/>
          <w:divBdr>
            <w:top w:val="none" w:sz="0" w:space="0" w:color="auto"/>
            <w:left w:val="none" w:sz="0" w:space="0" w:color="auto"/>
            <w:bottom w:val="none" w:sz="0" w:space="0" w:color="auto"/>
            <w:right w:val="none" w:sz="0" w:space="0" w:color="auto"/>
          </w:divBdr>
        </w:div>
        <w:div w:id="746197427">
          <w:marLeft w:val="480"/>
          <w:marRight w:val="0"/>
          <w:marTop w:val="0"/>
          <w:marBottom w:val="0"/>
          <w:divBdr>
            <w:top w:val="none" w:sz="0" w:space="0" w:color="auto"/>
            <w:left w:val="none" w:sz="0" w:space="0" w:color="auto"/>
            <w:bottom w:val="none" w:sz="0" w:space="0" w:color="auto"/>
            <w:right w:val="none" w:sz="0" w:space="0" w:color="auto"/>
          </w:divBdr>
        </w:div>
        <w:div w:id="2073233502">
          <w:marLeft w:val="480"/>
          <w:marRight w:val="0"/>
          <w:marTop w:val="0"/>
          <w:marBottom w:val="0"/>
          <w:divBdr>
            <w:top w:val="none" w:sz="0" w:space="0" w:color="auto"/>
            <w:left w:val="none" w:sz="0" w:space="0" w:color="auto"/>
            <w:bottom w:val="none" w:sz="0" w:space="0" w:color="auto"/>
            <w:right w:val="none" w:sz="0" w:space="0" w:color="auto"/>
          </w:divBdr>
        </w:div>
        <w:div w:id="129633924">
          <w:marLeft w:val="480"/>
          <w:marRight w:val="0"/>
          <w:marTop w:val="0"/>
          <w:marBottom w:val="0"/>
          <w:divBdr>
            <w:top w:val="none" w:sz="0" w:space="0" w:color="auto"/>
            <w:left w:val="none" w:sz="0" w:space="0" w:color="auto"/>
            <w:bottom w:val="none" w:sz="0" w:space="0" w:color="auto"/>
            <w:right w:val="none" w:sz="0" w:space="0" w:color="auto"/>
          </w:divBdr>
        </w:div>
        <w:div w:id="1766068617">
          <w:marLeft w:val="480"/>
          <w:marRight w:val="0"/>
          <w:marTop w:val="0"/>
          <w:marBottom w:val="0"/>
          <w:divBdr>
            <w:top w:val="none" w:sz="0" w:space="0" w:color="auto"/>
            <w:left w:val="none" w:sz="0" w:space="0" w:color="auto"/>
            <w:bottom w:val="none" w:sz="0" w:space="0" w:color="auto"/>
            <w:right w:val="none" w:sz="0" w:space="0" w:color="auto"/>
          </w:divBdr>
        </w:div>
        <w:div w:id="1289631704">
          <w:marLeft w:val="480"/>
          <w:marRight w:val="0"/>
          <w:marTop w:val="0"/>
          <w:marBottom w:val="0"/>
          <w:divBdr>
            <w:top w:val="none" w:sz="0" w:space="0" w:color="auto"/>
            <w:left w:val="none" w:sz="0" w:space="0" w:color="auto"/>
            <w:bottom w:val="none" w:sz="0" w:space="0" w:color="auto"/>
            <w:right w:val="none" w:sz="0" w:space="0" w:color="auto"/>
          </w:divBdr>
        </w:div>
        <w:div w:id="2121753095">
          <w:marLeft w:val="480"/>
          <w:marRight w:val="0"/>
          <w:marTop w:val="0"/>
          <w:marBottom w:val="0"/>
          <w:divBdr>
            <w:top w:val="none" w:sz="0" w:space="0" w:color="auto"/>
            <w:left w:val="none" w:sz="0" w:space="0" w:color="auto"/>
            <w:bottom w:val="none" w:sz="0" w:space="0" w:color="auto"/>
            <w:right w:val="none" w:sz="0" w:space="0" w:color="auto"/>
          </w:divBdr>
        </w:div>
        <w:div w:id="1429039069">
          <w:marLeft w:val="480"/>
          <w:marRight w:val="0"/>
          <w:marTop w:val="0"/>
          <w:marBottom w:val="0"/>
          <w:divBdr>
            <w:top w:val="none" w:sz="0" w:space="0" w:color="auto"/>
            <w:left w:val="none" w:sz="0" w:space="0" w:color="auto"/>
            <w:bottom w:val="none" w:sz="0" w:space="0" w:color="auto"/>
            <w:right w:val="none" w:sz="0" w:space="0" w:color="auto"/>
          </w:divBdr>
        </w:div>
        <w:div w:id="707921402">
          <w:marLeft w:val="480"/>
          <w:marRight w:val="0"/>
          <w:marTop w:val="0"/>
          <w:marBottom w:val="0"/>
          <w:divBdr>
            <w:top w:val="none" w:sz="0" w:space="0" w:color="auto"/>
            <w:left w:val="none" w:sz="0" w:space="0" w:color="auto"/>
            <w:bottom w:val="none" w:sz="0" w:space="0" w:color="auto"/>
            <w:right w:val="none" w:sz="0" w:space="0" w:color="auto"/>
          </w:divBdr>
        </w:div>
        <w:div w:id="1302231542">
          <w:marLeft w:val="480"/>
          <w:marRight w:val="0"/>
          <w:marTop w:val="0"/>
          <w:marBottom w:val="0"/>
          <w:divBdr>
            <w:top w:val="none" w:sz="0" w:space="0" w:color="auto"/>
            <w:left w:val="none" w:sz="0" w:space="0" w:color="auto"/>
            <w:bottom w:val="none" w:sz="0" w:space="0" w:color="auto"/>
            <w:right w:val="none" w:sz="0" w:space="0" w:color="auto"/>
          </w:divBdr>
        </w:div>
        <w:div w:id="145707320">
          <w:marLeft w:val="480"/>
          <w:marRight w:val="0"/>
          <w:marTop w:val="0"/>
          <w:marBottom w:val="0"/>
          <w:divBdr>
            <w:top w:val="none" w:sz="0" w:space="0" w:color="auto"/>
            <w:left w:val="none" w:sz="0" w:space="0" w:color="auto"/>
            <w:bottom w:val="none" w:sz="0" w:space="0" w:color="auto"/>
            <w:right w:val="none" w:sz="0" w:space="0" w:color="auto"/>
          </w:divBdr>
        </w:div>
        <w:div w:id="2133396490">
          <w:marLeft w:val="480"/>
          <w:marRight w:val="0"/>
          <w:marTop w:val="0"/>
          <w:marBottom w:val="0"/>
          <w:divBdr>
            <w:top w:val="none" w:sz="0" w:space="0" w:color="auto"/>
            <w:left w:val="none" w:sz="0" w:space="0" w:color="auto"/>
            <w:bottom w:val="none" w:sz="0" w:space="0" w:color="auto"/>
            <w:right w:val="none" w:sz="0" w:space="0" w:color="auto"/>
          </w:divBdr>
        </w:div>
        <w:div w:id="1642037150">
          <w:marLeft w:val="480"/>
          <w:marRight w:val="0"/>
          <w:marTop w:val="0"/>
          <w:marBottom w:val="0"/>
          <w:divBdr>
            <w:top w:val="none" w:sz="0" w:space="0" w:color="auto"/>
            <w:left w:val="none" w:sz="0" w:space="0" w:color="auto"/>
            <w:bottom w:val="none" w:sz="0" w:space="0" w:color="auto"/>
            <w:right w:val="none" w:sz="0" w:space="0" w:color="auto"/>
          </w:divBdr>
        </w:div>
        <w:div w:id="293289060">
          <w:marLeft w:val="480"/>
          <w:marRight w:val="0"/>
          <w:marTop w:val="0"/>
          <w:marBottom w:val="0"/>
          <w:divBdr>
            <w:top w:val="none" w:sz="0" w:space="0" w:color="auto"/>
            <w:left w:val="none" w:sz="0" w:space="0" w:color="auto"/>
            <w:bottom w:val="none" w:sz="0" w:space="0" w:color="auto"/>
            <w:right w:val="none" w:sz="0" w:space="0" w:color="auto"/>
          </w:divBdr>
        </w:div>
        <w:div w:id="1550336182">
          <w:marLeft w:val="480"/>
          <w:marRight w:val="0"/>
          <w:marTop w:val="0"/>
          <w:marBottom w:val="0"/>
          <w:divBdr>
            <w:top w:val="none" w:sz="0" w:space="0" w:color="auto"/>
            <w:left w:val="none" w:sz="0" w:space="0" w:color="auto"/>
            <w:bottom w:val="none" w:sz="0" w:space="0" w:color="auto"/>
            <w:right w:val="none" w:sz="0" w:space="0" w:color="auto"/>
          </w:divBdr>
        </w:div>
        <w:div w:id="411855374">
          <w:marLeft w:val="480"/>
          <w:marRight w:val="0"/>
          <w:marTop w:val="0"/>
          <w:marBottom w:val="0"/>
          <w:divBdr>
            <w:top w:val="none" w:sz="0" w:space="0" w:color="auto"/>
            <w:left w:val="none" w:sz="0" w:space="0" w:color="auto"/>
            <w:bottom w:val="none" w:sz="0" w:space="0" w:color="auto"/>
            <w:right w:val="none" w:sz="0" w:space="0" w:color="auto"/>
          </w:divBdr>
        </w:div>
        <w:div w:id="1064795974">
          <w:marLeft w:val="480"/>
          <w:marRight w:val="0"/>
          <w:marTop w:val="0"/>
          <w:marBottom w:val="0"/>
          <w:divBdr>
            <w:top w:val="none" w:sz="0" w:space="0" w:color="auto"/>
            <w:left w:val="none" w:sz="0" w:space="0" w:color="auto"/>
            <w:bottom w:val="none" w:sz="0" w:space="0" w:color="auto"/>
            <w:right w:val="none" w:sz="0" w:space="0" w:color="auto"/>
          </w:divBdr>
        </w:div>
        <w:div w:id="1211384556">
          <w:marLeft w:val="480"/>
          <w:marRight w:val="0"/>
          <w:marTop w:val="0"/>
          <w:marBottom w:val="0"/>
          <w:divBdr>
            <w:top w:val="none" w:sz="0" w:space="0" w:color="auto"/>
            <w:left w:val="none" w:sz="0" w:space="0" w:color="auto"/>
            <w:bottom w:val="none" w:sz="0" w:space="0" w:color="auto"/>
            <w:right w:val="none" w:sz="0" w:space="0" w:color="auto"/>
          </w:divBdr>
        </w:div>
        <w:div w:id="1789351359">
          <w:marLeft w:val="480"/>
          <w:marRight w:val="0"/>
          <w:marTop w:val="0"/>
          <w:marBottom w:val="0"/>
          <w:divBdr>
            <w:top w:val="none" w:sz="0" w:space="0" w:color="auto"/>
            <w:left w:val="none" w:sz="0" w:space="0" w:color="auto"/>
            <w:bottom w:val="none" w:sz="0" w:space="0" w:color="auto"/>
            <w:right w:val="none" w:sz="0" w:space="0" w:color="auto"/>
          </w:divBdr>
        </w:div>
        <w:div w:id="788085478">
          <w:marLeft w:val="480"/>
          <w:marRight w:val="0"/>
          <w:marTop w:val="0"/>
          <w:marBottom w:val="0"/>
          <w:divBdr>
            <w:top w:val="none" w:sz="0" w:space="0" w:color="auto"/>
            <w:left w:val="none" w:sz="0" w:space="0" w:color="auto"/>
            <w:bottom w:val="none" w:sz="0" w:space="0" w:color="auto"/>
            <w:right w:val="none" w:sz="0" w:space="0" w:color="auto"/>
          </w:divBdr>
        </w:div>
        <w:div w:id="706104177">
          <w:marLeft w:val="480"/>
          <w:marRight w:val="0"/>
          <w:marTop w:val="0"/>
          <w:marBottom w:val="0"/>
          <w:divBdr>
            <w:top w:val="none" w:sz="0" w:space="0" w:color="auto"/>
            <w:left w:val="none" w:sz="0" w:space="0" w:color="auto"/>
            <w:bottom w:val="none" w:sz="0" w:space="0" w:color="auto"/>
            <w:right w:val="none" w:sz="0" w:space="0" w:color="auto"/>
          </w:divBdr>
        </w:div>
        <w:div w:id="981085006">
          <w:marLeft w:val="480"/>
          <w:marRight w:val="0"/>
          <w:marTop w:val="0"/>
          <w:marBottom w:val="0"/>
          <w:divBdr>
            <w:top w:val="none" w:sz="0" w:space="0" w:color="auto"/>
            <w:left w:val="none" w:sz="0" w:space="0" w:color="auto"/>
            <w:bottom w:val="none" w:sz="0" w:space="0" w:color="auto"/>
            <w:right w:val="none" w:sz="0" w:space="0" w:color="auto"/>
          </w:divBdr>
        </w:div>
        <w:div w:id="1905679101">
          <w:marLeft w:val="480"/>
          <w:marRight w:val="0"/>
          <w:marTop w:val="0"/>
          <w:marBottom w:val="0"/>
          <w:divBdr>
            <w:top w:val="none" w:sz="0" w:space="0" w:color="auto"/>
            <w:left w:val="none" w:sz="0" w:space="0" w:color="auto"/>
            <w:bottom w:val="none" w:sz="0" w:space="0" w:color="auto"/>
            <w:right w:val="none" w:sz="0" w:space="0" w:color="auto"/>
          </w:divBdr>
        </w:div>
        <w:div w:id="1365406413">
          <w:marLeft w:val="480"/>
          <w:marRight w:val="0"/>
          <w:marTop w:val="0"/>
          <w:marBottom w:val="0"/>
          <w:divBdr>
            <w:top w:val="none" w:sz="0" w:space="0" w:color="auto"/>
            <w:left w:val="none" w:sz="0" w:space="0" w:color="auto"/>
            <w:bottom w:val="none" w:sz="0" w:space="0" w:color="auto"/>
            <w:right w:val="none" w:sz="0" w:space="0" w:color="auto"/>
          </w:divBdr>
        </w:div>
        <w:div w:id="1398555753">
          <w:marLeft w:val="480"/>
          <w:marRight w:val="0"/>
          <w:marTop w:val="0"/>
          <w:marBottom w:val="0"/>
          <w:divBdr>
            <w:top w:val="none" w:sz="0" w:space="0" w:color="auto"/>
            <w:left w:val="none" w:sz="0" w:space="0" w:color="auto"/>
            <w:bottom w:val="none" w:sz="0" w:space="0" w:color="auto"/>
            <w:right w:val="none" w:sz="0" w:space="0" w:color="auto"/>
          </w:divBdr>
        </w:div>
        <w:div w:id="19014135">
          <w:marLeft w:val="480"/>
          <w:marRight w:val="0"/>
          <w:marTop w:val="0"/>
          <w:marBottom w:val="0"/>
          <w:divBdr>
            <w:top w:val="none" w:sz="0" w:space="0" w:color="auto"/>
            <w:left w:val="none" w:sz="0" w:space="0" w:color="auto"/>
            <w:bottom w:val="none" w:sz="0" w:space="0" w:color="auto"/>
            <w:right w:val="none" w:sz="0" w:space="0" w:color="auto"/>
          </w:divBdr>
        </w:div>
        <w:div w:id="537933747">
          <w:marLeft w:val="480"/>
          <w:marRight w:val="0"/>
          <w:marTop w:val="0"/>
          <w:marBottom w:val="0"/>
          <w:divBdr>
            <w:top w:val="none" w:sz="0" w:space="0" w:color="auto"/>
            <w:left w:val="none" w:sz="0" w:space="0" w:color="auto"/>
            <w:bottom w:val="none" w:sz="0" w:space="0" w:color="auto"/>
            <w:right w:val="none" w:sz="0" w:space="0" w:color="auto"/>
          </w:divBdr>
        </w:div>
        <w:div w:id="1643536058">
          <w:marLeft w:val="480"/>
          <w:marRight w:val="0"/>
          <w:marTop w:val="0"/>
          <w:marBottom w:val="0"/>
          <w:divBdr>
            <w:top w:val="none" w:sz="0" w:space="0" w:color="auto"/>
            <w:left w:val="none" w:sz="0" w:space="0" w:color="auto"/>
            <w:bottom w:val="none" w:sz="0" w:space="0" w:color="auto"/>
            <w:right w:val="none" w:sz="0" w:space="0" w:color="auto"/>
          </w:divBdr>
        </w:div>
        <w:div w:id="679281711">
          <w:marLeft w:val="480"/>
          <w:marRight w:val="0"/>
          <w:marTop w:val="0"/>
          <w:marBottom w:val="0"/>
          <w:divBdr>
            <w:top w:val="none" w:sz="0" w:space="0" w:color="auto"/>
            <w:left w:val="none" w:sz="0" w:space="0" w:color="auto"/>
            <w:bottom w:val="none" w:sz="0" w:space="0" w:color="auto"/>
            <w:right w:val="none" w:sz="0" w:space="0" w:color="auto"/>
          </w:divBdr>
        </w:div>
        <w:div w:id="445465262">
          <w:marLeft w:val="480"/>
          <w:marRight w:val="0"/>
          <w:marTop w:val="0"/>
          <w:marBottom w:val="0"/>
          <w:divBdr>
            <w:top w:val="none" w:sz="0" w:space="0" w:color="auto"/>
            <w:left w:val="none" w:sz="0" w:space="0" w:color="auto"/>
            <w:bottom w:val="none" w:sz="0" w:space="0" w:color="auto"/>
            <w:right w:val="none" w:sz="0" w:space="0" w:color="auto"/>
          </w:divBdr>
        </w:div>
        <w:div w:id="393160587">
          <w:marLeft w:val="480"/>
          <w:marRight w:val="0"/>
          <w:marTop w:val="0"/>
          <w:marBottom w:val="0"/>
          <w:divBdr>
            <w:top w:val="none" w:sz="0" w:space="0" w:color="auto"/>
            <w:left w:val="none" w:sz="0" w:space="0" w:color="auto"/>
            <w:bottom w:val="none" w:sz="0" w:space="0" w:color="auto"/>
            <w:right w:val="none" w:sz="0" w:space="0" w:color="auto"/>
          </w:divBdr>
        </w:div>
        <w:div w:id="618025831">
          <w:marLeft w:val="480"/>
          <w:marRight w:val="0"/>
          <w:marTop w:val="0"/>
          <w:marBottom w:val="0"/>
          <w:divBdr>
            <w:top w:val="none" w:sz="0" w:space="0" w:color="auto"/>
            <w:left w:val="none" w:sz="0" w:space="0" w:color="auto"/>
            <w:bottom w:val="none" w:sz="0" w:space="0" w:color="auto"/>
            <w:right w:val="none" w:sz="0" w:space="0" w:color="auto"/>
          </w:divBdr>
        </w:div>
        <w:div w:id="832454461">
          <w:marLeft w:val="480"/>
          <w:marRight w:val="0"/>
          <w:marTop w:val="0"/>
          <w:marBottom w:val="0"/>
          <w:divBdr>
            <w:top w:val="none" w:sz="0" w:space="0" w:color="auto"/>
            <w:left w:val="none" w:sz="0" w:space="0" w:color="auto"/>
            <w:bottom w:val="none" w:sz="0" w:space="0" w:color="auto"/>
            <w:right w:val="none" w:sz="0" w:space="0" w:color="auto"/>
          </w:divBdr>
        </w:div>
        <w:div w:id="828061090">
          <w:marLeft w:val="480"/>
          <w:marRight w:val="0"/>
          <w:marTop w:val="0"/>
          <w:marBottom w:val="0"/>
          <w:divBdr>
            <w:top w:val="none" w:sz="0" w:space="0" w:color="auto"/>
            <w:left w:val="none" w:sz="0" w:space="0" w:color="auto"/>
            <w:bottom w:val="none" w:sz="0" w:space="0" w:color="auto"/>
            <w:right w:val="none" w:sz="0" w:space="0" w:color="auto"/>
          </w:divBdr>
        </w:div>
        <w:div w:id="595752094">
          <w:marLeft w:val="480"/>
          <w:marRight w:val="0"/>
          <w:marTop w:val="0"/>
          <w:marBottom w:val="0"/>
          <w:divBdr>
            <w:top w:val="none" w:sz="0" w:space="0" w:color="auto"/>
            <w:left w:val="none" w:sz="0" w:space="0" w:color="auto"/>
            <w:bottom w:val="none" w:sz="0" w:space="0" w:color="auto"/>
            <w:right w:val="none" w:sz="0" w:space="0" w:color="auto"/>
          </w:divBdr>
        </w:div>
        <w:div w:id="1860389485">
          <w:marLeft w:val="480"/>
          <w:marRight w:val="0"/>
          <w:marTop w:val="0"/>
          <w:marBottom w:val="0"/>
          <w:divBdr>
            <w:top w:val="none" w:sz="0" w:space="0" w:color="auto"/>
            <w:left w:val="none" w:sz="0" w:space="0" w:color="auto"/>
            <w:bottom w:val="none" w:sz="0" w:space="0" w:color="auto"/>
            <w:right w:val="none" w:sz="0" w:space="0" w:color="auto"/>
          </w:divBdr>
        </w:div>
      </w:divsChild>
    </w:div>
    <w:div w:id="1201087564">
      <w:bodyDiv w:val="1"/>
      <w:marLeft w:val="0"/>
      <w:marRight w:val="0"/>
      <w:marTop w:val="0"/>
      <w:marBottom w:val="0"/>
      <w:divBdr>
        <w:top w:val="none" w:sz="0" w:space="0" w:color="auto"/>
        <w:left w:val="none" w:sz="0" w:space="0" w:color="auto"/>
        <w:bottom w:val="none" w:sz="0" w:space="0" w:color="auto"/>
        <w:right w:val="none" w:sz="0" w:space="0" w:color="auto"/>
      </w:divBdr>
    </w:div>
    <w:div w:id="1201087570">
      <w:bodyDiv w:val="1"/>
      <w:marLeft w:val="0"/>
      <w:marRight w:val="0"/>
      <w:marTop w:val="0"/>
      <w:marBottom w:val="0"/>
      <w:divBdr>
        <w:top w:val="none" w:sz="0" w:space="0" w:color="auto"/>
        <w:left w:val="none" w:sz="0" w:space="0" w:color="auto"/>
        <w:bottom w:val="none" w:sz="0" w:space="0" w:color="auto"/>
        <w:right w:val="none" w:sz="0" w:space="0" w:color="auto"/>
      </w:divBdr>
    </w:div>
    <w:div w:id="1201090143">
      <w:bodyDiv w:val="1"/>
      <w:marLeft w:val="0"/>
      <w:marRight w:val="0"/>
      <w:marTop w:val="0"/>
      <w:marBottom w:val="0"/>
      <w:divBdr>
        <w:top w:val="none" w:sz="0" w:space="0" w:color="auto"/>
        <w:left w:val="none" w:sz="0" w:space="0" w:color="auto"/>
        <w:bottom w:val="none" w:sz="0" w:space="0" w:color="auto"/>
        <w:right w:val="none" w:sz="0" w:space="0" w:color="auto"/>
      </w:divBdr>
    </w:div>
    <w:div w:id="1201166547">
      <w:bodyDiv w:val="1"/>
      <w:marLeft w:val="0"/>
      <w:marRight w:val="0"/>
      <w:marTop w:val="0"/>
      <w:marBottom w:val="0"/>
      <w:divBdr>
        <w:top w:val="none" w:sz="0" w:space="0" w:color="auto"/>
        <w:left w:val="none" w:sz="0" w:space="0" w:color="auto"/>
        <w:bottom w:val="none" w:sz="0" w:space="0" w:color="auto"/>
        <w:right w:val="none" w:sz="0" w:space="0" w:color="auto"/>
      </w:divBdr>
    </w:div>
    <w:div w:id="1201210452">
      <w:bodyDiv w:val="1"/>
      <w:marLeft w:val="0"/>
      <w:marRight w:val="0"/>
      <w:marTop w:val="0"/>
      <w:marBottom w:val="0"/>
      <w:divBdr>
        <w:top w:val="none" w:sz="0" w:space="0" w:color="auto"/>
        <w:left w:val="none" w:sz="0" w:space="0" w:color="auto"/>
        <w:bottom w:val="none" w:sz="0" w:space="0" w:color="auto"/>
        <w:right w:val="none" w:sz="0" w:space="0" w:color="auto"/>
      </w:divBdr>
    </w:div>
    <w:div w:id="1201632398">
      <w:bodyDiv w:val="1"/>
      <w:marLeft w:val="0"/>
      <w:marRight w:val="0"/>
      <w:marTop w:val="0"/>
      <w:marBottom w:val="0"/>
      <w:divBdr>
        <w:top w:val="none" w:sz="0" w:space="0" w:color="auto"/>
        <w:left w:val="none" w:sz="0" w:space="0" w:color="auto"/>
        <w:bottom w:val="none" w:sz="0" w:space="0" w:color="auto"/>
        <w:right w:val="none" w:sz="0" w:space="0" w:color="auto"/>
      </w:divBdr>
    </w:div>
    <w:div w:id="1201942280">
      <w:bodyDiv w:val="1"/>
      <w:marLeft w:val="0"/>
      <w:marRight w:val="0"/>
      <w:marTop w:val="0"/>
      <w:marBottom w:val="0"/>
      <w:divBdr>
        <w:top w:val="none" w:sz="0" w:space="0" w:color="auto"/>
        <w:left w:val="none" w:sz="0" w:space="0" w:color="auto"/>
        <w:bottom w:val="none" w:sz="0" w:space="0" w:color="auto"/>
        <w:right w:val="none" w:sz="0" w:space="0" w:color="auto"/>
      </w:divBdr>
    </w:div>
    <w:div w:id="1202011407">
      <w:bodyDiv w:val="1"/>
      <w:marLeft w:val="0"/>
      <w:marRight w:val="0"/>
      <w:marTop w:val="0"/>
      <w:marBottom w:val="0"/>
      <w:divBdr>
        <w:top w:val="none" w:sz="0" w:space="0" w:color="auto"/>
        <w:left w:val="none" w:sz="0" w:space="0" w:color="auto"/>
        <w:bottom w:val="none" w:sz="0" w:space="0" w:color="auto"/>
        <w:right w:val="none" w:sz="0" w:space="0" w:color="auto"/>
      </w:divBdr>
    </w:div>
    <w:div w:id="1202207533">
      <w:bodyDiv w:val="1"/>
      <w:marLeft w:val="0"/>
      <w:marRight w:val="0"/>
      <w:marTop w:val="0"/>
      <w:marBottom w:val="0"/>
      <w:divBdr>
        <w:top w:val="none" w:sz="0" w:space="0" w:color="auto"/>
        <w:left w:val="none" w:sz="0" w:space="0" w:color="auto"/>
        <w:bottom w:val="none" w:sz="0" w:space="0" w:color="auto"/>
        <w:right w:val="none" w:sz="0" w:space="0" w:color="auto"/>
      </w:divBdr>
    </w:div>
    <w:div w:id="1202475703">
      <w:bodyDiv w:val="1"/>
      <w:marLeft w:val="0"/>
      <w:marRight w:val="0"/>
      <w:marTop w:val="0"/>
      <w:marBottom w:val="0"/>
      <w:divBdr>
        <w:top w:val="none" w:sz="0" w:space="0" w:color="auto"/>
        <w:left w:val="none" w:sz="0" w:space="0" w:color="auto"/>
        <w:bottom w:val="none" w:sz="0" w:space="0" w:color="auto"/>
        <w:right w:val="none" w:sz="0" w:space="0" w:color="auto"/>
      </w:divBdr>
    </w:div>
    <w:div w:id="1202523142">
      <w:bodyDiv w:val="1"/>
      <w:marLeft w:val="0"/>
      <w:marRight w:val="0"/>
      <w:marTop w:val="0"/>
      <w:marBottom w:val="0"/>
      <w:divBdr>
        <w:top w:val="none" w:sz="0" w:space="0" w:color="auto"/>
        <w:left w:val="none" w:sz="0" w:space="0" w:color="auto"/>
        <w:bottom w:val="none" w:sz="0" w:space="0" w:color="auto"/>
        <w:right w:val="none" w:sz="0" w:space="0" w:color="auto"/>
      </w:divBdr>
    </w:div>
    <w:div w:id="1202672932">
      <w:bodyDiv w:val="1"/>
      <w:marLeft w:val="0"/>
      <w:marRight w:val="0"/>
      <w:marTop w:val="0"/>
      <w:marBottom w:val="0"/>
      <w:divBdr>
        <w:top w:val="none" w:sz="0" w:space="0" w:color="auto"/>
        <w:left w:val="none" w:sz="0" w:space="0" w:color="auto"/>
        <w:bottom w:val="none" w:sz="0" w:space="0" w:color="auto"/>
        <w:right w:val="none" w:sz="0" w:space="0" w:color="auto"/>
      </w:divBdr>
    </w:div>
    <w:div w:id="1203127470">
      <w:bodyDiv w:val="1"/>
      <w:marLeft w:val="0"/>
      <w:marRight w:val="0"/>
      <w:marTop w:val="0"/>
      <w:marBottom w:val="0"/>
      <w:divBdr>
        <w:top w:val="none" w:sz="0" w:space="0" w:color="auto"/>
        <w:left w:val="none" w:sz="0" w:space="0" w:color="auto"/>
        <w:bottom w:val="none" w:sz="0" w:space="0" w:color="auto"/>
        <w:right w:val="none" w:sz="0" w:space="0" w:color="auto"/>
      </w:divBdr>
    </w:div>
    <w:div w:id="1203203006">
      <w:bodyDiv w:val="1"/>
      <w:marLeft w:val="0"/>
      <w:marRight w:val="0"/>
      <w:marTop w:val="0"/>
      <w:marBottom w:val="0"/>
      <w:divBdr>
        <w:top w:val="none" w:sz="0" w:space="0" w:color="auto"/>
        <w:left w:val="none" w:sz="0" w:space="0" w:color="auto"/>
        <w:bottom w:val="none" w:sz="0" w:space="0" w:color="auto"/>
        <w:right w:val="none" w:sz="0" w:space="0" w:color="auto"/>
      </w:divBdr>
    </w:div>
    <w:div w:id="1203400722">
      <w:bodyDiv w:val="1"/>
      <w:marLeft w:val="0"/>
      <w:marRight w:val="0"/>
      <w:marTop w:val="0"/>
      <w:marBottom w:val="0"/>
      <w:divBdr>
        <w:top w:val="none" w:sz="0" w:space="0" w:color="auto"/>
        <w:left w:val="none" w:sz="0" w:space="0" w:color="auto"/>
        <w:bottom w:val="none" w:sz="0" w:space="0" w:color="auto"/>
        <w:right w:val="none" w:sz="0" w:space="0" w:color="auto"/>
      </w:divBdr>
    </w:div>
    <w:div w:id="1203589855">
      <w:bodyDiv w:val="1"/>
      <w:marLeft w:val="0"/>
      <w:marRight w:val="0"/>
      <w:marTop w:val="0"/>
      <w:marBottom w:val="0"/>
      <w:divBdr>
        <w:top w:val="none" w:sz="0" w:space="0" w:color="auto"/>
        <w:left w:val="none" w:sz="0" w:space="0" w:color="auto"/>
        <w:bottom w:val="none" w:sz="0" w:space="0" w:color="auto"/>
        <w:right w:val="none" w:sz="0" w:space="0" w:color="auto"/>
      </w:divBdr>
    </w:div>
    <w:div w:id="1203790554">
      <w:bodyDiv w:val="1"/>
      <w:marLeft w:val="0"/>
      <w:marRight w:val="0"/>
      <w:marTop w:val="0"/>
      <w:marBottom w:val="0"/>
      <w:divBdr>
        <w:top w:val="none" w:sz="0" w:space="0" w:color="auto"/>
        <w:left w:val="none" w:sz="0" w:space="0" w:color="auto"/>
        <w:bottom w:val="none" w:sz="0" w:space="0" w:color="auto"/>
        <w:right w:val="none" w:sz="0" w:space="0" w:color="auto"/>
      </w:divBdr>
    </w:div>
    <w:div w:id="1203977334">
      <w:bodyDiv w:val="1"/>
      <w:marLeft w:val="0"/>
      <w:marRight w:val="0"/>
      <w:marTop w:val="0"/>
      <w:marBottom w:val="0"/>
      <w:divBdr>
        <w:top w:val="none" w:sz="0" w:space="0" w:color="auto"/>
        <w:left w:val="none" w:sz="0" w:space="0" w:color="auto"/>
        <w:bottom w:val="none" w:sz="0" w:space="0" w:color="auto"/>
        <w:right w:val="none" w:sz="0" w:space="0" w:color="auto"/>
      </w:divBdr>
    </w:div>
    <w:div w:id="1204053969">
      <w:bodyDiv w:val="1"/>
      <w:marLeft w:val="0"/>
      <w:marRight w:val="0"/>
      <w:marTop w:val="0"/>
      <w:marBottom w:val="0"/>
      <w:divBdr>
        <w:top w:val="none" w:sz="0" w:space="0" w:color="auto"/>
        <w:left w:val="none" w:sz="0" w:space="0" w:color="auto"/>
        <w:bottom w:val="none" w:sz="0" w:space="0" w:color="auto"/>
        <w:right w:val="none" w:sz="0" w:space="0" w:color="auto"/>
      </w:divBdr>
    </w:div>
    <w:div w:id="1204056412">
      <w:bodyDiv w:val="1"/>
      <w:marLeft w:val="0"/>
      <w:marRight w:val="0"/>
      <w:marTop w:val="0"/>
      <w:marBottom w:val="0"/>
      <w:divBdr>
        <w:top w:val="none" w:sz="0" w:space="0" w:color="auto"/>
        <w:left w:val="none" w:sz="0" w:space="0" w:color="auto"/>
        <w:bottom w:val="none" w:sz="0" w:space="0" w:color="auto"/>
        <w:right w:val="none" w:sz="0" w:space="0" w:color="auto"/>
      </w:divBdr>
    </w:div>
    <w:div w:id="1204320577">
      <w:bodyDiv w:val="1"/>
      <w:marLeft w:val="0"/>
      <w:marRight w:val="0"/>
      <w:marTop w:val="0"/>
      <w:marBottom w:val="0"/>
      <w:divBdr>
        <w:top w:val="none" w:sz="0" w:space="0" w:color="auto"/>
        <w:left w:val="none" w:sz="0" w:space="0" w:color="auto"/>
        <w:bottom w:val="none" w:sz="0" w:space="0" w:color="auto"/>
        <w:right w:val="none" w:sz="0" w:space="0" w:color="auto"/>
      </w:divBdr>
    </w:div>
    <w:div w:id="1204636409">
      <w:bodyDiv w:val="1"/>
      <w:marLeft w:val="0"/>
      <w:marRight w:val="0"/>
      <w:marTop w:val="0"/>
      <w:marBottom w:val="0"/>
      <w:divBdr>
        <w:top w:val="none" w:sz="0" w:space="0" w:color="auto"/>
        <w:left w:val="none" w:sz="0" w:space="0" w:color="auto"/>
        <w:bottom w:val="none" w:sz="0" w:space="0" w:color="auto"/>
        <w:right w:val="none" w:sz="0" w:space="0" w:color="auto"/>
      </w:divBdr>
    </w:div>
    <w:div w:id="1204832884">
      <w:bodyDiv w:val="1"/>
      <w:marLeft w:val="0"/>
      <w:marRight w:val="0"/>
      <w:marTop w:val="0"/>
      <w:marBottom w:val="0"/>
      <w:divBdr>
        <w:top w:val="none" w:sz="0" w:space="0" w:color="auto"/>
        <w:left w:val="none" w:sz="0" w:space="0" w:color="auto"/>
        <w:bottom w:val="none" w:sz="0" w:space="0" w:color="auto"/>
        <w:right w:val="none" w:sz="0" w:space="0" w:color="auto"/>
      </w:divBdr>
    </w:div>
    <w:div w:id="1204908180">
      <w:bodyDiv w:val="1"/>
      <w:marLeft w:val="0"/>
      <w:marRight w:val="0"/>
      <w:marTop w:val="0"/>
      <w:marBottom w:val="0"/>
      <w:divBdr>
        <w:top w:val="none" w:sz="0" w:space="0" w:color="auto"/>
        <w:left w:val="none" w:sz="0" w:space="0" w:color="auto"/>
        <w:bottom w:val="none" w:sz="0" w:space="0" w:color="auto"/>
        <w:right w:val="none" w:sz="0" w:space="0" w:color="auto"/>
      </w:divBdr>
    </w:div>
    <w:div w:id="1204947062">
      <w:bodyDiv w:val="1"/>
      <w:marLeft w:val="0"/>
      <w:marRight w:val="0"/>
      <w:marTop w:val="0"/>
      <w:marBottom w:val="0"/>
      <w:divBdr>
        <w:top w:val="none" w:sz="0" w:space="0" w:color="auto"/>
        <w:left w:val="none" w:sz="0" w:space="0" w:color="auto"/>
        <w:bottom w:val="none" w:sz="0" w:space="0" w:color="auto"/>
        <w:right w:val="none" w:sz="0" w:space="0" w:color="auto"/>
      </w:divBdr>
    </w:div>
    <w:div w:id="1205172270">
      <w:bodyDiv w:val="1"/>
      <w:marLeft w:val="0"/>
      <w:marRight w:val="0"/>
      <w:marTop w:val="0"/>
      <w:marBottom w:val="0"/>
      <w:divBdr>
        <w:top w:val="none" w:sz="0" w:space="0" w:color="auto"/>
        <w:left w:val="none" w:sz="0" w:space="0" w:color="auto"/>
        <w:bottom w:val="none" w:sz="0" w:space="0" w:color="auto"/>
        <w:right w:val="none" w:sz="0" w:space="0" w:color="auto"/>
      </w:divBdr>
    </w:div>
    <w:div w:id="1205217510">
      <w:bodyDiv w:val="1"/>
      <w:marLeft w:val="0"/>
      <w:marRight w:val="0"/>
      <w:marTop w:val="0"/>
      <w:marBottom w:val="0"/>
      <w:divBdr>
        <w:top w:val="none" w:sz="0" w:space="0" w:color="auto"/>
        <w:left w:val="none" w:sz="0" w:space="0" w:color="auto"/>
        <w:bottom w:val="none" w:sz="0" w:space="0" w:color="auto"/>
        <w:right w:val="none" w:sz="0" w:space="0" w:color="auto"/>
      </w:divBdr>
    </w:div>
    <w:div w:id="1205291784">
      <w:bodyDiv w:val="1"/>
      <w:marLeft w:val="0"/>
      <w:marRight w:val="0"/>
      <w:marTop w:val="0"/>
      <w:marBottom w:val="0"/>
      <w:divBdr>
        <w:top w:val="none" w:sz="0" w:space="0" w:color="auto"/>
        <w:left w:val="none" w:sz="0" w:space="0" w:color="auto"/>
        <w:bottom w:val="none" w:sz="0" w:space="0" w:color="auto"/>
        <w:right w:val="none" w:sz="0" w:space="0" w:color="auto"/>
      </w:divBdr>
    </w:div>
    <w:div w:id="1205408646">
      <w:bodyDiv w:val="1"/>
      <w:marLeft w:val="0"/>
      <w:marRight w:val="0"/>
      <w:marTop w:val="0"/>
      <w:marBottom w:val="0"/>
      <w:divBdr>
        <w:top w:val="none" w:sz="0" w:space="0" w:color="auto"/>
        <w:left w:val="none" w:sz="0" w:space="0" w:color="auto"/>
        <w:bottom w:val="none" w:sz="0" w:space="0" w:color="auto"/>
        <w:right w:val="none" w:sz="0" w:space="0" w:color="auto"/>
      </w:divBdr>
    </w:div>
    <w:div w:id="1205410776">
      <w:bodyDiv w:val="1"/>
      <w:marLeft w:val="0"/>
      <w:marRight w:val="0"/>
      <w:marTop w:val="0"/>
      <w:marBottom w:val="0"/>
      <w:divBdr>
        <w:top w:val="none" w:sz="0" w:space="0" w:color="auto"/>
        <w:left w:val="none" w:sz="0" w:space="0" w:color="auto"/>
        <w:bottom w:val="none" w:sz="0" w:space="0" w:color="auto"/>
        <w:right w:val="none" w:sz="0" w:space="0" w:color="auto"/>
      </w:divBdr>
    </w:div>
    <w:div w:id="1205482963">
      <w:bodyDiv w:val="1"/>
      <w:marLeft w:val="0"/>
      <w:marRight w:val="0"/>
      <w:marTop w:val="0"/>
      <w:marBottom w:val="0"/>
      <w:divBdr>
        <w:top w:val="none" w:sz="0" w:space="0" w:color="auto"/>
        <w:left w:val="none" w:sz="0" w:space="0" w:color="auto"/>
        <w:bottom w:val="none" w:sz="0" w:space="0" w:color="auto"/>
        <w:right w:val="none" w:sz="0" w:space="0" w:color="auto"/>
      </w:divBdr>
    </w:div>
    <w:div w:id="1205870369">
      <w:bodyDiv w:val="1"/>
      <w:marLeft w:val="0"/>
      <w:marRight w:val="0"/>
      <w:marTop w:val="0"/>
      <w:marBottom w:val="0"/>
      <w:divBdr>
        <w:top w:val="none" w:sz="0" w:space="0" w:color="auto"/>
        <w:left w:val="none" w:sz="0" w:space="0" w:color="auto"/>
        <w:bottom w:val="none" w:sz="0" w:space="0" w:color="auto"/>
        <w:right w:val="none" w:sz="0" w:space="0" w:color="auto"/>
      </w:divBdr>
    </w:div>
    <w:div w:id="1205944530">
      <w:bodyDiv w:val="1"/>
      <w:marLeft w:val="0"/>
      <w:marRight w:val="0"/>
      <w:marTop w:val="0"/>
      <w:marBottom w:val="0"/>
      <w:divBdr>
        <w:top w:val="none" w:sz="0" w:space="0" w:color="auto"/>
        <w:left w:val="none" w:sz="0" w:space="0" w:color="auto"/>
        <w:bottom w:val="none" w:sz="0" w:space="0" w:color="auto"/>
        <w:right w:val="none" w:sz="0" w:space="0" w:color="auto"/>
      </w:divBdr>
    </w:div>
    <w:div w:id="1205950020">
      <w:bodyDiv w:val="1"/>
      <w:marLeft w:val="0"/>
      <w:marRight w:val="0"/>
      <w:marTop w:val="0"/>
      <w:marBottom w:val="0"/>
      <w:divBdr>
        <w:top w:val="none" w:sz="0" w:space="0" w:color="auto"/>
        <w:left w:val="none" w:sz="0" w:space="0" w:color="auto"/>
        <w:bottom w:val="none" w:sz="0" w:space="0" w:color="auto"/>
        <w:right w:val="none" w:sz="0" w:space="0" w:color="auto"/>
      </w:divBdr>
    </w:div>
    <w:div w:id="1206212693">
      <w:bodyDiv w:val="1"/>
      <w:marLeft w:val="0"/>
      <w:marRight w:val="0"/>
      <w:marTop w:val="0"/>
      <w:marBottom w:val="0"/>
      <w:divBdr>
        <w:top w:val="none" w:sz="0" w:space="0" w:color="auto"/>
        <w:left w:val="none" w:sz="0" w:space="0" w:color="auto"/>
        <w:bottom w:val="none" w:sz="0" w:space="0" w:color="auto"/>
        <w:right w:val="none" w:sz="0" w:space="0" w:color="auto"/>
      </w:divBdr>
    </w:div>
    <w:div w:id="1206257243">
      <w:bodyDiv w:val="1"/>
      <w:marLeft w:val="0"/>
      <w:marRight w:val="0"/>
      <w:marTop w:val="0"/>
      <w:marBottom w:val="0"/>
      <w:divBdr>
        <w:top w:val="none" w:sz="0" w:space="0" w:color="auto"/>
        <w:left w:val="none" w:sz="0" w:space="0" w:color="auto"/>
        <w:bottom w:val="none" w:sz="0" w:space="0" w:color="auto"/>
        <w:right w:val="none" w:sz="0" w:space="0" w:color="auto"/>
      </w:divBdr>
    </w:div>
    <w:div w:id="1206334026">
      <w:bodyDiv w:val="1"/>
      <w:marLeft w:val="0"/>
      <w:marRight w:val="0"/>
      <w:marTop w:val="0"/>
      <w:marBottom w:val="0"/>
      <w:divBdr>
        <w:top w:val="none" w:sz="0" w:space="0" w:color="auto"/>
        <w:left w:val="none" w:sz="0" w:space="0" w:color="auto"/>
        <w:bottom w:val="none" w:sz="0" w:space="0" w:color="auto"/>
        <w:right w:val="none" w:sz="0" w:space="0" w:color="auto"/>
      </w:divBdr>
    </w:div>
    <w:div w:id="1206406437">
      <w:bodyDiv w:val="1"/>
      <w:marLeft w:val="0"/>
      <w:marRight w:val="0"/>
      <w:marTop w:val="0"/>
      <w:marBottom w:val="0"/>
      <w:divBdr>
        <w:top w:val="none" w:sz="0" w:space="0" w:color="auto"/>
        <w:left w:val="none" w:sz="0" w:space="0" w:color="auto"/>
        <w:bottom w:val="none" w:sz="0" w:space="0" w:color="auto"/>
        <w:right w:val="none" w:sz="0" w:space="0" w:color="auto"/>
      </w:divBdr>
    </w:div>
    <w:div w:id="1206409904">
      <w:bodyDiv w:val="1"/>
      <w:marLeft w:val="0"/>
      <w:marRight w:val="0"/>
      <w:marTop w:val="0"/>
      <w:marBottom w:val="0"/>
      <w:divBdr>
        <w:top w:val="none" w:sz="0" w:space="0" w:color="auto"/>
        <w:left w:val="none" w:sz="0" w:space="0" w:color="auto"/>
        <w:bottom w:val="none" w:sz="0" w:space="0" w:color="auto"/>
        <w:right w:val="none" w:sz="0" w:space="0" w:color="auto"/>
      </w:divBdr>
    </w:div>
    <w:div w:id="1206603736">
      <w:bodyDiv w:val="1"/>
      <w:marLeft w:val="0"/>
      <w:marRight w:val="0"/>
      <w:marTop w:val="0"/>
      <w:marBottom w:val="0"/>
      <w:divBdr>
        <w:top w:val="none" w:sz="0" w:space="0" w:color="auto"/>
        <w:left w:val="none" w:sz="0" w:space="0" w:color="auto"/>
        <w:bottom w:val="none" w:sz="0" w:space="0" w:color="auto"/>
        <w:right w:val="none" w:sz="0" w:space="0" w:color="auto"/>
      </w:divBdr>
    </w:div>
    <w:div w:id="1206791709">
      <w:bodyDiv w:val="1"/>
      <w:marLeft w:val="0"/>
      <w:marRight w:val="0"/>
      <w:marTop w:val="0"/>
      <w:marBottom w:val="0"/>
      <w:divBdr>
        <w:top w:val="none" w:sz="0" w:space="0" w:color="auto"/>
        <w:left w:val="none" w:sz="0" w:space="0" w:color="auto"/>
        <w:bottom w:val="none" w:sz="0" w:space="0" w:color="auto"/>
        <w:right w:val="none" w:sz="0" w:space="0" w:color="auto"/>
      </w:divBdr>
    </w:div>
    <w:div w:id="1206874267">
      <w:bodyDiv w:val="1"/>
      <w:marLeft w:val="0"/>
      <w:marRight w:val="0"/>
      <w:marTop w:val="0"/>
      <w:marBottom w:val="0"/>
      <w:divBdr>
        <w:top w:val="none" w:sz="0" w:space="0" w:color="auto"/>
        <w:left w:val="none" w:sz="0" w:space="0" w:color="auto"/>
        <w:bottom w:val="none" w:sz="0" w:space="0" w:color="auto"/>
        <w:right w:val="none" w:sz="0" w:space="0" w:color="auto"/>
      </w:divBdr>
    </w:div>
    <w:div w:id="1206992515">
      <w:bodyDiv w:val="1"/>
      <w:marLeft w:val="0"/>
      <w:marRight w:val="0"/>
      <w:marTop w:val="0"/>
      <w:marBottom w:val="0"/>
      <w:divBdr>
        <w:top w:val="none" w:sz="0" w:space="0" w:color="auto"/>
        <w:left w:val="none" w:sz="0" w:space="0" w:color="auto"/>
        <w:bottom w:val="none" w:sz="0" w:space="0" w:color="auto"/>
        <w:right w:val="none" w:sz="0" w:space="0" w:color="auto"/>
      </w:divBdr>
    </w:div>
    <w:div w:id="1207059462">
      <w:bodyDiv w:val="1"/>
      <w:marLeft w:val="0"/>
      <w:marRight w:val="0"/>
      <w:marTop w:val="0"/>
      <w:marBottom w:val="0"/>
      <w:divBdr>
        <w:top w:val="none" w:sz="0" w:space="0" w:color="auto"/>
        <w:left w:val="none" w:sz="0" w:space="0" w:color="auto"/>
        <w:bottom w:val="none" w:sz="0" w:space="0" w:color="auto"/>
        <w:right w:val="none" w:sz="0" w:space="0" w:color="auto"/>
      </w:divBdr>
    </w:div>
    <w:div w:id="1207329327">
      <w:bodyDiv w:val="1"/>
      <w:marLeft w:val="0"/>
      <w:marRight w:val="0"/>
      <w:marTop w:val="0"/>
      <w:marBottom w:val="0"/>
      <w:divBdr>
        <w:top w:val="none" w:sz="0" w:space="0" w:color="auto"/>
        <w:left w:val="none" w:sz="0" w:space="0" w:color="auto"/>
        <w:bottom w:val="none" w:sz="0" w:space="0" w:color="auto"/>
        <w:right w:val="none" w:sz="0" w:space="0" w:color="auto"/>
      </w:divBdr>
    </w:div>
    <w:div w:id="1207569318">
      <w:bodyDiv w:val="1"/>
      <w:marLeft w:val="0"/>
      <w:marRight w:val="0"/>
      <w:marTop w:val="0"/>
      <w:marBottom w:val="0"/>
      <w:divBdr>
        <w:top w:val="none" w:sz="0" w:space="0" w:color="auto"/>
        <w:left w:val="none" w:sz="0" w:space="0" w:color="auto"/>
        <w:bottom w:val="none" w:sz="0" w:space="0" w:color="auto"/>
        <w:right w:val="none" w:sz="0" w:space="0" w:color="auto"/>
      </w:divBdr>
    </w:div>
    <w:div w:id="1207718319">
      <w:bodyDiv w:val="1"/>
      <w:marLeft w:val="0"/>
      <w:marRight w:val="0"/>
      <w:marTop w:val="0"/>
      <w:marBottom w:val="0"/>
      <w:divBdr>
        <w:top w:val="none" w:sz="0" w:space="0" w:color="auto"/>
        <w:left w:val="none" w:sz="0" w:space="0" w:color="auto"/>
        <w:bottom w:val="none" w:sz="0" w:space="0" w:color="auto"/>
        <w:right w:val="none" w:sz="0" w:space="0" w:color="auto"/>
      </w:divBdr>
    </w:div>
    <w:div w:id="1207912711">
      <w:bodyDiv w:val="1"/>
      <w:marLeft w:val="0"/>
      <w:marRight w:val="0"/>
      <w:marTop w:val="0"/>
      <w:marBottom w:val="0"/>
      <w:divBdr>
        <w:top w:val="none" w:sz="0" w:space="0" w:color="auto"/>
        <w:left w:val="none" w:sz="0" w:space="0" w:color="auto"/>
        <w:bottom w:val="none" w:sz="0" w:space="0" w:color="auto"/>
        <w:right w:val="none" w:sz="0" w:space="0" w:color="auto"/>
      </w:divBdr>
    </w:div>
    <w:div w:id="1207915495">
      <w:bodyDiv w:val="1"/>
      <w:marLeft w:val="0"/>
      <w:marRight w:val="0"/>
      <w:marTop w:val="0"/>
      <w:marBottom w:val="0"/>
      <w:divBdr>
        <w:top w:val="none" w:sz="0" w:space="0" w:color="auto"/>
        <w:left w:val="none" w:sz="0" w:space="0" w:color="auto"/>
        <w:bottom w:val="none" w:sz="0" w:space="0" w:color="auto"/>
        <w:right w:val="none" w:sz="0" w:space="0" w:color="auto"/>
      </w:divBdr>
    </w:div>
    <w:div w:id="1208033765">
      <w:bodyDiv w:val="1"/>
      <w:marLeft w:val="0"/>
      <w:marRight w:val="0"/>
      <w:marTop w:val="0"/>
      <w:marBottom w:val="0"/>
      <w:divBdr>
        <w:top w:val="none" w:sz="0" w:space="0" w:color="auto"/>
        <w:left w:val="none" w:sz="0" w:space="0" w:color="auto"/>
        <w:bottom w:val="none" w:sz="0" w:space="0" w:color="auto"/>
        <w:right w:val="none" w:sz="0" w:space="0" w:color="auto"/>
      </w:divBdr>
    </w:div>
    <w:div w:id="1208254156">
      <w:bodyDiv w:val="1"/>
      <w:marLeft w:val="0"/>
      <w:marRight w:val="0"/>
      <w:marTop w:val="0"/>
      <w:marBottom w:val="0"/>
      <w:divBdr>
        <w:top w:val="none" w:sz="0" w:space="0" w:color="auto"/>
        <w:left w:val="none" w:sz="0" w:space="0" w:color="auto"/>
        <w:bottom w:val="none" w:sz="0" w:space="0" w:color="auto"/>
        <w:right w:val="none" w:sz="0" w:space="0" w:color="auto"/>
      </w:divBdr>
    </w:div>
    <w:div w:id="1208372481">
      <w:bodyDiv w:val="1"/>
      <w:marLeft w:val="0"/>
      <w:marRight w:val="0"/>
      <w:marTop w:val="0"/>
      <w:marBottom w:val="0"/>
      <w:divBdr>
        <w:top w:val="none" w:sz="0" w:space="0" w:color="auto"/>
        <w:left w:val="none" w:sz="0" w:space="0" w:color="auto"/>
        <w:bottom w:val="none" w:sz="0" w:space="0" w:color="auto"/>
        <w:right w:val="none" w:sz="0" w:space="0" w:color="auto"/>
      </w:divBdr>
    </w:div>
    <w:div w:id="1208565047">
      <w:bodyDiv w:val="1"/>
      <w:marLeft w:val="0"/>
      <w:marRight w:val="0"/>
      <w:marTop w:val="0"/>
      <w:marBottom w:val="0"/>
      <w:divBdr>
        <w:top w:val="none" w:sz="0" w:space="0" w:color="auto"/>
        <w:left w:val="none" w:sz="0" w:space="0" w:color="auto"/>
        <w:bottom w:val="none" w:sz="0" w:space="0" w:color="auto"/>
        <w:right w:val="none" w:sz="0" w:space="0" w:color="auto"/>
      </w:divBdr>
    </w:div>
    <w:div w:id="1208688598">
      <w:bodyDiv w:val="1"/>
      <w:marLeft w:val="0"/>
      <w:marRight w:val="0"/>
      <w:marTop w:val="0"/>
      <w:marBottom w:val="0"/>
      <w:divBdr>
        <w:top w:val="none" w:sz="0" w:space="0" w:color="auto"/>
        <w:left w:val="none" w:sz="0" w:space="0" w:color="auto"/>
        <w:bottom w:val="none" w:sz="0" w:space="0" w:color="auto"/>
        <w:right w:val="none" w:sz="0" w:space="0" w:color="auto"/>
      </w:divBdr>
    </w:div>
    <w:div w:id="1208761931">
      <w:bodyDiv w:val="1"/>
      <w:marLeft w:val="0"/>
      <w:marRight w:val="0"/>
      <w:marTop w:val="0"/>
      <w:marBottom w:val="0"/>
      <w:divBdr>
        <w:top w:val="none" w:sz="0" w:space="0" w:color="auto"/>
        <w:left w:val="none" w:sz="0" w:space="0" w:color="auto"/>
        <w:bottom w:val="none" w:sz="0" w:space="0" w:color="auto"/>
        <w:right w:val="none" w:sz="0" w:space="0" w:color="auto"/>
      </w:divBdr>
    </w:div>
    <w:div w:id="1208957926">
      <w:bodyDiv w:val="1"/>
      <w:marLeft w:val="0"/>
      <w:marRight w:val="0"/>
      <w:marTop w:val="0"/>
      <w:marBottom w:val="0"/>
      <w:divBdr>
        <w:top w:val="none" w:sz="0" w:space="0" w:color="auto"/>
        <w:left w:val="none" w:sz="0" w:space="0" w:color="auto"/>
        <w:bottom w:val="none" w:sz="0" w:space="0" w:color="auto"/>
        <w:right w:val="none" w:sz="0" w:space="0" w:color="auto"/>
      </w:divBdr>
    </w:div>
    <w:div w:id="1209217824">
      <w:bodyDiv w:val="1"/>
      <w:marLeft w:val="0"/>
      <w:marRight w:val="0"/>
      <w:marTop w:val="0"/>
      <w:marBottom w:val="0"/>
      <w:divBdr>
        <w:top w:val="none" w:sz="0" w:space="0" w:color="auto"/>
        <w:left w:val="none" w:sz="0" w:space="0" w:color="auto"/>
        <w:bottom w:val="none" w:sz="0" w:space="0" w:color="auto"/>
        <w:right w:val="none" w:sz="0" w:space="0" w:color="auto"/>
      </w:divBdr>
    </w:div>
    <w:div w:id="1209301139">
      <w:bodyDiv w:val="1"/>
      <w:marLeft w:val="0"/>
      <w:marRight w:val="0"/>
      <w:marTop w:val="0"/>
      <w:marBottom w:val="0"/>
      <w:divBdr>
        <w:top w:val="none" w:sz="0" w:space="0" w:color="auto"/>
        <w:left w:val="none" w:sz="0" w:space="0" w:color="auto"/>
        <w:bottom w:val="none" w:sz="0" w:space="0" w:color="auto"/>
        <w:right w:val="none" w:sz="0" w:space="0" w:color="auto"/>
      </w:divBdr>
    </w:div>
    <w:div w:id="1209339762">
      <w:bodyDiv w:val="1"/>
      <w:marLeft w:val="0"/>
      <w:marRight w:val="0"/>
      <w:marTop w:val="0"/>
      <w:marBottom w:val="0"/>
      <w:divBdr>
        <w:top w:val="none" w:sz="0" w:space="0" w:color="auto"/>
        <w:left w:val="none" w:sz="0" w:space="0" w:color="auto"/>
        <w:bottom w:val="none" w:sz="0" w:space="0" w:color="auto"/>
        <w:right w:val="none" w:sz="0" w:space="0" w:color="auto"/>
      </w:divBdr>
    </w:div>
    <w:div w:id="1209340015">
      <w:bodyDiv w:val="1"/>
      <w:marLeft w:val="0"/>
      <w:marRight w:val="0"/>
      <w:marTop w:val="0"/>
      <w:marBottom w:val="0"/>
      <w:divBdr>
        <w:top w:val="none" w:sz="0" w:space="0" w:color="auto"/>
        <w:left w:val="none" w:sz="0" w:space="0" w:color="auto"/>
        <w:bottom w:val="none" w:sz="0" w:space="0" w:color="auto"/>
        <w:right w:val="none" w:sz="0" w:space="0" w:color="auto"/>
      </w:divBdr>
    </w:div>
    <w:div w:id="1209684935">
      <w:bodyDiv w:val="1"/>
      <w:marLeft w:val="0"/>
      <w:marRight w:val="0"/>
      <w:marTop w:val="0"/>
      <w:marBottom w:val="0"/>
      <w:divBdr>
        <w:top w:val="none" w:sz="0" w:space="0" w:color="auto"/>
        <w:left w:val="none" w:sz="0" w:space="0" w:color="auto"/>
        <w:bottom w:val="none" w:sz="0" w:space="0" w:color="auto"/>
        <w:right w:val="none" w:sz="0" w:space="0" w:color="auto"/>
      </w:divBdr>
    </w:div>
    <w:div w:id="1209756461">
      <w:bodyDiv w:val="1"/>
      <w:marLeft w:val="0"/>
      <w:marRight w:val="0"/>
      <w:marTop w:val="0"/>
      <w:marBottom w:val="0"/>
      <w:divBdr>
        <w:top w:val="none" w:sz="0" w:space="0" w:color="auto"/>
        <w:left w:val="none" w:sz="0" w:space="0" w:color="auto"/>
        <w:bottom w:val="none" w:sz="0" w:space="0" w:color="auto"/>
        <w:right w:val="none" w:sz="0" w:space="0" w:color="auto"/>
      </w:divBdr>
    </w:div>
    <w:div w:id="1209880151">
      <w:bodyDiv w:val="1"/>
      <w:marLeft w:val="0"/>
      <w:marRight w:val="0"/>
      <w:marTop w:val="0"/>
      <w:marBottom w:val="0"/>
      <w:divBdr>
        <w:top w:val="none" w:sz="0" w:space="0" w:color="auto"/>
        <w:left w:val="none" w:sz="0" w:space="0" w:color="auto"/>
        <w:bottom w:val="none" w:sz="0" w:space="0" w:color="auto"/>
        <w:right w:val="none" w:sz="0" w:space="0" w:color="auto"/>
      </w:divBdr>
    </w:div>
    <w:div w:id="1209950793">
      <w:bodyDiv w:val="1"/>
      <w:marLeft w:val="0"/>
      <w:marRight w:val="0"/>
      <w:marTop w:val="0"/>
      <w:marBottom w:val="0"/>
      <w:divBdr>
        <w:top w:val="none" w:sz="0" w:space="0" w:color="auto"/>
        <w:left w:val="none" w:sz="0" w:space="0" w:color="auto"/>
        <w:bottom w:val="none" w:sz="0" w:space="0" w:color="auto"/>
        <w:right w:val="none" w:sz="0" w:space="0" w:color="auto"/>
      </w:divBdr>
    </w:div>
    <w:div w:id="1210066799">
      <w:bodyDiv w:val="1"/>
      <w:marLeft w:val="0"/>
      <w:marRight w:val="0"/>
      <w:marTop w:val="0"/>
      <w:marBottom w:val="0"/>
      <w:divBdr>
        <w:top w:val="none" w:sz="0" w:space="0" w:color="auto"/>
        <w:left w:val="none" w:sz="0" w:space="0" w:color="auto"/>
        <w:bottom w:val="none" w:sz="0" w:space="0" w:color="auto"/>
        <w:right w:val="none" w:sz="0" w:space="0" w:color="auto"/>
      </w:divBdr>
    </w:div>
    <w:div w:id="1210607208">
      <w:bodyDiv w:val="1"/>
      <w:marLeft w:val="0"/>
      <w:marRight w:val="0"/>
      <w:marTop w:val="0"/>
      <w:marBottom w:val="0"/>
      <w:divBdr>
        <w:top w:val="none" w:sz="0" w:space="0" w:color="auto"/>
        <w:left w:val="none" w:sz="0" w:space="0" w:color="auto"/>
        <w:bottom w:val="none" w:sz="0" w:space="0" w:color="auto"/>
        <w:right w:val="none" w:sz="0" w:space="0" w:color="auto"/>
      </w:divBdr>
    </w:div>
    <w:div w:id="1210608003">
      <w:bodyDiv w:val="1"/>
      <w:marLeft w:val="0"/>
      <w:marRight w:val="0"/>
      <w:marTop w:val="0"/>
      <w:marBottom w:val="0"/>
      <w:divBdr>
        <w:top w:val="none" w:sz="0" w:space="0" w:color="auto"/>
        <w:left w:val="none" w:sz="0" w:space="0" w:color="auto"/>
        <w:bottom w:val="none" w:sz="0" w:space="0" w:color="auto"/>
        <w:right w:val="none" w:sz="0" w:space="0" w:color="auto"/>
      </w:divBdr>
    </w:div>
    <w:div w:id="1211192027">
      <w:bodyDiv w:val="1"/>
      <w:marLeft w:val="0"/>
      <w:marRight w:val="0"/>
      <w:marTop w:val="0"/>
      <w:marBottom w:val="0"/>
      <w:divBdr>
        <w:top w:val="none" w:sz="0" w:space="0" w:color="auto"/>
        <w:left w:val="none" w:sz="0" w:space="0" w:color="auto"/>
        <w:bottom w:val="none" w:sz="0" w:space="0" w:color="auto"/>
        <w:right w:val="none" w:sz="0" w:space="0" w:color="auto"/>
      </w:divBdr>
    </w:div>
    <w:div w:id="1211378211">
      <w:bodyDiv w:val="1"/>
      <w:marLeft w:val="0"/>
      <w:marRight w:val="0"/>
      <w:marTop w:val="0"/>
      <w:marBottom w:val="0"/>
      <w:divBdr>
        <w:top w:val="none" w:sz="0" w:space="0" w:color="auto"/>
        <w:left w:val="none" w:sz="0" w:space="0" w:color="auto"/>
        <w:bottom w:val="none" w:sz="0" w:space="0" w:color="auto"/>
        <w:right w:val="none" w:sz="0" w:space="0" w:color="auto"/>
      </w:divBdr>
    </w:div>
    <w:div w:id="1211379944">
      <w:bodyDiv w:val="1"/>
      <w:marLeft w:val="0"/>
      <w:marRight w:val="0"/>
      <w:marTop w:val="0"/>
      <w:marBottom w:val="0"/>
      <w:divBdr>
        <w:top w:val="none" w:sz="0" w:space="0" w:color="auto"/>
        <w:left w:val="none" w:sz="0" w:space="0" w:color="auto"/>
        <w:bottom w:val="none" w:sz="0" w:space="0" w:color="auto"/>
        <w:right w:val="none" w:sz="0" w:space="0" w:color="auto"/>
      </w:divBdr>
    </w:div>
    <w:div w:id="1211384530">
      <w:bodyDiv w:val="1"/>
      <w:marLeft w:val="0"/>
      <w:marRight w:val="0"/>
      <w:marTop w:val="0"/>
      <w:marBottom w:val="0"/>
      <w:divBdr>
        <w:top w:val="none" w:sz="0" w:space="0" w:color="auto"/>
        <w:left w:val="none" w:sz="0" w:space="0" w:color="auto"/>
        <w:bottom w:val="none" w:sz="0" w:space="0" w:color="auto"/>
        <w:right w:val="none" w:sz="0" w:space="0" w:color="auto"/>
      </w:divBdr>
    </w:div>
    <w:div w:id="1211456421">
      <w:bodyDiv w:val="1"/>
      <w:marLeft w:val="0"/>
      <w:marRight w:val="0"/>
      <w:marTop w:val="0"/>
      <w:marBottom w:val="0"/>
      <w:divBdr>
        <w:top w:val="none" w:sz="0" w:space="0" w:color="auto"/>
        <w:left w:val="none" w:sz="0" w:space="0" w:color="auto"/>
        <w:bottom w:val="none" w:sz="0" w:space="0" w:color="auto"/>
        <w:right w:val="none" w:sz="0" w:space="0" w:color="auto"/>
      </w:divBdr>
    </w:div>
    <w:div w:id="1211528134">
      <w:bodyDiv w:val="1"/>
      <w:marLeft w:val="0"/>
      <w:marRight w:val="0"/>
      <w:marTop w:val="0"/>
      <w:marBottom w:val="0"/>
      <w:divBdr>
        <w:top w:val="none" w:sz="0" w:space="0" w:color="auto"/>
        <w:left w:val="none" w:sz="0" w:space="0" w:color="auto"/>
        <w:bottom w:val="none" w:sz="0" w:space="0" w:color="auto"/>
        <w:right w:val="none" w:sz="0" w:space="0" w:color="auto"/>
      </w:divBdr>
    </w:div>
    <w:div w:id="1211579310">
      <w:bodyDiv w:val="1"/>
      <w:marLeft w:val="0"/>
      <w:marRight w:val="0"/>
      <w:marTop w:val="0"/>
      <w:marBottom w:val="0"/>
      <w:divBdr>
        <w:top w:val="none" w:sz="0" w:space="0" w:color="auto"/>
        <w:left w:val="none" w:sz="0" w:space="0" w:color="auto"/>
        <w:bottom w:val="none" w:sz="0" w:space="0" w:color="auto"/>
        <w:right w:val="none" w:sz="0" w:space="0" w:color="auto"/>
      </w:divBdr>
    </w:div>
    <w:div w:id="1211845934">
      <w:bodyDiv w:val="1"/>
      <w:marLeft w:val="0"/>
      <w:marRight w:val="0"/>
      <w:marTop w:val="0"/>
      <w:marBottom w:val="0"/>
      <w:divBdr>
        <w:top w:val="none" w:sz="0" w:space="0" w:color="auto"/>
        <w:left w:val="none" w:sz="0" w:space="0" w:color="auto"/>
        <w:bottom w:val="none" w:sz="0" w:space="0" w:color="auto"/>
        <w:right w:val="none" w:sz="0" w:space="0" w:color="auto"/>
      </w:divBdr>
    </w:div>
    <w:div w:id="1211962265">
      <w:bodyDiv w:val="1"/>
      <w:marLeft w:val="0"/>
      <w:marRight w:val="0"/>
      <w:marTop w:val="0"/>
      <w:marBottom w:val="0"/>
      <w:divBdr>
        <w:top w:val="none" w:sz="0" w:space="0" w:color="auto"/>
        <w:left w:val="none" w:sz="0" w:space="0" w:color="auto"/>
        <w:bottom w:val="none" w:sz="0" w:space="0" w:color="auto"/>
        <w:right w:val="none" w:sz="0" w:space="0" w:color="auto"/>
      </w:divBdr>
    </w:div>
    <w:div w:id="1212034801">
      <w:bodyDiv w:val="1"/>
      <w:marLeft w:val="0"/>
      <w:marRight w:val="0"/>
      <w:marTop w:val="0"/>
      <w:marBottom w:val="0"/>
      <w:divBdr>
        <w:top w:val="none" w:sz="0" w:space="0" w:color="auto"/>
        <w:left w:val="none" w:sz="0" w:space="0" w:color="auto"/>
        <w:bottom w:val="none" w:sz="0" w:space="0" w:color="auto"/>
        <w:right w:val="none" w:sz="0" w:space="0" w:color="auto"/>
      </w:divBdr>
    </w:div>
    <w:div w:id="1212615313">
      <w:bodyDiv w:val="1"/>
      <w:marLeft w:val="0"/>
      <w:marRight w:val="0"/>
      <w:marTop w:val="0"/>
      <w:marBottom w:val="0"/>
      <w:divBdr>
        <w:top w:val="none" w:sz="0" w:space="0" w:color="auto"/>
        <w:left w:val="none" w:sz="0" w:space="0" w:color="auto"/>
        <w:bottom w:val="none" w:sz="0" w:space="0" w:color="auto"/>
        <w:right w:val="none" w:sz="0" w:space="0" w:color="auto"/>
      </w:divBdr>
    </w:div>
    <w:div w:id="1212689934">
      <w:bodyDiv w:val="1"/>
      <w:marLeft w:val="0"/>
      <w:marRight w:val="0"/>
      <w:marTop w:val="0"/>
      <w:marBottom w:val="0"/>
      <w:divBdr>
        <w:top w:val="none" w:sz="0" w:space="0" w:color="auto"/>
        <w:left w:val="none" w:sz="0" w:space="0" w:color="auto"/>
        <w:bottom w:val="none" w:sz="0" w:space="0" w:color="auto"/>
        <w:right w:val="none" w:sz="0" w:space="0" w:color="auto"/>
      </w:divBdr>
    </w:div>
    <w:div w:id="1212771206">
      <w:bodyDiv w:val="1"/>
      <w:marLeft w:val="0"/>
      <w:marRight w:val="0"/>
      <w:marTop w:val="0"/>
      <w:marBottom w:val="0"/>
      <w:divBdr>
        <w:top w:val="none" w:sz="0" w:space="0" w:color="auto"/>
        <w:left w:val="none" w:sz="0" w:space="0" w:color="auto"/>
        <w:bottom w:val="none" w:sz="0" w:space="0" w:color="auto"/>
        <w:right w:val="none" w:sz="0" w:space="0" w:color="auto"/>
      </w:divBdr>
    </w:div>
    <w:div w:id="1212840688">
      <w:bodyDiv w:val="1"/>
      <w:marLeft w:val="0"/>
      <w:marRight w:val="0"/>
      <w:marTop w:val="0"/>
      <w:marBottom w:val="0"/>
      <w:divBdr>
        <w:top w:val="none" w:sz="0" w:space="0" w:color="auto"/>
        <w:left w:val="none" w:sz="0" w:space="0" w:color="auto"/>
        <w:bottom w:val="none" w:sz="0" w:space="0" w:color="auto"/>
        <w:right w:val="none" w:sz="0" w:space="0" w:color="auto"/>
      </w:divBdr>
    </w:div>
    <w:div w:id="1212887591">
      <w:bodyDiv w:val="1"/>
      <w:marLeft w:val="0"/>
      <w:marRight w:val="0"/>
      <w:marTop w:val="0"/>
      <w:marBottom w:val="0"/>
      <w:divBdr>
        <w:top w:val="none" w:sz="0" w:space="0" w:color="auto"/>
        <w:left w:val="none" w:sz="0" w:space="0" w:color="auto"/>
        <w:bottom w:val="none" w:sz="0" w:space="0" w:color="auto"/>
        <w:right w:val="none" w:sz="0" w:space="0" w:color="auto"/>
      </w:divBdr>
    </w:div>
    <w:div w:id="1213034281">
      <w:bodyDiv w:val="1"/>
      <w:marLeft w:val="0"/>
      <w:marRight w:val="0"/>
      <w:marTop w:val="0"/>
      <w:marBottom w:val="0"/>
      <w:divBdr>
        <w:top w:val="none" w:sz="0" w:space="0" w:color="auto"/>
        <w:left w:val="none" w:sz="0" w:space="0" w:color="auto"/>
        <w:bottom w:val="none" w:sz="0" w:space="0" w:color="auto"/>
        <w:right w:val="none" w:sz="0" w:space="0" w:color="auto"/>
      </w:divBdr>
    </w:div>
    <w:div w:id="1213270584">
      <w:bodyDiv w:val="1"/>
      <w:marLeft w:val="0"/>
      <w:marRight w:val="0"/>
      <w:marTop w:val="0"/>
      <w:marBottom w:val="0"/>
      <w:divBdr>
        <w:top w:val="none" w:sz="0" w:space="0" w:color="auto"/>
        <w:left w:val="none" w:sz="0" w:space="0" w:color="auto"/>
        <w:bottom w:val="none" w:sz="0" w:space="0" w:color="auto"/>
        <w:right w:val="none" w:sz="0" w:space="0" w:color="auto"/>
      </w:divBdr>
    </w:div>
    <w:div w:id="1213270954">
      <w:bodyDiv w:val="1"/>
      <w:marLeft w:val="0"/>
      <w:marRight w:val="0"/>
      <w:marTop w:val="0"/>
      <w:marBottom w:val="0"/>
      <w:divBdr>
        <w:top w:val="none" w:sz="0" w:space="0" w:color="auto"/>
        <w:left w:val="none" w:sz="0" w:space="0" w:color="auto"/>
        <w:bottom w:val="none" w:sz="0" w:space="0" w:color="auto"/>
        <w:right w:val="none" w:sz="0" w:space="0" w:color="auto"/>
      </w:divBdr>
    </w:div>
    <w:div w:id="1213418406">
      <w:bodyDiv w:val="1"/>
      <w:marLeft w:val="0"/>
      <w:marRight w:val="0"/>
      <w:marTop w:val="0"/>
      <w:marBottom w:val="0"/>
      <w:divBdr>
        <w:top w:val="none" w:sz="0" w:space="0" w:color="auto"/>
        <w:left w:val="none" w:sz="0" w:space="0" w:color="auto"/>
        <w:bottom w:val="none" w:sz="0" w:space="0" w:color="auto"/>
        <w:right w:val="none" w:sz="0" w:space="0" w:color="auto"/>
      </w:divBdr>
    </w:div>
    <w:div w:id="1213496294">
      <w:bodyDiv w:val="1"/>
      <w:marLeft w:val="0"/>
      <w:marRight w:val="0"/>
      <w:marTop w:val="0"/>
      <w:marBottom w:val="0"/>
      <w:divBdr>
        <w:top w:val="none" w:sz="0" w:space="0" w:color="auto"/>
        <w:left w:val="none" w:sz="0" w:space="0" w:color="auto"/>
        <w:bottom w:val="none" w:sz="0" w:space="0" w:color="auto"/>
        <w:right w:val="none" w:sz="0" w:space="0" w:color="auto"/>
      </w:divBdr>
    </w:div>
    <w:div w:id="1213733725">
      <w:bodyDiv w:val="1"/>
      <w:marLeft w:val="0"/>
      <w:marRight w:val="0"/>
      <w:marTop w:val="0"/>
      <w:marBottom w:val="0"/>
      <w:divBdr>
        <w:top w:val="none" w:sz="0" w:space="0" w:color="auto"/>
        <w:left w:val="none" w:sz="0" w:space="0" w:color="auto"/>
        <w:bottom w:val="none" w:sz="0" w:space="0" w:color="auto"/>
        <w:right w:val="none" w:sz="0" w:space="0" w:color="auto"/>
      </w:divBdr>
    </w:div>
    <w:div w:id="1213931736">
      <w:bodyDiv w:val="1"/>
      <w:marLeft w:val="0"/>
      <w:marRight w:val="0"/>
      <w:marTop w:val="0"/>
      <w:marBottom w:val="0"/>
      <w:divBdr>
        <w:top w:val="none" w:sz="0" w:space="0" w:color="auto"/>
        <w:left w:val="none" w:sz="0" w:space="0" w:color="auto"/>
        <w:bottom w:val="none" w:sz="0" w:space="0" w:color="auto"/>
        <w:right w:val="none" w:sz="0" w:space="0" w:color="auto"/>
      </w:divBdr>
    </w:div>
    <w:div w:id="1214196477">
      <w:bodyDiv w:val="1"/>
      <w:marLeft w:val="0"/>
      <w:marRight w:val="0"/>
      <w:marTop w:val="0"/>
      <w:marBottom w:val="0"/>
      <w:divBdr>
        <w:top w:val="none" w:sz="0" w:space="0" w:color="auto"/>
        <w:left w:val="none" w:sz="0" w:space="0" w:color="auto"/>
        <w:bottom w:val="none" w:sz="0" w:space="0" w:color="auto"/>
        <w:right w:val="none" w:sz="0" w:space="0" w:color="auto"/>
      </w:divBdr>
    </w:div>
    <w:div w:id="1214267110">
      <w:bodyDiv w:val="1"/>
      <w:marLeft w:val="0"/>
      <w:marRight w:val="0"/>
      <w:marTop w:val="0"/>
      <w:marBottom w:val="0"/>
      <w:divBdr>
        <w:top w:val="none" w:sz="0" w:space="0" w:color="auto"/>
        <w:left w:val="none" w:sz="0" w:space="0" w:color="auto"/>
        <w:bottom w:val="none" w:sz="0" w:space="0" w:color="auto"/>
        <w:right w:val="none" w:sz="0" w:space="0" w:color="auto"/>
      </w:divBdr>
    </w:div>
    <w:div w:id="1214272288">
      <w:bodyDiv w:val="1"/>
      <w:marLeft w:val="0"/>
      <w:marRight w:val="0"/>
      <w:marTop w:val="0"/>
      <w:marBottom w:val="0"/>
      <w:divBdr>
        <w:top w:val="none" w:sz="0" w:space="0" w:color="auto"/>
        <w:left w:val="none" w:sz="0" w:space="0" w:color="auto"/>
        <w:bottom w:val="none" w:sz="0" w:space="0" w:color="auto"/>
        <w:right w:val="none" w:sz="0" w:space="0" w:color="auto"/>
      </w:divBdr>
    </w:div>
    <w:div w:id="1214345853">
      <w:bodyDiv w:val="1"/>
      <w:marLeft w:val="0"/>
      <w:marRight w:val="0"/>
      <w:marTop w:val="0"/>
      <w:marBottom w:val="0"/>
      <w:divBdr>
        <w:top w:val="none" w:sz="0" w:space="0" w:color="auto"/>
        <w:left w:val="none" w:sz="0" w:space="0" w:color="auto"/>
        <w:bottom w:val="none" w:sz="0" w:space="0" w:color="auto"/>
        <w:right w:val="none" w:sz="0" w:space="0" w:color="auto"/>
      </w:divBdr>
    </w:div>
    <w:div w:id="1214543470">
      <w:bodyDiv w:val="1"/>
      <w:marLeft w:val="0"/>
      <w:marRight w:val="0"/>
      <w:marTop w:val="0"/>
      <w:marBottom w:val="0"/>
      <w:divBdr>
        <w:top w:val="none" w:sz="0" w:space="0" w:color="auto"/>
        <w:left w:val="none" w:sz="0" w:space="0" w:color="auto"/>
        <w:bottom w:val="none" w:sz="0" w:space="0" w:color="auto"/>
        <w:right w:val="none" w:sz="0" w:space="0" w:color="auto"/>
      </w:divBdr>
    </w:div>
    <w:div w:id="1214586435">
      <w:bodyDiv w:val="1"/>
      <w:marLeft w:val="0"/>
      <w:marRight w:val="0"/>
      <w:marTop w:val="0"/>
      <w:marBottom w:val="0"/>
      <w:divBdr>
        <w:top w:val="none" w:sz="0" w:space="0" w:color="auto"/>
        <w:left w:val="none" w:sz="0" w:space="0" w:color="auto"/>
        <w:bottom w:val="none" w:sz="0" w:space="0" w:color="auto"/>
        <w:right w:val="none" w:sz="0" w:space="0" w:color="auto"/>
      </w:divBdr>
    </w:div>
    <w:div w:id="1214973649">
      <w:bodyDiv w:val="1"/>
      <w:marLeft w:val="0"/>
      <w:marRight w:val="0"/>
      <w:marTop w:val="0"/>
      <w:marBottom w:val="0"/>
      <w:divBdr>
        <w:top w:val="none" w:sz="0" w:space="0" w:color="auto"/>
        <w:left w:val="none" w:sz="0" w:space="0" w:color="auto"/>
        <w:bottom w:val="none" w:sz="0" w:space="0" w:color="auto"/>
        <w:right w:val="none" w:sz="0" w:space="0" w:color="auto"/>
      </w:divBdr>
    </w:div>
    <w:div w:id="1214999627">
      <w:bodyDiv w:val="1"/>
      <w:marLeft w:val="0"/>
      <w:marRight w:val="0"/>
      <w:marTop w:val="0"/>
      <w:marBottom w:val="0"/>
      <w:divBdr>
        <w:top w:val="none" w:sz="0" w:space="0" w:color="auto"/>
        <w:left w:val="none" w:sz="0" w:space="0" w:color="auto"/>
        <w:bottom w:val="none" w:sz="0" w:space="0" w:color="auto"/>
        <w:right w:val="none" w:sz="0" w:space="0" w:color="auto"/>
      </w:divBdr>
    </w:div>
    <w:div w:id="1215040666">
      <w:bodyDiv w:val="1"/>
      <w:marLeft w:val="0"/>
      <w:marRight w:val="0"/>
      <w:marTop w:val="0"/>
      <w:marBottom w:val="0"/>
      <w:divBdr>
        <w:top w:val="none" w:sz="0" w:space="0" w:color="auto"/>
        <w:left w:val="none" w:sz="0" w:space="0" w:color="auto"/>
        <w:bottom w:val="none" w:sz="0" w:space="0" w:color="auto"/>
        <w:right w:val="none" w:sz="0" w:space="0" w:color="auto"/>
      </w:divBdr>
    </w:div>
    <w:div w:id="1215042568">
      <w:bodyDiv w:val="1"/>
      <w:marLeft w:val="0"/>
      <w:marRight w:val="0"/>
      <w:marTop w:val="0"/>
      <w:marBottom w:val="0"/>
      <w:divBdr>
        <w:top w:val="none" w:sz="0" w:space="0" w:color="auto"/>
        <w:left w:val="none" w:sz="0" w:space="0" w:color="auto"/>
        <w:bottom w:val="none" w:sz="0" w:space="0" w:color="auto"/>
        <w:right w:val="none" w:sz="0" w:space="0" w:color="auto"/>
      </w:divBdr>
    </w:div>
    <w:div w:id="1215119996">
      <w:bodyDiv w:val="1"/>
      <w:marLeft w:val="0"/>
      <w:marRight w:val="0"/>
      <w:marTop w:val="0"/>
      <w:marBottom w:val="0"/>
      <w:divBdr>
        <w:top w:val="none" w:sz="0" w:space="0" w:color="auto"/>
        <w:left w:val="none" w:sz="0" w:space="0" w:color="auto"/>
        <w:bottom w:val="none" w:sz="0" w:space="0" w:color="auto"/>
        <w:right w:val="none" w:sz="0" w:space="0" w:color="auto"/>
      </w:divBdr>
    </w:div>
    <w:div w:id="1215120617">
      <w:bodyDiv w:val="1"/>
      <w:marLeft w:val="0"/>
      <w:marRight w:val="0"/>
      <w:marTop w:val="0"/>
      <w:marBottom w:val="0"/>
      <w:divBdr>
        <w:top w:val="none" w:sz="0" w:space="0" w:color="auto"/>
        <w:left w:val="none" w:sz="0" w:space="0" w:color="auto"/>
        <w:bottom w:val="none" w:sz="0" w:space="0" w:color="auto"/>
        <w:right w:val="none" w:sz="0" w:space="0" w:color="auto"/>
      </w:divBdr>
    </w:div>
    <w:div w:id="1215193623">
      <w:bodyDiv w:val="1"/>
      <w:marLeft w:val="0"/>
      <w:marRight w:val="0"/>
      <w:marTop w:val="0"/>
      <w:marBottom w:val="0"/>
      <w:divBdr>
        <w:top w:val="none" w:sz="0" w:space="0" w:color="auto"/>
        <w:left w:val="none" w:sz="0" w:space="0" w:color="auto"/>
        <w:bottom w:val="none" w:sz="0" w:space="0" w:color="auto"/>
        <w:right w:val="none" w:sz="0" w:space="0" w:color="auto"/>
      </w:divBdr>
    </w:div>
    <w:div w:id="1215194625">
      <w:bodyDiv w:val="1"/>
      <w:marLeft w:val="0"/>
      <w:marRight w:val="0"/>
      <w:marTop w:val="0"/>
      <w:marBottom w:val="0"/>
      <w:divBdr>
        <w:top w:val="none" w:sz="0" w:space="0" w:color="auto"/>
        <w:left w:val="none" w:sz="0" w:space="0" w:color="auto"/>
        <w:bottom w:val="none" w:sz="0" w:space="0" w:color="auto"/>
        <w:right w:val="none" w:sz="0" w:space="0" w:color="auto"/>
      </w:divBdr>
    </w:div>
    <w:div w:id="1215236179">
      <w:bodyDiv w:val="1"/>
      <w:marLeft w:val="0"/>
      <w:marRight w:val="0"/>
      <w:marTop w:val="0"/>
      <w:marBottom w:val="0"/>
      <w:divBdr>
        <w:top w:val="none" w:sz="0" w:space="0" w:color="auto"/>
        <w:left w:val="none" w:sz="0" w:space="0" w:color="auto"/>
        <w:bottom w:val="none" w:sz="0" w:space="0" w:color="auto"/>
        <w:right w:val="none" w:sz="0" w:space="0" w:color="auto"/>
      </w:divBdr>
    </w:div>
    <w:div w:id="1215266240">
      <w:bodyDiv w:val="1"/>
      <w:marLeft w:val="0"/>
      <w:marRight w:val="0"/>
      <w:marTop w:val="0"/>
      <w:marBottom w:val="0"/>
      <w:divBdr>
        <w:top w:val="none" w:sz="0" w:space="0" w:color="auto"/>
        <w:left w:val="none" w:sz="0" w:space="0" w:color="auto"/>
        <w:bottom w:val="none" w:sz="0" w:space="0" w:color="auto"/>
        <w:right w:val="none" w:sz="0" w:space="0" w:color="auto"/>
      </w:divBdr>
    </w:div>
    <w:div w:id="1215266259">
      <w:bodyDiv w:val="1"/>
      <w:marLeft w:val="0"/>
      <w:marRight w:val="0"/>
      <w:marTop w:val="0"/>
      <w:marBottom w:val="0"/>
      <w:divBdr>
        <w:top w:val="none" w:sz="0" w:space="0" w:color="auto"/>
        <w:left w:val="none" w:sz="0" w:space="0" w:color="auto"/>
        <w:bottom w:val="none" w:sz="0" w:space="0" w:color="auto"/>
        <w:right w:val="none" w:sz="0" w:space="0" w:color="auto"/>
      </w:divBdr>
    </w:div>
    <w:div w:id="1215578147">
      <w:bodyDiv w:val="1"/>
      <w:marLeft w:val="0"/>
      <w:marRight w:val="0"/>
      <w:marTop w:val="0"/>
      <w:marBottom w:val="0"/>
      <w:divBdr>
        <w:top w:val="none" w:sz="0" w:space="0" w:color="auto"/>
        <w:left w:val="none" w:sz="0" w:space="0" w:color="auto"/>
        <w:bottom w:val="none" w:sz="0" w:space="0" w:color="auto"/>
        <w:right w:val="none" w:sz="0" w:space="0" w:color="auto"/>
      </w:divBdr>
    </w:div>
    <w:div w:id="1215700875">
      <w:bodyDiv w:val="1"/>
      <w:marLeft w:val="0"/>
      <w:marRight w:val="0"/>
      <w:marTop w:val="0"/>
      <w:marBottom w:val="0"/>
      <w:divBdr>
        <w:top w:val="none" w:sz="0" w:space="0" w:color="auto"/>
        <w:left w:val="none" w:sz="0" w:space="0" w:color="auto"/>
        <w:bottom w:val="none" w:sz="0" w:space="0" w:color="auto"/>
        <w:right w:val="none" w:sz="0" w:space="0" w:color="auto"/>
      </w:divBdr>
    </w:div>
    <w:div w:id="1215892622">
      <w:bodyDiv w:val="1"/>
      <w:marLeft w:val="0"/>
      <w:marRight w:val="0"/>
      <w:marTop w:val="0"/>
      <w:marBottom w:val="0"/>
      <w:divBdr>
        <w:top w:val="none" w:sz="0" w:space="0" w:color="auto"/>
        <w:left w:val="none" w:sz="0" w:space="0" w:color="auto"/>
        <w:bottom w:val="none" w:sz="0" w:space="0" w:color="auto"/>
        <w:right w:val="none" w:sz="0" w:space="0" w:color="auto"/>
      </w:divBdr>
    </w:div>
    <w:div w:id="1216234860">
      <w:bodyDiv w:val="1"/>
      <w:marLeft w:val="0"/>
      <w:marRight w:val="0"/>
      <w:marTop w:val="0"/>
      <w:marBottom w:val="0"/>
      <w:divBdr>
        <w:top w:val="none" w:sz="0" w:space="0" w:color="auto"/>
        <w:left w:val="none" w:sz="0" w:space="0" w:color="auto"/>
        <w:bottom w:val="none" w:sz="0" w:space="0" w:color="auto"/>
        <w:right w:val="none" w:sz="0" w:space="0" w:color="auto"/>
      </w:divBdr>
    </w:div>
    <w:div w:id="1216623077">
      <w:bodyDiv w:val="1"/>
      <w:marLeft w:val="0"/>
      <w:marRight w:val="0"/>
      <w:marTop w:val="0"/>
      <w:marBottom w:val="0"/>
      <w:divBdr>
        <w:top w:val="none" w:sz="0" w:space="0" w:color="auto"/>
        <w:left w:val="none" w:sz="0" w:space="0" w:color="auto"/>
        <w:bottom w:val="none" w:sz="0" w:space="0" w:color="auto"/>
        <w:right w:val="none" w:sz="0" w:space="0" w:color="auto"/>
      </w:divBdr>
    </w:div>
    <w:div w:id="1217006346">
      <w:bodyDiv w:val="1"/>
      <w:marLeft w:val="0"/>
      <w:marRight w:val="0"/>
      <w:marTop w:val="0"/>
      <w:marBottom w:val="0"/>
      <w:divBdr>
        <w:top w:val="none" w:sz="0" w:space="0" w:color="auto"/>
        <w:left w:val="none" w:sz="0" w:space="0" w:color="auto"/>
        <w:bottom w:val="none" w:sz="0" w:space="0" w:color="auto"/>
        <w:right w:val="none" w:sz="0" w:space="0" w:color="auto"/>
      </w:divBdr>
    </w:div>
    <w:div w:id="1217426770">
      <w:bodyDiv w:val="1"/>
      <w:marLeft w:val="0"/>
      <w:marRight w:val="0"/>
      <w:marTop w:val="0"/>
      <w:marBottom w:val="0"/>
      <w:divBdr>
        <w:top w:val="none" w:sz="0" w:space="0" w:color="auto"/>
        <w:left w:val="none" w:sz="0" w:space="0" w:color="auto"/>
        <w:bottom w:val="none" w:sz="0" w:space="0" w:color="auto"/>
        <w:right w:val="none" w:sz="0" w:space="0" w:color="auto"/>
      </w:divBdr>
    </w:div>
    <w:div w:id="1217471523">
      <w:bodyDiv w:val="1"/>
      <w:marLeft w:val="0"/>
      <w:marRight w:val="0"/>
      <w:marTop w:val="0"/>
      <w:marBottom w:val="0"/>
      <w:divBdr>
        <w:top w:val="none" w:sz="0" w:space="0" w:color="auto"/>
        <w:left w:val="none" w:sz="0" w:space="0" w:color="auto"/>
        <w:bottom w:val="none" w:sz="0" w:space="0" w:color="auto"/>
        <w:right w:val="none" w:sz="0" w:space="0" w:color="auto"/>
      </w:divBdr>
    </w:div>
    <w:div w:id="1217669939">
      <w:bodyDiv w:val="1"/>
      <w:marLeft w:val="0"/>
      <w:marRight w:val="0"/>
      <w:marTop w:val="0"/>
      <w:marBottom w:val="0"/>
      <w:divBdr>
        <w:top w:val="none" w:sz="0" w:space="0" w:color="auto"/>
        <w:left w:val="none" w:sz="0" w:space="0" w:color="auto"/>
        <w:bottom w:val="none" w:sz="0" w:space="0" w:color="auto"/>
        <w:right w:val="none" w:sz="0" w:space="0" w:color="auto"/>
      </w:divBdr>
    </w:div>
    <w:div w:id="1217815859">
      <w:bodyDiv w:val="1"/>
      <w:marLeft w:val="0"/>
      <w:marRight w:val="0"/>
      <w:marTop w:val="0"/>
      <w:marBottom w:val="0"/>
      <w:divBdr>
        <w:top w:val="none" w:sz="0" w:space="0" w:color="auto"/>
        <w:left w:val="none" w:sz="0" w:space="0" w:color="auto"/>
        <w:bottom w:val="none" w:sz="0" w:space="0" w:color="auto"/>
        <w:right w:val="none" w:sz="0" w:space="0" w:color="auto"/>
      </w:divBdr>
    </w:div>
    <w:div w:id="1218006646">
      <w:bodyDiv w:val="1"/>
      <w:marLeft w:val="0"/>
      <w:marRight w:val="0"/>
      <w:marTop w:val="0"/>
      <w:marBottom w:val="0"/>
      <w:divBdr>
        <w:top w:val="none" w:sz="0" w:space="0" w:color="auto"/>
        <w:left w:val="none" w:sz="0" w:space="0" w:color="auto"/>
        <w:bottom w:val="none" w:sz="0" w:space="0" w:color="auto"/>
        <w:right w:val="none" w:sz="0" w:space="0" w:color="auto"/>
      </w:divBdr>
    </w:div>
    <w:div w:id="1218082234">
      <w:bodyDiv w:val="1"/>
      <w:marLeft w:val="0"/>
      <w:marRight w:val="0"/>
      <w:marTop w:val="0"/>
      <w:marBottom w:val="0"/>
      <w:divBdr>
        <w:top w:val="none" w:sz="0" w:space="0" w:color="auto"/>
        <w:left w:val="none" w:sz="0" w:space="0" w:color="auto"/>
        <w:bottom w:val="none" w:sz="0" w:space="0" w:color="auto"/>
        <w:right w:val="none" w:sz="0" w:space="0" w:color="auto"/>
      </w:divBdr>
    </w:div>
    <w:div w:id="1218471943">
      <w:bodyDiv w:val="1"/>
      <w:marLeft w:val="0"/>
      <w:marRight w:val="0"/>
      <w:marTop w:val="0"/>
      <w:marBottom w:val="0"/>
      <w:divBdr>
        <w:top w:val="none" w:sz="0" w:space="0" w:color="auto"/>
        <w:left w:val="none" w:sz="0" w:space="0" w:color="auto"/>
        <w:bottom w:val="none" w:sz="0" w:space="0" w:color="auto"/>
        <w:right w:val="none" w:sz="0" w:space="0" w:color="auto"/>
      </w:divBdr>
    </w:div>
    <w:div w:id="1218542100">
      <w:bodyDiv w:val="1"/>
      <w:marLeft w:val="0"/>
      <w:marRight w:val="0"/>
      <w:marTop w:val="0"/>
      <w:marBottom w:val="0"/>
      <w:divBdr>
        <w:top w:val="none" w:sz="0" w:space="0" w:color="auto"/>
        <w:left w:val="none" w:sz="0" w:space="0" w:color="auto"/>
        <w:bottom w:val="none" w:sz="0" w:space="0" w:color="auto"/>
        <w:right w:val="none" w:sz="0" w:space="0" w:color="auto"/>
      </w:divBdr>
    </w:div>
    <w:div w:id="1218778110">
      <w:bodyDiv w:val="1"/>
      <w:marLeft w:val="0"/>
      <w:marRight w:val="0"/>
      <w:marTop w:val="0"/>
      <w:marBottom w:val="0"/>
      <w:divBdr>
        <w:top w:val="none" w:sz="0" w:space="0" w:color="auto"/>
        <w:left w:val="none" w:sz="0" w:space="0" w:color="auto"/>
        <w:bottom w:val="none" w:sz="0" w:space="0" w:color="auto"/>
        <w:right w:val="none" w:sz="0" w:space="0" w:color="auto"/>
      </w:divBdr>
    </w:div>
    <w:div w:id="1218784345">
      <w:bodyDiv w:val="1"/>
      <w:marLeft w:val="0"/>
      <w:marRight w:val="0"/>
      <w:marTop w:val="0"/>
      <w:marBottom w:val="0"/>
      <w:divBdr>
        <w:top w:val="none" w:sz="0" w:space="0" w:color="auto"/>
        <w:left w:val="none" w:sz="0" w:space="0" w:color="auto"/>
        <w:bottom w:val="none" w:sz="0" w:space="0" w:color="auto"/>
        <w:right w:val="none" w:sz="0" w:space="0" w:color="auto"/>
      </w:divBdr>
    </w:div>
    <w:div w:id="1218975375">
      <w:bodyDiv w:val="1"/>
      <w:marLeft w:val="0"/>
      <w:marRight w:val="0"/>
      <w:marTop w:val="0"/>
      <w:marBottom w:val="0"/>
      <w:divBdr>
        <w:top w:val="none" w:sz="0" w:space="0" w:color="auto"/>
        <w:left w:val="none" w:sz="0" w:space="0" w:color="auto"/>
        <w:bottom w:val="none" w:sz="0" w:space="0" w:color="auto"/>
        <w:right w:val="none" w:sz="0" w:space="0" w:color="auto"/>
      </w:divBdr>
    </w:div>
    <w:div w:id="1219785020">
      <w:bodyDiv w:val="1"/>
      <w:marLeft w:val="0"/>
      <w:marRight w:val="0"/>
      <w:marTop w:val="0"/>
      <w:marBottom w:val="0"/>
      <w:divBdr>
        <w:top w:val="none" w:sz="0" w:space="0" w:color="auto"/>
        <w:left w:val="none" w:sz="0" w:space="0" w:color="auto"/>
        <w:bottom w:val="none" w:sz="0" w:space="0" w:color="auto"/>
        <w:right w:val="none" w:sz="0" w:space="0" w:color="auto"/>
      </w:divBdr>
    </w:div>
    <w:div w:id="1220165095">
      <w:bodyDiv w:val="1"/>
      <w:marLeft w:val="0"/>
      <w:marRight w:val="0"/>
      <w:marTop w:val="0"/>
      <w:marBottom w:val="0"/>
      <w:divBdr>
        <w:top w:val="none" w:sz="0" w:space="0" w:color="auto"/>
        <w:left w:val="none" w:sz="0" w:space="0" w:color="auto"/>
        <w:bottom w:val="none" w:sz="0" w:space="0" w:color="auto"/>
        <w:right w:val="none" w:sz="0" w:space="0" w:color="auto"/>
      </w:divBdr>
    </w:div>
    <w:div w:id="1220281660">
      <w:bodyDiv w:val="1"/>
      <w:marLeft w:val="0"/>
      <w:marRight w:val="0"/>
      <w:marTop w:val="0"/>
      <w:marBottom w:val="0"/>
      <w:divBdr>
        <w:top w:val="none" w:sz="0" w:space="0" w:color="auto"/>
        <w:left w:val="none" w:sz="0" w:space="0" w:color="auto"/>
        <w:bottom w:val="none" w:sz="0" w:space="0" w:color="auto"/>
        <w:right w:val="none" w:sz="0" w:space="0" w:color="auto"/>
      </w:divBdr>
    </w:div>
    <w:div w:id="1220477350">
      <w:bodyDiv w:val="1"/>
      <w:marLeft w:val="0"/>
      <w:marRight w:val="0"/>
      <w:marTop w:val="0"/>
      <w:marBottom w:val="0"/>
      <w:divBdr>
        <w:top w:val="none" w:sz="0" w:space="0" w:color="auto"/>
        <w:left w:val="none" w:sz="0" w:space="0" w:color="auto"/>
        <w:bottom w:val="none" w:sz="0" w:space="0" w:color="auto"/>
        <w:right w:val="none" w:sz="0" w:space="0" w:color="auto"/>
      </w:divBdr>
    </w:div>
    <w:div w:id="1220482128">
      <w:bodyDiv w:val="1"/>
      <w:marLeft w:val="0"/>
      <w:marRight w:val="0"/>
      <w:marTop w:val="0"/>
      <w:marBottom w:val="0"/>
      <w:divBdr>
        <w:top w:val="none" w:sz="0" w:space="0" w:color="auto"/>
        <w:left w:val="none" w:sz="0" w:space="0" w:color="auto"/>
        <w:bottom w:val="none" w:sz="0" w:space="0" w:color="auto"/>
        <w:right w:val="none" w:sz="0" w:space="0" w:color="auto"/>
      </w:divBdr>
    </w:div>
    <w:div w:id="1220556709">
      <w:bodyDiv w:val="1"/>
      <w:marLeft w:val="0"/>
      <w:marRight w:val="0"/>
      <w:marTop w:val="0"/>
      <w:marBottom w:val="0"/>
      <w:divBdr>
        <w:top w:val="none" w:sz="0" w:space="0" w:color="auto"/>
        <w:left w:val="none" w:sz="0" w:space="0" w:color="auto"/>
        <w:bottom w:val="none" w:sz="0" w:space="0" w:color="auto"/>
        <w:right w:val="none" w:sz="0" w:space="0" w:color="auto"/>
      </w:divBdr>
    </w:div>
    <w:div w:id="1220626718">
      <w:bodyDiv w:val="1"/>
      <w:marLeft w:val="0"/>
      <w:marRight w:val="0"/>
      <w:marTop w:val="0"/>
      <w:marBottom w:val="0"/>
      <w:divBdr>
        <w:top w:val="none" w:sz="0" w:space="0" w:color="auto"/>
        <w:left w:val="none" w:sz="0" w:space="0" w:color="auto"/>
        <w:bottom w:val="none" w:sz="0" w:space="0" w:color="auto"/>
        <w:right w:val="none" w:sz="0" w:space="0" w:color="auto"/>
      </w:divBdr>
    </w:div>
    <w:div w:id="1220677247">
      <w:bodyDiv w:val="1"/>
      <w:marLeft w:val="0"/>
      <w:marRight w:val="0"/>
      <w:marTop w:val="0"/>
      <w:marBottom w:val="0"/>
      <w:divBdr>
        <w:top w:val="none" w:sz="0" w:space="0" w:color="auto"/>
        <w:left w:val="none" w:sz="0" w:space="0" w:color="auto"/>
        <w:bottom w:val="none" w:sz="0" w:space="0" w:color="auto"/>
        <w:right w:val="none" w:sz="0" w:space="0" w:color="auto"/>
      </w:divBdr>
    </w:div>
    <w:div w:id="1220748345">
      <w:bodyDiv w:val="1"/>
      <w:marLeft w:val="0"/>
      <w:marRight w:val="0"/>
      <w:marTop w:val="0"/>
      <w:marBottom w:val="0"/>
      <w:divBdr>
        <w:top w:val="none" w:sz="0" w:space="0" w:color="auto"/>
        <w:left w:val="none" w:sz="0" w:space="0" w:color="auto"/>
        <w:bottom w:val="none" w:sz="0" w:space="0" w:color="auto"/>
        <w:right w:val="none" w:sz="0" w:space="0" w:color="auto"/>
      </w:divBdr>
    </w:div>
    <w:div w:id="1220823993">
      <w:bodyDiv w:val="1"/>
      <w:marLeft w:val="0"/>
      <w:marRight w:val="0"/>
      <w:marTop w:val="0"/>
      <w:marBottom w:val="0"/>
      <w:divBdr>
        <w:top w:val="none" w:sz="0" w:space="0" w:color="auto"/>
        <w:left w:val="none" w:sz="0" w:space="0" w:color="auto"/>
        <w:bottom w:val="none" w:sz="0" w:space="0" w:color="auto"/>
        <w:right w:val="none" w:sz="0" w:space="0" w:color="auto"/>
      </w:divBdr>
    </w:div>
    <w:div w:id="1220894736">
      <w:bodyDiv w:val="1"/>
      <w:marLeft w:val="0"/>
      <w:marRight w:val="0"/>
      <w:marTop w:val="0"/>
      <w:marBottom w:val="0"/>
      <w:divBdr>
        <w:top w:val="none" w:sz="0" w:space="0" w:color="auto"/>
        <w:left w:val="none" w:sz="0" w:space="0" w:color="auto"/>
        <w:bottom w:val="none" w:sz="0" w:space="0" w:color="auto"/>
        <w:right w:val="none" w:sz="0" w:space="0" w:color="auto"/>
      </w:divBdr>
    </w:div>
    <w:div w:id="1220896368">
      <w:bodyDiv w:val="1"/>
      <w:marLeft w:val="0"/>
      <w:marRight w:val="0"/>
      <w:marTop w:val="0"/>
      <w:marBottom w:val="0"/>
      <w:divBdr>
        <w:top w:val="none" w:sz="0" w:space="0" w:color="auto"/>
        <w:left w:val="none" w:sz="0" w:space="0" w:color="auto"/>
        <w:bottom w:val="none" w:sz="0" w:space="0" w:color="auto"/>
        <w:right w:val="none" w:sz="0" w:space="0" w:color="auto"/>
      </w:divBdr>
    </w:div>
    <w:div w:id="1220896699">
      <w:bodyDiv w:val="1"/>
      <w:marLeft w:val="0"/>
      <w:marRight w:val="0"/>
      <w:marTop w:val="0"/>
      <w:marBottom w:val="0"/>
      <w:divBdr>
        <w:top w:val="none" w:sz="0" w:space="0" w:color="auto"/>
        <w:left w:val="none" w:sz="0" w:space="0" w:color="auto"/>
        <w:bottom w:val="none" w:sz="0" w:space="0" w:color="auto"/>
        <w:right w:val="none" w:sz="0" w:space="0" w:color="auto"/>
      </w:divBdr>
    </w:div>
    <w:div w:id="1220900453">
      <w:bodyDiv w:val="1"/>
      <w:marLeft w:val="0"/>
      <w:marRight w:val="0"/>
      <w:marTop w:val="0"/>
      <w:marBottom w:val="0"/>
      <w:divBdr>
        <w:top w:val="none" w:sz="0" w:space="0" w:color="auto"/>
        <w:left w:val="none" w:sz="0" w:space="0" w:color="auto"/>
        <w:bottom w:val="none" w:sz="0" w:space="0" w:color="auto"/>
        <w:right w:val="none" w:sz="0" w:space="0" w:color="auto"/>
      </w:divBdr>
    </w:div>
    <w:div w:id="1220902375">
      <w:bodyDiv w:val="1"/>
      <w:marLeft w:val="0"/>
      <w:marRight w:val="0"/>
      <w:marTop w:val="0"/>
      <w:marBottom w:val="0"/>
      <w:divBdr>
        <w:top w:val="none" w:sz="0" w:space="0" w:color="auto"/>
        <w:left w:val="none" w:sz="0" w:space="0" w:color="auto"/>
        <w:bottom w:val="none" w:sz="0" w:space="0" w:color="auto"/>
        <w:right w:val="none" w:sz="0" w:space="0" w:color="auto"/>
      </w:divBdr>
    </w:div>
    <w:div w:id="1221600632">
      <w:bodyDiv w:val="1"/>
      <w:marLeft w:val="0"/>
      <w:marRight w:val="0"/>
      <w:marTop w:val="0"/>
      <w:marBottom w:val="0"/>
      <w:divBdr>
        <w:top w:val="none" w:sz="0" w:space="0" w:color="auto"/>
        <w:left w:val="none" w:sz="0" w:space="0" w:color="auto"/>
        <w:bottom w:val="none" w:sz="0" w:space="0" w:color="auto"/>
        <w:right w:val="none" w:sz="0" w:space="0" w:color="auto"/>
      </w:divBdr>
    </w:div>
    <w:div w:id="1221861086">
      <w:bodyDiv w:val="1"/>
      <w:marLeft w:val="0"/>
      <w:marRight w:val="0"/>
      <w:marTop w:val="0"/>
      <w:marBottom w:val="0"/>
      <w:divBdr>
        <w:top w:val="none" w:sz="0" w:space="0" w:color="auto"/>
        <w:left w:val="none" w:sz="0" w:space="0" w:color="auto"/>
        <w:bottom w:val="none" w:sz="0" w:space="0" w:color="auto"/>
        <w:right w:val="none" w:sz="0" w:space="0" w:color="auto"/>
      </w:divBdr>
    </w:div>
    <w:div w:id="1221861760">
      <w:bodyDiv w:val="1"/>
      <w:marLeft w:val="0"/>
      <w:marRight w:val="0"/>
      <w:marTop w:val="0"/>
      <w:marBottom w:val="0"/>
      <w:divBdr>
        <w:top w:val="none" w:sz="0" w:space="0" w:color="auto"/>
        <w:left w:val="none" w:sz="0" w:space="0" w:color="auto"/>
        <w:bottom w:val="none" w:sz="0" w:space="0" w:color="auto"/>
        <w:right w:val="none" w:sz="0" w:space="0" w:color="auto"/>
      </w:divBdr>
    </w:div>
    <w:div w:id="1222254311">
      <w:bodyDiv w:val="1"/>
      <w:marLeft w:val="0"/>
      <w:marRight w:val="0"/>
      <w:marTop w:val="0"/>
      <w:marBottom w:val="0"/>
      <w:divBdr>
        <w:top w:val="none" w:sz="0" w:space="0" w:color="auto"/>
        <w:left w:val="none" w:sz="0" w:space="0" w:color="auto"/>
        <w:bottom w:val="none" w:sz="0" w:space="0" w:color="auto"/>
        <w:right w:val="none" w:sz="0" w:space="0" w:color="auto"/>
      </w:divBdr>
    </w:div>
    <w:div w:id="1222322925">
      <w:bodyDiv w:val="1"/>
      <w:marLeft w:val="0"/>
      <w:marRight w:val="0"/>
      <w:marTop w:val="0"/>
      <w:marBottom w:val="0"/>
      <w:divBdr>
        <w:top w:val="none" w:sz="0" w:space="0" w:color="auto"/>
        <w:left w:val="none" w:sz="0" w:space="0" w:color="auto"/>
        <w:bottom w:val="none" w:sz="0" w:space="0" w:color="auto"/>
        <w:right w:val="none" w:sz="0" w:space="0" w:color="auto"/>
      </w:divBdr>
    </w:div>
    <w:div w:id="1222403643">
      <w:bodyDiv w:val="1"/>
      <w:marLeft w:val="0"/>
      <w:marRight w:val="0"/>
      <w:marTop w:val="0"/>
      <w:marBottom w:val="0"/>
      <w:divBdr>
        <w:top w:val="none" w:sz="0" w:space="0" w:color="auto"/>
        <w:left w:val="none" w:sz="0" w:space="0" w:color="auto"/>
        <w:bottom w:val="none" w:sz="0" w:space="0" w:color="auto"/>
        <w:right w:val="none" w:sz="0" w:space="0" w:color="auto"/>
      </w:divBdr>
    </w:div>
    <w:div w:id="1222642701">
      <w:bodyDiv w:val="1"/>
      <w:marLeft w:val="0"/>
      <w:marRight w:val="0"/>
      <w:marTop w:val="0"/>
      <w:marBottom w:val="0"/>
      <w:divBdr>
        <w:top w:val="none" w:sz="0" w:space="0" w:color="auto"/>
        <w:left w:val="none" w:sz="0" w:space="0" w:color="auto"/>
        <w:bottom w:val="none" w:sz="0" w:space="0" w:color="auto"/>
        <w:right w:val="none" w:sz="0" w:space="0" w:color="auto"/>
      </w:divBdr>
    </w:div>
    <w:div w:id="1222667321">
      <w:bodyDiv w:val="1"/>
      <w:marLeft w:val="0"/>
      <w:marRight w:val="0"/>
      <w:marTop w:val="0"/>
      <w:marBottom w:val="0"/>
      <w:divBdr>
        <w:top w:val="none" w:sz="0" w:space="0" w:color="auto"/>
        <w:left w:val="none" w:sz="0" w:space="0" w:color="auto"/>
        <w:bottom w:val="none" w:sz="0" w:space="0" w:color="auto"/>
        <w:right w:val="none" w:sz="0" w:space="0" w:color="auto"/>
      </w:divBdr>
    </w:div>
    <w:div w:id="1222986509">
      <w:bodyDiv w:val="1"/>
      <w:marLeft w:val="0"/>
      <w:marRight w:val="0"/>
      <w:marTop w:val="0"/>
      <w:marBottom w:val="0"/>
      <w:divBdr>
        <w:top w:val="none" w:sz="0" w:space="0" w:color="auto"/>
        <w:left w:val="none" w:sz="0" w:space="0" w:color="auto"/>
        <w:bottom w:val="none" w:sz="0" w:space="0" w:color="auto"/>
        <w:right w:val="none" w:sz="0" w:space="0" w:color="auto"/>
      </w:divBdr>
    </w:div>
    <w:div w:id="1223059418">
      <w:bodyDiv w:val="1"/>
      <w:marLeft w:val="0"/>
      <w:marRight w:val="0"/>
      <w:marTop w:val="0"/>
      <w:marBottom w:val="0"/>
      <w:divBdr>
        <w:top w:val="none" w:sz="0" w:space="0" w:color="auto"/>
        <w:left w:val="none" w:sz="0" w:space="0" w:color="auto"/>
        <w:bottom w:val="none" w:sz="0" w:space="0" w:color="auto"/>
        <w:right w:val="none" w:sz="0" w:space="0" w:color="auto"/>
      </w:divBdr>
    </w:div>
    <w:div w:id="1223566294">
      <w:bodyDiv w:val="1"/>
      <w:marLeft w:val="0"/>
      <w:marRight w:val="0"/>
      <w:marTop w:val="0"/>
      <w:marBottom w:val="0"/>
      <w:divBdr>
        <w:top w:val="none" w:sz="0" w:space="0" w:color="auto"/>
        <w:left w:val="none" w:sz="0" w:space="0" w:color="auto"/>
        <w:bottom w:val="none" w:sz="0" w:space="0" w:color="auto"/>
        <w:right w:val="none" w:sz="0" w:space="0" w:color="auto"/>
      </w:divBdr>
    </w:div>
    <w:div w:id="1223635742">
      <w:bodyDiv w:val="1"/>
      <w:marLeft w:val="0"/>
      <w:marRight w:val="0"/>
      <w:marTop w:val="0"/>
      <w:marBottom w:val="0"/>
      <w:divBdr>
        <w:top w:val="none" w:sz="0" w:space="0" w:color="auto"/>
        <w:left w:val="none" w:sz="0" w:space="0" w:color="auto"/>
        <w:bottom w:val="none" w:sz="0" w:space="0" w:color="auto"/>
        <w:right w:val="none" w:sz="0" w:space="0" w:color="auto"/>
      </w:divBdr>
      <w:divsChild>
        <w:div w:id="561984902">
          <w:marLeft w:val="480"/>
          <w:marRight w:val="0"/>
          <w:marTop w:val="0"/>
          <w:marBottom w:val="0"/>
          <w:divBdr>
            <w:top w:val="none" w:sz="0" w:space="0" w:color="auto"/>
            <w:left w:val="none" w:sz="0" w:space="0" w:color="auto"/>
            <w:bottom w:val="none" w:sz="0" w:space="0" w:color="auto"/>
            <w:right w:val="none" w:sz="0" w:space="0" w:color="auto"/>
          </w:divBdr>
        </w:div>
        <w:div w:id="1925800639">
          <w:marLeft w:val="480"/>
          <w:marRight w:val="0"/>
          <w:marTop w:val="0"/>
          <w:marBottom w:val="0"/>
          <w:divBdr>
            <w:top w:val="none" w:sz="0" w:space="0" w:color="auto"/>
            <w:left w:val="none" w:sz="0" w:space="0" w:color="auto"/>
            <w:bottom w:val="none" w:sz="0" w:space="0" w:color="auto"/>
            <w:right w:val="none" w:sz="0" w:space="0" w:color="auto"/>
          </w:divBdr>
        </w:div>
        <w:div w:id="1445227478">
          <w:marLeft w:val="480"/>
          <w:marRight w:val="0"/>
          <w:marTop w:val="0"/>
          <w:marBottom w:val="0"/>
          <w:divBdr>
            <w:top w:val="none" w:sz="0" w:space="0" w:color="auto"/>
            <w:left w:val="none" w:sz="0" w:space="0" w:color="auto"/>
            <w:bottom w:val="none" w:sz="0" w:space="0" w:color="auto"/>
            <w:right w:val="none" w:sz="0" w:space="0" w:color="auto"/>
          </w:divBdr>
        </w:div>
        <w:div w:id="694963544">
          <w:marLeft w:val="480"/>
          <w:marRight w:val="0"/>
          <w:marTop w:val="0"/>
          <w:marBottom w:val="0"/>
          <w:divBdr>
            <w:top w:val="none" w:sz="0" w:space="0" w:color="auto"/>
            <w:left w:val="none" w:sz="0" w:space="0" w:color="auto"/>
            <w:bottom w:val="none" w:sz="0" w:space="0" w:color="auto"/>
            <w:right w:val="none" w:sz="0" w:space="0" w:color="auto"/>
          </w:divBdr>
        </w:div>
        <w:div w:id="1196695614">
          <w:marLeft w:val="480"/>
          <w:marRight w:val="0"/>
          <w:marTop w:val="0"/>
          <w:marBottom w:val="0"/>
          <w:divBdr>
            <w:top w:val="none" w:sz="0" w:space="0" w:color="auto"/>
            <w:left w:val="none" w:sz="0" w:space="0" w:color="auto"/>
            <w:bottom w:val="none" w:sz="0" w:space="0" w:color="auto"/>
            <w:right w:val="none" w:sz="0" w:space="0" w:color="auto"/>
          </w:divBdr>
        </w:div>
        <w:div w:id="2057388273">
          <w:marLeft w:val="480"/>
          <w:marRight w:val="0"/>
          <w:marTop w:val="0"/>
          <w:marBottom w:val="0"/>
          <w:divBdr>
            <w:top w:val="none" w:sz="0" w:space="0" w:color="auto"/>
            <w:left w:val="none" w:sz="0" w:space="0" w:color="auto"/>
            <w:bottom w:val="none" w:sz="0" w:space="0" w:color="auto"/>
            <w:right w:val="none" w:sz="0" w:space="0" w:color="auto"/>
          </w:divBdr>
        </w:div>
        <w:div w:id="1968008829">
          <w:marLeft w:val="480"/>
          <w:marRight w:val="0"/>
          <w:marTop w:val="0"/>
          <w:marBottom w:val="0"/>
          <w:divBdr>
            <w:top w:val="none" w:sz="0" w:space="0" w:color="auto"/>
            <w:left w:val="none" w:sz="0" w:space="0" w:color="auto"/>
            <w:bottom w:val="none" w:sz="0" w:space="0" w:color="auto"/>
            <w:right w:val="none" w:sz="0" w:space="0" w:color="auto"/>
          </w:divBdr>
        </w:div>
        <w:div w:id="1809585148">
          <w:marLeft w:val="480"/>
          <w:marRight w:val="0"/>
          <w:marTop w:val="0"/>
          <w:marBottom w:val="0"/>
          <w:divBdr>
            <w:top w:val="none" w:sz="0" w:space="0" w:color="auto"/>
            <w:left w:val="none" w:sz="0" w:space="0" w:color="auto"/>
            <w:bottom w:val="none" w:sz="0" w:space="0" w:color="auto"/>
            <w:right w:val="none" w:sz="0" w:space="0" w:color="auto"/>
          </w:divBdr>
        </w:div>
        <w:div w:id="1188567551">
          <w:marLeft w:val="480"/>
          <w:marRight w:val="0"/>
          <w:marTop w:val="0"/>
          <w:marBottom w:val="0"/>
          <w:divBdr>
            <w:top w:val="none" w:sz="0" w:space="0" w:color="auto"/>
            <w:left w:val="none" w:sz="0" w:space="0" w:color="auto"/>
            <w:bottom w:val="none" w:sz="0" w:space="0" w:color="auto"/>
            <w:right w:val="none" w:sz="0" w:space="0" w:color="auto"/>
          </w:divBdr>
        </w:div>
        <w:div w:id="1239747822">
          <w:marLeft w:val="480"/>
          <w:marRight w:val="0"/>
          <w:marTop w:val="0"/>
          <w:marBottom w:val="0"/>
          <w:divBdr>
            <w:top w:val="none" w:sz="0" w:space="0" w:color="auto"/>
            <w:left w:val="none" w:sz="0" w:space="0" w:color="auto"/>
            <w:bottom w:val="none" w:sz="0" w:space="0" w:color="auto"/>
            <w:right w:val="none" w:sz="0" w:space="0" w:color="auto"/>
          </w:divBdr>
        </w:div>
        <w:div w:id="516311549">
          <w:marLeft w:val="480"/>
          <w:marRight w:val="0"/>
          <w:marTop w:val="0"/>
          <w:marBottom w:val="0"/>
          <w:divBdr>
            <w:top w:val="none" w:sz="0" w:space="0" w:color="auto"/>
            <w:left w:val="none" w:sz="0" w:space="0" w:color="auto"/>
            <w:bottom w:val="none" w:sz="0" w:space="0" w:color="auto"/>
            <w:right w:val="none" w:sz="0" w:space="0" w:color="auto"/>
          </w:divBdr>
        </w:div>
        <w:div w:id="315454591">
          <w:marLeft w:val="480"/>
          <w:marRight w:val="0"/>
          <w:marTop w:val="0"/>
          <w:marBottom w:val="0"/>
          <w:divBdr>
            <w:top w:val="none" w:sz="0" w:space="0" w:color="auto"/>
            <w:left w:val="none" w:sz="0" w:space="0" w:color="auto"/>
            <w:bottom w:val="none" w:sz="0" w:space="0" w:color="auto"/>
            <w:right w:val="none" w:sz="0" w:space="0" w:color="auto"/>
          </w:divBdr>
        </w:div>
        <w:div w:id="1452935286">
          <w:marLeft w:val="480"/>
          <w:marRight w:val="0"/>
          <w:marTop w:val="0"/>
          <w:marBottom w:val="0"/>
          <w:divBdr>
            <w:top w:val="none" w:sz="0" w:space="0" w:color="auto"/>
            <w:left w:val="none" w:sz="0" w:space="0" w:color="auto"/>
            <w:bottom w:val="none" w:sz="0" w:space="0" w:color="auto"/>
            <w:right w:val="none" w:sz="0" w:space="0" w:color="auto"/>
          </w:divBdr>
        </w:div>
        <w:div w:id="258296659">
          <w:marLeft w:val="480"/>
          <w:marRight w:val="0"/>
          <w:marTop w:val="0"/>
          <w:marBottom w:val="0"/>
          <w:divBdr>
            <w:top w:val="none" w:sz="0" w:space="0" w:color="auto"/>
            <w:left w:val="none" w:sz="0" w:space="0" w:color="auto"/>
            <w:bottom w:val="none" w:sz="0" w:space="0" w:color="auto"/>
            <w:right w:val="none" w:sz="0" w:space="0" w:color="auto"/>
          </w:divBdr>
        </w:div>
        <w:div w:id="1494877990">
          <w:marLeft w:val="480"/>
          <w:marRight w:val="0"/>
          <w:marTop w:val="0"/>
          <w:marBottom w:val="0"/>
          <w:divBdr>
            <w:top w:val="none" w:sz="0" w:space="0" w:color="auto"/>
            <w:left w:val="none" w:sz="0" w:space="0" w:color="auto"/>
            <w:bottom w:val="none" w:sz="0" w:space="0" w:color="auto"/>
            <w:right w:val="none" w:sz="0" w:space="0" w:color="auto"/>
          </w:divBdr>
        </w:div>
        <w:div w:id="1350257740">
          <w:marLeft w:val="480"/>
          <w:marRight w:val="0"/>
          <w:marTop w:val="0"/>
          <w:marBottom w:val="0"/>
          <w:divBdr>
            <w:top w:val="none" w:sz="0" w:space="0" w:color="auto"/>
            <w:left w:val="none" w:sz="0" w:space="0" w:color="auto"/>
            <w:bottom w:val="none" w:sz="0" w:space="0" w:color="auto"/>
            <w:right w:val="none" w:sz="0" w:space="0" w:color="auto"/>
          </w:divBdr>
        </w:div>
        <w:div w:id="538779752">
          <w:marLeft w:val="480"/>
          <w:marRight w:val="0"/>
          <w:marTop w:val="0"/>
          <w:marBottom w:val="0"/>
          <w:divBdr>
            <w:top w:val="none" w:sz="0" w:space="0" w:color="auto"/>
            <w:left w:val="none" w:sz="0" w:space="0" w:color="auto"/>
            <w:bottom w:val="none" w:sz="0" w:space="0" w:color="auto"/>
            <w:right w:val="none" w:sz="0" w:space="0" w:color="auto"/>
          </w:divBdr>
        </w:div>
        <w:div w:id="983894350">
          <w:marLeft w:val="480"/>
          <w:marRight w:val="0"/>
          <w:marTop w:val="0"/>
          <w:marBottom w:val="0"/>
          <w:divBdr>
            <w:top w:val="none" w:sz="0" w:space="0" w:color="auto"/>
            <w:left w:val="none" w:sz="0" w:space="0" w:color="auto"/>
            <w:bottom w:val="none" w:sz="0" w:space="0" w:color="auto"/>
            <w:right w:val="none" w:sz="0" w:space="0" w:color="auto"/>
          </w:divBdr>
        </w:div>
        <w:div w:id="2002463935">
          <w:marLeft w:val="480"/>
          <w:marRight w:val="0"/>
          <w:marTop w:val="0"/>
          <w:marBottom w:val="0"/>
          <w:divBdr>
            <w:top w:val="none" w:sz="0" w:space="0" w:color="auto"/>
            <w:left w:val="none" w:sz="0" w:space="0" w:color="auto"/>
            <w:bottom w:val="none" w:sz="0" w:space="0" w:color="auto"/>
            <w:right w:val="none" w:sz="0" w:space="0" w:color="auto"/>
          </w:divBdr>
        </w:div>
        <w:div w:id="812059605">
          <w:marLeft w:val="480"/>
          <w:marRight w:val="0"/>
          <w:marTop w:val="0"/>
          <w:marBottom w:val="0"/>
          <w:divBdr>
            <w:top w:val="none" w:sz="0" w:space="0" w:color="auto"/>
            <w:left w:val="none" w:sz="0" w:space="0" w:color="auto"/>
            <w:bottom w:val="none" w:sz="0" w:space="0" w:color="auto"/>
            <w:right w:val="none" w:sz="0" w:space="0" w:color="auto"/>
          </w:divBdr>
        </w:div>
        <w:div w:id="1913194248">
          <w:marLeft w:val="480"/>
          <w:marRight w:val="0"/>
          <w:marTop w:val="0"/>
          <w:marBottom w:val="0"/>
          <w:divBdr>
            <w:top w:val="none" w:sz="0" w:space="0" w:color="auto"/>
            <w:left w:val="none" w:sz="0" w:space="0" w:color="auto"/>
            <w:bottom w:val="none" w:sz="0" w:space="0" w:color="auto"/>
            <w:right w:val="none" w:sz="0" w:space="0" w:color="auto"/>
          </w:divBdr>
        </w:div>
        <w:div w:id="911936246">
          <w:marLeft w:val="480"/>
          <w:marRight w:val="0"/>
          <w:marTop w:val="0"/>
          <w:marBottom w:val="0"/>
          <w:divBdr>
            <w:top w:val="none" w:sz="0" w:space="0" w:color="auto"/>
            <w:left w:val="none" w:sz="0" w:space="0" w:color="auto"/>
            <w:bottom w:val="none" w:sz="0" w:space="0" w:color="auto"/>
            <w:right w:val="none" w:sz="0" w:space="0" w:color="auto"/>
          </w:divBdr>
        </w:div>
        <w:div w:id="360515002">
          <w:marLeft w:val="480"/>
          <w:marRight w:val="0"/>
          <w:marTop w:val="0"/>
          <w:marBottom w:val="0"/>
          <w:divBdr>
            <w:top w:val="none" w:sz="0" w:space="0" w:color="auto"/>
            <w:left w:val="none" w:sz="0" w:space="0" w:color="auto"/>
            <w:bottom w:val="none" w:sz="0" w:space="0" w:color="auto"/>
            <w:right w:val="none" w:sz="0" w:space="0" w:color="auto"/>
          </w:divBdr>
        </w:div>
        <w:div w:id="900022729">
          <w:marLeft w:val="480"/>
          <w:marRight w:val="0"/>
          <w:marTop w:val="0"/>
          <w:marBottom w:val="0"/>
          <w:divBdr>
            <w:top w:val="none" w:sz="0" w:space="0" w:color="auto"/>
            <w:left w:val="none" w:sz="0" w:space="0" w:color="auto"/>
            <w:bottom w:val="none" w:sz="0" w:space="0" w:color="auto"/>
            <w:right w:val="none" w:sz="0" w:space="0" w:color="auto"/>
          </w:divBdr>
        </w:div>
        <w:div w:id="1520118687">
          <w:marLeft w:val="480"/>
          <w:marRight w:val="0"/>
          <w:marTop w:val="0"/>
          <w:marBottom w:val="0"/>
          <w:divBdr>
            <w:top w:val="none" w:sz="0" w:space="0" w:color="auto"/>
            <w:left w:val="none" w:sz="0" w:space="0" w:color="auto"/>
            <w:bottom w:val="none" w:sz="0" w:space="0" w:color="auto"/>
            <w:right w:val="none" w:sz="0" w:space="0" w:color="auto"/>
          </w:divBdr>
        </w:div>
        <w:div w:id="42364121">
          <w:marLeft w:val="480"/>
          <w:marRight w:val="0"/>
          <w:marTop w:val="0"/>
          <w:marBottom w:val="0"/>
          <w:divBdr>
            <w:top w:val="none" w:sz="0" w:space="0" w:color="auto"/>
            <w:left w:val="none" w:sz="0" w:space="0" w:color="auto"/>
            <w:bottom w:val="none" w:sz="0" w:space="0" w:color="auto"/>
            <w:right w:val="none" w:sz="0" w:space="0" w:color="auto"/>
          </w:divBdr>
        </w:div>
        <w:div w:id="1605263402">
          <w:marLeft w:val="480"/>
          <w:marRight w:val="0"/>
          <w:marTop w:val="0"/>
          <w:marBottom w:val="0"/>
          <w:divBdr>
            <w:top w:val="none" w:sz="0" w:space="0" w:color="auto"/>
            <w:left w:val="none" w:sz="0" w:space="0" w:color="auto"/>
            <w:bottom w:val="none" w:sz="0" w:space="0" w:color="auto"/>
            <w:right w:val="none" w:sz="0" w:space="0" w:color="auto"/>
          </w:divBdr>
        </w:div>
        <w:div w:id="1292245080">
          <w:marLeft w:val="480"/>
          <w:marRight w:val="0"/>
          <w:marTop w:val="0"/>
          <w:marBottom w:val="0"/>
          <w:divBdr>
            <w:top w:val="none" w:sz="0" w:space="0" w:color="auto"/>
            <w:left w:val="none" w:sz="0" w:space="0" w:color="auto"/>
            <w:bottom w:val="none" w:sz="0" w:space="0" w:color="auto"/>
            <w:right w:val="none" w:sz="0" w:space="0" w:color="auto"/>
          </w:divBdr>
        </w:div>
        <w:div w:id="1810125599">
          <w:marLeft w:val="480"/>
          <w:marRight w:val="0"/>
          <w:marTop w:val="0"/>
          <w:marBottom w:val="0"/>
          <w:divBdr>
            <w:top w:val="none" w:sz="0" w:space="0" w:color="auto"/>
            <w:left w:val="none" w:sz="0" w:space="0" w:color="auto"/>
            <w:bottom w:val="none" w:sz="0" w:space="0" w:color="auto"/>
            <w:right w:val="none" w:sz="0" w:space="0" w:color="auto"/>
          </w:divBdr>
        </w:div>
        <w:div w:id="1749766074">
          <w:marLeft w:val="480"/>
          <w:marRight w:val="0"/>
          <w:marTop w:val="0"/>
          <w:marBottom w:val="0"/>
          <w:divBdr>
            <w:top w:val="none" w:sz="0" w:space="0" w:color="auto"/>
            <w:left w:val="none" w:sz="0" w:space="0" w:color="auto"/>
            <w:bottom w:val="none" w:sz="0" w:space="0" w:color="auto"/>
            <w:right w:val="none" w:sz="0" w:space="0" w:color="auto"/>
          </w:divBdr>
        </w:div>
        <w:div w:id="607128506">
          <w:marLeft w:val="480"/>
          <w:marRight w:val="0"/>
          <w:marTop w:val="0"/>
          <w:marBottom w:val="0"/>
          <w:divBdr>
            <w:top w:val="none" w:sz="0" w:space="0" w:color="auto"/>
            <w:left w:val="none" w:sz="0" w:space="0" w:color="auto"/>
            <w:bottom w:val="none" w:sz="0" w:space="0" w:color="auto"/>
            <w:right w:val="none" w:sz="0" w:space="0" w:color="auto"/>
          </w:divBdr>
        </w:div>
        <w:div w:id="1523200610">
          <w:marLeft w:val="480"/>
          <w:marRight w:val="0"/>
          <w:marTop w:val="0"/>
          <w:marBottom w:val="0"/>
          <w:divBdr>
            <w:top w:val="none" w:sz="0" w:space="0" w:color="auto"/>
            <w:left w:val="none" w:sz="0" w:space="0" w:color="auto"/>
            <w:bottom w:val="none" w:sz="0" w:space="0" w:color="auto"/>
            <w:right w:val="none" w:sz="0" w:space="0" w:color="auto"/>
          </w:divBdr>
        </w:div>
        <w:div w:id="1607272158">
          <w:marLeft w:val="480"/>
          <w:marRight w:val="0"/>
          <w:marTop w:val="0"/>
          <w:marBottom w:val="0"/>
          <w:divBdr>
            <w:top w:val="none" w:sz="0" w:space="0" w:color="auto"/>
            <w:left w:val="none" w:sz="0" w:space="0" w:color="auto"/>
            <w:bottom w:val="none" w:sz="0" w:space="0" w:color="auto"/>
            <w:right w:val="none" w:sz="0" w:space="0" w:color="auto"/>
          </w:divBdr>
        </w:div>
        <w:div w:id="2088190735">
          <w:marLeft w:val="480"/>
          <w:marRight w:val="0"/>
          <w:marTop w:val="0"/>
          <w:marBottom w:val="0"/>
          <w:divBdr>
            <w:top w:val="none" w:sz="0" w:space="0" w:color="auto"/>
            <w:left w:val="none" w:sz="0" w:space="0" w:color="auto"/>
            <w:bottom w:val="none" w:sz="0" w:space="0" w:color="auto"/>
            <w:right w:val="none" w:sz="0" w:space="0" w:color="auto"/>
          </w:divBdr>
        </w:div>
        <w:div w:id="843275915">
          <w:marLeft w:val="480"/>
          <w:marRight w:val="0"/>
          <w:marTop w:val="0"/>
          <w:marBottom w:val="0"/>
          <w:divBdr>
            <w:top w:val="none" w:sz="0" w:space="0" w:color="auto"/>
            <w:left w:val="none" w:sz="0" w:space="0" w:color="auto"/>
            <w:bottom w:val="none" w:sz="0" w:space="0" w:color="auto"/>
            <w:right w:val="none" w:sz="0" w:space="0" w:color="auto"/>
          </w:divBdr>
        </w:div>
        <w:div w:id="594478767">
          <w:marLeft w:val="480"/>
          <w:marRight w:val="0"/>
          <w:marTop w:val="0"/>
          <w:marBottom w:val="0"/>
          <w:divBdr>
            <w:top w:val="none" w:sz="0" w:space="0" w:color="auto"/>
            <w:left w:val="none" w:sz="0" w:space="0" w:color="auto"/>
            <w:bottom w:val="none" w:sz="0" w:space="0" w:color="auto"/>
            <w:right w:val="none" w:sz="0" w:space="0" w:color="auto"/>
          </w:divBdr>
        </w:div>
        <w:div w:id="1950627942">
          <w:marLeft w:val="480"/>
          <w:marRight w:val="0"/>
          <w:marTop w:val="0"/>
          <w:marBottom w:val="0"/>
          <w:divBdr>
            <w:top w:val="none" w:sz="0" w:space="0" w:color="auto"/>
            <w:left w:val="none" w:sz="0" w:space="0" w:color="auto"/>
            <w:bottom w:val="none" w:sz="0" w:space="0" w:color="auto"/>
            <w:right w:val="none" w:sz="0" w:space="0" w:color="auto"/>
          </w:divBdr>
        </w:div>
        <w:div w:id="753091906">
          <w:marLeft w:val="480"/>
          <w:marRight w:val="0"/>
          <w:marTop w:val="0"/>
          <w:marBottom w:val="0"/>
          <w:divBdr>
            <w:top w:val="none" w:sz="0" w:space="0" w:color="auto"/>
            <w:left w:val="none" w:sz="0" w:space="0" w:color="auto"/>
            <w:bottom w:val="none" w:sz="0" w:space="0" w:color="auto"/>
            <w:right w:val="none" w:sz="0" w:space="0" w:color="auto"/>
          </w:divBdr>
        </w:div>
        <w:div w:id="405690806">
          <w:marLeft w:val="480"/>
          <w:marRight w:val="0"/>
          <w:marTop w:val="0"/>
          <w:marBottom w:val="0"/>
          <w:divBdr>
            <w:top w:val="none" w:sz="0" w:space="0" w:color="auto"/>
            <w:left w:val="none" w:sz="0" w:space="0" w:color="auto"/>
            <w:bottom w:val="none" w:sz="0" w:space="0" w:color="auto"/>
            <w:right w:val="none" w:sz="0" w:space="0" w:color="auto"/>
          </w:divBdr>
        </w:div>
        <w:div w:id="1348408567">
          <w:marLeft w:val="480"/>
          <w:marRight w:val="0"/>
          <w:marTop w:val="0"/>
          <w:marBottom w:val="0"/>
          <w:divBdr>
            <w:top w:val="none" w:sz="0" w:space="0" w:color="auto"/>
            <w:left w:val="none" w:sz="0" w:space="0" w:color="auto"/>
            <w:bottom w:val="none" w:sz="0" w:space="0" w:color="auto"/>
            <w:right w:val="none" w:sz="0" w:space="0" w:color="auto"/>
          </w:divBdr>
        </w:div>
        <w:div w:id="1717465684">
          <w:marLeft w:val="480"/>
          <w:marRight w:val="0"/>
          <w:marTop w:val="0"/>
          <w:marBottom w:val="0"/>
          <w:divBdr>
            <w:top w:val="none" w:sz="0" w:space="0" w:color="auto"/>
            <w:left w:val="none" w:sz="0" w:space="0" w:color="auto"/>
            <w:bottom w:val="none" w:sz="0" w:space="0" w:color="auto"/>
            <w:right w:val="none" w:sz="0" w:space="0" w:color="auto"/>
          </w:divBdr>
        </w:div>
        <w:div w:id="526065265">
          <w:marLeft w:val="480"/>
          <w:marRight w:val="0"/>
          <w:marTop w:val="0"/>
          <w:marBottom w:val="0"/>
          <w:divBdr>
            <w:top w:val="none" w:sz="0" w:space="0" w:color="auto"/>
            <w:left w:val="none" w:sz="0" w:space="0" w:color="auto"/>
            <w:bottom w:val="none" w:sz="0" w:space="0" w:color="auto"/>
            <w:right w:val="none" w:sz="0" w:space="0" w:color="auto"/>
          </w:divBdr>
        </w:div>
        <w:div w:id="1930890537">
          <w:marLeft w:val="480"/>
          <w:marRight w:val="0"/>
          <w:marTop w:val="0"/>
          <w:marBottom w:val="0"/>
          <w:divBdr>
            <w:top w:val="none" w:sz="0" w:space="0" w:color="auto"/>
            <w:left w:val="none" w:sz="0" w:space="0" w:color="auto"/>
            <w:bottom w:val="none" w:sz="0" w:space="0" w:color="auto"/>
            <w:right w:val="none" w:sz="0" w:space="0" w:color="auto"/>
          </w:divBdr>
        </w:div>
        <w:div w:id="1899124028">
          <w:marLeft w:val="480"/>
          <w:marRight w:val="0"/>
          <w:marTop w:val="0"/>
          <w:marBottom w:val="0"/>
          <w:divBdr>
            <w:top w:val="none" w:sz="0" w:space="0" w:color="auto"/>
            <w:left w:val="none" w:sz="0" w:space="0" w:color="auto"/>
            <w:bottom w:val="none" w:sz="0" w:space="0" w:color="auto"/>
            <w:right w:val="none" w:sz="0" w:space="0" w:color="auto"/>
          </w:divBdr>
        </w:div>
        <w:div w:id="297079382">
          <w:marLeft w:val="480"/>
          <w:marRight w:val="0"/>
          <w:marTop w:val="0"/>
          <w:marBottom w:val="0"/>
          <w:divBdr>
            <w:top w:val="none" w:sz="0" w:space="0" w:color="auto"/>
            <w:left w:val="none" w:sz="0" w:space="0" w:color="auto"/>
            <w:bottom w:val="none" w:sz="0" w:space="0" w:color="auto"/>
            <w:right w:val="none" w:sz="0" w:space="0" w:color="auto"/>
          </w:divBdr>
        </w:div>
        <w:div w:id="23289293">
          <w:marLeft w:val="480"/>
          <w:marRight w:val="0"/>
          <w:marTop w:val="0"/>
          <w:marBottom w:val="0"/>
          <w:divBdr>
            <w:top w:val="none" w:sz="0" w:space="0" w:color="auto"/>
            <w:left w:val="none" w:sz="0" w:space="0" w:color="auto"/>
            <w:bottom w:val="none" w:sz="0" w:space="0" w:color="auto"/>
            <w:right w:val="none" w:sz="0" w:space="0" w:color="auto"/>
          </w:divBdr>
        </w:div>
        <w:div w:id="936980097">
          <w:marLeft w:val="480"/>
          <w:marRight w:val="0"/>
          <w:marTop w:val="0"/>
          <w:marBottom w:val="0"/>
          <w:divBdr>
            <w:top w:val="none" w:sz="0" w:space="0" w:color="auto"/>
            <w:left w:val="none" w:sz="0" w:space="0" w:color="auto"/>
            <w:bottom w:val="none" w:sz="0" w:space="0" w:color="auto"/>
            <w:right w:val="none" w:sz="0" w:space="0" w:color="auto"/>
          </w:divBdr>
        </w:div>
        <w:div w:id="274213556">
          <w:marLeft w:val="480"/>
          <w:marRight w:val="0"/>
          <w:marTop w:val="0"/>
          <w:marBottom w:val="0"/>
          <w:divBdr>
            <w:top w:val="none" w:sz="0" w:space="0" w:color="auto"/>
            <w:left w:val="none" w:sz="0" w:space="0" w:color="auto"/>
            <w:bottom w:val="none" w:sz="0" w:space="0" w:color="auto"/>
            <w:right w:val="none" w:sz="0" w:space="0" w:color="auto"/>
          </w:divBdr>
        </w:div>
        <w:div w:id="1436288051">
          <w:marLeft w:val="480"/>
          <w:marRight w:val="0"/>
          <w:marTop w:val="0"/>
          <w:marBottom w:val="0"/>
          <w:divBdr>
            <w:top w:val="none" w:sz="0" w:space="0" w:color="auto"/>
            <w:left w:val="none" w:sz="0" w:space="0" w:color="auto"/>
            <w:bottom w:val="none" w:sz="0" w:space="0" w:color="auto"/>
            <w:right w:val="none" w:sz="0" w:space="0" w:color="auto"/>
          </w:divBdr>
        </w:div>
        <w:div w:id="446241382">
          <w:marLeft w:val="480"/>
          <w:marRight w:val="0"/>
          <w:marTop w:val="0"/>
          <w:marBottom w:val="0"/>
          <w:divBdr>
            <w:top w:val="none" w:sz="0" w:space="0" w:color="auto"/>
            <w:left w:val="none" w:sz="0" w:space="0" w:color="auto"/>
            <w:bottom w:val="none" w:sz="0" w:space="0" w:color="auto"/>
            <w:right w:val="none" w:sz="0" w:space="0" w:color="auto"/>
          </w:divBdr>
        </w:div>
        <w:div w:id="1154182783">
          <w:marLeft w:val="480"/>
          <w:marRight w:val="0"/>
          <w:marTop w:val="0"/>
          <w:marBottom w:val="0"/>
          <w:divBdr>
            <w:top w:val="none" w:sz="0" w:space="0" w:color="auto"/>
            <w:left w:val="none" w:sz="0" w:space="0" w:color="auto"/>
            <w:bottom w:val="none" w:sz="0" w:space="0" w:color="auto"/>
            <w:right w:val="none" w:sz="0" w:space="0" w:color="auto"/>
          </w:divBdr>
        </w:div>
        <w:div w:id="598298469">
          <w:marLeft w:val="480"/>
          <w:marRight w:val="0"/>
          <w:marTop w:val="0"/>
          <w:marBottom w:val="0"/>
          <w:divBdr>
            <w:top w:val="none" w:sz="0" w:space="0" w:color="auto"/>
            <w:left w:val="none" w:sz="0" w:space="0" w:color="auto"/>
            <w:bottom w:val="none" w:sz="0" w:space="0" w:color="auto"/>
            <w:right w:val="none" w:sz="0" w:space="0" w:color="auto"/>
          </w:divBdr>
        </w:div>
        <w:div w:id="38553202">
          <w:marLeft w:val="480"/>
          <w:marRight w:val="0"/>
          <w:marTop w:val="0"/>
          <w:marBottom w:val="0"/>
          <w:divBdr>
            <w:top w:val="none" w:sz="0" w:space="0" w:color="auto"/>
            <w:left w:val="none" w:sz="0" w:space="0" w:color="auto"/>
            <w:bottom w:val="none" w:sz="0" w:space="0" w:color="auto"/>
            <w:right w:val="none" w:sz="0" w:space="0" w:color="auto"/>
          </w:divBdr>
        </w:div>
        <w:div w:id="507713594">
          <w:marLeft w:val="480"/>
          <w:marRight w:val="0"/>
          <w:marTop w:val="0"/>
          <w:marBottom w:val="0"/>
          <w:divBdr>
            <w:top w:val="none" w:sz="0" w:space="0" w:color="auto"/>
            <w:left w:val="none" w:sz="0" w:space="0" w:color="auto"/>
            <w:bottom w:val="none" w:sz="0" w:space="0" w:color="auto"/>
            <w:right w:val="none" w:sz="0" w:space="0" w:color="auto"/>
          </w:divBdr>
        </w:div>
        <w:div w:id="1735201195">
          <w:marLeft w:val="480"/>
          <w:marRight w:val="0"/>
          <w:marTop w:val="0"/>
          <w:marBottom w:val="0"/>
          <w:divBdr>
            <w:top w:val="none" w:sz="0" w:space="0" w:color="auto"/>
            <w:left w:val="none" w:sz="0" w:space="0" w:color="auto"/>
            <w:bottom w:val="none" w:sz="0" w:space="0" w:color="auto"/>
            <w:right w:val="none" w:sz="0" w:space="0" w:color="auto"/>
          </w:divBdr>
        </w:div>
        <w:div w:id="1486435919">
          <w:marLeft w:val="480"/>
          <w:marRight w:val="0"/>
          <w:marTop w:val="0"/>
          <w:marBottom w:val="0"/>
          <w:divBdr>
            <w:top w:val="none" w:sz="0" w:space="0" w:color="auto"/>
            <w:left w:val="none" w:sz="0" w:space="0" w:color="auto"/>
            <w:bottom w:val="none" w:sz="0" w:space="0" w:color="auto"/>
            <w:right w:val="none" w:sz="0" w:space="0" w:color="auto"/>
          </w:divBdr>
        </w:div>
        <w:div w:id="97724603">
          <w:marLeft w:val="480"/>
          <w:marRight w:val="0"/>
          <w:marTop w:val="0"/>
          <w:marBottom w:val="0"/>
          <w:divBdr>
            <w:top w:val="none" w:sz="0" w:space="0" w:color="auto"/>
            <w:left w:val="none" w:sz="0" w:space="0" w:color="auto"/>
            <w:bottom w:val="none" w:sz="0" w:space="0" w:color="auto"/>
            <w:right w:val="none" w:sz="0" w:space="0" w:color="auto"/>
          </w:divBdr>
        </w:div>
        <w:div w:id="537010513">
          <w:marLeft w:val="480"/>
          <w:marRight w:val="0"/>
          <w:marTop w:val="0"/>
          <w:marBottom w:val="0"/>
          <w:divBdr>
            <w:top w:val="none" w:sz="0" w:space="0" w:color="auto"/>
            <w:left w:val="none" w:sz="0" w:space="0" w:color="auto"/>
            <w:bottom w:val="none" w:sz="0" w:space="0" w:color="auto"/>
            <w:right w:val="none" w:sz="0" w:space="0" w:color="auto"/>
          </w:divBdr>
        </w:div>
        <w:div w:id="548104704">
          <w:marLeft w:val="480"/>
          <w:marRight w:val="0"/>
          <w:marTop w:val="0"/>
          <w:marBottom w:val="0"/>
          <w:divBdr>
            <w:top w:val="none" w:sz="0" w:space="0" w:color="auto"/>
            <w:left w:val="none" w:sz="0" w:space="0" w:color="auto"/>
            <w:bottom w:val="none" w:sz="0" w:space="0" w:color="auto"/>
            <w:right w:val="none" w:sz="0" w:space="0" w:color="auto"/>
          </w:divBdr>
        </w:div>
        <w:div w:id="938803897">
          <w:marLeft w:val="480"/>
          <w:marRight w:val="0"/>
          <w:marTop w:val="0"/>
          <w:marBottom w:val="0"/>
          <w:divBdr>
            <w:top w:val="none" w:sz="0" w:space="0" w:color="auto"/>
            <w:left w:val="none" w:sz="0" w:space="0" w:color="auto"/>
            <w:bottom w:val="none" w:sz="0" w:space="0" w:color="auto"/>
            <w:right w:val="none" w:sz="0" w:space="0" w:color="auto"/>
          </w:divBdr>
        </w:div>
        <w:div w:id="2092237652">
          <w:marLeft w:val="480"/>
          <w:marRight w:val="0"/>
          <w:marTop w:val="0"/>
          <w:marBottom w:val="0"/>
          <w:divBdr>
            <w:top w:val="none" w:sz="0" w:space="0" w:color="auto"/>
            <w:left w:val="none" w:sz="0" w:space="0" w:color="auto"/>
            <w:bottom w:val="none" w:sz="0" w:space="0" w:color="auto"/>
            <w:right w:val="none" w:sz="0" w:space="0" w:color="auto"/>
          </w:divBdr>
        </w:div>
        <w:div w:id="919371073">
          <w:marLeft w:val="480"/>
          <w:marRight w:val="0"/>
          <w:marTop w:val="0"/>
          <w:marBottom w:val="0"/>
          <w:divBdr>
            <w:top w:val="none" w:sz="0" w:space="0" w:color="auto"/>
            <w:left w:val="none" w:sz="0" w:space="0" w:color="auto"/>
            <w:bottom w:val="none" w:sz="0" w:space="0" w:color="auto"/>
            <w:right w:val="none" w:sz="0" w:space="0" w:color="auto"/>
          </w:divBdr>
        </w:div>
        <w:div w:id="1688367849">
          <w:marLeft w:val="480"/>
          <w:marRight w:val="0"/>
          <w:marTop w:val="0"/>
          <w:marBottom w:val="0"/>
          <w:divBdr>
            <w:top w:val="none" w:sz="0" w:space="0" w:color="auto"/>
            <w:left w:val="none" w:sz="0" w:space="0" w:color="auto"/>
            <w:bottom w:val="none" w:sz="0" w:space="0" w:color="auto"/>
            <w:right w:val="none" w:sz="0" w:space="0" w:color="auto"/>
          </w:divBdr>
        </w:div>
        <w:div w:id="1959484474">
          <w:marLeft w:val="480"/>
          <w:marRight w:val="0"/>
          <w:marTop w:val="0"/>
          <w:marBottom w:val="0"/>
          <w:divBdr>
            <w:top w:val="none" w:sz="0" w:space="0" w:color="auto"/>
            <w:left w:val="none" w:sz="0" w:space="0" w:color="auto"/>
            <w:bottom w:val="none" w:sz="0" w:space="0" w:color="auto"/>
            <w:right w:val="none" w:sz="0" w:space="0" w:color="auto"/>
          </w:divBdr>
        </w:div>
        <w:div w:id="999887602">
          <w:marLeft w:val="480"/>
          <w:marRight w:val="0"/>
          <w:marTop w:val="0"/>
          <w:marBottom w:val="0"/>
          <w:divBdr>
            <w:top w:val="none" w:sz="0" w:space="0" w:color="auto"/>
            <w:left w:val="none" w:sz="0" w:space="0" w:color="auto"/>
            <w:bottom w:val="none" w:sz="0" w:space="0" w:color="auto"/>
            <w:right w:val="none" w:sz="0" w:space="0" w:color="auto"/>
          </w:divBdr>
        </w:div>
        <w:div w:id="1598977344">
          <w:marLeft w:val="480"/>
          <w:marRight w:val="0"/>
          <w:marTop w:val="0"/>
          <w:marBottom w:val="0"/>
          <w:divBdr>
            <w:top w:val="none" w:sz="0" w:space="0" w:color="auto"/>
            <w:left w:val="none" w:sz="0" w:space="0" w:color="auto"/>
            <w:bottom w:val="none" w:sz="0" w:space="0" w:color="auto"/>
            <w:right w:val="none" w:sz="0" w:space="0" w:color="auto"/>
          </w:divBdr>
        </w:div>
        <w:div w:id="1182932733">
          <w:marLeft w:val="480"/>
          <w:marRight w:val="0"/>
          <w:marTop w:val="0"/>
          <w:marBottom w:val="0"/>
          <w:divBdr>
            <w:top w:val="none" w:sz="0" w:space="0" w:color="auto"/>
            <w:left w:val="none" w:sz="0" w:space="0" w:color="auto"/>
            <w:bottom w:val="none" w:sz="0" w:space="0" w:color="auto"/>
            <w:right w:val="none" w:sz="0" w:space="0" w:color="auto"/>
          </w:divBdr>
        </w:div>
        <w:div w:id="1596552279">
          <w:marLeft w:val="480"/>
          <w:marRight w:val="0"/>
          <w:marTop w:val="0"/>
          <w:marBottom w:val="0"/>
          <w:divBdr>
            <w:top w:val="none" w:sz="0" w:space="0" w:color="auto"/>
            <w:left w:val="none" w:sz="0" w:space="0" w:color="auto"/>
            <w:bottom w:val="none" w:sz="0" w:space="0" w:color="auto"/>
            <w:right w:val="none" w:sz="0" w:space="0" w:color="auto"/>
          </w:divBdr>
        </w:div>
        <w:div w:id="1699891738">
          <w:marLeft w:val="480"/>
          <w:marRight w:val="0"/>
          <w:marTop w:val="0"/>
          <w:marBottom w:val="0"/>
          <w:divBdr>
            <w:top w:val="none" w:sz="0" w:space="0" w:color="auto"/>
            <w:left w:val="none" w:sz="0" w:space="0" w:color="auto"/>
            <w:bottom w:val="none" w:sz="0" w:space="0" w:color="auto"/>
            <w:right w:val="none" w:sz="0" w:space="0" w:color="auto"/>
          </w:divBdr>
        </w:div>
        <w:div w:id="1512792332">
          <w:marLeft w:val="480"/>
          <w:marRight w:val="0"/>
          <w:marTop w:val="0"/>
          <w:marBottom w:val="0"/>
          <w:divBdr>
            <w:top w:val="none" w:sz="0" w:space="0" w:color="auto"/>
            <w:left w:val="none" w:sz="0" w:space="0" w:color="auto"/>
            <w:bottom w:val="none" w:sz="0" w:space="0" w:color="auto"/>
            <w:right w:val="none" w:sz="0" w:space="0" w:color="auto"/>
          </w:divBdr>
        </w:div>
        <w:div w:id="941182384">
          <w:marLeft w:val="480"/>
          <w:marRight w:val="0"/>
          <w:marTop w:val="0"/>
          <w:marBottom w:val="0"/>
          <w:divBdr>
            <w:top w:val="none" w:sz="0" w:space="0" w:color="auto"/>
            <w:left w:val="none" w:sz="0" w:space="0" w:color="auto"/>
            <w:bottom w:val="none" w:sz="0" w:space="0" w:color="auto"/>
            <w:right w:val="none" w:sz="0" w:space="0" w:color="auto"/>
          </w:divBdr>
        </w:div>
        <w:div w:id="1773281948">
          <w:marLeft w:val="480"/>
          <w:marRight w:val="0"/>
          <w:marTop w:val="0"/>
          <w:marBottom w:val="0"/>
          <w:divBdr>
            <w:top w:val="none" w:sz="0" w:space="0" w:color="auto"/>
            <w:left w:val="none" w:sz="0" w:space="0" w:color="auto"/>
            <w:bottom w:val="none" w:sz="0" w:space="0" w:color="auto"/>
            <w:right w:val="none" w:sz="0" w:space="0" w:color="auto"/>
          </w:divBdr>
        </w:div>
        <w:div w:id="994643343">
          <w:marLeft w:val="480"/>
          <w:marRight w:val="0"/>
          <w:marTop w:val="0"/>
          <w:marBottom w:val="0"/>
          <w:divBdr>
            <w:top w:val="none" w:sz="0" w:space="0" w:color="auto"/>
            <w:left w:val="none" w:sz="0" w:space="0" w:color="auto"/>
            <w:bottom w:val="none" w:sz="0" w:space="0" w:color="auto"/>
            <w:right w:val="none" w:sz="0" w:space="0" w:color="auto"/>
          </w:divBdr>
        </w:div>
        <w:div w:id="573053251">
          <w:marLeft w:val="480"/>
          <w:marRight w:val="0"/>
          <w:marTop w:val="0"/>
          <w:marBottom w:val="0"/>
          <w:divBdr>
            <w:top w:val="none" w:sz="0" w:space="0" w:color="auto"/>
            <w:left w:val="none" w:sz="0" w:space="0" w:color="auto"/>
            <w:bottom w:val="none" w:sz="0" w:space="0" w:color="auto"/>
            <w:right w:val="none" w:sz="0" w:space="0" w:color="auto"/>
          </w:divBdr>
        </w:div>
        <w:div w:id="887256694">
          <w:marLeft w:val="480"/>
          <w:marRight w:val="0"/>
          <w:marTop w:val="0"/>
          <w:marBottom w:val="0"/>
          <w:divBdr>
            <w:top w:val="none" w:sz="0" w:space="0" w:color="auto"/>
            <w:left w:val="none" w:sz="0" w:space="0" w:color="auto"/>
            <w:bottom w:val="none" w:sz="0" w:space="0" w:color="auto"/>
            <w:right w:val="none" w:sz="0" w:space="0" w:color="auto"/>
          </w:divBdr>
        </w:div>
        <w:div w:id="993139772">
          <w:marLeft w:val="480"/>
          <w:marRight w:val="0"/>
          <w:marTop w:val="0"/>
          <w:marBottom w:val="0"/>
          <w:divBdr>
            <w:top w:val="none" w:sz="0" w:space="0" w:color="auto"/>
            <w:left w:val="none" w:sz="0" w:space="0" w:color="auto"/>
            <w:bottom w:val="none" w:sz="0" w:space="0" w:color="auto"/>
            <w:right w:val="none" w:sz="0" w:space="0" w:color="auto"/>
          </w:divBdr>
        </w:div>
        <w:div w:id="1187789265">
          <w:marLeft w:val="480"/>
          <w:marRight w:val="0"/>
          <w:marTop w:val="0"/>
          <w:marBottom w:val="0"/>
          <w:divBdr>
            <w:top w:val="none" w:sz="0" w:space="0" w:color="auto"/>
            <w:left w:val="none" w:sz="0" w:space="0" w:color="auto"/>
            <w:bottom w:val="none" w:sz="0" w:space="0" w:color="auto"/>
            <w:right w:val="none" w:sz="0" w:space="0" w:color="auto"/>
          </w:divBdr>
        </w:div>
        <w:div w:id="304238392">
          <w:marLeft w:val="480"/>
          <w:marRight w:val="0"/>
          <w:marTop w:val="0"/>
          <w:marBottom w:val="0"/>
          <w:divBdr>
            <w:top w:val="none" w:sz="0" w:space="0" w:color="auto"/>
            <w:left w:val="none" w:sz="0" w:space="0" w:color="auto"/>
            <w:bottom w:val="none" w:sz="0" w:space="0" w:color="auto"/>
            <w:right w:val="none" w:sz="0" w:space="0" w:color="auto"/>
          </w:divBdr>
        </w:div>
        <w:div w:id="731737427">
          <w:marLeft w:val="480"/>
          <w:marRight w:val="0"/>
          <w:marTop w:val="0"/>
          <w:marBottom w:val="0"/>
          <w:divBdr>
            <w:top w:val="none" w:sz="0" w:space="0" w:color="auto"/>
            <w:left w:val="none" w:sz="0" w:space="0" w:color="auto"/>
            <w:bottom w:val="none" w:sz="0" w:space="0" w:color="auto"/>
            <w:right w:val="none" w:sz="0" w:space="0" w:color="auto"/>
          </w:divBdr>
        </w:div>
        <w:div w:id="655916756">
          <w:marLeft w:val="480"/>
          <w:marRight w:val="0"/>
          <w:marTop w:val="0"/>
          <w:marBottom w:val="0"/>
          <w:divBdr>
            <w:top w:val="none" w:sz="0" w:space="0" w:color="auto"/>
            <w:left w:val="none" w:sz="0" w:space="0" w:color="auto"/>
            <w:bottom w:val="none" w:sz="0" w:space="0" w:color="auto"/>
            <w:right w:val="none" w:sz="0" w:space="0" w:color="auto"/>
          </w:divBdr>
        </w:div>
        <w:div w:id="1159227931">
          <w:marLeft w:val="480"/>
          <w:marRight w:val="0"/>
          <w:marTop w:val="0"/>
          <w:marBottom w:val="0"/>
          <w:divBdr>
            <w:top w:val="none" w:sz="0" w:space="0" w:color="auto"/>
            <w:left w:val="none" w:sz="0" w:space="0" w:color="auto"/>
            <w:bottom w:val="none" w:sz="0" w:space="0" w:color="auto"/>
            <w:right w:val="none" w:sz="0" w:space="0" w:color="auto"/>
          </w:divBdr>
        </w:div>
        <w:div w:id="671226242">
          <w:marLeft w:val="480"/>
          <w:marRight w:val="0"/>
          <w:marTop w:val="0"/>
          <w:marBottom w:val="0"/>
          <w:divBdr>
            <w:top w:val="none" w:sz="0" w:space="0" w:color="auto"/>
            <w:left w:val="none" w:sz="0" w:space="0" w:color="auto"/>
            <w:bottom w:val="none" w:sz="0" w:space="0" w:color="auto"/>
            <w:right w:val="none" w:sz="0" w:space="0" w:color="auto"/>
          </w:divBdr>
        </w:div>
        <w:div w:id="808013819">
          <w:marLeft w:val="480"/>
          <w:marRight w:val="0"/>
          <w:marTop w:val="0"/>
          <w:marBottom w:val="0"/>
          <w:divBdr>
            <w:top w:val="none" w:sz="0" w:space="0" w:color="auto"/>
            <w:left w:val="none" w:sz="0" w:space="0" w:color="auto"/>
            <w:bottom w:val="none" w:sz="0" w:space="0" w:color="auto"/>
            <w:right w:val="none" w:sz="0" w:space="0" w:color="auto"/>
          </w:divBdr>
        </w:div>
        <w:div w:id="7104486">
          <w:marLeft w:val="480"/>
          <w:marRight w:val="0"/>
          <w:marTop w:val="0"/>
          <w:marBottom w:val="0"/>
          <w:divBdr>
            <w:top w:val="none" w:sz="0" w:space="0" w:color="auto"/>
            <w:left w:val="none" w:sz="0" w:space="0" w:color="auto"/>
            <w:bottom w:val="none" w:sz="0" w:space="0" w:color="auto"/>
            <w:right w:val="none" w:sz="0" w:space="0" w:color="auto"/>
          </w:divBdr>
        </w:div>
        <w:div w:id="28649331">
          <w:marLeft w:val="480"/>
          <w:marRight w:val="0"/>
          <w:marTop w:val="0"/>
          <w:marBottom w:val="0"/>
          <w:divBdr>
            <w:top w:val="none" w:sz="0" w:space="0" w:color="auto"/>
            <w:left w:val="none" w:sz="0" w:space="0" w:color="auto"/>
            <w:bottom w:val="none" w:sz="0" w:space="0" w:color="auto"/>
            <w:right w:val="none" w:sz="0" w:space="0" w:color="auto"/>
          </w:divBdr>
        </w:div>
        <w:div w:id="52388743">
          <w:marLeft w:val="480"/>
          <w:marRight w:val="0"/>
          <w:marTop w:val="0"/>
          <w:marBottom w:val="0"/>
          <w:divBdr>
            <w:top w:val="none" w:sz="0" w:space="0" w:color="auto"/>
            <w:left w:val="none" w:sz="0" w:space="0" w:color="auto"/>
            <w:bottom w:val="none" w:sz="0" w:space="0" w:color="auto"/>
            <w:right w:val="none" w:sz="0" w:space="0" w:color="auto"/>
          </w:divBdr>
        </w:div>
        <w:div w:id="1517772455">
          <w:marLeft w:val="480"/>
          <w:marRight w:val="0"/>
          <w:marTop w:val="0"/>
          <w:marBottom w:val="0"/>
          <w:divBdr>
            <w:top w:val="none" w:sz="0" w:space="0" w:color="auto"/>
            <w:left w:val="none" w:sz="0" w:space="0" w:color="auto"/>
            <w:bottom w:val="none" w:sz="0" w:space="0" w:color="auto"/>
            <w:right w:val="none" w:sz="0" w:space="0" w:color="auto"/>
          </w:divBdr>
        </w:div>
        <w:div w:id="1383168608">
          <w:marLeft w:val="480"/>
          <w:marRight w:val="0"/>
          <w:marTop w:val="0"/>
          <w:marBottom w:val="0"/>
          <w:divBdr>
            <w:top w:val="none" w:sz="0" w:space="0" w:color="auto"/>
            <w:left w:val="none" w:sz="0" w:space="0" w:color="auto"/>
            <w:bottom w:val="none" w:sz="0" w:space="0" w:color="auto"/>
            <w:right w:val="none" w:sz="0" w:space="0" w:color="auto"/>
          </w:divBdr>
        </w:div>
        <w:div w:id="1523477747">
          <w:marLeft w:val="480"/>
          <w:marRight w:val="0"/>
          <w:marTop w:val="0"/>
          <w:marBottom w:val="0"/>
          <w:divBdr>
            <w:top w:val="none" w:sz="0" w:space="0" w:color="auto"/>
            <w:left w:val="none" w:sz="0" w:space="0" w:color="auto"/>
            <w:bottom w:val="none" w:sz="0" w:space="0" w:color="auto"/>
            <w:right w:val="none" w:sz="0" w:space="0" w:color="auto"/>
          </w:divBdr>
        </w:div>
        <w:div w:id="1603687654">
          <w:marLeft w:val="480"/>
          <w:marRight w:val="0"/>
          <w:marTop w:val="0"/>
          <w:marBottom w:val="0"/>
          <w:divBdr>
            <w:top w:val="none" w:sz="0" w:space="0" w:color="auto"/>
            <w:left w:val="none" w:sz="0" w:space="0" w:color="auto"/>
            <w:bottom w:val="none" w:sz="0" w:space="0" w:color="auto"/>
            <w:right w:val="none" w:sz="0" w:space="0" w:color="auto"/>
          </w:divBdr>
        </w:div>
        <w:div w:id="677386128">
          <w:marLeft w:val="480"/>
          <w:marRight w:val="0"/>
          <w:marTop w:val="0"/>
          <w:marBottom w:val="0"/>
          <w:divBdr>
            <w:top w:val="none" w:sz="0" w:space="0" w:color="auto"/>
            <w:left w:val="none" w:sz="0" w:space="0" w:color="auto"/>
            <w:bottom w:val="none" w:sz="0" w:space="0" w:color="auto"/>
            <w:right w:val="none" w:sz="0" w:space="0" w:color="auto"/>
          </w:divBdr>
        </w:div>
        <w:div w:id="104158317">
          <w:marLeft w:val="480"/>
          <w:marRight w:val="0"/>
          <w:marTop w:val="0"/>
          <w:marBottom w:val="0"/>
          <w:divBdr>
            <w:top w:val="none" w:sz="0" w:space="0" w:color="auto"/>
            <w:left w:val="none" w:sz="0" w:space="0" w:color="auto"/>
            <w:bottom w:val="none" w:sz="0" w:space="0" w:color="auto"/>
            <w:right w:val="none" w:sz="0" w:space="0" w:color="auto"/>
          </w:divBdr>
        </w:div>
        <w:div w:id="2131782980">
          <w:marLeft w:val="480"/>
          <w:marRight w:val="0"/>
          <w:marTop w:val="0"/>
          <w:marBottom w:val="0"/>
          <w:divBdr>
            <w:top w:val="none" w:sz="0" w:space="0" w:color="auto"/>
            <w:left w:val="none" w:sz="0" w:space="0" w:color="auto"/>
            <w:bottom w:val="none" w:sz="0" w:space="0" w:color="auto"/>
            <w:right w:val="none" w:sz="0" w:space="0" w:color="auto"/>
          </w:divBdr>
        </w:div>
        <w:div w:id="1646541036">
          <w:marLeft w:val="480"/>
          <w:marRight w:val="0"/>
          <w:marTop w:val="0"/>
          <w:marBottom w:val="0"/>
          <w:divBdr>
            <w:top w:val="none" w:sz="0" w:space="0" w:color="auto"/>
            <w:left w:val="none" w:sz="0" w:space="0" w:color="auto"/>
            <w:bottom w:val="none" w:sz="0" w:space="0" w:color="auto"/>
            <w:right w:val="none" w:sz="0" w:space="0" w:color="auto"/>
          </w:divBdr>
        </w:div>
        <w:div w:id="1142044626">
          <w:marLeft w:val="480"/>
          <w:marRight w:val="0"/>
          <w:marTop w:val="0"/>
          <w:marBottom w:val="0"/>
          <w:divBdr>
            <w:top w:val="none" w:sz="0" w:space="0" w:color="auto"/>
            <w:left w:val="none" w:sz="0" w:space="0" w:color="auto"/>
            <w:bottom w:val="none" w:sz="0" w:space="0" w:color="auto"/>
            <w:right w:val="none" w:sz="0" w:space="0" w:color="auto"/>
          </w:divBdr>
        </w:div>
        <w:div w:id="345325616">
          <w:marLeft w:val="480"/>
          <w:marRight w:val="0"/>
          <w:marTop w:val="0"/>
          <w:marBottom w:val="0"/>
          <w:divBdr>
            <w:top w:val="none" w:sz="0" w:space="0" w:color="auto"/>
            <w:left w:val="none" w:sz="0" w:space="0" w:color="auto"/>
            <w:bottom w:val="none" w:sz="0" w:space="0" w:color="auto"/>
            <w:right w:val="none" w:sz="0" w:space="0" w:color="auto"/>
          </w:divBdr>
        </w:div>
        <w:div w:id="2042975372">
          <w:marLeft w:val="480"/>
          <w:marRight w:val="0"/>
          <w:marTop w:val="0"/>
          <w:marBottom w:val="0"/>
          <w:divBdr>
            <w:top w:val="none" w:sz="0" w:space="0" w:color="auto"/>
            <w:left w:val="none" w:sz="0" w:space="0" w:color="auto"/>
            <w:bottom w:val="none" w:sz="0" w:space="0" w:color="auto"/>
            <w:right w:val="none" w:sz="0" w:space="0" w:color="auto"/>
          </w:divBdr>
        </w:div>
        <w:div w:id="515853070">
          <w:marLeft w:val="480"/>
          <w:marRight w:val="0"/>
          <w:marTop w:val="0"/>
          <w:marBottom w:val="0"/>
          <w:divBdr>
            <w:top w:val="none" w:sz="0" w:space="0" w:color="auto"/>
            <w:left w:val="none" w:sz="0" w:space="0" w:color="auto"/>
            <w:bottom w:val="none" w:sz="0" w:space="0" w:color="auto"/>
            <w:right w:val="none" w:sz="0" w:space="0" w:color="auto"/>
          </w:divBdr>
        </w:div>
        <w:div w:id="1875775775">
          <w:marLeft w:val="480"/>
          <w:marRight w:val="0"/>
          <w:marTop w:val="0"/>
          <w:marBottom w:val="0"/>
          <w:divBdr>
            <w:top w:val="none" w:sz="0" w:space="0" w:color="auto"/>
            <w:left w:val="none" w:sz="0" w:space="0" w:color="auto"/>
            <w:bottom w:val="none" w:sz="0" w:space="0" w:color="auto"/>
            <w:right w:val="none" w:sz="0" w:space="0" w:color="auto"/>
          </w:divBdr>
        </w:div>
        <w:div w:id="1555235410">
          <w:marLeft w:val="480"/>
          <w:marRight w:val="0"/>
          <w:marTop w:val="0"/>
          <w:marBottom w:val="0"/>
          <w:divBdr>
            <w:top w:val="none" w:sz="0" w:space="0" w:color="auto"/>
            <w:left w:val="none" w:sz="0" w:space="0" w:color="auto"/>
            <w:bottom w:val="none" w:sz="0" w:space="0" w:color="auto"/>
            <w:right w:val="none" w:sz="0" w:space="0" w:color="auto"/>
          </w:divBdr>
        </w:div>
        <w:div w:id="491914484">
          <w:marLeft w:val="480"/>
          <w:marRight w:val="0"/>
          <w:marTop w:val="0"/>
          <w:marBottom w:val="0"/>
          <w:divBdr>
            <w:top w:val="none" w:sz="0" w:space="0" w:color="auto"/>
            <w:left w:val="none" w:sz="0" w:space="0" w:color="auto"/>
            <w:bottom w:val="none" w:sz="0" w:space="0" w:color="auto"/>
            <w:right w:val="none" w:sz="0" w:space="0" w:color="auto"/>
          </w:divBdr>
        </w:div>
        <w:div w:id="39550756">
          <w:marLeft w:val="480"/>
          <w:marRight w:val="0"/>
          <w:marTop w:val="0"/>
          <w:marBottom w:val="0"/>
          <w:divBdr>
            <w:top w:val="none" w:sz="0" w:space="0" w:color="auto"/>
            <w:left w:val="none" w:sz="0" w:space="0" w:color="auto"/>
            <w:bottom w:val="none" w:sz="0" w:space="0" w:color="auto"/>
            <w:right w:val="none" w:sz="0" w:space="0" w:color="auto"/>
          </w:divBdr>
        </w:div>
        <w:div w:id="683550797">
          <w:marLeft w:val="480"/>
          <w:marRight w:val="0"/>
          <w:marTop w:val="0"/>
          <w:marBottom w:val="0"/>
          <w:divBdr>
            <w:top w:val="none" w:sz="0" w:space="0" w:color="auto"/>
            <w:left w:val="none" w:sz="0" w:space="0" w:color="auto"/>
            <w:bottom w:val="none" w:sz="0" w:space="0" w:color="auto"/>
            <w:right w:val="none" w:sz="0" w:space="0" w:color="auto"/>
          </w:divBdr>
        </w:div>
        <w:div w:id="930816651">
          <w:marLeft w:val="480"/>
          <w:marRight w:val="0"/>
          <w:marTop w:val="0"/>
          <w:marBottom w:val="0"/>
          <w:divBdr>
            <w:top w:val="none" w:sz="0" w:space="0" w:color="auto"/>
            <w:left w:val="none" w:sz="0" w:space="0" w:color="auto"/>
            <w:bottom w:val="none" w:sz="0" w:space="0" w:color="auto"/>
            <w:right w:val="none" w:sz="0" w:space="0" w:color="auto"/>
          </w:divBdr>
        </w:div>
        <w:div w:id="852458678">
          <w:marLeft w:val="480"/>
          <w:marRight w:val="0"/>
          <w:marTop w:val="0"/>
          <w:marBottom w:val="0"/>
          <w:divBdr>
            <w:top w:val="none" w:sz="0" w:space="0" w:color="auto"/>
            <w:left w:val="none" w:sz="0" w:space="0" w:color="auto"/>
            <w:bottom w:val="none" w:sz="0" w:space="0" w:color="auto"/>
            <w:right w:val="none" w:sz="0" w:space="0" w:color="auto"/>
          </w:divBdr>
        </w:div>
        <w:div w:id="157887711">
          <w:marLeft w:val="480"/>
          <w:marRight w:val="0"/>
          <w:marTop w:val="0"/>
          <w:marBottom w:val="0"/>
          <w:divBdr>
            <w:top w:val="none" w:sz="0" w:space="0" w:color="auto"/>
            <w:left w:val="none" w:sz="0" w:space="0" w:color="auto"/>
            <w:bottom w:val="none" w:sz="0" w:space="0" w:color="auto"/>
            <w:right w:val="none" w:sz="0" w:space="0" w:color="auto"/>
          </w:divBdr>
        </w:div>
        <w:div w:id="61679901">
          <w:marLeft w:val="480"/>
          <w:marRight w:val="0"/>
          <w:marTop w:val="0"/>
          <w:marBottom w:val="0"/>
          <w:divBdr>
            <w:top w:val="none" w:sz="0" w:space="0" w:color="auto"/>
            <w:left w:val="none" w:sz="0" w:space="0" w:color="auto"/>
            <w:bottom w:val="none" w:sz="0" w:space="0" w:color="auto"/>
            <w:right w:val="none" w:sz="0" w:space="0" w:color="auto"/>
          </w:divBdr>
        </w:div>
        <w:div w:id="1449006331">
          <w:marLeft w:val="480"/>
          <w:marRight w:val="0"/>
          <w:marTop w:val="0"/>
          <w:marBottom w:val="0"/>
          <w:divBdr>
            <w:top w:val="none" w:sz="0" w:space="0" w:color="auto"/>
            <w:left w:val="none" w:sz="0" w:space="0" w:color="auto"/>
            <w:bottom w:val="none" w:sz="0" w:space="0" w:color="auto"/>
            <w:right w:val="none" w:sz="0" w:space="0" w:color="auto"/>
          </w:divBdr>
        </w:div>
        <w:div w:id="1861233194">
          <w:marLeft w:val="480"/>
          <w:marRight w:val="0"/>
          <w:marTop w:val="0"/>
          <w:marBottom w:val="0"/>
          <w:divBdr>
            <w:top w:val="none" w:sz="0" w:space="0" w:color="auto"/>
            <w:left w:val="none" w:sz="0" w:space="0" w:color="auto"/>
            <w:bottom w:val="none" w:sz="0" w:space="0" w:color="auto"/>
            <w:right w:val="none" w:sz="0" w:space="0" w:color="auto"/>
          </w:divBdr>
        </w:div>
        <w:div w:id="354231842">
          <w:marLeft w:val="480"/>
          <w:marRight w:val="0"/>
          <w:marTop w:val="0"/>
          <w:marBottom w:val="0"/>
          <w:divBdr>
            <w:top w:val="none" w:sz="0" w:space="0" w:color="auto"/>
            <w:left w:val="none" w:sz="0" w:space="0" w:color="auto"/>
            <w:bottom w:val="none" w:sz="0" w:space="0" w:color="auto"/>
            <w:right w:val="none" w:sz="0" w:space="0" w:color="auto"/>
          </w:divBdr>
        </w:div>
        <w:div w:id="97143091">
          <w:marLeft w:val="480"/>
          <w:marRight w:val="0"/>
          <w:marTop w:val="0"/>
          <w:marBottom w:val="0"/>
          <w:divBdr>
            <w:top w:val="none" w:sz="0" w:space="0" w:color="auto"/>
            <w:left w:val="none" w:sz="0" w:space="0" w:color="auto"/>
            <w:bottom w:val="none" w:sz="0" w:space="0" w:color="auto"/>
            <w:right w:val="none" w:sz="0" w:space="0" w:color="auto"/>
          </w:divBdr>
        </w:div>
        <w:div w:id="990214239">
          <w:marLeft w:val="480"/>
          <w:marRight w:val="0"/>
          <w:marTop w:val="0"/>
          <w:marBottom w:val="0"/>
          <w:divBdr>
            <w:top w:val="none" w:sz="0" w:space="0" w:color="auto"/>
            <w:left w:val="none" w:sz="0" w:space="0" w:color="auto"/>
            <w:bottom w:val="none" w:sz="0" w:space="0" w:color="auto"/>
            <w:right w:val="none" w:sz="0" w:space="0" w:color="auto"/>
          </w:divBdr>
        </w:div>
        <w:div w:id="2052605049">
          <w:marLeft w:val="480"/>
          <w:marRight w:val="0"/>
          <w:marTop w:val="0"/>
          <w:marBottom w:val="0"/>
          <w:divBdr>
            <w:top w:val="none" w:sz="0" w:space="0" w:color="auto"/>
            <w:left w:val="none" w:sz="0" w:space="0" w:color="auto"/>
            <w:bottom w:val="none" w:sz="0" w:space="0" w:color="auto"/>
            <w:right w:val="none" w:sz="0" w:space="0" w:color="auto"/>
          </w:divBdr>
        </w:div>
        <w:div w:id="1954512133">
          <w:marLeft w:val="480"/>
          <w:marRight w:val="0"/>
          <w:marTop w:val="0"/>
          <w:marBottom w:val="0"/>
          <w:divBdr>
            <w:top w:val="none" w:sz="0" w:space="0" w:color="auto"/>
            <w:left w:val="none" w:sz="0" w:space="0" w:color="auto"/>
            <w:bottom w:val="none" w:sz="0" w:space="0" w:color="auto"/>
            <w:right w:val="none" w:sz="0" w:space="0" w:color="auto"/>
          </w:divBdr>
        </w:div>
        <w:div w:id="1702978900">
          <w:marLeft w:val="480"/>
          <w:marRight w:val="0"/>
          <w:marTop w:val="0"/>
          <w:marBottom w:val="0"/>
          <w:divBdr>
            <w:top w:val="none" w:sz="0" w:space="0" w:color="auto"/>
            <w:left w:val="none" w:sz="0" w:space="0" w:color="auto"/>
            <w:bottom w:val="none" w:sz="0" w:space="0" w:color="auto"/>
            <w:right w:val="none" w:sz="0" w:space="0" w:color="auto"/>
          </w:divBdr>
        </w:div>
        <w:div w:id="1968586747">
          <w:marLeft w:val="480"/>
          <w:marRight w:val="0"/>
          <w:marTop w:val="0"/>
          <w:marBottom w:val="0"/>
          <w:divBdr>
            <w:top w:val="none" w:sz="0" w:space="0" w:color="auto"/>
            <w:left w:val="none" w:sz="0" w:space="0" w:color="auto"/>
            <w:bottom w:val="none" w:sz="0" w:space="0" w:color="auto"/>
            <w:right w:val="none" w:sz="0" w:space="0" w:color="auto"/>
          </w:divBdr>
        </w:div>
        <w:div w:id="405423460">
          <w:marLeft w:val="480"/>
          <w:marRight w:val="0"/>
          <w:marTop w:val="0"/>
          <w:marBottom w:val="0"/>
          <w:divBdr>
            <w:top w:val="none" w:sz="0" w:space="0" w:color="auto"/>
            <w:left w:val="none" w:sz="0" w:space="0" w:color="auto"/>
            <w:bottom w:val="none" w:sz="0" w:space="0" w:color="auto"/>
            <w:right w:val="none" w:sz="0" w:space="0" w:color="auto"/>
          </w:divBdr>
        </w:div>
        <w:div w:id="508133205">
          <w:marLeft w:val="480"/>
          <w:marRight w:val="0"/>
          <w:marTop w:val="0"/>
          <w:marBottom w:val="0"/>
          <w:divBdr>
            <w:top w:val="none" w:sz="0" w:space="0" w:color="auto"/>
            <w:left w:val="none" w:sz="0" w:space="0" w:color="auto"/>
            <w:bottom w:val="none" w:sz="0" w:space="0" w:color="auto"/>
            <w:right w:val="none" w:sz="0" w:space="0" w:color="auto"/>
          </w:divBdr>
        </w:div>
        <w:div w:id="536282093">
          <w:marLeft w:val="480"/>
          <w:marRight w:val="0"/>
          <w:marTop w:val="0"/>
          <w:marBottom w:val="0"/>
          <w:divBdr>
            <w:top w:val="none" w:sz="0" w:space="0" w:color="auto"/>
            <w:left w:val="none" w:sz="0" w:space="0" w:color="auto"/>
            <w:bottom w:val="none" w:sz="0" w:space="0" w:color="auto"/>
            <w:right w:val="none" w:sz="0" w:space="0" w:color="auto"/>
          </w:divBdr>
        </w:div>
        <w:div w:id="693113058">
          <w:marLeft w:val="480"/>
          <w:marRight w:val="0"/>
          <w:marTop w:val="0"/>
          <w:marBottom w:val="0"/>
          <w:divBdr>
            <w:top w:val="none" w:sz="0" w:space="0" w:color="auto"/>
            <w:left w:val="none" w:sz="0" w:space="0" w:color="auto"/>
            <w:bottom w:val="none" w:sz="0" w:space="0" w:color="auto"/>
            <w:right w:val="none" w:sz="0" w:space="0" w:color="auto"/>
          </w:divBdr>
        </w:div>
        <w:div w:id="724718337">
          <w:marLeft w:val="480"/>
          <w:marRight w:val="0"/>
          <w:marTop w:val="0"/>
          <w:marBottom w:val="0"/>
          <w:divBdr>
            <w:top w:val="none" w:sz="0" w:space="0" w:color="auto"/>
            <w:left w:val="none" w:sz="0" w:space="0" w:color="auto"/>
            <w:bottom w:val="none" w:sz="0" w:space="0" w:color="auto"/>
            <w:right w:val="none" w:sz="0" w:space="0" w:color="auto"/>
          </w:divBdr>
        </w:div>
        <w:div w:id="1552689426">
          <w:marLeft w:val="480"/>
          <w:marRight w:val="0"/>
          <w:marTop w:val="0"/>
          <w:marBottom w:val="0"/>
          <w:divBdr>
            <w:top w:val="none" w:sz="0" w:space="0" w:color="auto"/>
            <w:left w:val="none" w:sz="0" w:space="0" w:color="auto"/>
            <w:bottom w:val="none" w:sz="0" w:space="0" w:color="auto"/>
            <w:right w:val="none" w:sz="0" w:space="0" w:color="auto"/>
          </w:divBdr>
        </w:div>
        <w:div w:id="719934803">
          <w:marLeft w:val="480"/>
          <w:marRight w:val="0"/>
          <w:marTop w:val="0"/>
          <w:marBottom w:val="0"/>
          <w:divBdr>
            <w:top w:val="none" w:sz="0" w:space="0" w:color="auto"/>
            <w:left w:val="none" w:sz="0" w:space="0" w:color="auto"/>
            <w:bottom w:val="none" w:sz="0" w:space="0" w:color="auto"/>
            <w:right w:val="none" w:sz="0" w:space="0" w:color="auto"/>
          </w:divBdr>
        </w:div>
        <w:div w:id="2092963787">
          <w:marLeft w:val="480"/>
          <w:marRight w:val="0"/>
          <w:marTop w:val="0"/>
          <w:marBottom w:val="0"/>
          <w:divBdr>
            <w:top w:val="none" w:sz="0" w:space="0" w:color="auto"/>
            <w:left w:val="none" w:sz="0" w:space="0" w:color="auto"/>
            <w:bottom w:val="none" w:sz="0" w:space="0" w:color="auto"/>
            <w:right w:val="none" w:sz="0" w:space="0" w:color="auto"/>
          </w:divBdr>
        </w:div>
        <w:div w:id="1150050783">
          <w:marLeft w:val="480"/>
          <w:marRight w:val="0"/>
          <w:marTop w:val="0"/>
          <w:marBottom w:val="0"/>
          <w:divBdr>
            <w:top w:val="none" w:sz="0" w:space="0" w:color="auto"/>
            <w:left w:val="none" w:sz="0" w:space="0" w:color="auto"/>
            <w:bottom w:val="none" w:sz="0" w:space="0" w:color="auto"/>
            <w:right w:val="none" w:sz="0" w:space="0" w:color="auto"/>
          </w:divBdr>
        </w:div>
        <w:div w:id="1310283253">
          <w:marLeft w:val="480"/>
          <w:marRight w:val="0"/>
          <w:marTop w:val="0"/>
          <w:marBottom w:val="0"/>
          <w:divBdr>
            <w:top w:val="none" w:sz="0" w:space="0" w:color="auto"/>
            <w:left w:val="none" w:sz="0" w:space="0" w:color="auto"/>
            <w:bottom w:val="none" w:sz="0" w:space="0" w:color="auto"/>
            <w:right w:val="none" w:sz="0" w:space="0" w:color="auto"/>
          </w:divBdr>
        </w:div>
        <w:div w:id="1000892542">
          <w:marLeft w:val="480"/>
          <w:marRight w:val="0"/>
          <w:marTop w:val="0"/>
          <w:marBottom w:val="0"/>
          <w:divBdr>
            <w:top w:val="none" w:sz="0" w:space="0" w:color="auto"/>
            <w:left w:val="none" w:sz="0" w:space="0" w:color="auto"/>
            <w:bottom w:val="none" w:sz="0" w:space="0" w:color="auto"/>
            <w:right w:val="none" w:sz="0" w:space="0" w:color="auto"/>
          </w:divBdr>
        </w:div>
        <w:div w:id="1636132424">
          <w:marLeft w:val="480"/>
          <w:marRight w:val="0"/>
          <w:marTop w:val="0"/>
          <w:marBottom w:val="0"/>
          <w:divBdr>
            <w:top w:val="none" w:sz="0" w:space="0" w:color="auto"/>
            <w:left w:val="none" w:sz="0" w:space="0" w:color="auto"/>
            <w:bottom w:val="none" w:sz="0" w:space="0" w:color="auto"/>
            <w:right w:val="none" w:sz="0" w:space="0" w:color="auto"/>
          </w:divBdr>
        </w:div>
        <w:div w:id="277950635">
          <w:marLeft w:val="480"/>
          <w:marRight w:val="0"/>
          <w:marTop w:val="0"/>
          <w:marBottom w:val="0"/>
          <w:divBdr>
            <w:top w:val="none" w:sz="0" w:space="0" w:color="auto"/>
            <w:left w:val="none" w:sz="0" w:space="0" w:color="auto"/>
            <w:bottom w:val="none" w:sz="0" w:space="0" w:color="auto"/>
            <w:right w:val="none" w:sz="0" w:space="0" w:color="auto"/>
          </w:divBdr>
        </w:div>
        <w:div w:id="749891602">
          <w:marLeft w:val="480"/>
          <w:marRight w:val="0"/>
          <w:marTop w:val="0"/>
          <w:marBottom w:val="0"/>
          <w:divBdr>
            <w:top w:val="none" w:sz="0" w:space="0" w:color="auto"/>
            <w:left w:val="none" w:sz="0" w:space="0" w:color="auto"/>
            <w:bottom w:val="none" w:sz="0" w:space="0" w:color="auto"/>
            <w:right w:val="none" w:sz="0" w:space="0" w:color="auto"/>
          </w:divBdr>
        </w:div>
        <w:div w:id="428739801">
          <w:marLeft w:val="480"/>
          <w:marRight w:val="0"/>
          <w:marTop w:val="0"/>
          <w:marBottom w:val="0"/>
          <w:divBdr>
            <w:top w:val="none" w:sz="0" w:space="0" w:color="auto"/>
            <w:left w:val="none" w:sz="0" w:space="0" w:color="auto"/>
            <w:bottom w:val="none" w:sz="0" w:space="0" w:color="auto"/>
            <w:right w:val="none" w:sz="0" w:space="0" w:color="auto"/>
          </w:divBdr>
        </w:div>
        <w:div w:id="1601138655">
          <w:marLeft w:val="480"/>
          <w:marRight w:val="0"/>
          <w:marTop w:val="0"/>
          <w:marBottom w:val="0"/>
          <w:divBdr>
            <w:top w:val="none" w:sz="0" w:space="0" w:color="auto"/>
            <w:left w:val="none" w:sz="0" w:space="0" w:color="auto"/>
            <w:bottom w:val="none" w:sz="0" w:space="0" w:color="auto"/>
            <w:right w:val="none" w:sz="0" w:space="0" w:color="auto"/>
          </w:divBdr>
        </w:div>
        <w:div w:id="1510176638">
          <w:marLeft w:val="480"/>
          <w:marRight w:val="0"/>
          <w:marTop w:val="0"/>
          <w:marBottom w:val="0"/>
          <w:divBdr>
            <w:top w:val="none" w:sz="0" w:space="0" w:color="auto"/>
            <w:left w:val="none" w:sz="0" w:space="0" w:color="auto"/>
            <w:bottom w:val="none" w:sz="0" w:space="0" w:color="auto"/>
            <w:right w:val="none" w:sz="0" w:space="0" w:color="auto"/>
          </w:divBdr>
        </w:div>
        <w:div w:id="1310210559">
          <w:marLeft w:val="480"/>
          <w:marRight w:val="0"/>
          <w:marTop w:val="0"/>
          <w:marBottom w:val="0"/>
          <w:divBdr>
            <w:top w:val="none" w:sz="0" w:space="0" w:color="auto"/>
            <w:left w:val="none" w:sz="0" w:space="0" w:color="auto"/>
            <w:bottom w:val="none" w:sz="0" w:space="0" w:color="auto"/>
            <w:right w:val="none" w:sz="0" w:space="0" w:color="auto"/>
          </w:divBdr>
        </w:div>
        <w:div w:id="221215053">
          <w:marLeft w:val="480"/>
          <w:marRight w:val="0"/>
          <w:marTop w:val="0"/>
          <w:marBottom w:val="0"/>
          <w:divBdr>
            <w:top w:val="none" w:sz="0" w:space="0" w:color="auto"/>
            <w:left w:val="none" w:sz="0" w:space="0" w:color="auto"/>
            <w:bottom w:val="none" w:sz="0" w:space="0" w:color="auto"/>
            <w:right w:val="none" w:sz="0" w:space="0" w:color="auto"/>
          </w:divBdr>
        </w:div>
        <w:div w:id="584608112">
          <w:marLeft w:val="480"/>
          <w:marRight w:val="0"/>
          <w:marTop w:val="0"/>
          <w:marBottom w:val="0"/>
          <w:divBdr>
            <w:top w:val="none" w:sz="0" w:space="0" w:color="auto"/>
            <w:left w:val="none" w:sz="0" w:space="0" w:color="auto"/>
            <w:bottom w:val="none" w:sz="0" w:space="0" w:color="auto"/>
            <w:right w:val="none" w:sz="0" w:space="0" w:color="auto"/>
          </w:divBdr>
        </w:div>
        <w:div w:id="278072660">
          <w:marLeft w:val="480"/>
          <w:marRight w:val="0"/>
          <w:marTop w:val="0"/>
          <w:marBottom w:val="0"/>
          <w:divBdr>
            <w:top w:val="none" w:sz="0" w:space="0" w:color="auto"/>
            <w:left w:val="none" w:sz="0" w:space="0" w:color="auto"/>
            <w:bottom w:val="none" w:sz="0" w:space="0" w:color="auto"/>
            <w:right w:val="none" w:sz="0" w:space="0" w:color="auto"/>
          </w:divBdr>
        </w:div>
        <w:div w:id="1583294046">
          <w:marLeft w:val="480"/>
          <w:marRight w:val="0"/>
          <w:marTop w:val="0"/>
          <w:marBottom w:val="0"/>
          <w:divBdr>
            <w:top w:val="none" w:sz="0" w:space="0" w:color="auto"/>
            <w:left w:val="none" w:sz="0" w:space="0" w:color="auto"/>
            <w:bottom w:val="none" w:sz="0" w:space="0" w:color="auto"/>
            <w:right w:val="none" w:sz="0" w:space="0" w:color="auto"/>
          </w:divBdr>
        </w:div>
        <w:div w:id="1946964747">
          <w:marLeft w:val="480"/>
          <w:marRight w:val="0"/>
          <w:marTop w:val="0"/>
          <w:marBottom w:val="0"/>
          <w:divBdr>
            <w:top w:val="none" w:sz="0" w:space="0" w:color="auto"/>
            <w:left w:val="none" w:sz="0" w:space="0" w:color="auto"/>
            <w:bottom w:val="none" w:sz="0" w:space="0" w:color="auto"/>
            <w:right w:val="none" w:sz="0" w:space="0" w:color="auto"/>
          </w:divBdr>
        </w:div>
        <w:div w:id="1894654480">
          <w:marLeft w:val="480"/>
          <w:marRight w:val="0"/>
          <w:marTop w:val="0"/>
          <w:marBottom w:val="0"/>
          <w:divBdr>
            <w:top w:val="none" w:sz="0" w:space="0" w:color="auto"/>
            <w:left w:val="none" w:sz="0" w:space="0" w:color="auto"/>
            <w:bottom w:val="none" w:sz="0" w:space="0" w:color="auto"/>
            <w:right w:val="none" w:sz="0" w:space="0" w:color="auto"/>
          </w:divBdr>
        </w:div>
        <w:div w:id="1167359739">
          <w:marLeft w:val="480"/>
          <w:marRight w:val="0"/>
          <w:marTop w:val="0"/>
          <w:marBottom w:val="0"/>
          <w:divBdr>
            <w:top w:val="none" w:sz="0" w:space="0" w:color="auto"/>
            <w:left w:val="none" w:sz="0" w:space="0" w:color="auto"/>
            <w:bottom w:val="none" w:sz="0" w:space="0" w:color="auto"/>
            <w:right w:val="none" w:sz="0" w:space="0" w:color="auto"/>
          </w:divBdr>
        </w:div>
        <w:div w:id="220873631">
          <w:marLeft w:val="480"/>
          <w:marRight w:val="0"/>
          <w:marTop w:val="0"/>
          <w:marBottom w:val="0"/>
          <w:divBdr>
            <w:top w:val="none" w:sz="0" w:space="0" w:color="auto"/>
            <w:left w:val="none" w:sz="0" w:space="0" w:color="auto"/>
            <w:bottom w:val="none" w:sz="0" w:space="0" w:color="auto"/>
            <w:right w:val="none" w:sz="0" w:space="0" w:color="auto"/>
          </w:divBdr>
        </w:div>
        <w:div w:id="1477137285">
          <w:marLeft w:val="480"/>
          <w:marRight w:val="0"/>
          <w:marTop w:val="0"/>
          <w:marBottom w:val="0"/>
          <w:divBdr>
            <w:top w:val="none" w:sz="0" w:space="0" w:color="auto"/>
            <w:left w:val="none" w:sz="0" w:space="0" w:color="auto"/>
            <w:bottom w:val="none" w:sz="0" w:space="0" w:color="auto"/>
            <w:right w:val="none" w:sz="0" w:space="0" w:color="auto"/>
          </w:divBdr>
        </w:div>
        <w:div w:id="1182549575">
          <w:marLeft w:val="480"/>
          <w:marRight w:val="0"/>
          <w:marTop w:val="0"/>
          <w:marBottom w:val="0"/>
          <w:divBdr>
            <w:top w:val="none" w:sz="0" w:space="0" w:color="auto"/>
            <w:left w:val="none" w:sz="0" w:space="0" w:color="auto"/>
            <w:bottom w:val="none" w:sz="0" w:space="0" w:color="auto"/>
            <w:right w:val="none" w:sz="0" w:space="0" w:color="auto"/>
          </w:divBdr>
        </w:div>
        <w:div w:id="974138614">
          <w:marLeft w:val="480"/>
          <w:marRight w:val="0"/>
          <w:marTop w:val="0"/>
          <w:marBottom w:val="0"/>
          <w:divBdr>
            <w:top w:val="none" w:sz="0" w:space="0" w:color="auto"/>
            <w:left w:val="none" w:sz="0" w:space="0" w:color="auto"/>
            <w:bottom w:val="none" w:sz="0" w:space="0" w:color="auto"/>
            <w:right w:val="none" w:sz="0" w:space="0" w:color="auto"/>
          </w:divBdr>
        </w:div>
        <w:div w:id="1660690386">
          <w:marLeft w:val="480"/>
          <w:marRight w:val="0"/>
          <w:marTop w:val="0"/>
          <w:marBottom w:val="0"/>
          <w:divBdr>
            <w:top w:val="none" w:sz="0" w:space="0" w:color="auto"/>
            <w:left w:val="none" w:sz="0" w:space="0" w:color="auto"/>
            <w:bottom w:val="none" w:sz="0" w:space="0" w:color="auto"/>
            <w:right w:val="none" w:sz="0" w:space="0" w:color="auto"/>
          </w:divBdr>
        </w:div>
        <w:div w:id="1184829603">
          <w:marLeft w:val="480"/>
          <w:marRight w:val="0"/>
          <w:marTop w:val="0"/>
          <w:marBottom w:val="0"/>
          <w:divBdr>
            <w:top w:val="none" w:sz="0" w:space="0" w:color="auto"/>
            <w:left w:val="none" w:sz="0" w:space="0" w:color="auto"/>
            <w:bottom w:val="none" w:sz="0" w:space="0" w:color="auto"/>
            <w:right w:val="none" w:sz="0" w:space="0" w:color="auto"/>
          </w:divBdr>
        </w:div>
        <w:div w:id="1520314758">
          <w:marLeft w:val="480"/>
          <w:marRight w:val="0"/>
          <w:marTop w:val="0"/>
          <w:marBottom w:val="0"/>
          <w:divBdr>
            <w:top w:val="none" w:sz="0" w:space="0" w:color="auto"/>
            <w:left w:val="none" w:sz="0" w:space="0" w:color="auto"/>
            <w:bottom w:val="none" w:sz="0" w:space="0" w:color="auto"/>
            <w:right w:val="none" w:sz="0" w:space="0" w:color="auto"/>
          </w:divBdr>
        </w:div>
        <w:div w:id="71587859">
          <w:marLeft w:val="480"/>
          <w:marRight w:val="0"/>
          <w:marTop w:val="0"/>
          <w:marBottom w:val="0"/>
          <w:divBdr>
            <w:top w:val="none" w:sz="0" w:space="0" w:color="auto"/>
            <w:left w:val="none" w:sz="0" w:space="0" w:color="auto"/>
            <w:bottom w:val="none" w:sz="0" w:space="0" w:color="auto"/>
            <w:right w:val="none" w:sz="0" w:space="0" w:color="auto"/>
          </w:divBdr>
        </w:div>
        <w:div w:id="2109620429">
          <w:marLeft w:val="480"/>
          <w:marRight w:val="0"/>
          <w:marTop w:val="0"/>
          <w:marBottom w:val="0"/>
          <w:divBdr>
            <w:top w:val="none" w:sz="0" w:space="0" w:color="auto"/>
            <w:left w:val="none" w:sz="0" w:space="0" w:color="auto"/>
            <w:bottom w:val="none" w:sz="0" w:space="0" w:color="auto"/>
            <w:right w:val="none" w:sz="0" w:space="0" w:color="auto"/>
          </w:divBdr>
        </w:div>
        <w:div w:id="332731755">
          <w:marLeft w:val="480"/>
          <w:marRight w:val="0"/>
          <w:marTop w:val="0"/>
          <w:marBottom w:val="0"/>
          <w:divBdr>
            <w:top w:val="none" w:sz="0" w:space="0" w:color="auto"/>
            <w:left w:val="none" w:sz="0" w:space="0" w:color="auto"/>
            <w:bottom w:val="none" w:sz="0" w:space="0" w:color="auto"/>
            <w:right w:val="none" w:sz="0" w:space="0" w:color="auto"/>
          </w:divBdr>
        </w:div>
        <w:div w:id="969747940">
          <w:marLeft w:val="480"/>
          <w:marRight w:val="0"/>
          <w:marTop w:val="0"/>
          <w:marBottom w:val="0"/>
          <w:divBdr>
            <w:top w:val="none" w:sz="0" w:space="0" w:color="auto"/>
            <w:left w:val="none" w:sz="0" w:space="0" w:color="auto"/>
            <w:bottom w:val="none" w:sz="0" w:space="0" w:color="auto"/>
            <w:right w:val="none" w:sz="0" w:space="0" w:color="auto"/>
          </w:divBdr>
        </w:div>
        <w:div w:id="415324108">
          <w:marLeft w:val="480"/>
          <w:marRight w:val="0"/>
          <w:marTop w:val="0"/>
          <w:marBottom w:val="0"/>
          <w:divBdr>
            <w:top w:val="none" w:sz="0" w:space="0" w:color="auto"/>
            <w:left w:val="none" w:sz="0" w:space="0" w:color="auto"/>
            <w:bottom w:val="none" w:sz="0" w:space="0" w:color="auto"/>
            <w:right w:val="none" w:sz="0" w:space="0" w:color="auto"/>
          </w:divBdr>
        </w:div>
        <w:div w:id="1606569780">
          <w:marLeft w:val="480"/>
          <w:marRight w:val="0"/>
          <w:marTop w:val="0"/>
          <w:marBottom w:val="0"/>
          <w:divBdr>
            <w:top w:val="none" w:sz="0" w:space="0" w:color="auto"/>
            <w:left w:val="none" w:sz="0" w:space="0" w:color="auto"/>
            <w:bottom w:val="none" w:sz="0" w:space="0" w:color="auto"/>
            <w:right w:val="none" w:sz="0" w:space="0" w:color="auto"/>
          </w:divBdr>
        </w:div>
        <w:div w:id="415247407">
          <w:marLeft w:val="480"/>
          <w:marRight w:val="0"/>
          <w:marTop w:val="0"/>
          <w:marBottom w:val="0"/>
          <w:divBdr>
            <w:top w:val="none" w:sz="0" w:space="0" w:color="auto"/>
            <w:left w:val="none" w:sz="0" w:space="0" w:color="auto"/>
            <w:bottom w:val="none" w:sz="0" w:space="0" w:color="auto"/>
            <w:right w:val="none" w:sz="0" w:space="0" w:color="auto"/>
          </w:divBdr>
        </w:div>
        <w:div w:id="292296682">
          <w:marLeft w:val="480"/>
          <w:marRight w:val="0"/>
          <w:marTop w:val="0"/>
          <w:marBottom w:val="0"/>
          <w:divBdr>
            <w:top w:val="none" w:sz="0" w:space="0" w:color="auto"/>
            <w:left w:val="none" w:sz="0" w:space="0" w:color="auto"/>
            <w:bottom w:val="none" w:sz="0" w:space="0" w:color="auto"/>
            <w:right w:val="none" w:sz="0" w:space="0" w:color="auto"/>
          </w:divBdr>
        </w:div>
        <w:div w:id="1944612275">
          <w:marLeft w:val="480"/>
          <w:marRight w:val="0"/>
          <w:marTop w:val="0"/>
          <w:marBottom w:val="0"/>
          <w:divBdr>
            <w:top w:val="none" w:sz="0" w:space="0" w:color="auto"/>
            <w:left w:val="none" w:sz="0" w:space="0" w:color="auto"/>
            <w:bottom w:val="none" w:sz="0" w:space="0" w:color="auto"/>
            <w:right w:val="none" w:sz="0" w:space="0" w:color="auto"/>
          </w:divBdr>
        </w:div>
        <w:div w:id="573707055">
          <w:marLeft w:val="480"/>
          <w:marRight w:val="0"/>
          <w:marTop w:val="0"/>
          <w:marBottom w:val="0"/>
          <w:divBdr>
            <w:top w:val="none" w:sz="0" w:space="0" w:color="auto"/>
            <w:left w:val="none" w:sz="0" w:space="0" w:color="auto"/>
            <w:bottom w:val="none" w:sz="0" w:space="0" w:color="auto"/>
            <w:right w:val="none" w:sz="0" w:space="0" w:color="auto"/>
          </w:divBdr>
        </w:div>
        <w:div w:id="101416408">
          <w:marLeft w:val="480"/>
          <w:marRight w:val="0"/>
          <w:marTop w:val="0"/>
          <w:marBottom w:val="0"/>
          <w:divBdr>
            <w:top w:val="none" w:sz="0" w:space="0" w:color="auto"/>
            <w:left w:val="none" w:sz="0" w:space="0" w:color="auto"/>
            <w:bottom w:val="none" w:sz="0" w:space="0" w:color="auto"/>
            <w:right w:val="none" w:sz="0" w:space="0" w:color="auto"/>
          </w:divBdr>
        </w:div>
        <w:div w:id="21253026">
          <w:marLeft w:val="480"/>
          <w:marRight w:val="0"/>
          <w:marTop w:val="0"/>
          <w:marBottom w:val="0"/>
          <w:divBdr>
            <w:top w:val="none" w:sz="0" w:space="0" w:color="auto"/>
            <w:left w:val="none" w:sz="0" w:space="0" w:color="auto"/>
            <w:bottom w:val="none" w:sz="0" w:space="0" w:color="auto"/>
            <w:right w:val="none" w:sz="0" w:space="0" w:color="auto"/>
          </w:divBdr>
        </w:div>
        <w:div w:id="622462241">
          <w:marLeft w:val="480"/>
          <w:marRight w:val="0"/>
          <w:marTop w:val="0"/>
          <w:marBottom w:val="0"/>
          <w:divBdr>
            <w:top w:val="none" w:sz="0" w:space="0" w:color="auto"/>
            <w:left w:val="none" w:sz="0" w:space="0" w:color="auto"/>
            <w:bottom w:val="none" w:sz="0" w:space="0" w:color="auto"/>
            <w:right w:val="none" w:sz="0" w:space="0" w:color="auto"/>
          </w:divBdr>
        </w:div>
        <w:div w:id="1226600946">
          <w:marLeft w:val="480"/>
          <w:marRight w:val="0"/>
          <w:marTop w:val="0"/>
          <w:marBottom w:val="0"/>
          <w:divBdr>
            <w:top w:val="none" w:sz="0" w:space="0" w:color="auto"/>
            <w:left w:val="none" w:sz="0" w:space="0" w:color="auto"/>
            <w:bottom w:val="none" w:sz="0" w:space="0" w:color="auto"/>
            <w:right w:val="none" w:sz="0" w:space="0" w:color="auto"/>
          </w:divBdr>
        </w:div>
        <w:div w:id="2016297758">
          <w:marLeft w:val="480"/>
          <w:marRight w:val="0"/>
          <w:marTop w:val="0"/>
          <w:marBottom w:val="0"/>
          <w:divBdr>
            <w:top w:val="none" w:sz="0" w:space="0" w:color="auto"/>
            <w:left w:val="none" w:sz="0" w:space="0" w:color="auto"/>
            <w:bottom w:val="none" w:sz="0" w:space="0" w:color="auto"/>
            <w:right w:val="none" w:sz="0" w:space="0" w:color="auto"/>
          </w:divBdr>
        </w:div>
        <w:div w:id="53281401">
          <w:marLeft w:val="480"/>
          <w:marRight w:val="0"/>
          <w:marTop w:val="0"/>
          <w:marBottom w:val="0"/>
          <w:divBdr>
            <w:top w:val="none" w:sz="0" w:space="0" w:color="auto"/>
            <w:left w:val="none" w:sz="0" w:space="0" w:color="auto"/>
            <w:bottom w:val="none" w:sz="0" w:space="0" w:color="auto"/>
            <w:right w:val="none" w:sz="0" w:space="0" w:color="auto"/>
          </w:divBdr>
        </w:div>
        <w:div w:id="1549684065">
          <w:marLeft w:val="480"/>
          <w:marRight w:val="0"/>
          <w:marTop w:val="0"/>
          <w:marBottom w:val="0"/>
          <w:divBdr>
            <w:top w:val="none" w:sz="0" w:space="0" w:color="auto"/>
            <w:left w:val="none" w:sz="0" w:space="0" w:color="auto"/>
            <w:bottom w:val="none" w:sz="0" w:space="0" w:color="auto"/>
            <w:right w:val="none" w:sz="0" w:space="0" w:color="auto"/>
          </w:divBdr>
        </w:div>
        <w:div w:id="860168234">
          <w:marLeft w:val="480"/>
          <w:marRight w:val="0"/>
          <w:marTop w:val="0"/>
          <w:marBottom w:val="0"/>
          <w:divBdr>
            <w:top w:val="none" w:sz="0" w:space="0" w:color="auto"/>
            <w:left w:val="none" w:sz="0" w:space="0" w:color="auto"/>
            <w:bottom w:val="none" w:sz="0" w:space="0" w:color="auto"/>
            <w:right w:val="none" w:sz="0" w:space="0" w:color="auto"/>
          </w:divBdr>
        </w:div>
        <w:div w:id="141511298">
          <w:marLeft w:val="480"/>
          <w:marRight w:val="0"/>
          <w:marTop w:val="0"/>
          <w:marBottom w:val="0"/>
          <w:divBdr>
            <w:top w:val="none" w:sz="0" w:space="0" w:color="auto"/>
            <w:left w:val="none" w:sz="0" w:space="0" w:color="auto"/>
            <w:bottom w:val="none" w:sz="0" w:space="0" w:color="auto"/>
            <w:right w:val="none" w:sz="0" w:space="0" w:color="auto"/>
          </w:divBdr>
        </w:div>
        <w:div w:id="2098820690">
          <w:marLeft w:val="480"/>
          <w:marRight w:val="0"/>
          <w:marTop w:val="0"/>
          <w:marBottom w:val="0"/>
          <w:divBdr>
            <w:top w:val="none" w:sz="0" w:space="0" w:color="auto"/>
            <w:left w:val="none" w:sz="0" w:space="0" w:color="auto"/>
            <w:bottom w:val="none" w:sz="0" w:space="0" w:color="auto"/>
            <w:right w:val="none" w:sz="0" w:space="0" w:color="auto"/>
          </w:divBdr>
        </w:div>
        <w:div w:id="1318722969">
          <w:marLeft w:val="480"/>
          <w:marRight w:val="0"/>
          <w:marTop w:val="0"/>
          <w:marBottom w:val="0"/>
          <w:divBdr>
            <w:top w:val="none" w:sz="0" w:space="0" w:color="auto"/>
            <w:left w:val="none" w:sz="0" w:space="0" w:color="auto"/>
            <w:bottom w:val="none" w:sz="0" w:space="0" w:color="auto"/>
            <w:right w:val="none" w:sz="0" w:space="0" w:color="auto"/>
          </w:divBdr>
        </w:div>
        <w:div w:id="317996724">
          <w:marLeft w:val="480"/>
          <w:marRight w:val="0"/>
          <w:marTop w:val="0"/>
          <w:marBottom w:val="0"/>
          <w:divBdr>
            <w:top w:val="none" w:sz="0" w:space="0" w:color="auto"/>
            <w:left w:val="none" w:sz="0" w:space="0" w:color="auto"/>
            <w:bottom w:val="none" w:sz="0" w:space="0" w:color="auto"/>
            <w:right w:val="none" w:sz="0" w:space="0" w:color="auto"/>
          </w:divBdr>
        </w:div>
        <w:div w:id="730615963">
          <w:marLeft w:val="480"/>
          <w:marRight w:val="0"/>
          <w:marTop w:val="0"/>
          <w:marBottom w:val="0"/>
          <w:divBdr>
            <w:top w:val="none" w:sz="0" w:space="0" w:color="auto"/>
            <w:left w:val="none" w:sz="0" w:space="0" w:color="auto"/>
            <w:bottom w:val="none" w:sz="0" w:space="0" w:color="auto"/>
            <w:right w:val="none" w:sz="0" w:space="0" w:color="auto"/>
          </w:divBdr>
        </w:div>
        <w:div w:id="2091928157">
          <w:marLeft w:val="480"/>
          <w:marRight w:val="0"/>
          <w:marTop w:val="0"/>
          <w:marBottom w:val="0"/>
          <w:divBdr>
            <w:top w:val="none" w:sz="0" w:space="0" w:color="auto"/>
            <w:left w:val="none" w:sz="0" w:space="0" w:color="auto"/>
            <w:bottom w:val="none" w:sz="0" w:space="0" w:color="auto"/>
            <w:right w:val="none" w:sz="0" w:space="0" w:color="auto"/>
          </w:divBdr>
        </w:div>
        <w:div w:id="1866140180">
          <w:marLeft w:val="480"/>
          <w:marRight w:val="0"/>
          <w:marTop w:val="0"/>
          <w:marBottom w:val="0"/>
          <w:divBdr>
            <w:top w:val="none" w:sz="0" w:space="0" w:color="auto"/>
            <w:left w:val="none" w:sz="0" w:space="0" w:color="auto"/>
            <w:bottom w:val="none" w:sz="0" w:space="0" w:color="auto"/>
            <w:right w:val="none" w:sz="0" w:space="0" w:color="auto"/>
          </w:divBdr>
        </w:div>
        <w:div w:id="523906696">
          <w:marLeft w:val="480"/>
          <w:marRight w:val="0"/>
          <w:marTop w:val="0"/>
          <w:marBottom w:val="0"/>
          <w:divBdr>
            <w:top w:val="none" w:sz="0" w:space="0" w:color="auto"/>
            <w:left w:val="none" w:sz="0" w:space="0" w:color="auto"/>
            <w:bottom w:val="none" w:sz="0" w:space="0" w:color="auto"/>
            <w:right w:val="none" w:sz="0" w:space="0" w:color="auto"/>
          </w:divBdr>
        </w:div>
        <w:div w:id="966737452">
          <w:marLeft w:val="480"/>
          <w:marRight w:val="0"/>
          <w:marTop w:val="0"/>
          <w:marBottom w:val="0"/>
          <w:divBdr>
            <w:top w:val="none" w:sz="0" w:space="0" w:color="auto"/>
            <w:left w:val="none" w:sz="0" w:space="0" w:color="auto"/>
            <w:bottom w:val="none" w:sz="0" w:space="0" w:color="auto"/>
            <w:right w:val="none" w:sz="0" w:space="0" w:color="auto"/>
          </w:divBdr>
        </w:div>
        <w:div w:id="1086537472">
          <w:marLeft w:val="480"/>
          <w:marRight w:val="0"/>
          <w:marTop w:val="0"/>
          <w:marBottom w:val="0"/>
          <w:divBdr>
            <w:top w:val="none" w:sz="0" w:space="0" w:color="auto"/>
            <w:left w:val="none" w:sz="0" w:space="0" w:color="auto"/>
            <w:bottom w:val="none" w:sz="0" w:space="0" w:color="auto"/>
            <w:right w:val="none" w:sz="0" w:space="0" w:color="auto"/>
          </w:divBdr>
        </w:div>
        <w:div w:id="1892425800">
          <w:marLeft w:val="480"/>
          <w:marRight w:val="0"/>
          <w:marTop w:val="0"/>
          <w:marBottom w:val="0"/>
          <w:divBdr>
            <w:top w:val="none" w:sz="0" w:space="0" w:color="auto"/>
            <w:left w:val="none" w:sz="0" w:space="0" w:color="auto"/>
            <w:bottom w:val="none" w:sz="0" w:space="0" w:color="auto"/>
            <w:right w:val="none" w:sz="0" w:space="0" w:color="auto"/>
          </w:divBdr>
        </w:div>
        <w:div w:id="2006400213">
          <w:marLeft w:val="480"/>
          <w:marRight w:val="0"/>
          <w:marTop w:val="0"/>
          <w:marBottom w:val="0"/>
          <w:divBdr>
            <w:top w:val="none" w:sz="0" w:space="0" w:color="auto"/>
            <w:left w:val="none" w:sz="0" w:space="0" w:color="auto"/>
            <w:bottom w:val="none" w:sz="0" w:space="0" w:color="auto"/>
            <w:right w:val="none" w:sz="0" w:space="0" w:color="auto"/>
          </w:divBdr>
        </w:div>
        <w:div w:id="1245530638">
          <w:marLeft w:val="480"/>
          <w:marRight w:val="0"/>
          <w:marTop w:val="0"/>
          <w:marBottom w:val="0"/>
          <w:divBdr>
            <w:top w:val="none" w:sz="0" w:space="0" w:color="auto"/>
            <w:left w:val="none" w:sz="0" w:space="0" w:color="auto"/>
            <w:bottom w:val="none" w:sz="0" w:space="0" w:color="auto"/>
            <w:right w:val="none" w:sz="0" w:space="0" w:color="auto"/>
          </w:divBdr>
        </w:div>
        <w:div w:id="491992835">
          <w:marLeft w:val="480"/>
          <w:marRight w:val="0"/>
          <w:marTop w:val="0"/>
          <w:marBottom w:val="0"/>
          <w:divBdr>
            <w:top w:val="none" w:sz="0" w:space="0" w:color="auto"/>
            <w:left w:val="none" w:sz="0" w:space="0" w:color="auto"/>
            <w:bottom w:val="none" w:sz="0" w:space="0" w:color="auto"/>
            <w:right w:val="none" w:sz="0" w:space="0" w:color="auto"/>
          </w:divBdr>
        </w:div>
        <w:div w:id="131099799">
          <w:marLeft w:val="480"/>
          <w:marRight w:val="0"/>
          <w:marTop w:val="0"/>
          <w:marBottom w:val="0"/>
          <w:divBdr>
            <w:top w:val="none" w:sz="0" w:space="0" w:color="auto"/>
            <w:left w:val="none" w:sz="0" w:space="0" w:color="auto"/>
            <w:bottom w:val="none" w:sz="0" w:space="0" w:color="auto"/>
            <w:right w:val="none" w:sz="0" w:space="0" w:color="auto"/>
          </w:divBdr>
        </w:div>
        <w:div w:id="338852263">
          <w:marLeft w:val="480"/>
          <w:marRight w:val="0"/>
          <w:marTop w:val="0"/>
          <w:marBottom w:val="0"/>
          <w:divBdr>
            <w:top w:val="none" w:sz="0" w:space="0" w:color="auto"/>
            <w:left w:val="none" w:sz="0" w:space="0" w:color="auto"/>
            <w:bottom w:val="none" w:sz="0" w:space="0" w:color="auto"/>
            <w:right w:val="none" w:sz="0" w:space="0" w:color="auto"/>
          </w:divBdr>
        </w:div>
        <w:div w:id="976833456">
          <w:marLeft w:val="480"/>
          <w:marRight w:val="0"/>
          <w:marTop w:val="0"/>
          <w:marBottom w:val="0"/>
          <w:divBdr>
            <w:top w:val="none" w:sz="0" w:space="0" w:color="auto"/>
            <w:left w:val="none" w:sz="0" w:space="0" w:color="auto"/>
            <w:bottom w:val="none" w:sz="0" w:space="0" w:color="auto"/>
            <w:right w:val="none" w:sz="0" w:space="0" w:color="auto"/>
          </w:divBdr>
        </w:div>
        <w:div w:id="1307320154">
          <w:marLeft w:val="480"/>
          <w:marRight w:val="0"/>
          <w:marTop w:val="0"/>
          <w:marBottom w:val="0"/>
          <w:divBdr>
            <w:top w:val="none" w:sz="0" w:space="0" w:color="auto"/>
            <w:left w:val="none" w:sz="0" w:space="0" w:color="auto"/>
            <w:bottom w:val="none" w:sz="0" w:space="0" w:color="auto"/>
            <w:right w:val="none" w:sz="0" w:space="0" w:color="auto"/>
          </w:divBdr>
        </w:div>
        <w:div w:id="1479763768">
          <w:marLeft w:val="480"/>
          <w:marRight w:val="0"/>
          <w:marTop w:val="0"/>
          <w:marBottom w:val="0"/>
          <w:divBdr>
            <w:top w:val="none" w:sz="0" w:space="0" w:color="auto"/>
            <w:left w:val="none" w:sz="0" w:space="0" w:color="auto"/>
            <w:bottom w:val="none" w:sz="0" w:space="0" w:color="auto"/>
            <w:right w:val="none" w:sz="0" w:space="0" w:color="auto"/>
          </w:divBdr>
        </w:div>
        <w:div w:id="83764769">
          <w:marLeft w:val="480"/>
          <w:marRight w:val="0"/>
          <w:marTop w:val="0"/>
          <w:marBottom w:val="0"/>
          <w:divBdr>
            <w:top w:val="none" w:sz="0" w:space="0" w:color="auto"/>
            <w:left w:val="none" w:sz="0" w:space="0" w:color="auto"/>
            <w:bottom w:val="none" w:sz="0" w:space="0" w:color="auto"/>
            <w:right w:val="none" w:sz="0" w:space="0" w:color="auto"/>
          </w:divBdr>
        </w:div>
        <w:div w:id="1288973987">
          <w:marLeft w:val="480"/>
          <w:marRight w:val="0"/>
          <w:marTop w:val="0"/>
          <w:marBottom w:val="0"/>
          <w:divBdr>
            <w:top w:val="none" w:sz="0" w:space="0" w:color="auto"/>
            <w:left w:val="none" w:sz="0" w:space="0" w:color="auto"/>
            <w:bottom w:val="none" w:sz="0" w:space="0" w:color="auto"/>
            <w:right w:val="none" w:sz="0" w:space="0" w:color="auto"/>
          </w:divBdr>
        </w:div>
        <w:div w:id="969744054">
          <w:marLeft w:val="480"/>
          <w:marRight w:val="0"/>
          <w:marTop w:val="0"/>
          <w:marBottom w:val="0"/>
          <w:divBdr>
            <w:top w:val="none" w:sz="0" w:space="0" w:color="auto"/>
            <w:left w:val="none" w:sz="0" w:space="0" w:color="auto"/>
            <w:bottom w:val="none" w:sz="0" w:space="0" w:color="auto"/>
            <w:right w:val="none" w:sz="0" w:space="0" w:color="auto"/>
          </w:divBdr>
        </w:div>
        <w:div w:id="905843200">
          <w:marLeft w:val="480"/>
          <w:marRight w:val="0"/>
          <w:marTop w:val="0"/>
          <w:marBottom w:val="0"/>
          <w:divBdr>
            <w:top w:val="none" w:sz="0" w:space="0" w:color="auto"/>
            <w:left w:val="none" w:sz="0" w:space="0" w:color="auto"/>
            <w:bottom w:val="none" w:sz="0" w:space="0" w:color="auto"/>
            <w:right w:val="none" w:sz="0" w:space="0" w:color="auto"/>
          </w:divBdr>
        </w:div>
        <w:div w:id="617874262">
          <w:marLeft w:val="480"/>
          <w:marRight w:val="0"/>
          <w:marTop w:val="0"/>
          <w:marBottom w:val="0"/>
          <w:divBdr>
            <w:top w:val="none" w:sz="0" w:space="0" w:color="auto"/>
            <w:left w:val="none" w:sz="0" w:space="0" w:color="auto"/>
            <w:bottom w:val="none" w:sz="0" w:space="0" w:color="auto"/>
            <w:right w:val="none" w:sz="0" w:space="0" w:color="auto"/>
          </w:divBdr>
        </w:div>
        <w:div w:id="313875051">
          <w:marLeft w:val="480"/>
          <w:marRight w:val="0"/>
          <w:marTop w:val="0"/>
          <w:marBottom w:val="0"/>
          <w:divBdr>
            <w:top w:val="none" w:sz="0" w:space="0" w:color="auto"/>
            <w:left w:val="none" w:sz="0" w:space="0" w:color="auto"/>
            <w:bottom w:val="none" w:sz="0" w:space="0" w:color="auto"/>
            <w:right w:val="none" w:sz="0" w:space="0" w:color="auto"/>
          </w:divBdr>
        </w:div>
        <w:div w:id="1843274503">
          <w:marLeft w:val="480"/>
          <w:marRight w:val="0"/>
          <w:marTop w:val="0"/>
          <w:marBottom w:val="0"/>
          <w:divBdr>
            <w:top w:val="none" w:sz="0" w:space="0" w:color="auto"/>
            <w:left w:val="none" w:sz="0" w:space="0" w:color="auto"/>
            <w:bottom w:val="none" w:sz="0" w:space="0" w:color="auto"/>
            <w:right w:val="none" w:sz="0" w:space="0" w:color="auto"/>
          </w:divBdr>
        </w:div>
        <w:div w:id="1253778539">
          <w:marLeft w:val="480"/>
          <w:marRight w:val="0"/>
          <w:marTop w:val="0"/>
          <w:marBottom w:val="0"/>
          <w:divBdr>
            <w:top w:val="none" w:sz="0" w:space="0" w:color="auto"/>
            <w:left w:val="none" w:sz="0" w:space="0" w:color="auto"/>
            <w:bottom w:val="none" w:sz="0" w:space="0" w:color="auto"/>
            <w:right w:val="none" w:sz="0" w:space="0" w:color="auto"/>
          </w:divBdr>
        </w:div>
        <w:div w:id="645283198">
          <w:marLeft w:val="480"/>
          <w:marRight w:val="0"/>
          <w:marTop w:val="0"/>
          <w:marBottom w:val="0"/>
          <w:divBdr>
            <w:top w:val="none" w:sz="0" w:space="0" w:color="auto"/>
            <w:left w:val="none" w:sz="0" w:space="0" w:color="auto"/>
            <w:bottom w:val="none" w:sz="0" w:space="0" w:color="auto"/>
            <w:right w:val="none" w:sz="0" w:space="0" w:color="auto"/>
          </w:divBdr>
        </w:div>
        <w:div w:id="390932482">
          <w:marLeft w:val="480"/>
          <w:marRight w:val="0"/>
          <w:marTop w:val="0"/>
          <w:marBottom w:val="0"/>
          <w:divBdr>
            <w:top w:val="none" w:sz="0" w:space="0" w:color="auto"/>
            <w:left w:val="none" w:sz="0" w:space="0" w:color="auto"/>
            <w:bottom w:val="none" w:sz="0" w:space="0" w:color="auto"/>
            <w:right w:val="none" w:sz="0" w:space="0" w:color="auto"/>
          </w:divBdr>
        </w:div>
        <w:div w:id="1434132424">
          <w:marLeft w:val="480"/>
          <w:marRight w:val="0"/>
          <w:marTop w:val="0"/>
          <w:marBottom w:val="0"/>
          <w:divBdr>
            <w:top w:val="none" w:sz="0" w:space="0" w:color="auto"/>
            <w:left w:val="none" w:sz="0" w:space="0" w:color="auto"/>
            <w:bottom w:val="none" w:sz="0" w:space="0" w:color="auto"/>
            <w:right w:val="none" w:sz="0" w:space="0" w:color="auto"/>
          </w:divBdr>
        </w:div>
        <w:div w:id="1214462521">
          <w:marLeft w:val="480"/>
          <w:marRight w:val="0"/>
          <w:marTop w:val="0"/>
          <w:marBottom w:val="0"/>
          <w:divBdr>
            <w:top w:val="none" w:sz="0" w:space="0" w:color="auto"/>
            <w:left w:val="none" w:sz="0" w:space="0" w:color="auto"/>
            <w:bottom w:val="none" w:sz="0" w:space="0" w:color="auto"/>
            <w:right w:val="none" w:sz="0" w:space="0" w:color="auto"/>
          </w:divBdr>
        </w:div>
        <w:div w:id="1172061585">
          <w:marLeft w:val="480"/>
          <w:marRight w:val="0"/>
          <w:marTop w:val="0"/>
          <w:marBottom w:val="0"/>
          <w:divBdr>
            <w:top w:val="none" w:sz="0" w:space="0" w:color="auto"/>
            <w:left w:val="none" w:sz="0" w:space="0" w:color="auto"/>
            <w:bottom w:val="none" w:sz="0" w:space="0" w:color="auto"/>
            <w:right w:val="none" w:sz="0" w:space="0" w:color="auto"/>
          </w:divBdr>
        </w:div>
        <w:div w:id="54745998">
          <w:marLeft w:val="480"/>
          <w:marRight w:val="0"/>
          <w:marTop w:val="0"/>
          <w:marBottom w:val="0"/>
          <w:divBdr>
            <w:top w:val="none" w:sz="0" w:space="0" w:color="auto"/>
            <w:left w:val="none" w:sz="0" w:space="0" w:color="auto"/>
            <w:bottom w:val="none" w:sz="0" w:space="0" w:color="auto"/>
            <w:right w:val="none" w:sz="0" w:space="0" w:color="auto"/>
          </w:divBdr>
        </w:div>
        <w:div w:id="132408296">
          <w:marLeft w:val="480"/>
          <w:marRight w:val="0"/>
          <w:marTop w:val="0"/>
          <w:marBottom w:val="0"/>
          <w:divBdr>
            <w:top w:val="none" w:sz="0" w:space="0" w:color="auto"/>
            <w:left w:val="none" w:sz="0" w:space="0" w:color="auto"/>
            <w:bottom w:val="none" w:sz="0" w:space="0" w:color="auto"/>
            <w:right w:val="none" w:sz="0" w:space="0" w:color="auto"/>
          </w:divBdr>
        </w:div>
        <w:div w:id="1352755733">
          <w:marLeft w:val="480"/>
          <w:marRight w:val="0"/>
          <w:marTop w:val="0"/>
          <w:marBottom w:val="0"/>
          <w:divBdr>
            <w:top w:val="none" w:sz="0" w:space="0" w:color="auto"/>
            <w:left w:val="none" w:sz="0" w:space="0" w:color="auto"/>
            <w:bottom w:val="none" w:sz="0" w:space="0" w:color="auto"/>
            <w:right w:val="none" w:sz="0" w:space="0" w:color="auto"/>
          </w:divBdr>
        </w:div>
        <w:div w:id="1161697956">
          <w:marLeft w:val="480"/>
          <w:marRight w:val="0"/>
          <w:marTop w:val="0"/>
          <w:marBottom w:val="0"/>
          <w:divBdr>
            <w:top w:val="none" w:sz="0" w:space="0" w:color="auto"/>
            <w:left w:val="none" w:sz="0" w:space="0" w:color="auto"/>
            <w:bottom w:val="none" w:sz="0" w:space="0" w:color="auto"/>
            <w:right w:val="none" w:sz="0" w:space="0" w:color="auto"/>
          </w:divBdr>
        </w:div>
        <w:div w:id="137036300">
          <w:marLeft w:val="480"/>
          <w:marRight w:val="0"/>
          <w:marTop w:val="0"/>
          <w:marBottom w:val="0"/>
          <w:divBdr>
            <w:top w:val="none" w:sz="0" w:space="0" w:color="auto"/>
            <w:left w:val="none" w:sz="0" w:space="0" w:color="auto"/>
            <w:bottom w:val="none" w:sz="0" w:space="0" w:color="auto"/>
            <w:right w:val="none" w:sz="0" w:space="0" w:color="auto"/>
          </w:divBdr>
        </w:div>
        <w:div w:id="283006961">
          <w:marLeft w:val="480"/>
          <w:marRight w:val="0"/>
          <w:marTop w:val="0"/>
          <w:marBottom w:val="0"/>
          <w:divBdr>
            <w:top w:val="none" w:sz="0" w:space="0" w:color="auto"/>
            <w:left w:val="none" w:sz="0" w:space="0" w:color="auto"/>
            <w:bottom w:val="none" w:sz="0" w:space="0" w:color="auto"/>
            <w:right w:val="none" w:sz="0" w:space="0" w:color="auto"/>
          </w:divBdr>
        </w:div>
        <w:div w:id="1735615146">
          <w:marLeft w:val="480"/>
          <w:marRight w:val="0"/>
          <w:marTop w:val="0"/>
          <w:marBottom w:val="0"/>
          <w:divBdr>
            <w:top w:val="none" w:sz="0" w:space="0" w:color="auto"/>
            <w:left w:val="none" w:sz="0" w:space="0" w:color="auto"/>
            <w:bottom w:val="none" w:sz="0" w:space="0" w:color="auto"/>
            <w:right w:val="none" w:sz="0" w:space="0" w:color="auto"/>
          </w:divBdr>
        </w:div>
        <w:div w:id="690886054">
          <w:marLeft w:val="480"/>
          <w:marRight w:val="0"/>
          <w:marTop w:val="0"/>
          <w:marBottom w:val="0"/>
          <w:divBdr>
            <w:top w:val="none" w:sz="0" w:space="0" w:color="auto"/>
            <w:left w:val="none" w:sz="0" w:space="0" w:color="auto"/>
            <w:bottom w:val="none" w:sz="0" w:space="0" w:color="auto"/>
            <w:right w:val="none" w:sz="0" w:space="0" w:color="auto"/>
          </w:divBdr>
        </w:div>
        <w:div w:id="361562675">
          <w:marLeft w:val="480"/>
          <w:marRight w:val="0"/>
          <w:marTop w:val="0"/>
          <w:marBottom w:val="0"/>
          <w:divBdr>
            <w:top w:val="none" w:sz="0" w:space="0" w:color="auto"/>
            <w:left w:val="none" w:sz="0" w:space="0" w:color="auto"/>
            <w:bottom w:val="none" w:sz="0" w:space="0" w:color="auto"/>
            <w:right w:val="none" w:sz="0" w:space="0" w:color="auto"/>
          </w:divBdr>
        </w:div>
        <w:div w:id="1805075084">
          <w:marLeft w:val="480"/>
          <w:marRight w:val="0"/>
          <w:marTop w:val="0"/>
          <w:marBottom w:val="0"/>
          <w:divBdr>
            <w:top w:val="none" w:sz="0" w:space="0" w:color="auto"/>
            <w:left w:val="none" w:sz="0" w:space="0" w:color="auto"/>
            <w:bottom w:val="none" w:sz="0" w:space="0" w:color="auto"/>
            <w:right w:val="none" w:sz="0" w:space="0" w:color="auto"/>
          </w:divBdr>
        </w:div>
        <w:div w:id="504132956">
          <w:marLeft w:val="480"/>
          <w:marRight w:val="0"/>
          <w:marTop w:val="0"/>
          <w:marBottom w:val="0"/>
          <w:divBdr>
            <w:top w:val="none" w:sz="0" w:space="0" w:color="auto"/>
            <w:left w:val="none" w:sz="0" w:space="0" w:color="auto"/>
            <w:bottom w:val="none" w:sz="0" w:space="0" w:color="auto"/>
            <w:right w:val="none" w:sz="0" w:space="0" w:color="auto"/>
          </w:divBdr>
        </w:div>
        <w:div w:id="1984506836">
          <w:marLeft w:val="480"/>
          <w:marRight w:val="0"/>
          <w:marTop w:val="0"/>
          <w:marBottom w:val="0"/>
          <w:divBdr>
            <w:top w:val="none" w:sz="0" w:space="0" w:color="auto"/>
            <w:left w:val="none" w:sz="0" w:space="0" w:color="auto"/>
            <w:bottom w:val="none" w:sz="0" w:space="0" w:color="auto"/>
            <w:right w:val="none" w:sz="0" w:space="0" w:color="auto"/>
          </w:divBdr>
        </w:div>
        <w:div w:id="1937665062">
          <w:marLeft w:val="480"/>
          <w:marRight w:val="0"/>
          <w:marTop w:val="0"/>
          <w:marBottom w:val="0"/>
          <w:divBdr>
            <w:top w:val="none" w:sz="0" w:space="0" w:color="auto"/>
            <w:left w:val="none" w:sz="0" w:space="0" w:color="auto"/>
            <w:bottom w:val="none" w:sz="0" w:space="0" w:color="auto"/>
            <w:right w:val="none" w:sz="0" w:space="0" w:color="auto"/>
          </w:divBdr>
        </w:div>
        <w:div w:id="581523178">
          <w:marLeft w:val="480"/>
          <w:marRight w:val="0"/>
          <w:marTop w:val="0"/>
          <w:marBottom w:val="0"/>
          <w:divBdr>
            <w:top w:val="none" w:sz="0" w:space="0" w:color="auto"/>
            <w:left w:val="none" w:sz="0" w:space="0" w:color="auto"/>
            <w:bottom w:val="none" w:sz="0" w:space="0" w:color="auto"/>
            <w:right w:val="none" w:sz="0" w:space="0" w:color="auto"/>
          </w:divBdr>
        </w:div>
        <w:div w:id="2124958575">
          <w:marLeft w:val="480"/>
          <w:marRight w:val="0"/>
          <w:marTop w:val="0"/>
          <w:marBottom w:val="0"/>
          <w:divBdr>
            <w:top w:val="none" w:sz="0" w:space="0" w:color="auto"/>
            <w:left w:val="none" w:sz="0" w:space="0" w:color="auto"/>
            <w:bottom w:val="none" w:sz="0" w:space="0" w:color="auto"/>
            <w:right w:val="none" w:sz="0" w:space="0" w:color="auto"/>
          </w:divBdr>
        </w:div>
        <w:div w:id="135027981">
          <w:marLeft w:val="480"/>
          <w:marRight w:val="0"/>
          <w:marTop w:val="0"/>
          <w:marBottom w:val="0"/>
          <w:divBdr>
            <w:top w:val="none" w:sz="0" w:space="0" w:color="auto"/>
            <w:left w:val="none" w:sz="0" w:space="0" w:color="auto"/>
            <w:bottom w:val="none" w:sz="0" w:space="0" w:color="auto"/>
            <w:right w:val="none" w:sz="0" w:space="0" w:color="auto"/>
          </w:divBdr>
        </w:div>
        <w:div w:id="1439760887">
          <w:marLeft w:val="480"/>
          <w:marRight w:val="0"/>
          <w:marTop w:val="0"/>
          <w:marBottom w:val="0"/>
          <w:divBdr>
            <w:top w:val="none" w:sz="0" w:space="0" w:color="auto"/>
            <w:left w:val="none" w:sz="0" w:space="0" w:color="auto"/>
            <w:bottom w:val="none" w:sz="0" w:space="0" w:color="auto"/>
            <w:right w:val="none" w:sz="0" w:space="0" w:color="auto"/>
          </w:divBdr>
        </w:div>
        <w:div w:id="1524979123">
          <w:marLeft w:val="480"/>
          <w:marRight w:val="0"/>
          <w:marTop w:val="0"/>
          <w:marBottom w:val="0"/>
          <w:divBdr>
            <w:top w:val="none" w:sz="0" w:space="0" w:color="auto"/>
            <w:left w:val="none" w:sz="0" w:space="0" w:color="auto"/>
            <w:bottom w:val="none" w:sz="0" w:space="0" w:color="auto"/>
            <w:right w:val="none" w:sz="0" w:space="0" w:color="auto"/>
          </w:divBdr>
        </w:div>
        <w:div w:id="1341081714">
          <w:marLeft w:val="480"/>
          <w:marRight w:val="0"/>
          <w:marTop w:val="0"/>
          <w:marBottom w:val="0"/>
          <w:divBdr>
            <w:top w:val="none" w:sz="0" w:space="0" w:color="auto"/>
            <w:left w:val="none" w:sz="0" w:space="0" w:color="auto"/>
            <w:bottom w:val="none" w:sz="0" w:space="0" w:color="auto"/>
            <w:right w:val="none" w:sz="0" w:space="0" w:color="auto"/>
          </w:divBdr>
        </w:div>
        <w:div w:id="1403482241">
          <w:marLeft w:val="480"/>
          <w:marRight w:val="0"/>
          <w:marTop w:val="0"/>
          <w:marBottom w:val="0"/>
          <w:divBdr>
            <w:top w:val="none" w:sz="0" w:space="0" w:color="auto"/>
            <w:left w:val="none" w:sz="0" w:space="0" w:color="auto"/>
            <w:bottom w:val="none" w:sz="0" w:space="0" w:color="auto"/>
            <w:right w:val="none" w:sz="0" w:space="0" w:color="auto"/>
          </w:divBdr>
        </w:div>
        <w:div w:id="615260449">
          <w:marLeft w:val="480"/>
          <w:marRight w:val="0"/>
          <w:marTop w:val="0"/>
          <w:marBottom w:val="0"/>
          <w:divBdr>
            <w:top w:val="none" w:sz="0" w:space="0" w:color="auto"/>
            <w:left w:val="none" w:sz="0" w:space="0" w:color="auto"/>
            <w:bottom w:val="none" w:sz="0" w:space="0" w:color="auto"/>
            <w:right w:val="none" w:sz="0" w:space="0" w:color="auto"/>
          </w:divBdr>
        </w:div>
        <w:div w:id="177937648">
          <w:marLeft w:val="480"/>
          <w:marRight w:val="0"/>
          <w:marTop w:val="0"/>
          <w:marBottom w:val="0"/>
          <w:divBdr>
            <w:top w:val="none" w:sz="0" w:space="0" w:color="auto"/>
            <w:left w:val="none" w:sz="0" w:space="0" w:color="auto"/>
            <w:bottom w:val="none" w:sz="0" w:space="0" w:color="auto"/>
            <w:right w:val="none" w:sz="0" w:space="0" w:color="auto"/>
          </w:divBdr>
        </w:div>
        <w:div w:id="901215606">
          <w:marLeft w:val="480"/>
          <w:marRight w:val="0"/>
          <w:marTop w:val="0"/>
          <w:marBottom w:val="0"/>
          <w:divBdr>
            <w:top w:val="none" w:sz="0" w:space="0" w:color="auto"/>
            <w:left w:val="none" w:sz="0" w:space="0" w:color="auto"/>
            <w:bottom w:val="none" w:sz="0" w:space="0" w:color="auto"/>
            <w:right w:val="none" w:sz="0" w:space="0" w:color="auto"/>
          </w:divBdr>
        </w:div>
        <w:div w:id="1635405412">
          <w:marLeft w:val="480"/>
          <w:marRight w:val="0"/>
          <w:marTop w:val="0"/>
          <w:marBottom w:val="0"/>
          <w:divBdr>
            <w:top w:val="none" w:sz="0" w:space="0" w:color="auto"/>
            <w:left w:val="none" w:sz="0" w:space="0" w:color="auto"/>
            <w:bottom w:val="none" w:sz="0" w:space="0" w:color="auto"/>
            <w:right w:val="none" w:sz="0" w:space="0" w:color="auto"/>
          </w:divBdr>
        </w:div>
        <w:div w:id="38358545">
          <w:marLeft w:val="480"/>
          <w:marRight w:val="0"/>
          <w:marTop w:val="0"/>
          <w:marBottom w:val="0"/>
          <w:divBdr>
            <w:top w:val="none" w:sz="0" w:space="0" w:color="auto"/>
            <w:left w:val="none" w:sz="0" w:space="0" w:color="auto"/>
            <w:bottom w:val="none" w:sz="0" w:space="0" w:color="auto"/>
            <w:right w:val="none" w:sz="0" w:space="0" w:color="auto"/>
          </w:divBdr>
        </w:div>
        <w:div w:id="1990666915">
          <w:marLeft w:val="480"/>
          <w:marRight w:val="0"/>
          <w:marTop w:val="0"/>
          <w:marBottom w:val="0"/>
          <w:divBdr>
            <w:top w:val="none" w:sz="0" w:space="0" w:color="auto"/>
            <w:left w:val="none" w:sz="0" w:space="0" w:color="auto"/>
            <w:bottom w:val="none" w:sz="0" w:space="0" w:color="auto"/>
            <w:right w:val="none" w:sz="0" w:space="0" w:color="auto"/>
          </w:divBdr>
        </w:div>
        <w:div w:id="922253826">
          <w:marLeft w:val="480"/>
          <w:marRight w:val="0"/>
          <w:marTop w:val="0"/>
          <w:marBottom w:val="0"/>
          <w:divBdr>
            <w:top w:val="none" w:sz="0" w:space="0" w:color="auto"/>
            <w:left w:val="none" w:sz="0" w:space="0" w:color="auto"/>
            <w:bottom w:val="none" w:sz="0" w:space="0" w:color="auto"/>
            <w:right w:val="none" w:sz="0" w:space="0" w:color="auto"/>
          </w:divBdr>
        </w:div>
        <w:div w:id="1291781522">
          <w:marLeft w:val="480"/>
          <w:marRight w:val="0"/>
          <w:marTop w:val="0"/>
          <w:marBottom w:val="0"/>
          <w:divBdr>
            <w:top w:val="none" w:sz="0" w:space="0" w:color="auto"/>
            <w:left w:val="none" w:sz="0" w:space="0" w:color="auto"/>
            <w:bottom w:val="none" w:sz="0" w:space="0" w:color="auto"/>
            <w:right w:val="none" w:sz="0" w:space="0" w:color="auto"/>
          </w:divBdr>
        </w:div>
      </w:divsChild>
    </w:div>
    <w:div w:id="1223642148">
      <w:bodyDiv w:val="1"/>
      <w:marLeft w:val="0"/>
      <w:marRight w:val="0"/>
      <w:marTop w:val="0"/>
      <w:marBottom w:val="0"/>
      <w:divBdr>
        <w:top w:val="none" w:sz="0" w:space="0" w:color="auto"/>
        <w:left w:val="none" w:sz="0" w:space="0" w:color="auto"/>
        <w:bottom w:val="none" w:sz="0" w:space="0" w:color="auto"/>
        <w:right w:val="none" w:sz="0" w:space="0" w:color="auto"/>
      </w:divBdr>
    </w:div>
    <w:div w:id="1224101704">
      <w:bodyDiv w:val="1"/>
      <w:marLeft w:val="0"/>
      <w:marRight w:val="0"/>
      <w:marTop w:val="0"/>
      <w:marBottom w:val="0"/>
      <w:divBdr>
        <w:top w:val="none" w:sz="0" w:space="0" w:color="auto"/>
        <w:left w:val="none" w:sz="0" w:space="0" w:color="auto"/>
        <w:bottom w:val="none" w:sz="0" w:space="0" w:color="auto"/>
        <w:right w:val="none" w:sz="0" w:space="0" w:color="auto"/>
      </w:divBdr>
    </w:div>
    <w:div w:id="1224171414">
      <w:bodyDiv w:val="1"/>
      <w:marLeft w:val="0"/>
      <w:marRight w:val="0"/>
      <w:marTop w:val="0"/>
      <w:marBottom w:val="0"/>
      <w:divBdr>
        <w:top w:val="none" w:sz="0" w:space="0" w:color="auto"/>
        <w:left w:val="none" w:sz="0" w:space="0" w:color="auto"/>
        <w:bottom w:val="none" w:sz="0" w:space="0" w:color="auto"/>
        <w:right w:val="none" w:sz="0" w:space="0" w:color="auto"/>
      </w:divBdr>
    </w:div>
    <w:div w:id="1224221023">
      <w:bodyDiv w:val="1"/>
      <w:marLeft w:val="0"/>
      <w:marRight w:val="0"/>
      <w:marTop w:val="0"/>
      <w:marBottom w:val="0"/>
      <w:divBdr>
        <w:top w:val="none" w:sz="0" w:space="0" w:color="auto"/>
        <w:left w:val="none" w:sz="0" w:space="0" w:color="auto"/>
        <w:bottom w:val="none" w:sz="0" w:space="0" w:color="auto"/>
        <w:right w:val="none" w:sz="0" w:space="0" w:color="auto"/>
      </w:divBdr>
    </w:div>
    <w:div w:id="1224410655">
      <w:bodyDiv w:val="1"/>
      <w:marLeft w:val="0"/>
      <w:marRight w:val="0"/>
      <w:marTop w:val="0"/>
      <w:marBottom w:val="0"/>
      <w:divBdr>
        <w:top w:val="none" w:sz="0" w:space="0" w:color="auto"/>
        <w:left w:val="none" w:sz="0" w:space="0" w:color="auto"/>
        <w:bottom w:val="none" w:sz="0" w:space="0" w:color="auto"/>
        <w:right w:val="none" w:sz="0" w:space="0" w:color="auto"/>
      </w:divBdr>
    </w:div>
    <w:div w:id="1224565585">
      <w:bodyDiv w:val="1"/>
      <w:marLeft w:val="0"/>
      <w:marRight w:val="0"/>
      <w:marTop w:val="0"/>
      <w:marBottom w:val="0"/>
      <w:divBdr>
        <w:top w:val="none" w:sz="0" w:space="0" w:color="auto"/>
        <w:left w:val="none" w:sz="0" w:space="0" w:color="auto"/>
        <w:bottom w:val="none" w:sz="0" w:space="0" w:color="auto"/>
        <w:right w:val="none" w:sz="0" w:space="0" w:color="auto"/>
      </w:divBdr>
    </w:div>
    <w:div w:id="1224638204">
      <w:bodyDiv w:val="1"/>
      <w:marLeft w:val="0"/>
      <w:marRight w:val="0"/>
      <w:marTop w:val="0"/>
      <w:marBottom w:val="0"/>
      <w:divBdr>
        <w:top w:val="none" w:sz="0" w:space="0" w:color="auto"/>
        <w:left w:val="none" w:sz="0" w:space="0" w:color="auto"/>
        <w:bottom w:val="none" w:sz="0" w:space="0" w:color="auto"/>
        <w:right w:val="none" w:sz="0" w:space="0" w:color="auto"/>
      </w:divBdr>
    </w:div>
    <w:div w:id="1224679102">
      <w:bodyDiv w:val="1"/>
      <w:marLeft w:val="0"/>
      <w:marRight w:val="0"/>
      <w:marTop w:val="0"/>
      <w:marBottom w:val="0"/>
      <w:divBdr>
        <w:top w:val="none" w:sz="0" w:space="0" w:color="auto"/>
        <w:left w:val="none" w:sz="0" w:space="0" w:color="auto"/>
        <w:bottom w:val="none" w:sz="0" w:space="0" w:color="auto"/>
        <w:right w:val="none" w:sz="0" w:space="0" w:color="auto"/>
      </w:divBdr>
    </w:div>
    <w:div w:id="1224868669">
      <w:bodyDiv w:val="1"/>
      <w:marLeft w:val="0"/>
      <w:marRight w:val="0"/>
      <w:marTop w:val="0"/>
      <w:marBottom w:val="0"/>
      <w:divBdr>
        <w:top w:val="none" w:sz="0" w:space="0" w:color="auto"/>
        <w:left w:val="none" w:sz="0" w:space="0" w:color="auto"/>
        <w:bottom w:val="none" w:sz="0" w:space="0" w:color="auto"/>
        <w:right w:val="none" w:sz="0" w:space="0" w:color="auto"/>
      </w:divBdr>
    </w:div>
    <w:div w:id="1225290091">
      <w:bodyDiv w:val="1"/>
      <w:marLeft w:val="0"/>
      <w:marRight w:val="0"/>
      <w:marTop w:val="0"/>
      <w:marBottom w:val="0"/>
      <w:divBdr>
        <w:top w:val="none" w:sz="0" w:space="0" w:color="auto"/>
        <w:left w:val="none" w:sz="0" w:space="0" w:color="auto"/>
        <w:bottom w:val="none" w:sz="0" w:space="0" w:color="auto"/>
        <w:right w:val="none" w:sz="0" w:space="0" w:color="auto"/>
      </w:divBdr>
    </w:div>
    <w:div w:id="1225330492">
      <w:bodyDiv w:val="1"/>
      <w:marLeft w:val="0"/>
      <w:marRight w:val="0"/>
      <w:marTop w:val="0"/>
      <w:marBottom w:val="0"/>
      <w:divBdr>
        <w:top w:val="none" w:sz="0" w:space="0" w:color="auto"/>
        <w:left w:val="none" w:sz="0" w:space="0" w:color="auto"/>
        <w:bottom w:val="none" w:sz="0" w:space="0" w:color="auto"/>
        <w:right w:val="none" w:sz="0" w:space="0" w:color="auto"/>
      </w:divBdr>
    </w:div>
    <w:div w:id="1225486151">
      <w:bodyDiv w:val="1"/>
      <w:marLeft w:val="0"/>
      <w:marRight w:val="0"/>
      <w:marTop w:val="0"/>
      <w:marBottom w:val="0"/>
      <w:divBdr>
        <w:top w:val="none" w:sz="0" w:space="0" w:color="auto"/>
        <w:left w:val="none" w:sz="0" w:space="0" w:color="auto"/>
        <w:bottom w:val="none" w:sz="0" w:space="0" w:color="auto"/>
        <w:right w:val="none" w:sz="0" w:space="0" w:color="auto"/>
      </w:divBdr>
    </w:div>
    <w:div w:id="1225793454">
      <w:bodyDiv w:val="1"/>
      <w:marLeft w:val="0"/>
      <w:marRight w:val="0"/>
      <w:marTop w:val="0"/>
      <w:marBottom w:val="0"/>
      <w:divBdr>
        <w:top w:val="none" w:sz="0" w:space="0" w:color="auto"/>
        <w:left w:val="none" w:sz="0" w:space="0" w:color="auto"/>
        <w:bottom w:val="none" w:sz="0" w:space="0" w:color="auto"/>
        <w:right w:val="none" w:sz="0" w:space="0" w:color="auto"/>
      </w:divBdr>
    </w:div>
    <w:div w:id="1225795276">
      <w:bodyDiv w:val="1"/>
      <w:marLeft w:val="0"/>
      <w:marRight w:val="0"/>
      <w:marTop w:val="0"/>
      <w:marBottom w:val="0"/>
      <w:divBdr>
        <w:top w:val="none" w:sz="0" w:space="0" w:color="auto"/>
        <w:left w:val="none" w:sz="0" w:space="0" w:color="auto"/>
        <w:bottom w:val="none" w:sz="0" w:space="0" w:color="auto"/>
        <w:right w:val="none" w:sz="0" w:space="0" w:color="auto"/>
      </w:divBdr>
    </w:div>
    <w:div w:id="1225871496">
      <w:bodyDiv w:val="1"/>
      <w:marLeft w:val="0"/>
      <w:marRight w:val="0"/>
      <w:marTop w:val="0"/>
      <w:marBottom w:val="0"/>
      <w:divBdr>
        <w:top w:val="none" w:sz="0" w:space="0" w:color="auto"/>
        <w:left w:val="none" w:sz="0" w:space="0" w:color="auto"/>
        <w:bottom w:val="none" w:sz="0" w:space="0" w:color="auto"/>
        <w:right w:val="none" w:sz="0" w:space="0" w:color="auto"/>
      </w:divBdr>
    </w:div>
    <w:div w:id="1225990840">
      <w:bodyDiv w:val="1"/>
      <w:marLeft w:val="0"/>
      <w:marRight w:val="0"/>
      <w:marTop w:val="0"/>
      <w:marBottom w:val="0"/>
      <w:divBdr>
        <w:top w:val="none" w:sz="0" w:space="0" w:color="auto"/>
        <w:left w:val="none" w:sz="0" w:space="0" w:color="auto"/>
        <w:bottom w:val="none" w:sz="0" w:space="0" w:color="auto"/>
        <w:right w:val="none" w:sz="0" w:space="0" w:color="auto"/>
      </w:divBdr>
    </w:div>
    <w:div w:id="1226136551">
      <w:bodyDiv w:val="1"/>
      <w:marLeft w:val="0"/>
      <w:marRight w:val="0"/>
      <w:marTop w:val="0"/>
      <w:marBottom w:val="0"/>
      <w:divBdr>
        <w:top w:val="none" w:sz="0" w:space="0" w:color="auto"/>
        <w:left w:val="none" w:sz="0" w:space="0" w:color="auto"/>
        <w:bottom w:val="none" w:sz="0" w:space="0" w:color="auto"/>
        <w:right w:val="none" w:sz="0" w:space="0" w:color="auto"/>
      </w:divBdr>
    </w:div>
    <w:div w:id="1226179320">
      <w:bodyDiv w:val="1"/>
      <w:marLeft w:val="0"/>
      <w:marRight w:val="0"/>
      <w:marTop w:val="0"/>
      <w:marBottom w:val="0"/>
      <w:divBdr>
        <w:top w:val="none" w:sz="0" w:space="0" w:color="auto"/>
        <w:left w:val="none" w:sz="0" w:space="0" w:color="auto"/>
        <w:bottom w:val="none" w:sz="0" w:space="0" w:color="auto"/>
        <w:right w:val="none" w:sz="0" w:space="0" w:color="auto"/>
      </w:divBdr>
    </w:div>
    <w:div w:id="1226181791">
      <w:bodyDiv w:val="1"/>
      <w:marLeft w:val="0"/>
      <w:marRight w:val="0"/>
      <w:marTop w:val="0"/>
      <w:marBottom w:val="0"/>
      <w:divBdr>
        <w:top w:val="none" w:sz="0" w:space="0" w:color="auto"/>
        <w:left w:val="none" w:sz="0" w:space="0" w:color="auto"/>
        <w:bottom w:val="none" w:sz="0" w:space="0" w:color="auto"/>
        <w:right w:val="none" w:sz="0" w:space="0" w:color="auto"/>
      </w:divBdr>
    </w:div>
    <w:div w:id="1226601727">
      <w:bodyDiv w:val="1"/>
      <w:marLeft w:val="0"/>
      <w:marRight w:val="0"/>
      <w:marTop w:val="0"/>
      <w:marBottom w:val="0"/>
      <w:divBdr>
        <w:top w:val="none" w:sz="0" w:space="0" w:color="auto"/>
        <w:left w:val="none" w:sz="0" w:space="0" w:color="auto"/>
        <w:bottom w:val="none" w:sz="0" w:space="0" w:color="auto"/>
        <w:right w:val="none" w:sz="0" w:space="0" w:color="auto"/>
      </w:divBdr>
    </w:div>
    <w:div w:id="1226718155">
      <w:bodyDiv w:val="1"/>
      <w:marLeft w:val="0"/>
      <w:marRight w:val="0"/>
      <w:marTop w:val="0"/>
      <w:marBottom w:val="0"/>
      <w:divBdr>
        <w:top w:val="none" w:sz="0" w:space="0" w:color="auto"/>
        <w:left w:val="none" w:sz="0" w:space="0" w:color="auto"/>
        <w:bottom w:val="none" w:sz="0" w:space="0" w:color="auto"/>
        <w:right w:val="none" w:sz="0" w:space="0" w:color="auto"/>
      </w:divBdr>
    </w:div>
    <w:div w:id="1227112211">
      <w:bodyDiv w:val="1"/>
      <w:marLeft w:val="0"/>
      <w:marRight w:val="0"/>
      <w:marTop w:val="0"/>
      <w:marBottom w:val="0"/>
      <w:divBdr>
        <w:top w:val="none" w:sz="0" w:space="0" w:color="auto"/>
        <w:left w:val="none" w:sz="0" w:space="0" w:color="auto"/>
        <w:bottom w:val="none" w:sz="0" w:space="0" w:color="auto"/>
        <w:right w:val="none" w:sz="0" w:space="0" w:color="auto"/>
      </w:divBdr>
    </w:div>
    <w:div w:id="1227648843">
      <w:bodyDiv w:val="1"/>
      <w:marLeft w:val="0"/>
      <w:marRight w:val="0"/>
      <w:marTop w:val="0"/>
      <w:marBottom w:val="0"/>
      <w:divBdr>
        <w:top w:val="none" w:sz="0" w:space="0" w:color="auto"/>
        <w:left w:val="none" w:sz="0" w:space="0" w:color="auto"/>
        <w:bottom w:val="none" w:sz="0" w:space="0" w:color="auto"/>
        <w:right w:val="none" w:sz="0" w:space="0" w:color="auto"/>
      </w:divBdr>
    </w:div>
    <w:div w:id="1227763578">
      <w:bodyDiv w:val="1"/>
      <w:marLeft w:val="0"/>
      <w:marRight w:val="0"/>
      <w:marTop w:val="0"/>
      <w:marBottom w:val="0"/>
      <w:divBdr>
        <w:top w:val="none" w:sz="0" w:space="0" w:color="auto"/>
        <w:left w:val="none" w:sz="0" w:space="0" w:color="auto"/>
        <w:bottom w:val="none" w:sz="0" w:space="0" w:color="auto"/>
        <w:right w:val="none" w:sz="0" w:space="0" w:color="auto"/>
      </w:divBdr>
    </w:div>
    <w:div w:id="1227766338">
      <w:bodyDiv w:val="1"/>
      <w:marLeft w:val="0"/>
      <w:marRight w:val="0"/>
      <w:marTop w:val="0"/>
      <w:marBottom w:val="0"/>
      <w:divBdr>
        <w:top w:val="none" w:sz="0" w:space="0" w:color="auto"/>
        <w:left w:val="none" w:sz="0" w:space="0" w:color="auto"/>
        <w:bottom w:val="none" w:sz="0" w:space="0" w:color="auto"/>
        <w:right w:val="none" w:sz="0" w:space="0" w:color="auto"/>
      </w:divBdr>
    </w:div>
    <w:div w:id="1227915160">
      <w:bodyDiv w:val="1"/>
      <w:marLeft w:val="0"/>
      <w:marRight w:val="0"/>
      <w:marTop w:val="0"/>
      <w:marBottom w:val="0"/>
      <w:divBdr>
        <w:top w:val="none" w:sz="0" w:space="0" w:color="auto"/>
        <w:left w:val="none" w:sz="0" w:space="0" w:color="auto"/>
        <w:bottom w:val="none" w:sz="0" w:space="0" w:color="auto"/>
        <w:right w:val="none" w:sz="0" w:space="0" w:color="auto"/>
      </w:divBdr>
    </w:div>
    <w:div w:id="1227957214">
      <w:bodyDiv w:val="1"/>
      <w:marLeft w:val="0"/>
      <w:marRight w:val="0"/>
      <w:marTop w:val="0"/>
      <w:marBottom w:val="0"/>
      <w:divBdr>
        <w:top w:val="none" w:sz="0" w:space="0" w:color="auto"/>
        <w:left w:val="none" w:sz="0" w:space="0" w:color="auto"/>
        <w:bottom w:val="none" w:sz="0" w:space="0" w:color="auto"/>
        <w:right w:val="none" w:sz="0" w:space="0" w:color="auto"/>
      </w:divBdr>
    </w:div>
    <w:div w:id="1228222530">
      <w:bodyDiv w:val="1"/>
      <w:marLeft w:val="0"/>
      <w:marRight w:val="0"/>
      <w:marTop w:val="0"/>
      <w:marBottom w:val="0"/>
      <w:divBdr>
        <w:top w:val="none" w:sz="0" w:space="0" w:color="auto"/>
        <w:left w:val="none" w:sz="0" w:space="0" w:color="auto"/>
        <w:bottom w:val="none" w:sz="0" w:space="0" w:color="auto"/>
        <w:right w:val="none" w:sz="0" w:space="0" w:color="auto"/>
      </w:divBdr>
    </w:div>
    <w:div w:id="1228346090">
      <w:bodyDiv w:val="1"/>
      <w:marLeft w:val="0"/>
      <w:marRight w:val="0"/>
      <w:marTop w:val="0"/>
      <w:marBottom w:val="0"/>
      <w:divBdr>
        <w:top w:val="none" w:sz="0" w:space="0" w:color="auto"/>
        <w:left w:val="none" w:sz="0" w:space="0" w:color="auto"/>
        <w:bottom w:val="none" w:sz="0" w:space="0" w:color="auto"/>
        <w:right w:val="none" w:sz="0" w:space="0" w:color="auto"/>
      </w:divBdr>
    </w:div>
    <w:div w:id="1228610564">
      <w:bodyDiv w:val="1"/>
      <w:marLeft w:val="0"/>
      <w:marRight w:val="0"/>
      <w:marTop w:val="0"/>
      <w:marBottom w:val="0"/>
      <w:divBdr>
        <w:top w:val="none" w:sz="0" w:space="0" w:color="auto"/>
        <w:left w:val="none" w:sz="0" w:space="0" w:color="auto"/>
        <w:bottom w:val="none" w:sz="0" w:space="0" w:color="auto"/>
        <w:right w:val="none" w:sz="0" w:space="0" w:color="auto"/>
      </w:divBdr>
    </w:div>
    <w:div w:id="1228800922">
      <w:bodyDiv w:val="1"/>
      <w:marLeft w:val="0"/>
      <w:marRight w:val="0"/>
      <w:marTop w:val="0"/>
      <w:marBottom w:val="0"/>
      <w:divBdr>
        <w:top w:val="none" w:sz="0" w:space="0" w:color="auto"/>
        <w:left w:val="none" w:sz="0" w:space="0" w:color="auto"/>
        <w:bottom w:val="none" w:sz="0" w:space="0" w:color="auto"/>
        <w:right w:val="none" w:sz="0" w:space="0" w:color="auto"/>
      </w:divBdr>
    </w:div>
    <w:div w:id="1228802784">
      <w:bodyDiv w:val="1"/>
      <w:marLeft w:val="0"/>
      <w:marRight w:val="0"/>
      <w:marTop w:val="0"/>
      <w:marBottom w:val="0"/>
      <w:divBdr>
        <w:top w:val="none" w:sz="0" w:space="0" w:color="auto"/>
        <w:left w:val="none" w:sz="0" w:space="0" w:color="auto"/>
        <w:bottom w:val="none" w:sz="0" w:space="0" w:color="auto"/>
        <w:right w:val="none" w:sz="0" w:space="0" w:color="auto"/>
      </w:divBdr>
    </w:div>
    <w:div w:id="1229263451">
      <w:bodyDiv w:val="1"/>
      <w:marLeft w:val="0"/>
      <w:marRight w:val="0"/>
      <w:marTop w:val="0"/>
      <w:marBottom w:val="0"/>
      <w:divBdr>
        <w:top w:val="none" w:sz="0" w:space="0" w:color="auto"/>
        <w:left w:val="none" w:sz="0" w:space="0" w:color="auto"/>
        <w:bottom w:val="none" w:sz="0" w:space="0" w:color="auto"/>
        <w:right w:val="none" w:sz="0" w:space="0" w:color="auto"/>
      </w:divBdr>
    </w:div>
    <w:div w:id="1229346239">
      <w:bodyDiv w:val="1"/>
      <w:marLeft w:val="0"/>
      <w:marRight w:val="0"/>
      <w:marTop w:val="0"/>
      <w:marBottom w:val="0"/>
      <w:divBdr>
        <w:top w:val="none" w:sz="0" w:space="0" w:color="auto"/>
        <w:left w:val="none" w:sz="0" w:space="0" w:color="auto"/>
        <w:bottom w:val="none" w:sz="0" w:space="0" w:color="auto"/>
        <w:right w:val="none" w:sz="0" w:space="0" w:color="auto"/>
      </w:divBdr>
    </w:div>
    <w:div w:id="1229418492">
      <w:bodyDiv w:val="1"/>
      <w:marLeft w:val="0"/>
      <w:marRight w:val="0"/>
      <w:marTop w:val="0"/>
      <w:marBottom w:val="0"/>
      <w:divBdr>
        <w:top w:val="none" w:sz="0" w:space="0" w:color="auto"/>
        <w:left w:val="none" w:sz="0" w:space="0" w:color="auto"/>
        <w:bottom w:val="none" w:sz="0" w:space="0" w:color="auto"/>
        <w:right w:val="none" w:sz="0" w:space="0" w:color="auto"/>
      </w:divBdr>
    </w:div>
    <w:div w:id="1229652247">
      <w:bodyDiv w:val="1"/>
      <w:marLeft w:val="0"/>
      <w:marRight w:val="0"/>
      <w:marTop w:val="0"/>
      <w:marBottom w:val="0"/>
      <w:divBdr>
        <w:top w:val="none" w:sz="0" w:space="0" w:color="auto"/>
        <w:left w:val="none" w:sz="0" w:space="0" w:color="auto"/>
        <w:bottom w:val="none" w:sz="0" w:space="0" w:color="auto"/>
        <w:right w:val="none" w:sz="0" w:space="0" w:color="auto"/>
      </w:divBdr>
    </w:div>
    <w:div w:id="1229725232">
      <w:bodyDiv w:val="1"/>
      <w:marLeft w:val="0"/>
      <w:marRight w:val="0"/>
      <w:marTop w:val="0"/>
      <w:marBottom w:val="0"/>
      <w:divBdr>
        <w:top w:val="none" w:sz="0" w:space="0" w:color="auto"/>
        <w:left w:val="none" w:sz="0" w:space="0" w:color="auto"/>
        <w:bottom w:val="none" w:sz="0" w:space="0" w:color="auto"/>
        <w:right w:val="none" w:sz="0" w:space="0" w:color="auto"/>
      </w:divBdr>
    </w:div>
    <w:div w:id="1229731741">
      <w:bodyDiv w:val="1"/>
      <w:marLeft w:val="0"/>
      <w:marRight w:val="0"/>
      <w:marTop w:val="0"/>
      <w:marBottom w:val="0"/>
      <w:divBdr>
        <w:top w:val="none" w:sz="0" w:space="0" w:color="auto"/>
        <w:left w:val="none" w:sz="0" w:space="0" w:color="auto"/>
        <w:bottom w:val="none" w:sz="0" w:space="0" w:color="auto"/>
        <w:right w:val="none" w:sz="0" w:space="0" w:color="auto"/>
      </w:divBdr>
    </w:div>
    <w:div w:id="1229733536">
      <w:bodyDiv w:val="1"/>
      <w:marLeft w:val="0"/>
      <w:marRight w:val="0"/>
      <w:marTop w:val="0"/>
      <w:marBottom w:val="0"/>
      <w:divBdr>
        <w:top w:val="none" w:sz="0" w:space="0" w:color="auto"/>
        <w:left w:val="none" w:sz="0" w:space="0" w:color="auto"/>
        <w:bottom w:val="none" w:sz="0" w:space="0" w:color="auto"/>
        <w:right w:val="none" w:sz="0" w:space="0" w:color="auto"/>
      </w:divBdr>
    </w:div>
    <w:div w:id="1229994613">
      <w:bodyDiv w:val="1"/>
      <w:marLeft w:val="0"/>
      <w:marRight w:val="0"/>
      <w:marTop w:val="0"/>
      <w:marBottom w:val="0"/>
      <w:divBdr>
        <w:top w:val="none" w:sz="0" w:space="0" w:color="auto"/>
        <w:left w:val="none" w:sz="0" w:space="0" w:color="auto"/>
        <w:bottom w:val="none" w:sz="0" w:space="0" w:color="auto"/>
        <w:right w:val="none" w:sz="0" w:space="0" w:color="auto"/>
      </w:divBdr>
    </w:div>
    <w:div w:id="1229995107">
      <w:bodyDiv w:val="1"/>
      <w:marLeft w:val="0"/>
      <w:marRight w:val="0"/>
      <w:marTop w:val="0"/>
      <w:marBottom w:val="0"/>
      <w:divBdr>
        <w:top w:val="none" w:sz="0" w:space="0" w:color="auto"/>
        <w:left w:val="none" w:sz="0" w:space="0" w:color="auto"/>
        <w:bottom w:val="none" w:sz="0" w:space="0" w:color="auto"/>
        <w:right w:val="none" w:sz="0" w:space="0" w:color="auto"/>
      </w:divBdr>
    </w:div>
    <w:div w:id="1230112383">
      <w:bodyDiv w:val="1"/>
      <w:marLeft w:val="0"/>
      <w:marRight w:val="0"/>
      <w:marTop w:val="0"/>
      <w:marBottom w:val="0"/>
      <w:divBdr>
        <w:top w:val="none" w:sz="0" w:space="0" w:color="auto"/>
        <w:left w:val="none" w:sz="0" w:space="0" w:color="auto"/>
        <w:bottom w:val="none" w:sz="0" w:space="0" w:color="auto"/>
        <w:right w:val="none" w:sz="0" w:space="0" w:color="auto"/>
      </w:divBdr>
    </w:div>
    <w:div w:id="1230189436">
      <w:bodyDiv w:val="1"/>
      <w:marLeft w:val="0"/>
      <w:marRight w:val="0"/>
      <w:marTop w:val="0"/>
      <w:marBottom w:val="0"/>
      <w:divBdr>
        <w:top w:val="none" w:sz="0" w:space="0" w:color="auto"/>
        <w:left w:val="none" w:sz="0" w:space="0" w:color="auto"/>
        <w:bottom w:val="none" w:sz="0" w:space="0" w:color="auto"/>
        <w:right w:val="none" w:sz="0" w:space="0" w:color="auto"/>
      </w:divBdr>
    </w:div>
    <w:div w:id="1230264254">
      <w:bodyDiv w:val="1"/>
      <w:marLeft w:val="0"/>
      <w:marRight w:val="0"/>
      <w:marTop w:val="0"/>
      <w:marBottom w:val="0"/>
      <w:divBdr>
        <w:top w:val="none" w:sz="0" w:space="0" w:color="auto"/>
        <w:left w:val="none" w:sz="0" w:space="0" w:color="auto"/>
        <w:bottom w:val="none" w:sz="0" w:space="0" w:color="auto"/>
        <w:right w:val="none" w:sz="0" w:space="0" w:color="auto"/>
      </w:divBdr>
    </w:div>
    <w:div w:id="1230313422">
      <w:bodyDiv w:val="1"/>
      <w:marLeft w:val="0"/>
      <w:marRight w:val="0"/>
      <w:marTop w:val="0"/>
      <w:marBottom w:val="0"/>
      <w:divBdr>
        <w:top w:val="none" w:sz="0" w:space="0" w:color="auto"/>
        <w:left w:val="none" w:sz="0" w:space="0" w:color="auto"/>
        <w:bottom w:val="none" w:sz="0" w:space="0" w:color="auto"/>
        <w:right w:val="none" w:sz="0" w:space="0" w:color="auto"/>
      </w:divBdr>
    </w:div>
    <w:div w:id="1230385411">
      <w:bodyDiv w:val="1"/>
      <w:marLeft w:val="0"/>
      <w:marRight w:val="0"/>
      <w:marTop w:val="0"/>
      <w:marBottom w:val="0"/>
      <w:divBdr>
        <w:top w:val="none" w:sz="0" w:space="0" w:color="auto"/>
        <w:left w:val="none" w:sz="0" w:space="0" w:color="auto"/>
        <w:bottom w:val="none" w:sz="0" w:space="0" w:color="auto"/>
        <w:right w:val="none" w:sz="0" w:space="0" w:color="auto"/>
      </w:divBdr>
    </w:div>
    <w:div w:id="1230461345">
      <w:bodyDiv w:val="1"/>
      <w:marLeft w:val="0"/>
      <w:marRight w:val="0"/>
      <w:marTop w:val="0"/>
      <w:marBottom w:val="0"/>
      <w:divBdr>
        <w:top w:val="none" w:sz="0" w:space="0" w:color="auto"/>
        <w:left w:val="none" w:sz="0" w:space="0" w:color="auto"/>
        <w:bottom w:val="none" w:sz="0" w:space="0" w:color="auto"/>
        <w:right w:val="none" w:sz="0" w:space="0" w:color="auto"/>
      </w:divBdr>
    </w:div>
    <w:div w:id="1230533259">
      <w:bodyDiv w:val="1"/>
      <w:marLeft w:val="0"/>
      <w:marRight w:val="0"/>
      <w:marTop w:val="0"/>
      <w:marBottom w:val="0"/>
      <w:divBdr>
        <w:top w:val="none" w:sz="0" w:space="0" w:color="auto"/>
        <w:left w:val="none" w:sz="0" w:space="0" w:color="auto"/>
        <w:bottom w:val="none" w:sz="0" w:space="0" w:color="auto"/>
        <w:right w:val="none" w:sz="0" w:space="0" w:color="auto"/>
      </w:divBdr>
    </w:div>
    <w:div w:id="1230648972">
      <w:bodyDiv w:val="1"/>
      <w:marLeft w:val="0"/>
      <w:marRight w:val="0"/>
      <w:marTop w:val="0"/>
      <w:marBottom w:val="0"/>
      <w:divBdr>
        <w:top w:val="none" w:sz="0" w:space="0" w:color="auto"/>
        <w:left w:val="none" w:sz="0" w:space="0" w:color="auto"/>
        <w:bottom w:val="none" w:sz="0" w:space="0" w:color="auto"/>
        <w:right w:val="none" w:sz="0" w:space="0" w:color="auto"/>
      </w:divBdr>
    </w:div>
    <w:div w:id="1231304358">
      <w:bodyDiv w:val="1"/>
      <w:marLeft w:val="0"/>
      <w:marRight w:val="0"/>
      <w:marTop w:val="0"/>
      <w:marBottom w:val="0"/>
      <w:divBdr>
        <w:top w:val="none" w:sz="0" w:space="0" w:color="auto"/>
        <w:left w:val="none" w:sz="0" w:space="0" w:color="auto"/>
        <w:bottom w:val="none" w:sz="0" w:space="0" w:color="auto"/>
        <w:right w:val="none" w:sz="0" w:space="0" w:color="auto"/>
      </w:divBdr>
    </w:div>
    <w:div w:id="1231379008">
      <w:bodyDiv w:val="1"/>
      <w:marLeft w:val="0"/>
      <w:marRight w:val="0"/>
      <w:marTop w:val="0"/>
      <w:marBottom w:val="0"/>
      <w:divBdr>
        <w:top w:val="none" w:sz="0" w:space="0" w:color="auto"/>
        <w:left w:val="none" w:sz="0" w:space="0" w:color="auto"/>
        <w:bottom w:val="none" w:sz="0" w:space="0" w:color="auto"/>
        <w:right w:val="none" w:sz="0" w:space="0" w:color="auto"/>
      </w:divBdr>
    </w:div>
    <w:div w:id="1231580351">
      <w:bodyDiv w:val="1"/>
      <w:marLeft w:val="0"/>
      <w:marRight w:val="0"/>
      <w:marTop w:val="0"/>
      <w:marBottom w:val="0"/>
      <w:divBdr>
        <w:top w:val="none" w:sz="0" w:space="0" w:color="auto"/>
        <w:left w:val="none" w:sz="0" w:space="0" w:color="auto"/>
        <w:bottom w:val="none" w:sz="0" w:space="0" w:color="auto"/>
        <w:right w:val="none" w:sz="0" w:space="0" w:color="auto"/>
      </w:divBdr>
    </w:div>
    <w:div w:id="1231623786">
      <w:bodyDiv w:val="1"/>
      <w:marLeft w:val="0"/>
      <w:marRight w:val="0"/>
      <w:marTop w:val="0"/>
      <w:marBottom w:val="0"/>
      <w:divBdr>
        <w:top w:val="none" w:sz="0" w:space="0" w:color="auto"/>
        <w:left w:val="none" w:sz="0" w:space="0" w:color="auto"/>
        <w:bottom w:val="none" w:sz="0" w:space="0" w:color="auto"/>
        <w:right w:val="none" w:sz="0" w:space="0" w:color="auto"/>
      </w:divBdr>
    </w:div>
    <w:div w:id="1231647495">
      <w:bodyDiv w:val="1"/>
      <w:marLeft w:val="0"/>
      <w:marRight w:val="0"/>
      <w:marTop w:val="0"/>
      <w:marBottom w:val="0"/>
      <w:divBdr>
        <w:top w:val="none" w:sz="0" w:space="0" w:color="auto"/>
        <w:left w:val="none" w:sz="0" w:space="0" w:color="auto"/>
        <w:bottom w:val="none" w:sz="0" w:space="0" w:color="auto"/>
        <w:right w:val="none" w:sz="0" w:space="0" w:color="auto"/>
      </w:divBdr>
    </w:div>
    <w:div w:id="1231698415">
      <w:bodyDiv w:val="1"/>
      <w:marLeft w:val="0"/>
      <w:marRight w:val="0"/>
      <w:marTop w:val="0"/>
      <w:marBottom w:val="0"/>
      <w:divBdr>
        <w:top w:val="none" w:sz="0" w:space="0" w:color="auto"/>
        <w:left w:val="none" w:sz="0" w:space="0" w:color="auto"/>
        <w:bottom w:val="none" w:sz="0" w:space="0" w:color="auto"/>
        <w:right w:val="none" w:sz="0" w:space="0" w:color="auto"/>
      </w:divBdr>
    </w:div>
    <w:div w:id="1231844686">
      <w:bodyDiv w:val="1"/>
      <w:marLeft w:val="0"/>
      <w:marRight w:val="0"/>
      <w:marTop w:val="0"/>
      <w:marBottom w:val="0"/>
      <w:divBdr>
        <w:top w:val="none" w:sz="0" w:space="0" w:color="auto"/>
        <w:left w:val="none" w:sz="0" w:space="0" w:color="auto"/>
        <w:bottom w:val="none" w:sz="0" w:space="0" w:color="auto"/>
        <w:right w:val="none" w:sz="0" w:space="0" w:color="auto"/>
      </w:divBdr>
    </w:div>
    <w:div w:id="1232353751">
      <w:bodyDiv w:val="1"/>
      <w:marLeft w:val="0"/>
      <w:marRight w:val="0"/>
      <w:marTop w:val="0"/>
      <w:marBottom w:val="0"/>
      <w:divBdr>
        <w:top w:val="none" w:sz="0" w:space="0" w:color="auto"/>
        <w:left w:val="none" w:sz="0" w:space="0" w:color="auto"/>
        <w:bottom w:val="none" w:sz="0" w:space="0" w:color="auto"/>
        <w:right w:val="none" w:sz="0" w:space="0" w:color="auto"/>
      </w:divBdr>
    </w:div>
    <w:div w:id="1232430271">
      <w:bodyDiv w:val="1"/>
      <w:marLeft w:val="0"/>
      <w:marRight w:val="0"/>
      <w:marTop w:val="0"/>
      <w:marBottom w:val="0"/>
      <w:divBdr>
        <w:top w:val="none" w:sz="0" w:space="0" w:color="auto"/>
        <w:left w:val="none" w:sz="0" w:space="0" w:color="auto"/>
        <w:bottom w:val="none" w:sz="0" w:space="0" w:color="auto"/>
        <w:right w:val="none" w:sz="0" w:space="0" w:color="auto"/>
      </w:divBdr>
    </w:div>
    <w:div w:id="1232734091">
      <w:bodyDiv w:val="1"/>
      <w:marLeft w:val="0"/>
      <w:marRight w:val="0"/>
      <w:marTop w:val="0"/>
      <w:marBottom w:val="0"/>
      <w:divBdr>
        <w:top w:val="none" w:sz="0" w:space="0" w:color="auto"/>
        <w:left w:val="none" w:sz="0" w:space="0" w:color="auto"/>
        <w:bottom w:val="none" w:sz="0" w:space="0" w:color="auto"/>
        <w:right w:val="none" w:sz="0" w:space="0" w:color="auto"/>
      </w:divBdr>
    </w:div>
    <w:div w:id="1232739855">
      <w:bodyDiv w:val="1"/>
      <w:marLeft w:val="0"/>
      <w:marRight w:val="0"/>
      <w:marTop w:val="0"/>
      <w:marBottom w:val="0"/>
      <w:divBdr>
        <w:top w:val="none" w:sz="0" w:space="0" w:color="auto"/>
        <w:left w:val="none" w:sz="0" w:space="0" w:color="auto"/>
        <w:bottom w:val="none" w:sz="0" w:space="0" w:color="auto"/>
        <w:right w:val="none" w:sz="0" w:space="0" w:color="auto"/>
      </w:divBdr>
    </w:div>
    <w:div w:id="1232885044">
      <w:bodyDiv w:val="1"/>
      <w:marLeft w:val="0"/>
      <w:marRight w:val="0"/>
      <w:marTop w:val="0"/>
      <w:marBottom w:val="0"/>
      <w:divBdr>
        <w:top w:val="none" w:sz="0" w:space="0" w:color="auto"/>
        <w:left w:val="none" w:sz="0" w:space="0" w:color="auto"/>
        <w:bottom w:val="none" w:sz="0" w:space="0" w:color="auto"/>
        <w:right w:val="none" w:sz="0" w:space="0" w:color="auto"/>
      </w:divBdr>
    </w:div>
    <w:div w:id="1232890927">
      <w:bodyDiv w:val="1"/>
      <w:marLeft w:val="0"/>
      <w:marRight w:val="0"/>
      <w:marTop w:val="0"/>
      <w:marBottom w:val="0"/>
      <w:divBdr>
        <w:top w:val="none" w:sz="0" w:space="0" w:color="auto"/>
        <w:left w:val="none" w:sz="0" w:space="0" w:color="auto"/>
        <w:bottom w:val="none" w:sz="0" w:space="0" w:color="auto"/>
        <w:right w:val="none" w:sz="0" w:space="0" w:color="auto"/>
      </w:divBdr>
    </w:div>
    <w:div w:id="1232892040">
      <w:bodyDiv w:val="1"/>
      <w:marLeft w:val="0"/>
      <w:marRight w:val="0"/>
      <w:marTop w:val="0"/>
      <w:marBottom w:val="0"/>
      <w:divBdr>
        <w:top w:val="none" w:sz="0" w:space="0" w:color="auto"/>
        <w:left w:val="none" w:sz="0" w:space="0" w:color="auto"/>
        <w:bottom w:val="none" w:sz="0" w:space="0" w:color="auto"/>
        <w:right w:val="none" w:sz="0" w:space="0" w:color="auto"/>
      </w:divBdr>
    </w:div>
    <w:div w:id="1232931475">
      <w:bodyDiv w:val="1"/>
      <w:marLeft w:val="0"/>
      <w:marRight w:val="0"/>
      <w:marTop w:val="0"/>
      <w:marBottom w:val="0"/>
      <w:divBdr>
        <w:top w:val="none" w:sz="0" w:space="0" w:color="auto"/>
        <w:left w:val="none" w:sz="0" w:space="0" w:color="auto"/>
        <w:bottom w:val="none" w:sz="0" w:space="0" w:color="auto"/>
        <w:right w:val="none" w:sz="0" w:space="0" w:color="auto"/>
      </w:divBdr>
    </w:div>
    <w:div w:id="1233125625">
      <w:bodyDiv w:val="1"/>
      <w:marLeft w:val="0"/>
      <w:marRight w:val="0"/>
      <w:marTop w:val="0"/>
      <w:marBottom w:val="0"/>
      <w:divBdr>
        <w:top w:val="none" w:sz="0" w:space="0" w:color="auto"/>
        <w:left w:val="none" w:sz="0" w:space="0" w:color="auto"/>
        <w:bottom w:val="none" w:sz="0" w:space="0" w:color="auto"/>
        <w:right w:val="none" w:sz="0" w:space="0" w:color="auto"/>
      </w:divBdr>
    </w:div>
    <w:div w:id="1233272342">
      <w:bodyDiv w:val="1"/>
      <w:marLeft w:val="0"/>
      <w:marRight w:val="0"/>
      <w:marTop w:val="0"/>
      <w:marBottom w:val="0"/>
      <w:divBdr>
        <w:top w:val="none" w:sz="0" w:space="0" w:color="auto"/>
        <w:left w:val="none" w:sz="0" w:space="0" w:color="auto"/>
        <w:bottom w:val="none" w:sz="0" w:space="0" w:color="auto"/>
        <w:right w:val="none" w:sz="0" w:space="0" w:color="auto"/>
      </w:divBdr>
    </w:div>
    <w:div w:id="1233351990">
      <w:bodyDiv w:val="1"/>
      <w:marLeft w:val="0"/>
      <w:marRight w:val="0"/>
      <w:marTop w:val="0"/>
      <w:marBottom w:val="0"/>
      <w:divBdr>
        <w:top w:val="none" w:sz="0" w:space="0" w:color="auto"/>
        <w:left w:val="none" w:sz="0" w:space="0" w:color="auto"/>
        <w:bottom w:val="none" w:sz="0" w:space="0" w:color="auto"/>
        <w:right w:val="none" w:sz="0" w:space="0" w:color="auto"/>
      </w:divBdr>
    </w:div>
    <w:div w:id="1233589185">
      <w:bodyDiv w:val="1"/>
      <w:marLeft w:val="0"/>
      <w:marRight w:val="0"/>
      <w:marTop w:val="0"/>
      <w:marBottom w:val="0"/>
      <w:divBdr>
        <w:top w:val="none" w:sz="0" w:space="0" w:color="auto"/>
        <w:left w:val="none" w:sz="0" w:space="0" w:color="auto"/>
        <w:bottom w:val="none" w:sz="0" w:space="0" w:color="auto"/>
        <w:right w:val="none" w:sz="0" w:space="0" w:color="auto"/>
      </w:divBdr>
    </w:div>
    <w:div w:id="1233783047">
      <w:bodyDiv w:val="1"/>
      <w:marLeft w:val="0"/>
      <w:marRight w:val="0"/>
      <w:marTop w:val="0"/>
      <w:marBottom w:val="0"/>
      <w:divBdr>
        <w:top w:val="none" w:sz="0" w:space="0" w:color="auto"/>
        <w:left w:val="none" w:sz="0" w:space="0" w:color="auto"/>
        <w:bottom w:val="none" w:sz="0" w:space="0" w:color="auto"/>
        <w:right w:val="none" w:sz="0" w:space="0" w:color="auto"/>
      </w:divBdr>
    </w:div>
    <w:div w:id="1233810209">
      <w:bodyDiv w:val="1"/>
      <w:marLeft w:val="0"/>
      <w:marRight w:val="0"/>
      <w:marTop w:val="0"/>
      <w:marBottom w:val="0"/>
      <w:divBdr>
        <w:top w:val="none" w:sz="0" w:space="0" w:color="auto"/>
        <w:left w:val="none" w:sz="0" w:space="0" w:color="auto"/>
        <w:bottom w:val="none" w:sz="0" w:space="0" w:color="auto"/>
        <w:right w:val="none" w:sz="0" w:space="0" w:color="auto"/>
      </w:divBdr>
    </w:div>
    <w:div w:id="1234050757">
      <w:bodyDiv w:val="1"/>
      <w:marLeft w:val="0"/>
      <w:marRight w:val="0"/>
      <w:marTop w:val="0"/>
      <w:marBottom w:val="0"/>
      <w:divBdr>
        <w:top w:val="none" w:sz="0" w:space="0" w:color="auto"/>
        <w:left w:val="none" w:sz="0" w:space="0" w:color="auto"/>
        <w:bottom w:val="none" w:sz="0" w:space="0" w:color="auto"/>
        <w:right w:val="none" w:sz="0" w:space="0" w:color="auto"/>
      </w:divBdr>
    </w:div>
    <w:div w:id="1234436294">
      <w:bodyDiv w:val="1"/>
      <w:marLeft w:val="0"/>
      <w:marRight w:val="0"/>
      <w:marTop w:val="0"/>
      <w:marBottom w:val="0"/>
      <w:divBdr>
        <w:top w:val="none" w:sz="0" w:space="0" w:color="auto"/>
        <w:left w:val="none" w:sz="0" w:space="0" w:color="auto"/>
        <w:bottom w:val="none" w:sz="0" w:space="0" w:color="auto"/>
        <w:right w:val="none" w:sz="0" w:space="0" w:color="auto"/>
      </w:divBdr>
    </w:div>
    <w:div w:id="1234506383">
      <w:bodyDiv w:val="1"/>
      <w:marLeft w:val="0"/>
      <w:marRight w:val="0"/>
      <w:marTop w:val="0"/>
      <w:marBottom w:val="0"/>
      <w:divBdr>
        <w:top w:val="none" w:sz="0" w:space="0" w:color="auto"/>
        <w:left w:val="none" w:sz="0" w:space="0" w:color="auto"/>
        <w:bottom w:val="none" w:sz="0" w:space="0" w:color="auto"/>
        <w:right w:val="none" w:sz="0" w:space="0" w:color="auto"/>
      </w:divBdr>
    </w:div>
    <w:div w:id="1234776810">
      <w:bodyDiv w:val="1"/>
      <w:marLeft w:val="0"/>
      <w:marRight w:val="0"/>
      <w:marTop w:val="0"/>
      <w:marBottom w:val="0"/>
      <w:divBdr>
        <w:top w:val="none" w:sz="0" w:space="0" w:color="auto"/>
        <w:left w:val="none" w:sz="0" w:space="0" w:color="auto"/>
        <w:bottom w:val="none" w:sz="0" w:space="0" w:color="auto"/>
        <w:right w:val="none" w:sz="0" w:space="0" w:color="auto"/>
      </w:divBdr>
    </w:div>
    <w:div w:id="1234856580">
      <w:bodyDiv w:val="1"/>
      <w:marLeft w:val="0"/>
      <w:marRight w:val="0"/>
      <w:marTop w:val="0"/>
      <w:marBottom w:val="0"/>
      <w:divBdr>
        <w:top w:val="none" w:sz="0" w:space="0" w:color="auto"/>
        <w:left w:val="none" w:sz="0" w:space="0" w:color="auto"/>
        <w:bottom w:val="none" w:sz="0" w:space="0" w:color="auto"/>
        <w:right w:val="none" w:sz="0" w:space="0" w:color="auto"/>
      </w:divBdr>
    </w:div>
    <w:div w:id="1234899961">
      <w:bodyDiv w:val="1"/>
      <w:marLeft w:val="0"/>
      <w:marRight w:val="0"/>
      <w:marTop w:val="0"/>
      <w:marBottom w:val="0"/>
      <w:divBdr>
        <w:top w:val="none" w:sz="0" w:space="0" w:color="auto"/>
        <w:left w:val="none" w:sz="0" w:space="0" w:color="auto"/>
        <w:bottom w:val="none" w:sz="0" w:space="0" w:color="auto"/>
        <w:right w:val="none" w:sz="0" w:space="0" w:color="auto"/>
      </w:divBdr>
    </w:div>
    <w:div w:id="1234967782">
      <w:bodyDiv w:val="1"/>
      <w:marLeft w:val="0"/>
      <w:marRight w:val="0"/>
      <w:marTop w:val="0"/>
      <w:marBottom w:val="0"/>
      <w:divBdr>
        <w:top w:val="none" w:sz="0" w:space="0" w:color="auto"/>
        <w:left w:val="none" w:sz="0" w:space="0" w:color="auto"/>
        <w:bottom w:val="none" w:sz="0" w:space="0" w:color="auto"/>
        <w:right w:val="none" w:sz="0" w:space="0" w:color="auto"/>
      </w:divBdr>
    </w:div>
    <w:div w:id="1235122487">
      <w:bodyDiv w:val="1"/>
      <w:marLeft w:val="0"/>
      <w:marRight w:val="0"/>
      <w:marTop w:val="0"/>
      <w:marBottom w:val="0"/>
      <w:divBdr>
        <w:top w:val="none" w:sz="0" w:space="0" w:color="auto"/>
        <w:left w:val="none" w:sz="0" w:space="0" w:color="auto"/>
        <w:bottom w:val="none" w:sz="0" w:space="0" w:color="auto"/>
        <w:right w:val="none" w:sz="0" w:space="0" w:color="auto"/>
      </w:divBdr>
    </w:div>
    <w:div w:id="1235242432">
      <w:bodyDiv w:val="1"/>
      <w:marLeft w:val="0"/>
      <w:marRight w:val="0"/>
      <w:marTop w:val="0"/>
      <w:marBottom w:val="0"/>
      <w:divBdr>
        <w:top w:val="none" w:sz="0" w:space="0" w:color="auto"/>
        <w:left w:val="none" w:sz="0" w:space="0" w:color="auto"/>
        <w:bottom w:val="none" w:sz="0" w:space="0" w:color="auto"/>
        <w:right w:val="none" w:sz="0" w:space="0" w:color="auto"/>
      </w:divBdr>
    </w:div>
    <w:div w:id="1235313449">
      <w:bodyDiv w:val="1"/>
      <w:marLeft w:val="0"/>
      <w:marRight w:val="0"/>
      <w:marTop w:val="0"/>
      <w:marBottom w:val="0"/>
      <w:divBdr>
        <w:top w:val="none" w:sz="0" w:space="0" w:color="auto"/>
        <w:left w:val="none" w:sz="0" w:space="0" w:color="auto"/>
        <w:bottom w:val="none" w:sz="0" w:space="0" w:color="auto"/>
        <w:right w:val="none" w:sz="0" w:space="0" w:color="auto"/>
      </w:divBdr>
    </w:div>
    <w:div w:id="1235313495">
      <w:bodyDiv w:val="1"/>
      <w:marLeft w:val="0"/>
      <w:marRight w:val="0"/>
      <w:marTop w:val="0"/>
      <w:marBottom w:val="0"/>
      <w:divBdr>
        <w:top w:val="none" w:sz="0" w:space="0" w:color="auto"/>
        <w:left w:val="none" w:sz="0" w:space="0" w:color="auto"/>
        <w:bottom w:val="none" w:sz="0" w:space="0" w:color="auto"/>
        <w:right w:val="none" w:sz="0" w:space="0" w:color="auto"/>
      </w:divBdr>
    </w:div>
    <w:div w:id="1235430773">
      <w:bodyDiv w:val="1"/>
      <w:marLeft w:val="0"/>
      <w:marRight w:val="0"/>
      <w:marTop w:val="0"/>
      <w:marBottom w:val="0"/>
      <w:divBdr>
        <w:top w:val="none" w:sz="0" w:space="0" w:color="auto"/>
        <w:left w:val="none" w:sz="0" w:space="0" w:color="auto"/>
        <w:bottom w:val="none" w:sz="0" w:space="0" w:color="auto"/>
        <w:right w:val="none" w:sz="0" w:space="0" w:color="auto"/>
      </w:divBdr>
    </w:div>
    <w:div w:id="1235579067">
      <w:bodyDiv w:val="1"/>
      <w:marLeft w:val="0"/>
      <w:marRight w:val="0"/>
      <w:marTop w:val="0"/>
      <w:marBottom w:val="0"/>
      <w:divBdr>
        <w:top w:val="none" w:sz="0" w:space="0" w:color="auto"/>
        <w:left w:val="none" w:sz="0" w:space="0" w:color="auto"/>
        <w:bottom w:val="none" w:sz="0" w:space="0" w:color="auto"/>
        <w:right w:val="none" w:sz="0" w:space="0" w:color="auto"/>
      </w:divBdr>
    </w:div>
    <w:div w:id="1236209558">
      <w:bodyDiv w:val="1"/>
      <w:marLeft w:val="0"/>
      <w:marRight w:val="0"/>
      <w:marTop w:val="0"/>
      <w:marBottom w:val="0"/>
      <w:divBdr>
        <w:top w:val="none" w:sz="0" w:space="0" w:color="auto"/>
        <w:left w:val="none" w:sz="0" w:space="0" w:color="auto"/>
        <w:bottom w:val="none" w:sz="0" w:space="0" w:color="auto"/>
        <w:right w:val="none" w:sz="0" w:space="0" w:color="auto"/>
      </w:divBdr>
    </w:div>
    <w:div w:id="1236281946">
      <w:bodyDiv w:val="1"/>
      <w:marLeft w:val="0"/>
      <w:marRight w:val="0"/>
      <w:marTop w:val="0"/>
      <w:marBottom w:val="0"/>
      <w:divBdr>
        <w:top w:val="none" w:sz="0" w:space="0" w:color="auto"/>
        <w:left w:val="none" w:sz="0" w:space="0" w:color="auto"/>
        <w:bottom w:val="none" w:sz="0" w:space="0" w:color="auto"/>
        <w:right w:val="none" w:sz="0" w:space="0" w:color="auto"/>
      </w:divBdr>
    </w:div>
    <w:div w:id="1236478546">
      <w:bodyDiv w:val="1"/>
      <w:marLeft w:val="0"/>
      <w:marRight w:val="0"/>
      <w:marTop w:val="0"/>
      <w:marBottom w:val="0"/>
      <w:divBdr>
        <w:top w:val="none" w:sz="0" w:space="0" w:color="auto"/>
        <w:left w:val="none" w:sz="0" w:space="0" w:color="auto"/>
        <w:bottom w:val="none" w:sz="0" w:space="0" w:color="auto"/>
        <w:right w:val="none" w:sz="0" w:space="0" w:color="auto"/>
      </w:divBdr>
    </w:div>
    <w:div w:id="1236627234">
      <w:bodyDiv w:val="1"/>
      <w:marLeft w:val="0"/>
      <w:marRight w:val="0"/>
      <w:marTop w:val="0"/>
      <w:marBottom w:val="0"/>
      <w:divBdr>
        <w:top w:val="none" w:sz="0" w:space="0" w:color="auto"/>
        <w:left w:val="none" w:sz="0" w:space="0" w:color="auto"/>
        <w:bottom w:val="none" w:sz="0" w:space="0" w:color="auto"/>
        <w:right w:val="none" w:sz="0" w:space="0" w:color="auto"/>
      </w:divBdr>
    </w:div>
    <w:div w:id="1236865504">
      <w:bodyDiv w:val="1"/>
      <w:marLeft w:val="0"/>
      <w:marRight w:val="0"/>
      <w:marTop w:val="0"/>
      <w:marBottom w:val="0"/>
      <w:divBdr>
        <w:top w:val="none" w:sz="0" w:space="0" w:color="auto"/>
        <w:left w:val="none" w:sz="0" w:space="0" w:color="auto"/>
        <w:bottom w:val="none" w:sz="0" w:space="0" w:color="auto"/>
        <w:right w:val="none" w:sz="0" w:space="0" w:color="auto"/>
      </w:divBdr>
    </w:div>
    <w:div w:id="1237475913">
      <w:bodyDiv w:val="1"/>
      <w:marLeft w:val="0"/>
      <w:marRight w:val="0"/>
      <w:marTop w:val="0"/>
      <w:marBottom w:val="0"/>
      <w:divBdr>
        <w:top w:val="none" w:sz="0" w:space="0" w:color="auto"/>
        <w:left w:val="none" w:sz="0" w:space="0" w:color="auto"/>
        <w:bottom w:val="none" w:sz="0" w:space="0" w:color="auto"/>
        <w:right w:val="none" w:sz="0" w:space="0" w:color="auto"/>
      </w:divBdr>
    </w:div>
    <w:div w:id="1237665907">
      <w:bodyDiv w:val="1"/>
      <w:marLeft w:val="0"/>
      <w:marRight w:val="0"/>
      <w:marTop w:val="0"/>
      <w:marBottom w:val="0"/>
      <w:divBdr>
        <w:top w:val="none" w:sz="0" w:space="0" w:color="auto"/>
        <w:left w:val="none" w:sz="0" w:space="0" w:color="auto"/>
        <w:bottom w:val="none" w:sz="0" w:space="0" w:color="auto"/>
        <w:right w:val="none" w:sz="0" w:space="0" w:color="auto"/>
      </w:divBdr>
    </w:div>
    <w:div w:id="1237782158">
      <w:bodyDiv w:val="1"/>
      <w:marLeft w:val="0"/>
      <w:marRight w:val="0"/>
      <w:marTop w:val="0"/>
      <w:marBottom w:val="0"/>
      <w:divBdr>
        <w:top w:val="none" w:sz="0" w:space="0" w:color="auto"/>
        <w:left w:val="none" w:sz="0" w:space="0" w:color="auto"/>
        <w:bottom w:val="none" w:sz="0" w:space="0" w:color="auto"/>
        <w:right w:val="none" w:sz="0" w:space="0" w:color="auto"/>
      </w:divBdr>
    </w:div>
    <w:div w:id="1237857524">
      <w:bodyDiv w:val="1"/>
      <w:marLeft w:val="0"/>
      <w:marRight w:val="0"/>
      <w:marTop w:val="0"/>
      <w:marBottom w:val="0"/>
      <w:divBdr>
        <w:top w:val="none" w:sz="0" w:space="0" w:color="auto"/>
        <w:left w:val="none" w:sz="0" w:space="0" w:color="auto"/>
        <w:bottom w:val="none" w:sz="0" w:space="0" w:color="auto"/>
        <w:right w:val="none" w:sz="0" w:space="0" w:color="auto"/>
      </w:divBdr>
    </w:div>
    <w:div w:id="1237864694">
      <w:bodyDiv w:val="1"/>
      <w:marLeft w:val="0"/>
      <w:marRight w:val="0"/>
      <w:marTop w:val="0"/>
      <w:marBottom w:val="0"/>
      <w:divBdr>
        <w:top w:val="none" w:sz="0" w:space="0" w:color="auto"/>
        <w:left w:val="none" w:sz="0" w:space="0" w:color="auto"/>
        <w:bottom w:val="none" w:sz="0" w:space="0" w:color="auto"/>
        <w:right w:val="none" w:sz="0" w:space="0" w:color="auto"/>
      </w:divBdr>
    </w:div>
    <w:div w:id="1238132577">
      <w:bodyDiv w:val="1"/>
      <w:marLeft w:val="0"/>
      <w:marRight w:val="0"/>
      <w:marTop w:val="0"/>
      <w:marBottom w:val="0"/>
      <w:divBdr>
        <w:top w:val="none" w:sz="0" w:space="0" w:color="auto"/>
        <w:left w:val="none" w:sz="0" w:space="0" w:color="auto"/>
        <w:bottom w:val="none" w:sz="0" w:space="0" w:color="auto"/>
        <w:right w:val="none" w:sz="0" w:space="0" w:color="auto"/>
      </w:divBdr>
    </w:div>
    <w:div w:id="1238248793">
      <w:bodyDiv w:val="1"/>
      <w:marLeft w:val="0"/>
      <w:marRight w:val="0"/>
      <w:marTop w:val="0"/>
      <w:marBottom w:val="0"/>
      <w:divBdr>
        <w:top w:val="none" w:sz="0" w:space="0" w:color="auto"/>
        <w:left w:val="none" w:sz="0" w:space="0" w:color="auto"/>
        <w:bottom w:val="none" w:sz="0" w:space="0" w:color="auto"/>
        <w:right w:val="none" w:sz="0" w:space="0" w:color="auto"/>
      </w:divBdr>
    </w:div>
    <w:div w:id="1238369030">
      <w:bodyDiv w:val="1"/>
      <w:marLeft w:val="0"/>
      <w:marRight w:val="0"/>
      <w:marTop w:val="0"/>
      <w:marBottom w:val="0"/>
      <w:divBdr>
        <w:top w:val="none" w:sz="0" w:space="0" w:color="auto"/>
        <w:left w:val="none" w:sz="0" w:space="0" w:color="auto"/>
        <w:bottom w:val="none" w:sz="0" w:space="0" w:color="auto"/>
        <w:right w:val="none" w:sz="0" w:space="0" w:color="auto"/>
      </w:divBdr>
    </w:div>
    <w:div w:id="1238512394">
      <w:bodyDiv w:val="1"/>
      <w:marLeft w:val="0"/>
      <w:marRight w:val="0"/>
      <w:marTop w:val="0"/>
      <w:marBottom w:val="0"/>
      <w:divBdr>
        <w:top w:val="none" w:sz="0" w:space="0" w:color="auto"/>
        <w:left w:val="none" w:sz="0" w:space="0" w:color="auto"/>
        <w:bottom w:val="none" w:sz="0" w:space="0" w:color="auto"/>
        <w:right w:val="none" w:sz="0" w:space="0" w:color="auto"/>
      </w:divBdr>
    </w:div>
    <w:div w:id="1238592012">
      <w:bodyDiv w:val="1"/>
      <w:marLeft w:val="0"/>
      <w:marRight w:val="0"/>
      <w:marTop w:val="0"/>
      <w:marBottom w:val="0"/>
      <w:divBdr>
        <w:top w:val="none" w:sz="0" w:space="0" w:color="auto"/>
        <w:left w:val="none" w:sz="0" w:space="0" w:color="auto"/>
        <w:bottom w:val="none" w:sz="0" w:space="0" w:color="auto"/>
        <w:right w:val="none" w:sz="0" w:space="0" w:color="auto"/>
      </w:divBdr>
    </w:div>
    <w:div w:id="1238709711">
      <w:bodyDiv w:val="1"/>
      <w:marLeft w:val="0"/>
      <w:marRight w:val="0"/>
      <w:marTop w:val="0"/>
      <w:marBottom w:val="0"/>
      <w:divBdr>
        <w:top w:val="none" w:sz="0" w:space="0" w:color="auto"/>
        <w:left w:val="none" w:sz="0" w:space="0" w:color="auto"/>
        <w:bottom w:val="none" w:sz="0" w:space="0" w:color="auto"/>
        <w:right w:val="none" w:sz="0" w:space="0" w:color="auto"/>
      </w:divBdr>
    </w:div>
    <w:div w:id="1238711399">
      <w:bodyDiv w:val="1"/>
      <w:marLeft w:val="0"/>
      <w:marRight w:val="0"/>
      <w:marTop w:val="0"/>
      <w:marBottom w:val="0"/>
      <w:divBdr>
        <w:top w:val="none" w:sz="0" w:space="0" w:color="auto"/>
        <w:left w:val="none" w:sz="0" w:space="0" w:color="auto"/>
        <w:bottom w:val="none" w:sz="0" w:space="0" w:color="auto"/>
        <w:right w:val="none" w:sz="0" w:space="0" w:color="auto"/>
      </w:divBdr>
    </w:div>
    <w:div w:id="1238788533">
      <w:bodyDiv w:val="1"/>
      <w:marLeft w:val="0"/>
      <w:marRight w:val="0"/>
      <w:marTop w:val="0"/>
      <w:marBottom w:val="0"/>
      <w:divBdr>
        <w:top w:val="none" w:sz="0" w:space="0" w:color="auto"/>
        <w:left w:val="none" w:sz="0" w:space="0" w:color="auto"/>
        <w:bottom w:val="none" w:sz="0" w:space="0" w:color="auto"/>
        <w:right w:val="none" w:sz="0" w:space="0" w:color="auto"/>
      </w:divBdr>
    </w:div>
    <w:div w:id="1238856176">
      <w:bodyDiv w:val="1"/>
      <w:marLeft w:val="0"/>
      <w:marRight w:val="0"/>
      <w:marTop w:val="0"/>
      <w:marBottom w:val="0"/>
      <w:divBdr>
        <w:top w:val="none" w:sz="0" w:space="0" w:color="auto"/>
        <w:left w:val="none" w:sz="0" w:space="0" w:color="auto"/>
        <w:bottom w:val="none" w:sz="0" w:space="0" w:color="auto"/>
        <w:right w:val="none" w:sz="0" w:space="0" w:color="auto"/>
      </w:divBdr>
    </w:div>
    <w:div w:id="1238974029">
      <w:bodyDiv w:val="1"/>
      <w:marLeft w:val="0"/>
      <w:marRight w:val="0"/>
      <w:marTop w:val="0"/>
      <w:marBottom w:val="0"/>
      <w:divBdr>
        <w:top w:val="none" w:sz="0" w:space="0" w:color="auto"/>
        <w:left w:val="none" w:sz="0" w:space="0" w:color="auto"/>
        <w:bottom w:val="none" w:sz="0" w:space="0" w:color="auto"/>
        <w:right w:val="none" w:sz="0" w:space="0" w:color="auto"/>
      </w:divBdr>
    </w:div>
    <w:div w:id="1239093050">
      <w:bodyDiv w:val="1"/>
      <w:marLeft w:val="0"/>
      <w:marRight w:val="0"/>
      <w:marTop w:val="0"/>
      <w:marBottom w:val="0"/>
      <w:divBdr>
        <w:top w:val="none" w:sz="0" w:space="0" w:color="auto"/>
        <w:left w:val="none" w:sz="0" w:space="0" w:color="auto"/>
        <w:bottom w:val="none" w:sz="0" w:space="0" w:color="auto"/>
        <w:right w:val="none" w:sz="0" w:space="0" w:color="auto"/>
      </w:divBdr>
    </w:div>
    <w:div w:id="1239249127">
      <w:bodyDiv w:val="1"/>
      <w:marLeft w:val="0"/>
      <w:marRight w:val="0"/>
      <w:marTop w:val="0"/>
      <w:marBottom w:val="0"/>
      <w:divBdr>
        <w:top w:val="none" w:sz="0" w:space="0" w:color="auto"/>
        <w:left w:val="none" w:sz="0" w:space="0" w:color="auto"/>
        <w:bottom w:val="none" w:sz="0" w:space="0" w:color="auto"/>
        <w:right w:val="none" w:sz="0" w:space="0" w:color="auto"/>
      </w:divBdr>
    </w:div>
    <w:div w:id="1239442173">
      <w:bodyDiv w:val="1"/>
      <w:marLeft w:val="0"/>
      <w:marRight w:val="0"/>
      <w:marTop w:val="0"/>
      <w:marBottom w:val="0"/>
      <w:divBdr>
        <w:top w:val="none" w:sz="0" w:space="0" w:color="auto"/>
        <w:left w:val="none" w:sz="0" w:space="0" w:color="auto"/>
        <w:bottom w:val="none" w:sz="0" w:space="0" w:color="auto"/>
        <w:right w:val="none" w:sz="0" w:space="0" w:color="auto"/>
      </w:divBdr>
    </w:div>
    <w:div w:id="1239444211">
      <w:bodyDiv w:val="1"/>
      <w:marLeft w:val="0"/>
      <w:marRight w:val="0"/>
      <w:marTop w:val="0"/>
      <w:marBottom w:val="0"/>
      <w:divBdr>
        <w:top w:val="none" w:sz="0" w:space="0" w:color="auto"/>
        <w:left w:val="none" w:sz="0" w:space="0" w:color="auto"/>
        <w:bottom w:val="none" w:sz="0" w:space="0" w:color="auto"/>
        <w:right w:val="none" w:sz="0" w:space="0" w:color="auto"/>
      </w:divBdr>
    </w:div>
    <w:div w:id="1239710433">
      <w:bodyDiv w:val="1"/>
      <w:marLeft w:val="0"/>
      <w:marRight w:val="0"/>
      <w:marTop w:val="0"/>
      <w:marBottom w:val="0"/>
      <w:divBdr>
        <w:top w:val="none" w:sz="0" w:space="0" w:color="auto"/>
        <w:left w:val="none" w:sz="0" w:space="0" w:color="auto"/>
        <w:bottom w:val="none" w:sz="0" w:space="0" w:color="auto"/>
        <w:right w:val="none" w:sz="0" w:space="0" w:color="auto"/>
      </w:divBdr>
    </w:div>
    <w:div w:id="1239899824">
      <w:bodyDiv w:val="1"/>
      <w:marLeft w:val="0"/>
      <w:marRight w:val="0"/>
      <w:marTop w:val="0"/>
      <w:marBottom w:val="0"/>
      <w:divBdr>
        <w:top w:val="none" w:sz="0" w:space="0" w:color="auto"/>
        <w:left w:val="none" w:sz="0" w:space="0" w:color="auto"/>
        <w:bottom w:val="none" w:sz="0" w:space="0" w:color="auto"/>
        <w:right w:val="none" w:sz="0" w:space="0" w:color="auto"/>
      </w:divBdr>
    </w:div>
    <w:div w:id="1240021178">
      <w:bodyDiv w:val="1"/>
      <w:marLeft w:val="0"/>
      <w:marRight w:val="0"/>
      <w:marTop w:val="0"/>
      <w:marBottom w:val="0"/>
      <w:divBdr>
        <w:top w:val="none" w:sz="0" w:space="0" w:color="auto"/>
        <w:left w:val="none" w:sz="0" w:space="0" w:color="auto"/>
        <w:bottom w:val="none" w:sz="0" w:space="0" w:color="auto"/>
        <w:right w:val="none" w:sz="0" w:space="0" w:color="auto"/>
      </w:divBdr>
    </w:div>
    <w:div w:id="1240360851">
      <w:bodyDiv w:val="1"/>
      <w:marLeft w:val="0"/>
      <w:marRight w:val="0"/>
      <w:marTop w:val="0"/>
      <w:marBottom w:val="0"/>
      <w:divBdr>
        <w:top w:val="none" w:sz="0" w:space="0" w:color="auto"/>
        <w:left w:val="none" w:sz="0" w:space="0" w:color="auto"/>
        <w:bottom w:val="none" w:sz="0" w:space="0" w:color="auto"/>
        <w:right w:val="none" w:sz="0" w:space="0" w:color="auto"/>
      </w:divBdr>
    </w:div>
    <w:div w:id="1240941076">
      <w:bodyDiv w:val="1"/>
      <w:marLeft w:val="0"/>
      <w:marRight w:val="0"/>
      <w:marTop w:val="0"/>
      <w:marBottom w:val="0"/>
      <w:divBdr>
        <w:top w:val="none" w:sz="0" w:space="0" w:color="auto"/>
        <w:left w:val="none" w:sz="0" w:space="0" w:color="auto"/>
        <w:bottom w:val="none" w:sz="0" w:space="0" w:color="auto"/>
        <w:right w:val="none" w:sz="0" w:space="0" w:color="auto"/>
      </w:divBdr>
    </w:div>
    <w:div w:id="1241138902">
      <w:bodyDiv w:val="1"/>
      <w:marLeft w:val="0"/>
      <w:marRight w:val="0"/>
      <w:marTop w:val="0"/>
      <w:marBottom w:val="0"/>
      <w:divBdr>
        <w:top w:val="none" w:sz="0" w:space="0" w:color="auto"/>
        <w:left w:val="none" w:sz="0" w:space="0" w:color="auto"/>
        <w:bottom w:val="none" w:sz="0" w:space="0" w:color="auto"/>
        <w:right w:val="none" w:sz="0" w:space="0" w:color="auto"/>
      </w:divBdr>
    </w:div>
    <w:div w:id="1241213094">
      <w:bodyDiv w:val="1"/>
      <w:marLeft w:val="0"/>
      <w:marRight w:val="0"/>
      <w:marTop w:val="0"/>
      <w:marBottom w:val="0"/>
      <w:divBdr>
        <w:top w:val="none" w:sz="0" w:space="0" w:color="auto"/>
        <w:left w:val="none" w:sz="0" w:space="0" w:color="auto"/>
        <w:bottom w:val="none" w:sz="0" w:space="0" w:color="auto"/>
        <w:right w:val="none" w:sz="0" w:space="0" w:color="auto"/>
      </w:divBdr>
    </w:div>
    <w:div w:id="1241215442">
      <w:bodyDiv w:val="1"/>
      <w:marLeft w:val="0"/>
      <w:marRight w:val="0"/>
      <w:marTop w:val="0"/>
      <w:marBottom w:val="0"/>
      <w:divBdr>
        <w:top w:val="none" w:sz="0" w:space="0" w:color="auto"/>
        <w:left w:val="none" w:sz="0" w:space="0" w:color="auto"/>
        <w:bottom w:val="none" w:sz="0" w:space="0" w:color="auto"/>
        <w:right w:val="none" w:sz="0" w:space="0" w:color="auto"/>
      </w:divBdr>
    </w:div>
    <w:div w:id="1241326472">
      <w:bodyDiv w:val="1"/>
      <w:marLeft w:val="0"/>
      <w:marRight w:val="0"/>
      <w:marTop w:val="0"/>
      <w:marBottom w:val="0"/>
      <w:divBdr>
        <w:top w:val="none" w:sz="0" w:space="0" w:color="auto"/>
        <w:left w:val="none" w:sz="0" w:space="0" w:color="auto"/>
        <w:bottom w:val="none" w:sz="0" w:space="0" w:color="auto"/>
        <w:right w:val="none" w:sz="0" w:space="0" w:color="auto"/>
      </w:divBdr>
    </w:div>
    <w:div w:id="1241479709">
      <w:bodyDiv w:val="1"/>
      <w:marLeft w:val="0"/>
      <w:marRight w:val="0"/>
      <w:marTop w:val="0"/>
      <w:marBottom w:val="0"/>
      <w:divBdr>
        <w:top w:val="none" w:sz="0" w:space="0" w:color="auto"/>
        <w:left w:val="none" w:sz="0" w:space="0" w:color="auto"/>
        <w:bottom w:val="none" w:sz="0" w:space="0" w:color="auto"/>
        <w:right w:val="none" w:sz="0" w:space="0" w:color="auto"/>
      </w:divBdr>
    </w:div>
    <w:div w:id="1241596611">
      <w:bodyDiv w:val="1"/>
      <w:marLeft w:val="0"/>
      <w:marRight w:val="0"/>
      <w:marTop w:val="0"/>
      <w:marBottom w:val="0"/>
      <w:divBdr>
        <w:top w:val="none" w:sz="0" w:space="0" w:color="auto"/>
        <w:left w:val="none" w:sz="0" w:space="0" w:color="auto"/>
        <w:bottom w:val="none" w:sz="0" w:space="0" w:color="auto"/>
        <w:right w:val="none" w:sz="0" w:space="0" w:color="auto"/>
      </w:divBdr>
    </w:div>
    <w:div w:id="1241599457">
      <w:bodyDiv w:val="1"/>
      <w:marLeft w:val="0"/>
      <w:marRight w:val="0"/>
      <w:marTop w:val="0"/>
      <w:marBottom w:val="0"/>
      <w:divBdr>
        <w:top w:val="none" w:sz="0" w:space="0" w:color="auto"/>
        <w:left w:val="none" w:sz="0" w:space="0" w:color="auto"/>
        <w:bottom w:val="none" w:sz="0" w:space="0" w:color="auto"/>
        <w:right w:val="none" w:sz="0" w:space="0" w:color="auto"/>
      </w:divBdr>
    </w:div>
    <w:div w:id="1241792880">
      <w:bodyDiv w:val="1"/>
      <w:marLeft w:val="0"/>
      <w:marRight w:val="0"/>
      <w:marTop w:val="0"/>
      <w:marBottom w:val="0"/>
      <w:divBdr>
        <w:top w:val="none" w:sz="0" w:space="0" w:color="auto"/>
        <w:left w:val="none" w:sz="0" w:space="0" w:color="auto"/>
        <w:bottom w:val="none" w:sz="0" w:space="0" w:color="auto"/>
        <w:right w:val="none" w:sz="0" w:space="0" w:color="auto"/>
      </w:divBdr>
    </w:div>
    <w:div w:id="1241980926">
      <w:bodyDiv w:val="1"/>
      <w:marLeft w:val="0"/>
      <w:marRight w:val="0"/>
      <w:marTop w:val="0"/>
      <w:marBottom w:val="0"/>
      <w:divBdr>
        <w:top w:val="none" w:sz="0" w:space="0" w:color="auto"/>
        <w:left w:val="none" w:sz="0" w:space="0" w:color="auto"/>
        <w:bottom w:val="none" w:sz="0" w:space="0" w:color="auto"/>
        <w:right w:val="none" w:sz="0" w:space="0" w:color="auto"/>
      </w:divBdr>
    </w:div>
    <w:div w:id="1242062051">
      <w:bodyDiv w:val="1"/>
      <w:marLeft w:val="0"/>
      <w:marRight w:val="0"/>
      <w:marTop w:val="0"/>
      <w:marBottom w:val="0"/>
      <w:divBdr>
        <w:top w:val="none" w:sz="0" w:space="0" w:color="auto"/>
        <w:left w:val="none" w:sz="0" w:space="0" w:color="auto"/>
        <w:bottom w:val="none" w:sz="0" w:space="0" w:color="auto"/>
        <w:right w:val="none" w:sz="0" w:space="0" w:color="auto"/>
      </w:divBdr>
    </w:div>
    <w:div w:id="1242064568">
      <w:bodyDiv w:val="1"/>
      <w:marLeft w:val="0"/>
      <w:marRight w:val="0"/>
      <w:marTop w:val="0"/>
      <w:marBottom w:val="0"/>
      <w:divBdr>
        <w:top w:val="none" w:sz="0" w:space="0" w:color="auto"/>
        <w:left w:val="none" w:sz="0" w:space="0" w:color="auto"/>
        <w:bottom w:val="none" w:sz="0" w:space="0" w:color="auto"/>
        <w:right w:val="none" w:sz="0" w:space="0" w:color="auto"/>
      </w:divBdr>
    </w:div>
    <w:div w:id="1242259227">
      <w:bodyDiv w:val="1"/>
      <w:marLeft w:val="0"/>
      <w:marRight w:val="0"/>
      <w:marTop w:val="0"/>
      <w:marBottom w:val="0"/>
      <w:divBdr>
        <w:top w:val="none" w:sz="0" w:space="0" w:color="auto"/>
        <w:left w:val="none" w:sz="0" w:space="0" w:color="auto"/>
        <w:bottom w:val="none" w:sz="0" w:space="0" w:color="auto"/>
        <w:right w:val="none" w:sz="0" w:space="0" w:color="auto"/>
      </w:divBdr>
    </w:div>
    <w:div w:id="1242838256">
      <w:bodyDiv w:val="1"/>
      <w:marLeft w:val="0"/>
      <w:marRight w:val="0"/>
      <w:marTop w:val="0"/>
      <w:marBottom w:val="0"/>
      <w:divBdr>
        <w:top w:val="none" w:sz="0" w:space="0" w:color="auto"/>
        <w:left w:val="none" w:sz="0" w:space="0" w:color="auto"/>
        <w:bottom w:val="none" w:sz="0" w:space="0" w:color="auto"/>
        <w:right w:val="none" w:sz="0" w:space="0" w:color="auto"/>
      </w:divBdr>
    </w:div>
    <w:div w:id="1242987936">
      <w:bodyDiv w:val="1"/>
      <w:marLeft w:val="0"/>
      <w:marRight w:val="0"/>
      <w:marTop w:val="0"/>
      <w:marBottom w:val="0"/>
      <w:divBdr>
        <w:top w:val="none" w:sz="0" w:space="0" w:color="auto"/>
        <w:left w:val="none" w:sz="0" w:space="0" w:color="auto"/>
        <w:bottom w:val="none" w:sz="0" w:space="0" w:color="auto"/>
        <w:right w:val="none" w:sz="0" w:space="0" w:color="auto"/>
      </w:divBdr>
    </w:div>
    <w:div w:id="1243249168">
      <w:bodyDiv w:val="1"/>
      <w:marLeft w:val="0"/>
      <w:marRight w:val="0"/>
      <w:marTop w:val="0"/>
      <w:marBottom w:val="0"/>
      <w:divBdr>
        <w:top w:val="none" w:sz="0" w:space="0" w:color="auto"/>
        <w:left w:val="none" w:sz="0" w:space="0" w:color="auto"/>
        <w:bottom w:val="none" w:sz="0" w:space="0" w:color="auto"/>
        <w:right w:val="none" w:sz="0" w:space="0" w:color="auto"/>
      </w:divBdr>
    </w:div>
    <w:div w:id="1243298192">
      <w:bodyDiv w:val="1"/>
      <w:marLeft w:val="0"/>
      <w:marRight w:val="0"/>
      <w:marTop w:val="0"/>
      <w:marBottom w:val="0"/>
      <w:divBdr>
        <w:top w:val="none" w:sz="0" w:space="0" w:color="auto"/>
        <w:left w:val="none" w:sz="0" w:space="0" w:color="auto"/>
        <w:bottom w:val="none" w:sz="0" w:space="0" w:color="auto"/>
        <w:right w:val="none" w:sz="0" w:space="0" w:color="auto"/>
      </w:divBdr>
    </w:div>
    <w:div w:id="1243563803">
      <w:bodyDiv w:val="1"/>
      <w:marLeft w:val="0"/>
      <w:marRight w:val="0"/>
      <w:marTop w:val="0"/>
      <w:marBottom w:val="0"/>
      <w:divBdr>
        <w:top w:val="none" w:sz="0" w:space="0" w:color="auto"/>
        <w:left w:val="none" w:sz="0" w:space="0" w:color="auto"/>
        <w:bottom w:val="none" w:sz="0" w:space="0" w:color="auto"/>
        <w:right w:val="none" w:sz="0" w:space="0" w:color="auto"/>
      </w:divBdr>
    </w:div>
    <w:div w:id="1243756924">
      <w:bodyDiv w:val="1"/>
      <w:marLeft w:val="0"/>
      <w:marRight w:val="0"/>
      <w:marTop w:val="0"/>
      <w:marBottom w:val="0"/>
      <w:divBdr>
        <w:top w:val="none" w:sz="0" w:space="0" w:color="auto"/>
        <w:left w:val="none" w:sz="0" w:space="0" w:color="auto"/>
        <w:bottom w:val="none" w:sz="0" w:space="0" w:color="auto"/>
        <w:right w:val="none" w:sz="0" w:space="0" w:color="auto"/>
      </w:divBdr>
    </w:div>
    <w:div w:id="1243835345">
      <w:bodyDiv w:val="1"/>
      <w:marLeft w:val="0"/>
      <w:marRight w:val="0"/>
      <w:marTop w:val="0"/>
      <w:marBottom w:val="0"/>
      <w:divBdr>
        <w:top w:val="none" w:sz="0" w:space="0" w:color="auto"/>
        <w:left w:val="none" w:sz="0" w:space="0" w:color="auto"/>
        <w:bottom w:val="none" w:sz="0" w:space="0" w:color="auto"/>
        <w:right w:val="none" w:sz="0" w:space="0" w:color="auto"/>
      </w:divBdr>
    </w:div>
    <w:div w:id="1243947825">
      <w:bodyDiv w:val="1"/>
      <w:marLeft w:val="0"/>
      <w:marRight w:val="0"/>
      <w:marTop w:val="0"/>
      <w:marBottom w:val="0"/>
      <w:divBdr>
        <w:top w:val="none" w:sz="0" w:space="0" w:color="auto"/>
        <w:left w:val="none" w:sz="0" w:space="0" w:color="auto"/>
        <w:bottom w:val="none" w:sz="0" w:space="0" w:color="auto"/>
        <w:right w:val="none" w:sz="0" w:space="0" w:color="auto"/>
      </w:divBdr>
    </w:div>
    <w:div w:id="1244022766">
      <w:bodyDiv w:val="1"/>
      <w:marLeft w:val="0"/>
      <w:marRight w:val="0"/>
      <w:marTop w:val="0"/>
      <w:marBottom w:val="0"/>
      <w:divBdr>
        <w:top w:val="none" w:sz="0" w:space="0" w:color="auto"/>
        <w:left w:val="none" w:sz="0" w:space="0" w:color="auto"/>
        <w:bottom w:val="none" w:sz="0" w:space="0" w:color="auto"/>
        <w:right w:val="none" w:sz="0" w:space="0" w:color="auto"/>
      </w:divBdr>
    </w:div>
    <w:div w:id="1244025289">
      <w:bodyDiv w:val="1"/>
      <w:marLeft w:val="0"/>
      <w:marRight w:val="0"/>
      <w:marTop w:val="0"/>
      <w:marBottom w:val="0"/>
      <w:divBdr>
        <w:top w:val="none" w:sz="0" w:space="0" w:color="auto"/>
        <w:left w:val="none" w:sz="0" w:space="0" w:color="auto"/>
        <w:bottom w:val="none" w:sz="0" w:space="0" w:color="auto"/>
        <w:right w:val="none" w:sz="0" w:space="0" w:color="auto"/>
      </w:divBdr>
    </w:div>
    <w:div w:id="1244101829">
      <w:bodyDiv w:val="1"/>
      <w:marLeft w:val="0"/>
      <w:marRight w:val="0"/>
      <w:marTop w:val="0"/>
      <w:marBottom w:val="0"/>
      <w:divBdr>
        <w:top w:val="none" w:sz="0" w:space="0" w:color="auto"/>
        <w:left w:val="none" w:sz="0" w:space="0" w:color="auto"/>
        <w:bottom w:val="none" w:sz="0" w:space="0" w:color="auto"/>
        <w:right w:val="none" w:sz="0" w:space="0" w:color="auto"/>
      </w:divBdr>
    </w:div>
    <w:div w:id="1244148339">
      <w:bodyDiv w:val="1"/>
      <w:marLeft w:val="0"/>
      <w:marRight w:val="0"/>
      <w:marTop w:val="0"/>
      <w:marBottom w:val="0"/>
      <w:divBdr>
        <w:top w:val="none" w:sz="0" w:space="0" w:color="auto"/>
        <w:left w:val="none" w:sz="0" w:space="0" w:color="auto"/>
        <w:bottom w:val="none" w:sz="0" w:space="0" w:color="auto"/>
        <w:right w:val="none" w:sz="0" w:space="0" w:color="auto"/>
      </w:divBdr>
    </w:div>
    <w:div w:id="1244292780">
      <w:bodyDiv w:val="1"/>
      <w:marLeft w:val="0"/>
      <w:marRight w:val="0"/>
      <w:marTop w:val="0"/>
      <w:marBottom w:val="0"/>
      <w:divBdr>
        <w:top w:val="none" w:sz="0" w:space="0" w:color="auto"/>
        <w:left w:val="none" w:sz="0" w:space="0" w:color="auto"/>
        <w:bottom w:val="none" w:sz="0" w:space="0" w:color="auto"/>
        <w:right w:val="none" w:sz="0" w:space="0" w:color="auto"/>
      </w:divBdr>
    </w:div>
    <w:div w:id="1244342813">
      <w:bodyDiv w:val="1"/>
      <w:marLeft w:val="0"/>
      <w:marRight w:val="0"/>
      <w:marTop w:val="0"/>
      <w:marBottom w:val="0"/>
      <w:divBdr>
        <w:top w:val="none" w:sz="0" w:space="0" w:color="auto"/>
        <w:left w:val="none" w:sz="0" w:space="0" w:color="auto"/>
        <w:bottom w:val="none" w:sz="0" w:space="0" w:color="auto"/>
        <w:right w:val="none" w:sz="0" w:space="0" w:color="auto"/>
      </w:divBdr>
    </w:div>
    <w:div w:id="1244609633">
      <w:bodyDiv w:val="1"/>
      <w:marLeft w:val="0"/>
      <w:marRight w:val="0"/>
      <w:marTop w:val="0"/>
      <w:marBottom w:val="0"/>
      <w:divBdr>
        <w:top w:val="none" w:sz="0" w:space="0" w:color="auto"/>
        <w:left w:val="none" w:sz="0" w:space="0" w:color="auto"/>
        <w:bottom w:val="none" w:sz="0" w:space="0" w:color="auto"/>
        <w:right w:val="none" w:sz="0" w:space="0" w:color="auto"/>
      </w:divBdr>
    </w:div>
    <w:div w:id="1244677486">
      <w:bodyDiv w:val="1"/>
      <w:marLeft w:val="0"/>
      <w:marRight w:val="0"/>
      <w:marTop w:val="0"/>
      <w:marBottom w:val="0"/>
      <w:divBdr>
        <w:top w:val="none" w:sz="0" w:space="0" w:color="auto"/>
        <w:left w:val="none" w:sz="0" w:space="0" w:color="auto"/>
        <w:bottom w:val="none" w:sz="0" w:space="0" w:color="auto"/>
        <w:right w:val="none" w:sz="0" w:space="0" w:color="auto"/>
      </w:divBdr>
    </w:div>
    <w:div w:id="1245139929">
      <w:bodyDiv w:val="1"/>
      <w:marLeft w:val="0"/>
      <w:marRight w:val="0"/>
      <w:marTop w:val="0"/>
      <w:marBottom w:val="0"/>
      <w:divBdr>
        <w:top w:val="none" w:sz="0" w:space="0" w:color="auto"/>
        <w:left w:val="none" w:sz="0" w:space="0" w:color="auto"/>
        <w:bottom w:val="none" w:sz="0" w:space="0" w:color="auto"/>
        <w:right w:val="none" w:sz="0" w:space="0" w:color="auto"/>
      </w:divBdr>
    </w:div>
    <w:div w:id="1245186036">
      <w:bodyDiv w:val="1"/>
      <w:marLeft w:val="0"/>
      <w:marRight w:val="0"/>
      <w:marTop w:val="0"/>
      <w:marBottom w:val="0"/>
      <w:divBdr>
        <w:top w:val="none" w:sz="0" w:space="0" w:color="auto"/>
        <w:left w:val="none" w:sz="0" w:space="0" w:color="auto"/>
        <w:bottom w:val="none" w:sz="0" w:space="0" w:color="auto"/>
        <w:right w:val="none" w:sz="0" w:space="0" w:color="auto"/>
      </w:divBdr>
    </w:div>
    <w:div w:id="1245263404">
      <w:bodyDiv w:val="1"/>
      <w:marLeft w:val="0"/>
      <w:marRight w:val="0"/>
      <w:marTop w:val="0"/>
      <w:marBottom w:val="0"/>
      <w:divBdr>
        <w:top w:val="none" w:sz="0" w:space="0" w:color="auto"/>
        <w:left w:val="none" w:sz="0" w:space="0" w:color="auto"/>
        <w:bottom w:val="none" w:sz="0" w:space="0" w:color="auto"/>
        <w:right w:val="none" w:sz="0" w:space="0" w:color="auto"/>
      </w:divBdr>
    </w:div>
    <w:div w:id="1245801791">
      <w:bodyDiv w:val="1"/>
      <w:marLeft w:val="0"/>
      <w:marRight w:val="0"/>
      <w:marTop w:val="0"/>
      <w:marBottom w:val="0"/>
      <w:divBdr>
        <w:top w:val="none" w:sz="0" w:space="0" w:color="auto"/>
        <w:left w:val="none" w:sz="0" w:space="0" w:color="auto"/>
        <w:bottom w:val="none" w:sz="0" w:space="0" w:color="auto"/>
        <w:right w:val="none" w:sz="0" w:space="0" w:color="auto"/>
      </w:divBdr>
    </w:div>
    <w:div w:id="1245843699">
      <w:bodyDiv w:val="1"/>
      <w:marLeft w:val="0"/>
      <w:marRight w:val="0"/>
      <w:marTop w:val="0"/>
      <w:marBottom w:val="0"/>
      <w:divBdr>
        <w:top w:val="none" w:sz="0" w:space="0" w:color="auto"/>
        <w:left w:val="none" w:sz="0" w:space="0" w:color="auto"/>
        <w:bottom w:val="none" w:sz="0" w:space="0" w:color="auto"/>
        <w:right w:val="none" w:sz="0" w:space="0" w:color="auto"/>
      </w:divBdr>
    </w:div>
    <w:div w:id="1246187377">
      <w:bodyDiv w:val="1"/>
      <w:marLeft w:val="0"/>
      <w:marRight w:val="0"/>
      <w:marTop w:val="0"/>
      <w:marBottom w:val="0"/>
      <w:divBdr>
        <w:top w:val="none" w:sz="0" w:space="0" w:color="auto"/>
        <w:left w:val="none" w:sz="0" w:space="0" w:color="auto"/>
        <w:bottom w:val="none" w:sz="0" w:space="0" w:color="auto"/>
        <w:right w:val="none" w:sz="0" w:space="0" w:color="auto"/>
      </w:divBdr>
    </w:div>
    <w:div w:id="1246262706">
      <w:bodyDiv w:val="1"/>
      <w:marLeft w:val="0"/>
      <w:marRight w:val="0"/>
      <w:marTop w:val="0"/>
      <w:marBottom w:val="0"/>
      <w:divBdr>
        <w:top w:val="none" w:sz="0" w:space="0" w:color="auto"/>
        <w:left w:val="none" w:sz="0" w:space="0" w:color="auto"/>
        <w:bottom w:val="none" w:sz="0" w:space="0" w:color="auto"/>
        <w:right w:val="none" w:sz="0" w:space="0" w:color="auto"/>
      </w:divBdr>
    </w:div>
    <w:div w:id="1246454764">
      <w:bodyDiv w:val="1"/>
      <w:marLeft w:val="0"/>
      <w:marRight w:val="0"/>
      <w:marTop w:val="0"/>
      <w:marBottom w:val="0"/>
      <w:divBdr>
        <w:top w:val="none" w:sz="0" w:space="0" w:color="auto"/>
        <w:left w:val="none" w:sz="0" w:space="0" w:color="auto"/>
        <w:bottom w:val="none" w:sz="0" w:space="0" w:color="auto"/>
        <w:right w:val="none" w:sz="0" w:space="0" w:color="auto"/>
      </w:divBdr>
    </w:div>
    <w:div w:id="1246643451">
      <w:bodyDiv w:val="1"/>
      <w:marLeft w:val="0"/>
      <w:marRight w:val="0"/>
      <w:marTop w:val="0"/>
      <w:marBottom w:val="0"/>
      <w:divBdr>
        <w:top w:val="none" w:sz="0" w:space="0" w:color="auto"/>
        <w:left w:val="none" w:sz="0" w:space="0" w:color="auto"/>
        <w:bottom w:val="none" w:sz="0" w:space="0" w:color="auto"/>
        <w:right w:val="none" w:sz="0" w:space="0" w:color="auto"/>
      </w:divBdr>
    </w:div>
    <w:div w:id="1246644799">
      <w:bodyDiv w:val="1"/>
      <w:marLeft w:val="0"/>
      <w:marRight w:val="0"/>
      <w:marTop w:val="0"/>
      <w:marBottom w:val="0"/>
      <w:divBdr>
        <w:top w:val="none" w:sz="0" w:space="0" w:color="auto"/>
        <w:left w:val="none" w:sz="0" w:space="0" w:color="auto"/>
        <w:bottom w:val="none" w:sz="0" w:space="0" w:color="auto"/>
        <w:right w:val="none" w:sz="0" w:space="0" w:color="auto"/>
      </w:divBdr>
    </w:div>
    <w:div w:id="1246648642">
      <w:bodyDiv w:val="1"/>
      <w:marLeft w:val="0"/>
      <w:marRight w:val="0"/>
      <w:marTop w:val="0"/>
      <w:marBottom w:val="0"/>
      <w:divBdr>
        <w:top w:val="none" w:sz="0" w:space="0" w:color="auto"/>
        <w:left w:val="none" w:sz="0" w:space="0" w:color="auto"/>
        <w:bottom w:val="none" w:sz="0" w:space="0" w:color="auto"/>
        <w:right w:val="none" w:sz="0" w:space="0" w:color="auto"/>
      </w:divBdr>
    </w:div>
    <w:div w:id="1246765557">
      <w:bodyDiv w:val="1"/>
      <w:marLeft w:val="0"/>
      <w:marRight w:val="0"/>
      <w:marTop w:val="0"/>
      <w:marBottom w:val="0"/>
      <w:divBdr>
        <w:top w:val="none" w:sz="0" w:space="0" w:color="auto"/>
        <w:left w:val="none" w:sz="0" w:space="0" w:color="auto"/>
        <w:bottom w:val="none" w:sz="0" w:space="0" w:color="auto"/>
        <w:right w:val="none" w:sz="0" w:space="0" w:color="auto"/>
      </w:divBdr>
    </w:div>
    <w:div w:id="1246840450">
      <w:bodyDiv w:val="1"/>
      <w:marLeft w:val="0"/>
      <w:marRight w:val="0"/>
      <w:marTop w:val="0"/>
      <w:marBottom w:val="0"/>
      <w:divBdr>
        <w:top w:val="none" w:sz="0" w:space="0" w:color="auto"/>
        <w:left w:val="none" w:sz="0" w:space="0" w:color="auto"/>
        <w:bottom w:val="none" w:sz="0" w:space="0" w:color="auto"/>
        <w:right w:val="none" w:sz="0" w:space="0" w:color="auto"/>
      </w:divBdr>
    </w:div>
    <w:div w:id="1246958632">
      <w:bodyDiv w:val="1"/>
      <w:marLeft w:val="0"/>
      <w:marRight w:val="0"/>
      <w:marTop w:val="0"/>
      <w:marBottom w:val="0"/>
      <w:divBdr>
        <w:top w:val="none" w:sz="0" w:space="0" w:color="auto"/>
        <w:left w:val="none" w:sz="0" w:space="0" w:color="auto"/>
        <w:bottom w:val="none" w:sz="0" w:space="0" w:color="auto"/>
        <w:right w:val="none" w:sz="0" w:space="0" w:color="auto"/>
      </w:divBdr>
    </w:div>
    <w:div w:id="1247379079">
      <w:bodyDiv w:val="1"/>
      <w:marLeft w:val="0"/>
      <w:marRight w:val="0"/>
      <w:marTop w:val="0"/>
      <w:marBottom w:val="0"/>
      <w:divBdr>
        <w:top w:val="none" w:sz="0" w:space="0" w:color="auto"/>
        <w:left w:val="none" w:sz="0" w:space="0" w:color="auto"/>
        <w:bottom w:val="none" w:sz="0" w:space="0" w:color="auto"/>
        <w:right w:val="none" w:sz="0" w:space="0" w:color="auto"/>
      </w:divBdr>
    </w:div>
    <w:div w:id="1247425503">
      <w:bodyDiv w:val="1"/>
      <w:marLeft w:val="0"/>
      <w:marRight w:val="0"/>
      <w:marTop w:val="0"/>
      <w:marBottom w:val="0"/>
      <w:divBdr>
        <w:top w:val="none" w:sz="0" w:space="0" w:color="auto"/>
        <w:left w:val="none" w:sz="0" w:space="0" w:color="auto"/>
        <w:bottom w:val="none" w:sz="0" w:space="0" w:color="auto"/>
        <w:right w:val="none" w:sz="0" w:space="0" w:color="auto"/>
      </w:divBdr>
    </w:div>
    <w:div w:id="1247617519">
      <w:bodyDiv w:val="1"/>
      <w:marLeft w:val="0"/>
      <w:marRight w:val="0"/>
      <w:marTop w:val="0"/>
      <w:marBottom w:val="0"/>
      <w:divBdr>
        <w:top w:val="none" w:sz="0" w:space="0" w:color="auto"/>
        <w:left w:val="none" w:sz="0" w:space="0" w:color="auto"/>
        <w:bottom w:val="none" w:sz="0" w:space="0" w:color="auto"/>
        <w:right w:val="none" w:sz="0" w:space="0" w:color="auto"/>
      </w:divBdr>
    </w:div>
    <w:div w:id="1247765979">
      <w:bodyDiv w:val="1"/>
      <w:marLeft w:val="0"/>
      <w:marRight w:val="0"/>
      <w:marTop w:val="0"/>
      <w:marBottom w:val="0"/>
      <w:divBdr>
        <w:top w:val="none" w:sz="0" w:space="0" w:color="auto"/>
        <w:left w:val="none" w:sz="0" w:space="0" w:color="auto"/>
        <w:bottom w:val="none" w:sz="0" w:space="0" w:color="auto"/>
        <w:right w:val="none" w:sz="0" w:space="0" w:color="auto"/>
      </w:divBdr>
    </w:div>
    <w:div w:id="1247811758">
      <w:bodyDiv w:val="1"/>
      <w:marLeft w:val="0"/>
      <w:marRight w:val="0"/>
      <w:marTop w:val="0"/>
      <w:marBottom w:val="0"/>
      <w:divBdr>
        <w:top w:val="none" w:sz="0" w:space="0" w:color="auto"/>
        <w:left w:val="none" w:sz="0" w:space="0" w:color="auto"/>
        <w:bottom w:val="none" w:sz="0" w:space="0" w:color="auto"/>
        <w:right w:val="none" w:sz="0" w:space="0" w:color="auto"/>
      </w:divBdr>
    </w:div>
    <w:div w:id="1247882007">
      <w:bodyDiv w:val="1"/>
      <w:marLeft w:val="0"/>
      <w:marRight w:val="0"/>
      <w:marTop w:val="0"/>
      <w:marBottom w:val="0"/>
      <w:divBdr>
        <w:top w:val="none" w:sz="0" w:space="0" w:color="auto"/>
        <w:left w:val="none" w:sz="0" w:space="0" w:color="auto"/>
        <w:bottom w:val="none" w:sz="0" w:space="0" w:color="auto"/>
        <w:right w:val="none" w:sz="0" w:space="0" w:color="auto"/>
      </w:divBdr>
    </w:div>
    <w:div w:id="1247957420">
      <w:bodyDiv w:val="1"/>
      <w:marLeft w:val="0"/>
      <w:marRight w:val="0"/>
      <w:marTop w:val="0"/>
      <w:marBottom w:val="0"/>
      <w:divBdr>
        <w:top w:val="none" w:sz="0" w:space="0" w:color="auto"/>
        <w:left w:val="none" w:sz="0" w:space="0" w:color="auto"/>
        <w:bottom w:val="none" w:sz="0" w:space="0" w:color="auto"/>
        <w:right w:val="none" w:sz="0" w:space="0" w:color="auto"/>
      </w:divBdr>
    </w:div>
    <w:div w:id="1247959040">
      <w:bodyDiv w:val="1"/>
      <w:marLeft w:val="0"/>
      <w:marRight w:val="0"/>
      <w:marTop w:val="0"/>
      <w:marBottom w:val="0"/>
      <w:divBdr>
        <w:top w:val="none" w:sz="0" w:space="0" w:color="auto"/>
        <w:left w:val="none" w:sz="0" w:space="0" w:color="auto"/>
        <w:bottom w:val="none" w:sz="0" w:space="0" w:color="auto"/>
        <w:right w:val="none" w:sz="0" w:space="0" w:color="auto"/>
      </w:divBdr>
    </w:div>
    <w:div w:id="1247963396">
      <w:bodyDiv w:val="1"/>
      <w:marLeft w:val="0"/>
      <w:marRight w:val="0"/>
      <w:marTop w:val="0"/>
      <w:marBottom w:val="0"/>
      <w:divBdr>
        <w:top w:val="none" w:sz="0" w:space="0" w:color="auto"/>
        <w:left w:val="none" w:sz="0" w:space="0" w:color="auto"/>
        <w:bottom w:val="none" w:sz="0" w:space="0" w:color="auto"/>
        <w:right w:val="none" w:sz="0" w:space="0" w:color="auto"/>
      </w:divBdr>
    </w:div>
    <w:div w:id="1248004021">
      <w:bodyDiv w:val="1"/>
      <w:marLeft w:val="0"/>
      <w:marRight w:val="0"/>
      <w:marTop w:val="0"/>
      <w:marBottom w:val="0"/>
      <w:divBdr>
        <w:top w:val="none" w:sz="0" w:space="0" w:color="auto"/>
        <w:left w:val="none" w:sz="0" w:space="0" w:color="auto"/>
        <w:bottom w:val="none" w:sz="0" w:space="0" w:color="auto"/>
        <w:right w:val="none" w:sz="0" w:space="0" w:color="auto"/>
      </w:divBdr>
    </w:div>
    <w:div w:id="1248078271">
      <w:bodyDiv w:val="1"/>
      <w:marLeft w:val="0"/>
      <w:marRight w:val="0"/>
      <w:marTop w:val="0"/>
      <w:marBottom w:val="0"/>
      <w:divBdr>
        <w:top w:val="none" w:sz="0" w:space="0" w:color="auto"/>
        <w:left w:val="none" w:sz="0" w:space="0" w:color="auto"/>
        <w:bottom w:val="none" w:sz="0" w:space="0" w:color="auto"/>
        <w:right w:val="none" w:sz="0" w:space="0" w:color="auto"/>
      </w:divBdr>
    </w:div>
    <w:div w:id="1248152090">
      <w:bodyDiv w:val="1"/>
      <w:marLeft w:val="0"/>
      <w:marRight w:val="0"/>
      <w:marTop w:val="0"/>
      <w:marBottom w:val="0"/>
      <w:divBdr>
        <w:top w:val="none" w:sz="0" w:space="0" w:color="auto"/>
        <w:left w:val="none" w:sz="0" w:space="0" w:color="auto"/>
        <w:bottom w:val="none" w:sz="0" w:space="0" w:color="auto"/>
        <w:right w:val="none" w:sz="0" w:space="0" w:color="auto"/>
      </w:divBdr>
    </w:div>
    <w:div w:id="1248424526">
      <w:bodyDiv w:val="1"/>
      <w:marLeft w:val="0"/>
      <w:marRight w:val="0"/>
      <w:marTop w:val="0"/>
      <w:marBottom w:val="0"/>
      <w:divBdr>
        <w:top w:val="none" w:sz="0" w:space="0" w:color="auto"/>
        <w:left w:val="none" w:sz="0" w:space="0" w:color="auto"/>
        <w:bottom w:val="none" w:sz="0" w:space="0" w:color="auto"/>
        <w:right w:val="none" w:sz="0" w:space="0" w:color="auto"/>
      </w:divBdr>
    </w:div>
    <w:div w:id="1248536055">
      <w:bodyDiv w:val="1"/>
      <w:marLeft w:val="0"/>
      <w:marRight w:val="0"/>
      <w:marTop w:val="0"/>
      <w:marBottom w:val="0"/>
      <w:divBdr>
        <w:top w:val="none" w:sz="0" w:space="0" w:color="auto"/>
        <w:left w:val="none" w:sz="0" w:space="0" w:color="auto"/>
        <w:bottom w:val="none" w:sz="0" w:space="0" w:color="auto"/>
        <w:right w:val="none" w:sz="0" w:space="0" w:color="auto"/>
      </w:divBdr>
    </w:div>
    <w:div w:id="1248614199">
      <w:bodyDiv w:val="1"/>
      <w:marLeft w:val="0"/>
      <w:marRight w:val="0"/>
      <w:marTop w:val="0"/>
      <w:marBottom w:val="0"/>
      <w:divBdr>
        <w:top w:val="none" w:sz="0" w:space="0" w:color="auto"/>
        <w:left w:val="none" w:sz="0" w:space="0" w:color="auto"/>
        <w:bottom w:val="none" w:sz="0" w:space="0" w:color="auto"/>
        <w:right w:val="none" w:sz="0" w:space="0" w:color="auto"/>
      </w:divBdr>
    </w:div>
    <w:div w:id="1248731799">
      <w:bodyDiv w:val="1"/>
      <w:marLeft w:val="0"/>
      <w:marRight w:val="0"/>
      <w:marTop w:val="0"/>
      <w:marBottom w:val="0"/>
      <w:divBdr>
        <w:top w:val="none" w:sz="0" w:space="0" w:color="auto"/>
        <w:left w:val="none" w:sz="0" w:space="0" w:color="auto"/>
        <w:bottom w:val="none" w:sz="0" w:space="0" w:color="auto"/>
        <w:right w:val="none" w:sz="0" w:space="0" w:color="auto"/>
      </w:divBdr>
    </w:div>
    <w:div w:id="1248883828">
      <w:bodyDiv w:val="1"/>
      <w:marLeft w:val="0"/>
      <w:marRight w:val="0"/>
      <w:marTop w:val="0"/>
      <w:marBottom w:val="0"/>
      <w:divBdr>
        <w:top w:val="none" w:sz="0" w:space="0" w:color="auto"/>
        <w:left w:val="none" w:sz="0" w:space="0" w:color="auto"/>
        <w:bottom w:val="none" w:sz="0" w:space="0" w:color="auto"/>
        <w:right w:val="none" w:sz="0" w:space="0" w:color="auto"/>
      </w:divBdr>
    </w:div>
    <w:div w:id="1249076800">
      <w:bodyDiv w:val="1"/>
      <w:marLeft w:val="0"/>
      <w:marRight w:val="0"/>
      <w:marTop w:val="0"/>
      <w:marBottom w:val="0"/>
      <w:divBdr>
        <w:top w:val="none" w:sz="0" w:space="0" w:color="auto"/>
        <w:left w:val="none" w:sz="0" w:space="0" w:color="auto"/>
        <w:bottom w:val="none" w:sz="0" w:space="0" w:color="auto"/>
        <w:right w:val="none" w:sz="0" w:space="0" w:color="auto"/>
      </w:divBdr>
    </w:div>
    <w:div w:id="1249271825">
      <w:bodyDiv w:val="1"/>
      <w:marLeft w:val="0"/>
      <w:marRight w:val="0"/>
      <w:marTop w:val="0"/>
      <w:marBottom w:val="0"/>
      <w:divBdr>
        <w:top w:val="none" w:sz="0" w:space="0" w:color="auto"/>
        <w:left w:val="none" w:sz="0" w:space="0" w:color="auto"/>
        <w:bottom w:val="none" w:sz="0" w:space="0" w:color="auto"/>
        <w:right w:val="none" w:sz="0" w:space="0" w:color="auto"/>
      </w:divBdr>
    </w:div>
    <w:div w:id="1249342128">
      <w:bodyDiv w:val="1"/>
      <w:marLeft w:val="0"/>
      <w:marRight w:val="0"/>
      <w:marTop w:val="0"/>
      <w:marBottom w:val="0"/>
      <w:divBdr>
        <w:top w:val="none" w:sz="0" w:space="0" w:color="auto"/>
        <w:left w:val="none" w:sz="0" w:space="0" w:color="auto"/>
        <w:bottom w:val="none" w:sz="0" w:space="0" w:color="auto"/>
        <w:right w:val="none" w:sz="0" w:space="0" w:color="auto"/>
      </w:divBdr>
    </w:div>
    <w:div w:id="1249385145">
      <w:bodyDiv w:val="1"/>
      <w:marLeft w:val="0"/>
      <w:marRight w:val="0"/>
      <w:marTop w:val="0"/>
      <w:marBottom w:val="0"/>
      <w:divBdr>
        <w:top w:val="none" w:sz="0" w:space="0" w:color="auto"/>
        <w:left w:val="none" w:sz="0" w:space="0" w:color="auto"/>
        <w:bottom w:val="none" w:sz="0" w:space="0" w:color="auto"/>
        <w:right w:val="none" w:sz="0" w:space="0" w:color="auto"/>
      </w:divBdr>
    </w:div>
    <w:div w:id="1249535626">
      <w:bodyDiv w:val="1"/>
      <w:marLeft w:val="0"/>
      <w:marRight w:val="0"/>
      <w:marTop w:val="0"/>
      <w:marBottom w:val="0"/>
      <w:divBdr>
        <w:top w:val="none" w:sz="0" w:space="0" w:color="auto"/>
        <w:left w:val="none" w:sz="0" w:space="0" w:color="auto"/>
        <w:bottom w:val="none" w:sz="0" w:space="0" w:color="auto"/>
        <w:right w:val="none" w:sz="0" w:space="0" w:color="auto"/>
      </w:divBdr>
    </w:div>
    <w:div w:id="1249728955">
      <w:bodyDiv w:val="1"/>
      <w:marLeft w:val="0"/>
      <w:marRight w:val="0"/>
      <w:marTop w:val="0"/>
      <w:marBottom w:val="0"/>
      <w:divBdr>
        <w:top w:val="none" w:sz="0" w:space="0" w:color="auto"/>
        <w:left w:val="none" w:sz="0" w:space="0" w:color="auto"/>
        <w:bottom w:val="none" w:sz="0" w:space="0" w:color="auto"/>
        <w:right w:val="none" w:sz="0" w:space="0" w:color="auto"/>
      </w:divBdr>
    </w:div>
    <w:div w:id="1250038059">
      <w:bodyDiv w:val="1"/>
      <w:marLeft w:val="0"/>
      <w:marRight w:val="0"/>
      <w:marTop w:val="0"/>
      <w:marBottom w:val="0"/>
      <w:divBdr>
        <w:top w:val="none" w:sz="0" w:space="0" w:color="auto"/>
        <w:left w:val="none" w:sz="0" w:space="0" w:color="auto"/>
        <w:bottom w:val="none" w:sz="0" w:space="0" w:color="auto"/>
        <w:right w:val="none" w:sz="0" w:space="0" w:color="auto"/>
      </w:divBdr>
    </w:div>
    <w:div w:id="1250231914">
      <w:bodyDiv w:val="1"/>
      <w:marLeft w:val="0"/>
      <w:marRight w:val="0"/>
      <w:marTop w:val="0"/>
      <w:marBottom w:val="0"/>
      <w:divBdr>
        <w:top w:val="none" w:sz="0" w:space="0" w:color="auto"/>
        <w:left w:val="none" w:sz="0" w:space="0" w:color="auto"/>
        <w:bottom w:val="none" w:sz="0" w:space="0" w:color="auto"/>
        <w:right w:val="none" w:sz="0" w:space="0" w:color="auto"/>
      </w:divBdr>
    </w:div>
    <w:div w:id="1250508508">
      <w:bodyDiv w:val="1"/>
      <w:marLeft w:val="0"/>
      <w:marRight w:val="0"/>
      <w:marTop w:val="0"/>
      <w:marBottom w:val="0"/>
      <w:divBdr>
        <w:top w:val="none" w:sz="0" w:space="0" w:color="auto"/>
        <w:left w:val="none" w:sz="0" w:space="0" w:color="auto"/>
        <w:bottom w:val="none" w:sz="0" w:space="0" w:color="auto"/>
        <w:right w:val="none" w:sz="0" w:space="0" w:color="auto"/>
      </w:divBdr>
    </w:div>
    <w:div w:id="1250580656">
      <w:bodyDiv w:val="1"/>
      <w:marLeft w:val="0"/>
      <w:marRight w:val="0"/>
      <w:marTop w:val="0"/>
      <w:marBottom w:val="0"/>
      <w:divBdr>
        <w:top w:val="none" w:sz="0" w:space="0" w:color="auto"/>
        <w:left w:val="none" w:sz="0" w:space="0" w:color="auto"/>
        <w:bottom w:val="none" w:sz="0" w:space="0" w:color="auto"/>
        <w:right w:val="none" w:sz="0" w:space="0" w:color="auto"/>
      </w:divBdr>
    </w:div>
    <w:div w:id="1250581143">
      <w:bodyDiv w:val="1"/>
      <w:marLeft w:val="0"/>
      <w:marRight w:val="0"/>
      <w:marTop w:val="0"/>
      <w:marBottom w:val="0"/>
      <w:divBdr>
        <w:top w:val="none" w:sz="0" w:space="0" w:color="auto"/>
        <w:left w:val="none" w:sz="0" w:space="0" w:color="auto"/>
        <w:bottom w:val="none" w:sz="0" w:space="0" w:color="auto"/>
        <w:right w:val="none" w:sz="0" w:space="0" w:color="auto"/>
      </w:divBdr>
    </w:div>
    <w:div w:id="1250886106">
      <w:bodyDiv w:val="1"/>
      <w:marLeft w:val="0"/>
      <w:marRight w:val="0"/>
      <w:marTop w:val="0"/>
      <w:marBottom w:val="0"/>
      <w:divBdr>
        <w:top w:val="none" w:sz="0" w:space="0" w:color="auto"/>
        <w:left w:val="none" w:sz="0" w:space="0" w:color="auto"/>
        <w:bottom w:val="none" w:sz="0" w:space="0" w:color="auto"/>
        <w:right w:val="none" w:sz="0" w:space="0" w:color="auto"/>
      </w:divBdr>
    </w:div>
    <w:div w:id="1251088920">
      <w:bodyDiv w:val="1"/>
      <w:marLeft w:val="0"/>
      <w:marRight w:val="0"/>
      <w:marTop w:val="0"/>
      <w:marBottom w:val="0"/>
      <w:divBdr>
        <w:top w:val="none" w:sz="0" w:space="0" w:color="auto"/>
        <w:left w:val="none" w:sz="0" w:space="0" w:color="auto"/>
        <w:bottom w:val="none" w:sz="0" w:space="0" w:color="auto"/>
        <w:right w:val="none" w:sz="0" w:space="0" w:color="auto"/>
      </w:divBdr>
    </w:div>
    <w:div w:id="1251238778">
      <w:bodyDiv w:val="1"/>
      <w:marLeft w:val="0"/>
      <w:marRight w:val="0"/>
      <w:marTop w:val="0"/>
      <w:marBottom w:val="0"/>
      <w:divBdr>
        <w:top w:val="none" w:sz="0" w:space="0" w:color="auto"/>
        <w:left w:val="none" w:sz="0" w:space="0" w:color="auto"/>
        <w:bottom w:val="none" w:sz="0" w:space="0" w:color="auto"/>
        <w:right w:val="none" w:sz="0" w:space="0" w:color="auto"/>
      </w:divBdr>
    </w:div>
    <w:div w:id="1251350039">
      <w:bodyDiv w:val="1"/>
      <w:marLeft w:val="0"/>
      <w:marRight w:val="0"/>
      <w:marTop w:val="0"/>
      <w:marBottom w:val="0"/>
      <w:divBdr>
        <w:top w:val="none" w:sz="0" w:space="0" w:color="auto"/>
        <w:left w:val="none" w:sz="0" w:space="0" w:color="auto"/>
        <w:bottom w:val="none" w:sz="0" w:space="0" w:color="auto"/>
        <w:right w:val="none" w:sz="0" w:space="0" w:color="auto"/>
      </w:divBdr>
    </w:div>
    <w:div w:id="1251426074">
      <w:bodyDiv w:val="1"/>
      <w:marLeft w:val="0"/>
      <w:marRight w:val="0"/>
      <w:marTop w:val="0"/>
      <w:marBottom w:val="0"/>
      <w:divBdr>
        <w:top w:val="none" w:sz="0" w:space="0" w:color="auto"/>
        <w:left w:val="none" w:sz="0" w:space="0" w:color="auto"/>
        <w:bottom w:val="none" w:sz="0" w:space="0" w:color="auto"/>
        <w:right w:val="none" w:sz="0" w:space="0" w:color="auto"/>
      </w:divBdr>
    </w:div>
    <w:div w:id="1251546834">
      <w:bodyDiv w:val="1"/>
      <w:marLeft w:val="0"/>
      <w:marRight w:val="0"/>
      <w:marTop w:val="0"/>
      <w:marBottom w:val="0"/>
      <w:divBdr>
        <w:top w:val="none" w:sz="0" w:space="0" w:color="auto"/>
        <w:left w:val="none" w:sz="0" w:space="0" w:color="auto"/>
        <w:bottom w:val="none" w:sz="0" w:space="0" w:color="auto"/>
        <w:right w:val="none" w:sz="0" w:space="0" w:color="auto"/>
      </w:divBdr>
    </w:div>
    <w:div w:id="1251700321">
      <w:bodyDiv w:val="1"/>
      <w:marLeft w:val="0"/>
      <w:marRight w:val="0"/>
      <w:marTop w:val="0"/>
      <w:marBottom w:val="0"/>
      <w:divBdr>
        <w:top w:val="none" w:sz="0" w:space="0" w:color="auto"/>
        <w:left w:val="none" w:sz="0" w:space="0" w:color="auto"/>
        <w:bottom w:val="none" w:sz="0" w:space="0" w:color="auto"/>
        <w:right w:val="none" w:sz="0" w:space="0" w:color="auto"/>
      </w:divBdr>
    </w:div>
    <w:div w:id="1251885928">
      <w:bodyDiv w:val="1"/>
      <w:marLeft w:val="0"/>
      <w:marRight w:val="0"/>
      <w:marTop w:val="0"/>
      <w:marBottom w:val="0"/>
      <w:divBdr>
        <w:top w:val="none" w:sz="0" w:space="0" w:color="auto"/>
        <w:left w:val="none" w:sz="0" w:space="0" w:color="auto"/>
        <w:bottom w:val="none" w:sz="0" w:space="0" w:color="auto"/>
        <w:right w:val="none" w:sz="0" w:space="0" w:color="auto"/>
      </w:divBdr>
    </w:div>
    <w:div w:id="1251890381">
      <w:bodyDiv w:val="1"/>
      <w:marLeft w:val="0"/>
      <w:marRight w:val="0"/>
      <w:marTop w:val="0"/>
      <w:marBottom w:val="0"/>
      <w:divBdr>
        <w:top w:val="none" w:sz="0" w:space="0" w:color="auto"/>
        <w:left w:val="none" w:sz="0" w:space="0" w:color="auto"/>
        <w:bottom w:val="none" w:sz="0" w:space="0" w:color="auto"/>
        <w:right w:val="none" w:sz="0" w:space="0" w:color="auto"/>
      </w:divBdr>
    </w:div>
    <w:div w:id="1252011902">
      <w:bodyDiv w:val="1"/>
      <w:marLeft w:val="0"/>
      <w:marRight w:val="0"/>
      <w:marTop w:val="0"/>
      <w:marBottom w:val="0"/>
      <w:divBdr>
        <w:top w:val="none" w:sz="0" w:space="0" w:color="auto"/>
        <w:left w:val="none" w:sz="0" w:space="0" w:color="auto"/>
        <w:bottom w:val="none" w:sz="0" w:space="0" w:color="auto"/>
        <w:right w:val="none" w:sz="0" w:space="0" w:color="auto"/>
      </w:divBdr>
    </w:div>
    <w:div w:id="1252274324">
      <w:bodyDiv w:val="1"/>
      <w:marLeft w:val="0"/>
      <w:marRight w:val="0"/>
      <w:marTop w:val="0"/>
      <w:marBottom w:val="0"/>
      <w:divBdr>
        <w:top w:val="none" w:sz="0" w:space="0" w:color="auto"/>
        <w:left w:val="none" w:sz="0" w:space="0" w:color="auto"/>
        <w:bottom w:val="none" w:sz="0" w:space="0" w:color="auto"/>
        <w:right w:val="none" w:sz="0" w:space="0" w:color="auto"/>
      </w:divBdr>
    </w:div>
    <w:div w:id="1252279876">
      <w:bodyDiv w:val="1"/>
      <w:marLeft w:val="0"/>
      <w:marRight w:val="0"/>
      <w:marTop w:val="0"/>
      <w:marBottom w:val="0"/>
      <w:divBdr>
        <w:top w:val="none" w:sz="0" w:space="0" w:color="auto"/>
        <w:left w:val="none" w:sz="0" w:space="0" w:color="auto"/>
        <w:bottom w:val="none" w:sz="0" w:space="0" w:color="auto"/>
        <w:right w:val="none" w:sz="0" w:space="0" w:color="auto"/>
      </w:divBdr>
    </w:div>
    <w:div w:id="1252355951">
      <w:bodyDiv w:val="1"/>
      <w:marLeft w:val="0"/>
      <w:marRight w:val="0"/>
      <w:marTop w:val="0"/>
      <w:marBottom w:val="0"/>
      <w:divBdr>
        <w:top w:val="none" w:sz="0" w:space="0" w:color="auto"/>
        <w:left w:val="none" w:sz="0" w:space="0" w:color="auto"/>
        <w:bottom w:val="none" w:sz="0" w:space="0" w:color="auto"/>
        <w:right w:val="none" w:sz="0" w:space="0" w:color="auto"/>
      </w:divBdr>
    </w:div>
    <w:div w:id="1252927291">
      <w:bodyDiv w:val="1"/>
      <w:marLeft w:val="0"/>
      <w:marRight w:val="0"/>
      <w:marTop w:val="0"/>
      <w:marBottom w:val="0"/>
      <w:divBdr>
        <w:top w:val="none" w:sz="0" w:space="0" w:color="auto"/>
        <w:left w:val="none" w:sz="0" w:space="0" w:color="auto"/>
        <w:bottom w:val="none" w:sz="0" w:space="0" w:color="auto"/>
        <w:right w:val="none" w:sz="0" w:space="0" w:color="auto"/>
      </w:divBdr>
    </w:div>
    <w:div w:id="1252932184">
      <w:bodyDiv w:val="1"/>
      <w:marLeft w:val="0"/>
      <w:marRight w:val="0"/>
      <w:marTop w:val="0"/>
      <w:marBottom w:val="0"/>
      <w:divBdr>
        <w:top w:val="none" w:sz="0" w:space="0" w:color="auto"/>
        <w:left w:val="none" w:sz="0" w:space="0" w:color="auto"/>
        <w:bottom w:val="none" w:sz="0" w:space="0" w:color="auto"/>
        <w:right w:val="none" w:sz="0" w:space="0" w:color="auto"/>
      </w:divBdr>
    </w:div>
    <w:div w:id="1253200239">
      <w:bodyDiv w:val="1"/>
      <w:marLeft w:val="0"/>
      <w:marRight w:val="0"/>
      <w:marTop w:val="0"/>
      <w:marBottom w:val="0"/>
      <w:divBdr>
        <w:top w:val="none" w:sz="0" w:space="0" w:color="auto"/>
        <w:left w:val="none" w:sz="0" w:space="0" w:color="auto"/>
        <w:bottom w:val="none" w:sz="0" w:space="0" w:color="auto"/>
        <w:right w:val="none" w:sz="0" w:space="0" w:color="auto"/>
      </w:divBdr>
    </w:div>
    <w:div w:id="1253315863">
      <w:bodyDiv w:val="1"/>
      <w:marLeft w:val="0"/>
      <w:marRight w:val="0"/>
      <w:marTop w:val="0"/>
      <w:marBottom w:val="0"/>
      <w:divBdr>
        <w:top w:val="none" w:sz="0" w:space="0" w:color="auto"/>
        <w:left w:val="none" w:sz="0" w:space="0" w:color="auto"/>
        <w:bottom w:val="none" w:sz="0" w:space="0" w:color="auto"/>
        <w:right w:val="none" w:sz="0" w:space="0" w:color="auto"/>
      </w:divBdr>
    </w:div>
    <w:div w:id="1253469182">
      <w:bodyDiv w:val="1"/>
      <w:marLeft w:val="0"/>
      <w:marRight w:val="0"/>
      <w:marTop w:val="0"/>
      <w:marBottom w:val="0"/>
      <w:divBdr>
        <w:top w:val="none" w:sz="0" w:space="0" w:color="auto"/>
        <w:left w:val="none" w:sz="0" w:space="0" w:color="auto"/>
        <w:bottom w:val="none" w:sz="0" w:space="0" w:color="auto"/>
        <w:right w:val="none" w:sz="0" w:space="0" w:color="auto"/>
      </w:divBdr>
    </w:div>
    <w:div w:id="1253512210">
      <w:bodyDiv w:val="1"/>
      <w:marLeft w:val="0"/>
      <w:marRight w:val="0"/>
      <w:marTop w:val="0"/>
      <w:marBottom w:val="0"/>
      <w:divBdr>
        <w:top w:val="none" w:sz="0" w:space="0" w:color="auto"/>
        <w:left w:val="none" w:sz="0" w:space="0" w:color="auto"/>
        <w:bottom w:val="none" w:sz="0" w:space="0" w:color="auto"/>
        <w:right w:val="none" w:sz="0" w:space="0" w:color="auto"/>
      </w:divBdr>
    </w:div>
    <w:div w:id="1253513644">
      <w:bodyDiv w:val="1"/>
      <w:marLeft w:val="0"/>
      <w:marRight w:val="0"/>
      <w:marTop w:val="0"/>
      <w:marBottom w:val="0"/>
      <w:divBdr>
        <w:top w:val="none" w:sz="0" w:space="0" w:color="auto"/>
        <w:left w:val="none" w:sz="0" w:space="0" w:color="auto"/>
        <w:bottom w:val="none" w:sz="0" w:space="0" w:color="auto"/>
        <w:right w:val="none" w:sz="0" w:space="0" w:color="auto"/>
      </w:divBdr>
    </w:div>
    <w:div w:id="1253735199">
      <w:bodyDiv w:val="1"/>
      <w:marLeft w:val="0"/>
      <w:marRight w:val="0"/>
      <w:marTop w:val="0"/>
      <w:marBottom w:val="0"/>
      <w:divBdr>
        <w:top w:val="none" w:sz="0" w:space="0" w:color="auto"/>
        <w:left w:val="none" w:sz="0" w:space="0" w:color="auto"/>
        <w:bottom w:val="none" w:sz="0" w:space="0" w:color="auto"/>
        <w:right w:val="none" w:sz="0" w:space="0" w:color="auto"/>
      </w:divBdr>
    </w:div>
    <w:div w:id="1253860527">
      <w:bodyDiv w:val="1"/>
      <w:marLeft w:val="0"/>
      <w:marRight w:val="0"/>
      <w:marTop w:val="0"/>
      <w:marBottom w:val="0"/>
      <w:divBdr>
        <w:top w:val="none" w:sz="0" w:space="0" w:color="auto"/>
        <w:left w:val="none" w:sz="0" w:space="0" w:color="auto"/>
        <w:bottom w:val="none" w:sz="0" w:space="0" w:color="auto"/>
        <w:right w:val="none" w:sz="0" w:space="0" w:color="auto"/>
      </w:divBdr>
    </w:div>
    <w:div w:id="1253976057">
      <w:bodyDiv w:val="1"/>
      <w:marLeft w:val="0"/>
      <w:marRight w:val="0"/>
      <w:marTop w:val="0"/>
      <w:marBottom w:val="0"/>
      <w:divBdr>
        <w:top w:val="none" w:sz="0" w:space="0" w:color="auto"/>
        <w:left w:val="none" w:sz="0" w:space="0" w:color="auto"/>
        <w:bottom w:val="none" w:sz="0" w:space="0" w:color="auto"/>
        <w:right w:val="none" w:sz="0" w:space="0" w:color="auto"/>
      </w:divBdr>
    </w:div>
    <w:div w:id="1254241578">
      <w:bodyDiv w:val="1"/>
      <w:marLeft w:val="0"/>
      <w:marRight w:val="0"/>
      <w:marTop w:val="0"/>
      <w:marBottom w:val="0"/>
      <w:divBdr>
        <w:top w:val="none" w:sz="0" w:space="0" w:color="auto"/>
        <w:left w:val="none" w:sz="0" w:space="0" w:color="auto"/>
        <w:bottom w:val="none" w:sz="0" w:space="0" w:color="auto"/>
        <w:right w:val="none" w:sz="0" w:space="0" w:color="auto"/>
      </w:divBdr>
    </w:div>
    <w:div w:id="1254315430">
      <w:bodyDiv w:val="1"/>
      <w:marLeft w:val="0"/>
      <w:marRight w:val="0"/>
      <w:marTop w:val="0"/>
      <w:marBottom w:val="0"/>
      <w:divBdr>
        <w:top w:val="none" w:sz="0" w:space="0" w:color="auto"/>
        <w:left w:val="none" w:sz="0" w:space="0" w:color="auto"/>
        <w:bottom w:val="none" w:sz="0" w:space="0" w:color="auto"/>
        <w:right w:val="none" w:sz="0" w:space="0" w:color="auto"/>
      </w:divBdr>
    </w:div>
    <w:div w:id="1254322321">
      <w:bodyDiv w:val="1"/>
      <w:marLeft w:val="0"/>
      <w:marRight w:val="0"/>
      <w:marTop w:val="0"/>
      <w:marBottom w:val="0"/>
      <w:divBdr>
        <w:top w:val="none" w:sz="0" w:space="0" w:color="auto"/>
        <w:left w:val="none" w:sz="0" w:space="0" w:color="auto"/>
        <w:bottom w:val="none" w:sz="0" w:space="0" w:color="auto"/>
        <w:right w:val="none" w:sz="0" w:space="0" w:color="auto"/>
      </w:divBdr>
    </w:div>
    <w:div w:id="1254390425">
      <w:bodyDiv w:val="1"/>
      <w:marLeft w:val="0"/>
      <w:marRight w:val="0"/>
      <w:marTop w:val="0"/>
      <w:marBottom w:val="0"/>
      <w:divBdr>
        <w:top w:val="none" w:sz="0" w:space="0" w:color="auto"/>
        <w:left w:val="none" w:sz="0" w:space="0" w:color="auto"/>
        <w:bottom w:val="none" w:sz="0" w:space="0" w:color="auto"/>
        <w:right w:val="none" w:sz="0" w:space="0" w:color="auto"/>
      </w:divBdr>
    </w:div>
    <w:div w:id="1254438636">
      <w:bodyDiv w:val="1"/>
      <w:marLeft w:val="0"/>
      <w:marRight w:val="0"/>
      <w:marTop w:val="0"/>
      <w:marBottom w:val="0"/>
      <w:divBdr>
        <w:top w:val="none" w:sz="0" w:space="0" w:color="auto"/>
        <w:left w:val="none" w:sz="0" w:space="0" w:color="auto"/>
        <w:bottom w:val="none" w:sz="0" w:space="0" w:color="auto"/>
        <w:right w:val="none" w:sz="0" w:space="0" w:color="auto"/>
      </w:divBdr>
    </w:div>
    <w:div w:id="1254626849">
      <w:bodyDiv w:val="1"/>
      <w:marLeft w:val="0"/>
      <w:marRight w:val="0"/>
      <w:marTop w:val="0"/>
      <w:marBottom w:val="0"/>
      <w:divBdr>
        <w:top w:val="none" w:sz="0" w:space="0" w:color="auto"/>
        <w:left w:val="none" w:sz="0" w:space="0" w:color="auto"/>
        <w:bottom w:val="none" w:sz="0" w:space="0" w:color="auto"/>
        <w:right w:val="none" w:sz="0" w:space="0" w:color="auto"/>
      </w:divBdr>
    </w:div>
    <w:div w:id="1254629760">
      <w:bodyDiv w:val="1"/>
      <w:marLeft w:val="0"/>
      <w:marRight w:val="0"/>
      <w:marTop w:val="0"/>
      <w:marBottom w:val="0"/>
      <w:divBdr>
        <w:top w:val="none" w:sz="0" w:space="0" w:color="auto"/>
        <w:left w:val="none" w:sz="0" w:space="0" w:color="auto"/>
        <w:bottom w:val="none" w:sz="0" w:space="0" w:color="auto"/>
        <w:right w:val="none" w:sz="0" w:space="0" w:color="auto"/>
      </w:divBdr>
    </w:div>
    <w:div w:id="1254631536">
      <w:bodyDiv w:val="1"/>
      <w:marLeft w:val="0"/>
      <w:marRight w:val="0"/>
      <w:marTop w:val="0"/>
      <w:marBottom w:val="0"/>
      <w:divBdr>
        <w:top w:val="none" w:sz="0" w:space="0" w:color="auto"/>
        <w:left w:val="none" w:sz="0" w:space="0" w:color="auto"/>
        <w:bottom w:val="none" w:sz="0" w:space="0" w:color="auto"/>
        <w:right w:val="none" w:sz="0" w:space="0" w:color="auto"/>
      </w:divBdr>
    </w:div>
    <w:div w:id="1254633375">
      <w:bodyDiv w:val="1"/>
      <w:marLeft w:val="0"/>
      <w:marRight w:val="0"/>
      <w:marTop w:val="0"/>
      <w:marBottom w:val="0"/>
      <w:divBdr>
        <w:top w:val="none" w:sz="0" w:space="0" w:color="auto"/>
        <w:left w:val="none" w:sz="0" w:space="0" w:color="auto"/>
        <w:bottom w:val="none" w:sz="0" w:space="0" w:color="auto"/>
        <w:right w:val="none" w:sz="0" w:space="0" w:color="auto"/>
      </w:divBdr>
    </w:div>
    <w:div w:id="1254706383">
      <w:bodyDiv w:val="1"/>
      <w:marLeft w:val="0"/>
      <w:marRight w:val="0"/>
      <w:marTop w:val="0"/>
      <w:marBottom w:val="0"/>
      <w:divBdr>
        <w:top w:val="none" w:sz="0" w:space="0" w:color="auto"/>
        <w:left w:val="none" w:sz="0" w:space="0" w:color="auto"/>
        <w:bottom w:val="none" w:sz="0" w:space="0" w:color="auto"/>
        <w:right w:val="none" w:sz="0" w:space="0" w:color="auto"/>
      </w:divBdr>
    </w:div>
    <w:div w:id="1254775377">
      <w:bodyDiv w:val="1"/>
      <w:marLeft w:val="0"/>
      <w:marRight w:val="0"/>
      <w:marTop w:val="0"/>
      <w:marBottom w:val="0"/>
      <w:divBdr>
        <w:top w:val="none" w:sz="0" w:space="0" w:color="auto"/>
        <w:left w:val="none" w:sz="0" w:space="0" w:color="auto"/>
        <w:bottom w:val="none" w:sz="0" w:space="0" w:color="auto"/>
        <w:right w:val="none" w:sz="0" w:space="0" w:color="auto"/>
      </w:divBdr>
    </w:div>
    <w:div w:id="1254825012">
      <w:bodyDiv w:val="1"/>
      <w:marLeft w:val="0"/>
      <w:marRight w:val="0"/>
      <w:marTop w:val="0"/>
      <w:marBottom w:val="0"/>
      <w:divBdr>
        <w:top w:val="none" w:sz="0" w:space="0" w:color="auto"/>
        <w:left w:val="none" w:sz="0" w:space="0" w:color="auto"/>
        <w:bottom w:val="none" w:sz="0" w:space="0" w:color="auto"/>
        <w:right w:val="none" w:sz="0" w:space="0" w:color="auto"/>
      </w:divBdr>
    </w:div>
    <w:div w:id="1254827249">
      <w:bodyDiv w:val="1"/>
      <w:marLeft w:val="0"/>
      <w:marRight w:val="0"/>
      <w:marTop w:val="0"/>
      <w:marBottom w:val="0"/>
      <w:divBdr>
        <w:top w:val="none" w:sz="0" w:space="0" w:color="auto"/>
        <w:left w:val="none" w:sz="0" w:space="0" w:color="auto"/>
        <w:bottom w:val="none" w:sz="0" w:space="0" w:color="auto"/>
        <w:right w:val="none" w:sz="0" w:space="0" w:color="auto"/>
      </w:divBdr>
    </w:div>
    <w:div w:id="1254974738">
      <w:bodyDiv w:val="1"/>
      <w:marLeft w:val="0"/>
      <w:marRight w:val="0"/>
      <w:marTop w:val="0"/>
      <w:marBottom w:val="0"/>
      <w:divBdr>
        <w:top w:val="none" w:sz="0" w:space="0" w:color="auto"/>
        <w:left w:val="none" w:sz="0" w:space="0" w:color="auto"/>
        <w:bottom w:val="none" w:sz="0" w:space="0" w:color="auto"/>
        <w:right w:val="none" w:sz="0" w:space="0" w:color="auto"/>
      </w:divBdr>
    </w:div>
    <w:div w:id="1254974948">
      <w:bodyDiv w:val="1"/>
      <w:marLeft w:val="0"/>
      <w:marRight w:val="0"/>
      <w:marTop w:val="0"/>
      <w:marBottom w:val="0"/>
      <w:divBdr>
        <w:top w:val="none" w:sz="0" w:space="0" w:color="auto"/>
        <w:left w:val="none" w:sz="0" w:space="0" w:color="auto"/>
        <w:bottom w:val="none" w:sz="0" w:space="0" w:color="auto"/>
        <w:right w:val="none" w:sz="0" w:space="0" w:color="auto"/>
      </w:divBdr>
    </w:div>
    <w:div w:id="1255047076">
      <w:bodyDiv w:val="1"/>
      <w:marLeft w:val="0"/>
      <w:marRight w:val="0"/>
      <w:marTop w:val="0"/>
      <w:marBottom w:val="0"/>
      <w:divBdr>
        <w:top w:val="none" w:sz="0" w:space="0" w:color="auto"/>
        <w:left w:val="none" w:sz="0" w:space="0" w:color="auto"/>
        <w:bottom w:val="none" w:sz="0" w:space="0" w:color="auto"/>
        <w:right w:val="none" w:sz="0" w:space="0" w:color="auto"/>
      </w:divBdr>
    </w:div>
    <w:div w:id="1255089318">
      <w:bodyDiv w:val="1"/>
      <w:marLeft w:val="0"/>
      <w:marRight w:val="0"/>
      <w:marTop w:val="0"/>
      <w:marBottom w:val="0"/>
      <w:divBdr>
        <w:top w:val="none" w:sz="0" w:space="0" w:color="auto"/>
        <w:left w:val="none" w:sz="0" w:space="0" w:color="auto"/>
        <w:bottom w:val="none" w:sz="0" w:space="0" w:color="auto"/>
        <w:right w:val="none" w:sz="0" w:space="0" w:color="auto"/>
      </w:divBdr>
    </w:div>
    <w:div w:id="1255090851">
      <w:bodyDiv w:val="1"/>
      <w:marLeft w:val="0"/>
      <w:marRight w:val="0"/>
      <w:marTop w:val="0"/>
      <w:marBottom w:val="0"/>
      <w:divBdr>
        <w:top w:val="none" w:sz="0" w:space="0" w:color="auto"/>
        <w:left w:val="none" w:sz="0" w:space="0" w:color="auto"/>
        <w:bottom w:val="none" w:sz="0" w:space="0" w:color="auto"/>
        <w:right w:val="none" w:sz="0" w:space="0" w:color="auto"/>
      </w:divBdr>
    </w:div>
    <w:div w:id="1255699971">
      <w:bodyDiv w:val="1"/>
      <w:marLeft w:val="0"/>
      <w:marRight w:val="0"/>
      <w:marTop w:val="0"/>
      <w:marBottom w:val="0"/>
      <w:divBdr>
        <w:top w:val="none" w:sz="0" w:space="0" w:color="auto"/>
        <w:left w:val="none" w:sz="0" w:space="0" w:color="auto"/>
        <w:bottom w:val="none" w:sz="0" w:space="0" w:color="auto"/>
        <w:right w:val="none" w:sz="0" w:space="0" w:color="auto"/>
      </w:divBdr>
    </w:div>
    <w:div w:id="1256091641">
      <w:bodyDiv w:val="1"/>
      <w:marLeft w:val="0"/>
      <w:marRight w:val="0"/>
      <w:marTop w:val="0"/>
      <w:marBottom w:val="0"/>
      <w:divBdr>
        <w:top w:val="none" w:sz="0" w:space="0" w:color="auto"/>
        <w:left w:val="none" w:sz="0" w:space="0" w:color="auto"/>
        <w:bottom w:val="none" w:sz="0" w:space="0" w:color="auto"/>
        <w:right w:val="none" w:sz="0" w:space="0" w:color="auto"/>
      </w:divBdr>
    </w:div>
    <w:div w:id="1256206971">
      <w:bodyDiv w:val="1"/>
      <w:marLeft w:val="0"/>
      <w:marRight w:val="0"/>
      <w:marTop w:val="0"/>
      <w:marBottom w:val="0"/>
      <w:divBdr>
        <w:top w:val="none" w:sz="0" w:space="0" w:color="auto"/>
        <w:left w:val="none" w:sz="0" w:space="0" w:color="auto"/>
        <w:bottom w:val="none" w:sz="0" w:space="0" w:color="auto"/>
        <w:right w:val="none" w:sz="0" w:space="0" w:color="auto"/>
      </w:divBdr>
    </w:div>
    <w:div w:id="1256285094">
      <w:bodyDiv w:val="1"/>
      <w:marLeft w:val="0"/>
      <w:marRight w:val="0"/>
      <w:marTop w:val="0"/>
      <w:marBottom w:val="0"/>
      <w:divBdr>
        <w:top w:val="none" w:sz="0" w:space="0" w:color="auto"/>
        <w:left w:val="none" w:sz="0" w:space="0" w:color="auto"/>
        <w:bottom w:val="none" w:sz="0" w:space="0" w:color="auto"/>
        <w:right w:val="none" w:sz="0" w:space="0" w:color="auto"/>
      </w:divBdr>
    </w:div>
    <w:div w:id="1256398980">
      <w:bodyDiv w:val="1"/>
      <w:marLeft w:val="0"/>
      <w:marRight w:val="0"/>
      <w:marTop w:val="0"/>
      <w:marBottom w:val="0"/>
      <w:divBdr>
        <w:top w:val="none" w:sz="0" w:space="0" w:color="auto"/>
        <w:left w:val="none" w:sz="0" w:space="0" w:color="auto"/>
        <w:bottom w:val="none" w:sz="0" w:space="0" w:color="auto"/>
        <w:right w:val="none" w:sz="0" w:space="0" w:color="auto"/>
      </w:divBdr>
    </w:div>
    <w:div w:id="1256597174">
      <w:bodyDiv w:val="1"/>
      <w:marLeft w:val="0"/>
      <w:marRight w:val="0"/>
      <w:marTop w:val="0"/>
      <w:marBottom w:val="0"/>
      <w:divBdr>
        <w:top w:val="none" w:sz="0" w:space="0" w:color="auto"/>
        <w:left w:val="none" w:sz="0" w:space="0" w:color="auto"/>
        <w:bottom w:val="none" w:sz="0" w:space="0" w:color="auto"/>
        <w:right w:val="none" w:sz="0" w:space="0" w:color="auto"/>
      </w:divBdr>
    </w:div>
    <w:div w:id="1256790687">
      <w:bodyDiv w:val="1"/>
      <w:marLeft w:val="0"/>
      <w:marRight w:val="0"/>
      <w:marTop w:val="0"/>
      <w:marBottom w:val="0"/>
      <w:divBdr>
        <w:top w:val="none" w:sz="0" w:space="0" w:color="auto"/>
        <w:left w:val="none" w:sz="0" w:space="0" w:color="auto"/>
        <w:bottom w:val="none" w:sz="0" w:space="0" w:color="auto"/>
        <w:right w:val="none" w:sz="0" w:space="0" w:color="auto"/>
      </w:divBdr>
    </w:div>
    <w:div w:id="1256937242">
      <w:bodyDiv w:val="1"/>
      <w:marLeft w:val="0"/>
      <w:marRight w:val="0"/>
      <w:marTop w:val="0"/>
      <w:marBottom w:val="0"/>
      <w:divBdr>
        <w:top w:val="none" w:sz="0" w:space="0" w:color="auto"/>
        <w:left w:val="none" w:sz="0" w:space="0" w:color="auto"/>
        <w:bottom w:val="none" w:sz="0" w:space="0" w:color="auto"/>
        <w:right w:val="none" w:sz="0" w:space="0" w:color="auto"/>
      </w:divBdr>
    </w:div>
    <w:div w:id="1257059500">
      <w:bodyDiv w:val="1"/>
      <w:marLeft w:val="0"/>
      <w:marRight w:val="0"/>
      <w:marTop w:val="0"/>
      <w:marBottom w:val="0"/>
      <w:divBdr>
        <w:top w:val="none" w:sz="0" w:space="0" w:color="auto"/>
        <w:left w:val="none" w:sz="0" w:space="0" w:color="auto"/>
        <w:bottom w:val="none" w:sz="0" w:space="0" w:color="auto"/>
        <w:right w:val="none" w:sz="0" w:space="0" w:color="auto"/>
      </w:divBdr>
    </w:div>
    <w:div w:id="1257130143">
      <w:bodyDiv w:val="1"/>
      <w:marLeft w:val="0"/>
      <w:marRight w:val="0"/>
      <w:marTop w:val="0"/>
      <w:marBottom w:val="0"/>
      <w:divBdr>
        <w:top w:val="none" w:sz="0" w:space="0" w:color="auto"/>
        <w:left w:val="none" w:sz="0" w:space="0" w:color="auto"/>
        <w:bottom w:val="none" w:sz="0" w:space="0" w:color="auto"/>
        <w:right w:val="none" w:sz="0" w:space="0" w:color="auto"/>
      </w:divBdr>
    </w:div>
    <w:div w:id="1257250855">
      <w:bodyDiv w:val="1"/>
      <w:marLeft w:val="0"/>
      <w:marRight w:val="0"/>
      <w:marTop w:val="0"/>
      <w:marBottom w:val="0"/>
      <w:divBdr>
        <w:top w:val="none" w:sz="0" w:space="0" w:color="auto"/>
        <w:left w:val="none" w:sz="0" w:space="0" w:color="auto"/>
        <w:bottom w:val="none" w:sz="0" w:space="0" w:color="auto"/>
        <w:right w:val="none" w:sz="0" w:space="0" w:color="auto"/>
      </w:divBdr>
    </w:div>
    <w:div w:id="1257399137">
      <w:bodyDiv w:val="1"/>
      <w:marLeft w:val="0"/>
      <w:marRight w:val="0"/>
      <w:marTop w:val="0"/>
      <w:marBottom w:val="0"/>
      <w:divBdr>
        <w:top w:val="none" w:sz="0" w:space="0" w:color="auto"/>
        <w:left w:val="none" w:sz="0" w:space="0" w:color="auto"/>
        <w:bottom w:val="none" w:sz="0" w:space="0" w:color="auto"/>
        <w:right w:val="none" w:sz="0" w:space="0" w:color="auto"/>
      </w:divBdr>
    </w:div>
    <w:div w:id="1257401087">
      <w:bodyDiv w:val="1"/>
      <w:marLeft w:val="0"/>
      <w:marRight w:val="0"/>
      <w:marTop w:val="0"/>
      <w:marBottom w:val="0"/>
      <w:divBdr>
        <w:top w:val="none" w:sz="0" w:space="0" w:color="auto"/>
        <w:left w:val="none" w:sz="0" w:space="0" w:color="auto"/>
        <w:bottom w:val="none" w:sz="0" w:space="0" w:color="auto"/>
        <w:right w:val="none" w:sz="0" w:space="0" w:color="auto"/>
      </w:divBdr>
    </w:div>
    <w:div w:id="1257520937">
      <w:bodyDiv w:val="1"/>
      <w:marLeft w:val="0"/>
      <w:marRight w:val="0"/>
      <w:marTop w:val="0"/>
      <w:marBottom w:val="0"/>
      <w:divBdr>
        <w:top w:val="none" w:sz="0" w:space="0" w:color="auto"/>
        <w:left w:val="none" w:sz="0" w:space="0" w:color="auto"/>
        <w:bottom w:val="none" w:sz="0" w:space="0" w:color="auto"/>
        <w:right w:val="none" w:sz="0" w:space="0" w:color="auto"/>
      </w:divBdr>
    </w:div>
    <w:div w:id="1257640813">
      <w:bodyDiv w:val="1"/>
      <w:marLeft w:val="0"/>
      <w:marRight w:val="0"/>
      <w:marTop w:val="0"/>
      <w:marBottom w:val="0"/>
      <w:divBdr>
        <w:top w:val="none" w:sz="0" w:space="0" w:color="auto"/>
        <w:left w:val="none" w:sz="0" w:space="0" w:color="auto"/>
        <w:bottom w:val="none" w:sz="0" w:space="0" w:color="auto"/>
        <w:right w:val="none" w:sz="0" w:space="0" w:color="auto"/>
      </w:divBdr>
    </w:div>
    <w:div w:id="1257860230">
      <w:bodyDiv w:val="1"/>
      <w:marLeft w:val="0"/>
      <w:marRight w:val="0"/>
      <w:marTop w:val="0"/>
      <w:marBottom w:val="0"/>
      <w:divBdr>
        <w:top w:val="none" w:sz="0" w:space="0" w:color="auto"/>
        <w:left w:val="none" w:sz="0" w:space="0" w:color="auto"/>
        <w:bottom w:val="none" w:sz="0" w:space="0" w:color="auto"/>
        <w:right w:val="none" w:sz="0" w:space="0" w:color="auto"/>
      </w:divBdr>
    </w:div>
    <w:div w:id="1258058334">
      <w:bodyDiv w:val="1"/>
      <w:marLeft w:val="0"/>
      <w:marRight w:val="0"/>
      <w:marTop w:val="0"/>
      <w:marBottom w:val="0"/>
      <w:divBdr>
        <w:top w:val="none" w:sz="0" w:space="0" w:color="auto"/>
        <w:left w:val="none" w:sz="0" w:space="0" w:color="auto"/>
        <w:bottom w:val="none" w:sz="0" w:space="0" w:color="auto"/>
        <w:right w:val="none" w:sz="0" w:space="0" w:color="auto"/>
      </w:divBdr>
    </w:div>
    <w:div w:id="1258178637">
      <w:bodyDiv w:val="1"/>
      <w:marLeft w:val="0"/>
      <w:marRight w:val="0"/>
      <w:marTop w:val="0"/>
      <w:marBottom w:val="0"/>
      <w:divBdr>
        <w:top w:val="none" w:sz="0" w:space="0" w:color="auto"/>
        <w:left w:val="none" w:sz="0" w:space="0" w:color="auto"/>
        <w:bottom w:val="none" w:sz="0" w:space="0" w:color="auto"/>
        <w:right w:val="none" w:sz="0" w:space="0" w:color="auto"/>
      </w:divBdr>
    </w:div>
    <w:div w:id="1258247595">
      <w:bodyDiv w:val="1"/>
      <w:marLeft w:val="0"/>
      <w:marRight w:val="0"/>
      <w:marTop w:val="0"/>
      <w:marBottom w:val="0"/>
      <w:divBdr>
        <w:top w:val="none" w:sz="0" w:space="0" w:color="auto"/>
        <w:left w:val="none" w:sz="0" w:space="0" w:color="auto"/>
        <w:bottom w:val="none" w:sz="0" w:space="0" w:color="auto"/>
        <w:right w:val="none" w:sz="0" w:space="0" w:color="auto"/>
      </w:divBdr>
    </w:div>
    <w:div w:id="1258251030">
      <w:bodyDiv w:val="1"/>
      <w:marLeft w:val="0"/>
      <w:marRight w:val="0"/>
      <w:marTop w:val="0"/>
      <w:marBottom w:val="0"/>
      <w:divBdr>
        <w:top w:val="none" w:sz="0" w:space="0" w:color="auto"/>
        <w:left w:val="none" w:sz="0" w:space="0" w:color="auto"/>
        <w:bottom w:val="none" w:sz="0" w:space="0" w:color="auto"/>
        <w:right w:val="none" w:sz="0" w:space="0" w:color="auto"/>
      </w:divBdr>
    </w:div>
    <w:div w:id="1258296424">
      <w:bodyDiv w:val="1"/>
      <w:marLeft w:val="0"/>
      <w:marRight w:val="0"/>
      <w:marTop w:val="0"/>
      <w:marBottom w:val="0"/>
      <w:divBdr>
        <w:top w:val="none" w:sz="0" w:space="0" w:color="auto"/>
        <w:left w:val="none" w:sz="0" w:space="0" w:color="auto"/>
        <w:bottom w:val="none" w:sz="0" w:space="0" w:color="auto"/>
        <w:right w:val="none" w:sz="0" w:space="0" w:color="auto"/>
      </w:divBdr>
    </w:div>
    <w:div w:id="1258321964">
      <w:bodyDiv w:val="1"/>
      <w:marLeft w:val="0"/>
      <w:marRight w:val="0"/>
      <w:marTop w:val="0"/>
      <w:marBottom w:val="0"/>
      <w:divBdr>
        <w:top w:val="none" w:sz="0" w:space="0" w:color="auto"/>
        <w:left w:val="none" w:sz="0" w:space="0" w:color="auto"/>
        <w:bottom w:val="none" w:sz="0" w:space="0" w:color="auto"/>
        <w:right w:val="none" w:sz="0" w:space="0" w:color="auto"/>
      </w:divBdr>
    </w:div>
    <w:div w:id="1258636287">
      <w:bodyDiv w:val="1"/>
      <w:marLeft w:val="0"/>
      <w:marRight w:val="0"/>
      <w:marTop w:val="0"/>
      <w:marBottom w:val="0"/>
      <w:divBdr>
        <w:top w:val="none" w:sz="0" w:space="0" w:color="auto"/>
        <w:left w:val="none" w:sz="0" w:space="0" w:color="auto"/>
        <w:bottom w:val="none" w:sz="0" w:space="0" w:color="auto"/>
        <w:right w:val="none" w:sz="0" w:space="0" w:color="auto"/>
      </w:divBdr>
    </w:div>
    <w:div w:id="1258713719">
      <w:bodyDiv w:val="1"/>
      <w:marLeft w:val="0"/>
      <w:marRight w:val="0"/>
      <w:marTop w:val="0"/>
      <w:marBottom w:val="0"/>
      <w:divBdr>
        <w:top w:val="none" w:sz="0" w:space="0" w:color="auto"/>
        <w:left w:val="none" w:sz="0" w:space="0" w:color="auto"/>
        <w:bottom w:val="none" w:sz="0" w:space="0" w:color="auto"/>
        <w:right w:val="none" w:sz="0" w:space="0" w:color="auto"/>
      </w:divBdr>
    </w:div>
    <w:div w:id="1258754727">
      <w:bodyDiv w:val="1"/>
      <w:marLeft w:val="0"/>
      <w:marRight w:val="0"/>
      <w:marTop w:val="0"/>
      <w:marBottom w:val="0"/>
      <w:divBdr>
        <w:top w:val="none" w:sz="0" w:space="0" w:color="auto"/>
        <w:left w:val="none" w:sz="0" w:space="0" w:color="auto"/>
        <w:bottom w:val="none" w:sz="0" w:space="0" w:color="auto"/>
        <w:right w:val="none" w:sz="0" w:space="0" w:color="auto"/>
      </w:divBdr>
    </w:div>
    <w:div w:id="1258907916">
      <w:bodyDiv w:val="1"/>
      <w:marLeft w:val="0"/>
      <w:marRight w:val="0"/>
      <w:marTop w:val="0"/>
      <w:marBottom w:val="0"/>
      <w:divBdr>
        <w:top w:val="none" w:sz="0" w:space="0" w:color="auto"/>
        <w:left w:val="none" w:sz="0" w:space="0" w:color="auto"/>
        <w:bottom w:val="none" w:sz="0" w:space="0" w:color="auto"/>
        <w:right w:val="none" w:sz="0" w:space="0" w:color="auto"/>
      </w:divBdr>
    </w:div>
    <w:div w:id="1259213552">
      <w:bodyDiv w:val="1"/>
      <w:marLeft w:val="0"/>
      <w:marRight w:val="0"/>
      <w:marTop w:val="0"/>
      <w:marBottom w:val="0"/>
      <w:divBdr>
        <w:top w:val="none" w:sz="0" w:space="0" w:color="auto"/>
        <w:left w:val="none" w:sz="0" w:space="0" w:color="auto"/>
        <w:bottom w:val="none" w:sz="0" w:space="0" w:color="auto"/>
        <w:right w:val="none" w:sz="0" w:space="0" w:color="auto"/>
      </w:divBdr>
    </w:div>
    <w:div w:id="1259483861">
      <w:bodyDiv w:val="1"/>
      <w:marLeft w:val="0"/>
      <w:marRight w:val="0"/>
      <w:marTop w:val="0"/>
      <w:marBottom w:val="0"/>
      <w:divBdr>
        <w:top w:val="none" w:sz="0" w:space="0" w:color="auto"/>
        <w:left w:val="none" w:sz="0" w:space="0" w:color="auto"/>
        <w:bottom w:val="none" w:sz="0" w:space="0" w:color="auto"/>
        <w:right w:val="none" w:sz="0" w:space="0" w:color="auto"/>
      </w:divBdr>
    </w:div>
    <w:div w:id="1259561423">
      <w:bodyDiv w:val="1"/>
      <w:marLeft w:val="0"/>
      <w:marRight w:val="0"/>
      <w:marTop w:val="0"/>
      <w:marBottom w:val="0"/>
      <w:divBdr>
        <w:top w:val="none" w:sz="0" w:space="0" w:color="auto"/>
        <w:left w:val="none" w:sz="0" w:space="0" w:color="auto"/>
        <w:bottom w:val="none" w:sz="0" w:space="0" w:color="auto"/>
        <w:right w:val="none" w:sz="0" w:space="0" w:color="auto"/>
      </w:divBdr>
    </w:div>
    <w:div w:id="1259680721">
      <w:bodyDiv w:val="1"/>
      <w:marLeft w:val="0"/>
      <w:marRight w:val="0"/>
      <w:marTop w:val="0"/>
      <w:marBottom w:val="0"/>
      <w:divBdr>
        <w:top w:val="none" w:sz="0" w:space="0" w:color="auto"/>
        <w:left w:val="none" w:sz="0" w:space="0" w:color="auto"/>
        <w:bottom w:val="none" w:sz="0" w:space="0" w:color="auto"/>
        <w:right w:val="none" w:sz="0" w:space="0" w:color="auto"/>
      </w:divBdr>
    </w:div>
    <w:div w:id="1259681629">
      <w:bodyDiv w:val="1"/>
      <w:marLeft w:val="0"/>
      <w:marRight w:val="0"/>
      <w:marTop w:val="0"/>
      <w:marBottom w:val="0"/>
      <w:divBdr>
        <w:top w:val="none" w:sz="0" w:space="0" w:color="auto"/>
        <w:left w:val="none" w:sz="0" w:space="0" w:color="auto"/>
        <w:bottom w:val="none" w:sz="0" w:space="0" w:color="auto"/>
        <w:right w:val="none" w:sz="0" w:space="0" w:color="auto"/>
      </w:divBdr>
    </w:div>
    <w:div w:id="1259799908">
      <w:bodyDiv w:val="1"/>
      <w:marLeft w:val="0"/>
      <w:marRight w:val="0"/>
      <w:marTop w:val="0"/>
      <w:marBottom w:val="0"/>
      <w:divBdr>
        <w:top w:val="none" w:sz="0" w:space="0" w:color="auto"/>
        <w:left w:val="none" w:sz="0" w:space="0" w:color="auto"/>
        <w:bottom w:val="none" w:sz="0" w:space="0" w:color="auto"/>
        <w:right w:val="none" w:sz="0" w:space="0" w:color="auto"/>
      </w:divBdr>
    </w:div>
    <w:div w:id="1260217256">
      <w:bodyDiv w:val="1"/>
      <w:marLeft w:val="0"/>
      <w:marRight w:val="0"/>
      <w:marTop w:val="0"/>
      <w:marBottom w:val="0"/>
      <w:divBdr>
        <w:top w:val="none" w:sz="0" w:space="0" w:color="auto"/>
        <w:left w:val="none" w:sz="0" w:space="0" w:color="auto"/>
        <w:bottom w:val="none" w:sz="0" w:space="0" w:color="auto"/>
        <w:right w:val="none" w:sz="0" w:space="0" w:color="auto"/>
      </w:divBdr>
    </w:div>
    <w:div w:id="1260329001">
      <w:bodyDiv w:val="1"/>
      <w:marLeft w:val="0"/>
      <w:marRight w:val="0"/>
      <w:marTop w:val="0"/>
      <w:marBottom w:val="0"/>
      <w:divBdr>
        <w:top w:val="none" w:sz="0" w:space="0" w:color="auto"/>
        <w:left w:val="none" w:sz="0" w:space="0" w:color="auto"/>
        <w:bottom w:val="none" w:sz="0" w:space="0" w:color="auto"/>
        <w:right w:val="none" w:sz="0" w:space="0" w:color="auto"/>
      </w:divBdr>
    </w:div>
    <w:div w:id="1260413226">
      <w:bodyDiv w:val="1"/>
      <w:marLeft w:val="0"/>
      <w:marRight w:val="0"/>
      <w:marTop w:val="0"/>
      <w:marBottom w:val="0"/>
      <w:divBdr>
        <w:top w:val="none" w:sz="0" w:space="0" w:color="auto"/>
        <w:left w:val="none" w:sz="0" w:space="0" w:color="auto"/>
        <w:bottom w:val="none" w:sz="0" w:space="0" w:color="auto"/>
        <w:right w:val="none" w:sz="0" w:space="0" w:color="auto"/>
      </w:divBdr>
    </w:div>
    <w:div w:id="1260527843">
      <w:bodyDiv w:val="1"/>
      <w:marLeft w:val="0"/>
      <w:marRight w:val="0"/>
      <w:marTop w:val="0"/>
      <w:marBottom w:val="0"/>
      <w:divBdr>
        <w:top w:val="none" w:sz="0" w:space="0" w:color="auto"/>
        <w:left w:val="none" w:sz="0" w:space="0" w:color="auto"/>
        <w:bottom w:val="none" w:sz="0" w:space="0" w:color="auto"/>
        <w:right w:val="none" w:sz="0" w:space="0" w:color="auto"/>
      </w:divBdr>
    </w:div>
    <w:div w:id="1260681396">
      <w:bodyDiv w:val="1"/>
      <w:marLeft w:val="0"/>
      <w:marRight w:val="0"/>
      <w:marTop w:val="0"/>
      <w:marBottom w:val="0"/>
      <w:divBdr>
        <w:top w:val="none" w:sz="0" w:space="0" w:color="auto"/>
        <w:left w:val="none" w:sz="0" w:space="0" w:color="auto"/>
        <w:bottom w:val="none" w:sz="0" w:space="0" w:color="auto"/>
        <w:right w:val="none" w:sz="0" w:space="0" w:color="auto"/>
      </w:divBdr>
    </w:div>
    <w:div w:id="1260748703">
      <w:bodyDiv w:val="1"/>
      <w:marLeft w:val="0"/>
      <w:marRight w:val="0"/>
      <w:marTop w:val="0"/>
      <w:marBottom w:val="0"/>
      <w:divBdr>
        <w:top w:val="none" w:sz="0" w:space="0" w:color="auto"/>
        <w:left w:val="none" w:sz="0" w:space="0" w:color="auto"/>
        <w:bottom w:val="none" w:sz="0" w:space="0" w:color="auto"/>
        <w:right w:val="none" w:sz="0" w:space="0" w:color="auto"/>
      </w:divBdr>
    </w:div>
    <w:div w:id="1260913659">
      <w:bodyDiv w:val="1"/>
      <w:marLeft w:val="0"/>
      <w:marRight w:val="0"/>
      <w:marTop w:val="0"/>
      <w:marBottom w:val="0"/>
      <w:divBdr>
        <w:top w:val="none" w:sz="0" w:space="0" w:color="auto"/>
        <w:left w:val="none" w:sz="0" w:space="0" w:color="auto"/>
        <w:bottom w:val="none" w:sz="0" w:space="0" w:color="auto"/>
        <w:right w:val="none" w:sz="0" w:space="0" w:color="auto"/>
      </w:divBdr>
    </w:div>
    <w:div w:id="1260986289">
      <w:bodyDiv w:val="1"/>
      <w:marLeft w:val="0"/>
      <w:marRight w:val="0"/>
      <w:marTop w:val="0"/>
      <w:marBottom w:val="0"/>
      <w:divBdr>
        <w:top w:val="none" w:sz="0" w:space="0" w:color="auto"/>
        <w:left w:val="none" w:sz="0" w:space="0" w:color="auto"/>
        <w:bottom w:val="none" w:sz="0" w:space="0" w:color="auto"/>
        <w:right w:val="none" w:sz="0" w:space="0" w:color="auto"/>
      </w:divBdr>
    </w:div>
    <w:div w:id="1261185288">
      <w:bodyDiv w:val="1"/>
      <w:marLeft w:val="0"/>
      <w:marRight w:val="0"/>
      <w:marTop w:val="0"/>
      <w:marBottom w:val="0"/>
      <w:divBdr>
        <w:top w:val="none" w:sz="0" w:space="0" w:color="auto"/>
        <w:left w:val="none" w:sz="0" w:space="0" w:color="auto"/>
        <w:bottom w:val="none" w:sz="0" w:space="0" w:color="auto"/>
        <w:right w:val="none" w:sz="0" w:space="0" w:color="auto"/>
      </w:divBdr>
    </w:div>
    <w:div w:id="1261254315">
      <w:bodyDiv w:val="1"/>
      <w:marLeft w:val="0"/>
      <w:marRight w:val="0"/>
      <w:marTop w:val="0"/>
      <w:marBottom w:val="0"/>
      <w:divBdr>
        <w:top w:val="none" w:sz="0" w:space="0" w:color="auto"/>
        <w:left w:val="none" w:sz="0" w:space="0" w:color="auto"/>
        <w:bottom w:val="none" w:sz="0" w:space="0" w:color="auto"/>
        <w:right w:val="none" w:sz="0" w:space="0" w:color="auto"/>
      </w:divBdr>
    </w:div>
    <w:div w:id="1261259230">
      <w:bodyDiv w:val="1"/>
      <w:marLeft w:val="0"/>
      <w:marRight w:val="0"/>
      <w:marTop w:val="0"/>
      <w:marBottom w:val="0"/>
      <w:divBdr>
        <w:top w:val="none" w:sz="0" w:space="0" w:color="auto"/>
        <w:left w:val="none" w:sz="0" w:space="0" w:color="auto"/>
        <w:bottom w:val="none" w:sz="0" w:space="0" w:color="auto"/>
        <w:right w:val="none" w:sz="0" w:space="0" w:color="auto"/>
      </w:divBdr>
    </w:div>
    <w:div w:id="1261328638">
      <w:bodyDiv w:val="1"/>
      <w:marLeft w:val="0"/>
      <w:marRight w:val="0"/>
      <w:marTop w:val="0"/>
      <w:marBottom w:val="0"/>
      <w:divBdr>
        <w:top w:val="none" w:sz="0" w:space="0" w:color="auto"/>
        <w:left w:val="none" w:sz="0" w:space="0" w:color="auto"/>
        <w:bottom w:val="none" w:sz="0" w:space="0" w:color="auto"/>
        <w:right w:val="none" w:sz="0" w:space="0" w:color="auto"/>
      </w:divBdr>
    </w:div>
    <w:div w:id="1261372416">
      <w:bodyDiv w:val="1"/>
      <w:marLeft w:val="0"/>
      <w:marRight w:val="0"/>
      <w:marTop w:val="0"/>
      <w:marBottom w:val="0"/>
      <w:divBdr>
        <w:top w:val="none" w:sz="0" w:space="0" w:color="auto"/>
        <w:left w:val="none" w:sz="0" w:space="0" w:color="auto"/>
        <w:bottom w:val="none" w:sz="0" w:space="0" w:color="auto"/>
        <w:right w:val="none" w:sz="0" w:space="0" w:color="auto"/>
      </w:divBdr>
    </w:div>
    <w:div w:id="1261448984">
      <w:bodyDiv w:val="1"/>
      <w:marLeft w:val="0"/>
      <w:marRight w:val="0"/>
      <w:marTop w:val="0"/>
      <w:marBottom w:val="0"/>
      <w:divBdr>
        <w:top w:val="none" w:sz="0" w:space="0" w:color="auto"/>
        <w:left w:val="none" w:sz="0" w:space="0" w:color="auto"/>
        <w:bottom w:val="none" w:sz="0" w:space="0" w:color="auto"/>
        <w:right w:val="none" w:sz="0" w:space="0" w:color="auto"/>
      </w:divBdr>
    </w:div>
    <w:div w:id="1261450686">
      <w:bodyDiv w:val="1"/>
      <w:marLeft w:val="0"/>
      <w:marRight w:val="0"/>
      <w:marTop w:val="0"/>
      <w:marBottom w:val="0"/>
      <w:divBdr>
        <w:top w:val="none" w:sz="0" w:space="0" w:color="auto"/>
        <w:left w:val="none" w:sz="0" w:space="0" w:color="auto"/>
        <w:bottom w:val="none" w:sz="0" w:space="0" w:color="auto"/>
        <w:right w:val="none" w:sz="0" w:space="0" w:color="auto"/>
      </w:divBdr>
    </w:div>
    <w:div w:id="1261523186">
      <w:bodyDiv w:val="1"/>
      <w:marLeft w:val="0"/>
      <w:marRight w:val="0"/>
      <w:marTop w:val="0"/>
      <w:marBottom w:val="0"/>
      <w:divBdr>
        <w:top w:val="none" w:sz="0" w:space="0" w:color="auto"/>
        <w:left w:val="none" w:sz="0" w:space="0" w:color="auto"/>
        <w:bottom w:val="none" w:sz="0" w:space="0" w:color="auto"/>
        <w:right w:val="none" w:sz="0" w:space="0" w:color="auto"/>
      </w:divBdr>
    </w:div>
    <w:div w:id="1261569115">
      <w:bodyDiv w:val="1"/>
      <w:marLeft w:val="0"/>
      <w:marRight w:val="0"/>
      <w:marTop w:val="0"/>
      <w:marBottom w:val="0"/>
      <w:divBdr>
        <w:top w:val="none" w:sz="0" w:space="0" w:color="auto"/>
        <w:left w:val="none" w:sz="0" w:space="0" w:color="auto"/>
        <w:bottom w:val="none" w:sz="0" w:space="0" w:color="auto"/>
        <w:right w:val="none" w:sz="0" w:space="0" w:color="auto"/>
      </w:divBdr>
    </w:div>
    <w:div w:id="1261833514">
      <w:bodyDiv w:val="1"/>
      <w:marLeft w:val="0"/>
      <w:marRight w:val="0"/>
      <w:marTop w:val="0"/>
      <w:marBottom w:val="0"/>
      <w:divBdr>
        <w:top w:val="none" w:sz="0" w:space="0" w:color="auto"/>
        <w:left w:val="none" w:sz="0" w:space="0" w:color="auto"/>
        <w:bottom w:val="none" w:sz="0" w:space="0" w:color="auto"/>
        <w:right w:val="none" w:sz="0" w:space="0" w:color="auto"/>
      </w:divBdr>
    </w:div>
    <w:div w:id="1262058779">
      <w:bodyDiv w:val="1"/>
      <w:marLeft w:val="0"/>
      <w:marRight w:val="0"/>
      <w:marTop w:val="0"/>
      <w:marBottom w:val="0"/>
      <w:divBdr>
        <w:top w:val="none" w:sz="0" w:space="0" w:color="auto"/>
        <w:left w:val="none" w:sz="0" w:space="0" w:color="auto"/>
        <w:bottom w:val="none" w:sz="0" w:space="0" w:color="auto"/>
        <w:right w:val="none" w:sz="0" w:space="0" w:color="auto"/>
      </w:divBdr>
    </w:div>
    <w:div w:id="1262299776">
      <w:bodyDiv w:val="1"/>
      <w:marLeft w:val="0"/>
      <w:marRight w:val="0"/>
      <w:marTop w:val="0"/>
      <w:marBottom w:val="0"/>
      <w:divBdr>
        <w:top w:val="none" w:sz="0" w:space="0" w:color="auto"/>
        <w:left w:val="none" w:sz="0" w:space="0" w:color="auto"/>
        <w:bottom w:val="none" w:sz="0" w:space="0" w:color="auto"/>
        <w:right w:val="none" w:sz="0" w:space="0" w:color="auto"/>
      </w:divBdr>
    </w:div>
    <w:div w:id="1262301039">
      <w:bodyDiv w:val="1"/>
      <w:marLeft w:val="0"/>
      <w:marRight w:val="0"/>
      <w:marTop w:val="0"/>
      <w:marBottom w:val="0"/>
      <w:divBdr>
        <w:top w:val="none" w:sz="0" w:space="0" w:color="auto"/>
        <w:left w:val="none" w:sz="0" w:space="0" w:color="auto"/>
        <w:bottom w:val="none" w:sz="0" w:space="0" w:color="auto"/>
        <w:right w:val="none" w:sz="0" w:space="0" w:color="auto"/>
      </w:divBdr>
    </w:div>
    <w:div w:id="1262372088">
      <w:bodyDiv w:val="1"/>
      <w:marLeft w:val="0"/>
      <w:marRight w:val="0"/>
      <w:marTop w:val="0"/>
      <w:marBottom w:val="0"/>
      <w:divBdr>
        <w:top w:val="none" w:sz="0" w:space="0" w:color="auto"/>
        <w:left w:val="none" w:sz="0" w:space="0" w:color="auto"/>
        <w:bottom w:val="none" w:sz="0" w:space="0" w:color="auto"/>
        <w:right w:val="none" w:sz="0" w:space="0" w:color="auto"/>
      </w:divBdr>
    </w:div>
    <w:div w:id="1262565503">
      <w:bodyDiv w:val="1"/>
      <w:marLeft w:val="0"/>
      <w:marRight w:val="0"/>
      <w:marTop w:val="0"/>
      <w:marBottom w:val="0"/>
      <w:divBdr>
        <w:top w:val="none" w:sz="0" w:space="0" w:color="auto"/>
        <w:left w:val="none" w:sz="0" w:space="0" w:color="auto"/>
        <w:bottom w:val="none" w:sz="0" w:space="0" w:color="auto"/>
        <w:right w:val="none" w:sz="0" w:space="0" w:color="auto"/>
      </w:divBdr>
    </w:div>
    <w:div w:id="1262568073">
      <w:bodyDiv w:val="1"/>
      <w:marLeft w:val="0"/>
      <w:marRight w:val="0"/>
      <w:marTop w:val="0"/>
      <w:marBottom w:val="0"/>
      <w:divBdr>
        <w:top w:val="none" w:sz="0" w:space="0" w:color="auto"/>
        <w:left w:val="none" w:sz="0" w:space="0" w:color="auto"/>
        <w:bottom w:val="none" w:sz="0" w:space="0" w:color="auto"/>
        <w:right w:val="none" w:sz="0" w:space="0" w:color="auto"/>
      </w:divBdr>
    </w:div>
    <w:div w:id="1262880949">
      <w:bodyDiv w:val="1"/>
      <w:marLeft w:val="0"/>
      <w:marRight w:val="0"/>
      <w:marTop w:val="0"/>
      <w:marBottom w:val="0"/>
      <w:divBdr>
        <w:top w:val="none" w:sz="0" w:space="0" w:color="auto"/>
        <w:left w:val="none" w:sz="0" w:space="0" w:color="auto"/>
        <w:bottom w:val="none" w:sz="0" w:space="0" w:color="auto"/>
        <w:right w:val="none" w:sz="0" w:space="0" w:color="auto"/>
      </w:divBdr>
    </w:div>
    <w:div w:id="1262907595">
      <w:bodyDiv w:val="1"/>
      <w:marLeft w:val="0"/>
      <w:marRight w:val="0"/>
      <w:marTop w:val="0"/>
      <w:marBottom w:val="0"/>
      <w:divBdr>
        <w:top w:val="none" w:sz="0" w:space="0" w:color="auto"/>
        <w:left w:val="none" w:sz="0" w:space="0" w:color="auto"/>
        <w:bottom w:val="none" w:sz="0" w:space="0" w:color="auto"/>
        <w:right w:val="none" w:sz="0" w:space="0" w:color="auto"/>
      </w:divBdr>
    </w:div>
    <w:div w:id="1262953380">
      <w:bodyDiv w:val="1"/>
      <w:marLeft w:val="0"/>
      <w:marRight w:val="0"/>
      <w:marTop w:val="0"/>
      <w:marBottom w:val="0"/>
      <w:divBdr>
        <w:top w:val="none" w:sz="0" w:space="0" w:color="auto"/>
        <w:left w:val="none" w:sz="0" w:space="0" w:color="auto"/>
        <w:bottom w:val="none" w:sz="0" w:space="0" w:color="auto"/>
        <w:right w:val="none" w:sz="0" w:space="0" w:color="auto"/>
      </w:divBdr>
    </w:div>
    <w:div w:id="1263100572">
      <w:bodyDiv w:val="1"/>
      <w:marLeft w:val="0"/>
      <w:marRight w:val="0"/>
      <w:marTop w:val="0"/>
      <w:marBottom w:val="0"/>
      <w:divBdr>
        <w:top w:val="none" w:sz="0" w:space="0" w:color="auto"/>
        <w:left w:val="none" w:sz="0" w:space="0" w:color="auto"/>
        <w:bottom w:val="none" w:sz="0" w:space="0" w:color="auto"/>
        <w:right w:val="none" w:sz="0" w:space="0" w:color="auto"/>
      </w:divBdr>
    </w:div>
    <w:div w:id="1263100690">
      <w:bodyDiv w:val="1"/>
      <w:marLeft w:val="0"/>
      <w:marRight w:val="0"/>
      <w:marTop w:val="0"/>
      <w:marBottom w:val="0"/>
      <w:divBdr>
        <w:top w:val="none" w:sz="0" w:space="0" w:color="auto"/>
        <w:left w:val="none" w:sz="0" w:space="0" w:color="auto"/>
        <w:bottom w:val="none" w:sz="0" w:space="0" w:color="auto"/>
        <w:right w:val="none" w:sz="0" w:space="0" w:color="auto"/>
      </w:divBdr>
    </w:div>
    <w:div w:id="1263369932">
      <w:bodyDiv w:val="1"/>
      <w:marLeft w:val="0"/>
      <w:marRight w:val="0"/>
      <w:marTop w:val="0"/>
      <w:marBottom w:val="0"/>
      <w:divBdr>
        <w:top w:val="none" w:sz="0" w:space="0" w:color="auto"/>
        <w:left w:val="none" w:sz="0" w:space="0" w:color="auto"/>
        <w:bottom w:val="none" w:sz="0" w:space="0" w:color="auto"/>
        <w:right w:val="none" w:sz="0" w:space="0" w:color="auto"/>
      </w:divBdr>
    </w:div>
    <w:div w:id="1263609618">
      <w:bodyDiv w:val="1"/>
      <w:marLeft w:val="0"/>
      <w:marRight w:val="0"/>
      <w:marTop w:val="0"/>
      <w:marBottom w:val="0"/>
      <w:divBdr>
        <w:top w:val="none" w:sz="0" w:space="0" w:color="auto"/>
        <w:left w:val="none" w:sz="0" w:space="0" w:color="auto"/>
        <w:bottom w:val="none" w:sz="0" w:space="0" w:color="auto"/>
        <w:right w:val="none" w:sz="0" w:space="0" w:color="auto"/>
      </w:divBdr>
    </w:div>
    <w:div w:id="1263609962">
      <w:bodyDiv w:val="1"/>
      <w:marLeft w:val="0"/>
      <w:marRight w:val="0"/>
      <w:marTop w:val="0"/>
      <w:marBottom w:val="0"/>
      <w:divBdr>
        <w:top w:val="none" w:sz="0" w:space="0" w:color="auto"/>
        <w:left w:val="none" w:sz="0" w:space="0" w:color="auto"/>
        <w:bottom w:val="none" w:sz="0" w:space="0" w:color="auto"/>
        <w:right w:val="none" w:sz="0" w:space="0" w:color="auto"/>
      </w:divBdr>
    </w:div>
    <w:div w:id="1264458815">
      <w:bodyDiv w:val="1"/>
      <w:marLeft w:val="0"/>
      <w:marRight w:val="0"/>
      <w:marTop w:val="0"/>
      <w:marBottom w:val="0"/>
      <w:divBdr>
        <w:top w:val="none" w:sz="0" w:space="0" w:color="auto"/>
        <w:left w:val="none" w:sz="0" w:space="0" w:color="auto"/>
        <w:bottom w:val="none" w:sz="0" w:space="0" w:color="auto"/>
        <w:right w:val="none" w:sz="0" w:space="0" w:color="auto"/>
      </w:divBdr>
    </w:div>
    <w:div w:id="1264529417">
      <w:bodyDiv w:val="1"/>
      <w:marLeft w:val="0"/>
      <w:marRight w:val="0"/>
      <w:marTop w:val="0"/>
      <w:marBottom w:val="0"/>
      <w:divBdr>
        <w:top w:val="none" w:sz="0" w:space="0" w:color="auto"/>
        <w:left w:val="none" w:sz="0" w:space="0" w:color="auto"/>
        <w:bottom w:val="none" w:sz="0" w:space="0" w:color="auto"/>
        <w:right w:val="none" w:sz="0" w:space="0" w:color="auto"/>
      </w:divBdr>
    </w:div>
    <w:div w:id="1265264968">
      <w:bodyDiv w:val="1"/>
      <w:marLeft w:val="0"/>
      <w:marRight w:val="0"/>
      <w:marTop w:val="0"/>
      <w:marBottom w:val="0"/>
      <w:divBdr>
        <w:top w:val="none" w:sz="0" w:space="0" w:color="auto"/>
        <w:left w:val="none" w:sz="0" w:space="0" w:color="auto"/>
        <w:bottom w:val="none" w:sz="0" w:space="0" w:color="auto"/>
        <w:right w:val="none" w:sz="0" w:space="0" w:color="auto"/>
      </w:divBdr>
    </w:div>
    <w:div w:id="1265501258">
      <w:bodyDiv w:val="1"/>
      <w:marLeft w:val="0"/>
      <w:marRight w:val="0"/>
      <w:marTop w:val="0"/>
      <w:marBottom w:val="0"/>
      <w:divBdr>
        <w:top w:val="none" w:sz="0" w:space="0" w:color="auto"/>
        <w:left w:val="none" w:sz="0" w:space="0" w:color="auto"/>
        <w:bottom w:val="none" w:sz="0" w:space="0" w:color="auto"/>
        <w:right w:val="none" w:sz="0" w:space="0" w:color="auto"/>
      </w:divBdr>
    </w:div>
    <w:div w:id="1265529624">
      <w:bodyDiv w:val="1"/>
      <w:marLeft w:val="0"/>
      <w:marRight w:val="0"/>
      <w:marTop w:val="0"/>
      <w:marBottom w:val="0"/>
      <w:divBdr>
        <w:top w:val="none" w:sz="0" w:space="0" w:color="auto"/>
        <w:left w:val="none" w:sz="0" w:space="0" w:color="auto"/>
        <w:bottom w:val="none" w:sz="0" w:space="0" w:color="auto"/>
        <w:right w:val="none" w:sz="0" w:space="0" w:color="auto"/>
      </w:divBdr>
    </w:div>
    <w:div w:id="1265530992">
      <w:bodyDiv w:val="1"/>
      <w:marLeft w:val="0"/>
      <w:marRight w:val="0"/>
      <w:marTop w:val="0"/>
      <w:marBottom w:val="0"/>
      <w:divBdr>
        <w:top w:val="none" w:sz="0" w:space="0" w:color="auto"/>
        <w:left w:val="none" w:sz="0" w:space="0" w:color="auto"/>
        <w:bottom w:val="none" w:sz="0" w:space="0" w:color="auto"/>
        <w:right w:val="none" w:sz="0" w:space="0" w:color="auto"/>
      </w:divBdr>
    </w:div>
    <w:div w:id="1265575535">
      <w:bodyDiv w:val="1"/>
      <w:marLeft w:val="0"/>
      <w:marRight w:val="0"/>
      <w:marTop w:val="0"/>
      <w:marBottom w:val="0"/>
      <w:divBdr>
        <w:top w:val="none" w:sz="0" w:space="0" w:color="auto"/>
        <w:left w:val="none" w:sz="0" w:space="0" w:color="auto"/>
        <w:bottom w:val="none" w:sz="0" w:space="0" w:color="auto"/>
        <w:right w:val="none" w:sz="0" w:space="0" w:color="auto"/>
      </w:divBdr>
    </w:div>
    <w:div w:id="1265728015">
      <w:bodyDiv w:val="1"/>
      <w:marLeft w:val="0"/>
      <w:marRight w:val="0"/>
      <w:marTop w:val="0"/>
      <w:marBottom w:val="0"/>
      <w:divBdr>
        <w:top w:val="none" w:sz="0" w:space="0" w:color="auto"/>
        <w:left w:val="none" w:sz="0" w:space="0" w:color="auto"/>
        <w:bottom w:val="none" w:sz="0" w:space="0" w:color="auto"/>
        <w:right w:val="none" w:sz="0" w:space="0" w:color="auto"/>
      </w:divBdr>
    </w:div>
    <w:div w:id="1266036238">
      <w:bodyDiv w:val="1"/>
      <w:marLeft w:val="0"/>
      <w:marRight w:val="0"/>
      <w:marTop w:val="0"/>
      <w:marBottom w:val="0"/>
      <w:divBdr>
        <w:top w:val="none" w:sz="0" w:space="0" w:color="auto"/>
        <w:left w:val="none" w:sz="0" w:space="0" w:color="auto"/>
        <w:bottom w:val="none" w:sz="0" w:space="0" w:color="auto"/>
        <w:right w:val="none" w:sz="0" w:space="0" w:color="auto"/>
      </w:divBdr>
    </w:div>
    <w:div w:id="1266499568">
      <w:bodyDiv w:val="1"/>
      <w:marLeft w:val="0"/>
      <w:marRight w:val="0"/>
      <w:marTop w:val="0"/>
      <w:marBottom w:val="0"/>
      <w:divBdr>
        <w:top w:val="none" w:sz="0" w:space="0" w:color="auto"/>
        <w:left w:val="none" w:sz="0" w:space="0" w:color="auto"/>
        <w:bottom w:val="none" w:sz="0" w:space="0" w:color="auto"/>
        <w:right w:val="none" w:sz="0" w:space="0" w:color="auto"/>
      </w:divBdr>
    </w:div>
    <w:div w:id="1266615151">
      <w:bodyDiv w:val="1"/>
      <w:marLeft w:val="0"/>
      <w:marRight w:val="0"/>
      <w:marTop w:val="0"/>
      <w:marBottom w:val="0"/>
      <w:divBdr>
        <w:top w:val="none" w:sz="0" w:space="0" w:color="auto"/>
        <w:left w:val="none" w:sz="0" w:space="0" w:color="auto"/>
        <w:bottom w:val="none" w:sz="0" w:space="0" w:color="auto"/>
        <w:right w:val="none" w:sz="0" w:space="0" w:color="auto"/>
      </w:divBdr>
    </w:div>
    <w:div w:id="1266616140">
      <w:bodyDiv w:val="1"/>
      <w:marLeft w:val="0"/>
      <w:marRight w:val="0"/>
      <w:marTop w:val="0"/>
      <w:marBottom w:val="0"/>
      <w:divBdr>
        <w:top w:val="none" w:sz="0" w:space="0" w:color="auto"/>
        <w:left w:val="none" w:sz="0" w:space="0" w:color="auto"/>
        <w:bottom w:val="none" w:sz="0" w:space="0" w:color="auto"/>
        <w:right w:val="none" w:sz="0" w:space="0" w:color="auto"/>
      </w:divBdr>
    </w:div>
    <w:div w:id="1267468466">
      <w:bodyDiv w:val="1"/>
      <w:marLeft w:val="0"/>
      <w:marRight w:val="0"/>
      <w:marTop w:val="0"/>
      <w:marBottom w:val="0"/>
      <w:divBdr>
        <w:top w:val="none" w:sz="0" w:space="0" w:color="auto"/>
        <w:left w:val="none" w:sz="0" w:space="0" w:color="auto"/>
        <w:bottom w:val="none" w:sz="0" w:space="0" w:color="auto"/>
        <w:right w:val="none" w:sz="0" w:space="0" w:color="auto"/>
      </w:divBdr>
    </w:div>
    <w:div w:id="1267539347">
      <w:bodyDiv w:val="1"/>
      <w:marLeft w:val="0"/>
      <w:marRight w:val="0"/>
      <w:marTop w:val="0"/>
      <w:marBottom w:val="0"/>
      <w:divBdr>
        <w:top w:val="none" w:sz="0" w:space="0" w:color="auto"/>
        <w:left w:val="none" w:sz="0" w:space="0" w:color="auto"/>
        <w:bottom w:val="none" w:sz="0" w:space="0" w:color="auto"/>
        <w:right w:val="none" w:sz="0" w:space="0" w:color="auto"/>
      </w:divBdr>
    </w:div>
    <w:div w:id="1267811765">
      <w:bodyDiv w:val="1"/>
      <w:marLeft w:val="0"/>
      <w:marRight w:val="0"/>
      <w:marTop w:val="0"/>
      <w:marBottom w:val="0"/>
      <w:divBdr>
        <w:top w:val="none" w:sz="0" w:space="0" w:color="auto"/>
        <w:left w:val="none" w:sz="0" w:space="0" w:color="auto"/>
        <w:bottom w:val="none" w:sz="0" w:space="0" w:color="auto"/>
        <w:right w:val="none" w:sz="0" w:space="0" w:color="auto"/>
      </w:divBdr>
    </w:div>
    <w:div w:id="1267882374">
      <w:bodyDiv w:val="1"/>
      <w:marLeft w:val="0"/>
      <w:marRight w:val="0"/>
      <w:marTop w:val="0"/>
      <w:marBottom w:val="0"/>
      <w:divBdr>
        <w:top w:val="none" w:sz="0" w:space="0" w:color="auto"/>
        <w:left w:val="none" w:sz="0" w:space="0" w:color="auto"/>
        <w:bottom w:val="none" w:sz="0" w:space="0" w:color="auto"/>
        <w:right w:val="none" w:sz="0" w:space="0" w:color="auto"/>
      </w:divBdr>
    </w:div>
    <w:div w:id="1267884570">
      <w:bodyDiv w:val="1"/>
      <w:marLeft w:val="0"/>
      <w:marRight w:val="0"/>
      <w:marTop w:val="0"/>
      <w:marBottom w:val="0"/>
      <w:divBdr>
        <w:top w:val="none" w:sz="0" w:space="0" w:color="auto"/>
        <w:left w:val="none" w:sz="0" w:space="0" w:color="auto"/>
        <w:bottom w:val="none" w:sz="0" w:space="0" w:color="auto"/>
        <w:right w:val="none" w:sz="0" w:space="0" w:color="auto"/>
      </w:divBdr>
    </w:div>
    <w:div w:id="1267931191">
      <w:bodyDiv w:val="1"/>
      <w:marLeft w:val="0"/>
      <w:marRight w:val="0"/>
      <w:marTop w:val="0"/>
      <w:marBottom w:val="0"/>
      <w:divBdr>
        <w:top w:val="none" w:sz="0" w:space="0" w:color="auto"/>
        <w:left w:val="none" w:sz="0" w:space="0" w:color="auto"/>
        <w:bottom w:val="none" w:sz="0" w:space="0" w:color="auto"/>
        <w:right w:val="none" w:sz="0" w:space="0" w:color="auto"/>
      </w:divBdr>
    </w:div>
    <w:div w:id="1268001754">
      <w:bodyDiv w:val="1"/>
      <w:marLeft w:val="0"/>
      <w:marRight w:val="0"/>
      <w:marTop w:val="0"/>
      <w:marBottom w:val="0"/>
      <w:divBdr>
        <w:top w:val="none" w:sz="0" w:space="0" w:color="auto"/>
        <w:left w:val="none" w:sz="0" w:space="0" w:color="auto"/>
        <w:bottom w:val="none" w:sz="0" w:space="0" w:color="auto"/>
        <w:right w:val="none" w:sz="0" w:space="0" w:color="auto"/>
      </w:divBdr>
    </w:div>
    <w:div w:id="1268079602">
      <w:bodyDiv w:val="1"/>
      <w:marLeft w:val="0"/>
      <w:marRight w:val="0"/>
      <w:marTop w:val="0"/>
      <w:marBottom w:val="0"/>
      <w:divBdr>
        <w:top w:val="none" w:sz="0" w:space="0" w:color="auto"/>
        <w:left w:val="none" w:sz="0" w:space="0" w:color="auto"/>
        <w:bottom w:val="none" w:sz="0" w:space="0" w:color="auto"/>
        <w:right w:val="none" w:sz="0" w:space="0" w:color="auto"/>
      </w:divBdr>
    </w:div>
    <w:div w:id="1268080865">
      <w:bodyDiv w:val="1"/>
      <w:marLeft w:val="0"/>
      <w:marRight w:val="0"/>
      <w:marTop w:val="0"/>
      <w:marBottom w:val="0"/>
      <w:divBdr>
        <w:top w:val="none" w:sz="0" w:space="0" w:color="auto"/>
        <w:left w:val="none" w:sz="0" w:space="0" w:color="auto"/>
        <w:bottom w:val="none" w:sz="0" w:space="0" w:color="auto"/>
        <w:right w:val="none" w:sz="0" w:space="0" w:color="auto"/>
      </w:divBdr>
    </w:div>
    <w:div w:id="1268468920">
      <w:bodyDiv w:val="1"/>
      <w:marLeft w:val="0"/>
      <w:marRight w:val="0"/>
      <w:marTop w:val="0"/>
      <w:marBottom w:val="0"/>
      <w:divBdr>
        <w:top w:val="none" w:sz="0" w:space="0" w:color="auto"/>
        <w:left w:val="none" w:sz="0" w:space="0" w:color="auto"/>
        <w:bottom w:val="none" w:sz="0" w:space="0" w:color="auto"/>
        <w:right w:val="none" w:sz="0" w:space="0" w:color="auto"/>
      </w:divBdr>
    </w:div>
    <w:div w:id="1268539978">
      <w:bodyDiv w:val="1"/>
      <w:marLeft w:val="0"/>
      <w:marRight w:val="0"/>
      <w:marTop w:val="0"/>
      <w:marBottom w:val="0"/>
      <w:divBdr>
        <w:top w:val="none" w:sz="0" w:space="0" w:color="auto"/>
        <w:left w:val="none" w:sz="0" w:space="0" w:color="auto"/>
        <w:bottom w:val="none" w:sz="0" w:space="0" w:color="auto"/>
        <w:right w:val="none" w:sz="0" w:space="0" w:color="auto"/>
      </w:divBdr>
    </w:div>
    <w:div w:id="1268804492">
      <w:bodyDiv w:val="1"/>
      <w:marLeft w:val="0"/>
      <w:marRight w:val="0"/>
      <w:marTop w:val="0"/>
      <w:marBottom w:val="0"/>
      <w:divBdr>
        <w:top w:val="none" w:sz="0" w:space="0" w:color="auto"/>
        <w:left w:val="none" w:sz="0" w:space="0" w:color="auto"/>
        <w:bottom w:val="none" w:sz="0" w:space="0" w:color="auto"/>
        <w:right w:val="none" w:sz="0" w:space="0" w:color="auto"/>
      </w:divBdr>
    </w:div>
    <w:div w:id="1268853221">
      <w:bodyDiv w:val="1"/>
      <w:marLeft w:val="0"/>
      <w:marRight w:val="0"/>
      <w:marTop w:val="0"/>
      <w:marBottom w:val="0"/>
      <w:divBdr>
        <w:top w:val="none" w:sz="0" w:space="0" w:color="auto"/>
        <w:left w:val="none" w:sz="0" w:space="0" w:color="auto"/>
        <w:bottom w:val="none" w:sz="0" w:space="0" w:color="auto"/>
        <w:right w:val="none" w:sz="0" w:space="0" w:color="auto"/>
      </w:divBdr>
    </w:div>
    <w:div w:id="1269042994">
      <w:bodyDiv w:val="1"/>
      <w:marLeft w:val="0"/>
      <w:marRight w:val="0"/>
      <w:marTop w:val="0"/>
      <w:marBottom w:val="0"/>
      <w:divBdr>
        <w:top w:val="none" w:sz="0" w:space="0" w:color="auto"/>
        <w:left w:val="none" w:sz="0" w:space="0" w:color="auto"/>
        <w:bottom w:val="none" w:sz="0" w:space="0" w:color="auto"/>
        <w:right w:val="none" w:sz="0" w:space="0" w:color="auto"/>
      </w:divBdr>
    </w:div>
    <w:div w:id="1269237768">
      <w:bodyDiv w:val="1"/>
      <w:marLeft w:val="0"/>
      <w:marRight w:val="0"/>
      <w:marTop w:val="0"/>
      <w:marBottom w:val="0"/>
      <w:divBdr>
        <w:top w:val="none" w:sz="0" w:space="0" w:color="auto"/>
        <w:left w:val="none" w:sz="0" w:space="0" w:color="auto"/>
        <w:bottom w:val="none" w:sz="0" w:space="0" w:color="auto"/>
        <w:right w:val="none" w:sz="0" w:space="0" w:color="auto"/>
      </w:divBdr>
    </w:div>
    <w:div w:id="1269238003">
      <w:bodyDiv w:val="1"/>
      <w:marLeft w:val="0"/>
      <w:marRight w:val="0"/>
      <w:marTop w:val="0"/>
      <w:marBottom w:val="0"/>
      <w:divBdr>
        <w:top w:val="none" w:sz="0" w:space="0" w:color="auto"/>
        <w:left w:val="none" w:sz="0" w:space="0" w:color="auto"/>
        <w:bottom w:val="none" w:sz="0" w:space="0" w:color="auto"/>
        <w:right w:val="none" w:sz="0" w:space="0" w:color="auto"/>
      </w:divBdr>
    </w:div>
    <w:div w:id="1269239246">
      <w:bodyDiv w:val="1"/>
      <w:marLeft w:val="0"/>
      <w:marRight w:val="0"/>
      <w:marTop w:val="0"/>
      <w:marBottom w:val="0"/>
      <w:divBdr>
        <w:top w:val="none" w:sz="0" w:space="0" w:color="auto"/>
        <w:left w:val="none" w:sz="0" w:space="0" w:color="auto"/>
        <w:bottom w:val="none" w:sz="0" w:space="0" w:color="auto"/>
        <w:right w:val="none" w:sz="0" w:space="0" w:color="auto"/>
      </w:divBdr>
    </w:div>
    <w:div w:id="1269315493">
      <w:bodyDiv w:val="1"/>
      <w:marLeft w:val="0"/>
      <w:marRight w:val="0"/>
      <w:marTop w:val="0"/>
      <w:marBottom w:val="0"/>
      <w:divBdr>
        <w:top w:val="none" w:sz="0" w:space="0" w:color="auto"/>
        <w:left w:val="none" w:sz="0" w:space="0" w:color="auto"/>
        <w:bottom w:val="none" w:sz="0" w:space="0" w:color="auto"/>
        <w:right w:val="none" w:sz="0" w:space="0" w:color="auto"/>
      </w:divBdr>
    </w:div>
    <w:div w:id="1269392821">
      <w:bodyDiv w:val="1"/>
      <w:marLeft w:val="0"/>
      <w:marRight w:val="0"/>
      <w:marTop w:val="0"/>
      <w:marBottom w:val="0"/>
      <w:divBdr>
        <w:top w:val="none" w:sz="0" w:space="0" w:color="auto"/>
        <w:left w:val="none" w:sz="0" w:space="0" w:color="auto"/>
        <w:bottom w:val="none" w:sz="0" w:space="0" w:color="auto"/>
        <w:right w:val="none" w:sz="0" w:space="0" w:color="auto"/>
      </w:divBdr>
    </w:div>
    <w:div w:id="1269505738">
      <w:bodyDiv w:val="1"/>
      <w:marLeft w:val="0"/>
      <w:marRight w:val="0"/>
      <w:marTop w:val="0"/>
      <w:marBottom w:val="0"/>
      <w:divBdr>
        <w:top w:val="none" w:sz="0" w:space="0" w:color="auto"/>
        <w:left w:val="none" w:sz="0" w:space="0" w:color="auto"/>
        <w:bottom w:val="none" w:sz="0" w:space="0" w:color="auto"/>
        <w:right w:val="none" w:sz="0" w:space="0" w:color="auto"/>
      </w:divBdr>
    </w:div>
    <w:div w:id="1269696097">
      <w:bodyDiv w:val="1"/>
      <w:marLeft w:val="0"/>
      <w:marRight w:val="0"/>
      <w:marTop w:val="0"/>
      <w:marBottom w:val="0"/>
      <w:divBdr>
        <w:top w:val="none" w:sz="0" w:space="0" w:color="auto"/>
        <w:left w:val="none" w:sz="0" w:space="0" w:color="auto"/>
        <w:bottom w:val="none" w:sz="0" w:space="0" w:color="auto"/>
        <w:right w:val="none" w:sz="0" w:space="0" w:color="auto"/>
      </w:divBdr>
    </w:div>
    <w:div w:id="1269773294">
      <w:bodyDiv w:val="1"/>
      <w:marLeft w:val="0"/>
      <w:marRight w:val="0"/>
      <w:marTop w:val="0"/>
      <w:marBottom w:val="0"/>
      <w:divBdr>
        <w:top w:val="none" w:sz="0" w:space="0" w:color="auto"/>
        <w:left w:val="none" w:sz="0" w:space="0" w:color="auto"/>
        <w:bottom w:val="none" w:sz="0" w:space="0" w:color="auto"/>
        <w:right w:val="none" w:sz="0" w:space="0" w:color="auto"/>
      </w:divBdr>
    </w:div>
    <w:div w:id="1269848280">
      <w:bodyDiv w:val="1"/>
      <w:marLeft w:val="0"/>
      <w:marRight w:val="0"/>
      <w:marTop w:val="0"/>
      <w:marBottom w:val="0"/>
      <w:divBdr>
        <w:top w:val="none" w:sz="0" w:space="0" w:color="auto"/>
        <w:left w:val="none" w:sz="0" w:space="0" w:color="auto"/>
        <w:bottom w:val="none" w:sz="0" w:space="0" w:color="auto"/>
        <w:right w:val="none" w:sz="0" w:space="0" w:color="auto"/>
      </w:divBdr>
    </w:div>
    <w:div w:id="1269968581">
      <w:bodyDiv w:val="1"/>
      <w:marLeft w:val="0"/>
      <w:marRight w:val="0"/>
      <w:marTop w:val="0"/>
      <w:marBottom w:val="0"/>
      <w:divBdr>
        <w:top w:val="none" w:sz="0" w:space="0" w:color="auto"/>
        <w:left w:val="none" w:sz="0" w:space="0" w:color="auto"/>
        <w:bottom w:val="none" w:sz="0" w:space="0" w:color="auto"/>
        <w:right w:val="none" w:sz="0" w:space="0" w:color="auto"/>
      </w:divBdr>
    </w:div>
    <w:div w:id="1270042671">
      <w:bodyDiv w:val="1"/>
      <w:marLeft w:val="0"/>
      <w:marRight w:val="0"/>
      <w:marTop w:val="0"/>
      <w:marBottom w:val="0"/>
      <w:divBdr>
        <w:top w:val="none" w:sz="0" w:space="0" w:color="auto"/>
        <w:left w:val="none" w:sz="0" w:space="0" w:color="auto"/>
        <w:bottom w:val="none" w:sz="0" w:space="0" w:color="auto"/>
        <w:right w:val="none" w:sz="0" w:space="0" w:color="auto"/>
      </w:divBdr>
    </w:div>
    <w:div w:id="1270044978">
      <w:bodyDiv w:val="1"/>
      <w:marLeft w:val="0"/>
      <w:marRight w:val="0"/>
      <w:marTop w:val="0"/>
      <w:marBottom w:val="0"/>
      <w:divBdr>
        <w:top w:val="none" w:sz="0" w:space="0" w:color="auto"/>
        <w:left w:val="none" w:sz="0" w:space="0" w:color="auto"/>
        <w:bottom w:val="none" w:sz="0" w:space="0" w:color="auto"/>
        <w:right w:val="none" w:sz="0" w:space="0" w:color="auto"/>
      </w:divBdr>
    </w:div>
    <w:div w:id="1270162746">
      <w:bodyDiv w:val="1"/>
      <w:marLeft w:val="0"/>
      <w:marRight w:val="0"/>
      <w:marTop w:val="0"/>
      <w:marBottom w:val="0"/>
      <w:divBdr>
        <w:top w:val="none" w:sz="0" w:space="0" w:color="auto"/>
        <w:left w:val="none" w:sz="0" w:space="0" w:color="auto"/>
        <w:bottom w:val="none" w:sz="0" w:space="0" w:color="auto"/>
        <w:right w:val="none" w:sz="0" w:space="0" w:color="auto"/>
      </w:divBdr>
    </w:div>
    <w:div w:id="1270312827">
      <w:bodyDiv w:val="1"/>
      <w:marLeft w:val="0"/>
      <w:marRight w:val="0"/>
      <w:marTop w:val="0"/>
      <w:marBottom w:val="0"/>
      <w:divBdr>
        <w:top w:val="none" w:sz="0" w:space="0" w:color="auto"/>
        <w:left w:val="none" w:sz="0" w:space="0" w:color="auto"/>
        <w:bottom w:val="none" w:sz="0" w:space="0" w:color="auto"/>
        <w:right w:val="none" w:sz="0" w:space="0" w:color="auto"/>
      </w:divBdr>
    </w:div>
    <w:div w:id="1270429088">
      <w:bodyDiv w:val="1"/>
      <w:marLeft w:val="0"/>
      <w:marRight w:val="0"/>
      <w:marTop w:val="0"/>
      <w:marBottom w:val="0"/>
      <w:divBdr>
        <w:top w:val="none" w:sz="0" w:space="0" w:color="auto"/>
        <w:left w:val="none" w:sz="0" w:space="0" w:color="auto"/>
        <w:bottom w:val="none" w:sz="0" w:space="0" w:color="auto"/>
        <w:right w:val="none" w:sz="0" w:space="0" w:color="auto"/>
      </w:divBdr>
    </w:div>
    <w:div w:id="1270503245">
      <w:bodyDiv w:val="1"/>
      <w:marLeft w:val="0"/>
      <w:marRight w:val="0"/>
      <w:marTop w:val="0"/>
      <w:marBottom w:val="0"/>
      <w:divBdr>
        <w:top w:val="none" w:sz="0" w:space="0" w:color="auto"/>
        <w:left w:val="none" w:sz="0" w:space="0" w:color="auto"/>
        <w:bottom w:val="none" w:sz="0" w:space="0" w:color="auto"/>
        <w:right w:val="none" w:sz="0" w:space="0" w:color="auto"/>
      </w:divBdr>
    </w:div>
    <w:div w:id="1270548999">
      <w:bodyDiv w:val="1"/>
      <w:marLeft w:val="0"/>
      <w:marRight w:val="0"/>
      <w:marTop w:val="0"/>
      <w:marBottom w:val="0"/>
      <w:divBdr>
        <w:top w:val="none" w:sz="0" w:space="0" w:color="auto"/>
        <w:left w:val="none" w:sz="0" w:space="0" w:color="auto"/>
        <w:bottom w:val="none" w:sz="0" w:space="0" w:color="auto"/>
        <w:right w:val="none" w:sz="0" w:space="0" w:color="auto"/>
      </w:divBdr>
    </w:div>
    <w:div w:id="1270549767">
      <w:bodyDiv w:val="1"/>
      <w:marLeft w:val="0"/>
      <w:marRight w:val="0"/>
      <w:marTop w:val="0"/>
      <w:marBottom w:val="0"/>
      <w:divBdr>
        <w:top w:val="none" w:sz="0" w:space="0" w:color="auto"/>
        <w:left w:val="none" w:sz="0" w:space="0" w:color="auto"/>
        <w:bottom w:val="none" w:sz="0" w:space="0" w:color="auto"/>
        <w:right w:val="none" w:sz="0" w:space="0" w:color="auto"/>
      </w:divBdr>
    </w:div>
    <w:div w:id="1270820123">
      <w:bodyDiv w:val="1"/>
      <w:marLeft w:val="0"/>
      <w:marRight w:val="0"/>
      <w:marTop w:val="0"/>
      <w:marBottom w:val="0"/>
      <w:divBdr>
        <w:top w:val="none" w:sz="0" w:space="0" w:color="auto"/>
        <w:left w:val="none" w:sz="0" w:space="0" w:color="auto"/>
        <w:bottom w:val="none" w:sz="0" w:space="0" w:color="auto"/>
        <w:right w:val="none" w:sz="0" w:space="0" w:color="auto"/>
      </w:divBdr>
    </w:div>
    <w:div w:id="1271206079">
      <w:bodyDiv w:val="1"/>
      <w:marLeft w:val="0"/>
      <w:marRight w:val="0"/>
      <w:marTop w:val="0"/>
      <w:marBottom w:val="0"/>
      <w:divBdr>
        <w:top w:val="none" w:sz="0" w:space="0" w:color="auto"/>
        <w:left w:val="none" w:sz="0" w:space="0" w:color="auto"/>
        <w:bottom w:val="none" w:sz="0" w:space="0" w:color="auto"/>
        <w:right w:val="none" w:sz="0" w:space="0" w:color="auto"/>
      </w:divBdr>
    </w:div>
    <w:div w:id="1271208726">
      <w:bodyDiv w:val="1"/>
      <w:marLeft w:val="0"/>
      <w:marRight w:val="0"/>
      <w:marTop w:val="0"/>
      <w:marBottom w:val="0"/>
      <w:divBdr>
        <w:top w:val="none" w:sz="0" w:space="0" w:color="auto"/>
        <w:left w:val="none" w:sz="0" w:space="0" w:color="auto"/>
        <w:bottom w:val="none" w:sz="0" w:space="0" w:color="auto"/>
        <w:right w:val="none" w:sz="0" w:space="0" w:color="auto"/>
      </w:divBdr>
    </w:div>
    <w:div w:id="1271274777">
      <w:bodyDiv w:val="1"/>
      <w:marLeft w:val="0"/>
      <w:marRight w:val="0"/>
      <w:marTop w:val="0"/>
      <w:marBottom w:val="0"/>
      <w:divBdr>
        <w:top w:val="none" w:sz="0" w:space="0" w:color="auto"/>
        <w:left w:val="none" w:sz="0" w:space="0" w:color="auto"/>
        <w:bottom w:val="none" w:sz="0" w:space="0" w:color="auto"/>
        <w:right w:val="none" w:sz="0" w:space="0" w:color="auto"/>
      </w:divBdr>
    </w:div>
    <w:div w:id="1271669933">
      <w:bodyDiv w:val="1"/>
      <w:marLeft w:val="0"/>
      <w:marRight w:val="0"/>
      <w:marTop w:val="0"/>
      <w:marBottom w:val="0"/>
      <w:divBdr>
        <w:top w:val="none" w:sz="0" w:space="0" w:color="auto"/>
        <w:left w:val="none" w:sz="0" w:space="0" w:color="auto"/>
        <w:bottom w:val="none" w:sz="0" w:space="0" w:color="auto"/>
        <w:right w:val="none" w:sz="0" w:space="0" w:color="auto"/>
      </w:divBdr>
    </w:div>
    <w:div w:id="1271862133">
      <w:bodyDiv w:val="1"/>
      <w:marLeft w:val="0"/>
      <w:marRight w:val="0"/>
      <w:marTop w:val="0"/>
      <w:marBottom w:val="0"/>
      <w:divBdr>
        <w:top w:val="none" w:sz="0" w:space="0" w:color="auto"/>
        <w:left w:val="none" w:sz="0" w:space="0" w:color="auto"/>
        <w:bottom w:val="none" w:sz="0" w:space="0" w:color="auto"/>
        <w:right w:val="none" w:sz="0" w:space="0" w:color="auto"/>
      </w:divBdr>
    </w:div>
    <w:div w:id="1272207028">
      <w:bodyDiv w:val="1"/>
      <w:marLeft w:val="0"/>
      <w:marRight w:val="0"/>
      <w:marTop w:val="0"/>
      <w:marBottom w:val="0"/>
      <w:divBdr>
        <w:top w:val="none" w:sz="0" w:space="0" w:color="auto"/>
        <w:left w:val="none" w:sz="0" w:space="0" w:color="auto"/>
        <w:bottom w:val="none" w:sz="0" w:space="0" w:color="auto"/>
        <w:right w:val="none" w:sz="0" w:space="0" w:color="auto"/>
      </w:divBdr>
    </w:div>
    <w:div w:id="1272712683">
      <w:bodyDiv w:val="1"/>
      <w:marLeft w:val="0"/>
      <w:marRight w:val="0"/>
      <w:marTop w:val="0"/>
      <w:marBottom w:val="0"/>
      <w:divBdr>
        <w:top w:val="none" w:sz="0" w:space="0" w:color="auto"/>
        <w:left w:val="none" w:sz="0" w:space="0" w:color="auto"/>
        <w:bottom w:val="none" w:sz="0" w:space="0" w:color="auto"/>
        <w:right w:val="none" w:sz="0" w:space="0" w:color="auto"/>
      </w:divBdr>
    </w:div>
    <w:div w:id="1272979366">
      <w:bodyDiv w:val="1"/>
      <w:marLeft w:val="0"/>
      <w:marRight w:val="0"/>
      <w:marTop w:val="0"/>
      <w:marBottom w:val="0"/>
      <w:divBdr>
        <w:top w:val="none" w:sz="0" w:space="0" w:color="auto"/>
        <w:left w:val="none" w:sz="0" w:space="0" w:color="auto"/>
        <w:bottom w:val="none" w:sz="0" w:space="0" w:color="auto"/>
        <w:right w:val="none" w:sz="0" w:space="0" w:color="auto"/>
      </w:divBdr>
    </w:div>
    <w:div w:id="1273050756">
      <w:bodyDiv w:val="1"/>
      <w:marLeft w:val="0"/>
      <w:marRight w:val="0"/>
      <w:marTop w:val="0"/>
      <w:marBottom w:val="0"/>
      <w:divBdr>
        <w:top w:val="none" w:sz="0" w:space="0" w:color="auto"/>
        <w:left w:val="none" w:sz="0" w:space="0" w:color="auto"/>
        <w:bottom w:val="none" w:sz="0" w:space="0" w:color="auto"/>
        <w:right w:val="none" w:sz="0" w:space="0" w:color="auto"/>
      </w:divBdr>
    </w:div>
    <w:div w:id="1273054202">
      <w:bodyDiv w:val="1"/>
      <w:marLeft w:val="0"/>
      <w:marRight w:val="0"/>
      <w:marTop w:val="0"/>
      <w:marBottom w:val="0"/>
      <w:divBdr>
        <w:top w:val="none" w:sz="0" w:space="0" w:color="auto"/>
        <w:left w:val="none" w:sz="0" w:space="0" w:color="auto"/>
        <w:bottom w:val="none" w:sz="0" w:space="0" w:color="auto"/>
        <w:right w:val="none" w:sz="0" w:space="0" w:color="auto"/>
      </w:divBdr>
    </w:div>
    <w:div w:id="1273393122">
      <w:bodyDiv w:val="1"/>
      <w:marLeft w:val="0"/>
      <w:marRight w:val="0"/>
      <w:marTop w:val="0"/>
      <w:marBottom w:val="0"/>
      <w:divBdr>
        <w:top w:val="none" w:sz="0" w:space="0" w:color="auto"/>
        <w:left w:val="none" w:sz="0" w:space="0" w:color="auto"/>
        <w:bottom w:val="none" w:sz="0" w:space="0" w:color="auto"/>
        <w:right w:val="none" w:sz="0" w:space="0" w:color="auto"/>
      </w:divBdr>
    </w:div>
    <w:div w:id="1273395828">
      <w:bodyDiv w:val="1"/>
      <w:marLeft w:val="0"/>
      <w:marRight w:val="0"/>
      <w:marTop w:val="0"/>
      <w:marBottom w:val="0"/>
      <w:divBdr>
        <w:top w:val="none" w:sz="0" w:space="0" w:color="auto"/>
        <w:left w:val="none" w:sz="0" w:space="0" w:color="auto"/>
        <w:bottom w:val="none" w:sz="0" w:space="0" w:color="auto"/>
        <w:right w:val="none" w:sz="0" w:space="0" w:color="auto"/>
      </w:divBdr>
    </w:div>
    <w:div w:id="1273440472">
      <w:bodyDiv w:val="1"/>
      <w:marLeft w:val="0"/>
      <w:marRight w:val="0"/>
      <w:marTop w:val="0"/>
      <w:marBottom w:val="0"/>
      <w:divBdr>
        <w:top w:val="none" w:sz="0" w:space="0" w:color="auto"/>
        <w:left w:val="none" w:sz="0" w:space="0" w:color="auto"/>
        <w:bottom w:val="none" w:sz="0" w:space="0" w:color="auto"/>
        <w:right w:val="none" w:sz="0" w:space="0" w:color="auto"/>
      </w:divBdr>
    </w:div>
    <w:div w:id="1273585533">
      <w:bodyDiv w:val="1"/>
      <w:marLeft w:val="0"/>
      <w:marRight w:val="0"/>
      <w:marTop w:val="0"/>
      <w:marBottom w:val="0"/>
      <w:divBdr>
        <w:top w:val="none" w:sz="0" w:space="0" w:color="auto"/>
        <w:left w:val="none" w:sz="0" w:space="0" w:color="auto"/>
        <w:bottom w:val="none" w:sz="0" w:space="0" w:color="auto"/>
        <w:right w:val="none" w:sz="0" w:space="0" w:color="auto"/>
      </w:divBdr>
    </w:div>
    <w:div w:id="1273585634">
      <w:bodyDiv w:val="1"/>
      <w:marLeft w:val="0"/>
      <w:marRight w:val="0"/>
      <w:marTop w:val="0"/>
      <w:marBottom w:val="0"/>
      <w:divBdr>
        <w:top w:val="none" w:sz="0" w:space="0" w:color="auto"/>
        <w:left w:val="none" w:sz="0" w:space="0" w:color="auto"/>
        <w:bottom w:val="none" w:sz="0" w:space="0" w:color="auto"/>
        <w:right w:val="none" w:sz="0" w:space="0" w:color="auto"/>
      </w:divBdr>
    </w:div>
    <w:div w:id="1273586168">
      <w:bodyDiv w:val="1"/>
      <w:marLeft w:val="0"/>
      <w:marRight w:val="0"/>
      <w:marTop w:val="0"/>
      <w:marBottom w:val="0"/>
      <w:divBdr>
        <w:top w:val="none" w:sz="0" w:space="0" w:color="auto"/>
        <w:left w:val="none" w:sz="0" w:space="0" w:color="auto"/>
        <w:bottom w:val="none" w:sz="0" w:space="0" w:color="auto"/>
        <w:right w:val="none" w:sz="0" w:space="0" w:color="auto"/>
      </w:divBdr>
    </w:div>
    <w:div w:id="1273825980">
      <w:bodyDiv w:val="1"/>
      <w:marLeft w:val="0"/>
      <w:marRight w:val="0"/>
      <w:marTop w:val="0"/>
      <w:marBottom w:val="0"/>
      <w:divBdr>
        <w:top w:val="none" w:sz="0" w:space="0" w:color="auto"/>
        <w:left w:val="none" w:sz="0" w:space="0" w:color="auto"/>
        <w:bottom w:val="none" w:sz="0" w:space="0" w:color="auto"/>
        <w:right w:val="none" w:sz="0" w:space="0" w:color="auto"/>
      </w:divBdr>
    </w:div>
    <w:div w:id="1273898510">
      <w:bodyDiv w:val="1"/>
      <w:marLeft w:val="0"/>
      <w:marRight w:val="0"/>
      <w:marTop w:val="0"/>
      <w:marBottom w:val="0"/>
      <w:divBdr>
        <w:top w:val="none" w:sz="0" w:space="0" w:color="auto"/>
        <w:left w:val="none" w:sz="0" w:space="0" w:color="auto"/>
        <w:bottom w:val="none" w:sz="0" w:space="0" w:color="auto"/>
        <w:right w:val="none" w:sz="0" w:space="0" w:color="auto"/>
      </w:divBdr>
    </w:div>
    <w:div w:id="1274047299">
      <w:bodyDiv w:val="1"/>
      <w:marLeft w:val="0"/>
      <w:marRight w:val="0"/>
      <w:marTop w:val="0"/>
      <w:marBottom w:val="0"/>
      <w:divBdr>
        <w:top w:val="none" w:sz="0" w:space="0" w:color="auto"/>
        <w:left w:val="none" w:sz="0" w:space="0" w:color="auto"/>
        <w:bottom w:val="none" w:sz="0" w:space="0" w:color="auto"/>
        <w:right w:val="none" w:sz="0" w:space="0" w:color="auto"/>
      </w:divBdr>
    </w:div>
    <w:div w:id="1274364898">
      <w:bodyDiv w:val="1"/>
      <w:marLeft w:val="0"/>
      <w:marRight w:val="0"/>
      <w:marTop w:val="0"/>
      <w:marBottom w:val="0"/>
      <w:divBdr>
        <w:top w:val="none" w:sz="0" w:space="0" w:color="auto"/>
        <w:left w:val="none" w:sz="0" w:space="0" w:color="auto"/>
        <w:bottom w:val="none" w:sz="0" w:space="0" w:color="auto"/>
        <w:right w:val="none" w:sz="0" w:space="0" w:color="auto"/>
      </w:divBdr>
    </w:div>
    <w:div w:id="1274366825">
      <w:bodyDiv w:val="1"/>
      <w:marLeft w:val="0"/>
      <w:marRight w:val="0"/>
      <w:marTop w:val="0"/>
      <w:marBottom w:val="0"/>
      <w:divBdr>
        <w:top w:val="none" w:sz="0" w:space="0" w:color="auto"/>
        <w:left w:val="none" w:sz="0" w:space="0" w:color="auto"/>
        <w:bottom w:val="none" w:sz="0" w:space="0" w:color="auto"/>
        <w:right w:val="none" w:sz="0" w:space="0" w:color="auto"/>
      </w:divBdr>
    </w:div>
    <w:div w:id="1274434736">
      <w:bodyDiv w:val="1"/>
      <w:marLeft w:val="0"/>
      <w:marRight w:val="0"/>
      <w:marTop w:val="0"/>
      <w:marBottom w:val="0"/>
      <w:divBdr>
        <w:top w:val="none" w:sz="0" w:space="0" w:color="auto"/>
        <w:left w:val="none" w:sz="0" w:space="0" w:color="auto"/>
        <w:bottom w:val="none" w:sz="0" w:space="0" w:color="auto"/>
        <w:right w:val="none" w:sz="0" w:space="0" w:color="auto"/>
      </w:divBdr>
    </w:div>
    <w:div w:id="1274439522">
      <w:bodyDiv w:val="1"/>
      <w:marLeft w:val="0"/>
      <w:marRight w:val="0"/>
      <w:marTop w:val="0"/>
      <w:marBottom w:val="0"/>
      <w:divBdr>
        <w:top w:val="none" w:sz="0" w:space="0" w:color="auto"/>
        <w:left w:val="none" w:sz="0" w:space="0" w:color="auto"/>
        <w:bottom w:val="none" w:sz="0" w:space="0" w:color="auto"/>
        <w:right w:val="none" w:sz="0" w:space="0" w:color="auto"/>
      </w:divBdr>
    </w:div>
    <w:div w:id="1274628843">
      <w:bodyDiv w:val="1"/>
      <w:marLeft w:val="0"/>
      <w:marRight w:val="0"/>
      <w:marTop w:val="0"/>
      <w:marBottom w:val="0"/>
      <w:divBdr>
        <w:top w:val="none" w:sz="0" w:space="0" w:color="auto"/>
        <w:left w:val="none" w:sz="0" w:space="0" w:color="auto"/>
        <w:bottom w:val="none" w:sz="0" w:space="0" w:color="auto"/>
        <w:right w:val="none" w:sz="0" w:space="0" w:color="auto"/>
      </w:divBdr>
    </w:div>
    <w:div w:id="1274677625">
      <w:bodyDiv w:val="1"/>
      <w:marLeft w:val="0"/>
      <w:marRight w:val="0"/>
      <w:marTop w:val="0"/>
      <w:marBottom w:val="0"/>
      <w:divBdr>
        <w:top w:val="none" w:sz="0" w:space="0" w:color="auto"/>
        <w:left w:val="none" w:sz="0" w:space="0" w:color="auto"/>
        <w:bottom w:val="none" w:sz="0" w:space="0" w:color="auto"/>
        <w:right w:val="none" w:sz="0" w:space="0" w:color="auto"/>
      </w:divBdr>
    </w:div>
    <w:div w:id="1274703583">
      <w:bodyDiv w:val="1"/>
      <w:marLeft w:val="0"/>
      <w:marRight w:val="0"/>
      <w:marTop w:val="0"/>
      <w:marBottom w:val="0"/>
      <w:divBdr>
        <w:top w:val="none" w:sz="0" w:space="0" w:color="auto"/>
        <w:left w:val="none" w:sz="0" w:space="0" w:color="auto"/>
        <w:bottom w:val="none" w:sz="0" w:space="0" w:color="auto"/>
        <w:right w:val="none" w:sz="0" w:space="0" w:color="auto"/>
      </w:divBdr>
    </w:div>
    <w:div w:id="1274706781">
      <w:bodyDiv w:val="1"/>
      <w:marLeft w:val="0"/>
      <w:marRight w:val="0"/>
      <w:marTop w:val="0"/>
      <w:marBottom w:val="0"/>
      <w:divBdr>
        <w:top w:val="none" w:sz="0" w:space="0" w:color="auto"/>
        <w:left w:val="none" w:sz="0" w:space="0" w:color="auto"/>
        <w:bottom w:val="none" w:sz="0" w:space="0" w:color="auto"/>
        <w:right w:val="none" w:sz="0" w:space="0" w:color="auto"/>
      </w:divBdr>
    </w:div>
    <w:div w:id="1274752012">
      <w:bodyDiv w:val="1"/>
      <w:marLeft w:val="0"/>
      <w:marRight w:val="0"/>
      <w:marTop w:val="0"/>
      <w:marBottom w:val="0"/>
      <w:divBdr>
        <w:top w:val="none" w:sz="0" w:space="0" w:color="auto"/>
        <w:left w:val="none" w:sz="0" w:space="0" w:color="auto"/>
        <w:bottom w:val="none" w:sz="0" w:space="0" w:color="auto"/>
        <w:right w:val="none" w:sz="0" w:space="0" w:color="auto"/>
      </w:divBdr>
    </w:div>
    <w:div w:id="1275285324">
      <w:bodyDiv w:val="1"/>
      <w:marLeft w:val="0"/>
      <w:marRight w:val="0"/>
      <w:marTop w:val="0"/>
      <w:marBottom w:val="0"/>
      <w:divBdr>
        <w:top w:val="none" w:sz="0" w:space="0" w:color="auto"/>
        <w:left w:val="none" w:sz="0" w:space="0" w:color="auto"/>
        <w:bottom w:val="none" w:sz="0" w:space="0" w:color="auto"/>
        <w:right w:val="none" w:sz="0" w:space="0" w:color="auto"/>
      </w:divBdr>
    </w:div>
    <w:div w:id="1275592951">
      <w:bodyDiv w:val="1"/>
      <w:marLeft w:val="0"/>
      <w:marRight w:val="0"/>
      <w:marTop w:val="0"/>
      <w:marBottom w:val="0"/>
      <w:divBdr>
        <w:top w:val="none" w:sz="0" w:space="0" w:color="auto"/>
        <w:left w:val="none" w:sz="0" w:space="0" w:color="auto"/>
        <w:bottom w:val="none" w:sz="0" w:space="0" w:color="auto"/>
        <w:right w:val="none" w:sz="0" w:space="0" w:color="auto"/>
      </w:divBdr>
    </w:div>
    <w:div w:id="1275746401">
      <w:bodyDiv w:val="1"/>
      <w:marLeft w:val="0"/>
      <w:marRight w:val="0"/>
      <w:marTop w:val="0"/>
      <w:marBottom w:val="0"/>
      <w:divBdr>
        <w:top w:val="none" w:sz="0" w:space="0" w:color="auto"/>
        <w:left w:val="none" w:sz="0" w:space="0" w:color="auto"/>
        <w:bottom w:val="none" w:sz="0" w:space="0" w:color="auto"/>
        <w:right w:val="none" w:sz="0" w:space="0" w:color="auto"/>
      </w:divBdr>
    </w:div>
    <w:div w:id="1275866766">
      <w:bodyDiv w:val="1"/>
      <w:marLeft w:val="0"/>
      <w:marRight w:val="0"/>
      <w:marTop w:val="0"/>
      <w:marBottom w:val="0"/>
      <w:divBdr>
        <w:top w:val="none" w:sz="0" w:space="0" w:color="auto"/>
        <w:left w:val="none" w:sz="0" w:space="0" w:color="auto"/>
        <w:bottom w:val="none" w:sz="0" w:space="0" w:color="auto"/>
        <w:right w:val="none" w:sz="0" w:space="0" w:color="auto"/>
      </w:divBdr>
    </w:div>
    <w:div w:id="1276013688">
      <w:bodyDiv w:val="1"/>
      <w:marLeft w:val="0"/>
      <w:marRight w:val="0"/>
      <w:marTop w:val="0"/>
      <w:marBottom w:val="0"/>
      <w:divBdr>
        <w:top w:val="none" w:sz="0" w:space="0" w:color="auto"/>
        <w:left w:val="none" w:sz="0" w:space="0" w:color="auto"/>
        <w:bottom w:val="none" w:sz="0" w:space="0" w:color="auto"/>
        <w:right w:val="none" w:sz="0" w:space="0" w:color="auto"/>
      </w:divBdr>
    </w:div>
    <w:div w:id="1276013858">
      <w:bodyDiv w:val="1"/>
      <w:marLeft w:val="0"/>
      <w:marRight w:val="0"/>
      <w:marTop w:val="0"/>
      <w:marBottom w:val="0"/>
      <w:divBdr>
        <w:top w:val="none" w:sz="0" w:space="0" w:color="auto"/>
        <w:left w:val="none" w:sz="0" w:space="0" w:color="auto"/>
        <w:bottom w:val="none" w:sz="0" w:space="0" w:color="auto"/>
        <w:right w:val="none" w:sz="0" w:space="0" w:color="auto"/>
      </w:divBdr>
    </w:div>
    <w:div w:id="1276139048">
      <w:bodyDiv w:val="1"/>
      <w:marLeft w:val="0"/>
      <w:marRight w:val="0"/>
      <w:marTop w:val="0"/>
      <w:marBottom w:val="0"/>
      <w:divBdr>
        <w:top w:val="none" w:sz="0" w:space="0" w:color="auto"/>
        <w:left w:val="none" w:sz="0" w:space="0" w:color="auto"/>
        <w:bottom w:val="none" w:sz="0" w:space="0" w:color="auto"/>
        <w:right w:val="none" w:sz="0" w:space="0" w:color="auto"/>
      </w:divBdr>
    </w:div>
    <w:div w:id="1276209969">
      <w:bodyDiv w:val="1"/>
      <w:marLeft w:val="0"/>
      <w:marRight w:val="0"/>
      <w:marTop w:val="0"/>
      <w:marBottom w:val="0"/>
      <w:divBdr>
        <w:top w:val="none" w:sz="0" w:space="0" w:color="auto"/>
        <w:left w:val="none" w:sz="0" w:space="0" w:color="auto"/>
        <w:bottom w:val="none" w:sz="0" w:space="0" w:color="auto"/>
        <w:right w:val="none" w:sz="0" w:space="0" w:color="auto"/>
      </w:divBdr>
    </w:div>
    <w:div w:id="1276327972">
      <w:bodyDiv w:val="1"/>
      <w:marLeft w:val="0"/>
      <w:marRight w:val="0"/>
      <w:marTop w:val="0"/>
      <w:marBottom w:val="0"/>
      <w:divBdr>
        <w:top w:val="none" w:sz="0" w:space="0" w:color="auto"/>
        <w:left w:val="none" w:sz="0" w:space="0" w:color="auto"/>
        <w:bottom w:val="none" w:sz="0" w:space="0" w:color="auto"/>
        <w:right w:val="none" w:sz="0" w:space="0" w:color="auto"/>
      </w:divBdr>
    </w:div>
    <w:div w:id="1276449276">
      <w:bodyDiv w:val="1"/>
      <w:marLeft w:val="0"/>
      <w:marRight w:val="0"/>
      <w:marTop w:val="0"/>
      <w:marBottom w:val="0"/>
      <w:divBdr>
        <w:top w:val="none" w:sz="0" w:space="0" w:color="auto"/>
        <w:left w:val="none" w:sz="0" w:space="0" w:color="auto"/>
        <w:bottom w:val="none" w:sz="0" w:space="0" w:color="auto"/>
        <w:right w:val="none" w:sz="0" w:space="0" w:color="auto"/>
      </w:divBdr>
    </w:div>
    <w:div w:id="1276523998">
      <w:bodyDiv w:val="1"/>
      <w:marLeft w:val="0"/>
      <w:marRight w:val="0"/>
      <w:marTop w:val="0"/>
      <w:marBottom w:val="0"/>
      <w:divBdr>
        <w:top w:val="none" w:sz="0" w:space="0" w:color="auto"/>
        <w:left w:val="none" w:sz="0" w:space="0" w:color="auto"/>
        <w:bottom w:val="none" w:sz="0" w:space="0" w:color="auto"/>
        <w:right w:val="none" w:sz="0" w:space="0" w:color="auto"/>
      </w:divBdr>
    </w:div>
    <w:div w:id="1276594763">
      <w:bodyDiv w:val="1"/>
      <w:marLeft w:val="0"/>
      <w:marRight w:val="0"/>
      <w:marTop w:val="0"/>
      <w:marBottom w:val="0"/>
      <w:divBdr>
        <w:top w:val="none" w:sz="0" w:space="0" w:color="auto"/>
        <w:left w:val="none" w:sz="0" w:space="0" w:color="auto"/>
        <w:bottom w:val="none" w:sz="0" w:space="0" w:color="auto"/>
        <w:right w:val="none" w:sz="0" w:space="0" w:color="auto"/>
      </w:divBdr>
    </w:div>
    <w:div w:id="1276716900">
      <w:bodyDiv w:val="1"/>
      <w:marLeft w:val="0"/>
      <w:marRight w:val="0"/>
      <w:marTop w:val="0"/>
      <w:marBottom w:val="0"/>
      <w:divBdr>
        <w:top w:val="none" w:sz="0" w:space="0" w:color="auto"/>
        <w:left w:val="none" w:sz="0" w:space="0" w:color="auto"/>
        <w:bottom w:val="none" w:sz="0" w:space="0" w:color="auto"/>
        <w:right w:val="none" w:sz="0" w:space="0" w:color="auto"/>
      </w:divBdr>
    </w:div>
    <w:div w:id="1276717472">
      <w:bodyDiv w:val="1"/>
      <w:marLeft w:val="0"/>
      <w:marRight w:val="0"/>
      <w:marTop w:val="0"/>
      <w:marBottom w:val="0"/>
      <w:divBdr>
        <w:top w:val="none" w:sz="0" w:space="0" w:color="auto"/>
        <w:left w:val="none" w:sz="0" w:space="0" w:color="auto"/>
        <w:bottom w:val="none" w:sz="0" w:space="0" w:color="auto"/>
        <w:right w:val="none" w:sz="0" w:space="0" w:color="auto"/>
      </w:divBdr>
    </w:div>
    <w:div w:id="1276787551">
      <w:bodyDiv w:val="1"/>
      <w:marLeft w:val="0"/>
      <w:marRight w:val="0"/>
      <w:marTop w:val="0"/>
      <w:marBottom w:val="0"/>
      <w:divBdr>
        <w:top w:val="none" w:sz="0" w:space="0" w:color="auto"/>
        <w:left w:val="none" w:sz="0" w:space="0" w:color="auto"/>
        <w:bottom w:val="none" w:sz="0" w:space="0" w:color="auto"/>
        <w:right w:val="none" w:sz="0" w:space="0" w:color="auto"/>
      </w:divBdr>
    </w:div>
    <w:div w:id="1276787688">
      <w:bodyDiv w:val="1"/>
      <w:marLeft w:val="0"/>
      <w:marRight w:val="0"/>
      <w:marTop w:val="0"/>
      <w:marBottom w:val="0"/>
      <w:divBdr>
        <w:top w:val="none" w:sz="0" w:space="0" w:color="auto"/>
        <w:left w:val="none" w:sz="0" w:space="0" w:color="auto"/>
        <w:bottom w:val="none" w:sz="0" w:space="0" w:color="auto"/>
        <w:right w:val="none" w:sz="0" w:space="0" w:color="auto"/>
      </w:divBdr>
    </w:div>
    <w:div w:id="1276986902">
      <w:bodyDiv w:val="1"/>
      <w:marLeft w:val="0"/>
      <w:marRight w:val="0"/>
      <w:marTop w:val="0"/>
      <w:marBottom w:val="0"/>
      <w:divBdr>
        <w:top w:val="none" w:sz="0" w:space="0" w:color="auto"/>
        <w:left w:val="none" w:sz="0" w:space="0" w:color="auto"/>
        <w:bottom w:val="none" w:sz="0" w:space="0" w:color="auto"/>
        <w:right w:val="none" w:sz="0" w:space="0" w:color="auto"/>
      </w:divBdr>
    </w:div>
    <w:div w:id="1277327167">
      <w:bodyDiv w:val="1"/>
      <w:marLeft w:val="0"/>
      <w:marRight w:val="0"/>
      <w:marTop w:val="0"/>
      <w:marBottom w:val="0"/>
      <w:divBdr>
        <w:top w:val="none" w:sz="0" w:space="0" w:color="auto"/>
        <w:left w:val="none" w:sz="0" w:space="0" w:color="auto"/>
        <w:bottom w:val="none" w:sz="0" w:space="0" w:color="auto"/>
        <w:right w:val="none" w:sz="0" w:space="0" w:color="auto"/>
      </w:divBdr>
    </w:div>
    <w:div w:id="1277374705">
      <w:bodyDiv w:val="1"/>
      <w:marLeft w:val="0"/>
      <w:marRight w:val="0"/>
      <w:marTop w:val="0"/>
      <w:marBottom w:val="0"/>
      <w:divBdr>
        <w:top w:val="none" w:sz="0" w:space="0" w:color="auto"/>
        <w:left w:val="none" w:sz="0" w:space="0" w:color="auto"/>
        <w:bottom w:val="none" w:sz="0" w:space="0" w:color="auto"/>
        <w:right w:val="none" w:sz="0" w:space="0" w:color="auto"/>
      </w:divBdr>
    </w:div>
    <w:div w:id="1277567442">
      <w:bodyDiv w:val="1"/>
      <w:marLeft w:val="0"/>
      <w:marRight w:val="0"/>
      <w:marTop w:val="0"/>
      <w:marBottom w:val="0"/>
      <w:divBdr>
        <w:top w:val="none" w:sz="0" w:space="0" w:color="auto"/>
        <w:left w:val="none" w:sz="0" w:space="0" w:color="auto"/>
        <w:bottom w:val="none" w:sz="0" w:space="0" w:color="auto"/>
        <w:right w:val="none" w:sz="0" w:space="0" w:color="auto"/>
      </w:divBdr>
    </w:div>
    <w:div w:id="1277635930">
      <w:bodyDiv w:val="1"/>
      <w:marLeft w:val="0"/>
      <w:marRight w:val="0"/>
      <w:marTop w:val="0"/>
      <w:marBottom w:val="0"/>
      <w:divBdr>
        <w:top w:val="none" w:sz="0" w:space="0" w:color="auto"/>
        <w:left w:val="none" w:sz="0" w:space="0" w:color="auto"/>
        <w:bottom w:val="none" w:sz="0" w:space="0" w:color="auto"/>
        <w:right w:val="none" w:sz="0" w:space="0" w:color="auto"/>
      </w:divBdr>
    </w:div>
    <w:div w:id="1277638079">
      <w:bodyDiv w:val="1"/>
      <w:marLeft w:val="0"/>
      <w:marRight w:val="0"/>
      <w:marTop w:val="0"/>
      <w:marBottom w:val="0"/>
      <w:divBdr>
        <w:top w:val="none" w:sz="0" w:space="0" w:color="auto"/>
        <w:left w:val="none" w:sz="0" w:space="0" w:color="auto"/>
        <w:bottom w:val="none" w:sz="0" w:space="0" w:color="auto"/>
        <w:right w:val="none" w:sz="0" w:space="0" w:color="auto"/>
      </w:divBdr>
    </w:div>
    <w:div w:id="1277643086">
      <w:bodyDiv w:val="1"/>
      <w:marLeft w:val="0"/>
      <w:marRight w:val="0"/>
      <w:marTop w:val="0"/>
      <w:marBottom w:val="0"/>
      <w:divBdr>
        <w:top w:val="none" w:sz="0" w:space="0" w:color="auto"/>
        <w:left w:val="none" w:sz="0" w:space="0" w:color="auto"/>
        <w:bottom w:val="none" w:sz="0" w:space="0" w:color="auto"/>
        <w:right w:val="none" w:sz="0" w:space="0" w:color="auto"/>
      </w:divBdr>
    </w:div>
    <w:div w:id="1277756221">
      <w:bodyDiv w:val="1"/>
      <w:marLeft w:val="0"/>
      <w:marRight w:val="0"/>
      <w:marTop w:val="0"/>
      <w:marBottom w:val="0"/>
      <w:divBdr>
        <w:top w:val="none" w:sz="0" w:space="0" w:color="auto"/>
        <w:left w:val="none" w:sz="0" w:space="0" w:color="auto"/>
        <w:bottom w:val="none" w:sz="0" w:space="0" w:color="auto"/>
        <w:right w:val="none" w:sz="0" w:space="0" w:color="auto"/>
      </w:divBdr>
    </w:div>
    <w:div w:id="1277760711">
      <w:bodyDiv w:val="1"/>
      <w:marLeft w:val="0"/>
      <w:marRight w:val="0"/>
      <w:marTop w:val="0"/>
      <w:marBottom w:val="0"/>
      <w:divBdr>
        <w:top w:val="none" w:sz="0" w:space="0" w:color="auto"/>
        <w:left w:val="none" w:sz="0" w:space="0" w:color="auto"/>
        <w:bottom w:val="none" w:sz="0" w:space="0" w:color="auto"/>
        <w:right w:val="none" w:sz="0" w:space="0" w:color="auto"/>
      </w:divBdr>
    </w:div>
    <w:div w:id="1277787001">
      <w:bodyDiv w:val="1"/>
      <w:marLeft w:val="0"/>
      <w:marRight w:val="0"/>
      <w:marTop w:val="0"/>
      <w:marBottom w:val="0"/>
      <w:divBdr>
        <w:top w:val="none" w:sz="0" w:space="0" w:color="auto"/>
        <w:left w:val="none" w:sz="0" w:space="0" w:color="auto"/>
        <w:bottom w:val="none" w:sz="0" w:space="0" w:color="auto"/>
        <w:right w:val="none" w:sz="0" w:space="0" w:color="auto"/>
      </w:divBdr>
    </w:div>
    <w:div w:id="1277829363">
      <w:bodyDiv w:val="1"/>
      <w:marLeft w:val="0"/>
      <w:marRight w:val="0"/>
      <w:marTop w:val="0"/>
      <w:marBottom w:val="0"/>
      <w:divBdr>
        <w:top w:val="none" w:sz="0" w:space="0" w:color="auto"/>
        <w:left w:val="none" w:sz="0" w:space="0" w:color="auto"/>
        <w:bottom w:val="none" w:sz="0" w:space="0" w:color="auto"/>
        <w:right w:val="none" w:sz="0" w:space="0" w:color="auto"/>
      </w:divBdr>
    </w:div>
    <w:div w:id="1277835998">
      <w:bodyDiv w:val="1"/>
      <w:marLeft w:val="0"/>
      <w:marRight w:val="0"/>
      <w:marTop w:val="0"/>
      <w:marBottom w:val="0"/>
      <w:divBdr>
        <w:top w:val="none" w:sz="0" w:space="0" w:color="auto"/>
        <w:left w:val="none" w:sz="0" w:space="0" w:color="auto"/>
        <w:bottom w:val="none" w:sz="0" w:space="0" w:color="auto"/>
        <w:right w:val="none" w:sz="0" w:space="0" w:color="auto"/>
      </w:divBdr>
    </w:div>
    <w:div w:id="1278293316">
      <w:bodyDiv w:val="1"/>
      <w:marLeft w:val="0"/>
      <w:marRight w:val="0"/>
      <w:marTop w:val="0"/>
      <w:marBottom w:val="0"/>
      <w:divBdr>
        <w:top w:val="none" w:sz="0" w:space="0" w:color="auto"/>
        <w:left w:val="none" w:sz="0" w:space="0" w:color="auto"/>
        <w:bottom w:val="none" w:sz="0" w:space="0" w:color="auto"/>
        <w:right w:val="none" w:sz="0" w:space="0" w:color="auto"/>
      </w:divBdr>
    </w:div>
    <w:div w:id="1278562401">
      <w:bodyDiv w:val="1"/>
      <w:marLeft w:val="0"/>
      <w:marRight w:val="0"/>
      <w:marTop w:val="0"/>
      <w:marBottom w:val="0"/>
      <w:divBdr>
        <w:top w:val="none" w:sz="0" w:space="0" w:color="auto"/>
        <w:left w:val="none" w:sz="0" w:space="0" w:color="auto"/>
        <w:bottom w:val="none" w:sz="0" w:space="0" w:color="auto"/>
        <w:right w:val="none" w:sz="0" w:space="0" w:color="auto"/>
      </w:divBdr>
    </w:div>
    <w:div w:id="1278752132">
      <w:bodyDiv w:val="1"/>
      <w:marLeft w:val="0"/>
      <w:marRight w:val="0"/>
      <w:marTop w:val="0"/>
      <w:marBottom w:val="0"/>
      <w:divBdr>
        <w:top w:val="none" w:sz="0" w:space="0" w:color="auto"/>
        <w:left w:val="none" w:sz="0" w:space="0" w:color="auto"/>
        <w:bottom w:val="none" w:sz="0" w:space="0" w:color="auto"/>
        <w:right w:val="none" w:sz="0" w:space="0" w:color="auto"/>
      </w:divBdr>
    </w:div>
    <w:div w:id="1278754048">
      <w:bodyDiv w:val="1"/>
      <w:marLeft w:val="0"/>
      <w:marRight w:val="0"/>
      <w:marTop w:val="0"/>
      <w:marBottom w:val="0"/>
      <w:divBdr>
        <w:top w:val="none" w:sz="0" w:space="0" w:color="auto"/>
        <w:left w:val="none" w:sz="0" w:space="0" w:color="auto"/>
        <w:bottom w:val="none" w:sz="0" w:space="0" w:color="auto"/>
        <w:right w:val="none" w:sz="0" w:space="0" w:color="auto"/>
      </w:divBdr>
    </w:div>
    <w:div w:id="1278827631">
      <w:bodyDiv w:val="1"/>
      <w:marLeft w:val="0"/>
      <w:marRight w:val="0"/>
      <w:marTop w:val="0"/>
      <w:marBottom w:val="0"/>
      <w:divBdr>
        <w:top w:val="none" w:sz="0" w:space="0" w:color="auto"/>
        <w:left w:val="none" w:sz="0" w:space="0" w:color="auto"/>
        <w:bottom w:val="none" w:sz="0" w:space="0" w:color="auto"/>
        <w:right w:val="none" w:sz="0" w:space="0" w:color="auto"/>
      </w:divBdr>
    </w:div>
    <w:div w:id="1278833286">
      <w:bodyDiv w:val="1"/>
      <w:marLeft w:val="0"/>
      <w:marRight w:val="0"/>
      <w:marTop w:val="0"/>
      <w:marBottom w:val="0"/>
      <w:divBdr>
        <w:top w:val="none" w:sz="0" w:space="0" w:color="auto"/>
        <w:left w:val="none" w:sz="0" w:space="0" w:color="auto"/>
        <w:bottom w:val="none" w:sz="0" w:space="0" w:color="auto"/>
        <w:right w:val="none" w:sz="0" w:space="0" w:color="auto"/>
      </w:divBdr>
    </w:div>
    <w:div w:id="1278834336">
      <w:bodyDiv w:val="1"/>
      <w:marLeft w:val="0"/>
      <w:marRight w:val="0"/>
      <w:marTop w:val="0"/>
      <w:marBottom w:val="0"/>
      <w:divBdr>
        <w:top w:val="none" w:sz="0" w:space="0" w:color="auto"/>
        <w:left w:val="none" w:sz="0" w:space="0" w:color="auto"/>
        <w:bottom w:val="none" w:sz="0" w:space="0" w:color="auto"/>
        <w:right w:val="none" w:sz="0" w:space="0" w:color="auto"/>
      </w:divBdr>
    </w:div>
    <w:div w:id="1278873585">
      <w:bodyDiv w:val="1"/>
      <w:marLeft w:val="0"/>
      <w:marRight w:val="0"/>
      <w:marTop w:val="0"/>
      <w:marBottom w:val="0"/>
      <w:divBdr>
        <w:top w:val="none" w:sz="0" w:space="0" w:color="auto"/>
        <w:left w:val="none" w:sz="0" w:space="0" w:color="auto"/>
        <w:bottom w:val="none" w:sz="0" w:space="0" w:color="auto"/>
        <w:right w:val="none" w:sz="0" w:space="0" w:color="auto"/>
      </w:divBdr>
    </w:div>
    <w:div w:id="1279021780">
      <w:bodyDiv w:val="1"/>
      <w:marLeft w:val="0"/>
      <w:marRight w:val="0"/>
      <w:marTop w:val="0"/>
      <w:marBottom w:val="0"/>
      <w:divBdr>
        <w:top w:val="none" w:sz="0" w:space="0" w:color="auto"/>
        <w:left w:val="none" w:sz="0" w:space="0" w:color="auto"/>
        <w:bottom w:val="none" w:sz="0" w:space="0" w:color="auto"/>
        <w:right w:val="none" w:sz="0" w:space="0" w:color="auto"/>
      </w:divBdr>
    </w:div>
    <w:div w:id="1279023950">
      <w:bodyDiv w:val="1"/>
      <w:marLeft w:val="0"/>
      <w:marRight w:val="0"/>
      <w:marTop w:val="0"/>
      <w:marBottom w:val="0"/>
      <w:divBdr>
        <w:top w:val="none" w:sz="0" w:space="0" w:color="auto"/>
        <w:left w:val="none" w:sz="0" w:space="0" w:color="auto"/>
        <w:bottom w:val="none" w:sz="0" w:space="0" w:color="auto"/>
        <w:right w:val="none" w:sz="0" w:space="0" w:color="auto"/>
      </w:divBdr>
    </w:div>
    <w:div w:id="1279027298">
      <w:bodyDiv w:val="1"/>
      <w:marLeft w:val="0"/>
      <w:marRight w:val="0"/>
      <w:marTop w:val="0"/>
      <w:marBottom w:val="0"/>
      <w:divBdr>
        <w:top w:val="none" w:sz="0" w:space="0" w:color="auto"/>
        <w:left w:val="none" w:sz="0" w:space="0" w:color="auto"/>
        <w:bottom w:val="none" w:sz="0" w:space="0" w:color="auto"/>
        <w:right w:val="none" w:sz="0" w:space="0" w:color="auto"/>
      </w:divBdr>
    </w:div>
    <w:div w:id="1279219809">
      <w:bodyDiv w:val="1"/>
      <w:marLeft w:val="0"/>
      <w:marRight w:val="0"/>
      <w:marTop w:val="0"/>
      <w:marBottom w:val="0"/>
      <w:divBdr>
        <w:top w:val="none" w:sz="0" w:space="0" w:color="auto"/>
        <w:left w:val="none" w:sz="0" w:space="0" w:color="auto"/>
        <w:bottom w:val="none" w:sz="0" w:space="0" w:color="auto"/>
        <w:right w:val="none" w:sz="0" w:space="0" w:color="auto"/>
      </w:divBdr>
    </w:div>
    <w:div w:id="1279221771">
      <w:bodyDiv w:val="1"/>
      <w:marLeft w:val="0"/>
      <w:marRight w:val="0"/>
      <w:marTop w:val="0"/>
      <w:marBottom w:val="0"/>
      <w:divBdr>
        <w:top w:val="none" w:sz="0" w:space="0" w:color="auto"/>
        <w:left w:val="none" w:sz="0" w:space="0" w:color="auto"/>
        <w:bottom w:val="none" w:sz="0" w:space="0" w:color="auto"/>
        <w:right w:val="none" w:sz="0" w:space="0" w:color="auto"/>
      </w:divBdr>
    </w:div>
    <w:div w:id="1279334966">
      <w:bodyDiv w:val="1"/>
      <w:marLeft w:val="0"/>
      <w:marRight w:val="0"/>
      <w:marTop w:val="0"/>
      <w:marBottom w:val="0"/>
      <w:divBdr>
        <w:top w:val="none" w:sz="0" w:space="0" w:color="auto"/>
        <w:left w:val="none" w:sz="0" w:space="0" w:color="auto"/>
        <w:bottom w:val="none" w:sz="0" w:space="0" w:color="auto"/>
        <w:right w:val="none" w:sz="0" w:space="0" w:color="auto"/>
      </w:divBdr>
    </w:div>
    <w:div w:id="1279416192">
      <w:bodyDiv w:val="1"/>
      <w:marLeft w:val="0"/>
      <w:marRight w:val="0"/>
      <w:marTop w:val="0"/>
      <w:marBottom w:val="0"/>
      <w:divBdr>
        <w:top w:val="none" w:sz="0" w:space="0" w:color="auto"/>
        <w:left w:val="none" w:sz="0" w:space="0" w:color="auto"/>
        <w:bottom w:val="none" w:sz="0" w:space="0" w:color="auto"/>
        <w:right w:val="none" w:sz="0" w:space="0" w:color="auto"/>
      </w:divBdr>
    </w:div>
    <w:div w:id="1279751016">
      <w:bodyDiv w:val="1"/>
      <w:marLeft w:val="0"/>
      <w:marRight w:val="0"/>
      <w:marTop w:val="0"/>
      <w:marBottom w:val="0"/>
      <w:divBdr>
        <w:top w:val="none" w:sz="0" w:space="0" w:color="auto"/>
        <w:left w:val="none" w:sz="0" w:space="0" w:color="auto"/>
        <w:bottom w:val="none" w:sz="0" w:space="0" w:color="auto"/>
        <w:right w:val="none" w:sz="0" w:space="0" w:color="auto"/>
      </w:divBdr>
    </w:div>
    <w:div w:id="1279752270">
      <w:bodyDiv w:val="1"/>
      <w:marLeft w:val="0"/>
      <w:marRight w:val="0"/>
      <w:marTop w:val="0"/>
      <w:marBottom w:val="0"/>
      <w:divBdr>
        <w:top w:val="none" w:sz="0" w:space="0" w:color="auto"/>
        <w:left w:val="none" w:sz="0" w:space="0" w:color="auto"/>
        <w:bottom w:val="none" w:sz="0" w:space="0" w:color="auto"/>
        <w:right w:val="none" w:sz="0" w:space="0" w:color="auto"/>
      </w:divBdr>
    </w:div>
    <w:div w:id="1279794748">
      <w:bodyDiv w:val="1"/>
      <w:marLeft w:val="0"/>
      <w:marRight w:val="0"/>
      <w:marTop w:val="0"/>
      <w:marBottom w:val="0"/>
      <w:divBdr>
        <w:top w:val="none" w:sz="0" w:space="0" w:color="auto"/>
        <w:left w:val="none" w:sz="0" w:space="0" w:color="auto"/>
        <w:bottom w:val="none" w:sz="0" w:space="0" w:color="auto"/>
        <w:right w:val="none" w:sz="0" w:space="0" w:color="auto"/>
      </w:divBdr>
    </w:div>
    <w:div w:id="1279870855">
      <w:bodyDiv w:val="1"/>
      <w:marLeft w:val="0"/>
      <w:marRight w:val="0"/>
      <w:marTop w:val="0"/>
      <w:marBottom w:val="0"/>
      <w:divBdr>
        <w:top w:val="none" w:sz="0" w:space="0" w:color="auto"/>
        <w:left w:val="none" w:sz="0" w:space="0" w:color="auto"/>
        <w:bottom w:val="none" w:sz="0" w:space="0" w:color="auto"/>
        <w:right w:val="none" w:sz="0" w:space="0" w:color="auto"/>
      </w:divBdr>
    </w:div>
    <w:div w:id="1280064184">
      <w:bodyDiv w:val="1"/>
      <w:marLeft w:val="0"/>
      <w:marRight w:val="0"/>
      <w:marTop w:val="0"/>
      <w:marBottom w:val="0"/>
      <w:divBdr>
        <w:top w:val="none" w:sz="0" w:space="0" w:color="auto"/>
        <w:left w:val="none" w:sz="0" w:space="0" w:color="auto"/>
        <w:bottom w:val="none" w:sz="0" w:space="0" w:color="auto"/>
        <w:right w:val="none" w:sz="0" w:space="0" w:color="auto"/>
      </w:divBdr>
    </w:div>
    <w:div w:id="1280338435">
      <w:bodyDiv w:val="1"/>
      <w:marLeft w:val="0"/>
      <w:marRight w:val="0"/>
      <w:marTop w:val="0"/>
      <w:marBottom w:val="0"/>
      <w:divBdr>
        <w:top w:val="none" w:sz="0" w:space="0" w:color="auto"/>
        <w:left w:val="none" w:sz="0" w:space="0" w:color="auto"/>
        <w:bottom w:val="none" w:sz="0" w:space="0" w:color="auto"/>
        <w:right w:val="none" w:sz="0" w:space="0" w:color="auto"/>
      </w:divBdr>
    </w:div>
    <w:div w:id="1280448538">
      <w:bodyDiv w:val="1"/>
      <w:marLeft w:val="0"/>
      <w:marRight w:val="0"/>
      <w:marTop w:val="0"/>
      <w:marBottom w:val="0"/>
      <w:divBdr>
        <w:top w:val="none" w:sz="0" w:space="0" w:color="auto"/>
        <w:left w:val="none" w:sz="0" w:space="0" w:color="auto"/>
        <w:bottom w:val="none" w:sz="0" w:space="0" w:color="auto"/>
        <w:right w:val="none" w:sz="0" w:space="0" w:color="auto"/>
      </w:divBdr>
    </w:div>
    <w:div w:id="1280726091">
      <w:bodyDiv w:val="1"/>
      <w:marLeft w:val="0"/>
      <w:marRight w:val="0"/>
      <w:marTop w:val="0"/>
      <w:marBottom w:val="0"/>
      <w:divBdr>
        <w:top w:val="none" w:sz="0" w:space="0" w:color="auto"/>
        <w:left w:val="none" w:sz="0" w:space="0" w:color="auto"/>
        <w:bottom w:val="none" w:sz="0" w:space="0" w:color="auto"/>
        <w:right w:val="none" w:sz="0" w:space="0" w:color="auto"/>
      </w:divBdr>
    </w:div>
    <w:div w:id="1280838996">
      <w:bodyDiv w:val="1"/>
      <w:marLeft w:val="0"/>
      <w:marRight w:val="0"/>
      <w:marTop w:val="0"/>
      <w:marBottom w:val="0"/>
      <w:divBdr>
        <w:top w:val="none" w:sz="0" w:space="0" w:color="auto"/>
        <w:left w:val="none" w:sz="0" w:space="0" w:color="auto"/>
        <w:bottom w:val="none" w:sz="0" w:space="0" w:color="auto"/>
        <w:right w:val="none" w:sz="0" w:space="0" w:color="auto"/>
      </w:divBdr>
    </w:div>
    <w:div w:id="1280843663">
      <w:bodyDiv w:val="1"/>
      <w:marLeft w:val="0"/>
      <w:marRight w:val="0"/>
      <w:marTop w:val="0"/>
      <w:marBottom w:val="0"/>
      <w:divBdr>
        <w:top w:val="none" w:sz="0" w:space="0" w:color="auto"/>
        <w:left w:val="none" w:sz="0" w:space="0" w:color="auto"/>
        <w:bottom w:val="none" w:sz="0" w:space="0" w:color="auto"/>
        <w:right w:val="none" w:sz="0" w:space="0" w:color="auto"/>
      </w:divBdr>
    </w:div>
    <w:div w:id="1280867836">
      <w:bodyDiv w:val="1"/>
      <w:marLeft w:val="0"/>
      <w:marRight w:val="0"/>
      <w:marTop w:val="0"/>
      <w:marBottom w:val="0"/>
      <w:divBdr>
        <w:top w:val="none" w:sz="0" w:space="0" w:color="auto"/>
        <w:left w:val="none" w:sz="0" w:space="0" w:color="auto"/>
        <w:bottom w:val="none" w:sz="0" w:space="0" w:color="auto"/>
        <w:right w:val="none" w:sz="0" w:space="0" w:color="auto"/>
      </w:divBdr>
    </w:div>
    <w:div w:id="1280988356">
      <w:bodyDiv w:val="1"/>
      <w:marLeft w:val="0"/>
      <w:marRight w:val="0"/>
      <w:marTop w:val="0"/>
      <w:marBottom w:val="0"/>
      <w:divBdr>
        <w:top w:val="none" w:sz="0" w:space="0" w:color="auto"/>
        <w:left w:val="none" w:sz="0" w:space="0" w:color="auto"/>
        <w:bottom w:val="none" w:sz="0" w:space="0" w:color="auto"/>
        <w:right w:val="none" w:sz="0" w:space="0" w:color="auto"/>
      </w:divBdr>
    </w:div>
    <w:div w:id="1281035849">
      <w:bodyDiv w:val="1"/>
      <w:marLeft w:val="0"/>
      <w:marRight w:val="0"/>
      <w:marTop w:val="0"/>
      <w:marBottom w:val="0"/>
      <w:divBdr>
        <w:top w:val="none" w:sz="0" w:space="0" w:color="auto"/>
        <w:left w:val="none" w:sz="0" w:space="0" w:color="auto"/>
        <w:bottom w:val="none" w:sz="0" w:space="0" w:color="auto"/>
        <w:right w:val="none" w:sz="0" w:space="0" w:color="auto"/>
      </w:divBdr>
    </w:div>
    <w:div w:id="1281106200">
      <w:bodyDiv w:val="1"/>
      <w:marLeft w:val="0"/>
      <w:marRight w:val="0"/>
      <w:marTop w:val="0"/>
      <w:marBottom w:val="0"/>
      <w:divBdr>
        <w:top w:val="none" w:sz="0" w:space="0" w:color="auto"/>
        <w:left w:val="none" w:sz="0" w:space="0" w:color="auto"/>
        <w:bottom w:val="none" w:sz="0" w:space="0" w:color="auto"/>
        <w:right w:val="none" w:sz="0" w:space="0" w:color="auto"/>
      </w:divBdr>
    </w:div>
    <w:div w:id="1281304061">
      <w:bodyDiv w:val="1"/>
      <w:marLeft w:val="0"/>
      <w:marRight w:val="0"/>
      <w:marTop w:val="0"/>
      <w:marBottom w:val="0"/>
      <w:divBdr>
        <w:top w:val="none" w:sz="0" w:space="0" w:color="auto"/>
        <w:left w:val="none" w:sz="0" w:space="0" w:color="auto"/>
        <w:bottom w:val="none" w:sz="0" w:space="0" w:color="auto"/>
        <w:right w:val="none" w:sz="0" w:space="0" w:color="auto"/>
      </w:divBdr>
    </w:div>
    <w:div w:id="1281374891">
      <w:bodyDiv w:val="1"/>
      <w:marLeft w:val="0"/>
      <w:marRight w:val="0"/>
      <w:marTop w:val="0"/>
      <w:marBottom w:val="0"/>
      <w:divBdr>
        <w:top w:val="none" w:sz="0" w:space="0" w:color="auto"/>
        <w:left w:val="none" w:sz="0" w:space="0" w:color="auto"/>
        <w:bottom w:val="none" w:sz="0" w:space="0" w:color="auto"/>
        <w:right w:val="none" w:sz="0" w:space="0" w:color="auto"/>
      </w:divBdr>
    </w:div>
    <w:div w:id="1281376149">
      <w:bodyDiv w:val="1"/>
      <w:marLeft w:val="0"/>
      <w:marRight w:val="0"/>
      <w:marTop w:val="0"/>
      <w:marBottom w:val="0"/>
      <w:divBdr>
        <w:top w:val="none" w:sz="0" w:space="0" w:color="auto"/>
        <w:left w:val="none" w:sz="0" w:space="0" w:color="auto"/>
        <w:bottom w:val="none" w:sz="0" w:space="0" w:color="auto"/>
        <w:right w:val="none" w:sz="0" w:space="0" w:color="auto"/>
      </w:divBdr>
    </w:div>
    <w:div w:id="1281492829">
      <w:bodyDiv w:val="1"/>
      <w:marLeft w:val="0"/>
      <w:marRight w:val="0"/>
      <w:marTop w:val="0"/>
      <w:marBottom w:val="0"/>
      <w:divBdr>
        <w:top w:val="none" w:sz="0" w:space="0" w:color="auto"/>
        <w:left w:val="none" w:sz="0" w:space="0" w:color="auto"/>
        <w:bottom w:val="none" w:sz="0" w:space="0" w:color="auto"/>
        <w:right w:val="none" w:sz="0" w:space="0" w:color="auto"/>
      </w:divBdr>
    </w:div>
    <w:div w:id="1281719744">
      <w:bodyDiv w:val="1"/>
      <w:marLeft w:val="0"/>
      <w:marRight w:val="0"/>
      <w:marTop w:val="0"/>
      <w:marBottom w:val="0"/>
      <w:divBdr>
        <w:top w:val="none" w:sz="0" w:space="0" w:color="auto"/>
        <w:left w:val="none" w:sz="0" w:space="0" w:color="auto"/>
        <w:bottom w:val="none" w:sz="0" w:space="0" w:color="auto"/>
        <w:right w:val="none" w:sz="0" w:space="0" w:color="auto"/>
      </w:divBdr>
    </w:div>
    <w:div w:id="1281835871">
      <w:bodyDiv w:val="1"/>
      <w:marLeft w:val="0"/>
      <w:marRight w:val="0"/>
      <w:marTop w:val="0"/>
      <w:marBottom w:val="0"/>
      <w:divBdr>
        <w:top w:val="none" w:sz="0" w:space="0" w:color="auto"/>
        <w:left w:val="none" w:sz="0" w:space="0" w:color="auto"/>
        <w:bottom w:val="none" w:sz="0" w:space="0" w:color="auto"/>
        <w:right w:val="none" w:sz="0" w:space="0" w:color="auto"/>
      </w:divBdr>
    </w:div>
    <w:div w:id="1282030463">
      <w:bodyDiv w:val="1"/>
      <w:marLeft w:val="0"/>
      <w:marRight w:val="0"/>
      <w:marTop w:val="0"/>
      <w:marBottom w:val="0"/>
      <w:divBdr>
        <w:top w:val="none" w:sz="0" w:space="0" w:color="auto"/>
        <w:left w:val="none" w:sz="0" w:space="0" w:color="auto"/>
        <w:bottom w:val="none" w:sz="0" w:space="0" w:color="auto"/>
        <w:right w:val="none" w:sz="0" w:space="0" w:color="auto"/>
      </w:divBdr>
    </w:div>
    <w:div w:id="1282223328">
      <w:bodyDiv w:val="1"/>
      <w:marLeft w:val="0"/>
      <w:marRight w:val="0"/>
      <w:marTop w:val="0"/>
      <w:marBottom w:val="0"/>
      <w:divBdr>
        <w:top w:val="none" w:sz="0" w:space="0" w:color="auto"/>
        <w:left w:val="none" w:sz="0" w:space="0" w:color="auto"/>
        <w:bottom w:val="none" w:sz="0" w:space="0" w:color="auto"/>
        <w:right w:val="none" w:sz="0" w:space="0" w:color="auto"/>
      </w:divBdr>
    </w:div>
    <w:div w:id="1282421401">
      <w:bodyDiv w:val="1"/>
      <w:marLeft w:val="0"/>
      <w:marRight w:val="0"/>
      <w:marTop w:val="0"/>
      <w:marBottom w:val="0"/>
      <w:divBdr>
        <w:top w:val="none" w:sz="0" w:space="0" w:color="auto"/>
        <w:left w:val="none" w:sz="0" w:space="0" w:color="auto"/>
        <w:bottom w:val="none" w:sz="0" w:space="0" w:color="auto"/>
        <w:right w:val="none" w:sz="0" w:space="0" w:color="auto"/>
      </w:divBdr>
    </w:div>
    <w:div w:id="1282616208">
      <w:bodyDiv w:val="1"/>
      <w:marLeft w:val="0"/>
      <w:marRight w:val="0"/>
      <w:marTop w:val="0"/>
      <w:marBottom w:val="0"/>
      <w:divBdr>
        <w:top w:val="none" w:sz="0" w:space="0" w:color="auto"/>
        <w:left w:val="none" w:sz="0" w:space="0" w:color="auto"/>
        <w:bottom w:val="none" w:sz="0" w:space="0" w:color="auto"/>
        <w:right w:val="none" w:sz="0" w:space="0" w:color="auto"/>
      </w:divBdr>
    </w:div>
    <w:div w:id="1282692213">
      <w:bodyDiv w:val="1"/>
      <w:marLeft w:val="0"/>
      <w:marRight w:val="0"/>
      <w:marTop w:val="0"/>
      <w:marBottom w:val="0"/>
      <w:divBdr>
        <w:top w:val="none" w:sz="0" w:space="0" w:color="auto"/>
        <w:left w:val="none" w:sz="0" w:space="0" w:color="auto"/>
        <w:bottom w:val="none" w:sz="0" w:space="0" w:color="auto"/>
        <w:right w:val="none" w:sz="0" w:space="0" w:color="auto"/>
      </w:divBdr>
    </w:div>
    <w:div w:id="1282806985">
      <w:bodyDiv w:val="1"/>
      <w:marLeft w:val="0"/>
      <w:marRight w:val="0"/>
      <w:marTop w:val="0"/>
      <w:marBottom w:val="0"/>
      <w:divBdr>
        <w:top w:val="none" w:sz="0" w:space="0" w:color="auto"/>
        <w:left w:val="none" w:sz="0" w:space="0" w:color="auto"/>
        <w:bottom w:val="none" w:sz="0" w:space="0" w:color="auto"/>
        <w:right w:val="none" w:sz="0" w:space="0" w:color="auto"/>
      </w:divBdr>
    </w:div>
    <w:div w:id="1282957050">
      <w:bodyDiv w:val="1"/>
      <w:marLeft w:val="0"/>
      <w:marRight w:val="0"/>
      <w:marTop w:val="0"/>
      <w:marBottom w:val="0"/>
      <w:divBdr>
        <w:top w:val="none" w:sz="0" w:space="0" w:color="auto"/>
        <w:left w:val="none" w:sz="0" w:space="0" w:color="auto"/>
        <w:bottom w:val="none" w:sz="0" w:space="0" w:color="auto"/>
        <w:right w:val="none" w:sz="0" w:space="0" w:color="auto"/>
      </w:divBdr>
    </w:div>
    <w:div w:id="1282959548">
      <w:bodyDiv w:val="1"/>
      <w:marLeft w:val="0"/>
      <w:marRight w:val="0"/>
      <w:marTop w:val="0"/>
      <w:marBottom w:val="0"/>
      <w:divBdr>
        <w:top w:val="none" w:sz="0" w:space="0" w:color="auto"/>
        <w:left w:val="none" w:sz="0" w:space="0" w:color="auto"/>
        <w:bottom w:val="none" w:sz="0" w:space="0" w:color="auto"/>
        <w:right w:val="none" w:sz="0" w:space="0" w:color="auto"/>
      </w:divBdr>
    </w:div>
    <w:div w:id="1283153779">
      <w:bodyDiv w:val="1"/>
      <w:marLeft w:val="0"/>
      <w:marRight w:val="0"/>
      <w:marTop w:val="0"/>
      <w:marBottom w:val="0"/>
      <w:divBdr>
        <w:top w:val="none" w:sz="0" w:space="0" w:color="auto"/>
        <w:left w:val="none" w:sz="0" w:space="0" w:color="auto"/>
        <w:bottom w:val="none" w:sz="0" w:space="0" w:color="auto"/>
        <w:right w:val="none" w:sz="0" w:space="0" w:color="auto"/>
      </w:divBdr>
      <w:divsChild>
        <w:div w:id="1535802415">
          <w:marLeft w:val="480"/>
          <w:marRight w:val="0"/>
          <w:marTop w:val="0"/>
          <w:marBottom w:val="0"/>
          <w:divBdr>
            <w:top w:val="none" w:sz="0" w:space="0" w:color="auto"/>
            <w:left w:val="none" w:sz="0" w:space="0" w:color="auto"/>
            <w:bottom w:val="none" w:sz="0" w:space="0" w:color="auto"/>
            <w:right w:val="none" w:sz="0" w:space="0" w:color="auto"/>
          </w:divBdr>
        </w:div>
        <w:div w:id="1238713821">
          <w:marLeft w:val="480"/>
          <w:marRight w:val="0"/>
          <w:marTop w:val="0"/>
          <w:marBottom w:val="0"/>
          <w:divBdr>
            <w:top w:val="none" w:sz="0" w:space="0" w:color="auto"/>
            <w:left w:val="none" w:sz="0" w:space="0" w:color="auto"/>
            <w:bottom w:val="none" w:sz="0" w:space="0" w:color="auto"/>
            <w:right w:val="none" w:sz="0" w:space="0" w:color="auto"/>
          </w:divBdr>
        </w:div>
        <w:div w:id="1435830152">
          <w:marLeft w:val="480"/>
          <w:marRight w:val="0"/>
          <w:marTop w:val="0"/>
          <w:marBottom w:val="0"/>
          <w:divBdr>
            <w:top w:val="none" w:sz="0" w:space="0" w:color="auto"/>
            <w:left w:val="none" w:sz="0" w:space="0" w:color="auto"/>
            <w:bottom w:val="none" w:sz="0" w:space="0" w:color="auto"/>
            <w:right w:val="none" w:sz="0" w:space="0" w:color="auto"/>
          </w:divBdr>
        </w:div>
        <w:div w:id="1697922875">
          <w:marLeft w:val="480"/>
          <w:marRight w:val="0"/>
          <w:marTop w:val="0"/>
          <w:marBottom w:val="0"/>
          <w:divBdr>
            <w:top w:val="none" w:sz="0" w:space="0" w:color="auto"/>
            <w:left w:val="none" w:sz="0" w:space="0" w:color="auto"/>
            <w:bottom w:val="none" w:sz="0" w:space="0" w:color="auto"/>
            <w:right w:val="none" w:sz="0" w:space="0" w:color="auto"/>
          </w:divBdr>
        </w:div>
        <w:div w:id="1387947039">
          <w:marLeft w:val="480"/>
          <w:marRight w:val="0"/>
          <w:marTop w:val="0"/>
          <w:marBottom w:val="0"/>
          <w:divBdr>
            <w:top w:val="none" w:sz="0" w:space="0" w:color="auto"/>
            <w:left w:val="none" w:sz="0" w:space="0" w:color="auto"/>
            <w:bottom w:val="none" w:sz="0" w:space="0" w:color="auto"/>
            <w:right w:val="none" w:sz="0" w:space="0" w:color="auto"/>
          </w:divBdr>
        </w:div>
        <w:div w:id="581060382">
          <w:marLeft w:val="480"/>
          <w:marRight w:val="0"/>
          <w:marTop w:val="0"/>
          <w:marBottom w:val="0"/>
          <w:divBdr>
            <w:top w:val="none" w:sz="0" w:space="0" w:color="auto"/>
            <w:left w:val="none" w:sz="0" w:space="0" w:color="auto"/>
            <w:bottom w:val="none" w:sz="0" w:space="0" w:color="auto"/>
            <w:right w:val="none" w:sz="0" w:space="0" w:color="auto"/>
          </w:divBdr>
        </w:div>
        <w:div w:id="1683622582">
          <w:marLeft w:val="480"/>
          <w:marRight w:val="0"/>
          <w:marTop w:val="0"/>
          <w:marBottom w:val="0"/>
          <w:divBdr>
            <w:top w:val="none" w:sz="0" w:space="0" w:color="auto"/>
            <w:left w:val="none" w:sz="0" w:space="0" w:color="auto"/>
            <w:bottom w:val="none" w:sz="0" w:space="0" w:color="auto"/>
            <w:right w:val="none" w:sz="0" w:space="0" w:color="auto"/>
          </w:divBdr>
        </w:div>
        <w:div w:id="1828663306">
          <w:marLeft w:val="480"/>
          <w:marRight w:val="0"/>
          <w:marTop w:val="0"/>
          <w:marBottom w:val="0"/>
          <w:divBdr>
            <w:top w:val="none" w:sz="0" w:space="0" w:color="auto"/>
            <w:left w:val="none" w:sz="0" w:space="0" w:color="auto"/>
            <w:bottom w:val="none" w:sz="0" w:space="0" w:color="auto"/>
            <w:right w:val="none" w:sz="0" w:space="0" w:color="auto"/>
          </w:divBdr>
        </w:div>
        <w:div w:id="2128311666">
          <w:marLeft w:val="480"/>
          <w:marRight w:val="0"/>
          <w:marTop w:val="0"/>
          <w:marBottom w:val="0"/>
          <w:divBdr>
            <w:top w:val="none" w:sz="0" w:space="0" w:color="auto"/>
            <w:left w:val="none" w:sz="0" w:space="0" w:color="auto"/>
            <w:bottom w:val="none" w:sz="0" w:space="0" w:color="auto"/>
            <w:right w:val="none" w:sz="0" w:space="0" w:color="auto"/>
          </w:divBdr>
        </w:div>
        <w:div w:id="1099912538">
          <w:marLeft w:val="480"/>
          <w:marRight w:val="0"/>
          <w:marTop w:val="0"/>
          <w:marBottom w:val="0"/>
          <w:divBdr>
            <w:top w:val="none" w:sz="0" w:space="0" w:color="auto"/>
            <w:left w:val="none" w:sz="0" w:space="0" w:color="auto"/>
            <w:bottom w:val="none" w:sz="0" w:space="0" w:color="auto"/>
            <w:right w:val="none" w:sz="0" w:space="0" w:color="auto"/>
          </w:divBdr>
        </w:div>
        <w:div w:id="124130074">
          <w:marLeft w:val="480"/>
          <w:marRight w:val="0"/>
          <w:marTop w:val="0"/>
          <w:marBottom w:val="0"/>
          <w:divBdr>
            <w:top w:val="none" w:sz="0" w:space="0" w:color="auto"/>
            <w:left w:val="none" w:sz="0" w:space="0" w:color="auto"/>
            <w:bottom w:val="none" w:sz="0" w:space="0" w:color="auto"/>
            <w:right w:val="none" w:sz="0" w:space="0" w:color="auto"/>
          </w:divBdr>
        </w:div>
        <w:div w:id="1678382068">
          <w:marLeft w:val="480"/>
          <w:marRight w:val="0"/>
          <w:marTop w:val="0"/>
          <w:marBottom w:val="0"/>
          <w:divBdr>
            <w:top w:val="none" w:sz="0" w:space="0" w:color="auto"/>
            <w:left w:val="none" w:sz="0" w:space="0" w:color="auto"/>
            <w:bottom w:val="none" w:sz="0" w:space="0" w:color="auto"/>
            <w:right w:val="none" w:sz="0" w:space="0" w:color="auto"/>
          </w:divBdr>
        </w:div>
        <w:div w:id="2021463942">
          <w:marLeft w:val="480"/>
          <w:marRight w:val="0"/>
          <w:marTop w:val="0"/>
          <w:marBottom w:val="0"/>
          <w:divBdr>
            <w:top w:val="none" w:sz="0" w:space="0" w:color="auto"/>
            <w:left w:val="none" w:sz="0" w:space="0" w:color="auto"/>
            <w:bottom w:val="none" w:sz="0" w:space="0" w:color="auto"/>
            <w:right w:val="none" w:sz="0" w:space="0" w:color="auto"/>
          </w:divBdr>
        </w:div>
        <w:div w:id="1920098109">
          <w:marLeft w:val="480"/>
          <w:marRight w:val="0"/>
          <w:marTop w:val="0"/>
          <w:marBottom w:val="0"/>
          <w:divBdr>
            <w:top w:val="none" w:sz="0" w:space="0" w:color="auto"/>
            <w:left w:val="none" w:sz="0" w:space="0" w:color="auto"/>
            <w:bottom w:val="none" w:sz="0" w:space="0" w:color="auto"/>
            <w:right w:val="none" w:sz="0" w:space="0" w:color="auto"/>
          </w:divBdr>
        </w:div>
        <w:div w:id="1291979793">
          <w:marLeft w:val="480"/>
          <w:marRight w:val="0"/>
          <w:marTop w:val="0"/>
          <w:marBottom w:val="0"/>
          <w:divBdr>
            <w:top w:val="none" w:sz="0" w:space="0" w:color="auto"/>
            <w:left w:val="none" w:sz="0" w:space="0" w:color="auto"/>
            <w:bottom w:val="none" w:sz="0" w:space="0" w:color="auto"/>
            <w:right w:val="none" w:sz="0" w:space="0" w:color="auto"/>
          </w:divBdr>
        </w:div>
        <w:div w:id="63263679">
          <w:marLeft w:val="480"/>
          <w:marRight w:val="0"/>
          <w:marTop w:val="0"/>
          <w:marBottom w:val="0"/>
          <w:divBdr>
            <w:top w:val="none" w:sz="0" w:space="0" w:color="auto"/>
            <w:left w:val="none" w:sz="0" w:space="0" w:color="auto"/>
            <w:bottom w:val="none" w:sz="0" w:space="0" w:color="auto"/>
            <w:right w:val="none" w:sz="0" w:space="0" w:color="auto"/>
          </w:divBdr>
        </w:div>
        <w:div w:id="1753047724">
          <w:marLeft w:val="480"/>
          <w:marRight w:val="0"/>
          <w:marTop w:val="0"/>
          <w:marBottom w:val="0"/>
          <w:divBdr>
            <w:top w:val="none" w:sz="0" w:space="0" w:color="auto"/>
            <w:left w:val="none" w:sz="0" w:space="0" w:color="auto"/>
            <w:bottom w:val="none" w:sz="0" w:space="0" w:color="auto"/>
            <w:right w:val="none" w:sz="0" w:space="0" w:color="auto"/>
          </w:divBdr>
        </w:div>
        <w:div w:id="325667581">
          <w:marLeft w:val="480"/>
          <w:marRight w:val="0"/>
          <w:marTop w:val="0"/>
          <w:marBottom w:val="0"/>
          <w:divBdr>
            <w:top w:val="none" w:sz="0" w:space="0" w:color="auto"/>
            <w:left w:val="none" w:sz="0" w:space="0" w:color="auto"/>
            <w:bottom w:val="none" w:sz="0" w:space="0" w:color="auto"/>
            <w:right w:val="none" w:sz="0" w:space="0" w:color="auto"/>
          </w:divBdr>
        </w:div>
        <w:div w:id="1729910961">
          <w:marLeft w:val="480"/>
          <w:marRight w:val="0"/>
          <w:marTop w:val="0"/>
          <w:marBottom w:val="0"/>
          <w:divBdr>
            <w:top w:val="none" w:sz="0" w:space="0" w:color="auto"/>
            <w:left w:val="none" w:sz="0" w:space="0" w:color="auto"/>
            <w:bottom w:val="none" w:sz="0" w:space="0" w:color="auto"/>
            <w:right w:val="none" w:sz="0" w:space="0" w:color="auto"/>
          </w:divBdr>
        </w:div>
        <w:div w:id="788430763">
          <w:marLeft w:val="480"/>
          <w:marRight w:val="0"/>
          <w:marTop w:val="0"/>
          <w:marBottom w:val="0"/>
          <w:divBdr>
            <w:top w:val="none" w:sz="0" w:space="0" w:color="auto"/>
            <w:left w:val="none" w:sz="0" w:space="0" w:color="auto"/>
            <w:bottom w:val="none" w:sz="0" w:space="0" w:color="auto"/>
            <w:right w:val="none" w:sz="0" w:space="0" w:color="auto"/>
          </w:divBdr>
        </w:div>
        <w:div w:id="65423031">
          <w:marLeft w:val="480"/>
          <w:marRight w:val="0"/>
          <w:marTop w:val="0"/>
          <w:marBottom w:val="0"/>
          <w:divBdr>
            <w:top w:val="none" w:sz="0" w:space="0" w:color="auto"/>
            <w:left w:val="none" w:sz="0" w:space="0" w:color="auto"/>
            <w:bottom w:val="none" w:sz="0" w:space="0" w:color="auto"/>
            <w:right w:val="none" w:sz="0" w:space="0" w:color="auto"/>
          </w:divBdr>
        </w:div>
        <w:div w:id="2062360887">
          <w:marLeft w:val="480"/>
          <w:marRight w:val="0"/>
          <w:marTop w:val="0"/>
          <w:marBottom w:val="0"/>
          <w:divBdr>
            <w:top w:val="none" w:sz="0" w:space="0" w:color="auto"/>
            <w:left w:val="none" w:sz="0" w:space="0" w:color="auto"/>
            <w:bottom w:val="none" w:sz="0" w:space="0" w:color="auto"/>
            <w:right w:val="none" w:sz="0" w:space="0" w:color="auto"/>
          </w:divBdr>
        </w:div>
        <w:div w:id="1105999907">
          <w:marLeft w:val="480"/>
          <w:marRight w:val="0"/>
          <w:marTop w:val="0"/>
          <w:marBottom w:val="0"/>
          <w:divBdr>
            <w:top w:val="none" w:sz="0" w:space="0" w:color="auto"/>
            <w:left w:val="none" w:sz="0" w:space="0" w:color="auto"/>
            <w:bottom w:val="none" w:sz="0" w:space="0" w:color="auto"/>
            <w:right w:val="none" w:sz="0" w:space="0" w:color="auto"/>
          </w:divBdr>
        </w:div>
        <w:div w:id="668406413">
          <w:marLeft w:val="480"/>
          <w:marRight w:val="0"/>
          <w:marTop w:val="0"/>
          <w:marBottom w:val="0"/>
          <w:divBdr>
            <w:top w:val="none" w:sz="0" w:space="0" w:color="auto"/>
            <w:left w:val="none" w:sz="0" w:space="0" w:color="auto"/>
            <w:bottom w:val="none" w:sz="0" w:space="0" w:color="auto"/>
            <w:right w:val="none" w:sz="0" w:space="0" w:color="auto"/>
          </w:divBdr>
        </w:div>
        <w:div w:id="824663455">
          <w:marLeft w:val="480"/>
          <w:marRight w:val="0"/>
          <w:marTop w:val="0"/>
          <w:marBottom w:val="0"/>
          <w:divBdr>
            <w:top w:val="none" w:sz="0" w:space="0" w:color="auto"/>
            <w:left w:val="none" w:sz="0" w:space="0" w:color="auto"/>
            <w:bottom w:val="none" w:sz="0" w:space="0" w:color="auto"/>
            <w:right w:val="none" w:sz="0" w:space="0" w:color="auto"/>
          </w:divBdr>
        </w:div>
        <w:div w:id="1255944441">
          <w:marLeft w:val="480"/>
          <w:marRight w:val="0"/>
          <w:marTop w:val="0"/>
          <w:marBottom w:val="0"/>
          <w:divBdr>
            <w:top w:val="none" w:sz="0" w:space="0" w:color="auto"/>
            <w:left w:val="none" w:sz="0" w:space="0" w:color="auto"/>
            <w:bottom w:val="none" w:sz="0" w:space="0" w:color="auto"/>
            <w:right w:val="none" w:sz="0" w:space="0" w:color="auto"/>
          </w:divBdr>
        </w:div>
        <w:div w:id="1187870339">
          <w:marLeft w:val="480"/>
          <w:marRight w:val="0"/>
          <w:marTop w:val="0"/>
          <w:marBottom w:val="0"/>
          <w:divBdr>
            <w:top w:val="none" w:sz="0" w:space="0" w:color="auto"/>
            <w:left w:val="none" w:sz="0" w:space="0" w:color="auto"/>
            <w:bottom w:val="none" w:sz="0" w:space="0" w:color="auto"/>
            <w:right w:val="none" w:sz="0" w:space="0" w:color="auto"/>
          </w:divBdr>
        </w:div>
        <w:div w:id="434131100">
          <w:marLeft w:val="480"/>
          <w:marRight w:val="0"/>
          <w:marTop w:val="0"/>
          <w:marBottom w:val="0"/>
          <w:divBdr>
            <w:top w:val="none" w:sz="0" w:space="0" w:color="auto"/>
            <w:left w:val="none" w:sz="0" w:space="0" w:color="auto"/>
            <w:bottom w:val="none" w:sz="0" w:space="0" w:color="auto"/>
            <w:right w:val="none" w:sz="0" w:space="0" w:color="auto"/>
          </w:divBdr>
        </w:div>
        <w:div w:id="341516302">
          <w:marLeft w:val="480"/>
          <w:marRight w:val="0"/>
          <w:marTop w:val="0"/>
          <w:marBottom w:val="0"/>
          <w:divBdr>
            <w:top w:val="none" w:sz="0" w:space="0" w:color="auto"/>
            <w:left w:val="none" w:sz="0" w:space="0" w:color="auto"/>
            <w:bottom w:val="none" w:sz="0" w:space="0" w:color="auto"/>
            <w:right w:val="none" w:sz="0" w:space="0" w:color="auto"/>
          </w:divBdr>
        </w:div>
        <w:div w:id="1373504936">
          <w:marLeft w:val="480"/>
          <w:marRight w:val="0"/>
          <w:marTop w:val="0"/>
          <w:marBottom w:val="0"/>
          <w:divBdr>
            <w:top w:val="none" w:sz="0" w:space="0" w:color="auto"/>
            <w:left w:val="none" w:sz="0" w:space="0" w:color="auto"/>
            <w:bottom w:val="none" w:sz="0" w:space="0" w:color="auto"/>
            <w:right w:val="none" w:sz="0" w:space="0" w:color="auto"/>
          </w:divBdr>
        </w:div>
        <w:div w:id="246154423">
          <w:marLeft w:val="480"/>
          <w:marRight w:val="0"/>
          <w:marTop w:val="0"/>
          <w:marBottom w:val="0"/>
          <w:divBdr>
            <w:top w:val="none" w:sz="0" w:space="0" w:color="auto"/>
            <w:left w:val="none" w:sz="0" w:space="0" w:color="auto"/>
            <w:bottom w:val="none" w:sz="0" w:space="0" w:color="auto"/>
            <w:right w:val="none" w:sz="0" w:space="0" w:color="auto"/>
          </w:divBdr>
        </w:div>
        <w:div w:id="1700810646">
          <w:marLeft w:val="480"/>
          <w:marRight w:val="0"/>
          <w:marTop w:val="0"/>
          <w:marBottom w:val="0"/>
          <w:divBdr>
            <w:top w:val="none" w:sz="0" w:space="0" w:color="auto"/>
            <w:left w:val="none" w:sz="0" w:space="0" w:color="auto"/>
            <w:bottom w:val="none" w:sz="0" w:space="0" w:color="auto"/>
            <w:right w:val="none" w:sz="0" w:space="0" w:color="auto"/>
          </w:divBdr>
        </w:div>
        <w:div w:id="1451169883">
          <w:marLeft w:val="480"/>
          <w:marRight w:val="0"/>
          <w:marTop w:val="0"/>
          <w:marBottom w:val="0"/>
          <w:divBdr>
            <w:top w:val="none" w:sz="0" w:space="0" w:color="auto"/>
            <w:left w:val="none" w:sz="0" w:space="0" w:color="auto"/>
            <w:bottom w:val="none" w:sz="0" w:space="0" w:color="auto"/>
            <w:right w:val="none" w:sz="0" w:space="0" w:color="auto"/>
          </w:divBdr>
        </w:div>
        <w:div w:id="1981809462">
          <w:marLeft w:val="480"/>
          <w:marRight w:val="0"/>
          <w:marTop w:val="0"/>
          <w:marBottom w:val="0"/>
          <w:divBdr>
            <w:top w:val="none" w:sz="0" w:space="0" w:color="auto"/>
            <w:left w:val="none" w:sz="0" w:space="0" w:color="auto"/>
            <w:bottom w:val="none" w:sz="0" w:space="0" w:color="auto"/>
            <w:right w:val="none" w:sz="0" w:space="0" w:color="auto"/>
          </w:divBdr>
        </w:div>
        <w:div w:id="1088186390">
          <w:marLeft w:val="480"/>
          <w:marRight w:val="0"/>
          <w:marTop w:val="0"/>
          <w:marBottom w:val="0"/>
          <w:divBdr>
            <w:top w:val="none" w:sz="0" w:space="0" w:color="auto"/>
            <w:left w:val="none" w:sz="0" w:space="0" w:color="auto"/>
            <w:bottom w:val="none" w:sz="0" w:space="0" w:color="auto"/>
            <w:right w:val="none" w:sz="0" w:space="0" w:color="auto"/>
          </w:divBdr>
        </w:div>
        <w:div w:id="970944077">
          <w:marLeft w:val="480"/>
          <w:marRight w:val="0"/>
          <w:marTop w:val="0"/>
          <w:marBottom w:val="0"/>
          <w:divBdr>
            <w:top w:val="none" w:sz="0" w:space="0" w:color="auto"/>
            <w:left w:val="none" w:sz="0" w:space="0" w:color="auto"/>
            <w:bottom w:val="none" w:sz="0" w:space="0" w:color="auto"/>
            <w:right w:val="none" w:sz="0" w:space="0" w:color="auto"/>
          </w:divBdr>
        </w:div>
        <w:div w:id="919018981">
          <w:marLeft w:val="480"/>
          <w:marRight w:val="0"/>
          <w:marTop w:val="0"/>
          <w:marBottom w:val="0"/>
          <w:divBdr>
            <w:top w:val="none" w:sz="0" w:space="0" w:color="auto"/>
            <w:left w:val="none" w:sz="0" w:space="0" w:color="auto"/>
            <w:bottom w:val="none" w:sz="0" w:space="0" w:color="auto"/>
            <w:right w:val="none" w:sz="0" w:space="0" w:color="auto"/>
          </w:divBdr>
        </w:div>
        <w:div w:id="2100245921">
          <w:marLeft w:val="480"/>
          <w:marRight w:val="0"/>
          <w:marTop w:val="0"/>
          <w:marBottom w:val="0"/>
          <w:divBdr>
            <w:top w:val="none" w:sz="0" w:space="0" w:color="auto"/>
            <w:left w:val="none" w:sz="0" w:space="0" w:color="auto"/>
            <w:bottom w:val="none" w:sz="0" w:space="0" w:color="auto"/>
            <w:right w:val="none" w:sz="0" w:space="0" w:color="auto"/>
          </w:divBdr>
        </w:div>
        <w:div w:id="2126076095">
          <w:marLeft w:val="480"/>
          <w:marRight w:val="0"/>
          <w:marTop w:val="0"/>
          <w:marBottom w:val="0"/>
          <w:divBdr>
            <w:top w:val="none" w:sz="0" w:space="0" w:color="auto"/>
            <w:left w:val="none" w:sz="0" w:space="0" w:color="auto"/>
            <w:bottom w:val="none" w:sz="0" w:space="0" w:color="auto"/>
            <w:right w:val="none" w:sz="0" w:space="0" w:color="auto"/>
          </w:divBdr>
        </w:div>
        <w:div w:id="666055897">
          <w:marLeft w:val="480"/>
          <w:marRight w:val="0"/>
          <w:marTop w:val="0"/>
          <w:marBottom w:val="0"/>
          <w:divBdr>
            <w:top w:val="none" w:sz="0" w:space="0" w:color="auto"/>
            <w:left w:val="none" w:sz="0" w:space="0" w:color="auto"/>
            <w:bottom w:val="none" w:sz="0" w:space="0" w:color="auto"/>
            <w:right w:val="none" w:sz="0" w:space="0" w:color="auto"/>
          </w:divBdr>
        </w:div>
        <w:div w:id="1971010567">
          <w:marLeft w:val="480"/>
          <w:marRight w:val="0"/>
          <w:marTop w:val="0"/>
          <w:marBottom w:val="0"/>
          <w:divBdr>
            <w:top w:val="none" w:sz="0" w:space="0" w:color="auto"/>
            <w:left w:val="none" w:sz="0" w:space="0" w:color="auto"/>
            <w:bottom w:val="none" w:sz="0" w:space="0" w:color="auto"/>
            <w:right w:val="none" w:sz="0" w:space="0" w:color="auto"/>
          </w:divBdr>
        </w:div>
        <w:div w:id="42754644">
          <w:marLeft w:val="480"/>
          <w:marRight w:val="0"/>
          <w:marTop w:val="0"/>
          <w:marBottom w:val="0"/>
          <w:divBdr>
            <w:top w:val="none" w:sz="0" w:space="0" w:color="auto"/>
            <w:left w:val="none" w:sz="0" w:space="0" w:color="auto"/>
            <w:bottom w:val="none" w:sz="0" w:space="0" w:color="auto"/>
            <w:right w:val="none" w:sz="0" w:space="0" w:color="auto"/>
          </w:divBdr>
        </w:div>
        <w:div w:id="1701585383">
          <w:marLeft w:val="480"/>
          <w:marRight w:val="0"/>
          <w:marTop w:val="0"/>
          <w:marBottom w:val="0"/>
          <w:divBdr>
            <w:top w:val="none" w:sz="0" w:space="0" w:color="auto"/>
            <w:left w:val="none" w:sz="0" w:space="0" w:color="auto"/>
            <w:bottom w:val="none" w:sz="0" w:space="0" w:color="auto"/>
            <w:right w:val="none" w:sz="0" w:space="0" w:color="auto"/>
          </w:divBdr>
        </w:div>
        <w:div w:id="488637549">
          <w:marLeft w:val="480"/>
          <w:marRight w:val="0"/>
          <w:marTop w:val="0"/>
          <w:marBottom w:val="0"/>
          <w:divBdr>
            <w:top w:val="none" w:sz="0" w:space="0" w:color="auto"/>
            <w:left w:val="none" w:sz="0" w:space="0" w:color="auto"/>
            <w:bottom w:val="none" w:sz="0" w:space="0" w:color="auto"/>
            <w:right w:val="none" w:sz="0" w:space="0" w:color="auto"/>
          </w:divBdr>
        </w:div>
        <w:div w:id="1453329656">
          <w:marLeft w:val="480"/>
          <w:marRight w:val="0"/>
          <w:marTop w:val="0"/>
          <w:marBottom w:val="0"/>
          <w:divBdr>
            <w:top w:val="none" w:sz="0" w:space="0" w:color="auto"/>
            <w:left w:val="none" w:sz="0" w:space="0" w:color="auto"/>
            <w:bottom w:val="none" w:sz="0" w:space="0" w:color="auto"/>
            <w:right w:val="none" w:sz="0" w:space="0" w:color="auto"/>
          </w:divBdr>
        </w:div>
        <w:div w:id="370034110">
          <w:marLeft w:val="480"/>
          <w:marRight w:val="0"/>
          <w:marTop w:val="0"/>
          <w:marBottom w:val="0"/>
          <w:divBdr>
            <w:top w:val="none" w:sz="0" w:space="0" w:color="auto"/>
            <w:left w:val="none" w:sz="0" w:space="0" w:color="auto"/>
            <w:bottom w:val="none" w:sz="0" w:space="0" w:color="auto"/>
            <w:right w:val="none" w:sz="0" w:space="0" w:color="auto"/>
          </w:divBdr>
        </w:div>
        <w:div w:id="593980993">
          <w:marLeft w:val="480"/>
          <w:marRight w:val="0"/>
          <w:marTop w:val="0"/>
          <w:marBottom w:val="0"/>
          <w:divBdr>
            <w:top w:val="none" w:sz="0" w:space="0" w:color="auto"/>
            <w:left w:val="none" w:sz="0" w:space="0" w:color="auto"/>
            <w:bottom w:val="none" w:sz="0" w:space="0" w:color="auto"/>
            <w:right w:val="none" w:sz="0" w:space="0" w:color="auto"/>
          </w:divBdr>
        </w:div>
        <w:div w:id="1447768685">
          <w:marLeft w:val="480"/>
          <w:marRight w:val="0"/>
          <w:marTop w:val="0"/>
          <w:marBottom w:val="0"/>
          <w:divBdr>
            <w:top w:val="none" w:sz="0" w:space="0" w:color="auto"/>
            <w:left w:val="none" w:sz="0" w:space="0" w:color="auto"/>
            <w:bottom w:val="none" w:sz="0" w:space="0" w:color="auto"/>
            <w:right w:val="none" w:sz="0" w:space="0" w:color="auto"/>
          </w:divBdr>
        </w:div>
        <w:div w:id="514004532">
          <w:marLeft w:val="480"/>
          <w:marRight w:val="0"/>
          <w:marTop w:val="0"/>
          <w:marBottom w:val="0"/>
          <w:divBdr>
            <w:top w:val="none" w:sz="0" w:space="0" w:color="auto"/>
            <w:left w:val="none" w:sz="0" w:space="0" w:color="auto"/>
            <w:bottom w:val="none" w:sz="0" w:space="0" w:color="auto"/>
            <w:right w:val="none" w:sz="0" w:space="0" w:color="auto"/>
          </w:divBdr>
        </w:div>
        <w:div w:id="1483540358">
          <w:marLeft w:val="480"/>
          <w:marRight w:val="0"/>
          <w:marTop w:val="0"/>
          <w:marBottom w:val="0"/>
          <w:divBdr>
            <w:top w:val="none" w:sz="0" w:space="0" w:color="auto"/>
            <w:left w:val="none" w:sz="0" w:space="0" w:color="auto"/>
            <w:bottom w:val="none" w:sz="0" w:space="0" w:color="auto"/>
            <w:right w:val="none" w:sz="0" w:space="0" w:color="auto"/>
          </w:divBdr>
        </w:div>
        <w:div w:id="556086927">
          <w:marLeft w:val="480"/>
          <w:marRight w:val="0"/>
          <w:marTop w:val="0"/>
          <w:marBottom w:val="0"/>
          <w:divBdr>
            <w:top w:val="none" w:sz="0" w:space="0" w:color="auto"/>
            <w:left w:val="none" w:sz="0" w:space="0" w:color="auto"/>
            <w:bottom w:val="none" w:sz="0" w:space="0" w:color="auto"/>
            <w:right w:val="none" w:sz="0" w:space="0" w:color="auto"/>
          </w:divBdr>
        </w:div>
        <w:div w:id="428695561">
          <w:marLeft w:val="480"/>
          <w:marRight w:val="0"/>
          <w:marTop w:val="0"/>
          <w:marBottom w:val="0"/>
          <w:divBdr>
            <w:top w:val="none" w:sz="0" w:space="0" w:color="auto"/>
            <w:left w:val="none" w:sz="0" w:space="0" w:color="auto"/>
            <w:bottom w:val="none" w:sz="0" w:space="0" w:color="auto"/>
            <w:right w:val="none" w:sz="0" w:space="0" w:color="auto"/>
          </w:divBdr>
        </w:div>
        <w:div w:id="1366784083">
          <w:marLeft w:val="480"/>
          <w:marRight w:val="0"/>
          <w:marTop w:val="0"/>
          <w:marBottom w:val="0"/>
          <w:divBdr>
            <w:top w:val="none" w:sz="0" w:space="0" w:color="auto"/>
            <w:left w:val="none" w:sz="0" w:space="0" w:color="auto"/>
            <w:bottom w:val="none" w:sz="0" w:space="0" w:color="auto"/>
            <w:right w:val="none" w:sz="0" w:space="0" w:color="auto"/>
          </w:divBdr>
        </w:div>
        <w:div w:id="734619863">
          <w:marLeft w:val="480"/>
          <w:marRight w:val="0"/>
          <w:marTop w:val="0"/>
          <w:marBottom w:val="0"/>
          <w:divBdr>
            <w:top w:val="none" w:sz="0" w:space="0" w:color="auto"/>
            <w:left w:val="none" w:sz="0" w:space="0" w:color="auto"/>
            <w:bottom w:val="none" w:sz="0" w:space="0" w:color="auto"/>
            <w:right w:val="none" w:sz="0" w:space="0" w:color="auto"/>
          </w:divBdr>
        </w:div>
        <w:div w:id="948967552">
          <w:marLeft w:val="480"/>
          <w:marRight w:val="0"/>
          <w:marTop w:val="0"/>
          <w:marBottom w:val="0"/>
          <w:divBdr>
            <w:top w:val="none" w:sz="0" w:space="0" w:color="auto"/>
            <w:left w:val="none" w:sz="0" w:space="0" w:color="auto"/>
            <w:bottom w:val="none" w:sz="0" w:space="0" w:color="auto"/>
            <w:right w:val="none" w:sz="0" w:space="0" w:color="auto"/>
          </w:divBdr>
        </w:div>
        <w:div w:id="138108703">
          <w:marLeft w:val="480"/>
          <w:marRight w:val="0"/>
          <w:marTop w:val="0"/>
          <w:marBottom w:val="0"/>
          <w:divBdr>
            <w:top w:val="none" w:sz="0" w:space="0" w:color="auto"/>
            <w:left w:val="none" w:sz="0" w:space="0" w:color="auto"/>
            <w:bottom w:val="none" w:sz="0" w:space="0" w:color="auto"/>
            <w:right w:val="none" w:sz="0" w:space="0" w:color="auto"/>
          </w:divBdr>
        </w:div>
        <w:div w:id="1339886261">
          <w:marLeft w:val="480"/>
          <w:marRight w:val="0"/>
          <w:marTop w:val="0"/>
          <w:marBottom w:val="0"/>
          <w:divBdr>
            <w:top w:val="none" w:sz="0" w:space="0" w:color="auto"/>
            <w:left w:val="none" w:sz="0" w:space="0" w:color="auto"/>
            <w:bottom w:val="none" w:sz="0" w:space="0" w:color="auto"/>
            <w:right w:val="none" w:sz="0" w:space="0" w:color="auto"/>
          </w:divBdr>
        </w:div>
        <w:div w:id="1395153611">
          <w:marLeft w:val="480"/>
          <w:marRight w:val="0"/>
          <w:marTop w:val="0"/>
          <w:marBottom w:val="0"/>
          <w:divBdr>
            <w:top w:val="none" w:sz="0" w:space="0" w:color="auto"/>
            <w:left w:val="none" w:sz="0" w:space="0" w:color="auto"/>
            <w:bottom w:val="none" w:sz="0" w:space="0" w:color="auto"/>
            <w:right w:val="none" w:sz="0" w:space="0" w:color="auto"/>
          </w:divBdr>
        </w:div>
        <w:div w:id="1285579454">
          <w:marLeft w:val="480"/>
          <w:marRight w:val="0"/>
          <w:marTop w:val="0"/>
          <w:marBottom w:val="0"/>
          <w:divBdr>
            <w:top w:val="none" w:sz="0" w:space="0" w:color="auto"/>
            <w:left w:val="none" w:sz="0" w:space="0" w:color="auto"/>
            <w:bottom w:val="none" w:sz="0" w:space="0" w:color="auto"/>
            <w:right w:val="none" w:sz="0" w:space="0" w:color="auto"/>
          </w:divBdr>
        </w:div>
        <w:div w:id="680082527">
          <w:marLeft w:val="480"/>
          <w:marRight w:val="0"/>
          <w:marTop w:val="0"/>
          <w:marBottom w:val="0"/>
          <w:divBdr>
            <w:top w:val="none" w:sz="0" w:space="0" w:color="auto"/>
            <w:left w:val="none" w:sz="0" w:space="0" w:color="auto"/>
            <w:bottom w:val="none" w:sz="0" w:space="0" w:color="auto"/>
            <w:right w:val="none" w:sz="0" w:space="0" w:color="auto"/>
          </w:divBdr>
        </w:div>
        <w:div w:id="377556156">
          <w:marLeft w:val="480"/>
          <w:marRight w:val="0"/>
          <w:marTop w:val="0"/>
          <w:marBottom w:val="0"/>
          <w:divBdr>
            <w:top w:val="none" w:sz="0" w:space="0" w:color="auto"/>
            <w:left w:val="none" w:sz="0" w:space="0" w:color="auto"/>
            <w:bottom w:val="none" w:sz="0" w:space="0" w:color="auto"/>
            <w:right w:val="none" w:sz="0" w:space="0" w:color="auto"/>
          </w:divBdr>
        </w:div>
        <w:div w:id="177045466">
          <w:marLeft w:val="480"/>
          <w:marRight w:val="0"/>
          <w:marTop w:val="0"/>
          <w:marBottom w:val="0"/>
          <w:divBdr>
            <w:top w:val="none" w:sz="0" w:space="0" w:color="auto"/>
            <w:left w:val="none" w:sz="0" w:space="0" w:color="auto"/>
            <w:bottom w:val="none" w:sz="0" w:space="0" w:color="auto"/>
            <w:right w:val="none" w:sz="0" w:space="0" w:color="auto"/>
          </w:divBdr>
        </w:div>
        <w:div w:id="1401943">
          <w:marLeft w:val="480"/>
          <w:marRight w:val="0"/>
          <w:marTop w:val="0"/>
          <w:marBottom w:val="0"/>
          <w:divBdr>
            <w:top w:val="none" w:sz="0" w:space="0" w:color="auto"/>
            <w:left w:val="none" w:sz="0" w:space="0" w:color="auto"/>
            <w:bottom w:val="none" w:sz="0" w:space="0" w:color="auto"/>
            <w:right w:val="none" w:sz="0" w:space="0" w:color="auto"/>
          </w:divBdr>
        </w:div>
        <w:div w:id="176313106">
          <w:marLeft w:val="480"/>
          <w:marRight w:val="0"/>
          <w:marTop w:val="0"/>
          <w:marBottom w:val="0"/>
          <w:divBdr>
            <w:top w:val="none" w:sz="0" w:space="0" w:color="auto"/>
            <w:left w:val="none" w:sz="0" w:space="0" w:color="auto"/>
            <w:bottom w:val="none" w:sz="0" w:space="0" w:color="auto"/>
            <w:right w:val="none" w:sz="0" w:space="0" w:color="auto"/>
          </w:divBdr>
        </w:div>
        <w:div w:id="1819027451">
          <w:marLeft w:val="480"/>
          <w:marRight w:val="0"/>
          <w:marTop w:val="0"/>
          <w:marBottom w:val="0"/>
          <w:divBdr>
            <w:top w:val="none" w:sz="0" w:space="0" w:color="auto"/>
            <w:left w:val="none" w:sz="0" w:space="0" w:color="auto"/>
            <w:bottom w:val="none" w:sz="0" w:space="0" w:color="auto"/>
            <w:right w:val="none" w:sz="0" w:space="0" w:color="auto"/>
          </w:divBdr>
        </w:div>
        <w:div w:id="1843810294">
          <w:marLeft w:val="480"/>
          <w:marRight w:val="0"/>
          <w:marTop w:val="0"/>
          <w:marBottom w:val="0"/>
          <w:divBdr>
            <w:top w:val="none" w:sz="0" w:space="0" w:color="auto"/>
            <w:left w:val="none" w:sz="0" w:space="0" w:color="auto"/>
            <w:bottom w:val="none" w:sz="0" w:space="0" w:color="auto"/>
            <w:right w:val="none" w:sz="0" w:space="0" w:color="auto"/>
          </w:divBdr>
        </w:div>
        <w:div w:id="573973067">
          <w:marLeft w:val="480"/>
          <w:marRight w:val="0"/>
          <w:marTop w:val="0"/>
          <w:marBottom w:val="0"/>
          <w:divBdr>
            <w:top w:val="none" w:sz="0" w:space="0" w:color="auto"/>
            <w:left w:val="none" w:sz="0" w:space="0" w:color="auto"/>
            <w:bottom w:val="none" w:sz="0" w:space="0" w:color="auto"/>
            <w:right w:val="none" w:sz="0" w:space="0" w:color="auto"/>
          </w:divBdr>
        </w:div>
        <w:div w:id="400372653">
          <w:marLeft w:val="480"/>
          <w:marRight w:val="0"/>
          <w:marTop w:val="0"/>
          <w:marBottom w:val="0"/>
          <w:divBdr>
            <w:top w:val="none" w:sz="0" w:space="0" w:color="auto"/>
            <w:left w:val="none" w:sz="0" w:space="0" w:color="auto"/>
            <w:bottom w:val="none" w:sz="0" w:space="0" w:color="auto"/>
            <w:right w:val="none" w:sz="0" w:space="0" w:color="auto"/>
          </w:divBdr>
        </w:div>
        <w:div w:id="419328421">
          <w:marLeft w:val="480"/>
          <w:marRight w:val="0"/>
          <w:marTop w:val="0"/>
          <w:marBottom w:val="0"/>
          <w:divBdr>
            <w:top w:val="none" w:sz="0" w:space="0" w:color="auto"/>
            <w:left w:val="none" w:sz="0" w:space="0" w:color="auto"/>
            <w:bottom w:val="none" w:sz="0" w:space="0" w:color="auto"/>
            <w:right w:val="none" w:sz="0" w:space="0" w:color="auto"/>
          </w:divBdr>
        </w:div>
        <w:div w:id="1641812712">
          <w:marLeft w:val="480"/>
          <w:marRight w:val="0"/>
          <w:marTop w:val="0"/>
          <w:marBottom w:val="0"/>
          <w:divBdr>
            <w:top w:val="none" w:sz="0" w:space="0" w:color="auto"/>
            <w:left w:val="none" w:sz="0" w:space="0" w:color="auto"/>
            <w:bottom w:val="none" w:sz="0" w:space="0" w:color="auto"/>
            <w:right w:val="none" w:sz="0" w:space="0" w:color="auto"/>
          </w:divBdr>
        </w:div>
        <w:div w:id="1790077735">
          <w:marLeft w:val="480"/>
          <w:marRight w:val="0"/>
          <w:marTop w:val="0"/>
          <w:marBottom w:val="0"/>
          <w:divBdr>
            <w:top w:val="none" w:sz="0" w:space="0" w:color="auto"/>
            <w:left w:val="none" w:sz="0" w:space="0" w:color="auto"/>
            <w:bottom w:val="none" w:sz="0" w:space="0" w:color="auto"/>
            <w:right w:val="none" w:sz="0" w:space="0" w:color="auto"/>
          </w:divBdr>
        </w:div>
        <w:div w:id="1772623083">
          <w:marLeft w:val="480"/>
          <w:marRight w:val="0"/>
          <w:marTop w:val="0"/>
          <w:marBottom w:val="0"/>
          <w:divBdr>
            <w:top w:val="none" w:sz="0" w:space="0" w:color="auto"/>
            <w:left w:val="none" w:sz="0" w:space="0" w:color="auto"/>
            <w:bottom w:val="none" w:sz="0" w:space="0" w:color="auto"/>
            <w:right w:val="none" w:sz="0" w:space="0" w:color="auto"/>
          </w:divBdr>
        </w:div>
        <w:div w:id="37897548">
          <w:marLeft w:val="480"/>
          <w:marRight w:val="0"/>
          <w:marTop w:val="0"/>
          <w:marBottom w:val="0"/>
          <w:divBdr>
            <w:top w:val="none" w:sz="0" w:space="0" w:color="auto"/>
            <w:left w:val="none" w:sz="0" w:space="0" w:color="auto"/>
            <w:bottom w:val="none" w:sz="0" w:space="0" w:color="auto"/>
            <w:right w:val="none" w:sz="0" w:space="0" w:color="auto"/>
          </w:divBdr>
        </w:div>
        <w:div w:id="117072507">
          <w:marLeft w:val="480"/>
          <w:marRight w:val="0"/>
          <w:marTop w:val="0"/>
          <w:marBottom w:val="0"/>
          <w:divBdr>
            <w:top w:val="none" w:sz="0" w:space="0" w:color="auto"/>
            <w:left w:val="none" w:sz="0" w:space="0" w:color="auto"/>
            <w:bottom w:val="none" w:sz="0" w:space="0" w:color="auto"/>
            <w:right w:val="none" w:sz="0" w:space="0" w:color="auto"/>
          </w:divBdr>
        </w:div>
        <w:div w:id="540441603">
          <w:marLeft w:val="480"/>
          <w:marRight w:val="0"/>
          <w:marTop w:val="0"/>
          <w:marBottom w:val="0"/>
          <w:divBdr>
            <w:top w:val="none" w:sz="0" w:space="0" w:color="auto"/>
            <w:left w:val="none" w:sz="0" w:space="0" w:color="auto"/>
            <w:bottom w:val="none" w:sz="0" w:space="0" w:color="auto"/>
            <w:right w:val="none" w:sz="0" w:space="0" w:color="auto"/>
          </w:divBdr>
        </w:div>
        <w:div w:id="664162751">
          <w:marLeft w:val="480"/>
          <w:marRight w:val="0"/>
          <w:marTop w:val="0"/>
          <w:marBottom w:val="0"/>
          <w:divBdr>
            <w:top w:val="none" w:sz="0" w:space="0" w:color="auto"/>
            <w:left w:val="none" w:sz="0" w:space="0" w:color="auto"/>
            <w:bottom w:val="none" w:sz="0" w:space="0" w:color="auto"/>
            <w:right w:val="none" w:sz="0" w:space="0" w:color="auto"/>
          </w:divBdr>
        </w:div>
        <w:div w:id="959796643">
          <w:marLeft w:val="480"/>
          <w:marRight w:val="0"/>
          <w:marTop w:val="0"/>
          <w:marBottom w:val="0"/>
          <w:divBdr>
            <w:top w:val="none" w:sz="0" w:space="0" w:color="auto"/>
            <w:left w:val="none" w:sz="0" w:space="0" w:color="auto"/>
            <w:bottom w:val="none" w:sz="0" w:space="0" w:color="auto"/>
            <w:right w:val="none" w:sz="0" w:space="0" w:color="auto"/>
          </w:divBdr>
        </w:div>
        <w:div w:id="1618290722">
          <w:marLeft w:val="480"/>
          <w:marRight w:val="0"/>
          <w:marTop w:val="0"/>
          <w:marBottom w:val="0"/>
          <w:divBdr>
            <w:top w:val="none" w:sz="0" w:space="0" w:color="auto"/>
            <w:left w:val="none" w:sz="0" w:space="0" w:color="auto"/>
            <w:bottom w:val="none" w:sz="0" w:space="0" w:color="auto"/>
            <w:right w:val="none" w:sz="0" w:space="0" w:color="auto"/>
          </w:divBdr>
        </w:div>
        <w:div w:id="650137172">
          <w:marLeft w:val="480"/>
          <w:marRight w:val="0"/>
          <w:marTop w:val="0"/>
          <w:marBottom w:val="0"/>
          <w:divBdr>
            <w:top w:val="none" w:sz="0" w:space="0" w:color="auto"/>
            <w:left w:val="none" w:sz="0" w:space="0" w:color="auto"/>
            <w:bottom w:val="none" w:sz="0" w:space="0" w:color="auto"/>
            <w:right w:val="none" w:sz="0" w:space="0" w:color="auto"/>
          </w:divBdr>
        </w:div>
        <w:div w:id="2053387284">
          <w:marLeft w:val="480"/>
          <w:marRight w:val="0"/>
          <w:marTop w:val="0"/>
          <w:marBottom w:val="0"/>
          <w:divBdr>
            <w:top w:val="none" w:sz="0" w:space="0" w:color="auto"/>
            <w:left w:val="none" w:sz="0" w:space="0" w:color="auto"/>
            <w:bottom w:val="none" w:sz="0" w:space="0" w:color="auto"/>
            <w:right w:val="none" w:sz="0" w:space="0" w:color="auto"/>
          </w:divBdr>
        </w:div>
        <w:div w:id="2060784723">
          <w:marLeft w:val="480"/>
          <w:marRight w:val="0"/>
          <w:marTop w:val="0"/>
          <w:marBottom w:val="0"/>
          <w:divBdr>
            <w:top w:val="none" w:sz="0" w:space="0" w:color="auto"/>
            <w:left w:val="none" w:sz="0" w:space="0" w:color="auto"/>
            <w:bottom w:val="none" w:sz="0" w:space="0" w:color="auto"/>
            <w:right w:val="none" w:sz="0" w:space="0" w:color="auto"/>
          </w:divBdr>
        </w:div>
        <w:div w:id="1332638203">
          <w:marLeft w:val="480"/>
          <w:marRight w:val="0"/>
          <w:marTop w:val="0"/>
          <w:marBottom w:val="0"/>
          <w:divBdr>
            <w:top w:val="none" w:sz="0" w:space="0" w:color="auto"/>
            <w:left w:val="none" w:sz="0" w:space="0" w:color="auto"/>
            <w:bottom w:val="none" w:sz="0" w:space="0" w:color="auto"/>
            <w:right w:val="none" w:sz="0" w:space="0" w:color="auto"/>
          </w:divBdr>
        </w:div>
        <w:div w:id="1616406963">
          <w:marLeft w:val="480"/>
          <w:marRight w:val="0"/>
          <w:marTop w:val="0"/>
          <w:marBottom w:val="0"/>
          <w:divBdr>
            <w:top w:val="none" w:sz="0" w:space="0" w:color="auto"/>
            <w:left w:val="none" w:sz="0" w:space="0" w:color="auto"/>
            <w:bottom w:val="none" w:sz="0" w:space="0" w:color="auto"/>
            <w:right w:val="none" w:sz="0" w:space="0" w:color="auto"/>
          </w:divBdr>
        </w:div>
        <w:div w:id="407382277">
          <w:marLeft w:val="480"/>
          <w:marRight w:val="0"/>
          <w:marTop w:val="0"/>
          <w:marBottom w:val="0"/>
          <w:divBdr>
            <w:top w:val="none" w:sz="0" w:space="0" w:color="auto"/>
            <w:left w:val="none" w:sz="0" w:space="0" w:color="auto"/>
            <w:bottom w:val="none" w:sz="0" w:space="0" w:color="auto"/>
            <w:right w:val="none" w:sz="0" w:space="0" w:color="auto"/>
          </w:divBdr>
        </w:div>
        <w:div w:id="1026834863">
          <w:marLeft w:val="480"/>
          <w:marRight w:val="0"/>
          <w:marTop w:val="0"/>
          <w:marBottom w:val="0"/>
          <w:divBdr>
            <w:top w:val="none" w:sz="0" w:space="0" w:color="auto"/>
            <w:left w:val="none" w:sz="0" w:space="0" w:color="auto"/>
            <w:bottom w:val="none" w:sz="0" w:space="0" w:color="auto"/>
            <w:right w:val="none" w:sz="0" w:space="0" w:color="auto"/>
          </w:divBdr>
        </w:div>
        <w:div w:id="1960142202">
          <w:marLeft w:val="480"/>
          <w:marRight w:val="0"/>
          <w:marTop w:val="0"/>
          <w:marBottom w:val="0"/>
          <w:divBdr>
            <w:top w:val="none" w:sz="0" w:space="0" w:color="auto"/>
            <w:left w:val="none" w:sz="0" w:space="0" w:color="auto"/>
            <w:bottom w:val="none" w:sz="0" w:space="0" w:color="auto"/>
            <w:right w:val="none" w:sz="0" w:space="0" w:color="auto"/>
          </w:divBdr>
        </w:div>
        <w:div w:id="527834857">
          <w:marLeft w:val="480"/>
          <w:marRight w:val="0"/>
          <w:marTop w:val="0"/>
          <w:marBottom w:val="0"/>
          <w:divBdr>
            <w:top w:val="none" w:sz="0" w:space="0" w:color="auto"/>
            <w:left w:val="none" w:sz="0" w:space="0" w:color="auto"/>
            <w:bottom w:val="none" w:sz="0" w:space="0" w:color="auto"/>
            <w:right w:val="none" w:sz="0" w:space="0" w:color="auto"/>
          </w:divBdr>
        </w:div>
        <w:div w:id="1615475010">
          <w:marLeft w:val="480"/>
          <w:marRight w:val="0"/>
          <w:marTop w:val="0"/>
          <w:marBottom w:val="0"/>
          <w:divBdr>
            <w:top w:val="none" w:sz="0" w:space="0" w:color="auto"/>
            <w:left w:val="none" w:sz="0" w:space="0" w:color="auto"/>
            <w:bottom w:val="none" w:sz="0" w:space="0" w:color="auto"/>
            <w:right w:val="none" w:sz="0" w:space="0" w:color="auto"/>
          </w:divBdr>
        </w:div>
        <w:div w:id="1185292768">
          <w:marLeft w:val="480"/>
          <w:marRight w:val="0"/>
          <w:marTop w:val="0"/>
          <w:marBottom w:val="0"/>
          <w:divBdr>
            <w:top w:val="none" w:sz="0" w:space="0" w:color="auto"/>
            <w:left w:val="none" w:sz="0" w:space="0" w:color="auto"/>
            <w:bottom w:val="none" w:sz="0" w:space="0" w:color="auto"/>
            <w:right w:val="none" w:sz="0" w:space="0" w:color="auto"/>
          </w:divBdr>
        </w:div>
        <w:div w:id="222373857">
          <w:marLeft w:val="480"/>
          <w:marRight w:val="0"/>
          <w:marTop w:val="0"/>
          <w:marBottom w:val="0"/>
          <w:divBdr>
            <w:top w:val="none" w:sz="0" w:space="0" w:color="auto"/>
            <w:left w:val="none" w:sz="0" w:space="0" w:color="auto"/>
            <w:bottom w:val="none" w:sz="0" w:space="0" w:color="auto"/>
            <w:right w:val="none" w:sz="0" w:space="0" w:color="auto"/>
          </w:divBdr>
        </w:div>
        <w:div w:id="1944068454">
          <w:marLeft w:val="480"/>
          <w:marRight w:val="0"/>
          <w:marTop w:val="0"/>
          <w:marBottom w:val="0"/>
          <w:divBdr>
            <w:top w:val="none" w:sz="0" w:space="0" w:color="auto"/>
            <w:left w:val="none" w:sz="0" w:space="0" w:color="auto"/>
            <w:bottom w:val="none" w:sz="0" w:space="0" w:color="auto"/>
            <w:right w:val="none" w:sz="0" w:space="0" w:color="auto"/>
          </w:divBdr>
        </w:div>
        <w:div w:id="1706717272">
          <w:marLeft w:val="480"/>
          <w:marRight w:val="0"/>
          <w:marTop w:val="0"/>
          <w:marBottom w:val="0"/>
          <w:divBdr>
            <w:top w:val="none" w:sz="0" w:space="0" w:color="auto"/>
            <w:left w:val="none" w:sz="0" w:space="0" w:color="auto"/>
            <w:bottom w:val="none" w:sz="0" w:space="0" w:color="auto"/>
            <w:right w:val="none" w:sz="0" w:space="0" w:color="auto"/>
          </w:divBdr>
        </w:div>
        <w:div w:id="24841610">
          <w:marLeft w:val="480"/>
          <w:marRight w:val="0"/>
          <w:marTop w:val="0"/>
          <w:marBottom w:val="0"/>
          <w:divBdr>
            <w:top w:val="none" w:sz="0" w:space="0" w:color="auto"/>
            <w:left w:val="none" w:sz="0" w:space="0" w:color="auto"/>
            <w:bottom w:val="none" w:sz="0" w:space="0" w:color="auto"/>
            <w:right w:val="none" w:sz="0" w:space="0" w:color="auto"/>
          </w:divBdr>
        </w:div>
        <w:div w:id="1747147570">
          <w:marLeft w:val="480"/>
          <w:marRight w:val="0"/>
          <w:marTop w:val="0"/>
          <w:marBottom w:val="0"/>
          <w:divBdr>
            <w:top w:val="none" w:sz="0" w:space="0" w:color="auto"/>
            <w:left w:val="none" w:sz="0" w:space="0" w:color="auto"/>
            <w:bottom w:val="none" w:sz="0" w:space="0" w:color="auto"/>
            <w:right w:val="none" w:sz="0" w:space="0" w:color="auto"/>
          </w:divBdr>
        </w:div>
        <w:div w:id="922882027">
          <w:marLeft w:val="480"/>
          <w:marRight w:val="0"/>
          <w:marTop w:val="0"/>
          <w:marBottom w:val="0"/>
          <w:divBdr>
            <w:top w:val="none" w:sz="0" w:space="0" w:color="auto"/>
            <w:left w:val="none" w:sz="0" w:space="0" w:color="auto"/>
            <w:bottom w:val="none" w:sz="0" w:space="0" w:color="auto"/>
            <w:right w:val="none" w:sz="0" w:space="0" w:color="auto"/>
          </w:divBdr>
        </w:div>
        <w:div w:id="1076320640">
          <w:marLeft w:val="480"/>
          <w:marRight w:val="0"/>
          <w:marTop w:val="0"/>
          <w:marBottom w:val="0"/>
          <w:divBdr>
            <w:top w:val="none" w:sz="0" w:space="0" w:color="auto"/>
            <w:left w:val="none" w:sz="0" w:space="0" w:color="auto"/>
            <w:bottom w:val="none" w:sz="0" w:space="0" w:color="auto"/>
            <w:right w:val="none" w:sz="0" w:space="0" w:color="auto"/>
          </w:divBdr>
        </w:div>
        <w:div w:id="920025948">
          <w:marLeft w:val="480"/>
          <w:marRight w:val="0"/>
          <w:marTop w:val="0"/>
          <w:marBottom w:val="0"/>
          <w:divBdr>
            <w:top w:val="none" w:sz="0" w:space="0" w:color="auto"/>
            <w:left w:val="none" w:sz="0" w:space="0" w:color="auto"/>
            <w:bottom w:val="none" w:sz="0" w:space="0" w:color="auto"/>
            <w:right w:val="none" w:sz="0" w:space="0" w:color="auto"/>
          </w:divBdr>
        </w:div>
        <w:div w:id="352417119">
          <w:marLeft w:val="480"/>
          <w:marRight w:val="0"/>
          <w:marTop w:val="0"/>
          <w:marBottom w:val="0"/>
          <w:divBdr>
            <w:top w:val="none" w:sz="0" w:space="0" w:color="auto"/>
            <w:left w:val="none" w:sz="0" w:space="0" w:color="auto"/>
            <w:bottom w:val="none" w:sz="0" w:space="0" w:color="auto"/>
            <w:right w:val="none" w:sz="0" w:space="0" w:color="auto"/>
          </w:divBdr>
        </w:div>
        <w:div w:id="1514611190">
          <w:marLeft w:val="480"/>
          <w:marRight w:val="0"/>
          <w:marTop w:val="0"/>
          <w:marBottom w:val="0"/>
          <w:divBdr>
            <w:top w:val="none" w:sz="0" w:space="0" w:color="auto"/>
            <w:left w:val="none" w:sz="0" w:space="0" w:color="auto"/>
            <w:bottom w:val="none" w:sz="0" w:space="0" w:color="auto"/>
            <w:right w:val="none" w:sz="0" w:space="0" w:color="auto"/>
          </w:divBdr>
        </w:div>
        <w:div w:id="1530147675">
          <w:marLeft w:val="480"/>
          <w:marRight w:val="0"/>
          <w:marTop w:val="0"/>
          <w:marBottom w:val="0"/>
          <w:divBdr>
            <w:top w:val="none" w:sz="0" w:space="0" w:color="auto"/>
            <w:left w:val="none" w:sz="0" w:space="0" w:color="auto"/>
            <w:bottom w:val="none" w:sz="0" w:space="0" w:color="auto"/>
            <w:right w:val="none" w:sz="0" w:space="0" w:color="auto"/>
          </w:divBdr>
        </w:div>
        <w:div w:id="1213730901">
          <w:marLeft w:val="480"/>
          <w:marRight w:val="0"/>
          <w:marTop w:val="0"/>
          <w:marBottom w:val="0"/>
          <w:divBdr>
            <w:top w:val="none" w:sz="0" w:space="0" w:color="auto"/>
            <w:left w:val="none" w:sz="0" w:space="0" w:color="auto"/>
            <w:bottom w:val="none" w:sz="0" w:space="0" w:color="auto"/>
            <w:right w:val="none" w:sz="0" w:space="0" w:color="auto"/>
          </w:divBdr>
        </w:div>
        <w:div w:id="698818633">
          <w:marLeft w:val="480"/>
          <w:marRight w:val="0"/>
          <w:marTop w:val="0"/>
          <w:marBottom w:val="0"/>
          <w:divBdr>
            <w:top w:val="none" w:sz="0" w:space="0" w:color="auto"/>
            <w:left w:val="none" w:sz="0" w:space="0" w:color="auto"/>
            <w:bottom w:val="none" w:sz="0" w:space="0" w:color="auto"/>
            <w:right w:val="none" w:sz="0" w:space="0" w:color="auto"/>
          </w:divBdr>
        </w:div>
        <w:div w:id="681858928">
          <w:marLeft w:val="480"/>
          <w:marRight w:val="0"/>
          <w:marTop w:val="0"/>
          <w:marBottom w:val="0"/>
          <w:divBdr>
            <w:top w:val="none" w:sz="0" w:space="0" w:color="auto"/>
            <w:left w:val="none" w:sz="0" w:space="0" w:color="auto"/>
            <w:bottom w:val="none" w:sz="0" w:space="0" w:color="auto"/>
            <w:right w:val="none" w:sz="0" w:space="0" w:color="auto"/>
          </w:divBdr>
        </w:div>
        <w:div w:id="2131585263">
          <w:marLeft w:val="480"/>
          <w:marRight w:val="0"/>
          <w:marTop w:val="0"/>
          <w:marBottom w:val="0"/>
          <w:divBdr>
            <w:top w:val="none" w:sz="0" w:space="0" w:color="auto"/>
            <w:left w:val="none" w:sz="0" w:space="0" w:color="auto"/>
            <w:bottom w:val="none" w:sz="0" w:space="0" w:color="auto"/>
            <w:right w:val="none" w:sz="0" w:space="0" w:color="auto"/>
          </w:divBdr>
        </w:div>
        <w:div w:id="954945751">
          <w:marLeft w:val="480"/>
          <w:marRight w:val="0"/>
          <w:marTop w:val="0"/>
          <w:marBottom w:val="0"/>
          <w:divBdr>
            <w:top w:val="none" w:sz="0" w:space="0" w:color="auto"/>
            <w:left w:val="none" w:sz="0" w:space="0" w:color="auto"/>
            <w:bottom w:val="none" w:sz="0" w:space="0" w:color="auto"/>
            <w:right w:val="none" w:sz="0" w:space="0" w:color="auto"/>
          </w:divBdr>
        </w:div>
        <w:div w:id="1904483632">
          <w:marLeft w:val="480"/>
          <w:marRight w:val="0"/>
          <w:marTop w:val="0"/>
          <w:marBottom w:val="0"/>
          <w:divBdr>
            <w:top w:val="none" w:sz="0" w:space="0" w:color="auto"/>
            <w:left w:val="none" w:sz="0" w:space="0" w:color="auto"/>
            <w:bottom w:val="none" w:sz="0" w:space="0" w:color="auto"/>
            <w:right w:val="none" w:sz="0" w:space="0" w:color="auto"/>
          </w:divBdr>
        </w:div>
        <w:div w:id="997423242">
          <w:marLeft w:val="480"/>
          <w:marRight w:val="0"/>
          <w:marTop w:val="0"/>
          <w:marBottom w:val="0"/>
          <w:divBdr>
            <w:top w:val="none" w:sz="0" w:space="0" w:color="auto"/>
            <w:left w:val="none" w:sz="0" w:space="0" w:color="auto"/>
            <w:bottom w:val="none" w:sz="0" w:space="0" w:color="auto"/>
            <w:right w:val="none" w:sz="0" w:space="0" w:color="auto"/>
          </w:divBdr>
        </w:div>
        <w:div w:id="8148188">
          <w:marLeft w:val="480"/>
          <w:marRight w:val="0"/>
          <w:marTop w:val="0"/>
          <w:marBottom w:val="0"/>
          <w:divBdr>
            <w:top w:val="none" w:sz="0" w:space="0" w:color="auto"/>
            <w:left w:val="none" w:sz="0" w:space="0" w:color="auto"/>
            <w:bottom w:val="none" w:sz="0" w:space="0" w:color="auto"/>
            <w:right w:val="none" w:sz="0" w:space="0" w:color="auto"/>
          </w:divBdr>
        </w:div>
        <w:div w:id="584074885">
          <w:marLeft w:val="480"/>
          <w:marRight w:val="0"/>
          <w:marTop w:val="0"/>
          <w:marBottom w:val="0"/>
          <w:divBdr>
            <w:top w:val="none" w:sz="0" w:space="0" w:color="auto"/>
            <w:left w:val="none" w:sz="0" w:space="0" w:color="auto"/>
            <w:bottom w:val="none" w:sz="0" w:space="0" w:color="auto"/>
            <w:right w:val="none" w:sz="0" w:space="0" w:color="auto"/>
          </w:divBdr>
        </w:div>
        <w:div w:id="70977309">
          <w:marLeft w:val="480"/>
          <w:marRight w:val="0"/>
          <w:marTop w:val="0"/>
          <w:marBottom w:val="0"/>
          <w:divBdr>
            <w:top w:val="none" w:sz="0" w:space="0" w:color="auto"/>
            <w:left w:val="none" w:sz="0" w:space="0" w:color="auto"/>
            <w:bottom w:val="none" w:sz="0" w:space="0" w:color="auto"/>
            <w:right w:val="none" w:sz="0" w:space="0" w:color="auto"/>
          </w:divBdr>
        </w:div>
        <w:div w:id="1764834492">
          <w:marLeft w:val="480"/>
          <w:marRight w:val="0"/>
          <w:marTop w:val="0"/>
          <w:marBottom w:val="0"/>
          <w:divBdr>
            <w:top w:val="none" w:sz="0" w:space="0" w:color="auto"/>
            <w:left w:val="none" w:sz="0" w:space="0" w:color="auto"/>
            <w:bottom w:val="none" w:sz="0" w:space="0" w:color="auto"/>
            <w:right w:val="none" w:sz="0" w:space="0" w:color="auto"/>
          </w:divBdr>
        </w:div>
        <w:div w:id="311636778">
          <w:marLeft w:val="480"/>
          <w:marRight w:val="0"/>
          <w:marTop w:val="0"/>
          <w:marBottom w:val="0"/>
          <w:divBdr>
            <w:top w:val="none" w:sz="0" w:space="0" w:color="auto"/>
            <w:left w:val="none" w:sz="0" w:space="0" w:color="auto"/>
            <w:bottom w:val="none" w:sz="0" w:space="0" w:color="auto"/>
            <w:right w:val="none" w:sz="0" w:space="0" w:color="auto"/>
          </w:divBdr>
        </w:div>
        <w:div w:id="1549415255">
          <w:marLeft w:val="480"/>
          <w:marRight w:val="0"/>
          <w:marTop w:val="0"/>
          <w:marBottom w:val="0"/>
          <w:divBdr>
            <w:top w:val="none" w:sz="0" w:space="0" w:color="auto"/>
            <w:left w:val="none" w:sz="0" w:space="0" w:color="auto"/>
            <w:bottom w:val="none" w:sz="0" w:space="0" w:color="auto"/>
            <w:right w:val="none" w:sz="0" w:space="0" w:color="auto"/>
          </w:divBdr>
        </w:div>
        <w:div w:id="904409985">
          <w:marLeft w:val="480"/>
          <w:marRight w:val="0"/>
          <w:marTop w:val="0"/>
          <w:marBottom w:val="0"/>
          <w:divBdr>
            <w:top w:val="none" w:sz="0" w:space="0" w:color="auto"/>
            <w:left w:val="none" w:sz="0" w:space="0" w:color="auto"/>
            <w:bottom w:val="none" w:sz="0" w:space="0" w:color="auto"/>
            <w:right w:val="none" w:sz="0" w:space="0" w:color="auto"/>
          </w:divBdr>
        </w:div>
        <w:div w:id="1826778841">
          <w:marLeft w:val="480"/>
          <w:marRight w:val="0"/>
          <w:marTop w:val="0"/>
          <w:marBottom w:val="0"/>
          <w:divBdr>
            <w:top w:val="none" w:sz="0" w:space="0" w:color="auto"/>
            <w:left w:val="none" w:sz="0" w:space="0" w:color="auto"/>
            <w:bottom w:val="none" w:sz="0" w:space="0" w:color="auto"/>
            <w:right w:val="none" w:sz="0" w:space="0" w:color="auto"/>
          </w:divBdr>
        </w:div>
        <w:div w:id="446316706">
          <w:marLeft w:val="480"/>
          <w:marRight w:val="0"/>
          <w:marTop w:val="0"/>
          <w:marBottom w:val="0"/>
          <w:divBdr>
            <w:top w:val="none" w:sz="0" w:space="0" w:color="auto"/>
            <w:left w:val="none" w:sz="0" w:space="0" w:color="auto"/>
            <w:bottom w:val="none" w:sz="0" w:space="0" w:color="auto"/>
            <w:right w:val="none" w:sz="0" w:space="0" w:color="auto"/>
          </w:divBdr>
        </w:div>
        <w:div w:id="367679792">
          <w:marLeft w:val="480"/>
          <w:marRight w:val="0"/>
          <w:marTop w:val="0"/>
          <w:marBottom w:val="0"/>
          <w:divBdr>
            <w:top w:val="none" w:sz="0" w:space="0" w:color="auto"/>
            <w:left w:val="none" w:sz="0" w:space="0" w:color="auto"/>
            <w:bottom w:val="none" w:sz="0" w:space="0" w:color="auto"/>
            <w:right w:val="none" w:sz="0" w:space="0" w:color="auto"/>
          </w:divBdr>
        </w:div>
        <w:div w:id="414979100">
          <w:marLeft w:val="480"/>
          <w:marRight w:val="0"/>
          <w:marTop w:val="0"/>
          <w:marBottom w:val="0"/>
          <w:divBdr>
            <w:top w:val="none" w:sz="0" w:space="0" w:color="auto"/>
            <w:left w:val="none" w:sz="0" w:space="0" w:color="auto"/>
            <w:bottom w:val="none" w:sz="0" w:space="0" w:color="auto"/>
            <w:right w:val="none" w:sz="0" w:space="0" w:color="auto"/>
          </w:divBdr>
        </w:div>
        <w:div w:id="294913633">
          <w:marLeft w:val="480"/>
          <w:marRight w:val="0"/>
          <w:marTop w:val="0"/>
          <w:marBottom w:val="0"/>
          <w:divBdr>
            <w:top w:val="none" w:sz="0" w:space="0" w:color="auto"/>
            <w:left w:val="none" w:sz="0" w:space="0" w:color="auto"/>
            <w:bottom w:val="none" w:sz="0" w:space="0" w:color="auto"/>
            <w:right w:val="none" w:sz="0" w:space="0" w:color="auto"/>
          </w:divBdr>
        </w:div>
        <w:div w:id="1333677390">
          <w:marLeft w:val="480"/>
          <w:marRight w:val="0"/>
          <w:marTop w:val="0"/>
          <w:marBottom w:val="0"/>
          <w:divBdr>
            <w:top w:val="none" w:sz="0" w:space="0" w:color="auto"/>
            <w:left w:val="none" w:sz="0" w:space="0" w:color="auto"/>
            <w:bottom w:val="none" w:sz="0" w:space="0" w:color="auto"/>
            <w:right w:val="none" w:sz="0" w:space="0" w:color="auto"/>
          </w:divBdr>
        </w:div>
        <w:div w:id="1130703524">
          <w:marLeft w:val="480"/>
          <w:marRight w:val="0"/>
          <w:marTop w:val="0"/>
          <w:marBottom w:val="0"/>
          <w:divBdr>
            <w:top w:val="none" w:sz="0" w:space="0" w:color="auto"/>
            <w:left w:val="none" w:sz="0" w:space="0" w:color="auto"/>
            <w:bottom w:val="none" w:sz="0" w:space="0" w:color="auto"/>
            <w:right w:val="none" w:sz="0" w:space="0" w:color="auto"/>
          </w:divBdr>
        </w:div>
        <w:div w:id="1667855775">
          <w:marLeft w:val="480"/>
          <w:marRight w:val="0"/>
          <w:marTop w:val="0"/>
          <w:marBottom w:val="0"/>
          <w:divBdr>
            <w:top w:val="none" w:sz="0" w:space="0" w:color="auto"/>
            <w:left w:val="none" w:sz="0" w:space="0" w:color="auto"/>
            <w:bottom w:val="none" w:sz="0" w:space="0" w:color="auto"/>
            <w:right w:val="none" w:sz="0" w:space="0" w:color="auto"/>
          </w:divBdr>
        </w:div>
        <w:div w:id="1864399321">
          <w:marLeft w:val="480"/>
          <w:marRight w:val="0"/>
          <w:marTop w:val="0"/>
          <w:marBottom w:val="0"/>
          <w:divBdr>
            <w:top w:val="none" w:sz="0" w:space="0" w:color="auto"/>
            <w:left w:val="none" w:sz="0" w:space="0" w:color="auto"/>
            <w:bottom w:val="none" w:sz="0" w:space="0" w:color="auto"/>
            <w:right w:val="none" w:sz="0" w:space="0" w:color="auto"/>
          </w:divBdr>
        </w:div>
        <w:div w:id="753476478">
          <w:marLeft w:val="480"/>
          <w:marRight w:val="0"/>
          <w:marTop w:val="0"/>
          <w:marBottom w:val="0"/>
          <w:divBdr>
            <w:top w:val="none" w:sz="0" w:space="0" w:color="auto"/>
            <w:left w:val="none" w:sz="0" w:space="0" w:color="auto"/>
            <w:bottom w:val="none" w:sz="0" w:space="0" w:color="auto"/>
            <w:right w:val="none" w:sz="0" w:space="0" w:color="auto"/>
          </w:divBdr>
        </w:div>
        <w:div w:id="866455097">
          <w:marLeft w:val="480"/>
          <w:marRight w:val="0"/>
          <w:marTop w:val="0"/>
          <w:marBottom w:val="0"/>
          <w:divBdr>
            <w:top w:val="none" w:sz="0" w:space="0" w:color="auto"/>
            <w:left w:val="none" w:sz="0" w:space="0" w:color="auto"/>
            <w:bottom w:val="none" w:sz="0" w:space="0" w:color="auto"/>
            <w:right w:val="none" w:sz="0" w:space="0" w:color="auto"/>
          </w:divBdr>
        </w:div>
        <w:div w:id="599531448">
          <w:marLeft w:val="480"/>
          <w:marRight w:val="0"/>
          <w:marTop w:val="0"/>
          <w:marBottom w:val="0"/>
          <w:divBdr>
            <w:top w:val="none" w:sz="0" w:space="0" w:color="auto"/>
            <w:left w:val="none" w:sz="0" w:space="0" w:color="auto"/>
            <w:bottom w:val="none" w:sz="0" w:space="0" w:color="auto"/>
            <w:right w:val="none" w:sz="0" w:space="0" w:color="auto"/>
          </w:divBdr>
        </w:div>
        <w:div w:id="1480685744">
          <w:marLeft w:val="480"/>
          <w:marRight w:val="0"/>
          <w:marTop w:val="0"/>
          <w:marBottom w:val="0"/>
          <w:divBdr>
            <w:top w:val="none" w:sz="0" w:space="0" w:color="auto"/>
            <w:left w:val="none" w:sz="0" w:space="0" w:color="auto"/>
            <w:bottom w:val="none" w:sz="0" w:space="0" w:color="auto"/>
            <w:right w:val="none" w:sz="0" w:space="0" w:color="auto"/>
          </w:divBdr>
        </w:div>
        <w:div w:id="650401935">
          <w:marLeft w:val="480"/>
          <w:marRight w:val="0"/>
          <w:marTop w:val="0"/>
          <w:marBottom w:val="0"/>
          <w:divBdr>
            <w:top w:val="none" w:sz="0" w:space="0" w:color="auto"/>
            <w:left w:val="none" w:sz="0" w:space="0" w:color="auto"/>
            <w:bottom w:val="none" w:sz="0" w:space="0" w:color="auto"/>
            <w:right w:val="none" w:sz="0" w:space="0" w:color="auto"/>
          </w:divBdr>
        </w:div>
        <w:div w:id="42558976">
          <w:marLeft w:val="480"/>
          <w:marRight w:val="0"/>
          <w:marTop w:val="0"/>
          <w:marBottom w:val="0"/>
          <w:divBdr>
            <w:top w:val="none" w:sz="0" w:space="0" w:color="auto"/>
            <w:left w:val="none" w:sz="0" w:space="0" w:color="auto"/>
            <w:bottom w:val="none" w:sz="0" w:space="0" w:color="auto"/>
            <w:right w:val="none" w:sz="0" w:space="0" w:color="auto"/>
          </w:divBdr>
        </w:div>
        <w:div w:id="1016007310">
          <w:marLeft w:val="480"/>
          <w:marRight w:val="0"/>
          <w:marTop w:val="0"/>
          <w:marBottom w:val="0"/>
          <w:divBdr>
            <w:top w:val="none" w:sz="0" w:space="0" w:color="auto"/>
            <w:left w:val="none" w:sz="0" w:space="0" w:color="auto"/>
            <w:bottom w:val="none" w:sz="0" w:space="0" w:color="auto"/>
            <w:right w:val="none" w:sz="0" w:space="0" w:color="auto"/>
          </w:divBdr>
        </w:div>
        <w:div w:id="108472384">
          <w:marLeft w:val="480"/>
          <w:marRight w:val="0"/>
          <w:marTop w:val="0"/>
          <w:marBottom w:val="0"/>
          <w:divBdr>
            <w:top w:val="none" w:sz="0" w:space="0" w:color="auto"/>
            <w:left w:val="none" w:sz="0" w:space="0" w:color="auto"/>
            <w:bottom w:val="none" w:sz="0" w:space="0" w:color="auto"/>
            <w:right w:val="none" w:sz="0" w:space="0" w:color="auto"/>
          </w:divBdr>
        </w:div>
        <w:div w:id="751967471">
          <w:marLeft w:val="480"/>
          <w:marRight w:val="0"/>
          <w:marTop w:val="0"/>
          <w:marBottom w:val="0"/>
          <w:divBdr>
            <w:top w:val="none" w:sz="0" w:space="0" w:color="auto"/>
            <w:left w:val="none" w:sz="0" w:space="0" w:color="auto"/>
            <w:bottom w:val="none" w:sz="0" w:space="0" w:color="auto"/>
            <w:right w:val="none" w:sz="0" w:space="0" w:color="auto"/>
          </w:divBdr>
        </w:div>
        <w:div w:id="21563109">
          <w:marLeft w:val="480"/>
          <w:marRight w:val="0"/>
          <w:marTop w:val="0"/>
          <w:marBottom w:val="0"/>
          <w:divBdr>
            <w:top w:val="none" w:sz="0" w:space="0" w:color="auto"/>
            <w:left w:val="none" w:sz="0" w:space="0" w:color="auto"/>
            <w:bottom w:val="none" w:sz="0" w:space="0" w:color="auto"/>
            <w:right w:val="none" w:sz="0" w:space="0" w:color="auto"/>
          </w:divBdr>
        </w:div>
        <w:div w:id="73161520">
          <w:marLeft w:val="480"/>
          <w:marRight w:val="0"/>
          <w:marTop w:val="0"/>
          <w:marBottom w:val="0"/>
          <w:divBdr>
            <w:top w:val="none" w:sz="0" w:space="0" w:color="auto"/>
            <w:left w:val="none" w:sz="0" w:space="0" w:color="auto"/>
            <w:bottom w:val="none" w:sz="0" w:space="0" w:color="auto"/>
            <w:right w:val="none" w:sz="0" w:space="0" w:color="auto"/>
          </w:divBdr>
        </w:div>
        <w:div w:id="1574392065">
          <w:marLeft w:val="480"/>
          <w:marRight w:val="0"/>
          <w:marTop w:val="0"/>
          <w:marBottom w:val="0"/>
          <w:divBdr>
            <w:top w:val="none" w:sz="0" w:space="0" w:color="auto"/>
            <w:left w:val="none" w:sz="0" w:space="0" w:color="auto"/>
            <w:bottom w:val="none" w:sz="0" w:space="0" w:color="auto"/>
            <w:right w:val="none" w:sz="0" w:space="0" w:color="auto"/>
          </w:divBdr>
        </w:div>
        <w:div w:id="1099565107">
          <w:marLeft w:val="480"/>
          <w:marRight w:val="0"/>
          <w:marTop w:val="0"/>
          <w:marBottom w:val="0"/>
          <w:divBdr>
            <w:top w:val="none" w:sz="0" w:space="0" w:color="auto"/>
            <w:left w:val="none" w:sz="0" w:space="0" w:color="auto"/>
            <w:bottom w:val="none" w:sz="0" w:space="0" w:color="auto"/>
            <w:right w:val="none" w:sz="0" w:space="0" w:color="auto"/>
          </w:divBdr>
        </w:div>
        <w:div w:id="573513064">
          <w:marLeft w:val="480"/>
          <w:marRight w:val="0"/>
          <w:marTop w:val="0"/>
          <w:marBottom w:val="0"/>
          <w:divBdr>
            <w:top w:val="none" w:sz="0" w:space="0" w:color="auto"/>
            <w:left w:val="none" w:sz="0" w:space="0" w:color="auto"/>
            <w:bottom w:val="none" w:sz="0" w:space="0" w:color="auto"/>
            <w:right w:val="none" w:sz="0" w:space="0" w:color="auto"/>
          </w:divBdr>
        </w:div>
        <w:div w:id="902645920">
          <w:marLeft w:val="480"/>
          <w:marRight w:val="0"/>
          <w:marTop w:val="0"/>
          <w:marBottom w:val="0"/>
          <w:divBdr>
            <w:top w:val="none" w:sz="0" w:space="0" w:color="auto"/>
            <w:left w:val="none" w:sz="0" w:space="0" w:color="auto"/>
            <w:bottom w:val="none" w:sz="0" w:space="0" w:color="auto"/>
            <w:right w:val="none" w:sz="0" w:space="0" w:color="auto"/>
          </w:divBdr>
        </w:div>
        <w:div w:id="1184592601">
          <w:marLeft w:val="480"/>
          <w:marRight w:val="0"/>
          <w:marTop w:val="0"/>
          <w:marBottom w:val="0"/>
          <w:divBdr>
            <w:top w:val="none" w:sz="0" w:space="0" w:color="auto"/>
            <w:left w:val="none" w:sz="0" w:space="0" w:color="auto"/>
            <w:bottom w:val="none" w:sz="0" w:space="0" w:color="auto"/>
            <w:right w:val="none" w:sz="0" w:space="0" w:color="auto"/>
          </w:divBdr>
        </w:div>
        <w:div w:id="438380682">
          <w:marLeft w:val="480"/>
          <w:marRight w:val="0"/>
          <w:marTop w:val="0"/>
          <w:marBottom w:val="0"/>
          <w:divBdr>
            <w:top w:val="none" w:sz="0" w:space="0" w:color="auto"/>
            <w:left w:val="none" w:sz="0" w:space="0" w:color="auto"/>
            <w:bottom w:val="none" w:sz="0" w:space="0" w:color="auto"/>
            <w:right w:val="none" w:sz="0" w:space="0" w:color="auto"/>
          </w:divBdr>
        </w:div>
        <w:div w:id="1092703399">
          <w:marLeft w:val="480"/>
          <w:marRight w:val="0"/>
          <w:marTop w:val="0"/>
          <w:marBottom w:val="0"/>
          <w:divBdr>
            <w:top w:val="none" w:sz="0" w:space="0" w:color="auto"/>
            <w:left w:val="none" w:sz="0" w:space="0" w:color="auto"/>
            <w:bottom w:val="none" w:sz="0" w:space="0" w:color="auto"/>
            <w:right w:val="none" w:sz="0" w:space="0" w:color="auto"/>
          </w:divBdr>
        </w:div>
        <w:div w:id="575819143">
          <w:marLeft w:val="480"/>
          <w:marRight w:val="0"/>
          <w:marTop w:val="0"/>
          <w:marBottom w:val="0"/>
          <w:divBdr>
            <w:top w:val="none" w:sz="0" w:space="0" w:color="auto"/>
            <w:left w:val="none" w:sz="0" w:space="0" w:color="auto"/>
            <w:bottom w:val="none" w:sz="0" w:space="0" w:color="auto"/>
            <w:right w:val="none" w:sz="0" w:space="0" w:color="auto"/>
          </w:divBdr>
        </w:div>
        <w:div w:id="1129393772">
          <w:marLeft w:val="480"/>
          <w:marRight w:val="0"/>
          <w:marTop w:val="0"/>
          <w:marBottom w:val="0"/>
          <w:divBdr>
            <w:top w:val="none" w:sz="0" w:space="0" w:color="auto"/>
            <w:left w:val="none" w:sz="0" w:space="0" w:color="auto"/>
            <w:bottom w:val="none" w:sz="0" w:space="0" w:color="auto"/>
            <w:right w:val="none" w:sz="0" w:space="0" w:color="auto"/>
          </w:divBdr>
        </w:div>
        <w:div w:id="160127624">
          <w:marLeft w:val="480"/>
          <w:marRight w:val="0"/>
          <w:marTop w:val="0"/>
          <w:marBottom w:val="0"/>
          <w:divBdr>
            <w:top w:val="none" w:sz="0" w:space="0" w:color="auto"/>
            <w:left w:val="none" w:sz="0" w:space="0" w:color="auto"/>
            <w:bottom w:val="none" w:sz="0" w:space="0" w:color="auto"/>
            <w:right w:val="none" w:sz="0" w:space="0" w:color="auto"/>
          </w:divBdr>
        </w:div>
        <w:div w:id="727921511">
          <w:marLeft w:val="480"/>
          <w:marRight w:val="0"/>
          <w:marTop w:val="0"/>
          <w:marBottom w:val="0"/>
          <w:divBdr>
            <w:top w:val="none" w:sz="0" w:space="0" w:color="auto"/>
            <w:left w:val="none" w:sz="0" w:space="0" w:color="auto"/>
            <w:bottom w:val="none" w:sz="0" w:space="0" w:color="auto"/>
            <w:right w:val="none" w:sz="0" w:space="0" w:color="auto"/>
          </w:divBdr>
        </w:div>
        <w:div w:id="311175776">
          <w:marLeft w:val="480"/>
          <w:marRight w:val="0"/>
          <w:marTop w:val="0"/>
          <w:marBottom w:val="0"/>
          <w:divBdr>
            <w:top w:val="none" w:sz="0" w:space="0" w:color="auto"/>
            <w:left w:val="none" w:sz="0" w:space="0" w:color="auto"/>
            <w:bottom w:val="none" w:sz="0" w:space="0" w:color="auto"/>
            <w:right w:val="none" w:sz="0" w:space="0" w:color="auto"/>
          </w:divBdr>
        </w:div>
        <w:div w:id="1003167814">
          <w:marLeft w:val="480"/>
          <w:marRight w:val="0"/>
          <w:marTop w:val="0"/>
          <w:marBottom w:val="0"/>
          <w:divBdr>
            <w:top w:val="none" w:sz="0" w:space="0" w:color="auto"/>
            <w:left w:val="none" w:sz="0" w:space="0" w:color="auto"/>
            <w:bottom w:val="none" w:sz="0" w:space="0" w:color="auto"/>
            <w:right w:val="none" w:sz="0" w:space="0" w:color="auto"/>
          </w:divBdr>
        </w:div>
        <w:div w:id="741561890">
          <w:marLeft w:val="480"/>
          <w:marRight w:val="0"/>
          <w:marTop w:val="0"/>
          <w:marBottom w:val="0"/>
          <w:divBdr>
            <w:top w:val="none" w:sz="0" w:space="0" w:color="auto"/>
            <w:left w:val="none" w:sz="0" w:space="0" w:color="auto"/>
            <w:bottom w:val="none" w:sz="0" w:space="0" w:color="auto"/>
            <w:right w:val="none" w:sz="0" w:space="0" w:color="auto"/>
          </w:divBdr>
        </w:div>
        <w:div w:id="123498939">
          <w:marLeft w:val="480"/>
          <w:marRight w:val="0"/>
          <w:marTop w:val="0"/>
          <w:marBottom w:val="0"/>
          <w:divBdr>
            <w:top w:val="none" w:sz="0" w:space="0" w:color="auto"/>
            <w:left w:val="none" w:sz="0" w:space="0" w:color="auto"/>
            <w:bottom w:val="none" w:sz="0" w:space="0" w:color="auto"/>
            <w:right w:val="none" w:sz="0" w:space="0" w:color="auto"/>
          </w:divBdr>
        </w:div>
        <w:div w:id="814303098">
          <w:marLeft w:val="480"/>
          <w:marRight w:val="0"/>
          <w:marTop w:val="0"/>
          <w:marBottom w:val="0"/>
          <w:divBdr>
            <w:top w:val="none" w:sz="0" w:space="0" w:color="auto"/>
            <w:left w:val="none" w:sz="0" w:space="0" w:color="auto"/>
            <w:bottom w:val="none" w:sz="0" w:space="0" w:color="auto"/>
            <w:right w:val="none" w:sz="0" w:space="0" w:color="auto"/>
          </w:divBdr>
        </w:div>
        <w:div w:id="967468082">
          <w:marLeft w:val="480"/>
          <w:marRight w:val="0"/>
          <w:marTop w:val="0"/>
          <w:marBottom w:val="0"/>
          <w:divBdr>
            <w:top w:val="none" w:sz="0" w:space="0" w:color="auto"/>
            <w:left w:val="none" w:sz="0" w:space="0" w:color="auto"/>
            <w:bottom w:val="none" w:sz="0" w:space="0" w:color="auto"/>
            <w:right w:val="none" w:sz="0" w:space="0" w:color="auto"/>
          </w:divBdr>
        </w:div>
        <w:div w:id="1959867485">
          <w:marLeft w:val="480"/>
          <w:marRight w:val="0"/>
          <w:marTop w:val="0"/>
          <w:marBottom w:val="0"/>
          <w:divBdr>
            <w:top w:val="none" w:sz="0" w:space="0" w:color="auto"/>
            <w:left w:val="none" w:sz="0" w:space="0" w:color="auto"/>
            <w:bottom w:val="none" w:sz="0" w:space="0" w:color="auto"/>
            <w:right w:val="none" w:sz="0" w:space="0" w:color="auto"/>
          </w:divBdr>
        </w:div>
        <w:div w:id="1607806889">
          <w:marLeft w:val="480"/>
          <w:marRight w:val="0"/>
          <w:marTop w:val="0"/>
          <w:marBottom w:val="0"/>
          <w:divBdr>
            <w:top w:val="none" w:sz="0" w:space="0" w:color="auto"/>
            <w:left w:val="none" w:sz="0" w:space="0" w:color="auto"/>
            <w:bottom w:val="none" w:sz="0" w:space="0" w:color="auto"/>
            <w:right w:val="none" w:sz="0" w:space="0" w:color="auto"/>
          </w:divBdr>
        </w:div>
        <w:div w:id="1811894963">
          <w:marLeft w:val="480"/>
          <w:marRight w:val="0"/>
          <w:marTop w:val="0"/>
          <w:marBottom w:val="0"/>
          <w:divBdr>
            <w:top w:val="none" w:sz="0" w:space="0" w:color="auto"/>
            <w:left w:val="none" w:sz="0" w:space="0" w:color="auto"/>
            <w:bottom w:val="none" w:sz="0" w:space="0" w:color="auto"/>
            <w:right w:val="none" w:sz="0" w:space="0" w:color="auto"/>
          </w:divBdr>
        </w:div>
        <w:div w:id="1116412540">
          <w:marLeft w:val="480"/>
          <w:marRight w:val="0"/>
          <w:marTop w:val="0"/>
          <w:marBottom w:val="0"/>
          <w:divBdr>
            <w:top w:val="none" w:sz="0" w:space="0" w:color="auto"/>
            <w:left w:val="none" w:sz="0" w:space="0" w:color="auto"/>
            <w:bottom w:val="none" w:sz="0" w:space="0" w:color="auto"/>
            <w:right w:val="none" w:sz="0" w:space="0" w:color="auto"/>
          </w:divBdr>
        </w:div>
        <w:div w:id="552542172">
          <w:marLeft w:val="480"/>
          <w:marRight w:val="0"/>
          <w:marTop w:val="0"/>
          <w:marBottom w:val="0"/>
          <w:divBdr>
            <w:top w:val="none" w:sz="0" w:space="0" w:color="auto"/>
            <w:left w:val="none" w:sz="0" w:space="0" w:color="auto"/>
            <w:bottom w:val="none" w:sz="0" w:space="0" w:color="auto"/>
            <w:right w:val="none" w:sz="0" w:space="0" w:color="auto"/>
          </w:divBdr>
        </w:div>
        <w:div w:id="998574851">
          <w:marLeft w:val="480"/>
          <w:marRight w:val="0"/>
          <w:marTop w:val="0"/>
          <w:marBottom w:val="0"/>
          <w:divBdr>
            <w:top w:val="none" w:sz="0" w:space="0" w:color="auto"/>
            <w:left w:val="none" w:sz="0" w:space="0" w:color="auto"/>
            <w:bottom w:val="none" w:sz="0" w:space="0" w:color="auto"/>
            <w:right w:val="none" w:sz="0" w:space="0" w:color="auto"/>
          </w:divBdr>
        </w:div>
        <w:div w:id="1862280308">
          <w:marLeft w:val="480"/>
          <w:marRight w:val="0"/>
          <w:marTop w:val="0"/>
          <w:marBottom w:val="0"/>
          <w:divBdr>
            <w:top w:val="none" w:sz="0" w:space="0" w:color="auto"/>
            <w:left w:val="none" w:sz="0" w:space="0" w:color="auto"/>
            <w:bottom w:val="none" w:sz="0" w:space="0" w:color="auto"/>
            <w:right w:val="none" w:sz="0" w:space="0" w:color="auto"/>
          </w:divBdr>
        </w:div>
        <w:div w:id="92211797">
          <w:marLeft w:val="480"/>
          <w:marRight w:val="0"/>
          <w:marTop w:val="0"/>
          <w:marBottom w:val="0"/>
          <w:divBdr>
            <w:top w:val="none" w:sz="0" w:space="0" w:color="auto"/>
            <w:left w:val="none" w:sz="0" w:space="0" w:color="auto"/>
            <w:bottom w:val="none" w:sz="0" w:space="0" w:color="auto"/>
            <w:right w:val="none" w:sz="0" w:space="0" w:color="auto"/>
          </w:divBdr>
        </w:div>
        <w:div w:id="1882476489">
          <w:marLeft w:val="480"/>
          <w:marRight w:val="0"/>
          <w:marTop w:val="0"/>
          <w:marBottom w:val="0"/>
          <w:divBdr>
            <w:top w:val="none" w:sz="0" w:space="0" w:color="auto"/>
            <w:left w:val="none" w:sz="0" w:space="0" w:color="auto"/>
            <w:bottom w:val="none" w:sz="0" w:space="0" w:color="auto"/>
            <w:right w:val="none" w:sz="0" w:space="0" w:color="auto"/>
          </w:divBdr>
        </w:div>
        <w:div w:id="1822648684">
          <w:marLeft w:val="480"/>
          <w:marRight w:val="0"/>
          <w:marTop w:val="0"/>
          <w:marBottom w:val="0"/>
          <w:divBdr>
            <w:top w:val="none" w:sz="0" w:space="0" w:color="auto"/>
            <w:left w:val="none" w:sz="0" w:space="0" w:color="auto"/>
            <w:bottom w:val="none" w:sz="0" w:space="0" w:color="auto"/>
            <w:right w:val="none" w:sz="0" w:space="0" w:color="auto"/>
          </w:divBdr>
        </w:div>
        <w:div w:id="58482816">
          <w:marLeft w:val="480"/>
          <w:marRight w:val="0"/>
          <w:marTop w:val="0"/>
          <w:marBottom w:val="0"/>
          <w:divBdr>
            <w:top w:val="none" w:sz="0" w:space="0" w:color="auto"/>
            <w:left w:val="none" w:sz="0" w:space="0" w:color="auto"/>
            <w:bottom w:val="none" w:sz="0" w:space="0" w:color="auto"/>
            <w:right w:val="none" w:sz="0" w:space="0" w:color="auto"/>
          </w:divBdr>
        </w:div>
        <w:div w:id="599413329">
          <w:marLeft w:val="480"/>
          <w:marRight w:val="0"/>
          <w:marTop w:val="0"/>
          <w:marBottom w:val="0"/>
          <w:divBdr>
            <w:top w:val="none" w:sz="0" w:space="0" w:color="auto"/>
            <w:left w:val="none" w:sz="0" w:space="0" w:color="auto"/>
            <w:bottom w:val="none" w:sz="0" w:space="0" w:color="auto"/>
            <w:right w:val="none" w:sz="0" w:space="0" w:color="auto"/>
          </w:divBdr>
        </w:div>
        <w:div w:id="46296533">
          <w:marLeft w:val="480"/>
          <w:marRight w:val="0"/>
          <w:marTop w:val="0"/>
          <w:marBottom w:val="0"/>
          <w:divBdr>
            <w:top w:val="none" w:sz="0" w:space="0" w:color="auto"/>
            <w:left w:val="none" w:sz="0" w:space="0" w:color="auto"/>
            <w:bottom w:val="none" w:sz="0" w:space="0" w:color="auto"/>
            <w:right w:val="none" w:sz="0" w:space="0" w:color="auto"/>
          </w:divBdr>
        </w:div>
        <w:div w:id="647175411">
          <w:marLeft w:val="480"/>
          <w:marRight w:val="0"/>
          <w:marTop w:val="0"/>
          <w:marBottom w:val="0"/>
          <w:divBdr>
            <w:top w:val="none" w:sz="0" w:space="0" w:color="auto"/>
            <w:left w:val="none" w:sz="0" w:space="0" w:color="auto"/>
            <w:bottom w:val="none" w:sz="0" w:space="0" w:color="auto"/>
            <w:right w:val="none" w:sz="0" w:space="0" w:color="auto"/>
          </w:divBdr>
        </w:div>
        <w:div w:id="573661007">
          <w:marLeft w:val="480"/>
          <w:marRight w:val="0"/>
          <w:marTop w:val="0"/>
          <w:marBottom w:val="0"/>
          <w:divBdr>
            <w:top w:val="none" w:sz="0" w:space="0" w:color="auto"/>
            <w:left w:val="none" w:sz="0" w:space="0" w:color="auto"/>
            <w:bottom w:val="none" w:sz="0" w:space="0" w:color="auto"/>
            <w:right w:val="none" w:sz="0" w:space="0" w:color="auto"/>
          </w:divBdr>
        </w:div>
        <w:div w:id="222645980">
          <w:marLeft w:val="480"/>
          <w:marRight w:val="0"/>
          <w:marTop w:val="0"/>
          <w:marBottom w:val="0"/>
          <w:divBdr>
            <w:top w:val="none" w:sz="0" w:space="0" w:color="auto"/>
            <w:left w:val="none" w:sz="0" w:space="0" w:color="auto"/>
            <w:bottom w:val="none" w:sz="0" w:space="0" w:color="auto"/>
            <w:right w:val="none" w:sz="0" w:space="0" w:color="auto"/>
          </w:divBdr>
        </w:div>
        <w:div w:id="1958758144">
          <w:marLeft w:val="480"/>
          <w:marRight w:val="0"/>
          <w:marTop w:val="0"/>
          <w:marBottom w:val="0"/>
          <w:divBdr>
            <w:top w:val="none" w:sz="0" w:space="0" w:color="auto"/>
            <w:left w:val="none" w:sz="0" w:space="0" w:color="auto"/>
            <w:bottom w:val="none" w:sz="0" w:space="0" w:color="auto"/>
            <w:right w:val="none" w:sz="0" w:space="0" w:color="auto"/>
          </w:divBdr>
        </w:div>
        <w:div w:id="1637182049">
          <w:marLeft w:val="480"/>
          <w:marRight w:val="0"/>
          <w:marTop w:val="0"/>
          <w:marBottom w:val="0"/>
          <w:divBdr>
            <w:top w:val="none" w:sz="0" w:space="0" w:color="auto"/>
            <w:left w:val="none" w:sz="0" w:space="0" w:color="auto"/>
            <w:bottom w:val="none" w:sz="0" w:space="0" w:color="auto"/>
            <w:right w:val="none" w:sz="0" w:space="0" w:color="auto"/>
          </w:divBdr>
        </w:div>
        <w:div w:id="708724159">
          <w:marLeft w:val="480"/>
          <w:marRight w:val="0"/>
          <w:marTop w:val="0"/>
          <w:marBottom w:val="0"/>
          <w:divBdr>
            <w:top w:val="none" w:sz="0" w:space="0" w:color="auto"/>
            <w:left w:val="none" w:sz="0" w:space="0" w:color="auto"/>
            <w:bottom w:val="none" w:sz="0" w:space="0" w:color="auto"/>
            <w:right w:val="none" w:sz="0" w:space="0" w:color="auto"/>
          </w:divBdr>
        </w:div>
        <w:div w:id="1296566052">
          <w:marLeft w:val="480"/>
          <w:marRight w:val="0"/>
          <w:marTop w:val="0"/>
          <w:marBottom w:val="0"/>
          <w:divBdr>
            <w:top w:val="none" w:sz="0" w:space="0" w:color="auto"/>
            <w:left w:val="none" w:sz="0" w:space="0" w:color="auto"/>
            <w:bottom w:val="none" w:sz="0" w:space="0" w:color="auto"/>
            <w:right w:val="none" w:sz="0" w:space="0" w:color="auto"/>
          </w:divBdr>
        </w:div>
        <w:div w:id="1916813033">
          <w:marLeft w:val="480"/>
          <w:marRight w:val="0"/>
          <w:marTop w:val="0"/>
          <w:marBottom w:val="0"/>
          <w:divBdr>
            <w:top w:val="none" w:sz="0" w:space="0" w:color="auto"/>
            <w:left w:val="none" w:sz="0" w:space="0" w:color="auto"/>
            <w:bottom w:val="none" w:sz="0" w:space="0" w:color="auto"/>
            <w:right w:val="none" w:sz="0" w:space="0" w:color="auto"/>
          </w:divBdr>
        </w:div>
        <w:div w:id="144670567">
          <w:marLeft w:val="480"/>
          <w:marRight w:val="0"/>
          <w:marTop w:val="0"/>
          <w:marBottom w:val="0"/>
          <w:divBdr>
            <w:top w:val="none" w:sz="0" w:space="0" w:color="auto"/>
            <w:left w:val="none" w:sz="0" w:space="0" w:color="auto"/>
            <w:bottom w:val="none" w:sz="0" w:space="0" w:color="auto"/>
            <w:right w:val="none" w:sz="0" w:space="0" w:color="auto"/>
          </w:divBdr>
        </w:div>
        <w:div w:id="1177885000">
          <w:marLeft w:val="480"/>
          <w:marRight w:val="0"/>
          <w:marTop w:val="0"/>
          <w:marBottom w:val="0"/>
          <w:divBdr>
            <w:top w:val="none" w:sz="0" w:space="0" w:color="auto"/>
            <w:left w:val="none" w:sz="0" w:space="0" w:color="auto"/>
            <w:bottom w:val="none" w:sz="0" w:space="0" w:color="auto"/>
            <w:right w:val="none" w:sz="0" w:space="0" w:color="auto"/>
          </w:divBdr>
        </w:div>
        <w:div w:id="1883637868">
          <w:marLeft w:val="480"/>
          <w:marRight w:val="0"/>
          <w:marTop w:val="0"/>
          <w:marBottom w:val="0"/>
          <w:divBdr>
            <w:top w:val="none" w:sz="0" w:space="0" w:color="auto"/>
            <w:left w:val="none" w:sz="0" w:space="0" w:color="auto"/>
            <w:bottom w:val="none" w:sz="0" w:space="0" w:color="auto"/>
            <w:right w:val="none" w:sz="0" w:space="0" w:color="auto"/>
          </w:divBdr>
        </w:div>
        <w:div w:id="404258293">
          <w:marLeft w:val="480"/>
          <w:marRight w:val="0"/>
          <w:marTop w:val="0"/>
          <w:marBottom w:val="0"/>
          <w:divBdr>
            <w:top w:val="none" w:sz="0" w:space="0" w:color="auto"/>
            <w:left w:val="none" w:sz="0" w:space="0" w:color="auto"/>
            <w:bottom w:val="none" w:sz="0" w:space="0" w:color="auto"/>
            <w:right w:val="none" w:sz="0" w:space="0" w:color="auto"/>
          </w:divBdr>
        </w:div>
        <w:div w:id="1372458108">
          <w:marLeft w:val="480"/>
          <w:marRight w:val="0"/>
          <w:marTop w:val="0"/>
          <w:marBottom w:val="0"/>
          <w:divBdr>
            <w:top w:val="none" w:sz="0" w:space="0" w:color="auto"/>
            <w:left w:val="none" w:sz="0" w:space="0" w:color="auto"/>
            <w:bottom w:val="none" w:sz="0" w:space="0" w:color="auto"/>
            <w:right w:val="none" w:sz="0" w:space="0" w:color="auto"/>
          </w:divBdr>
        </w:div>
        <w:div w:id="2012483460">
          <w:marLeft w:val="480"/>
          <w:marRight w:val="0"/>
          <w:marTop w:val="0"/>
          <w:marBottom w:val="0"/>
          <w:divBdr>
            <w:top w:val="none" w:sz="0" w:space="0" w:color="auto"/>
            <w:left w:val="none" w:sz="0" w:space="0" w:color="auto"/>
            <w:bottom w:val="none" w:sz="0" w:space="0" w:color="auto"/>
            <w:right w:val="none" w:sz="0" w:space="0" w:color="auto"/>
          </w:divBdr>
        </w:div>
        <w:div w:id="1191259995">
          <w:marLeft w:val="480"/>
          <w:marRight w:val="0"/>
          <w:marTop w:val="0"/>
          <w:marBottom w:val="0"/>
          <w:divBdr>
            <w:top w:val="none" w:sz="0" w:space="0" w:color="auto"/>
            <w:left w:val="none" w:sz="0" w:space="0" w:color="auto"/>
            <w:bottom w:val="none" w:sz="0" w:space="0" w:color="auto"/>
            <w:right w:val="none" w:sz="0" w:space="0" w:color="auto"/>
          </w:divBdr>
        </w:div>
        <w:div w:id="1594240461">
          <w:marLeft w:val="480"/>
          <w:marRight w:val="0"/>
          <w:marTop w:val="0"/>
          <w:marBottom w:val="0"/>
          <w:divBdr>
            <w:top w:val="none" w:sz="0" w:space="0" w:color="auto"/>
            <w:left w:val="none" w:sz="0" w:space="0" w:color="auto"/>
            <w:bottom w:val="none" w:sz="0" w:space="0" w:color="auto"/>
            <w:right w:val="none" w:sz="0" w:space="0" w:color="auto"/>
          </w:divBdr>
        </w:div>
        <w:div w:id="745222452">
          <w:marLeft w:val="480"/>
          <w:marRight w:val="0"/>
          <w:marTop w:val="0"/>
          <w:marBottom w:val="0"/>
          <w:divBdr>
            <w:top w:val="none" w:sz="0" w:space="0" w:color="auto"/>
            <w:left w:val="none" w:sz="0" w:space="0" w:color="auto"/>
            <w:bottom w:val="none" w:sz="0" w:space="0" w:color="auto"/>
            <w:right w:val="none" w:sz="0" w:space="0" w:color="auto"/>
          </w:divBdr>
        </w:div>
        <w:div w:id="492525228">
          <w:marLeft w:val="480"/>
          <w:marRight w:val="0"/>
          <w:marTop w:val="0"/>
          <w:marBottom w:val="0"/>
          <w:divBdr>
            <w:top w:val="none" w:sz="0" w:space="0" w:color="auto"/>
            <w:left w:val="none" w:sz="0" w:space="0" w:color="auto"/>
            <w:bottom w:val="none" w:sz="0" w:space="0" w:color="auto"/>
            <w:right w:val="none" w:sz="0" w:space="0" w:color="auto"/>
          </w:divBdr>
        </w:div>
        <w:div w:id="859048253">
          <w:marLeft w:val="480"/>
          <w:marRight w:val="0"/>
          <w:marTop w:val="0"/>
          <w:marBottom w:val="0"/>
          <w:divBdr>
            <w:top w:val="none" w:sz="0" w:space="0" w:color="auto"/>
            <w:left w:val="none" w:sz="0" w:space="0" w:color="auto"/>
            <w:bottom w:val="none" w:sz="0" w:space="0" w:color="auto"/>
            <w:right w:val="none" w:sz="0" w:space="0" w:color="auto"/>
          </w:divBdr>
        </w:div>
        <w:div w:id="1866288764">
          <w:marLeft w:val="480"/>
          <w:marRight w:val="0"/>
          <w:marTop w:val="0"/>
          <w:marBottom w:val="0"/>
          <w:divBdr>
            <w:top w:val="none" w:sz="0" w:space="0" w:color="auto"/>
            <w:left w:val="none" w:sz="0" w:space="0" w:color="auto"/>
            <w:bottom w:val="none" w:sz="0" w:space="0" w:color="auto"/>
            <w:right w:val="none" w:sz="0" w:space="0" w:color="auto"/>
          </w:divBdr>
        </w:div>
        <w:div w:id="115176600">
          <w:marLeft w:val="480"/>
          <w:marRight w:val="0"/>
          <w:marTop w:val="0"/>
          <w:marBottom w:val="0"/>
          <w:divBdr>
            <w:top w:val="none" w:sz="0" w:space="0" w:color="auto"/>
            <w:left w:val="none" w:sz="0" w:space="0" w:color="auto"/>
            <w:bottom w:val="none" w:sz="0" w:space="0" w:color="auto"/>
            <w:right w:val="none" w:sz="0" w:space="0" w:color="auto"/>
          </w:divBdr>
        </w:div>
        <w:div w:id="569314790">
          <w:marLeft w:val="480"/>
          <w:marRight w:val="0"/>
          <w:marTop w:val="0"/>
          <w:marBottom w:val="0"/>
          <w:divBdr>
            <w:top w:val="none" w:sz="0" w:space="0" w:color="auto"/>
            <w:left w:val="none" w:sz="0" w:space="0" w:color="auto"/>
            <w:bottom w:val="none" w:sz="0" w:space="0" w:color="auto"/>
            <w:right w:val="none" w:sz="0" w:space="0" w:color="auto"/>
          </w:divBdr>
        </w:div>
        <w:div w:id="752707010">
          <w:marLeft w:val="480"/>
          <w:marRight w:val="0"/>
          <w:marTop w:val="0"/>
          <w:marBottom w:val="0"/>
          <w:divBdr>
            <w:top w:val="none" w:sz="0" w:space="0" w:color="auto"/>
            <w:left w:val="none" w:sz="0" w:space="0" w:color="auto"/>
            <w:bottom w:val="none" w:sz="0" w:space="0" w:color="auto"/>
            <w:right w:val="none" w:sz="0" w:space="0" w:color="auto"/>
          </w:divBdr>
        </w:div>
        <w:div w:id="1516653132">
          <w:marLeft w:val="480"/>
          <w:marRight w:val="0"/>
          <w:marTop w:val="0"/>
          <w:marBottom w:val="0"/>
          <w:divBdr>
            <w:top w:val="none" w:sz="0" w:space="0" w:color="auto"/>
            <w:left w:val="none" w:sz="0" w:space="0" w:color="auto"/>
            <w:bottom w:val="none" w:sz="0" w:space="0" w:color="auto"/>
            <w:right w:val="none" w:sz="0" w:space="0" w:color="auto"/>
          </w:divBdr>
        </w:div>
        <w:div w:id="1793354138">
          <w:marLeft w:val="480"/>
          <w:marRight w:val="0"/>
          <w:marTop w:val="0"/>
          <w:marBottom w:val="0"/>
          <w:divBdr>
            <w:top w:val="none" w:sz="0" w:space="0" w:color="auto"/>
            <w:left w:val="none" w:sz="0" w:space="0" w:color="auto"/>
            <w:bottom w:val="none" w:sz="0" w:space="0" w:color="auto"/>
            <w:right w:val="none" w:sz="0" w:space="0" w:color="auto"/>
          </w:divBdr>
        </w:div>
        <w:div w:id="1466391755">
          <w:marLeft w:val="480"/>
          <w:marRight w:val="0"/>
          <w:marTop w:val="0"/>
          <w:marBottom w:val="0"/>
          <w:divBdr>
            <w:top w:val="none" w:sz="0" w:space="0" w:color="auto"/>
            <w:left w:val="none" w:sz="0" w:space="0" w:color="auto"/>
            <w:bottom w:val="none" w:sz="0" w:space="0" w:color="auto"/>
            <w:right w:val="none" w:sz="0" w:space="0" w:color="auto"/>
          </w:divBdr>
        </w:div>
        <w:div w:id="1961842587">
          <w:marLeft w:val="480"/>
          <w:marRight w:val="0"/>
          <w:marTop w:val="0"/>
          <w:marBottom w:val="0"/>
          <w:divBdr>
            <w:top w:val="none" w:sz="0" w:space="0" w:color="auto"/>
            <w:left w:val="none" w:sz="0" w:space="0" w:color="auto"/>
            <w:bottom w:val="none" w:sz="0" w:space="0" w:color="auto"/>
            <w:right w:val="none" w:sz="0" w:space="0" w:color="auto"/>
          </w:divBdr>
        </w:div>
        <w:div w:id="1895463863">
          <w:marLeft w:val="480"/>
          <w:marRight w:val="0"/>
          <w:marTop w:val="0"/>
          <w:marBottom w:val="0"/>
          <w:divBdr>
            <w:top w:val="none" w:sz="0" w:space="0" w:color="auto"/>
            <w:left w:val="none" w:sz="0" w:space="0" w:color="auto"/>
            <w:bottom w:val="none" w:sz="0" w:space="0" w:color="auto"/>
            <w:right w:val="none" w:sz="0" w:space="0" w:color="auto"/>
          </w:divBdr>
        </w:div>
        <w:div w:id="1431731843">
          <w:marLeft w:val="480"/>
          <w:marRight w:val="0"/>
          <w:marTop w:val="0"/>
          <w:marBottom w:val="0"/>
          <w:divBdr>
            <w:top w:val="none" w:sz="0" w:space="0" w:color="auto"/>
            <w:left w:val="none" w:sz="0" w:space="0" w:color="auto"/>
            <w:bottom w:val="none" w:sz="0" w:space="0" w:color="auto"/>
            <w:right w:val="none" w:sz="0" w:space="0" w:color="auto"/>
          </w:divBdr>
        </w:div>
        <w:div w:id="50429067">
          <w:marLeft w:val="480"/>
          <w:marRight w:val="0"/>
          <w:marTop w:val="0"/>
          <w:marBottom w:val="0"/>
          <w:divBdr>
            <w:top w:val="none" w:sz="0" w:space="0" w:color="auto"/>
            <w:left w:val="none" w:sz="0" w:space="0" w:color="auto"/>
            <w:bottom w:val="none" w:sz="0" w:space="0" w:color="auto"/>
            <w:right w:val="none" w:sz="0" w:space="0" w:color="auto"/>
          </w:divBdr>
        </w:div>
        <w:div w:id="308442480">
          <w:marLeft w:val="480"/>
          <w:marRight w:val="0"/>
          <w:marTop w:val="0"/>
          <w:marBottom w:val="0"/>
          <w:divBdr>
            <w:top w:val="none" w:sz="0" w:space="0" w:color="auto"/>
            <w:left w:val="none" w:sz="0" w:space="0" w:color="auto"/>
            <w:bottom w:val="none" w:sz="0" w:space="0" w:color="auto"/>
            <w:right w:val="none" w:sz="0" w:space="0" w:color="auto"/>
          </w:divBdr>
        </w:div>
        <w:div w:id="2130467437">
          <w:marLeft w:val="480"/>
          <w:marRight w:val="0"/>
          <w:marTop w:val="0"/>
          <w:marBottom w:val="0"/>
          <w:divBdr>
            <w:top w:val="none" w:sz="0" w:space="0" w:color="auto"/>
            <w:left w:val="none" w:sz="0" w:space="0" w:color="auto"/>
            <w:bottom w:val="none" w:sz="0" w:space="0" w:color="auto"/>
            <w:right w:val="none" w:sz="0" w:space="0" w:color="auto"/>
          </w:divBdr>
        </w:div>
        <w:div w:id="647906614">
          <w:marLeft w:val="480"/>
          <w:marRight w:val="0"/>
          <w:marTop w:val="0"/>
          <w:marBottom w:val="0"/>
          <w:divBdr>
            <w:top w:val="none" w:sz="0" w:space="0" w:color="auto"/>
            <w:left w:val="none" w:sz="0" w:space="0" w:color="auto"/>
            <w:bottom w:val="none" w:sz="0" w:space="0" w:color="auto"/>
            <w:right w:val="none" w:sz="0" w:space="0" w:color="auto"/>
          </w:divBdr>
        </w:div>
        <w:div w:id="1391226711">
          <w:marLeft w:val="480"/>
          <w:marRight w:val="0"/>
          <w:marTop w:val="0"/>
          <w:marBottom w:val="0"/>
          <w:divBdr>
            <w:top w:val="none" w:sz="0" w:space="0" w:color="auto"/>
            <w:left w:val="none" w:sz="0" w:space="0" w:color="auto"/>
            <w:bottom w:val="none" w:sz="0" w:space="0" w:color="auto"/>
            <w:right w:val="none" w:sz="0" w:space="0" w:color="auto"/>
          </w:divBdr>
        </w:div>
        <w:div w:id="404836731">
          <w:marLeft w:val="480"/>
          <w:marRight w:val="0"/>
          <w:marTop w:val="0"/>
          <w:marBottom w:val="0"/>
          <w:divBdr>
            <w:top w:val="none" w:sz="0" w:space="0" w:color="auto"/>
            <w:left w:val="none" w:sz="0" w:space="0" w:color="auto"/>
            <w:bottom w:val="none" w:sz="0" w:space="0" w:color="auto"/>
            <w:right w:val="none" w:sz="0" w:space="0" w:color="auto"/>
          </w:divBdr>
        </w:div>
        <w:div w:id="1898273922">
          <w:marLeft w:val="480"/>
          <w:marRight w:val="0"/>
          <w:marTop w:val="0"/>
          <w:marBottom w:val="0"/>
          <w:divBdr>
            <w:top w:val="none" w:sz="0" w:space="0" w:color="auto"/>
            <w:left w:val="none" w:sz="0" w:space="0" w:color="auto"/>
            <w:bottom w:val="none" w:sz="0" w:space="0" w:color="auto"/>
            <w:right w:val="none" w:sz="0" w:space="0" w:color="auto"/>
          </w:divBdr>
        </w:div>
        <w:div w:id="2051683511">
          <w:marLeft w:val="480"/>
          <w:marRight w:val="0"/>
          <w:marTop w:val="0"/>
          <w:marBottom w:val="0"/>
          <w:divBdr>
            <w:top w:val="none" w:sz="0" w:space="0" w:color="auto"/>
            <w:left w:val="none" w:sz="0" w:space="0" w:color="auto"/>
            <w:bottom w:val="none" w:sz="0" w:space="0" w:color="auto"/>
            <w:right w:val="none" w:sz="0" w:space="0" w:color="auto"/>
          </w:divBdr>
        </w:div>
        <w:div w:id="1693722658">
          <w:marLeft w:val="480"/>
          <w:marRight w:val="0"/>
          <w:marTop w:val="0"/>
          <w:marBottom w:val="0"/>
          <w:divBdr>
            <w:top w:val="none" w:sz="0" w:space="0" w:color="auto"/>
            <w:left w:val="none" w:sz="0" w:space="0" w:color="auto"/>
            <w:bottom w:val="none" w:sz="0" w:space="0" w:color="auto"/>
            <w:right w:val="none" w:sz="0" w:space="0" w:color="auto"/>
          </w:divBdr>
        </w:div>
        <w:div w:id="912619490">
          <w:marLeft w:val="480"/>
          <w:marRight w:val="0"/>
          <w:marTop w:val="0"/>
          <w:marBottom w:val="0"/>
          <w:divBdr>
            <w:top w:val="none" w:sz="0" w:space="0" w:color="auto"/>
            <w:left w:val="none" w:sz="0" w:space="0" w:color="auto"/>
            <w:bottom w:val="none" w:sz="0" w:space="0" w:color="auto"/>
            <w:right w:val="none" w:sz="0" w:space="0" w:color="auto"/>
          </w:divBdr>
        </w:div>
        <w:div w:id="1082678648">
          <w:marLeft w:val="480"/>
          <w:marRight w:val="0"/>
          <w:marTop w:val="0"/>
          <w:marBottom w:val="0"/>
          <w:divBdr>
            <w:top w:val="none" w:sz="0" w:space="0" w:color="auto"/>
            <w:left w:val="none" w:sz="0" w:space="0" w:color="auto"/>
            <w:bottom w:val="none" w:sz="0" w:space="0" w:color="auto"/>
            <w:right w:val="none" w:sz="0" w:space="0" w:color="auto"/>
          </w:divBdr>
        </w:div>
        <w:div w:id="1893417249">
          <w:marLeft w:val="480"/>
          <w:marRight w:val="0"/>
          <w:marTop w:val="0"/>
          <w:marBottom w:val="0"/>
          <w:divBdr>
            <w:top w:val="none" w:sz="0" w:space="0" w:color="auto"/>
            <w:left w:val="none" w:sz="0" w:space="0" w:color="auto"/>
            <w:bottom w:val="none" w:sz="0" w:space="0" w:color="auto"/>
            <w:right w:val="none" w:sz="0" w:space="0" w:color="auto"/>
          </w:divBdr>
        </w:div>
        <w:div w:id="936597431">
          <w:marLeft w:val="480"/>
          <w:marRight w:val="0"/>
          <w:marTop w:val="0"/>
          <w:marBottom w:val="0"/>
          <w:divBdr>
            <w:top w:val="none" w:sz="0" w:space="0" w:color="auto"/>
            <w:left w:val="none" w:sz="0" w:space="0" w:color="auto"/>
            <w:bottom w:val="none" w:sz="0" w:space="0" w:color="auto"/>
            <w:right w:val="none" w:sz="0" w:space="0" w:color="auto"/>
          </w:divBdr>
        </w:div>
        <w:div w:id="418597303">
          <w:marLeft w:val="480"/>
          <w:marRight w:val="0"/>
          <w:marTop w:val="0"/>
          <w:marBottom w:val="0"/>
          <w:divBdr>
            <w:top w:val="none" w:sz="0" w:space="0" w:color="auto"/>
            <w:left w:val="none" w:sz="0" w:space="0" w:color="auto"/>
            <w:bottom w:val="none" w:sz="0" w:space="0" w:color="auto"/>
            <w:right w:val="none" w:sz="0" w:space="0" w:color="auto"/>
          </w:divBdr>
        </w:div>
        <w:div w:id="481852310">
          <w:marLeft w:val="480"/>
          <w:marRight w:val="0"/>
          <w:marTop w:val="0"/>
          <w:marBottom w:val="0"/>
          <w:divBdr>
            <w:top w:val="none" w:sz="0" w:space="0" w:color="auto"/>
            <w:left w:val="none" w:sz="0" w:space="0" w:color="auto"/>
            <w:bottom w:val="none" w:sz="0" w:space="0" w:color="auto"/>
            <w:right w:val="none" w:sz="0" w:space="0" w:color="auto"/>
          </w:divBdr>
        </w:div>
        <w:div w:id="1679191852">
          <w:marLeft w:val="480"/>
          <w:marRight w:val="0"/>
          <w:marTop w:val="0"/>
          <w:marBottom w:val="0"/>
          <w:divBdr>
            <w:top w:val="none" w:sz="0" w:space="0" w:color="auto"/>
            <w:left w:val="none" w:sz="0" w:space="0" w:color="auto"/>
            <w:bottom w:val="none" w:sz="0" w:space="0" w:color="auto"/>
            <w:right w:val="none" w:sz="0" w:space="0" w:color="auto"/>
          </w:divBdr>
        </w:div>
        <w:div w:id="651838307">
          <w:marLeft w:val="480"/>
          <w:marRight w:val="0"/>
          <w:marTop w:val="0"/>
          <w:marBottom w:val="0"/>
          <w:divBdr>
            <w:top w:val="none" w:sz="0" w:space="0" w:color="auto"/>
            <w:left w:val="none" w:sz="0" w:space="0" w:color="auto"/>
            <w:bottom w:val="none" w:sz="0" w:space="0" w:color="auto"/>
            <w:right w:val="none" w:sz="0" w:space="0" w:color="auto"/>
          </w:divBdr>
        </w:div>
        <w:div w:id="906306428">
          <w:marLeft w:val="480"/>
          <w:marRight w:val="0"/>
          <w:marTop w:val="0"/>
          <w:marBottom w:val="0"/>
          <w:divBdr>
            <w:top w:val="none" w:sz="0" w:space="0" w:color="auto"/>
            <w:left w:val="none" w:sz="0" w:space="0" w:color="auto"/>
            <w:bottom w:val="none" w:sz="0" w:space="0" w:color="auto"/>
            <w:right w:val="none" w:sz="0" w:space="0" w:color="auto"/>
          </w:divBdr>
        </w:div>
        <w:div w:id="1717319430">
          <w:marLeft w:val="480"/>
          <w:marRight w:val="0"/>
          <w:marTop w:val="0"/>
          <w:marBottom w:val="0"/>
          <w:divBdr>
            <w:top w:val="none" w:sz="0" w:space="0" w:color="auto"/>
            <w:left w:val="none" w:sz="0" w:space="0" w:color="auto"/>
            <w:bottom w:val="none" w:sz="0" w:space="0" w:color="auto"/>
            <w:right w:val="none" w:sz="0" w:space="0" w:color="auto"/>
          </w:divBdr>
        </w:div>
        <w:div w:id="11956546">
          <w:marLeft w:val="480"/>
          <w:marRight w:val="0"/>
          <w:marTop w:val="0"/>
          <w:marBottom w:val="0"/>
          <w:divBdr>
            <w:top w:val="none" w:sz="0" w:space="0" w:color="auto"/>
            <w:left w:val="none" w:sz="0" w:space="0" w:color="auto"/>
            <w:bottom w:val="none" w:sz="0" w:space="0" w:color="auto"/>
            <w:right w:val="none" w:sz="0" w:space="0" w:color="auto"/>
          </w:divBdr>
        </w:div>
        <w:div w:id="393090923">
          <w:marLeft w:val="480"/>
          <w:marRight w:val="0"/>
          <w:marTop w:val="0"/>
          <w:marBottom w:val="0"/>
          <w:divBdr>
            <w:top w:val="none" w:sz="0" w:space="0" w:color="auto"/>
            <w:left w:val="none" w:sz="0" w:space="0" w:color="auto"/>
            <w:bottom w:val="none" w:sz="0" w:space="0" w:color="auto"/>
            <w:right w:val="none" w:sz="0" w:space="0" w:color="auto"/>
          </w:divBdr>
        </w:div>
        <w:div w:id="1916746511">
          <w:marLeft w:val="480"/>
          <w:marRight w:val="0"/>
          <w:marTop w:val="0"/>
          <w:marBottom w:val="0"/>
          <w:divBdr>
            <w:top w:val="none" w:sz="0" w:space="0" w:color="auto"/>
            <w:left w:val="none" w:sz="0" w:space="0" w:color="auto"/>
            <w:bottom w:val="none" w:sz="0" w:space="0" w:color="auto"/>
            <w:right w:val="none" w:sz="0" w:space="0" w:color="auto"/>
          </w:divBdr>
        </w:div>
        <w:div w:id="1061175041">
          <w:marLeft w:val="480"/>
          <w:marRight w:val="0"/>
          <w:marTop w:val="0"/>
          <w:marBottom w:val="0"/>
          <w:divBdr>
            <w:top w:val="none" w:sz="0" w:space="0" w:color="auto"/>
            <w:left w:val="none" w:sz="0" w:space="0" w:color="auto"/>
            <w:bottom w:val="none" w:sz="0" w:space="0" w:color="auto"/>
            <w:right w:val="none" w:sz="0" w:space="0" w:color="auto"/>
          </w:divBdr>
        </w:div>
        <w:div w:id="448938963">
          <w:marLeft w:val="480"/>
          <w:marRight w:val="0"/>
          <w:marTop w:val="0"/>
          <w:marBottom w:val="0"/>
          <w:divBdr>
            <w:top w:val="none" w:sz="0" w:space="0" w:color="auto"/>
            <w:left w:val="none" w:sz="0" w:space="0" w:color="auto"/>
            <w:bottom w:val="none" w:sz="0" w:space="0" w:color="auto"/>
            <w:right w:val="none" w:sz="0" w:space="0" w:color="auto"/>
          </w:divBdr>
        </w:div>
        <w:div w:id="531378835">
          <w:marLeft w:val="480"/>
          <w:marRight w:val="0"/>
          <w:marTop w:val="0"/>
          <w:marBottom w:val="0"/>
          <w:divBdr>
            <w:top w:val="none" w:sz="0" w:space="0" w:color="auto"/>
            <w:left w:val="none" w:sz="0" w:space="0" w:color="auto"/>
            <w:bottom w:val="none" w:sz="0" w:space="0" w:color="auto"/>
            <w:right w:val="none" w:sz="0" w:space="0" w:color="auto"/>
          </w:divBdr>
        </w:div>
        <w:div w:id="939728130">
          <w:marLeft w:val="480"/>
          <w:marRight w:val="0"/>
          <w:marTop w:val="0"/>
          <w:marBottom w:val="0"/>
          <w:divBdr>
            <w:top w:val="none" w:sz="0" w:space="0" w:color="auto"/>
            <w:left w:val="none" w:sz="0" w:space="0" w:color="auto"/>
            <w:bottom w:val="none" w:sz="0" w:space="0" w:color="auto"/>
            <w:right w:val="none" w:sz="0" w:space="0" w:color="auto"/>
          </w:divBdr>
        </w:div>
        <w:div w:id="1588224029">
          <w:marLeft w:val="480"/>
          <w:marRight w:val="0"/>
          <w:marTop w:val="0"/>
          <w:marBottom w:val="0"/>
          <w:divBdr>
            <w:top w:val="none" w:sz="0" w:space="0" w:color="auto"/>
            <w:left w:val="none" w:sz="0" w:space="0" w:color="auto"/>
            <w:bottom w:val="none" w:sz="0" w:space="0" w:color="auto"/>
            <w:right w:val="none" w:sz="0" w:space="0" w:color="auto"/>
          </w:divBdr>
        </w:div>
        <w:div w:id="1643463245">
          <w:marLeft w:val="480"/>
          <w:marRight w:val="0"/>
          <w:marTop w:val="0"/>
          <w:marBottom w:val="0"/>
          <w:divBdr>
            <w:top w:val="none" w:sz="0" w:space="0" w:color="auto"/>
            <w:left w:val="none" w:sz="0" w:space="0" w:color="auto"/>
            <w:bottom w:val="none" w:sz="0" w:space="0" w:color="auto"/>
            <w:right w:val="none" w:sz="0" w:space="0" w:color="auto"/>
          </w:divBdr>
        </w:div>
        <w:div w:id="598023464">
          <w:marLeft w:val="480"/>
          <w:marRight w:val="0"/>
          <w:marTop w:val="0"/>
          <w:marBottom w:val="0"/>
          <w:divBdr>
            <w:top w:val="none" w:sz="0" w:space="0" w:color="auto"/>
            <w:left w:val="none" w:sz="0" w:space="0" w:color="auto"/>
            <w:bottom w:val="none" w:sz="0" w:space="0" w:color="auto"/>
            <w:right w:val="none" w:sz="0" w:space="0" w:color="auto"/>
          </w:divBdr>
        </w:div>
        <w:div w:id="250819138">
          <w:marLeft w:val="480"/>
          <w:marRight w:val="0"/>
          <w:marTop w:val="0"/>
          <w:marBottom w:val="0"/>
          <w:divBdr>
            <w:top w:val="none" w:sz="0" w:space="0" w:color="auto"/>
            <w:left w:val="none" w:sz="0" w:space="0" w:color="auto"/>
            <w:bottom w:val="none" w:sz="0" w:space="0" w:color="auto"/>
            <w:right w:val="none" w:sz="0" w:space="0" w:color="auto"/>
          </w:divBdr>
        </w:div>
        <w:div w:id="484780331">
          <w:marLeft w:val="480"/>
          <w:marRight w:val="0"/>
          <w:marTop w:val="0"/>
          <w:marBottom w:val="0"/>
          <w:divBdr>
            <w:top w:val="none" w:sz="0" w:space="0" w:color="auto"/>
            <w:left w:val="none" w:sz="0" w:space="0" w:color="auto"/>
            <w:bottom w:val="none" w:sz="0" w:space="0" w:color="auto"/>
            <w:right w:val="none" w:sz="0" w:space="0" w:color="auto"/>
          </w:divBdr>
        </w:div>
        <w:div w:id="1773738538">
          <w:marLeft w:val="480"/>
          <w:marRight w:val="0"/>
          <w:marTop w:val="0"/>
          <w:marBottom w:val="0"/>
          <w:divBdr>
            <w:top w:val="none" w:sz="0" w:space="0" w:color="auto"/>
            <w:left w:val="none" w:sz="0" w:space="0" w:color="auto"/>
            <w:bottom w:val="none" w:sz="0" w:space="0" w:color="auto"/>
            <w:right w:val="none" w:sz="0" w:space="0" w:color="auto"/>
          </w:divBdr>
        </w:div>
        <w:div w:id="1020014704">
          <w:marLeft w:val="480"/>
          <w:marRight w:val="0"/>
          <w:marTop w:val="0"/>
          <w:marBottom w:val="0"/>
          <w:divBdr>
            <w:top w:val="none" w:sz="0" w:space="0" w:color="auto"/>
            <w:left w:val="none" w:sz="0" w:space="0" w:color="auto"/>
            <w:bottom w:val="none" w:sz="0" w:space="0" w:color="auto"/>
            <w:right w:val="none" w:sz="0" w:space="0" w:color="auto"/>
          </w:divBdr>
        </w:div>
      </w:divsChild>
    </w:div>
    <w:div w:id="1283415231">
      <w:bodyDiv w:val="1"/>
      <w:marLeft w:val="0"/>
      <w:marRight w:val="0"/>
      <w:marTop w:val="0"/>
      <w:marBottom w:val="0"/>
      <w:divBdr>
        <w:top w:val="none" w:sz="0" w:space="0" w:color="auto"/>
        <w:left w:val="none" w:sz="0" w:space="0" w:color="auto"/>
        <w:bottom w:val="none" w:sz="0" w:space="0" w:color="auto"/>
        <w:right w:val="none" w:sz="0" w:space="0" w:color="auto"/>
      </w:divBdr>
    </w:div>
    <w:div w:id="1283460186">
      <w:bodyDiv w:val="1"/>
      <w:marLeft w:val="0"/>
      <w:marRight w:val="0"/>
      <w:marTop w:val="0"/>
      <w:marBottom w:val="0"/>
      <w:divBdr>
        <w:top w:val="none" w:sz="0" w:space="0" w:color="auto"/>
        <w:left w:val="none" w:sz="0" w:space="0" w:color="auto"/>
        <w:bottom w:val="none" w:sz="0" w:space="0" w:color="auto"/>
        <w:right w:val="none" w:sz="0" w:space="0" w:color="auto"/>
      </w:divBdr>
    </w:div>
    <w:div w:id="1283614166">
      <w:bodyDiv w:val="1"/>
      <w:marLeft w:val="0"/>
      <w:marRight w:val="0"/>
      <w:marTop w:val="0"/>
      <w:marBottom w:val="0"/>
      <w:divBdr>
        <w:top w:val="none" w:sz="0" w:space="0" w:color="auto"/>
        <w:left w:val="none" w:sz="0" w:space="0" w:color="auto"/>
        <w:bottom w:val="none" w:sz="0" w:space="0" w:color="auto"/>
        <w:right w:val="none" w:sz="0" w:space="0" w:color="auto"/>
      </w:divBdr>
    </w:div>
    <w:div w:id="1283802455">
      <w:bodyDiv w:val="1"/>
      <w:marLeft w:val="0"/>
      <w:marRight w:val="0"/>
      <w:marTop w:val="0"/>
      <w:marBottom w:val="0"/>
      <w:divBdr>
        <w:top w:val="none" w:sz="0" w:space="0" w:color="auto"/>
        <w:left w:val="none" w:sz="0" w:space="0" w:color="auto"/>
        <w:bottom w:val="none" w:sz="0" w:space="0" w:color="auto"/>
        <w:right w:val="none" w:sz="0" w:space="0" w:color="auto"/>
      </w:divBdr>
    </w:div>
    <w:div w:id="1283805743">
      <w:bodyDiv w:val="1"/>
      <w:marLeft w:val="0"/>
      <w:marRight w:val="0"/>
      <w:marTop w:val="0"/>
      <w:marBottom w:val="0"/>
      <w:divBdr>
        <w:top w:val="none" w:sz="0" w:space="0" w:color="auto"/>
        <w:left w:val="none" w:sz="0" w:space="0" w:color="auto"/>
        <w:bottom w:val="none" w:sz="0" w:space="0" w:color="auto"/>
        <w:right w:val="none" w:sz="0" w:space="0" w:color="auto"/>
      </w:divBdr>
    </w:div>
    <w:div w:id="1283920148">
      <w:bodyDiv w:val="1"/>
      <w:marLeft w:val="0"/>
      <w:marRight w:val="0"/>
      <w:marTop w:val="0"/>
      <w:marBottom w:val="0"/>
      <w:divBdr>
        <w:top w:val="none" w:sz="0" w:space="0" w:color="auto"/>
        <w:left w:val="none" w:sz="0" w:space="0" w:color="auto"/>
        <w:bottom w:val="none" w:sz="0" w:space="0" w:color="auto"/>
        <w:right w:val="none" w:sz="0" w:space="0" w:color="auto"/>
      </w:divBdr>
    </w:div>
    <w:div w:id="1283920417">
      <w:bodyDiv w:val="1"/>
      <w:marLeft w:val="0"/>
      <w:marRight w:val="0"/>
      <w:marTop w:val="0"/>
      <w:marBottom w:val="0"/>
      <w:divBdr>
        <w:top w:val="none" w:sz="0" w:space="0" w:color="auto"/>
        <w:left w:val="none" w:sz="0" w:space="0" w:color="auto"/>
        <w:bottom w:val="none" w:sz="0" w:space="0" w:color="auto"/>
        <w:right w:val="none" w:sz="0" w:space="0" w:color="auto"/>
      </w:divBdr>
    </w:div>
    <w:div w:id="1284461260">
      <w:bodyDiv w:val="1"/>
      <w:marLeft w:val="0"/>
      <w:marRight w:val="0"/>
      <w:marTop w:val="0"/>
      <w:marBottom w:val="0"/>
      <w:divBdr>
        <w:top w:val="none" w:sz="0" w:space="0" w:color="auto"/>
        <w:left w:val="none" w:sz="0" w:space="0" w:color="auto"/>
        <w:bottom w:val="none" w:sz="0" w:space="0" w:color="auto"/>
        <w:right w:val="none" w:sz="0" w:space="0" w:color="auto"/>
      </w:divBdr>
      <w:divsChild>
        <w:div w:id="1875459753">
          <w:marLeft w:val="480"/>
          <w:marRight w:val="0"/>
          <w:marTop w:val="0"/>
          <w:marBottom w:val="0"/>
          <w:divBdr>
            <w:top w:val="none" w:sz="0" w:space="0" w:color="auto"/>
            <w:left w:val="none" w:sz="0" w:space="0" w:color="auto"/>
            <w:bottom w:val="none" w:sz="0" w:space="0" w:color="auto"/>
            <w:right w:val="none" w:sz="0" w:space="0" w:color="auto"/>
          </w:divBdr>
        </w:div>
        <w:div w:id="1740713358">
          <w:marLeft w:val="480"/>
          <w:marRight w:val="0"/>
          <w:marTop w:val="0"/>
          <w:marBottom w:val="0"/>
          <w:divBdr>
            <w:top w:val="none" w:sz="0" w:space="0" w:color="auto"/>
            <w:left w:val="none" w:sz="0" w:space="0" w:color="auto"/>
            <w:bottom w:val="none" w:sz="0" w:space="0" w:color="auto"/>
            <w:right w:val="none" w:sz="0" w:space="0" w:color="auto"/>
          </w:divBdr>
        </w:div>
        <w:div w:id="807239510">
          <w:marLeft w:val="480"/>
          <w:marRight w:val="0"/>
          <w:marTop w:val="0"/>
          <w:marBottom w:val="0"/>
          <w:divBdr>
            <w:top w:val="none" w:sz="0" w:space="0" w:color="auto"/>
            <w:left w:val="none" w:sz="0" w:space="0" w:color="auto"/>
            <w:bottom w:val="none" w:sz="0" w:space="0" w:color="auto"/>
            <w:right w:val="none" w:sz="0" w:space="0" w:color="auto"/>
          </w:divBdr>
        </w:div>
        <w:div w:id="1073700929">
          <w:marLeft w:val="480"/>
          <w:marRight w:val="0"/>
          <w:marTop w:val="0"/>
          <w:marBottom w:val="0"/>
          <w:divBdr>
            <w:top w:val="none" w:sz="0" w:space="0" w:color="auto"/>
            <w:left w:val="none" w:sz="0" w:space="0" w:color="auto"/>
            <w:bottom w:val="none" w:sz="0" w:space="0" w:color="auto"/>
            <w:right w:val="none" w:sz="0" w:space="0" w:color="auto"/>
          </w:divBdr>
        </w:div>
        <w:div w:id="841164173">
          <w:marLeft w:val="480"/>
          <w:marRight w:val="0"/>
          <w:marTop w:val="0"/>
          <w:marBottom w:val="0"/>
          <w:divBdr>
            <w:top w:val="none" w:sz="0" w:space="0" w:color="auto"/>
            <w:left w:val="none" w:sz="0" w:space="0" w:color="auto"/>
            <w:bottom w:val="none" w:sz="0" w:space="0" w:color="auto"/>
            <w:right w:val="none" w:sz="0" w:space="0" w:color="auto"/>
          </w:divBdr>
        </w:div>
        <w:div w:id="666902050">
          <w:marLeft w:val="480"/>
          <w:marRight w:val="0"/>
          <w:marTop w:val="0"/>
          <w:marBottom w:val="0"/>
          <w:divBdr>
            <w:top w:val="none" w:sz="0" w:space="0" w:color="auto"/>
            <w:left w:val="none" w:sz="0" w:space="0" w:color="auto"/>
            <w:bottom w:val="none" w:sz="0" w:space="0" w:color="auto"/>
            <w:right w:val="none" w:sz="0" w:space="0" w:color="auto"/>
          </w:divBdr>
        </w:div>
        <w:div w:id="246306666">
          <w:marLeft w:val="480"/>
          <w:marRight w:val="0"/>
          <w:marTop w:val="0"/>
          <w:marBottom w:val="0"/>
          <w:divBdr>
            <w:top w:val="none" w:sz="0" w:space="0" w:color="auto"/>
            <w:left w:val="none" w:sz="0" w:space="0" w:color="auto"/>
            <w:bottom w:val="none" w:sz="0" w:space="0" w:color="auto"/>
            <w:right w:val="none" w:sz="0" w:space="0" w:color="auto"/>
          </w:divBdr>
        </w:div>
        <w:div w:id="240411911">
          <w:marLeft w:val="480"/>
          <w:marRight w:val="0"/>
          <w:marTop w:val="0"/>
          <w:marBottom w:val="0"/>
          <w:divBdr>
            <w:top w:val="none" w:sz="0" w:space="0" w:color="auto"/>
            <w:left w:val="none" w:sz="0" w:space="0" w:color="auto"/>
            <w:bottom w:val="none" w:sz="0" w:space="0" w:color="auto"/>
            <w:right w:val="none" w:sz="0" w:space="0" w:color="auto"/>
          </w:divBdr>
        </w:div>
        <w:div w:id="1836454301">
          <w:marLeft w:val="480"/>
          <w:marRight w:val="0"/>
          <w:marTop w:val="0"/>
          <w:marBottom w:val="0"/>
          <w:divBdr>
            <w:top w:val="none" w:sz="0" w:space="0" w:color="auto"/>
            <w:left w:val="none" w:sz="0" w:space="0" w:color="auto"/>
            <w:bottom w:val="none" w:sz="0" w:space="0" w:color="auto"/>
            <w:right w:val="none" w:sz="0" w:space="0" w:color="auto"/>
          </w:divBdr>
        </w:div>
        <w:div w:id="1243177986">
          <w:marLeft w:val="480"/>
          <w:marRight w:val="0"/>
          <w:marTop w:val="0"/>
          <w:marBottom w:val="0"/>
          <w:divBdr>
            <w:top w:val="none" w:sz="0" w:space="0" w:color="auto"/>
            <w:left w:val="none" w:sz="0" w:space="0" w:color="auto"/>
            <w:bottom w:val="none" w:sz="0" w:space="0" w:color="auto"/>
            <w:right w:val="none" w:sz="0" w:space="0" w:color="auto"/>
          </w:divBdr>
        </w:div>
        <w:div w:id="1108935635">
          <w:marLeft w:val="480"/>
          <w:marRight w:val="0"/>
          <w:marTop w:val="0"/>
          <w:marBottom w:val="0"/>
          <w:divBdr>
            <w:top w:val="none" w:sz="0" w:space="0" w:color="auto"/>
            <w:left w:val="none" w:sz="0" w:space="0" w:color="auto"/>
            <w:bottom w:val="none" w:sz="0" w:space="0" w:color="auto"/>
            <w:right w:val="none" w:sz="0" w:space="0" w:color="auto"/>
          </w:divBdr>
        </w:div>
        <w:div w:id="1229609280">
          <w:marLeft w:val="480"/>
          <w:marRight w:val="0"/>
          <w:marTop w:val="0"/>
          <w:marBottom w:val="0"/>
          <w:divBdr>
            <w:top w:val="none" w:sz="0" w:space="0" w:color="auto"/>
            <w:left w:val="none" w:sz="0" w:space="0" w:color="auto"/>
            <w:bottom w:val="none" w:sz="0" w:space="0" w:color="auto"/>
            <w:right w:val="none" w:sz="0" w:space="0" w:color="auto"/>
          </w:divBdr>
        </w:div>
        <w:div w:id="2114205043">
          <w:marLeft w:val="480"/>
          <w:marRight w:val="0"/>
          <w:marTop w:val="0"/>
          <w:marBottom w:val="0"/>
          <w:divBdr>
            <w:top w:val="none" w:sz="0" w:space="0" w:color="auto"/>
            <w:left w:val="none" w:sz="0" w:space="0" w:color="auto"/>
            <w:bottom w:val="none" w:sz="0" w:space="0" w:color="auto"/>
            <w:right w:val="none" w:sz="0" w:space="0" w:color="auto"/>
          </w:divBdr>
        </w:div>
        <w:div w:id="497355855">
          <w:marLeft w:val="480"/>
          <w:marRight w:val="0"/>
          <w:marTop w:val="0"/>
          <w:marBottom w:val="0"/>
          <w:divBdr>
            <w:top w:val="none" w:sz="0" w:space="0" w:color="auto"/>
            <w:left w:val="none" w:sz="0" w:space="0" w:color="auto"/>
            <w:bottom w:val="none" w:sz="0" w:space="0" w:color="auto"/>
            <w:right w:val="none" w:sz="0" w:space="0" w:color="auto"/>
          </w:divBdr>
        </w:div>
        <w:div w:id="996806778">
          <w:marLeft w:val="480"/>
          <w:marRight w:val="0"/>
          <w:marTop w:val="0"/>
          <w:marBottom w:val="0"/>
          <w:divBdr>
            <w:top w:val="none" w:sz="0" w:space="0" w:color="auto"/>
            <w:left w:val="none" w:sz="0" w:space="0" w:color="auto"/>
            <w:bottom w:val="none" w:sz="0" w:space="0" w:color="auto"/>
            <w:right w:val="none" w:sz="0" w:space="0" w:color="auto"/>
          </w:divBdr>
        </w:div>
        <w:div w:id="584388263">
          <w:marLeft w:val="480"/>
          <w:marRight w:val="0"/>
          <w:marTop w:val="0"/>
          <w:marBottom w:val="0"/>
          <w:divBdr>
            <w:top w:val="none" w:sz="0" w:space="0" w:color="auto"/>
            <w:left w:val="none" w:sz="0" w:space="0" w:color="auto"/>
            <w:bottom w:val="none" w:sz="0" w:space="0" w:color="auto"/>
            <w:right w:val="none" w:sz="0" w:space="0" w:color="auto"/>
          </w:divBdr>
        </w:div>
        <w:div w:id="868763959">
          <w:marLeft w:val="480"/>
          <w:marRight w:val="0"/>
          <w:marTop w:val="0"/>
          <w:marBottom w:val="0"/>
          <w:divBdr>
            <w:top w:val="none" w:sz="0" w:space="0" w:color="auto"/>
            <w:left w:val="none" w:sz="0" w:space="0" w:color="auto"/>
            <w:bottom w:val="none" w:sz="0" w:space="0" w:color="auto"/>
            <w:right w:val="none" w:sz="0" w:space="0" w:color="auto"/>
          </w:divBdr>
        </w:div>
        <w:div w:id="1303198550">
          <w:marLeft w:val="480"/>
          <w:marRight w:val="0"/>
          <w:marTop w:val="0"/>
          <w:marBottom w:val="0"/>
          <w:divBdr>
            <w:top w:val="none" w:sz="0" w:space="0" w:color="auto"/>
            <w:left w:val="none" w:sz="0" w:space="0" w:color="auto"/>
            <w:bottom w:val="none" w:sz="0" w:space="0" w:color="auto"/>
            <w:right w:val="none" w:sz="0" w:space="0" w:color="auto"/>
          </w:divBdr>
        </w:div>
        <w:div w:id="1657369484">
          <w:marLeft w:val="480"/>
          <w:marRight w:val="0"/>
          <w:marTop w:val="0"/>
          <w:marBottom w:val="0"/>
          <w:divBdr>
            <w:top w:val="none" w:sz="0" w:space="0" w:color="auto"/>
            <w:left w:val="none" w:sz="0" w:space="0" w:color="auto"/>
            <w:bottom w:val="none" w:sz="0" w:space="0" w:color="auto"/>
            <w:right w:val="none" w:sz="0" w:space="0" w:color="auto"/>
          </w:divBdr>
        </w:div>
        <w:div w:id="2121218415">
          <w:marLeft w:val="480"/>
          <w:marRight w:val="0"/>
          <w:marTop w:val="0"/>
          <w:marBottom w:val="0"/>
          <w:divBdr>
            <w:top w:val="none" w:sz="0" w:space="0" w:color="auto"/>
            <w:left w:val="none" w:sz="0" w:space="0" w:color="auto"/>
            <w:bottom w:val="none" w:sz="0" w:space="0" w:color="auto"/>
            <w:right w:val="none" w:sz="0" w:space="0" w:color="auto"/>
          </w:divBdr>
        </w:div>
        <w:div w:id="2040619011">
          <w:marLeft w:val="480"/>
          <w:marRight w:val="0"/>
          <w:marTop w:val="0"/>
          <w:marBottom w:val="0"/>
          <w:divBdr>
            <w:top w:val="none" w:sz="0" w:space="0" w:color="auto"/>
            <w:left w:val="none" w:sz="0" w:space="0" w:color="auto"/>
            <w:bottom w:val="none" w:sz="0" w:space="0" w:color="auto"/>
            <w:right w:val="none" w:sz="0" w:space="0" w:color="auto"/>
          </w:divBdr>
        </w:div>
        <w:div w:id="1721512509">
          <w:marLeft w:val="480"/>
          <w:marRight w:val="0"/>
          <w:marTop w:val="0"/>
          <w:marBottom w:val="0"/>
          <w:divBdr>
            <w:top w:val="none" w:sz="0" w:space="0" w:color="auto"/>
            <w:left w:val="none" w:sz="0" w:space="0" w:color="auto"/>
            <w:bottom w:val="none" w:sz="0" w:space="0" w:color="auto"/>
            <w:right w:val="none" w:sz="0" w:space="0" w:color="auto"/>
          </w:divBdr>
        </w:div>
        <w:div w:id="1449157800">
          <w:marLeft w:val="480"/>
          <w:marRight w:val="0"/>
          <w:marTop w:val="0"/>
          <w:marBottom w:val="0"/>
          <w:divBdr>
            <w:top w:val="none" w:sz="0" w:space="0" w:color="auto"/>
            <w:left w:val="none" w:sz="0" w:space="0" w:color="auto"/>
            <w:bottom w:val="none" w:sz="0" w:space="0" w:color="auto"/>
            <w:right w:val="none" w:sz="0" w:space="0" w:color="auto"/>
          </w:divBdr>
        </w:div>
        <w:div w:id="651176393">
          <w:marLeft w:val="480"/>
          <w:marRight w:val="0"/>
          <w:marTop w:val="0"/>
          <w:marBottom w:val="0"/>
          <w:divBdr>
            <w:top w:val="none" w:sz="0" w:space="0" w:color="auto"/>
            <w:left w:val="none" w:sz="0" w:space="0" w:color="auto"/>
            <w:bottom w:val="none" w:sz="0" w:space="0" w:color="auto"/>
            <w:right w:val="none" w:sz="0" w:space="0" w:color="auto"/>
          </w:divBdr>
        </w:div>
        <w:div w:id="425468845">
          <w:marLeft w:val="480"/>
          <w:marRight w:val="0"/>
          <w:marTop w:val="0"/>
          <w:marBottom w:val="0"/>
          <w:divBdr>
            <w:top w:val="none" w:sz="0" w:space="0" w:color="auto"/>
            <w:left w:val="none" w:sz="0" w:space="0" w:color="auto"/>
            <w:bottom w:val="none" w:sz="0" w:space="0" w:color="auto"/>
            <w:right w:val="none" w:sz="0" w:space="0" w:color="auto"/>
          </w:divBdr>
        </w:div>
        <w:div w:id="649332185">
          <w:marLeft w:val="480"/>
          <w:marRight w:val="0"/>
          <w:marTop w:val="0"/>
          <w:marBottom w:val="0"/>
          <w:divBdr>
            <w:top w:val="none" w:sz="0" w:space="0" w:color="auto"/>
            <w:left w:val="none" w:sz="0" w:space="0" w:color="auto"/>
            <w:bottom w:val="none" w:sz="0" w:space="0" w:color="auto"/>
            <w:right w:val="none" w:sz="0" w:space="0" w:color="auto"/>
          </w:divBdr>
        </w:div>
        <w:div w:id="1787576872">
          <w:marLeft w:val="480"/>
          <w:marRight w:val="0"/>
          <w:marTop w:val="0"/>
          <w:marBottom w:val="0"/>
          <w:divBdr>
            <w:top w:val="none" w:sz="0" w:space="0" w:color="auto"/>
            <w:left w:val="none" w:sz="0" w:space="0" w:color="auto"/>
            <w:bottom w:val="none" w:sz="0" w:space="0" w:color="auto"/>
            <w:right w:val="none" w:sz="0" w:space="0" w:color="auto"/>
          </w:divBdr>
        </w:div>
        <w:div w:id="345669275">
          <w:marLeft w:val="480"/>
          <w:marRight w:val="0"/>
          <w:marTop w:val="0"/>
          <w:marBottom w:val="0"/>
          <w:divBdr>
            <w:top w:val="none" w:sz="0" w:space="0" w:color="auto"/>
            <w:left w:val="none" w:sz="0" w:space="0" w:color="auto"/>
            <w:bottom w:val="none" w:sz="0" w:space="0" w:color="auto"/>
            <w:right w:val="none" w:sz="0" w:space="0" w:color="auto"/>
          </w:divBdr>
        </w:div>
        <w:div w:id="527065850">
          <w:marLeft w:val="480"/>
          <w:marRight w:val="0"/>
          <w:marTop w:val="0"/>
          <w:marBottom w:val="0"/>
          <w:divBdr>
            <w:top w:val="none" w:sz="0" w:space="0" w:color="auto"/>
            <w:left w:val="none" w:sz="0" w:space="0" w:color="auto"/>
            <w:bottom w:val="none" w:sz="0" w:space="0" w:color="auto"/>
            <w:right w:val="none" w:sz="0" w:space="0" w:color="auto"/>
          </w:divBdr>
        </w:div>
        <w:div w:id="1206722089">
          <w:marLeft w:val="480"/>
          <w:marRight w:val="0"/>
          <w:marTop w:val="0"/>
          <w:marBottom w:val="0"/>
          <w:divBdr>
            <w:top w:val="none" w:sz="0" w:space="0" w:color="auto"/>
            <w:left w:val="none" w:sz="0" w:space="0" w:color="auto"/>
            <w:bottom w:val="none" w:sz="0" w:space="0" w:color="auto"/>
            <w:right w:val="none" w:sz="0" w:space="0" w:color="auto"/>
          </w:divBdr>
        </w:div>
        <w:div w:id="346710755">
          <w:marLeft w:val="480"/>
          <w:marRight w:val="0"/>
          <w:marTop w:val="0"/>
          <w:marBottom w:val="0"/>
          <w:divBdr>
            <w:top w:val="none" w:sz="0" w:space="0" w:color="auto"/>
            <w:left w:val="none" w:sz="0" w:space="0" w:color="auto"/>
            <w:bottom w:val="none" w:sz="0" w:space="0" w:color="auto"/>
            <w:right w:val="none" w:sz="0" w:space="0" w:color="auto"/>
          </w:divBdr>
        </w:div>
        <w:div w:id="1021392762">
          <w:marLeft w:val="480"/>
          <w:marRight w:val="0"/>
          <w:marTop w:val="0"/>
          <w:marBottom w:val="0"/>
          <w:divBdr>
            <w:top w:val="none" w:sz="0" w:space="0" w:color="auto"/>
            <w:left w:val="none" w:sz="0" w:space="0" w:color="auto"/>
            <w:bottom w:val="none" w:sz="0" w:space="0" w:color="auto"/>
            <w:right w:val="none" w:sz="0" w:space="0" w:color="auto"/>
          </w:divBdr>
        </w:div>
        <w:div w:id="1773168011">
          <w:marLeft w:val="480"/>
          <w:marRight w:val="0"/>
          <w:marTop w:val="0"/>
          <w:marBottom w:val="0"/>
          <w:divBdr>
            <w:top w:val="none" w:sz="0" w:space="0" w:color="auto"/>
            <w:left w:val="none" w:sz="0" w:space="0" w:color="auto"/>
            <w:bottom w:val="none" w:sz="0" w:space="0" w:color="auto"/>
            <w:right w:val="none" w:sz="0" w:space="0" w:color="auto"/>
          </w:divBdr>
        </w:div>
        <w:div w:id="481772871">
          <w:marLeft w:val="480"/>
          <w:marRight w:val="0"/>
          <w:marTop w:val="0"/>
          <w:marBottom w:val="0"/>
          <w:divBdr>
            <w:top w:val="none" w:sz="0" w:space="0" w:color="auto"/>
            <w:left w:val="none" w:sz="0" w:space="0" w:color="auto"/>
            <w:bottom w:val="none" w:sz="0" w:space="0" w:color="auto"/>
            <w:right w:val="none" w:sz="0" w:space="0" w:color="auto"/>
          </w:divBdr>
        </w:div>
        <w:div w:id="1591041040">
          <w:marLeft w:val="480"/>
          <w:marRight w:val="0"/>
          <w:marTop w:val="0"/>
          <w:marBottom w:val="0"/>
          <w:divBdr>
            <w:top w:val="none" w:sz="0" w:space="0" w:color="auto"/>
            <w:left w:val="none" w:sz="0" w:space="0" w:color="auto"/>
            <w:bottom w:val="none" w:sz="0" w:space="0" w:color="auto"/>
            <w:right w:val="none" w:sz="0" w:space="0" w:color="auto"/>
          </w:divBdr>
        </w:div>
        <w:div w:id="1794710027">
          <w:marLeft w:val="480"/>
          <w:marRight w:val="0"/>
          <w:marTop w:val="0"/>
          <w:marBottom w:val="0"/>
          <w:divBdr>
            <w:top w:val="none" w:sz="0" w:space="0" w:color="auto"/>
            <w:left w:val="none" w:sz="0" w:space="0" w:color="auto"/>
            <w:bottom w:val="none" w:sz="0" w:space="0" w:color="auto"/>
            <w:right w:val="none" w:sz="0" w:space="0" w:color="auto"/>
          </w:divBdr>
        </w:div>
        <w:div w:id="770125717">
          <w:marLeft w:val="480"/>
          <w:marRight w:val="0"/>
          <w:marTop w:val="0"/>
          <w:marBottom w:val="0"/>
          <w:divBdr>
            <w:top w:val="none" w:sz="0" w:space="0" w:color="auto"/>
            <w:left w:val="none" w:sz="0" w:space="0" w:color="auto"/>
            <w:bottom w:val="none" w:sz="0" w:space="0" w:color="auto"/>
            <w:right w:val="none" w:sz="0" w:space="0" w:color="auto"/>
          </w:divBdr>
        </w:div>
        <w:div w:id="2130195915">
          <w:marLeft w:val="480"/>
          <w:marRight w:val="0"/>
          <w:marTop w:val="0"/>
          <w:marBottom w:val="0"/>
          <w:divBdr>
            <w:top w:val="none" w:sz="0" w:space="0" w:color="auto"/>
            <w:left w:val="none" w:sz="0" w:space="0" w:color="auto"/>
            <w:bottom w:val="none" w:sz="0" w:space="0" w:color="auto"/>
            <w:right w:val="none" w:sz="0" w:space="0" w:color="auto"/>
          </w:divBdr>
        </w:div>
        <w:div w:id="1019350862">
          <w:marLeft w:val="480"/>
          <w:marRight w:val="0"/>
          <w:marTop w:val="0"/>
          <w:marBottom w:val="0"/>
          <w:divBdr>
            <w:top w:val="none" w:sz="0" w:space="0" w:color="auto"/>
            <w:left w:val="none" w:sz="0" w:space="0" w:color="auto"/>
            <w:bottom w:val="none" w:sz="0" w:space="0" w:color="auto"/>
            <w:right w:val="none" w:sz="0" w:space="0" w:color="auto"/>
          </w:divBdr>
        </w:div>
        <w:div w:id="593517672">
          <w:marLeft w:val="480"/>
          <w:marRight w:val="0"/>
          <w:marTop w:val="0"/>
          <w:marBottom w:val="0"/>
          <w:divBdr>
            <w:top w:val="none" w:sz="0" w:space="0" w:color="auto"/>
            <w:left w:val="none" w:sz="0" w:space="0" w:color="auto"/>
            <w:bottom w:val="none" w:sz="0" w:space="0" w:color="auto"/>
            <w:right w:val="none" w:sz="0" w:space="0" w:color="auto"/>
          </w:divBdr>
        </w:div>
        <w:div w:id="383451769">
          <w:marLeft w:val="480"/>
          <w:marRight w:val="0"/>
          <w:marTop w:val="0"/>
          <w:marBottom w:val="0"/>
          <w:divBdr>
            <w:top w:val="none" w:sz="0" w:space="0" w:color="auto"/>
            <w:left w:val="none" w:sz="0" w:space="0" w:color="auto"/>
            <w:bottom w:val="none" w:sz="0" w:space="0" w:color="auto"/>
            <w:right w:val="none" w:sz="0" w:space="0" w:color="auto"/>
          </w:divBdr>
        </w:div>
        <w:div w:id="1875649758">
          <w:marLeft w:val="480"/>
          <w:marRight w:val="0"/>
          <w:marTop w:val="0"/>
          <w:marBottom w:val="0"/>
          <w:divBdr>
            <w:top w:val="none" w:sz="0" w:space="0" w:color="auto"/>
            <w:left w:val="none" w:sz="0" w:space="0" w:color="auto"/>
            <w:bottom w:val="none" w:sz="0" w:space="0" w:color="auto"/>
            <w:right w:val="none" w:sz="0" w:space="0" w:color="auto"/>
          </w:divBdr>
        </w:div>
        <w:div w:id="1554121998">
          <w:marLeft w:val="480"/>
          <w:marRight w:val="0"/>
          <w:marTop w:val="0"/>
          <w:marBottom w:val="0"/>
          <w:divBdr>
            <w:top w:val="none" w:sz="0" w:space="0" w:color="auto"/>
            <w:left w:val="none" w:sz="0" w:space="0" w:color="auto"/>
            <w:bottom w:val="none" w:sz="0" w:space="0" w:color="auto"/>
            <w:right w:val="none" w:sz="0" w:space="0" w:color="auto"/>
          </w:divBdr>
        </w:div>
        <w:div w:id="1998024799">
          <w:marLeft w:val="480"/>
          <w:marRight w:val="0"/>
          <w:marTop w:val="0"/>
          <w:marBottom w:val="0"/>
          <w:divBdr>
            <w:top w:val="none" w:sz="0" w:space="0" w:color="auto"/>
            <w:left w:val="none" w:sz="0" w:space="0" w:color="auto"/>
            <w:bottom w:val="none" w:sz="0" w:space="0" w:color="auto"/>
            <w:right w:val="none" w:sz="0" w:space="0" w:color="auto"/>
          </w:divBdr>
        </w:div>
        <w:div w:id="605618964">
          <w:marLeft w:val="480"/>
          <w:marRight w:val="0"/>
          <w:marTop w:val="0"/>
          <w:marBottom w:val="0"/>
          <w:divBdr>
            <w:top w:val="none" w:sz="0" w:space="0" w:color="auto"/>
            <w:left w:val="none" w:sz="0" w:space="0" w:color="auto"/>
            <w:bottom w:val="none" w:sz="0" w:space="0" w:color="auto"/>
            <w:right w:val="none" w:sz="0" w:space="0" w:color="auto"/>
          </w:divBdr>
        </w:div>
        <w:div w:id="360861034">
          <w:marLeft w:val="480"/>
          <w:marRight w:val="0"/>
          <w:marTop w:val="0"/>
          <w:marBottom w:val="0"/>
          <w:divBdr>
            <w:top w:val="none" w:sz="0" w:space="0" w:color="auto"/>
            <w:left w:val="none" w:sz="0" w:space="0" w:color="auto"/>
            <w:bottom w:val="none" w:sz="0" w:space="0" w:color="auto"/>
            <w:right w:val="none" w:sz="0" w:space="0" w:color="auto"/>
          </w:divBdr>
        </w:div>
        <w:div w:id="2055038033">
          <w:marLeft w:val="480"/>
          <w:marRight w:val="0"/>
          <w:marTop w:val="0"/>
          <w:marBottom w:val="0"/>
          <w:divBdr>
            <w:top w:val="none" w:sz="0" w:space="0" w:color="auto"/>
            <w:left w:val="none" w:sz="0" w:space="0" w:color="auto"/>
            <w:bottom w:val="none" w:sz="0" w:space="0" w:color="auto"/>
            <w:right w:val="none" w:sz="0" w:space="0" w:color="auto"/>
          </w:divBdr>
        </w:div>
        <w:div w:id="354186664">
          <w:marLeft w:val="480"/>
          <w:marRight w:val="0"/>
          <w:marTop w:val="0"/>
          <w:marBottom w:val="0"/>
          <w:divBdr>
            <w:top w:val="none" w:sz="0" w:space="0" w:color="auto"/>
            <w:left w:val="none" w:sz="0" w:space="0" w:color="auto"/>
            <w:bottom w:val="none" w:sz="0" w:space="0" w:color="auto"/>
            <w:right w:val="none" w:sz="0" w:space="0" w:color="auto"/>
          </w:divBdr>
        </w:div>
        <w:div w:id="1198810280">
          <w:marLeft w:val="480"/>
          <w:marRight w:val="0"/>
          <w:marTop w:val="0"/>
          <w:marBottom w:val="0"/>
          <w:divBdr>
            <w:top w:val="none" w:sz="0" w:space="0" w:color="auto"/>
            <w:left w:val="none" w:sz="0" w:space="0" w:color="auto"/>
            <w:bottom w:val="none" w:sz="0" w:space="0" w:color="auto"/>
            <w:right w:val="none" w:sz="0" w:space="0" w:color="auto"/>
          </w:divBdr>
        </w:div>
        <w:div w:id="356932032">
          <w:marLeft w:val="480"/>
          <w:marRight w:val="0"/>
          <w:marTop w:val="0"/>
          <w:marBottom w:val="0"/>
          <w:divBdr>
            <w:top w:val="none" w:sz="0" w:space="0" w:color="auto"/>
            <w:left w:val="none" w:sz="0" w:space="0" w:color="auto"/>
            <w:bottom w:val="none" w:sz="0" w:space="0" w:color="auto"/>
            <w:right w:val="none" w:sz="0" w:space="0" w:color="auto"/>
          </w:divBdr>
        </w:div>
        <w:div w:id="1189492266">
          <w:marLeft w:val="480"/>
          <w:marRight w:val="0"/>
          <w:marTop w:val="0"/>
          <w:marBottom w:val="0"/>
          <w:divBdr>
            <w:top w:val="none" w:sz="0" w:space="0" w:color="auto"/>
            <w:left w:val="none" w:sz="0" w:space="0" w:color="auto"/>
            <w:bottom w:val="none" w:sz="0" w:space="0" w:color="auto"/>
            <w:right w:val="none" w:sz="0" w:space="0" w:color="auto"/>
          </w:divBdr>
        </w:div>
        <w:div w:id="166680262">
          <w:marLeft w:val="480"/>
          <w:marRight w:val="0"/>
          <w:marTop w:val="0"/>
          <w:marBottom w:val="0"/>
          <w:divBdr>
            <w:top w:val="none" w:sz="0" w:space="0" w:color="auto"/>
            <w:left w:val="none" w:sz="0" w:space="0" w:color="auto"/>
            <w:bottom w:val="none" w:sz="0" w:space="0" w:color="auto"/>
            <w:right w:val="none" w:sz="0" w:space="0" w:color="auto"/>
          </w:divBdr>
        </w:div>
        <w:div w:id="2134133936">
          <w:marLeft w:val="480"/>
          <w:marRight w:val="0"/>
          <w:marTop w:val="0"/>
          <w:marBottom w:val="0"/>
          <w:divBdr>
            <w:top w:val="none" w:sz="0" w:space="0" w:color="auto"/>
            <w:left w:val="none" w:sz="0" w:space="0" w:color="auto"/>
            <w:bottom w:val="none" w:sz="0" w:space="0" w:color="auto"/>
            <w:right w:val="none" w:sz="0" w:space="0" w:color="auto"/>
          </w:divBdr>
        </w:div>
        <w:div w:id="666833513">
          <w:marLeft w:val="480"/>
          <w:marRight w:val="0"/>
          <w:marTop w:val="0"/>
          <w:marBottom w:val="0"/>
          <w:divBdr>
            <w:top w:val="none" w:sz="0" w:space="0" w:color="auto"/>
            <w:left w:val="none" w:sz="0" w:space="0" w:color="auto"/>
            <w:bottom w:val="none" w:sz="0" w:space="0" w:color="auto"/>
            <w:right w:val="none" w:sz="0" w:space="0" w:color="auto"/>
          </w:divBdr>
        </w:div>
        <w:div w:id="1514565014">
          <w:marLeft w:val="480"/>
          <w:marRight w:val="0"/>
          <w:marTop w:val="0"/>
          <w:marBottom w:val="0"/>
          <w:divBdr>
            <w:top w:val="none" w:sz="0" w:space="0" w:color="auto"/>
            <w:left w:val="none" w:sz="0" w:space="0" w:color="auto"/>
            <w:bottom w:val="none" w:sz="0" w:space="0" w:color="auto"/>
            <w:right w:val="none" w:sz="0" w:space="0" w:color="auto"/>
          </w:divBdr>
        </w:div>
        <w:div w:id="778992620">
          <w:marLeft w:val="480"/>
          <w:marRight w:val="0"/>
          <w:marTop w:val="0"/>
          <w:marBottom w:val="0"/>
          <w:divBdr>
            <w:top w:val="none" w:sz="0" w:space="0" w:color="auto"/>
            <w:left w:val="none" w:sz="0" w:space="0" w:color="auto"/>
            <w:bottom w:val="none" w:sz="0" w:space="0" w:color="auto"/>
            <w:right w:val="none" w:sz="0" w:space="0" w:color="auto"/>
          </w:divBdr>
        </w:div>
        <w:div w:id="1186410194">
          <w:marLeft w:val="480"/>
          <w:marRight w:val="0"/>
          <w:marTop w:val="0"/>
          <w:marBottom w:val="0"/>
          <w:divBdr>
            <w:top w:val="none" w:sz="0" w:space="0" w:color="auto"/>
            <w:left w:val="none" w:sz="0" w:space="0" w:color="auto"/>
            <w:bottom w:val="none" w:sz="0" w:space="0" w:color="auto"/>
            <w:right w:val="none" w:sz="0" w:space="0" w:color="auto"/>
          </w:divBdr>
        </w:div>
        <w:div w:id="1217232682">
          <w:marLeft w:val="480"/>
          <w:marRight w:val="0"/>
          <w:marTop w:val="0"/>
          <w:marBottom w:val="0"/>
          <w:divBdr>
            <w:top w:val="none" w:sz="0" w:space="0" w:color="auto"/>
            <w:left w:val="none" w:sz="0" w:space="0" w:color="auto"/>
            <w:bottom w:val="none" w:sz="0" w:space="0" w:color="auto"/>
            <w:right w:val="none" w:sz="0" w:space="0" w:color="auto"/>
          </w:divBdr>
        </w:div>
        <w:div w:id="271403051">
          <w:marLeft w:val="480"/>
          <w:marRight w:val="0"/>
          <w:marTop w:val="0"/>
          <w:marBottom w:val="0"/>
          <w:divBdr>
            <w:top w:val="none" w:sz="0" w:space="0" w:color="auto"/>
            <w:left w:val="none" w:sz="0" w:space="0" w:color="auto"/>
            <w:bottom w:val="none" w:sz="0" w:space="0" w:color="auto"/>
            <w:right w:val="none" w:sz="0" w:space="0" w:color="auto"/>
          </w:divBdr>
        </w:div>
        <w:div w:id="757336699">
          <w:marLeft w:val="480"/>
          <w:marRight w:val="0"/>
          <w:marTop w:val="0"/>
          <w:marBottom w:val="0"/>
          <w:divBdr>
            <w:top w:val="none" w:sz="0" w:space="0" w:color="auto"/>
            <w:left w:val="none" w:sz="0" w:space="0" w:color="auto"/>
            <w:bottom w:val="none" w:sz="0" w:space="0" w:color="auto"/>
            <w:right w:val="none" w:sz="0" w:space="0" w:color="auto"/>
          </w:divBdr>
        </w:div>
        <w:div w:id="564144363">
          <w:marLeft w:val="480"/>
          <w:marRight w:val="0"/>
          <w:marTop w:val="0"/>
          <w:marBottom w:val="0"/>
          <w:divBdr>
            <w:top w:val="none" w:sz="0" w:space="0" w:color="auto"/>
            <w:left w:val="none" w:sz="0" w:space="0" w:color="auto"/>
            <w:bottom w:val="none" w:sz="0" w:space="0" w:color="auto"/>
            <w:right w:val="none" w:sz="0" w:space="0" w:color="auto"/>
          </w:divBdr>
        </w:div>
        <w:div w:id="1414359056">
          <w:marLeft w:val="480"/>
          <w:marRight w:val="0"/>
          <w:marTop w:val="0"/>
          <w:marBottom w:val="0"/>
          <w:divBdr>
            <w:top w:val="none" w:sz="0" w:space="0" w:color="auto"/>
            <w:left w:val="none" w:sz="0" w:space="0" w:color="auto"/>
            <w:bottom w:val="none" w:sz="0" w:space="0" w:color="auto"/>
            <w:right w:val="none" w:sz="0" w:space="0" w:color="auto"/>
          </w:divBdr>
        </w:div>
        <w:div w:id="1567565317">
          <w:marLeft w:val="480"/>
          <w:marRight w:val="0"/>
          <w:marTop w:val="0"/>
          <w:marBottom w:val="0"/>
          <w:divBdr>
            <w:top w:val="none" w:sz="0" w:space="0" w:color="auto"/>
            <w:left w:val="none" w:sz="0" w:space="0" w:color="auto"/>
            <w:bottom w:val="none" w:sz="0" w:space="0" w:color="auto"/>
            <w:right w:val="none" w:sz="0" w:space="0" w:color="auto"/>
          </w:divBdr>
        </w:div>
        <w:div w:id="668168950">
          <w:marLeft w:val="480"/>
          <w:marRight w:val="0"/>
          <w:marTop w:val="0"/>
          <w:marBottom w:val="0"/>
          <w:divBdr>
            <w:top w:val="none" w:sz="0" w:space="0" w:color="auto"/>
            <w:left w:val="none" w:sz="0" w:space="0" w:color="auto"/>
            <w:bottom w:val="none" w:sz="0" w:space="0" w:color="auto"/>
            <w:right w:val="none" w:sz="0" w:space="0" w:color="auto"/>
          </w:divBdr>
        </w:div>
        <w:div w:id="1932396790">
          <w:marLeft w:val="480"/>
          <w:marRight w:val="0"/>
          <w:marTop w:val="0"/>
          <w:marBottom w:val="0"/>
          <w:divBdr>
            <w:top w:val="none" w:sz="0" w:space="0" w:color="auto"/>
            <w:left w:val="none" w:sz="0" w:space="0" w:color="auto"/>
            <w:bottom w:val="none" w:sz="0" w:space="0" w:color="auto"/>
            <w:right w:val="none" w:sz="0" w:space="0" w:color="auto"/>
          </w:divBdr>
        </w:div>
        <w:div w:id="1465464258">
          <w:marLeft w:val="480"/>
          <w:marRight w:val="0"/>
          <w:marTop w:val="0"/>
          <w:marBottom w:val="0"/>
          <w:divBdr>
            <w:top w:val="none" w:sz="0" w:space="0" w:color="auto"/>
            <w:left w:val="none" w:sz="0" w:space="0" w:color="auto"/>
            <w:bottom w:val="none" w:sz="0" w:space="0" w:color="auto"/>
            <w:right w:val="none" w:sz="0" w:space="0" w:color="auto"/>
          </w:divBdr>
        </w:div>
        <w:div w:id="1540586492">
          <w:marLeft w:val="480"/>
          <w:marRight w:val="0"/>
          <w:marTop w:val="0"/>
          <w:marBottom w:val="0"/>
          <w:divBdr>
            <w:top w:val="none" w:sz="0" w:space="0" w:color="auto"/>
            <w:left w:val="none" w:sz="0" w:space="0" w:color="auto"/>
            <w:bottom w:val="none" w:sz="0" w:space="0" w:color="auto"/>
            <w:right w:val="none" w:sz="0" w:space="0" w:color="auto"/>
          </w:divBdr>
        </w:div>
        <w:div w:id="306133230">
          <w:marLeft w:val="480"/>
          <w:marRight w:val="0"/>
          <w:marTop w:val="0"/>
          <w:marBottom w:val="0"/>
          <w:divBdr>
            <w:top w:val="none" w:sz="0" w:space="0" w:color="auto"/>
            <w:left w:val="none" w:sz="0" w:space="0" w:color="auto"/>
            <w:bottom w:val="none" w:sz="0" w:space="0" w:color="auto"/>
            <w:right w:val="none" w:sz="0" w:space="0" w:color="auto"/>
          </w:divBdr>
        </w:div>
        <w:div w:id="240530461">
          <w:marLeft w:val="480"/>
          <w:marRight w:val="0"/>
          <w:marTop w:val="0"/>
          <w:marBottom w:val="0"/>
          <w:divBdr>
            <w:top w:val="none" w:sz="0" w:space="0" w:color="auto"/>
            <w:left w:val="none" w:sz="0" w:space="0" w:color="auto"/>
            <w:bottom w:val="none" w:sz="0" w:space="0" w:color="auto"/>
            <w:right w:val="none" w:sz="0" w:space="0" w:color="auto"/>
          </w:divBdr>
        </w:div>
        <w:div w:id="1661226412">
          <w:marLeft w:val="480"/>
          <w:marRight w:val="0"/>
          <w:marTop w:val="0"/>
          <w:marBottom w:val="0"/>
          <w:divBdr>
            <w:top w:val="none" w:sz="0" w:space="0" w:color="auto"/>
            <w:left w:val="none" w:sz="0" w:space="0" w:color="auto"/>
            <w:bottom w:val="none" w:sz="0" w:space="0" w:color="auto"/>
            <w:right w:val="none" w:sz="0" w:space="0" w:color="auto"/>
          </w:divBdr>
        </w:div>
        <w:div w:id="1640070648">
          <w:marLeft w:val="480"/>
          <w:marRight w:val="0"/>
          <w:marTop w:val="0"/>
          <w:marBottom w:val="0"/>
          <w:divBdr>
            <w:top w:val="none" w:sz="0" w:space="0" w:color="auto"/>
            <w:left w:val="none" w:sz="0" w:space="0" w:color="auto"/>
            <w:bottom w:val="none" w:sz="0" w:space="0" w:color="auto"/>
            <w:right w:val="none" w:sz="0" w:space="0" w:color="auto"/>
          </w:divBdr>
        </w:div>
        <w:div w:id="1094547462">
          <w:marLeft w:val="480"/>
          <w:marRight w:val="0"/>
          <w:marTop w:val="0"/>
          <w:marBottom w:val="0"/>
          <w:divBdr>
            <w:top w:val="none" w:sz="0" w:space="0" w:color="auto"/>
            <w:left w:val="none" w:sz="0" w:space="0" w:color="auto"/>
            <w:bottom w:val="none" w:sz="0" w:space="0" w:color="auto"/>
            <w:right w:val="none" w:sz="0" w:space="0" w:color="auto"/>
          </w:divBdr>
        </w:div>
        <w:div w:id="791049362">
          <w:marLeft w:val="480"/>
          <w:marRight w:val="0"/>
          <w:marTop w:val="0"/>
          <w:marBottom w:val="0"/>
          <w:divBdr>
            <w:top w:val="none" w:sz="0" w:space="0" w:color="auto"/>
            <w:left w:val="none" w:sz="0" w:space="0" w:color="auto"/>
            <w:bottom w:val="none" w:sz="0" w:space="0" w:color="auto"/>
            <w:right w:val="none" w:sz="0" w:space="0" w:color="auto"/>
          </w:divBdr>
        </w:div>
        <w:div w:id="1018891879">
          <w:marLeft w:val="480"/>
          <w:marRight w:val="0"/>
          <w:marTop w:val="0"/>
          <w:marBottom w:val="0"/>
          <w:divBdr>
            <w:top w:val="none" w:sz="0" w:space="0" w:color="auto"/>
            <w:left w:val="none" w:sz="0" w:space="0" w:color="auto"/>
            <w:bottom w:val="none" w:sz="0" w:space="0" w:color="auto"/>
            <w:right w:val="none" w:sz="0" w:space="0" w:color="auto"/>
          </w:divBdr>
        </w:div>
        <w:div w:id="53965192">
          <w:marLeft w:val="480"/>
          <w:marRight w:val="0"/>
          <w:marTop w:val="0"/>
          <w:marBottom w:val="0"/>
          <w:divBdr>
            <w:top w:val="none" w:sz="0" w:space="0" w:color="auto"/>
            <w:left w:val="none" w:sz="0" w:space="0" w:color="auto"/>
            <w:bottom w:val="none" w:sz="0" w:space="0" w:color="auto"/>
            <w:right w:val="none" w:sz="0" w:space="0" w:color="auto"/>
          </w:divBdr>
        </w:div>
        <w:div w:id="254748036">
          <w:marLeft w:val="480"/>
          <w:marRight w:val="0"/>
          <w:marTop w:val="0"/>
          <w:marBottom w:val="0"/>
          <w:divBdr>
            <w:top w:val="none" w:sz="0" w:space="0" w:color="auto"/>
            <w:left w:val="none" w:sz="0" w:space="0" w:color="auto"/>
            <w:bottom w:val="none" w:sz="0" w:space="0" w:color="auto"/>
            <w:right w:val="none" w:sz="0" w:space="0" w:color="auto"/>
          </w:divBdr>
        </w:div>
        <w:div w:id="1545367188">
          <w:marLeft w:val="480"/>
          <w:marRight w:val="0"/>
          <w:marTop w:val="0"/>
          <w:marBottom w:val="0"/>
          <w:divBdr>
            <w:top w:val="none" w:sz="0" w:space="0" w:color="auto"/>
            <w:left w:val="none" w:sz="0" w:space="0" w:color="auto"/>
            <w:bottom w:val="none" w:sz="0" w:space="0" w:color="auto"/>
            <w:right w:val="none" w:sz="0" w:space="0" w:color="auto"/>
          </w:divBdr>
        </w:div>
        <w:div w:id="1309362486">
          <w:marLeft w:val="480"/>
          <w:marRight w:val="0"/>
          <w:marTop w:val="0"/>
          <w:marBottom w:val="0"/>
          <w:divBdr>
            <w:top w:val="none" w:sz="0" w:space="0" w:color="auto"/>
            <w:left w:val="none" w:sz="0" w:space="0" w:color="auto"/>
            <w:bottom w:val="none" w:sz="0" w:space="0" w:color="auto"/>
            <w:right w:val="none" w:sz="0" w:space="0" w:color="auto"/>
          </w:divBdr>
        </w:div>
        <w:div w:id="805976485">
          <w:marLeft w:val="480"/>
          <w:marRight w:val="0"/>
          <w:marTop w:val="0"/>
          <w:marBottom w:val="0"/>
          <w:divBdr>
            <w:top w:val="none" w:sz="0" w:space="0" w:color="auto"/>
            <w:left w:val="none" w:sz="0" w:space="0" w:color="auto"/>
            <w:bottom w:val="none" w:sz="0" w:space="0" w:color="auto"/>
            <w:right w:val="none" w:sz="0" w:space="0" w:color="auto"/>
          </w:divBdr>
        </w:div>
        <w:div w:id="1989363275">
          <w:marLeft w:val="480"/>
          <w:marRight w:val="0"/>
          <w:marTop w:val="0"/>
          <w:marBottom w:val="0"/>
          <w:divBdr>
            <w:top w:val="none" w:sz="0" w:space="0" w:color="auto"/>
            <w:left w:val="none" w:sz="0" w:space="0" w:color="auto"/>
            <w:bottom w:val="none" w:sz="0" w:space="0" w:color="auto"/>
            <w:right w:val="none" w:sz="0" w:space="0" w:color="auto"/>
          </w:divBdr>
        </w:div>
        <w:div w:id="1352103251">
          <w:marLeft w:val="480"/>
          <w:marRight w:val="0"/>
          <w:marTop w:val="0"/>
          <w:marBottom w:val="0"/>
          <w:divBdr>
            <w:top w:val="none" w:sz="0" w:space="0" w:color="auto"/>
            <w:left w:val="none" w:sz="0" w:space="0" w:color="auto"/>
            <w:bottom w:val="none" w:sz="0" w:space="0" w:color="auto"/>
            <w:right w:val="none" w:sz="0" w:space="0" w:color="auto"/>
          </w:divBdr>
        </w:div>
        <w:div w:id="366758408">
          <w:marLeft w:val="480"/>
          <w:marRight w:val="0"/>
          <w:marTop w:val="0"/>
          <w:marBottom w:val="0"/>
          <w:divBdr>
            <w:top w:val="none" w:sz="0" w:space="0" w:color="auto"/>
            <w:left w:val="none" w:sz="0" w:space="0" w:color="auto"/>
            <w:bottom w:val="none" w:sz="0" w:space="0" w:color="auto"/>
            <w:right w:val="none" w:sz="0" w:space="0" w:color="auto"/>
          </w:divBdr>
        </w:div>
        <w:div w:id="939877608">
          <w:marLeft w:val="480"/>
          <w:marRight w:val="0"/>
          <w:marTop w:val="0"/>
          <w:marBottom w:val="0"/>
          <w:divBdr>
            <w:top w:val="none" w:sz="0" w:space="0" w:color="auto"/>
            <w:left w:val="none" w:sz="0" w:space="0" w:color="auto"/>
            <w:bottom w:val="none" w:sz="0" w:space="0" w:color="auto"/>
            <w:right w:val="none" w:sz="0" w:space="0" w:color="auto"/>
          </w:divBdr>
        </w:div>
        <w:div w:id="1042823063">
          <w:marLeft w:val="480"/>
          <w:marRight w:val="0"/>
          <w:marTop w:val="0"/>
          <w:marBottom w:val="0"/>
          <w:divBdr>
            <w:top w:val="none" w:sz="0" w:space="0" w:color="auto"/>
            <w:left w:val="none" w:sz="0" w:space="0" w:color="auto"/>
            <w:bottom w:val="none" w:sz="0" w:space="0" w:color="auto"/>
            <w:right w:val="none" w:sz="0" w:space="0" w:color="auto"/>
          </w:divBdr>
        </w:div>
        <w:div w:id="872693721">
          <w:marLeft w:val="480"/>
          <w:marRight w:val="0"/>
          <w:marTop w:val="0"/>
          <w:marBottom w:val="0"/>
          <w:divBdr>
            <w:top w:val="none" w:sz="0" w:space="0" w:color="auto"/>
            <w:left w:val="none" w:sz="0" w:space="0" w:color="auto"/>
            <w:bottom w:val="none" w:sz="0" w:space="0" w:color="auto"/>
            <w:right w:val="none" w:sz="0" w:space="0" w:color="auto"/>
          </w:divBdr>
        </w:div>
        <w:div w:id="18971635">
          <w:marLeft w:val="480"/>
          <w:marRight w:val="0"/>
          <w:marTop w:val="0"/>
          <w:marBottom w:val="0"/>
          <w:divBdr>
            <w:top w:val="none" w:sz="0" w:space="0" w:color="auto"/>
            <w:left w:val="none" w:sz="0" w:space="0" w:color="auto"/>
            <w:bottom w:val="none" w:sz="0" w:space="0" w:color="auto"/>
            <w:right w:val="none" w:sz="0" w:space="0" w:color="auto"/>
          </w:divBdr>
        </w:div>
        <w:div w:id="1137840084">
          <w:marLeft w:val="480"/>
          <w:marRight w:val="0"/>
          <w:marTop w:val="0"/>
          <w:marBottom w:val="0"/>
          <w:divBdr>
            <w:top w:val="none" w:sz="0" w:space="0" w:color="auto"/>
            <w:left w:val="none" w:sz="0" w:space="0" w:color="auto"/>
            <w:bottom w:val="none" w:sz="0" w:space="0" w:color="auto"/>
            <w:right w:val="none" w:sz="0" w:space="0" w:color="auto"/>
          </w:divBdr>
        </w:div>
        <w:div w:id="1425034240">
          <w:marLeft w:val="480"/>
          <w:marRight w:val="0"/>
          <w:marTop w:val="0"/>
          <w:marBottom w:val="0"/>
          <w:divBdr>
            <w:top w:val="none" w:sz="0" w:space="0" w:color="auto"/>
            <w:left w:val="none" w:sz="0" w:space="0" w:color="auto"/>
            <w:bottom w:val="none" w:sz="0" w:space="0" w:color="auto"/>
            <w:right w:val="none" w:sz="0" w:space="0" w:color="auto"/>
          </w:divBdr>
        </w:div>
        <w:div w:id="1127744541">
          <w:marLeft w:val="480"/>
          <w:marRight w:val="0"/>
          <w:marTop w:val="0"/>
          <w:marBottom w:val="0"/>
          <w:divBdr>
            <w:top w:val="none" w:sz="0" w:space="0" w:color="auto"/>
            <w:left w:val="none" w:sz="0" w:space="0" w:color="auto"/>
            <w:bottom w:val="none" w:sz="0" w:space="0" w:color="auto"/>
            <w:right w:val="none" w:sz="0" w:space="0" w:color="auto"/>
          </w:divBdr>
        </w:div>
        <w:div w:id="1548369270">
          <w:marLeft w:val="480"/>
          <w:marRight w:val="0"/>
          <w:marTop w:val="0"/>
          <w:marBottom w:val="0"/>
          <w:divBdr>
            <w:top w:val="none" w:sz="0" w:space="0" w:color="auto"/>
            <w:left w:val="none" w:sz="0" w:space="0" w:color="auto"/>
            <w:bottom w:val="none" w:sz="0" w:space="0" w:color="auto"/>
            <w:right w:val="none" w:sz="0" w:space="0" w:color="auto"/>
          </w:divBdr>
        </w:div>
        <w:div w:id="2023121232">
          <w:marLeft w:val="480"/>
          <w:marRight w:val="0"/>
          <w:marTop w:val="0"/>
          <w:marBottom w:val="0"/>
          <w:divBdr>
            <w:top w:val="none" w:sz="0" w:space="0" w:color="auto"/>
            <w:left w:val="none" w:sz="0" w:space="0" w:color="auto"/>
            <w:bottom w:val="none" w:sz="0" w:space="0" w:color="auto"/>
            <w:right w:val="none" w:sz="0" w:space="0" w:color="auto"/>
          </w:divBdr>
        </w:div>
        <w:div w:id="1421176664">
          <w:marLeft w:val="480"/>
          <w:marRight w:val="0"/>
          <w:marTop w:val="0"/>
          <w:marBottom w:val="0"/>
          <w:divBdr>
            <w:top w:val="none" w:sz="0" w:space="0" w:color="auto"/>
            <w:left w:val="none" w:sz="0" w:space="0" w:color="auto"/>
            <w:bottom w:val="none" w:sz="0" w:space="0" w:color="auto"/>
            <w:right w:val="none" w:sz="0" w:space="0" w:color="auto"/>
          </w:divBdr>
        </w:div>
        <w:div w:id="942878284">
          <w:marLeft w:val="480"/>
          <w:marRight w:val="0"/>
          <w:marTop w:val="0"/>
          <w:marBottom w:val="0"/>
          <w:divBdr>
            <w:top w:val="none" w:sz="0" w:space="0" w:color="auto"/>
            <w:left w:val="none" w:sz="0" w:space="0" w:color="auto"/>
            <w:bottom w:val="none" w:sz="0" w:space="0" w:color="auto"/>
            <w:right w:val="none" w:sz="0" w:space="0" w:color="auto"/>
          </w:divBdr>
        </w:div>
        <w:div w:id="542643885">
          <w:marLeft w:val="480"/>
          <w:marRight w:val="0"/>
          <w:marTop w:val="0"/>
          <w:marBottom w:val="0"/>
          <w:divBdr>
            <w:top w:val="none" w:sz="0" w:space="0" w:color="auto"/>
            <w:left w:val="none" w:sz="0" w:space="0" w:color="auto"/>
            <w:bottom w:val="none" w:sz="0" w:space="0" w:color="auto"/>
            <w:right w:val="none" w:sz="0" w:space="0" w:color="auto"/>
          </w:divBdr>
        </w:div>
        <w:div w:id="211844630">
          <w:marLeft w:val="480"/>
          <w:marRight w:val="0"/>
          <w:marTop w:val="0"/>
          <w:marBottom w:val="0"/>
          <w:divBdr>
            <w:top w:val="none" w:sz="0" w:space="0" w:color="auto"/>
            <w:left w:val="none" w:sz="0" w:space="0" w:color="auto"/>
            <w:bottom w:val="none" w:sz="0" w:space="0" w:color="auto"/>
            <w:right w:val="none" w:sz="0" w:space="0" w:color="auto"/>
          </w:divBdr>
        </w:div>
        <w:div w:id="912087525">
          <w:marLeft w:val="480"/>
          <w:marRight w:val="0"/>
          <w:marTop w:val="0"/>
          <w:marBottom w:val="0"/>
          <w:divBdr>
            <w:top w:val="none" w:sz="0" w:space="0" w:color="auto"/>
            <w:left w:val="none" w:sz="0" w:space="0" w:color="auto"/>
            <w:bottom w:val="none" w:sz="0" w:space="0" w:color="auto"/>
            <w:right w:val="none" w:sz="0" w:space="0" w:color="auto"/>
          </w:divBdr>
        </w:div>
        <w:div w:id="1291745673">
          <w:marLeft w:val="480"/>
          <w:marRight w:val="0"/>
          <w:marTop w:val="0"/>
          <w:marBottom w:val="0"/>
          <w:divBdr>
            <w:top w:val="none" w:sz="0" w:space="0" w:color="auto"/>
            <w:left w:val="none" w:sz="0" w:space="0" w:color="auto"/>
            <w:bottom w:val="none" w:sz="0" w:space="0" w:color="auto"/>
            <w:right w:val="none" w:sz="0" w:space="0" w:color="auto"/>
          </w:divBdr>
        </w:div>
        <w:div w:id="518591973">
          <w:marLeft w:val="480"/>
          <w:marRight w:val="0"/>
          <w:marTop w:val="0"/>
          <w:marBottom w:val="0"/>
          <w:divBdr>
            <w:top w:val="none" w:sz="0" w:space="0" w:color="auto"/>
            <w:left w:val="none" w:sz="0" w:space="0" w:color="auto"/>
            <w:bottom w:val="none" w:sz="0" w:space="0" w:color="auto"/>
            <w:right w:val="none" w:sz="0" w:space="0" w:color="auto"/>
          </w:divBdr>
        </w:div>
        <w:div w:id="1988508685">
          <w:marLeft w:val="480"/>
          <w:marRight w:val="0"/>
          <w:marTop w:val="0"/>
          <w:marBottom w:val="0"/>
          <w:divBdr>
            <w:top w:val="none" w:sz="0" w:space="0" w:color="auto"/>
            <w:left w:val="none" w:sz="0" w:space="0" w:color="auto"/>
            <w:bottom w:val="none" w:sz="0" w:space="0" w:color="auto"/>
            <w:right w:val="none" w:sz="0" w:space="0" w:color="auto"/>
          </w:divBdr>
        </w:div>
        <w:div w:id="1533567944">
          <w:marLeft w:val="480"/>
          <w:marRight w:val="0"/>
          <w:marTop w:val="0"/>
          <w:marBottom w:val="0"/>
          <w:divBdr>
            <w:top w:val="none" w:sz="0" w:space="0" w:color="auto"/>
            <w:left w:val="none" w:sz="0" w:space="0" w:color="auto"/>
            <w:bottom w:val="none" w:sz="0" w:space="0" w:color="auto"/>
            <w:right w:val="none" w:sz="0" w:space="0" w:color="auto"/>
          </w:divBdr>
        </w:div>
        <w:div w:id="359471155">
          <w:marLeft w:val="480"/>
          <w:marRight w:val="0"/>
          <w:marTop w:val="0"/>
          <w:marBottom w:val="0"/>
          <w:divBdr>
            <w:top w:val="none" w:sz="0" w:space="0" w:color="auto"/>
            <w:left w:val="none" w:sz="0" w:space="0" w:color="auto"/>
            <w:bottom w:val="none" w:sz="0" w:space="0" w:color="auto"/>
            <w:right w:val="none" w:sz="0" w:space="0" w:color="auto"/>
          </w:divBdr>
        </w:div>
        <w:div w:id="1804695849">
          <w:marLeft w:val="480"/>
          <w:marRight w:val="0"/>
          <w:marTop w:val="0"/>
          <w:marBottom w:val="0"/>
          <w:divBdr>
            <w:top w:val="none" w:sz="0" w:space="0" w:color="auto"/>
            <w:left w:val="none" w:sz="0" w:space="0" w:color="auto"/>
            <w:bottom w:val="none" w:sz="0" w:space="0" w:color="auto"/>
            <w:right w:val="none" w:sz="0" w:space="0" w:color="auto"/>
          </w:divBdr>
        </w:div>
        <w:div w:id="1029532013">
          <w:marLeft w:val="480"/>
          <w:marRight w:val="0"/>
          <w:marTop w:val="0"/>
          <w:marBottom w:val="0"/>
          <w:divBdr>
            <w:top w:val="none" w:sz="0" w:space="0" w:color="auto"/>
            <w:left w:val="none" w:sz="0" w:space="0" w:color="auto"/>
            <w:bottom w:val="none" w:sz="0" w:space="0" w:color="auto"/>
            <w:right w:val="none" w:sz="0" w:space="0" w:color="auto"/>
          </w:divBdr>
        </w:div>
        <w:div w:id="802160692">
          <w:marLeft w:val="480"/>
          <w:marRight w:val="0"/>
          <w:marTop w:val="0"/>
          <w:marBottom w:val="0"/>
          <w:divBdr>
            <w:top w:val="none" w:sz="0" w:space="0" w:color="auto"/>
            <w:left w:val="none" w:sz="0" w:space="0" w:color="auto"/>
            <w:bottom w:val="none" w:sz="0" w:space="0" w:color="auto"/>
            <w:right w:val="none" w:sz="0" w:space="0" w:color="auto"/>
          </w:divBdr>
        </w:div>
        <w:div w:id="1250192113">
          <w:marLeft w:val="480"/>
          <w:marRight w:val="0"/>
          <w:marTop w:val="0"/>
          <w:marBottom w:val="0"/>
          <w:divBdr>
            <w:top w:val="none" w:sz="0" w:space="0" w:color="auto"/>
            <w:left w:val="none" w:sz="0" w:space="0" w:color="auto"/>
            <w:bottom w:val="none" w:sz="0" w:space="0" w:color="auto"/>
            <w:right w:val="none" w:sz="0" w:space="0" w:color="auto"/>
          </w:divBdr>
        </w:div>
        <w:div w:id="979382042">
          <w:marLeft w:val="480"/>
          <w:marRight w:val="0"/>
          <w:marTop w:val="0"/>
          <w:marBottom w:val="0"/>
          <w:divBdr>
            <w:top w:val="none" w:sz="0" w:space="0" w:color="auto"/>
            <w:left w:val="none" w:sz="0" w:space="0" w:color="auto"/>
            <w:bottom w:val="none" w:sz="0" w:space="0" w:color="auto"/>
            <w:right w:val="none" w:sz="0" w:space="0" w:color="auto"/>
          </w:divBdr>
        </w:div>
        <w:div w:id="290719367">
          <w:marLeft w:val="480"/>
          <w:marRight w:val="0"/>
          <w:marTop w:val="0"/>
          <w:marBottom w:val="0"/>
          <w:divBdr>
            <w:top w:val="none" w:sz="0" w:space="0" w:color="auto"/>
            <w:left w:val="none" w:sz="0" w:space="0" w:color="auto"/>
            <w:bottom w:val="none" w:sz="0" w:space="0" w:color="auto"/>
            <w:right w:val="none" w:sz="0" w:space="0" w:color="auto"/>
          </w:divBdr>
        </w:div>
        <w:div w:id="2130776295">
          <w:marLeft w:val="480"/>
          <w:marRight w:val="0"/>
          <w:marTop w:val="0"/>
          <w:marBottom w:val="0"/>
          <w:divBdr>
            <w:top w:val="none" w:sz="0" w:space="0" w:color="auto"/>
            <w:left w:val="none" w:sz="0" w:space="0" w:color="auto"/>
            <w:bottom w:val="none" w:sz="0" w:space="0" w:color="auto"/>
            <w:right w:val="none" w:sz="0" w:space="0" w:color="auto"/>
          </w:divBdr>
        </w:div>
        <w:div w:id="1949267886">
          <w:marLeft w:val="480"/>
          <w:marRight w:val="0"/>
          <w:marTop w:val="0"/>
          <w:marBottom w:val="0"/>
          <w:divBdr>
            <w:top w:val="none" w:sz="0" w:space="0" w:color="auto"/>
            <w:left w:val="none" w:sz="0" w:space="0" w:color="auto"/>
            <w:bottom w:val="none" w:sz="0" w:space="0" w:color="auto"/>
            <w:right w:val="none" w:sz="0" w:space="0" w:color="auto"/>
          </w:divBdr>
        </w:div>
        <w:div w:id="1820264169">
          <w:marLeft w:val="480"/>
          <w:marRight w:val="0"/>
          <w:marTop w:val="0"/>
          <w:marBottom w:val="0"/>
          <w:divBdr>
            <w:top w:val="none" w:sz="0" w:space="0" w:color="auto"/>
            <w:left w:val="none" w:sz="0" w:space="0" w:color="auto"/>
            <w:bottom w:val="none" w:sz="0" w:space="0" w:color="auto"/>
            <w:right w:val="none" w:sz="0" w:space="0" w:color="auto"/>
          </w:divBdr>
        </w:div>
        <w:div w:id="675425452">
          <w:marLeft w:val="480"/>
          <w:marRight w:val="0"/>
          <w:marTop w:val="0"/>
          <w:marBottom w:val="0"/>
          <w:divBdr>
            <w:top w:val="none" w:sz="0" w:space="0" w:color="auto"/>
            <w:left w:val="none" w:sz="0" w:space="0" w:color="auto"/>
            <w:bottom w:val="none" w:sz="0" w:space="0" w:color="auto"/>
            <w:right w:val="none" w:sz="0" w:space="0" w:color="auto"/>
          </w:divBdr>
        </w:div>
        <w:div w:id="1333340101">
          <w:marLeft w:val="480"/>
          <w:marRight w:val="0"/>
          <w:marTop w:val="0"/>
          <w:marBottom w:val="0"/>
          <w:divBdr>
            <w:top w:val="none" w:sz="0" w:space="0" w:color="auto"/>
            <w:left w:val="none" w:sz="0" w:space="0" w:color="auto"/>
            <w:bottom w:val="none" w:sz="0" w:space="0" w:color="auto"/>
            <w:right w:val="none" w:sz="0" w:space="0" w:color="auto"/>
          </w:divBdr>
        </w:div>
        <w:div w:id="906459744">
          <w:marLeft w:val="480"/>
          <w:marRight w:val="0"/>
          <w:marTop w:val="0"/>
          <w:marBottom w:val="0"/>
          <w:divBdr>
            <w:top w:val="none" w:sz="0" w:space="0" w:color="auto"/>
            <w:left w:val="none" w:sz="0" w:space="0" w:color="auto"/>
            <w:bottom w:val="none" w:sz="0" w:space="0" w:color="auto"/>
            <w:right w:val="none" w:sz="0" w:space="0" w:color="auto"/>
          </w:divBdr>
        </w:div>
        <w:div w:id="1543134261">
          <w:marLeft w:val="480"/>
          <w:marRight w:val="0"/>
          <w:marTop w:val="0"/>
          <w:marBottom w:val="0"/>
          <w:divBdr>
            <w:top w:val="none" w:sz="0" w:space="0" w:color="auto"/>
            <w:left w:val="none" w:sz="0" w:space="0" w:color="auto"/>
            <w:bottom w:val="none" w:sz="0" w:space="0" w:color="auto"/>
            <w:right w:val="none" w:sz="0" w:space="0" w:color="auto"/>
          </w:divBdr>
        </w:div>
        <w:div w:id="191383597">
          <w:marLeft w:val="480"/>
          <w:marRight w:val="0"/>
          <w:marTop w:val="0"/>
          <w:marBottom w:val="0"/>
          <w:divBdr>
            <w:top w:val="none" w:sz="0" w:space="0" w:color="auto"/>
            <w:left w:val="none" w:sz="0" w:space="0" w:color="auto"/>
            <w:bottom w:val="none" w:sz="0" w:space="0" w:color="auto"/>
            <w:right w:val="none" w:sz="0" w:space="0" w:color="auto"/>
          </w:divBdr>
        </w:div>
        <w:div w:id="2026470443">
          <w:marLeft w:val="480"/>
          <w:marRight w:val="0"/>
          <w:marTop w:val="0"/>
          <w:marBottom w:val="0"/>
          <w:divBdr>
            <w:top w:val="none" w:sz="0" w:space="0" w:color="auto"/>
            <w:left w:val="none" w:sz="0" w:space="0" w:color="auto"/>
            <w:bottom w:val="none" w:sz="0" w:space="0" w:color="auto"/>
            <w:right w:val="none" w:sz="0" w:space="0" w:color="auto"/>
          </w:divBdr>
        </w:div>
        <w:div w:id="840893411">
          <w:marLeft w:val="480"/>
          <w:marRight w:val="0"/>
          <w:marTop w:val="0"/>
          <w:marBottom w:val="0"/>
          <w:divBdr>
            <w:top w:val="none" w:sz="0" w:space="0" w:color="auto"/>
            <w:left w:val="none" w:sz="0" w:space="0" w:color="auto"/>
            <w:bottom w:val="none" w:sz="0" w:space="0" w:color="auto"/>
            <w:right w:val="none" w:sz="0" w:space="0" w:color="auto"/>
          </w:divBdr>
        </w:div>
        <w:div w:id="498276645">
          <w:marLeft w:val="480"/>
          <w:marRight w:val="0"/>
          <w:marTop w:val="0"/>
          <w:marBottom w:val="0"/>
          <w:divBdr>
            <w:top w:val="none" w:sz="0" w:space="0" w:color="auto"/>
            <w:left w:val="none" w:sz="0" w:space="0" w:color="auto"/>
            <w:bottom w:val="none" w:sz="0" w:space="0" w:color="auto"/>
            <w:right w:val="none" w:sz="0" w:space="0" w:color="auto"/>
          </w:divBdr>
        </w:div>
        <w:div w:id="485512340">
          <w:marLeft w:val="480"/>
          <w:marRight w:val="0"/>
          <w:marTop w:val="0"/>
          <w:marBottom w:val="0"/>
          <w:divBdr>
            <w:top w:val="none" w:sz="0" w:space="0" w:color="auto"/>
            <w:left w:val="none" w:sz="0" w:space="0" w:color="auto"/>
            <w:bottom w:val="none" w:sz="0" w:space="0" w:color="auto"/>
            <w:right w:val="none" w:sz="0" w:space="0" w:color="auto"/>
          </w:divBdr>
        </w:div>
        <w:div w:id="1268200079">
          <w:marLeft w:val="480"/>
          <w:marRight w:val="0"/>
          <w:marTop w:val="0"/>
          <w:marBottom w:val="0"/>
          <w:divBdr>
            <w:top w:val="none" w:sz="0" w:space="0" w:color="auto"/>
            <w:left w:val="none" w:sz="0" w:space="0" w:color="auto"/>
            <w:bottom w:val="none" w:sz="0" w:space="0" w:color="auto"/>
            <w:right w:val="none" w:sz="0" w:space="0" w:color="auto"/>
          </w:divBdr>
        </w:div>
        <w:div w:id="499468491">
          <w:marLeft w:val="480"/>
          <w:marRight w:val="0"/>
          <w:marTop w:val="0"/>
          <w:marBottom w:val="0"/>
          <w:divBdr>
            <w:top w:val="none" w:sz="0" w:space="0" w:color="auto"/>
            <w:left w:val="none" w:sz="0" w:space="0" w:color="auto"/>
            <w:bottom w:val="none" w:sz="0" w:space="0" w:color="auto"/>
            <w:right w:val="none" w:sz="0" w:space="0" w:color="auto"/>
          </w:divBdr>
        </w:div>
        <w:div w:id="862204181">
          <w:marLeft w:val="480"/>
          <w:marRight w:val="0"/>
          <w:marTop w:val="0"/>
          <w:marBottom w:val="0"/>
          <w:divBdr>
            <w:top w:val="none" w:sz="0" w:space="0" w:color="auto"/>
            <w:left w:val="none" w:sz="0" w:space="0" w:color="auto"/>
            <w:bottom w:val="none" w:sz="0" w:space="0" w:color="auto"/>
            <w:right w:val="none" w:sz="0" w:space="0" w:color="auto"/>
          </w:divBdr>
        </w:div>
        <w:div w:id="149641122">
          <w:marLeft w:val="480"/>
          <w:marRight w:val="0"/>
          <w:marTop w:val="0"/>
          <w:marBottom w:val="0"/>
          <w:divBdr>
            <w:top w:val="none" w:sz="0" w:space="0" w:color="auto"/>
            <w:left w:val="none" w:sz="0" w:space="0" w:color="auto"/>
            <w:bottom w:val="none" w:sz="0" w:space="0" w:color="auto"/>
            <w:right w:val="none" w:sz="0" w:space="0" w:color="auto"/>
          </w:divBdr>
        </w:div>
        <w:div w:id="2038773952">
          <w:marLeft w:val="480"/>
          <w:marRight w:val="0"/>
          <w:marTop w:val="0"/>
          <w:marBottom w:val="0"/>
          <w:divBdr>
            <w:top w:val="none" w:sz="0" w:space="0" w:color="auto"/>
            <w:left w:val="none" w:sz="0" w:space="0" w:color="auto"/>
            <w:bottom w:val="none" w:sz="0" w:space="0" w:color="auto"/>
            <w:right w:val="none" w:sz="0" w:space="0" w:color="auto"/>
          </w:divBdr>
        </w:div>
        <w:div w:id="999968351">
          <w:marLeft w:val="480"/>
          <w:marRight w:val="0"/>
          <w:marTop w:val="0"/>
          <w:marBottom w:val="0"/>
          <w:divBdr>
            <w:top w:val="none" w:sz="0" w:space="0" w:color="auto"/>
            <w:left w:val="none" w:sz="0" w:space="0" w:color="auto"/>
            <w:bottom w:val="none" w:sz="0" w:space="0" w:color="auto"/>
            <w:right w:val="none" w:sz="0" w:space="0" w:color="auto"/>
          </w:divBdr>
        </w:div>
        <w:div w:id="698625544">
          <w:marLeft w:val="480"/>
          <w:marRight w:val="0"/>
          <w:marTop w:val="0"/>
          <w:marBottom w:val="0"/>
          <w:divBdr>
            <w:top w:val="none" w:sz="0" w:space="0" w:color="auto"/>
            <w:left w:val="none" w:sz="0" w:space="0" w:color="auto"/>
            <w:bottom w:val="none" w:sz="0" w:space="0" w:color="auto"/>
            <w:right w:val="none" w:sz="0" w:space="0" w:color="auto"/>
          </w:divBdr>
        </w:div>
        <w:div w:id="114182342">
          <w:marLeft w:val="480"/>
          <w:marRight w:val="0"/>
          <w:marTop w:val="0"/>
          <w:marBottom w:val="0"/>
          <w:divBdr>
            <w:top w:val="none" w:sz="0" w:space="0" w:color="auto"/>
            <w:left w:val="none" w:sz="0" w:space="0" w:color="auto"/>
            <w:bottom w:val="none" w:sz="0" w:space="0" w:color="auto"/>
            <w:right w:val="none" w:sz="0" w:space="0" w:color="auto"/>
          </w:divBdr>
        </w:div>
        <w:div w:id="2108118141">
          <w:marLeft w:val="480"/>
          <w:marRight w:val="0"/>
          <w:marTop w:val="0"/>
          <w:marBottom w:val="0"/>
          <w:divBdr>
            <w:top w:val="none" w:sz="0" w:space="0" w:color="auto"/>
            <w:left w:val="none" w:sz="0" w:space="0" w:color="auto"/>
            <w:bottom w:val="none" w:sz="0" w:space="0" w:color="auto"/>
            <w:right w:val="none" w:sz="0" w:space="0" w:color="auto"/>
          </w:divBdr>
        </w:div>
        <w:div w:id="1328099161">
          <w:marLeft w:val="480"/>
          <w:marRight w:val="0"/>
          <w:marTop w:val="0"/>
          <w:marBottom w:val="0"/>
          <w:divBdr>
            <w:top w:val="none" w:sz="0" w:space="0" w:color="auto"/>
            <w:left w:val="none" w:sz="0" w:space="0" w:color="auto"/>
            <w:bottom w:val="none" w:sz="0" w:space="0" w:color="auto"/>
            <w:right w:val="none" w:sz="0" w:space="0" w:color="auto"/>
          </w:divBdr>
        </w:div>
        <w:div w:id="202063051">
          <w:marLeft w:val="480"/>
          <w:marRight w:val="0"/>
          <w:marTop w:val="0"/>
          <w:marBottom w:val="0"/>
          <w:divBdr>
            <w:top w:val="none" w:sz="0" w:space="0" w:color="auto"/>
            <w:left w:val="none" w:sz="0" w:space="0" w:color="auto"/>
            <w:bottom w:val="none" w:sz="0" w:space="0" w:color="auto"/>
            <w:right w:val="none" w:sz="0" w:space="0" w:color="auto"/>
          </w:divBdr>
        </w:div>
        <w:div w:id="1554927403">
          <w:marLeft w:val="480"/>
          <w:marRight w:val="0"/>
          <w:marTop w:val="0"/>
          <w:marBottom w:val="0"/>
          <w:divBdr>
            <w:top w:val="none" w:sz="0" w:space="0" w:color="auto"/>
            <w:left w:val="none" w:sz="0" w:space="0" w:color="auto"/>
            <w:bottom w:val="none" w:sz="0" w:space="0" w:color="auto"/>
            <w:right w:val="none" w:sz="0" w:space="0" w:color="auto"/>
          </w:divBdr>
        </w:div>
        <w:div w:id="1045329057">
          <w:marLeft w:val="480"/>
          <w:marRight w:val="0"/>
          <w:marTop w:val="0"/>
          <w:marBottom w:val="0"/>
          <w:divBdr>
            <w:top w:val="none" w:sz="0" w:space="0" w:color="auto"/>
            <w:left w:val="none" w:sz="0" w:space="0" w:color="auto"/>
            <w:bottom w:val="none" w:sz="0" w:space="0" w:color="auto"/>
            <w:right w:val="none" w:sz="0" w:space="0" w:color="auto"/>
          </w:divBdr>
        </w:div>
        <w:div w:id="1844583135">
          <w:marLeft w:val="480"/>
          <w:marRight w:val="0"/>
          <w:marTop w:val="0"/>
          <w:marBottom w:val="0"/>
          <w:divBdr>
            <w:top w:val="none" w:sz="0" w:space="0" w:color="auto"/>
            <w:left w:val="none" w:sz="0" w:space="0" w:color="auto"/>
            <w:bottom w:val="none" w:sz="0" w:space="0" w:color="auto"/>
            <w:right w:val="none" w:sz="0" w:space="0" w:color="auto"/>
          </w:divBdr>
        </w:div>
        <w:div w:id="1738821046">
          <w:marLeft w:val="480"/>
          <w:marRight w:val="0"/>
          <w:marTop w:val="0"/>
          <w:marBottom w:val="0"/>
          <w:divBdr>
            <w:top w:val="none" w:sz="0" w:space="0" w:color="auto"/>
            <w:left w:val="none" w:sz="0" w:space="0" w:color="auto"/>
            <w:bottom w:val="none" w:sz="0" w:space="0" w:color="auto"/>
            <w:right w:val="none" w:sz="0" w:space="0" w:color="auto"/>
          </w:divBdr>
        </w:div>
        <w:div w:id="1740513999">
          <w:marLeft w:val="480"/>
          <w:marRight w:val="0"/>
          <w:marTop w:val="0"/>
          <w:marBottom w:val="0"/>
          <w:divBdr>
            <w:top w:val="none" w:sz="0" w:space="0" w:color="auto"/>
            <w:left w:val="none" w:sz="0" w:space="0" w:color="auto"/>
            <w:bottom w:val="none" w:sz="0" w:space="0" w:color="auto"/>
            <w:right w:val="none" w:sz="0" w:space="0" w:color="auto"/>
          </w:divBdr>
        </w:div>
        <w:div w:id="2000383847">
          <w:marLeft w:val="480"/>
          <w:marRight w:val="0"/>
          <w:marTop w:val="0"/>
          <w:marBottom w:val="0"/>
          <w:divBdr>
            <w:top w:val="none" w:sz="0" w:space="0" w:color="auto"/>
            <w:left w:val="none" w:sz="0" w:space="0" w:color="auto"/>
            <w:bottom w:val="none" w:sz="0" w:space="0" w:color="auto"/>
            <w:right w:val="none" w:sz="0" w:space="0" w:color="auto"/>
          </w:divBdr>
        </w:div>
        <w:div w:id="1787919679">
          <w:marLeft w:val="480"/>
          <w:marRight w:val="0"/>
          <w:marTop w:val="0"/>
          <w:marBottom w:val="0"/>
          <w:divBdr>
            <w:top w:val="none" w:sz="0" w:space="0" w:color="auto"/>
            <w:left w:val="none" w:sz="0" w:space="0" w:color="auto"/>
            <w:bottom w:val="none" w:sz="0" w:space="0" w:color="auto"/>
            <w:right w:val="none" w:sz="0" w:space="0" w:color="auto"/>
          </w:divBdr>
        </w:div>
        <w:div w:id="240916621">
          <w:marLeft w:val="480"/>
          <w:marRight w:val="0"/>
          <w:marTop w:val="0"/>
          <w:marBottom w:val="0"/>
          <w:divBdr>
            <w:top w:val="none" w:sz="0" w:space="0" w:color="auto"/>
            <w:left w:val="none" w:sz="0" w:space="0" w:color="auto"/>
            <w:bottom w:val="none" w:sz="0" w:space="0" w:color="auto"/>
            <w:right w:val="none" w:sz="0" w:space="0" w:color="auto"/>
          </w:divBdr>
        </w:div>
        <w:div w:id="1698234868">
          <w:marLeft w:val="480"/>
          <w:marRight w:val="0"/>
          <w:marTop w:val="0"/>
          <w:marBottom w:val="0"/>
          <w:divBdr>
            <w:top w:val="none" w:sz="0" w:space="0" w:color="auto"/>
            <w:left w:val="none" w:sz="0" w:space="0" w:color="auto"/>
            <w:bottom w:val="none" w:sz="0" w:space="0" w:color="auto"/>
            <w:right w:val="none" w:sz="0" w:space="0" w:color="auto"/>
          </w:divBdr>
        </w:div>
        <w:div w:id="2006543589">
          <w:marLeft w:val="480"/>
          <w:marRight w:val="0"/>
          <w:marTop w:val="0"/>
          <w:marBottom w:val="0"/>
          <w:divBdr>
            <w:top w:val="none" w:sz="0" w:space="0" w:color="auto"/>
            <w:left w:val="none" w:sz="0" w:space="0" w:color="auto"/>
            <w:bottom w:val="none" w:sz="0" w:space="0" w:color="auto"/>
            <w:right w:val="none" w:sz="0" w:space="0" w:color="auto"/>
          </w:divBdr>
        </w:div>
        <w:div w:id="731149768">
          <w:marLeft w:val="480"/>
          <w:marRight w:val="0"/>
          <w:marTop w:val="0"/>
          <w:marBottom w:val="0"/>
          <w:divBdr>
            <w:top w:val="none" w:sz="0" w:space="0" w:color="auto"/>
            <w:left w:val="none" w:sz="0" w:space="0" w:color="auto"/>
            <w:bottom w:val="none" w:sz="0" w:space="0" w:color="auto"/>
            <w:right w:val="none" w:sz="0" w:space="0" w:color="auto"/>
          </w:divBdr>
        </w:div>
        <w:div w:id="820273775">
          <w:marLeft w:val="480"/>
          <w:marRight w:val="0"/>
          <w:marTop w:val="0"/>
          <w:marBottom w:val="0"/>
          <w:divBdr>
            <w:top w:val="none" w:sz="0" w:space="0" w:color="auto"/>
            <w:left w:val="none" w:sz="0" w:space="0" w:color="auto"/>
            <w:bottom w:val="none" w:sz="0" w:space="0" w:color="auto"/>
            <w:right w:val="none" w:sz="0" w:space="0" w:color="auto"/>
          </w:divBdr>
        </w:div>
        <w:div w:id="1740709676">
          <w:marLeft w:val="480"/>
          <w:marRight w:val="0"/>
          <w:marTop w:val="0"/>
          <w:marBottom w:val="0"/>
          <w:divBdr>
            <w:top w:val="none" w:sz="0" w:space="0" w:color="auto"/>
            <w:left w:val="none" w:sz="0" w:space="0" w:color="auto"/>
            <w:bottom w:val="none" w:sz="0" w:space="0" w:color="auto"/>
            <w:right w:val="none" w:sz="0" w:space="0" w:color="auto"/>
          </w:divBdr>
        </w:div>
        <w:div w:id="2053993085">
          <w:marLeft w:val="480"/>
          <w:marRight w:val="0"/>
          <w:marTop w:val="0"/>
          <w:marBottom w:val="0"/>
          <w:divBdr>
            <w:top w:val="none" w:sz="0" w:space="0" w:color="auto"/>
            <w:left w:val="none" w:sz="0" w:space="0" w:color="auto"/>
            <w:bottom w:val="none" w:sz="0" w:space="0" w:color="auto"/>
            <w:right w:val="none" w:sz="0" w:space="0" w:color="auto"/>
          </w:divBdr>
        </w:div>
        <w:div w:id="1607038022">
          <w:marLeft w:val="480"/>
          <w:marRight w:val="0"/>
          <w:marTop w:val="0"/>
          <w:marBottom w:val="0"/>
          <w:divBdr>
            <w:top w:val="none" w:sz="0" w:space="0" w:color="auto"/>
            <w:left w:val="none" w:sz="0" w:space="0" w:color="auto"/>
            <w:bottom w:val="none" w:sz="0" w:space="0" w:color="auto"/>
            <w:right w:val="none" w:sz="0" w:space="0" w:color="auto"/>
          </w:divBdr>
        </w:div>
        <w:div w:id="1254776169">
          <w:marLeft w:val="480"/>
          <w:marRight w:val="0"/>
          <w:marTop w:val="0"/>
          <w:marBottom w:val="0"/>
          <w:divBdr>
            <w:top w:val="none" w:sz="0" w:space="0" w:color="auto"/>
            <w:left w:val="none" w:sz="0" w:space="0" w:color="auto"/>
            <w:bottom w:val="none" w:sz="0" w:space="0" w:color="auto"/>
            <w:right w:val="none" w:sz="0" w:space="0" w:color="auto"/>
          </w:divBdr>
        </w:div>
        <w:div w:id="671371550">
          <w:marLeft w:val="480"/>
          <w:marRight w:val="0"/>
          <w:marTop w:val="0"/>
          <w:marBottom w:val="0"/>
          <w:divBdr>
            <w:top w:val="none" w:sz="0" w:space="0" w:color="auto"/>
            <w:left w:val="none" w:sz="0" w:space="0" w:color="auto"/>
            <w:bottom w:val="none" w:sz="0" w:space="0" w:color="auto"/>
            <w:right w:val="none" w:sz="0" w:space="0" w:color="auto"/>
          </w:divBdr>
        </w:div>
        <w:div w:id="31540094">
          <w:marLeft w:val="480"/>
          <w:marRight w:val="0"/>
          <w:marTop w:val="0"/>
          <w:marBottom w:val="0"/>
          <w:divBdr>
            <w:top w:val="none" w:sz="0" w:space="0" w:color="auto"/>
            <w:left w:val="none" w:sz="0" w:space="0" w:color="auto"/>
            <w:bottom w:val="none" w:sz="0" w:space="0" w:color="auto"/>
            <w:right w:val="none" w:sz="0" w:space="0" w:color="auto"/>
          </w:divBdr>
        </w:div>
        <w:div w:id="1691567223">
          <w:marLeft w:val="480"/>
          <w:marRight w:val="0"/>
          <w:marTop w:val="0"/>
          <w:marBottom w:val="0"/>
          <w:divBdr>
            <w:top w:val="none" w:sz="0" w:space="0" w:color="auto"/>
            <w:left w:val="none" w:sz="0" w:space="0" w:color="auto"/>
            <w:bottom w:val="none" w:sz="0" w:space="0" w:color="auto"/>
            <w:right w:val="none" w:sz="0" w:space="0" w:color="auto"/>
          </w:divBdr>
        </w:div>
        <w:div w:id="500781342">
          <w:marLeft w:val="480"/>
          <w:marRight w:val="0"/>
          <w:marTop w:val="0"/>
          <w:marBottom w:val="0"/>
          <w:divBdr>
            <w:top w:val="none" w:sz="0" w:space="0" w:color="auto"/>
            <w:left w:val="none" w:sz="0" w:space="0" w:color="auto"/>
            <w:bottom w:val="none" w:sz="0" w:space="0" w:color="auto"/>
            <w:right w:val="none" w:sz="0" w:space="0" w:color="auto"/>
          </w:divBdr>
        </w:div>
        <w:div w:id="449279521">
          <w:marLeft w:val="480"/>
          <w:marRight w:val="0"/>
          <w:marTop w:val="0"/>
          <w:marBottom w:val="0"/>
          <w:divBdr>
            <w:top w:val="none" w:sz="0" w:space="0" w:color="auto"/>
            <w:left w:val="none" w:sz="0" w:space="0" w:color="auto"/>
            <w:bottom w:val="none" w:sz="0" w:space="0" w:color="auto"/>
            <w:right w:val="none" w:sz="0" w:space="0" w:color="auto"/>
          </w:divBdr>
        </w:div>
        <w:div w:id="1915158827">
          <w:marLeft w:val="480"/>
          <w:marRight w:val="0"/>
          <w:marTop w:val="0"/>
          <w:marBottom w:val="0"/>
          <w:divBdr>
            <w:top w:val="none" w:sz="0" w:space="0" w:color="auto"/>
            <w:left w:val="none" w:sz="0" w:space="0" w:color="auto"/>
            <w:bottom w:val="none" w:sz="0" w:space="0" w:color="auto"/>
            <w:right w:val="none" w:sz="0" w:space="0" w:color="auto"/>
          </w:divBdr>
        </w:div>
        <w:div w:id="1424259178">
          <w:marLeft w:val="480"/>
          <w:marRight w:val="0"/>
          <w:marTop w:val="0"/>
          <w:marBottom w:val="0"/>
          <w:divBdr>
            <w:top w:val="none" w:sz="0" w:space="0" w:color="auto"/>
            <w:left w:val="none" w:sz="0" w:space="0" w:color="auto"/>
            <w:bottom w:val="none" w:sz="0" w:space="0" w:color="auto"/>
            <w:right w:val="none" w:sz="0" w:space="0" w:color="auto"/>
          </w:divBdr>
        </w:div>
        <w:div w:id="563949737">
          <w:marLeft w:val="480"/>
          <w:marRight w:val="0"/>
          <w:marTop w:val="0"/>
          <w:marBottom w:val="0"/>
          <w:divBdr>
            <w:top w:val="none" w:sz="0" w:space="0" w:color="auto"/>
            <w:left w:val="none" w:sz="0" w:space="0" w:color="auto"/>
            <w:bottom w:val="none" w:sz="0" w:space="0" w:color="auto"/>
            <w:right w:val="none" w:sz="0" w:space="0" w:color="auto"/>
          </w:divBdr>
        </w:div>
        <w:div w:id="1279605578">
          <w:marLeft w:val="480"/>
          <w:marRight w:val="0"/>
          <w:marTop w:val="0"/>
          <w:marBottom w:val="0"/>
          <w:divBdr>
            <w:top w:val="none" w:sz="0" w:space="0" w:color="auto"/>
            <w:left w:val="none" w:sz="0" w:space="0" w:color="auto"/>
            <w:bottom w:val="none" w:sz="0" w:space="0" w:color="auto"/>
            <w:right w:val="none" w:sz="0" w:space="0" w:color="auto"/>
          </w:divBdr>
        </w:div>
        <w:div w:id="720978109">
          <w:marLeft w:val="480"/>
          <w:marRight w:val="0"/>
          <w:marTop w:val="0"/>
          <w:marBottom w:val="0"/>
          <w:divBdr>
            <w:top w:val="none" w:sz="0" w:space="0" w:color="auto"/>
            <w:left w:val="none" w:sz="0" w:space="0" w:color="auto"/>
            <w:bottom w:val="none" w:sz="0" w:space="0" w:color="auto"/>
            <w:right w:val="none" w:sz="0" w:space="0" w:color="auto"/>
          </w:divBdr>
        </w:div>
        <w:div w:id="969431984">
          <w:marLeft w:val="480"/>
          <w:marRight w:val="0"/>
          <w:marTop w:val="0"/>
          <w:marBottom w:val="0"/>
          <w:divBdr>
            <w:top w:val="none" w:sz="0" w:space="0" w:color="auto"/>
            <w:left w:val="none" w:sz="0" w:space="0" w:color="auto"/>
            <w:bottom w:val="none" w:sz="0" w:space="0" w:color="auto"/>
            <w:right w:val="none" w:sz="0" w:space="0" w:color="auto"/>
          </w:divBdr>
        </w:div>
        <w:div w:id="526941921">
          <w:marLeft w:val="480"/>
          <w:marRight w:val="0"/>
          <w:marTop w:val="0"/>
          <w:marBottom w:val="0"/>
          <w:divBdr>
            <w:top w:val="none" w:sz="0" w:space="0" w:color="auto"/>
            <w:left w:val="none" w:sz="0" w:space="0" w:color="auto"/>
            <w:bottom w:val="none" w:sz="0" w:space="0" w:color="auto"/>
            <w:right w:val="none" w:sz="0" w:space="0" w:color="auto"/>
          </w:divBdr>
        </w:div>
        <w:div w:id="646592747">
          <w:marLeft w:val="480"/>
          <w:marRight w:val="0"/>
          <w:marTop w:val="0"/>
          <w:marBottom w:val="0"/>
          <w:divBdr>
            <w:top w:val="none" w:sz="0" w:space="0" w:color="auto"/>
            <w:left w:val="none" w:sz="0" w:space="0" w:color="auto"/>
            <w:bottom w:val="none" w:sz="0" w:space="0" w:color="auto"/>
            <w:right w:val="none" w:sz="0" w:space="0" w:color="auto"/>
          </w:divBdr>
        </w:div>
        <w:div w:id="851456715">
          <w:marLeft w:val="480"/>
          <w:marRight w:val="0"/>
          <w:marTop w:val="0"/>
          <w:marBottom w:val="0"/>
          <w:divBdr>
            <w:top w:val="none" w:sz="0" w:space="0" w:color="auto"/>
            <w:left w:val="none" w:sz="0" w:space="0" w:color="auto"/>
            <w:bottom w:val="none" w:sz="0" w:space="0" w:color="auto"/>
            <w:right w:val="none" w:sz="0" w:space="0" w:color="auto"/>
          </w:divBdr>
        </w:div>
        <w:div w:id="893661212">
          <w:marLeft w:val="480"/>
          <w:marRight w:val="0"/>
          <w:marTop w:val="0"/>
          <w:marBottom w:val="0"/>
          <w:divBdr>
            <w:top w:val="none" w:sz="0" w:space="0" w:color="auto"/>
            <w:left w:val="none" w:sz="0" w:space="0" w:color="auto"/>
            <w:bottom w:val="none" w:sz="0" w:space="0" w:color="auto"/>
            <w:right w:val="none" w:sz="0" w:space="0" w:color="auto"/>
          </w:divBdr>
        </w:div>
        <w:div w:id="1257862214">
          <w:marLeft w:val="480"/>
          <w:marRight w:val="0"/>
          <w:marTop w:val="0"/>
          <w:marBottom w:val="0"/>
          <w:divBdr>
            <w:top w:val="none" w:sz="0" w:space="0" w:color="auto"/>
            <w:left w:val="none" w:sz="0" w:space="0" w:color="auto"/>
            <w:bottom w:val="none" w:sz="0" w:space="0" w:color="auto"/>
            <w:right w:val="none" w:sz="0" w:space="0" w:color="auto"/>
          </w:divBdr>
        </w:div>
        <w:div w:id="1008404982">
          <w:marLeft w:val="480"/>
          <w:marRight w:val="0"/>
          <w:marTop w:val="0"/>
          <w:marBottom w:val="0"/>
          <w:divBdr>
            <w:top w:val="none" w:sz="0" w:space="0" w:color="auto"/>
            <w:left w:val="none" w:sz="0" w:space="0" w:color="auto"/>
            <w:bottom w:val="none" w:sz="0" w:space="0" w:color="auto"/>
            <w:right w:val="none" w:sz="0" w:space="0" w:color="auto"/>
          </w:divBdr>
        </w:div>
        <w:div w:id="801313939">
          <w:marLeft w:val="480"/>
          <w:marRight w:val="0"/>
          <w:marTop w:val="0"/>
          <w:marBottom w:val="0"/>
          <w:divBdr>
            <w:top w:val="none" w:sz="0" w:space="0" w:color="auto"/>
            <w:left w:val="none" w:sz="0" w:space="0" w:color="auto"/>
            <w:bottom w:val="none" w:sz="0" w:space="0" w:color="auto"/>
            <w:right w:val="none" w:sz="0" w:space="0" w:color="auto"/>
          </w:divBdr>
        </w:div>
        <w:div w:id="1565792166">
          <w:marLeft w:val="480"/>
          <w:marRight w:val="0"/>
          <w:marTop w:val="0"/>
          <w:marBottom w:val="0"/>
          <w:divBdr>
            <w:top w:val="none" w:sz="0" w:space="0" w:color="auto"/>
            <w:left w:val="none" w:sz="0" w:space="0" w:color="auto"/>
            <w:bottom w:val="none" w:sz="0" w:space="0" w:color="auto"/>
            <w:right w:val="none" w:sz="0" w:space="0" w:color="auto"/>
          </w:divBdr>
        </w:div>
        <w:div w:id="1515998229">
          <w:marLeft w:val="480"/>
          <w:marRight w:val="0"/>
          <w:marTop w:val="0"/>
          <w:marBottom w:val="0"/>
          <w:divBdr>
            <w:top w:val="none" w:sz="0" w:space="0" w:color="auto"/>
            <w:left w:val="none" w:sz="0" w:space="0" w:color="auto"/>
            <w:bottom w:val="none" w:sz="0" w:space="0" w:color="auto"/>
            <w:right w:val="none" w:sz="0" w:space="0" w:color="auto"/>
          </w:divBdr>
        </w:div>
        <w:div w:id="1349409525">
          <w:marLeft w:val="480"/>
          <w:marRight w:val="0"/>
          <w:marTop w:val="0"/>
          <w:marBottom w:val="0"/>
          <w:divBdr>
            <w:top w:val="none" w:sz="0" w:space="0" w:color="auto"/>
            <w:left w:val="none" w:sz="0" w:space="0" w:color="auto"/>
            <w:bottom w:val="none" w:sz="0" w:space="0" w:color="auto"/>
            <w:right w:val="none" w:sz="0" w:space="0" w:color="auto"/>
          </w:divBdr>
        </w:div>
        <w:div w:id="307511978">
          <w:marLeft w:val="480"/>
          <w:marRight w:val="0"/>
          <w:marTop w:val="0"/>
          <w:marBottom w:val="0"/>
          <w:divBdr>
            <w:top w:val="none" w:sz="0" w:space="0" w:color="auto"/>
            <w:left w:val="none" w:sz="0" w:space="0" w:color="auto"/>
            <w:bottom w:val="none" w:sz="0" w:space="0" w:color="auto"/>
            <w:right w:val="none" w:sz="0" w:space="0" w:color="auto"/>
          </w:divBdr>
        </w:div>
        <w:div w:id="11418692">
          <w:marLeft w:val="480"/>
          <w:marRight w:val="0"/>
          <w:marTop w:val="0"/>
          <w:marBottom w:val="0"/>
          <w:divBdr>
            <w:top w:val="none" w:sz="0" w:space="0" w:color="auto"/>
            <w:left w:val="none" w:sz="0" w:space="0" w:color="auto"/>
            <w:bottom w:val="none" w:sz="0" w:space="0" w:color="auto"/>
            <w:right w:val="none" w:sz="0" w:space="0" w:color="auto"/>
          </w:divBdr>
        </w:div>
        <w:div w:id="258830064">
          <w:marLeft w:val="480"/>
          <w:marRight w:val="0"/>
          <w:marTop w:val="0"/>
          <w:marBottom w:val="0"/>
          <w:divBdr>
            <w:top w:val="none" w:sz="0" w:space="0" w:color="auto"/>
            <w:left w:val="none" w:sz="0" w:space="0" w:color="auto"/>
            <w:bottom w:val="none" w:sz="0" w:space="0" w:color="auto"/>
            <w:right w:val="none" w:sz="0" w:space="0" w:color="auto"/>
          </w:divBdr>
        </w:div>
        <w:div w:id="522212139">
          <w:marLeft w:val="480"/>
          <w:marRight w:val="0"/>
          <w:marTop w:val="0"/>
          <w:marBottom w:val="0"/>
          <w:divBdr>
            <w:top w:val="none" w:sz="0" w:space="0" w:color="auto"/>
            <w:left w:val="none" w:sz="0" w:space="0" w:color="auto"/>
            <w:bottom w:val="none" w:sz="0" w:space="0" w:color="auto"/>
            <w:right w:val="none" w:sz="0" w:space="0" w:color="auto"/>
          </w:divBdr>
        </w:div>
        <w:div w:id="796022739">
          <w:marLeft w:val="480"/>
          <w:marRight w:val="0"/>
          <w:marTop w:val="0"/>
          <w:marBottom w:val="0"/>
          <w:divBdr>
            <w:top w:val="none" w:sz="0" w:space="0" w:color="auto"/>
            <w:left w:val="none" w:sz="0" w:space="0" w:color="auto"/>
            <w:bottom w:val="none" w:sz="0" w:space="0" w:color="auto"/>
            <w:right w:val="none" w:sz="0" w:space="0" w:color="auto"/>
          </w:divBdr>
        </w:div>
        <w:div w:id="1484589595">
          <w:marLeft w:val="480"/>
          <w:marRight w:val="0"/>
          <w:marTop w:val="0"/>
          <w:marBottom w:val="0"/>
          <w:divBdr>
            <w:top w:val="none" w:sz="0" w:space="0" w:color="auto"/>
            <w:left w:val="none" w:sz="0" w:space="0" w:color="auto"/>
            <w:bottom w:val="none" w:sz="0" w:space="0" w:color="auto"/>
            <w:right w:val="none" w:sz="0" w:space="0" w:color="auto"/>
          </w:divBdr>
        </w:div>
        <w:div w:id="1264146389">
          <w:marLeft w:val="480"/>
          <w:marRight w:val="0"/>
          <w:marTop w:val="0"/>
          <w:marBottom w:val="0"/>
          <w:divBdr>
            <w:top w:val="none" w:sz="0" w:space="0" w:color="auto"/>
            <w:left w:val="none" w:sz="0" w:space="0" w:color="auto"/>
            <w:bottom w:val="none" w:sz="0" w:space="0" w:color="auto"/>
            <w:right w:val="none" w:sz="0" w:space="0" w:color="auto"/>
          </w:divBdr>
        </w:div>
        <w:div w:id="402530711">
          <w:marLeft w:val="480"/>
          <w:marRight w:val="0"/>
          <w:marTop w:val="0"/>
          <w:marBottom w:val="0"/>
          <w:divBdr>
            <w:top w:val="none" w:sz="0" w:space="0" w:color="auto"/>
            <w:left w:val="none" w:sz="0" w:space="0" w:color="auto"/>
            <w:bottom w:val="none" w:sz="0" w:space="0" w:color="auto"/>
            <w:right w:val="none" w:sz="0" w:space="0" w:color="auto"/>
          </w:divBdr>
        </w:div>
        <w:div w:id="643126764">
          <w:marLeft w:val="480"/>
          <w:marRight w:val="0"/>
          <w:marTop w:val="0"/>
          <w:marBottom w:val="0"/>
          <w:divBdr>
            <w:top w:val="none" w:sz="0" w:space="0" w:color="auto"/>
            <w:left w:val="none" w:sz="0" w:space="0" w:color="auto"/>
            <w:bottom w:val="none" w:sz="0" w:space="0" w:color="auto"/>
            <w:right w:val="none" w:sz="0" w:space="0" w:color="auto"/>
          </w:divBdr>
        </w:div>
        <w:div w:id="1787116678">
          <w:marLeft w:val="480"/>
          <w:marRight w:val="0"/>
          <w:marTop w:val="0"/>
          <w:marBottom w:val="0"/>
          <w:divBdr>
            <w:top w:val="none" w:sz="0" w:space="0" w:color="auto"/>
            <w:left w:val="none" w:sz="0" w:space="0" w:color="auto"/>
            <w:bottom w:val="none" w:sz="0" w:space="0" w:color="auto"/>
            <w:right w:val="none" w:sz="0" w:space="0" w:color="auto"/>
          </w:divBdr>
        </w:div>
        <w:div w:id="1987202748">
          <w:marLeft w:val="480"/>
          <w:marRight w:val="0"/>
          <w:marTop w:val="0"/>
          <w:marBottom w:val="0"/>
          <w:divBdr>
            <w:top w:val="none" w:sz="0" w:space="0" w:color="auto"/>
            <w:left w:val="none" w:sz="0" w:space="0" w:color="auto"/>
            <w:bottom w:val="none" w:sz="0" w:space="0" w:color="auto"/>
            <w:right w:val="none" w:sz="0" w:space="0" w:color="auto"/>
          </w:divBdr>
        </w:div>
        <w:div w:id="729154278">
          <w:marLeft w:val="480"/>
          <w:marRight w:val="0"/>
          <w:marTop w:val="0"/>
          <w:marBottom w:val="0"/>
          <w:divBdr>
            <w:top w:val="none" w:sz="0" w:space="0" w:color="auto"/>
            <w:left w:val="none" w:sz="0" w:space="0" w:color="auto"/>
            <w:bottom w:val="none" w:sz="0" w:space="0" w:color="auto"/>
            <w:right w:val="none" w:sz="0" w:space="0" w:color="auto"/>
          </w:divBdr>
        </w:div>
        <w:div w:id="913853735">
          <w:marLeft w:val="480"/>
          <w:marRight w:val="0"/>
          <w:marTop w:val="0"/>
          <w:marBottom w:val="0"/>
          <w:divBdr>
            <w:top w:val="none" w:sz="0" w:space="0" w:color="auto"/>
            <w:left w:val="none" w:sz="0" w:space="0" w:color="auto"/>
            <w:bottom w:val="none" w:sz="0" w:space="0" w:color="auto"/>
            <w:right w:val="none" w:sz="0" w:space="0" w:color="auto"/>
          </w:divBdr>
        </w:div>
        <w:div w:id="2121679917">
          <w:marLeft w:val="480"/>
          <w:marRight w:val="0"/>
          <w:marTop w:val="0"/>
          <w:marBottom w:val="0"/>
          <w:divBdr>
            <w:top w:val="none" w:sz="0" w:space="0" w:color="auto"/>
            <w:left w:val="none" w:sz="0" w:space="0" w:color="auto"/>
            <w:bottom w:val="none" w:sz="0" w:space="0" w:color="auto"/>
            <w:right w:val="none" w:sz="0" w:space="0" w:color="auto"/>
          </w:divBdr>
        </w:div>
        <w:div w:id="217475140">
          <w:marLeft w:val="480"/>
          <w:marRight w:val="0"/>
          <w:marTop w:val="0"/>
          <w:marBottom w:val="0"/>
          <w:divBdr>
            <w:top w:val="none" w:sz="0" w:space="0" w:color="auto"/>
            <w:left w:val="none" w:sz="0" w:space="0" w:color="auto"/>
            <w:bottom w:val="none" w:sz="0" w:space="0" w:color="auto"/>
            <w:right w:val="none" w:sz="0" w:space="0" w:color="auto"/>
          </w:divBdr>
        </w:div>
        <w:div w:id="834224677">
          <w:marLeft w:val="480"/>
          <w:marRight w:val="0"/>
          <w:marTop w:val="0"/>
          <w:marBottom w:val="0"/>
          <w:divBdr>
            <w:top w:val="none" w:sz="0" w:space="0" w:color="auto"/>
            <w:left w:val="none" w:sz="0" w:space="0" w:color="auto"/>
            <w:bottom w:val="none" w:sz="0" w:space="0" w:color="auto"/>
            <w:right w:val="none" w:sz="0" w:space="0" w:color="auto"/>
          </w:divBdr>
        </w:div>
        <w:div w:id="414596344">
          <w:marLeft w:val="480"/>
          <w:marRight w:val="0"/>
          <w:marTop w:val="0"/>
          <w:marBottom w:val="0"/>
          <w:divBdr>
            <w:top w:val="none" w:sz="0" w:space="0" w:color="auto"/>
            <w:left w:val="none" w:sz="0" w:space="0" w:color="auto"/>
            <w:bottom w:val="none" w:sz="0" w:space="0" w:color="auto"/>
            <w:right w:val="none" w:sz="0" w:space="0" w:color="auto"/>
          </w:divBdr>
        </w:div>
        <w:div w:id="567424598">
          <w:marLeft w:val="480"/>
          <w:marRight w:val="0"/>
          <w:marTop w:val="0"/>
          <w:marBottom w:val="0"/>
          <w:divBdr>
            <w:top w:val="none" w:sz="0" w:space="0" w:color="auto"/>
            <w:left w:val="none" w:sz="0" w:space="0" w:color="auto"/>
            <w:bottom w:val="none" w:sz="0" w:space="0" w:color="auto"/>
            <w:right w:val="none" w:sz="0" w:space="0" w:color="auto"/>
          </w:divBdr>
        </w:div>
        <w:div w:id="236205301">
          <w:marLeft w:val="480"/>
          <w:marRight w:val="0"/>
          <w:marTop w:val="0"/>
          <w:marBottom w:val="0"/>
          <w:divBdr>
            <w:top w:val="none" w:sz="0" w:space="0" w:color="auto"/>
            <w:left w:val="none" w:sz="0" w:space="0" w:color="auto"/>
            <w:bottom w:val="none" w:sz="0" w:space="0" w:color="auto"/>
            <w:right w:val="none" w:sz="0" w:space="0" w:color="auto"/>
          </w:divBdr>
        </w:div>
        <w:div w:id="939685414">
          <w:marLeft w:val="480"/>
          <w:marRight w:val="0"/>
          <w:marTop w:val="0"/>
          <w:marBottom w:val="0"/>
          <w:divBdr>
            <w:top w:val="none" w:sz="0" w:space="0" w:color="auto"/>
            <w:left w:val="none" w:sz="0" w:space="0" w:color="auto"/>
            <w:bottom w:val="none" w:sz="0" w:space="0" w:color="auto"/>
            <w:right w:val="none" w:sz="0" w:space="0" w:color="auto"/>
          </w:divBdr>
        </w:div>
        <w:div w:id="1149446257">
          <w:marLeft w:val="480"/>
          <w:marRight w:val="0"/>
          <w:marTop w:val="0"/>
          <w:marBottom w:val="0"/>
          <w:divBdr>
            <w:top w:val="none" w:sz="0" w:space="0" w:color="auto"/>
            <w:left w:val="none" w:sz="0" w:space="0" w:color="auto"/>
            <w:bottom w:val="none" w:sz="0" w:space="0" w:color="auto"/>
            <w:right w:val="none" w:sz="0" w:space="0" w:color="auto"/>
          </w:divBdr>
        </w:div>
        <w:div w:id="313605702">
          <w:marLeft w:val="480"/>
          <w:marRight w:val="0"/>
          <w:marTop w:val="0"/>
          <w:marBottom w:val="0"/>
          <w:divBdr>
            <w:top w:val="none" w:sz="0" w:space="0" w:color="auto"/>
            <w:left w:val="none" w:sz="0" w:space="0" w:color="auto"/>
            <w:bottom w:val="none" w:sz="0" w:space="0" w:color="auto"/>
            <w:right w:val="none" w:sz="0" w:space="0" w:color="auto"/>
          </w:divBdr>
        </w:div>
        <w:div w:id="196890460">
          <w:marLeft w:val="480"/>
          <w:marRight w:val="0"/>
          <w:marTop w:val="0"/>
          <w:marBottom w:val="0"/>
          <w:divBdr>
            <w:top w:val="none" w:sz="0" w:space="0" w:color="auto"/>
            <w:left w:val="none" w:sz="0" w:space="0" w:color="auto"/>
            <w:bottom w:val="none" w:sz="0" w:space="0" w:color="auto"/>
            <w:right w:val="none" w:sz="0" w:space="0" w:color="auto"/>
          </w:divBdr>
        </w:div>
        <w:div w:id="640883252">
          <w:marLeft w:val="480"/>
          <w:marRight w:val="0"/>
          <w:marTop w:val="0"/>
          <w:marBottom w:val="0"/>
          <w:divBdr>
            <w:top w:val="none" w:sz="0" w:space="0" w:color="auto"/>
            <w:left w:val="none" w:sz="0" w:space="0" w:color="auto"/>
            <w:bottom w:val="none" w:sz="0" w:space="0" w:color="auto"/>
            <w:right w:val="none" w:sz="0" w:space="0" w:color="auto"/>
          </w:divBdr>
        </w:div>
        <w:div w:id="1422294610">
          <w:marLeft w:val="480"/>
          <w:marRight w:val="0"/>
          <w:marTop w:val="0"/>
          <w:marBottom w:val="0"/>
          <w:divBdr>
            <w:top w:val="none" w:sz="0" w:space="0" w:color="auto"/>
            <w:left w:val="none" w:sz="0" w:space="0" w:color="auto"/>
            <w:bottom w:val="none" w:sz="0" w:space="0" w:color="auto"/>
            <w:right w:val="none" w:sz="0" w:space="0" w:color="auto"/>
          </w:divBdr>
        </w:div>
        <w:div w:id="1175731529">
          <w:marLeft w:val="480"/>
          <w:marRight w:val="0"/>
          <w:marTop w:val="0"/>
          <w:marBottom w:val="0"/>
          <w:divBdr>
            <w:top w:val="none" w:sz="0" w:space="0" w:color="auto"/>
            <w:left w:val="none" w:sz="0" w:space="0" w:color="auto"/>
            <w:bottom w:val="none" w:sz="0" w:space="0" w:color="auto"/>
            <w:right w:val="none" w:sz="0" w:space="0" w:color="auto"/>
          </w:divBdr>
        </w:div>
        <w:div w:id="1036007414">
          <w:marLeft w:val="480"/>
          <w:marRight w:val="0"/>
          <w:marTop w:val="0"/>
          <w:marBottom w:val="0"/>
          <w:divBdr>
            <w:top w:val="none" w:sz="0" w:space="0" w:color="auto"/>
            <w:left w:val="none" w:sz="0" w:space="0" w:color="auto"/>
            <w:bottom w:val="none" w:sz="0" w:space="0" w:color="auto"/>
            <w:right w:val="none" w:sz="0" w:space="0" w:color="auto"/>
          </w:divBdr>
        </w:div>
        <w:div w:id="1660963880">
          <w:marLeft w:val="480"/>
          <w:marRight w:val="0"/>
          <w:marTop w:val="0"/>
          <w:marBottom w:val="0"/>
          <w:divBdr>
            <w:top w:val="none" w:sz="0" w:space="0" w:color="auto"/>
            <w:left w:val="none" w:sz="0" w:space="0" w:color="auto"/>
            <w:bottom w:val="none" w:sz="0" w:space="0" w:color="auto"/>
            <w:right w:val="none" w:sz="0" w:space="0" w:color="auto"/>
          </w:divBdr>
        </w:div>
        <w:div w:id="1048187129">
          <w:marLeft w:val="480"/>
          <w:marRight w:val="0"/>
          <w:marTop w:val="0"/>
          <w:marBottom w:val="0"/>
          <w:divBdr>
            <w:top w:val="none" w:sz="0" w:space="0" w:color="auto"/>
            <w:left w:val="none" w:sz="0" w:space="0" w:color="auto"/>
            <w:bottom w:val="none" w:sz="0" w:space="0" w:color="auto"/>
            <w:right w:val="none" w:sz="0" w:space="0" w:color="auto"/>
          </w:divBdr>
        </w:div>
        <w:div w:id="589654453">
          <w:marLeft w:val="480"/>
          <w:marRight w:val="0"/>
          <w:marTop w:val="0"/>
          <w:marBottom w:val="0"/>
          <w:divBdr>
            <w:top w:val="none" w:sz="0" w:space="0" w:color="auto"/>
            <w:left w:val="none" w:sz="0" w:space="0" w:color="auto"/>
            <w:bottom w:val="none" w:sz="0" w:space="0" w:color="auto"/>
            <w:right w:val="none" w:sz="0" w:space="0" w:color="auto"/>
          </w:divBdr>
        </w:div>
        <w:div w:id="1910455742">
          <w:marLeft w:val="480"/>
          <w:marRight w:val="0"/>
          <w:marTop w:val="0"/>
          <w:marBottom w:val="0"/>
          <w:divBdr>
            <w:top w:val="none" w:sz="0" w:space="0" w:color="auto"/>
            <w:left w:val="none" w:sz="0" w:space="0" w:color="auto"/>
            <w:bottom w:val="none" w:sz="0" w:space="0" w:color="auto"/>
            <w:right w:val="none" w:sz="0" w:space="0" w:color="auto"/>
          </w:divBdr>
        </w:div>
        <w:div w:id="1082072096">
          <w:marLeft w:val="480"/>
          <w:marRight w:val="0"/>
          <w:marTop w:val="0"/>
          <w:marBottom w:val="0"/>
          <w:divBdr>
            <w:top w:val="none" w:sz="0" w:space="0" w:color="auto"/>
            <w:left w:val="none" w:sz="0" w:space="0" w:color="auto"/>
            <w:bottom w:val="none" w:sz="0" w:space="0" w:color="auto"/>
            <w:right w:val="none" w:sz="0" w:space="0" w:color="auto"/>
          </w:divBdr>
        </w:div>
        <w:div w:id="203517885">
          <w:marLeft w:val="480"/>
          <w:marRight w:val="0"/>
          <w:marTop w:val="0"/>
          <w:marBottom w:val="0"/>
          <w:divBdr>
            <w:top w:val="none" w:sz="0" w:space="0" w:color="auto"/>
            <w:left w:val="none" w:sz="0" w:space="0" w:color="auto"/>
            <w:bottom w:val="none" w:sz="0" w:space="0" w:color="auto"/>
            <w:right w:val="none" w:sz="0" w:space="0" w:color="auto"/>
          </w:divBdr>
        </w:div>
        <w:div w:id="1458573249">
          <w:marLeft w:val="480"/>
          <w:marRight w:val="0"/>
          <w:marTop w:val="0"/>
          <w:marBottom w:val="0"/>
          <w:divBdr>
            <w:top w:val="none" w:sz="0" w:space="0" w:color="auto"/>
            <w:left w:val="none" w:sz="0" w:space="0" w:color="auto"/>
            <w:bottom w:val="none" w:sz="0" w:space="0" w:color="auto"/>
            <w:right w:val="none" w:sz="0" w:space="0" w:color="auto"/>
          </w:divBdr>
        </w:div>
        <w:div w:id="2108844806">
          <w:marLeft w:val="480"/>
          <w:marRight w:val="0"/>
          <w:marTop w:val="0"/>
          <w:marBottom w:val="0"/>
          <w:divBdr>
            <w:top w:val="none" w:sz="0" w:space="0" w:color="auto"/>
            <w:left w:val="none" w:sz="0" w:space="0" w:color="auto"/>
            <w:bottom w:val="none" w:sz="0" w:space="0" w:color="auto"/>
            <w:right w:val="none" w:sz="0" w:space="0" w:color="auto"/>
          </w:divBdr>
        </w:div>
        <w:div w:id="1656103985">
          <w:marLeft w:val="480"/>
          <w:marRight w:val="0"/>
          <w:marTop w:val="0"/>
          <w:marBottom w:val="0"/>
          <w:divBdr>
            <w:top w:val="none" w:sz="0" w:space="0" w:color="auto"/>
            <w:left w:val="none" w:sz="0" w:space="0" w:color="auto"/>
            <w:bottom w:val="none" w:sz="0" w:space="0" w:color="auto"/>
            <w:right w:val="none" w:sz="0" w:space="0" w:color="auto"/>
          </w:divBdr>
        </w:div>
        <w:div w:id="2108228236">
          <w:marLeft w:val="480"/>
          <w:marRight w:val="0"/>
          <w:marTop w:val="0"/>
          <w:marBottom w:val="0"/>
          <w:divBdr>
            <w:top w:val="none" w:sz="0" w:space="0" w:color="auto"/>
            <w:left w:val="none" w:sz="0" w:space="0" w:color="auto"/>
            <w:bottom w:val="none" w:sz="0" w:space="0" w:color="auto"/>
            <w:right w:val="none" w:sz="0" w:space="0" w:color="auto"/>
          </w:divBdr>
        </w:div>
        <w:div w:id="739404272">
          <w:marLeft w:val="480"/>
          <w:marRight w:val="0"/>
          <w:marTop w:val="0"/>
          <w:marBottom w:val="0"/>
          <w:divBdr>
            <w:top w:val="none" w:sz="0" w:space="0" w:color="auto"/>
            <w:left w:val="none" w:sz="0" w:space="0" w:color="auto"/>
            <w:bottom w:val="none" w:sz="0" w:space="0" w:color="auto"/>
            <w:right w:val="none" w:sz="0" w:space="0" w:color="auto"/>
          </w:divBdr>
        </w:div>
        <w:div w:id="871696721">
          <w:marLeft w:val="480"/>
          <w:marRight w:val="0"/>
          <w:marTop w:val="0"/>
          <w:marBottom w:val="0"/>
          <w:divBdr>
            <w:top w:val="none" w:sz="0" w:space="0" w:color="auto"/>
            <w:left w:val="none" w:sz="0" w:space="0" w:color="auto"/>
            <w:bottom w:val="none" w:sz="0" w:space="0" w:color="auto"/>
            <w:right w:val="none" w:sz="0" w:space="0" w:color="auto"/>
          </w:divBdr>
        </w:div>
        <w:div w:id="1821340637">
          <w:marLeft w:val="480"/>
          <w:marRight w:val="0"/>
          <w:marTop w:val="0"/>
          <w:marBottom w:val="0"/>
          <w:divBdr>
            <w:top w:val="none" w:sz="0" w:space="0" w:color="auto"/>
            <w:left w:val="none" w:sz="0" w:space="0" w:color="auto"/>
            <w:bottom w:val="none" w:sz="0" w:space="0" w:color="auto"/>
            <w:right w:val="none" w:sz="0" w:space="0" w:color="auto"/>
          </w:divBdr>
        </w:div>
        <w:div w:id="516577469">
          <w:marLeft w:val="480"/>
          <w:marRight w:val="0"/>
          <w:marTop w:val="0"/>
          <w:marBottom w:val="0"/>
          <w:divBdr>
            <w:top w:val="none" w:sz="0" w:space="0" w:color="auto"/>
            <w:left w:val="none" w:sz="0" w:space="0" w:color="auto"/>
            <w:bottom w:val="none" w:sz="0" w:space="0" w:color="auto"/>
            <w:right w:val="none" w:sz="0" w:space="0" w:color="auto"/>
          </w:divBdr>
        </w:div>
        <w:div w:id="1983122218">
          <w:marLeft w:val="480"/>
          <w:marRight w:val="0"/>
          <w:marTop w:val="0"/>
          <w:marBottom w:val="0"/>
          <w:divBdr>
            <w:top w:val="none" w:sz="0" w:space="0" w:color="auto"/>
            <w:left w:val="none" w:sz="0" w:space="0" w:color="auto"/>
            <w:bottom w:val="none" w:sz="0" w:space="0" w:color="auto"/>
            <w:right w:val="none" w:sz="0" w:space="0" w:color="auto"/>
          </w:divBdr>
        </w:div>
        <w:div w:id="1623226923">
          <w:marLeft w:val="480"/>
          <w:marRight w:val="0"/>
          <w:marTop w:val="0"/>
          <w:marBottom w:val="0"/>
          <w:divBdr>
            <w:top w:val="none" w:sz="0" w:space="0" w:color="auto"/>
            <w:left w:val="none" w:sz="0" w:space="0" w:color="auto"/>
            <w:bottom w:val="none" w:sz="0" w:space="0" w:color="auto"/>
            <w:right w:val="none" w:sz="0" w:space="0" w:color="auto"/>
          </w:divBdr>
        </w:div>
        <w:div w:id="1921868967">
          <w:marLeft w:val="480"/>
          <w:marRight w:val="0"/>
          <w:marTop w:val="0"/>
          <w:marBottom w:val="0"/>
          <w:divBdr>
            <w:top w:val="none" w:sz="0" w:space="0" w:color="auto"/>
            <w:left w:val="none" w:sz="0" w:space="0" w:color="auto"/>
            <w:bottom w:val="none" w:sz="0" w:space="0" w:color="auto"/>
            <w:right w:val="none" w:sz="0" w:space="0" w:color="auto"/>
          </w:divBdr>
        </w:div>
        <w:div w:id="2114278276">
          <w:marLeft w:val="480"/>
          <w:marRight w:val="0"/>
          <w:marTop w:val="0"/>
          <w:marBottom w:val="0"/>
          <w:divBdr>
            <w:top w:val="none" w:sz="0" w:space="0" w:color="auto"/>
            <w:left w:val="none" w:sz="0" w:space="0" w:color="auto"/>
            <w:bottom w:val="none" w:sz="0" w:space="0" w:color="auto"/>
            <w:right w:val="none" w:sz="0" w:space="0" w:color="auto"/>
          </w:divBdr>
        </w:div>
        <w:div w:id="550118703">
          <w:marLeft w:val="480"/>
          <w:marRight w:val="0"/>
          <w:marTop w:val="0"/>
          <w:marBottom w:val="0"/>
          <w:divBdr>
            <w:top w:val="none" w:sz="0" w:space="0" w:color="auto"/>
            <w:left w:val="none" w:sz="0" w:space="0" w:color="auto"/>
            <w:bottom w:val="none" w:sz="0" w:space="0" w:color="auto"/>
            <w:right w:val="none" w:sz="0" w:space="0" w:color="auto"/>
          </w:divBdr>
        </w:div>
        <w:div w:id="213397982">
          <w:marLeft w:val="480"/>
          <w:marRight w:val="0"/>
          <w:marTop w:val="0"/>
          <w:marBottom w:val="0"/>
          <w:divBdr>
            <w:top w:val="none" w:sz="0" w:space="0" w:color="auto"/>
            <w:left w:val="none" w:sz="0" w:space="0" w:color="auto"/>
            <w:bottom w:val="none" w:sz="0" w:space="0" w:color="auto"/>
            <w:right w:val="none" w:sz="0" w:space="0" w:color="auto"/>
          </w:divBdr>
        </w:div>
        <w:div w:id="824516780">
          <w:marLeft w:val="480"/>
          <w:marRight w:val="0"/>
          <w:marTop w:val="0"/>
          <w:marBottom w:val="0"/>
          <w:divBdr>
            <w:top w:val="none" w:sz="0" w:space="0" w:color="auto"/>
            <w:left w:val="none" w:sz="0" w:space="0" w:color="auto"/>
            <w:bottom w:val="none" w:sz="0" w:space="0" w:color="auto"/>
            <w:right w:val="none" w:sz="0" w:space="0" w:color="auto"/>
          </w:divBdr>
        </w:div>
        <w:div w:id="1785463449">
          <w:marLeft w:val="480"/>
          <w:marRight w:val="0"/>
          <w:marTop w:val="0"/>
          <w:marBottom w:val="0"/>
          <w:divBdr>
            <w:top w:val="none" w:sz="0" w:space="0" w:color="auto"/>
            <w:left w:val="none" w:sz="0" w:space="0" w:color="auto"/>
            <w:bottom w:val="none" w:sz="0" w:space="0" w:color="auto"/>
            <w:right w:val="none" w:sz="0" w:space="0" w:color="auto"/>
          </w:divBdr>
        </w:div>
        <w:div w:id="882064242">
          <w:marLeft w:val="480"/>
          <w:marRight w:val="0"/>
          <w:marTop w:val="0"/>
          <w:marBottom w:val="0"/>
          <w:divBdr>
            <w:top w:val="none" w:sz="0" w:space="0" w:color="auto"/>
            <w:left w:val="none" w:sz="0" w:space="0" w:color="auto"/>
            <w:bottom w:val="none" w:sz="0" w:space="0" w:color="auto"/>
            <w:right w:val="none" w:sz="0" w:space="0" w:color="auto"/>
          </w:divBdr>
        </w:div>
        <w:div w:id="261379657">
          <w:marLeft w:val="480"/>
          <w:marRight w:val="0"/>
          <w:marTop w:val="0"/>
          <w:marBottom w:val="0"/>
          <w:divBdr>
            <w:top w:val="none" w:sz="0" w:space="0" w:color="auto"/>
            <w:left w:val="none" w:sz="0" w:space="0" w:color="auto"/>
            <w:bottom w:val="none" w:sz="0" w:space="0" w:color="auto"/>
            <w:right w:val="none" w:sz="0" w:space="0" w:color="auto"/>
          </w:divBdr>
        </w:div>
        <w:div w:id="1182746407">
          <w:marLeft w:val="480"/>
          <w:marRight w:val="0"/>
          <w:marTop w:val="0"/>
          <w:marBottom w:val="0"/>
          <w:divBdr>
            <w:top w:val="none" w:sz="0" w:space="0" w:color="auto"/>
            <w:left w:val="none" w:sz="0" w:space="0" w:color="auto"/>
            <w:bottom w:val="none" w:sz="0" w:space="0" w:color="auto"/>
            <w:right w:val="none" w:sz="0" w:space="0" w:color="auto"/>
          </w:divBdr>
        </w:div>
        <w:div w:id="1152067249">
          <w:marLeft w:val="480"/>
          <w:marRight w:val="0"/>
          <w:marTop w:val="0"/>
          <w:marBottom w:val="0"/>
          <w:divBdr>
            <w:top w:val="none" w:sz="0" w:space="0" w:color="auto"/>
            <w:left w:val="none" w:sz="0" w:space="0" w:color="auto"/>
            <w:bottom w:val="none" w:sz="0" w:space="0" w:color="auto"/>
            <w:right w:val="none" w:sz="0" w:space="0" w:color="auto"/>
          </w:divBdr>
        </w:div>
        <w:div w:id="1785542214">
          <w:marLeft w:val="480"/>
          <w:marRight w:val="0"/>
          <w:marTop w:val="0"/>
          <w:marBottom w:val="0"/>
          <w:divBdr>
            <w:top w:val="none" w:sz="0" w:space="0" w:color="auto"/>
            <w:left w:val="none" w:sz="0" w:space="0" w:color="auto"/>
            <w:bottom w:val="none" w:sz="0" w:space="0" w:color="auto"/>
            <w:right w:val="none" w:sz="0" w:space="0" w:color="auto"/>
          </w:divBdr>
        </w:div>
        <w:div w:id="1026908319">
          <w:marLeft w:val="480"/>
          <w:marRight w:val="0"/>
          <w:marTop w:val="0"/>
          <w:marBottom w:val="0"/>
          <w:divBdr>
            <w:top w:val="none" w:sz="0" w:space="0" w:color="auto"/>
            <w:left w:val="none" w:sz="0" w:space="0" w:color="auto"/>
            <w:bottom w:val="none" w:sz="0" w:space="0" w:color="auto"/>
            <w:right w:val="none" w:sz="0" w:space="0" w:color="auto"/>
          </w:divBdr>
        </w:div>
        <w:div w:id="1563564047">
          <w:marLeft w:val="480"/>
          <w:marRight w:val="0"/>
          <w:marTop w:val="0"/>
          <w:marBottom w:val="0"/>
          <w:divBdr>
            <w:top w:val="none" w:sz="0" w:space="0" w:color="auto"/>
            <w:left w:val="none" w:sz="0" w:space="0" w:color="auto"/>
            <w:bottom w:val="none" w:sz="0" w:space="0" w:color="auto"/>
            <w:right w:val="none" w:sz="0" w:space="0" w:color="auto"/>
          </w:divBdr>
        </w:div>
        <w:div w:id="117726377">
          <w:marLeft w:val="480"/>
          <w:marRight w:val="0"/>
          <w:marTop w:val="0"/>
          <w:marBottom w:val="0"/>
          <w:divBdr>
            <w:top w:val="none" w:sz="0" w:space="0" w:color="auto"/>
            <w:left w:val="none" w:sz="0" w:space="0" w:color="auto"/>
            <w:bottom w:val="none" w:sz="0" w:space="0" w:color="auto"/>
            <w:right w:val="none" w:sz="0" w:space="0" w:color="auto"/>
          </w:divBdr>
        </w:div>
        <w:div w:id="1583219117">
          <w:marLeft w:val="480"/>
          <w:marRight w:val="0"/>
          <w:marTop w:val="0"/>
          <w:marBottom w:val="0"/>
          <w:divBdr>
            <w:top w:val="none" w:sz="0" w:space="0" w:color="auto"/>
            <w:left w:val="none" w:sz="0" w:space="0" w:color="auto"/>
            <w:bottom w:val="none" w:sz="0" w:space="0" w:color="auto"/>
            <w:right w:val="none" w:sz="0" w:space="0" w:color="auto"/>
          </w:divBdr>
        </w:div>
        <w:div w:id="1646086067">
          <w:marLeft w:val="480"/>
          <w:marRight w:val="0"/>
          <w:marTop w:val="0"/>
          <w:marBottom w:val="0"/>
          <w:divBdr>
            <w:top w:val="none" w:sz="0" w:space="0" w:color="auto"/>
            <w:left w:val="none" w:sz="0" w:space="0" w:color="auto"/>
            <w:bottom w:val="none" w:sz="0" w:space="0" w:color="auto"/>
            <w:right w:val="none" w:sz="0" w:space="0" w:color="auto"/>
          </w:divBdr>
        </w:div>
      </w:divsChild>
    </w:div>
    <w:div w:id="1284574942">
      <w:bodyDiv w:val="1"/>
      <w:marLeft w:val="0"/>
      <w:marRight w:val="0"/>
      <w:marTop w:val="0"/>
      <w:marBottom w:val="0"/>
      <w:divBdr>
        <w:top w:val="none" w:sz="0" w:space="0" w:color="auto"/>
        <w:left w:val="none" w:sz="0" w:space="0" w:color="auto"/>
        <w:bottom w:val="none" w:sz="0" w:space="0" w:color="auto"/>
        <w:right w:val="none" w:sz="0" w:space="0" w:color="auto"/>
      </w:divBdr>
    </w:div>
    <w:div w:id="1284851770">
      <w:bodyDiv w:val="1"/>
      <w:marLeft w:val="0"/>
      <w:marRight w:val="0"/>
      <w:marTop w:val="0"/>
      <w:marBottom w:val="0"/>
      <w:divBdr>
        <w:top w:val="none" w:sz="0" w:space="0" w:color="auto"/>
        <w:left w:val="none" w:sz="0" w:space="0" w:color="auto"/>
        <w:bottom w:val="none" w:sz="0" w:space="0" w:color="auto"/>
        <w:right w:val="none" w:sz="0" w:space="0" w:color="auto"/>
      </w:divBdr>
    </w:div>
    <w:div w:id="1284994671">
      <w:bodyDiv w:val="1"/>
      <w:marLeft w:val="0"/>
      <w:marRight w:val="0"/>
      <w:marTop w:val="0"/>
      <w:marBottom w:val="0"/>
      <w:divBdr>
        <w:top w:val="none" w:sz="0" w:space="0" w:color="auto"/>
        <w:left w:val="none" w:sz="0" w:space="0" w:color="auto"/>
        <w:bottom w:val="none" w:sz="0" w:space="0" w:color="auto"/>
        <w:right w:val="none" w:sz="0" w:space="0" w:color="auto"/>
      </w:divBdr>
    </w:div>
    <w:div w:id="1285036414">
      <w:bodyDiv w:val="1"/>
      <w:marLeft w:val="0"/>
      <w:marRight w:val="0"/>
      <w:marTop w:val="0"/>
      <w:marBottom w:val="0"/>
      <w:divBdr>
        <w:top w:val="none" w:sz="0" w:space="0" w:color="auto"/>
        <w:left w:val="none" w:sz="0" w:space="0" w:color="auto"/>
        <w:bottom w:val="none" w:sz="0" w:space="0" w:color="auto"/>
        <w:right w:val="none" w:sz="0" w:space="0" w:color="auto"/>
      </w:divBdr>
    </w:div>
    <w:div w:id="1285233642">
      <w:bodyDiv w:val="1"/>
      <w:marLeft w:val="0"/>
      <w:marRight w:val="0"/>
      <w:marTop w:val="0"/>
      <w:marBottom w:val="0"/>
      <w:divBdr>
        <w:top w:val="none" w:sz="0" w:space="0" w:color="auto"/>
        <w:left w:val="none" w:sz="0" w:space="0" w:color="auto"/>
        <w:bottom w:val="none" w:sz="0" w:space="0" w:color="auto"/>
        <w:right w:val="none" w:sz="0" w:space="0" w:color="auto"/>
      </w:divBdr>
    </w:div>
    <w:div w:id="1285233738">
      <w:bodyDiv w:val="1"/>
      <w:marLeft w:val="0"/>
      <w:marRight w:val="0"/>
      <w:marTop w:val="0"/>
      <w:marBottom w:val="0"/>
      <w:divBdr>
        <w:top w:val="none" w:sz="0" w:space="0" w:color="auto"/>
        <w:left w:val="none" w:sz="0" w:space="0" w:color="auto"/>
        <w:bottom w:val="none" w:sz="0" w:space="0" w:color="auto"/>
        <w:right w:val="none" w:sz="0" w:space="0" w:color="auto"/>
      </w:divBdr>
    </w:div>
    <w:div w:id="1285238432">
      <w:bodyDiv w:val="1"/>
      <w:marLeft w:val="0"/>
      <w:marRight w:val="0"/>
      <w:marTop w:val="0"/>
      <w:marBottom w:val="0"/>
      <w:divBdr>
        <w:top w:val="none" w:sz="0" w:space="0" w:color="auto"/>
        <w:left w:val="none" w:sz="0" w:space="0" w:color="auto"/>
        <w:bottom w:val="none" w:sz="0" w:space="0" w:color="auto"/>
        <w:right w:val="none" w:sz="0" w:space="0" w:color="auto"/>
      </w:divBdr>
    </w:div>
    <w:div w:id="1285379548">
      <w:bodyDiv w:val="1"/>
      <w:marLeft w:val="0"/>
      <w:marRight w:val="0"/>
      <w:marTop w:val="0"/>
      <w:marBottom w:val="0"/>
      <w:divBdr>
        <w:top w:val="none" w:sz="0" w:space="0" w:color="auto"/>
        <w:left w:val="none" w:sz="0" w:space="0" w:color="auto"/>
        <w:bottom w:val="none" w:sz="0" w:space="0" w:color="auto"/>
        <w:right w:val="none" w:sz="0" w:space="0" w:color="auto"/>
      </w:divBdr>
    </w:div>
    <w:div w:id="1285379708">
      <w:bodyDiv w:val="1"/>
      <w:marLeft w:val="0"/>
      <w:marRight w:val="0"/>
      <w:marTop w:val="0"/>
      <w:marBottom w:val="0"/>
      <w:divBdr>
        <w:top w:val="none" w:sz="0" w:space="0" w:color="auto"/>
        <w:left w:val="none" w:sz="0" w:space="0" w:color="auto"/>
        <w:bottom w:val="none" w:sz="0" w:space="0" w:color="auto"/>
        <w:right w:val="none" w:sz="0" w:space="0" w:color="auto"/>
      </w:divBdr>
    </w:div>
    <w:div w:id="1285426127">
      <w:bodyDiv w:val="1"/>
      <w:marLeft w:val="0"/>
      <w:marRight w:val="0"/>
      <w:marTop w:val="0"/>
      <w:marBottom w:val="0"/>
      <w:divBdr>
        <w:top w:val="none" w:sz="0" w:space="0" w:color="auto"/>
        <w:left w:val="none" w:sz="0" w:space="0" w:color="auto"/>
        <w:bottom w:val="none" w:sz="0" w:space="0" w:color="auto"/>
        <w:right w:val="none" w:sz="0" w:space="0" w:color="auto"/>
      </w:divBdr>
    </w:div>
    <w:div w:id="1286040892">
      <w:bodyDiv w:val="1"/>
      <w:marLeft w:val="0"/>
      <w:marRight w:val="0"/>
      <w:marTop w:val="0"/>
      <w:marBottom w:val="0"/>
      <w:divBdr>
        <w:top w:val="none" w:sz="0" w:space="0" w:color="auto"/>
        <w:left w:val="none" w:sz="0" w:space="0" w:color="auto"/>
        <w:bottom w:val="none" w:sz="0" w:space="0" w:color="auto"/>
        <w:right w:val="none" w:sz="0" w:space="0" w:color="auto"/>
      </w:divBdr>
    </w:div>
    <w:div w:id="1286157632">
      <w:bodyDiv w:val="1"/>
      <w:marLeft w:val="0"/>
      <w:marRight w:val="0"/>
      <w:marTop w:val="0"/>
      <w:marBottom w:val="0"/>
      <w:divBdr>
        <w:top w:val="none" w:sz="0" w:space="0" w:color="auto"/>
        <w:left w:val="none" w:sz="0" w:space="0" w:color="auto"/>
        <w:bottom w:val="none" w:sz="0" w:space="0" w:color="auto"/>
        <w:right w:val="none" w:sz="0" w:space="0" w:color="auto"/>
      </w:divBdr>
    </w:div>
    <w:div w:id="1286229485">
      <w:bodyDiv w:val="1"/>
      <w:marLeft w:val="0"/>
      <w:marRight w:val="0"/>
      <w:marTop w:val="0"/>
      <w:marBottom w:val="0"/>
      <w:divBdr>
        <w:top w:val="none" w:sz="0" w:space="0" w:color="auto"/>
        <w:left w:val="none" w:sz="0" w:space="0" w:color="auto"/>
        <w:bottom w:val="none" w:sz="0" w:space="0" w:color="auto"/>
        <w:right w:val="none" w:sz="0" w:space="0" w:color="auto"/>
      </w:divBdr>
    </w:div>
    <w:div w:id="1286230346">
      <w:bodyDiv w:val="1"/>
      <w:marLeft w:val="0"/>
      <w:marRight w:val="0"/>
      <w:marTop w:val="0"/>
      <w:marBottom w:val="0"/>
      <w:divBdr>
        <w:top w:val="none" w:sz="0" w:space="0" w:color="auto"/>
        <w:left w:val="none" w:sz="0" w:space="0" w:color="auto"/>
        <w:bottom w:val="none" w:sz="0" w:space="0" w:color="auto"/>
        <w:right w:val="none" w:sz="0" w:space="0" w:color="auto"/>
      </w:divBdr>
    </w:div>
    <w:div w:id="1286232441">
      <w:bodyDiv w:val="1"/>
      <w:marLeft w:val="0"/>
      <w:marRight w:val="0"/>
      <w:marTop w:val="0"/>
      <w:marBottom w:val="0"/>
      <w:divBdr>
        <w:top w:val="none" w:sz="0" w:space="0" w:color="auto"/>
        <w:left w:val="none" w:sz="0" w:space="0" w:color="auto"/>
        <w:bottom w:val="none" w:sz="0" w:space="0" w:color="auto"/>
        <w:right w:val="none" w:sz="0" w:space="0" w:color="auto"/>
      </w:divBdr>
    </w:div>
    <w:div w:id="1286350874">
      <w:bodyDiv w:val="1"/>
      <w:marLeft w:val="0"/>
      <w:marRight w:val="0"/>
      <w:marTop w:val="0"/>
      <w:marBottom w:val="0"/>
      <w:divBdr>
        <w:top w:val="none" w:sz="0" w:space="0" w:color="auto"/>
        <w:left w:val="none" w:sz="0" w:space="0" w:color="auto"/>
        <w:bottom w:val="none" w:sz="0" w:space="0" w:color="auto"/>
        <w:right w:val="none" w:sz="0" w:space="0" w:color="auto"/>
      </w:divBdr>
    </w:div>
    <w:div w:id="1286354768">
      <w:bodyDiv w:val="1"/>
      <w:marLeft w:val="0"/>
      <w:marRight w:val="0"/>
      <w:marTop w:val="0"/>
      <w:marBottom w:val="0"/>
      <w:divBdr>
        <w:top w:val="none" w:sz="0" w:space="0" w:color="auto"/>
        <w:left w:val="none" w:sz="0" w:space="0" w:color="auto"/>
        <w:bottom w:val="none" w:sz="0" w:space="0" w:color="auto"/>
        <w:right w:val="none" w:sz="0" w:space="0" w:color="auto"/>
      </w:divBdr>
    </w:div>
    <w:div w:id="1286765741">
      <w:bodyDiv w:val="1"/>
      <w:marLeft w:val="0"/>
      <w:marRight w:val="0"/>
      <w:marTop w:val="0"/>
      <w:marBottom w:val="0"/>
      <w:divBdr>
        <w:top w:val="none" w:sz="0" w:space="0" w:color="auto"/>
        <w:left w:val="none" w:sz="0" w:space="0" w:color="auto"/>
        <w:bottom w:val="none" w:sz="0" w:space="0" w:color="auto"/>
        <w:right w:val="none" w:sz="0" w:space="0" w:color="auto"/>
      </w:divBdr>
    </w:div>
    <w:div w:id="1286809135">
      <w:bodyDiv w:val="1"/>
      <w:marLeft w:val="0"/>
      <w:marRight w:val="0"/>
      <w:marTop w:val="0"/>
      <w:marBottom w:val="0"/>
      <w:divBdr>
        <w:top w:val="none" w:sz="0" w:space="0" w:color="auto"/>
        <w:left w:val="none" w:sz="0" w:space="0" w:color="auto"/>
        <w:bottom w:val="none" w:sz="0" w:space="0" w:color="auto"/>
        <w:right w:val="none" w:sz="0" w:space="0" w:color="auto"/>
      </w:divBdr>
    </w:div>
    <w:div w:id="1286812123">
      <w:bodyDiv w:val="1"/>
      <w:marLeft w:val="0"/>
      <w:marRight w:val="0"/>
      <w:marTop w:val="0"/>
      <w:marBottom w:val="0"/>
      <w:divBdr>
        <w:top w:val="none" w:sz="0" w:space="0" w:color="auto"/>
        <w:left w:val="none" w:sz="0" w:space="0" w:color="auto"/>
        <w:bottom w:val="none" w:sz="0" w:space="0" w:color="auto"/>
        <w:right w:val="none" w:sz="0" w:space="0" w:color="auto"/>
      </w:divBdr>
    </w:div>
    <w:div w:id="1286931304">
      <w:bodyDiv w:val="1"/>
      <w:marLeft w:val="0"/>
      <w:marRight w:val="0"/>
      <w:marTop w:val="0"/>
      <w:marBottom w:val="0"/>
      <w:divBdr>
        <w:top w:val="none" w:sz="0" w:space="0" w:color="auto"/>
        <w:left w:val="none" w:sz="0" w:space="0" w:color="auto"/>
        <w:bottom w:val="none" w:sz="0" w:space="0" w:color="auto"/>
        <w:right w:val="none" w:sz="0" w:space="0" w:color="auto"/>
      </w:divBdr>
    </w:div>
    <w:div w:id="1287273581">
      <w:bodyDiv w:val="1"/>
      <w:marLeft w:val="0"/>
      <w:marRight w:val="0"/>
      <w:marTop w:val="0"/>
      <w:marBottom w:val="0"/>
      <w:divBdr>
        <w:top w:val="none" w:sz="0" w:space="0" w:color="auto"/>
        <w:left w:val="none" w:sz="0" w:space="0" w:color="auto"/>
        <w:bottom w:val="none" w:sz="0" w:space="0" w:color="auto"/>
        <w:right w:val="none" w:sz="0" w:space="0" w:color="auto"/>
      </w:divBdr>
    </w:div>
    <w:div w:id="1287392054">
      <w:bodyDiv w:val="1"/>
      <w:marLeft w:val="0"/>
      <w:marRight w:val="0"/>
      <w:marTop w:val="0"/>
      <w:marBottom w:val="0"/>
      <w:divBdr>
        <w:top w:val="none" w:sz="0" w:space="0" w:color="auto"/>
        <w:left w:val="none" w:sz="0" w:space="0" w:color="auto"/>
        <w:bottom w:val="none" w:sz="0" w:space="0" w:color="auto"/>
        <w:right w:val="none" w:sz="0" w:space="0" w:color="auto"/>
      </w:divBdr>
    </w:div>
    <w:div w:id="1287616362">
      <w:bodyDiv w:val="1"/>
      <w:marLeft w:val="0"/>
      <w:marRight w:val="0"/>
      <w:marTop w:val="0"/>
      <w:marBottom w:val="0"/>
      <w:divBdr>
        <w:top w:val="none" w:sz="0" w:space="0" w:color="auto"/>
        <w:left w:val="none" w:sz="0" w:space="0" w:color="auto"/>
        <w:bottom w:val="none" w:sz="0" w:space="0" w:color="auto"/>
        <w:right w:val="none" w:sz="0" w:space="0" w:color="auto"/>
      </w:divBdr>
    </w:div>
    <w:div w:id="1287810495">
      <w:bodyDiv w:val="1"/>
      <w:marLeft w:val="0"/>
      <w:marRight w:val="0"/>
      <w:marTop w:val="0"/>
      <w:marBottom w:val="0"/>
      <w:divBdr>
        <w:top w:val="none" w:sz="0" w:space="0" w:color="auto"/>
        <w:left w:val="none" w:sz="0" w:space="0" w:color="auto"/>
        <w:bottom w:val="none" w:sz="0" w:space="0" w:color="auto"/>
        <w:right w:val="none" w:sz="0" w:space="0" w:color="auto"/>
      </w:divBdr>
    </w:div>
    <w:div w:id="1288000916">
      <w:bodyDiv w:val="1"/>
      <w:marLeft w:val="0"/>
      <w:marRight w:val="0"/>
      <w:marTop w:val="0"/>
      <w:marBottom w:val="0"/>
      <w:divBdr>
        <w:top w:val="none" w:sz="0" w:space="0" w:color="auto"/>
        <w:left w:val="none" w:sz="0" w:space="0" w:color="auto"/>
        <w:bottom w:val="none" w:sz="0" w:space="0" w:color="auto"/>
        <w:right w:val="none" w:sz="0" w:space="0" w:color="auto"/>
      </w:divBdr>
    </w:div>
    <w:div w:id="1288311897">
      <w:bodyDiv w:val="1"/>
      <w:marLeft w:val="0"/>
      <w:marRight w:val="0"/>
      <w:marTop w:val="0"/>
      <w:marBottom w:val="0"/>
      <w:divBdr>
        <w:top w:val="none" w:sz="0" w:space="0" w:color="auto"/>
        <w:left w:val="none" w:sz="0" w:space="0" w:color="auto"/>
        <w:bottom w:val="none" w:sz="0" w:space="0" w:color="auto"/>
        <w:right w:val="none" w:sz="0" w:space="0" w:color="auto"/>
      </w:divBdr>
    </w:div>
    <w:div w:id="1288315828">
      <w:bodyDiv w:val="1"/>
      <w:marLeft w:val="0"/>
      <w:marRight w:val="0"/>
      <w:marTop w:val="0"/>
      <w:marBottom w:val="0"/>
      <w:divBdr>
        <w:top w:val="none" w:sz="0" w:space="0" w:color="auto"/>
        <w:left w:val="none" w:sz="0" w:space="0" w:color="auto"/>
        <w:bottom w:val="none" w:sz="0" w:space="0" w:color="auto"/>
        <w:right w:val="none" w:sz="0" w:space="0" w:color="auto"/>
      </w:divBdr>
    </w:div>
    <w:div w:id="1288392577">
      <w:bodyDiv w:val="1"/>
      <w:marLeft w:val="0"/>
      <w:marRight w:val="0"/>
      <w:marTop w:val="0"/>
      <w:marBottom w:val="0"/>
      <w:divBdr>
        <w:top w:val="none" w:sz="0" w:space="0" w:color="auto"/>
        <w:left w:val="none" w:sz="0" w:space="0" w:color="auto"/>
        <w:bottom w:val="none" w:sz="0" w:space="0" w:color="auto"/>
        <w:right w:val="none" w:sz="0" w:space="0" w:color="auto"/>
      </w:divBdr>
    </w:div>
    <w:div w:id="1288396436">
      <w:bodyDiv w:val="1"/>
      <w:marLeft w:val="0"/>
      <w:marRight w:val="0"/>
      <w:marTop w:val="0"/>
      <w:marBottom w:val="0"/>
      <w:divBdr>
        <w:top w:val="none" w:sz="0" w:space="0" w:color="auto"/>
        <w:left w:val="none" w:sz="0" w:space="0" w:color="auto"/>
        <w:bottom w:val="none" w:sz="0" w:space="0" w:color="auto"/>
        <w:right w:val="none" w:sz="0" w:space="0" w:color="auto"/>
      </w:divBdr>
    </w:div>
    <w:div w:id="1288464124">
      <w:bodyDiv w:val="1"/>
      <w:marLeft w:val="0"/>
      <w:marRight w:val="0"/>
      <w:marTop w:val="0"/>
      <w:marBottom w:val="0"/>
      <w:divBdr>
        <w:top w:val="none" w:sz="0" w:space="0" w:color="auto"/>
        <w:left w:val="none" w:sz="0" w:space="0" w:color="auto"/>
        <w:bottom w:val="none" w:sz="0" w:space="0" w:color="auto"/>
        <w:right w:val="none" w:sz="0" w:space="0" w:color="auto"/>
      </w:divBdr>
    </w:div>
    <w:div w:id="1288469499">
      <w:bodyDiv w:val="1"/>
      <w:marLeft w:val="0"/>
      <w:marRight w:val="0"/>
      <w:marTop w:val="0"/>
      <w:marBottom w:val="0"/>
      <w:divBdr>
        <w:top w:val="none" w:sz="0" w:space="0" w:color="auto"/>
        <w:left w:val="none" w:sz="0" w:space="0" w:color="auto"/>
        <w:bottom w:val="none" w:sz="0" w:space="0" w:color="auto"/>
        <w:right w:val="none" w:sz="0" w:space="0" w:color="auto"/>
      </w:divBdr>
    </w:div>
    <w:div w:id="1288470524">
      <w:bodyDiv w:val="1"/>
      <w:marLeft w:val="0"/>
      <w:marRight w:val="0"/>
      <w:marTop w:val="0"/>
      <w:marBottom w:val="0"/>
      <w:divBdr>
        <w:top w:val="none" w:sz="0" w:space="0" w:color="auto"/>
        <w:left w:val="none" w:sz="0" w:space="0" w:color="auto"/>
        <w:bottom w:val="none" w:sz="0" w:space="0" w:color="auto"/>
        <w:right w:val="none" w:sz="0" w:space="0" w:color="auto"/>
      </w:divBdr>
    </w:div>
    <w:div w:id="1288507052">
      <w:bodyDiv w:val="1"/>
      <w:marLeft w:val="0"/>
      <w:marRight w:val="0"/>
      <w:marTop w:val="0"/>
      <w:marBottom w:val="0"/>
      <w:divBdr>
        <w:top w:val="none" w:sz="0" w:space="0" w:color="auto"/>
        <w:left w:val="none" w:sz="0" w:space="0" w:color="auto"/>
        <w:bottom w:val="none" w:sz="0" w:space="0" w:color="auto"/>
        <w:right w:val="none" w:sz="0" w:space="0" w:color="auto"/>
      </w:divBdr>
    </w:div>
    <w:div w:id="1288513874">
      <w:bodyDiv w:val="1"/>
      <w:marLeft w:val="0"/>
      <w:marRight w:val="0"/>
      <w:marTop w:val="0"/>
      <w:marBottom w:val="0"/>
      <w:divBdr>
        <w:top w:val="none" w:sz="0" w:space="0" w:color="auto"/>
        <w:left w:val="none" w:sz="0" w:space="0" w:color="auto"/>
        <w:bottom w:val="none" w:sz="0" w:space="0" w:color="auto"/>
        <w:right w:val="none" w:sz="0" w:space="0" w:color="auto"/>
      </w:divBdr>
    </w:div>
    <w:div w:id="1288700286">
      <w:bodyDiv w:val="1"/>
      <w:marLeft w:val="0"/>
      <w:marRight w:val="0"/>
      <w:marTop w:val="0"/>
      <w:marBottom w:val="0"/>
      <w:divBdr>
        <w:top w:val="none" w:sz="0" w:space="0" w:color="auto"/>
        <w:left w:val="none" w:sz="0" w:space="0" w:color="auto"/>
        <w:bottom w:val="none" w:sz="0" w:space="0" w:color="auto"/>
        <w:right w:val="none" w:sz="0" w:space="0" w:color="auto"/>
      </w:divBdr>
    </w:div>
    <w:div w:id="1288926399">
      <w:bodyDiv w:val="1"/>
      <w:marLeft w:val="0"/>
      <w:marRight w:val="0"/>
      <w:marTop w:val="0"/>
      <w:marBottom w:val="0"/>
      <w:divBdr>
        <w:top w:val="none" w:sz="0" w:space="0" w:color="auto"/>
        <w:left w:val="none" w:sz="0" w:space="0" w:color="auto"/>
        <w:bottom w:val="none" w:sz="0" w:space="0" w:color="auto"/>
        <w:right w:val="none" w:sz="0" w:space="0" w:color="auto"/>
      </w:divBdr>
    </w:div>
    <w:div w:id="1288969588">
      <w:bodyDiv w:val="1"/>
      <w:marLeft w:val="0"/>
      <w:marRight w:val="0"/>
      <w:marTop w:val="0"/>
      <w:marBottom w:val="0"/>
      <w:divBdr>
        <w:top w:val="none" w:sz="0" w:space="0" w:color="auto"/>
        <w:left w:val="none" w:sz="0" w:space="0" w:color="auto"/>
        <w:bottom w:val="none" w:sz="0" w:space="0" w:color="auto"/>
        <w:right w:val="none" w:sz="0" w:space="0" w:color="auto"/>
      </w:divBdr>
    </w:div>
    <w:div w:id="1289244593">
      <w:bodyDiv w:val="1"/>
      <w:marLeft w:val="0"/>
      <w:marRight w:val="0"/>
      <w:marTop w:val="0"/>
      <w:marBottom w:val="0"/>
      <w:divBdr>
        <w:top w:val="none" w:sz="0" w:space="0" w:color="auto"/>
        <w:left w:val="none" w:sz="0" w:space="0" w:color="auto"/>
        <w:bottom w:val="none" w:sz="0" w:space="0" w:color="auto"/>
        <w:right w:val="none" w:sz="0" w:space="0" w:color="auto"/>
      </w:divBdr>
    </w:div>
    <w:div w:id="1289434433">
      <w:bodyDiv w:val="1"/>
      <w:marLeft w:val="0"/>
      <w:marRight w:val="0"/>
      <w:marTop w:val="0"/>
      <w:marBottom w:val="0"/>
      <w:divBdr>
        <w:top w:val="none" w:sz="0" w:space="0" w:color="auto"/>
        <w:left w:val="none" w:sz="0" w:space="0" w:color="auto"/>
        <w:bottom w:val="none" w:sz="0" w:space="0" w:color="auto"/>
        <w:right w:val="none" w:sz="0" w:space="0" w:color="auto"/>
      </w:divBdr>
    </w:div>
    <w:div w:id="1289505033">
      <w:bodyDiv w:val="1"/>
      <w:marLeft w:val="0"/>
      <w:marRight w:val="0"/>
      <w:marTop w:val="0"/>
      <w:marBottom w:val="0"/>
      <w:divBdr>
        <w:top w:val="none" w:sz="0" w:space="0" w:color="auto"/>
        <w:left w:val="none" w:sz="0" w:space="0" w:color="auto"/>
        <w:bottom w:val="none" w:sz="0" w:space="0" w:color="auto"/>
        <w:right w:val="none" w:sz="0" w:space="0" w:color="auto"/>
      </w:divBdr>
    </w:div>
    <w:div w:id="1289623788">
      <w:bodyDiv w:val="1"/>
      <w:marLeft w:val="0"/>
      <w:marRight w:val="0"/>
      <w:marTop w:val="0"/>
      <w:marBottom w:val="0"/>
      <w:divBdr>
        <w:top w:val="none" w:sz="0" w:space="0" w:color="auto"/>
        <w:left w:val="none" w:sz="0" w:space="0" w:color="auto"/>
        <w:bottom w:val="none" w:sz="0" w:space="0" w:color="auto"/>
        <w:right w:val="none" w:sz="0" w:space="0" w:color="auto"/>
      </w:divBdr>
    </w:div>
    <w:div w:id="1289624138">
      <w:bodyDiv w:val="1"/>
      <w:marLeft w:val="0"/>
      <w:marRight w:val="0"/>
      <w:marTop w:val="0"/>
      <w:marBottom w:val="0"/>
      <w:divBdr>
        <w:top w:val="none" w:sz="0" w:space="0" w:color="auto"/>
        <w:left w:val="none" w:sz="0" w:space="0" w:color="auto"/>
        <w:bottom w:val="none" w:sz="0" w:space="0" w:color="auto"/>
        <w:right w:val="none" w:sz="0" w:space="0" w:color="auto"/>
      </w:divBdr>
    </w:div>
    <w:div w:id="1289628872">
      <w:bodyDiv w:val="1"/>
      <w:marLeft w:val="0"/>
      <w:marRight w:val="0"/>
      <w:marTop w:val="0"/>
      <w:marBottom w:val="0"/>
      <w:divBdr>
        <w:top w:val="none" w:sz="0" w:space="0" w:color="auto"/>
        <w:left w:val="none" w:sz="0" w:space="0" w:color="auto"/>
        <w:bottom w:val="none" w:sz="0" w:space="0" w:color="auto"/>
        <w:right w:val="none" w:sz="0" w:space="0" w:color="auto"/>
      </w:divBdr>
    </w:div>
    <w:div w:id="1289778950">
      <w:bodyDiv w:val="1"/>
      <w:marLeft w:val="0"/>
      <w:marRight w:val="0"/>
      <w:marTop w:val="0"/>
      <w:marBottom w:val="0"/>
      <w:divBdr>
        <w:top w:val="none" w:sz="0" w:space="0" w:color="auto"/>
        <w:left w:val="none" w:sz="0" w:space="0" w:color="auto"/>
        <w:bottom w:val="none" w:sz="0" w:space="0" w:color="auto"/>
        <w:right w:val="none" w:sz="0" w:space="0" w:color="auto"/>
      </w:divBdr>
    </w:div>
    <w:div w:id="1290089237">
      <w:bodyDiv w:val="1"/>
      <w:marLeft w:val="0"/>
      <w:marRight w:val="0"/>
      <w:marTop w:val="0"/>
      <w:marBottom w:val="0"/>
      <w:divBdr>
        <w:top w:val="none" w:sz="0" w:space="0" w:color="auto"/>
        <w:left w:val="none" w:sz="0" w:space="0" w:color="auto"/>
        <w:bottom w:val="none" w:sz="0" w:space="0" w:color="auto"/>
        <w:right w:val="none" w:sz="0" w:space="0" w:color="auto"/>
      </w:divBdr>
    </w:div>
    <w:div w:id="1290160611">
      <w:bodyDiv w:val="1"/>
      <w:marLeft w:val="0"/>
      <w:marRight w:val="0"/>
      <w:marTop w:val="0"/>
      <w:marBottom w:val="0"/>
      <w:divBdr>
        <w:top w:val="none" w:sz="0" w:space="0" w:color="auto"/>
        <w:left w:val="none" w:sz="0" w:space="0" w:color="auto"/>
        <w:bottom w:val="none" w:sz="0" w:space="0" w:color="auto"/>
        <w:right w:val="none" w:sz="0" w:space="0" w:color="auto"/>
      </w:divBdr>
    </w:div>
    <w:div w:id="1290428614">
      <w:bodyDiv w:val="1"/>
      <w:marLeft w:val="0"/>
      <w:marRight w:val="0"/>
      <w:marTop w:val="0"/>
      <w:marBottom w:val="0"/>
      <w:divBdr>
        <w:top w:val="none" w:sz="0" w:space="0" w:color="auto"/>
        <w:left w:val="none" w:sz="0" w:space="0" w:color="auto"/>
        <w:bottom w:val="none" w:sz="0" w:space="0" w:color="auto"/>
        <w:right w:val="none" w:sz="0" w:space="0" w:color="auto"/>
      </w:divBdr>
    </w:div>
    <w:div w:id="1290623882">
      <w:bodyDiv w:val="1"/>
      <w:marLeft w:val="0"/>
      <w:marRight w:val="0"/>
      <w:marTop w:val="0"/>
      <w:marBottom w:val="0"/>
      <w:divBdr>
        <w:top w:val="none" w:sz="0" w:space="0" w:color="auto"/>
        <w:left w:val="none" w:sz="0" w:space="0" w:color="auto"/>
        <w:bottom w:val="none" w:sz="0" w:space="0" w:color="auto"/>
        <w:right w:val="none" w:sz="0" w:space="0" w:color="auto"/>
      </w:divBdr>
    </w:div>
    <w:div w:id="1290891826">
      <w:bodyDiv w:val="1"/>
      <w:marLeft w:val="0"/>
      <w:marRight w:val="0"/>
      <w:marTop w:val="0"/>
      <w:marBottom w:val="0"/>
      <w:divBdr>
        <w:top w:val="none" w:sz="0" w:space="0" w:color="auto"/>
        <w:left w:val="none" w:sz="0" w:space="0" w:color="auto"/>
        <w:bottom w:val="none" w:sz="0" w:space="0" w:color="auto"/>
        <w:right w:val="none" w:sz="0" w:space="0" w:color="auto"/>
      </w:divBdr>
    </w:div>
    <w:div w:id="1291012484">
      <w:bodyDiv w:val="1"/>
      <w:marLeft w:val="0"/>
      <w:marRight w:val="0"/>
      <w:marTop w:val="0"/>
      <w:marBottom w:val="0"/>
      <w:divBdr>
        <w:top w:val="none" w:sz="0" w:space="0" w:color="auto"/>
        <w:left w:val="none" w:sz="0" w:space="0" w:color="auto"/>
        <w:bottom w:val="none" w:sz="0" w:space="0" w:color="auto"/>
        <w:right w:val="none" w:sz="0" w:space="0" w:color="auto"/>
      </w:divBdr>
    </w:div>
    <w:div w:id="1291015807">
      <w:bodyDiv w:val="1"/>
      <w:marLeft w:val="0"/>
      <w:marRight w:val="0"/>
      <w:marTop w:val="0"/>
      <w:marBottom w:val="0"/>
      <w:divBdr>
        <w:top w:val="none" w:sz="0" w:space="0" w:color="auto"/>
        <w:left w:val="none" w:sz="0" w:space="0" w:color="auto"/>
        <w:bottom w:val="none" w:sz="0" w:space="0" w:color="auto"/>
        <w:right w:val="none" w:sz="0" w:space="0" w:color="auto"/>
      </w:divBdr>
    </w:div>
    <w:div w:id="1291089678">
      <w:bodyDiv w:val="1"/>
      <w:marLeft w:val="0"/>
      <w:marRight w:val="0"/>
      <w:marTop w:val="0"/>
      <w:marBottom w:val="0"/>
      <w:divBdr>
        <w:top w:val="none" w:sz="0" w:space="0" w:color="auto"/>
        <w:left w:val="none" w:sz="0" w:space="0" w:color="auto"/>
        <w:bottom w:val="none" w:sz="0" w:space="0" w:color="auto"/>
        <w:right w:val="none" w:sz="0" w:space="0" w:color="auto"/>
      </w:divBdr>
    </w:div>
    <w:div w:id="1291402792">
      <w:bodyDiv w:val="1"/>
      <w:marLeft w:val="0"/>
      <w:marRight w:val="0"/>
      <w:marTop w:val="0"/>
      <w:marBottom w:val="0"/>
      <w:divBdr>
        <w:top w:val="none" w:sz="0" w:space="0" w:color="auto"/>
        <w:left w:val="none" w:sz="0" w:space="0" w:color="auto"/>
        <w:bottom w:val="none" w:sz="0" w:space="0" w:color="auto"/>
        <w:right w:val="none" w:sz="0" w:space="0" w:color="auto"/>
      </w:divBdr>
    </w:div>
    <w:div w:id="1291473553">
      <w:bodyDiv w:val="1"/>
      <w:marLeft w:val="0"/>
      <w:marRight w:val="0"/>
      <w:marTop w:val="0"/>
      <w:marBottom w:val="0"/>
      <w:divBdr>
        <w:top w:val="none" w:sz="0" w:space="0" w:color="auto"/>
        <w:left w:val="none" w:sz="0" w:space="0" w:color="auto"/>
        <w:bottom w:val="none" w:sz="0" w:space="0" w:color="auto"/>
        <w:right w:val="none" w:sz="0" w:space="0" w:color="auto"/>
      </w:divBdr>
    </w:div>
    <w:div w:id="1291588598">
      <w:bodyDiv w:val="1"/>
      <w:marLeft w:val="0"/>
      <w:marRight w:val="0"/>
      <w:marTop w:val="0"/>
      <w:marBottom w:val="0"/>
      <w:divBdr>
        <w:top w:val="none" w:sz="0" w:space="0" w:color="auto"/>
        <w:left w:val="none" w:sz="0" w:space="0" w:color="auto"/>
        <w:bottom w:val="none" w:sz="0" w:space="0" w:color="auto"/>
        <w:right w:val="none" w:sz="0" w:space="0" w:color="auto"/>
      </w:divBdr>
    </w:div>
    <w:div w:id="1291597797">
      <w:bodyDiv w:val="1"/>
      <w:marLeft w:val="0"/>
      <w:marRight w:val="0"/>
      <w:marTop w:val="0"/>
      <w:marBottom w:val="0"/>
      <w:divBdr>
        <w:top w:val="none" w:sz="0" w:space="0" w:color="auto"/>
        <w:left w:val="none" w:sz="0" w:space="0" w:color="auto"/>
        <w:bottom w:val="none" w:sz="0" w:space="0" w:color="auto"/>
        <w:right w:val="none" w:sz="0" w:space="0" w:color="auto"/>
      </w:divBdr>
    </w:div>
    <w:div w:id="1291979924">
      <w:bodyDiv w:val="1"/>
      <w:marLeft w:val="0"/>
      <w:marRight w:val="0"/>
      <w:marTop w:val="0"/>
      <w:marBottom w:val="0"/>
      <w:divBdr>
        <w:top w:val="none" w:sz="0" w:space="0" w:color="auto"/>
        <w:left w:val="none" w:sz="0" w:space="0" w:color="auto"/>
        <w:bottom w:val="none" w:sz="0" w:space="0" w:color="auto"/>
        <w:right w:val="none" w:sz="0" w:space="0" w:color="auto"/>
      </w:divBdr>
    </w:div>
    <w:div w:id="1292050200">
      <w:bodyDiv w:val="1"/>
      <w:marLeft w:val="0"/>
      <w:marRight w:val="0"/>
      <w:marTop w:val="0"/>
      <w:marBottom w:val="0"/>
      <w:divBdr>
        <w:top w:val="none" w:sz="0" w:space="0" w:color="auto"/>
        <w:left w:val="none" w:sz="0" w:space="0" w:color="auto"/>
        <w:bottom w:val="none" w:sz="0" w:space="0" w:color="auto"/>
        <w:right w:val="none" w:sz="0" w:space="0" w:color="auto"/>
      </w:divBdr>
    </w:div>
    <w:div w:id="1292051363">
      <w:bodyDiv w:val="1"/>
      <w:marLeft w:val="0"/>
      <w:marRight w:val="0"/>
      <w:marTop w:val="0"/>
      <w:marBottom w:val="0"/>
      <w:divBdr>
        <w:top w:val="none" w:sz="0" w:space="0" w:color="auto"/>
        <w:left w:val="none" w:sz="0" w:space="0" w:color="auto"/>
        <w:bottom w:val="none" w:sz="0" w:space="0" w:color="auto"/>
        <w:right w:val="none" w:sz="0" w:space="0" w:color="auto"/>
      </w:divBdr>
    </w:div>
    <w:div w:id="1292325904">
      <w:bodyDiv w:val="1"/>
      <w:marLeft w:val="0"/>
      <w:marRight w:val="0"/>
      <w:marTop w:val="0"/>
      <w:marBottom w:val="0"/>
      <w:divBdr>
        <w:top w:val="none" w:sz="0" w:space="0" w:color="auto"/>
        <w:left w:val="none" w:sz="0" w:space="0" w:color="auto"/>
        <w:bottom w:val="none" w:sz="0" w:space="0" w:color="auto"/>
        <w:right w:val="none" w:sz="0" w:space="0" w:color="auto"/>
      </w:divBdr>
    </w:div>
    <w:div w:id="1292440440">
      <w:bodyDiv w:val="1"/>
      <w:marLeft w:val="0"/>
      <w:marRight w:val="0"/>
      <w:marTop w:val="0"/>
      <w:marBottom w:val="0"/>
      <w:divBdr>
        <w:top w:val="none" w:sz="0" w:space="0" w:color="auto"/>
        <w:left w:val="none" w:sz="0" w:space="0" w:color="auto"/>
        <w:bottom w:val="none" w:sz="0" w:space="0" w:color="auto"/>
        <w:right w:val="none" w:sz="0" w:space="0" w:color="auto"/>
      </w:divBdr>
    </w:div>
    <w:div w:id="1292595088">
      <w:bodyDiv w:val="1"/>
      <w:marLeft w:val="0"/>
      <w:marRight w:val="0"/>
      <w:marTop w:val="0"/>
      <w:marBottom w:val="0"/>
      <w:divBdr>
        <w:top w:val="none" w:sz="0" w:space="0" w:color="auto"/>
        <w:left w:val="none" w:sz="0" w:space="0" w:color="auto"/>
        <w:bottom w:val="none" w:sz="0" w:space="0" w:color="auto"/>
        <w:right w:val="none" w:sz="0" w:space="0" w:color="auto"/>
      </w:divBdr>
    </w:div>
    <w:div w:id="1292900815">
      <w:bodyDiv w:val="1"/>
      <w:marLeft w:val="0"/>
      <w:marRight w:val="0"/>
      <w:marTop w:val="0"/>
      <w:marBottom w:val="0"/>
      <w:divBdr>
        <w:top w:val="none" w:sz="0" w:space="0" w:color="auto"/>
        <w:left w:val="none" w:sz="0" w:space="0" w:color="auto"/>
        <w:bottom w:val="none" w:sz="0" w:space="0" w:color="auto"/>
        <w:right w:val="none" w:sz="0" w:space="0" w:color="auto"/>
      </w:divBdr>
    </w:div>
    <w:div w:id="1293054760">
      <w:bodyDiv w:val="1"/>
      <w:marLeft w:val="0"/>
      <w:marRight w:val="0"/>
      <w:marTop w:val="0"/>
      <w:marBottom w:val="0"/>
      <w:divBdr>
        <w:top w:val="none" w:sz="0" w:space="0" w:color="auto"/>
        <w:left w:val="none" w:sz="0" w:space="0" w:color="auto"/>
        <w:bottom w:val="none" w:sz="0" w:space="0" w:color="auto"/>
        <w:right w:val="none" w:sz="0" w:space="0" w:color="auto"/>
      </w:divBdr>
    </w:div>
    <w:div w:id="1293177031">
      <w:bodyDiv w:val="1"/>
      <w:marLeft w:val="0"/>
      <w:marRight w:val="0"/>
      <w:marTop w:val="0"/>
      <w:marBottom w:val="0"/>
      <w:divBdr>
        <w:top w:val="none" w:sz="0" w:space="0" w:color="auto"/>
        <w:left w:val="none" w:sz="0" w:space="0" w:color="auto"/>
        <w:bottom w:val="none" w:sz="0" w:space="0" w:color="auto"/>
        <w:right w:val="none" w:sz="0" w:space="0" w:color="auto"/>
      </w:divBdr>
    </w:div>
    <w:div w:id="1293252325">
      <w:bodyDiv w:val="1"/>
      <w:marLeft w:val="0"/>
      <w:marRight w:val="0"/>
      <w:marTop w:val="0"/>
      <w:marBottom w:val="0"/>
      <w:divBdr>
        <w:top w:val="none" w:sz="0" w:space="0" w:color="auto"/>
        <w:left w:val="none" w:sz="0" w:space="0" w:color="auto"/>
        <w:bottom w:val="none" w:sz="0" w:space="0" w:color="auto"/>
        <w:right w:val="none" w:sz="0" w:space="0" w:color="auto"/>
      </w:divBdr>
    </w:div>
    <w:div w:id="1293486537">
      <w:bodyDiv w:val="1"/>
      <w:marLeft w:val="0"/>
      <w:marRight w:val="0"/>
      <w:marTop w:val="0"/>
      <w:marBottom w:val="0"/>
      <w:divBdr>
        <w:top w:val="none" w:sz="0" w:space="0" w:color="auto"/>
        <w:left w:val="none" w:sz="0" w:space="0" w:color="auto"/>
        <w:bottom w:val="none" w:sz="0" w:space="0" w:color="auto"/>
        <w:right w:val="none" w:sz="0" w:space="0" w:color="auto"/>
      </w:divBdr>
    </w:div>
    <w:div w:id="1293637392">
      <w:bodyDiv w:val="1"/>
      <w:marLeft w:val="0"/>
      <w:marRight w:val="0"/>
      <w:marTop w:val="0"/>
      <w:marBottom w:val="0"/>
      <w:divBdr>
        <w:top w:val="none" w:sz="0" w:space="0" w:color="auto"/>
        <w:left w:val="none" w:sz="0" w:space="0" w:color="auto"/>
        <w:bottom w:val="none" w:sz="0" w:space="0" w:color="auto"/>
        <w:right w:val="none" w:sz="0" w:space="0" w:color="auto"/>
      </w:divBdr>
    </w:div>
    <w:div w:id="1293753696">
      <w:bodyDiv w:val="1"/>
      <w:marLeft w:val="0"/>
      <w:marRight w:val="0"/>
      <w:marTop w:val="0"/>
      <w:marBottom w:val="0"/>
      <w:divBdr>
        <w:top w:val="none" w:sz="0" w:space="0" w:color="auto"/>
        <w:left w:val="none" w:sz="0" w:space="0" w:color="auto"/>
        <w:bottom w:val="none" w:sz="0" w:space="0" w:color="auto"/>
        <w:right w:val="none" w:sz="0" w:space="0" w:color="auto"/>
      </w:divBdr>
    </w:div>
    <w:div w:id="1293826037">
      <w:bodyDiv w:val="1"/>
      <w:marLeft w:val="0"/>
      <w:marRight w:val="0"/>
      <w:marTop w:val="0"/>
      <w:marBottom w:val="0"/>
      <w:divBdr>
        <w:top w:val="none" w:sz="0" w:space="0" w:color="auto"/>
        <w:left w:val="none" w:sz="0" w:space="0" w:color="auto"/>
        <w:bottom w:val="none" w:sz="0" w:space="0" w:color="auto"/>
        <w:right w:val="none" w:sz="0" w:space="0" w:color="auto"/>
      </w:divBdr>
    </w:div>
    <w:div w:id="1293828570">
      <w:bodyDiv w:val="1"/>
      <w:marLeft w:val="0"/>
      <w:marRight w:val="0"/>
      <w:marTop w:val="0"/>
      <w:marBottom w:val="0"/>
      <w:divBdr>
        <w:top w:val="none" w:sz="0" w:space="0" w:color="auto"/>
        <w:left w:val="none" w:sz="0" w:space="0" w:color="auto"/>
        <w:bottom w:val="none" w:sz="0" w:space="0" w:color="auto"/>
        <w:right w:val="none" w:sz="0" w:space="0" w:color="auto"/>
      </w:divBdr>
    </w:div>
    <w:div w:id="1294022188">
      <w:bodyDiv w:val="1"/>
      <w:marLeft w:val="0"/>
      <w:marRight w:val="0"/>
      <w:marTop w:val="0"/>
      <w:marBottom w:val="0"/>
      <w:divBdr>
        <w:top w:val="none" w:sz="0" w:space="0" w:color="auto"/>
        <w:left w:val="none" w:sz="0" w:space="0" w:color="auto"/>
        <w:bottom w:val="none" w:sz="0" w:space="0" w:color="auto"/>
        <w:right w:val="none" w:sz="0" w:space="0" w:color="auto"/>
      </w:divBdr>
    </w:div>
    <w:div w:id="1294409138">
      <w:bodyDiv w:val="1"/>
      <w:marLeft w:val="0"/>
      <w:marRight w:val="0"/>
      <w:marTop w:val="0"/>
      <w:marBottom w:val="0"/>
      <w:divBdr>
        <w:top w:val="none" w:sz="0" w:space="0" w:color="auto"/>
        <w:left w:val="none" w:sz="0" w:space="0" w:color="auto"/>
        <w:bottom w:val="none" w:sz="0" w:space="0" w:color="auto"/>
        <w:right w:val="none" w:sz="0" w:space="0" w:color="auto"/>
      </w:divBdr>
    </w:div>
    <w:div w:id="1294483124">
      <w:bodyDiv w:val="1"/>
      <w:marLeft w:val="0"/>
      <w:marRight w:val="0"/>
      <w:marTop w:val="0"/>
      <w:marBottom w:val="0"/>
      <w:divBdr>
        <w:top w:val="none" w:sz="0" w:space="0" w:color="auto"/>
        <w:left w:val="none" w:sz="0" w:space="0" w:color="auto"/>
        <w:bottom w:val="none" w:sz="0" w:space="0" w:color="auto"/>
        <w:right w:val="none" w:sz="0" w:space="0" w:color="auto"/>
      </w:divBdr>
    </w:div>
    <w:div w:id="1294557689">
      <w:bodyDiv w:val="1"/>
      <w:marLeft w:val="0"/>
      <w:marRight w:val="0"/>
      <w:marTop w:val="0"/>
      <w:marBottom w:val="0"/>
      <w:divBdr>
        <w:top w:val="none" w:sz="0" w:space="0" w:color="auto"/>
        <w:left w:val="none" w:sz="0" w:space="0" w:color="auto"/>
        <w:bottom w:val="none" w:sz="0" w:space="0" w:color="auto"/>
        <w:right w:val="none" w:sz="0" w:space="0" w:color="auto"/>
      </w:divBdr>
    </w:div>
    <w:div w:id="1294752189">
      <w:bodyDiv w:val="1"/>
      <w:marLeft w:val="0"/>
      <w:marRight w:val="0"/>
      <w:marTop w:val="0"/>
      <w:marBottom w:val="0"/>
      <w:divBdr>
        <w:top w:val="none" w:sz="0" w:space="0" w:color="auto"/>
        <w:left w:val="none" w:sz="0" w:space="0" w:color="auto"/>
        <w:bottom w:val="none" w:sz="0" w:space="0" w:color="auto"/>
        <w:right w:val="none" w:sz="0" w:space="0" w:color="auto"/>
      </w:divBdr>
    </w:div>
    <w:div w:id="1294991471">
      <w:bodyDiv w:val="1"/>
      <w:marLeft w:val="0"/>
      <w:marRight w:val="0"/>
      <w:marTop w:val="0"/>
      <w:marBottom w:val="0"/>
      <w:divBdr>
        <w:top w:val="none" w:sz="0" w:space="0" w:color="auto"/>
        <w:left w:val="none" w:sz="0" w:space="0" w:color="auto"/>
        <w:bottom w:val="none" w:sz="0" w:space="0" w:color="auto"/>
        <w:right w:val="none" w:sz="0" w:space="0" w:color="auto"/>
      </w:divBdr>
    </w:div>
    <w:div w:id="1295059348">
      <w:bodyDiv w:val="1"/>
      <w:marLeft w:val="0"/>
      <w:marRight w:val="0"/>
      <w:marTop w:val="0"/>
      <w:marBottom w:val="0"/>
      <w:divBdr>
        <w:top w:val="none" w:sz="0" w:space="0" w:color="auto"/>
        <w:left w:val="none" w:sz="0" w:space="0" w:color="auto"/>
        <w:bottom w:val="none" w:sz="0" w:space="0" w:color="auto"/>
        <w:right w:val="none" w:sz="0" w:space="0" w:color="auto"/>
      </w:divBdr>
    </w:div>
    <w:div w:id="1295135690">
      <w:bodyDiv w:val="1"/>
      <w:marLeft w:val="0"/>
      <w:marRight w:val="0"/>
      <w:marTop w:val="0"/>
      <w:marBottom w:val="0"/>
      <w:divBdr>
        <w:top w:val="none" w:sz="0" w:space="0" w:color="auto"/>
        <w:left w:val="none" w:sz="0" w:space="0" w:color="auto"/>
        <w:bottom w:val="none" w:sz="0" w:space="0" w:color="auto"/>
        <w:right w:val="none" w:sz="0" w:space="0" w:color="auto"/>
      </w:divBdr>
    </w:div>
    <w:div w:id="1295135882">
      <w:bodyDiv w:val="1"/>
      <w:marLeft w:val="0"/>
      <w:marRight w:val="0"/>
      <w:marTop w:val="0"/>
      <w:marBottom w:val="0"/>
      <w:divBdr>
        <w:top w:val="none" w:sz="0" w:space="0" w:color="auto"/>
        <w:left w:val="none" w:sz="0" w:space="0" w:color="auto"/>
        <w:bottom w:val="none" w:sz="0" w:space="0" w:color="auto"/>
        <w:right w:val="none" w:sz="0" w:space="0" w:color="auto"/>
      </w:divBdr>
    </w:div>
    <w:div w:id="1295137534">
      <w:bodyDiv w:val="1"/>
      <w:marLeft w:val="0"/>
      <w:marRight w:val="0"/>
      <w:marTop w:val="0"/>
      <w:marBottom w:val="0"/>
      <w:divBdr>
        <w:top w:val="none" w:sz="0" w:space="0" w:color="auto"/>
        <w:left w:val="none" w:sz="0" w:space="0" w:color="auto"/>
        <w:bottom w:val="none" w:sz="0" w:space="0" w:color="auto"/>
        <w:right w:val="none" w:sz="0" w:space="0" w:color="auto"/>
      </w:divBdr>
    </w:div>
    <w:div w:id="1295211982">
      <w:bodyDiv w:val="1"/>
      <w:marLeft w:val="0"/>
      <w:marRight w:val="0"/>
      <w:marTop w:val="0"/>
      <w:marBottom w:val="0"/>
      <w:divBdr>
        <w:top w:val="none" w:sz="0" w:space="0" w:color="auto"/>
        <w:left w:val="none" w:sz="0" w:space="0" w:color="auto"/>
        <w:bottom w:val="none" w:sz="0" w:space="0" w:color="auto"/>
        <w:right w:val="none" w:sz="0" w:space="0" w:color="auto"/>
      </w:divBdr>
    </w:div>
    <w:div w:id="1295214923">
      <w:bodyDiv w:val="1"/>
      <w:marLeft w:val="0"/>
      <w:marRight w:val="0"/>
      <w:marTop w:val="0"/>
      <w:marBottom w:val="0"/>
      <w:divBdr>
        <w:top w:val="none" w:sz="0" w:space="0" w:color="auto"/>
        <w:left w:val="none" w:sz="0" w:space="0" w:color="auto"/>
        <w:bottom w:val="none" w:sz="0" w:space="0" w:color="auto"/>
        <w:right w:val="none" w:sz="0" w:space="0" w:color="auto"/>
      </w:divBdr>
    </w:div>
    <w:div w:id="1295284411">
      <w:bodyDiv w:val="1"/>
      <w:marLeft w:val="0"/>
      <w:marRight w:val="0"/>
      <w:marTop w:val="0"/>
      <w:marBottom w:val="0"/>
      <w:divBdr>
        <w:top w:val="none" w:sz="0" w:space="0" w:color="auto"/>
        <w:left w:val="none" w:sz="0" w:space="0" w:color="auto"/>
        <w:bottom w:val="none" w:sz="0" w:space="0" w:color="auto"/>
        <w:right w:val="none" w:sz="0" w:space="0" w:color="auto"/>
      </w:divBdr>
    </w:div>
    <w:div w:id="1295675960">
      <w:bodyDiv w:val="1"/>
      <w:marLeft w:val="0"/>
      <w:marRight w:val="0"/>
      <w:marTop w:val="0"/>
      <w:marBottom w:val="0"/>
      <w:divBdr>
        <w:top w:val="none" w:sz="0" w:space="0" w:color="auto"/>
        <w:left w:val="none" w:sz="0" w:space="0" w:color="auto"/>
        <w:bottom w:val="none" w:sz="0" w:space="0" w:color="auto"/>
        <w:right w:val="none" w:sz="0" w:space="0" w:color="auto"/>
      </w:divBdr>
    </w:div>
    <w:div w:id="1295719956">
      <w:bodyDiv w:val="1"/>
      <w:marLeft w:val="0"/>
      <w:marRight w:val="0"/>
      <w:marTop w:val="0"/>
      <w:marBottom w:val="0"/>
      <w:divBdr>
        <w:top w:val="none" w:sz="0" w:space="0" w:color="auto"/>
        <w:left w:val="none" w:sz="0" w:space="0" w:color="auto"/>
        <w:bottom w:val="none" w:sz="0" w:space="0" w:color="auto"/>
        <w:right w:val="none" w:sz="0" w:space="0" w:color="auto"/>
      </w:divBdr>
    </w:div>
    <w:div w:id="1295792969">
      <w:bodyDiv w:val="1"/>
      <w:marLeft w:val="0"/>
      <w:marRight w:val="0"/>
      <w:marTop w:val="0"/>
      <w:marBottom w:val="0"/>
      <w:divBdr>
        <w:top w:val="none" w:sz="0" w:space="0" w:color="auto"/>
        <w:left w:val="none" w:sz="0" w:space="0" w:color="auto"/>
        <w:bottom w:val="none" w:sz="0" w:space="0" w:color="auto"/>
        <w:right w:val="none" w:sz="0" w:space="0" w:color="auto"/>
      </w:divBdr>
    </w:div>
    <w:div w:id="1295986510">
      <w:bodyDiv w:val="1"/>
      <w:marLeft w:val="0"/>
      <w:marRight w:val="0"/>
      <w:marTop w:val="0"/>
      <w:marBottom w:val="0"/>
      <w:divBdr>
        <w:top w:val="none" w:sz="0" w:space="0" w:color="auto"/>
        <w:left w:val="none" w:sz="0" w:space="0" w:color="auto"/>
        <w:bottom w:val="none" w:sz="0" w:space="0" w:color="auto"/>
        <w:right w:val="none" w:sz="0" w:space="0" w:color="auto"/>
      </w:divBdr>
    </w:div>
    <w:div w:id="1296108211">
      <w:bodyDiv w:val="1"/>
      <w:marLeft w:val="0"/>
      <w:marRight w:val="0"/>
      <w:marTop w:val="0"/>
      <w:marBottom w:val="0"/>
      <w:divBdr>
        <w:top w:val="none" w:sz="0" w:space="0" w:color="auto"/>
        <w:left w:val="none" w:sz="0" w:space="0" w:color="auto"/>
        <w:bottom w:val="none" w:sz="0" w:space="0" w:color="auto"/>
        <w:right w:val="none" w:sz="0" w:space="0" w:color="auto"/>
      </w:divBdr>
    </w:div>
    <w:div w:id="1296176618">
      <w:bodyDiv w:val="1"/>
      <w:marLeft w:val="0"/>
      <w:marRight w:val="0"/>
      <w:marTop w:val="0"/>
      <w:marBottom w:val="0"/>
      <w:divBdr>
        <w:top w:val="none" w:sz="0" w:space="0" w:color="auto"/>
        <w:left w:val="none" w:sz="0" w:space="0" w:color="auto"/>
        <w:bottom w:val="none" w:sz="0" w:space="0" w:color="auto"/>
        <w:right w:val="none" w:sz="0" w:space="0" w:color="auto"/>
      </w:divBdr>
    </w:div>
    <w:div w:id="1296257280">
      <w:bodyDiv w:val="1"/>
      <w:marLeft w:val="0"/>
      <w:marRight w:val="0"/>
      <w:marTop w:val="0"/>
      <w:marBottom w:val="0"/>
      <w:divBdr>
        <w:top w:val="none" w:sz="0" w:space="0" w:color="auto"/>
        <w:left w:val="none" w:sz="0" w:space="0" w:color="auto"/>
        <w:bottom w:val="none" w:sz="0" w:space="0" w:color="auto"/>
        <w:right w:val="none" w:sz="0" w:space="0" w:color="auto"/>
      </w:divBdr>
    </w:div>
    <w:div w:id="1296376663">
      <w:bodyDiv w:val="1"/>
      <w:marLeft w:val="0"/>
      <w:marRight w:val="0"/>
      <w:marTop w:val="0"/>
      <w:marBottom w:val="0"/>
      <w:divBdr>
        <w:top w:val="none" w:sz="0" w:space="0" w:color="auto"/>
        <w:left w:val="none" w:sz="0" w:space="0" w:color="auto"/>
        <w:bottom w:val="none" w:sz="0" w:space="0" w:color="auto"/>
        <w:right w:val="none" w:sz="0" w:space="0" w:color="auto"/>
      </w:divBdr>
    </w:div>
    <w:div w:id="1296565577">
      <w:bodyDiv w:val="1"/>
      <w:marLeft w:val="0"/>
      <w:marRight w:val="0"/>
      <w:marTop w:val="0"/>
      <w:marBottom w:val="0"/>
      <w:divBdr>
        <w:top w:val="none" w:sz="0" w:space="0" w:color="auto"/>
        <w:left w:val="none" w:sz="0" w:space="0" w:color="auto"/>
        <w:bottom w:val="none" w:sz="0" w:space="0" w:color="auto"/>
        <w:right w:val="none" w:sz="0" w:space="0" w:color="auto"/>
      </w:divBdr>
    </w:div>
    <w:div w:id="1296640594">
      <w:bodyDiv w:val="1"/>
      <w:marLeft w:val="0"/>
      <w:marRight w:val="0"/>
      <w:marTop w:val="0"/>
      <w:marBottom w:val="0"/>
      <w:divBdr>
        <w:top w:val="none" w:sz="0" w:space="0" w:color="auto"/>
        <w:left w:val="none" w:sz="0" w:space="0" w:color="auto"/>
        <w:bottom w:val="none" w:sz="0" w:space="0" w:color="auto"/>
        <w:right w:val="none" w:sz="0" w:space="0" w:color="auto"/>
      </w:divBdr>
    </w:div>
    <w:div w:id="1296717174">
      <w:bodyDiv w:val="1"/>
      <w:marLeft w:val="0"/>
      <w:marRight w:val="0"/>
      <w:marTop w:val="0"/>
      <w:marBottom w:val="0"/>
      <w:divBdr>
        <w:top w:val="none" w:sz="0" w:space="0" w:color="auto"/>
        <w:left w:val="none" w:sz="0" w:space="0" w:color="auto"/>
        <w:bottom w:val="none" w:sz="0" w:space="0" w:color="auto"/>
        <w:right w:val="none" w:sz="0" w:space="0" w:color="auto"/>
      </w:divBdr>
    </w:div>
    <w:div w:id="1296791867">
      <w:bodyDiv w:val="1"/>
      <w:marLeft w:val="0"/>
      <w:marRight w:val="0"/>
      <w:marTop w:val="0"/>
      <w:marBottom w:val="0"/>
      <w:divBdr>
        <w:top w:val="none" w:sz="0" w:space="0" w:color="auto"/>
        <w:left w:val="none" w:sz="0" w:space="0" w:color="auto"/>
        <w:bottom w:val="none" w:sz="0" w:space="0" w:color="auto"/>
        <w:right w:val="none" w:sz="0" w:space="0" w:color="auto"/>
      </w:divBdr>
    </w:div>
    <w:div w:id="1297226099">
      <w:bodyDiv w:val="1"/>
      <w:marLeft w:val="0"/>
      <w:marRight w:val="0"/>
      <w:marTop w:val="0"/>
      <w:marBottom w:val="0"/>
      <w:divBdr>
        <w:top w:val="none" w:sz="0" w:space="0" w:color="auto"/>
        <w:left w:val="none" w:sz="0" w:space="0" w:color="auto"/>
        <w:bottom w:val="none" w:sz="0" w:space="0" w:color="auto"/>
        <w:right w:val="none" w:sz="0" w:space="0" w:color="auto"/>
      </w:divBdr>
    </w:div>
    <w:div w:id="1297370054">
      <w:bodyDiv w:val="1"/>
      <w:marLeft w:val="0"/>
      <w:marRight w:val="0"/>
      <w:marTop w:val="0"/>
      <w:marBottom w:val="0"/>
      <w:divBdr>
        <w:top w:val="none" w:sz="0" w:space="0" w:color="auto"/>
        <w:left w:val="none" w:sz="0" w:space="0" w:color="auto"/>
        <w:bottom w:val="none" w:sz="0" w:space="0" w:color="auto"/>
        <w:right w:val="none" w:sz="0" w:space="0" w:color="auto"/>
      </w:divBdr>
    </w:div>
    <w:div w:id="1297377123">
      <w:bodyDiv w:val="1"/>
      <w:marLeft w:val="0"/>
      <w:marRight w:val="0"/>
      <w:marTop w:val="0"/>
      <w:marBottom w:val="0"/>
      <w:divBdr>
        <w:top w:val="none" w:sz="0" w:space="0" w:color="auto"/>
        <w:left w:val="none" w:sz="0" w:space="0" w:color="auto"/>
        <w:bottom w:val="none" w:sz="0" w:space="0" w:color="auto"/>
        <w:right w:val="none" w:sz="0" w:space="0" w:color="auto"/>
      </w:divBdr>
      <w:divsChild>
        <w:div w:id="1822845267">
          <w:marLeft w:val="480"/>
          <w:marRight w:val="0"/>
          <w:marTop w:val="0"/>
          <w:marBottom w:val="0"/>
          <w:divBdr>
            <w:top w:val="none" w:sz="0" w:space="0" w:color="auto"/>
            <w:left w:val="none" w:sz="0" w:space="0" w:color="auto"/>
            <w:bottom w:val="none" w:sz="0" w:space="0" w:color="auto"/>
            <w:right w:val="none" w:sz="0" w:space="0" w:color="auto"/>
          </w:divBdr>
        </w:div>
        <w:div w:id="706567942">
          <w:marLeft w:val="480"/>
          <w:marRight w:val="0"/>
          <w:marTop w:val="0"/>
          <w:marBottom w:val="0"/>
          <w:divBdr>
            <w:top w:val="none" w:sz="0" w:space="0" w:color="auto"/>
            <w:left w:val="none" w:sz="0" w:space="0" w:color="auto"/>
            <w:bottom w:val="none" w:sz="0" w:space="0" w:color="auto"/>
            <w:right w:val="none" w:sz="0" w:space="0" w:color="auto"/>
          </w:divBdr>
        </w:div>
        <w:div w:id="441150545">
          <w:marLeft w:val="480"/>
          <w:marRight w:val="0"/>
          <w:marTop w:val="0"/>
          <w:marBottom w:val="0"/>
          <w:divBdr>
            <w:top w:val="none" w:sz="0" w:space="0" w:color="auto"/>
            <w:left w:val="none" w:sz="0" w:space="0" w:color="auto"/>
            <w:bottom w:val="none" w:sz="0" w:space="0" w:color="auto"/>
            <w:right w:val="none" w:sz="0" w:space="0" w:color="auto"/>
          </w:divBdr>
        </w:div>
        <w:div w:id="171649781">
          <w:marLeft w:val="480"/>
          <w:marRight w:val="0"/>
          <w:marTop w:val="0"/>
          <w:marBottom w:val="0"/>
          <w:divBdr>
            <w:top w:val="none" w:sz="0" w:space="0" w:color="auto"/>
            <w:left w:val="none" w:sz="0" w:space="0" w:color="auto"/>
            <w:bottom w:val="none" w:sz="0" w:space="0" w:color="auto"/>
            <w:right w:val="none" w:sz="0" w:space="0" w:color="auto"/>
          </w:divBdr>
        </w:div>
        <w:div w:id="441341822">
          <w:marLeft w:val="480"/>
          <w:marRight w:val="0"/>
          <w:marTop w:val="0"/>
          <w:marBottom w:val="0"/>
          <w:divBdr>
            <w:top w:val="none" w:sz="0" w:space="0" w:color="auto"/>
            <w:left w:val="none" w:sz="0" w:space="0" w:color="auto"/>
            <w:bottom w:val="none" w:sz="0" w:space="0" w:color="auto"/>
            <w:right w:val="none" w:sz="0" w:space="0" w:color="auto"/>
          </w:divBdr>
        </w:div>
        <w:div w:id="702708201">
          <w:marLeft w:val="480"/>
          <w:marRight w:val="0"/>
          <w:marTop w:val="0"/>
          <w:marBottom w:val="0"/>
          <w:divBdr>
            <w:top w:val="none" w:sz="0" w:space="0" w:color="auto"/>
            <w:left w:val="none" w:sz="0" w:space="0" w:color="auto"/>
            <w:bottom w:val="none" w:sz="0" w:space="0" w:color="auto"/>
            <w:right w:val="none" w:sz="0" w:space="0" w:color="auto"/>
          </w:divBdr>
        </w:div>
        <w:div w:id="208762144">
          <w:marLeft w:val="480"/>
          <w:marRight w:val="0"/>
          <w:marTop w:val="0"/>
          <w:marBottom w:val="0"/>
          <w:divBdr>
            <w:top w:val="none" w:sz="0" w:space="0" w:color="auto"/>
            <w:left w:val="none" w:sz="0" w:space="0" w:color="auto"/>
            <w:bottom w:val="none" w:sz="0" w:space="0" w:color="auto"/>
            <w:right w:val="none" w:sz="0" w:space="0" w:color="auto"/>
          </w:divBdr>
        </w:div>
        <w:div w:id="149030206">
          <w:marLeft w:val="480"/>
          <w:marRight w:val="0"/>
          <w:marTop w:val="0"/>
          <w:marBottom w:val="0"/>
          <w:divBdr>
            <w:top w:val="none" w:sz="0" w:space="0" w:color="auto"/>
            <w:left w:val="none" w:sz="0" w:space="0" w:color="auto"/>
            <w:bottom w:val="none" w:sz="0" w:space="0" w:color="auto"/>
            <w:right w:val="none" w:sz="0" w:space="0" w:color="auto"/>
          </w:divBdr>
        </w:div>
        <w:div w:id="869608139">
          <w:marLeft w:val="480"/>
          <w:marRight w:val="0"/>
          <w:marTop w:val="0"/>
          <w:marBottom w:val="0"/>
          <w:divBdr>
            <w:top w:val="none" w:sz="0" w:space="0" w:color="auto"/>
            <w:left w:val="none" w:sz="0" w:space="0" w:color="auto"/>
            <w:bottom w:val="none" w:sz="0" w:space="0" w:color="auto"/>
            <w:right w:val="none" w:sz="0" w:space="0" w:color="auto"/>
          </w:divBdr>
        </w:div>
        <w:div w:id="1263419839">
          <w:marLeft w:val="480"/>
          <w:marRight w:val="0"/>
          <w:marTop w:val="0"/>
          <w:marBottom w:val="0"/>
          <w:divBdr>
            <w:top w:val="none" w:sz="0" w:space="0" w:color="auto"/>
            <w:left w:val="none" w:sz="0" w:space="0" w:color="auto"/>
            <w:bottom w:val="none" w:sz="0" w:space="0" w:color="auto"/>
            <w:right w:val="none" w:sz="0" w:space="0" w:color="auto"/>
          </w:divBdr>
        </w:div>
        <w:div w:id="1407875098">
          <w:marLeft w:val="480"/>
          <w:marRight w:val="0"/>
          <w:marTop w:val="0"/>
          <w:marBottom w:val="0"/>
          <w:divBdr>
            <w:top w:val="none" w:sz="0" w:space="0" w:color="auto"/>
            <w:left w:val="none" w:sz="0" w:space="0" w:color="auto"/>
            <w:bottom w:val="none" w:sz="0" w:space="0" w:color="auto"/>
            <w:right w:val="none" w:sz="0" w:space="0" w:color="auto"/>
          </w:divBdr>
        </w:div>
        <w:div w:id="680592664">
          <w:marLeft w:val="480"/>
          <w:marRight w:val="0"/>
          <w:marTop w:val="0"/>
          <w:marBottom w:val="0"/>
          <w:divBdr>
            <w:top w:val="none" w:sz="0" w:space="0" w:color="auto"/>
            <w:left w:val="none" w:sz="0" w:space="0" w:color="auto"/>
            <w:bottom w:val="none" w:sz="0" w:space="0" w:color="auto"/>
            <w:right w:val="none" w:sz="0" w:space="0" w:color="auto"/>
          </w:divBdr>
        </w:div>
        <w:div w:id="1887642626">
          <w:marLeft w:val="480"/>
          <w:marRight w:val="0"/>
          <w:marTop w:val="0"/>
          <w:marBottom w:val="0"/>
          <w:divBdr>
            <w:top w:val="none" w:sz="0" w:space="0" w:color="auto"/>
            <w:left w:val="none" w:sz="0" w:space="0" w:color="auto"/>
            <w:bottom w:val="none" w:sz="0" w:space="0" w:color="auto"/>
            <w:right w:val="none" w:sz="0" w:space="0" w:color="auto"/>
          </w:divBdr>
        </w:div>
        <w:div w:id="95559380">
          <w:marLeft w:val="480"/>
          <w:marRight w:val="0"/>
          <w:marTop w:val="0"/>
          <w:marBottom w:val="0"/>
          <w:divBdr>
            <w:top w:val="none" w:sz="0" w:space="0" w:color="auto"/>
            <w:left w:val="none" w:sz="0" w:space="0" w:color="auto"/>
            <w:bottom w:val="none" w:sz="0" w:space="0" w:color="auto"/>
            <w:right w:val="none" w:sz="0" w:space="0" w:color="auto"/>
          </w:divBdr>
        </w:div>
        <w:div w:id="1037586328">
          <w:marLeft w:val="480"/>
          <w:marRight w:val="0"/>
          <w:marTop w:val="0"/>
          <w:marBottom w:val="0"/>
          <w:divBdr>
            <w:top w:val="none" w:sz="0" w:space="0" w:color="auto"/>
            <w:left w:val="none" w:sz="0" w:space="0" w:color="auto"/>
            <w:bottom w:val="none" w:sz="0" w:space="0" w:color="auto"/>
            <w:right w:val="none" w:sz="0" w:space="0" w:color="auto"/>
          </w:divBdr>
        </w:div>
        <w:div w:id="553126309">
          <w:marLeft w:val="480"/>
          <w:marRight w:val="0"/>
          <w:marTop w:val="0"/>
          <w:marBottom w:val="0"/>
          <w:divBdr>
            <w:top w:val="none" w:sz="0" w:space="0" w:color="auto"/>
            <w:left w:val="none" w:sz="0" w:space="0" w:color="auto"/>
            <w:bottom w:val="none" w:sz="0" w:space="0" w:color="auto"/>
            <w:right w:val="none" w:sz="0" w:space="0" w:color="auto"/>
          </w:divBdr>
        </w:div>
        <w:div w:id="348995250">
          <w:marLeft w:val="480"/>
          <w:marRight w:val="0"/>
          <w:marTop w:val="0"/>
          <w:marBottom w:val="0"/>
          <w:divBdr>
            <w:top w:val="none" w:sz="0" w:space="0" w:color="auto"/>
            <w:left w:val="none" w:sz="0" w:space="0" w:color="auto"/>
            <w:bottom w:val="none" w:sz="0" w:space="0" w:color="auto"/>
            <w:right w:val="none" w:sz="0" w:space="0" w:color="auto"/>
          </w:divBdr>
        </w:div>
        <w:div w:id="1109593203">
          <w:marLeft w:val="480"/>
          <w:marRight w:val="0"/>
          <w:marTop w:val="0"/>
          <w:marBottom w:val="0"/>
          <w:divBdr>
            <w:top w:val="none" w:sz="0" w:space="0" w:color="auto"/>
            <w:left w:val="none" w:sz="0" w:space="0" w:color="auto"/>
            <w:bottom w:val="none" w:sz="0" w:space="0" w:color="auto"/>
            <w:right w:val="none" w:sz="0" w:space="0" w:color="auto"/>
          </w:divBdr>
        </w:div>
        <w:div w:id="635719650">
          <w:marLeft w:val="480"/>
          <w:marRight w:val="0"/>
          <w:marTop w:val="0"/>
          <w:marBottom w:val="0"/>
          <w:divBdr>
            <w:top w:val="none" w:sz="0" w:space="0" w:color="auto"/>
            <w:left w:val="none" w:sz="0" w:space="0" w:color="auto"/>
            <w:bottom w:val="none" w:sz="0" w:space="0" w:color="auto"/>
            <w:right w:val="none" w:sz="0" w:space="0" w:color="auto"/>
          </w:divBdr>
        </w:div>
        <w:div w:id="1052460519">
          <w:marLeft w:val="480"/>
          <w:marRight w:val="0"/>
          <w:marTop w:val="0"/>
          <w:marBottom w:val="0"/>
          <w:divBdr>
            <w:top w:val="none" w:sz="0" w:space="0" w:color="auto"/>
            <w:left w:val="none" w:sz="0" w:space="0" w:color="auto"/>
            <w:bottom w:val="none" w:sz="0" w:space="0" w:color="auto"/>
            <w:right w:val="none" w:sz="0" w:space="0" w:color="auto"/>
          </w:divBdr>
        </w:div>
        <w:div w:id="1008096259">
          <w:marLeft w:val="480"/>
          <w:marRight w:val="0"/>
          <w:marTop w:val="0"/>
          <w:marBottom w:val="0"/>
          <w:divBdr>
            <w:top w:val="none" w:sz="0" w:space="0" w:color="auto"/>
            <w:left w:val="none" w:sz="0" w:space="0" w:color="auto"/>
            <w:bottom w:val="none" w:sz="0" w:space="0" w:color="auto"/>
            <w:right w:val="none" w:sz="0" w:space="0" w:color="auto"/>
          </w:divBdr>
        </w:div>
        <w:div w:id="508325837">
          <w:marLeft w:val="480"/>
          <w:marRight w:val="0"/>
          <w:marTop w:val="0"/>
          <w:marBottom w:val="0"/>
          <w:divBdr>
            <w:top w:val="none" w:sz="0" w:space="0" w:color="auto"/>
            <w:left w:val="none" w:sz="0" w:space="0" w:color="auto"/>
            <w:bottom w:val="none" w:sz="0" w:space="0" w:color="auto"/>
            <w:right w:val="none" w:sz="0" w:space="0" w:color="auto"/>
          </w:divBdr>
        </w:div>
        <w:div w:id="1009403021">
          <w:marLeft w:val="480"/>
          <w:marRight w:val="0"/>
          <w:marTop w:val="0"/>
          <w:marBottom w:val="0"/>
          <w:divBdr>
            <w:top w:val="none" w:sz="0" w:space="0" w:color="auto"/>
            <w:left w:val="none" w:sz="0" w:space="0" w:color="auto"/>
            <w:bottom w:val="none" w:sz="0" w:space="0" w:color="auto"/>
            <w:right w:val="none" w:sz="0" w:space="0" w:color="auto"/>
          </w:divBdr>
        </w:div>
        <w:div w:id="2062709631">
          <w:marLeft w:val="480"/>
          <w:marRight w:val="0"/>
          <w:marTop w:val="0"/>
          <w:marBottom w:val="0"/>
          <w:divBdr>
            <w:top w:val="none" w:sz="0" w:space="0" w:color="auto"/>
            <w:left w:val="none" w:sz="0" w:space="0" w:color="auto"/>
            <w:bottom w:val="none" w:sz="0" w:space="0" w:color="auto"/>
            <w:right w:val="none" w:sz="0" w:space="0" w:color="auto"/>
          </w:divBdr>
        </w:div>
        <w:div w:id="165174450">
          <w:marLeft w:val="480"/>
          <w:marRight w:val="0"/>
          <w:marTop w:val="0"/>
          <w:marBottom w:val="0"/>
          <w:divBdr>
            <w:top w:val="none" w:sz="0" w:space="0" w:color="auto"/>
            <w:left w:val="none" w:sz="0" w:space="0" w:color="auto"/>
            <w:bottom w:val="none" w:sz="0" w:space="0" w:color="auto"/>
            <w:right w:val="none" w:sz="0" w:space="0" w:color="auto"/>
          </w:divBdr>
        </w:div>
        <w:div w:id="893006528">
          <w:marLeft w:val="480"/>
          <w:marRight w:val="0"/>
          <w:marTop w:val="0"/>
          <w:marBottom w:val="0"/>
          <w:divBdr>
            <w:top w:val="none" w:sz="0" w:space="0" w:color="auto"/>
            <w:left w:val="none" w:sz="0" w:space="0" w:color="auto"/>
            <w:bottom w:val="none" w:sz="0" w:space="0" w:color="auto"/>
            <w:right w:val="none" w:sz="0" w:space="0" w:color="auto"/>
          </w:divBdr>
        </w:div>
        <w:div w:id="396561021">
          <w:marLeft w:val="480"/>
          <w:marRight w:val="0"/>
          <w:marTop w:val="0"/>
          <w:marBottom w:val="0"/>
          <w:divBdr>
            <w:top w:val="none" w:sz="0" w:space="0" w:color="auto"/>
            <w:left w:val="none" w:sz="0" w:space="0" w:color="auto"/>
            <w:bottom w:val="none" w:sz="0" w:space="0" w:color="auto"/>
            <w:right w:val="none" w:sz="0" w:space="0" w:color="auto"/>
          </w:divBdr>
        </w:div>
        <w:div w:id="1604339854">
          <w:marLeft w:val="480"/>
          <w:marRight w:val="0"/>
          <w:marTop w:val="0"/>
          <w:marBottom w:val="0"/>
          <w:divBdr>
            <w:top w:val="none" w:sz="0" w:space="0" w:color="auto"/>
            <w:left w:val="none" w:sz="0" w:space="0" w:color="auto"/>
            <w:bottom w:val="none" w:sz="0" w:space="0" w:color="auto"/>
            <w:right w:val="none" w:sz="0" w:space="0" w:color="auto"/>
          </w:divBdr>
        </w:div>
        <w:div w:id="300353014">
          <w:marLeft w:val="480"/>
          <w:marRight w:val="0"/>
          <w:marTop w:val="0"/>
          <w:marBottom w:val="0"/>
          <w:divBdr>
            <w:top w:val="none" w:sz="0" w:space="0" w:color="auto"/>
            <w:left w:val="none" w:sz="0" w:space="0" w:color="auto"/>
            <w:bottom w:val="none" w:sz="0" w:space="0" w:color="auto"/>
            <w:right w:val="none" w:sz="0" w:space="0" w:color="auto"/>
          </w:divBdr>
        </w:div>
        <w:div w:id="876039413">
          <w:marLeft w:val="480"/>
          <w:marRight w:val="0"/>
          <w:marTop w:val="0"/>
          <w:marBottom w:val="0"/>
          <w:divBdr>
            <w:top w:val="none" w:sz="0" w:space="0" w:color="auto"/>
            <w:left w:val="none" w:sz="0" w:space="0" w:color="auto"/>
            <w:bottom w:val="none" w:sz="0" w:space="0" w:color="auto"/>
            <w:right w:val="none" w:sz="0" w:space="0" w:color="auto"/>
          </w:divBdr>
        </w:div>
        <w:div w:id="1829590959">
          <w:marLeft w:val="480"/>
          <w:marRight w:val="0"/>
          <w:marTop w:val="0"/>
          <w:marBottom w:val="0"/>
          <w:divBdr>
            <w:top w:val="none" w:sz="0" w:space="0" w:color="auto"/>
            <w:left w:val="none" w:sz="0" w:space="0" w:color="auto"/>
            <w:bottom w:val="none" w:sz="0" w:space="0" w:color="auto"/>
            <w:right w:val="none" w:sz="0" w:space="0" w:color="auto"/>
          </w:divBdr>
        </w:div>
        <w:div w:id="1948733359">
          <w:marLeft w:val="480"/>
          <w:marRight w:val="0"/>
          <w:marTop w:val="0"/>
          <w:marBottom w:val="0"/>
          <w:divBdr>
            <w:top w:val="none" w:sz="0" w:space="0" w:color="auto"/>
            <w:left w:val="none" w:sz="0" w:space="0" w:color="auto"/>
            <w:bottom w:val="none" w:sz="0" w:space="0" w:color="auto"/>
            <w:right w:val="none" w:sz="0" w:space="0" w:color="auto"/>
          </w:divBdr>
        </w:div>
        <w:div w:id="381372187">
          <w:marLeft w:val="480"/>
          <w:marRight w:val="0"/>
          <w:marTop w:val="0"/>
          <w:marBottom w:val="0"/>
          <w:divBdr>
            <w:top w:val="none" w:sz="0" w:space="0" w:color="auto"/>
            <w:left w:val="none" w:sz="0" w:space="0" w:color="auto"/>
            <w:bottom w:val="none" w:sz="0" w:space="0" w:color="auto"/>
            <w:right w:val="none" w:sz="0" w:space="0" w:color="auto"/>
          </w:divBdr>
        </w:div>
        <w:div w:id="1835488013">
          <w:marLeft w:val="480"/>
          <w:marRight w:val="0"/>
          <w:marTop w:val="0"/>
          <w:marBottom w:val="0"/>
          <w:divBdr>
            <w:top w:val="none" w:sz="0" w:space="0" w:color="auto"/>
            <w:left w:val="none" w:sz="0" w:space="0" w:color="auto"/>
            <w:bottom w:val="none" w:sz="0" w:space="0" w:color="auto"/>
            <w:right w:val="none" w:sz="0" w:space="0" w:color="auto"/>
          </w:divBdr>
        </w:div>
        <w:div w:id="938606638">
          <w:marLeft w:val="480"/>
          <w:marRight w:val="0"/>
          <w:marTop w:val="0"/>
          <w:marBottom w:val="0"/>
          <w:divBdr>
            <w:top w:val="none" w:sz="0" w:space="0" w:color="auto"/>
            <w:left w:val="none" w:sz="0" w:space="0" w:color="auto"/>
            <w:bottom w:val="none" w:sz="0" w:space="0" w:color="auto"/>
            <w:right w:val="none" w:sz="0" w:space="0" w:color="auto"/>
          </w:divBdr>
        </w:div>
        <w:div w:id="1747914785">
          <w:marLeft w:val="480"/>
          <w:marRight w:val="0"/>
          <w:marTop w:val="0"/>
          <w:marBottom w:val="0"/>
          <w:divBdr>
            <w:top w:val="none" w:sz="0" w:space="0" w:color="auto"/>
            <w:left w:val="none" w:sz="0" w:space="0" w:color="auto"/>
            <w:bottom w:val="none" w:sz="0" w:space="0" w:color="auto"/>
            <w:right w:val="none" w:sz="0" w:space="0" w:color="auto"/>
          </w:divBdr>
        </w:div>
        <w:div w:id="1522743796">
          <w:marLeft w:val="480"/>
          <w:marRight w:val="0"/>
          <w:marTop w:val="0"/>
          <w:marBottom w:val="0"/>
          <w:divBdr>
            <w:top w:val="none" w:sz="0" w:space="0" w:color="auto"/>
            <w:left w:val="none" w:sz="0" w:space="0" w:color="auto"/>
            <w:bottom w:val="none" w:sz="0" w:space="0" w:color="auto"/>
            <w:right w:val="none" w:sz="0" w:space="0" w:color="auto"/>
          </w:divBdr>
        </w:div>
        <w:div w:id="1638728537">
          <w:marLeft w:val="480"/>
          <w:marRight w:val="0"/>
          <w:marTop w:val="0"/>
          <w:marBottom w:val="0"/>
          <w:divBdr>
            <w:top w:val="none" w:sz="0" w:space="0" w:color="auto"/>
            <w:left w:val="none" w:sz="0" w:space="0" w:color="auto"/>
            <w:bottom w:val="none" w:sz="0" w:space="0" w:color="auto"/>
            <w:right w:val="none" w:sz="0" w:space="0" w:color="auto"/>
          </w:divBdr>
        </w:div>
        <w:div w:id="1710453191">
          <w:marLeft w:val="480"/>
          <w:marRight w:val="0"/>
          <w:marTop w:val="0"/>
          <w:marBottom w:val="0"/>
          <w:divBdr>
            <w:top w:val="none" w:sz="0" w:space="0" w:color="auto"/>
            <w:left w:val="none" w:sz="0" w:space="0" w:color="auto"/>
            <w:bottom w:val="none" w:sz="0" w:space="0" w:color="auto"/>
            <w:right w:val="none" w:sz="0" w:space="0" w:color="auto"/>
          </w:divBdr>
        </w:div>
        <w:div w:id="282806325">
          <w:marLeft w:val="480"/>
          <w:marRight w:val="0"/>
          <w:marTop w:val="0"/>
          <w:marBottom w:val="0"/>
          <w:divBdr>
            <w:top w:val="none" w:sz="0" w:space="0" w:color="auto"/>
            <w:left w:val="none" w:sz="0" w:space="0" w:color="auto"/>
            <w:bottom w:val="none" w:sz="0" w:space="0" w:color="auto"/>
            <w:right w:val="none" w:sz="0" w:space="0" w:color="auto"/>
          </w:divBdr>
        </w:div>
        <w:div w:id="832717362">
          <w:marLeft w:val="480"/>
          <w:marRight w:val="0"/>
          <w:marTop w:val="0"/>
          <w:marBottom w:val="0"/>
          <w:divBdr>
            <w:top w:val="none" w:sz="0" w:space="0" w:color="auto"/>
            <w:left w:val="none" w:sz="0" w:space="0" w:color="auto"/>
            <w:bottom w:val="none" w:sz="0" w:space="0" w:color="auto"/>
            <w:right w:val="none" w:sz="0" w:space="0" w:color="auto"/>
          </w:divBdr>
        </w:div>
        <w:div w:id="451481032">
          <w:marLeft w:val="480"/>
          <w:marRight w:val="0"/>
          <w:marTop w:val="0"/>
          <w:marBottom w:val="0"/>
          <w:divBdr>
            <w:top w:val="none" w:sz="0" w:space="0" w:color="auto"/>
            <w:left w:val="none" w:sz="0" w:space="0" w:color="auto"/>
            <w:bottom w:val="none" w:sz="0" w:space="0" w:color="auto"/>
            <w:right w:val="none" w:sz="0" w:space="0" w:color="auto"/>
          </w:divBdr>
        </w:div>
        <w:div w:id="1308365364">
          <w:marLeft w:val="480"/>
          <w:marRight w:val="0"/>
          <w:marTop w:val="0"/>
          <w:marBottom w:val="0"/>
          <w:divBdr>
            <w:top w:val="none" w:sz="0" w:space="0" w:color="auto"/>
            <w:left w:val="none" w:sz="0" w:space="0" w:color="auto"/>
            <w:bottom w:val="none" w:sz="0" w:space="0" w:color="auto"/>
            <w:right w:val="none" w:sz="0" w:space="0" w:color="auto"/>
          </w:divBdr>
        </w:div>
        <w:div w:id="1846282044">
          <w:marLeft w:val="480"/>
          <w:marRight w:val="0"/>
          <w:marTop w:val="0"/>
          <w:marBottom w:val="0"/>
          <w:divBdr>
            <w:top w:val="none" w:sz="0" w:space="0" w:color="auto"/>
            <w:left w:val="none" w:sz="0" w:space="0" w:color="auto"/>
            <w:bottom w:val="none" w:sz="0" w:space="0" w:color="auto"/>
            <w:right w:val="none" w:sz="0" w:space="0" w:color="auto"/>
          </w:divBdr>
        </w:div>
        <w:div w:id="578174599">
          <w:marLeft w:val="480"/>
          <w:marRight w:val="0"/>
          <w:marTop w:val="0"/>
          <w:marBottom w:val="0"/>
          <w:divBdr>
            <w:top w:val="none" w:sz="0" w:space="0" w:color="auto"/>
            <w:left w:val="none" w:sz="0" w:space="0" w:color="auto"/>
            <w:bottom w:val="none" w:sz="0" w:space="0" w:color="auto"/>
            <w:right w:val="none" w:sz="0" w:space="0" w:color="auto"/>
          </w:divBdr>
        </w:div>
        <w:div w:id="1476868631">
          <w:marLeft w:val="480"/>
          <w:marRight w:val="0"/>
          <w:marTop w:val="0"/>
          <w:marBottom w:val="0"/>
          <w:divBdr>
            <w:top w:val="none" w:sz="0" w:space="0" w:color="auto"/>
            <w:left w:val="none" w:sz="0" w:space="0" w:color="auto"/>
            <w:bottom w:val="none" w:sz="0" w:space="0" w:color="auto"/>
            <w:right w:val="none" w:sz="0" w:space="0" w:color="auto"/>
          </w:divBdr>
        </w:div>
        <w:div w:id="322203124">
          <w:marLeft w:val="480"/>
          <w:marRight w:val="0"/>
          <w:marTop w:val="0"/>
          <w:marBottom w:val="0"/>
          <w:divBdr>
            <w:top w:val="none" w:sz="0" w:space="0" w:color="auto"/>
            <w:left w:val="none" w:sz="0" w:space="0" w:color="auto"/>
            <w:bottom w:val="none" w:sz="0" w:space="0" w:color="auto"/>
            <w:right w:val="none" w:sz="0" w:space="0" w:color="auto"/>
          </w:divBdr>
        </w:div>
        <w:div w:id="1401444980">
          <w:marLeft w:val="480"/>
          <w:marRight w:val="0"/>
          <w:marTop w:val="0"/>
          <w:marBottom w:val="0"/>
          <w:divBdr>
            <w:top w:val="none" w:sz="0" w:space="0" w:color="auto"/>
            <w:left w:val="none" w:sz="0" w:space="0" w:color="auto"/>
            <w:bottom w:val="none" w:sz="0" w:space="0" w:color="auto"/>
            <w:right w:val="none" w:sz="0" w:space="0" w:color="auto"/>
          </w:divBdr>
        </w:div>
        <w:div w:id="844900517">
          <w:marLeft w:val="480"/>
          <w:marRight w:val="0"/>
          <w:marTop w:val="0"/>
          <w:marBottom w:val="0"/>
          <w:divBdr>
            <w:top w:val="none" w:sz="0" w:space="0" w:color="auto"/>
            <w:left w:val="none" w:sz="0" w:space="0" w:color="auto"/>
            <w:bottom w:val="none" w:sz="0" w:space="0" w:color="auto"/>
            <w:right w:val="none" w:sz="0" w:space="0" w:color="auto"/>
          </w:divBdr>
        </w:div>
        <w:div w:id="1417361166">
          <w:marLeft w:val="480"/>
          <w:marRight w:val="0"/>
          <w:marTop w:val="0"/>
          <w:marBottom w:val="0"/>
          <w:divBdr>
            <w:top w:val="none" w:sz="0" w:space="0" w:color="auto"/>
            <w:left w:val="none" w:sz="0" w:space="0" w:color="auto"/>
            <w:bottom w:val="none" w:sz="0" w:space="0" w:color="auto"/>
            <w:right w:val="none" w:sz="0" w:space="0" w:color="auto"/>
          </w:divBdr>
        </w:div>
        <w:div w:id="515774384">
          <w:marLeft w:val="480"/>
          <w:marRight w:val="0"/>
          <w:marTop w:val="0"/>
          <w:marBottom w:val="0"/>
          <w:divBdr>
            <w:top w:val="none" w:sz="0" w:space="0" w:color="auto"/>
            <w:left w:val="none" w:sz="0" w:space="0" w:color="auto"/>
            <w:bottom w:val="none" w:sz="0" w:space="0" w:color="auto"/>
            <w:right w:val="none" w:sz="0" w:space="0" w:color="auto"/>
          </w:divBdr>
        </w:div>
        <w:div w:id="1383359491">
          <w:marLeft w:val="480"/>
          <w:marRight w:val="0"/>
          <w:marTop w:val="0"/>
          <w:marBottom w:val="0"/>
          <w:divBdr>
            <w:top w:val="none" w:sz="0" w:space="0" w:color="auto"/>
            <w:left w:val="none" w:sz="0" w:space="0" w:color="auto"/>
            <w:bottom w:val="none" w:sz="0" w:space="0" w:color="auto"/>
            <w:right w:val="none" w:sz="0" w:space="0" w:color="auto"/>
          </w:divBdr>
        </w:div>
        <w:div w:id="2107845152">
          <w:marLeft w:val="480"/>
          <w:marRight w:val="0"/>
          <w:marTop w:val="0"/>
          <w:marBottom w:val="0"/>
          <w:divBdr>
            <w:top w:val="none" w:sz="0" w:space="0" w:color="auto"/>
            <w:left w:val="none" w:sz="0" w:space="0" w:color="auto"/>
            <w:bottom w:val="none" w:sz="0" w:space="0" w:color="auto"/>
            <w:right w:val="none" w:sz="0" w:space="0" w:color="auto"/>
          </w:divBdr>
        </w:div>
        <w:div w:id="617219508">
          <w:marLeft w:val="480"/>
          <w:marRight w:val="0"/>
          <w:marTop w:val="0"/>
          <w:marBottom w:val="0"/>
          <w:divBdr>
            <w:top w:val="none" w:sz="0" w:space="0" w:color="auto"/>
            <w:left w:val="none" w:sz="0" w:space="0" w:color="auto"/>
            <w:bottom w:val="none" w:sz="0" w:space="0" w:color="auto"/>
            <w:right w:val="none" w:sz="0" w:space="0" w:color="auto"/>
          </w:divBdr>
        </w:div>
        <w:div w:id="1670448187">
          <w:marLeft w:val="480"/>
          <w:marRight w:val="0"/>
          <w:marTop w:val="0"/>
          <w:marBottom w:val="0"/>
          <w:divBdr>
            <w:top w:val="none" w:sz="0" w:space="0" w:color="auto"/>
            <w:left w:val="none" w:sz="0" w:space="0" w:color="auto"/>
            <w:bottom w:val="none" w:sz="0" w:space="0" w:color="auto"/>
            <w:right w:val="none" w:sz="0" w:space="0" w:color="auto"/>
          </w:divBdr>
        </w:div>
        <w:div w:id="1136021637">
          <w:marLeft w:val="480"/>
          <w:marRight w:val="0"/>
          <w:marTop w:val="0"/>
          <w:marBottom w:val="0"/>
          <w:divBdr>
            <w:top w:val="none" w:sz="0" w:space="0" w:color="auto"/>
            <w:left w:val="none" w:sz="0" w:space="0" w:color="auto"/>
            <w:bottom w:val="none" w:sz="0" w:space="0" w:color="auto"/>
            <w:right w:val="none" w:sz="0" w:space="0" w:color="auto"/>
          </w:divBdr>
        </w:div>
        <w:div w:id="797258951">
          <w:marLeft w:val="480"/>
          <w:marRight w:val="0"/>
          <w:marTop w:val="0"/>
          <w:marBottom w:val="0"/>
          <w:divBdr>
            <w:top w:val="none" w:sz="0" w:space="0" w:color="auto"/>
            <w:left w:val="none" w:sz="0" w:space="0" w:color="auto"/>
            <w:bottom w:val="none" w:sz="0" w:space="0" w:color="auto"/>
            <w:right w:val="none" w:sz="0" w:space="0" w:color="auto"/>
          </w:divBdr>
        </w:div>
        <w:div w:id="1619019947">
          <w:marLeft w:val="480"/>
          <w:marRight w:val="0"/>
          <w:marTop w:val="0"/>
          <w:marBottom w:val="0"/>
          <w:divBdr>
            <w:top w:val="none" w:sz="0" w:space="0" w:color="auto"/>
            <w:left w:val="none" w:sz="0" w:space="0" w:color="auto"/>
            <w:bottom w:val="none" w:sz="0" w:space="0" w:color="auto"/>
            <w:right w:val="none" w:sz="0" w:space="0" w:color="auto"/>
          </w:divBdr>
        </w:div>
        <w:div w:id="1728800493">
          <w:marLeft w:val="480"/>
          <w:marRight w:val="0"/>
          <w:marTop w:val="0"/>
          <w:marBottom w:val="0"/>
          <w:divBdr>
            <w:top w:val="none" w:sz="0" w:space="0" w:color="auto"/>
            <w:left w:val="none" w:sz="0" w:space="0" w:color="auto"/>
            <w:bottom w:val="none" w:sz="0" w:space="0" w:color="auto"/>
            <w:right w:val="none" w:sz="0" w:space="0" w:color="auto"/>
          </w:divBdr>
        </w:div>
        <w:div w:id="759061888">
          <w:marLeft w:val="480"/>
          <w:marRight w:val="0"/>
          <w:marTop w:val="0"/>
          <w:marBottom w:val="0"/>
          <w:divBdr>
            <w:top w:val="none" w:sz="0" w:space="0" w:color="auto"/>
            <w:left w:val="none" w:sz="0" w:space="0" w:color="auto"/>
            <w:bottom w:val="none" w:sz="0" w:space="0" w:color="auto"/>
            <w:right w:val="none" w:sz="0" w:space="0" w:color="auto"/>
          </w:divBdr>
        </w:div>
        <w:div w:id="341859535">
          <w:marLeft w:val="480"/>
          <w:marRight w:val="0"/>
          <w:marTop w:val="0"/>
          <w:marBottom w:val="0"/>
          <w:divBdr>
            <w:top w:val="none" w:sz="0" w:space="0" w:color="auto"/>
            <w:left w:val="none" w:sz="0" w:space="0" w:color="auto"/>
            <w:bottom w:val="none" w:sz="0" w:space="0" w:color="auto"/>
            <w:right w:val="none" w:sz="0" w:space="0" w:color="auto"/>
          </w:divBdr>
        </w:div>
        <w:div w:id="439490338">
          <w:marLeft w:val="480"/>
          <w:marRight w:val="0"/>
          <w:marTop w:val="0"/>
          <w:marBottom w:val="0"/>
          <w:divBdr>
            <w:top w:val="none" w:sz="0" w:space="0" w:color="auto"/>
            <w:left w:val="none" w:sz="0" w:space="0" w:color="auto"/>
            <w:bottom w:val="none" w:sz="0" w:space="0" w:color="auto"/>
            <w:right w:val="none" w:sz="0" w:space="0" w:color="auto"/>
          </w:divBdr>
        </w:div>
        <w:div w:id="256644496">
          <w:marLeft w:val="480"/>
          <w:marRight w:val="0"/>
          <w:marTop w:val="0"/>
          <w:marBottom w:val="0"/>
          <w:divBdr>
            <w:top w:val="none" w:sz="0" w:space="0" w:color="auto"/>
            <w:left w:val="none" w:sz="0" w:space="0" w:color="auto"/>
            <w:bottom w:val="none" w:sz="0" w:space="0" w:color="auto"/>
            <w:right w:val="none" w:sz="0" w:space="0" w:color="auto"/>
          </w:divBdr>
        </w:div>
        <w:div w:id="862203502">
          <w:marLeft w:val="480"/>
          <w:marRight w:val="0"/>
          <w:marTop w:val="0"/>
          <w:marBottom w:val="0"/>
          <w:divBdr>
            <w:top w:val="none" w:sz="0" w:space="0" w:color="auto"/>
            <w:left w:val="none" w:sz="0" w:space="0" w:color="auto"/>
            <w:bottom w:val="none" w:sz="0" w:space="0" w:color="auto"/>
            <w:right w:val="none" w:sz="0" w:space="0" w:color="auto"/>
          </w:divBdr>
        </w:div>
        <w:div w:id="1194222371">
          <w:marLeft w:val="480"/>
          <w:marRight w:val="0"/>
          <w:marTop w:val="0"/>
          <w:marBottom w:val="0"/>
          <w:divBdr>
            <w:top w:val="none" w:sz="0" w:space="0" w:color="auto"/>
            <w:left w:val="none" w:sz="0" w:space="0" w:color="auto"/>
            <w:bottom w:val="none" w:sz="0" w:space="0" w:color="auto"/>
            <w:right w:val="none" w:sz="0" w:space="0" w:color="auto"/>
          </w:divBdr>
        </w:div>
        <w:div w:id="1629895510">
          <w:marLeft w:val="480"/>
          <w:marRight w:val="0"/>
          <w:marTop w:val="0"/>
          <w:marBottom w:val="0"/>
          <w:divBdr>
            <w:top w:val="none" w:sz="0" w:space="0" w:color="auto"/>
            <w:left w:val="none" w:sz="0" w:space="0" w:color="auto"/>
            <w:bottom w:val="none" w:sz="0" w:space="0" w:color="auto"/>
            <w:right w:val="none" w:sz="0" w:space="0" w:color="auto"/>
          </w:divBdr>
        </w:div>
        <w:div w:id="2034571185">
          <w:marLeft w:val="480"/>
          <w:marRight w:val="0"/>
          <w:marTop w:val="0"/>
          <w:marBottom w:val="0"/>
          <w:divBdr>
            <w:top w:val="none" w:sz="0" w:space="0" w:color="auto"/>
            <w:left w:val="none" w:sz="0" w:space="0" w:color="auto"/>
            <w:bottom w:val="none" w:sz="0" w:space="0" w:color="auto"/>
            <w:right w:val="none" w:sz="0" w:space="0" w:color="auto"/>
          </w:divBdr>
        </w:div>
        <w:div w:id="2102800844">
          <w:marLeft w:val="480"/>
          <w:marRight w:val="0"/>
          <w:marTop w:val="0"/>
          <w:marBottom w:val="0"/>
          <w:divBdr>
            <w:top w:val="none" w:sz="0" w:space="0" w:color="auto"/>
            <w:left w:val="none" w:sz="0" w:space="0" w:color="auto"/>
            <w:bottom w:val="none" w:sz="0" w:space="0" w:color="auto"/>
            <w:right w:val="none" w:sz="0" w:space="0" w:color="auto"/>
          </w:divBdr>
        </w:div>
        <w:div w:id="101538371">
          <w:marLeft w:val="480"/>
          <w:marRight w:val="0"/>
          <w:marTop w:val="0"/>
          <w:marBottom w:val="0"/>
          <w:divBdr>
            <w:top w:val="none" w:sz="0" w:space="0" w:color="auto"/>
            <w:left w:val="none" w:sz="0" w:space="0" w:color="auto"/>
            <w:bottom w:val="none" w:sz="0" w:space="0" w:color="auto"/>
            <w:right w:val="none" w:sz="0" w:space="0" w:color="auto"/>
          </w:divBdr>
        </w:div>
        <w:div w:id="1344815943">
          <w:marLeft w:val="480"/>
          <w:marRight w:val="0"/>
          <w:marTop w:val="0"/>
          <w:marBottom w:val="0"/>
          <w:divBdr>
            <w:top w:val="none" w:sz="0" w:space="0" w:color="auto"/>
            <w:left w:val="none" w:sz="0" w:space="0" w:color="auto"/>
            <w:bottom w:val="none" w:sz="0" w:space="0" w:color="auto"/>
            <w:right w:val="none" w:sz="0" w:space="0" w:color="auto"/>
          </w:divBdr>
        </w:div>
        <w:div w:id="527448153">
          <w:marLeft w:val="480"/>
          <w:marRight w:val="0"/>
          <w:marTop w:val="0"/>
          <w:marBottom w:val="0"/>
          <w:divBdr>
            <w:top w:val="none" w:sz="0" w:space="0" w:color="auto"/>
            <w:left w:val="none" w:sz="0" w:space="0" w:color="auto"/>
            <w:bottom w:val="none" w:sz="0" w:space="0" w:color="auto"/>
            <w:right w:val="none" w:sz="0" w:space="0" w:color="auto"/>
          </w:divBdr>
        </w:div>
        <w:div w:id="1087071979">
          <w:marLeft w:val="480"/>
          <w:marRight w:val="0"/>
          <w:marTop w:val="0"/>
          <w:marBottom w:val="0"/>
          <w:divBdr>
            <w:top w:val="none" w:sz="0" w:space="0" w:color="auto"/>
            <w:left w:val="none" w:sz="0" w:space="0" w:color="auto"/>
            <w:bottom w:val="none" w:sz="0" w:space="0" w:color="auto"/>
            <w:right w:val="none" w:sz="0" w:space="0" w:color="auto"/>
          </w:divBdr>
        </w:div>
        <w:div w:id="1863086799">
          <w:marLeft w:val="480"/>
          <w:marRight w:val="0"/>
          <w:marTop w:val="0"/>
          <w:marBottom w:val="0"/>
          <w:divBdr>
            <w:top w:val="none" w:sz="0" w:space="0" w:color="auto"/>
            <w:left w:val="none" w:sz="0" w:space="0" w:color="auto"/>
            <w:bottom w:val="none" w:sz="0" w:space="0" w:color="auto"/>
            <w:right w:val="none" w:sz="0" w:space="0" w:color="auto"/>
          </w:divBdr>
        </w:div>
        <w:div w:id="460852651">
          <w:marLeft w:val="480"/>
          <w:marRight w:val="0"/>
          <w:marTop w:val="0"/>
          <w:marBottom w:val="0"/>
          <w:divBdr>
            <w:top w:val="none" w:sz="0" w:space="0" w:color="auto"/>
            <w:left w:val="none" w:sz="0" w:space="0" w:color="auto"/>
            <w:bottom w:val="none" w:sz="0" w:space="0" w:color="auto"/>
            <w:right w:val="none" w:sz="0" w:space="0" w:color="auto"/>
          </w:divBdr>
        </w:div>
        <w:div w:id="1707753452">
          <w:marLeft w:val="480"/>
          <w:marRight w:val="0"/>
          <w:marTop w:val="0"/>
          <w:marBottom w:val="0"/>
          <w:divBdr>
            <w:top w:val="none" w:sz="0" w:space="0" w:color="auto"/>
            <w:left w:val="none" w:sz="0" w:space="0" w:color="auto"/>
            <w:bottom w:val="none" w:sz="0" w:space="0" w:color="auto"/>
            <w:right w:val="none" w:sz="0" w:space="0" w:color="auto"/>
          </w:divBdr>
        </w:div>
        <w:div w:id="1386102956">
          <w:marLeft w:val="480"/>
          <w:marRight w:val="0"/>
          <w:marTop w:val="0"/>
          <w:marBottom w:val="0"/>
          <w:divBdr>
            <w:top w:val="none" w:sz="0" w:space="0" w:color="auto"/>
            <w:left w:val="none" w:sz="0" w:space="0" w:color="auto"/>
            <w:bottom w:val="none" w:sz="0" w:space="0" w:color="auto"/>
            <w:right w:val="none" w:sz="0" w:space="0" w:color="auto"/>
          </w:divBdr>
        </w:div>
        <w:div w:id="768113277">
          <w:marLeft w:val="480"/>
          <w:marRight w:val="0"/>
          <w:marTop w:val="0"/>
          <w:marBottom w:val="0"/>
          <w:divBdr>
            <w:top w:val="none" w:sz="0" w:space="0" w:color="auto"/>
            <w:left w:val="none" w:sz="0" w:space="0" w:color="auto"/>
            <w:bottom w:val="none" w:sz="0" w:space="0" w:color="auto"/>
            <w:right w:val="none" w:sz="0" w:space="0" w:color="auto"/>
          </w:divBdr>
        </w:div>
        <w:div w:id="1079403463">
          <w:marLeft w:val="480"/>
          <w:marRight w:val="0"/>
          <w:marTop w:val="0"/>
          <w:marBottom w:val="0"/>
          <w:divBdr>
            <w:top w:val="none" w:sz="0" w:space="0" w:color="auto"/>
            <w:left w:val="none" w:sz="0" w:space="0" w:color="auto"/>
            <w:bottom w:val="none" w:sz="0" w:space="0" w:color="auto"/>
            <w:right w:val="none" w:sz="0" w:space="0" w:color="auto"/>
          </w:divBdr>
        </w:div>
        <w:div w:id="1695036888">
          <w:marLeft w:val="480"/>
          <w:marRight w:val="0"/>
          <w:marTop w:val="0"/>
          <w:marBottom w:val="0"/>
          <w:divBdr>
            <w:top w:val="none" w:sz="0" w:space="0" w:color="auto"/>
            <w:left w:val="none" w:sz="0" w:space="0" w:color="auto"/>
            <w:bottom w:val="none" w:sz="0" w:space="0" w:color="auto"/>
            <w:right w:val="none" w:sz="0" w:space="0" w:color="auto"/>
          </w:divBdr>
        </w:div>
        <w:div w:id="655690110">
          <w:marLeft w:val="480"/>
          <w:marRight w:val="0"/>
          <w:marTop w:val="0"/>
          <w:marBottom w:val="0"/>
          <w:divBdr>
            <w:top w:val="none" w:sz="0" w:space="0" w:color="auto"/>
            <w:left w:val="none" w:sz="0" w:space="0" w:color="auto"/>
            <w:bottom w:val="none" w:sz="0" w:space="0" w:color="auto"/>
            <w:right w:val="none" w:sz="0" w:space="0" w:color="auto"/>
          </w:divBdr>
        </w:div>
        <w:div w:id="910777550">
          <w:marLeft w:val="480"/>
          <w:marRight w:val="0"/>
          <w:marTop w:val="0"/>
          <w:marBottom w:val="0"/>
          <w:divBdr>
            <w:top w:val="none" w:sz="0" w:space="0" w:color="auto"/>
            <w:left w:val="none" w:sz="0" w:space="0" w:color="auto"/>
            <w:bottom w:val="none" w:sz="0" w:space="0" w:color="auto"/>
            <w:right w:val="none" w:sz="0" w:space="0" w:color="auto"/>
          </w:divBdr>
        </w:div>
        <w:div w:id="2045861810">
          <w:marLeft w:val="480"/>
          <w:marRight w:val="0"/>
          <w:marTop w:val="0"/>
          <w:marBottom w:val="0"/>
          <w:divBdr>
            <w:top w:val="none" w:sz="0" w:space="0" w:color="auto"/>
            <w:left w:val="none" w:sz="0" w:space="0" w:color="auto"/>
            <w:bottom w:val="none" w:sz="0" w:space="0" w:color="auto"/>
            <w:right w:val="none" w:sz="0" w:space="0" w:color="auto"/>
          </w:divBdr>
        </w:div>
        <w:div w:id="1558587902">
          <w:marLeft w:val="480"/>
          <w:marRight w:val="0"/>
          <w:marTop w:val="0"/>
          <w:marBottom w:val="0"/>
          <w:divBdr>
            <w:top w:val="none" w:sz="0" w:space="0" w:color="auto"/>
            <w:left w:val="none" w:sz="0" w:space="0" w:color="auto"/>
            <w:bottom w:val="none" w:sz="0" w:space="0" w:color="auto"/>
            <w:right w:val="none" w:sz="0" w:space="0" w:color="auto"/>
          </w:divBdr>
        </w:div>
        <w:div w:id="372116218">
          <w:marLeft w:val="480"/>
          <w:marRight w:val="0"/>
          <w:marTop w:val="0"/>
          <w:marBottom w:val="0"/>
          <w:divBdr>
            <w:top w:val="none" w:sz="0" w:space="0" w:color="auto"/>
            <w:left w:val="none" w:sz="0" w:space="0" w:color="auto"/>
            <w:bottom w:val="none" w:sz="0" w:space="0" w:color="auto"/>
            <w:right w:val="none" w:sz="0" w:space="0" w:color="auto"/>
          </w:divBdr>
        </w:div>
        <w:div w:id="549344001">
          <w:marLeft w:val="480"/>
          <w:marRight w:val="0"/>
          <w:marTop w:val="0"/>
          <w:marBottom w:val="0"/>
          <w:divBdr>
            <w:top w:val="none" w:sz="0" w:space="0" w:color="auto"/>
            <w:left w:val="none" w:sz="0" w:space="0" w:color="auto"/>
            <w:bottom w:val="none" w:sz="0" w:space="0" w:color="auto"/>
            <w:right w:val="none" w:sz="0" w:space="0" w:color="auto"/>
          </w:divBdr>
        </w:div>
        <w:div w:id="1700472453">
          <w:marLeft w:val="480"/>
          <w:marRight w:val="0"/>
          <w:marTop w:val="0"/>
          <w:marBottom w:val="0"/>
          <w:divBdr>
            <w:top w:val="none" w:sz="0" w:space="0" w:color="auto"/>
            <w:left w:val="none" w:sz="0" w:space="0" w:color="auto"/>
            <w:bottom w:val="none" w:sz="0" w:space="0" w:color="auto"/>
            <w:right w:val="none" w:sz="0" w:space="0" w:color="auto"/>
          </w:divBdr>
        </w:div>
        <w:div w:id="1352612399">
          <w:marLeft w:val="480"/>
          <w:marRight w:val="0"/>
          <w:marTop w:val="0"/>
          <w:marBottom w:val="0"/>
          <w:divBdr>
            <w:top w:val="none" w:sz="0" w:space="0" w:color="auto"/>
            <w:left w:val="none" w:sz="0" w:space="0" w:color="auto"/>
            <w:bottom w:val="none" w:sz="0" w:space="0" w:color="auto"/>
            <w:right w:val="none" w:sz="0" w:space="0" w:color="auto"/>
          </w:divBdr>
        </w:div>
        <w:div w:id="771441350">
          <w:marLeft w:val="480"/>
          <w:marRight w:val="0"/>
          <w:marTop w:val="0"/>
          <w:marBottom w:val="0"/>
          <w:divBdr>
            <w:top w:val="none" w:sz="0" w:space="0" w:color="auto"/>
            <w:left w:val="none" w:sz="0" w:space="0" w:color="auto"/>
            <w:bottom w:val="none" w:sz="0" w:space="0" w:color="auto"/>
            <w:right w:val="none" w:sz="0" w:space="0" w:color="auto"/>
          </w:divBdr>
        </w:div>
        <w:div w:id="796679690">
          <w:marLeft w:val="480"/>
          <w:marRight w:val="0"/>
          <w:marTop w:val="0"/>
          <w:marBottom w:val="0"/>
          <w:divBdr>
            <w:top w:val="none" w:sz="0" w:space="0" w:color="auto"/>
            <w:left w:val="none" w:sz="0" w:space="0" w:color="auto"/>
            <w:bottom w:val="none" w:sz="0" w:space="0" w:color="auto"/>
            <w:right w:val="none" w:sz="0" w:space="0" w:color="auto"/>
          </w:divBdr>
        </w:div>
        <w:div w:id="1492989122">
          <w:marLeft w:val="480"/>
          <w:marRight w:val="0"/>
          <w:marTop w:val="0"/>
          <w:marBottom w:val="0"/>
          <w:divBdr>
            <w:top w:val="none" w:sz="0" w:space="0" w:color="auto"/>
            <w:left w:val="none" w:sz="0" w:space="0" w:color="auto"/>
            <w:bottom w:val="none" w:sz="0" w:space="0" w:color="auto"/>
            <w:right w:val="none" w:sz="0" w:space="0" w:color="auto"/>
          </w:divBdr>
        </w:div>
        <w:div w:id="428937583">
          <w:marLeft w:val="480"/>
          <w:marRight w:val="0"/>
          <w:marTop w:val="0"/>
          <w:marBottom w:val="0"/>
          <w:divBdr>
            <w:top w:val="none" w:sz="0" w:space="0" w:color="auto"/>
            <w:left w:val="none" w:sz="0" w:space="0" w:color="auto"/>
            <w:bottom w:val="none" w:sz="0" w:space="0" w:color="auto"/>
            <w:right w:val="none" w:sz="0" w:space="0" w:color="auto"/>
          </w:divBdr>
        </w:div>
        <w:div w:id="1638536355">
          <w:marLeft w:val="480"/>
          <w:marRight w:val="0"/>
          <w:marTop w:val="0"/>
          <w:marBottom w:val="0"/>
          <w:divBdr>
            <w:top w:val="none" w:sz="0" w:space="0" w:color="auto"/>
            <w:left w:val="none" w:sz="0" w:space="0" w:color="auto"/>
            <w:bottom w:val="none" w:sz="0" w:space="0" w:color="auto"/>
            <w:right w:val="none" w:sz="0" w:space="0" w:color="auto"/>
          </w:divBdr>
        </w:div>
        <w:div w:id="845632527">
          <w:marLeft w:val="480"/>
          <w:marRight w:val="0"/>
          <w:marTop w:val="0"/>
          <w:marBottom w:val="0"/>
          <w:divBdr>
            <w:top w:val="none" w:sz="0" w:space="0" w:color="auto"/>
            <w:left w:val="none" w:sz="0" w:space="0" w:color="auto"/>
            <w:bottom w:val="none" w:sz="0" w:space="0" w:color="auto"/>
            <w:right w:val="none" w:sz="0" w:space="0" w:color="auto"/>
          </w:divBdr>
        </w:div>
        <w:div w:id="1911385825">
          <w:marLeft w:val="480"/>
          <w:marRight w:val="0"/>
          <w:marTop w:val="0"/>
          <w:marBottom w:val="0"/>
          <w:divBdr>
            <w:top w:val="none" w:sz="0" w:space="0" w:color="auto"/>
            <w:left w:val="none" w:sz="0" w:space="0" w:color="auto"/>
            <w:bottom w:val="none" w:sz="0" w:space="0" w:color="auto"/>
            <w:right w:val="none" w:sz="0" w:space="0" w:color="auto"/>
          </w:divBdr>
        </w:div>
        <w:div w:id="1533809083">
          <w:marLeft w:val="480"/>
          <w:marRight w:val="0"/>
          <w:marTop w:val="0"/>
          <w:marBottom w:val="0"/>
          <w:divBdr>
            <w:top w:val="none" w:sz="0" w:space="0" w:color="auto"/>
            <w:left w:val="none" w:sz="0" w:space="0" w:color="auto"/>
            <w:bottom w:val="none" w:sz="0" w:space="0" w:color="auto"/>
            <w:right w:val="none" w:sz="0" w:space="0" w:color="auto"/>
          </w:divBdr>
        </w:div>
        <w:div w:id="1357197315">
          <w:marLeft w:val="480"/>
          <w:marRight w:val="0"/>
          <w:marTop w:val="0"/>
          <w:marBottom w:val="0"/>
          <w:divBdr>
            <w:top w:val="none" w:sz="0" w:space="0" w:color="auto"/>
            <w:left w:val="none" w:sz="0" w:space="0" w:color="auto"/>
            <w:bottom w:val="none" w:sz="0" w:space="0" w:color="auto"/>
            <w:right w:val="none" w:sz="0" w:space="0" w:color="auto"/>
          </w:divBdr>
        </w:div>
        <w:div w:id="1821650073">
          <w:marLeft w:val="480"/>
          <w:marRight w:val="0"/>
          <w:marTop w:val="0"/>
          <w:marBottom w:val="0"/>
          <w:divBdr>
            <w:top w:val="none" w:sz="0" w:space="0" w:color="auto"/>
            <w:left w:val="none" w:sz="0" w:space="0" w:color="auto"/>
            <w:bottom w:val="none" w:sz="0" w:space="0" w:color="auto"/>
            <w:right w:val="none" w:sz="0" w:space="0" w:color="auto"/>
          </w:divBdr>
        </w:div>
        <w:div w:id="2079088671">
          <w:marLeft w:val="480"/>
          <w:marRight w:val="0"/>
          <w:marTop w:val="0"/>
          <w:marBottom w:val="0"/>
          <w:divBdr>
            <w:top w:val="none" w:sz="0" w:space="0" w:color="auto"/>
            <w:left w:val="none" w:sz="0" w:space="0" w:color="auto"/>
            <w:bottom w:val="none" w:sz="0" w:space="0" w:color="auto"/>
            <w:right w:val="none" w:sz="0" w:space="0" w:color="auto"/>
          </w:divBdr>
        </w:div>
        <w:div w:id="894656242">
          <w:marLeft w:val="480"/>
          <w:marRight w:val="0"/>
          <w:marTop w:val="0"/>
          <w:marBottom w:val="0"/>
          <w:divBdr>
            <w:top w:val="none" w:sz="0" w:space="0" w:color="auto"/>
            <w:left w:val="none" w:sz="0" w:space="0" w:color="auto"/>
            <w:bottom w:val="none" w:sz="0" w:space="0" w:color="auto"/>
            <w:right w:val="none" w:sz="0" w:space="0" w:color="auto"/>
          </w:divBdr>
        </w:div>
        <w:div w:id="495654780">
          <w:marLeft w:val="480"/>
          <w:marRight w:val="0"/>
          <w:marTop w:val="0"/>
          <w:marBottom w:val="0"/>
          <w:divBdr>
            <w:top w:val="none" w:sz="0" w:space="0" w:color="auto"/>
            <w:left w:val="none" w:sz="0" w:space="0" w:color="auto"/>
            <w:bottom w:val="none" w:sz="0" w:space="0" w:color="auto"/>
            <w:right w:val="none" w:sz="0" w:space="0" w:color="auto"/>
          </w:divBdr>
        </w:div>
        <w:div w:id="191646913">
          <w:marLeft w:val="480"/>
          <w:marRight w:val="0"/>
          <w:marTop w:val="0"/>
          <w:marBottom w:val="0"/>
          <w:divBdr>
            <w:top w:val="none" w:sz="0" w:space="0" w:color="auto"/>
            <w:left w:val="none" w:sz="0" w:space="0" w:color="auto"/>
            <w:bottom w:val="none" w:sz="0" w:space="0" w:color="auto"/>
            <w:right w:val="none" w:sz="0" w:space="0" w:color="auto"/>
          </w:divBdr>
        </w:div>
        <w:div w:id="396363306">
          <w:marLeft w:val="480"/>
          <w:marRight w:val="0"/>
          <w:marTop w:val="0"/>
          <w:marBottom w:val="0"/>
          <w:divBdr>
            <w:top w:val="none" w:sz="0" w:space="0" w:color="auto"/>
            <w:left w:val="none" w:sz="0" w:space="0" w:color="auto"/>
            <w:bottom w:val="none" w:sz="0" w:space="0" w:color="auto"/>
            <w:right w:val="none" w:sz="0" w:space="0" w:color="auto"/>
          </w:divBdr>
        </w:div>
        <w:div w:id="2143039193">
          <w:marLeft w:val="480"/>
          <w:marRight w:val="0"/>
          <w:marTop w:val="0"/>
          <w:marBottom w:val="0"/>
          <w:divBdr>
            <w:top w:val="none" w:sz="0" w:space="0" w:color="auto"/>
            <w:left w:val="none" w:sz="0" w:space="0" w:color="auto"/>
            <w:bottom w:val="none" w:sz="0" w:space="0" w:color="auto"/>
            <w:right w:val="none" w:sz="0" w:space="0" w:color="auto"/>
          </w:divBdr>
        </w:div>
        <w:div w:id="1664971509">
          <w:marLeft w:val="480"/>
          <w:marRight w:val="0"/>
          <w:marTop w:val="0"/>
          <w:marBottom w:val="0"/>
          <w:divBdr>
            <w:top w:val="none" w:sz="0" w:space="0" w:color="auto"/>
            <w:left w:val="none" w:sz="0" w:space="0" w:color="auto"/>
            <w:bottom w:val="none" w:sz="0" w:space="0" w:color="auto"/>
            <w:right w:val="none" w:sz="0" w:space="0" w:color="auto"/>
          </w:divBdr>
        </w:div>
        <w:div w:id="1137382631">
          <w:marLeft w:val="480"/>
          <w:marRight w:val="0"/>
          <w:marTop w:val="0"/>
          <w:marBottom w:val="0"/>
          <w:divBdr>
            <w:top w:val="none" w:sz="0" w:space="0" w:color="auto"/>
            <w:left w:val="none" w:sz="0" w:space="0" w:color="auto"/>
            <w:bottom w:val="none" w:sz="0" w:space="0" w:color="auto"/>
            <w:right w:val="none" w:sz="0" w:space="0" w:color="auto"/>
          </w:divBdr>
        </w:div>
        <w:div w:id="1573541257">
          <w:marLeft w:val="480"/>
          <w:marRight w:val="0"/>
          <w:marTop w:val="0"/>
          <w:marBottom w:val="0"/>
          <w:divBdr>
            <w:top w:val="none" w:sz="0" w:space="0" w:color="auto"/>
            <w:left w:val="none" w:sz="0" w:space="0" w:color="auto"/>
            <w:bottom w:val="none" w:sz="0" w:space="0" w:color="auto"/>
            <w:right w:val="none" w:sz="0" w:space="0" w:color="auto"/>
          </w:divBdr>
        </w:div>
        <w:div w:id="2146047017">
          <w:marLeft w:val="480"/>
          <w:marRight w:val="0"/>
          <w:marTop w:val="0"/>
          <w:marBottom w:val="0"/>
          <w:divBdr>
            <w:top w:val="none" w:sz="0" w:space="0" w:color="auto"/>
            <w:left w:val="none" w:sz="0" w:space="0" w:color="auto"/>
            <w:bottom w:val="none" w:sz="0" w:space="0" w:color="auto"/>
            <w:right w:val="none" w:sz="0" w:space="0" w:color="auto"/>
          </w:divBdr>
        </w:div>
        <w:div w:id="1971787408">
          <w:marLeft w:val="480"/>
          <w:marRight w:val="0"/>
          <w:marTop w:val="0"/>
          <w:marBottom w:val="0"/>
          <w:divBdr>
            <w:top w:val="none" w:sz="0" w:space="0" w:color="auto"/>
            <w:left w:val="none" w:sz="0" w:space="0" w:color="auto"/>
            <w:bottom w:val="none" w:sz="0" w:space="0" w:color="auto"/>
            <w:right w:val="none" w:sz="0" w:space="0" w:color="auto"/>
          </w:divBdr>
        </w:div>
        <w:div w:id="861476103">
          <w:marLeft w:val="480"/>
          <w:marRight w:val="0"/>
          <w:marTop w:val="0"/>
          <w:marBottom w:val="0"/>
          <w:divBdr>
            <w:top w:val="none" w:sz="0" w:space="0" w:color="auto"/>
            <w:left w:val="none" w:sz="0" w:space="0" w:color="auto"/>
            <w:bottom w:val="none" w:sz="0" w:space="0" w:color="auto"/>
            <w:right w:val="none" w:sz="0" w:space="0" w:color="auto"/>
          </w:divBdr>
        </w:div>
        <w:div w:id="960067028">
          <w:marLeft w:val="480"/>
          <w:marRight w:val="0"/>
          <w:marTop w:val="0"/>
          <w:marBottom w:val="0"/>
          <w:divBdr>
            <w:top w:val="none" w:sz="0" w:space="0" w:color="auto"/>
            <w:left w:val="none" w:sz="0" w:space="0" w:color="auto"/>
            <w:bottom w:val="none" w:sz="0" w:space="0" w:color="auto"/>
            <w:right w:val="none" w:sz="0" w:space="0" w:color="auto"/>
          </w:divBdr>
        </w:div>
        <w:div w:id="1909343173">
          <w:marLeft w:val="480"/>
          <w:marRight w:val="0"/>
          <w:marTop w:val="0"/>
          <w:marBottom w:val="0"/>
          <w:divBdr>
            <w:top w:val="none" w:sz="0" w:space="0" w:color="auto"/>
            <w:left w:val="none" w:sz="0" w:space="0" w:color="auto"/>
            <w:bottom w:val="none" w:sz="0" w:space="0" w:color="auto"/>
            <w:right w:val="none" w:sz="0" w:space="0" w:color="auto"/>
          </w:divBdr>
        </w:div>
        <w:div w:id="1996495424">
          <w:marLeft w:val="480"/>
          <w:marRight w:val="0"/>
          <w:marTop w:val="0"/>
          <w:marBottom w:val="0"/>
          <w:divBdr>
            <w:top w:val="none" w:sz="0" w:space="0" w:color="auto"/>
            <w:left w:val="none" w:sz="0" w:space="0" w:color="auto"/>
            <w:bottom w:val="none" w:sz="0" w:space="0" w:color="auto"/>
            <w:right w:val="none" w:sz="0" w:space="0" w:color="auto"/>
          </w:divBdr>
        </w:div>
        <w:div w:id="127551609">
          <w:marLeft w:val="480"/>
          <w:marRight w:val="0"/>
          <w:marTop w:val="0"/>
          <w:marBottom w:val="0"/>
          <w:divBdr>
            <w:top w:val="none" w:sz="0" w:space="0" w:color="auto"/>
            <w:left w:val="none" w:sz="0" w:space="0" w:color="auto"/>
            <w:bottom w:val="none" w:sz="0" w:space="0" w:color="auto"/>
            <w:right w:val="none" w:sz="0" w:space="0" w:color="auto"/>
          </w:divBdr>
        </w:div>
        <w:div w:id="1919247615">
          <w:marLeft w:val="480"/>
          <w:marRight w:val="0"/>
          <w:marTop w:val="0"/>
          <w:marBottom w:val="0"/>
          <w:divBdr>
            <w:top w:val="none" w:sz="0" w:space="0" w:color="auto"/>
            <w:left w:val="none" w:sz="0" w:space="0" w:color="auto"/>
            <w:bottom w:val="none" w:sz="0" w:space="0" w:color="auto"/>
            <w:right w:val="none" w:sz="0" w:space="0" w:color="auto"/>
          </w:divBdr>
        </w:div>
        <w:div w:id="710154208">
          <w:marLeft w:val="480"/>
          <w:marRight w:val="0"/>
          <w:marTop w:val="0"/>
          <w:marBottom w:val="0"/>
          <w:divBdr>
            <w:top w:val="none" w:sz="0" w:space="0" w:color="auto"/>
            <w:left w:val="none" w:sz="0" w:space="0" w:color="auto"/>
            <w:bottom w:val="none" w:sz="0" w:space="0" w:color="auto"/>
            <w:right w:val="none" w:sz="0" w:space="0" w:color="auto"/>
          </w:divBdr>
        </w:div>
        <w:div w:id="1948266562">
          <w:marLeft w:val="480"/>
          <w:marRight w:val="0"/>
          <w:marTop w:val="0"/>
          <w:marBottom w:val="0"/>
          <w:divBdr>
            <w:top w:val="none" w:sz="0" w:space="0" w:color="auto"/>
            <w:left w:val="none" w:sz="0" w:space="0" w:color="auto"/>
            <w:bottom w:val="none" w:sz="0" w:space="0" w:color="auto"/>
            <w:right w:val="none" w:sz="0" w:space="0" w:color="auto"/>
          </w:divBdr>
        </w:div>
        <w:div w:id="1743527315">
          <w:marLeft w:val="480"/>
          <w:marRight w:val="0"/>
          <w:marTop w:val="0"/>
          <w:marBottom w:val="0"/>
          <w:divBdr>
            <w:top w:val="none" w:sz="0" w:space="0" w:color="auto"/>
            <w:left w:val="none" w:sz="0" w:space="0" w:color="auto"/>
            <w:bottom w:val="none" w:sz="0" w:space="0" w:color="auto"/>
            <w:right w:val="none" w:sz="0" w:space="0" w:color="auto"/>
          </w:divBdr>
        </w:div>
        <w:div w:id="792290954">
          <w:marLeft w:val="480"/>
          <w:marRight w:val="0"/>
          <w:marTop w:val="0"/>
          <w:marBottom w:val="0"/>
          <w:divBdr>
            <w:top w:val="none" w:sz="0" w:space="0" w:color="auto"/>
            <w:left w:val="none" w:sz="0" w:space="0" w:color="auto"/>
            <w:bottom w:val="none" w:sz="0" w:space="0" w:color="auto"/>
            <w:right w:val="none" w:sz="0" w:space="0" w:color="auto"/>
          </w:divBdr>
        </w:div>
        <w:div w:id="1602687133">
          <w:marLeft w:val="480"/>
          <w:marRight w:val="0"/>
          <w:marTop w:val="0"/>
          <w:marBottom w:val="0"/>
          <w:divBdr>
            <w:top w:val="none" w:sz="0" w:space="0" w:color="auto"/>
            <w:left w:val="none" w:sz="0" w:space="0" w:color="auto"/>
            <w:bottom w:val="none" w:sz="0" w:space="0" w:color="auto"/>
            <w:right w:val="none" w:sz="0" w:space="0" w:color="auto"/>
          </w:divBdr>
        </w:div>
        <w:div w:id="1520847106">
          <w:marLeft w:val="480"/>
          <w:marRight w:val="0"/>
          <w:marTop w:val="0"/>
          <w:marBottom w:val="0"/>
          <w:divBdr>
            <w:top w:val="none" w:sz="0" w:space="0" w:color="auto"/>
            <w:left w:val="none" w:sz="0" w:space="0" w:color="auto"/>
            <w:bottom w:val="none" w:sz="0" w:space="0" w:color="auto"/>
            <w:right w:val="none" w:sz="0" w:space="0" w:color="auto"/>
          </w:divBdr>
        </w:div>
        <w:div w:id="1883249728">
          <w:marLeft w:val="480"/>
          <w:marRight w:val="0"/>
          <w:marTop w:val="0"/>
          <w:marBottom w:val="0"/>
          <w:divBdr>
            <w:top w:val="none" w:sz="0" w:space="0" w:color="auto"/>
            <w:left w:val="none" w:sz="0" w:space="0" w:color="auto"/>
            <w:bottom w:val="none" w:sz="0" w:space="0" w:color="auto"/>
            <w:right w:val="none" w:sz="0" w:space="0" w:color="auto"/>
          </w:divBdr>
        </w:div>
        <w:div w:id="1643732854">
          <w:marLeft w:val="480"/>
          <w:marRight w:val="0"/>
          <w:marTop w:val="0"/>
          <w:marBottom w:val="0"/>
          <w:divBdr>
            <w:top w:val="none" w:sz="0" w:space="0" w:color="auto"/>
            <w:left w:val="none" w:sz="0" w:space="0" w:color="auto"/>
            <w:bottom w:val="none" w:sz="0" w:space="0" w:color="auto"/>
            <w:right w:val="none" w:sz="0" w:space="0" w:color="auto"/>
          </w:divBdr>
        </w:div>
        <w:div w:id="1743991370">
          <w:marLeft w:val="480"/>
          <w:marRight w:val="0"/>
          <w:marTop w:val="0"/>
          <w:marBottom w:val="0"/>
          <w:divBdr>
            <w:top w:val="none" w:sz="0" w:space="0" w:color="auto"/>
            <w:left w:val="none" w:sz="0" w:space="0" w:color="auto"/>
            <w:bottom w:val="none" w:sz="0" w:space="0" w:color="auto"/>
            <w:right w:val="none" w:sz="0" w:space="0" w:color="auto"/>
          </w:divBdr>
        </w:div>
        <w:div w:id="1225524870">
          <w:marLeft w:val="480"/>
          <w:marRight w:val="0"/>
          <w:marTop w:val="0"/>
          <w:marBottom w:val="0"/>
          <w:divBdr>
            <w:top w:val="none" w:sz="0" w:space="0" w:color="auto"/>
            <w:left w:val="none" w:sz="0" w:space="0" w:color="auto"/>
            <w:bottom w:val="none" w:sz="0" w:space="0" w:color="auto"/>
            <w:right w:val="none" w:sz="0" w:space="0" w:color="auto"/>
          </w:divBdr>
        </w:div>
        <w:div w:id="1009676522">
          <w:marLeft w:val="480"/>
          <w:marRight w:val="0"/>
          <w:marTop w:val="0"/>
          <w:marBottom w:val="0"/>
          <w:divBdr>
            <w:top w:val="none" w:sz="0" w:space="0" w:color="auto"/>
            <w:left w:val="none" w:sz="0" w:space="0" w:color="auto"/>
            <w:bottom w:val="none" w:sz="0" w:space="0" w:color="auto"/>
            <w:right w:val="none" w:sz="0" w:space="0" w:color="auto"/>
          </w:divBdr>
        </w:div>
        <w:div w:id="2036805249">
          <w:marLeft w:val="480"/>
          <w:marRight w:val="0"/>
          <w:marTop w:val="0"/>
          <w:marBottom w:val="0"/>
          <w:divBdr>
            <w:top w:val="none" w:sz="0" w:space="0" w:color="auto"/>
            <w:left w:val="none" w:sz="0" w:space="0" w:color="auto"/>
            <w:bottom w:val="none" w:sz="0" w:space="0" w:color="auto"/>
            <w:right w:val="none" w:sz="0" w:space="0" w:color="auto"/>
          </w:divBdr>
        </w:div>
        <w:div w:id="520360676">
          <w:marLeft w:val="480"/>
          <w:marRight w:val="0"/>
          <w:marTop w:val="0"/>
          <w:marBottom w:val="0"/>
          <w:divBdr>
            <w:top w:val="none" w:sz="0" w:space="0" w:color="auto"/>
            <w:left w:val="none" w:sz="0" w:space="0" w:color="auto"/>
            <w:bottom w:val="none" w:sz="0" w:space="0" w:color="auto"/>
            <w:right w:val="none" w:sz="0" w:space="0" w:color="auto"/>
          </w:divBdr>
        </w:div>
        <w:div w:id="1010913652">
          <w:marLeft w:val="480"/>
          <w:marRight w:val="0"/>
          <w:marTop w:val="0"/>
          <w:marBottom w:val="0"/>
          <w:divBdr>
            <w:top w:val="none" w:sz="0" w:space="0" w:color="auto"/>
            <w:left w:val="none" w:sz="0" w:space="0" w:color="auto"/>
            <w:bottom w:val="none" w:sz="0" w:space="0" w:color="auto"/>
            <w:right w:val="none" w:sz="0" w:space="0" w:color="auto"/>
          </w:divBdr>
        </w:div>
        <w:div w:id="1619527926">
          <w:marLeft w:val="480"/>
          <w:marRight w:val="0"/>
          <w:marTop w:val="0"/>
          <w:marBottom w:val="0"/>
          <w:divBdr>
            <w:top w:val="none" w:sz="0" w:space="0" w:color="auto"/>
            <w:left w:val="none" w:sz="0" w:space="0" w:color="auto"/>
            <w:bottom w:val="none" w:sz="0" w:space="0" w:color="auto"/>
            <w:right w:val="none" w:sz="0" w:space="0" w:color="auto"/>
          </w:divBdr>
        </w:div>
        <w:div w:id="1293905092">
          <w:marLeft w:val="480"/>
          <w:marRight w:val="0"/>
          <w:marTop w:val="0"/>
          <w:marBottom w:val="0"/>
          <w:divBdr>
            <w:top w:val="none" w:sz="0" w:space="0" w:color="auto"/>
            <w:left w:val="none" w:sz="0" w:space="0" w:color="auto"/>
            <w:bottom w:val="none" w:sz="0" w:space="0" w:color="auto"/>
            <w:right w:val="none" w:sz="0" w:space="0" w:color="auto"/>
          </w:divBdr>
        </w:div>
        <w:div w:id="887568715">
          <w:marLeft w:val="480"/>
          <w:marRight w:val="0"/>
          <w:marTop w:val="0"/>
          <w:marBottom w:val="0"/>
          <w:divBdr>
            <w:top w:val="none" w:sz="0" w:space="0" w:color="auto"/>
            <w:left w:val="none" w:sz="0" w:space="0" w:color="auto"/>
            <w:bottom w:val="none" w:sz="0" w:space="0" w:color="auto"/>
            <w:right w:val="none" w:sz="0" w:space="0" w:color="auto"/>
          </w:divBdr>
        </w:div>
        <w:div w:id="2070110782">
          <w:marLeft w:val="480"/>
          <w:marRight w:val="0"/>
          <w:marTop w:val="0"/>
          <w:marBottom w:val="0"/>
          <w:divBdr>
            <w:top w:val="none" w:sz="0" w:space="0" w:color="auto"/>
            <w:left w:val="none" w:sz="0" w:space="0" w:color="auto"/>
            <w:bottom w:val="none" w:sz="0" w:space="0" w:color="auto"/>
            <w:right w:val="none" w:sz="0" w:space="0" w:color="auto"/>
          </w:divBdr>
        </w:div>
        <w:div w:id="280381168">
          <w:marLeft w:val="480"/>
          <w:marRight w:val="0"/>
          <w:marTop w:val="0"/>
          <w:marBottom w:val="0"/>
          <w:divBdr>
            <w:top w:val="none" w:sz="0" w:space="0" w:color="auto"/>
            <w:left w:val="none" w:sz="0" w:space="0" w:color="auto"/>
            <w:bottom w:val="none" w:sz="0" w:space="0" w:color="auto"/>
            <w:right w:val="none" w:sz="0" w:space="0" w:color="auto"/>
          </w:divBdr>
        </w:div>
        <w:div w:id="288434577">
          <w:marLeft w:val="480"/>
          <w:marRight w:val="0"/>
          <w:marTop w:val="0"/>
          <w:marBottom w:val="0"/>
          <w:divBdr>
            <w:top w:val="none" w:sz="0" w:space="0" w:color="auto"/>
            <w:left w:val="none" w:sz="0" w:space="0" w:color="auto"/>
            <w:bottom w:val="none" w:sz="0" w:space="0" w:color="auto"/>
            <w:right w:val="none" w:sz="0" w:space="0" w:color="auto"/>
          </w:divBdr>
        </w:div>
        <w:div w:id="892689926">
          <w:marLeft w:val="480"/>
          <w:marRight w:val="0"/>
          <w:marTop w:val="0"/>
          <w:marBottom w:val="0"/>
          <w:divBdr>
            <w:top w:val="none" w:sz="0" w:space="0" w:color="auto"/>
            <w:left w:val="none" w:sz="0" w:space="0" w:color="auto"/>
            <w:bottom w:val="none" w:sz="0" w:space="0" w:color="auto"/>
            <w:right w:val="none" w:sz="0" w:space="0" w:color="auto"/>
          </w:divBdr>
        </w:div>
        <w:div w:id="620914011">
          <w:marLeft w:val="480"/>
          <w:marRight w:val="0"/>
          <w:marTop w:val="0"/>
          <w:marBottom w:val="0"/>
          <w:divBdr>
            <w:top w:val="none" w:sz="0" w:space="0" w:color="auto"/>
            <w:left w:val="none" w:sz="0" w:space="0" w:color="auto"/>
            <w:bottom w:val="none" w:sz="0" w:space="0" w:color="auto"/>
            <w:right w:val="none" w:sz="0" w:space="0" w:color="auto"/>
          </w:divBdr>
        </w:div>
        <w:div w:id="1953049817">
          <w:marLeft w:val="480"/>
          <w:marRight w:val="0"/>
          <w:marTop w:val="0"/>
          <w:marBottom w:val="0"/>
          <w:divBdr>
            <w:top w:val="none" w:sz="0" w:space="0" w:color="auto"/>
            <w:left w:val="none" w:sz="0" w:space="0" w:color="auto"/>
            <w:bottom w:val="none" w:sz="0" w:space="0" w:color="auto"/>
            <w:right w:val="none" w:sz="0" w:space="0" w:color="auto"/>
          </w:divBdr>
        </w:div>
        <w:div w:id="437724043">
          <w:marLeft w:val="480"/>
          <w:marRight w:val="0"/>
          <w:marTop w:val="0"/>
          <w:marBottom w:val="0"/>
          <w:divBdr>
            <w:top w:val="none" w:sz="0" w:space="0" w:color="auto"/>
            <w:left w:val="none" w:sz="0" w:space="0" w:color="auto"/>
            <w:bottom w:val="none" w:sz="0" w:space="0" w:color="auto"/>
            <w:right w:val="none" w:sz="0" w:space="0" w:color="auto"/>
          </w:divBdr>
        </w:div>
        <w:div w:id="465783500">
          <w:marLeft w:val="480"/>
          <w:marRight w:val="0"/>
          <w:marTop w:val="0"/>
          <w:marBottom w:val="0"/>
          <w:divBdr>
            <w:top w:val="none" w:sz="0" w:space="0" w:color="auto"/>
            <w:left w:val="none" w:sz="0" w:space="0" w:color="auto"/>
            <w:bottom w:val="none" w:sz="0" w:space="0" w:color="auto"/>
            <w:right w:val="none" w:sz="0" w:space="0" w:color="auto"/>
          </w:divBdr>
        </w:div>
        <w:div w:id="602151698">
          <w:marLeft w:val="480"/>
          <w:marRight w:val="0"/>
          <w:marTop w:val="0"/>
          <w:marBottom w:val="0"/>
          <w:divBdr>
            <w:top w:val="none" w:sz="0" w:space="0" w:color="auto"/>
            <w:left w:val="none" w:sz="0" w:space="0" w:color="auto"/>
            <w:bottom w:val="none" w:sz="0" w:space="0" w:color="auto"/>
            <w:right w:val="none" w:sz="0" w:space="0" w:color="auto"/>
          </w:divBdr>
        </w:div>
        <w:div w:id="91895468">
          <w:marLeft w:val="480"/>
          <w:marRight w:val="0"/>
          <w:marTop w:val="0"/>
          <w:marBottom w:val="0"/>
          <w:divBdr>
            <w:top w:val="none" w:sz="0" w:space="0" w:color="auto"/>
            <w:left w:val="none" w:sz="0" w:space="0" w:color="auto"/>
            <w:bottom w:val="none" w:sz="0" w:space="0" w:color="auto"/>
            <w:right w:val="none" w:sz="0" w:space="0" w:color="auto"/>
          </w:divBdr>
        </w:div>
        <w:div w:id="2122647021">
          <w:marLeft w:val="480"/>
          <w:marRight w:val="0"/>
          <w:marTop w:val="0"/>
          <w:marBottom w:val="0"/>
          <w:divBdr>
            <w:top w:val="none" w:sz="0" w:space="0" w:color="auto"/>
            <w:left w:val="none" w:sz="0" w:space="0" w:color="auto"/>
            <w:bottom w:val="none" w:sz="0" w:space="0" w:color="auto"/>
            <w:right w:val="none" w:sz="0" w:space="0" w:color="auto"/>
          </w:divBdr>
        </w:div>
        <w:div w:id="1506356360">
          <w:marLeft w:val="480"/>
          <w:marRight w:val="0"/>
          <w:marTop w:val="0"/>
          <w:marBottom w:val="0"/>
          <w:divBdr>
            <w:top w:val="none" w:sz="0" w:space="0" w:color="auto"/>
            <w:left w:val="none" w:sz="0" w:space="0" w:color="auto"/>
            <w:bottom w:val="none" w:sz="0" w:space="0" w:color="auto"/>
            <w:right w:val="none" w:sz="0" w:space="0" w:color="auto"/>
          </w:divBdr>
        </w:div>
        <w:div w:id="1770274753">
          <w:marLeft w:val="480"/>
          <w:marRight w:val="0"/>
          <w:marTop w:val="0"/>
          <w:marBottom w:val="0"/>
          <w:divBdr>
            <w:top w:val="none" w:sz="0" w:space="0" w:color="auto"/>
            <w:left w:val="none" w:sz="0" w:space="0" w:color="auto"/>
            <w:bottom w:val="none" w:sz="0" w:space="0" w:color="auto"/>
            <w:right w:val="none" w:sz="0" w:space="0" w:color="auto"/>
          </w:divBdr>
        </w:div>
        <w:div w:id="1643846070">
          <w:marLeft w:val="480"/>
          <w:marRight w:val="0"/>
          <w:marTop w:val="0"/>
          <w:marBottom w:val="0"/>
          <w:divBdr>
            <w:top w:val="none" w:sz="0" w:space="0" w:color="auto"/>
            <w:left w:val="none" w:sz="0" w:space="0" w:color="auto"/>
            <w:bottom w:val="none" w:sz="0" w:space="0" w:color="auto"/>
            <w:right w:val="none" w:sz="0" w:space="0" w:color="auto"/>
          </w:divBdr>
        </w:div>
        <w:div w:id="1616908962">
          <w:marLeft w:val="480"/>
          <w:marRight w:val="0"/>
          <w:marTop w:val="0"/>
          <w:marBottom w:val="0"/>
          <w:divBdr>
            <w:top w:val="none" w:sz="0" w:space="0" w:color="auto"/>
            <w:left w:val="none" w:sz="0" w:space="0" w:color="auto"/>
            <w:bottom w:val="none" w:sz="0" w:space="0" w:color="auto"/>
            <w:right w:val="none" w:sz="0" w:space="0" w:color="auto"/>
          </w:divBdr>
        </w:div>
        <w:div w:id="1694065600">
          <w:marLeft w:val="480"/>
          <w:marRight w:val="0"/>
          <w:marTop w:val="0"/>
          <w:marBottom w:val="0"/>
          <w:divBdr>
            <w:top w:val="none" w:sz="0" w:space="0" w:color="auto"/>
            <w:left w:val="none" w:sz="0" w:space="0" w:color="auto"/>
            <w:bottom w:val="none" w:sz="0" w:space="0" w:color="auto"/>
            <w:right w:val="none" w:sz="0" w:space="0" w:color="auto"/>
          </w:divBdr>
        </w:div>
        <w:div w:id="1407344296">
          <w:marLeft w:val="480"/>
          <w:marRight w:val="0"/>
          <w:marTop w:val="0"/>
          <w:marBottom w:val="0"/>
          <w:divBdr>
            <w:top w:val="none" w:sz="0" w:space="0" w:color="auto"/>
            <w:left w:val="none" w:sz="0" w:space="0" w:color="auto"/>
            <w:bottom w:val="none" w:sz="0" w:space="0" w:color="auto"/>
            <w:right w:val="none" w:sz="0" w:space="0" w:color="auto"/>
          </w:divBdr>
        </w:div>
        <w:div w:id="165360885">
          <w:marLeft w:val="480"/>
          <w:marRight w:val="0"/>
          <w:marTop w:val="0"/>
          <w:marBottom w:val="0"/>
          <w:divBdr>
            <w:top w:val="none" w:sz="0" w:space="0" w:color="auto"/>
            <w:left w:val="none" w:sz="0" w:space="0" w:color="auto"/>
            <w:bottom w:val="none" w:sz="0" w:space="0" w:color="auto"/>
            <w:right w:val="none" w:sz="0" w:space="0" w:color="auto"/>
          </w:divBdr>
        </w:div>
        <w:div w:id="994071595">
          <w:marLeft w:val="480"/>
          <w:marRight w:val="0"/>
          <w:marTop w:val="0"/>
          <w:marBottom w:val="0"/>
          <w:divBdr>
            <w:top w:val="none" w:sz="0" w:space="0" w:color="auto"/>
            <w:left w:val="none" w:sz="0" w:space="0" w:color="auto"/>
            <w:bottom w:val="none" w:sz="0" w:space="0" w:color="auto"/>
            <w:right w:val="none" w:sz="0" w:space="0" w:color="auto"/>
          </w:divBdr>
        </w:div>
        <w:div w:id="280037234">
          <w:marLeft w:val="480"/>
          <w:marRight w:val="0"/>
          <w:marTop w:val="0"/>
          <w:marBottom w:val="0"/>
          <w:divBdr>
            <w:top w:val="none" w:sz="0" w:space="0" w:color="auto"/>
            <w:left w:val="none" w:sz="0" w:space="0" w:color="auto"/>
            <w:bottom w:val="none" w:sz="0" w:space="0" w:color="auto"/>
            <w:right w:val="none" w:sz="0" w:space="0" w:color="auto"/>
          </w:divBdr>
        </w:div>
        <w:div w:id="990448318">
          <w:marLeft w:val="480"/>
          <w:marRight w:val="0"/>
          <w:marTop w:val="0"/>
          <w:marBottom w:val="0"/>
          <w:divBdr>
            <w:top w:val="none" w:sz="0" w:space="0" w:color="auto"/>
            <w:left w:val="none" w:sz="0" w:space="0" w:color="auto"/>
            <w:bottom w:val="none" w:sz="0" w:space="0" w:color="auto"/>
            <w:right w:val="none" w:sz="0" w:space="0" w:color="auto"/>
          </w:divBdr>
        </w:div>
        <w:div w:id="552430840">
          <w:marLeft w:val="480"/>
          <w:marRight w:val="0"/>
          <w:marTop w:val="0"/>
          <w:marBottom w:val="0"/>
          <w:divBdr>
            <w:top w:val="none" w:sz="0" w:space="0" w:color="auto"/>
            <w:left w:val="none" w:sz="0" w:space="0" w:color="auto"/>
            <w:bottom w:val="none" w:sz="0" w:space="0" w:color="auto"/>
            <w:right w:val="none" w:sz="0" w:space="0" w:color="auto"/>
          </w:divBdr>
        </w:div>
        <w:div w:id="398868599">
          <w:marLeft w:val="480"/>
          <w:marRight w:val="0"/>
          <w:marTop w:val="0"/>
          <w:marBottom w:val="0"/>
          <w:divBdr>
            <w:top w:val="none" w:sz="0" w:space="0" w:color="auto"/>
            <w:left w:val="none" w:sz="0" w:space="0" w:color="auto"/>
            <w:bottom w:val="none" w:sz="0" w:space="0" w:color="auto"/>
            <w:right w:val="none" w:sz="0" w:space="0" w:color="auto"/>
          </w:divBdr>
        </w:div>
        <w:div w:id="681785378">
          <w:marLeft w:val="480"/>
          <w:marRight w:val="0"/>
          <w:marTop w:val="0"/>
          <w:marBottom w:val="0"/>
          <w:divBdr>
            <w:top w:val="none" w:sz="0" w:space="0" w:color="auto"/>
            <w:left w:val="none" w:sz="0" w:space="0" w:color="auto"/>
            <w:bottom w:val="none" w:sz="0" w:space="0" w:color="auto"/>
            <w:right w:val="none" w:sz="0" w:space="0" w:color="auto"/>
          </w:divBdr>
        </w:div>
        <w:div w:id="170071333">
          <w:marLeft w:val="480"/>
          <w:marRight w:val="0"/>
          <w:marTop w:val="0"/>
          <w:marBottom w:val="0"/>
          <w:divBdr>
            <w:top w:val="none" w:sz="0" w:space="0" w:color="auto"/>
            <w:left w:val="none" w:sz="0" w:space="0" w:color="auto"/>
            <w:bottom w:val="none" w:sz="0" w:space="0" w:color="auto"/>
            <w:right w:val="none" w:sz="0" w:space="0" w:color="auto"/>
          </w:divBdr>
        </w:div>
        <w:div w:id="1082608436">
          <w:marLeft w:val="480"/>
          <w:marRight w:val="0"/>
          <w:marTop w:val="0"/>
          <w:marBottom w:val="0"/>
          <w:divBdr>
            <w:top w:val="none" w:sz="0" w:space="0" w:color="auto"/>
            <w:left w:val="none" w:sz="0" w:space="0" w:color="auto"/>
            <w:bottom w:val="none" w:sz="0" w:space="0" w:color="auto"/>
            <w:right w:val="none" w:sz="0" w:space="0" w:color="auto"/>
          </w:divBdr>
        </w:div>
        <w:div w:id="972444957">
          <w:marLeft w:val="480"/>
          <w:marRight w:val="0"/>
          <w:marTop w:val="0"/>
          <w:marBottom w:val="0"/>
          <w:divBdr>
            <w:top w:val="none" w:sz="0" w:space="0" w:color="auto"/>
            <w:left w:val="none" w:sz="0" w:space="0" w:color="auto"/>
            <w:bottom w:val="none" w:sz="0" w:space="0" w:color="auto"/>
            <w:right w:val="none" w:sz="0" w:space="0" w:color="auto"/>
          </w:divBdr>
        </w:div>
        <w:div w:id="1336150219">
          <w:marLeft w:val="480"/>
          <w:marRight w:val="0"/>
          <w:marTop w:val="0"/>
          <w:marBottom w:val="0"/>
          <w:divBdr>
            <w:top w:val="none" w:sz="0" w:space="0" w:color="auto"/>
            <w:left w:val="none" w:sz="0" w:space="0" w:color="auto"/>
            <w:bottom w:val="none" w:sz="0" w:space="0" w:color="auto"/>
            <w:right w:val="none" w:sz="0" w:space="0" w:color="auto"/>
          </w:divBdr>
        </w:div>
        <w:div w:id="1431469233">
          <w:marLeft w:val="480"/>
          <w:marRight w:val="0"/>
          <w:marTop w:val="0"/>
          <w:marBottom w:val="0"/>
          <w:divBdr>
            <w:top w:val="none" w:sz="0" w:space="0" w:color="auto"/>
            <w:left w:val="none" w:sz="0" w:space="0" w:color="auto"/>
            <w:bottom w:val="none" w:sz="0" w:space="0" w:color="auto"/>
            <w:right w:val="none" w:sz="0" w:space="0" w:color="auto"/>
          </w:divBdr>
        </w:div>
        <w:div w:id="896939016">
          <w:marLeft w:val="480"/>
          <w:marRight w:val="0"/>
          <w:marTop w:val="0"/>
          <w:marBottom w:val="0"/>
          <w:divBdr>
            <w:top w:val="none" w:sz="0" w:space="0" w:color="auto"/>
            <w:left w:val="none" w:sz="0" w:space="0" w:color="auto"/>
            <w:bottom w:val="none" w:sz="0" w:space="0" w:color="auto"/>
            <w:right w:val="none" w:sz="0" w:space="0" w:color="auto"/>
          </w:divBdr>
        </w:div>
        <w:div w:id="498272084">
          <w:marLeft w:val="480"/>
          <w:marRight w:val="0"/>
          <w:marTop w:val="0"/>
          <w:marBottom w:val="0"/>
          <w:divBdr>
            <w:top w:val="none" w:sz="0" w:space="0" w:color="auto"/>
            <w:left w:val="none" w:sz="0" w:space="0" w:color="auto"/>
            <w:bottom w:val="none" w:sz="0" w:space="0" w:color="auto"/>
            <w:right w:val="none" w:sz="0" w:space="0" w:color="auto"/>
          </w:divBdr>
        </w:div>
        <w:div w:id="706223662">
          <w:marLeft w:val="480"/>
          <w:marRight w:val="0"/>
          <w:marTop w:val="0"/>
          <w:marBottom w:val="0"/>
          <w:divBdr>
            <w:top w:val="none" w:sz="0" w:space="0" w:color="auto"/>
            <w:left w:val="none" w:sz="0" w:space="0" w:color="auto"/>
            <w:bottom w:val="none" w:sz="0" w:space="0" w:color="auto"/>
            <w:right w:val="none" w:sz="0" w:space="0" w:color="auto"/>
          </w:divBdr>
        </w:div>
        <w:div w:id="1322193414">
          <w:marLeft w:val="480"/>
          <w:marRight w:val="0"/>
          <w:marTop w:val="0"/>
          <w:marBottom w:val="0"/>
          <w:divBdr>
            <w:top w:val="none" w:sz="0" w:space="0" w:color="auto"/>
            <w:left w:val="none" w:sz="0" w:space="0" w:color="auto"/>
            <w:bottom w:val="none" w:sz="0" w:space="0" w:color="auto"/>
            <w:right w:val="none" w:sz="0" w:space="0" w:color="auto"/>
          </w:divBdr>
        </w:div>
        <w:div w:id="1973435609">
          <w:marLeft w:val="480"/>
          <w:marRight w:val="0"/>
          <w:marTop w:val="0"/>
          <w:marBottom w:val="0"/>
          <w:divBdr>
            <w:top w:val="none" w:sz="0" w:space="0" w:color="auto"/>
            <w:left w:val="none" w:sz="0" w:space="0" w:color="auto"/>
            <w:bottom w:val="none" w:sz="0" w:space="0" w:color="auto"/>
            <w:right w:val="none" w:sz="0" w:space="0" w:color="auto"/>
          </w:divBdr>
        </w:div>
        <w:div w:id="1956643011">
          <w:marLeft w:val="480"/>
          <w:marRight w:val="0"/>
          <w:marTop w:val="0"/>
          <w:marBottom w:val="0"/>
          <w:divBdr>
            <w:top w:val="none" w:sz="0" w:space="0" w:color="auto"/>
            <w:left w:val="none" w:sz="0" w:space="0" w:color="auto"/>
            <w:bottom w:val="none" w:sz="0" w:space="0" w:color="auto"/>
            <w:right w:val="none" w:sz="0" w:space="0" w:color="auto"/>
          </w:divBdr>
        </w:div>
        <w:div w:id="837692531">
          <w:marLeft w:val="480"/>
          <w:marRight w:val="0"/>
          <w:marTop w:val="0"/>
          <w:marBottom w:val="0"/>
          <w:divBdr>
            <w:top w:val="none" w:sz="0" w:space="0" w:color="auto"/>
            <w:left w:val="none" w:sz="0" w:space="0" w:color="auto"/>
            <w:bottom w:val="none" w:sz="0" w:space="0" w:color="auto"/>
            <w:right w:val="none" w:sz="0" w:space="0" w:color="auto"/>
          </w:divBdr>
        </w:div>
        <w:div w:id="1549952606">
          <w:marLeft w:val="480"/>
          <w:marRight w:val="0"/>
          <w:marTop w:val="0"/>
          <w:marBottom w:val="0"/>
          <w:divBdr>
            <w:top w:val="none" w:sz="0" w:space="0" w:color="auto"/>
            <w:left w:val="none" w:sz="0" w:space="0" w:color="auto"/>
            <w:bottom w:val="none" w:sz="0" w:space="0" w:color="auto"/>
            <w:right w:val="none" w:sz="0" w:space="0" w:color="auto"/>
          </w:divBdr>
        </w:div>
        <w:div w:id="1539119320">
          <w:marLeft w:val="480"/>
          <w:marRight w:val="0"/>
          <w:marTop w:val="0"/>
          <w:marBottom w:val="0"/>
          <w:divBdr>
            <w:top w:val="none" w:sz="0" w:space="0" w:color="auto"/>
            <w:left w:val="none" w:sz="0" w:space="0" w:color="auto"/>
            <w:bottom w:val="none" w:sz="0" w:space="0" w:color="auto"/>
            <w:right w:val="none" w:sz="0" w:space="0" w:color="auto"/>
          </w:divBdr>
        </w:div>
        <w:div w:id="895357366">
          <w:marLeft w:val="480"/>
          <w:marRight w:val="0"/>
          <w:marTop w:val="0"/>
          <w:marBottom w:val="0"/>
          <w:divBdr>
            <w:top w:val="none" w:sz="0" w:space="0" w:color="auto"/>
            <w:left w:val="none" w:sz="0" w:space="0" w:color="auto"/>
            <w:bottom w:val="none" w:sz="0" w:space="0" w:color="auto"/>
            <w:right w:val="none" w:sz="0" w:space="0" w:color="auto"/>
          </w:divBdr>
        </w:div>
        <w:div w:id="54160575">
          <w:marLeft w:val="480"/>
          <w:marRight w:val="0"/>
          <w:marTop w:val="0"/>
          <w:marBottom w:val="0"/>
          <w:divBdr>
            <w:top w:val="none" w:sz="0" w:space="0" w:color="auto"/>
            <w:left w:val="none" w:sz="0" w:space="0" w:color="auto"/>
            <w:bottom w:val="none" w:sz="0" w:space="0" w:color="auto"/>
            <w:right w:val="none" w:sz="0" w:space="0" w:color="auto"/>
          </w:divBdr>
        </w:div>
        <w:div w:id="2030595795">
          <w:marLeft w:val="480"/>
          <w:marRight w:val="0"/>
          <w:marTop w:val="0"/>
          <w:marBottom w:val="0"/>
          <w:divBdr>
            <w:top w:val="none" w:sz="0" w:space="0" w:color="auto"/>
            <w:left w:val="none" w:sz="0" w:space="0" w:color="auto"/>
            <w:bottom w:val="none" w:sz="0" w:space="0" w:color="auto"/>
            <w:right w:val="none" w:sz="0" w:space="0" w:color="auto"/>
          </w:divBdr>
        </w:div>
        <w:div w:id="1310939309">
          <w:marLeft w:val="480"/>
          <w:marRight w:val="0"/>
          <w:marTop w:val="0"/>
          <w:marBottom w:val="0"/>
          <w:divBdr>
            <w:top w:val="none" w:sz="0" w:space="0" w:color="auto"/>
            <w:left w:val="none" w:sz="0" w:space="0" w:color="auto"/>
            <w:bottom w:val="none" w:sz="0" w:space="0" w:color="auto"/>
            <w:right w:val="none" w:sz="0" w:space="0" w:color="auto"/>
          </w:divBdr>
        </w:div>
        <w:div w:id="2012561831">
          <w:marLeft w:val="480"/>
          <w:marRight w:val="0"/>
          <w:marTop w:val="0"/>
          <w:marBottom w:val="0"/>
          <w:divBdr>
            <w:top w:val="none" w:sz="0" w:space="0" w:color="auto"/>
            <w:left w:val="none" w:sz="0" w:space="0" w:color="auto"/>
            <w:bottom w:val="none" w:sz="0" w:space="0" w:color="auto"/>
            <w:right w:val="none" w:sz="0" w:space="0" w:color="auto"/>
          </w:divBdr>
        </w:div>
        <w:div w:id="775448667">
          <w:marLeft w:val="480"/>
          <w:marRight w:val="0"/>
          <w:marTop w:val="0"/>
          <w:marBottom w:val="0"/>
          <w:divBdr>
            <w:top w:val="none" w:sz="0" w:space="0" w:color="auto"/>
            <w:left w:val="none" w:sz="0" w:space="0" w:color="auto"/>
            <w:bottom w:val="none" w:sz="0" w:space="0" w:color="auto"/>
            <w:right w:val="none" w:sz="0" w:space="0" w:color="auto"/>
          </w:divBdr>
        </w:div>
        <w:div w:id="53814424">
          <w:marLeft w:val="480"/>
          <w:marRight w:val="0"/>
          <w:marTop w:val="0"/>
          <w:marBottom w:val="0"/>
          <w:divBdr>
            <w:top w:val="none" w:sz="0" w:space="0" w:color="auto"/>
            <w:left w:val="none" w:sz="0" w:space="0" w:color="auto"/>
            <w:bottom w:val="none" w:sz="0" w:space="0" w:color="auto"/>
            <w:right w:val="none" w:sz="0" w:space="0" w:color="auto"/>
          </w:divBdr>
        </w:div>
        <w:div w:id="1803645234">
          <w:marLeft w:val="480"/>
          <w:marRight w:val="0"/>
          <w:marTop w:val="0"/>
          <w:marBottom w:val="0"/>
          <w:divBdr>
            <w:top w:val="none" w:sz="0" w:space="0" w:color="auto"/>
            <w:left w:val="none" w:sz="0" w:space="0" w:color="auto"/>
            <w:bottom w:val="none" w:sz="0" w:space="0" w:color="auto"/>
            <w:right w:val="none" w:sz="0" w:space="0" w:color="auto"/>
          </w:divBdr>
        </w:div>
        <w:div w:id="965087542">
          <w:marLeft w:val="480"/>
          <w:marRight w:val="0"/>
          <w:marTop w:val="0"/>
          <w:marBottom w:val="0"/>
          <w:divBdr>
            <w:top w:val="none" w:sz="0" w:space="0" w:color="auto"/>
            <w:left w:val="none" w:sz="0" w:space="0" w:color="auto"/>
            <w:bottom w:val="none" w:sz="0" w:space="0" w:color="auto"/>
            <w:right w:val="none" w:sz="0" w:space="0" w:color="auto"/>
          </w:divBdr>
        </w:div>
        <w:div w:id="1133401400">
          <w:marLeft w:val="480"/>
          <w:marRight w:val="0"/>
          <w:marTop w:val="0"/>
          <w:marBottom w:val="0"/>
          <w:divBdr>
            <w:top w:val="none" w:sz="0" w:space="0" w:color="auto"/>
            <w:left w:val="none" w:sz="0" w:space="0" w:color="auto"/>
            <w:bottom w:val="none" w:sz="0" w:space="0" w:color="auto"/>
            <w:right w:val="none" w:sz="0" w:space="0" w:color="auto"/>
          </w:divBdr>
        </w:div>
        <w:div w:id="1446775134">
          <w:marLeft w:val="480"/>
          <w:marRight w:val="0"/>
          <w:marTop w:val="0"/>
          <w:marBottom w:val="0"/>
          <w:divBdr>
            <w:top w:val="none" w:sz="0" w:space="0" w:color="auto"/>
            <w:left w:val="none" w:sz="0" w:space="0" w:color="auto"/>
            <w:bottom w:val="none" w:sz="0" w:space="0" w:color="auto"/>
            <w:right w:val="none" w:sz="0" w:space="0" w:color="auto"/>
          </w:divBdr>
        </w:div>
        <w:div w:id="1840651906">
          <w:marLeft w:val="480"/>
          <w:marRight w:val="0"/>
          <w:marTop w:val="0"/>
          <w:marBottom w:val="0"/>
          <w:divBdr>
            <w:top w:val="none" w:sz="0" w:space="0" w:color="auto"/>
            <w:left w:val="none" w:sz="0" w:space="0" w:color="auto"/>
            <w:bottom w:val="none" w:sz="0" w:space="0" w:color="auto"/>
            <w:right w:val="none" w:sz="0" w:space="0" w:color="auto"/>
          </w:divBdr>
        </w:div>
        <w:div w:id="1725063271">
          <w:marLeft w:val="480"/>
          <w:marRight w:val="0"/>
          <w:marTop w:val="0"/>
          <w:marBottom w:val="0"/>
          <w:divBdr>
            <w:top w:val="none" w:sz="0" w:space="0" w:color="auto"/>
            <w:left w:val="none" w:sz="0" w:space="0" w:color="auto"/>
            <w:bottom w:val="none" w:sz="0" w:space="0" w:color="auto"/>
            <w:right w:val="none" w:sz="0" w:space="0" w:color="auto"/>
          </w:divBdr>
        </w:div>
        <w:div w:id="1894266091">
          <w:marLeft w:val="480"/>
          <w:marRight w:val="0"/>
          <w:marTop w:val="0"/>
          <w:marBottom w:val="0"/>
          <w:divBdr>
            <w:top w:val="none" w:sz="0" w:space="0" w:color="auto"/>
            <w:left w:val="none" w:sz="0" w:space="0" w:color="auto"/>
            <w:bottom w:val="none" w:sz="0" w:space="0" w:color="auto"/>
            <w:right w:val="none" w:sz="0" w:space="0" w:color="auto"/>
          </w:divBdr>
        </w:div>
        <w:div w:id="740324082">
          <w:marLeft w:val="480"/>
          <w:marRight w:val="0"/>
          <w:marTop w:val="0"/>
          <w:marBottom w:val="0"/>
          <w:divBdr>
            <w:top w:val="none" w:sz="0" w:space="0" w:color="auto"/>
            <w:left w:val="none" w:sz="0" w:space="0" w:color="auto"/>
            <w:bottom w:val="none" w:sz="0" w:space="0" w:color="auto"/>
            <w:right w:val="none" w:sz="0" w:space="0" w:color="auto"/>
          </w:divBdr>
        </w:div>
        <w:div w:id="1613128573">
          <w:marLeft w:val="480"/>
          <w:marRight w:val="0"/>
          <w:marTop w:val="0"/>
          <w:marBottom w:val="0"/>
          <w:divBdr>
            <w:top w:val="none" w:sz="0" w:space="0" w:color="auto"/>
            <w:left w:val="none" w:sz="0" w:space="0" w:color="auto"/>
            <w:bottom w:val="none" w:sz="0" w:space="0" w:color="auto"/>
            <w:right w:val="none" w:sz="0" w:space="0" w:color="auto"/>
          </w:divBdr>
        </w:div>
        <w:div w:id="1378698538">
          <w:marLeft w:val="480"/>
          <w:marRight w:val="0"/>
          <w:marTop w:val="0"/>
          <w:marBottom w:val="0"/>
          <w:divBdr>
            <w:top w:val="none" w:sz="0" w:space="0" w:color="auto"/>
            <w:left w:val="none" w:sz="0" w:space="0" w:color="auto"/>
            <w:bottom w:val="none" w:sz="0" w:space="0" w:color="auto"/>
            <w:right w:val="none" w:sz="0" w:space="0" w:color="auto"/>
          </w:divBdr>
        </w:div>
        <w:div w:id="1803619799">
          <w:marLeft w:val="480"/>
          <w:marRight w:val="0"/>
          <w:marTop w:val="0"/>
          <w:marBottom w:val="0"/>
          <w:divBdr>
            <w:top w:val="none" w:sz="0" w:space="0" w:color="auto"/>
            <w:left w:val="none" w:sz="0" w:space="0" w:color="auto"/>
            <w:bottom w:val="none" w:sz="0" w:space="0" w:color="auto"/>
            <w:right w:val="none" w:sz="0" w:space="0" w:color="auto"/>
          </w:divBdr>
        </w:div>
        <w:div w:id="1942491253">
          <w:marLeft w:val="480"/>
          <w:marRight w:val="0"/>
          <w:marTop w:val="0"/>
          <w:marBottom w:val="0"/>
          <w:divBdr>
            <w:top w:val="none" w:sz="0" w:space="0" w:color="auto"/>
            <w:left w:val="none" w:sz="0" w:space="0" w:color="auto"/>
            <w:bottom w:val="none" w:sz="0" w:space="0" w:color="auto"/>
            <w:right w:val="none" w:sz="0" w:space="0" w:color="auto"/>
          </w:divBdr>
        </w:div>
        <w:div w:id="1716853540">
          <w:marLeft w:val="480"/>
          <w:marRight w:val="0"/>
          <w:marTop w:val="0"/>
          <w:marBottom w:val="0"/>
          <w:divBdr>
            <w:top w:val="none" w:sz="0" w:space="0" w:color="auto"/>
            <w:left w:val="none" w:sz="0" w:space="0" w:color="auto"/>
            <w:bottom w:val="none" w:sz="0" w:space="0" w:color="auto"/>
            <w:right w:val="none" w:sz="0" w:space="0" w:color="auto"/>
          </w:divBdr>
        </w:div>
        <w:div w:id="1142848752">
          <w:marLeft w:val="480"/>
          <w:marRight w:val="0"/>
          <w:marTop w:val="0"/>
          <w:marBottom w:val="0"/>
          <w:divBdr>
            <w:top w:val="none" w:sz="0" w:space="0" w:color="auto"/>
            <w:left w:val="none" w:sz="0" w:space="0" w:color="auto"/>
            <w:bottom w:val="none" w:sz="0" w:space="0" w:color="auto"/>
            <w:right w:val="none" w:sz="0" w:space="0" w:color="auto"/>
          </w:divBdr>
        </w:div>
        <w:div w:id="1041200621">
          <w:marLeft w:val="480"/>
          <w:marRight w:val="0"/>
          <w:marTop w:val="0"/>
          <w:marBottom w:val="0"/>
          <w:divBdr>
            <w:top w:val="none" w:sz="0" w:space="0" w:color="auto"/>
            <w:left w:val="none" w:sz="0" w:space="0" w:color="auto"/>
            <w:bottom w:val="none" w:sz="0" w:space="0" w:color="auto"/>
            <w:right w:val="none" w:sz="0" w:space="0" w:color="auto"/>
          </w:divBdr>
        </w:div>
        <w:div w:id="662440210">
          <w:marLeft w:val="480"/>
          <w:marRight w:val="0"/>
          <w:marTop w:val="0"/>
          <w:marBottom w:val="0"/>
          <w:divBdr>
            <w:top w:val="none" w:sz="0" w:space="0" w:color="auto"/>
            <w:left w:val="none" w:sz="0" w:space="0" w:color="auto"/>
            <w:bottom w:val="none" w:sz="0" w:space="0" w:color="auto"/>
            <w:right w:val="none" w:sz="0" w:space="0" w:color="auto"/>
          </w:divBdr>
        </w:div>
        <w:div w:id="151602426">
          <w:marLeft w:val="480"/>
          <w:marRight w:val="0"/>
          <w:marTop w:val="0"/>
          <w:marBottom w:val="0"/>
          <w:divBdr>
            <w:top w:val="none" w:sz="0" w:space="0" w:color="auto"/>
            <w:left w:val="none" w:sz="0" w:space="0" w:color="auto"/>
            <w:bottom w:val="none" w:sz="0" w:space="0" w:color="auto"/>
            <w:right w:val="none" w:sz="0" w:space="0" w:color="auto"/>
          </w:divBdr>
        </w:div>
        <w:div w:id="1170877142">
          <w:marLeft w:val="480"/>
          <w:marRight w:val="0"/>
          <w:marTop w:val="0"/>
          <w:marBottom w:val="0"/>
          <w:divBdr>
            <w:top w:val="none" w:sz="0" w:space="0" w:color="auto"/>
            <w:left w:val="none" w:sz="0" w:space="0" w:color="auto"/>
            <w:bottom w:val="none" w:sz="0" w:space="0" w:color="auto"/>
            <w:right w:val="none" w:sz="0" w:space="0" w:color="auto"/>
          </w:divBdr>
        </w:div>
        <w:div w:id="1955987596">
          <w:marLeft w:val="480"/>
          <w:marRight w:val="0"/>
          <w:marTop w:val="0"/>
          <w:marBottom w:val="0"/>
          <w:divBdr>
            <w:top w:val="none" w:sz="0" w:space="0" w:color="auto"/>
            <w:left w:val="none" w:sz="0" w:space="0" w:color="auto"/>
            <w:bottom w:val="none" w:sz="0" w:space="0" w:color="auto"/>
            <w:right w:val="none" w:sz="0" w:space="0" w:color="auto"/>
          </w:divBdr>
        </w:div>
        <w:div w:id="2123986125">
          <w:marLeft w:val="480"/>
          <w:marRight w:val="0"/>
          <w:marTop w:val="0"/>
          <w:marBottom w:val="0"/>
          <w:divBdr>
            <w:top w:val="none" w:sz="0" w:space="0" w:color="auto"/>
            <w:left w:val="none" w:sz="0" w:space="0" w:color="auto"/>
            <w:bottom w:val="none" w:sz="0" w:space="0" w:color="auto"/>
            <w:right w:val="none" w:sz="0" w:space="0" w:color="auto"/>
          </w:divBdr>
        </w:div>
        <w:div w:id="427770844">
          <w:marLeft w:val="480"/>
          <w:marRight w:val="0"/>
          <w:marTop w:val="0"/>
          <w:marBottom w:val="0"/>
          <w:divBdr>
            <w:top w:val="none" w:sz="0" w:space="0" w:color="auto"/>
            <w:left w:val="none" w:sz="0" w:space="0" w:color="auto"/>
            <w:bottom w:val="none" w:sz="0" w:space="0" w:color="auto"/>
            <w:right w:val="none" w:sz="0" w:space="0" w:color="auto"/>
          </w:divBdr>
        </w:div>
        <w:div w:id="1685739377">
          <w:marLeft w:val="480"/>
          <w:marRight w:val="0"/>
          <w:marTop w:val="0"/>
          <w:marBottom w:val="0"/>
          <w:divBdr>
            <w:top w:val="none" w:sz="0" w:space="0" w:color="auto"/>
            <w:left w:val="none" w:sz="0" w:space="0" w:color="auto"/>
            <w:bottom w:val="none" w:sz="0" w:space="0" w:color="auto"/>
            <w:right w:val="none" w:sz="0" w:space="0" w:color="auto"/>
          </w:divBdr>
        </w:div>
        <w:div w:id="957301021">
          <w:marLeft w:val="480"/>
          <w:marRight w:val="0"/>
          <w:marTop w:val="0"/>
          <w:marBottom w:val="0"/>
          <w:divBdr>
            <w:top w:val="none" w:sz="0" w:space="0" w:color="auto"/>
            <w:left w:val="none" w:sz="0" w:space="0" w:color="auto"/>
            <w:bottom w:val="none" w:sz="0" w:space="0" w:color="auto"/>
            <w:right w:val="none" w:sz="0" w:space="0" w:color="auto"/>
          </w:divBdr>
        </w:div>
        <w:div w:id="211117345">
          <w:marLeft w:val="480"/>
          <w:marRight w:val="0"/>
          <w:marTop w:val="0"/>
          <w:marBottom w:val="0"/>
          <w:divBdr>
            <w:top w:val="none" w:sz="0" w:space="0" w:color="auto"/>
            <w:left w:val="none" w:sz="0" w:space="0" w:color="auto"/>
            <w:bottom w:val="none" w:sz="0" w:space="0" w:color="auto"/>
            <w:right w:val="none" w:sz="0" w:space="0" w:color="auto"/>
          </w:divBdr>
        </w:div>
        <w:div w:id="1018628270">
          <w:marLeft w:val="480"/>
          <w:marRight w:val="0"/>
          <w:marTop w:val="0"/>
          <w:marBottom w:val="0"/>
          <w:divBdr>
            <w:top w:val="none" w:sz="0" w:space="0" w:color="auto"/>
            <w:left w:val="none" w:sz="0" w:space="0" w:color="auto"/>
            <w:bottom w:val="none" w:sz="0" w:space="0" w:color="auto"/>
            <w:right w:val="none" w:sz="0" w:space="0" w:color="auto"/>
          </w:divBdr>
        </w:div>
        <w:div w:id="25377874">
          <w:marLeft w:val="480"/>
          <w:marRight w:val="0"/>
          <w:marTop w:val="0"/>
          <w:marBottom w:val="0"/>
          <w:divBdr>
            <w:top w:val="none" w:sz="0" w:space="0" w:color="auto"/>
            <w:left w:val="none" w:sz="0" w:space="0" w:color="auto"/>
            <w:bottom w:val="none" w:sz="0" w:space="0" w:color="auto"/>
            <w:right w:val="none" w:sz="0" w:space="0" w:color="auto"/>
          </w:divBdr>
        </w:div>
        <w:div w:id="1086262793">
          <w:marLeft w:val="480"/>
          <w:marRight w:val="0"/>
          <w:marTop w:val="0"/>
          <w:marBottom w:val="0"/>
          <w:divBdr>
            <w:top w:val="none" w:sz="0" w:space="0" w:color="auto"/>
            <w:left w:val="none" w:sz="0" w:space="0" w:color="auto"/>
            <w:bottom w:val="none" w:sz="0" w:space="0" w:color="auto"/>
            <w:right w:val="none" w:sz="0" w:space="0" w:color="auto"/>
          </w:divBdr>
        </w:div>
        <w:div w:id="1772315283">
          <w:marLeft w:val="480"/>
          <w:marRight w:val="0"/>
          <w:marTop w:val="0"/>
          <w:marBottom w:val="0"/>
          <w:divBdr>
            <w:top w:val="none" w:sz="0" w:space="0" w:color="auto"/>
            <w:left w:val="none" w:sz="0" w:space="0" w:color="auto"/>
            <w:bottom w:val="none" w:sz="0" w:space="0" w:color="auto"/>
            <w:right w:val="none" w:sz="0" w:space="0" w:color="auto"/>
          </w:divBdr>
        </w:div>
        <w:div w:id="1250575842">
          <w:marLeft w:val="480"/>
          <w:marRight w:val="0"/>
          <w:marTop w:val="0"/>
          <w:marBottom w:val="0"/>
          <w:divBdr>
            <w:top w:val="none" w:sz="0" w:space="0" w:color="auto"/>
            <w:left w:val="none" w:sz="0" w:space="0" w:color="auto"/>
            <w:bottom w:val="none" w:sz="0" w:space="0" w:color="auto"/>
            <w:right w:val="none" w:sz="0" w:space="0" w:color="auto"/>
          </w:divBdr>
        </w:div>
        <w:div w:id="152647278">
          <w:marLeft w:val="480"/>
          <w:marRight w:val="0"/>
          <w:marTop w:val="0"/>
          <w:marBottom w:val="0"/>
          <w:divBdr>
            <w:top w:val="none" w:sz="0" w:space="0" w:color="auto"/>
            <w:left w:val="none" w:sz="0" w:space="0" w:color="auto"/>
            <w:bottom w:val="none" w:sz="0" w:space="0" w:color="auto"/>
            <w:right w:val="none" w:sz="0" w:space="0" w:color="auto"/>
          </w:divBdr>
        </w:div>
        <w:div w:id="782190808">
          <w:marLeft w:val="480"/>
          <w:marRight w:val="0"/>
          <w:marTop w:val="0"/>
          <w:marBottom w:val="0"/>
          <w:divBdr>
            <w:top w:val="none" w:sz="0" w:space="0" w:color="auto"/>
            <w:left w:val="none" w:sz="0" w:space="0" w:color="auto"/>
            <w:bottom w:val="none" w:sz="0" w:space="0" w:color="auto"/>
            <w:right w:val="none" w:sz="0" w:space="0" w:color="auto"/>
          </w:divBdr>
        </w:div>
        <w:div w:id="382221681">
          <w:marLeft w:val="480"/>
          <w:marRight w:val="0"/>
          <w:marTop w:val="0"/>
          <w:marBottom w:val="0"/>
          <w:divBdr>
            <w:top w:val="none" w:sz="0" w:space="0" w:color="auto"/>
            <w:left w:val="none" w:sz="0" w:space="0" w:color="auto"/>
            <w:bottom w:val="none" w:sz="0" w:space="0" w:color="auto"/>
            <w:right w:val="none" w:sz="0" w:space="0" w:color="auto"/>
          </w:divBdr>
        </w:div>
        <w:div w:id="957948246">
          <w:marLeft w:val="480"/>
          <w:marRight w:val="0"/>
          <w:marTop w:val="0"/>
          <w:marBottom w:val="0"/>
          <w:divBdr>
            <w:top w:val="none" w:sz="0" w:space="0" w:color="auto"/>
            <w:left w:val="none" w:sz="0" w:space="0" w:color="auto"/>
            <w:bottom w:val="none" w:sz="0" w:space="0" w:color="auto"/>
            <w:right w:val="none" w:sz="0" w:space="0" w:color="auto"/>
          </w:divBdr>
        </w:div>
        <w:div w:id="1998343373">
          <w:marLeft w:val="480"/>
          <w:marRight w:val="0"/>
          <w:marTop w:val="0"/>
          <w:marBottom w:val="0"/>
          <w:divBdr>
            <w:top w:val="none" w:sz="0" w:space="0" w:color="auto"/>
            <w:left w:val="none" w:sz="0" w:space="0" w:color="auto"/>
            <w:bottom w:val="none" w:sz="0" w:space="0" w:color="auto"/>
            <w:right w:val="none" w:sz="0" w:space="0" w:color="auto"/>
          </w:divBdr>
        </w:div>
        <w:div w:id="2075929266">
          <w:marLeft w:val="480"/>
          <w:marRight w:val="0"/>
          <w:marTop w:val="0"/>
          <w:marBottom w:val="0"/>
          <w:divBdr>
            <w:top w:val="none" w:sz="0" w:space="0" w:color="auto"/>
            <w:left w:val="none" w:sz="0" w:space="0" w:color="auto"/>
            <w:bottom w:val="none" w:sz="0" w:space="0" w:color="auto"/>
            <w:right w:val="none" w:sz="0" w:space="0" w:color="auto"/>
          </w:divBdr>
        </w:div>
        <w:div w:id="31926828">
          <w:marLeft w:val="480"/>
          <w:marRight w:val="0"/>
          <w:marTop w:val="0"/>
          <w:marBottom w:val="0"/>
          <w:divBdr>
            <w:top w:val="none" w:sz="0" w:space="0" w:color="auto"/>
            <w:left w:val="none" w:sz="0" w:space="0" w:color="auto"/>
            <w:bottom w:val="none" w:sz="0" w:space="0" w:color="auto"/>
            <w:right w:val="none" w:sz="0" w:space="0" w:color="auto"/>
          </w:divBdr>
        </w:div>
        <w:div w:id="2088649844">
          <w:marLeft w:val="480"/>
          <w:marRight w:val="0"/>
          <w:marTop w:val="0"/>
          <w:marBottom w:val="0"/>
          <w:divBdr>
            <w:top w:val="none" w:sz="0" w:space="0" w:color="auto"/>
            <w:left w:val="none" w:sz="0" w:space="0" w:color="auto"/>
            <w:bottom w:val="none" w:sz="0" w:space="0" w:color="auto"/>
            <w:right w:val="none" w:sz="0" w:space="0" w:color="auto"/>
          </w:divBdr>
        </w:div>
        <w:div w:id="1047222255">
          <w:marLeft w:val="480"/>
          <w:marRight w:val="0"/>
          <w:marTop w:val="0"/>
          <w:marBottom w:val="0"/>
          <w:divBdr>
            <w:top w:val="none" w:sz="0" w:space="0" w:color="auto"/>
            <w:left w:val="none" w:sz="0" w:space="0" w:color="auto"/>
            <w:bottom w:val="none" w:sz="0" w:space="0" w:color="auto"/>
            <w:right w:val="none" w:sz="0" w:space="0" w:color="auto"/>
          </w:divBdr>
        </w:div>
        <w:div w:id="322969675">
          <w:marLeft w:val="480"/>
          <w:marRight w:val="0"/>
          <w:marTop w:val="0"/>
          <w:marBottom w:val="0"/>
          <w:divBdr>
            <w:top w:val="none" w:sz="0" w:space="0" w:color="auto"/>
            <w:left w:val="none" w:sz="0" w:space="0" w:color="auto"/>
            <w:bottom w:val="none" w:sz="0" w:space="0" w:color="auto"/>
            <w:right w:val="none" w:sz="0" w:space="0" w:color="auto"/>
          </w:divBdr>
        </w:div>
        <w:div w:id="2079398188">
          <w:marLeft w:val="480"/>
          <w:marRight w:val="0"/>
          <w:marTop w:val="0"/>
          <w:marBottom w:val="0"/>
          <w:divBdr>
            <w:top w:val="none" w:sz="0" w:space="0" w:color="auto"/>
            <w:left w:val="none" w:sz="0" w:space="0" w:color="auto"/>
            <w:bottom w:val="none" w:sz="0" w:space="0" w:color="auto"/>
            <w:right w:val="none" w:sz="0" w:space="0" w:color="auto"/>
          </w:divBdr>
        </w:div>
        <w:div w:id="905453535">
          <w:marLeft w:val="480"/>
          <w:marRight w:val="0"/>
          <w:marTop w:val="0"/>
          <w:marBottom w:val="0"/>
          <w:divBdr>
            <w:top w:val="none" w:sz="0" w:space="0" w:color="auto"/>
            <w:left w:val="none" w:sz="0" w:space="0" w:color="auto"/>
            <w:bottom w:val="none" w:sz="0" w:space="0" w:color="auto"/>
            <w:right w:val="none" w:sz="0" w:space="0" w:color="auto"/>
          </w:divBdr>
        </w:div>
        <w:div w:id="1343975680">
          <w:marLeft w:val="480"/>
          <w:marRight w:val="0"/>
          <w:marTop w:val="0"/>
          <w:marBottom w:val="0"/>
          <w:divBdr>
            <w:top w:val="none" w:sz="0" w:space="0" w:color="auto"/>
            <w:left w:val="none" w:sz="0" w:space="0" w:color="auto"/>
            <w:bottom w:val="none" w:sz="0" w:space="0" w:color="auto"/>
            <w:right w:val="none" w:sz="0" w:space="0" w:color="auto"/>
          </w:divBdr>
        </w:div>
        <w:div w:id="1172257487">
          <w:marLeft w:val="480"/>
          <w:marRight w:val="0"/>
          <w:marTop w:val="0"/>
          <w:marBottom w:val="0"/>
          <w:divBdr>
            <w:top w:val="none" w:sz="0" w:space="0" w:color="auto"/>
            <w:left w:val="none" w:sz="0" w:space="0" w:color="auto"/>
            <w:bottom w:val="none" w:sz="0" w:space="0" w:color="auto"/>
            <w:right w:val="none" w:sz="0" w:space="0" w:color="auto"/>
          </w:divBdr>
        </w:div>
        <w:div w:id="1008211528">
          <w:marLeft w:val="480"/>
          <w:marRight w:val="0"/>
          <w:marTop w:val="0"/>
          <w:marBottom w:val="0"/>
          <w:divBdr>
            <w:top w:val="none" w:sz="0" w:space="0" w:color="auto"/>
            <w:left w:val="none" w:sz="0" w:space="0" w:color="auto"/>
            <w:bottom w:val="none" w:sz="0" w:space="0" w:color="auto"/>
            <w:right w:val="none" w:sz="0" w:space="0" w:color="auto"/>
          </w:divBdr>
        </w:div>
        <w:div w:id="1482188569">
          <w:marLeft w:val="480"/>
          <w:marRight w:val="0"/>
          <w:marTop w:val="0"/>
          <w:marBottom w:val="0"/>
          <w:divBdr>
            <w:top w:val="none" w:sz="0" w:space="0" w:color="auto"/>
            <w:left w:val="none" w:sz="0" w:space="0" w:color="auto"/>
            <w:bottom w:val="none" w:sz="0" w:space="0" w:color="auto"/>
            <w:right w:val="none" w:sz="0" w:space="0" w:color="auto"/>
          </w:divBdr>
        </w:div>
        <w:div w:id="1389959176">
          <w:marLeft w:val="480"/>
          <w:marRight w:val="0"/>
          <w:marTop w:val="0"/>
          <w:marBottom w:val="0"/>
          <w:divBdr>
            <w:top w:val="none" w:sz="0" w:space="0" w:color="auto"/>
            <w:left w:val="none" w:sz="0" w:space="0" w:color="auto"/>
            <w:bottom w:val="none" w:sz="0" w:space="0" w:color="auto"/>
            <w:right w:val="none" w:sz="0" w:space="0" w:color="auto"/>
          </w:divBdr>
        </w:div>
        <w:div w:id="2049182495">
          <w:marLeft w:val="480"/>
          <w:marRight w:val="0"/>
          <w:marTop w:val="0"/>
          <w:marBottom w:val="0"/>
          <w:divBdr>
            <w:top w:val="none" w:sz="0" w:space="0" w:color="auto"/>
            <w:left w:val="none" w:sz="0" w:space="0" w:color="auto"/>
            <w:bottom w:val="none" w:sz="0" w:space="0" w:color="auto"/>
            <w:right w:val="none" w:sz="0" w:space="0" w:color="auto"/>
          </w:divBdr>
        </w:div>
        <w:div w:id="1100492490">
          <w:marLeft w:val="480"/>
          <w:marRight w:val="0"/>
          <w:marTop w:val="0"/>
          <w:marBottom w:val="0"/>
          <w:divBdr>
            <w:top w:val="none" w:sz="0" w:space="0" w:color="auto"/>
            <w:left w:val="none" w:sz="0" w:space="0" w:color="auto"/>
            <w:bottom w:val="none" w:sz="0" w:space="0" w:color="auto"/>
            <w:right w:val="none" w:sz="0" w:space="0" w:color="auto"/>
          </w:divBdr>
        </w:div>
        <w:div w:id="372273524">
          <w:marLeft w:val="480"/>
          <w:marRight w:val="0"/>
          <w:marTop w:val="0"/>
          <w:marBottom w:val="0"/>
          <w:divBdr>
            <w:top w:val="none" w:sz="0" w:space="0" w:color="auto"/>
            <w:left w:val="none" w:sz="0" w:space="0" w:color="auto"/>
            <w:bottom w:val="none" w:sz="0" w:space="0" w:color="auto"/>
            <w:right w:val="none" w:sz="0" w:space="0" w:color="auto"/>
          </w:divBdr>
        </w:div>
        <w:div w:id="716322969">
          <w:marLeft w:val="480"/>
          <w:marRight w:val="0"/>
          <w:marTop w:val="0"/>
          <w:marBottom w:val="0"/>
          <w:divBdr>
            <w:top w:val="none" w:sz="0" w:space="0" w:color="auto"/>
            <w:left w:val="none" w:sz="0" w:space="0" w:color="auto"/>
            <w:bottom w:val="none" w:sz="0" w:space="0" w:color="auto"/>
            <w:right w:val="none" w:sz="0" w:space="0" w:color="auto"/>
          </w:divBdr>
        </w:div>
      </w:divsChild>
    </w:div>
    <w:div w:id="1297416926">
      <w:bodyDiv w:val="1"/>
      <w:marLeft w:val="0"/>
      <w:marRight w:val="0"/>
      <w:marTop w:val="0"/>
      <w:marBottom w:val="0"/>
      <w:divBdr>
        <w:top w:val="none" w:sz="0" w:space="0" w:color="auto"/>
        <w:left w:val="none" w:sz="0" w:space="0" w:color="auto"/>
        <w:bottom w:val="none" w:sz="0" w:space="0" w:color="auto"/>
        <w:right w:val="none" w:sz="0" w:space="0" w:color="auto"/>
      </w:divBdr>
    </w:div>
    <w:div w:id="1297486645">
      <w:bodyDiv w:val="1"/>
      <w:marLeft w:val="0"/>
      <w:marRight w:val="0"/>
      <w:marTop w:val="0"/>
      <w:marBottom w:val="0"/>
      <w:divBdr>
        <w:top w:val="none" w:sz="0" w:space="0" w:color="auto"/>
        <w:left w:val="none" w:sz="0" w:space="0" w:color="auto"/>
        <w:bottom w:val="none" w:sz="0" w:space="0" w:color="auto"/>
        <w:right w:val="none" w:sz="0" w:space="0" w:color="auto"/>
      </w:divBdr>
    </w:div>
    <w:div w:id="1297490462">
      <w:bodyDiv w:val="1"/>
      <w:marLeft w:val="0"/>
      <w:marRight w:val="0"/>
      <w:marTop w:val="0"/>
      <w:marBottom w:val="0"/>
      <w:divBdr>
        <w:top w:val="none" w:sz="0" w:space="0" w:color="auto"/>
        <w:left w:val="none" w:sz="0" w:space="0" w:color="auto"/>
        <w:bottom w:val="none" w:sz="0" w:space="0" w:color="auto"/>
        <w:right w:val="none" w:sz="0" w:space="0" w:color="auto"/>
      </w:divBdr>
    </w:div>
    <w:div w:id="1298028524">
      <w:bodyDiv w:val="1"/>
      <w:marLeft w:val="0"/>
      <w:marRight w:val="0"/>
      <w:marTop w:val="0"/>
      <w:marBottom w:val="0"/>
      <w:divBdr>
        <w:top w:val="none" w:sz="0" w:space="0" w:color="auto"/>
        <w:left w:val="none" w:sz="0" w:space="0" w:color="auto"/>
        <w:bottom w:val="none" w:sz="0" w:space="0" w:color="auto"/>
        <w:right w:val="none" w:sz="0" w:space="0" w:color="auto"/>
      </w:divBdr>
    </w:div>
    <w:div w:id="1298220187">
      <w:bodyDiv w:val="1"/>
      <w:marLeft w:val="0"/>
      <w:marRight w:val="0"/>
      <w:marTop w:val="0"/>
      <w:marBottom w:val="0"/>
      <w:divBdr>
        <w:top w:val="none" w:sz="0" w:space="0" w:color="auto"/>
        <w:left w:val="none" w:sz="0" w:space="0" w:color="auto"/>
        <w:bottom w:val="none" w:sz="0" w:space="0" w:color="auto"/>
        <w:right w:val="none" w:sz="0" w:space="0" w:color="auto"/>
      </w:divBdr>
    </w:div>
    <w:div w:id="1298491369">
      <w:bodyDiv w:val="1"/>
      <w:marLeft w:val="0"/>
      <w:marRight w:val="0"/>
      <w:marTop w:val="0"/>
      <w:marBottom w:val="0"/>
      <w:divBdr>
        <w:top w:val="none" w:sz="0" w:space="0" w:color="auto"/>
        <w:left w:val="none" w:sz="0" w:space="0" w:color="auto"/>
        <w:bottom w:val="none" w:sz="0" w:space="0" w:color="auto"/>
        <w:right w:val="none" w:sz="0" w:space="0" w:color="auto"/>
      </w:divBdr>
    </w:div>
    <w:div w:id="1298611030">
      <w:bodyDiv w:val="1"/>
      <w:marLeft w:val="0"/>
      <w:marRight w:val="0"/>
      <w:marTop w:val="0"/>
      <w:marBottom w:val="0"/>
      <w:divBdr>
        <w:top w:val="none" w:sz="0" w:space="0" w:color="auto"/>
        <w:left w:val="none" w:sz="0" w:space="0" w:color="auto"/>
        <w:bottom w:val="none" w:sz="0" w:space="0" w:color="auto"/>
        <w:right w:val="none" w:sz="0" w:space="0" w:color="auto"/>
      </w:divBdr>
    </w:div>
    <w:div w:id="1298727538">
      <w:bodyDiv w:val="1"/>
      <w:marLeft w:val="0"/>
      <w:marRight w:val="0"/>
      <w:marTop w:val="0"/>
      <w:marBottom w:val="0"/>
      <w:divBdr>
        <w:top w:val="none" w:sz="0" w:space="0" w:color="auto"/>
        <w:left w:val="none" w:sz="0" w:space="0" w:color="auto"/>
        <w:bottom w:val="none" w:sz="0" w:space="0" w:color="auto"/>
        <w:right w:val="none" w:sz="0" w:space="0" w:color="auto"/>
      </w:divBdr>
    </w:div>
    <w:div w:id="1298754082">
      <w:bodyDiv w:val="1"/>
      <w:marLeft w:val="0"/>
      <w:marRight w:val="0"/>
      <w:marTop w:val="0"/>
      <w:marBottom w:val="0"/>
      <w:divBdr>
        <w:top w:val="none" w:sz="0" w:space="0" w:color="auto"/>
        <w:left w:val="none" w:sz="0" w:space="0" w:color="auto"/>
        <w:bottom w:val="none" w:sz="0" w:space="0" w:color="auto"/>
        <w:right w:val="none" w:sz="0" w:space="0" w:color="auto"/>
      </w:divBdr>
    </w:div>
    <w:div w:id="1298872111">
      <w:bodyDiv w:val="1"/>
      <w:marLeft w:val="0"/>
      <w:marRight w:val="0"/>
      <w:marTop w:val="0"/>
      <w:marBottom w:val="0"/>
      <w:divBdr>
        <w:top w:val="none" w:sz="0" w:space="0" w:color="auto"/>
        <w:left w:val="none" w:sz="0" w:space="0" w:color="auto"/>
        <w:bottom w:val="none" w:sz="0" w:space="0" w:color="auto"/>
        <w:right w:val="none" w:sz="0" w:space="0" w:color="auto"/>
      </w:divBdr>
    </w:div>
    <w:div w:id="1298875901">
      <w:bodyDiv w:val="1"/>
      <w:marLeft w:val="0"/>
      <w:marRight w:val="0"/>
      <w:marTop w:val="0"/>
      <w:marBottom w:val="0"/>
      <w:divBdr>
        <w:top w:val="none" w:sz="0" w:space="0" w:color="auto"/>
        <w:left w:val="none" w:sz="0" w:space="0" w:color="auto"/>
        <w:bottom w:val="none" w:sz="0" w:space="0" w:color="auto"/>
        <w:right w:val="none" w:sz="0" w:space="0" w:color="auto"/>
      </w:divBdr>
    </w:div>
    <w:div w:id="1298992585">
      <w:bodyDiv w:val="1"/>
      <w:marLeft w:val="0"/>
      <w:marRight w:val="0"/>
      <w:marTop w:val="0"/>
      <w:marBottom w:val="0"/>
      <w:divBdr>
        <w:top w:val="none" w:sz="0" w:space="0" w:color="auto"/>
        <w:left w:val="none" w:sz="0" w:space="0" w:color="auto"/>
        <w:bottom w:val="none" w:sz="0" w:space="0" w:color="auto"/>
        <w:right w:val="none" w:sz="0" w:space="0" w:color="auto"/>
      </w:divBdr>
    </w:div>
    <w:div w:id="1299186251">
      <w:bodyDiv w:val="1"/>
      <w:marLeft w:val="0"/>
      <w:marRight w:val="0"/>
      <w:marTop w:val="0"/>
      <w:marBottom w:val="0"/>
      <w:divBdr>
        <w:top w:val="none" w:sz="0" w:space="0" w:color="auto"/>
        <w:left w:val="none" w:sz="0" w:space="0" w:color="auto"/>
        <w:bottom w:val="none" w:sz="0" w:space="0" w:color="auto"/>
        <w:right w:val="none" w:sz="0" w:space="0" w:color="auto"/>
      </w:divBdr>
    </w:div>
    <w:div w:id="1299338748">
      <w:bodyDiv w:val="1"/>
      <w:marLeft w:val="0"/>
      <w:marRight w:val="0"/>
      <w:marTop w:val="0"/>
      <w:marBottom w:val="0"/>
      <w:divBdr>
        <w:top w:val="none" w:sz="0" w:space="0" w:color="auto"/>
        <w:left w:val="none" w:sz="0" w:space="0" w:color="auto"/>
        <w:bottom w:val="none" w:sz="0" w:space="0" w:color="auto"/>
        <w:right w:val="none" w:sz="0" w:space="0" w:color="auto"/>
      </w:divBdr>
    </w:div>
    <w:div w:id="1299799038">
      <w:bodyDiv w:val="1"/>
      <w:marLeft w:val="0"/>
      <w:marRight w:val="0"/>
      <w:marTop w:val="0"/>
      <w:marBottom w:val="0"/>
      <w:divBdr>
        <w:top w:val="none" w:sz="0" w:space="0" w:color="auto"/>
        <w:left w:val="none" w:sz="0" w:space="0" w:color="auto"/>
        <w:bottom w:val="none" w:sz="0" w:space="0" w:color="auto"/>
        <w:right w:val="none" w:sz="0" w:space="0" w:color="auto"/>
      </w:divBdr>
    </w:div>
    <w:div w:id="1299802346">
      <w:bodyDiv w:val="1"/>
      <w:marLeft w:val="0"/>
      <w:marRight w:val="0"/>
      <w:marTop w:val="0"/>
      <w:marBottom w:val="0"/>
      <w:divBdr>
        <w:top w:val="none" w:sz="0" w:space="0" w:color="auto"/>
        <w:left w:val="none" w:sz="0" w:space="0" w:color="auto"/>
        <w:bottom w:val="none" w:sz="0" w:space="0" w:color="auto"/>
        <w:right w:val="none" w:sz="0" w:space="0" w:color="auto"/>
      </w:divBdr>
    </w:div>
    <w:div w:id="1299841383">
      <w:bodyDiv w:val="1"/>
      <w:marLeft w:val="0"/>
      <w:marRight w:val="0"/>
      <w:marTop w:val="0"/>
      <w:marBottom w:val="0"/>
      <w:divBdr>
        <w:top w:val="none" w:sz="0" w:space="0" w:color="auto"/>
        <w:left w:val="none" w:sz="0" w:space="0" w:color="auto"/>
        <w:bottom w:val="none" w:sz="0" w:space="0" w:color="auto"/>
        <w:right w:val="none" w:sz="0" w:space="0" w:color="auto"/>
      </w:divBdr>
    </w:div>
    <w:div w:id="1299919673">
      <w:bodyDiv w:val="1"/>
      <w:marLeft w:val="0"/>
      <w:marRight w:val="0"/>
      <w:marTop w:val="0"/>
      <w:marBottom w:val="0"/>
      <w:divBdr>
        <w:top w:val="none" w:sz="0" w:space="0" w:color="auto"/>
        <w:left w:val="none" w:sz="0" w:space="0" w:color="auto"/>
        <w:bottom w:val="none" w:sz="0" w:space="0" w:color="auto"/>
        <w:right w:val="none" w:sz="0" w:space="0" w:color="auto"/>
      </w:divBdr>
    </w:div>
    <w:div w:id="1299992568">
      <w:bodyDiv w:val="1"/>
      <w:marLeft w:val="0"/>
      <w:marRight w:val="0"/>
      <w:marTop w:val="0"/>
      <w:marBottom w:val="0"/>
      <w:divBdr>
        <w:top w:val="none" w:sz="0" w:space="0" w:color="auto"/>
        <w:left w:val="none" w:sz="0" w:space="0" w:color="auto"/>
        <w:bottom w:val="none" w:sz="0" w:space="0" w:color="auto"/>
        <w:right w:val="none" w:sz="0" w:space="0" w:color="auto"/>
      </w:divBdr>
    </w:div>
    <w:div w:id="1300109020">
      <w:bodyDiv w:val="1"/>
      <w:marLeft w:val="0"/>
      <w:marRight w:val="0"/>
      <w:marTop w:val="0"/>
      <w:marBottom w:val="0"/>
      <w:divBdr>
        <w:top w:val="none" w:sz="0" w:space="0" w:color="auto"/>
        <w:left w:val="none" w:sz="0" w:space="0" w:color="auto"/>
        <w:bottom w:val="none" w:sz="0" w:space="0" w:color="auto"/>
        <w:right w:val="none" w:sz="0" w:space="0" w:color="auto"/>
      </w:divBdr>
    </w:div>
    <w:div w:id="1300113348">
      <w:bodyDiv w:val="1"/>
      <w:marLeft w:val="0"/>
      <w:marRight w:val="0"/>
      <w:marTop w:val="0"/>
      <w:marBottom w:val="0"/>
      <w:divBdr>
        <w:top w:val="none" w:sz="0" w:space="0" w:color="auto"/>
        <w:left w:val="none" w:sz="0" w:space="0" w:color="auto"/>
        <w:bottom w:val="none" w:sz="0" w:space="0" w:color="auto"/>
        <w:right w:val="none" w:sz="0" w:space="0" w:color="auto"/>
      </w:divBdr>
    </w:div>
    <w:div w:id="1300261484">
      <w:bodyDiv w:val="1"/>
      <w:marLeft w:val="0"/>
      <w:marRight w:val="0"/>
      <w:marTop w:val="0"/>
      <w:marBottom w:val="0"/>
      <w:divBdr>
        <w:top w:val="none" w:sz="0" w:space="0" w:color="auto"/>
        <w:left w:val="none" w:sz="0" w:space="0" w:color="auto"/>
        <w:bottom w:val="none" w:sz="0" w:space="0" w:color="auto"/>
        <w:right w:val="none" w:sz="0" w:space="0" w:color="auto"/>
      </w:divBdr>
    </w:div>
    <w:div w:id="1300300135">
      <w:bodyDiv w:val="1"/>
      <w:marLeft w:val="0"/>
      <w:marRight w:val="0"/>
      <w:marTop w:val="0"/>
      <w:marBottom w:val="0"/>
      <w:divBdr>
        <w:top w:val="none" w:sz="0" w:space="0" w:color="auto"/>
        <w:left w:val="none" w:sz="0" w:space="0" w:color="auto"/>
        <w:bottom w:val="none" w:sz="0" w:space="0" w:color="auto"/>
        <w:right w:val="none" w:sz="0" w:space="0" w:color="auto"/>
      </w:divBdr>
    </w:div>
    <w:div w:id="1300302182">
      <w:bodyDiv w:val="1"/>
      <w:marLeft w:val="0"/>
      <w:marRight w:val="0"/>
      <w:marTop w:val="0"/>
      <w:marBottom w:val="0"/>
      <w:divBdr>
        <w:top w:val="none" w:sz="0" w:space="0" w:color="auto"/>
        <w:left w:val="none" w:sz="0" w:space="0" w:color="auto"/>
        <w:bottom w:val="none" w:sz="0" w:space="0" w:color="auto"/>
        <w:right w:val="none" w:sz="0" w:space="0" w:color="auto"/>
      </w:divBdr>
    </w:div>
    <w:div w:id="1300451340">
      <w:bodyDiv w:val="1"/>
      <w:marLeft w:val="0"/>
      <w:marRight w:val="0"/>
      <w:marTop w:val="0"/>
      <w:marBottom w:val="0"/>
      <w:divBdr>
        <w:top w:val="none" w:sz="0" w:space="0" w:color="auto"/>
        <w:left w:val="none" w:sz="0" w:space="0" w:color="auto"/>
        <w:bottom w:val="none" w:sz="0" w:space="0" w:color="auto"/>
        <w:right w:val="none" w:sz="0" w:space="0" w:color="auto"/>
      </w:divBdr>
    </w:div>
    <w:div w:id="1300644960">
      <w:bodyDiv w:val="1"/>
      <w:marLeft w:val="0"/>
      <w:marRight w:val="0"/>
      <w:marTop w:val="0"/>
      <w:marBottom w:val="0"/>
      <w:divBdr>
        <w:top w:val="none" w:sz="0" w:space="0" w:color="auto"/>
        <w:left w:val="none" w:sz="0" w:space="0" w:color="auto"/>
        <w:bottom w:val="none" w:sz="0" w:space="0" w:color="auto"/>
        <w:right w:val="none" w:sz="0" w:space="0" w:color="auto"/>
      </w:divBdr>
    </w:div>
    <w:div w:id="1300761814">
      <w:bodyDiv w:val="1"/>
      <w:marLeft w:val="0"/>
      <w:marRight w:val="0"/>
      <w:marTop w:val="0"/>
      <w:marBottom w:val="0"/>
      <w:divBdr>
        <w:top w:val="none" w:sz="0" w:space="0" w:color="auto"/>
        <w:left w:val="none" w:sz="0" w:space="0" w:color="auto"/>
        <w:bottom w:val="none" w:sz="0" w:space="0" w:color="auto"/>
        <w:right w:val="none" w:sz="0" w:space="0" w:color="auto"/>
      </w:divBdr>
    </w:div>
    <w:div w:id="1300955761">
      <w:bodyDiv w:val="1"/>
      <w:marLeft w:val="0"/>
      <w:marRight w:val="0"/>
      <w:marTop w:val="0"/>
      <w:marBottom w:val="0"/>
      <w:divBdr>
        <w:top w:val="none" w:sz="0" w:space="0" w:color="auto"/>
        <w:left w:val="none" w:sz="0" w:space="0" w:color="auto"/>
        <w:bottom w:val="none" w:sz="0" w:space="0" w:color="auto"/>
        <w:right w:val="none" w:sz="0" w:space="0" w:color="auto"/>
      </w:divBdr>
    </w:div>
    <w:div w:id="1301035923">
      <w:bodyDiv w:val="1"/>
      <w:marLeft w:val="0"/>
      <w:marRight w:val="0"/>
      <w:marTop w:val="0"/>
      <w:marBottom w:val="0"/>
      <w:divBdr>
        <w:top w:val="none" w:sz="0" w:space="0" w:color="auto"/>
        <w:left w:val="none" w:sz="0" w:space="0" w:color="auto"/>
        <w:bottom w:val="none" w:sz="0" w:space="0" w:color="auto"/>
        <w:right w:val="none" w:sz="0" w:space="0" w:color="auto"/>
      </w:divBdr>
    </w:div>
    <w:div w:id="1301224754">
      <w:bodyDiv w:val="1"/>
      <w:marLeft w:val="0"/>
      <w:marRight w:val="0"/>
      <w:marTop w:val="0"/>
      <w:marBottom w:val="0"/>
      <w:divBdr>
        <w:top w:val="none" w:sz="0" w:space="0" w:color="auto"/>
        <w:left w:val="none" w:sz="0" w:space="0" w:color="auto"/>
        <w:bottom w:val="none" w:sz="0" w:space="0" w:color="auto"/>
        <w:right w:val="none" w:sz="0" w:space="0" w:color="auto"/>
      </w:divBdr>
    </w:div>
    <w:div w:id="1301231918">
      <w:bodyDiv w:val="1"/>
      <w:marLeft w:val="0"/>
      <w:marRight w:val="0"/>
      <w:marTop w:val="0"/>
      <w:marBottom w:val="0"/>
      <w:divBdr>
        <w:top w:val="none" w:sz="0" w:space="0" w:color="auto"/>
        <w:left w:val="none" w:sz="0" w:space="0" w:color="auto"/>
        <w:bottom w:val="none" w:sz="0" w:space="0" w:color="auto"/>
        <w:right w:val="none" w:sz="0" w:space="0" w:color="auto"/>
      </w:divBdr>
    </w:div>
    <w:div w:id="1301418891">
      <w:bodyDiv w:val="1"/>
      <w:marLeft w:val="0"/>
      <w:marRight w:val="0"/>
      <w:marTop w:val="0"/>
      <w:marBottom w:val="0"/>
      <w:divBdr>
        <w:top w:val="none" w:sz="0" w:space="0" w:color="auto"/>
        <w:left w:val="none" w:sz="0" w:space="0" w:color="auto"/>
        <w:bottom w:val="none" w:sz="0" w:space="0" w:color="auto"/>
        <w:right w:val="none" w:sz="0" w:space="0" w:color="auto"/>
      </w:divBdr>
    </w:div>
    <w:div w:id="1301425795">
      <w:bodyDiv w:val="1"/>
      <w:marLeft w:val="0"/>
      <w:marRight w:val="0"/>
      <w:marTop w:val="0"/>
      <w:marBottom w:val="0"/>
      <w:divBdr>
        <w:top w:val="none" w:sz="0" w:space="0" w:color="auto"/>
        <w:left w:val="none" w:sz="0" w:space="0" w:color="auto"/>
        <w:bottom w:val="none" w:sz="0" w:space="0" w:color="auto"/>
        <w:right w:val="none" w:sz="0" w:space="0" w:color="auto"/>
      </w:divBdr>
      <w:divsChild>
        <w:div w:id="1767531343">
          <w:marLeft w:val="480"/>
          <w:marRight w:val="0"/>
          <w:marTop w:val="0"/>
          <w:marBottom w:val="0"/>
          <w:divBdr>
            <w:top w:val="none" w:sz="0" w:space="0" w:color="auto"/>
            <w:left w:val="none" w:sz="0" w:space="0" w:color="auto"/>
            <w:bottom w:val="none" w:sz="0" w:space="0" w:color="auto"/>
            <w:right w:val="none" w:sz="0" w:space="0" w:color="auto"/>
          </w:divBdr>
        </w:div>
        <w:div w:id="1694644877">
          <w:marLeft w:val="480"/>
          <w:marRight w:val="0"/>
          <w:marTop w:val="0"/>
          <w:marBottom w:val="0"/>
          <w:divBdr>
            <w:top w:val="none" w:sz="0" w:space="0" w:color="auto"/>
            <w:left w:val="none" w:sz="0" w:space="0" w:color="auto"/>
            <w:bottom w:val="none" w:sz="0" w:space="0" w:color="auto"/>
            <w:right w:val="none" w:sz="0" w:space="0" w:color="auto"/>
          </w:divBdr>
        </w:div>
        <w:div w:id="1214655146">
          <w:marLeft w:val="480"/>
          <w:marRight w:val="0"/>
          <w:marTop w:val="0"/>
          <w:marBottom w:val="0"/>
          <w:divBdr>
            <w:top w:val="none" w:sz="0" w:space="0" w:color="auto"/>
            <w:left w:val="none" w:sz="0" w:space="0" w:color="auto"/>
            <w:bottom w:val="none" w:sz="0" w:space="0" w:color="auto"/>
            <w:right w:val="none" w:sz="0" w:space="0" w:color="auto"/>
          </w:divBdr>
        </w:div>
        <w:div w:id="1543176820">
          <w:marLeft w:val="480"/>
          <w:marRight w:val="0"/>
          <w:marTop w:val="0"/>
          <w:marBottom w:val="0"/>
          <w:divBdr>
            <w:top w:val="none" w:sz="0" w:space="0" w:color="auto"/>
            <w:left w:val="none" w:sz="0" w:space="0" w:color="auto"/>
            <w:bottom w:val="none" w:sz="0" w:space="0" w:color="auto"/>
            <w:right w:val="none" w:sz="0" w:space="0" w:color="auto"/>
          </w:divBdr>
        </w:div>
        <w:div w:id="591818233">
          <w:marLeft w:val="480"/>
          <w:marRight w:val="0"/>
          <w:marTop w:val="0"/>
          <w:marBottom w:val="0"/>
          <w:divBdr>
            <w:top w:val="none" w:sz="0" w:space="0" w:color="auto"/>
            <w:left w:val="none" w:sz="0" w:space="0" w:color="auto"/>
            <w:bottom w:val="none" w:sz="0" w:space="0" w:color="auto"/>
            <w:right w:val="none" w:sz="0" w:space="0" w:color="auto"/>
          </w:divBdr>
        </w:div>
        <w:div w:id="456026409">
          <w:marLeft w:val="480"/>
          <w:marRight w:val="0"/>
          <w:marTop w:val="0"/>
          <w:marBottom w:val="0"/>
          <w:divBdr>
            <w:top w:val="none" w:sz="0" w:space="0" w:color="auto"/>
            <w:left w:val="none" w:sz="0" w:space="0" w:color="auto"/>
            <w:bottom w:val="none" w:sz="0" w:space="0" w:color="auto"/>
            <w:right w:val="none" w:sz="0" w:space="0" w:color="auto"/>
          </w:divBdr>
        </w:div>
        <w:div w:id="2094662301">
          <w:marLeft w:val="480"/>
          <w:marRight w:val="0"/>
          <w:marTop w:val="0"/>
          <w:marBottom w:val="0"/>
          <w:divBdr>
            <w:top w:val="none" w:sz="0" w:space="0" w:color="auto"/>
            <w:left w:val="none" w:sz="0" w:space="0" w:color="auto"/>
            <w:bottom w:val="none" w:sz="0" w:space="0" w:color="auto"/>
            <w:right w:val="none" w:sz="0" w:space="0" w:color="auto"/>
          </w:divBdr>
        </w:div>
        <w:div w:id="1525900049">
          <w:marLeft w:val="480"/>
          <w:marRight w:val="0"/>
          <w:marTop w:val="0"/>
          <w:marBottom w:val="0"/>
          <w:divBdr>
            <w:top w:val="none" w:sz="0" w:space="0" w:color="auto"/>
            <w:left w:val="none" w:sz="0" w:space="0" w:color="auto"/>
            <w:bottom w:val="none" w:sz="0" w:space="0" w:color="auto"/>
            <w:right w:val="none" w:sz="0" w:space="0" w:color="auto"/>
          </w:divBdr>
        </w:div>
        <w:div w:id="609892481">
          <w:marLeft w:val="480"/>
          <w:marRight w:val="0"/>
          <w:marTop w:val="0"/>
          <w:marBottom w:val="0"/>
          <w:divBdr>
            <w:top w:val="none" w:sz="0" w:space="0" w:color="auto"/>
            <w:left w:val="none" w:sz="0" w:space="0" w:color="auto"/>
            <w:bottom w:val="none" w:sz="0" w:space="0" w:color="auto"/>
            <w:right w:val="none" w:sz="0" w:space="0" w:color="auto"/>
          </w:divBdr>
        </w:div>
        <w:div w:id="1401631461">
          <w:marLeft w:val="480"/>
          <w:marRight w:val="0"/>
          <w:marTop w:val="0"/>
          <w:marBottom w:val="0"/>
          <w:divBdr>
            <w:top w:val="none" w:sz="0" w:space="0" w:color="auto"/>
            <w:left w:val="none" w:sz="0" w:space="0" w:color="auto"/>
            <w:bottom w:val="none" w:sz="0" w:space="0" w:color="auto"/>
            <w:right w:val="none" w:sz="0" w:space="0" w:color="auto"/>
          </w:divBdr>
        </w:div>
        <w:div w:id="2784184">
          <w:marLeft w:val="480"/>
          <w:marRight w:val="0"/>
          <w:marTop w:val="0"/>
          <w:marBottom w:val="0"/>
          <w:divBdr>
            <w:top w:val="none" w:sz="0" w:space="0" w:color="auto"/>
            <w:left w:val="none" w:sz="0" w:space="0" w:color="auto"/>
            <w:bottom w:val="none" w:sz="0" w:space="0" w:color="auto"/>
            <w:right w:val="none" w:sz="0" w:space="0" w:color="auto"/>
          </w:divBdr>
        </w:div>
        <w:div w:id="1622883047">
          <w:marLeft w:val="480"/>
          <w:marRight w:val="0"/>
          <w:marTop w:val="0"/>
          <w:marBottom w:val="0"/>
          <w:divBdr>
            <w:top w:val="none" w:sz="0" w:space="0" w:color="auto"/>
            <w:left w:val="none" w:sz="0" w:space="0" w:color="auto"/>
            <w:bottom w:val="none" w:sz="0" w:space="0" w:color="auto"/>
            <w:right w:val="none" w:sz="0" w:space="0" w:color="auto"/>
          </w:divBdr>
        </w:div>
        <w:div w:id="1264728588">
          <w:marLeft w:val="480"/>
          <w:marRight w:val="0"/>
          <w:marTop w:val="0"/>
          <w:marBottom w:val="0"/>
          <w:divBdr>
            <w:top w:val="none" w:sz="0" w:space="0" w:color="auto"/>
            <w:left w:val="none" w:sz="0" w:space="0" w:color="auto"/>
            <w:bottom w:val="none" w:sz="0" w:space="0" w:color="auto"/>
            <w:right w:val="none" w:sz="0" w:space="0" w:color="auto"/>
          </w:divBdr>
        </w:div>
        <w:div w:id="2104454249">
          <w:marLeft w:val="480"/>
          <w:marRight w:val="0"/>
          <w:marTop w:val="0"/>
          <w:marBottom w:val="0"/>
          <w:divBdr>
            <w:top w:val="none" w:sz="0" w:space="0" w:color="auto"/>
            <w:left w:val="none" w:sz="0" w:space="0" w:color="auto"/>
            <w:bottom w:val="none" w:sz="0" w:space="0" w:color="auto"/>
            <w:right w:val="none" w:sz="0" w:space="0" w:color="auto"/>
          </w:divBdr>
        </w:div>
        <w:div w:id="361785544">
          <w:marLeft w:val="480"/>
          <w:marRight w:val="0"/>
          <w:marTop w:val="0"/>
          <w:marBottom w:val="0"/>
          <w:divBdr>
            <w:top w:val="none" w:sz="0" w:space="0" w:color="auto"/>
            <w:left w:val="none" w:sz="0" w:space="0" w:color="auto"/>
            <w:bottom w:val="none" w:sz="0" w:space="0" w:color="auto"/>
            <w:right w:val="none" w:sz="0" w:space="0" w:color="auto"/>
          </w:divBdr>
        </w:div>
        <w:div w:id="1899851917">
          <w:marLeft w:val="480"/>
          <w:marRight w:val="0"/>
          <w:marTop w:val="0"/>
          <w:marBottom w:val="0"/>
          <w:divBdr>
            <w:top w:val="none" w:sz="0" w:space="0" w:color="auto"/>
            <w:left w:val="none" w:sz="0" w:space="0" w:color="auto"/>
            <w:bottom w:val="none" w:sz="0" w:space="0" w:color="auto"/>
            <w:right w:val="none" w:sz="0" w:space="0" w:color="auto"/>
          </w:divBdr>
        </w:div>
        <w:div w:id="2084639506">
          <w:marLeft w:val="480"/>
          <w:marRight w:val="0"/>
          <w:marTop w:val="0"/>
          <w:marBottom w:val="0"/>
          <w:divBdr>
            <w:top w:val="none" w:sz="0" w:space="0" w:color="auto"/>
            <w:left w:val="none" w:sz="0" w:space="0" w:color="auto"/>
            <w:bottom w:val="none" w:sz="0" w:space="0" w:color="auto"/>
            <w:right w:val="none" w:sz="0" w:space="0" w:color="auto"/>
          </w:divBdr>
        </w:div>
        <w:div w:id="385834468">
          <w:marLeft w:val="480"/>
          <w:marRight w:val="0"/>
          <w:marTop w:val="0"/>
          <w:marBottom w:val="0"/>
          <w:divBdr>
            <w:top w:val="none" w:sz="0" w:space="0" w:color="auto"/>
            <w:left w:val="none" w:sz="0" w:space="0" w:color="auto"/>
            <w:bottom w:val="none" w:sz="0" w:space="0" w:color="auto"/>
            <w:right w:val="none" w:sz="0" w:space="0" w:color="auto"/>
          </w:divBdr>
        </w:div>
        <w:div w:id="162357297">
          <w:marLeft w:val="480"/>
          <w:marRight w:val="0"/>
          <w:marTop w:val="0"/>
          <w:marBottom w:val="0"/>
          <w:divBdr>
            <w:top w:val="none" w:sz="0" w:space="0" w:color="auto"/>
            <w:left w:val="none" w:sz="0" w:space="0" w:color="auto"/>
            <w:bottom w:val="none" w:sz="0" w:space="0" w:color="auto"/>
            <w:right w:val="none" w:sz="0" w:space="0" w:color="auto"/>
          </w:divBdr>
        </w:div>
        <w:div w:id="1564103100">
          <w:marLeft w:val="480"/>
          <w:marRight w:val="0"/>
          <w:marTop w:val="0"/>
          <w:marBottom w:val="0"/>
          <w:divBdr>
            <w:top w:val="none" w:sz="0" w:space="0" w:color="auto"/>
            <w:left w:val="none" w:sz="0" w:space="0" w:color="auto"/>
            <w:bottom w:val="none" w:sz="0" w:space="0" w:color="auto"/>
            <w:right w:val="none" w:sz="0" w:space="0" w:color="auto"/>
          </w:divBdr>
        </w:div>
        <w:div w:id="808933516">
          <w:marLeft w:val="480"/>
          <w:marRight w:val="0"/>
          <w:marTop w:val="0"/>
          <w:marBottom w:val="0"/>
          <w:divBdr>
            <w:top w:val="none" w:sz="0" w:space="0" w:color="auto"/>
            <w:left w:val="none" w:sz="0" w:space="0" w:color="auto"/>
            <w:bottom w:val="none" w:sz="0" w:space="0" w:color="auto"/>
            <w:right w:val="none" w:sz="0" w:space="0" w:color="auto"/>
          </w:divBdr>
        </w:div>
        <w:div w:id="244845955">
          <w:marLeft w:val="480"/>
          <w:marRight w:val="0"/>
          <w:marTop w:val="0"/>
          <w:marBottom w:val="0"/>
          <w:divBdr>
            <w:top w:val="none" w:sz="0" w:space="0" w:color="auto"/>
            <w:left w:val="none" w:sz="0" w:space="0" w:color="auto"/>
            <w:bottom w:val="none" w:sz="0" w:space="0" w:color="auto"/>
            <w:right w:val="none" w:sz="0" w:space="0" w:color="auto"/>
          </w:divBdr>
        </w:div>
        <w:div w:id="1560478366">
          <w:marLeft w:val="480"/>
          <w:marRight w:val="0"/>
          <w:marTop w:val="0"/>
          <w:marBottom w:val="0"/>
          <w:divBdr>
            <w:top w:val="none" w:sz="0" w:space="0" w:color="auto"/>
            <w:left w:val="none" w:sz="0" w:space="0" w:color="auto"/>
            <w:bottom w:val="none" w:sz="0" w:space="0" w:color="auto"/>
            <w:right w:val="none" w:sz="0" w:space="0" w:color="auto"/>
          </w:divBdr>
        </w:div>
        <w:div w:id="1903635026">
          <w:marLeft w:val="480"/>
          <w:marRight w:val="0"/>
          <w:marTop w:val="0"/>
          <w:marBottom w:val="0"/>
          <w:divBdr>
            <w:top w:val="none" w:sz="0" w:space="0" w:color="auto"/>
            <w:left w:val="none" w:sz="0" w:space="0" w:color="auto"/>
            <w:bottom w:val="none" w:sz="0" w:space="0" w:color="auto"/>
            <w:right w:val="none" w:sz="0" w:space="0" w:color="auto"/>
          </w:divBdr>
        </w:div>
        <w:div w:id="306787166">
          <w:marLeft w:val="480"/>
          <w:marRight w:val="0"/>
          <w:marTop w:val="0"/>
          <w:marBottom w:val="0"/>
          <w:divBdr>
            <w:top w:val="none" w:sz="0" w:space="0" w:color="auto"/>
            <w:left w:val="none" w:sz="0" w:space="0" w:color="auto"/>
            <w:bottom w:val="none" w:sz="0" w:space="0" w:color="auto"/>
            <w:right w:val="none" w:sz="0" w:space="0" w:color="auto"/>
          </w:divBdr>
        </w:div>
        <w:div w:id="916864120">
          <w:marLeft w:val="480"/>
          <w:marRight w:val="0"/>
          <w:marTop w:val="0"/>
          <w:marBottom w:val="0"/>
          <w:divBdr>
            <w:top w:val="none" w:sz="0" w:space="0" w:color="auto"/>
            <w:left w:val="none" w:sz="0" w:space="0" w:color="auto"/>
            <w:bottom w:val="none" w:sz="0" w:space="0" w:color="auto"/>
            <w:right w:val="none" w:sz="0" w:space="0" w:color="auto"/>
          </w:divBdr>
        </w:div>
        <w:div w:id="1335262521">
          <w:marLeft w:val="480"/>
          <w:marRight w:val="0"/>
          <w:marTop w:val="0"/>
          <w:marBottom w:val="0"/>
          <w:divBdr>
            <w:top w:val="none" w:sz="0" w:space="0" w:color="auto"/>
            <w:left w:val="none" w:sz="0" w:space="0" w:color="auto"/>
            <w:bottom w:val="none" w:sz="0" w:space="0" w:color="auto"/>
            <w:right w:val="none" w:sz="0" w:space="0" w:color="auto"/>
          </w:divBdr>
        </w:div>
        <w:div w:id="488178325">
          <w:marLeft w:val="480"/>
          <w:marRight w:val="0"/>
          <w:marTop w:val="0"/>
          <w:marBottom w:val="0"/>
          <w:divBdr>
            <w:top w:val="none" w:sz="0" w:space="0" w:color="auto"/>
            <w:left w:val="none" w:sz="0" w:space="0" w:color="auto"/>
            <w:bottom w:val="none" w:sz="0" w:space="0" w:color="auto"/>
            <w:right w:val="none" w:sz="0" w:space="0" w:color="auto"/>
          </w:divBdr>
        </w:div>
        <w:div w:id="574634446">
          <w:marLeft w:val="480"/>
          <w:marRight w:val="0"/>
          <w:marTop w:val="0"/>
          <w:marBottom w:val="0"/>
          <w:divBdr>
            <w:top w:val="none" w:sz="0" w:space="0" w:color="auto"/>
            <w:left w:val="none" w:sz="0" w:space="0" w:color="auto"/>
            <w:bottom w:val="none" w:sz="0" w:space="0" w:color="auto"/>
            <w:right w:val="none" w:sz="0" w:space="0" w:color="auto"/>
          </w:divBdr>
        </w:div>
        <w:div w:id="1015885165">
          <w:marLeft w:val="480"/>
          <w:marRight w:val="0"/>
          <w:marTop w:val="0"/>
          <w:marBottom w:val="0"/>
          <w:divBdr>
            <w:top w:val="none" w:sz="0" w:space="0" w:color="auto"/>
            <w:left w:val="none" w:sz="0" w:space="0" w:color="auto"/>
            <w:bottom w:val="none" w:sz="0" w:space="0" w:color="auto"/>
            <w:right w:val="none" w:sz="0" w:space="0" w:color="auto"/>
          </w:divBdr>
        </w:div>
        <w:div w:id="1016617410">
          <w:marLeft w:val="480"/>
          <w:marRight w:val="0"/>
          <w:marTop w:val="0"/>
          <w:marBottom w:val="0"/>
          <w:divBdr>
            <w:top w:val="none" w:sz="0" w:space="0" w:color="auto"/>
            <w:left w:val="none" w:sz="0" w:space="0" w:color="auto"/>
            <w:bottom w:val="none" w:sz="0" w:space="0" w:color="auto"/>
            <w:right w:val="none" w:sz="0" w:space="0" w:color="auto"/>
          </w:divBdr>
        </w:div>
        <w:div w:id="2146466852">
          <w:marLeft w:val="480"/>
          <w:marRight w:val="0"/>
          <w:marTop w:val="0"/>
          <w:marBottom w:val="0"/>
          <w:divBdr>
            <w:top w:val="none" w:sz="0" w:space="0" w:color="auto"/>
            <w:left w:val="none" w:sz="0" w:space="0" w:color="auto"/>
            <w:bottom w:val="none" w:sz="0" w:space="0" w:color="auto"/>
            <w:right w:val="none" w:sz="0" w:space="0" w:color="auto"/>
          </w:divBdr>
        </w:div>
        <w:div w:id="530263615">
          <w:marLeft w:val="480"/>
          <w:marRight w:val="0"/>
          <w:marTop w:val="0"/>
          <w:marBottom w:val="0"/>
          <w:divBdr>
            <w:top w:val="none" w:sz="0" w:space="0" w:color="auto"/>
            <w:left w:val="none" w:sz="0" w:space="0" w:color="auto"/>
            <w:bottom w:val="none" w:sz="0" w:space="0" w:color="auto"/>
            <w:right w:val="none" w:sz="0" w:space="0" w:color="auto"/>
          </w:divBdr>
        </w:div>
        <w:div w:id="1309437926">
          <w:marLeft w:val="480"/>
          <w:marRight w:val="0"/>
          <w:marTop w:val="0"/>
          <w:marBottom w:val="0"/>
          <w:divBdr>
            <w:top w:val="none" w:sz="0" w:space="0" w:color="auto"/>
            <w:left w:val="none" w:sz="0" w:space="0" w:color="auto"/>
            <w:bottom w:val="none" w:sz="0" w:space="0" w:color="auto"/>
            <w:right w:val="none" w:sz="0" w:space="0" w:color="auto"/>
          </w:divBdr>
        </w:div>
        <w:div w:id="1949697363">
          <w:marLeft w:val="480"/>
          <w:marRight w:val="0"/>
          <w:marTop w:val="0"/>
          <w:marBottom w:val="0"/>
          <w:divBdr>
            <w:top w:val="none" w:sz="0" w:space="0" w:color="auto"/>
            <w:left w:val="none" w:sz="0" w:space="0" w:color="auto"/>
            <w:bottom w:val="none" w:sz="0" w:space="0" w:color="auto"/>
            <w:right w:val="none" w:sz="0" w:space="0" w:color="auto"/>
          </w:divBdr>
        </w:div>
        <w:div w:id="1155799911">
          <w:marLeft w:val="480"/>
          <w:marRight w:val="0"/>
          <w:marTop w:val="0"/>
          <w:marBottom w:val="0"/>
          <w:divBdr>
            <w:top w:val="none" w:sz="0" w:space="0" w:color="auto"/>
            <w:left w:val="none" w:sz="0" w:space="0" w:color="auto"/>
            <w:bottom w:val="none" w:sz="0" w:space="0" w:color="auto"/>
            <w:right w:val="none" w:sz="0" w:space="0" w:color="auto"/>
          </w:divBdr>
        </w:div>
        <w:div w:id="1401054254">
          <w:marLeft w:val="480"/>
          <w:marRight w:val="0"/>
          <w:marTop w:val="0"/>
          <w:marBottom w:val="0"/>
          <w:divBdr>
            <w:top w:val="none" w:sz="0" w:space="0" w:color="auto"/>
            <w:left w:val="none" w:sz="0" w:space="0" w:color="auto"/>
            <w:bottom w:val="none" w:sz="0" w:space="0" w:color="auto"/>
            <w:right w:val="none" w:sz="0" w:space="0" w:color="auto"/>
          </w:divBdr>
        </w:div>
        <w:div w:id="1715109713">
          <w:marLeft w:val="480"/>
          <w:marRight w:val="0"/>
          <w:marTop w:val="0"/>
          <w:marBottom w:val="0"/>
          <w:divBdr>
            <w:top w:val="none" w:sz="0" w:space="0" w:color="auto"/>
            <w:left w:val="none" w:sz="0" w:space="0" w:color="auto"/>
            <w:bottom w:val="none" w:sz="0" w:space="0" w:color="auto"/>
            <w:right w:val="none" w:sz="0" w:space="0" w:color="auto"/>
          </w:divBdr>
        </w:div>
        <w:div w:id="2059743941">
          <w:marLeft w:val="480"/>
          <w:marRight w:val="0"/>
          <w:marTop w:val="0"/>
          <w:marBottom w:val="0"/>
          <w:divBdr>
            <w:top w:val="none" w:sz="0" w:space="0" w:color="auto"/>
            <w:left w:val="none" w:sz="0" w:space="0" w:color="auto"/>
            <w:bottom w:val="none" w:sz="0" w:space="0" w:color="auto"/>
            <w:right w:val="none" w:sz="0" w:space="0" w:color="auto"/>
          </w:divBdr>
        </w:div>
        <w:div w:id="1352994322">
          <w:marLeft w:val="480"/>
          <w:marRight w:val="0"/>
          <w:marTop w:val="0"/>
          <w:marBottom w:val="0"/>
          <w:divBdr>
            <w:top w:val="none" w:sz="0" w:space="0" w:color="auto"/>
            <w:left w:val="none" w:sz="0" w:space="0" w:color="auto"/>
            <w:bottom w:val="none" w:sz="0" w:space="0" w:color="auto"/>
            <w:right w:val="none" w:sz="0" w:space="0" w:color="auto"/>
          </w:divBdr>
        </w:div>
        <w:div w:id="1544635275">
          <w:marLeft w:val="480"/>
          <w:marRight w:val="0"/>
          <w:marTop w:val="0"/>
          <w:marBottom w:val="0"/>
          <w:divBdr>
            <w:top w:val="none" w:sz="0" w:space="0" w:color="auto"/>
            <w:left w:val="none" w:sz="0" w:space="0" w:color="auto"/>
            <w:bottom w:val="none" w:sz="0" w:space="0" w:color="auto"/>
            <w:right w:val="none" w:sz="0" w:space="0" w:color="auto"/>
          </w:divBdr>
        </w:div>
        <w:div w:id="994378750">
          <w:marLeft w:val="480"/>
          <w:marRight w:val="0"/>
          <w:marTop w:val="0"/>
          <w:marBottom w:val="0"/>
          <w:divBdr>
            <w:top w:val="none" w:sz="0" w:space="0" w:color="auto"/>
            <w:left w:val="none" w:sz="0" w:space="0" w:color="auto"/>
            <w:bottom w:val="none" w:sz="0" w:space="0" w:color="auto"/>
            <w:right w:val="none" w:sz="0" w:space="0" w:color="auto"/>
          </w:divBdr>
        </w:div>
        <w:div w:id="946886751">
          <w:marLeft w:val="480"/>
          <w:marRight w:val="0"/>
          <w:marTop w:val="0"/>
          <w:marBottom w:val="0"/>
          <w:divBdr>
            <w:top w:val="none" w:sz="0" w:space="0" w:color="auto"/>
            <w:left w:val="none" w:sz="0" w:space="0" w:color="auto"/>
            <w:bottom w:val="none" w:sz="0" w:space="0" w:color="auto"/>
            <w:right w:val="none" w:sz="0" w:space="0" w:color="auto"/>
          </w:divBdr>
        </w:div>
        <w:div w:id="1539901457">
          <w:marLeft w:val="480"/>
          <w:marRight w:val="0"/>
          <w:marTop w:val="0"/>
          <w:marBottom w:val="0"/>
          <w:divBdr>
            <w:top w:val="none" w:sz="0" w:space="0" w:color="auto"/>
            <w:left w:val="none" w:sz="0" w:space="0" w:color="auto"/>
            <w:bottom w:val="none" w:sz="0" w:space="0" w:color="auto"/>
            <w:right w:val="none" w:sz="0" w:space="0" w:color="auto"/>
          </w:divBdr>
        </w:div>
        <w:div w:id="2009865845">
          <w:marLeft w:val="480"/>
          <w:marRight w:val="0"/>
          <w:marTop w:val="0"/>
          <w:marBottom w:val="0"/>
          <w:divBdr>
            <w:top w:val="none" w:sz="0" w:space="0" w:color="auto"/>
            <w:left w:val="none" w:sz="0" w:space="0" w:color="auto"/>
            <w:bottom w:val="none" w:sz="0" w:space="0" w:color="auto"/>
            <w:right w:val="none" w:sz="0" w:space="0" w:color="auto"/>
          </w:divBdr>
        </w:div>
        <w:div w:id="2108188742">
          <w:marLeft w:val="480"/>
          <w:marRight w:val="0"/>
          <w:marTop w:val="0"/>
          <w:marBottom w:val="0"/>
          <w:divBdr>
            <w:top w:val="none" w:sz="0" w:space="0" w:color="auto"/>
            <w:left w:val="none" w:sz="0" w:space="0" w:color="auto"/>
            <w:bottom w:val="none" w:sz="0" w:space="0" w:color="auto"/>
            <w:right w:val="none" w:sz="0" w:space="0" w:color="auto"/>
          </w:divBdr>
        </w:div>
        <w:div w:id="1626037709">
          <w:marLeft w:val="480"/>
          <w:marRight w:val="0"/>
          <w:marTop w:val="0"/>
          <w:marBottom w:val="0"/>
          <w:divBdr>
            <w:top w:val="none" w:sz="0" w:space="0" w:color="auto"/>
            <w:left w:val="none" w:sz="0" w:space="0" w:color="auto"/>
            <w:bottom w:val="none" w:sz="0" w:space="0" w:color="auto"/>
            <w:right w:val="none" w:sz="0" w:space="0" w:color="auto"/>
          </w:divBdr>
        </w:div>
        <w:div w:id="703596735">
          <w:marLeft w:val="480"/>
          <w:marRight w:val="0"/>
          <w:marTop w:val="0"/>
          <w:marBottom w:val="0"/>
          <w:divBdr>
            <w:top w:val="none" w:sz="0" w:space="0" w:color="auto"/>
            <w:left w:val="none" w:sz="0" w:space="0" w:color="auto"/>
            <w:bottom w:val="none" w:sz="0" w:space="0" w:color="auto"/>
            <w:right w:val="none" w:sz="0" w:space="0" w:color="auto"/>
          </w:divBdr>
        </w:div>
        <w:div w:id="260651364">
          <w:marLeft w:val="480"/>
          <w:marRight w:val="0"/>
          <w:marTop w:val="0"/>
          <w:marBottom w:val="0"/>
          <w:divBdr>
            <w:top w:val="none" w:sz="0" w:space="0" w:color="auto"/>
            <w:left w:val="none" w:sz="0" w:space="0" w:color="auto"/>
            <w:bottom w:val="none" w:sz="0" w:space="0" w:color="auto"/>
            <w:right w:val="none" w:sz="0" w:space="0" w:color="auto"/>
          </w:divBdr>
        </w:div>
        <w:div w:id="1026515614">
          <w:marLeft w:val="480"/>
          <w:marRight w:val="0"/>
          <w:marTop w:val="0"/>
          <w:marBottom w:val="0"/>
          <w:divBdr>
            <w:top w:val="none" w:sz="0" w:space="0" w:color="auto"/>
            <w:left w:val="none" w:sz="0" w:space="0" w:color="auto"/>
            <w:bottom w:val="none" w:sz="0" w:space="0" w:color="auto"/>
            <w:right w:val="none" w:sz="0" w:space="0" w:color="auto"/>
          </w:divBdr>
        </w:div>
        <w:div w:id="1720937798">
          <w:marLeft w:val="480"/>
          <w:marRight w:val="0"/>
          <w:marTop w:val="0"/>
          <w:marBottom w:val="0"/>
          <w:divBdr>
            <w:top w:val="none" w:sz="0" w:space="0" w:color="auto"/>
            <w:left w:val="none" w:sz="0" w:space="0" w:color="auto"/>
            <w:bottom w:val="none" w:sz="0" w:space="0" w:color="auto"/>
            <w:right w:val="none" w:sz="0" w:space="0" w:color="auto"/>
          </w:divBdr>
        </w:div>
        <w:div w:id="975184625">
          <w:marLeft w:val="480"/>
          <w:marRight w:val="0"/>
          <w:marTop w:val="0"/>
          <w:marBottom w:val="0"/>
          <w:divBdr>
            <w:top w:val="none" w:sz="0" w:space="0" w:color="auto"/>
            <w:left w:val="none" w:sz="0" w:space="0" w:color="auto"/>
            <w:bottom w:val="none" w:sz="0" w:space="0" w:color="auto"/>
            <w:right w:val="none" w:sz="0" w:space="0" w:color="auto"/>
          </w:divBdr>
        </w:div>
        <w:div w:id="205221951">
          <w:marLeft w:val="480"/>
          <w:marRight w:val="0"/>
          <w:marTop w:val="0"/>
          <w:marBottom w:val="0"/>
          <w:divBdr>
            <w:top w:val="none" w:sz="0" w:space="0" w:color="auto"/>
            <w:left w:val="none" w:sz="0" w:space="0" w:color="auto"/>
            <w:bottom w:val="none" w:sz="0" w:space="0" w:color="auto"/>
            <w:right w:val="none" w:sz="0" w:space="0" w:color="auto"/>
          </w:divBdr>
        </w:div>
        <w:div w:id="1048839321">
          <w:marLeft w:val="480"/>
          <w:marRight w:val="0"/>
          <w:marTop w:val="0"/>
          <w:marBottom w:val="0"/>
          <w:divBdr>
            <w:top w:val="none" w:sz="0" w:space="0" w:color="auto"/>
            <w:left w:val="none" w:sz="0" w:space="0" w:color="auto"/>
            <w:bottom w:val="none" w:sz="0" w:space="0" w:color="auto"/>
            <w:right w:val="none" w:sz="0" w:space="0" w:color="auto"/>
          </w:divBdr>
        </w:div>
        <w:div w:id="1988044272">
          <w:marLeft w:val="480"/>
          <w:marRight w:val="0"/>
          <w:marTop w:val="0"/>
          <w:marBottom w:val="0"/>
          <w:divBdr>
            <w:top w:val="none" w:sz="0" w:space="0" w:color="auto"/>
            <w:left w:val="none" w:sz="0" w:space="0" w:color="auto"/>
            <w:bottom w:val="none" w:sz="0" w:space="0" w:color="auto"/>
            <w:right w:val="none" w:sz="0" w:space="0" w:color="auto"/>
          </w:divBdr>
        </w:div>
        <w:div w:id="1959216415">
          <w:marLeft w:val="480"/>
          <w:marRight w:val="0"/>
          <w:marTop w:val="0"/>
          <w:marBottom w:val="0"/>
          <w:divBdr>
            <w:top w:val="none" w:sz="0" w:space="0" w:color="auto"/>
            <w:left w:val="none" w:sz="0" w:space="0" w:color="auto"/>
            <w:bottom w:val="none" w:sz="0" w:space="0" w:color="auto"/>
            <w:right w:val="none" w:sz="0" w:space="0" w:color="auto"/>
          </w:divBdr>
        </w:div>
        <w:div w:id="1150488505">
          <w:marLeft w:val="480"/>
          <w:marRight w:val="0"/>
          <w:marTop w:val="0"/>
          <w:marBottom w:val="0"/>
          <w:divBdr>
            <w:top w:val="none" w:sz="0" w:space="0" w:color="auto"/>
            <w:left w:val="none" w:sz="0" w:space="0" w:color="auto"/>
            <w:bottom w:val="none" w:sz="0" w:space="0" w:color="auto"/>
            <w:right w:val="none" w:sz="0" w:space="0" w:color="auto"/>
          </w:divBdr>
        </w:div>
        <w:div w:id="1199971733">
          <w:marLeft w:val="480"/>
          <w:marRight w:val="0"/>
          <w:marTop w:val="0"/>
          <w:marBottom w:val="0"/>
          <w:divBdr>
            <w:top w:val="none" w:sz="0" w:space="0" w:color="auto"/>
            <w:left w:val="none" w:sz="0" w:space="0" w:color="auto"/>
            <w:bottom w:val="none" w:sz="0" w:space="0" w:color="auto"/>
            <w:right w:val="none" w:sz="0" w:space="0" w:color="auto"/>
          </w:divBdr>
        </w:div>
        <w:div w:id="1969388770">
          <w:marLeft w:val="480"/>
          <w:marRight w:val="0"/>
          <w:marTop w:val="0"/>
          <w:marBottom w:val="0"/>
          <w:divBdr>
            <w:top w:val="none" w:sz="0" w:space="0" w:color="auto"/>
            <w:left w:val="none" w:sz="0" w:space="0" w:color="auto"/>
            <w:bottom w:val="none" w:sz="0" w:space="0" w:color="auto"/>
            <w:right w:val="none" w:sz="0" w:space="0" w:color="auto"/>
          </w:divBdr>
        </w:div>
        <w:div w:id="221983097">
          <w:marLeft w:val="480"/>
          <w:marRight w:val="0"/>
          <w:marTop w:val="0"/>
          <w:marBottom w:val="0"/>
          <w:divBdr>
            <w:top w:val="none" w:sz="0" w:space="0" w:color="auto"/>
            <w:left w:val="none" w:sz="0" w:space="0" w:color="auto"/>
            <w:bottom w:val="none" w:sz="0" w:space="0" w:color="auto"/>
            <w:right w:val="none" w:sz="0" w:space="0" w:color="auto"/>
          </w:divBdr>
        </w:div>
        <w:div w:id="1984193847">
          <w:marLeft w:val="480"/>
          <w:marRight w:val="0"/>
          <w:marTop w:val="0"/>
          <w:marBottom w:val="0"/>
          <w:divBdr>
            <w:top w:val="none" w:sz="0" w:space="0" w:color="auto"/>
            <w:left w:val="none" w:sz="0" w:space="0" w:color="auto"/>
            <w:bottom w:val="none" w:sz="0" w:space="0" w:color="auto"/>
            <w:right w:val="none" w:sz="0" w:space="0" w:color="auto"/>
          </w:divBdr>
        </w:div>
        <w:div w:id="646400435">
          <w:marLeft w:val="480"/>
          <w:marRight w:val="0"/>
          <w:marTop w:val="0"/>
          <w:marBottom w:val="0"/>
          <w:divBdr>
            <w:top w:val="none" w:sz="0" w:space="0" w:color="auto"/>
            <w:left w:val="none" w:sz="0" w:space="0" w:color="auto"/>
            <w:bottom w:val="none" w:sz="0" w:space="0" w:color="auto"/>
            <w:right w:val="none" w:sz="0" w:space="0" w:color="auto"/>
          </w:divBdr>
        </w:div>
        <w:div w:id="1953242885">
          <w:marLeft w:val="480"/>
          <w:marRight w:val="0"/>
          <w:marTop w:val="0"/>
          <w:marBottom w:val="0"/>
          <w:divBdr>
            <w:top w:val="none" w:sz="0" w:space="0" w:color="auto"/>
            <w:left w:val="none" w:sz="0" w:space="0" w:color="auto"/>
            <w:bottom w:val="none" w:sz="0" w:space="0" w:color="auto"/>
            <w:right w:val="none" w:sz="0" w:space="0" w:color="auto"/>
          </w:divBdr>
        </w:div>
        <w:div w:id="293827650">
          <w:marLeft w:val="480"/>
          <w:marRight w:val="0"/>
          <w:marTop w:val="0"/>
          <w:marBottom w:val="0"/>
          <w:divBdr>
            <w:top w:val="none" w:sz="0" w:space="0" w:color="auto"/>
            <w:left w:val="none" w:sz="0" w:space="0" w:color="auto"/>
            <w:bottom w:val="none" w:sz="0" w:space="0" w:color="auto"/>
            <w:right w:val="none" w:sz="0" w:space="0" w:color="auto"/>
          </w:divBdr>
        </w:div>
        <w:div w:id="560867656">
          <w:marLeft w:val="480"/>
          <w:marRight w:val="0"/>
          <w:marTop w:val="0"/>
          <w:marBottom w:val="0"/>
          <w:divBdr>
            <w:top w:val="none" w:sz="0" w:space="0" w:color="auto"/>
            <w:left w:val="none" w:sz="0" w:space="0" w:color="auto"/>
            <w:bottom w:val="none" w:sz="0" w:space="0" w:color="auto"/>
            <w:right w:val="none" w:sz="0" w:space="0" w:color="auto"/>
          </w:divBdr>
        </w:div>
        <w:div w:id="1140919381">
          <w:marLeft w:val="480"/>
          <w:marRight w:val="0"/>
          <w:marTop w:val="0"/>
          <w:marBottom w:val="0"/>
          <w:divBdr>
            <w:top w:val="none" w:sz="0" w:space="0" w:color="auto"/>
            <w:left w:val="none" w:sz="0" w:space="0" w:color="auto"/>
            <w:bottom w:val="none" w:sz="0" w:space="0" w:color="auto"/>
            <w:right w:val="none" w:sz="0" w:space="0" w:color="auto"/>
          </w:divBdr>
        </w:div>
        <w:div w:id="766540172">
          <w:marLeft w:val="480"/>
          <w:marRight w:val="0"/>
          <w:marTop w:val="0"/>
          <w:marBottom w:val="0"/>
          <w:divBdr>
            <w:top w:val="none" w:sz="0" w:space="0" w:color="auto"/>
            <w:left w:val="none" w:sz="0" w:space="0" w:color="auto"/>
            <w:bottom w:val="none" w:sz="0" w:space="0" w:color="auto"/>
            <w:right w:val="none" w:sz="0" w:space="0" w:color="auto"/>
          </w:divBdr>
        </w:div>
        <w:div w:id="304362506">
          <w:marLeft w:val="480"/>
          <w:marRight w:val="0"/>
          <w:marTop w:val="0"/>
          <w:marBottom w:val="0"/>
          <w:divBdr>
            <w:top w:val="none" w:sz="0" w:space="0" w:color="auto"/>
            <w:left w:val="none" w:sz="0" w:space="0" w:color="auto"/>
            <w:bottom w:val="none" w:sz="0" w:space="0" w:color="auto"/>
            <w:right w:val="none" w:sz="0" w:space="0" w:color="auto"/>
          </w:divBdr>
        </w:div>
        <w:div w:id="1986935118">
          <w:marLeft w:val="480"/>
          <w:marRight w:val="0"/>
          <w:marTop w:val="0"/>
          <w:marBottom w:val="0"/>
          <w:divBdr>
            <w:top w:val="none" w:sz="0" w:space="0" w:color="auto"/>
            <w:left w:val="none" w:sz="0" w:space="0" w:color="auto"/>
            <w:bottom w:val="none" w:sz="0" w:space="0" w:color="auto"/>
            <w:right w:val="none" w:sz="0" w:space="0" w:color="auto"/>
          </w:divBdr>
        </w:div>
        <w:div w:id="130946631">
          <w:marLeft w:val="480"/>
          <w:marRight w:val="0"/>
          <w:marTop w:val="0"/>
          <w:marBottom w:val="0"/>
          <w:divBdr>
            <w:top w:val="none" w:sz="0" w:space="0" w:color="auto"/>
            <w:left w:val="none" w:sz="0" w:space="0" w:color="auto"/>
            <w:bottom w:val="none" w:sz="0" w:space="0" w:color="auto"/>
            <w:right w:val="none" w:sz="0" w:space="0" w:color="auto"/>
          </w:divBdr>
        </w:div>
        <w:div w:id="644579314">
          <w:marLeft w:val="480"/>
          <w:marRight w:val="0"/>
          <w:marTop w:val="0"/>
          <w:marBottom w:val="0"/>
          <w:divBdr>
            <w:top w:val="none" w:sz="0" w:space="0" w:color="auto"/>
            <w:left w:val="none" w:sz="0" w:space="0" w:color="auto"/>
            <w:bottom w:val="none" w:sz="0" w:space="0" w:color="auto"/>
            <w:right w:val="none" w:sz="0" w:space="0" w:color="auto"/>
          </w:divBdr>
        </w:div>
        <w:div w:id="625694150">
          <w:marLeft w:val="480"/>
          <w:marRight w:val="0"/>
          <w:marTop w:val="0"/>
          <w:marBottom w:val="0"/>
          <w:divBdr>
            <w:top w:val="none" w:sz="0" w:space="0" w:color="auto"/>
            <w:left w:val="none" w:sz="0" w:space="0" w:color="auto"/>
            <w:bottom w:val="none" w:sz="0" w:space="0" w:color="auto"/>
            <w:right w:val="none" w:sz="0" w:space="0" w:color="auto"/>
          </w:divBdr>
        </w:div>
        <w:div w:id="606474016">
          <w:marLeft w:val="480"/>
          <w:marRight w:val="0"/>
          <w:marTop w:val="0"/>
          <w:marBottom w:val="0"/>
          <w:divBdr>
            <w:top w:val="none" w:sz="0" w:space="0" w:color="auto"/>
            <w:left w:val="none" w:sz="0" w:space="0" w:color="auto"/>
            <w:bottom w:val="none" w:sz="0" w:space="0" w:color="auto"/>
            <w:right w:val="none" w:sz="0" w:space="0" w:color="auto"/>
          </w:divBdr>
        </w:div>
        <w:div w:id="1251963494">
          <w:marLeft w:val="480"/>
          <w:marRight w:val="0"/>
          <w:marTop w:val="0"/>
          <w:marBottom w:val="0"/>
          <w:divBdr>
            <w:top w:val="none" w:sz="0" w:space="0" w:color="auto"/>
            <w:left w:val="none" w:sz="0" w:space="0" w:color="auto"/>
            <w:bottom w:val="none" w:sz="0" w:space="0" w:color="auto"/>
            <w:right w:val="none" w:sz="0" w:space="0" w:color="auto"/>
          </w:divBdr>
        </w:div>
        <w:div w:id="1769035374">
          <w:marLeft w:val="480"/>
          <w:marRight w:val="0"/>
          <w:marTop w:val="0"/>
          <w:marBottom w:val="0"/>
          <w:divBdr>
            <w:top w:val="none" w:sz="0" w:space="0" w:color="auto"/>
            <w:left w:val="none" w:sz="0" w:space="0" w:color="auto"/>
            <w:bottom w:val="none" w:sz="0" w:space="0" w:color="auto"/>
            <w:right w:val="none" w:sz="0" w:space="0" w:color="auto"/>
          </w:divBdr>
        </w:div>
        <w:div w:id="1235242037">
          <w:marLeft w:val="480"/>
          <w:marRight w:val="0"/>
          <w:marTop w:val="0"/>
          <w:marBottom w:val="0"/>
          <w:divBdr>
            <w:top w:val="none" w:sz="0" w:space="0" w:color="auto"/>
            <w:left w:val="none" w:sz="0" w:space="0" w:color="auto"/>
            <w:bottom w:val="none" w:sz="0" w:space="0" w:color="auto"/>
            <w:right w:val="none" w:sz="0" w:space="0" w:color="auto"/>
          </w:divBdr>
        </w:div>
        <w:div w:id="523830403">
          <w:marLeft w:val="480"/>
          <w:marRight w:val="0"/>
          <w:marTop w:val="0"/>
          <w:marBottom w:val="0"/>
          <w:divBdr>
            <w:top w:val="none" w:sz="0" w:space="0" w:color="auto"/>
            <w:left w:val="none" w:sz="0" w:space="0" w:color="auto"/>
            <w:bottom w:val="none" w:sz="0" w:space="0" w:color="auto"/>
            <w:right w:val="none" w:sz="0" w:space="0" w:color="auto"/>
          </w:divBdr>
        </w:div>
        <w:div w:id="287247696">
          <w:marLeft w:val="480"/>
          <w:marRight w:val="0"/>
          <w:marTop w:val="0"/>
          <w:marBottom w:val="0"/>
          <w:divBdr>
            <w:top w:val="none" w:sz="0" w:space="0" w:color="auto"/>
            <w:left w:val="none" w:sz="0" w:space="0" w:color="auto"/>
            <w:bottom w:val="none" w:sz="0" w:space="0" w:color="auto"/>
            <w:right w:val="none" w:sz="0" w:space="0" w:color="auto"/>
          </w:divBdr>
        </w:div>
        <w:div w:id="1267080983">
          <w:marLeft w:val="480"/>
          <w:marRight w:val="0"/>
          <w:marTop w:val="0"/>
          <w:marBottom w:val="0"/>
          <w:divBdr>
            <w:top w:val="none" w:sz="0" w:space="0" w:color="auto"/>
            <w:left w:val="none" w:sz="0" w:space="0" w:color="auto"/>
            <w:bottom w:val="none" w:sz="0" w:space="0" w:color="auto"/>
            <w:right w:val="none" w:sz="0" w:space="0" w:color="auto"/>
          </w:divBdr>
        </w:div>
        <w:div w:id="1163275662">
          <w:marLeft w:val="480"/>
          <w:marRight w:val="0"/>
          <w:marTop w:val="0"/>
          <w:marBottom w:val="0"/>
          <w:divBdr>
            <w:top w:val="none" w:sz="0" w:space="0" w:color="auto"/>
            <w:left w:val="none" w:sz="0" w:space="0" w:color="auto"/>
            <w:bottom w:val="none" w:sz="0" w:space="0" w:color="auto"/>
            <w:right w:val="none" w:sz="0" w:space="0" w:color="auto"/>
          </w:divBdr>
        </w:div>
        <w:div w:id="902103522">
          <w:marLeft w:val="480"/>
          <w:marRight w:val="0"/>
          <w:marTop w:val="0"/>
          <w:marBottom w:val="0"/>
          <w:divBdr>
            <w:top w:val="none" w:sz="0" w:space="0" w:color="auto"/>
            <w:left w:val="none" w:sz="0" w:space="0" w:color="auto"/>
            <w:bottom w:val="none" w:sz="0" w:space="0" w:color="auto"/>
            <w:right w:val="none" w:sz="0" w:space="0" w:color="auto"/>
          </w:divBdr>
        </w:div>
        <w:div w:id="1111509629">
          <w:marLeft w:val="480"/>
          <w:marRight w:val="0"/>
          <w:marTop w:val="0"/>
          <w:marBottom w:val="0"/>
          <w:divBdr>
            <w:top w:val="none" w:sz="0" w:space="0" w:color="auto"/>
            <w:left w:val="none" w:sz="0" w:space="0" w:color="auto"/>
            <w:bottom w:val="none" w:sz="0" w:space="0" w:color="auto"/>
            <w:right w:val="none" w:sz="0" w:space="0" w:color="auto"/>
          </w:divBdr>
        </w:div>
        <w:div w:id="835152572">
          <w:marLeft w:val="480"/>
          <w:marRight w:val="0"/>
          <w:marTop w:val="0"/>
          <w:marBottom w:val="0"/>
          <w:divBdr>
            <w:top w:val="none" w:sz="0" w:space="0" w:color="auto"/>
            <w:left w:val="none" w:sz="0" w:space="0" w:color="auto"/>
            <w:bottom w:val="none" w:sz="0" w:space="0" w:color="auto"/>
            <w:right w:val="none" w:sz="0" w:space="0" w:color="auto"/>
          </w:divBdr>
        </w:div>
        <w:div w:id="1625429138">
          <w:marLeft w:val="480"/>
          <w:marRight w:val="0"/>
          <w:marTop w:val="0"/>
          <w:marBottom w:val="0"/>
          <w:divBdr>
            <w:top w:val="none" w:sz="0" w:space="0" w:color="auto"/>
            <w:left w:val="none" w:sz="0" w:space="0" w:color="auto"/>
            <w:bottom w:val="none" w:sz="0" w:space="0" w:color="auto"/>
            <w:right w:val="none" w:sz="0" w:space="0" w:color="auto"/>
          </w:divBdr>
        </w:div>
        <w:div w:id="797140834">
          <w:marLeft w:val="480"/>
          <w:marRight w:val="0"/>
          <w:marTop w:val="0"/>
          <w:marBottom w:val="0"/>
          <w:divBdr>
            <w:top w:val="none" w:sz="0" w:space="0" w:color="auto"/>
            <w:left w:val="none" w:sz="0" w:space="0" w:color="auto"/>
            <w:bottom w:val="none" w:sz="0" w:space="0" w:color="auto"/>
            <w:right w:val="none" w:sz="0" w:space="0" w:color="auto"/>
          </w:divBdr>
        </w:div>
        <w:div w:id="1008751403">
          <w:marLeft w:val="480"/>
          <w:marRight w:val="0"/>
          <w:marTop w:val="0"/>
          <w:marBottom w:val="0"/>
          <w:divBdr>
            <w:top w:val="none" w:sz="0" w:space="0" w:color="auto"/>
            <w:left w:val="none" w:sz="0" w:space="0" w:color="auto"/>
            <w:bottom w:val="none" w:sz="0" w:space="0" w:color="auto"/>
            <w:right w:val="none" w:sz="0" w:space="0" w:color="auto"/>
          </w:divBdr>
        </w:div>
        <w:div w:id="1141535249">
          <w:marLeft w:val="480"/>
          <w:marRight w:val="0"/>
          <w:marTop w:val="0"/>
          <w:marBottom w:val="0"/>
          <w:divBdr>
            <w:top w:val="none" w:sz="0" w:space="0" w:color="auto"/>
            <w:left w:val="none" w:sz="0" w:space="0" w:color="auto"/>
            <w:bottom w:val="none" w:sz="0" w:space="0" w:color="auto"/>
            <w:right w:val="none" w:sz="0" w:space="0" w:color="auto"/>
          </w:divBdr>
        </w:div>
        <w:div w:id="353699839">
          <w:marLeft w:val="480"/>
          <w:marRight w:val="0"/>
          <w:marTop w:val="0"/>
          <w:marBottom w:val="0"/>
          <w:divBdr>
            <w:top w:val="none" w:sz="0" w:space="0" w:color="auto"/>
            <w:left w:val="none" w:sz="0" w:space="0" w:color="auto"/>
            <w:bottom w:val="none" w:sz="0" w:space="0" w:color="auto"/>
            <w:right w:val="none" w:sz="0" w:space="0" w:color="auto"/>
          </w:divBdr>
        </w:div>
        <w:div w:id="964196381">
          <w:marLeft w:val="480"/>
          <w:marRight w:val="0"/>
          <w:marTop w:val="0"/>
          <w:marBottom w:val="0"/>
          <w:divBdr>
            <w:top w:val="none" w:sz="0" w:space="0" w:color="auto"/>
            <w:left w:val="none" w:sz="0" w:space="0" w:color="auto"/>
            <w:bottom w:val="none" w:sz="0" w:space="0" w:color="auto"/>
            <w:right w:val="none" w:sz="0" w:space="0" w:color="auto"/>
          </w:divBdr>
        </w:div>
        <w:div w:id="233590680">
          <w:marLeft w:val="480"/>
          <w:marRight w:val="0"/>
          <w:marTop w:val="0"/>
          <w:marBottom w:val="0"/>
          <w:divBdr>
            <w:top w:val="none" w:sz="0" w:space="0" w:color="auto"/>
            <w:left w:val="none" w:sz="0" w:space="0" w:color="auto"/>
            <w:bottom w:val="none" w:sz="0" w:space="0" w:color="auto"/>
            <w:right w:val="none" w:sz="0" w:space="0" w:color="auto"/>
          </w:divBdr>
        </w:div>
        <w:div w:id="197354735">
          <w:marLeft w:val="480"/>
          <w:marRight w:val="0"/>
          <w:marTop w:val="0"/>
          <w:marBottom w:val="0"/>
          <w:divBdr>
            <w:top w:val="none" w:sz="0" w:space="0" w:color="auto"/>
            <w:left w:val="none" w:sz="0" w:space="0" w:color="auto"/>
            <w:bottom w:val="none" w:sz="0" w:space="0" w:color="auto"/>
            <w:right w:val="none" w:sz="0" w:space="0" w:color="auto"/>
          </w:divBdr>
        </w:div>
        <w:div w:id="1070739355">
          <w:marLeft w:val="480"/>
          <w:marRight w:val="0"/>
          <w:marTop w:val="0"/>
          <w:marBottom w:val="0"/>
          <w:divBdr>
            <w:top w:val="none" w:sz="0" w:space="0" w:color="auto"/>
            <w:left w:val="none" w:sz="0" w:space="0" w:color="auto"/>
            <w:bottom w:val="none" w:sz="0" w:space="0" w:color="auto"/>
            <w:right w:val="none" w:sz="0" w:space="0" w:color="auto"/>
          </w:divBdr>
        </w:div>
        <w:div w:id="1799299154">
          <w:marLeft w:val="480"/>
          <w:marRight w:val="0"/>
          <w:marTop w:val="0"/>
          <w:marBottom w:val="0"/>
          <w:divBdr>
            <w:top w:val="none" w:sz="0" w:space="0" w:color="auto"/>
            <w:left w:val="none" w:sz="0" w:space="0" w:color="auto"/>
            <w:bottom w:val="none" w:sz="0" w:space="0" w:color="auto"/>
            <w:right w:val="none" w:sz="0" w:space="0" w:color="auto"/>
          </w:divBdr>
        </w:div>
        <w:div w:id="1794666594">
          <w:marLeft w:val="480"/>
          <w:marRight w:val="0"/>
          <w:marTop w:val="0"/>
          <w:marBottom w:val="0"/>
          <w:divBdr>
            <w:top w:val="none" w:sz="0" w:space="0" w:color="auto"/>
            <w:left w:val="none" w:sz="0" w:space="0" w:color="auto"/>
            <w:bottom w:val="none" w:sz="0" w:space="0" w:color="auto"/>
            <w:right w:val="none" w:sz="0" w:space="0" w:color="auto"/>
          </w:divBdr>
        </w:div>
        <w:div w:id="86928105">
          <w:marLeft w:val="480"/>
          <w:marRight w:val="0"/>
          <w:marTop w:val="0"/>
          <w:marBottom w:val="0"/>
          <w:divBdr>
            <w:top w:val="none" w:sz="0" w:space="0" w:color="auto"/>
            <w:left w:val="none" w:sz="0" w:space="0" w:color="auto"/>
            <w:bottom w:val="none" w:sz="0" w:space="0" w:color="auto"/>
            <w:right w:val="none" w:sz="0" w:space="0" w:color="auto"/>
          </w:divBdr>
        </w:div>
        <w:div w:id="51466683">
          <w:marLeft w:val="480"/>
          <w:marRight w:val="0"/>
          <w:marTop w:val="0"/>
          <w:marBottom w:val="0"/>
          <w:divBdr>
            <w:top w:val="none" w:sz="0" w:space="0" w:color="auto"/>
            <w:left w:val="none" w:sz="0" w:space="0" w:color="auto"/>
            <w:bottom w:val="none" w:sz="0" w:space="0" w:color="auto"/>
            <w:right w:val="none" w:sz="0" w:space="0" w:color="auto"/>
          </w:divBdr>
        </w:div>
        <w:div w:id="341050924">
          <w:marLeft w:val="480"/>
          <w:marRight w:val="0"/>
          <w:marTop w:val="0"/>
          <w:marBottom w:val="0"/>
          <w:divBdr>
            <w:top w:val="none" w:sz="0" w:space="0" w:color="auto"/>
            <w:left w:val="none" w:sz="0" w:space="0" w:color="auto"/>
            <w:bottom w:val="none" w:sz="0" w:space="0" w:color="auto"/>
            <w:right w:val="none" w:sz="0" w:space="0" w:color="auto"/>
          </w:divBdr>
        </w:div>
        <w:div w:id="1347488081">
          <w:marLeft w:val="480"/>
          <w:marRight w:val="0"/>
          <w:marTop w:val="0"/>
          <w:marBottom w:val="0"/>
          <w:divBdr>
            <w:top w:val="none" w:sz="0" w:space="0" w:color="auto"/>
            <w:left w:val="none" w:sz="0" w:space="0" w:color="auto"/>
            <w:bottom w:val="none" w:sz="0" w:space="0" w:color="auto"/>
            <w:right w:val="none" w:sz="0" w:space="0" w:color="auto"/>
          </w:divBdr>
        </w:div>
        <w:div w:id="2029138483">
          <w:marLeft w:val="480"/>
          <w:marRight w:val="0"/>
          <w:marTop w:val="0"/>
          <w:marBottom w:val="0"/>
          <w:divBdr>
            <w:top w:val="none" w:sz="0" w:space="0" w:color="auto"/>
            <w:left w:val="none" w:sz="0" w:space="0" w:color="auto"/>
            <w:bottom w:val="none" w:sz="0" w:space="0" w:color="auto"/>
            <w:right w:val="none" w:sz="0" w:space="0" w:color="auto"/>
          </w:divBdr>
        </w:div>
        <w:div w:id="1437408826">
          <w:marLeft w:val="480"/>
          <w:marRight w:val="0"/>
          <w:marTop w:val="0"/>
          <w:marBottom w:val="0"/>
          <w:divBdr>
            <w:top w:val="none" w:sz="0" w:space="0" w:color="auto"/>
            <w:left w:val="none" w:sz="0" w:space="0" w:color="auto"/>
            <w:bottom w:val="none" w:sz="0" w:space="0" w:color="auto"/>
            <w:right w:val="none" w:sz="0" w:space="0" w:color="auto"/>
          </w:divBdr>
        </w:div>
        <w:div w:id="943685068">
          <w:marLeft w:val="480"/>
          <w:marRight w:val="0"/>
          <w:marTop w:val="0"/>
          <w:marBottom w:val="0"/>
          <w:divBdr>
            <w:top w:val="none" w:sz="0" w:space="0" w:color="auto"/>
            <w:left w:val="none" w:sz="0" w:space="0" w:color="auto"/>
            <w:bottom w:val="none" w:sz="0" w:space="0" w:color="auto"/>
            <w:right w:val="none" w:sz="0" w:space="0" w:color="auto"/>
          </w:divBdr>
        </w:div>
        <w:div w:id="911542079">
          <w:marLeft w:val="480"/>
          <w:marRight w:val="0"/>
          <w:marTop w:val="0"/>
          <w:marBottom w:val="0"/>
          <w:divBdr>
            <w:top w:val="none" w:sz="0" w:space="0" w:color="auto"/>
            <w:left w:val="none" w:sz="0" w:space="0" w:color="auto"/>
            <w:bottom w:val="none" w:sz="0" w:space="0" w:color="auto"/>
            <w:right w:val="none" w:sz="0" w:space="0" w:color="auto"/>
          </w:divBdr>
        </w:div>
        <w:div w:id="408423211">
          <w:marLeft w:val="480"/>
          <w:marRight w:val="0"/>
          <w:marTop w:val="0"/>
          <w:marBottom w:val="0"/>
          <w:divBdr>
            <w:top w:val="none" w:sz="0" w:space="0" w:color="auto"/>
            <w:left w:val="none" w:sz="0" w:space="0" w:color="auto"/>
            <w:bottom w:val="none" w:sz="0" w:space="0" w:color="auto"/>
            <w:right w:val="none" w:sz="0" w:space="0" w:color="auto"/>
          </w:divBdr>
        </w:div>
        <w:div w:id="2029796038">
          <w:marLeft w:val="480"/>
          <w:marRight w:val="0"/>
          <w:marTop w:val="0"/>
          <w:marBottom w:val="0"/>
          <w:divBdr>
            <w:top w:val="none" w:sz="0" w:space="0" w:color="auto"/>
            <w:left w:val="none" w:sz="0" w:space="0" w:color="auto"/>
            <w:bottom w:val="none" w:sz="0" w:space="0" w:color="auto"/>
            <w:right w:val="none" w:sz="0" w:space="0" w:color="auto"/>
          </w:divBdr>
        </w:div>
        <w:div w:id="1545676319">
          <w:marLeft w:val="480"/>
          <w:marRight w:val="0"/>
          <w:marTop w:val="0"/>
          <w:marBottom w:val="0"/>
          <w:divBdr>
            <w:top w:val="none" w:sz="0" w:space="0" w:color="auto"/>
            <w:left w:val="none" w:sz="0" w:space="0" w:color="auto"/>
            <w:bottom w:val="none" w:sz="0" w:space="0" w:color="auto"/>
            <w:right w:val="none" w:sz="0" w:space="0" w:color="auto"/>
          </w:divBdr>
        </w:div>
        <w:div w:id="2022274195">
          <w:marLeft w:val="480"/>
          <w:marRight w:val="0"/>
          <w:marTop w:val="0"/>
          <w:marBottom w:val="0"/>
          <w:divBdr>
            <w:top w:val="none" w:sz="0" w:space="0" w:color="auto"/>
            <w:left w:val="none" w:sz="0" w:space="0" w:color="auto"/>
            <w:bottom w:val="none" w:sz="0" w:space="0" w:color="auto"/>
            <w:right w:val="none" w:sz="0" w:space="0" w:color="auto"/>
          </w:divBdr>
        </w:div>
        <w:div w:id="1303191664">
          <w:marLeft w:val="480"/>
          <w:marRight w:val="0"/>
          <w:marTop w:val="0"/>
          <w:marBottom w:val="0"/>
          <w:divBdr>
            <w:top w:val="none" w:sz="0" w:space="0" w:color="auto"/>
            <w:left w:val="none" w:sz="0" w:space="0" w:color="auto"/>
            <w:bottom w:val="none" w:sz="0" w:space="0" w:color="auto"/>
            <w:right w:val="none" w:sz="0" w:space="0" w:color="auto"/>
          </w:divBdr>
        </w:div>
        <w:div w:id="1778285041">
          <w:marLeft w:val="480"/>
          <w:marRight w:val="0"/>
          <w:marTop w:val="0"/>
          <w:marBottom w:val="0"/>
          <w:divBdr>
            <w:top w:val="none" w:sz="0" w:space="0" w:color="auto"/>
            <w:left w:val="none" w:sz="0" w:space="0" w:color="auto"/>
            <w:bottom w:val="none" w:sz="0" w:space="0" w:color="auto"/>
            <w:right w:val="none" w:sz="0" w:space="0" w:color="auto"/>
          </w:divBdr>
        </w:div>
        <w:div w:id="1022823930">
          <w:marLeft w:val="480"/>
          <w:marRight w:val="0"/>
          <w:marTop w:val="0"/>
          <w:marBottom w:val="0"/>
          <w:divBdr>
            <w:top w:val="none" w:sz="0" w:space="0" w:color="auto"/>
            <w:left w:val="none" w:sz="0" w:space="0" w:color="auto"/>
            <w:bottom w:val="none" w:sz="0" w:space="0" w:color="auto"/>
            <w:right w:val="none" w:sz="0" w:space="0" w:color="auto"/>
          </w:divBdr>
        </w:div>
        <w:div w:id="1297831207">
          <w:marLeft w:val="480"/>
          <w:marRight w:val="0"/>
          <w:marTop w:val="0"/>
          <w:marBottom w:val="0"/>
          <w:divBdr>
            <w:top w:val="none" w:sz="0" w:space="0" w:color="auto"/>
            <w:left w:val="none" w:sz="0" w:space="0" w:color="auto"/>
            <w:bottom w:val="none" w:sz="0" w:space="0" w:color="auto"/>
            <w:right w:val="none" w:sz="0" w:space="0" w:color="auto"/>
          </w:divBdr>
        </w:div>
        <w:div w:id="1833252233">
          <w:marLeft w:val="480"/>
          <w:marRight w:val="0"/>
          <w:marTop w:val="0"/>
          <w:marBottom w:val="0"/>
          <w:divBdr>
            <w:top w:val="none" w:sz="0" w:space="0" w:color="auto"/>
            <w:left w:val="none" w:sz="0" w:space="0" w:color="auto"/>
            <w:bottom w:val="none" w:sz="0" w:space="0" w:color="auto"/>
            <w:right w:val="none" w:sz="0" w:space="0" w:color="auto"/>
          </w:divBdr>
        </w:div>
        <w:div w:id="1527599978">
          <w:marLeft w:val="480"/>
          <w:marRight w:val="0"/>
          <w:marTop w:val="0"/>
          <w:marBottom w:val="0"/>
          <w:divBdr>
            <w:top w:val="none" w:sz="0" w:space="0" w:color="auto"/>
            <w:left w:val="none" w:sz="0" w:space="0" w:color="auto"/>
            <w:bottom w:val="none" w:sz="0" w:space="0" w:color="auto"/>
            <w:right w:val="none" w:sz="0" w:space="0" w:color="auto"/>
          </w:divBdr>
        </w:div>
        <w:div w:id="944113814">
          <w:marLeft w:val="480"/>
          <w:marRight w:val="0"/>
          <w:marTop w:val="0"/>
          <w:marBottom w:val="0"/>
          <w:divBdr>
            <w:top w:val="none" w:sz="0" w:space="0" w:color="auto"/>
            <w:left w:val="none" w:sz="0" w:space="0" w:color="auto"/>
            <w:bottom w:val="none" w:sz="0" w:space="0" w:color="auto"/>
            <w:right w:val="none" w:sz="0" w:space="0" w:color="auto"/>
          </w:divBdr>
        </w:div>
        <w:div w:id="1900313641">
          <w:marLeft w:val="480"/>
          <w:marRight w:val="0"/>
          <w:marTop w:val="0"/>
          <w:marBottom w:val="0"/>
          <w:divBdr>
            <w:top w:val="none" w:sz="0" w:space="0" w:color="auto"/>
            <w:left w:val="none" w:sz="0" w:space="0" w:color="auto"/>
            <w:bottom w:val="none" w:sz="0" w:space="0" w:color="auto"/>
            <w:right w:val="none" w:sz="0" w:space="0" w:color="auto"/>
          </w:divBdr>
        </w:div>
        <w:div w:id="1803843474">
          <w:marLeft w:val="480"/>
          <w:marRight w:val="0"/>
          <w:marTop w:val="0"/>
          <w:marBottom w:val="0"/>
          <w:divBdr>
            <w:top w:val="none" w:sz="0" w:space="0" w:color="auto"/>
            <w:left w:val="none" w:sz="0" w:space="0" w:color="auto"/>
            <w:bottom w:val="none" w:sz="0" w:space="0" w:color="auto"/>
            <w:right w:val="none" w:sz="0" w:space="0" w:color="auto"/>
          </w:divBdr>
        </w:div>
        <w:div w:id="1058743269">
          <w:marLeft w:val="480"/>
          <w:marRight w:val="0"/>
          <w:marTop w:val="0"/>
          <w:marBottom w:val="0"/>
          <w:divBdr>
            <w:top w:val="none" w:sz="0" w:space="0" w:color="auto"/>
            <w:left w:val="none" w:sz="0" w:space="0" w:color="auto"/>
            <w:bottom w:val="none" w:sz="0" w:space="0" w:color="auto"/>
            <w:right w:val="none" w:sz="0" w:space="0" w:color="auto"/>
          </w:divBdr>
        </w:div>
        <w:div w:id="719592305">
          <w:marLeft w:val="480"/>
          <w:marRight w:val="0"/>
          <w:marTop w:val="0"/>
          <w:marBottom w:val="0"/>
          <w:divBdr>
            <w:top w:val="none" w:sz="0" w:space="0" w:color="auto"/>
            <w:left w:val="none" w:sz="0" w:space="0" w:color="auto"/>
            <w:bottom w:val="none" w:sz="0" w:space="0" w:color="auto"/>
            <w:right w:val="none" w:sz="0" w:space="0" w:color="auto"/>
          </w:divBdr>
        </w:div>
        <w:div w:id="1404060036">
          <w:marLeft w:val="480"/>
          <w:marRight w:val="0"/>
          <w:marTop w:val="0"/>
          <w:marBottom w:val="0"/>
          <w:divBdr>
            <w:top w:val="none" w:sz="0" w:space="0" w:color="auto"/>
            <w:left w:val="none" w:sz="0" w:space="0" w:color="auto"/>
            <w:bottom w:val="none" w:sz="0" w:space="0" w:color="auto"/>
            <w:right w:val="none" w:sz="0" w:space="0" w:color="auto"/>
          </w:divBdr>
        </w:div>
        <w:div w:id="2018143857">
          <w:marLeft w:val="480"/>
          <w:marRight w:val="0"/>
          <w:marTop w:val="0"/>
          <w:marBottom w:val="0"/>
          <w:divBdr>
            <w:top w:val="none" w:sz="0" w:space="0" w:color="auto"/>
            <w:left w:val="none" w:sz="0" w:space="0" w:color="auto"/>
            <w:bottom w:val="none" w:sz="0" w:space="0" w:color="auto"/>
            <w:right w:val="none" w:sz="0" w:space="0" w:color="auto"/>
          </w:divBdr>
        </w:div>
        <w:div w:id="2107966428">
          <w:marLeft w:val="480"/>
          <w:marRight w:val="0"/>
          <w:marTop w:val="0"/>
          <w:marBottom w:val="0"/>
          <w:divBdr>
            <w:top w:val="none" w:sz="0" w:space="0" w:color="auto"/>
            <w:left w:val="none" w:sz="0" w:space="0" w:color="auto"/>
            <w:bottom w:val="none" w:sz="0" w:space="0" w:color="auto"/>
            <w:right w:val="none" w:sz="0" w:space="0" w:color="auto"/>
          </w:divBdr>
        </w:div>
        <w:div w:id="621037908">
          <w:marLeft w:val="480"/>
          <w:marRight w:val="0"/>
          <w:marTop w:val="0"/>
          <w:marBottom w:val="0"/>
          <w:divBdr>
            <w:top w:val="none" w:sz="0" w:space="0" w:color="auto"/>
            <w:left w:val="none" w:sz="0" w:space="0" w:color="auto"/>
            <w:bottom w:val="none" w:sz="0" w:space="0" w:color="auto"/>
            <w:right w:val="none" w:sz="0" w:space="0" w:color="auto"/>
          </w:divBdr>
        </w:div>
        <w:div w:id="940646036">
          <w:marLeft w:val="480"/>
          <w:marRight w:val="0"/>
          <w:marTop w:val="0"/>
          <w:marBottom w:val="0"/>
          <w:divBdr>
            <w:top w:val="none" w:sz="0" w:space="0" w:color="auto"/>
            <w:left w:val="none" w:sz="0" w:space="0" w:color="auto"/>
            <w:bottom w:val="none" w:sz="0" w:space="0" w:color="auto"/>
            <w:right w:val="none" w:sz="0" w:space="0" w:color="auto"/>
          </w:divBdr>
        </w:div>
        <w:div w:id="734013336">
          <w:marLeft w:val="480"/>
          <w:marRight w:val="0"/>
          <w:marTop w:val="0"/>
          <w:marBottom w:val="0"/>
          <w:divBdr>
            <w:top w:val="none" w:sz="0" w:space="0" w:color="auto"/>
            <w:left w:val="none" w:sz="0" w:space="0" w:color="auto"/>
            <w:bottom w:val="none" w:sz="0" w:space="0" w:color="auto"/>
            <w:right w:val="none" w:sz="0" w:space="0" w:color="auto"/>
          </w:divBdr>
        </w:div>
        <w:div w:id="209002145">
          <w:marLeft w:val="480"/>
          <w:marRight w:val="0"/>
          <w:marTop w:val="0"/>
          <w:marBottom w:val="0"/>
          <w:divBdr>
            <w:top w:val="none" w:sz="0" w:space="0" w:color="auto"/>
            <w:left w:val="none" w:sz="0" w:space="0" w:color="auto"/>
            <w:bottom w:val="none" w:sz="0" w:space="0" w:color="auto"/>
            <w:right w:val="none" w:sz="0" w:space="0" w:color="auto"/>
          </w:divBdr>
        </w:div>
        <w:div w:id="705445627">
          <w:marLeft w:val="480"/>
          <w:marRight w:val="0"/>
          <w:marTop w:val="0"/>
          <w:marBottom w:val="0"/>
          <w:divBdr>
            <w:top w:val="none" w:sz="0" w:space="0" w:color="auto"/>
            <w:left w:val="none" w:sz="0" w:space="0" w:color="auto"/>
            <w:bottom w:val="none" w:sz="0" w:space="0" w:color="auto"/>
            <w:right w:val="none" w:sz="0" w:space="0" w:color="auto"/>
          </w:divBdr>
        </w:div>
        <w:div w:id="1156453867">
          <w:marLeft w:val="480"/>
          <w:marRight w:val="0"/>
          <w:marTop w:val="0"/>
          <w:marBottom w:val="0"/>
          <w:divBdr>
            <w:top w:val="none" w:sz="0" w:space="0" w:color="auto"/>
            <w:left w:val="none" w:sz="0" w:space="0" w:color="auto"/>
            <w:bottom w:val="none" w:sz="0" w:space="0" w:color="auto"/>
            <w:right w:val="none" w:sz="0" w:space="0" w:color="auto"/>
          </w:divBdr>
        </w:div>
        <w:div w:id="1601062916">
          <w:marLeft w:val="480"/>
          <w:marRight w:val="0"/>
          <w:marTop w:val="0"/>
          <w:marBottom w:val="0"/>
          <w:divBdr>
            <w:top w:val="none" w:sz="0" w:space="0" w:color="auto"/>
            <w:left w:val="none" w:sz="0" w:space="0" w:color="auto"/>
            <w:bottom w:val="none" w:sz="0" w:space="0" w:color="auto"/>
            <w:right w:val="none" w:sz="0" w:space="0" w:color="auto"/>
          </w:divBdr>
        </w:div>
        <w:div w:id="1833182582">
          <w:marLeft w:val="480"/>
          <w:marRight w:val="0"/>
          <w:marTop w:val="0"/>
          <w:marBottom w:val="0"/>
          <w:divBdr>
            <w:top w:val="none" w:sz="0" w:space="0" w:color="auto"/>
            <w:left w:val="none" w:sz="0" w:space="0" w:color="auto"/>
            <w:bottom w:val="none" w:sz="0" w:space="0" w:color="auto"/>
            <w:right w:val="none" w:sz="0" w:space="0" w:color="auto"/>
          </w:divBdr>
        </w:div>
        <w:div w:id="638194061">
          <w:marLeft w:val="480"/>
          <w:marRight w:val="0"/>
          <w:marTop w:val="0"/>
          <w:marBottom w:val="0"/>
          <w:divBdr>
            <w:top w:val="none" w:sz="0" w:space="0" w:color="auto"/>
            <w:left w:val="none" w:sz="0" w:space="0" w:color="auto"/>
            <w:bottom w:val="none" w:sz="0" w:space="0" w:color="auto"/>
            <w:right w:val="none" w:sz="0" w:space="0" w:color="auto"/>
          </w:divBdr>
        </w:div>
        <w:div w:id="1585451142">
          <w:marLeft w:val="480"/>
          <w:marRight w:val="0"/>
          <w:marTop w:val="0"/>
          <w:marBottom w:val="0"/>
          <w:divBdr>
            <w:top w:val="none" w:sz="0" w:space="0" w:color="auto"/>
            <w:left w:val="none" w:sz="0" w:space="0" w:color="auto"/>
            <w:bottom w:val="none" w:sz="0" w:space="0" w:color="auto"/>
            <w:right w:val="none" w:sz="0" w:space="0" w:color="auto"/>
          </w:divBdr>
        </w:div>
        <w:div w:id="1933463549">
          <w:marLeft w:val="480"/>
          <w:marRight w:val="0"/>
          <w:marTop w:val="0"/>
          <w:marBottom w:val="0"/>
          <w:divBdr>
            <w:top w:val="none" w:sz="0" w:space="0" w:color="auto"/>
            <w:left w:val="none" w:sz="0" w:space="0" w:color="auto"/>
            <w:bottom w:val="none" w:sz="0" w:space="0" w:color="auto"/>
            <w:right w:val="none" w:sz="0" w:space="0" w:color="auto"/>
          </w:divBdr>
        </w:div>
        <w:div w:id="955915385">
          <w:marLeft w:val="480"/>
          <w:marRight w:val="0"/>
          <w:marTop w:val="0"/>
          <w:marBottom w:val="0"/>
          <w:divBdr>
            <w:top w:val="none" w:sz="0" w:space="0" w:color="auto"/>
            <w:left w:val="none" w:sz="0" w:space="0" w:color="auto"/>
            <w:bottom w:val="none" w:sz="0" w:space="0" w:color="auto"/>
            <w:right w:val="none" w:sz="0" w:space="0" w:color="auto"/>
          </w:divBdr>
        </w:div>
        <w:div w:id="1811552658">
          <w:marLeft w:val="480"/>
          <w:marRight w:val="0"/>
          <w:marTop w:val="0"/>
          <w:marBottom w:val="0"/>
          <w:divBdr>
            <w:top w:val="none" w:sz="0" w:space="0" w:color="auto"/>
            <w:left w:val="none" w:sz="0" w:space="0" w:color="auto"/>
            <w:bottom w:val="none" w:sz="0" w:space="0" w:color="auto"/>
            <w:right w:val="none" w:sz="0" w:space="0" w:color="auto"/>
          </w:divBdr>
        </w:div>
        <w:div w:id="1967812621">
          <w:marLeft w:val="480"/>
          <w:marRight w:val="0"/>
          <w:marTop w:val="0"/>
          <w:marBottom w:val="0"/>
          <w:divBdr>
            <w:top w:val="none" w:sz="0" w:space="0" w:color="auto"/>
            <w:left w:val="none" w:sz="0" w:space="0" w:color="auto"/>
            <w:bottom w:val="none" w:sz="0" w:space="0" w:color="auto"/>
            <w:right w:val="none" w:sz="0" w:space="0" w:color="auto"/>
          </w:divBdr>
        </w:div>
        <w:div w:id="1533031083">
          <w:marLeft w:val="480"/>
          <w:marRight w:val="0"/>
          <w:marTop w:val="0"/>
          <w:marBottom w:val="0"/>
          <w:divBdr>
            <w:top w:val="none" w:sz="0" w:space="0" w:color="auto"/>
            <w:left w:val="none" w:sz="0" w:space="0" w:color="auto"/>
            <w:bottom w:val="none" w:sz="0" w:space="0" w:color="auto"/>
            <w:right w:val="none" w:sz="0" w:space="0" w:color="auto"/>
          </w:divBdr>
        </w:div>
        <w:div w:id="1583178934">
          <w:marLeft w:val="480"/>
          <w:marRight w:val="0"/>
          <w:marTop w:val="0"/>
          <w:marBottom w:val="0"/>
          <w:divBdr>
            <w:top w:val="none" w:sz="0" w:space="0" w:color="auto"/>
            <w:left w:val="none" w:sz="0" w:space="0" w:color="auto"/>
            <w:bottom w:val="none" w:sz="0" w:space="0" w:color="auto"/>
            <w:right w:val="none" w:sz="0" w:space="0" w:color="auto"/>
          </w:divBdr>
        </w:div>
        <w:div w:id="1093933592">
          <w:marLeft w:val="480"/>
          <w:marRight w:val="0"/>
          <w:marTop w:val="0"/>
          <w:marBottom w:val="0"/>
          <w:divBdr>
            <w:top w:val="none" w:sz="0" w:space="0" w:color="auto"/>
            <w:left w:val="none" w:sz="0" w:space="0" w:color="auto"/>
            <w:bottom w:val="none" w:sz="0" w:space="0" w:color="auto"/>
            <w:right w:val="none" w:sz="0" w:space="0" w:color="auto"/>
          </w:divBdr>
        </w:div>
        <w:div w:id="733163141">
          <w:marLeft w:val="480"/>
          <w:marRight w:val="0"/>
          <w:marTop w:val="0"/>
          <w:marBottom w:val="0"/>
          <w:divBdr>
            <w:top w:val="none" w:sz="0" w:space="0" w:color="auto"/>
            <w:left w:val="none" w:sz="0" w:space="0" w:color="auto"/>
            <w:bottom w:val="none" w:sz="0" w:space="0" w:color="auto"/>
            <w:right w:val="none" w:sz="0" w:space="0" w:color="auto"/>
          </w:divBdr>
        </w:div>
        <w:div w:id="1174033789">
          <w:marLeft w:val="480"/>
          <w:marRight w:val="0"/>
          <w:marTop w:val="0"/>
          <w:marBottom w:val="0"/>
          <w:divBdr>
            <w:top w:val="none" w:sz="0" w:space="0" w:color="auto"/>
            <w:left w:val="none" w:sz="0" w:space="0" w:color="auto"/>
            <w:bottom w:val="none" w:sz="0" w:space="0" w:color="auto"/>
            <w:right w:val="none" w:sz="0" w:space="0" w:color="auto"/>
          </w:divBdr>
        </w:div>
        <w:div w:id="818838457">
          <w:marLeft w:val="480"/>
          <w:marRight w:val="0"/>
          <w:marTop w:val="0"/>
          <w:marBottom w:val="0"/>
          <w:divBdr>
            <w:top w:val="none" w:sz="0" w:space="0" w:color="auto"/>
            <w:left w:val="none" w:sz="0" w:space="0" w:color="auto"/>
            <w:bottom w:val="none" w:sz="0" w:space="0" w:color="auto"/>
            <w:right w:val="none" w:sz="0" w:space="0" w:color="auto"/>
          </w:divBdr>
        </w:div>
        <w:div w:id="396631750">
          <w:marLeft w:val="480"/>
          <w:marRight w:val="0"/>
          <w:marTop w:val="0"/>
          <w:marBottom w:val="0"/>
          <w:divBdr>
            <w:top w:val="none" w:sz="0" w:space="0" w:color="auto"/>
            <w:left w:val="none" w:sz="0" w:space="0" w:color="auto"/>
            <w:bottom w:val="none" w:sz="0" w:space="0" w:color="auto"/>
            <w:right w:val="none" w:sz="0" w:space="0" w:color="auto"/>
          </w:divBdr>
        </w:div>
        <w:div w:id="621421800">
          <w:marLeft w:val="480"/>
          <w:marRight w:val="0"/>
          <w:marTop w:val="0"/>
          <w:marBottom w:val="0"/>
          <w:divBdr>
            <w:top w:val="none" w:sz="0" w:space="0" w:color="auto"/>
            <w:left w:val="none" w:sz="0" w:space="0" w:color="auto"/>
            <w:bottom w:val="none" w:sz="0" w:space="0" w:color="auto"/>
            <w:right w:val="none" w:sz="0" w:space="0" w:color="auto"/>
          </w:divBdr>
        </w:div>
        <w:div w:id="1646348541">
          <w:marLeft w:val="480"/>
          <w:marRight w:val="0"/>
          <w:marTop w:val="0"/>
          <w:marBottom w:val="0"/>
          <w:divBdr>
            <w:top w:val="none" w:sz="0" w:space="0" w:color="auto"/>
            <w:left w:val="none" w:sz="0" w:space="0" w:color="auto"/>
            <w:bottom w:val="none" w:sz="0" w:space="0" w:color="auto"/>
            <w:right w:val="none" w:sz="0" w:space="0" w:color="auto"/>
          </w:divBdr>
        </w:div>
        <w:div w:id="911231963">
          <w:marLeft w:val="480"/>
          <w:marRight w:val="0"/>
          <w:marTop w:val="0"/>
          <w:marBottom w:val="0"/>
          <w:divBdr>
            <w:top w:val="none" w:sz="0" w:space="0" w:color="auto"/>
            <w:left w:val="none" w:sz="0" w:space="0" w:color="auto"/>
            <w:bottom w:val="none" w:sz="0" w:space="0" w:color="auto"/>
            <w:right w:val="none" w:sz="0" w:space="0" w:color="auto"/>
          </w:divBdr>
        </w:div>
        <w:div w:id="877625148">
          <w:marLeft w:val="480"/>
          <w:marRight w:val="0"/>
          <w:marTop w:val="0"/>
          <w:marBottom w:val="0"/>
          <w:divBdr>
            <w:top w:val="none" w:sz="0" w:space="0" w:color="auto"/>
            <w:left w:val="none" w:sz="0" w:space="0" w:color="auto"/>
            <w:bottom w:val="none" w:sz="0" w:space="0" w:color="auto"/>
            <w:right w:val="none" w:sz="0" w:space="0" w:color="auto"/>
          </w:divBdr>
        </w:div>
        <w:div w:id="1216283574">
          <w:marLeft w:val="480"/>
          <w:marRight w:val="0"/>
          <w:marTop w:val="0"/>
          <w:marBottom w:val="0"/>
          <w:divBdr>
            <w:top w:val="none" w:sz="0" w:space="0" w:color="auto"/>
            <w:left w:val="none" w:sz="0" w:space="0" w:color="auto"/>
            <w:bottom w:val="none" w:sz="0" w:space="0" w:color="auto"/>
            <w:right w:val="none" w:sz="0" w:space="0" w:color="auto"/>
          </w:divBdr>
        </w:div>
        <w:div w:id="1644430951">
          <w:marLeft w:val="480"/>
          <w:marRight w:val="0"/>
          <w:marTop w:val="0"/>
          <w:marBottom w:val="0"/>
          <w:divBdr>
            <w:top w:val="none" w:sz="0" w:space="0" w:color="auto"/>
            <w:left w:val="none" w:sz="0" w:space="0" w:color="auto"/>
            <w:bottom w:val="none" w:sz="0" w:space="0" w:color="auto"/>
            <w:right w:val="none" w:sz="0" w:space="0" w:color="auto"/>
          </w:divBdr>
        </w:div>
        <w:div w:id="845941993">
          <w:marLeft w:val="480"/>
          <w:marRight w:val="0"/>
          <w:marTop w:val="0"/>
          <w:marBottom w:val="0"/>
          <w:divBdr>
            <w:top w:val="none" w:sz="0" w:space="0" w:color="auto"/>
            <w:left w:val="none" w:sz="0" w:space="0" w:color="auto"/>
            <w:bottom w:val="none" w:sz="0" w:space="0" w:color="auto"/>
            <w:right w:val="none" w:sz="0" w:space="0" w:color="auto"/>
          </w:divBdr>
        </w:div>
        <w:div w:id="1459296651">
          <w:marLeft w:val="480"/>
          <w:marRight w:val="0"/>
          <w:marTop w:val="0"/>
          <w:marBottom w:val="0"/>
          <w:divBdr>
            <w:top w:val="none" w:sz="0" w:space="0" w:color="auto"/>
            <w:left w:val="none" w:sz="0" w:space="0" w:color="auto"/>
            <w:bottom w:val="none" w:sz="0" w:space="0" w:color="auto"/>
            <w:right w:val="none" w:sz="0" w:space="0" w:color="auto"/>
          </w:divBdr>
        </w:div>
        <w:div w:id="1937012830">
          <w:marLeft w:val="480"/>
          <w:marRight w:val="0"/>
          <w:marTop w:val="0"/>
          <w:marBottom w:val="0"/>
          <w:divBdr>
            <w:top w:val="none" w:sz="0" w:space="0" w:color="auto"/>
            <w:left w:val="none" w:sz="0" w:space="0" w:color="auto"/>
            <w:bottom w:val="none" w:sz="0" w:space="0" w:color="auto"/>
            <w:right w:val="none" w:sz="0" w:space="0" w:color="auto"/>
          </w:divBdr>
        </w:div>
        <w:div w:id="1289780064">
          <w:marLeft w:val="480"/>
          <w:marRight w:val="0"/>
          <w:marTop w:val="0"/>
          <w:marBottom w:val="0"/>
          <w:divBdr>
            <w:top w:val="none" w:sz="0" w:space="0" w:color="auto"/>
            <w:left w:val="none" w:sz="0" w:space="0" w:color="auto"/>
            <w:bottom w:val="none" w:sz="0" w:space="0" w:color="auto"/>
            <w:right w:val="none" w:sz="0" w:space="0" w:color="auto"/>
          </w:divBdr>
        </w:div>
        <w:div w:id="1177965372">
          <w:marLeft w:val="480"/>
          <w:marRight w:val="0"/>
          <w:marTop w:val="0"/>
          <w:marBottom w:val="0"/>
          <w:divBdr>
            <w:top w:val="none" w:sz="0" w:space="0" w:color="auto"/>
            <w:left w:val="none" w:sz="0" w:space="0" w:color="auto"/>
            <w:bottom w:val="none" w:sz="0" w:space="0" w:color="auto"/>
            <w:right w:val="none" w:sz="0" w:space="0" w:color="auto"/>
          </w:divBdr>
        </w:div>
        <w:div w:id="1454518009">
          <w:marLeft w:val="480"/>
          <w:marRight w:val="0"/>
          <w:marTop w:val="0"/>
          <w:marBottom w:val="0"/>
          <w:divBdr>
            <w:top w:val="none" w:sz="0" w:space="0" w:color="auto"/>
            <w:left w:val="none" w:sz="0" w:space="0" w:color="auto"/>
            <w:bottom w:val="none" w:sz="0" w:space="0" w:color="auto"/>
            <w:right w:val="none" w:sz="0" w:space="0" w:color="auto"/>
          </w:divBdr>
        </w:div>
        <w:div w:id="262958974">
          <w:marLeft w:val="480"/>
          <w:marRight w:val="0"/>
          <w:marTop w:val="0"/>
          <w:marBottom w:val="0"/>
          <w:divBdr>
            <w:top w:val="none" w:sz="0" w:space="0" w:color="auto"/>
            <w:left w:val="none" w:sz="0" w:space="0" w:color="auto"/>
            <w:bottom w:val="none" w:sz="0" w:space="0" w:color="auto"/>
            <w:right w:val="none" w:sz="0" w:space="0" w:color="auto"/>
          </w:divBdr>
        </w:div>
        <w:div w:id="1448353438">
          <w:marLeft w:val="480"/>
          <w:marRight w:val="0"/>
          <w:marTop w:val="0"/>
          <w:marBottom w:val="0"/>
          <w:divBdr>
            <w:top w:val="none" w:sz="0" w:space="0" w:color="auto"/>
            <w:left w:val="none" w:sz="0" w:space="0" w:color="auto"/>
            <w:bottom w:val="none" w:sz="0" w:space="0" w:color="auto"/>
            <w:right w:val="none" w:sz="0" w:space="0" w:color="auto"/>
          </w:divBdr>
        </w:div>
        <w:div w:id="354158272">
          <w:marLeft w:val="480"/>
          <w:marRight w:val="0"/>
          <w:marTop w:val="0"/>
          <w:marBottom w:val="0"/>
          <w:divBdr>
            <w:top w:val="none" w:sz="0" w:space="0" w:color="auto"/>
            <w:left w:val="none" w:sz="0" w:space="0" w:color="auto"/>
            <w:bottom w:val="none" w:sz="0" w:space="0" w:color="auto"/>
            <w:right w:val="none" w:sz="0" w:space="0" w:color="auto"/>
          </w:divBdr>
        </w:div>
        <w:div w:id="1859007508">
          <w:marLeft w:val="480"/>
          <w:marRight w:val="0"/>
          <w:marTop w:val="0"/>
          <w:marBottom w:val="0"/>
          <w:divBdr>
            <w:top w:val="none" w:sz="0" w:space="0" w:color="auto"/>
            <w:left w:val="none" w:sz="0" w:space="0" w:color="auto"/>
            <w:bottom w:val="none" w:sz="0" w:space="0" w:color="auto"/>
            <w:right w:val="none" w:sz="0" w:space="0" w:color="auto"/>
          </w:divBdr>
        </w:div>
        <w:div w:id="2324900">
          <w:marLeft w:val="480"/>
          <w:marRight w:val="0"/>
          <w:marTop w:val="0"/>
          <w:marBottom w:val="0"/>
          <w:divBdr>
            <w:top w:val="none" w:sz="0" w:space="0" w:color="auto"/>
            <w:left w:val="none" w:sz="0" w:space="0" w:color="auto"/>
            <w:bottom w:val="none" w:sz="0" w:space="0" w:color="auto"/>
            <w:right w:val="none" w:sz="0" w:space="0" w:color="auto"/>
          </w:divBdr>
        </w:div>
        <w:div w:id="832571395">
          <w:marLeft w:val="480"/>
          <w:marRight w:val="0"/>
          <w:marTop w:val="0"/>
          <w:marBottom w:val="0"/>
          <w:divBdr>
            <w:top w:val="none" w:sz="0" w:space="0" w:color="auto"/>
            <w:left w:val="none" w:sz="0" w:space="0" w:color="auto"/>
            <w:bottom w:val="none" w:sz="0" w:space="0" w:color="auto"/>
            <w:right w:val="none" w:sz="0" w:space="0" w:color="auto"/>
          </w:divBdr>
        </w:div>
        <w:div w:id="1966500328">
          <w:marLeft w:val="480"/>
          <w:marRight w:val="0"/>
          <w:marTop w:val="0"/>
          <w:marBottom w:val="0"/>
          <w:divBdr>
            <w:top w:val="none" w:sz="0" w:space="0" w:color="auto"/>
            <w:left w:val="none" w:sz="0" w:space="0" w:color="auto"/>
            <w:bottom w:val="none" w:sz="0" w:space="0" w:color="auto"/>
            <w:right w:val="none" w:sz="0" w:space="0" w:color="auto"/>
          </w:divBdr>
        </w:div>
        <w:div w:id="287905484">
          <w:marLeft w:val="480"/>
          <w:marRight w:val="0"/>
          <w:marTop w:val="0"/>
          <w:marBottom w:val="0"/>
          <w:divBdr>
            <w:top w:val="none" w:sz="0" w:space="0" w:color="auto"/>
            <w:left w:val="none" w:sz="0" w:space="0" w:color="auto"/>
            <w:bottom w:val="none" w:sz="0" w:space="0" w:color="auto"/>
            <w:right w:val="none" w:sz="0" w:space="0" w:color="auto"/>
          </w:divBdr>
        </w:div>
        <w:div w:id="441803790">
          <w:marLeft w:val="480"/>
          <w:marRight w:val="0"/>
          <w:marTop w:val="0"/>
          <w:marBottom w:val="0"/>
          <w:divBdr>
            <w:top w:val="none" w:sz="0" w:space="0" w:color="auto"/>
            <w:left w:val="none" w:sz="0" w:space="0" w:color="auto"/>
            <w:bottom w:val="none" w:sz="0" w:space="0" w:color="auto"/>
            <w:right w:val="none" w:sz="0" w:space="0" w:color="auto"/>
          </w:divBdr>
        </w:div>
        <w:div w:id="635380951">
          <w:marLeft w:val="480"/>
          <w:marRight w:val="0"/>
          <w:marTop w:val="0"/>
          <w:marBottom w:val="0"/>
          <w:divBdr>
            <w:top w:val="none" w:sz="0" w:space="0" w:color="auto"/>
            <w:left w:val="none" w:sz="0" w:space="0" w:color="auto"/>
            <w:bottom w:val="none" w:sz="0" w:space="0" w:color="auto"/>
            <w:right w:val="none" w:sz="0" w:space="0" w:color="auto"/>
          </w:divBdr>
        </w:div>
        <w:div w:id="1587108874">
          <w:marLeft w:val="480"/>
          <w:marRight w:val="0"/>
          <w:marTop w:val="0"/>
          <w:marBottom w:val="0"/>
          <w:divBdr>
            <w:top w:val="none" w:sz="0" w:space="0" w:color="auto"/>
            <w:left w:val="none" w:sz="0" w:space="0" w:color="auto"/>
            <w:bottom w:val="none" w:sz="0" w:space="0" w:color="auto"/>
            <w:right w:val="none" w:sz="0" w:space="0" w:color="auto"/>
          </w:divBdr>
        </w:div>
        <w:div w:id="418256964">
          <w:marLeft w:val="480"/>
          <w:marRight w:val="0"/>
          <w:marTop w:val="0"/>
          <w:marBottom w:val="0"/>
          <w:divBdr>
            <w:top w:val="none" w:sz="0" w:space="0" w:color="auto"/>
            <w:left w:val="none" w:sz="0" w:space="0" w:color="auto"/>
            <w:bottom w:val="none" w:sz="0" w:space="0" w:color="auto"/>
            <w:right w:val="none" w:sz="0" w:space="0" w:color="auto"/>
          </w:divBdr>
        </w:div>
        <w:div w:id="1750344936">
          <w:marLeft w:val="480"/>
          <w:marRight w:val="0"/>
          <w:marTop w:val="0"/>
          <w:marBottom w:val="0"/>
          <w:divBdr>
            <w:top w:val="none" w:sz="0" w:space="0" w:color="auto"/>
            <w:left w:val="none" w:sz="0" w:space="0" w:color="auto"/>
            <w:bottom w:val="none" w:sz="0" w:space="0" w:color="auto"/>
            <w:right w:val="none" w:sz="0" w:space="0" w:color="auto"/>
          </w:divBdr>
        </w:div>
        <w:div w:id="1694266468">
          <w:marLeft w:val="480"/>
          <w:marRight w:val="0"/>
          <w:marTop w:val="0"/>
          <w:marBottom w:val="0"/>
          <w:divBdr>
            <w:top w:val="none" w:sz="0" w:space="0" w:color="auto"/>
            <w:left w:val="none" w:sz="0" w:space="0" w:color="auto"/>
            <w:bottom w:val="none" w:sz="0" w:space="0" w:color="auto"/>
            <w:right w:val="none" w:sz="0" w:space="0" w:color="auto"/>
          </w:divBdr>
        </w:div>
        <w:div w:id="1468207730">
          <w:marLeft w:val="480"/>
          <w:marRight w:val="0"/>
          <w:marTop w:val="0"/>
          <w:marBottom w:val="0"/>
          <w:divBdr>
            <w:top w:val="none" w:sz="0" w:space="0" w:color="auto"/>
            <w:left w:val="none" w:sz="0" w:space="0" w:color="auto"/>
            <w:bottom w:val="none" w:sz="0" w:space="0" w:color="auto"/>
            <w:right w:val="none" w:sz="0" w:space="0" w:color="auto"/>
          </w:divBdr>
        </w:div>
        <w:div w:id="722948029">
          <w:marLeft w:val="480"/>
          <w:marRight w:val="0"/>
          <w:marTop w:val="0"/>
          <w:marBottom w:val="0"/>
          <w:divBdr>
            <w:top w:val="none" w:sz="0" w:space="0" w:color="auto"/>
            <w:left w:val="none" w:sz="0" w:space="0" w:color="auto"/>
            <w:bottom w:val="none" w:sz="0" w:space="0" w:color="auto"/>
            <w:right w:val="none" w:sz="0" w:space="0" w:color="auto"/>
          </w:divBdr>
        </w:div>
        <w:div w:id="494611180">
          <w:marLeft w:val="480"/>
          <w:marRight w:val="0"/>
          <w:marTop w:val="0"/>
          <w:marBottom w:val="0"/>
          <w:divBdr>
            <w:top w:val="none" w:sz="0" w:space="0" w:color="auto"/>
            <w:left w:val="none" w:sz="0" w:space="0" w:color="auto"/>
            <w:bottom w:val="none" w:sz="0" w:space="0" w:color="auto"/>
            <w:right w:val="none" w:sz="0" w:space="0" w:color="auto"/>
          </w:divBdr>
        </w:div>
        <w:div w:id="1016931446">
          <w:marLeft w:val="480"/>
          <w:marRight w:val="0"/>
          <w:marTop w:val="0"/>
          <w:marBottom w:val="0"/>
          <w:divBdr>
            <w:top w:val="none" w:sz="0" w:space="0" w:color="auto"/>
            <w:left w:val="none" w:sz="0" w:space="0" w:color="auto"/>
            <w:bottom w:val="none" w:sz="0" w:space="0" w:color="auto"/>
            <w:right w:val="none" w:sz="0" w:space="0" w:color="auto"/>
          </w:divBdr>
        </w:div>
        <w:div w:id="1753042855">
          <w:marLeft w:val="480"/>
          <w:marRight w:val="0"/>
          <w:marTop w:val="0"/>
          <w:marBottom w:val="0"/>
          <w:divBdr>
            <w:top w:val="none" w:sz="0" w:space="0" w:color="auto"/>
            <w:left w:val="none" w:sz="0" w:space="0" w:color="auto"/>
            <w:bottom w:val="none" w:sz="0" w:space="0" w:color="auto"/>
            <w:right w:val="none" w:sz="0" w:space="0" w:color="auto"/>
          </w:divBdr>
        </w:div>
        <w:div w:id="1731073006">
          <w:marLeft w:val="480"/>
          <w:marRight w:val="0"/>
          <w:marTop w:val="0"/>
          <w:marBottom w:val="0"/>
          <w:divBdr>
            <w:top w:val="none" w:sz="0" w:space="0" w:color="auto"/>
            <w:left w:val="none" w:sz="0" w:space="0" w:color="auto"/>
            <w:bottom w:val="none" w:sz="0" w:space="0" w:color="auto"/>
            <w:right w:val="none" w:sz="0" w:space="0" w:color="auto"/>
          </w:divBdr>
        </w:div>
        <w:div w:id="799418747">
          <w:marLeft w:val="480"/>
          <w:marRight w:val="0"/>
          <w:marTop w:val="0"/>
          <w:marBottom w:val="0"/>
          <w:divBdr>
            <w:top w:val="none" w:sz="0" w:space="0" w:color="auto"/>
            <w:left w:val="none" w:sz="0" w:space="0" w:color="auto"/>
            <w:bottom w:val="none" w:sz="0" w:space="0" w:color="auto"/>
            <w:right w:val="none" w:sz="0" w:space="0" w:color="auto"/>
          </w:divBdr>
        </w:div>
        <w:div w:id="1563832079">
          <w:marLeft w:val="480"/>
          <w:marRight w:val="0"/>
          <w:marTop w:val="0"/>
          <w:marBottom w:val="0"/>
          <w:divBdr>
            <w:top w:val="none" w:sz="0" w:space="0" w:color="auto"/>
            <w:left w:val="none" w:sz="0" w:space="0" w:color="auto"/>
            <w:bottom w:val="none" w:sz="0" w:space="0" w:color="auto"/>
            <w:right w:val="none" w:sz="0" w:space="0" w:color="auto"/>
          </w:divBdr>
        </w:div>
        <w:div w:id="1831096360">
          <w:marLeft w:val="480"/>
          <w:marRight w:val="0"/>
          <w:marTop w:val="0"/>
          <w:marBottom w:val="0"/>
          <w:divBdr>
            <w:top w:val="none" w:sz="0" w:space="0" w:color="auto"/>
            <w:left w:val="none" w:sz="0" w:space="0" w:color="auto"/>
            <w:bottom w:val="none" w:sz="0" w:space="0" w:color="auto"/>
            <w:right w:val="none" w:sz="0" w:space="0" w:color="auto"/>
          </w:divBdr>
        </w:div>
        <w:div w:id="1053893963">
          <w:marLeft w:val="480"/>
          <w:marRight w:val="0"/>
          <w:marTop w:val="0"/>
          <w:marBottom w:val="0"/>
          <w:divBdr>
            <w:top w:val="none" w:sz="0" w:space="0" w:color="auto"/>
            <w:left w:val="none" w:sz="0" w:space="0" w:color="auto"/>
            <w:bottom w:val="none" w:sz="0" w:space="0" w:color="auto"/>
            <w:right w:val="none" w:sz="0" w:space="0" w:color="auto"/>
          </w:divBdr>
        </w:div>
        <w:div w:id="1286691746">
          <w:marLeft w:val="480"/>
          <w:marRight w:val="0"/>
          <w:marTop w:val="0"/>
          <w:marBottom w:val="0"/>
          <w:divBdr>
            <w:top w:val="none" w:sz="0" w:space="0" w:color="auto"/>
            <w:left w:val="none" w:sz="0" w:space="0" w:color="auto"/>
            <w:bottom w:val="none" w:sz="0" w:space="0" w:color="auto"/>
            <w:right w:val="none" w:sz="0" w:space="0" w:color="auto"/>
          </w:divBdr>
        </w:div>
        <w:div w:id="2126119383">
          <w:marLeft w:val="480"/>
          <w:marRight w:val="0"/>
          <w:marTop w:val="0"/>
          <w:marBottom w:val="0"/>
          <w:divBdr>
            <w:top w:val="none" w:sz="0" w:space="0" w:color="auto"/>
            <w:left w:val="none" w:sz="0" w:space="0" w:color="auto"/>
            <w:bottom w:val="none" w:sz="0" w:space="0" w:color="auto"/>
            <w:right w:val="none" w:sz="0" w:space="0" w:color="auto"/>
          </w:divBdr>
        </w:div>
        <w:div w:id="248850115">
          <w:marLeft w:val="480"/>
          <w:marRight w:val="0"/>
          <w:marTop w:val="0"/>
          <w:marBottom w:val="0"/>
          <w:divBdr>
            <w:top w:val="none" w:sz="0" w:space="0" w:color="auto"/>
            <w:left w:val="none" w:sz="0" w:space="0" w:color="auto"/>
            <w:bottom w:val="none" w:sz="0" w:space="0" w:color="auto"/>
            <w:right w:val="none" w:sz="0" w:space="0" w:color="auto"/>
          </w:divBdr>
        </w:div>
        <w:div w:id="642000915">
          <w:marLeft w:val="480"/>
          <w:marRight w:val="0"/>
          <w:marTop w:val="0"/>
          <w:marBottom w:val="0"/>
          <w:divBdr>
            <w:top w:val="none" w:sz="0" w:space="0" w:color="auto"/>
            <w:left w:val="none" w:sz="0" w:space="0" w:color="auto"/>
            <w:bottom w:val="none" w:sz="0" w:space="0" w:color="auto"/>
            <w:right w:val="none" w:sz="0" w:space="0" w:color="auto"/>
          </w:divBdr>
        </w:div>
        <w:div w:id="1905024921">
          <w:marLeft w:val="480"/>
          <w:marRight w:val="0"/>
          <w:marTop w:val="0"/>
          <w:marBottom w:val="0"/>
          <w:divBdr>
            <w:top w:val="none" w:sz="0" w:space="0" w:color="auto"/>
            <w:left w:val="none" w:sz="0" w:space="0" w:color="auto"/>
            <w:bottom w:val="none" w:sz="0" w:space="0" w:color="auto"/>
            <w:right w:val="none" w:sz="0" w:space="0" w:color="auto"/>
          </w:divBdr>
        </w:div>
        <w:div w:id="554925520">
          <w:marLeft w:val="480"/>
          <w:marRight w:val="0"/>
          <w:marTop w:val="0"/>
          <w:marBottom w:val="0"/>
          <w:divBdr>
            <w:top w:val="none" w:sz="0" w:space="0" w:color="auto"/>
            <w:left w:val="none" w:sz="0" w:space="0" w:color="auto"/>
            <w:bottom w:val="none" w:sz="0" w:space="0" w:color="auto"/>
            <w:right w:val="none" w:sz="0" w:space="0" w:color="auto"/>
          </w:divBdr>
        </w:div>
        <w:div w:id="989288233">
          <w:marLeft w:val="480"/>
          <w:marRight w:val="0"/>
          <w:marTop w:val="0"/>
          <w:marBottom w:val="0"/>
          <w:divBdr>
            <w:top w:val="none" w:sz="0" w:space="0" w:color="auto"/>
            <w:left w:val="none" w:sz="0" w:space="0" w:color="auto"/>
            <w:bottom w:val="none" w:sz="0" w:space="0" w:color="auto"/>
            <w:right w:val="none" w:sz="0" w:space="0" w:color="auto"/>
          </w:divBdr>
        </w:div>
        <w:div w:id="1618484092">
          <w:marLeft w:val="480"/>
          <w:marRight w:val="0"/>
          <w:marTop w:val="0"/>
          <w:marBottom w:val="0"/>
          <w:divBdr>
            <w:top w:val="none" w:sz="0" w:space="0" w:color="auto"/>
            <w:left w:val="none" w:sz="0" w:space="0" w:color="auto"/>
            <w:bottom w:val="none" w:sz="0" w:space="0" w:color="auto"/>
            <w:right w:val="none" w:sz="0" w:space="0" w:color="auto"/>
          </w:divBdr>
        </w:div>
        <w:div w:id="1825320740">
          <w:marLeft w:val="480"/>
          <w:marRight w:val="0"/>
          <w:marTop w:val="0"/>
          <w:marBottom w:val="0"/>
          <w:divBdr>
            <w:top w:val="none" w:sz="0" w:space="0" w:color="auto"/>
            <w:left w:val="none" w:sz="0" w:space="0" w:color="auto"/>
            <w:bottom w:val="none" w:sz="0" w:space="0" w:color="auto"/>
            <w:right w:val="none" w:sz="0" w:space="0" w:color="auto"/>
          </w:divBdr>
        </w:div>
        <w:div w:id="81217811">
          <w:marLeft w:val="480"/>
          <w:marRight w:val="0"/>
          <w:marTop w:val="0"/>
          <w:marBottom w:val="0"/>
          <w:divBdr>
            <w:top w:val="none" w:sz="0" w:space="0" w:color="auto"/>
            <w:left w:val="none" w:sz="0" w:space="0" w:color="auto"/>
            <w:bottom w:val="none" w:sz="0" w:space="0" w:color="auto"/>
            <w:right w:val="none" w:sz="0" w:space="0" w:color="auto"/>
          </w:divBdr>
        </w:div>
        <w:div w:id="1847330512">
          <w:marLeft w:val="480"/>
          <w:marRight w:val="0"/>
          <w:marTop w:val="0"/>
          <w:marBottom w:val="0"/>
          <w:divBdr>
            <w:top w:val="none" w:sz="0" w:space="0" w:color="auto"/>
            <w:left w:val="none" w:sz="0" w:space="0" w:color="auto"/>
            <w:bottom w:val="none" w:sz="0" w:space="0" w:color="auto"/>
            <w:right w:val="none" w:sz="0" w:space="0" w:color="auto"/>
          </w:divBdr>
        </w:div>
        <w:div w:id="1431926949">
          <w:marLeft w:val="480"/>
          <w:marRight w:val="0"/>
          <w:marTop w:val="0"/>
          <w:marBottom w:val="0"/>
          <w:divBdr>
            <w:top w:val="none" w:sz="0" w:space="0" w:color="auto"/>
            <w:left w:val="none" w:sz="0" w:space="0" w:color="auto"/>
            <w:bottom w:val="none" w:sz="0" w:space="0" w:color="auto"/>
            <w:right w:val="none" w:sz="0" w:space="0" w:color="auto"/>
          </w:divBdr>
        </w:div>
        <w:div w:id="168837574">
          <w:marLeft w:val="480"/>
          <w:marRight w:val="0"/>
          <w:marTop w:val="0"/>
          <w:marBottom w:val="0"/>
          <w:divBdr>
            <w:top w:val="none" w:sz="0" w:space="0" w:color="auto"/>
            <w:left w:val="none" w:sz="0" w:space="0" w:color="auto"/>
            <w:bottom w:val="none" w:sz="0" w:space="0" w:color="auto"/>
            <w:right w:val="none" w:sz="0" w:space="0" w:color="auto"/>
          </w:divBdr>
        </w:div>
        <w:div w:id="1751610258">
          <w:marLeft w:val="480"/>
          <w:marRight w:val="0"/>
          <w:marTop w:val="0"/>
          <w:marBottom w:val="0"/>
          <w:divBdr>
            <w:top w:val="none" w:sz="0" w:space="0" w:color="auto"/>
            <w:left w:val="none" w:sz="0" w:space="0" w:color="auto"/>
            <w:bottom w:val="none" w:sz="0" w:space="0" w:color="auto"/>
            <w:right w:val="none" w:sz="0" w:space="0" w:color="auto"/>
          </w:divBdr>
        </w:div>
        <w:div w:id="1236165253">
          <w:marLeft w:val="480"/>
          <w:marRight w:val="0"/>
          <w:marTop w:val="0"/>
          <w:marBottom w:val="0"/>
          <w:divBdr>
            <w:top w:val="none" w:sz="0" w:space="0" w:color="auto"/>
            <w:left w:val="none" w:sz="0" w:space="0" w:color="auto"/>
            <w:bottom w:val="none" w:sz="0" w:space="0" w:color="auto"/>
            <w:right w:val="none" w:sz="0" w:space="0" w:color="auto"/>
          </w:divBdr>
        </w:div>
        <w:div w:id="823853910">
          <w:marLeft w:val="480"/>
          <w:marRight w:val="0"/>
          <w:marTop w:val="0"/>
          <w:marBottom w:val="0"/>
          <w:divBdr>
            <w:top w:val="none" w:sz="0" w:space="0" w:color="auto"/>
            <w:left w:val="none" w:sz="0" w:space="0" w:color="auto"/>
            <w:bottom w:val="none" w:sz="0" w:space="0" w:color="auto"/>
            <w:right w:val="none" w:sz="0" w:space="0" w:color="auto"/>
          </w:divBdr>
        </w:div>
        <w:div w:id="174467818">
          <w:marLeft w:val="480"/>
          <w:marRight w:val="0"/>
          <w:marTop w:val="0"/>
          <w:marBottom w:val="0"/>
          <w:divBdr>
            <w:top w:val="none" w:sz="0" w:space="0" w:color="auto"/>
            <w:left w:val="none" w:sz="0" w:space="0" w:color="auto"/>
            <w:bottom w:val="none" w:sz="0" w:space="0" w:color="auto"/>
            <w:right w:val="none" w:sz="0" w:space="0" w:color="auto"/>
          </w:divBdr>
        </w:div>
        <w:div w:id="1610118630">
          <w:marLeft w:val="480"/>
          <w:marRight w:val="0"/>
          <w:marTop w:val="0"/>
          <w:marBottom w:val="0"/>
          <w:divBdr>
            <w:top w:val="none" w:sz="0" w:space="0" w:color="auto"/>
            <w:left w:val="none" w:sz="0" w:space="0" w:color="auto"/>
            <w:bottom w:val="none" w:sz="0" w:space="0" w:color="auto"/>
            <w:right w:val="none" w:sz="0" w:space="0" w:color="auto"/>
          </w:divBdr>
        </w:div>
        <w:div w:id="872310030">
          <w:marLeft w:val="480"/>
          <w:marRight w:val="0"/>
          <w:marTop w:val="0"/>
          <w:marBottom w:val="0"/>
          <w:divBdr>
            <w:top w:val="none" w:sz="0" w:space="0" w:color="auto"/>
            <w:left w:val="none" w:sz="0" w:space="0" w:color="auto"/>
            <w:bottom w:val="none" w:sz="0" w:space="0" w:color="auto"/>
            <w:right w:val="none" w:sz="0" w:space="0" w:color="auto"/>
          </w:divBdr>
        </w:div>
        <w:div w:id="2004509414">
          <w:marLeft w:val="480"/>
          <w:marRight w:val="0"/>
          <w:marTop w:val="0"/>
          <w:marBottom w:val="0"/>
          <w:divBdr>
            <w:top w:val="none" w:sz="0" w:space="0" w:color="auto"/>
            <w:left w:val="none" w:sz="0" w:space="0" w:color="auto"/>
            <w:bottom w:val="none" w:sz="0" w:space="0" w:color="auto"/>
            <w:right w:val="none" w:sz="0" w:space="0" w:color="auto"/>
          </w:divBdr>
        </w:div>
        <w:div w:id="817066729">
          <w:marLeft w:val="480"/>
          <w:marRight w:val="0"/>
          <w:marTop w:val="0"/>
          <w:marBottom w:val="0"/>
          <w:divBdr>
            <w:top w:val="none" w:sz="0" w:space="0" w:color="auto"/>
            <w:left w:val="none" w:sz="0" w:space="0" w:color="auto"/>
            <w:bottom w:val="none" w:sz="0" w:space="0" w:color="auto"/>
            <w:right w:val="none" w:sz="0" w:space="0" w:color="auto"/>
          </w:divBdr>
        </w:div>
        <w:div w:id="101339714">
          <w:marLeft w:val="480"/>
          <w:marRight w:val="0"/>
          <w:marTop w:val="0"/>
          <w:marBottom w:val="0"/>
          <w:divBdr>
            <w:top w:val="none" w:sz="0" w:space="0" w:color="auto"/>
            <w:left w:val="none" w:sz="0" w:space="0" w:color="auto"/>
            <w:bottom w:val="none" w:sz="0" w:space="0" w:color="auto"/>
            <w:right w:val="none" w:sz="0" w:space="0" w:color="auto"/>
          </w:divBdr>
        </w:div>
        <w:div w:id="1218204265">
          <w:marLeft w:val="480"/>
          <w:marRight w:val="0"/>
          <w:marTop w:val="0"/>
          <w:marBottom w:val="0"/>
          <w:divBdr>
            <w:top w:val="none" w:sz="0" w:space="0" w:color="auto"/>
            <w:left w:val="none" w:sz="0" w:space="0" w:color="auto"/>
            <w:bottom w:val="none" w:sz="0" w:space="0" w:color="auto"/>
            <w:right w:val="none" w:sz="0" w:space="0" w:color="auto"/>
          </w:divBdr>
        </w:div>
        <w:div w:id="440341547">
          <w:marLeft w:val="480"/>
          <w:marRight w:val="0"/>
          <w:marTop w:val="0"/>
          <w:marBottom w:val="0"/>
          <w:divBdr>
            <w:top w:val="none" w:sz="0" w:space="0" w:color="auto"/>
            <w:left w:val="none" w:sz="0" w:space="0" w:color="auto"/>
            <w:bottom w:val="none" w:sz="0" w:space="0" w:color="auto"/>
            <w:right w:val="none" w:sz="0" w:space="0" w:color="auto"/>
          </w:divBdr>
        </w:div>
        <w:div w:id="1053120429">
          <w:marLeft w:val="480"/>
          <w:marRight w:val="0"/>
          <w:marTop w:val="0"/>
          <w:marBottom w:val="0"/>
          <w:divBdr>
            <w:top w:val="none" w:sz="0" w:space="0" w:color="auto"/>
            <w:left w:val="none" w:sz="0" w:space="0" w:color="auto"/>
            <w:bottom w:val="none" w:sz="0" w:space="0" w:color="auto"/>
            <w:right w:val="none" w:sz="0" w:space="0" w:color="auto"/>
          </w:divBdr>
        </w:div>
        <w:div w:id="435711211">
          <w:marLeft w:val="480"/>
          <w:marRight w:val="0"/>
          <w:marTop w:val="0"/>
          <w:marBottom w:val="0"/>
          <w:divBdr>
            <w:top w:val="none" w:sz="0" w:space="0" w:color="auto"/>
            <w:left w:val="none" w:sz="0" w:space="0" w:color="auto"/>
            <w:bottom w:val="none" w:sz="0" w:space="0" w:color="auto"/>
            <w:right w:val="none" w:sz="0" w:space="0" w:color="auto"/>
          </w:divBdr>
        </w:div>
        <w:div w:id="414715103">
          <w:marLeft w:val="480"/>
          <w:marRight w:val="0"/>
          <w:marTop w:val="0"/>
          <w:marBottom w:val="0"/>
          <w:divBdr>
            <w:top w:val="none" w:sz="0" w:space="0" w:color="auto"/>
            <w:left w:val="none" w:sz="0" w:space="0" w:color="auto"/>
            <w:bottom w:val="none" w:sz="0" w:space="0" w:color="auto"/>
            <w:right w:val="none" w:sz="0" w:space="0" w:color="auto"/>
          </w:divBdr>
        </w:div>
        <w:div w:id="1491486163">
          <w:marLeft w:val="480"/>
          <w:marRight w:val="0"/>
          <w:marTop w:val="0"/>
          <w:marBottom w:val="0"/>
          <w:divBdr>
            <w:top w:val="none" w:sz="0" w:space="0" w:color="auto"/>
            <w:left w:val="none" w:sz="0" w:space="0" w:color="auto"/>
            <w:bottom w:val="none" w:sz="0" w:space="0" w:color="auto"/>
            <w:right w:val="none" w:sz="0" w:space="0" w:color="auto"/>
          </w:divBdr>
        </w:div>
        <w:div w:id="1419673441">
          <w:marLeft w:val="480"/>
          <w:marRight w:val="0"/>
          <w:marTop w:val="0"/>
          <w:marBottom w:val="0"/>
          <w:divBdr>
            <w:top w:val="none" w:sz="0" w:space="0" w:color="auto"/>
            <w:left w:val="none" w:sz="0" w:space="0" w:color="auto"/>
            <w:bottom w:val="none" w:sz="0" w:space="0" w:color="auto"/>
            <w:right w:val="none" w:sz="0" w:space="0" w:color="auto"/>
          </w:divBdr>
        </w:div>
        <w:div w:id="1595239073">
          <w:marLeft w:val="480"/>
          <w:marRight w:val="0"/>
          <w:marTop w:val="0"/>
          <w:marBottom w:val="0"/>
          <w:divBdr>
            <w:top w:val="none" w:sz="0" w:space="0" w:color="auto"/>
            <w:left w:val="none" w:sz="0" w:space="0" w:color="auto"/>
            <w:bottom w:val="none" w:sz="0" w:space="0" w:color="auto"/>
            <w:right w:val="none" w:sz="0" w:space="0" w:color="auto"/>
          </w:divBdr>
        </w:div>
        <w:div w:id="1321083211">
          <w:marLeft w:val="480"/>
          <w:marRight w:val="0"/>
          <w:marTop w:val="0"/>
          <w:marBottom w:val="0"/>
          <w:divBdr>
            <w:top w:val="none" w:sz="0" w:space="0" w:color="auto"/>
            <w:left w:val="none" w:sz="0" w:space="0" w:color="auto"/>
            <w:bottom w:val="none" w:sz="0" w:space="0" w:color="auto"/>
            <w:right w:val="none" w:sz="0" w:space="0" w:color="auto"/>
          </w:divBdr>
        </w:div>
        <w:div w:id="1411776666">
          <w:marLeft w:val="480"/>
          <w:marRight w:val="0"/>
          <w:marTop w:val="0"/>
          <w:marBottom w:val="0"/>
          <w:divBdr>
            <w:top w:val="none" w:sz="0" w:space="0" w:color="auto"/>
            <w:left w:val="none" w:sz="0" w:space="0" w:color="auto"/>
            <w:bottom w:val="none" w:sz="0" w:space="0" w:color="auto"/>
            <w:right w:val="none" w:sz="0" w:space="0" w:color="auto"/>
          </w:divBdr>
        </w:div>
        <w:div w:id="648367877">
          <w:marLeft w:val="480"/>
          <w:marRight w:val="0"/>
          <w:marTop w:val="0"/>
          <w:marBottom w:val="0"/>
          <w:divBdr>
            <w:top w:val="none" w:sz="0" w:space="0" w:color="auto"/>
            <w:left w:val="none" w:sz="0" w:space="0" w:color="auto"/>
            <w:bottom w:val="none" w:sz="0" w:space="0" w:color="auto"/>
            <w:right w:val="none" w:sz="0" w:space="0" w:color="auto"/>
          </w:divBdr>
        </w:div>
        <w:div w:id="512575296">
          <w:marLeft w:val="480"/>
          <w:marRight w:val="0"/>
          <w:marTop w:val="0"/>
          <w:marBottom w:val="0"/>
          <w:divBdr>
            <w:top w:val="none" w:sz="0" w:space="0" w:color="auto"/>
            <w:left w:val="none" w:sz="0" w:space="0" w:color="auto"/>
            <w:bottom w:val="none" w:sz="0" w:space="0" w:color="auto"/>
            <w:right w:val="none" w:sz="0" w:space="0" w:color="auto"/>
          </w:divBdr>
        </w:div>
        <w:div w:id="2044596958">
          <w:marLeft w:val="480"/>
          <w:marRight w:val="0"/>
          <w:marTop w:val="0"/>
          <w:marBottom w:val="0"/>
          <w:divBdr>
            <w:top w:val="none" w:sz="0" w:space="0" w:color="auto"/>
            <w:left w:val="none" w:sz="0" w:space="0" w:color="auto"/>
            <w:bottom w:val="none" w:sz="0" w:space="0" w:color="auto"/>
            <w:right w:val="none" w:sz="0" w:space="0" w:color="auto"/>
          </w:divBdr>
        </w:div>
        <w:div w:id="1268653941">
          <w:marLeft w:val="480"/>
          <w:marRight w:val="0"/>
          <w:marTop w:val="0"/>
          <w:marBottom w:val="0"/>
          <w:divBdr>
            <w:top w:val="none" w:sz="0" w:space="0" w:color="auto"/>
            <w:left w:val="none" w:sz="0" w:space="0" w:color="auto"/>
            <w:bottom w:val="none" w:sz="0" w:space="0" w:color="auto"/>
            <w:right w:val="none" w:sz="0" w:space="0" w:color="auto"/>
          </w:divBdr>
        </w:div>
        <w:div w:id="1349022063">
          <w:marLeft w:val="480"/>
          <w:marRight w:val="0"/>
          <w:marTop w:val="0"/>
          <w:marBottom w:val="0"/>
          <w:divBdr>
            <w:top w:val="none" w:sz="0" w:space="0" w:color="auto"/>
            <w:left w:val="none" w:sz="0" w:space="0" w:color="auto"/>
            <w:bottom w:val="none" w:sz="0" w:space="0" w:color="auto"/>
            <w:right w:val="none" w:sz="0" w:space="0" w:color="auto"/>
          </w:divBdr>
        </w:div>
        <w:div w:id="1614361263">
          <w:marLeft w:val="480"/>
          <w:marRight w:val="0"/>
          <w:marTop w:val="0"/>
          <w:marBottom w:val="0"/>
          <w:divBdr>
            <w:top w:val="none" w:sz="0" w:space="0" w:color="auto"/>
            <w:left w:val="none" w:sz="0" w:space="0" w:color="auto"/>
            <w:bottom w:val="none" w:sz="0" w:space="0" w:color="auto"/>
            <w:right w:val="none" w:sz="0" w:space="0" w:color="auto"/>
          </w:divBdr>
        </w:div>
        <w:div w:id="1867019973">
          <w:marLeft w:val="480"/>
          <w:marRight w:val="0"/>
          <w:marTop w:val="0"/>
          <w:marBottom w:val="0"/>
          <w:divBdr>
            <w:top w:val="none" w:sz="0" w:space="0" w:color="auto"/>
            <w:left w:val="none" w:sz="0" w:space="0" w:color="auto"/>
            <w:bottom w:val="none" w:sz="0" w:space="0" w:color="auto"/>
            <w:right w:val="none" w:sz="0" w:space="0" w:color="auto"/>
          </w:divBdr>
        </w:div>
        <w:div w:id="62220431">
          <w:marLeft w:val="480"/>
          <w:marRight w:val="0"/>
          <w:marTop w:val="0"/>
          <w:marBottom w:val="0"/>
          <w:divBdr>
            <w:top w:val="none" w:sz="0" w:space="0" w:color="auto"/>
            <w:left w:val="none" w:sz="0" w:space="0" w:color="auto"/>
            <w:bottom w:val="none" w:sz="0" w:space="0" w:color="auto"/>
            <w:right w:val="none" w:sz="0" w:space="0" w:color="auto"/>
          </w:divBdr>
        </w:div>
        <w:div w:id="1273703188">
          <w:marLeft w:val="480"/>
          <w:marRight w:val="0"/>
          <w:marTop w:val="0"/>
          <w:marBottom w:val="0"/>
          <w:divBdr>
            <w:top w:val="none" w:sz="0" w:space="0" w:color="auto"/>
            <w:left w:val="none" w:sz="0" w:space="0" w:color="auto"/>
            <w:bottom w:val="none" w:sz="0" w:space="0" w:color="auto"/>
            <w:right w:val="none" w:sz="0" w:space="0" w:color="auto"/>
          </w:divBdr>
        </w:div>
        <w:div w:id="545531187">
          <w:marLeft w:val="480"/>
          <w:marRight w:val="0"/>
          <w:marTop w:val="0"/>
          <w:marBottom w:val="0"/>
          <w:divBdr>
            <w:top w:val="none" w:sz="0" w:space="0" w:color="auto"/>
            <w:left w:val="none" w:sz="0" w:space="0" w:color="auto"/>
            <w:bottom w:val="none" w:sz="0" w:space="0" w:color="auto"/>
            <w:right w:val="none" w:sz="0" w:space="0" w:color="auto"/>
          </w:divBdr>
        </w:div>
        <w:div w:id="521355770">
          <w:marLeft w:val="480"/>
          <w:marRight w:val="0"/>
          <w:marTop w:val="0"/>
          <w:marBottom w:val="0"/>
          <w:divBdr>
            <w:top w:val="none" w:sz="0" w:space="0" w:color="auto"/>
            <w:left w:val="none" w:sz="0" w:space="0" w:color="auto"/>
            <w:bottom w:val="none" w:sz="0" w:space="0" w:color="auto"/>
            <w:right w:val="none" w:sz="0" w:space="0" w:color="auto"/>
          </w:divBdr>
        </w:div>
        <w:div w:id="900210211">
          <w:marLeft w:val="480"/>
          <w:marRight w:val="0"/>
          <w:marTop w:val="0"/>
          <w:marBottom w:val="0"/>
          <w:divBdr>
            <w:top w:val="none" w:sz="0" w:space="0" w:color="auto"/>
            <w:left w:val="none" w:sz="0" w:space="0" w:color="auto"/>
            <w:bottom w:val="none" w:sz="0" w:space="0" w:color="auto"/>
            <w:right w:val="none" w:sz="0" w:space="0" w:color="auto"/>
          </w:divBdr>
        </w:div>
        <w:div w:id="578635301">
          <w:marLeft w:val="480"/>
          <w:marRight w:val="0"/>
          <w:marTop w:val="0"/>
          <w:marBottom w:val="0"/>
          <w:divBdr>
            <w:top w:val="none" w:sz="0" w:space="0" w:color="auto"/>
            <w:left w:val="none" w:sz="0" w:space="0" w:color="auto"/>
            <w:bottom w:val="none" w:sz="0" w:space="0" w:color="auto"/>
            <w:right w:val="none" w:sz="0" w:space="0" w:color="auto"/>
          </w:divBdr>
        </w:div>
        <w:div w:id="567226613">
          <w:marLeft w:val="480"/>
          <w:marRight w:val="0"/>
          <w:marTop w:val="0"/>
          <w:marBottom w:val="0"/>
          <w:divBdr>
            <w:top w:val="none" w:sz="0" w:space="0" w:color="auto"/>
            <w:left w:val="none" w:sz="0" w:space="0" w:color="auto"/>
            <w:bottom w:val="none" w:sz="0" w:space="0" w:color="auto"/>
            <w:right w:val="none" w:sz="0" w:space="0" w:color="auto"/>
          </w:divBdr>
        </w:div>
        <w:div w:id="1065184397">
          <w:marLeft w:val="480"/>
          <w:marRight w:val="0"/>
          <w:marTop w:val="0"/>
          <w:marBottom w:val="0"/>
          <w:divBdr>
            <w:top w:val="none" w:sz="0" w:space="0" w:color="auto"/>
            <w:left w:val="none" w:sz="0" w:space="0" w:color="auto"/>
            <w:bottom w:val="none" w:sz="0" w:space="0" w:color="auto"/>
            <w:right w:val="none" w:sz="0" w:space="0" w:color="auto"/>
          </w:divBdr>
        </w:div>
        <w:div w:id="2126070212">
          <w:marLeft w:val="480"/>
          <w:marRight w:val="0"/>
          <w:marTop w:val="0"/>
          <w:marBottom w:val="0"/>
          <w:divBdr>
            <w:top w:val="none" w:sz="0" w:space="0" w:color="auto"/>
            <w:left w:val="none" w:sz="0" w:space="0" w:color="auto"/>
            <w:bottom w:val="none" w:sz="0" w:space="0" w:color="auto"/>
            <w:right w:val="none" w:sz="0" w:space="0" w:color="auto"/>
          </w:divBdr>
        </w:div>
        <w:div w:id="288900613">
          <w:marLeft w:val="480"/>
          <w:marRight w:val="0"/>
          <w:marTop w:val="0"/>
          <w:marBottom w:val="0"/>
          <w:divBdr>
            <w:top w:val="none" w:sz="0" w:space="0" w:color="auto"/>
            <w:left w:val="none" w:sz="0" w:space="0" w:color="auto"/>
            <w:bottom w:val="none" w:sz="0" w:space="0" w:color="auto"/>
            <w:right w:val="none" w:sz="0" w:space="0" w:color="auto"/>
          </w:divBdr>
        </w:div>
      </w:divsChild>
    </w:div>
    <w:div w:id="1301501279">
      <w:bodyDiv w:val="1"/>
      <w:marLeft w:val="0"/>
      <w:marRight w:val="0"/>
      <w:marTop w:val="0"/>
      <w:marBottom w:val="0"/>
      <w:divBdr>
        <w:top w:val="none" w:sz="0" w:space="0" w:color="auto"/>
        <w:left w:val="none" w:sz="0" w:space="0" w:color="auto"/>
        <w:bottom w:val="none" w:sz="0" w:space="0" w:color="auto"/>
        <w:right w:val="none" w:sz="0" w:space="0" w:color="auto"/>
      </w:divBdr>
    </w:div>
    <w:div w:id="1301573951">
      <w:bodyDiv w:val="1"/>
      <w:marLeft w:val="0"/>
      <w:marRight w:val="0"/>
      <w:marTop w:val="0"/>
      <w:marBottom w:val="0"/>
      <w:divBdr>
        <w:top w:val="none" w:sz="0" w:space="0" w:color="auto"/>
        <w:left w:val="none" w:sz="0" w:space="0" w:color="auto"/>
        <w:bottom w:val="none" w:sz="0" w:space="0" w:color="auto"/>
        <w:right w:val="none" w:sz="0" w:space="0" w:color="auto"/>
      </w:divBdr>
    </w:div>
    <w:div w:id="1301615485">
      <w:bodyDiv w:val="1"/>
      <w:marLeft w:val="0"/>
      <w:marRight w:val="0"/>
      <w:marTop w:val="0"/>
      <w:marBottom w:val="0"/>
      <w:divBdr>
        <w:top w:val="none" w:sz="0" w:space="0" w:color="auto"/>
        <w:left w:val="none" w:sz="0" w:space="0" w:color="auto"/>
        <w:bottom w:val="none" w:sz="0" w:space="0" w:color="auto"/>
        <w:right w:val="none" w:sz="0" w:space="0" w:color="auto"/>
      </w:divBdr>
    </w:div>
    <w:div w:id="1301688252">
      <w:bodyDiv w:val="1"/>
      <w:marLeft w:val="0"/>
      <w:marRight w:val="0"/>
      <w:marTop w:val="0"/>
      <w:marBottom w:val="0"/>
      <w:divBdr>
        <w:top w:val="none" w:sz="0" w:space="0" w:color="auto"/>
        <w:left w:val="none" w:sz="0" w:space="0" w:color="auto"/>
        <w:bottom w:val="none" w:sz="0" w:space="0" w:color="auto"/>
        <w:right w:val="none" w:sz="0" w:space="0" w:color="auto"/>
      </w:divBdr>
    </w:div>
    <w:div w:id="1301693169">
      <w:bodyDiv w:val="1"/>
      <w:marLeft w:val="0"/>
      <w:marRight w:val="0"/>
      <w:marTop w:val="0"/>
      <w:marBottom w:val="0"/>
      <w:divBdr>
        <w:top w:val="none" w:sz="0" w:space="0" w:color="auto"/>
        <w:left w:val="none" w:sz="0" w:space="0" w:color="auto"/>
        <w:bottom w:val="none" w:sz="0" w:space="0" w:color="auto"/>
        <w:right w:val="none" w:sz="0" w:space="0" w:color="auto"/>
      </w:divBdr>
    </w:div>
    <w:div w:id="1301769043">
      <w:bodyDiv w:val="1"/>
      <w:marLeft w:val="0"/>
      <w:marRight w:val="0"/>
      <w:marTop w:val="0"/>
      <w:marBottom w:val="0"/>
      <w:divBdr>
        <w:top w:val="none" w:sz="0" w:space="0" w:color="auto"/>
        <w:left w:val="none" w:sz="0" w:space="0" w:color="auto"/>
        <w:bottom w:val="none" w:sz="0" w:space="0" w:color="auto"/>
        <w:right w:val="none" w:sz="0" w:space="0" w:color="auto"/>
      </w:divBdr>
    </w:div>
    <w:div w:id="1301882866">
      <w:bodyDiv w:val="1"/>
      <w:marLeft w:val="0"/>
      <w:marRight w:val="0"/>
      <w:marTop w:val="0"/>
      <w:marBottom w:val="0"/>
      <w:divBdr>
        <w:top w:val="none" w:sz="0" w:space="0" w:color="auto"/>
        <w:left w:val="none" w:sz="0" w:space="0" w:color="auto"/>
        <w:bottom w:val="none" w:sz="0" w:space="0" w:color="auto"/>
        <w:right w:val="none" w:sz="0" w:space="0" w:color="auto"/>
      </w:divBdr>
    </w:div>
    <w:div w:id="1301955112">
      <w:bodyDiv w:val="1"/>
      <w:marLeft w:val="0"/>
      <w:marRight w:val="0"/>
      <w:marTop w:val="0"/>
      <w:marBottom w:val="0"/>
      <w:divBdr>
        <w:top w:val="none" w:sz="0" w:space="0" w:color="auto"/>
        <w:left w:val="none" w:sz="0" w:space="0" w:color="auto"/>
        <w:bottom w:val="none" w:sz="0" w:space="0" w:color="auto"/>
        <w:right w:val="none" w:sz="0" w:space="0" w:color="auto"/>
      </w:divBdr>
    </w:div>
    <w:div w:id="1302148132">
      <w:bodyDiv w:val="1"/>
      <w:marLeft w:val="0"/>
      <w:marRight w:val="0"/>
      <w:marTop w:val="0"/>
      <w:marBottom w:val="0"/>
      <w:divBdr>
        <w:top w:val="none" w:sz="0" w:space="0" w:color="auto"/>
        <w:left w:val="none" w:sz="0" w:space="0" w:color="auto"/>
        <w:bottom w:val="none" w:sz="0" w:space="0" w:color="auto"/>
        <w:right w:val="none" w:sz="0" w:space="0" w:color="auto"/>
      </w:divBdr>
    </w:div>
    <w:div w:id="1302149604">
      <w:bodyDiv w:val="1"/>
      <w:marLeft w:val="0"/>
      <w:marRight w:val="0"/>
      <w:marTop w:val="0"/>
      <w:marBottom w:val="0"/>
      <w:divBdr>
        <w:top w:val="none" w:sz="0" w:space="0" w:color="auto"/>
        <w:left w:val="none" w:sz="0" w:space="0" w:color="auto"/>
        <w:bottom w:val="none" w:sz="0" w:space="0" w:color="auto"/>
        <w:right w:val="none" w:sz="0" w:space="0" w:color="auto"/>
      </w:divBdr>
    </w:div>
    <w:div w:id="1302153534">
      <w:bodyDiv w:val="1"/>
      <w:marLeft w:val="0"/>
      <w:marRight w:val="0"/>
      <w:marTop w:val="0"/>
      <w:marBottom w:val="0"/>
      <w:divBdr>
        <w:top w:val="none" w:sz="0" w:space="0" w:color="auto"/>
        <w:left w:val="none" w:sz="0" w:space="0" w:color="auto"/>
        <w:bottom w:val="none" w:sz="0" w:space="0" w:color="auto"/>
        <w:right w:val="none" w:sz="0" w:space="0" w:color="auto"/>
      </w:divBdr>
    </w:div>
    <w:div w:id="1302271905">
      <w:bodyDiv w:val="1"/>
      <w:marLeft w:val="0"/>
      <w:marRight w:val="0"/>
      <w:marTop w:val="0"/>
      <w:marBottom w:val="0"/>
      <w:divBdr>
        <w:top w:val="none" w:sz="0" w:space="0" w:color="auto"/>
        <w:left w:val="none" w:sz="0" w:space="0" w:color="auto"/>
        <w:bottom w:val="none" w:sz="0" w:space="0" w:color="auto"/>
        <w:right w:val="none" w:sz="0" w:space="0" w:color="auto"/>
      </w:divBdr>
    </w:div>
    <w:div w:id="1302729210">
      <w:bodyDiv w:val="1"/>
      <w:marLeft w:val="0"/>
      <w:marRight w:val="0"/>
      <w:marTop w:val="0"/>
      <w:marBottom w:val="0"/>
      <w:divBdr>
        <w:top w:val="none" w:sz="0" w:space="0" w:color="auto"/>
        <w:left w:val="none" w:sz="0" w:space="0" w:color="auto"/>
        <w:bottom w:val="none" w:sz="0" w:space="0" w:color="auto"/>
        <w:right w:val="none" w:sz="0" w:space="0" w:color="auto"/>
      </w:divBdr>
    </w:div>
    <w:div w:id="1302733473">
      <w:bodyDiv w:val="1"/>
      <w:marLeft w:val="0"/>
      <w:marRight w:val="0"/>
      <w:marTop w:val="0"/>
      <w:marBottom w:val="0"/>
      <w:divBdr>
        <w:top w:val="none" w:sz="0" w:space="0" w:color="auto"/>
        <w:left w:val="none" w:sz="0" w:space="0" w:color="auto"/>
        <w:bottom w:val="none" w:sz="0" w:space="0" w:color="auto"/>
        <w:right w:val="none" w:sz="0" w:space="0" w:color="auto"/>
      </w:divBdr>
    </w:div>
    <w:div w:id="1302809157">
      <w:bodyDiv w:val="1"/>
      <w:marLeft w:val="0"/>
      <w:marRight w:val="0"/>
      <w:marTop w:val="0"/>
      <w:marBottom w:val="0"/>
      <w:divBdr>
        <w:top w:val="none" w:sz="0" w:space="0" w:color="auto"/>
        <w:left w:val="none" w:sz="0" w:space="0" w:color="auto"/>
        <w:bottom w:val="none" w:sz="0" w:space="0" w:color="auto"/>
        <w:right w:val="none" w:sz="0" w:space="0" w:color="auto"/>
      </w:divBdr>
    </w:div>
    <w:div w:id="1302998101">
      <w:bodyDiv w:val="1"/>
      <w:marLeft w:val="0"/>
      <w:marRight w:val="0"/>
      <w:marTop w:val="0"/>
      <w:marBottom w:val="0"/>
      <w:divBdr>
        <w:top w:val="none" w:sz="0" w:space="0" w:color="auto"/>
        <w:left w:val="none" w:sz="0" w:space="0" w:color="auto"/>
        <w:bottom w:val="none" w:sz="0" w:space="0" w:color="auto"/>
        <w:right w:val="none" w:sz="0" w:space="0" w:color="auto"/>
      </w:divBdr>
    </w:div>
    <w:div w:id="1303005799">
      <w:bodyDiv w:val="1"/>
      <w:marLeft w:val="0"/>
      <w:marRight w:val="0"/>
      <w:marTop w:val="0"/>
      <w:marBottom w:val="0"/>
      <w:divBdr>
        <w:top w:val="none" w:sz="0" w:space="0" w:color="auto"/>
        <w:left w:val="none" w:sz="0" w:space="0" w:color="auto"/>
        <w:bottom w:val="none" w:sz="0" w:space="0" w:color="auto"/>
        <w:right w:val="none" w:sz="0" w:space="0" w:color="auto"/>
      </w:divBdr>
    </w:div>
    <w:div w:id="1303121648">
      <w:bodyDiv w:val="1"/>
      <w:marLeft w:val="0"/>
      <w:marRight w:val="0"/>
      <w:marTop w:val="0"/>
      <w:marBottom w:val="0"/>
      <w:divBdr>
        <w:top w:val="none" w:sz="0" w:space="0" w:color="auto"/>
        <w:left w:val="none" w:sz="0" w:space="0" w:color="auto"/>
        <w:bottom w:val="none" w:sz="0" w:space="0" w:color="auto"/>
        <w:right w:val="none" w:sz="0" w:space="0" w:color="auto"/>
      </w:divBdr>
    </w:div>
    <w:div w:id="1303150068">
      <w:bodyDiv w:val="1"/>
      <w:marLeft w:val="0"/>
      <w:marRight w:val="0"/>
      <w:marTop w:val="0"/>
      <w:marBottom w:val="0"/>
      <w:divBdr>
        <w:top w:val="none" w:sz="0" w:space="0" w:color="auto"/>
        <w:left w:val="none" w:sz="0" w:space="0" w:color="auto"/>
        <w:bottom w:val="none" w:sz="0" w:space="0" w:color="auto"/>
        <w:right w:val="none" w:sz="0" w:space="0" w:color="auto"/>
      </w:divBdr>
    </w:div>
    <w:div w:id="1303384716">
      <w:bodyDiv w:val="1"/>
      <w:marLeft w:val="0"/>
      <w:marRight w:val="0"/>
      <w:marTop w:val="0"/>
      <w:marBottom w:val="0"/>
      <w:divBdr>
        <w:top w:val="none" w:sz="0" w:space="0" w:color="auto"/>
        <w:left w:val="none" w:sz="0" w:space="0" w:color="auto"/>
        <w:bottom w:val="none" w:sz="0" w:space="0" w:color="auto"/>
        <w:right w:val="none" w:sz="0" w:space="0" w:color="auto"/>
      </w:divBdr>
    </w:div>
    <w:div w:id="1303533729">
      <w:bodyDiv w:val="1"/>
      <w:marLeft w:val="0"/>
      <w:marRight w:val="0"/>
      <w:marTop w:val="0"/>
      <w:marBottom w:val="0"/>
      <w:divBdr>
        <w:top w:val="none" w:sz="0" w:space="0" w:color="auto"/>
        <w:left w:val="none" w:sz="0" w:space="0" w:color="auto"/>
        <w:bottom w:val="none" w:sz="0" w:space="0" w:color="auto"/>
        <w:right w:val="none" w:sz="0" w:space="0" w:color="auto"/>
      </w:divBdr>
    </w:div>
    <w:div w:id="1303579536">
      <w:bodyDiv w:val="1"/>
      <w:marLeft w:val="0"/>
      <w:marRight w:val="0"/>
      <w:marTop w:val="0"/>
      <w:marBottom w:val="0"/>
      <w:divBdr>
        <w:top w:val="none" w:sz="0" w:space="0" w:color="auto"/>
        <w:left w:val="none" w:sz="0" w:space="0" w:color="auto"/>
        <w:bottom w:val="none" w:sz="0" w:space="0" w:color="auto"/>
        <w:right w:val="none" w:sz="0" w:space="0" w:color="auto"/>
      </w:divBdr>
    </w:div>
    <w:div w:id="1303658633">
      <w:bodyDiv w:val="1"/>
      <w:marLeft w:val="0"/>
      <w:marRight w:val="0"/>
      <w:marTop w:val="0"/>
      <w:marBottom w:val="0"/>
      <w:divBdr>
        <w:top w:val="none" w:sz="0" w:space="0" w:color="auto"/>
        <w:left w:val="none" w:sz="0" w:space="0" w:color="auto"/>
        <w:bottom w:val="none" w:sz="0" w:space="0" w:color="auto"/>
        <w:right w:val="none" w:sz="0" w:space="0" w:color="auto"/>
      </w:divBdr>
    </w:div>
    <w:div w:id="1303732967">
      <w:bodyDiv w:val="1"/>
      <w:marLeft w:val="0"/>
      <w:marRight w:val="0"/>
      <w:marTop w:val="0"/>
      <w:marBottom w:val="0"/>
      <w:divBdr>
        <w:top w:val="none" w:sz="0" w:space="0" w:color="auto"/>
        <w:left w:val="none" w:sz="0" w:space="0" w:color="auto"/>
        <w:bottom w:val="none" w:sz="0" w:space="0" w:color="auto"/>
        <w:right w:val="none" w:sz="0" w:space="0" w:color="auto"/>
      </w:divBdr>
    </w:div>
    <w:div w:id="1303733277">
      <w:bodyDiv w:val="1"/>
      <w:marLeft w:val="0"/>
      <w:marRight w:val="0"/>
      <w:marTop w:val="0"/>
      <w:marBottom w:val="0"/>
      <w:divBdr>
        <w:top w:val="none" w:sz="0" w:space="0" w:color="auto"/>
        <w:left w:val="none" w:sz="0" w:space="0" w:color="auto"/>
        <w:bottom w:val="none" w:sz="0" w:space="0" w:color="auto"/>
        <w:right w:val="none" w:sz="0" w:space="0" w:color="auto"/>
      </w:divBdr>
    </w:div>
    <w:div w:id="1303925691">
      <w:bodyDiv w:val="1"/>
      <w:marLeft w:val="0"/>
      <w:marRight w:val="0"/>
      <w:marTop w:val="0"/>
      <w:marBottom w:val="0"/>
      <w:divBdr>
        <w:top w:val="none" w:sz="0" w:space="0" w:color="auto"/>
        <w:left w:val="none" w:sz="0" w:space="0" w:color="auto"/>
        <w:bottom w:val="none" w:sz="0" w:space="0" w:color="auto"/>
        <w:right w:val="none" w:sz="0" w:space="0" w:color="auto"/>
      </w:divBdr>
    </w:div>
    <w:div w:id="1304233253">
      <w:bodyDiv w:val="1"/>
      <w:marLeft w:val="0"/>
      <w:marRight w:val="0"/>
      <w:marTop w:val="0"/>
      <w:marBottom w:val="0"/>
      <w:divBdr>
        <w:top w:val="none" w:sz="0" w:space="0" w:color="auto"/>
        <w:left w:val="none" w:sz="0" w:space="0" w:color="auto"/>
        <w:bottom w:val="none" w:sz="0" w:space="0" w:color="auto"/>
        <w:right w:val="none" w:sz="0" w:space="0" w:color="auto"/>
      </w:divBdr>
    </w:div>
    <w:div w:id="1304264271">
      <w:bodyDiv w:val="1"/>
      <w:marLeft w:val="0"/>
      <w:marRight w:val="0"/>
      <w:marTop w:val="0"/>
      <w:marBottom w:val="0"/>
      <w:divBdr>
        <w:top w:val="none" w:sz="0" w:space="0" w:color="auto"/>
        <w:left w:val="none" w:sz="0" w:space="0" w:color="auto"/>
        <w:bottom w:val="none" w:sz="0" w:space="0" w:color="auto"/>
        <w:right w:val="none" w:sz="0" w:space="0" w:color="auto"/>
      </w:divBdr>
    </w:div>
    <w:div w:id="1304460147">
      <w:bodyDiv w:val="1"/>
      <w:marLeft w:val="0"/>
      <w:marRight w:val="0"/>
      <w:marTop w:val="0"/>
      <w:marBottom w:val="0"/>
      <w:divBdr>
        <w:top w:val="none" w:sz="0" w:space="0" w:color="auto"/>
        <w:left w:val="none" w:sz="0" w:space="0" w:color="auto"/>
        <w:bottom w:val="none" w:sz="0" w:space="0" w:color="auto"/>
        <w:right w:val="none" w:sz="0" w:space="0" w:color="auto"/>
      </w:divBdr>
    </w:div>
    <w:div w:id="1304578600">
      <w:bodyDiv w:val="1"/>
      <w:marLeft w:val="0"/>
      <w:marRight w:val="0"/>
      <w:marTop w:val="0"/>
      <w:marBottom w:val="0"/>
      <w:divBdr>
        <w:top w:val="none" w:sz="0" w:space="0" w:color="auto"/>
        <w:left w:val="none" w:sz="0" w:space="0" w:color="auto"/>
        <w:bottom w:val="none" w:sz="0" w:space="0" w:color="auto"/>
        <w:right w:val="none" w:sz="0" w:space="0" w:color="auto"/>
      </w:divBdr>
    </w:div>
    <w:div w:id="1304771112">
      <w:bodyDiv w:val="1"/>
      <w:marLeft w:val="0"/>
      <w:marRight w:val="0"/>
      <w:marTop w:val="0"/>
      <w:marBottom w:val="0"/>
      <w:divBdr>
        <w:top w:val="none" w:sz="0" w:space="0" w:color="auto"/>
        <w:left w:val="none" w:sz="0" w:space="0" w:color="auto"/>
        <w:bottom w:val="none" w:sz="0" w:space="0" w:color="auto"/>
        <w:right w:val="none" w:sz="0" w:space="0" w:color="auto"/>
      </w:divBdr>
    </w:div>
    <w:div w:id="1304850445">
      <w:bodyDiv w:val="1"/>
      <w:marLeft w:val="0"/>
      <w:marRight w:val="0"/>
      <w:marTop w:val="0"/>
      <w:marBottom w:val="0"/>
      <w:divBdr>
        <w:top w:val="none" w:sz="0" w:space="0" w:color="auto"/>
        <w:left w:val="none" w:sz="0" w:space="0" w:color="auto"/>
        <w:bottom w:val="none" w:sz="0" w:space="0" w:color="auto"/>
        <w:right w:val="none" w:sz="0" w:space="0" w:color="auto"/>
      </w:divBdr>
    </w:div>
    <w:div w:id="1304971541">
      <w:bodyDiv w:val="1"/>
      <w:marLeft w:val="0"/>
      <w:marRight w:val="0"/>
      <w:marTop w:val="0"/>
      <w:marBottom w:val="0"/>
      <w:divBdr>
        <w:top w:val="none" w:sz="0" w:space="0" w:color="auto"/>
        <w:left w:val="none" w:sz="0" w:space="0" w:color="auto"/>
        <w:bottom w:val="none" w:sz="0" w:space="0" w:color="auto"/>
        <w:right w:val="none" w:sz="0" w:space="0" w:color="auto"/>
      </w:divBdr>
    </w:div>
    <w:div w:id="1305044551">
      <w:bodyDiv w:val="1"/>
      <w:marLeft w:val="0"/>
      <w:marRight w:val="0"/>
      <w:marTop w:val="0"/>
      <w:marBottom w:val="0"/>
      <w:divBdr>
        <w:top w:val="none" w:sz="0" w:space="0" w:color="auto"/>
        <w:left w:val="none" w:sz="0" w:space="0" w:color="auto"/>
        <w:bottom w:val="none" w:sz="0" w:space="0" w:color="auto"/>
        <w:right w:val="none" w:sz="0" w:space="0" w:color="auto"/>
      </w:divBdr>
    </w:div>
    <w:div w:id="1305231122">
      <w:bodyDiv w:val="1"/>
      <w:marLeft w:val="0"/>
      <w:marRight w:val="0"/>
      <w:marTop w:val="0"/>
      <w:marBottom w:val="0"/>
      <w:divBdr>
        <w:top w:val="none" w:sz="0" w:space="0" w:color="auto"/>
        <w:left w:val="none" w:sz="0" w:space="0" w:color="auto"/>
        <w:bottom w:val="none" w:sz="0" w:space="0" w:color="auto"/>
        <w:right w:val="none" w:sz="0" w:space="0" w:color="auto"/>
      </w:divBdr>
    </w:div>
    <w:div w:id="1305349755">
      <w:bodyDiv w:val="1"/>
      <w:marLeft w:val="0"/>
      <w:marRight w:val="0"/>
      <w:marTop w:val="0"/>
      <w:marBottom w:val="0"/>
      <w:divBdr>
        <w:top w:val="none" w:sz="0" w:space="0" w:color="auto"/>
        <w:left w:val="none" w:sz="0" w:space="0" w:color="auto"/>
        <w:bottom w:val="none" w:sz="0" w:space="0" w:color="auto"/>
        <w:right w:val="none" w:sz="0" w:space="0" w:color="auto"/>
      </w:divBdr>
    </w:div>
    <w:div w:id="1305504253">
      <w:bodyDiv w:val="1"/>
      <w:marLeft w:val="0"/>
      <w:marRight w:val="0"/>
      <w:marTop w:val="0"/>
      <w:marBottom w:val="0"/>
      <w:divBdr>
        <w:top w:val="none" w:sz="0" w:space="0" w:color="auto"/>
        <w:left w:val="none" w:sz="0" w:space="0" w:color="auto"/>
        <w:bottom w:val="none" w:sz="0" w:space="0" w:color="auto"/>
        <w:right w:val="none" w:sz="0" w:space="0" w:color="auto"/>
      </w:divBdr>
    </w:div>
    <w:div w:id="1305546207">
      <w:bodyDiv w:val="1"/>
      <w:marLeft w:val="0"/>
      <w:marRight w:val="0"/>
      <w:marTop w:val="0"/>
      <w:marBottom w:val="0"/>
      <w:divBdr>
        <w:top w:val="none" w:sz="0" w:space="0" w:color="auto"/>
        <w:left w:val="none" w:sz="0" w:space="0" w:color="auto"/>
        <w:bottom w:val="none" w:sz="0" w:space="0" w:color="auto"/>
        <w:right w:val="none" w:sz="0" w:space="0" w:color="auto"/>
      </w:divBdr>
    </w:div>
    <w:div w:id="1305697453">
      <w:bodyDiv w:val="1"/>
      <w:marLeft w:val="0"/>
      <w:marRight w:val="0"/>
      <w:marTop w:val="0"/>
      <w:marBottom w:val="0"/>
      <w:divBdr>
        <w:top w:val="none" w:sz="0" w:space="0" w:color="auto"/>
        <w:left w:val="none" w:sz="0" w:space="0" w:color="auto"/>
        <w:bottom w:val="none" w:sz="0" w:space="0" w:color="auto"/>
        <w:right w:val="none" w:sz="0" w:space="0" w:color="auto"/>
      </w:divBdr>
    </w:div>
    <w:div w:id="1305820074">
      <w:bodyDiv w:val="1"/>
      <w:marLeft w:val="0"/>
      <w:marRight w:val="0"/>
      <w:marTop w:val="0"/>
      <w:marBottom w:val="0"/>
      <w:divBdr>
        <w:top w:val="none" w:sz="0" w:space="0" w:color="auto"/>
        <w:left w:val="none" w:sz="0" w:space="0" w:color="auto"/>
        <w:bottom w:val="none" w:sz="0" w:space="0" w:color="auto"/>
        <w:right w:val="none" w:sz="0" w:space="0" w:color="auto"/>
      </w:divBdr>
    </w:div>
    <w:div w:id="1305892943">
      <w:bodyDiv w:val="1"/>
      <w:marLeft w:val="0"/>
      <w:marRight w:val="0"/>
      <w:marTop w:val="0"/>
      <w:marBottom w:val="0"/>
      <w:divBdr>
        <w:top w:val="none" w:sz="0" w:space="0" w:color="auto"/>
        <w:left w:val="none" w:sz="0" w:space="0" w:color="auto"/>
        <w:bottom w:val="none" w:sz="0" w:space="0" w:color="auto"/>
        <w:right w:val="none" w:sz="0" w:space="0" w:color="auto"/>
      </w:divBdr>
    </w:div>
    <w:div w:id="1305965494">
      <w:bodyDiv w:val="1"/>
      <w:marLeft w:val="0"/>
      <w:marRight w:val="0"/>
      <w:marTop w:val="0"/>
      <w:marBottom w:val="0"/>
      <w:divBdr>
        <w:top w:val="none" w:sz="0" w:space="0" w:color="auto"/>
        <w:left w:val="none" w:sz="0" w:space="0" w:color="auto"/>
        <w:bottom w:val="none" w:sz="0" w:space="0" w:color="auto"/>
        <w:right w:val="none" w:sz="0" w:space="0" w:color="auto"/>
      </w:divBdr>
    </w:div>
    <w:div w:id="1306008197">
      <w:bodyDiv w:val="1"/>
      <w:marLeft w:val="0"/>
      <w:marRight w:val="0"/>
      <w:marTop w:val="0"/>
      <w:marBottom w:val="0"/>
      <w:divBdr>
        <w:top w:val="none" w:sz="0" w:space="0" w:color="auto"/>
        <w:left w:val="none" w:sz="0" w:space="0" w:color="auto"/>
        <w:bottom w:val="none" w:sz="0" w:space="0" w:color="auto"/>
        <w:right w:val="none" w:sz="0" w:space="0" w:color="auto"/>
      </w:divBdr>
    </w:div>
    <w:div w:id="1306084974">
      <w:bodyDiv w:val="1"/>
      <w:marLeft w:val="0"/>
      <w:marRight w:val="0"/>
      <w:marTop w:val="0"/>
      <w:marBottom w:val="0"/>
      <w:divBdr>
        <w:top w:val="none" w:sz="0" w:space="0" w:color="auto"/>
        <w:left w:val="none" w:sz="0" w:space="0" w:color="auto"/>
        <w:bottom w:val="none" w:sz="0" w:space="0" w:color="auto"/>
        <w:right w:val="none" w:sz="0" w:space="0" w:color="auto"/>
      </w:divBdr>
    </w:div>
    <w:div w:id="1306156293">
      <w:bodyDiv w:val="1"/>
      <w:marLeft w:val="0"/>
      <w:marRight w:val="0"/>
      <w:marTop w:val="0"/>
      <w:marBottom w:val="0"/>
      <w:divBdr>
        <w:top w:val="none" w:sz="0" w:space="0" w:color="auto"/>
        <w:left w:val="none" w:sz="0" w:space="0" w:color="auto"/>
        <w:bottom w:val="none" w:sz="0" w:space="0" w:color="auto"/>
        <w:right w:val="none" w:sz="0" w:space="0" w:color="auto"/>
      </w:divBdr>
    </w:div>
    <w:div w:id="1306349810">
      <w:bodyDiv w:val="1"/>
      <w:marLeft w:val="0"/>
      <w:marRight w:val="0"/>
      <w:marTop w:val="0"/>
      <w:marBottom w:val="0"/>
      <w:divBdr>
        <w:top w:val="none" w:sz="0" w:space="0" w:color="auto"/>
        <w:left w:val="none" w:sz="0" w:space="0" w:color="auto"/>
        <w:bottom w:val="none" w:sz="0" w:space="0" w:color="auto"/>
        <w:right w:val="none" w:sz="0" w:space="0" w:color="auto"/>
      </w:divBdr>
    </w:div>
    <w:div w:id="1306619727">
      <w:bodyDiv w:val="1"/>
      <w:marLeft w:val="0"/>
      <w:marRight w:val="0"/>
      <w:marTop w:val="0"/>
      <w:marBottom w:val="0"/>
      <w:divBdr>
        <w:top w:val="none" w:sz="0" w:space="0" w:color="auto"/>
        <w:left w:val="none" w:sz="0" w:space="0" w:color="auto"/>
        <w:bottom w:val="none" w:sz="0" w:space="0" w:color="auto"/>
        <w:right w:val="none" w:sz="0" w:space="0" w:color="auto"/>
      </w:divBdr>
    </w:div>
    <w:div w:id="1306740793">
      <w:bodyDiv w:val="1"/>
      <w:marLeft w:val="0"/>
      <w:marRight w:val="0"/>
      <w:marTop w:val="0"/>
      <w:marBottom w:val="0"/>
      <w:divBdr>
        <w:top w:val="none" w:sz="0" w:space="0" w:color="auto"/>
        <w:left w:val="none" w:sz="0" w:space="0" w:color="auto"/>
        <w:bottom w:val="none" w:sz="0" w:space="0" w:color="auto"/>
        <w:right w:val="none" w:sz="0" w:space="0" w:color="auto"/>
      </w:divBdr>
    </w:div>
    <w:div w:id="1307200317">
      <w:bodyDiv w:val="1"/>
      <w:marLeft w:val="0"/>
      <w:marRight w:val="0"/>
      <w:marTop w:val="0"/>
      <w:marBottom w:val="0"/>
      <w:divBdr>
        <w:top w:val="none" w:sz="0" w:space="0" w:color="auto"/>
        <w:left w:val="none" w:sz="0" w:space="0" w:color="auto"/>
        <w:bottom w:val="none" w:sz="0" w:space="0" w:color="auto"/>
        <w:right w:val="none" w:sz="0" w:space="0" w:color="auto"/>
      </w:divBdr>
    </w:div>
    <w:div w:id="1307247321">
      <w:bodyDiv w:val="1"/>
      <w:marLeft w:val="0"/>
      <w:marRight w:val="0"/>
      <w:marTop w:val="0"/>
      <w:marBottom w:val="0"/>
      <w:divBdr>
        <w:top w:val="none" w:sz="0" w:space="0" w:color="auto"/>
        <w:left w:val="none" w:sz="0" w:space="0" w:color="auto"/>
        <w:bottom w:val="none" w:sz="0" w:space="0" w:color="auto"/>
        <w:right w:val="none" w:sz="0" w:space="0" w:color="auto"/>
      </w:divBdr>
    </w:div>
    <w:div w:id="1307277481">
      <w:bodyDiv w:val="1"/>
      <w:marLeft w:val="0"/>
      <w:marRight w:val="0"/>
      <w:marTop w:val="0"/>
      <w:marBottom w:val="0"/>
      <w:divBdr>
        <w:top w:val="none" w:sz="0" w:space="0" w:color="auto"/>
        <w:left w:val="none" w:sz="0" w:space="0" w:color="auto"/>
        <w:bottom w:val="none" w:sz="0" w:space="0" w:color="auto"/>
        <w:right w:val="none" w:sz="0" w:space="0" w:color="auto"/>
      </w:divBdr>
    </w:div>
    <w:div w:id="1307659344">
      <w:bodyDiv w:val="1"/>
      <w:marLeft w:val="0"/>
      <w:marRight w:val="0"/>
      <w:marTop w:val="0"/>
      <w:marBottom w:val="0"/>
      <w:divBdr>
        <w:top w:val="none" w:sz="0" w:space="0" w:color="auto"/>
        <w:left w:val="none" w:sz="0" w:space="0" w:color="auto"/>
        <w:bottom w:val="none" w:sz="0" w:space="0" w:color="auto"/>
        <w:right w:val="none" w:sz="0" w:space="0" w:color="auto"/>
      </w:divBdr>
    </w:div>
    <w:div w:id="1307708041">
      <w:bodyDiv w:val="1"/>
      <w:marLeft w:val="0"/>
      <w:marRight w:val="0"/>
      <w:marTop w:val="0"/>
      <w:marBottom w:val="0"/>
      <w:divBdr>
        <w:top w:val="none" w:sz="0" w:space="0" w:color="auto"/>
        <w:left w:val="none" w:sz="0" w:space="0" w:color="auto"/>
        <w:bottom w:val="none" w:sz="0" w:space="0" w:color="auto"/>
        <w:right w:val="none" w:sz="0" w:space="0" w:color="auto"/>
      </w:divBdr>
    </w:div>
    <w:div w:id="1307781606">
      <w:bodyDiv w:val="1"/>
      <w:marLeft w:val="0"/>
      <w:marRight w:val="0"/>
      <w:marTop w:val="0"/>
      <w:marBottom w:val="0"/>
      <w:divBdr>
        <w:top w:val="none" w:sz="0" w:space="0" w:color="auto"/>
        <w:left w:val="none" w:sz="0" w:space="0" w:color="auto"/>
        <w:bottom w:val="none" w:sz="0" w:space="0" w:color="auto"/>
        <w:right w:val="none" w:sz="0" w:space="0" w:color="auto"/>
      </w:divBdr>
    </w:div>
    <w:div w:id="1308195983">
      <w:bodyDiv w:val="1"/>
      <w:marLeft w:val="0"/>
      <w:marRight w:val="0"/>
      <w:marTop w:val="0"/>
      <w:marBottom w:val="0"/>
      <w:divBdr>
        <w:top w:val="none" w:sz="0" w:space="0" w:color="auto"/>
        <w:left w:val="none" w:sz="0" w:space="0" w:color="auto"/>
        <w:bottom w:val="none" w:sz="0" w:space="0" w:color="auto"/>
        <w:right w:val="none" w:sz="0" w:space="0" w:color="auto"/>
      </w:divBdr>
    </w:div>
    <w:div w:id="1308436661">
      <w:bodyDiv w:val="1"/>
      <w:marLeft w:val="0"/>
      <w:marRight w:val="0"/>
      <w:marTop w:val="0"/>
      <w:marBottom w:val="0"/>
      <w:divBdr>
        <w:top w:val="none" w:sz="0" w:space="0" w:color="auto"/>
        <w:left w:val="none" w:sz="0" w:space="0" w:color="auto"/>
        <w:bottom w:val="none" w:sz="0" w:space="0" w:color="auto"/>
        <w:right w:val="none" w:sz="0" w:space="0" w:color="auto"/>
      </w:divBdr>
    </w:div>
    <w:div w:id="1308512858">
      <w:bodyDiv w:val="1"/>
      <w:marLeft w:val="0"/>
      <w:marRight w:val="0"/>
      <w:marTop w:val="0"/>
      <w:marBottom w:val="0"/>
      <w:divBdr>
        <w:top w:val="none" w:sz="0" w:space="0" w:color="auto"/>
        <w:left w:val="none" w:sz="0" w:space="0" w:color="auto"/>
        <w:bottom w:val="none" w:sz="0" w:space="0" w:color="auto"/>
        <w:right w:val="none" w:sz="0" w:space="0" w:color="auto"/>
      </w:divBdr>
    </w:div>
    <w:div w:id="1308629468">
      <w:bodyDiv w:val="1"/>
      <w:marLeft w:val="0"/>
      <w:marRight w:val="0"/>
      <w:marTop w:val="0"/>
      <w:marBottom w:val="0"/>
      <w:divBdr>
        <w:top w:val="none" w:sz="0" w:space="0" w:color="auto"/>
        <w:left w:val="none" w:sz="0" w:space="0" w:color="auto"/>
        <w:bottom w:val="none" w:sz="0" w:space="0" w:color="auto"/>
        <w:right w:val="none" w:sz="0" w:space="0" w:color="auto"/>
      </w:divBdr>
    </w:div>
    <w:div w:id="1308701049">
      <w:bodyDiv w:val="1"/>
      <w:marLeft w:val="0"/>
      <w:marRight w:val="0"/>
      <w:marTop w:val="0"/>
      <w:marBottom w:val="0"/>
      <w:divBdr>
        <w:top w:val="none" w:sz="0" w:space="0" w:color="auto"/>
        <w:left w:val="none" w:sz="0" w:space="0" w:color="auto"/>
        <w:bottom w:val="none" w:sz="0" w:space="0" w:color="auto"/>
        <w:right w:val="none" w:sz="0" w:space="0" w:color="auto"/>
      </w:divBdr>
    </w:div>
    <w:div w:id="1308970874">
      <w:bodyDiv w:val="1"/>
      <w:marLeft w:val="0"/>
      <w:marRight w:val="0"/>
      <w:marTop w:val="0"/>
      <w:marBottom w:val="0"/>
      <w:divBdr>
        <w:top w:val="none" w:sz="0" w:space="0" w:color="auto"/>
        <w:left w:val="none" w:sz="0" w:space="0" w:color="auto"/>
        <w:bottom w:val="none" w:sz="0" w:space="0" w:color="auto"/>
        <w:right w:val="none" w:sz="0" w:space="0" w:color="auto"/>
      </w:divBdr>
    </w:div>
    <w:div w:id="1309020040">
      <w:bodyDiv w:val="1"/>
      <w:marLeft w:val="0"/>
      <w:marRight w:val="0"/>
      <w:marTop w:val="0"/>
      <w:marBottom w:val="0"/>
      <w:divBdr>
        <w:top w:val="none" w:sz="0" w:space="0" w:color="auto"/>
        <w:left w:val="none" w:sz="0" w:space="0" w:color="auto"/>
        <w:bottom w:val="none" w:sz="0" w:space="0" w:color="auto"/>
        <w:right w:val="none" w:sz="0" w:space="0" w:color="auto"/>
      </w:divBdr>
    </w:div>
    <w:div w:id="1309088188">
      <w:bodyDiv w:val="1"/>
      <w:marLeft w:val="0"/>
      <w:marRight w:val="0"/>
      <w:marTop w:val="0"/>
      <w:marBottom w:val="0"/>
      <w:divBdr>
        <w:top w:val="none" w:sz="0" w:space="0" w:color="auto"/>
        <w:left w:val="none" w:sz="0" w:space="0" w:color="auto"/>
        <w:bottom w:val="none" w:sz="0" w:space="0" w:color="auto"/>
        <w:right w:val="none" w:sz="0" w:space="0" w:color="auto"/>
      </w:divBdr>
    </w:div>
    <w:div w:id="1309166727">
      <w:bodyDiv w:val="1"/>
      <w:marLeft w:val="0"/>
      <w:marRight w:val="0"/>
      <w:marTop w:val="0"/>
      <w:marBottom w:val="0"/>
      <w:divBdr>
        <w:top w:val="none" w:sz="0" w:space="0" w:color="auto"/>
        <w:left w:val="none" w:sz="0" w:space="0" w:color="auto"/>
        <w:bottom w:val="none" w:sz="0" w:space="0" w:color="auto"/>
        <w:right w:val="none" w:sz="0" w:space="0" w:color="auto"/>
      </w:divBdr>
    </w:div>
    <w:div w:id="1309477918">
      <w:bodyDiv w:val="1"/>
      <w:marLeft w:val="0"/>
      <w:marRight w:val="0"/>
      <w:marTop w:val="0"/>
      <w:marBottom w:val="0"/>
      <w:divBdr>
        <w:top w:val="none" w:sz="0" w:space="0" w:color="auto"/>
        <w:left w:val="none" w:sz="0" w:space="0" w:color="auto"/>
        <w:bottom w:val="none" w:sz="0" w:space="0" w:color="auto"/>
        <w:right w:val="none" w:sz="0" w:space="0" w:color="auto"/>
      </w:divBdr>
    </w:div>
    <w:div w:id="1309557123">
      <w:bodyDiv w:val="1"/>
      <w:marLeft w:val="0"/>
      <w:marRight w:val="0"/>
      <w:marTop w:val="0"/>
      <w:marBottom w:val="0"/>
      <w:divBdr>
        <w:top w:val="none" w:sz="0" w:space="0" w:color="auto"/>
        <w:left w:val="none" w:sz="0" w:space="0" w:color="auto"/>
        <w:bottom w:val="none" w:sz="0" w:space="0" w:color="auto"/>
        <w:right w:val="none" w:sz="0" w:space="0" w:color="auto"/>
      </w:divBdr>
    </w:div>
    <w:div w:id="1309625714">
      <w:bodyDiv w:val="1"/>
      <w:marLeft w:val="0"/>
      <w:marRight w:val="0"/>
      <w:marTop w:val="0"/>
      <w:marBottom w:val="0"/>
      <w:divBdr>
        <w:top w:val="none" w:sz="0" w:space="0" w:color="auto"/>
        <w:left w:val="none" w:sz="0" w:space="0" w:color="auto"/>
        <w:bottom w:val="none" w:sz="0" w:space="0" w:color="auto"/>
        <w:right w:val="none" w:sz="0" w:space="0" w:color="auto"/>
      </w:divBdr>
    </w:div>
    <w:div w:id="1309703488">
      <w:bodyDiv w:val="1"/>
      <w:marLeft w:val="0"/>
      <w:marRight w:val="0"/>
      <w:marTop w:val="0"/>
      <w:marBottom w:val="0"/>
      <w:divBdr>
        <w:top w:val="none" w:sz="0" w:space="0" w:color="auto"/>
        <w:left w:val="none" w:sz="0" w:space="0" w:color="auto"/>
        <w:bottom w:val="none" w:sz="0" w:space="0" w:color="auto"/>
        <w:right w:val="none" w:sz="0" w:space="0" w:color="auto"/>
      </w:divBdr>
    </w:div>
    <w:div w:id="1309750738">
      <w:bodyDiv w:val="1"/>
      <w:marLeft w:val="0"/>
      <w:marRight w:val="0"/>
      <w:marTop w:val="0"/>
      <w:marBottom w:val="0"/>
      <w:divBdr>
        <w:top w:val="none" w:sz="0" w:space="0" w:color="auto"/>
        <w:left w:val="none" w:sz="0" w:space="0" w:color="auto"/>
        <w:bottom w:val="none" w:sz="0" w:space="0" w:color="auto"/>
        <w:right w:val="none" w:sz="0" w:space="0" w:color="auto"/>
      </w:divBdr>
    </w:div>
    <w:div w:id="1309900389">
      <w:bodyDiv w:val="1"/>
      <w:marLeft w:val="0"/>
      <w:marRight w:val="0"/>
      <w:marTop w:val="0"/>
      <w:marBottom w:val="0"/>
      <w:divBdr>
        <w:top w:val="none" w:sz="0" w:space="0" w:color="auto"/>
        <w:left w:val="none" w:sz="0" w:space="0" w:color="auto"/>
        <w:bottom w:val="none" w:sz="0" w:space="0" w:color="auto"/>
        <w:right w:val="none" w:sz="0" w:space="0" w:color="auto"/>
      </w:divBdr>
    </w:div>
    <w:div w:id="1310011362">
      <w:bodyDiv w:val="1"/>
      <w:marLeft w:val="0"/>
      <w:marRight w:val="0"/>
      <w:marTop w:val="0"/>
      <w:marBottom w:val="0"/>
      <w:divBdr>
        <w:top w:val="none" w:sz="0" w:space="0" w:color="auto"/>
        <w:left w:val="none" w:sz="0" w:space="0" w:color="auto"/>
        <w:bottom w:val="none" w:sz="0" w:space="0" w:color="auto"/>
        <w:right w:val="none" w:sz="0" w:space="0" w:color="auto"/>
      </w:divBdr>
    </w:div>
    <w:div w:id="1310592312">
      <w:bodyDiv w:val="1"/>
      <w:marLeft w:val="0"/>
      <w:marRight w:val="0"/>
      <w:marTop w:val="0"/>
      <w:marBottom w:val="0"/>
      <w:divBdr>
        <w:top w:val="none" w:sz="0" w:space="0" w:color="auto"/>
        <w:left w:val="none" w:sz="0" w:space="0" w:color="auto"/>
        <w:bottom w:val="none" w:sz="0" w:space="0" w:color="auto"/>
        <w:right w:val="none" w:sz="0" w:space="0" w:color="auto"/>
      </w:divBdr>
    </w:div>
    <w:div w:id="1310935961">
      <w:bodyDiv w:val="1"/>
      <w:marLeft w:val="0"/>
      <w:marRight w:val="0"/>
      <w:marTop w:val="0"/>
      <w:marBottom w:val="0"/>
      <w:divBdr>
        <w:top w:val="none" w:sz="0" w:space="0" w:color="auto"/>
        <w:left w:val="none" w:sz="0" w:space="0" w:color="auto"/>
        <w:bottom w:val="none" w:sz="0" w:space="0" w:color="auto"/>
        <w:right w:val="none" w:sz="0" w:space="0" w:color="auto"/>
      </w:divBdr>
    </w:div>
    <w:div w:id="1311133180">
      <w:bodyDiv w:val="1"/>
      <w:marLeft w:val="0"/>
      <w:marRight w:val="0"/>
      <w:marTop w:val="0"/>
      <w:marBottom w:val="0"/>
      <w:divBdr>
        <w:top w:val="none" w:sz="0" w:space="0" w:color="auto"/>
        <w:left w:val="none" w:sz="0" w:space="0" w:color="auto"/>
        <w:bottom w:val="none" w:sz="0" w:space="0" w:color="auto"/>
        <w:right w:val="none" w:sz="0" w:space="0" w:color="auto"/>
      </w:divBdr>
    </w:div>
    <w:div w:id="1311205365">
      <w:bodyDiv w:val="1"/>
      <w:marLeft w:val="0"/>
      <w:marRight w:val="0"/>
      <w:marTop w:val="0"/>
      <w:marBottom w:val="0"/>
      <w:divBdr>
        <w:top w:val="none" w:sz="0" w:space="0" w:color="auto"/>
        <w:left w:val="none" w:sz="0" w:space="0" w:color="auto"/>
        <w:bottom w:val="none" w:sz="0" w:space="0" w:color="auto"/>
        <w:right w:val="none" w:sz="0" w:space="0" w:color="auto"/>
      </w:divBdr>
    </w:div>
    <w:div w:id="1311788963">
      <w:bodyDiv w:val="1"/>
      <w:marLeft w:val="0"/>
      <w:marRight w:val="0"/>
      <w:marTop w:val="0"/>
      <w:marBottom w:val="0"/>
      <w:divBdr>
        <w:top w:val="none" w:sz="0" w:space="0" w:color="auto"/>
        <w:left w:val="none" w:sz="0" w:space="0" w:color="auto"/>
        <w:bottom w:val="none" w:sz="0" w:space="0" w:color="auto"/>
        <w:right w:val="none" w:sz="0" w:space="0" w:color="auto"/>
      </w:divBdr>
    </w:div>
    <w:div w:id="1311834501">
      <w:bodyDiv w:val="1"/>
      <w:marLeft w:val="0"/>
      <w:marRight w:val="0"/>
      <w:marTop w:val="0"/>
      <w:marBottom w:val="0"/>
      <w:divBdr>
        <w:top w:val="none" w:sz="0" w:space="0" w:color="auto"/>
        <w:left w:val="none" w:sz="0" w:space="0" w:color="auto"/>
        <w:bottom w:val="none" w:sz="0" w:space="0" w:color="auto"/>
        <w:right w:val="none" w:sz="0" w:space="0" w:color="auto"/>
      </w:divBdr>
    </w:div>
    <w:div w:id="1311860074">
      <w:bodyDiv w:val="1"/>
      <w:marLeft w:val="0"/>
      <w:marRight w:val="0"/>
      <w:marTop w:val="0"/>
      <w:marBottom w:val="0"/>
      <w:divBdr>
        <w:top w:val="none" w:sz="0" w:space="0" w:color="auto"/>
        <w:left w:val="none" w:sz="0" w:space="0" w:color="auto"/>
        <w:bottom w:val="none" w:sz="0" w:space="0" w:color="auto"/>
        <w:right w:val="none" w:sz="0" w:space="0" w:color="auto"/>
      </w:divBdr>
    </w:div>
    <w:div w:id="1311982336">
      <w:bodyDiv w:val="1"/>
      <w:marLeft w:val="0"/>
      <w:marRight w:val="0"/>
      <w:marTop w:val="0"/>
      <w:marBottom w:val="0"/>
      <w:divBdr>
        <w:top w:val="none" w:sz="0" w:space="0" w:color="auto"/>
        <w:left w:val="none" w:sz="0" w:space="0" w:color="auto"/>
        <w:bottom w:val="none" w:sz="0" w:space="0" w:color="auto"/>
        <w:right w:val="none" w:sz="0" w:space="0" w:color="auto"/>
      </w:divBdr>
    </w:div>
    <w:div w:id="1312172245">
      <w:bodyDiv w:val="1"/>
      <w:marLeft w:val="0"/>
      <w:marRight w:val="0"/>
      <w:marTop w:val="0"/>
      <w:marBottom w:val="0"/>
      <w:divBdr>
        <w:top w:val="none" w:sz="0" w:space="0" w:color="auto"/>
        <w:left w:val="none" w:sz="0" w:space="0" w:color="auto"/>
        <w:bottom w:val="none" w:sz="0" w:space="0" w:color="auto"/>
        <w:right w:val="none" w:sz="0" w:space="0" w:color="auto"/>
      </w:divBdr>
    </w:div>
    <w:div w:id="1312177627">
      <w:bodyDiv w:val="1"/>
      <w:marLeft w:val="0"/>
      <w:marRight w:val="0"/>
      <w:marTop w:val="0"/>
      <w:marBottom w:val="0"/>
      <w:divBdr>
        <w:top w:val="none" w:sz="0" w:space="0" w:color="auto"/>
        <w:left w:val="none" w:sz="0" w:space="0" w:color="auto"/>
        <w:bottom w:val="none" w:sz="0" w:space="0" w:color="auto"/>
        <w:right w:val="none" w:sz="0" w:space="0" w:color="auto"/>
      </w:divBdr>
    </w:div>
    <w:div w:id="1312559917">
      <w:bodyDiv w:val="1"/>
      <w:marLeft w:val="0"/>
      <w:marRight w:val="0"/>
      <w:marTop w:val="0"/>
      <w:marBottom w:val="0"/>
      <w:divBdr>
        <w:top w:val="none" w:sz="0" w:space="0" w:color="auto"/>
        <w:left w:val="none" w:sz="0" w:space="0" w:color="auto"/>
        <w:bottom w:val="none" w:sz="0" w:space="0" w:color="auto"/>
        <w:right w:val="none" w:sz="0" w:space="0" w:color="auto"/>
      </w:divBdr>
    </w:div>
    <w:div w:id="1312560018">
      <w:bodyDiv w:val="1"/>
      <w:marLeft w:val="0"/>
      <w:marRight w:val="0"/>
      <w:marTop w:val="0"/>
      <w:marBottom w:val="0"/>
      <w:divBdr>
        <w:top w:val="none" w:sz="0" w:space="0" w:color="auto"/>
        <w:left w:val="none" w:sz="0" w:space="0" w:color="auto"/>
        <w:bottom w:val="none" w:sz="0" w:space="0" w:color="auto"/>
        <w:right w:val="none" w:sz="0" w:space="0" w:color="auto"/>
      </w:divBdr>
    </w:div>
    <w:div w:id="1312638326">
      <w:bodyDiv w:val="1"/>
      <w:marLeft w:val="0"/>
      <w:marRight w:val="0"/>
      <w:marTop w:val="0"/>
      <w:marBottom w:val="0"/>
      <w:divBdr>
        <w:top w:val="none" w:sz="0" w:space="0" w:color="auto"/>
        <w:left w:val="none" w:sz="0" w:space="0" w:color="auto"/>
        <w:bottom w:val="none" w:sz="0" w:space="0" w:color="auto"/>
        <w:right w:val="none" w:sz="0" w:space="0" w:color="auto"/>
      </w:divBdr>
    </w:div>
    <w:div w:id="1312783313">
      <w:bodyDiv w:val="1"/>
      <w:marLeft w:val="0"/>
      <w:marRight w:val="0"/>
      <w:marTop w:val="0"/>
      <w:marBottom w:val="0"/>
      <w:divBdr>
        <w:top w:val="none" w:sz="0" w:space="0" w:color="auto"/>
        <w:left w:val="none" w:sz="0" w:space="0" w:color="auto"/>
        <w:bottom w:val="none" w:sz="0" w:space="0" w:color="auto"/>
        <w:right w:val="none" w:sz="0" w:space="0" w:color="auto"/>
      </w:divBdr>
    </w:div>
    <w:div w:id="1312827835">
      <w:bodyDiv w:val="1"/>
      <w:marLeft w:val="0"/>
      <w:marRight w:val="0"/>
      <w:marTop w:val="0"/>
      <w:marBottom w:val="0"/>
      <w:divBdr>
        <w:top w:val="none" w:sz="0" w:space="0" w:color="auto"/>
        <w:left w:val="none" w:sz="0" w:space="0" w:color="auto"/>
        <w:bottom w:val="none" w:sz="0" w:space="0" w:color="auto"/>
        <w:right w:val="none" w:sz="0" w:space="0" w:color="auto"/>
      </w:divBdr>
    </w:div>
    <w:div w:id="1312829844">
      <w:bodyDiv w:val="1"/>
      <w:marLeft w:val="0"/>
      <w:marRight w:val="0"/>
      <w:marTop w:val="0"/>
      <w:marBottom w:val="0"/>
      <w:divBdr>
        <w:top w:val="none" w:sz="0" w:space="0" w:color="auto"/>
        <w:left w:val="none" w:sz="0" w:space="0" w:color="auto"/>
        <w:bottom w:val="none" w:sz="0" w:space="0" w:color="auto"/>
        <w:right w:val="none" w:sz="0" w:space="0" w:color="auto"/>
      </w:divBdr>
    </w:div>
    <w:div w:id="1312830223">
      <w:bodyDiv w:val="1"/>
      <w:marLeft w:val="0"/>
      <w:marRight w:val="0"/>
      <w:marTop w:val="0"/>
      <w:marBottom w:val="0"/>
      <w:divBdr>
        <w:top w:val="none" w:sz="0" w:space="0" w:color="auto"/>
        <w:left w:val="none" w:sz="0" w:space="0" w:color="auto"/>
        <w:bottom w:val="none" w:sz="0" w:space="0" w:color="auto"/>
        <w:right w:val="none" w:sz="0" w:space="0" w:color="auto"/>
      </w:divBdr>
    </w:div>
    <w:div w:id="1312830502">
      <w:bodyDiv w:val="1"/>
      <w:marLeft w:val="0"/>
      <w:marRight w:val="0"/>
      <w:marTop w:val="0"/>
      <w:marBottom w:val="0"/>
      <w:divBdr>
        <w:top w:val="none" w:sz="0" w:space="0" w:color="auto"/>
        <w:left w:val="none" w:sz="0" w:space="0" w:color="auto"/>
        <w:bottom w:val="none" w:sz="0" w:space="0" w:color="auto"/>
        <w:right w:val="none" w:sz="0" w:space="0" w:color="auto"/>
      </w:divBdr>
    </w:div>
    <w:div w:id="1312830679">
      <w:bodyDiv w:val="1"/>
      <w:marLeft w:val="0"/>
      <w:marRight w:val="0"/>
      <w:marTop w:val="0"/>
      <w:marBottom w:val="0"/>
      <w:divBdr>
        <w:top w:val="none" w:sz="0" w:space="0" w:color="auto"/>
        <w:left w:val="none" w:sz="0" w:space="0" w:color="auto"/>
        <w:bottom w:val="none" w:sz="0" w:space="0" w:color="auto"/>
        <w:right w:val="none" w:sz="0" w:space="0" w:color="auto"/>
      </w:divBdr>
    </w:div>
    <w:div w:id="1312908985">
      <w:bodyDiv w:val="1"/>
      <w:marLeft w:val="0"/>
      <w:marRight w:val="0"/>
      <w:marTop w:val="0"/>
      <w:marBottom w:val="0"/>
      <w:divBdr>
        <w:top w:val="none" w:sz="0" w:space="0" w:color="auto"/>
        <w:left w:val="none" w:sz="0" w:space="0" w:color="auto"/>
        <w:bottom w:val="none" w:sz="0" w:space="0" w:color="auto"/>
        <w:right w:val="none" w:sz="0" w:space="0" w:color="auto"/>
      </w:divBdr>
    </w:div>
    <w:div w:id="1312948848">
      <w:bodyDiv w:val="1"/>
      <w:marLeft w:val="0"/>
      <w:marRight w:val="0"/>
      <w:marTop w:val="0"/>
      <w:marBottom w:val="0"/>
      <w:divBdr>
        <w:top w:val="none" w:sz="0" w:space="0" w:color="auto"/>
        <w:left w:val="none" w:sz="0" w:space="0" w:color="auto"/>
        <w:bottom w:val="none" w:sz="0" w:space="0" w:color="auto"/>
        <w:right w:val="none" w:sz="0" w:space="0" w:color="auto"/>
      </w:divBdr>
    </w:div>
    <w:div w:id="1313100255">
      <w:bodyDiv w:val="1"/>
      <w:marLeft w:val="0"/>
      <w:marRight w:val="0"/>
      <w:marTop w:val="0"/>
      <w:marBottom w:val="0"/>
      <w:divBdr>
        <w:top w:val="none" w:sz="0" w:space="0" w:color="auto"/>
        <w:left w:val="none" w:sz="0" w:space="0" w:color="auto"/>
        <w:bottom w:val="none" w:sz="0" w:space="0" w:color="auto"/>
        <w:right w:val="none" w:sz="0" w:space="0" w:color="auto"/>
      </w:divBdr>
    </w:div>
    <w:div w:id="1313296812">
      <w:bodyDiv w:val="1"/>
      <w:marLeft w:val="0"/>
      <w:marRight w:val="0"/>
      <w:marTop w:val="0"/>
      <w:marBottom w:val="0"/>
      <w:divBdr>
        <w:top w:val="none" w:sz="0" w:space="0" w:color="auto"/>
        <w:left w:val="none" w:sz="0" w:space="0" w:color="auto"/>
        <w:bottom w:val="none" w:sz="0" w:space="0" w:color="auto"/>
        <w:right w:val="none" w:sz="0" w:space="0" w:color="auto"/>
      </w:divBdr>
    </w:div>
    <w:div w:id="1313366973">
      <w:bodyDiv w:val="1"/>
      <w:marLeft w:val="0"/>
      <w:marRight w:val="0"/>
      <w:marTop w:val="0"/>
      <w:marBottom w:val="0"/>
      <w:divBdr>
        <w:top w:val="none" w:sz="0" w:space="0" w:color="auto"/>
        <w:left w:val="none" w:sz="0" w:space="0" w:color="auto"/>
        <w:bottom w:val="none" w:sz="0" w:space="0" w:color="auto"/>
        <w:right w:val="none" w:sz="0" w:space="0" w:color="auto"/>
      </w:divBdr>
    </w:div>
    <w:div w:id="1313481318">
      <w:bodyDiv w:val="1"/>
      <w:marLeft w:val="0"/>
      <w:marRight w:val="0"/>
      <w:marTop w:val="0"/>
      <w:marBottom w:val="0"/>
      <w:divBdr>
        <w:top w:val="none" w:sz="0" w:space="0" w:color="auto"/>
        <w:left w:val="none" w:sz="0" w:space="0" w:color="auto"/>
        <w:bottom w:val="none" w:sz="0" w:space="0" w:color="auto"/>
        <w:right w:val="none" w:sz="0" w:space="0" w:color="auto"/>
      </w:divBdr>
    </w:div>
    <w:div w:id="1313564221">
      <w:bodyDiv w:val="1"/>
      <w:marLeft w:val="0"/>
      <w:marRight w:val="0"/>
      <w:marTop w:val="0"/>
      <w:marBottom w:val="0"/>
      <w:divBdr>
        <w:top w:val="none" w:sz="0" w:space="0" w:color="auto"/>
        <w:left w:val="none" w:sz="0" w:space="0" w:color="auto"/>
        <w:bottom w:val="none" w:sz="0" w:space="0" w:color="auto"/>
        <w:right w:val="none" w:sz="0" w:space="0" w:color="auto"/>
      </w:divBdr>
    </w:div>
    <w:div w:id="1313756725">
      <w:bodyDiv w:val="1"/>
      <w:marLeft w:val="0"/>
      <w:marRight w:val="0"/>
      <w:marTop w:val="0"/>
      <w:marBottom w:val="0"/>
      <w:divBdr>
        <w:top w:val="none" w:sz="0" w:space="0" w:color="auto"/>
        <w:left w:val="none" w:sz="0" w:space="0" w:color="auto"/>
        <w:bottom w:val="none" w:sz="0" w:space="0" w:color="auto"/>
        <w:right w:val="none" w:sz="0" w:space="0" w:color="auto"/>
      </w:divBdr>
    </w:div>
    <w:div w:id="1313947727">
      <w:bodyDiv w:val="1"/>
      <w:marLeft w:val="0"/>
      <w:marRight w:val="0"/>
      <w:marTop w:val="0"/>
      <w:marBottom w:val="0"/>
      <w:divBdr>
        <w:top w:val="none" w:sz="0" w:space="0" w:color="auto"/>
        <w:left w:val="none" w:sz="0" w:space="0" w:color="auto"/>
        <w:bottom w:val="none" w:sz="0" w:space="0" w:color="auto"/>
        <w:right w:val="none" w:sz="0" w:space="0" w:color="auto"/>
      </w:divBdr>
    </w:div>
    <w:div w:id="1314145112">
      <w:bodyDiv w:val="1"/>
      <w:marLeft w:val="0"/>
      <w:marRight w:val="0"/>
      <w:marTop w:val="0"/>
      <w:marBottom w:val="0"/>
      <w:divBdr>
        <w:top w:val="none" w:sz="0" w:space="0" w:color="auto"/>
        <w:left w:val="none" w:sz="0" w:space="0" w:color="auto"/>
        <w:bottom w:val="none" w:sz="0" w:space="0" w:color="auto"/>
        <w:right w:val="none" w:sz="0" w:space="0" w:color="auto"/>
      </w:divBdr>
    </w:div>
    <w:div w:id="1314481204">
      <w:bodyDiv w:val="1"/>
      <w:marLeft w:val="0"/>
      <w:marRight w:val="0"/>
      <w:marTop w:val="0"/>
      <w:marBottom w:val="0"/>
      <w:divBdr>
        <w:top w:val="none" w:sz="0" w:space="0" w:color="auto"/>
        <w:left w:val="none" w:sz="0" w:space="0" w:color="auto"/>
        <w:bottom w:val="none" w:sz="0" w:space="0" w:color="auto"/>
        <w:right w:val="none" w:sz="0" w:space="0" w:color="auto"/>
      </w:divBdr>
    </w:div>
    <w:div w:id="1314526259">
      <w:bodyDiv w:val="1"/>
      <w:marLeft w:val="0"/>
      <w:marRight w:val="0"/>
      <w:marTop w:val="0"/>
      <w:marBottom w:val="0"/>
      <w:divBdr>
        <w:top w:val="none" w:sz="0" w:space="0" w:color="auto"/>
        <w:left w:val="none" w:sz="0" w:space="0" w:color="auto"/>
        <w:bottom w:val="none" w:sz="0" w:space="0" w:color="auto"/>
        <w:right w:val="none" w:sz="0" w:space="0" w:color="auto"/>
      </w:divBdr>
    </w:div>
    <w:div w:id="1314606785">
      <w:bodyDiv w:val="1"/>
      <w:marLeft w:val="0"/>
      <w:marRight w:val="0"/>
      <w:marTop w:val="0"/>
      <w:marBottom w:val="0"/>
      <w:divBdr>
        <w:top w:val="none" w:sz="0" w:space="0" w:color="auto"/>
        <w:left w:val="none" w:sz="0" w:space="0" w:color="auto"/>
        <w:bottom w:val="none" w:sz="0" w:space="0" w:color="auto"/>
        <w:right w:val="none" w:sz="0" w:space="0" w:color="auto"/>
      </w:divBdr>
    </w:div>
    <w:div w:id="1314674791">
      <w:bodyDiv w:val="1"/>
      <w:marLeft w:val="0"/>
      <w:marRight w:val="0"/>
      <w:marTop w:val="0"/>
      <w:marBottom w:val="0"/>
      <w:divBdr>
        <w:top w:val="none" w:sz="0" w:space="0" w:color="auto"/>
        <w:left w:val="none" w:sz="0" w:space="0" w:color="auto"/>
        <w:bottom w:val="none" w:sz="0" w:space="0" w:color="auto"/>
        <w:right w:val="none" w:sz="0" w:space="0" w:color="auto"/>
      </w:divBdr>
    </w:div>
    <w:div w:id="1315061063">
      <w:bodyDiv w:val="1"/>
      <w:marLeft w:val="0"/>
      <w:marRight w:val="0"/>
      <w:marTop w:val="0"/>
      <w:marBottom w:val="0"/>
      <w:divBdr>
        <w:top w:val="none" w:sz="0" w:space="0" w:color="auto"/>
        <w:left w:val="none" w:sz="0" w:space="0" w:color="auto"/>
        <w:bottom w:val="none" w:sz="0" w:space="0" w:color="auto"/>
        <w:right w:val="none" w:sz="0" w:space="0" w:color="auto"/>
      </w:divBdr>
    </w:div>
    <w:div w:id="1315447604">
      <w:bodyDiv w:val="1"/>
      <w:marLeft w:val="0"/>
      <w:marRight w:val="0"/>
      <w:marTop w:val="0"/>
      <w:marBottom w:val="0"/>
      <w:divBdr>
        <w:top w:val="none" w:sz="0" w:space="0" w:color="auto"/>
        <w:left w:val="none" w:sz="0" w:space="0" w:color="auto"/>
        <w:bottom w:val="none" w:sz="0" w:space="0" w:color="auto"/>
        <w:right w:val="none" w:sz="0" w:space="0" w:color="auto"/>
      </w:divBdr>
    </w:div>
    <w:div w:id="1315449979">
      <w:bodyDiv w:val="1"/>
      <w:marLeft w:val="0"/>
      <w:marRight w:val="0"/>
      <w:marTop w:val="0"/>
      <w:marBottom w:val="0"/>
      <w:divBdr>
        <w:top w:val="none" w:sz="0" w:space="0" w:color="auto"/>
        <w:left w:val="none" w:sz="0" w:space="0" w:color="auto"/>
        <w:bottom w:val="none" w:sz="0" w:space="0" w:color="auto"/>
        <w:right w:val="none" w:sz="0" w:space="0" w:color="auto"/>
      </w:divBdr>
    </w:div>
    <w:div w:id="1315598684">
      <w:bodyDiv w:val="1"/>
      <w:marLeft w:val="0"/>
      <w:marRight w:val="0"/>
      <w:marTop w:val="0"/>
      <w:marBottom w:val="0"/>
      <w:divBdr>
        <w:top w:val="none" w:sz="0" w:space="0" w:color="auto"/>
        <w:left w:val="none" w:sz="0" w:space="0" w:color="auto"/>
        <w:bottom w:val="none" w:sz="0" w:space="0" w:color="auto"/>
        <w:right w:val="none" w:sz="0" w:space="0" w:color="auto"/>
      </w:divBdr>
    </w:div>
    <w:div w:id="1316101844">
      <w:bodyDiv w:val="1"/>
      <w:marLeft w:val="0"/>
      <w:marRight w:val="0"/>
      <w:marTop w:val="0"/>
      <w:marBottom w:val="0"/>
      <w:divBdr>
        <w:top w:val="none" w:sz="0" w:space="0" w:color="auto"/>
        <w:left w:val="none" w:sz="0" w:space="0" w:color="auto"/>
        <w:bottom w:val="none" w:sz="0" w:space="0" w:color="auto"/>
        <w:right w:val="none" w:sz="0" w:space="0" w:color="auto"/>
      </w:divBdr>
    </w:div>
    <w:div w:id="1316104566">
      <w:bodyDiv w:val="1"/>
      <w:marLeft w:val="0"/>
      <w:marRight w:val="0"/>
      <w:marTop w:val="0"/>
      <w:marBottom w:val="0"/>
      <w:divBdr>
        <w:top w:val="none" w:sz="0" w:space="0" w:color="auto"/>
        <w:left w:val="none" w:sz="0" w:space="0" w:color="auto"/>
        <w:bottom w:val="none" w:sz="0" w:space="0" w:color="auto"/>
        <w:right w:val="none" w:sz="0" w:space="0" w:color="auto"/>
      </w:divBdr>
    </w:div>
    <w:div w:id="1316105567">
      <w:bodyDiv w:val="1"/>
      <w:marLeft w:val="0"/>
      <w:marRight w:val="0"/>
      <w:marTop w:val="0"/>
      <w:marBottom w:val="0"/>
      <w:divBdr>
        <w:top w:val="none" w:sz="0" w:space="0" w:color="auto"/>
        <w:left w:val="none" w:sz="0" w:space="0" w:color="auto"/>
        <w:bottom w:val="none" w:sz="0" w:space="0" w:color="auto"/>
        <w:right w:val="none" w:sz="0" w:space="0" w:color="auto"/>
      </w:divBdr>
    </w:div>
    <w:div w:id="1316179720">
      <w:bodyDiv w:val="1"/>
      <w:marLeft w:val="0"/>
      <w:marRight w:val="0"/>
      <w:marTop w:val="0"/>
      <w:marBottom w:val="0"/>
      <w:divBdr>
        <w:top w:val="none" w:sz="0" w:space="0" w:color="auto"/>
        <w:left w:val="none" w:sz="0" w:space="0" w:color="auto"/>
        <w:bottom w:val="none" w:sz="0" w:space="0" w:color="auto"/>
        <w:right w:val="none" w:sz="0" w:space="0" w:color="auto"/>
      </w:divBdr>
    </w:div>
    <w:div w:id="1316182819">
      <w:bodyDiv w:val="1"/>
      <w:marLeft w:val="0"/>
      <w:marRight w:val="0"/>
      <w:marTop w:val="0"/>
      <w:marBottom w:val="0"/>
      <w:divBdr>
        <w:top w:val="none" w:sz="0" w:space="0" w:color="auto"/>
        <w:left w:val="none" w:sz="0" w:space="0" w:color="auto"/>
        <w:bottom w:val="none" w:sz="0" w:space="0" w:color="auto"/>
        <w:right w:val="none" w:sz="0" w:space="0" w:color="auto"/>
      </w:divBdr>
    </w:div>
    <w:div w:id="1316256137">
      <w:bodyDiv w:val="1"/>
      <w:marLeft w:val="0"/>
      <w:marRight w:val="0"/>
      <w:marTop w:val="0"/>
      <w:marBottom w:val="0"/>
      <w:divBdr>
        <w:top w:val="none" w:sz="0" w:space="0" w:color="auto"/>
        <w:left w:val="none" w:sz="0" w:space="0" w:color="auto"/>
        <w:bottom w:val="none" w:sz="0" w:space="0" w:color="auto"/>
        <w:right w:val="none" w:sz="0" w:space="0" w:color="auto"/>
      </w:divBdr>
    </w:div>
    <w:div w:id="1316299678">
      <w:bodyDiv w:val="1"/>
      <w:marLeft w:val="0"/>
      <w:marRight w:val="0"/>
      <w:marTop w:val="0"/>
      <w:marBottom w:val="0"/>
      <w:divBdr>
        <w:top w:val="none" w:sz="0" w:space="0" w:color="auto"/>
        <w:left w:val="none" w:sz="0" w:space="0" w:color="auto"/>
        <w:bottom w:val="none" w:sz="0" w:space="0" w:color="auto"/>
        <w:right w:val="none" w:sz="0" w:space="0" w:color="auto"/>
      </w:divBdr>
    </w:div>
    <w:div w:id="1316832888">
      <w:bodyDiv w:val="1"/>
      <w:marLeft w:val="0"/>
      <w:marRight w:val="0"/>
      <w:marTop w:val="0"/>
      <w:marBottom w:val="0"/>
      <w:divBdr>
        <w:top w:val="none" w:sz="0" w:space="0" w:color="auto"/>
        <w:left w:val="none" w:sz="0" w:space="0" w:color="auto"/>
        <w:bottom w:val="none" w:sz="0" w:space="0" w:color="auto"/>
        <w:right w:val="none" w:sz="0" w:space="0" w:color="auto"/>
      </w:divBdr>
    </w:div>
    <w:div w:id="1317030905">
      <w:bodyDiv w:val="1"/>
      <w:marLeft w:val="0"/>
      <w:marRight w:val="0"/>
      <w:marTop w:val="0"/>
      <w:marBottom w:val="0"/>
      <w:divBdr>
        <w:top w:val="none" w:sz="0" w:space="0" w:color="auto"/>
        <w:left w:val="none" w:sz="0" w:space="0" w:color="auto"/>
        <w:bottom w:val="none" w:sz="0" w:space="0" w:color="auto"/>
        <w:right w:val="none" w:sz="0" w:space="0" w:color="auto"/>
      </w:divBdr>
    </w:div>
    <w:div w:id="1317077097">
      <w:bodyDiv w:val="1"/>
      <w:marLeft w:val="0"/>
      <w:marRight w:val="0"/>
      <w:marTop w:val="0"/>
      <w:marBottom w:val="0"/>
      <w:divBdr>
        <w:top w:val="none" w:sz="0" w:space="0" w:color="auto"/>
        <w:left w:val="none" w:sz="0" w:space="0" w:color="auto"/>
        <w:bottom w:val="none" w:sz="0" w:space="0" w:color="auto"/>
        <w:right w:val="none" w:sz="0" w:space="0" w:color="auto"/>
      </w:divBdr>
    </w:div>
    <w:div w:id="1317106958">
      <w:bodyDiv w:val="1"/>
      <w:marLeft w:val="0"/>
      <w:marRight w:val="0"/>
      <w:marTop w:val="0"/>
      <w:marBottom w:val="0"/>
      <w:divBdr>
        <w:top w:val="none" w:sz="0" w:space="0" w:color="auto"/>
        <w:left w:val="none" w:sz="0" w:space="0" w:color="auto"/>
        <w:bottom w:val="none" w:sz="0" w:space="0" w:color="auto"/>
        <w:right w:val="none" w:sz="0" w:space="0" w:color="auto"/>
      </w:divBdr>
    </w:div>
    <w:div w:id="1317224999">
      <w:bodyDiv w:val="1"/>
      <w:marLeft w:val="0"/>
      <w:marRight w:val="0"/>
      <w:marTop w:val="0"/>
      <w:marBottom w:val="0"/>
      <w:divBdr>
        <w:top w:val="none" w:sz="0" w:space="0" w:color="auto"/>
        <w:left w:val="none" w:sz="0" w:space="0" w:color="auto"/>
        <w:bottom w:val="none" w:sz="0" w:space="0" w:color="auto"/>
        <w:right w:val="none" w:sz="0" w:space="0" w:color="auto"/>
      </w:divBdr>
    </w:div>
    <w:div w:id="1317296869">
      <w:bodyDiv w:val="1"/>
      <w:marLeft w:val="0"/>
      <w:marRight w:val="0"/>
      <w:marTop w:val="0"/>
      <w:marBottom w:val="0"/>
      <w:divBdr>
        <w:top w:val="none" w:sz="0" w:space="0" w:color="auto"/>
        <w:left w:val="none" w:sz="0" w:space="0" w:color="auto"/>
        <w:bottom w:val="none" w:sz="0" w:space="0" w:color="auto"/>
        <w:right w:val="none" w:sz="0" w:space="0" w:color="auto"/>
      </w:divBdr>
    </w:div>
    <w:div w:id="1317301049">
      <w:bodyDiv w:val="1"/>
      <w:marLeft w:val="0"/>
      <w:marRight w:val="0"/>
      <w:marTop w:val="0"/>
      <w:marBottom w:val="0"/>
      <w:divBdr>
        <w:top w:val="none" w:sz="0" w:space="0" w:color="auto"/>
        <w:left w:val="none" w:sz="0" w:space="0" w:color="auto"/>
        <w:bottom w:val="none" w:sz="0" w:space="0" w:color="auto"/>
        <w:right w:val="none" w:sz="0" w:space="0" w:color="auto"/>
      </w:divBdr>
    </w:div>
    <w:div w:id="1317690618">
      <w:bodyDiv w:val="1"/>
      <w:marLeft w:val="0"/>
      <w:marRight w:val="0"/>
      <w:marTop w:val="0"/>
      <w:marBottom w:val="0"/>
      <w:divBdr>
        <w:top w:val="none" w:sz="0" w:space="0" w:color="auto"/>
        <w:left w:val="none" w:sz="0" w:space="0" w:color="auto"/>
        <w:bottom w:val="none" w:sz="0" w:space="0" w:color="auto"/>
        <w:right w:val="none" w:sz="0" w:space="0" w:color="auto"/>
      </w:divBdr>
    </w:div>
    <w:div w:id="1317881013">
      <w:bodyDiv w:val="1"/>
      <w:marLeft w:val="0"/>
      <w:marRight w:val="0"/>
      <w:marTop w:val="0"/>
      <w:marBottom w:val="0"/>
      <w:divBdr>
        <w:top w:val="none" w:sz="0" w:space="0" w:color="auto"/>
        <w:left w:val="none" w:sz="0" w:space="0" w:color="auto"/>
        <w:bottom w:val="none" w:sz="0" w:space="0" w:color="auto"/>
        <w:right w:val="none" w:sz="0" w:space="0" w:color="auto"/>
      </w:divBdr>
    </w:div>
    <w:div w:id="1317957298">
      <w:bodyDiv w:val="1"/>
      <w:marLeft w:val="0"/>
      <w:marRight w:val="0"/>
      <w:marTop w:val="0"/>
      <w:marBottom w:val="0"/>
      <w:divBdr>
        <w:top w:val="none" w:sz="0" w:space="0" w:color="auto"/>
        <w:left w:val="none" w:sz="0" w:space="0" w:color="auto"/>
        <w:bottom w:val="none" w:sz="0" w:space="0" w:color="auto"/>
        <w:right w:val="none" w:sz="0" w:space="0" w:color="auto"/>
      </w:divBdr>
    </w:div>
    <w:div w:id="1318025237">
      <w:bodyDiv w:val="1"/>
      <w:marLeft w:val="0"/>
      <w:marRight w:val="0"/>
      <w:marTop w:val="0"/>
      <w:marBottom w:val="0"/>
      <w:divBdr>
        <w:top w:val="none" w:sz="0" w:space="0" w:color="auto"/>
        <w:left w:val="none" w:sz="0" w:space="0" w:color="auto"/>
        <w:bottom w:val="none" w:sz="0" w:space="0" w:color="auto"/>
        <w:right w:val="none" w:sz="0" w:space="0" w:color="auto"/>
      </w:divBdr>
    </w:div>
    <w:div w:id="1318075699">
      <w:bodyDiv w:val="1"/>
      <w:marLeft w:val="0"/>
      <w:marRight w:val="0"/>
      <w:marTop w:val="0"/>
      <w:marBottom w:val="0"/>
      <w:divBdr>
        <w:top w:val="none" w:sz="0" w:space="0" w:color="auto"/>
        <w:left w:val="none" w:sz="0" w:space="0" w:color="auto"/>
        <w:bottom w:val="none" w:sz="0" w:space="0" w:color="auto"/>
        <w:right w:val="none" w:sz="0" w:space="0" w:color="auto"/>
      </w:divBdr>
      <w:divsChild>
        <w:div w:id="522672752">
          <w:marLeft w:val="480"/>
          <w:marRight w:val="0"/>
          <w:marTop w:val="0"/>
          <w:marBottom w:val="0"/>
          <w:divBdr>
            <w:top w:val="none" w:sz="0" w:space="0" w:color="auto"/>
            <w:left w:val="none" w:sz="0" w:space="0" w:color="auto"/>
            <w:bottom w:val="none" w:sz="0" w:space="0" w:color="auto"/>
            <w:right w:val="none" w:sz="0" w:space="0" w:color="auto"/>
          </w:divBdr>
        </w:div>
        <w:div w:id="646133732">
          <w:marLeft w:val="480"/>
          <w:marRight w:val="0"/>
          <w:marTop w:val="0"/>
          <w:marBottom w:val="0"/>
          <w:divBdr>
            <w:top w:val="none" w:sz="0" w:space="0" w:color="auto"/>
            <w:left w:val="none" w:sz="0" w:space="0" w:color="auto"/>
            <w:bottom w:val="none" w:sz="0" w:space="0" w:color="auto"/>
            <w:right w:val="none" w:sz="0" w:space="0" w:color="auto"/>
          </w:divBdr>
        </w:div>
        <w:div w:id="784812443">
          <w:marLeft w:val="480"/>
          <w:marRight w:val="0"/>
          <w:marTop w:val="0"/>
          <w:marBottom w:val="0"/>
          <w:divBdr>
            <w:top w:val="none" w:sz="0" w:space="0" w:color="auto"/>
            <w:left w:val="none" w:sz="0" w:space="0" w:color="auto"/>
            <w:bottom w:val="none" w:sz="0" w:space="0" w:color="auto"/>
            <w:right w:val="none" w:sz="0" w:space="0" w:color="auto"/>
          </w:divBdr>
        </w:div>
        <w:div w:id="1695303849">
          <w:marLeft w:val="480"/>
          <w:marRight w:val="0"/>
          <w:marTop w:val="0"/>
          <w:marBottom w:val="0"/>
          <w:divBdr>
            <w:top w:val="none" w:sz="0" w:space="0" w:color="auto"/>
            <w:left w:val="none" w:sz="0" w:space="0" w:color="auto"/>
            <w:bottom w:val="none" w:sz="0" w:space="0" w:color="auto"/>
            <w:right w:val="none" w:sz="0" w:space="0" w:color="auto"/>
          </w:divBdr>
        </w:div>
        <w:div w:id="372585889">
          <w:marLeft w:val="480"/>
          <w:marRight w:val="0"/>
          <w:marTop w:val="0"/>
          <w:marBottom w:val="0"/>
          <w:divBdr>
            <w:top w:val="none" w:sz="0" w:space="0" w:color="auto"/>
            <w:left w:val="none" w:sz="0" w:space="0" w:color="auto"/>
            <w:bottom w:val="none" w:sz="0" w:space="0" w:color="auto"/>
            <w:right w:val="none" w:sz="0" w:space="0" w:color="auto"/>
          </w:divBdr>
        </w:div>
        <w:div w:id="1815484474">
          <w:marLeft w:val="480"/>
          <w:marRight w:val="0"/>
          <w:marTop w:val="0"/>
          <w:marBottom w:val="0"/>
          <w:divBdr>
            <w:top w:val="none" w:sz="0" w:space="0" w:color="auto"/>
            <w:left w:val="none" w:sz="0" w:space="0" w:color="auto"/>
            <w:bottom w:val="none" w:sz="0" w:space="0" w:color="auto"/>
            <w:right w:val="none" w:sz="0" w:space="0" w:color="auto"/>
          </w:divBdr>
        </w:div>
        <w:div w:id="2074041443">
          <w:marLeft w:val="480"/>
          <w:marRight w:val="0"/>
          <w:marTop w:val="0"/>
          <w:marBottom w:val="0"/>
          <w:divBdr>
            <w:top w:val="none" w:sz="0" w:space="0" w:color="auto"/>
            <w:left w:val="none" w:sz="0" w:space="0" w:color="auto"/>
            <w:bottom w:val="none" w:sz="0" w:space="0" w:color="auto"/>
            <w:right w:val="none" w:sz="0" w:space="0" w:color="auto"/>
          </w:divBdr>
        </w:div>
        <w:div w:id="1923028011">
          <w:marLeft w:val="480"/>
          <w:marRight w:val="0"/>
          <w:marTop w:val="0"/>
          <w:marBottom w:val="0"/>
          <w:divBdr>
            <w:top w:val="none" w:sz="0" w:space="0" w:color="auto"/>
            <w:left w:val="none" w:sz="0" w:space="0" w:color="auto"/>
            <w:bottom w:val="none" w:sz="0" w:space="0" w:color="auto"/>
            <w:right w:val="none" w:sz="0" w:space="0" w:color="auto"/>
          </w:divBdr>
        </w:div>
        <w:div w:id="1329138383">
          <w:marLeft w:val="480"/>
          <w:marRight w:val="0"/>
          <w:marTop w:val="0"/>
          <w:marBottom w:val="0"/>
          <w:divBdr>
            <w:top w:val="none" w:sz="0" w:space="0" w:color="auto"/>
            <w:left w:val="none" w:sz="0" w:space="0" w:color="auto"/>
            <w:bottom w:val="none" w:sz="0" w:space="0" w:color="auto"/>
            <w:right w:val="none" w:sz="0" w:space="0" w:color="auto"/>
          </w:divBdr>
        </w:div>
        <w:div w:id="921834182">
          <w:marLeft w:val="480"/>
          <w:marRight w:val="0"/>
          <w:marTop w:val="0"/>
          <w:marBottom w:val="0"/>
          <w:divBdr>
            <w:top w:val="none" w:sz="0" w:space="0" w:color="auto"/>
            <w:left w:val="none" w:sz="0" w:space="0" w:color="auto"/>
            <w:bottom w:val="none" w:sz="0" w:space="0" w:color="auto"/>
            <w:right w:val="none" w:sz="0" w:space="0" w:color="auto"/>
          </w:divBdr>
        </w:div>
        <w:div w:id="980305554">
          <w:marLeft w:val="480"/>
          <w:marRight w:val="0"/>
          <w:marTop w:val="0"/>
          <w:marBottom w:val="0"/>
          <w:divBdr>
            <w:top w:val="none" w:sz="0" w:space="0" w:color="auto"/>
            <w:left w:val="none" w:sz="0" w:space="0" w:color="auto"/>
            <w:bottom w:val="none" w:sz="0" w:space="0" w:color="auto"/>
            <w:right w:val="none" w:sz="0" w:space="0" w:color="auto"/>
          </w:divBdr>
        </w:div>
        <w:div w:id="1750227785">
          <w:marLeft w:val="480"/>
          <w:marRight w:val="0"/>
          <w:marTop w:val="0"/>
          <w:marBottom w:val="0"/>
          <w:divBdr>
            <w:top w:val="none" w:sz="0" w:space="0" w:color="auto"/>
            <w:left w:val="none" w:sz="0" w:space="0" w:color="auto"/>
            <w:bottom w:val="none" w:sz="0" w:space="0" w:color="auto"/>
            <w:right w:val="none" w:sz="0" w:space="0" w:color="auto"/>
          </w:divBdr>
        </w:div>
        <w:div w:id="863447172">
          <w:marLeft w:val="480"/>
          <w:marRight w:val="0"/>
          <w:marTop w:val="0"/>
          <w:marBottom w:val="0"/>
          <w:divBdr>
            <w:top w:val="none" w:sz="0" w:space="0" w:color="auto"/>
            <w:left w:val="none" w:sz="0" w:space="0" w:color="auto"/>
            <w:bottom w:val="none" w:sz="0" w:space="0" w:color="auto"/>
            <w:right w:val="none" w:sz="0" w:space="0" w:color="auto"/>
          </w:divBdr>
        </w:div>
        <w:div w:id="1556818364">
          <w:marLeft w:val="480"/>
          <w:marRight w:val="0"/>
          <w:marTop w:val="0"/>
          <w:marBottom w:val="0"/>
          <w:divBdr>
            <w:top w:val="none" w:sz="0" w:space="0" w:color="auto"/>
            <w:left w:val="none" w:sz="0" w:space="0" w:color="auto"/>
            <w:bottom w:val="none" w:sz="0" w:space="0" w:color="auto"/>
            <w:right w:val="none" w:sz="0" w:space="0" w:color="auto"/>
          </w:divBdr>
        </w:div>
        <w:div w:id="784034174">
          <w:marLeft w:val="480"/>
          <w:marRight w:val="0"/>
          <w:marTop w:val="0"/>
          <w:marBottom w:val="0"/>
          <w:divBdr>
            <w:top w:val="none" w:sz="0" w:space="0" w:color="auto"/>
            <w:left w:val="none" w:sz="0" w:space="0" w:color="auto"/>
            <w:bottom w:val="none" w:sz="0" w:space="0" w:color="auto"/>
            <w:right w:val="none" w:sz="0" w:space="0" w:color="auto"/>
          </w:divBdr>
        </w:div>
        <w:div w:id="839663887">
          <w:marLeft w:val="480"/>
          <w:marRight w:val="0"/>
          <w:marTop w:val="0"/>
          <w:marBottom w:val="0"/>
          <w:divBdr>
            <w:top w:val="none" w:sz="0" w:space="0" w:color="auto"/>
            <w:left w:val="none" w:sz="0" w:space="0" w:color="auto"/>
            <w:bottom w:val="none" w:sz="0" w:space="0" w:color="auto"/>
            <w:right w:val="none" w:sz="0" w:space="0" w:color="auto"/>
          </w:divBdr>
        </w:div>
        <w:div w:id="1786387051">
          <w:marLeft w:val="480"/>
          <w:marRight w:val="0"/>
          <w:marTop w:val="0"/>
          <w:marBottom w:val="0"/>
          <w:divBdr>
            <w:top w:val="none" w:sz="0" w:space="0" w:color="auto"/>
            <w:left w:val="none" w:sz="0" w:space="0" w:color="auto"/>
            <w:bottom w:val="none" w:sz="0" w:space="0" w:color="auto"/>
            <w:right w:val="none" w:sz="0" w:space="0" w:color="auto"/>
          </w:divBdr>
        </w:div>
        <w:div w:id="171264772">
          <w:marLeft w:val="480"/>
          <w:marRight w:val="0"/>
          <w:marTop w:val="0"/>
          <w:marBottom w:val="0"/>
          <w:divBdr>
            <w:top w:val="none" w:sz="0" w:space="0" w:color="auto"/>
            <w:left w:val="none" w:sz="0" w:space="0" w:color="auto"/>
            <w:bottom w:val="none" w:sz="0" w:space="0" w:color="auto"/>
            <w:right w:val="none" w:sz="0" w:space="0" w:color="auto"/>
          </w:divBdr>
        </w:div>
        <w:div w:id="3437415">
          <w:marLeft w:val="480"/>
          <w:marRight w:val="0"/>
          <w:marTop w:val="0"/>
          <w:marBottom w:val="0"/>
          <w:divBdr>
            <w:top w:val="none" w:sz="0" w:space="0" w:color="auto"/>
            <w:left w:val="none" w:sz="0" w:space="0" w:color="auto"/>
            <w:bottom w:val="none" w:sz="0" w:space="0" w:color="auto"/>
            <w:right w:val="none" w:sz="0" w:space="0" w:color="auto"/>
          </w:divBdr>
        </w:div>
        <w:div w:id="1557549128">
          <w:marLeft w:val="480"/>
          <w:marRight w:val="0"/>
          <w:marTop w:val="0"/>
          <w:marBottom w:val="0"/>
          <w:divBdr>
            <w:top w:val="none" w:sz="0" w:space="0" w:color="auto"/>
            <w:left w:val="none" w:sz="0" w:space="0" w:color="auto"/>
            <w:bottom w:val="none" w:sz="0" w:space="0" w:color="auto"/>
            <w:right w:val="none" w:sz="0" w:space="0" w:color="auto"/>
          </w:divBdr>
        </w:div>
        <w:div w:id="1822573489">
          <w:marLeft w:val="480"/>
          <w:marRight w:val="0"/>
          <w:marTop w:val="0"/>
          <w:marBottom w:val="0"/>
          <w:divBdr>
            <w:top w:val="none" w:sz="0" w:space="0" w:color="auto"/>
            <w:left w:val="none" w:sz="0" w:space="0" w:color="auto"/>
            <w:bottom w:val="none" w:sz="0" w:space="0" w:color="auto"/>
            <w:right w:val="none" w:sz="0" w:space="0" w:color="auto"/>
          </w:divBdr>
        </w:div>
        <w:div w:id="1920939853">
          <w:marLeft w:val="480"/>
          <w:marRight w:val="0"/>
          <w:marTop w:val="0"/>
          <w:marBottom w:val="0"/>
          <w:divBdr>
            <w:top w:val="none" w:sz="0" w:space="0" w:color="auto"/>
            <w:left w:val="none" w:sz="0" w:space="0" w:color="auto"/>
            <w:bottom w:val="none" w:sz="0" w:space="0" w:color="auto"/>
            <w:right w:val="none" w:sz="0" w:space="0" w:color="auto"/>
          </w:divBdr>
        </w:div>
        <w:div w:id="527715335">
          <w:marLeft w:val="480"/>
          <w:marRight w:val="0"/>
          <w:marTop w:val="0"/>
          <w:marBottom w:val="0"/>
          <w:divBdr>
            <w:top w:val="none" w:sz="0" w:space="0" w:color="auto"/>
            <w:left w:val="none" w:sz="0" w:space="0" w:color="auto"/>
            <w:bottom w:val="none" w:sz="0" w:space="0" w:color="auto"/>
            <w:right w:val="none" w:sz="0" w:space="0" w:color="auto"/>
          </w:divBdr>
        </w:div>
        <w:div w:id="1504467988">
          <w:marLeft w:val="480"/>
          <w:marRight w:val="0"/>
          <w:marTop w:val="0"/>
          <w:marBottom w:val="0"/>
          <w:divBdr>
            <w:top w:val="none" w:sz="0" w:space="0" w:color="auto"/>
            <w:left w:val="none" w:sz="0" w:space="0" w:color="auto"/>
            <w:bottom w:val="none" w:sz="0" w:space="0" w:color="auto"/>
            <w:right w:val="none" w:sz="0" w:space="0" w:color="auto"/>
          </w:divBdr>
        </w:div>
        <w:div w:id="8334130">
          <w:marLeft w:val="480"/>
          <w:marRight w:val="0"/>
          <w:marTop w:val="0"/>
          <w:marBottom w:val="0"/>
          <w:divBdr>
            <w:top w:val="none" w:sz="0" w:space="0" w:color="auto"/>
            <w:left w:val="none" w:sz="0" w:space="0" w:color="auto"/>
            <w:bottom w:val="none" w:sz="0" w:space="0" w:color="auto"/>
            <w:right w:val="none" w:sz="0" w:space="0" w:color="auto"/>
          </w:divBdr>
        </w:div>
        <w:div w:id="933826239">
          <w:marLeft w:val="480"/>
          <w:marRight w:val="0"/>
          <w:marTop w:val="0"/>
          <w:marBottom w:val="0"/>
          <w:divBdr>
            <w:top w:val="none" w:sz="0" w:space="0" w:color="auto"/>
            <w:left w:val="none" w:sz="0" w:space="0" w:color="auto"/>
            <w:bottom w:val="none" w:sz="0" w:space="0" w:color="auto"/>
            <w:right w:val="none" w:sz="0" w:space="0" w:color="auto"/>
          </w:divBdr>
        </w:div>
        <w:div w:id="1234240552">
          <w:marLeft w:val="480"/>
          <w:marRight w:val="0"/>
          <w:marTop w:val="0"/>
          <w:marBottom w:val="0"/>
          <w:divBdr>
            <w:top w:val="none" w:sz="0" w:space="0" w:color="auto"/>
            <w:left w:val="none" w:sz="0" w:space="0" w:color="auto"/>
            <w:bottom w:val="none" w:sz="0" w:space="0" w:color="auto"/>
            <w:right w:val="none" w:sz="0" w:space="0" w:color="auto"/>
          </w:divBdr>
        </w:div>
        <w:div w:id="163320147">
          <w:marLeft w:val="480"/>
          <w:marRight w:val="0"/>
          <w:marTop w:val="0"/>
          <w:marBottom w:val="0"/>
          <w:divBdr>
            <w:top w:val="none" w:sz="0" w:space="0" w:color="auto"/>
            <w:left w:val="none" w:sz="0" w:space="0" w:color="auto"/>
            <w:bottom w:val="none" w:sz="0" w:space="0" w:color="auto"/>
            <w:right w:val="none" w:sz="0" w:space="0" w:color="auto"/>
          </w:divBdr>
        </w:div>
        <w:div w:id="537087023">
          <w:marLeft w:val="480"/>
          <w:marRight w:val="0"/>
          <w:marTop w:val="0"/>
          <w:marBottom w:val="0"/>
          <w:divBdr>
            <w:top w:val="none" w:sz="0" w:space="0" w:color="auto"/>
            <w:left w:val="none" w:sz="0" w:space="0" w:color="auto"/>
            <w:bottom w:val="none" w:sz="0" w:space="0" w:color="auto"/>
            <w:right w:val="none" w:sz="0" w:space="0" w:color="auto"/>
          </w:divBdr>
        </w:div>
        <w:div w:id="1093430730">
          <w:marLeft w:val="480"/>
          <w:marRight w:val="0"/>
          <w:marTop w:val="0"/>
          <w:marBottom w:val="0"/>
          <w:divBdr>
            <w:top w:val="none" w:sz="0" w:space="0" w:color="auto"/>
            <w:left w:val="none" w:sz="0" w:space="0" w:color="auto"/>
            <w:bottom w:val="none" w:sz="0" w:space="0" w:color="auto"/>
            <w:right w:val="none" w:sz="0" w:space="0" w:color="auto"/>
          </w:divBdr>
        </w:div>
        <w:div w:id="399524307">
          <w:marLeft w:val="480"/>
          <w:marRight w:val="0"/>
          <w:marTop w:val="0"/>
          <w:marBottom w:val="0"/>
          <w:divBdr>
            <w:top w:val="none" w:sz="0" w:space="0" w:color="auto"/>
            <w:left w:val="none" w:sz="0" w:space="0" w:color="auto"/>
            <w:bottom w:val="none" w:sz="0" w:space="0" w:color="auto"/>
            <w:right w:val="none" w:sz="0" w:space="0" w:color="auto"/>
          </w:divBdr>
        </w:div>
        <w:div w:id="1598489060">
          <w:marLeft w:val="480"/>
          <w:marRight w:val="0"/>
          <w:marTop w:val="0"/>
          <w:marBottom w:val="0"/>
          <w:divBdr>
            <w:top w:val="none" w:sz="0" w:space="0" w:color="auto"/>
            <w:left w:val="none" w:sz="0" w:space="0" w:color="auto"/>
            <w:bottom w:val="none" w:sz="0" w:space="0" w:color="auto"/>
            <w:right w:val="none" w:sz="0" w:space="0" w:color="auto"/>
          </w:divBdr>
        </w:div>
        <w:div w:id="454325406">
          <w:marLeft w:val="480"/>
          <w:marRight w:val="0"/>
          <w:marTop w:val="0"/>
          <w:marBottom w:val="0"/>
          <w:divBdr>
            <w:top w:val="none" w:sz="0" w:space="0" w:color="auto"/>
            <w:left w:val="none" w:sz="0" w:space="0" w:color="auto"/>
            <w:bottom w:val="none" w:sz="0" w:space="0" w:color="auto"/>
            <w:right w:val="none" w:sz="0" w:space="0" w:color="auto"/>
          </w:divBdr>
        </w:div>
        <w:div w:id="2007395287">
          <w:marLeft w:val="480"/>
          <w:marRight w:val="0"/>
          <w:marTop w:val="0"/>
          <w:marBottom w:val="0"/>
          <w:divBdr>
            <w:top w:val="none" w:sz="0" w:space="0" w:color="auto"/>
            <w:left w:val="none" w:sz="0" w:space="0" w:color="auto"/>
            <w:bottom w:val="none" w:sz="0" w:space="0" w:color="auto"/>
            <w:right w:val="none" w:sz="0" w:space="0" w:color="auto"/>
          </w:divBdr>
        </w:div>
        <w:div w:id="1181428185">
          <w:marLeft w:val="480"/>
          <w:marRight w:val="0"/>
          <w:marTop w:val="0"/>
          <w:marBottom w:val="0"/>
          <w:divBdr>
            <w:top w:val="none" w:sz="0" w:space="0" w:color="auto"/>
            <w:left w:val="none" w:sz="0" w:space="0" w:color="auto"/>
            <w:bottom w:val="none" w:sz="0" w:space="0" w:color="auto"/>
            <w:right w:val="none" w:sz="0" w:space="0" w:color="auto"/>
          </w:divBdr>
        </w:div>
        <w:div w:id="1939167607">
          <w:marLeft w:val="480"/>
          <w:marRight w:val="0"/>
          <w:marTop w:val="0"/>
          <w:marBottom w:val="0"/>
          <w:divBdr>
            <w:top w:val="none" w:sz="0" w:space="0" w:color="auto"/>
            <w:left w:val="none" w:sz="0" w:space="0" w:color="auto"/>
            <w:bottom w:val="none" w:sz="0" w:space="0" w:color="auto"/>
            <w:right w:val="none" w:sz="0" w:space="0" w:color="auto"/>
          </w:divBdr>
        </w:div>
        <w:div w:id="1377003772">
          <w:marLeft w:val="480"/>
          <w:marRight w:val="0"/>
          <w:marTop w:val="0"/>
          <w:marBottom w:val="0"/>
          <w:divBdr>
            <w:top w:val="none" w:sz="0" w:space="0" w:color="auto"/>
            <w:left w:val="none" w:sz="0" w:space="0" w:color="auto"/>
            <w:bottom w:val="none" w:sz="0" w:space="0" w:color="auto"/>
            <w:right w:val="none" w:sz="0" w:space="0" w:color="auto"/>
          </w:divBdr>
        </w:div>
        <w:div w:id="996423133">
          <w:marLeft w:val="480"/>
          <w:marRight w:val="0"/>
          <w:marTop w:val="0"/>
          <w:marBottom w:val="0"/>
          <w:divBdr>
            <w:top w:val="none" w:sz="0" w:space="0" w:color="auto"/>
            <w:left w:val="none" w:sz="0" w:space="0" w:color="auto"/>
            <w:bottom w:val="none" w:sz="0" w:space="0" w:color="auto"/>
            <w:right w:val="none" w:sz="0" w:space="0" w:color="auto"/>
          </w:divBdr>
        </w:div>
        <w:div w:id="68045005">
          <w:marLeft w:val="480"/>
          <w:marRight w:val="0"/>
          <w:marTop w:val="0"/>
          <w:marBottom w:val="0"/>
          <w:divBdr>
            <w:top w:val="none" w:sz="0" w:space="0" w:color="auto"/>
            <w:left w:val="none" w:sz="0" w:space="0" w:color="auto"/>
            <w:bottom w:val="none" w:sz="0" w:space="0" w:color="auto"/>
            <w:right w:val="none" w:sz="0" w:space="0" w:color="auto"/>
          </w:divBdr>
        </w:div>
        <w:div w:id="1986665618">
          <w:marLeft w:val="480"/>
          <w:marRight w:val="0"/>
          <w:marTop w:val="0"/>
          <w:marBottom w:val="0"/>
          <w:divBdr>
            <w:top w:val="none" w:sz="0" w:space="0" w:color="auto"/>
            <w:left w:val="none" w:sz="0" w:space="0" w:color="auto"/>
            <w:bottom w:val="none" w:sz="0" w:space="0" w:color="auto"/>
            <w:right w:val="none" w:sz="0" w:space="0" w:color="auto"/>
          </w:divBdr>
        </w:div>
        <w:div w:id="698168402">
          <w:marLeft w:val="480"/>
          <w:marRight w:val="0"/>
          <w:marTop w:val="0"/>
          <w:marBottom w:val="0"/>
          <w:divBdr>
            <w:top w:val="none" w:sz="0" w:space="0" w:color="auto"/>
            <w:left w:val="none" w:sz="0" w:space="0" w:color="auto"/>
            <w:bottom w:val="none" w:sz="0" w:space="0" w:color="auto"/>
            <w:right w:val="none" w:sz="0" w:space="0" w:color="auto"/>
          </w:divBdr>
        </w:div>
        <w:div w:id="1183127216">
          <w:marLeft w:val="480"/>
          <w:marRight w:val="0"/>
          <w:marTop w:val="0"/>
          <w:marBottom w:val="0"/>
          <w:divBdr>
            <w:top w:val="none" w:sz="0" w:space="0" w:color="auto"/>
            <w:left w:val="none" w:sz="0" w:space="0" w:color="auto"/>
            <w:bottom w:val="none" w:sz="0" w:space="0" w:color="auto"/>
            <w:right w:val="none" w:sz="0" w:space="0" w:color="auto"/>
          </w:divBdr>
        </w:div>
        <w:div w:id="1833519696">
          <w:marLeft w:val="480"/>
          <w:marRight w:val="0"/>
          <w:marTop w:val="0"/>
          <w:marBottom w:val="0"/>
          <w:divBdr>
            <w:top w:val="none" w:sz="0" w:space="0" w:color="auto"/>
            <w:left w:val="none" w:sz="0" w:space="0" w:color="auto"/>
            <w:bottom w:val="none" w:sz="0" w:space="0" w:color="auto"/>
            <w:right w:val="none" w:sz="0" w:space="0" w:color="auto"/>
          </w:divBdr>
        </w:div>
        <w:div w:id="2046563314">
          <w:marLeft w:val="480"/>
          <w:marRight w:val="0"/>
          <w:marTop w:val="0"/>
          <w:marBottom w:val="0"/>
          <w:divBdr>
            <w:top w:val="none" w:sz="0" w:space="0" w:color="auto"/>
            <w:left w:val="none" w:sz="0" w:space="0" w:color="auto"/>
            <w:bottom w:val="none" w:sz="0" w:space="0" w:color="auto"/>
            <w:right w:val="none" w:sz="0" w:space="0" w:color="auto"/>
          </w:divBdr>
        </w:div>
        <w:div w:id="643316032">
          <w:marLeft w:val="480"/>
          <w:marRight w:val="0"/>
          <w:marTop w:val="0"/>
          <w:marBottom w:val="0"/>
          <w:divBdr>
            <w:top w:val="none" w:sz="0" w:space="0" w:color="auto"/>
            <w:left w:val="none" w:sz="0" w:space="0" w:color="auto"/>
            <w:bottom w:val="none" w:sz="0" w:space="0" w:color="auto"/>
            <w:right w:val="none" w:sz="0" w:space="0" w:color="auto"/>
          </w:divBdr>
        </w:div>
        <w:div w:id="1794127426">
          <w:marLeft w:val="480"/>
          <w:marRight w:val="0"/>
          <w:marTop w:val="0"/>
          <w:marBottom w:val="0"/>
          <w:divBdr>
            <w:top w:val="none" w:sz="0" w:space="0" w:color="auto"/>
            <w:left w:val="none" w:sz="0" w:space="0" w:color="auto"/>
            <w:bottom w:val="none" w:sz="0" w:space="0" w:color="auto"/>
            <w:right w:val="none" w:sz="0" w:space="0" w:color="auto"/>
          </w:divBdr>
        </w:div>
        <w:div w:id="442381080">
          <w:marLeft w:val="480"/>
          <w:marRight w:val="0"/>
          <w:marTop w:val="0"/>
          <w:marBottom w:val="0"/>
          <w:divBdr>
            <w:top w:val="none" w:sz="0" w:space="0" w:color="auto"/>
            <w:left w:val="none" w:sz="0" w:space="0" w:color="auto"/>
            <w:bottom w:val="none" w:sz="0" w:space="0" w:color="auto"/>
            <w:right w:val="none" w:sz="0" w:space="0" w:color="auto"/>
          </w:divBdr>
        </w:div>
        <w:div w:id="857622421">
          <w:marLeft w:val="480"/>
          <w:marRight w:val="0"/>
          <w:marTop w:val="0"/>
          <w:marBottom w:val="0"/>
          <w:divBdr>
            <w:top w:val="none" w:sz="0" w:space="0" w:color="auto"/>
            <w:left w:val="none" w:sz="0" w:space="0" w:color="auto"/>
            <w:bottom w:val="none" w:sz="0" w:space="0" w:color="auto"/>
            <w:right w:val="none" w:sz="0" w:space="0" w:color="auto"/>
          </w:divBdr>
        </w:div>
        <w:div w:id="1201045218">
          <w:marLeft w:val="480"/>
          <w:marRight w:val="0"/>
          <w:marTop w:val="0"/>
          <w:marBottom w:val="0"/>
          <w:divBdr>
            <w:top w:val="none" w:sz="0" w:space="0" w:color="auto"/>
            <w:left w:val="none" w:sz="0" w:space="0" w:color="auto"/>
            <w:bottom w:val="none" w:sz="0" w:space="0" w:color="auto"/>
            <w:right w:val="none" w:sz="0" w:space="0" w:color="auto"/>
          </w:divBdr>
        </w:div>
        <w:div w:id="1466122109">
          <w:marLeft w:val="480"/>
          <w:marRight w:val="0"/>
          <w:marTop w:val="0"/>
          <w:marBottom w:val="0"/>
          <w:divBdr>
            <w:top w:val="none" w:sz="0" w:space="0" w:color="auto"/>
            <w:left w:val="none" w:sz="0" w:space="0" w:color="auto"/>
            <w:bottom w:val="none" w:sz="0" w:space="0" w:color="auto"/>
            <w:right w:val="none" w:sz="0" w:space="0" w:color="auto"/>
          </w:divBdr>
        </w:div>
        <w:div w:id="946304129">
          <w:marLeft w:val="480"/>
          <w:marRight w:val="0"/>
          <w:marTop w:val="0"/>
          <w:marBottom w:val="0"/>
          <w:divBdr>
            <w:top w:val="none" w:sz="0" w:space="0" w:color="auto"/>
            <w:left w:val="none" w:sz="0" w:space="0" w:color="auto"/>
            <w:bottom w:val="none" w:sz="0" w:space="0" w:color="auto"/>
            <w:right w:val="none" w:sz="0" w:space="0" w:color="auto"/>
          </w:divBdr>
        </w:div>
        <w:div w:id="605118533">
          <w:marLeft w:val="480"/>
          <w:marRight w:val="0"/>
          <w:marTop w:val="0"/>
          <w:marBottom w:val="0"/>
          <w:divBdr>
            <w:top w:val="none" w:sz="0" w:space="0" w:color="auto"/>
            <w:left w:val="none" w:sz="0" w:space="0" w:color="auto"/>
            <w:bottom w:val="none" w:sz="0" w:space="0" w:color="auto"/>
            <w:right w:val="none" w:sz="0" w:space="0" w:color="auto"/>
          </w:divBdr>
        </w:div>
        <w:div w:id="1751659068">
          <w:marLeft w:val="480"/>
          <w:marRight w:val="0"/>
          <w:marTop w:val="0"/>
          <w:marBottom w:val="0"/>
          <w:divBdr>
            <w:top w:val="none" w:sz="0" w:space="0" w:color="auto"/>
            <w:left w:val="none" w:sz="0" w:space="0" w:color="auto"/>
            <w:bottom w:val="none" w:sz="0" w:space="0" w:color="auto"/>
            <w:right w:val="none" w:sz="0" w:space="0" w:color="auto"/>
          </w:divBdr>
        </w:div>
        <w:div w:id="880825391">
          <w:marLeft w:val="480"/>
          <w:marRight w:val="0"/>
          <w:marTop w:val="0"/>
          <w:marBottom w:val="0"/>
          <w:divBdr>
            <w:top w:val="none" w:sz="0" w:space="0" w:color="auto"/>
            <w:left w:val="none" w:sz="0" w:space="0" w:color="auto"/>
            <w:bottom w:val="none" w:sz="0" w:space="0" w:color="auto"/>
            <w:right w:val="none" w:sz="0" w:space="0" w:color="auto"/>
          </w:divBdr>
        </w:div>
        <w:div w:id="919410156">
          <w:marLeft w:val="480"/>
          <w:marRight w:val="0"/>
          <w:marTop w:val="0"/>
          <w:marBottom w:val="0"/>
          <w:divBdr>
            <w:top w:val="none" w:sz="0" w:space="0" w:color="auto"/>
            <w:left w:val="none" w:sz="0" w:space="0" w:color="auto"/>
            <w:bottom w:val="none" w:sz="0" w:space="0" w:color="auto"/>
            <w:right w:val="none" w:sz="0" w:space="0" w:color="auto"/>
          </w:divBdr>
        </w:div>
        <w:div w:id="268783712">
          <w:marLeft w:val="480"/>
          <w:marRight w:val="0"/>
          <w:marTop w:val="0"/>
          <w:marBottom w:val="0"/>
          <w:divBdr>
            <w:top w:val="none" w:sz="0" w:space="0" w:color="auto"/>
            <w:left w:val="none" w:sz="0" w:space="0" w:color="auto"/>
            <w:bottom w:val="none" w:sz="0" w:space="0" w:color="auto"/>
            <w:right w:val="none" w:sz="0" w:space="0" w:color="auto"/>
          </w:divBdr>
        </w:div>
        <w:div w:id="419373312">
          <w:marLeft w:val="480"/>
          <w:marRight w:val="0"/>
          <w:marTop w:val="0"/>
          <w:marBottom w:val="0"/>
          <w:divBdr>
            <w:top w:val="none" w:sz="0" w:space="0" w:color="auto"/>
            <w:left w:val="none" w:sz="0" w:space="0" w:color="auto"/>
            <w:bottom w:val="none" w:sz="0" w:space="0" w:color="auto"/>
            <w:right w:val="none" w:sz="0" w:space="0" w:color="auto"/>
          </w:divBdr>
        </w:div>
        <w:div w:id="543950569">
          <w:marLeft w:val="480"/>
          <w:marRight w:val="0"/>
          <w:marTop w:val="0"/>
          <w:marBottom w:val="0"/>
          <w:divBdr>
            <w:top w:val="none" w:sz="0" w:space="0" w:color="auto"/>
            <w:left w:val="none" w:sz="0" w:space="0" w:color="auto"/>
            <w:bottom w:val="none" w:sz="0" w:space="0" w:color="auto"/>
            <w:right w:val="none" w:sz="0" w:space="0" w:color="auto"/>
          </w:divBdr>
        </w:div>
        <w:div w:id="476069818">
          <w:marLeft w:val="480"/>
          <w:marRight w:val="0"/>
          <w:marTop w:val="0"/>
          <w:marBottom w:val="0"/>
          <w:divBdr>
            <w:top w:val="none" w:sz="0" w:space="0" w:color="auto"/>
            <w:left w:val="none" w:sz="0" w:space="0" w:color="auto"/>
            <w:bottom w:val="none" w:sz="0" w:space="0" w:color="auto"/>
            <w:right w:val="none" w:sz="0" w:space="0" w:color="auto"/>
          </w:divBdr>
        </w:div>
        <w:div w:id="1859587717">
          <w:marLeft w:val="480"/>
          <w:marRight w:val="0"/>
          <w:marTop w:val="0"/>
          <w:marBottom w:val="0"/>
          <w:divBdr>
            <w:top w:val="none" w:sz="0" w:space="0" w:color="auto"/>
            <w:left w:val="none" w:sz="0" w:space="0" w:color="auto"/>
            <w:bottom w:val="none" w:sz="0" w:space="0" w:color="auto"/>
            <w:right w:val="none" w:sz="0" w:space="0" w:color="auto"/>
          </w:divBdr>
        </w:div>
        <w:div w:id="320230514">
          <w:marLeft w:val="480"/>
          <w:marRight w:val="0"/>
          <w:marTop w:val="0"/>
          <w:marBottom w:val="0"/>
          <w:divBdr>
            <w:top w:val="none" w:sz="0" w:space="0" w:color="auto"/>
            <w:left w:val="none" w:sz="0" w:space="0" w:color="auto"/>
            <w:bottom w:val="none" w:sz="0" w:space="0" w:color="auto"/>
            <w:right w:val="none" w:sz="0" w:space="0" w:color="auto"/>
          </w:divBdr>
        </w:div>
        <w:div w:id="786312212">
          <w:marLeft w:val="480"/>
          <w:marRight w:val="0"/>
          <w:marTop w:val="0"/>
          <w:marBottom w:val="0"/>
          <w:divBdr>
            <w:top w:val="none" w:sz="0" w:space="0" w:color="auto"/>
            <w:left w:val="none" w:sz="0" w:space="0" w:color="auto"/>
            <w:bottom w:val="none" w:sz="0" w:space="0" w:color="auto"/>
            <w:right w:val="none" w:sz="0" w:space="0" w:color="auto"/>
          </w:divBdr>
        </w:div>
        <w:div w:id="186062490">
          <w:marLeft w:val="480"/>
          <w:marRight w:val="0"/>
          <w:marTop w:val="0"/>
          <w:marBottom w:val="0"/>
          <w:divBdr>
            <w:top w:val="none" w:sz="0" w:space="0" w:color="auto"/>
            <w:left w:val="none" w:sz="0" w:space="0" w:color="auto"/>
            <w:bottom w:val="none" w:sz="0" w:space="0" w:color="auto"/>
            <w:right w:val="none" w:sz="0" w:space="0" w:color="auto"/>
          </w:divBdr>
        </w:div>
        <w:div w:id="860894811">
          <w:marLeft w:val="480"/>
          <w:marRight w:val="0"/>
          <w:marTop w:val="0"/>
          <w:marBottom w:val="0"/>
          <w:divBdr>
            <w:top w:val="none" w:sz="0" w:space="0" w:color="auto"/>
            <w:left w:val="none" w:sz="0" w:space="0" w:color="auto"/>
            <w:bottom w:val="none" w:sz="0" w:space="0" w:color="auto"/>
            <w:right w:val="none" w:sz="0" w:space="0" w:color="auto"/>
          </w:divBdr>
        </w:div>
        <w:div w:id="1469857223">
          <w:marLeft w:val="480"/>
          <w:marRight w:val="0"/>
          <w:marTop w:val="0"/>
          <w:marBottom w:val="0"/>
          <w:divBdr>
            <w:top w:val="none" w:sz="0" w:space="0" w:color="auto"/>
            <w:left w:val="none" w:sz="0" w:space="0" w:color="auto"/>
            <w:bottom w:val="none" w:sz="0" w:space="0" w:color="auto"/>
            <w:right w:val="none" w:sz="0" w:space="0" w:color="auto"/>
          </w:divBdr>
        </w:div>
        <w:div w:id="505093049">
          <w:marLeft w:val="480"/>
          <w:marRight w:val="0"/>
          <w:marTop w:val="0"/>
          <w:marBottom w:val="0"/>
          <w:divBdr>
            <w:top w:val="none" w:sz="0" w:space="0" w:color="auto"/>
            <w:left w:val="none" w:sz="0" w:space="0" w:color="auto"/>
            <w:bottom w:val="none" w:sz="0" w:space="0" w:color="auto"/>
            <w:right w:val="none" w:sz="0" w:space="0" w:color="auto"/>
          </w:divBdr>
        </w:div>
        <w:div w:id="682584408">
          <w:marLeft w:val="480"/>
          <w:marRight w:val="0"/>
          <w:marTop w:val="0"/>
          <w:marBottom w:val="0"/>
          <w:divBdr>
            <w:top w:val="none" w:sz="0" w:space="0" w:color="auto"/>
            <w:left w:val="none" w:sz="0" w:space="0" w:color="auto"/>
            <w:bottom w:val="none" w:sz="0" w:space="0" w:color="auto"/>
            <w:right w:val="none" w:sz="0" w:space="0" w:color="auto"/>
          </w:divBdr>
        </w:div>
        <w:div w:id="1964966215">
          <w:marLeft w:val="480"/>
          <w:marRight w:val="0"/>
          <w:marTop w:val="0"/>
          <w:marBottom w:val="0"/>
          <w:divBdr>
            <w:top w:val="none" w:sz="0" w:space="0" w:color="auto"/>
            <w:left w:val="none" w:sz="0" w:space="0" w:color="auto"/>
            <w:bottom w:val="none" w:sz="0" w:space="0" w:color="auto"/>
            <w:right w:val="none" w:sz="0" w:space="0" w:color="auto"/>
          </w:divBdr>
        </w:div>
        <w:div w:id="361054553">
          <w:marLeft w:val="480"/>
          <w:marRight w:val="0"/>
          <w:marTop w:val="0"/>
          <w:marBottom w:val="0"/>
          <w:divBdr>
            <w:top w:val="none" w:sz="0" w:space="0" w:color="auto"/>
            <w:left w:val="none" w:sz="0" w:space="0" w:color="auto"/>
            <w:bottom w:val="none" w:sz="0" w:space="0" w:color="auto"/>
            <w:right w:val="none" w:sz="0" w:space="0" w:color="auto"/>
          </w:divBdr>
        </w:div>
        <w:div w:id="219052316">
          <w:marLeft w:val="480"/>
          <w:marRight w:val="0"/>
          <w:marTop w:val="0"/>
          <w:marBottom w:val="0"/>
          <w:divBdr>
            <w:top w:val="none" w:sz="0" w:space="0" w:color="auto"/>
            <w:left w:val="none" w:sz="0" w:space="0" w:color="auto"/>
            <w:bottom w:val="none" w:sz="0" w:space="0" w:color="auto"/>
            <w:right w:val="none" w:sz="0" w:space="0" w:color="auto"/>
          </w:divBdr>
        </w:div>
        <w:div w:id="1095058200">
          <w:marLeft w:val="480"/>
          <w:marRight w:val="0"/>
          <w:marTop w:val="0"/>
          <w:marBottom w:val="0"/>
          <w:divBdr>
            <w:top w:val="none" w:sz="0" w:space="0" w:color="auto"/>
            <w:left w:val="none" w:sz="0" w:space="0" w:color="auto"/>
            <w:bottom w:val="none" w:sz="0" w:space="0" w:color="auto"/>
            <w:right w:val="none" w:sz="0" w:space="0" w:color="auto"/>
          </w:divBdr>
        </w:div>
        <w:div w:id="449394567">
          <w:marLeft w:val="480"/>
          <w:marRight w:val="0"/>
          <w:marTop w:val="0"/>
          <w:marBottom w:val="0"/>
          <w:divBdr>
            <w:top w:val="none" w:sz="0" w:space="0" w:color="auto"/>
            <w:left w:val="none" w:sz="0" w:space="0" w:color="auto"/>
            <w:bottom w:val="none" w:sz="0" w:space="0" w:color="auto"/>
            <w:right w:val="none" w:sz="0" w:space="0" w:color="auto"/>
          </w:divBdr>
        </w:div>
        <w:div w:id="1129860516">
          <w:marLeft w:val="480"/>
          <w:marRight w:val="0"/>
          <w:marTop w:val="0"/>
          <w:marBottom w:val="0"/>
          <w:divBdr>
            <w:top w:val="none" w:sz="0" w:space="0" w:color="auto"/>
            <w:left w:val="none" w:sz="0" w:space="0" w:color="auto"/>
            <w:bottom w:val="none" w:sz="0" w:space="0" w:color="auto"/>
            <w:right w:val="none" w:sz="0" w:space="0" w:color="auto"/>
          </w:divBdr>
        </w:div>
        <w:div w:id="683433388">
          <w:marLeft w:val="480"/>
          <w:marRight w:val="0"/>
          <w:marTop w:val="0"/>
          <w:marBottom w:val="0"/>
          <w:divBdr>
            <w:top w:val="none" w:sz="0" w:space="0" w:color="auto"/>
            <w:left w:val="none" w:sz="0" w:space="0" w:color="auto"/>
            <w:bottom w:val="none" w:sz="0" w:space="0" w:color="auto"/>
            <w:right w:val="none" w:sz="0" w:space="0" w:color="auto"/>
          </w:divBdr>
        </w:div>
        <w:div w:id="801579763">
          <w:marLeft w:val="480"/>
          <w:marRight w:val="0"/>
          <w:marTop w:val="0"/>
          <w:marBottom w:val="0"/>
          <w:divBdr>
            <w:top w:val="none" w:sz="0" w:space="0" w:color="auto"/>
            <w:left w:val="none" w:sz="0" w:space="0" w:color="auto"/>
            <w:bottom w:val="none" w:sz="0" w:space="0" w:color="auto"/>
            <w:right w:val="none" w:sz="0" w:space="0" w:color="auto"/>
          </w:divBdr>
        </w:div>
        <w:div w:id="1692758260">
          <w:marLeft w:val="480"/>
          <w:marRight w:val="0"/>
          <w:marTop w:val="0"/>
          <w:marBottom w:val="0"/>
          <w:divBdr>
            <w:top w:val="none" w:sz="0" w:space="0" w:color="auto"/>
            <w:left w:val="none" w:sz="0" w:space="0" w:color="auto"/>
            <w:bottom w:val="none" w:sz="0" w:space="0" w:color="auto"/>
            <w:right w:val="none" w:sz="0" w:space="0" w:color="auto"/>
          </w:divBdr>
        </w:div>
        <w:div w:id="1540170647">
          <w:marLeft w:val="480"/>
          <w:marRight w:val="0"/>
          <w:marTop w:val="0"/>
          <w:marBottom w:val="0"/>
          <w:divBdr>
            <w:top w:val="none" w:sz="0" w:space="0" w:color="auto"/>
            <w:left w:val="none" w:sz="0" w:space="0" w:color="auto"/>
            <w:bottom w:val="none" w:sz="0" w:space="0" w:color="auto"/>
            <w:right w:val="none" w:sz="0" w:space="0" w:color="auto"/>
          </w:divBdr>
        </w:div>
        <w:div w:id="2077432541">
          <w:marLeft w:val="480"/>
          <w:marRight w:val="0"/>
          <w:marTop w:val="0"/>
          <w:marBottom w:val="0"/>
          <w:divBdr>
            <w:top w:val="none" w:sz="0" w:space="0" w:color="auto"/>
            <w:left w:val="none" w:sz="0" w:space="0" w:color="auto"/>
            <w:bottom w:val="none" w:sz="0" w:space="0" w:color="auto"/>
            <w:right w:val="none" w:sz="0" w:space="0" w:color="auto"/>
          </w:divBdr>
        </w:div>
        <w:div w:id="427043732">
          <w:marLeft w:val="480"/>
          <w:marRight w:val="0"/>
          <w:marTop w:val="0"/>
          <w:marBottom w:val="0"/>
          <w:divBdr>
            <w:top w:val="none" w:sz="0" w:space="0" w:color="auto"/>
            <w:left w:val="none" w:sz="0" w:space="0" w:color="auto"/>
            <w:bottom w:val="none" w:sz="0" w:space="0" w:color="auto"/>
            <w:right w:val="none" w:sz="0" w:space="0" w:color="auto"/>
          </w:divBdr>
        </w:div>
        <w:div w:id="1952280388">
          <w:marLeft w:val="480"/>
          <w:marRight w:val="0"/>
          <w:marTop w:val="0"/>
          <w:marBottom w:val="0"/>
          <w:divBdr>
            <w:top w:val="none" w:sz="0" w:space="0" w:color="auto"/>
            <w:left w:val="none" w:sz="0" w:space="0" w:color="auto"/>
            <w:bottom w:val="none" w:sz="0" w:space="0" w:color="auto"/>
            <w:right w:val="none" w:sz="0" w:space="0" w:color="auto"/>
          </w:divBdr>
        </w:div>
        <w:div w:id="1041787434">
          <w:marLeft w:val="480"/>
          <w:marRight w:val="0"/>
          <w:marTop w:val="0"/>
          <w:marBottom w:val="0"/>
          <w:divBdr>
            <w:top w:val="none" w:sz="0" w:space="0" w:color="auto"/>
            <w:left w:val="none" w:sz="0" w:space="0" w:color="auto"/>
            <w:bottom w:val="none" w:sz="0" w:space="0" w:color="auto"/>
            <w:right w:val="none" w:sz="0" w:space="0" w:color="auto"/>
          </w:divBdr>
        </w:div>
        <w:div w:id="1927155212">
          <w:marLeft w:val="480"/>
          <w:marRight w:val="0"/>
          <w:marTop w:val="0"/>
          <w:marBottom w:val="0"/>
          <w:divBdr>
            <w:top w:val="none" w:sz="0" w:space="0" w:color="auto"/>
            <w:left w:val="none" w:sz="0" w:space="0" w:color="auto"/>
            <w:bottom w:val="none" w:sz="0" w:space="0" w:color="auto"/>
            <w:right w:val="none" w:sz="0" w:space="0" w:color="auto"/>
          </w:divBdr>
        </w:div>
        <w:div w:id="1973703920">
          <w:marLeft w:val="480"/>
          <w:marRight w:val="0"/>
          <w:marTop w:val="0"/>
          <w:marBottom w:val="0"/>
          <w:divBdr>
            <w:top w:val="none" w:sz="0" w:space="0" w:color="auto"/>
            <w:left w:val="none" w:sz="0" w:space="0" w:color="auto"/>
            <w:bottom w:val="none" w:sz="0" w:space="0" w:color="auto"/>
            <w:right w:val="none" w:sz="0" w:space="0" w:color="auto"/>
          </w:divBdr>
        </w:div>
        <w:div w:id="494691938">
          <w:marLeft w:val="480"/>
          <w:marRight w:val="0"/>
          <w:marTop w:val="0"/>
          <w:marBottom w:val="0"/>
          <w:divBdr>
            <w:top w:val="none" w:sz="0" w:space="0" w:color="auto"/>
            <w:left w:val="none" w:sz="0" w:space="0" w:color="auto"/>
            <w:bottom w:val="none" w:sz="0" w:space="0" w:color="auto"/>
            <w:right w:val="none" w:sz="0" w:space="0" w:color="auto"/>
          </w:divBdr>
        </w:div>
        <w:div w:id="1393427070">
          <w:marLeft w:val="480"/>
          <w:marRight w:val="0"/>
          <w:marTop w:val="0"/>
          <w:marBottom w:val="0"/>
          <w:divBdr>
            <w:top w:val="none" w:sz="0" w:space="0" w:color="auto"/>
            <w:left w:val="none" w:sz="0" w:space="0" w:color="auto"/>
            <w:bottom w:val="none" w:sz="0" w:space="0" w:color="auto"/>
            <w:right w:val="none" w:sz="0" w:space="0" w:color="auto"/>
          </w:divBdr>
        </w:div>
        <w:div w:id="883443268">
          <w:marLeft w:val="480"/>
          <w:marRight w:val="0"/>
          <w:marTop w:val="0"/>
          <w:marBottom w:val="0"/>
          <w:divBdr>
            <w:top w:val="none" w:sz="0" w:space="0" w:color="auto"/>
            <w:left w:val="none" w:sz="0" w:space="0" w:color="auto"/>
            <w:bottom w:val="none" w:sz="0" w:space="0" w:color="auto"/>
            <w:right w:val="none" w:sz="0" w:space="0" w:color="auto"/>
          </w:divBdr>
        </w:div>
        <w:div w:id="880285241">
          <w:marLeft w:val="480"/>
          <w:marRight w:val="0"/>
          <w:marTop w:val="0"/>
          <w:marBottom w:val="0"/>
          <w:divBdr>
            <w:top w:val="none" w:sz="0" w:space="0" w:color="auto"/>
            <w:left w:val="none" w:sz="0" w:space="0" w:color="auto"/>
            <w:bottom w:val="none" w:sz="0" w:space="0" w:color="auto"/>
            <w:right w:val="none" w:sz="0" w:space="0" w:color="auto"/>
          </w:divBdr>
        </w:div>
        <w:div w:id="290213585">
          <w:marLeft w:val="480"/>
          <w:marRight w:val="0"/>
          <w:marTop w:val="0"/>
          <w:marBottom w:val="0"/>
          <w:divBdr>
            <w:top w:val="none" w:sz="0" w:space="0" w:color="auto"/>
            <w:left w:val="none" w:sz="0" w:space="0" w:color="auto"/>
            <w:bottom w:val="none" w:sz="0" w:space="0" w:color="auto"/>
            <w:right w:val="none" w:sz="0" w:space="0" w:color="auto"/>
          </w:divBdr>
        </w:div>
        <w:div w:id="937059323">
          <w:marLeft w:val="480"/>
          <w:marRight w:val="0"/>
          <w:marTop w:val="0"/>
          <w:marBottom w:val="0"/>
          <w:divBdr>
            <w:top w:val="none" w:sz="0" w:space="0" w:color="auto"/>
            <w:left w:val="none" w:sz="0" w:space="0" w:color="auto"/>
            <w:bottom w:val="none" w:sz="0" w:space="0" w:color="auto"/>
            <w:right w:val="none" w:sz="0" w:space="0" w:color="auto"/>
          </w:divBdr>
        </w:div>
        <w:div w:id="830944439">
          <w:marLeft w:val="480"/>
          <w:marRight w:val="0"/>
          <w:marTop w:val="0"/>
          <w:marBottom w:val="0"/>
          <w:divBdr>
            <w:top w:val="none" w:sz="0" w:space="0" w:color="auto"/>
            <w:left w:val="none" w:sz="0" w:space="0" w:color="auto"/>
            <w:bottom w:val="none" w:sz="0" w:space="0" w:color="auto"/>
            <w:right w:val="none" w:sz="0" w:space="0" w:color="auto"/>
          </w:divBdr>
        </w:div>
        <w:div w:id="1666203582">
          <w:marLeft w:val="480"/>
          <w:marRight w:val="0"/>
          <w:marTop w:val="0"/>
          <w:marBottom w:val="0"/>
          <w:divBdr>
            <w:top w:val="none" w:sz="0" w:space="0" w:color="auto"/>
            <w:left w:val="none" w:sz="0" w:space="0" w:color="auto"/>
            <w:bottom w:val="none" w:sz="0" w:space="0" w:color="auto"/>
            <w:right w:val="none" w:sz="0" w:space="0" w:color="auto"/>
          </w:divBdr>
        </w:div>
        <w:div w:id="1865241797">
          <w:marLeft w:val="480"/>
          <w:marRight w:val="0"/>
          <w:marTop w:val="0"/>
          <w:marBottom w:val="0"/>
          <w:divBdr>
            <w:top w:val="none" w:sz="0" w:space="0" w:color="auto"/>
            <w:left w:val="none" w:sz="0" w:space="0" w:color="auto"/>
            <w:bottom w:val="none" w:sz="0" w:space="0" w:color="auto"/>
            <w:right w:val="none" w:sz="0" w:space="0" w:color="auto"/>
          </w:divBdr>
        </w:div>
        <w:div w:id="861474062">
          <w:marLeft w:val="480"/>
          <w:marRight w:val="0"/>
          <w:marTop w:val="0"/>
          <w:marBottom w:val="0"/>
          <w:divBdr>
            <w:top w:val="none" w:sz="0" w:space="0" w:color="auto"/>
            <w:left w:val="none" w:sz="0" w:space="0" w:color="auto"/>
            <w:bottom w:val="none" w:sz="0" w:space="0" w:color="auto"/>
            <w:right w:val="none" w:sz="0" w:space="0" w:color="auto"/>
          </w:divBdr>
        </w:div>
        <w:div w:id="1319069462">
          <w:marLeft w:val="480"/>
          <w:marRight w:val="0"/>
          <w:marTop w:val="0"/>
          <w:marBottom w:val="0"/>
          <w:divBdr>
            <w:top w:val="none" w:sz="0" w:space="0" w:color="auto"/>
            <w:left w:val="none" w:sz="0" w:space="0" w:color="auto"/>
            <w:bottom w:val="none" w:sz="0" w:space="0" w:color="auto"/>
            <w:right w:val="none" w:sz="0" w:space="0" w:color="auto"/>
          </w:divBdr>
        </w:div>
        <w:div w:id="1727950720">
          <w:marLeft w:val="480"/>
          <w:marRight w:val="0"/>
          <w:marTop w:val="0"/>
          <w:marBottom w:val="0"/>
          <w:divBdr>
            <w:top w:val="none" w:sz="0" w:space="0" w:color="auto"/>
            <w:left w:val="none" w:sz="0" w:space="0" w:color="auto"/>
            <w:bottom w:val="none" w:sz="0" w:space="0" w:color="auto"/>
            <w:right w:val="none" w:sz="0" w:space="0" w:color="auto"/>
          </w:divBdr>
        </w:div>
        <w:div w:id="744491794">
          <w:marLeft w:val="480"/>
          <w:marRight w:val="0"/>
          <w:marTop w:val="0"/>
          <w:marBottom w:val="0"/>
          <w:divBdr>
            <w:top w:val="none" w:sz="0" w:space="0" w:color="auto"/>
            <w:left w:val="none" w:sz="0" w:space="0" w:color="auto"/>
            <w:bottom w:val="none" w:sz="0" w:space="0" w:color="auto"/>
            <w:right w:val="none" w:sz="0" w:space="0" w:color="auto"/>
          </w:divBdr>
        </w:div>
        <w:div w:id="856819980">
          <w:marLeft w:val="480"/>
          <w:marRight w:val="0"/>
          <w:marTop w:val="0"/>
          <w:marBottom w:val="0"/>
          <w:divBdr>
            <w:top w:val="none" w:sz="0" w:space="0" w:color="auto"/>
            <w:left w:val="none" w:sz="0" w:space="0" w:color="auto"/>
            <w:bottom w:val="none" w:sz="0" w:space="0" w:color="auto"/>
            <w:right w:val="none" w:sz="0" w:space="0" w:color="auto"/>
          </w:divBdr>
        </w:div>
        <w:div w:id="619721229">
          <w:marLeft w:val="480"/>
          <w:marRight w:val="0"/>
          <w:marTop w:val="0"/>
          <w:marBottom w:val="0"/>
          <w:divBdr>
            <w:top w:val="none" w:sz="0" w:space="0" w:color="auto"/>
            <w:left w:val="none" w:sz="0" w:space="0" w:color="auto"/>
            <w:bottom w:val="none" w:sz="0" w:space="0" w:color="auto"/>
            <w:right w:val="none" w:sz="0" w:space="0" w:color="auto"/>
          </w:divBdr>
        </w:div>
        <w:div w:id="1119376980">
          <w:marLeft w:val="480"/>
          <w:marRight w:val="0"/>
          <w:marTop w:val="0"/>
          <w:marBottom w:val="0"/>
          <w:divBdr>
            <w:top w:val="none" w:sz="0" w:space="0" w:color="auto"/>
            <w:left w:val="none" w:sz="0" w:space="0" w:color="auto"/>
            <w:bottom w:val="none" w:sz="0" w:space="0" w:color="auto"/>
            <w:right w:val="none" w:sz="0" w:space="0" w:color="auto"/>
          </w:divBdr>
        </w:div>
        <w:div w:id="2135514750">
          <w:marLeft w:val="480"/>
          <w:marRight w:val="0"/>
          <w:marTop w:val="0"/>
          <w:marBottom w:val="0"/>
          <w:divBdr>
            <w:top w:val="none" w:sz="0" w:space="0" w:color="auto"/>
            <w:left w:val="none" w:sz="0" w:space="0" w:color="auto"/>
            <w:bottom w:val="none" w:sz="0" w:space="0" w:color="auto"/>
            <w:right w:val="none" w:sz="0" w:space="0" w:color="auto"/>
          </w:divBdr>
        </w:div>
        <w:div w:id="537016047">
          <w:marLeft w:val="480"/>
          <w:marRight w:val="0"/>
          <w:marTop w:val="0"/>
          <w:marBottom w:val="0"/>
          <w:divBdr>
            <w:top w:val="none" w:sz="0" w:space="0" w:color="auto"/>
            <w:left w:val="none" w:sz="0" w:space="0" w:color="auto"/>
            <w:bottom w:val="none" w:sz="0" w:space="0" w:color="auto"/>
            <w:right w:val="none" w:sz="0" w:space="0" w:color="auto"/>
          </w:divBdr>
        </w:div>
        <w:div w:id="1948808985">
          <w:marLeft w:val="480"/>
          <w:marRight w:val="0"/>
          <w:marTop w:val="0"/>
          <w:marBottom w:val="0"/>
          <w:divBdr>
            <w:top w:val="none" w:sz="0" w:space="0" w:color="auto"/>
            <w:left w:val="none" w:sz="0" w:space="0" w:color="auto"/>
            <w:bottom w:val="none" w:sz="0" w:space="0" w:color="auto"/>
            <w:right w:val="none" w:sz="0" w:space="0" w:color="auto"/>
          </w:divBdr>
        </w:div>
        <w:div w:id="875234625">
          <w:marLeft w:val="480"/>
          <w:marRight w:val="0"/>
          <w:marTop w:val="0"/>
          <w:marBottom w:val="0"/>
          <w:divBdr>
            <w:top w:val="none" w:sz="0" w:space="0" w:color="auto"/>
            <w:left w:val="none" w:sz="0" w:space="0" w:color="auto"/>
            <w:bottom w:val="none" w:sz="0" w:space="0" w:color="auto"/>
            <w:right w:val="none" w:sz="0" w:space="0" w:color="auto"/>
          </w:divBdr>
        </w:div>
        <w:div w:id="476605878">
          <w:marLeft w:val="480"/>
          <w:marRight w:val="0"/>
          <w:marTop w:val="0"/>
          <w:marBottom w:val="0"/>
          <w:divBdr>
            <w:top w:val="none" w:sz="0" w:space="0" w:color="auto"/>
            <w:left w:val="none" w:sz="0" w:space="0" w:color="auto"/>
            <w:bottom w:val="none" w:sz="0" w:space="0" w:color="auto"/>
            <w:right w:val="none" w:sz="0" w:space="0" w:color="auto"/>
          </w:divBdr>
        </w:div>
        <w:div w:id="2053772698">
          <w:marLeft w:val="480"/>
          <w:marRight w:val="0"/>
          <w:marTop w:val="0"/>
          <w:marBottom w:val="0"/>
          <w:divBdr>
            <w:top w:val="none" w:sz="0" w:space="0" w:color="auto"/>
            <w:left w:val="none" w:sz="0" w:space="0" w:color="auto"/>
            <w:bottom w:val="none" w:sz="0" w:space="0" w:color="auto"/>
            <w:right w:val="none" w:sz="0" w:space="0" w:color="auto"/>
          </w:divBdr>
        </w:div>
        <w:div w:id="1083919940">
          <w:marLeft w:val="480"/>
          <w:marRight w:val="0"/>
          <w:marTop w:val="0"/>
          <w:marBottom w:val="0"/>
          <w:divBdr>
            <w:top w:val="none" w:sz="0" w:space="0" w:color="auto"/>
            <w:left w:val="none" w:sz="0" w:space="0" w:color="auto"/>
            <w:bottom w:val="none" w:sz="0" w:space="0" w:color="auto"/>
            <w:right w:val="none" w:sz="0" w:space="0" w:color="auto"/>
          </w:divBdr>
        </w:div>
        <w:div w:id="549652073">
          <w:marLeft w:val="480"/>
          <w:marRight w:val="0"/>
          <w:marTop w:val="0"/>
          <w:marBottom w:val="0"/>
          <w:divBdr>
            <w:top w:val="none" w:sz="0" w:space="0" w:color="auto"/>
            <w:left w:val="none" w:sz="0" w:space="0" w:color="auto"/>
            <w:bottom w:val="none" w:sz="0" w:space="0" w:color="auto"/>
            <w:right w:val="none" w:sz="0" w:space="0" w:color="auto"/>
          </w:divBdr>
        </w:div>
        <w:div w:id="1869371322">
          <w:marLeft w:val="480"/>
          <w:marRight w:val="0"/>
          <w:marTop w:val="0"/>
          <w:marBottom w:val="0"/>
          <w:divBdr>
            <w:top w:val="none" w:sz="0" w:space="0" w:color="auto"/>
            <w:left w:val="none" w:sz="0" w:space="0" w:color="auto"/>
            <w:bottom w:val="none" w:sz="0" w:space="0" w:color="auto"/>
            <w:right w:val="none" w:sz="0" w:space="0" w:color="auto"/>
          </w:divBdr>
        </w:div>
        <w:div w:id="801264041">
          <w:marLeft w:val="480"/>
          <w:marRight w:val="0"/>
          <w:marTop w:val="0"/>
          <w:marBottom w:val="0"/>
          <w:divBdr>
            <w:top w:val="none" w:sz="0" w:space="0" w:color="auto"/>
            <w:left w:val="none" w:sz="0" w:space="0" w:color="auto"/>
            <w:bottom w:val="none" w:sz="0" w:space="0" w:color="auto"/>
            <w:right w:val="none" w:sz="0" w:space="0" w:color="auto"/>
          </w:divBdr>
        </w:div>
        <w:div w:id="1345861327">
          <w:marLeft w:val="480"/>
          <w:marRight w:val="0"/>
          <w:marTop w:val="0"/>
          <w:marBottom w:val="0"/>
          <w:divBdr>
            <w:top w:val="none" w:sz="0" w:space="0" w:color="auto"/>
            <w:left w:val="none" w:sz="0" w:space="0" w:color="auto"/>
            <w:bottom w:val="none" w:sz="0" w:space="0" w:color="auto"/>
            <w:right w:val="none" w:sz="0" w:space="0" w:color="auto"/>
          </w:divBdr>
        </w:div>
        <w:div w:id="787045799">
          <w:marLeft w:val="480"/>
          <w:marRight w:val="0"/>
          <w:marTop w:val="0"/>
          <w:marBottom w:val="0"/>
          <w:divBdr>
            <w:top w:val="none" w:sz="0" w:space="0" w:color="auto"/>
            <w:left w:val="none" w:sz="0" w:space="0" w:color="auto"/>
            <w:bottom w:val="none" w:sz="0" w:space="0" w:color="auto"/>
            <w:right w:val="none" w:sz="0" w:space="0" w:color="auto"/>
          </w:divBdr>
        </w:div>
        <w:div w:id="1834637496">
          <w:marLeft w:val="480"/>
          <w:marRight w:val="0"/>
          <w:marTop w:val="0"/>
          <w:marBottom w:val="0"/>
          <w:divBdr>
            <w:top w:val="none" w:sz="0" w:space="0" w:color="auto"/>
            <w:left w:val="none" w:sz="0" w:space="0" w:color="auto"/>
            <w:bottom w:val="none" w:sz="0" w:space="0" w:color="auto"/>
            <w:right w:val="none" w:sz="0" w:space="0" w:color="auto"/>
          </w:divBdr>
        </w:div>
        <w:div w:id="792552385">
          <w:marLeft w:val="480"/>
          <w:marRight w:val="0"/>
          <w:marTop w:val="0"/>
          <w:marBottom w:val="0"/>
          <w:divBdr>
            <w:top w:val="none" w:sz="0" w:space="0" w:color="auto"/>
            <w:left w:val="none" w:sz="0" w:space="0" w:color="auto"/>
            <w:bottom w:val="none" w:sz="0" w:space="0" w:color="auto"/>
            <w:right w:val="none" w:sz="0" w:space="0" w:color="auto"/>
          </w:divBdr>
        </w:div>
        <w:div w:id="447167105">
          <w:marLeft w:val="480"/>
          <w:marRight w:val="0"/>
          <w:marTop w:val="0"/>
          <w:marBottom w:val="0"/>
          <w:divBdr>
            <w:top w:val="none" w:sz="0" w:space="0" w:color="auto"/>
            <w:left w:val="none" w:sz="0" w:space="0" w:color="auto"/>
            <w:bottom w:val="none" w:sz="0" w:space="0" w:color="auto"/>
            <w:right w:val="none" w:sz="0" w:space="0" w:color="auto"/>
          </w:divBdr>
        </w:div>
        <w:div w:id="311445011">
          <w:marLeft w:val="480"/>
          <w:marRight w:val="0"/>
          <w:marTop w:val="0"/>
          <w:marBottom w:val="0"/>
          <w:divBdr>
            <w:top w:val="none" w:sz="0" w:space="0" w:color="auto"/>
            <w:left w:val="none" w:sz="0" w:space="0" w:color="auto"/>
            <w:bottom w:val="none" w:sz="0" w:space="0" w:color="auto"/>
            <w:right w:val="none" w:sz="0" w:space="0" w:color="auto"/>
          </w:divBdr>
        </w:div>
        <w:div w:id="1546137640">
          <w:marLeft w:val="480"/>
          <w:marRight w:val="0"/>
          <w:marTop w:val="0"/>
          <w:marBottom w:val="0"/>
          <w:divBdr>
            <w:top w:val="none" w:sz="0" w:space="0" w:color="auto"/>
            <w:left w:val="none" w:sz="0" w:space="0" w:color="auto"/>
            <w:bottom w:val="none" w:sz="0" w:space="0" w:color="auto"/>
            <w:right w:val="none" w:sz="0" w:space="0" w:color="auto"/>
          </w:divBdr>
        </w:div>
        <w:div w:id="47805312">
          <w:marLeft w:val="480"/>
          <w:marRight w:val="0"/>
          <w:marTop w:val="0"/>
          <w:marBottom w:val="0"/>
          <w:divBdr>
            <w:top w:val="none" w:sz="0" w:space="0" w:color="auto"/>
            <w:left w:val="none" w:sz="0" w:space="0" w:color="auto"/>
            <w:bottom w:val="none" w:sz="0" w:space="0" w:color="auto"/>
            <w:right w:val="none" w:sz="0" w:space="0" w:color="auto"/>
          </w:divBdr>
        </w:div>
        <w:div w:id="648481095">
          <w:marLeft w:val="480"/>
          <w:marRight w:val="0"/>
          <w:marTop w:val="0"/>
          <w:marBottom w:val="0"/>
          <w:divBdr>
            <w:top w:val="none" w:sz="0" w:space="0" w:color="auto"/>
            <w:left w:val="none" w:sz="0" w:space="0" w:color="auto"/>
            <w:bottom w:val="none" w:sz="0" w:space="0" w:color="auto"/>
            <w:right w:val="none" w:sz="0" w:space="0" w:color="auto"/>
          </w:divBdr>
        </w:div>
        <w:div w:id="1646471956">
          <w:marLeft w:val="480"/>
          <w:marRight w:val="0"/>
          <w:marTop w:val="0"/>
          <w:marBottom w:val="0"/>
          <w:divBdr>
            <w:top w:val="none" w:sz="0" w:space="0" w:color="auto"/>
            <w:left w:val="none" w:sz="0" w:space="0" w:color="auto"/>
            <w:bottom w:val="none" w:sz="0" w:space="0" w:color="auto"/>
            <w:right w:val="none" w:sz="0" w:space="0" w:color="auto"/>
          </w:divBdr>
        </w:div>
        <w:div w:id="873348793">
          <w:marLeft w:val="480"/>
          <w:marRight w:val="0"/>
          <w:marTop w:val="0"/>
          <w:marBottom w:val="0"/>
          <w:divBdr>
            <w:top w:val="none" w:sz="0" w:space="0" w:color="auto"/>
            <w:left w:val="none" w:sz="0" w:space="0" w:color="auto"/>
            <w:bottom w:val="none" w:sz="0" w:space="0" w:color="auto"/>
            <w:right w:val="none" w:sz="0" w:space="0" w:color="auto"/>
          </w:divBdr>
        </w:div>
        <w:div w:id="1300301771">
          <w:marLeft w:val="480"/>
          <w:marRight w:val="0"/>
          <w:marTop w:val="0"/>
          <w:marBottom w:val="0"/>
          <w:divBdr>
            <w:top w:val="none" w:sz="0" w:space="0" w:color="auto"/>
            <w:left w:val="none" w:sz="0" w:space="0" w:color="auto"/>
            <w:bottom w:val="none" w:sz="0" w:space="0" w:color="auto"/>
            <w:right w:val="none" w:sz="0" w:space="0" w:color="auto"/>
          </w:divBdr>
        </w:div>
        <w:div w:id="1946157225">
          <w:marLeft w:val="480"/>
          <w:marRight w:val="0"/>
          <w:marTop w:val="0"/>
          <w:marBottom w:val="0"/>
          <w:divBdr>
            <w:top w:val="none" w:sz="0" w:space="0" w:color="auto"/>
            <w:left w:val="none" w:sz="0" w:space="0" w:color="auto"/>
            <w:bottom w:val="none" w:sz="0" w:space="0" w:color="auto"/>
            <w:right w:val="none" w:sz="0" w:space="0" w:color="auto"/>
          </w:divBdr>
        </w:div>
        <w:div w:id="1806776015">
          <w:marLeft w:val="480"/>
          <w:marRight w:val="0"/>
          <w:marTop w:val="0"/>
          <w:marBottom w:val="0"/>
          <w:divBdr>
            <w:top w:val="none" w:sz="0" w:space="0" w:color="auto"/>
            <w:left w:val="none" w:sz="0" w:space="0" w:color="auto"/>
            <w:bottom w:val="none" w:sz="0" w:space="0" w:color="auto"/>
            <w:right w:val="none" w:sz="0" w:space="0" w:color="auto"/>
          </w:divBdr>
        </w:div>
        <w:div w:id="1037586577">
          <w:marLeft w:val="480"/>
          <w:marRight w:val="0"/>
          <w:marTop w:val="0"/>
          <w:marBottom w:val="0"/>
          <w:divBdr>
            <w:top w:val="none" w:sz="0" w:space="0" w:color="auto"/>
            <w:left w:val="none" w:sz="0" w:space="0" w:color="auto"/>
            <w:bottom w:val="none" w:sz="0" w:space="0" w:color="auto"/>
            <w:right w:val="none" w:sz="0" w:space="0" w:color="auto"/>
          </w:divBdr>
        </w:div>
        <w:div w:id="2057123789">
          <w:marLeft w:val="480"/>
          <w:marRight w:val="0"/>
          <w:marTop w:val="0"/>
          <w:marBottom w:val="0"/>
          <w:divBdr>
            <w:top w:val="none" w:sz="0" w:space="0" w:color="auto"/>
            <w:left w:val="none" w:sz="0" w:space="0" w:color="auto"/>
            <w:bottom w:val="none" w:sz="0" w:space="0" w:color="auto"/>
            <w:right w:val="none" w:sz="0" w:space="0" w:color="auto"/>
          </w:divBdr>
        </w:div>
        <w:div w:id="1265461535">
          <w:marLeft w:val="480"/>
          <w:marRight w:val="0"/>
          <w:marTop w:val="0"/>
          <w:marBottom w:val="0"/>
          <w:divBdr>
            <w:top w:val="none" w:sz="0" w:space="0" w:color="auto"/>
            <w:left w:val="none" w:sz="0" w:space="0" w:color="auto"/>
            <w:bottom w:val="none" w:sz="0" w:space="0" w:color="auto"/>
            <w:right w:val="none" w:sz="0" w:space="0" w:color="auto"/>
          </w:divBdr>
        </w:div>
        <w:div w:id="29379772">
          <w:marLeft w:val="480"/>
          <w:marRight w:val="0"/>
          <w:marTop w:val="0"/>
          <w:marBottom w:val="0"/>
          <w:divBdr>
            <w:top w:val="none" w:sz="0" w:space="0" w:color="auto"/>
            <w:left w:val="none" w:sz="0" w:space="0" w:color="auto"/>
            <w:bottom w:val="none" w:sz="0" w:space="0" w:color="auto"/>
            <w:right w:val="none" w:sz="0" w:space="0" w:color="auto"/>
          </w:divBdr>
        </w:div>
        <w:div w:id="1953129548">
          <w:marLeft w:val="480"/>
          <w:marRight w:val="0"/>
          <w:marTop w:val="0"/>
          <w:marBottom w:val="0"/>
          <w:divBdr>
            <w:top w:val="none" w:sz="0" w:space="0" w:color="auto"/>
            <w:left w:val="none" w:sz="0" w:space="0" w:color="auto"/>
            <w:bottom w:val="none" w:sz="0" w:space="0" w:color="auto"/>
            <w:right w:val="none" w:sz="0" w:space="0" w:color="auto"/>
          </w:divBdr>
        </w:div>
        <w:div w:id="1596937726">
          <w:marLeft w:val="480"/>
          <w:marRight w:val="0"/>
          <w:marTop w:val="0"/>
          <w:marBottom w:val="0"/>
          <w:divBdr>
            <w:top w:val="none" w:sz="0" w:space="0" w:color="auto"/>
            <w:left w:val="none" w:sz="0" w:space="0" w:color="auto"/>
            <w:bottom w:val="none" w:sz="0" w:space="0" w:color="auto"/>
            <w:right w:val="none" w:sz="0" w:space="0" w:color="auto"/>
          </w:divBdr>
        </w:div>
        <w:div w:id="401880076">
          <w:marLeft w:val="480"/>
          <w:marRight w:val="0"/>
          <w:marTop w:val="0"/>
          <w:marBottom w:val="0"/>
          <w:divBdr>
            <w:top w:val="none" w:sz="0" w:space="0" w:color="auto"/>
            <w:left w:val="none" w:sz="0" w:space="0" w:color="auto"/>
            <w:bottom w:val="none" w:sz="0" w:space="0" w:color="auto"/>
            <w:right w:val="none" w:sz="0" w:space="0" w:color="auto"/>
          </w:divBdr>
        </w:div>
        <w:div w:id="1448042084">
          <w:marLeft w:val="480"/>
          <w:marRight w:val="0"/>
          <w:marTop w:val="0"/>
          <w:marBottom w:val="0"/>
          <w:divBdr>
            <w:top w:val="none" w:sz="0" w:space="0" w:color="auto"/>
            <w:left w:val="none" w:sz="0" w:space="0" w:color="auto"/>
            <w:bottom w:val="none" w:sz="0" w:space="0" w:color="auto"/>
            <w:right w:val="none" w:sz="0" w:space="0" w:color="auto"/>
          </w:divBdr>
        </w:div>
        <w:div w:id="860823882">
          <w:marLeft w:val="480"/>
          <w:marRight w:val="0"/>
          <w:marTop w:val="0"/>
          <w:marBottom w:val="0"/>
          <w:divBdr>
            <w:top w:val="none" w:sz="0" w:space="0" w:color="auto"/>
            <w:left w:val="none" w:sz="0" w:space="0" w:color="auto"/>
            <w:bottom w:val="none" w:sz="0" w:space="0" w:color="auto"/>
            <w:right w:val="none" w:sz="0" w:space="0" w:color="auto"/>
          </w:divBdr>
        </w:div>
        <w:div w:id="726220446">
          <w:marLeft w:val="480"/>
          <w:marRight w:val="0"/>
          <w:marTop w:val="0"/>
          <w:marBottom w:val="0"/>
          <w:divBdr>
            <w:top w:val="none" w:sz="0" w:space="0" w:color="auto"/>
            <w:left w:val="none" w:sz="0" w:space="0" w:color="auto"/>
            <w:bottom w:val="none" w:sz="0" w:space="0" w:color="auto"/>
            <w:right w:val="none" w:sz="0" w:space="0" w:color="auto"/>
          </w:divBdr>
        </w:div>
        <w:div w:id="1342204111">
          <w:marLeft w:val="480"/>
          <w:marRight w:val="0"/>
          <w:marTop w:val="0"/>
          <w:marBottom w:val="0"/>
          <w:divBdr>
            <w:top w:val="none" w:sz="0" w:space="0" w:color="auto"/>
            <w:left w:val="none" w:sz="0" w:space="0" w:color="auto"/>
            <w:bottom w:val="none" w:sz="0" w:space="0" w:color="auto"/>
            <w:right w:val="none" w:sz="0" w:space="0" w:color="auto"/>
          </w:divBdr>
        </w:div>
        <w:div w:id="2144225949">
          <w:marLeft w:val="480"/>
          <w:marRight w:val="0"/>
          <w:marTop w:val="0"/>
          <w:marBottom w:val="0"/>
          <w:divBdr>
            <w:top w:val="none" w:sz="0" w:space="0" w:color="auto"/>
            <w:left w:val="none" w:sz="0" w:space="0" w:color="auto"/>
            <w:bottom w:val="none" w:sz="0" w:space="0" w:color="auto"/>
            <w:right w:val="none" w:sz="0" w:space="0" w:color="auto"/>
          </w:divBdr>
        </w:div>
        <w:div w:id="424958703">
          <w:marLeft w:val="480"/>
          <w:marRight w:val="0"/>
          <w:marTop w:val="0"/>
          <w:marBottom w:val="0"/>
          <w:divBdr>
            <w:top w:val="none" w:sz="0" w:space="0" w:color="auto"/>
            <w:left w:val="none" w:sz="0" w:space="0" w:color="auto"/>
            <w:bottom w:val="none" w:sz="0" w:space="0" w:color="auto"/>
            <w:right w:val="none" w:sz="0" w:space="0" w:color="auto"/>
          </w:divBdr>
        </w:div>
        <w:div w:id="651760649">
          <w:marLeft w:val="480"/>
          <w:marRight w:val="0"/>
          <w:marTop w:val="0"/>
          <w:marBottom w:val="0"/>
          <w:divBdr>
            <w:top w:val="none" w:sz="0" w:space="0" w:color="auto"/>
            <w:left w:val="none" w:sz="0" w:space="0" w:color="auto"/>
            <w:bottom w:val="none" w:sz="0" w:space="0" w:color="auto"/>
            <w:right w:val="none" w:sz="0" w:space="0" w:color="auto"/>
          </w:divBdr>
        </w:div>
        <w:div w:id="645740392">
          <w:marLeft w:val="480"/>
          <w:marRight w:val="0"/>
          <w:marTop w:val="0"/>
          <w:marBottom w:val="0"/>
          <w:divBdr>
            <w:top w:val="none" w:sz="0" w:space="0" w:color="auto"/>
            <w:left w:val="none" w:sz="0" w:space="0" w:color="auto"/>
            <w:bottom w:val="none" w:sz="0" w:space="0" w:color="auto"/>
            <w:right w:val="none" w:sz="0" w:space="0" w:color="auto"/>
          </w:divBdr>
        </w:div>
        <w:div w:id="689726320">
          <w:marLeft w:val="480"/>
          <w:marRight w:val="0"/>
          <w:marTop w:val="0"/>
          <w:marBottom w:val="0"/>
          <w:divBdr>
            <w:top w:val="none" w:sz="0" w:space="0" w:color="auto"/>
            <w:left w:val="none" w:sz="0" w:space="0" w:color="auto"/>
            <w:bottom w:val="none" w:sz="0" w:space="0" w:color="auto"/>
            <w:right w:val="none" w:sz="0" w:space="0" w:color="auto"/>
          </w:divBdr>
        </w:div>
        <w:div w:id="1630042238">
          <w:marLeft w:val="480"/>
          <w:marRight w:val="0"/>
          <w:marTop w:val="0"/>
          <w:marBottom w:val="0"/>
          <w:divBdr>
            <w:top w:val="none" w:sz="0" w:space="0" w:color="auto"/>
            <w:left w:val="none" w:sz="0" w:space="0" w:color="auto"/>
            <w:bottom w:val="none" w:sz="0" w:space="0" w:color="auto"/>
            <w:right w:val="none" w:sz="0" w:space="0" w:color="auto"/>
          </w:divBdr>
        </w:div>
        <w:div w:id="849297509">
          <w:marLeft w:val="480"/>
          <w:marRight w:val="0"/>
          <w:marTop w:val="0"/>
          <w:marBottom w:val="0"/>
          <w:divBdr>
            <w:top w:val="none" w:sz="0" w:space="0" w:color="auto"/>
            <w:left w:val="none" w:sz="0" w:space="0" w:color="auto"/>
            <w:bottom w:val="none" w:sz="0" w:space="0" w:color="auto"/>
            <w:right w:val="none" w:sz="0" w:space="0" w:color="auto"/>
          </w:divBdr>
        </w:div>
        <w:div w:id="84423442">
          <w:marLeft w:val="480"/>
          <w:marRight w:val="0"/>
          <w:marTop w:val="0"/>
          <w:marBottom w:val="0"/>
          <w:divBdr>
            <w:top w:val="none" w:sz="0" w:space="0" w:color="auto"/>
            <w:left w:val="none" w:sz="0" w:space="0" w:color="auto"/>
            <w:bottom w:val="none" w:sz="0" w:space="0" w:color="auto"/>
            <w:right w:val="none" w:sz="0" w:space="0" w:color="auto"/>
          </w:divBdr>
        </w:div>
        <w:div w:id="1660886559">
          <w:marLeft w:val="480"/>
          <w:marRight w:val="0"/>
          <w:marTop w:val="0"/>
          <w:marBottom w:val="0"/>
          <w:divBdr>
            <w:top w:val="none" w:sz="0" w:space="0" w:color="auto"/>
            <w:left w:val="none" w:sz="0" w:space="0" w:color="auto"/>
            <w:bottom w:val="none" w:sz="0" w:space="0" w:color="auto"/>
            <w:right w:val="none" w:sz="0" w:space="0" w:color="auto"/>
          </w:divBdr>
        </w:div>
        <w:div w:id="641540596">
          <w:marLeft w:val="480"/>
          <w:marRight w:val="0"/>
          <w:marTop w:val="0"/>
          <w:marBottom w:val="0"/>
          <w:divBdr>
            <w:top w:val="none" w:sz="0" w:space="0" w:color="auto"/>
            <w:left w:val="none" w:sz="0" w:space="0" w:color="auto"/>
            <w:bottom w:val="none" w:sz="0" w:space="0" w:color="auto"/>
            <w:right w:val="none" w:sz="0" w:space="0" w:color="auto"/>
          </w:divBdr>
        </w:div>
        <w:div w:id="263463518">
          <w:marLeft w:val="480"/>
          <w:marRight w:val="0"/>
          <w:marTop w:val="0"/>
          <w:marBottom w:val="0"/>
          <w:divBdr>
            <w:top w:val="none" w:sz="0" w:space="0" w:color="auto"/>
            <w:left w:val="none" w:sz="0" w:space="0" w:color="auto"/>
            <w:bottom w:val="none" w:sz="0" w:space="0" w:color="auto"/>
            <w:right w:val="none" w:sz="0" w:space="0" w:color="auto"/>
          </w:divBdr>
        </w:div>
        <w:div w:id="328485548">
          <w:marLeft w:val="480"/>
          <w:marRight w:val="0"/>
          <w:marTop w:val="0"/>
          <w:marBottom w:val="0"/>
          <w:divBdr>
            <w:top w:val="none" w:sz="0" w:space="0" w:color="auto"/>
            <w:left w:val="none" w:sz="0" w:space="0" w:color="auto"/>
            <w:bottom w:val="none" w:sz="0" w:space="0" w:color="auto"/>
            <w:right w:val="none" w:sz="0" w:space="0" w:color="auto"/>
          </w:divBdr>
        </w:div>
        <w:div w:id="1467429268">
          <w:marLeft w:val="480"/>
          <w:marRight w:val="0"/>
          <w:marTop w:val="0"/>
          <w:marBottom w:val="0"/>
          <w:divBdr>
            <w:top w:val="none" w:sz="0" w:space="0" w:color="auto"/>
            <w:left w:val="none" w:sz="0" w:space="0" w:color="auto"/>
            <w:bottom w:val="none" w:sz="0" w:space="0" w:color="auto"/>
            <w:right w:val="none" w:sz="0" w:space="0" w:color="auto"/>
          </w:divBdr>
        </w:div>
        <w:div w:id="357505916">
          <w:marLeft w:val="480"/>
          <w:marRight w:val="0"/>
          <w:marTop w:val="0"/>
          <w:marBottom w:val="0"/>
          <w:divBdr>
            <w:top w:val="none" w:sz="0" w:space="0" w:color="auto"/>
            <w:left w:val="none" w:sz="0" w:space="0" w:color="auto"/>
            <w:bottom w:val="none" w:sz="0" w:space="0" w:color="auto"/>
            <w:right w:val="none" w:sz="0" w:space="0" w:color="auto"/>
          </w:divBdr>
        </w:div>
        <w:div w:id="1794012502">
          <w:marLeft w:val="480"/>
          <w:marRight w:val="0"/>
          <w:marTop w:val="0"/>
          <w:marBottom w:val="0"/>
          <w:divBdr>
            <w:top w:val="none" w:sz="0" w:space="0" w:color="auto"/>
            <w:left w:val="none" w:sz="0" w:space="0" w:color="auto"/>
            <w:bottom w:val="none" w:sz="0" w:space="0" w:color="auto"/>
            <w:right w:val="none" w:sz="0" w:space="0" w:color="auto"/>
          </w:divBdr>
        </w:div>
        <w:div w:id="303436361">
          <w:marLeft w:val="480"/>
          <w:marRight w:val="0"/>
          <w:marTop w:val="0"/>
          <w:marBottom w:val="0"/>
          <w:divBdr>
            <w:top w:val="none" w:sz="0" w:space="0" w:color="auto"/>
            <w:left w:val="none" w:sz="0" w:space="0" w:color="auto"/>
            <w:bottom w:val="none" w:sz="0" w:space="0" w:color="auto"/>
            <w:right w:val="none" w:sz="0" w:space="0" w:color="auto"/>
          </w:divBdr>
        </w:div>
        <w:div w:id="107092055">
          <w:marLeft w:val="480"/>
          <w:marRight w:val="0"/>
          <w:marTop w:val="0"/>
          <w:marBottom w:val="0"/>
          <w:divBdr>
            <w:top w:val="none" w:sz="0" w:space="0" w:color="auto"/>
            <w:left w:val="none" w:sz="0" w:space="0" w:color="auto"/>
            <w:bottom w:val="none" w:sz="0" w:space="0" w:color="auto"/>
            <w:right w:val="none" w:sz="0" w:space="0" w:color="auto"/>
          </w:divBdr>
        </w:div>
        <w:div w:id="1060251872">
          <w:marLeft w:val="480"/>
          <w:marRight w:val="0"/>
          <w:marTop w:val="0"/>
          <w:marBottom w:val="0"/>
          <w:divBdr>
            <w:top w:val="none" w:sz="0" w:space="0" w:color="auto"/>
            <w:left w:val="none" w:sz="0" w:space="0" w:color="auto"/>
            <w:bottom w:val="none" w:sz="0" w:space="0" w:color="auto"/>
            <w:right w:val="none" w:sz="0" w:space="0" w:color="auto"/>
          </w:divBdr>
        </w:div>
        <w:div w:id="998732957">
          <w:marLeft w:val="480"/>
          <w:marRight w:val="0"/>
          <w:marTop w:val="0"/>
          <w:marBottom w:val="0"/>
          <w:divBdr>
            <w:top w:val="none" w:sz="0" w:space="0" w:color="auto"/>
            <w:left w:val="none" w:sz="0" w:space="0" w:color="auto"/>
            <w:bottom w:val="none" w:sz="0" w:space="0" w:color="auto"/>
            <w:right w:val="none" w:sz="0" w:space="0" w:color="auto"/>
          </w:divBdr>
        </w:div>
        <w:div w:id="1491405796">
          <w:marLeft w:val="480"/>
          <w:marRight w:val="0"/>
          <w:marTop w:val="0"/>
          <w:marBottom w:val="0"/>
          <w:divBdr>
            <w:top w:val="none" w:sz="0" w:space="0" w:color="auto"/>
            <w:left w:val="none" w:sz="0" w:space="0" w:color="auto"/>
            <w:bottom w:val="none" w:sz="0" w:space="0" w:color="auto"/>
            <w:right w:val="none" w:sz="0" w:space="0" w:color="auto"/>
          </w:divBdr>
        </w:div>
        <w:div w:id="1018653596">
          <w:marLeft w:val="480"/>
          <w:marRight w:val="0"/>
          <w:marTop w:val="0"/>
          <w:marBottom w:val="0"/>
          <w:divBdr>
            <w:top w:val="none" w:sz="0" w:space="0" w:color="auto"/>
            <w:left w:val="none" w:sz="0" w:space="0" w:color="auto"/>
            <w:bottom w:val="none" w:sz="0" w:space="0" w:color="auto"/>
            <w:right w:val="none" w:sz="0" w:space="0" w:color="auto"/>
          </w:divBdr>
        </w:div>
        <w:div w:id="1512254599">
          <w:marLeft w:val="480"/>
          <w:marRight w:val="0"/>
          <w:marTop w:val="0"/>
          <w:marBottom w:val="0"/>
          <w:divBdr>
            <w:top w:val="none" w:sz="0" w:space="0" w:color="auto"/>
            <w:left w:val="none" w:sz="0" w:space="0" w:color="auto"/>
            <w:bottom w:val="none" w:sz="0" w:space="0" w:color="auto"/>
            <w:right w:val="none" w:sz="0" w:space="0" w:color="auto"/>
          </w:divBdr>
        </w:div>
        <w:div w:id="1321421341">
          <w:marLeft w:val="480"/>
          <w:marRight w:val="0"/>
          <w:marTop w:val="0"/>
          <w:marBottom w:val="0"/>
          <w:divBdr>
            <w:top w:val="none" w:sz="0" w:space="0" w:color="auto"/>
            <w:left w:val="none" w:sz="0" w:space="0" w:color="auto"/>
            <w:bottom w:val="none" w:sz="0" w:space="0" w:color="auto"/>
            <w:right w:val="none" w:sz="0" w:space="0" w:color="auto"/>
          </w:divBdr>
        </w:div>
        <w:div w:id="1475834906">
          <w:marLeft w:val="480"/>
          <w:marRight w:val="0"/>
          <w:marTop w:val="0"/>
          <w:marBottom w:val="0"/>
          <w:divBdr>
            <w:top w:val="none" w:sz="0" w:space="0" w:color="auto"/>
            <w:left w:val="none" w:sz="0" w:space="0" w:color="auto"/>
            <w:bottom w:val="none" w:sz="0" w:space="0" w:color="auto"/>
            <w:right w:val="none" w:sz="0" w:space="0" w:color="auto"/>
          </w:divBdr>
        </w:div>
        <w:div w:id="762142900">
          <w:marLeft w:val="480"/>
          <w:marRight w:val="0"/>
          <w:marTop w:val="0"/>
          <w:marBottom w:val="0"/>
          <w:divBdr>
            <w:top w:val="none" w:sz="0" w:space="0" w:color="auto"/>
            <w:left w:val="none" w:sz="0" w:space="0" w:color="auto"/>
            <w:bottom w:val="none" w:sz="0" w:space="0" w:color="auto"/>
            <w:right w:val="none" w:sz="0" w:space="0" w:color="auto"/>
          </w:divBdr>
        </w:div>
        <w:div w:id="2002349048">
          <w:marLeft w:val="480"/>
          <w:marRight w:val="0"/>
          <w:marTop w:val="0"/>
          <w:marBottom w:val="0"/>
          <w:divBdr>
            <w:top w:val="none" w:sz="0" w:space="0" w:color="auto"/>
            <w:left w:val="none" w:sz="0" w:space="0" w:color="auto"/>
            <w:bottom w:val="none" w:sz="0" w:space="0" w:color="auto"/>
            <w:right w:val="none" w:sz="0" w:space="0" w:color="auto"/>
          </w:divBdr>
        </w:div>
        <w:div w:id="758603824">
          <w:marLeft w:val="480"/>
          <w:marRight w:val="0"/>
          <w:marTop w:val="0"/>
          <w:marBottom w:val="0"/>
          <w:divBdr>
            <w:top w:val="none" w:sz="0" w:space="0" w:color="auto"/>
            <w:left w:val="none" w:sz="0" w:space="0" w:color="auto"/>
            <w:bottom w:val="none" w:sz="0" w:space="0" w:color="auto"/>
            <w:right w:val="none" w:sz="0" w:space="0" w:color="auto"/>
          </w:divBdr>
        </w:div>
        <w:div w:id="762726319">
          <w:marLeft w:val="480"/>
          <w:marRight w:val="0"/>
          <w:marTop w:val="0"/>
          <w:marBottom w:val="0"/>
          <w:divBdr>
            <w:top w:val="none" w:sz="0" w:space="0" w:color="auto"/>
            <w:left w:val="none" w:sz="0" w:space="0" w:color="auto"/>
            <w:bottom w:val="none" w:sz="0" w:space="0" w:color="auto"/>
            <w:right w:val="none" w:sz="0" w:space="0" w:color="auto"/>
          </w:divBdr>
        </w:div>
        <w:div w:id="248006784">
          <w:marLeft w:val="480"/>
          <w:marRight w:val="0"/>
          <w:marTop w:val="0"/>
          <w:marBottom w:val="0"/>
          <w:divBdr>
            <w:top w:val="none" w:sz="0" w:space="0" w:color="auto"/>
            <w:left w:val="none" w:sz="0" w:space="0" w:color="auto"/>
            <w:bottom w:val="none" w:sz="0" w:space="0" w:color="auto"/>
            <w:right w:val="none" w:sz="0" w:space="0" w:color="auto"/>
          </w:divBdr>
        </w:div>
        <w:div w:id="1804807182">
          <w:marLeft w:val="480"/>
          <w:marRight w:val="0"/>
          <w:marTop w:val="0"/>
          <w:marBottom w:val="0"/>
          <w:divBdr>
            <w:top w:val="none" w:sz="0" w:space="0" w:color="auto"/>
            <w:left w:val="none" w:sz="0" w:space="0" w:color="auto"/>
            <w:bottom w:val="none" w:sz="0" w:space="0" w:color="auto"/>
            <w:right w:val="none" w:sz="0" w:space="0" w:color="auto"/>
          </w:divBdr>
        </w:div>
        <w:div w:id="1028918528">
          <w:marLeft w:val="480"/>
          <w:marRight w:val="0"/>
          <w:marTop w:val="0"/>
          <w:marBottom w:val="0"/>
          <w:divBdr>
            <w:top w:val="none" w:sz="0" w:space="0" w:color="auto"/>
            <w:left w:val="none" w:sz="0" w:space="0" w:color="auto"/>
            <w:bottom w:val="none" w:sz="0" w:space="0" w:color="auto"/>
            <w:right w:val="none" w:sz="0" w:space="0" w:color="auto"/>
          </w:divBdr>
        </w:div>
        <w:div w:id="868029935">
          <w:marLeft w:val="480"/>
          <w:marRight w:val="0"/>
          <w:marTop w:val="0"/>
          <w:marBottom w:val="0"/>
          <w:divBdr>
            <w:top w:val="none" w:sz="0" w:space="0" w:color="auto"/>
            <w:left w:val="none" w:sz="0" w:space="0" w:color="auto"/>
            <w:bottom w:val="none" w:sz="0" w:space="0" w:color="auto"/>
            <w:right w:val="none" w:sz="0" w:space="0" w:color="auto"/>
          </w:divBdr>
        </w:div>
        <w:div w:id="88234304">
          <w:marLeft w:val="480"/>
          <w:marRight w:val="0"/>
          <w:marTop w:val="0"/>
          <w:marBottom w:val="0"/>
          <w:divBdr>
            <w:top w:val="none" w:sz="0" w:space="0" w:color="auto"/>
            <w:left w:val="none" w:sz="0" w:space="0" w:color="auto"/>
            <w:bottom w:val="none" w:sz="0" w:space="0" w:color="auto"/>
            <w:right w:val="none" w:sz="0" w:space="0" w:color="auto"/>
          </w:divBdr>
        </w:div>
        <w:div w:id="50927855">
          <w:marLeft w:val="480"/>
          <w:marRight w:val="0"/>
          <w:marTop w:val="0"/>
          <w:marBottom w:val="0"/>
          <w:divBdr>
            <w:top w:val="none" w:sz="0" w:space="0" w:color="auto"/>
            <w:left w:val="none" w:sz="0" w:space="0" w:color="auto"/>
            <w:bottom w:val="none" w:sz="0" w:space="0" w:color="auto"/>
            <w:right w:val="none" w:sz="0" w:space="0" w:color="auto"/>
          </w:divBdr>
        </w:div>
        <w:div w:id="304089920">
          <w:marLeft w:val="480"/>
          <w:marRight w:val="0"/>
          <w:marTop w:val="0"/>
          <w:marBottom w:val="0"/>
          <w:divBdr>
            <w:top w:val="none" w:sz="0" w:space="0" w:color="auto"/>
            <w:left w:val="none" w:sz="0" w:space="0" w:color="auto"/>
            <w:bottom w:val="none" w:sz="0" w:space="0" w:color="auto"/>
            <w:right w:val="none" w:sz="0" w:space="0" w:color="auto"/>
          </w:divBdr>
        </w:div>
        <w:div w:id="781993562">
          <w:marLeft w:val="480"/>
          <w:marRight w:val="0"/>
          <w:marTop w:val="0"/>
          <w:marBottom w:val="0"/>
          <w:divBdr>
            <w:top w:val="none" w:sz="0" w:space="0" w:color="auto"/>
            <w:left w:val="none" w:sz="0" w:space="0" w:color="auto"/>
            <w:bottom w:val="none" w:sz="0" w:space="0" w:color="auto"/>
            <w:right w:val="none" w:sz="0" w:space="0" w:color="auto"/>
          </w:divBdr>
        </w:div>
        <w:div w:id="270477777">
          <w:marLeft w:val="480"/>
          <w:marRight w:val="0"/>
          <w:marTop w:val="0"/>
          <w:marBottom w:val="0"/>
          <w:divBdr>
            <w:top w:val="none" w:sz="0" w:space="0" w:color="auto"/>
            <w:left w:val="none" w:sz="0" w:space="0" w:color="auto"/>
            <w:bottom w:val="none" w:sz="0" w:space="0" w:color="auto"/>
            <w:right w:val="none" w:sz="0" w:space="0" w:color="auto"/>
          </w:divBdr>
        </w:div>
        <w:div w:id="955020765">
          <w:marLeft w:val="480"/>
          <w:marRight w:val="0"/>
          <w:marTop w:val="0"/>
          <w:marBottom w:val="0"/>
          <w:divBdr>
            <w:top w:val="none" w:sz="0" w:space="0" w:color="auto"/>
            <w:left w:val="none" w:sz="0" w:space="0" w:color="auto"/>
            <w:bottom w:val="none" w:sz="0" w:space="0" w:color="auto"/>
            <w:right w:val="none" w:sz="0" w:space="0" w:color="auto"/>
          </w:divBdr>
        </w:div>
        <w:div w:id="1206287976">
          <w:marLeft w:val="480"/>
          <w:marRight w:val="0"/>
          <w:marTop w:val="0"/>
          <w:marBottom w:val="0"/>
          <w:divBdr>
            <w:top w:val="none" w:sz="0" w:space="0" w:color="auto"/>
            <w:left w:val="none" w:sz="0" w:space="0" w:color="auto"/>
            <w:bottom w:val="none" w:sz="0" w:space="0" w:color="auto"/>
            <w:right w:val="none" w:sz="0" w:space="0" w:color="auto"/>
          </w:divBdr>
        </w:div>
        <w:div w:id="2062441082">
          <w:marLeft w:val="480"/>
          <w:marRight w:val="0"/>
          <w:marTop w:val="0"/>
          <w:marBottom w:val="0"/>
          <w:divBdr>
            <w:top w:val="none" w:sz="0" w:space="0" w:color="auto"/>
            <w:left w:val="none" w:sz="0" w:space="0" w:color="auto"/>
            <w:bottom w:val="none" w:sz="0" w:space="0" w:color="auto"/>
            <w:right w:val="none" w:sz="0" w:space="0" w:color="auto"/>
          </w:divBdr>
        </w:div>
        <w:div w:id="459301925">
          <w:marLeft w:val="480"/>
          <w:marRight w:val="0"/>
          <w:marTop w:val="0"/>
          <w:marBottom w:val="0"/>
          <w:divBdr>
            <w:top w:val="none" w:sz="0" w:space="0" w:color="auto"/>
            <w:left w:val="none" w:sz="0" w:space="0" w:color="auto"/>
            <w:bottom w:val="none" w:sz="0" w:space="0" w:color="auto"/>
            <w:right w:val="none" w:sz="0" w:space="0" w:color="auto"/>
          </w:divBdr>
        </w:div>
        <w:div w:id="44984911">
          <w:marLeft w:val="480"/>
          <w:marRight w:val="0"/>
          <w:marTop w:val="0"/>
          <w:marBottom w:val="0"/>
          <w:divBdr>
            <w:top w:val="none" w:sz="0" w:space="0" w:color="auto"/>
            <w:left w:val="none" w:sz="0" w:space="0" w:color="auto"/>
            <w:bottom w:val="none" w:sz="0" w:space="0" w:color="auto"/>
            <w:right w:val="none" w:sz="0" w:space="0" w:color="auto"/>
          </w:divBdr>
        </w:div>
        <w:div w:id="1996303522">
          <w:marLeft w:val="480"/>
          <w:marRight w:val="0"/>
          <w:marTop w:val="0"/>
          <w:marBottom w:val="0"/>
          <w:divBdr>
            <w:top w:val="none" w:sz="0" w:space="0" w:color="auto"/>
            <w:left w:val="none" w:sz="0" w:space="0" w:color="auto"/>
            <w:bottom w:val="none" w:sz="0" w:space="0" w:color="auto"/>
            <w:right w:val="none" w:sz="0" w:space="0" w:color="auto"/>
          </w:divBdr>
        </w:div>
        <w:div w:id="1278103817">
          <w:marLeft w:val="480"/>
          <w:marRight w:val="0"/>
          <w:marTop w:val="0"/>
          <w:marBottom w:val="0"/>
          <w:divBdr>
            <w:top w:val="none" w:sz="0" w:space="0" w:color="auto"/>
            <w:left w:val="none" w:sz="0" w:space="0" w:color="auto"/>
            <w:bottom w:val="none" w:sz="0" w:space="0" w:color="auto"/>
            <w:right w:val="none" w:sz="0" w:space="0" w:color="auto"/>
          </w:divBdr>
        </w:div>
        <w:div w:id="1508401730">
          <w:marLeft w:val="480"/>
          <w:marRight w:val="0"/>
          <w:marTop w:val="0"/>
          <w:marBottom w:val="0"/>
          <w:divBdr>
            <w:top w:val="none" w:sz="0" w:space="0" w:color="auto"/>
            <w:left w:val="none" w:sz="0" w:space="0" w:color="auto"/>
            <w:bottom w:val="none" w:sz="0" w:space="0" w:color="auto"/>
            <w:right w:val="none" w:sz="0" w:space="0" w:color="auto"/>
          </w:divBdr>
        </w:div>
        <w:div w:id="410733253">
          <w:marLeft w:val="480"/>
          <w:marRight w:val="0"/>
          <w:marTop w:val="0"/>
          <w:marBottom w:val="0"/>
          <w:divBdr>
            <w:top w:val="none" w:sz="0" w:space="0" w:color="auto"/>
            <w:left w:val="none" w:sz="0" w:space="0" w:color="auto"/>
            <w:bottom w:val="none" w:sz="0" w:space="0" w:color="auto"/>
            <w:right w:val="none" w:sz="0" w:space="0" w:color="auto"/>
          </w:divBdr>
        </w:div>
        <w:div w:id="105538457">
          <w:marLeft w:val="480"/>
          <w:marRight w:val="0"/>
          <w:marTop w:val="0"/>
          <w:marBottom w:val="0"/>
          <w:divBdr>
            <w:top w:val="none" w:sz="0" w:space="0" w:color="auto"/>
            <w:left w:val="none" w:sz="0" w:space="0" w:color="auto"/>
            <w:bottom w:val="none" w:sz="0" w:space="0" w:color="auto"/>
            <w:right w:val="none" w:sz="0" w:space="0" w:color="auto"/>
          </w:divBdr>
        </w:div>
        <w:div w:id="1857063">
          <w:marLeft w:val="480"/>
          <w:marRight w:val="0"/>
          <w:marTop w:val="0"/>
          <w:marBottom w:val="0"/>
          <w:divBdr>
            <w:top w:val="none" w:sz="0" w:space="0" w:color="auto"/>
            <w:left w:val="none" w:sz="0" w:space="0" w:color="auto"/>
            <w:bottom w:val="none" w:sz="0" w:space="0" w:color="auto"/>
            <w:right w:val="none" w:sz="0" w:space="0" w:color="auto"/>
          </w:divBdr>
        </w:div>
        <w:div w:id="1076510920">
          <w:marLeft w:val="480"/>
          <w:marRight w:val="0"/>
          <w:marTop w:val="0"/>
          <w:marBottom w:val="0"/>
          <w:divBdr>
            <w:top w:val="none" w:sz="0" w:space="0" w:color="auto"/>
            <w:left w:val="none" w:sz="0" w:space="0" w:color="auto"/>
            <w:bottom w:val="none" w:sz="0" w:space="0" w:color="auto"/>
            <w:right w:val="none" w:sz="0" w:space="0" w:color="auto"/>
          </w:divBdr>
        </w:div>
        <w:div w:id="1610235818">
          <w:marLeft w:val="480"/>
          <w:marRight w:val="0"/>
          <w:marTop w:val="0"/>
          <w:marBottom w:val="0"/>
          <w:divBdr>
            <w:top w:val="none" w:sz="0" w:space="0" w:color="auto"/>
            <w:left w:val="none" w:sz="0" w:space="0" w:color="auto"/>
            <w:bottom w:val="none" w:sz="0" w:space="0" w:color="auto"/>
            <w:right w:val="none" w:sz="0" w:space="0" w:color="auto"/>
          </w:divBdr>
        </w:div>
        <w:div w:id="1743790247">
          <w:marLeft w:val="480"/>
          <w:marRight w:val="0"/>
          <w:marTop w:val="0"/>
          <w:marBottom w:val="0"/>
          <w:divBdr>
            <w:top w:val="none" w:sz="0" w:space="0" w:color="auto"/>
            <w:left w:val="none" w:sz="0" w:space="0" w:color="auto"/>
            <w:bottom w:val="none" w:sz="0" w:space="0" w:color="auto"/>
            <w:right w:val="none" w:sz="0" w:space="0" w:color="auto"/>
          </w:divBdr>
        </w:div>
        <w:div w:id="934286663">
          <w:marLeft w:val="480"/>
          <w:marRight w:val="0"/>
          <w:marTop w:val="0"/>
          <w:marBottom w:val="0"/>
          <w:divBdr>
            <w:top w:val="none" w:sz="0" w:space="0" w:color="auto"/>
            <w:left w:val="none" w:sz="0" w:space="0" w:color="auto"/>
            <w:bottom w:val="none" w:sz="0" w:space="0" w:color="auto"/>
            <w:right w:val="none" w:sz="0" w:space="0" w:color="auto"/>
          </w:divBdr>
        </w:div>
        <w:div w:id="1164663175">
          <w:marLeft w:val="480"/>
          <w:marRight w:val="0"/>
          <w:marTop w:val="0"/>
          <w:marBottom w:val="0"/>
          <w:divBdr>
            <w:top w:val="none" w:sz="0" w:space="0" w:color="auto"/>
            <w:left w:val="none" w:sz="0" w:space="0" w:color="auto"/>
            <w:bottom w:val="none" w:sz="0" w:space="0" w:color="auto"/>
            <w:right w:val="none" w:sz="0" w:space="0" w:color="auto"/>
          </w:divBdr>
        </w:div>
        <w:div w:id="609896473">
          <w:marLeft w:val="480"/>
          <w:marRight w:val="0"/>
          <w:marTop w:val="0"/>
          <w:marBottom w:val="0"/>
          <w:divBdr>
            <w:top w:val="none" w:sz="0" w:space="0" w:color="auto"/>
            <w:left w:val="none" w:sz="0" w:space="0" w:color="auto"/>
            <w:bottom w:val="none" w:sz="0" w:space="0" w:color="auto"/>
            <w:right w:val="none" w:sz="0" w:space="0" w:color="auto"/>
          </w:divBdr>
        </w:div>
        <w:div w:id="1961304669">
          <w:marLeft w:val="480"/>
          <w:marRight w:val="0"/>
          <w:marTop w:val="0"/>
          <w:marBottom w:val="0"/>
          <w:divBdr>
            <w:top w:val="none" w:sz="0" w:space="0" w:color="auto"/>
            <w:left w:val="none" w:sz="0" w:space="0" w:color="auto"/>
            <w:bottom w:val="none" w:sz="0" w:space="0" w:color="auto"/>
            <w:right w:val="none" w:sz="0" w:space="0" w:color="auto"/>
          </w:divBdr>
        </w:div>
        <w:div w:id="1329360513">
          <w:marLeft w:val="480"/>
          <w:marRight w:val="0"/>
          <w:marTop w:val="0"/>
          <w:marBottom w:val="0"/>
          <w:divBdr>
            <w:top w:val="none" w:sz="0" w:space="0" w:color="auto"/>
            <w:left w:val="none" w:sz="0" w:space="0" w:color="auto"/>
            <w:bottom w:val="none" w:sz="0" w:space="0" w:color="auto"/>
            <w:right w:val="none" w:sz="0" w:space="0" w:color="auto"/>
          </w:divBdr>
        </w:div>
        <w:div w:id="1907835305">
          <w:marLeft w:val="480"/>
          <w:marRight w:val="0"/>
          <w:marTop w:val="0"/>
          <w:marBottom w:val="0"/>
          <w:divBdr>
            <w:top w:val="none" w:sz="0" w:space="0" w:color="auto"/>
            <w:left w:val="none" w:sz="0" w:space="0" w:color="auto"/>
            <w:bottom w:val="none" w:sz="0" w:space="0" w:color="auto"/>
            <w:right w:val="none" w:sz="0" w:space="0" w:color="auto"/>
          </w:divBdr>
        </w:div>
        <w:div w:id="2082635226">
          <w:marLeft w:val="480"/>
          <w:marRight w:val="0"/>
          <w:marTop w:val="0"/>
          <w:marBottom w:val="0"/>
          <w:divBdr>
            <w:top w:val="none" w:sz="0" w:space="0" w:color="auto"/>
            <w:left w:val="none" w:sz="0" w:space="0" w:color="auto"/>
            <w:bottom w:val="none" w:sz="0" w:space="0" w:color="auto"/>
            <w:right w:val="none" w:sz="0" w:space="0" w:color="auto"/>
          </w:divBdr>
        </w:div>
        <w:div w:id="1407072922">
          <w:marLeft w:val="480"/>
          <w:marRight w:val="0"/>
          <w:marTop w:val="0"/>
          <w:marBottom w:val="0"/>
          <w:divBdr>
            <w:top w:val="none" w:sz="0" w:space="0" w:color="auto"/>
            <w:left w:val="none" w:sz="0" w:space="0" w:color="auto"/>
            <w:bottom w:val="none" w:sz="0" w:space="0" w:color="auto"/>
            <w:right w:val="none" w:sz="0" w:space="0" w:color="auto"/>
          </w:divBdr>
        </w:div>
        <w:div w:id="1136752792">
          <w:marLeft w:val="480"/>
          <w:marRight w:val="0"/>
          <w:marTop w:val="0"/>
          <w:marBottom w:val="0"/>
          <w:divBdr>
            <w:top w:val="none" w:sz="0" w:space="0" w:color="auto"/>
            <w:left w:val="none" w:sz="0" w:space="0" w:color="auto"/>
            <w:bottom w:val="none" w:sz="0" w:space="0" w:color="auto"/>
            <w:right w:val="none" w:sz="0" w:space="0" w:color="auto"/>
          </w:divBdr>
        </w:div>
        <w:div w:id="2048723476">
          <w:marLeft w:val="480"/>
          <w:marRight w:val="0"/>
          <w:marTop w:val="0"/>
          <w:marBottom w:val="0"/>
          <w:divBdr>
            <w:top w:val="none" w:sz="0" w:space="0" w:color="auto"/>
            <w:left w:val="none" w:sz="0" w:space="0" w:color="auto"/>
            <w:bottom w:val="none" w:sz="0" w:space="0" w:color="auto"/>
            <w:right w:val="none" w:sz="0" w:space="0" w:color="auto"/>
          </w:divBdr>
        </w:div>
        <w:div w:id="655498672">
          <w:marLeft w:val="480"/>
          <w:marRight w:val="0"/>
          <w:marTop w:val="0"/>
          <w:marBottom w:val="0"/>
          <w:divBdr>
            <w:top w:val="none" w:sz="0" w:space="0" w:color="auto"/>
            <w:left w:val="none" w:sz="0" w:space="0" w:color="auto"/>
            <w:bottom w:val="none" w:sz="0" w:space="0" w:color="auto"/>
            <w:right w:val="none" w:sz="0" w:space="0" w:color="auto"/>
          </w:divBdr>
        </w:div>
        <w:div w:id="152068593">
          <w:marLeft w:val="480"/>
          <w:marRight w:val="0"/>
          <w:marTop w:val="0"/>
          <w:marBottom w:val="0"/>
          <w:divBdr>
            <w:top w:val="none" w:sz="0" w:space="0" w:color="auto"/>
            <w:left w:val="none" w:sz="0" w:space="0" w:color="auto"/>
            <w:bottom w:val="none" w:sz="0" w:space="0" w:color="auto"/>
            <w:right w:val="none" w:sz="0" w:space="0" w:color="auto"/>
          </w:divBdr>
        </w:div>
        <w:div w:id="167713571">
          <w:marLeft w:val="480"/>
          <w:marRight w:val="0"/>
          <w:marTop w:val="0"/>
          <w:marBottom w:val="0"/>
          <w:divBdr>
            <w:top w:val="none" w:sz="0" w:space="0" w:color="auto"/>
            <w:left w:val="none" w:sz="0" w:space="0" w:color="auto"/>
            <w:bottom w:val="none" w:sz="0" w:space="0" w:color="auto"/>
            <w:right w:val="none" w:sz="0" w:space="0" w:color="auto"/>
          </w:divBdr>
        </w:div>
        <w:div w:id="678233565">
          <w:marLeft w:val="480"/>
          <w:marRight w:val="0"/>
          <w:marTop w:val="0"/>
          <w:marBottom w:val="0"/>
          <w:divBdr>
            <w:top w:val="none" w:sz="0" w:space="0" w:color="auto"/>
            <w:left w:val="none" w:sz="0" w:space="0" w:color="auto"/>
            <w:bottom w:val="none" w:sz="0" w:space="0" w:color="auto"/>
            <w:right w:val="none" w:sz="0" w:space="0" w:color="auto"/>
          </w:divBdr>
        </w:div>
        <w:div w:id="128321770">
          <w:marLeft w:val="480"/>
          <w:marRight w:val="0"/>
          <w:marTop w:val="0"/>
          <w:marBottom w:val="0"/>
          <w:divBdr>
            <w:top w:val="none" w:sz="0" w:space="0" w:color="auto"/>
            <w:left w:val="none" w:sz="0" w:space="0" w:color="auto"/>
            <w:bottom w:val="none" w:sz="0" w:space="0" w:color="auto"/>
            <w:right w:val="none" w:sz="0" w:space="0" w:color="auto"/>
          </w:divBdr>
        </w:div>
        <w:div w:id="3552936">
          <w:marLeft w:val="480"/>
          <w:marRight w:val="0"/>
          <w:marTop w:val="0"/>
          <w:marBottom w:val="0"/>
          <w:divBdr>
            <w:top w:val="none" w:sz="0" w:space="0" w:color="auto"/>
            <w:left w:val="none" w:sz="0" w:space="0" w:color="auto"/>
            <w:bottom w:val="none" w:sz="0" w:space="0" w:color="auto"/>
            <w:right w:val="none" w:sz="0" w:space="0" w:color="auto"/>
          </w:divBdr>
        </w:div>
        <w:div w:id="1368721669">
          <w:marLeft w:val="480"/>
          <w:marRight w:val="0"/>
          <w:marTop w:val="0"/>
          <w:marBottom w:val="0"/>
          <w:divBdr>
            <w:top w:val="none" w:sz="0" w:space="0" w:color="auto"/>
            <w:left w:val="none" w:sz="0" w:space="0" w:color="auto"/>
            <w:bottom w:val="none" w:sz="0" w:space="0" w:color="auto"/>
            <w:right w:val="none" w:sz="0" w:space="0" w:color="auto"/>
          </w:divBdr>
        </w:div>
        <w:div w:id="325524378">
          <w:marLeft w:val="480"/>
          <w:marRight w:val="0"/>
          <w:marTop w:val="0"/>
          <w:marBottom w:val="0"/>
          <w:divBdr>
            <w:top w:val="none" w:sz="0" w:space="0" w:color="auto"/>
            <w:left w:val="none" w:sz="0" w:space="0" w:color="auto"/>
            <w:bottom w:val="none" w:sz="0" w:space="0" w:color="auto"/>
            <w:right w:val="none" w:sz="0" w:space="0" w:color="auto"/>
          </w:divBdr>
        </w:div>
        <w:div w:id="42558572">
          <w:marLeft w:val="480"/>
          <w:marRight w:val="0"/>
          <w:marTop w:val="0"/>
          <w:marBottom w:val="0"/>
          <w:divBdr>
            <w:top w:val="none" w:sz="0" w:space="0" w:color="auto"/>
            <w:left w:val="none" w:sz="0" w:space="0" w:color="auto"/>
            <w:bottom w:val="none" w:sz="0" w:space="0" w:color="auto"/>
            <w:right w:val="none" w:sz="0" w:space="0" w:color="auto"/>
          </w:divBdr>
        </w:div>
        <w:div w:id="613827366">
          <w:marLeft w:val="480"/>
          <w:marRight w:val="0"/>
          <w:marTop w:val="0"/>
          <w:marBottom w:val="0"/>
          <w:divBdr>
            <w:top w:val="none" w:sz="0" w:space="0" w:color="auto"/>
            <w:left w:val="none" w:sz="0" w:space="0" w:color="auto"/>
            <w:bottom w:val="none" w:sz="0" w:space="0" w:color="auto"/>
            <w:right w:val="none" w:sz="0" w:space="0" w:color="auto"/>
          </w:divBdr>
        </w:div>
        <w:div w:id="453715827">
          <w:marLeft w:val="480"/>
          <w:marRight w:val="0"/>
          <w:marTop w:val="0"/>
          <w:marBottom w:val="0"/>
          <w:divBdr>
            <w:top w:val="none" w:sz="0" w:space="0" w:color="auto"/>
            <w:left w:val="none" w:sz="0" w:space="0" w:color="auto"/>
            <w:bottom w:val="none" w:sz="0" w:space="0" w:color="auto"/>
            <w:right w:val="none" w:sz="0" w:space="0" w:color="auto"/>
          </w:divBdr>
        </w:div>
        <w:div w:id="1875921153">
          <w:marLeft w:val="480"/>
          <w:marRight w:val="0"/>
          <w:marTop w:val="0"/>
          <w:marBottom w:val="0"/>
          <w:divBdr>
            <w:top w:val="none" w:sz="0" w:space="0" w:color="auto"/>
            <w:left w:val="none" w:sz="0" w:space="0" w:color="auto"/>
            <w:bottom w:val="none" w:sz="0" w:space="0" w:color="auto"/>
            <w:right w:val="none" w:sz="0" w:space="0" w:color="auto"/>
          </w:divBdr>
        </w:div>
        <w:div w:id="953629790">
          <w:marLeft w:val="480"/>
          <w:marRight w:val="0"/>
          <w:marTop w:val="0"/>
          <w:marBottom w:val="0"/>
          <w:divBdr>
            <w:top w:val="none" w:sz="0" w:space="0" w:color="auto"/>
            <w:left w:val="none" w:sz="0" w:space="0" w:color="auto"/>
            <w:bottom w:val="none" w:sz="0" w:space="0" w:color="auto"/>
            <w:right w:val="none" w:sz="0" w:space="0" w:color="auto"/>
          </w:divBdr>
        </w:div>
        <w:div w:id="63843313">
          <w:marLeft w:val="480"/>
          <w:marRight w:val="0"/>
          <w:marTop w:val="0"/>
          <w:marBottom w:val="0"/>
          <w:divBdr>
            <w:top w:val="none" w:sz="0" w:space="0" w:color="auto"/>
            <w:left w:val="none" w:sz="0" w:space="0" w:color="auto"/>
            <w:bottom w:val="none" w:sz="0" w:space="0" w:color="auto"/>
            <w:right w:val="none" w:sz="0" w:space="0" w:color="auto"/>
          </w:divBdr>
        </w:div>
        <w:div w:id="1461652447">
          <w:marLeft w:val="480"/>
          <w:marRight w:val="0"/>
          <w:marTop w:val="0"/>
          <w:marBottom w:val="0"/>
          <w:divBdr>
            <w:top w:val="none" w:sz="0" w:space="0" w:color="auto"/>
            <w:left w:val="none" w:sz="0" w:space="0" w:color="auto"/>
            <w:bottom w:val="none" w:sz="0" w:space="0" w:color="auto"/>
            <w:right w:val="none" w:sz="0" w:space="0" w:color="auto"/>
          </w:divBdr>
        </w:div>
        <w:div w:id="2055738868">
          <w:marLeft w:val="480"/>
          <w:marRight w:val="0"/>
          <w:marTop w:val="0"/>
          <w:marBottom w:val="0"/>
          <w:divBdr>
            <w:top w:val="none" w:sz="0" w:space="0" w:color="auto"/>
            <w:left w:val="none" w:sz="0" w:space="0" w:color="auto"/>
            <w:bottom w:val="none" w:sz="0" w:space="0" w:color="auto"/>
            <w:right w:val="none" w:sz="0" w:space="0" w:color="auto"/>
          </w:divBdr>
        </w:div>
        <w:div w:id="919562158">
          <w:marLeft w:val="480"/>
          <w:marRight w:val="0"/>
          <w:marTop w:val="0"/>
          <w:marBottom w:val="0"/>
          <w:divBdr>
            <w:top w:val="none" w:sz="0" w:space="0" w:color="auto"/>
            <w:left w:val="none" w:sz="0" w:space="0" w:color="auto"/>
            <w:bottom w:val="none" w:sz="0" w:space="0" w:color="auto"/>
            <w:right w:val="none" w:sz="0" w:space="0" w:color="auto"/>
          </w:divBdr>
        </w:div>
        <w:div w:id="600601056">
          <w:marLeft w:val="480"/>
          <w:marRight w:val="0"/>
          <w:marTop w:val="0"/>
          <w:marBottom w:val="0"/>
          <w:divBdr>
            <w:top w:val="none" w:sz="0" w:space="0" w:color="auto"/>
            <w:left w:val="none" w:sz="0" w:space="0" w:color="auto"/>
            <w:bottom w:val="none" w:sz="0" w:space="0" w:color="auto"/>
            <w:right w:val="none" w:sz="0" w:space="0" w:color="auto"/>
          </w:divBdr>
        </w:div>
        <w:div w:id="1115562347">
          <w:marLeft w:val="480"/>
          <w:marRight w:val="0"/>
          <w:marTop w:val="0"/>
          <w:marBottom w:val="0"/>
          <w:divBdr>
            <w:top w:val="none" w:sz="0" w:space="0" w:color="auto"/>
            <w:left w:val="none" w:sz="0" w:space="0" w:color="auto"/>
            <w:bottom w:val="none" w:sz="0" w:space="0" w:color="auto"/>
            <w:right w:val="none" w:sz="0" w:space="0" w:color="auto"/>
          </w:divBdr>
        </w:div>
        <w:div w:id="334649085">
          <w:marLeft w:val="480"/>
          <w:marRight w:val="0"/>
          <w:marTop w:val="0"/>
          <w:marBottom w:val="0"/>
          <w:divBdr>
            <w:top w:val="none" w:sz="0" w:space="0" w:color="auto"/>
            <w:left w:val="none" w:sz="0" w:space="0" w:color="auto"/>
            <w:bottom w:val="none" w:sz="0" w:space="0" w:color="auto"/>
            <w:right w:val="none" w:sz="0" w:space="0" w:color="auto"/>
          </w:divBdr>
        </w:div>
        <w:div w:id="948656276">
          <w:marLeft w:val="480"/>
          <w:marRight w:val="0"/>
          <w:marTop w:val="0"/>
          <w:marBottom w:val="0"/>
          <w:divBdr>
            <w:top w:val="none" w:sz="0" w:space="0" w:color="auto"/>
            <w:left w:val="none" w:sz="0" w:space="0" w:color="auto"/>
            <w:bottom w:val="none" w:sz="0" w:space="0" w:color="auto"/>
            <w:right w:val="none" w:sz="0" w:space="0" w:color="auto"/>
          </w:divBdr>
        </w:div>
        <w:div w:id="1055935570">
          <w:marLeft w:val="480"/>
          <w:marRight w:val="0"/>
          <w:marTop w:val="0"/>
          <w:marBottom w:val="0"/>
          <w:divBdr>
            <w:top w:val="none" w:sz="0" w:space="0" w:color="auto"/>
            <w:left w:val="none" w:sz="0" w:space="0" w:color="auto"/>
            <w:bottom w:val="none" w:sz="0" w:space="0" w:color="auto"/>
            <w:right w:val="none" w:sz="0" w:space="0" w:color="auto"/>
          </w:divBdr>
        </w:div>
        <w:div w:id="77408556">
          <w:marLeft w:val="480"/>
          <w:marRight w:val="0"/>
          <w:marTop w:val="0"/>
          <w:marBottom w:val="0"/>
          <w:divBdr>
            <w:top w:val="none" w:sz="0" w:space="0" w:color="auto"/>
            <w:left w:val="none" w:sz="0" w:space="0" w:color="auto"/>
            <w:bottom w:val="none" w:sz="0" w:space="0" w:color="auto"/>
            <w:right w:val="none" w:sz="0" w:space="0" w:color="auto"/>
          </w:divBdr>
        </w:div>
        <w:div w:id="285963844">
          <w:marLeft w:val="480"/>
          <w:marRight w:val="0"/>
          <w:marTop w:val="0"/>
          <w:marBottom w:val="0"/>
          <w:divBdr>
            <w:top w:val="none" w:sz="0" w:space="0" w:color="auto"/>
            <w:left w:val="none" w:sz="0" w:space="0" w:color="auto"/>
            <w:bottom w:val="none" w:sz="0" w:space="0" w:color="auto"/>
            <w:right w:val="none" w:sz="0" w:space="0" w:color="auto"/>
          </w:divBdr>
        </w:div>
        <w:div w:id="1279484082">
          <w:marLeft w:val="480"/>
          <w:marRight w:val="0"/>
          <w:marTop w:val="0"/>
          <w:marBottom w:val="0"/>
          <w:divBdr>
            <w:top w:val="none" w:sz="0" w:space="0" w:color="auto"/>
            <w:left w:val="none" w:sz="0" w:space="0" w:color="auto"/>
            <w:bottom w:val="none" w:sz="0" w:space="0" w:color="auto"/>
            <w:right w:val="none" w:sz="0" w:space="0" w:color="auto"/>
          </w:divBdr>
        </w:div>
        <w:div w:id="1076055806">
          <w:marLeft w:val="480"/>
          <w:marRight w:val="0"/>
          <w:marTop w:val="0"/>
          <w:marBottom w:val="0"/>
          <w:divBdr>
            <w:top w:val="none" w:sz="0" w:space="0" w:color="auto"/>
            <w:left w:val="none" w:sz="0" w:space="0" w:color="auto"/>
            <w:bottom w:val="none" w:sz="0" w:space="0" w:color="auto"/>
            <w:right w:val="none" w:sz="0" w:space="0" w:color="auto"/>
          </w:divBdr>
        </w:div>
        <w:div w:id="2118476251">
          <w:marLeft w:val="480"/>
          <w:marRight w:val="0"/>
          <w:marTop w:val="0"/>
          <w:marBottom w:val="0"/>
          <w:divBdr>
            <w:top w:val="none" w:sz="0" w:space="0" w:color="auto"/>
            <w:left w:val="none" w:sz="0" w:space="0" w:color="auto"/>
            <w:bottom w:val="none" w:sz="0" w:space="0" w:color="auto"/>
            <w:right w:val="none" w:sz="0" w:space="0" w:color="auto"/>
          </w:divBdr>
        </w:div>
        <w:div w:id="594023236">
          <w:marLeft w:val="480"/>
          <w:marRight w:val="0"/>
          <w:marTop w:val="0"/>
          <w:marBottom w:val="0"/>
          <w:divBdr>
            <w:top w:val="none" w:sz="0" w:space="0" w:color="auto"/>
            <w:left w:val="none" w:sz="0" w:space="0" w:color="auto"/>
            <w:bottom w:val="none" w:sz="0" w:space="0" w:color="auto"/>
            <w:right w:val="none" w:sz="0" w:space="0" w:color="auto"/>
          </w:divBdr>
        </w:div>
        <w:div w:id="555046959">
          <w:marLeft w:val="480"/>
          <w:marRight w:val="0"/>
          <w:marTop w:val="0"/>
          <w:marBottom w:val="0"/>
          <w:divBdr>
            <w:top w:val="none" w:sz="0" w:space="0" w:color="auto"/>
            <w:left w:val="none" w:sz="0" w:space="0" w:color="auto"/>
            <w:bottom w:val="none" w:sz="0" w:space="0" w:color="auto"/>
            <w:right w:val="none" w:sz="0" w:space="0" w:color="auto"/>
          </w:divBdr>
        </w:div>
        <w:div w:id="874273844">
          <w:marLeft w:val="480"/>
          <w:marRight w:val="0"/>
          <w:marTop w:val="0"/>
          <w:marBottom w:val="0"/>
          <w:divBdr>
            <w:top w:val="none" w:sz="0" w:space="0" w:color="auto"/>
            <w:left w:val="none" w:sz="0" w:space="0" w:color="auto"/>
            <w:bottom w:val="none" w:sz="0" w:space="0" w:color="auto"/>
            <w:right w:val="none" w:sz="0" w:space="0" w:color="auto"/>
          </w:divBdr>
        </w:div>
        <w:div w:id="1553270433">
          <w:marLeft w:val="480"/>
          <w:marRight w:val="0"/>
          <w:marTop w:val="0"/>
          <w:marBottom w:val="0"/>
          <w:divBdr>
            <w:top w:val="none" w:sz="0" w:space="0" w:color="auto"/>
            <w:left w:val="none" w:sz="0" w:space="0" w:color="auto"/>
            <w:bottom w:val="none" w:sz="0" w:space="0" w:color="auto"/>
            <w:right w:val="none" w:sz="0" w:space="0" w:color="auto"/>
          </w:divBdr>
        </w:div>
      </w:divsChild>
    </w:div>
    <w:div w:id="1318415653">
      <w:bodyDiv w:val="1"/>
      <w:marLeft w:val="0"/>
      <w:marRight w:val="0"/>
      <w:marTop w:val="0"/>
      <w:marBottom w:val="0"/>
      <w:divBdr>
        <w:top w:val="none" w:sz="0" w:space="0" w:color="auto"/>
        <w:left w:val="none" w:sz="0" w:space="0" w:color="auto"/>
        <w:bottom w:val="none" w:sz="0" w:space="0" w:color="auto"/>
        <w:right w:val="none" w:sz="0" w:space="0" w:color="auto"/>
      </w:divBdr>
    </w:div>
    <w:div w:id="1318454245">
      <w:bodyDiv w:val="1"/>
      <w:marLeft w:val="0"/>
      <w:marRight w:val="0"/>
      <w:marTop w:val="0"/>
      <w:marBottom w:val="0"/>
      <w:divBdr>
        <w:top w:val="none" w:sz="0" w:space="0" w:color="auto"/>
        <w:left w:val="none" w:sz="0" w:space="0" w:color="auto"/>
        <w:bottom w:val="none" w:sz="0" w:space="0" w:color="auto"/>
        <w:right w:val="none" w:sz="0" w:space="0" w:color="auto"/>
      </w:divBdr>
    </w:div>
    <w:div w:id="1318727752">
      <w:bodyDiv w:val="1"/>
      <w:marLeft w:val="0"/>
      <w:marRight w:val="0"/>
      <w:marTop w:val="0"/>
      <w:marBottom w:val="0"/>
      <w:divBdr>
        <w:top w:val="none" w:sz="0" w:space="0" w:color="auto"/>
        <w:left w:val="none" w:sz="0" w:space="0" w:color="auto"/>
        <w:bottom w:val="none" w:sz="0" w:space="0" w:color="auto"/>
        <w:right w:val="none" w:sz="0" w:space="0" w:color="auto"/>
      </w:divBdr>
    </w:div>
    <w:div w:id="1318731757">
      <w:bodyDiv w:val="1"/>
      <w:marLeft w:val="0"/>
      <w:marRight w:val="0"/>
      <w:marTop w:val="0"/>
      <w:marBottom w:val="0"/>
      <w:divBdr>
        <w:top w:val="none" w:sz="0" w:space="0" w:color="auto"/>
        <w:left w:val="none" w:sz="0" w:space="0" w:color="auto"/>
        <w:bottom w:val="none" w:sz="0" w:space="0" w:color="auto"/>
        <w:right w:val="none" w:sz="0" w:space="0" w:color="auto"/>
      </w:divBdr>
    </w:div>
    <w:div w:id="1318921120">
      <w:bodyDiv w:val="1"/>
      <w:marLeft w:val="0"/>
      <w:marRight w:val="0"/>
      <w:marTop w:val="0"/>
      <w:marBottom w:val="0"/>
      <w:divBdr>
        <w:top w:val="none" w:sz="0" w:space="0" w:color="auto"/>
        <w:left w:val="none" w:sz="0" w:space="0" w:color="auto"/>
        <w:bottom w:val="none" w:sz="0" w:space="0" w:color="auto"/>
        <w:right w:val="none" w:sz="0" w:space="0" w:color="auto"/>
      </w:divBdr>
    </w:div>
    <w:div w:id="1319000169">
      <w:bodyDiv w:val="1"/>
      <w:marLeft w:val="0"/>
      <w:marRight w:val="0"/>
      <w:marTop w:val="0"/>
      <w:marBottom w:val="0"/>
      <w:divBdr>
        <w:top w:val="none" w:sz="0" w:space="0" w:color="auto"/>
        <w:left w:val="none" w:sz="0" w:space="0" w:color="auto"/>
        <w:bottom w:val="none" w:sz="0" w:space="0" w:color="auto"/>
        <w:right w:val="none" w:sz="0" w:space="0" w:color="auto"/>
      </w:divBdr>
    </w:div>
    <w:div w:id="1319117685">
      <w:bodyDiv w:val="1"/>
      <w:marLeft w:val="0"/>
      <w:marRight w:val="0"/>
      <w:marTop w:val="0"/>
      <w:marBottom w:val="0"/>
      <w:divBdr>
        <w:top w:val="none" w:sz="0" w:space="0" w:color="auto"/>
        <w:left w:val="none" w:sz="0" w:space="0" w:color="auto"/>
        <w:bottom w:val="none" w:sz="0" w:space="0" w:color="auto"/>
        <w:right w:val="none" w:sz="0" w:space="0" w:color="auto"/>
      </w:divBdr>
    </w:div>
    <w:div w:id="1319457743">
      <w:bodyDiv w:val="1"/>
      <w:marLeft w:val="0"/>
      <w:marRight w:val="0"/>
      <w:marTop w:val="0"/>
      <w:marBottom w:val="0"/>
      <w:divBdr>
        <w:top w:val="none" w:sz="0" w:space="0" w:color="auto"/>
        <w:left w:val="none" w:sz="0" w:space="0" w:color="auto"/>
        <w:bottom w:val="none" w:sz="0" w:space="0" w:color="auto"/>
        <w:right w:val="none" w:sz="0" w:space="0" w:color="auto"/>
      </w:divBdr>
    </w:div>
    <w:div w:id="1319916286">
      <w:bodyDiv w:val="1"/>
      <w:marLeft w:val="0"/>
      <w:marRight w:val="0"/>
      <w:marTop w:val="0"/>
      <w:marBottom w:val="0"/>
      <w:divBdr>
        <w:top w:val="none" w:sz="0" w:space="0" w:color="auto"/>
        <w:left w:val="none" w:sz="0" w:space="0" w:color="auto"/>
        <w:bottom w:val="none" w:sz="0" w:space="0" w:color="auto"/>
        <w:right w:val="none" w:sz="0" w:space="0" w:color="auto"/>
      </w:divBdr>
    </w:div>
    <w:div w:id="1319923543">
      <w:bodyDiv w:val="1"/>
      <w:marLeft w:val="0"/>
      <w:marRight w:val="0"/>
      <w:marTop w:val="0"/>
      <w:marBottom w:val="0"/>
      <w:divBdr>
        <w:top w:val="none" w:sz="0" w:space="0" w:color="auto"/>
        <w:left w:val="none" w:sz="0" w:space="0" w:color="auto"/>
        <w:bottom w:val="none" w:sz="0" w:space="0" w:color="auto"/>
        <w:right w:val="none" w:sz="0" w:space="0" w:color="auto"/>
      </w:divBdr>
    </w:div>
    <w:div w:id="1320040645">
      <w:bodyDiv w:val="1"/>
      <w:marLeft w:val="0"/>
      <w:marRight w:val="0"/>
      <w:marTop w:val="0"/>
      <w:marBottom w:val="0"/>
      <w:divBdr>
        <w:top w:val="none" w:sz="0" w:space="0" w:color="auto"/>
        <w:left w:val="none" w:sz="0" w:space="0" w:color="auto"/>
        <w:bottom w:val="none" w:sz="0" w:space="0" w:color="auto"/>
        <w:right w:val="none" w:sz="0" w:space="0" w:color="auto"/>
      </w:divBdr>
    </w:div>
    <w:div w:id="1320187115">
      <w:bodyDiv w:val="1"/>
      <w:marLeft w:val="0"/>
      <w:marRight w:val="0"/>
      <w:marTop w:val="0"/>
      <w:marBottom w:val="0"/>
      <w:divBdr>
        <w:top w:val="none" w:sz="0" w:space="0" w:color="auto"/>
        <w:left w:val="none" w:sz="0" w:space="0" w:color="auto"/>
        <w:bottom w:val="none" w:sz="0" w:space="0" w:color="auto"/>
        <w:right w:val="none" w:sz="0" w:space="0" w:color="auto"/>
      </w:divBdr>
    </w:div>
    <w:div w:id="1320229112">
      <w:bodyDiv w:val="1"/>
      <w:marLeft w:val="0"/>
      <w:marRight w:val="0"/>
      <w:marTop w:val="0"/>
      <w:marBottom w:val="0"/>
      <w:divBdr>
        <w:top w:val="none" w:sz="0" w:space="0" w:color="auto"/>
        <w:left w:val="none" w:sz="0" w:space="0" w:color="auto"/>
        <w:bottom w:val="none" w:sz="0" w:space="0" w:color="auto"/>
        <w:right w:val="none" w:sz="0" w:space="0" w:color="auto"/>
      </w:divBdr>
    </w:div>
    <w:div w:id="1320233867">
      <w:bodyDiv w:val="1"/>
      <w:marLeft w:val="0"/>
      <w:marRight w:val="0"/>
      <w:marTop w:val="0"/>
      <w:marBottom w:val="0"/>
      <w:divBdr>
        <w:top w:val="none" w:sz="0" w:space="0" w:color="auto"/>
        <w:left w:val="none" w:sz="0" w:space="0" w:color="auto"/>
        <w:bottom w:val="none" w:sz="0" w:space="0" w:color="auto"/>
        <w:right w:val="none" w:sz="0" w:space="0" w:color="auto"/>
      </w:divBdr>
    </w:div>
    <w:div w:id="1320496840">
      <w:bodyDiv w:val="1"/>
      <w:marLeft w:val="0"/>
      <w:marRight w:val="0"/>
      <w:marTop w:val="0"/>
      <w:marBottom w:val="0"/>
      <w:divBdr>
        <w:top w:val="none" w:sz="0" w:space="0" w:color="auto"/>
        <w:left w:val="none" w:sz="0" w:space="0" w:color="auto"/>
        <w:bottom w:val="none" w:sz="0" w:space="0" w:color="auto"/>
        <w:right w:val="none" w:sz="0" w:space="0" w:color="auto"/>
      </w:divBdr>
    </w:div>
    <w:div w:id="1320616791">
      <w:bodyDiv w:val="1"/>
      <w:marLeft w:val="0"/>
      <w:marRight w:val="0"/>
      <w:marTop w:val="0"/>
      <w:marBottom w:val="0"/>
      <w:divBdr>
        <w:top w:val="none" w:sz="0" w:space="0" w:color="auto"/>
        <w:left w:val="none" w:sz="0" w:space="0" w:color="auto"/>
        <w:bottom w:val="none" w:sz="0" w:space="0" w:color="auto"/>
        <w:right w:val="none" w:sz="0" w:space="0" w:color="auto"/>
      </w:divBdr>
    </w:div>
    <w:div w:id="1320621191">
      <w:bodyDiv w:val="1"/>
      <w:marLeft w:val="0"/>
      <w:marRight w:val="0"/>
      <w:marTop w:val="0"/>
      <w:marBottom w:val="0"/>
      <w:divBdr>
        <w:top w:val="none" w:sz="0" w:space="0" w:color="auto"/>
        <w:left w:val="none" w:sz="0" w:space="0" w:color="auto"/>
        <w:bottom w:val="none" w:sz="0" w:space="0" w:color="auto"/>
        <w:right w:val="none" w:sz="0" w:space="0" w:color="auto"/>
      </w:divBdr>
    </w:div>
    <w:div w:id="1321083553">
      <w:bodyDiv w:val="1"/>
      <w:marLeft w:val="0"/>
      <w:marRight w:val="0"/>
      <w:marTop w:val="0"/>
      <w:marBottom w:val="0"/>
      <w:divBdr>
        <w:top w:val="none" w:sz="0" w:space="0" w:color="auto"/>
        <w:left w:val="none" w:sz="0" w:space="0" w:color="auto"/>
        <w:bottom w:val="none" w:sz="0" w:space="0" w:color="auto"/>
        <w:right w:val="none" w:sz="0" w:space="0" w:color="auto"/>
      </w:divBdr>
    </w:div>
    <w:div w:id="1321303794">
      <w:bodyDiv w:val="1"/>
      <w:marLeft w:val="0"/>
      <w:marRight w:val="0"/>
      <w:marTop w:val="0"/>
      <w:marBottom w:val="0"/>
      <w:divBdr>
        <w:top w:val="none" w:sz="0" w:space="0" w:color="auto"/>
        <w:left w:val="none" w:sz="0" w:space="0" w:color="auto"/>
        <w:bottom w:val="none" w:sz="0" w:space="0" w:color="auto"/>
        <w:right w:val="none" w:sz="0" w:space="0" w:color="auto"/>
      </w:divBdr>
    </w:div>
    <w:div w:id="1321537145">
      <w:bodyDiv w:val="1"/>
      <w:marLeft w:val="0"/>
      <w:marRight w:val="0"/>
      <w:marTop w:val="0"/>
      <w:marBottom w:val="0"/>
      <w:divBdr>
        <w:top w:val="none" w:sz="0" w:space="0" w:color="auto"/>
        <w:left w:val="none" w:sz="0" w:space="0" w:color="auto"/>
        <w:bottom w:val="none" w:sz="0" w:space="0" w:color="auto"/>
        <w:right w:val="none" w:sz="0" w:space="0" w:color="auto"/>
      </w:divBdr>
    </w:div>
    <w:div w:id="1321809291">
      <w:bodyDiv w:val="1"/>
      <w:marLeft w:val="0"/>
      <w:marRight w:val="0"/>
      <w:marTop w:val="0"/>
      <w:marBottom w:val="0"/>
      <w:divBdr>
        <w:top w:val="none" w:sz="0" w:space="0" w:color="auto"/>
        <w:left w:val="none" w:sz="0" w:space="0" w:color="auto"/>
        <w:bottom w:val="none" w:sz="0" w:space="0" w:color="auto"/>
        <w:right w:val="none" w:sz="0" w:space="0" w:color="auto"/>
      </w:divBdr>
    </w:div>
    <w:div w:id="1321813166">
      <w:bodyDiv w:val="1"/>
      <w:marLeft w:val="0"/>
      <w:marRight w:val="0"/>
      <w:marTop w:val="0"/>
      <w:marBottom w:val="0"/>
      <w:divBdr>
        <w:top w:val="none" w:sz="0" w:space="0" w:color="auto"/>
        <w:left w:val="none" w:sz="0" w:space="0" w:color="auto"/>
        <w:bottom w:val="none" w:sz="0" w:space="0" w:color="auto"/>
        <w:right w:val="none" w:sz="0" w:space="0" w:color="auto"/>
      </w:divBdr>
    </w:div>
    <w:div w:id="1321930258">
      <w:bodyDiv w:val="1"/>
      <w:marLeft w:val="0"/>
      <w:marRight w:val="0"/>
      <w:marTop w:val="0"/>
      <w:marBottom w:val="0"/>
      <w:divBdr>
        <w:top w:val="none" w:sz="0" w:space="0" w:color="auto"/>
        <w:left w:val="none" w:sz="0" w:space="0" w:color="auto"/>
        <w:bottom w:val="none" w:sz="0" w:space="0" w:color="auto"/>
        <w:right w:val="none" w:sz="0" w:space="0" w:color="auto"/>
      </w:divBdr>
    </w:div>
    <w:div w:id="1321932382">
      <w:bodyDiv w:val="1"/>
      <w:marLeft w:val="0"/>
      <w:marRight w:val="0"/>
      <w:marTop w:val="0"/>
      <w:marBottom w:val="0"/>
      <w:divBdr>
        <w:top w:val="none" w:sz="0" w:space="0" w:color="auto"/>
        <w:left w:val="none" w:sz="0" w:space="0" w:color="auto"/>
        <w:bottom w:val="none" w:sz="0" w:space="0" w:color="auto"/>
        <w:right w:val="none" w:sz="0" w:space="0" w:color="auto"/>
      </w:divBdr>
    </w:div>
    <w:div w:id="1322192530">
      <w:bodyDiv w:val="1"/>
      <w:marLeft w:val="0"/>
      <w:marRight w:val="0"/>
      <w:marTop w:val="0"/>
      <w:marBottom w:val="0"/>
      <w:divBdr>
        <w:top w:val="none" w:sz="0" w:space="0" w:color="auto"/>
        <w:left w:val="none" w:sz="0" w:space="0" w:color="auto"/>
        <w:bottom w:val="none" w:sz="0" w:space="0" w:color="auto"/>
        <w:right w:val="none" w:sz="0" w:space="0" w:color="auto"/>
      </w:divBdr>
    </w:div>
    <w:div w:id="1322269257">
      <w:bodyDiv w:val="1"/>
      <w:marLeft w:val="0"/>
      <w:marRight w:val="0"/>
      <w:marTop w:val="0"/>
      <w:marBottom w:val="0"/>
      <w:divBdr>
        <w:top w:val="none" w:sz="0" w:space="0" w:color="auto"/>
        <w:left w:val="none" w:sz="0" w:space="0" w:color="auto"/>
        <w:bottom w:val="none" w:sz="0" w:space="0" w:color="auto"/>
        <w:right w:val="none" w:sz="0" w:space="0" w:color="auto"/>
      </w:divBdr>
    </w:div>
    <w:div w:id="1322461360">
      <w:bodyDiv w:val="1"/>
      <w:marLeft w:val="0"/>
      <w:marRight w:val="0"/>
      <w:marTop w:val="0"/>
      <w:marBottom w:val="0"/>
      <w:divBdr>
        <w:top w:val="none" w:sz="0" w:space="0" w:color="auto"/>
        <w:left w:val="none" w:sz="0" w:space="0" w:color="auto"/>
        <w:bottom w:val="none" w:sz="0" w:space="0" w:color="auto"/>
        <w:right w:val="none" w:sz="0" w:space="0" w:color="auto"/>
      </w:divBdr>
    </w:div>
    <w:div w:id="1322466153">
      <w:bodyDiv w:val="1"/>
      <w:marLeft w:val="0"/>
      <w:marRight w:val="0"/>
      <w:marTop w:val="0"/>
      <w:marBottom w:val="0"/>
      <w:divBdr>
        <w:top w:val="none" w:sz="0" w:space="0" w:color="auto"/>
        <w:left w:val="none" w:sz="0" w:space="0" w:color="auto"/>
        <w:bottom w:val="none" w:sz="0" w:space="0" w:color="auto"/>
        <w:right w:val="none" w:sz="0" w:space="0" w:color="auto"/>
      </w:divBdr>
    </w:div>
    <w:div w:id="1322539758">
      <w:bodyDiv w:val="1"/>
      <w:marLeft w:val="0"/>
      <w:marRight w:val="0"/>
      <w:marTop w:val="0"/>
      <w:marBottom w:val="0"/>
      <w:divBdr>
        <w:top w:val="none" w:sz="0" w:space="0" w:color="auto"/>
        <w:left w:val="none" w:sz="0" w:space="0" w:color="auto"/>
        <w:bottom w:val="none" w:sz="0" w:space="0" w:color="auto"/>
        <w:right w:val="none" w:sz="0" w:space="0" w:color="auto"/>
      </w:divBdr>
    </w:div>
    <w:div w:id="1322656525">
      <w:bodyDiv w:val="1"/>
      <w:marLeft w:val="0"/>
      <w:marRight w:val="0"/>
      <w:marTop w:val="0"/>
      <w:marBottom w:val="0"/>
      <w:divBdr>
        <w:top w:val="none" w:sz="0" w:space="0" w:color="auto"/>
        <w:left w:val="none" w:sz="0" w:space="0" w:color="auto"/>
        <w:bottom w:val="none" w:sz="0" w:space="0" w:color="auto"/>
        <w:right w:val="none" w:sz="0" w:space="0" w:color="auto"/>
      </w:divBdr>
    </w:div>
    <w:div w:id="1322851074">
      <w:bodyDiv w:val="1"/>
      <w:marLeft w:val="0"/>
      <w:marRight w:val="0"/>
      <w:marTop w:val="0"/>
      <w:marBottom w:val="0"/>
      <w:divBdr>
        <w:top w:val="none" w:sz="0" w:space="0" w:color="auto"/>
        <w:left w:val="none" w:sz="0" w:space="0" w:color="auto"/>
        <w:bottom w:val="none" w:sz="0" w:space="0" w:color="auto"/>
        <w:right w:val="none" w:sz="0" w:space="0" w:color="auto"/>
      </w:divBdr>
    </w:div>
    <w:div w:id="1322932351">
      <w:bodyDiv w:val="1"/>
      <w:marLeft w:val="0"/>
      <w:marRight w:val="0"/>
      <w:marTop w:val="0"/>
      <w:marBottom w:val="0"/>
      <w:divBdr>
        <w:top w:val="none" w:sz="0" w:space="0" w:color="auto"/>
        <w:left w:val="none" w:sz="0" w:space="0" w:color="auto"/>
        <w:bottom w:val="none" w:sz="0" w:space="0" w:color="auto"/>
        <w:right w:val="none" w:sz="0" w:space="0" w:color="auto"/>
      </w:divBdr>
    </w:div>
    <w:div w:id="1323003514">
      <w:bodyDiv w:val="1"/>
      <w:marLeft w:val="0"/>
      <w:marRight w:val="0"/>
      <w:marTop w:val="0"/>
      <w:marBottom w:val="0"/>
      <w:divBdr>
        <w:top w:val="none" w:sz="0" w:space="0" w:color="auto"/>
        <w:left w:val="none" w:sz="0" w:space="0" w:color="auto"/>
        <w:bottom w:val="none" w:sz="0" w:space="0" w:color="auto"/>
        <w:right w:val="none" w:sz="0" w:space="0" w:color="auto"/>
      </w:divBdr>
    </w:div>
    <w:div w:id="1323049939">
      <w:bodyDiv w:val="1"/>
      <w:marLeft w:val="0"/>
      <w:marRight w:val="0"/>
      <w:marTop w:val="0"/>
      <w:marBottom w:val="0"/>
      <w:divBdr>
        <w:top w:val="none" w:sz="0" w:space="0" w:color="auto"/>
        <w:left w:val="none" w:sz="0" w:space="0" w:color="auto"/>
        <w:bottom w:val="none" w:sz="0" w:space="0" w:color="auto"/>
        <w:right w:val="none" w:sz="0" w:space="0" w:color="auto"/>
      </w:divBdr>
    </w:div>
    <w:div w:id="1323116435">
      <w:bodyDiv w:val="1"/>
      <w:marLeft w:val="0"/>
      <w:marRight w:val="0"/>
      <w:marTop w:val="0"/>
      <w:marBottom w:val="0"/>
      <w:divBdr>
        <w:top w:val="none" w:sz="0" w:space="0" w:color="auto"/>
        <w:left w:val="none" w:sz="0" w:space="0" w:color="auto"/>
        <w:bottom w:val="none" w:sz="0" w:space="0" w:color="auto"/>
        <w:right w:val="none" w:sz="0" w:space="0" w:color="auto"/>
      </w:divBdr>
    </w:div>
    <w:div w:id="1323120611">
      <w:bodyDiv w:val="1"/>
      <w:marLeft w:val="0"/>
      <w:marRight w:val="0"/>
      <w:marTop w:val="0"/>
      <w:marBottom w:val="0"/>
      <w:divBdr>
        <w:top w:val="none" w:sz="0" w:space="0" w:color="auto"/>
        <w:left w:val="none" w:sz="0" w:space="0" w:color="auto"/>
        <w:bottom w:val="none" w:sz="0" w:space="0" w:color="auto"/>
        <w:right w:val="none" w:sz="0" w:space="0" w:color="auto"/>
      </w:divBdr>
    </w:div>
    <w:div w:id="1323200371">
      <w:bodyDiv w:val="1"/>
      <w:marLeft w:val="0"/>
      <w:marRight w:val="0"/>
      <w:marTop w:val="0"/>
      <w:marBottom w:val="0"/>
      <w:divBdr>
        <w:top w:val="none" w:sz="0" w:space="0" w:color="auto"/>
        <w:left w:val="none" w:sz="0" w:space="0" w:color="auto"/>
        <w:bottom w:val="none" w:sz="0" w:space="0" w:color="auto"/>
        <w:right w:val="none" w:sz="0" w:space="0" w:color="auto"/>
      </w:divBdr>
    </w:div>
    <w:div w:id="1323200376">
      <w:bodyDiv w:val="1"/>
      <w:marLeft w:val="0"/>
      <w:marRight w:val="0"/>
      <w:marTop w:val="0"/>
      <w:marBottom w:val="0"/>
      <w:divBdr>
        <w:top w:val="none" w:sz="0" w:space="0" w:color="auto"/>
        <w:left w:val="none" w:sz="0" w:space="0" w:color="auto"/>
        <w:bottom w:val="none" w:sz="0" w:space="0" w:color="auto"/>
        <w:right w:val="none" w:sz="0" w:space="0" w:color="auto"/>
      </w:divBdr>
    </w:div>
    <w:div w:id="1323269527">
      <w:bodyDiv w:val="1"/>
      <w:marLeft w:val="0"/>
      <w:marRight w:val="0"/>
      <w:marTop w:val="0"/>
      <w:marBottom w:val="0"/>
      <w:divBdr>
        <w:top w:val="none" w:sz="0" w:space="0" w:color="auto"/>
        <w:left w:val="none" w:sz="0" w:space="0" w:color="auto"/>
        <w:bottom w:val="none" w:sz="0" w:space="0" w:color="auto"/>
        <w:right w:val="none" w:sz="0" w:space="0" w:color="auto"/>
      </w:divBdr>
    </w:div>
    <w:div w:id="1323394133">
      <w:bodyDiv w:val="1"/>
      <w:marLeft w:val="0"/>
      <w:marRight w:val="0"/>
      <w:marTop w:val="0"/>
      <w:marBottom w:val="0"/>
      <w:divBdr>
        <w:top w:val="none" w:sz="0" w:space="0" w:color="auto"/>
        <w:left w:val="none" w:sz="0" w:space="0" w:color="auto"/>
        <w:bottom w:val="none" w:sz="0" w:space="0" w:color="auto"/>
        <w:right w:val="none" w:sz="0" w:space="0" w:color="auto"/>
      </w:divBdr>
    </w:div>
    <w:div w:id="1323658774">
      <w:bodyDiv w:val="1"/>
      <w:marLeft w:val="0"/>
      <w:marRight w:val="0"/>
      <w:marTop w:val="0"/>
      <w:marBottom w:val="0"/>
      <w:divBdr>
        <w:top w:val="none" w:sz="0" w:space="0" w:color="auto"/>
        <w:left w:val="none" w:sz="0" w:space="0" w:color="auto"/>
        <w:bottom w:val="none" w:sz="0" w:space="0" w:color="auto"/>
        <w:right w:val="none" w:sz="0" w:space="0" w:color="auto"/>
      </w:divBdr>
    </w:div>
    <w:div w:id="1323660840">
      <w:bodyDiv w:val="1"/>
      <w:marLeft w:val="0"/>
      <w:marRight w:val="0"/>
      <w:marTop w:val="0"/>
      <w:marBottom w:val="0"/>
      <w:divBdr>
        <w:top w:val="none" w:sz="0" w:space="0" w:color="auto"/>
        <w:left w:val="none" w:sz="0" w:space="0" w:color="auto"/>
        <w:bottom w:val="none" w:sz="0" w:space="0" w:color="auto"/>
        <w:right w:val="none" w:sz="0" w:space="0" w:color="auto"/>
      </w:divBdr>
    </w:div>
    <w:div w:id="1323779021">
      <w:bodyDiv w:val="1"/>
      <w:marLeft w:val="0"/>
      <w:marRight w:val="0"/>
      <w:marTop w:val="0"/>
      <w:marBottom w:val="0"/>
      <w:divBdr>
        <w:top w:val="none" w:sz="0" w:space="0" w:color="auto"/>
        <w:left w:val="none" w:sz="0" w:space="0" w:color="auto"/>
        <w:bottom w:val="none" w:sz="0" w:space="0" w:color="auto"/>
        <w:right w:val="none" w:sz="0" w:space="0" w:color="auto"/>
      </w:divBdr>
    </w:div>
    <w:div w:id="1324314103">
      <w:bodyDiv w:val="1"/>
      <w:marLeft w:val="0"/>
      <w:marRight w:val="0"/>
      <w:marTop w:val="0"/>
      <w:marBottom w:val="0"/>
      <w:divBdr>
        <w:top w:val="none" w:sz="0" w:space="0" w:color="auto"/>
        <w:left w:val="none" w:sz="0" w:space="0" w:color="auto"/>
        <w:bottom w:val="none" w:sz="0" w:space="0" w:color="auto"/>
        <w:right w:val="none" w:sz="0" w:space="0" w:color="auto"/>
      </w:divBdr>
    </w:div>
    <w:div w:id="1324426922">
      <w:bodyDiv w:val="1"/>
      <w:marLeft w:val="0"/>
      <w:marRight w:val="0"/>
      <w:marTop w:val="0"/>
      <w:marBottom w:val="0"/>
      <w:divBdr>
        <w:top w:val="none" w:sz="0" w:space="0" w:color="auto"/>
        <w:left w:val="none" w:sz="0" w:space="0" w:color="auto"/>
        <w:bottom w:val="none" w:sz="0" w:space="0" w:color="auto"/>
        <w:right w:val="none" w:sz="0" w:space="0" w:color="auto"/>
      </w:divBdr>
    </w:div>
    <w:div w:id="1324580784">
      <w:bodyDiv w:val="1"/>
      <w:marLeft w:val="0"/>
      <w:marRight w:val="0"/>
      <w:marTop w:val="0"/>
      <w:marBottom w:val="0"/>
      <w:divBdr>
        <w:top w:val="none" w:sz="0" w:space="0" w:color="auto"/>
        <w:left w:val="none" w:sz="0" w:space="0" w:color="auto"/>
        <w:bottom w:val="none" w:sz="0" w:space="0" w:color="auto"/>
        <w:right w:val="none" w:sz="0" w:space="0" w:color="auto"/>
      </w:divBdr>
    </w:div>
    <w:div w:id="1324696778">
      <w:bodyDiv w:val="1"/>
      <w:marLeft w:val="0"/>
      <w:marRight w:val="0"/>
      <w:marTop w:val="0"/>
      <w:marBottom w:val="0"/>
      <w:divBdr>
        <w:top w:val="none" w:sz="0" w:space="0" w:color="auto"/>
        <w:left w:val="none" w:sz="0" w:space="0" w:color="auto"/>
        <w:bottom w:val="none" w:sz="0" w:space="0" w:color="auto"/>
        <w:right w:val="none" w:sz="0" w:space="0" w:color="auto"/>
      </w:divBdr>
    </w:div>
    <w:div w:id="1324892775">
      <w:bodyDiv w:val="1"/>
      <w:marLeft w:val="0"/>
      <w:marRight w:val="0"/>
      <w:marTop w:val="0"/>
      <w:marBottom w:val="0"/>
      <w:divBdr>
        <w:top w:val="none" w:sz="0" w:space="0" w:color="auto"/>
        <w:left w:val="none" w:sz="0" w:space="0" w:color="auto"/>
        <w:bottom w:val="none" w:sz="0" w:space="0" w:color="auto"/>
        <w:right w:val="none" w:sz="0" w:space="0" w:color="auto"/>
      </w:divBdr>
    </w:div>
    <w:div w:id="1325357244">
      <w:bodyDiv w:val="1"/>
      <w:marLeft w:val="0"/>
      <w:marRight w:val="0"/>
      <w:marTop w:val="0"/>
      <w:marBottom w:val="0"/>
      <w:divBdr>
        <w:top w:val="none" w:sz="0" w:space="0" w:color="auto"/>
        <w:left w:val="none" w:sz="0" w:space="0" w:color="auto"/>
        <w:bottom w:val="none" w:sz="0" w:space="0" w:color="auto"/>
        <w:right w:val="none" w:sz="0" w:space="0" w:color="auto"/>
      </w:divBdr>
    </w:div>
    <w:div w:id="1325402642">
      <w:bodyDiv w:val="1"/>
      <w:marLeft w:val="0"/>
      <w:marRight w:val="0"/>
      <w:marTop w:val="0"/>
      <w:marBottom w:val="0"/>
      <w:divBdr>
        <w:top w:val="none" w:sz="0" w:space="0" w:color="auto"/>
        <w:left w:val="none" w:sz="0" w:space="0" w:color="auto"/>
        <w:bottom w:val="none" w:sz="0" w:space="0" w:color="auto"/>
        <w:right w:val="none" w:sz="0" w:space="0" w:color="auto"/>
      </w:divBdr>
    </w:div>
    <w:div w:id="1325544088">
      <w:bodyDiv w:val="1"/>
      <w:marLeft w:val="0"/>
      <w:marRight w:val="0"/>
      <w:marTop w:val="0"/>
      <w:marBottom w:val="0"/>
      <w:divBdr>
        <w:top w:val="none" w:sz="0" w:space="0" w:color="auto"/>
        <w:left w:val="none" w:sz="0" w:space="0" w:color="auto"/>
        <w:bottom w:val="none" w:sz="0" w:space="0" w:color="auto"/>
        <w:right w:val="none" w:sz="0" w:space="0" w:color="auto"/>
      </w:divBdr>
    </w:div>
    <w:div w:id="1325663388">
      <w:bodyDiv w:val="1"/>
      <w:marLeft w:val="0"/>
      <w:marRight w:val="0"/>
      <w:marTop w:val="0"/>
      <w:marBottom w:val="0"/>
      <w:divBdr>
        <w:top w:val="none" w:sz="0" w:space="0" w:color="auto"/>
        <w:left w:val="none" w:sz="0" w:space="0" w:color="auto"/>
        <w:bottom w:val="none" w:sz="0" w:space="0" w:color="auto"/>
        <w:right w:val="none" w:sz="0" w:space="0" w:color="auto"/>
      </w:divBdr>
    </w:div>
    <w:div w:id="1325818699">
      <w:bodyDiv w:val="1"/>
      <w:marLeft w:val="0"/>
      <w:marRight w:val="0"/>
      <w:marTop w:val="0"/>
      <w:marBottom w:val="0"/>
      <w:divBdr>
        <w:top w:val="none" w:sz="0" w:space="0" w:color="auto"/>
        <w:left w:val="none" w:sz="0" w:space="0" w:color="auto"/>
        <w:bottom w:val="none" w:sz="0" w:space="0" w:color="auto"/>
        <w:right w:val="none" w:sz="0" w:space="0" w:color="auto"/>
      </w:divBdr>
    </w:div>
    <w:div w:id="1326083159">
      <w:bodyDiv w:val="1"/>
      <w:marLeft w:val="0"/>
      <w:marRight w:val="0"/>
      <w:marTop w:val="0"/>
      <w:marBottom w:val="0"/>
      <w:divBdr>
        <w:top w:val="none" w:sz="0" w:space="0" w:color="auto"/>
        <w:left w:val="none" w:sz="0" w:space="0" w:color="auto"/>
        <w:bottom w:val="none" w:sz="0" w:space="0" w:color="auto"/>
        <w:right w:val="none" w:sz="0" w:space="0" w:color="auto"/>
      </w:divBdr>
    </w:div>
    <w:div w:id="1326083800">
      <w:bodyDiv w:val="1"/>
      <w:marLeft w:val="0"/>
      <w:marRight w:val="0"/>
      <w:marTop w:val="0"/>
      <w:marBottom w:val="0"/>
      <w:divBdr>
        <w:top w:val="none" w:sz="0" w:space="0" w:color="auto"/>
        <w:left w:val="none" w:sz="0" w:space="0" w:color="auto"/>
        <w:bottom w:val="none" w:sz="0" w:space="0" w:color="auto"/>
        <w:right w:val="none" w:sz="0" w:space="0" w:color="auto"/>
      </w:divBdr>
    </w:div>
    <w:div w:id="1326131285">
      <w:bodyDiv w:val="1"/>
      <w:marLeft w:val="0"/>
      <w:marRight w:val="0"/>
      <w:marTop w:val="0"/>
      <w:marBottom w:val="0"/>
      <w:divBdr>
        <w:top w:val="none" w:sz="0" w:space="0" w:color="auto"/>
        <w:left w:val="none" w:sz="0" w:space="0" w:color="auto"/>
        <w:bottom w:val="none" w:sz="0" w:space="0" w:color="auto"/>
        <w:right w:val="none" w:sz="0" w:space="0" w:color="auto"/>
      </w:divBdr>
    </w:div>
    <w:div w:id="1326280059">
      <w:bodyDiv w:val="1"/>
      <w:marLeft w:val="0"/>
      <w:marRight w:val="0"/>
      <w:marTop w:val="0"/>
      <w:marBottom w:val="0"/>
      <w:divBdr>
        <w:top w:val="none" w:sz="0" w:space="0" w:color="auto"/>
        <w:left w:val="none" w:sz="0" w:space="0" w:color="auto"/>
        <w:bottom w:val="none" w:sz="0" w:space="0" w:color="auto"/>
        <w:right w:val="none" w:sz="0" w:space="0" w:color="auto"/>
      </w:divBdr>
    </w:div>
    <w:div w:id="1326280883">
      <w:bodyDiv w:val="1"/>
      <w:marLeft w:val="0"/>
      <w:marRight w:val="0"/>
      <w:marTop w:val="0"/>
      <w:marBottom w:val="0"/>
      <w:divBdr>
        <w:top w:val="none" w:sz="0" w:space="0" w:color="auto"/>
        <w:left w:val="none" w:sz="0" w:space="0" w:color="auto"/>
        <w:bottom w:val="none" w:sz="0" w:space="0" w:color="auto"/>
        <w:right w:val="none" w:sz="0" w:space="0" w:color="auto"/>
      </w:divBdr>
    </w:div>
    <w:div w:id="1326471599">
      <w:bodyDiv w:val="1"/>
      <w:marLeft w:val="0"/>
      <w:marRight w:val="0"/>
      <w:marTop w:val="0"/>
      <w:marBottom w:val="0"/>
      <w:divBdr>
        <w:top w:val="none" w:sz="0" w:space="0" w:color="auto"/>
        <w:left w:val="none" w:sz="0" w:space="0" w:color="auto"/>
        <w:bottom w:val="none" w:sz="0" w:space="0" w:color="auto"/>
        <w:right w:val="none" w:sz="0" w:space="0" w:color="auto"/>
      </w:divBdr>
    </w:div>
    <w:div w:id="1326543672">
      <w:bodyDiv w:val="1"/>
      <w:marLeft w:val="0"/>
      <w:marRight w:val="0"/>
      <w:marTop w:val="0"/>
      <w:marBottom w:val="0"/>
      <w:divBdr>
        <w:top w:val="none" w:sz="0" w:space="0" w:color="auto"/>
        <w:left w:val="none" w:sz="0" w:space="0" w:color="auto"/>
        <w:bottom w:val="none" w:sz="0" w:space="0" w:color="auto"/>
        <w:right w:val="none" w:sz="0" w:space="0" w:color="auto"/>
      </w:divBdr>
    </w:div>
    <w:div w:id="1326589831">
      <w:bodyDiv w:val="1"/>
      <w:marLeft w:val="0"/>
      <w:marRight w:val="0"/>
      <w:marTop w:val="0"/>
      <w:marBottom w:val="0"/>
      <w:divBdr>
        <w:top w:val="none" w:sz="0" w:space="0" w:color="auto"/>
        <w:left w:val="none" w:sz="0" w:space="0" w:color="auto"/>
        <w:bottom w:val="none" w:sz="0" w:space="0" w:color="auto"/>
        <w:right w:val="none" w:sz="0" w:space="0" w:color="auto"/>
      </w:divBdr>
    </w:div>
    <w:div w:id="1326741576">
      <w:bodyDiv w:val="1"/>
      <w:marLeft w:val="0"/>
      <w:marRight w:val="0"/>
      <w:marTop w:val="0"/>
      <w:marBottom w:val="0"/>
      <w:divBdr>
        <w:top w:val="none" w:sz="0" w:space="0" w:color="auto"/>
        <w:left w:val="none" w:sz="0" w:space="0" w:color="auto"/>
        <w:bottom w:val="none" w:sz="0" w:space="0" w:color="auto"/>
        <w:right w:val="none" w:sz="0" w:space="0" w:color="auto"/>
      </w:divBdr>
    </w:div>
    <w:div w:id="1326780098">
      <w:bodyDiv w:val="1"/>
      <w:marLeft w:val="0"/>
      <w:marRight w:val="0"/>
      <w:marTop w:val="0"/>
      <w:marBottom w:val="0"/>
      <w:divBdr>
        <w:top w:val="none" w:sz="0" w:space="0" w:color="auto"/>
        <w:left w:val="none" w:sz="0" w:space="0" w:color="auto"/>
        <w:bottom w:val="none" w:sz="0" w:space="0" w:color="auto"/>
        <w:right w:val="none" w:sz="0" w:space="0" w:color="auto"/>
      </w:divBdr>
    </w:div>
    <w:div w:id="1326783773">
      <w:bodyDiv w:val="1"/>
      <w:marLeft w:val="0"/>
      <w:marRight w:val="0"/>
      <w:marTop w:val="0"/>
      <w:marBottom w:val="0"/>
      <w:divBdr>
        <w:top w:val="none" w:sz="0" w:space="0" w:color="auto"/>
        <w:left w:val="none" w:sz="0" w:space="0" w:color="auto"/>
        <w:bottom w:val="none" w:sz="0" w:space="0" w:color="auto"/>
        <w:right w:val="none" w:sz="0" w:space="0" w:color="auto"/>
      </w:divBdr>
    </w:div>
    <w:div w:id="1327048240">
      <w:bodyDiv w:val="1"/>
      <w:marLeft w:val="0"/>
      <w:marRight w:val="0"/>
      <w:marTop w:val="0"/>
      <w:marBottom w:val="0"/>
      <w:divBdr>
        <w:top w:val="none" w:sz="0" w:space="0" w:color="auto"/>
        <w:left w:val="none" w:sz="0" w:space="0" w:color="auto"/>
        <w:bottom w:val="none" w:sz="0" w:space="0" w:color="auto"/>
        <w:right w:val="none" w:sz="0" w:space="0" w:color="auto"/>
      </w:divBdr>
    </w:div>
    <w:div w:id="1327052527">
      <w:bodyDiv w:val="1"/>
      <w:marLeft w:val="0"/>
      <w:marRight w:val="0"/>
      <w:marTop w:val="0"/>
      <w:marBottom w:val="0"/>
      <w:divBdr>
        <w:top w:val="none" w:sz="0" w:space="0" w:color="auto"/>
        <w:left w:val="none" w:sz="0" w:space="0" w:color="auto"/>
        <w:bottom w:val="none" w:sz="0" w:space="0" w:color="auto"/>
        <w:right w:val="none" w:sz="0" w:space="0" w:color="auto"/>
      </w:divBdr>
    </w:div>
    <w:div w:id="1327054993">
      <w:bodyDiv w:val="1"/>
      <w:marLeft w:val="0"/>
      <w:marRight w:val="0"/>
      <w:marTop w:val="0"/>
      <w:marBottom w:val="0"/>
      <w:divBdr>
        <w:top w:val="none" w:sz="0" w:space="0" w:color="auto"/>
        <w:left w:val="none" w:sz="0" w:space="0" w:color="auto"/>
        <w:bottom w:val="none" w:sz="0" w:space="0" w:color="auto"/>
        <w:right w:val="none" w:sz="0" w:space="0" w:color="auto"/>
      </w:divBdr>
    </w:div>
    <w:div w:id="1327056232">
      <w:bodyDiv w:val="1"/>
      <w:marLeft w:val="0"/>
      <w:marRight w:val="0"/>
      <w:marTop w:val="0"/>
      <w:marBottom w:val="0"/>
      <w:divBdr>
        <w:top w:val="none" w:sz="0" w:space="0" w:color="auto"/>
        <w:left w:val="none" w:sz="0" w:space="0" w:color="auto"/>
        <w:bottom w:val="none" w:sz="0" w:space="0" w:color="auto"/>
        <w:right w:val="none" w:sz="0" w:space="0" w:color="auto"/>
      </w:divBdr>
    </w:div>
    <w:div w:id="1327056910">
      <w:bodyDiv w:val="1"/>
      <w:marLeft w:val="0"/>
      <w:marRight w:val="0"/>
      <w:marTop w:val="0"/>
      <w:marBottom w:val="0"/>
      <w:divBdr>
        <w:top w:val="none" w:sz="0" w:space="0" w:color="auto"/>
        <w:left w:val="none" w:sz="0" w:space="0" w:color="auto"/>
        <w:bottom w:val="none" w:sz="0" w:space="0" w:color="auto"/>
        <w:right w:val="none" w:sz="0" w:space="0" w:color="auto"/>
      </w:divBdr>
    </w:div>
    <w:div w:id="1327123558">
      <w:bodyDiv w:val="1"/>
      <w:marLeft w:val="0"/>
      <w:marRight w:val="0"/>
      <w:marTop w:val="0"/>
      <w:marBottom w:val="0"/>
      <w:divBdr>
        <w:top w:val="none" w:sz="0" w:space="0" w:color="auto"/>
        <w:left w:val="none" w:sz="0" w:space="0" w:color="auto"/>
        <w:bottom w:val="none" w:sz="0" w:space="0" w:color="auto"/>
        <w:right w:val="none" w:sz="0" w:space="0" w:color="auto"/>
      </w:divBdr>
    </w:div>
    <w:div w:id="1327126815">
      <w:bodyDiv w:val="1"/>
      <w:marLeft w:val="0"/>
      <w:marRight w:val="0"/>
      <w:marTop w:val="0"/>
      <w:marBottom w:val="0"/>
      <w:divBdr>
        <w:top w:val="none" w:sz="0" w:space="0" w:color="auto"/>
        <w:left w:val="none" w:sz="0" w:space="0" w:color="auto"/>
        <w:bottom w:val="none" w:sz="0" w:space="0" w:color="auto"/>
        <w:right w:val="none" w:sz="0" w:space="0" w:color="auto"/>
      </w:divBdr>
    </w:div>
    <w:div w:id="1327171541">
      <w:bodyDiv w:val="1"/>
      <w:marLeft w:val="0"/>
      <w:marRight w:val="0"/>
      <w:marTop w:val="0"/>
      <w:marBottom w:val="0"/>
      <w:divBdr>
        <w:top w:val="none" w:sz="0" w:space="0" w:color="auto"/>
        <w:left w:val="none" w:sz="0" w:space="0" w:color="auto"/>
        <w:bottom w:val="none" w:sz="0" w:space="0" w:color="auto"/>
        <w:right w:val="none" w:sz="0" w:space="0" w:color="auto"/>
      </w:divBdr>
    </w:div>
    <w:div w:id="1327174176">
      <w:bodyDiv w:val="1"/>
      <w:marLeft w:val="0"/>
      <w:marRight w:val="0"/>
      <w:marTop w:val="0"/>
      <w:marBottom w:val="0"/>
      <w:divBdr>
        <w:top w:val="none" w:sz="0" w:space="0" w:color="auto"/>
        <w:left w:val="none" w:sz="0" w:space="0" w:color="auto"/>
        <w:bottom w:val="none" w:sz="0" w:space="0" w:color="auto"/>
        <w:right w:val="none" w:sz="0" w:space="0" w:color="auto"/>
      </w:divBdr>
    </w:div>
    <w:div w:id="1327319085">
      <w:bodyDiv w:val="1"/>
      <w:marLeft w:val="0"/>
      <w:marRight w:val="0"/>
      <w:marTop w:val="0"/>
      <w:marBottom w:val="0"/>
      <w:divBdr>
        <w:top w:val="none" w:sz="0" w:space="0" w:color="auto"/>
        <w:left w:val="none" w:sz="0" w:space="0" w:color="auto"/>
        <w:bottom w:val="none" w:sz="0" w:space="0" w:color="auto"/>
        <w:right w:val="none" w:sz="0" w:space="0" w:color="auto"/>
      </w:divBdr>
    </w:div>
    <w:div w:id="1327319714">
      <w:bodyDiv w:val="1"/>
      <w:marLeft w:val="0"/>
      <w:marRight w:val="0"/>
      <w:marTop w:val="0"/>
      <w:marBottom w:val="0"/>
      <w:divBdr>
        <w:top w:val="none" w:sz="0" w:space="0" w:color="auto"/>
        <w:left w:val="none" w:sz="0" w:space="0" w:color="auto"/>
        <w:bottom w:val="none" w:sz="0" w:space="0" w:color="auto"/>
        <w:right w:val="none" w:sz="0" w:space="0" w:color="auto"/>
      </w:divBdr>
    </w:div>
    <w:div w:id="1327509928">
      <w:bodyDiv w:val="1"/>
      <w:marLeft w:val="0"/>
      <w:marRight w:val="0"/>
      <w:marTop w:val="0"/>
      <w:marBottom w:val="0"/>
      <w:divBdr>
        <w:top w:val="none" w:sz="0" w:space="0" w:color="auto"/>
        <w:left w:val="none" w:sz="0" w:space="0" w:color="auto"/>
        <w:bottom w:val="none" w:sz="0" w:space="0" w:color="auto"/>
        <w:right w:val="none" w:sz="0" w:space="0" w:color="auto"/>
      </w:divBdr>
    </w:div>
    <w:div w:id="1327589449">
      <w:bodyDiv w:val="1"/>
      <w:marLeft w:val="0"/>
      <w:marRight w:val="0"/>
      <w:marTop w:val="0"/>
      <w:marBottom w:val="0"/>
      <w:divBdr>
        <w:top w:val="none" w:sz="0" w:space="0" w:color="auto"/>
        <w:left w:val="none" w:sz="0" w:space="0" w:color="auto"/>
        <w:bottom w:val="none" w:sz="0" w:space="0" w:color="auto"/>
        <w:right w:val="none" w:sz="0" w:space="0" w:color="auto"/>
      </w:divBdr>
    </w:div>
    <w:div w:id="1327856026">
      <w:bodyDiv w:val="1"/>
      <w:marLeft w:val="0"/>
      <w:marRight w:val="0"/>
      <w:marTop w:val="0"/>
      <w:marBottom w:val="0"/>
      <w:divBdr>
        <w:top w:val="none" w:sz="0" w:space="0" w:color="auto"/>
        <w:left w:val="none" w:sz="0" w:space="0" w:color="auto"/>
        <w:bottom w:val="none" w:sz="0" w:space="0" w:color="auto"/>
        <w:right w:val="none" w:sz="0" w:space="0" w:color="auto"/>
      </w:divBdr>
    </w:div>
    <w:div w:id="1328090789">
      <w:bodyDiv w:val="1"/>
      <w:marLeft w:val="0"/>
      <w:marRight w:val="0"/>
      <w:marTop w:val="0"/>
      <w:marBottom w:val="0"/>
      <w:divBdr>
        <w:top w:val="none" w:sz="0" w:space="0" w:color="auto"/>
        <w:left w:val="none" w:sz="0" w:space="0" w:color="auto"/>
        <w:bottom w:val="none" w:sz="0" w:space="0" w:color="auto"/>
        <w:right w:val="none" w:sz="0" w:space="0" w:color="auto"/>
      </w:divBdr>
    </w:div>
    <w:div w:id="1328172391">
      <w:bodyDiv w:val="1"/>
      <w:marLeft w:val="0"/>
      <w:marRight w:val="0"/>
      <w:marTop w:val="0"/>
      <w:marBottom w:val="0"/>
      <w:divBdr>
        <w:top w:val="none" w:sz="0" w:space="0" w:color="auto"/>
        <w:left w:val="none" w:sz="0" w:space="0" w:color="auto"/>
        <w:bottom w:val="none" w:sz="0" w:space="0" w:color="auto"/>
        <w:right w:val="none" w:sz="0" w:space="0" w:color="auto"/>
      </w:divBdr>
    </w:div>
    <w:div w:id="1328245239">
      <w:bodyDiv w:val="1"/>
      <w:marLeft w:val="0"/>
      <w:marRight w:val="0"/>
      <w:marTop w:val="0"/>
      <w:marBottom w:val="0"/>
      <w:divBdr>
        <w:top w:val="none" w:sz="0" w:space="0" w:color="auto"/>
        <w:left w:val="none" w:sz="0" w:space="0" w:color="auto"/>
        <w:bottom w:val="none" w:sz="0" w:space="0" w:color="auto"/>
        <w:right w:val="none" w:sz="0" w:space="0" w:color="auto"/>
      </w:divBdr>
    </w:div>
    <w:div w:id="1328290253">
      <w:bodyDiv w:val="1"/>
      <w:marLeft w:val="0"/>
      <w:marRight w:val="0"/>
      <w:marTop w:val="0"/>
      <w:marBottom w:val="0"/>
      <w:divBdr>
        <w:top w:val="none" w:sz="0" w:space="0" w:color="auto"/>
        <w:left w:val="none" w:sz="0" w:space="0" w:color="auto"/>
        <w:bottom w:val="none" w:sz="0" w:space="0" w:color="auto"/>
        <w:right w:val="none" w:sz="0" w:space="0" w:color="auto"/>
      </w:divBdr>
    </w:div>
    <w:div w:id="1328436563">
      <w:bodyDiv w:val="1"/>
      <w:marLeft w:val="0"/>
      <w:marRight w:val="0"/>
      <w:marTop w:val="0"/>
      <w:marBottom w:val="0"/>
      <w:divBdr>
        <w:top w:val="none" w:sz="0" w:space="0" w:color="auto"/>
        <w:left w:val="none" w:sz="0" w:space="0" w:color="auto"/>
        <w:bottom w:val="none" w:sz="0" w:space="0" w:color="auto"/>
        <w:right w:val="none" w:sz="0" w:space="0" w:color="auto"/>
      </w:divBdr>
    </w:div>
    <w:div w:id="1328443193">
      <w:bodyDiv w:val="1"/>
      <w:marLeft w:val="0"/>
      <w:marRight w:val="0"/>
      <w:marTop w:val="0"/>
      <w:marBottom w:val="0"/>
      <w:divBdr>
        <w:top w:val="none" w:sz="0" w:space="0" w:color="auto"/>
        <w:left w:val="none" w:sz="0" w:space="0" w:color="auto"/>
        <w:bottom w:val="none" w:sz="0" w:space="0" w:color="auto"/>
        <w:right w:val="none" w:sz="0" w:space="0" w:color="auto"/>
      </w:divBdr>
    </w:div>
    <w:div w:id="1328484431">
      <w:bodyDiv w:val="1"/>
      <w:marLeft w:val="0"/>
      <w:marRight w:val="0"/>
      <w:marTop w:val="0"/>
      <w:marBottom w:val="0"/>
      <w:divBdr>
        <w:top w:val="none" w:sz="0" w:space="0" w:color="auto"/>
        <w:left w:val="none" w:sz="0" w:space="0" w:color="auto"/>
        <w:bottom w:val="none" w:sz="0" w:space="0" w:color="auto"/>
        <w:right w:val="none" w:sz="0" w:space="0" w:color="auto"/>
      </w:divBdr>
    </w:div>
    <w:div w:id="1328512923">
      <w:bodyDiv w:val="1"/>
      <w:marLeft w:val="0"/>
      <w:marRight w:val="0"/>
      <w:marTop w:val="0"/>
      <w:marBottom w:val="0"/>
      <w:divBdr>
        <w:top w:val="none" w:sz="0" w:space="0" w:color="auto"/>
        <w:left w:val="none" w:sz="0" w:space="0" w:color="auto"/>
        <w:bottom w:val="none" w:sz="0" w:space="0" w:color="auto"/>
        <w:right w:val="none" w:sz="0" w:space="0" w:color="auto"/>
      </w:divBdr>
    </w:div>
    <w:div w:id="1328560972">
      <w:bodyDiv w:val="1"/>
      <w:marLeft w:val="0"/>
      <w:marRight w:val="0"/>
      <w:marTop w:val="0"/>
      <w:marBottom w:val="0"/>
      <w:divBdr>
        <w:top w:val="none" w:sz="0" w:space="0" w:color="auto"/>
        <w:left w:val="none" w:sz="0" w:space="0" w:color="auto"/>
        <w:bottom w:val="none" w:sz="0" w:space="0" w:color="auto"/>
        <w:right w:val="none" w:sz="0" w:space="0" w:color="auto"/>
      </w:divBdr>
    </w:div>
    <w:div w:id="1328628401">
      <w:bodyDiv w:val="1"/>
      <w:marLeft w:val="0"/>
      <w:marRight w:val="0"/>
      <w:marTop w:val="0"/>
      <w:marBottom w:val="0"/>
      <w:divBdr>
        <w:top w:val="none" w:sz="0" w:space="0" w:color="auto"/>
        <w:left w:val="none" w:sz="0" w:space="0" w:color="auto"/>
        <w:bottom w:val="none" w:sz="0" w:space="0" w:color="auto"/>
        <w:right w:val="none" w:sz="0" w:space="0" w:color="auto"/>
      </w:divBdr>
    </w:div>
    <w:div w:id="1328679406">
      <w:bodyDiv w:val="1"/>
      <w:marLeft w:val="0"/>
      <w:marRight w:val="0"/>
      <w:marTop w:val="0"/>
      <w:marBottom w:val="0"/>
      <w:divBdr>
        <w:top w:val="none" w:sz="0" w:space="0" w:color="auto"/>
        <w:left w:val="none" w:sz="0" w:space="0" w:color="auto"/>
        <w:bottom w:val="none" w:sz="0" w:space="0" w:color="auto"/>
        <w:right w:val="none" w:sz="0" w:space="0" w:color="auto"/>
      </w:divBdr>
    </w:div>
    <w:div w:id="1328705306">
      <w:bodyDiv w:val="1"/>
      <w:marLeft w:val="0"/>
      <w:marRight w:val="0"/>
      <w:marTop w:val="0"/>
      <w:marBottom w:val="0"/>
      <w:divBdr>
        <w:top w:val="none" w:sz="0" w:space="0" w:color="auto"/>
        <w:left w:val="none" w:sz="0" w:space="0" w:color="auto"/>
        <w:bottom w:val="none" w:sz="0" w:space="0" w:color="auto"/>
        <w:right w:val="none" w:sz="0" w:space="0" w:color="auto"/>
      </w:divBdr>
    </w:div>
    <w:div w:id="1328707529">
      <w:bodyDiv w:val="1"/>
      <w:marLeft w:val="0"/>
      <w:marRight w:val="0"/>
      <w:marTop w:val="0"/>
      <w:marBottom w:val="0"/>
      <w:divBdr>
        <w:top w:val="none" w:sz="0" w:space="0" w:color="auto"/>
        <w:left w:val="none" w:sz="0" w:space="0" w:color="auto"/>
        <w:bottom w:val="none" w:sz="0" w:space="0" w:color="auto"/>
        <w:right w:val="none" w:sz="0" w:space="0" w:color="auto"/>
      </w:divBdr>
    </w:div>
    <w:div w:id="1329093176">
      <w:bodyDiv w:val="1"/>
      <w:marLeft w:val="0"/>
      <w:marRight w:val="0"/>
      <w:marTop w:val="0"/>
      <w:marBottom w:val="0"/>
      <w:divBdr>
        <w:top w:val="none" w:sz="0" w:space="0" w:color="auto"/>
        <w:left w:val="none" w:sz="0" w:space="0" w:color="auto"/>
        <w:bottom w:val="none" w:sz="0" w:space="0" w:color="auto"/>
        <w:right w:val="none" w:sz="0" w:space="0" w:color="auto"/>
      </w:divBdr>
    </w:div>
    <w:div w:id="1329166974">
      <w:bodyDiv w:val="1"/>
      <w:marLeft w:val="0"/>
      <w:marRight w:val="0"/>
      <w:marTop w:val="0"/>
      <w:marBottom w:val="0"/>
      <w:divBdr>
        <w:top w:val="none" w:sz="0" w:space="0" w:color="auto"/>
        <w:left w:val="none" w:sz="0" w:space="0" w:color="auto"/>
        <w:bottom w:val="none" w:sz="0" w:space="0" w:color="auto"/>
        <w:right w:val="none" w:sz="0" w:space="0" w:color="auto"/>
      </w:divBdr>
    </w:div>
    <w:div w:id="1329288595">
      <w:bodyDiv w:val="1"/>
      <w:marLeft w:val="0"/>
      <w:marRight w:val="0"/>
      <w:marTop w:val="0"/>
      <w:marBottom w:val="0"/>
      <w:divBdr>
        <w:top w:val="none" w:sz="0" w:space="0" w:color="auto"/>
        <w:left w:val="none" w:sz="0" w:space="0" w:color="auto"/>
        <w:bottom w:val="none" w:sz="0" w:space="0" w:color="auto"/>
        <w:right w:val="none" w:sz="0" w:space="0" w:color="auto"/>
      </w:divBdr>
    </w:div>
    <w:div w:id="1329403697">
      <w:bodyDiv w:val="1"/>
      <w:marLeft w:val="0"/>
      <w:marRight w:val="0"/>
      <w:marTop w:val="0"/>
      <w:marBottom w:val="0"/>
      <w:divBdr>
        <w:top w:val="none" w:sz="0" w:space="0" w:color="auto"/>
        <w:left w:val="none" w:sz="0" w:space="0" w:color="auto"/>
        <w:bottom w:val="none" w:sz="0" w:space="0" w:color="auto"/>
        <w:right w:val="none" w:sz="0" w:space="0" w:color="auto"/>
      </w:divBdr>
    </w:div>
    <w:div w:id="1329483650">
      <w:bodyDiv w:val="1"/>
      <w:marLeft w:val="0"/>
      <w:marRight w:val="0"/>
      <w:marTop w:val="0"/>
      <w:marBottom w:val="0"/>
      <w:divBdr>
        <w:top w:val="none" w:sz="0" w:space="0" w:color="auto"/>
        <w:left w:val="none" w:sz="0" w:space="0" w:color="auto"/>
        <w:bottom w:val="none" w:sz="0" w:space="0" w:color="auto"/>
        <w:right w:val="none" w:sz="0" w:space="0" w:color="auto"/>
      </w:divBdr>
    </w:div>
    <w:div w:id="1329865944">
      <w:bodyDiv w:val="1"/>
      <w:marLeft w:val="0"/>
      <w:marRight w:val="0"/>
      <w:marTop w:val="0"/>
      <w:marBottom w:val="0"/>
      <w:divBdr>
        <w:top w:val="none" w:sz="0" w:space="0" w:color="auto"/>
        <w:left w:val="none" w:sz="0" w:space="0" w:color="auto"/>
        <w:bottom w:val="none" w:sz="0" w:space="0" w:color="auto"/>
        <w:right w:val="none" w:sz="0" w:space="0" w:color="auto"/>
      </w:divBdr>
    </w:div>
    <w:div w:id="1330015679">
      <w:bodyDiv w:val="1"/>
      <w:marLeft w:val="0"/>
      <w:marRight w:val="0"/>
      <w:marTop w:val="0"/>
      <w:marBottom w:val="0"/>
      <w:divBdr>
        <w:top w:val="none" w:sz="0" w:space="0" w:color="auto"/>
        <w:left w:val="none" w:sz="0" w:space="0" w:color="auto"/>
        <w:bottom w:val="none" w:sz="0" w:space="0" w:color="auto"/>
        <w:right w:val="none" w:sz="0" w:space="0" w:color="auto"/>
      </w:divBdr>
    </w:div>
    <w:div w:id="1330131322">
      <w:bodyDiv w:val="1"/>
      <w:marLeft w:val="0"/>
      <w:marRight w:val="0"/>
      <w:marTop w:val="0"/>
      <w:marBottom w:val="0"/>
      <w:divBdr>
        <w:top w:val="none" w:sz="0" w:space="0" w:color="auto"/>
        <w:left w:val="none" w:sz="0" w:space="0" w:color="auto"/>
        <w:bottom w:val="none" w:sz="0" w:space="0" w:color="auto"/>
        <w:right w:val="none" w:sz="0" w:space="0" w:color="auto"/>
      </w:divBdr>
    </w:div>
    <w:div w:id="1330136219">
      <w:bodyDiv w:val="1"/>
      <w:marLeft w:val="0"/>
      <w:marRight w:val="0"/>
      <w:marTop w:val="0"/>
      <w:marBottom w:val="0"/>
      <w:divBdr>
        <w:top w:val="none" w:sz="0" w:space="0" w:color="auto"/>
        <w:left w:val="none" w:sz="0" w:space="0" w:color="auto"/>
        <w:bottom w:val="none" w:sz="0" w:space="0" w:color="auto"/>
        <w:right w:val="none" w:sz="0" w:space="0" w:color="auto"/>
      </w:divBdr>
    </w:div>
    <w:div w:id="1330210460">
      <w:bodyDiv w:val="1"/>
      <w:marLeft w:val="0"/>
      <w:marRight w:val="0"/>
      <w:marTop w:val="0"/>
      <w:marBottom w:val="0"/>
      <w:divBdr>
        <w:top w:val="none" w:sz="0" w:space="0" w:color="auto"/>
        <w:left w:val="none" w:sz="0" w:space="0" w:color="auto"/>
        <w:bottom w:val="none" w:sz="0" w:space="0" w:color="auto"/>
        <w:right w:val="none" w:sz="0" w:space="0" w:color="auto"/>
      </w:divBdr>
    </w:div>
    <w:div w:id="1330602645">
      <w:bodyDiv w:val="1"/>
      <w:marLeft w:val="0"/>
      <w:marRight w:val="0"/>
      <w:marTop w:val="0"/>
      <w:marBottom w:val="0"/>
      <w:divBdr>
        <w:top w:val="none" w:sz="0" w:space="0" w:color="auto"/>
        <w:left w:val="none" w:sz="0" w:space="0" w:color="auto"/>
        <w:bottom w:val="none" w:sz="0" w:space="0" w:color="auto"/>
        <w:right w:val="none" w:sz="0" w:space="0" w:color="auto"/>
      </w:divBdr>
    </w:div>
    <w:div w:id="1330718309">
      <w:bodyDiv w:val="1"/>
      <w:marLeft w:val="0"/>
      <w:marRight w:val="0"/>
      <w:marTop w:val="0"/>
      <w:marBottom w:val="0"/>
      <w:divBdr>
        <w:top w:val="none" w:sz="0" w:space="0" w:color="auto"/>
        <w:left w:val="none" w:sz="0" w:space="0" w:color="auto"/>
        <w:bottom w:val="none" w:sz="0" w:space="0" w:color="auto"/>
        <w:right w:val="none" w:sz="0" w:space="0" w:color="auto"/>
      </w:divBdr>
    </w:div>
    <w:div w:id="1330866742">
      <w:bodyDiv w:val="1"/>
      <w:marLeft w:val="0"/>
      <w:marRight w:val="0"/>
      <w:marTop w:val="0"/>
      <w:marBottom w:val="0"/>
      <w:divBdr>
        <w:top w:val="none" w:sz="0" w:space="0" w:color="auto"/>
        <w:left w:val="none" w:sz="0" w:space="0" w:color="auto"/>
        <w:bottom w:val="none" w:sz="0" w:space="0" w:color="auto"/>
        <w:right w:val="none" w:sz="0" w:space="0" w:color="auto"/>
      </w:divBdr>
    </w:div>
    <w:div w:id="1331105169">
      <w:bodyDiv w:val="1"/>
      <w:marLeft w:val="0"/>
      <w:marRight w:val="0"/>
      <w:marTop w:val="0"/>
      <w:marBottom w:val="0"/>
      <w:divBdr>
        <w:top w:val="none" w:sz="0" w:space="0" w:color="auto"/>
        <w:left w:val="none" w:sz="0" w:space="0" w:color="auto"/>
        <w:bottom w:val="none" w:sz="0" w:space="0" w:color="auto"/>
        <w:right w:val="none" w:sz="0" w:space="0" w:color="auto"/>
      </w:divBdr>
    </w:div>
    <w:div w:id="1331180444">
      <w:bodyDiv w:val="1"/>
      <w:marLeft w:val="0"/>
      <w:marRight w:val="0"/>
      <w:marTop w:val="0"/>
      <w:marBottom w:val="0"/>
      <w:divBdr>
        <w:top w:val="none" w:sz="0" w:space="0" w:color="auto"/>
        <w:left w:val="none" w:sz="0" w:space="0" w:color="auto"/>
        <w:bottom w:val="none" w:sz="0" w:space="0" w:color="auto"/>
        <w:right w:val="none" w:sz="0" w:space="0" w:color="auto"/>
      </w:divBdr>
    </w:div>
    <w:div w:id="1331328660">
      <w:bodyDiv w:val="1"/>
      <w:marLeft w:val="0"/>
      <w:marRight w:val="0"/>
      <w:marTop w:val="0"/>
      <w:marBottom w:val="0"/>
      <w:divBdr>
        <w:top w:val="none" w:sz="0" w:space="0" w:color="auto"/>
        <w:left w:val="none" w:sz="0" w:space="0" w:color="auto"/>
        <w:bottom w:val="none" w:sz="0" w:space="0" w:color="auto"/>
        <w:right w:val="none" w:sz="0" w:space="0" w:color="auto"/>
      </w:divBdr>
    </w:div>
    <w:div w:id="1331564985">
      <w:bodyDiv w:val="1"/>
      <w:marLeft w:val="0"/>
      <w:marRight w:val="0"/>
      <w:marTop w:val="0"/>
      <w:marBottom w:val="0"/>
      <w:divBdr>
        <w:top w:val="none" w:sz="0" w:space="0" w:color="auto"/>
        <w:left w:val="none" w:sz="0" w:space="0" w:color="auto"/>
        <w:bottom w:val="none" w:sz="0" w:space="0" w:color="auto"/>
        <w:right w:val="none" w:sz="0" w:space="0" w:color="auto"/>
      </w:divBdr>
    </w:div>
    <w:div w:id="1331759074">
      <w:bodyDiv w:val="1"/>
      <w:marLeft w:val="0"/>
      <w:marRight w:val="0"/>
      <w:marTop w:val="0"/>
      <w:marBottom w:val="0"/>
      <w:divBdr>
        <w:top w:val="none" w:sz="0" w:space="0" w:color="auto"/>
        <w:left w:val="none" w:sz="0" w:space="0" w:color="auto"/>
        <w:bottom w:val="none" w:sz="0" w:space="0" w:color="auto"/>
        <w:right w:val="none" w:sz="0" w:space="0" w:color="auto"/>
      </w:divBdr>
    </w:div>
    <w:div w:id="1332103762">
      <w:bodyDiv w:val="1"/>
      <w:marLeft w:val="0"/>
      <w:marRight w:val="0"/>
      <w:marTop w:val="0"/>
      <w:marBottom w:val="0"/>
      <w:divBdr>
        <w:top w:val="none" w:sz="0" w:space="0" w:color="auto"/>
        <w:left w:val="none" w:sz="0" w:space="0" w:color="auto"/>
        <w:bottom w:val="none" w:sz="0" w:space="0" w:color="auto"/>
        <w:right w:val="none" w:sz="0" w:space="0" w:color="auto"/>
      </w:divBdr>
    </w:div>
    <w:div w:id="1332295092">
      <w:bodyDiv w:val="1"/>
      <w:marLeft w:val="0"/>
      <w:marRight w:val="0"/>
      <w:marTop w:val="0"/>
      <w:marBottom w:val="0"/>
      <w:divBdr>
        <w:top w:val="none" w:sz="0" w:space="0" w:color="auto"/>
        <w:left w:val="none" w:sz="0" w:space="0" w:color="auto"/>
        <w:bottom w:val="none" w:sz="0" w:space="0" w:color="auto"/>
        <w:right w:val="none" w:sz="0" w:space="0" w:color="auto"/>
      </w:divBdr>
    </w:div>
    <w:div w:id="1332487079">
      <w:bodyDiv w:val="1"/>
      <w:marLeft w:val="0"/>
      <w:marRight w:val="0"/>
      <w:marTop w:val="0"/>
      <w:marBottom w:val="0"/>
      <w:divBdr>
        <w:top w:val="none" w:sz="0" w:space="0" w:color="auto"/>
        <w:left w:val="none" w:sz="0" w:space="0" w:color="auto"/>
        <w:bottom w:val="none" w:sz="0" w:space="0" w:color="auto"/>
        <w:right w:val="none" w:sz="0" w:space="0" w:color="auto"/>
      </w:divBdr>
    </w:div>
    <w:div w:id="1332872462">
      <w:bodyDiv w:val="1"/>
      <w:marLeft w:val="0"/>
      <w:marRight w:val="0"/>
      <w:marTop w:val="0"/>
      <w:marBottom w:val="0"/>
      <w:divBdr>
        <w:top w:val="none" w:sz="0" w:space="0" w:color="auto"/>
        <w:left w:val="none" w:sz="0" w:space="0" w:color="auto"/>
        <w:bottom w:val="none" w:sz="0" w:space="0" w:color="auto"/>
        <w:right w:val="none" w:sz="0" w:space="0" w:color="auto"/>
      </w:divBdr>
    </w:div>
    <w:div w:id="1333146274">
      <w:bodyDiv w:val="1"/>
      <w:marLeft w:val="0"/>
      <w:marRight w:val="0"/>
      <w:marTop w:val="0"/>
      <w:marBottom w:val="0"/>
      <w:divBdr>
        <w:top w:val="none" w:sz="0" w:space="0" w:color="auto"/>
        <w:left w:val="none" w:sz="0" w:space="0" w:color="auto"/>
        <w:bottom w:val="none" w:sz="0" w:space="0" w:color="auto"/>
        <w:right w:val="none" w:sz="0" w:space="0" w:color="auto"/>
      </w:divBdr>
    </w:div>
    <w:div w:id="1333528447">
      <w:bodyDiv w:val="1"/>
      <w:marLeft w:val="0"/>
      <w:marRight w:val="0"/>
      <w:marTop w:val="0"/>
      <w:marBottom w:val="0"/>
      <w:divBdr>
        <w:top w:val="none" w:sz="0" w:space="0" w:color="auto"/>
        <w:left w:val="none" w:sz="0" w:space="0" w:color="auto"/>
        <w:bottom w:val="none" w:sz="0" w:space="0" w:color="auto"/>
        <w:right w:val="none" w:sz="0" w:space="0" w:color="auto"/>
      </w:divBdr>
    </w:div>
    <w:div w:id="1333529622">
      <w:bodyDiv w:val="1"/>
      <w:marLeft w:val="0"/>
      <w:marRight w:val="0"/>
      <w:marTop w:val="0"/>
      <w:marBottom w:val="0"/>
      <w:divBdr>
        <w:top w:val="none" w:sz="0" w:space="0" w:color="auto"/>
        <w:left w:val="none" w:sz="0" w:space="0" w:color="auto"/>
        <w:bottom w:val="none" w:sz="0" w:space="0" w:color="auto"/>
        <w:right w:val="none" w:sz="0" w:space="0" w:color="auto"/>
      </w:divBdr>
    </w:div>
    <w:div w:id="1333608334">
      <w:bodyDiv w:val="1"/>
      <w:marLeft w:val="0"/>
      <w:marRight w:val="0"/>
      <w:marTop w:val="0"/>
      <w:marBottom w:val="0"/>
      <w:divBdr>
        <w:top w:val="none" w:sz="0" w:space="0" w:color="auto"/>
        <w:left w:val="none" w:sz="0" w:space="0" w:color="auto"/>
        <w:bottom w:val="none" w:sz="0" w:space="0" w:color="auto"/>
        <w:right w:val="none" w:sz="0" w:space="0" w:color="auto"/>
      </w:divBdr>
    </w:div>
    <w:div w:id="1334336425">
      <w:bodyDiv w:val="1"/>
      <w:marLeft w:val="0"/>
      <w:marRight w:val="0"/>
      <w:marTop w:val="0"/>
      <w:marBottom w:val="0"/>
      <w:divBdr>
        <w:top w:val="none" w:sz="0" w:space="0" w:color="auto"/>
        <w:left w:val="none" w:sz="0" w:space="0" w:color="auto"/>
        <w:bottom w:val="none" w:sz="0" w:space="0" w:color="auto"/>
        <w:right w:val="none" w:sz="0" w:space="0" w:color="auto"/>
      </w:divBdr>
    </w:div>
    <w:div w:id="1334337681">
      <w:bodyDiv w:val="1"/>
      <w:marLeft w:val="0"/>
      <w:marRight w:val="0"/>
      <w:marTop w:val="0"/>
      <w:marBottom w:val="0"/>
      <w:divBdr>
        <w:top w:val="none" w:sz="0" w:space="0" w:color="auto"/>
        <w:left w:val="none" w:sz="0" w:space="0" w:color="auto"/>
        <w:bottom w:val="none" w:sz="0" w:space="0" w:color="auto"/>
        <w:right w:val="none" w:sz="0" w:space="0" w:color="auto"/>
      </w:divBdr>
    </w:div>
    <w:div w:id="1334381747">
      <w:bodyDiv w:val="1"/>
      <w:marLeft w:val="0"/>
      <w:marRight w:val="0"/>
      <w:marTop w:val="0"/>
      <w:marBottom w:val="0"/>
      <w:divBdr>
        <w:top w:val="none" w:sz="0" w:space="0" w:color="auto"/>
        <w:left w:val="none" w:sz="0" w:space="0" w:color="auto"/>
        <w:bottom w:val="none" w:sz="0" w:space="0" w:color="auto"/>
        <w:right w:val="none" w:sz="0" w:space="0" w:color="auto"/>
      </w:divBdr>
    </w:div>
    <w:div w:id="1334645621">
      <w:bodyDiv w:val="1"/>
      <w:marLeft w:val="0"/>
      <w:marRight w:val="0"/>
      <w:marTop w:val="0"/>
      <w:marBottom w:val="0"/>
      <w:divBdr>
        <w:top w:val="none" w:sz="0" w:space="0" w:color="auto"/>
        <w:left w:val="none" w:sz="0" w:space="0" w:color="auto"/>
        <w:bottom w:val="none" w:sz="0" w:space="0" w:color="auto"/>
        <w:right w:val="none" w:sz="0" w:space="0" w:color="auto"/>
      </w:divBdr>
    </w:div>
    <w:div w:id="1334725189">
      <w:bodyDiv w:val="1"/>
      <w:marLeft w:val="0"/>
      <w:marRight w:val="0"/>
      <w:marTop w:val="0"/>
      <w:marBottom w:val="0"/>
      <w:divBdr>
        <w:top w:val="none" w:sz="0" w:space="0" w:color="auto"/>
        <w:left w:val="none" w:sz="0" w:space="0" w:color="auto"/>
        <w:bottom w:val="none" w:sz="0" w:space="0" w:color="auto"/>
        <w:right w:val="none" w:sz="0" w:space="0" w:color="auto"/>
      </w:divBdr>
    </w:div>
    <w:div w:id="1334795844">
      <w:bodyDiv w:val="1"/>
      <w:marLeft w:val="0"/>
      <w:marRight w:val="0"/>
      <w:marTop w:val="0"/>
      <w:marBottom w:val="0"/>
      <w:divBdr>
        <w:top w:val="none" w:sz="0" w:space="0" w:color="auto"/>
        <w:left w:val="none" w:sz="0" w:space="0" w:color="auto"/>
        <w:bottom w:val="none" w:sz="0" w:space="0" w:color="auto"/>
        <w:right w:val="none" w:sz="0" w:space="0" w:color="auto"/>
      </w:divBdr>
    </w:div>
    <w:div w:id="1334844109">
      <w:bodyDiv w:val="1"/>
      <w:marLeft w:val="0"/>
      <w:marRight w:val="0"/>
      <w:marTop w:val="0"/>
      <w:marBottom w:val="0"/>
      <w:divBdr>
        <w:top w:val="none" w:sz="0" w:space="0" w:color="auto"/>
        <w:left w:val="none" w:sz="0" w:space="0" w:color="auto"/>
        <w:bottom w:val="none" w:sz="0" w:space="0" w:color="auto"/>
        <w:right w:val="none" w:sz="0" w:space="0" w:color="auto"/>
      </w:divBdr>
    </w:div>
    <w:div w:id="1335181047">
      <w:bodyDiv w:val="1"/>
      <w:marLeft w:val="0"/>
      <w:marRight w:val="0"/>
      <w:marTop w:val="0"/>
      <w:marBottom w:val="0"/>
      <w:divBdr>
        <w:top w:val="none" w:sz="0" w:space="0" w:color="auto"/>
        <w:left w:val="none" w:sz="0" w:space="0" w:color="auto"/>
        <w:bottom w:val="none" w:sz="0" w:space="0" w:color="auto"/>
        <w:right w:val="none" w:sz="0" w:space="0" w:color="auto"/>
      </w:divBdr>
    </w:div>
    <w:div w:id="1335258704">
      <w:bodyDiv w:val="1"/>
      <w:marLeft w:val="0"/>
      <w:marRight w:val="0"/>
      <w:marTop w:val="0"/>
      <w:marBottom w:val="0"/>
      <w:divBdr>
        <w:top w:val="none" w:sz="0" w:space="0" w:color="auto"/>
        <w:left w:val="none" w:sz="0" w:space="0" w:color="auto"/>
        <w:bottom w:val="none" w:sz="0" w:space="0" w:color="auto"/>
        <w:right w:val="none" w:sz="0" w:space="0" w:color="auto"/>
      </w:divBdr>
    </w:div>
    <w:div w:id="1335263025">
      <w:bodyDiv w:val="1"/>
      <w:marLeft w:val="0"/>
      <w:marRight w:val="0"/>
      <w:marTop w:val="0"/>
      <w:marBottom w:val="0"/>
      <w:divBdr>
        <w:top w:val="none" w:sz="0" w:space="0" w:color="auto"/>
        <w:left w:val="none" w:sz="0" w:space="0" w:color="auto"/>
        <w:bottom w:val="none" w:sz="0" w:space="0" w:color="auto"/>
        <w:right w:val="none" w:sz="0" w:space="0" w:color="auto"/>
      </w:divBdr>
    </w:div>
    <w:div w:id="1335454110">
      <w:bodyDiv w:val="1"/>
      <w:marLeft w:val="0"/>
      <w:marRight w:val="0"/>
      <w:marTop w:val="0"/>
      <w:marBottom w:val="0"/>
      <w:divBdr>
        <w:top w:val="none" w:sz="0" w:space="0" w:color="auto"/>
        <w:left w:val="none" w:sz="0" w:space="0" w:color="auto"/>
        <w:bottom w:val="none" w:sz="0" w:space="0" w:color="auto"/>
        <w:right w:val="none" w:sz="0" w:space="0" w:color="auto"/>
      </w:divBdr>
    </w:div>
    <w:div w:id="1335644300">
      <w:bodyDiv w:val="1"/>
      <w:marLeft w:val="0"/>
      <w:marRight w:val="0"/>
      <w:marTop w:val="0"/>
      <w:marBottom w:val="0"/>
      <w:divBdr>
        <w:top w:val="none" w:sz="0" w:space="0" w:color="auto"/>
        <w:left w:val="none" w:sz="0" w:space="0" w:color="auto"/>
        <w:bottom w:val="none" w:sz="0" w:space="0" w:color="auto"/>
        <w:right w:val="none" w:sz="0" w:space="0" w:color="auto"/>
      </w:divBdr>
    </w:div>
    <w:div w:id="1335720488">
      <w:bodyDiv w:val="1"/>
      <w:marLeft w:val="0"/>
      <w:marRight w:val="0"/>
      <w:marTop w:val="0"/>
      <w:marBottom w:val="0"/>
      <w:divBdr>
        <w:top w:val="none" w:sz="0" w:space="0" w:color="auto"/>
        <w:left w:val="none" w:sz="0" w:space="0" w:color="auto"/>
        <w:bottom w:val="none" w:sz="0" w:space="0" w:color="auto"/>
        <w:right w:val="none" w:sz="0" w:space="0" w:color="auto"/>
      </w:divBdr>
    </w:div>
    <w:div w:id="1335721861">
      <w:bodyDiv w:val="1"/>
      <w:marLeft w:val="0"/>
      <w:marRight w:val="0"/>
      <w:marTop w:val="0"/>
      <w:marBottom w:val="0"/>
      <w:divBdr>
        <w:top w:val="none" w:sz="0" w:space="0" w:color="auto"/>
        <w:left w:val="none" w:sz="0" w:space="0" w:color="auto"/>
        <w:bottom w:val="none" w:sz="0" w:space="0" w:color="auto"/>
        <w:right w:val="none" w:sz="0" w:space="0" w:color="auto"/>
      </w:divBdr>
    </w:div>
    <w:div w:id="1335913486">
      <w:bodyDiv w:val="1"/>
      <w:marLeft w:val="0"/>
      <w:marRight w:val="0"/>
      <w:marTop w:val="0"/>
      <w:marBottom w:val="0"/>
      <w:divBdr>
        <w:top w:val="none" w:sz="0" w:space="0" w:color="auto"/>
        <w:left w:val="none" w:sz="0" w:space="0" w:color="auto"/>
        <w:bottom w:val="none" w:sz="0" w:space="0" w:color="auto"/>
        <w:right w:val="none" w:sz="0" w:space="0" w:color="auto"/>
      </w:divBdr>
    </w:div>
    <w:div w:id="1335913818">
      <w:bodyDiv w:val="1"/>
      <w:marLeft w:val="0"/>
      <w:marRight w:val="0"/>
      <w:marTop w:val="0"/>
      <w:marBottom w:val="0"/>
      <w:divBdr>
        <w:top w:val="none" w:sz="0" w:space="0" w:color="auto"/>
        <w:left w:val="none" w:sz="0" w:space="0" w:color="auto"/>
        <w:bottom w:val="none" w:sz="0" w:space="0" w:color="auto"/>
        <w:right w:val="none" w:sz="0" w:space="0" w:color="auto"/>
      </w:divBdr>
    </w:div>
    <w:div w:id="1335960173">
      <w:bodyDiv w:val="1"/>
      <w:marLeft w:val="0"/>
      <w:marRight w:val="0"/>
      <w:marTop w:val="0"/>
      <w:marBottom w:val="0"/>
      <w:divBdr>
        <w:top w:val="none" w:sz="0" w:space="0" w:color="auto"/>
        <w:left w:val="none" w:sz="0" w:space="0" w:color="auto"/>
        <w:bottom w:val="none" w:sz="0" w:space="0" w:color="auto"/>
        <w:right w:val="none" w:sz="0" w:space="0" w:color="auto"/>
      </w:divBdr>
    </w:div>
    <w:div w:id="1336221809">
      <w:bodyDiv w:val="1"/>
      <w:marLeft w:val="0"/>
      <w:marRight w:val="0"/>
      <w:marTop w:val="0"/>
      <w:marBottom w:val="0"/>
      <w:divBdr>
        <w:top w:val="none" w:sz="0" w:space="0" w:color="auto"/>
        <w:left w:val="none" w:sz="0" w:space="0" w:color="auto"/>
        <w:bottom w:val="none" w:sz="0" w:space="0" w:color="auto"/>
        <w:right w:val="none" w:sz="0" w:space="0" w:color="auto"/>
      </w:divBdr>
    </w:div>
    <w:div w:id="1336227097">
      <w:bodyDiv w:val="1"/>
      <w:marLeft w:val="0"/>
      <w:marRight w:val="0"/>
      <w:marTop w:val="0"/>
      <w:marBottom w:val="0"/>
      <w:divBdr>
        <w:top w:val="none" w:sz="0" w:space="0" w:color="auto"/>
        <w:left w:val="none" w:sz="0" w:space="0" w:color="auto"/>
        <w:bottom w:val="none" w:sz="0" w:space="0" w:color="auto"/>
        <w:right w:val="none" w:sz="0" w:space="0" w:color="auto"/>
      </w:divBdr>
    </w:div>
    <w:div w:id="1336376964">
      <w:bodyDiv w:val="1"/>
      <w:marLeft w:val="0"/>
      <w:marRight w:val="0"/>
      <w:marTop w:val="0"/>
      <w:marBottom w:val="0"/>
      <w:divBdr>
        <w:top w:val="none" w:sz="0" w:space="0" w:color="auto"/>
        <w:left w:val="none" w:sz="0" w:space="0" w:color="auto"/>
        <w:bottom w:val="none" w:sz="0" w:space="0" w:color="auto"/>
        <w:right w:val="none" w:sz="0" w:space="0" w:color="auto"/>
      </w:divBdr>
    </w:div>
    <w:div w:id="1336810988">
      <w:bodyDiv w:val="1"/>
      <w:marLeft w:val="0"/>
      <w:marRight w:val="0"/>
      <w:marTop w:val="0"/>
      <w:marBottom w:val="0"/>
      <w:divBdr>
        <w:top w:val="none" w:sz="0" w:space="0" w:color="auto"/>
        <w:left w:val="none" w:sz="0" w:space="0" w:color="auto"/>
        <w:bottom w:val="none" w:sz="0" w:space="0" w:color="auto"/>
        <w:right w:val="none" w:sz="0" w:space="0" w:color="auto"/>
      </w:divBdr>
    </w:div>
    <w:div w:id="1337028018">
      <w:bodyDiv w:val="1"/>
      <w:marLeft w:val="0"/>
      <w:marRight w:val="0"/>
      <w:marTop w:val="0"/>
      <w:marBottom w:val="0"/>
      <w:divBdr>
        <w:top w:val="none" w:sz="0" w:space="0" w:color="auto"/>
        <w:left w:val="none" w:sz="0" w:space="0" w:color="auto"/>
        <w:bottom w:val="none" w:sz="0" w:space="0" w:color="auto"/>
        <w:right w:val="none" w:sz="0" w:space="0" w:color="auto"/>
      </w:divBdr>
    </w:div>
    <w:div w:id="1337030238">
      <w:bodyDiv w:val="1"/>
      <w:marLeft w:val="0"/>
      <w:marRight w:val="0"/>
      <w:marTop w:val="0"/>
      <w:marBottom w:val="0"/>
      <w:divBdr>
        <w:top w:val="none" w:sz="0" w:space="0" w:color="auto"/>
        <w:left w:val="none" w:sz="0" w:space="0" w:color="auto"/>
        <w:bottom w:val="none" w:sz="0" w:space="0" w:color="auto"/>
        <w:right w:val="none" w:sz="0" w:space="0" w:color="auto"/>
      </w:divBdr>
    </w:div>
    <w:div w:id="1337150738">
      <w:bodyDiv w:val="1"/>
      <w:marLeft w:val="0"/>
      <w:marRight w:val="0"/>
      <w:marTop w:val="0"/>
      <w:marBottom w:val="0"/>
      <w:divBdr>
        <w:top w:val="none" w:sz="0" w:space="0" w:color="auto"/>
        <w:left w:val="none" w:sz="0" w:space="0" w:color="auto"/>
        <w:bottom w:val="none" w:sz="0" w:space="0" w:color="auto"/>
        <w:right w:val="none" w:sz="0" w:space="0" w:color="auto"/>
      </w:divBdr>
    </w:div>
    <w:div w:id="1337264127">
      <w:bodyDiv w:val="1"/>
      <w:marLeft w:val="0"/>
      <w:marRight w:val="0"/>
      <w:marTop w:val="0"/>
      <w:marBottom w:val="0"/>
      <w:divBdr>
        <w:top w:val="none" w:sz="0" w:space="0" w:color="auto"/>
        <w:left w:val="none" w:sz="0" w:space="0" w:color="auto"/>
        <w:bottom w:val="none" w:sz="0" w:space="0" w:color="auto"/>
        <w:right w:val="none" w:sz="0" w:space="0" w:color="auto"/>
      </w:divBdr>
    </w:div>
    <w:div w:id="1337343586">
      <w:bodyDiv w:val="1"/>
      <w:marLeft w:val="0"/>
      <w:marRight w:val="0"/>
      <w:marTop w:val="0"/>
      <w:marBottom w:val="0"/>
      <w:divBdr>
        <w:top w:val="none" w:sz="0" w:space="0" w:color="auto"/>
        <w:left w:val="none" w:sz="0" w:space="0" w:color="auto"/>
        <w:bottom w:val="none" w:sz="0" w:space="0" w:color="auto"/>
        <w:right w:val="none" w:sz="0" w:space="0" w:color="auto"/>
      </w:divBdr>
    </w:div>
    <w:div w:id="1337348523">
      <w:bodyDiv w:val="1"/>
      <w:marLeft w:val="0"/>
      <w:marRight w:val="0"/>
      <w:marTop w:val="0"/>
      <w:marBottom w:val="0"/>
      <w:divBdr>
        <w:top w:val="none" w:sz="0" w:space="0" w:color="auto"/>
        <w:left w:val="none" w:sz="0" w:space="0" w:color="auto"/>
        <w:bottom w:val="none" w:sz="0" w:space="0" w:color="auto"/>
        <w:right w:val="none" w:sz="0" w:space="0" w:color="auto"/>
      </w:divBdr>
    </w:div>
    <w:div w:id="1337540382">
      <w:bodyDiv w:val="1"/>
      <w:marLeft w:val="0"/>
      <w:marRight w:val="0"/>
      <w:marTop w:val="0"/>
      <w:marBottom w:val="0"/>
      <w:divBdr>
        <w:top w:val="none" w:sz="0" w:space="0" w:color="auto"/>
        <w:left w:val="none" w:sz="0" w:space="0" w:color="auto"/>
        <w:bottom w:val="none" w:sz="0" w:space="0" w:color="auto"/>
        <w:right w:val="none" w:sz="0" w:space="0" w:color="auto"/>
      </w:divBdr>
    </w:div>
    <w:div w:id="1337541568">
      <w:bodyDiv w:val="1"/>
      <w:marLeft w:val="0"/>
      <w:marRight w:val="0"/>
      <w:marTop w:val="0"/>
      <w:marBottom w:val="0"/>
      <w:divBdr>
        <w:top w:val="none" w:sz="0" w:space="0" w:color="auto"/>
        <w:left w:val="none" w:sz="0" w:space="0" w:color="auto"/>
        <w:bottom w:val="none" w:sz="0" w:space="0" w:color="auto"/>
        <w:right w:val="none" w:sz="0" w:space="0" w:color="auto"/>
      </w:divBdr>
    </w:div>
    <w:div w:id="1337801960">
      <w:bodyDiv w:val="1"/>
      <w:marLeft w:val="0"/>
      <w:marRight w:val="0"/>
      <w:marTop w:val="0"/>
      <w:marBottom w:val="0"/>
      <w:divBdr>
        <w:top w:val="none" w:sz="0" w:space="0" w:color="auto"/>
        <w:left w:val="none" w:sz="0" w:space="0" w:color="auto"/>
        <w:bottom w:val="none" w:sz="0" w:space="0" w:color="auto"/>
        <w:right w:val="none" w:sz="0" w:space="0" w:color="auto"/>
      </w:divBdr>
    </w:div>
    <w:div w:id="1337805172">
      <w:bodyDiv w:val="1"/>
      <w:marLeft w:val="0"/>
      <w:marRight w:val="0"/>
      <w:marTop w:val="0"/>
      <w:marBottom w:val="0"/>
      <w:divBdr>
        <w:top w:val="none" w:sz="0" w:space="0" w:color="auto"/>
        <w:left w:val="none" w:sz="0" w:space="0" w:color="auto"/>
        <w:bottom w:val="none" w:sz="0" w:space="0" w:color="auto"/>
        <w:right w:val="none" w:sz="0" w:space="0" w:color="auto"/>
      </w:divBdr>
    </w:div>
    <w:div w:id="1337998755">
      <w:bodyDiv w:val="1"/>
      <w:marLeft w:val="0"/>
      <w:marRight w:val="0"/>
      <w:marTop w:val="0"/>
      <w:marBottom w:val="0"/>
      <w:divBdr>
        <w:top w:val="none" w:sz="0" w:space="0" w:color="auto"/>
        <w:left w:val="none" w:sz="0" w:space="0" w:color="auto"/>
        <w:bottom w:val="none" w:sz="0" w:space="0" w:color="auto"/>
        <w:right w:val="none" w:sz="0" w:space="0" w:color="auto"/>
      </w:divBdr>
    </w:div>
    <w:div w:id="1337998849">
      <w:bodyDiv w:val="1"/>
      <w:marLeft w:val="0"/>
      <w:marRight w:val="0"/>
      <w:marTop w:val="0"/>
      <w:marBottom w:val="0"/>
      <w:divBdr>
        <w:top w:val="none" w:sz="0" w:space="0" w:color="auto"/>
        <w:left w:val="none" w:sz="0" w:space="0" w:color="auto"/>
        <w:bottom w:val="none" w:sz="0" w:space="0" w:color="auto"/>
        <w:right w:val="none" w:sz="0" w:space="0" w:color="auto"/>
      </w:divBdr>
    </w:div>
    <w:div w:id="1338000519">
      <w:bodyDiv w:val="1"/>
      <w:marLeft w:val="0"/>
      <w:marRight w:val="0"/>
      <w:marTop w:val="0"/>
      <w:marBottom w:val="0"/>
      <w:divBdr>
        <w:top w:val="none" w:sz="0" w:space="0" w:color="auto"/>
        <w:left w:val="none" w:sz="0" w:space="0" w:color="auto"/>
        <w:bottom w:val="none" w:sz="0" w:space="0" w:color="auto"/>
        <w:right w:val="none" w:sz="0" w:space="0" w:color="auto"/>
      </w:divBdr>
    </w:div>
    <w:div w:id="1338121046">
      <w:bodyDiv w:val="1"/>
      <w:marLeft w:val="0"/>
      <w:marRight w:val="0"/>
      <w:marTop w:val="0"/>
      <w:marBottom w:val="0"/>
      <w:divBdr>
        <w:top w:val="none" w:sz="0" w:space="0" w:color="auto"/>
        <w:left w:val="none" w:sz="0" w:space="0" w:color="auto"/>
        <w:bottom w:val="none" w:sz="0" w:space="0" w:color="auto"/>
        <w:right w:val="none" w:sz="0" w:space="0" w:color="auto"/>
      </w:divBdr>
    </w:div>
    <w:div w:id="1338196206">
      <w:bodyDiv w:val="1"/>
      <w:marLeft w:val="0"/>
      <w:marRight w:val="0"/>
      <w:marTop w:val="0"/>
      <w:marBottom w:val="0"/>
      <w:divBdr>
        <w:top w:val="none" w:sz="0" w:space="0" w:color="auto"/>
        <w:left w:val="none" w:sz="0" w:space="0" w:color="auto"/>
        <w:bottom w:val="none" w:sz="0" w:space="0" w:color="auto"/>
        <w:right w:val="none" w:sz="0" w:space="0" w:color="auto"/>
      </w:divBdr>
    </w:div>
    <w:div w:id="1338313018">
      <w:bodyDiv w:val="1"/>
      <w:marLeft w:val="0"/>
      <w:marRight w:val="0"/>
      <w:marTop w:val="0"/>
      <w:marBottom w:val="0"/>
      <w:divBdr>
        <w:top w:val="none" w:sz="0" w:space="0" w:color="auto"/>
        <w:left w:val="none" w:sz="0" w:space="0" w:color="auto"/>
        <w:bottom w:val="none" w:sz="0" w:space="0" w:color="auto"/>
        <w:right w:val="none" w:sz="0" w:space="0" w:color="auto"/>
      </w:divBdr>
      <w:divsChild>
        <w:div w:id="55444011">
          <w:marLeft w:val="480"/>
          <w:marRight w:val="0"/>
          <w:marTop w:val="0"/>
          <w:marBottom w:val="0"/>
          <w:divBdr>
            <w:top w:val="none" w:sz="0" w:space="0" w:color="auto"/>
            <w:left w:val="none" w:sz="0" w:space="0" w:color="auto"/>
            <w:bottom w:val="none" w:sz="0" w:space="0" w:color="auto"/>
            <w:right w:val="none" w:sz="0" w:space="0" w:color="auto"/>
          </w:divBdr>
        </w:div>
        <w:div w:id="884833224">
          <w:marLeft w:val="480"/>
          <w:marRight w:val="0"/>
          <w:marTop w:val="0"/>
          <w:marBottom w:val="0"/>
          <w:divBdr>
            <w:top w:val="none" w:sz="0" w:space="0" w:color="auto"/>
            <w:left w:val="none" w:sz="0" w:space="0" w:color="auto"/>
            <w:bottom w:val="none" w:sz="0" w:space="0" w:color="auto"/>
            <w:right w:val="none" w:sz="0" w:space="0" w:color="auto"/>
          </w:divBdr>
        </w:div>
        <w:div w:id="1347177501">
          <w:marLeft w:val="480"/>
          <w:marRight w:val="0"/>
          <w:marTop w:val="0"/>
          <w:marBottom w:val="0"/>
          <w:divBdr>
            <w:top w:val="none" w:sz="0" w:space="0" w:color="auto"/>
            <w:left w:val="none" w:sz="0" w:space="0" w:color="auto"/>
            <w:bottom w:val="none" w:sz="0" w:space="0" w:color="auto"/>
            <w:right w:val="none" w:sz="0" w:space="0" w:color="auto"/>
          </w:divBdr>
        </w:div>
        <w:div w:id="413284969">
          <w:marLeft w:val="480"/>
          <w:marRight w:val="0"/>
          <w:marTop w:val="0"/>
          <w:marBottom w:val="0"/>
          <w:divBdr>
            <w:top w:val="none" w:sz="0" w:space="0" w:color="auto"/>
            <w:left w:val="none" w:sz="0" w:space="0" w:color="auto"/>
            <w:bottom w:val="none" w:sz="0" w:space="0" w:color="auto"/>
            <w:right w:val="none" w:sz="0" w:space="0" w:color="auto"/>
          </w:divBdr>
        </w:div>
        <w:div w:id="2003073126">
          <w:marLeft w:val="480"/>
          <w:marRight w:val="0"/>
          <w:marTop w:val="0"/>
          <w:marBottom w:val="0"/>
          <w:divBdr>
            <w:top w:val="none" w:sz="0" w:space="0" w:color="auto"/>
            <w:left w:val="none" w:sz="0" w:space="0" w:color="auto"/>
            <w:bottom w:val="none" w:sz="0" w:space="0" w:color="auto"/>
            <w:right w:val="none" w:sz="0" w:space="0" w:color="auto"/>
          </w:divBdr>
        </w:div>
        <w:div w:id="2088794945">
          <w:marLeft w:val="480"/>
          <w:marRight w:val="0"/>
          <w:marTop w:val="0"/>
          <w:marBottom w:val="0"/>
          <w:divBdr>
            <w:top w:val="none" w:sz="0" w:space="0" w:color="auto"/>
            <w:left w:val="none" w:sz="0" w:space="0" w:color="auto"/>
            <w:bottom w:val="none" w:sz="0" w:space="0" w:color="auto"/>
            <w:right w:val="none" w:sz="0" w:space="0" w:color="auto"/>
          </w:divBdr>
        </w:div>
        <w:div w:id="509103915">
          <w:marLeft w:val="480"/>
          <w:marRight w:val="0"/>
          <w:marTop w:val="0"/>
          <w:marBottom w:val="0"/>
          <w:divBdr>
            <w:top w:val="none" w:sz="0" w:space="0" w:color="auto"/>
            <w:left w:val="none" w:sz="0" w:space="0" w:color="auto"/>
            <w:bottom w:val="none" w:sz="0" w:space="0" w:color="auto"/>
            <w:right w:val="none" w:sz="0" w:space="0" w:color="auto"/>
          </w:divBdr>
        </w:div>
        <w:div w:id="1150555685">
          <w:marLeft w:val="480"/>
          <w:marRight w:val="0"/>
          <w:marTop w:val="0"/>
          <w:marBottom w:val="0"/>
          <w:divBdr>
            <w:top w:val="none" w:sz="0" w:space="0" w:color="auto"/>
            <w:left w:val="none" w:sz="0" w:space="0" w:color="auto"/>
            <w:bottom w:val="none" w:sz="0" w:space="0" w:color="auto"/>
            <w:right w:val="none" w:sz="0" w:space="0" w:color="auto"/>
          </w:divBdr>
        </w:div>
        <w:div w:id="450174115">
          <w:marLeft w:val="480"/>
          <w:marRight w:val="0"/>
          <w:marTop w:val="0"/>
          <w:marBottom w:val="0"/>
          <w:divBdr>
            <w:top w:val="none" w:sz="0" w:space="0" w:color="auto"/>
            <w:left w:val="none" w:sz="0" w:space="0" w:color="auto"/>
            <w:bottom w:val="none" w:sz="0" w:space="0" w:color="auto"/>
            <w:right w:val="none" w:sz="0" w:space="0" w:color="auto"/>
          </w:divBdr>
        </w:div>
        <w:div w:id="391197434">
          <w:marLeft w:val="480"/>
          <w:marRight w:val="0"/>
          <w:marTop w:val="0"/>
          <w:marBottom w:val="0"/>
          <w:divBdr>
            <w:top w:val="none" w:sz="0" w:space="0" w:color="auto"/>
            <w:left w:val="none" w:sz="0" w:space="0" w:color="auto"/>
            <w:bottom w:val="none" w:sz="0" w:space="0" w:color="auto"/>
            <w:right w:val="none" w:sz="0" w:space="0" w:color="auto"/>
          </w:divBdr>
        </w:div>
        <w:div w:id="645283680">
          <w:marLeft w:val="480"/>
          <w:marRight w:val="0"/>
          <w:marTop w:val="0"/>
          <w:marBottom w:val="0"/>
          <w:divBdr>
            <w:top w:val="none" w:sz="0" w:space="0" w:color="auto"/>
            <w:left w:val="none" w:sz="0" w:space="0" w:color="auto"/>
            <w:bottom w:val="none" w:sz="0" w:space="0" w:color="auto"/>
            <w:right w:val="none" w:sz="0" w:space="0" w:color="auto"/>
          </w:divBdr>
        </w:div>
        <w:div w:id="1879003401">
          <w:marLeft w:val="480"/>
          <w:marRight w:val="0"/>
          <w:marTop w:val="0"/>
          <w:marBottom w:val="0"/>
          <w:divBdr>
            <w:top w:val="none" w:sz="0" w:space="0" w:color="auto"/>
            <w:left w:val="none" w:sz="0" w:space="0" w:color="auto"/>
            <w:bottom w:val="none" w:sz="0" w:space="0" w:color="auto"/>
            <w:right w:val="none" w:sz="0" w:space="0" w:color="auto"/>
          </w:divBdr>
        </w:div>
        <w:div w:id="1537961065">
          <w:marLeft w:val="480"/>
          <w:marRight w:val="0"/>
          <w:marTop w:val="0"/>
          <w:marBottom w:val="0"/>
          <w:divBdr>
            <w:top w:val="none" w:sz="0" w:space="0" w:color="auto"/>
            <w:left w:val="none" w:sz="0" w:space="0" w:color="auto"/>
            <w:bottom w:val="none" w:sz="0" w:space="0" w:color="auto"/>
            <w:right w:val="none" w:sz="0" w:space="0" w:color="auto"/>
          </w:divBdr>
        </w:div>
        <w:div w:id="539324162">
          <w:marLeft w:val="480"/>
          <w:marRight w:val="0"/>
          <w:marTop w:val="0"/>
          <w:marBottom w:val="0"/>
          <w:divBdr>
            <w:top w:val="none" w:sz="0" w:space="0" w:color="auto"/>
            <w:left w:val="none" w:sz="0" w:space="0" w:color="auto"/>
            <w:bottom w:val="none" w:sz="0" w:space="0" w:color="auto"/>
            <w:right w:val="none" w:sz="0" w:space="0" w:color="auto"/>
          </w:divBdr>
        </w:div>
        <w:div w:id="1382367823">
          <w:marLeft w:val="480"/>
          <w:marRight w:val="0"/>
          <w:marTop w:val="0"/>
          <w:marBottom w:val="0"/>
          <w:divBdr>
            <w:top w:val="none" w:sz="0" w:space="0" w:color="auto"/>
            <w:left w:val="none" w:sz="0" w:space="0" w:color="auto"/>
            <w:bottom w:val="none" w:sz="0" w:space="0" w:color="auto"/>
            <w:right w:val="none" w:sz="0" w:space="0" w:color="auto"/>
          </w:divBdr>
        </w:div>
        <w:div w:id="1959414711">
          <w:marLeft w:val="480"/>
          <w:marRight w:val="0"/>
          <w:marTop w:val="0"/>
          <w:marBottom w:val="0"/>
          <w:divBdr>
            <w:top w:val="none" w:sz="0" w:space="0" w:color="auto"/>
            <w:left w:val="none" w:sz="0" w:space="0" w:color="auto"/>
            <w:bottom w:val="none" w:sz="0" w:space="0" w:color="auto"/>
            <w:right w:val="none" w:sz="0" w:space="0" w:color="auto"/>
          </w:divBdr>
        </w:div>
        <w:div w:id="1555040680">
          <w:marLeft w:val="480"/>
          <w:marRight w:val="0"/>
          <w:marTop w:val="0"/>
          <w:marBottom w:val="0"/>
          <w:divBdr>
            <w:top w:val="none" w:sz="0" w:space="0" w:color="auto"/>
            <w:left w:val="none" w:sz="0" w:space="0" w:color="auto"/>
            <w:bottom w:val="none" w:sz="0" w:space="0" w:color="auto"/>
            <w:right w:val="none" w:sz="0" w:space="0" w:color="auto"/>
          </w:divBdr>
        </w:div>
        <w:div w:id="192234306">
          <w:marLeft w:val="480"/>
          <w:marRight w:val="0"/>
          <w:marTop w:val="0"/>
          <w:marBottom w:val="0"/>
          <w:divBdr>
            <w:top w:val="none" w:sz="0" w:space="0" w:color="auto"/>
            <w:left w:val="none" w:sz="0" w:space="0" w:color="auto"/>
            <w:bottom w:val="none" w:sz="0" w:space="0" w:color="auto"/>
            <w:right w:val="none" w:sz="0" w:space="0" w:color="auto"/>
          </w:divBdr>
        </w:div>
        <w:div w:id="1221599351">
          <w:marLeft w:val="480"/>
          <w:marRight w:val="0"/>
          <w:marTop w:val="0"/>
          <w:marBottom w:val="0"/>
          <w:divBdr>
            <w:top w:val="none" w:sz="0" w:space="0" w:color="auto"/>
            <w:left w:val="none" w:sz="0" w:space="0" w:color="auto"/>
            <w:bottom w:val="none" w:sz="0" w:space="0" w:color="auto"/>
            <w:right w:val="none" w:sz="0" w:space="0" w:color="auto"/>
          </w:divBdr>
        </w:div>
        <w:div w:id="55713557">
          <w:marLeft w:val="480"/>
          <w:marRight w:val="0"/>
          <w:marTop w:val="0"/>
          <w:marBottom w:val="0"/>
          <w:divBdr>
            <w:top w:val="none" w:sz="0" w:space="0" w:color="auto"/>
            <w:left w:val="none" w:sz="0" w:space="0" w:color="auto"/>
            <w:bottom w:val="none" w:sz="0" w:space="0" w:color="auto"/>
            <w:right w:val="none" w:sz="0" w:space="0" w:color="auto"/>
          </w:divBdr>
        </w:div>
        <w:div w:id="2131779074">
          <w:marLeft w:val="480"/>
          <w:marRight w:val="0"/>
          <w:marTop w:val="0"/>
          <w:marBottom w:val="0"/>
          <w:divBdr>
            <w:top w:val="none" w:sz="0" w:space="0" w:color="auto"/>
            <w:left w:val="none" w:sz="0" w:space="0" w:color="auto"/>
            <w:bottom w:val="none" w:sz="0" w:space="0" w:color="auto"/>
            <w:right w:val="none" w:sz="0" w:space="0" w:color="auto"/>
          </w:divBdr>
        </w:div>
        <w:div w:id="207492676">
          <w:marLeft w:val="480"/>
          <w:marRight w:val="0"/>
          <w:marTop w:val="0"/>
          <w:marBottom w:val="0"/>
          <w:divBdr>
            <w:top w:val="none" w:sz="0" w:space="0" w:color="auto"/>
            <w:left w:val="none" w:sz="0" w:space="0" w:color="auto"/>
            <w:bottom w:val="none" w:sz="0" w:space="0" w:color="auto"/>
            <w:right w:val="none" w:sz="0" w:space="0" w:color="auto"/>
          </w:divBdr>
        </w:div>
        <w:div w:id="1101725973">
          <w:marLeft w:val="480"/>
          <w:marRight w:val="0"/>
          <w:marTop w:val="0"/>
          <w:marBottom w:val="0"/>
          <w:divBdr>
            <w:top w:val="none" w:sz="0" w:space="0" w:color="auto"/>
            <w:left w:val="none" w:sz="0" w:space="0" w:color="auto"/>
            <w:bottom w:val="none" w:sz="0" w:space="0" w:color="auto"/>
            <w:right w:val="none" w:sz="0" w:space="0" w:color="auto"/>
          </w:divBdr>
        </w:div>
        <w:div w:id="390228592">
          <w:marLeft w:val="480"/>
          <w:marRight w:val="0"/>
          <w:marTop w:val="0"/>
          <w:marBottom w:val="0"/>
          <w:divBdr>
            <w:top w:val="none" w:sz="0" w:space="0" w:color="auto"/>
            <w:left w:val="none" w:sz="0" w:space="0" w:color="auto"/>
            <w:bottom w:val="none" w:sz="0" w:space="0" w:color="auto"/>
            <w:right w:val="none" w:sz="0" w:space="0" w:color="auto"/>
          </w:divBdr>
        </w:div>
        <w:div w:id="1971207627">
          <w:marLeft w:val="480"/>
          <w:marRight w:val="0"/>
          <w:marTop w:val="0"/>
          <w:marBottom w:val="0"/>
          <w:divBdr>
            <w:top w:val="none" w:sz="0" w:space="0" w:color="auto"/>
            <w:left w:val="none" w:sz="0" w:space="0" w:color="auto"/>
            <w:bottom w:val="none" w:sz="0" w:space="0" w:color="auto"/>
            <w:right w:val="none" w:sz="0" w:space="0" w:color="auto"/>
          </w:divBdr>
        </w:div>
        <w:div w:id="710765770">
          <w:marLeft w:val="480"/>
          <w:marRight w:val="0"/>
          <w:marTop w:val="0"/>
          <w:marBottom w:val="0"/>
          <w:divBdr>
            <w:top w:val="none" w:sz="0" w:space="0" w:color="auto"/>
            <w:left w:val="none" w:sz="0" w:space="0" w:color="auto"/>
            <w:bottom w:val="none" w:sz="0" w:space="0" w:color="auto"/>
            <w:right w:val="none" w:sz="0" w:space="0" w:color="auto"/>
          </w:divBdr>
        </w:div>
        <w:div w:id="499390419">
          <w:marLeft w:val="480"/>
          <w:marRight w:val="0"/>
          <w:marTop w:val="0"/>
          <w:marBottom w:val="0"/>
          <w:divBdr>
            <w:top w:val="none" w:sz="0" w:space="0" w:color="auto"/>
            <w:left w:val="none" w:sz="0" w:space="0" w:color="auto"/>
            <w:bottom w:val="none" w:sz="0" w:space="0" w:color="auto"/>
            <w:right w:val="none" w:sz="0" w:space="0" w:color="auto"/>
          </w:divBdr>
        </w:div>
        <w:div w:id="265776164">
          <w:marLeft w:val="480"/>
          <w:marRight w:val="0"/>
          <w:marTop w:val="0"/>
          <w:marBottom w:val="0"/>
          <w:divBdr>
            <w:top w:val="none" w:sz="0" w:space="0" w:color="auto"/>
            <w:left w:val="none" w:sz="0" w:space="0" w:color="auto"/>
            <w:bottom w:val="none" w:sz="0" w:space="0" w:color="auto"/>
            <w:right w:val="none" w:sz="0" w:space="0" w:color="auto"/>
          </w:divBdr>
        </w:div>
        <w:div w:id="1422601797">
          <w:marLeft w:val="480"/>
          <w:marRight w:val="0"/>
          <w:marTop w:val="0"/>
          <w:marBottom w:val="0"/>
          <w:divBdr>
            <w:top w:val="none" w:sz="0" w:space="0" w:color="auto"/>
            <w:left w:val="none" w:sz="0" w:space="0" w:color="auto"/>
            <w:bottom w:val="none" w:sz="0" w:space="0" w:color="auto"/>
            <w:right w:val="none" w:sz="0" w:space="0" w:color="auto"/>
          </w:divBdr>
        </w:div>
        <w:div w:id="485170983">
          <w:marLeft w:val="480"/>
          <w:marRight w:val="0"/>
          <w:marTop w:val="0"/>
          <w:marBottom w:val="0"/>
          <w:divBdr>
            <w:top w:val="none" w:sz="0" w:space="0" w:color="auto"/>
            <w:left w:val="none" w:sz="0" w:space="0" w:color="auto"/>
            <w:bottom w:val="none" w:sz="0" w:space="0" w:color="auto"/>
            <w:right w:val="none" w:sz="0" w:space="0" w:color="auto"/>
          </w:divBdr>
        </w:div>
        <w:div w:id="712585209">
          <w:marLeft w:val="480"/>
          <w:marRight w:val="0"/>
          <w:marTop w:val="0"/>
          <w:marBottom w:val="0"/>
          <w:divBdr>
            <w:top w:val="none" w:sz="0" w:space="0" w:color="auto"/>
            <w:left w:val="none" w:sz="0" w:space="0" w:color="auto"/>
            <w:bottom w:val="none" w:sz="0" w:space="0" w:color="auto"/>
            <w:right w:val="none" w:sz="0" w:space="0" w:color="auto"/>
          </w:divBdr>
        </w:div>
        <w:div w:id="201985978">
          <w:marLeft w:val="480"/>
          <w:marRight w:val="0"/>
          <w:marTop w:val="0"/>
          <w:marBottom w:val="0"/>
          <w:divBdr>
            <w:top w:val="none" w:sz="0" w:space="0" w:color="auto"/>
            <w:left w:val="none" w:sz="0" w:space="0" w:color="auto"/>
            <w:bottom w:val="none" w:sz="0" w:space="0" w:color="auto"/>
            <w:right w:val="none" w:sz="0" w:space="0" w:color="auto"/>
          </w:divBdr>
        </w:div>
        <w:div w:id="1365059806">
          <w:marLeft w:val="480"/>
          <w:marRight w:val="0"/>
          <w:marTop w:val="0"/>
          <w:marBottom w:val="0"/>
          <w:divBdr>
            <w:top w:val="none" w:sz="0" w:space="0" w:color="auto"/>
            <w:left w:val="none" w:sz="0" w:space="0" w:color="auto"/>
            <w:bottom w:val="none" w:sz="0" w:space="0" w:color="auto"/>
            <w:right w:val="none" w:sz="0" w:space="0" w:color="auto"/>
          </w:divBdr>
        </w:div>
        <w:div w:id="1502964899">
          <w:marLeft w:val="480"/>
          <w:marRight w:val="0"/>
          <w:marTop w:val="0"/>
          <w:marBottom w:val="0"/>
          <w:divBdr>
            <w:top w:val="none" w:sz="0" w:space="0" w:color="auto"/>
            <w:left w:val="none" w:sz="0" w:space="0" w:color="auto"/>
            <w:bottom w:val="none" w:sz="0" w:space="0" w:color="auto"/>
            <w:right w:val="none" w:sz="0" w:space="0" w:color="auto"/>
          </w:divBdr>
        </w:div>
        <w:div w:id="1573008186">
          <w:marLeft w:val="480"/>
          <w:marRight w:val="0"/>
          <w:marTop w:val="0"/>
          <w:marBottom w:val="0"/>
          <w:divBdr>
            <w:top w:val="none" w:sz="0" w:space="0" w:color="auto"/>
            <w:left w:val="none" w:sz="0" w:space="0" w:color="auto"/>
            <w:bottom w:val="none" w:sz="0" w:space="0" w:color="auto"/>
            <w:right w:val="none" w:sz="0" w:space="0" w:color="auto"/>
          </w:divBdr>
        </w:div>
        <w:div w:id="1337541052">
          <w:marLeft w:val="480"/>
          <w:marRight w:val="0"/>
          <w:marTop w:val="0"/>
          <w:marBottom w:val="0"/>
          <w:divBdr>
            <w:top w:val="none" w:sz="0" w:space="0" w:color="auto"/>
            <w:left w:val="none" w:sz="0" w:space="0" w:color="auto"/>
            <w:bottom w:val="none" w:sz="0" w:space="0" w:color="auto"/>
            <w:right w:val="none" w:sz="0" w:space="0" w:color="auto"/>
          </w:divBdr>
        </w:div>
        <w:div w:id="1826899973">
          <w:marLeft w:val="480"/>
          <w:marRight w:val="0"/>
          <w:marTop w:val="0"/>
          <w:marBottom w:val="0"/>
          <w:divBdr>
            <w:top w:val="none" w:sz="0" w:space="0" w:color="auto"/>
            <w:left w:val="none" w:sz="0" w:space="0" w:color="auto"/>
            <w:bottom w:val="none" w:sz="0" w:space="0" w:color="auto"/>
            <w:right w:val="none" w:sz="0" w:space="0" w:color="auto"/>
          </w:divBdr>
        </w:div>
        <w:div w:id="99843273">
          <w:marLeft w:val="480"/>
          <w:marRight w:val="0"/>
          <w:marTop w:val="0"/>
          <w:marBottom w:val="0"/>
          <w:divBdr>
            <w:top w:val="none" w:sz="0" w:space="0" w:color="auto"/>
            <w:left w:val="none" w:sz="0" w:space="0" w:color="auto"/>
            <w:bottom w:val="none" w:sz="0" w:space="0" w:color="auto"/>
            <w:right w:val="none" w:sz="0" w:space="0" w:color="auto"/>
          </w:divBdr>
        </w:div>
        <w:div w:id="1222130677">
          <w:marLeft w:val="480"/>
          <w:marRight w:val="0"/>
          <w:marTop w:val="0"/>
          <w:marBottom w:val="0"/>
          <w:divBdr>
            <w:top w:val="none" w:sz="0" w:space="0" w:color="auto"/>
            <w:left w:val="none" w:sz="0" w:space="0" w:color="auto"/>
            <w:bottom w:val="none" w:sz="0" w:space="0" w:color="auto"/>
            <w:right w:val="none" w:sz="0" w:space="0" w:color="auto"/>
          </w:divBdr>
        </w:div>
        <w:div w:id="909343958">
          <w:marLeft w:val="480"/>
          <w:marRight w:val="0"/>
          <w:marTop w:val="0"/>
          <w:marBottom w:val="0"/>
          <w:divBdr>
            <w:top w:val="none" w:sz="0" w:space="0" w:color="auto"/>
            <w:left w:val="none" w:sz="0" w:space="0" w:color="auto"/>
            <w:bottom w:val="none" w:sz="0" w:space="0" w:color="auto"/>
            <w:right w:val="none" w:sz="0" w:space="0" w:color="auto"/>
          </w:divBdr>
        </w:div>
        <w:div w:id="1353414219">
          <w:marLeft w:val="480"/>
          <w:marRight w:val="0"/>
          <w:marTop w:val="0"/>
          <w:marBottom w:val="0"/>
          <w:divBdr>
            <w:top w:val="none" w:sz="0" w:space="0" w:color="auto"/>
            <w:left w:val="none" w:sz="0" w:space="0" w:color="auto"/>
            <w:bottom w:val="none" w:sz="0" w:space="0" w:color="auto"/>
            <w:right w:val="none" w:sz="0" w:space="0" w:color="auto"/>
          </w:divBdr>
        </w:div>
        <w:div w:id="920601523">
          <w:marLeft w:val="480"/>
          <w:marRight w:val="0"/>
          <w:marTop w:val="0"/>
          <w:marBottom w:val="0"/>
          <w:divBdr>
            <w:top w:val="none" w:sz="0" w:space="0" w:color="auto"/>
            <w:left w:val="none" w:sz="0" w:space="0" w:color="auto"/>
            <w:bottom w:val="none" w:sz="0" w:space="0" w:color="auto"/>
            <w:right w:val="none" w:sz="0" w:space="0" w:color="auto"/>
          </w:divBdr>
        </w:div>
        <w:div w:id="897545860">
          <w:marLeft w:val="480"/>
          <w:marRight w:val="0"/>
          <w:marTop w:val="0"/>
          <w:marBottom w:val="0"/>
          <w:divBdr>
            <w:top w:val="none" w:sz="0" w:space="0" w:color="auto"/>
            <w:left w:val="none" w:sz="0" w:space="0" w:color="auto"/>
            <w:bottom w:val="none" w:sz="0" w:space="0" w:color="auto"/>
            <w:right w:val="none" w:sz="0" w:space="0" w:color="auto"/>
          </w:divBdr>
        </w:div>
        <w:div w:id="1353458416">
          <w:marLeft w:val="480"/>
          <w:marRight w:val="0"/>
          <w:marTop w:val="0"/>
          <w:marBottom w:val="0"/>
          <w:divBdr>
            <w:top w:val="none" w:sz="0" w:space="0" w:color="auto"/>
            <w:left w:val="none" w:sz="0" w:space="0" w:color="auto"/>
            <w:bottom w:val="none" w:sz="0" w:space="0" w:color="auto"/>
            <w:right w:val="none" w:sz="0" w:space="0" w:color="auto"/>
          </w:divBdr>
        </w:div>
        <w:div w:id="1685932314">
          <w:marLeft w:val="480"/>
          <w:marRight w:val="0"/>
          <w:marTop w:val="0"/>
          <w:marBottom w:val="0"/>
          <w:divBdr>
            <w:top w:val="none" w:sz="0" w:space="0" w:color="auto"/>
            <w:left w:val="none" w:sz="0" w:space="0" w:color="auto"/>
            <w:bottom w:val="none" w:sz="0" w:space="0" w:color="auto"/>
            <w:right w:val="none" w:sz="0" w:space="0" w:color="auto"/>
          </w:divBdr>
        </w:div>
        <w:div w:id="2068455136">
          <w:marLeft w:val="480"/>
          <w:marRight w:val="0"/>
          <w:marTop w:val="0"/>
          <w:marBottom w:val="0"/>
          <w:divBdr>
            <w:top w:val="none" w:sz="0" w:space="0" w:color="auto"/>
            <w:left w:val="none" w:sz="0" w:space="0" w:color="auto"/>
            <w:bottom w:val="none" w:sz="0" w:space="0" w:color="auto"/>
            <w:right w:val="none" w:sz="0" w:space="0" w:color="auto"/>
          </w:divBdr>
        </w:div>
        <w:div w:id="133304177">
          <w:marLeft w:val="480"/>
          <w:marRight w:val="0"/>
          <w:marTop w:val="0"/>
          <w:marBottom w:val="0"/>
          <w:divBdr>
            <w:top w:val="none" w:sz="0" w:space="0" w:color="auto"/>
            <w:left w:val="none" w:sz="0" w:space="0" w:color="auto"/>
            <w:bottom w:val="none" w:sz="0" w:space="0" w:color="auto"/>
            <w:right w:val="none" w:sz="0" w:space="0" w:color="auto"/>
          </w:divBdr>
        </w:div>
        <w:div w:id="1630470558">
          <w:marLeft w:val="480"/>
          <w:marRight w:val="0"/>
          <w:marTop w:val="0"/>
          <w:marBottom w:val="0"/>
          <w:divBdr>
            <w:top w:val="none" w:sz="0" w:space="0" w:color="auto"/>
            <w:left w:val="none" w:sz="0" w:space="0" w:color="auto"/>
            <w:bottom w:val="none" w:sz="0" w:space="0" w:color="auto"/>
            <w:right w:val="none" w:sz="0" w:space="0" w:color="auto"/>
          </w:divBdr>
        </w:div>
        <w:div w:id="100270326">
          <w:marLeft w:val="480"/>
          <w:marRight w:val="0"/>
          <w:marTop w:val="0"/>
          <w:marBottom w:val="0"/>
          <w:divBdr>
            <w:top w:val="none" w:sz="0" w:space="0" w:color="auto"/>
            <w:left w:val="none" w:sz="0" w:space="0" w:color="auto"/>
            <w:bottom w:val="none" w:sz="0" w:space="0" w:color="auto"/>
            <w:right w:val="none" w:sz="0" w:space="0" w:color="auto"/>
          </w:divBdr>
        </w:div>
        <w:div w:id="1764958958">
          <w:marLeft w:val="480"/>
          <w:marRight w:val="0"/>
          <w:marTop w:val="0"/>
          <w:marBottom w:val="0"/>
          <w:divBdr>
            <w:top w:val="none" w:sz="0" w:space="0" w:color="auto"/>
            <w:left w:val="none" w:sz="0" w:space="0" w:color="auto"/>
            <w:bottom w:val="none" w:sz="0" w:space="0" w:color="auto"/>
            <w:right w:val="none" w:sz="0" w:space="0" w:color="auto"/>
          </w:divBdr>
        </w:div>
        <w:div w:id="636880499">
          <w:marLeft w:val="480"/>
          <w:marRight w:val="0"/>
          <w:marTop w:val="0"/>
          <w:marBottom w:val="0"/>
          <w:divBdr>
            <w:top w:val="none" w:sz="0" w:space="0" w:color="auto"/>
            <w:left w:val="none" w:sz="0" w:space="0" w:color="auto"/>
            <w:bottom w:val="none" w:sz="0" w:space="0" w:color="auto"/>
            <w:right w:val="none" w:sz="0" w:space="0" w:color="auto"/>
          </w:divBdr>
        </w:div>
        <w:div w:id="41373830">
          <w:marLeft w:val="480"/>
          <w:marRight w:val="0"/>
          <w:marTop w:val="0"/>
          <w:marBottom w:val="0"/>
          <w:divBdr>
            <w:top w:val="none" w:sz="0" w:space="0" w:color="auto"/>
            <w:left w:val="none" w:sz="0" w:space="0" w:color="auto"/>
            <w:bottom w:val="none" w:sz="0" w:space="0" w:color="auto"/>
            <w:right w:val="none" w:sz="0" w:space="0" w:color="auto"/>
          </w:divBdr>
        </w:div>
        <w:div w:id="1146118332">
          <w:marLeft w:val="480"/>
          <w:marRight w:val="0"/>
          <w:marTop w:val="0"/>
          <w:marBottom w:val="0"/>
          <w:divBdr>
            <w:top w:val="none" w:sz="0" w:space="0" w:color="auto"/>
            <w:left w:val="none" w:sz="0" w:space="0" w:color="auto"/>
            <w:bottom w:val="none" w:sz="0" w:space="0" w:color="auto"/>
            <w:right w:val="none" w:sz="0" w:space="0" w:color="auto"/>
          </w:divBdr>
        </w:div>
        <w:div w:id="616646964">
          <w:marLeft w:val="480"/>
          <w:marRight w:val="0"/>
          <w:marTop w:val="0"/>
          <w:marBottom w:val="0"/>
          <w:divBdr>
            <w:top w:val="none" w:sz="0" w:space="0" w:color="auto"/>
            <w:left w:val="none" w:sz="0" w:space="0" w:color="auto"/>
            <w:bottom w:val="none" w:sz="0" w:space="0" w:color="auto"/>
            <w:right w:val="none" w:sz="0" w:space="0" w:color="auto"/>
          </w:divBdr>
        </w:div>
        <w:div w:id="1940482753">
          <w:marLeft w:val="480"/>
          <w:marRight w:val="0"/>
          <w:marTop w:val="0"/>
          <w:marBottom w:val="0"/>
          <w:divBdr>
            <w:top w:val="none" w:sz="0" w:space="0" w:color="auto"/>
            <w:left w:val="none" w:sz="0" w:space="0" w:color="auto"/>
            <w:bottom w:val="none" w:sz="0" w:space="0" w:color="auto"/>
            <w:right w:val="none" w:sz="0" w:space="0" w:color="auto"/>
          </w:divBdr>
        </w:div>
        <w:div w:id="261836467">
          <w:marLeft w:val="480"/>
          <w:marRight w:val="0"/>
          <w:marTop w:val="0"/>
          <w:marBottom w:val="0"/>
          <w:divBdr>
            <w:top w:val="none" w:sz="0" w:space="0" w:color="auto"/>
            <w:left w:val="none" w:sz="0" w:space="0" w:color="auto"/>
            <w:bottom w:val="none" w:sz="0" w:space="0" w:color="auto"/>
            <w:right w:val="none" w:sz="0" w:space="0" w:color="auto"/>
          </w:divBdr>
        </w:div>
        <w:div w:id="1245988715">
          <w:marLeft w:val="480"/>
          <w:marRight w:val="0"/>
          <w:marTop w:val="0"/>
          <w:marBottom w:val="0"/>
          <w:divBdr>
            <w:top w:val="none" w:sz="0" w:space="0" w:color="auto"/>
            <w:left w:val="none" w:sz="0" w:space="0" w:color="auto"/>
            <w:bottom w:val="none" w:sz="0" w:space="0" w:color="auto"/>
            <w:right w:val="none" w:sz="0" w:space="0" w:color="auto"/>
          </w:divBdr>
        </w:div>
        <w:div w:id="2009944969">
          <w:marLeft w:val="480"/>
          <w:marRight w:val="0"/>
          <w:marTop w:val="0"/>
          <w:marBottom w:val="0"/>
          <w:divBdr>
            <w:top w:val="none" w:sz="0" w:space="0" w:color="auto"/>
            <w:left w:val="none" w:sz="0" w:space="0" w:color="auto"/>
            <w:bottom w:val="none" w:sz="0" w:space="0" w:color="auto"/>
            <w:right w:val="none" w:sz="0" w:space="0" w:color="auto"/>
          </w:divBdr>
        </w:div>
        <w:div w:id="1123036757">
          <w:marLeft w:val="480"/>
          <w:marRight w:val="0"/>
          <w:marTop w:val="0"/>
          <w:marBottom w:val="0"/>
          <w:divBdr>
            <w:top w:val="none" w:sz="0" w:space="0" w:color="auto"/>
            <w:left w:val="none" w:sz="0" w:space="0" w:color="auto"/>
            <w:bottom w:val="none" w:sz="0" w:space="0" w:color="auto"/>
            <w:right w:val="none" w:sz="0" w:space="0" w:color="auto"/>
          </w:divBdr>
        </w:div>
        <w:div w:id="415631633">
          <w:marLeft w:val="480"/>
          <w:marRight w:val="0"/>
          <w:marTop w:val="0"/>
          <w:marBottom w:val="0"/>
          <w:divBdr>
            <w:top w:val="none" w:sz="0" w:space="0" w:color="auto"/>
            <w:left w:val="none" w:sz="0" w:space="0" w:color="auto"/>
            <w:bottom w:val="none" w:sz="0" w:space="0" w:color="auto"/>
            <w:right w:val="none" w:sz="0" w:space="0" w:color="auto"/>
          </w:divBdr>
        </w:div>
        <w:div w:id="1523591326">
          <w:marLeft w:val="480"/>
          <w:marRight w:val="0"/>
          <w:marTop w:val="0"/>
          <w:marBottom w:val="0"/>
          <w:divBdr>
            <w:top w:val="none" w:sz="0" w:space="0" w:color="auto"/>
            <w:left w:val="none" w:sz="0" w:space="0" w:color="auto"/>
            <w:bottom w:val="none" w:sz="0" w:space="0" w:color="auto"/>
            <w:right w:val="none" w:sz="0" w:space="0" w:color="auto"/>
          </w:divBdr>
        </w:div>
        <w:div w:id="989481015">
          <w:marLeft w:val="480"/>
          <w:marRight w:val="0"/>
          <w:marTop w:val="0"/>
          <w:marBottom w:val="0"/>
          <w:divBdr>
            <w:top w:val="none" w:sz="0" w:space="0" w:color="auto"/>
            <w:left w:val="none" w:sz="0" w:space="0" w:color="auto"/>
            <w:bottom w:val="none" w:sz="0" w:space="0" w:color="auto"/>
            <w:right w:val="none" w:sz="0" w:space="0" w:color="auto"/>
          </w:divBdr>
        </w:div>
        <w:div w:id="32702588">
          <w:marLeft w:val="480"/>
          <w:marRight w:val="0"/>
          <w:marTop w:val="0"/>
          <w:marBottom w:val="0"/>
          <w:divBdr>
            <w:top w:val="none" w:sz="0" w:space="0" w:color="auto"/>
            <w:left w:val="none" w:sz="0" w:space="0" w:color="auto"/>
            <w:bottom w:val="none" w:sz="0" w:space="0" w:color="auto"/>
            <w:right w:val="none" w:sz="0" w:space="0" w:color="auto"/>
          </w:divBdr>
        </w:div>
        <w:div w:id="579876345">
          <w:marLeft w:val="480"/>
          <w:marRight w:val="0"/>
          <w:marTop w:val="0"/>
          <w:marBottom w:val="0"/>
          <w:divBdr>
            <w:top w:val="none" w:sz="0" w:space="0" w:color="auto"/>
            <w:left w:val="none" w:sz="0" w:space="0" w:color="auto"/>
            <w:bottom w:val="none" w:sz="0" w:space="0" w:color="auto"/>
            <w:right w:val="none" w:sz="0" w:space="0" w:color="auto"/>
          </w:divBdr>
        </w:div>
        <w:div w:id="759252067">
          <w:marLeft w:val="480"/>
          <w:marRight w:val="0"/>
          <w:marTop w:val="0"/>
          <w:marBottom w:val="0"/>
          <w:divBdr>
            <w:top w:val="none" w:sz="0" w:space="0" w:color="auto"/>
            <w:left w:val="none" w:sz="0" w:space="0" w:color="auto"/>
            <w:bottom w:val="none" w:sz="0" w:space="0" w:color="auto"/>
            <w:right w:val="none" w:sz="0" w:space="0" w:color="auto"/>
          </w:divBdr>
        </w:div>
        <w:div w:id="729185327">
          <w:marLeft w:val="480"/>
          <w:marRight w:val="0"/>
          <w:marTop w:val="0"/>
          <w:marBottom w:val="0"/>
          <w:divBdr>
            <w:top w:val="none" w:sz="0" w:space="0" w:color="auto"/>
            <w:left w:val="none" w:sz="0" w:space="0" w:color="auto"/>
            <w:bottom w:val="none" w:sz="0" w:space="0" w:color="auto"/>
            <w:right w:val="none" w:sz="0" w:space="0" w:color="auto"/>
          </w:divBdr>
        </w:div>
        <w:div w:id="1390378084">
          <w:marLeft w:val="480"/>
          <w:marRight w:val="0"/>
          <w:marTop w:val="0"/>
          <w:marBottom w:val="0"/>
          <w:divBdr>
            <w:top w:val="none" w:sz="0" w:space="0" w:color="auto"/>
            <w:left w:val="none" w:sz="0" w:space="0" w:color="auto"/>
            <w:bottom w:val="none" w:sz="0" w:space="0" w:color="auto"/>
            <w:right w:val="none" w:sz="0" w:space="0" w:color="auto"/>
          </w:divBdr>
        </w:div>
        <w:div w:id="818807644">
          <w:marLeft w:val="480"/>
          <w:marRight w:val="0"/>
          <w:marTop w:val="0"/>
          <w:marBottom w:val="0"/>
          <w:divBdr>
            <w:top w:val="none" w:sz="0" w:space="0" w:color="auto"/>
            <w:left w:val="none" w:sz="0" w:space="0" w:color="auto"/>
            <w:bottom w:val="none" w:sz="0" w:space="0" w:color="auto"/>
            <w:right w:val="none" w:sz="0" w:space="0" w:color="auto"/>
          </w:divBdr>
        </w:div>
        <w:div w:id="1489707912">
          <w:marLeft w:val="480"/>
          <w:marRight w:val="0"/>
          <w:marTop w:val="0"/>
          <w:marBottom w:val="0"/>
          <w:divBdr>
            <w:top w:val="none" w:sz="0" w:space="0" w:color="auto"/>
            <w:left w:val="none" w:sz="0" w:space="0" w:color="auto"/>
            <w:bottom w:val="none" w:sz="0" w:space="0" w:color="auto"/>
            <w:right w:val="none" w:sz="0" w:space="0" w:color="auto"/>
          </w:divBdr>
        </w:div>
        <w:div w:id="844980487">
          <w:marLeft w:val="480"/>
          <w:marRight w:val="0"/>
          <w:marTop w:val="0"/>
          <w:marBottom w:val="0"/>
          <w:divBdr>
            <w:top w:val="none" w:sz="0" w:space="0" w:color="auto"/>
            <w:left w:val="none" w:sz="0" w:space="0" w:color="auto"/>
            <w:bottom w:val="none" w:sz="0" w:space="0" w:color="auto"/>
            <w:right w:val="none" w:sz="0" w:space="0" w:color="auto"/>
          </w:divBdr>
        </w:div>
        <w:div w:id="1866749513">
          <w:marLeft w:val="480"/>
          <w:marRight w:val="0"/>
          <w:marTop w:val="0"/>
          <w:marBottom w:val="0"/>
          <w:divBdr>
            <w:top w:val="none" w:sz="0" w:space="0" w:color="auto"/>
            <w:left w:val="none" w:sz="0" w:space="0" w:color="auto"/>
            <w:bottom w:val="none" w:sz="0" w:space="0" w:color="auto"/>
            <w:right w:val="none" w:sz="0" w:space="0" w:color="auto"/>
          </w:divBdr>
        </w:div>
        <w:div w:id="1118573097">
          <w:marLeft w:val="480"/>
          <w:marRight w:val="0"/>
          <w:marTop w:val="0"/>
          <w:marBottom w:val="0"/>
          <w:divBdr>
            <w:top w:val="none" w:sz="0" w:space="0" w:color="auto"/>
            <w:left w:val="none" w:sz="0" w:space="0" w:color="auto"/>
            <w:bottom w:val="none" w:sz="0" w:space="0" w:color="auto"/>
            <w:right w:val="none" w:sz="0" w:space="0" w:color="auto"/>
          </w:divBdr>
        </w:div>
        <w:div w:id="1248920812">
          <w:marLeft w:val="480"/>
          <w:marRight w:val="0"/>
          <w:marTop w:val="0"/>
          <w:marBottom w:val="0"/>
          <w:divBdr>
            <w:top w:val="none" w:sz="0" w:space="0" w:color="auto"/>
            <w:left w:val="none" w:sz="0" w:space="0" w:color="auto"/>
            <w:bottom w:val="none" w:sz="0" w:space="0" w:color="auto"/>
            <w:right w:val="none" w:sz="0" w:space="0" w:color="auto"/>
          </w:divBdr>
        </w:div>
        <w:div w:id="1692992660">
          <w:marLeft w:val="480"/>
          <w:marRight w:val="0"/>
          <w:marTop w:val="0"/>
          <w:marBottom w:val="0"/>
          <w:divBdr>
            <w:top w:val="none" w:sz="0" w:space="0" w:color="auto"/>
            <w:left w:val="none" w:sz="0" w:space="0" w:color="auto"/>
            <w:bottom w:val="none" w:sz="0" w:space="0" w:color="auto"/>
            <w:right w:val="none" w:sz="0" w:space="0" w:color="auto"/>
          </w:divBdr>
        </w:div>
        <w:div w:id="724304921">
          <w:marLeft w:val="480"/>
          <w:marRight w:val="0"/>
          <w:marTop w:val="0"/>
          <w:marBottom w:val="0"/>
          <w:divBdr>
            <w:top w:val="none" w:sz="0" w:space="0" w:color="auto"/>
            <w:left w:val="none" w:sz="0" w:space="0" w:color="auto"/>
            <w:bottom w:val="none" w:sz="0" w:space="0" w:color="auto"/>
            <w:right w:val="none" w:sz="0" w:space="0" w:color="auto"/>
          </w:divBdr>
        </w:div>
        <w:div w:id="1105736514">
          <w:marLeft w:val="480"/>
          <w:marRight w:val="0"/>
          <w:marTop w:val="0"/>
          <w:marBottom w:val="0"/>
          <w:divBdr>
            <w:top w:val="none" w:sz="0" w:space="0" w:color="auto"/>
            <w:left w:val="none" w:sz="0" w:space="0" w:color="auto"/>
            <w:bottom w:val="none" w:sz="0" w:space="0" w:color="auto"/>
            <w:right w:val="none" w:sz="0" w:space="0" w:color="auto"/>
          </w:divBdr>
        </w:div>
        <w:div w:id="266542835">
          <w:marLeft w:val="480"/>
          <w:marRight w:val="0"/>
          <w:marTop w:val="0"/>
          <w:marBottom w:val="0"/>
          <w:divBdr>
            <w:top w:val="none" w:sz="0" w:space="0" w:color="auto"/>
            <w:left w:val="none" w:sz="0" w:space="0" w:color="auto"/>
            <w:bottom w:val="none" w:sz="0" w:space="0" w:color="auto"/>
            <w:right w:val="none" w:sz="0" w:space="0" w:color="auto"/>
          </w:divBdr>
        </w:div>
        <w:div w:id="1891500905">
          <w:marLeft w:val="480"/>
          <w:marRight w:val="0"/>
          <w:marTop w:val="0"/>
          <w:marBottom w:val="0"/>
          <w:divBdr>
            <w:top w:val="none" w:sz="0" w:space="0" w:color="auto"/>
            <w:left w:val="none" w:sz="0" w:space="0" w:color="auto"/>
            <w:bottom w:val="none" w:sz="0" w:space="0" w:color="auto"/>
            <w:right w:val="none" w:sz="0" w:space="0" w:color="auto"/>
          </w:divBdr>
        </w:div>
        <w:div w:id="1709604849">
          <w:marLeft w:val="480"/>
          <w:marRight w:val="0"/>
          <w:marTop w:val="0"/>
          <w:marBottom w:val="0"/>
          <w:divBdr>
            <w:top w:val="none" w:sz="0" w:space="0" w:color="auto"/>
            <w:left w:val="none" w:sz="0" w:space="0" w:color="auto"/>
            <w:bottom w:val="none" w:sz="0" w:space="0" w:color="auto"/>
            <w:right w:val="none" w:sz="0" w:space="0" w:color="auto"/>
          </w:divBdr>
        </w:div>
        <w:div w:id="2123844690">
          <w:marLeft w:val="480"/>
          <w:marRight w:val="0"/>
          <w:marTop w:val="0"/>
          <w:marBottom w:val="0"/>
          <w:divBdr>
            <w:top w:val="none" w:sz="0" w:space="0" w:color="auto"/>
            <w:left w:val="none" w:sz="0" w:space="0" w:color="auto"/>
            <w:bottom w:val="none" w:sz="0" w:space="0" w:color="auto"/>
            <w:right w:val="none" w:sz="0" w:space="0" w:color="auto"/>
          </w:divBdr>
        </w:div>
        <w:div w:id="191185805">
          <w:marLeft w:val="480"/>
          <w:marRight w:val="0"/>
          <w:marTop w:val="0"/>
          <w:marBottom w:val="0"/>
          <w:divBdr>
            <w:top w:val="none" w:sz="0" w:space="0" w:color="auto"/>
            <w:left w:val="none" w:sz="0" w:space="0" w:color="auto"/>
            <w:bottom w:val="none" w:sz="0" w:space="0" w:color="auto"/>
            <w:right w:val="none" w:sz="0" w:space="0" w:color="auto"/>
          </w:divBdr>
        </w:div>
        <w:div w:id="591818854">
          <w:marLeft w:val="480"/>
          <w:marRight w:val="0"/>
          <w:marTop w:val="0"/>
          <w:marBottom w:val="0"/>
          <w:divBdr>
            <w:top w:val="none" w:sz="0" w:space="0" w:color="auto"/>
            <w:left w:val="none" w:sz="0" w:space="0" w:color="auto"/>
            <w:bottom w:val="none" w:sz="0" w:space="0" w:color="auto"/>
            <w:right w:val="none" w:sz="0" w:space="0" w:color="auto"/>
          </w:divBdr>
        </w:div>
        <w:div w:id="308367106">
          <w:marLeft w:val="480"/>
          <w:marRight w:val="0"/>
          <w:marTop w:val="0"/>
          <w:marBottom w:val="0"/>
          <w:divBdr>
            <w:top w:val="none" w:sz="0" w:space="0" w:color="auto"/>
            <w:left w:val="none" w:sz="0" w:space="0" w:color="auto"/>
            <w:bottom w:val="none" w:sz="0" w:space="0" w:color="auto"/>
            <w:right w:val="none" w:sz="0" w:space="0" w:color="auto"/>
          </w:divBdr>
        </w:div>
        <w:div w:id="630093757">
          <w:marLeft w:val="480"/>
          <w:marRight w:val="0"/>
          <w:marTop w:val="0"/>
          <w:marBottom w:val="0"/>
          <w:divBdr>
            <w:top w:val="none" w:sz="0" w:space="0" w:color="auto"/>
            <w:left w:val="none" w:sz="0" w:space="0" w:color="auto"/>
            <w:bottom w:val="none" w:sz="0" w:space="0" w:color="auto"/>
            <w:right w:val="none" w:sz="0" w:space="0" w:color="auto"/>
          </w:divBdr>
        </w:div>
        <w:div w:id="903414368">
          <w:marLeft w:val="480"/>
          <w:marRight w:val="0"/>
          <w:marTop w:val="0"/>
          <w:marBottom w:val="0"/>
          <w:divBdr>
            <w:top w:val="none" w:sz="0" w:space="0" w:color="auto"/>
            <w:left w:val="none" w:sz="0" w:space="0" w:color="auto"/>
            <w:bottom w:val="none" w:sz="0" w:space="0" w:color="auto"/>
            <w:right w:val="none" w:sz="0" w:space="0" w:color="auto"/>
          </w:divBdr>
        </w:div>
        <w:div w:id="751270364">
          <w:marLeft w:val="480"/>
          <w:marRight w:val="0"/>
          <w:marTop w:val="0"/>
          <w:marBottom w:val="0"/>
          <w:divBdr>
            <w:top w:val="none" w:sz="0" w:space="0" w:color="auto"/>
            <w:left w:val="none" w:sz="0" w:space="0" w:color="auto"/>
            <w:bottom w:val="none" w:sz="0" w:space="0" w:color="auto"/>
            <w:right w:val="none" w:sz="0" w:space="0" w:color="auto"/>
          </w:divBdr>
        </w:div>
        <w:div w:id="446126173">
          <w:marLeft w:val="480"/>
          <w:marRight w:val="0"/>
          <w:marTop w:val="0"/>
          <w:marBottom w:val="0"/>
          <w:divBdr>
            <w:top w:val="none" w:sz="0" w:space="0" w:color="auto"/>
            <w:left w:val="none" w:sz="0" w:space="0" w:color="auto"/>
            <w:bottom w:val="none" w:sz="0" w:space="0" w:color="auto"/>
            <w:right w:val="none" w:sz="0" w:space="0" w:color="auto"/>
          </w:divBdr>
        </w:div>
        <w:div w:id="439682734">
          <w:marLeft w:val="480"/>
          <w:marRight w:val="0"/>
          <w:marTop w:val="0"/>
          <w:marBottom w:val="0"/>
          <w:divBdr>
            <w:top w:val="none" w:sz="0" w:space="0" w:color="auto"/>
            <w:left w:val="none" w:sz="0" w:space="0" w:color="auto"/>
            <w:bottom w:val="none" w:sz="0" w:space="0" w:color="auto"/>
            <w:right w:val="none" w:sz="0" w:space="0" w:color="auto"/>
          </w:divBdr>
        </w:div>
        <w:div w:id="1374841442">
          <w:marLeft w:val="480"/>
          <w:marRight w:val="0"/>
          <w:marTop w:val="0"/>
          <w:marBottom w:val="0"/>
          <w:divBdr>
            <w:top w:val="none" w:sz="0" w:space="0" w:color="auto"/>
            <w:left w:val="none" w:sz="0" w:space="0" w:color="auto"/>
            <w:bottom w:val="none" w:sz="0" w:space="0" w:color="auto"/>
            <w:right w:val="none" w:sz="0" w:space="0" w:color="auto"/>
          </w:divBdr>
        </w:div>
        <w:div w:id="1590312671">
          <w:marLeft w:val="480"/>
          <w:marRight w:val="0"/>
          <w:marTop w:val="0"/>
          <w:marBottom w:val="0"/>
          <w:divBdr>
            <w:top w:val="none" w:sz="0" w:space="0" w:color="auto"/>
            <w:left w:val="none" w:sz="0" w:space="0" w:color="auto"/>
            <w:bottom w:val="none" w:sz="0" w:space="0" w:color="auto"/>
            <w:right w:val="none" w:sz="0" w:space="0" w:color="auto"/>
          </w:divBdr>
        </w:div>
        <w:div w:id="139614797">
          <w:marLeft w:val="480"/>
          <w:marRight w:val="0"/>
          <w:marTop w:val="0"/>
          <w:marBottom w:val="0"/>
          <w:divBdr>
            <w:top w:val="none" w:sz="0" w:space="0" w:color="auto"/>
            <w:left w:val="none" w:sz="0" w:space="0" w:color="auto"/>
            <w:bottom w:val="none" w:sz="0" w:space="0" w:color="auto"/>
            <w:right w:val="none" w:sz="0" w:space="0" w:color="auto"/>
          </w:divBdr>
        </w:div>
        <w:div w:id="1386417400">
          <w:marLeft w:val="480"/>
          <w:marRight w:val="0"/>
          <w:marTop w:val="0"/>
          <w:marBottom w:val="0"/>
          <w:divBdr>
            <w:top w:val="none" w:sz="0" w:space="0" w:color="auto"/>
            <w:left w:val="none" w:sz="0" w:space="0" w:color="auto"/>
            <w:bottom w:val="none" w:sz="0" w:space="0" w:color="auto"/>
            <w:right w:val="none" w:sz="0" w:space="0" w:color="auto"/>
          </w:divBdr>
        </w:div>
        <w:div w:id="163207396">
          <w:marLeft w:val="480"/>
          <w:marRight w:val="0"/>
          <w:marTop w:val="0"/>
          <w:marBottom w:val="0"/>
          <w:divBdr>
            <w:top w:val="none" w:sz="0" w:space="0" w:color="auto"/>
            <w:left w:val="none" w:sz="0" w:space="0" w:color="auto"/>
            <w:bottom w:val="none" w:sz="0" w:space="0" w:color="auto"/>
            <w:right w:val="none" w:sz="0" w:space="0" w:color="auto"/>
          </w:divBdr>
        </w:div>
        <w:div w:id="1484003781">
          <w:marLeft w:val="480"/>
          <w:marRight w:val="0"/>
          <w:marTop w:val="0"/>
          <w:marBottom w:val="0"/>
          <w:divBdr>
            <w:top w:val="none" w:sz="0" w:space="0" w:color="auto"/>
            <w:left w:val="none" w:sz="0" w:space="0" w:color="auto"/>
            <w:bottom w:val="none" w:sz="0" w:space="0" w:color="auto"/>
            <w:right w:val="none" w:sz="0" w:space="0" w:color="auto"/>
          </w:divBdr>
        </w:div>
        <w:div w:id="671760279">
          <w:marLeft w:val="480"/>
          <w:marRight w:val="0"/>
          <w:marTop w:val="0"/>
          <w:marBottom w:val="0"/>
          <w:divBdr>
            <w:top w:val="none" w:sz="0" w:space="0" w:color="auto"/>
            <w:left w:val="none" w:sz="0" w:space="0" w:color="auto"/>
            <w:bottom w:val="none" w:sz="0" w:space="0" w:color="auto"/>
            <w:right w:val="none" w:sz="0" w:space="0" w:color="auto"/>
          </w:divBdr>
        </w:div>
        <w:div w:id="677535481">
          <w:marLeft w:val="480"/>
          <w:marRight w:val="0"/>
          <w:marTop w:val="0"/>
          <w:marBottom w:val="0"/>
          <w:divBdr>
            <w:top w:val="none" w:sz="0" w:space="0" w:color="auto"/>
            <w:left w:val="none" w:sz="0" w:space="0" w:color="auto"/>
            <w:bottom w:val="none" w:sz="0" w:space="0" w:color="auto"/>
            <w:right w:val="none" w:sz="0" w:space="0" w:color="auto"/>
          </w:divBdr>
        </w:div>
        <w:div w:id="241566284">
          <w:marLeft w:val="480"/>
          <w:marRight w:val="0"/>
          <w:marTop w:val="0"/>
          <w:marBottom w:val="0"/>
          <w:divBdr>
            <w:top w:val="none" w:sz="0" w:space="0" w:color="auto"/>
            <w:left w:val="none" w:sz="0" w:space="0" w:color="auto"/>
            <w:bottom w:val="none" w:sz="0" w:space="0" w:color="auto"/>
            <w:right w:val="none" w:sz="0" w:space="0" w:color="auto"/>
          </w:divBdr>
        </w:div>
        <w:div w:id="958030538">
          <w:marLeft w:val="480"/>
          <w:marRight w:val="0"/>
          <w:marTop w:val="0"/>
          <w:marBottom w:val="0"/>
          <w:divBdr>
            <w:top w:val="none" w:sz="0" w:space="0" w:color="auto"/>
            <w:left w:val="none" w:sz="0" w:space="0" w:color="auto"/>
            <w:bottom w:val="none" w:sz="0" w:space="0" w:color="auto"/>
            <w:right w:val="none" w:sz="0" w:space="0" w:color="auto"/>
          </w:divBdr>
        </w:div>
        <w:div w:id="11299678">
          <w:marLeft w:val="480"/>
          <w:marRight w:val="0"/>
          <w:marTop w:val="0"/>
          <w:marBottom w:val="0"/>
          <w:divBdr>
            <w:top w:val="none" w:sz="0" w:space="0" w:color="auto"/>
            <w:left w:val="none" w:sz="0" w:space="0" w:color="auto"/>
            <w:bottom w:val="none" w:sz="0" w:space="0" w:color="auto"/>
            <w:right w:val="none" w:sz="0" w:space="0" w:color="auto"/>
          </w:divBdr>
        </w:div>
        <w:div w:id="758253914">
          <w:marLeft w:val="480"/>
          <w:marRight w:val="0"/>
          <w:marTop w:val="0"/>
          <w:marBottom w:val="0"/>
          <w:divBdr>
            <w:top w:val="none" w:sz="0" w:space="0" w:color="auto"/>
            <w:left w:val="none" w:sz="0" w:space="0" w:color="auto"/>
            <w:bottom w:val="none" w:sz="0" w:space="0" w:color="auto"/>
            <w:right w:val="none" w:sz="0" w:space="0" w:color="auto"/>
          </w:divBdr>
        </w:div>
        <w:div w:id="1108157517">
          <w:marLeft w:val="480"/>
          <w:marRight w:val="0"/>
          <w:marTop w:val="0"/>
          <w:marBottom w:val="0"/>
          <w:divBdr>
            <w:top w:val="none" w:sz="0" w:space="0" w:color="auto"/>
            <w:left w:val="none" w:sz="0" w:space="0" w:color="auto"/>
            <w:bottom w:val="none" w:sz="0" w:space="0" w:color="auto"/>
            <w:right w:val="none" w:sz="0" w:space="0" w:color="auto"/>
          </w:divBdr>
        </w:div>
        <w:div w:id="574702509">
          <w:marLeft w:val="480"/>
          <w:marRight w:val="0"/>
          <w:marTop w:val="0"/>
          <w:marBottom w:val="0"/>
          <w:divBdr>
            <w:top w:val="none" w:sz="0" w:space="0" w:color="auto"/>
            <w:left w:val="none" w:sz="0" w:space="0" w:color="auto"/>
            <w:bottom w:val="none" w:sz="0" w:space="0" w:color="auto"/>
            <w:right w:val="none" w:sz="0" w:space="0" w:color="auto"/>
          </w:divBdr>
        </w:div>
        <w:div w:id="1623729737">
          <w:marLeft w:val="480"/>
          <w:marRight w:val="0"/>
          <w:marTop w:val="0"/>
          <w:marBottom w:val="0"/>
          <w:divBdr>
            <w:top w:val="none" w:sz="0" w:space="0" w:color="auto"/>
            <w:left w:val="none" w:sz="0" w:space="0" w:color="auto"/>
            <w:bottom w:val="none" w:sz="0" w:space="0" w:color="auto"/>
            <w:right w:val="none" w:sz="0" w:space="0" w:color="auto"/>
          </w:divBdr>
        </w:div>
        <w:div w:id="1201867808">
          <w:marLeft w:val="480"/>
          <w:marRight w:val="0"/>
          <w:marTop w:val="0"/>
          <w:marBottom w:val="0"/>
          <w:divBdr>
            <w:top w:val="none" w:sz="0" w:space="0" w:color="auto"/>
            <w:left w:val="none" w:sz="0" w:space="0" w:color="auto"/>
            <w:bottom w:val="none" w:sz="0" w:space="0" w:color="auto"/>
            <w:right w:val="none" w:sz="0" w:space="0" w:color="auto"/>
          </w:divBdr>
        </w:div>
        <w:div w:id="1101994664">
          <w:marLeft w:val="480"/>
          <w:marRight w:val="0"/>
          <w:marTop w:val="0"/>
          <w:marBottom w:val="0"/>
          <w:divBdr>
            <w:top w:val="none" w:sz="0" w:space="0" w:color="auto"/>
            <w:left w:val="none" w:sz="0" w:space="0" w:color="auto"/>
            <w:bottom w:val="none" w:sz="0" w:space="0" w:color="auto"/>
            <w:right w:val="none" w:sz="0" w:space="0" w:color="auto"/>
          </w:divBdr>
        </w:div>
        <w:div w:id="842281223">
          <w:marLeft w:val="480"/>
          <w:marRight w:val="0"/>
          <w:marTop w:val="0"/>
          <w:marBottom w:val="0"/>
          <w:divBdr>
            <w:top w:val="none" w:sz="0" w:space="0" w:color="auto"/>
            <w:left w:val="none" w:sz="0" w:space="0" w:color="auto"/>
            <w:bottom w:val="none" w:sz="0" w:space="0" w:color="auto"/>
            <w:right w:val="none" w:sz="0" w:space="0" w:color="auto"/>
          </w:divBdr>
        </w:div>
        <w:div w:id="1847862537">
          <w:marLeft w:val="480"/>
          <w:marRight w:val="0"/>
          <w:marTop w:val="0"/>
          <w:marBottom w:val="0"/>
          <w:divBdr>
            <w:top w:val="none" w:sz="0" w:space="0" w:color="auto"/>
            <w:left w:val="none" w:sz="0" w:space="0" w:color="auto"/>
            <w:bottom w:val="none" w:sz="0" w:space="0" w:color="auto"/>
            <w:right w:val="none" w:sz="0" w:space="0" w:color="auto"/>
          </w:divBdr>
        </w:div>
        <w:div w:id="1681660250">
          <w:marLeft w:val="480"/>
          <w:marRight w:val="0"/>
          <w:marTop w:val="0"/>
          <w:marBottom w:val="0"/>
          <w:divBdr>
            <w:top w:val="none" w:sz="0" w:space="0" w:color="auto"/>
            <w:left w:val="none" w:sz="0" w:space="0" w:color="auto"/>
            <w:bottom w:val="none" w:sz="0" w:space="0" w:color="auto"/>
            <w:right w:val="none" w:sz="0" w:space="0" w:color="auto"/>
          </w:divBdr>
        </w:div>
        <w:div w:id="871193563">
          <w:marLeft w:val="480"/>
          <w:marRight w:val="0"/>
          <w:marTop w:val="0"/>
          <w:marBottom w:val="0"/>
          <w:divBdr>
            <w:top w:val="none" w:sz="0" w:space="0" w:color="auto"/>
            <w:left w:val="none" w:sz="0" w:space="0" w:color="auto"/>
            <w:bottom w:val="none" w:sz="0" w:space="0" w:color="auto"/>
            <w:right w:val="none" w:sz="0" w:space="0" w:color="auto"/>
          </w:divBdr>
        </w:div>
        <w:div w:id="130442350">
          <w:marLeft w:val="480"/>
          <w:marRight w:val="0"/>
          <w:marTop w:val="0"/>
          <w:marBottom w:val="0"/>
          <w:divBdr>
            <w:top w:val="none" w:sz="0" w:space="0" w:color="auto"/>
            <w:left w:val="none" w:sz="0" w:space="0" w:color="auto"/>
            <w:bottom w:val="none" w:sz="0" w:space="0" w:color="auto"/>
            <w:right w:val="none" w:sz="0" w:space="0" w:color="auto"/>
          </w:divBdr>
        </w:div>
        <w:div w:id="1977712349">
          <w:marLeft w:val="480"/>
          <w:marRight w:val="0"/>
          <w:marTop w:val="0"/>
          <w:marBottom w:val="0"/>
          <w:divBdr>
            <w:top w:val="none" w:sz="0" w:space="0" w:color="auto"/>
            <w:left w:val="none" w:sz="0" w:space="0" w:color="auto"/>
            <w:bottom w:val="none" w:sz="0" w:space="0" w:color="auto"/>
            <w:right w:val="none" w:sz="0" w:space="0" w:color="auto"/>
          </w:divBdr>
        </w:div>
        <w:div w:id="604002019">
          <w:marLeft w:val="480"/>
          <w:marRight w:val="0"/>
          <w:marTop w:val="0"/>
          <w:marBottom w:val="0"/>
          <w:divBdr>
            <w:top w:val="none" w:sz="0" w:space="0" w:color="auto"/>
            <w:left w:val="none" w:sz="0" w:space="0" w:color="auto"/>
            <w:bottom w:val="none" w:sz="0" w:space="0" w:color="auto"/>
            <w:right w:val="none" w:sz="0" w:space="0" w:color="auto"/>
          </w:divBdr>
        </w:div>
        <w:div w:id="1651791880">
          <w:marLeft w:val="480"/>
          <w:marRight w:val="0"/>
          <w:marTop w:val="0"/>
          <w:marBottom w:val="0"/>
          <w:divBdr>
            <w:top w:val="none" w:sz="0" w:space="0" w:color="auto"/>
            <w:left w:val="none" w:sz="0" w:space="0" w:color="auto"/>
            <w:bottom w:val="none" w:sz="0" w:space="0" w:color="auto"/>
            <w:right w:val="none" w:sz="0" w:space="0" w:color="auto"/>
          </w:divBdr>
        </w:div>
        <w:div w:id="1600023244">
          <w:marLeft w:val="480"/>
          <w:marRight w:val="0"/>
          <w:marTop w:val="0"/>
          <w:marBottom w:val="0"/>
          <w:divBdr>
            <w:top w:val="none" w:sz="0" w:space="0" w:color="auto"/>
            <w:left w:val="none" w:sz="0" w:space="0" w:color="auto"/>
            <w:bottom w:val="none" w:sz="0" w:space="0" w:color="auto"/>
            <w:right w:val="none" w:sz="0" w:space="0" w:color="auto"/>
          </w:divBdr>
        </w:div>
        <w:div w:id="747386889">
          <w:marLeft w:val="480"/>
          <w:marRight w:val="0"/>
          <w:marTop w:val="0"/>
          <w:marBottom w:val="0"/>
          <w:divBdr>
            <w:top w:val="none" w:sz="0" w:space="0" w:color="auto"/>
            <w:left w:val="none" w:sz="0" w:space="0" w:color="auto"/>
            <w:bottom w:val="none" w:sz="0" w:space="0" w:color="auto"/>
            <w:right w:val="none" w:sz="0" w:space="0" w:color="auto"/>
          </w:divBdr>
        </w:div>
        <w:div w:id="1096369097">
          <w:marLeft w:val="480"/>
          <w:marRight w:val="0"/>
          <w:marTop w:val="0"/>
          <w:marBottom w:val="0"/>
          <w:divBdr>
            <w:top w:val="none" w:sz="0" w:space="0" w:color="auto"/>
            <w:left w:val="none" w:sz="0" w:space="0" w:color="auto"/>
            <w:bottom w:val="none" w:sz="0" w:space="0" w:color="auto"/>
            <w:right w:val="none" w:sz="0" w:space="0" w:color="auto"/>
          </w:divBdr>
        </w:div>
        <w:div w:id="386807281">
          <w:marLeft w:val="480"/>
          <w:marRight w:val="0"/>
          <w:marTop w:val="0"/>
          <w:marBottom w:val="0"/>
          <w:divBdr>
            <w:top w:val="none" w:sz="0" w:space="0" w:color="auto"/>
            <w:left w:val="none" w:sz="0" w:space="0" w:color="auto"/>
            <w:bottom w:val="none" w:sz="0" w:space="0" w:color="auto"/>
            <w:right w:val="none" w:sz="0" w:space="0" w:color="auto"/>
          </w:divBdr>
        </w:div>
        <w:div w:id="2051176741">
          <w:marLeft w:val="480"/>
          <w:marRight w:val="0"/>
          <w:marTop w:val="0"/>
          <w:marBottom w:val="0"/>
          <w:divBdr>
            <w:top w:val="none" w:sz="0" w:space="0" w:color="auto"/>
            <w:left w:val="none" w:sz="0" w:space="0" w:color="auto"/>
            <w:bottom w:val="none" w:sz="0" w:space="0" w:color="auto"/>
            <w:right w:val="none" w:sz="0" w:space="0" w:color="auto"/>
          </w:divBdr>
        </w:div>
        <w:div w:id="439185371">
          <w:marLeft w:val="480"/>
          <w:marRight w:val="0"/>
          <w:marTop w:val="0"/>
          <w:marBottom w:val="0"/>
          <w:divBdr>
            <w:top w:val="none" w:sz="0" w:space="0" w:color="auto"/>
            <w:left w:val="none" w:sz="0" w:space="0" w:color="auto"/>
            <w:bottom w:val="none" w:sz="0" w:space="0" w:color="auto"/>
            <w:right w:val="none" w:sz="0" w:space="0" w:color="auto"/>
          </w:divBdr>
        </w:div>
        <w:div w:id="1313800396">
          <w:marLeft w:val="480"/>
          <w:marRight w:val="0"/>
          <w:marTop w:val="0"/>
          <w:marBottom w:val="0"/>
          <w:divBdr>
            <w:top w:val="none" w:sz="0" w:space="0" w:color="auto"/>
            <w:left w:val="none" w:sz="0" w:space="0" w:color="auto"/>
            <w:bottom w:val="none" w:sz="0" w:space="0" w:color="auto"/>
            <w:right w:val="none" w:sz="0" w:space="0" w:color="auto"/>
          </w:divBdr>
        </w:div>
        <w:div w:id="758216948">
          <w:marLeft w:val="480"/>
          <w:marRight w:val="0"/>
          <w:marTop w:val="0"/>
          <w:marBottom w:val="0"/>
          <w:divBdr>
            <w:top w:val="none" w:sz="0" w:space="0" w:color="auto"/>
            <w:left w:val="none" w:sz="0" w:space="0" w:color="auto"/>
            <w:bottom w:val="none" w:sz="0" w:space="0" w:color="auto"/>
            <w:right w:val="none" w:sz="0" w:space="0" w:color="auto"/>
          </w:divBdr>
        </w:div>
        <w:div w:id="1393505849">
          <w:marLeft w:val="480"/>
          <w:marRight w:val="0"/>
          <w:marTop w:val="0"/>
          <w:marBottom w:val="0"/>
          <w:divBdr>
            <w:top w:val="none" w:sz="0" w:space="0" w:color="auto"/>
            <w:left w:val="none" w:sz="0" w:space="0" w:color="auto"/>
            <w:bottom w:val="none" w:sz="0" w:space="0" w:color="auto"/>
            <w:right w:val="none" w:sz="0" w:space="0" w:color="auto"/>
          </w:divBdr>
        </w:div>
        <w:div w:id="1048531719">
          <w:marLeft w:val="480"/>
          <w:marRight w:val="0"/>
          <w:marTop w:val="0"/>
          <w:marBottom w:val="0"/>
          <w:divBdr>
            <w:top w:val="none" w:sz="0" w:space="0" w:color="auto"/>
            <w:left w:val="none" w:sz="0" w:space="0" w:color="auto"/>
            <w:bottom w:val="none" w:sz="0" w:space="0" w:color="auto"/>
            <w:right w:val="none" w:sz="0" w:space="0" w:color="auto"/>
          </w:divBdr>
        </w:div>
        <w:div w:id="1493057650">
          <w:marLeft w:val="480"/>
          <w:marRight w:val="0"/>
          <w:marTop w:val="0"/>
          <w:marBottom w:val="0"/>
          <w:divBdr>
            <w:top w:val="none" w:sz="0" w:space="0" w:color="auto"/>
            <w:left w:val="none" w:sz="0" w:space="0" w:color="auto"/>
            <w:bottom w:val="none" w:sz="0" w:space="0" w:color="auto"/>
            <w:right w:val="none" w:sz="0" w:space="0" w:color="auto"/>
          </w:divBdr>
        </w:div>
        <w:div w:id="1937058590">
          <w:marLeft w:val="480"/>
          <w:marRight w:val="0"/>
          <w:marTop w:val="0"/>
          <w:marBottom w:val="0"/>
          <w:divBdr>
            <w:top w:val="none" w:sz="0" w:space="0" w:color="auto"/>
            <w:left w:val="none" w:sz="0" w:space="0" w:color="auto"/>
            <w:bottom w:val="none" w:sz="0" w:space="0" w:color="auto"/>
            <w:right w:val="none" w:sz="0" w:space="0" w:color="auto"/>
          </w:divBdr>
        </w:div>
        <w:div w:id="775715029">
          <w:marLeft w:val="480"/>
          <w:marRight w:val="0"/>
          <w:marTop w:val="0"/>
          <w:marBottom w:val="0"/>
          <w:divBdr>
            <w:top w:val="none" w:sz="0" w:space="0" w:color="auto"/>
            <w:left w:val="none" w:sz="0" w:space="0" w:color="auto"/>
            <w:bottom w:val="none" w:sz="0" w:space="0" w:color="auto"/>
            <w:right w:val="none" w:sz="0" w:space="0" w:color="auto"/>
          </w:divBdr>
        </w:div>
        <w:div w:id="1076174594">
          <w:marLeft w:val="480"/>
          <w:marRight w:val="0"/>
          <w:marTop w:val="0"/>
          <w:marBottom w:val="0"/>
          <w:divBdr>
            <w:top w:val="none" w:sz="0" w:space="0" w:color="auto"/>
            <w:left w:val="none" w:sz="0" w:space="0" w:color="auto"/>
            <w:bottom w:val="none" w:sz="0" w:space="0" w:color="auto"/>
            <w:right w:val="none" w:sz="0" w:space="0" w:color="auto"/>
          </w:divBdr>
        </w:div>
        <w:div w:id="399061631">
          <w:marLeft w:val="480"/>
          <w:marRight w:val="0"/>
          <w:marTop w:val="0"/>
          <w:marBottom w:val="0"/>
          <w:divBdr>
            <w:top w:val="none" w:sz="0" w:space="0" w:color="auto"/>
            <w:left w:val="none" w:sz="0" w:space="0" w:color="auto"/>
            <w:bottom w:val="none" w:sz="0" w:space="0" w:color="auto"/>
            <w:right w:val="none" w:sz="0" w:space="0" w:color="auto"/>
          </w:divBdr>
        </w:div>
        <w:div w:id="1103959311">
          <w:marLeft w:val="480"/>
          <w:marRight w:val="0"/>
          <w:marTop w:val="0"/>
          <w:marBottom w:val="0"/>
          <w:divBdr>
            <w:top w:val="none" w:sz="0" w:space="0" w:color="auto"/>
            <w:left w:val="none" w:sz="0" w:space="0" w:color="auto"/>
            <w:bottom w:val="none" w:sz="0" w:space="0" w:color="auto"/>
            <w:right w:val="none" w:sz="0" w:space="0" w:color="auto"/>
          </w:divBdr>
        </w:div>
        <w:div w:id="1827670291">
          <w:marLeft w:val="480"/>
          <w:marRight w:val="0"/>
          <w:marTop w:val="0"/>
          <w:marBottom w:val="0"/>
          <w:divBdr>
            <w:top w:val="none" w:sz="0" w:space="0" w:color="auto"/>
            <w:left w:val="none" w:sz="0" w:space="0" w:color="auto"/>
            <w:bottom w:val="none" w:sz="0" w:space="0" w:color="auto"/>
            <w:right w:val="none" w:sz="0" w:space="0" w:color="auto"/>
          </w:divBdr>
        </w:div>
        <w:div w:id="698968789">
          <w:marLeft w:val="480"/>
          <w:marRight w:val="0"/>
          <w:marTop w:val="0"/>
          <w:marBottom w:val="0"/>
          <w:divBdr>
            <w:top w:val="none" w:sz="0" w:space="0" w:color="auto"/>
            <w:left w:val="none" w:sz="0" w:space="0" w:color="auto"/>
            <w:bottom w:val="none" w:sz="0" w:space="0" w:color="auto"/>
            <w:right w:val="none" w:sz="0" w:space="0" w:color="auto"/>
          </w:divBdr>
        </w:div>
        <w:div w:id="516190586">
          <w:marLeft w:val="480"/>
          <w:marRight w:val="0"/>
          <w:marTop w:val="0"/>
          <w:marBottom w:val="0"/>
          <w:divBdr>
            <w:top w:val="none" w:sz="0" w:space="0" w:color="auto"/>
            <w:left w:val="none" w:sz="0" w:space="0" w:color="auto"/>
            <w:bottom w:val="none" w:sz="0" w:space="0" w:color="auto"/>
            <w:right w:val="none" w:sz="0" w:space="0" w:color="auto"/>
          </w:divBdr>
        </w:div>
        <w:div w:id="1947692077">
          <w:marLeft w:val="480"/>
          <w:marRight w:val="0"/>
          <w:marTop w:val="0"/>
          <w:marBottom w:val="0"/>
          <w:divBdr>
            <w:top w:val="none" w:sz="0" w:space="0" w:color="auto"/>
            <w:left w:val="none" w:sz="0" w:space="0" w:color="auto"/>
            <w:bottom w:val="none" w:sz="0" w:space="0" w:color="auto"/>
            <w:right w:val="none" w:sz="0" w:space="0" w:color="auto"/>
          </w:divBdr>
        </w:div>
        <w:div w:id="646516047">
          <w:marLeft w:val="480"/>
          <w:marRight w:val="0"/>
          <w:marTop w:val="0"/>
          <w:marBottom w:val="0"/>
          <w:divBdr>
            <w:top w:val="none" w:sz="0" w:space="0" w:color="auto"/>
            <w:left w:val="none" w:sz="0" w:space="0" w:color="auto"/>
            <w:bottom w:val="none" w:sz="0" w:space="0" w:color="auto"/>
            <w:right w:val="none" w:sz="0" w:space="0" w:color="auto"/>
          </w:divBdr>
        </w:div>
        <w:div w:id="324669754">
          <w:marLeft w:val="480"/>
          <w:marRight w:val="0"/>
          <w:marTop w:val="0"/>
          <w:marBottom w:val="0"/>
          <w:divBdr>
            <w:top w:val="none" w:sz="0" w:space="0" w:color="auto"/>
            <w:left w:val="none" w:sz="0" w:space="0" w:color="auto"/>
            <w:bottom w:val="none" w:sz="0" w:space="0" w:color="auto"/>
            <w:right w:val="none" w:sz="0" w:space="0" w:color="auto"/>
          </w:divBdr>
        </w:div>
        <w:div w:id="1786457054">
          <w:marLeft w:val="480"/>
          <w:marRight w:val="0"/>
          <w:marTop w:val="0"/>
          <w:marBottom w:val="0"/>
          <w:divBdr>
            <w:top w:val="none" w:sz="0" w:space="0" w:color="auto"/>
            <w:left w:val="none" w:sz="0" w:space="0" w:color="auto"/>
            <w:bottom w:val="none" w:sz="0" w:space="0" w:color="auto"/>
            <w:right w:val="none" w:sz="0" w:space="0" w:color="auto"/>
          </w:divBdr>
        </w:div>
        <w:div w:id="24911453">
          <w:marLeft w:val="480"/>
          <w:marRight w:val="0"/>
          <w:marTop w:val="0"/>
          <w:marBottom w:val="0"/>
          <w:divBdr>
            <w:top w:val="none" w:sz="0" w:space="0" w:color="auto"/>
            <w:left w:val="none" w:sz="0" w:space="0" w:color="auto"/>
            <w:bottom w:val="none" w:sz="0" w:space="0" w:color="auto"/>
            <w:right w:val="none" w:sz="0" w:space="0" w:color="auto"/>
          </w:divBdr>
        </w:div>
        <w:div w:id="1781299372">
          <w:marLeft w:val="480"/>
          <w:marRight w:val="0"/>
          <w:marTop w:val="0"/>
          <w:marBottom w:val="0"/>
          <w:divBdr>
            <w:top w:val="none" w:sz="0" w:space="0" w:color="auto"/>
            <w:left w:val="none" w:sz="0" w:space="0" w:color="auto"/>
            <w:bottom w:val="none" w:sz="0" w:space="0" w:color="auto"/>
            <w:right w:val="none" w:sz="0" w:space="0" w:color="auto"/>
          </w:divBdr>
        </w:div>
        <w:div w:id="237598728">
          <w:marLeft w:val="480"/>
          <w:marRight w:val="0"/>
          <w:marTop w:val="0"/>
          <w:marBottom w:val="0"/>
          <w:divBdr>
            <w:top w:val="none" w:sz="0" w:space="0" w:color="auto"/>
            <w:left w:val="none" w:sz="0" w:space="0" w:color="auto"/>
            <w:bottom w:val="none" w:sz="0" w:space="0" w:color="auto"/>
            <w:right w:val="none" w:sz="0" w:space="0" w:color="auto"/>
          </w:divBdr>
        </w:div>
        <w:div w:id="1999842437">
          <w:marLeft w:val="480"/>
          <w:marRight w:val="0"/>
          <w:marTop w:val="0"/>
          <w:marBottom w:val="0"/>
          <w:divBdr>
            <w:top w:val="none" w:sz="0" w:space="0" w:color="auto"/>
            <w:left w:val="none" w:sz="0" w:space="0" w:color="auto"/>
            <w:bottom w:val="none" w:sz="0" w:space="0" w:color="auto"/>
            <w:right w:val="none" w:sz="0" w:space="0" w:color="auto"/>
          </w:divBdr>
        </w:div>
        <w:div w:id="56712189">
          <w:marLeft w:val="480"/>
          <w:marRight w:val="0"/>
          <w:marTop w:val="0"/>
          <w:marBottom w:val="0"/>
          <w:divBdr>
            <w:top w:val="none" w:sz="0" w:space="0" w:color="auto"/>
            <w:left w:val="none" w:sz="0" w:space="0" w:color="auto"/>
            <w:bottom w:val="none" w:sz="0" w:space="0" w:color="auto"/>
            <w:right w:val="none" w:sz="0" w:space="0" w:color="auto"/>
          </w:divBdr>
        </w:div>
        <w:div w:id="446395081">
          <w:marLeft w:val="480"/>
          <w:marRight w:val="0"/>
          <w:marTop w:val="0"/>
          <w:marBottom w:val="0"/>
          <w:divBdr>
            <w:top w:val="none" w:sz="0" w:space="0" w:color="auto"/>
            <w:left w:val="none" w:sz="0" w:space="0" w:color="auto"/>
            <w:bottom w:val="none" w:sz="0" w:space="0" w:color="auto"/>
            <w:right w:val="none" w:sz="0" w:space="0" w:color="auto"/>
          </w:divBdr>
        </w:div>
        <w:div w:id="599410982">
          <w:marLeft w:val="480"/>
          <w:marRight w:val="0"/>
          <w:marTop w:val="0"/>
          <w:marBottom w:val="0"/>
          <w:divBdr>
            <w:top w:val="none" w:sz="0" w:space="0" w:color="auto"/>
            <w:left w:val="none" w:sz="0" w:space="0" w:color="auto"/>
            <w:bottom w:val="none" w:sz="0" w:space="0" w:color="auto"/>
            <w:right w:val="none" w:sz="0" w:space="0" w:color="auto"/>
          </w:divBdr>
        </w:div>
        <w:div w:id="1657807120">
          <w:marLeft w:val="480"/>
          <w:marRight w:val="0"/>
          <w:marTop w:val="0"/>
          <w:marBottom w:val="0"/>
          <w:divBdr>
            <w:top w:val="none" w:sz="0" w:space="0" w:color="auto"/>
            <w:left w:val="none" w:sz="0" w:space="0" w:color="auto"/>
            <w:bottom w:val="none" w:sz="0" w:space="0" w:color="auto"/>
            <w:right w:val="none" w:sz="0" w:space="0" w:color="auto"/>
          </w:divBdr>
        </w:div>
        <w:div w:id="1656370854">
          <w:marLeft w:val="480"/>
          <w:marRight w:val="0"/>
          <w:marTop w:val="0"/>
          <w:marBottom w:val="0"/>
          <w:divBdr>
            <w:top w:val="none" w:sz="0" w:space="0" w:color="auto"/>
            <w:left w:val="none" w:sz="0" w:space="0" w:color="auto"/>
            <w:bottom w:val="none" w:sz="0" w:space="0" w:color="auto"/>
            <w:right w:val="none" w:sz="0" w:space="0" w:color="auto"/>
          </w:divBdr>
        </w:div>
        <w:div w:id="69158026">
          <w:marLeft w:val="480"/>
          <w:marRight w:val="0"/>
          <w:marTop w:val="0"/>
          <w:marBottom w:val="0"/>
          <w:divBdr>
            <w:top w:val="none" w:sz="0" w:space="0" w:color="auto"/>
            <w:left w:val="none" w:sz="0" w:space="0" w:color="auto"/>
            <w:bottom w:val="none" w:sz="0" w:space="0" w:color="auto"/>
            <w:right w:val="none" w:sz="0" w:space="0" w:color="auto"/>
          </w:divBdr>
        </w:div>
        <w:div w:id="2111970685">
          <w:marLeft w:val="480"/>
          <w:marRight w:val="0"/>
          <w:marTop w:val="0"/>
          <w:marBottom w:val="0"/>
          <w:divBdr>
            <w:top w:val="none" w:sz="0" w:space="0" w:color="auto"/>
            <w:left w:val="none" w:sz="0" w:space="0" w:color="auto"/>
            <w:bottom w:val="none" w:sz="0" w:space="0" w:color="auto"/>
            <w:right w:val="none" w:sz="0" w:space="0" w:color="auto"/>
          </w:divBdr>
        </w:div>
        <w:div w:id="1192961347">
          <w:marLeft w:val="480"/>
          <w:marRight w:val="0"/>
          <w:marTop w:val="0"/>
          <w:marBottom w:val="0"/>
          <w:divBdr>
            <w:top w:val="none" w:sz="0" w:space="0" w:color="auto"/>
            <w:left w:val="none" w:sz="0" w:space="0" w:color="auto"/>
            <w:bottom w:val="none" w:sz="0" w:space="0" w:color="auto"/>
            <w:right w:val="none" w:sz="0" w:space="0" w:color="auto"/>
          </w:divBdr>
        </w:div>
        <w:div w:id="299044809">
          <w:marLeft w:val="480"/>
          <w:marRight w:val="0"/>
          <w:marTop w:val="0"/>
          <w:marBottom w:val="0"/>
          <w:divBdr>
            <w:top w:val="none" w:sz="0" w:space="0" w:color="auto"/>
            <w:left w:val="none" w:sz="0" w:space="0" w:color="auto"/>
            <w:bottom w:val="none" w:sz="0" w:space="0" w:color="auto"/>
            <w:right w:val="none" w:sz="0" w:space="0" w:color="auto"/>
          </w:divBdr>
        </w:div>
        <w:div w:id="243271837">
          <w:marLeft w:val="480"/>
          <w:marRight w:val="0"/>
          <w:marTop w:val="0"/>
          <w:marBottom w:val="0"/>
          <w:divBdr>
            <w:top w:val="none" w:sz="0" w:space="0" w:color="auto"/>
            <w:left w:val="none" w:sz="0" w:space="0" w:color="auto"/>
            <w:bottom w:val="none" w:sz="0" w:space="0" w:color="auto"/>
            <w:right w:val="none" w:sz="0" w:space="0" w:color="auto"/>
          </w:divBdr>
        </w:div>
        <w:div w:id="107967631">
          <w:marLeft w:val="480"/>
          <w:marRight w:val="0"/>
          <w:marTop w:val="0"/>
          <w:marBottom w:val="0"/>
          <w:divBdr>
            <w:top w:val="none" w:sz="0" w:space="0" w:color="auto"/>
            <w:left w:val="none" w:sz="0" w:space="0" w:color="auto"/>
            <w:bottom w:val="none" w:sz="0" w:space="0" w:color="auto"/>
            <w:right w:val="none" w:sz="0" w:space="0" w:color="auto"/>
          </w:divBdr>
        </w:div>
        <w:div w:id="919219637">
          <w:marLeft w:val="480"/>
          <w:marRight w:val="0"/>
          <w:marTop w:val="0"/>
          <w:marBottom w:val="0"/>
          <w:divBdr>
            <w:top w:val="none" w:sz="0" w:space="0" w:color="auto"/>
            <w:left w:val="none" w:sz="0" w:space="0" w:color="auto"/>
            <w:bottom w:val="none" w:sz="0" w:space="0" w:color="auto"/>
            <w:right w:val="none" w:sz="0" w:space="0" w:color="auto"/>
          </w:divBdr>
        </w:div>
        <w:div w:id="423651525">
          <w:marLeft w:val="480"/>
          <w:marRight w:val="0"/>
          <w:marTop w:val="0"/>
          <w:marBottom w:val="0"/>
          <w:divBdr>
            <w:top w:val="none" w:sz="0" w:space="0" w:color="auto"/>
            <w:left w:val="none" w:sz="0" w:space="0" w:color="auto"/>
            <w:bottom w:val="none" w:sz="0" w:space="0" w:color="auto"/>
            <w:right w:val="none" w:sz="0" w:space="0" w:color="auto"/>
          </w:divBdr>
        </w:div>
        <w:div w:id="1880389713">
          <w:marLeft w:val="480"/>
          <w:marRight w:val="0"/>
          <w:marTop w:val="0"/>
          <w:marBottom w:val="0"/>
          <w:divBdr>
            <w:top w:val="none" w:sz="0" w:space="0" w:color="auto"/>
            <w:left w:val="none" w:sz="0" w:space="0" w:color="auto"/>
            <w:bottom w:val="none" w:sz="0" w:space="0" w:color="auto"/>
            <w:right w:val="none" w:sz="0" w:space="0" w:color="auto"/>
          </w:divBdr>
        </w:div>
        <w:div w:id="1944528158">
          <w:marLeft w:val="480"/>
          <w:marRight w:val="0"/>
          <w:marTop w:val="0"/>
          <w:marBottom w:val="0"/>
          <w:divBdr>
            <w:top w:val="none" w:sz="0" w:space="0" w:color="auto"/>
            <w:left w:val="none" w:sz="0" w:space="0" w:color="auto"/>
            <w:bottom w:val="none" w:sz="0" w:space="0" w:color="auto"/>
            <w:right w:val="none" w:sz="0" w:space="0" w:color="auto"/>
          </w:divBdr>
        </w:div>
        <w:div w:id="2021658789">
          <w:marLeft w:val="480"/>
          <w:marRight w:val="0"/>
          <w:marTop w:val="0"/>
          <w:marBottom w:val="0"/>
          <w:divBdr>
            <w:top w:val="none" w:sz="0" w:space="0" w:color="auto"/>
            <w:left w:val="none" w:sz="0" w:space="0" w:color="auto"/>
            <w:bottom w:val="none" w:sz="0" w:space="0" w:color="auto"/>
            <w:right w:val="none" w:sz="0" w:space="0" w:color="auto"/>
          </w:divBdr>
        </w:div>
        <w:div w:id="536964954">
          <w:marLeft w:val="480"/>
          <w:marRight w:val="0"/>
          <w:marTop w:val="0"/>
          <w:marBottom w:val="0"/>
          <w:divBdr>
            <w:top w:val="none" w:sz="0" w:space="0" w:color="auto"/>
            <w:left w:val="none" w:sz="0" w:space="0" w:color="auto"/>
            <w:bottom w:val="none" w:sz="0" w:space="0" w:color="auto"/>
            <w:right w:val="none" w:sz="0" w:space="0" w:color="auto"/>
          </w:divBdr>
        </w:div>
        <w:div w:id="1843474111">
          <w:marLeft w:val="480"/>
          <w:marRight w:val="0"/>
          <w:marTop w:val="0"/>
          <w:marBottom w:val="0"/>
          <w:divBdr>
            <w:top w:val="none" w:sz="0" w:space="0" w:color="auto"/>
            <w:left w:val="none" w:sz="0" w:space="0" w:color="auto"/>
            <w:bottom w:val="none" w:sz="0" w:space="0" w:color="auto"/>
            <w:right w:val="none" w:sz="0" w:space="0" w:color="auto"/>
          </w:divBdr>
        </w:div>
        <w:div w:id="1952277649">
          <w:marLeft w:val="480"/>
          <w:marRight w:val="0"/>
          <w:marTop w:val="0"/>
          <w:marBottom w:val="0"/>
          <w:divBdr>
            <w:top w:val="none" w:sz="0" w:space="0" w:color="auto"/>
            <w:left w:val="none" w:sz="0" w:space="0" w:color="auto"/>
            <w:bottom w:val="none" w:sz="0" w:space="0" w:color="auto"/>
            <w:right w:val="none" w:sz="0" w:space="0" w:color="auto"/>
          </w:divBdr>
        </w:div>
        <w:div w:id="906040310">
          <w:marLeft w:val="480"/>
          <w:marRight w:val="0"/>
          <w:marTop w:val="0"/>
          <w:marBottom w:val="0"/>
          <w:divBdr>
            <w:top w:val="none" w:sz="0" w:space="0" w:color="auto"/>
            <w:left w:val="none" w:sz="0" w:space="0" w:color="auto"/>
            <w:bottom w:val="none" w:sz="0" w:space="0" w:color="auto"/>
            <w:right w:val="none" w:sz="0" w:space="0" w:color="auto"/>
          </w:divBdr>
        </w:div>
        <w:div w:id="1565749428">
          <w:marLeft w:val="480"/>
          <w:marRight w:val="0"/>
          <w:marTop w:val="0"/>
          <w:marBottom w:val="0"/>
          <w:divBdr>
            <w:top w:val="none" w:sz="0" w:space="0" w:color="auto"/>
            <w:left w:val="none" w:sz="0" w:space="0" w:color="auto"/>
            <w:bottom w:val="none" w:sz="0" w:space="0" w:color="auto"/>
            <w:right w:val="none" w:sz="0" w:space="0" w:color="auto"/>
          </w:divBdr>
        </w:div>
        <w:div w:id="1607735433">
          <w:marLeft w:val="480"/>
          <w:marRight w:val="0"/>
          <w:marTop w:val="0"/>
          <w:marBottom w:val="0"/>
          <w:divBdr>
            <w:top w:val="none" w:sz="0" w:space="0" w:color="auto"/>
            <w:left w:val="none" w:sz="0" w:space="0" w:color="auto"/>
            <w:bottom w:val="none" w:sz="0" w:space="0" w:color="auto"/>
            <w:right w:val="none" w:sz="0" w:space="0" w:color="auto"/>
          </w:divBdr>
        </w:div>
        <w:div w:id="1043868371">
          <w:marLeft w:val="480"/>
          <w:marRight w:val="0"/>
          <w:marTop w:val="0"/>
          <w:marBottom w:val="0"/>
          <w:divBdr>
            <w:top w:val="none" w:sz="0" w:space="0" w:color="auto"/>
            <w:left w:val="none" w:sz="0" w:space="0" w:color="auto"/>
            <w:bottom w:val="none" w:sz="0" w:space="0" w:color="auto"/>
            <w:right w:val="none" w:sz="0" w:space="0" w:color="auto"/>
          </w:divBdr>
        </w:div>
        <w:div w:id="1941184005">
          <w:marLeft w:val="480"/>
          <w:marRight w:val="0"/>
          <w:marTop w:val="0"/>
          <w:marBottom w:val="0"/>
          <w:divBdr>
            <w:top w:val="none" w:sz="0" w:space="0" w:color="auto"/>
            <w:left w:val="none" w:sz="0" w:space="0" w:color="auto"/>
            <w:bottom w:val="none" w:sz="0" w:space="0" w:color="auto"/>
            <w:right w:val="none" w:sz="0" w:space="0" w:color="auto"/>
          </w:divBdr>
        </w:div>
        <w:div w:id="657657151">
          <w:marLeft w:val="480"/>
          <w:marRight w:val="0"/>
          <w:marTop w:val="0"/>
          <w:marBottom w:val="0"/>
          <w:divBdr>
            <w:top w:val="none" w:sz="0" w:space="0" w:color="auto"/>
            <w:left w:val="none" w:sz="0" w:space="0" w:color="auto"/>
            <w:bottom w:val="none" w:sz="0" w:space="0" w:color="auto"/>
            <w:right w:val="none" w:sz="0" w:space="0" w:color="auto"/>
          </w:divBdr>
        </w:div>
        <w:div w:id="1200513993">
          <w:marLeft w:val="480"/>
          <w:marRight w:val="0"/>
          <w:marTop w:val="0"/>
          <w:marBottom w:val="0"/>
          <w:divBdr>
            <w:top w:val="none" w:sz="0" w:space="0" w:color="auto"/>
            <w:left w:val="none" w:sz="0" w:space="0" w:color="auto"/>
            <w:bottom w:val="none" w:sz="0" w:space="0" w:color="auto"/>
            <w:right w:val="none" w:sz="0" w:space="0" w:color="auto"/>
          </w:divBdr>
        </w:div>
        <w:div w:id="829561148">
          <w:marLeft w:val="480"/>
          <w:marRight w:val="0"/>
          <w:marTop w:val="0"/>
          <w:marBottom w:val="0"/>
          <w:divBdr>
            <w:top w:val="none" w:sz="0" w:space="0" w:color="auto"/>
            <w:left w:val="none" w:sz="0" w:space="0" w:color="auto"/>
            <w:bottom w:val="none" w:sz="0" w:space="0" w:color="auto"/>
            <w:right w:val="none" w:sz="0" w:space="0" w:color="auto"/>
          </w:divBdr>
        </w:div>
        <w:div w:id="555509111">
          <w:marLeft w:val="480"/>
          <w:marRight w:val="0"/>
          <w:marTop w:val="0"/>
          <w:marBottom w:val="0"/>
          <w:divBdr>
            <w:top w:val="none" w:sz="0" w:space="0" w:color="auto"/>
            <w:left w:val="none" w:sz="0" w:space="0" w:color="auto"/>
            <w:bottom w:val="none" w:sz="0" w:space="0" w:color="auto"/>
            <w:right w:val="none" w:sz="0" w:space="0" w:color="auto"/>
          </w:divBdr>
        </w:div>
        <w:div w:id="949551397">
          <w:marLeft w:val="480"/>
          <w:marRight w:val="0"/>
          <w:marTop w:val="0"/>
          <w:marBottom w:val="0"/>
          <w:divBdr>
            <w:top w:val="none" w:sz="0" w:space="0" w:color="auto"/>
            <w:left w:val="none" w:sz="0" w:space="0" w:color="auto"/>
            <w:bottom w:val="none" w:sz="0" w:space="0" w:color="auto"/>
            <w:right w:val="none" w:sz="0" w:space="0" w:color="auto"/>
          </w:divBdr>
        </w:div>
        <w:div w:id="1680934801">
          <w:marLeft w:val="480"/>
          <w:marRight w:val="0"/>
          <w:marTop w:val="0"/>
          <w:marBottom w:val="0"/>
          <w:divBdr>
            <w:top w:val="none" w:sz="0" w:space="0" w:color="auto"/>
            <w:left w:val="none" w:sz="0" w:space="0" w:color="auto"/>
            <w:bottom w:val="none" w:sz="0" w:space="0" w:color="auto"/>
            <w:right w:val="none" w:sz="0" w:space="0" w:color="auto"/>
          </w:divBdr>
        </w:div>
        <w:div w:id="1205602220">
          <w:marLeft w:val="480"/>
          <w:marRight w:val="0"/>
          <w:marTop w:val="0"/>
          <w:marBottom w:val="0"/>
          <w:divBdr>
            <w:top w:val="none" w:sz="0" w:space="0" w:color="auto"/>
            <w:left w:val="none" w:sz="0" w:space="0" w:color="auto"/>
            <w:bottom w:val="none" w:sz="0" w:space="0" w:color="auto"/>
            <w:right w:val="none" w:sz="0" w:space="0" w:color="auto"/>
          </w:divBdr>
        </w:div>
        <w:div w:id="1369137660">
          <w:marLeft w:val="480"/>
          <w:marRight w:val="0"/>
          <w:marTop w:val="0"/>
          <w:marBottom w:val="0"/>
          <w:divBdr>
            <w:top w:val="none" w:sz="0" w:space="0" w:color="auto"/>
            <w:left w:val="none" w:sz="0" w:space="0" w:color="auto"/>
            <w:bottom w:val="none" w:sz="0" w:space="0" w:color="auto"/>
            <w:right w:val="none" w:sz="0" w:space="0" w:color="auto"/>
          </w:divBdr>
        </w:div>
        <w:div w:id="351498198">
          <w:marLeft w:val="480"/>
          <w:marRight w:val="0"/>
          <w:marTop w:val="0"/>
          <w:marBottom w:val="0"/>
          <w:divBdr>
            <w:top w:val="none" w:sz="0" w:space="0" w:color="auto"/>
            <w:left w:val="none" w:sz="0" w:space="0" w:color="auto"/>
            <w:bottom w:val="none" w:sz="0" w:space="0" w:color="auto"/>
            <w:right w:val="none" w:sz="0" w:space="0" w:color="auto"/>
          </w:divBdr>
        </w:div>
        <w:div w:id="2079206186">
          <w:marLeft w:val="480"/>
          <w:marRight w:val="0"/>
          <w:marTop w:val="0"/>
          <w:marBottom w:val="0"/>
          <w:divBdr>
            <w:top w:val="none" w:sz="0" w:space="0" w:color="auto"/>
            <w:left w:val="none" w:sz="0" w:space="0" w:color="auto"/>
            <w:bottom w:val="none" w:sz="0" w:space="0" w:color="auto"/>
            <w:right w:val="none" w:sz="0" w:space="0" w:color="auto"/>
          </w:divBdr>
        </w:div>
        <w:div w:id="274989766">
          <w:marLeft w:val="480"/>
          <w:marRight w:val="0"/>
          <w:marTop w:val="0"/>
          <w:marBottom w:val="0"/>
          <w:divBdr>
            <w:top w:val="none" w:sz="0" w:space="0" w:color="auto"/>
            <w:left w:val="none" w:sz="0" w:space="0" w:color="auto"/>
            <w:bottom w:val="none" w:sz="0" w:space="0" w:color="auto"/>
            <w:right w:val="none" w:sz="0" w:space="0" w:color="auto"/>
          </w:divBdr>
        </w:div>
        <w:div w:id="1669408396">
          <w:marLeft w:val="480"/>
          <w:marRight w:val="0"/>
          <w:marTop w:val="0"/>
          <w:marBottom w:val="0"/>
          <w:divBdr>
            <w:top w:val="none" w:sz="0" w:space="0" w:color="auto"/>
            <w:left w:val="none" w:sz="0" w:space="0" w:color="auto"/>
            <w:bottom w:val="none" w:sz="0" w:space="0" w:color="auto"/>
            <w:right w:val="none" w:sz="0" w:space="0" w:color="auto"/>
          </w:divBdr>
        </w:div>
        <w:div w:id="1264728155">
          <w:marLeft w:val="480"/>
          <w:marRight w:val="0"/>
          <w:marTop w:val="0"/>
          <w:marBottom w:val="0"/>
          <w:divBdr>
            <w:top w:val="none" w:sz="0" w:space="0" w:color="auto"/>
            <w:left w:val="none" w:sz="0" w:space="0" w:color="auto"/>
            <w:bottom w:val="none" w:sz="0" w:space="0" w:color="auto"/>
            <w:right w:val="none" w:sz="0" w:space="0" w:color="auto"/>
          </w:divBdr>
        </w:div>
        <w:div w:id="152919279">
          <w:marLeft w:val="480"/>
          <w:marRight w:val="0"/>
          <w:marTop w:val="0"/>
          <w:marBottom w:val="0"/>
          <w:divBdr>
            <w:top w:val="none" w:sz="0" w:space="0" w:color="auto"/>
            <w:left w:val="none" w:sz="0" w:space="0" w:color="auto"/>
            <w:bottom w:val="none" w:sz="0" w:space="0" w:color="auto"/>
            <w:right w:val="none" w:sz="0" w:space="0" w:color="auto"/>
          </w:divBdr>
        </w:div>
        <w:div w:id="1306278175">
          <w:marLeft w:val="480"/>
          <w:marRight w:val="0"/>
          <w:marTop w:val="0"/>
          <w:marBottom w:val="0"/>
          <w:divBdr>
            <w:top w:val="none" w:sz="0" w:space="0" w:color="auto"/>
            <w:left w:val="none" w:sz="0" w:space="0" w:color="auto"/>
            <w:bottom w:val="none" w:sz="0" w:space="0" w:color="auto"/>
            <w:right w:val="none" w:sz="0" w:space="0" w:color="auto"/>
          </w:divBdr>
        </w:div>
        <w:div w:id="2070151496">
          <w:marLeft w:val="480"/>
          <w:marRight w:val="0"/>
          <w:marTop w:val="0"/>
          <w:marBottom w:val="0"/>
          <w:divBdr>
            <w:top w:val="none" w:sz="0" w:space="0" w:color="auto"/>
            <w:left w:val="none" w:sz="0" w:space="0" w:color="auto"/>
            <w:bottom w:val="none" w:sz="0" w:space="0" w:color="auto"/>
            <w:right w:val="none" w:sz="0" w:space="0" w:color="auto"/>
          </w:divBdr>
        </w:div>
        <w:div w:id="588927864">
          <w:marLeft w:val="480"/>
          <w:marRight w:val="0"/>
          <w:marTop w:val="0"/>
          <w:marBottom w:val="0"/>
          <w:divBdr>
            <w:top w:val="none" w:sz="0" w:space="0" w:color="auto"/>
            <w:left w:val="none" w:sz="0" w:space="0" w:color="auto"/>
            <w:bottom w:val="none" w:sz="0" w:space="0" w:color="auto"/>
            <w:right w:val="none" w:sz="0" w:space="0" w:color="auto"/>
          </w:divBdr>
        </w:div>
        <w:div w:id="1005283350">
          <w:marLeft w:val="480"/>
          <w:marRight w:val="0"/>
          <w:marTop w:val="0"/>
          <w:marBottom w:val="0"/>
          <w:divBdr>
            <w:top w:val="none" w:sz="0" w:space="0" w:color="auto"/>
            <w:left w:val="none" w:sz="0" w:space="0" w:color="auto"/>
            <w:bottom w:val="none" w:sz="0" w:space="0" w:color="auto"/>
            <w:right w:val="none" w:sz="0" w:space="0" w:color="auto"/>
          </w:divBdr>
        </w:div>
        <w:div w:id="998994596">
          <w:marLeft w:val="480"/>
          <w:marRight w:val="0"/>
          <w:marTop w:val="0"/>
          <w:marBottom w:val="0"/>
          <w:divBdr>
            <w:top w:val="none" w:sz="0" w:space="0" w:color="auto"/>
            <w:left w:val="none" w:sz="0" w:space="0" w:color="auto"/>
            <w:bottom w:val="none" w:sz="0" w:space="0" w:color="auto"/>
            <w:right w:val="none" w:sz="0" w:space="0" w:color="auto"/>
          </w:divBdr>
        </w:div>
        <w:div w:id="428477269">
          <w:marLeft w:val="480"/>
          <w:marRight w:val="0"/>
          <w:marTop w:val="0"/>
          <w:marBottom w:val="0"/>
          <w:divBdr>
            <w:top w:val="none" w:sz="0" w:space="0" w:color="auto"/>
            <w:left w:val="none" w:sz="0" w:space="0" w:color="auto"/>
            <w:bottom w:val="none" w:sz="0" w:space="0" w:color="auto"/>
            <w:right w:val="none" w:sz="0" w:space="0" w:color="auto"/>
          </w:divBdr>
        </w:div>
        <w:div w:id="1249267018">
          <w:marLeft w:val="480"/>
          <w:marRight w:val="0"/>
          <w:marTop w:val="0"/>
          <w:marBottom w:val="0"/>
          <w:divBdr>
            <w:top w:val="none" w:sz="0" w:space="0" w:color="auto"/>
            <w:left w:val="none" w:sz="0" w:space="0" w:color="auto"/>
            <w:bottom w:val="none" w:sz="0" w:space="0" w:color="auto"/>
            <w:right w:val="none" w:sz="0" w:space="0" w:color="auto"/>
          </w:divBdr>
        </w:div>
        <w:div w:id="632448413">
          <w:marLeft w:val="480"/>
          <w:marRight w:val="0"/>
          <w:marTop w:val="0"/>
          <w:marBottom w:val="0"/>
          <w:divBdr>
            <w:top w:val="none" w:sz="0" w:space="0" w:color="auto"/>
            <w:left w:val="none" w:sz="0" w:space="0" w:color="auto"/>
            <w:bottom w:val="none" w:sz="0" w:space="0" w:color="auto"/>
            <w:right w:val="none" w:sz="0" w:space="0" w:color="auto"/>
          </w:divBdr>
        </w:div>
        <w:div w:id="1572538479">
          <w:marLeft w:val="480"/>
          <w:marRight w:val="0"/>
          <w:marTop w:val="0"/>
          <w:marBottom w:val="0"/>
          <w:divBdr>
            <w:top w:val="none" w:sz="0" w:space="0" w:color="auto"/>
            <w:left w:val="none" w:sz="0" w:space="0" w:color="auto"/>
            <w:bottom w:val="none" w:sz="0" w:space="0" w:color="auto"/>
            <w:right w:val="none" w:sz="0" w:space="0" w:color="auto"/>
          </w:divBdr>
        </w:div>
        <w:div w:id="485901652">
          <w:marLeft w:val="480"/>
          <w:marRight w:val="0"/>
          <w:marTop w:val="0"/>
          <w:marBottom w:val="0"/>
          <w:divBdr>
            <w:top w:val="none" w:sz="0" w:space="0" w:color="auto"/>
            <w:left w:val="none" w:sz="0" w:space="0" w:color="auto"/>
            <w:bottom w:val="none" w:sz="0" w:space="0" w:color="auto"/>
            <w:right w:val="none" w:sz="0" w:space="0" w:color="auto"/>
          </w:divBdr>
        </w:div>
        <w:div w:id="827938415">
          <w:marLeft w:val="480"/>
          <w:marRight w:val="0"/>
          <w:marTop w:val="0"/>
          <w:marBottom w:val="0"/>
          <w:divBdr>
            <w:top w:val="none" w:sz="0" w:space="0" w:color="auto"/>
            <w:left w:val="none" w:sz="0" w:space="0" w:color="auto"/>
            <w:bottom w:val="none" w:sz="0" w:space="0" w:color="auto"/>
            <w:right w:val="none" w:sz="0" w:space="0" w:color="auto"/>
          </w:divBdr>
        </w:div>
        <w:div w:id="2129808201">
          <w:marLeft w:val="480"/>
          <w:marRight w:val="0"/>
          <w:marTop w:val="0"/>
          <w:marBottom w:val="0"/>
          <w:divBdr>
            <w:top w:val="none" w:sz="0" w:space="0" w:color="auto"/>
            <w:left w:val="none" w:sz="0" w:space="0" w:color="auto"/>
            <w:bottom w:val="none" w:sz="0" w:space="0" w:color="auto"/>
            <w:right w:val="none" w:sz="0" w:space="0" w:color="auto"/>
          </w:divBdr>
        </w:div>
        <w:div w:id="1543247481">
          <w:marLeft w:val="480"/>
          <w:marRight w:val="0"/>
          <w:marTop w:val="0"/>
          <w:marBottom w:val="0"/>
          <w:divBdr>
            <w:top w:val="none" w:sz="0" w:space="0" w:color="auto"/>
            <w:left w:val="none" w:sz="0" w:space="0" w:color="auto"/>
            <w:bottom w:val="none" w:sz="0" w:space="0" w:color="auto"/>
            <w:right w:val="none" w:sz="0" w:space="0" w:color="auto"/>
          </w:divBdr>
        </w:div>
        <w:div w:id="1013609502">
          <w:marLeft w:val="480"/>
          <w:marRight w:val="0"/>
          <w:marTop w:val="0"/>
          <w:marBottom w:val="0"/>
          <w:divBdr>
            <w:top w:val="none" w:sz="0" w:space="0" w:color="auto"/>
            <w:left w:val="none" w:sz="0" w:space="0" w:color="auto"/>
            <w:bottom w:val="none" w:sz="0" w:space="0" w:color="auto"/>
            <w:right w:val="none" w:sz="0" w:space="0" w:color="auto"/>
          </w:divBdr>
        </w:div>
        <w:div w:id="1579711436">
          <w:marLeft w:val="480"/>
          <w:marRight w:val="0"/>
          <w:marTop w:val="0"/>
          <w:marBottom w:val="0"/>
          <w:divBdr>
            <w:top w:val="none" w:sz="0" w:space="0" w:color="auto"/>
            <w:left w:val="none" w:sz="0" w:space="0" w:color="auto"/>
            <w:bottom w:val="none" w:sz="0" w:space="0" w:color="auto"/>
            <w:right w:val="none" w:sz="0" w:space="0" w:color="auto"/>
          </w:divBdr>
        </w:div>
        <w:div w:id="1753743716">
          <w:marLeft w:val="480"/>
          <w:marRight w:val="0"/>
          <w:marTop w:val="0"/>
          <w:marBottom w:val="0"/>
          <w:divBdr>
            <w:top w:val="none" w:sz="0" w:space="0" w:color="auto"/>
            <w:left w:val="none" w:sz="0" w:space="0" w:color="auto"/>
            <w:bottom w:val="none" w:sz="0" w:space="0" w:color="auto"/>
            <w:right w:val="none" w:sz="0" w:space="0" w:color="auto"/>
          </w:divBdr>
        </w:div>
        <w:div w:id="1321347599">
          <w:marLeft w:val="480"/>
          <w:marRight w:val="0"/>
          <w:marTop w:val="0"/>
          <w:marBottom w:val="0"/>
          <w:divBdr>
            <w:top w:val="none" w:sz="0" w:space="0" w:color="auto"/>
            <w:left w:val="none" w:sz="0" w:space="0" w:color="auto"/>
            <w:bottom w:val="none" w:sz="0" w:space="0" w:color="auto"/>
            <w:right w:val="none" w:sz="0" w:space="0" w:color="auto"/>
          </w:divBdr>
        </w:div>
        <w:div w:id="520123442">
          <w:marLeft w:val="480"/>
          <w:marRight w:val="0"/>
          <w:marTop w:val="0"/>
          <w:marBottom w:val="0"/>
          <w:divBdr>
            <w:top w:val="none" w:sz="0" w:space="0" w:color="auto"/>
            <w:left w:val="none" w:sz="0" w:space="0" w:color="auto"/>
            <w:bottom w:val="none" w:sz="0" w:space="0" w:color="auto"/>
            <w:right w:val="none" w:sz="0" w:space="0" w:color="auto"/>
          </w:divBdr>
        </w:div>
        <w:div w:id="1496454895">
          <w:marLeft w:val="480"/>
          <w:marRight w:val="0"/>
          <w:marTop w:val="0"/>
          <w:marBottom w:val="0"/>
          <w:divBdr>
            <w:top w:val="none" w:sz="0" w:space="0" w:color="auto"/>
            <w:left w:val="none" w:sz="0" w:space="0" w:color="auto"/>
            <w:bottom w:val="none" w:sz="0" w:space="0" w:color="auto"/>
            <w:right w:val="none" w:sz="0" w:space="0" w:color="auto"/>
          </w:divBdr>
        </w:div>
        <w:div w:id="1761288681">
          <w:marLeft w:val="480"/>
          <w:marRight w:val="0"/>
          <w:marTop w:val="0"/>
          <w:marBottom w:val="0"/>
          <w:divBdr>
            <w:top w:val="none" w:sz="0" w:space="0" w:color="auto"/>
            <w:left w:val="none" w:sz="0" w:space="0" w:color="auto"/>
            <w:bottom w:val="none" w:sz="0" w:space="0" w:color="auto"/>
            <w:right w:val="none" w:sz="0" w:space="0" w:color="auto"/>
          </w:divBdr>
        </w:div>
        <w:div w:id="29575136">
          <w:marLeft w:val="480"/>
          <w:marRight w:val="0"/>
          <w:marTop w:val="0"/>
          <w:marBottom w:val="0"/>
          <w:divBdr>
            <w:top w:val="none" w:sz="0" w:space="0" w:color="auto"/>
            <w:left w:val="none" w:sz="0" w:space="0" w:color="auto"/>
            <w:bottom w:val="none" w:sz="0" w:space="0" w:color="auto"/>
            <w:right w:val="none" w:sz="0" w:space="0" w:color="auto"/>
          </w:divBdr>
        </w:div>
        <w:div w:id="156460376">
          <w:marLeft w:val="480"/>
          <w:marRight w:val="0"/>
          <w:marTop w:val="0"/>
          <w:marBottom w:val="0"/>
          <w:divBdr>
            <w:top w:val="none" w:sz="0" w:space="0" w:color="auto"/>
            <w:left w:val="none" w:sz="0" w:space="0" w:color="auto"/>
            <w:bottom w:val="none" w:sz="0" w:space="0" w:color="auto"/>
            <w:right w:val="none" w:sz="0" w:space="0" w:color="auto"/>
          </w:divBdr>
        </w:div>
        <w:div w:id="168761861">
          <w:marLeft w:val="480"/>
          <w:marRight w:val="0"/>
          <w:marTop w:val="0"/>
          <w:marBottom w:val="0"/>
          <w:divBdr>
            <w:top w:val="none" w:sz="0" w:space="0" w:color="auto"/>
            <w:left w:val="none" w:sz="0" w:space="0" w:color="auto"/>
            <w:bottom w:val="none" w:sz="0" w:space="0" w:color="auto"/>
            <w:right w:val="none" w:sz="0" w:space="0" w:color="auto"/>
          </w:divBdr>
        </w:div>
        <w:div w:id="1326662997">
          <w:marLeft w:val="480"/>
          <w:marRight w:val="0"/>
          <w:marTop w:val="0"/>
          <w:marBottom w:val="0"/>
          <w:divBdr>
            <w:top w:val="none" w:sz="0" w:space="0" w:color="auto"/>
            <w:left w:val="none" w:sz="0" w:space="0" w:color="auto"/>
            <w:bottom w:val="none" w:sz="0" w:space="0" w:color="auto"/>
            <w:right w:val="none" w:sz="0" w:space="0" w:color="auto"/>
          </w:divBdr>
        </w:div>
        <w:div w:id="1637296371">
          <w:marLeft w:val="480"/>
          <w:marRight w:val="0"/>
          <w:marTop w:val="0"/>
          <w:marBottom w:val="0"/>
          <w:divBdr>
            <w:top w:val="none" w:sz="0" w:space="0" w:color="auto"/>
            <w:left w:val="none" w:sz="0" w:space="0" w:color="auto"/>
            <w:bottom w:val="none" w:sz="0" w:space="0" w:color="auto"/>
            <w:right w:val="none" w:sz="0" w:space="0" w:color="auto"/>
          </w:divBdr>
        </w:div>
        <w:div w:id="285741118">
          <w:marLeft w:val="480"/>
          <w:marRight w:val="0"/>
          <w:marTop w:val="0"/>
          <w:marBottom w:val="0"/>
          <w:divBdr>
            <w:top w:val="none" w:sz="0" w:space="0" w:color="auto"/>
            <w:left w:val="none" w:sz="0" w:space="0" w:color="auto"/>
            <w:bottom w:val="none" w:sz="0" w:space="0" w:color="auto"/>
            <w:right w:val="none" w:sz="0" w:space="0" w:color="auto"/>
          </w:divBdr>
        </w:div>
        <w:div w:id="681055580">
          <w:marLeft w:val="480"/>
          <w:marRight w:val="0"/>
          <w:marTop w:val="0"/>
          <w:marBottom w:val="0"/>
          <w:divBdr>
            <w:top w:val="none" w:sz="0" w:space="0" w:color="auto"/>
            <w:left w:val="none" w:sz="0" w:space="0" w:color="auto"/>
            <w:bottom w:val="none" w:sz="0" w:space="0" w:color="auto"/>
            <w:right w:val="none" w:sz="0" w:space="0" w:color="auto"/>
          </w:divBdr>
        </w:div>
        <w:div w:id="192617580">
          <w:marLeft w:val="480"/>
          <w:marRight w:val="0"/>
          <w:marTop w:val="0"/>
          <w:marBottom w:val="0"/>
          <w:divBdr>
            <w:top w:val="none" w:sz="0" w:space="0" w:color="auto"/>
            <w:left w:val="none" w:sz="0" w:space="0" w:color="auto"/>
            <w:bottom w:val="none" w:sz="0" w:space="0" w:color="auto"/>
            <w:right w:val="none" w:sz="0" w:space="0" w:color="auto"/>
          </w:divBdr>
        </w:div>
        <w:div w:id="1917739397">
          <w:marLeft w:val="480"/>
          <w:marRight w:val="0"/>
          <w:marTop w:val="0"/>
          <w:marBottom w:val="0"/>
          <w:divBdr>
            <w:top w:val="none" w:sz="0" w:space="0" w:color="auto"/>
            <w:left w:val="none" w:sz="0" w:space="0" w:color="auto"/>
            <w:bottom w:val="none" w:sz="0" w:space="0" w:color="auto"/>
            <w:right w:val="none" w:sz="0" w:space="0" w:color="auto"/>
          </w:divBdr>
        </w:div>
        <w:div w:id="1126847448">
          <w:marLeft w:val="480"/>
          <w:marRight w:val="0"/>
          <w:marTop w:val="0"/>
          <w:marBottom w:val="0"/>
          <w:divBdr>
            <w:top w:val="none" w:sz="0" w:space="0" w:color="auto"/>
            <w:left w:val="none" w:sz="0" w:space="0" w:color="auto"/>
            <w:bottom w:val="none" w:sz="0" w:space="0" w:color="auto"/>
            <w:right w:val="none" w:sz="0" w:space="0" w:color="auto"/>
          </w:divBdr>
        </w:div>
        <w:div w:id="490953025">
          <w:marLeft w:val="480"/>
          <w:marRight w:val="0"/>
          <w:marTop w:val="0"/>
          <w:marBottom w:val="0"/>
          <w:divBdr>
            <w:top w:val="none" w:sz="0" w:space="0" w:color="auto"/>
            <w:left w:val="none" w:sz="0" w:space="0" w:color="auto"/>
            <w:bottom w:val="none" w:sz="0" w:space="0" w:color="auto"/>
            <w:right w:val="none" w:sz="0" w:space="0" w:color="auto"/>
          </w:divBdr>
        </w:div>
        <w:div w:id="711076586">
          <w:marLeft w:val="480"/>
          <w:marRight w:val="0"/>
          <w:marTop w:val="0"/>
          <w:marBottom w:val="0"/>
          <w:divBdr>
            <w:top w:val="none" w:sz="0" w:space="0" w:color="auto"/>
            <w:left w:val="none" w:sz="0" w:space="0" w:color="auto"/>
            <w:bottom w:val="none" w:sz="0" w:space="0" w:color="auto"/>
            <w:right w:val="none" w:sz="0" w:space="0" w:color="auto"/>
          </w:divBdr>
        </w:div>
        <w:div w:id="1580942629">
          <w:marLeft w:val="480"/>
          <w:marRight w:val="0"/>
          <w:marTop w:val="0"/>
          <w:marBottom w:val="0"/>
          <w:divBdr>
            <w:top w:val="none" w:sz="0" w:space="0" w:color="auto"/>
            <w:left w:val="none" w:sz="0" w:space="0" w:color="auto"/>
            <w:bottom w:val="none" w:sz="0" w:space="0" w:color="auto"/>
            <w:right w:val="none" w:sz="0" w:space="0" w:color="auto"/>
          </w:divBdr>
        </w:div>
        <w:div w:id="664940367">
          <w:marLeft w:val="480"/>
          <w:marRight w:val="0"/>
          <w:marTop w:val="0"/>
          <w:marBottom w:val="0"/>
          <w:divBdr>
            <w:top w:val="none" w:sz="0" w:space="0" w:color="auto"/>
            <w:left w:val="none" w:sz="0" w:space="0" w:color="auto"/>
            <w:bottom w:val="none" w:sz="0" w:space="0" w:color="auto"/>
            <w:right w:val="none" w:sz="0" w:space="0" w:color="auto"/>
          </w:divBdr>
        </w:div>
        <w:div w:id="1973514336">
          <w:marLeft w:val="480"/>
          <w:marRight w:val="0"/>
          <w:marTop w:val="0"/>
          <w:marBottom w:val="0"/>
          <w:divBdr>
            <w:top w:val="none" w:sz="0" w:space="0" w:color="auto"/>
            <w:left w:val="none" w:sz="0" w:space="0" w:color="auto"/>
            <w:bottom w:val="none" w:sz="0" w:space="0" w:color="auto"/>
            <w:right w:val="none" w:sz="0" w:space="0" w:color="auto"/>
          </w:divBdr>
        </w:div>
        <w:div w:id="1001205001">
          <w:marLeft w:val="480"/>
          <w:marRight w:val="0"/>
          <w:marTop w:val="0"/>
          <w:marBottom w:val="0"/>
          <w:divBdr>
            <w:top w:val="none" w:sz="0" w:space="0" w:color="auto"/>
            <w:left w:val="none" w:sz="0" w:space="0" w:color="auto"/>
            <w:bottom w:val="none" w:sz="0" w:space="0" w:color="auto"/>
            <w:right w:val="none" w:sz="0" w:space="0" w:color="auto"/>
          </w:divBdr>
        </w:div>
        <w:div w:id="1409183449">
          <w:marLeft w:val="480"/>
          <w:marRight w:val="0"/>
          <w:marTop w:val="0"/>
          <w:marBottom w:val="0"/>
          <w:divBdr>
            <w:top w:val="none" w:sz="0" w:space="0" w:color="auto"/>
            <w:left w:val="none" w:sz="0" w:space="0" w:color="auto"/>
            <w:bottom w:val="none" w:sz="0" w:space="0" w:color="auto"/>
            <w:right w:val="none" w:sz="0" w:space="0" w:color="auto"/>
          </w:divBdr>
        </w:div>
        <w:div w:id="337923251">
          <w:marLeft w:val="480"/>
          <w:marRight w:val="0"/>
          <w:marTop w:val="0"/>
          <w:marBottom w:val="0"/>
          <w:divBdr>
            <w:top w:val="none" w:sz="0" w:space="0" w:color="auto"/>
            <w:left w:val="none" w:sz="0" w:space="0" w:color="auto"/>
            <w:bottom w:val="none" w:sz="0" w:space="0" w:color="auto"/>
            <w:right w:val="none" w:sz="0" w:space="0" w:color="auto"/>
          </w:divBdr>
        </w:div>
        <w:div w:id="424035411">
          <w:marLeft w:val="480"/>
          <w:marRight w:val="0"/>
          <w:marTop w:val="0"/>
          <w:marBottom w:val="0"/>
          <w:divBdr>
            <w:top w:val="none" w:sz="0" w:space="0" w:color="auto"/>
            <w:left w:val="none" w:sz="0" w:space="0" w:color="auto"/>
            <w:bottom w:val="none" w:sz="0" w:space="0" w:color="auto"/>
            <w:right w:val="none" w:sz="0" w:space="0" w:color="auto"/>
          </w:divBdr>
        </w:div>
        <w:div w:id="795414206">
          <w:marLeft w:val="480"/>
          <w:marRight w:val="0"/>
          <w:marTop w:val="0"/>
          <w:marBottom w:val="0"/>
          <w:divBdr>
            <w:top w:val="none" w:sz="0" w:space="0" w:color="auto"/>
            <w:left w:val="none" w:sz="0" w:space="0" w:color="auto"/>
            <w:bottom w:val="none" w:sz="0" w:space="0" w:color="auto"/>
            <w:right w:val="none" w:sz="0" w:space="0" w:color="auto"/>
          </w:divBdr>
        </w:div>
        <w:div w:id="733283595">
          <w:marLeft w:val="480"/>
          <w:marRight w:val="0"/>
          <w:marTop w:val="0"/>
          <w:marBottom w:val="0"/>
          <w:divBdr>
            <w:top w:val="none" w:sz="0" w:space="0" w:color="auto"/>
            <w:left w:val="none" w:sz="0" w:space="0" w:color="auto"/>
            <w:bottom w:val="none" w:sz="0" w:space="0" w:color="auto"/>
            <w:right w:val="none" w:sz="0" w:space="0" w:color="auto"/>
          </w:divBdr>
        </w:div>
        <w:div w:id="191114795">
          <w:marLeft w:val="480"/>
          <w:marRight w:val="0"/>
          <w:marTop w:val="0"/>
          <w:marBottom w:val="0"/>
          <w:divBdr>
            <w:top w:val="none" w:sz="0" w:space="0" w:color="auto"/>
            <w:left w:val="none" w:sz="0" w:space="0" w:color="auto"/>
            <w:bottom w:val="none" w:sz="0" w:space="0" w:color="auto"/>
            <w:right w:val="none" w:sz="0" w:space="0" w:color="auto"/>
          </w:divBdr>
        </w:div>
        <w:div w:id="1127311282">
          <w:marLeft w:val="480"/>
          <w:marRight w:val="0"/>
          <w:marTop w:val="0"/>
          <w:marBottom w:val="0"/>
          <w:divBdr>
            <w:top w:val="none" w:sz="0" w:space="0" w:color="auto"/>
            <w:left w:val="none" w:sz="0" w:space="0" w:color="auto"/>
            <w:bottom w:val="none" w:sz="0" w:space="0" w:color="auto"/>
            <w:right w:val="none" w:sz="0" w:space="0" w:color="auto"/>
          </w:divBdr>
        </w:div>
        <w:div w:id="746458492">
          <w:marLeft w:val="480"/>
          <w:marRight w:val="0"/>
          <w:marTop w:val="0"/>
          <w:marBottom w:val="0"/>
          <w:divBdr>
            <w:top w:val="none" w:sz="0" w:space="0" w:color="auto"/>
            <w:left w:val="none" w:sz="0" w:space="0" w:color="auto"/>
            <w:bottom w:val="none" w:sz="0" w:space="0" w:color="auto"/>
            <w:right w:val="none" w:sz="0" w:space="0" w:color="auto"/>
          </w:divBdr>
        </w:div>
        <w:div w:id="1807509439">
          <w:marLeft w:val="480"/>
          <w:marRight w:val="0"/>
          <w:marTop w:val="0"/>
          <w:marBottom w:val="0"/>
          <w:divBdr>
            <w:top w:val="none" w:sz="0" w:space="0" w:color="auto"/>
            <w:left w:val="none" w:sz="0" w:space="0" w:color="auto"/>
            <w:bottom w:val="none" w:sz="0" w:space="0" w:color="auto"/>
            <w:right w:val="none" w:sz="0" w:space="0" w:color="auto"/>
          </w:divBdr>
        </w:div>
        <w:div w:id="788091945">
          <w:marLeft w:val="480"/>
          <w:marRight w:val="0"/>
          <w:marTop w:val="0"/>
          <w:marBottom w:val="0"/>
          <w:divBdr>
            <w:top w:val="none" w:sz="0" w:space="0" w:color="auto"/>
            <w:left w:val="none" w:sz="0" w:space="0" w:color="auto"/>
            <w:bottom w:val="none" w:sz="0" w:space="0" w:color="auto"/>
            <w:right w:val="none" w:sz="0" w:space="0" w:color="auto"/>
          </w:divBdr>
        </w:div>
        <w:div w:id="1416240878">
          <w:marLeft w:val="480"/>
          <w:marRight w:val="0"/>
          <w:marTop w:val="0"/>
          <w:marBottom w:val="0"/>
          <w:divBdr>
            <w:top w:val="none" w:sz="0" w:space="0" w:color="auto"/>
            <w:left w:val="none" w:sz="0" w:space="0" w:color="auto"/>
            <w:bottom w:val="none" w:sz="0" w:space="0" w:color="auto"/>
            <w:right w:val="none" w:sz="0" w:space="0" w:color="auto"/>
          </w:divBdr>
        </w:div>
        <w:div w:id="405148235">
          <w:marLeft w:val="480"/>
          <w:marRight w:val="0"/>
          <w:marTop w:val="0"/>
          <w:marBottom w:val="0"/>
          <w:divBdr>
            <w:top w:val="none" w:sz="0" w:space="0" w:color="auto"/>
            <w:left w:val="none" w:sz="0" w:space="0" w:color="auto"/>
            <w:bottom w:val="none" w:sz="0" w:space="0" w:color="auto"/>
            <w:right w:val="none" w:sz="0" w:space="0" w:color="auto"/>
          </w:divBdr>
        </w:div>
      </w:divsChild>
    </w:div>
    <w:div w:id="1338381663">
      <w:bodyDiv w:val="1"/>
      <w:marLeft w:val="0"/>
      <w:marRight w:val="0"/>
      <w:marTop w:val="0"/>
      <w:marBottom w:val="0"/>
      <w:divBdr>
        <w:top w:val="none" w:sz="0" w:space="0" w:color="auto"/>
        <w:left w:val="none" w:sz="0" w:space="0" w:color="auto"/>
        <w:bottom w:val="none" w:sz="0" w:space="0" w:color="auto"/>
        <w:right w:val="none" w:sz="0" w:space="0" w:color="auto"/>
      </w:divBdr>
    </w:div>
    <w:div w:id="1338650328">
      <w:bodyDiv w:val="1"/>
      <w:marLeft w:val="0"/>
      <w:marRight w:val="0"/>
      <w:marTop w:val="0"/>
      <w:marBottom w:val="0"/>
      <w:divBdr>
        <w:top w:val="none" w:sz="0" w:space="0" w:color="auto"/>
        <w:left w:val="none" w:sz="0" w:space="0" w:color="auto"/>
        <w:bottom w:val="none" w:sz="0" w:space="0" w:color="auto"/>
        <w:right w:val="none" w:sz="0" w:space="0" w:color="auto"/>
      </w:divBdr>
    </w:div>
    <w:div w:id="1338650453">
      <w:bodyDiv w:val="1"/>
      <w:marLeft w:val="0"/>
      <w:marRight w:val="0"/>
      <w:marTop w:val="0"/>
      <w:marBottom w:val="0"/>
      <w:divBdr>
        <w:top w:val="none" w:sz="0" w:space="0" w:color="auto"/>
        <w:left w:val="none" w:sz="0" w:space="0" w:color="auto"/>
        <w:bottom w:val="none" w:sz="0" w:space="0" w:color="auto"/>
        <w:right w:val="none" w:sz="0" w:space="0" w:color="auto"/>
      </w:divBdr>
    </w:div>
    <w:div w:id="1338654690">
      <w:bodyDiv w:val="1"/>
      <w:marLeft w:val="0"/>
      <w:marRight w:val="0"/>
      <w:marTop w:val="0"/>
      <w:marBottom w:val="0"/>
      <w:divBdr>
        <w:top w:val="none" w:sz="0" w:space="0" w:color="auto"/>
        <w:left w:val="none" w:sz="0" w:space="0" w:color="auto"/>
        <w:bottom w:val="none" w:sz="0" w:space="0" w:color="auto"/>
        <w:right w:val="none" w:sz="0" w:space="0" w:color="auto"/>
      </w:divBdr>
    </w:div>
    <w:div w:id="1338850136">
      <w:bodyDiv w:val="1"/>
      <w:marLeft w:val="0"/>
      <w:marRight w:val="0"/>
      <w:marTop w:val="0"/>
      <w:marBottom w:val="0"/>
      <w:divBdr>
        <w:top w:val="none" w:sz="0" w:space="0" w:color="auto"/>
        <w:left w:val="none" w:sz="0" w:space="0" w:color="auto"/>
        <w:bottom w:val="none" w:sz="0" w:space="0" w:color="auto"/>
        <w:right w:val="none" w:sz="0" w:space="0" w:color="auto"/>
      </w:divBdr>
    </w:div>
    <w:div w:id="1339119838">
      <w:bodyDiv w:val="1"/>
      <w:marLeft w:val="0"/>
      <w:marRight w:val="0"/>
      <w:marTop w:val="0"/>
      <w:marBottom w:val="0"/>
      <w:divBdr>
        <w:top w:val="none" w:sz="0" w:space="0" w:color="auto"/>
        <w:left w:val="none" w:sz="0" w:space="0" w:color="auto"/>
        <w:bottom w:val="none" w:sz="0" w:space="0" w:color="auto"/>
        <w:right w:val="none" w:sz="0" w:space="0" w:color="auto"/>
      </w:divBdr>
    </w:div>
    <w:div w:id="1339229991">
      <w:bodyDiv w:val="1"/>
      <w:marLeft w:val="0"/>
      <w:marRight w:val="0"/>
      <w:marTop w:val="0"/>
      <w:marBottom w:val="0"/>
      <w:divBdr>
        <w:top w:val="none" w:sz="0" w:space="0" w:color="auto"/>
        <w:left w:val="none" w:sz="0" w:space="0" w:color="auto"/>
        <w:bottom w:val="none" w:sz="0" w:space="0" w:color="auto"/>
        <w:right w:val="none" w:sz="0" w:space="0" w:color="auto"/>
      </w:divBdr>
    </w:div>
    <w:div w:id="1339233803">
      <w:bodyDiv w:val="1"/>
      <w:marLeft w:val="0"/>
      <w:marRight w:val="0"/>
      <w:marTop w:val="0"/>
      <w:marBottom w:val="0"/>
      <w:divBdr>
        <w:top w:val="none" w:sz="0" w:space="0" w:color="auto"/>
        <w:left w:val="none" w:sz="0" w:space="0" w:color="auto"/>
        <w:bottom w:val="none" w:sz="0" w:space="0" w:color="auto"/>
        <w:right w:val="none" w:sz="0" w:space="0" w:color="auto"/>
      </w:divBdr>
    </w:div>
    <w:div w:id="1339428562">
      <w:bodyDiv w:val="1"/>
      <w:marLeft w:val="0"/>
      <w:marRight w:val="0"/>
      <w:marTop w:val="0"/>
      <w:marBottom w:val="0"/>
      <w:divBdr>
        <w:top w:val="none" w:sz="0" w:space="0" w:color="auto"/>
        <w:left w:val="none" w:sz="0" w:space="0" w:color="auto"/>
        <w:bottom w:val="none" w:sz="0" w:space="0" w:color="auto"/>
        <w:right w:val="none" w:sz="0" w:space="0" w:color="auto"/>
      </w:divBdr>
    </w:div>
    <w:div w:id="1339623722">
      <w:bodyDiv w:val="1"/>
      <w:marLeft w:val="0"/>
      <w:marRight w:val="0"/>
      <w:marTop w:val="0"/>
      <w:marBottom w:val="0"/>
      <w:divBdr>
        <w:top w:val="none" w:sz="0" w:space="0" w:color="auto"/>
        <w:left w:val="none" w:sz="0" w:space="0" w:color="auto"/>
        <w:bottom w:val="none" w:sz="0" w:space="0" w:color="auto"/>
        <w:right w:val="none" w:sz="0" w:space="0" w:color="auto"/>
      </w:divBdr>
    </w:div>
    <w:div w:id="1339772559">
      <w:bodyDiv w:val="1"/>
      <w:marLeft w:val="0"/>
      <w:marRight w:val="0"/>
      <w:marTop w:val="0"/>
      <w:marBottom w:val="0"/>
      <w:divBdr>
        <w:top w:val="none" w:sz="0" w:space="0" w:color="auto"/>
        <w:left w:val="none" w:sz="0" w:space="0" w:color="auto"/>
        <w:bottom w:val="none" w:sz="0" w:space="0" w:color="auto"/>
        <w:right w:val="none" w:sz="0" w:space="0" w:color="auto"/>
      </w:divBdr>
    </w:div>
    <w:div w:id="1339842341">
      <w:bodyDiv w:val="1"/>
      <w:marLeft w:val="0"/>
      <w:marRight w:val="0"/>
      <w:marTop w:val="0"/>
      <w:marBottom w:val="0"/>
      <w:divBdr>
        <w:top w:val="none" w:sz="0" w:space="0" w:color="auto"/>
        <w:left w:val="none" w:sz="0" w:space="0" w:color="auto"/>
        <w:bottom w:val="none" w:sz="0" w:space="0" w:color="auto"/>
        <w:right w:val="none" w:sz="0" w:space="0" w:color="auto"/>
      </w:divBdr>
    </w:div>
    <w:div w:id="1340235026">
      <w:bodyDiv w:val="1"/>
      <w:marLeft w:val="0"/>
      <w:marRight w:val="0"/>
      <w:marTop w:val="0"/>
      <w:marBottom w:val="0"/>
      <w:divBdr>
        <w:top w:val="none" w:sz="0" w:space="0" w:color="auto"/>
        <w:left w:val="none" w:sz="0" w:space="0" w:color="auto"/>
        <w:bottom w:val="none" w:sz="0" w:space="0" w:color="auto"/>
        <w:right w:val="none" w:sz="0" w:space="0" w:color="auto"/>
      </w:divBdr>
    </w:div>
    <w:div w:id="1340350504">
      <w:bodyDiv w:val="1"/>
      <w:marLeft w:val="0"/>
      <w:marRight w:val="0"/>
      <w:marTop w:val="0"/>
      <w:marBottom w:val="0"/>
      <w:divBdr>
        <w:top w:val="none" w:sz="0" w:space="0" w:color="auto"/>
        <w:left w:val="none" w:sz="0" w:space="0" w:color="auto"/>
        <w:bottom w:val="none" w:sz="0" w:space="0" w:color="auto"/>
        <w:right w:val="none" w:sz="0" w:space="0" w:color="auto"/>
      </w:divBdr>
    </w:div>
    <w:div w:id="1340352825">
      <w:bodyDiv w:val="1"/>
      <w:marLeft w:val="0"/>
      <w:marRight w:val="0"/>
      <w:marTop w:val="0"/>
      <w:marBottom w:val="0"/>
      <w:divBdr>
        <w:top w:val="none" w:sz="0" w:space="0" w:color="auto"/>
        <w:left w:val="none" w:sz="0" w:space="0" w:color="auto"/>
        <w:bottom w:val="none" w:sz="0" w:space="0" w:color="auto"/>
        <w:right w:val="none" w:sz="0" w:space="0" w:color="auto"/>
      </w:divBdr>
    </w:div>
    <w:div w:id="1340548179">
      <w:bodyDiv w:val="1"/>
      <w:marLeft w:val="0"/>
      <w:marRight w:val="0"/>
      <w:marTop w:val="0"/>
      <w:marBottom w:val="0"/>
      <w:divBdr>
        <w:top w:val="none" w:sz="0" w:space="0" w:color="auto"/>
        <w:left w:val="none" w:sz="0" w:space="0" w:color="auto"/>
        <w:bottom w:val="none" w:sz="0" w:space="0" w:color="auto"/>
        <w:right w:val="none" w:sz="0" w:space="0" w:color="auto"/>
      </w:divBdr>
    </w:div>
    <w:div w:id="1341010264">
      <w:bodyDiv w:val="1"/>
      <w:marLeft w:val="0"/>
      <w:marRight w:val="0"/>
      <w:marTop w:val="0"/>
      <w:marBottom w:val="0"/>
      <w:divBdr>
        <w:top w:val="none" w:sz="0" w:space="0" w:color="auto"/>
        <w:left w:val="none" w:sz="0" w:space="0" w:color="auto"/>
        <w:bottom w:val="none" w:sz="0" w:space="0" w:color="auto"/>
        <w:right w:val="none" w:sz="0" w:space="0" w:color="auto"/>
      </w:divBdr>
    </w:div>
    <w:div w:id="1341199274">
      <w:bodyDiv w:val="1"/>
      <w:marLeft w:val="0"/>
      <w:marRight w:val="0"/>
      <w:marTop w:val="0"/>
      <w:marBottom w:val="0"/>
      <w:divBdr>
        <w:top w:val="none" w:sz="0" w:space="0" w:color="auto"/>
        <w:left w:val="none" w:sz="0" w:space="0" w:color="auto"/>
        <w:bottom w:val="none" w:sz="0" w:space="0" w:color="auto"/>
        <w:right w:val="none" w:sz="0" w:space="0" w:color="auto"/>
      </w:divBdr>
    </w:div>
    <w:div w:id="1341278439">
      <w:bodyDiv w:val="1"/>
      <w:marLeft w:val="0"/>
      <w:marRight w:val="0"/>
      <w:marTop w:val="0"/>
      <w:marBottom w:val="0"/>
      <w:divBdr>
        <w:top w:val="none" w:sz="0" w:space="0" w:color="auto"/>
        <w:left w:val="none" w:sz="0" w:space="0" w:color="auto"/>
        <w:bottom w:val="none" w:sz="0" w:space="0" w:color="auto"/>
        <w:right w:val="none" w:sz="0" w:space="0" w:color="auto"/>
      </w:divBdr>
    </w:div>
    <w:div w:id="1341541528">
      <w:bodyDiv w:val="1"/>
      <w:marLeft w:val="0"/>
      <w:marRight w:val="0"/>
      <w:marTop w:val="0"/>
      <w:marBottom w:val="0"/>
      <w:divBdr>
        <w:top w:val="none" w:sz="0" w:space="0" w:color="auto"/>
        <w:left w:val="none" w:sz="0" w:space="0" w:color="auto"/>
        <w:bottom w:val="none" w:sz="0" w:space="0" w:color="auto"/>
        <w:right w:val="none" w:sz="0" w:space="0" w:color="auto"/>
      </w:divBdr>
    </w:div>
    <w:div w:id="1341541842">
      <w:bodyDiv w:val="1"/>
      <w:marLeft w:val="0"/>
      <w:marRight w:val="0"/>
      <w:marTop w:val="0"/>
      <w:marBottom w:val="0"/>
      <w:divBdr>
        <w:top w:val="none" w:sz="0" w:space="0" w:color="auto"/>
        <w:left w:val="none" w:sz="0" w:space="0" w:color="auto"/>
        <w:bottom w:val="none" w:sz="0" w:space="0" w:color="auto"/>
        <w:right w:val="none" w:sz="0" w:space="0" w:color="auto"/>
      </w:divBdr>
    </w:div>
    <w:div w:id="1341587770">
      <w:bodyDiv w:val="1"/>
      <w:marLeft w:val="0"/>
      <w:marRight w:val="0"/>
      <w:marTop w:val="0"/>
      <w:marBottom w:val="0"/>
      <w:divBdr>
        <w:top w:val="none" w:sz="0" w:space="0" w:color="auto"/>
        <w:left w:val="none" w:sz="0" w:space="0" w:color="auto"/>
        <w:bottom w:val="none" w:sz="0" w:space="0" w:color="auto"/>
        <w:right w:val="none" w:sz="0" w:space="0" w:color="auto"/>
      </w:divBdr>
    </w:div>
    <w:div w:id="1341588700">
      <w:bodyDiv w:val="1"/>
      <w:marLeft w:val="0"/>
      <w:marRight w:val="0"/>
      <w:marTop w:val="0"/>
      <w:marBottom w:val="0"/>
      <w:divBdr>
        <w:top w:val="none" w:sz="0" w:space="0" w:color="auto"/>
        <w:left w:val="none" w:sz="0" w:space="0" w:color="auto"/>
        <w:bottom w:val="none" w:sz="0" w:space="0" w:color="auto"/>
        <w:right w:val="none" w:sz="0" w:space="0" w:color="auto"/>
      </w:divBdr>
    </w:div>
    <w:div w:id="1341615893">
      <w:bodyDiv w:val="1"/>
      <w:marLeft w:val="0"/>
      <w:marRight w:val="0"/>
      <w:marTop w:val="0"/>
      <w:marBottom w:val="0"/>
      <w:divBdr>
        <w:top w:val="none" w:sz="0" w:space="0" w:color="auto"/>
        <w:left w:val="none" w:sz="0" w:space="0" w:color="auto"/>
        <w:bottom w:val="none" w:sz="0" w:space="0" w:color="auto"/>
        <w:right w:val="none" w:sz="0" w:space="0" w:color="auto"/>
      </w:divBdr>
    </w:div>
    <w:div w:id="1341616133">
      <w:bodyDiv w:val="1"/>
      <w:marLeft w:val="0"/>
      <w:marRight w:val="0"/>
      <w:marTop w:val="0"/>
      <w:marBottom w:val="0"/>
      <w:divBdr>
        <w:top w:val="none" w:sz="0" w:space="0" w:color="auto"/>
        <w:left w:val="none" w:sz="0" w:space="0" w:color="auto"/>
        <w:bottom w:val="none" w:sz="0" w:space="0" w:color="auto"/>
        <w:right w:val="none" w:sz="0" w:space="0" w:color="auto"/>
      </w:divBdr>
    </w:div>
    <w:div w:id="1341618951">
      <w:bodyDiv w:val="1"/>
      <w:marLeft w:val="0"/>
      <w:marRight w:val="0"/>
      <w:marTop w:val="0"/>
      <w:marBottom w:val="0"/>
      <w:divBdr>
        <w:top w:val="none" w:sz="0" w:space="0" w:color="auto"/>
        <w:left w:val="none" w:sz="0" w:space="0" w:color="auto"/>
        <w:bottom w:val="none" w:sz="0" w:space="0" w:color="auto"/>
        <w:right w:val="none" w:sz="0" w:space="0" w:color="auto"/>
      </w:divBdr>
    </w:div>
    <w:div w:id="1341932640">
      <w:bodyDiv w:val="1"/>
      <w:marLeft w:val="0"/>
      <w:marRight w:val="0"/>
      <w:marTop w:val="0"/>
      <w:marBottom w:val="0"/>
      <w:divBdr>
        <w:top w:val="none" w:sz="0" w:space="0" w:color="auto"/>
        <w:left w:val="none" w:sz="0" w:space="0" w:color="auto"/>
        <w:bottom w:val="none" w:sz="0" w:space="0" w:color="auto"/>
        <w:right w:val="none" w:sz="0" w:space="0" w:color="auto"/>
      </w:divBdr>
    </w:div>
    <w:div w:id="1342318711">
      <w:bodyDiv w:val="1"/>
      <w:marLeft w:val="0"/>
      <w:marRight w:val="0"/>
      <w:marTop w:val="0"/>
      <w:marBottom w:val="0"/>
      <w:divBdr>
        <w:top w:val="none" w:sz="0" w:space="0" w:color="auto"/>
        <w:left w:val="none" w:sz="0" w:space="0" w:color="auto"/>
        <w:bottom w:val="none" w:sz="0" w:space="0" w:color="auto"/>
        <w:right w:val="none" w:sz="0" w:space="0" w:color="auto"/>
      </w:divBdr>
    </w:div>
    <w:div w:id="1342467932">
      <w:bodyDiv w:val="1"/>
      <w:marLeft w:val="0"/>
      <w:marRight w:val="0"/>
      <w:marTop w:val="0"/>
      <w:marBottom w:val="0"/>
      <w:divBdr>
        <w:top w:val="none" w:sz="0" w:space="0" w:color="auto"/>
        <w:left w:val="none" w:sz="0" w:space="0" w:color="auto"/>
        <w:bottom w:val="none" w:sz="0" w:space="0" w:color="auto"/>
        <w:right w:val="none" w:sz="0" w:space="0" w:color="auto"/>
      </w:divBdr>
    </w:div>
    <w:div w:id="1342585363">
      <w:bodyDiv w:val="1"/>
      <w:marLeft w:val="0"/>
      <w:marRight w:val="0"/>
      <w:marTop w:val="0"/>
      <w:marBottom w:val="0"/>
      <w:divBdr>
        <w:top w:val="none" w:sz="0" w:space="0" w:color="auto"/>
        <w:left w:val="none" w:sz="0" w:space="0" w:color="auto"/>
        <w:bottom w:val="none" w:sz="0" w:space="0" w:color="auto"/>
        <w:right w:val="none" w:sz="0" w:space="0" w:color="auto"/>
      </w:divBdr>
    </w:div>
    <w:div w:id="1342663439">
      <w:bodyDiv w:val="1"/>
      <w:marLeft w:val="0"/>
      <w:marRight w:val="0"/>
      <w:marTop w:val="0"/>
      <w:marBottom w:val="0"/>
      <w:divBdr>
        <w:top w:val="none" w:sz="0" w:space="0" w:color="auto"/>
        <w:left w:val="none" w:sz="0" w:space="0" w:color="auto"/>
        <w:bottom w:val="none" w:sz="0" w:space="0" w:color="auto"/>
        <w:right w:val="none" w:sz="0" w:space="0" w:color="auto"/>
      </w:divBdr>
    </w:div>
    <w:div w:id="1342703914">
      <w:bodyDiv w:val="1"/>
      <w:marLeft w:val="0"/>
      <w:marRight w:val="0"/>
      <w:marTop w:val="0"/>
      <w:marBottom w:val="0"/>
      <w:divBdr>
        <w:top w:val="none" w:sz="0" w:space="0" w:color="auto"/>
        <w:left w:val="none" w:sz="0" w:space="0" w:color="auto"/>
        <w:bottom w:val="none" w:sz="0" w:space="0" w:color="auto"/>
        <w:right w:val="none" w:sz="0" w:space="0" w:color="auto"/>
      </w:divBdr>
    </w:div>
    <w:div w:id="1342776323">
      <w:bodyDiv w:val="1"/>
      <w:marLeft w:val="0"/>
      <w:marRight w:val="0"/>
      <w:marTop w:val="0"/>
      <w:marBottom w:val="0"/>
      <w:divBdr>
        <w:top w:val="none" w:sz="0" w:space="0" w:color="auto"/>
        <w:left w:val="none" w:sz="0" w:space="0" w:color="auto"/>
        <w:bottom w:val="none" w:sz="0" w:space="0" w:color="auto"/>
        <w:right w:val="none" w:sz="0" w:space="0" w:color="auto"/>
      </w:divBdr>
    </w:div>
    <w:div w:id="1342901228">
      <w:bodyDiv w:val="1"/>
      <w:marLeft w:val="0"/>
      <w:marRight w:val="0"/>
      <w:marTop w:val="0"/>
      <w:marBottom w:val="0"/>
      <w:divBdr>
        <w:top w:val="none" w:sz="0" w:space="0" w:color="auto"/>
        <w:left w:val="none" w:sz="0" w:space="0" w:color="auto"/>
        <w:bottom w:val="none" w:sz="0" w:space="0" w:color="auto"/>
        <w:right w:val="none" w:sz="0" w:space="0" w:color="auto"/>
      </w:divBdr>
    </w:div>
    <w:div w:id="1342968099">
      <w:bodyDiv w:val="1"/>
      <w:marLeft w:val="0"/>
      <w:marRight w:val="0"/>
      <w:marTop w:val="0"/>
      <w:marBottom w:val="0"/>
      <w:divBdr>
        <w:top w:val="none" w:sz="0" w:space="0" w:color="auto"/>
        <w:left w:val="none" w:sz="0" w:space="0" w:color="auto"/>
        <w:bottom w:val="none" w:sz="0" w:space="0" w:color="auto"/>
        <w:right w:val="none" w:sz="0" w:space="0" w:color="auto"/>
      </w:divBdr>
    </w:div>
    <w:div w:id="1343050278">
      <w:bodyDiv w:val="1"/>
      <w:marLeft w:val="0"/>
      <w:marRight w:val="0"/>
      <w:marTop w:val="0"/>
      <w:marBottom w:val="0"/>
      <w:divBdr>
        <w:top w:val="none" w:sz="0" w:space="0" w:color="auto"/>
        <w:left w:val="none" w:sz="0" w:space="0" w:color="auto"/>
        <w:bottom w:val="none" w:sz="0" w:space="0" w:color="auto"/>
        <w:right w:val="none" w:sz="0" w:space="0" w:color="auto"/>
      </w:divBdr>
    </w:div>
    <w:div w:id="1343118428">
      <w:bodyDiv w:val="1"/>
      <w:marLeft w:val="0"/>
      <w:marRight w:val="0"/>
      <w:marTop w:val="0"/>
      <w:marBottom w:val="0"/>
      <w:divBdr>
        <w:top w:val="none" w:sz="0" w:space="0" w:color="auto"/>
        <w:left w:val="none" w:sz="0" w:space="0" w:color="auto"/>
        <w:bottom w:val="none" w:sz="0" w:space="0" w:color="auto"/>
        <w:right w:val="none" w:sz="0" w:space="0" w:color="auto"/>
      </w:divBdr>
    </w:div>
    <w:div w:id="1343312218">
      <w:bodyDiv w:val="1"/>
      <w:marLeft w:val="0"/>
      <w:marRight w:val="0"/>
      <w:marTop w:val="0"/>
      <w:marBottom w:val="0"/>
      <w:divBdr>
        <w:top w:val="none" w:sz="0" w:space="0" w:color="auto"/>
        <w:left w:val="none" w:sz="0" w:space="0" w:color="auto"/>
        <w:bottom w:val="none" w:sz="0" w:space="0" w:color="auto"/>
        <w:right w:val="none" w:sz="0" w:space="0" w:color="auto"/>
      </w:divBdr>
    </w:div>
    <w:div w:id="1343315790">
      <w:bodyDiv w:val="1"/>
      <w:marLeft w:val="0"/>
      <w:marRight w:val="0"/>
      <w:marTop w:val="0"/>
      <w:marBottom w:val="0"/>
      <w:divBdr>
        <w:top w:val="none" w:sz="0" w:space="0" w:color="auto"/>
        <w:left w:val="none" w:sz="0" w:space="0" w:color="auto"/>
        <w:bottom w:val="none" w:sz="0" w:space="0" w:color="auto"/>
        <w:right w:val="none" w:sz="0" w:space="0" w:color="auto"/>
      </w:divBdr>
    </w:div>
    <w:div w:id="1343624956">
      <w:bodyDiv w:val="1"/>
      <w:marLeft w:val="0"/>
      <w:marRight w:val="0"/>
      <w:marTop w:val="0"/>
      <w:marBottom w:val="0"/>
      <w:divBdr>
        <w:top w:val="none" w:sz="0" w:space="0" w:color="auto"/>
        <w:left w:val="none" w:sz="0" w:space="0" w:color="auto"/>
        <w:bottom w:val="none" w:sz="0" w:space="0" w:color="auto"/>
        <w:right w:val="none" w:sz="0" w:space="0" w:color="auto"/>
      </w:divBdr>
    </w:div>
    <w:div w:id="1343625238">
      <w:bodyDiv w:val="1"/>
      <w:marLeft w:val="0"/>
      <w:marRight w:val="0"/>
      <w:marTop w:val="0"/>
      <w:marBottom w:val="0"/>
      <w:divBdr>
        <w:top w:val="none" w:sz="0" w:space="0" w:color="auto"/>
        <w:left w:val="none" w:sz="0" w:space="0" w:color="auto"/>
        <w:bottom w:val="none" w:sz="0" w:space="0" w:color="auto"/>
        <w:right w:val="none" w:sz="0" w:space="0" w:color="auto"/>
      </w:divBdr>
    </w:div>
    <w:div w:id="1343776620">
      <w:bodyDiv w:val="1"/>
      <w:marLeft w:val="0"/>
      <w:marRight w:val="0"/>
      <w:marTop w:val="0"/>
      <w:marBottom w:val="0"/>
      <w:divBdr>
        <w:top w:val="none" w:sz="0" w:space="0" w:color="auto"/>
        <w:left w:val="none" w:sz="0" w:space="0" w:color="auto"/>
        <w:bottom w:val="none" w:sz="0" w:space="0" w:color="auto"/>
        <w:right w:val="none" w:sz="0" w:space="0" w:color="auto"/>
      </w:divBdr>
    </w:div>
    <w:div w:id="1343777455">
      <w:bodyDiv w:val="1"/>
      <w:marLeft w:val="0"/>
      <w:marRight w:val="0"/>
      <w:marTop w:val="0"/>
      <w:marBottom w:val="0"/>
      <w:divBdr>
        <w:top w:val="none" w:sz="0" w:space="0" w:color="auto"/>
        <w:left w:val="none" w:sz="0" w:space="0" w:color="auto"/>
        <w:bottom w:val="none" w:sz="0" w:space="0" w:color="auto"/>
        <w:right w:val="none" w:sz="0" w:space="0" w:color="auto"/>
      </w:divBdr>
    </w:div>
    <w:div w:id="1344043882">
      <w:bodyDiv w:val="1"/>
      <w:marLeft w:val="0"/>
      <w:marRight w:val="0"/>
      <w:marTop w:val="0"/>
      <w:marBottom w:val="0"/>
      <w:divBdr>
        <w:top w:val="none" w:sz="0" w:space="0" w:color="auto"/>
        <w:left w:val="none" w:sz="0" w:space="0" w:color="auto"/>
        <w:bottom w:val="none" w:sz="0" w:space="0" w:color="auto"/>
        <w:right w:val="none" w:sz="0" w:space="0" w:color="auto"/>
      </w:divBdr>
    </w:div>
    <w:div w:id="1344085125">
      <w:bodyDiv w:val="1"/>
      <w:marLeft w:val="0"/>
      <w:marRight w:val="0"/>
      <w:marTop w:val="0"/>
      <w:marBottom w:val="0"/>
      <w:divBdr>
        <w:top w:val="none" w:sz="0" w:space="0" w:color="auto"/>
        <w:left w:val="none" w:sz="0" w:space="0" w:color="auto"/>
        <w:bottom w:val="none" w:sz="0" w:space="0" w:color="auto"/>
        <w:right w:val="none" w:sz="0" w:space="0" w:color="auto"/>
      </w:divBdr>
    </w:div>
    <w:div w:id="1344088938">
      <w:bodyDiv w:val="1"/>
      <w:marLeft w:val="0"/>
      <w:marRight w:val="0"/>
      <w:marTop w:val="0"/>
      <w:marBottom w:val="0"/>
      <w:divBdr>
        <w:top w:val="none" w:sz="0" w:space="0" w:color="auto"/>
        <w:left w:val="none" w:sz="0" w:space="0" w:color="auto"/>
        <w:bottom w:val="none" w:sz="0" w:space="0" w:color="auto"/>
        <w:right w:val="none" w:sz="0" w:space="0" w:color="auto"/>
      </w:divBdr>
    </w:div>
    <w:div w:id="1344090110">
      <w:bodyDiv w:val="1"/>
      <w:marLeft w:val="0"/>
      <w:marRight w:val="0"/>
      <w:marTop w:val="0"/>
      <w:marBottom w:val="0"/>
      <w:divBdr>
        <w:top w:val="none" w:sz="0" w:space="0" w:color="auto"/>
        <w:left w:val="none" w:sz="0" w:space="0" w:color="auto"/>
        <w:bottom w:val="none" w:sz="0" w:space="0" w:color="auto"/>
        <w:right w:val="none" w:sz="0" w:space="0" w:color="auto"/>
      </w:divBdr>
    </w:div>
    <w:div w:id="1344212166">
      <w:bodyDiv w:val="1"/>
      <w:marLeft w:val="0"/>
      <w:marRight w:val="0"/>
      <w:marTop w:val="0"/>
      <w:marBottom w:val="0"/>
      <w:divBdr>
        <w:top w:val="none" w:sz="0" w:space="0" w:color="auto"/>
        <w:left w:val="none" w:sz="0" w:space="0" w:color="auto"/>
        <w:bottom w:val="none" w:sz="0" w:space="0" w:color="auto"/>
        <w:right w:val="none" w:sz="0" w:space="0" w:color="auto"/>
      </w:divBdr>
    </w:div>
    <w:div w:id="1344626633">
      <w:bodyDiv w:val="1"/>
      <w:marLeft w:val="0"/>
      <w:marRight w:val="0"/>
      <w:marTop w:val="0"/>
      <w:marBottom w:val="0"/>
      <w:divBdr>
        <w:top w:val="none" w:sz="0" w:space="0" w:color="auto"/>
        <w:left w:val="none" w:sz="0" w:space="0" w:color="auto"/>
        <w:bottom w:val="none" w:sz="0" w:space="0" w:color="auto"/>
        <w:right w:val="none" w:sz="0" w:space="0" w:color="auto"/>
      </w:divBdr>
    </w:div>
    <w:div w:id="1344670254">
      <w:bodyDiv w:val="1"/>
      <w:marLeft w:val="0"/>
      <w:marRight w:val="0"/>
      <w:marTop w:val="0"/>
      <w:marBottom w:val="0"/>
      <w:divBdr>
        <w:top w:val="none" w:sz="0" w:space="0" w:color="auto"/>
        <w:left w:val="none" w:sz="0" w:space="0" w:color="auto"/>
        <w:bottom w:val="none" w:sz="0" w:space="0" w:color="auto"/>
        <w:right w:val="none" w:sz="0" w:space="0" w:color="auto"/>
      </w:divBdr>
    </w:div>
    <w:div w:id="1344672566">
      <w:bodyDiv w:val="1"/>
      <w:marLeft w:val="0"/>
      <w:marRight w:val="0"/>
      <w:marTop w:val="0"/>
      <w:marBottom w:val="0"/>
      <w:divBdr>
        <w:top w:val="none" w:sz="0" w:space="0" w:color="auto"/>
        <w:left w:val="none" w:sz="0" w:space="0" w:color="auto"/>
        <w:bottom w:val="none" w:sz="0" w:space="0" w:color="auto"/>
        <w:right w:val="none" w:sz="0" w:space="0" w:color="auto"/>
      </w:divBdr>
    </w:div>
    <w:div w:id="1344741296">
      <w:bodyDiv w:val="1"/>
      <w:marLeft w:val="0"/>
      <w:marRight w:val="0"/>
      <w:marTop w:val="0"/>
      <w:marBottom w:val="0"/>
      <w:divBdr>
        <w:top w:val="none" w:sz="0" w:space="0" w:color="auto"/>
        <w:left w:val="none" w:sz="0" w:space="0" w:color="auto"/>
        <w:bottom w:val="none" w:sz="0" w:space="0" w:color="auto"/>
        <w:right w:val="none" w:sz="0" w:space="0" w:color="auto"/>
      </w:divBdr>
    </w:div>
    <w:div w:id="1345016093">
      <w:bodyDiv w:val="1"/>
      <w:marLeft w:val="0"/>
      <w:marRight w:val="0"/>
      <w:marTop w:val="0"/>
      <w:marBottom w:val="0"/>
      <w:divBdr>
        <w:top w:val="none" w:sz="0" w:space="0" w:color="auto"/>
        <w:left w:val="none" w:sz="0" w:space="0" w:color="auto"/>
        <w:bottom w:val="none" w:sz="0" w:space="0" w:color="auto"/>
        <w:right w:val="none" w:sz="0" w:space="0" w:color="auto"/>
      </w:divBdr>
    </w:div>
    <w:div w:id="1345127758">
      <w:bodyDiv w:val="1"/>
      <w:marLeft w:val="0"/>
      <w:marRight w:val="0"/>
      <w:marTop w:val="0"/>
      <w:marBottom w:val="0"/>
      <w:divBdr>
        <w:top w:val="none" w:sz="0" w:space="0" w:color="auto"/>
        <w:left w:val="none" w:sz="0" w:space="0" w:color="auto"/>
        <w:bottom w:val="none" w:sz="0" w:space="0" w:color="auto"/>
        <w:right w:val="none" w:sz="0" w:space="0" w:color="auto"/>
      </w:divBdr>
    </w:div>
    <w:div w:id="1345135212">
      <w:bodyDiv w:val="1"/>
      <w:marLeft w:val="0"/>
      <w:marRight w:val="0"/>
      <w:marTop w:val="0"/>
      <w:marBottom w:val="0"/>
      <w:divBdr>
        <w:top w:val="none" w:sz="0" w:space="0" w:color="auto"/>
        <w:left w:val="none" w:sz="0" w:space="0" w:color="auto"/>
        <w:bottom w:val="none" w:sz="0" w:space="0" w:color="auto"/>
        <w:right w:val="none" w:sz="0" w:space="0" w:color="auto"/>
      </w:divBdr>
    </w:div>
    <w:div w:id="1345329655">
      <w:bodyDiv w:val="1"/>
      <w:marLeft w:val="0"/>
      <w:marRight w:val="0"/>
      <w:marTop w:val="0"/>
      <w:marBottom w:val="0"/>
      <w:divBdr>
        <w:top w:val="none" w:sz="0" w:space="0" w:color="auto"/>
        <w:left w:val="none" w:sz="0" w:space="0" w:color="auto"/>
        <w:bottom w:val="none" w:sz="0" w:space="0" w:color="auto"/>
        <w:right w:val="none" w:sz="0" w:space="0" w:color="auto"/>
      </w:divBdr>
    </w:div>
    <w:div w:id="1345480311">
      <w:bodyDiv w:val="1"/>
      <w:marLeft w:val="0"/>
      <w:marRight w:val="0"/>
      <w:marTop w:val="0"/>
      <w:marBottom w:val="0"/>
      <w:divBdr>
        <w:top w:val="none" w:sz="0" w:space="0" w:color="auto"/>
        <w:left w:val="none" w:sz="0" w:space="0" w:color="auto"/>
        <w:bottom w:val="none" w:sz="0" w:space="0" w:color="auto"/>
        <w:right w:val="none" w:sz="0" w:space="0" w:color="auto"/>
      </w:divBdr>
    </w:div>
    <w:div w:id="1345550376">
      <w:bodyDiv w:val="1"/>
      <w:marLeft w:val="0"/>
      <w:marRight w:val="0"/>
      <w:marTop w:val="0"/>
      <w:marBottom w:val="0"/>
      <w:divBdr>
        <w:top w:val="none" w:sz="0" w:space="0" w:color="auto"/>
        <w:left w:val="none" w:sz="0" w:space="0" w:color="auto"/>
        <w:bottom w:val="none" w:sz="0" w:space="0" w:color="auto"/>
        <w:right w:val="none" w:sz="0" w:space="0" w:color="auto"/>
      </w:divBdr>
    </w:div>
    <w:div w:id="1345669468">
      <w:bodyDiv w:val="1"/>
      <w:marLeft w:val="0"/>
      <w:marRight w:val="0"/>
      <w:marTop w:val="0"/>
      <w:marBottom w:val="0"/>
      <w:divBdr>
        <w:top w:val="none" w:sz="0" w:space="0" w:color="auto"/>
        <w:left w:val="none" w:sz="0" w:space="0" w:color="auto"/>
        <w:bottom w:val="none" w:sz="0" w:space="0" w:color="auto"/>
        <w:right w:val="none" w:sz="0" w:space="0" w:color="auto"/>
      </w:divBdr>
    </w:div>
    <w:div w:id="1345788308">
      <w:bodyDiv w:val="1"/>
      <w:marLeft w:val="0"/>
      <w:marRight w:val="0"/>
      <w:marTop w:val="0"/>
      <w:marBottom w:val="0"/>
      <w:divBdr>
        <w:top w:val="none" w:sz="0" w:space="0" w:color="auto"/>
        <w:left w:val="none" w:sz="0" w:space="0" w:color="auto"/>
        <w:bottom w:val="none" w:sz="0" w:space="0" w:color="auto"/>
        <w:right w:val="none" w:sz="0" w:space="0" w:color="auto"/>
      </w:divBdr>
    </w:div>
    <w:div w:id="1345861358">
      <w:bodyDiv w:val="1"/>
      <w:marLeft w:val="0"/>
      <w:marRight w:val="0"/>
      <w:marTop w:val="0"/>
      <w:marBottom w:val="0"/>
      <w:divBdr>
        <w:top w:val="none" w:sz="0" w:space="0" w:color="auto"/>
        <w:left w:val="none" w:sz="0" w:space="0" w:color="auto"/>
        <w:bottom w:val="none" w:sz="0" w:space="0" w:color="auto"/>
        <w:right w:val="none" w:sz="0" w:space="0" w:color="auto"/>
      </w:divBdr>
    </w:div>
    <w:div w:id="1345862934">
      <w:bodyDiv w:val="1"/>
      <w:marLeft w:val="0"/>
      <w:marRight w:val="0"/>
      <w:marTop w:val="0"/>
      <w:marBottom w:val="0"/>
      <w:divBdr>
        <w:top w:val="none" w:sz="0" w:space="0" w:color="auto"/>
        <w:left w:val="none" w:sz="0" w:space="0" w:color="auto"/>
        <w:bottom w:val="none" w:sz="0" w:space="0" w:color="auto"/>
        <w:right w:val="none" w:sz="0" w:space="0" w:color="auto"/>
      </w:divBdr>
    </w:div>
    <w:div w:id="1345936504">
      <w:bodyDiv w:val="1"/>
      <w:marLeft w:val="0"/>
      <w:marRight w:val="0"/>
      <w:marTop w:val="0"/>
      <w:marBottom w:val="0"/>
      <w:divBdr>
        <w:top w:val="none" w:sz="0" w:space="0" w:color="auto"/>
        <w:left w:val="none" w:sz="0" w:space="0" w:color="auto"/>
        <w:bottom w:val="none" w:sz="0" w:space="0" w:color="auto"/>
        <w:right w:val="none" w:sz="0" w:space="0" w:color="auto"/>
      </w:divBdr>
    </w:div>
    <w:div w:id="1346207586">
      <w:bodyDiv w:val="1"/>
      <w:marLeft w:val="0"/>
      <w:marRight w:val="0"/>
      <w:marTop w:val="0"/>
      <w:marBottom w:val="0"/>
      <w:divBdr>
        <w:top w:val="none" w:sz="0" w:space="0" w:color="auto"/>
        <w:left w:val="none" w:sz="0" w:space="0" w:color="auto"/>
        <w:bottom w:val="none" w:sz="0" w:space="0" w:color="auto"/>
        <w:right w:val="none" w:sz="0" w:space="0" w:color="auto"/>
      </w:divBdr>
    </w:div>
    <w:div w:id="1346247055">
      <w:bodyDiv w:val="1"/>
      <w:marLeft w:val="0"/>
      <w:marRight w:val="0"/>
      <w:marTop w:val="0"/>
      <w:marBottom w:val="0"/>
      <w:divBdr>
        <w:top w:val="none" w:sz="0" w:space="0" w:color="auto"/>
        <w:left w:val="none" w:sz="0" w:space="0" w:color="auto"/>
        <w:bottom w:val="none" w:sz="0" w:space="0" w:color="auto"/>
        <w:right w:val="none" w:sz="0" w:space="0" w:color="auto"/>
      </w:divBdr>
    </w:div>
    <w:div w:id="1346397039">
      <w:bodyDiv w:val="1"/>
      <w:marLeft w:val="0"/>
      <w:marRight w:val="0"/>
      <w:marTop w:val="0"/>
      <w:marBottom w:val="0"/>
      <w:divBdr>
        <w:top w:val="none" w:sz="0" w:space="0" w:color="auto"/>
        <w:left w:val="none" w:sz="0" w:space="0" w:color="auto"/>
        <w:bottom w:val="none" w:sz="0" w:space="0" w:color="auto"/>
        <w:right w:val="none" w:sz="0" w:space="0" w:color="auto"/>
      </w:divBdr>
    </w:div>
    <w:div w:id="1346399661">
      <w:bodyDiv w:val="1"/>
      <w:marLeft w:val="0"/>
      <w:marRight w:val="0"/>
      <w:marTop w:val="0"/>
      <w:marBottom w:val="0"/>
      <w:divBdr>
        <w:top w:val="none" w:sz="0" w:space="0" w:color="auto"/>
        <w:left w:val="none" w:sz="0" w:space="0" w:color="auto"/>
        <w:bottom w:val="none" w:sz="0" w:space="0" w:color="auto"/>
        <w:right w:val="none" w:sz="0" w:space="0" w:color="auto"/>
      </w:divBdr>
    </w:div>
    <w:div w:id="1346444298">
      <w:bodyDiv w:val="1"/>
      <w:marLeft w:val="0"/>
      <w:marRight w:val="0"/>
      <w:marTop w:val="0"/>
      <w:marBottom w:val="0"/>
      <w:divBdr>
        <w:top w:val="none" w:sz="0" w:space="0" w:color="auto"/>
        <w:left w:val="none" w:sz="0" w:space="0" w:color="auto"/>
        <w:bottom w:val="none" w:sz="0" w:space="0" w:color="auto"/>
        <w:right w:val="none" w:sz="0" w:space="0" w:color="auto"/>
      </w:divBdr>
    </w:div>
    <w:div w:id="1346446890">
      <w:bodyDiv w:val="1"/>
      <w:marLeft w:val="0"/>
      <w:marRight w:val="0"/>
      <w:marTop w:val="0"/>
      <w:marBottom w:val="0"/>
      <w:divBdr>
        <w:top w:val="none" w:sz="0" w:space="0" w:color="auto"/>
        <w:left w:val="none" w:sz="0" w:space="0" w:color="auto"/>
        <w:bottom w:val="none" w:sz="0" w:space="0" w:color="auto"/>
        <w:right w:val="none" w:sz="0" w:space="0" w:color="auto"/>
      </w:divBdr>
    </w:div>
    <w:div w:id="1346596066">
      <w:bodyDiv w:val="1"/>
      <w:marLeft w:val="0"/>
      <w:marRight w:val="0"/>
      <w:marTop w:val="0"/>
      <w:marBottom w:val="0"/>
      <w:divBdr>
        <w:top w:val="none" w:sz="0" w:space="0" w:color="auto"/>
        <w:left w:val="none" w:sz="0" w:space="0" w:color="auto"/>
        <w:bottom w:val="none" w:sz="0" w:space="0" w:color="auto"/>
        <w:right w:val="none" w:sz="0" w:space="0" w:color="auto"/>
      </w:divBdr>
    </w:div>
    <w:div w:id="1346635015">
      <w:bodyDiv w:val="1"/>
      <w:marLeft w:val="0"/>
      <w:marRight w:val="0"/>
      <w:marTop w:val="0"/>
      <w:marBottom w:val="0"/>
      <w:divBdr>
        <w:top w:val="none" w:sz="0" w:space="0" w:color="auto"/>
        <w:left w:val="none" w:sz="0" w:space="0" w:color="auto"/>
        <w:bottom w:val="none" w:sz="0" w:space="0" w:color="auto"/>
        <w:right w:val="none" w:sz="0" w:space="0" w:color="auto"/>
      </w:divBdr>
    </w:div>
    <w:div w:id="1346663592">
      <w:bodyDiv w:val="1"/>
      <w:marLeft w:val="0"/>
      <w:marRight w:val="0"/>
      <w:marTop w:val="0"/>
      <w:marBottom w:val="0"/>
      <w:divBdr>
        <w:top w:val="none" w:sz="0" w:space="0" w:color="auto"/>
        <w:left w:val="none" w:sz="0" w:space="0" w:color="auto"/>
        <w:bottom w:val="none" w:sz="0" w:space="0" w:color="auto"/>
        <w:right w:val="none" w:sz="0" w:space="0" w:color="auto"/>
      </w:divBdr>
    </w:div>
    <w:div w:id="1346665506">
      <w:bodyDiv w:val="1"/>
      <w:marLeft w:val="0"/>
      <w:marRight w:val="0"/>
      <w:marTop w:val="0"/>
      <w:marBottom w:val="0"/>
      <w:divBdr>
        <w:top w:val="none" w:sz="0" w:space="0" w:color="auto"/>
        <w:left w:val="none" w:sz="0" w:space="0" w:color="auto"/>
        <w:bottom w:val="none" w:sz="0" w:space="0" w:color="auto"/>
        <w:right w:val="none" w:sz="0" w:space="0" w:color="auto"/>
      </w:divBdr>
    </w:div>
    <w:div w:id="1346711480">
      <w:bodyDiv w:val="1"/>
      <w:marLeft w:val="0"/>
      <w:marRight w:val="0"/>
      <w:marTop w:val="0"/>
      <w:marBottom w:val="0"/>
      <w:divBdr>
        <w:top w:val="none" w:sz="0" w:space="0" w:color="auto"/>
        <w:left w:val="none" w:sz="0" w:space="0" w:color="auto"/>
        <w:bottom w:val="none" w:sz="0" w:space="0" w:color="auto"/>
        <w:right w:val="none" w:sz="0" w:space="0" w:color="auto"/>
      </w:divBdr>
    </w:div>
    <w:div w:id="1346980259">
      <w:bodyDiv w:val="1"/>
      <w:marLeft w:val="0"/>
      <w:marRight w:val="0"/>
      <w:marTop w:val="0"/>
      <w:marBottom w:val="0"/>
      <w:divBdr>
        <w:top w:val="none" w:sz="0" w:space="0" w:color="auto"/>
        <w:left w:val="none" w:sz="0" w:space="0" w:color="auto"/>
        <w:bottom w:val="none" w:sz="0" w:space="0" w:color="auto"/>
        <w:right w:val="none" w:sz="0" w:space="0" w:color="auto"/>
      </w:divBdr>
    </w:div>
    <w:div w:id="1347051222">
      <w:bodyDiv w:val="1"/>
      <w:marLeft w:val="0"/>
      <w:marRight w:val="0"/>
      <w:marTop w:val="0"/>
      <w:marBottom w:val="0"/>
      <w:divBdr>
        <w:top w:val="none" w:sz="0" w:space="0" w:color="auto"/>
        <w:left w:val="none" w:sz="0" w:space="0" w:color="auto"/>
        <w:bottom w:val="none" w:sz="0" w:space="0" w:color="auto"/>
        <w:right w:val="none" w:sz="0" w:space="0" w:color="auto"/>
      </w:divBdr>
    </w:div>
    <w:div w:id="1347052171">
      <w:bodyDiv w:val="1"/>
      <w:marLeft w:val="0"/>
      <w:marRight w:val="0"/>
      <w:marTop w:val="0"/>
      <w:marBottom w:val="0"/>
      <w:divBdr>
        <w:top w:val="none" w:sz="0" w:space="0" w:color="auto"/>
        <w:left w:val="none" w:sz="0" w:space="0" w:color="auto"/>
        <w:bottom w:val="none" w:sz="0" w:space="0" w:color="auto"/>
        <w:right w:val="none" w:sz="0" w:space="0" w:color="auto"/>
      </w:divBdr>
    </w:div>
    <w:div w:id="1347243389">
      <w:bodyDiv w:val="1"/>
      <w:marLeft w:val="0"/>
      <w:marRight w:val="0"/>
      <w:marTop w:val="0"/>
      <w:marBottom w:val="0"/>
      <w:divBdr>
        <w:top w:val="none" w:sz="0" w:space="0" w:color="auto"/>
        <w:left w:val="none" w:sz="0" w:space="0" w:color="auto"/>
        <w:bottom w:val="none" w:sz="0" w:space="0" w:color="auto"/>
        <w:right w:val="none" w:sz="0" w:space="0" w:color="auto"/>
      </w:divBdr>
    </w:div>
    <w:div w:id="1347441024">
      <w:bodyDiv w:val="1"/>
      <w:marLeft w:val="0"/>
      <w:marRight w:val="0"/>
      <w:marTop w:val="0"/>
      <w:marBottom w:val="0"/>
      <w:divBdr>
        <w:top w:val="none" w:sz="0" w:space="0" w:color="auto"/>
        <w:left w:val="none" w:sz="0" w:space="0" w:color="auto"/>
        <w:bottom w:val="none" w:sz="0" w:space="0" w:color="auto"/>
        <w:right w:val="none" w:sz="0" w:space="0" w:color="auto"/>
      </w:divBdr>
    </w:div>
    <w:div w:id="1347554742">
      <w:bodyDiv w:val="1"/>
      <w:marLeft w:val="0"/>
      <w:marRight w:val="0"/>
      <w:marTop w:val="0"/>
      <w:marBottom w:val="0"/>
      <w:divBdr>
        <w:top w:val="none" w:sz="0" w:space="0" w:color="auto"/>
        <w:left w:val="none" w:sz="0" w:space="0" w:color="auto"/>
        <w:bottom w:val="none" w:sz="0" w:space="0" w:color="auto"/>
        <w:right w:val="none" w:sz="0" w:space="0" w:color="auto"/>
      </w:divBdr>
    </w:div>
    <w:div w:id="1347557543">
      <w:bodyDiv w:val="1"/>
      <w:marLeft w:val="0"/>
      <w:marRight w:val="0"/>
      <w:marTop w:val="0"/>
      <w:marBottom w:val="0"/>
      <w:divBdr>
        <w:top w:val="none" w:sz="0" w:space="0" w:color="auto"/>
        <w:left w:val="none" w:sz="0" w:space="0" w:color="auto"/>
        <w:bottom w:val="none" w:sz="0" w:space="0" w:color="auto"/>
        <w:right w:val="none" w:sz="0" w:space="0" w:color="auto"/>
      </w:divBdr>
    </w:div>
    <w:div w:id="1347562928">
      <w:bodyDiv w:val="1"/>
      <w:marLeft w:val="0"/>
      <w:marRight w:val="0"/>
      <w:marTop w:val="0"/>
      <w:marBottom w:val="0"/>
      <w:divBdr>
        <w:top w:val="none" w:sz="0" w:space="0" w:color="auto"/>
        <w:left w:val="none" w:sz="0" w:space="0" w:color="auto"/>
        <w:bottom w:val="none" w:sz="0" w:space="0" w:color="auto"/>
        <w:right w:val="none" w:sz="0" w:space="0" w:color="auto"/>
      </w:divBdr>
    </w:div>
    <w:div w:id="1347635381">
      <w:bodyDiv w:val="1"/>
      <w:marLeft w:val="0"/>
      <w:marRight w:val="0"/>
      <w:marTop w:val="0"/>
      <w:marBottom w:val="0"/>
      <w:divBdr>
        <w:top w:val="none" w:sz="0" w:space="0" w:color="auto"/>
        <w:left w:val="none" w:sz="0" w:space="0" w:color="auto"/>
        <w:bottom w:val="none" w:sz="0" w:space="0" w:color="auto"/>
        <w:right w:val="none" w:sz="0" w:space="0" w:color="auto"/>
      </w:divBdr>
    </w:div>
    <w:div w:id="1348215598">
      <w:bodyDiv w:val="1"/>
      <w:marLeft w:val="0"/>
      <w:marRight w:val="0"/>
      <w:marTop w:val="0"/>
      <w:marBottom w:val="0"/>
      <w:divBdr>
        <w:top w:val="none" w:sz="0" w:space="0" w:color="auto"/>
        <w:left w:val="none" w:sz="0" w:space="0" w:color="auto"/>
        <w:bottom w:val="none" w:sz="0" w:space="0" w:color="auto"/>
        <w:right w:val="none" w:sz="0" w:space="0" w:color="auto"/>
      </w:divBdr>
    </w:div>
    <w:div w:id="1348285940">
      <w:bodyDiv w:val="1"/>
      <w:marLeft w:val="0"/>
      <w:marRight w:val="0"/>
      <w:marTop w:val="0"/>
      <w:marBottom w:val="0"/>
      <w:divBdr>
        <w:top w:val="none" w:sz="0" w:space="0" w:color="auto"/>
        <w:left w:val="none" w:sz="0" w:space="0" w:color="auto"/>
        <w:bottom w:val="none" w:sz="0" w:space="0" w:color="auto"/>
        <w:right w:val="none" w:sz="0" w:space="0" w:color="auto"/>
      </w:divBdr>
    </w:div>
    <w:div w:id="1348291110">
      <w:bodyDiv w:val="1"/>
      <w:marLeft w:val="0"/>
      <w:marRight w:val="0"/>
      <w:marTop w:val="0"/>
      <w:marBottom w:val="0"/>
      <w:divBdr>
        <w:top w:val="none" w:sz="0" w:space="0" w:color="auto"/>
        <w:left w:val="none" w:sz="0" w:space="0" w:color="auto"/>
        <w:bottom w:val="none" w:sz="0" w:space="0" w:color="auto"/>
        <w:right w:val="none" w:sz="0" w:space="0" w:color="auto"/>
      </w:divBdr>
    </w:div>
    <w:div w:id="1348484483">
      <w:bodyDiv w:val="1"/>
      <w:marLeft w:val="0"/>
      <w:marRight w:val="0"/>
      <w:marTop w:val="0"/>
      <w:marBottom w:val="0"/>
      <w:divBdr>
        <w:top w:val="none" w:sz="0" w:space="0" w:color="auto"/>
        <w:left w:val="none" w:sz="0" w:space="0" w:color="auto"/>
        <w:bottom w:val="none" w:sz="0" w:space="0" w:color="auto"/>
        <w:right w:val="none" w:sz="0" w:space="0" w:color="auto"/>
      </w:divBdr>
    </w:div>
    <w:div w:id="1348488052">
      <w:bodyDiv w:val="1"/>
      <w:marLeft w:val="0"/>
      <w:marRight w:val="0"/>
      <w:marTop w:val="0"/>
      <w:marBottom w:val="0"/>
      <w:divBdr>
        <w:top w:val="none" w:sz="0" w:space="0" w:color="auto"/>
        <w:left w:val="none" w:sz="0" w:space="0" w:color="auto"/>
        <w:bottom w:val="none" w:sz="0" w:space="0" w:color="auto"/>
        <w:right w:val="none" w:sz="0" w:space="0" w:color="auto"/>
      </w:divBdr>
    </w:div>
    <w:div w:id="1348603678">
      <w:bodyDiv w:val="1"/>
      <w:marLeft w:val="0"/>
      <w:marRight w:val="0"/>
      <w:marTop w:val="0"/>
      <w:marBottom w:val="0"/>
      <w:divBdr>
        <w:top w:val="none" w:sz="0" w:space="0" w:color="auto"/>
        <w:left w:val="none" w:sz="0" w:space="0" w:color="auto"/>
        <w:bottom w:val="none" w:sz="0" w:space="0" w:color="auto"/>
        <w:right w:val="none" w:sz="0" w:space="0" w:color="auto"/>
      </w:divBdr>
    </w:div>
    <w:div w:id="1348675495">
      <w:bodyDiv w:val="1"/>
      <w:marLeft w:val="0"/>
      <w:marRight w:val="0"/>
      <w:marTop w:val="0"/>
      <w:marBottom w:val="0"/>
      <w:divBdr>
        <w:top w:val="none" w:sz="0" w:space="0" w:color="auto"/>
        <w:left w:val="none" w:sz="0" w:space="0" w:color="auto"/>
        <w:bottom w:val="none" w:sz="0" w:space="0" w:color="auto"/>
        <w:right w:val="none" w:sz="0" w:space="0" w:color="auto"/>
      </w:divBdr>
    </w:div>
    <w:div w:id="1348867416">
      <w:bodyDiv w:val="1"/>
      <w:marLeft w:val="0"/>
      <w:marRight w:val="0"/>
      <w:marTop w:val="0"/>
      <w:marBottom w:val="0"/>
      <w:divBdr>
        <w:top w:val="none" w:sz="0" w:space="0" w:color="auto"/>
        <w:left w:val="none" w:sz="0" w:space="0" w:color="auto"/>
        <w:bottom w:val="none" w:sz="0" w:space="0" w:color="auto"/>
        <w:right w:val="none" w:sz="0" w:space="0" w:color="auto"/>
      </w:divBdr>
    </w:div>
    <w:div w:id="1348947765">
      <w:bodyDiv w:val="1"/>
      <w:marLeft w:val="0"/>
      <w:marRight w:val="0"/>
      <w:marTop w:val="0"/>
      <w:marBottom w:val="0"/>
      <w:divBdr>
        <w:top w:val="none" w:sz="0" w:space="0" w:color="auto"/>
        <w:left w:val="none" w:sz="0" w:space="0" w:color="auto"/>
        <w:bottom w:val="none" w:sz="0" w:space="0" w:color="auto"/>
        <w:right w:val="none" w:sz="0" w:space="0" w:color="auto"/>
      </w:divBdr>
    </w:div>
    <w:div w:id="1349218139">
      <w:bodyDiv w:val="1"/>
      <w:marLeft w:val="0"/>
      <w:marRight w:val="0"/>
      <w:marTop w:val="0"/>
      <w:marBottom w:val="0"/>
      <w:divBdr>
        <w:top w:val="none" w:sz="0" w:space="0" w:color="auto"/>
        <w:left w:val="none" w:sz="0" w:space="0" w:color="auto"/>
        <w:bottom w:val="none" w:sz="0" w:space="0" w:color="auto"/>
        <w:right w:val="none" w:sz="0" w:space="0" w:color="auto"/>
      </w:divBdr>
    </w:div>
    <w:div w:id="1349328476">
      <w:bodyDiv w:val="1"/>
      <w:marLeft w:val="0"/>
      <w:marRight w:val="0"/>
      <w:marTop w:val="0"/>
      <w:marBottom w:val="0"/>
      <w:divBdr>
        <w:top w:val="none" w:sz="0" w:space="0" w:color="auto"/>
        <w:left w:val="none" w:sz="0" w:space="0" w:color="auto"/>
        <w:bottom w:val="none" w:sz="0" w:space="0" w:color="auto"/>
        <w:right w:val="none" w:sz="0" w:space="0" w:color="auto"/>
      </w:divBdr>
    </w:div>
    <w:div w:id="1349410510">
      <w:bodyDiv w:val="1"/>
      <w:marLeft w:val="0"/>
      <w:marRight w:val="0"/>
      <w:marTop w:val="0"/>
      <w:marBottom w:val="0"/>
      <w:divBdr>
        <w:top w:val="none" w:sz="0" w:space="0" w:color="auto"/>
        <w:left w:val="none" w:sz="0" w:space="0" w:color="auto"/>
        <w:bottom w:val="none" w:sz="0" w:space="0" w:color="auto"/>
        <w:right w:val="none" w:sz="0" w:space="0" w:color="auto"/>
      </w:divBdr>
    </w:div>
    <w:div w:id="1349866567">
      <w:bodyDiv w:val="1"/>
      <w:marLeft w:val="0"/>
      <w:marRight w:val="0"/>
      <w:marTop w:val="0"/>
      <w:marBottom w:val="0"/>
      <w:divBdr>
        <w:top w:val="none" w:sz="0" w:space="0" w:color="auto"/>
        <w:left w:val="none" w:sz="0" w:space="0" w:color="auto"/>
        <w:bottom w:val="none" w:sz="0" w:space="0" w:color="auto"/>
        <w:right w:val="none" w:sz="0" w:space="0" w:color="auto"/>
      </w:divBdr>
    </w:div>
    <w:div w:id="1350138827">
      <w:bodyDiv w:val="1"/>
      <w:marLeft w:val="0"/>
      <w:marRight w:val="0"/>
      <w:marTop w:val="0"/>
      <w:marBottom w:val="0"/>
      <w:divBdr>
        <w:top w:val="none" w:sz="0" w:space="0" w:color="auto"/>
        <w:left w:val="none" w:sz="0" w:space="0" w:color="auto"/>
        <w:bottom w:val="none" w:sz="0" w:space="0" w:color="auto"/>
        <w:right w:val="none" w:sz="0" w:space="0" w:color="auto"/>
      </w:divBdr>
    </w:div>
    <w:div w:id="1350180489">
      <w:bodyDiv w:val="1"/>
      <w:marLeft w:val="0"/>
      <w:marRight w:val="0"/>
      <w:marTop w:val="0"/>
      <w:marBottom w:val="0"/>
      <w:divBdr>
        <w:top w:val="none" w:sz="0" w:space="0" w:color="auto"/>
        <w:left w:val="none" w:sz="0" w:space="0" w:color="auto"/>
        <w:bottom w:val="none" w:sz="0" w:space="0" w:color="auto"/>
        <w:right w:val="none" w:sz="0" w:space="0" w:color="auto"/>
      </w:divBdr>
    </w:div>
    <w:div w:id="1350180795">
      <w:bodyDiv w:val="1"/>
      <w:marLeft w:val="0"/>
      <w:marRight w:val="0"/>
      <w:marTop w:val="0"/>
      <w:marBottom w:val="0"/>
      <w:divBdr>
        <w:top w:val="none" w:sz="0" w:space="0" w:color="auto"/>
        <w:left w:val="none" w:sz="0" w:space="0" w:color="auto"/>
        <w:bottom w:val="none" w:sz="0" w:space="0" w:color="auto"/>
        <w:right w:val="none" w:sz="0" w:space="0" w:color="auto"/>
      </w:divBdr>
    </w:div>
    <w:div w:id="1350570999">
      <w:bodyDiv w:val="1"/>
      <w:marLeft w:val="0"/>
      <w:marRight w:val="0"/>
      <w:marTop w:val="0"/>
      <w:marBottom w:val="0"/>
      <w:divBdr>
        <w:top w:val="none" w:sz="0" w:space="0" w:color="auto"/>
        <w:left w:val="none" w:sz="0" w:space="0" w:color="auto"/>
        <w:bottom w:val="none" w:sz="0" w:space="0" w:color="auto"/>
        <w:right w:val="none" w:sz="0" w:space="0" w:color="auto"/>
      </w:divBdr>
    </w:div>
    <w:div w:id="1350640912">
      <w:bodyDiv w:val="1"/>
      <w:marLeft w:val="0"/>
      <w:marRight w:val="0"/>
      <w:marTop w:val="0"/>
      <w:marBottom w:val="0"/>
      <w:divBdr>
        <w:top w:val="none" w:sz="0" w:space="0" w:color="auto"/>
        <w:left w:val="none" w:sz="0" w:space="0" w:color="auto"/>
        <w:bottom w:val="none" w:sz="0" w:space="0" w:color="auto"/>
        <w:right w:val="none" w:sz="0" w:space="0" w:color="auto"/>
      </w:divBdr>
    </w:div>
    <w:div w:id="1350718906">
      <w:bodyDiv w:val="1"/>
      <w:marLeft w:val="0"/>
      <w:marRight w:val="0"/>
      <w:marTop w:val="0"/>
      <w:marBottom w:val="0"/>
      <w:divBdr>
        <w:top w:val="none" w:sz="0" w:space="0" w:color="auto"/>
        <w:left w:val="none" w:sz="0" w:space="0" w:color="auto"/>
        <w:bottom w:val="none" w:sz="0" w:space="0" w:color="auto"/>
        <w:right w:val="none" w:sz="0" w:space="0" w:color="auto"/>
      </w:divBdr>
    </w:div>
    <w:div w:id="1350832789">
      <w:bodyDiv w:val="1"/>
      <w:marLeft w:val="0"/>
      <w:marRight w:val="0"/>
      <w:marTop w:val="0"/>
      <w:marBottom w:val="0"/>
      <w:divBdr>
        <w:top w:val="none" w:sz="0" w:space="0" w:color="auto"/>
        <w:left w:val="none" w:sz="0" w:space="0" w:color="auto"/>
        <w:bottom w:val="none" w:sz="0" w:space="0" w:color="auto"/>
        <w:right w:val="none" w:sz="0" w:space="0" w:color="auto"/>
      </w:divBdr>
    </w:div>
    <w:div w:id="1350907927">
      <w:bodyDiv w:val="1"/>
      <w:marLeft w:val="0"/>
      <w:marRight w:val="0"/>
      <w:marTop w:val="0"/>
      <w:marBottom w:val="0"/>
      <w:divBdr>
        <w:top w:val="none" w:sz="0" w:space="0" w:color="auto"/>
        <w:left w:val="none" w:sz="0" w:space="0" w:color="auto"/>
        <w:bottom w:val="none" w:sz="0" w:space="0" w:color="auto"/>
        <w:right w:val="none" w:sz="0" w:space="0" w:color="auto"/>
      </w:divBdr>
    </w:div>
    <w:div w:id="1351106020">
      <w:bodyDiv w:val="1"/>
      <w:marLeft w:val="0"/>
      <w:marRight w:val="0"/>
      <w:marTop w:val="0"/>
      <w:marBottom w:val="0"/>
      <w:divBdr>
        <w:top w:val="none" w:sz="0" w:space="0" w:color="auto"/>
        <w:left w:val="none" w:sz="0" w:space="0" w:color="auto"/>
        <w:bottom w:val="none" w:sz="0" w:space="0" w:color="auto"/>
        <w:right w:val="none" w:sz="0" w:space="0" w:color="auto"/>
      </w:divBdr>
    </w:div>
    <w:div w:id="1351107253">
      <w:bodyDiv w:val="1"/>
      <w:marLeft w:val="0"/>
      <w:marRight w:val="0"/>
      <w:marTop w:val="0"/>
      <w:marBottom w:val="0"/>
      <w:divBdr>
        <w:top w:val="none" w:sz="0" w:space="0" w:color="auto"/>
        <w:left w:val="none" w:sz="0" w:space="0" w:color="auto"/>
        <w:bottom w:val="none" w:sz="0" w:space="0" w:color="auto"/>
        <w:right w:val="none" w:sz="0" w:space="0" w:color="auto"/>
      </w:divBdr>
    </w:div>
    <w:div w:id="1351226434">
      <w:bodyDiv w:val="1"/>
      <w:marLeft w:val="0"/>
      <w:marRight w:val="0"/>
      <w:marTop w:val="0"/>
      <w:marBottom w:val="0"/>
      <w:divBdr>
        <w:top w:val="none" w:sz="0" w:space="0" w:color="auto"/>
        <w:left w:val="none" w:sz="0" w:space="0" w:color="auto"/>
        <w:bottom w:val="none" w:sz="0" w:space="0" w:color="auto"/>
        <w:right w:val="none" w:sz="0" w:space="0" w:color="auto"/>
      </w:divBdr>
    </w:div>
    <w:div w:id="1351295902">
      <w:bodyDiv w:val="1"/>
      <w:marLeft w:val="0"/>
      <w:marRight w:val="0"/>
      <w:marTop w:val="0"/>
      <w:marBottom w:val="0"/>
      <w:divBdr>
        <w:top w:val="none" w:sz="0" w:space="0" w:color="auto"/>
        <w:left w:val="none" w:sz="0" w:space="0" w:color="auto"/>
        <w:bottom w:val="none" w:sz="0" w:space="0" w:color="auto"/>
        <w:right w:val="none" w:sz="0" w:space="0" w:color="auto"/>
      </w:divBdr>
    </w:div>
    <w:div w:id="1351377916">
      <w:bodyDiv w:val="1"/>
      <w:marLeft w:val="0"/>
      <w:marRight w:val="0"/>
      <w:marTop w:val="0"/>
      <w:marBottom w:val="0"/>
      <w:divBdr>
        <w:top w:val="none" w:sz="0" w:space="0" w:color="auto"/>
        <w:left w:val="none" w:sz="0" w:space="0" w:color="auto"/>
        <w:bottom w:val="none" w:sz="0" w:space="0" w:color="auto"/>
        <w:right w:val="none" w:sz="0" w:space="0" w:color="auto"/>
      </w:divBdr>
    </w:div>
    <w:div w:id="1351833431">
      <w:bodyDiv w:val="1"/>
      <w:marLeft w:val="0"/>
      <w:marRight w:val="0"/>
      <w:marTop w:val="0"/>
      <w:marBottom w:val="0"/>
      <w:divBdr>
        <w:top w:val="none" w:sz="0" w:space="0" w:color="auto"/>
        <w:left w:val="none" w:sz="0" w:space="0" w:color="auto"/>
        <w:bottom w:val="none" w:sz="0" w:space="0" w:color="auto"/>
        <w:right w:val="none" w:sz="0" w:space="0" w:color="auto"/>
      </w:divBdr>
    </w:div>
    <w:div w:id="1352033001">
      <w:bodyDiv w:val="1"/>
      <w:marLeft w:val="0"/>
      <w:marRight w:val="0"/>
      <w:marTop w:val="0"/>
      <w:marBottom w:val="0"/>
      <w:divBdr>
        <w:top w:val="none" w:sz="0" w:space="0" w:color="auto"/>
        <w:left w:val="none" w:sz="0" w:space="0" w:color="auto"/>
        <w:bottom w:val="none" w:sz="0" w:space="0" w:color="auto"/>
        <w:right w:val="none" w:sz="0" w:space="0" w:color="auto"/>
      </w:divBdr>
    </w:div>
    <w:div w:id="1352219002">
      <w:bodyDiv w:val="1"/>
      <w:marLeft w:val="0"/>
      <w:marRight w:val="0"/>
      <w:marTop w:val="0"/>
      <w:marBottom w:val="0"/>
      <w:divBdr>
        <w:top w:val="none" w:sz="0" w:space="0" w:color="auto"/>
        <w:left w:val="none" w:sz="0" w:space="0" w:color="auto"/>
        <w:bottom w:val="none" w:sz="0" w:space="0" w:color="auto"/>
        <w:right w:val="none" w:sz="0" w:space="0" w:color="auto"/>
      </w:divBdr>
    </w:div>
    <w:div w:id="1352225059">
      <w:bodyDiv w:val="1"/>
      <w:marLeft w:val="0"/>
      <w:marRight w:val="0"/>
      <w:marTop w:val="0"/>
      <w:marBottom w:val="0"/>
      <w:divBdr>
        <w:top w:val="none" w:sz="0" w:space="0" w:color="auto"/>
        <w:left w:val="none" w:sz="0" w:space="0" w:color="auto"/>
        <w:bottom w:val="none" w:sz="0" w:space="0" w:color="auto"/>
        <w:right w:val="none" w:sz="0" w:space="0" w:color="auto"/>
      </w:divBdr>
    </w:div>
    <w:div w:id="1352343182">
      <w:bodyDiv w:val="1"/>
      <w:marLeft w:val="0"/>
      <w:marRight w:val="0"/>
      <w:marTop w:val="0"/>
      <w:marBottom w:val="0"/>
      <w:divBdr>
        <w:top w:val="none" w:sz="0" w:space="0" w:color="auto"/>
        <w:left w:val="none" w:sz="0" w:space="0" w:color="auto"/>
        <w:bottom w:val="none" w:sz="0" w:space="0" w:color="auto"/>
        <w:right w:val="none" w:sz="0" w:space="0" w:color="auto"/>
      </w:divBdr>
    </w:div>
    <w:div w:id="1352414958">
      <w:bodyDiv w:val="1"/>
      <w:marLeft w:val="0"/>
      <w:marRight w:val="0"/>
      <w:marTop w:val="0"/>
      <w:marBottom w:val="0"/>
      <w:divBdr>
        <w:top w:val="none" w:sz="0" w:space="0" w:color="auto"/>
        <w:left w:val="none" w:sz="0" w:space="0" w:color="auto"/>
        <w:bottom w:val="none" w:sz="0" w:space="0" w:color="auto"/>
        <w:right w:val="none" w:sz="0" w:space="0" w:color="auto"/>
      </w:divBdr>
    </w:div>
    <w:div w:id="1352417811">
      <w:bodyDiv w:val="1"/>
      <w:marLeft w:val="0"/>
      <w:marRight w:val="0"/>
      <w:marTop w:val="0"/>
      <w:marBottom w:val="0"/>
      <w:divBdr>
        <w:top w:val="none" w:sz="0" w:space="0" w:color="auto"/>
        <w:left w:val="none" w:sz="0" w:space="0" w:color="auto"/>
        <w:bottom w:val="none" w:sz="0" w:space="0" w:color="auto"/>
        <w:right w:val="none" w:sz="0" w:space="0" w:color="auto"/>
      </w:divBdr>
    </w:div>
    <w:div w:id="1353071776">
      <w:bodyDiv w:val="1"/>
      <w:marLeft w:val="0"/>
      <w:marRight w:val="0"/>
      <w:marTop w:val="0"/>
      <w:marBottom w:val="0"/>
      <w:divBdr>
        <w:top w:val="none" w:sz="0" w:space="0" w:color="auto"/>
        <w:left w:val="none" w:sz="0" w:space="0" w:color="auto"/>
        <w:bottom w:val="none" w:sz="0" w:space="0" w:color="auto"/>
        <w:right w:val="none" w:sz="0" w:space="0" w:color="auto"/>
      </w:divBdr>
    </w:div>
    <w:div w:id="1353191089">
      <w:bodyDiv w:val="1"/>
      <w:marLeft w:val="0"/>
      <w:marRight w:val="0"/>
      <w:marTop w:val="0"/>
      <w:marBottom w:val="0"/>
      <w:divBdr>
        <w:top w:val="none" w:sz="0" w:space="0" w:color="auto"/>
        <w:left w:val="none" w:sz="0" w:space="0" w:color="auto"/>
        <w:bottom w:val="none" w:sz="0" w:space="0" w:color="auto"/>
        <w:right w:val="none" w:sz="0" w:space="0" w:color="auto"/>
      </w:divBdr>
    </w:div>
    <w:div w:id="1353192449">
      <w:bodyDiv w:val="1"/>
      <w:marLeft w:val="0"/>
      <w:marRight w:val="0"/>
      <w:marTop w:val="0"/>
      <w:marBottom w:val="0"/>
      <w:divBdr>
        <w:top w:val="none" w:sz="0" w:space="0" w:color="auto"/>
        <w:left w:val="none" w:sz="0" w:space="0" w:color="auto"/>
        <w:bottom w:val="none" w:sz="0" w:space="0" w:color="auto"/>
        <w:right w:val="none" w:sz="0" w:space="0" w:color="auto"/>
      </w:divBdr>
    </w:div>
    <w:div w:id="1353217400">
      <w:bodyDiv w:val="1"/>
      <w:marLeft w:val="0"/>
      <w:marRight w:val="0"/>
      <w:marTop w:val="0"/>
      <w:marBottom w:val="0"/>
      <w:divBdr>
        <w:top w:val="none" w:sz="0" w:space="0" w:color="auto"/>
        <w:left w:val="none" w:sz="0" w:space="0" w:color="auto"/>
        <w:bottom w:val="none" w:sz="0" w:space="0" w:color="auto"/>
        <w:right w:val="none" w:sz="0" w:space="0" w:color="auto"/>
      </w:divBdr>
    </w:div>
    <w:div w:id="1353264674">
      <w:bodyDiv w:val="1"/>
      <w:marLeft w:val="0"/>
      <w:marRight w:val="0"/>
      <w:marTop w:val="0"/>
      <w:marBottom w:val="0"/>
      <w:divBdr>
        <w:top w:val="none" w:sz="0" w:space="0" w:color="auto"/>
        <w:left w:val="none" w:sz="0" w:space="0" w:color="auto"/>
        <w:bottom w:val="none" w:sz="0" w:space="0" w:color="auto"/>
        <w:right w:val="none" w:sz="0" w:space="0" w:color="auto"/>
      </w:divBdr>
    </w:div>
    <w:div w:id="1353412947">
      <w:bodyDiv w:val="1"/>
      <w:marLeft w:val="0"/>
      <w:marRight w:val="0"/>
      <w:marTop w:val="0"/>
      <w:marBottom w:val="0"/>
      <w:divBdr>
        <w:top w:val="none" w:sz="0" w:space="0" w:color="auto"/>
        <w:left w:val="none" w:sz="0" w:space="0" w:color="auto"/>
        <w:bottom w:val="none" w:sz="0" w:space="0" w:color="auto"/>
        <w:right w:val="none" w:sz="0" w:space="0" w:color="auto"/>
      </w:divBdr>
    </w:div>
    <w:div w:id="1353531458">
      <w:bodyDiv w:val="1"/>
      <w:marLeft w:val="0"/>
      <w:marRight w:val="0"/>
      <w:marTop w:val="0"/>
      <w:marBottom w:val="0"/>
      <w:divBdr>
        <w:top w:val="none" w:sz="0" w:space="0" w:color="auto"/>
        <w:left w:val="none" w:sz="0" w:space="0" w:color="auto"/>
        <w:bottom w:val="none" w:sz="0" w:space="0" w:color="auto"/>
        <w:right w:val="none" w:sz="0" w:space="0" w:color="auto"/>
      </w:divBdr>
    </w:div>
    <w:div w:id="1353603242">
      <w:bodyDiv w:val="1"/>
      <w:marLeft w:val="0"/>
      <w:marRight w:val="0"/>
      <w:marTop w:val="0"/>
      <w:marBottom w:val="0"/>
      <w:divBdr>
        <w:top w:val="none" w:sz="0" w:space="0" w:color="auto"/>
        <w:left w:val="none" w:sz="0" w:space="0" w:color="auto"/>
        <w:bottom w:val="none" w:sz="0" w:space="0" w:color="auto"/>
        <w:right w:val="none" w:sz="0" w:space="0" w:color="auto"/>
      </w:divBdr>
    </w:div>
    <w:div w:id="1353606647">
      <w:bodyDiv w:val="1"/>
      <w:marLeft w:val="0"/>
      <w:marRight w:val="0"/>
      <w:marTop w:val="0"/>
      <w:marBottom w:val="0"/>
      <w:divBdr>
        <w:top w:val="none" w:sz="0" w:space="0" w:color="auto"/>
        <w:left w:val="none" w:sz="0" w:space="0" w:color="auto"/>
        <w:bottom w:val="none" w:sz="0" w:space="0" w:color="auto"/>
        <w:right w:val="none" w:sz="0" w:space="0" w:color="auto"/>
      </w:divBdr>
    </w:div>
    <w:div w:id="1353609929">
      <w:bodyDiv w:val="1"/>
      <w:marLeft w:val="0"/>
      <w:marRight w:val="0"/>
      <w:marTop w:val="0"/>
      <w:marBottom w:val="0"/>
      <w:divBdr>
        <w:top w:val="none" w:sz="0" w:space="0" w:color="auto"/>
        <w:left w:val="none" w:sz="0" w:space="0" w:color="auto"/>
        <w:bottom w:val="none" w:sz="0" w:space="0" w:color="auto"/>
        <w:right w:val="none" w:sz="0" w:space="0" w:color="auto"/>
      </w:divBdr>
    </w:div>
    <w:div w:id="1353725640">
      <w:bodyDiv w:val="1"/>
      <w:marLeft w:val="0"/>
      <w:marRight w:val="0"/>
      <w:marTop w:val="0"/>
      <w:marBottom w:val="0"/>
      <w:divBdr>
        <w:top w:val="none" w:sz="0" w:space="0" w:color="auto"/>
        <w:left w:val="none" w:sz="0" w:space="0" w:color="auto"/>
        <w:bottom w:val="none" w:sz="0" w:space="0" w:color="auto"/>
        <w:right w:val="none" w:sz="0" w:space="0" w:color="auto"/>
      </w:divBdr>
    </w:div>
    <w:div w:id="1353801591">
      <w:bodyDiv w:val="1"/>
      <w:marLeft w:val="0"/>
      <w:marRight w:val="0"/>
      <w:marTop w:val="0"/>
      <w:marBottom w:val="0"/>
      <w:divBdr>
        <w:top w:val="none" w:sz="0" w:space="0" w:color="auto"/>
        <w:left w:val="none" w:sz="0" w:space="0" w:color="auto"/>
        <w:bottom w:val="none" w:sz="0" w:space="0" w:color="auto"/>
        <w:right w:val="none" w:sz="0" w:space="0" w:color="auto"/>
      </w:divBdr>
    </w:div>
    <w:div w:id="1353998500">
      <w:bodyDiv w:val="1"/>
      <w:marLeft w:val="0"/>
      <w:marRight w:val="0"/>
      <w:marTop w:val="0"/>
      <w:marBottom w:val="0"/>
      <w:divBdr>
        <w:top w:val="none" w:sz="0" w:space="0" w:color="auto"/>
        <w:left w:val="none" w:sz="0" w:space="0" w:color="auto"/>
        <w:bottom w:val="none" w:sz="0" w:space="0" w:color="auto"/>
        <w:right w:val="none" w:sz="0" w:space="0" w:color="auto"/>
      </w:divBdr>
    </w:div>
    <w:div w:id="1354107971">
      <w:bodyDiv w:val="1"/>
      <w:marLeft w:val="0"/>
      <w:marRight w:val="0"/>
      <w:marTop w:val="0"/>
      <w:marBottom w:val="0"/>
      <w:divBdr>
        <w:top w:val="none" w:sz="0" w:space="0" w:color="auto"/>
        <w:left w:val="none" w:sz="0" w:space="0" w:color="auto"/>
        <w:bottom w:val="none" w:sz="0" w:space="0" w:color="auto"/>
        <w:right w:val="none" w:sz="0" w:space="0" w:color="auto"/>
      </w:divBdr>
    </w:div>
    <w:div w:id="1354302436">
      <w:bodyDiv w:val="1"/>
      <w:marLeft w:val="0"/>
      <w:marRight w:val="0"/>
      <w:marTop w:val="0"/>
      <w:marBottom w:val="0"/>
      <w:divBdr>
        <w:top w:val="none" w:sz="0" w:space="0" w:color="auto"/>
        <w:left w:val="none" w:sz="0" w:space="0" w:color="auto"/>
        <w:bottom w:val="none" w:sz="0" w:space="0" w:color="auto"/>
        <w:right w:val="none" w:sz="0" w:space="0" w:color="auto"/>
      </w:divBdr>
    </w:div>
    <w:div w:id="1354460282">
      <w:bodyDiv w:val="1"/>
      <w:marLeft w:val="0"/>
      <w:marRight w:val="0"/>
      <w:marTop w:val="0"/>
      <w:marBottom w:val="0"/>
      <w:divBdr>
        <w:top w:val="none" w:sz="0" w:space="0" w:color="auto"/>
        <w:left w:val="none" w:sz="0" w:space="0" w:color="auto"/>
        <w:bottom w:val="none" w:sz="0" w:space="0" w:color="auto"/>
        <w:right w:val="none" w:sz="0" w:space="0" w:color="auto"/>
      </w:divBdr>
    </w:div>
    <w:div w:id="1354529153">
      <w:bodyDiv w:val="1"/>
      <w:marLeft w:val="0"/>
      <w:marRight w:val="0"/>
      <w:marTop w:val="0"/>
      <w:marBottom w:val="0"/>
      <w:divBdr>
        <w:top w:val="none" w:sz="0" w:space="0" w:color="auto"/>
        <w:left w:val="none" w:sz="0" w:space="0" w:color="auto"/>
        <w:bottom w:val="none" w:sz="0" w:space="0" w:color="auto"/>
        <w:right w:val="none" w:sz="0" w:space="0" w:color="auto"/>
      </w:divBdr>
    </w:div>
    <w:div w:id="1354577815">
      <w:bodyDiv w:val="1"/>
      <w:marLeft w:val="0"/>
      <w:marRight w:val="0"/>
      <w:marTop w:val="0"/>
      <w:marBottom w:val="0"/>
      <w:divBdr>
        <w:top w:val="none" w:sz="0" w:space="0" w:color="auto"/>
        <w:left w:val="none" w:sz="0" w:space="0" w:color="auto"/>
        <w:bottom w:val="none" w:sz="0" w:space="0" w:color="auto"/>
        <w:right w:val="none" w:sz="0" w:space="0" w:color="auto"/>
      </w:divBdr>
    </w:div>
    <w:div w:id="1354959941">
      <w:bodyDiv w:val="1"/>
      <w:marLeft w:val="0"/>
      <w:marRight w:val="0"/>
      <w:marTop w:val="0"/>
      <w:marBottom w:val="0"/>
      <w:divBdr>
        <w:top w:val="none" w:sz="0" w:space="0" w:color="auto"/>
        <w:left w:val="none" w:sz="0" w:space="0" w:color="auto"/>
        <w:bottom w:val="none" w:sz="0" w:space="0" w:color="auto"/>
        <w:right w:val="none" w:sz="0" w:space="0" w:color="auto"/>
      </w:divBdr>
    </w:div>
    <w:div w:id="1355306520">
      <w:bodyDiv w:val="1"/>
      <w:marLeft w:val="0"/>
      <w:marRight w:val="0"/>
      <w:marTop w:val="0"/>
      <w:marBottom w:val="0"/>
      <w:divBdr>
        <w:top w:val="none" w:sz="0" w:space="0" w:color="auto"/>
        <w:left w:val="none" w:sz="0" w:space="0" w:color="auto"/>
        <w:bottom w:val="none" w:sz="0" w:space="0" w:color="auto"/>
        <w:right w:val="none" w:sz="0" w:space="0" w:color="auto"/>
      </w:divBdr>
    </w:div>
    <w:div w:id="1355309214">
      <w:bodyDiv w:val="1"/>
      <w:marLeft w:val="0"/>
      <w:marRight w:val="0"/>
      <w:marTop w:val="0"/>
      <w:marBottom w:val="0"/>
      <w:divBdr>
        <w:top w:val="none" w:sz="0" w:space="0" w:color="auto"/>
        <w:left w:val="none" w:sz="0" w:space="0" w:color="auto"/>
        <w:bottom w:val="none" w:sz="0" w:space="0" w:color="auto"/>
        <w:right w:val="none" w:sz="0" w:space="0" w:color="auto"/>
      </w:divBdr>
    </w:div>
    <w:div w:id="1355377922">
      <w:bodyDiv w:val="1"/>
      <w:marLeft w:val="0"/>
      <w:marRight w:val="0"/>
      <w:marTop w:val="0"/>
      <w:marBottom w:val="0"/>
      <w:divBdr>
        <w:top w:val="none" w:sz="0" w:space="0" w:color="auto"/>
        <w:left w:val="none" w:sz="0" w:space="0" w:color="auto"/>
        <w:bottom w:val="none" w:sz="0" w:space="0" w:color="auto"/>
        <w:right w:val="none" w:sz="0" w:space="0" w:color="auto"/>
      </w:divBdr>
    </w:div>
    <w:div w:id="1355380879">
      <w:bodyDiv w:val="1"/>
      <w:marLeft w:val="0"/>
      <w:marRight w:val="0"/>
      <w:marTop w:val="0"/>
      <w:marBottom w:val="0"/>
      <w:divBdr>
        <w:top w:val="none" w:sz="0" w:space="0" w:color="auto"/>
        <w:left w:val="none" w:sz="0" w:space="0" w:color="auto"/>
        <w:bottom w:val="none" w:sz="0" w:space="0" w:color="auto"/>
        <w:right w:val="none" w:sz="0" w:space="0" w:color="auto"/>
      </w:divBdr>
    </w:div>
    <w:div w:id="1355502843">
      <w:bodyDiv w:val="1"/>
      <w:marLeft w:val="0"/>
      <w:marRight w:val="0"/>
      <w:marTop w:val="0"/>
      <w:marBottom w:val="0"/>
      <w:divBdr>
        <w:top w:val="none" w:sz="0" w:space="0" w:color="auto"/>
        <w:left w:val="none" w:sz="0" w:space="0" w:color="auto"/>
        <w:bottom w:val="none" w:sz="0" w:space="0" w:color="auto"/>
        <w:right w:val="none" w:sz="0" w:space="0" w:color="auto"/>
      </w:divBdr>
    </w:div>
    <w:div w:id="1355569625">
      <w:bodyDiv w:val="1"/>
      <w:marLeft w:val="0"/>
      <w:marRight w:val="0"/>
      <w:marTop w:val="0"/>
      <w:marBottom w:val="0"/>
      <w:divBdr>
        <w:top w:val="none" w:sz="0" w:space="0" w:color="auto"/>
        <w:left w:val="none" w:sz="0" w:space="0" w:color="auto"/>
        <w:bottom w:val="none" w:sz="0" w:space="0" w:color="auto"/>
        <w:right w:val="none" w:sz="0" w:space="0" w:color="auto"/>
      </w:divBdr>
    </w:div>
    <w:div w:id="1355812557">
      <w:bodyDiv w:val="1"/>
      <w:marLeft w:val="0"/>
      <w:marRight w:val="0"/>
      <w:marTop w:val="0"/>
      <w:marBottom w:val="0"/>
      <w:divBdr>
        <w:top w:val="none" w:sz="0" w:space="0" w:color="auto"/>
        <w:left w:val="none" w:sz="0" w:space="0" w:color="auto"/>
        <w:bottom w:val="none" w:sz="0" w:space="0" w:color="auto"/>
        <w:right w:val="none" w:sz="0" w:space="0" w:color="auto"/>
      </w:divBdr>
    </w:div>
    <w:div w:id="1355881936">
      <w:bodyDiv w:val="1"/>
      <w:marLeft w:val="0"/>
      <w:marRight w:val="0"/>
      <w:marTop w:val="0"/>
      <w:marBottom w:val="0"/>
      <w:divBdr>
        <w:top w:val="none" w:sz="0" w:space="0" w:color="auto"/>
        <w:left w:val="none" w:sz="0" w:space="0" w:color="auto"/>
        <w:bottom w:val="none" w:sz="0" w:space="0" w:color="auto"/>
        <w:right w:val="none" w:sz="0" w:space="0" w:color="auto"/>
      </w:divBdr>
    </w:div>
    <w:div w:id="1356033208">
      <w:bodyDiv w:val="1"/>
      <w:marLeft w:val="0"/>
      <w:marRight w:val="0"/>
      <w:marTop w:val="0"/>
      <w:marBottom w:val="0"/>
      <w:divBdr>
        <w:top w:val="none" w:sz="0" w:space="0" w:color="auto"/>
        <w:left w:val="none" w:sz="0" w:space="0" w:color="auto"/>
        <w:bottom w:val="none" w:sz="0" w:space="0" w:color="auto"/>
        <w:right w:val="none" w:sz="0" w:space="0" w:color="auto"/>
      </w:divBdr>
    </w:div>
    <w:div w:id="1356076257">
      <w:bodyDiv w:val="1"/>
      <w:marLeft w:val="0"/>
      <w:marRight w:val="0"/>
      <w:marTop w:val="0"/>
      <w:marBottom w:val="0"/>
      <w:divBdr>
        <w:top w:val="none" w:sz="0" w:space="0" w:color="auto"/>
        <w:left w:val="none" w:sz="0" w:space="0" w:color="auto"/>
        <w:bottom w:val="none" w:sz="0" w:space="0" w:color="auto"/>
        <w:right w:val="none" w:sz="0" w:space="0" w:color="auto"/>
      </w:divBdr>
    </w:div>
    <w:div w:id="1356077158">
      <w:bodyDiv w:val="1"/>
      <w:marLeft w:val="0"/>
      <w:marRight w:val="0"/>
      <w:marTop w:val="0"/>
      <w:marBottom w:val="0"/>
      <w:divBdr>
        <w:top w:val="none" w:sz="0" w:space="0" w:color="auto"/>
        <w:left w:val="none" w:sz="0" w:space="0" w:color="auto"/>
        <w:bottom w:val="none" w:sz="0" w:space="0" w:color="auto"/>
        <w:right w:val="none" w:sz="0" w:space="0" w:color="auto"/>
      </w:divBdr>
    </w:div>
    <w:div w:id="1356081508">
      <w:bodyDiv w:val="1"/>
      <w:marLeft w:val="0"/>
      <w:marRight w:val="0"/>
      <w:marTop w:val="0"/>
      <w:marBottom w:val="0"/>
      <w:divBdr>
        <w:top w:val="none" w:sz="0" w:space="0" w:color="auto"/>
        <w:left w:val="none" w:sz="0" w:space="0" w:color="auto"/>
        <w:bottom w:val="none" w:sz="0" w:space="0" w:color="auto"/>
        <w:right w:val="none" w:sz="0" w:space="0" w:color="auto"/>
      </w:divBdr>
    </w:div>
    <w:div w:id="1356270794">
      <w:bodyDiv w:val="1"/>
      <w:marLeft w:val="0"/>
      <w:marRight w:val="0"/>
      <w:marTop w:val="0"/>
      <w:marBottom w:val="0"/>
      <w:divBdr>
        <w:top w:val="none" w:sz="0" w:space="0" w:color="auto"/>
        <w:left w:val="none" w:sz="0" w:space="0" w:color="auto"/>
        <w:bottom w:val="none" w:sz="0" w:space="0" w:color="auto"/>
        <w:right w:val="none" w:sz="0" w:space="0" w:color="auto"/>
      </w:divBdr>
    </w:div>
    <w:div w:id="1356343135">
      <w:bodyDiv w:val="1"/>
      <w:marLeft w:val="0"/>
      <w:marRight w:val="0"/>
      <w:marTop w:val="0"/>
      <w:marBottom w:val="0"/>
      <w:divBdr>
        <w:top w:val="none" w:sz="0" w:space="0" w:color="auto"/>
        <w:left w:val="none" w:sz="0" w:space="0" w:color="auto"/>
        <w:bottom w:val="none" w:sz="0" w:space="0" w:color="auto"/>
        <w:right w:val="none" w:sz="0" w:space="0" w:color="auto"/>
      </w:divBdr>
    </w:div>
    <w:div w:id="1356424358">
      <w:bodyDiv w:val="1"/>
      <w:marLeft w:val="0"/>
      <w:marRight w:val="0"/>
      <w:marTop w:val="0"/>
      <w:marBottom w:val="0"/>
      <w:divBdr>
        <w:top w:val="none" w:sz="0" w:space="0" w:color="auto"/>
        <w:left w:val="none" w:sz="0" w:space="0" w:color="auto"/>
        <w:bottom w:val="none" w:sz="0" w:space="0" w:color="auto"/>
        <w:right w:val="none" w:sz="0" w:space="0" w:color="auto"/>
      </w:divBdr>
    </w:div>
    <w:div w:id="1356467938">
      <w:bodyDiv w:val="1"/>
      <w:marLeft w:val="0"/>
      <w:marRight w:val="0"/>
      <w:marTop w:val="0"/>
      <w:marBottom w:val="0"/>
      <w:divBdr>
        <w:top w:val="none" w:sz="0" w:space="0" w:color="auto"/>
        <w:left w:val="none" w:sz="0" w:space="0" w:color="auto"/>
        <w:bottom w:val="none" w:sz="0" w:space="0" w:color="auto"/>
        <w:right w:val="none" w:sz="0" w:space="0" w:color="auto"/>
      </w:divBdr>
    </w:div>
    <w:div w:id="1356493842">
      <w:bodyDiv w:val="1"/>
      <w:marLeft w:val="0"/>
      <w:marRight w:val="0"/>
      <w:marTop w:val="0"/>
      <w:marBottom w:val="0"/>
      <w:divBdr>
        <w:top w:val="none" w:sz="0" w:space="0" w:color="auto"/>
        <w:left w:val="none" w:sz="0" w:space="0" w:color="auto"/>
        <w:bottom w:val="none" w:sz="0" w:space="0" w:color="auto"/>
        <w:right w:val="none" w:sz="0" w:space="0" w:color="auto"/>
      </w:divBdr>
    </w:div>
    <w:div w:id="1356543893">
      <w:bodyDiv w:val="1"/>
      <w:marLeft w:val="0"/>
      <w:marRight w:val="0"/>
      <w:marTop w:val="0"/>
      <w:marBottom w:val="0"/>
      <w:divBdr>
        <w:top w:val="none" w:sz="0" w:space="0" w:color="auto"/>
        <w:left w:val="none" w:sz="0" w:space="0" w:color="auto"/>
        <w:bottom w:val="none" w:sz="0" w:space="0" w:color="auto"/>
        <w:right w:val="none" w:sz="0" w:space="0" w:color="auto"/>
      </w:divBdr>
    </w:div>
    <w:div w:id="1356731209">
      <w:bodyDiv w:val="1"/>
      <w:marLeft w:val="0"/>
      <w:marRight w:val="0"/>
      <w:marTop w:val="0"/>
      <w:marBottom w:val="0"/>
      <w:divBdr>
        <w:top w:val="none" w:sz="0" w:space="0" w:color="auto"/>
        <w:left w:val="none" w:sz="0" w:space="0" w:color="auto"/>
        <w:bottom w:val="none" w:sz="0" w:space="0" w:color="auto"/>
        <w:right w:val="none" w:sz="0" w:space="0" w:color="auto"/>
      </w:divBdr>
    </w:div>
    <w:div w:id="1356812552">
      <w:bodyDiv w:val="1"/>
      <w:marLeft w:val="0"/>
      <w:marRight w:val="0"/>
      <w:marTop w:val="0"/>
      <w:marBottom w:val="0"/>
      <w:divBdr>
        <w:top w:val="none" w:sz="0" w:space="0" w:color="auto"/>
        <w:left w:val="none" w:sz="0" w:space="0" w:color="auto"/>
        <w:bottom w:val="none" w:sz="0" w:space="0" w:color="auto"/>
        <w:right w:val="none" w:sz="0" w:space="0" w:color="auto"/>
      </w:divBdr>
    </w:div>
    <w:div w:id="1357122267">
      <w:bodyDiv w:val="1"/>
      <w:marLeft w:val="0"/>
      <w:marRight w:val="0"/>
      <w:marTop w:val="0"/>
      <w:marBottom w:val="0"/>
      <w:divBdr>
        <w:top w:val="none" w:sz="0" w:space="0" w:color="auto"/>
        <w:left w:val="none" w:sz="0" w:space="0" w:color="auto"/>
        <w:bottom w:val="none" w:sz="0" w:space="0" w:color="auto"/>
        <w:right w:val="none" w:sz="0" w:space="0" w:color="auto"/>
      </w:divBdr>
    </w:div>
    <w:div w:id="1357196325">
      <w:bodyDiv w:val="1"/>
      <w:marLeft w:val="0"/>
      <w:marRight w:val="0"/>
      <w:marTop w:val="0"/>
      <w:marBottom w:val="0"/>
      <w:divBdr>
        <w:top w:val="none" w:sz="0" w:space="0" w:color="auto"/>
        <w:left w:val="none" w:sz="0" w:space="0" w:color="auto"/>
        <w:bottom w:val="none" w:sz="0" w:space="0" w:color="auto"/>
        <w:right w:val="none" w:sz="0" w:space="0" w:color="auto"/>
      </w:divBdr>
    </w:div>
    <w:div w:id="1357270032">
      <w:bodyDiv w:val="1"/>
      <w:marLeft w:val="0"/>
      <w:marRight w:val="0"/>
      <w:marTop w:val="0"/>
      <w:marBottom w:val="0"/>
      <w:divBdr>
        <w:top w:val="none" w:sz="0" w:space="0" w:color="auto"/>
        <w:left w:val="none" w:sz="0" w:space="0" w:color="auto"/>
        <w:bottom w:val="none" w:sz="0" w:space="0" w:color="auto"/>
        <w:right w:val="none" w:sz="0" w:space="0" w:color="auto"/>
      </w:divBdr>
    </w:div>
    <w:div w:id="1357317455">
      <w:bodyDiv w:val="1"/>
      <w:marLeft w:val="0"/>
      <w:marRight w:val="0"/>
      <w:marTop w:val="0"/>
      <w:marBottom w:val="0"/>
      <w:divBdr>
        <w:top w:val="none" w:sz="0" w:space="0" w:color="auto"/>
        <w:left w:val="none" w:sz="0" w:space="0" w:color="auto"/>
        <w:bottom w:val="none" w:sz="0" w:space="0" w:color="auto"/>
        <w:right w:val="none" w:sz="0" w:space="0" w:color="auto"/>
      </w:divBdr>
    </w:div>
    <w:div w:id="1357391286">
      <w:bodyDiv w:val="1"/>
      <w:marLeft w:val="0"/>
      <w:marRight w:val="0"/>
      <w:marTop w:val="0"/>
      <w:marBottom w:val="0"/>
      <w:divBdr>
        <w:top w:val="none" w:sz="0" w:space="0" w:color="auto"/>
        <w:left w:val="none" w:sz="0" w:space="0" w:color="auto"/>
        <w:bottom w:val="none" w:sz="0" w:space="0" w:color="auto"/>
        <w:right w:val="none" w:sz="0" w:space="0" w:color="auto"/>
      </w:divBdr>
    </w:div>
    <w:div w:id="1357805268">
      <w:bodyDiv w:val="1"/>
      <w:marLeft w:val="0"/>
      <w:marRight w:val="0"/>
      <w:marTop w:val="0"/>
      <w:marBottom w:val="0"/>
      <w:divBdr>
        <w:top w:val="none" w:sz="0" w:space="0" w:color="auto"/>
        <w:left w:val="none" w:sz="0" w:space="0" w:color="auto"/>
        <w:bottom w:val="none" w:sz="0" w:space="0" w:color="auto"/>
        <w:right w:val="none" w:sz="0" w:space="0" w:color="auto"/>
      </w:divBdr>
    </w:div>
    <w:div w:id="1357924854">
      <w:bodyDiv w:val="1"/>
      <w:marLeft w:val="0"/>
      <w:marRight w:val="0"/>
      <w:marTop w:val="0"/>
      <w:marBottom w:val="0"/>
      <w:divBdr>
        <w:top w:val="none" w:sz="0" w:space="0" w:color="auto"/>
        <w:left w:val="none" w:sz="0" w:space="0" w:color="auto"/>
        <w:bottom w:val="none" w:sz="0" w:space="0" w:color="auto"/>
        <w:right w:val="none" w:sz="0" w:space="0" w:color="auto"/>
      </w:divBdr>
    </w:div>
    <w:div w:id="1357928584">
      <w:bodyDiv w:val="1"/>
      <w:marLeft w:val="0"/>
      <w:marRight w:val="0"/>
      <w:marTop w:val="0"/>
      <w:marBottom w:val="0"/>
      <w:divBdr>
        <w:top w:val="none" w:sz="0" w:space="0" w:color="auto"/>
        <w:left w:val="none" w:sz="0" w:space="0" w:color="auto"/>
        <w:bottom w:val="none" w:sz="0" w:space="0" w:color="auto"/>
        <w:right w:val="none" w:sz="0" w:space="0" w:color="auto"/>
      </w:divBdr>
    </w:div>
    <w:div w:id="1357972128">
      <w:bodyDiv w:val="1"/>
      <w:marLeft w:val="0"/>
      <w:marRight w:val="0"/>
      <w:marTop w:val="0"/>
      <w:marBottom w:val="0"/>
      <w:divBdr>
        <w:top w:val="none" w:sz="0" w:space="0" w:color="auto"/>
        <w:left w:val="none" w:sz="0" w:space="0" w:color="auto"/>
        <w:bottom w:val="none" w:sz="0" w:space="0" w:color="auto"/>
        <w:right w:val="none" w:sz="0" w:space="0" w:color="auto"/>
      </w:divBdr>
    </w:div>
    <w:div w:id="1358266286">
      <w:bodyDiv w:val="1"/>
      <w:marLeft w:val="0"/>
      <w:marRight w:val="0"/>
      <w:marTop w:val="0"/>
      <w:marBottom w:val="0"/>
      <w:divBdr>
        <w:top w:val="none" w:sz="0" w:space="0" w:color="auto"/>
        <w:left w:val="none" w:sz="0" w:space="0" w:color="auto"/>
        <w:bottom w:val="none" w:sz="0" w:space="0" w:color="auto"/>
        <w:right w:val="none" w:sz="0" w:space="0" w:color="auto"/>
      </w:divBdr>
    </w:div>
    <w:div w:id="1358500816">
      <w:bodyDiv w:val="1"/>
      <w:marLeft w:val="0"/>
      <w:marRight w:val="0"/>
      <w:marTop w:val="0"/>
      <w:marBottom w:val="0"/>
      <w:divBdr>
        <w:top w:val="none" w:sz="0" w:space="0" w:color="auto"/>
        <w:left w:val="none" w:sz="0" w:space="0" w:color="auto"/>
        <w:bottom w:val="none" w:sz="0" w:space="0" w:color="auto"/>
        <w:right w:val="none" w:sz="0" w:space="0" w:color="auto"/>
      </w:divBdr>
    </w:div>
    <w:div w:id="1358507564">
      <w:bodyDiv w:val="1"/>
      <w:marLeft w:val="0"/>
      <w:marRight w:val="0"/>
      <w:marTop w:val="0"/>
      <w:marBottom w:val="0"/>
      <w:divBdr>
        <w:top w:val="none" w:sz="0" w:space="0" w:color="auto"/>
        <w:left w:val="none" w:sz="0" w:space="0" w:color="auto"/>
        <w:bottom w:val="none" w:sz="0" w:space="0" w:color="auto"/>
        <w:right w:val="none" w:sz="0" w:space="0" w:color="auto"/>
      </w:divBdr>
    </w:div>
    <w:div w:id="1358510187">
      <w:bodyDiv w:val="1"/>
      <w:marLeft w:val="0"/>
      <w:marRight w:val="0"/>
      <w:marTop w:val="0"/>
      <w:marBottom w:val="0"/>
      <w:divBdr>
        <w:top w:val="none" w:sz="0" w:space="0" w:color="auto"/>
        <w:left w:val="none" w:sz="0" w:space="0" w:color="auto"/>
        <w:bottom w:val="none" w:sz="0" w:space="0" w:color="auto"/>
        <w:right w:val="none" w:sz="0" w:space="0" w:color="auto"/>
      </w:divBdr>
    </w:div>
    <w:div w:id="1359234989">
      <w:bodyDiv w:val="1"/>
      <w:marLeft w:val="0"/>
      <w:marRight w:val="0"/>
      <w:marTop w:val="0"/>
      <w:marBottom w:val="0"/>
      <w:divBdr>
        <w:top w:val="none" w:sz="0" w:space="0" w:color="auto"/>
        <w:left w:val="none" w:sz="0" w:space="0" w:color="auto"/>
        <w:bottom w:val="none" w:sz="0" w:space="0" w:color="auto"/>
        <w:right w:val="none" w:sz="0" w:space="0" w:color="auto"/>
      </w:divBdr>
    </w:div>
    <w:div w:id="1359350974">
      <w:bodyDiv w:val="1"/>
      <w:marLeft w:val="0"/>
      <w:marRight w:val="0"/>
      <w:marTop w:val="0"/>
      <w:marBottom w:val="0"/>
      <w:divBdr>
        <w:top w:val="none" w:sz="0" w:space="0" w:color="auto"/>
        <w:left w:val="none" w:sz="0" w:space="0" w:color="auto"/>
        <w:bottom w:val="none" w:sz="0" w:space="0" w:color="auto"/>
        <w:right w:val="none" w:sz="0" w:space="0" w:color="auto"/>
      </w:divBdr>
    </w:div>
    <w:div w:id="1359502235">
      <w:bodyDiv w:val="1"/>
      <w:marLeft w:val="0"/>
      <w:marRight w:val="0"/>
      <w:marTop w:val="0"/>
      <w:marBottom w:val="0"/>
      <w:divBdr>
        <w:top w:val="none" w:sz="0" w:space="0" w:color="auto"/>
        <w:left w:val="none" w:sz="0" w:space="0" w:color="auto"/>
        <w:bottom w:val="none" w:sz="0" w:space="0" w:color="auto"/>
        <w:right w:val="none" w:sz="0" w:space="0" w:color="auto"/>
      </w:divBdr>
    </w:div>
    <w:div w:id="1359546552">
      <w:bodyDiv w:val="1"/>
      <w:marLeft w:val="0"/>
      <w:marRight w:val="0"/>
      <w:marTop w:val="0"/>
      <w:marBottom w:val="0"/>
      <w:divBdr>
        <w:top w:val="none" w:sz="0" w:space="0" w:color="auto"/>
        <w:left w:val="none" w:sz="0" w:space="0" w:color="auto"/>
        <w:bottom w:val="none" w:sz="0" w:space="0" w:color="auto"/>
        <w:right w:val="none" w:sz="0" w:space="0" w:color="auto"/>
      </w:divBdr>
    </w:div>
    <w:div w:id="1359814753">
      <w:bodyDiv w:val="1"/>
      <w:marLeft w:val="0"/>
      <w:marRight w:val="0"/>
      <w:marTop w:val="0"/>
      <w:marBottom w:val="0"/>
      <w:divBdr>
        <w:top w:val="none" w:sz="0" w:space="0" w:color="auto"/>
        <w:left w:val="none" w:sz="0" w:space="0" w:color="auto"/>
        <w:bottom w:val="none" w:sz="0" w:space="0" w:color="auto"/>
        <w:right w:val="none" w:sz="0" w:space="0" w:color="auto"/>
      </w:divBdr>
    </w:div>
    <w:div w:id="1359965823">
      <w:bodyDiv w:val="1"/>
      <w:marLeft w:val="0"/>
      <w:marRight w:val="0"/>
      <w:marTop w:val="0"/>
      <w:marBottom w:val="0"/>
      <w:divBdr>
        <w:top w:val="none" w:sz="0" w:space="0" w:color="auto"/>
        <w:left w:val="none" w:sz="0" w:space="0" w:color="auto"/>
        <w:bottom w:val="none" w:sz="0" w:space="0" w:color="auto"/>
        <w:right w:val="none" w:sz="0" w:space="0" w:color="auto"/>
      </w:divBdr>
    </w:div>
    <w:div w:id="1360012004">
      <w:bodyDiv w:val="1"/>
      <w:marLeft w:val="0"/>
      <w:marRight w:val="0"/>
      <w:marTop w:val="0"/>
      <w:marBottom w:val="0"/>
      <w:divBdr>
        <w:top w:val="none" w:sz="0" w:space="0" w:color="auto"/>
        <w:left w:val="none" w:sz="0" w:space="0" w:color="auto"/>
        <w:bottom w:val="none" w:sz="0" w:space="0" w:color="auto"/>
        <w:right w:val="none" w:sz="0" w:space="0" w:color="auto"/>
      </w:divBdr>
    </w:div>
    <w:div w:id="1360158209">
      <w:bodyDiv w:val="1"/>
      <w:marLeft w:val="0"/>
      <w:marRight w:val="0"/>
      <w:marTop w:val="0"/>
      <w:marBottom w:val="0"/>
      <w:divBdr>
        <w:top w:val="none" w:sz="0" w:space="0" w:color="auto"/>
        <w:left w:val="none" w:sz="0" w:space="0" w:color="auto"/>
        <w:bottom w:val="none" w:sz="0" w:space="0" w:color="auto"/>
        <w:right w:val="none" w:sz="0" w:space="0" w:color="auto"/>
      </w:divBdr>
    </w:div>
    <w:div w:id="1360160635">
      <w:bodyDiv w:val="1"/>
      <w:marLeft w:val="0"/>
      <w:marRight w:val="0"/>
      <w:marTop w:val="0"/>
      <w:marBottom w:val="0"/>
      <w:divBdr>
        <w:top w:val="none" w:sz="0" w:space="0" w:color="auto"/>
        <w:left w:val="none" w:sz="0" w:space="0" w:color="auto"/>
        <w:bottom w:val="none" w:sz="0" w:space="0" w:color="auto"/>
        <w:right w:val="none" w:sz="0" w:space="0" w:color="auto"/>
      </w:divBdr>
    </w:div>
    <w:div w:id="1360468170">
      <w:bodyDiv w:val="1"/>
      <w:marLeft w:val="0"/>
      <w:marRight w:val="0"/>
      <w:marTop w:val="0"/>
      <w:marBottom w:val="0"/>
      <w:divBdr>
        <w:top w:val="none" w:sz="0" w:space="0" w:color="auto"/>
        <w:left w:val="none" w:sz="0" w:space="0" w:color="auto"/>
        <w:bottom w:val="none" w:sz="0" w:space="0" w:color="auto"/>
        <w:right w:val="none" w:sz="0" w:space="0" w:color="auto"/>
      </w:divBdr>
    </w:div>
    <w:div w:id="1360741334">
      <w:bodyDiv w:val="1"/>
      <w:marLeft w:val="0"/>
      <w:marRight w:val="0"/>
      <w:marTop w:val="0"/>
      <w:marBottom w:val="0"/>
      <w:divBdr>
        <w:top w:val="none" w:sz="0" w:space="0" w:color="auto"/>
        <w:left w:val="none" w:sz="0" w:space="0" w:color="auto"/>
        <w:bottom w:val="none" w:sz="0" w:space="0" w:color="auto"/>
        <w:right w:val="none" w:sz="0" w:space="0" w:color="auto"/>
      </w:divBdr>
    </w:div>
    <w:div w:id="1360938305">
      <w:bodyDiv w:val="1"/>
      <w:marLeft w:val="0"/>
      <w:marRight w:val="0"/>
      <w:marTop w:val="0"/>
      <w:marBottom w:val="0"/>
      <w:divBdr>
        <w:top w:val="none" w:sz="0" w:space="0" w:color="auto"/>
        <w:left w:val="none" w:sz="0" w:space="0" w:color="auto"/>
        <w:bottom w:val="none" w:sz="0" w:space="0" w:color="auto"/>
        <w:right w:val="none" w:sz="0" w:space="0" w:color="auto"/>
      </w:divBdr>
    </w:div>
    <w:div w:id="1361080492">
      <w:bodyDiv w:val="1"/>
      <w:marLeft w:val="0"/>
      <w:marRight w:val="0"/>
      <w:marTop w:val="0"/>
      <w:marBottom w:val="0"/>
      <w:divBdr>
        <w:top w:val="none" w:sz="0" w:space="0" w:color="auto"/>
        <w:left w:val="none" w:sz="0" w:space="0" w:color="auto"/>
        <w:bottom w:val="none" w:sz="0" w:space="0" w:color="auto"/>
        <w:right w:val="none" w:sz="0" w:space="0" w:color="auto"/>
      </w:divBdr>
    </w:div>
    <w:div w:id="1361249627">
      <w:bodyDiv w:val="1"/>
      <w:marLeft w:val="0"/>
      <w:marRight w:val="0"/>
      <w:marTop w:val="0"/>
      <w:marBottom w:val="0"/>
      <w:divBdr>
        <w:top w:val="none" w:sz="0" w:space="0" w:color="auto"/>
        <w:left w:val="none" w:sz="0" w:space="0" w:color="auto"/>
        <w:bottom w:val="none" w:sz="0" w:space="0" w:color="auto"/>
        <w:right w:val="none" w:sz="0" w:space="0" w:color="auto"/>
      </w:divBdr>
    </w:div>
    <w:div w:id="1361315241">
      <w:bodyDiv w:val="1"/>
      <w:marLeft w:val="0"/>
      <w:marRight w:val="0"/>
      <w:marTop w:val="0"/>
      <w:marBottom w:val="0"/>
      <w:divBdr>
        <w:top w:val="none" w:sz="0" w:space="0" w:color="auto"/>
        <w:left w:val="none" w:sz="0" w:space="0" w:color="auto"/>
        <w:bottom w:val="none" w:sz="0" w:space="0" w:color="auto"/>
        <w:right w:val="none" w:sz="0" w:space="0" w:color="auto"/>
      </w:divBdr>
    </w:div>
    <w:div w:id="1361399595">
      <w:bodyDiv w:val="1"/>
      <w:marLeft w:val="0"/>
      <w:marRight w:val="0"/>
      <w:marTop w:val="0"/>
      <w:marBottom w:val="0"/>
      <w:divBdr>
        <w:top w:val="none" w:sz="0" w:space="0" w:color="auto"/>
        <w:left w:val="none" w:sz="0" w:space="0" w:color="auto"/>
        <w:bottom w:val="none" w:sz="0" w:space="0" w:color="auto"/>
        <w:right w:val="none" w:sz="0" w:space="0" w:color="auto"/>
      </w:divBdr>
    </w:div>
    <w:div w:id="1361542694">
      <w:bodyDiv w:val="1"/>
      <w:marLeft w:val="0"/>
      <w:marRight w:val="0"/>
      <w:marTop w:val="0"/>
      <w:marBottom w:val="0"/>
      <w:divBdr>
        <w:top w:val="none" w:sz="0" w:space="0" w:color="auto"/>
        <w:left w:val="none" w:sz="0" w:space="0" w:color="auto"/>
        <w:bottom w:val="none" w:sz="0" w:space="0" w:color="auto"/>
        <w:right w:val="none" w:sz="0" w:space="0" w:color="auto"/>
      </w:divBdr>
    </w:div>
    <w:div w:id="1361659655">
      <w:bodyDiv w:val="1"/>
      <w:marLeft w:val="0"/>
      <w:marRight w:val="0"/>
      <w:marTop w:val="0"/>
      <w:marBottom w:val="0"/>
      <w:divBdr>
        <w:top w:val="none" w:sz="0" w:space="0" w:color="auto"/>
        <w:left w:val="none" w:sz="0" w:space="0" w:color="auto"/>
        <w:bottom w:val="none" w:sz="0" w:space="0" w:color="auto"/>
        <w:right w:val="none" w:sz="0" w:space="0" w:color="auto"/>
      </w:divBdr>
    </w:div>
    <w:div w:id="1361777468">
      <w:bodyDiv w:val="1"/>
      <w:marLeft w:val="0"/>
      <w:marRight w:val="0"/>
      <w:marTop w:val="0"/>
      <w:marBottom w:val="0"/>
      <w:divBdr>
        <w:top w:val="none" w:sz="0" w:space="0" w:color="auto"/>
        <w:left w:val="none" w:sz="0" w:space="0" w:color="auto"/>
        <w:bottom w:val="none" w:sz="0" w:space="0" w:color="auto"/>
        <w:right w:val="none" w:sz="0" w:space="0" w:color="auto"/>
      </w:divBdr>
    </w:div>
    <w:div w:id="1361784159">
      <w:bodyDiv w:val="1"/>
      <w:marLeft w:val="0"/>
      <w:marRight w:val="0"/>
      <w:marTop w:val="0"/>
      <w:marBottom w:val="0"/>
      <w:divBdr>
        <w:top w:val="none" w:sz="0" w:space="0" w:color="auto"/>
        <w:left w:val="none" w:sz="0" w:space="0" w:color="auto"/>
        <w:bottom w:val="none" w:sz="0" w:space="0" w:color="auto"/>
        <w:right w:val="none" w:sz="0" w:space="0" w:color="auto"/>
      </w:divBdr>
    </w:div>
    <w:div w:id="1362123271">
      <w:bodyDiv w:val="1"/>
      <w:marLeft w:val="0"/>
      <w:marRight w:val="0"/>
      <w:marTop w:val="0"/>
      <w:marBottom w:val="0"/>
      <w:divBdr>
        <w:top w:val="none" w:sz="0" w:space="0" w:color="auto"/>
        <w:left w:val="none" w:sz="0" w:space="0" w:color="auto"/>
        <w:bottom w:val="none" w:sz="0" w:space="0" w:color="auto"/>
        <w:right w:val="none" w:sz="0" w:space="0" w:color="auto"/>
      </w:divBdr>
    </w:div>
    <w:div w:id="1362172251">
      <w:bodyDiv w:val="1"/>
      <w:marLeft w:val="0"/>
      <w:marRight w:val="0"/>
      <w:marTop w:val="0"/>
      <w:marBottom w:val="0"/>
      <w:divBdr>
        <w:top w:val="none" w:sz="0" w:space="0" w:color="auto"/>
        <w:left w:val="none" w:sz="0" w:space="0" w:color="auto"/>
        <w:bottom w:val="none" w:sz="0" w:space="0" w:color="auto"/>
        <w:right w:val="none" w:sz="0" w:space="0" w:color="auto"/>
      </w:divBdr>
    </w:div>
    <w:div w:id="1362172683">
      <w:bodyDiv w:val="1"/>
      <w:marLeft w:val="0"/>
      <w:marRight w:val="0"/>
      <w:marTop w:val="0"/>
      <w:marBottom w:val="0"/>
      <w:divBdr>
        <w:top w:val="none" w:sz="0" w:space="0" w:color="auto"/>
        <w:left w:val="none" w:sz="0" w:space="0" w:color="auto"/>
        <w:bottom w:val="none" w:sz="0" w:space="0" w:color="auto"/>
        <w:right w:val="none" w:sz="0" w:space="0" w:color="auto"/>
      </w:divBdr>
    </w:div>
    <w:div w:id="1362241663">
      <w:bodyDiv w:val="1"/>
      <w:marLeft w:val="0"/>
      <w:marRight w:val="0"/>
      <w:marTop w:val="0"/>
      <w:marBottom w:val="0"/>
      <w:divBdr>
        <w:top w:val="none" w:sz="0" w:space="0" w:color="auto"/>
        <w:left w:val="none" w:sz="0" w:space="0" w:color="auto"/>
        <w:bottom w:val="none" w:sz="0" w:space="0" w:color="auto"/>
        <w:right w:val="none" w:sz="0" w:space="0" w:color="auto"/>
      </w:divBdr>
    </w:div>
    <w:div w:id="1362323862">
      <w:bodyDiv w:val="1"/>
      <w:marLeft w:val="0"/>
      <w:marRight w:val="0"/>
      <w:marTop w:val="0"/>
      <w:marBottom w:val="0"/>
      <w:divBdr>
        <w:top w:val="none" w:sz="0" w:space="0" w:color="auto"/>
        <w:left w:val="none" w:sz="0" w:space="0" w:color="auto"/>
        <w:bottom w:val="none" w:sz="0" w:space="0" w:color="auto"/>
        <w:right w:val="none" w:sz="0" w:space="0" w:color="auto"/>
      </w:divBdr>
    </w:div>
    <w:div w:id="1362435302">
      <w:bodyDiv w:val="1"/>
      <w:marLeft w:val="0"/>
      <w:marRight w:val="0"/>
      <w:marTop w:val="0"/>
      <w:marBottom w:val="0"/>
      <w:divBdr>
        <w:top w:val="none" w:sz="0" w:space="0" w:color="auto"/>
        <w:left w:val="none" w:sz="0" w:space="0" w:color="auto"/>
        <w:bottom w:val="none" w:sz="0" w:space="0" w:color="auto"/>
        <w:right w:val="none" w:sz="0" w:space="0" w:color="auto"/>
      </w:divBdr>
    </w:div>
    <w:div w:id="1362516207">
      <w:bodyDiv w:val="1"/>
      <w:marLeft w:val="0"/>
      <w:marRight w:val="0"/>
      <w:marTop w:val="0"/>
      <w:marBottom w:val="0"/>
      <w:divBdr>
        <w:top w:val="none" w:sz="0" w:space="0" w:color="auto"/>
        <w:left w:val="none" w:sz="0" w:space="0" w:color="auto"/>
        <w:bottom w:val="none" w:sz="0" w:space="0" w:color="auto"/>
        <w:right w:val="none" w:sz="0" w:space="0" w:color="auto"/>
      </w:divBdr>
    </w:div>
    <w:div w:id="1362591702">
      <w:bodyDiv w:val="1"/>
      <w:marLeft w:val="0"/>
      <w:marRight w:val="0"/>
      <w:marTop w:val="0"/>
      <w:marBottom w:val="0"/>
      <w:divBdr>
        <w:top w:val="none" w:sz="0" w:space="0" w:color="auto"/>
        <w:left w:val="none" w:sz="0" w:space="0" w:color="auto"/>
        <w:bottom w:val="none" w:sz="0" w:space="0" w:color="auto"/>
        <w:right w:val="none" w:sz="0" w:space="0" w:color="auto"/>
      </w:divBdr>
    </w:div>
    <w:div w:id="1362701091">
      <w:bodyDiv w:val="1"/>
      <w:marLeft w:val="0"/>
      <w:marRight w:val="0"/>
      <w:marTop w:val="0"/>
      <w:marBottom w:val="0"/>
      <w:divBdr>
        <w:top w:val="none" w:sz="0" w:space="0" w:color="auto"/>
        <w:left w:val="none" w:sz="0" w:space="0" w:color="auto"/>
        <w:bottom w:val="none" w:sz="0" w:space="0" w:color="auto"/>
        <w:right w:val="none" w:sz="0" w:space="0" w:color="auto"/>
      </w:divBdr>
    </w:div>
    <w:div w:id="1362780795">
      <w:bodyDiv w:val="1"/>
      <w:marLeft w:val="0"/>
      <w:marRight w:val="0"/>
      <w:marTop w:val="0"/>
      <w:marBottom w:val="0"/>
      <w:divBdr>
        <w:top w:val="none" w:sz="0" w:space="0" w:color="auto"/>
        <w:left w:val="none" w:sz="0" w:space="0" w:color="auto"/>
        <w:bottom w:val="none" w:sz="0" w:space="0" w:color="auto"/>
        <w:right w:val="none" w:sz="0" w:space="0" w:color="auto"/>
      </w:divBdr>
    </w:div>
    <w:div w:id="1362852135">
      <w:bodyDiv w:val="1"/>
      <w:marLeft w:val="0"/>
      <w:marRight w:val="0"/>
      <w:marTop w:val="0"/>
      <w:marBottom w:val="0"/>
      <w:divBdr>
        <w:top w:val="none" w:sz="0" w:space="0" w:color="auto"/>
        <w:left w:val="none" w:sz="0" w:space="0" w:color="auto"/>
        <w:bottom w:val="none" w:sz="0" w:space="0" w:color="auto"/>
        <w:right w:val="none" w:sz="0" w:space="0" w:color="auto"/>
      </w:divBdr>
    </w:div>
    <w:div w:id="1363019835">
      <w:bodyDiv w:val="1"/>
      <w:marLeft w:val="0"/>
      <w:marRight w:val="0"/>
      <w:marTop w:val="0"/>
      <w:marBottom w:val="0"/>
      <w:divBdr>
        <w:top w:val="none" w:sz="0" w:space="0" w:color="auto"/>
        <w:left w:val="none" w:sz="0" w:space="0" w:color="auto"/>
        <w:bottom w:val="none" w:sz="0" w:space="0" w:color="auto"/>
        <w:right w:val="none" w:sz="0" w:space="0" w:color="auto"/>
      </w:divBdr>
    </w:div>
    <w:div w:id="1363246999">
      <w:bodyDiv w:val="1"/>
      <w:marLeft w:val="0"/>
      <w:marRight w:val="0"/>
      <w:marTop w:val="0"/>
      <w:marBottom w:val="0"/>
      <w:divBdr>
        <w:top w:val="none" w:sz="0" w:space="0" w:color="auto"/>
        <w:left w:val="none" w:sz="0" w:space="0" w:color="auto"/>
        <w:bottom w:val="none" w:sz="0" w:space="0" w:color="auto"/>
        <w:right w:val="none" w:sz="0" w:space="0" w:color="auto"/>
      </w:divBdr>
    </w:div>
    <w:div w:id="1363551285">
      <w:bodyDiv w:val="1"/>
      <w:marLeft w:val="0"/>
      <w:marRight w:val="0"/>
      <w:marTop w:val="0"/>
      <w:marBottom w:val="0"/>
      <w:divBdr>
        <w:top w:val="none" w:sz="0" w:space="0" w:color="auto"/>
        <w:left w:val="none" w:sz="0" w:space="0" w:color="auto"/>
        <w:bottom w:val="none" w:sz="0" w:space="0" w:color="auto"/>
        <w:right w:val="none" w:sz="0" w:space="0" w:color="auto"/>
      </w:divBdr>
    </w:div>
    <w:div w:id="1363705684">
      <w:bodyDiv w:val="1"/>
      <w:marLeft w:val="0"/>
      <w:marRight w:val="0"/>
      <w:marTop w:val="0"/>
      <w:marBottom w:val="0"/>
      <w:divBdr>
        <w:top w:val="none" w:sz="0" w:space="0" w:color="auto"/>
        <w:left w:val="none" w:sz="0" w:space="0" w:color="auto"/>
        <w:bottom w:val="none" w:sz="0" w:space="0" w:color="auto"/>
        <w:right w:val="none" w:sz="0" w:space="0" w:color="auto"/>
      </w:divBdr>
    </w:div>
    <w:div w:id="1363743073">
      <w:bodyDiv w:val="1"/>
      <w:marLeft w:val="0"/>
      <w:marRight w:val="0"/>
      <w:marTop w:val="0"/>
      <w:marBottom w:val="0"/>
      <w:divBdr>
        <w:top w:val="none" w:sz="0" w:space="0" w:color="auto"/>
        <w:left w:val="none" w:sz="0" w:space="0" w:color="auto"/>
        <w:bottom w:val="none" w:sz="0" w:space="0" w:color="auto"/>
        <w:right w:val="none" w:sz="0" w:space="0" w:color="auto"/>
      </w:divBdr>
    </w:div>
    <w:div w:id="1363893703">
      <w:bodyDiv w:val="1"/>
      <w:marLeft w:val="0"/>
      <w:marRight w:val="0"/>
      <w:marTop w:val="0"/>
      <w:marBottom w:val="0"/>
      <w:divBdr>
        <w:top w:val="none" w:sz="0" w:space="0" w:color="auto"/>
        <w:left w:val="none" w:sz="0" w:space="0" w:color="auto"/>
        <w:bottom w:val="none" w:sz="0" w:space="0" w:color="auto"/>
        <w:right w:val="none" w:sz="0" w:space="0" w:color="auto"/>
      </w:divBdr>
    </w:div>
    <w:div w:id="1363942995">
      <w:bodyDiv w:val="1"/>
      <w:marLeft w:val="0"/>
      <w:marRight w:val="0"/>
      <w:marTop w:val="0"/>
      <w:marBottom w:val="0"/>
      <w:divBdr>
        <w:top w:val="none" w:sz="0" w:space="0" w:color="auto"/>
        <w:left w:val="none" w:sz="0" w:space="0" w:color="auto"/>
        <w:bottom w:val="none" w:sz="0" w:space="0" w:color="auto"/>
        <w:right w:val="none" w:sz="0" w:space="0" w:color="auto"/>
      </w:divBdr>
    </w:div>
    <w:div w:id="1364791374">
      <w:bodyDiv w:val="1"/>
      <w:marLeft w:val="0"/>
      <w:marRight w:val="0"/>
      <w:marTop w:val="0"/>
      <w:marBottom w:val="0"/>
      <w:divBdr>
        <w:top w:val="none" w:sz="0" w:space="0" w:color="auto"/>
        <w:left w:val="none" w:sz="0" w:space="0" w:color="auto"/>
        <w:bottom w:val="none" w:sz="0" w:space="0" w:color="auto"/>
        <w:right w:val="none" w:sz="0" w:space="0" w:color="auto"/>
      </w:divBdr>
    </w:div>
    <w:div w:id="1365011417">
      <w:bodyDiv w:val="1"/>
      <w:marLeft w:val="0"/>
      <w:marRight w:val="0"/>
      <w:marTop w:val="0"/>
      <w:marBottom w:val="0"/>
      <w:divBdr>
        <w:top w:val="none" w:sz="0" w:space="0" w:color="auto"/>
        <w:left w:val="none" w:sz="0" w:space="0" w:color="auto"/>
        <w:bottom w:val="none" w:sz="0" w:space="0" w:color="auto"/>
        <w:right w:val="none" w:sz="0" w:space="0" w:color="auto"/>
      </w:divBdr>
    </w:div>
    <w:div w:id="1365063082">
      <w:bodyDiv w:val="1"/>
      <w:marLeft w:val="0"/>
      <w:marRight w:val="0"/>
      <w:marTop w:val="0"/>
      <w:marBottom w:val="0"/>
      <w:divBdr>
        <w:top w:val="none" w:sz="0" w:space="0" w:color="auto"/>
        <w:left w:val="none" w:sz="0" w:space="0" w:color="auto"/>
        <w:bottom w:val="none" w:sz="0" w:space="0" w:color="auto"/>
        <w:right w:val="none" w:sz="0" w:space="0" w:color="auto"/>
      </w:divBdr>
    </w:div>
    <w:div w:id="1365212490">
      <w:bodyDiv w:val="1"/>
      <w:marLeft w:val="0"/>
      <w:marRight w:val="0"/>
      <w:marTop w:val="0"/>
      <w:marBottom w:val="0"/>
      <w:divBdr>
        <w:top w:val="none" w:sz="0" w:space="0" w:color="auto"/>
        <w:left w:val="none" w:sz="0" w:space="0" w:color="auto"/>
        <w:bottom w:val="none" w:sz="0" w:space="0" w:color="auto"/>
        <w:right w:val="none" w:sz="0" w:space="0" w:color="auto"/>
      </w:divBdr>
    </w:div>
    <w:div w:id="1365325752">
      <w:bodyDiv w:val="1"/>
      <w:marLeft w:val="0"/>
      <w:marRight w:val="0"/>
      <w:marTop w:val="0"/>
      <w:marBottom w:val="0"/>
      <w:divBdr>
        <w:top w:val="none" w:sz="0" w:space="0" w:color="auto"/>
        <w:left w:val="none" w:sz="0" w:space="0" w:color="auto"/>
        <w:bottom w:val="none" w:sz="0" w:space="0" w:color="auto"/>
        <w:right w:val="none" w:sz="0" w:space="0" w:color="auto"/>
      </w:divBdr>
    </w:div>
    <w:div w:id="1365522460">
      <w:bodyDiv w:val="1"/>
      <w:marLeft w:val="0"/>
      <w:marRight w:val="0"/>
      <w:marTop w:val="0"/>
      <w:marBottom w:val="0"/>
      <w:divBdr>
        <w:top w:val="none" w:sz="0" w:space="0" w:color="auto"/>
        <w:left w:val="none" w:sz="0" w:space="0" w:color="auto"/>
        <w:bottom w:val="none" w:sz="0" w:space="0" w:color="auto"/>
        <w:right w:val="none" w:sz="0" w:space="0" w:color="auto"/>
      </w:divBdr>
    </w:div>
    <w:div w:id="1365712952">
      <w:bodyDiv w:val="1"/>
      <w:marLeft w:val="0"/>
      <w:marRight w:val="0"/>
      <w:marTop w:val="0"/>
      <w:marBottom w:val="0"/>
      <w:divBdr>
        <w:top w:val="none" w:sz="0" w:space="0" w:color="auto"/>
        <w:left w:val="none" w:sz="0" w:space="0" w:color="auto"/>
        <w:bottom w:val="none" w:sz="0" w:space="0" w:color="auto"/>
        <w:right w:val="none" w:sz="0" w:space="0" w:color="auto"/>
      </w:divBdr>
    </w:div>
    <w:div w:id="1365859624">
      <w:bodyDiv w:val="1"/>
      <w:marLeft w:val="0"/>
      <w:marRight w:val="0"/>
      <w:marTop w:val="0"/>
      <w:marBottom w:val="0"/>
      <w:divBdr>
        <w:top w:val="none" w:sz="0" w:space="0" w:color="auto"/>
        <w:left w:val="none" w:sz="0" w:space="0" w:color="auto"/>
        <w:bottom w:val="none" w:sz="0" w:space="0" w:color="auto"/>
        <w:right w:val="none" w:sz="0" w:space="0" w:color="auto"/>
      </w:divBdr>
    </w:div>
    <w:div w:id="1366099542">
      <w:bodyDiv w:val="1"/>
      <w:marLeft w:val="0"/>
      <w:marRight w:val="0"/>
      <w:marTop w:val="0"/>
      <w:marBottom w:val="0"/>
      <w:divBdr>
        <w:top w:val="none" w:sz="0" w:space="0" w:color="auto"/>
        <w:left w:val="none" w:sz="0" w:space="0" w:color="auto"/>
        <w:bottom w:val="none" w:sz="0" w:space="0" w:color="auto"/>
        <w:right w:val="none" w:sz="0" w:space="0" w:color="auto"/>
      </w:divBdr>
    </w:div>
    <w:div w:id="1366325161">
      <w:bodyDiv w:val="1"/>
      <w:marLeft w:val="0"/>
      <w:marRight w:val="0"/>
      <w:marTop w:val="0"/>
      <w:marBottom w:val="0"/>
      <w:divBdr>
        <w:top w:val="none" w:sz="0" w:space="0" w:color="auto"/>
        <w:left w:val="none" w:sz="0" w:space="0" w:color="auto"/>
        <w:bottom w:val="none" w:sz="0" w:space="0" w:color="auto"/>
        <w:right w:val="none" w:sz="0" w:space="0" w:color="auto"/>
      </w:divBdr>
    </w:div>
    <w:div w:id="1366368254">
      <w:bodyDiv w:val="1"/>
      <w:marLeft w:val="0"/>
      <w:marRight w:val="0"/>
      <w:marTop w:val="0"/>
      <w:marBottom w:val="0"/>
      <w:divBdr>
        <w:top w:val="none" w:sz="0" w:space="0" w:color="auto"/>
        <w:left w:val="none" w:sz="0" w:space="0" w:color="auto"/>
        <w:bottom w:val="none" w:sz="0" w:space="0" w:color="auto"/>
        <w:right w:val="none" w:sz="0" w:space="0" w:color="auto"/>
      </w:divBdr>
    </w:div>
    <w:div w:id="1366565133">
      <w:bodyDiv w:val="1"/>
      <w:marLeft w:val="0"/>
      <w:marRight w:val="0"/>
      <w:marTop w:val="0"/>
      <w:marBottom w:val="0"/>
      <w:divBdr>
        <w:top w:val="none" w:sz="0" w:space="0" w:color="auto"/>
        <w:left w:val="none" w:sz="0" w:space="0" w:color="auto"/>
        <w:bottom w:val="none" w:sz="0" w:space="0" w:color="auto"/>
        <w:right w:val="none" w:sz="0" w:space="0" w:color="auto"/>
      </w:divBdr>
    </w:div>
    <w:div w:id="1366635169">
      <w:bodyDiv w:val="1"/>
      <w:marLeft w:val="0"/>
      <w:marRight w:val="0"/>
      <w:marTop w:val="0"/>
      <w:marBottom w:val="0"/>
      <w:divBdr>
        <w:top w:val="none" w:sz="0" w:space="0" w:color="auto"/>
        <w:left w:val="none" w:sz="0" w:space="0" w:color="auto"/>
        <w:bottom w:val="none" w:sz="0" w:space="0" w:color="auto"/>
        <w:right w:val="none" w:sz="0" w:space="0" w:color="auto"/>
      </w:divBdr>
    </w:div>
    <w:div w:id="1366713852">
      <w:bodyDiv w:val="1"/>
      <w:marLeft w:val="0"/>
      <w:marRight w:val="0"/>
      <w:marTop w:val="0"/>
      <w:marBottom w:val="0"/>
      <w:divBdr>
        <w:top w:val="none" w:sz="0" w:space="0" w:color="auto"/>
        <w:left w:val="none" w:sz="0" w:space="0" w:color="auto"/>
        <w:bottom w:val="none" w:sz="0" w:space="0" w:color="auto"/>
        <w:right w:val="none" w:sz="0" w:space="0" w:color="auto"/>
      </w:divBdr>
    </w:div>
    <w:div w:id="1366903392">
      <w:bodyDiv w:val="1"/>
      <w:marLeft w:val="0"/>
      <w:marRight w:val="0"/>
      <w:marTop w:val="0"/>
      <w:marBottom w:val="0"/>
      <w:divBdr>
        <w:top w:val="none" w:sz="0" w:space="0" w:color="auto"/>
        <w:left w:val="none" w:sz="0" w:space="0" w:color="auto"/>
        <w:bottom w:val="none" w:sz="0" w:space="0" w:color="auto"/>
        <w:right w:val="none" w:sz="0" w:space="0" w:color="auto"/>
      </w:divBdr>
    </w:div>
    <w:div w:id="1367102800">
      <w:bodyDiv w:val="1"/>
      <w:marLeft w:val="0"/>
      <w:marRight w:val="0"/>
      <w:marTop w:val="0"/>
      <w:marBottom w:val="0"/>
      <w:divBdr>
        <w:top w:val="none" w:sz="0" w:space="0" w:color="auto"/>
        <w:left w:val="none" w:sz="0" w:space="0" w:color="auto"/>
        <w:bottom w:val="none" w:sz="0" w:space="0" w:color="auto"/>
        <w:right w:val="none" w:sz="0" w:space="0" w:color="auto"/>
      </w:divBdr>
    </w:div>
    <w:div w:id="1367175566">
      <w:bodyDiv w:val="1"/>
      <w:marLeft w:val="0"/>
      <w:marRight w:val="0"/>
      <w:marTop w:val="0"/>
      <w:marBottom w:val="0"/>
      <w:divBdr>
        <w:top w:val="none" w:sz="0" w:space="0" w:color="auto"/>
        <w:left w:val="none" w:sz="0" w:space="0" w:color="auto"/>
        <w:bottom w:val="none" w:sz="0" w:space="0" w:color="auto"/>
        <w:right w:val="none" w:sz="0" w:space="0" w:color="auto"/>
      </w:divBdr>
    </w:div>
    <w:div w:id="1367289508">
      <w:bodyDiv w:val="1"/>
      <w:marLeft w:val="0"/>
      <w:marRight w:val="0"/>
      <w:marTop w:val="0"/>
      <w:marBottom w:val="0"/>
      <w:divBdr>
        <w:top w:val="none" w:sz="0" w:space="0" w:color="auto"/>
        <w:left w:val="none" w:sz="0" w:space="0" w:color="auto"/>
        <w:bottom w:val="none" w:sz="0" w:space="0" w:color="auto"/>
        <w:right w:val="none" w:sz="0" w:space="0" w:color="auto"/>
      </w:divBdr>
    </w:div>
    <w:div w:id="1367291379">
      <w:bodyDiv w:val="1"/>
      <w:marLeft w:val="0"/>
      <w:marRight w:val="0"/>
      <w:marTop w:val="0"/>
      <w:marBottom w:val="0"/>
      <w:divBdr>
        <w:top w:val="none" w:sz="0" w:space="0" w:color="auto"/>
        <w:left w:val="none" w:sz="0" w:space="0" w:color="auto"/>
        <w:bottom w:val="none" w:sz="0" w:space="0" w:color="auto"/>
        <w:right w:val="none" w:sz="0" w:space="0" w:color="auto"/>
      </w:divBdr>
    </w:div>
    <w:div w:id="1367415646">
      <w:bodyDiv w:val="1"/>
      <w:marLeft w:val="0"/>
      <w:marRight w:val="0"/>
      <w:marTop w:val="0"/>
      <w:marBottom w:val="0"/>
      <w:divBdr>
        <w:top w:val="none" w:sz="0" w:space="0" w:color="auto"/>
        <w:left w:val="none" w:sz="0" w:space="0" w:color="auto"/>
        <w:bottom w:val="none" w:sz="0" w:space="0" w:color="auto"/>
        <w:right w:val="none" w:sz="0" w:space="0" w:color="auto"/>
      </w:divBdr>
    </w:div>
    <w:div w:id="1367482591">
      <w:bodyDiv w:val="1"/>
      <w:marLeft w:val="0"/>
      <w:marRight w:val="0"/>
      <w:marTop w:val="0"/>
      <w:marBottom w:val="0"/>
      <w:divBdr>
        <w:top w:val="none" w:sz="0" w:space="0" w:color="auto"/>
        <w:left w:val="none" w:sz="0" w:space="0" w:color="auto"/>
        <w:bottom w:val="none" w:sz="0" w:space="0" w:color="auto"/>
        <w:right w:val="none" w:sz="0" w:space="0" w:color="auto"/>
      </w:divBdr>
    </w:div>
    <w:div w:id="1367483716">
      <w:bodyDiv w:val="1"/>
      <w:marLeft w:val="0"/>
      <w:marRight w:val="0"/>
      <w:marTop w:val="0"/>
      <w:marBottom w:val="0"/>
      <w:divBdr>
        <w:top w:val="none" w:sz="0" w:space="0" w:color="auto"/>
        <w:left w:val="none" w:sz="0" w:space="0" w:color="auto"/>
        <w:bottom w:val="none" w:sz="0" w:space="0" w:color="auto"/>
        <w:right w:val="none" w:sz="0" w:space="0" w:color="auto"/>
      </w:divBdr>
    </w:div>
    <w:div w:id="1367829074">
      <w:bodyDiv w:val="1"/>
      <w:marLeft w:val="0"/>
      <w:marRight w:val="0"/>
      <w:marTop w:val="0"/>
      <w:marBottom w:val="0"/>
      <w:divBdr>
        <w:top w:val="none" w:sz="0" w:space="0" w:color="auto"/>
        <w:left w:val="none" w:sz="0" w:space="0" w:color="auto"/>
        <w:bottom w:val="none" w:sz="0" w:space="0" w:color="auto"/>
        <w:right w:val="none" w:sz="0" w:space="0" w:color="auto"/>
      </w:divBdr>
    </w:div>
    <w:div w:id="1367945040">
      <w:bodyDiv w:val="1"/>
      <w:marLeft w:val="0"/>
      <w:marRight w:val="0"/>
      <w:marTop w:val="0"/>
      <w:marBottom w:val="0"/>
      <w:divBdr>
        <w:top w:val="none" w:sz="0" w:space="0" w:color="auto"/>
        <w:left w:val="none" w:sz="0" w:space="0" w:color="auto"/>
        <w:bottom w:val="none" w:sz="0" w:space="0" w:color="auto"/>
        <w:right w:val="none" w:sz="0" w:space="0" w:color="auto"/>
      </w:divBdr>
    </w:div>
    <w:div w:id="1367949376">
      <w:bodyDiv w:val="1"/>
      <w:marLeft w:val="0"/>
      <w:marRight w:val="0"/>
      <w:marTop w:val="0"/>
      <w:marBottom w:val="0"/>
      <w:divBdr>
        <w:top w:val="none" w:sz="0" w:space="0" w:color="auto"/>
        <w:left w:val="none" w:sz="0" w:space="0" w:color="auto"/>
        <w:bottom w:val="none" w:sz="0" w:space="0" w:color="auto"/>
        <w:right w:val="none" w:sz="0" w:space="0" w:color="auto"/>
      </w:divBdr>
    </w:div>
    <w:div w:id="1367950220">
      <w:bodyDiv w:val="1"/>
      <w:marLeft w:val="0"/>
      <w:marRight w:val="0"/>
      <w:marTop w:val="0"/>
      <w:marBottom w:val="0"/>
      <w:divBdr>
        <w:top w:val="none" w:sz="0" w:space="0" w:color="auto"/>
        <w:left w:val="none" w:sz="0" w:space="0" w:color="auto"/>
        <w:bottom w:val="none" w:sz="0" w:space="0" w:color="auto"/>
        <w:right w:val="none" w:sz="0" w:space="0" w:color="auto"/>
      </w:divBdr>
    </w:div>
    <w:div w:id="1368026415">
      <w:bodyDiv w:val="1"/>
      <w:marLeft w:val="0"/>
      <w:marRight w:val="0"/>
      <w:marTop w:val="0"/>
      <w:marBottom w:val="0"/>
      <w:divBdr>
        <w:top w:val="none" w:sz="0" w:space="0" w:color="auto"/>
        <w:left w:val="none" w:sz="0" w:space="0" w:color="auto"/>
        <w:bottom w:val="none" w:sz="0" w:space="0" w:color="auto"/>
        <w:right w:val="none" w:sz="0" w:space="0" w:color="auto"/>
      </w:divBdr>
    </w:div>
    <w:div w:id="1368138491">
      <w:bodyDiv w:val="1"/>
      <w:marLeft w:val="0"/>
      <w:marRight w:val="0"/>
      <w:marTop w:val="0"/>
      <w:marBottom w:val="0"/>
      <w:divBdr>
        <w:top w:val="none" w:sz="0" w:space="0" w:color="auto"/>
        <w:left w:val="none" w:sz="0" w:space="0" w:color="auto"/>
        <w:bottom w:val="none" w:sz="0" w:space="0" w:color="auto"/>
        <w:right w:val="none" w:sz="0" w:space="0" w:color="auto"/>
      </w:divBdr>
    </w:div>
    <w:div w:id="1368214598">
      <w:bodyDiv w:val="1"/>
      <w:marLeft w:val="0"/>
      <w:marRight w:val="0"/>
      <w:marTop w:val="0"/>
      <w:marBottom w:val="0"/>
      <w:divBdr>
        <w:top w:val="none" w:sz="0" w:space="0" w:color="auto"/>
        <w:left w:val="none" w:sz="0" w:space="0" w:color="auto"/>
        <w:bottom w:val="none" w:sz="0" w:space="0" w:color="auto"/>
        <w:right w:val="none" w:sz="0" w:space="0" w:color="auto"/>
      </w:divBdr>
    </w:div>
    <w:div w:id="1368331816">
      <w:bodyDiv w:val="1"/>
      <w:marLeft w:val="0"/>
      <w:marRight w:val="0"/>
      <w:marTop w:val="0"/>
      <w:marBottom w:val="0"/>
      <w:divBdr>
        <w:top w:val="none" w:sz="0" w:space="0" w:color="auto"/>
        <w:left w:val="none" w:sz="0" w:space="0" w:color="auto"/>
        <w:bottom w:val="none" w:sz="0" w:space="0" w:color="auto"/>
        <w:right w:val="none" w:sz="0" w:space="0" w:color="auto"/>
      </w:divBdr>
    </w:div>
    <w:div w:id="1368336660">
      <w:bodyDiv w:val="1"/>
      <w:marLeft w:val="0"/>
      <w:marRight w:val="0"/>
      <w:marTop w:val="0"/>
      <w:marBottom w:val="0"/>
      <w:divBdr>
        <w:top w:val="none" w:sz="0" w:space="0" w:color="auto"/>
        <w:left w:val="none" w:sz="0" w:space="0" w:color="auto"/>
        <w:bottom w:val="none" w:sz="0" w:space="0" w:color="auto"/>
        <w:right w:val="none" w:sz="0" w:space="0" w:color="auto"/>
      </w:divBdr>
    </w:div>
    <w:div w:id="1368603315">
      <w:bodyDiv w:val="1"/>
      <w:marLeft w:val="0"/>
      <w:marRight w:val="0"/>
      <w:marTop w:val="0"/>
      <w:marBottom w:val="0"/>
      <w:divBdr>
        <w:top w:val="none" w:sz="0" w:space="0" w:color="auto"/>
        <w:left w:val="none" w:sz="0" w:space="0" w:color="auto"/>
        <w:bottom w:val="none" w:sz="0" w:space="0" w:color="auto"/>
        <w:right w:val="none" w:sz="0" w:space="0" w:color="auto"/>
      </w:divBdr>
    </w:div>
    <w:div w:id="1368682582">
      <w:bodyDiv w:val="1"/>
      <w:marLeft w:val="0"/>
      <w:marRight w:val="0"/>
      <w:marTop w:val="0"/>
      <w:marBottom w:val="0"/>
      <w:divBdr>
        <w:top w:val="none" w:sz="0" w:space="0" w:color="auto"/>
        <w:left w:val="none" w:sz="0" w:space="0" w:color="auto"/>
        <w:bottom w:val="none" w:sz="0" w:space="0" w:color="auto"/>
        <w:right w:val="none" w:sz="0" w:space="0" w:color="auto"/>
      </w:divBdr>
    </w:div>
    <w:div w:id="1368799791">
      <w:bodyDiv w:val="1"/>
      <w:marLeft w:val="0"/>
      <w:marRight w:val="0"/>
      <w:marTop w:val="0"/>
      <w:marBottom w:val="0"/>
      <w:divBdr>
        <w:top w:val="none" w:sz="0" w:space="0" w:color="auto"/>
        <w:left w:val="none" w:sz="0" w:space="0" w:color="auto"/>
        <w:bottom w:val="none" w:sz="0" w:space="0" w:color="auto"/>
        <w:right w:val="none" w:sz="0" w:space="0" w:color="auto"/>
      </w:divBdr>
    </w:div>
    <w:div w:id="1368871333">
      <w:bodyDiv w:val="1"/>
      <w:marLeft w:val="0"/>
      <w:marRight w:val="0"/>
      <w:marTop w:val="0"/>
      <w:marBottom w:val="0"/>
      <w:divBdr>
        <w:top w:val="none" w:sz="0" w:space="0" w:color="auto"/>
        <w:left w:val="none" w:sz="0" w:space="0" w:color="auto"/>
        <w:bottom w:val="none" w:sz="0" w:space="0" w:color="auto"/>
        <w:right w:val="none" w:sz="0" w:space="0" w:color="auto"/>
      </w:divBdr>
    </w:div>
    <w:div w:id="1368987802">
      <w:bodyDiv w:val="1"/>
      <w:marLeft w:val="0"/>
      <w:marRight w:val="0"/>
      <w:marTop w:val="0"/>
      <w:marBottom w:val="0"/>
      <w:divBdr>
        <w:top w:val="none" w:sz="0" w:space="0" w:color="auto"/>
        <w:left w:val="none" w:sz="0" w:space="0" w:color="auto"/>
        <w:bottom w:val="none" w:sz="0" w:space="0" w:color="auto"/>
        <w:right w:val="none" w:sz="0" w:space="0" w:color="auto"/>
      </w:divBdr>
    </w:div>
    <w:div w:id="1369067953">
      <w:bodyDiv w:val="1"/>
      <w:marLeft w:val="0"/>
      <w:marRight w:val="0"/>
      <w:marTop w:val="0"/>
      <w:marBottom w:val="0"/>
      <w:divBdr>
        <w:top w:val="none" w:sz="0" w:space="0" w:color="auto"/>
        <w:left w:val="none" w:sz="0" w:space="0" w:color="auto"/>
        <w:bottom w:val="none" w:sz="0" w:space="0" w:color="auto"/>
        <w:right w:val="none" w:sz="0" w:space="0" w:color="auto"/>
      </w:divBdr>
    </w:div>
    <w:div w:id="1369138819">
      <w:bodyDiv w:val="1"/>
      <w:marLeft w:val="0"/>
      <w:marRight w:val="0"/>
      <w:marTop w:val="0"/>
      <w:marBottom w:val="0"/>
      <w:divBdr>
        <w:top w:val="none" w:sz="0" w:space="0" w:color="auto"/>
        <w:left w:val="none" w:sz="0" w:space="0" w:color="auto"/>
        <w:bottom w:val="none" w:sz="0" w:space="0" w:color="auto"/>
        <w:right w:val="none" w:sz="0" w:space="0" w:color="auto"/>
      </w:divBdr>
    </w:div>
    <w:div w:id="1369375013">
      <w:bodyDiv w:val="1"/>
      <w:marLeft w:val="0"/>
      <w:marRight w:val="0"/>
      <w:marTop w:val="0"/>
      <w:marBottom w:val="0"/>
      <w:divBdr>
        <w:top w:val="none" w:sz="0" w:space="0" w:color="auto"/>
        <w:left w:val="none" w:sz="0" w:space="0" w:color="auto"/>
        <w:bottom w:val="none" w:sz="0" w:space="0" w:color="auto"/>
        <w:right w:val="none" w:sz="0" w:space="0" w:color="auto"/>
      </w:divBdr>
    </w:div>
    <w:div w:id="1369381241">
      <w:bodyDiv w:val="1"/>
      <w:marLeft w:val="0"/>
      <w:marRight w:val="0"/>
      <w:marTop w:val="0"/>
      <w:marBottom w:val="0"/>
      <w:divBdr>
        <w:top w:val="none" w:sz="0" w:space="0" w:color="auto"/>
        <w:left w:val="none" w:sz="0" w:space="0" w:color="auto"/>
        <w:bottom w:val="none" w:sz="0" w:space="0" w:color="auto"/>
        <w:right w:val="none" w:sz="0" w:space="0" w:color="auto"/>
      </w:divBdr>
    </w:div>
    <w:div w:id="1369456353">
      <w:bodyDiv w:val="1"/>
      <w:marLeft w:val="0"/>
      <w:marRight w:val="0"/>
      <w:marTop w:val="0"/>
      <w:marBottom w:val="0"/>
      <w:divBdr>
        <w:top w:val="none" w:sz="0" w:space="0" w:color="auto"/>
        <w:left w:val="none" w:sz="0" w:space="0" w:color="auto"/>
        <w:bottom w:val="none" w:sz="0" w:space="0" w:color="auto"/>
        <w:right w:val="none" w:sz="0" w:space="0" w:color="auto"/>
      </w:divBdr>
    </w:div>
    <w:div w:id="1369526012">
      <w:bodyDiv w:val="1"/>
      <w:marLeft w:val="0"/>
      <w:marRight w:val="0"/>
      <w:marTop w:val="0"/>
      <w:marBottom w:val="0"/>
      <w:divBdr>
        <w:top w:val="none" w:sz="0" w:space="0" w:color="auto"/>
        <w:left w:val="none" w:sz="0" w:space="0" w:color="auto"/>
        <w:bottom w:val="none" w:sz="0" w:space="0" w:color="auto"/>
        <w:right w:val="none" w:sz="0" w:space="0" w:color="auto"/>
      </w:divBdr>
    </w:div>
    <w:div w:id="1369647415">
      <w:bodyDiv w:val="1"/>
      <w:marLeft w:val="0"/>
      <w:marRight w:val="0"/>
      <w:marTop w:val="0"/>
      <w:marBottom w:val="0"/>
      <w:divBdr>
        <w:top w:val="none" w:sz="0" w:space="0" w:color="auto"/>
        <w:left w:val="none" w:sz="0" w:space="0" w:color="auto"/>
        <w:bottom w:val="none" w:sz="0" w:space="0" w:color="auto"/>
        <w:right w:val="none" w:sz="0" w:space="0" w:color="auto"/>
      </w:divBdr>
    </w:div>
    <w:div w:id="1369715749">
      <w:bodyDiv w:val="1"/>
      <w:marLeft w:val="0"/>
      <w:marRight w:val="0"/>
      <w:marTop w:val="0"/>
      <w:marBottom w:val="0"/>
      <w:divBdr>
        <w:top w:val="none" w:sz="0" w:space="0" w:color="auto"/>
        <w:left w:val="none" w:sz="0" w:space="0" w:color="auto"/>
        <w:bottom w:val="none" w:sz="0" w:space="0" w:color="auto"/>
        <w:right w:val="none" w:sz="0" w:space="0" w:color="auto"/>
      </w:divBdr>
    </w:div>
    <w:div w:id="1369839327">
      <w:bodyDiv w:val="1"/>
      <w:marLeft w:val="0"/>
      <w:marRight w:val="0"/>
      <w:marTop w:val="0"/>
      <w:marBottom w:val="0"/>
      <w:divBdr>
        <w:top w:val="none" w:sz="0" w:space="0" w:color="auto"/>
        <w:left w:val="none" w:sz="0" w:space="0" w:color="auto"/>
        <w:bottom w:val="none" w:sz="0" w:space="0" w:color="auto"/>
        <w:right w:val="none" w:sz="0" w:space="0" w:color="auto"/>
      </w:divBdr>
    </w:div>
    <w:div w:id="1370376691">
      <w:bodyDiv w:val="1"/>
      <w:marLeft w:val="0"/>
      <w:marRight w:val="0"/>
      <w:marTop w:val="0"/>
      <w:marBottom w:val="0"/>
      <w:divBdr>
        <w:top w:val="none" w:sz="0" w:space="0" w:color="auto"/>
        <w:left w:val="none" w:sz="0" w:space="0" w:color="auto"/>
        <w:bottom w:val="none" w:sz="0" w:space="0" w:color="auto"/>
        <w:right w:val="none" w:sz="0" w:space="0" w:color="auto"/>
      </w:divBdr>
    </w:div>
    <w:div w:id="1370380667">
      <w:bodyDiv w:val="1"/>
      <w:marLeft w:val="0"/>
      <w:marRight w:val="0"/>
      <w:marTop w:val="0"/>
      <w:marBottom w:val="0"/>
      <w:divBdr>
        <w:top w:val="none" w:sz="0" w:space="0" w:color="auto"/>
        <w:left w:val="none" w:sz="0" w:space="0" w:color="auto"/>
        <w:bottom w:val="none" w:sz="0" w:space="0" w:color="auto"/>
        <w:right w:val="none" w:sz="0" w:space="0" w:color="auto"/>
      </w:divBdr>
    </w:div>
    <w:div w:id="1370449213">
      <w:bodyDiv w:val="1"/>
      <w:marLeft w:val="0"/>
      <w:marRight w:val="0"/>
      <w:marTop w:val="0"/>
      <w:marBottom w:val="0"/>
      <w:divBdr>
        <w:top w:val="none" w:sz="0" w:space="0" w:color="auto"/>
        <w:left w:val="none" w:sz="0" w:space="0" w:color="auto"/>
        <w:bottom w:val="none" w:sz="0" w:space="0" w:color="auto"/>
        <w:right w:val="none" w:sz="0" w:space="0" w:color="auto"/>
      </w:divBdr>
    </w:div>
    <w:div w:id="1370649126">
      <w:bodyDiv w:val="1"/>
      <w:marLeft w:val="0"/>
      <w:marRight w:val="0"/>
      <w:marTop w:val="0"/>
      <w:marBottom w:val="0"/>
      <w:divBdr>
        <w:top w:val="none" w:sz="0" w:space="0" w:color="auto"/>
        <w:left w:val="none" w:sz="0" w:space="0" w:color="auto"/>
        <w:bottom w:val="none" w:sz="0" w:space="0" w:color="auto"/>
        <w:right w:val="none" w:sz="0" w:space="0" w:color="auto"/>
      </w:divBdr>
    </w:div>
    <w:div w:id="1370685732">
      <w:bodyDiv w:val="1"/>
      <w:marLeft w:val="0"/>
      <w:marRight w:val="0"/>
      <w:marTop w:val="0"/>
      <w:marBottom w:val="0"/>
      <w:divBdr>
        <w:top w:val="none" w:sz="0" w:space="0" w:color="auto"/>
        <w:left w:val="none" w:sz="0" w:space="0" w:color="auto"/>
        <w:bottom w:val="none" w:sz="0" w:space="0" w:color="auto"/>
        <w:right w:val="none" w:sz="0" w:space="0" w:color="auto"/>
      </w:divBdr>
    </w:div>
    <w:div w:id="1370761354">
      <w:bodyDiv w:val="1"/>
      <w:marLeft w:val="0"/>
      <w:marRight w:val="0"/>
      <w:marTop w:val="0"/>
      <w:marBottom w:val="0"/>
      <w:divBdr>
        <w:top w:val="none" w:sz="0" w:space="0" w:color="auto"/>
        <w:left w:val="none" w:sz="0" w:space="0" w:color="auto"/>
        <w:bottom w:val="none" w:sz="0" w:space="0" w:color="auto"/>
        <w:right w:val="none" w:sz="0" w:space="0" w:color="auto"/>
      </w:divBdr>
    </w:div>
    <w:div w:id="1370763747">
      <w:bodyDiv w:val="1"/>
      <w:marLeft w:val="0"/>
      <w:marRight w:val="0"/>
      <w:marTop w:val="0"/>
      <w:marBottom w:val="0"/>
      <w:divBdr>
        <w:top w:val="none" w:sz="0" w:space="0" w:color="auto"/>
        <w:left w:val="none" w:sz="0" w:space="0" w:color="auto"/>
        <w:bottom w:val="none" w:sz="0" w:space="0" w:color="auto"/>
        <w:right w:val="none" w:sz="0" w:space="0" w:color="auto"/>
      </w:divBdr>
    </w:div>
    <w:div w:id="1370839841">
      <w:bodyDiv w:val="1"/>
      <w:marLeft w:val="0"/>
      <w:marRight w:val="0"/>
      <w:marTop w:val="0"/>
      <w:marBottom w:val="0"/>
      <w:divBdr>
        <w:top w:val="none" w:sz="0" w:space="0" w:color="auto"/>
        <w:left w:val="none" w:sz="0" w:space="0" w:color="auto"/>
        <w:bottom w:val="none" w:sz="0" w:space="0" w:color="auto"/>
        <w:right w:val="none" w:sz="0" w:space="0" w:color="auto"/>
      </w:divBdr>
      <w:divsChild>
        <w:div w:id="1660767032">
          <w:marLeft w:val="480"/>
          <w:marRight w:val="0"/>
          <w:marTop w:val="0"/>
          <w:marBottom w:val="0"/>
          <w:divBdr>
            <w:top w:val="none" w:sz="0" w:space="0" w:color="auto"/>
            <w:left w:val="none" w:sz="0" w:space="0" w:color="auto"/>
            <w:bottom w:val="none" w:sz="0" w:space="0" w:color="auto"/>
            <w:right w:val="none" w:sz="0" w:space="0" w:color="auto"/>
          </w:divBdr>
        </w:div>
        <w:div w:id="1148404226">
          <w:marLeft w:val="480"/>
          <w:marRight w:val="0"/>
          <w:marTop w:val="0"/>
          <w:marBottom w:val="0"/>
          <w:divBdr>
            <w:top w:val="none" w:sz="0" w:space="0" w:color="auto"/>
            <w:left w:val="none" w:sz="0" w:space="0" w:color="auto"/>
            <w:bottom w:val="none" w:sz="0" w:space="0" w:color="auto"/>
            <w:right w:val="none" w:sz="0" w:space="0" w:color="auto"/>
          </w:divBdr>
        </w:div>
        <w:div w:id="1374964268">
          <w:marLeft w:val="480"/>
          <w:marRight w:val="0"/>
          <w:marTop w:val="0"/>
          <w:marBottom w:val="0"/>
          <w:divBdr>
            <w:top w:val="none" w:sz="0" w:space="0" w:color="auto"/>
            <w:left w:val="none" w:sz="0" w:space="0" w:color="auto"/>
            <w:bottom w:val="none" w:sz="0" w:space="0" w:color="auto"/>
            <w:right w:val="none" w:sz="0" w:space="0" w:color="auto"/>
          </w:divBdr>
        </w:div>
        <w:div w:id="284507748">
          <w:marLeft w:val="480"/>
          <w:marRight w:val="0"/>
          <w:marTop w:val="0"/>
          <w:marBottom w:val="0"/>
          <w:divBdr>
            <w:top w:val="none" w:sz="0" w:space="0" w:color="auto"/>
            <w:left w:val="none" w:sz="0" w:space="0" w:color="auto"/>
            <w:bottom w:val="none" w:sz="0" w:space="0" w:color="auto"/>
            <w:right w:val="none" w:sz="0" w:space="0" w:color="auto"/>
          </w:divBdr>
        </w:div>
        <w:div w:id="188572169">
          <w:marLeft w:val="480"/>
          <w:marRight w:val="0"/>
          <w:marTop w:val="0"/>
          <w:marBottom w:val="0"/>
          <w:divBdr>
            <w:top w:val="none" w:sz="0" w:space="0" w:color="auto"/>
            <w:left w:val="none" w:sz="0" w:space="0" w:color="auto"/>
            <w:bottom w:val="none" w:sz="0" w:space="0" w:color="auto"/>
            <w:right w:val="none" w:sz="0" w:space="0" w:color="auto"/>
          </w:divBdr>
        </w:div>
        <w:div w:id="576987297">
          <w:marLeft w:val="480"/>
          <w:marRight w:val="0"/>
          <w:marTop w:val="0"/>
          <w:marBottom w:val="0"/>
          <w:divBdr>
            <w:top w:val="none" w:sz="0" w:space="0" w:color="auto"/>
            <w:left w:val="none" w:sz="0" w:space="0" w:color="auto"/>
            <w:bottom w:val="none" w:sz="0" w:space="0" w:color="auto"/>
            <w:right w:val="none" w:sz="0" w:space="0" w:color="auto"/>
          </w:divBdr>
        </w:div>
        <w:div w:id="1582791052">
          <w:marLeft w:val="480"/>
          <w:marRight w:val="0"/>
          <w:marTop w:val="0"/>
          <w:marBottom w:val="0"/>
          <w:divBdr>
            <w:top w:val="none" w:sz="0" w:space="0" w:color="auto"/>
            <w:left w:val="none" w:sz="0" w:space="0" w:color="auto"/>
            <w:bottom w:val="none" w:sz="0" w:space="0" w:color="auto"/>
            <w:right w:val="none" w:sz="0" w:space="0" w:color="auto"/>
          </w:divBdr>
        </w:div>
        <w:div w:id="481972320">
          <w:marLeft w:val="480"/>
          <w:marRight w:val="0"/>
          <w:marTop w:val="0"/>
          <w:marBottom w:val="0"/>
          <w:divBdr>
            <w:top w:val="none" w:sz="0" w:space="0" w:color="auto"/>
            <w:left w:val="none" w:sz="0" w:space="0" w:color="auto"/>
            <w:bottom w:val="none" w:sz="0" w:space="0" w:color="auto"/>
            <w:right w:val="none" w:sz="0" w:space="0" w:color="auto"/>
          </w:divBdr>
        </w:div>
        <w:div w:id="53434187">
          <w:marLeft w:val="480"/>
          <w:marRight w:val="0"/>
          <w:marTop w:val="0"/>
          <w:marBottom w:val="0"/>
          <w:divBdr>
            <w:top w:val="none" w:sz="0" w:space="0" w:color="auto"/>
            <w:left w:val="none" w:sz="0" w:space="0" w:color="auto"/>
            <w:bottom w:val="none" w:sz="0" w:space="0" w:color="auto"/>
            <w:right w:val="none" w:sz="0" w:space="0" w:color="auto"/>
          </w:divBdr>
        </w:div>
        <w:div w:id="2125878153">
          <w:marLeft w:val="480"/>
          <w:marRight w:val="0"/>
          <w:marTop w:val="0"/>
          <w:marBottom w:val="0"/>
          <w:divBdr>
            <w:top w:val="none" w:sz="0" w:space="0" w:color="auto"/>
            <w:left w:val="none" w:sz="0" w:space="0" w:color="auto"/>
            <w:bottom w:val="none" w:sz="0" w:space="0" w:color="auto"/>
            <w:right w:val="none" w:sz="0" w:space="0" w:color="auto"/>
          </w:divBdr>
        </w:div>
        <w:div w:id="1543051731">
          <w:marLeft w:val="480"/>
          <w:marRight w:val="0"/>
          <w:marTop w:val="0"/>
          <w:marBottom w:val="0"/>
          <w:divBdr>
            <w:top w:val="none" w:sz="0" w:space="0" w:color="auto"/>
            <w:left w:val="none" w:sz="0" w:space="0" w:color="auto"/>
            <w:bottom w:val="none" w:sz="0" w:space="0" w:color="auto"/>
            <w:right w:val="none" w:sz="0" w:space="0" w:color="auto"/>
          </w:divBdr>
        </w:div>
        <w:div w:id="1001005597">
          <w:marLeft w:val="480"/>
          <w:marRight w:val="0"/>
          <w:marTop w:val="0"/>
          <w:marBottom w:val="0"/>
          <w:divBdr>
            <w:top w:val="none" w:sz="0" w:space="0" w:color="auto"/>
            <w:left w:val="none" w:sz="0" w:space="0" w:color="auto"/>
            <w:bottom w:val="none" w:sz="0" w:space="0" w:color="auto"/>
            <w:right w:val="none" w:sz="0" w:space="0" w:color="auto"/>
          </w:divBdr>
        </w:div>
        <w:div w:id="980303663">
          <w:marLeft w:val="480"/>
          <w:marRight w:val="0"/>
          <w:marTop w:val="0"/>
          <w:marBottom w:val="0"/>
          <w:divBdr>
            <w:top w:val="none" w:sz="0" w:space="0" w:color="auto"/>
            <w:left w:val="none" w:sz="0" w:space="0" w:color="auto"/>
            <w:bottom w:val="none" w:sz="0" w:space="0" w:color="auto"/>
            <w:right w:val="none" w:sz="0" w:space="0" w:color="auto"/>
          </w:divBdr>
        </w:div>
        <w:div w:id="408188222">
          <w:marLeft w:val="480"/>
          <w:marRight w:val="0"/>
          <w:marTop w:val="0"/>
          <w:marBottom w:val="0"/>
          <w:divBdr>
            <w:top w:val="none" w:sz="0" w:space="0" w:color="auto"/>
            <w:left w:val="none" w:sz="0" w:space="0" w:color="auto"/>
            <w:bottom w:val="none" w:sz="0" w:space="0" w:color="auto"/>
            <w:right w:val="none" w:sz="0" w:space="0" w:color="auto"/>
          </w:divBdr>
        </w:div>
        <w:div w:id="64955284">
          <w:marLeft w:val="480"/>
          <w:marRight w:val="0"/>
          <w:marTop w:val="0"/>
          <w:marBottom w:val="0"/>
          <w:divBdr>
            <w:top w:val="none" w:sz="0" w:space="0" w:color="auto"/>
            <w:left w:val="none" w:sz="0" w:space="0" w:color="auto"/>
            <w:bottom w:val="none" w:sz="0" w:space="0" w:color="auto"/>
            <w:right w:val="none" w:sz="0" w:space="0" w:color="auto"/>
          </w:divBdr>
        </w:div>
        <w:div w:id="1729377757">
          <w:marLeft w:val="480"/>
          <w:marRight w:val="0"/>
          <w:marTop w:val="0"/>
          <w:marBottom w:val="0"/>
          <w:divBdr>
            <w:top w:val="none" w:sz="0" w:space="0" w:color="auto"/>
            <w:left w:val="none" w:sz="0" w:space="0" w:color="auto"/>
            <w:bottom w:val="none" w:sz="0" w:space="0" w:color="auto"/>
            <w:right w:val="none" w:sz="0" w:space="0" w:color="auto"/>
          </w:divBdr>
        </w:div>
        <w:div w:id="86466385">
          <w:marLeft w:val="480"/>
          <w:marRight w:val="0"/>
          <w:marTop w:val="0"/>
          <w:marBottom w:val="0"/>
          <w:divBdr>
            <w:top w:val="none" w:sz="0" w:space="0" w:color="auto"/>
            <w:left w:val="none" w:sz="0" w:space="0" w:color="auto"/>
            <w:bottom w:val="none" w:sz="0" w:space="0" w:color="auto"/>
            <w:right w:val="none" w:sz="0" w:space="0" w:color="auto"/>
          </w:divBdr>
        </w:div>
        <w:div w:id="1090547183">
          <w:marLeft w:val="480"/>
          <w:marRight w:val="0"/>
          <w:marTop w:val="0"/>
          <w:marBottom w:val="0"/>
          <w:divBdr>
            <w:top w:val="none" w:sz="0" w:space="0" w:color="auto"/>
            <w:left w:val="none" w:sz="0" w:space="0" w:color="auto"/>
            <w:bottom w:val="none" w:sz="0" w:space="0" w:color="auto"/>
            <w:right w:val="none" w:sz="0" w:space="0" w:color="auto"/>
          </w:divBdr>
        </w:div>
        <w:div w:id="329599034">
          <w:marLeft w:val="480"/>
          <w:marRight w:val="0"/>
          <w:marTop w:val="0"/>
          <w:marBottom w:val="0"/>
          <w:divBdr>
            <w:top w:val="none" w:sz="0" w:space="0" w:color="auto"/>
            <w:left w:val="none" w:sz="0" w:space="0" w:color="auto"/>
            <w:bottom w:val="none" w:sz="0" w:space="0" w:color="auto"/>
            <w:right w:val="none" w:sz="0" w:space="0" w:color="auto"/>
          </w:divBdr>
        </w:div>
        <w:div w:id="89740889">
          <w:marLeft w:val="480"/>
          <w:marRight w:val="0"/>
          <w:marTop w:val="0"/>
          <w:marBottom w:val="0"/>
          <w:divBdr>
            <w:top w:val="none" w:sz="0" w:space="0" w:color="auto"/>
            <w:left w:val="none" w:sz="0" w:space="0" w:color="auto"/>
            <w:bottom w:val="none" w:sz="0" w:space="0" w:color="auto"/>
            <w:right w:val="none" w:sz="0" w:space="0" w:color="auto"/>
          </w:divBdr>
        </w:div>
        <w:div w:id="923803778">
          <w:marLeft w:val="480"/>
          <w:marRight w:val="0"/>
          <w:marTop w:val="0"/>
          <w:marBottom w:val="0"/>
          <w:divBdr>
            <w:top w:val="none" w:sz="0" w:space="0" w:color="auto"/>
            <w:left w:val="none" w:sz="0" w:space="0" w:color="auto"/>
            <w:bottom w:val="none" w:sz="0" w:space="0" w:color="auto"/>
            <w:right w:val="none" w:sz="0" w:space="0" w:color="auto"/>
          </w:divBdr>
        </w:div>
        <w:div w:id="609704335">
          <w:marLeft w:val="480"/>
          <w:marRight w:val="0"/>
          <w:marTop w:val="0"/>
          <w:marBottom w:val="0"/>
          <w:divBdr>
            <w:top w:val="none" w:sz="0" w:space="0" w:color="auto"/>
            <w:left w:val="none" w:sz="0" w:space="0" w:color="auto"/>
            <w:bottom w:val="none" w:sz="0" w:space="0" w:color="auto"/>
            <w:right w:val="none" w:sz="0" w:space="0" w:color="auto"/>
          </w:divBdr>
        </w:div>
        <w:div w:id="1916817854">
          <w:marLeft w:val="480"/>
          <w:marRight w:val="0"/>
          <w:marTop w:val="0"/>
          <w:marBottom w:val="0"/>
          <w:divBdr>
            <w:top w:val="none" w:sz="0" w:space="0" w:color="auto"/>
            <w:left w:val="none" w:sz="0" w:space="0" w:color="auto"/>
            <w:bottom w:val="none" w:sz="0" w:space="0" w:color="auto"/>
            <w:right w:val="none" w:sz="0" w:space="0" w:color="auto"/>
          </w:divBdr>
        </w:div>
        <w:div w:id="33314716">
          <w:marLeft w:val="480"/>
          <w:marRight w:val="0"/>
          <w:marTop w:val="0"/>
          <w:marBottom w:val="0"/>
          <w:divBdr>
            <w:top w:val="none" w:sz="0" w:space="0" w:color="auto"/>
            <w:left w:val="none" w:sz="0" w:space="0" w:color="auto"/>
            <w:bottom w:val="none" w:sz="0" w:space="0" w:color="auto"/>
            <w:right w:val="none" w:sz="0" w:space="0" w:color="auto"/>
          </w:divBdr>
        </w:div>
        <w:div w:id="507138135">
          <w:marLeft w:val="480"/>
          <w:marRight w:val="0"/>
          <w:marTop w:val="0"/>
          <w:marBottom w:val="0"/>
          <w:divBdr>
            <w:top w:val="none" w:sz="0" w:space="0" w:color="auto"/>
            <w:left w:val="none" w:sz="0" w:space="0" w:color="auto"/>
            <w:bottom w:val="none" w:sz="0" w:space="0" w:color="auto"/>
            <w:right w:val="none" w:sz="0" w:space="0" w:color="auto"/>
          </w:divBdr>
        </w:div>
        <w:div w:id="1176925540">
          <w:marLeft w:val="480"/>
          <w:marRight w:val="0"/>
          <w:marTop w:val="0"/>
          <w:marBottom w:val="0"/>
          <w:divBdr>
            <w:top w:val="none" w:sz="0" w:space="0" w:color="auto"/>
            <w:left w:val="none" w:sz="0" w:space="0" w:color="auto"/>
            <w:bottom w:val="none" w:sz="0" w:space="0" w:color="auto"/>
            <w:right w:val="none" w:sz="0" w:space="0" w:color="auto"/>
          </w:divBdr>
        </w:div>
        <w:div w:id="793333797">
          <w:marLeft w:val="480"/>
          <w:marRight w:val="0"/>
          <w:marTop w:val="0"/>
          <w:marBottom w:val="0"/>
          <w:divBdr>
            <w:top w:val="none" w:sz="0" w:space="0" w:color="auto"/>
            <w:left w:val="none" w:sz="0" w:space="0" w:color="auto"/>
            <w:bottom w:val="none" w:sz="0" w:space="0" w:color="auto"/>
            <w:right w:val="none" w:sz="0" w:space="0" w:color="auto"/>
          </w:divBdr>
        </w:div>
        <w:div w:id="1249457742">
          <w:marLeft w:val="480"/>
          <w:marRight w:val="0"/>
          <w:marTop w:val="0"/>
          <w:marBottom w:val="0"/>
          <w:divBdr>
            <w:top w:val="none" w:sz="0" w:space="0" w:color="auto"/>
            <w:left w:val="none" w:sz="0" w:space="0" w:color="auto"/>
            <w:bottom w:val="none" w:sz="0" w:space="0" w:color="auto"/>
            <w:right w:val="none" w:sz="0" w:space="0" w:color="auto"/>
          </w:divBdr>
        </w:div>
        <w:div w:id="1911964765">
          <w:marLeft w:val="480"/>
          <w:marRight w:val="0"/>
          <w:marTop w:val="0"/>
          <w:marBottom w:val="0"/>
          <w:divBdr>
            <w:top w:val="none" w:sz="0" w:space="0" w:color="auto"/>
            <w:left w:val="none" w:sz="0" w:space="0" w:color="auto"/>
            <w:bottom w:val="none" w:sz="0" w:space="0" w:color="auto"/>
            <w:right w:val="none" w:sz="0" w:space="0" w:color="auto"/>
          </w:divBdr>
        </w:div>
        <w:div w:id="1116096213">
          <w:marLeft w:val="480"/>
          <w:marRight w:val="0"/>
          <w:marTop w:val="0"/>
          <w:marBottom w:val="0"/>
          <w:divBdr>
            <w:top w:val="none" w:sz="0" w:space="0" w:color="auto"/>
            <w:left w:val="none" w:sz="0" w:space="0" w:color="auto"/>
            <w:bottom w:val="none" w:sz="0" w:space="0" w:color="auto"/>
            <w:right w:val="none" w:sz="0" w:space="0" w:color="auto"/>
          </w:divBdr>
        </w:div>
        <w:div w:id="104465551">
          <w:marLeft w:val="480"/>
          <w:marRight w:val="0"/>
          <w:marTop w:val="0"/>
          <w:marBottom w:val="0"/>
          <w:divBdr>
            <w:top w:val="none" w:sz="0" w:space="0" w:color="auto"/>
            <w:left w:val="none" w:sz="0" w:space="0" w:color="auto"/>
            <w:bottom w:val="none" w:sz="0" w:space="0" w:color="auto"/>
            <w:right w:val="none" w:sz="0" w:space="0" w:color="auto"/>
          </w:divBdr>
        </w:div>
        <w:div w:id="1941789900">
          <w:marLeft w:val="480"/>
          <w:marRight w:val="0"/>
          <w:marTop w:val="0"/>
          <w:marBottom w:val="0"/>
          <w:divBdr>
            <w:top w:val="none" w:sz="0" w:space="0" w:color="auto"/>
            <w:left w:val="none" w:sz="0" w:space="0" w:color="auto"/>
            <w:bottom w:val="none" w:sz="0" w:space="0" w:color="auto"/>
            <w:right w:val="none" w:sz="0" w:space="0" w:color="auto"/>
          </w:divBdr>
        </w:div>
        <w:div w:id="514926342">
          <w:marLeft w:val="480"/>
          <w:marRight w:val="0"/>
          <w:marTop w:val="0"/>
          <w:marBottom w:val="0"/>
          <w:divBdr>
            <w:top w:val="none" w:sz="0" w:space="0" w:color="auto"/>
            <w:left w:val="none" w:sz="0" w:space="0" w:color="auto"/>
            <w:bottom w:val="none" w:sz="0" w:space="0" w:color="auto"/>
            <w:right w:val="none" w:sz="0" w:space="0" w:color="auto"/>
          </w:divBdr>
        </w:div>
        <w:div w:id="535197951">
          <w:marLeft w:val="480"/>
          <w:marRight w:val="0"/>
          <w:marTop w:val="0"/>
          <w:marBottom w:val="0"/>
          <w:divBdr>
            <w:top w:val="none" w:sz="0" w:space="0" w:color="auto"/>
            <w:left w:val="none" w:sz="0" w:space="0" w:color="auto"/>
            <w:bottom w:val="none" w:sz="0" w:space="0" w:color="auto"/>
            <w:right w:val="none" w:sz="0" w:space="0" w:color="auto"/>
          </w:divBdr>
        </w:div>
        <w:div w:id="1926111163">
          <w:marLeft w:val="480"/>
          <w:marRight w:val="0"/>
          <w:marTop w:val="0"/>
          <w:marBottom w:val="0"/>
          <w:divBdr>
            <w:top w:val="none" w:sz="0" w:space="0" w:color="auto"/>
            <w:left w:val="none" w:sz="0" w:space="0" w:color="auto"/>
            <w:bottom w:val="none" w:sz="0" w:space="0" w:color="auto"/>
            <w:right w:val="none" w:sz="0" w:space="0" w:color="auto"/>
          </w:divBdr>
        </w:div>
        <w:div w:id="1322001035">
          <w:marLeft w:val="480"/>
          <w:marRight w:val="0"/>
          <w:marTop w:val="0"/>
          <w:marBottom w:val="0"/>
          <w:divBdr>
            <w:top w:val="none" w:sz="0" w:space="0" w:color="auto"/>
            <w:left w:val="none" w:sz="0" w:space="0" w:color="auto"/>
            <w:bottom w:val="none" w:sz="0" w:space="0" w:color="auto"/>
            <w:right w:val="none" w:sz="0" w:space="0" w:color="auto"/>
          </w:divBdr>
        </w:div>
        <w:div w:id="1233613265">
          <w:marLeft w:val="480"/>
          <w:marRight w:val="0"/>
          <w:marTop w:val="0"/>
          <w:marBottom w:val="0"/>
          <w:divBdr>
            <w:top w:val="none" w:sz="0" w:space="0" w:color="auto"/>
            <w:left w:val="none" w:sz="0" w:space="0" w:color="auto"/>
            <w:bottom w:val="none" w:sz="0" w:space="0" w:color="auto"/>
            <w:right w:val="none" w:sz="0" w:space="0" w:color="auto"/>
          </w:divBdr>
        </w:div>
        <w:div w:id="2027369719">
          <w:marLeft w:val="480"/>
          <w:marRight w:val="0"/>
          <w:marTop w:val="0"/>
          <w:marBottom w:val="0"/>
          <w:divBdr>
            <w:top w:val="none" w:sz="0" w:space="0" w:color="auto"/>
            <w:left w:val="none" w:sz="0" w:space="0" w:color="auto"/>
            <w:bottom w:val="none" w:sz="0" w:space="0" w:color="auto"/>
            <w:right w:val="none" w:sz="0" w:space="0" w:color="auto"/>
          </w:divBdr>
        </w:div>
        <w:div w:id="83384603">
          <w:marLeft w:val="480"/>
          <w:marRight w:val="0"/>
          <w:marTop w:val="0"/>
          <w:marBottom w:val="0"/>
          <w:divBdr>
            <w:top w:val="none" w:sz="0" w:space="0" w:color="auto"/>
            <w:left w:val="none" w:sz="0" w:space="0" w:color="auto"/>
            <w:bottom w:val="none" w:sz="0" w:space="0" w:color="auto"/>
            <w:right w:val="none" w:sz="0" w:space="0" w:color="auto"/>
          </w:divBdr>
        </w:div>
        <w:div w:id="6177313">
          <w:marLeft w:val="480"/>
          <w:marRight w:val="0"/>
          <w:marTop w:val="0"/>
          <w:marBottom w:val="0"/>
          <w:divBdr>
            <w:top w:val="none" w:sz="0" w:space="0" w:color="auto"/>
            <w:left w:val="none" w:sz="0" w:space="0" w:color="auto"/>
            <w:bottom w:val="none" w:sz="0" w:space="0" w:color="auto"/>
            <w:right w:val="none" w:sz="0" w:space="0" w:color="auto"/>
          </w:divBdr>
        </w:div>
        <w:div w:id="312832575">
          <w:marLeft w:val="480"/>
          <w:marRight w:val="0"/>
          <w:marTop w:val="0"/>
          <w:marBottom w:val="0"/>
          <w:divBdr>
            <w:top w:val="none" w:sz="0" w:space="0" w:color="auto"/>
            <w:left w:val="none" w:sz="0" w:space="0" w:color="auto"/>
            <w:bottom w:val="none" w:sz="0" w:space="0" w:color="auto"/>
            <w:right w:val="none" w:sz="0" w:space="0" w:color="auto"/>
          </w:divBdr>
        </w:div>
        <w:div w:id="391537911">
          <w:marLeft w:val="480"/>
          <w:marRight w:val="0"/>
          <w:marTop w:val="0"/>
          <w:marBottom w:val="0"/>
          <w:divBdr>
            <w:top w:val="none" w:sz="0" w:space="0" w:color="auto"/>
            <w:left w:val="none" w:sz="0" w:space="0" w:color="auto"/>
            <w:bottom w:val="none" w:sz="0" w:space="0" w:color="auto"/>
            <w:right w:val="none" w:sz="0" w:space="0" w:color="auto"/>
          </w:divBdr>
        </w:div>
        <w:div w:id="150219360">
          <w:marLeft w:val="480"/>
          <w:marRight w:val="0"/>
          <w:marTop w:val="0"/>
          <w:marBottom w:val="0"/>
          <w:divBdr>
            <w:top w:val="none" w:sz="0" w:space="0" w:color="auto"/>
            <w:left w:val="none" w:sz="0" w:space="0" w:color="auto"/>
            <w:bottom w:val="none" w:sz="0" w:space="0" w:color="auto"/>
            <w:right w:val="none" w:sz="0" w:space="0" w:color="auto"/>
          </w:divBdr>
        </w:div>
        <w:div w:id="890925376">
          <w:marLeft w:val="480"/>
          <w:marRight w:val="0"/>
          <w:marTop w:val="0"/>
          <w:marBottom w:val="0"/>
          <w:divBdr>
            <w:top w:val="none" w:sz="0" w:space="0" w:color="auto"/>
            <w:left w:val="none" w:sz="0" w:space="0" w:color="auto"/>
            <w:bottom w:val="none" w:sz="0" w:space="0" w:color="auto"/>
            <w:right w:val="none" w:sz="0" w:space="0" w:color="auto"/>
          </w:divBdr>
        </w:div>
        <w:div w:id="1591163006">
          <w:marLeft w:val="480"/>
          <w:marRight w:val="0"/>
          <w:marTop w:val="0"/>
          <w:marBottom w:val="0"/>
          <w:divBdr>
            <w:top w:val="none" w:sz="0" w:space="0" w:color="auto"/>
            <w:left w:val="none" w:sz="0" w:space="0" w:color="auto"/>
            <w:bottom w:val="none" w:sz="0" w:space="0" w:color="auto"/>
            <w:right w:val="none" w:sz="0" w:space="0" w:color="auto"/>
          </w:divBdr>
        </w:div>
        <w:div w:id="1070538957">
          <w:marLeft w:val="480"/>
          <w:marRight w:val="0"/>
          <w:marTop w:val="0"/>
          <w:marBottom w:val="0"/>
          <w:divBdr>
            <w:top w:val="none" w:sz="0" w:space="0" w:color="auto"/>
            <w:left w:val="none" w:sz="0" w:space="0" w:color="auto"/>
            <w:bottom w:val="none" w:sz="0" w:space="0" w:color="auto"/>
            <w:right w:val="none" w:sz="0" w:space="0" w:color="auto"/>
          </w:divBdr>
        </w:div>
        <w:div w:id="1463959454">
          <w:marLeft w:val="480"/>
          <w:marRight w:val="0"/>
          <w:marTop w:val="0"/>
          <w:marBottom w:val="0"/>
          <w:divBdr>
            <w:top w:val="none" w:sz="0" w:space="0" w:color="auto"/>
            <w:left w:val="none" w:sz="0" w:space="0" w:color="auto"/>
            <w:bottom w:val="none" w:sz="0" w:space="0" w:color="auto"/>
            <w:right w:val="none" w:sz="0" w:space="0" w:color="auto"/>
          </w:divBdr>
        </w:div>
        <w:div w:id="792484218">
          <w:marLeft w:val="480"/>
          <w:marRight w:val="0"/>
          <w:marTop w:val="0"/>
          <w:marBottom w:val="0"/>
          <w:divBdr>
            <w:top w:val="none" w:sz="0" w:space="0" w:color="auto"/>
            <w:left w:val="none" w:sz="0" w:space="0" w:color="auto"/>
            <w:bottom w:val="none" w:sz="0" w:space="0" w:color="auto"/>
            <w:right w:val="none" w:sz="0" w:space="0" w:color="auto"/>
          </w:divBdr>
        </w:div>
        <w:div w:id="1393307017">
          <w:marLeft w:val="480"/>
          <w:marRight w:val="0"/>
          <w:marTop w:val="0"/>
          <w:marBottom w:val="0"/>
          <w:divBdr>
            <w:top w:val="none" w:sz="0" w:space="0" w:color="auto"/>
            <w:left w:val="none" w:sz="0" w:space="0" w:color="auto"/>
            <w:bottom w:val="none" w:sz="0" w:space="0" w:color="auto"/>
            <w:right w:val="none" w:sz="0" w:space="0" w:color="auto"/>
          </w:divBdr>
        </w:div>
        <w:div w:id="1926382051">
          <w:marLeft w:val="480"/>
          <w:marRight w:val="0"/>
          <w:marTop w:val="0"/>
          <w:marBottom w:val="0"/>
          <w:divBdr>
            <w:top w:val="none" w:sz="0" w:space="0" w:color="auto"/>
            <w:left w:val="none" w:sz="0" w:space="0" w:color="auto"/>
            <w:bottom w:val="none" w:sz="0" w:space="0" w:color="auto"/>
            <w:right w:val="none" w:sz="0" w:space="0" w:color="auto"/>
          </w:divBdr>
        </w:div>
        <w:div w:id="1238595631">
          <w:marLeft w:val="480"/>
          <w:marRight w:val="0"/>
          <w:marTop w:val="0"/>
          <w:marBottom w:val="0"/>
          <w:divBdr>
            <w:top w:val="none" w:sz="0" w:space="0" w:color="auto"/>
            <w:left w:val="none" w:sz="0" w:space="0" w:color="auto"/>
            <w:bottom w:val="none" w:sz="0" w:space="0" w:color="auto"/>
            <w:right w:val="none" w:sz="0" w:space="0" w:color="auto"/>
          </w:divBdr>
        </w:div>
        <w:div w:id="1242182544">
          <w:marLeft w:val="480"/>
          <w:marRight w:val="0"/>
          <w:marTop w:val="0"/>
          <w:marBottom w:val="0"/>
          <w:divBdr>
            <w:top w:val="none" w:sz="0" w:space="0" w:color="auto"/>
            <w:left w:val="none" w:sz="0" w:space="0" w:color="auto"/>
            <w:bottom w:val="none" w:sz="0" w:space="0" w:color="auto"/>
            <w:right w:val="none" w:sz="0" w:space="0" w:color="auto"/>
          </w:divBdr>
        </w:div>
        <w:div w:id="1142625248">
          <w:marLeft w:val="480"/>
          <w:marRight w:val="0"/>
          <w:marTop w:val="0"/>
          <w:marBottom w:val="0"/>
          <w:divBdr>
            <w:top w:val="none" w:sz="0" w:space="0" w:color="auto"/>
            <w:left w:val="none" w:sz="0" w:space="0" w:color="auto"/>
            <w:bottom w:val="none" w:sz="0" w:space="0" w:color="auto"/>
            <w:right w:val="none" w:sz="0" w:space="0" w:color="auto"/>
          </w:divBdr>
        </w:div>
        <w:div w:id="82145066">
          <w:marLeft w:val="480"/>
          <w:marRight w:val="0"/>
          <w:marTop w:val="0"/>
          <w:marBottom w:val="0"/>
          <w:divBdr>
            <w:top w:val="none" w:sz="0" w:space="0" w:color="auto"/>
            <w:left w:val="none" w:sz="0" w:space="0" w:color="auto"/>
            <w:bottom w:val="none" w:sz="0" w:space="0" w:color="auto"/>
            <w:right w:val="none" w:sz="0" w:space="0" w:color="auto"/>
          </w:divBdr>
        </w:div>
        <w:div w:id="973752966">
          <w:marLeft w:val="480"/>
          <w:marRight w:val="0"/>
          <w:marTop w:val="0"/>
          <w:marBottom w:val="0"/>
          <w:divBdr>
            <w:top w:val="none" w:sz="0" w:space="0" w:color="auto"/>
            <w:left w:val="none" w:sz="0" w:space="0" w:color="auto"/>
            <w:bottom w:val="none" w:sz="0" w:space="0" w:color="auto"/>
            <w:right w:val="none" w:sz="0" w:space="0" w:color="auto"/>
          </w:divBdr>
        </w:div>
        <w:div w:id="62486849">
          <w:marLeft w:val="480"/>
          <w:marRight w:val="0"/>
          <w:marTop w:val="0"/>
          <w:marBottom w:val="0"/>
          <w:divBdr>
            <w:top w:val="none" w:sz="0" w:space="0" w:color="auto"/>
            <w:left w:val="none" w:sz="0" w:space="0" w:color="auto"/>
            <w:bottom w:val="none" w:sz="0" w:space="0" w:color="auto"/>
            <w:right w:val="none" w:sz="0" w:space="0" w:color="auto"/>
          </w:divBdr>
        </w:div>
        <w:div w:id="1320575074">
          <w:marLeft w:val="480"/>
          <w:marRight w:val="0"/>
          <w:marTop w:val="0"/>
          <w:marBottom w:val="0"/>
          <w:divBdr>
            <w:top w:val="none" w:sz="0" w:space="0" w:color="auto"/>
            <w:left w:val="none" w:sz="0" w:space="0" w:color="auto"/>
            <w:bottom w:val="none" w:sz="0" w:space="0" w:color="auto"/>
            <w:right w:val="none" w:sz="0" w:space="0" w:color="auto"/>
          </w:divBdr>
        </w:div>
        <w:div w:id="1080296399">
          <w:marLeft w:val="480"/>
          <w:marRight w:val="0"/>
          <w:marTop w:val="0"/>
          <w:marBottom w:val="0"/>
          <w:divBdr>
            <w:top w:val="none" w:sz="0" w:space="0" w:color="auto"/>
            <w:left w:val="none" w:sz="0" w:space="0" w:color="auto"/>
            <w:bottom w:val="none" w:sz="0" w:space="0" w:color="auto"/>
            <w:right w:val="none" w:sz="0" w:space="0" w:color="auto"/>
          </w:divBdr>
        </w:div>
        <w:div w:id="653416485">
          <w:marLeft w:val="480"/>
          <w:marRight w:val="0"/>
          <w:marTop w:val="0"/>
          <w:marBottom w:val="0"/>
          <w:divBdr>
            <w:top w:val="none" w:sz="0" w:space="0" w:color="auto"/>
            <w:left w:val="none" w:sz="0" w:space="0" w:color="auto"/>
            <w:bottom w:val="none" w:sz="0" w:space="0" w:color="auto"/>
            <w:right w:val="none" w:sz="0" w:space="0" w:color="auto"/>
          </w:divBdr>
        </w:div>
        <w:div w:id="414787554">
          <w:marLeft w:val="480"/>
          <w:marRight w:val="0"/>
          <w:marTop w:val="0"/>
          <w:marBottom w:val="0"/>
          <w:divBdr>
            <w:top w:val="none" w:sz="0" w:space="0" w:color="auto"/>
            <w:left w:val="none" w:sz="0" w:space="0" w:color="auto"/>
            <w:bottom w:val="none" w:sz="0" w:space="0" w:color="auto"/>
            <w:right w:val="none" w:sz="0" w:space="0" w:color="auto"/>
          </w:divBdr>
        </w:div>
        <w:div w:id="793209282">
          <w:marLeft w:val="480"/>
          <w:marRight w:val="0"/>
          <w:marTop w:val="0"/>
          <w:marBottom w:val="0"/>
          <w:divBdr>
            <w:top w:val="none" w:sz="0" w:space="0" w:color="auto"/>
            <w:left w:val="none" w:sz="0" w:space="0" w:color="auto"/>
            <w:bottom w:val="none" w:sz="0" w:space="0" w:color="auto"/>
            <w:right w:val="none" w:sz="0" w:space="0" w:color="auto"/>
          </w:divBdr>
        </w:div>
        <w:div w:id="1562981069">
          <w:marLeft w:val="480"/>
          <w:marRight w:val="0"/>
          <w:marTop w:val="0"/>
          <w:marBottom w:val="0"/>
          <w:divBdr>
            <w:top w:val="none" w:sz="0" w:space="0" w:color="auto"/>
            <w:left w:val="none" w:sz="0" w:space="0" w:color="auto"/>
            <w:bottom w:val="none" w:sz="0" w:space="0" w:color="auto"/>
            <w:right w:val="none" w:sz="0" w:space="0" w:color="auto"/>
          </w:divBdr>
        </w:div>
        <w:div w:id="1909920740">
          <w:marLeft w:val="480"/>
          <w:marRight w:val="0"/>
          <w:marTop w:val="0"/>
          <w:marBottom w:val="0"/>
          <w:divBdr>
            <w:top w:val="none" w:sz="0" w:space="0" w:color="auto"/>
            <w:left w:val="none" w:sz="0" w:space="0" w:color="auto"/>
            <w:bottom w:val="none" w:sz="0" w:space="0" w:color="auto"/>
            <w:right w:val="none" w:sz="0" w:space="0" w:color="auto"/>
          </w:divBdr>
        </w:div>
        <w:div w:id="503403893">
          <w:marLeft w:val="480"/>
          <w:marRight w:val="0"/>
          <w:marTop w:val="0"/>
          <w:marBottom w:val="0"/>
          <w:divBdr>
            <w:top w:val="none" w:sz="0" w:space="0" w:color="auto"/>
            <w:left w:val="none" w:sz="0" w:space="0" w:color="auto"/>
            <w:bottom w:val="none" w:sz="0" w:space="0" w:color="auto"/>
            <w:right w:val="none" w:sz="0" w:space="0" w:color="auto"/>
          </w:divBdr>
        </w:div>
        <w:div w:id="482813552">
          <w:marLeft w:val="480"/>
          <w:marRight w:val="0"/>
          <w:marTop w:val="0"/>
          <w:marBottom w:val="0"/>
          <w:divBdr>
            <w:top w:val="none" w:sz="0" w:space="0" w:color="auto"/>
            <w:left w:val="none" w:sz="0" w:space="0" w:color="auto"/>
            <w:bottom w:val="none" w:sz="0" w:space="0" w:color="auto"/>
            <w:right w:val="none" w:sz="0" w:space="0" w:color="auto"/>
          </w:divBdr>
        </w:div>
        <w:div w:id="433406676">
          <w:marLeft w:val="480"/>
          <w:marRight w:val="0"/>
          <w:marTop w:val="0"/>
          <w:marBottom w:val="0"/>
          <w:divBdr>
            <w:top w:val="none" w:sz="0" w:space="0" w:color="auto"/>
            <w:left w:val="none" w:sz="0" w:space="0" w:color="auto"/>
            <w:bottom w:val="none" w:sz="0" w:space="0" w:color="auto"/>
            <w:right w:val="none" w:sz="0" w:space="0" w:color="auto"/>
          </w:divBdr>
        </w:div>
        <w:div w:id="1467042355">
          <w:marLeft w:val="480"/>
          <w:marRight w:val="0"/>
          <w:marTop w:val="0"/>
          <w:marBottom w:val="0"/>
          <w:divBdr>
            <w:top w:val="none" w:sz="0" w:space="0" w:color="auto"/>
            <w:left w:val="none" w:sz="0" w:space="0" w:color="auto"/>
            <w:bottom w:val="none" w:sz="0" w:space="0" w:color="auto"/>
            <w:right w:val="none" w:sz="0" w:space="0" w:color="auto"/>
          </w:divBdr>
        </w:div>
        <w:div w:id="925385761">
          <w:marLeft w:val="480"/>
          <w:marRight w:val="0"/>
          <w:marTop w:val="0"/>
          <w:marBottom w:val="0"/>
          <w:divBdr>
            <w:top w:val="none" w:sz="0" w:space="0" w:color="auto"/>
            <w:left w:val="none" w:sz="0" w:space="0" w:color="auto"/>
            <w:bottom w:val="none" w:sz="0" w:space="0" w:color="auto"/>
            <w:right w:val="none" w:sz="0" w:space="0" w:color="auto"/>
          </w:divBdr>
        </w:div>
        <w:div w:id="818034347">
          <w:marLeft w:val="480"/>
          <w:marRight w:val="0"/>
          <w:marTop w:val="0"/>
          <w:marBottom w:val="0"/>
          <w:divBdr>
            <w:top w:val="none" w:sz="0" w:space="0" w:color="auto"/>
            <w:left w:val="none" w:sz="0" w:space="0" w:color="auto"/>
            <w:bottom w:val="none" w:sz="0" w:space="0" w:color="auto"/>
            <w:right w:val="none" w:sz="0" w:space="0" w:color="auto"/>
          </w:divBdr>
        </w:div>
        <w:div w:id="1290211280">
          <w:marLeft w:val="480"/>
          <w:marRight w:val="0"/>
          <w:marTop w:val="0"/>
          <w:marBottom w:val="0"/>
          <w:divBdr>
            <w:top w:val="none" w:sz="0" w:space="0" w:color="auto"/>
            <w:left w:val="none" w:sz="0" w:space="0" w:color="auto"/>
            <w:bottom w:val="none" w:sz="0" w:space="0" w:color="auto"/>
            <w:right w:val="none" w:sz="0" w:space="0" w:color="auto"/>
          </w:divBdr>
        </w:div>
        <w:div w:id="526873788">
          <w:marLeft w:val="480"/>
          <w:marRight w:val="0"/>
          <w:marTop w:val="0"/>
          <w:marBottom w:val="0"/>
          <w:divBdr>
            <w:top w:val="none" w:sz="0" w:space="0" w:color="auto"/>
            <w:left w:val="none" w:sz="0" w:space="0" w:color="auto"/>
            <w:bottom w:val="none" w:sz="0" w:space="0" w:color="auto"/>
            <w:right w:val="none" w:sz="0" w:space="0" w:color="auto"/>
          </w:divBdr>
        </w:div>
        <w:div w:id="1816947259">
          <w:marLeft w:val="480"/>
          <w:marRight w:val="0"/>
          <w:marTop w:val="0"/>
          <w:marBottom w:val="0"/>
          <w:divBdr>
            <w:top w:val="none" w:sz="0" w:space="0" w:color="auto"/>
            <w:left w:val="none" w:sz="0" w:space="0" w:color="auto"/>
            <w:bottom w:val="none" w:sz="0" w:space="0" w:color="auto"/>
            <w:right w:val="none" w:sz="0" w:space="0" w:color="auto"/>
          </w:divBdr>
        </w:div>
        <w:div w:id="164634145">
          <w:marLeft w:val="480"/>
          <w:marRight w:val="0"/>
          <w:marTop w:val="0"/>
          <w:marBottom w:val="0"/>
          <w:divBdr>
            <w:top w:val="none" w:sz="0" w:space="0" w:color="auto"/>
            <w:left w:val="none" w:sz="0" w:space="0" w:color="auto"/>
            <w:bottom w:val="none" w:sz="0" w:space="0" w:color="auto"/>
            <w:right w:val="none" w:sz="0" w:space="0" w:color="auto"/>
          </w:divBdr>
        </w:div>
        <w:div w:id="1508717424">
          <w:marLeft w:val="480"/>
          <w:marRight w:val="0"/>
          <w:marTop w:val="0"/>
          <w:marBottom w:val="0"/>
          <w:divBdr>
            <w:top w:val="none" w:sz="0" w:space="0" w:color="auto"/>
            <w:left w:val="none" w:sz="0" w:space="0" w:color="auto"/>
            <w:bottom w:val="none" w:sz="0" w:space="0" w:color="auto"/>
            <w:right w:val="none" w:sz="0" w:space="0" w:color="auto"/>
          </w:divBdr>
        </w:div>
        <w:div w:id="1429959991">
          <w:marLeft w:val="480"/>
          <w:marRight w:val="0"/>
          <w:marTop w:val="0"/>
          <w:marBottom w:val="0"/>
          <w:divBdr>
            <w:top w:val="none" w:sz="0" w:space="0" w:color="auto"/>
            <w:left w:val="none" w:sz="0" w:space="0" w:color="auto"/>
            <w:bottom w:val="none" w:sz="0" w:space="0" w:color="auto"/>
            <w:right w:val="none" w:sz="0" w:space="0" w:color="auto"/>
          </w:divBdr>
        </w:div>
        <w:div w:id="1784229435">
          <w:marLeft w:val="480"/>
          <w:marRight w:val="0"/>
          <w:marTop w:val="0"/>
          <w:marBottom w:val="0"/>
          <w:divBdr>
            <w:top w:val="none" w:sz="0" w:space="0" w:color="auto"/>
            <w:left w:val="none" w:sz="0" w:space="0" w:color="auto"/>
            <w:bottom w:val="none" w:sz="0" w:space="0" w:color="auto"/>
            <w:right w:val="none" w:sz="0" w:space="0" w:color="auto"/>
          </w:divBdr>
        </w:div>
        <w:div w:id="829180604">
          <w:marLeft w:val="480"/>
          <w:marRight w:val="0"/>
          <w:marTop w:val="0"/>
          <w:marBottom w:val="0"/>
          <w:divBdr>
            <w:top w:val="none" w:sz="0" w:space="0" w:color="auto"/>
            <w:left w:val="none" w:sz="0" w:space="0" w:color="auto"/>
            <w:bottom w:val="none" w:sz="0" w:space="0" w:color="auto"/>
            <w:right w:val="none" w:sz="0" w:space="0" w:color="auto"/>
          </w:divBdr>
        </w:div>
        <w:div w:id="755394601">
          <w:marLeft w:val="480"/>
          <w:marRight w:val="0"/>
          <w:marTop w:val="0"/>
          <w:marBottom w:val="0"/>
          <w:divBdr>
            <w:top w:val="none" w:sz="0" w:space="0" w:color="auto"/>
            <w:left w:val="none" w:sz="0" w:space="0" w:color="auto"/>
            <w:bottom w:val="none" w:sz="0" w:space="0" w:color="auto"/>
            <w:right w:val="none" w:sz="0" w:space="0" w:color="auto"/>
          </w:divBdr>
        </w:div>
        <w:div w:id="422607839">
          <w:marLeft w:val="480"/>
          <w:marRight w:val="0"/>
          <w:marTop w:val="0"/>
          <w:marBottom w:val="0"/>
          <w:divBdr>
            <w:top w:val="none" w:sz="0" w:space="0" w:color="auto"/>
            <w:left w:val="none" w:sz="0" w:space="0" w:color="auto"/>
            <w:bottom w:val="none" w:sz="0" w:space="0" w:color="auto"/>
            <w:right w:val="none" w:sz="0" w:space="0" w:color="auto"/>
          </w:divBdr>
        </w:div>
        <w:div w:id="1055934965">
          <w:marLeft w:val="480"/>
          <w:marRight w:val="0"/>
          <w:marTop w:val="0"/>
          <w:marBottom w:val="0"/>
          <w:divBdr>
            <w:top w:val="none" w:sz="0" w:space="0" w:color="auto"/>
            <w:left w:val="none" w:sz="0" w:space="0" w:color="auto"/>
            <w:bottom w:val="none" w:sz="0" w:space="0" w:color="auto"/>
            <w:right w:val="none" w:sz="0" w:space="0" w:color="auto"/>
          </w:divBdr>
        </w:div>
        <w:div w:id="1579822065">
          <w:marLeft w:val="480"/>
          <w:marRight w:val="0"/>
          <w:marTop w:val="0"/>
          <w:marBottom w:val="0"/>
          <w:divBdr>
            <w:top w:val="none" w:sz="0" w:space="0" w:color="auto"/>
            <w:left w:val="none" w:sz="0" w:space="0" w:color="auto"/>
            <w:bottom w:val="none" w:sz="0" w:space="0" w:color="auto"/>
            <w:right w:val="none" w:sz="0" w:space="0" w:color="auto"/>
          </w:divBdr>
        </w:div>
        <w:div w:id="1149980194">
          <w:marLeft w:val="480"/>
          <w:marRight w:val="0"/>
          <w:marTop w:val="0"/>
          <w:marBottom w:val="0"/>
          <w:divBdr>
            <w:top w:val="none" w:sz="0" w:space="0" w:color="auto"/>
            <w:left w:val="none" w:sz="0" w:space="0" w:color="auto"/>
            <w:bottom w:val="none" w:sz="0" w:space="0" w:color="auto"/>
            <w:right w:val="none" w:sz="0" w:space="0" w:color="auto"/>
          </w:divBdr>
        </w:div>
        <w:div w:id="288366176">
          <w:marLeft w:val="480"/>
          <w:marRight w:val="0"/>
          <w:marTop w:val="0"/>
          <w:marBottom w:val="0"/>
          <w:divBdr>
            <w:top w:val="none" w:sz="0" w:space="0" w:color="auto"/>
            <w:left w:val="none" w:sz="0" w:space="0" w:color="auto"/>
            <w:bottom w:val="none" w:sz="0" w:space="0" w:color="auto"/>
            <w:right w:val="none" w:sz="0" w:space="0" w:color="auto"/>
          </w:divBdr>
        </w:div>
        <w:div w:id="1785610044">
          <w:marLeft w:val="480"/>
          <w:marRight w:val="0"/>
          <w:marTop w:val="0"/>
          <w:marBottom w:val="0"/>
          <w:divBdr>
            <w:top w:val="none" w:sz="0" w:space="0" w:color="auto"/>
            <w:left w:val="none" w:sz="0" w:space="0" w:color="auto"/>
            <w:bottom w:val="none" w:sz="0" w:space="0" w:color="auto"/>
            <w:right w:val="none" w:sz="0" w:space="0" w:color="auto"/>
          </w:divBdr>
        </w:div>
        <w:div w:id="2068725350">
          <w:marLeft w:val="480"/>
          <w:marRight w:val="0"/>
          <w:marTop w:val="0"/>
          <w:marBottom w:val="0"/>
          <w:divBdr>
            <w:top w:val="none" w:sz="0" w:space="0" w:color="auto"/>
            <w:left w:val="none" w:sz="0" w:space="0" w:color="auto"/>
            <w:bottom w:val="none" w:sz="0" w:space="0" w:color="auto"/>
            <w:right w:val="none" w:sz="0" w:space="0" w:color="auto"/>
          </w:divBdr>
        </w:div>
        <w:div w:id="1838878958">
          <w:marLeft w:val="480"/>
          <w:marRight w:val="0"/>
          <w:marTop w:val="0"/>
          <w:marBottom w:val="0"/>
          <w:divBdr>
            <w:top w:val="none" w:sz="0" w:space="0" w:color="auto"/>
            <w:left w:val="none" w:sz="0" w:space="0" w:color="auto"/>
            <w:bottom w:val="none" w:sz="0" w:space="0" w:color="auto"/>
            <w:right w:val="none" w:sz="0" w:space="0" w:color="auto"/>
          </w:divBdr>
        </w:div>
        <w:div w:id="242302149">
          <w:marLeft w:val="480"/>
          <w:marRight w:val="0"/>
          <w:marTop w:val="0"/>
          <w:marBottom w:val="0"/>
          <w:divBdr>
            <w:top w:val="none" w:sz="0" w:space="0" w:color="auto"/>
            <w:left w:val="none" w:sz="0" w:space="0" w:color="auto"/>
            <w:bottom w:val="none" w:sz="0" w:space="0" w:color="auto"/>
            <w:right w:val="none" w:sz="0" w:space="0" w:color="auto"/>
          </w:divBdr>
        </w:div>
        <w:div w:id="2063287355">
          <w:marLeft w:val="480"/>
          <w:marRight w:val="0"/>
          <w:marTop w:val="0"/>
          <w:marBottom w:val="0"/>
          <w:divBdr>
            <w:top w:val="none" w:sz="0" w:space="0" w:color="auto"/>
            <w:left w:val="none" w:sz="0" w:space="0" w:color="auto"/>
            <w:bottom w:val="none" w:sz="0" w:space="0" w:color="auto"/>
            <w:right w:val="none" w:sz="0" w:space="0" w:color="auto"/>
          </w:divBdr>
        </w:div>
        <w:div w:id="818614415">
          <w:marLeft w:val="480"/>
          <w:marRight w:val="0"/>
          <w:marTop w:val="0"/>
          <w:marBottom w:val="0"/>
          <w:divBdr>
            <w:top w:val="none" w:sz="0" w:space="0" w:color="auto"/>
            <w:left w:val="none" w:sz="0" w:space="0" w:color="auto"/>
            <w:bottom w:val="none" w:sz="0" w:space="0" w:color="auto"/>
            <w:right w:val="none" w:sz="0" w:space="0" w:color="auto"/>
          </w:divBdr>
        </w:div>
        <w:div w:id="1526678845">
          <w:marLeft w:val="480"/>
          <w:marRight w:val="0"/>
          <w:marTop w:val="0"/>
          <w:marBottom w:val="0"/>
          <w:divBdr>
            <w:top w:val="none" w:sz="0" w:space="0" w:color="auto"/>
            <w:left w:val="none" w:sz="0" w:space="0" w:color="auto"/>
            <w:bottom w:val="none" w:sz="0" w:space="0" w:color="auto"/>
            <w:right w:val="none" w:sz="0" w:space="0" w:color="auto"/>
          </w:divBdr>
        </w:div>
        <w:div w:id="1300719929">
          <w:marLeft w:val="480"/>
          <w:marRight w:val="0"/>
          <w:marTop w:val="0"/>
          <w:marBottom w:val="0"/>
          <w:divBdr>
            <w:top w:val="none" w:sz="0" w:space="0" w:color="auto"/>
            <w:left w:val="none" w:sz="0" w:space="0" w:color="auto"/>
            <w:bottom w:val="none" w:sz="0" w:space="0" w:color="auto"/>
            <w:right w:val="none" w:sz="0" w:space="0" w:color="auto"/>
          </w:divBdr>
        </w:div>
        <w:div w:id="1380394072">
          <w:marLeft w:val="480"/>
          <w:marRight w:val="0"/>
          <w:marTop w:val="0"/>
          <w:marBottom w:val="0"/>
          <w:divBdr>
            <w:top w:val="none" w:sz="0" w:space="0" w:color="auto"/>
            <w:left w:val="none" w:sz="0" w:space="0" w:color="auto"/>
            <w:bottom w:val="none" w:sz="0" w:space="0" w:color="auto"/>
            <w:right w:val="none" w:sz="0" w:space="0" w:color="auto"/>
          </w:divBdr>
        </w:div>
        <w:div w:id="1326855374">
          <w:marLeft w:val="480"/>
          <w:marRight w:val="0"/>
          <w:marTop w:val="0"/>
          <w:marBottom w:val="0"/>
          <w:divBdr>
            <w:top w:val="none" w:sz="0" w:space="0" w:color="auto"/>
            <w:left w:val="none" w:sz="0" w:space="0" w:color="auto"/>
            <w:bottom w:val="none" w:sz="0" w:space="0" w:color="auto"/>
            <w:right w:val="none" w:sz="0" w:space="0" w:color="auto"/>
          </w:divBdr>
        </w:div>
        <w:div w:id="1731925997">
          <w:marLeft w:val="480"/>
          <w:marRight w:val="0"/>
          <w:marTop w:val="0"/>
          <w:marBottom w:val="0"/>
          <w:divBdr>
            <w:top w:val="none" w:sz="0" w:space="0" w:color="auto"/>
            <w:left w:val="none" w:sz="0" w:space="0" w:color="auto"/>
            <w:bottom w:val="none" w:sz="0" w:space="0" w:color="auto"/>
            <w:right w:val="none" w:sz="0" w:space="0" w:color="auto"/>
          </w:divBdr>
        </w:div>
        <w:div w:id="1825779237">
          <w:marLeft w:val="480"/>
          <w:marRight w:val="0"/>
          <w:marTop w:val="0"/>
          <w:marBottom w:val="0"/>
          <w:divBdr>
            <w:top w:val="none" w:sz="0" w:space="0" w:color="auto"/>
            <w:left w:val="none" w:sz="0" w:space="0" w:color="auto"/>
            <w:bottom w:val="none" w:sz="0" w:space="0" w:color="auto"/>
            <w:right w:val="none" w:sz="0" w:space="0" w:color="auto"/>
          </w:divBdr>
        </w:div>
        <w:div w:id="1193616147">
          <w:marLeft w:val="480"/>
          <w:marRight w:val="0"/>
          <w:marTop w:val="0"/>
          <w:marBottom w:val="0"/>
          <w:divBdr>
            <w:top w:val="none" w:sz="0" w:space="0" w:color="auto"/>
            <w:left w:val="none" w:sz="0" w:space="0" w:color="auto"/>
            <w:bottom w:val="none" w:sz="0" w:space="0" w:color="auto"/>
            <w:right w:val="none" w:sz="0" w:space="0" w:color="auto"/>
          </w:divBdr>
        </w:div>
        <w:div w:id="364449177">
          <w:marLeft w:val="480"/>
          <w:marRight w:val="0"/>
          <w:marTop w:val="0"/>
          <w:marBottom w:val="0"/>
          <w:divBdr>
            <w:top w:val="none" w:sz="0" w:space="0" w:color="auto"/>
            <w:left w:val="none" w:sz="0" w:space="0" w:color="auto"/>
            <w:bottom w:val="none" w:sz="0" w:space="0" w:color="auto"/>
            <w:right w:val="none" w:sz="0" w:space="0" w:color="auto"/>
          </w:divBdr>
        </w:div>
        <w:div w:id="813060174">
          <w:marLeft w:val="480"/>
          <w:marRight w:val="0"/>
          <w:marTop w:val="0"/>
          <w:marBottom w:val="0"/>
          <w:divBdr>
            <w:top w:val="none" w:sz="0" w:space="0" w:color="auto"/>
            <w:left w:val="none" w:sz="0" w:space="0" w:color="auto"/>
            <w:bottom w:val="none" w:sz="0" w:space="0" w:color="auto"/>
            <w:right w:val="none" w:sz="0" w:space="0" w:color="auto"/>
          </w:divBdr>
        </w:div>
        <w:div w:id="1585338689">
          <w:marLeft w:val="480"/>
          <w:marRight w:val="0"/>
          <w:marTop w:val="0"/>
          <w:marBottom w:val="0"/>
          <w:divBdr>
            <w:top w:val="none" w:sz="0" w:space="0" w:color="auto"/>
            <w:left w:val="none" w:sz="0" w:space="0" w:color="auto"/>
            <w:bottom w:val="none" w:sz="0" w:space="0" w:color="auto"/>
            <w:right w:val="none" w:sz="0" w:space="0" w:color="auto"/>
          </w:divBdr>
        </w:div>
        <w:div w:id="603802490">
          <w:marLeft w:val="480"/>
          <w:marRight w:val="0"/>
          <w:marTop w:val="0"/>
          <w:marBottom w:val="0"/>
          <w:divBdr>
            <w:top w:val="none" w:sz="0" w:space="0" w:color="auto"/>
            <w:left w:val="none" w:sz="0" w:space="0" w:color="auto"/>
            <w:bottom w:val="none" w:sz="0" w:space="0" w:color="auto"/>
            <w:right w:val="none" w:sz="0" w:space="0" w:color="auto"/>
          </w:divBdr>
        </w:div>
        <w:div w:id="386953886">
          <w:marLeft w:val="480"/>
          <w:marRight w:val="0"/>
          <w:marTop w:val="0"/>
          <w:marBottom w:val="0"/>
          <w:divBdr>
            <w:top w:val="none" w:sz="0" w:space="0" w:color="auto"/>
            <w:left w:val="none" w:sz="0" w:space="0" w:color="auto"/>
            <w:bottom w:val="none" w:sz="0" w:space="0" w:color="auto"/>
            <w:right w:val="none" w:sz="0" w:space="0" w:color="auto"/>
          </w:divBdr>
        </w:div>
        <w:div w:id="1229615593">
          <w:marLeft w:val="480"/>
          <w:marRight w:val="0"/>
          <w:marTop w:val="0"/>
          <w:marBottom w:val="0"/>
          <w:divBdr>
            <w:top w:val="none" w:sz="0" w:space="0" w:color="auto"/>
            <w:left w:val="none" w:sz="0" w:space="0" w:color="auto"/>
            <w:bottom w:val="none" w:sz="0" w:space="0" w:color="auto"/>
            <w:right w:val="none" w:sz="0" w:space="0" w:color="auto"/>
          </w:divBdr>
        </w:div>
        <w:div w:id="355546948">
          <w:marLeft w:val="480"/>
          <w:marRight w:val="0"/>
          <w:marTop w:val="0"/>
          <w:marBottom w:val="0"/>
          <w:divBdr>
            <w:top w:val="none" w:sz="0" w:space="0" w:color="auto"/>
            <w:left w:val="none" w:sz="0" w:space="0" w:color="auto"/>
            <w:bottom w:val="none" w:sz="0" w:space="0" w:color="auto"/>
            <w:right w:val="none" w:sz="0" w:space="0" w:color="auto"/>
          </w:divBdr>
        </w:div>
        <w:div w:id="1337657142">
          <w:marLeft w:val="480"/>
          <w:marRight w:val="0"/>
          <w:marTop w:val="0"/>
          <w:marBottom w:val="0"/>
          <w:divBdr>
            <w:top w:val="none" w:sz="0" w:space="0" w:color="auto"/>
            <w:left w:val="none" w:sz="0" w:space="0" w:color="auto"/>
            <w:bottom w:val="none" w:sz="0" w:space="0" w:color="auto"/>
            <w:right w:val="none" w:sz="0" w:space="0" w:color="auto"/>
          </w:divBdr>
        </w:div>
        <w:div w:id="774525028">
          <w:marLeft w:val="480"/>
          <w:marRight w:val="0"/>
          <w:marTop w:val="0"/>
          <w:marBottom w:val="0"/>
          <w:divBdr>
            <w:top w:val="none" w:sz="0" w:space="0" w:color="auto"/>
            <w:left w:val="none" w:sz="0" w:space="0" w:color="auto"/>
            <w:bottom w:val="none" w:sz="0" w:space="0" w:color="auto"/>
            <w:right w:val="none" w:sz="0" w:space="0" w:color="auto"/>
          </w:divBdr>
        </w:div>
        <w:div w:id="737871273">
          <w:marLeft w:val="480"/>
          <w:marRight w:val="0"/>
          <w:marTop w:val="0"/>
          <w:marBottom w:val="0"/>
          <w:divBdr>
            <w:top w:val="none" w:sz="0" w:space="0" w:color="auto"/>
            <w:left w:val="none" w:sz="0" w:space="0" w:color="auto"/>
            <w:bottom w:val="none" w:sz="0" w:space="0" w:color="auto"/>
            <w:right w:val="none" w:sz="0" w:space="0" w:color="auto"/>
          </w:divBdr>
        </w:div>
        <w:div w:id="695497077">
          <w:marLeft w:val="480"/>
          <w:marRight w:val="0"/>
          <w:marTop w:val="0"/>
          <w:marBottom w:val="0"/>
          <w:divBdr>
            <w:top w:val="none" w:sz="0" w:space="0" w:color="auto"/>
            <w:left w:val="none" w:sz="0" w:space="0" w:color="auto"/>
            <w:bottom w:val="none" w:sz="0" w:space="0" w:color="auto"/>
            <w:right w:val="none" w:sz="0" w:space="0" w:color="auto"/>
          </w:divBdr>
        </w:div>
        <w:div w:id="914127476">
          <w:marLeft w:val="480"/>
          <w:marRight w:val="0"/>
          <w:marTop w:val="0"/>
          <w:marBottom w:val="0"/>
          <w:divBdr>
            <w:top w:val="none" w:sz="0" w:space="0" w:color="auto"/>
            <w:left w:val="none" w:sz="0" w:space="0" w:color="auto"/>
            <w:bottom w:val="none" w:sz="0" w:space="0" w:color="auto"/>
            <w:right w:val="none" w:sz="0" w:space="0" w:color="auto"/>
          </w:divBdr>
        </w:div>
        <w:div w:id="1445688759">
          <w:marLeft w:val="480"/>
          <w:marRight w:val="0"/>
          <w:marTop w:val="0"/>
          <w:marBottom w:val="0"/>
          <w:divBdr>
            <w:top w:val="none" w:sz="0" w:space="0" w:color="auto"/>
            <w:left w:val="none" w:sz="0" w:space="0" w:color="auto"/>
            <w:bottom w:val="none" w:sz="0" w:space="0" w:color="auto"/>
            <w:right w:val="none" w:sz="0" w:space="0" w:color="auto"/>
          </w:divBdr>
        </w:div>
        <w:div w:id="255287779">
          <w:marLeft w:val="480"/>
          <w:marRight w:val="0"/>
          <w:marTop w:val="0"/>
          <w:marBottom w:val="0"/>
          <w:divBdr>
            <w:top w:val="none" w:sz="0" w:space="0" w:color="auto"/>
            <w:left w:val="none" w:sz="0" w:space="0" w:color="auto"/>
            <w:bottom w:val="none" w:sz="0" w:space="0" w:color="auto"/>
            <w:right w:val="none" w:sz="0" w:space="0" w:color="auto"/>
          </w:divBdr>
        </w:div>
        <w:div w:id="1601791935">
          <w:marLeft w:val="480"/>
          <w:marRight w:val="0"/>
          <w:marTop w:val="0"/>
          <w:marBottom w:val="0"/>
          <w:divBdr>
            <w:top w:val="none" w:sz="0" w:space="0" w:color="auto"/>
            <w:left w:val="none" w:sz="0" w:space="0" w:color="auto"/>
            <w:bottom w:val="none" w:sz="0" w:space="0" w:color="auto"/>
            <w:right w:val="none" w:sz="0" w:space="0" w:color="auto"/>
          </w:divBdr>
        </w:div>
        <w:div w:id="867179454">
          <w:marLeft w:val="480"/>
          <w:marRight w:val="0"/>
          <w:marTop w:val="0"/>
          <w:marBottom w:val="0"/>
          <w:divBdr>
            <w:top w:val="none" w:sz="0" w:space="0" w:color="auto"/>
            <w:left w:val="none" w:sz="0" w:space="0" w:color="auto"/>
            <w:bottom w:val="none" w:sz="0" w:space="0" w:color="auto"/>
            <w:right w:val="none" w:sz="0" w:space="0" w:color="auto"/>
          </w:divBdr>
        </w:div>
        <w:div w:id="1596670360">
          <w:marLeft w:val="480"/>
          <w:marRight w:val="0"/>
          <w:marTop w:val="0"/>
          <w:marBottom w:val="0"/>
          <w:divBdr>
            <w:top w:val="none" w:sz="0" w:space="0" w:color="auto"/>
            <w:left w:val="none" w:sz="0" w:space="0" w:color="auto"/>
            <w:bottom w:val="none" w:sz="0" w:space="0" w:color="auto"/>
            <w:right w:val="none" w:sz="0" w:space="0" w:color="auto"/>
          </w:divBdr>
        </w:div>
        <w:div w:id="2126920107">
          <w:marLeft w:val="480"/>
          <w:marRight w:val="0"/>
          <w:marTop w:val="0"/>
          <w:marBottom w:val="0"/>
          <w:divBdr>
            <w:top w:val="none" w:sz="0" w:space="0" w:color="auto"/>
            <w:left w:val="none" w:sz="0" w:space="0" w:color="auto"/>
            <w:bottom w:val="none" w:sz="0" w:space="0" w:color="auto"/>
            <w:right w:val="none" w:sz="0" w:space="0" w:color="auto"/>
          </w:divBdr>
        </w:div>
        <w:div w:id="1996911267">
          <w:marLeft w:val="480"/>
          <w:marRight w:val="0"/>
          <w:marTop w:val="0"/>
          <w:marBottom w:val="0"/>
          <w:divBdr>
            <w:top w:val="none" w:sz="0" w:space="0" w:color="auto"/>
            <w:left w:val="none" w:sz="0" w:space="0" w:color="auto"/>
            <w:bottom w:val="none" w:sz="0" w:space="0" w:color="auto"/>
            <w:right w:val="none" w:sz="0" w:space="0" w:color="auto"/>
          </w:divBdr>
        </w:div>
        <w:div w:id="264651647">
          <w:marLeft w:val="480"/>
          <w:marRight w:val="0"/>
          <w:marTop w:val="0"/>
          <w:marBottom w:val="0"/>
          <w:divBdr>
            <w:top w:val="none" w:sz="0" w:space="0" w:color="auto"/>
            <w:left w:val="none" w:sz="0" w:space="0" w:color="auto"/>
            <w:bottom w:val="none" w:sz="0" w:space="0" w:color="auto"/>
            <w:right w:val="none" w:sz="0" w:space="0" w:color="auto"/>
          </w:divBdr>
        </w:div>
        <w:div w:id="234820160">
          <w:marLeft w:val="480"/>
          <w:marRight w:val="0"/>
          <w:marTop w:val="0"/>
          <w:marBottom w:val="0"/>
          <w:divBdr>
            <w:top w:val="none" w:sz="0" w:space="0" w:color="auto"/>
            <w:left w:val="none" w:sz="0" w:space="0" w:color="auto"/>
            <w:bottom w:val="none" w:sz="0" w:space="0" w:color="auto"/>
            <w:right w:val="none" w:sz="0" w:space="0" w:color="auto"/>
          </w:divBdr>
        </w:div>
        <w:div w:id="609704886">
          <w:marLeft w:val="480"/>
          <w:marRight w:val="0"/>
          <w:marTop w:val="0"/>
          <w:marBottom w:val="0"/>
          <w:divBdr>
            <w:top w:val="none" w:sz="0" w:space="0" w:color="auto"/>
            <w:left w:val="none" w:sz="0" w:space="0" w:color="auto"/>
            <w:bottom w:val="none" w:sz="0" w:space="0" w:color="auto"/>
            <w:right w:val="none" w:sz="0" w:space="0" w:color="auto"/>
          </w:divBdr>
        </w:div>
        <w:div w:id="162940925">
          <w:marLeft w:val="480"/>
          <w:marRight w:val="0"/>
          <w:marTop w:val="0"/>
          <w:marBottom w:val="0"/>
          <w:divBdr>
            <w:top w:val="none" w:sz="0" w:space="0" w:color="auto"/>
            <w:left w:val="none" w:sz="0" w:space="0" w:color="auto"/>
            <w:bottom w:val="none" w:sz="0" w:space="0" w:color="auto"/>
            <w:right w:val="none" w:sz="0" w:space="0" w:color="auto"/>
          </w:divBdr>
        </w:div>
        <w:div w:id="1298298356">
          <w:marLeft w:val="480"/>
          <w:marRight w:val="0"/>
          <w:marTop w:val="0"/>
          <w:marBottom w:val="0"/>
          <w:divBdr>
            <w:top w:val="none" w:sz="0" w:space="0" w:color="auto"/>
            <w:left w:val="none" w:sz="0" w:space="0" w:color="auto"/>
            <w:bottom w:val="none" w:sz="0" w:space="0" w:color="auto"/>
            <w:right w:val="none" w:sz="0" w:space="0" w:color="auto"/>
          </w:divBdr>
        </w:div>
        <w:div w:id="995381995">
          <w:marLeft w:val="480"/>
          <w:marRight w:val="0"/>
          <w:marTop w:val="0"/>
          <w:marBottom w:val="0"/>
          <w:divBdr>
            <w:top w:val="none" w:sz="0" w:space="0" w:color="auto"/>
            <w:left w:val="none" w:sz="0" w:space="0" w:color="auto"/>
            <w:bottom w:val="none" w:sz="0" w:space="0" w:color="auto"/>
            <w:right w:val="none" w:sz="0" w:space="0" w:color="auto"/>
          </w:divBdr>
        </w:div>
        <w:div w:id="263613281">
          <w:marLeft w:val="480"/>
          <w:marRight w:val="0"/>
          <w:marTop w:val="0"/>
          <w:marBottom w:val="0"/>
          <w:divBdr>
            <w:top w:val="none" w:sz="0" w:space="0" w:color="auto"/>
            <w:left w:val="none" w:sz="0" w:space="0" w:color="auto"/>
            <w:bottom w:val="none" w:sz="0" w:space="0" w:color="auto"/>
            <w:right w:val="none" w:sz="0" w:space="0" w:color="auto"/>
          </w:divBdr>
        </w:div>
        <w:div w:id="108166995">
          <w:marLeft w:val="480"/>
          <w:marRight w:val="0"/>
          <w:marTop w:val="0"/>
          <w:marBottom w:val="0"/>
          <w:divBdr>
            <w:top w:val="none" w:sz="0" w:space="0" w:color="auto"/>
            <w:left w:val="none" w:sz="0" w:space="0" w:color="auto"/>
            <w:bottom w:val="none" w:sz="0" w:space="0" w:color="auto"/>
            <w:right w:val="none" w:sz="0" w:space="0" w:color="auto"/>
          </w:divBdr>
        </w:div>
        <w:div w:id="1035928499">
          <w:marLeft w:val="480"/>
          <w:marRight w:val="0"/>
          <w:marTop w:val="0"/>
          <w:marBottom w:val="0"/>
          <w:divBdr>
            <w:top w:val="none" w:sz="0" w:space="0" w:color="auto"/>
            <w:left w:val="none" w:sz="0" w:space="0" w:color="auto"/>
            <w:bottom w:val="none" w:sz="0" w:space="0" w:color="auto"/>
            <w:right w:val="none" w:sz="0" w:space="0" w:color="auto"/>
          </w:divBdr>
        </w:div>
        <w:div w:id="1622305538">
          <w:marLeft w:val="480"/>
          <w:marRight w:val="0"/>
          <w:marTop w:val="0"/>
          <w:marBottom w:val="0"/>
          <w:divBdr>
            <w:top w:val="none" w:sz="0" w:space="0" w:color="auto"/>
            <w:left w:val="none" w:sz="0" w:space="0" w:color="auto"/>
            <w:bottom w:val="none" w:sz="0" w:space="0" w:color="auto"/>
            <w:right w:val="none" w:sz="0" w:space="0" w:color="auto"/>
          </w:divBdr>
        </w:div>
        <w:div w:id="1593273647">
          <w:marLeft w:val="480"/>
          <w:marRight w:val="0"/>
          <w:marTop w:val="0"/>
          <w:marBottom w:val="0"/>
          <w:divBdr>
            <w:top w:val="none" w:sz="0" w:space="0" w:color="auto"/>
            <w:left w:val="none" w:sz="0" w:space="0" w:color="auto"/>
            <w:bottom w:val="none" w:sz="0" w:space="0" w:color="auto"/>
            <w:right w:val="none" w:sz="0" w:space="0" w:color="auto"/>
          </w:divBdr>
        </w:div>
        <w:div w:id="1256670637">
          <w:marLeft w:val="480"/>
          <w:marRight w:val="0"/>
          <w:marTop w:val="0"/>
          <w:marBottom w:val="0"/>
          <w:divBdr>
            <w:top w:val="none" w:sz="0" w:space="0" w:color="auto"/>
            <w:left w:val="none" w:sz="0" w:space="0" w:color="auto"/>
            <w:bottom w:val="none" w:sz="0" w:space="0" w:color="auto"/>
            <w:right w:val="none" w:sz="0" w:space="0" w:color="auto"/>
          </w:divBdr>
        </w:div>
        <w:div w:id="701594126">
          <w:marLeft w:val="480"/>
          <w:marRight w:val="0"/>
          <w:marTop w:val="0"/>
          <w:marBottom w:val="0"/>
          <w:divBdr>
            <w:top w:val="none" w:sz="0" w:space="0" w:color="auto"/>
            <w:left w:val="none" w:sz="0" w:space="0" w:color="auto"/>
            <w:bottom w:val="none" w:sz="0" w:space="0" w:color="auto"/>
            <w:right w:val="none" w:sz="0" w:space="0" w:color="auto"/>
          </w:divBdr>
        </w:div>
        <w:div w:id="520557093">
          <w:marLeft w:val="480"/>
          <w:marRight w:val="0"/>
          <w:marTop w:val="0"/>
          <w:marBottom w:val="0"/>
          <w:divBdr>
            <w:top w:val="none" w:sz="0" w:space="0" w:color="auto"/>
            <w:left w:val="none" w:sz="0" w:space="0" w:color="auto"/>
            <w:bottom w:val="none" w:sz="0" w:space="0" w:color="auto"/>
            <w:right w:val="none" w:sz="0" w:space="0" w:color="auto"/>
          </w:divBdr>
        </w:div>
        <w:div w:id="598829824">
          <w:marLeft w:val="480"/>
          <w:marRight w:val="0"/>
          <w:marTop w:val="0"/>
          <w:marBottom w:val="0"/>
          <w:divBdr>
            <w:top w:val="none" w:sz="0" w:space="0" w:color="auto"/>
            <w:left w:val="none" w:sz="0" w:space="0" w:color="auto"/>
            <w:bottom w:val="none" w:sz="0" w:space="0" w:color="auto"/>
            <w:right w:val="none" w:sz="0" w:space="0" w:color="auto"/>
          </w:divBdr>
        </w:div>
        <w:div w:id="212620659">
          <w:marLeft w:val="480"/>
          <w:marRight w:val="0"/>
          <w:marTop w:val="0"/>
          <w:marBottom w:val="0"/>
          <w:divBdr>
            <w:top w:val="none" w:sz="0" w:space="0" w:color="auto"/>
            <w:left w:val="none" w:sz="0" w:space="0" w:color="auto"/>
            <w:bottom w:val="none" w:sz="0" w:space="0" w:color="auto"/>
            <w:right w:val="none" w:sz="0" w:space="0" w:color="auto"/>
          </w:divBdr>
        </w:div>
        <w:div w:id="995962864">
          <w:marLeft w:val="480"/>
          <w:marRight w:val="0"/>
          <w:marTop w:val="0"/>
          <w:marBottom w:val="0"/>
          <w:divBdr>
            <w:top w:val="none" w:sz="0" w:space="0" w:color="auto"/>
            <w:left w:val="none" w:sz="0" w:space="0" w:color="auto"/>
            <w:bottom w:val="none" w:sz="0" w:space="0" w:color="auto"/>
            <w:right w:val="none" w:sz="0" w:space="0" w:color="auto"/>
          </w:divBdr>
        </w:div>
        <w:div w:id="803625297">
          <w:marLeft w:val="480"/>
          <w:marRight w:val="0"/>
          <w:marTop w:val="0"/>
          <w:marBottom w:val="0"/>
          <w:divBdr>
            <w:top w:val="none" w:sz="0" w:space="0" w:color="auto"/>
            <w:left w:val="none" w:sz="0" w:space="0" w:color="auto"/>
            <w:bottom w:val="none" w:sz="0" w:space="0" w:color="auto"/>
            <w:right w:val="none" w:sz="0" w:space="0" w:color="auto"/>
          </w:divBdr>
        </w:div>
        <w:div w:id="275336833">
          <w:marLeft w:val="480"/>
          <w:marRight w:val="0"/>
          <w:marTop w:val="0"/>
          <w:marBottom w:val="0"/>
          <w:divBdr>
            <w:top w:val="none" w:sz="0" w:space="0" w:color="auto"/>
            <w:left w:val="none" w:sz="0" w:space="0" w:color="auto"/>
            <w:bottom w:val="none" w:sz="0" w:space="0" w:color="auto"/>
            <w:right w:val="none" w:sz="0" w:space="0" w:color="auto"/>
          </w:divBdr>
        </w:div>
        <w:div w:id="1414664221">
          <w:marLeft w:val="480"/>
          <w:marRight w:val="0"/>
          <w:marTop w:val="0"/>
          <w:marBottom w:val="0"/>
          <w:divBdr>
            <w:top w:val="none" w:sz="0" w:space="0" w:color="auto"/>
            <w:left w:val="none" w:sz="0" w:space="0" w:color="auto"/>
            <w:bottom w:val="none" w:sz="0" w:space="0" w:color="auto"/>
            <w:right w:val="none" w:sz="0" w:space="0" w:color="auto"/>
          </w:divBdr>
        </w:div>
        <w:div w:id="973103683">
          <w:marLeft w:val="480"/>
          <w:marRight w:val="0"/>
          <w:marTop w:val="0"/>
          <w:marBottom w:val="0"/>
          <w:divBdr>
            <w:top w:val="none" w:sz="0" w:space="0" w:color="auto"/>
            <w:left w:val="none" w:sz="0" w:space="0" w:color="auto"/>
            <w:bottom w:val="none" w:sz="0" w:space="0" w:color="auto"/>
            <w:right w:val="none" w:sz="0" w:space="0" w:color="auto"/>
          </w:divBdr>
        </w:div>
        <w:div w:id="1022518053">
          <w:marLeft w:val="480"/>
          <w:marRight w:val="0"/>
          <w:marTop w:val="0"/>
          <w:marBottom w:val="0"/>
          <w:divBdr>
            <w:top w:val="none" w:sz="0" w:space="0" w:color="auto"/>
            <w:left w:val="none" w:sz="0" w:space="0" w:color="auto"/>
            <w:bottom w:val="none" w:sz="0" w:space="0" w:color="auto"/>
            <w:right w:val="none" w:sz="0" w:space="0" w:color="auto"/>
          </w:divBdr>
        </w:div>
        <w:div w:id="773669022">
          <w:marLeft w:val="480"/>
          <w:marRight w:val="0"/>
          <w:marTop w:val="0"/>
          <w:marBottom w:val="0"/>
          <w:divBdr>
            <w:top w:val="none" w:sz="0" w:space="0" w:color="auto"/>
            <w:left w:val="none" w:sz="0" w:space="0" w:color="auto"/>
            <w:bottom w:val="none" w:sz="0" w:space="0" w:color="auto"/>
            <w:right w:val="none" w:sz="0" w:space="0" w:color="auto"/>
          </w:divBdr>
        </w:div>
        <w:div w:id="200676267">
          <w:marLeft w:val="480"/>
          <w:marRight w:val="0"/>
          <w:marTop w:val="0"/>
          <w:marBottom w:val="0"/>
          <w:divBdr>
            <w:top w:val="none" w:sz="0" w:space="0" w:color="auto"/>
            <w:left w:val="none" w:sz="0" w:space="0" w:color="auto"/>
            <w:bottom w:val="none" w:sz="0" w:space="0" w:color="auto"/>
            <w:right w:val="none" w:sz="0" w:space="0" w:color="auto"/>
          </w:divBdr>
        </w:div>
        <w:div w:id="603611436">
          <w:marLeft w:val="480"/>
          <w:marRight w:val="0"/>
          <w:marTop w:val="0"/>
          <w:marBottom w:val="0"/>
          <w:divBdr>
            <w:top w:val="none" w:sz="0" w:space="0" w:color="auto"/>
            <w:left w:val="none" w:sz="0" w:space="0" w:color="auto"/>
            <w:bottom w:val="none" w:sz="0" w:space="0" w:color="auto"/>
            <w:right w:val="none" w:sz="0" w:space="0" w:color="auto"/>
          </w:divBdr>
        </w:div>
        <w:div w:id="2030637377">
          <w:marLeft w:val="480"/>
          <w:marRight w:val="0"/>
          <w:marTop w:val="0"/>
          <w:marBottom w:val="0"/>
          <w:divBdr>
            <w:top w:val="none" w:sz="0" w:space="0" w:color="auto"/>
            <w:left w:val="none" w:sz="0" w:space="0" w:color="auto"/>
            <w:bottom w:val="none" w:sz="0" w:space="0" w:color="auto"/>
            <w:right w:val="none" w:sz="0" w:space="0" w:color="auto"/>
          </w:divBdr>
        </w:div>
        <w:div w:id="93717491">
          <w:marLeft w:val="480"/>
          <w:marRight w:val="0"/>
          <w:marTop w:val="0"/>
          <w:marBottom w:val="0"/>
          <w:divBdr>
            <w:top w:val="none" w:sz="0" w:space="0" w:color="auto"/>
            <w:left w:val="none" w:sz="0" w:space="0" w:color="auto"/>
            <w:bottom w:val="none" w:sz="0" w:space="0" w:color="auto"/>
            <w:right w:val="none" w:sz="0" w:space="0" w:color="auto"/>
          </w:divBdr>
        </w:div>
        <w:div w:id="31079336">
          <w:marLeft w:val="480"/>
          <w:marRight w:val="0"/>
          <w:marTop w:val="0"/>
          <w:marBottom w:val="0"/>
          <w:divBdr>
            <w:top w:val="none" w:sz="0" w:space="0" w:color="auto"/>
            <w:left w:val="none" w:sz="0" w:space="0" w:color="auto"/>
            <w:bottom w:val="none" w:sz="0" w:space="0" w:color="auto"/>
            <w:right w:val="none" w:sz="0" w:space="0" w:color="auto"/>
          </w:divBdr>
        </w:div>
        <w:div w:id="641540206">
          <w:marLeft w:val="480"/>
          <w:marRight w:val="0"/>
          <w:marTop w:val="0"/>
          <w:marBottom w:val="0"/>
          <w:divBdr>
            <w:top w:val="none" w:sz="0" w:space="0" w:color="auto"/>
            <w:left w:val="none" w:sz="0" w:space="0" w:color="auto"/>
            <w:bottom w:val="none" w:sz="0" w:space="0" w:color="auto"/>
            <w:right w:val="none" w:sz="0" w:space="0" w:color="auto"/>
          </w:divBdr>
        </w:div>
        <w:div w:id="491683697">
          <w:marLeft w:val="480"/>
          <w:marRight w:val="0"/>
          <w:marTop w:val="0"/>
          <w:marBottom w:val="0"/>
          <w:divBdr>
            <w:top w:val="none" w:sz="0" w:space="0" w:color="auto"/>
            <w:left w:val="none" w:sz="0" w:space="0" w:color="auto"/>
            <w:bottom w:val="none" w:sz="0" w:space="0" w:color="auto"/>
            <w:right w:val="none" w:sz="0" w:space="0" w:color="auto"/>
          </w:divBdr>
        </w:div>
        <w:div w:id="966397784">
          <w:marLeft w:val="480"/>
          <w:marRight w:val="0"/>
          <w:marTop w:val="0"/>
          <w:marBottom w:val="0"/>
          <w:divBdr>
            <w:top w:val="none" w:sz="0" w:space="0" w:color="auto"/>
            <w:left w:val="none" w:sz="0" w:space="0" w:color="auto"/>
            <w:bottom w:val="none" w:sz="0" w:space="0" w:color="auto"/>
            <w:right w:val="none" w:sz="0" w:space="0" w:color="auto"/>
          </w:divBdr>
        </w:div>
        <w:div w:id="1106920585">
          <w:marLeft w:val="480"/>
          <w:marRight w:val="0"/>
          <w:marTop w:val="0"/>
          <w:marBottom w:val="0"/>
          <w:divBdr>
            <w:top w:val="none" w:sz="0" w:space="0" w:color="auto"/>
            <w:left w:val="none" w:sz="0" w:space="0" w:color="auto"/>
            <w:bottom w:val="none" w:sz="0" w:space="0" w:color="auto"/>
            <w:right w:val="none" w:sz="0" w:space="0" w:color="auto"/>
          </w:divBdr>
        </w:div>
        <w:div w:id="1668896623">
          <w:marLeft w:val="480"/>
          <w:marRight w:val="0"/>
          <w:marTop w:val="0"/>
          <w:marBottom w:val="0"/>
          <w:divBdr>
            <w:top w:val="none" w:sz="0" w:space="0" w:color="auto"/>
            <w:left w:val="none" w:sz="0" w:space="0" w:color="auto"/>
            <w:bottom w:val="none" w:sz="0" w:space="0" w:color="auto"/>
            <w:right w:val="none" w:sz="0" w:space="0" w:color="auto"/>
          </w:divBdr>
        </w:div>
        <w:div w:id="1736968497">
          <w:marLeft w:val="480"/>
          <w:marRight w:val="0"/>
          <w:marTop w:val="0"/>
          <w:marBottom w:val="0"/>
          <w:divBdr>
            <w:top w:val="none" w:sz="0" w:space="0" w:color="auto"/>
            <w:left w:val="none" w:sz="0" w:space="0" w:color="auto"/>
            <w:bottom w:val="none" w:sz="0" w:space="0" w:color="auto"/>
            <w:right w:val="none" w:sz="0" w:space="0" w:color="auto"/>
          </w:divBdr>
        </w:div>
        <w:div w:id="845826698">
          <w:marLeft w:val="480"/>
          <w:marRight w:val="0"/>
          <w:marTop w:val="0"/>
          <w:marBottom w:val="0"/>
          <w:divBdr>
            <w:top w:val="none" w:sz="0" w:space="0" w:color="auto"/>
            <w:left w:val="none" w:sz="0" w:space="0" w:color="auto"/>
            <w:bottom w:val="none" w:sz="0" w:space="0" w:color="auto"/>
            <w:right w:val="none" w:sz="0" w:space="0" w:color="auto"/>
          </w:divBdr>
        </w:div>
        <w:div w:id="724182267">
          <w:marLeft w:val="480"/>
          <w:marRight w:val="0"/>
          <w:marTop w:val="0"/>
          <w:marBottom w:val="0"/>
          <w:divBdr>
            <w:top w:val="none" w:sz="0" w:space="0" w:color="auto"/>
            <w:left w:val="none" w:sz="0" w:space="0" w:color="auto"/>
            <w:bottom w:val="none" w:sz="0" w:space="0" w:color="auto"/>
            <w:right w:val="none" w:sz="0" w:space="0" w:color="auto"/>
          </w:divBdr>
        </w:div>
        <w:div w:id="1242249660">
          <w:marLeft w:val="480"/>
          <w:marRight w:val="0"/>
          <w:marTop w:val="0"/>
          <w:marBottom w:val="0"/>
          <w:divBdr>
            <w:top w:val="none" w:sz="0" w:space="0" w:color="auto"/>
            <w:left w:val="none" w:sz="0" w:space="0" w:color="auto"/>
            <w:bottom w:val="none" w:sz="0" w:space="0" w:color="auto"/>
            <w:right w:val="none" w:sz="0" w:space="0" w:color="auto"/>
          </w:divBdr>
        </w:div>
        <w:div w:id="1925605655">
          <w:marLeft w:val="480"/>
          <w:marRight w:val="0"/>
          <w:marTop w:val="0"/>
          <w:marBottom w:val="0"/>
          <w:divBdr>
            <w:top w:val="none" w:sz="0" w:space="0" w:color="auto"/>
            <w:left w:val="none" w:sz="0" w:space="0" w:color="auto"/>
            <w:bottom w:val="none" w:sz="0" w:space="0" w:color="auto"/>
            <w:right w:val="none" w:sz="0" w:space="0" w:color="auto"/>
          </w:divBdr>
        </w:div>
        <w:div w:id="928003939">
          <w:marLeft w:val="480"/>
          <w:marRight w:val="0"/>
          <w:marTop w:val="0"/>
          <w:marBottom w:val="0"/>
          <w:divBdr>
            <w:top w:val="none" w:sz="0" w:space="0" w:color="auto"/>
            <w:left w:val="none" w:sz="0" w:space="0" w:color="auto"/>
            <w:bottom w:val="none" w:sz="0" w:space="0" w:color="auto"/>
            <w:right w:val="none" w:sz="0" w:space="0" w:color="auto"/>
          </w:divBdr>
        </w:div>
        <w:div w:id="2057193972">
          <w:marLeft w:val="480"/>
          <w:marRight w:val="0"/>
          <w:marTop w:val="0"/>
          <w:marBottom w:val="0"/>
          <w:divBdr>
            <w:top w:val="none" w:sz="0" w:space="0" w:color="auto"/>
            <w:left w:val="none" w:sz="0" w:space="0" w:color="auto"/>
            <w:bottom w:val="none" w:sz="0" w:space="0" w:color="auto"/>
            <w:right w:val="none" w:sz="0" w:space="0" w:color="auto"/>
          </w:divBdr>
        </w:div>
        <w:div w:id="627128452">
          <w:marLeft w:val="480"/>
          <w:marRight w:val="0"/>
          <w:marTop w:val="0"/>
          <w:marBottom w:val="0"/>
          <w:divBdr>
            <w:top w:val="none" w:sz="0" w:space="0" w:color="auto"/>
            <w:left w:val="none" w:sz="0" w:space="0" w:color="auto"/>
            <w:bottom w:val="none" w:sz="0" w:space="0" w:color="auto"/>
            <w:right w:val="none" w:sz="0" w:space="0" w:color="auto"/>
          </w:divBdr>
        </w:div>
        <w:div w:id="996611097">
          <w:marLeft w:val="480"/>
          <w:marRight w:val="0"/>
          <w:marTop w:val="0"/>
          <w:marBottom w:val="0"/>
          <w:divBdr>
            <w:top w:val="none" w:sz="0" w:space="0" w:color="auto"/>
            <w:left w:val="none" w:sz="0" w:space="0" w:color="auto"/>
            <w:bottom w:val="none" w:sz="0" w:space="0" w:color="auto"/>
            <w:right w:val="none" w:sz="0" w:space="0" w:color="auto"/>
          </w:divBdr>
        </w:div>
        <w:div w:id="256645569">
          <w:marLeft w:val="480"/>
          <w:marRight w:val="0"/>
          <w:marTop w:val="0"/>
          <w:marBottom w:val="0"/>
          <w:divBdr>
            <w:top w:val="none" w:sz="0" w:space="0" w:color="auto"/>
            <w:left w:val="none" w:sz="0" w:space="0" w:color="auto"/>
            <w:bottom w:val="none" w:sz="0" w:space="0" w:color="auto"/>
            <w:right w:val="none" w:sz="0" w:space="0" w:color="auto"/>
          </w:divBdr>
        </w:div>
        <w:div w:id="562133902">
          <w:marLeft w:val="480"/>
          <w:marRight w:val="0"/>
          <w:marTop w:val="0"/>
          <w:marBottom w:val="0"/>
          <w:divBdr>
            <w:top w:val="none" w:sz="0" w:space="0" w:color="auto"/>
            <w:left w:val="none" w:sz="0" w:space="0" w:color="auto"/>
            <w:bottom w:val="none" w:sz="0" w:space="0" w:color="auto"/>
            <w:right w:val="none" w:sz="0" w:space="0" w:color="auto"/>
          </w:divBdr>
        </w:div>
        <w:div w:id="468743215">
          <w:marLeft w:val="480"/>
          <w:marRight w:val="0"/>
          <w:marTop w:val="0"/>
          <w:marBottom w:val="0"/>
          <w:divBdr>
            <w:top w:val="none" w:sz="0" w:space="0" w:color="auto"/>
            <w:left w:val="none" w:sz="0" w:space="0" w:color="auto"/>
            <w:bottom w:val="none" w:sz="0" w:space="0" w:color="auto"/>
            <w:right w:val="none" w:sz="0" w:space="0" w:color="auto"/>
          </w:divBdr>
        </w:div>
        <w:div w:id="1765566827">
          <w:marLeft w:val="480"/>
          <w:marRight w:val="0"/>
          <w:marTop w:val="0"/>
          <w:marBottom w:val="0"/>
          <w:divBdr>
            <w:top w:val="none" w:sz="0" w:space="0" w:color="auto"/>
            <w:left w:val="none" w:sz="0" w:space="0" w:color="auto"/>
            <w:bottom w:val="none" w:sz="0" w:space="0" w:color="auto"/>
            <w:right w:val="none" w:sz="0" w:space="0" w:color="auto"/>
          </w:divBdr>
        </w:div>
        <w:div w:id="1513883530">
          <w:marLeft w:val="480"/>
          <w:marRight w:val="0"/>
          <w:marTop w:val="0"/>
          <w:marBottom w:val="0"/>
          <w:divBdr>
            <w:top w:val="none" w:sz="0" w:space="0" w:color="auto"/>
            <w:left w:val="none" w:sz="0" w:space="0" w:color="auto"/>
            <w:bottom w:val="none" w:sz="0" w:space="0" w:color="auto"/>
            <w:right w:val="none" w:sz="0" w:space="0" w:color="auto"/>
          </w:divBdr>
        </w:div>
        <w:div w:id="1023674448">
          <w:marLeft w:val="480"/>
          <w:marRight w:val="0"/>
          <w:marTop w:val="0"/>
          <w:marBottom w:val="0"/>
          <w:divBdr>
            <w:top w:val="none" w:sz="0" w:space="0" w:color="auto"/>
            <w:left w:val="none" w:sz="0" w:space="0" w:color="auto"/>
            <w:bottom w:val="none" w:sz="0" w:space="0" w:color="auto"/>
            <w:right w:val="none" w:sz="0" w:space="0" w:color="auto"/>
          </w:divBdr>
        </w:div>
        <w:div w:id="1789008249">
          <w:marLeft w:val="480"/>
          <w:marRight w:val="0"/>
          <w:marTop w:val="0"/>
          <w:marBottom w:val="0"/>
          <w:divBdr>
            <w:top w:val="none" w:sz="0" w:space="0" w:color="auto"/>
            <w:left w:val="none" w:sz="0" w:space="0" w:color="auto"/>
            <w:bottom w:val="none" w:sz="0" w:space="0" w:color="auto"/>
            <w:right w:val="none" w:sz="0" w:space="0" w:color="auto"/>
          </w:divBdr>
        </w:div>
        <w:div w:id="1424718381">
          <w:marLeft w:val="480"/>
          <w:marRight w:val="0"/>
          <w:marTop w:val="0"/>
          <w:marBottom w:val="0"/>
          <w:divBdr>
            <w:top w:val="none" w:sz="0" w:space="0" w:color="auto"/>
            <w:left w:val="none" w:sz="0" w:space="0" w:color="auto"/>
            <w:bottom w:val="none" w:sz="0" w:space="0" w:color="auto"/>
            <w:right w:val="none" w:sz="0" w:space="0" w:color="auto"/>
          </w:divBdr>
        </w:div>
        <w:div w:id="1058017696">
          <w:marLeft w:val="480"/>
          <w:marRight w:val="0"/>
          <w:marTop w:val="0"/>
          <w:marBottom w:val="0"/>
          <w:divBdr>
            <w:top w:val="none" w:sz="0" w:space="0" w:color="auto"/>
            <w:left w:val="none" w:sz="0" w:space="0" w:color="auto"/>
            <w:bottom w:val="none" w:sz="0" w:space="0" w:color="auto"/>
            <w:right w:val="none" w:sz="0" w:space="0" w:color="auto"/>
          </w:divBdr>
        </w:div>
        <w:div w:id="1122571415">
          <w:marLeft w:val="480"/>
          <w:marRight w:val="0"/>
          <w:marTop w:val="0"/>
          <w:marBottom w:val="0"/>
          <w:divBdr>
            <w:top w:val="none" w:sz="0" w:space="0" w:color="auto"/>
            <w:left w:val="none" w:sz="0" w:space="0" w:color="auto"/>
            <w:bottom w:val="none" w:sz="0" w:space="0" w:color="auto"/>
            <w:right w:val="none" w:sz="0" w:space="0" w:color="auto"/>
          </w:divBdr>
        </w:div>
        <w:div w:id="2024045071">
          <w:marLeft w:val="480"/>
          <w:marRight w:val="0"/>
          <w:marTop w:val="0"/>
          <w:marBottom w:val="0"/>
          <w:divBdr>
            <w:top w:val="none" w:sz="0" w:space="0" w:color="auto"/>
            <w:left w:val="none" w:sz="0" w:space="0" w:color="auto"/>
            <w:bottom w:val="none" w:sz="0" w:space="0" w:color="auto"/>
            <w:right w:val="none" w:sz="0" w:space="0" w:color="auto"/>
          </w:divBdr>
        </w:div>
        <w:div w:id="762840895">
          <w:marLeft w:val="480"/>
          <w:marRight w:val="0"/>
          <w:marTop w:val="0"/>
          <w:marBottom w:val="0"/>
          <w:divBdr>
            <w:top w:val="none" w:sz="0" w:space="0" w:color="auto"/>
            <w:left w:val="none" w:sz="0" w:space="0" w:color="auto"/>
            <w:bottom w:val="none" w:sz="0" w:space="0" w:color="auto"/>
            <w:right w:val="none" w:sz="0" w:space="0" w:color="auto"/>
          </w:divBdr>
        </w:div>
        <w:div w:id="65957851">
          <w:marLeft w:val="480"/>
          <w:marRight w:val="0"/>
          <w:marTop w:val="0"/>
          <w:marBottom w:val="0"/>
          <w:divBdr>
            <w:top w:val="none" w:sz="0" w:space="0" w:color="auto"/>
            <w:left w:val="none" w:sz="0" w:space="0" w:color="auto"/>
            <w:bottom w:val="none" w:sz="0" w:space="0" w:color="auto"/>
            <w:right w:val="none" w:sz="0" w:space="0" w:color="auto"/>
          </w:divBdr>
        </w:div>
        <w:div w:id="1428035673">
          <w:marLeft w:val="480"/>
          <w:marRight w:val="0"/>
          <w:marTop w:val="0"/>
          <w:marBottom w:val="0"/>
          <w:divBdr>
            <w:top w:val="none" w:sz="0" w:space="0" w:color="auto"/>
            <w:left w:val="none" w:sz="0" w:space="0" w:color="auto"/>
            <w:bottom w:val="none" w:sz="0" w:space="0" w:color="auto"/>
            <w:right w:val="none" w:sz="0" w:space="0" w:color="auto"/>
          </w:divBdr>
        </w:div>
        <w:div w:id="588082513">
          <w:marLeft w:val="480"/>
          <w:marRight w:val="0"/>
          <w:marTop w:val="0"/>
          <w:marBottom w:val="0"/>
          <w:divBdr>
            <w:top w:val="none" w:sz="0" w:space="0" w:color="auto"/>
            <w:left w:val="none" w:sz="0" w:space="0" w:color="auto"/>
            <w:bottom w:val="none" w:sz="0" w:space="0" w:color="auto"/>
            <w:right w:val="none" w:sz="0" w:space="0" w:color="auto"/>
          </w:divBdr>
        </w:div>
        <w:div w:id="1629890918">
          <w:marLeft w:val="480"/>
          <w:marRight w:val="0"/>
          <w:marTop w:val="0"/>
          <w:marBottom w:val="0"/>
          <w:divBdr>
            <w:top w:val="none" w:sz="0" w:space="0" w:color="auto"/>
            <w:left w:val="none" w:sz="0" w:space="0" w:color="auto"/>
            <w:bottom w:val="none" w:sz="0" w:space="0" w:color="auto"/>
            <w:right w:val="none" w:sz="0" w:space="0" w:color="auto"/>
          </w:divBdr>
        </w:div>
        <w:div w:id="1229263286">
          <w:marLeft w:val="480"/>
          <w:marRight w:val="0"/>
          <w:marTop w:val="0"/>
          <w:marBottom w:val="0"/>
          <w:divBdr>
            <w:top w:val="none" w:sz="0" w:space="0" w:color="auto"/>
            <w:left w:val="none" w:sz="0" w:space="0" w:color="auto"/>
            <w:bottom w:val="none" w:sz="0" w:space="0" w:color="auto"/>
            <w:right w:val="none" w:sz="0" w:space="0" w:color="auto"/>
          </w:divBdr>
        </w:div>
        <w:div w:id="269624655">
          <w:marLeft w:val="480"/>
          <w:marRight w:val="0"/>
          <w:marTop w:val="0"/>
          <w:marBottom w:val="0"/>
          <w:divBdr>
            <w:top w:val="none" w:sz="0" w:space="0" w:color="auto"/>
            <w:left w:val="none" w:sz="0" w:space="0" w:color="auto"/>
            <w:bottom w:val="none" w:sz="0" w:space="0" w:color="auto"/>
            <w:right w:val="none" w:sz="0" w:space="0" w:color="auto"/>
          </w:divBdr>
        </w:div>
        <w:div w:id="1387022605">
          <w:marLeft w:val="480"/>
          <w:marRight w:val="0"/>
          <w:marTop w:val="0"/>
          <w:marBottom w:val="0"/>
          <w:divBdr>
            <w:top w:val="none" w:sz="0" w:space="0" w:color="auto"/>
            <w:left w:val="none" w:sz="0" w:space="0" w:color="auto"/>
            <w:bottom w:val="none" w:sz="0" w:space="0" w:color="auto"/>
            <w:right w:val="none" w:sz="0" w:space="0" w:color="auto"/>
          </w:divBdr>
        </w:div>
        <w:div w:id="383601856">
          <w:marLeft w:val="480"/>
          <w:marRight w:val="0"/>
          <w:marTop w:val="0"/>
          <w:marBottom w:val="0"/>
          <w:divBdr>
            <w:top w:val="none" w:sz="0" w:space="0" w:color="auto"/>
            <w:left w:val="none" w:sz="0" w:space="0" w:color="auto"/>
            <w:bottom w:val="none" w:sz="0" w:space="0" w:color="auto"/>
            <w:right w:val="none" w:sz="0" w:space="0" w:color="auto"/>
          </w:divBdr>
        </w:div>
        <w:div w:id="2034110207">
          <w:marLeft w:val="480"/>
          <w:marRight w:val="0"/>
          <w:marTop w:val="0"/>
          <w:marBottom w:val="0"/>
          <w:divBdr>
            <w:top w:val="none" w:sz="0" w:space="0" w:color="auto"/>
            <w:left w:val="none" w:sz="0" w:space="0" w:color="auto"/>
            <w:bottom w:val="none" w:sz="0" w:space="0" w:color="auto"/>
            <w:right w:val="none" w:sz="0" w:space="0" w:color="auto"/>
          </w:divBdr>
        </w:div>
        <w:div w:id="1585800647">
          <w:marLeft w:val="480"/>
          <w:marRight w:val="0"/>
          <w:marTop w:val="0"/>
          <w:marBottom w:val="0"/>
          <w:divBdr>
            <w:top w:val="none" w:sz="0" w:space="0" w:color="auto"/>
            <w:left w:val="none" w:sz="0" w:space="0" w:color="auto"/>
            <w:bottom w:val="none" w:sz="0" w:space="0" w:color="auto"/>
            <w:right w:val="none" w:sz="0" w:space="0" w:color="auto"/>
          </w:divBdr>
        </w:div>
        <w:div w:id="397021777">
          <w:marLeft w:val="480"/>
          <w:marRight w:val="0"/>
          <w:marTop w:val="0"/>
          <w:marBottom w:val="0"/>
          <w:divBdr>
            <w:top w:val="none" w:sz="0" w:space="0" w:color="auto"/>
            <w:left w:val="none" w:sz="0" w:space="0" w:color="auto"/>
            <w:bottom w:val="none" w:sz="0" w:space="0" w:color="auto"/>
            <w:right w:val="none" w:sz="0" w:space="0" w:color="auto"/>
          </w:divBdr>
        </w:div>
        <w:div w:id="1223833559">
          <w:marLeft w:val="480"/>
          <w:marRight w:val="0"/>
          <w:marTop w:val="0"/>
          <w:marBottom w:val="0"/>
          <w:divBdr>
            <w:top w:val="none" w:sz="0" w:space="0" w:color="auto"/>
            <w:left w:val="none" w:sz="0" w:space="0" w:color="auto"/>
            <w:bottom w:val="none" w:sz="0" w:space="0" w:color="auto"/>
            <w:right w:val="none" w:sz="0" w:space="0" w:color="auto"/>
          </w:divBdr>
        </w:div>
        <w:div w:id="1018116206">
          <w:marLeft w:val="480"/>
          <w:marRight w:val="0"/>
          <w:marTop w:val="0"/>
          <w:marBottom w:val="0"/>
          <w:divBdr>
            <w:top w:val="none" w:sz="0" w:space="0" w:color="auto"/>
            <w:left w:val="none" w:sz="0" w:space="0" w:color="auto"/>
            <w:bottom w:val="none" w:sz="0" w:space="0" w:color="auto"/>
            <w:right w:val="none" w:sz="0" w:space="0" w:color="auto"/>
          </w:divBdr>
        </w:div>
        <w:div w:id="1810243122">
          <w:marLeft w:val="480"/>
          <w:marRight w:val="0"/>
          <w:marTop w:val="0"/>
          <w:marBottom w:val="0"/>
          <w:divBdr>
            <w:top w:val="none" w:sz="0" w:space="0" w:color="auto"/>
            <w:left w:val="none" w:sz="0" w:space="0" w:color="auto"/>
            <w:bottom w:val="none" w:sz="0" w:space="0" w:color="auto"/>
            <w:right w:val="none" w:sz="0" w:space="0" w:color="auto"/>
          </w:divBdr>
        </w:div>
        <w:div w:id="2118139172">
          <w:marLeft w:val="480"/>
          <w:marRight w:val="0"/>
          <w:marTop w:val="0"/>
          <w:marBottom w:val="0"/>
          <w:divBdr>
            <w:top w:val="none" w:sz="0" w:space="0" w:color="auto"/>
            <w:left w:val="none" w:sz="0" w:space="0" w:color="auto"/>
            <w:bottom w:val="none" w:sz="0" w:space="0" w:color="auto"/>
            <w:right w:val="none" w:sz="0" w:space="0" w:color="auto"/>
          </w:divBdr>
        </w:div>
        <w:div w:id="906573431">
          <w:marLeft w:val="480"/>
          <w:marRight w:val="0"/>
          <w:marTop w:val="0"/>
          <w:marBottom w:val="0"/>
          <w:divBdr>
            <w:top w:val="none" w:sz="0" w:space="0" w:color="auto"/>
            <w:left w:val="none" w:sz="0" w:space="0" w:color="auto"/>
            <w:bottom w:val="none" w:sz="0" w:space="0" w:color="auto"/>
            <w:right w:val="none" w:sz="0" w:space="0" w:color="auto"/>
          </w:divBdr>
        </w:div>
        <w:div w:id="431441483">
          <w:marLeft w:val="480"/>
          <w:marRight w:val="0"/>
          <w:marTop w:val="0"/>
          <w:marBottom w:val="0"/>
          <w:divBdr>
            <w:top w:val="none" w:sz="0" w:space="0" w:color="auto"/>
            <w:left w:val="none" w:sz="0" w:space="0" w:color="auto"/>
            <w:bottom w:val="none" w:sz="0" w:space="0" w:color="auto"/>
            <w:right w:val="none" w:sz="0" w:space="0" w:color="auto"/>
          </w:divBdr>
        </w:div>
        <w:div w:id="1498307217">
          <w:marLeft w:val="480"/>
          <w:marRight w:val="0"/>
          <w:marTop w:val="0"/>
          <w:marBottom w:val="0"/>
          <w:divBdr>
            <w:top w:val="none" w:sz="0" w:space="0" w:color="auto"/>
            <w:left w:val="none" w:sz="0" w:space="0" w:color="auto"/>
            <w:bottom w:val="none" w:sz="0" w:space="0" w:color="auto"/>
            <w:right w:val="none" w:sz="0" w:space="0" w:color="auto"/>
          </w:divBdr>
        </w:div>
        <w:div w:id="2317772">
          <w:marLeft w:val="480"/>
          <w:marRight w:val="0"/>
          <w:marTop w:val="0"/>
          <w:marBottom w:val="0"/>
          <w:divBdr>
            <w:top w:val="none" w:sz="0" w:space="0" w:color="auto"/>
            <w:left w:val="none" w:sz="0" w:space="0" w:color="auto"/>
            <w:bottom w:val="none" w:sz="0" w:space="0" w:color="auto"/>
            <w:right w:val="none" w:sz="0" w:space="0" w:color="auto"/>
          </w:divBdr>
        </w:div>
        <w:div w:id="21788876">
          <w:marLeft w:val="480"/>
          <w:marRight w:val="0"/>
          <w:marTop w:val="0"/>
          <w:marBottom w:val="0"/>
          <w:divBdr>
            <w:top w:val="none" w:sz="0" w:space="0" w:color="auto"/>
            <w:left w:val="none" w:sz="0" w:space="0" w:color="auto"/>
            <w:bottom w:val="none" w:sz="0" w:space="0" w:color="auto"/>
            <w:right w:val="none" w:sz="0" w:space="0" w:color="auto"/>
          </w:divBdr>
        </w:div>
        <w:div w:id="1511333063">
          <w:marLeft w:val="480"/>
          <w:marRight w:val="0"/>
          <w:marTop w:val="0"/>
          <w:marBottom w:val="0"/>
          <w:divBdr>
            <w:top w:val="none" w:sz="0" w:space="0" w:color="auto"/>
            <w:left w:val="none" w:sz="0" w:space="0" w:color="auto"/>
            <w:bottom w:val="none" w:sz="0" w:space="0" w:color="auto"/>
            <w:right w:val="none" w:sz="0" w:space="0" w:color="auto"/>
          </w:divBdr>
        </w:div>
        <w:div w:id="478807348">
          <w:marLeft w:val="480"/>
          <w:marRight w:val="0"/>
          <w:marTop w:val="0"/>
          <w:marBottom w:val="0"/>
          <w:divBdr>
            <w:top w:val="none" w:sz="0" w:space="0" w:color="auto"/>
            <w:left w:val="none" w:sz="0" w:space="0" w:color="auto"/>
            <w:bottom w:val="none" w:sz="0" w:space="0" w:color="auto"/>
            <w:right w:val="none" w:sz="0" w:space="0" w:color="auto"/>
          </w:divBdr>
        </w:div>
        <w:div w:id="698431914">
          <w:marLeft w:val="480"/>
          <w:marRight w:val="0"/>
          <w:marTop w:val="0"/>
          <w:marBottom w:val="0"/>
          <w:divBdr>
            <w:top w:val="none" w:sz="0" w:space="0" w:color="auto"/>
            <w:left w:val="none" w:sz="0" w:space="0" w:color="auto"/>
            <w:bottom w:val="none" w:sz="0" w:space="0" w:color="auto"/>
            <w:right w:val="none" w:sz="0" w:space="0" w:color="auto"/>
          </w:divBdr>
        </w:div>
        <w:div w:id="1270090274">
          <w:marLeft w:val="480"/>
          <w:marRight w:val="0"/>
          <w:marTop w:val="0"/>
          <w:marBottom w:val="0"/>
          <w:divBdr>
            <w:top w:val="none" w:sz="0" w:space="0" w:color="auto"/>
            <w:left w:val="none" w:sz="0" w:space="0" w:color="auto"/>
            <w:bottom w:val="none" w:sz="0" w:space="0" w:color="auto"/>
            <w:right w:val="none" w:sz="0" w:space="0" w:color="auto"/>
          </w:divBdr>
        </w:div>
        <w:div w:id="898395979">
          <w:marLeft w:val="480"/>
          <w:marRight w:val="0"/>
          <w:marTop w:val="0"/>
          <w:marBottom w:val="0"/>
          <w:divBdr>
            <w:top w:val="none" w:sz="0" w:space="0" w:color="auto"/>
            <w:left w:val="none" w:sz="0" w:space="0" w:color="auto"/>
            <w:bottom w:val="none" w:sz="0" w:space="0" w:color="auto"/>
            <w:right w:val="none" w:sz="0" w:space="0" w:color="auto"/>
          </w:divBdr>
        </w:div>
        <w:div w:id="650838276">
          <w:marLeft w:val="480"/>
          <w:marRight w:val="0"/>
          <w:marTop w:val="0"/>
          <w:marBottom w:val="0"/>
          <w:divBdr>
            <w:top w:val="none" w:sz="0" w:space="0" w:color="auto"/>
            <w:left w:val="none" w:sz="0" w:space="0" w:color="auto"/>
            <w:bottom w:val="none" w:sz="0" w:space="0" w:color="auto"/>
            <w:right w:val="none" w:sz="0" w:space="0" w:color="auto"/>
          </w:divBdr>
        </w:div>
        <w:div w:id="2004577211">
          <w:marLeft w:val="480"/>
          <w:marRight w:val="0"/>
          <w:marTop w:val="0"/>
          <w:marBottom w:val="0"/>
          <w:divBdr>
            <w:top w:val="none" w:sz="0" w:space="0" w:color="auto"/>
            <w:left w:val="none" w:sz="0" w:space="0" w:color="auto"/>
            <w:bottom w:val="none" w:sz="0" w:space="0" w:color="auto"/>
            <w:right w:val="none" w:sz="0" w:space="0" w:color="auto"/>
          </w:divBdr>
        </w:div>
        <w:div w:id="362824341">
          <w:marLeft w:val="480"/>
          <w:marRight w:val="0"/>
          <w:marTop w:val="0"/>
          <w:marBottom w:val="0"/>
          <w:divBdr>
            <w:top w:val="none" w:sz="0" w:space="0" w:color="auto"/>
            <w:left w:val="none" w:sz="0" w:space="0" w:color="auto"/>
            <w:bottom w:val="none" w:sz="0" w:space="0" w:color="auto"/>
            <w:right w:val="none" w:sz="0" w:space="0" w:color="auto"/>
          </w:divBdr>
        </w:div>
        <w:div w:id="1469132747">
          <w:marLeft w:val="480"/>
          <w:marRight w:val="0"/>
          <w:marTop w:val="0"/>
          <w:marBottom w:val="0"/>
          <w:divBdr>
            <w:top w:val="none" w:sz="0" w:space="0" w:color="auto"/>
            <w:left w:val="none" w:sz="0" w:space="0" w:color="auto"/>
            <w:bottom w:val="none" w:sz="0" w:space="0" w:color="auto"/>
            <w:right w:val="none" w:sz="0" w:space="0" w:color="auto"/>
          </w:divBdr>
        </w:div>
        <w:div w:id="377046837">
          <w:marLeft w:val="480"/>
          <w:marRight w:val="0"/>
          <w:marTop w:val="0"/>
          <w:marBottom w:val="0"/>
          <w:divBdr>
            <w:top w:val="none" w:sz="0" w:space="0" w:color="auto"/>
            <w:left w:val="none" w:sz="0" w:space="0" w:color="auto"/>
            <w:bottom w:val="none" w:sz="0" w:space="0" w:color="auto"/>
            <w:right w:val="none" w:sz="0" w:space="0" w:color="auto"/>
          </w:divBdr>
        </w:div>
        <w:div w:id="1632635397">
          <w:marLeft w:val="480"/>
          <w:marRight w:val="0"/>
          <w:marTop w:val="0"/>
          <w:marBottom w:val="0"/>
          <w:divBdr>
            <w:top w:val="none" w:sz="0" w:space="0" w:color="auto"/>
            <w:left w:val="none" w:sz="0" w:space="0" w:color="auto"/>
            <w:bottom w:val="none" w:sz="0" w:space="0" w:color="auto"/>
            <w:right w:val="none" w:sz="0" w:space="0" w:color="auto"/>
          </w:divBdr>
        </w:div>
        <w:div w:id="1681466268">
          <w:marLeft w:val="480"/>
          <w:marRight w:val="0"/>
          <w:marTop w:val="0"/>
          <w:marBottom w:val="0"/>
          <w:divBdr>
            <w:top w:val="none" w:sz="0" w:space="0" w:color="auto"/>
            <w:left w:val="none" w:sz="0" w:space="0" w:color="auto"/>
            <w:bottom w:val="none" w:sz="0" w:space="0" w:color="auto"/>
            <w:right w:val="none" w:sz="0" w:space="0" w:color="auto"/>
          </w:divBdr>
        </w:div>
        <w:div w:id="792670313">
          <w:marLeft w:val="480"/>
          <w:marRight w:val="0"/>
          <w:marTop w:val="0"/>
          <w:marBottom w:val="0"/>
          <w:divBdr>
            <w:top w:val="none" w:sz="0" w:space="0" w:color="auto"/>
            <w:left w:val="none" w:sz="0" w:space="0" w:color="auto"/>
            <w:bottom w:val="none" w:sz="0" w:space="0" w:color="auto"/>
            <w:right w:val="none" w:sz="0" w:space="0" w:color="auto"/>
          </w:divBdr>
        </w:div>
        <w:div w:id="929043375">
          <w:marLeft w:val="480"/>
          <w:marRight w:val="0"/>
          <w:marTop w:val="0"/>
          <w:marBottom w:val="0"/>
          <w:divBdr>
            <w:top w:val="none" w:sz="0" w:space="0" w:color="auto"/>
            <w:left w:val="none" w:sz="0" w:space="0" w:color="auto"/>
            <w:bottom w:val="none" w:sz="0" w:space="0" w:color="auto"/>
            <w:right w:val="none" w:sz="0" w:space="0" w:color="auto"/>
          </w:divBdr>
        </w:div>
        <w:div w:id="1042170811">
          <w:marLeft w:val="480"/>
          <w:marRight w:val="0"/>
          <w:marTop w:val="0"/>
          <w:marBottom w:val="0"/>
          <w:divBdr>
            <w:top w:val="none" w:sz="0" w:space="0" w:color="auto"/>
            <w:left w:val="none" w:sz="0" w:space="0" w:color="auto"/>
            <w:bottom w:val="none" w:sz="0" w:space="0" w:color="auto"/>
            <w:right w:val="none" w:sz="0" w:space="0" w:color="auto"/>
          </w:divBdr>
        </w:div>
        <w:div w:id="1976258186">
          <w:marLeft w:val="480"/>
          <w:marRight w:val="0"/>
          <w:marTop w:val="0"/>
          <w:marBottom w:val="0"/>
          <w:divBdr>
            <w:top w:val="none" w:sz="0" w:space="0" w:color="auto"/>
            <w:left w:val="none" w:sz="0" w:space="0" w:color="auto"/>
            <w:bottom w:val="none" w:sz="0" w:space="0" w:color="auto"/>
            <w:right w:val="none" w:sz="0" w:space="0" w:color="auto"/>
          </w:divBdr>
        </w:div>
        <w:div w:id="901867447">
          <w:marLeft w:val="480"/>
          <w:marRight w:val="0"/>
          <w:marTop w:val="0"/>
          <w:marBottom w:val="0"/>
          <w:divBdr>
            <w:top w:val="none" w:sz="0" w:space="0" w:color="auto"/>
            <w:left w:val="none" w:sz="0" w:space="0" w:color="auto"/>
            <w:bottom w:val="none" w:sz="0" w:space="0" w:color="auto"/>
            <w:right w:val="none" w:sz="0" w:space="0" w:color="auto"/>
          </w:divBdr>
        </w:div>
        <w:div w:id="1852254492">
          <w:marLeft w:val="480"/>
          <w:marRight w:val="0"/>
          <w:marTop w:val="0"/>
          <w:marBottom w:val="0"/>
          <w:divBdr>
            <w:top w:val="none" w:sz="0" w:space="0" w:color="auto"/>
            <w:left w:val="none" w:sz="0" w:space="0" w:color="auto"/>
            <w:bottom w:val="none" w:sz="0" w:space="0" w:color="auto"/>
            <w:right w:val="none" w:sz="0" w:space="0" w:color="auto"/>
          </w:divBdr>
        </w:div>
        <w:div w:id="463885281">
          <w:marLeft w:val="480"/>
          <w:marRight w:val="0"/>
          <w:marTop w:val="0"/>
          <w:marBottom w:val="0"/>
          <w:divBdr>
            <w:top w:val="none" w:sz="0" w:space="0" w:color="auto"/>
            <w:left w:val="none" w:sz="0" w:space="0" w:color="auto"/>
            <w:bottom w:val="none" w:sz="0" w:space="0" w:color="auto"/>
            <w:right w:val="none" w:sz="0" w:space="0" w:color="auto"/>
          </w:divBdr>
        </w:div>
        <w:div w:id="1857428139">
          <w:marLeft w:val="480"/>
          <w:marRight w:val="0"/>
          <w:marTop w:val="0"/>
          <w:marBottom w:val="0"/>
          <w:divBdr>
            <w:top w:val="none" w:sz="0" w:space="0" w:color="auto"/>
            <w:left w:val="none" w:sz="0" w:space="0" w:color="auto"/>
            <w:bottom w:val="none" w:sz="0" w:space="0" w:color="auto"/>
            <w:right w:val="none" w:sz="0" w:space="0" w:color="auto"/>
          </w:divBdr>
        </w:div>
        <w:div w:id="274338146">
          <w:marLeft w:val="480"/>
          <w:marRight w:val="0"/>
          <w:marTop w:val="0"/>
          <w:marBottom w:val="0"/>
          <w:divBdr>
            <w:top w:val="none" w:sz="0" w:space="0" w:color="auto"/>
            <w:left w:val="none" w:sz="0" w:space="0" w:color="auto"/>
            <w:bottom w:val="none" w:sz="0" w:space="0" w:color="auto"/>
            <w:right w:val="none" w:sz="0" w:space="0" w:color="auto"/>
          </w:divBdr>
        </w:div>
        <w:div w:id="1771269457">
          <w:marLeft w:val="480"/>
          <w:marRight w:val="0"/>
          <w:marTop w:val="0"/>
          <w:marBottom w:val="0"/>
          <w:divBdr>
            <w:top w:val="none" w:sz="0" w:space="0" w:color="auto"/>
            <w:left w:val="none" w:sz="0" w:space="0" w:color="auto"/>
            <w:bottom w:val="none" w:sz="0" w:space="0" w:color="auto"/>
            <w:right w:val="none" w:sz="0" w:space="0" w:color="auto"/>
          </w:divBdr>
        </w:div>
        <w:div w:id="1883591673">
          <w:marLeft w:val="480"/>
          <w:marRight w:val="0"/>
          <w:marTop w:val="0"/>
          <w:marBottom w:val="0"/>
          <w:divBdr>
            <w:top w:val="none" w:sz="0" w:space="0" w:color="auto"/>
            <w:left w:val="none" w:sz="0" w:space="0" w:color="auto"/>
            <w:bottom w:val="none" w:sz="0" w:space="0" w:color="auto"/>
            <w:right w:val="none" w:sz="0" w:space="0" w:color="auto"/>
          </w:divBdr>
        </w:div>
        <w:div w:id="618025096">
          <w:marLeft w:val="480"/>
          <w:marRight w:val="0"/>
          <w:marTop w:val="0"/>
          <w:marBottom w:val="0"/>
          <w:divBdr>
            <w:top w:val="none" w:sz="0" w:space="0" w:color="auto"/>
            <w:left w:val="none" w:sz="0" w:space="0" w:color="auto"/>
            <w:bottom w:val="none" w:sz="0" w:space="0" w:color="auto"/>
            <w:right w:val="none" w:sz="0" w:space="0" w:color="auto"/>
          </w:divBdr>
        </w:div>
        <w:div w:id="553152481">
          <w:marLeft w:val="480"/>
          <w:marRight w:val="0"/>
          <w:marTop w:val="0"/>
          <w:marBottom w:val="0"/>
          <w:divBdr>
            <w:top w:val="none" w:sz="0" w:space="0" w:color="auto"/>
            <w:left w:val="none" w:sz="0" w:space="0" w:color="auto"/>
            <w:bottom w:val="none" w:sz="0" w:space="0" w:color="auto"/>
            <w:right w:val="none" w:sz="0" w:space="0" w:color="auto"/>
          </w:divBdr>
        </w:div>
        <w:div w:id="1070614427">
          <w:marLeft w:val="480"/>
          <w:marRight w:val="0"/>
          <w:marTop w:val="0"/>
          <w:marBottom w:val="0"/>
          <w:divBdr>
            <w:top w:val="none" w:sz="0" w:space="0" w:color="auto"/>
            <w:left w:val="none" w:sz="0" w:space="0" w:color="auto"/>
            <w:bottom w:val="none" w:sz="0" w:space="0" w:color="auto"/>
            <w:right w:val="none" w:sz="0" w:space="0" w:color="auto"/>
          </w:divBdr>
        </w:div>
        <w:div w:id="660624209">
          <w:marLeft w:val="480"/>
          <w:marRight w:val="0"/>
          <w:marTop w:val="0"/>
          <w:marBottom w:val="0"/>
          <w:divBdr>
            <w:top w:val="none" w:sz="0" w:space="0" w:color="auto"/>
            <w:left w:val="none" w:sz="0" w:space="0" w:color="auto"/>
            <w:bottom w:val="none" w:sz="0" w:space="0" w:color="auto"/>
            <w:right w:val="none" w:sz="0" w:space="0" w:color="auto"/>
          </w:divBdr>
        </w:div>
        <w:div w:id="1987583675">
          <w:marLeft w:val="480"/>
          <w:marRight w:val="0"/>
          <w:marTop w:val="0"/>
          <w:marBottom w:val="0"/>
          <w:divBdr>
            <w:top w:val="none" w:sz="0" w:space="0" w:color="auto"/>
            <w:left w:val="none" w:sz="0" w:space="0" w:color="auto"/>
            <w:bottom w:val="none" w:sz="0" w:space="0" w:color="auto"/>
            <w:right w:val="none" w:sz="0" w:space="0" w:color="auto"/>
          </w:divBdr>
        </w:div>
        <w:div w:id="126701437">
          <w:marLeft w:val="480"/>
          <w:marRight w:val="0"/>
          <w:marTop w:val="0"/>
          <w:marBottom w:val="0"/>
          <w:divBdr>
            <w:top w:val="none" w:sz="0" w:space="0" w:color="auto"/>
            <w:left w:val="none" w:sz="0" w:space="0" w:color="auto"/>
            <w:bottom w:val="none" w:sz="0" w:space="0" w:color="auto"/>
            <w:right w:val="none" w:sz="0" w:space="0" w:color="auto"/>
          </w:divBdr>
        </w:div>
        <w:div w:id="141968809">
          <w:marLeft w:val="480"/>
          <w:marRight w:val="0"/>
          <w:marTop w:val="0"/>
          <w:marBottom w:val="0"/>
          <w:divBdr>
            <w:top w:val="none" w:sz="0" w:space="0" w:color="auto"/>
            <w:left w:val="none" w:sz="0" w:space="0" w:color="auto"/>
            <w:bottom w:val="none" w:sz="0" w:space="0" w:color="auto"/>
            <w:right w:val="none" w:sz="0" w:space="0" w:color="auto"/>
          </w:divBdr>
        </w:div>
        <w:div w:id="202712537">
          <w:marLeft w:val="480"/>
          <w:marRight w:val="0"/>
          <w:marTop w:val="0"/>
          <w:marBottom w:val="0"/>
          <w:divBdr>
            <w:top w:val="none" w:sz="0" w:space="0" w:color="auto"/>
            <w:left w:val="none" w:sz="0" w:space="0" w:color="auto"/>
            <w:bottom w:val="none" w:sz="0" w:space="0" w:color="auto"/>
            <w:right w:val="none" w:sz="0" w:space="0" w:color="auto"/>
          </w:divBdr>
        </w:div>
        <w:div w:id="351150655">
          <w:marLeft w:val="480"/>
          <w:marRight w:val="0"/>
          <w:marTop w:val="0"/>
          <w:marBottom w:val="0"/>
          <w:divBdr>
            <w:top w:val="none" w:sz="0" w:space="0" w:color="auto"/>
            <w:left w:val="none" w:sz="0" w:space="0" w:color="auto"/>
            <w:bottom w:val="none" w:sz="0" w:space="0" w:color="auto"/>
            <w:right w:val="none" w:sz="0" w:space="0" w:color="auto"/>
          </w:divBdr>
        </w:div>
        <w:div w:id="1464927573">
          <w:marLeft w:val="480"/>
          <w:marRight w:val="0"/>
          <w:marTop w:val="0"/>
          <w:marBottom w:val="0"/>
          <w:divBdr>
            <w:top w:val="none" w:sz="0" w:space="0" w:color="auto"/>
            <w:left w:val="none" w:sz="0" w:space="0" w:color="auto"/>
            <w:bottom w:val="none" w:sz="0" w:space="0" w:color="auto"/>
            <w:right w:val="none" w:sz="0" w:space="0" w:color="auto"/>
          </w:divBdr>
        </w:div>
        <w:div w:id="712576789">
          <w:marLeft w:val="480"/>
          <w:marRight w:val="0"/>
          <w:marTop w:val="0"/>
          <w:marBottom w:val="0"/>
          <w:divBdr>
            <w:top w:val="none" w:sz="0" w:space="0" w:color="auto"/>
            <w:left w:val="none" w:sz="0" w:space="0" w:color="auto"/>
            <w:bottom w:val="none" w:sz="0" w:space="0" w:color="auto"/>
            <w:right w:val="none" w:sz="0" w:space="0" w:color="auto"/>
          </w:divBdr>
        </w:div>
        <w:div w:id="784347941">
          <w:marLeft w:val="480"/>
          <w:marRight w:val="0"/>
          <w:marTop w:val="0"/>
          <w:marBottom w:val="0"/>
          <w:divBdr>
            <w:top w:val="none" w:sz="0" w:space="0" w:color="auto"/>
            <w:left w:val="none" w:sz="0" w:space="0" w:color="auto"/>
            <w:bottom w:val="none" w:sz="0" w:space="0" w:color="auto"/>
            <w:right w:val="none" w:sz="0" w:space="0" w:color="auto"/>
          </w:divBdr>
        </w:div>
        <w:div w:id="791363561">
          <w:marLeft w:val="480"/>
          <w:marRight w:val="0"/>
          <w:marTop w:val="0"/>
          <w:marBottom w:val="0"/>
          <w:divBdr>
            <w:top w:val="none" w:sz="0" w:space="0" w:color="auto"/>
            <w:left w:val="none" w:sz="0" w:space="0" w:color="auto"/>
            <w:bottom w:val="none" w:sz="0" w:space="0" w:color="auto"/>
            <w:right w:val="none" w:sz="0" w:space="0" w:color="auto"/>
          </w:divBdr>
        </w:div>
        <w:div w:id="1731028881">
          <w:marLeft w:val="480"/>
          <w:marRight w:val="0"/>
          <w:marTop w:val="0"/>
          <w:marBottom w:val="0"/>
          <w:divBdr>
            <w:top w:val="none" w:sz="0" w:space="0" w:color="auto"/>
            <w:left w:val="none" w:sz="0" w:space="0" w:color="auto"/>
            <w:bottom w:val="none" w:sz="0" w:space="0" w:color="auto"/>
            <w:right w:val="none" w:sz="0" w:space="0" w:color="auto"/>
          </w:divBdr>
        </w:div>
      </w:divsChild>
    </w:div>
    <w:div w:id="1371104199">
      <w:bodyDiv w:val="1"/>
      <w:marLeft w:val="0"/>
      <w:marRight w:val="0"/>
      <w:marTop w:val="0"/>
      <w:marBottom w:val="0"/>
      <w:divBdr>
        <w:top w:val="none" w:sz="0" w:space="0" w:color="auto"/>
        <w:left w:val="none" w:sz="0" w:space="0" w:color="auto"/>
        <w:bottom w:val="none" w:sz="0" w:space="0" w:color="auto"/>
        <w:right w:val="none" w:sz="0" w:space="0" w:color="auto"/>
      </w:divBdr>
    </w:div>
    <w:div w:id="1371104237">
      <w:bodyDiv w:val="1"/>
      <w:marLeft w:val="0"/>
      <w:marRight w:val="0"/>
      <w:marTop w:val="0"/>
      <w:marBottom w:val="0"/>
      <w:divBdr>
        <w:top w:val="none" w:sz="0" w:space="0" w:color="auto"/>
        <w:left w:val="none" w:sz="0" w:space="0" w:color="auto"/>
        <w:bottom w:val="none" w:sz="0" w:space="0" w:color="auto"/>
        <w:right w:val="none" w:sz="0" w:space="0" w:color="auto"/>
      </w:divBdr>
    </w:div>
    <w:div w:id="1371222724">
      <w:bodyDiv w:val="1"/>
      <w:marLeft w:val="0"/>
      <w:marRight w:val="0"/>
      <w:marTop w:val="0"/>
      <w:marBottom w:val="0"/>
      <w:divBdr>
        <w:top w:val="none" w:sz="0" w:space="0" w:color="auto"/>
        <w:left w:val="none" w:sz="0" w:space="0" w:color="auto"/>
        <w:bottom w:val="none" w:sz="0" w:space="0" w:color="auto"/>
        <w:right w:val="none" w:sz="0" w:space="0" w:color="auto"/>
      </w:divBdr>
    </w:div>
    <w:div w:id="1371340823">
      <w:bodyDiv w:val="1"/>
      <w:marLeft w:val="0"/>
      <w:marRight w:val="0"/>
      <w:marTop w:val="0"/>
      <w:marBottom w:val="0"/>
      <w:divBdr>
        <w:top w:val="none" w:sz="0" w:space="0" w:color="auto"/>
        <w:left w:val="none" w:sz="0" w:space="0" w:color="auto"/>
        <w:bottom w:val="none" w:sz="0" w:space="0" w:color="auto"/>
        <w:right w:val="none" w:sz="0" w:space="0" w:color="auto"/>
      </w:divBdr>
    </w:div>
    <w:div w:id="1371495073">
      <w:bodyDiv w:val="1"/>
      <w:marLeft w:val="0"/>
      <w:marRight w:val="0"/>
      <w:marTop w:val="0"/>
      <w:marBottom w:val="0"/>
      <w:divBdr>
        <w:top w:val="none" w:sz="0" w:space="0" w:color="auto"/>
        <w:left w:val="none" w:sz="0" w:space="0" w:color="auto"/>
        <w:bottom w:val="none" w:sz="0" w:space="0" w:color="auto"/>
        <w:right w:val="none" w:sz="0" w:space="0" w:color="auto"/>
      </w:divBdr>
    </w:div>
    <w:div w:id="1371759968">
      <w:bodyDiv w:val="1"/>
      <w:marLeft w:val="0"/>
      <w:marRight w:val="0"/>
      <w:marTop w:val="0"/>
      <w:marBottom w:val="0"/>
      <w:divBdr>
        <w:top w:val="none" w:sz="0" w:space="0" w:color="auto"/>
        <w:left w:val="none" w:sz="0" w:space="0" w:color="auto"/>
        <w:bottom w:val="none" w:sz="0" w:space="0" w:color="auto"/>
        <w:right w:val="none" w:sz="0" w:space="0" w:color="auto"/>
      </w:divBdr>
    </w:div>
    <w:div w:id="1371954735">
      <w:bodyDiv w:val="1"/>
      <w:marLeft w:val="0"/>
      <w:marRight w:val="0"/>
      <w:marTop w:val="0"/>
      <w:marBottom w:val="0"/>
      <w:divBdr>
        <w:top w:val="none" w:sz="0" w:space="0" w:color="auto"/>
        <w:left w:val="none" w:sz="0" w:space="0" w:color="auto"/>
        <w:bottom w:val="none" w:sz="0" w:space="0" w:color="auto"/>
        <w:right w:val="none" w:sz="0" w:space="0" w:color="auto"/>
      </w:divBdr>
    </w:div>
    <w:div w:id="1372000034">
      <w:bodyDiv w:val="1"/>
      <w:marLeft w:val="0"/>
      <w:marRight w:val="0"/>
      <w:marTop w:val="0"/>
      <w:marBottom w:val="0"/>
      <w:divBdr>
        <w:top w:val="none" w:sz="0" w:space="0" w:color="auto"/>
        <w:left w:val="none" w:sz="0" w:space="0" w:color="auto"/>
        <w:bottom w:val="none" w:sz="0" w:space="0" w:color="auto"/>
        <w:right w:val="none" w:sz="0" w:space="0" w:color="auto"/>
      </w:divBdr>
    </w:div>
    <w:div w:id="1372147472">
      <w:bodyDiv w:val="1"/>
      <w:marLeft w:val="0"/>
      <w:marRight w:val="0"/>
      <w:marTop w:val="0"/>
      <w:marBottom w:val="0"/>
      <w:divBdr>
        <w:top w:val="none" w:sz="0" w:space="0" w:color="auto"/>
        <w:left w:val="none" w:sz="0" w:space="0" w:color="auto"/>
        <w:bottom w:val="none" w:sz="0" w:space="0" w:color="auto"/>
        <w:right w:val="none" w:sz="0" w:space="0" w:color="auto"/>
      </w:divBdr>
    </w:div>
    <w:div w:id="1372265943">
      <w:bodyDiv w:val="1"/>
      <w:marLeft w:val="0"/>
      <w:marRight w:val="0"/>
      <w:marTop w:val="0"/>
      <w:marBottom w:val="0"/>
      <w:divBdr>
        <w:top w:val="none" w:sz="0" w:space="0" w:color="auto"/>
        <w:left w:val="none" w:sz="0" w:space="0" w:color="auto"/>
        <w:bottom w:val="none" w:sz="0" w:space="0" w:color="auto"/>
        <w:right w:val="none" w:sz="0" w:space="0" w:color="auto"/>
      </w:divBdr>
    </w:div>
    <w:div w:id="1372418591">
      <w:bodyDiv w:val="1"/>
      <w:marLeft w:val="0"/>
      <w:marRight w:val="0"/>
      <w:marTop w:val="0"/>
      <w:marBottom w:val="0"/>
      <w:divBdr>
        <w:top w:val="none" w:sz="0" w:space="0" w:color="auto"/>
        <w:left w:val="none" w:sz="0" w:space="0" w:color="auto"/>
        <w:bottom w:val="none" w:sz="0" w:space="0" w:color="auto"/>
        <w:right w:val="none" w:sz="0" w:space="0" w:color="auto"/>
      </w:divBdr>
    </w:div>
    <w:div w:id="1372607806">
      <w:bodyDiv w:val="1"/>
      <w:marLeft w:val="0"/>
      <w:marRight w:val="0"/>
      <w:marTop w:val="0"/>
      <w:marBottom w:val="0"/>
      <w:divBdr>
        <w:top w:val="none" w:sz="0" w:space="0" w:color="auto"/>
        <w:left w:val="none" w:sz="0" w:space="0" w:color="auto"/>
        <w:bottom w:val="none" w:sz="0" w:space="0" w:color="auto"/>
        <w:right w:val="none" w:sz="0" w:space="0" w:color="auto"/>
      </w:divBdr>
    </w:div>
    <w:div w:id="1372725113">
      <w:bodyDiv w:val="1"/>
      <w:marLeft w:val="0"/>
      <w:marRight w:val="0"/>
      <w:marTop w:val="0"/>
      <w:marBottom w:val="0"/>
      <w:divBdr>
        <w:top w:val="none" w:sz="0" w:space="0" w:color="auto"/>
        <w:left w:val="none" w:sz="0" w:space="0" w:color="auto"/>
        <w:bottom w:val="none" w:sz="0" w:space="0" w:color="auto"/>
        <w:right w:val="none" w:sz="0" w:space="0" w:color="auto"/>
      </w:divBdr>
    </w:div>
    <w:div w:id="1373308600">
      <w:bodyDiv w:val="1"/>
      <w:marLeft w:val="0"/>
      <w:marRight w:val="0"/>
      <w:marTop w:val="0"/>
      <w:marBottom w:val="0"/>
      <w:divBdr>
        <w:top w:val="none" w:sz="0" w:space="0" w:color="auto"/>
        <w:left w:val="none" w:sz="0" w:space="0" w:color="auto"/>
        <w:bottom w:val="none" w:sz="0" w:space="0" w:color="auto"/>
        <w:right w:val="none" w:sz="0" w:space="0" w:color="auto"/>
      </w:divBdr>
    </w:div>
    <w:div w:id="1373458834">
      <w:bodyDiv w:val="1"/>
      <w:marLeft w:val="0"/>
      <w:marRight w:val="0"/>
      <w:marTop w:val="0"/>
      <w:marBottom w:val="0"/>
      <w:divBdr>
        <w:top w:val="none" w:sz="0" w:space="0" w:color="auto"/>
        <w:left w:val="none" w:sz="0" w:space="0" w:color="auto"/>
        <w:bottom w:val="none" w:sz="0" w:space="0" w:color="auto"/>
        <w:right w:val="none" w:sz="0" w:space="0" w:color="auto"/>
      </w:divBdr>
    </w:div>
    <w:div w:id="1373647431">
      <w:bodyDiv w:val="1"/>
      <w:marLeft w:val="0"/>
      <w:marRight w:val="0"/>
      <w:marTop w:val="0"/>
      <w:marBottom w:val="0"/>
      <w:divBdr>
        <w:top w:val="none" w:sz="0" w:space="0" w:color="auto"/>
        <w:left w:val="none" w:sz="0" w:space="0" w:color="auto"/>
        <w:bottom w:val="none" w:sz="0" w:space="0" w:color="auto"/>
        <w:right w:val="none" w:sz="0" w:space="0" w:color="auto"/>
      </w:divBdr>
    </w:div>
    <w:div w:id="1373774669">
      <w:bodyDiv w:val="1"/>
      <w:marLeft w:val="0"/>
      <w:marRight w:val="0"/>
      <w:marTop w:val="0"/>
      <w:marBottom w:val="0"/>
      <w:divBdr>
        <w:top w:val="none" w:sz="0" w:space="0" w:color="auto"/>
        <w:left w:val="none" w:sz="0" w:space="0" w:color="auto"/>
        <w:bottom w:val="none" w:sz="0" w:space="0" w:color="auto"/>
        <w:right w:val="none" w:sz="0" w:space="0" w:color="auto"/>
      </w:divBdr>
    </w:div>
    <w:div w:id="1373845848">
      <w:bodyDiv w:val="1"/>
      <w:marLeft w:val="0"/>
      <w:marRight w:val="0"/>
      <w:marTop w:val="0"/>
      <w:marBottom w:val="0"/>
      <w:divBdr>
        <w:top w:val="none" w:sz="0" w:space="0" w:color="auto"/>
        <w:left w:val="none" w:sz="0" w:space="0" w:color="auto"/>
        <w:bottom w:val="none" w:sz="0" w:space="0" w:color="auto"/>
        <w:right w:val="none" w:sz="0" w:space="0" w:color="auto"/>
      </w:divBdr>
    </w:div>
    <w:div w:id="1373848003">
      <w:bodyDiv w:val="1"/>
      <w:marLeft w:val="0"/>
      <w:marRight w:val="0"/>
      <w:marTop w:val="0"/>
      <w:marBottom w:val="0"/>
      <w:divBdr>
        <w:top w:val="none" w:sz="0" w:space="0" w:color="auto"/>
        <w:left w:val="none" w:sz="0" w:space="0" w:color="auto"/>
        <w:bottom w:val="none" w:sz="0" w:space="0" w:color="auto"/>
        <w:right w:val="none" w:sz="0" w:space="0" w:color="auto"/>
      </w:divBdr>
    </w:div>
    <w:div w:id="1373964603">
      <w:bodyDiv w:val="1"/>
      <w:marLeft w:val="0"/>
      <w:marRight w:val="0"/>
      <w:marTop w:val="0"/>
      <w:marBottom w:val="0"/>
      <w:divBdr>
        <w:top w:val="none" w:sz="0" w:space="0" w:color="auto"/>
        <w:left w:val="none" w:sz="0" w:space="0" w:color="auto"/>
        <w:bottom w:val="none" w:sz="0" w:space="0" w:color="auto"/>
        <w:right w:val="none" w:sz="0" w:space="0" w:color="auto"/>
      </w:divBdr>
    </w:div>
    <w:div w:id="1373992358">
      <w:bodyDiv w:val="1"/>
      <w:marLeft w:val="0"/>
      <w:marRight w:val="0"/>
      <w:marTop w:val="0"/>
      <w:marBottom w:val="0"/>
      <w:divBdr>
        <w:top w:val="none" w:sz="0" w:space="0" w:color="auto"/>
        <w:left w:val="none" w:sz="0" w:space="0" w:color="auto"/>
        <w:bottom w:val="none" w:sz="0" w:space="0" w:color="auto"/>
        <w:right w:val="none" w:sz="0" w:space="0" w:color="auto"/>
      </w:divBdr>
    </w:div>
    <w:div w:id="1374038237">
      <w:bodyDiv w:val="1"/>
      <w:marLeft w:val="0"/>
      <w:marRight w:val="0"/>
      <w:marTop w:val="0"/>
      <w:marBottom w:val="0"/>
      <w:divBdr>
        <w:top w:val="none" w:sz="0" w:space="0" w:color="auto"/>
        <w:left w:val="none" w:sz="0" w:space="0" w:color="auto"/>
        <w:bottom w:val="none" w:sz="0" w:space="0" w:color="auto"/>
        <w:right w:val="none" w:sz="0" w:space="0" w:color="auto"/>
      </w:divBdr>
    </w:div>
    <w:div w:id="1374305708">
      <w:bodyDiv w:val="1"/>
      <w:marLeft w:val="0"/>
      <w:marRight w:val="0"/>
      <w:marTop w:val="0"/>
      <w:marBottom w:val="0"/>
      <w:divBdr>
        <w:top w:val="none" w:sz="0" w:space="0" w:color="auto"/>
        <w:left w:val="none" w:sz="0" w:space="0" w:color="auto"/>
        <w:bottom w:val="none" w:sz="0" w:space="0" w:color="auto"/>
        <w:right w:val="none" w:sz="0" w:space="0" w:color="auto"/>
      </w:divBdr>
    </w:div>
    <w:div w:id="1374307668">
      <w:bodyDiv w:val="1"/>
      <w:marLeft w:val="0"/>
      <w:marRight w:val="0"/>
      <w:marTop w:val="0"/>
      <w:marBottom w:val="0"/>
      <w:divBdr>
        <w:top w:val="none" w:sz="0" w:space="0" w:color="auto"/>
        <w:left w:val="none" w:sz="0" w:space="0" w:color="auto"/>
        <w:bottom w:val="none" w:sz="0" w:space="0" w:color="auto"/>
        <w:right w:val="none" w:sz="0" w:space="0" w:color="auto"/>
      </w:divBdr>
    </w:div>
    <w:div w:id="1374647887">
      <w:bodyDiv w:val="1"/>
      <w:marLeft w:val="0"/>
      <w:marRight w:val="0"/>
      <w:marTop w:val="0"/>
      <w:marBottom w:val="0"/>
      <w:divBdr>
        <w:top w:val="none" w:sz="0" w:space="0" w:color="auto"/>
        <w:left w:val="none" w:sz="0" w:space="0" w:color="auto"/>
        <w:bottom w:val="none" w:sz="0" w:space="0" w:color="auto"/>
        <w:right w:val="none" w:sz="0" w:space="0" w:color="auto"/>
      </w:divBdr>
    </w:div>
    <w:div w:id="1374773177">
      <w:bodyDiv w:val="1"/>
      <w:marLeft w:val="0"/>
      <w:marRight w:val="0"/>
      <w:marTop w:val="0"/>
      <w:marBottom w:val="0"/>
      <w:divBdr>
        <w:top w:val="none" w:sz="0" w:space="0" w:color="auto"/>
        <w:left w:val="none" w:sz="0" w:space="0" w:color="auto"/>
        <w:bottom w:val="none" w:sz="0" w:space="0" w:color="auto"/>
        <w:right w:val="none" w:sz="0" w:space="0" w:color="auto"/>
      </w:divBdr>
    </w:div>
    <w:div w:id="1374889117">
      <w:bodyDiv w:val="1"/>
      <w:marLeft w:val="0"/>
      <w:marRight w:val="0"/>
      <w:marTop w:val="0"/>
      <w:marBottom w:val="0"/>
      <w:divBdr>
        <w:top w:val="none" w:sz="0" w:space="0" w:color="auto"/>
        <w:left w:val="none" w:sz="0" w:space="0" w:color="auto"/>
        <w:bottom w:val="none" w:sz="0" w:space="0" w:color="auto"/>
        <w:right w:val="none" w:sz="0" w:space="0" w:color="auto"/>
      </w:divBdr>
    </w:div>
    <w:div w:id="1375421570">
      <w:bodyDiv w:val="1"/>
      <w:marLeft w:val="0"/>
      <w:marRight w:val="0"/>
      <w:marTop w:val="0"/>
      <w:marBottom w:val="0"/>
      <w:divBdr>
        <w:top w:val="none" w:sz="0" w:space="0" w:color="auto"/>
        <w:left w:val="none" w:sz="0" w:space="0" w:color="auto"/>
        <w:bottom w:val="none" w:sz="0" w:space="0" w:color="auto"/>
        <w:right w:val="none" w:sz="0" w:space="0" w:color="auto"/>
      </w:divBdr>
    </w:div>
    <w:div w:id="1375424115">
      <w:bodyDiv w:val="1"/>
      <w:marLeft w:val="0"/>
      <w:marRight w:val="0"/>
      <w:marTop w:val="0"/>
      <w:marBottom w:val="0"/>
      <w:divBdr>
        <w:top w:val="none" w:sz="0" w:space="0" w:color="auto"/>
        <w:left w:val="none" w:sz="0" w:space="0" w:color="auto"/>
        <w:bottom w:val="none" w:sz="0" w:space="0" w:color="auto"/>
        <w:right w:val="none" w:sz="0" w:space="0" w:color="auto"/>
      </w:divBdr>
    </w:div>
    <w:div w:id="1375619450">
      <w:bodyDiv w:val="1"/>
      <w:marLeft w:val="0"/>
      <w:marRight w:val="0"/>
      <w:marTop w:val="0"/>
      <w:marBottom w:val="0"/>
      <w:divBdr>
        <w:top w:val="none" w:sz="0" w:space="0" w:color="auto"/>
        <w:left w:val="none" w:sz="0" w:space="0" w:color="auto"/>
        <w:bottom w:val="none" w:sz="0" w:space="0" w:color="auto"/>
        <w:right w:val="none" w:sz="0" w:space="0" w:color="auto"/>
      </w:divBdr>
      <w:divsChild>
        <w:div w:id="531118302">
          <w:marLeft w:val="480"/>
          <w:marRight w:val="0"/>
          <w:marTop w:val="0"/>
          <w:marBottom w:val="0"/>
          <w:divBdr>
            <w:top w:val="none" w:sz="0" w:space="0" w:color="auto"/>
            <w:left w:val="none" w:sz="0" w:space="0" w:color="auto"/>
            <w:bottom w:val="none" w:sz="0" w:space="0" w:color="auto"/>
            <w:right w:val="none" w:sz="0" w:space="0" w:color="auto"/>
          </w:divBdr>
        </w:div>
        <w:div w:id="965283099">
          <w:marLeft w:val="480"/>
          <w:marRight w:val="0"/>
          <w:marTop w:val="0"/>
          <w:marBottom w:val="0"/>
          <w:divBdr>
            <w:top w:val="none" w:sz="0" w:space="0" w:color="auto"/>
            <w:left w:val="none" w:sz="0" w:space="0" w:color="auto"/>
            <w:bottom w:val="none" w:sz="0" w:space="0" w:color="auto"/>
            <w:right w:val="none" w:sz="0" w:space="0" w:color="auto"/>
          </w:divBdr>
        </w:div>
        <w:div w:id="1526290488">
          <w:marLeft w:val="480"/>
          <w:marRight w:val="0"/>
          <w:marTop w:val="0"/>
          <w:marBottom w:val="0"/>
          <w:divBdr>
            <w:top w:val="none" w:sz="0" w:space="0" w:color="auto"/>
            <w:left w:val="none" w:sz="0" w:space="0" w:color="auto"/>
            <w:bottom w:val="none" w:sz="0" w:space="0" w:color="auto"/>
            <w:right w:val="none" w:sz="0" w:space="0" w:color="auto"/>
          </w:divBdr>
        </w:div>
        <w:div w:id="1885016913">
          <w:marLeft w:val="480"/>
          <w:marRight w:val="0"/>
          <w:marTop w:val="0"/>
          <w:marBottom w:val="0"/>
          <w:divBdr>
            <w:top w:val="none" w:sz="0" w:space="0" w:color="auto"/>
            <w:left w:val="none" w:sz="0" w:space="0" w:color="auto"/>
            <w:bottom w:val="none" w:sz="0" w:space="0" w:color="auto"/>
            <w:right w:val="none" w:sz="0" w:space="0" w:color="auto"/>
          </w:divBdr>
        </w:div>
        <w:div w:id="343943974">
          <w:marLeft w:val="480"/>
          <w:marRight w:val="0"/>
          <w:marTop w:val="0"/>
          <w:marBottom w:val="0"/>
          <w:divBdr>
            <w:top w:val="none" w:sz="0" w:space="0" w:color="auto"/>
            <w:left w:val="none" w:sz="0" w:space="0" w:color="auto"/>
            <w:bottom w:val="none" w:sz="0" w:space="0" w:color="auto"/>
            <w:right w:val="none" w:sz="0" w:space="0" w:color="auto"/>
          </w:divBdr>
        </w:div>
        <w:div w:id="1459955730">
          <w:marLeft w:val="480"/>
          <w:marRight w:val="0"/>
          <w:marTop w:val="0"/>
          <w:marBottom w:val="0"/>
          <w:divBdr>
            <w:top w:val="none" w:sz="0" w:space="0" w:color="auto"/>
            <w:left w:val="none" w:sz="0" w:space="0" w:color="auto"/>
            <w:bottom w:val="none" w:sz="0" w:space="0" w:color="auto"/>
            <w:right w:val="none" w:sz="0" w:space="0" w:color="auto"/>
          </w:divBdr>
        </w:div>
        <w:div w:id="1154837088">
          <w:marLeft w:val="480"/>
          <w:marRight w:val="0"/>
          <w:marTop w:val="0"/>
          <w:marBottom w:val="0"/>
          <w:divBdr>
            <w:top w:val="none" w:sz="0" w:space="0" w:color="auto"/>
            <w:left w:val="none" w:sz="0" w:space="0" w:color="auto"/>
            <w:bottom w:val="none" w:sz="0" w:space="0" w:color="auto"/>
            <w:right w:val="none" w:sz="0" w:space="0" w:color="auto"/>
          </w:divBdr>
        </w:div>
        <w:div w:id="304824057">
          <w:marLeft w:val="480"/>
          <w:marRight w:val="0"/>
          <w:marTop w:val="0"/>
          <w:marBottom w:val="0"/>
          <w:divBdr>
            <w:top w:val="none" w:sz="0" w:space="0" w:color="auto"/>
            <w:left w:val="none" w:sz="0" w:space="0" w:color="auto"/>
            <w:bottom w:val="none" w:sz="0" w:space="0" w:color="auto"/>
            <w:right w:val="none" w:sz="0" w:space="0" w:color="auto"/>
          </w:divBdr>
        </w:div>
        <w:div w:id="1680112209">
          <w:marLeft w:val="480"/>
          <w:marRight w:val="0"/>
          <w:marTop w:val="0"/>
          <w:marBottom w:val="0"/>
          <w:divBdr>
            <w:top w:val="none" w:sz="0" w:space="0" w:color="auto"/>
            <w:left w:val="none" w:sz="0" w:space="0" w:color="auto"/>
            <w:bottom w:val="none" w:sz="0" w:space="0" w:color="auto"/>
            <w:right w:val="none" w:sz="0" w:space="0" w:color="auto"/>
          </w:divBdr>
        </w:div>
        <w:div w:id="437794813">
          <w:marLeft w:val="480"/>
          <w:marRight w:val="0"/>
          <w:marTop w:val="0"/>
          <w:marBottom w:val="0"/>
          <w:divBdr>
            <w:top w:val="none" w:sz="0" w:space="0" w:color="auto"/>
            <w:left w:val="none" w:sz="0" w:space="0" w:color="auto"/>
            <w:bottom w:val="none" w:sz="0" w:space="0" w:color="auto"/>
            <w:right w:val="none" w:sz="0" w:space="0" w:color="auto"/>
          </w:divBdr>
        </w:div>
        <w:div w:id="91363196">
          <w:marLeft w:val="480"/>
          <w:marRight w:val="0"/>
          <w:marTop w:val="0"/>
          <w:marBottom w:val="0"/>
          <w:divBdr>
            <w:top w:val="none" w:sz="0" w:space="0" w:color="auto"/>
            <w:left w:val="none" w:sz="0" w:space="0" w:color="auto"/>
            <w:bottom w:val="none" w:sz="0" w:space="0" w:color="auto"/>
            <w:right w:val="none" w:sz="0" w:space="0" w:color="auto"/>
          </w:divBdr>
        </w:div>
        <w:div w:id="1818647522">
          <w:marLeft w:val="480"/>
          <w:marRight w:val="0"/>
          <w:marTop w:val="0"/>
          <w:marBottom w:val="0"/>
          <w:divBdr>
            <w:top w:val="none" w:sz="0" w:space="0" w:color="auto"/>
            <w:left w:val="none" w:sz="0" w:space="0" w:color="auto"/>
            <w:bottom w:val="none" w:sz="0" w:space="0" w:color="auto"/>
            <w:right w:val="none" w:sz="0" w:space="0" w:color="auto"/>
          </w:divBdr>
        </w:div>
        <w:div w:id="230502040">
          <w:marLeft w:val="480"/>
          <w:marRight w:val="0"/>
          <w:marTop w:val="0"/>
          <w:marBottom w:val="0"/>
          <w:divBdr>
            <w:top w:val="none" w:sz="0" w:space="0" w:color="auto"/>
            <w:left w:val="none" w:sz="0" w:space="0" w:color="auto"/>
            <w:bottom w:val="none" w:sz="0" w:space="0" w:color="auto"/>
            <w:right w:val="none" w:sz="0" w:space="0" w:color="auto"/>
          </w:divBdr>
        </w:div>
        <w:div w:id="622658880">
          <w:marLeft w:val="480"/>
          <w:marRight w:val="0"/>
          <w:marTop w:val="0"/>
          <w:marBottom w:val="0"/>
          <w:divBdr>
            <w:top w:val="none" w:sz="0" w:space="0" w:color="auto"/>
            <w:left w:val="none" w:sz="0" w:space="0" w:color="auto"/>
            <w:bottom w:val="none" w:sz="0" w:space="0" w:color="auto"/>
            <w:right w:val="none" w:sz="0" w:space="0" w:color="auto"/>
          </w:divBdr>
        </w:div>
        <w:div w:id="1604799928">
          <w:marLeft w:val="480"/>
          <w:marRight w:val="0"/>
          <w:marTop w:val="0"/>
          <w:marBottom w:val="0"/>
          <w:divBdr>
            <w:top w:val="none" w:sz="0" w:space="0" w:color="auto"/>
            <w:left w:val="none" w:sz="0" w:space="0" w:color="auto"/>
            <w:bottom w:val="none" w:sz="0" w:space="0" w:color="auto"/>
            <w:right w:val="none" w:sz="0" w:space="0" w:color="auto"/>
          </w:divBdr>
        </w:div>
        <w:div w:id="621307460">
          <w:marLeft w:val="480"/>
          <w:marRight w:val="0"/>
          <w:marTop w:val="0"/>
          <w:marBottom w:val="0"/>
          <w:divBdr>
            <w:top w:val="none" w:sz="0" w:space="0" w:color="auto"/>
            <w:left w:val="none" w:sz="0" w:space="0" w:color="auto"/>
            <w:bottom w:val="none" w:sz="0" w:space="0" w:color="auto"/>
            <w:right w:val="none" w:sz="0" w:space="0" w:color="auto"/>
          </w:divBdr>
        </w:div>
        <w:div w:id="1920282993">
          <w:marLeft w:val="480"/>
          <w:marRight w:val="0"/>
          <w:marTop w:val="0"/>
          <w:marBottom w:val="0"/>
          <w:divBdr>
            <w:top w:val="none" w:sz="0" w:space="0" w:color="auto"/>
            <w:left w:val="none" w:sz="0" w:space="0" w:color="auto"/>
            <w:bottom w:val="none" w:sz="0" w:space="0" w:color="auto"/>
            <w:right w:val="none" w:sz="0" w:space="0" w:color="auto"/>
          </w:divBdr>
        </w:div>
        <w:div w:id="1495956377">
          <w:marLeft w:val="480"/>
          <w:marRight w:val="0"/>
          <w:marTop w:val="0"/>
          <w:marBottom w:val="0"/>
          <w:divBdr>
            <w:top w:val="none" w:sz="0" w:space="0" w:color="auto"/>
            <w:left w:val="none" w:sz="0" w:space="0" w:color="auto"/>
            <w:bottom w:val="none" w:sz="0" w:space="0" w:color="auto"/>
            <w:right w:val="none" w:sz="0" w:space="0" w:color="auto"/>
          </w:divBdr>
        </w:div>
        <w:div w:id="1187448453">
          <w:marLeft w:val="480"/>
          <w:marRight w:val="0"/>
          <w:marTop w:val="0"/>
          <w:marBottom w:val="0"/>
          <w:divBdr>
            <w:top w:val="none" w:sz="0" w:space="0" w:color="auto"/>
            <w:left w:val="none" w:sz="0" w:space="0" w:color="auto"/>
            <w:bottom w:val="none" w:sz="0" w:space="0" w:color="auto"/>
            <w:right w:val="none" w:sz="0" w:space="0" w:color="auto"/>
          </w:divBdr>
        </w:div>
        <w:div w:id="759524682">
          <w:marLeft w:val="480"/>
          <w:marRight w:val="0"/>
          <w:marTop w:val="0"/>
          <w:marBottom w:val="0"/>
          <w:divBdr>
            <w:top w:val="none" w:sz="0" w:space="0" w:color="auto"/>
            <w:left w:val="none" w:sz="0" w:space="0" w:color="auto"/>
            <w:bottom w:val="none" w:sz="0" w:space="0" w:color="auto"/>
            <w:right w:val="none" w:sz="0" w:space="0" w:color="auto"/>
          </w:divBdr>
        </w:div>
        <w:div w:id="1674337588">
          <w:marLeft w:val="480"/>
          <w:marRight w:val="0"/>
          <w:marTop w:val="0"/>
          <w:marBottom w:val="0"/>
          <w:divBdr>
            <w:top w:val="none" w:sz="0" w:space="0" w:color="auto"/>
            <w:left w:val="none" w:sz="0" w:space="0" w:color="auto"/>
            <w:bottom w:val="none" w:sz="0" w:space="0" w:color="auto"/>
            <w:right w:val="none" w:sz="0" w:space="0" w:color="auto"/>
          </w:divBdr>
        </w:div>
        <w:div w:id="1245607076">
          <w:marLeft w:val="480"/>
          <w:marRight w:val="0"/>
          <w:marTop w:val="0"/>
          <w:marBottom w:val="0"/>
          <w:divBdr>
            <w:top w:val="none" w:sz="0" w:space="0" w:color="auto"/>
            <w:left w:val="none" w:sz="0" w:space="0" w:color="auto"/>
            <w:bottom w:val="none" w:sz="0" w:space="0" w:color="auto"/>
            <w:right w:val="none" w:sz="0" w:space="0" w:color="auto"/>
          </w:divBdr>
        </w:div>
        <w:div w:id="1855344761">
          <w:marLeft w:val="480"/>
          <w:marRight w:val="0"/>
          <w:marTop w:val="0"/>
          <w:marBottom w:val="0"/>
          <w:divBdr>
            <w:top w:val="none" w:sz="0" w:space="0" w:color="auto"/>
            <w:left w:val="none" w:sz="0" w:space="0" w:color="auto"/>
            <w:bottom w:val="none" w:sz="0" w:space="0" w:color="auto"/>
            <w:right w:val="none" w:sz="0" w:space="0" w:color="auto"/>
          </w:divBdr>
        </w:div>
        <w:div w:id="1573925840">
          <w:marLeft w:val="480"/>
          <w:marRight w:val="0"/>
          <w:marTop w:val="0"/>
          <w:marBottom w:val="0"/>
          <w:divBdr>
            <w:top w:val="none" w:sz="0" w:space="0" w:color="auto"/>
            <w:left w:val="none" w:sz="0" w:space="0" w:color="auto"/>
            <w:bottom w:val="none" w:sz="0" w:space="0" w:color="auto"/>
            <w:right w:val="none" w:sz="0" w:space="0" w:color="auto"/>
          </w:divBdr>
        </w:div>
        <w:div w:id="1464469151">
          <w:marLeft w:val="480"/>
          <w:marRight w:val="0"/>
          <w:marTop w:val="0"/>
          <w:marBottom w:val="0"/>
          <w:divBdr>
            <w:top w:val="none" w:sz="0" w:space="0" w:color="auto"/>
            <w:left w:val="none" w:sz="0" w:space="0" w:color="auto"/>
            <w:bottom w:val="none" w:sz="0" w:space="0" w:color="auto"/>
            <w:right w:val="none" w:sz="0" w:space="0" w:color="auto"/>
          </w:divBdr>
        </w:div>
        <w:div w:id="468597753">
          <w:marLeft w:val="480"/>
          <w:marRight w:val="0"/>
          <w:marTop w:val="0"/>
          <w:marBottom w:val="0"/>
          <w:divBdr>
            <w:top w:val="none" w:sz="0" w:space="0" w:color="auto"/>
            <w:left w:val="none" w:sz="0" w:space="0" w:color="auto"/>
            <w:bottom w:val="none" w:sz="0" w:space="0" w:color="auto"/>
            <w:right w:val="none" w:sz="0" w:space="0" w:color="auto"/>
          </w:divBdr>
        </w:div>
        <w:div w:id="1462072985">
          <w:marLeft w:val="480"/>
          <w:marRight w:val="0"/>
          <w:marTop w:val="0"/>
          <w:marBottom w:val="0"/>
          <w:divBdr>
            <w:top w:val="none" w:sz="0" w:space="0" w:color="auto"/>
            <w:left w:val="none" w:sz="0" w:space="0" w:color="auto"/>
            <w:bottom w:val="none" w:sz="0" w:space="0" w:color="auto"/>
            <w:right w:val="none" w:sz="0" w:space="0" w:color="auto"/>
          </w:divBdr>
        </w:div>
        <w:div w:id="1757626804">
          <w:marLeft w:val="480"/>
          <w:marRight w:val="0"/>
          <w:marTop w:val="0"/>
          <w:marBottom w:val="0"/>
          <w:divBdr>
            <w:top w:val="none" w:sz="0" w:space="0" w:color="auto"/>
            <w:left w:val="none" w:sz="0" w:space="0" w:color="auto"/>
            <w:bottom w:val="none" w:sz="0" w:space="0" w:color="auto"/>
            <w:right w:val="none" w:sz="0" w:space="0" w:color="auto"/>
          </w:divBdr>
        </w:div>
        <w:div w:id="665086389">
          <w:marLeft w:val="480"/>
          <w:marRight w:val="0"/>
          <w:marTop w:val="0"/>
          <w:marBottom w:val="0"/>
          <w:divBdr>
            <w:top w:val="none" w:sz="0" w:space="0" w:color="auto"/>
            <w:left w:val="none" w:sz="0" w:space="0" w:color="auto"/>
            <w:bottom w:val="none" w:sz="0" w:space="0" w:color="auto"/>
            <w:right w:val="none" w:sz="0" w:space="0" w:color="auto"/>
          </w:divBdr>
        </w:div>
        <w:div w:id="1630935545">
          <w:marLeft w:val="480"/>
          <w:marRight w:val="0"/>
          <w:marTop w:val="0"/>
          <w:marBottom w:val="0"/>
          <w:divBdr>
            <w:top w:val="none" w:sz="0" w:space="0" w:color="auto"/>
            <w:left w:val="none" w:sz="0" w:space="0" w:color="auto"/>
            <w:bottom w:val="none" w:sz="0" w:space="0" w:color="auto"/>
            <w:right w:val="none" w:sz="0" w:space="0" w:color="auto"/>
          </w:divBdr>
        </w:div>
        <w:div w:id="1979795437">
          <w:marLeft w:val="480"/>
          <w:marRight w:val="0"/>
          <w:marTop w:val="0"/>
          <w:marBottom w:val="0"/>
          <w:divBdr>
            <w:top w:val="none" w:sz="0" w:space="0" w:color="auto"/>
            <w:left w:val="none" w:sz="0" w:space="0" w:color="auto"/>
            <w:bottom w:val="none" w:sz="0" w:space="0" w:color="auto"/>
            <w:right w:val="none" w:sz="0" w:space="0" w:color="auto"/>
          </w:divBdr>
        </w:div>
        <w:div w:id="1855877835">
          <w:marLeft w:val="480"/>
          <w:marRight w:val="0"/>
          <w:marTop w:val="0"/>
          <w:marBottom w:val="0"/>
          <w:divBdr>
            <w:top w:val="none" w:sz="0" w:space="0" w:color="auto"/>
            <w:left w:val="none" w:sz="0" w:space="0" w:color="auto"/>
            <w:bottom w:val="none" w:sz="0" w:space="0" w:color="auto"/>
            <w:right w:val="none" w:sz="0" w:space="0" w:color="auto"/>
          </w:divBdr>
        </w:div>
        <w:div w:id="46883086">
          <w:marLeft w:val="480"/>
          <w:marRight w:val="0"/>
          <w:marTop w:val="0"/>
          <w:marBottom w:val="0"/>
          <w:divBdr>
            <w:top w:val="none" w:sz="0" w:space="0" w:color="auto"/>
            <w:left w:val="none" w:sz="0" w:space="0" w:color="auto"/>
            <w:bottom w:val="none" w:sz="0" w:space="0" w:color="auto"/>
            <w:right w:val="none" w:sz="0" w:space="0" w:color="auto"/>
          </w:divBdr>
        </w:div>
        <w:div w:id="1898974448">
          <w:marLeft w:val="480"/>
          <w:marRight w:val="0"/>
          <w:marTop w:val="0"/>
          <w:marBottom w:val="0"/>
          <w:divBdr>
            <w:top w:val="none" w:sz="0" w:space="0" w:color="auto"/>
            <w:left w:val="none" w:sz="0" w:space="0" w:color="auto"/>
            <w:bottom w:val="none" w:sz="0" w:space="0" w:color="auto"/>
            <w:right w:val="none" w:sz="0" w:space="0" w:color="auto"/>
          </w:divBdr>
        </w:div>
        <w:div w:id="1575973803">
          <w:marLeft w:val="480"/>
          <w:marRight w:val="0"/>
          <w:marTop w:val="0"/>
          <w:marBottom w:val="0"/>
          <w:divBdr>
            <w:top w:val="none" w:sz="0" w:space="0" w:color="auto"/>
            <w:left w:val="none" w:sz="0" w:space="0" w:color="auto"/>
            <w:bottom w:val="none" w:sz="0" w:space="0" w:color="auto"/>
            <w:right w:val="none" w:sz="0" w:space="0" w:color="auto"/>
          </w:divBdr>
        </w:div>
        <w:div w:id="417555610">
          <w:marLeft w:val="480"/>
          <w:marRight w:val="0"/>
          <w:marTop w:val="0"/>
          <w:marBottom w:val="0"/>
          <w:divBdr>
            <w:top w:val="none" w:sz="0" w:space="0" w:color="auto"/>
            <w:left w:val="none" w:sz="0" w:space="0" w:color="auto"/>
            <w:bottom w:val="none" w:sz="0" w:space="0" w:color="auto"/>
            <w:right w:val="none" w:sz="0" w:space="0" w:color="auto"/>
          </w:divBdr>
        </w:div>
        <w:div w:id="443883037">
          <w:marLeft w:val="480"/>
          <w:marRight w:val="0"/>
          <w:marTop w:val="0"/>
          <w:marBottom w:val="0"/>
          <w:divBdr>
            <w:top w:val="none" w:sz="0" w:space="0" w:color="auto"/>
            <w:left w:val="none" w:sz="0" w:space="0" w:color="auto"/>
            <w:bottom w:val="none" w:sz="0" w:space="0" w:color="auto"/>
            <w:right w:val="none" w:sz="0" w:space="0" w:color="auto"/>
          </w:divBdr>
        </w:div>
        <w:div w:id="1036389160">
          <w:marLeft w:val="480"/>
          <w:marRight w:val="0"/>
          <w:marTop w:val="0"/>
          <w:marBottom w:val="0"/>
          <w:divBdr>
            <w:top w:val="none" w:sz="0" w:space="0" w:color="auto"/>
            <w:left w:val="none" w:sz="0" w:space="0" w:color="auto"/>
            <w:bottom w:val="none" w:sz="0" w:space="0" w:color="auto"/>
            <w:right w:val="none" w:sz="0" w:space="0" w:color="auto"/>
          </w:divBdr>
        </w:div>
        <w:div w:id="156194166">
          <w:marLeft w:val="480"/>
          <w:marRight w:val="0"/>
          <w:marTop w:val="0"/>
          <w:marBottom w:val="0"/>
          <w:divBdr>
            <w:top w:val="none" w:sz="0" w:space="0" w:color="auto"/>
            <w:left w:val="none" w:sz="0" w:space="0" w:color="auto"/>
            <w:bottom w:val="none" w:sz="0" w:space="0" w:color="auto"/>
            <w:right w:val="none" w:sz="0" w:space="0" w:color="auto"/>
          </w:divBdr>
        </w:div>
        <w:div w:id="557781864">
          <w:marLeft w:val="480"/>
          <w:marRight w:val="0"/>
          <w:marTop w:val="0"/>
          <w:marBottom w:val="0"/>
          <w:divBdr>
            <w:top w:val="none" w:sz="0" w:space="0" w:color="auto"/>
            <w:left w:val="none" w:sz="0" w:space="0" w:color="auto"/>
            <w:bottom w:val="none" w:sz="0" w:space="0" w:color="auto"/>
            <w:right w:val="none" w:sz="0" w:space="0" w:color="auto"/>
          </w:divBdr>
        </w:div>
        <w:div w:id="2116904537">
          <w:marLeft w:val="480"/>
          <w:marRight w:val="0"/>
          <w:marTop w:val="0"/>
          <w:marBottom w:val="0"/>
          <w:divBdr>
            <w:top w:val="none" w:sz="0" w:space="0" w:color="auto"/>
            <w:left w:val="none" w:sz="0" w:space="0" w:color="auto"/>
            <w:bottom w:val="none" w:sz="0" w:space="0" w:color="auto"/>
            <w:right w:val="none" w:sz="0" w:space="0" w:color="auto"/>
          </w:divBdr>
        </w:div>
        <w:div w:id="75250762">
          <w:marLeft w:val="480"/>
          <w:marRight w:val="0"/>
          <w:marTop w:val="0"/>
          <w:marBottom w:val="0"/>
          <w:divBdr>
            <w:top w:val="none" w:sz="0" w:space="0" w:color="auto"/>
            <w:left w:val="none" w:sz="0" w:space="0" w:color="auto"/>
            <w:bottom w:val="none" w:sz="0" w:space="0" w:color="auto"/>
            <w:right w:val="none" w:sz="0" w:space="0" w:color="auto"/>
          </w:divBdr>
        </w:div>
        <w:div w:id="206378061">
          <w:marLeft w:val="480"/>
          <w:marRight w:val="0"/>
          <w:marTop w:val="0"/>
          <w:marBottom w:val="0"/>
          <w:divBdr>
            <w:top w:val="none" w:sz="0" w:space="0" w:color="auto"/>
            <w:left w:val="none" w:sz="0" w:space="0" w:color="auto"/>
            <w:bottom w:val="none" w:sz="0" w:space="0" w:color="auto"/>
            <w:right w:val="none" w:sz="0" w:space="0" w:color="auto"/>
          </w:divBdr>
        </w:div>
        <w:div w:id="1301693850">
          <w:marLeft w:val="480"/>
          <w:marRight w:val="0"/>
          <w:marTop w:val="0"/>
          <w:marBottom w:val="0"/>
          <w:divBdr>
            <w:top w:val="none" w:sz="0" w:space="0" w:color="auto"/>
            <w:left w:val="none" w:sz="0" w:space="0" w:color="auto"/>
            <w:bottom w:val="none" w:sz="0" w:space="0" w:color="auto"/>
            <w:right w:val="none" w:sz="0" w:space="0" w:color="auto"/>
          </w:divBdr>
        </w:div>
        <w:div w:id="1090927730">
          <w:marLeft w:val="480"/>
          <w:marRight w:val="0"/>
          <w:marTop w:val="0"/>
          <w:marBottom w:val="0"/>
          <w:divBdr>
            <w:top w:val="none" w:sz="0" w:space="0" w:color="auto"/>
            <w:left w:val="none" w:sz="0" w:space="0" w:color="auto"/>
            <w:bottom w:val="none" w:sz="0" w:space="0" w:color="auto"/>
            <w:right w:val="none" w:sz="0" w:space="0" w:color="auto"/>
          </w:divBdr>
        </w:div>
        <w:div w:id="1809281512">
          <w:marLeft w:val="480"/>
          <w:marRight w:val="0"/>
          <w:marTop w:val="0"/>
          <w:marBottom w:val="0"/>
          <w:divBdr>
            <w:top w:val="none" w:sz="0" w:space="0" w:color="auto"/>
            <w:left w:val="none" w:sz="0" w:space="0" w:color="auto"/>
            <w:bottom w:val="none" w:sz="0" w:space="0" w:color="auto"/>
            <w:right w:val="none" w:sz="0" w:space="0" w:color="auto"/>
          </w:divBdr>
        </w:div>
        <w:div w:id="43726193">
          <w:marLeft w:val="480"/>
          <w:marRight w:val="0"/>
          <w:marTop w:val="0"/>
          <w:marBottom w:val="0"/>
          <w:divBdr>
            <w:top w:val="none" w:sz="0" w:space="0" w:color="auto"/>
            <w:left w:val="none" w:sz="0" w:space="0" w:color="auto"/>
            <w:bottom w:val="none" w:sz="0" w:space="0" w:color="auto"/>
            <w:right w:val="none" w:sz="0" w:space="0" w:color="auto"/>
          </w:divBdr>
        </w:div>
        <w:div w:id="1114833329">
          <w:marLeft w:val="480"/>
          <w:marRight w:val="0"/>
          <w:marTop w:val="0"/>
          <w:marBottom w:val="0"/>
          <w:divBdr>
            <w:top w:val="none" w:sz="0" w:space="0" w:color="auto"/>
            <w:left w:val="none" w:sz="0" w:space="0" w:color="auto"/>
            <w:bottom w:val="none" w:sz="0" w:space="0" w:color="auto"/>
            <w:right w:val="none" w:sz="0" w:space="0" w:color="auto"/>
          </w:divBdr>
        </w:div>
        <w:div w:id="1610770801">
          <w:marLeft w:val="480"/>
          <w:marRight w:val="0"/>
          <w:marTop w:val="0"/>
          <w:marBottom w:val="0"/>
          <w:divBdr>
            <w:top w:val="none" w:sz="0" w:space="0" w:color="auto"/>
            <w:left w:val="none" w:sz="0" w:space="0" w:color="auto"/>
            <w:bottom w:val="none" w:sz="0" w:space="0" w:color="auto"/>
            <w:right w:val="none" w:sz="0" w:space="0" w:color="auto"/>
          </w:divBdr>
        </w:div>
        <w:div w:id="873810462">
          <w:marLeft w:val="480"/>
          <w:marRight w:val="0"/>
          <w:marTop w:val="0"/>
          <w:marBottom w:val="0"/>
          <w:divBdr>
            <w:top w:val="none" w:sz="0" w:space="0" w:color="auto"/>
            <w:left w:val="none" w:sz="0" w:space="0" w:color="auto"/>
            <w:bottom w:val="none" w:sz="0" w:space="0" w:color="auto"/>
            <w:right w:val="none" w:sz="0" w:space="0" w:color="auto"/>
          </w:divBdr>
        </w:div>
        <w:div w:id="34697347">
          <w:marLeft w:val="480"/>
          <w:marRight w:val="0"/>
          <w:marTop w:val="0"/>
          <w:marBottom w:val="0"/>
          <w:divBdr>
            <w:top w:val="none" w:sz="0" w:space="0" w:color="auto"/>
            <w:left w:val="none" w:sz="0" w:space="0" w:color="auto"/>
            <w:bottom w:val="none" w:sz="0" w:space="0" w:color="auto"/>
            <w:right w:val="none" w:sz="0" w:space="0" w:color="auto"/>
          </w:divBdr>
        </w:div>
        <w:div w:id="88042923">
          <w:marLeft w:val="480"/>
          <w:marRight w:val="0"/>
          <w:marTop w:val="0"/>
          <w:marBottom w:val="0"/>
          <w:divBdr>
            <w:top w:val="none" w:sz="0" w:space="0" w:color="auto"/>
            <w:left w:val="none" w:sz="0" w:space="0" w:color="auto"/>
            <w:bottom w:val="none" w:sz="0" w:space="0" w:color="auto"/>
            <w:right w:val="none" w:sz="0" w:space="0" w:color="auto"/>
          </w:divBdr>
        </w:div>
        <w:div w:id="1592817941">
          <w:marLeft w:val="480"/>
          <w:marRight w:val="0"/>
          <w:marTop w:val="0"/>
          <w:marBottom w:val="0"/>
          <w:divBdr>
            <w:top w:val="none" w:sz="0" w:space="0" w:color="auto"/>
            <w:left w:val="none" w:sz="0" w:space="0" w:color="auto"/>
            <w:bottom w:val="none" w:sz="0" w:space="0" w:color="auto"/>
            <w:right w:val="none" w:sz="0" w:space="0" w:color="auto"/>
          </w:divBdr>
        </w:div>
        <w:div w:id="1208177540">
          <w:marLeft w:val="480"/>
          <w:marRight w:val="0"/>
          <w:marTop w:val="0"/>
          <w:marBottom w:val="0"/>
          <w:divBdr>
            <w:top w:val="none" w:sz="0" w:space="0" w:color="auto"/>
            <w:left w:val="none" w:sz="0" w:space="0" w:color="auto"/>
            <w:bottom w:val="none" w:sz="0" w:space="0" w:color="auto"/>
            <w:right w:val="none" w:sz="0" w:space="0" w:color="auto"/>
          </w:divBdr>
        </w:div>
        <w:div w:id="374277578">
          <w:marLeft w:val="480"/>
          <w:marRight w:val="0"/>
          <w:marTop w:val="0"/>
          <w:marBottom w:val="0"/>
          <w:divBdr>
            <w:top w:val="none" w:sz="0" w:space="0" w:color="auto"/>
            <w:left w:val="none" w:sz="0" w:space="0" w:color="auto"/>
            <w:bottom w:val="none" w:sz="0" w:space="0" w:color="auto"/>
            <w:right w:val="none" w:sz="0" w:space="0" w:color="auto"/>
          </w:divBdr>
        </w:div>
        <w:div w:id="418211453">
          <w:marLeft w:val="480"/>
          <w:marRight w:val="0"/>
          <w:marTop w:val="0"/>
          <w:marBottom w:val="0"/>
          <w:divBdr>
            <w:top w:val="none" w:sz="0" w:space="0" w:color="auto"/>
            <w:left w:val="none" w:sz="0" w:space="0" w:color="auto"/>
            <w:bottom w:val="none" w:sz="0" w:space="0" w:color="auto"/>
            <w:right w:val="none" w:sz="0" w:space="0" w:color="auto"/>
          </w:divBdr>
        </w:div>
        <w:div w:id="1809132130">
          <w:marLeft w:val="480"/>
          <w:marRight w:val="0"/>
          <w:marTop w:val="0"/>
          <w:marBottom w:val="0"/>
          <w:divBdr>
            <w:top w:val="none" w:sz="0" w:space="0" w:color="auto"/>
            <w:left w:val="none" w:sz="0" w:space="0" w:color="auto"/>
            <w:bottom w:val="none" w:sz="0" w:space="0" w:color="auto"/>
            <w:right w:val="none" w:sz="0" w:space="0" w:color="auto"/>
          </w:divBdr>
        </w:div>
        <w:div w:id="7946867">
          <w:marLeft w:val="480"/>
          <w:marRight w:val="0"/>
          <w:marTop w:val="0"/>
          <w:marBottom w:val="0"/>
          <w:divBdr>
            <w:top w:val="none" w:sz="0" w:space="0" w:color="auto"/>
            <w:left w:val="none" w:sz="0" w:space="0" w:color="auto"/>
            <w:bottom w:val="none" w:sz="0" w:space="0" w:color="auto"/>
            <w:right w:val="none" w:sz="0" w:space="0" w:color="auto"/>
          </w:divBdr>
        </w:div>
        <w:div w:id="1208953748">
          <w:marLeft w:val="480"/>
          <w:marRight w:val="0"/>
          <w:marTop w:val="0"/>
          <w:marBottom w:val="0"/>
          <w:divBdr>
            <w:top w:val="none" w:sz="0" w:space="0" w:color="auto"/>
            <w:left w:val="none" w:sz="0" w:space="0" w:color="auto"/>
            <w:bottom w:val="none" w:sz="0" w:space="0" w:color="auto"/>
            <w:right w:val="none" w:sz="0" w:space="0" w:color="auto"/>
          </w:divBdr>
        </w:div>
        <w:div w:id="1850413467">
          <w:marLeft w:val="480"/>
          <w:marRight w:val="0"/>
          <w:marTop w:val="0"/>
          <w:marBottom w:val="0"/>
          <w:divBdr>
            <w:top w:val="none" w:sz="0" w:space="0" w:color="auto"/>
            <w:left w:val="none" w:sz="0" w:space="0" w:color="auto"/>
            <w:bottom w:val="none" w:sz="0" w:space="0" w:color="auto"/>
            <w:right w:val="none" w:sz="0" w:space="0" w:color="auto"/>
          </w:divBdr>
        </w:div>
        <w:div w:id="1871262364">
          <w:marLeft w:val="480"/>
          <w:marRight w:val="0"/>
          <w:marTop w:val="0"/>
          <w:marBottom w:val="0"/>
          <w:divBdr>
            <w:top w:val="none" w:sz="0" w:space="0" w:color="auto"/>
            <w:left w:val="none" w:sz="0" w:space="0" w:color="auto"/>
            <w:bottom w:val="none" w:sz="0" w:space="0" w:color="auto"/>
            <w:right w:val="none" w:sz="0" w:space="0" w:color="auto"/>
          </w:divBdr>
        </w:div>
        <w:div w:id="439379825">
          <w:marLeft w:val="480"/>
          <w:marRight w:val="0"/>
          <w:marTop w:val="0"/>
          <w:marBottom w:val="0"/>
          <w:divBdr>
            <w:top w:val="none" w:sz="0" w:space="0" w:color="auto"/>
            <w:left w:val="none" w:sz="0" w:space="0" w:color="auto"/>
            <w:bottom w:val="none" w:sz="0" w:space="0" w:color="auto"/>
            <w:right w:val="none" w:sz="0" w:space="0" w:color="auto"/>
          </w:divBdr>
        </w:div>
        <w:div w:id="225459132">
          <w:marLeft w:val="480"/>
          <w:marRight w:val="0"/>
          <w:marTop w:val="0"/>
          <w:marBottom w:val="0"/>
          <w:divBdr>
            <w:top w:val="none" w:sz="0" w:space="0" w:color="auto"/>
            <w:left w:val="none" w:sz="0" w:space="0" w:color="auto"/>
            <w:bottom w:val="none" w:sz="0" w:space="0" w:color="auto"/>
            <w:right w:val="none" w:sz="0" w:space="0" w:color="auto"/>
          </w:divBdr>
        </w:div>
        <w:div w:id="923032821">
          <w:marLeft w:val="480"/>
          <w:marRight w:val="0"/>
          <w:marTop w:val="0"/>
          <w:marBottom w:val="0"/>
          <w:divBdr>
            <w:top w:val="none" w:sz="0" w:space="0" w:color="auto"/>
            <w:left w:val="none" w:sz="0" w:space="0" w:color="auto"/>
            <w:bottom w:val="none" w:sz="0" w:space="0" w:color="auto"/>
            <w:right w:val="none" w:sz="0" w:space="0" w:color="auto"/>
          </w:divBdr>
        </w:div>
        <w:div w:id="991298480">
          <w:marLeft w:val="480"/>
          <w:marRight w:val="0"/>
          <w:marTop w:val="0"/>
          <w:marBottom w:val="0"/>
          <w:divBdr>
            <w:top w:val="none" w:sz="0" w:space="0" w:color="auto"/>
            <w:left w:val="none" w:sz="0" w:space="0" w:color="auto"/>
            <w:bottom w:val="none" w:sz="0" w:space="0" w:color="auto"/>
            <w:right w:val="none" w:sz="0" w:space="0" w:color="auto"/>
          </w:divBdr>
        </w:div>
        <w:div w:id="22295613">
          <w:marLeft w:val="480"/>
          <w:marRight w:val="0"/>
          <w:marTop w:val="0"/>
          <w:marBottom w:val="0"/>
          <w:divBdr>
            <w:top w:val="none" w:sz="0" w:space="0" w:color="auto"/>
            <w:left w:val="none" w:sz="0" w:space="0" w:color="auto"/>
            <w:bottom w:val="none" w:sz="0" w:space="0" w:color="auto"/>
            <w:right w:val="none" w:sz="0" w:space="0" w:color="auto"/>
          </w:divBdr>
        </w:div>
        <w:div w:id="776027728">
          <w:marLeft w:val="480"/>
          <w:marRight w:val="0"/>
          <w:marTop w:val="0"/>
          <w:marBottom w:val="0"/>
          <w:divBdr>
            <w:top w:val="none" w:sz="0" w:space="0" w:color="auto"/>
            <w:left w:val="none" w:sz="0" w:space="0" w:color="auto"/>
            <w:bottom w:val="none" w:sz="0" w:space="0" w:color="auto"/>
            <w:right w:val="none" w:sz="0" w:space="0" w:color="auto"/>
          </w:divBdr>
        </w:div>
        <w:div w:id="424961588">
          <w:marLeft w:val="480"/>
          <w:marRight w:val="0"/>
          <w:marTop w:val="0"/>
          <w:marBottom w:val="0"/>
          <w:divBdr>
            <w:top w:val="none" w:sz="0" w:space="0" w:color="auto"/>
            <w:left w:val="none" w:sz="0" w:space="0" w:color="auto"/>
            <w:bottom w:val="none" w:sz="0" w:space="0" w:color="auto"/>
            <w:right w:val="none" w:sz="0" w:space="0" w:color="auto"/>
          </w:divBdr>
        </w:div>
        <w:div w:id="2007197969">
          <w:marLeft w:val="480"/>
          <w:marRight w:val="0"/>
          <w:marTop w:val="0"/>
          <w:marBottom w:val="0"/>
          <w:divBdr>
            <w:top w:val="none" w:sz="0" w:space="0" w:color="auto"/>
            <w:left w:val="none" w:sz="0" w:space="0" w:color="auto"/>
            <w:bottom w:val="none" w:sz="0" w:space="0" w:color="auto"/>
            <w:right w:val="none" w:sz="0" w:space="0" w:color="auto"/>
          </w:divBdr>
        </w:div>
        <w:div w:id="1678191115">
          <w:marLeft w:val="480"/>
          <w:marRight w:val="0"/>
          <w:marTop w:val="0"/>
          <w:marBottom w:val="0"/>
          <w:divBdr>
            <w:top w:val="none" w:sz="0" w:space="0" w:color="auto"/>
            <w:left w:val="none" w:sz="0" w:space="0" w:color="auto"/>
            <w:bottom w:val="none" w:sz="0" w:space="0" w:color="auto"/>
            <w:right w:val="none" w:sz="0" w:space="0" w:color="auto"/>
          </w:divBdr>
        </w:div>
        <w:div w:id="72745081">
          <w:marLeft w:val="480"/>
          <w:marRight w:val="0"/>
          <w:marTop w:val="0"/>
          <w:marBottom w:val="0"/>
          <w:divBdr>
            <w:top w:val="none" w:sz="0" w:space="0" w:color="auto"/>
            <w:left w:val="none" w:sz="0" w:space="0" w:color="auto"/>
            <w:bottom w:val="none" w:sz="0" w:space="0" w:color="auto"/>
            <w:right w:val="none" w:sz="0" w:space="0" w:color="auto"/>
          </w:divBdr>
        </w:div>
        <w:div w:id="474227167">
          <w:marLeft w:val="480"/>
          <w:marRight w:val="0"/>
          <w:marTop w:val="0"/>
          <w:marBottom w:val="0"/>
          <w:divBdr>
            <w:top w:val="none" w:sz="0" w:space="0" w:color="auto"/>
            <w:left w:val="none" w:sz="0" w:space="0" w:color="auto"/>
            <w:bottom w:val="none" w:sz="0" w:space="0" w:color="auto"/>
            <w:right w:val="none" w:sz="0" w:space="0" w:color="auto"/>
          </w:divBdr>
        </w:div>
        <w:div w:id="1883974803">
          <w:marLeft w:val="480"/>
          <w:marRight w:val="0"/>
          <w:marTop w:val="0"/>
          <w:marBottom w:val="0"/>
          <w:divBdr>
            <w:top w:val="none" w:sz="0" w:space="0" w:color="auto"/>
            <w:left w:val="none" w:sz="0" w:space="0" w:color="auto"/>
            <w:bottom w:val="none" w:sz="0" w:space="0" w:color="auto"/>
            <w:right w:val="none" w:sz="0" w:space="0" w:color="auto"/>
          </w:divBdr>
        </w:div>
        <w:div w:id="479225734">
          <w:marLeft w:val="480"/>
          <w:marRight w:val="0"/>
          <w:marTop w:val="0"/>
          <w:marBottom w:val="0"/>
          <w:divBdr>
            <w:top w:val="none" w:sz="0" w:space="0" w:color="auto"/>
            <w:left w:val="none" w:sz="0" w:space="0" w:color="auto"/>
            <w:bottom w:val="none" w:sz="0" w:space="0" w:color="auto"/>
            <w:right w:val="none" w:sz="0" w:space="0" w:color="auto"/>
          </w:divBdr>
        </w:div>
        <w:div w:id="897284889">
          <w:marLeft w:val="480"/>
          <w:marRight w:val="0"/>
          <w:marTop w:val="0"/>
          <w:marBottom w:val="0"/>
          <w:divBdr>
            <w:top w:val="none" w:sz="0" w:space="0" w:color="auto"/>
            <w:left w:val="none" w:sz="0" w:space="0" w:color="auto"/>
            <w:bottom w:val="none" w:sz="0" w:space="0" w:color="auto"/>
            <w:right w:val="none" w:sz="0" w:space="0" w:color="auto"/>
          </w:divBdr>
        </w:div>
        <w:div w:id="681519014">
          <w:marLeft w:val="480"/>
          <w:marRight w:val="0"/>
          <w:marTop w:val="0"/>
          <w:marBottom w:val="0"/>
          <w:divBdr>
            <w:top w:val="none" w:sz="0" w:space="0" w:color="auto"/>
            <w:left w:val="none" w:sz="0" w:space="0" w:color="auto"/>
            <w:bottom w:val="none" w:sz="0" w:space="0" w:color="auto"/>
            <w:right w:val="none" w:sz="0" w:space="0" w:color="auto"/>
          </w:divBdr>
        </w:div>
        <w:div w:id="590548488">
          <w:marLeft w:val="480"/>
          <w:marRight w:val="0"/>
          <w:marTop w:val="0"/>
          <w:marBottom w:val="0"/>
          <w:divBdr>
            <w:top w:val="none" w:sz="0" w:space="0" w:color="auto"/>
            <w:left w:val="none" w:sz="0" w:space="0" w:color="auto"/>
            <w:bottom w:val="none" w:sz="0" w:space="0" w:color="auto"/>
            <w:right w:val="none" w:sz="0" w:space="0" w:color="auto"/>
          </w:divBdr>
        </w:div>
        <w:div w:id="1700668004">
          <w:marLeft w:val="480"/>
          <w:marRight w:val="0"/>
          <w:marTop w:val="0"/>
          <w:marBottom w:val="0"/>
          <w:divBdr>
            <w:top w:val="none" w:sz="0" w:space="0" w:color="auto"/>
            <w:left w:val="none" w:sz="0" w:space="0" w:color="auto"/>
            <w:bottom w:val="none" w:sz="0" w:space="0" w:color="auto"/>
            <w:right w:val="none" w:sz="0" w:space="0" w:color="auto"/>
          </w:divBdr>
        </w:div>
        <w:div w:id="2072999497">
          <w:marLeft w:val="480"/>
          <w:marRight w:val="0"/>
          <w:marTop w:val="0"/>
          <w:marBottom w:val="0"/>
          <w:divBdr>
            <w:top w:val="none" w:sz="0" w:space="0" w:color="auto"/>
            <w:left w:val="none" w:sz="0" w:space="0" w:color="auto"/>
            <w:bottom w:val="none" w:sz="0" w:space="0" w:color="auto"/>
            <w:right w:val="none" w:sz="0" w:space="0" w:color="auto"/>
          </w:divBdr>
        </w:div>
        <w:div w:id="1926725220">
          <w:marLeft w:val="480"/>
          <w:marRight w:val="0"/>
          <w:marTop w:val="0"/>
          <w:marBottom w:val="0"/>
          <w:divBdr>
            <w:top w:val="none" w:sz="0" w:space="0" w:color="auto"/>
            <w:left w:val="none" w:sz="0" w:space="0" w:color="auto"/>
            <w:bottom w:val="none" w:sz="0" w:space="0" w:color="auto"/>
            <w:right w:val="none" w:sz="0" w:space="0" w:color="auto"/>
          </w:divBdr>
        </w:div>
        <w:div w:id="2140146205">
          <w:marLeft w:val="480"/>
          <w:marRight w:val="0"/>
          <w:marTop w:val="0"/>
          <w:marBottom w:val="0"/>
          <w:divBdr>
            <w:top w:val="none" w:sz="0" w:space="0" w:color="auto"/>
            <w:left w:val="none" w:sz="0" w:space="0" w:color="auto"/>
            <w:bottom w:val="none" w:sz="0" w:space="0" w:color="auto"/>
            <w:right w:val="none" w:sz="0" w:space="0" w:color="auto"/>
          </w:divBdr>
        </w:div>
        <w:div w:id="310601498">
          <w:marLeft w:val="480"/>
          <w:marRight w:val="0"/>
          <w:marTop w:val="0"/>
          <w:marBottom w:val="0"/>
          <w:divBdr>
            <w:top w:val="none" w:sz="0" w:space="0" w:color="auto"/>
            <w:left w:val="none" w:sz="0" w:space="0" w:color="auto"/>
            <w:bottom w:val="none" w:sz="0" w:space="0" w:color="auto"/>
            <w:right w:val="none" w:sz="0" w:space="0" w:color="auto"/>
          </w:divBdr>
        </w:div>
        <w:div w:id="2132088553">
          <w:marLeft w:val="480"/>
          <w:marRight w:val="0"/>
          <w:marTop w:val="0"/>
          <w:marBottom w:val="0"/>
          <w:divBdr>
            <w:top w:val="none" w:sz="0" w:space="0" w:color="auto"/>
            <w:left w:val="none" w:sz="0" w:space="0" w:color="auto"/>
            <w:bottom w:val="none" w:sz="0" w:space="0" w:color="auto"/>
            <w:right w:val="none" w:sz="0" w:space="0" w:color="auto"/>
          </w:divBdr>
        </w:div>
        <w:div w:id="8876291">
          <w:marLeft w:val="480"/>
          <w:marRight w:val="0"/>
          <w:marTop w:val="0"/>
          <w:marBottom w:val="0"/>
          <w:divBdr>
            <w:top w:val="none" w:sz="0" w:space="0" w:color="auto"/>
            <w:left w:val="none" w:sz="0" w:space="0" w:color="auto"/>
            <w:bottom w:val="none" w:sz="0" w:space="0" w:color="auto"/>
            <w:right w:val="none" w:sz="0" w:space="0" w:color="auto"/>
          </w:divBdr>
        </w:div>
        <w:div w:id="895507121">
          <w:marLeft w:val="480"/>
          <w:marRight w:val="0"/>
          <w:marTop w:val="0"/>
          <w:marBottom w:val="0"/>
          <w:divBdr>
            <w:top w:val="none" w:sz="0" w:space="0" w:color="auto"/>
            <w:left w:val="none" w:sz="0" w:space="0" w:color="auto"/>
            <w:bottom w:val="none" w:sz="0" w:space="0" w:color="auto"/>
            <w:right w:val="none" w:sz="0" w:space="0" w:color="auto"/>
          </w:divBdr>
        </w:div>
        <w:div w:id="1317608819">
          <w:marLeft w:val="480"/>
          <w:marRight w:val="0"/>
          <w:marTop w:val="0"/>
          <w:marBottom w:val="0"/>
          <w:divBdr>
            <w:top w:val="none" w:sz="0" w:space="0" w:color="auto"/>
            <w:left w:val="none" w:sz="0" w:space="0" w:color="auto"/>
            <w:bottom w:val="none" w:sz="0" w:space="0" w:color="auto"/>
            <w:right w:val="none" w:sz="0" w:space="0" w:color="auto"/>
          </w:divBdr>
        </w:div>
        <w:div w:id="1119959857">
          <w:marLeft w:val="480"/>
          <w:marRight w:val="0"/>
          <w:marTop w:val="0"/>
          <w:marBottom w:val="0"/>
          <w:divBdr>
            <w:top w:val="none" w:sz="0" w:space="0" w:color="auto"/>
            <w:left w:val="none" w:sz="0" w:space="0" w:color="auto"/>
            <w:bottom w:val="none" w:sz="0" w:space="0" w:color="auto"/>
            <w:right w:val="none" w:sz="0" w:space="0" w:color="auto"/>
          </w:divBdr>
        </w:div>
        <w:div w:id="1937859415">
          <w:marLeft w:val="480"/>
          <w:marRight w:val="0"/>
          <w:marTop w:val="0"/>
          <w:marBottom w:val="0"/>
          <w:divBdr>
            <w:top w:val="none" w:sz="0" w:space="0" w:color="auto"/>
            <w:left w:val="none" w:sz="0" w:space="0" w:color="auto"/>
            <w:bottom w:val="none" w:sz="0" w:space="0" w:color="auto"/>
            <w:right w:val="none" w:sz="0" w:space="0" w:color="auto"/>
          </w:divBdr>
        </w:div>
        <w:div w:id="764035431">
          <w:marLeft w:val="480"/>
          <w:marRight w:val="0"/>
          <w:marTop w:val="0"/>
          <w:marBottom w:val="0"/>
          <w:divBdr>
            <w:top w:val="none" w:sz="0" w:space="0" w:color="auto"/>
            <w:left w:val="none" w:sz="0" w:space="0" w:color="auto"/>
            <w:bottom w:val="none" w:sz="0" w:space="0" w:color="auto"/>
            <w:right w:val="none" w:sz="0" w:space="0" w:color="auto"/>
          </w:divBdr>
        </w:div>
        <w:div w:id="566765391">
          <w:marLeft w:val="480"/>
          <w:marRight w:val="0"/>
          <w:marTop w:val="0"/>
          <w:marBottom w:val="0"/>
          <w:divBdr>
            <w:top w:val="none" w:sz="0" w:space="0" w:color="auto"/>
            <w:left w:val="none" w:sz="0" w:space="0" w:color="auto"/>
            <w:bottom w:val="none" w:sz="0" w:space="0" w:color="auto"/>
            <w:right w:val="none" w:sz="0" w:space="0" w:color="auto"/>
          </w:divBdr>
        </w:div>
        <w:div w:id="254049378">
          <w:marLeft w:val="480"/>
          <w:marRight w:val="0"/>
          <w:marTop w:val="0"/>
          <w:marBottom w:val="0"/>
          <w:divBdr>
            <w:top w:val="none" w:sz="0" w:space="0" w:color="auto"/>
            <w:left w:val="none" w:sz="0" w:space="0" w:color="auto"/>
            <w:bottom w:val="none" w:sz="0" w:space="0" w:color="auto"/>
            <w:right w:val="none" w:sz="0" w:space="0" w:color="auto"/>
          </w:divBdr>
        </w:div>
        <w:div w:id="1655915527">
          <w:marLeft w:val="480"/>
          <w:marRight w:val="0"/>
          <w:marTop w:val="0"/>
          <w:marBottom w:val="0"/>
          <w:divBdr>
            <w:top w:val="none" w:sz="0" w:space="0" w:color="auto"/>
            <w:left w:val="none" w:sz="0" w:space="0" w:color="auto"/>
            <w:bottom w:val="none" w:sz="0" w:space="0" w:color="auto"/>
            <w:right w:val="none" w:sz="0" w:space="0" w:color="auto"/>
          </w:divBdr>
        </w:div>
        <w:div w:id="1823959449">
          <w:marLeft w:val="480"/>
          <w:marRight w:val="0"/>
          <w:marTop w:val="0"/>
          <w:marBottom w:val="0"/>
          <w:divBdr>
            <w:top w:val="none" w:sz="0" w:space="0" w:color="auto"/>
            <w:left w:val="none" w:sz="0" w:space="0" w:color="auto"/>
            <w:bottom w:val="none" w:sz="0" w:space="0" w:color="auto"/>
            <w:right w:val="none" w:sz="0" w:space="0" w:color="auto"/>
          </w:divBdr>
        </w:div>
        <w:div w:id="1079476069">
          <w:marLeft w:val="480"/>
          <w:marRight w:val="0"/>
          <w:marTop w:val="0"/>
          <w:marBottom w:val="0"/>
          <w:divBdr>
            <w:top w:val="none" w:sz="0" w:space="0" w:color="auto"/>
            <w:left w:val="none" w:sz="0" w:space="0" w:color="auto"/>
            <w:bottom w:val="none" w:sz="0" w:space="0" w:color="auto"/>
            <w:right w:val="none" w:sz="0" w:space="0" w:color="auto"/>
          </w:divBdr>
        </w:div>
        <w:div w:id="34354833">
          <w:marLeft w:val="480"/>
          <w:marRight w:val="0"/>
          <w:marTop w:val="0"/>
          <w:marBottom w:val="0"/>
          <w:divBdr>
            <w:top w:val="none" w:sz="0" w:space="0" w:color="auto"/>
            <w:left w:val="none" w:sz="0" w:space="0" w:color="auto"/>
            <w:bottom w:val="none" w:sz="0" w:space="0" w:color="auto"/>
            <w:right w:val="none" w:sz="0" w:space="0" w:color="auto"/>
          </w:divBdr>
        </w:div>
        <w:div w:id="1829055101">
          <w:marLeft w:val="480"/>
          <w:marRight w:val="0"/>
          <w:marTop w:val="0"/>
          <w:marBottom w:val="0"/>
          <w:divBdr>
            <w:top w:val="none" w:sz="0" w:space="0" w:color="auto"/>
            <w:left w:val="none" w:sz="0" w:space="0" w:color="auto"/>
            <w:bottom w:val="none" w:sz="0" w:space="0" w:color="auto"/>
            <w:right w:val="none" w:sz="0" w:space="0" w:color="auto"/>
          </w:divBdr>
        </w:div>
        <w:div w:id="348726978">
          <w:marLeft w:val="480"/>
          <w:marRight w:val="0"/>
          <w:marTop w:val="0"/>
          <w:marBottom w:val="0"/>
          <w:divBdr>
            <w:top w:val="none" w:sz="0" w:space="0" w:color="auto"/>
            <w:left w:val="none" w:sz="0" w:space="0" w:color="auto"/>
            <w:bottom w:val="none" w:sz="0" w:space="0" w:color="auto"/>
            <w:right w:val="none" w:sz="0" w:space="0" w:color="auto"/>
          </w:divBdr>
        </w:div>
        <w:div w:id="2036269318">
          <w:marLeft w:val="480"/>
          <w:marRight w:val="0"/>
          <w:marTop w:val="0"/>
          <w:marBottom w:val="0"/>
          <w:divBdr>
            <w:top w:val="none" w:sz="0" w:space="0" w:color="auto"/>
            <w:left w:val="none" w:sz="0" w:space="0" w:color="auto"/>
            <w:bottom w:val="none" w:sz="0" w:space="0" w:color="auto"/>
            <w:right w:val="none" w:sz="0" w:space="0" w:color="auto"/>
          </w:divBdr>
        </w:div>
        <w:div w:id="1421294938">
          <w:marLeft w:val="480"/>
          <w:marRight w:val="0"/>
          <w:marTop w:val="0"/>
          <w:marBottom w:val="0"/>
          <w:divBdr>
            <w:top w:val="none" w:sz="0" w:space="0" w:color="auto"/>
            <w:left w:val="none" w:sz="0" w:space="0" w:color="auto"/>
            <w:bottom w:val="none" w:sz="0" w:space="0" w:color="auto"/>
            <w:right w:val="none" w:sz="0" w:space="0" w:color="auto"/>
          </w:divBdr>
        </w:div>
        <w:div w:id="1341078487">
          <w:marLeft w:val="480"/>
          <w:marRight w:val="0"/>
          <w:marTop w:val="0"/>
          <w:marBottom w:val="0"/>
          <w:divBdr>
            <w:top w:val="none" w:sz="0" w:space="0" w:color="auto"/>
            <w:left w:val="none" w:sz="0" w:space="0" w:color="auto"/>
            <w:bottom w:val="none" w:sz="0" w:space="0" w:color="auto"/>
            <w:right w:val="none" w:sz="0" w:space="0" w:color="auto"/>
          </w:divBdr>
        </w:div>
        <w:div w:id="958608803">
          <w:marLeft w:val="480"/>
          <w:marRight w:val="0"/>
          <w:marTop w:val="0"/>
          <w:marBottom w:val="0"/>
          <w:divBdr>
            <w:top w:val="none" w:sz="0" w:space="0" w:color="auto"/>
            <w:left w:val="none" w:sz="0" w:space="0" w:color="auto"/>
            <w:bottom w:val="none" w:sz="0" w:space="0" w:color="auto"/>
            <w:right w:val="none" w:sz="0" w:space="0" w:color="auto"/>
          </w:divBdr>
        </w:div>
        <w:div w:id="1269196174">
          <w:marLeft w:val="480"/>
          <w:marRight w:val="0"/>
          <w:marTop w:val="0"/>
          <w:marBottom w:val="0"/>
          <w:divBdr>
            <w:top w:val="none" w:sz="0" w:space="0" w:color="auto"/>
            <w:left w:val="none" w:sz="0" w:space="0" w:color="auto"/>
            <w:bottom w:val="none" w:sz="0" w:space="0" w:color="auto"/>
            <w:right w:val="none" w:sz="0" w:space="0" w:color="auto"/>
          </w:divBdr>
        </w:div>
        <w:div w:id="610745899">
          <w:marLeft w:val="480"/>
          <w:marRight w:val="0"/>
          <w:marTop w:val="0"/>
          <w:marBottom w:val="0"/>
          <w:divBdr>
            <w:top w:val="none" w:sz="0" w:space="0" w:color="auto"/>
            <w:left w:val="none" w:sz="0" w:space="0" w:color="auto"/>
            <w:bottom w:val="none" w:sz="0" w:space="0" w:color="auto"/>
            <w:right w:val="none" w:sz="0" w:space="0" w:color="auto"/>
          </w:divBdr>
        </w:div>
        <w:div w:id="49306210">
          <w:marLeft w:val="480"/>
          <w:marRight w:val="0"/>
          <w:marTop w:val="0"/>
          <w:marBottom w:val="0"/>
          <w:divBdr>
            <w:top w:val="none" w:sz="0" w:space="0" w:color="auto"/>
            <w:left w:val="none" w:sz="0" w:space="0" w:color="auto"/>
            <w:bottom w:val="none" w:sz="0" w:space="0" w:color="auto"/>
            <w:right w:val="none" w:sz="0" w:space="0" w:color="auto"/>
          </w:divBdr>
        </w:div>
        <w:div w:id="208106225">
          <w:marLeft w:val="480"/>
          <w:marRight w:val="0"/>
          <w:marTop w:val="0"/>
          <w:marBottom w:val="0"/>
          <w:divBdr>
            <w:top w:val="none" w:sz="0" w:space="0" w:color="auto"/>
            <w:left w:val="none" w:sz="0" w:space="0" w:color="auto"/>
            <w:bottom w:val="none" w:sz="0" w:space="0" w:color="auto"/>
            <w:right w:val="none" w:sz="0" w:space="0" w:color="auto"/>
          </w:divBdr>
        </w:div>
        <w:div w:id="1097555360">
          <w:marLeft w:val="480"/>
          <w:marRight w:val="0"/>
          <w:marTop w:val="0"/>
          <w:marBottom w:val="0"/>
          <w:divBdr>
            <w:top w:val="none" w:sz="0" w:space="0" w:color="auto"/>
            <w:left w:val="none" w:sz="0" w:space="0" w:color="auto"/>
            <w:bottom w:val="none" w:sz="0" w:space="0" w:color="auto"/>
            <w:right w:val="none" w:sz="0" w:space="0" w:color="auto"/>
          </w:divBdr>
        </w:div>
        <w:div w:id="2027049891">
          <w:marLeft w:val="480"/>
          <w:marRight w:val="0"/>
          <w:marTop w:val="0"/>
          <w:marBottom w:val="0"/>
          <w:divBdr>
            <w:top w:val="none" w:sz="0" w:space="0" w:color="auto"/>
            <w:left w:val="none" w:sz="0" w:space="0" w:color="auto"/>
            <w:bottom w:val="none" w:sz="0" w:space="0" w:color="auto"/>
            <w:right w:val="none" w:sz="0" w:space="0" w:color="auto"/>
          </w:divBdr>
        </w:div>
        <w:div w:id="574706313">
          <w:marLeft w:val="480"/>
          <w:marRight w:val="0"/>
          <w:marTop w:val="0"/>
          <w:marBottom w:val="0"/>
          <w:divBdr>
            <w:top w:val="none" w:sz="0" w:space="0" w:color="auto"/>
            <w:left w:val="none" w:sz="0" w:space="0" w:color="auto"/>
            <w:bottom w:val="none" w:sz="0" w:space="0" w:color="auto"/>
            <w:right w:val="none" w:sz="0" w:space="0" w:color="auto"/>
          </w:divBdr>
        </w:div>
        <w:div w:id="1805927205">
          <w:marLeft w:val="480"/>
          <w:marRight w:val="0"/>
          <w:marTop w:val="0"/>
          <w:marBottom w:val="0"/>
          <w:divBdr>
            <w:top w:val="none" w:sz="0" w:space="0" w:color="auto"/>
            <w:left w:val="none" w:sz="0" w:space="0" w:color="auto"/>
            <w:bottom w:val="none" w:sz="0" w:space="0" w:color="auto"/>
            <w:right w:val="none" w:sz="0" w:space="0" w:color="auto"/>
          </w:divBdr>
        </w:div>
        <w:div w:id="1915973869">
          <w:marLeft w:val="480"/>
          <w:marRight w:val="0"/>
          <w:marTop w:val="0"/>
          <w:marBottom w:val="0"/>
          <w:divBdr>
            <w:top w:val="none" w:sz="0" w:space="0" w:color="auto"/>
            <w:left w:val="none" w:sz="0" w:space="0" w:color="auto"/>
            <w:bottom w:val="none" w:sz="0" w:space="0" w:color="auto"/>
            <w:right w:val="none" w:sz="0" w:space="0" w:color="auto"/>
          </w:divBdr>
        </w:div>
        <w:div w:id="1492140935">
          <w:marLeft w:val="480"/>
          <w:marRight w:val="0"/>
          <w:marTop w:val="0"/>
          <w:marBottom w:val="0"/>
          <w:divBdr>
            <w:top w:val="none" w:sz="0" w:space="0" w:color="auto"/>
            <w:left w:val="none" w:sz="0" w:space="0" w:color="auto"/>
            <w:bottom w:val="none" w:sz="0" w:space="0" w:color="auto"/>
            <w:right w:val="none" w:sz="0" w:space="0" w:color="auto"/>
          </w:divBdr>
        </w:div>
        <w:div w:id="879706475">
          <w:marLeft w:val="480"/>
          <w:marRight w:val="0"/>
          <w:marTop w:val="0"/>
          <w:marBottom w:val="0"/>
          <w:divBdr>
            <w:top w:val="none" w:sz="0" w:space="0" w:color="auto"/>
            <w:left w:val="none" w:sz="0" w:space="0" w:color="auto"/>
            <w:bottom w:val="none" w:sz="0" w:space="0" w:color="auto"/>
            <w:right w:val="none" w:sz="0" w:space="0" w:color="auto"/>
          </w:divBdr>
        </w:div>
        <w:div w:id="864633297">
          <w:marLeft w:val="480"/>
          <w:marRight w:val="0"/>
          <w:marTop w:val="0"/>
          <w:marBottom w:val="0"/>
          <w:divBdr>
            <w:top w:val="none" w:sz="0" w:space="0" w:color="auto"/>
            <w:left w:val="none" w:sz="0" w:space="0" w:color="auto"/>
            <w:bottom w:val="none" w:sz="0" w:space="0" w:color="auto"/>
            <w:right w:val="none" w:sz="0" w:space="0" w:color="auto"/>
          </w:divBdr>
        </w:div>
        <w:div w:id="99301079">
          <w:marLeft w:val="480"/>
          <w:marRight w:val="0"/>
          <w:marTop w:val="0"/>
          <w:marBottom w:val="0"/>
          <w:divBdr>
            <w:top w:val="none" w:sz="0" w:space="0" w:color="auto"/>
            <w:left w:val="none" w:sz="0" w:space="0" w:color="auto"/>
            <w:bottom w:val="none" w:sz="0" w:space="0" w:color="auto"/>
            <w:right w:val="none" w:sz="0" w:space="0" w:color="auto"/>
          </w:divBdr>
        </w:div>
        <w:div w:id="2009943418">
          <w:marLeft w:val="480"/>
          <w:marRight w:val="0"/>
          <w:marTop w:val="0"/>
          <w:marBottom w:val="0"/>
          <w:divBdr>
            <w:top w:val="none" w:sz="0" w:space="0" w:color="auto"/>
            <w:left w:val="none" w:sz="0" w:space="0" w:color="auto"/>
            <w:bottom w:val="none" w:sz="0" w:space="0" w:color="auto"/>
            <w:right w:val="none" w:sz="0" w:space="0" w:color="auto"/>
          </w:divBdr>
        </w:div>
        <w:div w:id="1380782728">
          <w:marLeft w:val="480"/>
          <w:marRight w:val="0"/>
          <w:marTop w:val="0"/>
          <w:marBottom w:val="0"/>
          <w:divBdr>
            <w:top w:val="none" w:sz="0" w:space="0" w:color="auto"/>
            <w:left w:val="none" w:sz="0" w:space="0" w:color="auto"/>
            <w:bottom w:val="none" w:sz="0" w:space="0" w:color="auto"/>
            <w:right w:val="none" w:sz="0" w:space="0" w:color="auto"/>
          </w:divBdr>
        </w:div>
        <w:div w:id="192807944">
          <w:marLeft w:val="480"/>
          <w:marRight w:val="0"/>
          <w:marTop w:val="0"/>
          <w:marBottom w:val="0"/>
          <w:divBdr>
            <w:top w:val="none" w:sz="0" w:space="0" w:color="auto"/>
            <w:left w:val="none" w:sz="0" w:space="0" w:color="auto"/>
            <w:bottom w:val="none" w:sz="0" w:space="0" w:color="auto"/>
            <w:right w:val="none" w:sz="0" w:space="0" w:color="auto"/>
          </w:divBdr>
        </w:div>
        <w:div w:id="904294144">
          <w:marLeft w:val="480"/>
          <w:marRight w:val="0"/>
          <w:marTop w:val="0"/>
          <w:marBottom w:val="0"/>
          <w:divBdr>
            <w:top w:val="none" w:sz="0" w:space="0" w:color="auto"/>
            <w:left w:val="none" w:sz="0" w:space="0" w:color="auto"/>
            <w:bottom w:val="none" w:sz="0" w:space="0" w:color="auto"/>
            <w:right w:val="none" w:sz="0" w:space="0" w:color="auto"/>
          </w:divBdr>
        </w:div>
        <w:div w:id="38558725">
          <w:marLeft w:val="480"/>
          <w:marRight w:val="0"/>
          <w:marTop w:val="0"/>
          <w:marBottom w:val="0"/>
          <w:divBdr>
            <w:top w:val="none" w:sz="0" w:space="0" w:color="auto"/>
            <w:left w:val="none" w:sz="0" w:space="0" w:color="auto"/>
            <w:bottom w:val="none" w:sz="0" w:space="0" w:color="auto"/>
            <w:right w:val="none" w:sz="0" w:space="0" w:color="auto"/>
          </w:divBdr>
        </w:div>
        <w:div w:id="1149401749">
          <w:marLeft w:val="480"/>
          <w:marRight w:val="0"/>
          <w:marTop w:val="0"/>
          <w:marBottom w:val="0"/>
          <w:divBdr>
            <w:top w:val="none" w:sz="0" w:space="0" w:color="auto"/>
            <w:left w:val="none" w:sz="0" w:space="0" w:color="auto"/>
            <w:bottom w:val="none" w:sz="0" w:space="0" w:color="auto"/>
            <w:right w:val="none" w:sz="0" w:space="0" w:color="auto"/>
          </w:divBdr>
        </w:div>
        <w:div w:id="1676298770">
          <w:marLeft w:val="480"/>
          <w:marRight w:val="0"/>
          <w:marTop w:val="0"/>
          <w:marBottom w:val="0"/>
          <w:divBdr>
            <w:top w:val="none" w:sz="0" w:space="0" w:color="auto"/>
            <w:left w:val="none" w:sz="0" w:space="0" w:color="auto"/>
            <w:bottom w:val="none" w:sz="0" w:space="0" w:color="auto"/>
            <w:right w:val="none" w:sz="0" w:space="0" w:color="auto"/>
          </w:divBdr>
        </w:div>
        <w:div w:id="835463691">
          <w:marLeft w:val="480"/>
          <w:marRight w:val="0"/>
          <w:marTop w:val="0"/>
          <w:marBottom w:val="0"/>
          <w:divBdr>
            <w:top w:val="none" w:sz="0" w:space="0" w:color="auto"/>
            <w:left w:val="none" w:sz="0" w:space="0" w:color="auto"/>
            <w:bottom w:val="none" w:sz="0" w:space="0" w:color="auto"/>
            <w:right w:val="none" w:sz="0" w:space="0" w:color="auto"/>
          </w:divBdr>
        </w:div>
        <w:div w:id="145241165">
          <w:marLeft w:val="480"/>
          <w:marRight w:val="0"/>
          <w:marTop w:val="0"/>
          <w:marBottom w:val="0"/>
          <w:divBdr>
            <w:top w:val="none" w:sz="0" w:space="0" w:color="auto"/>
            <w:left w:val="none" w:sz="0" w:space="0" w:color="auto"/>
            <w:bottom w:val="none" w:sz="0" w:space="0" w:color="auto"/>
            <w:right w:val="none" w:sz="0" w:space="0" w:color="auto"/>
          </w:divBdr>
        </w:div>
        <w:div w:id="1989163076">
          <w:marLeft w:val="480"/>
          <w:marRight w:val="0"/>
          <w:marTop w:val="0"/>
          <w:marBottom w:val="0"/>
          <w:divBdr>
            <w:top w:val="none" w:sz="0" w:space="0" w:color="auto"/>
            <w:left w:val="none" w:sz="0" w:space="0" w:color="auto"/>
            <w:bottom w:val="none" w:sz="0" w:space="0" w:color="auto"/>
            <w:right w:val="none" w:sz="0" w:space="0" w:color="auto"/>
          </w:divBdr>
        </w:div>
        <w:div w:id="671638018">
          <w:marLeft w:val="480"/>
          <w:marRight w:val="0"/>
          <w:marTop w:val="0"/>
          <w:marBottom w:val="0"/>
          <w:divBdr>
            <w:top w:val="none" w:sz="0" w:space="0" w:color="auto"/>
            <w:left w:val="none" w:sz="0" w:space="0" w:color="auto"/>
            <w:bottom w:val="none" w:sz="0" w:space="0" w:color="auto"/>
            <w:right w:val="none" w:sz="0" w:space="0" w:color="auto"/>
          </w:divBdr>
        </w:div>
        <w:div w:id="97913752">
          <w:marLeft w:val="480"/>
          <w:marRight w:val="0"/>
          <w:marTop w:val="0"/>
          <w:marBottom w:val="0"/>
          <w:divBdr>
            <w:top w:val="none" w:sz="0" w:space="0" w:color="auto"/>
            <w:left w:val="none" w:sz="0" w:space="0" w:color="auto"/>
            <w:bottom w:val="none" w:sz="0" w:space="0" w:color="auto"/>
            <w:right w:val="none" w:sz="0" w:space="0" w:color="auto"/>
          </w:divBdr>
        </w:div>
        <w:div w:id="1266885368">
          <w:marLeft w:val="480"/>
          <w:marRight w:val="0"/>
          <w:marTop w:val="0"/>
          <w:marBottom w:val="0"/>
          <w:divBdr>
            <w:top w:val="none" w:sz="0" w:space="0" w:color="auto"/>
            <w:left w:val="none" w:sz="0" w:space="0" w:color="auto"/>
            <w:bottom w:val="none" w:sz="0" w:space="0" w:color="auto"/>
            <w:right w:val="none" w:sz="0" w:space="0" w:color="auto"/>
          </w:divBdr>
        </w:div>
        <w:div w:id="610867318">
          <w:marLeft w:val="480"/>
          <w:marRight w:val="0"/>
          <w:marTop w:val="0"/>
          <w:marBottom w:val="0"/>
          <w:divBdr>
            <w:top w:val="none" w:sz="0" w:space="0" w:color="auto"/>
            <w:left w:val="none" w:sz="0" w:space="0" w:color="auto"/>
            <w:bottom w:val="none" w:sz="0" w:space="0" w:color="auto"/>
            <w:right w:val="none" w:sz="0" w:space="0" w:color="auto"/>
          </w:divBdr>
        </w:div>
        <w:div w:id="151022827">
          <w:marLeft w:val="480"/>
          <w:marRight w:val="0"/>
          <w:marTop w:val="0"/>
          <w:marBottom w:val="0"/>
          <w:divBdr>
            <w:top w:val="none" w:sz="0" w:space="0" w:color="auto"/>
            <w:left w:val="none" w:sz="0" w:space="0" w:color="auto"/>
            <w:bottom w:val="none" w:sz="0" w:space="0" w:color="auto"/>
            <w:right w:val="none" w:sz="0" w:space="0" w:color="auto"/>
          </w:divBdr>
        </w:div>
        <w:div w:id="759638015">
          <w:marLeft w:val="480"/>
          <w:marRight w:val="0"/>
          <w:marTop w:val="0"/>
          <w:marBottom w:val="0"/>
          <w:divBdr>
            <w:top w:val="none" w:sz="0" w:space="0" w:color="auto"/>
            <w:left w:val="none" w:sz="0" w:space="0" w:color="auto"/>
            <w:bottom w:val="none" w:sz="0" w:space="0" w:color="auto"/>
            <w:right w:val="none" w:sz="0" w:space="0" w:color="auto"/>
          </w:divBdr>
        </w:div>
        <w:div w:id="2091467342">
          <w:marLeft w:val="480"/>
          <w:marRight w:val="0"/>
          <w:marTop w:val="0"/>
          <w:marBottom w:val="0"/>
          <w:divBdr>
            <w:top w:val="none" w:sz="0" w:space="0" w:color="auto"/>
            <w:left w:val="none" w:sz="0" w:space="0" w:color="auto"/>
            <w:bottom w:val="none" w:sz="0" w:space="0" w:color="auto"/>
            <w:right w:val="none" w:sz="0" w:space="0" w:color="auto"/>
          </w:divBdr>
        </w:div>
        <w:div w:id="1380789568">
          <w:marLeft w:val="480"/>
          <w:marRight w:val="0"/>
          <w:marTop w:val="0"/>
          <w:marBottom w:val="0"/>
          <w:divBdr>
            <w:top w:val="none" w:sz="0" w:space="0" w:color="auto"/>
            <w:left w:val="none" w:sz="0" w:space="0" w:color="auto"/>
            <w:bottom w:val="none" w:sz="0" w:space="0" w:color="auto"/>
            <w:right w:val="none" w:sz="0" w:space="0" w:color="auto"/>
          </w:divBdr>
        </w:div>
        <w:div w:id="300767482">
          <w:marLeft w:val="480"/>
          <w:marRight w:val="0"/>
          <w:marTop w:val="0"/>
          <w:marBottom w:val="0"/>
          <w:divBdr>
            <w:top w:val="none" w:sz="0" w:space="0" w:color="auto"/>
            <w:left w:val="none" w:sz="0" w:space="0" w:color="auto"/>
            <w:bottom w:val="none" w:sz="0" w:space="0" w:color="auto"/>
            <w:right w:val="none" w:sz="0" w:space="0" w:color="auto"/>
          </w:divBdr>
        </w:div>
        <w:div w:id="164128027">
          <w:marLeft w:val="480"/>
          <w:marRight w:val="0"/>
          <w:marTop w:val="0"/>
          <w:marBottom w:val="0"/>
          <w:divBdr>
            <w:top w:val="none" w:sz="0" w:space="0" w:color="auto"/>
            <w:left w:val="none" w:sz="0" w:space="0" w:color="auto"/>
            <w:bottom w:val="none" w:sz="0" w:space="0" w:color="auto"/>
            <w:right w:val="none" w:sz="0" w:space="0" w:color="auto"/>
          </w:divBdr>
        </w:div>
        <w:div w:id="1958488539">
          <w:marLeft w:val="480"/>
          <w:marRight w:val="0"/>
          <w:marTop w:val="0"/>
          <w:marBottom w:val="0"/>
          <w:divBdr>
            <w:top w:val="none" w:sz="0" w:space="0" w:color="auto"/>
            <w:left w:val="none" w:sz="0" w:space="0" w:color="auto"/>
            <w:bottom w:val="none" w:sz="0" w:space="0" w:color="auto"/>
            <w:right w:val="none" w:sz="0" w:space="0" w:color="auto"/>
          </w:divBdr>
        </w:div>
        <w:div w:id="1364751939">
          <w:marLeft w:val="480"/>
          <w:marRight w:val="0"/>
          <w:marTop w:val="0"/>
          <w:marBottom w:val="0"/>
          <w:divBdr>
            <w:top w:val="none" w:sz="0" w:space="0" w:color="auto"/>
            <w:left w:val="none" w:sz="0" w:space="0" w:color="auto"/>
            <w:bottom w:val="none" w:sz="0" w:space="0" w:color="auto"/>
            <w:right w:val="none" w:sz="0" w:space="0" w:color="auto"/>
          </w:divBdr>
        </w:div>
        <w:div w:id="494610435">
          <w:marLeft w:val="480"/>
          <w:marRight w:val="0"/>
          <w:marTop w:val="0"/>
          <w:marBottom w:val="0"/>
          <w:divBdr>
            <w:top w:val="none" w:sz="0" w:space="0" w:color="auto"/>
            <w:left w:val="none" w:sz="0" w:space="0" w:color="auto"/>
            <w:bottom w:val="none" w:sz="0" w:space="0" w:color="auto"/>
            <w:right w:val="none" w:sz="0" w:space="0" w:color="auto"/>
          </w:divBdr>
        </w:div>
        <w:div w:id="360595501">
          <w:marLeft w:val="480"/>
          <w:marRight w:val="0"/>
          <w:marTop w:val="0"/>
          <w:marBottom w:val="0"/>
          <w:divBdr>
            <w:top w:val="none" w:sz="0" w:space="0" w:color="auto"/>
            <w:left w:val="none" w:sz="0" w:space="0" w:color="auto"/>
            <w:bottom w:val="none" w:sz="0" w:space="0" w:color="auto"/>
            <w:right w:val="none" w:sz="0" w:space="0" w:color="auto"/>
          </w:divBdr>
        </w:div>
        <w:div w:id="398793130">
          <w:marLeft w:val="480"/>
          <w:marRight w:val="0"/>
          <w:marTop w:val="0"/>
          <w:marBottom w:val="0"/>
          <w:divBdr>
            <w:top w:val="none" w:sz="0" w:space="0" w:color="auto"/>
            <w:left w:val="none" w:sz="0" w:space="0" w:color="auto"/>
            <w:bottom w:val="none" w:sz="0" w:space="0" w:color="auto"/>
            <w:right w:val="none" w:sz="0" w:space="0" w:color="auto"/>
          </w:divBdr>
        </w:div>
        <w:div w:id="782505496">
          <w:marLeft w:val="480"/>
          <w:marRight w:val="0"/>
          <w:marTop w:val="0"/>
          <w:marBottom w:val="0"/>
          <w:divBdr>
            <w:top w:val="none" w:sz="0" w:space="0" w:color="auto"/>
            <w:left w:val="none" w:sz="0" w:space="0" w:color="auto"/>
            <w:bottom w:val="none" w:sz="0" w:space="0" w:color="auto"/>
            <w:right w:val="none" w:sz="0" w:space="0" w:color="auto"/>
          </w:divBdr>
        </w:div>
        <w:div w:id="324167385">
          <w:marLeft w:val="480"/>
          <w:marRight w:val="0"/>
          <w:marTop w:val="0"/>
          <w:marBottom w:val="0"/>
          <w:divBdr>
            <w:top w:val="none" w:sz="0" w:space="0" w:color="auto"/>
            <w:left w:val="none" w:sz="0" w:space="0" w:color="auto"/>
            <w:bottom w:val="none" w:sz="0" w:space="0" w:color="auto"/>
            <w:right w:val="none" w:sz="0" w:space="0" w:color="auto"/>
          </w:divBdr>
        </w:div>
        <w:div w:id="870336760">
          <w:marLeft w:val="480"/>
          <w:marRight w:val="0"/>
          <w:marTop w:val="0"/>
          <w:marBottom w:val="0"/>
          <w:divBdr>
            <w:top w:val="none" w:sz="0" w:space="0" w:color="auto"/>
            <w:left w:val="none" w:sz="0" w:space="0" w:color="auto"/>
            <w:bottom w:val="none" w:sz="0" w:space="0" w:color="auto"/>
            <w:right w:val="none" w:sz="0" w:space="0" w:color="auto"/>
          </w:divBdr>
        </w:div>
        <w:div w:id="2051032048">
          <w:marLeft w:val="480"/>
          <w:marRight w:val="0"/>
          <w:marTop w:val="0"/>
          <w:marBottom w:val="0"/>
          <w:divBdr>
            <w:top w:val="none" w:sz="0" w:space="0" w:color="auto"/>
            <w:left w:val="none" w:sz="0" w:space="0" w:color="auto"/>
            <w:bottom w:val="none" w:sz="0" w:space="0" w:color="auto"/>
            <w:right w:val="none" w:sz="0" w:space="0" w:color="auto"/>
          </w:divBdr>
        </w:div>
        <w:div w:id="1868832756">
          <w:marLeft w:val="480"/>
          <w:marRight w:val="0"/>
          <w:marTop w:val="0"/>
          <w:marBottom w:val="0"/>
          <w:divBdr>
            <w:top w:val="none" w:sz="0" w:space="0" w:color="auto"/>
            <w:left w:val="none" w:sz="0" w:space="0" w:color="auto"/>
            <w:bottom w:val="none" w:sz="0" w:space="0" w:color="auto"/>
            <w:right w:val="none" w:sz="0" w:space="0" w:color="auto"/>
          </w:divBdr>
        </w:div>
        <w:div w:id="1541698527">
          <w:marLeft w:val="480"/>
          <w:marRight w:val="0"/>
          <w:marTop w:val="0"/>
          <w:marBottom w:val="0"/>
          <w:divBdr>
            <w:top w:val="none" w:sz="0" w:space="0" w:color="auto"/>
            <w:left w:val="none" w:sz="0" w:space="0" w:color="auto"/>
            <w:bottom w:val="none" w:sz="0" w:space="0" w:color="auto"/>
            <w:right w:val="none" w:sz="0" w:space="0" w:color="auto"/>
          </w:divBdr>
        </w:div>
        <w:div w:id="1250383609">
          <w:marLeft w:val="480"/>
          <w:marRight w:val="0"/>
          <w:marTop w:val="0"/>
          <w:marBottom w:val="0"/>
          <w:divBdr>
            <w:top w:val="none" w:sz="0" w:space="0" w:color="auto"/>
            <w:left w:val="none" w:sz="0" w:space="0" w:color="auto"/>
            <w:bottom w:val="none" w:sz="0" w:space="0" w:color="auto"/>
            <w:right w:val="none" w:sz="0" w:space="0" w:color="auto"/>
          </w:divBdr>
        </w:div>
        <w:div w:id="1111320943">
          <w:marLeft w:val="480"/>
          <w:marRight w:val="0"/>
          <w:marTop w:val="0"/>
          <w:marBottom w:val="0"/>
          <w:divBdr>
            <w:top w:val="none" w:sz="0" w:space="0" w:color="auto"/>
            <w:left w:val="none" w:sz="0" w:space="0" w:color="auto"/>
            <w:bottom w:val="none" w:sz="0" w:space="0" w:color="auto"/>
            <w:right w:val="none" w:sz="0" w:space="0" w:color="auto"/>
          </w:divBdr>
        </w:div>
        <w:div w:id="1999116368">
          <w:marLeft w:val="480"/>
          <w:marRight w:val="0"/>
          <w:marTop w:val="0"/>
          <w:marBottom w:val="0"/>
          <w:divBdr>
            <w:top w:val="none" w:sz="0" w:space="0" w:color="auto"/>
            <w:left w:val="none" w:sz="0" w:space="0" w:color="auto"/>
            <w:bottom w:val="none" w:sz="0" w:space="0" w:color="auto"/>
            <w:right w:val="none" w:sz="0" w:space="0" w:color="auto"/>
          </w:divBdr>
        </w:div>
        <w:div w:id="955062441">
          <w:marLeft w:val="480"/>
          <w:marRight w:val="0"/>
          <w:marTop w:val="0"/>
          <w:marBottom w:val="0"/>
          <w:divBdr>
            <w:top w:val="none" w:sz="0" w:space="0" w:color="auto"/>
            <w:left w:val="none" w:sz="0" w:space="0" w:color="auto"/>
            <w:bottom w:val="none" w:sz="0" w:space="0" w:color="auto"/>
            <w:right w:val="none" w:sz="0" w:space="0" w:color="auto"/>
          </w:divBdr>
        </w:div>
        <w:div w:id="235287776">
          <w:marLeft w:val="480"/>
          <w:marRight w:val="0"/>
          <w:marTop w:val="0"/>
          <w:marBottom w:val="0"/>
          <w:divBdr>
            <w:top w:val="none" w:sz="0" w:space="0" w:color="auto"/>
            <w:left w:val="none" w:sz="0" w:space="0" w:color="auto"/>
            <w:bottom w:val="none" w:sz="0" w:space="0" w:color="auto"/>
            <w:right w:val="none" w:sz="0" w:space="0" w:color="auto"/>
          </w:divBdr>
        </w:div>
        <w:div w:id="83694289">
          <w:marLeft w:val="480"/>
          <w:marRight w:val="0"/>
          <w:marTop w:val="0"/>
          <w:marBottom w:val="0"/>
          <w:divBdr>
            <w:top w:val="none" w:sz="0" w:space="0" w:color="auto"/>
            <w:left w:val="none" w:sz="0" w:space="0" w:color="auto"/>
            <w:bottom w:val="none" w:sz="0" w:space="0" w:color="auto"/>
            <w:right w:val="none" w:sz="0" w:space="0" w:color="auto"/>
          </w:divBdr>
        </w:div>
        <w:div w:id="1618872427">
          <w:marLeft w:val="480"/>
          <w:marRight w:val="0"/>
          <w:marTop w:val="0"/>
          <w:marBottom w:val="0"/>
          <w:divBdr>
            <w:top w:val="none" w:sz="0" w:space="0" w:color="auto"/>
            <w:left w:val="none" w:sz="0" w:space="0" w:color="auto"/>
            <w:bottom w:val="none" w:sz="0" w:space="0" w:color="auto"/>
            <w:right w:val="none" w:sz="0" w:space="0" w:color="auto"/>
          </w:divBdr>
        </w:div>
        <w:div w:id="2013213713">
          <w:marLeft w:val="480"/>
          <w:marRight w:val="0"/>
          <w:marTop w:val="0"/>
          <w:marBottom w:val="0"/>
          <w:divBdr>
            <w:top w:val="none" w:sz="0" w:space="0" w:color="auto"/>
            <w:left w:val="none" w:sz="0" w:space="0" w:color="auto"/>
            <w:bottom w:val="none" w:sz="0" w:space="0" w:color="auto"/>
            <w:right w:val="none" w:sz="0" w:space="0" w:color="auto"/>
          </w:divBdr>
        </w:div>
        <w:div w:id="119688769">
          <w:marLeft w:val="480"/>
          <w:marRight w:val="0"/>
          <w:marTop w:val="0"/>
          <w:marBottom w:val="0"/>
          <w:divBdr>
            <w:top w:val="none" w:sz="0" w:space="0" w:color="auto"/>
            <w:left w:val="none" w:sz="0" w:space="0" w:color="auto"/>
            <w:bottom w:val="none" w:sz="0" w:space="0" w:color="auto"/>
            <w:right w:val="none" w:sz="0" w:space="0" w:color="auto"/>
          </w:divBdr>
        </w:div>
        <w:div w:id="939070897">
          <w:marLeft w:val="480"/>
          <w:marRight w:val="0"/>
          <w:marTop w:val="0"/>
          <w:marBottom w:val="0"/>
          <w:divBdr>
            <w:top w:val="none" w:sz="0" w:space="0" w:color="auto"/>
            <w:left w:val="none" w:sz="0" w:space="0" w:color="auto"/>
            <w:bottom w:val="none" w:sz="0" w:space="0" w:color="auto"/>
            <w:right w:val="none" w:sz="0" w:space="0" w:color="auto"/>
          </w:divBdr>
        </w:div>
        <w:div w:id="915744972">
          <w:marLeft w:val="480"/>
          <w:marRight w:val="0"/>
          <w:marTop w:val="0"/>
          <w:marBottom w:val="0"/>
          <w:divBdr>
            <w:top w:val="none" w:sz="0" w:space="0" w:color="auto"/>
            <w:left w:val="none" w:sz="0" w:space="0" w:color="auto"/>
            <w:bottom w:val="none" w:sz="0" w:space="0" w:color="auto"/>
            <w:right w:val="none" w:sz="0" w:space="0" w:color="auto"/>
          </w:divBdr>
        </w:div>
        <w:div w:id="759448493">
          <w:marLeft w:val="480"/>
          <w:marRight w:val="0"/>
          <w:marTop w:val="0"/>
          <w:marBottom w:val="0"/>
          <w:divBdr>
            <w:top w:val="none" w:sz="0" w:space="0" w:color="auto"/>
            <w:left w:val="none" w:sz="0" w:space="0" w:color="auto"/>
            <w:bottom w:val="none" w:sz="0" w:space="0" w:color="auto"/>
            <w:right w:val="none" w:sz="0" w:space="0" w:color="auto"/>
          </w:divBdr>
        </w:div>
        <w:div w:id="1726029843">
          <w:marLeft w:val="480"/>
          <w:marRight w:val="0"/>
          <w:marTop w:val="0"/>
          <w:marBottom w:val="0"/>
          <w:divBdr>
            <w:top w:val="none" w:sz="0" w:space="0" w:color="auto"/>
            <w:left w:val="none" w:sz="0" w:space="0" w:color="auto"/>
            <w:bottom w:val="none" w:sz="0" w:space="0" w:color="auto"/>
            <w:right w:val="none" w:sz="0" w:space="0" w:color="auto"/>
          </w:divBdr>
        </w:div>
        <w:div w:id="371540675">
          <w:marLeft w:val="480"/>
          <w:marRight w:val="0"/>
          <w:marTop w:val="0"/>
          <w:marBottom w:val="0"/>
          <w:divBdr>
            <w:top w:val="none" w:sz="0" w:space="0" w:color="auto"/>
            <w:left w:val="none" w:sz="0" w:space="0" w:color="auto"/>
            <w:bottom w:val="none" w:sz="0" w:space="0" w:color="auto"/>
            <w:right w:val="none" w:sz="0" w:space="0" w:color="auto"/>
          </w:divBdr>
        </w:div>
        <w:div w:id="1446775701">
          <w:marLeft w:val="480"/>
          <w:marRight w:val="0"/>
          <w:marTop w:val="0"/>
          <w:marBottom w:val="0"/>
          <w:divBdr>
            <w:top w:val="none" w:sz="0" w:space="0" w:color="auto"/>
            <w:left w:val="none" w:sz="0" w:space="0" w:color="auto"/>
            <w:bottom w:val="none" w:sz="0" w:space="0" w:color="auto"/>
            <w:right w:val="none" w:sz="0" w:space="0" w:color="auto"/>
          </w:divBdr>
        </w:div>
        <w:div w:id="1535922333">
          <w:marLeft w:val="480"/>
          <w:marRight w:val="0"/>
          <w:marTop w:val="0"/>
          <w:marBottom w:val="0"/>
          <w:divBdr>
            <w:top w:val="none" w:sz="0" w:space="0" w:color="auto"/>
            <w:left w:val="none" w:sz="0" w:space="0" w:color="auto"/>
            <w:bottom w:val="none" w:sz="0" w:space="0" w:color="auto"/>
            <w:right w:val="none" w:sz="0" w:space="0" w:color="auto"/>
          </w:divBdr>
        </w:div>
        <w:div w:id="1094011584">
          <w:marLeft w:val="480"/>
          <w:marRight w:val="0"/>
          <w:marTop w:val="0"/>
          <w:marBottom w:val="0"/>
          <w:divBdr>
            <w:top w:val="none" w:sz="0" w:space="0" w:color="auto"/>
            <w:left w:val="none" w:sz="0" w:space="0" w:color="auto"/>
            <w:bottom w:val="none" w:sz="0" w:space="0" w:color="auto"/>
            <w:right w:val="none" w:sz="0" w:space="0" w:color="auto"/>
          </w:divBdr>
        </w:div>
        <w:div w:id="1301037082">
          <w:marLeft w:val="480"/>
          <w:marRight w:val="0"/>
          <w:marTop w:val="0"/>
          <w:marBottom w:val="0"/>
          <w:divBdr>
            <w:top w:val="none" w:sz="0" w:space="0" w:color="auto"/>
            <w:left w:val="none" w:sz="0" w:space="0" w:color="auto"/>
            <w:bottom w:val="none" w:sz="0" w:space="0" w:color="auto"/>
            <w:right w:val="none" w:sz="0" w:space="0" w:color="auto"/>
          </w:divBdr>
        </w:div>
        <w:div w:id="1362976036">
          <w:marLeft w:val="480"/>
          <w:marRight w:val="0"/>
          <w:marTop w:val="0"/>
          <w:marBottom w:val="0"/>
          <w:divBdr>
            <w:top w:val="none" w:sz="0" w:space="0" w:color="auto"/>
            <w:left w:val="none" w:sz="0" w:space="0" w:color="auto"/>
            <w:bottom w:val="none" w:sz="0" w:space="0" w:color="auto"/>
            <w:right w:val="none" w:sz="0" w:space="0" w:color="auto"/>
          </w:divBdr>
        </w:div>
        <w:div w:id="1095321149">
          <w:marLeft w:val="480"/>
          <w:marRight w:val="0"/>
          <w:marTop w:val="0"/>
          <w:marBottom w:val="0"/>
          <w:divBdr>
            <w:top w:val="none" w:sz="0" w:space="0" w:color="auto"/>
            <w:left w:val="none" w:sz="0" w:space="0" w:color="auto"/>
            <w:bottom w:val="none" w:sz="0" w:space="0" w:color="auto"/>
            <w:right w:val="none" w:sz="0" w:space="0" w:color="auto"/>
          </w:divBdr>
        </w:div>
        <w:div w:id="646974180">
          <w:marLeft w:val="480"/>
          <w:marRight w:val="0"/>
          <w:marTop w:val="0"/>
          <w:marBottom w:val="0"/>
          <w:divBdr>
            <w:top w:val="none" w:sz="0" w:space="0" w:color="auto"/>
            <w:left w:val="none" w:sz="0" w:space="0" w:color="auto"/>
            <w:bottom w:val="none" w:sz="0" w:space="0" w:color="auto"/>
            <w:right w:val="none" w:sz="0" w:space="0" w:color="auto"/>
          </w:divBdr>
        </w:div>
        <w:div w:id="1194655991">
          <w:marLeft w:val="480"/>
          <w:marRight w:val="0"/>
          <w:marTop w:val="0"/>
          <w:marBottom w:val="0"/>
          <w:divBdr>
            <w:top w:val="none" w:sz="0" w:space="0" w:color="auto"/>
            <w:left w:val="none" w:sz="0" w:space="0" w:color="auto"/>
            <w:bottom w:val="none" w:sz="0" w:space="0" w:color="auto"/>
            <w:right w:val="none" w:sz="0" w:space="0" w:color="auto"/>
          </w:divBdr>
        </w:div>
        <w:div w:id="10256323">
          <w:marLeft w:val="480"/>
          <w:marRight w:val="0"/>
          <w:marTop w:val="0"/>
          <w:marBottom w:val="0"/>
          <w:divBdr>
            <w:top w:val="none" w:sz="0" w:space="0" w:color="auto"/>
            <w:left w:val="none" w:sz="0" w:space="0" w:color="auto"/>
            <w:bottom w:val="none" w:sz="0" w:space="0" w:color="auto"/>
            <w:right w:val="none" w:sz="0" w:space="0" w:color="auto"/>
          </w:divBdr>
        </w:div>
        <w:div w:id="2006784346">
          <w:marLeft w:val="480"/>
          <w:marRight w:val="0"/>
          <w:marTop w:val="0"/>
          <w:marBottom w:val="0"/>
          <w:divBdr>
            <w:top w:val="none" w:sz="0" w:space="0" w:color="auto"/>
            <w:left w:val="none" w:sz="0" w:space="0" w:color="auto"/>
            <w:bottom w:val="none" w:sz="0" w:space="0" w:color="auto"/>
            <w:right w:val="none" w:sz="0" w:space="0" w:color="auto"/>
          </w:divBdr>
        </w:div>
        <w:div w:id="470831516">
          <w:marLeft w:val="480"/>
          <w:marRight w:val="0"/>
          <w:marTop w:val="0"/>
          <w:marBottom w:val="0"/>
          <w:divBdr>
            <w:top w:val="none" w:sz="0" w:space="0" w:color="auto"/>
            <w:left w:val="none" w:sz="0" w:space="0" w:color="auto"/>
            <w:bottom w:val="none" w:sz="0" w:space="0" w:color="auto"/>
            <w:right w:val="none" w:sz="0" w:space="0" w:color="auto"/>
          </w:divBdr>
        </w:div>
        <w:div w:id="2037197474">
          <w:marLeft w:val="480"/>
          <w:marRight w:val="0"/>
          <w:marTop w:val="0"/>
          <w:marBottom w:val="0"/>
          <w:divBdr>
            <w:top w:val="none" w:sz="0" w:space="0" w:color="auto"/>
            <w:left w:val="none" w:sz="0" w:space="0" w:color="auto"/>
            <w:bottom w:val="none" w:sz="0" w:space="0" w:color="auto"/>
            <w:right w:val="none" w:sz="0" w:space="0" w:color="auto"/>
          </w:divBdr>
        </w:div>
        <w:div w:id="379205364">
          <w:marLeft w:val="480"/>
          <w:marRight w:val="0"/>
          <w:marTop w:val="0"/>
          <w:marBottom w:val="0"/>
          <w:divBdr>
            <w:top w:val="none" w:sz="0" w:space="0" w:color="auto"/>
            <w:left w:val="none" w:sz="0" w:space="0" w:color="auto"/>
            <w:bottom w:val="none" w:sz="0" w:space="0" w:color="auto"/>
            <w:right w:val="none" w:sz="0" w:space="0" w:color="auto"/>
          </w:divBdr>
        </w:div>
        <w:div w:id="1351418040">
          <w:marLeft w:val="480"/>
          <w:marRight w:val="0"/>
          <w:marTop w:val="0"/>
          <w:marBottom w:val="0"/>
          <w:divBdr>
            <w:top w:val="none" w:sz="0" w:space="0" w:color="auto"/>
            <w:left w:val="none" w:sz="0" w:space="0" w:color="auto"/>
            <w:bottom w:val="none" w:sz="0" w:space="0" w:color="auto"/>
            <w:right w:val="none" w:sz="0" w:space="0" w:color="auto"/>
          </w:divBdr>
        </w:div>
        <w:div w:id="226570705">
          <w:marLeft w:val="480"/>
          <w:marRight w:val="0"/>
          <w:marTop w:val="0"/>
          <w:marBottom w:val="0"/>
          <w:divBdr>
            <w:top w:val="none" w:sz="0" w:space="0" w:color="auto"/>
            <w:left w:val="none" w:sz="0" w:space="0" w:color="auto"/>
            <w:bottom w:val="none" w:sz="0" w:space="0" w:color="auto"/>
            <w:right w:val="none" w:sz="0" w:space="0" w:color="auto"/>
          </w:divBdr>
        </w:div>
        <w:div w:id="757407443">
          <w:marLeft w:val="480"/>
          <w:marRight w:val="0"/>
          <w:marTop w:val="0"/>
          <w:marBottom w:val="0"/>
          <w:divBdr>
            <w:top w:val="none" w:sz="0" w:space="0" w:color="auto"/>
            <w:left w:val="none" w:sz="0" w:space="0" w:color="auto"/>
            <w:bottom w:val="none" w:sz="0" w:space="0" w:color="auto"/>
            <w:right w:val="none" w:sz="0" w:space="0" w:color="auto"/>
          </w:divBdr>
        </w:div>
        <w:div w:id="313265956">
          <w:marLeft w:val="480"/>
          <w:marRight w:val="0"/>
          <w:marTop w:val="0"/>
          <w:marBottom w:val="0"/>
          <w:divBdr>
            <w:top w:val="none" w:sz="0" w:space="0" w:color="auto"/>
            <w:left w:val="none" w:sz="0" w:space="0" w:color="auto"/>
            <w:bottom w:val="none" w:sz="0" w:space="0" w:color="auto"/>
            <w:right w:val="none" w:sz="0" w:space="0" w:color="auto"/>
          </w:divBdr>
        </w:div>
        <w:div w:id="1766615175">
          <w:marLeft w:val="480"/>
          <w:marRight w:val="0"/>
          <w:marTop w:val="0"/>
          <w:marBottom w:val="0"/>
          <w:divBdr>
            <w:top w:val="none" w:sz="0" w:space="0" w:color="auto"/>
            <w:left w:val="none" w:sz="0" w:space="0" w:color="auto"/>
            <w:bottom w:val="none" w:sz="0" w:space="0" w:color="auto"/>
            <w:right w:val="none" w:sz="0" w:space="0" w:color="auto"/>
          </w:divBdr>
        </w:div>
        <w:div w:id="445124987">
          <w:marLeft w:val="480"/>
          <w:marRight w:val="0"/>
          <w:marTop w:val="0"/>
          <w:marBottom w:val="0"/>
          <w:divBdr>
            <w:top w:val="none" w:sz="0" w:space="0" w:color="auto"/>
            <w:left w:val="none" w:sz="0" w:space="0" w:color="auto"/>
            <w:bottom w:val="none" w:sz="0" w:space="0" w:color="auto"/>
            <w:right w:val="none" w:sz="0" w:space="0" w:color="auto"/>
          </w:divBdr>
        </w:div>
        <w:div w:id="931015135">
          <w:marLeft w:val="480"/>
          <w:marRight w:val="0"/>
          <w:marTop w:val="0"/>
          <w:marBottom w:val="0"/>
          <w:divBdr>
            <w:top w:val="none" w:sz="0" w:space="0" w:color="auto"/>
            <w:left w:val="none" w:sz="0" w:space="0" w:color="auto"/>
            <w:bottom w:val="none" w:sz="0" w:space="0" w:color="auto"/>
            <w:right w:val="none" w:sz="0" w:space="0" w:color="auto"/>
          </w:divBdr>
        </w:div>
        <w:div w:id="1888224702">
          <w:marLeft w:val="480"/>
          <w:marRight w:val="0"/>
          <w:marTop w:val="0"/>
          <w:marBottom w:val="0"/>
          <w:divBdr>
            <w:top w:val="none" w:sz="0" w:space="0" w:color="auto"/>
            <w:left w:val="none" w:sz="0" w:space="0" w:color="auto"/>
            <w:bottom w:val="none" w:sz="0" w:space="0" w:color="auto"/>
            <w:right w:val="none" w:sz="0" w:space="0" w:color="auto"/>
          </w:divBdr>
        </w:div>
        <w:div w:id="1578974598">
          <w:marLeft w:val="480"/>
          <w:marRight w:val="0"/>
          <w:marTop w:val="0"/>
          <w:marBottom w:val="0"/>
          <w:divBdr>
            <w:top w:val="none" w:sz="0" w:space="0" w:color="auto"/>
            <w:left w:val="none" w:sz="0" w:space="0" w:color="auto"/>
            <w:bottom w:val="none" w:sz="0" w:space="0" w:color="auto"/>
            <w:right w:val="none" w:sz="0" w:space="0" w:color="auto"/>
          </w:divBdr>
        </w:div>
        <w:div w:id="1308172425">
          <w:marLeft w:val="480"/>
          <w:marRight w:val="0"/>
          <w:marTop w:val="0"/>
          <w:marBottom w:val="0"/>
          <w:divBdr>
            <w:top w:val="none" w:sz="0" w:space="0" w:color="auto"/>
            <w:left w:val="none" w:sz="0" w:space="0" w:color="auto"/>
            <w:bottom w:val="none" w:sz="0" w:space="0" w:color="auto"/>
            <w:right w:val="none" w:sz="0" w:space="0" w:color="auto"/>
          </w:divBdr>
        </w:div>
        <w:div w:id="1155268995">
          <w:marLeft w:val="480"/>
          <w:marRight w:val="0"/>
          <w:marTop w:val="0"/>
          <w:marBottom w:val="0"/>
          <w:divBdr>
            <w:top w:val="none" w:sz="0" w:space="0" w:color="auto"/>
            <w:left w:val="none" w:sz="0" w:space="0" w:color="auto"/>
            <w:bottom w:val="none" w:sz="0" w:space="0" w:color="auto"/>
            <w:right w:val="none" w:sz="0" w:space="0" w:color="auto"/>
          </w:divBdr>
        </w:div>
        <w:div w:id="114568566">
          <w:marLeft w:val="480"/>
          <w:marRight w:val="0"/>
          <w:marTop w:val="0"/>
          <w:marBottom w:val="0"/>
          <w:divBdr>
            <w:top w:val="none" w:sz="0" w:space="0" w:color="auto"/>
            <w:left w:val="none" w:sz="0" w:space="0" w:color="auto"/>
            <w:bottom w:val="none" w:sz="0" w:space="0" w:color="auto"/>
            <w:right w:val="none" w:sz="0" w:space="0" w:color="auto"/>
          </w:divBdr>
        </w:div>
        <w:div w:id="485322922">
          <w:marLeft w:val="480"/>
          <w:marRight w:val="0"/>
          <w:marTop w:val="0"/>
          <w:marBottom w:val="0"/>
          <w:divBdr>
            <w:top w:val="none" w:sz="0" w:space="0" w:color="auto"/>
            <w:left w:val="none" w:sz="0" w:space="0" w:color="auto"/>
            <w:bottom w:val="none" w:sz="0" w:space="0" w:color="auto"/>
            <w:right w:val="none" w:sz="0" w:space="0" w:color="auto"/>
          </w:divBdr>
        </w:div>
        <w:div w:id="1099254865">
          <w:marLeft w:val="480"/>
          <w:marRight w:val="0"/>
          <w:marTop w:val="0"/>
          <w:marBottom w:val="0"/>
          <w:divBdr>
            <w:top w:val="none" w:sz="0" w:space="0" w:color="auto"/>
            <w:left w:val="none" w:sz="0" w:space="0" w:color="auto"/>
            <w:bottom w:val="none" w:sz="0" w:space="0" w:color="auto"/>
            <w:right w:val="none" w:sz="0" w:space="0" w:color="auto"/>
          </w:divBdr>
        </w:div>
        <w:div w:id="1361203179">
          <w:marLeft w:val="480"/>
          <w:marRight w:val="0"/>
          <w:marTop w:val="0"/>
          <w:marBottom w:val="0"/>
          <w:divBdr>
            <w:top w:val="none" w:sz="0" w:space="0" w:color="auto"/>
            <w:left w:val="none" w:sz="0" w:space="0" w:color="auto"/>
            <w:bottom w:val="none" w:sz="0" w:space="0" w:color="auto"/>
            <w:right w:val="none" w:sz="0" w:space="0" w:color="auto"/>
          </w:divBdr>
        </w:div>
        <w:div w:id="46495343">
          <w:marLeft w:val="480"/>
          <w:marRight w:val="0"/>
          <w:marTop w:val="0"/>
          <w:marBottom w:val="0"/>
          <w:divBdr>
            <w:top w:val="none" w:sz="0" w:space="0" w:color="auto"/>
            <w:left w:val="none" w:sz="0" w:space="0" w:color="auto"/>
            <w:bottom w:val="none" w:sz="0" w:space="0" w:color="auto"/>
            <w:right w:val="none" w:sz="0" w:space="0" w:color="auto"/>
          </w:divBdr>
        </w:div>
        <w:div w:id="418869260">
          <w:marLeft w:val="480"/>
          <w:marRight w:val="0"/>
          <w:marTop w:val="0"/>
          <w:marBottom w:val="0"/>
          <w:divBdr>
            <w:top w:val="none" w:sz="0" w:space="0" w:color="auto"/>
            <w:left w:val="none" w:sz="0" w:space="0" w:color="auto"/>
            <w:bottom w:val="none" w:sz="0" w:space="0" w:color="auto"/>
            <w:right w:val="none" w:sz="0" w:space="0" w:color="auto"/>
          </w:divBdr>
        </w:div>
        <w:div w:id="315770580">
          <w:marLeft w:val="480"/>
          <w:marRight w:val="0"/>
          <w:marTop w:val="0"/>
          <w:marBottom w:val="0"/>
          <w:divBdr>
            <w:top w:val="none" w:sz="0" w:space="0" w:color="auto"/>
            <w:left w:val="none" w:sz="0" w:space="0" w:color="auto"/>
            <w:bottom w:val="none" w:sz="0" w:space="0" w:color="auto"/>
            <w:right w:val="none" w:sz="0" w:space="0" w:color="auto"/>
          </w:divBdr>
        </w:div>
        <w:div w:id="1577595204">
          <w:marLeft w:val="480"/>
          <w:marRight w:val="0"/>
          <w:marTop w:val="0"/>
          <w:marBottom w:val="0"/>
          <w:divBdr>
            <w:top w:val="none" w:sz="0" w:space="0" w:color="auto"/>
            <w:left w:val="none" w:sz="0" w:space="0" w:color="auto"/>
            <w:bottom w:val="none" w:sz="0" w:space="0" w:color="auto"/>
            <w:right w:val="none" w:sz="0" w:space="0" w:color="auto"/>
          </w:divBdr>
        </w:div>
        <w:div w:id="310212947">
          <w:marLeft w:val="480"/>
          <w:marRight w:val="0"/>
          <w:marTop w:val="0"/>
          <w:marBottom w:val="0"/>
          <w:divBdr>
            <w:top w:val="none" w:sz="0" w:space="0" w:color="auto"/>
            <w:left w:val="none" w:sz="0" w:space="0" w:color="auto"/>
            <w:bottom w:val="none" w:sz="0" w:space="0" w:color="auto"/>
            <w:right w:val="none" w:sz="0" w:space="0" w:color="auto"/>
          </w:divBdr>
        </w:div>
        <w:div w:id="560486984">
          <w:marLeft w:val="480"/>
          <w:marRight w:val="0"/>
          <w:marTop w:val="0"/>
          <w:marBottom w:val="0"/>
          <w:divBdr>
            <w:top w:val="none" w:sz="0" w:space="0" w:color="auto"/>
            <w:left w:val="none" w:sz="0" w:space="0" w:color="auto"/>
            <w:bottom w:val="none" w:sz="0" w:space="0" w:color="auto"/>
            <w:right w:val="none" w:sz="0" w:space="0" w:color="auto"/>
          </w:divBdr>
        </w:div>
        <w:div w:id="568537321">
          <w:marLeft w:val="480"/>
          <w:marRight w:val="0"/>
          <w:marTop w:val="0"/>
          <w:marBottom w:val="0"/>
          <w:divBdr>
            <w:top w:val="none" w:sz="0" w:space="0" w:color="auto"/>
            <w:left w:val="none" w:sz="0" w:space="0" w:color="auto"/>
            <w:bottom w:val="none" w:sz="0" w:space="0" w:color="auto"/>
            <w:right w:val="none" w:sz="0" w:space="0" w:color="auto"/>
          </w:divBdr>
        </w:div>
        <w:div w:id="1941794655">
          <w:marLeft w:val="480"/>
          <w:marRight w:val="0"/>
          <w:marTop w:val="0"/>
          <w:marBottom w:val="0"/>
          <w:divBdr>
            <w:top w:val="none" w:sz="0" w:space="0" w:color="auto"/>
            <w:left w:val="none" w:sz="0" w:space="0" w:color="auto"/>
            <w:bottom w:val="none" w:sz="0" w:space="0" w:color="auto"/>
            <w:right w:val="none" w:sz="0" w:space="0" w:color="auto"/>
          </w:divBdr>
        </w:div>
        <w:div w:id="1082339476">
          <w:marLeft w:val="480"/>
          <w:marRight w:val="0"/>
          <w:marTop w:val="0"/>
          <w:marBottom w:val="0"/>
          <w:divBdr>
            <w:top w:val="none" w:sz="0" w:space="0" w:color="auto"/>
            <w:left w:val="none" w:sz="0" w:space="0" w:color="auto"/>
            <w:bottom w:val="none" w:sz="0" w:space="0" w:color="auto"/>
            <w:right w:val="none" w:sz="0" w:space="0" w:color="auto"/>
          </w:divBdr>
        </w:div>
        <w:div w:id="572740207">
          <w:marLeft w:val="480"/>
          <w:marRight w:val="0"/>
          <w:marTop w:val="0"/>
          <w:marBottom w:val="0"/>
          <w:divBdr>
            <w:top w:val="none" w:sz="0" w:space="0" w:color="auto"/>
            <w:left w:val="none" w:sz="0" w:space="0" w:color="auto"/>
            <w:bottom w:val="none" w:sz="0" w:space="0" w:color="auto"/>
            <w:right w:val="none" w:sz="0" w:space="0" w:color="auto"/>
          </w:divBdr>
        </w:div>
        <w:div w:id="115297008">
          <w:marLeft w:val="480"/>
          <w:marRight w:val="0"/>
          <w:marTop w:val="0"/>
          <w:marBottom w:val="0"/>
          <w:divBdr>
            <w:top w:val="none" w:sz="0" w:space="0" w:color="auto"/>
            <w:left w:val="none" w:sz="0" w:space="0" w:color="auto"/>
            <w:bottom w:val="none" w:sz="0" w:space="0" w:color="auto"/>
            <w:right w:val="none" w:sz="0" w:space="0" w:color="auto"/>
          </w:divBdr>
        </w:div>
        <w:div w:id="1700471563">
          <w:marLeft w:val="480"/>
          <w:marRight w:val="0"/>
          <w:marTop w:val="0"/>
          <w:marBottom w:val="0"/>
          <w:divBdr>
            <w:top w:val="none" w:sz="0" w:space="0" w:color="auto"/>
            <w:left w:val="none" w:sz="0" w:space="0" w:color="auto"/>
            <w:bottom w:val="none" w:sz="0" w:space="0" w:color="auto"/>
            <w:right w:val="none" w:sz="0" w:space="0" w:color="auto"/>
          </w:divBdr>
        </w:div>
        <w:div w:id="1655841671">
          <w:marLeft w:val="480"/>
          <w:marRight w:val="0"/>
          <w:marTop w:val="0"/>
          <w:marBottom w:val="0"/>
          <w:divBdr>
            <w:top w:val="none" w:sz="0" w:space="0" w:color="auto"/>
            <w:left w:val="none" w:sz="0" w:space="0" w:color="auto"/>
            <w:bottom w:val="none" w:sz="0" w:space="0" w:color="auto"/>
            <w:right w:val="none" w:sz="0" w:space="0" w:color="auto"/>
          </w:divBdr>
        </w:div>
        <w:div w:id="102114001">
          <w:marLeft w:val="480"/>
          <w:marRight w:val="0"/>
          <w:marTop w:val="0"/>
          <w:marBottom w:val="0"/>
          <w:divBdr>
            <w:top w:val="none" w:sz="0" w:space="0" w:color="auto"/>
            <w:left w:val="none" w:sz="0" w:space="0" w:color="auto"/>
            <w:bottom w:val="none" w:sz="0" w:space="0" w:color="auto"/>
            <w:right w:val="none" w:sz="0" w:space="0" w:color="auto"/>
          </w:divBdr>
        </w:div>
        <w:div w:id="1225338735">
          <w:marLeft w:val="480"/>
          <w:marRight w:val="0"/>
          <w:marTop w:val="0"/>
          <w:marBottom w:val="0"/>
          <w:divBdr>
            <w:top w:val="none" w:sz="0" w:space="0" w:color="auto"/>
            <w:left w:val="none" w:sz="0" w:space="0" w:color="auto"/>
            <w:bottom w:val="none" w:sz="0" w:space="0" w:color="auto"/>
            <w:right w:val="none" w:sz="0" w:space="0" w:color="auto"/>
          </w:divBdr>
        </w:div>
        <w:div w:id="1318650935">
          <w:marLeft w:val="480"/>
          <w:marRight w:val="0"/>
          <w:marTop w:val="0"/>
          <w:marBottom w:val="0"/>
          <w:divBdr>
            <w:top w:val="none" w:sz="0" w:space="0" w:color="auto"/>
            <w:left w:val="none" w:sz="0" w:space="0" w:color="auto"/>
            <w:bottom w:val="none" w:sz="0" w:space="0" w:color="auto"/>
            <w:right w:val="none" w:sz="0" w:space="0" w:color="auto"/>
          </w:divBdr>
        </w:div>
        <w:div w:id="890075784">
          <w:marLeft w:val="480"/>
          <w:marRight w:val="0"/>
          <w:marTop w:val="0"/>
          <w:marBottom w:val="0"/>
          <w:divBdr>
            <w:top w:val="none" w:sz="0" w:space="0" w:color="auto"/>
            <w:left w:val="none" w:sz="0" w:space="0" w:color="auto"/>
            <w:bottom w:val="none" w:sz="0" w:space="0" w:color="auto"/>
            <w:right w:val="none" w:sz="0" w:space="0" w:color="auto"/>
          </w:divBdr>
        </w:div>
        <w:div w:id="1576475199">
          <w:marLeft w:val="480"/>
          <w:marRight w:val="0"/>
          <w:marTop w:val="0"/>
          <w:marBottom w:val="0"/>
          <w:divBdr>
            <w:top w:val="none" w:sz="0" w:space="0" w:color="auto"/>
            <w:left w:val="none" w:sz="0" w:space="0" w:color="auto"/>
            <w:bottom w:val="none" w:sz="0" w:space="0" w:color="auto"/>
            <w:right w:val="none" w:sz="0" w:space="0" w:color="auto"/>
          </w:divBdr>
        </w:div>
        <w:div w:id="1962611010">
          <w:marLeft w:val="480"/>
          <w:marRight w:val="0"/>
          <w:marTop w:val="0"/>
          <w:marBottom w:val="0"/>
          <w:divBdr>
            <w:top w:val="none" w:sz="0" w:space="0" w:color="auto"/>
            <w:left w:val="none" w:sz="0" w:space="0" w:color="auto"/>
            <w:bottom w:val="none" w:sz="0" w:space="0" w:color="auto"/>
            <w:right w:val="none" w:sz="0" w:space="0" w:color="auto"/>
          </w:divBdr>
        </w:div>
        <w:div w:id="776950258">
          <w:marLeft w:val="480"/>
          <w:marRight w:val="0"/>
          <w:marTop w:val="0"/>
          <w:marBottom w:val="0"/>
          <w:divBdr>
            <w:top w:val="none" w:sz="0" w:space="0" w:color="auto"/>
            <w:left w:val="none" w:sz="0" w:space="0" w:color="auto"/>
            <w:bottom w:val="none" w:sz="0" w:space="0" w:color="auto"/>
            <w:right w:val="none" w:sz="0" w:space="0" w:color="auto"/>
          </w:divBdr>
        </w:div>
        <w:div w:id="1585409467">
          <w:marLeft w:val="480"/>
          <w:marRight w:val="0"/>
          <w:marTop w:val="0"/>
          <w:marBottom w:val="0"/>
          <w:divBdr>
            <w:top w:val="none" w:sz="0" w:space="0" w:color="auto"/>
            <w:left w:val="none" w:sz="0" w:space="0" w:color="auto"/>
            <w:bottom w:val="none" w:sz="0" w:space="0" w:color="auto"/>
            <w:right w:val="none" w:sz="0" w:space="0" w:color="auto"/>
          </w:divBdr>
        </w:div>
        <w:div w:id="1196045484">
          <w:marLeft w:val="480"/>
          <w:marRight w:val="0"/>
          <w:marTop w:val="0"/>
          <w:marBottom w:val="0"/>
          <w:divBdr>
            <w:top w:val="none" w:sz="0" w:space="0" w:color="auto"/>
            <w:left w:val="none" w:sz="0" w:space="0" w:color="auto"/>
            <w:bottom w:val="none" w:sz="0" w:space="0" w:color="auto"/>
            <w:right w:val="none" w:sz="0" w:space="0" w:color="auto"/>
          </w:divBdr>
        </w:div>
        <w:div w:id="919097440">
          <w:marLeft w:val="480"/>
          <w:marRight w:val="0"/>
          <w:marTop w:val="0"/>
          <w:marBottom w:val="0"/>
          <w:divBdr>
            <w:top w:val="none" w:sz="0" w:space="0" w:color="auto"/>
            <w:left w:val="none" w:sz="0" w:space="0" w:color="auto"/>
            <w:bottom w:val="none" w:sz="0" w:space="0" w:color="auto"/>
            <w:right w:val="none" w:sz="0" w:space="0" w:color="auto"/>
          </w:divBdr>
        </w:div>
        <w:div w:id="35668340">
          <w:marLeft w:val="480"/>
          <w:marRight w:val="0"/>
          <w:marTop w:val="0"/>
          <w:marBottom w:val="0"/>
          <w:divBdr>
            <w:top w:val="none" w:sz="0" w:space="0" w:color="auto"/>
            <w:left w:val="none" w:sz="0" w:space="0" w:color="auto"/>
            <w:bottom w:val="none" w:sz="0" w:space="0" w:color="auto"/>
            <w:right w:val="none" w:sz="0" w:space="0" w:color="auto"/>
          </w:divBdr>
        </w:div>
        <w:div w:id="757948349">
          <w:marLeft w:val="480"/>
          <w:marRight w:val="0"/>
          <w:marTop w:val="0"/>
          <w:marBottom w:val="0"/>
          <w:divBdr>
            <w:top w:val="none" w:sz="0" w:space="0" w:color="auto"/>
            <w:left w:val="none" w:sz="0" w:space="0" w:color="auto"/>
            <w:bottom w:val="none" w:sz="0" w:space="0" w:color="auto"/>
            <w:right w:val="none" w:sz="0" w:space="0" w:color="auto"/>
          </w:divBdr>
        </w:div>
        <w:div w:id="2020037366">
          <w:marLeft w:val="480"/>
          <w:marRight w:val="0"/>
          <w:marTop w:val="0"/>
          <w:marBottom w:val="0"/>
          <w:divBdr>
            <w:top w:val="none" w:sz="0" w:space="0" w:color="auto"/>
            <w:left w:val="none" w:sz="0" w:space="0" w:color="auto"/>
            <w:bottom w:val="none" w:sz="0" w:space="0" w:color="auto"/>
            <w:right w:val="none" w:sz="0" w:space="0" w:color="auto"/>
          </w:divBdr>
        </w:div>
        <w:div w:id="918906165">
          <w:marLeft w:val="480"/>
          <w:marRight w:val="0"/>
          <w:marTop w:val="0"/>
          <w:marBottom w:val="0"/>
          <w:divBdr>
            <w:top w:val="none" w:sz="0" w:space="0" w:color="auto"/>
            <w:left w:val="none" w:sz="0" w:space="0" w:color="auto"/>
            <w:bottom w:val="none" w:sz="0" w:space="0" w:color="auto"/>
            <w:right w:val="none" w:sz="0" w:space="0" w:color="auto"/>
          </w:divBdr>
        </w:div>
        <w:div w:id="1218127971">
          <w:marLeft w:val="480"/>
          <w:marRight w:val="0"/>
          <w:marTop w:val="0"/>
          <w:marBottom w:val="0"/>
          <w:divBdr>
            <w:top w:val="none" w:sz="0" w:space="0" w:color="auto"/>
            <w:left w:val="none" w:sz="0" w:space="0" w:color="auto"/>
            <w:bottom w:val="none" w:sz="0" w:space="0" w:color="auto"/>
            <w:right w:val="none" w:sz="0" w:space="0" w:color="auto"/>
          </w:divBdr>
        </w:div>
        <w:div w:id="1787385528">
          <w:marLeft w:val="480"/>
          <w:marRight w:val="0"/>
          <w:marTop w:val="0"/>
          <w:marBottom w:val="0"/>
          <w:divBdr>
            <w:top w:val="none" w:sz="0" w:space="0" w:color="auto"/>
            <w:left w:val="none" w:sz="0" w:space="0" w:color="auto"/>
            <w:bottom w:val="none" w:sz="0" w:space="0" w:color="auto"/>
            <w:right w:val="none" w:sz="0" w:space="0" w:color="auto"/>
          </w:divBdr>
        </w:div>
        <w:div w:id="69736552">
          <w:marLeft w:val="480"/>
          <w:marRight w:val="0"/>
          <w:marTop w:val="0"/>
          <w:marBottom w:val="0"/>
          <w:divBdr>
            <w:top w:val="none" w:sz="0" w:space="0" w:color="auto"/>
            <w:left w:val="none" w:sz="0" w:space="0" w:color="auto"/>
            <w:bottom w:val="none" w:sz="0" w:space="0" w:color="auto"/>
            <w:right w:val="none" w:sz="0" w:space="0" w:color="auto"/>
          </w:divBdr>
        </w:div>
        <w:div w:id="1577930791">
          <w:marLeft w:val="480"/>
          <w:marRight w:val="0"/>
          <w:marTop w:val="0"/>
          <w:marBottom w:val="0"/>
          <w:divBdr>
            <w:top w:val="none" w:sz="0" w:space="0" w:color="auto"/>
            <w:left w:val="none" w:sz="0" w:space="0" w:color="auto"/>
            <w:bottom w:val="none" w:sz="0" w:space="0" w:color="auto"/>
            <w:right w:val="none" w:sz="0" w:space="0" w:color="auto"/>
          </w:divBdr>
        </w:div>
        <w:div w:id="429275379">
          <w:marLeft w:val="480"/>
          <w:marRight w:val="0"/>
          <w:marTop w:val="0"/>
          <w:marBottom w:val="0"/>
          <w:divBdr>
            <w:top w:val="none" w:sz="0" w:space="0" w:color="auto"/>
            <w:left w:val="none" w:sz="0" w:space="0" w:color="auto"/>
            <w:bottom w:val="none" w:sz="0" w:space="0" w:color="auto"/>
            <w:right w:val="none" w:sz="0" w:space="0" w:color="auto"/>
          </w:divBdr>
        </w:div>
        <w:div w:id="1672223478">
          <w:marLeft w:val="480"/>
          <w:marRight w:val="0"/>
          <w:marTop w:val="0"/>
          <w:marBottom w:val="0"/>
          <w:divBdr>
            <w:top w:val="none" w:sz="0" w:space="0" w:color="auto"/>
            <w:left w:val="none" w:sz="0" w:space="0" w:color="auto"/>
            <w:bottom w:val="none" w:sz="0" w:space="0" w:color="auto"/>
            <w:right w:val="none" w:sz="0" w:space="0" w:color="auto"/>
          </w:divBdr>
        </w:div>
        <w:div w:id="1533034818">
          <w:marLeft w:val="480"/>
          <w:marRight w:val="0"/>
          <w:marTop w:val="0"/>
          <w:marBottom w:val="0"/>
          <w:divBdr>
            <w:top w:val="none" w:sz="0" w:space="0" w:color="auto"/>
            <w:left w:val="none" w:sz="0" w:space="0" w:color="auto"/>
            <w:bottom w:val="none" w:sz="0" w:space="0" w:color="auto"/>
            <w:right w:val="none" w:sz="0" w:space="0" w:color="auto"/>
          </w:divBdr>
        </w:div>
        <w:div w:id="352004142">
          <w:marLeft w:val="480"/>
          <w:marRight w:val="0"/>
          <w:marTop w:val="0"/>
          <w:marBottom w:val="0"/>
          <w:divBdr>
            <w:top w:val="none" w:sz="0" w:space="0" w:color="auto"/>
            <w:left w:val="none" w:sz="0" w:space="0" w:color="auto"/>
            <w:bottom w:val="none" w:sz="0" w:space="0" w:color="auto"/>
            <w:right w:val="none" w:sz="0" w:space="0" w:color="auto"/>
          </w:divBdr>
        </w:div>
        <w:div w:id="21636416">
          <w:marLeft w:val="480"/>
          <w:marRight w:val="0"/>
          <w:marTop w:val="0"/>
          <w:marBottom w:val="0"/>
          <w:divBdr>
            <w:top w:val="none" w:sz="0" w:space="0" w:color="auto"/>
            <w:left w:val="none" w:sz="0" w:space="0" w:color="auto"/>
            <w:bottom w:val="none" w:sz="0" w:space="0" w:color="auto"/>
            <w:right w:val="none" w:sz="0" w:space="0" w:color="auto"/>
          </w:divBdr>
        </w:div>
        <w:div w:id="484787436">
          <w:marLeft w:val="480"/>
          <w:marRight w:val="0"/>
          <w:marTop w:val="0"/>
          <w:marBottom w:val="0"/>
          <w:divBdr>
            <w:top w:val="none" w:sz="0" w:space="0" w:color="auto"/>
            <w:left w:val="none" w:sz="0" w:space="0" w:color="auto"/>
            <w:bottom w:val="none" w:sz="0" w:space="0" w:color="auto"/>
            <w:right w:val="none" w:sz="0" w:space="0" w:color="auto"/>
          </w:divBdr>
        </w:div>
        <w:div w:id="931475412">
          <w:marLeft w:val="480"/>
          <w:marRight w:val="0"/>
          <w:marTop w:val="0"/>
          <w:marBottom w:val="0"/>
          <w:divBdr>
            <w:top w:val="none" w:sz="0" w:space="0" w:color="auto"/>
            <w:left w:val="none" w:sz="0" w:space="0" w:color="auto"/>
            <w:bottom w:val="none" w:sz="0" w:space="0" w:color="auto"/>
            <w:right w:val="none" w:sz="0" w:space="0" w:color="auto"/>
          </w:divBdr>
        </w:div>
        <w:div w:id="1566909698">
          <w:marLeft w:val="480"/>
          <w:marRight w:val="0"/>
          <w:marTop w:val="0"/>
          <w:marBottom w:val="0"/>
          <w:divBdr>
            <w:top w:val="none" w:sz="0" w:space="0" w:color="auto"/>
            <w:left w:val="none" w:sz="0" w:space="0" w:color="auto"/>
            <w:bottom w:val="none" w:sz="0" w:space="0" w:color="auto"/>
            <w:right w:val="none" w:sz="0" w:space="0" w:color="auto"/>
          </w:divBdr>
        </w:div>
      </w:divsChild>
    </w:div>
    <w:div w:id="1375692987">
      <w:bodyDiv w:val="1"/>
      <w:marLeft w:val="0"/>
      <w:marRight w:val="0"/>
      <w:marTop w:val="0"/>
      <w:marBottom w:val="0"/>
      <w:divBdr>
        <w:top w:val="none" w:sz="0" w:space="0" w:color="auto"/>
        <w:left w:val="none" w:sz="0" w:space="0" w:color="auto"/>
        <w:bottom w:val="none" w:sz="0" w:space="0" w:color="auto"/>
        <w:right w:val="none" w:sz="0" w:space="0" w:color="auto"/>
      </w:divBdr>
    </w:div>
    <w:div w:id="1375885772">
      <w:bodyDiv w:val="1"/>
      <w:marLeft w:val="0"/>
      <w:marRight w:val="0"/>
      <w:marTop w:val="0"/>
      <w:marBottom w:val="0"/>
      <w:divBdr>
        <w:top w:val="none" w:sz="0" w:space="0" w:color="auto"/>
        <w:left w:val="none" w:sz="0" w:space="0" w:color="auto"/>
        <w:bottom w:val="none" w:sz="0" w:space="0" w:color="auto"/>
        <w:right w:val="none" w:sz="0" w:space="0" w:color="auto"/>
      </w:divBdr>
    </w:div>
    <w:div w:id="1375886951">
      <w:bodyDiv w:val="1"/>
      <w:marLeft w:val="0"/>
      <w:marRight w:val="0"/>
      <w:marTop w:val="0"/>
      <w:marBottom w:val="0"/>
      <w:divBdr>
        <w:top w:val="none" w:sz="0" w:space="0" w:color="auto"/>
        <w:left w:val="none" w:sz="0" w:space="0" w:color="auto"/>
        <w:bottom w:val="none" w:sz="0" w:space="0" w:color="auto"/>
        <w:right w:val="none" w:sz="0" w:space="0" w:color="auto"/>
      </w:divBdr>
    </w:div>
    <w:div w:id="1375888585">
      <w:bodyDiv w:val="1"/>
      <w:marLeft w:val="0"/>
      <w:marRight w:val="0"/>
      <w:marTop w:val="0"/>
      <w:marBottom w:val="0"/>
      <w:divBdr>
        <w:top w:val="none" w:sz="0" w:space="0" w:color="auto"/>
        <w:left w:val="none" w:sz="0" w:space="0" w:color="auto"/>
        <w:bottom w:val="none" w:sz="0" w:space="0" w:color="auto"/>
        <w:right w:val="none" w:sz="0" w:space="0" w:color="auto"/>
      </w:divBdr>
    </w:div>
    <w:div w:id="1376077677">
      <w:bodyDiv w:val="1"/>
      <w:marLeft w:val="0"/>
      <w:marRight w:val="0"/>
      <w:marTop w:val="0"/>
      <w:marBottom w:val="0"/>
      <w:divBdr>
        <w:top w:val="none" w:sz="0" w:space="0" w:color="auto"/>
        <w:left w:val="none" w:sz="0" w:space="0" w:color="auto"/>
        <w:bottom w:val="none" w:sz="0" w:space="0" w:color="auto"/>
        <w:right w:val="none" w:sz="0" w:space="0" w:color="auto"/>
      </w:divBdr>
    </w:div>
    <w:div w:id="1376195457">
      <w:bodyDiv w:val="1"/>
      <w:marLeft w:val="0"/>
      <w:marRight w:val="0"/>
      <w:marTop w:val="0"/>
      <w:marBottom w:val="0"/>
      <w:divBdr>
        <w:top w:val="none" w:sz="0" w:space="0" w:color="auto"/>
        <w:left w:val="none" w:sz="0" w:space="0" w:color="auto"/>
        <w:bottom w:val="none" w:sz="0" w:space="0" w:color="auto"/>
        <w:right w:val="none" w:sz="0" w:space="0" w:color="auto"/>
      </w:divBdr>
    </w:div>
    <w:div w:id="1376396026">
      <w:bodyDiv w:val="1"/>
      <w:marLeft w:val="0"/>
      <w:marRight w:val="0"/>
      <w:marTop w:val="0"/>
      <w:marBottom w:val="0"/>
      <w:divBdr>
        <w:top w:val="none" w:sz="0" w:space="0" w:color="auto"/>
        <w:left w:val="none" w:sz="0" w:space="0" w:color="auto"/>
        <w:bottom w:val="none" w:sz="0" w:space="0" w:color="auto"/>
        <w:right w:val="none" w:sz="0" w:space="0" w:color="auto"/>
      </w:divBdr>
    </w:div>
    <w:div w:id="1376539130">
      <w:bodyDiv w:val="1"/>
      <w:marLeft w:val="0"/>
      <w:marRight w:val="0"/>
      <w:marTop w:val="0"/>
      <w:marBottom w:val="0"/>
      <w:divBdr>
        <w:top w:val="none" w:sz="0" w:space="0" w:color="auto"/>
        <w:left w:val="none" w:sz="0" w:space="0" w:color="auto"/>
        <w:bottom w:val="none" w:sz="0" w:space="0" w:color="auto"/>
        <w:right w:val="none" w:sz="0" w:space="0" w:color="auto"/>
      </w:divBdr>
    </w:div>
    <w:div w:id="1376585075">
      <w:bodyDiv w:val="1"/>
      <w:marLeft w:val="0"/>
      <w:marRight w:val="0"/>
      <w:marTop w:val="0"/>
      <w:marBottom w:val="0"/>
      <w:divBdr>
        <w:top w:val="none" w:sz="0" w:space="0" w:color="auto"/>
        <w:left w:val="none" w:sz="0" w:space="0" w:color="auto"/>
        <w:bottom w:val="none" w:sz="0" w:space="0" w:color="auto"/>
        <w:right w:val="none" w:sz="0" w:space="0" w:color="auto"/>
      </w:divBdr>
    </w:div>
    <w:div w:id="1376589220">
      <w:bodyDiv w:val="1"/>
      <w:marLeft w:val="0"/>
      <w:marRight w:val="0"/>
      <w:marTop w:val="0"/>
      <w:marBottom w:val="0"/>
      <w:divBdr>
        <w:top w:val="none" w:sz="0" w:space="0" w:color="auto"/>
        <w:left w:val="none" w:sz="0" w:space="0" w:color="auto"/>
        <w:bottom w:val="none" w:sz="0" w:space="0" w:color="auto"/>
        <w:right w:val="none" w:sz="0" w:space="0" w:color="auto"/>
      </w:divBdr>
    </w:div>
    <w:div w:id="1376657480">
      <w:bodyDiv w:val="1"/>
      <w:marLeft w:val="0"/>
      <w:marRight w:val="0"/>
      <w:marTop w:val="0"/>
      <w:marBottom w:val="0"/>
      <w:divBdr>
        <w:top w:val="none" w:sz="0" w:space="0" w:color="auto"/>
        <w:left w:val="none" w:sz="0" w:space="0" w:color="auto"/>
        <w:bottom w:val="none" w:sz="0" w:space="0" w:color="auto"/>
        <w:right w:val="none" w:sz="0" w:space="0" w:color="auto"/>
      </w:divBdr>
    </w:div>
    <w:div w:id="1376732850">
      <w:bodyDiv w:val="1"/>
      <w:marLeft w:val="0"/>
      <w:marRight w:val="0"/>
      <w:marTop w:val="0"/>
      <w:marBottom w:val="0"/>
      <w:divBdr>
        <w:top w:val="none" w:sz="0" w:space="0" w:color="auto"/>
        <w:left w:val="none" w:sz="0" w:space="0" w:color="auto"/>
        <w:bottom w:val="none" w:sz="0" w:space="0" w:color="auto"/>
        <w:right w:val="none" w:sz="0" w:space="0" w:color="auto"/>
      </w:divBdr>
    </w:div>
    <w:div w:id="1376738628">
      <w:bodyDiv w:val="1"/>
      <w:marLeft w:val="0"/>
      <w:marRight w:val="0"/>
      <w:marTop w:val="0"/>
      <w:marBottom w:val="0"/>
      <w:divBdr>
        <w:top w:val="none" w:sz="0" w:space="0" w:color="auto"/>
        <w:left w:val="none" w:sz="0" w:space="0" w:color="auto"/>
        <w:bottom w:val="none" w:sz="0" w:space="0" w:color="auto"/>
        <w:right w:val="none" w:sz="0" w:space="0" w:color="auto"/>
      </w:divBdr>
    </w:div>
    <w:div w:id="1377001345">
      <w:bodyDiv w:val="1"/>
      <w:marLeft w:val="0"/>
      <w:marRight w:val="0"/>
      <w:marTop w:val="0"/>
      <w:marBottom w:val="0"/>
      <w:divBdr>
        <w:top w:val="none" w:sz="0" w:space="0" w:color="auto"/>
        <w:left w:val="none" w:sz="0" w:space="0" w:color="auto"/>
        <w:bottom w:val="none" w:sz="0" w:space="0" w:color="auto"/>
        <w:right w:val="none" w:sz="0" w:space="0" w:color="auto"/>
      </w:divBdr>
    </w:div>
    <w:div w:id="1377005988">
      <w:bodyDiv w:val="1"/>
      <w:marLeft w:val="0"/>
      <w:marRight w:val="0"/>
      <w:marTop w:val="0"/>
      <w:marBottom w:val="0"/>
      <w:divBdr>
        <w:top w:val="none" w:sz="0" w:space="0" w:color="auto"/>
        <w:left w:val="none" w:sz="0" w:space="0" w:color="auto"/>
        <w:bottom w:val="none" w:sz="0" w:space="0" w:color="auto"/>
        <w:right w:val="none" w:sz="0" w:space="0" w:color="auto"/>
      </w:divBdr>
    </w:div>
    <w:div w:id="1377199839">
      <w:bodyDiv w:val="1"/>
      <w:marLeft w:val="0"/>
      <w:marRight w:val="0"/>
      <w:marTop w:val="0"/>
      <w:marBottom w:val="0"/>
      <w:divBdr>
        <w:top w:val="none" w:sz="0" w:space="0" w:color="auto"/>
        <w:left w:val="none" w:sz="0" w:space="0" w:color="auto"/>
        <w:bottom w:val="none" w:sz="0" w:space="0" w:color="auto"/>
        <w:right w:val="none" w:sz="0" w:space="0" w:color="auto"/>
      </w:divBdr>
    </w:div>
    <w:div w:id="1377316319">
      <w:bodyDiv w:val="1"/>
      <w:marLeft w:val="0"/>
      <w:marRight w:val="0"/>
      <w:marTop w:val="0"/>
      <w:marBottom w:val="0"/>
      <w:divBdr>
        <w:top w:val="none" w:sz="0" w:space="0" w:color="auto"/>
        <w:left w:val="none" w:sz="0" w:space="0" w:color="auto"/>
        <w:bottom w:val="none" w:sz="0" w:space="0" w:color="auto"/>
        <w:right w:val="none" w:sz="0" w:space="0" w:color="auto"/>
      </w:divBdr>
    </w:div>
    <w:div w:id="1377510669">
      <w:bodyDiv w:val="1"/>
      <w:marLeft w:val="0"/>
      <w:marRight w:val="0"/>
      <w:marTop w:val="0"/>
      <w:marBottom w:val="0"/>
      <w:divBdr>
        <w:top w:val="none" w:sz="0" w:space="0" w:color="auto"/>
        <w:left w:val="none" w:sz="0" w:space="0" w:color="auto"/>
        <w:bottom w:val="none" w:sz="0" w:space="0" w:color="auto"/>
        <w:right w:val="none" w:sz="0" w:space="0" w:color="auto"/>
      </w:divBdr>
    </w:div>
    <w:div w:id="1377582386">
      <w:bodyDiv w:val="1"/>
      <w:marLeft w:val="0"/>
      <w:marRight w:val="0"/>
      <w:marTop w:val="0"/>
      <w:marBottom w:val="0"/>
      <w:divBdr>
        <w:top w:val="none" w:sz="0" w:space="0" w:color="auto"/>
        <w:left w:val="none" w:sz="0" w:space="0" w:color="auto"/>
        <w:bottom w:val="none" w:sz="0" w:space="0" w:color="auto"/>
        <w:right w:val="none" w:sz="0" w:space="0" w:color="auto"/>
      </w:divBdr>
    </w:div>
    <w:div w:id="1377582543">
      <w:bodyDiv w:val="1"/>
      <w:marLeft w:val="0"/>
      <w:marRight w:val="0"/>
      <w:marTop w:val="0"/>
      <w:marBottom w:val="0"/>
      <w:divBdr>
        <w:top w:val="none" w:sz="0" w:space="0" w:color="auto"/>
        <w:left w:val="none" w:sz="0" w:space="0" w:color="auto"/>
        <w:bottom w:val="none" w:sz="0" w:space="0" w:color="auto"/>
        <w:right w:val="none" w:sz="0" w:space="0" w:color="auto"/>
      </w:divBdr>
    </w:div>
    <w:div w:id="1377970057">
      <w:bodyDiv w:val="1"/>
      <w:marLeft w:val="0"/>
      <w:marRight w:val="0"/>
      <w:marTop w:val="0"/>
      <w:marBottom w:val="0"/>
      <w:divBdr>
        <w:top w:val="none" w:sz="0" w:space="0" w:color="auto"/>
        <w:left w:val="none" w:sz="0" w:space="0" w:color="auto"/>
        <w:bottom w:val="none" w:sz="0" w:space="0" w:color="auto"/>
        <w:right w:val="none" w:sz="0" w:space="0" w:color="auto"/>
      </w:divBdr>
    </w:div>
    <w:div w:id="1378045309">
      <w:bodyDiv w:val="1"/>
      <w:marLeft w:val="0"/>
      <w:marRight w:val="0"/>
      <w:marTop w:val="0"/>
      <w:marBottom w:val="0"/>
      <w:divBdr>
        <w:top w:val="none" w:sz="0" w:space="0" w:color="auto"/>
        <w:left w:val="none" w:sz="0" w:space="0" w:color="auto"/>
        <w:bottom w:val="none" w:sz="0" w:space="0" w:color="auto"/>
        <w:right w:val="none" w:sz="0" w:space="0" w:color="auto"/>
      </w:divBdr>
    </w:div>
    <w:div w:id="1378050510">
      <w:bodyDiv w:val="1"/>
      <w:marLeft w:val="0"/>
      <w:marRight w:val="0"/>
      <w:marTop w:val="0"/>
      <w:marBottom w:val="0"/>
      <w:divBdr>
        <w:top w:val="none" w:sz="0" w:space="0" w:color="auto"/>
        <w:left w:val="none" w:sz="0" w:space="0" w:color="auto"/>
        <w:bottom w:val="none" w:sz="0" w:space="0" w:color="auto"/>
        <w:right w:val="none" w:sz="0" w:space="0" w:color="auto"/>
      </w:divBdr>
    </w:div>
    <w:div w:id="1378432124">
      <w:bodyDiv w:val="1"/>
      <w:marLeft w:val="0"/>
      <w:marRight w:val="0"/>
      <w:marTop w:val="0"/>
      <w:marBottom w:val="0"/>
      <w:divBdr>
        <w:top w:val="none" w:sz="0" w:space="0" w:color="auto"/>
        <w:left w:val="none" w:sz="0" w:space="0" w:color="auto"/>
        <w:bottom w:val="none" w:sz="0" w:space="0" w:color="auto"/>
        <w:right w:val="none" w:sz="0" w:space="0" w:color="auto"/>
      </w:divBdr>
    </w:div>
    <w:div w:id="1378511400">
      <w:bodyDiv w:val="1"/>
      <w:marLeft w:val="0"/>
      <w:marRight w:val="0"/>
      <w:marTop w:val="0"/>
      <w:marBottom w:val="0"/>
      <w:divBdr>
        <w:top w:val="none" w:sz="0" w:space="0" w:color="auto"/>
        <w:left w:val="none" w:sz="0" w:space="0" w:color="auto"/>
        <w:bottom w:val="none" w:sz="0" w:space="0" w:color="auto"/>
        <w:right w:val="none" w:sz="0" w:space="0" w:color="auto"/>
      </w:divBdr>
    </w:div>
    <w:div w:id="1378621770">
      <w:bodyDiv w:val="1"/>
      <w:marLeft w:val="0"/>
      <w:marRight w:val="0"/>
      <w:marTop w:val="0"/>
      <w:marBottom w:val="0"/>
      <w:divBdr>
        <w:top w:val="none" w:sz="0" w:space="0" w:color="auto"/>
        <w:left w:val="none" w:sz="0" w:space="0" w:color="auto"/>
        <w:bottom w:val="none" w:sz="0" w:space="0" w:color="auto"/>
        <w:right w:val="none" w:sz="0" w:space="0" w:color="auto"/>
      </w:divBdr>
    </w:div>
    <w:div w:id="1378627914">
      <w:bodyDiv w:val="1"/>
      <w:marLeft w:val="0"/>
      <w:marRight w:val="0"/>
      <w:marTop w:val="0"/>
      <w:marBottom w:val="0"/>
      <w:divBdr>
        <w:top w:val="none" w:sz="0" w:space="0" w:color="auto"/>
        <w:left w:val="none" w:sz="0" w:space="0" w:color="auto"/>
        <w:bottom w:val="none" w:sz="0" w:space="0" w:color="auto"/>
        <w:right w:val="none" w:sz="0" w:space="0" w:color="auto"/>
      </w:divBdr>
    </w:div>
    <w:div w:id="1378898110">
      <w:bodyDiv w:val="1"/>
      <w:marLeft w:val="0"/>
      <w:marRight w:val="0"/>
      <w:marTop w:val="0"/>
      <w:marBottom w:val="0"/>
      <w:divBdr>
        <w:top w:val="none" w:sz="0" w:space="0" w:color="auto"/>
        <w:left w:val="none" w:sz="0" w:space="0" w:color="auto"/>
        <w:bottom w:val="none" w:sz="0" w:space="0" w:color="auto"/>
        <w:right w:val="none" w:sz="0" w:space="0" w:color="auto"/>
      </w:divBdr>
    </w:div>
    <w:div w:id="1378965427">
      <w:bodyDiv w:val="1"/>
      <w:marLeft w:val="0"/>
      <w:marRight w:val="0"/>
      <w:marTop w:val="0"/>
      <w:marBottom w:val="0"/>
      <w:divBdr>
        <w:top w:val="none" w:sz="0" w:space="0" w:color="auto"/>
        <w:left w:val="none" w:sz="0" w:space="0" w:color="auto"/>
        <w:bottom w:val="none" w:sz="0" w:space="0" w:color="auto"/>
        <w:right w:val="none" w:sz="0" w:space="0" w:color="auto"/>
      </w:divBdr>
    </w:div>
    <w:div w:id="1379352731">
      <w:bodyDiv w:val="1"/>
      <w:marLeft w:val="0"/>
      <w:marRight w:val="0"/>
      <w:marTop w:val="0"/>
      <w:marBottom w:val="0"/>
      <w:divBdr>
        <w:top w:val="none" w:sz="0" w:space="0" w:color="auto"/>
        <w:left w:val="none" w:sz="0" w:space="0" w:color="auto"/>
        <w:bottom w:val="none" w:sz="0" w:space="0" w:color="auto"/>
        <w:right w:val="none" w:sz="0" w:space="0" w:color="auto"/>
      </w:divBdr>
    </w:div>
    <w:div w:id="1379432399">
      <w:bodyDiv w:val="1"/>
      <w:marLeft w:val="0"/>
      <w:marRight w:val="0"/>
      <w:marTop w:val="0"/>
      <w:marBottom w:val="0"/>
      <w:divBdr>
        <w:top w:val="none" w:sz="0" w:space="0" w:color="auto"/>
        <w:left w:val="none" w:sz="0" w:space="0" w:color="auto"/>
        <w:bottom w:val="none" w:sz="0" w:space="0" w:color="auto"/>
        <w:right w:val="none" w:sz="0" w:space="0" w:color="auto"/>
      </w:divBdr>
    </w:div>
    <w:div w:id="1379474789">
      <w:bodyDiv w:val="1"/>
      <w:marLeft w:val="0"/>
      <w:marRight w:val="0"/>
      <w:marTop w:val="0"/>
      <w:marBottom w:val="0"/>
      <w:divBdr>
        <w:top w:val="none" w:sz="0" w:space="0" w:color="auto"/>
        <w:left w:val="none" w:sz="0" w:space="0" w:color="auto"/>
        <w:bottom w:val="none" w:sz="0" w:space="0" w:color="auto"/>
        <w:right w:val="none" w:sz="0" w:space="0" w:color="auto"/>
      </w:divBdr>
    </w:div>
    <w:div w:id="1379547546">
      <w:bodyDiv w:val="1"/>
      <w:marLeft w:val="0"/>
      <w:marRight w:val="0"/>
      <w:marTop w:val="0"/>
      <w:marBottom w:val="0"/>
      <w:divBdr>
        <w:top w:val="none" w:sz="0" w:space="0" w:color="auto"/>
        <w:left w:val="none" w:sz="0" w:space="0" w:color="auto"/>
        <w:bottom w:val="none" w:sz="0" w:space="0" w:color="auto"/>
        <w:right w:val="none" w:sz="0" w:space="0" w:color="auto"/>
      </w:divBdr>
    </w:div>
    <w:div w:id="1379620554">
      <w:bodyDiv w:val="1"/>
      <w:marLeft w:val="0"/>
      <w:marRight w:val="0"/>
      <w:marTop w:val="0"/>
      <w:marBottom w:val="0"/>
      <w:divBdr>
        <w:top w:val="none" w:sz="0" w:space="0" w:color="auto"/>
        <w:left w:val="none" w:sz="0" w:space="0" w:color="auto"/>
        <w:bottom w:val="none" w:sz="0" w:space="0" w:color="auto"/>
        <w:right w:val="none" w:sz="0" w:space="0" w:color="auto"/>
      </w:divBdr>
    </w:div>
    <w:div w:id="1379623317">
      <w:bodyDiv w:val="1"/>
      <w:marLeft w:val="0"/>
      <w:marRight w:val="0"/>
      <w:marTop w:val="0"/>
      <w:marBottom w:val="0"/>
      <w:divBdr>
        <w:top w:val="none" w:sz="0" w:space="0" w:color="auto"/>
        <w:left w:val="none" w:sz="0" w:space="0" w:color="auto"/>
        <w:bottom w:val="none" w:sz="0" w:space="0" w:color="auto"/>
        <w:right w:val="none" w:sz="0" w:space="0" w:color="auto"/>
      </w:divBdr>
    </w:div>
    <w:div w:id="1379624839">
      <w:bodyDiv w:val="1"/>
      <w:marLeft w:val="0"/>
      <w:marRight w:val="0"/>
      <w:marTop w:val="0"/>
      <w:marBottom w:val="0"/>
      <w:divBdr>
        <w:top w:val="none" w:sz="0" w:space="0" w:color="auto"/>
        <w:left w:val="none" w:sz="0" w:space="0" w:color="auto"/>
        <w:bottom w:val="none" w:sz="0" w:space="0" w:color="auto"/>
        <w:right w:val="none" w:sz="0" w:space="0" w:color="auto"/>
      </w:divBdr>
    </w:div>
    <w:div w:id="1379889079">
      <w:bodyDiv w:val="1"/>
      <w:marLeft w:val="0"/>
      <w:marRight w:val="0"/>
      <w:marTop w:val="0"/>
      <w:marBottom w:val="0"/>
      <w:divBdr>
        <w:top w:val="none" w:sz="0" w:space="0" w:color="auto"/>
        <w:left w:val="none" w:sz="0" w:space="0" w:color="auto"/>
        <w:bottom w:val="none" w:sz="0" w:space="0" w:color="auto"/>
        <w:right w:val="none" w:sz="0" w:space="0" w:color="auto"/>
      </w:divBdr>
    </w:div>
    <w:div w:id="1380014507">
      <w:bodyDiv w:val="1"/>
      <w:marLeft w:val="0"/>
      <w:marRight w:val="0"/>
      <w:marTop w:val="0"/>
      <w:marBottom w:val="0"/>
      <w:divBdr>
        <w:top w:val="none" w:sz="0" w:space="0" w:color="auto"/>
        <w:left w:val="none" w:sz="0" w:space="0" w:color="auto"/>
        <w:bottom w:val="none" w:sz="0" w:space="0" w:color="auto"/>
        <w:right w:val="none" w:sz="0" w:space="0" w:color="auto"/>
      </w:divBdr>
    </w:div>
    <w:div w:id="1380125607">
      <w:bodyDiv w:val="1"/>
      <w:marLeft w:val="0"/>
      <w:marRight w:val="0"/>
      <w:marTop w:val="0"/>
      <w:marBottom w:val="0"/>
      <w:divBdr>
        <w:top w:val="none" w:sz="0" w:space="0" w:color="auto"/>
        <w:left w:val="none" w:sz="0" w:space="0" w:color="auto"/>
        <w:bottom w:val="none" w:sz="0" w:space="0" w:color="auto"/>
        <w:right w:val="none" w:sz="0" w:space="0" w:color="auto"/>
      </w:divBdr>
    </w:div>
    <w:div w:id="1380670665">
      <w:bodyDiv w:val="1"/>
      <w:marLeft w:val="0"/>
      <w:marRight w:val="0"/>
      <w:marTop w:val="0"/>
      <w:marBottom w:val="0"/>
      <w:divBdr>
        <w:top w:val="none" w:sz="0" w:space="0" w:color="auto"/>
        <w:left w:val="none" w:sz="0" w:space="0" w:color="auto"/>
        <w:bottom w:val="none" w:sz="0" w:space="0" w:color="auto"/>
        <w:right w:val="none" w:sz="0" w:space="0" w:color="auto"/>
      </w:divBdr>
    </w:div>
    <w:div w:id="1380934573">
      <w:bodyDiv w:val="1"/>
      <w:marLeft w:val="0"/>
      <w:marRight w:val="0"/>
      <w:marTop w:val="0"/>
      <w:marBottom w:val="0"/>
      <w:divBdr>
        <w:top w:val="none" w:sz="0" w:space="0" w:color="auto"/>
        <w:left w:val="none" w:sz="0" w:space="0" w:color="auto"/>
        <w:bottom w:val="none" w:sz="0" w:space="0" w:color="auto"/>
        <w:right w:val="none" w:sz="0" w:space="0" w:color="auto"/>
      </w:divBdr>
    </w:div>
    <w:div w:id="1380980651">
      <w:bodyDiv w:val="1"/>
      <w:marLeft w:val="0"/>
      <w:marRight w:val="0"/>
      <w:marTop w:val="0"/>
      <w:marBottom w:val="0"/>
      <w:divBdr>
        <w:top w:val="none" w:sz="0" w:space="0" w:color="auto"/>
        <w:left w:val="none" w:sz="0" w:space="0" w:color="auto"/>
        <w:bottom w:val="none" w:sz="0" w:space="0" w:color="auto"/>
        <w:right w:val="none" w:sz="0" w:space="0" w:color="auto"/>
      </w:divBdr>
    </w:div>
    <w:div w:id="1381049998">
      <w:bodyDiv w:val="1"/>
      <w:marLeft w:val="0"/>
      <w:marRight w:val="0"/>
      <w:marTop w:val="0"/>
      <w:marBottom w:val="0"/>
      <w:divBdr>
        <w:top w:val="none" w:sz="0" w:space="0" w:color="auto"/>
        <w:left w:val="none" w:sz="0" w:space="0" w:color="auto"/>
        <w:bottom w:val="none" w:sz="0" w:space="0" w:color="auto"/>
        <w:right w:val="none" w:sz="0" w:space="0" w:color="auto"/>
      </w:divBdr>
    </w:div>
    <w:div w:id="1381439345">
      <w:bodyDiv w:val="1"/>
      <w:marLeft w:val="0"/>
      <w:marRight w:val="0"/>
      <w:marTop w:val="0"/>
      <w:marBottom w:val="0"/>
      <w:divBdr>
        <w:top w:val="none" w:sz="0" w:space="0" w:color="auto"/>
        <w:left w:val="none" w:sz="0" w:space="0" w:color="auto"/>
        <w:bottom w:val="none" w:sz="0" w:space="0" w:color="auto"/>
        <w:right w:val="none" w:sz="0" w:space="0" w:color="auto"/>
      </w:divBdr>
    </w:div>
    <w:div w:id="1381443275">
      <w:bodyDiv w:val="1"/>
      <w:marLeft w:val="0"/>
      <w:marRight w:val="0"/>
      <w:marTop w:val="0"/>
      <w:marBottom w:val="0"/>
      <w:divBdr>
        <w:top w:val="none" w:sz="0" w:space="0" w:color="auto"/>
        <w:left w:val="none" w:sz="0" w:space="0" w:color="auto"/>
        <w:bottom w:val="none" w:sz="0" w:space="0" w:color="auto"/>
        <w:right w:val="none" w:sz="0" w:space="0" w:color="auto"/>
      </w:divBdr>
    </w:div>
    <w:div w:id="1381662264">
      <w:bodyDiv w:val="1"/>
      <w:marLeft w:val="0"/>
      <w:marRight w:val="0"/>
      <w:marTop w:val="0"/>
      <w:marBottom w:val="0"/>
      <w:divBdr>
        <w:top w:val="none" w:sz="0" w:space="0" w:color="auto"/>
        <w:left w:val="none" w:sz="0" w:space="0" w:color="auto"/>
        <w:bottom w:val="none" w:sz="0" w:space="0" w:color="auto"/>
        <w:right w:val="none" w:sz="0" w:space="0" w:color="auto"/>
      </w:divBdr>
    </w:div>
    <w:div w:id="1381710013">
      <w:bodyDiv w:val="1"/>
      <w:marLeft w:val="0"/>
      <w:marRight w:val="0"/>
      <w:marTop w:val="0"/>
      <w:marBottom w:val="0"/>
      <w:divBdr>
        <w:top w:val="none" w:sz="0" w:space="0" w:color="auto"/>
        <w:left w:val="none" w:sz="0" w:space="0" w:color="auto"/>
        <w:bottom w:val="none" w:sz="0" w:space="0" w:color="auto"/>
        <w:right w:val="none" w:sz="0" w:space="0" w:color="auto"/>
      </w:divBdr>
    </w:div>
    <w:div w:id="1381783693">
      <w:bodyDiv w:val="1"/>
      <w:marLeft w:val="0"/>
      <w:marRight w:val="0"/>
      <w:marTop w:val="0"/>
      <w:marBottom w:val="0"/>
      <w:divBdr>
        <w:top w:val="none" w:sz="0" w:space="0" w:color="auto"/>
        <w:left w:val="none" w:sz="0" w:space="0" w:color="auto"/>
        <w:bottom w:val="none" w:sz="0" w:space="0" w:color="auto"/>
        <w:right w:val="none" w:sz="0" w:space="0" w:color="auto"/>
      </w:divBdr>
    </w:div>
    <w:div w:id="1381830365">
      <w:bodyDiv w:val="1"/>
      <w:marLeft w:val="0"/>
      <w:marRight w:val="0"/>
      <w:marTop w:val="0"/>
      <w:marBottom w:val="0"/>
      <w:divBdr>
        <w:top w:val="none" w:sz="0" w:space="0" w:color="auto"/>
        <w:left w:val="none" w:sz="0" w:space="0" w:color="auto"/>
        <w:bottom w:val="none" w:sz="0" w:space="0" w:color="auto"/>
        <w:right w:val="none" w:sz="0" w:space="0" w:color="auto"/>
      </w:divBdr>
    </w:div>
    <w:div w:id="1382096256">
      <w:bodyDiv w:val="1"/>
      <w:marLeft w:val="0"/>
      <w:marRight w:val="0"/>
      <w:marTop w:val="0"/>
      <w:marBottom w:val="0"/>
      <w:divBdr>
        <w:top w:val="none" w:sz="0" w:space="0" w:color="auto"/>
        <w:left w:val="none" w:sz="0" w:space="0" w:color="auto"/>
        <w:bottom w:val="none" w:sz="0" w:space="0" w:color="auto"/>
        <w:right w:val="none" w:sz="0" w:space="0" w:color="auto"/>
      </w:divBdr>
    </w:div>
    <w:div w:id="1382248689">
      <w:bodyDiv w:val="1"/>
      <w:marLeft w:val="0"/>
      <w:marRight w:val="0"/>
      <w:marTop w:val="0"/>
      <w:marBottom w:val="0"/>
      <w:divBdr>
        <w:top w:val="none" w:sz="0" w:space="0" w:color="auto"/>
        <w:left w:val="none" w:sz="0" w:space="0" w:color="auto"/>
        <w:bottom w:val="none" w:sz="0" w:space="0" w:color="auto"/>
        <w:right w:val="none" w:sz="0" w:space="0" w:color="auto"/>
      </w:divBdr>
    </w:div>
    <w:div w:id="1382434712">
      <w:bodyDiv w:val="1"/>
      <w:marLeft w:val="0"/>
      <w:marRight w:val="0"/>
      <w:marTop w:val="0"/>
      <w:marBottom w:val="0"/>
      <w:divBdr>
        <w:top w:val="none" w:sz="0" w:space="0" w:color="auto"/>
        <w:left w:val="none" w:sz="0" w:space="0" w:color="auto"/>
        <w:bottom w:val="none" w:sz="0" w:space="0" w:color="auto"/>
        <w:right w:val="none" w:sz="0" w:space="0" w:color="auto"/>
      </w:divBdr>
    </w:div>
    <w:div w:id="1382443836">
      <w:bodyDiv w:val="1"/>
      <w:marLeft w:val="0"/>
      <w:marRight w:val="0"/>
      <w:marTop w:val="0"/>
      <w:marBottom w:val="0"/>
      <w:divBdr>
        <w:top w:val="none" w:sz="0" w:space="0" w:color="auto"/>
        <w:left w:val="none" w:sz="0" w:space="0" w:color="auto"/>
        <w:bottom w:val="none" w:sz="0" w:space="0" w:color="auto"/>
        <w:right w:val="none" w:sz="0" w:space="0" w:color="auto"/>
      </w:divBdr>
    </w:div>
    <w:div w:id="1382558383">
      <w:bodyDiv w:val="1"/>
      <w:marLeft w:val="0"/>
      <w:marRight w:val="0"/>
      <w:marTop w:val="0"/>
      <w:marBottom w:val="0"/>
      <w:divBdr>
        <w:top w:val="none" w:sz="0" w:space="0" w:color="auto"/>
        <w:left w:val="none" w:sz="0" w:space="0" w:color="auto"/>
        <w:bottom w:val="none" w:sz="0" w:space="0" w:color="auto"/>
        <w:right w:val="none" w:sz="0" w:space="0" w:color="auto"/>
      </w:divBdr>
    </w:div>
    <w:div w:id="1382822967">
      <w:bodyDiv w:val="1"/>
      <w:marLeft w:val="0"/>
      <w:marRight w:val="0"/>
      <w:marTop w:val="0"/>
      <w:marBottom w:val="0"/>
      <w:divBdr>
        <w:top w:val="none" w:sz="0" w:space="0" w:color="auto"/>
        <w:left w:val="none" w:sz="0" w:space="0" w:color="auto"/>
        <w:bottom w:val="none" w:sz="0" w:space="0" w:color="auto"/>
        <w:right w:val="none" w:sz="0" w:space="0" w:color="auto"/>
      </w:divBdr>
    </w:div>
    <w:div w:id="1382830429">
      <w:bodyDiv w:val="1"/>
      <w:marLeft w:val="0"/>
      <w:marRight w:val="0"/>
      <w:marTop w:val="0"/>
      <w:marBottom w:val="0"/>
      <w:divBdr>
        <w:top w:val="none" w:sz="0" w:space="0" w:color="auto"/>
        <w:left w:val="none" w:sz="0" w:space="0" w:color="auto"/>
        <w:bottom w:val="none" w:sz="0" w:space="0" w:color="auto"/>
        <w:right w:val="none" w:sz="0" w:space="0" w:color="auto"/>
      </w:divBdr>
    </w:div>
    <w:div w:id="1383361438">
      <w:bodyDiv w:val="1"/>
      <w:marLeft w:val="0"/>
      <w:marRight w:val="0"/>
      <w:marTop w:val="0"/>
      <w:marBottom w:val="0"/>
      <w:divBdr>
        <w:top w:val="none" w:sz="0" w:space="0" w:color="auto"/>
        <w:left w:val="none" w:sz="0" w:space="0" w:color="auto"/>
        <w:bottom w:val="none" w:sz="0" w:space="0" w:color="auto"/>
        <w:right w:val="none" w:sz="0" w:space="0" w:color="auto"/>
      </w:divBdr>
    </w:div>
    <w:div w:id="1383362567">
      <w:bodyDiv w:val="1"/>
      <w:marLeft w:val="0"/>
      <w:marRight w:val="0"/>
      <w:marTop w:val="0"/>
      <w:marBottom w:val="0"/>
      <w:divBdr>
        <w:top w:val="none" w:sz="0" w:space="0" w:color="auto"/>
        <w:left w:val="none" w:sz="0" w:space="0" w:color="auto"/>
        <w:bottom w:val="none" w:sz="0" w:space="0" w:color="auto"/>
        <w:right w:val="none" w:sz="0" w:space="0" w:color="auto"/>
      </w:divBdr>
    </w:div>
    <w:div w:id="1383559537">
      <w:bodyDiv w:val="1"/>
      <w:marLeft w:val="0"/>
      <w:marRight w:val="0"/>
      <w:marTop w:val="0"/>
      <w:marBottom w:val="0"/>
      <w:divBdr>
        <w:top w:val="none" w:sz="0" w:space="0" w:color="auto"/>
        <w:left w:val="none" w:sz="0" w:space="0" w:color="auto"/>
        <w:bottom w:val="none" w:sz="0" w:space="0" w:color="auto"/>
        <w:right w:val="none" w:sz="0" w:space="0" w:color="auto"/>
      </w:divBdr>
    </w:div>
    <w:div w:id="1384017841">
      <w:bodyDiv w:val="1"/>
      <w:marLeft w:val="0"/>
      <w:marRight w:val="0"/>
      <w:marTop w:val="0"/>
      <w:marBottom w:val="0"/>
      <w:divBdr>
        <w:top w:val="none" w:sz="0" w:space="0" w:color="auto"/>
        <w:left w:val="none" w:sz="0" w:space="0" w:color="auto"/>
        <w:bottom w:val="none" w:sz="0" w:space="0" w:color="auto"/>
        <w:right w:val="none" w:sz="0" w:space="0" w:color="auto"/>
      </w:divBdr>
    </w:div>
    <w:div w:id="1384141102">
      <w:bodyDiv w:val="1"/>
      <w:marLeft w:val="0"/>
      <w:marRight w:val="0"/>
      <w:marTop w:val="0"/>
      <w:marBottom w:val="0"/>
      <w:divBdr>
        <w:top w:val="none" w:sz="0" w:space="0" w:color="auto"/>
        <w:left w:val="none" w:sz="0" w:space="0" w:color="auto"/>
        <w:bottom w:val="none" w:sz="0" w:space="0" w:color="auto"/>
        <w:right w:val="none" w:sz="0" w:space="0" w:color="auto"/>
      </w:divBdr>
    </w:div>
    <w:div w:id="1384328317">
      <w:bodyDiv w:val="1"/>
      <w:marLeft w:val="0"/>
      <w:marRight w:val="0"/>
      <w:marTop w:val="0"/>
      <w:marBottom w:val="0"/>
      <w:divBdr>
        <w:top w:val="none" w:sz="0" w:space="0" w:color="auto"/>
        <w:left w:val="none" w:sz="0" w:space="0" w:color="auto"/>
        <w:bottom w:val="none" w:sz="0" w:space="0" w:color="auto"/>
        <w:right w:val="none" w:sz="0" w:space="0" w:color="auto"/>
      </w:divBdr>
    </w:div>
    <w:div w:id="1384401473">
      <w:bodyDiv w:val="1"/>
      <w:marLeft w:val="0"/>
      <w:marRight w:val="0"/>
      <w:marTop w:val="0"/>
      <w:marBottom w:val="0"/>
      <w:divBdr>
        <w:top w:val="none" w:sz="0" w:space="0" w:color="auto"/>
        <w:left w:val="none" w:sz="0" w:space="0" w:color="auto"/>
        <w:bottom w:val="none" w:sz="0" w:space="0" w:color="auto"/>
        <w:right w:val="none" w:sz="0" w:space="0" w:color="auto"/>
      </w:divBdr>
    </w:div>
    <w:div w:id="1384669402">
      <w:bodyDiv w:val="1"/>
      <w:marLeft w:val="0"/>
      <w:marRight w:val="0"/>
      <w:marTop w:val="0"/>
      <w:marBottom w:val="0"/>
      <w:divBdr>
        <w:top w:val="none" w:sz="0" w:space="0" w:color="auto"/>
        <w:left w:val="none" w:sz="0" w:space="0" w:color="auto"/>
        <w:bottom w:val="none" w:sz="0" w:space="0" w:color="auto"/>
        <w:right w:val="none" w:sz="0" w:space="0" w:color="auto"/>
      </w:divBdr>
    </w:div>
    <w:div w:id="1384716755">
      <w:bodyDiv w:val="1"/>
      <w:marLeft w:val="0"/>
      <w:marRight w:val="0"/>
      <w:marTop w:val="0"/>
      <w:marBottom w:val="0"/>
      <w:divBdr>
        <w:top w:val="none" w:sz="0" w:space="0" w:color="auto"/>
        <w:left w:val="none" w:sz="0" w:space="0" w:color="auto"/>
        <w:bottom w:val="none" w:sz="0" w:space="0" w:color="auto"/>
        <w:right w:val="none" w:sz="0" w:space="0" w:color="auto"/>
      </w:divBdr>
    </w:div>
    <w:div w:id="1385107817">
      <w:bodyDiv w:val="1"/>
      <w:marLeft w:val="0"/>
      <w:marRight w:val="0"/>
      <w:marTop w:val="0"/>
      <w:marBottom w:val="0"/>
      <w:divBdr>
        <w:top w:val="none" w:sz="0" w:space="0" w:color="auto"/>
        <w:left w:val="none" w:sz="0" w:space="0" w:color="auto"/>
        <w:bottom w:val="none" w:sz="0" w:space="0" w:color="auto"/>
        <w:right w:val="none" w:sz="0" w:space="0" w:color="auto"/>
      </w:divBdr>
    </w:div>
    <w:div w:id="1385300606">
      <w:bodyDiv w:val="1"/>
      <w:marLeft w:val="0"/>
      <w:marRight w:val="0"/>
      <w:marTop w:val="0"/>
      <w:marBottom w:val="0"/>
      <w:divBdr>
        <w:top w:val="none" w:sz="0" w:space="0" w:color="auto"/>
        <w:left w:val="none" w:sz="0" w:space="0" w:color="auto"/>
        <w:bottom w:val="none" w:sz="0" w:space="0" w:color="auto"/>
        <w:right w:val="none" w:sz="0" w:space="0" w:color="auto"/>
      </w:divBdr>
    </w:div>
    <w:div w:id="1385368625">
      <w:bodyDiv w:val="1"/>
      <w:marLeft w:val="0"/>
      <w:marRight w:val="0"/>
      <w:marTop w:val="0"/>
      <w:marBottom w:val="0"/>
      <w:divBdr>
        <w:top w:val="none" w:sz="0" w:space="0" w:color="auto"/>
        <w:left w:val="none" w:sz="0" w:space="0" w:color="auto"/>
        <w:bottom w:val="none" w:sz="0" w:space="0" w:color="auto"/>
        <w:right w:val="none" w:sz="0" w:space="0" w:color="auto"/>
      </w:divBdr>
    </w:div>
    <w:div w:id="1385526680">
      <w:bodyDiv w:val="1"/>
      <w:marLeft w:val="0"/>
      <w:marRight w:val="0"/>
      <w:marTop w:val="0"/>
      <w:marBottom w:val="0"/>
      <w:divBdr>
        <w:top w:val="none" w:sz="0" w:space="0" w:color="auto"/>
        <w:left w:val="none" w:sz="0" w:space="0" w:color="auto"/>
        <w:bottom w:val="none" w:sz="0" w:space="0" w:color="auto"/>
        <w:right w:val="none" w:sz="0" w:space="0" w:color="auto"/>
      </w:divBdr>
    </w:div>
    <w:div w:id="1385594605">
      <w:bodyDiv w:val="1"/>
      <w:marLeft w:val="0"/>
      <w:marRight w:val="0"/>
      <w:marTop w:val="0"/>
      <w:marBottom w:val="0"/>
      <w:divBdr>
        <w:top w:val="none" w:sz="0" w:space="0" w:color="auto"/>
        <w:left w:val="none" w:sz="0" w:space="0" w:color="auto"/>
        <w:bottom w:val="none" w:sz="0" w:space="0" w:color="auto"/>
        <w:right w:val="none" w:sz="0" w:space="0" w:color="auto"/>
      </w:divBdr>
    </w:div>
    <w:div w:id="1385787031">
      <w:bodyDiv w:val="1"/>
      <w:marLeft w:val="0"/>
      <w:marRight w:val="0"/>
      <w:marTop w:val="0"/>
      <w:marBottom w:val="0"/>
      <w:divBdr>
        <w:top w:val="none" w:sz="0" w:space="0" w:color="auto"/>
        <w:left w:val="none" w:sz="0" w:space="0" w:color="auto"/>
        <w:bottom w:val="none" w:sz="0" w:space="0" w:color="auto"/>
        <w:right w:val="none" w:sz="0" w:space="0" w:color="auto"/>
      </w:divBdr>
    </w:div>
    <w:div w:id="1385835295">
      <w:bodyDiv w:val="1"/>
      <w:marLeft w:val="0"/>
      <w:marRight w:val="0"/>
      <w:marTop w:val="0"/>
      <w:marBottom w:val="0"/>
      <w:divBdr>
        <w:top w:val="none" w:sz="0" w:space="0" w:color="auto"/>
        <w:left w:val="none" w:sz="0" w:space="0" w:color="auto"/>
        <w:bottom w:val="none" w:sz="0" w:space="0" w:color="auto"/>
        <w:right w:val="none" w:sz="0" w:space="0" w:color="auto"/>
      </w:divBdr>
    </w:div>
    <w:div w:id="1385910065">
      <w:bodyDiv w:val="1"/>
      <w:marLeft w:val="0"/>
      <w:marRight w:val="0"/>
      <w:marTop w:val="0"/>
      <w:marBottom w:val="0"/>
      <w:divBdr>
        <w:top w:val="none" w:sz="0" w:space="0" w:color="auto"/>
        <w:left w:val="none" w:sz="0" w:space="0" w:color="auto"/>
        <w:bottom w:val="none" w:sz="0" w:space="0" w:color="auto"/>
        <w:right w:val="none" w:sz="0" w:space="0" w:color="auto"/>
      </w:divBdr>
    </w:div>
    <w:div w:id="1386029414">
      <w:bodyDiv w:val="1"/>
      <w:marLeft w:val="0"/>
      <w:marRight w:val="0"/>
      <w:marTop w:val="0"/>
      <w:marBottom w:val="0"/>
      <w:divBdr>
        <w:top w:val="none" w:sz="0" w:space="0" w:color="auto"/>
        <w:left w:val="none" w:sz="0" w:space="0" w:color="auto"/>
        <w:bottom w:val="none" w:sz="0" w:space="0" w:color="auto"/>
        <w:right w:val="none" w:sz="0" w:space="0" w:color="auto"/>
      </w:divBdr>
    </w:div>
    <w:div w:id="1386105865">
      <w:bodyDiv w:val="1"/>
      <w:marLeft w:val="0"/>
      <w:marRight w:val="0"/>
      <w:marTop w:val="0"/>
      <w:marBottom w:val="0"/>
      <w:divBdr>
        <w:top w:val="none" w:sz="0" w:space="0" w:color="auto"/>
        <w:left w:val="none" w:sz="0" w:space="0" w:color="auto"/>
        <w:bottom w:val="none" w:sz="0" w:space="0" w:color="auto"/>
        <w:right w:val="none" w:sz="0" w:space="0" w:color="auto"/>
      </w:divBdr>
    </w:div>
    <w:div w:id="1386300030">
      <w:bodyDiv w:val="1"/>
      <w:marLeft w:val="0"/>
      <w:marRight w:val="0"/>
      <w:marTop w:val="0"/>
      <w:marBottom w:val="0"/>
      <w:divBdr>
        <w:top w:val="none" w:sz="0" w:space="0" w:color="auto"/>
        <w:left w:val="none" w:sz="0" w:space="0" w:color="auto"/>
        <w:bottom w:val="none" w:sz="0" w:space="0" w:color="auto"/>
        <w:right w:val="none" w:sz="0" w:space="0" w:color="auto"/>
      </w:divBdr>
      <w:divsChild>
        <w:div w:id="2034958532">
          <w:marLeft w:val="480"/>
          <w:marRight w:val="0"/>
          <w:marTop w:val="0"/>
          <w:marBottom w:val="0"/>
          <w:divBdr>
            <w:top w:val="none" w:sz="0" w:space="0" w:color="auto"/>
            <w:left w:val="none" w:sz="0" w:space="0" w:color="auto"/>
            <w:bottom w:val="none" w:sz="0" w:space="0" w:color="auto"/>
            <w:right w:val="none" w:sz="0" w:space="0" w:color="auto"/>
          </w:divBdr>
        </w:div>
        <w:div w:id="1696350306">
          <w:marLeft w:val="480"/>
          <w:marRight w:val="0"/>
          <w:marTop w:val="0"/>
          <w:marBottom w:val="0"/>
          <w:divBdr>
            <w:top w:val="none" w:sz="0" w:space="0" w:color="auto"/>
            <w:left w:val="none" w:sz="0" w:space="0" w:color="auto"/>
            <w:bottom w:val="none" w:sz="0" w:space="0" w:color="auto"/>
            <w:right w:val="none" w:sz="0" w:space="0" w:color="auto"/>
          </w:divBdr>
        </w:div>
        <w:div w:id="467624330">
          <w:marLeft w:val="480"/>
          <w:marRight w:val="0"/>
          <w:marTop w:val="0"/>
          <w:marBottom w:val="0"/>
          <w:divBdr>
            <w:top w:val="none" w:sz="0" w:space="0" w:color="auto"/>
            <w:left w:val="none" w:sz="0" w:space="0" w:color="auto"/>
            <w:bottom w:val="none" w:sz="0" w:space="0" w:color="auto"/>
            <w:right w:val="none" w:sz="0" w:space="0" w:color="auto"/>
          </w:divBdr>
        </w:div>
        <w:div w:id="418525548">
          <w:marLeft w:val="480"/>
          <w:marRight w:val="0"/>
          <w:marTop w:val="0"/>
          <w:marBottom w:val="0"/>
          <w:divBdr>
            <w:top w:val="none" w:sz="0" w:space="0" w:color="auto"/>
            <w:left w:val="none" w:sz="0" w:space="0" w:color="auto"/>
            <w:bottom w:val="none" w:sz="0" w:space="0" w:color="auto"/>
            <w:right w:val="none" w:sz="0" w:space="0" w:color="auto"/>
          </w:divBdr>
        </w:div>
        <w:div w:id="289014152">
          <w:marLeft w:val="480"/>
          <w:marRight w:val="0"/>
          <w:marTop w:val="0"/>
          <w:marBottom w:val="0"/>
          <w:divBdr>
            <w:top w:val="none" w:sz="0" w:space="0" w:color="auto"/>
            <w:left w:val="none" w:sz="0" w:space="0" w:color="auto"/>
            <w:bottom w:val="none" w:sz="0" w:space="0" w:color="auto"/>
            <w:right w:val="none" w:sz="0" w:space="0" w:color="auto"/>
          </w:divBdr>
        </w:div>
        <w:div w:id="1100682152">
          <w:marLeft w:val="480"/>
          <w:marRight w:val="0"/>
          <w:marTop w:val="0"/>
          <w:marBottom w:val="0"/>
          <w:divBdr>
            <w:top w:val="none" w:sz="0" w:space="0" w:color="auto"/>
            <w:left w:val="none" w:sz="0" w:space="0" w:color="auto"/>
            <w:bottom w:val="none" w:sz="0" w:space="0" w:color="auto"/>
            <w:right w:val="none" w:sz="0" w:space="0" w:color="auto"/>
          </w:divBdr>
        </w:div>
        <w:div w:id="736628303">
          <w:marLeft w:val="480"/>
          <w:marRight w:val="0"/>
          <w:marTop w:val="0"/>
          <w:marBottom w:val="0"/>
          <w:divBdr>
            <w:top w:val="none" w:sz="0" w:space="0" w:color="auto"/>
            <w:left w:val="none" w:sz="0" w:space="0" w:color="auto"/>
            <w:bottom w:val="none" w:sz="0" w:space="0" w:color="auto"/>
            <w:right w:val="none" w:sz="0" w:space="0" w:color="auto"/>
          </w:divBdr>
        </w:div>
        <w:div w:id="2038264849">
          <w:marLeft w:val="480"/>
          <w:marRight w:val="0"/>
          <w:marTop w:val="0"/>
          <w:marBottom w:val="0"/>
          <w:divBdr>
            <w:top w:val="none" w:sz="0" w:space="0" w:color="auto"/>
            <w:left w:val="none" w:sz="0" w:space="0" w:color="auto"/>
            <w:bottom w:val="none" w:sz="0" w:space="0" w:color="auto"/>
            <w:right w:val="none" w:sz="0" w:space="0" w:color="auto"/>
          </w:divBdr>
        </w:div>
        <w:div w:id="1677002879">
          <w:marLeft w:val="480"/>
          <w:marRight w:val="0"/>
          <w:marTop w:val="0"/>
          <w:marBottom w:val="0"/>
          <w:divBdr>
            <w:top w:val="none" w:sz="0" w:space="0" w:color="auto"/>
            <w:left w:val="none" w:sz="0" w:space="0" w:color="auto"/>
            <w:bottom w:val="none" w:sz="0" w:space="0" w:color="auto"/>
            <w:right w:val="none" w:sz="0" w:space="0" w:color="auto"/>
          </w:divBdr>
        </w:div>
        <w:div w:id="2002150426">
          <w:marLeft w:val="480"/>
          <w:marRight w:val="0"/>
          <w:marTop w:val="0"/>
          <w:marBottom w:val="0"/>
          <w:divBdr>
            <w:top w:val="none" w:sz="0" w:space="0" w:color="auto"/>
            <w:left w:val="none" w:sz="0" w:space="0" w:color="auto"/>
            <w:bottom w:val="none" w:sz="0" w:space="0" w:color="auto"/>
            <w:right w:val="none" w:sz="0" w:space="0" w:color="auto"/>
          </w:divBdr>
        </w:div>
        <w:div w:id="1623534565">
          <w:marLeft w:val="480"/>
          <w:marRight w:val="0"/>
          <w:marTop w:val="0"/>
          <w:marBottom w:val="0"/>
          <w:divBdr>
            <w:top w:val="none" w:sz="0" w:space="0" w:color="auto"/>
            <w:left w:val="none" w:sz="0" w:space="0" w:color="auto"/>
            <w:bottom w:val="none" w:sz="0" w:space="0" w:color="auto"/>
            <w:right w:val="none" w:sz="0" w:space="0" w:color="auto"/>
          </w:divBdr>
        </w:div>
        <w:div w:id="406390789">
          <w:marLeft w:val="480"/>
          <w:marRight w:val="0"/>
          <w:marTop w:val="0"/>
          <w:marBottom w:val="0"/>
          <w:divBdr>
            <w:top w:val="none" w:sz="0" w:space="0" w:color="auto"/>
            <w:left w:val="none" w:sz="0" w:space="0" w:color="auto"/>
            <w:bottom w:val="none" w:sz="0" w:space="0" w:color="auto"/>
            <w:right w:val="none" w:sz="0" w:space="0" w:color="auto"/>
          </w:divBdr>
        </w:div>
        <w:div w:id="947465833">
          <w:marLeft w:val="480"/>
          <w:marRight w:val="0"/>
          <w:marTop w:val="0"/>
          <w:marBottom w:val="0"/>
          <w:divBdr>
            <w:top w:val="none" w:sz="0" w:space="0" w:color="auto"/>
            <w:left w:val="none" w:sz="0" w:space="0" w:color="auto"/>
            <w:bottom w:val="none" w:sz="0" w:space="0" w:color="auto"/>
            <w:right w:val="none" w:sz="0" w:space="0" w:color="auto"/>
          </w:divBdr>
        </w:div>
        <w:div w:id="2107260918">
          <w:marLeft w:val="480"/>
          <w:marRight w:val="0"/>
          <w:marTop w:val="0"/>
          <w:marBottom w:val="0"/>
          <w:divBdr>
            <w:top w:val="none" w:sz="0" w:space="0" w:color="auto"/>
            <w:left w:val="none" w:sz="0" w:space="0" w:color="auto"/>
            <w:bottom w:val="none" w:sz="0" w:space="0" w:color="auto"/>
            <w:right w:val="none" w:sz="0" w:space="0" w:color="auto"/>
          </w:divBdr>
        </w:div>
        <w:div w:id="1526022520">
          <w:marLeft w:val="480"/>
          <w:marRight w:val="0"/>
          <w:marTop w:val="0"/>
          <w:marBottom w:val="0"/>
          <w:divBdr>
            <w:top w:val="none" w:sz="0" w:space="0" w:color="auto"/>
            <w:left w:val="none" w:sz="0" w:space="0" w:color="auto"/>
            <w:bottom w:val="none" w:sz="0" w:space="0" w:color="auto"/>
            <w:right w:val="none" w:sz="0" w:space="0" w:color="auto"/>
          </w:divBdr>
        </w:div>
        <w:div w:id="877545159">
          <w:marLeft w:val="480"/>
          <w:marRight w:val="0"/>
          <w:marTop w:val="0"/>
          <w:marBottom w:val="0"/>
          <w:divBdr>
            <w:top w:val="none" w:sz="0" w:space="0" w:color="auto"/>
            <w:left w:val="none" w:sz="0" w:space="0" w:color="auto"/>
            <w:bottom w:val="none" w:sz="0" w:space="0" w:color="auto"/>
            <w:right w:val="none" w:sz="0" w:space="0" w:color="auto"/>
          </w:divBdr>
        </w:div>
        <w:div w:id="1607957887">
          <w:marLeft w:val="480"/>
          <w:marRight w:val="0"/>
          <w:marTop w:val="0"/>
          <w:marBottom w:val="0"/>
          <w:divBdr>
            <w:top w:val="none" w:sz="0" w:space="0" w:color="auto"/>
            <w:left w:val="none" w:sz="0" w:space="0" w:color="auto"/>
            <w:bottom w:val="none" w:sz="0" w:space="0" w:color="auto"/>
            <w:right w:val="none" w:sz="0" w:space="0" w:color="auto"/>
          </w:divBdr>
        </w:div>
        <w:div w:id="347560234">
          <w:marLeft w:val="480"/>
          <w:marRight w:val="0"/>
          <w:marTop w:val="0"/>
          <w:marBottom w:val="0"/>
          <w:divBdr>
            <w:top w:val="none" w:sz="0" w:space="0" w:color="auto"/>
            <w:left w:val="none" w:sz="0" w:space="0" w:color="auto"/>
            <w:bottom w:val="none" w:sz="0" w:space="0" w:color="auto"/>
            <w:right w:val="none" w:sz="0" w:space="0" w:color="auto"/>
          </w:divBdr>
        </w:div>
        <w:div w:id="931939097">
          <w:marLeft w:val="480"/>
          <w:marRight w:val="0"/>
          <w:marTop w:val="0"/>
          <w:marBottom w:val="0"/>
          <w:divBdr>
            <w:top w:val="none" w:sz="0" w:space="0" w:color="auto"/>
            <w:left w:val="none" w:sz="0" w:space="0" w:color="auto"/>
            <w:bottom w:val="none" w:sz="0" w:space="0" w:color="auto"/>
            <w:right w:val="none" w:sz="0" w:space="0" w:color="auto"/>
          </w:divBdr>
        </w:div>
        <w:div w:id="1058095067">
          <w:marLeft w:val="480"/>
          <w:marRight w:val="0"/>
          <w:marTop w:val="0"/>
          <w:marBottom w:val="0"/>
          <w:divBdr>
            <w:top w:val="none" w:sz="0" w:space="0" w:color="auto"/>
            <w:left w:val="none" w:sz="0" w:space="0" w:color="auto"/>
            <w:bottom w:val="none" w:sz="0" w:space="0" w:color="auto"/>
            <w:right w:val="none" w:sz="0" w:space="0" w:color="auto"/>
          </w:divBdr>
        </w:div>
        <w:div w:id="1464151270">
          <w:marLeft w:val="480"/>
          <w:marRight w:val="0"/>
          <w:marTop w:val="0"/>
          <w:marBottom w:val="0"/>
          <w:divBdr>
            <w:top w:val="none" w:sz="0" w:space="0" w:color="auto"/>
            <w:left w:val="none" w:sz="0" w:space="0" w:color="auto"/>
            <w:bottom w:val="none" w:sz="0" w:space="0" w:color="auto"/>
            <w:right w:val="none" w:sz="0" w:space="0" w:color="auto"/>
          </w:divBdr>
        </w:div>
        <w:div w:id="168567090">
          <w:marLeft w:val="480"/>
          <w:marRight w:val="0"/>
          <w:marTop w:val="0"/>
          <w:marBottom w:val="0"/>
          <w:divBdr>
            <w:top w:val="none" w:sz="0" w:space="0" w:color="auto"/>
            <w:left w:val="none" w:sz="0" w:space="0" w:color="auto"/>
            <w:bottom w:val="none" w:sz="0" w:space="0" w:color="auto"/>
            <w:right w:val="none" w:sz="0" w:space="0" w:color="auto"/>
          </w:divBdr>
        </w:div>
        <w:div w:id="311102087">
          <w:marLeft w:val="480"/>
          <w:marRight w:val="0"/>
          <w:marTop w:val="0"/>
          <w:marBottom w:val="0"/>
          <w:divBdr>
            <w:top w:val="none" w:sz="0" w:space="0" w:color="auto"/>
            <w:left w:val="none" w:sz="0" w:space="0" w:color="auto"/>
            <w:bottom w:val="none" w:sz="0" w:space="0" w:color="auto"/>
            <w:right w:val="none" w:sz="0" w:space="0" w:color="auto"/>
          </w:divBdr>
        </w:div>
        <w:div w:id="1473908176">
          <w:marLeft w:val="480"/>
          <w:marRight w:val="0"/>
          <w:marTop w:val="0"/>
          <w:marBottom w:val="0"/>
          <w:divBdr>
            <w:top w:val="none" w:sz="0" w:space="0" w:color="auto"/>
            <w:left w:val="none" w:sz="0" w:space="0" w:color="auto"/>
            <w:bottom w:val="none" w:sz="0" w:space="0" w:color="auto"/>
            <w:right w:val="none" w:sz="0" w:space="0" w:color="auto"/>
          </w:divBdr>
        </w:div>
        <w:div w:id="1882355282">
          <w:marLeft w:val="480"/>
          <w:marRight w:val="0"/>
          <w:marTop w:val="0"/>
          <w:marBottom w:val="0"/>
          <w:divBdr>
            <w:top w:val="none" w:sz="0" w:space="0" w:color="auto"/>
            <w:left w:val="none" w:sz="0" w:space="0" w:color="auto"/>
            <w:bottom w:val="none" w:sz="0" w:space="0" w:color="auto"/>
            <w:right w:val="none" w:sz="0" w:space="0" w:color="auto"/>
          </w:divBdr>
        </w:div>
        <w:div w:id="1418673375">
          <w:marLeft w:val="480"/>
          <w:marRight w:val="0"/>
          <w:marTop w:val="0"/>
          <w:marBottom w:val="0"/>
          <w:divBdr>
            <w:top w:val="none" w:sz="0" w:space="0" w:color="auto"/>
            <w:left w:val="none" w:sz="0" w:space="0" w:color="auto"/>
            <w:bottom w:val="none" w:sz="0" w:space="0" w:color="auto"/>
            <w:right w:val="none" w:sz="0" w:space="0" w:color="auto"/>
          </w:divBdr>
        </w:div>
        <w:div w:id="1598519628">
          <w:marLeft w:val="480"/>
          <w:marRight w:val="0"/>
          <w:marTop w:val="0"/>
          <w:marBottom w:val="0"/>
          <w:divBdr>
            <w:top w:val="none" w:sz="0" w:space="0" w:color="auto"/>
            <w:left w:val="none" w:sz="0" w:space="0" w:color="auto"/>
            <w:bottom w:val="none" w:sz="0" w:space="0" w:color="auto"/>
            <w:right w:val="none" w:sz="0" w:space="0" w:color="auto"/>
          </w:divBdr>
        </w:div>
        <w:div w:id="2069644502">
          <w:marLeft w:val="480"/>
          <w:marRight w:val="0"/>
          <w:marTop w:val="0"/>
          <w:marBottom w:val="0"/>
          <w:divBdr>
            <w:top w:val="none" w:sz="0" w:space="0" w:color="auto"/>
            <w:left w:val="none" w:sz="0" w:space="0" w:color="auto"/>
            <w:bottom w:val="none" w:sz="0" w:space="0" w:color="auto"/>
            <w:right w:val="none" w:sz="0" w:space="0" w:color="auto"/>
          </w:divBdr>
        </w:div>
        <w:div w:id="1836340512">
          <w:marLeft w:val="480"/>
          <w:marRight w:val="0"/>
          <w:marTop w:val="0"/>
          <w:marBottom w:val="0"/>
          <w:divBdr>
            <w:top w:val="none" w:sz="0" w:space="0" w:color="auto"/>
            <w:left w:val="none" w:sz="0" w:space="0" w:color="auto"/>
            <w:bottom w:val="none" w:sz="0" w:space="0" w:color="auto"/>
            <w:right w:val="none" w:sz="0" w:space="0" w:color="auto"/>
          </w:divBdr>
        </w:div>
        <w:div w:id="1415207764">
          <w:marLeft w:val="480"/>
          <w:marRight w:val="0"/>
          <w:marTop w:val="0"/>
          <w:marBottom w:val="0"/>
          <w:divBdr>
            <w:top w:val="none" w:sz="0" w:space="0" w:color="auto"/>
            <w:left w:val="none" w:sz="0" w:space="0" w:color="auto"/>
            <w:bottom w:val="none" w:sz="0" w:space="0" w:color="auto"/>
            <w:right w:val="none" w:sz="0" w:space="0" w:color="auto"/>
          </w:divBdr>
        </w:div>
        <w:div w:id="1017199828">
          <w:marLeft w:val="480"/>
          <w:marRight w:val="0"/>
          <w:marTop w:val="0"/>
          <w:marBottom w:val="0"/>
          <w:divBdr>
            <w:top w:val="none" w:sz="0" w:space="0" w:color="auto"/>
            <w:left w:val="none" w:sz="0" w:space="0" w:color="auto"/>
            <w:bottom w:val="none" w:sz="0" w:space="0" w:color="auto"/>
            <w:right w:val="none" w:sz="0" w:space="0" w:color="auto"/>
          </w:divBdr>
        </w:div>
        <w:div w:id="590428064">
          <w:marLeft w:val="480"/>
          <w:marRight w:val="0"/>
          <w:marTop w:val="0"/>
          <w:marBottom w:val="0"/>
          <w:divBdr>
            <w:top w:val="none" w:sz="0" w:space="0" w:color="auto"/>
            <w:left w:val="none" w:sz="0" w:space="0" w:color="auto"/>
            <w:bottom w:val="none" w:sz="0" w:space="0" w:color="auto"/>
            <w:right w:val="none" w:sz="0" w:space="0" w:color="auto"/>
          </w:divBdr>
        </w:div>
        <w:div w:id="242110904">
          <w:marLeft w:val="480"/>
          <w:marRight w:val="0"/>
          <w:marTop w:val="0"/>
          <w:marBottom w:val="0"/>
          <w:divBdr>
            <w:top w:val="none" w:sz="0" w:space="0" w:color="auto"/>
            <w:left w:val="none" w:sz="0" w:space="0" w:color="auto"/>
            <w:bottom w:val="none" w:sz="0" w:space="0" w:color="auto"/>
            <w:right w:val="none" w:sz="0" w:space="0" w:color="auto"/>
          </w:divBdr>
        </w:div>
        <w:div w:id="278266681">
          <w:marLeft w:val="480"/>
          <w:marRight w:val="0"/>
          <w:marTop w:val="0"/>
          <w:marBottom w:val="0"/>
          <w:divBdr>
            <w:top w:val="none" w:sz="0" w:space="0" w:color="auto"/>
            <w:left w:val="none" w:sz="0" w:space="0" w:color="auto"/>
            <w:bottom w:val="none" w:sz="0" w:space="0" w:color="auto"/>
            <w:right w:val="none" w:sz="0" w:space="0" w:color="auto"/>
          </w:divBdr>
        </w:div>
        <w:div w:id="491140677">
          <w:marLeft w:val="480"/>
          <w:marRight w:val="0"/>
          <w:marTop w:val="0"/>
          <w:marBottom w:val="0"/>
          <w:divBdr>
            <w:top w:val="none" w:sz="0" w:space="0" w:color="auto"/>
            <w:left w:val="none" w:sz="0" w:space="0" w:color="auto"/>
            <w:bottom w:val="none" w:sz="0" w:space="0" w:color="auto"/>
            <w:right w:val="none" w:sz="0" w:space="0" w:color="auto"/>
          </w:divBdr>
        </w:div>
        <w:div w:id="238098652">
          <w:marLeft w:val="480"/>
          <w:marRight w:val="0"/>
          <w:marTop w:val="0"/>
          <w:marBottom w:val="0"/>
          <w:divBdr>
            <w:top w:val="none" w:sz="0" w:space="0" w:color="auto"/>
            <w:left w:val="none" w:sz="0" w:space="0" w:color="auto"/>
            <w:bottom w:val="none" w:sz="0" w:space="0" w:color="auto"/>
            <w:right w:val="none" w:sz="0" w:space="0" w:color="auto"/>
          </w:divBdr>
        </w:div>
        <w:div w:id="1214924322">
          <w:marLeft w:val="480"/>
          <w:marRight w:val="0"/>
          <w:marTop w:val="0"/>
          <w:marBottom w:val="0"/>
          <w:divBdr>
            <w:top w:val="none" w:sz="0" w:space="0" w:color="auto"/>
            <w:left w:val="none" w:sz="0" w:space="0" w:color="auto"/>
            <w:bottom w:val="none" w:sz="0" w:space="0" w:color="auto"/>
            <w:right w:val="none" w:sz="0" w:space="0" w:color="auto"/>
          </w:divBdr>
        </w:div>
        <w:div w:id="270356403">
          <w:marLeft w:val="480"/>
          <w:marRight w:val="0"/>
          <w:marTop w:val="0"/>
          <w:marBottom w:val="0"/>
          <w:divBdr>
            <w:top w:val="none" w:sz="0" w:space="0" w:color="auto"/>
            <w:left w:val="none" w:sz="0" w:space="0" w:color="auto"/>
            <w:bottom w:val="none" w:sz="0" w:space="0" w:color="auto"/>
            <w:right w:val="none" w:sz="0" w:space="0" w:color="auto"/>
          </w:divBdr>
        </w:div>
        <w:div w:id="521557455">
          <w:marLeft w:val="480"/>
          <w:marRight w:val="0"/>
          <w:marTop w:val="0"/>
          <w:marBottom w:val="0"/>
          <w:divBdr>
            <w:top w:val="none" w:sz="0" w:space="0" w:color="auto"/>
            <w:left w:val="none" w:sz="0" w:space="0" w:color="auto"/>
            <w:bottom w:val="none" w:sz="0" w:space="0" w:color="auto"/>
            <w:right w:val="none" w:sz="0" w:space="0" w:color="auto"/>
          </w:divBdr>
        </w:div>
        <w:div w:id="198859689">
          <w:marLeft w:val="480"/>
          <w:marRight w:val="0"/>
          <w:marTop w:val="0"/>
          <w:marBottom w:val="0"/>
          <w:divBdr>
            <w:top w:val="none" w:sz="0" w:space="0" w:color="auto"/>
            <w:left w:val="none" w:sz="0" w:space="0" w:color="auto"/>
            <w:bottom w:val="none" w:sz="0" w:space="0" w:color="auto"/>
            <w:right w:val="none" w:sz="0" w:space="0" w:color="auto"/>
          </w:divBdr>
        </w:div>
        <w:div w:id="200480143">
          <w:marLeft w:val="480"/>
          <w:marRight w:val="0"/>
          <w:marTop w:val="0"/>
          <w:marBottom w:val="0"/>
          <w:divBdr>
            <w:top w:val="none" w:sz="0" w:space="0" w:color="auto"/>
            <w:left w:val="none" w:sz="0" w:space="0" w:color="auto"/>
            <w:bottom w:val="none" w:sz="0" w:space="0" w:color="auto"/>
            <w:right w:val="none" w:sz="0" w:space="0" w:color="auto"/>
          </w:divBdr>
        </w:div>
        <w:div w:id="763844828">
          <w:marLeft w:val="480"/>
          <w:marRight w:val="0"/>
          <w:marTop w:val="0"/>
          <w:marBottom w:val="0"/>
          <w:divBdr>
            <w:top w:val="none" w:sz="0" w:space="0" w:color="auto"/>
            <w:left w:val="none" w:sz="0" w:space="0" w:color="auto"/>
            <w:bottom w:val="none" w:sz="0" w:space="0" w:color="auto"/>
            <w:right w:val="none" w:sz="0" w:space="0" w:color="auto"/>
          </w:divBdr>
        </w:div>
        <w:div w:id="45761448">
          <w:marLeft w:val="480"/>
          <w:marRight w:val="0"/>
          <w:marTop w:val="0"/>
          <w:marBottom w:val="0"/>
          <w:divBdr>
            <w:top w:val="none" w:sz="0" w:space="0" w:color="auto"/>
            <w:left w:val="none" w:sz="0" w:space="0" w:color="auto"/>
            <w:bottom w:val="none" w:sz="0" w:space="0" w:color="auto"/>
            <w:right w:val="none" w:sz="0" w:space="0" w:color="auto"/>
          </w:divBdr>
        </w:div>
        <w:div w:id="449056957">
          <w:marLeft w:val="480"/>
          <w:marRight w:val="0"/>
          <w:marTop w:val="0"/>
          <w:marBottom w:val="0"/>
          <w:divBdr>
            <w:top w:val="none" w:sz="0" w:space="0" w:color="auto"/>
            <w:left w:val="none" w:sz="0" w:space="0" w:color="auto"/>
            <w:bottom w:val="none" w:sz="0" w:space="0" w:color="auto"/>
            <w:right w:val="none" w:sz="0" w:space="0" w:color="auto"/>
          </w:divBdr>
        </w:div>
        <w:div w:id="656344696">
          <w:marLeft w:val="480"/>
          <w:marRight w:val="0"/>
          <w:marTop w:val="0"/>
          <w:marBottom w:val="0"/>
          <w:divBdr>
            <w:top w:val="none" w:sz="0" w:space="0" w:color="auto"/>
            <w:left w:val="none" w:sz="0" w:space="0" w:color="auto"/>
            <w:bottom w:val="none" w:sz="0" w:space="0" w:color="auto"/>
            <w:right w:val="none" w:sz="0" w:space="0" w:color="auto"/>
          </w:divBdr>
        </w:div>
        <w:div w:id="1037051470">
          <w:marLeft w:val="480"/>
          <w:marRight w:val="0"/>
          <w:marTop w:val="0"/>
          <w:marBottom w:val="0"/>
          <w:divBdr>
            <w:top w:val="none" w:sz="0" w:space="0" w:color="auto"/>
            <w:left w:val="none" w:sz="0" w:space="0" w:color="auto"/>
            <w:bottom w:val="none" w:sz="0" w:space="0" w:color="auto"/>
            <w:right w:val="none" w:sz="0" w:space="0" w:color="auto"/>
          </w:divBdr>
        </w:div>
        <w:div w:id="212279362">
          <w:marLeft w:val="480"/>
          <w:marRight w:val="0"/>
          <w:marTop w:val="0"/>
          <w:marBottom w:val="0"/>
          <w:divBdr>
            <w:top w:val="none" w:sz="0" w:space="0" w:color="auto"/>
            <w:left w:val="none" w:sz="0" w:space="0" w:color="auto"/>
            <w:bottom w:val="none" w:sz="0" w:space="0" w:color="auto"/>
            <w:right w:val="none" w:sz="0" w:space="0" w:color="auto"/>
          </w:divBdr>
        </w:div>
        <w:div w:id="72436968">
          <w:marLeft w:val="480"/>
          <w:marRight w:val="0"/>
          <w:marTop w:val="0"/>
          <w:marBottom w:val="0"/>
          <w:divBdr>
            <w:top w:val="none" w:sz="0" w:space="0" w:color="auto"/>
            <w:left w:val="none" w:sz="0" w:space="0" w:color="auto"/>
            <w:bottom w:val="none" w:sz="0" w:space="0" w:color="auto"/>
            <w:right w:val="none" w:sz="0" w:space="0" w:color="auto"/>
          </w:divBdr>
        </w:div>
        <w:div w:id="2088261253">
          <w:marLeft w:val="480"/>
          <w:marRight w:val="0"/>
          <w:marTop w:val="0"/>
          <w:marBottom w:val="0"/>
          <w:divBdr>
            <w:top w:val="none" w:sz="0" w:space="0" w:color="auto"/>
            <w:left w:val="none" w:sz="0" w:space="0" w:color="auto"/>
            <w:bottom w:val="none" w:sz="0" w:space="0" w:color="auto"/>
            <w:right w:val="none" w:sz="0" w:space="0" w:color="auto"/>
          </w:divBdr>
        </w:div>
        <w:div w:id="1206525252">
          <w:marLeft w:val="480"/>
          <w:marRight w:val="0"/>
          <w:marTop w:val="0"/>
          <w:marBottom w:val="0"/>
          <w:divBdr>
            <w:top w:val="none" w:sz="0" w:space="0" w:color="auto"/>
            <w:left w:val="none" w:sz="0" w:space="0" w:color="auto"/>
            <w:bottom w:val="none" w:sz="0" w:space="0" w:color="auto"/>
            <w:right w:val="none" w:sz="0" w:space="0" w:color="auto"/>
          </w:divBdr>
        </w:div>
        <w:div w:id="1263954784">
          <w:marLeft w:val="480"/>
          <w:marRight w:val="0"/>
          <w:marTop w:val="0"/>
          <w:marBottom w:val="0"/>
          <w:divBdr>
            <w:top w:val="none" w:sz="0" w:space="0" w:color="auto"/>
            <w:left w:val="none" w:sz="0" w:space="0" w:color="auto"/>
            <w:bottom w:val="none" w:sz="0" w:space="0" w:color="auto"/>
            <w:right w:val="none" w:sz="0" w:space="0" w:color="auto"/>
          </w:divBdr>
        </w:div>
        <w:div w:id="1664703380">
          <w:marLeft w:val="480"/>
          <w:marRight w:val="0"/>
          <w:marTop w:val="0"/>
          <w:marBottom w:val="0"/>
          <w:divBdr>
            <w:top w:val="none" w:sz="0" w:space="0" w:color="auto"/>
            <w:left w:val="none" w:sz="0" w:space="0" w:color="auto"/>
            <w:bottom w:val="none" w:sz="0" w:space="0" w:color="auto"/>
            <w:right w:val="none" w:sz="0" w:space="0" w:color="auto"/>
          </w:divBdr>
        </w:div>
        <w:div w:id="1783652372">
          <w:marLeft w:val="480"/>
          <w:marRight w:val="0"/>
          <w:marTop w:val="0"/>
          <w:marBottom w:val="0"/>
          <w:divBdr>
            <w:top w:val="none" w:sz="0" w:space="0" w:color="auto"/>
            <w:left w:val="none" w:sz="0" w:space="0" w:color="auto"/>
            <w:bottom w:val="none" w:sz="0" w:space="0" w:color="auto"/>
            <w:right w:val="none" w:sz="0" w:space="0" w:color="auto"/>
          </w:divBdr>
        </w:div>
        <w:div w:id="2053534164">
          <w:marLeft w:val="480"/>
          <w:marRight w:val="0"/>
          <w:marTop w:val="0"/>
          <w:marBottom w:val="0"/>
          <w:divBdr>
            <w:top w:val="none" w:sz="0" w:space="0" w:color="auto"/>
            <w:left w:val="none" w:sz="0" w:space="0" w:color="auto"/>
            <w:bottom w:val="none" w:sz="0" w:space="0" w:color="auto"/>
            <w:right w:val="none" w:sz="0" w:space="0" w:color="auto"/>
          </w:divBdr>
        </w:div>
        <w:div w:id="39482565">
          <w:marLeft w:val="480"/>
          <w:marRight w:val="0"/>
          <w:marTop w:val="0"/>
          <w:marBottom w:val="0"/>
          <w:divBdr>
            <w:top w:val="none" w:sz="0" w:space="0" w:color="auto"/>
            <w:left w:val="none" w:sz="0" w:space="0" w:color="auto"/>
            <w:bottom w:val="none" w:sz="0" w:space="0" w:color="auto"/>
            <w:right w:val="none" w:sz="0" w:space="0" w:color="auto"/>
          </w:divBdr>
        </w:div>
        <w:div w:id="1530144686">
          <w:marLeft w:val="480"/>
          <w:marRight w:val="0"/>
          <w:marTop w:val="0"/>
          <w:marBottom w:val="0"/>
          <w:divBdr>
            <w:top w:val="none" w:sz="0" w:space="0" w:color="auto"/>
            <w:left w:val="none" w:sz="0" w:space="0" w:color="auto"/>
            <w:bottom w:val="none" w:sz="0" w:space="0" w:color="auto"/>
            <w:right w:val="none" w:sz="0" w:space="0" w:color="auto"/>
          </w:divBdr>
        </w:div>
        <w:div w:id="1073044802">
          <w:marLeft w:val="480"/>
          <w:marRight w:val="0"/>
          <w:marTop w:val="0"/>
          <w:marBottom w:val="0"/>
          <w:divBdr>
            <w:top w:val="none" w:sz="0" w:space="0" w:color="auto"/>
            <w:left w:val="none" w:sz="0" w:space="0" w:color="auto"/>
            <w:bottom w:val="none" w:sz="0" w:space="0" w:color="auto"/>
            <w:right w:val="none" w:sz="0" w:space="0" w:color="auto"/>
          </w:divBdr>
        </w:div>
        <w:div w:id="1643851475">
          <w:marLeft w:val="480"/>
          <w:marRight w:val="0"/>
          <w:marTop w:val="0"/>
          <w:marBottom w:val="0"/>
          <w:divBdr>
            <w:top w:val="none" w:sz="0" w:space="0" w:color="auto"/>
            <w:left w:val="none" w:sz="0" w:space="0" w:color="auto"/>
            <w:bottom w:val="none" w:sz="0" w:space="0" w:color="auto"/>
            <w:right w:val="none" w:sz="0" w:space="0" w:color="auto"/>
          </w:divBdr>
        </w:div>
        <w:div w:id="1960187183">
          <w:marLeft w:val="480"/>
          <w:marRight w:val="0"/>
          <w:marTop w:val="0"/>
          <w:marBottom w:val="0"/>
          <w:divBdr>
            <w:top w:val="none" w:sz="0" w:space="0" w:color="auto"/>
            <w:left w:val="none" w:sz="0" w:space="0" w:color="auto"/>
            <w:bottom w:val="none" w:sz="0" w:space="0" w:color="auto"/>
            <w:right w:val="none" w:sz="0" w:space="0" w:color="auto"/>
          </w:divBdr>
        </w:div>
        <w:div w:id="1163013674">
          <w:marLeft w:val="480"/>
          <w:marRight w:val="0"/>
          <w:marTop w:val="0"/>
          <w:marBottom w:val="0"/>
          <w:divBdr>
            <w:top w:val="none" w:sz="0" w:space="0" w:color="auto"/>
            <w:left w:val="none" w:sz="0" w:space="0" w:color="auto"/>
            <w:bottom w:val="none" w:sz="0" w:space="0" w:color="auto"/>
            <w:right w:val="none" w:sz="0" w:space="0" w:color="auto"/>
          </w:divBdr>
        </w:div>
        <w:div w:id="145829755">
          <w:marLeft w:val="480"/>
          <w:marRight w:val="0"/>
          <w:marTop w:val="0"/>
          <w:marBottom w:val="0"/>
          <w:divBdr>
            <w:top w:val="none" w:sz="0" w:space="0" w:color="auto"/>
            <w:left w:val="none" w:sz="0" w:space="0" w:color="auto"/>
            <w:bottom w:val="none" w:sz="0" w:space="0" w:color="auto"/>
            <w:right w:val="none" w:sz="0" w:space="0" w:color="auto"/>
          </w:divBdr>
        </w:div>
        <w:div w:id="222059326">
          <w:marLeft w:val="480"/>
          <w:marRight w:val="0"/>
          <w:marTop w:val="0"/>
          <w:marBottom w:val="0"/>
          <w:divBdr>
            <w:top w:val="none" w:sz="0" w:space="0" w:color="auto"/>
            <w:left w:val="none" w:sz="0" w:space="0" w:color="auto"/>
            <w:bottom w:val="none" w:sz="0" w:space="0" w:color="auto"/>
            <w:right w:val="none" w:sz="0" w:space="0" w:color="auto"/>
          </w:divBdr>
        </w:div>
        <w:div w:id="91173689">
          <w:marLeft w:val="480"/>
          <w:marRight w:val="0"/>
          <w:marTop w:val="0"/>
          <w:marBottom w:val="0"/>
          <w:divBdr>
            <w:top w:val="none" w:sz="0" w:space="0" w:color="auto"/>
            <w:left w:val="none" w:sz="0" w:space="0" w:color="auto"/>
            <w:bottom w:val="none" w:sz="0" w:space="0" w:color="auto"/>
            <w:right w:val="none" w:sz="0" w:space="0" w:color="auto"/>
          </w:divBdr>
        </w:div>
        <w:div w:id="628166248">
          <w:marLeft w:val="480"/>
          <w:marRight w:val="0"/>
          <w:marTop w:val="0"/>
          <w:marBottom w:val="0"/>
          <w:divBdr>
            <w:top w:val="none" w:sz="0" w:space="0" w:color="auto"/>
            <w:left w:val="none" w:sz="0" w:space="0" w:color="auto"/>
            <w:bottom w:val="none" w:sz="0" w:space="0" w:color="auto"/>
            <w:right w:val="none" w:sz="0" w:space="0" w:color="auto"/>
          </w:divBdr>
        </w:div>
        <w:div w:id="888152902">
          <w:marLeft w:val="480"/>
          <w:marRight w:val="0"/>
          <w:marTop w:val="0"/>
          <w:marBottom w:val="0"/>
          <w:divBdr>
            <w:top w:val="none" w:sz="0" w:space="0" w:color="auto"/>
            <w:left w:val="none" w:sz="0" w:space="0" w:color="auto"/>
            <w:bottom w:val="none" w:sz="0" w:space="0" w:color="auto"/>
            <w:right w:val="none" w:sz="0" w:space="0" w:color="auto"/>
          </w:divBdr>
        </w:div>
        <w:div w:id="1411460841">
          <w:marLeft w:val="480"/>
          <w:marRight w:val="0"/>
          <w:marTop w:val="0"/>
          <w:marBottom w:val="0"/>
          <w:divBdr>
            <w:top w:val="none" w:sz="0" w:space="0" w:color="auto"/>
            <w:left w:val="none" w:sz="0" w:space="0" w:color="auto"/>
            <w:bottom w:val="none" w:sz="0" w:space="0" w:color="auto"/>
            <w:right w:val="none" w:sz="0" w:space="0" w:color="auto"/>
          </w:divBdr>
        </w:div>
        <w:div w:id="894975826">
          <w:marLeft w:val="480"/>
          <w:marRight w:val="0"/>
          <w:marTop w:val="0"/>
          <w:marBottom w:val="0"/>
          <w:divBdr>
            <w:top w:val="none" w:sz="0" w:space="0" w:color="auto"/>
            <w:left w:val="none" w:sz="0" w:space="0" w:color="auto"/>
            <w:bottom w:val="none" w:sz="0" w:space="0" w:color="auto"/>
            <w:right w:val="none" w:sz="0" w:space="0" w:color="auto"/>
          </w:divBdr>
        </w:div>
        <w:div w:id="1220167454">
          <w:marLeft w:val="480"/>
          <w:marRight w:val="0"/>
          <w:marTop w:val="0"/>
          <w:marBottom w:val="0"/>
          <w:divBdr>
            <w:top w:val="none" w:sz="0" w:space="0" w:color="auto"/>
            <w:left w:val="none" w:sz="0" w:space="0" w:color="auto"/>
            <w:bottom w:val="none" w:sz="0" w:space="0" w:color="auto"/>
            <w:right w:val="none" w:sz="0" w:space="0" w:color="auto"/>
          </w:divBdr>
        </w:div>
        <w:div w:id="1802990721">
          <w:marLeft w:val="480"/>
          <w:marRight w:val="0"/>
          <w:marTop w:val="0"/>
          <w:marBottom w:val="0"/>
          <w:divBdr>
            <w:top w:val="none" w:sz="0" w:space="0" w:color="auto"/>
            <w:left w:val="none" w:sz="0" w:space="0" w:color="auto"/>
            <w:bottom w:val="none" w:sz="0" w:space="0" w:color="auto"/>
            <w:right w:val="none" w:sz="0" w:space="0" w:color="auto"/>
          </w:divBdr>
        </w:div>
        <w:div w:id="802577279">
          <w:marLeft w:val="480"/>
          <w:marRight w:val="0"/>
          <w:marTop w:val="0"/>
          <w:marBottom w:val="0"/>
          <w:divBdr>
            <w:top w:val="none" w:sz="0" w:space="0" w:color="auto"/>
            <w:left w:val="none" w:sz="0" w:space="0" w:color="auto"/>
            <w:bottom w:val="none" w:sz="0" w:space="0" w:color="auto"/>
            <w:right w:val="none" w:sz="0" w:space="0" w:color="auto"/>
          </w:divBdr>
        </w:div>
        <w:div w:id="1133018276">
          <w:marLeft w:val="480"/>
          <w:marRight w:val="0"/>
          <w:marTop w:val="0"/>
          <w:marBottom w:val="0"/>
          <w:divBdr>
            <w:top w:val="none" w:sz="0" w:space="0" w:color="auto"/>
            <w:left w:val="none" w:sz="0" w:space="0" w:color="auto"/>
            <w:bottom w:val="none" w:sz="0" w:space="0" w:color="auto"/>
            <w:right w:val="none" w:sz="0" w:space="0" w:color="auto"/>
          </w:divBdr>
        </w:div>
        <w:div w:id="1605073094">
          <w:marLeft w:val="480"/>
          <w:marRight w:val="0"/>
          <w:marTop w:val="0"/>
          <w:marBottom w:val="0"/>
          <w:divBdr>
            <w:top w:val="none" w:sz="0" w:space="0" w:color="auto"/>
            <w:left w:val="none" w:sz="0" w:space="0" w:color="auto"/>
            <w:bottom w:val="none" w:sz="0" w:space="0" w:color="auto"/>
            <w:right w:val="none" w:sz="0" w:space="0" w:color="auto"/>
          </w:divBdr>
        </w:div>
        <w:div w:id="1891913207">
          <w:marLeft w:val="480"/>
          <w:marRight w:val="0"/>
          <w:marTop w:val="0"/>
          <w:marBottom w:val="0"/>
          <w:divBdr>
            <w:top w:val="none" w:sz="0" w:space="0" w:color="auto"/>
            <w:left w:val="none" w:sz="0" w:space="0" w:color="auto"/>
            <w:bottom w:val="none" w:sz="0" w:space="0" w:color="auto"/>
            <w:right w:val="none" w:sz="0" w:space="0" w:color="auto"/>
          </w:divBdr>
        </w:div>
        <w:div w:id="189950111">
          <w:marLeft w:val="480"/>
          <w:marRight w:val="0"/>
          <w:marTop w:val="0"/>
          <w:marBottom w:val="0"/>
          <w:divBdr>
            <w:top w:val="none" w:sz="0" w:space="0" w:color="auto"/>
            <w:left w:val="none" w:sz="0" w:space="0" w:color="auto"/>
            <w:bottom w:val="none" w:sz="0" w:space="0" w:color="auto"/>
            <w:right w:val="none" w:sz="0" w:space="0" w:color="auto"/>
          </w:divBdr>
        </w:div>
        <w:div w:id="805582034">
          <w:marLeft w:val="480"/>
          <w:marRight w:val="0"/>
          <w:marTop w:val="0"/>
          <w:marBottom w:val="0"/>
          <w:divBdr>
            <w:top w:val="none" w:sz="0" w:space="0" w:color="auto"/>
            <w:left w:val="none" w:sz="0" w:space="0" w:color="auto"/>
            <w:bottom w:val="none" w:sz="0" w:space="0" w:color="auto"/>
            <w:right w:val="none" w:sz="0" w:space="0" w:color="auto"/>
          </w:divBdr>
        </w:div>
        <w:div w:id="86774460">
          <w:marLeft w:val="480"/>
          <w:marRight w:val="0"/>
          <w:marTop w:val="0"/>
          <w:marBottom w:val="0"/>
          <w:divBdr>
            <w:top w:val="none" w:sz="0" w:space="0" w:color="auto"/>
            <w:left w:val="none" w:sz="0" w:space="0" w:color="auto"/>
            <w:bottom w:val="none" w:sz="0" w:space="0" w:color="auto"/>
            <w:right w:val="none" w:sz="0" w:space="0" w:color="auto"/>
          </w:divBdr>
        </w:div>
        <w:div w:id="851335350">
          <w:marLeft w:val="480"/>
          <w:marRight w:val="0"/>
          <w:marTop w:val="0"/>
          <w:marBottom w:val="0"/>
          <w:divBdr>
            <w:top w:val="none" w:sz="0" w:space="0" w:color="auto"/>
            <w:left w:val="none" w:sz="0" w:space="0" w:color="auto"/>
            <w:bottom w:val="none" w:sz="0" w:space="0" w:color="auto"/>
            <w:right w:val="none" w:sz="0" w:space="0" w:color="auto"/>
          </w:divBdr>
        </w:div>
        <w:div w:id="1713335974">
          <w:marLeft w:val="480"/>
          <w:marRight w:val="0"/>
          <w:marTop w:val="0"/>
          <w:marBottom w:val="0"/>
          <w:divBdr>
            <w:top w:val="none" w:sz="0" w:space="0" w:color="auto"/>
            <w:left w:val="none" w:sz="0" w:space="0" w:color="auto"/>
            <w:bottom w:val="none" w:sz="0" w:space="0" w:color="auto"/>
            <w:right w:val="none" w:sz="0" w:space="0" w:color="auto"/>
          </w:divBdr>
        </w:div>
        <w:div w:id="2067487536">
          <w:marLeft w:val="480"/>
          <w:marRight w:val="0"/>
          <w:marTop w:val="0"/>
          <w:marBottom w:val="0"/>
          <w:divBdr>
            <w:top w:val="none" w:sz="0" w:space="0" w:color="auto"/>
            <w:left w:val="none" w:sz="0" w:space="0" w:color="auto"/>
            <w:bottom w:val="none" w:sz="0" w:space="0" w:color="auto"/>
            <w:right w:val="none" w:sz="0" w:space="0" w:color="auto"/>
          </w:divBdr>
        </w:div>
        <w:div w:id="1503276055">
          <w:marLeft w:val="480"/>
          <w:marRight w:val="0"/>
          <w:marTop w:val="0"/>
          <w:marBottom w:val="0"/>
          <w:divBdr>
            <w:top w:val="none" w:sz="0" w:space="0" w:color="auto"/>
            <w:left w:val="none" w:sz="0" w:space="0" w:color="auto"/>
            <w:bottom w:val="none" w:sz="0" w:space="0" w:color="auto"/>
            <w:right w:val="none" w:sz="0" w:space="0" w:color="auto"/>
          </w:divBdr>
        </w:div>
        <w:div w:id="2121679936">
          <w:marLeft w:val="480"/>
          <w:marRight w:val="0"/>
          <w:marTop w:val="0"/>
          <w:marBottom w:val="0"/>
          <w:divBdr>
            <w:top w:val="none" w:sz="0" w:space="0" w:color="auto"/>
            <w:left w:val="none" w:sz="0" w:space="0" w:color="auto"/>
            <w:bottom w:val="none" w:sz="0" w:space="0" w:color="auto"/>
            <w:right w:val="none" w:sz="0" w:space="0" w:color="auto"/>
          </w:divBdr>
        </w:div>
        <w:div w:id="2036300647">
          <w:marLeft w:val="480"/>
          <w:marRight w:val="0"/>
          <w:marTop w:val="0"/>
          <w:marBottom w:val="0"/>
          <w:divBdr>
            <w:top w:val="none" w:sz="0" w:space="0" w:color="auto"/>
            <w:left w:val="none" w:sz="0" w:space="0" w:color="auto"/>
            <w:bottom w:val="none" w:sz="0" w:space="0" w:color="auto"/>
            <w:right w:val="none" w:sz="0" w:space="0" w:color="auto"/>
          </w:divBdr>
        </w:div>
        <w:div w:id="1412237473">
          <w:marLeft w:val="480"/>
          <w:marRight w:val="0"/>
          <w:marTop w:val="0"/>
          <w:marBottom w:val="0"/>
          <w:divBdr>
            <w:top w:val="none" w:sz="0" w:space="0" w:color="auto"/>
            <w:left w:val="none" w:sz="0" w:space="0" w:color="auto"/>
            <w:bottom w:val="none" w:sz="0" w:space="0" w:color="auto"/>
            <w:right w:val="none" w:sz="0" w:space="0" w:color="auto"/>
          </w:divBdr>
        </w:div>
        <w:div w:id="620839920">
          <w:marLeft w:val="480"/>
          <w:marRight w:val="0"/>
          <w:marTop w:val="0"/>
          <w:marBottom w:val="0"/>
          <w:divBdr>
            <w:top w:val="none" w:sz="0" w:space="0" w:color="auto"/>
            <w:left w:val="none" w:sz="0" w:space="0" w:color="auto"/>
            <w:bottom w:val="none" w:sz="0" w:space="0" w:color="auto"/>
            <w:right w:val="none" w:sz="0" w:space="0" w:color="auto"/>
          </w:divBdr>
        </w:div>
        <w:div w:id="1573276661">
          <w:marLeft w:val="480"/>
          <w:marRight w:val="0"/>
          <w:marTop w:val="0"/>
          <w:marBottom w:val="0"/>
          <w:divBdr>
            <w:top w:val="none" w:sz="0" w:space="0" w:color="auto"/>
            <w:left w:val="none" w:sz="0" w:space="0" w:color="auto"/>
            <w:bottom w:val="none" w:sz="0" w:space="0" w:color="auto"/>
            <w:right w:val="none" w:sz="0" w:space="0" w:color="auto"/>
          </w:divBdr>
        </w:div>
        <w:div w:id="663047698">
          <w:marLeft w:val="480"/>
          <w:marRight w:val="0"/>
          <w:marTop w:val="0"/>
          <w:marBottom w:val="0"/>
          <w:divBdr>
            <w:top w:val="none" w:sz="0" w:space="0" w:color="auto"/>
            <w:left w:val="none" w:sz="0" w:space="0" w:color="auto"/>
            <w:bottom w:val="none" w:sz="0" w:space="0" w:color="auto"/>
            <w:right w:val="none" w:sz="0" w:space="0" w:color="auto"/>
          </w:divBdr>
        </w:div>
        <w:div w:id="521433378">
          <w:marLeft w:val="480"/>
          <w:marRight w:val="0"/>
          <w:marTop w:val="0"/>
          <w:marBottom w:val="0"/>
          <w:divBdr>
            <w:top w:val="none" w:sz="0" w:space="0" w:color="auto"/>
            <w:left w:val="none" w:sz="0" w:space="0" w:color="auto"/>
            <w:bottom w:val="none" w:sz="0" w:space="0" w:color="auto"/>
            <w:right w:val="none" w:sz="0" w:space="0" w:color="auto"/>
          </w:divBdr>
        </w:div>
        <w:div w:id="1480030712">
          <w:marLeft w:val="480"/>
          <w:marRight w:val="0"/>
          <w:marTop w:val="0"/>
          <w:marBottom w:val="0"/>
          <w:divBdr>
            <w:top w:val="none" w:sz="0" w:space="0" w:color="auto"/>
            <w:left w:val="none" w:sz="0" w:space="0" w:color="auto"/>
            <w:bottom w:val="none" w:sz="0" w:space="0" w:color="auto"/>
            <w:right w:val="none" w:sz="0" w:space="0" w:color="auto"/>
          </w:divBdr>
        </w:div>
        <w:div w:id="1122960396">
          <w:marLeft w:val="480"/>
          <w:marRight w:val="0"/>
          <w:marTop w:val="0"/>
          <w:marBottom w:val="0"/>
          <w:divBdr>
            <w:top w:val="none" w:sz="0" w:space="0" w:color="auto"/>
            <w:left w:val="none" w:sz="0" w:space="0" w:color="auto"/>
            <w:bottom w:val="none" w:sz="0" w:space="0" w:color="auto"/>
            <w:right w:val="none" w:sz="0" w:space="0" w:color="auto"/>
          </w:divBdr>
        </w:div>
        <w:div w:id="1142036391">
          <w:marLeft w:val="480"/>
          <w:marRight w:val="0"/>
          <w:marTop w:val="0"/>
          <w:marBottom w:val="0"/>
          <w:divBdr>
            <w:top w:val="none" w:sz="0" w:space="0" w:color="auto"/>
            <w:left w:val="none" w:sz="0" w:space="0" w:color="auto"/>
            <w:bottom w:val="none" w:sz="0" w:space="0" w:color="auto"/>
            <w:right w:val="none" w:sz="0" w:space="0" w:color="auto"/>
          </w:divBdr>
        </w:div>
        <w:div w:id="1813906311">
          <w:marLeft w:val="480"/>
          <w:marRight w:val="0"/>
          <w:marTop w:val="0"/>
          <w:marBottom w:val="0"/>
          <w:divBdr>
            <w:top w:val="none" w:sz="0" w:space="0" w:color="auto"/>
            <w:left w:val="none" w:sz="0" w:space="0" w:color="auto"/>
            <w:bottom w:val="none" w:sz="0" w:space="0" w:color="auto"/>
            <w:right w:val="none" w:sz="0" w:space="0" w:color="auto"/>
          </w:divBdr>
        </w:div>
        <w:div w:id="1777090074">
          <w:marLeft w:val="480"/>
          <w:marRight w:val="0"/>
          <w:marTop w:val="0"/>
          <w:marBottom w:val="0"/>
          <w:divBdr>
            <w:top w:val="none" w:sz="0" w:space="0" w:color="auto"/>
            <w:left w:val="none" w:sz="0" w:space="0" w:color="auto"/>
            <w:bottom w:val="none" w:sz="0" w:space="0" w:color="auto"/>
            <w:right w:val="none" w:sz="0" w:space="0" w:color="auto"/>
          </w:divBdr>
        </w:div>
        <w:div w:id="216548983">
          <w:marLeft w:val="480"/>
          <w:marRight w:val="0"/>
          <w:marTop w:val="0"/>
          <w:marBottom w:val="0"/>
          <w:divBdr>
            <w:top w:val="none" w:sz="0" w:space="0" w:color="auto"/>
            <w:left w:val="none" w:sz="0" w:space="0" w:color="auto"/>
            <w:bottom w:val="none" w:sz="0" w:space="0" w:color="auto"/>
            <w:right w:val="none" w:sz="0" w:space="0" w:color="auto"/>
          </w:divBdr>
        </w:div>
        <w:div w:id="1584103278">
          <w:marLeft w:val="480"/>
          <w:marRight w:val="0"/>
          <w:marTop w:val="0"/>
          <w:marBottom w:val="0"/>
          <w:divBdr>
            <w:top w:val="none" w:sz="0" w:space="0" w:color="auto"/>
            <w:left w:val="none" w:sz="0" w:space="0" w:color="auto"/>
            <w:bottom w:val="none" w:sz="0" w:space="0" w:color="auto"/>
            <w:right w:val="none" w:sz="0" w:space="0" w:color="auto"/>
          </w:divBdr>
        </w:div>
        <w:div w:id="1485273957">
          <w:marLeft w:val="480"/>
          <w:marRight w:val="0"/>
          <w:marTop w:val="0"/>
          <w:marBottom w:val="0"/>
          <w:divBdr>
            <w:top w:val="none" w:sz="0" w:space="0" w:color="auto"/>
            <w:left w:val="none" w:sz="0" w:space="0" w:color="auto"/>
            <w:bottom w:val="none" w:sz="0" w:space="0" w:color="auto"/>
            <w:right w:val="none" w:sz="0" w:space="0" w:color="auto"/>
          </w:divBdr>
        </w:div>
        <w:div w:id="223613451">
          <w:marLeft w:val="480"/>
          <w:marRight w:val="0"/>
          <w:marTop w:val="0"/>
          <w:marBottom w:val="0"/>
          <w:divBdr>
            <w:top w:val="none" w:sz="0" w:space="0" w:color="auto"/>
            <w:left w:val="none" w:sz="0" w:space="0" w:color="auto"/>
            <w:bottom w:val="none" w:sz="0" w:space="0" w:color="auto"/>
            <w:right w:val="none" w:sz="0" w:space="0" w:color="auto"/>
          </w:divBdr>
        </w:div>
        <w:div w:id="910846057">
          <w:marLeft w:val="480"/>
          <w:marRight w:val="0"/>
          <w:marTop w:val="0"/>
          <w:marBottom w:val="0"/>
          <w:divBdr>
            <w:top w:val="none" w:sz="0" w:space="0" w:color="auto"/>
            <w:left w:val="none" w:sz="0" w:space="0" w:color="auto"/>
            <w:bottom w:val="none" w:sz="0" w:space="0" w:color="auto"/>
            <w:right w:val="none" w:sz="0" w:space="0" w:color="auto"/>
          </w:divBdr>
        </w:div>
        <w:div w:id="572088339">
          <w:marLeft w:val="480"/>
          <w:marRight w:val="0"/>
          <w:marTop w:val="0"/>
          <w:marBottom w:val="0"/>
          <w:divBdr>
            <w:top w:val="none" w:sz="0" w:space="0" w:color="auto"/>
            <w:left w:val="none" w:sz="0" w:space="0" w:color="auto"/>
            <w:bottom w:val="none" w:sz="0" w:space="0" w:color="auto"/>
            <w:right w:val="none" w:sz="0" w:space="0" w:color="auto"/>
          </w:divBdr>
        </w:div>
        <w:div w:id="1792241655">
          <w:marLeft w:val="480"/>
          <w:marRight w:val="0"/>
          <w:marTop w:val="0"/>
          <w:marBottom w:val="0"/>
          <w:divBdr>
            <w:top w:val="none" w:sz="0" w:space="0" w:color="auto"/>
            <w:left w:val="none" w:sz="0" w:space="0" w:color="auto"/>
            <w:bottom w:val="none" w:sz="0" w:space="0" w:color="auto"/>
            <w:right w:val="none" w:sz="0" w:space="0" w:color="auto"/>
          </w:divBdr>
        </w:div>
        <w:div w:id="201598770">
          <w:marLeft w:val="480"/>
          <w:marRight w:val="0"/>
          <w:marTop w:val="0"/>
          <w:marBottom w:val="0"/>
          <w:divBdr>
            <w:top w:val="none" w:sz="0" w:space="0" w:color="auto"/>
            <w:left w:val="none" w:sz="0" w:space="0" w:color="auto"/>
            <w:bottom w:val="none" w:sz="0" w:space="0" w:color="auto"/>
            <w:right w:val="none" w:sz="0" w:space="0" w:color="auto"/>
          </w:divBdr>
        </w:div>
        <w:div w:id="859784589">
          <w:marLeft w:val="480"/>
          <w:marRight w:val="0"/>
          <w:marTop w:val="0"/>
          <w:marBottom w:val="0"/>
          <w:divBdr>
            <w:top w:val="none" w:sz="0" w:space="0" w:color="auto"/>
            <w:left w:val="none" w:sz="0" w:space="0" w:color="auto"/>
            <w:bottom w:val="none" w:sz="0" w:space="0" w:color="auto"/>
            <w:right w:val="none" w:sz="0" w:space="0" w:color="auto"/>
          </w:divBdr>
        </w:div>
        <w:div w:id="1254166454">
          <w:marLeft w:val="480"/>
          <w:marRight w:val="0"/>
          <w:marTop w:val="0"/>
          <w:marBottom w:val="0"/>
          <w:divBdr>
            <w:top w:val="none" w:sz="0" w:space="0" w:color="auto"/>
            <w:left w:val="none" w:sz="0" w:space="0" w:color="auto"/>
            <w:bottom w:val="none" w:sz="0" w:space="0" w:color="auto"/>
            <w:right w:val="none" w:sz="0" w:space="0" w:color="auto"/>
          </w:divBdr>
        </w:div>
        <w:div w:id="1264453795">
          <w:marLeft w:val="480"/>
          <w:marRight w:val="0"/>
          <w:marTop w:val="0"/>
          <w:marBottom w:val="0"/>
          <w:divBdr>
            <w:top w:val="none" w:sz="0" w:space="0" w:color="auto"/>
            <w:left w:val="none" w:sz="0" w:space="0" w:color="auto"/>
            <w:bottom w:val="none" w:sz="0" w:space="0" w:color="auto"/>
            <w:right w:val="none" w:sz="0" w:space="0" w:color="auto"/>
          </w:divBdr>
        </w:div>
        <w:div w:id="1597667200">
          <w:marLeft w:val="480"/>
          <w:marRight w:val="0"/>
          <w:marTop w:val="0"/>
          <w:marBottom w:val="0"/>
          <w:divBdr>
            <w:top w:val="none" w:sz="0" w:space="0" w:color="auto"/>
            <w:left w:val="none" w:sz="0" w:space="0" w:color="auto"/>
            <w:bottom w:val="none" w:sz="0" w:space="0" w:color="auto"/>
            <w:right w:val="none" w:sz="0" w:space="0" w:color="auto"/>
          </w:divBdr>
        </w:div>
        <w:div w:id="534972831">
          <w:marLeft w:val="480"/>
          <w:marRight w:val="0"/>
          <w:marTop w:val="0"/>
          <w:marBottom w:val="0"/>
          <w:divBdr>
            <w:top w:val="none" w:sz="0" w:space="0" w:color="auto"/>
            <w:left w:val="none" w:sz="0" w:space="0" w:color="auto"/>
            <w:bottom w:val="none" w:sz="0" w:space="0" w:color="auto"/>
            <w:right w:val="none" w:sz="0" w:space="0" w:color="auto"/>
          </w:divBdr>
        </w:div>
        <w:div w:id="362949241">
          <w:marLeft w:val="480"/>
          <w:marRight w:val="0"/>
          <w:marTop w:val="0"/>
          <w:marBottom w:val="0"/>
          <w:divBdr>
            <w:top w:val="none" w:sz="0" w:space="0" w:color="auto"/>
            <w:left w:val="none" w:sz="0" w:space="0" w:color="auto"/>
            <w:bottom w:val="none" w:sz="0" w:space="0" w:color="auto"/>
            <w:right w:val="none" w:sz="0" w:space="0" w:color="auto"/>
          </w:divBdr>
        </w:div>
        <w:div w:id="1807383566">
          <w:marLeft w:val="480"/>
          <w:marRight w:val="0"/>
          <w:marTop w:val="0"/>
          <w:marBottom w:val="0"/>
          <w:divBdr>
            <w:top w:val="none" w:sz="0" w:space="0" w:color="auto"/>
            <w:left w:val="none" w:sz="0" w:space="0" w:color="auto"/>
            <w:bottom w:val="none" w:sz="0" w:space="0" w:color="auto"/>
            <w:right w:val="none" w:sz="0" w:space="0" w:color="auto"/>
          </w:divBdr>
        </w:div>
        <w:div w:id="1688360307">
          <w:marLeft w:val="480"/>
          <w:marRight w:val="0"/>
          <w:marTop w:val="0"/>
          <w:marBottom w:val="0"/>
          <w:divBdr>
            <w:top w:val="none" w:sz="0" w:space="0" w:color="auto"/>
            <w:left w:val="none" w:sz="0" w:space="0" w:color="auto"/>
            <w:bottom w:val="none" w:sz="0" w:space="0" w:color="auto"/>
            <w:right w:val="none" w:sz="0" w:space="0" w:color="auto"/>
          </w:divBdr>
        </w:div>
        <w:div w:id="1077938472">
          <w:marLeft w:val="480"/>
          <w:marRight w:val="0"/>
          <w:marTop w:val="0"/>
          <w:marBottom w:val="0"/>
          <w:divBdr>
            <w:top w:val="none" w:sz="0" w:space="0" w:color="auto"/>
            <w:left w:val="none" w:sz="0" w:space="0" w:color="auto"/>
            <w:bottom w:val="none" w:sz="0" w:space="0" w:color="auto"/>
            <w:right w:val="none" w:sz="0" w:space="0" w:color="auto"/>
          </w:divBdr>
        </w:div>
        <w:div w:id="1241673663">
          <w:marLeft w:val="480"/>
          <w:marRight w:val="0"/>
          <w:marTop w:val="0"/>
          <w:marBottom w:val="0"/>
          <w:divBdr>
            <w:top w:val="none" w:sz="0" w:space="0" w:color="auto"/>
            <w:left w:val="none" w:sz="0" w:space="0" w:color="auto"/>
            <w:bottom w:val="none" w:sz="0" w:space="0" w:color="auto"/>
            <w:right w:val="none" w:sz="0" w:space="0" w:color="auto"/>
          </w:divBdr>
        </w:div>
        <w:div w:id="609554118">
          <w:marLeft w:val="480"/>
          <w:marRight w:val="0"/>
          <w:marTop w:val="0"/>
          <w:marBottom w:val="0"/>
          <w:divBdr>
            <w:top w:val="none" w:sz="0" w:space="0" w:color="auto"/>
            <w:left w:val="none" w:sz="0" w:space="0" w:color="auto"/>
            <w:bottom w:val="none" w:sz="0" w:space="0" w:color="auto"/>
            <w:right w:val="none" w:sz="0" w:space="0" w:color="auto"/>
          </w:divBdr>
        </w:div>
        <w:div w:id="1310400392">
          <w:marLeft w:val="480"/>
          <w:marRight w:val="0"/>
          <w:marTop w:val="0"/>
          <w:marBottom w:val="0"/>
          <w:divBdr>
            <w:top w:val="none" w:sz="0" w:space="0" w:color="auto"/>
            <w:left w:val="none" w:sz="0" w:space="0" w:color="auto"/>
            <w:bottom w:val="none" w:sz="0" w:space="0" w:color="auto"/>
            <w:right w:val="none" w:sz="0" w:space="0" w:color="auto"/>
          </w:divBdr>
        </w:div>
        <w:div w:id="915364344">
          <w:marLeft w:val="480"/>
          <w:marRight w:val="0"/>
          <w:marTop w:val="0"/>
          <w:marBottom w:val="0"/>
          <w:divBdr>
            <w:top w:val="none" w:sz="0" w:space="0" w:color="auto"/>
            <w:left w:val="none" w:sz="0" w:space="0" w:color="auto"/>
            <w:bottom w:val="none" w:sz="0" w:space="0" w:color="auto"/>
            <w:right w:val="none" w:sz="0" w:space="0" w:color="auto"/>
          </w:divBdr>
        </w:div>
        <w:div w:id="446391871">
          <w:marLeft w:val="480"/>
          <w:marRight w:val="0"/>
          <w:marTop w:val="0"/>
          <w:marBottom w:val="0"/>
          <w:divBdr>
            <w:top w:val="none" w:sz="0" w:space="0" w:color="auto"/>
            <w:left w:val="none" w:sz="0" w:space="0" w:color="auto"/>
            <w:bottom w:val="none" w:sz="0" w:space="0" w:color="auto"/>
            <w:right w:val="none" w:sz="0" w:space="0" w:color="auto"/>
          </w:divBdr>
        </w:div>
        <w:div w:id="551501134">
          <w:marLeft w:val="480"/>
          <w:marRight w:val="0"/>
          <w:marTop w:val="0"/>
          <w:marBottom w:val="0"/>
          <w:divBdr>
            <w:top w:val="none" w:sz="0" w:space="0" w:color="auto"/>
            <w:left w:val="none" w:sz="0" w:space="0" w:color="auto"/>
            <w:bottom w:val="none" w:sz="0" w:space="0" w:color="auto"/>
            <w:right w:val="none" w:sz="0" w:space="0" w:color="auto"/>
          </w:divBdr>
        </w:div>
        <w:div w:id="2145930258">
          <w:marLeft w:val="480"/>
          <w:marRight w:val="0"/>
          <w:marTop w:val="0"/>
          <w:marBottom w:val="0"/>
          <w:divBdr>
            <w:top w:val="none" w:sz="0" w:space="0" w:color="auto"/>
            <w:left w:val="none" w:sz="0" w:space="0" w:color="auto"/>
            <w:bottom w:val="none" w:sz="0" w:space="0" w:color="auto"/>
            <w:right w:val="none" w:sz="0" w:space="0" w:color="auto"/>
          </w:divBdr>
        </w:div>
        <w:div w:id="2067562415">
          <w:marLeft w:val="480"/>
          <w:marRight w:val="0"/>
          <w:marTop w:val="0"/>
          <w:marBottom w:val="0"/>
          <w:divBdr>
            <w:top w:val="none" w:sz="0" w:space="0" w:color="auto"/>
            <w:left w:val="none" w:sz="0" w:space="0" w:color="auto"/>
            <w:bottom w:val="none" w:sz="0" w:space="0" w:color="auto"/>
            <w:right w:val="none" w:sz="0" w:space="0" w:color="auto"/>
          </w:divBdr>
        </w:div>
        <w:div w:id="200482571">
          <w:marLeft w:val="480"/>
          <w:marRight w:val="0"/>
          <w:marTop w:val="0"/>
          <w:marBottom w:val="0"/>
          <w:divBdr>
            <w:top w:val="none" w:sz="0" w:space="0" w:color="auto"/>
            <w:left w:val="none" w:sz="0" w:space="0" w:color="auto"/>
            <w:bottom w:val="none" w:sz="0" w:space="0" w:color="auto"/>
            <w:right w:val="none" w:sz="0" w:space="0" w:color="auto"/>
          </w:divBdr>
        </w:div>
        <w:div w:id="1930652827">
          <w:marLeft w:val="480"/>
          <w:marRight w:val="0"/>
          <w:marTop w:val="0"/>
          <w:marBottom w:val="0"/>
          <w:divBdr>
            <w:top w:val="none" w:sz="0" w:space="0" w:color="auto"/>
            <w:left w:val="none" w:sz="0" w:space="0" w:color="auto"/>
            <w:bottom w:val="none" w:sz="0" w:space="0" w:color="auto"/>
            <w:right w:val="none" w:sz="0" w:space="0" w:color="auto"/>
          </w:divBdr>
        </w:div>
        <w:div w:id="583145713">
          <w:marLeft w:val="480"/>
          <w:marRight w:val="0"/>
          <w:marTop w:val="0"/>
          <w:marBottom w:val="0"/>
          <w:divBdr>
            <w:top w:val="none" w:sz="0" w:space="0" w:color="auto"/>
            <w:left w:val="none" w:sz="0" w:space="0" w:color="auto"/>
            <w:bottom w:val="none" w:sz="0" w:space="0" w:color="auto"/>
            <w:right w:val="none" w:sz="0" w:space="0" w:color="auto"/>
          </w:divBdr>
        </w:div>
        <w:div w:id="1565136767">
          <w:marLeft w:val="480"/>
          <w:marRight w:val="0"/>
          <w:marTop w:val="0"/>
          <w:marBottom w:val="0"/>
          <w:divBdr>
            <w:top w:val="none" w:sz="0" w:space="0" w:color="auto"/>
            <w:left w:val="none" w:sz="0" w:space="0" w:color="auto"/>
            <w:bottom w:val="none" w:sz="0" w:space="0" w:color="auto"/>
            <w:right w:val="none" w:sz="0" w:space="0" w:color="auto"/>
          </w:divBdr>
        </w:div>
        <w:div w:id="2132241809">
          <w:marLeft w:val="480"/>
          <w:marRight w:val="0"/>
          <w:marTop w:val="0"/>
          <w:marBottom w:val="0"/>
          <w:divBdr>
            <w:top w:val="none" w:sz="0" w:space="0" w:color="auto"/>
            <w:left w:val="none" w:sz="0" w:space="0" w:color="auto"/>
            <w:bottom w:val="none" w:sz="0" w:space="0" w:color="auto"/>
            <w:right w:val="none" w:sz="0" w:space="0" w:color="auto"/>
          </w:divBdr>
        </w:div>
        <w:div w:id="2038655487">
          <w:marLeft w:val="480"/>
          <w:marRight w:val="0"/>
          <w:marTop w:val="0"/>
          <w:marBottom w:val="0"/>
          <w:divBdr>
            <w:top w:val="none" w:sz="0" w:space="0" w:color="auto"/>
            <w:left w:val="none" w:sz="0" w:space="0" w:color="auto"/>
            <w:bottom w:val="none" w:sz="0" w:space="0" w:color="auto"/>
            <w:right w:val="none" w:sz="0" w:space="0" w:color="auto"/>
          </w:divBdr>
        </w:div>
        <w:div w:id="71971350">
          <w:marLeft w:val="480"/>
          <w:marRight w:val="0"/>
          <w:marTop w:val="0"/>
          <w:marBottom w:val="0"/>
          <w:divBdr>
            <w:top w:val="none" w:sz="0" w:space="0" w:color="auto"/>
            <w:left w:val="none" w:sz="0" w:space="0" w:color="auto"/>
            <w:bottom w:val="none" w:sz="0" w:space="0" w:color="auto"/>
            <w:right w:val="none" w:sz="0" w:space="0" w:color="auto"/>
          </w:divBdr>
        </w:div>
        <w:div w:id="221869395">
          <w:marLeft w:val="480"/>
          <w:marRight w:val="0"/>
          <w:marTop w:val="0"/>
          <w:marBottom w:val="0"/>
          <w:divBdr>
            <w:top w:val="none" w:sz="0" w:space="0" w:color="auto"/>
            <w:left w:val="none" w:sz="0" w:space="0" w:color="auto"/>
            <w:bottom w:val="none" w:sz="0" w:space="0" w:color="auto"/>
            <w:right w:val="none" w:sz="0" w:space="0" w:color="auto"/>
          </w:divBdr>
        </w:div>
        <w:div w:id="282614512">
          <w:marLeft w:val="480"/>
          <w:marRight w:val="0"/>
          <w:marTop w:val="0"/>
          <w:marBottom w:val="0"/>
          <w:divBdr>
            <w:top w:val="none" w:sz="0" w:space="0" w:color="auto"/>
            <w:left w:val="none" w:sz="0" w:space="0" w:color="auto"/>
            <w:bottom w:val="none" w:sz="0" w:space="0" w:color="auto"/>
            <w:right w:val="none" w:sz="0" w:space="0" w:color="auto"/>
          </w:divBdr>
        </w:div>
        <w:div w:id="1529025462">
          <w:marLeft w:val="480"/>
          <w:marRight w:val="0"/>
          <w:marTop w:val="0"/>
          <w:marBottom w:val="0"/>
          <w:divBdr>
            <w:top w:val="none" w:sz="0" w:space="0" w:color="auto"/>
            <w:left w:val="none" w:sz="0" w:space="0" w:color="auto"/>
            <w:bottom w:val="none" w:sz="0" w:space="0" w:color="auto"/>
            <w:right w:val="none" w:sz="0" w:space="0" w:color="auto"/>
          </w:divBdr>
        </w:div>
        <w:div w:id="741756036">
          <w:marLeft w:val="480"/>
          <w:marRight w:val="0"/>
          <w:marTop w:val="0"/>
          <w:marBottom w:val="0"/>
          <w:divBdr>
            <w:top w:val="none" w:sz="0" w:space="0" w:color="auto"/>
            <w:left w:val="none" w:sz="0" w:space="0" w:color="auto"/>
            <w:bottom w:val="none" w:sz="0" w:space="0" w:color="auto"/>
            <w:right w:val="none" w:sz="0" w:space="0" w:color="auto"/>
          </w:divBdr>
        </w:div>
        <w:div w:id="204298613">
          <w:marLeft w:val="480"/>
          <w:marRight w:val="0"/>
          <w:marTop w:val="0"/>
          <w:marBottom w:val="0"/>
          <w:divBdr>
            <w:top w:val="none" w:sz="0" w:space="0" w:color="auto"/>
            <w:left w:val="none" w:sz="0" w:space="0" w:color="auto"/>
            <w:bottom w:val="none" w:sz="0" w:space="0" w:color="auto"/>
            <w:right w:val="none" w:sz="0" w:space="0" w:color="auto"/>
          </w:divBdr>
        </w:div>
        <w:div w:id="1899855175">
          <w:marLeft w:val="480"/>
          <w:marRight w:val="0"/>
          <w:marTop w:val="0"/>
          <w:marBottom w:val="0"/>
          <w:divBdr>
            <w:top w:val="none" w:sz="0" w:space="0" w:color="auto"/>
            <w:left w:val="none" w:sz="0" w:space="0" w:color="auto"/>
            <w:bottom w:val="none" w:sz="0" w:space="0" w:color="auto"/>
            <w:right w:val="none" w:sz="0" w:space="0" w:color="auto"/>
          </w:divBdr>
        </w:div>
        <w:div w:id="1195845000">
          <w:marLeft w:val="480"/>
          <w:marRight w:val="0"/>
          <w:marTop w:val="0"/>
          <w:marBottom w:val="0"/>
          <w:divBdr>
            <w:top w:val="none" w:sz="0" w:space="0" w:color="auto"/>
            <w:left w:val="none" w:sz="0" w:space="0" w:color="auto"/>
            <w:bottom w:val="none" w:sz="0" w:space="0" w:color="auto"/>
            <w:right w:val="none" w:sz="0" w:space="0" w:color="auto"/>
          </w:divBdr>
        </w:div>
        <w:div w:id="1535924046">
          <w:marLeft w:val="480"/>
          <w:marRight w:val="0"/>
          <w:marTop w:val="0"/>
          <w:marBottom w:val="0"/>
          <w:divBdr>
            <w:top w:val="none" w:sz="0" w:space="0" w:color="auto"/>
            <w:left w:val="none" w:sz="0" w:space="0" w:color="auto"/>
            <w:bottom w:val="none" w:sz="0" w:space="0" w:color="auto"/>
            <w:right w:val="none" w:sz="0" w:space="0" w:color="auto"/>
          </w:divBdr>
        </w:div>
        <w:div w:id="1980958057">
          <w:marLeft w:val="480"/>
          <w:marRight w:val="0"/>
          <w:marTop w:val="0"/>
          <w:marBottom w:val="0"/>
          <w:divBdr>
            <w:top w:val="none" w:sz="0" w:space="0" w:color="auto"/>
            <w:left w:val="none" w:sz="0" w:space="0" w:color="auto"/>
            <w:bottom w:val="none" w:sz="0" w:space="0" w:color="auto"/>
            <w:right w:val="none" w:sz="0" w:space="0" w:color="auto"/>
          </w:divBdr>
        </w:div>
        <w:div w:id="562103552">
          <w:marLeft w:val="480"/>
          <w:marRight w:val="0"/>
          <w:marTop w:val="0"/>
          <w:marBottom w:val="0"/>
          <w:divBdr>
            <w:top w:val="none" w:sz="0" w:space="0" w:color="auto"/>
            <w:left w:val="none" w:sz="0" w:space="0" w:color="auto"/>
            <w:bottom w:val="none" w:sz="0" w:space="0" w:color="auto"/>
            <w:right w:val="none" w:sz="0" w:space="0" w:color="auto"/>
          </w:divBdr>
        </w:div>
        <w:div w:id="1754281715">
          <w:marLeft w:val="480"/>
          <w:marRight w:val="0"/>
          <w:marTop w:val="0"/>
          <w:marBottom w:val="0"/>
          <w:divBdr>
            <w:top w:val="none" w:sz="0" w:space="0" w:color="auto"/>
            <w:left w:val="none" w:sz="0" w:space="0" w:color="auto"/>
            <w:bottom w:val="none" w:sz="0" w:space="0" w:color="auto"/>
            <w:right w:val="none" w:sz="0" w:space="0" w:color="auto"/>
          </w:divBdr>
        </w:div>
        <w:div w:id="313339419">
          <w:marLeft w:val="480"/>
          <w:marRight w:val="0"/>
          <w:marTop w:val="0"/>
          <w:marBottom w:val="0"/>
          <w:divBdr>
            <w:top w:val="none" w:sz="0" w:space="0" w:color="auto"/>
            <w:left w:val="none" w:sz="0" w:space="0" w:color="auto"/>
            <w:bottom w:val="none" w:sz="0" w:space="0" w:color="auto"/>
            <w:right w:val="none" w:sz="0" w:space="0" w:color="auto"/>
          </w:divBdr>
        </w:div>
        <w:div w:id="1243756704">
          <w:marLeft w:val="480"/>
          <w:marRight w:val="0"/>
          <w:marTop w:val="0"/>
          <w:marBottom w:val="0"/>
          <w:divBdr>
            <w:top w:val="none" w:sz="0" w:space="0" w:color="auto"/>
            <w:left w:val="none" w:sz="0" w:space="0" w:color="auto"/>
            <w:bottom w:val="none" w:sz="0" w:space="0" w:color="auto"/>
            <w:right w:val="none" w:sz="0" w:space="0" w:color="auto"/>
          </w:divBdr>
        </w:div>
        <w:div w:id="1477525832">
          <w:marLeft w:val="480"/>
          <w:marRight w:val="0"/>
          <w:marTop w:val="0"/>
          <w:marBottom w:val="0"/>
          <w:divBdr>
            <w:top w:val="none" w:sz="0" w:space="0" w:color="auto"/>
            <w:left w:val="none" w:sz="0" w:space="0" w:color="auto"/>
            <w:bottom w:val="none" w:sz="0" w:space="0" w:color="auto"/>
            <w:right w:val="none" w:sz="0" w:space="0" w:color="auto"/>
          </w:divBdr>
        </w:div>
        <w:div w:id="107433576">
          <w:marLeft w:val="480"/>
          <w:marRight w:val="0"/>
          <w:marTop w:val="0"/>
          <w:marBottom w:val="0"/>
          <w:divBdr>
            <w:top w:val="none" w:sz="0" w:space="0" w:color="auto"/>
            <w:left w:val="none" w:sz="0" w:space="0" w:color="auto"/>
            <w:bottom w:val="none" w:sz="0" w:space="0" w:color="auto"/>
            <w:right w:val="none" w:sz="0" w:space="0" w:color="auto"/>
          </w:divBdr>
        </w:div>
        <w:div w:id="376439346">
          <w:marLeft w:val="480"/>
          <w:marRight w:val="0"/>
          <w:marTop w:val="0"/>
          <w:marBottom w:val="0"/>
          <w:divBdr>
            <w:top w:val="none" w:sz="0" w:space="0" w:color="auto"/>
            <w:left w:val="none" w:sz="0" w:space="0" w:color="auto"/>
            <w:bottom w:val="none" w:sz="0" w:space="0" w:color="auto"/>
            <w:right w:val="none" w:sz="0" w:space="0" w:color="auto"/>
          </w:divBdr>
        </w:div>
        <w:div w:id="785584011">
          <w:marLeft w:val="480"/>
          <w:marRight w:val="0"/>
          <w:marTop w:val="0"/>
          <w:marBottom w:val="0"/>
          <w:divBdr>
            <w:top w:val="none" w:sz="0" w:space="0" w:color="auto"/>
            <w:left w:val="none" w:sz="0" w:space="0" w:color="auto"/>
            <w:bottom w:val="none" w:sz="0" w:space="0" w:color="auto"/>
            <w:right w:val="none" w:sz="0" w:space="0" w:color="auto"/>
          </w:divBdr>
        </w:div>
        <w:div w:id="1365448707">
          <w:marLeft w:val="480"/>
          <w:marRight w:val="0"/>
          <w:marTop w:val="0"/>
          <w:marBottom w:val="0"/>
          <w:divBdr>
            <w:top w:val="none" w:sz="0" w:space="0" w:color="auto"/>
            <w:left w:val="none" w:sz="0" w:space="0" w:color="auto"/>
            <w:bottom w:val="none" w:sz="0" w:space="0" w:color="auto"/>
            <w:right w:val="none" w:sz="0" w:space="0" w:color="auto"/>
          </w:divBdr>
        </w:div>
        <w:div w:id="968242588">
          <w:marLeft w:val="480"/>
          <w:marRight w:val="0"/>
          <w:marTop w:val="0"/>
          <w:marBottom w:val="0"/>
          <w:divBdr>
            <w:top w:val="none" w:sz="0" w:space="0" w:color="auto"/>
            <w:left w:val="none" w:sz="0" w:space="0" w:color="auto"/>
            <w:bottom w:val="none" w:sz="0" w:space="0" w:color="auto"/>
            <w:right w:val="none" w:sz="0" w:space="0" w:color="auto"/>
          </w:divBdr>
        </w:div>
        <w:div w:id="658584893">
          <w:marLeft w:val="480"/>
          <w:marRight w:val="0"/>
          <w:marTop w:val="0"/>
          <w:marBottom w:val="0"/>
          <w:divBdr>
            <w:top w:val="none" w:sz="0" w:space="0" w:color="auto"/>
            <w:left w:val="none" w:sz="0" w:space="0" w:color="auto"/>
            <w:bottom w:val="none" w:sz="0" w:space="0" w:color="auto"/>
            <w:right w:val="none" w:sz="0" w:space="0" w:color="auto"/>
          </w:divBdr>
        </w:div>
        <w:div w:id="214433950">
          <w:marLeft w:val="480"/>
          <w:marRight w:val="0"/>
          <w:marTop w:val="0"/>
          <w:marBottom w:val="0"/>
          <w:divBdr>
            <w:top w:val="none" w:sz="0" w:space="0" w:color="auto"/>
            <w:left w:val="none" w:sz="0" w:space="0" w:color="auto"/>
            <w:bottom w:val="none" w:sz="0" w:space="0" w:color="auto"/>
            <w:right w:val="none" w:sz="0" w:space="0" w:color="auto"/>
          </w:divBdr>
        </w:div>
        <w:div w:id="716201546">
          <w:marLeft w:val="480"/>
          <w:marRight w:val="0"/>
          <w:marTop w:val="0"/>
          <w:marBottom w:val="0"/>
          <w:divBdr>
            <w:top w:val="none" w:sz="0" w:space="0" w:color="auto"/>
            <w:left w:val="none" w:sz="0" w:space="0" w:color="auto"/>
            <w:bottom w:val="none" w:sz="0" w:space="0" w:color="auto"/>
            <w:right w:val="none" w:sz="0" w:space="0" w:color="auto"/>
          </w:divBdr>
        </w:div>
        <w:div w:id="1377392228">
          <w:marLeft w:val="480"/>
          <w:marRight w:val="0"/>
          <w:marTop w:val="0"/>
          <w:marBottom w:val="0"/>
          <w:divBdr>
            <w:top w:val="none" w:sz="0" w:space="0" w:color="auto"/>
            <w:left w:val="none" w:sz="0" w:space="0" w:color="auto"/>
            <w:bottom w:val="none" w:sz="0" w:space="0" w:color="auto"/>
            <w:right w:val="none" w:sz="0" w:space="0" w:color="auto"/>
          </w:divBdr>
        </w:div>
        <w:div w:id="1706559737">
          <w:marLeft w:val="480"/>
          <w:marRight w:val="0"/>
          <w:marTop w:val="0"/>
          <w:marBottom w:val="0"/>
          <w:divBdr>
            <w:top w:val="none" w:sz="0" w:space="0" w:color="auto"/>
            <w:left w:val="none" w:sz="0" w:space="0" w:color="auto"/>
            <w:bottom w:val="none" w:sz="0" w:space="0" w:color="auto"/>
            <w:right w:val="none" w:sz="0" w:space="0" w:color="auto"/>
          </w:divBdr>
        </w:div>
        <w:div w:id="1324624093">
          <w:marLeft w:val="480"/>
          <w:marRight w:val="0"/>
          <w:marTop w:val="0"/>
          <w:marBottom w:val="0"/>
          <w:divBdr>
            <w:top w:val="none" w:sz="0" w:space="0" w:color="auto"/>
            <w:left w:val="none" w:sz="0" w:space="0" w:color="auto"/>
            <w:bottom w:val="none" w:sz="0" w:space="0" w:color="auto"/>
            <w:right w:val="none" w:sz="0" w:space="0" w:color="auto"/>
          </w:divBdr>
        </w:div>
        <w:div w:id="1167525641">
          <w:marLeft w:val="480"/>
          <w:marRight w:val="0"/>
          <w:marTop w:val="0"/>
          <w:marBottom w:val="0"/>
          <w:divBdr>
            <w:top w:val="none" w:sz="0" w:space="0" w:color="auto"/>
            <w:left w:val="none" w:sz="0" w:space="0" w:color="auto"/>
            <w:bottom w:val="none" w:sz="0" w:space="0" w:color="auto"/>
            <w:right w:val="none" w:sz="0" w:space="0" w:color="auto"/>
          </w:divBdr>
        </w:div>
        <w:div w:id="2064403424">
          <w:marLeft w:val="480"/>
          <w:marRight w:val="0"/>
          <w:marTop w:val="0"/>
          <w:marBottom w:val="0"/>
          <w:divBdr>
            <w:top w:val="none" w:sz="0" w:space="0" w:color="auto"/>
            <w:left w:val="none" w:sz="0" w:space="0" w:color="auto"/>
            <w:bottom w:val="none" w:sz="0" w:space="0" w:color="auto"/>
            <w:right w:val="none" w:sz="0" w:space="0" w:color="auto"/>
          </w:divBdr>
        </w:div>
        <w:div w:id="1606843492">
          <w:marLeft w:val="480"/>
          <w:marRight w:val="0"/>
          <w:marTop w:val="0"/>
          <w:marBottom w:val="0"/>
          <w:divBdr>
            <w:top w:val="none" w:sz="0" w:space="0" w:color="auto"/>
            <w:left w:val="none" w:sz="0" w:space="0" w:color="auto"/>
            <w:bottom w:val="none" w:sz="0" w:space="0" w:color="auto"/>
            <w:right w:val="none" w:sz="0" w:space="0" w:color="auto"/>
          </w:divBdr>
        </w:div>
        <w:div w:id="586420408">
          <w:marLeft w:val="480"/>
          <w:marRight w:val="0"/>
          <w:marTop w:val="0"/>
          <w:marBottom w:val="0"/>
          <w:divBdr>
            <w:top w:val="none" w:sz="0" w:space="0" w:color="auto"/>
            <w:left w:val="none" w:sz="0" w:space="0" w:color="auto"/>
            <w:bottom w:val="none" w:sz="0" w:space="0" w:color="auto"/>
            <w:right w:val="none" w:sz="0" w:space="0" w:color="auto"/>
          </w:divBdr>
        </w:div>
        <w:div w:id="2112430983">
          <w:marLeft w:val="480"/>
          <w:marRight w:val="0"/>
          <w:marTop w:val="0"/>
          <w:marBottom w:val="0"/>
          <w:divBdr>
            <w:top w:val="none" w:sz="0" w:space="0" w:color="auto"/>
            <w:left w:val="none" w:sz="0" w:space="0" w:color="auto"/>
            <w:bottom w:val="none" w:sz="0" w:space="0" w:color="auto"/>
            <w:right w:val="none" w:sz="0" w:space="0" w:color="auto"/>
          </w:divBdr>
        </w:div>
        <w:div w:id="352875892">
          <w:marLeft w:val="480"/>
          <w:marRight w:val="0"/>
          <w:marTop w:val="0"/>
          <w:marBottom w:val="0"/>
          <w:divBdr>
            <w:top w:val="none" w:sz="0" w:space="0" w:color="auto"/>
            <w:left w:val="none" w:sz="0" w:space="0" w:color="auto"/>
            <w:bottom w:val="none" w:sz="0" w:space="0" w:color="auto"/>
            <w:right w:val="none" w:sz="0" w:space="0" w:color="auto"/>
          </w:divBdr>
        </w:div>
        <w:div w:id="354575054">
          <w:marLeft w:val="480"/>
          <w:marRight w:val="0"/>
          <w:marTop w:val="0"/>
          <w:marBottom w:val="0"/>
          <w:divBdr>
            <w:top w:val="none" w:sz="0" w:space="0" w:color="auto"/>
            <w:left w:val="none" w:sz="0" w:space="0" w:color="auto"/>
            <w:bottom w:val="none" w:sz="0" w:space="0" w:color="auto"/>
            <w:right w:val="none" w:sz="0" w:space="0" w:color="auto"/>
          </w:divBdr>
        </w:div>
        <w:div w:id="619801916">
          <w:marLeft w:val="480"/>
          <w:marRight w:val="0"/>
          <w:marTop w:val="0"/>
          <w:marBottom w:val="0"/>
          <w:divBdr>
            <w:top w:val="none" w:sz="0" w:space="0" w:color="auto"/>
            <w:left w:val="none" w:sz="0" w:space="0" w:color="auto"/>
            <w:bottom w:val="none" w:sz="0" w:space="0" w:color="auto"/>
            <w:right w:val="none" w:sz="0" w:space="0" w:color="auto"/>
          </w:divBdr>
        </w:div>
        <w:div w:id="1366633574">
          <w:marLeft w:val="480"/>
          <w:marRight w:val="0"/>
          <w:marTop w:val="0"/>
          <w:marBottom w:val="0"/>
          <w:divBdr>
            <w:top w:val="none" w:sz="0" w:space="0" w:color="auto"/>
            <w:left w:val="none" w:sz="0" w:space="0" w:color="auto"/>
            <w:bottom w:val="none" w:sz="0" w:space="0" w:color="auto"/>
            <w:right w:val="none" w:sz="0" w:space="0" w:color="auto"/>
          </w:divBdr>
        </w:div>
        <w:div w:id="1439641234">
          <w:marLeft w:val="480"/>
          <w:marRight w:val="0"/>
          <w:marTop w:val="0"/>
          <w:marBottom w:val="0"/>
          <w:divBdr>
            <w:top w:val="none" w:sz="0" w:space="0" w:color="auto"/>
            <w:left w:val="none" w:sz="0" w:space="0" w:color="auto"/>
            <w:bottom w:val="none" w:sz="0" w:space="0" w:color="auto"/>
            <w:right w:val="none" w:sz="0" w:space="0" w:color="auto"/>
          </w:divBdr>
        </w:div>
        <w:div w:id="790511639">
          <w:marLeft w:val="480"/>
          <w:marRight w:val="0"/>
          <w:marTop w:val="0"/>
          <w:marBottom w:val="0"/>
          <w:divBdr>
            <w:top w:val="none" w:sz="0" w:space="0" w:color="auto"/>
            <w:left w:val="none" w:sz="0" w:space="0" w:color="auto"/>
            <w:bottom w:val="none" w:sz="0" w:space="0" w:color="auto"/>
            <w:right w:val="none" w:sz="0" w:space="0" w:color="auto"/>
          </w:divBdr>
        </w:div>
        <w:div w:id="1047073613">
          <w:marLeft w:val="480"/>
          <w:marRight w:val="0"/>
          <w:marTop w:val="0"/>
          <w:marBottom w:val="0"/>
          <w:divBdr>
            <w:top w:val="none" w:sz="0" w:space="0" w:color="auto"/>
            <w:left w:val="none" w:sz="0" w:space="0" w:color="auto"/>
            <w:bottom w:val="none" w:sz="0" w:space="0" w:color="auto"/>
            <w:right w:val="none" w:sz="0" w:space="0" w:color="auto"/>
          </w:divBdr>
        </w:div>
        <w:div w:id="1962834681">
          <w:marLeft w:val="480"/>
          <w:marRight w:val="0"/>
          <w:marTop w:val="0"/>
          <w:marBottom w:val="0"/>
          <w:divBdr>
            <w:top w:val="none" w:sz="0" w:space="0" w:color="auto"/>
            <w:left w:val="none" w:sz="0" w:space="0" w:color="auto"/>
            <w:bottom w:val="none" w:sz="0" w:space="0" w:color="auto"/>
            <w:right w:val="none" w:sz="0" w:space="0" w:color="auto"/>
          </w:divBdr>
        </w:div>
        <w:div w:id="1027028478">
          <w:marLeft w:val="480"/>
          <w:marRight w:val="0"/>
          <w:marTop w:val="0"/>
          <w:marBottom w:val="0"/>
          <w:divBdr>
            <w:top w:val="none" w:sz="0" w:space="0" w:color="auto"/>
            <w:left w:val="none" w:sz="0" w:space="0" w:color="auto"/>
            <w:bottom w:val="none" w:sz="0" w:space="0" w:color="auto"/>
            <w:right w:val="none" w:sz="0" w:space="0" w:color="auto"/>
          </w:divBdr>
        </w:div>
        <w:div w:id="1962178403">
          <w:marLeft w:val="480"/>
          <w:marRight w:val="0"/>
          <w:marTop w:val="0"/>
          <w:marBottom w:val="0"/>
          <w:divBdr>
            <w:top w:val="none" w:sz="0" w:space="0" w:color="auto"/>
            <w:left w:val="none" w:sz="0" w:space="0" w:color="auto"/>
            <w:bottom w:val="none" w:sz="0" w:space="0" w:color="auto"/>
            <w:right w:val="none" w:sz="0" w:space="0" w:color="auto"/>
          </w:divBdr>
        </w:div>
        <w:div w:id="1207067934">
          <w:marLeft w:val="480"/>
          <w:marRight w:val="0"/>
          <w:marTop w:val="0"/>
          <w:marBottom w:val="0"/>
          <w:divBdr>
            <w:top w:val="none" w:sz="0" w:space="0" w:color="auto"/>
            <w:left w:val="none" w:sz="0" w:space="0" w:color="auto"/>
            <w:bottom w:val="none" w:sz="0" w:space="0" w:color="auto"/>
            <w:right w:val="none" w:sz="0" w:space="0" w:color="auto"/>
          </w:divBdr>
        </w:div>
        <w:div w:id="1473209097">
          <w:marLeft w:val="480"/>
          <w:marRight w:val="0"/>
          <w:marTop w:val="0"/>
          <w:marBottom w:val="0"/>
          <w:divBdr>
            <w:top w:val="none" w:sz="0" w:space="0" w:color="auto"/>
            <w:left w:val="none" w:sz="0" w:space="0" w:color="auto"/>
            <w:bottom w:val="none" w:sz="0" w:space="0" w:color="auto"/>
            <w:right w:val="none" w:sz="0" w:space="0" w:color="auto"/>
          </w:divBdr>
        </w:div>
        <w:div w:id="1942911290">
          <w:marLeft w:val="480"/>
          <w:marRight w:val="0"/>
          <w:marTop w:val="0"/>
          <w:marBottom w:val="0"/>
          <w:divBdr>
            <w:top w:val="none" w:sz="0" w:space="0" w:color="auto"/>
            <w:left w:val="none" w:sz="0" w:space="0" w:color="auto"/>
            <w:bottom w:val="none" w:sz="0" w:space="0" w:color="auto"/>
            <w:right w:val="none" w:sz="0" w:space="0" w:color="auto"/>
          </w:divBdr>
        </w:div>
        <w:div w:id="1312100869">
          <w:marLeft w:val="480"/>
          <w:marRight w:val="0"/>
          <w:marTop w:val="0"/>
          <w:marBottom w:val="0"/>
          <w:divBdr>
            <w:top w:val="none" w:sz="0" w:space="0" w:color="auto"/>
            <w:left w:val="none" w:sz="0" w:space="0" w:color="auto"/>
            <w:bottom w:val="none" w:sz="0" w:space="0" w:color="auto"/>
            <w:right w:val="none" w:sz="0" w:space="0" w:color="auto"/>
          </w:divBdr>
        </w:div>
        <w:div w:id="1777215481">
          <w:marLeft w:val="480"/>
          <w:marRight w:val="0"/>
          <w:marTop w:val="0"/>
          <w:marBottom w:val="0"/>
          <w:divBdr>
            <w:top w:val="none" w:sz="0" w:space="0" w:color="auto"/>
            <w:left w:val="none" w:sz="0" w:space="0" w:color="auto"/>
            <w:bottom w:val="none" w:sz="0" w:space="0" w:color="auto"/>
            <w:right w:val="none" w:sz="0" w:space="0" w:color="auto"/>
          </w:divBdr>
        </w:div>
        <w:div w:id="269944645">
          <w:marLeft w:val="480"/>
          <w:marRight w:val="0"/>
          <w:marTop w:val="0"/>
          <w:marBottom w:val="0"/>
          <w:divBdr>
            <w:top w:val="none" w:sz="0" w:space="0" w:color="auto"/>
            <w:left w:val="none" w:sz="0" w:space="0" w:color="auto"/>
            <w:bottom w:val="none" w:sz="0" w:space="0" w:color="auto"/>
            <w:right w:val="none" w:sz="0" w:space="0" w:color="auto"/>
          </w:divBdr>
        </w:div>
        <w:div w:id="1561554766">
          <w:marLeft w:val="480"/>
          <w:marRight w:val="0"/>
          <w:marTop w:val="0"/>
          <w:marBottom w:val="0"/>
          <w:divBdr>
            <w:top w:val="none" w:sz="0" w:space="0" w:color="auto"/>
            <w:left w:val="none" w:sz="0" w:space="0" w:color="auto"/>
            <w:bottom w:val="none" w:sz="0" w:space="0" w:color="auto"/>
            <w:right w:val="none" w:sz="0" w:space="0" w:color="auto"/>
          </w:divBdr>
        </w:div>
        <w:div w:id="549731784">
          <w:marLeft w:val="480"/>
          <w:marRight w:val="0"/>
          <w:marTop w:val="0"/>
          <w:marBottom w:val="0"/>
          <w:divBdr>
            <w:top w:val="none" w:sz="0" w:space="0" w:color="auto"/>
            <w:left w:val="none" w:sz="0" w:space="0" w:color="auto"/>
            <w:bottom w:val="none" w:sz="0" w:space="0" w:color="auto"/>
            <w:right w:val="none" w:sz="0" w:space="0" w:color="auto"/>
          </w:divBdr>
        </w:div>
        <w:div w:id="1024207390">
          <w:marLeft w:val="480"/>
          <w:marRight w:val="0"/>
          <w:marTop w:val="0"/>
          <w:marBottom w:val="0"/>
          <w:divBdr>
            <w:top w:val="none" w:sz="0" w:space="0" w:color="auto"/>
            <w:left w:val="none" w:sz="0" w:space="0" w:color="auto"/>
            <w:bottom w:val="none" w:sz="0" w:space="0" w:color="auto"/>
            <w:right w:val="none" w:sz="0" w:space="0" w:color="auto"/>
          </w:divBdr>
        </w:div>
        <w:div w:id="1490973583">
          <w:marLeft w:val="480"/>
          <w:marRight w:val="0"/>
          <w:marTop w:val="0"/>
          <w:marBottom w:val="0"/>
          <w:divBdr>
            <w:top w:val="none" w:sz="0" w:space="0" w:color="auto"/>
            <w:left w:val="none" w:sz="0" w:space="0" w:color="auto"/>
            <w:bottom w:val="none" w:sz="0" w:space="0" w:color="auto"/>
            <w:right w:val="none" w:sz="0" w:space="0" w:color="auto"/>
          </w:divBdr>
        </w:div>
        <w:div w:id="1692683929">
          <w:marLeft w:val="480"/>
          <w:marRight w:val="0"/>
          <w:marTop w:val="0"/>
          <w:marBottom w:val="0"/>
          <w:divBdr>
            <w:top w:val="none" w:sz="0" w:space="0" w:color="auto"/>
            <w:left w:val="none" w:sz="0" w:space="0" w:color="auto"/>
            <w:bottom w:val="none" w:sz="0" w:space="0" w:color="auto"/>
            <w:right w:val="none" w:sz="0" w:space="0" w:color="auto"/>
          </w:divBdr>
        </w:div>
        <w:div w:id="1422678114">
          <w:marLeft w:val="480"/>
          <w:marRight w:val="0"/>
          <w:marTop w:val="0"/>
          <w:marBottom w:val="0"/>
          <w:divBdr>
            <w:top w:val="none" w:sz="0" w:space="0" w:color="auto"/>
            <w:left w:val="none" w:sz="0" w:space="0" w:color="auto"/>
            <w:bottom w:val="none" w:sz="0" w:space="0" w:color="auto"/>
            <w:right w:val="none" w:sz="0" w:space="0" w:color="auto"/>
          </w:divBdr>
        </w:div>
        <w:div w:id="1458908178">
          <w:marLeft w:val="480"/>
          <w:marRight w:val="0"/>
          <w:marTop w:val="0"/>
          <w:marBottom w:val="0"/>
          <w:divBdr>
            <w:top w:val="none" w:sz="0" w:space="0" w:color="auto"/>
            <w:left w:val="none" w:sz="0" w:space="0" w:color="auto"/>
            <w:bottom w:val="none" w:sz="0" w:space="0" w:color="auto"/>
            <w:right w:val="none" w:sz="0" w:space="0" w:color="auto"/>
          </w:divBdr>
        </w:div>
        <w:div w:id="1237014176">
          <w:marLeft w:val="480"/>
          <w:marRight w:val="0"/>
          <w:marTop w:val="0"/>
          <w:marBottom w:val="0"/>
          <w:divBdr>
            <w:top w:val="none" w:sz="0" w:space="0" w:color="auto"/>
            <w:left w:val="none" w:sz="0" w:space="0" w:color="auto"/>
            <w:bottom w:val="none" w:sz="0" w:space="0" w:color="auto"/>
            <w:right w:val="none" w:sz="0" w:space="0" w:color="auto"/>
          </w:divBdr>
        </w:div>
        <w:div w:id="1661614635">
          <w:marLeft w:val="480"/>
          <w:marRight w:val="0"/>
          <w:marTop w:val="0"/>
          <w:marBottom w:val="0"/>
          <w:divBdr>
            <w:top w:val="none" w:sz="0" w:space="0" w:color="auto"/>
            <w:left w:val="none" w:sz="0" w:space="0" w:color="auto"/>
            <w:bottom w:val="none" w:sz="0" w:space="0" w:color="auto"/>
            <w:right w:val="none" w:sz="0" w:space="0" w:color="auto"/>
          </w:divBdr>
        </w:div>
        <w:div w:id="771628925">
          <w:marLeft w:val="480"/>
          <w:marRight w:val="0"/>
          <w:marTop w:val="0"/>
          <w:marBottom w:val="0"/>
          <w:divBdr>
            <w:top w:val="none" w:sz="0" w:space="0" w:color="auto"/>
            <w:left w:val="none" w:sz="0" w:space="0" w:color="auto"/>
            <w:bottom w:val="none" w:sz="0" w:space="0" w:color="auto"/>
            <w:right w:val="none" w:sz="0" w:space="0" w:color="auto"/>
          </w:divBdr>
        </w:div>
        <w:div w:id="209728491">
          <w:marLeft w:val="480"/>
          <w:marRight w:val="0"/>
          <w:marTop w:val="0"/>
          <w:marBottom w:val="0"/>
          <w:divBdr>
            <w:top w:val="none" w:sz="0" w:space="0" w:color="auto"/>
            <w:left w:val="none" w:sz="0" w:space="0" w:color="auto"/>
            <w:bottom w:val="none" w:sz="0" w:space="0" w:color="auto"/>
            <w:right w:val="none" w:sz="0" w:space="0" w:color="auto"/>
          </w:divBdr>
        </w:div>
        <w:div w:id="1624967358">
          <w:marLeft w:val="480"/>
          <w:marRight w:val="0"/>
          <w:marTop w:val="0"/>
          <w:marBottom w:val="0"/>
          <w:divBdr>
            <w:top w:val="none" w:sz="0" w:space="0" w:color="auto"/>
            <w:left w:val="none" w:sz="0" w:space="0" w:color="auto"/>
            <w:bottom w:val="none" w:sz="0" w:space="0" w:color="auto"/>
            <w:right w:val="none" w:sz="0" w:space="0" w:color="auto"/>
          </w:divBdr>
        </w:div>
        <w:div w:id="1736270030">
          <w:marLeft w:val="480"/>
          <w:marRight w:val="0"/>
          <w:marTop w:val="0"/>
          <w:marBottom w:val="0"/>
          <w:divBdr>
            <w:top w:val="none" w:sz="0" w:space="0" w:color="auto"/>
            <w:left w:val="none" w:sz="0" w:space="0" w:color="auto"/>
            <w:bottom w:val="none" w:sz="0" w:space="0" w:color="auto"/>
            <w:right w:val="none" w:sz="0" w:space="0" w:color="auto"/>
          </w:divBdr>
        </w:div>
        <w:div w:id="1555000023">
          <w:marLeft w:val="480"/>
          <w:marRight w:val="0"/>
          <w:marTop w:val="0"/>
          <w:marBottom w:val="0"/>
          <w:divBdr>
            <w:top w:val="none" w:sz="0" w:space="0" w:color="auto"/>
            <w:left w:val="none" w:sz="0" w:space="0" w:color="auto"/>
            <w:bottom w:val="none" w:sz="0" w:space="0" w:color="auto"/>
            <w:right w:val="none" w:sz="0" w:space="0" w:color="auto"/>
          </w:divBdr>
        </w:div>
        <w:div w:id="1767075456">
          <w:marLeft w:val="480"/>
          <w:marRight w:val="0"/>
          <w:marTop w:val="0"/>
          <w:marBottom w:val="0"/>
          <w:divBdr>
            <w:top w:val="none" w:sz="0" w:space="0" w:color="auto"/>
            <w:left w:val="none" w:sz="0" w:space="0" w:color="auto"/>
            <w:bottom w:val="none" w:sz="0" w:space="0" w:color="auto"/>
            <w:right w:val="none" w:sz="0" w:space="0" w:color="auto"/>
          </w:divBdr>
        </w:div>
        <w:div w:id="983317066">
          <w:marLeft w:val="480"/>
          <w:marRight w:val="0"/>
          <w:marTop w:val="0"/>
          <w:marBottom w:val="0"/>
          <w:divBdr>
            <w:top w:val="none" w:sz="0" w:space="0" w:color="auto"/>
            <w:left w:val="none" w:sz="0" w:space="0" w:color="auto"/>
            <w:bottom w:val="none" w:sz="0" w:space="0" w:color="auto"/>
            <w:right w:val="none" w:sz="0" w:space="0" w:color="auto"/>
          </w:divBdr>
        </w:div>
        <w:div w:id="1215242255">
          <w:marLeft w:val="480"/>
          <w:marRight w:val="0"/>
          <w:marTop w:val="0"/>
          <w:marBottom w:val="0"/>
          <w:divBdr>
            <w:top w:val="none" w:sz="0" w:space="0" w:color="auto"/>
            <w:left w:val="none" w:sz="0" w:space="0" w:color="auto"/>
            <w:bottom w:val="none" w:sz="0" w:space="0" w:color="auto"/>
            <w:right w:val="none" w:sz="0" w:space="0" w:color="auto"/>
          </w:divBdr>
        </w:div>
        <w:div w:id="1573196043">
          <w:marLeft w:val="480"/>
          <w:marRight w:val="0"/>
          <w:marTop w:val="0"/>
          <w:marBottom w:val="0"/>
          <w:divBdr>
            <w:top w:val="none" w:sz="0" w:space="0" w:color="auto"/>
            <w:left w:val="none" w:sz="0" w:space="0" w:color="auto"/>
            <w:bottom w:val="none" w:sz="0" w:space="0" w:color="auto"/>
            <w:right w:val="none" w:sz="0" w:space="0" w:color="auto"/>
          </w:divBdr>
        </w:div>
        <w:div w:id="1788045679">
          <w:marLeft w:val="480"/>
          <w:marRight w:val="0"/>
          <w:marTop w:val="0"/>
          <w:marBottom w:val="0"/>
          <w:divBdr>
            <w:top w:val="none" w:sz="0" w:space="0" w:color="auto"/>
            <w:left w:val="none" w:sz="0" w:space="0" w:color="auto"/>
            <w:bottom w:val="none" w:sz="0" w:space="0" w:color="auto"/>
            <w:right w:val="none" w:sz="0" w:space="0" w:color="auto"/>
          </w:divBdr>
        </w:div>
        <w:div w:id="1678848586">
          <w:marLeft w:val="480"/>
          <w:marRight w:val="0"/>
          <w:marTop w:val="0"/>
          <w:marBottom w:val="0"/>
          <w:divBdr>
            <w:top w:val="none" w:sz="0" w:space="0" w:color="auto"/>
            <w:left w:val="none" w:sz="0" w:space="0" w:color="auto"/>
            <w:bottom w:val="none" w:sz="0" w:space="0" w:color="auto"/>
            <w:right w:val="none" w:sz="0" w:space="0" w:color="auto"/>
          </w:divBdr>
        </w:div>
        <w:div w:id="1320042710">
          <w:marLeft w:val="480"/>
          <w:marRight w:val="0"/>
          <w:marTop w:val="0"/>
          <w:marBottom w:val="0"/>
          <w:divBdr>
            <w:top w:val="none" w:sz="0" w:space="0" w:color="auto"/>
            <w:left w:val="none" w:sz="0" w:space="0" w:color="auto"/>
            <w:bottom w:val="none" w:sz="0" w:space="0" w:color="auto"/>
            <w:right w:val="none" w:sz="0" w:space="0" w:color="auto"/>
          </w:divBdr>
        </w:div>
        <w:div w:id="1705910132">
          <w:marLeft w:val="480"/>
          <w:marRight w:val="0"/>
          <w:marTop w:val="0"/>
          <w:marBottom w:val="0"/>
          <w:divBdr>
            <w:top w:val="none" w:sz="0" w:space="0" w:color="auto"/>
            <w:left w:val="none" w:sz="0" w:space="0" w:color="auto"/>
            <w:bottom w:val="none" w:sz="0" w:space="0" w:color="auto"/>
            <w:right w:val="none" w:sz="0" w:space="0" w:color="auto"/>
          </w:divBdr>
        </w:div>
        <w:div w:id="1165314912">
          <w:marLeft w:val="480"/>
          <w:marRight w:val="0"/>
          <w:marTop w:val="0"/>
          <w:marBottom w:val="0"/>
          <w:divBdr>
            <w:top w:val="none" w:sz="0" w:space="0" w:color="auto"/>
            <w:left w:val="none" w:sz="0" w:space="0" w:color="auto"/>
            <w:bottom w:val="none" w:sz="0" w:space="0" w:color="auto"/>
            <w:right w:val="none" w:sz="0" w:space="0" w:color="auto"/>
          </w:divBdr>
        </w:div>
        <w:div w:id="1066807618">
          <w:marLeft w:val="480"/>
          <w:marRight w:val="0"/>
          <w:marTop w:val="0"/>
          <w:marBottom w:val="0"/>
          <w:divBdr>
            <w:top w:val="none" w:sz="0" w:space="0" w:color="auto"/>
            <w:left w:val="none" w:sz="0" w:space="0" w:color="auto"/>
            <w:bottom w:val="none" w:sz="0" w:space="0" w:color="auto"/>
            <w:right w:val="none" w:sz="0" w:space="0" w:color="auto"/>
          </w:divBdr>
        </w:div>
        <w:div w:id="975255959">
          <w:marLeft w:val="480"/>
          <w:marRight w:val="0"/>
          <w:marTop w:val="0"/>
          <w:marBottom w:val="0"/>
          <w:divBdr>
            <w:top w:val="none" w:sz="0" w:space="0" w:color="auto"/>
            <w:left w:val="none" w:sz="0" w:space="0" w:color="auto"/>
            <w:bottom w:val="none" w:sz="0" w:space="0" w:color="auto"/>
            <w:right w:val="none" w:sz="0" w:space="0" w:color="auto"/>
          </w:divBdr>
        </w:div>
        <w:div w:id="1607081629">
          <w:marLeft w:val="480"/>
          <w:marRight w:val="0"/>
          <w:marTop w:val="0"/>
          <w:marBottom w:val="0"/>
          <w:divBdr>
            <w:top w:val="none" w:sz="0" w:space="0" w:color="auto"/>
            <w:left w:val="none" w:sz="0" w:space="0" w:color="auto"/>
            <w:bottom w:val="none" w:sz="0" w:space="0" w:color="auto"/>
            <w:right w:val="none" w:sz="0" w:space="0" w:color="auto"/>
          </w:divBdr>
        </w:div>
        <w:div w:id="2049337382">
          <w:marLeft w:val="480"/>
          <w:marRight w:val="0"/>
          <w:marTop w:val="0"/>
          <w:marBottom w:val="0"/>
          <w:divBdr>
            <w:top w:val="none" w:sz="0" w:space="0" w:color="auto"/>
            <w:left w:val="none" w:sz="0" w:space="0" w:color="auto"/>
            <w:bottom w:val="none" w:sz="0" w:space="0" w:color="auto"/>
            <w:right w:val="none" w:sz="0" w:space="0" w:color="auto"/>
          </w:divBdr>
        </w:div>
        <w:div w:id="859316022">
          <w:marLeft w:val="480"/>
          <w:marRight w:val="0"/>
          <w:marTop w:val="0"/>
          <w:marBottom w:val="0"/>
          <w:divBdr>
            <w:top w:val="none" w:sz="0" w:space="0" w:color="auto"/>
            <w:left w:val="none" w:sz="0" w:space="0" w:color="auto"/>
            <w:bottom w:val="none" w:sz="0" w:space="0" w:color="auto"/>
            <w:right w:val="none" w:sz="0" w:space="0" w:color="auto"/>
          </w:divBdr>
        </w:div>
        <w:div w:id="2028601648">
          <w:marLeft w:val="480"/>
          <w:marRight w:val="0"/>
          <w:marTop w:val="0"/>
          <w:marBottom w:val="0"/>
          <w:divBdr>
            <w:top w:val="none" w:sz="0" w:space="0" w:color="auto"/>
            <w:left w:val="none" w:sz="0" w:space="0" w:color="auto"/>
            <w:bottom w:val="none" w:sz="0" w:space="0" w:color="auto"/>
            <w:right w:val="none" w:sz="0" w:space="0" w:color="auto"/>
          </w:divBdr>
        </w:div>
        <w:div w:id="91510816">
          <w:marLeft w:val="480"/>
          <w:marRight w:val="0"/>
          <w:marTop w:val="0"/>
          <w:marBottom w:val="0"/>
          <w:divBdr>
            <w:top w:val="none" w:sz="0" w:space="0" w:color="auto"/>
            <w:left w:val="none" w:sz="0" w:space="0" w:color="auto"/>
            <w:bottom w:val="none" w:sz="0" w:space="0" w:color="auto"/>
            <w:right w:val="none" w:sz="0" w:space="0" w:color="auto"/>
          </w:divBdr>
        </w:div>
        <w:div w:id="1892571714">
          <w:marLeft w:val="480"/>
          <w:marRight w:val="0"/>
          <w:marTop w:val="0"/>
          <w:marBottom w:val="0"/>
          <w:divBdr>
            <w:top w:val="none" w:sz="0" w:space="0" w:color="auto"/>
            <w:left w:val="none" w:sz="0" w:space="0" w:color="auto"/>
            <w:bottom w:val="none" w:sz="0" w:space="0" w:color="auto"/>
            <w:right w:val="none" w:sz="0" w:space="0" w:color="auto"/>
          </w:divBdr>
        </w:div>
        <w:div w:id="806556954">
          <w:marLeft w:val="480"/>
          <w:marRight w:val="0"/>
          <w:marTop w:val="0"/>
          <w:marBottom w:val="0"/>
          <w:divBdr>
            <w:top w:val="none" w:sz="0" w:space="0" w:color="auto"/>
            <w:left w:val="none" w:sz="0" w:space="0" w:color="auto"/>
            <w:bottom w:val="none" w:sz="0" w:space="0" w:color="auto"/>
            <w:right w:val="none" w:sz="0" w:space="0" w:color="auto"/>
          </w:divBdr>
        </w:div>
        <w:div w:id="590554151">
          <w:marLeft w:val="480"/>
          <w:marRight w:val="0"/>
          <w:marTop w:val="0"/>
          <w:marBottom w:val="0"/>
          <w:divBdr>
            <w:top w:val="none" w:sz="0" w:space="0" w:color="auto"/>
            <w:left w:val="none" w:sz="0" w:space="0" w:color="auto"/>
            <w:bottom w:val="none" w:sz="0" w:space="0" w:color="auto"/>
            <w:right w:val="none" w:sz="0" w:space="0" w:color="auto"/>
          </w:divBdr>
        </w:div>
        <w:div w:id="300310287">
          <w:marLeft w:val="480"/>
          <w:marRight w:val="0"/>
          <w:marTop w:val="0"/>
          <w:marBottom w:val="0"/>
          <w:divBdr>
            <w:top w:val="none" w:sz="0" w:space="0" w:color="auto"/>
            <w:left w:val="none" w:sz="0" w:space="0" w:color="auto"/>
            <w:bottom w:val="none" w:sz="0" w:space="0" w:color="auto"/>
            <w:right w:val="none" w:sz="0" w:space="0" w:color="auto"/>
          </w:divBdr>
        </w:div>
        <w:div w:id="1778788367">
          <w:marLeft w:val="480"/>
          <w:marRight w:val="0"/>
          <w:marTop w:val="0"/>
          <w:marBottom w:val="0"/>
          <w:divBdr>
            <w:top w:val="none" w:sz="0" w:space="0" w:color="auto"/>
            <w:left w:val="none" w:sz="0" w:space="0" w:color="auto"/>
            <w:bottom w:val="none" w:sz="0" w:space="0" w:color="auto"/>
            <w:right w:val="none" w:sz="0" w:space="0" w:color="auto"/>
          </w:divBdr>
        </w:div>
        <w:div w:id="1758669007">
          <w:marLeft w:val="480"/>
          <w:marRight w:val="0"/>
          <w:marTop w:val="0"/>
          <w:marBottom w:val="0"/>
          <w:divBdr>
            <w:top w:val="none" w:sz="0" w:space="0" w:color="auto"/>
            <w:left w:val="none" w:sz="0" w:space="0" w:color="auto"/>
            <w:bottom w:val="none" w:sz="0" w:space="0" w:color="auto"/>
            <w:right w:val="none" w:sz="0" w:space="0" w:color="auto"/>
          </w:divBdr>
        </w:div>
        <w:div w:id="654069100">
          <w:marLeft w:val="480"/>
          <w:marRight w:val="0"/>
          <w:marTop w:val="0"/>
          <w:marBottom w:val="0"/>
          <w:divBdr>
            <w:top w:val="none" w:sz="0" w:space="0" w:color="auto"/>
            <w:left w:val="none" w:sz="0" w:space="0" w:color="auto"/>
            <w:bottom w:val="none" w:sz="0" w:space="0" w:color="auto"/>
            <w:right w:val="none" w:sz="0" w:space="0" w:color="auto"/>
          </w:divBdr>
        </w:div>
        <w:div w:id="876965397">
          <w:marLeft w:val="480"/>
          <w:marRight w:val="0"/>
          <w:marTop w:val="0"/>
          <w:marBottom w:val="0"/>
          <w:divBdr>
            <w:top w:val="none" w:sz="0" w:space="0" w:color="auto"/>
            <w:left w:val="none" w:sz="0" w:space="0" w:color="auto"/>
            <w:bottom w:val="none" w:sz="0" w:space="0" w:color="auto"/>
            <w:right w:val="none" w:sz="0" w:space="0" w:color="auto"/>
          </w:divBdr>
        </w:div>
        <w:div w:id="1085105881">
          <w:marLeft w:val="480"/>
          <w:marRight w:val="0"/>
          <w:marTop w:val="0"/>
          <w:marBottom w:val="0"/>
          <w:divBdr>
            <w:top w:val="none" w:sz="0" w:space="0" w:color="auto"/>
            <w:left w:val="none" w:sz="0" w:space="0" w:color="auto"/>
            <w:bottom w:val="none" w:sz="0" w:space="0" w:color="auto"/>
            <w:right w:val="none" w:sz="0" w:space="0" w:color="auto"/>
          </w:divBdr>
        </w:div>
        <w:div w:id="865481079">
          <w:marLeft w:val="480"/>
          <w:marRight w:val="0"/>
          <w:marTop w:val="0"/>
          <w:marBottom w:val="0"/>
          <w:divBdr>
            <w:top w:val="none" w:sz="0" w:space="0" w:color="auto"/>
            <w:left w:val="none" w:sz="0" w:space="0" w:color="auto"/>
            <w:bottom w:val="none" w:sz="0" w:space="0" w:color="auto"/>
            <w:right w:val="none" w:sz="0" w:space="0" w:color="auto"/>
          </w:divBdr>
        </w:div>
        <w:div w:id="766463877">
          <w:marLeft w:val="480"/>
          <w:marRight w:val="0"/>
          <w:marTop w:val="0"/>
          <w:marBottom w:val="0"/>
          <w:divBdr>
            <w:top w:val="none" w:sz="0" w:space="0" w:color="auto"/>
            <w:left w:val="none" w:sz="0" w:space="0" w:color="auto"/>
            <w:bottom w:val="none" w:sz="0" w:space="0" w:color="auto"/>
            <w:right w:val="none" w:sz="0" w:space="0" w:color="auto"/>
          </w:divBdr>
        </w:div>
        <w:div w:id="1406756684">
          <w:marLeft w:val="480"/>
          <w:marRight w:val="0"/>
          <w:marTop w:val="0"/>
          <w:marBottom w:val="0"/>
          <w:divBdr>
            <w:top w:val="none" w:sz="0" w:space="0" w:color="auto"/>
            <w:left w:val="none" w:sz="0" w:space="0" w:color="auto"/>
            <w:bottom w:val="none" w:sz="0" w:space="0" w:color="auto"/>
            <w:right w:val="none" w:sz="0" w:space="0" w:color="auto"/>
          </w:divBdr>
        </w:div>
        <w:div w:id="2140493796">
          <w:marLeft w:val="480"/>
          <w:marRight w:val="0"/>
          <w:marTop w:val="0"/>
          <w:marBottom w:val="0"/>
          <w:divBdr>
            <w:top w:val="none" w:sz="0" w:space="0" w:color="auto"/>
            <w:left w:val="none" w:sz="0" w:space="0" w:color="auto"/>
            <w:bottom w:val="none" w:sz="0" w:space="0" w:color="auto"/>
            <w:right w:val="none" w:sz="0" w:space="0" w:color="auto"/>
          </w:divBdr>
        </w:div>
        <w:div w:id="1828548407">
          <w:marLeft w:val="480"/>
          <w:marRight w:val="0"/>
          <w:marTop w:val="0"/>
          <w:marBottom w:val="0"/>
          <w:divBdr>
            <w:top w:val="none" w:sz="0" w:space="0" w:color="auto"/>
            <w:left w:val="none" w:sz="0" w:space="0" w:color="auto"/>
            <w:bottom w:val="none" w:sz="0" w:space="0" w:color="auto"/>
            <w:right w:val="none" w:sz="0" w:space="0" w:color="auto"/>
          </w:divBdr>
        </w:div>
        <w:div w:id="1186794662">
          <w:marLeft w:val="480"/>
          <w:marRight w:val="0"/>
          <w:marTop w:val="0"/>
          <w:marBottom w:val="0"/>
          <w:divBdr>
            <w:top w:val="none" w:sz="0" w:space="0" w:color="auto"/>
            <w:left w:val="none" w:sz="0" w:space="0" w:color="auto"/>
            <w:bottom w:val="none" w:sz="0" w:space="0" w:color="auto"/>
            <w:right w:val="none" w:sz="0" w:space="0" w:color="auto"/>
          </w:divBdr>
        </w:div>
        <w:div w:id="1003162671">
          <w:marLeft w:val="480"/>
          <w:marRight w:val="0"/>
          <w:marTop w:val="0"/>
          <w:marBottom w:val="0"/>
          <w:divBdr>
            <w:top w:val="none" w:sz="0" w:space="0" w:color="auto"/>
            <w:left w:val="none" w:sz="0" w:space="0" w:color="auto"/>
            <w:bottom w:val="none" w:sz="0" w:space="0" w:color="auto"/>
            <w:right w:val="none" w:sz="0" w:space="0" w:color="auto"/>
          </w:divBdr>
        </w:div>
        <w:div w:id="2088846898">
          <w:marLeft w:val="480"/>
          <w:marRight w:val="0"/>
          <w:marTop w:val="0"/>
          <w:marBottom w:val="0"/>
          <w:divBdr>
            <w:top w:val="none" w:sz="0" w:space="0" w:color="auto"/>
            <w:left w:val="none" w:sz="0" w:space="0" w:color="auto"/>
            <w:bottom w:val="none" w:sz="0" w:space="0" w:color="auto"/>
            <w:right w:val="none" w:sz="0" w:space="0" w:color="auto"/>
          </w:divBdr>
        </w:div>
        <w:div w:id="348264192">
          <w:marLeft w:val="480"/>
          <w:marRight w:val="0"/>
          <w:marTop w:val="0"/>
          <w:marBottom w:val="0"/>
          <w:divBdr>
            <w:top w:val="none" w:sz="0" w:space="0" w:color="auto"/>
            <w:left w:val="none" w:sz="0" w:space="0" w:color="auto"/>
            <w:bottom w:val="none" w:sz="0" w:space="0" w:color="auto"/>
            <w:right w:val="none" w:sz="0" w:space="0" w:color="auto"/>
          </w:divBdr>
        </w:div>
        <w:div w:id="1916931305">
          <w:marLeft w:val="480"/>
          <w:marRight w:val="0"/>
          <w:marTop w:val="0"/>
          <w:marBottom w:val="0"/>
          <w:divBdr>
            <w:top w:val="none" w:sz="0" w:space="0" w:color="auto"/>
            <w:left w:val="none" w:sz="0" w:space="0" w:color="auto"/>
            <w:bottom w:val="none" w:sz="0" w:space="0" w:color="auto"/>
            <w:right w:val="none" w:sz="0" w:space="0" w:color="auto"/>
          </w:divBdr>
        </w:div>
        <w:div w:id="1439451355">
          <w:marLeft w:val="480"/>
          <w:marRight w:val="0"/>
          <w:marTop w:val="0"/>
          <w:marBottom w:val="0"/>
          <w:divBdr>
            <w:top w:val="none" w:sz="0" w:space="0" w:color="auto"/>
            <w:left w:val="none" w:sz="0" w:space="0" w:color="auto"/>
            <w:bottom w:val="none" w:sz="0" w:space="0" w:color="auto"/>
            <w:right w:val="none" w:sz="0" w:space="0" w:color="auto"/>
          </w:divBdr>
        </w:div>
        <w:div w:id="251739005">
          <w:marLeft w:val="480"/>
          <w:marRight w:val="0"/>
          <w:marTop w:val="0"/>
          <w:marBottom w:val="0"/>
          <w:divBdr>
            <w:top w:val="none" w:sz="0" w:space="0" w:color="auto"/>
            <w:left w:val="none" w:sz="0" w:space="0" w:color="auto"/>
            <w:bottom w:val="none" w:sz="0" w:space="0" w:color="auto"/>
            <w:right w:val="none" w:sz="0" w:space="0" w:color="auto"/>
          </w:divBdr>
        </w:div>
        <w:div w:id="1389185051">
          <w:marLeft w:val="480"/>
          <w:marRight w:val="0"/>
          <w:marTop w:val="0"/>
          <w:marBottom w:val="0"/>
          <w:divBdr>
            <w:top w:val="none" w:sz="0" w:space="0" w:color="auto"/>
            <w:left w:val="none" w:sz="0" w:space="0" w:color="auto"/>
            <w:bottom w:val="none" w:sz="0" w:space="0" w:color="auto"/>
            <w:right w:val="none" w:sz="0" w:space="0" w:color="auto"/>
          </w:divBdr>
        </w:div>
        <w:div w:id="1595243173">
          <w:marLeft w:val="480"/>
          <w:marRight w:val="0"/>
          <w:marTop w:val="0"/>
          <w:marBottom w:val="0"/>
          <w:divBdr>
            <w:top w:val="none" w:sz="0" w:space="0" w:color="auto"/>
            <w:left w:val="none" w:sz="0" w:space="0" w:color="auto"/>
            <w:bottom w:val="none" w:sz="0" w:space="0" w:color="auto"/>
            <w:right w:val="none" w:sz="0" w:space="0" w:color="auto"/>
          </w:divBdr>
        </w:div>
        <w:div w:id="1189177844">
          <w:marLeft w:val="480"/>
          <w:marRight w:val="0"/>
          <w:marTop w:val="0"/>
          <w:marBottom w:val="0"/>
          <w:divBdr>
            <w:top w:val="none" w:sz="0" w:space="0" w:color="auto"/>
            <w:left w:val="none" w:sz="0" w:space="0" w:color="auto"/>
            <w:bottom w:val="none" w:sz="0" w:space="0" w:color="auto"/>
            <w:right w:val="none" w:sz="0" w:space="0" w:color="auto"/>
          </w:divBdr>
        </w:div>
        <w:div w:id="1328900882">
          <w:marLeft w:val="480"/>
          <w:marRight w:val="0"/>
          <w:marTop w:val="0"/>
          <w:marBottom w:val="0"/>
          <w:divBdr>
            <w:top w:val="none" w:sz="0" w:space="0" w:color="auto"/>
            <w:left w:val="none" w:sz="0" w:space="0" w:color="auto"/>
            <w:bottom w:val="none" w:sz="0" w:space="0" w:color="auto"/>
            <w:right w:val="none" w:sz="0" w:space="0" w:color="auto"/>
          </w:divBdr>
        </w:div>
        <w:div w:id="842669746">
          <w:marLeft w:val="480"/>
          <w:marRight w:val="0"/>
          <w:marTop w:val="0"/>
          <w:marBottom w:val="0"/>
          <w:divBdr>
            <w:top w:val="none" w:sz="0" w:space="0" w:color="auto"/>
            <w:left w:val="none" w:sz="0" w:space="0" w:color="auto"/>
            <w:bottom w:val="none" w:sz="0" w:space="0" w:color="auto"/>
            <w:right w:val="none" w:sz="0" w:space="0" w:color="auto"/>
          </w:divBdr>
        </w:div>
        <w:div w:id="478114958">
          <w:marLeft w:val="480"/>
          <w:marRight w:val="0"/>
          <w:marTop w:val="0"/>
          <w:marBottom w:val="0"/>
          <w:divBdr>
            <w:top w:val="none" w:sz="0" w:space="0" w:color="auto"/>
            <w:left w:val="none" w:sz="0" w:space="0" w:color="auto"/>
            <w:bottom w:val="none" w:sz="0" w:space="0" w:color="auto"/>
            <w:right w:val="none" w:sz="0" w:space="0" w:color="auto"/>
          </w:divBdr>
        </w:div>
        <w:div w:id="268393107">
          <w:marLeft w:val="480"/>
          <w:marRight w:val="0"/>
          <w:marTop w:val="0"/>
          <w:marBottom w:val="0"/>
          <w:divBdr>
            <w:top w:val="none" w:sz="0" w:space="0" w:color="auto"/>
            <w:left w:val="none" w:sz="0" w:space="0" w:color="auto"/>
            <w:bottom w:val="none" w:sz="0" w:space="0" w:color="auto"/>
            <w:right w:val="none" w:sz="0" w:space="0" w:color="auto"/>
          </w:divBdr>
        </w:div>
        <w:div w:id="1428691558">
          <w:marLeft w:val="480"/>
          <w:marRight w:val="0"/>
          <w:marTop w:val="0"/>
          <w:marBottom w:val="0"/>
          <w:divBdr>
            <w:top w:val="none" w:sz="0" w:space="0" w:color="auto"/>
            <w:left w:val="none" w:sz="0" w:space="0" w:color="auto"/>
            <w:bottom w:val="none" w:sz="0" w:space="0" w:color="auto"/>
            <w:right w:val="none" w:sz="0" w:space="0" w:color="auto"/>
          </w:divBdr>
        </w:div>
        <w:div w:id="1526477712">
          <w:marLeft w:val="480"/>
          <w:marRight w:val="0"/>
          <w:marTop w:val="0"/>
          <w:marBottom w:val="0"/>
          <w:divBdr>
            <w:top w:val="none" w:sz="0" w:space="0" w:color="auto"/>
            <w:left w:val="none" w:sz="0" w:space="0" w:color="auto"/>
            <w:bottom w:val="none" w:sz="0" w:space="0" w:color="auto"/>
            <w:right w:val="none" w:sz="0" w:space="0" w:color="auto"/>
          </w:divBdr>
        </w:div>
        <w:div w:id="684668221">
          <w:marLeft w:val="480"/>
          <w:marRight w:val="0"/>
          <w:marTop w:val="0"/>
          <w:marBottom w:val="0"/>
          <w:divBdr>
            <w:top w:val="none" w:sz="0" w:space="0" w:color="auto"/>
            <w:left w:val="none" w:sz="0" w:space="0" w:color="auto"/>
            <w:bottom w:val="none" w:sz="0" w:space="0" w:color="auto"/>
            <w:right w:val="none" w:sz="0" w:space="0" w:color="auto"/>
          </w:divBdr>
        </w:div>
        <w:div w:id="233468166">
          <w:marLeft w:val="480"/>
          <w:marRight w:val="0"/>
          <w:marTop w:val="0"/>
          <w:marBottom w:val="0"/>
          <w:divBdr>
            <w:top w:val="none" w:sz="0" w:space="0" w:color="auto"/>
            <w:left w:val="none" w:sz="0" w:space="0" w:color="auto"/>
            <w:bottom w:val="none" w:sz="0" w:space="0" w:color="auto"/>
            <w:right w:val="none" w:sz="0" w:space="0" w:color="auto"/>
          </w:divBdr>
        </w:div>
        <w:div w:id="340397463">
          <w:marLeft w:val="480"/>
          <w:marRight w:val="0"/>
          <w:marTop w:val="0"/>
          <w:marBottom w:val="0"/>
          <w:divBdr>
            <w:top w:val="none" w:sz="0" w:space="0" w:color="auto"/>
            <w:left w:val="none" w:sz="0" w:space="0" w:color="auto"/>
            <w:bottom w:val="none" w:sz="0" w:space="0" w:color="auto"/>
            <w:right w:val="none" w:sz="0" w:space="0" w:color="auto"/>
          </w:divBdr>
        </w:div>
        <w:div w:id="1417821810">
          <w:marLeft w:val="480"/>
          <w:marRight w:val="0"/>
          <w:marTop w:val="0"/>
          <w:marBottom w:val="0"/>
          <w:divBdr>
            <w:top w:val="none" w:sz="0" w:space="0" w:color="auto"/>
            <w:left w:val="none" w:sz="0" w:space="0" w:color="auto"/>
            <w:bottom w:val="none" w:sz="0" w:space="0" w:color="auto"/>
            <w:right w:val="none" w:sz="0" w:space="0" w:color="auto"/>
          </w:divBdr>
        </w:div>
        <w:div w:id="602150921">
          <w:marLeft w:val="480"/>
          <w:marRight w:val="0"/>
          <w:marTop w:val="0"/>
          <w:marBottom w:val="0"/>
          <w:divBdr>
            <w:top w:val="none" w:sz="0" w:space="0" w:color="auto"/>
            <w:left w:val="none" w:sz="0" w:space="0" w:color="auto"/>
            <w:bottom w:val="none" w:sz="0" w:space="0" w:color="auto"/>
            <w:right w:val="none" w:sz="0" w:space="0" w:color="auto"/>
          </w:divBdr>
        </w:div>
        <w:div w:id="340623115">
          <w:marLeft w:val="480"/>
          <w:marRight w:val="0"/>
          <w:marTop w:val="0"/>
          <w:marBottom w:val="0"/>
          <w:divBdr>
            <w:top w:val="none" w:sz="0" w:space="0" w:color="auto"/>
            <w:left w:val="none" w:sz="0" w:space="0" w:color="auto"/>
            <w:bottom w:val="none" w:sz="0" w:space="0" w:color="auto"/>
            <w:right w:val="none" w:sz="0" w:space="0" w:color="auto"/>
          </w:divBdr>
        </w:div>
        <w:div w:id="1930963642">
          <w:marLeft w:val="480"/>
          <w:marRight w:val="0"/>
          <w:marTop w:val="0"/>
          <w:marBottom w:val="0"/>
          <w:divBdr>
            <w:top w:val="none" w:sz="0" w:space="0" w:color="auto"/>
            <w:left w:val="none" w:sz="0" w:space="0" w:color="auto"/>
            <w:bottom w:val="none" w:sz="0" w:space="0" w:color="auto"/>
            <w:right w:val="none" w:sz="0" w:space="0" w:color="auto"/>
          </w:divBdr>
        </w:div>
        <w:div w:id="1207647995">
          <w:marLeft w:val="480"/>
          <w:marRight w:val="0"/>
          <w:marTop w:val="0"/>
          <w:marBottom w:val="0"/>
          <w:divBdr>
            <w:top w:val="none" w:sz="0" w:space="0" w:color="auto"/>
            <w:left w:val="none" w:sz="0" w:space="0" w:color="auto"/>
            <w:bottom w:val="none" w:sz="0" w:space="0" w:color="auto"/>
            <w:right w:val="none" w:sz="0" w:space="0" w:color="auto"/>
          </w:divBdr>
        </w:div>
        <w:div w:id="870648432">
          <w:marLeft w:val="480"/>
          <w:marRight w:val="0"/>
          <w:marTop w:val="0"/>
          <w:marBottom w:val="0"/>
          <w:divBdr>
            <w:top w:val="none" w:sz="0" w:space="0" w:color="auto"/>
            <w:left w:val="none" w:sz="0" w:space="0" w:color="auto"/>
            <w:bottom w:val="none" w:sz="0" w:space="0" w:color="auto"/>
            <w:right w:val="none" w:sz="0" w:space="0" w:color="auto"/>
          </w:divBdr>
        </w:div>
        <w:div w:id="114838792">
          <w:marLeft w:val="480"/>
          <w:marRight w:val="0"/>
          <w:marTop w:val="0"/>
          <w:marBottom w:val="0"/>
          <w:divBdr>
            <w:top w:val="none" w:sz="0" w:space="0" w:color="auto"/>
            <w:left w:val="none" w:sz="0" w:space="0" w:color="auto"/>
            <w:bottom w:val="none" w:sz="0" w:space="0" w:color="auto"/>
            <w:right w:val="none" w:sz="0" w:space="0" w:color="auto"/>
          </w:divBdr>
        </w:div>
        <w:div w:id="1170174994">
          <w:marLeft w:val="480"/>
          <w:marRight w:val="0"/>
          <w:marTop w:val="0"/>
          <w:marBottom w:val="0"/>
          <w:divBdr>
            <w:top w:val="none" w:sz="0" w:space="0" w:color="auto"/>
            <w:left w:val="none" w:sz="0" w:space="0" w:color="auto"/>
            <w:bottom w:val="none" w:sz="0" w:space="0" w:color="auto"/>
            <w:right w:val="none" w:sz="0" w:space="0" w:color="auto"/>
          </w:divBdr>
        </w:div>
        <w:div w:id="1965695426">
          <w:marLeft w:val="480"/>
          <w:marRight w:val="0"/>
          <w:marTop w:val="0"/>
          <w:marBottom w:val="0"/>
          <w:divBdr>
            <w:top w:val="none" w:sz="0" w:space="0" w:color="auto"/>
            <w:left w:val="none" w:sz="0" w:space="0" w:color="auto"/>
            <w:bottom w:val="none" w:sz="0" w:space="0" w:color="auto"/>
            <w:right w:val="none" w:sz="0" w:space="0" w:color="auto"/>
          </w:divBdr>
        </w:div>
        <w:div w:id="519006110">
          <w:marLeft w:val="480"/>
          <w:marRight w:val="0"/>
          <w:marTop w:val="0"/>
          <w:marBottom w:val="0"/>
          <w:divBdr>
            <w:top w:val="none" w:sz="0" w:space="0" w:color="auto"/>
            <w:left w:val="none" w:sz="0" w:space="0" w:color="auto"/>
            <w:bottom w:val="none" w:sz="0" w:space="0" w:color="auto"/>
            <w:right w:val="none" w:sz="0" w:space="0" w:color="auto"/>
          </w:divBdr>
        </w:div>
        <w:div w:id="1113356402">
          <w:marLeft w:val="480"/>
          <w:marRight w:val="0"/>
          <w:marTop w:val="0"/>
          <w:marBottom w:val="0"/>
          <w:divBdr>
            <w:top w:val="none" w:sz="0" w:space="0" w:color="auto"/>
            <w:left w:val="none" w:sz="0" w:space="0" w:color="auto"/>
            <w:bottom w:val="none" w:sz="0" w:space="0" w:color="auto"/>
            <w:right w:val="none" w:sz="0" w:space="0" w:color="auto"/>
          </w:divBdr>
        </w:div>
        <w:div w:id="1260942425">
          <w:marLeft w:val="480"/>
          <w:marRight w:val="0"/>
          <w:marTop w:val="0"/>
          <w:marBottom w:val="0"/>
          <w:divBdr>
            <w:top w:val="none" w:sz="0" w:space="0" w:color="auto"/>
            <w:left w:val="none" w:sz="0" w:space="0" w:color="auto"/>
            <w:bottom w:val="none" w:sz="0" w:space="0" w:color="auto"/>
            <w:right w:val="none" w:sz="0" w:space="0" w:color="auto"/>
          </w:divBdr>
        </w:div>
        <w:div w:id="779034111">
          <w:marLeft w:val="480"/>
          <w:marRight w:val="0"/>
          <w:marTop w:val="0"/>
          <w:marBottom w:val="0"/>
          <w:divBdr>
            <w:top w:val="none" w:sz="0" w:space="0" w:color="auto"/>
            <w:left w:val="none" w:sz="0" w:space="0" w:color="auto"/>
            <w:bottom w:val="none" w:sz="0" w:space="0" w:color="auto"/>
            <w:right w:val="none" w:sz="0" w:space="0" w:color="auto"/>
          </w:divBdr>
        </w:div>
        <w:div w:id="1208025381">
          <w:marLeft w:val="480"/>
          <w:marRight w:val="0"/>
          <w:marTop w:val="0"/>
          <w:marBottom w:val="0"/>
          <w:divBdr>
            <w:top w:val="none" w:sz="0" w:space="0" w:color="auto"/>
            <w:left w:val="none" w:sz="0" w:space="0" w:color="auto"/>
            <w:bottom w:val="none" w:sz="0" w:space="0" w:color="auto"/>
            <w:right w:val="none" w:sz="0" w:space="0" w:color="auto"/>
          </w:divBdr>
        </w:div>
        <w:div w:id="1630623134">
          <w:marLeft w:val="480"/>
          <w:marRight w:val="0"/>
          <w:marTop w:val="0"/>
          <w:marBottom w:val="0"/>
          <w:divBdr>
            <w:top w:val="none" w:sz="0" w:space="0" w:color="auto"/>
            <w:left w:val="none" w:sz="0" w:space="0" w:color="auto"/>
            <w:bottom w:val="none" w:sz="0" w:space="0" w:color="auto"/>
            <w:right w:val="none" w:sz="0" w:space="0" w:color="auto"/>
          </w:divBdr>
        </w:div>
        <w:div w:id="536822065">
          <w:marLeft w:val="480"/>
          <w:marRight w:val="0"/>
          <w:marTop w:val="0"/>
          <w:marBottom w:val="0"/>
          <w:divBdr>
            <w:top w:val="none" w:sz="0" w:space="0" w:color="auto"/>
            <w:left w:val="none" w:sz="0" w:space="0" w:color="auto"/>
            <w:bottom w:val="none" w:sz="0" w:space="0" w:color="auto"/>
            <w:right w:val="none" w:sz="0" w:space="0" w:color="auto"/>
          </w:divBdr>
        </w:div>
        <w:div w:id="278338761">
          <w:marLeft w:val="480"/>
          <w:marRight w:val="0"/>
          <w:marTop w:val="0"/>
          <w:marBottom w:val="0"/>
          <w:divBdr>
            <w:top w:val="none" w:sz="0" w:space="0" w:color="auto"/>
            <w:left w:val="none" w:sz="0" w:space="0" w:color="auto"/>
            <w:bottom w:val="none" w:sz="0" w:space="0" w:color="auto"/>
            <w:right w:val="none" w:sz="0" w:space="0" w:color="auto"/>
          </w:divBdr>
        </w:div>
        <w:div w:id="1641811795">
          <w:marLeft w:val="480"/>
          <w:marRight w:val="0"/>
          <w:marTop w:val="0"/>
          <w:marBottom w:val="0"/>
          <w:divBdr>
            <w:top w:val="none" w:sz="0" w:space="0" w:color="auto"/>
            <w:left w:val="none" w:sz="0" w:space="0" w:color="auto"/>
            <w:bottom w:val="none" w:sz="0" w:space="0" w:color="auto"/>
            <w:right w:val="none" w:sz="0" w:space="0" w:color="auto"/>
          </w:divBdr>
        </w:div>
        <w:div w:id="1721899606">
          <w:marLeft w:val="480"/>
          <w:marRight w:val="0"/>
          <w:marTop w:val="0"/>
          <w:marBottom w:val="0"/>
          <w:divBdr>
            <w:top w:val="none" w:sz="0" w:space="0" w:color="auto"/>
            <w:left w:val="none" w:sz="0" w:space="0" w:color="auto"/>
            <w:bottom w:val="none" w:sz="0" w:space="0" w:color="auto"/>
            <w:right w:val="none" w:sz="0" w:space="0" w:color="auto"/>
          </w:divBdr>
        </w:div>
        <w:div w:id="1954360521">
          <w:marLeft w:val="480"/>
          <w:marRight w:val="0"/>
          <w:marTop w:val="0"/>
          <w:marBottom w:val="0"/>
          <w:divBdr>
            <w:top w:val="none" w:sz="0" w:space="0" w:color="auto"/>
            <w:left w:val="none" w:sz="0" w:space="0" w:color="auto"/>
            <w:bottom w:val="none" w:sz="0" w:space="0" w:color="auto"/>
            <w:right w:val="none" w:sz="0" w:space="0" w:color="auto"/>
          </w:divBdr>
        </w:div>
        <w:div w:id="990669372">
          <w:marLeft w:val="480"/>
          <w:marRight w:val="0"/>
          <w:marTop w:val="0"/>
          <w:marBottom w:val="0"/>
          <w:divBdr>
            <w:top w:val="none" w:sz="0" w:space="0" w:color="auto"/>
            <w:left w:val="none" w:sz="0" w:space="0" w:color="auto"/>
            <w:bottom w:val="none" w:sz="0" w:space="0" w:color="auto"/>
            <w:right w:val="none" w:sz="0" w:space="0" w:color="auto"/>
          </w:divBdr>
        </w:div>
        <w:div w:id="967055958">
          <w:marLeft w:val="480"/>
          <w:marRight w:val="0"/>
          <w:marTop w:val="0"/>
          <w:marBottom w:val="0"/>
          <w:divBdr>
            <w:top w:val="none" w:sz="0" w:space="0" w:color="auto"/>
            <w:left w:val="none" w:sz="0" w:space="0" w:color="auto"/>
            <w:bottom w:val="none" w:sz="0" w:space="0" w:color="auto"/>
            <w:right w:val="none" w:sz="0" w:space="0" w:color="auto"/>
          </w:divBdr>
        </w:div>
        <w:div w:id="1806971382">
          <w:marLeft w:val="480"/>
          <w:marRight w:val="0"/>
          <w:marTop w:val="0"/>
          <w:marBottom w:val="0"/>
          <w:divBdr>
            <w:top w:val="none" w:sz="0" w:space="0" w:color="auto"/>
            <w:left w:val="none" w:sz="0" w:space="0" w:color="auto"/>
            <w:bottom w:val="none" w:sz="0" w:space="0" w:color="auto"/>
            <w:right w:val="none" w:sz="0" w:space="0" w:color="auto"/>
          </w:divBdr>
        </w:div>
      </w:divsChild>
    </w:div>
    <w:div w:id="1386831057">
      <w:bodyDiv w:val="1"/>
      <w:marLeft w:val="0"/>
      <w:marRight w:val="0"/>
      <w:marTop w:val="0"/>
      <w:marBottom w:val="0"/>
      <w:divBdr>
        <w:top w:val="none" w:sz="0" w:space="0" w:color="auto"/>
        <w:left w:val="none" w:sz="0" w:space="0" w:color="auto"/>
        <w:bottom w:val="none" w:sz="0" w:space="0" w:color="auto"/>
        <w:right w:val="none" w:sz="0" w:space="0" w:color="auto"/>
      </w:divBdr>
    </w:div>
    <w:div w:id="1386874214">
      <w:bodyDiv w:val="1"/>
      <w:marLeft w:val="0"/>
      <w:marRight w:val="0"/>
      <w:marTop w:val="0"/>
      <w:marBottom w:val="0"/>
      <w:divBdr>
        <w:top w:val="none" w:sz="0" w:space="0" w:color="auto"/>
        <w:left w:val="none" w:sz="0" w:space="0" w:color="auto"/>
        <w:bottom w:val="none" w:sz="0" w:space="0" w:color="auto"/>
        <w:right w:val="none" w:sz="0" w:space="0" w:color="auto"/>
      </w:divBdr>
    </w:div>
    <w:div w:id="1386904990">
      <w:bodyDiv w:val="1"/>
      <w:marLeft w:val="0"/>
      <w:marRight w:val="0"/>
      <w:marTop w:val="0"/>
      <w:marBottom w:val="0"/>
      <w:divBdr>
        <w:top w:val="none" w:sz="0" w:space="0" w:color="auto"/>
        <w:left w:val="none" w:sz="0" w:space="0" w:color="auto"/>
        <w:bottom w:val="none" w:sz="0" w:space="0" w:color="auto"/>
        <w:right w:val="none" w:sz="0" w:space="0" w:color="auto"/>
      </w:divBdr>
    </w:div>
    <w:div w:id="1387147899">
      <w:bodyDiv w:val="1"/>
      <w:marLeft w:val="0"/>
      <w:marRight w:val="0"/>
      <w:marTop w:val="0"/>
      <w:marBottom w:val="0"/>
      <w:divBdr>
        <w:top w:val="none" w:sz="0" w:space="0" w:color="auto"/>
        <w:left w:val="none" w:sz="0" w:space="0" w:color="auto"/>
        <w:bottom w:val="none" w:sz="0" w:space="0" w:color="auto"/>
        <w:right w:val="none" w:sz="0" w:space="0" w:color="auto"/>
      </w:divBdr>
    </w:div>
    <w:div w:id="1387412494">
      <w:bodyDiv w:val="1"/>
      <w:marLeft w:val="0"/>
      <w:marRight w:val="0"/>
      <w:marTop w:val="0"/>
      <w:marBottom w:val="0"/>
      <w:divBdr>
        <w:top w:val="none" w:sz="0" w:space="0" w:color="auto"/>
        <w:left w:val="none" w:sz="0" w:space="0" w:color="auto"/>
        <w:bottom w:val="none" w:sz="0" w:space="0" w:color="auto"/>
        <w:right w:val="none" w:sz="0" w:space="0" w:color="auto"/>
      </w:divBdr>
    </w:div>
    <w:div w:id="1387532631">
      <w:bodyDiv w:val="1"/>
      <w:marLeft w:val="0"/>
      <w:marRight w:val="0"/>
      <w:marTop w:val="0"/>
      <w:marBottom w:val="0"/>
      <w:divBdr>
        <w:top w:val="none" w:sz="0" w:space="0" w:color="auto"/>
        <w:left w:val="none" w:sz="0" w:space="0" w:color="auto"/>
        <w:bottom w:val="none" w:sz="0" w:space="0" w:color="auto"/>
        <w:right w:val="none" w:sz="0" w:space="0" w:color="auto"/>
      </w:divBdr>
    </w:div>
    <w:div w:id="1387560649">
      <w:bodyDiv w:val="1"/>
      <w:marLeft w:val="0"/>
      <w:marRight w:val="0"/>
      <w:marTop w:val="0"/>
      <w:marBottom w:val="0"/>
      <w:divBdr>
        <w:top w:val="none" w:sz="0" w:space="0" w:color="auto"/>
        <w:left w:val="none" w:sz="0" w:space="0" w:color="auto"/>
        <w:bottom w:val="none" w:sz="0" w:space="0" w:color="auto"/>
        <w:right w:val="none" w:sz="0" w:space="0" w:color="auto"/>
      </w:divBdr>
    </w:div>
    <w:div w:id="1387954031">
      <w:bodyDiv w:val="1"/>
      <w:marLeft w:val="0"/>
      <w:marRight w:val="0"/>
      <w:marTop w:val="0"/>
      <w:marBottom w:val="0"/>
      <w:divBdr>
        <w:top w:val="none" w:sz="0" w:space="0" w:color="auto"/>
        <w:left w:val="none" w:sz="0" w:space="0" w:color="auto"/>
        <w:bottom w:val="none" w:sz="0" w:space="0" w:color="auto"/>
        <w:right w:val="none" w:sz="0" w:space="0" w:color="auto"/>
      </w:divBdr>
    </w:div>
    <w:div w:id="1388071747">
      <w:bodyDiv w:val="1"/>
      <w:marLeft w:val="0"/>
      <w:marRight w:val="0"/>
      <w:marTop w:val="0"/>
      <w:marBottom w:val="0"/>
      <w:divBdr>
        <w:top w:val="none" w:sz="0" w:space="0" w:color="auto"/>
        <w:left w:val="none" w:sz="0" w:space="0" w:color="auto"/>
        <w:bottom w:val="none" w:sz="0" w:space="0" w:color="auto"/>
        <w:right w:val="none" w:sz="0" w:space="0" w:color="auto"/>
      </w:divBdr>
    </w:div>
    <w:div w:id="1388140837">
      <w:bodyDiv w:val="1"/>
      <w:marLeft w:val="0"/>
      <w:marRight w:val="0"/>
      <w:marTop w:val="0"/>
      <w:marBottom w:val="0"/>
      <w:divBdr>
        <w:top w:val="none" w:sz="0" w:space="0" w:color="auto"/>
        <w:left w:val="none" w:sz="0" w:space="0" w:color="auto"/>
        <w:bottom w:val="none" w:sz="0" w:space="0" w:color="auto"/>
        <w:right w:val="none" w:sz="0" w:space="0" w:color="auto"/>
      </w:divBdr>
    </w:div>
    <w:div w:id="1388142097">
      <w:bodyDiv w:val="1"/>
      <w:marLeft w:val="0"/>
      <w:marRight w:val="0"/>
      <w:marTop w:val="0"/>
      <w:marBottom w:val="0"/>
      <w:divBdr>
        <w:top w:val="none" w:sz="0" w:space="0" w:color="auto"/>
        <w:left w:val="none" w:sz="0" w:space="0" w:color="auto"/>
        <w:bottom w:val="none" w:sz="0" w:space="0" w:color="auto"/>
        <w:right w:val="none" w:sz="0" w:space="0" w:color="auto"/>
      </w:divBdr>
    </w:div>
    <w:div w:id="1388338548">
      <w:bodyDiv w:val="1"/>
      <w:marLeft w:val="0"/>
      <w:marRight w:val="0"/>
      <w:marTop w:val="0"/>
      <w:marBottom w:val="0"/>
      <w:divBdr>
        <w:top w:val="none" w:sz="0" w:space="0" w:color="auto"/>
        <w:left w:val="none" w:sz="0" w:space="0" w:color="auto"/>
        <w:bottom w:val="none" w:sz="0" w:space="0" w:color="auto"/>
        <w:right w:val="none" w:sz="0" w:space="0" w:color="auto"/>
      </w:divBdr>
    </w:div>
    <w:div w:id="1388382405">
      <w:bodyDiv w:val="1"/>
      <w:marLeft w:val="0"/>
      <w:marRight w:val="0"/>
      <w:marTop w:val="0"/>
      <w:marBottom w:val="0"/>
      <w:divBdr>
        <w:top w:val="none" w:sz="0" w:space="0" w:color="auto"/>
        <w:left w:val="none" w:sz="0" w:space="0" w:color="auto"/>
        <w:bottom w:val="none" w:sz="0" w:space="0" w:color="auto"/>
        <w:right w:val="none" w:sz="0" w:space="0" w:color="auto"/>
      </w:divBdr>
    </w:div>
    <w:div w:id="1388526535">
      <w:bodyDiv w:val="1"/>
      <w:marLeft w:val="0"/>
      <w:marRight w:val="0"/>
      <w:marTop w:val="0"/>
      <w:marBottom w:val="0"/>
      <w:divBdr>
        <w:top w:val="none" w:sz="0" w:space="0" w:color="auto"/>
        <w:left w:val="none" w:sz="0" w:space="0" w:color="auto"/>
        <w:bottom w:val="none" w:sz="0" w:space="0" w:color="auto"/>
        <w:right w:val="none" w:sz="0" w:space="0" w:color="auto"/>
      </w:divBdr>
    </w:div>
    <w:div w:id="1388530953">
      <w:bodyDiv w:val="1"/>
      <w:marLeft w:val="0"/>
      <w:marRight w:val="0"/>
      <w:marTop w:val="0"/>
      <w:marBottom w:val="0"/>
      <w:divBdr>
        <w:top w:val="none" w:sz="0" w:space="0" w:color="auto"/>
        <w:left w:val="none" w:sz="0" w:space="0" w:color="auto"/>
        <w:bottom w:val="none" w:sz="0" w:space="0" w:color="auto"/>
        <w:right w:val="none" w:sz="0" w:space="0" w:color="auto"/>
      </w:divBdr>
    </w:div>
    <w:div w:id="1388800637">
      <w:bodyDiv w:val="1"/>
      <w:marLeft w:val="0"/>
      <w:marRight w:val="0"/>
      <w:marTop w:val="0"/>
      <w:marBottom w:val="0"/>
      <w:divBdr>
        <w:top w:val="none" w:sz="0" w:space="0" w:color="auto"/>
        <w:left w:val="none" w:sz="0" w:space="0" w:color="auto"/>
        <w:bottom w:val="none" w:sz="0" w:space="0" w:color="auto"/>
        <w:right w:val="none" w:sz="0" w:space="0" w:color="auto"/>
      </w:divBdr>
    </w:div>
    <w:div w:id="1389062673">
      <w:bodyDiv w:val="1"/>
      <w:marLeft w:val="0"/>
      <w:marRight w:val="0"/>
      <w:marTop w:val="0"/>
      <w:marBottom w:val="0"/>
      <w:divBdr>
        <w:top w:val="none" w:sz="0" w:space="0" w:color="auto"/>
        <w:left w:val="none" w:sz="0" w:space="0" w:color="auto"/>
        <w:bottom w:val="none" w:sz="0" w:space="0" w:color="auto"/>
        <w:right w:val="none" w:sz="0" w:space="0" w:color="auto"/>
      </w:divBdr>
    </w:div>
    <w:div w:id="1389111512">
      <w:bodyDiv w:val="1"/>
      <w:marLeft w:val="0"/>
      <w:marRight w:val="0"/>
      <w:marTop w:val="0"/>
      <w:marBottom w:val="0"/>
      <w:divBdr>
        <w:top w:val="none" w:sz="0" w:space="0" w:color="auto"/>
        <w:left w:val="none" w:sz="0" w:space="0" w:color="auto"/>
        <w:bottom w:val="none" w:sz="0" w:space="0" w:color="auto"/>
        <w:right w:val="none" w:sz="0" w:space="0" w:color="auto"/>
      </w:divBdr>
    </w:div>
    <w:div w:id="1389114860">
      <w:bodyDiv w:val="1"/>
      <w:marLeft w:val="0"/>
      <w:marRight w:val="0"/>
      <w:marTop w:val="0"/>
      <w:marBottom w:val="0"/>
      <w:divBdr>
        <w:top w:val="none" w:sz="0" w:space="0" w:color="auto"/>
        <w:left w:val="none" w:sz="0" w:space="0" w:color="auto"/>
        <w:bottom w:val="none" w:sz="0" w:space="0" w:color="auto"/>
        <w:right w:val="none" w:sz="0" w:space="0" w:color="auto"/>
      </w:divBdr>
    </w:div>
    <w:div w:id="1389298880">
      <w:bodyDiv w:val="1"/>
      <w:marLeft w:val="0"/>
      <w:marRight w:val="0"/>
      <w:marTop w:val="0"/>
      <w:marBottom w:val="0"/>
      <w:divBdr>
        <w:top w:val="none" w:sz="0" w:space="0" w:color="auto"/>
        <w:left w:val="none" w:sz="0" w:space="0" w:color="auto"/>
        <w:bottom w:val="none" w:sz="0" w:space="0" w:color="auto"/>
        <w:right w:val="none" w:sz="0" w:space="0" w:color="auto"/>
      </w:divBdr>
    </w:div>
    <w:div w:id="1389378356">
      <w:bodyDiv w:val="1"/>
      <w:marLeft w:val="0"/>
      <w:marRight w:val="0"/>
      <w:marTop w:val="0"/>
      <w:marBottom w:val="0"/>
      <w:divBdr>
        <w:top w:val="none" w:sz="0" w:space="0" w:color="auto"/>
        <w:left w:val="none" w:sz="0" w:space="0" w:color="auto"/>
        <w:bottom w:val="none" w:sz="0" w:space="0" w:color="auto"/>
        <w:right w:val="none" w:sz="0" w:space="0" w:color="auto"/>
      </w:divBdr>
    </w:div>
    <w:div w:id="1389761074">
      <w:bodyDiv w:val="1"/>
      <w:marLeft w:val="0"/>
      <w:marRight w:val="0"/>
      <w:marTop w:val="0"/>
      <w:marBottom w:val="0"/>
      <w:divBdr>
        <w:top w:val="none" w:sz="0" w:space="0" w:color="auto"/>
        <w:left w:val="none" w:sz="0" w:space="0" w:color="auto"/>
        <w:bottom w:val="none" w:sz="0" w:space="0" w:color="auto"/>
        <w:right w:val="none" w:sz="0" w:space="0" w:color="auto"/>
      </w:divBdr>
    </w:div>
    <w:div w:id="1389838296">
      <w:bodyDiv w:val="1"/>
      <w:marLeft w:val="0"/>
      <w:marRight w:val="0"/>
      <w:marTop w:val="0"/>
      <w:marBottom w:val="0"/>
      <w:divBdr>
        <w:top w:val="none" w:sz="0" w:space="0" w:color="auto"/>
        <w:left w:val="none" w:sz="0" w:space="0" w:color="auto"/>
        <w:bottom w:val="none" w:sz="0" w:space="0" w:color="auto"/>
        <w:right w:val="none" w:sz="0" w:space="0" w:color="auto"/>
      </w:divBdr>
    </w:div>
    <w:div w:id="1389955812">
      <w:bodyDiv w:val="1"/>
      <w:marLeft w:val="0"/>
      <w:marRight w:val="0"/>
      <w:marTop w:val="0"/>
      <w:marBottom w:val="0"/>
      <w:divBdr>
        <w:top w:val="none" w:sz="0" w:space="0" w:color="auto"/>
        <w:left w:val="none" w:sz="0" w:space="0" w:color="auto"/>
        <w:bottom w:val="none" w:sz="0" w:space="0" w:color="auto"/>
        <w:right w:val="none" w:sz="0" w:space="0" w:color="auto"/>
      </w:divBdr>
    </w:div>
    <w:div w:id="1390031889">
      <w:bodyDiv w:val="1"/>
      <w:marLeft w:val="0"/>
      <w:marRight w:val="0"/>
      <w:marTop w:val="0"/>
      <w:marBottom w:val="0"/>
      <w:divBdr>
        <w:top w:val="none" w:sz="0" w:space="0" w:color="auto"/>
        <w:left w:val="none" w:sz="0" w:space="0" w:color="auto"/>
        <w:bottom w:val="none" w:sz="0" w:space="0" w:color="auto"/>
        <w:right w:val="none" w:sz="0" w:space="0" w:color="auto"/>
      </w:divBdr>
    </w:div>
    <w:div w:id="1390034680">
      <w:bodyDiv w:val="1"/>
      <w:marLeft w:val="0"/>
      <w:marRight w:val="0"/>
      <w:marTop w:val="0"/>
      <w:marBottom w:val="0"/>
      <w:divBdr>
        <w:top w:val="none" w:sz="0" w:space="0" w:color="auto"/>
        <w:left w:val="none" w:sz="0" w:space="0" w:color="auto"/>
        <w:bottom w:val="none" w:sz="0" w:space="0" w:color="auto"/>
        <w:right w:val="none" w:sz="0" w:space="0" w:color="auto"/>
      </w:divBdr>
    </w:div>
    <w:div w:id="1390156188">
      <w:bodyDiv w:val="1"/>
      <w:marLeft w:val="0"/>
      <w:marRight w:val="0"/>
      <w:marTop w:val="0"/>
      <w:marBottom w:val="0"/>
      <w:divBdr>
        <w:top w:val="none" w:sz="0" w:space="0" w:color="auto"/>
        <w:left w:val="none" w:sz="0" w:space="0" w:color="auto"/>
        <w:bottom w:val="none" w:sz="0" w:space="0" w:color="auto"/>
        <w:right w:val="none" w:sz="0" w:space="0" w:color="auto"/>
      </w:divBdr>
    </w:div>
    <w:div w:id="1390223614">
      <w:bodyDiv w:val="1"/>
      <w:marLeft w:val="0"/>
      <w:marRight w:val="0"/>
      <w:marTop w:val="0"/>
      <w:marBottom w:val="0"/>
      <w:divBdr>
        <w:top w:val="none" w:sz="0" w:space="0" w:color="auto"/>
        <w:left w:val="none" w:sz="0" w:space="0" w:color="auto"/>
        <w:bottom w:val="none" w:sz="0" w:space="0" w:color="auto"/>
        <w:right w:val="none" w:sz="0" w:space="0" w:color="auto"/>
      </w:divBdr>
    </w:div>
    <w:div w:id="1390302049">
      <w:bodyDiv w:val="1"/>
      <w:marLeft w:val="0"/>
      <w:marRight w:val="0"/>
      <w:marTop w:val="0"/>
      <w:marBottom w:val="0"/>
      <w:divBdr>
        <w:top w:val="none" w:sz="0" w:space="0" w:color="auto"/>
        <w:left w:val="none" w:sz="0" w:space="0" w:color="auto"/>
        <w:bottom w:val="none" w:sz="0" w:space="0" w:color="auto"/>
        <w:right w:val="none" w:sz="0" w:space="0" w:color="auto"/>
      </w:divBdr>
    </w:div>
    <w:div w:id="1390306634">
      <w:bodyDiv w:val="1"/>
      <w:marLeft w:val="0"/>
      <w:marRight w:val="0"/>
      <w:marTop w:val="0"/>
      <w:marBottom w:val="0"/>
      <w:divBdr>
        <w:top w:val="none" w:sz="0" w:space="0" w:color="auto"/>
        <w:left w:val="none" w:sz="0" w:space="0" w:color="auto"/>
        <w:bottom w:val="none" w:sz="0" w:space="0" w:color="auto"/>
        <w:right w:val="none" w:sz="0" w:space="0" w:color="auto"/>
      </w:divBdr>
    </w:div>
    <w:div w:id="1390615071">
      <w:bodyDiv w:val="1"/>
      <w:marLeft w:val="0"/>
      <w:marRight w:val="0"/>
      <w:marTop w:val="0"/>
      <w:marBottom w:val="0"/>
      <w:divBdr>
        <w:top w:val="none" w:sz="0" w:space="0" w:color="auto"/>
        <w:left w:val="none" w:sz="0" w:space="0" w:color="auto"/>
        <w:bottom w:val="none" w:sz="0" w:space="0" w:color="auto"/>
        <w:right w:val="none" w:sz="0" w:space="0" w:color="auto"/>
      </w:divBdr>
    </w:div>
    <w:div w:id="1390764762">
      <w:bodyDiv w:val="1"/>
      <w:marLeft w:val="0"/>
      <w:marRight w:val="0"/>
      <w:marTop w:val="0"/>
      <w:marBottom w:val="0"/>
      <w:divBdr>
        <w:top w:val="none" w:sz="0" w:space="0" w:color="auto"/>
        <w:left w:val="none" w:sz="0" w:space="0" w:color="auto"/>
        <w:bottom w:val="none" w:sz="0" w:space="0" w:color="auto"/>
        <w:right w:val="none" w:sz="0" w:space="0" w:color="auto"/>
      </w:divBdr>
    </w:div>
    <w:div w:id="1390809141">
      <w:bodyDiv w:val="1"/>
      <w:marLeft w:val="0"/>
      <w:marRight w:val="0"/>
      <w:marTop w:val="0"/>
      <w:marBottom w:val="0"/>
      <w:divBdr>
        <w:top w:val="none" w:sz="0" w:space="0" w:color="auto"/>
        <w:left w:val="none" w:sz="0" w:space="0" w:color="auto"/>
        <w:bottom w:val="none" w:sz="0" w:space="0" w:color="auto"/>
        <w:right w:val="none" w:sz="0" w:space="0" w:color="auto"/>
      </w:divBdr>
    </w:div>
    <w:div w:id="1390880459">
      <w:bodyDiv w:val="1"/>
      <w:marLeft w:val="0"/>
      <w:marRight w:val="0"/>
      <w:marTop w:val="0"/>
      <w:marBottom w:val="0"/>
      <w:divBdr>
        <w:top w:val="none" w:sz="0" w:space="0" w:color="auto"/>
        <w:left w:val="none" w:sz="0" w:space="0" w:color="auto"/>
        <w:bottom w:val="none" w:sz="0" w:space="0" w:color="auto"/>
        <w:right w:val="none" w:sz="0" w:space="0" w:color="auto"/>
      </w:divBdr>
    </w:div>
    <w:div w:id="1390881386">
      <w:bodyDiv w:val="1"/>
      <w:marLeft w:val="0"/>
      <w:marRight w:val="0"/>
      <w:marTop w:val="0"/>
      <w:marBottom w:val="0"/>
      <w:divBdr>
        <w:top w:val="none" w:sz="0" w:space="0" w:color="auto"/>
        <w:left w:val="none" w:sz="0" w:space="0" w:color="auto"/>
        <w:bottom w:val="none" w:sz="0" w:space="0" w:color="auto"/>
        <w:right w:val="none" w:sz="0" w:space="0" w:color="auto"/>
      </w:divBdr>
    </w:div>
    <w:div w:id="1391003853">
      <w:bodyDiv w:val="1"/>
      <w:marLeft w:val="0"/>
      <w:marRight w:val="0"/>
      <w:marTop w:val="0"/>
      <w:marBottom w:val="0"/>
      <w:divBdr>
        <w:top w:val="none" w:sz="0" w:space="0" w:color="auto"/>
        <w:left w:val="none" w:sz="0" w:space="0" w:color="auto"/>
        <w:bottom w:val="none" w:sz="0" w:space="0" w:color="auto"/>
        <w:right w:val="none" w:sz="0" w:space="0" w:color="auto"/>
      </w:divBdr>
    </w:div>
    <w:div w:id="1391224421">
      <w:bodyDiv w:val="1"/>
      <w:marLeft w:val="0"/>
      <w:marRight w:val="0"/>
      <w:marTop w:val="0"/>
      <w:marBottom w:val="0"/>
      <w:divBdr>
        <w:top w:val="none" w:sz="0" w:space="0" w:color="auto"/>
        <w:left w:val="none" w:sz="0" w:space="0" w:color="auto"/>
        <w:bottom w:val="none" w:sz="0" w:space="0" w:color="auto"/>
        <w:right w:val="none" w:sz="0" w:space="0" w:color="auto"/>
      </w:divBdr>
    </w:div>
    <w:div w:id="1391537752">
      <w:bodyDiv w:val="1"/>
      <w:marLeft w:val="0"/>
      <w:marRight w:val="0"/>
      <w:marTop w:val="0"/>
      <w:marBottom w:val="0"/>
      <w:divBdr>
        <w:top w:val="none" w:sz="0" w:space="0" w:color="auto"/>
        <w:left w:val="none" w:sz="0" w:space="0" w:color="auto"/>
        <w:bottom w:val="none" w:sz="0" w:space="0" w:color="auto"/>
        <w:right w:val="none" w:sz="0" w:space="0" w:color="auto"/>
      </w:divBdr>
    </w:div>
    <w:div w:id="1391727711">
      <w:bodyDiv w:val="1"/>
      <w:marLeft w:val="0"/>
      <w:marRight w:val="0"/>
      <w:marTop w:val="0"/>
      <w:marBottom w:val="0"/>
      <w:divBdr>
        <w:top w:val="none" w:sz="0" w:space="0" w:color="auto"/>
        <w:left w:val="none" w:sz="0" w:space="0" w:color="auto"/>
        <w:bottom w:val="none" w:sz="0" w:space="0" w:color="auto"/>
        <w:right w:val="none" w:sz="0" w:space="0" w:color="auto"/>
      </w:divBdr>
    </w:div>
    <w:div w:id="1391996187">
      <w:bodyDiv w:val="1"/>
      <w:marLeft w:val="0"/>
      <w:marRight w:val="0"/>
      <w:marTop w:val="0"/>
      <w:marBottom w:val="0"/>
      <w:divBdr>
        <w:top w:val="none" w:sz="0" w:space="0" w:color="auto"/>
        <w:left w:val="none" w:sz="0" w:space="0" w:color="auto"/>
        <w:bottom w:val="none" w:sz="0" w:space="0" w:color="auto"/>
        <w:right w:val="none" w:sz="0" w:space="0" w:color="auto"/>
      </w:divBdr>
    </w:div>
    <w:div w:id="1391996360">
      <w:bodyDiv w:val="1"/>
      <w:marLeft w:val="0"/>
      <w:marRight w:val="0"/>
      <w:marTop w:val="0"/>
      <w:marBottom w:val="0"/>
      <w:divBdr>
        <w:top w:val="none" w:sz="0" w:space="0" w:color="auto"/>
        <w:left w:val="none" w:sz="0" w:space="0" w:color="auto"/>
        <w:bottom w:val="none" w:sz="0" w:space="0" w:color="auto"/>
        <w:right w:val="none" w:sz="0" w:space="0" w:color="auto"/>
      </w:divBdr>
    </w:div>
    <w:div w:id="1391996563">
      <w:bodyDiv w:val="1"/>
      <w:marLeft w:val="0"/>
      <w:marRight w:val="0"/>
      <w:marTop w:val="0"/>
      <w:marBottom w:val="0"/>
      <w:divBdr>
        <w:top w:val="none" w:sz="0" w:space="0" w:color="auto"/>
        <w:left w:val="none" w:sz="0" w:space="0" w:color="auto"/>
        <w:bottom w:val="none" w:sz="0" w:space="0" w:color="auto"/>
        <w:right w:val="none" w:sz="0" w:space="0" w:color="auto"/>
      </w:divBdr>
    </w:div>
    <w:div w:id="1392192697">
      <w:bodyDiv w:val="1"/>
      <w:marLeft w:val="0"/>
      <w:marRight w:val="0"/>
      <w:marTop w:val="0"/>
      <w:marBottom w:val="0"/>
      <w:divBdr>
        <w:top w:val="none" w:sz="0" w:space="0" w:color="auto"/>
        <w:left w:val="none" w:sz="0" w:space="0" w:color="auto"/>
        <w:bottom w:val="none" w:sz="0" w:space="0" w:color="auto"/>
        <w:right w:val="none" w:sz="0" w:space="0" w:color="auto"/>
      </w:divBdr>
    </w:div>
    <w:div w:id="1392456905">
      <w:bodyDiv w:val="1"/>
      <w:marLeft w:val="0"/>
      <w:marRight w:val="0"/>
      <w:marTop w:val="0"/>
      <w:marBottom w:val="0"/>
      <w:divBdr>
        <w:top w:val="none" w:sz="0" w:space="0" w:color="auto"/>
        <w:left w:val="none" w:sz="0" w:space="0" w:color="auto"/>
        <w:bottom w:val="none" w:sz="0" w:space="0" w:color="auto"/>
        <w:right w:val="none" w:sz="0" w:space="0" w:color="auto"/>
      </w:divBdr>
    </w:div>
    <w:div w:id="1392536851">
      <w:bodyDiv w:val="1"/>
      <w:marLeft w:val="0"/>
      <w:marRight w:val="0"/>
      <w:marTop w:val="0"/>
      <w:marBottom w:val="0"/>
      <w:divBdr>
        <w:top w:val="none" w:sz="0" w:space="0" w:color="auto"/>
        <w:left w:val="none" w:sz="0" w:space="0" w:color="auto"/>
        <w:bottom w:val="none" w:sz="0" w:space="0" w:color="auto"/>
        <w:right w:val="none" w:sz="0" w:space="0" w:color="auto"/>
      </w:divBdr>
    </w:div>
    <w:div w:id="1392919701">
      <w:bodyDiv w:val="1"/>
      <w:marLeft w:val="0"/>
      <w:marRight w:val="0"/>
      <w:marTop w:val="0"/>
      <w:marBottom w:val="0"/>
      <w:divBdr>
        <w:top w:val="none" w:sz="0" w:space="0" w:color="auto"/>
        <w:left w:val="none" w:sz="0" w:space="0" w:color="auto"/>
        <w:bottom w:val="none" w:sz="0" w:space="0" w:color="auto"/>
        <w:right w:val="none" w:sz="0" w:space="0" w:color="auto"/>
      </w:divBdr>
    </w:div>
    <w:div w:id="1392920464">
      <w:bodyDiv w:val="1"/>
      <w:marLeft w:val="0"/>
      <w:marRight w:val="0"/>
      <w:marTop w:val="0"/>
      <w:marBottom w:val="0"/>
      <w:divBdr>
        <w:top w:val="none" w:sz="0" w:space="0" w:color="auto"/>
        <w:left w:val="none" w:sz="0" w:space="0" w:color="auto"/>
        <w:bottom w:val="none" w:sz="0" w:space="0" w:color="auto"/>
        <w:right w:val="none" w:sz="0" w:space="0" w:color="auto"/>
      </w:divBdr>
    </w:div>
    <w:div w:id="1393309479">
      <w:bodyDiv w:val="1"/>
      <w:marLeft w:val="0"/>
      <w:marRight w:val="0"/>
      <w:marTop w:val="0"/>
      <w:marBottom w:val="0"/>
      <w:divBdr>
        <w:top w:val="none" w:sz="0" w:space="0" w:color="auto"/>
        <w:left w:val="none" w:sz="0" w:space="0" w:color="auto"/>
        <w:bottom w:val="none" w:sz="0" w:space="0" w:color="auto"/>
        <w:right w:val="none" w:sz="0" w:space="0" w:color="auto"/>
      </w:divBdr>
    </w:div>
    <w:div w:id="1393456499">
      <w:bodyDiv w:val="1"/>
      <w:marLeft w:val="0"/>
      <w:marRight w:val="0"/>
      <w:marTop w:val="0"/>
      <w:marBottom w:val="0"/>
      <w:divBdr>
        <w:top w:val="none" w:sz="0" w:space="0" w:color="auto"/>
        <w:left w:val="none" w:sz="0" w:space="0" w:color="auto"/>
        <w:bottom w:val="none" w:sz="0" w:space="0" w:color="auto"/>
        <w:right w:val="none" w:sz="0" w:space="0" w:color="auto"/>
      </w:divBdr>
    </w:div>
    <w:div w:id="1393500026">
      <w:bodyDiv w:val="1"/>
      <w:marLeft w:val="0"/>
      <w:marRight w:val="0"/>
      <w:marTop w:val="0"/>
      <w:marBottom w:val="0"/>
      <w:divBdr>
        <w:top w:val="none" w:sz="0" w:space="0" w:color="auto"/>
        <w:left w:val="none" w:sz="0" w:space="0" w:color="auto"/>
        <w:bottom w:val="none" w:sz="0" w:space="0" w:color="auto"/>
        <w:right w:val="none" w:sz="0" w:space="0" w:color="auto"/>
      </w:divBdr>
    </w:div>
    <w:div w:id="1393577576">
      <w:bodyDiv w:val="1"/>
      <w:marLeft w:val="0"/>
      <w:marRight w:val="0"/>
      <w:marTop w:val="0"/>
      <w:marBottom w:val="0"/>
      <w:divBdr>
        <w:top w:val="none" w:sz="0" w:space="0" w:color="auto"/>
        <w:left w:val="none" w:sz="0" w:space="0" w:color="auto"/>
        <w:bottom w:val="none" w:sz="0" w:space="0" w:color="auto"/>
        <w:right w:val="none" w:sz="0" w:space="0" w:color="auto"/>
      </w:divBdr>
    </w:div>
    <w:div w:id="1393650547">
      <w:bodyDiv w:val="1"/>
      <w:marLeft w:val="0"/>
      <w:marRight w:val="0"/>
      <w:marTop w:val="0"/>
      <w:marBottom w:val="0"/>
      <w:divBdr>
        <w:top w:val="none" w:sz="0" w:space="0" w:color="auto"/>
        <w:left w:val="none" w:sz="0" w:space="0" w:color="auto"/>
        <w:bottom w:val="none" w:sz="0" w:space="0" w:color="auto"/>
        <w:right w:val="none" w:sz="0" w:space="0" w:color="auto"/>
      </w:divBdr>
    </w:div>
    <w:div w:id="1393847755">
      <w:bodyDiv w:val="1"/>
      <w:marLeft w:val="0"/>
      <w:marRight w:val="0"/>
      <w:marTop w:val="0"/>
      <w:marBottom w:val="0"/>
      <w:divBdr>
        <w:top w:val="none" w:sz="0" w:space="0" w:color="auto"/>
        <w:left w:val="none" w:sz="0" w:space="0" w:color="auto"/>
        <w:bottom w:val="none" w:sz="0" w:space="0" w:color="auto"/>
        <w:right w:val="none" w:sz="0" w:space="0" w:color="auto"/>
      </w:divBdr>
    </w:div>
    <w:div w:id="1393960981">
      <w:bodyDiv w:val="1"/>
      <w:marLeft w:val="0"/>
      <w:marRight w:val="0"/>
      <w:marTop w:val="0"/>
      <w:marBottom w:val="0"/>
      <w:divBdr>
        <w:top w:val="none" w:sz="0" w:space="0" w:color="auto"/>
        <w:left w:val="none" w:sz="0" w:space="0" w:color="auto"/>
        <w:bottom w:val="none" w:sz="0" w:space="0" w:color="auto"/>
        <w:right w:val="none" w:sz="0" w:space="0" w:color="auto"/>
      </w:divBdr>
    </w:div>
    <w:div w:id="1394737794">
      <w:bodyDiv w:val="1"/>
      <w:marLeft w:val="0"/>
      <w:marRight w:val="0"/>
      <w:marTop w:val="0"/>
      <w:marBottom w:val="0"/>
      <w:divBdr>
        <w:top w:val="none" w:sz="0" w:space="0" w:color="auto"/>
        <w:left w:val="none" w:sz="0" w:space="0" w:color="auto"/>
        <w:bottom w:val="none" w:sz="0" w:space="0" w:color="auto"/>
        <w:right w:val="none" w:sz="0" w:space="0" w:color="auto"/>
      </w:divBdr>
    </w:div>
    <w:div w:id="1394768124">
      <w:bodyDiv w:val="1"/>
      <w:marLeft w:val="0"/>
      <w:marRight w:val="0"/>
      <w:marTop w:val="0"/>
      <w:marBottom w:val="0"/>
      <w:divBdr>
        <w:top w:val="none" w:sz="0" w:space="0" w:color="auto"/>
        <w:left w:val="none" w:sz="0" w:space="0" w:color="auto"/>
        <w:bottom w:val="none" w:sz="0" w:space="0" w:color="auto"/>
        <w:right w:val="none" w:sz="0" w:space="0" w:color="auto"/>
      </w:divBdr>
    </w:div>
    <w:div w:id="1395008044">
      <w:bodyDiv w:val="1"/>
      <w:marLeft w:val="0"/>
      <w:marRight w:val="0"/>
      <w:marTop w:val="0"/>
      <w:marBottom w:val="0"/>
      <w:divBdr>
        <w:top w:val="none" w:sz="0" w:space="0" w:color="auto"/>
        <w:left w:val="none" w:sz="0" w:space="0" w:color="auto"/>
        <w:bottom w:val="none" w:sz="0" w:space="0" w:color="auto"/>
        <w:right w:val="none" w:sz="0" w:space="0" w:color="auto"/>
      </w:divBdr>
    </w:div>
    <w:div w:id="1395082925">
      <w:bodyDiv w:val="1"/>
      <w:marLeft w:val="0"/>
      <w:marRight w:val="0"/>
      <w:marTop w:val="0"/>
      <w:marBottom w:val="0"/>
      <w:divBdr>
        <w:top w:val="none" w:sz="0" w:space="0" w:color="auto"/>
        <w:left w:val="none" w:sz="0" w:space="0" w:color="auto"/>
        <w:bottom w:val="none" w:sz="0" w:space="0" w:color="auto"/>
        <w:right w:val="none" w:sz="0" w:space="0" w:color="auto"/>
      </w:divBdr>
    </w:div>
    <w:div w:id="1395347885">
      <w:bodyDiv w:val="1"/>
      <w:marLeft w:val="0"/>
      <w:marRight w:val="0"/>
      <w:marTop w:val="0"/>
      <w:marBottom w:val="0"/>
      <w:divBdr>
        <w:top w:val="none" w:sz="0" w:space="0" w:color="auto"/>
        <w:left w:val="none" w:sz="0" w:space="0" w:color="auto"/>
        <w:bottom w:val="none" w:sz="0" w:space="0" w:color="auto"/>
        <w:right w:val="none" w:sz="0" w:space="0" w:color="auto"/>
      </w:divBdr>
    </w:div>
    <w:div w:id="1395350954">
      <w:bodyDiv w:val="1"/>
      <w:marLeft w:val="0"/>
      <w:marRight w:val="0"/>
      <w:marTop w:val="0"/>
      <w:marBottom w:val="0"/>
      <w:divBdr>
        <w:top w:val="none" w:sz="0" w:space="0" w:color="auto"/>
        <w:left w:val="none" w:sz="0" w:space="0" w:color="auto"/>
        <w:bottom w:val="none" w:sz="0" w:space="0" w:color="auto"/>
        <w:right w:val="none" w:sz="0" w:space="0" w:color="auto"/>
      </w:divBdr>
    </w:div>
    <w:div w:id="1395354624">
      <w:bodyDiv w:val="1"/>
      <w:marLeft w:val="0"/>
      <w:marRight w:val="0"/>
      <w:marTop w:val="0"/>
      <w:marBottom w:val="0"/>
      <w:divBdr>
        <w:top w:val="none" w:sz="0" w:space="0" w:color="auto"/>
        <w:left w:val="none" w:sz="0" w:space="0" w:color="auto"/>
        <w:bottom w:val="none" w:sz="0" w:space="0" w:color="auto"/>
        <w:right w:val="none" w:sz="0" w:space="0" w:color="auto"/>
      </w:divBdr>
    </w:div>
    <w:div w:id="1395356070">
      <w:bodyDiv w:val="1"/>
      <w:marLeft w:val="0"/>
      <w:marRight w:val="0"/>
      <w:marTop w:val="0"/>
      <w:marBottom w:val="0"/>
      <w:divBdr>
        <w:top w:val="none" w:sz="0" w:space="0" w:color="auto"/>
        <w:left w:val="none" w:sz="0" w:space="0" w:color="auto"/>
        <w:bottom w:val="none" w:sz="0" w:space="0" w:color="auto"/>
        <w:right w:val="none" w:sz="0" w:space="0" w:color="auto"/>
      </w:divBdr>
    </w:div>
    <w:div w:id="1395356091">
      <w:bodyDiv w:val="1"/>
      <w:marLeft w:val="0"/>
      <w:marRight w:val="0"/>
      <w:marTop w:val="0"/>
      <w:marBottom w:val="0"/>
      <w:divBdr>
        <w:top w:val="none" w:sz="0" w:space="0" w:color="auto"/>
        <w:left w:val="none" w:sz="0" w:space="0" w:color="auto"/>
        <w:bottom w:val="none" w:sz="0" w:space="0" w:color="auto"/>
        <w:right w:val="none" w:sz="0" w:space="0" w:color="auto"/>
      </w:divBdr>
    </w:div>
    <w:div w:id="1395423415">
      <w:bodyDiv w:val="1"/>
      <w:marLeft w:val="0"/>
      <w:marRight w:val="0"/>
      <w:marTop w:val="0"/>
      <w:marBottom w:val="0"/>
      <w:divBdr>
        <w:top w:val="none" w:sz="0" w:space="0" w:color="auto"/>
        <w:left w:val="none" w:sz="0" w:space="0" w:color="auto"/>
        <w:bottom w:val="none" w:sz="0" w:space="0" w:color="auto"/>
        <w:right w:val="none" w:sz="0" w:space="0" w:color="auto"/>
      </w:divBdr>
    </w:div>
    <w:div w:id="1395465152">
      <w:bodyDiv w:val="1"/>
      <w:marLeft w:val="0"/>
      <w:marRight w:val="0"/>
      <w:marTop w:val="0"/>
      <w:marBottom w:val="0"/>
      <w:divBdr>
        <w:top w:val="none" w:sz="0" w:space="0" w:color="auto"/>
        <w:left w:val="none" w:sz="0" w:space="0" w:color="auto"/>
        <w:bottom w:val="none" w:sz="0" w:space="0" w:color="auto"/>
        <w:right w:val="none" w:sz="0" w:space="0" w:color="auto"/>
      </w:divBdr>
    </w:div>
    <w:div w:id="1395620914">
      <w:bodyDiv w:val="1"/>
      <w:marLeft w:val="0"/>
      <w:marRight w:val="0"/>
      <w:marTop w:val="0"/>
      <w:marBottom w:val="0"/>
      <w:divBdr>
        <w:top w:val="none" w:sz="0" w:space="0" w:color="auto"/>
        <w:left w:val="none" w:sz="0" w:space="0" w:color="auto"/>
        <w:bottom w:val="none" w:sz="0" w:space="0" w:color="auto"/>
        <w:right w:val="none" w:sz="0" w:space="0" w:color="auto"/>
      </w:divBdr>
    </w:div>
    <w:div w:id="1395737582">
      <w:bodyDiv w:val="1"/>
      <w:marLeft w:val="0"/>
      <w:marRight w:val="0"/>
      <w:marTop w:val="0"/>
      <w:marBottom w:val="0"/>
      <w:divBdr>
        <w:top w:val="none" w:sz="0" w:space="0" w:color="auto"/>
        <w:left w:val="none" w:sz="0" w:space="0" w:color="auto"/>
        <w:bottom w:val="none" w:sz="0" w:space="0" w:color="auto"/>
        <w:right w:val="none" w:sz="0" w:space="0" w:color="auto"/>
      </w:divBdr>
    </w:div>
    <w:div w:id="1395818127">
      <w:bodyDiv w:val="1"/>
      <w:marLeft w:val="0"/>
      <w:marRight w:val="0"/>
      <w:marTop w:val="0"/>
      <w:marBottom w:val="0"/>
      <w:divBdr>
        <w:top w:val="none" w:sz="0" w:space="0" w:color="auto"/>
        <w:left w:val="none" w:sz="0" w:space="0" w:color="auto"/>
        <w:bottom w:val="none" w:sz="0" w:space="0" w:color="auto"/>
        <w:right w:val="none" w:sz="0" w:space="0" w:color="auto"/>
      </w:divBdr>
    </w:div>
    <w:div w:id="1395935810">
      <w:bodyDiv w:val="1"/>
      <w:marLeft w:val="0"/>
      <w:marRight w:val="0"/>
      <w:marTop w:val="0"/>
      <w:marBottom w:val="0"/>
      <w:divBdr>
        <w:top w:val="none" w:sz="0" w:space="0" w:color="auto"/>
        <w:left w:val="none" w:sz="0" w:space="0" w:color="auto"/>
        <w:bottom w:val="none" w:sz="0" w:space="0" w:color="auto"/>
        <w:right w:val="none" w:sz="0" w:space="0" w:color="auto"/>
      </w:divBdr>
    </w:div>
    <w:div w:id="1396007593">
      <w:bodyDiv w:val="1"/>
      <w:marLeft w:val="0"/>
      <w:marRight w:val="0"/>
      <w:marTop w:val="0"/>
      <w:marBottom w:val="0"/>
      <w:divBdr>
        <w:top w:val="none" w:sz="0" w:space="0" w:color="auto"/>
        <w:left w:val="none" w:sz="0" w:space="0" w:color="auto"/>
        <w:bottom w:val="none" w:sz="0" w:space="0" w:color="auto"/>
        <w:right w:val="none" w:sz="0" w:space="0" w:color="auto"/>
      </w:divBdr>
    </w:div>
    <w:div w:id="1396010141">
      <w:bodyDiv w:val="1"/>
      <w:marLeft w:val="0"/>
      <w:marRight w:val="0"/>
      <w:marTop w:val="0"/>
      <w:marBottom w:val="0"/>
      <w:divBdr>
        <w:top w:val="none" w:sz="0" w:space="0" w:color="auto"/>
        <w:left w:val="none" w:sz="0" w:space="0" w:color="auto"/>
        <w:bottom w:val="none" w:sz="0" w:space="0" w:color="auto"/>
        <w:right w:val="none" w:sz="0" w:space="0" w:color="auto"/>
      </w:divBdr>
    </w:div>
    <w:div w:id="1396245662">
      <w:bodyDiv w:val="1"/>
      <w:marLeft w:val="0"/>
      <w:marRight w:val="0"/>
      <w:marTop w:val="0"/>
      <w:marBottom w:val="0"/>
      <w:divBdr>
        <w:top w:val="none" w:sz="0" w:space="0" w:color="auto"/>
        <w:left w:val="none" w:sz="0" w:space="0" w:color="auto"/>
        <w:bottom w:val="none" w:sz="0" w:space="0" w:color="auto"/>
        <w:right w:val="none" w:sz="0" w:space="0" w:color="auto"/>
      </w:divBdr>
    </w:div>
    <w:div w:id="1396316011">
      <w:bodyDiv w:val="1"/>
      <w:marLeft w:val="0"/>
      <w:marRight w:val="0"/>
      <w:marTop w:val="0"/>
      <w:marBottom w:val="0"/>
      <w:divBdr>
        <w:top w:val="none" w:sz="0" w:space="0" w:color="auto"/>
        <w:left w:val="none" w:sz="0" w:space="0" w:color="auto"/>
        <w:bottom w:val="none" w:sz="0" w:space="0" w:color="auto"/>
        <w:right w:val="none" w:sz="0" w:space="0" w:color="auto"/>
      </w:divBdr>
    </w:div>
    <w:div w:id="1396318054">
      <w:bodyDiv w:val="1"/>
      <w:marLeft w:val="0"/>
      <w:marRight w:val="0"/>
      <w:marTop w:val="0"/>
      <w:marBottom w:val="0"/>
      <w:divBdr>
        <w:top w:val="none" w:sz="0" w:space="0" w:color="auto"/>
        <w:left w:val="none" w:sz="0" w:space="0" w:color="auto"/>
        <w:bottom w:val="none" w:sz="0" w:space="0" w:color="auto"/>
        <w:right w:val="none" w:sz="0" w:space="0" w:color="auto"/>
      </w:divBdr>
    </w:div>
    <w:div w:id="1396508312">
      <w:bodyDiv w:val="1"/>
      <w:marLeft w:val="0"/>
      <w:marRight w:val="0"/>
      <w:marTop w:val="0"/>
      <w:marBottom w:val="0"/>
      <w:divBdr>
        <w:top w:val="none" w:sz="0" w:space="0" w:color="auto"/>
        <w:left w:val="none" w:sz="0" w:space="0" w:color="auto"/>
        <w:bottom w:val="none" w:sz="0" w:space="0" w:color="auto"/>
        <w:right w:val="none" w:sz="0" w:space="0" w:color="auto"/>
      </w:divBdr>
    </w:div>
    <w:div w:id="1396584927">
      <w:bodyDiv w:val="1"/>
      <w:marLeft w:val="0"/>
      <w:marRight w:val="0"/>
      <w:marTop w:val="0"/>
      <w:marBottom w:val="0"/>
      <w:divBdr>
        <w:top w:val="none" w:sz="0" w:space="0" w:color="auto"/>
        <w:left w:val="none" w:sz="0" w:space="0" w:color="auto"/>
        <w:bottom w:val="none" w:sz="0" w:space="0" w:color="auto"/>
        <w:right w:val="none" w:sz="0" w:space="0" w:color="auto"/>
      </w:divBdr>
    </w:div>
    <w:div w:id="1396705927">
      <w:bodyDiv w:val="1"/>
      <w:marLeft w:val="0"/>
      <w:marRight w:val="0"/>
      <w:marTop w:val="0"/>
      <w:marBottom w:val="0"/>
      <w:divBdr>
        <w:top w:val="none" w:sz="0" w:space="0" w:color="auto"/>
        <w:left w:val="none" w:sz="0" w:space="0" w:color="auto"/>
        <w:bottom w:val="none" w:sz="0" w:space="0" w:color="auto"/>
        <w:right w:val="none" w:sz="0" w:space="0" w:color="auto"/>
      </w:divBdr>
    </w:div>
    <w:div w:id="1396706992">
      <w:bodyDiv w:val="1"/>
      <w:marLeft w:val="0"/>
      <w:marRight w:val="0"/>
      <w:marTop w:val="0"/>
      <w:marBottom w:val="0"/>
      <w:divBdr>
        <w:top w:val="none" w:sz="0" w:space="0" w:color="auto"/>
        <w:left w:val="none" w:sz="0" w:space="0" w:color="auto"/>
        <w:bottom w:val="none" w:sz="0" w:space="0" w:color="auto"/>
        <w:right w:val="none" w:sz="0" w:space="0" w:color="auto"/>
      </w:divBdr>
    </w:div>
    <w:div w:id="1396707245">
      <w:bodyDiv w:val="1"/>
      <w:marLeft w:val="0"/>
      <w:marRight w:val="0"/>
      <w:marTop w:val="0"/>
      <w:marBottom w:val="0"/>
      <w:divBdr>
        <w:top w:val="none" w:sz="0" w:space="0" w:color="auto"/>
        <w:left w:val="none" w:sz="0" w:space="0" w:color="auto"/>
        <w:bottom w:val="none" w:sz="0" w:space="0" w:color="auto"/>
        <w:right w:val="none" w:sz="0" w:space="0" w:color="auto"/>
      </w:divBdr>
    </w:div>
    <w:div w:id="1396855187">
      <w:bodyDiv w:val="1"/>
      <w:marLeft w:val="0"/>
      <w:marRight w:val="0"/>
      <w:marTop w:val="0"/>
      <w:marBottom w:val="0"/>
      <w:divBdr>
        <w:top w:val="none" w:sz="0" w:space="0" w:color="auto"/>
        <w:left w:val="none" w:sz="0" w:space="0" w:color="auto"/>
        <w:bottom w:val="none" w:sz="0" w:space="0" w:color="auto"/>
        <w:right w:val="none" w:sz="0" w:space="0" w:color="auto"/>
      </w:divBdr>
    </w:div>
    <w:div w:id="1397123162">
      <w:bodyDiv w:val="1"/>
      <w:marLeft w:val="0"/>
      <w:marRight w:val="0"/>
      <w:marTop w:val="0"/>
      <w:marBottom w:val="0"/>
      <w:divBdr>
        <w:top w:val="none" w:sz="0" w:space="0" w:color="auto"/>
        <w:left w:val="none" w:sz="0" w:space="0" w:color="auto"/>
        <w:bottom w:val="none" w:sz="0" w:space="0" w:color="auto"/>
        <w:right w:val="none" w:sz="0" w:space="0" w:color="auto"/>
      </w:divBdr>
    </w:div>
    <w:div w:id="1397313609">
      <w:bodyDiv w:val="1"/>
      <w:marLeft w:val="0"/>
      <w:marRight w:val="0"/>
      <w:marTop w:val="0"/>
      <w:marBottom w:val="0"/>
      <w:divBdr>
        <w:top w:val="none" w:sz="0" w:space="0" w:color="auto"/>
        <w:left w:val="none" w:sz="0" w:space="0" w:color="auto"/>
        <w:bottom w:val="none" w:sz="0" w:space="0" w:color="auto"/>
        <w:right w:val="none" w:sz="0" w:space="0" w:color="auto"/>
      </w:divBdr>
    </w:div>
    <w:div w:id="1397557927">
      <w:bodyDiv w:val="1"/>
      <w:marLeft w:val="0"/>
      <w:marRight w:val="0"/>
      <w:marTop w:val="0"/>
      <w:marBottom w:val="0"/>
      <w:divBdr>
        <w:top w:val="none" w:sz="0" w:space="0" w:color="auto"/>
        <w:left w:val="none" w:sz="0" w:space="0" w:color="auto"/>
        <w:bottom w:val="none" w:sz="0" w:space="0" w:color="auto"/>
        <w:right w:val="none" w:sz="0" w:space="0" w:color="auto"/>
      </w:divBdr>
    </w:div>
    <w:div w:id="1397898037">
      <w:bodyDiv w:val="1"/>
      <w:marLeft w:val="0"/>
      <w:marRight w:val="0"/>
      <w:marTop w:val="0"/>
      <w:marBottom w:val="0"/>
      <w:divBdr>
        <w:top w:val="none" w:sz="0" w:space="0" w:color="auto"/>
        <w:left w:val="none" w:sz="0" w:space="0" w:color="auto"/>
        <w:bottom w:val="none" w:sz="0" w:space="0" w:color="auto"/>
        <w:right w:val="none" w:sz="0" w:space="0" w:color="auto"/>
      </w:divBdr>
    </w:div>
    <w:div w:id="1397901863">
      <w:bodyDiv w:val="1"/>
      <w:marLeft w:val="0"/>
      <w:marRight w:val="0"/>
      <w:marTop w:val="0"/>
      <w:marBottom w:val="0"/>
      <w:divBdr>
        <w:top w:val="none" w:sz="0" w:space="0" w:color="auto"/>
        <w:left w:val="none" w:sz="0" w:space="0" w:color="auto"/>
        <w:bottom w:val="none" w:sz="0" w:space="0" w:color="auto"/>
        <w:right w:val="none" w:sz="0" w:space="0" w:color="auto"/>
      </w:divBdr>
    </w:div>
    <w:div w:id="1398018550">
      <w:bodyDiv w:val="1"/>
      <w:marLeft w:val="0"/>
      <w:marRight w:val="0"/>
      <w:marTop w:val="0"/>
      <w:marBottom w:val="0"/>
      <w:divBdr>
        <w:top w:val="none" w:sz="0" w:space="0" w:color="auto"/>
        <w:left w:val="none" w:sz="0" w:space="0" w:color="auto"/>
        <w:bottom w:val="none" w:sz="0" w:space="0" w:color="auto"/>
        <w:right w:val="none" w:sz="0" w:space="0" w:color="auto"/>
      </w:divBdr>
    </w:div>
    <w:div w:id="1398161902">
      <w:bodyDiv w:val="1"/>
      <w:marLeft w:val="0"/>
      <w:marRight w:val="0"/>
      <w:marTop w:val="0"/>
      <w:marBottom w:val="0"/>
      <w:divBdr>
        <w:top w:val="none" w:sz="0" w:space="0" w:color="auto"/>
        <w:left w:val="none" w:sz="0" w:space="0" w:color="auto"/>
        <w:bottom w:val="none" w:sz="0" w:space="0" w:color="auto"/>
        <w:right w:val="none" w:sz="0" w:space="0" w:color="auto"/>
      </w:divBdr>
    </w:div>
    <w:div w:id="1398431334">
      <w:bodyDiv w:val="1"/>
      <w:marLeft w:val="0"/>
      <w:marRight w:val="0"/>
      <w:marTop w:val="0"/>
      <w:marBottom w:val="0"/>
      <w:divBdr>
        <w:top w:val="none" w:sz="0" w:space="0" w:color="auto"/>
        <w:left w:val="none" w:sz="0" w:space="0" w:color="auto"/>
        <w:bottom w:val="none" w:sz="0" w:space="0" w:color="auto"/>
        <w:right w:val="none" w:sz="0" w:space="0" w:color="auto"/>
      </w:divBdr>
    </w:div>
    <w:div w:id="1398943413">
      <w:bodyDiv w:val="1"/>
      <w:marLeft w:val="0"/>
      <w:marRight w:val="0"/>
      <w:marTop w:val="0"/>
      <w:marBottom w:val="0"/>
      <w:divBdr>
        <w:top w:val="none" w:sz="0" w:space="0" w:color="auto"/>
        <w:left w:val="none" w:sz="0" w:space="0" w:color="auto"/>
        <w:bottom w:val="none" w:sz="0" w:space="0" w:color="auto"/>
        <w:right w:val="none" w:sz="0" w:space="0" w:color="auto"/>
      </w:divBdr>
    </w:div>
    <w:div w:id="1399353811">
      <w:bodyDiv w:val="1"/>
      <w:marLeft w:val="0"/>
      <w:marRight w:val="0"/>
      <w:marTop w:val="0"/>
      <w:marBottom w:val="0"/>
      <w:divBdr>
        <w:top w:val="none" w:sz="0" w:space="0" w:color="auto"/>
        <w:left w:val="none" w:sz="0" w:space="0" w:color="auto"/>
        <w:bottom w:val="none" w:sz="0" w:space="0" w:color="auto"/>
        <w:right w:val="none" w:sz="0" w:space="0" w:color="auto"/>
      </w:divBdr>
    </w:div>
    <w:div w:id="1399480467">
      <w:bodyDiv w:val="1"/>
      <w:marLeft w:val="0"/>
      <w:marRight w:val="0"/>
      <w:marTop w:val="0"/>
      <w:marBottom w:val="0"/>
      <w:divBdr>
        <w:top w:val="none" w:sz="0" w:space="0" w:color="auto"/>
        <w:left w:val="none" w:sz="0" w:space="0" w:color="auto"/>
        <w:bottom w:val="none" w:sz="0" w:space="0" w:color="auto"/>
        <w:right w:val="none" w:sz="0" w:space="0" w:color="auto"/>
      </w:divBdr>
    </w:div>
    <w:div w:id="1399552785">
      <w:bodyDiv w:val="1"/>
      <w:marLeft w:val="0"/>
      <w:marRight w:val="0"/>
      <w:marTop w:val="0"/>
      <w:marBottom w:val="0"/>
      <w:divBdr>
        <w:top w:val="none" w:sz="0" w:space="0" w:color="auto"/>
        <w:left w:val="none" w:sz="0" w:space="0" w:color="auto"/>
        <w:bottom w:val="none" w:sz="0" w:space="0" w:color="auto"/>
        <w:right w:val="none" w:sz="0" w:space="0" w:color="auto"/>
      </w:divBdr>
    </w:div>
    <w:div w:id="1399553222">
      <w:bodyDiv w:val="1"/>
      <w:marLeft w:val="0"/>
      <w:marRight w:val="0"/>
      <w:marTop w:val="0"/>
      <w:marBottom w:val="0"/>
      <w:divBdr>
        <w:top w:val="none" w:sz="0" w:space="0" w:color="auto"/>
        <w:left w:val="none" w:sz="0" w:space="0" w:color="auto"/>
        <w:bottom w:val="none" w:sz="0" w:space="0" w:color="auto"/>
        <w:right w:val="none" w:sz="0" w:space="0" w:color="auto"/>
      </w:divBdr>
    </w:div>
    <w:div w:id="1399865833">
      <w:bodyDiv w:val="1"/>
      <w:marLeft w:val="0"/>
      <w:marRight w:val="0"/>
      <w:marTop w:val="0"/>
      <w:marBottom w:val="0"/>
      <w:divBdr>
        <w:top w:val="none" w:sz="0" w:space="0" w:color="auto"/>
        <w:left w:val="none" w:sz="0" w:space="0" w:color="auto"/>
        <w:bottom w:val="none" w:sz="0" w:space="0" w:color="auto"/>
        <w:right w:val="none" w:sz="0" w:space="0" w:color="auto"/>
      </w:divBdr>
    </w:div>
    <w:div w:id="1400128637">
      <w:bodyDiv w:val="1"/>
      <w:marLeft w:val="0"/>
      <w:marRight w:val="0"/>
      <w:marTop w:val="0"/>
      <w:marBottom w:val="0"/>
      <w:divBdr>
        <w:top w:val="none" w:sz="0" w:space="0" w:color="auto"/>
        <w:left w:val="none" w:sz="0" w:space="0" w:color="auto"/>
        <w:bottom w:val="none" w:sz="0" w:space="0" w:color="auto"/>
        <w:right w:val="none" w:sz="0" w:space="0" w:color="auto"/>
      </w:divBdr>
    </w:div>
    <w:div w:id="1400132948">
      <w:bodyDiv w:val="1"/>
      <w:marLeft w:val="0"/>
      <w:marRight w:val="0"/>
      <w:marTop w:val="0"/>
      <w:marBottom w:val="0"/>
      <w:divBdr>
        <w:top w:val="none" w:sz="0" w:space="0" w:color="auto"/>
        <w:left w:val="none" w:sz="0" w:space="0" w:color="auto"/>
        <w:bottom w:val="none" w:sz="0" w:space="0" w:color="auto"/>
        <w:right w:val="none" w:sz="0" w:space="0" w:color="auto"/>
      </w:divBdr>
    </w:div>
    <w:div w:id="1400324352">
      <w:bodyDiv w:val="1"/>
      <w:marLeft w:val="0"/>
      <w:marRight w:val="0"/>
      <w:marTop w:val="0"/>
      <w:marBottom w:val="0"/>
      <w:divBdr>
        <w:top w:val="none" w:sz="0" w:space="0" w:color="auto"/>
        <w:left w:val="none" w:sz="0" w:space="0" w:color="auto"/>
        <w:bottom w:val="none" w:sz="0" w:space="0" w:color="auto"/>
        <w:right w:val="none" w:sz="0" w:space="0" w:color="auto"/>
      </w:divBdr>
    </w:div>
    <w:div w:id="1400395520">
      <w:bodyDiv w:val="1"/>
      <w:marLeft w:val="0"/>
      <w:marRight w:val="0"/>
      <w:marTop w:val="0"/>
      <w:marBottom w:val="0"/>
      <w:divBdr>
        <w:top w:val="none" w:sz="0" w:space="0" w:color="auto"/>
        <w:left w:val="none" w:sz="0" w:space="0" w:color="auto"/>
        <w:bottom w:val="none" w:sz="0" w:space="0" w:color="auto"/>
        <w:right w:val="none" w:sz="0" w:space="0" w:color="auto"/>
      </w:divBdr>
    </w:div>
    <w:div w:id="1400445367">
      <w:bodyDiv w:val="1"/>
      <w:marLeft w:val="0"/>
      <w:marRight w:val="0"/>
      <w:marTop w:val="0"/>
      <w:marBottom w:val="0"/>
      <w:divBdr>
        <w:top w:val="none" w:sz="0" w:space="0" w:color="auto"/>
        <w:left w:val="none" w:sz="0" w:space="0" w:color="auto"/>
        <w:bottom w:val="none" w:sz="0" w:space="0" w:color="auto"/>
        <w:right w:val="none" w:sz="0" w:space="0" w:color="auto"/>
      </w:divBdr>
    </w:div>
    <w:div w:id="1400514583">
      <w:bodyDiv w:val="1"/>
      <w:marLeft w:val="0"/>
      <w:marRight w:val="0"/>
      <w:marTop w:val="0"/>
      <w:marBottom w:val="0"/>
      <w:divBdr>
        <w:top w:val="none" w:sz="0" w:space="0" w:color="auto"/>
        <w:left w:val="none" w:sz="0" w:space="0" w:color="auto"/>
        <w:bottom w:val="none" w:sz="0" w:space="0" w:color="auto"/>
        <w:right w:val="none" w:sz="0" w:space="0" w:color="auto"/>
      </w:divBdr>
    </w:div>
    <w:div w:id="1400594129">
      <w:bodyDiv w:val="1"/>
      <w:marLeft w:val="0"/>
      <w:marRight w:val="0"/>
      <w:marTop w:val="0"/>
      <w:marBottom w:val="0"/>
      <w:divBdr>
        <w:top w:val="none" w:sz="0" w:space="0" w:color="auto"/>
        <w:left w:val="none" w:sz="0" w:space="0" w:color="auto"/>
        <w:bottom w:val="none" w:sz="0" w:space="0" w:color="auto"/>
        <w:right w:val="none" w:sz="0" w:space="0" w:color="auto"/>
      </w:divBdr>
    </w:div>
    <w:div w:id="1400598397">
      <w:bodyDiv w:val="1"/>
      <w:marLeft w:val="0"/>
      <w:marRight w:val="0"/>
      <w:marTop w:val="0"/>
      <w:marBottom w:val="0"/>
      <w:divBdr>
        <w:top w:val="none" w:sz="0" w:space="0" w:color="auto"/>
        <w:left w:val="none" w:sz="0" w:space="0" w:color="auto"/>
        <w:bottom w:val="none" w:sz="0" w:space="0" w:color="auto"/>
        <w:right w:val="none" w:sz="0" w:space="0" w:color="auto"/>
      </w:divBdr>
    </w:div>
    <w:div w:id="1400902473">
      <w:bodyDiv w:val="1"/>
      <w:marLeft w:val="0"/>
      <w:marRight w:val="0"/>
      <w:marTop w:val="0"/>
      <w:marBottom w:val="0"/>
      <w:divBdr>
        <w:top w:val="none" w:sz="0" w:space="0" w:color="auto"/>
        <w:left w:val="none" w:sz="0" w:space="0" w:color="auto"/>
        <w:bottom w:val="none" w:sz="0" w:space="0" w:color="auto"/>
        <w:right w:val="none" w:sz="0" w:space="0" w:color="auto"/>
      </w:divBdr>
    </w:div>
    <w:div w:id="1401095068">
      <w:bodyDiv w:val="1"/>
      <w:marLeft w:val="0"/>
      <w:marRight w:val="0"/>
      <w:marTop w:val="0"/>
      <w:marBottom w:val="0"/>
      <w:divBdr>
        <w:top w:val="none" w:sz="0" w:space="0" w:color="auto"/>
        <w:left w:val="none" w:sz="0" w:space="0" w:color="auto"/>
        <w:bottom w:val="none" w:sz="0" w:space="0" w:color="auto"/>
        <w:right w:val="none" w:sz="0" w:space="0" w:color="auto"/>
      </w:divBdr>
    </w:div>
    <w:div w:id="1401100821">
      <w:bodyDiv w:val="1"/>
      <w:marLeft w:val="0"/>
      <w:marRight w:val="0"/>
      <w:marTop w:val="0"/>
      <w:marBottom w:val="0"/>
      <w:divBdr>
        <w:top w:val="none" w:sz="0" w:space="0" w:color="auto"/>
        <w:left w:val="none" w:sz="0" w:space="0" w:color="auto"/>
        <w:bottom w:val="none" w:sz="0" w:space="0" w:color="auto"/>
        <w:right w:val="none" w:sz="0" w:space="0" w:color="auto"/>
      </w:divBdr>
    </w:div>
    <w:div w:id="1401321957">
      <w:bodyDiv w:val="1"/>
      <w:marLeft w:val="0"/>
      <w:marRight w:val="0"/>
      <w:marTop w:val="0"/>
      <w:marBottom w:val="0"/>
      <w:divBdr>
        <w:top w:val="none" w:sz="0" w:space="0" w:color="auto"/>
        <w:left w:val="none" w:sz="0" w:space="0" w:color="auto"/>
        <w:bottom w:val="none" w:sz="0" w:space="0" w:color="auto"/>
        <w:right w:val="none" w:sz="0" w:space="0" w:color="auto"/>
      </w:divBdr>
    </w:div>
    <w:div w:id="1402172204">
      <w:bodyDiv w:val="1"/>
      <w:marLeft w:val="0"/>
      <w:marRight w:val="0"/>
      <w:marTop w:val="0"/>
      <w:marBottom w:val="0"/>
      <w:divBdr>
        <w:top w:val="none" w:sz="0" w:space="0" w:color="auto"/>
        <w:left w:val="none" w:sz="0" w:space="0" w:color="auto"/>
        <w:bottom w:val="none" w:sz="0" w:space="0" w:color="auto"/>
        <w:right w:val="none" w:sz="0" w:space="0" w:color="auto"/>
      </w:divBdr>
      <w:divsChild>
        <w:div w:id="538670772">
          <w:marLeft w:val="480"/>
          <w:marRight w:val="0"/>
          <w:marTop w:val="0"/>
          <w:marBottom w:val="0"/>
          <w:divBdr>
            <w:top w:val="none" w:sz="0" w:space="0" w:color="auto"/>
            <w:left w:val="none" w:sz="0" w:space="0" w:color="auto"/>
            <w:bottom w:val="none" w:sz="0" w:space="0" w:color="auto"/>
            <w:right w:val="none" w:sz="0" w:space="0" w:color="auto"/>
          </w:divBdr>
        </w:div>
        <w:div w:id="247858965">
          <w:marLeft w:val="480"/>
          <w:marRight w:val="0"/>
          <w:marTop w:val="0"/>
          <w:marBottom w:val="0"/>
          <w:divBdr>
            <w:top w:val="none" w:sz="0" w:space="0" w:color="auto"/>
            <w:left w:val="none" w:sz="0" w:space="0" w:color="auto"/>
            <w:bottom w:val="none" w:sz="0" w:space="0" w:color="auto"/>
            <w:right w:val="none" w:sz="0" w:space="0" w:color="auto"/>
          </w:divBdr>
        </w:div>
        <w:div w:id="915481863">
          <w:marLeft w:val="480"/>
          <w:marRight w:val="0"/>
          <w:marTop w:val="0"/>
          <w:marBottom w:val="0"/>
          <w:divBdr>
            <w:top w:val="none" w:sz="0" w:space="0" w:color="auto"/>
            <w:left w:val="none" w:sz="0" w:space="0" w:color="auto"/>
            <w:bottom w:val="none" w:sz="0" w:space="0" w:color="auto"/>
            <w:right w:val="none" w:sz="0" w:space="0" w:color="auto"/>
          </w:divBdr>
        </w:div>
        <w:div w:id="106588196">
          <w:marLeft w:val="480"/>
          <w:marRight w:val="0"/>
          <w:marTop w:val="0"/>
          <w:marBottom w:val="0"/>
          <w:divBdr>
            <w:top w:val="none" w:sz="0" w:space="0" w:color="auto"/>
            <w:left w:val="none" w:sz="0" w:space="0" w:color="auto"/>
            <w:bottom w:val="none" w:sz="0" w:space="0" w:color="auto"/>
            <w:right w:val="none" w:sz="0" w:space="0" w:color="auto"/>
          </w:divBdr>
        </w:div>
        <w:div w:id="1427926306">
          <w:marLeft w:val="480"/>
          <w:marRight w:val="0"/>
          <w:marTop w:val="0"/>
          <w:marBottom w:val="0"/>
          <w:divBdr>
            <w:top w:val="none" w:sz="0" w:space="0" w:color="auto"/>
            <w:left w:val="none" w:sz="0" w:space="0" w:color="auto"/>
            <w:bottom w:val="none" w:sz="0" w:space="0" w:color="auto"/>
            <w:right w:val="none" w:sz="0" w:space="0" w:color="auto"/>
          </w:divBdr>
        </w:div>
        <w:div w:id="1233545227">
          <w:marLeft w:val="480"/>
          <w:marRight w:val="0"/>
          <w:marTop w:val="0"/>
          <w:marBottom w:val="0"/>
          <w:divBdr>
            <w:top w:val="none" w:sz="0" w:space="0" w:color="auto"/>
            <w:left w:val="none" w:sz="0" w:space="0" w:color="auto"/>
            <w:bottom w:val="none" w:sz="0" w:space="0" w:color="auto"/>
            <w:right w:val="none" w:sz="0" w:space="0" w:color="auto"/>
          </w:divBdr>
        </w:div>
        <w:div w:id="626550967">
          <w:marLeft w:val="480"/>
          <w:marRight w:val="0"/>
          <w:marTop w:val="0"/>
          <w:marBottom w:val="0"/>
          <w:divBdr>
            <w:top w:val="none" w:sz="0" w:space="0" w:color="auto"/>
            <w:left w:val="none" w:sz="0" w:space="0" w:color="auto"/>
            <w:bottom w:val="none" w:sz="0" w:space="0" w:color="auto"/>
            <w:right w:val="none" w:sz="0" w:space="0" w:color="auto"/>
          </w:divBdr>
        </w:div>
        <w:div w:id="1731265197">
          <w:marLeft w:val="480"/>
          <w:marRight w:val="0"/>
          <w:marTop w:val="0"/>
          <w:marBottom w:val="0"/>
          <w:divBdr>
            <w:top w:val="none" w:sz="0" w:space="0" w:color="auto"/>
            <w:left w:val="none" w:sz="0" w:space="0" w:color="auto"/>
            <w:bottom w:val="none" w:sz="0" w:space="0" w:color="auto"/>
            <w:right w:val="none" w:sz="0" w:space="0" w:color="auto"/>
          </w:divBdr>
        </w:div>
        <w:div w:id="769350391">
          <w:marLeft w:val="480"/>
          <w:marRight w:val="0"/>
          <w:marTop w:val="0"/>
          <w:marBottom w:val="0"/>
          <w:divBdr>
            <w:top w:val="none" w:sz="0" w:space="0" w:color="auto"/>
            <w:left w:val="none" w:sz="0" w:space="0" w:color="auto"/>
            <w:bottom w:val="none" w:sz="0" w:space="0" w:color="auto"/>
            <w:right w:val="none" w:sz="0" w:space="0" w:color="auto"/>
          </w:divBdr>
        </w:div>
        <w:div w:id="1586299292">
          <w:marLeft w:val="480"/>
          <w:marRight w:val="0"/>
          <w:marTop w:val="0"/>
          <w:marBottom w:val="0"/>
          <w:divBdr>
            <w:top w:val="none" w:sz="0" w:space="0" w:color="auto"/>
            <w:left w:val="none" w:sz="0" w:space="0" w:color="auto"/>
            <w:bottom w:val="none" w:sz="0" w:space="0" w:color="auto"/>
            <w:right w:val="none" w:sz="0" w:space="0" w:color="auto"/>
          </w:divBdr>
        </w:div>
        <w:div w:id="889729493">
          <w:marLeft w:val="480"/>
          <w:marRight w:val="0"/>
          <w:marTop w:val="0"/>
          <w:marBottom w:val="0"/>
          <w:divBdr>
            <w:top w:val="none" w:sz="0" w:space="0" w:color="auto"/>
            <w:left w:val="none" w:sz="0" w:space="0" w:color="auto"/>
            <w:bottom w:val="none" w:sz="0" w:space="0" w:color="auto"/>
            <w:right w:val="none" w:sz="0" w:space="0" w:color="auto"/>
          </w:divBdr>
        </w:div>
        <w:div w:id="1536769329">
          <w:marLeft w:val="480"/>
          <w:marRight w:val="0"/>
          <w:marTop w:val="0"/>
          <w:marBottom w:val="0"/>
          <w:divBdr>
            <w:top w:val="none" w:sz="0" w:space="0" w:color="auto"/>
            <w:left w:val="none" w:sz="0" w:space="0" w:color="auto"/>
            <w:bottom w:val="none" w:sz="0" w:space="0" w:color="auto"/>
            <w:right w:val="none" w:sz="0" w:space="0" w:color="auto"/>
          </w:divBdr>
        </w:div>
        <w:div w:id="260919841">
          <w:marLeft w:val="480"/>
          <w:marRight w:val="0"/>
          <w:marTop w:val="0"/>
          <w:marBottom w:val="0"/>
          <w:divBdr>
            <w:top w:val="none" w:sz="0" w:space="0" w:color="auto"/>
            <w:left w:val="none" w:sz="0" w:space="0" w:color="auto"/>
            <w:bottom w:val="none" w:sz="0" w:space="0" w:color="auto"/>
            <w:right w:val="none" w:sz="0" w:space="0" w:color="auto"/>
          </w:divBdr>
        </w:div>
        <w:div w:id="1350109814">
          <w:marLeft w:val="480"/>
          <w:marRight w:val="0"/>
          <w:marTop w:val="0"/>
          <w:marBottom w:val="0"/>
          <w:divBdr>
            <w:top w:val="none" w:sz="0" w:space="0" w:color="auto"/>
            <w:left w:val="none" w:sz="0" w:space="0" w:color="auto"/>
            <w:bottom w:val="none" w:sz="0" w:space="0" w:color="auto"/>
            <w:right w:val="none" w:sz="0" w:space="0" w:color="auto"/>
          </w:divBdr>
        </w:div>
        <w:div w:id="1566722478">
          <w:marLeft w:val="480"/>
          <w:marRight w:val="0"/>
          <w:marTop w:val="0"/>
          <w:marBottom w:val="0"/>
          <w:divBdr>
            <w:top w:val="none" w:sz="0" w:space="0" w:color="auto"/>
            <w:left w:val="none" w:sz="0" w:space="0" w:color="auto"/>
            <w:bottom w:val="none" w:sz="0" w:space="0" w:color="auto"/>
            <w:right w:val="none" w:sz="0" w:space="0" w:color="auto"/>
          </w:divBdr>
        </w:div>
        <w:div w:id="689917608">
          <w:marLeft w:val="480"/>
          <w:marRight w:val="0"/>
          <w:marTop w:val="0"/>
          <w:marBottom w:val="0"/>
          <w:divBdr>
            <w:top w:val="none" w:sz="0" w:space="0" w:color="auto"/>
            <w:left w:val="none" w:sz="0" w:space="0" w:color="auto"/>
            <w:bottom w:val="none" w:sz="0" w:space="0" w:color="auto"/>
            <w:right w:val="none" w:sz="0" w:space="0" w:color="auto"/>
          </w:divBdr>
        </w:div>
        <w:div w:id="705182647">
          <w:marLeft w:val="480"/>
          <w:marRight w:val="0"/>
          <w:marTop w:val="0"/>
          <w:marBottom w:val="0"/>
          <w:divBdr>
            <w:top w:val="none" w:sz="0" w:space="0" w:color="auto"/>
            <w:left w:val="none" w:sz="0" w:space="0" w:color="auto"/>
            <w:bottom w:val="none" w:sz="0" w:space="0" w:color="auto"/>
            <w:right w:val="none" w:sz="0" w:space="0" w:color="auto"/>
          </w:divBdr>
        </w:div>
        <w:div w:id="130371969">
          <w:marLeft w:val="480"/>
          <w:marRight w:val="0"/>
          <w:marTop w:val="0"/>
          <w:marBottom w:val="0"/>
          <w:divBdr>
            <w:top w:val="none" w:sz="0" w:space="0" w:color="auto"/>
            <w:left w:val="none" w:sz="0" w:space="0" w:color="auto"/>
            <w:bottom w:val="none" w:sz="0" w:space="0" w:color="auto"/>
            <w:right w:val="none" w:sz="0" w:space="0" w:color="auto"/>
          </w:divBdr>
        </w:div>
        <w:div w:id="1858687446">
          <w:marLeft w:val="480"/>
          <w:marRight w:val="0"/>
          <w:marTop w:val="0"/>
          <w:marBottom w:val="0"/>
          <w:divBdr>
            <w:top w:val="none" w:sz="0" w:space="0" w:color="auto"/>
            <w:left w:val="none" w:sz="0" w:space="0" w:color="auto"/>
            <w:bottom w:val="none" w:sz="0" w:space="0" w:color="auto"/>
            <w:right w:val="none" w:sz="0" w:space="0" w:color="auto"/>
          </w:divBdr>
        </w:div>
        <w:div w:id="297688259">
          <w:marLeft w:val="480"/>
          <w:marRight w:val="0"/>
          <w:marTop w:val="0"/>
          <w:marBottom w:val="0"/>
          <w:divBdr>
            <w:top w:val="none" w:sz="0" w:space="0" w:color="auto"/>
            <w:left w:val="none" w:sz="0" w:space="0" w:color="auto"/>
            <w:bottom w:val="none" w:sz="0" w:space="0" w:color="auto"/>
            <w:right w:val="none" w:sz="0" w:space="0" w:color="auto"/>
          </w:divBdr>
        </w:div>
        <w:div w:id="1325090307">
          <w:marLeft w:val="480"/>
          <w:marRight w:val="0"/>
          <w:marTop w:val="0"/>
          <w:marBottom w:val="0"/>
          <w:divBdr>
            <w:top w:val="none" w:sz="0" w:space="0" w:color="auto"/>
            <w:left w:val="none" w:sz="0" w:space="0" w:color="auto"/>
            <w:bottom w:val="none" w:sz="0" w:space="0" w:color="auto"/>
            <w:right w:val="none" w:sz="0" w:space="0" w:color="auto"/>
          </w:divBdr>
        </w:div>
        <w:div w:id="2136437276">
          <w:marLeft w:val="480"/>
          <w:marRight w:val="0"/>
          <w:marTop w:val="0"/>
          <w:marBottom w:val="0"/>
          <w:divBdr>
            <w:top w:val="none" w:sz="0" w:space="0" w:color="auto"/>
            <w:left w:val="none" w:sz="0" w:space="0" w:color="auto"/>
            <w:bottom w:val="none" w:sz="0" w:space="0" w:color="auto"/>
            <w:right w:val="none" w:sz="0" w:space="0" w:color="auto"/>
          </w:divBdr>
        </w:div>
        <w:div w:id="1159880954">
          <w:marLeft w:val="480"/>
          <w:marRight w:val="0"/>
          <w:marTop w:val="0"/>
          <w:marBottom w:val="0"/>
          <w:divBdr>
            <w:top w:val="none" w:sz="0" w:space="0" w:color="auto"/>
            <w:left w:val="none" w:sz="0" w:space="0" w:color="auto"/>
            <w:bottom w:val="none" w:sz="0" w:space="0" w:color="auto"/>
            <w:right w:val="none" w:sz="0" w:space="0" w:color="auto"/>
          </w:divBdr>
        </w:div>
        <w:div w:id="1947883658">
          <w:marLeft w:val="480"/>
          <w:marRight w:val="0"/>
          <w:marTop w:val="0"/>
          <w:marBottom w:val="0"/>
          <w:divBdr>
            <w:top w:val="none" w:sz="0" w:space="0" w:color="auto"/>
            <w:left w:val="none" w:sz="0" w:space="0" w:color="auto"/>
            <w:bottom w:val="none" w:sz="0" w:space="0" w:color="auto"/>
            <w:right w:val="none" w:sz="0" w:space="0" w:color="auto"/>
          </w:divBdr>
        </w:div>
        <w:div w:id="999038730">
          <w:marLeft w:val="480"/>
          <w:marRight w:val="0"/>
          <w:marTop w:val="0"/>
          <w:marBottom w:val="0"/>
          <w:divBdr>
            <w:top w:val="none" w:sz="0" w:space="0" w:color="auto"/>
            <w:left w:val="none" w:sz="0" w:space="0" w:color="auto"/>
            <w:bottom w:val="none" w:sz="0" w:space="0" w:color="auto"/>
            <w:right w:val="none" w:sz="0" w:space="0" w:color="auto"/>
          </w:divBdr>
        </w:div>
        <w:div w:id="1442068715">
          <w:marLeft w:val="480"/>
          <w:marRight w:val="0"/>
          <w:marTop w:val="0"/>
          <w:marBottom w:val="0"/>
          <w:divBdr>
            <w:top w:val="none" w:sz="0" w:space="0" w:color="auto"/>
            <w:left w:val="none" w:sz="0" w:space="0" w:color="auto"/>
            <w:bottom w:val="none" w:sz="0" w:space="0" w:color="auto"/>
            <w:right w:val="none" w:sz="0" w:space="0" w:color="auto"/>
          </w:divBdr>
        </w:div>
        <w:div w:id="626594361">
          <w:marLeft w:val="480"/>
          <w:marRight w:val="0"/>
          <w:marTop w:val="0"/>
          <w:marBottom w:val="0"/>
          <w:divBdr>
            <w:top w:val="none" w:sz="0" w:space="0" w:color="auto"/>
            <w:left w:val="none" w:sz="0" w:space="0" w:color="auto"/>
            <w:bottom w:val="none" w:sz="0" w:space="0" w:color="auto"/>
            <w:right w:val="none" w:sz="0" w:space="0" w:color="auto"/>
          </w:divBdr>
        </w:div>
        <w:div w:id="658653506">
          <w:marLeft w:val="480"/>
          <w:marRight w:val="0"/>
          <w:marTop w:val="0"/>
          <w:marBottom w:val="0"/>
          <w:divBdr>
            <w:top w:val="none" w:sz="0" w:space="0" w:color="auto"/>
            <w:left w:val="none" w:sz="0" w:space="0" w:color="auto"/>
            <w:bottom w:val="none" w:sz="0" w:space="0" w:color="auto"/>
            <w:right w:val="none" w:sz="0" w:space="0" w:color="auto"/>
          </w:divBdr>
        </w:div>
        <w:div w:id="684794315">
          <w:marLeft w:val="480"/>
          <w:marRight w:val="0"/>
          <w:marTop w:val="0"/>
          <w:marBottom w:val="0"/>
          <w:divBdr>
            <w:top w:val="none" w:sz="0" w:space="0" w:color="auto"/>
            <w:left w:val="none" w:sz="0" w:space="0" w:color="auto"/>
            <w:bottom w:val="none" w:sz="0" w:space="0" w:color="auto"/>
            <w:right w:val="none" w:sz="0" w:space="0" w:color="auto"/>
          </w:divBdr>
        </w:div>
        <w:div w:id="1849370212">
          <w:marLeft w:val="480"/>
          <w:marRight w:val="0"/>
          <w:marTop w:val="0"/>
          <w:marBottom w:val="0"/>
          <w:divBdr>
            <w:top w:val="none" w:sz="0" w:space="0" w:color="auto"/>
            <w:left w:val="none" w:sz="0" w:space="0" w:color="auto"/>
            <w:bottom w:val="none" w:sz="0" w:space="0" w:color="auto"/>
            <w:right w:val="none" w:sz="0" w:space="0" w:color="auto"/>
          </w:divBdr>
        </w:div>
        <w:div w:id="1409840694">
          <w:marLeft w:val="480"/>
          <w:marRight w:val="0"/>
          <w:marTop w:val="0"/>
          <w:marBottom w:val="0"/>
          <w:divBdr>
            <w:top w:val="none" w:sz="0" w:space="0" w:color="auto"/>
            <w:left w:val="none" w:sz="0" w:space="0" w:color="auto"/>
            <w:bottom w:val="none" w:sz="0" w:space="0" w:color="auto"/>
            <w:right w:val="none" w:sz="0" w:space="0" w:color="auto"/>
          </w:divBdr>
        </w:div>
        <w:div w:id="361327703">
          <w:marLeft w:val="480"/>
          <w:marRight w:val="0"/>
          <w:marTop w:val="0"/>
          <w:marBottom w:val="0"/>
          <w:divBdr>
            <w:top w:val="none" w:sz="0" w:space="0" w:color="auto"/>
            <w:left w:val="none" w:sz="0" w:space="0" w:color="auto"/>
            <w:bottom w:val="none" w:sz="0" w:space="0" w:color="auto"/>
            <w:right w:val="none" w:sz="0" w:space="0" w:color="auto"/>
          </w:divBdr>
        </w:div>
        <w:div w:id="1589386080">
          <w:marLeft w:val="480"/>
          <w:marRight w:val="0"/>
          <w:marTop w:val="0"/>
          <w:marBottom w:val="0"/>
          <w:divBdr>
            <w:top w:val="none" w:sz="0" w:space="0" w:color="auto"/>
            <w:left w:val="none" w:sz="0" w:space="0" w:color="auto"/>
            <w:bottom w:val="none" w:sz="0" w:space="0" w:color="auto"/>
            <w:right w:val="none" w:sz="0" w:space="0" w:color="auto"/>
          </w:divBdr>
        </w:div>
        <w:div w:id="1037508160">
          <w:marLeft w:val="480"/>
          <w:marRight w:val="0"/>
          <w:marTop w:val="0"/>
          <w:marBottom w:val="0"/>
          <w:divBdr>
            <w:top w:val="none" w:sz="0" w:space="0" w:color="auto"/>
            <w:left w:val="none" w:sz="0" w:space="0" w:color="auto"/>
            <w:bottom w:val="none" w:sz="0" w:space="0" w:color="auto"/>
            <w:right w:val="none" w:sz="0" w:space="0" w:color="auto"/>
          </w:divBdr>
        </w:div>
        <w:div w:id="84543529">
          <w:marLeft w:val="480"/>
          <w:marRight w:val="0"/>
          <w:marTop w:val="0"/>
          <w:marBottom w:val="0"/>
          <w:divBdr>
            <w:top w:val="none" w:sz="0" w:space="0" w:color="auto"/>
            <w:left w:val="none" w:sz="0" w:space="0" w:color="auto"/>
            <w:bottom w:val="none" w:sz="0" w:space="0" w:color="auto"/>
            <w:right w:val="none" w:sz="0" w:space="0" w:color="auto"/>
          </w:divBdr>
        </w:div>
        <w:div w:id="406071817">
          <w:marLeft w:val="480"/>
          <w:marRight w:val="0"/>
          <w:marTop w:val="0"/>
          <w:marBottom w:val="0"/>
          <w:divBdr>
            <w:top w:val="none" w:sz="0" w:space="0" w:color="auto"/>
            <w:left w:val="none" w:sz="0" w:space="0" w:color="auto"/>
            <w:bottom w:val="none" w:sz="0" w:space="0" w:color="auto"/>
            <w:right w:val="none" w:sz="0" w:space="0" w:color="auto"/>
          </w:divBdr>
        </w:div>
        <w:div w:id="882256346">
          <w:marLeft w:val="480"/>
          <w:marRight w:val="0"/>
          <w:marTop w:val="0"/>
          <w:marBottom w:val="0"/>
          <w:divBdr>
            <w:top w:val="none" w:sz="0" w:space="0" w:color="auto"/>
            <w:left w:val="none" w:sz="0" w:space="0" w:color="auto"/>
            <w:bottom w:val="none" w:sz="0" w:space="0" w:color="auto"/>
            <w:right w:val="none" w:sz="0" w:space="0" w:color="auto"/>
          </w:divBdr>
        </w:div>
        <w:div w:id="504366693">
          <w:marLeft w:val="480"/>
          <w:marRight w:val="0"/>
          <w:marTop w:val="0"/>
          <w:marBottom w:val="0"/>
          <w:divBdr>
            <w:top w:val="none" w:sz="0" w:space="0" w:color="auto"/>
            <w:left w:val="none" w:sz="0" w:space="0" w:color="auto"/>
            <w:bottom w:val="none" w:sz="0" w:space="0" w:color="auto"/>
            <w:right w:val="none" w:sz="0" w:space="0" w:color="auto"/>
          </w:divBdr>
        </w:div>
        <w:div w:id="1198466461">
          <w:marLeft w:val="480"/>
          <w:marRight w:val="0"/>
          <w:marTop w:val="0"/>
          <w:marBottom w:val="0"/>
          <w:divBdr>
            <w:top w:val="none" w:sz="0" w:space="0" w:color="auto"/>
            <w:left w:val="none" w:sz="0" w:space="0" w:color="auto"/>
            <w:bottom w:val="none" w:sz="0" w:space="0" w:color="auto"/>
            <w:right w:val="none" w:sz="0" w:space="0" w:color="auto"/>
          </w:divBdr>
        </w:div>
        <w:div w:id="190801237">
          <w:marLeft w:val="480"/>
          <w:marRight w:val="0"/>
          <w:marTop w:val="0"/>
          <w:marBottom w:val="0"/>
          <w:divBdr>
            <w:top w:val="none" w:sz="0" w:space="0" w:color="auto"/>
            <w:left w:val="none" w:sz="0" w:space="0" w:color="auto"/>
            <w:bottom w:val="none" w:sz="0" w:space="0" w:color="auto"/>
            <w:right w:val="none" w:sz="0" w:space="0" w:color="auto"/>
          </w:divBdr>
        </w:div>
        <w:div w:id="94525987">
          <w:marLeft w:val="480"/>
          <w:marRight w:val="0"/>
          <w:marTop w:val="0"/>
          <w:marBottom w:val="0"/>
          <w:divBdr>
            <w:top w:val="none" w:sz="0" w:space="0" w:color="auto"/>
            <w:left w:val="none" w:sz="0" w:space="0" w:color="auto"/>
            <w:bottom w:val="none" w:sz="0" w:space="0" w:color="auto"/>
            <w:right w:val="none" w:sz="0" w:space="0" w:color="auto"/>
          </w:divBdr>
        </w:div>
        <w:div w:id="495151317">
          <w:marLeft w:val="480"/>
          <w:marRight w:val="0"/>
          <w:marTop w:val="0"/>
          <w:marBottom w:val="0"/>
          <w:divBdr>
            <w:top w:val="none" w:sz="0" w:space="0" w:color="auto"/>
            <w:left w:val="none" w:sz="0" w:space="0" w:color="auto"/>
            <w:bottom w:val="none" w:sz="0" w:space="0" w:color="auto"/>
            <w:right w:val="none" w:sz="0" w:space="0" w:color="auto"/>
          </w:divBdr>
        </w:div>
        <w:div w:id="1610428782">
          <w:marLeft w:val="480"/>
          <w:marRight w:val="0"/>
          <w:marTop w:val="0"/>
          <w:marBottom w:val="0"/>
          <w:divBdr>
            <w:top w:val="none" w:sz="0" w:space="0" w:color="auto"/>
            <w:left w:val="none" w:sz="0" w:space="0" w:color="auto"/>
            <w:bottom w:val="none" w:sz="0" w:space="0" w:color="auto"/>
            <w:right w:val="none" w:sz="0" w:space="0" w:color="auto"/>
          </w:divBdr>
        </w:div>
        <w:div w:id="1531917332">
          <w:marLeft w:val="480"/>
          <w:marRight w:val="0"/>
          <w:marTop w:val="0"/>
          <w:marBottom w:val="0"/>
          <w:divBdr>
            <w:top w:val="none" w:sz="0" w:space="0" w:color="auto"/>
            <w:left w:val="none" w:sz="0" w:space="0" w:color="auto"/>
            <w:bottom w:val="none" w:sz="0" w:space="0" w:color="auto"/>
            <w:right w:val="none" w:sz="0" w:space="0" w:color="auto"/>
          </w:divBdr>
        </w:div>
        <w:div w:id="2084523207">
          <w:marLeft w:val="480"/>
          <w:marRight w:val="0"/>
          <w:marTop w:val="0"/>
          <w:marBottom w:val="0"/>
          <w:divBdr>
            <w:top w:val="none" w:sz="0" w:space="0" w:color="auto"/>
            <w:left w:val="none" w:sz="0" w:space="0" w:color="auto"/>
            <w:bottom w:val="none" w:sz="0" w:space="0" w:color="auto"/>
            <w:right w:val="none" w:sz="0" w:space="0" w:color="auto"/>
          </w:divBdr>
        </w:div>
        <w:div w:id="84764938">
          <w:marLeft w:val="480"/>
          <w:marRight w:val="0"/>
          <w:marTop w:val="0"/>
          <w:marBottom w:val="0"/>
          <w:divBdr>
            <w:top w:val="none" w:sz="0" w:space="0" w:color="auto"/>
            <w:left w:val="none" w:sz="0" w:space="0" w:color="auto"/>
            <w:bottom w:val="none" w:sz="0" w:space="0" w:color="auto"/>
            <w:right w:val="none" w:sz="0" w:space="0" w:color="auto"/>
          </w:divBdr>
        </w:div>
        <w:div w:id="1402943821">
          <w:marLeft w:val="480"/>
          <w:marRight w:val="0"/>
          <w:marTop w:val="0"/>
          <w:marBottom w:val="0"/>
          <w:divBdr>
            <w:top w:val="none" w:sz="0" w:space="0" w:color="auto"/>
            <w:left w:val="none" w:sz="0" w:space="0" w:color="auto"/>
            <w:bottom w:val="none" w:sz="0" w:space="0" w:color="auto"/>
            <w:right w:val="none" w:sz="0" w:space="0" w:color="auto"/>
          </w:divBdr>
        </w:div>
        <w:div w:id="1372653468">
          <w:marLeft w:val="480"/>
          <w:marRight w:val="0"/>
          <w:marTop w:val="0"/>
          <w:marBottom w:val="0"/>
          <w:divBdr>
            <w:top w:val="none" w:sz="0" w:space="0" w:color="auto"/>
            <w:left w:val="none" w:sz="0" w:space="0" w:color="auto"/>
            <w:bottom w:val="none" w:sz="0" w:space="0" w:color="auto"/>
            <w:right w:val="none" w:sz="0" w:space="0" w:color="auto"/>
          </w:divBdr>
        </w:div>
        <w:div w:id="32967207">
          <w:marLeft w:val="480"/>
          <w:marRight w:val="0"/>
          <w:marTop w:val="0"/>
          <w:marBottom w:val="0"/>
          <w:divBdr>
            <w:top w:val="none" w:sz="0" w:space="0" w:color="auto"/>
            <w:left w:val="none" w:sz="0" w:space="0" w:color="auto"/>
            <w:bottom w:val="none" w:sz="0" w:space="0" w:color="auto"/>
            <w:right w:val="none" w:sz="0" w:space="0" w:color="auto"/>
          </w:divBdr>
        </w:div>
        <w:div w:id="342174588">
          <w:marLeft w:val="480"/>
          <w:marRight w:val="0"/>
          <w:marTop w:val="0"/>
          <w:marBottom w:val="0"/>
          <w:divBdr>
            <w:top w:val="none" w:sz="0" w:space="0" w:color="auto"/>
            <w:left w:val="none" w:sz="0" w:space="0" w:color="auto"/>
            <w:bottom w:val="none" w:sz="0" w:space="0" w:color="auto"/>
            <w:right w:val="none" w:sz="0" w:space="0" w:color="auto"/>
          </w:divBdr>
        </w:div>
        <w:div w:id="1011490577">
          <w:marLeft w:val="480"/>
          <w:marRight w:val="0"/>
          <w:marTop w:val="0"/>
          <w:marBottom w:val="0"/>
          <w:divBdr>
            <w:top w:val="none" w:sz="0" w:space="0" w:color="auto"/>
            <w:left w:val="none" w:sz="0" w:space="0" w:color="auto"/>
            <w:bottom w:val="none" w:sz="0" w:space="0" w:color="auto"/>
            <w:right w:val="none" w:sz="0" w:space="0" w:color="auto"/>
          </w:divBdr>
        </w:div>
        <w:div w:id="1847862625">
          <w:marLeft w:val="480"/>
          <w:marRight w:val="0"/>
          <w:marTop w:val="0"/>
          <w:marBottom w:val="0"/>
          <w:divBdr>
            <w:top w:val="none" w:sz="0" w:space="0" w:color="auto"/>
            <w:left w:val="none" w:sz="0" w:space="0" w:color="auto"/>
            <w:bottom w:val="none" w:sz="0" w:space="0" w:color="auto"/>
            <w:right w:val="none" w:sz="0" w:space="0" w:color="auto"/>
          </w:divBdr>
        </w:div>
        <w:div w:id="463161447">
          <w:marLeft w:val="480"/>
          <w:marRight w:val="0"/>
          <w:marTop w:val="0"/>
          <w:marBottom w:val="0"/>
          <w:divBdr>
            <w:top w:val="none" w:sz="0" w:space="0" w:color="auto"/>
            <w:left w:val="none" w:sz="0" w:space="0" w:color="auto"/>
            <w:bottom w:val="none" w:sz="0" w:space="0" w:color="auto"/>
            <w:right w:val="none" w:sz="0" w:space="0" w:color="auto"/>
          </w:divBdr>
        </w:div>
        <w:div w:id="722407188">
          <w:marLeft w:val="480"/>
          <w:marRight w:val="0"/>
          <w:marTop w:val="0"/>
          <w:marBottom w:val="0"/>
          <w:divBdr>
            <w:top w:val="none" w:sz="0" w:space="0" w:color="auto"/>
            <w:left w:val="none" w:sz="0" w:space="0" w:color="auto"/>
            <w:bottom w:val="none" w:sz="0" w:space="0" w:color="auto"/>
            <w:right w:val="none" w:sz="0" w:space="0" w:color="auto"/>
          </w:divBdr>
        </w:div>
        <w:div w:id="1617518157">
          <w:marLeft w:val="480"/>
          <w:marRight w:val="0"/>
          <w:marTop w:val="0"/>
          <w:marBottom w:val="0"/>
          <w:divBdr>
            <w:top w:val="none" w:sz="0" w:space="0" w:color="auto"/>
            <w:left w:val="none" w:sz="0" w:space="0" w:color="auto"/>
            <w:bottom w:val="none" w:sz="0" w:space="0" w:color="auto"/>
            <w:right w:val="none" w:sz="0" w:space="0" w:color="auto"/>
          </w:divBdr>
        </w:div>
        <w:div w:id="1375347889">
          <w:marLeft w:val="480"/>
          <w:marRight w:val="0"/>
          <w:marTop w:val="0"/>
          <w:marBottom w:val="0"/>
          <w:divBdr>
            <w:top w:val="none" w:sz="0" w:space="0" w:color="auto"/>
            <w:left w:val="none" w:sz="0" w:space="0" w:color="auto"/>
            <w:bottom w:val="none" w:sz="0" w:space="0" w:color="auto"/>
            <w:right w:val="none" w:sz="0" w:space="0" w:color="auto"/>
          </w:divBdr>
        </w:div>
        <w:div w:id="502284251">
          <w:marLeft w:val="480"/>
          <w:marRight w:val="0"/>
          <w:marTop w:val="0"/>
          <w:marBottom w:val="0"/>
          <w:divBdr>
            <w:top w:val="none" w:sz="0" w:space="0" w:color="auto"/>
            <w:left w:val="none" w:sz="0" w:space="0" w:color="auto"/>
            <w:bottom w:val="none" w:sz="0" w:space="0" w:color="auto"/>
            <w:right w:val="none" w:sz="0" w:space="0" w:color="auto"/>
          </w:divBdr>
        </w:div>
        <w:div w:id="1387949948">
          <w:marLeft w:val="480"/>
          <w:marRight w:val="0"/>
          <w:marTop w:val="0"/>
          <w:marBottom w:val="0"/>
          <w:divBdr>
            <w:top w:val="none" w:sz="0" w:space="0" w:color="auto"/>
            <w:left w:val="none" w:sz="0" w:space="0" w:color="auto"/>
            <w:bottom w:val="none" w:sz="0" w:space="0" w:color="auto"/>
            <w:right w:val="none" w:sz="0" w:space="0" w:color="auto"/>
          </w:divBdr>
        </w:div>
        <w:div w:id="431710479">
          <w:marLeft w:val="480"/>
          <w:marRight w:val="0"/>
          <w:marTop w:val="0"/>
          <w:marBottom w:val="0"/>
          <w:divBdr>
            <w:top w:val="none" w:sz="0" w:space="0" w:color="auto"/>
            <w:left w:val="none" w:sz="0" w:space="0" w:color="auto"/>
            <w:bottom w:val="none" w:sz="0" w:space="0" w:color="auto"/>
            <w:right w:val="none" w:sz="0" w:space="0" w:color="auto"/>
          </w:divBdr>
        </w:div>
        <w:div w:id="560486571">
          <w:marLeft w:val="480"/>
          <w:marRight w:val="0"/>
          <w:marTop w:val="0"/>
          <w:marBottom w:val="0"/>
          <w:divBdr>
            <w:top w:val="none" w:sz="0" w:space="0" w:color="auto"/>
            <w:left w:val="none" w:sz="0" w:space="0" w:color="auto"/>
            <w:bottom w:val="none" w:sz="0" w:space="0" w:color="auto"/>
            <w:right w:val="none" w:sz="0" w:space="0" w:color="auto"/>
          </w:divBdr>
        </w:div>
        <w:div w:id="1300265158">
          <w:marLeft w:val="480"/>
          <w:marRight w:val="0"/>
          <w:marTop w:val="0"/>
          <w:marBottom w:val="0"/>
          <w:divBdr>
            <w:top w:val="none" w:sz="0" w:space="0" w:color="auto"/>
            <w:left w:val="none" w:sz="0" w:space="0" w:color="auto"/>
            <w:bottom w:val="none" w:sz="0" w:space="0" w:color="auto"/>
            <w:right w:val="none" w:sz="0" w:space="0" w:color="auto"/>
          </w:divBdr>
        </w:div>
        <w:div w:id="2133939224">
          <w:marLeft w:val="480"/>
          <w:marRight w:val="0"/>
          <w:marTop w:val="0"/>
          <w:marBottom w:val="0"/>
          <w:divBdr>
            <w:top w:val="none" w:sz="0" w:space="0" w:color="auto"/>
            <w:left w:val="none" w:sz="0" w:space="0" w:color="auto"/>
            <w:bottom w:val="none" w:sz="0" w:space="0" w:color="auto"/>
            <w:right w:val="none" w:sz="0" w:space="0" w:color="auto"/>
          </w:divBdr>
        </w:div>
        <w:div w:id="858860567">
          <w:marLeft w:val="480"/>
          <w:marRight w:val="0"/>
          <w:marTop w:val="0"/>
          <w:marBottom w:val="0"/>
          <w:divBdr>
            <w:top w:val="none" w:sz="0" w:space="0" w:color="auto"/>
            <w:left w:val="none" w:sz="0" w:space="0" w:color="auto"/>
            <w:bottom w:val="none" w:sz="0" w:space="0" w:color="auto"/>
            <w:right w:val="none" w:sz="0" w:space="0" w:color="auto"/>
          </w:divBdr>
        </w:div>
        <w:div w:id="298806590">
          <w:marLeft w:val="480"/>
          <w:marRight w:val="0"/>
          <w:marTop w:val="0"/>
          <w:marBottom w:val="0"/>
          <w:divBdr>
            <w:top w:val="none" w:sz="0" w:space="0" w:color="auto"/>
            <w:left w:val="none" w:sz="0" w:space="0" w:color="auto"/>
            <w:bottom w:val="none" w:sz="0" w:space="0" w:color="auto"/>
            <w:right w:val="none" w:sz="0" w:space="0" w:color="auto"/>
          </w:divBdr>
        </w:div>
        <w:div w:id="174001887">
          <w:marLeft w:val="480"/>
          <w:marRight w:val="0"/>
          <w:marTop w:val="0"/>
          <w:marBottom w:val="0"/>
          <w:divBdr>
            <w:top w:val="none" w:sz="0" w:space="0" w:color="auto"/>
            <w:left w:val="none" w:sz="0" w:space="0" w:color="auto"/>
            <w:bottom w:val="none" w:sz="0" w:space="0" w:color="auto"/>
            <w:right w:val="none" w:sz="0" w:space="0" w:color="auto"/>
          </w:divBdr>
        </w:div>
        <w:div w:id="244656198">
          <w:marLeft w:val="480"/>
          <w:marRight w:val="0"/>
          <w:marTop w:val="0"/>
          <w:marBottom w:val="0"/>
          <w:divBdr>
            <w:top w:val="none" w:sz="0" w:space="0" w:color="auto"/>
            <w:left w:val="none" w:sz="0" w:space="0" w:color="auto"/>
            <w:bottom w:val="none" w:sz="0" w:space="0" w:color="auto"/>
            <w:right w:val="none" w:sz="0" w:space="0" w:color="auto"/>
          </w:divBdr>
        </w:div>
        <w:div w:id="589198223">
          <w:marLeft w:val="480"/>
          <w:marRight w:val="0"/>
          <w:marTop w:val="0"/>
          <w:marBottom w:val="0"/>
          <w:divBdr>
            <w:top w:val="none" w:sz="0" w:space="0" w:color="auto"/>
            <w:left w:val="none" w:sz="0" w:space="0" w:color="auto"/>
            <w:bottom w:val="none" w:sz="0" w:space="0" w:color="auto"/>
            <w:right w:val="none" w:sz="0" w:space="0" w:color="auto"/>
          </w:divBdr>
        </w:div>
        <w:div w:id="1589192110">
          <w:marLeft w:val="480"/>
          <w:marRight w:val="0"/>
          <w:marTop w:val="0"/>
          <w:marBottom w:val="0"/>
          <w:divBdr>
            <w:top w:val="none" w:sz="0" w:space="0" w:color="auto"/>
            <w:left w:val="none" w:sz="0" w:space="0" w:color="auto"/>
            <w:bottom w:val="none" w:sz="0" w:space="0" w:color="auto"/>
            <w:right w:val="none" w:sz="0" w:space="0" w:color="auto"/>
          </w:divBdr>
        </w:div>
        <w:div w:id="208223895">
          <w:marLeft w:val="480"/>
          <w:marRight w:val="0"/>
          <w:marTop w:val="0"/>
          <w:marBottom w:val="0"/>
          <w:divBdr>
            <w:top w:val="none" w:sz="0" w:space="0" w:color="auto"/>
            <w:left w:val="none" w:sz="0" w:space="0" w:color="auto"/>
            <w:bottom w:val="none" w:sz="0" w:space="0" w:color="auto"/>
            <w:right w:val="none" w:sz="0" w:space="0" w:color="auto"/>
          </w:divBdr>
        </w:div>
        <w:div w:id="1349330506">
          <w:marLeft w:val="480"/>
          <w:marRight w:val="0"/>
          <w:marTop w:val="0"/>
          <w:marBottom w:val="0"/>
          <w:divBdr>
            <w:top w:val="none" w:sz="0" w:space="0" w:color="auto"/>
            <w:left w:val="none" w:sz="0" w:space="0" w:color="auto"/>
            <w:bottom w:val="none" w:sz="0" w:space="0" w:color="auto"/>
            <w:right w:val="none" w:sz="0" w:space="0" w:color="auto"/>
          </w:divBdr>
        </w:div>
        <w:div w:id="1998150381">
          <w:marLeft w:val="480"/>
          <w:marRight w:val="0"/>
          <w:marTop w:val="0"/>
          <w:marBottom w:val="0"/>
          <w:divBdr>
            <w:top w:val="none" w:sz="0" w:space="0" w:color="auto"/>
            <w:left w:val="none" w:sz="0" w:space="0" w:color="auto"/>
            <w:bottom w:val="none" w:sz="0" w:space="0" w:color="auto"/>
            <w:right w:val="none" w:sz="0" w:space="0" w:color="auto"/>
          </w:divBdr>
        </w:div>
        <w:div w:id="1232229919">
          <w:marLeft w:val="480"/>
          <w:marRight w:val="0"/>
          <w:marTop w:val="0"/>
          <w:marBottom w:val="0"/>
          <w:divBdr>
            <w:top w:val="none" w:sz="0" w:space="0" w:color="auto"/>
            <w:left w:val="none" w:sz="0" w:space="0" w:color="auto"/>
            <w:bottom w:val="none" w:sz="0" w:space="0" w:color="auto"/>
            <w:right w:val="none" w:sz="0" w:space="0" w:color="auto"/>
          </w:divBdr>
        </w:div>
        <w:div w:id="329720790">
          <w:marLeft w:val="480"/>
          <w:marRight w:val="0"/>
          <w:marTop w:val="0"/>
          <w:marBottom w:val="0"/>
          <w:divBdr>
            <w:top w:val="none" w:sz="0" w:space="0" w:color="auto"/>
            <w:left w:val="none" w:sz="0" w:space="0" w:color="auto"/>
            <w:bottom w:val="none" w:sz="0" w:space="0" w:color="auto"/>
            <w:right w:val="none" w:sz="0" w:space="0" w:color="auto"/>
          </w:divBdr>
        </w:div>
        <w:div w:id="1532915822">
          <w:marLeft w:val="480"/>
          <w:marRight w:val="0"/>
          <w:marTop w:val="0"/>
          <w:marBottom w:val="0"/>
          <w:divBdr>
            <w:top w:val="none" w:sz="0" w:space="0" w:color="auto"/>
            <w:left w:val="none" w:sz="0" w:space="0" w:color="auto"/>
            <w:bottom w:val="none" w:sz="0" w:space="0" w:color="auto"/>
            <w:right w:val="none" w:sz="0" w:space="0" w:color="auto"/>
          </w:divBdr>
        </w:div>
        <w:div w:id="1619144427">
          <w:marLeft w:val="480"/>
          <w:marRight w:val="0"/>
          <w:marTop w:val="0"/>
          <w:marBottom w:val="0"/>
          <w:divBdr>
            <w:top w:val="none" w:sz="0" w:space="0" w:color="auto"/>
            <w:left w:val="none" w:sz="0" w:space="0" w:color="auto"/>
            <w:bottom w:val="none" w:sz="0" w:space="0" w:color="auto"/>
            <w:right w:val="none" w:sz="0" w:space="0" w:color="auto"/>
          </w:divBdr>
        </w:div>
        <w:div w:id="1962758511">
          <w:marLeft w:val="480"/>
          <w:marRight w:val="0"/>
          <w:marTop w:val="0"/>
          <w:marBottom w:val="0"/>
          <w:divBdr>
            <w:top w:val="none" w:sz="0" w:space="0" w:color="auto"/>
            <w:left w:val="none" w:sz="0" w:space="0" w:color="auto"/>
            <w:bottom w:val="none" w:sz="0" w:space="0" w:color="auto"/>
            <w:right w:val="none" w:sz="0" w:space="0" w:color="auto"/>
          </w:divBdr>
        </w:div>
        <w:div w:id="545987029">
          <w:marLeft w:val="480"/>
          <w:marRight w:val="0"/>
          <w:marTop w:val="0"/>
          <w:marBottom w:val="0"/>
          <w:divBdr>
            <w:top w:val="none" w:sz="0" w:space="0" w:color="auto"/>
            <w:left w:val="none" w:sz="0" w:space="0" w:color="auto"/>
            <w:bottom w:val="none" w:sz="0" w:space="0" w:color="auto"/>
            <w:right w:val="none" w:sz="0" w:space="0" w:color="auto"/>
          </w:divBdr>
        </w:div>
        <w:div w:id="2112316899">
          <w:marLeft w:val="480"/>
          <w:marRight w:val="0"/>
          <w:marTop w:val="0"/>
          <w:marBottom w:val="0"/>
          <w:divBdr>
            <w:top w:val="none" w:sz="0" w:space="0" w:color="auto"/>
            <w:left w:val="none" w:sz="0" w:space="0" w:color="auto"/>
            <w:bottom w:val="none" w:sz="0" w:space="0" w:color="auto"/>
            <w:right w:val="none" w:sz="0" w:space="0" w:color="auto"/>
          </w:divBdr>
        </w:div>
        <w:div w:id="1257981105">
          <w:marLeft w:val="480"/>
          <w:marRight w:val="0"/>
          <w:marTop w:val="0"/>
          <w:marBottom w:val="0"/>
          <w:divBdr>
            <w:top w:val="none" w:sz="0" w:space="0" w:color="auto"/>
            <w:left w:val="none" w:sz="0" w:space="0" w:color="auto"/>
            <w:bottom w:val="none" w:sz="0" w:space="0" w:color="auto"/>
            <w:right w:val="none" w:sz="0" w:space="0" w:color="auto"/>
          </w:divBdr>
        </w:div>
        <w:div w:id="1713772986">
          <w:marLeft w:val="480"/>
          <w:marRight w:val="0"/>
          <w:marTop w:val="0"/>
          <w:marBottom w:val="0"/>
          <w:divBdr>
            <w:top w:val="none" w:sz="0" w:space="0" w:color="auto"/>
            <w:left w:val="none" w:sz="0" w:space="0" w:color="auto"/>
            <w:bottom w:val="none" w:sz="0" w:space="0" w:color="auto"/>
            <w:right w:val="none" w:sz="0" w:space="0" w:color="auto"/>
          </w:divBdr>
        </w:div>
        <w:div w:id="104005995">
          <w:marLeft w:val="480"/>
          <w:marRight w:val="0"/>
          <w:marTop w:val="0"/>
          <w:marBottom w:val="0"/>
          <w:divBdr>
            <w:top w:val="none" w:sz="0" w:space="0" w:color="auto"/>
            <w:left w:val="none" w:sz="0" w:space="0" w:color="auto"/>
            <w:bottom w:val="none" w:sz="0" w:space="0" w:color="auto"/>
            <w:right w:val="none" w:sz="0" w:space="0" w:color="auto"/>
          </w:divBdr>
        </w:div>
        <w:div w:id="1725911208">
          <w:marLeft w:val="480"/>
          <w:marRight w:val="0"/>
          <w:marTop w:val="0"/>
          <w:marBottom w:val="0"/>
          <w:divBdr>
            <w:top w:val="none" w:sz="0" w:space="0" w:color="auto"/>
            <w:left w:val="none" w:sz="0" w:space="0" w:color="auto"/>
            <w:bottom w:val="none" w:sz="0" w:space="0" w:color="auto"/>
            <w:right w:val="none" w:sz="0" w:space="0" w:color="auto"/>
          </w:divBdr>
        </w:div>
        <w:div w:id="1348677776">
          <w:marLeft w:val="480"/>
          <w:marRight w:val="0"/>
          <w:marTop w:val="0"/>
          <w:marBottom w:val="0"/>
          <w:divBdr>
            <w:top w:val="none" w:sz="0" w:space="0" w:color="auto"/>
            <w:left w:val="none" w:sz="0" w:space="0" w:color="auto"/>
            <w:bottom w:val="none" w:sz="0" w:space="0" w:color="auto"/>
            <w:right w:val="none" w:sz="0" w:space="0" w:color="auto"/>
          </w:divBdr>
        </w:div>
        <w:div w:id="242686897">
          <w:marLeft w:val="480"/>
          <w:marRight w:val="0"/>
          <w:marTop w:val="0"/>
          <w:marBottom w:val="0"/>
          <w:divBdr>
            <w:top w:val="none" w:sz="0" w:space="0" w:color="auto"/>
            <w:left w:val="none" w:sz="0" w:space="0" w:color="auto"/>
            <w:bottom w:val="none" w:sz="0" w:space="0" w:color="auto"/>
            <w:right w:val="none" w:sz="0" w:space="0" w:color="auto"/>
          </w:divBdr>
        </w:div>
        <w:div w:id="1840075488">
          <w:marLeft w:val="480"/>
          <w:marRight w:val="0"/>
          <w:marTop w:val="0"/>
          <w:marBottom w:val="0"/>
          <w:divBdr>
            <w:top w:val="none" w:sz="0" w:space="0" w:color="auto"/>
            <w:left w:val="none" w:sz="0" w:space="0" w:color="auto"/>
            <w:bottom w:val="none" w:sz="0" w:space="0" w:color="auto"/>
            <w:right w:val="none" w:sz="0" w:space="0" w:color="auto"/>
          </w:divBdr>
        </w:div>
        <w:div w:id="2016496161">
          <w:marLeft w:val="480"/>
          <w:marRight w:val="0"/>
          <w:marTop w:val="0"/>
          <w:marBottom w:val="0"/>
          <w:divBdr>
            <w:top w:val="none" w:sz="0" w:space="0" w:color="auto"/>
            <w:left w:val="none" w:sz="0" w:space="0" w:color="auto"/>
            <w:bottom w:val="none" w:sz="0" w:space="0" w:color="auto"/>
            <w:right w:val="none" w:sz="0" w:space="0" w:color="auto"/>
          </w:divBdr>
        </w:div>
        <w:div w:id="1615793000">
          <w:marLeft w:val="480"/>
          <w:marRight w:val="0"/>
          <w:marTop w:val="0"/>
          <w:marBottom w:val="0"/>
          <w:divBdr>
            <w:top w:val="none" w:sz="0" w:space="0" w:color="auto"/>
            <w:left w:val="none" w:sz="0" w:space="0" w:color="auto"/>
            <w:bottom w:val="none" w:sz="0" w:space="0" w:color="auto"/>
            <w:right w:val="none" w:sz="0" w:space="0" w:color="auto"/>
          </w:divBdr>
        </w:div>
        <w:div w:id="318073173">
          <w:marLeft w:val="480"/>
          <w:marRight w:val="0"/>
          <w:marTop w:val="0"/>
          <w:marBottom w:val="0"/>
          <w:divBdr>
            <w:top w:val="none" w:sz="0" w:space="0" w:color="auto"/>
            <w:left w:val="none" w:sz="0" w:space="0" w:color="auto"/>
            <w:bottom w:val="none" w:sz="0" w:space="0" w:color="auto"/>
            <w:right w:val="none" w:sz="0" w:space="0" w:color="auto"/>
          </w:divBdr>
        </w:div>
        <w:div w:id="1981955318">
          <w:marLeft w:val="480"/>
          <w:marRight w:val="0"/>
          <w:marTop w:val="0"/>
          <w:marBottom w:val="0"/>
          <w:divBdr>
            <w:top w:val="none" w:sz="0" w:space="0" w:color="auto"/>
            <w:left w:val="none" w:sz="0" w:space="0" w:color="auto"/>
            <w:bottom w:val="none" w:sz="0" w:space="0" w:color="auto"/>
            <w:right w:val="none" w:sz="0" w:space="0" w:color="auto"/>
          </w:divBdr>
        </w:div>
        <w:div w:id="1073816199">
          <w:marLeft w:val="480"/>
          <w:marRight w:val="0"/>
          <w:marTop w:val="0"/>
          <w:marBottom w:val="0"/>
          <w:divBdr>
            <w:top w:val="none" w:sz="0" w:space="0" w:color="auto"/>
            <w:left w:val="none" w:sz="0" w:space="0" w:color="auto"/>
            <w:bottom w:val="none" w:sz="0" w:space="0" w:color="auto"/>
            <w:right w:val="none" w:sz="0" w:space="0" w:color="auto"/>
          </w:divBdr>
        </w:div>
        <w:div w:id="805464619">
          <w:marLeft w:val="480"/>
          <w:marRight w:val="0"/>
          <w:marTop w:val="0"/>
          <w:marBottom w:val="0"/>
          <w:divBdr>
            <w:top w:val="none" w:sz="0" w:space="0" w:color="auto"/>
            <w:left w:val="none" w:sz="0" w:space="0" w:color="auto"/>
            <w:bottom w:val="none" w:sz="0" w:space="0" w:color="auto"/>
            <w:right w:val="none" w:sz="0" w:space="0" w:color="auto"/>
          </w:divBdr>
        </w:div>
        <w:div w:id="250893429">
          <w:marLeft w:val="480"/>
          <w:marRight w:val="0"/>
          <w:marTop w:val="0"/>
          <w:marBottom w:val="0"/>
          <w:divBdr>
            <w:top w:val="none" w:sz="0" w:space="0" w:color="auto"/>
            <w:left w:val="none" w:sz="0" w:space="0" w:color="auto"/>
            <w:bottom w:val="none" w:sz="0" w:space="0" w:color="auto"/>
            <w:right w:val="none" w:sz="0" w:space="0" w:color="auto"/>
          </w:divBdr>
        </w:div>
        <w:div w:id="983387877">
          <w:marLeft w:val="480"/>
          <w:marRight w:val="0"/>
          <w:marTop w:val="0"/>
          <w:marBottom w:val="0"/>
          <w:divBdr>
            <w:top w:val="none" w:sz="0" w:space="0" w:color="auto"/>
            <w:left w:val="none" w:sz="0" w:space="0" w:color="auto"/>
            <w:bottom w:val="none" w:sz="0" w:space="0" w:color="auto"/>
            <w:right w:val="none" w:sz="0" w:space="0" w:color="auto"/>
          </w:divBdr>
        </w:div>
        <w:div w:id="1127746959">
          <w:marLeft w:val="480"/>
          <w:marRight w:val="0"/>
          <w:marTop w:val="0"/>
          <w:marBottom w:val="0"/>
          <w:divBdr>
            <w:top w:val="none" w:sz="0" w:space="0" w:color="auto"/>
            <w:left w:val="none" w:sz="0" w:space="0" w:color="auto"/>
            <w:bottom w:val="none" w:sz="0" w:space="0" w:color="auto"/>
            <w:right w:val="none" w:sz="0" w:space="0" w:color="auto"/>
          </w:divBdr>
        </w:div>
        <w:div w:id="548805929">
          <w:marLeft w:val="480"/>
          <w:marRight w:val="0"/>
          <w:marTop w:val="0"/>
          <w:marBottom w:val="0"/>
          <w:divBdr>
            <w:top w:val="none" w:sz="0" w:space="0" w:color="auto"/>
            <w:left w:val="none" w:sz="0" w:space="0" w:color="auto"/>
            <w:bottom w:val="none" w:sz="0" w:space="0" w:color="auto"/>
            <w:right w:val="none" w:sz="0" w:space="0" w:color="auto"/>
          </w:divBdr>
        </w:div>
        <w:div w:id="924919551">
          <w:marLeft w:val="480"/>
          <w:marRight w:val="0"/>
          <w:marTop w:val="0"/>
          <w:marBottom w:val="0"/>
          <w:divBdr>
            <w:top w:val="none" w:sz="0" w:space="0" w:color="auto"/>
            <w:left w:val="none" w:sz="0" w:space="0" w:color="auto"/>
            <w:bottom w:val="none" w:sz="0" w:space="0" w:color="auto"/>
            <w:right w:val="none" w:sz="0" w:space="0" w:color="auto"/>
          </w:divBdr>
        </w:div>
        <w:div w:id="200019801">
          <w:marLeft w:val="480"/>
          <w:marRight w:val="0"/>
          <w:marTop w:val="0"/>
          <w:marBottom w:val="0"/>
          <w:divBdr>
            <w:top w:val="none" w:sz="0" w:space="0" w:color="auto"/>
            <w:left w:val="none" w:sz="0" w:space="0" w:color="auto"/>
            <w:bottom w:val="none" w:sz="0" w:space="0" w:color="auto"/>
            <w:right w:val="none" w:sz="0" w:space="0" w:color="auto"/>
          </w:divBdr>
        </w:div>
        <w:div w:id="1580555018">
          <w:marLeft w:val="480"/>
          <w:marRight w:val="0"/>
          <w:marTop w:val="0"/>
          <w:marBottom w:val="0"/>
          <w:divBdr>
            <w:top w:val="none" w:sz="0" w:space="0" w:color="auto"/>
            <w:left w:val="none" w:sz="0" w:space="0" w:color="auto"/>
            <w:bottom w:val="none" w:sz="0" w:space="0" w:color="auto"/>
            <w:right w:val="none" w:sz="0" w:space="0" w:color="auto"/>
          </w:divBdr>
        </w:div>
        <w:div w:id="750007255">
          <w:marLeft w:val="480"/>
          <w:marRight w:val="0"/>
          <w:marTop w:val="0"/>
          <w:marBottom w:val="0"/>
          <w:divBdr>
            <w:top w:val="none" w:sz="0" w:space="0" w:color="auto"/>
            <w:left w:val="none" w:sz="0" w:space="0" w:color="auto"/>
            <w:bottom w:val="none" w:sz="0" w:space="0" w:color="auto"/>
            <w:right w:val="none" w:sz="0" w:space="0" w:color="auto"/>
          </w:divBdr>
        </w:div>
        <w:div w:id="1561362198">
          <w:marLeft w:val="480"/>
          <w:marRight w:val="0"/>
          <w:marTop w:val="0"/>
          <w:marBottom w:val="0"/>
          <w:divBdr>
            <w:top w:val="none" w:sz="0" w:space="0" w:color="auto"/>
            <w:left w:val="none" w:sz="0" w:space="0" w:color="auto"/>
            <w:bottom w:val="none" w:sz="0" w:space="0" w:color="auto"/>
            <w:right w:val="none" w:sz="0" w:space="0" w:color="auto"/>
          </w:divBdr>
        </w:div>
        <w:div w:id="218591387">
          <w:marLeft w:val="480"/>
          <w:marRight w:val="0"/>
          <w:marTop w:val="0"/>
          <w:marBottom w:val="0"/>
          <w:divBdr>
            <w:top w:val="none" w:sz="0" w:space="0" w:color="auto"/>
            <w:left w:val="none" w:sz="0" w:space="0" w:color="auto"/>
            <w:bottom w:val="none" w:sz="0" w:space="0" w:color="auto"/>
            <w:right w:val="none" w:sz="0" w:space="0" w:color="auto"/>
          </w:divBdr>
        </w:div>
        <w:div w:id="78596634">
          <w:marLeft w:val="480"/>
          <w:marRight w:val="0"/>
          <w:marTop w:val="0"/>
          <w:marBottom w:val="0"/>
          <w:divBdr>
            <w:top w:val="none" w:sz="0" w:space="0" w:color="auto"/>
            <w:left w:val="none" w:sz="0" w:space="0" w:color="auto"/>
            <w:bottom w:val="none" w:sz="0" w:space="0" w:color="auto"/>
            <w:right w:val="none" w:sz="0" w:space="0" w:color="auto"/>
          </w:divBdr>
        </w:div>
        <w:div w:id="1664429976">
          <w:marLeft w:val="480"/>
          <w:marRight w:val="0"/>
          <w:marTop w:val="0"/>
          <w:marBottom w:val="0"/>
          <w:divBdr>
            <w:top w:val="none" w:sz="0" w:space="0" w:color="auto"/>
            <w:left w:val="none" w:sz="0" w:space="0" w:color="auto"/>
            <w:bottom w:val="none" w:sz="0" w:space="0" w:color="auto"/>
            <w:right w:val="none" w:sz="0" w:space="0" w:color="auto"/>
          </w:divBdr>
        </w:div>
        <w:div w:id="2040818143">
          <w:marLeft w:val="480"/>
          <w:marRight w:val="0"/>
          <w:marTop w:val="0"/>
          <w:marBottom w:val="0"/>
          <w:divBdr>
            <w:top w:val="none" w:sz="0" w:space="0" w:color="auto"/>
            <w:left w:val="none" w:sz="0" w:space="0" w:color="auto"/>
            <w:bottom w:val="none" w:sz="0" w:space="0" w:color="auto"/>
            <w:right w:val="none" w:sz="0" w:space="0" w:color="auto"/>
          </w:divBdr>
        </w:div>
        <w:div w:id="1004891835">
          <w:marLeft w:val="480"/>
          <w:marRight w:val="0"/>
          <w:marTop w:val="0"/>
          <w:marBottom w:val="0"/>
          <w:divBdr>
            <w:top w:val="none" w:sz="0" w:space="0" w:color="auto"/>
            <w:left w:val="none" w:sz="0" w:space="0" w:color="auto"/>
            <w:bottom w:val="none" w:sz="0" w:space="0" w:color="auto"/>
            <w:right w:val="none" w:sz="0" w:space="0" w:color="auto"/>
          </w:divBdr>
        </w:div>
        <w:div w:id="657342120">
          <w:marLeft w:val="480"/>
          <w:marRight w:val="0"/>
          <w:marTop w:val="0"/>
          <w:marBottom w:val="0"/>
          <w:divBdr>
            <w:top w:val="none" w:sz="0" w:space="0" w:color="auto"/>
            <w:left w:val="none" w:sz="0" w:space="0" w:color="auto"/>
            <w:bottom w:val="none" w:sz="0" w:space="0" w:color="auto"/>
            <w:right w:val="none" w:sz="0" w:space="0" w:color="auto"/>
          </w:divBdr>
        </w:div>
        <w:div w:id="982737987">
          <w:marLeft w:val="480"/>
          <w:marRight w:val="0"/>
          <w:marTop w:val="0"/>
          <w:marBottom w:val="0"/>
          <w:divBdr>
            <w:top w:val="none" w:sz="0" w:space="0" w:color="auto"/>
            <w:left w:val="none" w:sz="0" w:space="0" w:color="auto"/>
            <w:bottom w:val="none" w:sz="0" w:space="0" w:color="auto"/>
            <w:right w:val="none" w:sz="0" w:space="0" w:color="auto"/>
          </w:divBdr>
        </w:div>
        <w:div w:id="2009208754">
          <w:marLeft w:val="480"/>
          <w:marRight w:val="0"/>
          <w:marTop w:val="0"/>
          <w:marBottom w:val="0"/>
          <w:divBdr>
            <w:top w:val="none" w:sz="0" w:space="0" w:color="auto"/>
            <w:left w:val="none" w:sz="0" w:space="0" w:color="auto"/>
            <w:bottom w:val="none" w:sz="0" w:space="0" w:color="auto"/>
            <w:right w:val="none" w:sz="0" w:space="0" w:color="auto"/>
          </w:divBdr>
        </w:div>
        <w:div w:id="313263632">
          <w:marLeft w:val="480"/>
          <w:marRight w:val="0"/>
          <w:marTop w:val="0"/>
          <w:marBottom w:val="0"/>
          <w:divBdr>
            <w:top w:val="none" w:sz="0" w:space="0" w:color="auto"/>
            <w:left w:val="none" w:sz="0" w:space="0" w:color="auto"/>
            <w:bottom w:val="none" w:sz="0" w:space="0" w:color="auto"/>
            <w:right w:val="none" w:sz="0" w:space="0" w:color="auto"/>
          </w:divBdr>
        </w:div>
        <w:div w:id="356465797">
          <w:marLeft w:val="480"/>
          <w:marRight w:val="0"/>
          <w:marTop w:val="0"/>
          <w:marBottom w:val="0"/>
          <w:divBdr>
            <w:top w:val="none" w:sz="0" w:space="0" w:color="auto"/>
            <w:left w:val="none" w:sz="0" w:space="0" w:color="auto"/>
            <w:bottom w:val="none" w:sz="0" w:space="0" w:color="auto"/>
            <w:right w:val="none" w:sz="0" w:space="0" w:color="auto"/>
          </w:divBdr>
        </w:div>
        <w:div w:id="1425150811">
          <w:marLeft w:val="480"/>
          <w:marRight w:val="0"/>
          <w:marTop w:val="0"/>
          <w:marBottom w:val="0"/>
          <w:divBdr>
            <w:top w:val="none" w:sz="0" w:space="0" w:color="auto"/>
            <w:left w:val="none" w:sz="0" w:space="0" w:color="auto"/>
            <w:bottom w:val="none" w:sz="0" w:space="0" w:color="auto"/>
            <w:right w:val="none" w:sz="0" w:space="0" w:color="auto"/>
          </w:divBdr>
        </w:div>
        <w:div w:id="360790419">
          <w:marLeft w:val="480"/>
          <w:marRight w:val="0"/>
          <w:marTop w:val="0"/>
          <w:marBottom w:val="0"/>
          <w:divBdr>
            <w:top w:val="none" w:sz="0" w:space="0" w:color="auto"/>
            <w:left w:val="none" w:sz="0" w:space="0" w:color="auto"/>
            <w:bottom w:val="none" w:sz="0" w:space="0" w:color="auto"/>
            <w:right w:val="none" w:sz="0" w:space="0" w:color="auto"/>
          </w:divBdr>
        </w:div>
        <w:div w:id="1232160764">
          <w:marLeft w:val="480"/>
          <w:marRight w:val="0"/>
          <w:marTop w:val="0"/>
          <w:marBottom w:val="0"/>
          <w:divBdr>
            <w:top w:val="none" w:sz="0" w:space="0" w:color="auto"/>
            <w:left w:val="none" w:sz="0" w:space="0" w:color="auto"/>
            <w:bottom w:val="none" w:sz="0" w:space="0" w:color="auto"/>
            <w:right w:val="none" w:sz="0" w:space="0" w:color="auto"/>
          </w:divBdr>
        </w:div>
        <w:div w:id="986740257">
          <w:marLeft w:val="480"/>
          <w:marRight w:val="0"/>
          <w:marTop w:val="0"/>
          <w:marBottom w:val="0"/>
          <w:divBdr>
            <w:top w:val="none" w:sz="0" w:space="0" w:color="auto"/>
            <w:left w:val="none" w:sz="0" w:space="0" w:color="auto"/>
            <w:bottom w:val="none" w:sz="0" w:space="0" w:color="auto"/>
            <w:right w:val="none" w:sz="0" w:space="0" w:color="auto"/>
          </w:divBdr>
        </w:div>
        <w:div w:id="178349327">
          <w:marLeft w:val="480"/>
          <w:marRight w:val="0"/>
          <w:marTop w:val="0"/>
          <w:marBottom w:val="0"/>
          <w:divBdr>
            <w:top w:val="none" w:sz="0" w:space="0" w:color="auto"/>
            <w:left w:val="none" w:sz="0" w:space="0" w:color="auto"/>
            <w:bottom w:val="none" w:sz="0" w:space="0" w:color="auto"/>
            <w:right w:val="none" w:sz="0" w:space="0" w:color="auto"/>
          </w:divBdr>
        </w:div>
        <w:div w:id="129056581">
          <w:marLeft w:val="480"/>
          <w:marRight w:val="0"/>
          <w:marTop w:val="0"/>
          <w:marBottom w:val="0"/>
          <w:divBdr>
            <w:top w:val="none" w:sz="0" w:space="0" w:color="auto"/>
            <w:left w:val="none" w:sz="0" w:space="0" w:color="auto"/>
            <w:bottom w:val="none" w:sz="0" w:space="0" w:color="auto"/>
            <w:right w:val="none" w:sz="0" w:space="0" w:color="auto"/>
          </w:divBdr>
        </w:div>
        <w:div w:id="1738212571">
          <w:marLeft w:val="480"/>
          <w:marRight w:val="0"/>
          <w:marTop w:val="0"/>
          <w:marBottom w:val="0"/>
          <w:divBdr>
            <w:top w:val="none" w:sz="0" w:space="0" w:color="auto"/>
            <w:left w:val="none" w:sz="0" w:space="0" w:color="auto"/>
            <w:bottom w:val="none" w:sz="0" w:space="0" w:color="auto"/>
            <w:right w:val="none" w:sz="0" w:space="0" w:color="auto"/>
          </w:divBdr>
        </w:div>
        <w:div w:id="1633899616">
          <w:marLeft w:val="480"/>
          <w:marRight w:val="0"/>
          <w:marTop w:val="0"/>
          <w:marBottom w:val="0"/>
          <w:divBdr>
            <w:top w:val="none" w:sz="0" w:space="0" w:color="auto"/>
            <w:left w:val="none" w:sz="0" w:space="0" w:color="auto"/>
            <w:bottom w:val="none" w:sz="0" w:space="0" w:color="auto"/>
            <w:right w:val="none" w:sz="0" w:space="0" w:color="auto"/>
          </w:divBdr>
        </w:div>
        <w:div w:id="2043937592">
          <w:marLeft w:val="480"/>
          <w:marRight w:val="0"/>
          <w:marTop w:val="0"/>
          <w:marBottom w:val="0"/>
          <w:divBdr>
            <w:top w:val="none" w:sz="0" w:space="0" w:color="auto"/>
            <w:left w:val="none" w:sz="0" w:space="0" w:color="auto"/>
            <w:bottom w:val="none" w:sz="0" w:space="0" w:color="auto"/>
            <w:right w:val="none" w:sz="0" w:space="0" w:color="auto"/>
          </w:divBdr>
        </w:div>
        <w:div w:id="150297090">
          <w:marLeft w:val="480"/>
          <w:marRight w:val="0"/>
          <w:marTop w:val="0"/>
          <w:marBottom w:val="0"/>
          <w:divBdr>
            <w:top w:val="none" w:sz="0" w:space="0" w:color="auto"/>
            <w:left w:val="none" w:sz="0" w:space="0" w:color="auto"/>
            <w:bottom w:val="none" w:sz="0" w:space="0" w:color="auto"/>
            <w:right w:val="none" w:sz="0" w:space="0" w:color="auto"/>
          </w:divBdr>
        </w:div>
        <w:div w:id="657151909">
          <w:marLeft w:val="480"/>
          <w:marRight w:val="0"/>
          <w:marTop w:val="0"/>
          <w:marBottom w:val="0"/>
          <w:divBdr>
            <w:top w:val="none" w:sz="0" w:space="0" w:color="auto"/>
            <w:left w:val="none" w:sz="0" w:space="0" w:color="auto"/>
            <w:bottom w:val="none" w:sz="0" w:space="0" w:color="auto"/>
            <w:right w:val="none" w:sz="0" w:space="0" w:color="auto"/>
          </w:divBdr>
        </w:div>
        <w:div w:id="2025552414">
          <w:marLeft w:val="480"/>
          <w:marRight w:val="0"/>
          <w:marTop w:val="0"/>
          <w:marBottom w:val="0"/>
          <w:divBdr>
            <w:top w:val="none" w:sz="0" w:space="0" w:color="auto"/>
            <w:left w:val="none" w:sz="0" w:space="0" w:color="auto"/>
            <w:bottom w:val="none" w:sz="0" w:space="0" w:color="auto"/>
            <w:right w:val="none" w:sz="0" w:space="0" w:color="auto"/>
          </w:divBdr>
        </w:div>
        <w:div w:id="1814902342">
          <w:marLeft w:val="480"/>
          <w:marRight w:val="0"/>
          <w:marTop w:val="0"/>
          <w:marBottom w:val="0"/>
          <w:divBdr>
            <w:top w:val="none" w:sz="0" w:space="0" w:color="auto"/>
            <w:left w:val="none" w:sz="0" w:space="0" w:color="auto"/>
            <w:bottom w:val="none" w:sz="0" w:space="0" w:color="auto"/>
            <w:right w:val="none" w:sz="0" w:space="0" w:color="auto"/>
          </w:divBdr>
        </w:div>
        <w:div w:id="930970449">
          <w:marLeft w:val="480"/>
          <w:marRight w:val="0"/>
          <w:marTop w:val="0"/>
          <w:marBottom w:val="0"/>
          <w:divBdr>
            <w:top w:val="none" w:sz="0" w:space="0" w:color="auto"/>
            <w:left w:val="none" w:sz="0" w:space="0" w:color="auto"/>
            <w:bottom w:val="none" w:sz="0" w:space="0" w:color="auto"/>
            <w:right w:val="none" w:sz="0" w:space="0" w:color="auto"/>
          </w:divBdr>
        </w:div>
        <w:div w:id="2108844297">
          <w:marLeft w:val="480"/>
          <w:marRight w:val="0"/>
          <w:marTop w:val="0"/>
          <w:marBottom w:val="0"/>
          <w:divBdr>
            <w:top w:val="none" w:sz="0" w:space="0" w:color="auto"/>
            <w:left w:val="none" w:sz="0" w:space="0" w:color="auto"/>
            <w:bottom w:val="none" w:sz="0" w:space="0" w:color="auto"/>
            <w:right w:val="none" w:sz="0" w:space="0" w:color="auto"/>
          </w:divBdr>
        </w:div>
        <w:div w:id="744450762">
          <w:marLeft w:val="480"/>
          <w:marRight w:val="0"/>
          <w:marTop w:val="0"/>
          <w:marBottom w:val="0"/>
          <w:divBdr>
            <w:top w:val="none" w:sz="0" w:space="0" w:color="auto"/>
            <w:left w:val="none" w:sz="0" w:space="0" w:color="auto"/>
            <w:bottom w:val="none" w:sz="0" w:space="0" w:color="auto"/>
            <w:right w:val="none" w:sz="0" w:space="0" w:color="auto"/>
          </w:divBdr>
        </w:div>
        <w:div w:id="2062434913">
          <w:marLeft w:val="480"/>
          <w:marRight w:val="0"/>
          <w:marTop w:val="0"/>
          <w:marBottom w:val="0"/>
          <w:divBdr>
            <w:top w:val="none" w:sz="0" w:space="0" w:color="auto"/>
            <w:left w:val="none" w:sz="0" w:space="0" w:color="auto"/>
            <w:bottom w:val="none" w:sz="0" w:space="0" w:color="auto"/>
            <w:right w:val="none" w:sz="0" w:space="0" w:color="auto"/>
          </w:divBdr>
        </w:div>
        <w:div w:id="809247993">
          <w:marLeft w:val="480"/>
          <w:marRight w:val="0"/>
          <w:marTop w:val="0"/>
          <w:marBottom w:val="0"/>
          <w:divBdr>
            <w:top w:val="none" w:sz="0" w:space="0" w:color="auto"/>
            <w:left w:val="none" w:sz="0" w:space="0" w:color="auto"/>
            <w:bottom w:val="none" w:sz="0" w:space="0" w:color="auto"/>
            <w:right w:val="none" w:sz="0" w:space="0" w:color="auto"/>
          </w:divBdr>
        </w:div>
        <w:div w:id="1897888784">
          <w:marLeft w:val="480"/>
          <w:marRight w:val="0"/>
          <w:marTop w:val="0"/>
          <w:marBottom w:val="0"/>
          <w:divBdr>
            <w:top w:val="none" w:sz="0" w:space="0" w:color="auto"/>
            <w:left w:val="none" w:sz="0" w:space="0" w:color="auto"/>
            <w:bottom w:val="none" w:sz="0" w:space="0" w:color="auto"/>
            <w:right w:val="none" w:sz="0" w:space="0" w:color="auto"/>
          </w:divBdr>
        </w:div>
        <w:div w:id="602108647">
          <w:marLeft w:val="480"/>
          <w:marRight w:val="0"/>
          <w:marTop w:val="0"/>
          <w:marBottom w:val="0"/>
          <w:divBdr>
            <w:top w:val="none" w:sz="0" w:space="0" w:color="auto"/>
            <w:left w:val="none" w:sz="0" w:space="0" w:color="auto"/>
            <w:bottom w:val="none" w:sz="0" w:space="0" w:color="auto"/>
            <w:right w:val="none" w:sz="0" w:space="0" w:color="auto"/>
          </w:divBdr>
        </w:div>
        <w:div w:id="792361989">
          <w:marLeft w:val="480"/>
          <w:marRight w:val="0"/>
          <w:marTop w:val="0"/>
          <w:marBottom w:val="0"/>
          <w:divBdr>
            <w:top w:val="none" w:sz="0" w:space="0" w:color="auto"/>
            <w:left w:val="none" w:sz="0" w:space="0" w:color="auto"/>
            <w:bottom w:val="none" w:sz="0" w:space="0" w:color="auto"/>
            <w:right w:val="none" w:sz="0" w:space="0" w:color="auto"/>
          </w:divBdr>
        </w:div>
        <w:div w:id="1896309823">
          <w:marLeft w:val="480"/>
          <w:marRight w:val="0"/>
          <w:marTop w:val="0"/>
          <w:marBottom w:val="0"/>
          <w:divBdr>
            <w:top w:val="none" w:sz="0" w:space="0" w:color="auto"/>
            <w:left w:val="none" w:sz="0" w:space="0" w:color="auto"/>
            <w:bottom w:val="none" w:sz="0" w:space="0" w:color="auto"/>
            <w:right w:val="none" w:sz="0" w:space="0" w:color="auto"/>
          </w:divBdr>
        </w:div>
        <w:div w:id="2111926154">
          <w:marLeft w:val="480"/>
          <w:marRight w:val="0"/>
          <w:marTop w:val="0"/>
          <w:marBottom w:val="0"/>
          <w:divBdr>
            <w:top w:val="none" w:sz="0" w:space="0" w:color="auto"/>
            <w:left w:val="none" w:sz="0" w:space="0" w:color="auto"/>
            <w:bottom w:val="none" w:sz="0" w:space="0" w:color="auto"/>
            <w:right w:val="none" w:sz="0" w:space="0" w:color="auto"/>
          </w:divBdr>
        </w:div>
        <w:div w:id="814184802">
          <w:marLeft w:val="480"/>
          <w:marRight w:val="0"/>
          <w:marTop w:val="0"/>
          <w:marBottom w:val="0"/>
          <w:divBdr>
            <w:top w:val="none" w:sz="0" w:space="0" w:color="auto"/>
            <w:left w:val="none" w:sz="0" w:space="0" w:color="auto"/>
            <w:bottom w:val="none" w:sz="0" w:space="0" w:color="auto"/>
            <w:right w:val="none" w:sz="0" w:space="0" w:color="auto"/>
          </w:divBdr>
        </w:div>
        <w:div w:id="1596859484">
          <w:marLeft w:val="480"/>
          <w:marRight w:val="0"/>
          <w:marTop w:val="0"/>
          <w:marBottom w:val="0"/>
          <w:divBdr>
            <w:top w:val="none" w:sz="0" w:space="0" w:color="auto"/>
            <w:left w:val="none" w:sz="0" w:space="0" w:color="auto"/>
            <w:bottom w:val="none" w:sz="0" w:space="0" w:color="auto"/>
            <w:right w:val="none" w:sz="0" w:space="0" w:color="auto"/>
          </w:divBdr>
        </w:div>
        <w:div w:id="14427194">
          <w:marLeft w:val="480"/>
          <w:marRight w:val="0"/>
          <w:marTop w:val="0"/>
          <w:marBottom w:val="0"/>
          <w:divBdr>
            <w:top w:val="none" w:sz="0" w:space="0" w:color="auto"/>
            <w:left w:val="none" w:sz="0" w:space="0" w:color="auto"/>
            <w:bottom w:val="none" w:sz="0" w:space="0" w:color="auto"/>
            <w:right w:val="none" w:sz="0" w:space="0" w:color="auto"/>
          </w:divBdr>
        </w:div>
        <w:div w:id="1773209595">
          <w:marLeft w:val="480"/>
          <w:marRight w:val="0"/>
          <w:marTop w:val="0"/>
          <w:marBottom w:val="0"/>
          <w:divBdr>
            <w:top w:val="none" w:sz="0" w:space="0" w:color="auto"/>
            <w:left w:val="none" w:sz="0" w:space="0" w:color="auto"/>
            <w:bottom w:val="none" w:sz="0" w:space="0" w:color="auto"/>
            <w:right w:val="none" w:sz="0" w:space="0" w:color="auto"/>
          </w:divBdr>
        </w:div>
        <w:div w:id="1058238585">
          <w:marLeft w:val="480"/>
          <w:marRight w:val="0"/>
          <w:marTop w:val="0"/>
          <w:marBottom w:val="0"/>
          <w:divBdr>
            <w:top w:val="none" w:sz="0" w:space="0" w:color="auto"/>
            <w:left w:val="none" w:sz="0" w:space="0" w:color="auto"/>
            <w:bottom w:val="none" w:sz="0" w:space="0" w:color="auto"/>
            <w:right w:val="none" w:sz="0" w:space="0" w:color="auto"/>
          </w:divBdr>
        </w:div>
        <w:div w:id="179899704">
          <w:marLeft w:val="480"/>
          <w:marRight w:val="0"/>
          <w:marTop w:val="0"/>
          <w:marBottom w:val="0"/>
          <w:divBdr>
            <w:top w:val="none" w:sz="0" w:space="0" w:color="auto"/>
            <w:left w:val="none" w:sz="0" w:space="0" w:color="auto"/>
            <w:bottom w:val="none" w:sz="0" w:space="0" w:color="auto"/>
            <w:right w:val="none" w:sz="0" w:space="0" w:color="auto"/>
          </w:divBdr>
        </w:div>
        <w:div w:id="822888765">
          <w:marLeft w:val="480"/>
          <w:marRight w:val="0"/>
          <w:marTop w:val="0"/>
          <w:marBottom w:val="0"/>
          <w:divBdr>
            <w:top w:val="none" w:sz="0" w:space="0" w:color="auto"/>
            <w:left w:val="none" w:sz="0" w:space="0" w:color="auto"/>
            <w:bottom w:val="none" w:sz="0" w:space="0" w:color="auto"/>
            <w:right w:val="none" w:sz="0" w:space="0" w:color="auto"/>
          </w:divBdr>
        </w:div>
        <w:div w:id="1078743824">
          <w:marLeft w:val="480"/>
          <w:marRight w:val="0"/>
          <w:marTop w:val="0"/>
          <w:marBottom w:val="0"/>
          <w:divBdr>
            <w:top w:val="none" w:sz="0" w:space="0" w:color="auto"/>
            <w:left w:val="none" w:sz="0" w:space="0" w:color="auto"/>
            <w:bottom w:val="none" w:sz="0" w:space="0" w:color="auto"/>
            <w:right w:val="none" w:sz="0" w:space="0" w:color="auto"/>
          </w:divBdr>
        </w:div>
        <w:div w:id="1001590974">
          <w:marLeft w:val="480"/>
          <w:marRight w:val="0"/>
          <w:marTop w:val="0"/>
          <w:marBottom w:val="0"/>
          <w:divBdr>
            <w:top w:val="none" w:sz="0" w:space="0" w:color="auto"/>
            <w:left w:val="none" w:sz="0" w:space="0" w:color="auto"/>
            <w:bottom w:val="none" w:sz="0" w:space="0" w:color="auto"/>
            <w:right w:val="none" w:sz="0" w:space="0" w:color="auto"/>
          </w:divBdr>
        </w:div>
        <w:div w:id="1556160603">
          <w:marLeft w:val="480"/>
          <w:marRight w:val="0"/>
          <w:marTop w:val="0"/>
          <w:marBottom w:val="0"/>
          <w:divBdr>
            <w:top w:val="none" w:sz="0" w:space="0" w:color="auto"/>
            <w:left w:val="none" w:sz="0" w:space="0" w:color="auto"/>
            <w:bottom w:val="none" w:sz="0" w:space="0" w:color="auto"/>
            <w:right w:val="none" w:sz="0" w:space="0" w:color="auto"/>
          </w:divBdr>
        </w:div>
        <w:div w:id="1559441323">
          <w:marLeft w:val="480"/>
          <w:marRight w:val="0"/>
          <w:marTop w:val="0"/>
          <w:marBottom w:val="0"/>
          <w:divBdr>
            <w:top w:val="none" w:sz="0" w:space="0" w:color="auto"/>
            <w:left w:val="none" w:sz="0" w:space="0" w:color="auto"/>
            <w:bottom w:val="none" w:sz="0" w:space="0" w:color="auto"/>
            <w:right w:val="none" w:sz="0" w:space="0" w:color="auto"/>
          </w:divBdr>
        </w:div>
        <w:div w:id="1346055450">
          <w:marLeft w:val="480"/>
          <w:marRight w:val="0"/>
          <w:marTop w:val="0"/>
          <w:marBottom w:val="0"/>
          <w:divBdr>
            <w:top w:val="none" w:sz="0" w:space="0" w:color="auto"/>
            <w:left w:val="none" w:sz="0" w:space="0" w:color="auto"/>
            <w:bottom w:val="none" w:sz="0" w:space="0" w:color="auto"/>
            <w:right w:val="none" w:sz="0" w:space="0" w:color="auto"/>
          </w:divBdr>
        </w:div>
        <w:div w:id="1160972016">
          <w:marLeft w:val="480"/>
          <w:marRight w:val="0"/>
          <w:marTop w:val="0"/>
          <w:marBottom w:val="0"/>
          <w:divBdr>
            <w:top w:val="none" w:sz="0" w:space="0" w:color="auto"/>
            <w:left w:val="none" w:sz="0" w:space="0" w:color="auto"/>
            <w:bottom w:val="none" w:sz="0" w:space="0" w:color="auto"/>
            <w:right w:val="none" w:sz="0" w:space="0" w:color="auto"/>
          </w:divBdr>
        </w:div>
        <w:div w:id="797065927">
          <w:marLeft w:val="480"/>
          <w:marRight w:val="0"/>
          <w:marTop w:val="0"/>
          <w:marBottom w:val="0"/>
          <w:divBdr>
            <w:top w:val="none" w:sz="0" w:space="0" w:color="auto"/>
            <w:left w:val="none" w:sz="0" w:space="0" w:color="auto"/>
            <w:bottom w:val="none" w:sz="0" w:space="0" w:color="auto"/>
            <w:right w:val="none" w:sz="0" w:space="0" w:color="auto"/>
          </w:divBdr>
        </w:div>
        <w:div w:id="1591238821">
          <w:marLeft w:val="480"/>
          <w:marRight w:val="0"/>
          <w:marTop w:val="0"/>
          <w:marBottom w:val="0"/>
          <w:divBdr>
            <w:top w:val="none" w:sz="0" w:space="0" w:color="auto"/>
            <w:left w:val="none" w:sz="0" w:space="0" w:color="auto"/>
            <w:bottom w:val="none" w:sz="0" w:space="0" w:color="auto"/>
            <w:right w:val="none" w:sz="0" w:space="0" w:color="auto"/>
          </w:divBdr>
        </w:div>
        <w:div w:id="936474861">
          <w:marLeft w:val="480"/>
          <w:marRight w:val="0"/>
          <w:marTop w:val="0"/>
          <w:marBottom w:val="0"/>
          <w:divBdr>
            <w:top w:val="none" w:sz="0" w:space="0" w:color="auto"/>
            <w:left w:val="none" w:sz="0" w:space="0" w:color="auto"/>
            <w:bottom w:val="none" w:sz="0" w:space="0" w:color="auto"/>
            <w:right w:val="none" w:sz="0" w:space="0" w:color="auto"/>
          </w:divBdr>
        </w:div>
        <w:div w:id="1137995426">
          <w:marLeft w:val="480"/>
          <w:marRight w:val="0"/>
          <w:marTop w:val="0"/>
          <w:marBottom w:val="0"/>
          <w:divBdr>
            <w:top w:val="none" w:sz="0" w:space="0" w:color="auto"/>
            <w:left w:val="none" w:sz="0" w:space="0" w:color="auto"/>
            <w:bottom w:val="none" w:sz="0" w:space="0" w:color="auto"/>
            <w:right w:val="none" w:sz="0" w:space="0" w:color="auto"/>
          </w:divBdr>
        </w:div>
        <w:div w:id="1897931137">
          <w:marLeft w:val="480"/>
          <w:marRight w:val="0"/>
          <w:marTop w:val="0"/>
          <w:marBottom w:val="0"/>
          <w:divBdr>
            <w:top w:val="none" w:sz="0" w:space="0" w:color="auto"/>
            <w:left w:val="none" w:sz="0" w:space="0" w:color="auto"/>
            <w:bottom w:val="none" w:sz="0" w:space="0" w:color="auto"/>
            <w:right w:val="none" w:sz="0" w:space="0" w:color="auto"/>
          </w:divBdr>
        </w:div>
        <w:div w:id="1457135667">
          <w:marLeft w:val="480"/>
          <w:marRight w:val="0"/>
          <w:marTop w:val="0"/>
          <w:marBottom w:val="0"/>
          <w:divBdr>
            <w:top w:val="none" w:sz="0" w:space="0" w:color="auto"/>
            <w:left w:val="none" w:sz="0" w:space="0" w:color="auto"/>
            <w:bottom w:val="none" w:sz="0" w:space="0" w:color="auto"/>
            <w:right w:val="none" w:sz="0" w:space="0" w:color="auto"/>
          </w:divBdr>
        </w:div>
        <w:div w:id="1459838687">
          <w:marLeft w:val="480"/>
          <w:marRight w:val="0"/>
          <w:marTop w:val="0"/>
          <w:marBottom w:val="0"/>
          <w:divBdr>
            <w:top w:val="none" w:sz="0" w:space="0" w:color="auto"/>
            <w:left w:val="none" w:sz="0" w:space="0" w:color="auto"/>
            <w:bottom w:val="none" w:sz="0" w:space="0" w:color="auto"/>
            <w:right w:val="none" w:sz="0" w:space="0" w:color="auto"/>
          </w:divBdr>
        </w:div>
        <w:div w:id="773477979">
          <w:marLeft w:val="480"/>
          <w:marRight w:val="0"/>
          <w:marTop w:val="0"/>
          <w:marBottom w:val="0"/>
          <w:divBdr>
            <w:top w:val="none" w:sz="0" w:space="0" w:color="auto"/>
            <w:left w:val="none" w:sz="0" w:space="0" w:color="auto"/>
            <w:bottom w:val="none" w:sz="0" w:space="0" w:color="auto"/>
            <w:right w:val="none" w:sz="0" w:space="0" w:color="auto"/>
          </w:divBdr>
        </w:div>
        <w:div w:id="1895501668">
          <w:marLeft w:val="480"/>
          <w:marRight w:val="0"/>
          <w:marTop w:val="0"/>
          <w:marBottom w:val="0"/>
          <w:divBdr>
            <w:top w:val="none" w:sz="0" w:space="0" w:color="auto"/>
            <w:left w:val="none" w:sz="0" w:space="0" w:color="auto"/>
            <w:bottom w:val="none" w:sz="0" w:space="0" w:color="auto"/>
            <w:right w:val="none" w:sz="0" w:space="0" w:color="auto"/>
          </w:divBdr>
        </w:div>
        <w:div w:id="1975283769">
          <w:marLeft w:val="480"/>
          <w:marRight w:val="0"/>
          <w:marTop w:val="0"/>
          <w:marBottom w:val="0"/>
          <w:divBdr>
            <w:top w:val="none" w:sz="0" w:space="0" w:color="auto"/>
            <w:left w:val="none" w:sz="0" w:space="0" w:color="auto"/>
            <w:bottom w:val="none" w:sz="0" w:space="0" w:color="auto"/>
            <w:right w:val="none" w:sz="0" w:space="0" w:color="auto"/>
          </w:divBdr>
        </w:div>
        <w:div w:id="1891839150">
          <w:marLeft w:val="480"/>
          <w:marRight w:val="0"/>
          <w:marTop w:val="0"/>
          <w:marBottom w:val="0"/>
          <w:divBdr>
            <w:top w:val="none" w:sz="0" w:space="0" w:color="auto"/>
            <w:left w:val="none" w:sz="0" w:space="0" w:color="auto"/>
            <w:bottom w:val="none" w:sz="0" w:space="0" w:color="auto"/>
            <w:right w:val="none" w:sz="0" w:space="0" w:color="auto"/>
          </w:divBdr>
        </w:div>
        <w:div w:id="369498455">
          <w:marLeft w:val="480"/>
          <w:marRight w:val="0"/>
          <w:marTop w:val="0"/>
          <w:marBottom w:val="0"/>
          <w:divBdr>
            <w:top w:val="none" w:sz="0" w:space="0" w:color="auto"/>
            <w:left w:val="none" w:sz="0" w:space="0" w:color="auto"/>
            <w:bottom w:val="none" w:sz="0" w:space="0" w:color="auto"/>
            <w:right w:val="none" w:sz="0" w:space="0" w:color="auto"/>
          </w:divBdr>
        </w:div>
        <w:div w:id="529681626">
          <w:marLeft w:val="480"/>
          <w:marRight w:val="0"/>
          <w:marTop w:val="0"/>
          <w:marBottom w:val="0"/>
          <w:divBdr>
            <w:top w:val="none" w:sz="0" w:space="0" w:color="auto"/>
            <w:left w:val="none" w:sz="0" w:space="0" w:color="auto"/>
            <w:bottom w:val="none" w:sz="0" w:space="0" w:color="auto"/>
            <w:right w:val="none" w:sz="0" w:space="0" w:color="auto"/>
          </w:divBdr>
        </w:div>
        <w:div w:id="1931692264">
          <w:marLeft w:val="480"/>
          <w:marRight w:val="0"/>
          <w:marTop w:val="0"/>
          <w:marBottom w:val="0"/>
          <w:divBdr>
            <w:top w:val="none" w:sz="0" w:space="0" w:color="auto"/>
            <w:left w:val="none" w:sz="0" w:space="0" w:color="auto"/>
            <w:bottom w:val="none" w:sz="0" w:space="0" w:color="auto"/>
            <w:right w:val="none" w:sz="0" w:space="0" w:color="auto"/>
          </w:divBdr>
        </w:div>
        <w:div w:id="2015067152">
          <w:marLeft w:val="480"/>
          <w:marRight w:val="0"/>
          <w:marTop w:val="0"/>
          <w:marBottom w:val="0"/>
          <w:divBdr>
            <w:top w:val="none" w:sz="0" w:space="0" w:color="auto"/>
            <w:left w:val="none" w:sz="0" w:space="0" w:color="auto"/>
            <w:bottom w:val="none" w:sz="0" w:space="0" w:color="auto"/>
            <w:right w:val="none" w:sz="0" w:space="0" w:color="auto"/>
          </w:divBdr>
        </w:div>
        <w:div w:id="401829264">
          <w:marLeft w:val="480"/>
          <w:marRight w:val="0"/>
          <w:marTop w:val="0"/>
          <w:marBottom w:val="0"/>
          <w:divBdr>
            <w:top w:val="none" w:sz="0" w:space="0" w:color="auto"/>
            <w:left w:val="none" w:sz="0" w:space="0" w:color="auto"/>
            <w:bottom w:val="none" w:sz="0" w:space="0" w:color="auto"/>
            <w:right w:val="none" w:sz="0" w:space="0" w:color="auto"/>
          </w:divBdr>
        </w:div>
        <w:div w:id="1627812171">
          <w:marLeft w:val="480"/>
          <w:marRight w:val="0"/>
          <w:marTop w:val="0"/>
          <w:marBottom w:val="0"/>
          <w:divBdr>
            <w:top w:val="none" w:sz="0" w:space="0" w:color="auto"/>
            <w:left w:val="none" w:sz="0" w:space="0" w:color="auto"/>
            <w:bottom w:val="none" w:sz="0" w:space="0" w:color="auto"/>
            <w:right w:val="none" w:sz="0" w:space="0" w:color="auto"/>
          </w:divBdr>
        </w:div>
        <w:div w:id="1849170888">
          <w:marLeft w:val="480"/>
          <w:marRight w:val="0"/>
          <w:marTop w:val="0"/>
          <w:marBottom w:val="0"/>
          <w:divBdr>
            <w:top w:val="none" w:sz="0" w:space="0" w:color="auto"/>
            <w:left w:val="none" w:sz="0" w:space="0" w:color="auto"/>
            <w:bottom w:val="none" w:sz="0" w:space="0" w:color="auto"/>
            <w:right w:val="none" w:sz="0" w:space="0" w:color="auto"/>
          </w:divBdr>
        </w:div>
        <w:div w:id="1230071291">
          <w:marLeft w:val="480"/>
          <w:marRight w:val="0"/>
          <w:marTop w:val="0"/>
          <w:marBottom w:val="0"/>
          <w:divBdr>
            <w:top w:val="none" w:sz="0" w:space="0" w:color="auto"/>
            <w:left w:val="none" w:sz="0" w:space="0" w:color="auto"/>
            <w:bottom w:val="none" w:sz="0" w:space="0" w:color="auto"/>
            <w:right w:val="none" w:sz="0" w:space="0" w:color="auto"/>
          </w:divBdr>
        </w:div>
        <w:div w:id="1784808710">
          <w:marLeft w:val="480"/>
          <w:marRight w:val="0"/>
          <w:marTop w:val="0"/>
          <w:marBottom w:val="0"/>
          <w:divBdr>
            <w:top w:val="none" w:sz="0" w:space="0" w:color="auto"/>
            <w:left w:val="none" w:sz="0" w:space="0" w:color="auto"/>
            <w:bottom w:val="none" w:sz="0" w:space="0" w:color="auto"/>
            <w:right w:val="none" w:sz="0" w:space="0" w:color="auto"/>
          </w:divBdr>
        </w:div>
        <w:div w:id="983199617">
          <w:marLeft w:val="480"/>
          <w:marRight w:val="0"/>
          <w:marTop w:val="0"/>
          <w:marBottom w:val="0"/>
          <w:divBdr>
            <w:top w:val="none" w:sz="0" w:space="0" w:color="auto"/>
            <w:left w:val="none" w:sz="0" w:space="0" w:color="auto"/>
            <w:bottom w:val="none" w:sz="0" w:space="0" w:color="auto"/>
            <w:right w:val="none" w:sz="0" w:space="0" w:color="auto"/>
          </w:divBdr>
        </w:div>
        <w:div w:id="1486894558">
          <w:marLeft w:val="480"/>
          <w:marRight w:val="0"/>
          <w:marTop w:val="0"/>
          <w:marBottom w:val="0"/>
          <w:divBdr>
            <w:top w:val="none" w:sz="0" w:space="0" w:color="auto"/>
            <w:left w:val="none" w:sz="0" w:space="0" w:color="auto"/>
            <w:bottom w:val="none" w:sz="0" w:space="0" w:color="auto"/>
            <w:right w:val="none" w:sz="0" w:space="0" w:color="auto"/>
          </w:divBdr>
        </w:div>
        <w:div w:id="516698145">
          <w:marLeft w:val="480"/>
          <w:marRight w:val="0"/>
          <w:marTop w:val="0"/>
          <w:marBottom w:val="0"/>
          <w:divBdr>
            <w:top w:val="none" w:sz="0" w:space="0" w:color="auto"/>
            <w:left w:val="none" w:sz="0" w:space="0" w:color="auto"/>
            <w:bottom w:val="none" w:sz="0" w:space="0" w:color="auto"/>
            <w:right w:val="none" w:sz="0" w:space="0" w:color="auto"/>
          </w:divBdr>
        </w:div>
        <w:div w:id="107510290">
          <w:marLeft w:val="480"/>
          <w:marRight w:val="0"/>
          <w:marTop w:val="0"/>
          <w:marBottom w:val="0"/>
          <w:divBdr>
            <w:top w:val="none" w:sz="0" w:space="0" w:color="auto"/>
            <w:left w:val="none" w:sz="0" w:space="0" w:color="auto"/>
            <w:bottom w:val="none" w:sz="0" w:space="0" w:color="auto"/>
            <w:right w:val="none" w:sz="0" w:space="0" w:color="auto"/>
          </w:divBdr>
        </w:div>
        <w:div w:id="900403076">
          <w:marLeft w:val="480"/>
          <w:marRight w:val="0"/>
          <w:marTop w:val="0"/>
          <w:marBottom w:val="0"/>
          <w:divBdr>
            <w:top w:val="none" w:sz="0" w:space="0" w:color="auto"/>
            <w:left w:val="none" w:sz="0" w:space="0" w:color="auto"/>
            <w:bottom w:val="none" w:sz="0" w:space="0" w:color="auto"/>
            <w:right w:val="none" w:sz="0" w:space="0" w:color="auto"/>
          </w:divBdr>
        </w:div>
        <w:div w:id="987319541">
          <w:marLeft w:val="480"/>
          <w:marRight w:val="0"/>
          <w:marTop w:val="0"/>
          <w:marBottom w:val="0"/>
          <w:divBdr>
            <w:top w:val="none" w:sz="0" w:space="0" w:color="auto"/>
            <w:left w:val="none" w:sz="0" w:space="0" w:color="auto"/>
            <w:bottom w:val="none" w:sz="0" w:space="0" w:color="auto"/>
            <w:right w:val="none" w:sz="0" w:space="0" w:color="auto"/>
          </w:divBdr>
        </w:div>
        <w:div w:id="1935937101">
          <w:marLeft w:val="480"/>
          <w:marRight w:val="0"/>
          <w:marTop w:val="0"/>
          <w:marBottom w:val="0"/>
          <w:divBdr>
            <w:top w:val="none" w:sz="0" w:space="0" w:color="auto"/>
            <w:left w:val="none" w:sz="0" w:space="0" w:color="auto"/>
            <w:bottom w:val="none" w:sz="0" w:space="0" w:color="auto"/>
            <w:right w:val="none" w:sz="0" w:space="0" w:color="auto"/>
          </w:divBdr>
        </w:div>
        <w:div w:id="425351069">
          <w:marLeft w:val="480"/>
          <w:marRight w:val="0"/>
          <w:marTop w:val="0"/>
          <w:marBottom w:val="0"/>
          <w:divBdr>
            <w:top w:val="none" w:sz="0" w:space="0" w:color="auto"/>
            <w:left w:val="none" w:sz="0" w:space="0" w:color="auto"/>
            <w:bottom w:val="none" w:sz="0" w:space="0" w:color="auto"/>
            <w:right w:val="none" w:sz="0" w:space="0" w:color="auto"/>
          </w:divBdr>
        </w:div>
        <w:div w:id="872882577">
          <w:marLeft w:val="480"/>
          <w:marRight w:val="0"/>
          <w:marTop w:val="0"/>
          <w:marBottom w:val="0"/>
          <w:divBdr>
            <w:top w:val="none" w:sz="0" w:space="0" w:color="auto"/>
            <w:left w:val="none" w:sz="0" w:space="0" w:color="auto"/>
            <w:bottom w:val="none" w:sz="0" w:space="0" w:color="auto"/>
            <w:right w:val="none" w:sz="0" w:space="0" w:color="auto"/>
          </w:divBdr>
        </w:div>
        <w:div w:id="1360473529">
          <w:marLeft w:val="480"/>
          <w:marRight w:val="0"/>
          <w:marTop w:val="0"/>
          <w:marBottom w:val="0"/>
          <w:divBdr>
            <w:top w:val="none" w:sz="0" w:space="0" w:color="auto"/>
            <w:left w:val="none" w:sz="0" w:space="0" w:color="auto"/>
            <w:bottom w:val="none" w:sz="0" w:space="0" w:color="auto"/>
            <w:right w:val="none" w:sz="0" w:space="0" w:color="auto"/>
          </w:divBdr>
        </w:div>
        <w:div w:id="756757356">
          <w:marLeft w:val="480"/>
          <w:marRight w:val="0"/>
          <w:marTop w:val="0"/>
          <w:marBottom w:val="0"/>
          <w:divBdr>
            <w:top w:val="none" w:sz="0" w:space="0" w:color="auto"/>
            <w:left w:val="none" w:sz="0" w:space="0" w:color="auto"/>
            <w:bottom w:val="none" w:sz="0" w:space="0" w:color="auto"/>
            <w:right w:val="none" w:sz="0" w:space="0" w:color="auto"/>
          </w:divBdr>
        </w:div>
        <w:div w:id="1271618736">
          <w:marLeft w:val="480"/>
          <w:marRight w:val="0"/>
          <w:marTop w:val="0"/>
          <w:marBottom w:val="0"/>
          <w:divBdr>
            <w:top w:val="none" w:sz="0" w:space="0" w:color="auto"/>
            <w:left w:val="none" w:sz="0" w:space="0" w:color="auto"/>
            <w:bottom w:val="none" w:sz="0" w:space="0" w:color="auto"/>
            <w:right w:val="none" w:sz="0" w:space="0" w:color="auto"/>
          </w:divBdr>
        </w:div>
        <w:div w:id="1941717359">
          <w:marLeft w:val="480"/>
          <w:marRight w:val="0"/>
          <w:marTop w:val="0"/>
          <w:marBottom w:val="0"/>
          <w:divBdr>
            <w:top w:val="none" w:sz="0" w:space="0" w:color="auto"/>
            <w:left w:val="none" w:sz="0" w:space="0" w:color="auto"/>
            <w:bottom w:val="none" w:sz="0" w:space="0" w:color="auto"/>
            <w:right w:val="none" w:sz="0" w:space="0" w:color="auto"/>
          </w:divBdr>
        </w:div>
        <w:div w:id="1607422050">
          <w:marLeft w:val="480"/>
          <w:marRight w:val="0"/>
          <w:marTop w:val="0"/>
          <w:marBottom w:val="0"/>
          <w:divBdr>
            <w:top w:val="none" w:sz="0" w:space="0" w:color="auto"/>
            <w:left w:val="none" w:sz="0" w:space="0" w:color="auto"/>
            <w:bottom w:val="none" w:sz="0" w:space="0" w:color="auto"/>
            <w:right w:val="none" w:sz="0" w:space="0" w:color="auto"/>
          </w:divBdr>
        </w:div>
        <w:div w:id="1664237154">
          <w:marLeft w:val="480"/>
          <w:marRight w:val="0"/>
          <w:marTop w:val="0"/>
          <w:marBottom w:val="0"/>
          <w:divBdr>
            <w:top w:val="none" w:sz="0" w:space="0" w:color="auto"/>
            <w:left w:val="none" w:sz="0" w:space="0" w:color="auto"/>
            <w:bottom w:val="none" w:sz="0" w:space="0" w:color="auto"/>
            <w:right w:val="none" w:sz="0" w:space="0" w:color="auto"/>
          </w:divBdr>
        </w:div>
        <w:div w:id="1374960347">
          <w:marLeft w:val="480"/>
          <w:marRight w:val="0"/>
          <w:marTop w:val="0"/>
          <w:marBottom w:val="0"/>
          <w:divBdr>
            <w:top w:val="none" w:sz="0" w:space="0" w:color="auto"/>
            <w:left w:val="none" w:sz="0" w:space="0" w:color="auto"/>
            <w:bottom w:val="none" w:sz="0" w:space="0" w:color="auto"/>
            <w:right w:val="none" w:sz="0" w:space="0" w:color="auto"/>
          </w:divBdr>
        </w:div>
        <w:div w:id="182204934">
          <w:marLeft w:val="480"/>
          <w:marRight w:val="0"/>
          <w:marTop w:val="0"/>
          <w:marBottom w:val="0"/>
          <w:divBdr>
            <w:top w:val="none" w:sz="0" w:space="0" w:color="auto"/>
            <w:left w:val="none" w:sz="0" w:space="0" w:color="auto"/>
            <w:bottom w:val="none" w:sz="0" w:space="0" w:color="auto"/>
            <w:right w:val="none" w:sz="0" w:space="0" w:color="auto"/>
          </w:divBdr>
        </w:div>
        <w:div w:id="589237461">
          <w:marLeft w:val="480"/>
          <w:marRight w:val="0"/>
          <w:marTop w:val="0"/>
          <w:marBottom w:val="0"/>
          <w:divBdr>
            <w:top w:val="none" w:sz="0" w:space="0" w:color="auto"/>
            <w:left w:val="none" w:sz="0" w:space="0" w:color="auto"/>
            <w:bottom w:val="none" w:sz="0" w:space="0" w:color="auto"/>
            <w:right w:val="none" w:sz="0" w:space="0" w:color="auto"/>
          </w:divBdr>
        </w:div>
        <w:div w:id="1519856282">
          <w:marLeft w:val="480"/>
          <w:marRight w:val="0"/>
          <w:marTop w:val="0"/>
          <w:marBottom w:val="0"/>
          <w:divBdr>
            <w:top w:val="none" w:sz="0" w:space="0" w:color="auto"/>
            <w:left w:val="none" w:sz="0" w:space="0" w:color="auto"/>
            <w:bottom w:val="none" w:sz="0" w:space="0" w:color="auto"/>
            <w:right w:val="none" w:sz="0" w:space="0" w:color="auto"/>
          </w:divBdr>
        </w:div>
        <w:div w:id="2027442084">
          <w:marLeft w:val="480"/>
          <w:marRight w:val="0"/>
          <w:marTop w:val="0"/>
          <w:marBottom w:val="0"/>
          <w:divBdr>
            <w:top w:val="none" w:sz="0" w:space="0" w:color="auto"/>
            <w:left w:val="none" w:sz="0" w:space="0" w:color="auto"/>
            <w:bottom w:val="none" w:sz="0" w:space="0" w:color="auto"/>
            <w:right w:val="none" w:sz="0" w:space="0" w:color="auto"/>
          </w:divBdr>
        </w:div>
        <w:div w:id="1826700780">
          <w:marLeft w:val="480"/>
          <w:marRight w:val="0"/>
          <w:marTop w:val="0"/>
          <w:marBottom w:val="0"/>
          <w:divBdr>
            <w:top w:val="none" w:sz="0" w:space="0" w:color="auto"/>
            <w:left w:val="none" w:sz="0" w:space="0" w:color="auto"/>
            <w:bottom w:val="none" w:sz="0" w:space="0" w:color="auto"/>
            <w:right w:val="none" w:sz="0" w:space="0" w:color="auto"/>
          </w:divBdr>
        </w:div>
        <w:div w:id="647783197">
          <w:marLeft w:val="480"/>
          <w:marRight w:val="0"/>
          <w:marTop w:val="0"/>
          <w:marBottom w:val="0"/>
          <w:divBdr>
            <w:top w:val="none" w:sz="0" w:space="0" w:color="auto"/>
            <w:left w:val="none" w:sz="0" w:space="0" w:color="auto"/>
            <w:bottom w:val="none" w:sz="0" w:space="0" w:color="auto"/>
            <w:right w:val="none" w:sz="0" w:space="0" w:color="auto"/>
          </w:divBdr>
        </w:div>
        <w:div w:id="1702127538">
          <w:marLeft w:val="480"/>
          <w:marRight w:val="0"/>
          <w:marTop w:val="0"/>
          <w:marBottom w:val="0"/>
          <w:divBdr>
            <w:top w:val="none" w:sz="0" w:space="0" w:color="auto"/>
            <w:left w:val="none" w:sz="0" w:space="0" w:color="auto"/>
            <w:bottom w:val="none" w:sz="0" w:space="0" w:color="auto"/>
            <w:right w:val="none" w:sz="0" w:space="0" w:color="auto"/>
          </w:divBdr>
        </w:div>
        <w:div w:id="1322854778">
          <w:marLeft w:val="480"/>
          <w:marRight w:val="0"/>
          <w:marTop w:val="0"/>
          <w:marBottom w:val="0"/>
          <w:divBdr>
            <w:top w:val="none" w:sz="0" w:space="0" w:color="auto"/>
            <w:left w:val="none" w:sz="0" w:space="0" w:color="auto"/>
            <w:bottom w:val="none" w:sz="0" w:space="0" w:color="auto"/>
            <w:right w:val="none" w:sz="0" w:space="0" w:color="auto"/>
          </w:divBdr>
        </w:div>
        <w:div w:id="1325670596">
          <w:marLeft w:val="480"/>
          <w:marRight w:val="0"/>
          <w:marTop w:val="0"/>
          <w:marBottom w:val="0"/>
          <w:divBdr>
            <w:top w:val="none" w:sz="0" w:space="0" w:color="auto"/>
            <w:left w:val="none" w:sz="0" w:space="0" w:color="auto"/>
            <w:bottom w:val="none" w:sz="0" w:space="0" w:color="auto"/>
            <w:right w:val="none" w:sz="0" w:space="0" w:color="auto"/>
          </w:divBdr>
        </w:div>
        <w:div w:id="34158197">
          <w:marLeft w:val="480"/>
          <w:marRight w:val="0"/>
          <w:marTop w:val="0"/>
          <w:marBottom w:val="0"/>
          <w:divBdr>
            <w:top w:val="none" w:sz="0" w:space="0" w:color="auto"/>
            <w:left w:val="none" w:sz="0" w:space="0" w:color="auto"/>
            <w:bottom w:val="none" w:sz="0" w:space="0" w:color="auto"/>
            <w:right w:val="none" w:sz="0" w:space="0" w:color="auto"/>
          </w:divBdr>
        </w:div>
        <w:div w:id="1368604704">
          <w:marLeft w:val="480"/>
          <w:marRight w:val="0"/>
          <w:marTop w:val="0"/>
          <w:marBottom w:val="0"/>
          <w:divBdr>
            <w:top w:val="none" w:sz="0" w:space="0" w:color="auto"/>
            <w:left w:val="none" w:sz="0" w:space="0" w:color="auto"/>
            <w:bottom w:val="none" w:sz="0" w:space="0" w:color="auto"/>
            <w:right w:val="none" w:sz="0" w:space="0" w:color="auto"/>
          </w:divBdr>
        </w:div>
        <w:div w:id="620649859">
          <w:marLeft w:val="480"/>
          <w:marRight w:val="0"/>
          <w:marTop w:val="0"/>
          <w:marBottom w:val="0"/>
          <w:divBdr>
            <w:top w:val="none" w:sz="0" w:space="0" w:color="auto"/>
            <w:left w:val="none" w:sz="0" w:space="0" w:color="auto"/>
            <w:bottom w:val="none" w:sz="0" w:space="0" w:color="auto"/>
            <w:right w:val="none" w:sz="0" w:space="0" w:color="auto"/>
          </w:divBdr>
        </w:div>
        <w:div w:id="2102869349">
          <w:marLeft w:val="480"/>
          <w:marRight w:val="0"/>
          <w:marTop w:val="0"/>
          <w:marBottom w:val="0"/>
          <w:divBdr>
            <w:top w:val="none" w:sz="0" w:space="0" w:color="auto"/>
            <w:left w:val="none" w:sz="0" w:space="0" w:color="auto"/>
            <w:bottom w:val="none" w:sz="0" w:space="0" w:color="auto"/>
            <w:right w:val="none" w:sz="0" w:space="0" w:color="auto"/>
          </w:divBdr>
        </w:div>
        <w:div w:id="1453479805">
          <w:marLeft w:val="480"/>
          <w:marRight w:val="0"/>
          <w:marTop w:val="0"/>
          <w:marBottom w:val="0"/>
          <w:divBdr>
            <w:top w:val="none" w:sz="0" w:space="0" w:color="auto"/>
            <w:left w:val="none" w:sz="0" w:space="0" w:color="auto"/>
            <w:bottom w:val="none" w:sz="0" w:space="0" w:color="auto"/>
            <w:right w:val="none" w:sz="0" w:space="0" w:color="auto"/>
          </w:divBdr>
        </w:div>
        <w:div w:id="1978603510">
          <w:marLeft w:val="480"/>
          <w:marRight w:val="0"/>
          <w:marTop w:val="0"/>
          <w:marBottom w:val="0"/>
          <w:divBdr>
            <w:top w:val="none" w:sz="0" w:space="0" w:color="auto"/>
            <w:left w:val="none" w:sz="0" w:space="0" w:color="auto"/>
            <w:bottom w:val="none" w:sz="0" w:space="0" w:color="auto"/>
            <w:right w:val="none" w:sz="0" w:space="0" w:color="auto"/>
          </w:divBdr>
        </w:div>
        <w:div w:id="1502308938">
          <w:marLeft w:val="480"/>
          <w:marRight w:val="0"/>
          <w:marTop w:val="0"/>
          <w:marBottom w:val="0"/>
          <w:divBdr>
            <w:top w:val="none" w:sz="0" w:space="0" w:color="auto"/>
            <w:left w:val="none" w:sz="0" w:space="0" w:color="auto"/>
            <w:bottom w:val="none" w:sz="0" w:space="0" w:color="auto"/>
            <w:right w:val="none" w:sz="0" w:space="0" w:color="auto"/>
          </w:divBdr>
        </w:div>
        <w:div w:id="906112799">
          <w:marLeft w:val="480"/>
          <w:marRight w:val="0"/>
          <w:marTop w:val="0"/>
          <w:marBottom w:val="0"/>
          <w:divBdr>
            <w:top w:val="none" w:sz="0" w:space="0" w:color="auto"/>
            <w:left w:val="none" w:sz="0" w:space="0" w:color="auto"/>
            <w:bottom w:val="none" w:sz="0" w:space="0" w:color="auto"/>
            <w:right w:val="none" w:sz="0" w:space="0" w:color="auto"/>
          </w:divBdr>
        </w:div>
        <w:div w:id="1075476192">
          <w:marLeft w:val="480"/>
          <w:marRight w:val="0"/>
          <w:marTop w:val="0"/>
          <w:marBottom w:val="0"/>
          <w:divBdr>
            <w:top w:val="none" w:sz="0" w:space="0" w:color="auto"/>
            <w:left w:val="none" w:sz="0" w:space="0" w:color="auto"/>
            <w:bottom w:val="none" w:sz="0" w:space="0" w:color="auto"/>
            <w:right w:val="none" w:sz="0" w:space="0" w:color="auto"/>
          </w:divBdr>
        </w:div>
        <w:div w:id="568269354">
          <w:marLeft w:val="480"/>
          <w:marRight w:val="0"/>
          <w:marTop w:val="0"/>
          <w:marBottom w:val="0"/>
          <w:divBdr>
            <w:top w:val="none" w:sz="0" w:space="0" w:color="auto"/>
            <w:left w:val="none" w:sz="0" w:space="0" w:color="auto"/>
            <w:bottom w:val="none" w:sz="0" w:space="0" w:color="auto"/>
            <w:right w:val="none" w:sz="0" w:space="0" w:color="auto"/>
          </w:divBdr>
        </w:div>
        <w:div w:id="1417096652">
          <w:marLeft w:val="480"/>
          <w:marRight w:val="0"/>
          <w:marTop w:val="0"/>
          <w:marBottom w:val="0"/>
          <w:divBdr>
            <w:top w:val="none" w:sz="0" w:space="0" w:color="auto"/>
            <w:left w:val="none" w:sz="0" w:space="0" w:color="auto"/>
            <w:bottom w:val="none" w:sz="0" w:space="0" w:color="auto"/>
            <w:right w:val="none" w:sz="0" w:space="0" w:color="auto"/>
          </w:divBdr>
        </w:div>
        <w:div w:id="283270969">
          <w:marLeft w:val="480"/>
          <w:marRight w:val="0"/>
          <w:marTop w:val="0"/>
          <w:marBottom w:val="0"/>
          <w:divBdr>
            <w:top w:val="none" w:sz="0" w:space="0" w:color="auto"/>
            <w:left w:val="none" w:sz="0" w:space="0" w:color="auto"/>
            <w:bottom w:val="none" w:sz="0" w:space="0" w:color="auto"/>
            <w:right w:val="none" w:sz="0" w:space="0" w:color="auto"/>
          </w:divBdr>
        </w:div>
        <w:div w:id="933320193">
          <w:marLeft w:val="480"/>
          <w:marRight w:val="0"/>
          <w:marTop w:val="0"/>
          <w:marBottom w:val="0"/>
          <w:divBdr>
            <w:top w:val="none" w:sz="0" w:space="0" w:color="auto"/>
            <w:left w:val="none" w:sz="0" w:space="0" w:color="auto"/>
            <w:bottom w:val="none" w:sz="0" w:space="0" w:color="auto"/>
            <w:right w:val="none" w:sz="0" w:space="0" w:color="auto"/>
          </w:divBdr>
        </w:div>
        <w:div w:id="1949702354">
          <w:marLeft w:val="480"/>
          <w:marRight w:val="0"/>
          <w:marTop w:val="0"/>
          <w:marBottom w:val="0"/>
          <w:divBdr>
            <w:top w:val="none" w:sz="0" w:space="0" w:color="auto"/>
            <w:left w:val="none" w:sz="0" w:space="0" w:color="auto"/>
            <w:bottom w:val="none" w:sz="0" w:space="0" w:color="auto"/>
            <w:right w:val="none" w:sz="0" w:space="0" w:color="auto"/>
          </w:divBdr>
        </w:div>
        <w:div w:id="1209997647">
          <w:marLeft w:val="480"/>
          <w:marRight w:val="0"/>
          <w:marTop w:val="0"/>
          <w:marBottom w:val="0"/>
          <w:divBdr>
            <w:top w:val="none" w:sz="0" w:space="0" w:color="auto"/>
            <w:left w:val="none" w:sz="0" w:space="0" w:color="auto"/>
            <w:bottom w:val="none" w:sz="0" w:space="0" w:color="auto"/>
            <w:right w:val="none" w:sz="0" w:space="0" w:color="auto"/>
          </w:divBdr>
        </w:div>
        <w:div w:id="1860846751">
          <w:marLeft w:val="480"/>
          <w:marRight w:val="0"/>
          <w:marTop w:val="0"/>
          <w:marBottom w:val="0"/>
          <w:divBdr>
            <w:top w:val="none" w:sz="0" w:space="0" w:color="auto"/>
            <w:left w:val="none" w:sz="0" w:space="0" w:color="auto"/>
            <w:bottom w:val="none" w:sz="0" w:space="0" w:color="auto"/>
            <w:right w:val="none" w:sz="0" w:space="0" w:color="auto"/>
          </w:divBdr>
        </w:div>
        <w:div w:id="314575765">
          <w:marLeft w:val="480"/>
          <w:marRight w:val="0"/>
          <w:marTop w:val="0"/>
          <w:marBottom w:val="0"/>
          <w:divBdr>
            <w:top w:val="none" w:sz="0" w:space="0" w:color="auto"/>
            <w:left w:val="none" w:sz="0" w:space="0" w:color="auto"/>
            <w:bottom w:val="none" w:sz="0" w:space="0" w:color="auto"/>
            <w:right w:val="none" w:sz="0" w:space="0" w:color="auto"/>
          </w:divBdr>
        </w:div>
        <w:div w:id="1482120352">
          <w:marLeft w:val="480"/>
          <w:marRight w:val="0"/>
          <w:marTop w:val="0"/>
          <w:marBottom w:val="0"/>
          <w:divBdr>
            <w:top w:val="none" w:sz="0" w:space="0" w:color="auto"/>
            <w:left w:val="none" w:sz="0" w:space="0" w:color="auto"/>
            <w:bottom w:val="none" w:sz="0" w:space="0" w:color="auto"/>
            <w:right w:val="none" w:sz="0" w:space="0" w:color="auto"/>
          </w:divBdr>
        </w:div>
        <w:div w:id="357387532">
          <w:marLeft w:val="480"/>
          <w:marRight w:val="0"/>
          <w:marTop w:val="0"/>
          <w:marBottom w:val="0"/>
          <w:divBdr>
            <w:top w:val="none" w:sz="0" w:space="0" w:color="auto"/>
            <w:left w:val="none" w:sz="0" w:space="0" w:color="auto"/>
            <w:bottom w:val="none" w:sz="0" w:space="0" w:color="auto"/>
            <w:right w:val="none" w:sz="0" w:space="0" w:color="auto"/>
          </w:divBdr>
        </w:div>
        <w:div w:id="1919247538">
          <w:marLeft w:val="480"/>
          <w:marRight w:val="0"/>
          <w:marTop w:val="0"/>
          <w:marBottom w:val="0"/>
          <w:divBdr>
            <w:top w:val="none" w:sz="0" w:space="0" w:color="auto"/>
            <w:left w:val="none" w:sz="0" w:space="0" w:color="auto"/>
            <w:bottom w:val="none" w:sz="0" w:space="0" w:color="auto"/>
            <w:right w:val="none" w:sz="0" w:space="0" w:color="auto"/>
          </w:divBdr>
        </w:div>
        <w:div w:id="875582759">
          <w:marLeft w:val="480"/>
          <w:marRight w:val="0"/>
          <w:marTop w:val="0"/>
          <w:marBottom w:val="0"/>
          <w:divBdr>
            <w:top w:val="none" w:sz="0" w:space="0" w:color="auto"/>
            <w:left w:val="none" w:sz="0" w:space="0" w:color="auto"/>
            <w:bottom w:val="none" w:sz="0" w:space="0" w:color="auto"/>
            <w:right w:val="none" w:sz="0" w:space="0" w:color="auto"/>
          </w:divBdr>
        </w:div>
        <w:div w:id="1800756612">
          <w:marLeft w:val="480"/>
          <w:marRight w:val="0"/>
          <w:marTop w:val="0"/>
          <w:marBottom w:val="0"/>
          <w:divBdr>
            <w:top w:val="none" w:sz="0" w:space="0" w:color="auto"/>
            <w:left w:val="none" w:sz="0" w:space="0" w:color="auto"/>
            <w:bottom w:val="none" w:sz="0" w:space="0" w:color="auto"/>
            <w:right w:val="none" w:sz="0" w:space="0" w:color="auto"/>
          </w:divBdr>
        </w:div>
        <w:div w:id="681975910">
          <w:marLeft w:val="480"/>
          <w:marRight w:val="0"/>
          <w:marTop w:val="0"/>
          <w:marBottom w:val="0"/>
          <w:divBdr>
            <w:top w:val="none" w:sz="0" w:space="0" w:color="auto"/>
            <w:left w:val="none" w:sz="0" w:space="0" w:color="auto"/>
            <w:bottom w:val="none" w:sz="0" w:space="0" w:color="auto"/>
            <w:right w:val="none" w:sz="0" w:space="0" w:color="auto"/>
          </w:divBdr>
        </w:div>
        <w:div w:id="1853521220">
          <w:marLeft w:val="480"/>
          <w:marRight w:val="0"/>
          <w:marTop w:val="0"/>
          <w:marBottom w:val="0"/>
          <w:divBdr>
            <w:top w:val="none" w:sz="0" w:space="0" w:color="auto"/>
            <w:left w:val="none" w:sz="0" w:space="0" w:color="auto"/>
            <w:bottom w:val="none" w:sz="0" w:space="0" w:color="auto"/>
            <w:right w:val="none" w:sz="0" w:space="0" w:color="auto"/>
          </w:divBdr>
        </w:div>
        <w:div w:id="939070328">
          <w:marLeft w:val="480"/>
          <w:marRight w:val="0"/>
          <w:marTop w:val="0"/>
          <w:marBottom w:val="0"/>
          <w:divBdr>
            <w:top w:val="none" w:sz="0" w:space="0" w:color="auto"/>
            <w:left w:val="none" w:sz="0" w:space="0" w:color="auto"/>
            <w:bottom w:val="none" w:sz="0" w:space="0" w:color="auto"/>
            <w:right w:val="none" w:sz="0" w:space="0" w:color="auto"/>
          </w:divBdr>
        </w:div>
        <w:div w:id="1702627128">
          <w:marLeft w:val="480"/>
          <w:marRight w:val="0"/>
          <w:marTop w:val="0"/>
          <w:marBottom w:val="0"/>
          <w:divBdr>
            <w:top w:val="none" w:sz="0" w:space="0" w:color="auto"/>
            <w:left w:val="none" w:sz="0" w:space="0" w:color="auto"/>
            <w:bottom w:val="none" w:sz="0" w:space="0" w:color="auto"/>
            <w:right w:val="none" w:sz="0" w:space="0" w:color="auto"/>
          </w:divBdr>
        </w:div>
        <w:div w:id="1873835844">
          <w:marLeft w:val="480"/>
          <w:marRight w:val="0"/>
          <w:marTop w:val="0"/>
          <w:marBottom w:val="0"/>
          <w:divBdr>
            <w:top w:val="none" w:sz="0" w:space="0" w:color="auto"/>
            <w:left w:val="none" w:sz="0" w:space="0" w:color="auto"/>
            <w:bottom w:val="none" w:sz="0" w:space="0" w:color="auto"/>
            <w:right w:val="none" w:sz="0" w:space="0" w:color="auto"/>
          </w:divBdr>
        </w:div>
        <w:div w:id="281111822">
          <w:marLeft w:val="480"/>
          <w:marRight w:val="0"/>
          <w:marTop w:val="0"/>
          <w:marBottom w:val="0"/>
          <w:divBdr>
            <w:top w:val="none" w:sz="0" w:space="0" w:color="auto"/>
            <w:left w:val="none" w:sz="0" w:space="0" w:color="auto"/>
            <w:bottom w:val="none" w:sz="0" w:space="0" w:color="auto"/>
            <w:right w:val="none" w:sz="0" w:space="0" w:color="auto"/>
          </w:divBdr>
        </w:div>
        <w:div w:id="1667512799">
          <w:marLeft w:val="480"/>
          <w:marRight w:val="0"/>
          <w:marTop w:val="0"/>
          <w:marBottom w:val="0"/>
          <w:divBdr>
            <w:top w:val="none" w:sz="0" w:space="0" w:color="auto"/>
            <w:left w:val="none" w:sz="0" w:space="0" w:color="auto"/>
            <w:bottom w:val="none" w:sz="0" w:space="0" w:color="auto"/>
            <w:right w:val="none" w:sz="0" w:space="0" w:color="auto"/>
          </w:divBdr>
        </w:div>
        <w:div w:id="1175151679">
          <w:marLeft w:val="480"/>
          <w:marRight w:val="0"/>
          <w:marTop w:val="0"/>
          <w:marBottom w:val="0"/>
          <w:divBdr>
            <w:top w:val="none" w:sz="0" w:space="0" w:color="auto"/>
            <w:left w:val="none" w:sz="0" w:space="0" w:color="auto"/>
            <w:bottom w:val="none" w:sz="0" w:space="0" w:color="auto"/>
            <w:right w:val="none" w:sz="0" w:space="0" w:color="auto"/>
          </w:divBdr>
        </w:div>
        <w:div w:id="1977297134">
          <w:marLeft w:val="480"/>
          <w:marRight w:val="0"/>
          <w:marTop w:val="0"/>
          <w:marBottom w:val="0"/>
          <w:divBdr>
            <w:top w:val="none" w:sz="0" w:space="0" w:color="auto"/>
            <w:left w:val="none" w:sz="0" w:space="0" w:color="auto"/>
            <w:bottom w:val="none" w:sz="0" w:space="0" w:color="auto"/>
            <w:right w:val="none" w:sz="0" w:space="0" w:color="auto"/>
          </w:divBdr>
        </w:div>
        <w:div w:id="1467237954">
          <w:marLeft w:val="480"/>
          <w:marRight w:val="0"/>
          <w:marTop w:val="0"/>
          <w:marBottom w:val="0"/>
          <w:divBdr>
            <w:top w:val="none" w:sz="0" w:space="0" w:color="auto"/>
            <w:left w:val="none" w:sz="0" w:space="0" w:color="auto"/>
            <w:bottom w:val="none" w:sz="0" w:space="0" w:color="auto"/>
            <w:right w:val="none" w:sz="0" w:space="0" w:color="auto"/>
          </w:divBdr>
        </w:div>
        <w:div w:id="2075081198">
          <w:marLeft w:val="480"/>
          <w:marRight w:val="0"/>
          <w:marTop w:val="0"/>
          <w:marBottom w:val="0"/>
          <w:divBdr>
            <w:top w:val="none" w:sz="0" w:space="0" w:color="auto"/>
            <w:left w:val="none" w:sz="0" w:space="0" w:color="auto"/>
            <w:bottom w:val="none" w:sz="0" w:space="0" w:color="auto"/>
            <w:right w:val="none" w:sz="0" w:space="0" w:color="auto"/>
          </w:divBdr>
        </w:div>
        <w:div w:id="1724063453">
          <w:marLeft w:val="480"/>
          <w:marRight w:val="0"/>
          <w:marTop w:val="0"/>
          <w:marBottom w:val="0"/>
          <w:divBdr>
            <w:top w:val="none" w:sz="0" w:space="0" w:color="auto"/>
            <w:left w:val="none" w:sz="0" w:space="0" w:color="auto"/>
            <w:bottom w:val="none" w:sz="0" w:space="0" w:color="auto"/>
            <w:right w:val="none" w:sz="0" w:space="0" w:color="auto"/>
          </w:divBdr>
        </w:div>
        <w:div w:id="205223486">
          <w:marLeft w:val="480"/>
          <w:marRight w:val="0"/>
          <w:marTop w:val="0"/>
          <w:marBottom w:val="0"/>
          <w:divBdr>
            <w:top w:val="none" w:sz="0" w:space="0" w:color="auto"/>
            <w:left w:val="none" w:sz="0" w:space="0" w:color="auto"/>
            <w:bottom w:val="none" w:sz="0" w:space="0" w:color="auto"/>
            <w:right w:val="none" w:sz="0" w:space="0" w:color="auto"/>
          </w:divBdr>
        </w:div>
      </w:divsChild>
    </w:div>
    <w:div w:id="1402212498">
      <w:bodyDiv w:val="1"/>
      <w:marLeft w:val="0"/>
      <w:marRight w:val="0"/>
      <w:marTop w:val="0"/>
      <w:marBottom w:val="0"/>
      <w:divBdr>
        <w:top w:val="none" w:sz="0" w:space="0" w:color="auto"/>
        <w:left w:val="none" w:sz="0" w:space="0" w:color="auto"/>
        <w:bottom w:val="none" w:sz="0" w:space="0" w:color="auto"/>
        <w:right w:val="none" w:sz="0" w:space="0" w:color="auto"/>
      </w:divBdr>
    </w:div>
    <w:div w:id="1402366186">
      <w:bodyDiv w:val="1"/>
      <w:marLeft w:val="0"/>
      <w:marRight w:val="0"/>
      <w:marTop w:val="0"/>
      <w:marBottom w:val="0"/>
      <w:divBdr>
        <w:top w:val="none" w:sz="0" w:space="0" w:color="auto"/>
        <w:left w:val="none" w:sz="0" w:space="0" w:color="auto"/>
        <w:bottom w:val="none" w:sz="0" w:space="0" w:color="auto"/>
        <w:right w:val="none" w:sz="0" w:space="0" w:color="auto"/>
      </w:divBdr>
    </w:div>
    <w:div w:id="1402483104">
      <w:bodyDiv w:val="1"/>
      <w:marLeft w:val="0"/>
      <w:marRight w:val="0"/>
      <w:marTop w:val="0"/>
      <w:marBottom w:val="0"/>
      <w:divBdr>
        <w:top w:val="none" w:sz="0" w:space="0" w:color="auto"/>
        <w:left w:val="none" w:sz="0" w:space="0" w:color="auto"/>
        <w:bottom w:val="none" w:sz="0" w:space="0" w:color="auto"/>
        <w:right w:val="none" w:sz="0" w:space="0" w:color="auto"/>
      </w:divBdr>
    </w:div>
    <w:div w:id="1402486271">
      <w:bodyDiv w:val="1"/>
      <w:marLeft w:val="0"/>
      <w:marRight w:val="0"/>
      <w:marTop w:val="0"/>
      <w:marBottom w:val="0"/>
      <w:divBdr>
        <w:top w:val="none" w:sz="0" w:space="0" w:color="auto"/>
        <w:left w:val="none" w:sz="0" w:space="0" w:color="auto"/>
        <w:bottom w:val="none" w:sz="0" w:space="0" w:color="auto"/>
        <w:right w:val="none" w:sz="0" w:space="0" w:color="auto"/>
      </w:divBdr>
    </w:div>
    <w:div w:id="1402558126">
      <w:bodyDiv w:val="1"/>
      <w:marLeft w:val="0"/>
      <w:marRight w:val="0"/>
      <w:marTop w:val="0"/>
      <w:marBottom w:val="0"/>
      <w:divBdr>
        <w:top w:val="none" w:sz="0" w:space="0" w:color="auto"/>
        <w:left w:val="none" w:sz="0" w:space="0" w:color="auto"/>
        <w:bottom w:val="none" w:sz="0" w:space="0" w:color="auto"/>
        <w:right w:val="none" w:sz="0" w:space="0" w:color="auto"/>
      </w:divBdr>
    </w:div>
    <w:div w:id="1402560994">
      <w:bodyDiv w:val="1"/>
      <w:marLeft w:val="0"/>
      <w:marRight w:val="0"/>
      <w:marTop w:val="0"/>
      <w:marBottom w:val="0"/>
      <w:divBdr>
        <w:top w:val="none" w:sz="0" w:space="0" w:color="auto"/>
        <w:left w:val="none" w:sz="0" w:space="0" w:color="auto"/>
        <w:bottom w:val="none" w:sz="0" w:space="0" w:color="auto"/>
        <w:right w:val="none" w:sz="0" w:space="0" w:color="auto"/>
      </w:divBdr>
    </w:div>
    <w:div w:id="1402750653">
      <w:bodyDiv w:val="1"/>
      <w:marLeft w:val="0"/>
      <w:marRight w:val="0"/>
      <w:marTop w:val="0"/>
      <w:marBottom w:val="0"/>
      <w:divBdr>
        <w:top w:val="none" w:sz="0" w:space="0" w:color="auto"/>
        <w:left w:val="none" w:sz="0" w:space="0" w:color="auto"/>
        <w:bottom w:val="none" w:sz="0" w:space="0" w:color="auto"/>
        <w:right w:val="none" w:sz="0" w:space="0" w:color="auto"/>
      </w:divBdr>
    </w:div>
    <w:div w:id="1403287258">
      <w:bodyDiv w:val="1"/>
      <w:marLeft w:val="0"/>
      <w:marRight w:val="0"/>
      <w:marTop w:val="0"/>
      <w:marBottom w:val="0"/>
      <w:divBdr>
        <w:top w:val="none" w:sz="0" w:space="0" w:color="auto"/>
        <w:left w:val="none" w:sz="0" w:space="0" w:color="auto"/>
        <w:bottom w:val="none" w:sz="0" w:space="0" w:color="auto"/>
        <w:right w:val="none" w:sz="0" w:space="0" w:color="auto"/>
      </w:divBdr>
    </w:div>
    <w:div w:id="1403332433">
      <w:bodyDiv w:val="1"/>
      <w:marLeft w:val="0"/>
      <w:marRight w:val="0"/>
      <w:marTop w:val="0"/>
      <w:marBottom w:val="0"/>
      <w:divBdr>
        <w:top w:val="none" w:sz="0" w:space="0" w:color="auto"/>
        <w:left w:val="none" w:sz="0" w:space="0" w:color="auto"/>
        <w:bottom w:val="none" w:sz="0" w:space="0" w:color="auto"/>
        <w:right w:val="none" w:sz="0" w:space="0" w:color="auto"/>
      </w:divBdr>
    </w:div>
    <w:div w:id="1403484244">
      <w:bodyDiv w:val="1"/>
      <w:marLeft w:val="0"/>
      <w:marRight w:val="0"/>
      <w:marTop w:val="0"/>
      <w:marBottom w:val="0"/>
      <w:divBdr>
        <w:top w:val="none" w:sz="0" w:space="0" w:color="auto"/>
        <w:left w:val="none" w:sz="0" w:space="0" w:color="auto"/>
        <w:bottom w:val="none" w:sz="0" w:space="0" w:color="auto"/>
        <w:right w:val="none" w:sz="0" w:space="0" w:color="auto"/>
      </w:divBdr>
    </w:div>
    <w:div w:id="1403484384">
      <w:bodyDiv w:val="1"/>
      <w:marLeft w:val="0"/>
      <w:marRight w:val="0"/>
      <w:marTop w:val="0"/>
      <w:marBottom w:val="0"/>
      <w:divBdr>
        <w:top w:val="none" w:sz="0" w:space="0" w:color="auto"/>
        <w:left w:val="none" w:sz="0" w:space="0" w:color="auto"/>
        <w:bottom w:val="none" w:sz="0" w:space="0" w:color="auto"/>
        <w:right w:val="none" w:sz="0" w:space="0" w:color="auto"/>
      </w:divBdr>
    </w:div>
    <w:div w:id="1403485522">
      <w:bodyDiv w:val="1"/>
      <w:marLeft w:val="0"/>
      <w:marRight w:val="0"/>
      <w:marTop w:val="0"/>
      <w:marBottom w:val="0"/>
      <w:divBdr>
        <w:top w:val="none" w:sz="0" w:space="0" w:color="auto"/>
        <w:left w:val="none" w:sz="0" w:space="0" w:color="auto"/>
        <w:bottom w:val="none" w:sz="0" w:space="0" w:color="auto"/>
        <w:right w:val="none" w:sz="0" w:space="0" w:color="auto"/>
      </w:divBdr>
    </w:div>
    <w:div w:id="1403912753">
      <w:bodyDiv w:val="1"/>
      <w:marLeft w:val="0"/>
      <w:marRight w:val="0"/>
      <w:marTop w:val="0"/>
      <w:marBottom w:val="0"/>
      <w:divBdr>
        <w:top w:val="none" w:sz="0" w:space="0" w:color="auto"/>
        <w:left w:val="none" w:sz="0" w:space="0" w:color="auto"/>
        <w:bottom w:val="none" w:sz="0" w:space="0" w:color="auto"/>
        <w:right w:val="none" w:sz="0" w:space="0" w:color="auto"/>
      </w:divBdr>
    </w:div>
    <w:div w:id="1403942971">
      <w:bodyDiv w:val="1"/>
      <w:marLeft w:val="0"/>
      <w:marRight w:val="0"/>
      <w:marTop w:val="0"/>
      <w:marBottom w:val="0"/>
      <w:divBdr>
        <w:top w:val="none" w:sz="0" w:space="0" w:color="auto"/>
        <w:left w:val="none" w:sz="0" w:space="0" w:color="auto"/>
        <w:bottom w:val="none" w:sz="0" w:space="0" w:color="auto"/>
        <w:right w:val="none" w:sz="0" w:space="0" w:color="auto"/>
      </w:divBdr>
    </w:div>
    <w:div w:id="1404110695">
      <w:bodyDiv w:val="1"/>
      <w:marLeft w:val="0"/>
      <w:marRight w:val="0"/>
      <w:marTop w:val="0"/>
      <w:marBottom w:val="0"/>
      <w:divBdr>
        <w:top w:val="none" w:sz="0" w:space="0" w:color="auto"/>
        <w:left w:val="none" w:sz="0" w:space="0" w:color="auto"/>
        <w:bottom w:val="none" w:sz="0" w:space="0" w:color="auto"/>
        <w:right w:val="none" w:sz="0" w:space="0" w:color="auto"/>
      </w:divBdr>
    </w:div>
    <w:div w:id="1404179945">
      <w:bodyDiv w:val="1"/>
      <w:marLeft w:val="0"/>
      <w:marRight w:val="0"/>
      <w:marTop w:val="0"/>
      <w:marBottom w:val="0"/>
      <w:divBdr>
        <w:top w:val="none" w:sz="0" w:space="0" w:color="auto"/>
        <w:left w:val="none" w:sz="0" w:space="0" w:color="auto"/>
        <w:bottom w:val="none" w:sz="0" w:space="0" w:color="auto"/>
        <w:right w:val="none" w:sz="0" w:space="0" w:color="auto"/>
      </w:divBdr>
    </w:div>
    <w:div w:id="1404179977">
      <w:bodyDiv w:val="1"/>
      <w:marLeft w:val="0"/>
      <w:marRight w:val="0"/>
      <w:marTop w:val="0"/>
      <w:marBottom w:val="0"/>
      <w:divBdr>
        <w:top w:val="none" w:sz="0" w:space="0" w:color="auto"/>
        <w:left w:val="none" w:sz="0" w:space="0" w:color="auto"/>
        <w:bottom w:val="none" w:sz="0" w:space="0" w:color="auto"/>
        <w:right w:val="none" w:sz="0" w:space="0" w:color="auto"/>
      </w:divBdr>
    </w:div>
    <w:div w:id="1404180123">
      <w:bodyDiv w:val="1"/>
      <w:marLeft w:val="0"/>
      <w:marRight w:val="0"/>
      <w:marTop w:val="0"/>
      <w:marBottom w:val="0"/>
      <w:divBdr>
        <w:top w:val="none" w:sz="0" w:space="0" w:color="auto"/>
        <w:left w:val="none" w:sz="0" w:space="0" w:color="auto"/>
        <w:bottom w:val="none" w:sz="0" w:space="0" w:color="auto"/>
        <w:right w:val="none" w:sz="0" w:space="0" w:color="auto"/>
      </w:divBdr>
    </w:div>
    <w:div w:id="1404181672">
      <w:bodyDiv w:val="1"/>
      <w:marLeft w:val="0"/>
      <w:marRight w:val="0"/>
      <w:marTop w:val="0"/>
      <w:marBottom w:val="0"/>
      <w:divBdr>
        <w:top w:val="none" w:sz="0" w:space="0" w:color="auto"/>
        <w:left w:val="none" w:sz="0" w:space="0" w:color="auto"/>
        <w:bottom w:val="none" w:sz="0" w:space="0" w:color="auto"/>
        <w:right w:val="none" w:sz="0" w:space="0" w:color="auto"/>
      </w:divBdr>
    </w:div>
    <w:div w:id="1404252170">
      <w:bodyDiv w:val="1"/>
      <w:marLeft w:val="0"/>
      <w:marRight w:val="0"/>
      <w:marTop w:val="0"/>
      <w:marBottom w:val="0"/>
      <w:divBdr>
        <w:top w:val="none" w:sz="0" w:space="0" w:color="auto"/>
        <w:left w:val="none" w:sz="0" w:space="0" w:color="auto"/>
        <w:bottom w:val="none" w:sz="0" w:space="0" w:color="auto"/>
        <w:right w:val="none" w:sz="0" w:space="0" w:color="auto"/>
      </w:divBdr>
    </w:div>
    <w:div w:id="1404257542">
      <w:bodyDiv w:val="1"/>
      <w:marLeft w:val="0"/>
      <w:marRight w:val="0"/>
      <w:marTop w:val="0"/>
      <w:marBottom w:val="0"/>
      <w:divBdr>
        <w:top w:val="none" w:sz="0" w:space="0" w:color="auto"/>
        <w:left w:val="none" w:sz="0" w:space="0" w:color="auto"/>
        <w:bottom w:val="none" w:sz="0" w:space="0" w:color="auto"/>
        <w:right w:val="none" w:sz="0" w:space="0" w:color="auto"/>
      </w:divBdr>
    </w:div>
    <w:div w:id="1404378518">
      <w:bodyDiv w:val="1"/>
      <w:marLeft w:val="0"/>
      <w:marRight w:val="0"/>
      <w:marTop w:val="0"/>
      <w:marBottom w:val="0"/>
      <w:divBdr>
        <w:top w:val="none" w:sz="0" w:space="0" w:color="auto"/>
        <w:left w:val="none" w:sz="0" w:space="0" w:color="auto"/>
        <w:bottom w:val="none" w:sz="0" w:space="0" w:color="auto"/>
        <w:right w:val="none" w:sz="0" w:space="0" w:color="auto"/>
      </w:divBdr>
    </w:div>
    <w:div w:id="1404645314">
      <w:bodyDiv w:val="1"/>
      <w:marLeft w:val="0"/>
      <w:marRight w:val="0"/>
      <w:marTop w:val="0"/>
      <w:marBottom w:val="0"/>
      <w:divBdr>
        <w:top w:val="none" w:sz="0" w:space="0" w:color="auto"/>
        <w:left w:val="none" w:sz="0" w:space="0" w:color="auto"/>
        <w:bottom w:val="none" w:sz="0" w:space="0" w:color="auto"/>
        <w:right w:val="none" w:sz="0" w:space="0" w:color="auto"/>
      </w:divBdr>
    </w:div>
    <w:div w:id="1404723334">
      <w:bodyDiv w:val="1"/>
      <w:marLeft w:val="0"/>
      <w:marRight w:val="0"/>
      <w:marTop w:val="0"/>
      <w:marBottom w:val="0"/>
      <w:divBdr>
        <w:top w:val="none" w:sz="0" w:space="0" w:color="auto"/>
        <w:left w:val="none" w:sz="0" w:space="0" w:color="auto"/>
        <w:bottom w:val="none" w:sz="0" w:space="0" w:color="auto"/>
        <w:right w:val="none" w:sz="0" w:space="0" w:color="auto"/>
      </w:divBdr>
    </w:div>
    <w:div w:id="1404835832">
      <w:bodyDiv w:val="1"/>
      <w:marLeft w:val="0"/>
      <w:marRight w:val="0"/>
      <w:marTop w:val="0"/>
      <w:marBottom w:val="0"/>
      <w:divBdr>
        <w:top w:val="none" w:sz="0" w:space="0" w:color="auto"/>
        <w:left w:val="none" w:sz="0" w:space="0" w:color="auto"/>
        <w:bottom w:val="none" w:sz="0" w:space="0" w:color="auto"/>
        <w:right w:val="none" w:sz="0" w:space="0" w:color="auto"/>
      </w:divBdr>
    </w:div>
    <w:div w:id="1404836397">
      <w:bodyDiv w:val="1"/>
      <w:marLeft w:val="0"/>
      <w:marRight w:val="0"/>
      <w:marTop w:val="0"/>
      <w:marBottom w:val="0"/>
      <w:divBdr>
        <w:top w:val="none" w:sz="0" w:space="0" w:color="auto"/>
        <w:left w:val="none" w:sz="0" w:space="0" w:color="auto"/>
        <w:bottom w:val="none" w:sz="0" w:space="0" w:color="auto"/>
        <w:right w:val="none" w:sz="0" w:space="0" w:color="auto"/>
      </w:divBdr>
    </w:div>
    <w:div w:id="1404836406">
      <w:bodyDiv w:val="1"/>
      <w:marLeft w:val="0"/>
      <w:marRight w:val="0"/>
      <w:marTop w:val="0"/>
      <w:marBottom w:val="0"/>
      <w:divBdr>
        <w:top w:val="none" w:sz="0" w:space="0" w:color="auto"/>
        <w:left w:val="none" w:sz="0" w:space="0" w:color="auto"/>
        <w:bottom w:val="none" w:sz="0" w:space="0" w:color="auto"/>
        <w:right w:val="none" w:sz="0" w:space="0" w:color="auto"/>
      </w:divBdr>
    </w:div>
    <w:div w:id="1404907324">
      <w:bodyDiv w:val="1"/>
      <w:marLeft w:val="0"/>
      <w:marRight w:val="0"/>
      <w:marTop w:val="0"/>
      <w:marBottom w:val="0"/>
      <w:divBdr>
        <w:top w:val="none" w:sz="0" w:space="0" w:color="auto"/>
        <w:left w:val="none" w:sz="0" w:space="0" w:color="auto"/>
        <w:bottom w:val="none" w:sz="0" w:space="0" w:color="auto"/>
        <w:right w:val="none" w:sz="0" w:space="0" w:color="auto"/>
      </w:divBdr>
    </w:div>
    <w:div w:id="1404910165">
      <w:bodyDiv w:val="1"/>
      <w:marLeft w:val="0"/>
      <w:marRight w:val="0"/>
      <w:marTop w:val="0"/>
      <w:marBottom w:val="0"/>
      <w:divBdr>
        <w:top w:val="none" w:sz="0" w:space="0" w:color="auto"/>
        <w:left w:val="none" w:sz="0" w:space="0" w:color="auto"/>
        <w:bottom w:val="none" w:sz="0" w:space="0" w:color="auto"/>
        <w:right w:val="none" w:sz="0" w:space="0" w:color="auto"/>
      </w:divBdr>
    </w:div>
    <w:div w:id="1404985293">
      <w:bodyDiv w:val="1"/>
      <w:marLeft w:val="0"/>
      <w:marRight w:val="0"/>
      <w:marTop w:val="0"/>
      <w:marBottom w:val="0"/>
      <w:divBdr>
        <w:top w:val="none" w:sz="0" w:space="0" w:color="auto"/>
        <w:left w:val="none" w:sz="0" w:space="0" w:color="auto"/>
        <w:bottom w:val="none" w:sz="0" w:space="0" w:color="auto"/>
        <w:right w:val="none" w:sz="0" w:space="0" w:color="auto"/>
      </w:divBdr>
    </w:div>
    <w:div w:id="1405109611">
      <w:bodyDiv w:val="1"/>
      <w:marLeft w:val="0"/>
      <w:marRight w:val="0"/>
      <w:marTop w:val="0"/>
      <w:marBottom w:val="0"/>
      <w:divBdr>
        <w:top w:val="none" w:sz="0" w:space="0" w:color="auto"/>
        <w:left w:val="none" w:sz="0" w:space="0" w:color="auto"/>
        <w:bottom w:val="none" w:sz="0" w:space="0" w:color="auto"/>
        <w:right w:val="none" w:sz="0" w:space="0" w:color="auto"/>
      </w:divBdr>
    </w:div>
    <w:div w:id="1405300813">
      <w:bodyDiv w:val="1"/>
      <w:marLeft w:val="0"/>
      <w:marRight w:val="0"/>
      <w:marTop w:val="0"/>
      <w:marBottom w:val="0"/>
      <w:divBdr>
        <w:top w:val="none" w:sz="0" w:space="0" w:color="auto"/>
        <w:left w:val="none" w:sz="0" w:space="0" w:color="auto"/>
        <w:bottom w:val="none" w:sz="0" w:space="0" w:color="auto"/>
        <w:right w:val="none" w:sz="0" w:space="0" w:color="auto"/>
      </w:divBdr>
    </w:div>
    <w:div w:id="1405373591">
      <w:bodyDiv w:val="1"/>
      <w:marLeft w:val="0"/>
      <w:marRight w:val="0"/>
      <w:marTop w:val="0"/>
      <w:marBottom w:val="0"/>
      <w:divBdr>
        <w:top w:val="none" w:sz="0" w:space="0" w:color="auto"/>
        <w:left w:val="none" w:sz="0" w:space="0" w:color="auto"/>
        <w:bottom w:val="none" w:sz="0" w:space="0" w:color="auto"/>
        <w:right w:val="none" w:sz="0" w:space="0" w:color="auto"/>
      </w:divBdr>
    </w:div>
    <w:div w:id="1405569461">
      <w:bodyDiv w:val="1"/>
      <w:marLeft w:val="0"/>
      <w:marRight w:val="0"/>
      <w:marTop w:val="0"/>
      <w:marBottom w:val="0"/>
      <w:divBdr>
        <w:top w:val="none" w:sz="0" w:space="0" w:color="auto"/>
        <w:left w:val="none" w:sz="0" w:space="0" w:color="auto"/>
        <w:bottom w:val="none" w:sz="0" w:space="0" w:color="auto"/>
        <w:right w:val="none" w:sz="0" w:space="0" w:color="auto"/>
      </w:divBdr>
    </w:div>
    <w:div w:id="1405756162">
      <w:bodyDiv w:val="1"/>
      <w:marLeft w:val="0"/>
      <w:marRight w:val="0"/>
      <w:marTop w:val="0"/>
      <w:marBottom w:val="0"/>
      <w:divBdr>
        <w:top w:val="none" w:sz="0" w:space="0" w:color="auto"/>
        <w:left w:val="none" w:sz="0" w:space="0" w:color="auto"/>
        <w:bottom w:val="none" w:sz="0" w:space="0" w:color="auto"/>
        <w:right w:val="none" w:sz="0" w:space="0" w:color="auto"/>
      </w:divBdr>
    </w:div>
    <w:div w:id="1405953305">
      <w:bodyDiv w:val="1"/>
      <w:marLeft w:val="0"/>
      <w:marRight w:val="0"/>
      <w:marTop w:val="0"/>
      <w:marBottom w:val="0"/>
      <w:divBdr>
        <w:top w:val="none" w:sz="0" w:space="0" w:color="auto"/>
        <w:left w:val="none" w:sz="0" w:space="0" w:color="auto"/>
        <w:bottom w:val="none" w:sz="0" w:space="0" w:color="auto"/>
        <w:right w:val="none" w:sz="0" w:space="0" w:color="auto"/>
      </w:divBdr>
    </w:div>
    <w:div w:id="1405954013">
      <w:bodyDiv w:val="1"/>
      <w:marLeft w:val="0"/>
      <w:marRight w:val="0"/>
      <w:marTop w:val="0"/>
      <w:marBottom w:val="0"/>
      <w:divBdr>
        <w:top w:val="none" w:sz="0" w:space="0" w:color="auto"/>
        <w:left w:val="none" w:sz="0" w:space="0" w:color="auto"/>
        <w:bottom w:val="none" w:sz="0" w:space="0" w:color="auto"/>
        <w:right w:val="none" w:sz="0" w:space="0" w:color="auto"/>
      </w:divBdr>
    </w:div>
    <w:div w:id="1405957277">
      <w:bodyDiv w:val="1"/>
      <w:marLeft w:val="0"/>
      <w:marRight w:val="0"/>
      <w:marTop w:val="0"/>
      <w:marBottom w:val="0"/>
      <w:divBdr>
        <w:top w:val="none" w:sz="0" w:space="0" w:color="auto"/>
        <w:left w:val="none" w:sz="0" w:space="0" w:color="auto"/>
        <w:bottom w:val="none" w:sz="0" w:space="0" w:color="auto"/>
        <w:right w:val="none" w:sz="0" w:space="0" w:color="auto"/>
      </w:divBdr>
    </w:div>
    <w:div w:id="1405958282">
      <w:bodyDiv w:val="1"/>
      <w:marLeft w:val="0"/>
      <w:marRight w:val="0"/>
      <w:marTop w:val="0"/>
      <w:marBottom w:val="0"/>
      <w:divBdr>
        <w:top w:val="none" w:sz="0" w:space="0" w:color="auto"/>
        <w:left w:val="none" w:sz="0" w:space="0" w:color="auto"/>
        <w:bottom w:val="none" w:sz="0" w:space="0" w:color="auto"/>
        <w:right w:val="none" w:sz="0" w:space="0" w:color="auto"/>
      </w:divBdr>
    </w:div>
    <w:div w:id="1406149870">
      <w:bodyDiv w:val="1"/>
      <w:marLeft w:val="0"/>
      <w:marRight w:val="0"/>
      <w:marTop w:val="0"/>
      <w:marBottom w:val="0"/>
      <w:divBdr>
        <w:top w:val="none" w:sz="0" w:space="0" w:color="auto"/>
        <w:left w:val="none" w:sz="0" w:space="0" w:color="auto"/>
        <w:bottom w:val="none" w:sz="0" w:space="0" w:color="auto"/>
        <w:right w:val="none" w:sz="0" w:space="0" w:color="auto"/>
      </w:divBdr>
    </w:div>
    <w:div w:id="1406369097">
      <w:bodyDiv w:val="1"/>
      <w:marLeft w:val="0"/>
      <w:marRight w:val="0"/>
      <w:marTop w:val="0"/>
      <w:marBottom w:val="0"/>
      <w:divBdr>
        <w:top w:val="none" w:sz="0" w:space="0" w:color="auto"/>
        <w:left w:val="none" w:sz="0" w:space="0" w:color="auto"/>
        <w:bottom w:val="none" w:sz="0" w:space="0" w:color="auto"/>
        <w:right w:val="none" w:sz="0" w:space="0" w:color="auto"/>
      </w:divBdr>
    </w:div>
    <w:div w:id="1406492885">
      <w:bodyDiv w:val="1"/>
      <w:marLeft w:val="0"/>
      <w:marRight w:val="0"/>
      <w:marTop w:val="0"/>
      <w:marBottom w:val="0"/>
      <w:divBdr>
        <w:top w:val="none" w:sz="0" w:space="0" w:color="auto"/>
        <w:left w:val="none" w:sz="0" w:space="0" w:color="auto"/>
        <w:bottom w:val="none" w:sz="0" w:space="0" w:color="auto"/>
        <w:right w:val="none" w:sz="0" w:space="0" w:color="auto"/>
      </w:divBdr>
    </w:div>
    <w:div w:id="1406878396">
      <w:bodyDiv w:val="1"/>
      <w:marLeft w:val="0"/>
      <w:marRight w:val="0"/>
      <w:marTop w:val="0"/>
      <w:marBottom w:val="0"/>
      <w:divBdr>
        <w:top w:val="none" w:sz="0" w:space="0" w:color="auto"/>
        <w:left w:val="none" w:sz="0" w:space="0" w:color="auto"/>
        <w:bottom w:val="none" w:sz="0" w:space="0" w:color="auto"/>
        <w:right w:val="none" w:sz="0" w:space="0" w:color="auto"/>
      </w:divBdr>
    </w:div>
    <w:div w:id="1406951580">
      <w:bodyDiv w:val="1"/>
      <w:marLeft w:val="0"/>
      <w:marRight w:val="0"/>
      <w:marTop w:val="0"/>
      <w:marBottom w:val="0"/>
      <w:divBdr>
        <w:top w:val="none" w:sz="0" w:space="0" w:color="auto"/>
        <w:left w:val="none" w:sz="0" w:space="0" w:color="auto"/>
        <w:bottom w:val="none" w:sz="0" w:space="0" w:color="auto"/>
        <w:right w:val="none" w:sz="0" w:space="0" w:color="auto"/>
      </w:divBdr>
    </w:div>
    <w:div w:id="1407069093">
      <w:bodyDiv w:val="1"/>
      <w:marLeft w:val="0"/>
      <w:marRight w:val="0"/>
      <w:marTop w:val="0"/>
      <w:marBottom w:val="0"/>
      <w:divBdr>
        <w:top w:val="none" w:sz="0" w:space="0" w:color="auto"/>
        <w:left w:val="none" w:sz="0" w:space="0" w:color="auto"/>
        <w:bottom w:val="none" w:sz="0" w:space="0" w:color="auto"/>
        <w:right w:val="none" w:sz="0" w:space="0" w:color="auto"/>
      </w:divBdr>
    </w:div>
    <w:div w:id="1407193400">
      <w:bodyDiv w:val="1"/>
      <w:marLeft w:val="0"/>
      <w:marRight w:val="0"/>
      <w:marTop w:val="0"/>
      <w:marBottom w:val="0"/>
      <w:divBdr>
        <w:top w:val="none" w:sz="0" w:space="0" w:color="auto"/>
        <w:left w:val="none" w:sz="0" w:space="0" w:color="auto"/>
        <w:bottom w:val="none" w:sz="0" w:space="0" w:color="auto"/>
        <w:right w:val="none" w:sz="0" w:space="0" w:color="auto"/>
      </w:divBdr>
    </w:div>
    <w:div w:id="1407263406">
      <w:bodyDiv w:val="1"/>
      <w:marLeft w:val="0"/>
      <w:marRight w:val="0"/>
      <w:marTop w:val="0"/>
      <w:marBottom w:val="0"/>
      <w:divBdr>
        <w:top w:val="none" w:sz="0" w:space="0" w:color="auto"/>
        <w:left w:val="none" w:sz="0" w:space="0" w:color="auto"/>
        <w:bottom w:val="none" w:sz="0" w:space="0" w:color="auto"/>
        <w:right w:val="none" w:sz="0" w:space="0" w:color="auto"/>
      </w:divBdr>
    </w:div>
    <w:div w:id="1407337051">
      <w:bodyDiv w:val="1"/>
      <w:marLeft w:val="0"/>
      <w:marRight w:val="0"/>
      <w:marTop w:val="0"/>
      <w:marBottom w:val="0"/>
      <w:divBdr>
        <w:top w:val="none" w:sz="0" w:space="0" w:color="auto"/>
        <w:left w:val="none" w:sz="0" w:space="0" w:color="auto"/>
        <w:bottom w:val="none" w:sz="0" w:space="0" w:color="auto"/>
        <w:right w:val="none" w:sz="0" w:space="0" w:color="auto"/>
      </w:divBdr>
    </w:div>
    <w:div w:id="1407339344">
      <w:bodyDiv w:val="1"/>
      <w:marLeft w:val="0"/>
      <w:marRight w:val="0"/>
      <w:marTop w:val="0"/>
      <w:marBottom w:val="0"/>
      <w:divBdr>
        <w:top w:val="none" w:sz="0" w:space="0" w:color="auto"/>
        <w:left w:val="none" w:sz="0" w:space="0" w:color="auto"/>
        <w:bottom w:val="none" w:sz="0" w:space="0" w:color="auto"/>
        <w:right w:val="none" w:sz="0" w:space="0" w:color="auto"/>
      </w:divBdr>
    </w:div>
    <w:div w:id="1407386968">
      <w:bodyDiv w:val="1"/>
      <w:marLeft w:val="0"/>
      <w:marRight w:val="0"/>
      <w:marTop w:val="0"/>
      <w:marBottom w:val="0"/>
      <w:divBdr>
        <w:top w:val="none" w:sz="0" w:space="0" w:color="auto"/>
        <w:left w:val="none" w:sz="0" w:space="0" w:color="auto"/>
        <w:bottom w:val="none" w:sz="0" w:space="0" w:color="auto"/>
        <w:right w:val="none" w:sz="0" w:space="0" w:color="auto"/>
      </w:divBdr>
    </w:div>
    <w:div w:id="1407455138">
      <w:bodyDiv w:val="1"/>
      <w:marLeft w:val="0"/>
      <w:marRight w:val="0"/>
      <w:marTop w:val="0"/>
      <w:marBottom w:val="0"/>
      <w:divBdr>
        <w:top w:val="none" w:sz="0" w:space="0" w:color="auto"/>
        <w:left w:val="none" w:sz="0" w:space="0" w:color="auto"/>
        <w:bottom w:val="none" w:sz="0" w:space="0" w:color="auto"/>
        <w:right w:val="none" w:sz="0" w:space="0" w:color="auto"/>
      </w:divBdr>
    </w:div>
    <w:div w:id="1407458198">
      <w:bodyDiv w:val="1"/>
      <w:marLeft w:val="0"/>
      <w:marRight w:val="0"/>
      <w:marTop w:val="0"/>
      <w:marBottom w:val="0"/>
      <w:divBdr>
        <w:top w:val="none" w:sz="0" w:space="0" w:color="auto"/>
        <w:left w:val="none" w:sz="0" w:space="0" w:color="auto"/>
        <w:bottom w:val="none" w:sz="0" w:space="0" w:color="auto"/>
        <w:right w:val="none" w:sz="0" w:space="0" w:color="auto"/>
      </w:divBdr>
    </w:div>
    <w:div w:id="1407529957">
      <w:bodyDiv w:val="1"/>
      <w:marLeft w:val="0"/>
      <w:marRight w:val="0"/>
      <w:marTop w:val="0"/>
      <w:marBottom w:val="0"/>
      <w:divBdr>
        <w:top w:val="none" w:sz="0" w:space="0" w:color="auto"/>
        <w:left w:val="none" w:sz="0" w:space="0" w:color="auto"/>
        <w:bottom w:val="none" w:sz="0" w:space="0" w:color="auto"/>
        <w:right w:val="none" w:sz="0" w:space="0" w:color="auto"/>
      </w:divBdr>
    </w:div>
    <w:div w:id="1407531181">
      <w:bodyDiv w:val="1"/>
      <w:marLeft w:val="0"/>
      <w:marRight w:val="0"/>
      <w:marTop w:val="0"/>
      <w:marBottom w:val="0"/>
      <w:divBdr>
        <w:top w:val="none" w:sz="0" w:space="0" w:color="auto"/>
        <w:left w:val="none" w:sz="0" w:space="0" w:color="auto"/>
        <w:bottom w:val="none" w:sz="0" w:space="0" w:color="auto"/>
        <w:right w:val="none" w:sz="0" w:space="0" w:color="auto"/>
      </w:divBdr>
    </w:div>
    <w:div w:id="1407611476">
      <w:bodyDiv w:val="1"/>
      <w:marLeft w:val="0"/>
      <w:marRight w:val="0"/>
      <w:marTop w:val="0"/>
      <w:marBottom w:val="0"/>
      <w:divBdr>
        <w:top w:val="none" w:sz="0" w:space="0" w:color="auto"/>
        <w:left w:val="none" w:sz="0" w:space="0" w:color="auto"/>
        <w:bottom w:val="none" w:sz="0" w:space="0" w:color="auto"/>
        <w:right w:val="none" w:sz="0" w:space="0" w:color="auto"/>
      </w:divBdr>
    </w:div>
    <w:div w:id="1407846821">
      <w:bodyDiv w:val="1"/>
      <w:marLeft w:val="0"/>
      <w:marRight w:val="0"/>
      <w:marTop w:val="0"/>
      <w:marBottom w:val="0"/>
      <w:divBdr>
        <w:top w:val="none" w:sz="0" w:space="0" w:color="auto"/>
        <w:left w:val="none" w:sz="0" w:space="0" w:color="auto"/>
        <w:bottom w:val="none" w:sz="0" w:space="0" w:color="auto"/>
        <w:right w:val="none" w:sz="0" w:space="0" w:color="auto"/>
      </w:divBdr>
    </w:div>
    <w:div w:id="1407847301">
      <w:bodyDiv w:val="1"/>
      <w:marLeft w:val="0"/>
      <w:marRight w:val="0"/>
      <w:marTop w:val="0"/>
      <w:marBottom w:val="0"/>
      <w:divBdr>
        <w:top w:val="none" w:sz="0" w:space="0" w:color="auto"/>
        <w:left w:val="none" w:sz="0" w:space="0" w:color="auto"/>
        <w:bottom w:val="none" w:sz="0" w:space="0" w:color="auto"/>
        <w:right w:val="none" w:sz="0" w:space="0" w:color="auto"/>
      </w:divBdr>
    </w:div>
    <w:div w:id="1407917965">
      <w:bodyDiv w:val="1"/>
      <w:marLeft w:val="0"/>
      <w:marRight w:val="0"/>
      <w:marTop w:val="0"/>
      <w:marBottom w:val="0"/>
      <w:divBdr>
        <w:top w:val="none" w:sz="0" w:space="0" w:color="auto"/>
        <w:left w:val="none" w:sz="0" w:space="0" w:color="auto"/>
        <w:bottom w:val="none" w:sz="0" w:space="0" w:color="auto"/>
        <w:right w:val="none" w:sz="0" w:space="0" w:color="auto"/>
      </w:divBdr>
    </w:div>
    <w:div w:id="1408113969">
      <w:bodyDiv w:val="1"/>
      <w:marLeft w:val="0"/>
      <w:marRight w:val="0"/>
      <w:marTop w:val="0"/>
      <w:marBottom w:val="0"/>
      <w:divBdr>
        <w:top w:val="none" w:sz="0" w:space="0" w:color="auto"/>
        <w:left w:val="none" w:sz="0" w:space="0" w:color="auto"/>
        <w:bottom w:val="none" w:sz="0" w:space="0" w:color="auto"/>
        <w:right w:val="none" w:sz="0" w:space="0" w:color="auto"/>
      </w:divBdr>
    </w:div>
    <w:div w:id="1408260877">
      <w:bodyDiv w:val="1"/>
      <w:marLeft w:val="0"/>
      <w:marRight w:val="0"/>
      <w:marTop w:val="0"/>
      <w:marBottom w:val="0"/>
      <w:divBdr>
        <w:top w:val="none" w:sz="0" w:space="0" w:color="auto"/>
        <w:left w:val="none" w:sz="0" w:space="0" w:color="auto"/>
        <w:bottom w:val="none" w:sz="0" w:space="0" w:color="auto"/>
        <w:right w:val="none" w:sz="0" w:space="0" w:color="auto"/>
      </w:divBdr>
    </w:div>
    <w:div w:id="1408377013">
      <w:bodyDiv w:val="1"/>
      <w:marLeft w:val="0"/>
      <w:marRight w:val="0"/>
      <w:marTop w:val="0"/>
      <w:marBottom w:val="0"/>
      <w:divBdr>
        <w:top w:val="none" w:sz="0" w:space="0" w:color="auto"/>
        <w:left w:val="none" w:sz="0" w:space="0" w:color="auto"/>
        <w:bottom w:val="none" w:sz="0" w:space="0" w:color="auto"/>
        <w:right w:val="none" w:sz="0" w:space="0" w:color="auto"/>
      </w:divBdr>
    </w:div>
    <w:div w:id="1408499820">
      <w:bodyDiv w:val="1"/>
      <w:marLeft w:val="0"/>
      <w:marRight w:val="0"/>
      <w:marTop w:val="0"/>
      <w:marBottom w:val="0"/>
      <w:divBdr>
        <w:top w:val="none" w:sz="0" w:space="0" w:color="auto"/>
        <w:left w:val="none" w:sz="0" w:space="0" w:color="auto"/>
        <w:bottom w:val="none" w:sz="0" w:space="0" w:color="auto"/>
        <w:right w:val="none" w:sz="0" w:space="0" w:color="auto"/>
      </w:divBdr>
    </w:div>
    <w:div w:id="1408962687">
      <w:bodyDiv w:val="1"/>
      <w:marLeft w:val="0"/>
      <w:marRight w:val="0"/>
      <w:marTop w:val="0"/>
      <w:marBottom w:val="0"/>
      <w:divBdr>
        <w:top w:val="none" w:sz="0" w:space="0" w:color="auto"/>
        <w:left w:val="none" w:sz="0" w:space="0" w:color="auto"/>
        <w:bottom w:val="none" w:sz="0" w:space="0" w:color="auto"/>
        <w:right w:val="none" w:sz="0" w:space="0" w:color="auto"/>
      </w:divBdr>
    </w:div>
    <w:div w:id="1408963277">
      <w:bodyDiv w:val="1"/>
      <w:marLeft w:val="0"/>
      <w:marRight w:val="0"/>
      <w:marTop w:val="0"/>
      <w:marBottom w:val="0"/>
      <w:divBdr>
        <w:top w:val="none" w:sz="0" w:space="0" w:color="auto"/>
        <w:left w:val="none" w:sz="0" w:space="0" w:color="auto"/>
        <w:bottom w:val="none" w:sz="0" w:space="0" w:color="auto"/>
        <w:right w:val="none" w:sz="0" w:space="0" w:color="auto"/>
      </w:divBdr>
    </w:div>
    <w:div w:id="1409040329">
      <w:bodyDiv w:val="1"/>
      <w:marLeft w:val="0"/>
      <w:marRight w:val="0"/>
      <w:marTop w:val="0"/>
      <w:marBottom w:val="0"/>
      <w:divBdr>
        <w:top w:val="none" w:sz="0" w:space="0" w:color="auto"/>
        <w:left w:val="none" w:sz="0" w:space="0" w:color="auto"/>
        <w:bottom w:val="none" w:sz="0" w:space="0" w:color="auto"/>
        <w:right w:val="none" w:sz="0" w:space="0" w:color="auto"/>
      </w:divBdr>
    </w:div>
    <w:div w:id="1409427883">
      <w:bodyDiv w:val="1"/>
      <w:marLeft w:val="0"/>
      <w:marRight w:val="0"/>
      <w:marTop w:val="0"/>
      <w:marBottom w:val="0"/>
      <w:divBdr>
        <w:top w:val="none" w:sz="0" w:space="0" w:color="auto"/>
        <w:left w:val="none" w:sz="0" w:space="0" w:color="auto"/>
        <w:bottom w:val="none" w:sz="0" w:space="0" w:color="auto"/>
        <w:right w:val="none" w:sz="0" w:space="0" w:color="auto"/>
      </w:divBdr>
    </w:div>
    <w:div w:id="1409428295">
      <w:bodyDiv w:val="1"/>
      <w:marLeft w:val="0"/>
      <w:marRight w:val="0"/>
      <w:marTop w:val="0"/>
      <w:marBottom w:val="0"/>
      <w:divBdr>
        <w:top w:val="none" w:sz="0" w:space="0" w:color="auto"/>
        <w:left w:val="none" w:sz="0" w:space="0" w:color="auto"/>
        <w:bottom w:val="none" w:sz="0" w:space="0" w:color="auto"/>
        <w:right w:val="none" w:sz="0" w:space="0" w:color="auto"/>
      </w:divBdr>
    </w:div>
    <w:div w:id="1409644615">
      <w:bodyDiv w:val="1"/>
      <w:marLeft w:val="0"/>
      <w:marRight w:val="0"/>
      <w:marTop w:val="0"/>
      <w:marBottom w:val="0"/>
      <w:divBdr>
        <w:top w:val="none" w:sz="0" w:space="0" w:color="auto"/>
        <w:left w:val="none" w:sz="0" w:space="0" w:color="auto"/>
        <w:bottom w:val="none" w:sz="0" w:space="0" w:color="auto"/>
        <w:right w:val="none" w:sz="0" w:space="0" w:color="auto"/>
      </w:divBdr>
    </w:div>
    <w:div w:id="1409770238">
      <w:bodyDiv w:val="1"/>
      <w:marLeft w:val="0"/>
      <w:marRight w:val="0"/>
      <w:marTop w:val="0"/>
      <w:marBottom w:val="0"/>
      <w:divBdr>
        <w:top w:val="none" w:sz="0" w:space="0" w:color="auto"/>
        <w:left w:val="none" w:sz="0" w:space="0" w:color="auto"/>
        <w:bottom w:val="none" w:sz="0" w:space="0" w:color="auto"/>
        <w:right w:val="none" w:sz="0" w:space="0" w:color="auto"/>
      </w:divBdr>
    </w:div>
    <w:div w:id="1410032619">
      <w:bodyDiv w:val="1"/>
      <w:marLeft w:val="0"/>
      <w:marRight w:val="0"/>
      <w:marTop w:val="0"/>
      <w:marBottom w:val="0"/>
      <w:divBdr>
        <w:top w:val="none" w:sz="0" w:space="0" w:color="auto"/>
        <w:left w:val="none" w:sz="0" w:space="0" w:color="auto"/>
        <w:bottom w:val="none" w:sz="0" w:space="0" w:color="auto"/>
        <w:right w:val="none" w:sz="0" w:space="0" w:color="auto"/>
      </w:divBdr>
    </w:div>
    <w:div w:id="1410538990">
      <w:bodyDiv w:val="1"/>
      <w:marLeft w:val="0"/>
      <w:marRight w:val="0"/>
      <w:marTop w:val="0"/>
      <w:marBottom w:val="0"/>
      <w:divBdr>
        <w:top w:val="none" w:sz="0" w:space="0" w:color="auto"/>
        <w:left w:val="none" w:sz="0" w:space="0" w:color="auto"/>
        <w:bottom w:val="none" w:sz="0" w:space="0" w:color="auto"/>
        <w:right w:val="none" w:sz="0" w:space="0" w:color="auto"/>
      </w:divBdr>
    </w:div>
    <w:div w:id="1410617196">
      <w:bodyDiv w:val="1"/>
      <w:marLeft w:val="0"/>
      <w:marRight w:val="0"/>
      <w:marTop w:val="0"/>
      <w:marBottom w:val="0"/>
      <w:divBdr>
        <w:top w:val="none" w:sz="0" w:space="0" w:color="auto"/>
        <w:left w:val="none" w:sz="0" w:space="0" w:color="auto"/>
        <w:bottom w:val="none" w:sz="0" w:space="0" w:color="auto"/>
        <w:right w:val="none" w:sz="0" w:space="0" w:color="auto"/>
      </w:divBdr>
    </w:div>
    <w:div w:id="1410662986">
      <w:bodyDiv w:val="1"/>
      <w:marLeft w:val="0"/>
      <w:marRight w:val="0"/>
      <w:marTop w:val="0"/>
      <w:marBottom w:val="0"/>
      <w:divBdr>
        <w:top w:val="none" w:sz="0" w:space="0" w:color="auto"/>
        <w:left w:val="none" w:sz="0" w:space="0" w:color="auto"/>
        <w:bottom w:val="none" w:sz="0" w:space="0" w:color="auto"/>
        <w:right w:val="none" w:sz="0" w:space="0" w:color="auto"/>
      </w:divBdr>
    </w:div>
    <w:div w:id="1410887853">
      <w:bodyDiv w:val="1"/>
      <w:marLeft w:val="0"/>
      <w:marRight w:val="0"/>
      <w:marTop w:val="0"/>
      <w:marBottom w:val="0"/>
      <w:divBdr>
        <w:top w:val="none" w:sz="0" w:space="0" w:color="auto"/>
        <w:left w:val="none" w:sz="0" w:space="0" w:color="auto"/>
        <w:bottom w:val="none" w:sz="0" w:space="0" w:color="auto"/>
        <w:right w:val="none" w:sz="0" w:space="0" w:color="auto"/>
      </w:divBdr>
    </w:div>
    <w:div w:id="1411001947">
      <w:bodyDiv w:val="1"/>
      <w:marLeft w:val="0"/>
      <w:marRight w:val="0"/>
      <w:marTop w:val="0"/>
      <w:marBottom w:val="0"/>
      <w:divBdr>
        <w:top w:val="none" w:sz="0" w:space="0" w:color="auto"/>
        <w:left w:val="none" w:sz="0" w:space="0" w:color="auto"/>
        <w:bottom w:val="none" w:sz="0" w:space="0" w:color="auto"/>
        <w:right w:val="none" w:sz="0" w:space="0" w:color="auto"/>
      </w:divBdr>
    </w:div>
    <w:div w:id="1411149780">
      <w:bodyDiv w:val="1"/>
      <w:marLeft w:val="0"/>
      <w:marRight w:val="0"/>
      <w:marTop w:val="0"/>
      <w:marBottom w:val="0"/>
      <w:divBdr>
        <w:top w:val="none" w:sz="0" w:space="0" w:color="auto"/>
        <w:left w:val="none" w:sz="0" w:space="0" w:color="auto"/>
        <w:bottom w:val="none" w:sz="0" w:space="0" w:color="auto"/>
        <w:right w:val="none" w:sz="0" w:space="0" w:color="auto"/>
      </w:divBdr>
    </w:div>
    <w:div w:id="1411199083">
      <w:bodyDiv w:val="1"/>
      <w:marLeft w:val="0"/>
      <w:marRight w:val="0"/>
      <w:marTop w:val="0"/>
      <w:marBottom w:val="0"/>
      <w:divBdr>
        <w:top w:val="none" w:sz="0" w:space="0" w:color="auto"/>
        <w:left w:val="none" w:sz="0" w:space="0" w:color="auto"/>
        <w:bottom w:val="none" w:sz="0" w:space="0" w:color="auto"/>
        <w:right w:val="none" w:sz="0" w:space="0" w:color="auto"/>
      </w:divBdr>
    </w:div>
    <w:div w:id="1411273374">
      <w:bodyDiv w:val="1"/>
      <w:marLeft w:val="0"/>
      <w:marRight w:val="0"/>
      <w:marTop w:val="0"/>
      <w:marBottom w:val="0"/>
      <w:divBdr>
        <w:top w:val="none" w:sz="0" w:space="0" w:color="auto"/>
        <w:left w:val="none" w:sz="0" w:space="0" w:color="auto"/>
        <w:bottom w:val="none" w:sz="0" w:space="0" w:color="auto"/>
        <w:right w:val="none" w:sz="0" w:space="0" w:color="auto"/>
      </w:divBdr>
    </w:div>
    <w:div w:id="1411342758">
      <w:bodyDiv w:val="1"/>
      <w:marLeft w:val="0"/>
      <w:marRight w:val="0"/>
      <w:marTop w:val="0"/>
      <w:marBottom w:val="0"/>
      <w:divBdr>
        <w:top w:val="none" w:sz="0" w:space="0" w:color="auto"/>
        <w:left w:val="none" w:sz="0" w:space="0" w:color="auto"/>
        <w:bottom w:val="none" w:sz="0" w:space="0" w:color="auto"/>
        <w:right w:val="none" w:sz="0" w:space="0" w:color="auto"/>
      </w:divBdr>
    </w:div>
    <w:div w:id="1411347638">
      <w:bodyDiv w:val="1"/>
      <w:marLeft w:val="0"/>
      <w:marRight w:val="0"/>
      <w:marTop w:val="0"/>
      <w:marBottom w:val="0"/>
      <w:divBdr>
        <w:top w:val="none" w:sz="0" w:space="0" w:color="auto"/>
        <w:left w:val="none" w:sz="0" w:space="0" w:color="auto"/>
        <w:bottom w:val="none" w:sz="0" w:space="0" w:color="auto"/>
        <w:right w:val="none" w:sz="0" w:space="0" w:color="auto"/>
      </w:divBdr>
    </w:div>
    <w:div w:id="1411736925">
      <w:bodyDiv w:val="1"/>
      <w:marLeft w:val="0"/>
      <w:marRight w:val="0"/>
      <w:marTop w:val="0"/>
      <w:marBottom w:val="0"/>
      <w:divBdr>
        <w:top w:val="none" w:sz="0" w:space="0" w:color="auto"/>
        <w:left w:val="none" w:sz="0" w:space="0" w:color="auto"/>
        <w:bottom w:val="none" w:sz="0" w:space="0" w:color="auto"/>
        <w:right w:val="none" w:sz="0" w:space="0" w:color="auto"/>
      </w:divBdr>
    </w:div>
    <w:div w:id="1411805620">
      <w:bodyDiv w:val="1"/>
      <w:marLeft w:val="0"/>
      <w:marRight w:val="0"/>
      <w:marTop w:val="0"/>
      <w:marBottom w:val="0"/>
      <w:divBdr>
        <w:top w:val="none" w:sz="0" w:space="0" w:color="auto"/>
        <w:left w:val="none" w:sz="0" w:space="0" w:color="auto"/>
        <w:bottom w:val="none" w:sz="0" w:space="0" w:color="auto"/>
        <w:right w:val="none" w:sz="0" w:space="0" w:color="auto"/>
      </w:divBdr>
    </w:div>
    <w:div w:id="1411852014">
      <w:bodyDiv w:val="1"/>
      <w:marLeft w:val="0"/>
      <w:marRight w:val="0"/>
      <w:marTop w:val="0"/>
      <w:marBottom w:val="0"/>
      <w:divBdr>
        <w:top w:val="none" w:sz="0" w:space="0" w:color="auto"/>
        <w:left w:val="none" w:sz="0" w:space="0" w:color="auto"/>
        <w:bottom w:val="none" w:sz="0" w:space="0" w:color="auto"/>
        <w:right w:val="none" w:sz="0" w:space="0" w:color="auto"/>
      </w:divBdr>
    </w:div>
    <w:div w:id="1411852623">
      <w:bodyDiv w:val="1"/>
      <w:marLeft w:val="0"/>
      <w:marRight w:val="0"/>
      <w:marTop w:val="0"/>
      <w:marBottom w:val="0"/>
      <w:divBdr>
        <w:top w:val="none" w:sz="0" w:space="0" w:color="auto"/>
        <w:left w:val="none" w:sz="0" w:space="0" w:color="auto"/>
        <w:bottom w:val="none" w:sz="0" w:space="0" w:color="auto"/>
        <w:right w:val="none" w:sz="0" w:space="0" w:color="auto"/>
      </w:divBdr>
    </w:div>
    <w:div w:id="1411855262">
      <w:bodyDiv w:val="1"/>
      <w:marLeft w:val="0"/>
      <w:marRight w:val="0"/>
      <w:marTop w:val="0"/>
      <w:marBottom w:val="0"/>
      <w:divBdr>
        <w:top w:val="none" w:sz="0" w:space="0" w:color="auto"/>
        <w:left w:val="none" w:sz="0" w:space="0" w:color="auto"/>
        <w:bottom w:val="none" w:sz="0" w:space="0" w:color="auto"/>
        <w:right w:val="none" w:sz="0" w:space="0" w:color="auto"/>
      </w:divBdr>
    </w:div>
    <w:div w:id="1411922649">
      <w:bodyDiv w:val="1"/>
      <w:marLeft w:val="0"/>
      <w:marRight w:val="0"/>
      <w:marTop w:val="0"/>
      <w:marBottom w:val="0"/>
      <w:divBdr>
        <w:top w:val="none" w:sz="0" w:space="0" w:color="auto"/>
        <w:left w:val="none" w:sz="0" w:space="0" w:color="auto"/>
        <w:bottom w:val="none" w:sz="0" w:space="0" w:color="auto"/>
        <w:right w:val="none" w:sz="0" w:space="0" w:color="auto"/>
      </w:divBdr>
    </w:div>
    <w:div w:id="1411923403">
      <w:bodyDiv w:val="1"/>
      <w:marLeft w:val="0"/>
      <w:marRight w:val="0"/>
      <w:marTop w:val="0"/>
      <w:marBottom w:val="0"/>
      <w:divBdr>
        <w:top w:val="none" w:sz="0" w:space="0" w:color="auto"/>
        <w:left w:val="none" w:sz="0" w:space="0" w:color="auto"/>
        <w:bottom w:val="none" w:sz="0" w:space="0" w:color="auto"/>
        <w:right w:val="none" w:sz="0" w:space="0" w:color="auto"/>
      </w:divBdr>
    </w:div>
    <w:div w:id="1412124032">
      <w:bodyDiv w:val="1"/>
      <w:marLeft w:val="0"/>
      <w:marRight w:val="0"/>
      <w:marTop w:val="0"/>
      <w:marBottom w:val="0"/>
      <w:divBdr>
        <w:top w:val="none" w:sz="0" w:space="0" w:color="auto"/>
        <w:left w:val="none" w:sz="0" w:space="0" w:color="auto"/>
        <w:bottom w:val="none" w:sz="0" w:space="0" w:color="auto"/>
        <w:right w:val="none" w:sz="0" w:space="0" w:color="auto"/>
      </w:divBdr>
    </w:div>
    <w:div w:id="1412197992">
      <w:bodyDiv w:val="1"/>
      <w:marLeft w:val="0"/>
      <w:marRight w:val="0"/>
      <w:marTop w:val="0"/>
      <w:marBottom w:val="0"/>
      <w:divBdr>
        <w:top w:val="none" w:sz="0" w:space="0" w:color="auto"/>
        <w:left w:val="none" w:sz="0" w:space="0" w:color="auto"/>
        <w:bottom w:val="none" w:sz="0" w:space="0" w:color="auto"/>
        <w:right w:val="none" w:sz="0" w:space="0" w:color="auto"/>
      </w:divBdr>
    </w:div>
    <w:div w:id="1412267591">
      <w:bodyDiv w:val="1"/>
      <w:marLeft w:val="0"/>
      <w:marRight w:val="0"/>
      <w:marTop w:val="0"/>
      <w:marBottom w:val="0"/>
      <w:divBdr>
        <w:top w:val="none" w:sz="0" w:space="0" w:color="auto"/>
        <w:left w:val="none" w:sz="0" w:space="0" w:color="auto"/>
        <w:bottom w:val="none" w:sz="0" w:space="0" w:color="auto"/>
        <w:right w:val="none" w:sz="0" w:space="0" w:color="auto"/>
      </w:divBdr>
    </w:div>
    <w:div w:id="1412391763">
      <w:bodyDiv w:val="1"/>
      <w:marLeft w:val="0"/>
      <w:marRight w:val="0"/>
      <w:marTop w:val="0"/>
      <w:marBottom w:val="0"/>
      <w:divBdr>
        <w:top w:val="none" w:sz="0" w:space="0" w:color="auto"/>
        <w:left w:val="none" w:sz="0" w:space="0" w:color="auto"/>
        <w:bottom w:val="none" w:sz="0" w:space="0" w:color="auto"/>
        <w:right w:val="none" w:sz="0" w:space="0" w:color="auto"/>
      </w:divBdr>
    </w:div>
    <w:div w:id="1412503648">
      <w:bodyDiv w:val="1"/>
      <w:marLeft w:val="0"/>
      <w:marRight w:val="0"/>
      <w:marTop w:val="0"/>
      <w:marBottom w:val="0"/>
      <w:divBdr>
        <w:top w:val="none" w:sz="0" w:space="0" w:color="auto"/>
        <w:left w:val="none" w:sz="0" w:space="0" w:color="auto"/>
        <w:bottom w:val="none" w:sz="0" w:space="0" w:color="auto"/>
        <w:right w:val="none" w:sz="0" w:space="0" w:color="auto"/>
      </w:divBdr>
    </w:div>
    <w:div w:id="1412702649">
      <w:bodyDiv w:val="1"/>
      <w:marLeft w:val="0"/>
      <w:marRight w:val="0"/>
      <w:marTop w:val="0"/>
      <w:marBottom w:val="0"/>
      <w:divBdr>
        <w:top w:val="none" w:sz="0" w:space="0" w:color="auto"/>
        <w:left w:val="none" w:sz="0" w:space="0" w:color="auto"/>
        <w:bottom w:val="none" w:sz="0" w:space="0" w:color="auto"/>
        <w:right w:val="none" w:sz="0" w:space="0" w:color="auto"/>
      </w:divBdr>
    </w:div>
    <w:div w:id="1412852755">
      <w:bodyDiv w:val="1"/>
      <w:marLeft w:val="0"/>
      <w:marRight w:val="0"/>
      <w:marTop w:val="0"/>
      <w:marBottom w:val="0"/>
      <w:divBdr>
        <w:top w:val="none" w:sz="0" w:space="0" w:color="auto"/>
        <w:left w:val="none" w:sz="0" w:space="0" w:color="auto"/>
        <w:bottom w:val="none" w:sz="0" w:space="0" w:color="auto"/>
        <w:right w:val="none" w:sz="0" w:space="0" w:color="auto"/>
      </w:divBdr>
    </w:div>
    <w:div w:id="1412893778">
      <w:bodyDiv w:val="1"/>
      <w:marLeft w:val="0"/>
      <w:marRight w:val="0"/>
      <w:marTop w:val="0"/>
      <w:marBottom w:val="0"/>
      <w:divBdr>
        <w:top w:val="none" w:sz="0" w:space="0" w:color="auto"/>
        <w:left w:val="none" w:sz="0" w:space="0" w:color="auto"/>
        <w:bottom w:val="none" w:sz="0" w:space="0" w:color="auto"/>
        <w:right w:val="none" w:sz="0" w:space="0" w:color="auto"/>
      </w:divBdr>
    </w:div>
    <w:div w:id="1412894329">
      <w:bodyDiv w:val="1"/>
      <w:marLeft w:val="0"/>
      <w:marRight w:val="0"/>
      <w:marTop w:val="0"/>
      <w:marBottom w:val="0"/>
      <w:divBdr>
        <w:top w:val="none" w:sz="0" w:space="0" w:color="auto"/>
        <w:left w:val="none" w:sz="0" w:space="0" w:color="auto"/>
        <w:bottom w:val="none" w:sz="0" w:space="0" w:color="auto"/>
        <w:right w:val="none" w:sz="0" w:space="0" w:color="auto"/>
      </w:divBdr>
    </w:div>
    <w:div w:id="1413047617">
      <w:bodyDiv w:val="1"/>
      <w:marLeft w:val="0"/>
      <w:marRight w:val="0"/>
      <w:marTop w:val="0"/>
      <w:marBottom w:val="0"/>
      <w:divBdr>
        <w:top w:val="none" w:sz="0" w:space="0" w:color="auto"/>
        <w:left w:val="none" w:sz="0" w:space="0" w:color="auto"/>
        <w:bottom w:val="none" w:sz="0" w:space="0" w:color="auto"/>
        <w:right w:val="none" w:sz="0" w:space="0" w:color="auto"/>
      </w:divBdr>
    </w:div>
    <w:div w:id="1413114397">
      <w:bodyDiv w:val="1"/>
      <w:marLeft w:val="0"/>
      <w:marRight w:val="0"/>
      <w:marTop w:val="0"/>
      <w:marBottom w:val="0"/>
      <w:divBdr>
        <w:top w:val="none" w:sz="0" w:space="0" w:color="auto"/>
        <w:left w:val="none" w:sz="0" w:space="0" w:color="auto"/>
        <w:bottom w:val="none" w:sz="0" w:space="0" w:color="auto"/>
        <w:right w:val="none" w:sz="0" w:space="0" w:color="auto"/>
      </w:divBdr>
    </w:div>
    <w:div w:id="1413240859">
      <w:bodyDiv w:val="1"/>
      <w:marLeft w:val="0"/>
      <w:marRight w:val="0"/>
      <w:marTop w:val="0"/>
      <w:marBottom w:val="0"/>
      <w:divBdr>
        <w:top w:val="none" w:sz="0" w:space="0" w:color="auto"/>
        <w:left w:val="none" w:sz="0" w:space="0" w:color="auto"/>
        <w:bottom w:val="none" w:sz="0" w:space="0" w:color="auto"/>
        <w:right w:val="none" w:sz="0" w:space="0" w:color="auto"/>
      </w:divBdr>
    </w:div>
    <w:div w:id="1413307791">
      <w:bodyDiv w:val="1"/>
      <w:marLeft w:val="0"/>
      <w:marRight w:val="0"/>
      <w:marTop w:val="0"/>
      <w:marBottom w:val="0"/>
      <w:divBdr>
        <w:top w:val="none" w:sz="0" w:space="0" w:color="auto"/>
        <w:left w:val="none" w:sz="0" w:space="0" w:color="auto"/>
        <w:bottom w:val="none" w:sz="0" w:space="0" w:color="auto"/>
        <w:right w:val="none" w:sz="0" w:space="0" w:color="auto"/>
      </w:divBdr>
    </w:div>
    <w:div w:id="1413509659">
      <w:bodyDiv w:val="1"/>
      <w:marLeft w:val="0"/>
      <w:marRight w:val="0"/>
      <w:marTop w:val="0"/>
      <w:marBottom w:val="0"/>
      <w:divBdr>
        <w:top w:val="none" w:sz="0" w:space="0" w:color="auto"/>
        <w:left w:val="none" w:sz="0" w:space="0" w:color="auto"/>
        <w:bottom w:val="none" w:sz="0" w:space="0" w:color="auto"/>
        <w:right w:val="none" w:sz="0" w:space="0" w:color="auto"/>
      </w:divBdr>
    </w:div>
    <w:div w:id="1413549218">
      <w:bodyDiv w:val="1"/>
      <w:marLeft w:val="0"/>
      <w:marRight w:val="0"/>
      <w:marTop w:val="0"/>
      <w:marBottom w:val="0"/>
      <w:divBdr>
        <w:top w:val="none" w:sz="0" w:space="0" w:color="auto"/>
        <w:left w:val="none" w:sz="0" w:space="0" w:color="auto"/>
        <w:bottom w:val="none" w:sz="0" w:space="0" w:color="auto"/>
        <w:right w:val="none" w:sz="0" w:space="0" w:color="auto"/>
      </w:divBdr>
    </w:div>
    <w:div w:id="1413621971">
      <w:bodyDiv w:val="1"/>
      <w:marLeft w:val="0"/>
      <w:marRight w:val="0"/>
      <w:marTop w:val="0"/>
      <w:marBottom w:val="0"/>
      <w:divBdr>
        <w:top w:val="none" w:sz="0" w:space="0" w:color="auto"/>
        <w:left w:val="none" w:sz="0" w:space="0" w:color="auto"/>
        <w:bottom w:val="none" w:sz="0" w:space="0" w:color="auto"/>
        <w:right w:val="none" w:sz="0" w:space="0" w:color="auto"/>
      </w:divBdr>
    </w:div>
    <w:div w:id="1413622052">
      <w:bodyDiv w:val="1"/>
      <w:marLeft w:val="0"/>
      <w:marRight w:val="0"/>
      <w:marTop w:val="0"/>
      <w:marBottom w:val="0"/>
      <w:divBdr>
        <w:top w:val="none" w:sz="0" w:space="0" w:color="auto"/>
        <w:left w:val="none" w:sz="0" w:space="0" w:color="auto"/>
        <w:bottom w:val="none" w:sz="0" w:space="0" w:color="auto"/>
        <w:right w:val="none" w:sz="0" w:space="0" w:color="auto"/>
      </w:divBdr>
    </w:div>
    <w:div w:id="1413774049">
      <w:bodyDiv w:val="1"/>
      <w:marLeft w:val="0"/>
      <w:marRight w:val="0"/>
      <w:marTop w:val="0"/>
      <w:marBottom w:val="0"/>
      <w:divBdr>
        <w:top w:val="none" w:sz="0" w:space="0" w:color="auto"/>
        <w:left w:val="none" w:sz="0" w:space="0" w:color="auto"/>
        <w:bottom w:val="none" w:sz="0" w:space="0" w:color="auto"/>
        <w:right w:val="none" w:sz="0" w:space="0" w:color="auto"/>
      </w:divBdr>
    </w:div>
    <w:div w:id="1413815970">
      <w:bodyDiv w:val="1"/>
      <w:marLeft w:val="0"/>
      <w:marRight w:val="0"/>
      <w:marTop w:val="0"/>
      <w:marBottom w:val="0"/>
      <w:divBdr>
        <w:top w:val="none" w:sz="0" w:space="0" w:color="auto"/>
        <w:left w:val="none" w:sz="0" w:space="0" w:color="auto"/>
        <w:bottom w:val="none" w:sz="0" w:space="0" w:color="auto"/>
        <w:right w:val="none" w:sz="0" w:space="0" w:color="auto"/>
      </w:divBdr>
    </w:div>
    <w:div w:id="1413817403">
      <w:bodyDiv w:val="1"/>
      <w:marLeft w:val="0"/>
      <w:marRight w:val="0"/>
      <w:marTop w:val="0"/>
      <w:marBottom w:val="0"/>
      <w:divBdr>
        <w:top w:val="none" w:sz="0" w:space="0" w:color="auto"/>
        <w:left w:val="none" w:sz="0" w:space="0" w:color="auto"/>
        <w:bottom w:val="none" w:sz="0" w:space="0" w:color="auto"/>
        <w:right w:val="none" w:sz="0" w:space="0" w:color="auto"/>
      </w:divBdr>
    </w:div>
    <w:div w:id="1413970247">
      <w:bodyDiv w:val="1"/>
      <w:marLeft w:val="0"/>
      <w:marRight w:val="0"/>
      <w:marTop w:val="0"/>
      <w:marBottom w:val="0"/>
      <w:divBdr>
        <w:top w:val="none" w:sz="0" w:space="0" w:color="auto"/>
        <w:left w:val="none" w:sz="0" w:space="0" w:color="auto"/>
        <w:bottom w:val="none" w:sz="0" w:space="0" w:color="auto"/>
        <w:right w:val="none" w:sz="0" w:space="0" w:color="auto"/>
      </w:divBdr>
    </w:div>
    <w:div w:id="1414013420">
      <w:bodyDiv w:val="1"/>
      <w:marLeft w:val="0"/>
      <w:marRight w:val="0"/>
      <w:marTop w:val="0"/>
      <w:marBottom w:val="0"/>
      <w:divBdr>
        <w:top w:val="none" w:sz="0" w:space="0" w:color="auto"/>
        <w:left w:val="none" w:sz="0" w:space="0" w:color="auto"/>
        <w:bottom w:val="none" w:sz="0" w:space="0" w:color="auto"/>
        <w:right w:val="none" w:sz="0" w:space="0" w:color="auto"/>
      </w:divBdr>
    </w:div>
    <w:div w:id="1414090376">
      <w:bodyDiv w:val="1"/>
      <w:marLeft w:val="0"/>
      <w:marRight w:val="0"/>
      <w:marTop w:val="0"/>
      <w:marBottom w:val="0"/>
      <w:divBdr>
        <w:top w:val="none" w:sz="0" w:space="0" w:color="auto"/>
        <w:left w:val="none" w:sz="0" w:space="0" w:color="auto"/>
        <w:bottom w:val="none" w:sz="0" w:space="0" w:color="auto"/>
        <w:right w:val="none" w:sz="0" w:space="0" w:color="auto"/>
      </w:divBdr>
    </w:div>
    <w:div w:id="1414208269">
      <w:bodyDiv w:val="1"/>
      <w:marLeft w:val="0"/>
      <w:marRight w:val="0"/>
      <w:marTop w:val="0"/>
      <w:marBottom w:val="0"/>
      <w:divBdr>
        <w:top w:val="none" w:sz="0" w:space="0" w:color="auto"/>
        <w:left w:val="none" w:sz="0" w:space="0" w:color="auto"/>
        <w:bottom w:val="none" w:sz="0" w:space="0" w:color="auto"/>
        <w:right w:val="none" w:sz="0" w:space="0" w:color="auto"/>
      </w:divBdr>
    </w:div>
    <w:div w:id="1414233439">
      <w:bodyDiv w:val="1"/>
      <w:marLeft w:val="0"/>
      <w:marRight w:val="0"/>
      <w:marTop w:val="0"/>
      <w:marBottom w:val="0"/>
      <w:divBdr>
        <w:top w:val="none" w:sz="0" w:space="0" w:color="auto"/>
        <w:left w:val="none" w:sz="0" w:space="0" w:color="auto"/>
        <w:bottom w:val="none" w:sz="0" w:space="0" w:color="auto"/>
        <w:right w:val="none" w:sz="0" w:space="0" w:color="auto"/>
      </w:divBdr>
    </w:div>
    <w:div w:id="1414275837">
      <w:bodyDiv w:val="1"/>
      <w:marLeft w:val="0"/>
      <w:marRight w:val="0"/>
      <w:marTop w:val="0"/>
      <w:marBottom w:val="0"/>
      <w:divBdr>
        <w:top w:val="none" w:sz="0" w:space="0" w:color="auto"/>
        <w:left w:val="none" w:sz="0" w:space="0" w:color="auto"/>
        <w:bottom w:val="none" w:sz="0" w:space="0" w:color="auto"/>
        <w:right w:val="none" w:sz="0" w:space="0" w:color="auto"/>
      </w:divBdr>
    </w:div>
    <w:div w:id="1414351175">
      <w:bodyDiv w:val="1"/>
      <w:marLeft w:val="0"/>
      <w:marRight w:val="0"/>
      <w:marTop w:val="0"/>
      <w:marBottom w:val="0"/>
      <w:divBdr>
        <w:top w:val="none" w:sz="0" w:space="0" w:color="auto"/>
        <w:left w:val="none" w:sz="0" w:space="0" w:color="auto"/>
        <w:bottom w:val="none" w:sz="0" w:space="0" w:color="auto"/>
        <w:right w:val="none" w:sz="0" w:space="0" w:color="auto"/>
      </w:divBdr>
    </w:div>
    <w:div w:id="1414428697">
      <w:bodyDiv w:val="1"/>
      <w:marLeft w:val="0"/>
      <w:marRight w:val="0"/>
      <w:marTop w:val="0"/>
      <w:marBottom w:val="0"/>
      <w:divBdr>
        <w:top w:val="none" w:sz="0" w:space="0" w:color="auto"/>
        <w:left w:val="none" w:sz="0" w:space="0" w:color="auto"/>
        <w:bottom w:val="none" w:sz="0" w:space="0" w:color="auto"/>
        <w:right w:val="none" w:sz="0" w:space="0" w:color="auto"/>
      </w:divBdr>
    </w:div>
    <w:div w:id="1414548822">
      <w:bodyDiv w:val="1"/>
      <w:marLeft w:val="0"/>
      <w:marRight w:val="0"/>
      <w:marTop w:val="0"/>
      <w:marBottom w:val="0"/>
      <w:divBdr>
        <w:top w:val="none" w:sz="0" w:space="0" w:color="auto"/>
        <w:left w:val="none" w:sz="0" w:space="0" w:color="auto"/>
        <w:bottom w:val="none" w:sz="0" w:space="0" w:color="auto"/>
        <w:right w:val="none" w:sz="0" w:space="0" w:color="auto"/>
      </w:divBdr>
    </w:div>
    <w:div w:id="1414888166">
      <w:bodyDiv w:val="1"/>
      <w:marLeft w:val="0"/>
      <w:marRight w:val="0"/>
      <w:marTop w:val="0"/>
      <w:marBottom w:val="0"/>
      <w:divBdr>
        <w:top w:val="none" w:sz="0" w:space="0" w:color="auto"/>
        <w:left w:val="none" w:sz="0" w:space="0" w:color="auto"/>
        <w:bottom w:val="none" w:sz="0" w:space="0" w:color="auto"/>
        <w:right w:val="none" w:sz="0" w:space="0" w:color="auto"/>
      </w:divBdr>
    </w:div>
    <w:div w:id="1415011078">
      <w:bodyDiv w:val="1"/>
      <w:marLeft w:val="0"/>
      <w:marRight w:val="0"/>
      <w:marTop w:val="0"/>
      <w:marBottom w:val="0"/>
      <w:divBdr>
        <w:top w:val="none" w:sz="0" w:space="0" w:color="auto"/>
        <w:left w:val="none" w:sz="0" w:space="0" w:color="auto"/>
        <w:bottom w:val="none" w:sz="0" w:space="0" w:color="auto"/>
        <w:right w:val="none" w:sz="0" w:space="0" w:color="auto"/>
      </w:divBdr>
    </w:div>
    <w:div w:id="1415012119">
      <w:bodyDiv w:val="1"/>
      <w:marLeft w:val="0"/>
      <w:marRight w:val="0"/>
      <w:marTop w:val="0"/>
      <w:marBottom w:val="0"/>
      <w:divBdr>
        <w:top w:val="none" w:sz="0" w:space="0" w:color="auto"/>
        <w:left w:val="none" w:sz="0" w:space="0" w:color="auto"/>
        <w:bottom w:val="none" w:sz="0" w:space="0" w:color="auto"/>
        <w:right w:val="none" w:sz="0" w:space="0" w:color="auto"/>
      </w:divBdr>
    </w:div>
    <w:div w:id="1415273957">
      <w:bodyDiv w:val="1"/>
      <w:marLeft w:val="0"/>
      <w:marRight w:val="0"/>
      <w:marTop w:val="0"/>
      <w:marBottom w:val="0"/>
      <w:divBdr>
        <w:top w:val="none" w:sz="0" w:space="0" w:color="auto"/>
        <w:left w:val="none" w:sz="0" w:space="0" w:color="auto"/>
        <w:bottom w:val="none" w:sz="0" w:space="0" w:color="auto"/>
        <w:right w:val="none" w:sz="0" w:space="0" w:color="auto"/>
      </w:divBdr>
    </w:div>
    <w:div w:id="1415396303">
      <w:bodyDiv w:val="1"/>
      <w:marLeft w:val="0"/>
      <w:marRight w:val="0"/>
      <w:marTop w:val="0"/>
      <w:marBottom w:val="0"/>
      <w:divBdr>
        <w:top w:val="none" w:sz="0" w:space="0" w:color="auto"/>
        <w:left w:val="none" w:sz="0" w:space="0" w:color="auto"/>
        <w:bottom w:val="none" w:sz="0" w:space="0" w:color="auto"/>
        <w:right w:val="none" w:sz="0" w:space="0" w:color="auto"/>
      </w:divBdr>
    </w:div>
    <w:div w:id="1415474461">
      <w:bodyDiv w:val="1"/>
      <w:marLeft w:val="0"/>
      <w:marRight w:val="0"/>
      <w:marTop w:val="0"/>
      <w:marBottom w:val="0"/>
      <w:divBdr>
        <w:top w:val="none" w:sz="0" w:space="0" w:color="auto"/>
        <w:left w:val="none" w:sz="0" w:space="0" w:color="auto"/>
        <w:bottom w:val="none" w:sz="0" w:space="0" w:color="auto"/>
        <w:right w:val="none" w:sz="0" w:space="0" w:color="auto"/>
      </w:divBdr>
    </w:div>
    <w:div w:id="1415589474">
      <w:bodyDiv w:val="1"/>
      <w:marLeft w:val="0"/>
      <w:marRight w:val="0"/>
      <w:marTop w:val="0"/>
      <w:marBottom w:val="0"/>
      <w:divBdr>
        <w:top w:val="none" w:sz="0" w:space="0" w:color="auto"/>
        <w:left w:val="none" w:sz="0" w:space="0" w:color="auto"/>
        <w:bottom w:val="none" w:sz="0" w:space="0" w:color="auto"/>
        <w:right w:val="none" w:sz="0" w:space="0" w:color="auto"/>
      </w:divBdr>
    </w:div>
    <w:div w:id="1415660414">
      <w:bodyDiv w:val="1"/>
      <w:marLeft w:val="0"/>
      <w:marRight w:val="0"/>
      <w:marTop w:val="0"/>
      <w:marBottom w:val="0"/>
      <w:divBdr>
        <w:top w:val="none" w:sz="0" w:space="0" w:color="auto"/>
        <w:left w:val="none" w:sz="0" w:space="0" w:color="auto"/>
        <w:bottom w:val="none" w:sz="0" w:space="0" w:color="auto"/>
        <w:right w:val="none" w:sz="0" w:space="0" w:color="auto"/>
      </w:divBdr>
    </w:div>
    <w:div w:id="1415778925">
      <w:bodyDiv w:val="1"/>
      <w:marLeft w:val="0"/>
      <w:marRight w:val="0"/>
      <w:marTop w:val="0"/>
      <w:marBottom w:val="0"/>
      <w:divBdr>
        <w:top w:val="none" w:sz="0" w:space="0" w:color="auto"/>
        <w:left w:val="none" w:sz="0" w:space="0" w:color="auto"/>
        <w:bottom w:val="none" w:sz="0" w:space="0" w:color="auto"/>
        <w:right w:val="none" w:sz="0" w:space="0" w:color="auto"/>
      </w:divBdr>
    </w:div>
    <w:div w:id="1415934796">
      <w:bodyDiv w:val="1"/>
      <w:marLeft w:val="0"/>
      <w:marRight w:val="0"/>
      <w:marTop w:val="0"/>
      <w:marBottom w:val="0"/>
      <w:divBdr>
        <w:top w:val="none" w:sz="0" w:space="0" w:color="auto"/>
        <w:left w:val="none" w:sz="0" w:space="0" w:color="auto"/>
        <w:bottom w:val="none" w:sz="0" w:space="0" w:color="auto"/>
        <w:right w:val="none" w:sz="0" w:space="0" w:color="auto"/>
      </w:divBdr>
    </w:div>
    <w:div w:id="1416053959">
      <w:bodyDiv w:val="1"/>
      <w:marLeft w:val="0"/>
      <w:marRight w:val="0"/>
      <w:marTop w:val="0"/>
      <w:marBottom w:val="0"/>
      <w:divBdr>
        <w:top w:val="none" w:sz="0" w:space="0" w:color="auto"/>
        <w:left w:val="none" w:sz="0" w:space="0" w:color="auto"/>
        <w:bottom w:val="none" w:sz="0" w:space="0" w:color="auto"/>
        <w:right w:val="none" w:sz="0" w:space="0" w:color="auto"/>
      </w:divBdr>
    </w:div>
    <w:div w:id="1416131292">
      <w:bodyDiv w:val="1"/>
      <w:marLeft w:val="0"/>
      <w:marRight w:val="0"/>
      <w:marTop w:val="0"/>
      <w:marBottom w:val="0"/>
      <w:divBdr>
        <w:top w:val="none" w:sz="0" w:space="0" w:color="auto"/>
        <w:left w:val="none" w:sz="0" w:space="0" w:color="auto"/>
        <w:bottom w:val="none" w:sz="0" w:space="0" w:color="auto"/>
        <w:right w:val="none" w:sz="0" w:space="0" w:color="auto"/>
      </w:divBdr>
    </w:div>
    <w:div w:id="1416173650">
      <w:bodyDiv w:val="1"/>
      <w:marLeft w:val="0"/>
      <w:marRight w:val="0"/>
      <w:marTop w:val="0"/>
      <w:marBottom w:val="0"/>
      <w:divBdr>
        <w:top w:val="none" w:sz="0" w:space="0" w:color="auto"/>
        <w:left w:val="none" w:sz="0" w:space="0" w:color="auto"/>
        <w:bottom w:val="none" w:sz="0" w:space="0" w:color="auto"/>
        <w:right w:val="none" w:sz="0" w:space="0" w:color="auto"/>
      </w:divBdr>
    </w:div>
    <w:div w:id="1416364926">
      <w:bodyDiv w:val="1"/>
      <w:marLeft w:val="0"/>
      <w:marRight w:val="0"/>
      <w:marTop w:val="0"/>
      <w:marBottom w:val="0"/>
      <w:divBdr>
        <w:top w:val="none" w:sz="0" w:space="0" w:color="auto"/>
        <w:left w:val="none" w:sz="0" w:space="0" w:color="auto"/>
        <w:bottom w:val="none" w:sz="0" w:space="0" w:color="auto"/>
        <w:right w:val="none" w:sz="0" w:space="0" w:color="auto"/>
      </w:divBdr>
    </w:div>
    <w:div w:id="1416436340">
      <w:bodyDiv w:val="1"/>
      <w:marLeft w:val="0"/>
      <w:marRight w:val="0"/>
      <w:marTop w:val="0"/>
      <w:marBottom w:val="0"/>
      <w:divBdr>
        <w:top w:val="none" w:sz="0" w:space="0" w:color="auto"/>
        <w:left w:val="none" w:sz="0" w:space="0" w:color="auto"/>
        <w:bottom w:val="none" w:sz="0" w:space="0" w:color="auto"/>
        <w:right w:val="none" w:sz="0" w:space="0" w:color="auto"/>
      </w:divBdr>
    </w:div>
    <w:div w:id="1416442825">
      <w:bodyDiv w:val="1"/>
      <w:marLeft w:val="0"/>
      <w:marRight w:val="0"/>
      <w:marTop w:val="0"/>
      <w:marBottom w:val="0"/>
      <w:divBdr>
        <w:top w:val="none" w:sz="0" w:space="0" w:color="auto"/>
        <w:left w:val="none" w:sz="0" w:space="0" w:color="auto"/>
        <w:bottom w:val="none" w:sz="0" w:space="0" w:color="auto"/>
        <w:right w:val="none" w:sz="0" w:space="0" w:color="auto"/>
      </w:divBdr>
    </w:div>
    <w:div w:id="1416633492">
      <w:bodyDiv w:val="1"/>
      <w:marLeft w:val="0"/>
      <w:marRight w:val="0"/>
      <w:marTop w:val="0"/>
      <w:marBottom w:val="0"/>
      <w:divBdr>
        <w:top w:val="none" w:sz="0" w:space="0" w:color="auto"/>
        <w:left w:val="none" w:sz="0" w:space="0" w:color="auto"/>
        <w:bottom w:val="none" w:sz="0" w:space="0" w:color="auto"/>
        <w:right w:val="none" w:sz="0" w:space="0" w:color="auto"/>
      </w:divBdr>
    </w:div>
    <w:div w:id="1416706359">
      <w:bodyDiv w:val="1"/>
      <w:marLeft w:val="0"/>
      <w:marRight w:val="0"/>
      <w:marTop w:val="0"/>
      <w:marBottom w:val="0"/>
      <w:divBdr>
        <w:top w:val="none" w:sz="0" w:space="0" w:color="auto"/>
        <w:left w:val="none" w:sz="0" w:space="0" w:color="auto"/>
        <w:bottom w:val="none" w:sz="0" w:space="0" w:color="auto"/>
        <w:right w:val="none" w:sz="0" w:space="0" w:color="auto"/>
      </w:divBdr>
    </w:div>
    <w:div w:id="1416708187">
      <w:bodyDiv w:val="1"/>
      <w:marLeft w:val="0"/>
      <w:marRight w:val="0"/>
      <w:marTop w:val="0"/>
      <w:marBottom w:val="0"/>
      <w:divBdr>
        <w:top w:val="none" w:sz="0" w:space="0" w:color="auto"/>
        <w:left w:val="none" w:sz="0" w:space="0" w:color="auto"/>
        <w:bottom w:val="none" w:sz="0" w:space="0" w:color="auto"/>
        <w:right w:val="none" w:sz="0" w:space="0" w:color="auto"/>
      </w:divBdr>
    </w:div>
    <w:div w:id="1417022585">
      <w:bodyDiv w:val="1"/>
      <w:marLeft w:val="0"/>
      <w:marRight w:val="0"/>
      <w:marTop w:val="0"/>
      <w:marBottom w:val="0"/>
      <w:divBdr>
        <w:top w:val="none" w:sz="0" w:space="0" w:color="auto"/>
        <w:left w:val="none" w:sz="0" w:space="0" w:color="auto"/>
        <w:bottom w:val="none" w:sz="0" w:space="0" w:color="auto"/>
        <w:right w:val="none" w:sz="0" w:space="0" w:color="auto"/>
      </w:divBdr>
    </w:div>
    <w:div w:id="1417046812">
      <w:bodyDiv w:val="1"/>
      <w:marLeft w:val="0"/>
      <w:marRight w:val="0"/>
      <w:marTop w:val="0"/>
      <w:marBottom w:val="0"/>
      <w:divBdr>
        <w:top w:val="none" w:sz="0" w:space="0" w:color="auto"/>
        <w:left w:val="none" w:sz="0" w:space="0" w:color="auto"/>
        <w:bottom w:val="none" w:sz="0" w:space="0" w:color="auto"/>
        <w:right w:val="none" w:sz="0" w:space="0" w:color="auto"/>
      </w:divBdr>
    </w:div>
    <w:div w:id="1417172317">
      <w:bodyDiv w:val="1"/>
      <w:marLeft w:val="0"/>
      <w:marRight w:val="0"/>
      <w:marTop w:val="0"/>
      <w:marBottom w:val="0"/>
      <w:divBdr>
        <w:top w:val="none" w:sz="0" w:space="0" w:color="auto"/>
        <w:left w:val="none" w:sz="0" w:space="0" w:color="auto"/>
        <w:bottom w:val="none" w:sz="0" w:space="0" w:color="auto"/>
        <w:right w:val="none" w:sz="0" w:space="0" w:color="auto"/>
      </w:divBdr>
    </w:div>
    <w:div w:id="1417286636">
      <w:bodyDiv w:val="1"/>
      <w:marLeft w:val="0"/>
      <w:marRight w:val="0"/>
      <w:marTop w:val="0"/>
      <w:marBottom w:val="0"/>
      <w:divBdr>
        <w:top w:val="none" w:sz="0" w:space="0" w:color="auto"/>
        <w:left w:val="none" w:sz="0" w:space="0" w:color="auto"/>
        <w:bottom w:val="none" w:sz="0" w:space="0" w:color="auto"/>
        <w:right w:val="none" w:sz="0" w:space="0" w:color="auto"/>
      </w:divBdr>
    </w:div>
    <w:div w:id="1417508347">
      <w:bodyDiv w:val="1"/>
      <w:marLeft w:val="0"/>
      <w:marRight w:val="0"/>
      <w:marTop w:val="0"/>
      <w:marBottom w:val="0"/>
      <w:divBdr>
        <w:top w:val="none" w:sz="0" w:space="0" w:color="auto"/>
        <w:left w:val="none" w:sz="0" w:space="0" w:color="auto"/>
        <w:bottom w:val="none" w:sz="0" w:space="0" w:color="auto"/>
        <w:right w:val="none" w:sz="0" w:space="0" w:color="auto"/>
      </w:divBdr>
    </w:div>
    <w:div w:id="1417558188">
      <w:bodyDiv w:val="1"/>
      <w:marLeft w:val="0"/>
      <w:marRight w:val="0"/>
      <w:marTop w:val="0"/>
      <w:marBottom w:val="0"/>
      <w:divBdr>
        <w:top w:val="none" w:sz="0" w:space="0" w:color="auto"/>
        <w:left w:val="none" w:sz="0" w:space="0" w:color="auto"/>
        <w:bottom w:val="none" w:sz="0" w:space="0" w:color="auto"/>
        <w:right w:val="none" w:sz="0" w:space="0" w:color="auto"/>
      </w:divBdr>
    </w:div>
    <w:div w:id="1417745332">
      <w:bodyDiv w:val="1"/>
      <w:marLeft w:val="0"/>
      <w:marRight w:val="0"/>
      <w:marTop w:val="0"/>
      <w:marBottom w:val="0"/>
      <w:divBdr>
        <w:top w:val="none" w:sz="0" w:space="0" w:color="auto"/>
        <w:left w:val="none" w:sz="0" w:space="0" w:color="auto"/>
        <w:bottom w:val="none" w:sz="0" w:space="0" w:color="auto"/>
        <w:right w:val="none" w:sz="0" w:space="0" w:color="auto"/>
      </w:divBdr>
    </w:div>
    <w:div w:id="1417902450">
      <w:bodyDiv w:val="1"/>
      <w:marLeft w:val="0"/>
      <w:marRight w:val="0"/>
      <w:marTop w:val="0"/>
      <w:marBottom w:val="0"/>
      <w:divBdr>
        <w:top w:val="none" w:sz="0" w:space="0" w:color="auto"/>
        <w:left w:val="none" w:sz="0" w:space="0" w:color="auto"/>
        <w:bottom w:val="none" w:sz="0" w:space="0" w:color="auto"/>
        <w:right w:val="none" w:sz="0" w:space="0" w:color="auto"/>
      </w:divBdr>
    </w:div>
    <w:div w:id="1418091041">
      <w:bodyDiv w:val="1"/>
      <w:marLeft w:val="0"/>
      <w:marRight w:val="0"/>
      <w:marTop w:val="0"/>
      <w:marBottom w:val="0"/>
      <w:divBdr>
        <w:top w:val="none" w:sz="0" w:space="0" w:color="auto"/>
        <w:left w:val="none" w:sz="0" w:space="0" w:color="auto"/>
        <w:bottom w:val="none" w:sz="0" w:space="0" w:color="auto"/>
        <w:right w:val="none" w:sz="0" w:space="0" w:color="auto"/>
      </w:divBdr>
    </w:div>
    <w:div w:id="1418095597">
      <w:bodyDiv w:val="1"/>
      <w:marLeft w:val="0"/>
      <w:marRight w:val="0"/>
      <w:marTop w:val="0"/>
      <w:marBottom w:val="0"/>
      <w:divBdr>
        <w:top w:val="none" w:sz="0" w:space="0" w:color="auto"/>
        <w:left w:val="none" w:sz="0" w:space="0" w:color="auto"/>
        <w:bottom w:val="none" w:sz="0" w:space="0" w:color="auto"/>
        <w:right w:val="none" w:sz="0" w:space="0" w:color="auto"/>
      </w:divBdr>
    </w:div>
    <w:div w:id="1418096832">
      <w:bodyDiv w:val="1"/>
      <w:marLeft w:val="0"/>
      <w:marRight w:val="0"/>
      <w:marTop w:val="0"/>
      <w:marBottom w:val="0"/>
      <w:divBdr>
        <w:top w:val="none" w:sz="0" w:space="0" w:color="auto"/>
        <w:left w:val="none" w:sz="0" w:space="0" w:color="auto"/>
        <w:bottom w:val="none" w:sz="0" w:space="0" w:color="auto"/>
        <w:right w:val="none" w:sz="0" w:space="0" w:color="auto"/>
      </w:divBdr>
    </w:div>
    <w:div w:id="1418283444">
      <w:bodyDiv w:val="1"/>
      <w:marLeft w:val="0"/>
      <w:marRight w:val="0"/>
      <w:marTop w:val="0"/>
      <w:marBottom w:val="0"/>
      <w:divBdr>
        <w:top w:val="none" w:sz="0" w:space="0" w:color="auto"/>
        <w:left w:val="none" w:sz="0" w:space="0" w:color="auto"/>
        <w:bottom w:val="none" w:sz="0" w:space="0" w:color="auto"/>
        <w:right w:val="none" w:sz="0" w:space="0" w:color="auto"/>
      </w:divBdr>
    </w:div>
    <w:div w:id="1418286823">
      <w:bodyDiv w:val="1"/>
      <w:marLeft w:val="0"/>
      <w:marRight w:val="0"/>
      <w:marTop w:val="0"/>
      <w:marBottom w:val="0"/>
      <w:divBdr>
        <w:top w:val="none" w:sz="0" w:space="0" w:color="auto"/>
        <w:left w:val="none" w:sz="0" w:space="0" w:color="auto"/>
        <w:bottom w:val="none" w:sz="0" w:space="0" w:color="auto"/>
        <w:right w:val="none" w:sz="0" w:space="0" w:color="auto"/>
      </w:divBdr>
    </w:div>
    <w:div w:id="1418674110">
      <w:bodyDiv w:val="1"/>
      <w:marLeft w:val="0"/>
      <w:marRight w:val="0"/>
      <w:marTop w:val="0"/>
      <w:marBottom w:val="0"/>
      <w:divBdr>
        <w:top w:val="none" w:sz="0" w:space="0" w:color="auto"/>
        <w:left w:val="none" w:sz="0" w:space="0" w:color="auto"/>
        <w:bottom w:val="none" w:sz="0" w:space="0" w:color="auto"/>
        <w:right w:val="none" w:sz="0" w:space="0" w:color="auto"/>
      </w:divBdr>
    </w:div>
    <w:div w:id="1418863108">
      <w:bodyDiv w:val="1"/>
      <w:marLeft w:val="0"/>
      <w:marRight w:val="0"/>
      <w:marTop w:val="0"/>
      <w:marBottom w:val="0"/>
      <w:divBdr>
        <w:top w:val="none" w:sz="0" w:space="0" w:color="auto"/>
        <w:left w:val="none" w:sz="0" w:space="0" w:color="auto"/>
        <w:bottom w:val="none" w:sz="0" w:space="0" w:color="auto"/>
        <w:right w:val="none" w:sz="0" w:space="0" w:color="auto"/>
      </w:divBdr>
    </w:div>
    <w:div w:id="1418940056">
      <w:bodyDiv w:val="1"/>
      <w:marLeft w:val="0"/>
      <w:marRight w:val="0"/>
      <w:marTop w:val="0"/>
      <w:marBottom w:val="0"/>
      <w:divBdr>
        <w:top w:val="none" w:sz="0" w:space="0" w:color="auto"/>
        <w:left w:val="none" w:sz="0" w:space="0" w:color="auto"/>
        <w:bottom w:val="none" w:sz="0" w:space="0" w:color="auto"/>
        <w:right w:val="none" w:sz="0" w:space="0" w:color="auto"/>
      </w:divBdr>
    </w:div>
    <w:div w:id="1418987195">
      <w:bodyDiv w:val="1"/>
      <w:marLeft w:val="0"/>
      <w:marRight w:val="0"/>
      <w:marTop w:val="0"/>
      <w:marBottom w:val="0"/>
      <w:divBdr>
        <w:top w:val="none" w:sz="0" w:space="0" w:color="auto"/>
        <w:left w:val="none" w:sz="0" w:space="0" w:color="auto"/>
        <w:bottom w:val="none" w:sz="0" w:space="0" w:color="auto"/>
        <w:right w:val="none" w:sz="0" w:space="0" w:color="auto"/>
      </w:divBdr>
    </w:div>
    <w:div w:id="1419331379">
      <w:bodyDiv w:val="1"/>
      <w:marLeft w:val="0"/>
      <w:marRight w:val="0"/>
      <w:marTop w:val="0"/>
      <w:marBottom w:val="0"/>
      <w:divBdr>
        <w:top w:val="none" w:sz="0" w:space="0" w:color="auto"/>
        <w:left w:val="none" w:sz="0" w:space="0" w:color="auto"/>
        <w:bottom w:val="none" w:sz="0" w:space="0" w:color="auto"/>
        <w:right w:val="none" w:sz="0" w:space="0" w:color="auto"/>
      </w:divBdr>
    </w:div>
    <w:div w:id="1419401369">
      <w:bodyDiv w:val="1"/>
      <w:marLeft w:val="0"/>
      <w:marRight w:val="0"/>
      <w:marTop w:val="0"/>
      <w:marBottom w:val="0"/>
      <w:divBdr>
        <w:top w:val="none" w:sz="0" w:space="0" w:color="auto"/>
        <w:left w:val="none" w:sz="0" w:space="0" w:color="auto"/>
        <w:bottom w:val="none" w:sz="0" w:space="0" w:color="auto"/>
        <w:right w:val="none" w:sz="0" w:space="0" w:color="auto"/>
      </w:divBdr>
    </w:div>
    <w:div w:id="1419865710">
      <w:bodyDiv w:val="1"/>
      <w:marLeft w:val="0"/>
      <w:marRight w:val="0"/>
      <w:marTop w:val="0"/>
      <w:marBottom w:val="0"/>
      <w:divBdr>
        <w:top w:val="none" w:sz="0" w:space="0" w:color="auto"/>
        <w:left w:val="none" w:sz="0" w:space="0" w:color="auto"/>
        <w:bottom w:val="none" w:sz="0" w:space="0" w:color="auto"/>
        <w:right w:val="none" w:sz="0" w:space="0" w:color="auto"/>
      </w:divBdr>
    </w:div>
    <w:div w:id="1419980152">
      <w:bodyDiv w:val="1"/>
      <w:marLeft w:val="0"/>
      <w:marRight w:val="0"/>
      <w:marTop w:val="0"/>
      <w:marBottom w:val="0"/>
      <w:divBdr>
        <w:top w:val="none" w:sz="0" w:space="0" w:color="auto"/>
        <w:left w:val="none" w:sz="0" w:space="0" w:color="auto"/>
        <w:bottom w:val="none" w:sz="0" w:space="0" w:color="auto"/>
        <w:right w:val="none" w:sz="0" w:space="0" w:color="auto"/>
      </w:divBdr>
    </w:div>
    <w:div w:id="1419985417">
      <w:bodyDiv w:val="1"/>
      <w:marLeft w:val="0"/>
      <w:marRight w:val="0"/>
      <w:marTop w:val="0"/>
      <w:marBottom w:val="0"/>
      <w:divBdr>
        <w:top w:val="none" w:sz="0" w:space="0" w:color="auto"/>
        <w:left w:val="none" w:sz="0" w:space="0" w:color="auto"/>
        <w:bottom w:val="none" w:sz="0" w:space="0" w:color="auto"/>
        <w:right w:val="none" w:sz="0" w:space="0" w:color="auto"/>
      </w:divBdr>
    </w:div>
    <w:div w:id="1420129018">
      <w:bodyDiv w:val="1"/>
      <w:marLeft w:val="0"/>
      <w:marRight w:val="0"/>
      <w:marTop w:val="0"/>
      <w:marBottom w:val="0"/>
      <w:divBdr>
        <w:top w:val="none" w:sz="0" w:space="0" w:color="auto"/>
        <w:left w:val="none" w:sz="0" w:space="0" w:color="auto"/>
        <w:bottom w:val="none" w:sz="0" w:space="0" w:color="auto"/>
        <w:right w:val="none" w:sz="0" w:space="0" w:color="auto"/>
      </w:divBdr>
    </w:div>
    <w:div w:id="1421098588">
      <w:bodyDiv w:val="1"/>
      <w:marLeft w:val="0"/>
      <w:marRight w:val="0"/>
      <w:marTop w:val="0"/>
      <w:marBottom w:val="0"/>
      <w:divBdr>
        <w:top w:val="none" w:sz="0" w:space="0" w:color="auto"/>
        <w:left w:val="none" w:sz="0" w:space="0" w:color="auto"/>
        <w:bottom w:val="none" w:sz="0" w:space="0" w:color="auto"/>
        <w:right w:val="none" w:sz="0" w:space="0" w:color="auto"/>
      </w:divBdr>
    </w:div>
    <w:div w:id="1421104503">
      <w:bodyDiv w:val="1"/>
      <w:marLeft w:val="0"/>
      <w:marRight w:val="0"/>
      <w:marTop w:val="0"/>
      <w:marBottom w:val="0"/>
      <w:divBdr>
        <w:top w:val="none" w:sz="0" w:space="0" w:color="auto"/>
        <w:left w:val="none" w:sz="0" w:space="0" w:color="auto"/>
        <w:bottom w:val="none" w:sz="0" w:space="0" w:color="auto"/>
        <w:right w:val="none" w:sz="0" w:space="0" w:color="auto"/>
      </w:divBdr>
    </w:div>
    <w:div w:id="1421172876">
      <w:bodyDiv w:val="1"/>
      <w:marLeft w:val="0"/>
      <w:marRight w:val="0"/>
      <w:marTop w:val="0"/>
      <w:marBottom w:val="0"/>
      <w:divBdr>
        <w:top w:val="none" w:sz="0" w:space="0" w:color="auto"/>
        <w:left w:val="none" w:sz="0" w:space="0" w:color="auto"/>
        <w:bottom w:val="none" w:sz="0" w:space="0" w:color="auto"/>
        <w:right w:val="none" w:sz="0" w:space="0" w:color="auto"/>
      </w:divBdr>
    </w:div>
    <w:div w:id="1421292338">
      <w:bodyDiv w:val="1"/>
      <w:marLeft w:val="0"/>
      <w:marRight w:val="0"/>
      <w:marTop w:val="0"/>
      <w:marBottom w:val="0"/>
      <w:divBdr>
        <w:top w:val="none" w:sz="0" w:space="0" w:color="auto"/>
        <w:left w:val="none" w:sz="0" w:space="0" w:color="auto"/>
        <w:bottom w:val="none" w:sz="0" w:space="0" w:color="auto"/>
        <w:right w:val="none" w:sz="0" w:space="0" w:color="auto"/>
      </w:divBdr>
    </w:div>
    <w:div w:id="1421489392">
      <w:bodyDiv w:val="1"/>
      <w:marLeft w:val="0"/>
      <w:marRight w:val="0"/>
      <w:marTop w:val="0"/>
      <w:marBottom w:val="0"/>
      <w:divBdr>
        <w:top w:val="none" w:sz="0" w:space="0" w:color="auto"/>
        <w:left w:val="none" w:sz="0" w:space="0" w:color="auto"/>
        <w:bottom w:val="none" w:sz="0" w:space="0" w:color="auto"/>
        <w:right w:val="none" w:sz="0" w:space="0" w:color="auto"/>
      </w:divBdr>
    </w:div>
    <w:div w:id="1421681900">
      <w:bodyDiv w:val="1"/>
      <w:marLeft w:val="0"/>
      <w:marRight w:val="0"/>
      <w:marTop w:val="0"/>
      <w:marBottom w:val="0"/>
      <w:divBdr>
        <w:top w:val="none" w:sz="0" w:space="0" w:color="auto"/>
        <w:left w:val="none" w:sz="0" w:space="0" w:color="auto"/>
        <w:bottom w:val="none" w:sz="0" w:space="0" w:color="auto"/>
        <w:right w:val="none" w:sz="0" w:space="0" w:color="auto"/>
      </w:divBdr>
    </w:div>
    <w:div w:id="1422068390">
      <w:bodyDiv w:val="1"/>
      <w:marLeft w:val="0"/>
      <w:marRight w:val="0"/>
      <w:marTop w:val="0"/>
      <w:marBottom w:val="0"/>
      <w:divBdr>
        <w:top w:val="none" w:sz="0" w:space="0" w:color="auto"/>
        <w:left w:val="none" w:sz="0" w:space="0" w:color="auto"/>
        <w:bottom w:val="none" w:sz="0" w:space="0" w:color="auto"/>
        <w:right w:val="none" w:sz="0" w:space="0" w:color="auto"/>
      </w:divBdr>
    </w:div>
    <w:div w:id="1422140168">
      <w:bodyDiv w:val="1"/>
      <w:marLeft w:val="0"/>
      <w:marRight w:val="0"/>
      <w:marTop w:val="0"/>
      <w:marBottom w:val="0"/>
      <w:divBdr>
        <w:top w:val="none" w:sz="0" w:space="0" w:color="auto"/>
        <w:left w:val="none" w:sz="0" w:space="0" w:color="auto"/>
        <w:bottom w:val="none" w:sz="0" w:space="0" w:color="auto"/>
        <w:right w:val="none" w:sz="0" w:space="0" w:color="auto"/>
      </w:divBdr>
    </w:div>
    <w:div w:id="1422263490">
      <w:bodyDiv w:val="1"/>
      <w:marLeft w:val="0"/>
      <w:marRight w:val="0"/>
      <w:marTop w:val="0"/>
      <w:marBottom w:val="0"/>
      <w:divBdr>
        <w:top w:val="none" w:sz="0" w:space="0" w:color="auto"/>
        <w:left w:val="none" w:sz="0" w:space="0" w:color="auto"/>
        <w:bottom w:val="none" w:sz="0" w:space="0" w:color="auto"/>
        <w:right w:val="none" w:sz="0" w:space="0" w:color="auto"/>
      </w:divBdr>
    </w:div>
    <w:div w:id="1422678816">
      <w:bodyDiv w:val="1"/>
      <w:marLeft w:val="0"/>
      <w:marRight w:val="0"/>
      <w:marTop w:val="0"/>
      <w:marBottom w:val="0"/>
      <w:divBdr>
        <w:top w:val="none" w:sz="0" w:space="0" w:color="auto"/>
        <w:left w:val="none" w:sz="0" w:space="0" w:color="auto"/>
        <w:bottom w:val="none" w:sz="0" w:space="0" w:color="auto"/>
        <w:right w:val="none" w:sz="0" w:space="0" w:color="auto"/>
      </w:divBdr>
    </w:div>
    <w:div w:id="1422683027">
      <w:bodyDiv w:val="1"/>
      <w:marLeft w:val="0"/>
      <w:marRight w:val="0"/>
      <w:marTop w:val="0"/>
      <w:marBottom w:val="0"/>
      <w:divBdr>
        <w:top w:val="none" w:sz="0" w:space="0" w:color="auto"/>
        <w:left w:val="none" w:sz="0" w:space="0" w:color="auto"/>
        <w:bottom w:val="none" w:sz="0" w:space="0" w:color="auto"/>
        <w:right w:val="none" w:sz="0" w:space="0" w:color="auto"/>
      </w:divBdr>
    </w:div>
    <w:div w:id="1422722660">
      <w:bodyDiv w:val="1"/>
      <w:marLeft w:val="0"/>
      <w:marRight w:val="0"/>
      <w:marTop w:val="0"/>
      <w:marBottom w:val="0"/>
      <w:divBdr>
        <w:top w:val="none" w:sz="0" w:space="0" w:color="auto"/>
        <w:left w:val="none" w:sz="0" w:space="0" w:color="auto"/>
        <w:bottom w:val="none" w:sz="0" w:space="0" w:color="auto"/>
        <w:right w:val="none" w:sz="0" w:space="0" w:color="auto"/>
      </w:divBdr>
    </w:div>
    <w:div w:id="1422723624">
      <w:bodyDiv w:val="1"/>
      <w:marLeft w:val="0"/>
      <w:marRight w:val="0"/>
      <w:marTop w:val="0"/>
      <w:marBottom w:val="0"/>
      <w:divBdr>
        <w:top w:val="none" w:sz="0" w:space="0" w:color="auto"/>
        <w:left w:val="none" w:sz="0" w:space="0" w:color="auto"/>
        <w:bottom w:val="none" w:sz="0" w:space="0" w:color="auto"/>
        <w:right w:val="none" w:sz="0" w:space="0" w:color="auto"/>
      </w:divBdr>
    </w:div>
    <w:div w:id="1422723907">
      <w:bodyDiv w:val="1"/>
      <w:marLeft w:val="0"/>
      <w:marRight w:val="0"/>
      <w:marTop w:val="0"/>
      <w:marBottom w:val="0"/>
      <w:divBdr>
        <w:top w:val="none" w:sz="0" w:space="0" w:color="auto"/>
        <w:left w:val="none" w:sz="0" w:space="0" w:color="auto"/>
        <w:bottom w:val="none" w:sz="0" w:space="0" w:color="auto"/>
        <w:right w:val="none" w:sz="0" w:space="0" w:color="auto"/>
      </w:divBdr>
    </w:div>
    <w:div w:id="1422792793">
      <w:bodyDiv w:val="1"/>
      <w:marLeft w:val="0"/>
      <w:marRight w:val="0"/>
      <w:marTop w:val="0"/>
      <w:marBottom w:val="0"/>
      <w:divBdr>
        <w:top w:val="none" w:sz="0" w:space="0" w:color="auto"/>
        <w:left w:val="none" w:sz="0" w:space="0" w:color="auto"/>
        <w:bottom w:val="none" w:sz="0" w:space="0" w:color="auto"/>
        <w:right w:val="none" w:sz="0" w:space="0" w:color="auto"/>
      </w:divBdr>
    </w:div>
    <w:div w:id="1422986552">
      <w:bodyDiv w:val="1"/>
      <w:marLeft w:val="0"/>
      <w:marRight w:val="0"/>
      <w:marTop w:val="0"/>
      <w:marBottom w:val="0"/>
      <w:divBdr>
        <w:top w:val="none" w:sz="0" w:space="0" w:color="auto"/>
        <w:left w:val="none" w:sz="0" w:space="0" w:color="auto"/>
        <w:bottom w:val="none" w:sz="0" w:space="0" w:color="auto"/>
        <w:right w:val="none" w:sz="0" w:space="0" w:color="auto"/>
      </w:divBdr>
    </w:div>
    <w:div w:id="1422988656">
      <w:bodyDiv w:val="1"/>
      <w:marLeft w:val="0"/>
      <w:marRight w:val="0"/>
      <w:marTop w:val="0"/>
      <w:marBottom w:val="0"/>
      <w:divBdr>
        <w:top w:val="none" w:sz="0" w:space="0" w:color="auto"/>
        <w:left w:val="none" w:sz="0" w:space="0" w:color="auto"/>
        <w:bottom w:val="none" w:sz="0" w:space="0" w:color="auto"/>
        <w:right w:val="none" w:sz="0" w:space="0" w:color="auto"/>
      </w:divBdr>
    </w:div>
    <w:div w:id="1422993778">
      <w:bodyDiv w:val="1"/>
      <w:marLeft w:val="0"/>
      <w:marRight w:val="0"/>
      <w:marTop w:val="0"/>
      <w:marBottom w:val="0"/>
      <w:divBdr>
        <w:top w:val="none" w:sz="0" w:space="0" w:color="auto"/>
        <w:left w:val="none" w:sz="0" w:space="0" w:color="auto"/>
        <w:bottom w:val="none" w:sz="0" w:space="0" w:color="auto"/>
        <w:right w:val="none" w:sz="0" w:space="0" w:color="auto"/>
      </w:divBdr>
    </w:div>
    <w:div w:id="1423181976">
      <w:bodyDiv w:val="1"/>
      <w:marLeft w:val="0"/>
      <w:marRight w:val="0"/>
      <w:marTop w:val="0"/>
      <w:marBottom w:val="0"/>
      <w:divBdr>
        <w:top w:val="none" w:sz="0" w:space="0" w:color="auto"/>
        <w:left w:val="none" w:sz="0" w:space="0" w:color="auto"/>
        <w:bottom w:val="none" w:sz="0" w:space="0" w:color="auto"/>
        <w:right w:val="none" w:sz="0" w:space="0" w:color="auto"/>
      </w:divBdr>
    </w:div>
    <w:div w:id="1423376756">
      <w:bodyDiv w:val="1"/>
      <w:marLeft w:val="0"/>
      <w:marRight w:val="0"/>
      <w:marTop w:val="0"/>
      <w:marBottom w:val="0"/>
      <w:divBdr>
        <w:top w:val="none" w:sz="0" w:space="0" w:color="auto"/>
        <w:left w:val="none" w:sz="0" w:space="0" w:color="auto"/>
        <w:bottom w:val="none" w:sz="0" w:space="0" w:color="auto"/>
        <w:right w:val="none" w:sz="0" w:space="0" w:color="auto"/>
      </w:divBdr>
    </w:div>
    <w:div w:id="1423844207">
      <w:bodyDiv w:val="1"/>
      <w:marLeft w:val="0"/>
      <w:marRight w:val="0"/>
      <w:marTop w:val="0"/>
      <w:marBottom w:val="0"/>
      <w:divBdr>
        <w:top w:val="none" w:sz="0" w:space="0" w:color="auto"/>
        <w:left w:val="none" w:sz="0" w:space="0" w:color="auto"/>
        <w:bottom w:val="none" w:sz="0" w:space="0" w:color="auto"/>
        <w:right w:val="none" w:sz="0" w:space="0" w:color="auto"/>
      </w:divBdr>
    </w:div>
    <w:div w:id="1423867883">
      <w:bodyDiv w:val="1"/>
      <w:marLeft w:val="0"/>
      <w:marRight w:val="0"/>
      <w:marTop w:val="0"/>
      <w:marBottom w:val="0"/>
      <w:divBdr>
        <w:top w:val="none" w:sz="0" w:space="0" w:color="auto"/>
        <w:left w:val="none" w:sz="0" w:space="0" w:color="auto"/>
        <w:bottom w:val="none" w:sz="0" w:space="0" w:color="auto"/>
        <w:right w:val="none" w:sz="0" w:space="0" w:color="auto"/>
      </w:divBdr>
    </w:div>
    <w:div w:id="1424178967">
      <w:bodyDiv w:val="1"/>
      <w:marLeft w:val="0"/>
      <w:marRight w:val="0"/>
      <w:marTop w:val="0"/>
      <w:marBottom w:val="0"/>
      <w:divBdr>
        <w:top w:val="none" w:sz="0" w:space="0" w:color="auto"/>
        <w:left w:val="none" w:sz="0" w:space="0" w:color="auto"/>
        <w:bottom w:val="none" w:sz="0" w:space="0" w:color="auto"/>
        <w:right w:val="none" w:sz="0" w:space="0" w:color="auto"/>
      </w:divBdr>
    </w:div>
    <w:div w:id="1424228838">
      <w:bodyDiv w:val="1"/>
      <w:marLeft w:val="0"/>
      <w:marRight w:val="0"/>
      <w:marTop w:val="0"/>
      <w:marBottom w:val="0"/>
      <w:divBdr>
        <w:top w:val="none" w:sz="0" w:space="0" w:color="auto"/>
        <w:left w:val="none" w:sz="0" w:space="0" w:color="auto"/>
        <w:bottom w:val="none" w:sz="0" w:space="0" w:color="auto"/>
        <w:right w:val="none" w:sz="0" w:space="0" w:color="auto"/>
      </w:divBdr>
      <w:divsChild>
        <w:div w:id="874275505">
          <w:marLeft w:val="480"/>
          <w:marRight w:val="0"/>
          <w:marTop w:val="0"/>
          <w:marBottom w:val="0"/>
          <w:divBdr>
            <w:top w:val="none" w:sz="0" w:space="0" w:color="auto"/>
            <w:left w:val="none" w:sz="0" w:space="0" w:color="auto"/>
            <w:bottom w:val="none" w:sz="0" w:space="0" w:color="auto"/>
            <w:right w:val="none" w:sz="0" w:space="0" w:color="auto"/>
          </w:divBdr>
        </w:div>
        <w:div w:id="1068767857">
          <w:marLeft w:val="480"/>
          <w:marRight w:val="0"/>
          <w:marTop w:val="0"/>
          <w:marBottom w:val="0"/>
          <w:divBdr>
            <w:top w:val="none" w:sz="0" w:space="0" w:color="auto"/>
            <w:left w:val="none" w:sz="0" w:space="0" w:color="auto"/>
            <w:bottom w:val="none" w:sz="0" w:space="0" w:color="auto"/>
            <w:right w:val="none" w:sz="0" w:space="0" w:color="auto"/>
          </w:divBdr>
        </w:div>
        <w:div w:id="1698770682">
          <w:marLeft w:val="480"/>
          <w:marRight w:val="0"/>
          <w:marTop w:val="0"/>
          <w:marBottom w:val="0"/>
          <w:divBdr>
            <w:top w:val="none" w:sz="0" w:space="0" w:color="auto"/>
            <w:left w:val="none" w:sz="0" w:space="0" w:color="auto"/>
            <w:bottom w:val="none" w:sz="0" w:space="0" w:color="auto"/>
            <w:right w:val="none" w:sz="0" w:space="0" w:color="auto"/>
          </w:divBdr>
        </w:div>
        <w:div w:id="1306004212">
          <w:marLeft w:val="480"/>
          <w:marRight w:val="0"/>
          <w:marTop w:val="0"/>
          <w:marBottom w:val="0"/>
          <w:divBdr>
            <w:top w:val="none" w:sz="0" w:space="0" w:color="auto"/>
            <w:left w:val="none" w:sz="0" w:space="0" w:color="auto"/>
            <w:bottom w:val="none" w:sz="0" w:space="0" w:color="auto"/>
            <w:right w:val="none" w:sz="0" w:space="0" w:color="auto"/>
          </w:divBdr>
        </w:div>
        <w:div w:id="718940178">
          <w:marLeft w:val="480"/>
          <w:marRight w:val="0"/>
          <w:marTop w:val="0"/>
          <w:marBottom w:val="0"/>
          <w:divBdr>
            <w:top w:val="none" w:sz="0" w:space="0" w:color="auto"/>
            <w:left w:val="none" w:sz="0" w:space="0" w:color="auto"/>
            <w:bottom w:val="none" w:sz="0" w:space="0" w:color="auto"/>
            <w:right w:val="none" w:sz="0" w:space="0" w:color="auto"/>
          </w:divBdr>
        </w:div>
        <w:div w:id="1248225760">
          <w:marLeft w:val="480"/>
          <w:marRight w:val="0"/>
          <w:marTop w:val="0"/>
          <w:marBottom w:val="0"/>
          <w:divBdr>
            <w:top w:val="none" w:sz="0" w:space="0" w:color="auto"/>
            <w:left w:val="none" w:sz="0" w:space="0" w:color="auto"/>
            <w:bottom w:val="none" w:sz="0" w:space="0" w:color="auto"/>
            <w:right w:val="none" w:sz="0" w:space="0" w:color="auto"/>
          </w:divBdr>
        </w:div>
        <w:div w:id="1433739528">
          <w:marLeft w:val="480"/>
          <w:marRight w:val="0"/>
          <w:marTop w:val="0"/>
          <w:marBottom w:val="0"/>
          <w:divBdr>
            <w:top w:val="none" w:sz="0" w:space="0" w:color="auto"/>
            <w:left w:val="none" w:sz="0" w:space="0" w:color="auto"/>
            <w:bottom w:val="none" w:sz="0" w:space="0" w:color="auto"/>
            <w:right w:val="none" w:sz="0" w:space="0" w:color="auto"/>
          </w:divBdr>
        </w:div>
        <w:div w:id="1244338815">
          <w:marLeft w:val="480"/>
          <w:marRight w:val="0"/>
          <w:marTop w:val="0"/>
          <w:marBottom w:val="0"/>
          <w:divBdr>
            <w:top w:val="none" w:sz="0" w:space="0" w:color="auto"/>
            <w:left w:val="none" w:sz="0" w:space="0" w:color="auto"/>
            <w:bottom w:val="none" w:sz="0" w:space="0" w:color="auto"/>
            <w:right w:val="none" w:sz="0" w:space="0" w:color="auto"/>
          </w:divBdr>
        </w:div>
        <w:div w:id="302198217">
          <w:marLeft w:val="480"/>
          <w:marRight w:val="0"/>
          <w:marTop w:val="0"/>
          <w:marBottom w:val="0"/>
          <w:divBdr>
            <w:top w:val="none" w:sz="0" w:space="0" w:color="auto"/>
            <w:left w:val="none" w:sz="0" w:space="0" w:color="auto"/>
            <w:bottom w:val="none" w:sz="0" w:space="0" w:color="auto"/>
            <w:right w:val="none" w:sz="0" w:space="0" w:color="auto"/>
          </w:divBdr>
        </w:div>
        <w:div w:id="479661091">
          <w:marLeft w:val="480"/>
          <w:marRight w:val="0"/>
          <w:marTop w:val="0"/>
          <w:marBottom w:val="0"/>
          <w:divBdr>
            <w:top w:val="none" w:sz="0" w:space="0" w:color="auto"/>
            <w:left w:val="none" w:sz="0" w:space="0" w:color="auto"/>
            <w:bottom w:val="none" w:sz="0" w:space="0" w:color="auto"/>
            <w:right w:val="none" w:sz="0" w:space="0" w:color="auto"/>
          </w:divBdr>
        </w:div>
        <w:div w:id="810169656">
          <w:marLeft w:val="480"/>
          <w:marRight w:val="0"/>
          <w:marTop w:val="0"/>
          <w:marBottom w:val="0"/>
          <w:divBdr>
            <w:top w:val="none" w:sz="0" w:space="0" w:color="auto"/>
            <w:left w:val="none" w:sz="0" w:space="0" w:color="auto"/>
            <w:bottom w:val="none" w:sz="0" w:space="0" w:color="auto"/>
            <w:right w:val="none" w:sz="0" w:space="0" w:color="auto"/>
          </w:divBdr>
        </w:div>
        <w:div w:id="736443639">
          <w:marLeft w:val="480"/>
          <w:marRight w:val="0"/>
          <w:marTop w:val="0"/>
          <w:marBottom w:val="0"/>
          <w:divBdr>
            <w:top w:val="none" w:sz="0" w:space="0" w:color="auto"/>
            <w:left w:val="none" w:sz="0" w:space="0" w:color="auto"/>
            <w:bottom w:val="none" w:sz="0" w:space="0" w:color="auto"/>
            <w:right w:val="none" w:sz="0" w:space="0" w:color="auto"/>
          </w:divBdr>
        </w:div>
        <w:div w:id="1807041799">
          <w:marLeft w:val="480"/>
          <w:marRight w:val="0"/>
          <w:marTop w:val="0"/>
          <w:marBottom w:val="0"/>
          <w:divBdr>
            <w:top w:val="none" w:sz="0" w:space="0" w:color="auto"/>
            <w:left w:val="none" w:sz="0" w:space="0" w:color="auto"/>
            <w:bottom w:val="none" w:sz="0" w:space="0" w:color="auto"/>
            <w:right w:val="none" w:sz="0" w:space="0" w:color="auto"/>
          </w:divBdr>
        </w:div>
        <w:div w:id="938102177">
          <w:marLeft w:val="480"/>
          <w:marRight w:val="0"/>
          <w:marTop w:val="0"/>
          <w:marBottom w:val="0"/>
          <w:divBdr>
            <w:top w:val="none" w:sz="0" w:space="0" w:color="auto"/>
            <w:left w:val="none" w:sz="0" w:space="0" w:color="auto"/>
            <w:bottom w:val="none" w:sz="0" w:space="0" w:color="auto"/>
            <w:right w:val="none" w:sz="0" w:space="0" w:color="auto"/>
          </w:divBdr>
        </w:div>
        <w:div w:id="1010572053">
          <w:marLeft w:val="480"/>
          <w:marRight w:val="0"/>
          <w:marTop w:val="0"/>
          <w:marBottom w:val="0"/>
          <w:divBdr>
            <w:top w:val="none" w:sz="0" w:space="0" w:color="auto"/>
            <w:left w:val="none" w:sz="0" w:space="0" w:color="auto"/>
            <w:bottom w:val="none" w:sz="0" w:space="0" w:color="auto"/>
            <w:right w:val="none" w:sz="0" w:space="0" w:color="auto"/>
          </w:divBdr>
        </w:div>
        <w:div w:id="77755208">
          <w:marLeft w:val="480"/>
          <w:marRight w:val="0"/>
          <w:marTop w:val="0"/>
          <w:marBottom w:val="0"/>
          <w:divBdr>
            <w:top w:val="none" w:sz="0" w:space="0" w:color="auto"/>
            <w:left w:val="none" w:sz="0" w:space="0" w:color="auto"/>
            <w:bottom w:val="none" w:sz="0" w:space="0" w:color="auto"/>
            <w:right w:val="none" w:sz="0" w:space="0" w:color="auto"/>
          </w:divBdr>
        </w:div>
        <w:div w:id="681051322">
          <w:marLeft w:val="480"/>
          <w:marRight w:val="0"/>
          <w:marTop w:val="0"/>
          <w:marBottom w:val="0"/>
          <w:divBdr>
            <w:top w:val="none" w:sz="0" w:space="0" w:color="auto"/>
            <w:left w:val="none" w:sz="0" w:space="0" w:color="auto"/>
            <w:bottom w:val="none" w:sz="0" w:space="0" w:color="auto"/>
            <w:right w:val="none" w:sz="0" w:space="0" w:color="auto"/>
          </w:divBdr>
        </w:div>
        <w:div w:id="1352956392">
          <w:marLeft w:val="480"/>
          <w:marRight w:val="0"/>
          <w:marTop w:val="0"/>
          <w:marBottom w:val="0"/>
          <w:divBdr>
            <w:top w:val="none" w:sz="0" w:space="0" w:color="auto"/>
            <w:left w:val="none" w:sz="0" w:space="0" w:color="auto"/>
            <w:bottom w:val="none" w:sz="0" w:space="0" w:color="auto"/>
            <w:right w:val="none" w:sz="0" w:space="0" w:color="auto"/>
          </w:divBdr>
        </w:div>
        <w:div w:id="1630360086">
          <w:marLeft w:val="480"/>
          <w:marRight w:val="0"/>
          <w:marTop w:val="0"/>
          <w:marBottom w:val="0"/>
          <w:divBdr>
            <w:top w:val="none" w:sz="0" w:space="0" w:color="auto"/>
            <w:left w:val="none" w:sz="0" w:space="0" w:color="auto"/>
            <w:bottom w:val="none" w:sz="0" w:space="0" w:color="auto"/>
            <w:right w:val="none" w:sz="0" w:space="0" w:color="auto"/>
          </w:divBdr>
        </w:div>
        <w:div w:id="810244379">
          <w:marLeft w:val="480"/>
          <w:marRight w:val="0"/>
          <w:marTop w:val="0"/>
          <w:marBottom w:val="0"/>
          <w:divBdr>
            <w:top w:val="none" w:sz="0" w:space="0" w:color="auto"/>
            <w:left w:val="none" w:sz="0" w:space="0" w:color="auto"/>
            <w:bottom w:val="none" w:sz="0" w:space="0" w:color="auto"/>
            <w:right w:val="none" w:sz="0" w:space="0" w:color="auto"/>
          </w:divBdr>
        </w:div>
        <w:div w:id="1996031958">
          <w:marLeft w:val="480"/>
          <w:marRight w:val="0"/>
          <w:marTop w:val="0"/>
          <w:marBottom w:val="0"/>
          <w:divBdr>
            <w:top w:val="none" w:sz="0" w:space="0" w:color="auto"/>
            <w:left w:val="none" w:sz="0" w:space="0" w:color="auto"/>
            <w:bottom w:val="none" w:sz="0" w:space="0" w:color="auto"/>
            <w:right w:val="none" w:sz="0" w:space="0" w:color="auto"/>
          </w:divBdr>
        </w:div>
        <w:div w:id="552355152">
          <w:marLeft w:val="480"/>
          <w:marRight w:val="0"/>
          <w:marTop w:val="0"/>
          <w:marBottom w:val="0"/>
          <w:divBdr>
            <w:top w:val="none" w:sz="0" w:space="0" w:color="auto"/>
            <w:left w:val="none" w:sz="0" w:space="0" w:color="auto"/>
            <w:bottom w:val="none" w:sz="0" w:space="0" w:color="auto"/>
            <w:right w:val="none" w:sz="0" w:space="0" w:color="auto"/>
          </w:divBdr>
        </w:div>
        <w:div w:id="890579727">
          <w:marLeft w:val="480"/>
          <w:marRight w:val="0"/>
          <w:marTop w:val="0"/>
          <w:marBottom w:val="0"/>
          <w:divBdr>
            <w:top w:val="none" w:sz="0" w:space="0" w:color="auto"/>
            <w:left w:val="none" w:sz="0" w:space="0" w:color="auto"/>
            <w:bottom w:val="none" w:sz="0" w:space="0" w:color="auto"/>
            <w:right w:val="none" w:sz="0" w:space="0" w:color="auto"/>
          </w:divBdr>
        </w:div>
        <w:div w:id="2071536355">
          <w:marLeft w:val="480"/>
          <w:marRight w:val="0"/>
          <w:marTop w:val="0"/>
          <w:marBottom w:val="0"/>
          <w:divBdr>
            <w:top w:val="none" w:sz="0" w:space="0" w:color="auto"/>
            <w:left w:val="none" w:sz="0" w:space="0" w:color="auto"/>
            <w:bottom w:val="none" w:sz="0" w:space="0" w:color="auto"/>
            <w:right w:val="none" w:sz="0" w:space="0" w:color="auto"/>
          </w:divBdr>
        </w:div>
        <w:div w:id="2049061767">
          <w:marLeft w:val="480"/>
          <w:marRight w:val="0"/>
          <w:marTop w:val="0"/>
          <w:marBottom w:val="0"/>
          <w:divBdr>
            <w:top w:val="none" w:sz="0" w:space="0" w:color="auto"/>
            <w:left w:val="none" w:sz="0" w:space="0" w:color="auto"/>
            <w:bottom w:val="none" w:sz="0" w:space="0" w:color="auto"/>
            <w:right w:val="none" w:sz="0" w:space="0" w:color="auto"/>
          </w:divBdr>
        </w:div>
        <w:div w:id="1452701971">
          <w:marLeft w:val="480"/>
          <w:marRight w:val="0"/>
          <w:marTop w:val="0"/>
          <w:marBottom w:val="0"/>
          <w:divBdr>
            <w:top w:val="none" w:sz="0" w:space="0" w:color="auto"/>
            <w:left w:val="none" w:sz="0" w:space="0" w:color="auto"/>
            <w:bottom w:val="none" w:sz="0" w:space="0" w:color="auto"/>
            <w:right w:val="none" w:sz="0" w:space="0" w:color="auto"/>
          </w:divBdr>
        </w:div>
        <w:div w:id="213395269">
          <w:marLeft w:val="480"/>
          <w:marRight w:val="0"/>
          <w:marTop w:val="0"/>
          <w:marBottom w:val="0"/>
          <w:divBdr>
            <w:top w:val="none" w:sz="0" w:space="0" w:color="auto"/>
            <w:left w:val="none" w:sz="0" w:space="0" w:color="auto"/>
            <w:bottom w:val="none" w:sz="0" w:space="0" w:color="auto"/>
            <w:right w:val="none" w:sz="0" w:space="0" w:color="auto"/>
          </w:divBdr>
        </w:div>
        <w:div w:id="56392932">
          <w:marLeft w:val="480"/>
          <w:marRight w:val="0"/>
          <w:marTop w:val="0"/>
          <w:marBottom w:val="0"/>
          <w:divBdr>
            <w:top w:val="none" w:sz="0" w:space="0" w:color="auto"/>
            <w:left w:val="none" w:sz="0" w:space="0" w:color="auto"/>
            <w:bottom w:val="none" w:sz="0" w:space="0" w:color="auto"/>
            <w:right w:val="none" w:sz="0" w:space="0" w:color="auto"/>
          </w:divBdr>
        </w:div>
        <w:div w:id="1461921834">
          <w:marLeft w:val="480"/>
          <w:marRight w:val="0"/>
          <w:marTop w:val="0"/>
          <w:marBottom w:val="0"/>
          <w:divBdr>
            <w:top w:val="none" w:sz="0" w:space="0" w:color="auto"/>
            <w:left w:val="none" w:sz="0" w:space="0" w:color="auto"/>
            <w:bottom w:val="none" w:sz="0" w:space="0" w:color="auto"/>
            <w:right w:val="none" w:sz="0" w:space="0" w:color="auto"/>
          </w:divBdr>
        </w:div>
        <w:div w:id="2002659327">
          <w:marLeft w:val="480"/>
          <w:marRight w:val="0"/>
          <w:marTop w:val="0"/>
          <w:marBottom w:val="0"/>
          <w:divBdr>
            <w:top w:val="none" w:sz="0" w:space="0" w:color="auto"/>
            <w:left w:val="none" w:sz="0" w:space="0" w:color="auto"/>
            <w:bottom w:val="none" w:sz="0" w:space="0" w:color="auto"/>
            <w:right w:val="none" w:sz="0" w:space="0" w:color="auto"/>
          </w:divBdr>
        </w:div>
        <w:div w:id="2068919787">
          <w:marLeft w:val="480"/>
          <w:marRight w:val="0"/>
          <w:marTop w:val="0"/>
          <w:marBottom w:val="0"/>
          <w:divBdr>
            <w:top w:val="none" w:sz="0" w:space="0" w:color="auto"/>
            <w:left w:val="none" w:sz="0" w:space="0" w:color="auto"/>
            <w:bottom w:val="none" w:sz="0" w:space="0" w:color="auto"/>
            <w:right w:val="none" w:sz="0" w:space="0" w:color="auto"/>
          </w:divBdr>
        </w:div>
        <w:div w:id="2105152754">
          <w:marLeft w:val="480"/>
          <w:marRight w:val="0"/>
          <w:marTop w:val="0"/>
          <w:marBottom w:val="0"/>
          <w:divBdr>
            <w:top w:val="none" w:sz="0" w:space="0" w:color="auto"/>
            <w:left w:val="none" w:sz="0" w:space="0" w:color="auto"/>
            <w:bottom w:val="none" w:sz="0" w:space="0" w:color="auto"/>
            <w:right w:val="none" w:sz="0" w:space="0" w:color="auto"/>
          </w:divBdr>
        </w:div>
        <w:div w:id="579756699">
          <w:marLeft w:val="480"/>
          <w:marRight w:val="0"/>
          <w:marTop w:val="0"/>
          <w:marBottom w:val="0"/>
          <w:divBdr>
            <w:top w:val="none" w:sz="0" w:space="0" w:color="auto"/>
            <w:left w:val="none" w:sz="0" w:space="0" w:color="auto"/>
            <w:bottom w:val="none" w:sz="0" w:space="0" w:color="auto"/>
            <w:right w:val="none" w:sz="0" w:space="0" w:color="auto"/>
          </w:divBdr>
        </w:div>
        <w:div w:id="128867952">
          <w:marLeft w:val="480"/>
          <w:marRight w:val="0"/>
          <w:marTop w:val="0"/>
          <w:marBottom w:val="0"/>
          <w:divBdr>
            <w:top w:val="none" w:sz="0" w:space="0" w:color="auto"/>
            <w:left w:val="none" w:sz="0" w:space="0" w:color="auto"/>
            <w:bottom w:val="none" w:sz="0" w:space="0" w:color="auto"/>
            <w:right w:val="none" w:sz="0" w:space="0" w:color="auto"/>
          </w:divBdr>
        </w:div>
        <w:div w:id="255678050">
          <w:marLeft w:val="480"/>
          <w:marRight w:val="0"/>
          <w:marTop w:val="0"/>
          <w:marBottom w:val="0"/>
          <w:divBdr>
            <w:top w:val="none" w:sz="0" w:space="0" w:color="auto"/>
            <w:left w:val="none" w:sz="0" w:space="0" w:color="auto"/>
            <w:bottom w:val="none" w:sz="0" w:space="0" w:color="auto"/>
            <w:right w:val="none" w:sz="0" w:space="0" w:color="auto"/>
          </w:divBdr>
        </w:div>
        <w:div w:id="6181758">
          <w:marLeft w:val="480"/>
          <w:marRight w:val="0"/>
          <w:marTop w:val="0"/>
          <w:marBottom w:val="0"/>
          <w:divBdr>
            <w:top w:val="none" w:sz="0" w:space="0" w:color="auto"/>
            <w:left w:val="none" w:sz="0" w:space="0" w:color="auto"/>
            <w:bottom w:val="none" w:sz="0" w:space="0" w:color="auto"/>
            <w:right w:val="none" w:sz="0" w:space="0" w:color="auto"/>
          </w:divBdr>
        </w:div>
        <w:div w:id="379675271">
          <w:marLeft w:val="480"/>
          <w:marRight w:val="0"/>
          <w:marTop w:val="0"/>
          <w:marBottom w:val="0"/>
          <w:divBdr>
            <w:top w:val="none" w:sz="0" w:space="0" w:color="auto"/>
            <w:left w:val="none" w:sz="0" w:space="0" w:color="auto"/>
            <w:bottom w:val="none" w:sz="0" w:space="0" w:color="auto"/>
            <w:right w:val="none" w:sz="0" w:space="0" w:color="auto"/>
          </w:divBdr>
        </w:div>
        <w:div w:id="207496217">
          <w:marLeft w:val="480"/>
          <w:marRight w:val="0"/>
          <w:marTop w:val="0"/>
          <w:marBottom w:val="0"/>
          <w:divBdr>
            <w:top w:val="none" w:sz="0" w:space="0" w:color="auto"/>
            <w:left w:val="none" w:sz="0" w:space="0" w:color="auto"/>
            <w:bottom w:val="none" w:sz="0" w:space="0" w:color="auto"/>
            <w:right w:val="none" w:sz="0" w:space="0" w:color="auto"/>
          </w:divBdr>
        </w:div>
        <w:div w:id="1898203462">
          <w:marLeft w:val="480"/>
          <w:marRight w:val="0"/>
          <w:marTop w:val="0"/>
          <w:marBottom w:val="0"/>
          <w:divBdr>
            <w:top w:val="none" w:sz="0" w:space="0" w:color="auto"/>
            <w:left w:val="none" w:sz="0" w:space="0" w:color="auto"/>
            <w:bottom w:val="none" w:sz="0" w:space="0" w:color="auto"/>
            <w:right w:val="none" w:sz="0" w:space="0" w:color="auto"/>
          </w:divBdr>
        </w:div>
        <w:div w:id="424150235">
          <w:marLeft w:val="480"/>
          <w:marRight w:val="0"/>
          <w:marTop w:val="0"/>
          <w:marBottom w:val="0"/>
          <w:divBdr>
            <w:top w:val="none" w:sz="0" w:space="0" w:color="auto"/>
            <w:left w:val="none" w:sz="0" w:space="0" w:color="auto"/>
            <w:bottom w:val="none" w:sz="0" w:space="0" w:color="auto"/>
            <w:right w:val="none" w:sz="0" w:space="0" w:color="auto"/>
          </w:divBdr>
        </w:div>
        <w:div w:id="1027951520">
          <w:marLeft w:val="480"/>
          <w:marRight w:val="0"/>
          <w:marTop w:val="0"/>
          <w:marBottom w:val="0"/>
          <w:divBdr>
            <w:top w:val="none" w:sz="0" w:space="0" w:color="auto"/>
            <w:left w:val="none" w:sz="0" w:space="0" w:color="auto"/>
            <w:bottom w:val="none" w:sz="0" w:space="0" w:color="auto"/>
            <w:right w:val="none" w:sz="0" w:space="0" w:color="auto"/>
          </w:divBdr>
        </w:div>
        <w:div w:id="1257791586">
          <w:marLeft w:val="480"/>
          <w:marRight w:val="0"/>
          <w:marTop w:val="0"/>
          <w:marBottom w:val="0"/>
          <w:divBdr>
            <w:top w:val="none" w:sz="0" w:space="0" w:color="auto"/>
            <w:left w:val="none" w:sz="0" w:space="0" w:color="auto"/>
            <w:bottom w:val="none" w:sz="0" w:space="0" w:color="auto"/>
            <w:right w:val="none" w:sz="0" w:space="0" w:color="auto"/>
          </w:divBdr>
        </w:div>
        <w:div w:id="849833225">
          <w:marLeft w:val="480"/>
          <w:marRight w:val="0"/>
          <w:marTop w:val="0"/>
          <w:marBottom w:val="0"/>
          <w:divBdr>
            <w:top w:val="none" w:sz="0" w:space="0" w:color="auto"/>
            <w:left w:val="none" w:sz="0" w:space="0" w:color="auto"/>
            <w:bottom w:val="none" w:sz="0" w:space="0" w:color="auto"/>
            <w:right w:val="none" w:sz="0" w:space="0" w:color="auto"/>
          </w:divBdr>
        </w:div>
        <w:div w:id="239876180">
          <w:marLeft w:val="480"/>
          <w:marRight w:val="0"/>
          <w:marTop w:val="0"/>
          <w:marBottom w:val="0"/>
          <w:divBdr>
            <w:top w:val="none" w:sz="0" w:space="0" w:color="auto"/>
            <w:left w:val="none" w:sz="0" w:space="0" w:color="auto"/>
            <w:bottom w:val="none" w:sz="0" w:space="0" w:color="auto"/>
            <w:right w:val="none" w:sz="0" w:space="0" w:color="auto"/>
          </w:divBdr>
        </w:div>
        <w:div w:id="166675795">
          <w:marLeft w:val="480"/>
          <w:marRight w:val="0"/>
          <w:marTop w:val="0"/>
          <w:marBottom w:val="0"/>
          <w:divBdr>
            <w:top w:val="none" w:sz="0" w:space="0" w:color="auto"/>
            <w:left w:val="none" w:sz="0" w:space="0" w:color="auto"/>
            <w:bottom w:val="none" w:sz="0" w:space="0" w:color="auto"/>
            <w:right w:val="none" w:sz="0" w:space="0" w:color="auto"/>
          </w:divBdr>
        </w:div>
        <w:div w:id="520972717">
          <w:marLeft w:val="480"/>
          <w:marRight w:val="0"/>
          <w:marTop w:val="0"/>
          <w:marBottom w:val="0"/>
          <w:divBdr>
            <w:top w:val="none" w:sz="0" w:space="0" w:color="auto"/>
            <w:left w:val="none" w:sz="0" w:space="0" w:color="auto"/>
            <w:bottom w:val="none" w:sz="0" w:space="0" w:color="auto"/>
            <w:right w:val="none" w:sz="0" w:space="0" w:color="auto"/>
          </w:divBdr>
        </w:div>
        <w:div w:id="1150246085">
          <w:marLeft w:val="480"/>
          <w:marRight w:val="0"/>
          <w:marTop w:val="0"/>
          <w:marBottom w:val="0"/>
          <w:divBdr>
            <w:top w:val="none" w:sz="0" w:space="0" w:color="auto"/>
            <w:left w:val="none" w:sz="0" w:space="0" w:color="auto"/>
            <w:bottom w:val="none" w:sz="0" w:space="0" w:color="auto"/>
            <w:right w:val="none" w:sz="0" w:space="0" w:color="auto"/>
          </w:divBdr>
        </w:div>
        <w:div w:id="182669736">
          <w:marLeft w:val="480"/>
          <w:marRight w:val="0"/>
          <w:marTop w:val="0"/>
          <w:marBottom w:val="0"/>
          <w:divBdr>
            <w:top w:val="none" w:sz="0" w:space="0" w:color="auto"/>
            <w:left w:val="none" w:sz="0" w:space="0" w:color="auto"/>
            <w:bottom w:val="none" w:sz="0" w:space="0" w:color="auto"/>
            <w:right w:val="none" w:sz="0" w:space="0" w:color="auto"/>
          </w:divBdr>
        </w:div>
        <w:div w:id="1133523565">
          <w:marLeft w:val="480"/>
          <w:marRight w:val="0"/>
          <w:marTop w:val="0"/>
          <w:marBottom w:val="0"/>
          <w:divBdr>
            <w:top w:val="none" w:sz="0" w:space="0" w:color="auto"/>
            <w:left w:val="none" w:sz="0" w:space="0" w:color="auto"/>
            <w:bottom w:val="none" w:sz="0" w:space="0" w:color="auto"/>
            <w:right w:val="none" w:sz="0" w:space="0" w:color="auto"/>
          </w:divBdr>
        </w:div>
        <w:div w:id="441153145">
          <w:marLeft w:val="480"/>
          <w:marRight w:val="0"/>
          <w:marTop w:val="0"/>
          <w:marBottom w:val="0"/>
          <w:divBdr>
            <w:top w:val="none" w:sz="0" w:space="0" w:color="auto"/>
            <w:left w:val="none" w:sz="0" w:space="0" w:color="auto"/>
            <w:bottom w:val="none" w:sz="0" w:space="0" w:color="auto"/>
            <w:right w:val="none" w:sz="0" w:space="0" w:color="auto"/>
          </w:divBdr>
        </w:div>
        <w:div w:id="495535966">
          <w:marLeft w:val="480"/>
          <w:marRight w:val="0"/>
          <w:marTop w:val="0"/>
          <w:marBottom w:val="0"/>
          <w:divBdr>
            <w:top w:val="none" w:sz="0" w:space="0" w:color="auto"/>
            <w:left w:val="none" w:sz="0" w:space="0" w:color="auto"/>
            <w:bottom w:val="none" w:sz="0" w:space="0" w:color="auto"/>
            <w:right w:val="none" w:sz="0" w:space="0" w:color="auto"/>
          </w:divBdr>
        </w:div>
        <w:div w:id="1942178749">
          <w:marLeft w:val="480"/>
          <w:marRight w:val="0"/>
          <w:marTop w:val="0"/>
          <w:marBottom w:val="0"/>
          <w:divBdr>
            <w:top w:val="none" w:sz="0" w:space="0" w:color="auto"/>
            <w:left w:val="none" w:sz="0" w:space="0" w:color="auto"/>
            <w:bottom w:val="none" w:sz="0" w:space="0" w:color="auto"/>
            <w:right w:val="none" w:sz="0" w:space="0" w:color="auto"/>
          </w:divBdr>
        </w:div>
        <w:div w:id="872419544">
          <w:marLeft w:val="480"/>
          <w:marRight w:val="0"/>
          <w:marTop w:val="0"/>
          <w:marBottom w:val="0"/>
          <w:divBdr>
            <w:top w:val="none" w:sz="0" w:space="0" w:color="auto"/>
            <w:left w:val="none" w:sz="0" w:space="0" w:color="auto"/>
            <w:bottom w:val="none" w:sz="0" w:space="0" w:color="auto"/>
            <w:right w:val="none" w:sz="0" w:space="0" w:color="auto"/>
          </w:divBdr>
        </w:div>
        <w:div w:id="818421314">
          <w:marLeft w:val="480"/>
          <w:marRight w:val="0"/>
          <w:marTop w:val="0"/>
          <w:marBottom w:val="0"/>
          <w:divBdr>
            <w:top w:val="none" w:sz="0" w:space="0" w:color="auto"/>
            <w:left w:val="none" w:sz="0" w:space="0" w:color="auto"/>
            <w:bottom w:val="none" w:sz="0" w:space="0" w:color="auto"/>
            <w:right w:val="none" w:sz="0" w:space="0" w:color="auto"/>
          </w:divBdr>
        </w:div>
        <w:div w:id="1789276891">
          <w:marLeft w:val="480"/>
          <w:marRight w:val="0"/>
          <w:marTop w:val="0"/>
          <w:marBottom w:val="0"/>
          <w:divBdr>
            <w:top w:val="none" w:sz="0" w:space="0" w:color="auto"/>
            <w:left w:val="none" w:sz="0" w:space="0" w:color="auto"/>
            <w:bottom w:val="none" w:sz="0" w:space="0" w:color="auto"/>
            <w:right w:val="none" w:sz="0" w:space="0" w:color="auto"/>
          </w:divBdr>
        </w:div>
        <w:div w:id="539317001">
          <w:marLeft w:val="480"/>
          <w:marRight w:val="0"/>
          <w:marTop w:val="0"/>
          <w:marBottom w:val="0"/>
          <w:divBdr>
            <w:top w:val="none" w:sz="0" w:space="0" w:color="auto"/>
            <w:left w:val="none" w:sz="0" w:space="0" w:color="auto"/>
            <w:bottom w:val="none" w:sz="0" w:space="0" w:color="auto"/>
            <w:right w:val="none" w:sz="0" w:space="0" w:color="auto"/>
          </w:divBdr>
        </w:div>
        <w:div w:id="711883530">
          <w:marLeft w:val="480"/>
          <w:marRight w:val="0"/>
          <w:marTop w:val="0"/>
          <w:marBottom w:val="0"/>
          <w:divBdr>
            <w:top w:val="none" w:sz="0" w:space="0" w:color="auto"/>
            <w:left w:val="none" w:sz="0" w:space="0" w:color="auto"/>
            <w:bottom w:val="none" w:sz="0" w:space="0" w:color="auto"/>
            <w:right w:val="none" w:sz="0" w:space="0" w:color="auto"/>
          </w:divBdr>
        </w:div>
        <w:div w:id="1353337923">
          <w:marLeft w:val="480"/>
          <w:marRight w:val="0"/>
          <w:marTop w:val="0"/>
          <w:marBottom w:val="0"/>
          <w:divBdr>
            <w:top w:val="none" w:sz="0" w:space="0" w:color="auto"/>
            <w:left w:val="none" w:sz="0" w:space="0" w:color="auto"/>
            <w:bottom w:val="none" w:sz="0" w:space="0" w:color="auto"/>
            <w:right w:val="none" w:sz="0" w:space="0" w:color="auto"/>
          </w:divBdr>
        </w:div>
        <w:div w:id="1408839241">
          <w:marLeft w:val="480"/>
          <w:marRight w:val="0"/>
          <w:marTop w:val="0"/>
          <w:marBottom w:val="0"/>
          <w:divBdr>
            <w:top w:val="none" w:sz="0" w:space="0" w:color="auto"/>
            <w:left w:val="none" w:sz="0" w:space="0" w:color="auto"/>
            <w:bottom w:val="none" w:sz="0" w:space="0" w:color="auto"/>
            <w:right w:val="none" w:sz="0" w:space="0" w:color="auto"/>
          </w:divBdr>
        </w:div>
        <w:div w:id="1053970519">
          <w:marLeft w:val="480"/>
          <w:marRight w:val="0"/>
          <w:marTop w:val="0"/>
          <w:marBottom w:val="0"/>
          <w:divBdr>
            <w:top w:val="none" w:sz="0" w:space="0" w:color="auto"/>
            <w:left w:val="none" w:sz="0" w:space="0" w:color="auto"/>
            <w:bottom w:val="none" w:sz="0" w:space="0" w:color="auto"/>
            <w:right w:val="none" w:sz="0" w:space="0" w:color="auto"/>
          </w:divBdr>
        </w:div>
        <w:div w:id="956764769">
          <w:marLeft w:val="480"/>
          <w:marRight w:val="0"/>
          <w:marTop w:val="0"/>
          <w:marBottom w:val="0"/>
          <w:divBdr>
            <w:top w:val="none" w:sz="0" w:space="0" w:color="auto"/>
            <w:left w:val="none" w:sz="0" w:space="0" w:color="auto"/>
            <w:bottom w:val="none" w:sz="0" w:space="0" w:color="auto"/>
            <w:right w:val="none" w:sz="0" w:space="0" w:color="auto"/>
          </w:divBdr>
        </w:div>
        <w:div w:id="409280677">
          <w:marLeft w:val="480"/>
          <w:marRight w:val="0"/>
          <w:marTop w:val="0"/>
          <w:marBottom w:val="0"/>
          <w:divBdr>
            <w:top w:val="none" w:sz="0" w:space="0" w:color="auto"/>
            <w:left w:val="none" w:sz="0" w:space="0" w:color="auto"/>
            <w:bottom w:val="none" w:sz="0" w:space="0" w:color="auto"/>
            <w:right w:val="none" w:sz="0" w:space="0" w:color="auto"/>
          </w:divBdr>
        </w:div>
        <w:div w:id="1487471719">
          <w:marLeft w:val="480"/>
          <w:marRight w:val="0"/>
          <w:marTop w:val="0"/>
          <w:marBottom w:val="0"/>
          <w:divBdr>
            <w:top w:val="none" w:sz="0" w:space="0" w:color="auto"/>
            <w:left w:val="none" w:sz="0" w:space="0" w:color="auto"/>
            <w:bottom w:val="none" w:sz="0" w:space="0" w:color="auto"/>
            <w:right w:val="none" w:sz="0" w:space="0" w:color="auto"/>
          </w:divBdr>
        </w:div>
        <w:div w:id="2143688177">
          <w:marLeft w:val="480"/>
          <w:marRight w:val="0"/>
          <w:marTop w:val="0"/>
          <w:marBottom w:val="0"/>
          <w:divBdr>
            <w:top w:val="none" w:sz="0" w:space="0" w:color="auto"/>
            <w:left w:val="none" w:sz="0" w:space="0" w:color="auto"/>
            <w:bottom w:val="none" w:sz="0" w:space="0" w:color="auto"/>
            <w:right w:val="none" w:sz="0" w:space="0" w:color="auto"/>
          </w:divBdr>
        </w:div>
        <w:div w:id="1520969898">
          <w:marLeft w:val="480"/>
          <w:marRight w:val="0"/>
          <w:marTop w:val="0"/>
          <w:marBottom w:val="0"/>
          <w:divBdr>
            <w:top w:val="none" w:sz="0" w:space="0" w:color="auto"/>
            <w:left w:val="none" w:sz="0" w:space="0" w:color="auto"/>
            <w:bottom w:val="none" w:sz="0" w:space="0" w:color="auto"/>
            <w:right w:val="none" w:sz="0" w:space="0" w:color="auto"/>
          </w:divBdr>
        </w:div>
        <w:div w:id="482308069">
          <w:marLeft w:val="480"/>
          <w:marRight w:val="0"/>
          <w:marTop w:val="0"/>
          <w:marBottom w:val="0"/>
          <w:divBdr>
            <w:top w:val="none" w:sz="0" w:space="0" w:color="auto"/>
            <w:left w:val="none" w:sz="0" w:space="0" w:color="auto"/>
            <w:bottom w:val="none" w:sz="0" w:space="0" w:color="auto"/>
            <w:right w:val="none" w:sz="0" w:space="0" w:color="auto"/>
          </w:divBdr>
        </w:div>
        <w:div w:id="1095321030">
          <w:marLeft w:val="480"/>
          <w:marRight w:val="0"/>
          <w:marTop w:val="0"/>
          <w:marBottom w:val="0"/>
          <w:divBdr>
            <w:top w:val="none" w:sz="0" w:space="0" w:color="auto"/>
            <w:left w:val="none" w:sz="0" w:space="0" w:color="auto"/>
            <w:bottom w:val="none" w:sz="0" w:space="0" w:color="auto"/>
            <w:right w:val="none" w:sz="0" w:space="0" w:color="auto"/>
          </w:divBdr>
        </w:div>
        <w:div w:id="1221019012">
          <w:marLeft w:val="480"/>
          <w:marRight w:val="0"/>
          <w:marTop w:val="0"/>
          <w:marBottom w:val="0"/>
          <w:divBdr>
            <w:top w:val="none" w:sz="0" w:space="0" w:color="auto"/>
            <w:left w:val="none" w:sz="0" w:space="0" w:color="auto"/>
            <w:bottom w:val="none" w:sz="0" w:space="0" w:color="auto"/>
            <w:right w:val="none" w:sz="0" w:space="0" w:color="auto"/>
          </w:divBdr>
        </w:div>
        <w:div w:id="2039043767">
          <w:marLeft w:val="480"/>
          <w:marRight w:val="0"/>
          <w:marTop w:val="0"/>
          <w:marBottom w:val="0"/>
          <w:divBdr>
            <w:top w:val="none" w:sz="0" w:space="0" w:color="auto"/>
            <w:left w:val="none" w:sz="0" w:space="0" w:color="auto"/>
            <w:bottom w:val="none" w:sz="0" w:space="0" w:color="auto"/>
            <w:right w:val="none" w:sz="0" w:space="0" w:color="auto"/>
          </w:divBdr>
        </w:div>
        <w:div w:id="1584026429">
          <w:marLeft w:val="480"/>
          <w:marRight w:val="0"/>
          <w:marTop w:val="0"/>
          <w:marBottom w:val="0"/>
          <w:divBdr>
            <w:top w:val="none" w:sz="0" w:space="0" w:color="auto"/>
            <w:left w:val="none" w:sz="0" w:space="0" w:color="auto"/>
            <w:bottom w:val="none" w:sz="0" w:space="0" w:color="auto"/>
            <w:right w:val="none" w:sz="0" w:space="0" w:color="auto"/>
          </w:divBdr>
        </w:div>
        <w:div w:id="1957714915">
          <w:marLeft w:val="480"/>
          <w:marRight w:val="0"/>
          <w:marTop w:val="0"/>
          <w:marBottom w:val="0"/>
          <w:divBdr>
            <w:top w:val="none" w:sz="0" w:space="0" w:color="auto"/>
            <w:left w:val="none" w:sz="0" w:space="0" w:color="auto"/>
            <w:bottom w:val="none" w:sz="0" w:space="0" w:color="auto"/>
            <w:right w:val="none" w:sz="0" w:space="0" w:color="auto"/>
          </w:divBdr>
        </w:div>
        <w:div w:id="1156383146">
          <w:marLeft w:val="480"/>
          <w:marRight w:val="0"/>
          <w:marTop w:val="0"/>
          <w:marBottom w:val="0"/>
          <w:divBdr>
            <w:top w:val="none" w:sz="0" w:space="0" w:color="auto"/>
            <w:left w:val="none" w:sz="0" w:space="0" w:color="auto"/>
            <w:bottom w:val="none" w:sz="0" w:space="0" w:color="auto"/>
            <w:right w:val="none" w:sz="0" w:space="0" w:color="auto"/>
          </w:divBdr>
        </w:div>
        <w:div w:id="1577933096">
          <w:marLeft w:val="480"/>
          <w:marRight w:val="0"/>
          <w:marTop w:val="0"/>
          <w:marBottom w:val="0"/>
          <w:divBdr>
            <w:top w:val="none" w:sz="0" w:space="0" w:color="auto"/>
            <w:left w:val="none" w:sz="0" w:space="0" w:color="auto"/>
            <w:bottom w:val="none" w:sz="0" w:space="0" w:color="auto"/>
            <w:right w:val="none" w:sz="0" w:space="0" w:color="auto"/>
          </w:divBdr>
        </w:div>
        <w:div w:id="1704137532">
          <w:marLeft w:val="480"/>
          <w:marRight w:val="0"/>
          <w:marTop w:val="0"/>
          <w:marBottom w:val="0"/>
          <w:divBdr>
            <w:top w:val="none" w:sz="0" w:space="0" w:color="auto"/>
            <w:left w:val="none" w:sz="0" w:space="0" w:color="auto"/>
            <w:bottom w:val="none" w:sz="0" w:space="0" w:color="auto"/>
            <w:right w:val="none" w:sz="0" w:space="0" w:color="auto"/>
          </w:divBdr>
        </w:div>
        <w:div w:id="1670909026">
          <w:marLeft w:val="480"/>
          <w:marRight w:val="0"/>
          <w:marTop w:val="0"/>
          <w:marBottom w:val="0"/>
          <w:divBdr>
            <w:top w:val="none" w:sz="0" w:space="0" w:color="auto"/>
            <w:left w:val="none" w:sz="0" w:space="0" w:color="auto"/>
            <w:bottom w:val="none" w:sz="0" w:space="0" w:color="auto"/>
            <w:right w:val="none" w:sz="0" w:space="0" w:color="auto"/>
          </w:divBdr>
        </w:div>
        <w:div w:id="366837638">
          <w:marLeft w:val="480"/>
          <w:marRight w:val="0"/>
          <w:marTop w:val="0"/>
          <w:marBottom w:val="0"/>
          <w:divBdr>
            <w:top w:val="none" w:sz="0" w:space="0" w:color="auto"/>
            <w:left w:val="none" w:sz="0" w:space="0" w:color="auto"/>
            <w:bottom w:val="none" w:sz="0" w:space="0" w:color="auto"/>
            <w:right w:val="none" w:sz="0" w:space="0" w:color="auto"/>
          </w:divBdr>
        </w:div>
        <w:div w:id="1479760325">
          <w:marLeft w:val="480"/>
          <w:marRight w:val="0"/>
          <w:marTop w:val="0"/>
          <w:marBottom w:val="0"/>
          <w:divBdr>
            <w:top w:val="none" w:sz="0" w:space="0" w:color="auto"/>
            <w:left w:val="none" w:sz="0" w:space="0" w:color="auto"/>
            <w:bottom w:val="none" w:sz="0" w:space="0" w:color="auto"/>
            <w:right w:val="none" w:sz="0" w:space="0" w:color="auto"/>
          </w:divBdr>
        </w:div>
        <w:div w:id="23143834">
          <w:marLeft w:val="480"/>
          <w:marRight w:val="0"/>
          <w:marTop w:val="0"/>
          <w:marBottom w:val="0"/>
          <w:divBdr>
            <w:top w:val="none" w:sz="0" w:space="0" w:color="auto"/>
            <w:left w:val="none" w:sz="0" w:space="0" w:color="auto"/>
            <w:bottom w:val="none" w:sz="0" w:space="0" w:color="auto"/>
            <w:right w:val="none" w:sz="0" w:space="0" w:color="auto"/>
          </w:divBdr>
        </w:div>
        <w:div w:id="621884988">
          <w:marLeft w:val="480"/>
          <w:marRight w:val="0"/>
          <w:marTop w:val="0"/>
          <w:marBottom w:val="0"/>
          <w:divBdr>
            <w:top w:val="none" w:sz="0" w:space="0" w:color="auto"/>
            <w:left w:val="none" w:sz="0" w:space="0" w:color="auto"/>
            <w:bottom w:val="none" w:sz="0" w:space="0" w:color="auto"/>
            <w:right w:val="none" w:sz="0" w:space="0" w:color="auto"/>
          </w:divBdr>
        </w:div>
        <w:div w:id="817694737">
          <w:marLeft w:val="480"/>
          <w:marRight w:val="0"/>
          <w:marTop w:val="0"/>
          <w:marBottom w:val="0"/>
          <w:divBdr>
            <w:top w:val="none" w:sz="0" w:space="0" w:color="auto"/>
            <w:left w:val="none" w:sz="0" w:space="0" w:color="auto"/>
            <w:bottom w:val="none" w:sz="0" w:space="0" w:color="auto"/>
            <w:right w:val="none" w:sz="0" w:space="0" w:color="auto"/>
          </w:divBdr>
        </w:div>
        <w:div w:id="159741382">
          <w:marLeft w:val="480"/>
          <w:marRight w:val="0"/>
          <w:marTop w:val="0"/>
          <w:marBottom w:val="0"/>
          <w:divBdr>
            <w:top w:val="none" w:sz="0" w:space="0" w:color="auto"/>
            <w:left w:val="none" w:sz="0" w:space="0" w:color="auto"/>
            <w:bottom w:val="none" w:sz="0" w:space="0" w:color="auto"/>
            <w:right w:val="none" w:sz="0" w:space="0" w:color="auto"/>
          </w:divBdr>
        </w:div>
        <w:div w:id="1702512385">
          <w:marLeft w:val="480"/>
          <w:marRight w:val="0"/>
          <w:marTop w:val="0"/>
          <w:marBottom w:val="0"/>
          <w:divBdr>
            <w:top w:val="none" w:sz="0" w:space="0" w:color="auto"/>
            <w:left w:val="none" w:sz="0" w:space="0" w:color="auto"/>
            <w:bottom w:val="none" w:sz="0" w:space="0" w:color="auto"/>
            <w:right w:val="none" w:sz="0" w:space="0" w:color="auto"/>
          </w:divBdr>
        </w:div>
        <w:div w:id="429938418">
          <w:marLeft w:val="480"/>
          <w:marRight w:val="0"/>
          <w:marTop w:val="0"/>
          <w:marBottom w:val="0"/>
          <w:divBdr>
            <w:top w:val="none" w:sz="0" w:space="0" w:color="auto"/>
            <w:left w:val="none" w:sz="0" w:space="0" w:color="auto"/>
            <w:bottom w:val="none" w:sz="0" w:space="0" w:color="auto"/>
            <w:right w:val="none" w:sz="0" w:space="0" w:color="auto"/>
          </w:divBdr>
        </w:div>
        <w:div w:id="748188287">
          <w:marLeft w:val="480"/>
          <w:marRight w:val="0"/>
          <w:marTop w:val="0"/>
          <w:marBottom w:val="0"/>
          <w:divBdr>
            <w:top w:val="none" w:sz="0" w:space="0" w:color="auto"/>
            <w:left w:val="none" w:sz="0" w:space="0" w:color="auto"/>
            <w:bottom w:val="none" w:sz="0" w:space="0" w:color="auto"/>
            <w:right w:val="none" w:sz="0" w:space="0" w:color="auto"/>
          </w:divBdr>
        </w:div>
        <w:div w:id="781459866">
          <w:marLeft w:val="480"/>
          <w:marRight w:val="0"/>
          <w:marTop w:val="0"/>
          <w:marBottom w:val="0"/>
          <w:divBdr>
            <w:top w:val="none" w:sz="0" w:space="0" w:color="auto"/>
            <w:left w:val="none" w:sz="0" w:space="0" w:color="auto"/>
            <w:bottom w:val="none" w:sz="0" w:space="0" w:color="auto"/>
            <w:right w:val="none" w:sz="0" w:space="0" w:color="auto"/>
          </w:divBdr>
        </w:div>
        <w:div w:id="651561083">
          <w:marLeft w:val="480"/>
          <w:marRight w:val="0"/>
          <w:marTop w:val="0"/>
          <w:marBottom w:val="0"/>
          <w:divBdr>
            <w:top w:val="none" w:sz="0" w:space="0" w:color="auto"/>
            <w:left w:val="none" w:sz="0" w:space="0" w:color="auto"/>
            <w:bottom w:val="none" w:sz="0" w:space="0" w:color="auto"/>
            <w:right w:val="none" w:sz="0" w:space="0" w:color="auto"/>
          </w:divBdr>
        </w:div>
        <w:div w:id="1368724152">
          <w:marLeft w:val="480"/>
          <w:marRight w:val="0"/>
          <w:marTop w:val="0"/>
          <w:marBottom w:val="0"/>
          <w:divBdr>
            <w:top w:val="none" w:sz="0" w:space="0" w:color="auto"/>
            <w:left w:val="none" w:sz="0" w:space="0" w:color="auto"/>
            <w:bottom w:val="none" w:sz="0" w:space="0" w:color="auto"/>
            <w:right w:val="none" w:sz="0" w:space="0" w:color="auto"/>
          </w:divBdr>
        </w:div>
        <w:div w:id="745687664">
          <w:marLeft w:val="480"/>
          <w:marRight w:val="0"/>
          <w:marTop w:val="0"/>
          <w:marBottom w:val="0"/>
          <w:divBdr>
            <w:top w:val="none" w:sz="0" w:space="0" w:color="auto"/>
            <w:left w:val="none" w:sz="0" w:space="0" w:color="auto"/>
            <w:bottom w:val="none" w:sz="0" w:space="0" w:color="auto"/>
            <w:right w:val="none" w:sz="0" w:space="0" w:color="auto"/>
          </w:divBdr>
        </w:div>
        <w:div w:id="1029454502">
          <w:marLeft w:val="480"/>
          <w:marRight w:val="0"/>
          <w:marTop w:val="0"/>
          <w:marBottom w:val="0"/>
          <w:divBdr>
            <w:top w:val="none" w:sz="0" w:space="0" w:color="auto"/>
            <w:left w:val="none" w:sz="0" w:space="0" w:color="auto"/>
            <w:bottom w:val="none" w:sz="0" w:space="0" w:color="auto"/>
            <w:right w:val="none" w:sz="0" w:space="0" w:color="auto"/>
          </w:divBdr>
        </w:div>
        <w:div w:id="362633808">
          <w:marLeft w:val="480"/>
          <w:marRight w:val="0"/>
          <w:marTop w:val="0"/>
          <w:marBottom w:val="0"/>
          <w:divBdr>
            <w:top w:val="none" w:sz="0" w:space="0" w:color="auto"/>
            <w:left w:val="none" w:sz="0" w:space="0" w:color="auto"/>
            <w:bottom w:val="none" w:sz="0" w:space="0" w:color="auto"/>
            <w:right w:val="none" w:sz="0" w:space="0" w:color="auto"/>
          </w:divBdr>
        </w:div>
        <w:div w:id="1203981552">
          <w:marLeft w:val="480"/>
          <w:marRight w:val="0"/>
          <w:marTop w:val="0"/>
          <w:marBottom w:val="0"/>
          <w:divBdr>
            <w:top w:val="none" w:sz="0" w:space="0" w:color="auto"/>
            <w:left w:val="none" w:sz="0" w:space="0" w:color="auto"/>
            <w:bottom w:val="none" w:sz="0" w:space="0" w:color="auto"/>
            <w:right w:val="none" w:sz="0" w:space="0" w:color="auto"/>
          </w:divBdr>
        </w:div>
        <w:div w:id="1075201242">
          <w:marLeft w:val="480"/>
          <w:marRight w:val="0"/>
          <w:marTop w:val="0"/>
          <w:marBottom w:val="0"/>
          <w:divBdr>
            <w:top w:val="none" w:sz="0" w:space="0" w:color="auto"/>
            <w:left w:val="none" w:sz="0" w:space="0" w:color="auto"/>
            <w:bottom w:val="none" w:sz="0" w:space="0" w:color="auto"/>
            <w:right w:val="none" w:sz="0" w:space="0" w:color="auto"/>
          </w:divBdr>
        </w:div>
        <w:div w:id="1937713003">
          <w:marLeft w:val="480"/>
          <w:marRight w:val="0"/>
          <w:marTop w:val="0"/>
          <w:marBottom w:val="0"/>
          <w:divBdr>
            <w:top w:val="none" w:sz="0" w:space="0" w:color="auto"/>
            <w:left w:val="none" w:sz="0" w:space="0" w:color="auto"/>
            <w:bottom w:val="none" w:sz="0" w:space="0" w:color="auto"/>
            <w:right w:val="none" w:sz="0" w:space="0" w:color="auto"/>
          </w:divBdr>
        </w:div>
        <w:div w:id="1165121295">
          <w:marLeft w:val="480"/>
          <w:marRight w:val="0"/>
          <w:marTop w:val="0"/>
          <w:marBottom w:val="0"/>
          <w:divBdr>
            <w:top w:val="none" w:sz="0" w:space="0" w:color="auto"/>
            <w:left w:val="none" w:sz="0" w:space="0" w:color="auto"/>
            <w:bottom w:val="none" w:sz="0" w:space="0" w:color="auto"/>
            <w:right w:val="none" w:sz="0" w:space="0" w:color="auto"/>
          </w:divBdr>
        </w:div>
        <w:div w:id="1910799616">
          <w:marLeft w:val="480"/>
          <w:marRight w:val="0"/>
          <w:marTop w:val="0"/>
          <w:marBottom w:val="0"/>
          <w:divBdr>
            <w:top w:val="none" w:sz="0" w:space="0" w:color="auto"/>
            <w:left w:val="none" w:sz="0" w:space="0" w:color="auto"/>
            <w:bottom w:val="none" w:sz="0" w:space="0" w:color="auto"/>
            <w:right w:val="none" w:sz="0" w:space="0" w:color="auto"/>
          </w:divBdr>
        </w:div>
        <w:div w:id="252907661">
          <w:marLeft w:val="480"/>
          <w:marRight w:val="0"/>
          <w:marTop w:val="0"/>
          <w:marBottom w:val="0"/>
          <w:divBdr>
            <w:top w:val="none" w:sz="0" w:space="0" w:color="auto"/>
            <w:left w:val="none" w:sz="0" w:space="0" w:color="auto"/>
            <w:bottom w:val="none" w:sz="0" w:space="0" w:color="auto"/>
            <w:right w:val="none" w:sz="0" w:space="0" w:color="auto"/>
          </w:divBdr>
        </w:div>
        <w:div w:id="2020543069">
          <w:marLeft w:val="480"/>
          <w:marRight w:val="0"/>
          <w:marTop w:val="0"/>
          <w:marBottom w:val="0"/>
          <w:divBdr>
            <w:top w:val="none" w:sz="0" w:space="0" w:color="auto"/>
            <w:left w:val="none" w:sz="0" w:space="0" w:color="auto"/>
            <w:bottom w:val="none" w:sz="0" w:space="0" w:color="auto"/>
            <w:right w:val="none" w:sz="0" w:space="0" w:color="auto"/>
          </w:divBdr>
        </w:div>
        <w:div w:id="227154667">
          <w:marLeft w:val="480"/>
          <w:marRight w:val="0"/>
          <w:marTop w:val="0"/>
          <w:marBottom w:val="0"/>
          <w:divBdr>
            <w:top w:val="none" w:sz="0" w:space="0" w:color="auto"/>
            <w:left w:val="none" w:sz="0" w:space="0" w:color="auto"/>
            <w:bottom w:val="none" w:sz="0" w:space="0" w:color="auto"/>
            <w:right w:val="none" w:sz="0" w:space="0" w:color="auto"/>
          </w:divBdr>
        </w:div>
        <w:div w:id="777599422">
          <w:marLeft w:val="480"/>
          <w:marRight w:val="0"/>
          <w:marTop w:val="0"/>
          <w:marBottom w:val="0"/>
          <w:divBdr>
            <w:top w:val="none" w:sz="0" w:space="0" w:color="auto"/>
            <w:left w:val="none" w:sz="0" w:space="0" w:color="auto"/>
            <w:bottom w:val="none" w:sz="0" w:space="0" w:color="auto"/>
            <w:right w:val="none" w:sz="0" w:space="0" w:color="auto"/>
          </w:divBdr>
        </w:div>
        <w:div w:id="1474565715">
          <w:marLeft w:val="480"/>
          <w:marRight w:val="0"/>
          <w:marTop w:val="0"/>
          <w:marBottom w:val="0"/>
          <w:divBdr>
            <w:top w:val="none" w:sz="0" w:space="0" w:color="auto"/>
            <w:left w:val="none" w:sz="0" w:space="0" w:color="auto"/>
            <w:bottom w:val="none" w:sz="0" w:space="0" w:color="auto"/>
            <w:right w:val="none" w:sz="0" w:space="0" w:color="auto"/>
          </w:divBdr>
        </w:div>
        <w:div w:id="1824423454">
          <w:marLeft w:val="480"/>
          <w:marRight w:val="0"/>
          <w:marTop w:val="0"/>
          <w:marBottom w:val="0"/>
          <w:divBdr>
            <w:top w:val="none" w:sz="0" w:space="0" w:color="auto"/>
            <w:left w:val="none" w:sz="0" w:space="0" w:color="auto"/>
            <w:bottom w:val="none" w:sz="0" w:space="0" w:color="auto"/>
            <w:right w:val="none" w:sz="0" w:space="0" w:color="auto"/>
          </w:divBdr>
        </w:div>
        <w:div w:id="2023625511">
          <w:marLeft w:val="480"/>
          <w:marRight w:val="0"/>
          <w:marTop w:val="0"/>
          <w:marBottom w:val="0"/>
          <w:divBdr>
            <w:top w:val="none" w:sz="0" w:space="0" w:color="auto"/>
            <w:left w:val="none" w:sz="0" w:space="0" w:color="auto"/>
            <w:bottom w:val="none" w:sz="0" w:space="0" w:color="auto"/>
            <w:right w:val="none" w:sz="0" w:space="0" w:color="auto"/>
          </w:divBdr>
        </w:div>
        <w:div w:id="1302229456">
          <w:marLeft w:val="480"/>
          <w:marRight w:val="0"/>
          <w:marTop w:val="0"/>
          <w:marBottom w:val="0"/>
          <w:divBdr>
            <w:top w:val="none" w:sz="0" w:space="0" w:color="auto"/>
            <w:left w:val="none" w:sz="0" w:space="0" w:color="auto"/>
            <w:bottom w:val="none" w:sz="0" w:space="0" w:color="auto"/>
            <w:right w:val="none" w:sz="0" w:space="0" w:color="auto"/>
          </w:divBdr>
        </w:div>
        <w:div w:id="1723164844">
          <w:marLeft w:val="480"/>
          <w:marRight w:val="0"/>
          <w:marTop w:val="0"/>
          <w:marBottom w:val="0"/>
          <w:divBdr>
            <w:top w:val="none" w:sz="0" w:space="0" w:color="auto"/>
            <w:left w:val="none" w:sz="0" w:space="0" w:color="auto"/>
            <w:bottom w:val="none" w:sz="0" w:space="0" w:color="auto"/>
            <w:right w:val="none" w:sz="0" w:space="0" w:color="auto"/>
          </w:divBdr>
        </w:div>
        <w:div w:id="866911439">
          <w:marLeft w:val="480"/>
          <w:marRight w:val="0"/>
          <w:marTop w:val="0"/>
          <w:marBottom w:val="0"/>
          <w:divBdr>
            <w:top w:val="none" w:sz="0" w:space="0" w:color="auto"/>
            <w:left w:val="none" w:sz="0" w:space="0" w:color="auto"/>
            <w:bottom w:val="none" w:sz="0" w:space="0" w:color="auto"/>
            <w:right w:val="none" w:sz="0" w:space="0" w:color="auto"/>
          </w:divBdr>
        </w:div>
        <w:div w:id="2009669831">
          <w:marLeft w:val="480"/>
          <w:marRight w:val="0"/>
          <w:marTop w:val="0"/>
          <w:marBottom w:val="0"/>
          <w:divBdr>
            <w:top w:val="none" w:sz="0" w:space="0" w:color="auto"/>
            <w:left w:val="none" w:sz="0" w:space="0" w:color="auto"/>
            <w:bottom w:val="none" w:sz="0" w:space="0" w:color="auto"/>
            <w:right w:val="none" w:sz="0" w:space="0" w:color="auto"/>
          </w:divBdr>
        </w:div>
        <w:div w:id="2113435332">
          <w:marLeft w:val="480"/>
          <w:marRight w:val="0"/>
          <w:marTop w:val="0"/>
          <w:marBottom w:val="0"/>
          <w:divBdr>
            <w:top w:val="none" w:sz="0" w:space="0" w:color="auto"/>
            <w:left w:val="none" w:sz="0" w:space="0" w:color="auto"/>
            <w:bottom w:val="none" w:sz="0" w:space="0" w:color="auto"/>
            <w:right w:val="none" w:sz="0" w:space="0" w:color="auto"/>
          </w:divBdr>
        </w:div>
        <w:div w:id="1553422925">
          <w:marLeft w:val="480"/>
          <w:marRight w:val="0"/>
          <w:marTop w:val="0"/>
          <w:marBottom w:val="0"/>
          <w:divBdr>
            <w:top w:val="none" w:sz="0" w:space="0" w:color="auto"/>
            <w:left w:val="none" w:sz="0" w:space="0" w:color="auto"/>
            <w:bottom w:val="none" w:sz="0" w:space="0" w:color="auto"/>
            <w:right w:val="none" w:sz="0" w:space="0" w:color="auto"/>
          </w:divBdr>
        </w:div>
        <w:div w:id="1775976356">
          <w:marLeft w:val="480"/>
          <w:marRight w:val="0"/>
          <w:marTop w:val="0"/>
          <w:marBottom w:val="0"/>
          <w:divBdr>
            <w:top w:val="none" w:sz="0" w:space="0" w:color="auto"/>
            <w:left w:val="none" w:sz="0" w:space="0" w:color="auto"/>
            <w:bottom w:val="none" w:sz="0" w:space="0" w:color="auto"/>
            <w:right w:val="none" w:sz="0" w:space="0" w:color="auto"/>
          </w:divBdr>
        </w:div>
        <w:div w:id="66342935">
          <w:marLeft w:val="480"/>
          <w:marRight w:val="0"/>
          <w:marTop w:val="0"/>
          <w:marBottom w:val="0"/>
          <w:divBdr>
            <w:top w:val="none" w:sz="0" w:space="0" w:color="auto"/>
            <w:left w:val="none" w:sz="0" w:space="0" w:color="auto"/>
            <w:bottom w:val="none" w:sz="0" w:space="0" w:color="auto"/>
            <w:right w:val="none" w:sz="0" w:space="0" w:color="auto"/>
          </w:divBdr>
        </w:div>
        <w:div w:id="876039487">
          <w:marLeft w:val="480"/>
          <w:marRight w:val="0"/>
          <w:marTop w:val="0"/>
          <w:marBottom w:val="0"/>
          <w:divBdr>
            <w:top w:val="none" w:sz="0" w:space="0" w:color="auto"/>
            <w:left w:val="none" w:sz="0" w:space="0" w:color="auto"/>
            <w:bottom w:val="none" w:sz="0" w:space="0" w:color="auto"/>
            <w:right w:val="none" w:sz="0" w:space="0" w:color="auto"/>
          </w:divBdr>
        </w:div>
        <w:div w:id="354162095">
          <w:marLeft w:val="480"/>
          <w:marRight w:val="0"/>
          <w:marTop w:val="0"/>
          <w:marBottom w:val="0"/>
          <w:divBdr>
            <w:top w:val="none" w:sz="0" w:space="0" w:color="auto"/>
            <w:left w:val="none" w:sz="0" w:space="0" w:color="auto"/>
            <w:bottom w:val="none" w:sz="0" w:space="0" w:color="auto"/>
            <w:right w:val="none" w:sz="0" w:space="0" w:color="auto"/>
          </w:divBdr>
        </w:div>
        <w:div w:id="1710757200">
          <w:marLeft w:val="480"/>
          <w:marRight w:val="0"/>
          <w:marTop w:val="0"/>
          <w:marBottom w:val="0"/>
          <w:divBdr>
            <w:top w:val="none" w:sz="0" w:space="0" w:color="auto"/>
            <w:left w:val="none" w:sz="0" w:space="0" w:color="auto"/>
            <w:bottom w:val="none" w:sz="0" w:space="0" w:color="auto"/>
            <w:right w:val="none" w:sz="0" w:space="0" w:color="auto"/>
          </w:divBdr>
        </w:div>
        <w:div w:id="1038507856">
          <w:marLeft w:val="480"/>
          <w:marRight w:val="0"/>
          <w:marTop w:val="0"/>
          <w:marBottom w:val="0"/>
          <w:divBdr>
            <w:top w:val="none" w:sz="0" w:space="0" w:color="auto"/>
            <w:left w:val="none" w:sz="0" w:space="0" w:color="auto"/>
            <w:bottom w:val="none" w:sz="0" w:space="0" w:color="auto"/>
            <w:right w:val="none" w:sz="0" w:space="0" w:color="auto"/>
          </w:divBdr>
        </w:div>
        <w:div w:id="800467059">
          <w:marLeft w:val="480"/>
          <w:marRight w:val="0"/>
          <w:marTop w:val="0"/>
          <w:marBottom w:val="0"/>
          <w:divBdr>
            <w:top w:val="none" w:sz="0" w:space="0" w:color="auto"/>
            <w:left w:val="none" w:sz="0" w:space="0" w:color="auto"/>
            <w:bottom w:val="none" w:sz="0" w:space="0" w:color="auto"/>
            <w:right w:val="none" w:sz="0" w:space="0" w:color="auto"/>
          </w:divBdr>
        </w:div>
        <w:div w:id="1405835635">
          <w:marLeft w:val="480"/>
          <w:marRight w:val="0"/>
          <w:marTop w:val="0"/>
          <w:marBottom w:val="0"/>
          <w:divBdr>
            <w:top w:val="none" w:sz="0" w:space="0" w:color="auto"/>
            <w:left w:val="none" w:sz="0" w:space="0" w:color="auto"/>
            <w:bottom w:val="none" w:sz="0" w:space="0" w:color="auto"/>
            <w:right w:val="none" w:sz="0" w:space="0" w:color="auto"/>
          </w:divBdr>
        </w:div>
        <w:div w:id="709963229">
          <w:marLeft w:val="480"/>
          <w:marRight w:val="0"/>
          <w:marTop w:val="0"/>
          <w:marBottom w:val="0"/>
          <w:divBdr>
            <w:top w:val="none" w:sz="0" w:space="0" w:color="auto"/>
            <w:left w:val="none" w:sz="0" w:space="0" w:color="auto"/>
            <w:bottom w:val="none" w:sz="0" w:space="0" w:color="auto"/>
            <w:right w:val="none" w:sz="0" w:space="0" w:color="auto"/>
          </w:divBdr>
        </w:div>
        <w:div w:id="86342649">
          <w:marLeft w:val="480"/>
          <w:marRight w:val="0"/>
          <w:marTop w:val="0"/>
          <w:marBottom w:val="0"/>
          <w:divBdr>
            <w:top w:val="none" w:sz="0" w:space="0" w:color="auto"/>
            <w:left w:val="none" w:sz="0" w:space="0" w:color="auto"/>
            <w:bottom w:val="none" w:sz="0" w:space="0" w:color="auto"/>
            <w:right w:val="none" w:sz="0" w:space="0" w:color="auto"/>
          </w:divBdr>
        </w:div>
        <w:div w:id="426971145">
          <w:marLeft w:val="480"/>
          <w:marRight w:val="0"/>
          <w:marTop w:val="0"/>
          <w:marBottom w:val="0"/>
          <w:divBdr>
            <w:top w:val="none" w:sz="0" w:space="0" w:color="auto"/>
            <w:left w:val="none" w:sz="0" w:space="0" w:color="auto"/>
            <w:bottom w:val="none" w:sz="0" w:space="0" w:color="auto"/>
            <w:right w:val="none" w:sz="0" w:space="0" w:color="auto"/>
          </w:divBdr>
        </w:div>
        <w:div w:id="730618465">
          <w:marLeft w:val="480"/>
          <w:marRight w:val="0"/>
          <w:marTop w:val="0"/>
          <w:marBottom w:val="0"/>
          <w:divBdr>
            <w:top w:val="none" w:sz="0" w:space="0" w:color="auto"/>
            <w:left w:val="none" w:sz="0" w:space="0" w:color="auto"/>
            <w:bottom w:val="none" w:sz="0" w:space="0" w:color="auto"/>
            <w:right w:val="none" w:sz="0" w:space="0" w:color="auto"/>
          </w:divBdr>
        </w:div>
        <w:div w:id="1649942880">
          <w:marLeft w:val="480"/>
          <w:marRight w:val="0"/>
          <w:marTop w:val="0"/>
          <w:marBottom w:val="0"/>
          <w:divBdr>
            <w:top w:val="none" w:sz="0" w:space="0" w:color="auto"/>
            <w:left w:val="none" w:sz="0" w:space="0" w:color="auto"/>
            <w:bottom w:val="none" w:sz="0" w:space="0" w:color="auto"/>
            <w:right w:val="none" w:sz="0" w:space="0" w:color="auto"/>
          </w:divBdr>
        </w:div>
        <w:div w:id="1644580902">
          <w:marLeft w:val="480"/>
          <w:marRight w:val="0"/>
          <w:marTop w:val="0"/>
          <w:marBottom w:val="0"/>
          <w:divBdr>
            <w:top w:val="none" w:sz="0" w:space="0" w:color="auto"/>
            <w:left w:val="none" w:sz="0" w:space="0" w:color="auto"/>
            <w:bottom w:val="none" w:sz="0" w:space="0" w:color="auto"/>
            <w:right w:val="none" w:sz="0" w:space="0" w:color="auto"/>
          </w:divBdr>
        </w:div>
        <w:div w:id="1607497354">
          <w:marLeft w:val="480"/>
          <w:marRight w:val="0"/>
          <w:marTop w:val="0"/>
          <w:marBottom w:val="0"/>
          <w:divBdr>
            <w:top w:val="none" w:sz="0" w:space="0" w:color="auto"/>
            <w:left w:val="none" w:sz="0" w:space="0" w:color="auto"/>
            <w:bottom w:val="none" w:sz="0" w:space="0" w:color="auto"/>
            <w:right w:val="none" w:sz="0" w:space="0" w:color="auto"/>
          </w:divBdr>
        </w:div>
        <w:div w:id="907151658">
          <w:marLeft w:val="480"/>
          <w:marRight w:val="0"/>
          <w:marTop w:val="0"/>
          <w:marBottom w:val="0"/>
          <w:divBdr>
            <w:top w:val="none" w:sz="0" w:space="0" w:color="auto"/>
            <w:left w:val="none" w:sz="0" w:space="0" w:color="auto"/>
            <w:bottom w:val="none" w:sz="0" w:space="0" w:color="auto"/>
            <w:right w:val="none" w:sz="0" w:space="0" w:color="auto"/>
          </w:divBdr>
        </w:div>
        <w:div w:id="494762812">
          <w:marLeft w:val="480"/>
          <w:marRight w:val="0"/>
          <w:marTop w:val="0"/>
          <w:marBottom w:val="0"/>
          <w:divBdr>
            <w:top w:val="none" w:sz="0" w:space="0" w:color="auto"/>
            <w:left w:val="none" w:sz="0" w:space="0" w:color="auto"/>
            <w:bottom w:val="none" w:sz="0" w:space="0" w:color="auto"/>
            <w:right w:val="none" w:sz="0" w:space="0" w:color="auto"/>
          </w:divBdr>
        </w:div>
        <w:div w:id="1565531482">
          <w:marLeft w:val="480"/>
          <w:marRight w:val="0"/>
          <w:marTop w:val="0"/>
          <w:marBottom w:val="0"/>
          <w:divBdr>
            <w:top w:val="none" w:sz="0" w:space="0" w:color="auto"/>
            <w:left w:val="none" w:sz="0" w:space="0" w:color="auto"/>
            <w:bottom w:val="none" w:sz="0" w:space="0" w:color="auto"/>
            <w:right w:val="none" w:sz="0" w:space="0" w:color="auto"/>
          </w:divBdr>
        </w:div>
        <w:div w:id="506556912">
          <w:marLeft w:val="480"/>
          <w:marRight w:val="0"/>
          <w:marTop w:val="0"/>
          <w:marBottom w:val="0"/>
          <w:divBdr>
            <w:top w:val="none" w:sz="0" w:space="0" w:color="auto"/>
            <w:left w:val="none" w:sz="0" w:space="0" w:color="auto"/>
            <w:bottom w:val="none" w:sz="0" w:space="0" w:color="auto"/>
            <w:right w:val="none" w:sz="0" w:space="0" w:color="auto"/>
          </w:divBdr>
        </w:div>
        <w:div w:id="788011607">
          <w:marLeft w:val="480"/>
          <w:marRight w:val="0"/>
          <w:marTop w:val="0"/>
          <w:marBottom w:val="0"/>
          <w:divBdr>
            <w:top w:val="none" w:sz="0" w:space="0" w:color="auto"/>
            <w:left w:val="none" w:sz="0" w:space="0" w:color="auto"/>
            <w:bottom w:val="none" w:sz="0" w:space="0" w:color="auto"/>
            <w:right w:val="none" w:sz="0" w:space="0" w:color="auto"/>
          </w:divBdr>
        </w:div>
        <w:div w:id="59138208">
          <w:marLeft w:val="480"/>
          <w:marRight w:val="0"/>
          <w:marTop w:val="0"/>
          <w:marBottom w:val="0"/>
          <w:divBdr>
            <w:top w:val="none" w:sz="0" w:space="0" w:color="auto"/>
            <w:left w:val="none" w:sz="0" w:space="0" w:color="auto"/>
            <w:bottom w:val="none" w:sz="0" w:space="0" w:color="auto"/>
            <w:right w:val="none" w:sz="0" w:space="0" w:color="auto"/>
          </w:divBdr>
        </w:div>
        <w:div w:id="1964462411">
          <w:marLeft w:val="480"/>
          <w:marRight w:val="0"/>
          <w:marTop w:val="0"/>
          <w:marBottom w:val="0"/>
          <w:divBdr>
            <w:top w:val="none" w:sz="0" w:space="0" w:color="auto"/>
            <w:left w:val="none" w:sz="0" w:space="0" w:color="auto"/>
            <w:bottom w:val="none" w:sz="0" w:space="0" w:color="auto"/>
            <w:right w:val="none" w:sz="0" w:space="0" w:color="auto"/>
          </w:divBdr>
        </w:div>
        <w:div w:id="1130707551">
          <w:marLeft w:val="480"/>
          <w:marRight w:val="0"/>
          <w:marTop w:val="0"/>
          <w:marBottom w:val="0"/>
          <w:divBdr>
            <w:top w:val="none" w:sz="0" w:space="0" w:color="auto"/>
            <w:left w:val="none" w:sz="0" w:space="0" w:color="auto"/>
            <w:bottom w:val="none" w:sz="0" w:space="0" w:color="auto"/>
            <w:right w:val="none" w:sz="0" w:space="0" w:color="auto"/>
          </w:divBdr>
        </w:div>
        <w:div w:id="1436100581">
          <w:marLeft w:val="480"/>
          <w:marRight w:val="0"/>
          <w:marTop w:val="0"/>
          <w:marBottom w:val="0"/>
          <w:divBdr>
            <w:top w:val="none" w:sz="0" w:space="0" w:color="auto"/>
            <w:left w:val="none" w:sz="0" w:space="0" w:color="auto"/>
            <w:bottom w:val="none" w:sz="0" w:space="0" w:color="auto"/>
            <w:right w:val="none" w:sz="0" w:space="0" w:color="auto"/>
          </w:divBdr>
        </w:div>
        <w:div w:id="469522724">
          <w:marLeft w:val="480"/>
          <w:marRight w:val="0"/>
          <w:marTop w:val="0"/>
          <w:marBottom w:val="0"/>
          <w:divBdr>
            <w:top w:val="none" w:sz="0" w:space="0" w:color="auto"/>
            <w:left w:val="none" w:sz="0" w:space="0" w:color="auto"/>
            <w:bottom w:val="none" w:sz="0" w:space="0" w:color="auto"/>
            <w:right w:val="none" w:sz="0" w:space="0" w:color="auto"/>
          </w:divBdr>
        </w:div>
        <w:div w:id="1296569528">
          <w:marLeft w:val="480"/>
          <w:marRight w:val="0"/>
          <w:marTop w:val="0"/>
          <w:marBottom w:val="0"/>
          <w:divBdr>
            <w:top w:val="none" w:sz="0" w:space="0" w:color="auto"/>
            <w:left w:val="none" w:sz="0" w:space="0" w:color="auto"/>
            <w:bottom w:val="none" w:sz="0" w:space="0" w:color="auto"/>
            <w:right w:val="none" w:sz="0" w:space="0" w:color="auto"/>
          </w:divBdr>
        </w:div>
        <w:div w:id="1868907514">
          <w:marLeft w:val="480"/>
          <w:marRight w:val="0"/>
          <w:marTop w:val="0"/>
          <w:marBottom w:val="0"/>
          <w:divBdr>
            <w:top w:val="none" w:sz="0" w:space="0" w:color="auto"/>
            <w:left w:val="none" w:sz="0" w:space="0" w:color="auto"/>
            <w:bottom w:val="none" w:sz="0" w:space="0" w:color="auto"/>
            <w:right w:val="none" w:sz="0" w:space="0" w:color="auto"/>
          </w:divBdr>
        </w:div>
        <w:div w:id="1723866122">
          <w:marLeft w:val="480"/>
          <w:marRight w:val="0"/>
          <w:marTop w:val="0"/>
          <w:marBottom w:val="0"/>
          <w:divBdr>
            <w:top w:val="none" w:sz="0" w:space="0" w:color="auto"/>
            <w:left w:val="none" w:sz="0" w:space="0" w:color="auto"/>
            <w:bottom w:val="none" w:sz="0" w:space="0" w:color="auto"/>
            <w:right w:val="none" w:sz="0" w:space="0" w:color="auto"/>
          </w:divBdr>
        </w:div>
        <w:div w:id="730889378">
          <w:marLeft w:val="480"/>
          <w:marRight w:val="0"/>
          <w:marTop w:val="0"/>
          <w:marBottom w:val="0"/>
          <w:divBdr>
            <w:top w:val="none" w:sz="0" w:space="0" w:color="auto"/>
            <w:left w:val="none" w:sz="0" w:space="0" w:color="auto"/>
            <w:bottom w:val="none" w:sz="0" w:space="0" w:color="auto"/>
            <w:right w:val="none" w:sz="0" w:space="0" w:color="auto"/>
          </w:divBdr>
        </w:div>
        <w:div w:id="2079743663">
          <w:marLeft w:val="480"/>
          <w:marRight w:val="0"/>
          <w:marTop w:val="0"/>
          <w:marBottom w:val="0"/>
          <w:divBdr>
            <w:top w:val="none" w:sz="0" w:space="0" w:color="auto"/>
            <w:left w:val="none" w:sz="0" w:space="0" w:color="auto"/>
            <w:bottom w:val="none" w:sz="0" w:space="0" w:color="auto"/>
            <w:right w:val="none" w:sz="0" w:space="0" w:color="auto"/>
          </w:divBdr>
        </w:div>
        <w:div w:id="83303679">
          <w:marLeft w:val="480"/>
          <w:marRight w:val="0"/>
          <w:marTop w:val="0"/>
          <w:marBottom w:val="0"/>
          <w:divBdr>
            <w:top w:val="none" w:sz="0" w:space="0" w:color="auto"/>
            <w:left w:val="none" w:sz="0" w:space="0" w:color="auto"/>
            <w:bottom w:val="none" w:sz="0" w:space="0" w:color="auto"/>
            <w:right w:val="none" w:sz="0" w:space="0" w:color="auto"/>
          </w:divBdr>
        </w:div>
        <w:div w:id="1750619394">
          <w:marLeft w:val="480"/>
          <w:marRight w:val="0"/>
          <w:marTop w:val="0"/>
          <w:marBottom w:val="0"/>
          <w:divBdr>
            <w:top w:val="none" w:sz="0" w:space="0" w:color="auto"/>
            <w:left w:val="none" w:sz="0" w:space="0" w:color="auto"/>
            <w:bottom w:val="none" w:sz="0" w:space="0" w:color="auto"/>
            <w:right w:val="none" w:sz="0" w:space="0" w:color="auto"/>
          </w:divBdr>
        </w:div>
        <w:div w:id="1370495923">
          <w:marLeft w:val="480"/>
          <w:marRight w:val="0"/>
          <w:marTop w:val="0"/>
          <w:marBottom w:val="0"/>
          <w:divBdr>
            <w:top w:val="none" w:sz="0" w:space="0" w:color="auto"/>
            <w:left w:val="none" w:sz="0" w:space="0" w:color="auto"/>
            <w:bottom w:val="none" w:sz="0" w:space="0" w:color="auto"/>
            <w:right w:val="none" w:sz="0" w:space="0" w:color="auto"/>
          </w:divBdr>
        </w:div>
        <w:div w:id="890196007">
          <w:marLeft w:val="480"/>
          <w:marRight w:val="0"/>
          <w:marTop w:val="0"/>
          <w:marBottom w:val="0"/>
          <w:divBdr>
            <w:top w:val="none" w:sz="0" w:space="0" w:color="auto"/>
            <w:left w:val="none" w:sz="0" w:space="0" w:color="auto"/>
            <w:bottom w:val="none" w:sz="0" w:space="0" w:color="auto"/>
            <w:right w:val="none" w:sz="0" w:space="0" w:color="auto"/>
          </w:divBdr>
        </w:div>
        <w:div w:id="29771020">
          <w:marLeft w:val="480"/>
          <w:marRight w:val="0"/>
          <w:marTop w:val="0"/>
          <w:marBottom w:val="0"/>
          <w:divBdr>
            <w:top w:val="none" w:sz="0" w:space="0" w:color="auto"/>
            <w:left w:val="none" w:sz="0" w:space="0" w:color="auto"/>
            <w:bottom w:val="none" w:sz="0" w:space="0" w:color="auto"/>
            <w:right w:val="none" w:sz="0" w:space="0" w:color="auto"/>
          </w:divBdr>
        </w:div>
        <w:div w:id="1855026966">
          <w:marLeft w:val="480"/>
          <w:marRight w:val="0"/>
          <w:marTop w:val="0"/>
          <w:marBottom w:val="0"/>
          <w:divBdr>
            <w:top w:val="none" w:sz="0" w:space="0" w:color="auto"/>
            <w:left w:val="none" w:sz="0" w:space="0" w:color="auto"/>
            <w:bottom w:val="none" w:sz="0" w:space="0" w:color="auto"/>
            <w:right w:val="none" w:sz="0" w:space="0" w:color="auto"/>
          </w:divBdr>
        </w:div>
        <w:div w:id="577640756">
          <w:marLeft w:val="480"/>
          <w:marRight w:val="0"/>
          <w:marTop w:val="0"/>
          <w:marBottom w:val="0"/>
          <w:divBdr>
            <w:top w:val="none" w:sz="0" w:space="0" w:color="auto"/>
            <w:left w:val="none" w:sz="0" w:space="0" w:color="auto"/>
            <w:bottom w:val="none" w:sz="0" w:space="0" w:color="auto"/>
            <w:right w:val="none" w:sz="0" w:space="0" w:color="auto"/>
          </w:divBdr>
        </w:div>
        <w:div w:id="1696685521">
          <w:marLeft w:val="480"/>
          <w:marRight w:val="0"/>
          <w:marTop w:val="0"/>
          <w:marBottom w:val="0"/>
          <w:divBdr>
            <w:top w:val="none" w:sz="0" w:space="0" w:color="auto"/>
            <w:left w:val="none" w:sz="0" w:space="0" w:color="auto"/>
            <w:bottom w:val="none" w:sz="0" w:space="0" w:color="auto"/>
            <w:right w:val="none" w:sz="0" w:space="0" w:color="auto"/>
          </w:divBdr>
        </w:div>
        <w:div w:id="754979466">
          <w:marLeft w:val="480"/>
          <w:marRight w:val="0"/>
          <w:marTop w:val="0"/>
          <w:marBottom w:val="0"/>
          <w:divBdr>
            <w:top w:val="none" w:sz="0" w:space="0" w:color="auto"/>
            <w:left w:val="none" w:sz="0" w:space="0" w:color="auto"/>
            <w:bottom w:val="none" w:sz="0" w:space="0" w:color="auto"/>
            <w:right w:val="none" w:sz="0" w:space="0" w:color="auto"/>
          </w:divBdr>
        </w:div>
        <w:div w:id="1365592429">
          <w:marLeft w:val="480"/>
          <w:marRight w:val="0"/>
          <w:marTop w:val="0"/>
          <w:marBottom w:val="0"/>
          <w:divBdr>
            <w:top w:val="none" w:sz="0" w:space="0" w:color="auto"/>
            <w:left w:val="none" w:sz="0" w:space="0" w:color="auto"/>
            <w:bottom w:val="none" w:sz="0" w:space="0" w:color="auto"/>
            <w:right w:val="none" w:sz="0" w:space="0" w:color="auto"/>
          </w:divBdr>
        </w:div>
        <w:div w:id="1885751816">
          <w:marLeft w:val="480"/>
          <w:marRight w:val="0"/>
          <w:marTop w:val="0"/>
          <w:marBottom w:val="0"/>
          <w:divBdr>
            <w:top w:val="none" w:sz="0" w:space="0" w:color="auto"/>
            <w:left w:val="none" w:sz="0" w:space="0" w:color="auto"/>
            <w:bottom w:val="none" w:sz="0" w:space="0" w:color="auto"/>
            <w:right w:val="none" w:sz="0" w:space="0" w:color="auto"/>
          </w:divBdr>
        </w:div>
        <w:div w:id="675497005">
          <w:marLeft w:val="480"/>
          <w:marRight w:val="0"/>
          <w:marTop w:val="0"/>
          <w:marBottom w:val="0"/>
          <w:divBdr>
            <w:top w:val="none" w:sz="0" w:space="0" w:color="auto"/>
            <w:left w:val="none" w:sz="0" w:space="0" w:color="auto"/>
            <w:bottom w:val="none" w:sz="0" w:space="0" w:color="auto"/>
            <w:right w:val="none" w:sz="0" w:space="0" w:color="auto"/>
          </w:divBdr>
        </w:div>
        <w:div w:id="416901826">
          <w:marLeft w:val="480"/>
          <w:marRight w:val="0"/>
          <w:marTop w:val="0"/>
          <w:marBottom w:val="0"/>
          <w:divBdr>
            <w:top w:val="none" w:sz="0" w:space="0" w:color="auto"/>
            <w:left w:val="none" w:sz="0" w:space="0" w:color="auto"/>
            <w:bottom w:val="none" w:sz="0" w:space="0" w:color="auto"/>
            <w:right w:val="none" w:sz="0" w:space="0" w:color="auto"/>
          </w:divBdr>
        </w:div>
        <w:div w:id="875435122">
          <w:marLeft w:val="480"/>
          <w:marRight w:val="0"/>
          <w:marTop w:val="0"/>
          <w:marBottom w:val="0"/>
          <w:divBdr>
            <w:top w:val="none" w:sz="0" w:space="0" w:color="auto"/>
            <w:left w:val="none" w:sz="0" w:space="0" w:color="auto"/>
            <w:bottom w:val="none" w:sz="0" w:space="0" w:color="auto"/>
            <w:right w:val="none" w:sz="0" w:space="0" w:color="auto"/>
          </w:divBdr>
        </w:div>
        <w:div w:id="1800804730">
          <w:marLeft w:val="480"/>
          <w:marRight w:val="0"/>
          <w:marTop w:val="0"/>
          <w:marBottom w:val="0"/>
          <w:divBdr>
            <w:top w:val="none" w:sz="0" w:space="0" w:color="auto"/>
            <w:left w:val="none" w:sz="0" w:space="0" w:color="auto"/>
            <w:bottom w:val="none" w:sz="0" w:space="0" w:color="auto"/>
            <w:right w:val="none" w:sz="0" w:space="0" w:color="auto"/>
          </w:divBdr>
        </w:div>
        <w:div w:id="1573000261">
          <w:marLeft w:val="480"/>
          <w:marRight w:val="0"/>
          <w:marTop w:val="0"/>
          <w:marBottom w:val="0"/>
          <w:divBdr>
            <w:top w:val="none" w:sz="0" w:space="0" w:color="auto"/>
            <w:left w:val="none" w:sz="0" w:space="0" w:color="auto"/>
            <w:bottom w:val="none" w:sz="0" w:space="0" w:color="auto"/>
            <w:right w:val="none" w:sz="0" w:space="0" w:color="auto"/>
          </w:divBdr>
        </w:div>
        <w:div w:id="895552842">
          <w:marLeft w:val="480"/>
          <w:marRight w:val="0"/>
          <w:marTop w:val="0"/>
          <w:marBottom w:val="0"/>
          <w:divBdr>
            <w:top w:val="none" w:sz="0" w:space="0" w:color="auto"/>
            <w:left w:val="none" w:sz="0" w:space="0" w:color="auto"/>
            <w:bottom w:val="none" w:sz="0" w:space="0" w:color="auto"/>
            <w:right w:val="none" w:sz="0" w:space="0" w:color="auto"/>
          </w:divBdr>
        </w:div>
        <w:div w:id="1328292171">
          <w:marLeft w:val="480"/>
          <w:marRight w:val="0"/>
          <w:marTop w:val="0"/>
          <w:marBottom w:val="0"/>
          <w:divBdr>
            <w:top w:val="none" w:sz="0" w:space="0" w:color="auto"/>
            <w:left w:val="none" w:sz="0" w:space="0" w:color="auto"/>
            <w:bottom w:val="none" w:sz="0" w:space="0" w:color="auto"/>
            <w:right w:val="none" w:sz="0" w:space="0" w:color="auto"/>
          </w:divBdr>
        </w:div>
        <w:div w:id="1170750265">
          <w:marLeft w:val="480"/>
          <w:marRight w:val="0"/>
          <w:marTop w:val="0"/>
          <w:marBottom w:val="0"/>
          <w:divBdr>
            <w:top w:val="none" w:sz="0" w:space="0" w:color="auto"/>
            <w:left w:val="none" w:sz="0" w:space="0" w:color="auto"/>
            <w:bottom w:val="none" w:sz="0" w:space="0" w:color="auto"/>
            <w:right w:val="none" w:sz="0" w:space="0" w:color="auto"/>
          </w:divBdr>
        </w:div>
        <w:div w:id="350374501">
          <w:marLeft w:val="480"/>
          <w:marRight w:val="0"/>
          <w:marTop w:val="0"/>
          <w:marBottom w:val="0"/>
          <w:divBdr>
            <w:top w:val="none" w:sz="0" w:space="0" w:color="auto"/>
            <w:left w:val="none" w:sz="0" w:space="0" w:color="auto"/>
            <w:bottom w:val="none" w:sz="0" w:space="0" w:color="auto"/>
            <w:right w:val="none" w:sz="0" w:space="0" w:color="auto"/>
          </w:divBdr>
        </w:div>
        <w:div w:id="716053321">
          <w:marLeft w:val="480"/>
          <w:marRight w:val="0"/>
          <w:marTop w:val="0"/>
          <w:marBottom w:val="0"/>
          <w:divBdr>
            <w:top w:val="none" w:sz="0" w:space="0" w:color="auto"/>
            <w:left w:val="none" w:sz="0" w:space="0" w:color="auto"/>
            <w:bottom w:val="none" w:sz="0" w:space="0" w:color="auto"/>
            <w:right w:val="none" w:sz="0" w:space="0" w:color="auto"/>
          </w:divBdr>
        </w:div>
        <w:div w:id="1609774030">
          <w:marLeft w:val="480"/>
          <w:marRight w:val="0"/>
          <w:marTop w:val="0"/>
          <w:marBottom w:val="0"/>
          <w:divBdr>
            <w:top w:val="none" w:sz="0" w:space="0" w:color="auto"/>
            <w:left w:val="none" w:sz="0" w:space="0" w:color="auto"/>
            <w:bottom w:val="none" w:sz="0" w:space="0" w:color="auto"/>
            <w:right w:val="none" w:sz="0" w:space="0" w:color="auto"/>
          </w:divBdr>
        </w:div>
        <w:div w:id="2137336980">
          <w:marLeft w:val="480"/>
          <w:marRight w:val="0"/>
          <w:marTop w:val="0"/>
          <w:marBottom w:val="0"/>
          <w:divBdr>
            <w:top w:val="none" w:sz="0" w:space="0" w:color="auto"/>
            <w:left w:val="none" w:sz="0" w:space="0" w:color="auto"/>
            <w:bottom w:val="none" w:sz="0" w:space="0" w:color="auto"/>
            <w:right w:val="none" w:sz="0" w:space="0" w:color="auto"/>
          </w:divBdr>
        </w:div>
        <w:div w:id="1335452449">
          <w:marLeft w:val="480"/>
          <w:marRight w:val="0"/>
          <w:marTop w:val="0"/>
          <w:marBottom w:val="0"/>
          <w:divBdr>
            <w:top w:val="none" w:sz="0" w:space="0" w:color="auto"/>
            <w:left w:val="none" w:sz="0" w:space="0" w:color="auto"/>
            <w:bottom w:val="none" w:sz="0" w:space="0" w:color="auto"/>
            <w:right w:val="none" w:sz="0" w:space="0" w:color="auto"/>
          </w:divBdr>
        </w:div>
        <w:div w:id="446631475">
          <w:marLeft w:val="480"/>
          <w:marRight w:val="0"/>
          <w:marTop w:val="0"/>
          <w:marBottom w:val="0"/>
          <w:divBdr>
            <w:top w:val="none" w:sz="0" w:space="0" w:color="auto"/>
            <w:left w:val="none" w:sz="0" w:space="0" w:color="auto"/>
            <w:bottom w:val="none" w:sz="0" w:space="0" w:color="auto"/>
            <w:right w:val="none" w:sz="0" w:space="0" w:color="auto"/>
          </w:divBdr>
        </w:div>
        <w:div w:id="1333995048">
          <w:marLeft w:val="480"/>
          <w:marRight w:val="0"/>
          <w:marTop w:val="0"/>
          <w:marBottom w:val="0"/>
          <w:divBdr>
            <w:top w:val="none" w:sz="0" w:space="0" w:color="auto"/>
            <w:left w:val="none" w:sz="0" w:space="0" w:color="auto"/>
            <w:bottom w:val="none" w:sz="0" w:space="0" w:color="auto"/>
            <w:right w:val="none" w:sz="0" w:space="0" w:color="auto"/>
          </w:divBdr>
        </w:div>
        <w:div w:id="1500266805">
          <w:marLeft w:val="480"/>
          <w:marRight w:val="0"/>
          <w:marTop w:val="0"/>
          <w:marBottom w:val="0"/>
          <w:divBdr>
            <w:top w:val="none" w:sz="0" w:space="0" w:color="auto"/>
            <w:left w:val="none" w:sz="0" w:space="0" w:color="auto"/>
            <w:bottom w:val="none" w:sz="0" w:space="0" w:color="auto"/>
            <w:right w:val="none" w:sz="0" w:space="0" w:color="auto"/>
          </w:divBdr>
        </w:div>
        <w:div w:id="416027315">
          <w:marLeft w:val="480"/>
          <w:marRight w:val="0"/>
          <w:marTop w:val="0"/>
          <w:marBottom w:val="0"/>
          <w:divBdr>
            <w:top w:val="none" w:sz="0" w:space="0" w:color="auto"/>
            <w:left w:val="none" w:sz="0" w:space="0" w:color="auto"/>
            <w:bottom w:val="none" w:sz="0" w:space="0" w:color="auto"/>
            <w:right w:val="none" w:sz="0" w:space="0" w:color="auto"/>
          </w:divBdr>
        </w:div>
        <w:div w:id="2091853986">
          <w:marLeft w:val="480"/>
          <w:marRight w:val="0"/>
          <w:marTop w:val="0"/>
          <w:marBottom w:val="0"/>
          <w:divBdr>
            <w:top w:val="none" w:sz="0" w:space="0" w:color="auto"/>
            <w:left w:val="none" w:sz="0" w:space="0" w:color="auto"/>
            <w:bottom w:val="none" w:sz="0" w:space="0" w:color="auto"/>
            <w:right w:val="none" w:sz="0" w:space="0" w:color="auto"/>
          </w:divBdr>
        </w:div>
        <w:div w:id="1567374240">
          <w:marLeft w:val="480"/>
          <w:marRight w:val="0"/>
          <w:marTop w:val="0"/>
          <w:marBottom w:val="0"/>
          <w:divBdr>
            <w:top w:val="none" w:sz="0" w:space="0" w:color="auto"/>
            <w:left w:val="none" w:sz="0" w:space="0" w:color="auto"/>
            <w:bottom w:val="none" w:sz="0" w:space="0" w:color="auto"/>
            <w:right w:val="none" w:sz="0" w:space="0" w:color="auto"/>
          </w:divBdr>
        </w:div>
        <w:div w:id="297221910">
          <w:marLeft w:val="480"/>
          <w:marRight w:val="0"/>
          <w:marTop w:val="0"/>
          <w:marBottom w:val="0"/>
          <w:divBdr>
            <w:top w:val="none" w:sz="0" w:space="0" w:color="auto"/>
            <w:left w:val="none" w:sz="0" w:space="0" w:color="auto"/>
            <w:bottom w:val="none" w:sz="0" w:space="0" w:color="auto"/>
            <w:right w:val="none" w:sz="0" w:space="0" w:color="auto"/>
          </w:divBdr>
        </w:div>
        <w:div w:id="977225361">
          <w:marLeft w:val="480"/>
          <w:marRight w:val="0"/>
          <w:marTop w:val="0"/>
          <w:marBottom w:val="0"/>
          <w:divBdr>
            <w:top w:val="none" w:sz="0" w:space="0" w:color="auto"/>
            <w:left w:val="none" w:sz="0" w:space="0" w:color="auto"/>
            <w:bottom w:val="none" w:sz="0" w:space="0" w:color="auto"/>
            <w:right w:val="none" w:sz="0" w:space="0" w:color="auto"/>
          </w:divBdr>
        </w:div>
        <w:div w:id="1271356965">
          <w:marLeft w:val="480"/>
          <w:marRight w:val="0"/>
          <w:marTop w:val="0"/>
          <w:marBottom w:val="0"/>
          <w:divBdr>
            <w:top w:val="none" w:sz="0" w:space="0" w:color="auto"/>
            <w:left w:val="none" w:sz="0" w:space="0" w:color="auto"/>
            <w:bottom w:val="none" w:sz="0" w:space="0" w:color="auto"/>
            <w:right w:val="none" w:sz="0" w:space="0" w:color="auto"/>
          </w:divBdr>
        </w:div>
        <w:div w:id="1505898410">
          <w:marLeft w:val="480"/>
          <w:marRight w:val="0"/>
          <w:marTop w:val="0"/>
          <w:marBottom w:val="0"/>
          <w:divBdr>
            <w:top w:val="none" w:sz="0" w:space="0" w:color="auto"/>
            <w:left w:val="none" w:sz="0" w:space="0" w:color="auto"/>
            <w:bottom w:val="none" w:sz="0" w:space="0" w:color="auto"/>
            <w:right w:val="none" w:sz="0" w:space="0" w:color="auto"/>
          </w:divBdr>
        </w:div>
        <w:div w:id="733510243">
          <w:marLeft w:val="480"/>
          <w:marRight w:val="0"/>
          <w:marTop w:val="0"/>
          <w:marBottom w:val="0"/>
          <w:divBdr>
            <w:top w:val="none" w:sz="0" w:space="0" w:color="auto"/>
            <w:left w:val="none" w:sz="0" w:space="0" w:color="auto"/>
            <w:bottom w:val="none" w:sz="0" w:space="0" w:color="auto"/>
            <w:right w:val="none" w:sz="0" w:space="0" w:color="auto"/>
          </w:divBdr>
        </w:div>
        <w:div w:id="1507089457">
          <w:marLeft w:val="480"/>
          <w:marRight w:val="0"/>
          <w:marTop w:val="0"/>
          <w:marBottom w:val="0"/>
          <w:divBdr>
            <w:top w:val="none" w:sz="0" w:space="0" w:color="auto"/>
            <w:left w:val="none" w:sz="0" w:space="0" w:color="auto"/>
            <w:bottom w:val="none" w:sz="0" w:space="0" w:color="auto"/>
            <w:right w:val="none" w:sz="0" w:space="0" w:color="auto"/>
          </w:divBdr>
        </w:div>
        <w:div w:id="1938976186">
          <w:marLeft w:val="480"/>
          <w:marRight w:val="0"/>
          <w:marTop w:val="0"/>
          <w:marBottom w:val="0"/>
          <w:divBdr>
            <w:top w:val="none" w:sz="0" w:space="0" w:color="auto"/>
            <w:left w:val="none" w:sz="0" w:space="0" w:color="auto"/>
            <w:bottom w:val="none" w:sz="0" w:space="0" w:color="auto"/>
            <w:right w:val="none" w:sz="0" w:space="0" w:color="auto"/>
          </w:divBdr>
        </w:div>
        <w:div w:id="741296440">
          <w:marLeft w:val="480"/>
          <w:marRight w:val="0"/>
          <w:marTop w:val="0"/>
          <w:marBottom w:val="0"/>
          <w:divBdr>
            <w:top w:val="none" w:sz="0" w:space="0" w:color="auto"/>
            <w:left w:val="none" w:sz="0" w:space="0" w:color="auto"/>
            <w:bottom w:val="none" w:sz="0" w:space="0" w:color="auto"/>
            <w:right w:val="none" w:sz="0" w:space="0" w:color="auto"/>
          </w:divBdr>
        </w:div>
        <w:div w:id="103157481">
          <w:marLeft w:val="480"/>
          <w:marRight w:val="0"/>
          <w:marTop w:val="0"/>
          <w:marBottom w:val="0"/>
          <w:divBdr>
            <w:top w:val="none" w:sz="0" w:space="0" w:color="auto"/>
            <w:left w:val="none" w:sz="0" w:space="0" w:color="auto"/>
            <w:bottom w:val="none" w:sz="0" w:space="0" w:color="auto"/>
            <w:right w:val="none" w:sz="0" w:space="0" w:color="auto"/>
          </w:divBdr>
        </w:div>
        <w:div w:id="537816404">
          <w:marLeft w:val="480"/>
          <w:marRight w:val="0"/>
          <w:marTop w:val="0"/>
          <w:marBottom w:val="0"/>
          <w:divBdr>
            <w:top w:val="none" w:sz="0" w:space="0" w:color="auto"/>
            <w:left w:val="none" w:sz="0" w:space="0" w:color="auto"/>
            <w:bottom w:val="none" w:sz="0" w:space="0" w:color="auto"/>
            <w:right w:val="none" w:sz="0" w:space="0" w:color="auto"/>
          </w:divBdr>
        </w:div>
        <w:div w:id="1504319838">
          <w:marLeft w:val="480"/>
          <w:marRight w:val="0"/>
          <w:marTop w:val="0"/>
          <w:marBottom w:val="0"/>
          <w:divBdr>
            <w:top w:val="none" w:sz="0" w:space="0" w:color="auto"/>
            <w:left w:val="none" w:sz="0" w:space="0" w:color="auto"/>
            <w:bottom w:val="none" w:sz="0" w:space="0" w:color="auto"/>
            <w:right w:val="none" w:sz="0" w:space="0" w:color="auto"/>
          </w:divBdr>
        </w:div>
        <w:div w:id="776366384">
          <w:marLeft w:val="480"/>
          <w:marRight w:val="0"/>
          <w:marTop w:val="0"/>
          <w:marBottom w:val="0"/>
          <w:divBdr>
            <w:top w:val="none" w:sz="0" w:space="0" w:color="auto"/>
            <w:left w:val="none" w:sz="0" w:space="0" w:color="auto"/>
            <w:bottom w:val="none" w:sz="0" w:space="0" w:color="auto"/>
            <w:right w:val="none" w:sz="0" w:space="0" w:color="auto"/>
          </w:divBdr>
        </w:div>
        <w:div w:id="244071484">
          <w:marLeft w:val="480"/>
          <w:marRight w:val="0"/>
          <w:marTop w:val="0"/>
          <w:marBottom w:val="0"/>
          <w:divBdr>
            <w:top w:val="none" w:sz="0" w:space="0" w:color="auto"/>
            <w:left w:val="none" w:sz="0" w:space="0" w:color="auto"/>
            <w:bottom w:val="none" w:sz="0" w:space="0" w:color="auto"/>
            <w:right w:val="none" w:sz="0" w:space="0" w:color="auto"/>
          </w:divBdr>
        </w:div>
        <w:div w:id="1417939465">
          <w:marLeft w:val="480"/>
          <w:marRight w:val="0"/>
          <w:marTop w:val="0"/>
          <w:marBottom w:val="0"/>
          <w:divBdr>
            <w:top w:val="none" w:sz="0" w:space="0" w:color="auto"/>
            <w:left w:val="none" w:sz="0" w:space="0" w:color="auto"/>
            <w:bottom w:val="none" w:sz="0" w:space="0" w:color="auto"/>
            <w:right w:val="none" w:sz="0" w:space="0" w:color="auto"/>
          </w:divBdr>
        </w:div>
        <w:div w:id="83696671">
          <w:marLeft w:val="480"/>
          <w:marRight w:val="0"/>
          <w:marTop w:val="0"/>
          <w:marBottom w:val="0"/>
          <w:divBdr>
            <w:top w:val="none" w:sz="0" w:space="0" w:color="auto"/>
            <w:left w:val="none" w:sz="0" w:space="0" w:color="auto"/>
            <w:bottom w:val="none" w:sz="0" w:space="0" w:color="auto"/>
            <w:right w:val="none" w:sz="0" w:space="0" w:color="auto"/>
          </w:divBdr>
        </w:div>
        <w:div w:id="1911847155">
          <w:marLeft w:val="480"/>
          <w:marRight w:val="0"/>
          <w:marTop w:val="0"/>
          <w:marBottom w:val="0"/>
          <w:divBdr>
            <w:top w:val="none" w:sz="0" w:space="0" w:color="auto"/>
            <w:left w:val="none" w:sz="0" w:space="0" w:color="auto"/>
            <w:bottom w:val="none" w:sz="0" w:space="0" w:color="auto"/>
            <w:right w:val="none" w:sz="0" w:space="0" w:color="auto"/>
          </w:divBdr>
        </w:div>
        <w:div w:id="498232441">
          <w:marLeft w:val="480"/>
          <w:marRight w:val="0"/>
          <w:marTop w:val="0"/>
          <w:marBottom w:val="0"/>
          <w:divBdr>
            <w:top w:val="none" w:sz="0" w:space="0" w:color="auto"/>
            <w:left w:val="none" w:sz="0" w:space="0" w:color="auto"/>
            <w:bottom w:val="none" w:sz="0" w:space="0" w:color="auto"/>
            <w:right w:val="none" w:sz="0" w:space="0" w:color="auto"/>
          </w:divBdr>
        </w:div>
        <w:div w:id="121271763">
          <w:marLeft w:val="480"/>
          <w:marRight w:val="0"/>
          <w:marTop w:val="0"/>
          <w:marBottom w:val="0"/>
          <w:divBdr>
            <w:top w:val="none" w:sz="0" w:space="0" w:color="auto"/>
            <w:left w:val="none" w:sz="0" w:space="0" w:color="auto"/>
            <w:bottom w:val="none" w:sz="0" w:space="0" w:color="auto"/>
            <w:right w:val="none" w:sz="0" w:space="0" w:color="auto"/>
          </w:divBdr>
        </w:div>
        <w:div w:id="974290680">
          <w:marLeft w:val="480"/>
          <w:marRight w:val="0"/>
          <w:marTop w:val="0"/>
          <w:marBottom w:val="0"/>
          <w:divBdr>
            <w:top w:val="none" w:sz="0" w:space="0" w:color="auto"/>
            <w:left w:val="none" w:sz="0" w:space="0" w:color="auto"/>
            <w:bottom w:val="none" w:sz="0" w:space="0" w:color="auto"/>
            <w:right w:val="none" w:sz="0" w:space="0" w:color="auto"/>
          </w:divBdr>
        </w:div>
        <w:div w:id="790517286">
          <w:marLeft w:val="480"/>
          <w:marRight w:val="0"/>
          <w:marTop w:val="0"/>
          <w:marBottom w:val="0"/>
          <w:divBdr>
            <w:top w:val="none" w:sz="0" w:space="0" w:color="auto"/>
            <w:left w:val="none" w:sz="0" w:space="0" w:color="auto"/>
            <w:bottom w:val="none" w:sz="0" w:space="0" w:color="auto"/>
            <w:right w:val="none" w:sz="0" w:space="0" w:color="auto"/>
          </w:divBdr>
        </w:div>
        <w:div w:id="2132628160">
          <w:marLeft w:val="480"/>
          <w:marRight w:val="0"/>
          <w:marTop w:val="0"/>
          <w:marBottom w:val="0"/>
          <w:divBdr>
            <w:top w:val="none" w:sz="0" w:space="0" w:color="auto"/>
            <w:left w:val="none" w:sz="0" w:space="0" w:color="auto"/>
            <w:bottom w:val="none" w:sz="0" w:space="0" w:color="auto"/>
            <w:right w:val="none" w:sz="0" w:space="0" w:color="auto"/>
          </w:divBdr>
        </w:div>
        <w:div w:id="958033082">
          <w:marLeft w:val="480"/>
          <w:marRight w:val="0"/>
          <w:marTop w:val="0"/>
          <w:marBottom w:val="0"/>
          <w:divBdr>
            <w:top w:val="none" w:sz="0" w:space="0" w:color="auto"/>
            <w:left w:val="none" w:sz="0" w:space="0" w:color="auto"/>
            <w:bottom w:val="none" w:sz="0" w:space="0" w:color="auto"/>
            <w:right w:val="none" w:sz="0" w:space="0" w:color="auto"/>
          </w:divBdr>
        </w:div>
        <w:div w:id="922226247">
          <w:marLeft w:val="480"/>
          <w:marRight w:val="0"/>
          <w:marTop w:val="0"/>
          <w:marBottom w:val="0"/>
          <w:divBdr>
            <w:top w:val="none" w:sz="0" w:space="0" w:color="auto"/>
            <w:left w:val="none" w:sz="0" w:space="0" w:color="auto"/>
            <w:bottom w:val="none" w:sz="0" w:space="0" w:color="auto"/>
            <w:right w:val="none" w:sz="0" w:space="0" w:color="auto"/>
          </w:divBdr>
        </w:div>
        <w:div w:id="1139612151">
          <w:marLeft w:val="480"/>
          <w:marRight w:val="0"/>
          <w:marTop w:val="0"/>
          <w:marBottom w:val="0"/>
          <w:divBdr>
            <w:top w:val="none" w:sz="0" w:space="0" w:color="auto"/>
            <w:left w:val="none" w:sz="0" w:space="0" w:color="auto"/>
            <w:bottom w:val="none" w:sz="0" w:space="0" w:color="auto"/>
            <w:right w:val="none" w:sz="0" w:space="0" w:color="auto"/>
          </w:divBdr>
        </w:div>
        <w:div w:id="812214353">
          <w:marLeft w:val="480"/>
          <w:marRight w:val="0"/>
          <w:marTop w:val="0"/>
          <w:marBottom w:val="0"/>
          <w:divBdr>
            <w:top w:val="none" w:sz="0" w:space="0" w:color="auto"/>
            <w:left w:val="none" w:sz="0" w:space="0" w:color="auto"/>
            <w:bottom w:val="none" w:sz="0" w:space="0" w:color="auto"/>
            <w:right w:val="none" w:sz="0" w:space="0" w:color="auto"/>
          </w:divBdr>
        </w:div>
        <w:div w:id="129055115">
          <w:marLeft w:val="480"/>
          <w:marRight w:val="0"/>
          <w:marTop w:val="0"/>
          <w:marBottom w:val="0"/>
          <w:divBdr>
            <w:top w:val="none" w:sz="0" w:space="0" w:color="auto"/>
            <w:left w:val="none" w:sz="0" w:space="0" w:color="auto"/>
            <w:bottom w:val="none" w:sz="0" w:space="0" w:color="auto"/>
            <w:right w:val="none" w:sz="0" w:space="0" w:color="auto"/>
          </w:divBdr>
        </w:div>
        <w:div w:id="844705972">
          <w:marLeft w:val="480"/>
          <w:marRight w:val="0"/>
          <w:marTop w:val="0"/>
          <w:marBottom w:val="0"/>
          <w:divBdr>
            <w:top w:val="none" w:sz="0" w:space="0" w:color="auto"/>
            <w:left w:val="none" w:sz="0" w:space="0" w:color="auto"/>
            <w:bottom w:val="none" w:sz="0" w:space="0" w:color="auto"/>
            <w:right w:val="none" w:sz="0" w:space="0" w:color="auto"/>
          </w:divBdr>
        </w:div>
        <w:div w:id="1956256177">
          <w:marLeft w:val="480"/>
          <w:marRight w:val="0"/>
          <w:marTop w:val="0"/>
          <w:marBottom w:val="0"/>
          <w:divBdr>
            <w:top w:val="none" w:sz="0" w:space="0" w:color="auto"/>
            <w:left w:val="none" w:sz="0" w:space="0" w:color="auto"/>
            <w:bottom w:val="none" w:sz="0" w:space="0" w:color="auto"/>
            <w:right w:val="none" w:sz="0" w:space="0" w:color="auto"/>
          </w:divBdr>
        </w:div>
        <w:div w:id="891355651">
          <w:marLeft w:val="480"/>
          <w:marRight w:val="0"/>
          <w:marTop w:val="0"/>
          <w:marBottom w:val="0"/>
          <w:divBdr>
            <w:top w:val="none" w:sz="0" w:space="0" w:color="auto"/>
            <w:left w:val="none" w:sz="0" w:space="0" w:color="auto"/>
            <w:bottom w:val="none" w:sz="0" w:space="0" w:color="auto"/>
            <w:right w:val="none" w:sz="0" w:space="0" w:color="auto"/>
          </w:divBdr>
        </w:div>
        <w:div w:id="1056582732">
          <w:marLeft w:val="480"/>
          <w:marRight w:val="0"/>
          <w:marTop w:val="0"/>
          <w:marBottom w:val="0"/>
          <w:divBdr>
            <w:top w:val="none" w:sz="0" w:space="0" w:color="auto"/>
            <w:left w:val="none" w:sz="0" w:space="0" w:color="auto"/>
            <w:bottom w:val="none" w:sz="0" w:space="0" w:color="auto"/>
            <w:right w:val="none" w:sz="0" w:space="0" w:color="auto"/>
          </w:divBdr>
        </w:div>
        <w:div w:id="1979915850">
          <w:marLeft w:val="480"/>
          <w:marRight w:val="0"/>
          <w:marTop w:val="0"/>
          <w:marBottom w:val="0"/>
          <w:divBdr>
            <w:top w:val="none" w:sz="0" w:space="0" w:color="auto"/>
            <w:left w:val="none" w:sz="0" w:space="0" w:color="auto"/>
            <w:bottom w:val="none" w:sz="0" w:space="0" w:color="auto"/>
            <w:right w:val="none" w:sz="0" w:space="0" w:color="auto"/>
          </w:divBdr>
        </w:div>
        <w:div w:id="186676107">
          <w:marLeft w:val="480"/>
          <w:marRight w:val="0"/>
          <w:marTop w:val="0"/>
          <w:marBottom w:val="0"/>
          <w:divBdr>
            <w:top w:val="none" w:sz="0" w:space="0" w:color="auto"/>
            <w:left w:val="none" w:sz="0" w:space="0" w:color="auto"/>
            <w:bottom w:val="none" w:sz="0" w:space="0" w:color="auto"/>
            <w:right w:val="none" w:sz="0" w:space="0" w:color="auto"/>
          </w:divBdr>
        </w:div>
        <w:div w:id="1254628802">
          <w:marLeft w:val="480"/>
          <w:marRight w:val="0"/>
          <w:marTop w:val="0"/>
          <w:marBottom w:val="0"/>
          <w:divBdr>
            <w:top w:val="none" w:sz="0" w:space="0" w:color="auto"/>
            <w:left w:val="none" w:sz="0" w:space="0" w:color="auto"/>
            <w:bottom w:val="none" w:sz="0" w:space="0" w:color="auto"/>
            <w:right w:val="none" w:sz="0" w:space="0" w:color="auto"/>
          </w:divBdr>
        </w:div>
        <w:div w:id="853963304">
          <w:marLeft w:val="480"/>
          <w:marRight w:val="0"/>
          <w:marTop w:val="0"/>
          <w:marBottom w:val="0"/>
          <w:divBdr>
            <w:top w:val="none" w:sz="0" w:space="0" w:color="auto"/>
            <w:left w:val="none" w:sz="0" w:space="0" w:color="auto"/>
            <w:bottom w:val="none" w:sz="0" w:space="0" w:color="auto"/>
            <w:right w:val="none" w:sz="0" w:space="0" w:color="auto"/>
          </w:divBdr>
        </w:div>
        <w:div w:id="399988154">
          <w:marLeft w:val="480"/>
          <w:marRight w:val="0"/>
          <w:marTop w:val="0"/>
          <w:marBottom w:val="0"/>
          <w:divBdr>
            <w:top w:val="none" w:sz="0" w:space="0" w:color="auto"/>
            <w:left w:val="none" w:sz="0" w:space="0" w:color="auto"/>
            <w:bottom w:val="none" w:sz="0" w:space="0" w:color="auto"/>
            <w:right w:val="none" w:sz="0" w:space="0" w:color="auto"/>
          </w:divBdr>
        </w:div>
        <w:div w:id="1824421585">
          <w:marLeft w:val="480"/>
          <w:marRight w:val="0"/>
          <w:marTop w:val="0"/>
          <w:marBottom w:val="0"/>
          <w:divBdr>
            <w:top w:val="none" w:sz="0" w:space="0" w:color="auto"/>
            <w:left w:val="none" w:sz="0" w:space="0" w:color="auto"/>
            <w:bottom w:val="none" w:sz="0" w:space="0" w:color="auto"/>
            <w:right w:val="none" w:sz="0" w:space="0" w:color="auto"/>
          </w:divBdr>
        </w:div>
        <w:div w:id="1230388588">
          <w:marLeft w:val="480"/>
          <w:marRight w:val="0"/>
          <w:marTop w:val="0"/>
          <w:marBottom w:val="0"/>
          <w:divBdr>
            <w:top w:val="none" w:sz="0" w:space="0" w:color="auto"/>
            <w:left w:val="none" w:sz="0" w:space="0" w:color="auto"/>
            <w:bottom w:val="none" w:sz="0" w:space="0" w:color="auto"/>
            <w:right w:val="none" w:sz="0" w:space="0" w:color="auto"/>
          </w:divBdr>
        </w:div>
        <w:div w:id="1719158602">
          <w:marLeft w:val="480"/>
          <w:marRight w:val="0"/>
          <w:marTop w:val="0"/>
          <w:marBottom w:val="0"/>
          <w:divBdr>
            <w:top w:val="none" w:sz="0" w:space="0" w:color="auto"/>
            <w:left w:val="none" w:sz="0" w:space="0" w:color="auto"/>
            <w:bottom w:val="none" w:sz="0" w:space="0" w:color="auto"/>
            <w:right w:val="none" w:sz="0" w:space="0" w:color="auto"/>
          </w:divBdr>
        </w:div>
        <w:div w:id="2044331031">
          <w:marLeft w:val="480"/>
          <w:marRight w:val="0"/>
          <w:marTop w:val="0"/>
          <w:marBottom w:val="0"/>
          <w:divBdr>
            <w:top w:val="none" w:sz="0" w:space="0" w:color="auto"/>
            <w:left w:val="none" w:sz="0" w:space="0" w:color="auto"/>
            <w:bottom w:val="none" w:sz="0" w:space="0" w:color="auto"/>
            <w:right w:val="none" w:sz="0" w:space="0" w:color="auto"/>
          </w:divBdr>
        </w:div>
        <w:div w:id="2023583670">
          <w:marLeft w:val="480"/>
          <w:marRight w:val="0"/>
          <w:marTop w:val="0"/>
          <w:marBottom w:val="0"/>
          <w:divBdr>
            <w:top w:val="none" w:sz="0" w:space="0" w:color="auto"/>
            <w:left w:val="none" w:sz="0" w:space="0" w:color="auto"/>
            <w:bottom w:val="none" w:sz="0" w:space="0" w:color="auto"/>
            <w:right w:val="none" w:sz="0" w:space="0" w:color="auto"/>
          </w:divBdr>
        </w:div>
        <w:div w:id="1303578793">
          <w:marLeft w:val="480"/>
          <w:marRight w:val="0"/>
          <w:marTop w:val="0"/>
          <w:marBottom w:val="0"/>
          <w:divBdr>
            <w:top w:val="none" w:sz="0" w:space="0" w:color="auto"/>
            <w:left w:val="none" w:sz="0" w:space="0" w:color="auto"/>
            <w:bottom w:val="none" w:sz="0" w:space="0" w:color="auto"/>
            <w:right w:val="none" w:sz="0" w:space="0" w:color="auto"/>
          </w:divBdr>
        </w:div>
        <w:div w:id="1448306037">
          <w:marLeft w:val="480"/>
          <w:marRight w:val="0"/>
          <w:marTop w:val="0"/>
          <w:marBottom w:val="0"/>
          <w:divBdr>
            <w:top w:val="none" w:sz="0" w:space="0" w:color="auto"/>
            <w:left w:val="none" w:sz="0" w:space="0" w:color="auto"/>
            <w:bottom w:val="none" w:sz="0" w:space="0" w:color="auto"/>
            <w:right w:val="none" w:sz="0" w:space="0" w:color="auto"/>
          </w:divBdr>
        </w:div>
        <w:div w:id="1400901302">
          <w:marLeft w:val="480"/>
          <w:marRight w:val="0"/>
          <w:marTop w:val="0"/>
          <w:marBottom w:val="0"/>
          <w:divBdr>
            <w:top w:val="none" w:sz="0" w:space="0" w:color="auto"/>
            <w:left w:val="none" w:sz="0" w:space="0" w:color="auto"/>
            <w:bottom w:val="none" w:sz="0" w:space="0" w:color="auto"/>
            <w:right w:val="none" w:sz="0" w:space="0" w:color="auto"/>
          </w:divBdr>
        </w:div>
        <w:div w:id="1452020734">
          <w:marLeft w:val="480"/>
          <w:marRight w:val="0"/>
          <w:marTop w:val="0"/>
          <w:marBottom w:val="0"/>
          <w:divBdr>
            <w:top w:val="none" w:sz="0" w:space="0" w:color="auto"/>
            <w:left w:val="none" w:sz="0" w:space="0" w:color="auto"/>
            <w:bottom w:val="none" w:sz="0" w:space="0" w:color="auto"/>
            <w:right w:val="none" w:sz="0" w:space="0" w:color="auto"/>
          </w:divBdr>
        </w:div>
        <w:div w:id="398528222">
          <w:marLeft w:val="480"/>
          <w:marRight w:val="0"/>
          <w:marTop w:val="0"/>
          <w:marBottom w:val="0"/>
          <w:divBdr>
            <w:top w:val="none" w:sz="0" w:space="0" w:color="auto"/>
            <w:left w:val="none" w:sz="0" w:space="0" w:color="auto"/>
            <w:bottom w:val="none" w:sz="0" w:space="0" w:color="auto"/>
            <w:right w:val="none" w:sz="0" w:space="0" w:color="auto"/>
          </w:divBdr>
        </w:div>
        <w:div w:id="1873685299">
          <w:marLeft w:val="480"/>
          <w:marRight w:val="0"/>
          <w:marTop w:val="0"/>
          <w:marBottom w:val="0"/>
          <w:divBdr>
            <w:top w:val="none" w:sz="0" w:space="0" w:color="auto"/>
            <w:left w:val="none" w:sz="0" w:space="0" w:color="auto"/>
            <w:bottom w:val="none" w:sz="0" w:space="0" w:color="auto"/>
            <w:right w:val="none" w:sz="0" w:space="0" w:color="auto"/>
          </w:divBdr>
        </w:div>
        <w:div w:id="1335647924">
          <w:marLeft w:val="480"/>
          <w:marRight w:val="0"/>
          <w:marTop w:val="0"/>
          <w:marBottom w:val="0"/>
          <w:divBdr>
            <w:top w:val="none" w:sz="0" w:space="0" w:color="auto"/>
            <w:left w:val="none" w:sz="0" w:space="0" w:color="auto"/>
            <w:bottom w:val="none" w:sz="0" w:space="0" w:color="auto"/>
            <w:right w:val="none" w:sz="0" w:space="0" w:color="auto"/>
          </w:divBdr>
        </w:div>
        <w:div w:id="1120880819">
          <w:marLeft w:val="480"/>
          <w:marRight w:val="0"/>
          <w:marTop w:val="0"/>
          <w:marBottom w:val="0"/>
          <w:divBdr>
            <w:top w:val="none" w:sz="0" w:space="0" w:color="auto"/>
            <w:left w:val="none" w:sz="0" w:space="0" w:color="auto"/>
            <w:bottom w:val="none" w:sz="0" w:space="0" w:color="auto"/>
            <w:right w:val="none" w:sz="0" w:space="0" w:color="auto"/>
          </w:divBdr>
        </w:div>
        <w:div w:id="332495733">
          <w:marLeft w:val="480"/>
          <w:marRight w:val="0"/>
          <w:marTop w:val="0"/>
          <w:marBottom w:val="0"/>
          <w:divBdr>
            <w:top w:val="none" w:sz="0" w:space="0" w:color="auto"/>
            <w:left w:val="none" w:sz="0" w:space="0" w:color="auto"/>
            <w:bottom w:val="none" w:sz="0" w:space="0" w:color="auto"/>
            <w:right w:val="none" w:sz="0" w:space="0" w:color="auto"/>
          </w:divBdr>
        </w:div>
        <w:div w:id="1666781821">
          <w:marLeft w:val="480"/>
          <w:marRight w:val="0"/>
          <w:marTop w:val="0"/>
          <w:marBottom w:val="0"/>
          <w:divBdr>
            <w:top w:val="none" w:sz="0" w:space="0" w:color="auto"/>
            <w:left w:val="none" w:sz="0" w:space="0" w:color="auto"/>
            <w:bottom w:val="none" w:sz="0" w:space="0" w:color="auto"/>
            <w:right w:val="none" w:sz="0" w:space="0" w:color="auto"/>
          </w:divBdr>
        </w:div>
        <w:div w:id="1402677739">
          <w:marLeft w:val="480"/>
          <w:marRight w:val="0"/>
          <w:marTop w:val="0"/>
          <w:marBottom w:val="0"/>
          <w:divBdr>
            <w:top w:val="none" w:sz="0" w:space="0" w:color="auto"/>
            <w:left w:val="none" w:sz="0" w:space="0" w:color="auto"/>
            <w:bottom w:val="none" w:sz="0" w:space="0" w:color="auto"/>
            <w:right w:val="none" w:sz="0" w:space="0" w:color="auto"/>
          </w:divBdr>
        </w:div>
        <w:div w:id="890382561">
          <w:marLeft w:val="480"/>
          <w:marRight w:val="0"/>
          <w:marTop w:val="0"/>
          <w:marBottom w:val="0"/>
          <w:divBdr>
            <w:top w:val="none" w:sz="0" w:space="0" w:color="auto"/>
            <w:left w:val="none" w:sz="0" w:space="0" w:color="auto"/>
            <w:bottom w:val="none" w:sz="0" w:space="0" w:color="auto"/>
            <w:right w:val="none" w:sz="0" w:space="0" w:color="auto"/>
          </w:divBdr>
        </w:div>
        <w:div w:id="1107653309">
          <w:marLeft w:val="480"/>
          <w:marRight w:val="0"/>
          <w:marTop w:val="0"/>
          <w:marBottom w:val="0"/>
          <w:divBdr>
            <w:top w:val="none" w:sz="0" w:space="0" w:color="auto"/>
            <w:left w:val="none" w:sz="0" w:space="0" w:color="auto"/>
            <w:bottom w:val="none" w:sz="0" w:space="0" w:color="auto"/>
            <w:right w:val="none" w:sz="0" w:space="0" w:color="auto"/>
          </w:divBdr>
        </w:div>
        <w:div w:id="1748377218">
          <w:marLeft w:val="480"/>
          <w:marRight w:val="0"/>
          <w:marTop w:val="0"/>
          <w:marBottom w:val="0"/>
          <w:divBdr>
            <w:top w:val="none" w:sz="0" w:space="0" w:color="auto"/>
            <w:left w:val="none" w:sz="0" w:space="0" w:color="auto"/>
            <w:bottom w:val="none" w:sz="0" w:space="0" w:color="auto"/>
            <w:right w:val="none" w:sz="0" w:space="0" w:color="auto"/>
          </w:divBdr>
        </w:div>
        <w:div w:id="1937712066">
          <w:marLeft w:val="480"/>
          <w:marRight w:val="0"/>
          <w:marTop w:val="0"/>
          <w:marBottom w:val="0"/>
          <w:divBdr>
            <w:top w:val="none" w:sz="0" w:space="0" w:color="auto"/>
            <w:left w:val="none" w:sz="0" w:space="0" w:color="auto"/>
            <w:bottom w:val="none" w:sz="0" w:space="0" w:color="auto"/>
            <w:right w:val="none" w:sz="0" w:space="0" w:color="auto"/>
          </w:divBdr>
        </w:div>
        <w:div w:id="1805662764">
          <w:marLeft w:val="480"/>
          <w:marRight w:val="0"/>
          <w:marTop w:val="0"/>
          <w:marBottom w:val="0"/>
          <w:divBdr>
            <w:top w:val="none" w:sz="0" w:space="0" w:color="auto"/>
            <w:left w:val="none" w:sz="0" w:space="0" w:color="auto"/>
            <w:bottom w:val="none" w:sz="0" w:space="0" w:color="auto"/>
            <w:right w:val="none" w:sz="0" w:space="0" w:color="auto"/>
          </w:divBdr>
        </w:div>
        <w:div w:id="1209799063">
          <w:marLeft w:val="480"/>
          <w:marRight w:val="0"/>
          <w:marTop w:val="0"/>
          <w:marBottom w:val="0"/>
          <w:divBdr>
            <w:top w:val="none" w:sz="0" w:space="0" w:color="auto"/>
            <w:left w:val="none" w:sz="0" w:space="0" w:color="auto"/>
            <w:bottom w:val="none" w:sz="0" w:space="0" w:color="auto"/>
            <w:right w:val="none" w:sz="0" w:space="0" w:color="auto"/>
          </w:divBdr>
        </w:div>
      </w:divsChild>
    </w:div>
    <w:div w:id="1424230684">
      <w:bodyDiv w:val="1"/>
      <w:marLeft w:val="0"/>
      <w:marRight w:val="0"/>
      <w:marTop w:val="0"/>
      <w:marBottom w:val="0"/>
      <w:divBdr>
        <w:top w:val="none" w:sz="0" w:space="0" w:color="auto"/>
        <w:left w:val="none" w:sz="0" w:space="0" w:color="auto"/>
        <w:bottom w:val="none" w:sz="0" w:space="0" w:color="auto"/>
        <w:right w:val="none" w:sz="0" w:space="0" w:color="auto"/>
      </w:divBdr>
    </w:div>
    <w:div w:id="1424303122">
      <w:bodyDiv w:val="1"/>
      <w:marLeft w:val="0"/>
      <w:marRight w:val="0"/>
      <w:marTop w:val="0"/>
      <w:marBottom w:val="0"/>
      <w:divBdr>
        <w:top w:val="none" w:sz="0" w:space="0" w:color="auto"/>
        <w:left w:val="none" w:sz="0" w:space="0" w:color="auto"/>
        <w:bottom w:val="none" w:sz="0" w:space="0" w:color="auto"/>
        <w:right w:val="none" w:sz="0" w:space="0" w:color="auto"/>
      </w:divBdr>
    </w:div>
    <w:div w:id="1424372256">
      <w:bodyDiv w:val="1"/>
      <w:marLeft w:val="0"/>
      <w:marRight w:val="0"/>
      <w:marTop w:val="0"/>
      <w:marBottom w:val="0"/>
      <w:divBdr>
        <w:top w:val="none" w:sz="0" w:space="0" w:color="auto"/>
        <w:left w:val="none" w:sz="0" w:space="0" w:color="auto"/>
        <w:bottom w:val="none" w:sz="0" w:space="0" w:color="auto"/>
        <w:right w:val="none" w:sz="0" w:space="0" w:color="auto"/>
      </w:divBdr>
    </w:div>
    <w:div w:id="1424491864">
      <w:bodyDiv w:val="1"/>
      <w:marLeft w:val="0"/>
      <w:marRight w:val="0"/>
      <w:marTop w:val="0"/>
      <w:marBottom w:val="0"/>
      <w:divBdr>
        <w:top w:val="none" w:sz="0" w:space="0" w:color="auto"/>
        <w:left w:val="none" w:sz="0" w:space="0" w:color="auto"/>
        <w:bottom w:val="none" w:sz="0" w:space="0" w:color="auto"/>
        <w:right w:val="none" w:sz="0" w:space="0" w:color="auto"/>
      </w:divBdr>
    </w:div>
    <w:div w:id="1424568699">
      <w:bodyDiv w:val="1"/>
      <w:marLeft w:val="0"/>
      <w:marRight w:val="0"/>
      <w:marTop w:val="0"/>
      <w:marBottom w:val="0"/>
      <w:divBdr>
        <w:top w:val="none" w:sz="0" w:space="0" w:color="auto"/>
        <w:left w:val="none" w:sz="0" w:space="0" w:color="auto"/>
        <w:bottom w:val="none" w:sz="0" w:space="0" w:color="auto"/>
        <w:right w:val="none" w:sz="0" w:space="0" w:color="auto"/>
      </w:divBdr>
    </w:div>
    <w:div w:id="1424570095">
      <w:bodyDiv w:val="1"/>
      <w:marLeft w:val="0"/>
      <w:marRight w:val="0"/>
      <w:marTop w:val="0"/>
      <w:marBottom w:val="0"/>
      <w:divBdr>
        <w:top w:val="none" w:sz="0" w:space="0" w:color="auto"/>
        <w:left w:val="none" w:sz="0" w:space="0" w:color="auto"/>
        <w:bottom w:val="none" w:sz="0" w:space="0" w:color="auto"/>
        <w:right w:val="none" w:sz="0" w:space="0" w:color="auto"/>
      </w:divBdr>
    </w:div>
    <w:div w:id="1424641263">
      <w:bodyDiv w:val="1"/>
      <w:marLeft w:val="0"/>
      <w:marRight w:val="0"/>
      <w:marTop w:val="0"/>
      <w:marBottom w:val="0"/>
      <w:divBdr>
        <w:top w:val="none" w:sz="0" w:space="0" w:color="auto"/>
        <w:left w:val="none" w:sz="0" w:space="0" w:color="auto"/>
        <w:bottom w:val="none" w:sz="0" w:space="0" w:color="auto"/>
        <w:right w:val="none" w:sz="0" w:space="0" w:color="auto"/>
      </w:divBdr>
    </w:div>
    <w:div w:id="1424766318">
      <w:bodyDiv w:val="1"/>
      <w:marLeft w:val="0"/>
      <w:marRight w:val="0"/>
      <w:marTop w:val="0"/>
      <w:marBottom w:val="0"/>
      <w:divBdr>
        <w:top w:val="none" w:sz="0" w:space="0" w:color="auto"/>
        <w:left w:val="none" w:sz="0" w:space="0" w:color="auto"/>
        <w:bottom w:val="none" w:sz="0" w:space="0" w:color="auto"/>
        <w:right w:val="none" w:sz="0" w:space="0" w:color="auto"/>
      </w:divBdr>
    </w:div>
    <w:div w:id="1424885555">
      <w:bodyDiv w:val="1"/>
      <w:marLeft w:val="0"/>
      <w:marRight w:val="0"/>
      <w:marTop w:val="0"/>
      <w:marBottom w:val="0"/>
      <w:divBdr>
        <w:top w:val="none" w:sz="0" w:space="0" w:color="auto"/>
        <w:left w:val="none" w:sz="0" w:space="0" w:color="auto"/>
        <w:bottom w:val="none" w:sz="0" w:space="0" w:color="auto"/>
        <w:right w:val="none" w:sz="0" w:space="0" w:color="auto"/>
      </w:divBdr>
    </w:div>
    <w:div w:id="1424915040">
      <w:bodyDiv w:val="1"/>
      <w:marLeft w:val="0"/>
      <w:marRight w:val="0"/>
      <w:marTop w:val="0"/>
      <w:marBottom w:val="0"/>
      <w:divBdr>
        <w:top w:val="none" w:sz="0" w:space="0" w:color="auto"/>
        <w:left w:val="none" w:sz="0" w:space="0" w:color="auto"/>
        <w:bottom w:val="none" w:sz="0" w:space="0" w:color="auto"/>
        <w:right w:val="none" w:sz="0" w:space="0" w:color="auto"/>
      </w:divBdr>
    </w:div>
    <w:div w:id="1424955265">
      <w:bodyDiv w:val="1"/>
      <w:marLeft w:val="0"/>
      <w:marRight w:val="0"/>
      <w:marTop w:val="0"/>
      <w:marBottom w:val="0"/>
      <w:divBdr>
        <w:top w:val="none" w:sz="0" w:space="0" w:color="auto"/>
        <w:left w:val="none" w:sz="0" w:space="0" w:color="auto"/>
        <w:bottom w:val="none" w:sz="0" w:space="0" w:color="auto"/>
        <w:right w:val="none" w:sz="0" w:space="0" w:color="auto"/>
      </w:divBdr>
    </w:div>
    <w:div w:id="1425030823">
      <w:bodyDiv w:val="1"/>
      <w:marLeft w:val="0"/>
      <w:marRight w:val="0"/>
      <w:marTop w:val="0"/>
      <w:marBottom w:val="0"/>
      <w:divBdr>
        <w:top w:val="none" w:sz="0" w:space="0" w:color="auto"/>
        <w:left w:val="none" w:sz="0" w:space="0" w:color="auto"/>
        <w:bottom w:val="none" w:sz="0" w:space="0" w:color="auto"/>
        <w:right w:val="none" w:sz="0" w:space="0" w:color="auto"/>
      </w:divBdr>
    </w:div>
    <w:div w:id="1425035930">
      <w:bodyDiv w:val="1"/>
      <w:marLeft w:val="0"/>
      <w:marRight w:val="0"/>
      <w:marTop w:val="0"/>
      <w:marBottom w:val="0"/>
      <w:divBdr>
        <w:top w:val="none" w:sz="0" w:space="0" w:color="auto"/>
        <w:left w:val="none" w:sz="0" w:space="0" w:color="auto"/>
        <w:bottom w:val="none" w:sz="0" w:space="0" w:color="auto"/>
        <w:right w:val="none" w:sz="0" w:space="0" w:color="auto"/>
      </w:divBdr>
    </w:div>
    <w:div w:id="1425299523">
      <w:bodyDiv w:val="1"/>
      <w:marLeft w:val="0"/>
      <w:marRight w:val="0"/>
      <w:marTop w:val="0"/>
      <w:marBottom w:val="0"/>
      <w:divBdr>
        <w:top w:val="none" w:sz="0" w:space="0" w:color="auto"/>
        <w:left w:val="none" w:sz="0" w:space="0" w:color="auto"/>
        <w:bottom w:val="none" w:sz="0" w:space="0" w:color="auto"/>
        <w:right w:val="none" w:sz="0" w:space="0" w:color="auto"/>
      </w:divBdr>
    </w:div>
    <w:div w:id="1425757653">
      <w:bodyDiv w:val="1"/>
      <w:marLeft w:val="0"/>
      <w:marRight w:val="0"/>
      <w:marTop w:val="0"/>
      <w:marBottom w:val="0"/>
      <w:divBdr>
        <w:top w:val="none" w:sz="0" w:space="0" w:color="auto"/>
        <w:left w:val="none" w:sz="0" w:space="0" w:color="auto"/>
        <w:bottom w:val="none" w:sz="0" w:space="0" w:color="auto"/>
        <w:right w:val="none" w:sz="0" w:space="0" w:color="auto"/>
      </w:divBdr>
    </w:div>
    <w:div w:id="1425804466">
      <w:bodyDiv w:val="1"/>
      <w:marLeft w:val="0"/>
      <w:marRight w:val="0"/>
      <w:marTop w:val="0"/>
      <w:marBottom w:val="0"/>
      <w:divBdr>
        <w:top w:val="none" w:sz="0" w:space="0" w:color="auto"/>
        <w:left w:val="none" w:sz="0" w:space="0" w:color="auto"/>
        <w:bottom w:val="none" w:sz="0" w:space="0" w:color="auto"/>
        <w:right w:val="none" w:sz="0" w:space="0" w:color="auto"/>
      </w:divBdr>
    </w:div>
    <w:div w:id="1425809084">
      <w:bodyDiv w:val="1"/>
      <w:marLeft w:val="0"/>
      <w:marRight w:val="0"/>
      <w:marTop w:val="0"/>
      <w:marBottom w:val="0"/>
      <w:divBdr>
        <w:top w:val="none" w:sz="0" w:space="0" w:color="auto"/>
        <w:left w:val="none" w:sz="0" w:space="0" w:color="auto"/>
        <w:bottom w:val="none" w:sz="0" w:space="0" w:color="auto"/>
        <w:right w:val="none" w:sz="0" w:space="0" w:color="auto"/>
      </w:divBdr>
    </w:div>
    <w:div w:id="1426027644">
      <w:bodyDiv w:val="1"/>
      <w:marLeft w:val="0"/>
      <w:marRight w:val="0"/>
      <w:marTop w:val="0"/>
      <w:marBottom w:val="0"/>
      <w:divBdr>
        <w:top w:val="none" w:sz="0" w:space="0" w:color="auto"/>
        <w:left w:val="none" w:sz="0" w:space="0" w:color="auto"/>
        <w:bottom w:val="none" w:sz="0" w:space="0" w:color="auto"/>
        <w:right w:val="none" w:sz="0" w:space="0" w:color="auto"/>
      </w:divBdr>
    </w:div>
    <w:div w:id="1426027666">
      <w:bodyDiv w:val="1"/>
      <w:marLeft w:val="0"/>
      <w:marRight w:val="0"/>
      <w:marTop w:val="0"/>
      <w:marBottom w:val="0"/>
      <w:divBdr>
        <w:top w:val="none" w:sz="0" w:space="0" w:color="auto"/>
        <w:left w:val="none" w:sz="0" w:space="0" w:color="auto"/>
        <w:bottom w:val="none" w:sz="0" w:space="0" w:color="auto"/>
        <w:right w:val="none" w:sz="0" w:space="0" w:color="auto"/>
      </w:divBdr>
    </w:div>
    <w:div w:id="1426338465">
      <w:bodyDiv w:val="1"/>
      <w:marLeft w:val="0"/>
      <w:marRight w:val="0"/>
      <w:marTop w:val="0"/>
      <w:marBottom w:val="0"/>
      <w:divBdr>
        <w:top w:val="none" w:sz="0" w:space="0" w:color="auto"/>
        <w:left w:val="none" w:sz="0" w:space="0" w:color="auto"/>
        <w:bottom w:val="none" w:sz="0" w:space="0" w:color="auto"/>
        <w:right w:val="none" w:sz="0" w:space="0" w:color="auto"/>
      </w:divBdr>
    </w:div>
    <w:div w:id="1426653883">
      <w:bodyDiv w:val="1"/>
      <w:marLeft w:val="0"/>
      <w:marRight w:val="0"/>
      <w:marTop w:val="0"/>
      <w:marBottom w:val="0"/>
      <w:divBdr>
        <w:top w:val="none" w:sz="0" w:space="0" w:color="auto"/>
        <w:left w:val="none" w:sz="0" w:space="0" w:color="auto"/>
        <w:bottom w:val="none" w:sz="0" w:space="0" w:color="auto"/>
        <w:right w:val="none" w:sz="0" w:space="0" w:color="auto"/>
      </w:divBdr>
    </w:div>
    <w:div w:id="1426731059">
      <w:bodyDiv w:val="1"/>
      <w:marLeft w:val="0"/>
      <w:marRight w:val="0"/>
      <w:marTop w:val="0"/>
      <w:marBottom w:val="0"/>
      <w:divBdr>
        <w:top w:val="none" w:sz="0" w:space="0" w:color="auto"/>
        <w:left w:val="none" w:sz="0" w:space="0" w:color="auto"/>
        <w:bottom w:val="none" w:sz="0" w:space="0" w:color="auto"/>
        <w:right w:val="none" w:sz="0" w:space="0" w:color="auto"/>
      </w:divBdr>
    </w:div>
    <w:div w:id="1426801996">
      <w:bodyDiv w:val="1"/>
      <w:marLeft w:val="0"/>
      <w:marRight w:val="0"/>
      <w:marTop w:val="0"/>
      <w:marBottom w:val="0"/>
      <w:divBdr>
        <w:top w:val="none" w:sz="0" w:space="0" w:color="auto"/>
        <w:left w:val="none" w:sz="0" w:space="0" w:color="auto"/>
        <w:bottom w:val="none" w:sz="0" w:space="0" w:color="auto"/>
        <w:right w:val="none" w:sz="0" w:space="0" w:color="auto"/>
      </w:divBdr>
    </w:div>
    <w:div w:id="1426882478">
      <w:bodyDiv w:val="1"/>
      <w:marLeft w:val="0"/>
      <w:marRight w:val="0"/>
      <w:marTop w:val="0"/>
      <w:marBottom w:val="0"/>
      <w:divBdr>
        <w:top w:val="none" w:sz="0" w:space="0" w:color="auto"/>
        <w:left w:val="none" w:sz="0" w:space="0" w:color="auto"/>
        <w:bottom w:val="none" w:sz="0" w:space="0" w:color="auto"/>
        <w:right w:val="none" w:sz="0" w:space="0" w:color="auto"/>
      </w:divBdr>
    </w:div>
    <w:div w:id="1427114150">
      <w:bodyDiv w:val="1"/>
      <w:marLeft w:val="0"/>
      <w:marRight w:val="0"/>
      <w:marTop w:val="0"/>
      <w:marBottom w:val="0"/>
      <w:divBdr>
        <w:top w:val="none" w:sz="0" w:space="0" w:color="auto"/>
        <w:left w:val="none" w:sz="0" w:space="0" w:color="auto"/>
        <w:bottom w:val="none" w:sz="0" w:space="0" w:color="auto"/>
        <w:right w:val="none" w:sz="0" w:space="0" w:color="auto"/>
      </w:divBdr>
    </w:div>
    <w:div w:id="1427192169">
      <w:bodyDiv w:val="1"/>
      <w:marLeft w:val="0"/>
      <w:marRight w:val="0"/>
      <w:marTop w:val="0"/>
      <w:marBottom w:val="0"/>
      <w:divBdr>
        <w:top w:val="none" w:sz="0" w:space="0" w:color="auto"/>
        <w:left w:val="none" w:sz="0" w:space="0" w:color="auto"/>
        <w:bottom w:val="none" w:sz="0" w:space="0" w:color="auto"/>
        <w:right w:val="none" w:sz="0" w:space="0" w:color="auto"/>
      </w:divBdr>
    </w:div>
    <w:div w:id="1427455384">
      <w:bodyDiv w:val="1"/>
      <w:marLeft w:val="0"/>
      <w:marRight w:val="0"/>
      <w:marTop w:val="0"/>
      <w:marBottom w:val="0"/>
      <w:divBdr>
        <w:top w:val="none" w:sz="0" w:space="0" w:color="auto"/>
        <w:left w:val="none" w:sz="0" w:space="0" w:color="auto"/>
        <w:bottom w:val="none" w:sz="0" w:space="0" w:color="auto"/>
        <w:right w:val="none" w:sz="0" w:space="0" w:color="auto"/>
      </w:divBdr>
    </w:div>
    <w:div w:id="1427458759">
      <w:bodyDiv w:val="1"/>
      <w:marLeft w:val="0"/>
      <w:marRight w:val="0"/>
      <w:marTop w:val="0"/>
      <w:marBottom w:val="0"/>
      <w:divBdr>
        <w:top w:val="none" w:sz="0" w:space="0" w:color="auto"/>
        <w:left w:val="none" w:sz="0" w:space="0" w:color="auto"/>
        <w:bottom w:val="none" w:sz="0" w:space="0" w:color="auto"/>
        <w:right w:val="none" w:sz="0" w:space="0" w:color="auto"/>
      </w:divBdr>
    </w:div>
    <w:div w:id="1427580924">
      <w:bodyDiv w:val="1"/>
      <w:marLeft w:val="0"/>
      <w:marRight w:val="0"/>
      <w:marTop w:val="0"/>
      <w:marBottom w:val="0"/>
      <w:divBdr>
        <w:top w:val="none" w:sz="0" w:space="0" w:color="auto"/>
        <w:left w:val="none" w:sz="0" w:space="0" w:color="auto"/>
        <w:bottom w:val="none" w:sz="0" w:space="0" w:color="auto"/>
        <w:right w:val="none" w:sz="0" w:space="0" w:color="auto"/>
      </w:divBdr>
    </w:div>
    <w:div w:id="1427582345">
      <w:bodyDiv w:val="1"/>
      <w:marLeft w:val="0"/>
      <w:marRight w:val="0"/>
      <w:marTop w:val="0"/>
      <w:marBottom w:val="0"/>
      <w:divBdr>
        <w:top w:val="none" w:sz="0" w:space="0" w:color="auto"/>
        <w:left w:val="none" w:sz="0" w:space="0" w:color="auto"/>
        <w:bottom w:val="none" w:sz="0" w:space="0" w:color="auto"/>
        <w:right w:val="none" w:sz="0" w:space="0" w:color="auto"/>
      </w:divBdr>
    </w:div>
    <w:div w:id="1427654380">
      <w:bodyDiv w:val="1"/>
      <w:marLeft w:val="0"/>
      <w:marRight w:val="0"/>
      <w:marTop w:val="0"/>
      <w:marBottom w:val="0"/>
      <w:divBdr>
        <w:top w:val="none" w:sz="0" w:space="0" w:color="auto"/>
        <w:left w:val="none" w:sz="0" w:space="0" w:color="auto"/>
        <w:bottom w:val="none" w:sz="0" w:space="0" w:color="auto"/>
        <w:right w:val="none" w:sz="0" w:space="0" w:color="auto"/>
      </w:divBdr>
    </w:div>
    <w:div w:id="1427842393">
      <w:bodyDiv w:val="1"/>
      <w:marLeft w:val="0"/>
      <w:marRight w:val="0"/>
      <w:marTop w:val="0"/>
      <w:marBottom w:val="0"/>
      <w:divBdr>
        <w:top w:val="none" w:sz="0" w:space="0" w:color="auto"/>
        <w:left w:val="none" w:sz="0" w:space="0" w:color="auto"/>
        <w:bottom w:val="none" w:sz="0" w:space="0" w:color="auto"/>
        <w:right w:val="none" w:sz="0" w:space="0" w:color="auto"/>
      </w:divBdr>
    </w:div>
    <w:div w:id="1428044270">
      <w:bodyDiv w:val="1"/>
      <w:marLeft w:val="0"/>
      <w:marRight w:val="0"/>
      <w:marTop w:val="0"/>
      <w:marBottom w:val="0"/>
      <w:divBdr>
        <w:top w:val="none" w:sz="0" w:space="0" w:color="auto"/>
        <w:left w:val="none" w:sz="0" w:space="0" w:color="auto"/>
        <w:bottom w:val="none" w:sz="0" w:space="0" w:color="auto"/>
        <w:right w:val="none" w:sz="0" w:space="0" w:color="auto"/>
      </w:divBdr>
    </w:div>
    <w:div w:id="1428188308">
      <w:bodyDiv w:val="1"/>
      <w:marLeft w:val="0"/>
      <w:marRight w:val="0"/>
      <w:marTop w:val="0"/>
      <w:marBottom w:val="0"/>
      <w:divBdr>
        <w:top w:val="none" w:sz="0" w:space="0" w:color="auto"/>
        <w:left w:val="none" w:sz="0" w:space="0" w:color="auto"/>
        <w:bottom w:val="none" w:sz="0" w:space="0" w:color="auto"/>
        <w:right w:val="none" w:sz="0" w:space="0" w:color="auto"/>
      </w:divBdr>
    </w:div>
    <w:div w:id="1428309202">
      <w:bodyDiv w:val="1"/>
      <w:marLeft w:val="0"/>
      <w:marRight w:val="0"/>
      <w:marTop w:val="0"/>
      <w:marBottom w:val="0"/>
      <w:divBdr>
        <w:top w:val="none" w:sz="0" w:space="0" w:color="auto"/>
        <w:left w:val="none" w:sz="0" w:space="0" w:color="auto"/>
        <w:bottom w:val="none" w:sz="0" w:space="0" w:color="auto"/>
        <w:right w:val="none" w:sz="0" w:space="0" w:color="auto"/>
      </w:divBdr>
    </w:div>
    <w:div w:id="1428388167">
      <w:bodyDiv w:val="1"/>
      <w:marLeft w:val="0"/>
      <w:marRight w:val="0"/>
      <w:marTop w:val="0"/>
      <w:marBottom w:val="0"/>
      <w:divBdr>
        <w:top w:val="none" w:sz="0" w:space="0" w:color="auto"/>
        <w:left w:val="none" w:sz="0" w:space="0" w:color="auto"/>
        <w:bottom w:val="none" w:sz="0" w:space="0" w:color="auto"/>
        <w:right w:val="none" w:sz="0" w:space="0" w:color="auto"/>
      </w:divBdr>
    </w:div>
    <w:div w:id="1428423771">
      <w:bodyDiv w:val="1"/>
      <w:marLeft w:val="0"/>
      <w:marRight w:val="0"/>
      <w:marTop w:val="0"/>
      <w:marBottom w:val="0"/>
      <w:divBdr>
        <w:top w:val="none" w:sz="0" w:space="0" w:color="auto"/>
        <w:left w:val="none" w:sz="0" w:space="0" w:color="auto"/>
        <w:bottom w:val="none" w:sz="0" w:space="0" w:color="auto"/>
        <w:right w:val="none" w:sz="0" w:space="0" w:color="auto"/>
      </w:divBdr>
    </w:div>
    <w:div w:id="1428455317">
      <w:bodyDiv w:val="1"/>
      <w:marLeft w:val="0"/>
      <w:marRight w:val="0"/>
      <w:marTop w:val="0"/>
      <w:marBottom w:val="0"/>
      <w:divBdr>
        <w:top w:val="none" w:sz="0" w:space="0" w:color="auto"/>
        <w:left w:val="none" w:sz="0" w:space="0" w:color="auto"/>
        <w:bottom w:val="none" w:sz="0" w:space="0" w:color="auto"/>
        <w:right w:val="none" w:sz="0" w:space="0" w:color="auto"/>
      </w:divBdr>
    </w:div>
    <w:div w:id="1428965314">
      <w:bodyDiv w:val="1"/>
      <w:marLeft w:val="0"/>
      <w:marRight w:val="0"/>
      <w:marTop w:val="0"/>
      <w:marBottom w:val="0"/>
      <w:divBdr>
        <w:top w:val="none" w:sz="0" w:space="0" w:color="auto"/>
        <w:left w:val="none" w:sz="0" w:space="0" w:color="auto"/>
        <w:bottom w:val="none" w:sz="0" w:space="0" w:color="auto"/>
        <w:right w:val="none" w:sz="0" w:space="0" w:color="auto"/>
      </w:divBdr>
    </w:div>
    <w:div w:id="1429085099">
      <w:bodyDiv w:val="1"/>
      <w:marLeft w:val="0"/>
      <w:marRight w:val="0"/>
      <w:marTop w:val="0"/>
      <w:marBottom w:val="0"/>
      <w:divBdr>
        <w:top w:val="none" w:sz="0" w:space="0" w:color="auto"/>
        <w:left w:val="none" w:sz="0" w:space="0" w:color="auto"/>
        <w:bottom w:val="none" w:sz="0" w:space="0" w:color="auto"/>
        <w:right w:val="none" w:sz="0" w:space="0" w:color="auto"/>
      </w:divBdr>
    </w:div>
    <w:div w:id="1429353067">
      <w:bodyDiv w:val="1"/>
      <w:marLeft w:val="0"/>
      <w:marRight w:val="0"/>
      <w:marTop w:val="0"/>
      <w:marBottom w:val="0"/>
      <w:divBdr>
        <w:top w:val="none" w:sz="0" w:space="0" w:color="auto"/>
        <w:left w:val="none" w:sz="0" w:space="0" w:color="auto"/>
        <w:bottom w:val="none" w:sz="0" w:space="0" w:color="auto"/>
        <w:right w:val="none" w:sz="0" w:space="0" w:color="auto"/>
      </w:divBdr>
    </w:div>
    <w:div w:id="1429472183">
      <w:bodyDiv w:val="1"/>
      <w:marLeft w:val="0"/>
      <w:marRight w:val="0"/>
      <w:marTop w:val="0"/>
      <w:marBottom w:val="0"/>
      <w:divBdr>
        <w:top w:val="none" w:sz="0" w:space="0" w:color="auto"/>
        <w:left w:val="none" w:sz="0" w:space="0" w:color="auto"/>
        <w:bottom w:val="none" w:sz="0" w:space="0" w:color="auto"/>
        <w:right w:val="none" w:sz="0" w:space="0" w:color="auto"/>
      </w:divBdr>
    </w:div>
    <w:div w:id="1429496698">
      <w:bodyDiv w:val="1"/>
      <w:marLeft w:val="0"/>
      <w:marRight w:val="0"/>
      <w:marTop w:val="0"/>
      <w:marBottom w:val="0"/>
      <w:divBdr>
        <w:top w:val="none" w:sz="0" w:space="0" w:color="auto"/>
        <w:left w:val="none" w:sz="0" w:space="0" w:color="auto"/>
        <w:bottom w:val="none" w:sz="0" w:space="0" w:color="auto"/>
        <w:right w:val="none" w:sz="0" w:space="0" w:color="auto"/>
      </w:divBdr>
    </w:div>
    <w:div w:id="1429815137">
      <w:bodyDiv w:val="1"/>
      <w:marLeft w:val="0"/>
      <w:marRight w:val="0"/>
      <w:marTop w:val="0"/>
      <w:marBottom w:val="0"/>
      <w:divBdr>
        <w:top w:val="none" w:sz="0" w:space="0" w:color="auto"/>
        <w:left w:val="none" w:sz="0" w:space="0" w:color="auto"/>
        <w:bottom w:val="none" w:sz="0" w:space="0" w:color="auto"/>
        <w:right w:val="none" w:sz="0" w:space="0" w:color="auto"/>
      </w:divBdr>
    </w:div>
    <w:div w:id="1429887704">
      <w:bodyDiv w:val="1"/>
      <w:marLeft w:val="0"/>
      <w:marRight w:val="0"/>
      <w:marTop w:val="0"/>
      <w:marBottom w:val="0"/>
      <w:divBdr>
        <w:top w:val="none" w:sz="0" w:space="0" w:color="auto"/>
        <w:left w:val="none" w:sz="0" w:space="0" w:color="auto"/>
        <w:bottom w:val="none" w:sz="0" w:space="0" w:color="auto"/>
        <w:right w:val="none" w:sz="0" w:space="0" w:color="auto"/>
      </w:divBdr>
    </w:div>
    <w:div w:id="1429933799">
      <w:bodyDiv w:val="1"/>
      <w:marLeft w:val="0"/>
      <w:marRight w:val="0"/>
      <w:marTop w:val="0"/>
      <w:marBottom w:val="0"/>
      <w:divBdr>
        <w:top w:val="none" w:sz="0" w:space="0" w:color="auto"/>
        <w:left w:val="none" w:sz="0" w:space="0" w:color="auto"/>
        <w:bottom w:val="none" w:sz="0" w:space="0" w:color="auto"/>
        <w:right w:val="none" w:sz="0" w:space="0" w:color="auto"/>
      </w:divBdr>
    </w:div>
    <w:div w:id="1430082559">
      <w:bodyDiv w:val="1"/>
      <w:marLeft w:val="0"/>
      <w:marRight w:val="0"/>
      <w:marTop w:val="0"/>
      <w:marBottom w:val="0"/>
      <w:divBdr>
        <w:top w:val="none" w:sz="0" w:space="0" w:color="auto"/>
        <w:left w:val="none" w:sz="0" w:space="0" w:color="auto"/>
        <w:bottom w:val="none" w:sz="0" w:space="0" w:color="auto"/>
        <w:right w:val="none" w:sz="0" w:space="0" w:color="auto"/>
      </w:divBdr>
    </w:div>
    <w:div w:id="1430194052">
      <w:bodyDiv w:val="1"/>
      <w:marLeft w:val="0"/>
      <w:marRight w:val="0"/>
      <w:marTop w:val="0"/>
      <w:marBottom w:val="0"/>
      <w:divBdr>
        <w:top w:val="none" w:sz="0" w:space="0" w:color="auto"/>
        <w:left w:val="none" w:sz="0" w:space="0" w:color="auto"/>
        <w:bottom w:val="none" w:sz="0" w:space="0" w:color="auto"/>
        <w:right w:val="none" w:sz="0" w:space="0" w:color="auto"/>
      </w:divBdr>
    </w:div>
    <w:div w:id="1430194477">
      <w:bodyDiv w:val="1"/>
      <w:marLeft w:val="0"/>
      <w:marRight w:val="0"/>
      <w:marTop w:val="0"/>
      <w:marBottom w:val="0"/>
      <w:divBdr>
        <w:top w:val="none" w:sz="0" w:space="0" w:color="auto"/>
        <w:left w:val="none" w:sz="0" w:space="0" w:color="auto"/>
        <w:bottom w:val="none" w:sz="0" w:space="0" w:color="auto"/>
        <w:right w:val="none" w:sz="0" w:space="0" w:color="auto"/>
      </w:divBdr>
    </w:div>
    <w:div w:id="1430269293">
      <w:bodyDiv w:val="1"/>
      <w:marLeft w:val="0"/>
      <w:marRight w:val="0"/>
      <w:marTop w:val="0"/>
      <w:marBottom w:val="0"/>
      <w:divBdr>
        <w:top w:val="none" w:sz="0" w:space="0" w:color="auto"/>
        <w:left w:val="none" w:sz="0" w:space="0" w:color="auto"/>
        <w:bottom w:val="none" w:sz="0" w:space="0" w:color="auto"/>
        <w:right w:val="none" w:sz="0" w:space="0" w:color="auto"/>
      </w:divBdr>
    </w:div>
    <w:div w:id="1430391007">
      <w:bodyDiv w:val="1"/>
      <w:marLeft w:val="0"/>
      <w:marRight w:val="0"/>
      <w:marTop w:val="0"/>
      <w:marBottom w:val="0"/>
      <w:divBdr>
        <w:top w:val="none" w:sz="0" w:space="0" w:color="auto"/>
        <w:left w:val="none" w:sz="0" w:space="0" w:color="auto"/>
        <w:bottom w:val="none" w:sz="0" w:space="0" w:color="auto"/>
        <w:right w:val="none" w:sz="0" w:space="0" w:color="auto"/>
      </w:divBdr>
    </w:div>
    <w:div w:id="1430392189">
      <w:bodyDiv w:val="1"/>
      <w:marLeft w:val="0"/>
      <w:marRight w:val="0"/>
      <w:marTop w:val="0"/>
      <w:marBottom w:val="0"/>
      <w:divBdr>
        <w:top w:val="none" w:sz="0" w:space="0" w:color="auto"/>
        <w:left w:val="none" w:sz="0" w:space="0" w:color="auto"/>
        <w:bottom w:val="none" w:sz="0" w:space="0" w:color="auto"/>
        <w:right w:val="none" w:sz="0" w:space="0" w:color="auto"/>
      </w:divBdr>
    </w:div>
    <w:div w:id="1430814390">
      <w:bodyDiv w:val="1"/>
      <w:marLeft w:val="0"/>
      <w:marRight w:val="0"/>
      <w:marTop w:val="0"/>
      <w:marBottom w:val="0"/>
      <w:divBdr>
        <w:top w:val="none" w:sz="0" w:space="0" w:color="auto"/>
        <w:left w:val="none" w:sz="0" w:space="0" w:color="auto"/>
        <w:bottom w:val="none" w:sz="0" w:space="0" w:color="auto"/>
        <w:right w:val="none" w:sz="0" w:space="0" w:color="auto"/>
      </w:divBdr>
    </w:div>
    <w:div w:id="1430850898">
      <w:bodyDiv w:val="1"/>
      <w:marLeft w:val="0"/>
      <w:marRight w:val="0"/>
      <w:marTop w:val="0"/>
      <w:marBottom w:val="0"/>
      <w:divBdr>
        <w:top w:val="none" w:sz="0" w:space="0" w:color="auto"/>
        <w:left w:val="none" w:sz="0" w:space="0" w:color="auto"/>
        <w:bottom w:val="none" w:sz="0" w:space="0" w:color="auto"/>
        <w:right w:val="none" w:sz="0" w:space="0" w:color="auto"/>
      </w:divBdr>
    </w:div>
    <w:div w:id="1431121192">
      <w:bodyDiv w:val="1"/>
      <w:marLeft w:val="0"/>
      <w:marRight w:val="0"/>
      <w:marTop w:val="0"/>
      <w:marBottom w:val="0"/>
      <w:divBdr>
        <w:top w:val="none" w:sz="0" w:space="0" w:color="auto"/>
        <w:left w:val="none" w:sz="0" w:space="0" w:color="auto"/>
        <w:bottom w:val="none" w:sz="0" w:space="0" w:color="auto"/>
        <w:right w:val="none" w:sz="0" w:space="0" w:color="auto"/>
      </w:divBdr>
    </w:div>
    <w:div w:id="1431268434">
      <w:bodyDiv w:val="1"/>
      <w:marLeft w:val="0"/>
      <w:marRight w:val="0"/>
      <w:marTop w:val="0"/>
      <w:marBottom w:val="0"/>
      <w:divBdr>
        <w:top w:val="none" w:sz="0" w:space="0" w:color="auto"/>
        <w:left w:val="none" w:sz="0" w:space="0" w:color="auto"/>
        <w:bottom w:val="none" w:sz="0" w:space="0" w:color="auto"/>
        <w:right w:val="none" w:sz="0" w:space="0" w:color="auto"/>
      </w:divBdr>
    </w:div>
    <w:div w:id="1431272515">
      <w:bodyDiv w:val="1"/>
      <w:marLeft w:val="0"/>
      <w:marRight w:val="0"/>
      <w:marTop w:val="0"/>
      <w:marBottom w:val="0"/>
      <w:divBdr>
        <w:top w:val="none" w:sz="0" w:space="0" w:color="auto"/>
        <w:left w:val="none" w:sz="0" w:space="0" w:color="auto"/>
        <w:bottom w:val="none" w:sz="0" w:space="0" w:color="auto"/>
        <w:right w:val="none" w:sz="0" w:space="0" w:color="auto"/>
      </w:divBdr>
    </w:div>
    <w:div w:id="1431319244">
      <w:bodyDiv w:val="1"/>
      <w:marLeft w:val="0"/>
      <w:marRight w:val="0"/>
      <w:marTop w:val="0"/>
      <w:marBottom w:val="0"/>
      <w:divBdr>
        <w:top w:val="none" w:sz="0" w:space="0" w:color="auto"/>
        <w:left w:val="none" w:sz="0" w:space="0" w:color="auto"/>
        <w:bottom w:val="none" w:sz="0" w:space="0" w:color="auto"/>
        <w:right w:val="none" w:sz="0" w:space="0" w:color="auto"/>
      </w:divBdr>
    </w:div>
    <w:div w:id="1431392872">
      <w:bodyDiv w:val="1"/>
      <w:marLeft w:val="0"/>
      <w:marRight w:val="0"/>
      <w:marTop w:val="0"/>
      <w:marBottom w:val="0"/>
      <w:divBdr>
        <w:top w:val="none" w:sz="0" w:space="0" w:color="auto"/>
        <w:left w:val="none" w:sz="0" w:space="0" w:color="auto"/>
        <w:bottom w:val="none" w:sz="0" w:space="0" w:color="auto"/>
        <w:right w:val="none" w:sz="0" w:space="0" w:color="auto"/>
      </w:divBdr>
    </w:div>
    <w:div w:id="1431395571">
      <w:bodyDiv w:val="1"/>
      <w:marLeft w:val="0"/>
      <w:marRight w:val="0"/>
      <w:marTop w:val="0"/>
      <w:marBottom w:val="0"/>
      <w:divBdr>
        <w:top w:val="none" w:sz="0" w:space="0" w:color="auto"/>
        <w:left w:val="none" w:sz="0" w:space="0" w:color="auto"/>
        <w:bottom w:val="none" w:sz="0" w:space="0" w:color="auto"/>
        <w:right w:val="none" w:sz="0" w:space="0" w:color="auto"/>
      </w:divBdr>
    </w:div>
    <w:div w:id="1431462711">
      <w:bodyDiv w:val="1"/>
      <w:marLeft w:val="0"/>
      <w:marRight w:val="0"/>
      <w:marTop w:val="0"/>
      <w:marBottom w:val="0"/>
      <w:divBdr>
        <w:top w:val="none" w:sz="0" w:space="0" w:color="auto"/>
        <w:left w:val="none" w:sz="0" w:space="0" w:color="auto"/>
        <w:bottom w:val="none" w:sz="0" w:space="0" w:color="auto"/>
        <w:right w:val="none" w:sz="0" w:space="0" w:color="auto"/>
      </w:divBdr>
    </w:div>
    <w:div w:id="1431657320">
      <w:bodyDiv w:val="1"/>
      <w:marLeft w:val="0"/>
      <w:marRight w:val="0"/>
      <w:marTop w:val="0"/>
      <w:marBottom w:val="0"/>
      <w:divBdr>
        <w:top w:val="none" w:sz="0" w:space="0" w:color="auto"/>
        <w:left w:val="none" w:sz="0" w:space="0" w:color="auto"/>
        <w:bottom w:val="none" w:sz="0" w:space="0" w:color="auto"/>
        <w:right w:val="none" w:sz="0" w:space="0" w:color="auto"/>
      </w:divBdr>
    </w:div>
    <w:div w:id="1431660076">
      <w:bodyDiv w:val="1"/>
      <w:marLeft w:val="0"/>
      <w:marRight w:val="0"/>
      <w:marTop w:val="0"/>
      <w:marBottom w:val="0"/>
      <w:divBdr>
        <w:top w:val="none" w:sz="0" w:space="0" w:color="auto"/>
        <w:left w:val="none" w:sz="0" w:space="0" w:color="auto"/>
        <w:bottom w:val="none" w:sz="0" w:space="0" w:color="auto"/>
        <w:right w:val="none" w:sz="0" w:space="0" w:color="auto"/>
      </w:divBdr>
    </w:div>
    <w:div w:id="1431663746">
      <w:bodyDiv w:val="1"/>
      <w:marLeft w:val="0"/>
      <w:marRight w:val="0"/>
      <w:marTop w:val="0"/>
      <w:marBottom w:val="0"/>
      <w:divBdr>
        <w:top w:val="none" w:sz="0" w:space="0" w:color="auto"/>
        <w:left w:val="none" w:sz="0" w:space="0" w:color="auto"/>
        <w:bottom w:val="none" w:sz="0" w:space="0" w:color="auto"/>
        <w:right w:val="none" w:sz="0" w:space="0" w:color="auto"/>
      </w:divBdr>
    </w:div>
    <w:div w:id="1431896436">
      <w:bodyDiv w:val="1"/>
      <w:marLeft w:val="0"/>
      <w:marRight w:val="0"/>
      <w:marTop w:val="0"/>
      <w:marBottom w:val="0"/>
      <w:divBdr>
        <w:top w:val="none" w:sz="0" w:space="0" w:color="auto"/>
        <w:left w:val="none" w:sz="0" w:space="0" w:color="auto"/>
        <w:bottom w:val="none" w:sz="0" w:space="0" w:color="auto"/>
        <w:right w:val="none" w:sz="0" w:space="0" w:color="auto"/>
      </w:divBdr>
    </w:div>
    <w:div w:id="1431900203">
      <w:bodyDiv w:val="1"/>
      <w:marLeft w:val="0"/>
      <w:marRight w:val="0"/>
      <w:marTop w:val="0"/>
      <w:marBottom w:val="0"/>
      <w:divBdr>
        <w:top w:val="none" w:sz="0" w:space="0" w:color="auto"/>
        <w:left w:val="none" w:sz="0" w:space="0" w:color="auto"/>
        <w:bottom w:val="none" w:sz="0" w:space="0" w:color="auto"/>
        <w:right w:val="none" w:sz="0" w:space="0" w:color="auto"/>
      </w:divBdr>
    </w:div>
    <w:div w:id="1431970268">
      <w:bodyDiv w:val="1"/>
      <w:marLeft w:val="0"/>
      <w:marRight w:val="0"/>
      <w:marTop w:val="0"/>
      <w:marBottom w:val="0"/>
      <w:divBdr>
        <w:top w:val="none" w:sz="0" w:space="0" w:color="auto"/>
        <w:left w:val="none" w:sz="0" w:space="0" w:color="auto"/>
        <w:bottom w:val="none" w:sz="0" w:space="0" w:color="auto"/>
        <w:right w:val="none" w:sz="0" w:space="0" w:color="auto"/>
      </w:divBdr>
    </w:div>
    <w:div w:id="1432167372">
      <w:bodyDiv w:val="1"/>
      <w:marLeft w:val="0"/>
      <w:marRight w:val="0"/>
      <w:marTop w:val="0"/>
      <w:marBottom w:val="0"/>
      <w:divBdr>
        <w:top w:val="none" w:sz="0" w:space="0" w:color="auto"/>
        <w:left w:val="none" w:sz="0" w:space="0" w:color="auto"/>
        <w:bottom w:val="none" w:sz="0" w:space="0" w:color="auto"/>
        <w:right w:val="none" w:sz="0" w:space="0" w:color="auto"/>
      </w:divBdr>
    </w:div>
    <w:div w:id="1432624347">
      <w:bodyDiv w:val="1"/>
      <w:marLeft w:val="0"/>
      <w:marRight w:val="0"/>
      <w:marTop w:val="0"/>
      <w:marBottom w:val="0"/>
      <w:divBdr>
        <w:top w:val="none" w:sz="0" w:space="0" w:color="auto"/>
        <w:left w:val="none" w:sz="0" w:space="0" w:color="auto"/>
        <w:bottom w:val="none" w:sz="0" w:space="0" w:color="auto"/>
        <w:right w:val="none" w:sz="0" w:space="0" w:color="auto"/>
      </w:divBdr>
    </w:div>
    <w:div w:id="1433209395">
      <w:bodyDiv w:val="1"/>
      <w:marLeft w:val="0"/>
      <w:marRight w:val="0"/>
      <w:marTop w:val="0"/>
      <w:marBottom w:val="0"/>
      <w:divBdr>
        <w:top w:val="none" w:sz="0" w:space="0" w:color="auto"/>
        <w:left w:val="none" w:sz="0" w:space="0" w:color="auto"/>
        <w:bottom w:val="none" w:sz="0" w:space="0" w:color="auto"/>
        <w:right w:val="none" w:sz="0" w:space="0" w:color="auto"/>
      </w:divBdr>
    </w:div>
    <w:div w:id="1433432225">
      <w:bodyDiv w:val="1"/>
      <w:marLeft w:val="0"/>
      <w:marRight w:val="0"/>
      <w:marTop w:val="0"/>
      <w:marBottom w:val="0"/>
      <w:divBdr>
        <w:top w:val="none" w:sz="0" w:space="0" w:color="auto"/>
        <w:left w:val="none" w:sz="0" w:space="0" w:color="auto"/>
        <w:bottom w:val="none" w:sz="0" w:space="0" w:color="auto"/>
        <w:right w:val="none" w:sz="0" w:space="0" w:color="auto"/>
      </w:divBdr>
    </w:div>
    <w:div w:id="1433547431">
      <w:bodyDiv w:val="1"/>
      <w:marLeft w:val="0"/>
      <w:marRight w:val="0"/>
      <w:marTop w:val="0"/>
      <w:marBottom w:val="0"/>
      <w:divBdr>
        <w:top w:val="none" w:sz="0" w:space="0" w:color="auto"/>
        <w:left w:val="none" w:sz="0" w:space="0" w:color="auto"/>
        <w:bottom w:val="none" w:sz="0" w:space="0" w:color="auto"/>
        <w:right w:val="none" w:sz="0" w:space="0" w:color="auto"/>
      </w:divBdr>
    </w:div>
    <w:div w:id="1433627861">
      <w:bodyDiv w:val="1"/>
      <w:marLeft w:val="0"/>
      <w:marRight w:val="0"/>
      <w:marTop w:val="0"/>
      <w:marBottom w:val="0"/>
      <w:divBdr>
        <w:top w:val="none" w:sz="0" w:space="0" w:color="auto"/>
        <w:left w:val="none" w:sz="0" w:space="0" w:color="auto"/>
        <w:bottom w:val="none" w:sz="0" w:space="0" w:color="auto"/>
        <w:right w:val="none" w:sz="0" w:space="0" w:color="auto"/>
      </w:divBdr>
    </w:div>
    <w:div w:id="1433668954">
      <w:bodyDiv w:val="1"/>
      <w:marLeft w:val="0"/>
      <w:marRight w:val="0"/>
      <w:marTop w:val="0"/>
      <w:marBottom w:val="0"/>
      <w:divBdr>
        <w:top w:val="none" w:sz="0" w:space="0" w:color="auto"/>
        <w:left w:val="none" w:sz="0" w:space="0" w:color="auto"/>
        <w:bottom w:val="none" w:sz="0" w:space="0" w:color="auto"/>
        <w:right w:val="none" w:sz="0" w:space="0" w:color="auto"/>
      </w:divBdr>
    </w:div>
    <w:div w:id="1433748190">
      <w:bodyDiv w:val="1"/>
      <w:marLeft w:val="0"/>
      <w:marRight w:val="0"/>
      <w:marTop w:val="0"/>
      <w:marBottom w:val="0"/>
      <w:divBdr>
        <w:top w:val="none" w:sz="0" w:space="0" w:color="auto"/>
        <w:left w:val="none" w:sz="0" w:space="0" w:color="auto"/>
        <w:bottom w:val="none" w:sz="0" w:space="0" w:color="auto"/>
        <w:right w:val="none" w:sz="0" w:space="0" w:color="auto"/>
      </w:divBdr>
    </w:div>
    <w:div w:id="1433938158">
      <w:bodyDiv w:val="1"/>
      <w:marLeft w:val="0"/>
      <w:marRight w:val="0"/>
      <w:marTop w:val="0"/>
      <w:marBottom w:val="0"/>
      <w:divBdr>
        <w:top w:val="none" w:sz="0" w:space="0" w:color="auto"/>
        <w:left w:val="none" w:sz="0" w:space="0" w:color="auto"/>
        <w:bottom w:val="none" w:sz="0" w:space="0" w:color="auto"/>
        <w:right w:val="none" w:sz="0" w:space="0" w:color="auto"/>
      </w:divBdr>
    </w:div>
    <w:div w:id="1434058777">
      <w:bodyDiv w:val="1"/>
      <w:marLeft w:val="0"/>
      <w:marRight w:val="0"/>
      <w:marTop w:val="0"/>
      <w:marBottom w:val="0"/>
      <w:divBdr>
        <w:top w:val="none" w:sz="0" w:space="0" w:color="auto"/>
        <w:left w:val="none" w:sz="0" w:space="0" w:color="auto"/>
        <w:bottom w:val="none" w:sz="0" w:space="0" w:color="auto"/>
        <w:right w:val="none" w:sz="0" w:space="0" w:color="auto"/>
      </w:divBdr>
    </w:div>
    <w:div w:id="1434205223">
      <w:bodyDiv w:val="1"/>
      <w:marLeft w:val="0"/>
      <w:marRight w:val="0"/>
      <w:marTop w:val="0"/>
      <w:marBottom w:val="0"/>
      <w:divBdr>
        <w:top w:val="none" w:sz="0" w:space="0" w:color="auto"/>
        <w:left w:val="none" w:sz="0" w:space="0" w:color="auto"/>
        <w:bottom w:val="none" w:sz="0" w:space="0" w:color="auto"/>
        <w:right w:val="none" w:sz="0" w:space="0" w:color="auto"/>
      </w:divBdr>
    </w:div>
    <w:div w:id="1434208353">
      <w:bodyDiv w:val="1"/>
      <w:marLeft w:val="0"/>
      <w:marRight w:val="0"/>
      <w:marTop w:val="0"/>
      <w:marBottom w:val="0"/>
      <w:divBdr>
        <w:top w:val="none" w:sz="0" w:space="0" w:color="auto"/>
        <w:left w:val="none" w:sz="0" w:space="0" w:color="auto"/>
        <w:bottom w:val="none" w:sz="0" w:space="0" w:color="auto"/>
        <w:right w:val="none" w:sz="0" w:space="0" w:color="auto"/>
      </w:divBdr>
    </w:div>
    <w:div w:id="1434326267">
      <w:bodyDiv w:val="1"/>
      <w:marLeft w:val="0"/>
      <w:marRight w:val="0"/>
      <w:marTop w:val="0"/>
      <w:marBottom w:val="0"/>
      <w:divBdr>
        <w:top w:val="none" w:sz="0" w:space="0" w:color="auto"/>
        <w:left w:val="none" w:sz="0" w:space="0" w:color="auto"/>
        <w:bottom w:val="none" w:sz="0" w:space="0" w:color="auto"/>
        <w:right w:val="none" w:sz="0" w:space="0" w:color="auto"/>
      </w:divBdr>
    </w:div>
    <w:div w:id="1434473790">
      <w:bodyDiv w:val="1"/>
      <w:marLeft w:val="0"/>
      <w:marRight w:val="0"/>
      <w:marTop w:val="0"/>
      <w:marBottom w:val="0"/>
      <w:divBdr>
        <w:top w:val="none" w:sz="0" w:space="0" w:color="auto"/>
        <w:left w:val="none" w:sz="0" w:space="0" w:color="auto"/>
        <w:bottom w:val="none" w:sz="0" w:space="0" w:color="auto"/>
        <w:right w:val="none" w:sz="0" w:space="0" w:color="auto"/>
      </w:divBdr>
    </w:div>
    <w:div w:id="1434517634">
      <w:bodyDiv w:val="1"/>
      <w:marLeft w:val="0"/>
      <w:marRight w:val="0"/>
      <w:marTop w:val="0"/>
      <w:marBottom w:val="0"/>
      <w:divBdr>
        <w:top w:val="none" w:sz="0" w:space="0" w:color="auto"/>
        <w:left w:val="none" w:sz="0" w:space="0" w:color="auto"/>
        <w:bottom w:val="none" w:sz="0" w:space="0" w:color="auto"/>
        <w:right w:val="none" w:sz="0" w:space="0" w:color="auto"/>
      </w:divBdr>
    </w:div>
    <w:div w:id="1434593053">
      <w:bodyDiv w:val="1"/>
      <w:marLeft w:val="0"/>
      <w:marRight w:val="0"/>
      <w:marTop w:val="0"/>
      <w:marBottom w:val="0"/>
      <w:divBdr>
        <w:top w:val="none" w:sz="0" w:space="0" w:color="auto"/>
        <w:left w:val="none" w:sz="0" w:space="0" w:color="auto"/>
        <w:bottom w:val="none" w:sz="0" w:space="0" w:color="auto"/>
        <w:right w:val="none" w:sz="0" w:space="0" w:color="auto"/>
      </w:divBdr>
    </w:div>
    <w:div w:id="1434668583">
      <w:bodyDiv w:val="1"/>
      <w:marLeft w:val="0"/>
      <w:marRight w:val="0"/>
      <w:marTop w:val="0"/>
      <w:marBottom w:val="0"/>
      <w:divBdr>
        <w:top w:val="none" w:sz="0" w:space="0" w:color="auto"/>
        <w:left w:val="none" w:sz="0" w:space="0" w:color="auto"/>
        <w:bottom w:val="none" w:sz="0" w:space="0" w:color="auto"/>
        <w:right w:val="none" w:sz="0" w:space="0" w:color="auto"/>
      </w:divBdr>
    </w:div>
    <w:div w:id="1434670121">
      <w:bodyDiv w:val="1"/>
      <w:marLeft w:val="0"/>
      <w:marRight w:val="0"/>
      <w:marTop w:val="0"/>
      <w:marBottom w:val="0"/>
      <w:divBdr>
        <w:top w:val="none" w:sz="0" w:space="0" w:color="auto"/>
        <w:left w:val="none" w:sz="0" w:space="0" w:color="auto"/>
        <w:bottom w:val="none" w:sz="0" w:space="0" w:color="auto"/>
        <w:right w:val="none" w:sz="0" w:space="0" w:color="auto"/>
      </w:divBdr>
    </w:div>
    <w:div w:id="1434738773">
      <w:bodyDiv w:val="1"/>
      <w:marLeft w:val="0"/>
      <w:marRight w:val="0"/>
      <w:marTop w:val="0"/>
      <w:marBottom w:val="0"/>
      <w:divBdr>
        <w:top w:val="none" w:sz="0" w:space="0" w:color="auto"/>
        <w:left w:val="none" w:sz="0" w:space="0" w:color="auto"/>
        <w:bottom w:val="none" w:sz="0" w:space="0" w:color="auto"/>
        <w:right w:val="none" w:sz="0" w:space="0" w:color="auto"/>
      </w:divBdr>
    </w:div>
    <w:div w:id="1434739480">
      <w:bodyDiv w:val="1"/>
      <w:marLeft w:val="0"/>
      <w:marRight w:val="0"/>
      <w:marTop w:val="0"/>
      <w:marBottom w:val="0"/>
      <w:divBdr>
        <w:top w:val="none" w:sz="0" w:space="0" w:color="auto"/>
        <w:left w:val="none" w:sz="0" w:space="0" w:color="auto"/>
        <w:bottom w:val="none" w:sz="0" w:space="0" w:color="auto"/>
        <w:right w:val="none" w:sz="0" w:space="0" w:color="auto"/>
      </w:divBdr>
    </w:div>
    <w:div w:id="1434781152">
      <w:bodyDiv w:val="1"/>
      <w:marLeft w:val="0"/>
      <w:marRight w:val="0"/>
      <w:marTop w:val="0"/>
      <w:marBottom w:val="0"/>
      <w:divBdr>
        <w:top w:val="none" w:sz="0" w:space="0" w:color="auto"/>
        <w:left w:val="none" w:sz="0" w:space="0" w:color="auto"/>
        <w:bottom w:val="none" w:sz="0" w:space="0" w:color="auto"/>
        <w:right w:val="none" w:sz="0" w:space="0" w:color="auto"/>
      </w:divBdr>
    </w:div>
    <w:div w:id="1434860350">
      <w:bodyDiv w:val="1"/>
      <w:marLeft w:val="0"/>
      <w:marRight w:val="0"/>
      <w:marTop w:val="0"/>
      <w:marBottom w:val="0"/>
      <w:divBdr>
        <w:top w:val="none" w:sz="0" w:space="0" w:color="auto"/>
        <w:left w:val="none" w:sz="0" w:space="0" w:color="auto"/>
        <w:bottom w:val="none" w:sz="0" w:space="0" w:color="auto"/>
        <w:right w:val="none" w:sz="0" w:space="0" w:color="auto"/>
      </w:divBdr>
    </w:div>
    <w:div w:id="1434981078">
      <w:bodyDiv w:val="1"/>
      <w:marLeft w:val="0"/>
      <w:marRight w:val="0"/>
      <w:marTop w:val="0"/>
      <w:marBottom w:val="0"/>
      <w:divBdr>
        <w:top w:val="none" w:sz="0" w:space="0" w:color="auto"/>
        <w:left w:val="none" w:sz="0" w:space="0" w:color="auto"/>
        <w:bottom w:val="none" w:sz="0" w:space="0" w:color="auto"/>
        <w:right w:val="none" w:sz="0" w:space="0" w:color="auto"/>
      </w:divBdr>
    </w:div>
    <w:div w:id="1435007627">
      <w:bodyDiv w:val="1"/>
      <w:marLeft w:val="0"/>
      <w:marRight w:val="0"/>
      <w:marTop w:val="0"/>
      <w:marBottom w:val="0"/>
      <w:divBdr>
        <w:top w:val="none" w:sz="0" w:space="0" w:color="auto"/>
        <w:left w:val="none" w:sz="0" w:space="0" w:color="auto"/>
        <w:bottom w:val="none" w:sz="0" w:space="0" w:color="auto"/>
        <w:right w:val="none" w:sz="0" w:space="0" w:color="auto"/>
      </w:divBdr>
    </w:div>
    <w:div w:id="1435244367">
      <w:bodyDiv w:val="1"/>
      <w:marLeft w:val="0"/>
      <w:marRight w:val="0"/>
      <w:marTop w:val="0"/>
      <w:marBottom w:val="0"/>
      <w:divBdr>
        <w:top w:val="none" w:sz="0" w:space="0" w:color="auto"/>
        <w:left w:val="none" w:sz="0" w:space="0" w:color="auto"/>
        <w:bottom w:val="none" w:sz="0" w:space="0" w:color="auto"/>
        <w:right w:val="none" w:sz="0" w:space="0" w:color="auto"/>
      </w:divBdr>
    </w:div>
    <w:div w:id="1435246001">
      <w:bodyDiv w:val="1"/>
      <w:marLeft w:val="0"/>
      <w:marRight w:val="0"/>
      <w:marTop w:val="0"/>
      <w:marBottom w:val="0"/>
      <w:divBdr>
        <w:top w:val="none" w:sz="0" w:space="0" w:color="auto"/>
        <w:left w:val="none" w:sz="0" w:space="0" w:color="auto"/>
        <w:bottom w:val="none" w:sz="0" w:space="0" w:color="auto"/>
        <w:right w:val="none" w:sz="0" w:space="0" w:color="auto"/>
      </w:divBdr>
    </w:div>
    <w:div w:id="1435444163">
      <w:bodyDiv w:val="1"/>
      <w:marLeft w:val="0"/>
      <w:marRight w:val="0"/>
      <w:marTop w:val="0"/>
      <w:marBottom w:val="0"/>
      <w:divBdr>
        <w:top w:val="none" w:sz="0" w:space="0" w:color="auto"/>
        <w:left w:val="none" w:sz="0" w:space="0" w:color="auto"/>
        <w:bottom w:val="none" w:sz="0" w:space="0" w:color="auto"/>
        <w:right w:val="none" w:sz="0" w:space="0" w:color="auto"/>
      </w:divBdr>
      <w:divsChild>
        <w:div w:id="895773425">
          <w:marLeft w:val="480"/>
          <w:marRight w:val="0"/>
          <w:marTop w:val="0"/>
          <w:marBottom w:val="0"/>
          <w:divBdr>
            <w:top w:val="none" w:sz="0" w:space="0" w:color="auto"/>
            <w:left w:val="none" w:sz="0" w:space="0" w:color="auto"/>
            <w:bottom w:val="none" w:sz="0" w:space="0" w:color="auto"/>
            <w:right w:val="none" w:sz="0" w:space="0" w:color="auto"/>
          </w:divBdr>
        </w:div>
        <w:div w:id="1337613543">
          <w:marLeft w:val="480"/>
          <w:marRight w:val="0"/>
          <w:marTop w:val="0"/>
          <w:marBottom w:val="0"/>
          <w:divBdr>
            <w:top w:val="none" w:sz="0" w:space="0" w:color="auto"/>
            <w:left w:val="none" w:sz="0" w:space="0" w:color="auto"/>
            <w:bottom w:val="none" w:sz="0" w:space="0" w:color="auto"/>
            <w:right w:val="none" w:sz="0" w:space="0" w:color="auto"/>
          </w:divBdr>
        </w:div>
        <w:div w:id="896008749">
          <w:marLeft w:val="480"/>
          <w:marRight w:val="0"/>
          <w:marTop w:val="0"/>
          <w:marBottom w:val="0"/>
          <w:divBdr>
            <w:top w:val="none" w:sz="0" w:space="0" w:color="auto"/>
            <w:left w:val="none" w:sz="0" w:space="0" w:color="auto"/>
            <w:bottom w:val="none" w:sz="0" w:space="0" w:color="auto"/>
            <w:right w:val="none" w:sz="0" w:space="0" w:color="auto"/>
          </w:divBdr>
        </w:div>
        <w:div w:id="12849838">
          <w:marLeft w:val="480"/>
          <w:marRight w:val="0"/>
          <w:marTop w:val="0"/>
          <w:marBottom w:val="0"/>
          <w:divBdr>
            <w:top w:val="none" w:sz="0" w:space="0" w:color="auto"/>
            <w:left w:val="none" w:sz="0" w:space="0" w:color="auto"/>
            <w:bottom w:val="none" w:sz="0" w:space="0" w:color="auto"/>
            <w:right w:val="none" w:sz="0" w:space="0" w:color="auto"/>
          </w:divBdr>
        </w:div>
        <w:div w:id="870918517">
          <w:marLeft w:val="480"/>
          <w:marRight w:val="0"/>
          <w:marTop w:val="0"/>
          <w:marBottom w:val="0"/>
          <w:divBdr>
            <w:top w:val="none" w:sz="0" w:space="0" w:color="auto"/>
            <w:left w:val="none" w:sz="0" w:space="0" w:color="auto"/>
            <w:bottom w:val="none" w:sz="0" w:space="0" w:color="auto"/>
            <w:right w:val="none" w:sz="0" w:space="0" w:color="auto"/>
          </w:divBdr>
        </w:div>
        <w:div w:id="2035495696">
          <w:marLeft w:val="480"/>
          <w:marRight w:val="0"/>
          <w:marTop w:val="0"/>
          <w:marBottom w:val="0"/>
          <w:divBdr>
            <w:top w:val="none" w:sz="0" w:space="0" w:color="auto"/>
            <w:left w:val="none" w:sz="0" w:space="0" w:color="auto"/>
            <w:bottom w:val="none" w:sz="0" w:space="0" w:color="auto"/>
            <w:right w:val="none" w:sz="0" w:space="0" w:color="auto"/>
          </w:divBdr>
        </w:div>
        <w:div w:id="2105874561">
          <w:marLeft w:val="480"/>
          <w:marRight w:val="0"/>
          <w:marTop w:val="0"/>
          <w:marBottom w:val="0"/>
          <w:divBdr>
            <w:top w:val="none" w:sz="0" w:space="0" w:color="auto"/>
            <w:left w:val="none" w:sz="0" w:space="0" w:color="auto"/>
            <w:bottom w:val="none" w:sz="0" w:space="0" w:color="auto"/>
            <w:right w:val="none" w:sz="0" w:space="0" w:color="auto"/>
          </w:divBdr>
        </w:div>
        <w:div w:id="561915229">
          <w:marLeft w:val="480"/>
          <w:marRight w:val="0"/>
          <w:marTop w:val="0"/>
          <w:marBottom w:val="0"/>
          <w:divBdr>
            <w:top w:val="none" w:sz="0" w:space="0" w:color="auto"/>
            <w:left w:val="none" w:sz="0" w:space="0" w:color="auto"/>
            <w:bottom w:val="none" w:sz="0" w:space="0" w:color="auto"/>
            <w:right w:val="none" w:sz="0" w:space="0" w:color="auto"/>
          </w:divBdr>
        </w:div>
        <w:div w:id="52588402">
          <w:marLeft w:val="480"/>
          <w:marRight w:val="0"/>
          <w:marTop w:val="0"/>
          <w:marBottom w:val="0"/>
          <w:divBdr>
            <w:top w:val="none" w:sz="0" w:space="0" w:color="auto"/>
            <w:left w:val="none" w:sz="0" w:space="0" w:color="auto"/>
            <w:bottom w:val="none" w:sz="0" w:space="0" w:color="auto"/>
            <w:right w:val="none" w:sz="0" w:space="0" w:color="auto"/>
          </w:divBdr>
        </w:div>
        <w:div w:id="403720712">
          <w:marLeft w:val="480"/>
          <w:marRight w:val="0"/>
          <w:marTop w:val="0"/>
          <w:marBottom w:val="0"/>
          <w:divBdr>
            <w:top w:val="none" w:sz="0" w:space="0" w:color="auto"/>
            <w:left w:val="none" w:sz="0" w:space="0" w:color="auto"/>
            <w:bottom w:val="none" w:sz="0" w:space="0" w:color="auto"/>
            <w:right w:val="none" w:sz="0" w:space="0" w:color="auto"/>
          </w:divBdr>
        </w:div>
        <w:div w:id="969943166">
          <w:marLeft w:val="480"/>
          <w:marRight w:val="0"/>
          <w:marTop w:val="0"/>
          <w:marBottom w:val="0"/>
          <w:divBdr>
            <w:top w:val="none" w:sz="0" w:space="0" w:color="auto"/>
            <w:left w:val="none" w:sz="0" w:space="0" w:color="auto"/>
            <w:bottom w:val="none" w:sz="0" w:space="0" w:color="auto"/>
            <w:right w:val="none" w:sz="0" w:space="0" w:color="auto"/>
          </w:divBdr>
        </w:div>
        <w:div w:id="262765301">
          <w:marLeft w:val="480"/>
          <w:marRight w:val="0"/>
          <w:marTop w:val="0"/>
          <w:marBottom w:val="0"/>
          <w:divBdr>
            <w:top w:val="none" w:sz="0" w:space="0" w:color="auto"/>
            <w:left w:val="none" w:sz="0" w:space="0" w:color="auto"/>
            <w:bottom w:val="none" w:sz="0" w:space="0" w:color="auto"/>
            <w:right w:val="none" w:sz="0" w:space="0" w:color="auto"/>
          </w:divBdr>
        </w:div>
        <w:div w:id="1041829573">
          <w:marLeft w:val="480"/>
          <w:marRight w:val="0"/>
          <w:marTop w:val="0"/>
          <w:marBottom w:val="0"/>
          <w:divBdr>
            <w:top w:val="none" w:sz="0" w:space="0" w:color="auto"/>
            <w:left w:val="none" w:sz="0" w:space="0" w:color="auto"/>
            <w:bottom w:val="none" w:sz="0" w:space="0" w:color="auto"/>
            <w:right w:val="none" w:sz="0" w:space="0" w:color="auto"/>
          </w:divBdr>
        </w:div>
        <w:div w:id="387918227">
          <w:marLeft w:val="480"/>
          <w:marRight w:val="0"/>
          <w:marTop w:val="0"/>
          <w:marBottom w:val="0"/>
          <w:divBdr>
            <w:top w:val="none" w:sz="0" w:space="0" w:color="auto"/>
            <w:left w:val="none" w:sz="0" w:space="0" w:color="auto"/>
            <w:bottom w:val="none" w:sz="0" w:space="0" w:color="auto"/>
            <w:right w:val="none" w:sz="0" w:space="0" w:color="auto"/>
          </w:divBdr>
        </w:div>
        <w:div w:id="315837696">
          <w:marLeft w:val="480"/>
          <w:marRight w:val="0"/>
          <w:marTop w:val="0"/>
          <w:marBottom w:val="0"/>
          <w:divBdr>
            <w:top w:val="none" w:sz="0" w:space="0" w:color="auto"/>
            <w:left w:val="none" w:sz="0" w:space="0" w:color="auto"/>
            <w:bottom w:val="none" w:sz="0" w:space="0" w:color="auto"/>
            <w:right w:val="none" w:sz="0" w:space="0" w:color="auto"/>
          </w:divBdr>
        </w:div>
        <w:div w:id="463279041">
          <w:marLeft w:val="480"/>
          <w:marRight w:val="0"/>
          <w:marTop w:val="0"/>
          <w:marBottom w:val="0"/>
          <w:divBdr>
            <w:top w:val="none" w:sz="0" w:space="0" w:color="auto"/>
            <w:left w:val="none" w:sz="0" w:space="0" w:color="auto"/>
            <w:bottom w:val="none" w:sz="0" w:space="0" w:color="auto"/>
            <w:right w:val="none" w:sz="0" w:space="0" w:color="auto"/>
          </w:divBdr>
        </w:div>
        <w:div w:id="1623729128">
          <w:marLeft w:val="480"/>
          <w:marRight w:val="0"/>
          <w:marTop w:val="0"/>
          <w:marBottom w:val="0"/>
          <w:divBdr>
            <w:top w:val="none" w:sz="0" w:space="0" w:color="auto"/>
            <w:left w:val="none" w:sz="0" w:space="0" w:color="auto"/>
            <w:bottom w:val="none" w:sz="0" w:space="0" w:color="auto"/>
            <w:right w:val="none" w:sz="0" w:space="0" w:color="auto"/>
          </w:divBdr>
        </w:div>
        <w:div w:id="103961103">
          <w:marLeft w:val="480"/>
          <w:marRight w:val="0"/>
          <w:marTop w:val="0"/>
          <w:marBottom w:val="0"/>
          <w:divBdr>
            <w:top w:val="none" w:sz="0" w:space="0" w:color="auto"/>
            <w:left w:val="none" w:sz="0" w:space="0" w:color="auto"/>
            <w:bottom w:val="none" w:sz="0" w:space="0" w:color="auto"/>
            <w:right w:val="none" w:sz="0" w:space="0" w:color="auto"/>
          </w:divBdr>
        </w:div>
        <w:div w:id="507251112">
          <w:marLeft w:val="480"/>
          <w:marRight w:val="0"/>
          <w:marTop w:val="0"/>
          <w:marBottom w:val="0"/>
          <w:divBdr>
            <w:top w:val="none" w:sz="0" w:space="0" w:color="auto"/>
            <w:left w:val="none" w:sz="0" w:space="0" w:color="auto"/>
            <w:bottom w:val="none" w:sz="0" w:space="0" w:color="auto"/>
            <w:right w:val="none" w:sz="0" w:space="0" w:color="auto"/>
          </w:divBdr>
        </w:div>
        <w:div w:id="218246091">
          <w:marLeft w:val="480"/>
          <w:marRight w:val="0"/>
          <w:marTop w:val="0"/>
          <w:marBottom w:val="0"/>
          <w:divBdr>
            <w:top w:val="none" w:sz="0" w:space="0" w:color="auto"/>
            <w:left w:val="none" w:sz="0" w:space="0" w:color="auto"/>
            <w:bottom w:val="none" w:sz="0" w:space="0" w:color="auto"/>
            <w:right w:val="none" w:sz="0" w:space="0" w:color="auto"/>
          </w:divBdr>
        </w:div>
        <w:div w:id="657417232">
          <w:marLeft w:val="480"/>
          <w:marRight w:val="0"/>
          <w:marTop w:val="0"/>
          <w:marBottom w:val="0"/>
          <w:divBdr>
            <w:top w:val="none" w:sz="0" w:space="0" w:color="auto"/>
            <w:left w:val="none" w:sz="0" w:space="0" w:color="auto"/>
            <w:bottom w:val="none" w:sz="0" w:space="0" w:color="auto"/>
            <w:right w:val="none" w:sz="0" w:space="0" w:color="auto"/>
          </w:divBdr>
        </w:div>
        <w:div w:id="1364209951">
          <w:marLeft w:val="480"/>
          <w:marRight w:val="0"/>
          <w:marTop w:val="0"/>
          <w:marBottom w:val="0"/>
          <w:divBdr>
            <w:top w:val="none" w:sz="0" w:space="0" w:color="auto"/>
            <w:left w:val="none" w:sz="0" w:space="0" w:color="auto"/>
            <w:bottom w:val="none" w:sz="0" w:space="0" w:color="auto"/>
            <w:right w:val="none" w:sz="0" w:space="0" w:color="auto"/>
          </w:divBdr>
        </w:div>
        <w:div w:id="344096694">
          <w:marLeft w:val="480"/>
          <w:marRight w:val="0"/>
          <w:marTop w:val="0"/>
          <w:marBottom w:val="0"/>
          <w:divBdr>
            <w:top w:val="none" w:sz="0" w:space="0" w:color="auto"/>
            <w:left w:val="none" w:sz="0" w:space="0" w:color="auto"/>
            <w:bottom w:val="none" w:sz="0" w:space="0" w:color="auto"/>
            <w:right w:val="none" w:sz="0" w:space="0" w:color="auto"/>
          </w:divBdr>
        </w:div>
        <w:div w:id="82998306">
          <w:marLeft w:val="480"/>
          <w:marRight w:val="0"/>
          <w:marTop w:val="0"/>
          <w:marBottom w:val="0"/>
          <w:divBdr>
            <w:top w:val="none" w:sz="0" w:space="0" w:color="auto"/>
            <w:left w:val="none" w:sz="0" w:space="0" w:color="auto"/>
            <w:bottom w:val="none" w:sz="0" w:space="0" w:color="auto"/>
            <w:right w:val="none" w:sz="0" w:space="0" w:color="auto"/>
          </w:divBdr>
        </w:div>
        <w:div w:id="1963808215">
          <w:marLeft w:val="480"/>
          <w:marRight w:val="0"/>
          <w:marTop w:val="0"/>
          <w:marBottom w:val="0"/>
          <w:divBdr>
            <w:top w:val="none" w:sz="0" w:space="0" w:color="auto"/>
            <w:left w:val="none" w:sz="0" w:space="0" w:color="auto"/>
            <w:bottom w:val="none" w:sz="0" w:space="0" w:color="auto"/>
            <w:right w:val="none" w:sz="0" w:space="0" w:color="auto"/>
          </w:divBdr>
        </w:div>
        <w:div w:id="705563304">
          <w:marLeft w:val="480"/>
          <w:marRight w:val="0"/>
          <w:marTop w:val="0"/>
          <w:marBottom w:val="0"/>
          <w:divBdr>
            <w:top w:val="none" w:sz="0" w:space="0" w:color="auto"/>
            <w:left w:val="none" w:sz="0" w:space="0" w:color="auto"/>
            <w:bottom w:val="none" w:sz="0" w:space="0" w:color="auto"/>
            <w:right w:val="none" w:sz="0" w:space="0" w:color="auto"/>
          </w:divBdr>
        </w:div>
        <w:div w:id="1209298191">
          <w:marLeft w:val="480"/>
          <w:marRight w:val="0"/>
          <w:marTop w:val="0"/>
          <w:marBottom w:val="0"/>
          <w:divBdr>
            <w:top w:val="none" w:sz="0" w:space="0" w:color="auto"/>
            <w:left w:val="none" w:sz="0" w:space="0" w:color="auto"/>
            <w:bottom w:val="none" w:sz="0" w:space="0" w:color="auto"/>
            <w:right w:val="none" w:sz="0" w:space="0" w:color="auto"/>
          </w:divBdr>
        </w:div>
        <w:div w:id="2085106793">
          <w:marLeft w:val="480"/>
          <w:marRight w:val="0"/>
          <w:marTop w:val="0"/>
          <w:marBottom w:val="0"/>
          <w:divBdr>
            <w:top w:val="none" w:sz="0" w:space="0" w:color="auto"/>
            <w:left w:val="none" w:sz="0" w:space="0" w:color="auto"/>
            <w:bottom w:val="none" w:sz="0" w:space="0" w:color="auto"/>
            <w:right w:val="none" w:sz="0" w:space="0" w:color="auto"/>
          </w:divBdr>
        </w:div>
        <w:div w:id="1026708834">
          <w:marLeft w:val="480"/>
          <w:marRight w:val="0"/>
          <w:marTop w:val="0"/>
          <w:marBottom w:val="0"/>
          <w:divBdr>
            <w:top w:val="none" w:sz="0" w:space="0" w:color="auto"/>
            <w:left w:val="none" w:sz="0" w:space="0" w:color="auto"/>
            <w:bottom w:val="none" w:sz="0" w:space="0" w:color="auto"/>
            <w:right w:val="none" w:sz="0" w:space="0" w:color="auto"/>
          </w:divBdr>
        </w:div>
        <w:div w:id="1080373596">
          <w:marLeft w:val="480"/>
          <w:marRight w:val="0"/>
          <w:marTop w:val="0"/>
          <w:marBottom w:val="0"/>
          <w:divBdr>
            <w:top w:val="none" w:sz="0" w:space="0" w:color="auto"/>
            <w:left w:val="none" w:sz="0" w:space="0" w:color="auto"/>
            <w:bottom w:val="none" w:sz="0" w:space="0" w:color="auto"/>
            <w:right w:val="none" w:sz="0" w:space="0" w:color="auto"/>
          </w:divBdr>
        </w:div>
        <w:div w:id="511727467">
          <w:marLeft w:val="480"/>
          <w:marRight w:val="0"/>
          <w:marTop w:val="0"/>
          <w:marBottom w:val="0"/>
          <w:divBdr>
            <w:top w:val="none" w:sz="0" w:space="0" w:color="auto"/>
            <w:left w:val="none" w:sz="0" w:space="0" w:color="auto"/>
            <w:bottom w:val="none" w:sz="0" w:space="0" w:color="auto"/>
            <w:right w:val="none" w:sz="0" w:space="0" w:color="auto"/>
          </w:divBdr>
        </w:div>
        <w:div w:id="1041782576">
          <w:marLeft w:val="480"/>
          <w:marRight w:val="0"/>
          <w:marTop w:val="0"/>
          <w:marBottom w:val="0"/>
          <w:divBdr>
            <w:top w:val="none" w:sz="0" w:space="0" w:color="auto"/>
            <w:left w:val="none" w:sz="0" w:space="0" w:color="auto"/>
            <w:bottom w:val="none" w:sz="0" w:space="0" w:color="auto"/>
            <w:right w:val="none" w:sz="0" w:space="0" w:color="auto"/>
          </w:divBdr>
        </w:div>
        <w:div w:id="1704212302">
          <w:marLeft w:val="480"/>
          <w:marRight w:val="0"/>
          <w:marTop w:val="0"/>
          <w:marBottom w:val="0"/>
          <w:divBdr>
            <w:top w:val="none" w:sz="0" w:space="0" w:color="auto"/>
            <w:left w:val="none" w:sz="0" w:space="0" w:color="auto"/>
            <w:bottom w:val="none" w:sz="0" w:space="0" w:color="auto"/>
            <w:right w:val="none" w:sz="0" w:space="0" w:color="auto"/>
          </w:divBdr>
        </w:div>
        <w:div w:id="1411347303">
          <w:marLeft w:val="480"/>
          <w:marRight w:val="0"/>
          <w:marTop w:val="0"/>
          <w:marBottom w:val="0"/>
          <w:divBdr>
            <w:top w:val="none" w:sz="0" w:space="0" w:color="auto"/>
            <w:left w:val="none" w:sz="0" w:space="0" w:color="auto"/>
            <w:bottom w:val="none" w:sz="0" w:space="0" w:color="auto"/>
            <w:right w:val="none" w:sz="0" w:space="0" w:color="auto"/>
          </w:divBdr>
        </w:div>
        <w:div w:id="1459880923">
          <w:marLeft w:val="480"/>
          <w:marRight w:val="0"/>
          <w:marTop w:val="0"/>
          <w:marBottom w:val="0"/>
          <w:divBdr>
            <w:top w:val="none" w:sz="0" w:space="0" w:color="auto"/>
            <w:left w:val="none" w:sz="0" w:space="0" w:color="auto"/>
            <w:bottom w:val="none" w:sz="0" w:space="0" w:color="auto"/>
            <w:right w:val="none" w:sz="0" w:space="0" w:color="auto"/>
          </w:divBdr>
        </w:div>
        <w:div w:id="1786119100">
          <w:marLeft w:val="480"/>
          <w:marRight w:val="0"/>
          <w:marTop w:val="0"/>
          <w:marBottom w:val="0"/>
          <w:divBdr>
            <w:top w:val="none" w:sz="0" w:space="0" w:color="auto"/>
            <w:left w:val="none" w:sz="0" w:space="0" w:color="auto"/>
            <w:bottom w:val="none" w:sz="0" w:space="0" w:color="auto"/>
            <w:right w:val="none" w:sz="0" w:space="0" w:color="auto"/>
          </w:divBdr>
        </w:div>
        <w:div w:id="1058086476">
          <w:marLeft w:val="480"/>
          <w:marRight w:val="0"/>
          <w:marTop w:val="0"/>
          <w:marBottom w:val="0"/>
          <w:divBdr>
            <w:top w:val="none" w:sz="0" w:space="0" w:color="auto"/>
            <w:left w:val="none" w:sz="0" w:space="0" w:color="auto"/>
            <w:bottom w:val="none" w:sz="0" w:space="0" w:color="auto"/>
            <w:right w:val="none" w:sz="0" w:space="0" w:color="auto"/>
          </w:divBdr>
        </w:div>
        <w:div w:id="1273905257">
          <w:marLeft w:val="480"/>
          <w:marRight w:val="0"/>
          <w:marTop w:val="0"/>
          <w:marBottom w:val="0"/>
          <w:divBdr>
            <w:top w:val="none" w:sz="0" w:space="0" w:color="auto"/>
            <w:left w:val="none" w:sz="0" w:space="0" w:color="auto"/>
            <w:bottom w:val="none" w:sz="0" w:space="0" w:color="auto"/>
            <w:right w:val="none" w:sz="0" w:space="0" w:color="auto"/>
          </w:divBdr>
        </w:div>
        <w:div w:id="272901587">
          <w:marLeft w:val="480"/>
          <w:marRight w:val="0"/>
          <w:marTop w:val="0"/>
          <w:marBottom w:val="0"/>
          <w:divBdr>
            <w:top w:val="none" w:sz="0" w:space="0" w:color="auto"/>
            <w:left w:val="none" w:sz="0" w:space="0" w:color="auto"/>
            <w:bottom w:val="none" w:sz="0" w:space="0" w:color="auto"/>
            <w:right w:val="none" w:sz="0" w:space="0" w:color="auto"/>
          </w:divBdr>
        </w:div>
        <w:div w:id="362825537">
          <w:marLeft w:val="480"/>
          <w:marRight w:val="0"/>
          <w:marTop w:val="0"/>
          <w:marBottom w:val="0"/>
          <w:divBdr>
            <w:top w:val="none" w:sz="0" w:space="0" w:color="auto"/>
            <w:left w:val="none" w:sz="0" w:space="0" w:color="auto"/>
            <w:bottom w:val="none" w:sz="0" w:space="0" w:color="auto"/>
            <w:right w:val="none" w:sz="0" w:space="0" w:color="auto"/>
          </w:divBdr>
        </w:div>
        <w:div w:id="881599041">
          <w:marLeft w:val="480"/>
          <w:marRight w:val="0"/>
          <w:marTop w:val="0"/>
          <w:marBottom w:val="0"/>
          <w:divBdr>
            <w:top w:val="none" w:sz="0" w:space="0" w:color="auto"/>
            <w:left w:val="none" w:sz="0" w:space="0" w:color="auto"/>
            <w:bottom w:val="none" w:sz="0" w:space="0" w:color="auto"/>
            <w:right w:val="none" w:sz="0" w:space="0" w:color="auto"/>
          </w:divBdr>
        </w:div>
        <w:div w:id="799149719">
          <w:marLeft w:val="480"/>
          <w:marRight w:val="0"/>
          <w:marTop w:val="0"/>
          <w:marBottom w:val="0"/>
          <w:divBdr>
            <w:top w:val="none" w:sz="0" w:space="0" w:color="auto"/>
            <w:left w:val="none" w:sz="0" w:space="0" w:color="auto"/>
            <w:bottom w:val="none" w:sz="0" w:space="0" w:color="auto"/>
            <w:right w:val="none" w:sz="0" w:space="0" w:color="auto"/>
          </w:divBdr>
        </w:div>
        <w:div w:id="1023094962">
          <w:marLeft w:val="480"/>
          <w:marRight w:val="0"/>
          <w:marTop w:val="0"/>
          <w:marBottom w:val="0"/>
          <w:divBdr>
            <w:top w:val="none" w:sz="0" w:space="0" w:color="auto"/>
            <w:left w:val="none" w:sz="0" w:space="0" w:color="auto"/>
            <w:bottom w:val="none" w:sz="0" w:space="0" w:color="auto"/>
            <w:right w:val="none" w:sz="0" w:space="0" w:color="auto"/>
          </w:divBdr>
        </w:div>
        <w:div w:id="1027676187">
          <w:marLeft w:val="480"/>
          <w:marRight w:val="0"/>
          <w:marTop w:val="0"/>
          <w:marBottom w:val="0"/>
          <w:divBdr>
            <w:top w:val="none" w:sz="0" w:space="0" w:color="auto"/>
            <w:left w:val="none" w:sz="0" w:space="0" w:color="auto"/>
            <w:bottom w:val="none" w:sz="0" w:space="0" w:color="auto"/>
            <w:right w:val="none" w:sz="0" w:space="0" w:color="auto"/>
          </w:divBdr>
        </w:div>
        <w:div w:id="1119646372">
          <w:marLeft w:val="480"/>
          <w:marRight w:val="0"/>
          <w:marTop w:val="0"/>
          <w:marBottom w:val="0"/>
          <w:divBdr>
            <w:top w:val="none" w:sz="0" w:space="0" w:color="auto"/>
            <w:left w:val="none" w:sz="0" w:space="0" w:color="auto"/>
            <w:bottom w:val="none" w:sz="0" w:space="0" w:color="auto"/>
            <w:right w:val="none" w:sz="0" w:space="0" w:color="auto"/>
          </w:divBdr>
        </w:div>
        <w:div w:id="694037078">
          <w:marLeft w:val="480"/>
          <w:marRight w:val="0"/>
          <w:marTop w:val="0"/>
          <w:marBottom w:val="0"/>
          <w:divBdr>
            <w:top w:val="none" w:sz="0" w:space="0" w:color="auto"/>
            <w:left w:val="none" w:sz="0" w:space="0" w:color="auto"/>
            <w:bottom w:val="none" w:sz="0" w:space="0" w:color="auto"/>
            <w:right w:val="none" w:sz="0" w:space="0" w:color="auto"/>
          </w:divBdr>
        </w:div>
        <w:div w:id="719936902">
          <w:marLeft w:val="480"/>
          <w:marRight w:val="0"/>
          <w:marTop w:val="0"/>
          <w:marBottom w:val="0"/>
          <w:divBdr>
            <w:top w:val="none" w:sz="0" w:space="0" w:color="auto"/>
            <w:left w:val="none" w:sz="0" w:space="0" w:color="auto"/>
            <w:bottom w:val="none" w:sz="0" w:space="0" w:color="auto"/>
            <w:right w:val="none" w:sz="0" w:space="0" w:color="auto"/>
          </w:divBdr>
        </w:div>
        <w:div w:id="1931618934">
          <w:marLeft w:val="480"/>
          <w:marRight w:val="0"/>
          <w:marTop w:val="0"/>
          <w:marBottom w:val="0"/>
          <w:divBdr>
            <w:top w:val="none" w:sz="0" w:space="0" w:color="auto"/>
            <w:left w:val="none" w:sz="0" w:space="0" w:color="auto"/>
            <w:bottom w:val="none" w:sz="0" w:space="0" w:color="auto"/>
            <w:right w:val="none" w:sz="0" w:space="0" w:color="auto"/>
          </w:divBdr>
        </w:div>
        <w:div w:id="2139488946">
          <w:marLeft w:val="480"/>
          <w:marRight w:val="0"/>
          <w:marTop w:val="0"/>
          <w:marBottom w:val="0"/>
          <w:divBdr>
            <w:top w:val="none" w:sz="0" w:space="0" w:color="auto"/>
            <w:left w:val="none" w:sz="0" w:space="0" w:color="auto"/>
            <w:bottom w:val="none" w:sz="0" w:space="0" w:color="auto"/>
            <w:right w:val="none" w:sz="0" w:space="0" w:color="auto"/>
          </w:divBdr>
        </w:div>
        <w:div w:id="1878926897">
          <w:marLeft w:val="480"/>
          <w:marRight w:val="0"/>
          <w:marTop w:val="0"/>
          <w:marBottom w:val="0"/>
          <w:divBdr>
            <w:top w:val="none" w:sz="0" w:space="0" w:color="auto"/>
            <w:left w:val="none" w:sz="0" w:space="0" w:color="auto"/>
            <w:bottom w:val="none" w:sz="0" w:space="0" w:color="auto"/>
            <w:right w:val="none" w:sz="0" w:space="0" w:color="auto"/>
          </w:divBdr>
        </w:div>
        <w:div w:id="869218009">
          <w:marLeft w:val="480"/>
          <w:marRight w:val="0"/>
          <w:marTop w:val="0"/>
          <w:marBottom w:val="0"/>
          <w:divBdr>
            <w:top w:val="none" w:sz="0" w:space="0" w:color="auto"/>
            <w:left w:val="none" w:sz="0" w:space="0" w:color="auto"/>
            <w:bottom w:val="none" w:sz="0" w:space="0" w:color="auto"/>
            <w:right w:val="none" w:sz="0" w:space="0" w:color="auto"/>
          </w:divBdr>
        </w:div>
        <w:div w:id="1205173553">
          <w:marLeft w:val="480"/>
          <w:marRight w:val="0"/>
          <w:marTop w:val="0"/>
          <w:marBottom w:val="0"/>
          <w:divBdr>
            <w:top w:val="none" w:sz="0" w:space="0" w:color="auto"/>
            <w:left w:val="none" w:sz="0" w:space="0" w:color="auto"/>
            <w:bottom w:val="none" w:sz="0" w:space="0" w:color="auto"/>
            <w:right w:val="none" w:sz="0" w:space="0" w:color="auto"/>
          </w:divBdr>
        </w:div>
        <w:div w:id="1884555157">
          <w:marLeft w:val="480"/>
          <w:marRight w:val="0"/>
          <w:marTop w:val="0"/>
          <w:marBottom w:val="0"/>
          <w:divBdr>
            <w:top w:val="none" w:sz="0" w:space="0" w:color="auto"/>
            <w:left w:val="none" w:sz="0" w:space="0" w:color="auto"/>
            <w:bottom w:val="none" w:sz="0" w:space="0" w:color="auto"/>
            <w:right w:val="none" w:sz="0" w:space="0" w:color="auto"/>
          </w:divBdr>
        </w:div>
        <w:div w:id="2040352949">
          <w:marLeft w:val="480"/>
          <w:marRight w:val="0"/>
          <w:marTop w:val="0"/>
          <w:marBottom w:val="0"/>
          <w:divBdr>
            <w:top w:val="none" w:sz="0" w:space="0" w:color="auto"/>
            <w:left w:val="none" w:sz="0" w:space="0" w:color="auto"/>
            <w:bottom w:val="none" w:sz="0" w:space="0" w:color="auto"/>
            <w:right w:val="none" w:sz="0" w:space="0" w:color="auto"/>
          </w:divBdr>
        </w:div>
        <w:div w:id="1280600783">
          <w:marLeft w:val="480"/>
          <w:marRight w:val="0"/>
          <w:marTop w:val="0"/>
          <w:marBottom w:val="0"/>
          <w:divBdr>
            <w:top w:val="none" w:sz="0" w:space="0" w:color="auto"/>
            <w:left w:val="none" w:sz="0" w:space="0" w:color="auto"/>
            <w:bottom w:val="none" w:sz="0" w:space="0" w:color="auto"/>
            <w:right w:val="none" w:sz="0" w:space="0" w:color="auto"/>
          </w:divBdr>
        </w:div>
        <w:div w:id="998728644">
          <w:marLeft w:val="480"/>
          <w:marRight w:val="0"/>
          <w:marTop w:val="0"/>
          <w:marBottom w:val="0"/>
          <w:divBdr>
            <w:top w:val="none" w:sz="0" w:space="0" w:color="auto"/>
            <w:left w:val="none" w:sz="0" w:space="0" w:color="auto"/>
            <w:bottom w:val="none" w:sz="0" w:space="0" w:color="auto"/>
            <w:right w:val="none" w:sz="0" w:space="0" w:color="auto"/>
          </w:divBdr>
        </w:div>
        <w:div w:id="117770030">
          <w:marLeft w:val="480"/>
          <w:marRight w:val="0"/>
          <w:marTop w:val="0"/>
          <w:marBottom w:val="0"/>
          <w:divBdr>
            <w:top w:val="none" w:sz="0" w:space="0" w:color="auto"/>
            <w:left w:val="none" w:sz="0" w:space="0" w:color="auto"/>
            <w:bottom w:val="none" w:sz="0" w:space="0" w:color="auto"/>
            <w:right w:val="none" w:sz="0" w:space="0" w:color="auto"/>
          </w:divBdr>
        </w:div>
        <w:div w:id="1840997725">
          <w:marLeft w:val="480"/>
          <w:marRight w:val="0"/>
          <w:marTop w:val="0"/>
          <w:marBottom w:val="0"/>
          <w:divBdr>
            <w:top w:val="none" w:sz="0" w:space="0" w:color="auto"/>
            <w:left w:val="none" w:sz="0" w:space="0" w:color="auto"/>
            <w:bottom w:val="none" w:sz="0" w:space="0" w:color="auto"/>
            <w:right w:val="none" w:sz="0" w:space="0" w:color="auto"/>
          </w:divBdr>
        </w:div>
        <w:div w:id="1250579059">
          <w:marLeft w:val="480"/>
          <w:marRight w:val="0"/>
          <w:marTop w:val="0"/>
          <w:marBottom w:val="0"/>
          <w:divBdr>
            <w:top w:val="none" w:sz="0" w:space="0" w:color="auto"/>
            <w:left w:val="none" w:sz="0" w:space="0" w:color="auto"/>
            <w:bottom w:val="none" w:sz="0" w:space="0" w:color="auto"/>
            <w:right w:val="none" w:sz="0" w:space="0" w:color="auto"/>
          </w:divBdr>
        </w:div>
        <w:div w:id="518542209">
          <w:marLeft w:val="480"/>
          <w:marRight w:val="0"/>
          <w:marTop w:val="0"/>
          <w:marBottom w:val="0"/>
          <w:divBdr>
            <w:top w:val="none" w:sz="0" w:space="0" w:color="auto"/>
            <w:left w:val="none" w:sz="0" w:space="0" w:color="auto"/>
            <w:bottom w:val="none" w:sz="0" w:space="0" w:color="auto"/>
            <w:right w:val="none" w:sz="0" w:space="0" w:color="auto"/>
          </w:divBdr>
        </w:div>
        <w:div w:id="168833639">
          <w:marLeft w:val="480"/>
          <w:marRight w:val="0"/>
          <w:marTop w:val="0"/>
          <w:marBottom w:val="0"/>
          <w:divBdr>
            <w:top w:val="none" w:sz="0" w:space="0" w:color="auto"/>
            <w:left w:val="none" w:sz="0" w:space="0" w:color="auto"/>
            <w:bottom w:val="none" w:sz="0" w:space="0" w:color="auto"/>
            <w:right w:val="none" w:sz="0" w:space="0" w:color="auto"/>
          </w:divBdr>
        </w:div>
        <w:div w:id="679701409">
          <w:marLeft w:val="480"/>
          <w:marRight w:val="0"/>
          <w:marTop w:val="0"/>
          <w:marBottom w:val="0"/>
          <w:divBdr>
            <w:top w:val="none" w:sz="0" w:space="0" w:color="auto"/>
            <w:left w:val="none" w:sz="0" w:space="0" w:color="auto"/>
            <w:bottom w:val="none" w:sz="0" w:space="0" w:color="auto"/>
            <w:right w:val="none" w:sz="0" w:space="0" w:color="auto"/>
          </w:divBdr>
        </w:div>
        <w:div w:id="529149166">
          <w:marLeft w:val="480"/>
          <w:marRight w:val="0"/>
          <w:marTop w:val="0"/>
          <w:marBottom w:val="0"/>
          <w:divBdr>
            <w:top w:val="none" w:sz="0" w:space="0" w:color="auto"/>
            <w:left w:val="none" w:sz="0" w:space="0" w:color="auto"/>
            <w:bottom w:val="none" w:sz="0" w:space="0" w:color="auto"/>
            <w:right w:val="none" w:sz="0" w:space="0" w:color="auto"/>
          </w:divBdr>
        </w:div>
        <w:div w:id="851913419">
          <w:marLeft w:val="480"/>
          <w:marRight w:val="0"/>
          <w:marTop w:val="0"/>
          <w:marBottom w:val="0"/>
          <w:divBdr>
            <w:top w:val="none" w:sz="0" w:space="0" w:color="auto"/>
            <w:left w:val="none" w:sz="0" w:space="0" w:color="auto"/>
            <w:bottom w:val="none" w:sz="0" w:space="0" w:color="auto"/>
            <w:right w:val="none" w:sz="0" w:space="0" w:color="auto"/>
          </w:divBdr>
        </w:div>
        <w:div w:id="1264530422">
          <w:marLeft w:val="480"/>
          <w:marRight w:val="0"/>
          <w:marTop w:val="0"/>
          <w:marBottom w:val="0"/>
          <w:divBdr>
            <w:top w:val="none" w:sz="0" w:space="0" w:color="auto"/>
            <w:left w:val="none" w:sz="0" w:space="0" w:color="auto"/>
            <w:bottom w:val="none" w:sz="0" w:space="0" w:color="auto"/>
            <w:right w:val="none" w:sz="0" w:space="0" w:color="auto"/>
          </w:divBdr>
        </w:div>
        <w:div w:id="1805809426">
          <w:marLeft w:val="480"/>
          <w:marRight w:val="0"/>
          <w:marTop w:val="0"/>
          <w:marBottom w:val="0"/>
          <w:divBdr>
            <w:top w:val="none" w:sz="0" w:space="0" w:color="auto"/>
            <w:left w:val="none" w:sz="0" w:space="0" w:color="auto"/>
            <w:bottom w:val="none" w:sz="0" w:space="0" w:color="auto"/>
            <w:right w:val="none" w:sz="0" w:space="0" w:color="auto"/>
          </w:divBdr>
        </w:div>
        <w:div w:id="605575910">
          <w:marLeft w:val="480"/>
          <w:marRight w:val="0"/>
          <w:marTop w:val="0"/>
          <w:marBottom w:val="0"/>
          <w:divBdr>
            <w:top w:val="none" w:sz="0" w:space="0" w:color="auto"/>
            <w:left w:val="none" w:sz="0" w:space="0" w:color="auto"/>
            <w:bottom w:val="none" w:sz="0" w:space="0" w:color="auto"/>
            <w:right w:val="none" w:sz="0" w:space="0" w:color="auto"/>
          </w:divBdr>
        </w:div>
        <w:div w:id="1163545218">
          <w:marLeft w:val="480"/>
          <w:marRight w:val="0"/>
          <w:marTop w:val="0"/>
          <w:marBottom w:val="0"/>
          <w:divBdr>
            <w:top w:val="none" w:sz="0" w:space="0" w:color="auto"/>
            <w:left w:val="none" w:sz="0" w:space="0" w:color="auto"/>
            <w:bottom w:val="none" w:sz="0" w:space="0" w:color="auto"/>
            <w:right w:val="none" w:sz="0" w:space="0" w:color="auto"/>
          </w:divBdr>
        </w:div>
        <w:div w:id="226838359">
          <w:marLeft w:val="480"/>
          <w:marRight w:val="0"/>
          <w:marTop w:val="0"/>
          <w:marBottom w:val="0"/>
          <w:divBdr>
            <w:top w:val="none" w:sz="0" w:space="0" w:color="auto"/>
            <w:left w:val="none" w:sz="0" w:space="0" w:color="auto"/>
            <w:bottom w:val="none" w:sz="0" w:space="0" w:color="auto"/>
            <w:right w:val="none" w:sz="0" w:space="0" w:color="auto"/>
          </w:divBdr>
        </w:div>
        <w:div w:id="2067298124">
          <w:marLeft w:val="480"/>
          <w:marRight w:val="0"/>
          <w:marTop w:val="0"/>
          <w:marBottom w:val="0"/>
          <w:divBdr>
            <w:top w:val="none" w:sz="0" w:space="0" w:color="auto"/>
            <w:left w:val="none" w:sz="0" w:space="0" w:color="auto"/>
            <w:bottom w:val="none" w:sz="0" w:space="0" w:color="auto"/>
            <w:right w:val="none" w:sz="0" w:space="0" w:color="auto"/>
          </w:divBdr>
        </w:div>
        <w:div w:id="974915872">
          <w:marLeft w:val="480"/>
          <w:marRight w:val="0"/>
          <w:marTop w:val="0"/>
          <w:marBottom w:val="0"/>
          <w:divBdr>
            <w:top w:val="none" w:sz="0" w:space="0" w:color="auto"/>
            <w:left w:val="none" w:sz="0" w:space="0" w:color="auto"/>
            <w:bottom w:val="none" w:sz="0" w:space="0" w:color="auto"/>
            <w:right w:val="none" w:sz="0" w:space="0" w:color="auto"/>
          </w:divBdr>
        </w:div>
        <w:div w:id="403603220">
          <w:marLeft w:val="480"/>
          <w:marRight w:val="0"/>
          <w:marTop w:val="0"/>
          <w:marBottom w:val="0"/>
          <w:divBdr>
            <w:top w:val="none" w:sz="0" w:space="0" w:color="auto"/>
            <w:left w:val="none" w:sz="0" w:space="0" w:color="auto"/>
            <w:bottom w:val="none" w:sz="0" w:space="0" w:color="auto"/>
            <w:right w:val="none" w:sz="0" w:space="0" w:color="auto"/>
          </w:divBdr>
        </w:div>
        <w:div w:id="1549996371">
          <w:marLeft w:val="480"/>
          <w:marRight w:val="0"/>
          <w:marTop w:val="0"/>
          <w:marBottom w:val="0"/>
          <w:divBdr>
            <w:top w:val="none" w:sz="0" w:space="0" w:color="auto"/>
            <w:left w:val="none" w:sz="0" w:space="0" w:color="auto"/>
            <w:bottom w:val="none" w:sz="0" w:space="0" w:color="auto"/>
            <w:right w:val="none" w:sz="0" w:space="0" w:color="auto"/>
          </w:divBdr>
        </w:div>
        <w:div w:id="825977490">
          <w:marLeft w:val="480"/>
          <w:marRight w:val="0"/>
          <w:marTop w:val="0"/>
          <w:marBottom w:val="0"/>
          <w:divBdr>
            <w:top w:val="none" w:sz="0" w:space="0" w:color="auto"/>
            <w:left w:val="none" w:sz="0" w:space="0" w:color="auto"/>
            <w:bottom w:val="none" w:sz="0" w:space="0" w:color="auto"/>
            <w:right w:val="none" w:sz="0" w:space="0" w:color="auto"/>
          </w:divBdr>
        </w:div>
        <w:div w:id="97333135">
          <w:marLeft w:val="480"/>
          <w:marRight w:val="0"/>
          <w:marTop w:val="0"/>
          <w:marBottom w:val="0"/>
          <w:divBdr>
            <w:top w:val="none" w:sz="0" w:space="0" w:color="auto"/>
            <w:left w:val="none" w:sz="0" w:space="0" w:color="auto"/>
            <w:bottom w:val="none" w:sz="0" w:space="0" w:color="auto"/>
            <w:right w:val="none" w:sz="0" w:space="0" w:color="auto"/>
          </w:divBdr>
        </w:div>
        <w:div w:id="68619026">
          <w:marLeft w:val="480"/>
          <w:marRight w:val="0"/>
          <w:marTop w:val="0"/>
          <w:marBottom w:val="0"/>
          <w:divBdr>
            <w:top w:val="none" w:sz="0" w:space="0" w:color="auto"/>
            <w:left w:val="none" w:sz="0" w:space="0" w:color="auto"/>
            <w:bottom w:val="none" w:sz="0" w:space="0" w:color="auto"/>
            <w:right w:val="none" w:sz="0" w:space="0" w:color="auto"/>
          </w:divBdr>
        </w:div>
        <w:div w:id="718869131">
          <w:marLeft w:val="480"/>
          <w:marRight w:val="0"/>
          <w:marTop w:val="0"/>
          <w:marBottom w:val="0"/>
          <w:divBdr>
            <w:top w:val="none" w:sz="0" w:space="0" w:color="auto"/>
            <w:left w:val="none" w:sz="0" w:space="0" w:color="auto"/>
            <w:bottom w:val="none" w:sz="0" w:space="0" w:color="auto"/>
            <w:right w:val="none" w:sz="0" w:space="0" w:color="auto"/>
          </w:divBdr>
        </w:div>
        <w:div w:id="1682774385">
          <w:marLeft w:val="480"/>
          <w:marRight w:val="0"/>
          <w:marTop w:val="0"/>
          <w:marBottom w:val="0"/>
          <w:divBdr>
            <w:top w:val="none" w:sz="0" w:space="0" w:color="auto"/>
            <w:left w:val="none" w:sz="0" w:space="0" w:color="auto"/>
            <w:bottom w:val="none" w:sz="0" w:space="0" w:color="auto"/>
            <w:right w:val="none" w:sz="0" w:space="0" w:color="auto"/>
          </w:divBdr>
        </w:div>
        <w:div w:id="179391690">
          <w:marLeft w:val="480"/>
          <w:marRight w:val="0"/>
          <w:marTop w:val="0"/>
          <w:marBottom w:val="0"/>
          <w:divBdr>
            <w:top w:val="none" w:sz="0" w:space="0" w:color="auto"/>
            <w:left w:val="none" w:sz="0" w:space="0" w:color="auto"/>
            <w:bottom w:val="none" w:sz="0" w:space="0" w:color="auto"/>
            <w:right w:val="none" w:sz="0" w:space="0" w:color="auto"/>
          </w:divBdr>
        </w:div>
        <w:div w:id="2016030767">
          <w:marLeft w:val="480"/>
          <w:marRight w:val="0"/>
          <w:marTop w:val="0"/>
          <w:marBottom w:val="0"/>
          <w:divBdr>
            <w:top w:val="none" w:sz="0" w:space="0" w:color="auto"/>
            <w:left w:val="none" w:sz="0" w:space="0" w:color="auto"/>
            <w:bottom w:val="none" w:sz="0" w:space="0" w:color="auto"/>
            <w:right w:val="none" w:sz="0" w:space="0" w:color="auto"/>
          </w:divBdr>
        </w:div>
        <w:div w:id="375618606">
          <w:marLeft w:val="480"/>
          <w:marRight w:val="0"/>
          <w:marTop w:val="0"/>
          <w:marBottom w:val="0"/>
          <w:divBdr>
            <w:top w:val="none" w:sz="0" w:space="0" w:color="auto"/>
            <w:left w:val="none" w:sz="0" w:space="0" w:color="auto"/>
            <w:bottom w:val="none" w:sz="0" w:space="0" w:color="auto"/>
            <w:right w:val="none" w:sz="0" w:space="0" w:color="auto"/>
          </w:divBdr>
        </w:div>
        <w:div w:id="280301821">
          <w:marLeft w:val="480"/>
          <w:marRight w:val="0"/>
          <w:marTop w:val="0"/>
          <w:marBottom w:val="0"/>
          <w:divBdr>
            <w:top w:val="none" w:sz="0" w:space="0" w:color="auto"/>
            <w:left w:val="none" w:sz="0" w:space="0" w:color="auto"/>
            <w:bottom w:val="none" w:sz="0" w:space="0" w:color="auto"/>
            <w:right w:val="none" w:sz="0" w:space="0" w:color="auto"/>
          </w:divBdr>
        </w:div>
        <w:div w:id="1248342770">
          <w:marLeft w:val="480"/>
          <w:marRight w:val="0"/>
          <w:marTop w:val="0"/>
          <w:marBottom w:val="0"/>
          <w:divBdr>
            <w:top w:val="none" w:sz="0" w:space="0" w:color="auto"/>
            <w:left w:val="none" w:sz="0" w:space="0" w:color="auto"/>
            <w:bottom w:val="none" w:sz="0" w:space="0" w:color="auto"/>
            <w:right w:val="none" w:sz="0" w:space="0" w:color="auto"/>
          </w:divBdr>
        </w:div>
        <w:div w:id="1932615095">
          <w:marLeft w:val="480"/>
          <w:marRight w:val="0"/>
          <w:marTop w:val="0"/>
          <w:marBottom w:val="0"/>
          <w:divBdr>
            <w:top w:val="none" w:sz="0" w:space="0" w:color="auto"/>
            <w:left w:val="none" w:sz="0" w:space="0" w:color="auto"/>
            <w:bottom w:val="none" w:sz="0" w:space="0" w:color="auto"/>
            <w:right w:val="none" w:sz="0" w:space="0" w:color="auto"/>
          </w:divBdr>
        </w:div>
        <w:div w:id="1397515269">
          <w:marLeft w:val="480"/>
          <w:marRight w:val="0"/>
          <w:marTop w:val="0"/>
          <w:marBottom w:val="0"/>
          <w:divBdr>
            <w:top w:val="none" w:sz="0" w:space="0" w:color="auto"/>
            <w:left w:val="none" w:sz="0" w:space="0" w:color="auto"/>
            <w:bottom w:val="none" w:sz="0" w:space="0" w:color="auto"/>
            <w:right w:val="none" w:sz="0" w:space="0" w:color="auto"/>
          </w:divBdr>
        </w:div>
        <w:div w:id="659235220">
          <w:marLeft w:val="480"/>
          <w:marRight w:val="0"/>
          <w:marTop w:val="0"/>
          <w:marBottom w:val="0"/>
          <w:divBdr>
            <w:top w:val="none" w:sz="0" w:space="0" w:color="auto"/>
            <w:left w:val="none" w:sz="0" w:space="0" w:color="auto"/>
            <w:bottom w:val="none" w:sz="0" w:space="0" w:color="auto"/>
            <w:right w:val="none" w:sz="0" w:space="0" w:color="auto"/>
          </w:divBdr>
        </w:div>
        <w:div w:id="981732167">
          <w:marLeft w:val="480"/>
          <w:marRight w:val="0"/>
          <w:marTop w:val="0"/>
          <w:marBottom w:val="0"/>
          <w:divBdr>
            <w:top w:val="none" w:sz="0" w:space="0" w:color="auto"/>
            <w:left w:val="none" w:sz="0" w:space="0" w:color="auto"/>
            <w:bottom w:val="none" w:sz="0" w:space="0" w:color="auto"/>
            <w:right w:val="none" w:sz="0" w:space="0" w:color="auto"/>
          </w:divBdr>
        </w:div>
        <w:div w:id="661204282">
          <w:marLeft w:val="480"/>
          <w:marRight w:val="0"/>
          <w:marTop w:val="0"/>
          <w:marBottom w:val="0"/>
          <w:divBdr>
            <w:top w:val="none" w:sz="0" w:space="0" w:color="auto"/>
            <w:left w:val="none" w:sz="0" w:space="0" w:color="auto"/>
            <w:bottom w:val="none" w:sz="0" w:space="0" w:color="auto"/>
            <w:right w:val="none" w:sz="0" w:space="0" w:color="auto"/>
          </w:divBdr>
        </w:div>
        <w:div w:id="827333083">
          <w:marLeft w:val="480"/>
          <w:marRight w:val="0"/>
          <w:marTop w:val="0"/>
          <w:marBottom w:val="0"/>
          <w:divBdr>
            <w:top w:val="none" w:sz="0" w:space="0" w:color="auto"/>
            <w:left w:val="none" w:sz="0" w:space="0" w:color="auto"/>
            <w:bottom w:val="none" w:sz="0" w:space="0" w:color="auto"/>
            <w:right w:val="none" w:sz="0" w:space="0" w:color="auto"/>
          </w:divBdr>
        </w:div>
        <w:div w:id="1793858599">
          <w:marLeft w:val="480"/>
          <w:marRight w:val="0"/>
          <w:marTop w:val="0"/>
          <w:marBottom w:val="0"/>
          <w:divBdr>
            <w:top w:val="none" w:sz="0" w:space="0" w:color="auto"/>
            <w:left w:val="none" w:sz="0" w:space="0" w:color="auto"/>
            <w:bottom w:val="none" w:sz="0" w:space="0" w:color="auto"/>
            <w:right w:val="none" w:sz="0" w:space="0" w:color="auto"/>
          </w:divBdr>
        </w:div>
        <w:div w:id="164978313">
          <w:marLeft w:val="480"/>
          <w:marRight w:val="0"/>
          <w:marTop w:val="0"/>
          <w:marBottom w:val="0"/>
          <w:divBdr>
            <w:top w:val="none" w:sz="0" w:space="0" w:color="auto"/>
            <w:left w:val="none" w:sz="0" w:space="0" w:color="auto"/>
            <w:bottom w:val="none" w:sz="0" w:space="0" w:color="auto"/>
            <w:right w:val="none" w:sz="0" w:space="0" w:color="auto"/>
          </w:divBdr>
        </w:div>
        <w:div w:id="1271662937">
          <w:marLeft w:val="480"/>
          <w:marRight w:val="0"/>
          <w:marTop w:val="0"/>
          <w:marBottom w:val="0"/>
          <w:divBdr>
            <w:top w:val="none" w:sz="0" w:space="0" w:color="auto"/>
            <w:left w:val="none" w:sz="0" w:space="0" w:color="auto"/>
            <w:bottom w:val="none" w:sz="0" w:space="0" w:color="auto"/>
            <w:right w:val="none" w:sz="0" w:space="0" w:color="auto"/>
          </w:divBdr>
        </w:div>
        <w:div w:id="488448634">
          <w:marLeft w:val="480"/>
          <w:marRight w:val="0"/>
          <w:marTop w:val="0"/>
          <w:marBottom w:val="0"/>
          <w:divBdr>
            <w:top w:val="none" w:sz="0" w:space="0" w:color="auto"/>
            <w:left w:val="none" w:sz="0" w:space="0" w:color="auto"/>
            <w:bottom w:val="none" w:sz="0" w:space="0" w:color="auto"/>
            <w:right w:val="none" w:sz="0" w:space="0" w:color="auto"/>
          </w:divBdr>
        </w:div>
        <w:div w:id="625358403">
          <w:marLeft w:val="480"/>
          <w:marRight w:val="0"/>
          <w:marTop w:val="0"/>
          <w:marBottom w:val="0"/>
          <w:divBdr>
            <w:top w:val="none" w:sz="0" w:space="0" w:color="auto"/>
            <w:left w:val="none" w:sz="0" w:space="0" w:color="auto"/>
            <w:bottom w:val="none" w:sz="0" w:space="0" w:color="auto"/>
            <w:right w:val="none" w:sz="0" w:space="0" w:color="auto"/>
          </w:divBdr>
        </w:div>
        <w:div w:id="1139109770">
          <w:marLeft w:val="480"/>
          <w:marRight w:val="0"/>
          <w:marTop w:val="0"/>
          <w:marBottom w:val="0"/>
          <w:divBdr>
            <w:top w:val="none" w:sz="0" w:space="0" w:color="auto"/>
            <w:left w:val="none" w:sz="0" w:space="0" w:color="auto"/>
            <w:bottom w:val="none" w:sz="0" w:space="0" w:color="auto"/>
            <w:right w:val="none" w:sz="0" w:space="0" w:color="auto"/>
          </w:divBdr>
        </w:div>
        <w:div w:id="773019114">
          <w:marLeft w:val="480"/>
          <w:marRight w:val="0"/>
          <w:marTop w:val="0"/>
          <w:marBottom w:val="0"/>
          <w:divBdr>
            <w:top w:val="none" w:sz="0" w:space="0" w:color="auto"/>
            <w:left w:val="none" w:sz="0" w:space="0" w:color="auto"/>
            <w:bottom w:val="none" w:sz="0" w:space="0" w:color="auto"/>
            <w:right w:val="none" w:sz="0" w:space="0" w:color="auto"/>
          </w:divBdr>
        </w:div>
        <w:div w:id="107624312">
          <w:marLeft w:val="480"/>
          <w:marRight w:val="0"/>
          <w:marTop w:val="0"/>
          <w:marBottom w:val="0"/>
          <w:divBdr>
            <w:top w:val="none" w:sz="0" w:space="0" w:color="auto"/>
            <w:left w:val="none" w:sz="0" w:space="0" w:color="auto"/>
            <w:bottom w:val="none" w:sz="0" w:space="0" w:color="auto"/>
            <w:right w:val="none" w:sz="0" w:space="0" w:color="auto"/>
          </w:divBdr>
        </w:div>
        <w:div w:id="534123233">
          <w:marLeft w:val="480"/>
          <w:marRight w:val="0"/>
          <w:marTop w:val="0"/>
          <w:marBottom w:val="0"/>
          <w:divBdr>
            <w:top w:val="none" w:sz="0" w:space="0" w:color="auto"/>
            <w:left w:val="none" w:sz="0" w:space="0" w:color="auto"/>
            <w:bottom w:val="none" w:sz="0" w:space="0" w:color="auto"/>
            <w:right w:val="none" w:sz="0" w:space="0" w:color="auto"/>
          </w:divBdr>
        </w:div>
        <w:div w:id="1311128341">
          <w:marLeft w:val="480"/>
          <w:marRight w:val="0"/>
          <w:marTop w:val="0"/>
          <w:marBottom w:val="0"/>
          <w:divBdr>
            <w:top w:val="none" w:sz="0" w:space="0" w:color="auto"/>
            <w:left w:val="none" w:sz="0" w:space="0" w:color="auto"/>
            <w:bottom w:val="none" w:sz="0" w:space="0" w:color="auto"/>
            <w:right w:val="none" w:sz="0" w:space="0" w:color="auto"/>
          </w:divBdr>
        </w:div>
        <w:div w:id="1075517144">
          <w:marLeft w:val="480"/>
          <w:marRight w:val="0"/>
          <w:marTop w:val="0"/>
          <w:marBottom w:val="0"/>
          <w:divBdr>
            <w:top w:val="none" w:sz="0" w:space="0" w:color="auto"/>
            <w:left w:val="none" w:sz="0" w:space="0" w:color="auto"/>
            <w:bottom w:val="none" w:sz="0" w:space="0" w:color="auto"/>
            <w:right w:val="none" w:sz="0" w:space="0" w:color="auto"/>
          </w:divBdr>
        </w:div>
        <w:div w:id="1534539972">
          <w:marLeft w:val="480"/>
          <w:marRight w:val="0"/>
          <w:marTop w:val="0"/>
          <w:marBottom w:val="0"/>
          <w:divBdr>
            <w:top w:val="none" w:sz="0" w:space="0" w:color="auto"/>
            <w:left w:val="none" w:sz="0" w:space="0" w:color="auto"/>
            <w:bottom w:val="none" w:sz="0" w:space="0" w:color="auto"/>
            <w:right w:val="none" w:sz="0" w:space="0" w:color="auto"/>
          </w:divBdr>
        </w:div>
        <w:div w:id="1058168762">
          <w:marLeft w:val="480"/>
          <w:marRight w:val="0"/>
          <w:marTop w:val="0"/>
          <w:marBottom w:val="0"/>
          <w:divBdr>
            <w:top w:val="none" w:sz="0" w:space="0" w:color="auto"/>
            <w:left w:val="none" w:sz="0" w:space="0" w:color="auto"/>
            <w:bottom w:val="none" w:sz="0" w:space="0" w:color="auto"/>
            <w:right w:val="none" w:sz="0" w:space="0" w:color="auto"/>
          </w:divBdr>
        </w:div>
        <w:div w:id="2094738158">
          <w:marLeft w:val="480"/>
          <w:marRight w:val="0"/>
          <w:marTop w:val="0"/>
          <w:marBottom w:val="0"/>
          <w:divBdr>
            <w:top w:val="none" w:sz="0" w:space="0" w:color="auto"/>
            <w:left w:val="none" w:sz="0" w:space="0" w:color="auto"/>
            <w:bottom w:val="none" w:sz="0" w:space="0" w:color="auto"/>
            <w:right w:val="none" w:sz="0" w:space="0" w:color="auto"/>
          </w:divBdr>
        </w:div>
        <w:div w:id="1963919474">
          <w:marLeft w:val="480"/>
          <w:marRight w:val="0"/>
          <w:marTop w:val="0"/>
          <w:marBottom w:val="0"/>
          <w:divBdr>
            <w:top w:val="none" w:sz="0" w:space="0" w:color="auto"/>
            <w:left w:val="none" w:sz="0" w:space="0" w:color="auto"/>
            <w:bottom w:val="none" w:sz="0" w:space="0" w:color="auto"/>
            <w:right w:val="none" w:sz="0" w:space="0" w:color="auto"/>
          </w:divBdr>
        </w:div>
        <w:div w:id="212624031">
          <w:marLeft w:val="480"/>
          <w:marRight w:val="0"/>
          <w:marTop w:val="0"/>
          <w:marBottom w:val="0"/>
          <w:divBdr>
            <w:top w:val="none" w:sz="0" w:space="0" w:color="auto"/>
            <w:left w:val="none" w:sz="0" w:space="0" w:color="auto"/>
            <w:bottom w:val="none" w:sz="0" w:space="0" w:color="auto"/>
            <w:right w:val="none" w:sz="0" w:space="0" w:color="auto"/>
          </w:divBdr>
        </w:div>
        <w:div w:id="613899984">
          <w:marLeft w:val="480"/>
          <w:marRight w:val="0"/>
          <w:marTop w:val="0"/>
          <w:marBottom w:val="0"/>
          <w:divBdr>
            <w:top w:val="none" w:sz="0" w:space="0" w:color="auto"/>
            <w:left w:val="none" w:sz="0" w:space="0" w:color="auto"/>
            <w:bottom w:val="none" w:sz="0" w:space="0" w:color="auto"/>
            <w:right w:val="none" w:sz="0" w:space="0" w:color="auto"/>
          </w:divBdr>
        </w:div>
        <w:div w:id="1911961899">
          <w:marLeft w:val="480"/>
          <w:marRight w:val="0"/>
          <w:marTop w:val="0"/>
          <w:marBottom w:val="0"/>
          <w:divBdr>
            <w:top w:val="none" w:sz="0" w:space="0" w:color="auto"/>
            <w:left w:val="none" w:sz="0" w:space="0" w:color="auto"/>
            <w:bottom w:val="none" w:sz="0" w:space="0" w:color="auto"/>
            <w:right w:val="none" w:sz="0" w:space="0" w:color="auto"/>
          </w:divBdr>
        </w:div>
        <w:div w:id="1035500180">
          <w:marLeft w:val="480"/>
          <w:marRight w:val="0"/>
          <w:marTop w:val="0"/>
          <w:marBottom w:val="0"/>
          <w:divBdr>
            <w:top w:val="none" w:sz="0" w:space="0" w:color="auto"/>
            <w:left w:val="none" w:sz="0" w:space="0" w:color="auto"/>
            <w:bottom w:val="none" w:sz="0" w:space="0" w:color="auto"/>
            <w:right w:val="none" w:sz="0" w:space="0" w:color="auto"/>
          </w:divBdr>
        </w:div>
        <w:div w:id="909775339">
          <w:marLeft w:val="480"/>
          <w:marRight w:val="0"/>
          <w:marTop w:val="0"/>
          <w:marBottom w:val="0"/>
          <w:divBdr>
            <w:top w:val="none" w:sz="0" w:space="0" w:color="auto"/>
            <w:left w:val="none" w:sz="0" w:space="0" w:color="auto"/>
            <w:bottom w:val="none" w:sz="0" w:space="0" w:color="auto"/>
            <w:right w:val="none" w:sz="0" w:space="0" w:color="auto"/>
          </w:divBdr>
        </w:div>
        <w:div w:id="1663780004">
          <w:marLeft w:val="480"/>
          <w:marRight w:val="0"/>
          <w:marTop w:val="0"/>
          <w:marBottom w:val="0"/>
          <w:divBdr>
            <w:top w:val="none" w:sz="0" w:space="0" w:color="auto"/>
            <w:left w:val="none" w:sz="0" w:space="0" w:color="auto"/>
            <w:bottom w:val="none" w:sz="0" w:space="0" w:color="auto"/>
            <w:right w:val="none" w:sz="0" w:space="0" w:color="auto"/>
          </w:divBdr>
        </w:div>
        <w:div w:id="1454521152">
          <w:marLeft w:val="480"/>
          <w:marRight w:val="0"/>
          <w:marTop w:val="0"/>
          <w:marBottom w:val="0"/>
          <w:divBdr>
            <w:top w:val="none" w:sz="0" w:space="0" w:color="auto"/>
            <w:left w:val="none" w:sz="0" w:space="0" w:color="auto"/>
            <w:bottom w:val="none" w:sz="0" w:space="0" w:color="auto"/>
            <w:right w:val="none" w:sz="0" w:space="0" w:color="auto"/>
          </w:divBdr>
        </w:div>
        <w:div w:id="394552779">
          <w:marLeft w:val="480"/>
          <w:marRight w:val="0"/>
          <w:marTop w:val="0"/>
          <w:marBottom w:val="0"/>
          <w:divBdr>
            <w:top w:val="none" w:sz="0" w:space="0" w:color="auto"/>
            <w:left w:val="none" w:sz="0" w:space="0" w:color="auto"/>
            <w:bottom w:val="none" w:sz="0" w:space="0" w:color="auto"/>
            <w:right w:val="none" w:sz="0" w:space="0" w:color="auto"/>
          </w:divBdr>
        </w:div>
        <w:div w:id="817721003">
          <w:marLeft w:val="480"/>
          <w:marRight w:val="0"/>
          <w:marTop w:val="0"/>
          <w:marBottom w:val="0"/>
          <w:divBdr>
            <w:top w:val="none" w:sz="0" w:space="0" w:color="auto"/>
            <w:left w:val="none" w:sz="0" w:space="0" w:color="auto"/>
            <w:bottom w:val="none" w:sz="0" w:space="0" w:color="auto"/>
            <w:right w:val="none" w:sz="0" w:space="0" w:color="auto"/>
          </w:divBdr>
        </w:div>
        <w:div w:id="1370953025">
          <w:marLeft w:val="480"/>
          <w:marRight w:val="0"/>
          <w:marTop w:val="0"/>
          <w:marBottom w:val="0"/>
          <w:divBdr>
            <w:top w:val="none" w:sz="0" w:space="0" w:color="auto"/>
            <w:left w:val="none" w:sz="0" w:space="0" w:color="auto"/>
            <w:bottom w:val="none" w:sz="0" w:space="0" w:color="auto"/>
            <w:right w:val="none" w:sz="0" w:space="0" w:color="auto"/>
          </w:divBdr>
        </w:div>
        <w:div w:id="1879392244">
          <w:marLeft w:val="480"/>
          <w:marRight w:val="0"/>
          <w:marTop w:val="0"/>
          <w:marBottom w:val="0"/>
          <w:divBdr>
            <w:top w:val="none" w:sz="0" w:space="0" w:color="auto"/>
            <w:left w:val="none" w:sz="0" w:space="0" w:color="auto"/>
            <w:bottom w:val="none" w:sz="0" w:space="0" w:color="auto"/>
            <w:right w:val="none" w:sz="0" w:space="0" w:color="auto"/>
          </w:divBdr>
        </w:div>
        <w:div w:id="460074241">
          <w:marLeft w:val="480"/>
          <w:marRight w:val="0"/>
          <w:marTop w:val="0"/>
          <w:marBottom w:val="0"/>
          <w:divBdr>
            <w:top w:val="none" w:sz="0" w:space="0" w:color="auto"/>
            <w:left w:val="none" w:sz="0" w:space="0" w:color="auto"/>
            <w:bottom w:val="none" w:sz="0" w:space="0" w:color="auto"/>
            <w:right w:val="none" w:sz="0" w:space="0" w:color="auto"/>
          </w:divBdr>
        </w:div>
        <w:div w:id="415442994">
          <w:marLeft w:val="480"/>
          <w:marRight w:val="0"/>
          <w:marTop w:val="0"/>
          <w:marBottom w:val="0"/>
          <w:divBdr>
            <w:top w:val="none" w:sz="0" w:space="0" w:color="auto"/>
            <w:left w:val="none" w:sz="0" w:space="0" w:color="auto"/>
            <w:bottom w:val="none" w:sz="0" w:space="0" w:color="auto"/>
            <w:right w:val="none" w:sz="0" w:space="0" w:color="auto"/>
          </w:divBdr>
        </w:div>
        <w:div w:id="193929456">
          <w:marLeft w:val="480"/>
          <w:marRight w:val="0"/>
          <w:marTop w:val="0"/>
          <w:marBottom w:val="0"/>
          <w:divBdr>
            <w:top w:val="none" w:sz="0" w:space="0" w:color="auto"/>
            <w:left w:val="none" w:sz="0" w:space="0" w:color="auto"/>
            <w:bottom w:val="none" w:sz="0" w:space="0" w:color="auto"/>
            <w:right w:val="none" w:sz="0" w:space="0" w:color="auto"/>
          </w:divBdr>
        </w:div>
        <w:div w:id="945116349">
          <w:marLeft w:val="480"/>
          <w:marRight w:val="0"/>
          <w:marTop w:val="0"/>
          <w:marBottom w:val="0"/>
          <w:divBdr>
            <w:top w:val="none" w:sz="0" w:space="0" w:color="auto"/>
            <w:left w:val="none" w:sz="0" w:space="0" w:color="auto"/>
            <w:bottom w:val="none" w:sz="0" w:space="0" w:color="auto"/>
            <w:right w:val="none" w:sz="0" w:space="0" w:color="auto"/>
          </w:divBdr>
        </w:div>
        <w:div w:id="1845978251">
          <w:marLeft w:val="480"/>
          <w:marRight w:val="0"/>
          <w:marTop w:val="0"/>
          <w:marBottom w:val="0"/>
          <w:divBdr>
            <w:top w:val="none" w:sz="0" w:space="0" w:color="auto"/>
            <w:left w:val="none" w:sz="0" w:space="0" w:color="auto"/>
            <w:bottom w:val="none" w:sz="0" w:space="0" w:color="auto"/>
            <w:right w:val="none" w:sz="0" w:space="0" w:color="auto"/>
          </w:divBdr>
        </w:div>
        <w:div w:id="1316253629">
          <w:marLeft w:val="480"/>
          <w:marRight w:val="0"/>
          <w:marTop w:val="0"/>
          <w:marBottom w:val="0"/>
          <w:divBdr>
            <w:top w:val="none" w:sz="0" w:space="0" w:color="auto"/>
            <w:left w:val="none" w:sz="0" w:space="0" w:color="auto"/>
            <w:bottom w:val="none" w:sz="0" w:space="0" w:color="auto"/>
            <w:right w:val="none" w:sz="0" w:space="0" w:color="auto"/>
          </w:divBdr>
        </w:div>
        <w:div w:id="1310595237">
          <w:marLeft w:val="480"/>
          <w:marRight w:val="0"/>
          <w:marTop w:val="0"/>
          <w:marBottom w:val="0"/>
          <w:divBdr>
            <w:top w:val="none" w:sz="0" w:space="0" w:color="auto"/>
            <w:left w:val="none" w:sz="0" w:space="0" w:color="auto"/>
            <w:bottom w:val="none" w:sz="0" w:space="0" w:color="auto"/>
            <w:right w:val="none" w:sz="0" w:space="0" w:color="auto"/>
          </w:divBdr>
        </w:div>
        <w:div w:id="164130628">
          <w:marLeft w:val="480"/>
          <w:marRight w:val="0"/>
          <w:marTop w:val="0"/>
          <w:marBottom w:val="0"/>
          <w:divBdr>
            <w:top w:val="none" w:sz="0" w:space="0" w:color="auto"/>
            <w:left w:val="none" w:sz="0" w:space="0" w:color="auto"/>
            <w:bottom w:val="none" w:sz="0" w:space="0" w:color="auto"/>
            <w:right w:val="none" w:sz="0" w:space="0" w:color="auto"/>
          </w:divBdr>
        </w:div>
        <w:div w:id="671103249">
          <w:marLeft w:val="480"/>
          <w:marRight w:val="0"/>
          <w:marTop w:val="0"/>
          <w:marBottom w:val="0"/>
          <w:divBdr>
            <w:top w:val="none" w:sz="0" w:space="0" w:color="auto"/>
            <w:left w:val="none" w:sz="0" w:space="0" w:color="auto"/>
            <w:bottom w:val="none" w:sz="0" w:space="0" w:color="auto"/>
            <w:right w:val="none" w:sz="0" w:space="0" w:color="auto"/>
          </w:divBdr>
        </w:div>
        <w:div w:id="1429539044">
          <w:marLeft w:val="480"/>
          <w:marRight w:val="0"/>
          <w:marTop w:val="0"/>
          <w:marBottom w:val="0"/>
          <w:divBdr>
            <w:top w:val="none" w:sz="0" w:space="0" w:color="auto"/>
            <w:left w:val="none" w:sz="0" w:space="0" w:color="auto"/>
            <w:bottom w:val="none" w:sz="0" w:space="0" w:color="auto"/>
            <w:right w:val="none" w:sz="0" w:space="0" w:color="auto"/>
          </w:divBdr>
        </w:div>
        <w:div w:id="197203519">
          <w:marLeft w:val="480"/>
          <w:marRight w:val="0"/>
          <w:marTop w:val="0"/>
          <w:marBottom w:val="0"/>
          <w:divBdr>
            <w:top w:val="none" w:sz="0" w:space="0" w:color="auto"/>
            <w:left w:val="none" w:sz="0" w:space="0" w:color="auto"/>
            <w:bottom w:val="none" w:sz="0" w:space="0" w:color="auto"/>
            <w:right w:val="none" w:sz="0" w:space="0" w:color="auto"/>
          </w:divBdr>
        </w:div>
        <w:div w:id="204950419">
          <w:marLeft w:val="480"/>
          <w:marRight w:val="0"/>
          <w:marTop w:val="0"/>
          <w:marBottom w:val="0"/>
          <w:divBdr>
            <w:top w:val="none" w:sz="0" w:space="0" w:color="auto"/>
            <w:left w:val="none" w:sz="0" w:space="0" w:color="auto"/>
            <w:bottom w:val="none" w:sz="0" w:space="0" w:color="auto"/>
            <w:right w:val="none" w:sz="0" w:space="0" w:color="auto"/>
          </w:divBdr>
        </w:div>
        <w:div w:id="1614559746">
          <w:marLeft w:val="480"/>
          <w:marRight w:val="0"/>
          <w:marTop w:val="0"/>
          <w:marBottom w:val="0"/>
          <w:divBdr>
            <w:top w:val="none" w:sz="0" w:space="0" w:color="auto"/>
            <w:left w:val="none" w:sz="0" w:space="0" w:color="auto"/>
            <w:bottom w:val="none" w:sz="0" w:space="0" w:color="auto"/>
            <w:right w:val="none" w:sz="0" w:space="0" w:color="auto"/>
          </w:divBdr>
        </w:div>
        <w:div w:id="1764260192">
          <w:marLeft w:val="480"/>
          <w:marRight w:val="0"/>
          <w:marTop w:val="0"/>
          <w:marBottom w:val="0"/>
          <w:divBdr>
            <w:top w:val="none" w:sz="0" w:space="0" w:color="auto"/>
            <w:left w:val="none" w:sz="0" w:space="0" w:color="auto"/>
            <w:bottom w:val="none" w:sz="0" w:space="0" w:color="auto"/>
            <w:right w:val="none" w:sz="0" w:space="0" w:color="auto"/>
          </w:divBdr>
        </w:div>
        <w:div w:id="2058582995">
          <w:marLeft w:val="480"/>
          <w:marRight w:val="0"/>
          <w:marTop w:val="0"/>
          <w:marBottom w:val="0"/>
          <w:divBdr>
            <w:top w:val="none" w:sz="0" w:space="0" w:color="auto"/>
            <w:left w:val="none" w:sz="0" w:space="0" w:color="auto"/>
            <w:bottom w:val="none" w:sz="0" w:space="0" w:color="auto"/>
            <w:right w:val="none" w:sz="0" w:space="0" w:color="auto"/>
          </w:divBdr>
        </w:div>
        <w:div w:id="1801071688">
          <w:marLeft w:val="480"/>
          <w:marRight w:val="0"/>
          <w:marTop w:val="0"/>
          <w:marBottom w:val="0"/>
          <w:divBdr>
            <w:top w:val="none" w:sz="0" w:space="0" w:color="auto"/>
            <w:left w:val="none" w:sz="0" w:space="0" w:color="auto"/>
            <w:bottom w:val="none" w:sz="0" w:space="0" w:color="auto"/>
            <w:right w:val="none" w:sz="0" w:space="0" w:color="auto"/>
          </w:divBdr>
        </w:div>
        <w:div w:id="1296058339">
          <w:marLeft w:val="480"/>
          <w:marRight w:val="0"/>
          <w:marTop w:val="0"/>
          <w:marBottom w:val="0"/>
          <w:divBdr>
            <w:top w:val="none" w:sz="0" w:space="0" w:color="auto"/>
            <w:left w:val="none" w:sz="0" w:space="0" w:color="auto"/>
            <w:bottom w:val="none" w:sz="0" w:space="0" w:color="auto"/>
            <w:right w:val="none" w:sz="0" w:space="0" w:color="auto"/>
          </w:divBdr>
        </w:div>
        <w:div w:id="1746369605">
          <w:marLeft w:val="480"/>
          <w:marRight w:val="0"/>
          <w:marTop w:val="0"/>
          <w:marBottom w:val="0"/>
          <w:divBdr>
            <w:top w:val="none" w:sz="0" w:space="0" w:color="auto"/>
            <w:left w:val="none" w:sz="0" w:space="0" w:color="auto"/>
            <w:bottom w:val="none" w:sz="0" w:space="0" w:color="auto"/>
            <w:right w:val="none" w:sz="0" w:space="0" w:color="auto"/>
          </w:divBdr>
        </w:div>
        <w:div w:id="584536063">
          <w:marLeft w:val="480"/>
          <w:marRight w:val="0"/>
          <w:marTop w:val="0"/>
          <w:marBottom w:val="0"/>
          <w:divBdr>
            <w:top w:val="none" w:sz="0" w:space="0" w:color="auto"/>
            <w:left w:val="none" w:sz="0" w:space="0" w:color="auto"/>
            <w:bottom w:val="none" w:sz="0" w:space="0" w:color="auto"/>
            <w:right w:val="none" w:sz="0" w:space="0" w:color="auto"/>
          </w:divBdr>
        </w:div>
        <w:div w:id="55252621">
          <w:marLeft w:val="480"/>
          <w:marRight w:val="0"/>
          <w:marTop w:val="0"/>
          <w:marBottom w:val="0"/>
          <w:divBdr>
            <w:top w:val="none" w:sz="0" w:space="0" w:color="auto"/>
            <w:left w:val="none" w:sz="0" w:space="0" w:color="auto"/>
            <w:bottom w:val="none" w:sz="0" w:space="0" w:color="auto"/>
            <w:right w:val="none" w:sz="0" w:space="0" w:color="auto"/>
          </w:divBdr>
        </w:div>
        <w:div w:id="1075515402">
          <w:marLeft w:val="480"/>
          <w:marRight w:val="0"/>
          <w:marTop w:val="0"/>
          <w:marBottom w:val="0"/>
          <w:divBdr>
            <w:top w:val="none" w:sz="0" w:space="0" w:color="auto"/>
            <w:left w:val="none" w:sz="0" w:space="0" w:color="auto"/>
            <w:bottom w:val="none" w:sz="0" w:space="0" w:color="auto"/>
            <w:right w:val="none" w:sz="0" w:space="0" w:color="auto"/>
          </w:divBdr>
        </w:div>
        <w:div w:id="1670133691">
          <w:marLeft w:val="480"/>
          <w:marRight w:val="0"/>
          <w:marTop w:val="0"/>
          <w:marBottom w:val="0"/>
          <w:divBdr>
            <w:top w:val="none" w:sz="0" w:space="0" w:color="auto"/>
            <w:left w:val="none" w:sz="0" w:space="0" w:color="auto"/>
            <w:bottom w:val="none" w:sz="0" w:space="0" w:color="auto"/>
            <w:right w:val="none" w:sz="0" w:space="0" w:color="auto"/>
          </w:divBdr>
        </w:div>
        <w:div w:id="359940485">
          <w:marLeft w:val="480"/>
          <w:marRight w:val="0"/>
          <w:marTop w:val="0"/>
          <w:marBottom w:val="0"/>
          <w:divBdr>
            <w:top w:val="none" w:sz="0" w:space="0" w:color="auto"/>
            <w:left w:val="none" w:sz="0" w:space="0" w:color="auto"/>
            <w:bottom w:val="none" w:sz="0" w:space="0" w:color="auto"/>
            <w:right w:val="none" w:sz="0" w:space="0" w:color="auto"/>
          </w:divBdr>
        </w:div>
        <w:div w:id="893083716">
          <w:marLeft w:val="480"/>
          <w:marRight w:val="0"/>
          <w:marTop w:val="0"/>
          <w:marBottom w:val="0"/>
          <w:divBdr>
            <w:top w:val="none" w:sz="0" w:space="0" w:color="auto"/>
            <w:left w:val="none" w:sz="0" w:space="0" w:color="auto"/>
            <w:bottom w:val="none" w:sz="0" w:space="0" w:color="auto"/>
            <w:right w:val="none" w:sz="0" w:space="0" w:color="auto"/>
          </w:divBdr>
        </w:div>
        <w:div w:id="1014574209">
          <w:marLeft w:val="480"/>
          <w:marRight w:val="0"/>
          <w:marTop w:val="0"/>
          <w:marBottom w:val="0"/>
          <w:divBdr>
            <w:top w:val="none" w:sz="0" w:space="0" w:color="auto"/>
            <w:left w:val="none" w:sz="0" w:space="0" w:color="auto"/>
            <w:bottom w:val="none" w:sz="0" w:space="0" w:color="auto"/>
            <w:right w:val="none" w:sz="0" w:space="0" w:color="auto"/>
          </w:divBdr>
        </w:div>
        <w:div w:id="1653369593">
          <w:marLeft w:val="480"/>
          <w:marRight w:val="0"/>
          <w:marTop w:val="0"/>
          <w:marBottom w:val="0"/>
          <w:divBdr>
            <w:top w:val="none" w:sz="0" w:space="0" w:color="auto"/>
            <w:left w:val="none" w:sz="0" w:space="0" w:color="auto"/>
            <w:bottom w:val="none" w:sz="0" w:space="0" w:color="auto"/>
            <w:right w:val="none" w:sz="0" w:space="0" w:color="auto"/>
          </w:divBdr>
        </w:div>
        <w:div w:id="103117910">
          <w:marLeft w:val="480"/>
          <w:marRight w:val="0"/>
          <w:marTop w:val="0"/>
          <w:marBottom w:val="0"/>
          <w:divBdr>
            <w:top w:val="none" w:sz="0" w:space="0" w:color="auto"/>
            <w:left w:val="none" w:sz="0" w:space="0" w:color="auto"/>
            <w:bottom w:val="none" w:sz="0" w:space="0" w:color="auto"/>
            <w:right w:val="none" w:sz="0" w:space="0" w:color="auto"/>
          </w:divBdr>
        </w:div>
        <w:div w:id="1108158760">
          <w:marLeft w:val="480"/>
          <w:marRight w:val="0"/>
          <w:marTop w:val="0"/>
          <w:marBottom w:val="0"/>
          <w:divBdr>
            <w:top w:val="none" w:sz="0" w:space="0" w:color="auto"/>
            <w:left w:val="none" w:sz="0" w:space="0" w:color="auto"/>
            <w:bottom w:val="none" w:sz="0" w:space="0" w:color="auto"/>
            <w:right w:val="none" w:sz="0" w:space="0" w:color="auto"/>
          </w:divBdr>
        </w:div>
        <w:div w:id="1734045241">
          <w:marLeft w:val="480"/>
          <w:marRight w:val="0"/>
          <w:marTop w:val="0"/>
          <w:marBottom w:val="0"/>
          <w:divBdr>
            <w:top w:val="none" w:sz="0" w:space="0" w:color="auto"/>
            <w:left w:val="none" w:sz="0" w:space="0" w:color="auto"/>
            <w:bottom w:val="none" w:sz="0" w:space="0" w:color="auto"/>
            <w:right w:val="none" w:sz="0" w:space="0" w:color="auto"/>
          </w:divBdr>
        </w:div>
        <w:div w:id="720833702">
          <w:marLeft w:val="480"/>
          <w:marRight w:val="0"/>
          <w:marTop w:val="0"/>
          <w:marBottom w:val="0"/>
          <w:divBdr>
            <w:top w:val="none" w:sz="0" w:space="0" w:color="auto"/>
            <w:left w:val="none" w:sz="0" w:space="0" w:color="auto"/>
            <w:bottom w:val="none" w:sz="0" w:space="0" w:color="auto"/>
            <w:right w:val="none" w:sz="0" w:space="0" w:color="auto"/>
          </w:divBdr>
        </w:div>
        <w:div w:id="960037554">
          <w:marLeft w:val="480"/>
          <w:marRight w:val="0"/>
          <w:marTop w:val="0"/>
          <w:marBottom w:val="0"/>
          <w:divBdr>
            <w:top w:val="none" w:sz="0" w:space="0" w:color="auto"/>
            <w:left w:val="none" w:sz="0" w:space="0" w:color="auto"/>
            <w:bottom w:val="none" w:sz="0" w:space="0" w:color="auto"/>
            <w:right w:val="none" w:sz="0" w:space="0" w:color="auto"/>
          </w:divBdr>
        </w:div>
        <w:div w:id="2027513181">
          <w:marLeft w:val="480"/>
          <w:marRight w:val="0"/>
          <w:marTop w:val="0"/>
          <w:marBottom w:val="0"/>
          <w:divBdr>
            <w:top w:val="none" w:sz="0" w:space="0" w:color="auto"/>
            <w:left w:val="none" w:sz="0" w:space="0" w:color="auto"/>
            <w:bottom w:val="none" w:sz="0" w:space="0" w:color="auto"/>
            <w:right w:val="none" w:sz="0" w:space="0" w:color="auto"/>
          </w:divBdr>
        </w:div>
        <w:div w:id="972364582">
          <w:marLeft w:val="480"/>
          <w:marRight w:val="0"/>
          <w:marTop w:val="0"/>
          <w:marBottom w:val="0"/>
          <w:divBdr>
            <w:top w:val="none" w:sz="0" w:space="0" w:color="auto"/>
            <w:left w:val="none" w:sz="0" w:space="0" w:color="auto"/>
            <w:bottom w:val="none" w:sz="0" w:space="0" w:color="auto"/>
            <w:right w:val="none" w:sz="0" w:space="0" w:color="auto"/>
          </w:divBdr>
        </w:div>
        <w:div w:id="250168316">
          <w:marLeft w:val="480"/>
          <w:marRight w:val="0"/>
          <w:marTop w:val="0"/>
          <w:marBottom w:val="0"/>
          <w:divBdr>
            <w:top w:val="none" w:sz="0" w:space="0" w:color="auto"/>
            <w:left w:val="none" w:sz="0" w:space="0" w:color="auto"/>
            <w:bottom w:val="none" w:sz="0" w:space="0" w:color="auto"/>
            <w:right w:val="none" w:sz="0" w:space="0" w:color="auto"/>
          </w:divBdr>
        </w:div>
        <w:div w:id="1059212247">
          <w:marLeft w:val="480"/>
          <w:marRight w:val="0"/>
          <w:marTop w:val="0"/>
          <w:marBottom w:val="0"/>
          <w:divBdr>
            <w:top w:val="none" w:sz="0" w:space="0" w:color="auto"/>
            <w:left w:val="none" w:sz="0" w:space="0" w:color="auto"/>
            <w:bottom w:val="none" w:sz="0" w:space="0" w:color="auto"/>
            <w:right w:val="none" w:sz="0" w:space="0" w:color="auto"/>
          </w:divBdr>
        </w:div>
        <w:div w:id="500312488">
          <w:marLeft w:val="480"/>
          <w:marRight w:val="0"/>
          <w:marTop w:val="0"/>
          <w:marBottom w:val="0"/>
          <w:divBdr>
            <w:top w:val="none" w:sz="0" w:space="0" w:color="auto"/>
            <w:left w:val="none" w:sz="0" w:space="0" w:color="auto"/>
            <w:bottom w:val="none" w:sz="0" w:space="0" w:color="auto"/>
            <w:right w:val="none" w:sz="0" w:space="0" w:color="auto"/>
          </w:divBdr>
        </w:div>
        <w:div w:id="879707984">
          <w:marLeft w:val="480"/>
          <w:marRight w:val="0"/>
          <w:marTop w:val="0"/>
          <w:marBottom w:val="0"/>
          <w:divBdr>
            <w:top w:val="none" w:sz="0" w:space="0" w:color="auto"/>
            <w:left w:val="none" w:sz="0" w:space="0" w:color="auto"/>
            <w:bottom w:val="none" w:sz="0" w:space="0" w:color="auto"/>
            <w:right w:val="none" w:sz="0" w:space="0" w:color="auto"/>
          </w:divBdr>
        </w:div>
        <w:div w:id="1876966086">
          <w:marLeft w:val="480"/>
          <w:marRight w:val="0"/>
          <w:marTop w:val="0"/>
          <w:marBottom w:val="0"/>
          <w:divBdr>
            <w:top w:val="none" w:sz="0" w:space="0" w:color="auto"/>
            <w:left w:val="none" w:sz="0" w:space="0" w:color="auto"/>
            <w:bottom w:val="none" w:sz="0" w:space="0" w:color="auto"/>
            <w:right w:val="none" w:sz="0" w:space="0" w:color="auto"/>
          </w:divBdr>
        </w:div>
        <w:div w:id="1245726784">
          <w:marLeft w:val="480"/>
          <w:marRight w:val="0"/>
          <w:marTop w:val="0"/>
          <w:marBottom w:val="0"/>
          <w:divBdr>
            <w:top w:val="none" w:sz="0" w:space="0" w:color="auto"/>
            <w:left w:val="none" w:sz="0" w:space="0" w:color="auto"/>
            <w:bottom w:val="none" w:sz="0" w:space="0" w:color="auto"/>
            <w:right w:val="none" w:sz="0" w:space="0" w:color="auto"/>
          </w:divBdr>
        </w:div>
        <w:div w:id="1517500315">
          <w:marLeft w:val="480"/>
          <w:marRight w:val="0"/>
          <w:marTop w:val="0"/>
          <w:marBottom w:val="0"/>
          <w:divBdr>
            <w:top w:val="none" w:sz="0" w:space="0" w:color="auto"/>
            <w:left w:val="none" w:sz="0" w:space="0" w:color="auto"/>
            <w:bottom w:val="none" w:sz="0" w:space="0" w:color="auto"/>
            <w:right w:val="none" w:sz="0" w:space="0" w:color="auto"/>
          </w:divBdr>
        </w:div>
        <w:div w:id="1136140838">
          <w:marLeft w:val="480"/>
          <w:marRight w:val="0"/>
          <w:marTop w:val="0"/>
          <w:marBottom w:val="0"/>
          <w:divBdr>
            <w:top w:val="none" w:sz="0" w:space="0" w:color="auto"/>
            <w:left w:val="none" w:sz="0" w:space="0" w:color="auto"/>
            <w:bottom w:val="none" w:sz="0" w:space="0" w:color="auto"/>
            <w:right w:val="none" w:sz="0" w:space="0" w:color="auto"/>
          </w:divBdr>
        </w:div>
        <w:div w:id="727531307">
          <w:marLeft w:val="480"/>
          <w:marRight w:val="0"/>
          <w:marTop w:val="0"/>
          <w:marBottom w:val="0"/>
          <w:divBdr>
            <w:top w:val="none" w:sz="0" w:space="0" w:color="auto"/>
            <w:left w:val="none" w:sz="0" w:space="0" w:color="auto"/>
            <w:bottom w:val="none" w:sz="0" w:space="0" w:color="auto"/>
            <w:right w:val="none" w:sz="0" w:space="0" w:color="auto"/>
          </w:divBdr>
        </w:div>
        <w:div w:id="1940721174">
          <w:marLeft w:val="480"/>
          <w:marRight w:val="0"/>
          <w:marTop w:val="0"/>
          <w:marBottom w:val="0"/>
          <w:divBdr>
            <w:top w:val="none" w:sz="0" w:space="0" w:color="auto"/>
            <w:left w:val="none" w:sz="0" w:space="0" w:color="auto"/>
            <w:bottom w:val="none" w:sz="0" w:space="0" w:color="auto"/>
            <w:right w:val="none" w:sz="0" w:space="0" w:color="auto"/>
          </w:divBdr>
        </w:div>
        <w:div w:id="1856380632">
          <w:marLeft w:val="480"/>
          <w:marRight w:val="0"/>
          <w:marTop w:val="0"/>
          <w:marBottom w:val="0"/>
          <w:divBdr>
            <w:top w:val="none" w:sz="0" w:space="0" w:color="auto"/>
            <w:left w:val="none" w:sz="0" w:space="0" w:color="auto"/>
            <w:bottom w:val="none" w:sz="0" w:space="0" w:color="auto"/>
            <w:right w:val="none" w:sz="0" w:space="0" w:color="auto"/>
          </w:divBdr>
        </w:div>
        <w:div w:id="1190097410">
          <w:marLeft w:val="480"/>
          <w:marRight w:val="0"/>
          <w:marTop w:val="0"/>
          <w:marBottom w:val="0"/>
          <w:divBdr>
            <w:top w:val="none" w:sz="0" w:space="0" w:color="auto"/>
            <w:left w:val="none" w:sz="0" w:space="0" w:color="auto"/>
            <w:bottom w:val="none" w:sz="0" w:space="0" w:color="auto"/>
            <w:right w:val="none" w:sz="0" w:space="0" w:color="auto"/>
          </w:divBdr>
        </w:div>
        <w:div w:id="1334378890">
          <w:marLeft w:val="480"/>
          <w:marRight w:val="0"/>
          <w:marTop w:val="0"/>
          <w:marBottom w:val="0"/>
          <w:divBdr>
            <w:top w:val="none" w:sz="0" w:space="0" w:color="auto"/>
            <w:left w:val="none" w:sz="0" w:space="0" w:color="auto"/>
            <w:bottom w:val="none" w:sz="0" w:space="0" w:color="auto"/>
            <w:right w:val="none" w:sz="0" w:space="0" w:color="auto"/>
          </w:divBdr>
        </w:div>
        <w:div w:id="72774672">
          <w:marLeft w:val="480"/>
          <w:marRight w:val="0"/>
          <w:marTop w:val="0"/>
          <w:marBottom w:val="0"/>
          <w:divBdr>
            <w:top w:val="none" w:sz="0" w:space="0" w:color="auto"/>
            <w:left w:val="none" w:sz="0" w:space="0" w:color="auto"/>
            <w:bottom w:val="none" w:sz="0" w:space="0" w:color="auto"/>
            <w:right w:val="none" w:sz="0" w:space="0" w:color="auto"/>
          </w:divBdr>
        </w:div>
        <w:div w:id="719936320">
          <w:marLeft w:val="480"/>
          <w:marRight w:val="0"/>
          <w:marTop w:val="0"/>
          <w:marBottom w:val="0"/>
          <w:divBdr>
            <w:top w:val="none" w:sz="0" w:space="0" w:color="auto"/>
            <w:left w:val="none" w:sz="0" w:space="0" w:color="auto"/>
            <w:bottom w:val="none" w:sz="0" w:space="0" w:color="auto"/>
            <w:right w:val="none" w:sz="0" w:space="0" w:color="auto"/>
          </w:divBdr>
        </w:div>
        <w:div w:id="1513954725">
          <w:marLeft w:val="480"/>
          <w:marRight w:val="0"/>
          <w:marTop w:val="0"/>
          <w:marBottom w:val="0"/>
          <w:divBdr>
            <w:top w:val="none" w:sz="0" w:space="0" w:color="auto"/>
            <w:left w:val="none" w:sz="0" w:space="0" w:color="auto"/>
            <w:bottom w:val="none" w:sz="0" w:space="0" w:color="auto"/>
            <w:right w:val="none" w:sz="0" w:space="0" w:color="auto"/>
          </w:divBdr>
        </w:div>
        <w:div w:id="1245261888">
          <w:marLeft w:val="480"/>
          <w:marRight w:val="0"/>
          <w:marTop w:val="0"/>
          <w:marBottom w:val="0"/>
          <w:divBdr>
            <w:top w:val="none" w:sz="0" w:space="0" w:color="auto"/>
            <w:left w:val="none" w:sz="0" w:space="0" w:color="auto"/>
            <w:bottom w:val="none" w:sz="0" w:space="0" w:color="auto"/>
            <w:right w:val="none" w:sz="0" w:space="0" w:color="auto"/>
          </w:divBdr>
        </w:div>
        <w:div w:id="207645310">
          <w:marLeft w:val="480"/>
          <w:marRight w:val="0"/>
          <w:marTop w:val="0"/>
          <w:marBottom w:val="0"/>
          <w:divBdr>
            <w:top w:val="none" w:sz="0" w:space="0" w:color="auto"/>
            <w:left w:val="none" w:sz="0" w:space="0" w:color="auto"/>
            <w:bottom w:val="none" w:sz="0" w:space="0" w:color="auto"/>
            <w:right w:val="none" w:sz="0" w:space="0" w:color="auto"/>
          </w:divBdr>
        </w:div>
        <w:div w:id="2130397052">
          <w:marLeft w:val="480"/>
          <w:marRight w:val="0"/>
          <w:marTop w:val="0"/>
          <w:marBottom w:val="0"/>
          <w:divBdr>
            <w:top w:val="none" w:sz="0" w:space="0" w:color="auto"/>
            <w:left w:val="none" w:sz="0" w:space="0" w:color="auto"/>
            <w:bottom w:val="none" w:sz="0" w:space="0" w:color="auto"/>
            <w:right w:val="none" w:sz="0" w:space="0" w:color="auto"/>
          </w:divBdr>
        </w:div>
        <w:div w:id="15888794">
          <w:marLeft w:val="480"/>
          <w:marRight w:val="0"/>
          <w:marTop w:val="0"/>
          <w:marBottom w:val="0"/>
          <w:divBdr>
            <w:top w:val="none" w:sz="0" w:space="0" w:color="auto"/>
            <w:left w:val="none" w:sz="0" w:space="0" w:color="auto"/>
            <w:bottom w:val="none" w:sz="0" w:space="0" w:color="auto"/>
            <w:right w:val="none" w:sz="0" w:space="0" w:color="auto"/>
          </w:divBdr>
        </w:div>
        <w:div w:id="1302153713">
          <w:marLeft w:val="480"/>
          <w:marRight w:val="0"/>
          <w:marTop w:val="0"/>
          <w:marBottom w:val="0"/>
          <w:divBdr>
            <w:top w:val="none" w:sz="0" w:space="0" w:color="auto"/>
            <w:left w:val="none" w:sz="0" w:space="0" w:color="auto"/>
            <w:bottom w:val="none" w:sz="0" w:space="0" w:color="auto"/>
            <w:right w:val="none" w:sz="0" w:space="0" w:color="auto"/>
          </w:divBdr>
        </w:div>
        <w:div w:id="1394693093">
          <w:marLeft w:val="480"/>
          <w:marRight w:val="0"/>
          <w:marTop w:val="0"/>
          <w:marBottom w:val="0"/>
          <w:divBdr>
            <w:top w:val="none" w:sz="0" w:space="0" w:color="auto"/>
            <w:left w:val="none" w:sz="0" w:space="0" w:color="auto"/>
            <w:bottom w:val="none" w:sz="0" w:space="0" w:color="auto"/>
            <w:right w:val="none" w:sz="0" w:space="0" w:color="auto"/>
          </w:divBdr>
        </w:div>
        <w:div w:id="544488188">
          <w:marLeft w:val="480"/>
          <w:marRight w:val="0"/>
          <w:marTop w:val="0"/>
          <w:marBottom w:val="0"/>
          <w:divBdr>
            <w:top w:val="none" w:sz="0" w:space="0" w:color="auto"/>
            <w:left w:val="none" w:sz="0" w:space="0" w:color="auto"/>
            <w:bottom w:val="none" w:sz="0" w:space="0" w:color="auto"/>
            <w:right w:val="none" w:sz="0" w:space="0" w:color="auto"/>
          </w:divBdr>
        </w:div>
        <w:div w:id="1780417786">
          <w:marLeft w:val="480"/>
          <w:marRight w:val="0"/>
          <w:marTop w:val="0"/>
          <w:marBottom w:val="0"/>
          <w:divBdr>
            <w:top w:val="none" w:sz="0" w:space="0" w:color="auto"/>
            <w:left w:val="none" w:sz="0" w:space="0" w:color="auto"/>
            <w:bottom w:val="none" w:sz="0" w:space="0" w:color="auto"/>
            <w:right w:val="none" w:sz="0" w:space="0" w:color="auto"/>
          </w:divBdr>
        </w:div>
        <w:div w:id="59137789">
          <w:marLeft w:val="480"/>
          <w:marRight w:val="0"/>
          <w:marTop w:val="0"/>
          <w:marBottom w:val="0"/>
          <w:divBdr>
            <w:top w:val="none" w:sz="0" w:space="0" w:color="auto"/>
            <w:left w:val="none" w:sz="0" w:space="0" w:color="auto"/>
            <w:bottom w:val="none" w:sz="0" w:space="0" w:color="auto"/>
            <w:right w:val="none" w:sz="0" w:space="0" w:color="auto"/>
          </w:divBdr>
        </w:div>
        <w:div w:id="862061475">
          <w:marLeft w:val="480"/>
          <w:marRight w:val="0"/>
          <w:marTop w:val="0"/>
          <w:marBottom w:val="0"/>
          <w:divBdr>
            <w:top w:val="none" w:sz="0" w:space="0" w:color="auto"/>
            <w:left w:val="none" w:sz="0" w:space="0" w:color="auto"/>
            <w:bottom w:val="none" w:sz="0" w:space="0" w:color="auto"/>
            <w:right w:val="none" w:sz="0" w:space="0" w:color="auto"/>
          </w:divBdr>
        </w:div>
        <w:div w:id="37511070">
          <w:marLeft w:val="480"/>
          <w:marRight w:val="0"/>
          <w:marTop w:val="0"/>
          <w:marBottom w:val="0"/>
          <w:divBdr>
            <w:top w:val="none" w:sz="0" w:space="0" w:color="auto"/>
            <w:left w:val="none" w:sz="0" w:space="0" w:color="auto"/>
            <w:bottom w:val="none" w:sz="0" w:space="0" w:color="auto"/>
            <w:right w:val="none" w:sz="0" w:space="0" w:color="auto"/>
          </w:divBdr>
        </w:div>
        <w:div w:id="1594319447">
          <w:marLeft w:val="480"/>
          <w:marRight w:val="0"/>
          <w:marTop w:val="0"/>
          <w:marBottom w:val="0"/>
          <w:divBdr>
            <w:top w:val="none" w:sz="0" w:space="0" w:color="auto"/>
            <w:left w:val="none" w:sz="0" w:space="0" w:color="auto"/>
            <w:bottom w:val="none" w:sz="0" w:space="0" w:color="auto"/>
            <w:right w:val="none" w:sz="0" w:space="0" w:color="auto"/>
          </w:divBdr>
        </w:div>
        <w:div w:id="1135564070">
          <w:marLeft w:val="480"/>
          <w:marRight w:val="0"/>
          <w:marTop w:val="0"/>
          <w:marBottom w:val="0"/>
          <w:divBdr>
            <w:top w:val="none" w:sz="0" w:space="0" w:color="auto"/>
            <w:left w:val="none" w:sz="0" w:space="0" w:color="auto"/>
            <w:bottom w:val="none" w:sz="0" w:space="0" w:color="auto"/>
            <w:right w:val="none" w:sz="0" w:space="0" w:color="auto"/>
          </w:divBdr>
        </w:div>
        <w:div w:id="697700749">
          <w:marLeft w:val="480"/>
          <w:marRight w:val="0"/>
          <w:marTop w:val="0"/>
          <w:marBottom w:val="0"/>
          <w:divBdr>
            <w:top w:val="none" w:sz="0" w:space="0" w:color="auto"/>
            <w:left w:val="none" w:sz="0" w:space="0" w:color="auto"/>
            <w:bottom w:val="none" w:sz="0" w:space="0" w:color="auto"/>
            <w:right w:val="none" w:sz="0" w:space="0" w:color="auto"/>
          </w:divBdr>
        </w:div>
        <w:div w:id="1341816557">
          <w:marLeft w:val="480"/>
          <w:marRight w:val="0"/>
          <w:marTop w:val="0"/>
          <w:marBottom w:val="0"/>
          <w:divBdr>
            <w:top w:val="none" w:sz="0" w:space="0" w:color="auto"/>
            <w:left w:val="none" w:sz="0" w:space="0" w:color="auto"/>
            <w:bottom w:val="none" w:sz="0" w:space="0" w:color="auto"/>
            <w:right w:val="none" w:sz="0" w:space="0" w:color="auto"/>
          </w:divBdr>
        </w:div>
        <w:div w:id="2048678597">
          <w:marLeft w:val="480"/>
          <w:marRight w:val="0"/>
          <w:marTop w:val="0"/>
          <w:marBottom w:val="0"/>
          <w:divBdr>
            <w:top w:val="none" w:sz="0" w:space="0" w:color="auto"/>
            <w:left w:val="none" w:sz="0" w:space="0" w:color="auto"/>
            <w:bottom w:val="none" w:sz="0" w:space="0" w:color="auto"/>
            <w:right w:val="none" w:sz="0" w:space="0" w:color="auto"/>
          </w:divBdr>
        </w:div>
        <w:div w:id="1381705443">
          <w:marLeft w:val="480"/>
          <w:marRight w:val="0"/>
          <w:marTop w:val="0"/>
          <w:marBottom w:val="0"/>
          <w:divBdr>
            <w:top w:val="none" w:sz="0" w:space="0" w:color="auto"/>
            <w:left w:val="none" w:sz="0" w:space="0" w:color="auto"/>
            <w:bottom w:val="none" w:sz="0" w:space="0" w:color="auto"/>
            <w:right w:val="none" w:sz="0" w:space="0" w:color="auto"/>
          </w:divBdr>
        </w:div>
        <w:div w:id="1592665622">
          <w:marLeft w:val="480"/>
          <w:marRight w:val="0"/>
          <w:marTop w:val="0"/>
          <w:marBottom w:val="0"/>
          <w:divBdr>
            <w:top w:val="none" w:sz="0" w:space="0" w:color="auto"/>
            <w:left w:val="none" w:sz="0" w:space="0" w:color="auto"/>
            <w:bottom w:val="none" w:sz="0" w:space="0" w:color="auto"/>
            <w:right w:val="none" w:sz="0" w:space="0" w:color="auto"/>
          </w:divBdr>
        </w:div>
        <w:div w:id="467820037">
          <w:marLeft w:val="480"/>
          <w:marRight w:val="0"/>
          <w:marTop w:val="0"/>
          <w:marBottom w:val="0"/>
          <w:divBdr>
            <w:top w:val="none" w:sz="0" w:space="0" w:color="auto"/>
            <w:left w:val="none" w:sz="0" w:space="0" w:color="auto"/>
            <w:bottom w:val="none" w:sz="0" w:space="0" w:color="auto"/>
            <w:right w:val="none" w:sz="0" w:space="0" w:color="auto"/>
          </w:divBdr>
        </w:div>
        <w:div w:id="24137164">
          <w:marLeft w:val="480"/>
          <w:marRight w:val="0"/>
          <w:marTop w:val="0"/>
          <w:marBottom w:val="0"/>
          <w:divBdr>
            <w:top w:val="none" w:sz="0" w:space="0" w:color="auto"/>
            <w:left w:val="none" w:sz="0" w:space="0" w:color="auto"/>
            <w:bottom w:val="none" w:sz="0" w:space="0" w:color="auto"/>
            <w:right w:val="none" w:sz="0" w:space="0" w:color="auto"/>
          </w:divBdr>
        </w:div>
        <w:div w:id="659507753">
          <w:marLeft w:val="480"/>
          <w:marRight w:val="0"/>
          <w:marTop w:val="0"/>
          <w:marBottom w:val="0"/>
          <w:divBdr>
            <w:top w:val="none" w:sz="0" w:space="0" w:color="auto"/>
            <w:left w:val="none" w:sz="0" w:space="0" w:color="auto"/>
            <w:bottom w:val="none" w:sz="0" w:space="0" w:color="auto"/>
            <w:right w:val="none" w:sz="0" w:space="0" w:color="auto"/>
          </w:divBdr>
        </w:div>
        <w:div w:id="519314758">
          <w:marLeft w:val="480"/>
          <w:marRight w:val="0"/>
          <w:marTop w:val="0"/>
          <w:marBottom w:val="0"/>
          <w:divBdr>
            <w:top w:val="none" w:sz="0" w:space="0" w:color="auto"/>
            <w:left w:val="none" w:sz="0" w:space="0" w:color="auto"/>
            <w:bottom w:val="none" w:sz="0" w:space="0" w:color="auto"/>
            <w:right w:val="none" w:sz="0" w:space="0" w:color="auto"/>
          </w:divBdr>
        </w:div>
        <w:div w:id="612637065">
          <w:marLeft w:val="480"/>
          <w:marRight w:val="0"/>
          <w:marTop w:val="0"/>
          <w:marBottom w:val="0"/>
          <w:divBdr>
            <w:top w:val="none" w:sz="0" w:space="0" w:color="auto"/>
            <w:left w:val="none" w:sz="0" w:space="0" w:color="auto"/>
            <w:bottom w:val="none" w:sz="0" w:space="0" w:color="auto"/>
            <w:right w:val="none" w:sz="0" w:space="0" w:color="auto"/>
          </w:divBdr>
        </w:div>
        <w:div w:id="669992943">
          <w:marLeft w:val="480"/>
          <w:marRight w:val="0"/>
          <w:marTop w:val="0"/>
          <w:marBottom w:val="0"/>
          <w:divBdr>
            <w:top w:val="none" w:sz="0" w:space="0" w:color="auto"/>
            <w:left w:val="none" w:sz="0" w:space="0" w:color="auto"/>
            <w:bottom w:val="none" w:sz="0" w:space="0" w:color="auto"/>
            <w:right w:val="none" w:sz="0" w:space="0" w:color="auto"/>
          </w:divBdr>
        </w:div>
        <w:div w:id="1180386484">
          <w:marLeft w:val="480"/>
          <w:marRight w:val="0"/>
          <w:marTop w:val="0"/>
          <w:marBottom w:val="0"/>
          <w:divBdr>
            <w:top w:val="none" w:sz="0" w:space="0" w:color="auto"/>
            <w:left w:val="none" w:sz="0" w:space="0" w:color="auto"/>
            <w:bottom w:val="none" w:sz="0" w:space="0" w:color="auto"/>
            <w:right w:val="none" w:sz="0" w:space="0" w:color="auto"/>
          </w:divBdr>
        </w:div>
        <w:div w:id="1544751782">
          <w:marLeft w:val="480"/>
          <w:marRight w:val="0"/>
          <w:marTop w:val="0"/>
          <w:marBottom w:val="0"/>
          <w:divBdr>
            <w:top w:val="none" w:sz="0" w:space="0" w:color="auto"/>
            <w:left w:val="none" w:sz="0" w:space="0" w:color="auto"/>
            <w:bottom w:val="none" w:sz="0" w:space="0" w:color="auto"/>
            <w:right w:val="none" w:sz="0" w:space="0" w:color="auto"/>
          </w:divBdr>
        </w:div>
        <w:div w:id="308754928">
          <w:marLeft w:val="480"/>
          <w:marRight w:val="0"/>
          <w:marTop w:val="0"/>
          <w:marBottom w:val="0"/>
          <w:divBdr>
            <w:top w:val="none" w:sz="0" w:space="0" w:color="auto"/>
            <w:left w:val="none" w:sz="0" w:space="0" w:color="auto"/>
            <w:bottom w:val="none" w:sz="0" w:space="0" w:color="auto"/>
            <w:right w:val="none" w:sz="0" w:space="0" w:color="auto"/>
          </w:divBdr>
        </w:div>
        <w:div w:id="1351491722">
          <w:marLeft w:val="480"/>
          <w:marRight w:val="0"/>
          <w:marTop w:val="0"/>
          <w:marBottom w:val="0"/>
          <w:divBdr>
            <w:top w:val="none" w:sz="0" w:space="0" w:color="auto"/>
            <w:left w:val="none" w:sz="0" w:space="0" w:color="auto"/>
            <w:bottom w:val="none" w:sz="0" w:space="0" w:color="auto"/>
            <w:right w:val="none" w:sz="0" w:space="0" w:color="auto"/>
          </w:divBdr>
        </w:div>
        <w:div w:id="1393888152">
          <w:marLeft w:val="480"/>
          <w:marRight w:val="0"/>
          <w:marTop w:val="0"/>
          <w:marBottom w:val="0"/>
          <w:divBdr>
            <w:top w:val="none" w:sz="0" w:space="0" w:color="auto"/>
            <w:left w:val="none" w:sz="0" w:space="0" w:color="auto"/>
            <w:bottom w:val="none" w:sz="0" w:space="0" w:color="auto"/>
            <w:right w:val="none" w:sz="0" w:space="0" w:color="auto"/>
          </w:divBdr>
        </w:div>
        <w:div w:id="1505438650">
          <w:marLeft w:val="480"/>
          <w:marRight w:val="0"/>
          <w:marTop w:val="0"/>
          <w:marBottom w:val="0"/>
          <w:divBdr>
            <w:top w:val="none" w:sz="0" w:space="0" w:color="auto"/>
            <w:left w:val="none" w:sz="0" w:space="0" w:color="auto"/>
            <w:bottom w:val="none" w:sz="0" w:space="0" w:color="auto"/>
            <w:right w:val="none" w:sz="0" w:space="0" w:color="auto"/>
          </w:divBdr>
        </w:div>
        <w:div w:id="584847758">
          <w:marLeft w:val="480"/>
          <w:marRight w:val="0"/>
          <w:marTop w:val="0"/>
          <w:marBottom w:val="0"/>
          <w:divBdr>
            <w:top w:val="none" w:sz="0" w:space="0" w:color="auto"/>
            <w:left w:val="none" w:sz="0" w:space="0" w:color="auto"/>
            <w:bottom w:val="none" w:sz="0" w:space="0" w:color="auto"/>
            <w:right w:val="none" w:sz="0" w:space="0" w:color="auto"/>
          </w:divBdr>
        </w:div>
        <w:div w:id="13381734">
          <w:marLeft w:val="480"/>
          <w:marRight w:val="0"/>
          <w:marTop w:val="0"/>
          <w:marBottom w:val="0"/>
          <w:divBdr>
            <w:top w:val="none" w:sz="0" w:space="0" w:color="auto"/>
            <w:left w:val="none" w:sz="0" w:space="0" w:color="auto"/>
            <w:bottom w:val="none" w:sz="0" w:space="0" w:color="auto"/>
            <w:right w:val="none" w:sz="0" w:space="0" w:color="auto"/>
          </w:divBdr>
        </w:div>
        <w:div w:id="1345596701">
          <w:marLeft w:val="480"/>
          <w:marRight w:val="0"/>
          <w:marTop w:val="0"/>
          <w:marBottom w:val="0"/>
          <w:divBdr>
            <w:top w:val="none" w:sz="0" w:space="0" w:color="auto"/>
            <w:left w:val="none" w:sz="0" w:space="0" w:color="auto"/>
            <w:bottom w:val="none" w:sz="0" w:space="0" w:color="auto"/>
            <w:right w:val="none" w:sz="0" w:space="0" w:color="auto"/>
          </w:divBdr>
        </w:div>
        <w:div w:id="1008097246">
          <w:marLeft w:val="480"/>
          <w:marRight w:val="0"/>
          <w:marTop w:val="0"/>
          <w:marBottom w:val="0"/>
          <w:divBdr>
            <w:top w:val="none" w:sz="0" w:space="0" w:color="auto"/>
            <w:left w:val="none" w:sz="0" w:space="0" w:color="auto"/>
            <w:bottom w:val="none" w:sz="0" w:space="0" w:color="auto"/>
            <w:right w:val="none" w:sz="0" w:space="0" w:color="auto"/>
          </w:divBdr>
        </w:div>
        <w:div w:id="2016879008">
          <w:marLeft w:val="480"/>
          <w:marRight w:val="0"/>
          <w:marTop w:val="0"/>
          <w:marBottom w:val="0"/>
          <w:divBdr>
            <w:top w:val="none" w:sz="0" w:space="0" w:color="auto"/>
            <w:left w:val="none" w:sz="0" w:space="0" w:color="auto"/>
            <w:bottom w:val="none" w:sz="0" w:space="0" w:color="auto"/>
            <w:right w:val="none" w:sz="0" w:space="0" w:color="auto"/>
          </w:divBdr>
        </w:div>
        <w:div w:id="1991983312">
          <w:marLeft w:val="480"/>
          <w:marRight w:val="0"/>
          <w:marTop w:val="0"/>
          <w:marBottom w:val="0"/>
          <w:divBdr>
            <w:top w:val="none" w:sz="0" w:space="0" w:color="auto"/>
            <w:left w:val="none" w:sz="0" w:space="0" w:color="auto"/>
            <w:bottom w:val="none" w:sz="0" w:space="0" w:color="auto"/>
            <w:right w:val="none" w:sz="0" w:space="0" w:color="auto"/>
          </w:divBdr>
        </w:div>
        <w:div w:id="268129580">
          <w:marLeft w:val="480"/>
          <w:marRight w:val="0"/>
          <w:marTop w:val="0"/>
          <w:marBottom w:val="0"/>
          <w:divBdr>
            <w:top w:val="none" w:sz="0" w:space="0" w:color="auto"/>
            <w:left w:val="none" w:sz="0" w:space="0" w:color="auto"/>
            <w:bottom w:val="none" w:sz="0" w:space="0" w:color="auto"/>
            <w:right w:val="none" w:sz="0" w:space="0" w:color="auto"/>
          </w:divBdr>
        </w:div>
        <w:div w:id="522286232">
          <w:marLeft w:val="480"/>
          <w:marRight w:val="0"/>
          <w:marTop w:val="0"/>
          <w:marBottom w:val="0"/>
          <w:divBdr>
            <w:top w:val="none" w:sz="0" w:space="0" w:color="auto"/>
            <w:left w:val="none" w:sz="0" w:space="0" w:color="auto"/>
            <w:bottom w:val="none" w:sz="0" w:space="0" w:color="auto"/>
            <w:right w:val="none" w:sz="0" w:space="0" w:color="auto"/>
          </w:divBdr>
        </w:div>
        <w:div w:id="357126384">
          <w:marLeft w:val="480"/>
          <w:marRight w:val="0"/>
          <w:marTop w:val="0"/>
          <w:marBottom w:val="0"/>
          <w:divBdr>
            <w:top w:val="none" w:sz="0" w:space="0" w:color="auto"/>
            <w:left w:val="none" w:sz="0" w:space="0" w:color="auto"/>
            <w:bottom w:val="none" w:sz="0" w:space="0" w:color="auto"/>
            <w:right w:val="none" w:sz="0" w:space="0" w:color="auto"/>
          </w:divBdr>
        </w:div>
        <w:div w:id="735932872">
          <w:marLeft w:val="480"/>
          <w:marRight w:val="0"/>
          <w:marTop w:val="0"/>
          <w:marBottom w:val="0"/>
          <w:divBdr>
            <w:top w:val="none" w:sz="0" w:space="0" w:color="auto"/>
            <w:left w:val="none" w:sz="0" w:space="0" w:color="auto"/>
            <w:bottom w:val="none" w:sz="0" w:space="0" w:color="auto"/>
            <w:right w:val="none" w:sz="0" w:space="0" w:color="auto"/>
          </w:divBdr>
        </w:div>
        <w:div w:id="1025256934">
          <w:marLeft w:val="480"/>
          <w:marRight w:val="0"/>
          <w:marTop w:val="0"/>
          <w:marBottom w:val="0"/>
          <w:divBdr>
            <w:top w:val="none" w:sz="0" w:space="0" w:color="auto"/>
            <w:left w:val="none" w:sz="0" w:space="0" w:color="auto"/>
            <w:bottom w:val="none" w:sz="0" w:space="0" w:color="auto"/>
            <w:right w:val="none" w:sz="0" w:space="0" w:color="auto"/>
          </w:divBdr>
        </w:div>
        <w:div w:id="1979649417">
          <w:marLeft w:val="480"/>
          <w:marRight w:val="0"/>
          <w:marTop w:val="0"/>
          <w:marBottom w:val="0"/>
          <w:divBdr>
            <w:top w:val="none" w:sz="0" w:space="0" w:color="auto"/>
            <w:left w:val="none" w:sz="0" w:space="0" w:color="auto"/>
            <w:bottom w:val="none" w:sz="0" w:space="0" w:color="auto"/>
            <w:right w:val="none" w:sz="0" w:space="0" w:color="auto"/>
          </w:divBdr>
        </w:div>
        <w:div w:id="1181820504">
          <w:marLeft w:val="480"/>
          <w:marRight w:val="0"/>
          <w:marTop w:val="0"/>
          <w:marBottom w:val="0"/>
          <w:divBdr>
            <w:top w:val="none" w:sz="0" w:space="0" w:color="auto"/>
            <w:left w:val="none" w:sz="0" w:space="0" w:color="auto"/>
            <w:bottom w:val="none" w:sz="0" w:space="0" w:color="auto"/>
            <w:right w:val="none" w:sz="0" w:space="0" w:color="auto"/>
          </w:divBdr>
        </w:div>
        <w:div w:id="519320516">
          <w:marLeft w:val="480"/>
          <w:marRight w:val="0"/>
          <w:marTop w:val="0"/>
          <w:marBottom w:val="0"/>
          <w:divBdr>
            <w:top w:val="none" w:sz="0" w:space="0" w:color="auto"/>
            <w:left w:val="none" w:sz="0" w:space="0" w:color="auto"/>
            <w:bottom w:val="none" w:sz="0" w:space="0" w:color="auto"/>
            <w:right w:val="none" w:sz="0" w:space="0" w:color="auto"/>
          </w:divBdr>
        </w:div>
        <w:div w:id="209540105">
          <w:marLeft w:val="480"/>
          <w:marRight w:val="0"/>
          <w:marTop w:val="0"/>
          <w:marBottom w:val="0"/>
          <w:divBdr>
            <w:top w:val="none" w:sz="0" w:space="0" w:color="auto"/>
            <w:left w:val="none" w:sz="0" w:space="0" w:color="auto"/>
            <w:bottom w:val="none" w:sz="0" w:space="0" w:color="auto"/>
            <w:right w:val="none" w:sz="0" w:space="0" w:color="auto"/>
          </w:divBdr>
        </w:div>
        <w:div w:id="1947689291">
          <w:marLeft w:val="480"/>
          <w:marRight w:val="0"/>
          <w:marTop w:val="0"/>
          <w:marBottom w:val="0"/>
          <w:divBdr>
            <w:top w:val="none" w:sz="0" w:space="0" w:color="auto"/>
            <w:left w:val="none" w:sz="0" w:space="0" w:color="auto"/>
            <w:bottom w:val="none" w:sz="0" w:space="0" w:color="auto"/>
            <w:right w:val="none" w:sz="0" w:space="0" w:color="auto"/>
          </w:divBdr>
        </w:div>
        <w:div w:id="493298357">
          <w:marLeft w:val="480"/>
          <w:marRight w:val="0"/>
          <w:marTop w:val="0"/>
          <w:marBottom w:val="0"/>
          <w:divBdr>
            <w:top w:val="none" w:sz="0" w:space="0" w:color="auto"/>
            <w:left w:val="none" w:sz="0" w:space="0" w:color="auto"/>
            <w:bottom w:val="none" w:sz="0" w:space="0" w:color="auto"/>
            <w:right w:val="none" w:sz="0" w:space="0" w:color="auto"/>
          </w:divBdr>
        </w:div>
        <w:div w:id="18967201">
          <w:marLeft w:val="480"/>
          <w:marRight w:val="0"/>
          <w:marTop w:val="0"/>
          <w:marBottom w:val="0"/>
          <w:divBdr>
            <w:top w:val="none" w:sz="0" w:space="0" w:color="auto"/>
            <w:left w:val="none" w:sz="0" w:space="0" w:color="auto"/>
            <w:bottom w:val="none" w:sz="0" w:space="0" w:color="auto"/>
            <w:right w:val="none" w:sz="0" w:space="0" w:color="auto"/>
          </w:divBdr>
        </w:div>
        <w:div w:id="1144855531">
          <w:marLeft w:val="480"/>
          <w:marRight w:val="0"/>
          <w:marTop w:val="0"/>
          <w:marBottom w:val="0"/>
          <w:divBdr>
            <w:top w:val="none" w:sz="0" w:space="0" w:color="auto"/>
            <w:left w:val="none" w:sz="0" w:space="0" w:color="auto"/>
            <w:bottom w:val="none" w:sz="0" w:space="0" w:color="auto"/>
            <w:right w:val="none" w:sz="0" w:space="0" w:color="auto"/>
          </w:divBdr>
        </w:div>
        <w:div w:id="74399141">
          <w:marLeft w:val="480"/>
          <w:marRight w:val="0"/>
          <w:marTop w:val="0"/>
          <w:marBottom w:val="0"/>
          <w:divBdr>
            <w:top w:val="none" w:sz="0" w:space="0" w:color="auto"/>
            <w:left w:val="none" w:sz="0" w:space="0" w:color="auto"/>
            <w:bottom w:val="none" w:sz="0" w:space="0" w:color="auto"/>
            <w:right w:val="none" w:sz="0" w:space="0" w:color="auto"/>
          </w:divBdr>
        </w:div>
        <w:div w:id="157501735">
          <w:marLeft w:val="480"/>
          <w:marRight w:val="0"/>
          <w:marTop w:val="0"/>
          <w:marBottom w:val="0"/>
          <w:divBdr>
            <w:top w:val="none" w:sz="0" w:space="0" w:color="auto"/>
            <w:left w:val="none" w:sz="0" w:space="0" w:color="auto"/>
            <w:bottom w:val="none" w:sz="0" w:space="0" w:color="auto"/>
            <w:right w:val="none" w:sz="0" w:space="0" w:color="auto"/>
          </w:divBdr>
        </w:div>
        <w:div w:id="125900956">
          <w:marLeft w:val="480"/>
          <w:marRight w:val="0"/>
          <w:marTop w:val="0"/>
          <w:marBottom w:val="0"/>
          <w:divBdr>
            <w:top w:val="none" w:sz="0" w:space="0" w:color="auto"/>
            <w:left w:val="none" w:sz="0" w:space="0" w:color="auto"/>
            <w:bottom w:val="none" w:sz="0" w:space="0" w:color="auto"/>
            <w:right w:val="none" w:sz="0" w:space="0" w:color="auto"/>
          </w:divBdr>
        </w:div>
        <w:div w:id="598873213">
          <w:marLeft w:val="480"/>
          <w:marRight w:val="0"/>
          <w:marTop w:val="0"/>
          <w:marBottom w:val="0"/>
          <w:divBdr>
            <w:top w:val="none" w:sz="0" w:space="0" w:color="auto"/>
            <w:left w:val="none" w:sz="0" w:space="0" w:color="auto"/>
            <w:bottom w:val="none" w:sz="0" w:space="0" w:color="auto"/>
            <w:right w:val="none" w:sz="0" w:space="0" w:color="auto"/>
          </w:divBdr>
        </w:div>
        <w:div w:id="2119712328">
          <w:marLeft w:val="480"/>
          <w:marRight w:val="0"/>
          <w:marTop w:val="0"/>
          <w:marBottom w:val="0"/>
          <w:divBdr>
            <w:top w:val="none" w:sz="0" w:space="0" w:color="auto"/>
            <w:left w:val="none" w:sz="0" w:space="0" w:color="auto"/>
            <w:bottom w:val="none" w:sz="0" w:space="0" w:color="auto"/>
            <w:right w:val="none" w:sz="0" w:space="0" w:color="auto"/>
          </w:divBdr>
        </w:div>
        <w:div w:id="1744374847">
          <w:marLeft w:val="480"/>
          <w:marRight w:val="0"/>
          <w:marTop w:val="0"/>
          <w:marBottom w:val="0"/>
          <w:divBdr>
            <w:top w:val="none" w:sz="0" w:space="0" w:color="auto"/>
            <w:left w:val="none" w:sz="0" w:space="0" w:color="auto"/>
            <w:bottom w:val="none" w:sz="0" w:space="0" w:color="auto"/>
            <w:right w:val="none" w:sz="0" w:space="0" w:color="auto"/>
          </w:divBdr>
        </w:div>
        <w:div w:id="1466577903">
          <w:marLeft w:val="480"/>
          <w:marRight w:val="0"/>
          <w:marTop w:val="0"/>
          <w:marBottom w:val="0"/>
          <w:divBdr>
            <w:top w:val="none" w:sz="0" w:space="0" w:color="auto"/>
            <w:left w:val="none" w:sz="0" w:space="0" w:color="auto"/>
            <w:bottom w:val="none" w:sz="0" w:space="0" w:color="auto"/>
            <w:right w:val="none" w:sz="0" w:space="0" w:color="auto"/>
          </w:divBdr>
        </w:div>
        <w:div w:id="2146896296">
          <w:marLeft w:val="480"/>
          <w:marRight w:val="0"/>
          <w:marTop w:val="0"/>
          <w:marBottom w:val="0"/>
          <w:divBdr>
            <w:top w:val="none" w:sz="0" w:space="0" w:color="auto"/>
            <w:left w:val="none" w:sz="0" w:space="0" w:color="auto"/>
            <w:bottom w:val="none" w:sz="0" w:space="0" w:color="auto"/>
            <w:right w:val="none" w:sz="0" w:space="0" w:color="auto"/>
          </w:divBdr>
        </w:div>
        <w:div w:id="1928541768">
          <w:marLeft w:val="480"/>
          <w:marRight w:val="0"/>
          <w:marTop w:val="0"/>
          <w:marBottom w:val="0"/>
          <w:divBdr>
            <w:top w:val="none" w:sz="0" w:space="0" w:color="auto"/>
            <w:left w:val="none" w:sz="0" w:space="0" w:color="auto"/>
            <w:bottom w:val="none" w:sz="0" w:space="0" w:color="auto"/>
            <w:right w:val="none" w:sz="0" w:space="0" w:color="auto"/>
          </w:divBdr>
        </w:div>
        <w:div w:id="2091416709">
          <w:marLeft w:val="480"/>
          <w:marRight w:val="0"/>
          <w:marTop w:val="0"/>
          <w:marBottom w:val="0"/>
          <w:divBdr>
            <w:top w:val="none" w:sz="0" w:space="0" w:color="auto"/>
            <w:left w:val="none" w:sz="0" w:space="0" w:color="auto"/>
            <w:bottom w:val="none" w:sz="0" w:space="0" w:color="auto"/>
            <w:right w:val="none" w:sz="0" w:space="0" w:color="auto"/>
          </w:divBdr>
        </w:div>
        <w:div w:id="543568798">
          <w:marLeft w:val="480"/>
          <w:marRight w:val="0"/>
          <w:marTop w:val="0"/>
          <w:marBottom w:val="0"/>
          <w:divBdr>
            <w:top w:val="none" w:sz="0" w:space="0" w:color="auto"/>
            <w:left w:val="none" w:sz="0" w:space="0" w:color="auto"/>
            <w:bottom w:val="none" w:sz="0" w:space="0" w:color="auto"/>
            <w:right w:val="none" w:sz="0" w:space="0" w:color="auto"/>
          </w:divBdr>
        </w:div>
        <w:div w:id="1181580019">
          <w:marLeft w:val="480"/>
          <w:marRight w:val="0"/>
          <w:marTop w:val="0"/>
          <w:marBottom w:val="0"/>
          <w:divBdr>
            <w:top w:val="none" w:sz="0" w:space="0" w:color="auto"/>
            <w:left w:val="none" w:sz="0" w:space="0" w:color="auto"/>
            <w:bottom w:val="none" w:sz="0" w:space="0" w:color="auto"/>
            <w:right w:val="none" w:sz="0" w:space="0" w:color="auto"/>
          </w:divBdr>
        </w:div>
        <w:div w:id="1473911528">
          <w:marLeft w:val="480"/>
          <w:marRight w:val="0"/>
          <w:marTop w:val="0"/>
          <w:marBottom w:val="0"/>
          <w:divBdr>
            <w:top w:val="none" w:sz="0" w:space="0" w:color="auto"/>
            <w:left w:val="none" w:sz="0" w:space="0" w:color="auto"/>
            <w:bottom w:val="none" w:sz="0" w:space="0" w:color="auto"/>
            <w:right w:val="none" w:sz="0" w:space="0" w:color="auto"/>
          </w:divBdr>
        </w:div>
      </w:divsChild>
    </w:div>
    <w:div w:id="1435711108">
      <w:bodyDiv w:val="1"/>
      <w:marLeft w:val="0"/>
      <w:marRight w:val="0"/>
      <w:marTop w:val="0"/>
      <w:marBottom w:val="0"/>
      <w:divBdr>
        <w:top w:val="none" w:sz="0" w:space="0" w:color="auto"/>
        <w:left w:val="none" w:sz="0" w:space="0" w:color="auto"/>
        <w:bottom w:val="none" w:sz="0" w:space="0" w:color="auto"/>
        <w:right w:val="none" w:sz="0" w:space="0" w:color="auto"/>
      </w:divBdr>
    </w:div>
    <w:div w:id="1435855952">
      <w:bodyDiv w:val="1"/>
      <w:marLeft w:val="0"/>
      <w:marRight w:val="0"/>
      <w:marTop w:val="0"/>
      <w:marBottom w:val="0"/>
      <w:divBdr>
        <w:top w:val="none" w:sz="0" w:space="0" w:color="auto"/>
        <w:left w:val="none" w:sz="0" w:space="0" w:color="auto"/>
        <w:bottom w:val="none" w:sz="0" w:space="0" w:color="auto"/>
        <w:right w:val="none" w:sz="0" w:space="0" w:color="auto"/>
      </w:divBdr>
    </w:div>
    <w:div w:id="1435905245">
      <w:bodyDiv w:val="1"/>
      <w:marLeft w:val="0"/>
      <w:marRight w:val="0"/>
      <w:marTop w:val="0"/>
      <w:marBottom w:val="0"/>
      <w:divBdr>
        <w:top w:val="none" w:sz="0" w:space="0" w:color="auto"/>
        <w:left w:val="none" w:sz="0" w:space="0" w:color="auto"/>
        <w:bottom w:val="none" w:sz="0" w:space="0" w:color="auto"/>
        <w:right w:val="none" w:sz="0" w:space="0" w:color="auto"/>
      </w:divBdr>
    </w:div>
    <w:div w:id="1436099457">
      <w:bodyDiv w:val="1"/>
      <w:marLeft w:val="0"/>
      <w:marRight w:val="0"/>
      <w:marTop w:val="0"/>
      <w:marBottom w:val="0"/>
      <w:divBdr>
        <w:top w:val="none" w:sz="0" w:space="0" w:color="auto"/>
        <w:left w:val="none" w:sz="0" w:space="0" w:color="auto"/>
        <w:bottom w:val="none" w:sz="0" w:space="0" w:color="auto"/>
        <w:right w:val="none" w:sz="0" w:space="0" w:color="auto"/>
      </w:divBdr>
    </w:div>
    <w:div w:id="1436100664">
      <w:bodyDiv w:val="1"/>
      <w:marLeft w:val="0"/>
      <w:marRight w:val="0"/>
      <w:marTop w:val="0"/>
      <w:marBottom w:val="0"/>
      <w:divBdr>
        <w:top w:val="none" w:sz="0" w:space="0" w:color="auto"/>
        <w:left w:val="none" w:sz="0" w:space="0" w:color="auto"/>
        <w:bottom w:val="none" w:sz="0" w:space="0" w:color="auto"/>
        <w:right w:val="none" w:sz="0" w:space="0" w:color="auto"/>
      </w:divBdr>
    </w:div>
    <w:div w:id="1436169660">
      <w:bodyDiv w:val="1"/>
      <w:marLeft w:val="0"/>
      <w:marRight w:val="0"/>
      <w:marTop w:val="0"/>
      <w:marBottom w:val="0"/>
      <w:divBdr>
        <w:top w:val="none" w:sz="0" w:space="0" w:color="auto"/>
        <w:left w:val="none" w:sz="0" w:space="0" w:color="auto"/>
        <w:bottom w:val="none" w:sz="0" w:space="0" w:color="auto"/>
        <w:right w:val="none" w:sz="0" w:space="0" w:color="auto"/>
      </w:divBdr>
    </w:div>
    <w:div w:id="1436441175">
      <w:bodyDiv w:val="1"/>
      <w:marLeft w:val="0"/>
      <w:marRight w:val="0"/>
      <w:marTop w:val="0"/>
      <w:marBottom w:val="0"/>
      <w:divBdr>
        <w:top w:val="none" w:sz="0" w:space="0" w:color="auto"/>
        <w:left w:val="none" w:sz="0" w:space="0" w:color="auto"/>
        <w:bottom w:val="none" w:sz="0" w:space="0" w:color="auto"/>
        <w:right w:val="none" w:sz="0" w:space="0" w:color="auto"/>
      </w:divBdr>
    </w:div>
    <w:div w:id="1436483786">
      <w:bodyDiv w:val="1"/>
      <w:marLeft w:val="0"/>
      <w:marRight w:val="0"/>
      <w:marTop w:val="0"/>
      <w:marBottom w:val="0"/>
      <w:divBdr>
        <w:top w:val="none" w:sz="0" w:space="0" w:color="auto"/>
        <w:left w:val="none" w:sz="0" w:space="0" w:color="auto"/>
        <w:bottom w:val="none" w:sz="0" w:space="0" w:color="auto"/>
        <w:right w:val="none" w:sz="0" w:space="0" w:color="auto"/>
      </w:divBdr>
    </w:div>
    <w:div w:id="1436707841">
      <w:bodyDiv w:val="1"/>
      <w:marLeft w:val="0"/>
      <w:marRight w:val="0"/>
      <w:marTop w:val="0"/>
      <w:marBottom w:val="0"/>
      <w:divBdr>
        <w:top w:val="none" w:sz="0" w:space="0" w:color="auto"/>
        <w:left w:val="none" w:sz="0" w:space="0" w:color="auto"/>
        <w:bottom w:val="none" w:sz="0" w:space="0" w:color="auto"/>
        <w:right w:val="none" w:sz="0" w:space="0" w:color="auto"/>
      </w:divBdr>
    </w:div>
    <w:div w:id="1436942371">
      <w:bodyDiv w:val="1"/>
      <w:marLeft w:val="0"/>
      <w:marRight w:val="0"/>
      <w:marTop w:val="0"/>
      <w:marBottom w:val="0"/>
      <w:divBdr>
        <w:top w:val="none" w:sz="0" w:space="0" w:color="auto"/>
        <w:left w:val="none" w:sz="0" w:space="0" w:color="auto"/>
        <w:bottom w:val="none" w:sz="0" w:space="0" w:color="auto"/>
        <w:right w:val="none" w:sz="0" w:space="0" w:color="auto"/>
      </w:divBdr>
    </w:div>
    <w:div w:id="1436944264">
      <w:bodyDiv w:val="1"/>
      <w:marLeft w:val="0"/>
      <w:marRight w:val="0"/>
      <w:marTop w:val="0"/>
      <w:marBottom w:val="0"/>
      <w:divBdr>
        <w:top w:val="none" w:sz="0" w:space="0" w:color="auto"/>
        <w:left w:val="none" w:sz="0" w:space="0" w:color="auto"/>
        <w:bottom w:val="none" w:sz="0" w:space="0" w:color="auto"/>
        <w:right w:val="none" w:sz="0" w:space="0" w:color="auto"/>
      </w:divBdr>
    </w:div>
    <w:div w:id="1437090799">
      <w:bodyDiv w:val="1"/>
      <w:marLeft w:val="0"/>
      <w:marRight w:val="0"/>
      <w:marTop w:val="0"/>
      <w:marBottom w:val="0"/>
      <w:divBdr>
        <w:top w:val="none" w:sz="0" w:space="0" w:color="auto"/>
        <w:left w:val="none" w:sz="0" w:space="0" w:color="auto"/>
        <w:bottom w:val="none" w:sz="0" w:space="0" w:color="auto"/>
        <w:right w:val="none" w:sz="0" w:space="0" w:color="auto"/>
      </w:divBdr>
    </w:div>
    <w:div w:id="1437141228">
      <w:bodyDiv w:val="1"/>
      <w:marLeft w:val="0"/>
      <w:marRight w:val="0"/>
      <w:marTop w:val="0"/>
      <w:marBottom w:val="0"/>
      <w:divBdr>
        <w:top w:val="none" w:sz="0" w:space="0" w:color="auto"/>
        <w:left w:val="none" w:sz="0" w:space="0" w:color="auto"/>
        <w:bottom w:val="none" w:sz="0" w:space="0" w:color="auto"/>
        <w:right w:val="none" w:sz="0" w:space="0" w:color="auto"/>
      </w:divBdr>
    </w:div>
    <w:div w:id="1437629619">
      <w:bodyDiv w:val="1"/>
      <w:marLeft w:val="0"/>
      <w:marRight w:val="0"/>
      <w:marTop w:val="0"/>
      <w:marBottom w:val="0"/>
      <w:divBdr>
        <w:top w:val="none" w:sz="0" w:space="0" w:color="auto"/>
        <w:left w:val="none" w:sz="0" w:space="0" w:color="auto"/>
        <w:bottom w:val="none" w:sz="0" w:space="0" w:color="auto"/>
        <w:right w:val="none" w:sz="0" w:space="0" w:color="auto"/>
      </w:divBdr>
    </w:div>
    <w:div w:id="1437749746">
      <w:bodyDiv w:val="1"/>
      <w:marLeft w:val="0"/>
      <w:marRight w:val="0"/>
      <w:marTop w:val="0"/>
      <w:marBottom w:val="0"/>
      <w:divBdr>
        <w:top w:val="none" w:sz="0" w:space="0" w:color="auto"/>
        <w:left w:val="none" w:sz="0" w:space="0" w:color="auto"/>
        <w:bottom w:val="none" w:sz="0" w:space="0" w:color="auto"/>
        <w:right w:val="none" w:sz="0" w:space="0" w:color="auto"/>
      </w:divBdr>
    </w:div>
    <w:div w:id="1437866068">
      <w:bodyDiv w:val="1"/>
      <w:marLeft w:val="0"/>
      <w:marRight w:val="0"/>
      <w:marTop w:val="0"/>
      <w:marBottom w:val="0"/>
      <w:divBdr>
        <w:top w:val="none" w:sz="0" w:space="0" w:color="auto"/>
        <w:left w:val="none" w:sz="0" w:space="0" w:color="auto"/>
        <w:bottom w:val="none" w:sz="0" w:space="0" w:color="auto"/>
        <w:right w:val="none" w:sz="0" w:space="0" w:color="auto"/>
      </w:divBdr>
    </w:div>
    <w:div w:id="1437866564">
      <w:bodyDiv w:val="1"/>
      <w:marLeft w:val="0"/>
      <w:marRight w:val="0"/>
      <w:marTop w:val="0"/>
      <w:marBottom w:val="0"/>
      <w:divBdr>
        <w:top w:val="none" w:sz="0" w:space="0" w:color="auto"/>
        <w:left w:val="none" w:sz="0" w:space="0" w:color="auto"/>
        <w:bottom w:val="none" w:sz="0" w:space="0" w:color="auto"/>
        <w:right w:val="none" w:sz="0" w:space="0" w:color="auto"/>
      </w:divBdr>
    </w:div>
    <w:div w:id="1438135763">
      <w:bodyDiv w:val="1"/>
      <w:marLeft w:val="0"/>
      <w:marRight w:val="0"/>
      <w:marTop w:val="0"/>
      <w:marBottom w:val="0"/>
      <w:divBdr>
        <w:top w:val="none" w:sz="0" w:space="0" w:color="auto"/>
        <w:left w:val="none" w:sz="0" w:space="0" w:color="auto"/>
        <w:bottom w:val="none" w:sz="0" w:space="0" w:color="auto"/>
        <w:right w:val="none" w:sz="0" w:space="0" w:color="auto"/>
      </w:divBdr>
    </w:div>
    <w:div w:id="1438208780">
      <w:bodyDiv w:val="1"/>
      <w:marLeft w:val="0"/>
      <w:marRight w:val="0"/>
      <w:marTop w:val="0"/>
      <w:marBottom w:val="0"/>
      <w:divBdr>
        <w:top w:val="none" w:sz="0" w:space="0" w:color="auto"/>
        <w:left w:val="none" w:sz="0" w:space="0" w:color="auto"/>
        <w:bottom w:val="none" w:sz="0" w:space="0" w:color="auto"/>
        <w:right w:val="none" w:sz="0" w:space="0" w:color="auto"/>
      </w:divBdr>
    </w:div>
    <w:div w:id="1438327826">
      <w:bodyDiv w:val="1"/>
      <w:marLeft w:val="0"/>
      <w:marRight w:val="0"/>
      <w:marTop w:val="0"/>
      <w:marBottom w:val="0"/>
      <w:divBdr>
        <w:top w:val="none" w:sz="0" w:space="0" w:color="auto"/>
        <w:left w:val="none" w:sz="0" w:space="0" w:color="auto"/>
        <w:bottom w:val="none" w:sz="0" w:space="0" w:color="auto"/>
        <w:right w:val="none" w:sz="0" w:space="0" w:color="auto"/>
      </w:divBdr>
    </w:div>
    <w:div w:id="1438519140">
      <w:bodyDiv w:val="1"/>
      <w:marLeft w:val="0"/>
      <w:marRight w:val="0"/>
      <w:marTop w:val="0"/>
      <w:marBottom w:val="0"/>
      <w:divBdr>
        <w:top w:val="none" w:sz="0" w:space="0" w:color="auto"/>
        <w:left w:val="none" w:sz="0" w:space="0" w:color="auto"/>
        <w:bottom w:val="none" w:sz="0" w:space="0" w:color="auto"/>
        <w:right w:val="none" w:sz="0" w:space="0" w:color="auto"/>
      </w:divBdr>
    </w:div>
    <w:div w:id="1438522758">
      <w:bodyDiv w:val="1"/>
      <w:marLeft w:val="0"/>
      <w:marRight w:val="0"/>
      <w:marTop w:val="0"/>
      <w:marBottom w:val="0"/>
      <w:divBdr>
        <w:top w:val="none" w:sz="0" w:space="0" w:color="auto"/>
        <w:left w:val="none" w:sz="0" w:space="0" w:color="auto"/>
        <w:bottom w:val="none" w:sz="0" w:space="0" w:color="auto"/>
        <w:right w:val="none" w:sz="0" w:space="0" w:color="auto"/>
      </w:divBdr>
    </w:div>
    <w:div w:id="1438673647">
      <w:bodyDiv w:val="1"/>
      <w:marLeft w:val="0"/>
      <w:marRight w:val="0"/>
      <w:marTop w:val="0"/>
      <w:marBottom w:val="0"/>
      <w:divBdr>
        <w:top w:val="none" w:sz="0" w:space="0" w:color="auto"/>
        <w:left w:val="none" w:sz="0" w:space="0" w:color="auto"/>
        <w:bottom w:val="none" w:sz="0" w:space="0" w:color="auto"/>
        <w:right w:val="none" w:sz="0" w:space="0" w:color="auto"/>
      </w:divBdr>
    </w:div>
    <w:div w:id="1438712764">
      <w:bodyDiv w:val="1"/>
      <w:marLeft w:val="0"/>
      <w:marRight w:val="0"/>
      <w:marTop w:val="0"/>
      <w:marBottom w:val="0"/>
      <w:divBdr>
        <w:top w:val="none" w:sz="0" w:space="0" w:color="auto"/>
        <w:left w:val="none" w:sz="0" w:space="0" w:color="auto"/>
        <w:bottom w:val="none" w:sz="0" w:space="0" w:color="auto"/>
        <w:right w:val="none" w:sz="0" w:space="0" w:color="auto"/>
      </w:divBdr>
    </w:div>
    <w:div w:id="1438913510">
      <w:bodyDiv w:val="1"/>
      <w:marLeft w:val="0"/>
      <w:marRight w:val="0"/>
      <w:marTop w:val="0"/>
      <w:marBottom w:val="0"/>
      <w:divBdr>
        <w:top w:val="none" w:sz="0" w:space="0" w:color="auto"/>
        <w:left w:val="none" w:sz="0" w:space="0" w:color="auto"/>
        <w:bottom w:val="none" w:sz="0" w:space="0" w:color="auto"/>
        <w:right w:val="none" w:sz="0" w:space="0" w:color="auto"/>
      </w:divBdr>
    </w:div>
    <w:div w:id="1439131917">
      <w:bodyDiv w:val="1"/>
      <w:marLeft w:val="0"/>
      <w:marRight w:val="0"/>
      <w:marTop w:val="0"/>
      <w:marBottom w:val="0"/>
      <w:divBdr>
        <w:top w:val="none" w:sz="0" w:space="0" w:color="auto"/>
        <w:left w:val="none" w:sz="0" w:space="0" w:color="auto"/>
        <w:bottom w:val="none" w:sz="0" w:space="0" w:color="auto"/>
        <w:right w:val="none" w:sz="0" w:space="0" w:color="auto"/>
      </w:divBdr>
    </w:div>
    <w:div w:id="1439449864">
      <w:bodyDiv w:val="1"/>
      <w:marLeft w:val="0"/>
      <w:marRight w:val="0"/>
      <w:marTop w:val="0"/>
      <w:marBottom w:val="0"/>
      <w:divBdr>
        <w:top w:val="none" w:sz="0" w:space="0" w:color="auto"/>
        <w:left w:val="none" w:sz="0" w:space="0" w:color="auto"/>
        <w:bottom w:val="none" w:sz="0" w:space="0" w:color="auto"/>
        <w:right w:val="none" w:sz="0" w:space="0" w:color="auto"/>
      </w:divBdr>
    </w:div>
    <w:div w:id="1439450384">
      <w:bodyDiv w:val="1"/>
      <w:marLeft w:val="0"/>
      <w:marRight w:val="0"/>
      <w:marTop w:val="0"/>
      <w:marBottom w:val="0"/>
      <w:divBdr>
        <w:top w:val="none" w:sz="0" w:space="0" w:color="auto"/>
        <w:left w:val="none" w:sz="0" w:space="0" w:color="auto"/>
        <w:bottom w:val="none" w:sz="0" w:space="0" w:color="auto"/>
        <w:right w:val="none" w:sz="0" w:space="0" w:color="auto"/>
      </w:divBdr>
    </w:div>
    <w:div w:id="1439565427">
      <w:bodyDiv w:val="1"/>
      <w:marLeft w:val="0"/>
      <w:marRight w:val="0"/>
      <w:marTop w:val="0"/>
      <w:marBottom w:val="0"/>
      <w:divBdr>
        <w:top w:val="none" w:sz="0" w:space="0" w:color="auto"/>
        <w:left w:val="none" w:sz="0" w:space="0" w:color="auto"/>
        <w:bottom w:val="none" w:sz="0" w:space="0" w:color="auto"/>
        <w:right w:val="none" w:sz="0" w:space="0" w:color="auto"/>
      </w:divBdr>
    </w:div>
    <w:div w:id="1439594634">
      <w:bodyDiv w:val="1"/>
      <w:marLeft w:val="0"/>
      <w:marRight w:val="0"/>
      <w:marTop w:val="0"/>
      <w:marBottom w:val="0"/>
      <w:divBdr>
        <w:top w:val="none" w:sz="0" w:space="0" w:color="auto"/>
        <w:left w:val="none" w:sz="0" w:space="0" w:color="auto"/>
        <w:bottom w:val="none" w:sz="0" w:space="0" w:color="auto"/>
        <w:right w:val="none" w:sz="0" w:space="0" w:color="auto"/>
      </w:divBdr>
    </w:div>
    <w:div w:id="1439636931">
      <w:bodyDiv w:val="1"/>
      <w:marLeft w:val="0"/>
      <w:marRight w:val="0"/>
      <w:marTop w:val="0"/>
      <w:marBottom w:val="0"/>
      <w:divBdr>
        <w:top w:val="none" w:sz="0" w:space="0" w:color="auto"/>
        <w:left w:val="none" w:sz="0" w:space="0" w:color="auto"/>
        <w:bottom w:val="none" w:sz="0" w:space="0" w:color="auto"/>
        <w:right w:val="none" w:sz="0" w:space="0" w:color="auto"/>
      </w:divBdr>
    </w:div>
    <w:div w:id="1440182423">
      <w:bodyDiv w:val="1"/>
      <w:marLeft w:val="0"/>
      <w:marRight w:val="0"/>
      <w:marTop w:val="0"/>
      <w:marBottom w:val="0"/>
      <w:divBdr>
        <w:top w:val="none" w:sz="0" w:space="0" w:color="auto"/>
        <w:left w:val="none" w:sz="0" w:space="0" w:color="auto"/>
        <w:bottom w:val="none" w:sz="0" w:space="0" w:color="auto"/>
        <w:right w:val="none" w:sz="0" w:space="0" w:color="auto"/>
      </w:divBdr>
    </w:div>
    <w:div w:id="1440296713">
      <w:bodyDiv w:val="1"/>
      <w:marLeft w:val="0"/>
      <w:marRight w:val="0"/>
      <w:marTop w:val="0"/>
      <w:marBottom w:val="0"/>
      <w:divBdr>
        <w:top w:val="none" w:sz="0" w:space="0" w:color="auto"/>
        <w:left w:val="none" w:sz="0" w:space="0" w:color="auto"/>
        <w:bottom w:val="none" w:sz="0" w:space="0" w:color="auto"/>
        <w:right w:val="none" w:sz="0" w:space="0" w:color="auto"/>
      </w:divBdr>
    </w:div>
    <w:div w:id="1440369503">
      <w:bodyDiv w:val="1"/>
      <w:marLeft w:val="0"/>
      <w:marRight w:val="0"/>
      <w:marTop w:val="0"/>
      <w:marBottom w:val="0"/>
      <w:divBdr>
        <w:top w:val="none" w:sz="0" w:space="0" w:color="auto"/>
        <w:left w:val="none" w:sz="0" w:space="0" w:color="auto"/>
        <w:bottom w:val="none" w:sz="0" w:space="0" w:color="auto"/>
        <w:right w:val="none" w:sz="0" w:space="0" w:color="auto"/>
      </w:divBdr>
    </w:div>
    <w:div w:id="1440418445">
      <w:bodyDiv w:val="1"/>
      <w:marLeft w:val="0"/>
      <w:marRight w:val="0"/>
      <w:marTop w:val="0"/>
      <w:marBottom w:val="0"/>
      <w:divBdr>
        <w:top w:val="none" w:sz="0" w:space="0" w:color="auto"/>
        <w:left w:val="none" w:sz="0" w:space="0" w:color="auto"/>
        <w:bottom w:val="none" w:sz="0" w:space="0" w:color="auto"/>
        <w:right w:val="none" w:sz="0" w:space="0" w:color="auto"/>
      </w:divBdr>
    </w:div>
    <w:div w:id="1440757127">
      <w:bodyDiv w:val="1"/>
      <w:marLeft w:val="0"/>
      <w:marRight w:val="0"/>
      <w:marTop w:val="0"/>
      <w:marBottom w:val="0"/>
      <w:divBdr>
        <w:top w:val="none" w:sz="0" w:space="0" w:color="auto"/>
        <w:left w:val="none" w:sz="0" w:space="0" w:color="auto"/>
        <w:bottom w:val="none" w:sz="0" w:space="0" w:color="auto"/>
        <w:right w:val="none" w:sz="0" w:space="0" w:color="auto"/>
      </w:divBdr>
    </w:div>
    <w:div w:id="1441223900">
      <w:bodyDiv w:val="1"/>
      <w:marLeft w:val="0"/>
      <w:marRight w:val="0"/>
      <w:marTop w:val="0"/>
      <w:marBottom w:val="0"/>
      <w:divBdr>
        <w:top w:val="none" w:sz="0" w:space="0" w:color="auto"/>
        <w:left w:val="none" w:sz="0" w:space="0" w:color="auto"/>
        <w:bottom w:val="none" w:sz="0" w:space="0" w:color="auto"/>
        <w:right w:val="none" w:sz="0" w:space="0" w:color="auto"/>
      </w:divBdr>
    </w:div>
    <w:div w:id="1441338238">
      <w:bodyDiv w:val="1"/>
      <w:marLeft w:val="0"/>
      <w:marRight w:val="0"/>
      <w:marTop w:val="0"/>
      <w:marBottom w:val="0"/>
      <w:divBdr>
        <w:top w:val="none" w:sz="0" w:space="0" w:color="auto"/>
        <w:left w:val="none" w:sz="0" w:space="0" w:color="auto"/>
        <w:bottom w:val="none" w:sz="0" w:space="0" w:color="auto"/>
        <w:right w:val="none" w:sz="0" w:space="0" w:color="auto"/>
      </w:divBdr>
    </w:div>
    <w:div w:id="1441530784">
      <w:bodyDiv w:val="1"/>
      <w:marLeft w:val="0"/>
      <w:marRight w:val="0"/>
      <w:marTop w:val="0"/>
      <w:marBottom w:val="0"/>
      <w:divBdr>
        <w:top w:val="none" w:sz="0" w:space="0" w:color="auto"/>
        <w:left w:val="none" w:sz="0" w:space="0" w:color="auto"/>
        <w:bottom w:val="none" w:sz="0" w:space="0" w:color="auto"/>
        <w:right w:val="none" w:sz="0" w:space="0" w:color="auto"/>
      </w:divBdr>
    </w:div>
    <w:div w:id="1441607627">
      <w:bodyDiv w:val="1"/>
      <w:marLeft w:val="0"/>
      <w:marRight w:val="0"/>
      <w:marTop w:val="0"/>
      <w:marBottom w:val="0"/>
      <w:divBdr>
        <w:top w:val="none" w:sz="0" w:space="0" w:color="auto"/>
        <w:left w:val="none" w:sz="0" w:space="0" w:color="auto"/>
        <w:bottom w:val="none" w:sz="0" w:space="0" w:color="auto"/>
        <w:right w:val="none" w:sz="0" w:space="0" w:color="auto"/>
      </w:divBdr>
    </w:div>
    <w:div w:id="1441756325">
      <w:bodyDiv w:val="1"/>
      <w:marLeft w:val="0"/>
      <w:marRight w:val="0"/>
      <w:marTop w:val="0"/>
      <w:marBottom w:val="0"/>
      <w:divBdr>
        <w:top w:val="none" w:sz="0" w:space="0" w:color="auto"/>
        <w:left w:val="none" w:sz="0" w:space="0" w:color="auto"/>
        <w:bottom w:val="none" w:sz="0" w:space="0" w:color="auto"/>
        <w:right w:val="none" w:sz="0" w:space="0" w:color="auto"/>
      </w:divBdr>
    </w:div>
    <w:div w:id="1441796447">
      <w:bodyDiv w:val="1"/>
      <w:marLeft w:val="0"/>
      <w:marRight w:val="0"/>
      <w:marTop w:val="0"/>
      <w:marBottom w:val="0"/>
      <w:divBdr>
        <w:top w:val="none" w:sz="0" w:space="0" w:color="auto"/>
        <w:left w:val="none" w:sz="0" w:space="0" w:color="auto"/>
        <w:bottom w:val="none" w:sz="0" w:space="0" w:color="auto"/>
        <w:right w:val="none" w:sz="0" w:space="0" w:color="auto"/>
      </w:divBdr>
    </w:div>
    <w:div w:id="1441801683">
      <w:bodyDiv w:val="1"/>
      <w:marLeft w:val="0"/>
      <w:marRight w:val="0"/>
      <w:marTop w:val="0"/>
      <w:marBottom w:val="0"/>
      <w:divBdr>
        <w:top w:val="none" w:sz="0" w:space="0" w:color="auto"/>
        <w:left w:val="none" w:sz="0" w:space="0" w:color="auto"/>
        <w:bottom w:val="none" w:sz="0" w:space="0" w:color="auto"/>
        <w:right w:val="none" w:sz="0" w:space="0" w:color="auto"/>
      </w:divBdr>
    </w:div>
    <w:div w:id="1441804096">
      <w:bodyDiv w:val="1"/>
      <w:marLeft w:val="0"/>
      <w:marRight w:val="0"/>
      <w:marTop w:val="0"/>
      <w:marBottom w:val="0"/>
      <w:divBdr>
        <w:top w:val="none" w:sz="0" w:space="0" w:color="auto"/>
        <w:left w:val="none" w:sz="0" w:space="0" w:color="auto"/>
        <w:bottom w:val="none" w:sz="0" w:space="0" w:color="auto"/>
        <w:right w:val="none" w:sz="0" w:space="0" w:color="auto"/>
      </w:divBdr>
      <w:divsChild>
        <w:div w:id="1334727449">
          <w:marLeft w:val="480"/>
          <w:marRight w:val="0"/>
          <w:marTop w:val="0"/>
          <w:marBottom w:val="0"/>
          <w:divBdr>
            <w:top w:val="none" w:sz="0" w:space="0" w:color="auto"/>
            <w:left w:val="none" w:sz="0" w:space="0" w:color="auto"/>
            <w:bottom w:val="none" w:sz="0" w:space="0" w:color="auto"/>
            <w:right w:val="none" w:sz="0" w:space="0" w:color="auto"/>
          </w:divBdr>
        </w:div>
        <w:div w:id="2039040131">
          <w:marLeft w:val="480"/>
          <w:marRight w:val="0"/>
          <w:marTop w:val="0"/>
          <w:marBottom w:val="0"/>
          <w:divBdr>
            <w:top w:val="none" w:sz="0" w:space="0" w:color="auto"/>
            <w:left w:val="none" w:sz="0" w:space="0" w:color="auto"/>
            <w:bottom w:val="none" w:sz="0" w:space="0" w:color="auto"/>
            <w:right w:val="none" w:sz="0" w:space="0" w:color="auto"/>
          </w:divBdr>
        </w:div>
        <w:div w:id="1516653686">
          <w:marLeft w:val="480"/>
          <w:marRight w:val="0"/>
          <w:marTop w:val="0"/>
          <w:marBottom w:val="0"/>
          <w:divBdr>
            <w:top w:val="none" w:sz="0" w:space="0" w:color="auto"/>
            <w:left w:val="none" w:sz="0" w:space="0" w:color="auto"/>
            <w:bottom w:val="none" w:sz="0" w:space="0" w:color="auto"/>
            <w:right w:val="none" w:sz="0" w:space="0" w:color="auto"/>
          </w:divBdr>
        </w:div>
        <w:div w:id="1534228581">
          <w:marLeft w:val="480"/>
          <w:marRight w:val="0"/>
          <w:marTop w:val="0"/>
          <w:marBottom w:val="0"/>
          <w:divBdr>
            <w:top w:val="none" w:sz="0" w:space="0" w:color="auto"/>
            <w:left w:val="none" w:sz="0" w:space="0" w:color="auto"/>
            <w:bottom w:val="none" w:sz="0" w:space="0" w:color="auto"/>
            <w:right w:val="none" w:sz="0" w:space="0" w:color="auto"/>
          </w:divBdr>
        </w:div>
        <w:div w:id="1563979414">
          <w:marLeft w:val="480"/>
          <w:marRight w:val="0"/>
          <w:marTop w:val="0"/>
          <w:marBottom w:val="0"/>
          <w:divBdr>
            <w:top w:val="none" w:sz="0" w:space="0" w:color="auto"/>
            <w:left w:val="none" w:sz="0" w:space="0" w:color="auto"/>
            <w:bottom w:val="none" w:sz="0" w:space="0" w:color="auto"/>
            <w:right w:val="none" w:sz="0" w:space="0" w:color="auto"/>
          </w:divBdr>
        </w:div>
        <w:div w:id="734089381">
          <w:marLeft w:val="480"/>
          <w:marRight w:val="0"/>
          <w:marTop w:val="0"/>
          <w:marBottom w:val="0"/>
          <w:divBdr>
            <w:top w:val="none" w:sz="0" w:space="0" w:color="auto"/>
            <w:left w:val="none" w:sz="0" w:space="0" w:color="auto"/>
            <w:bottom w:val="none" w:sz="0" w:space="0" w:color="auto"/>
            <w:right w:val="none" w:sz="0" w:space="0" w:color="auto"/>
          </w:divBdr>
        </w:div>
        <w:div w:id="1546214973">
          <w:marLeft w:val="480"/>
          <w:marRight w:val="0"/>
          <w:marTop w:val="0"/>
          <w:marBottom w:val="0"/>
          <w:divBdr>
            <w:top w:val="none" w:sz="0" w:space="0" w:color="auto"/>
            <w:left w:val="none" w:sz="0" w:space="0" w:color="auto"/>
            <w:bottom w:val="none" w:sz="0" w:space="0" w:color="auto"/>
            <w:right w:val="none" w:sz="0" w:space="0" w:color="auto"/>
          </w:divBdr>
        </w:div>
        <w:div w:id="1666133046">
          <w:marLeft w:val="480"/>
          <w:marRight w:val="0"/>
          <w:marTop w:val="0"/>
          <w:marBottom w:val="0"/>
          <w:divBdr>
            <w:top w:val="none" w:sz="0" w:space="0" w:color="auto"/>
            <w:left w:val="none" w:sz="0" w:space="0" w:color="auto"/>
            <w:bottom w:val="none" w:sz="0" w:space="0" w:color="auto"/>
            <w:right w:val="none" w:sz="0" w:space="0" w:color="auto"/>
          </w:divBdr>
        </w:div>
        <w:div w:id="790975107">
          <w:marLeft w:val="480"/>
          <w:marRight w:val="0"/>
          <w:marTop w:val="0"/>
          <w:marBottom w:val="0"/>
          <w:divBdr>
            <w:top w:val="none" w:sz="0" w:space="0" w:color="auto"/>
            <w:left w:val="none" w:sz="0" w:space="0" w:color="auto"/>
            <w:bottom w:val="none" w:sz="0" w:space="0" w:color="auto"/>
            <w:right w:val="none" w:sz="0" w:space="0" w:color="auto"/>
          </w:divBdr>
        </w:div>
        <w:div w:id="459418146">
          <w:marLeft w:val="480"/>
          <w:marRight w:val="0"/>
          <w:marTop w:val="0"/>
          <w:marBottom w:val="0"/>
          <w:divBdr>
            <w:top w:val="none" w:sz="0" w:space="0" w:color="auto"/>
            <w:left w:val="none" w:sz="0" w:space="0" w:color="auto"/>
            <w:bottom w:val="none" w:sz="0" w:space="0" w:color="auto"/>
            <w:right w:val="none" w:sz="0" w:space="0" w:color="auto"/>
          </w:divBdr>
        </w:div>
        <w:div w:id="2105570971">
          <w:marLeft w:val="480"/>
          <w:marRight w:val="0"/>
          <w:marTop w:val="0"/>
          <w:marBottom w:val="0"/>
          <w:divBdr>
            <w:top w:val="none" w:sz="0" w:space="0" w:color="auto"/>
            <w:left w:val="none" w:sz="0" w:space="0" w:color="auto"/>
            <w:bottom w:val="none" w:sz="0" w:space="0" w:color="auto"/>
            <w:right w:val="none" w:sz="0" w:space="0" w:color="auto"/>
          </w:divBdr>
        </w:div>
        <w:div w:id="1304196484">
          <w:marLeft w:val="480"/>
          <w:marRight w:val="0"/>
          <w:marTop w:val="0"/>
          <w:marBottom w:val="0"/>
          <w:divBdr>
            <w:top w:val="none" w:sz="0" w:space="0" w:color="auto"/>
            <w:left w:val="none" w:sz="0" w:space="0" w:color="auto"/>
            <w:bottom w:val="none" w:sz="0" w:space="0" w:color="auto"/>
            <w:right w:val="none" w:sz="0" w:space="0" w:color="auto"/>
          </w:divBdr>
        </w:div>
        <w:div w:id="1710374922">
          <w:marLeft w:val="480"/>
          <w:marRight w:val="0"/>
          <w:marTop w:val="0"/>
          <w:marBottom w:val="0"/>
          <w:divBdr>
            <w:top w:val="none" w:sz="0" w:space="0" w:color="auto"/>
            <w:left w:val="none" w:sz="0" w:space="0" w:color="auto"/>
            <w:bottom w:val="none" w:sz="0" w:space="0" w:color="auto"/>
            <w:right w:val="none" w:sz="0" w:space="0" w:color="auto"/>
          </w:divBdr>
        </w:div>
        <w:div w:id="1203052145">
          <w:marLeft w:val="480"/>
          <w:marRight w:val="0"/>
          <w:marTop w:val="0"/>
          <w:marBottom w:val="0"/>
          <w:divBdr>
            <w:top w:val="none" w:sz="0" w:space="0" w:color="auto"/>
            <w:left w:val="none" w:sz="0" w:space="0" w:color="auto"/>
            <w:bottom w:val="none" w:sz="0" w:space="0" w:color="auto"/>
            <w:right w:val="none" w:sz="0" w:space="0" w:color="auto"/>
          </w:divBdr>
        </w:div>
        <w:div w:id="1890146154">
          <w:marLeft w:val="480"/>
          <w:marRight w:val="0"/>
          <w:marTop w:val="0"/>
          <w:marBottom w:val="0"/>
          <w:divBdr>
            <w:top w:val="none" w:sz="0" w:space="0" w:color="auto"/>
            <w:left w:val="none" w:sz="0" w:space="0" w:color="auto"/>
            <w:bottom w:val="none" w:sz="0" w:space="0" w:color="auto"/>
            <w:right w:val="none" w:sz="0" w:space="0" w:color="auto"/>
          </w:divBdr>
        </w:div>
        <w:div w:id="802892722">
          <w:marLeft w:val="480"/>
          <w:marRight w:val="0"/>
          <w:marTop w:val="0"/>
          <w:marBottom w:val="0"/>
          <w:divBdr>
            <w:top w:val="none" w:sz="0" w:space="0" w:color="auto"/>
            <w:left w:val="none" w:sz="0" w:space="0" w:color="auto"/>
            <w:bottom w:val="none" w:sz="0" w:space="0" w:color="auto"/>
            <w:right w:val="none" w:sz="0" w:space="0" w:color="auto"/>
          </w:divBdr>
        </w:div>
        <w:div w:id="1590232799">
          <w:marLeft w:val="480"/>
          <w:marRight w:val="0"/>
          <w:marTop w:val="0"/>
          <w:marBottom w:val="0"/>
          <w:divBdr>
            <w:top w:val="none" w:sz="0" w:space="0" w:color="auto"/>
            <w:left w:val="none" w:sz="0" w:space="0" w:color="auto"/>
            <w:bottom w:val="none" w:sz="0" w:space="0" w:color="auto"/>
            <w:right w:val="none" w:sz="0" w:space="0" w:color="auto"/>
          </w:divBdr>
        </w:div>
        <w:div w:id="479423123">
          <w:marLeft w:val="480"/>
          <w:marRight w:val="0"/>
          <w:marTop w:val="0"/>
          <w:marBottom w:val="0"/>
          <w:divBdr>
            <w:top w:val="none" w:sz="0" w:space="0" w:color="auto"/>
            <w:left w:val="none" w:sz="0" w:space="0" w:color="auto"/>
            <w:bottom w:val="none" w:sz="0" w:space="0" w:color="auto"/>
            <w:right w:val="none" w:sz="0" w:space="0" w:color="auto"/>
          </w:divBdr>
        </w:div>
        <w:div w:id="777259085">
          <w:marLeft w:val="480"/>
          <w:marRight w:val="0"/>
          <w:marTop w:val="0"/>
          <w:marBottom w:val="0"/>
          <w:divBdr>
            <w:top w:val="none" w:sz="0" w:space="0" w:color="auto"/>
            <w:left w:val="none" w:sz="0" w:space="0" w:color="auto"/>
            <w:bottom w:val="none" w:sz="0" w:space="0" w:color="auto"/>
            <w:right w:val="none" w:sz="0" w:space="0" w:color="auto"/>
          </w:divBdr>
        </w:div>
        <w:div w:id="1770004050">
          <w:marLeft w:val="480"/>
          <w:marRight w:val="0"/>
          <w:marTop w:val="0"/>
          <w:marBottom w:val="0"/>
          <w:divBdr>
            <w:top w:val="none" w:sz="0" w:space="0" w:color="auto"/>
            <w:left w:val="none" w:sz="0" w:space="0" w:color="auto"/>
            <w:bottom w:val="none" w:sz="0" w:space="0" w:color="auto"/>
            <w:right w:val="none" w:sz="0" w:space="0" w:color="auto"/>
          </w:divBdr>
        </w:div>
        <w:div w:id="1040083987">
          <w:marLeft w:val="480"/>
          <w:marRight w:val="0"/>
          <w:marTop w:val="0"/>
          <w:marBottom w:val="0"/>
          <w:divBdr>
            <w:top w:val="none" w:sz="0" w:space="0" w:color="auto"/>
            <w:left w:val="none" w:sz="0" w:space="0" w:color="auto"/>
            <w:bottom w:val="none" w:sz="0" w:space="0" w:color="auto"/>
            <w:right w:val="none" w:sz="0" w:space="0" w:color="auto"/>
          </w:divBdr>
        </w:div>
        <w:div w:id="864290758">
          <w:marLeft w:val="480"/>
          <w:marRight w:val="0"/>
          <w:marTop w:val="0"/>
          <w:marBottom w:val="0"/>
          <w:divBdr>
            <w:top w:val="none" w:sz="0" w:space="0" w:color="auto"/>
            <w:left w:val="none" w:sz="0" w:space="0" w:color="auto"/>
            <w:bottom w:val="none" w:sz="0" w:space="0" w:color="auto"/>
            <w:right w:val="none" w:sz="0" w:space="0" w:color="auto"/>
          </w:divBdr>
        </w:div>
        <w:div w:id="1160467089">
          <w:marLeft w:val="480"/>
          <w:marRight w:val="0"/>
          <w:marTop w:val="0"/>
          <w:marBottom w:val="0"/>
          <w:divBdr>
            <w:top w:val="none" w:sz="0" w:space="0" w:color="auto"/>
            <w:left w:val="none" w:sz="0" w:space="0" w:color="auto"/>
            <w:bottom w:val="none" w:sz="0" w:space="0" w:color="auto"/>
            <w:right w:val="none" w:sz="0" w:space="0" w:color="auto"/>
          </w:divBdr>
        </w:div>
        <w:div w:id="611279508">
          <w:marLeft w:val="480"/>
          <w:marRight w:val="0"/>
          <w:marTop w:val="0"/>
          <w:marBottom w:val="0"/>
          <w:divBdr>
            <w:top w:val="none" w:sz="0" w:space="0" w:color="auto"/>
            <w:left w:val="none" w:sz="0" w:space="0" w:color="auto"/>
            <w:bottom w:val="none" w:sz="0" w:space="0" w:color="auto"/>
            <w:right w:val="none" w:sz="0" w:space="0" w:color="auto"/>
          </w:divBdr>
        </w:div>
        <w:div w:id="1908490384">
          <w:marLeft w:val="480"/>
          <w:marRight w:val="0"/>
          <w:marTop w:val="0"/>
          <w:marBottom w:val="0"/>
          <w:divBdr>
            <w:top w:val="none" w:sz="0" w:space="0" w:color="auto"/>
            <w:left w:val="none" w:sz="0" w:space="0" w:color="auto"/>
            <w:bottom w:val="none" w:sz="0" w:space="0" w:color="auto"/>
            <w:right w:val="none" w:sz="0" w:space="0" w:color="auto"/>
          </w:divBdr>
        </w:div>
        <w:div w:id="1568608950">
          <w:marLeft w:val="480"/>
          <w:marRight w:val="0"/>
          <w:marTop w:val="0"/>
          <w:marBottom w:val="0"/>
          <w:divBdr>
            <w:top w:val="none" w:sz="0" w:space="0" w:color="auto"/>
            <w:left w:val="none" w:sz="0" w:space="0" w:color="auto"/>
            <w:bottom w:val="none" w:sz="0" w:space="0" w:color="auto"/>
            <w:right w:val="none" w:sz="0" w:space="0" w:color="auto"/>
          </w:divBdr>
        </w:div>
        <w:div w:id="1368219136">
          <w:marLeft w:val="480"/>
          <w:marRight w:val="0"/>
          <w:marTop w:val="0"/>
          <w:marBottom w:val="0"/>
          <w:divBdr>
            <w:top w:val="none" w:sz="0" w:space="0" w:color="auto"/>
            <w:left w:val="none" w:sz="0" w:space="0" w:color="auto"/>
            <w:bottom w:val="none" w:sz="0" w:space="0" w:color="auto"/>
            <w:right w:val="none" w:sz="0" w:space="0" w:color="auto"/>
          </w:divBdr>
        </w:div>
        <w:div w:id="974212861">
          <w:marLeft w:val="480"/>
          <w:marRight w:val="0"/>
          <w:marTop w:val="0"/>
          <w:marBottom w:val="0"/>
          <w:divBdr>
            <w:top w:val="none" w:sz="0" w:space="0" w:color="auto"/>
            <w:left w:val="none" w:sz="0" w:space="0" w:color="auto"/>
            <w:bottom w:val="none" w:sz="0" w:space="0" w:color="auto"/>
            <w:right w:val="none" w:sz="0" w:space="0" w:color="auto"/>
          </w:divBdr>
        </w:div>
        <w:div w:id="1502502705">
          <w:marLeft w:val="480"/>
          <w:marRight w:val="0"/>
          <w:marTop w:val="0"/>
          <w:marBottom w:val="0"/>
          <w:divBdr>
            <w:top w:val="none" w:sz="0" w:space="0" w:color="auto"/>
            <w:left w:val="none" w:sz="0" w:space="0" w:color="auto"/>
            <w:bottom w:val="none" w:sz="0" w:space="0" w:color="auto"/>
            <w:right w:val="none" w:sz="0" w:space="0" w:color="auto"/>
          </w:divBdr>
        </w:div>
        <w:div w:id="2100443889">
          <w:marLeft w:val="480"/>
          <w:marRight w:val="0"/>
          <w:marTop w:val="0"/>
          <w:marBottom w:val="0"/>
          <w:divBdr>
            <w:top w:val="none" w:sz="0" w:space="0" w:color="auto"/>
            <w:left w:val="none" w:sz="0" w:space="0" w:color="auto"/>
            <w:bottom w:val="none" w:sz="0" w:space="0" w:color="auto"/>
            <w:right w:val="none" w:sz="0" w:space="0" w:color="auto"/>
          </w:divBdr>
        </w:div>
        <w:div w:id="1212617838">
          <w:marLeft w:val="480"/>
          <w:marRight w:val="0"/>
          <w:marTop w:val="0"/>
          <w:marBottom w:val="0"/>
          <w:divBdr>
            <w:top w:val="none" w:sz="0" w:space="0" w:color="auto"/>
            <w:left w:val="none" w:sz="0" w:space="0" w:color="auto"/>
            <w:bottom w:val="none" w:sz="0" w:space="0" w:color="auto"/>
            <w:right w:val="none" w:sz="0" w:space="0" w:color="auto"/>
          </w:divBdr>
        </w:div>
        <w:div w:id="1545602407">
          <w:marLeft w:val="480"/>
          <w:marRight w:val="0"/>
          <w:marTop w:val="0"/>
          <w:marBottom w:val="0"/>
          <w:divBdr>
            <w:top w:val="none" w:sz="0" w:space="0" w:color="auto"/>
            <w:left w:val="none" w:sz="0" w:space="0" w:color="auto"/>
            <w:bottom w:val="none" w:sz="0" w:space="0" w:color="auto"/>
            <w:right w:val="none" w:sz="0" w:space="0" w:color="auto"/>
          </w:divBdr>
        </w:div>
        <w:div w:id="1323434038">
          <w:marLeft w:val="480"/>
          <w:marRight w:val="0"/>
          <w:marTop w:val="0"/>
          <w:marBottom w:val="0"/>
          <w:divBdr>
            <w:top w:val="none" w:sz="0" w:space="0" w:color="auto"/>
            <w:left w:val="none" w:sz="0" w:space="0" w:color="auto"/>
            <w:bottom w:val="none" w:sz="0" w:space="0" w:color="auto"/>
            <w:right w:val="none" w:sz="0" w:space="0" w:color="auto"/>
          </w:divBdr>
        </w:div>
        <w:div w:id="568544057">
          <w:marLeft w:val="480"/>
          <w:marRight w:val="0"/>
          <w:marTop w:val="0"/>
          <w:marBottom w:val="0"/>
          <w:divBdr>
            <w:top w:val="none" w:sz="0" w:space="0" w:color="auto"/>
            <w:left w:val="none" w:sz="0" w:space="0" w:color="auto"/>
            <w:bottom w:val="none" w:sz="0" w:space="0" w:color="auto"/>
            <w:right w:val="none" w:sz="0" w:space="0" w:color="auto"/>
          </w:divBdr>
        </w:div>
        <w:div w:id="1778789556">
          <w:marLeft w:val="480"/>
          <w:marRight w:val="0"/>
          <w:marTop w:val="0"/>
          <w:marBottom w:val="0"/>
          <w:divBdr>
            <w:top w:val="none" w:sz="0" w:space="0" w:color="auto"/>
            <w:left w:val="none" w:sz="0" w:space="0" w:color="auto"/>
            <w:bottom w:val="none" w:sz="0" w:space="0" w:color="auto"/>
            <w:right w:val="none" w:sz="0" w:space="0" w:color="auto"/>
          </w:divBdr>
        </w:div>
        <w:div w:id="21829179">
          <w:marLeft w:val="480"/>
          <w:marRight w:val="0"/>
          <w:marTop w:val="0"/>
          <w:marBottom w:val="0"/>
          <w:divBdr>
            <w:top w:val="none" w:sz="0" w:space="0" w:color="auto"/>
            <w:left w:val="none" w:sz="0" w:space="0" w:color="auto"/>
            <w:bottom w:val="none" w:sz="0" w:space="0" w:color="auto"/>
            <w:right w:val="none" w:sz="0" w:space="0" w:color="auto"/>
          </w:divBdr>
        </w:div>
        <w:div w:id="1830244180">
          <w:marLeft w:val="480"/>
          <w:marRight w:val="0"/>
          <w:marTop w:val="0"/>
          <w:marBottom w:val="0"/>
          <w:divBdr>
            <w:top w:val="none" w:sz="0" w:space="0" w:color="auto"/>
            <w:left w:val="none" w:sz="0" w:space="0" w:color="auto"/>
            <w:bottom w:val="none" w:sz="0" w:space="0" w:color="auto"/>
            <w:right w:val="none" w:sz="0" w:space="0" w:color="auto"/>
          </w:divBdr>
        </w:div>
        <w:div w:id="1498349937">
          <w:marLeft w:val="480"/>
          <w:marRight w:val="0"/>
          <w:marTop w:val="0"/>
          <w:marBottom w:val="0"/>
          <w:divBdr>
            <w:top w:val="none" w:sz="0" w:space="0" w:color="auto"/>
            <w:left w:val="none" w:sz="0" w:space="0" w:color="auto"/>
            <w:bottom w:val="none" w:sz="0" w:space="0" w:color="auto"/>
            <w:right w:val="none" w:sz="0" w:space="0" w:color="auto"/>
          </w:divBdr>
        </w:div>
        <w:div w:id="1434205993">
          <w:marLeft w:val="480"/>
          <w:marRight w:val="0"/>
          <w:marTop w:val="0"/>
          <w:marBottom w:val="0"/>
          <w:divBdr>
            <w:top w:val="none" w:sz="0" w:space="0" w:color="auto"/>
            <w:left w:val="none" w:sz="0" w:space="0" w:color="auto"/>
            <w:bottom w:val="none" w:sz="0" w:space="0" w:color="auto"/>
            <w:right w:val="none" w:sz="0" w:space="0" w:color="auto"/>
          </w:divBdr>
        </w:div>
        <w:div w:id="444274589">
          <w:marLeft w:val="480"/>
          <w:marRight w:val="0"/>
          <w:marTop w:val="0"/>
          <w:marBottom w:val="0"/>
          <w:divBdr>
            <w:top w:val="none" w:sz="0" w:space="0" w:color="auto"/>
            <w:left w:val="none" w:sz="0" w:space="0" w:color="auto"/>
            <w:bottom w:val="none" w:sz="0" w:space="0" w:color="auto"/>
            <w:right w:val="none" w:sz="0" w:space="0" w:color="auto"/>
          </w:divBdr>
        </w:div>
        <w:div w:id="1593662561">
          <w:marLeft w:val="480"/>
          <w:marRight w:val="0"/>
          <w:marTop w:val="0"/>
          <w:marBottom w:val="0"/>
          <w:divBdr>
            <w:top w:val="none" w:sz="0" w:space="0" w:color="auto"/>
            <w:left w:val="none" w:sz="0" w:space="0" w:color="auto"/>
            <w:bottom w:val="none" w:sz="0" w:space="0" w:color="auto"/>
            <w:right w:val="none" w:sz="0" w:space="0" w:color="auto"/>
          </w:divBdr>
        </w:div>
        <w:div w:id="632635942">
          <w:marLeft w:val="480"/>
          <w:marRight w:val="0"/>
          <w:marTop w:val="0"/>
          <w:marBottom w:val="0"/>
          <w:divBdr>
            <w:top w:val="none" w:sz="0" w:space="0" w:color="auto"/>
            <w:left w:val="none" w:sz="0" w:space="0" w:color="auto"/>
            <w:bottom w:val="none" w:sz="0" w:space="0" w:color="auto"/>
            <w:right w:val="none" w:sz="0" w:space="0" w:color="auto"/>
          </w:divBdr>
        </w:div>
        <w:div w:id="1253275215">
          <w:marLeft w:val="480"/>
          <w:marRight w:val="0"/>
          <w:marTop w:val="0"/>
          <w:marBottom w:val="0"/>
          <w:divBdr>
            <w:top w:val="none" w:sz="0" w:space="0" w:color="auto"/>
            <w:left w:val="none" w:sz="0" w:space="0" w:color="auto"/>
            <w:bottom w:val="none" w:sz="0" w:space="0" w:color="auto"/>
            <w:right w:val="none" w:sz="0" w:space="0" w:color="auto"/>
          </w:divBdr>
        </w:div>
        <w:div w:id="1587886434">
          <w:marLeft w:val="480"/>
          <w:marRight w:val="0"/>
          <w:marTop w:val="0"/>
          <w:marBottom w:val="0"/>
          <w:divBdr>
            <w:top w:val="none" w:sz="0" w:space="0" w:color="auto"/>
            <w:left w:val="none" w:sz="0" w:space="0" w:color="auto"/>
            <w:bottom w:val="none" w:sz="0" w:space="0" w:color="auto"/>
            <w:right w:val="none" w:sz="0" w:space="0" w:color="auto"/>
          </w:divBdr>
        </w:div>
        <w:div w:id="130170450">
          <w:marLeft w:val="480"/>
          <w:marRight w:val="0"/>
          <w:marTop w:val="0"/>
          <w:marBottom w:val="0"/>
          <w:divBdr>
            <w:top w:val="none" w:sz="0" w:space="0" w:color="auto"/>
            <w:left w:val="none" w:sz="0" w:space="0" w:color="auto"/>
            <w:bottom w:val="none" w:sz="0" w:space="0" w:color="auto"/>
            <w:right w:val="none" w:sz="0" w:space="0" w:color="auto"/>
          </w:divBdr>
        </w:div>
        <w:div w:id="1816215733">
          <w:marLeft w:val="480"/>
          <w:marRight w:val="0"/>
          <w:marTop w:val="0"/>
          <w:marBottom w:val="0"/>
          <w:divBdr>
            <w:top w:val="none" w:sz="0" w:space="0" w:color="auto"/>
            <w:left w:val="none" w:sz="0" w:space="0" w:color="auto"/>
            <w:bottom w:val="none" w:sz="0" w:space="0" w:color="auto"/>
            <w:right w:val="none" w:sz="0" w:space="0" w:color="auto"/>
          </w:divBdr>
        </w:div>
        <w:div w:id="1864633915">
          <w:marLeft w:val="480"/>
          <w:marRight w:val="0"/>
          <w:marTop w:val="0"/>
          <w:marBottom w:val="0"/>
          <w:divBdr>
            <w:top w:val="none" w:sz="0" w:space="0" w:color="auto"/>
            <w:left w:val="none" w:sz="0" w:space="0" w:color="auto"/>
            <w:bottom w:val="none" w:sz="0" w:space="0" w:color="auto"/>
            <w:right w:val="none" w:sz="0" w:space="0" w:color="auto"/>
          </w:divBdr>
        </w:div>
        <w:div w:id="1823740122">
          <w:marLeft w:val="480"/>
          <w:marRight w:val="0"/>
          <w:marTop w:val="0"/>
          <w:marBottom w:val="0"/>
          <w:divBdr>
            <w:top w:val="none" w:sz="0" w:space="0" w:color="auto"/>
            <w:left w:val="none" w:sz="0" w:space="0" w:color="auto"/>
            <w:bottom w:val="none" w:sz="0" w:space="0" w:color="auto"/>
            <w:right w:val="none" w:sz="0" w:space="0" w:color="auto"/>
          </w:divBdr>
        </w:div>
        <w:div w:id="369183591">
          <w:marLeft w:val="480"/>
          <w:marRight w:val="0"/>
          <w:marTop w:val="0"/>
          <w:marBottom w:val="0"/>
          <w:divBdr>
            <w:top w:val="none" w:sz="0" w:space="0" w:color="auto"/>
            <w:left w:val="none" w:sz="0" w:space="0" w:color="auto"/>
            <w:bottom w:val="none" w:sz="0" w:space="0" w:color="auto"/>
            <w:right w:val="none" w:sz="0" w:space="0" w:color="auto"/>
          </w:divBdr>
        </w:div>
        <w:div w:id="1609123822">
          <w:marLeft w:val="480"/>
          <w:marRight w:val="0"/>
          <w:marTop w:val="0"/>
          <w:marBottom w:val="0"/>
          <w:divBdr>
            <w:top w:val="none" w:sz="0" w:space="0" w:color="auto"/>
            <w:left w:val="none" w:sz="0" w:space="0" w:color="auto"/>
            <w:bottom w:val="none" w:sz="0" w:space="0" w:color="auto"/>
            <w:right w:val="none" w:sz="0" w:space="0" w:color="auto"/>
          </w:divBdr>
        </w:div>
        <w:div w:id="389501369">
          <w:marLeft w:val="480"/>
          <w:marRight w:val="0"/>
          <w:marTop w:val="0"/>
          <w:marBottom w:val="0"/>
          <w:divBdr>
            <w:top w:val="none" w:sz="0" w:space="0" w:color="auto"/>
            <w:left w:val="none" w:sz="0" w:space="0" w:color="auto"/>
            <w:bottom w:val="none" w:sz="0" w:space="0" w:color="auto"/>
            <w:right w:val="none" w:sz="0" w:space="0" w:color="auto"/>
          </w:divBdr>
        </w:div>
        <w:div w:id="1396661912">
          <w:marLeft w:val="480"/>
          <w:marRight w:val="0"/>
          <w:marTop w:val="0"/>
          <w:marBottom w:val="0"/>
          <w:divBdr>
            <w:top w:val="none" w:sz="0" w:space="0" w:color="auto"/>
            <w:left w:val="none" w:sz="0" w:space="0" w:color="auto"/>
            <w:bottom w:val="none" w:sz="0" w:space="0" w:color="auto"/>
            <w:right w:val="none" w:sz="0" w:space="0" w:color="auto"/>
          </w:divBdr>
        </w:div>
        <w:div w:id="261188768">
          <w:marLeft w:val="480"/>
          <w:marRight w:val="0"/>
          <w:marTop w:val="0"/>
          <w:marBottom w:val="0"/>
          <w:divBdr>
            <w:top w:val="none" w:sz="0" w:space="0" w:color="auto"/>
            <w:left w:val="none" w:sz="0" w:space="0" w:color="auto"/>
            <w:bottom w:val="none" w:sz="0" w:space="0" w:color="auto"/>
            <w:right w:val="none" w:sz="0" w:space="0" w:color="auto"/>
          </w:divBdr>
        </w:div>
        <w:div w:id="1579708363">
          <w:marLeft w:val="480"/>
          <w:marRight w:val="0"/>
          <w:marTop w:val="0"/>
          <w:marBottom w:val="0"/>
          <w:divBdr>
            <w:top w:val="none" w:sz="0" w:space="0" w:color="auto"/>
            <w:left w:val="none" w:sz="0" w:space="0" w:color="auto"/>
            <w:bottom w:val="none" w:sz="0" w:space="0" w:color="auto"/>
            <w:right w:val="none" w:sz="0" w:space="0" w:color="auto"/>
          </w:divBdr>
        </w:div>
        <w:div w:id="1642661465">
          <w:marLeft w:val="480"/>
          <w:marRight w:val="0"/>
          <w:marTop w:val="0"/>
          <w:marBottom w:val="0"/>
          <w:divBdr>
            <w:top w:val="none" w:sz="0" w:space="0" w:color="auto"/>
            <w:left w:val="none" w:sz="0" w:space="0" w:color="auto"/>
            <w:bottom w:val="none" w:sz="0" w:space="0" w:color="auto"/>
            <w:right w:val="none" w:sz="0" w:space="0" w:color="auto"/>
          </w:divBdr>
        </w:div>
        <w:div w:id="2063821968">
          <w:marLeft w:val="480"/>
          <w:marRight w:val="0"/>
          <w:marTop w:val="0"/>
          <w:marBottom w:val="0"/>
          <w:divBdr>
            <w:top w:val="none" w:sz="0" w:space="0" w:color="auto"/>
            <w:left w:val="none" w:sz="0" w:space="0" w:color="auto"/>
            <w:bottom w:val="none" w:sz="0" w:space="0" w:color="auto"/>
            <w:right w:val="none" w:sz="0" w:space="0" w:color="auto"/>
          </w:divBdr>
        </w:div>
        <w:div w:id="2024284313">
          <w:marLeft w:val="480"/>
          <w:marRight w:val="0"/>
          <w:marTop w:val="0"/>
          <w:marBottom w:val="0"/>
          <w:divBdr>
            <w:top w:val="none" w:sz="0" w:space="0" w:color="auto"/>
            <w:left w:val="none" w:sz="0" w:space="0" w:color="auto"/>
            <w:bottom w:val="none" w:sz="0" w:space="0" w:color="auto"/>
            <w:right w:val="none" w:sz="0" w:space="0" w:color="auto"/>
          </w:divBdr>
        </w:div>
        <w:div w:id="616371426">
          <w:marLeft w:val="480"/>
          <w:marRight w:val="0"/>
          <w:marTop w:val="0"/>
          <w:marBottom w:val="0"/>
          <w:divBdr>
            <w:top w:val="none" w:sz="0" w:space="0" w:color="auto"/>
            <w:left w:val="none" w:sz="0" w:space="0" w:color="auto"/>
            <w:bottom w:val="none" w:sz="0" w:space="0" w:color="auto"/>
            <w:right w:val="none" w:sz="0" w:space="0" w:color="auto"/>
          </w:divBdr>
        </w:div>
        <w:div w:id="586813820">
          <w:marLeft w:val="480"/>
          <w:marRight w:val="0"/>
          <w:marTop w:val="0"/>
          <w:marBottom w:val="0"/>
          <w:divBdr>
            <w:top w:val="none" w:sz="0" w:space="0" w:color="auto"/>
            <w:left w:val="none" w:sz="0" w:space="0" w:color="auto"/>
            <w:bottom w:val="none" w:sz="0" w:space="0" w:color="auto"/>
            <w:right w:val="none" w:sz="0" w:space="0" w:color="auto"/>
          </w:divBdr>
        </w:div>
        <w:div w:id="1121193049">
          <w:marLeft w:val="480"/>
          <w:marRight w:val="0"/>
          <w:marTop w:val="0"/>
          <w:marBottom w:val="0"/>
          <w:divBdr>
            <w:top w:val="none" w:sz="0" w:space="0" w:color="auto"/>
            <w:left w:val="none" w:sz="0" w:space="0" w:color="auto"/>
            <w:bottom w:val="none" w:sz="0" w:space="0" w:color="auto"/>
            <w:right w:val="none" w:sz="0" w:space="0" w:color="auto"/>
          </w:divBdr>
        </w:div>
        <w:div w:id="1246256851">
          <w:marLeft w:val="480"/>
          <w:marRight w:val="0"/>
          <w:marTop w:val="0"/>
          <w:marBottom w:val="0"/>
          <w:divBdr>
            <w:top w:val="none" w:sz="0" w:space="0" w:color="auto"/>
            <w:left w:val="none" w:sz="0" w:space="0" w:color="auto"/>
            <w:bottom w:val="none" w:sz="0" w:space="0" w:color="auto"/>
            <w:right w:val="none" w:sz="0" w:space="0" w:color="auto"/>
          </w:divBdr>
        </w:div>
        <w:div w:id="1599556009">
          <w:marLeft w:val="480"/>
          <w:marRight w:val="0"/>
          <w:marTop w:val="0"/>
          <w:marBottom w:val="0"/>
          <w:divBdr>
            <w:top w:val="none" w:sz="0" w:space="0" w:color="auto"/>
            <w:left w:val="none" w:sz="0" w:space="0" w:color="auto"/>
            <w:bottom w:val="none" w:sz="0" w:space="0" w:color="auto"/>
            <w:right w:val="none" w:sz="0" w:space="0" w:color="auto"/>
          </w:divBdr>
        </w:div>
        <w:div w:id="14965927">
          <w:marLeft w:val="480"/>
          <w:marRight w:val="0"/>
          <w:marTop w:val="0"/>
          <w:marBottom w:val="0"/>
          <w:divBdr>
            <w:top w:val="none" w:sz="0" w:space="0" w:color="auto"/>
            <w:left w:val="none" w:sz="0" w:space="0" w:color="auto"/>
            <w:bottom w:val="none" w:sz="0" w:space="0" w:color="auto"/>
            <w:right w:val="none" w:sz="0" w:space="0" w:color="auto"/>
          </w:divBdr>
        </w:div>
        <w:div w:id="366836157">
          <w:marLeft w:val="480"/>
          <w:marRight w:val="0"/>
          <w:marTop w:val="0"/>
          <w:marBottom w:val="0"/>
          <w:divBdr>
            <w:top w:val="none" w:sz="0" w:space="0" w:color="auto"/>
            <w:left w:val="none" w:sz="0" w:space="0" w:color="auto"/>
            <w:bottom w:val="none" w:sz="0" w:space="0" w:color="auto"/>
            <w:right w:val="none" w:sz="0" w:space="0" w:color="auto"/>
          </w:divBdr>
        </w:div>
        <w:div w:id="19940589">
          <w:marLeft w:val="480"/>
          <w:marRight w:val="0"/>
          <w:marTop w:val="0"/>
          <w:marBottom w:val="0"/>
          <w:divBdr>
            <w:top w:val="none" w:sz="0" w:space="0" w:color="auto"/>
            <w:left w:val="none" w:sz="0" w:space="0" w:color="auto"/>
            <w:bottom w:val="none" w:sz="0" w:space="0" w:color="auto"/>
            <w:right w:val="none" w:sz="0" w:space="0" w:color="auto"/>
          </w:divBdr>
        </w:div>
        <w:div w:id="1741102373">
          <w:marLeft w:val="480"/>
          <w:marRight w:val="0"/>
          <w:marTop w:val="0"/>
          <w:marBottom w:val="0"/>
          <w:divBdr>
            <w:top w:val="none" w:sz="0" w:space="0" w:color="auto"/>
            <w:left w:val="none" w:sz="0" w:space="0" w:color="auto"/>
            <w:bottom w:val="none" w:sz="0" w:space="0" w:color="auto"/>
            <w:right w:val="none" w:sz="0" w:space="0" w:color="auto"/>
          </w:divBdr>
        </w:div>
        <w:div w:id="607615013">
          <w:marLeft w:val="480"/>
          <w:marRight w:val="0"/>
          <w:marTop w:val="0"/>
          <w:marBottom w:val="0"/>
          <w:divBdr>
            <w:top w:val="none" w:sz="0" w:space="0" w:color="auto"/>
            <w:left w:val="none" w:sz="0" w:space="0" w:color="auto"/>
            <w:bottom w:val="none" w:sz="0" w:space="0" w:color="auto"/>
            <w:right w:val="none" w:sz="0" w:space="0" w:color="auto"/>
          </w:divBdr>
        </w:div>
        <w:div w:id="1248735826">
          <w:marLeft w:val="480"/>
          <w:marRight w:val="0"/>
          <w:marTop w:val="0"/>
          <w:marBottom w:val="0"/>
          <w:divBdr>
            <w:top w:val="none" w:sz="0" w:space="0" w:color="auto"/>
            <w:left w:val="none" w:sz="0" w:space="0" w:color="auto"/>
            <w:bottom w:val="none" w:sz="0" w:space="0" w:color="auto"/>
            <w:right w:val="none" w:sz="0" w:space="0" w:color="auto"/>
          </w:divBdr>
        </w:div>
        <w:div w:id="501967135">
          <w:marLeft w:val="480"/>
          <w:marRight w:val="0"/>
          <w:marTop w:val="0"/>
          <w:marBottom w:val="0"/>
          <w:divBdr>
            <w:top w:val="none" w:sz="0" w:space="0" w:color="auto"/>
            <w:left w:val="none" w:sz="0" w:space="0" w:color="auto"/>
            <w:bottom w:val="none" w:sz="0" w:space="0" w:color="auto"/>
            <w:right w:val="none" w:sz="0" w:space="0" w:color="auto"/>
          </w:divBdr>
        </w:div>
        <w:div w:id="53936479">
          <w:marLeft w:val="480"/>
          <w:marRight w:val="0"/>
          <w:marTop w:val="0"/>
          <w:marBottom w:val="0"/>
          <w:divBdr>
            <w:top w:val="none" w:sz="0" w:space="0" w:color="auto"/>
            <w:left w:val="none" w:sz="0" w:space="0" w:color="auto"/>
            <w:bottom w:val="none" w:sz="0" w:space="0" w:color="auto"/>
            <w:right w:val="none" w:sz="0" w:space="0" w:color="auto"/>
          </w:divBdr>
        </w:div>
        <w:div w:id="375811257">
          <w:marLeft w:val="480"/>
          <w:marRight w:val="0"/>
          <w:marTop w:val="0"/>
          <w:marBottom w:val="0"/>
          <w:divBdr>
            <w:top w:val="none" w:sz="0" w:space="0" w:color="auto"/>
            <w:left w:val="none" w:sz="0" w:space="0" w:color="auto"/>
            <w:bottom w:val="none" w:sz="0" w:space="0" w:color="auto"/>
            <w:right w:val="none" w:sz="0" w:space="0" w:color="auto"/>
          </w:divBdr>
        </w:div>
        <w:div w:id="263655157">
          <w:marLeft w:val="480"/>
          <w:marRight w:val="0"/>
          <w:marTop w:val="0"/>
          <w:marBottom w:val="0"/>
          <w:divBdr>
            <w:top w:val="none" w:sz="0" w:space="0" w:color="auto"/>
            <w:left w:val="none" w:sz="0" w:space="0" w:color="auto"/>
            <w:bottom w:val="none" w:sz="0" w:space="0" w:color="auto"/>
            <w:right w:val="none" w:sz="0" w:space="0" w:color="auto"/>
          </w:divBdr>
        </w:div>
        <w:div w:id="1272008357">
          <w:marLeft w:val="480"/>
          <w:marRight w:val="0"/>
          <w:marTop w:val="0"/>
          <w:marBottom w:val="0"/>
          <w:divBdr>
            <w:top w:val="none" w:sz="0" w:space="0" w:color="auto"/>
            <w:left w:val="none" w:sz="0" w:space="0" w:color="auto"/>
            <w:bottom w:val="none" w:sz="0" w:space="0" w:color="auto"/>
            <w:right w:val="none" w:sz="0" w:space="0" w:color="auto"/>
          </w:divBdr>
        </w:div>
        <w:div w:id="816653302">
          <w:marLeft w:val="480"/>
          <w:marRight w:val="0"/>
          <w:marTop w:val="0"/>
          <w:marBottom w:val="0"/>
          <w:divBdr>
            <w:top w:val="none" w:sz="0" w:space="0" w:color="auto"/>
            <w:left w:val="none" w:sz="0" w:space="0" w:color="auto"/>
            <w:bottom w:val="none" w:sz="0" w:space="0" w:color="auto"/>
            <w:right w:val="none" w:sz="0" w:space="0" w:color="auto"/>
          </w:divBdr>
        </w:div>
        <w:div w:id="751900936">
          <w:marLeft w:val="480"/>
          <w:marRight w:val="0"/>
          <w:marTop w:val="0"/>
          <w:marBottom w:val="0"/>
          <w:divBdr>
            <w:top w:val="none" w:sz="0" w:space="0" w:color="auto"/>
            <w:left w:val="none" w:sz="0" w:space="0" w:color="auto"/>
            <w:bottom w:val="none" w:sz="0" w:space="0" w:color="auto"/>
            <w:right w:val="none" w:sz="0" w:space="0" w:color="auto"/>
          </w:divBdr>
        </w:div>
        <w:div w:id="1234659726">
          <w:marLeft w:val="480"/>
          <w:marRight w:val="0"/>
          <w:marTop w:val="0"/>
          <w:marBottom w:val="0"/>
          <w:divBdr>
            <w:top w:val="none" w:sz="0" w:space="0" w:color="auto"/>
            <w:left w:val="none" w:sz="0" w:space="0" w:color="auto"/>
            <w:bottom w:val="none" w:sz="0" w:space="0" w:color="auto"/>
            <w:right w:val="none" w:sz="0" w:space="0" w:color="auto"/>
          </w:divBdr>
        </w:div>
        <w:div w:id="464465243">
          <w:marLeft w:val="480"/>
          <w:marRight w:val="0"/>
          <w:marTop w:val="0"/>
          <w:marBottom w:val="0"/>
          <w:divBdr>
            <w:top w:val="none" w:sz="0" w:space="0" w:color="auto"/>
            <w:left w:val="none" w:sz="0" w:space="0" w:color="auto"/>
            <w:bottom w:val="none" w:sz="0" w:space="0" w:color="auto"/>
            <w:right w:val="none" w:sz="0" w:space="0" w:color="auto"/>
          </w:divBdr>
        </w:div>
        <w:div w:id="543521320">
          <w:marLeft w:val="480"/>
          <w:marRight w:val="0"/>
          <w:marTop w:val="0"/>
          <w:marBottom w:val="0"/>
          <w:divBdr>
            <w:top w:val="none" w:sz="0" w:space="0" w:color="auto"/>
            <w:left w:val="none" w:sz="0" w:space="0" w:color="auto"/>
            <w:bottom w:val="none" w:sz="0" w:space="0" w:color="auto"/>
            <w:right w:val="none" w:sz="0" w:space="0" w:color="auto"/>
          </w:divBdr>
        </w:div>
        <w:div w:id="1977753824">
          <w:marLeft w:val="480"/>
          <w:marRight w:val="0"/>
          <w:marTop w:val="0"/>
          <w:marBottom w:val="0"/>
          <w:divBdr>
            <w:top w:val="none" w:sz="0" w:space="0" w:color="auto"/>
            <w:left w:val="none" w:sz="0" w:space="0" w:color="auto"/>
            <w:bottom w:val="none" w:sz="0" w:space="0" w:color="auto"/>
            <w:right w:val="none" w:sz="0" w:space="0" w:color="auto"/>
          </w:divBdr>
        </w:div>
        <w:div w:id="1150975189">
          <w:marLeft w:val="480"/>
          <w:marRight w:val="0"/>
          <w:marTop w:val="0"/>
          <w:marBottom w:val="0"/>
          <w:divBdr>
            <w:top w:val="none" w:sz="0" w:space="0" w:color="auto"/>
            <w:left w:val="none" w:sz="0" w:space="0" w:color="auto"/>
            <w:bottom w:val="none" w:sz="0" w:space="0" w:color="auto"/>
            <w:right w:val="none" w:sz="0" w:space="0" w:color="auto"/>
          </w:divBdr>
        </w:div>
        <w:div w:id="707603492">
          <w:marLeft w:val="480"/>
          <w:marRight w:val="0"/>
          <w:marTop w:val="0"/>
          <w:marBottom w:val="0"/>
          <w:divBdr>
            <w:top w:val="none" w:sz="0" w:space="0" w:color="auto"/>
            <w:left w:val="none" w:sz="0" w:space="0" w:color="auto"/>
            <w:bottom w:val="none" w:sz="0" w:space="0" w:color="auto"/>
            <w:right w:val="none" w:sz="0" w:space="0" w:color="auto"/>
          </w:divBdr>
        </w:div>
        <w:div w:id="118037588">
          <w:marLeft w:val="480"/>
          <w:marRight w:val="0"/>
          <w:marTop w:val="0"/>
          <w:marBottom w:val="0"/>
          <w:divBdr>
            <w:top w:val="none" w:sz="0" w:space="0" w:color="auto"/>
            <w:left w:val="none" w:sz="0" w:space="0" w:color="auto"/>
            <w:bottom w:val="none" w:sz="0" w:space="0" w:color="auto"/>
            <w:right w:val="none" w:sz="0" w:space="0" w:color="auto"/>
          </w:divBdr>
        </w:div>
        <w:div w:id="1700930247">
          <w:marLeft w:val="480"/>
          <w:marRight w:val="0"/>
          <w:marTop w:val="0"/>
          <w:marBottom w:val="0"/>
          <w:divBdr>
            <w:top w:val="none" w:sz="0" w:space="0" w:color="auto"/>
            <w:left w:val="none" w:sz="0" w:space="0" w:color="auto"/>
            <w:bottom w:val="none" w:sz="0" w:space="0" w:color="auto"/>
            <w:right w:val="none" w:sz="0" w:space="0" w:color="auto"/>
          </w:divBdr>
        </w:div>
        <w:div w:id="1043097423">
          <w:marLeft w:val="480"/>
          <w:marRight w:val="0"/>
          <w:marTop w:val="0"/>
          <w:marBottom w:val="0"/>
          <w:divBdr>
            <w:top w:val="none" w:sz="0" w:space="0" w:color="auto"/>
            <w:left w:val="none" w:sz="0" w:space="0" w:color="auto"/>
            <w:bottom w:val="none" w:sz="0" w:space="0" w:color="auto"/>
            <w:right w:val="none" w:sz="0" w:space="0" w:color="auto"/>
          </w:divBdr>
        </w:div>
        <w:div w:id="1905481515">
          <w:marLeft w:val="480"/>
          <w:marRight w:val="0"/>
          <w:marTop w:val="0"/>
          <w:marBottom w:val="0"/>
          <w:divBdr>
            <w:top w:val="none" w:sz="0" w:space="0" w:color="auto"/>
            <w:left w:val="none" w:sz="0" w:space="0" w:color="auto"/>
            <w:bottom w:val="none" w:sz="0" w:space="0" w:color="auto"/>
            <w:right w:val="none" w:sz="0" w:space="0" w:color="auto"/>
          </w:divBdr>
        </w:div>
        <w:div w:id="1096747066">
          <w:marLeft w:val="480"/>
          <w:marRight w:val="0"/>
          <w:marTop w:val="0"/>
          <w:marBottom w:val="0"/>
          <w:divBdr>
            <w:top w:val="none" w:sz="0" w:space="0" w:color="auto"/>
            <w:left w:val="none" w:sz="0" w:space="0" w:color="auto"/>
            <w:bottom w:val="none" w:sz="0" w:space="0" w:color="auto"/>
            <w:right w:val="none" w:sz="0" w:space="0" w:color="auto"/>
          </w:divBdr>
        </w:div>
        <w:div w:id="330645490">
          <w:marLeft w:val="480"/>
          <w:marRight w:val="0"/>
          <w:marTop w:val="0"/>
          <w:marBottom w:val="0"/>
          <w:divBdr>
            <w:top w:val="none" w:sz="0" w:space="0" w:color="auto"/>
            <w:left w:val="none" w:sz="0" w:space="0" w:color="auto"/>
            <w:bottom w:val="none" w:sz="0" w:space="0" w:color="auto"/>
            <w:right w:val="none" w:sz="0" w:space="0" w:color="auto"/>
          </w:divBdr>
        </w:div>
        <w:div w:id="1149129014">
          <w:marLeft w:val="480"/>
          <w:marRight w:val="0"/>
          <w:marTop w:val="0"/>
          <w:marBottom w:val="0"/>
          <w:divBdr>
            <w:top w:val="none" w:sz="0" w:space="0" w:color="auto"/>
            <w:left w:val="none" w:sz="0" w:space="0" w:color="auto"/>
            <w:bottom w:val="none" w:sz="0" w:space="0" w:color="auto"/>
            <w:right w:val="none" w:sz="0" w:space="0" w:color="auto"/>
          </w:divBdr>
        </w:div>
        <w:div w:id="329721717">
          <w:marLeft w:val="480"/>
          <w:marRight w:val="0"/>
          <w:marTop w:val="0"/>
          <w:marBottom w:val="0"/>
          <w:divBdr>
            <w:top w:val="none" w:sz="0" w:space="0" w:color="auto"/>
            <w:left w:val="none" w:sz="0" w:space="0" w:color="auto"/>
            <w:bottom w:val="none" w:sz="0" w:space="0" w:color="auto"/>
            <w:right w:val="none" w:sz="0" w:space="0" w:color="auto"/>
          </w:divBdr>
        </w:div>
        <w:div w:id="926311566">
          <w:marLeft w:val="480"/>
          <w:marRight w:val="0"/>
          <w:marTop w:val="0"/>
          <w:marBottom w:val="0"/>
          <w:divBdr>
            <w:top w:val="none" w:sz="0" w:space="0" w:color="auto"/>
            <w:left w:val="none" w:sz="0" w:space="0" w:color="auto"/>
            <w:bottom w:val="none" w:sz="0" w:space="0" w:color="auto"/>
            <w:right w:val="none" w:sz="0" w:space="0" w:color="auto"/>
          </w:divBdr>
        </w:div>
        <w:div w:id="1200705865">
          <w:marLeft w:val="480"/>
          <w:marRight w:val="0"/>
          <w:marTop w:val="0"/>
          <w:marBottom w:val="0"/>
          <w:divBdr>
            <w:top w:val="none" w:sz="0" w:space="0" w:color="auto"/>
            <w:left w:val="none" w:sz="0" w:space="0" w:color="auto"/>
            <w:bottom w:val="none" w:sz="0" w:space="0" w:color="auto"/>
            <w:right w:val="none" w:sz="0" w:space="0" w:color="auto"/>
          </w:divBdr>
        </w:div>
        <w:div w:id="174265962">
          <w:marLeft w:val="480"/>
          <w:marRight w:val="0"/>
          <w:marTop w:val="0"/>
          <w:marBottom w:val="0"/>
          <w:divBdr>
            <w:top w:val="none" w:sz="0" w:space="0" w:color="auto"/>
            <w:left w:val="none" w:sz="0" w:space="0" w:color="auto"/>
            <w:bottom w:val="none" w:sz="0" w:space="0" w:color="auto"/>
            <w:right w:val="none" w:sz="0" w:space="0" w:color="auto"/>
          </w:divBdr>
        </w:div>
        <w:div w:id="1715999492">
          <w:marLeft w:val="480"/>
          <w:marRight w:val="0"/>
          <w:marTop w:val="0"/>
          <w:marBottom w:val="0"/>
          <w:divBdr>
            <w:top w:val="none" w:sz="0" w:space="0" w:color="auto"/>
            <w:left w:val="none" w:sz="0" w:space="0" w:color="auto"/>
            <w:bottom w:val="none" w:sz="0" w:space="0" w:color="auto"/>
            <w:right w:val="none" w:sz="0" w:space="0" w:color="auto"/>
          </w:divBdr>
        </w:div>
        <w:div w:id="254368209">
          <w:marLeft w:val="480"/>
          <w:marRight w:val="0"/>
          <w:marTop w:val="0"/>
          <w:marBottom w:val="0"/>
          <w:divBdr>
            <w:top w:val="none" w:sz="0" w:space="0" w:color="auto"/>
            <w:left w:val="none" w:sz="0" w:space="0" w:color="auto"/>
            <w:bottom w:val="none" w:sz="0" w:space="0" w:color="auto"/>
            <w:right w:val="none" w:sz="0" w:space="0" w:color="auto"/>
          </w:divBdr>
        </w:div>
        <w:div w:id="951938302">
          <w:marLeft w:val="480"/>
          <w:marRight w:val="0"/>
          <w:marTop w:val="0"/>
          <w:marBottom w:val="0"/>
          <w:divBdr>
            <w:top w:val="none" w:sz="0" w:space="0" w:color="auto"/>
            <w:left w:val="none" w:sz="0" w:space="0" w:color="auto"/>
            <w:bottom w:val="none" w:sz="0" w:space="0" w:color="auto"/>
            <w:right w:val="none" w:sz="0" w:space="0" w:color="auto"/>
          </w:divBdr>
        </w:div>
        <w:div w:id="1942257009">
          <w:marLeft w:val="480"/>
          <w:marRight w:val="0"/>
          <w:marTop w:val="0"/>
          <w:marBottom w:val="0"/>
          <w:divBdr>
            <w:top w:val="none" w:sz="0" w:space="0" w:color="auto"/>
            <w:left w:val="none" w:sz="0" w:space="0" w:color="auto"/>
            <w:bottom w:val="none" w:sz="0" w:space="0" w:color="auto"/>
            <w:right w:val="none" w:sz="0" w:space="0" w:color="auto"/>
          </w:divBdr>
        </w:div>
        <w:div w:id="337122373">
          <w:marLeft w:val="480"/>
          <w:marRight w:val="0"/>
          <w:marTop w:val="0"/>
          <w:marBottom w:val="0"/>
          <w:divBdr>
            <w:top w:val="none" w:sz="0" w:space="0" w:color="auto"/>
            <w:left w:val="none" w:sz="0" w:space="0" w:color="auto"/>
            <w:bottom w:val="none" w:sz="0" w:space="0" w:color="auto"/>
            <w:right w:val="none" w:sz="0" w:space="0" w:color="auto"/>
          </w:divBdr>
        </w:div>
        <w:div w:id="794983550">
          <w:marLeft w:val="480"/>
          <w:marRight w:val="0"/>
          <w:marTop w:val="0"/>
          <w:marBottom w:val="0"/>
          <w:divBdr>
            <w:top w:val="none" w:sz="0" w:space="0" w:color="auto"/>
            <w:left w:val="none" w:sz="0" w:space="0" w:color="auto"/>
            <w:bottom w:val="none" w:sz="0" w:space="0" w:color="auto"/>
            <w:right w:val="none" w:sz="0" w:space="0" w:color="auto"/>
          </w:divBdr>
        </w:div>
        <w:div w:id="287206800">
          <w:marLeft w:val="480"/>
          <w:marRight w:val="0"/>
          <w:marTop w:val="0"/>
          <w:marBottom w:val="0"/>
          <w:divBdr>
            <w:top w:val="none" w:sz="0" w:space="0" w:color="auto"/>
            <w:left w:val="none" w:sz="0" w:space="0" w:color="auto"/>
            <w:bottom w:val="none" w:sz="0" w:space="0" w:color="auto"/>
            <w:right w:val="none" w:sz="0" w:space="0" w:color="auto"/>
          </w:divBdr>
        </w:div>
        <w:div w:id="1672946116">
          <w:marLeft w:val="480"/>
          <w:marRight w:val="0"/>
          <w:marTop w:val="0"/>
          <w:marBottom w:val="0"/>
          <w:divBdr>
            <w:top w:val="none" w:sz="0" w:space="0" w:color="auto"/>
            <w:left w:val="none" w:sz="0" w:space="0" w:color="auto"/>
            <w:bottom w:val="none" w:sz="0" w:space="0" w:color="auto"/>
            <w:right w:val="none" w:sz="0" w:space="0" w:color="auto"/>
          </w:divBdr>
        </w:div>
        <w:div w:id="3898203">
          <w:marLeft w:val="480"/>
          <w:marRight w:val="0"/>
          <w:marTop w:val="0"/>
          <w:marBottom w:val="0"/>
          <w:divBdr>
            <w:top w:val="none" w:sz="0" w:space="0" w:color="auto"/>
            <w:left w:val="none" w:sz="0" w:space="0" w:color="auto"/>
            <w:bottom w:val="none" w:sz="0" w:space="0" w:color="auto"/>
            <w:right w:val="none" w:sz="0" w:space="0" w:color="auto"/>
          </w:divBdr>
        </w:div>
        <w:div w:id="1831479927">
          <w:marLeft w:val="480"/>
          <w:marRight w:val="0"/>
          <w:marTop w:val="0"/>
          <w:marBottom w:val="0"/>
          <w:divBdr>
            <w:top w:val="none" w:sz="0" w:space="0" w:color="auto"/>
            <w:left w:val="none" w:sz="0" w:space="0" w:color="auto"/>
            <w:bottom w:val="none" w:sz="0" w:space="0" w:color="auto"/>
            <w:right w:val="none" w:sz="0" w:space="0" w:color="auto"/>
          </w:divBdr>
        </w:div>
        <w:div w:id="482238009">
          <w:marLeft w:val="480"/>
          <w:marRight w:val="0"/>
          <w:marTop w:val="0"/>
          <w:marBottom w:val="0"/>
          <w:divBdr>
            <w:top w:val="none" w:sz="0" w:space="0" w:color="auto"/>
            <w:left w:val="none" w:sz="0" w:space="0" w:color="auto"/>
            <w:bottom w:val="none" w:sz="0" w:space="0" w:color="auto"/>
            <w:right w:val="none" w:sz="0" w:space="0" w:color="auto"/>
          </w:divBdr>
        </w:div>
        <w:div w:id="1203203307">
          <w:marLeft w:val="480"/>
          <w:marRight w:val="0"/>
          <w:marTop w:val="0"/>
          <w:marBottom w:val="0"/>
          <w:divBdr>
            <w:top w:val="none" w:sz="0" w:space="0" w:color="auto"/>
            <w:left w:val="none" w:sz="0" w:space="0" w:color="auto"/>
            <w:bottom w:val="none" w:sz="0" w:space="0" w:color="auto"/>
            <w:right w:val="none" w:sz="0" w:space="0" w:color="auto"/>
          </w:divBdr>
        </w:div>
        <w:div w:id="294020689">
          <w:marLeft w:val="480"/>
          <w:marRight w:val="0"/>
          <w:marTop w:val="0"/>
          <w:marBottom w:val="0"/>
          <w:divBdr>
            <w:top w:val="none" w:sz="0" w:space="0" w:color="auto"/>
            <w:left w:val="none" w:sz="0" w:space="0" w:color="auto"/>
            <w:bottom w:val="none" w:sz="0" w:space="0" w:color="auto"/>
            <w:right w:val="none" w:sz="0" w:space="0" w:color="auto"/>
          </w:divBdr>
        </w:div>
        <w:div w:id="1760250372">
          <w:marLeft w:val="480"/>
          <w:marRight w:val="0"/>
          <w:marTop w:val="0"/>
          <w:marBottom w:val="0"/>
          <w:divBdr>
            <w:top w:val="none" w:sz="0" w:space="0" w:color="auto"/>
            <w:left w:val="none" w:sz="0" w:space="0" w:color="auto"/>
            <w:bottom w:val="none" w:sz="0" w:space="0" w:color="auto"/>
            <w:right w:val="none" w:sz="0" w:space="0" w:color="auto"/>
          </w:divBdr>
        </w:div>
        <w:div w:id="136000664">
          <w:marLeft w:val="480"/>
          <w:marRight w:val="0"/>
          <w:marTop w:val="0"/>
          <w:marBottom w:val="0"/>
          <w:divBdr>
            <w:top w:val="none" w:sz="0" w:space="0" w:color="auto"/>
            <w:left w:val="none" w:sz="0" w:space="0" w:color="auto"/>
            <w:bottom w:val="none" w:sz="0" w:space="0" w:color="auto"/>
            <w:right w:val="none" w:sz="0" w:space="0" w:color="auto"/>
          </w:divBdr>
        </w:div>
        <w:div w:id="1055930368">
          <w:marLeft w:val="480"/>
          <w:marRight w:val="0"/>
          <w:marTop w:val="0"/>
          <w:marBottom w:val="0"/>
          <w:divBdr>
            <w:top w:val="none" w:sz="0" w:space="0" w:color="auto"/>
            <w:left w:val="none" w:sz="0" w:space="0" w:color="auto"/>
            <w:bottom w:val="none" w:sz="0" w:space="0" w:color="auto"/>
            <w:right w:val="none" w:sz="0" w:space="0" w:color="auto"/>
          </w:divBdr>
        </w:div>
        <w:div w:id="1609774235">
          <w:marLeft w:val="480"/>
          <w:marRight w:val="0"/>
          <w:marTop w:val="0"/>
          <w:marBottom w:val="0"/>
          <w:divBdr>
            <w:top w:val="none" w:sz="0" w:space="0" w:color="auto"/>
            <w:left w:val="none" w:sz="0" w:space="0" w:color="auto"/>
            <w:bottom w:val="none" w:sz="0" w:space="0" w:color="auto"/>
            <w:right w:val="none" w:sz="0" w:space="0" w:color="auto"/>
          </w:divBdr>
        </w:div>
        <w:div w:id="1034961200">
          <w:marLeft w:val="480"/>
          <w:marRight w:val="0"/>
          <w:marTop w:val="0"/>
          <w:marBottom w:val="0"/>
          <w:divBdr>
            <w:top w:val="none" w:sz="0" w:space="0" w:color="auto"/>
            <w:left w:val="none" w:sz="0" w:space="0" w:color="auto"/>
            <w:bottom w:val="none" w:sz="0" w:space="0" w:color="auto"/>
            <w:right w:val="none" w:sz="0" w:space="0" w:color="auto"/>
          </w:divBdr>
        </w:div>
        <w:div w:id="1783526444">
          <w:marLeft w:val="480"/>
          <w:marRight w:val="0"/>
          <w:marTop w:val="0"/>
          <w:marBottom w:val="0"/>
          <w:divBdr>
            <w:top w:val="none" w:sz="0" w:space="0" w:color="auto"/>
            <w:left w:val="none" w:sz="0" w:space="0" w:color="auto"/>
            <w:bottom w:val="none" w:sz="0" w:space="0" w:color="auto"/>
            <w:right w:val="none" w:sz="0" w:space="0" w:color="auto"/>
          </w:divBdr>
        </w:div>
        <w:div w:id="1466507209">
          <w:marLeft w:val="480"/>
          <w:marRight w:val="0"/>
          <w:marTop w:val="0"/>
          <w:marBottom w:val="0"/>
          <w:divBdr>
            <w:top w:val="none" w:sz="0" w:space="0" w:color="auto"/>
            <w:left w:val="none" w:sz="0" w:space="0" w:color="auto"/>
            <w:bottom w:val="none" w:sz="0" w:space="0" w:color="auto"/>
            <w:right w:val="none" w:sz="0" w:space="0" w:color="auto"/>
          </w:divBdr>
        </w:div>
        <w:div w:id="1771268588">
          <w:marLeft w:val="480"/>
          <w:marRight w:val="0"/>
          <w:marTop w:val="0"/>
          <w:marBottom w:val="0"/>
          <w:divBdr>
            <w:top w:val="none" w:sz="0" w:space="0" w:color="auto"/>
            <w:left w:val="none" w:sz="0" w:space="0" w:color="auto"/>
            <w:bottom w:val="none" w:sz="0" w:space="0" w:color="auto"/>
            <w:right w:val="none" w:sz="0" w:space="0" w:color="auto"/>
          </w:divBdr>
        </w:div>
        <w:div w:id="904948225">
          <w:marLeft w:val="480"/>
          <w:marRight w:val="0"/>
          <w:marTop w:val="0"/>
          <w:marBottom w:val="0"/>
          <w:divBdr>
            <w:top w:val="none" w:sz="0" w:space="0" w:color="auto"/>
            <w:left w:val="none" w:sz="0" w:space="0" w:color="auto"/>
            <w:bottom w:val="none" w:sz="0" w:space="0" w:color="auto"/>
            <w:right w:val="none" w:sz="0" w:space="0" w:color="auto"/>
          </w:divBdr>
        </w:div>
        <w:div w:id="1539319338">
          <w:marLeft w:val="480"/>
          <w:marRight w:val="0"/>
          <w:marTop w:val="0"/>
          <w:marBottom w:val="0"/>
          <w:divBdr>
            <w:top w:val="none" w:sz="0" w:space="0" w:color="auto"/>
            <w:left w:val="none" w:sz="0" w:space="0" w:color="auto"/>
            <w:bottom w:val="none" w:sz="0" w:space="0" w:color="auto"/>
            <w:right w:val="none" w:sz="0" w:space="0" w:color="auto"/>
          </w:divBdr>
        </w:div>
        <w:div w:id="775369693">
          <w:marLeft w:val="480"/>
          <w:marRight w:val="0"/>
          <w:marTop w:val="0"/>
          <w:marBottom w:val="0"/>
          <w:divBdr>
            <w:top w:val="none" w:sz="0" w:space="0" w:color="auto"/>
            <w:left w:val="none" w:sz="0" w:space="0" w:color="auto"/>
            <w:bottom w:val="none" w:sz="0" w:space="0" w:color="auto"/>
            <w:right w:val="none" w:sz="0" w:space="0" w:color="auto"/>
          </w:divBdr>
        </w:div>
        <w:div w:id="1004358405">
          <w:marLeft w:val="480"/>
          <w:marRight w:val="0"/>
          <w:marTop w:val="0"/>
          <w:marBottom w:val="0"/>
          <w:divBdr>
            <w:top w:val="none" w:sz="0" w:space="0" w:color="auto"/>
            <w:left w:val="none" w:sz="0" w:space="0" w:color="auto"/>
            <w:bottom w:val="none" w:sz="0" w:space="0" w:color="auto"/>
            <w:right w:val="none" w:sz="0" w:space="0" w:color="auto"/>
          </w:divBdr>
        </w:div>
        <w:div w:id="718437178">
          <w:marLeft w:val="480"/>
          <w:marRight w:val="0"/>
          <w:marTop w:val="0"/>
          <w:marBottom w:val="0"/>
          <w:divBdr>
            <w:top w:val="none" w:sz="0" w:space="0" w:color="auto"/>
            <w:left w:val="none" w:sz="0" w:space="0" w:color="auto"/>
            <w:bottom w:val="none" w:sz="0" w:space="0" w:color="auto"/>
            <w:right w:val="none" w:sz="0" w:space="0" w:color="auto"/>
          </w:divBdr>
        </w:div>
        <w:div w:id="2042198297">
          <w:marLeft w:val="480"/>
          <w:marRight w:val="0"/>
          <w:marTop w:val="0"/>
          <w:marBottom w:val="0"/>
          <w:divBdr>
            <w:top w:val="none" w:sz="0" w:space="0" w:color="auto"/>
            <w:left w:val="none" w:sz="0" w:space="0" w:color="auto"/>
            <w:bottom w:val="none" w:sz="0" w:space="0" w:color="auto"/>
            <w:right w:val="none" w:sz="0" w:space="0" w:color="auto"/>
          </w:divBdr>
        </w:div>
        <w:div w:id="1322732085">
          <w:marLeft w:val="480"/>
          <w:marRight w:val="0"/>
          <w:marTop w:val="0"/>
          <w:marBottom w:val="0"/>
          <w:divBdr>
            <w:top w:val="none" w:sz="0" w:space="0" w:color="auto"/>
            <w:left w:val="none" w:sz="0" w:space="0" w:color="auto"/>
            <w:bottom w:val="none" w:sz="0" w:space="0" w:color="auto"/>
            <w:right w:val="none" w:sz="0" w:space="0" w:color="auto"/>
          </w:divBdr>
        </w:div>
        <w:div w:id="73670020">
          <w:marLeft w:val="480"/>
          <w:marRight w:val="0"/>
          <w:marTop w:val="0"/>
          <w:marBottom w:val="0"/>
          <w:divBdr>
            <w:top w:val="none" w:sz="0" w:space="0" w:color="auto"/>
            <w:left w:val="none" w:sz="0" w:space="0" w:color="auto"/>
            <w:bottom w:val="none" w:sz="0" w:space="0" w:color="auto"/>
            <w:right w:val="none" w:sz="0" w:space="0" w:color="auto"/>
          </w:divBdr>
        </w:div>
        <w:div w:id="1904833931">
          <w:marLeft w:val="480"/>
          <w:marRight w:val="0"/>
          <w:marTop w:val="0"/>
          <w:marBottom w:val="0"/>
          <w:divBdr>
            <w:top w:val="none" w:sz="0" w:space="0" w:color="auto"/>
            <w:left w:val="none" w:sz="0" w:space="0" w:color="auto"/>
            <w:bottom w:val="none" w:sz="0" w:space="0" w:color="auto"/>
            <w:right w:val="none" w:sz="0" w:space="0" w:color="auto"/>
          </w:divBdr>
        </w:div>
        <w:div w:id="2107965564">
          <w:marLeft w:val="480"/>
          <w:marRight w:val="0"/>
          <w:marTop w:val="0"/>
          <w:marBottom w:val="0"/>
          <w:divBdr>
            <w:top w:val="none" w:sz="0" w:space="0" w:color="auto"/>
            <w:left w:val="none" w:sz="0" w:space="0" w:color="auto"/>
            <w:bottom w:val="none" w:sz="0" w:space="0" w:color="auto"/>
            <w:right w:val="none" w:sz="0" w:space="0" w:color="auto"/>
          </w:divBdr>
        </w:div>
        <w:div w:id="716395788">
          <w:marLeft w:val="480"/>
          <w:marRight w:val="0"/>
          <w:marTop w:val="0"/>
          <w:marBottom w:val="0"/>
          <w:divBdr>
            <w:top w:val="none" w:sz="0" w:space="0" w:color="auto"/>
            <w:left w:val="none" w:sz="0" w:space="0" w:color="auto"/>
            <w:bottom w:val="none" w:sz="0" w:space="0" w:color="auto"/>
            <w:right w:val="none" w:sz="0" w:space="0" w:color="auto"/>
          </w:divBdr>
        </w:div>
        <w:div w:id="1070082699">
          <w:marLeft w:val="480"/>
          <w:marRight w:val="0"/>
          <w:marTop w:val="0"/>
          <w:marBottom w:val="0"/>
          <w:divBdr>
            <w:top w:val="none" w:sz="0" w:space="0" w:color="auto"/>
            <w:left w:val="none" w:sz="0" w:space="0" w:color="auto"/>
            <w:bottom w:val="none" w:sz="0" w:space="0" w:color="auto"/>
            <w:right w:val="none" w:sz="0" w:space="0" w:color="auto"/>
          </w:divBdr>
        </w:div>
        <w:div w:id="552620046">
          <w:marLeft w:val="480"/>
          <w:marRight w:val="0"/>
          <w:marTop w:val="0"/>
          <w:marBottom w:val="0"/>
          <w:divBdr>
            <w:top w:val="none" w:sz="0" w:space="0" w:color="auto"/>
            <w:left w:val="none" w:sz="0" w:space="0" w:color="auto"/>
            <w:bottom w:val="none" w:sz="0" w:space="0" w:color="auto"/>
            <w:right w:val="none" w:sz="0" w:space="0" w:color="auto"/>
          </w:divBdr>
        </w:div>
        <w:div w:id="952321995">
          <w:marLeft w:val="480"/>
          <w:marRight w:val="0"/>
          <w:marTop w:val="0"/>
          <w:marBottom w:val="0"/>
          <w:divBdr>
            <w:top w:val="none" w:sz="0" w:space="0" w:color="auto"/>
            <w:left w:val="none" w:sz="0" w:space="0" w:color="auto"/>
            <w:bottom w:val="none" w:sz="0" w:space="0" w:color="auto"/>
            <w:right w:val="none" w:sz="0" w:space="0" w:color="auto"/>
          </w:divBdr>
        </w:div>
        <w:div w:id="1183013144">
          <w:marLeft w:val="480"/>
          <w:marRight w:val="0"/>
          <w:marTop w:val="0"/>
          <w:marBottom w:val="0"/>
          <w:divBdr>
            <w:top w:val="none" w:sz="0" w:space="0" w:color="auto"/>
            <w:left w:val="none" w:sz="0" w:space="0" w:color="auto"/>
            <w:bottom w:val="none" w:sz="0" w:space="0" w:color="auto"/>
            <w:right w:val="none" w:sz="0" w:space="0" w:color="auto"/>
          </w:divBdr>
        </w:div>
        <w:div w:id="97800461">
          <w:marLeft w:val="480"/>
          <w:marRight w:val="0"/>
          <w:marTop w:val="0"/>
          <w:marBottom w:val="0"/>
          <w:divBdr>
            <w:top w:val="none" w:sz="0" w:space="0" w:color="auto"/>
            <w:left w:val="none" w:sz="0" w:space="0" w:color="auto"/>
            <w:bottom w:val="none" w:sz="0" w:space="0" w:color="auto"/>
            <w:right w:val="none" w:sz="0" w:space="0" w:color="auto"/>
          </w:divBdr>
        </w:div>
        <w:div w:id="297342120">
          <w:marLeft w:val="480"/>
          <w:marRight w:val="0"/>
          <w:marTop w:val="0"/>
          <w:marBottom w:val="0"/>
          <w:divBdr>
            <w:top w:val="none" w:sz="0" w:space="0" w:color="auto"/>
            <w:left w:val="none" w:sz="0" w:space="0" w:color="auto"/>
            <w:bottom w:val="none" w:sz="0" w:space="0" w:color="auto"/>
            <w:right w:val="none" w:sz="0" w:space="0" w:color="auto"/>
          </w:divBdr>
        </w:div>
        <w:div w:id="214047088">
          <w:marLeft w:val="480"/>
          <w:marRight w:val="0"/>
          <w:marTop w:val="0"/>
          <w:marBottom w:val="0"/>
          <w:divBdr>
            <w:top w:val="none" w:sz="0" w:space="0" w:color="auto"/>
            <w:left w:val="none" w:sz="0" w:space="0" w:color="auto"/>
            <w:bottom w:val="none" w:sz="0" w:space="0" w:color="auto"/>
            <w:right w:val="none" w:sz="0" w:space="0" w:color="auto"/>
          </w:divBdr>
        </w:div>
        <w:div w:id="1735930616">
          <w:marLeft w:val="480"/>
          <w:marRight w:val="0"/>
          <w:marTop w:val="0"/>
          <w:marBottom w:val="0"/>
          <w:divBdr>
            <w:top w:val="none" w:sz="0" w:space="0" w:color="auto"/>
            <w:left w:val="none" w:sz="0" w:space="0" w:color="auto"/>
            <w:bottom w:val="none" w:sz="0" w:space="0" w:color="auto"/>
            <w:right w:val="none" w:sz="0" w:space="0" w:color="auto"/>
          </w:divBdr>
        </w:div>
        <w:div w:id="1876885968">
          <w:marLeft w:val="480"/>
          <w:marRight w:val="0"/>
          <w:marTop w:val="0"/>
          <w:marBottom w:val="0"/>
          <w:divBdr>
            <w:top w:val="none" w:sz="0" w:space="0" w:color="auto"/>
            <w:left w:val="none" w:sz="0" w:space="0" w:color="auto"/>
            <w:bottom w:val="none" w:sz="0" w:space="0" w:color="auto"/>
            <w:right w:val="none" w:sz="0" w:space="0" w:color="auto"/>
          </w:divBdr>
        </w:div>
        <w:div w:id="272128520">
          <w:marLeft w:val="480"/>
          <w:marRight w:val="0"/>
          <w:marTop w:val="0"/>
          <w:marBottom w:val="0"/>
          <w:divBdr>
            <w:top w:val="none" w:sz="0" w:space="0" w:color="auto"/>
            <w:left w:val="none" w:sz="0" w:space="0" w:color="auto"/>
            <w:bottom w:val="none" w:sz="0" w:space="0" w:color="auto"/>
            <w:right w:val="none" w:sz="0" w:space="0" w:color="auto"/>
          </w:divBdr>
        </w:div>
        <w:div w:id="128670980">
          <w:marLeft w:val="480"/>
          <w:marRight w:val="0"/>
          <w:marTop w:val="0"/>
          <w:marBottom w:val="0"/>
          <w:divBdr>
            <w:top w:val="none" w:sz="0" w:space="0" w:color="auto"/>
            <w:left w:val="none" w:sz="0" w:space="0" w:color="auto"/>
            <w:bottom w:val="none" w:sz="0" w:space="0" w:color="auto"/>
            <w:right w:val="none" w:sz="0" w:space="0" w:color="auto"/>
          </w:divBdr>
        </w:div>
        <w:div w:id="180359681">
          <w:marLeft w:val="480"/>
          <w:marRight w:val="0"/>
          <w:marTop w:val="0"/>
          <w:marBottom w:val="0"/>
          <w:divBdr>
            <w:top w:val="none" w:sz="0" w:space="0" w:color="auto"/>
            <w:left w:val="none" w:sz="0" w:space="0" w:color="auto"/>
            <w:bottom w:val="none" w:sz="0" w:space="0" w:color="auto"/>
            <w:right w:val="none" w:sz="0" w:space="0" w:color="auto"/>
          </w:divBdr>
        </w:div>
        <w:div w:id="1074551115">
          <w:marLeft w:val="480"/>
          <w:marRight w:val="0"/>
          <w:marTop w:val="0"/>
          <w:marBottom w:val="0"/>
          <w:divBdr>
            <w:top w:val="none" w:sz="0" w:space="0" w:color="auto"/>
            <w:left w:val="none" w:sz="0" w:space="0" w:color="auto"/>
            <w:bottom w:val="none" w:sz="0" w:space="0" w:color="auto"/>
            <w:right w:val="none" w:sz="0" w:space="0" w:color="auto"/>
          </w:divBdr>
        </w:div>
        <w:div w:id="1010906897">
          <w:marLeft w:val="480"/>
          <w:marRight w:val="0"/>
          <w:marTop w:val="0"/>
          <w:marBottom w:val="0"/>
          <w:divBdr>
            <w:top w:val="none" w:sz="0" w:space="0" w:color="auto"/>
            <w:left w:val="none" w:sz="0" w:space="0" w:color="auto"/>
            <w:bottom w:val="none" w:sz="0" w:space="0" w:color="auto"/>
            <w:right w:val="none" w:sz="0" w:space="0" w:color="auto"/>
          </w:divBdr>
        </w:div>
        <w:div w:id="621764972">
          <w:marLeft w:val="480"/>
          <w:marRight w:val="0"/>
          <w:marTop w:val="0"/>
          <w:marBottom w:val="0"/>
          <w:divBdr>
            <w:top w:val="none" w:sz="0" w:space="0" w:color="auto"/>
            <w:left w:val="none" w:sz="0" w:space="0" w:color="auto"/>
            <w:bottom w:val="none" w:sz="0" w:space="0" w:color="auto"/>
            <w:right w:val="none" w:sz="0" w:space="0" w:color="auto"/>
          </w:divBdr>
        </w:div>
        <w:div w:id="221916614">
          <w:marLeft w:val="480"/>
          <w:marRight w:val="0"/>
          <w:marTop w:val="0"/>
          <w:marBottom w:val="0"/>
          <w:divBdr>
            <w:top w:val="none" w:sz="0" w:space="0" w:color="auto"/>
            <w:left w:val="none" w:sz="0" w:space="0" w:color="auto"/>
            <w:bottom w:val="none" w:sz="0" w:space="0" w:color="auto"/>
            <w:right w:val="none" w:sz="0" w:space="0" w:color="auto"/>
          </w:divBdr>
        </w:div>
        <w:div w:id="645935093">
          <w:marLeft w:val="480"/>
          <w:marRight w:val="0"/>
          <w:marTop w:val="0"/>
          <w:marBottom w:val="0"/>
          <w:divBdr>
            <w:top w:val="none" w:sz="0" w:space="0" w:color="auto"/>
            <w:left w:val="none" w:sz="0" w:space="0" w:color="auto"/>
            <w:bottom w:val="none" w:sz="0" w:space="0" w:color="auto"/>
            <w:right w:val="none" w:sz="0" w:space="0" w:color="auto"/>
          </w:divBdr>
        </w:div>
        <w:div w:id="1826361813">
          <w:marLeft w:val="480"/>
          <w:marRight w:val="0"/>
          <w:marTop w:val="0"/>
          <w:marBottom w:val="0"/>
          <w:divBdr>
            <w:top w:val="none" w:sz="0" w:space="0" w:color="auto"/>
            <w:left w:val="none" w:sz="0" w:space="0" w:color="auto"/>
            <w:bottom w:val="none" w:sz="0" w:space="0" w:color="auto"/>
            <w:right w:val="none" w:sz="0" w:space="0" w:color="auto"/>
          </w:divBdr>
        </w:div>
        <w:div w:id="342325646">
          <w:marLeft w:val="480"/>
          <w:marRight w:val="0"/>
          <w:marTop w:val="0"/>
          <w:marBottom w:val="0"/>
          <w:divBdr>
            <w:top w:val="none" w:sz="0" w:space="0" w:color="auto"/>
            <w:left w:val="none" w:sz="0" w:space="0" w:color="auto"/>
            <w:bottom w:val="none" w:sz="0" w:space="0" w:color="auto"/>
            <w:right w:val="none" w:sz="0" w:space="0" w:color="auto"/>
          </w:divBdr>
        </w:div>
        <w:div w:id="1473597800">
          <w:marLeft w:val="480"/>
          <w:marRight w:val="0"/>
          <w:marTop w:val="0"/>
          <w:marBottom w:val="0"/>
          <w:divBdr>
            <w:top w:val="none" w:sz="0" w:space="0" w:color="auto"/>
            <w:left w:val="none" w:sz="0" w:space="0" w:color="auto"/>
            <w:bottom w:val="none" w:sz="0" w:space="0" w:color="auto"/>
            <w:right w:val="none" w:sz="0" w:space="0" w:color="auto"/>
          </w:divBdr>
        </w:div>
        <w:div w:id="278415041">
          <w:marLeft w:val="480"/>
          <w:marRight w:val="0"/>
          <w:marTop w:val="0"/>
          <w:marBottom w:val="0"/>
          <w:divBdr>
            <w:top w:val="none" w:sz="0" w:space="0" w:color="auto"/>
            <w:left w:val="none" w:sz="0" w:space="0" w:color="auto"/>
            <w:bottom w:val="none" w:sz="0" w:space="0" w:color="auto"/>
            <w:right w:val="none" w:sz="0" w:space="0" w:color="auto"/>
          </w:divBdr>
        </w:div>
        <w:div w:id="1781803661">
          <w:marLeft w:val="480"/>
          <w:marRight w:val="0"/>
          <w:marTop w:val="0"/>
          <w:marBottom w:val="0"/>
          <w:divBdr>
            <w:top w:val="none" w:sz="0" w:space="0" w:color="auto"/>
            <w:left w:val="none" w:sz="0" w:space="0" w:color="auto"/>
            <w:bottom w:val="none" w:sz="0" w:space="0" w:color="auto"/>
            <w:right w:val="none" w:sz="0" w:space="0" w:color="auto"/>
          </w:divBdr>
        </w:div>
        <w:div w:id="57243196">
          <w:marLeft w:val="480"/>
          <w:marRight w:val="0"/>
          <w:marTop w:val="0"/>
          <w:marBottom w:val="0"/>
          <w:divBdr>
            <w:top w:val="none" w:sz="0" w:space="0" w:color="auto"/>
            <w:left w:val="none" w:sz="0" w:space="0" w:color="auto"/>
            <w:bottom w:val="none" w:sz="0" w:space="0" w:color="auto"/>
            <w:right w:val="none" w:sz="0" w:space="0" w:color="auto"/>
          </w:divBdr>
        </w:div>
        <w:div w:id="291982675">
          <w:marLeft w:val="480"/>
          <w:marRight w:val="0"/>
          <w:marTop w:val="0"/>
          <w:marBottom w:val="0"/>
          <w:divBdr>
            <w:top w:val="none" w:sz="0" w:space="0" w:color="auto"/>
            <w:left w:val="none" w:sz="0" w:space="0" w:color="auto"/>
            <w:bottom w:val="none" w:sz="0" w:space="0" w:color="auto"/>
            <w:right w:val="none" w:sz="0" w:space="0" w:color="auto"/>
          </w:divBdr>
        </w:div>
        <w:div w:id="191767349">
          <w:marLeft w:val="480"/>
          <w:marRight w:val="0"/>
          <w:marTop w:val="0"/>
          <w:marBottom w:val="0"/>
          <w:divBdr>
            <w:top w:val="none" w:sz="0" w:space="0" w:color="auto"/>
            <w:left w:val="none" w:sz="0" w:space="0" w:color="auto"/>
            <w:bottom w:val="none" w:sz="0" w:space="0" w:color="auto"/>
            <w:right w:val="none" w:sz="0" w:space="0" w:color="auto"/>
          </w:divBdr>
        </w:div>
        <w:div w:id="841431278">
          <w:marLeft w:val="480"/>
          <w:marRight w:val="0"/>
          <w:marTop w:val="0"/>
          <w:marBottom w:val="0"/>
          <w:divBdr>
            <w:top w:val="none" w:sz="0" w:space="0" w:color="auto"/>
            <w:left w:val="none" w:sz="0" w:space="0" w:color="auto"/>
            <w:bottom w:val="none" w:sz="0" w:space="0" w:color="auto"/>
            <w:right w:val="none" w:sz="0" w:space="0" w:color="auto"/>
          </w:divBdr>
        </w:div>
        <w:div w:id="229077589">
          <w:marLeft w:val="480"/>
          <w:marRight w:val="0"/>
          <w:marTop w:val="0"/>
          <w:marBottom w:val="0"/>
          <w:divBdr>
            <w:top w:val="none" w:sz="0" w:space="0" w:color="auto"/>
            <w:left w:val="none" w:sz="0" w:space="0" w:color="auto"/>
            <w:bottom w:val="none" w:sz="0" w:space="0" w:color="auto"/>
            <w:right w:val="none" w:sz="0" w:space="0" w:color="auto"/>
          </w:divBdr>
        </w:div>
        <w:div w:id="1245410560">
          <w:marLeft w:val="480"/>
          <w:marRight w:val="0"/>
          <w:marTop w:val="0"/>
          <w:marBottom w:val="0"/>
          <w:divBdr>
            <w:top w:val="none" w:sz="0" w:space="0" w:color="auto"/>
            <w:left w:val="none" w:sz="0" w:space="0" w:color="auto"/>
            <w:bottom w:val="none" w:sz="0" w:space="0" w:color="auto"/>
            <w:right w:val="none" w:sz="0" w:space="0" w:color="auto"/>
          </w:divBdr>
        </w:div>
        <w:div w:id="653919177">
          <w:marLeft w:val="480"/>
          <w:marRight w:val="0"/>
          <w:marTop w:val="0"/>
          <w:marBottom w:val="0"/>
          <w:divBdr>
            <w:top w:val="none" w:sz="0" w:space="0" w:color="auto"/>
            <w:left w:val="none" w:sz="0" w:space="0" w:color="auto"/>
            <w:bottom w:val="none" w:sz="0" w:space="0" w:color="auto"/>
            <w:right w:val="none" w:sz="0" w:space="0" w:color="auto"/>
          </w:divBdr>
        </w:div>
        <w:div w:id="1368916145">
          <w:marLeft w:val="480"/>
          <w:marRight w:val="0"/>
          <w:marTop w:val="0"/>
          <w:marBottom w:val="0"/>
          <w:divBdr>
            <w:top w:val="none" w:sz="0" w:space="0" w:color="auto"/>
            <w:left w:val="none" w:sz="0" w:space="0" w:color="auto"/>
            <w:bottom w:val="none" w:sz="0" w:space="0" w:color="auto"/>
            <w:right w:val="none" w:sz="0" w:space="0" w:color="auto"/>
          </w:divBdr>
        </w:div>
        <w:div w:id="64651178">
          <w:marLeft w:val="480"/>
          <w:marRight w:val="0"/>
          <w:marTop w:val="0"/>
          <w:marBottom w:val="0"/>
          <w:divBdr>
            <w:top w:val="none" w:sz="0" w:space="0" w:color="auto"/>
            <w:left w:val="none" w:sz="0" w:space="0" w:color="auto"/>
            <w:bottom w:val="none" w:sz="0" w:space="0" w:color="auto"/>
            <w:right w:val="none" w:sz="0" w:space="0" w:color="auto"/>
          </w:divBdr>
        </w:div>
        <w:div w:id="1358459674">
          <w:marLeft w:val="480"/>
          <w:marRight w:val="0"/>
          <w:marTop w:val="0"/>
          <w:marBottom w:val="0"/>
          <w:divBdr>
            <w:top w:val="none" w:sz="0" w:space="0" w:color="auto"/>
            <w:left w:val="none" w:sz="0" w:space="0" w:color="auto"/>
            <w:bottom w:val="none" w:sz="0" w:space="0" w:color="auto"/>
            <w:right w:val="none" w:sz="0" w:space="0" w:color="auto"/>
          </w:divBdr>
        </w:div>
        <w:div w:id="1770349821">
          <w:marLeft w:val="480"/>
          <w:marRight w:val="0"/>
          <w:marTop w:val="0"/>
          <w:marBottom w:val="0"/>
          <w:divBdr>
            <w:top w:val="none" w:sz="0" w:space="0" w:color="auto"/>
            <w:left w:val="none" w:sz="0" w:space="0" w:color="auto"/>
            <w:bottom w:val="none" w:sz="0" w:space="0" w:color="auto"/>
            <w:right w:val="none" w:sz="0" w:space="0" w:color="auto"/>
          </w:divBdr>
        </w:div>
        <w:div w:id="1725324586">
          <w:marLeft w:val="480"/>
          <w:marRight w:val="0"/>
          <w:marTop w:val="0"/>
          <w:marBottom w:val="0"/>
          <w:divBdr>
            <w:top w:val="none" w:sz="0" w:space="0" w:color="auto"/>
            <w:left w:val="none" w:sz="0" w:space="0" w:color="auto"/>
            <w:bottom w:val="none" w:sz="0" w:space="0" w:color="auto"/>
            <w:right w:val="none" w:sz="0" w:space="0" w:color="auto"/>
          </w:divBdr>
        </w:div>
        <w:div w:id="1087191945">
          <w:marLeft w:val="480"/>
          <w:marRight w:val="0"/>
          <w:marTop w:val="0"/>
          <w:marBottom w:val="0"/>
          <w:divBdr>
            <w:top w:val="none" w:sz="0" w:space="0" w:color="auto"/>
            <w:left w:val="none" w:sz="0" w:space="0" w:color="auto"/>
            <w:bottom w:val="none" w:sz="0" w:space="0" w:color="auto"/>
            <w:right w:val="none" w:sz="0" w:space="0" w:color="auto"/>
          </w:divBdr>
        </w:div>
        <w:div w:id="93481867">
          <w:marLeft w:val="480"/>
          <w:marRight w:val="0"/>
          <w:marTop w:val="0"/>
          <w:marBottom w:val="0"/>
          <w:divBdr>
            <w:top w:val="none" w:sz="0" w:space="0" w:color="auto"/>
            <w:left w:val="none" w:sz="0" w:space="0" w:color="auto"/>
            <w:bottom w:val="none" w:sz="0" w:space="0" w:color="auto"/>
            <w:right w:val="none" w:sz="0" w:space="0" w:color="auto"/>
          </w:divBdr>
        </w:div>
        <w:div w:id="1696809934">
          <w:marLeft w:val="480"/>
          <w:marRight w:val="0"/>
          <w:marTop w:val="0"/>
          <w:marBottom w:val="0"/>
          <w:divBdr>
            <w:top w:val="none" w:sz="0" w:space="0" w:color="auto"/>
            <w:left w:val="none" w:sz="0" w:space="0" w:color="auto"/>
            <w:bottom w:val="none" w:sz="0" w:space="0" w:color="auto"/>
            <w:right w:val="none" w:sz="0" w:space="0" w:color="auto"/>
          </w:divBdr>
        </w:div>
        <w:div w:id="1351029256">
          <w:marLeft w:val="480"/>
          <w:marRight w:val="0"/>
          <w:marTop w:val="0"/>
          <w:marBottom w:val="0"/>
          <w:divBdr>
            <w:top w:val="none" w:sz="0" w:space="0" w:color="auto"/>
            <w:left w:val="none" w:sz="0" w:space="0" w:color="auto"/>
            <w:bottom w:val="none" w:sz="0" w:space="0" w:color="auto"/>
            <w:right w:val="none" w:sz="0" w:space="0" w:color="auto"/>
          </w:divBdr>
        </w:div>
        <w:div w:id="1187787698">
          <w:marLeft w:val="480"/>
          <w:marRight w:val="0"/>
          <w:marTop w:val="0"/>
          <w:marBottom w:val="0"/>
          <w:divBdr>
            <w:top w:val="none" w:sz="0" w:space="0" w:color="auto"/>
            <w:left w:val="none" w:sz="0" w:space="0" w:color="auto"/>
            <w:bottom w:val="none" w:sz="0" w:space="0" w:color="auto"/>
            <w:right w:val="none" w:sz="0" w:space="0" w:color="auto"/>
          </w:divBdr>
        </w:div>
        <w:div w:id="1115563091">
          <w:marLeft w:val="480"/>
          <w:marRight w:val="0"/>
          <w:marTop w:val="0"/>
          <w:marBottom w:val="0"/>
          <w:divBdr>
            <w:top w:val="none" w:sz="0" w:space="0" w:color="auto"/>
            <w:left w:val="none" w:sz="0" w:space="0" w:color="auto"/>
            <w:bottom w:val="none" w:sz="0" w:space="0" w:color="auto"/>
            <w:right w:val="none" w:sz="0" w:space="0" w:color="auto"/>
          </w:divBdr>
        </w:div>
        <w:div w:id="414203152">
          <w:marLeft w:val="480"/>
          <w:marRight w:val="0"/>
          <w:marTop w:val="0"/>
          <w:marBottom w:val="0"/>
          <w:divBdr>
            <w:top w:val="none" w:sz="0" w:space="0" w:color="auto"/>
            <w:left w:val="none" w:sz="0" w:space="0" w:color="auto"/>
            <w:bottom w:val="none" w:sz="0" w:space="0" w:color="auto"/>
            <w:right w:val="none" w:sz="0" w:space="0" w:color="auto"/>
          </w:divBdr>
        </w:div>
        <w:div w:id="377243329">
          <w:marLeft w:val="480"/>
          <w:marRight w:val="0"/>
          <w:marTop w:val="0"/>
          <w:marBottom w:val="0"/>
          <w:divBdr>
            <w:top w:val="none" w:sz="0" w:space="0" w:color="auto"/>
            <w:left w:val="none" w:sz="0" w:space="0" w:color="auto"/>
            <w:bottom w:val="none" w:sz="0" w:space="0" w:color="auto"/>
            <w:right w:val="none" w:sz="0" w:space="0" w:color="auto"/>
          </w:divBdr>
        </w:div>
        <w:div w:id="5644279">
          <w:marLeft w:val="480"/>
          <w:marRight w:val="0"/>
          <w:marTop w:val="0"/>
          <w:marBottom w:val="0"/>
          <w:divBdr>
            <w:top w:val="none" w:sz="0" w:space="0" w:color="auto"/>
            <w:left w:val="none" w:sz="0" w:space="0" w:color="auto"/>
            <w:bottom w:val="none" w:sz="0" w:space="0" w:color="auto"/>
            <w:right w:val="none" w:sz="0" w:space="0" w:color="auto"/>
          </w:divBdr>
        </w:div>
        <w:div w:id="1399981225">
          <w:marLeft w:val="480"/>
          <w:marRight w:val="0"/>
          <w:marTop w:val="0"/>
          <w:marBottom w:val="0"/>
          <w:divBdr>
            <w:top w:val="none" w:sz="0" w:space="0" w:color="auto"/>
            <w:left w:val="none" w:sz="0" w:space="0" w:color="auto"/>
            <w:bottom w:val="none" w:sz="0" w:space="0" w:color="auto"/>
            <w:right w:val="none" w:sz="0" w:space="0" w:color="auto"/>
          </w:divBdr>
        </w:div>
        <w:div w:id="1435054336">
          <w:marLeft w:val="480"/>
          <w:marRight w:val="0"/>
          <w:marTop w:val="0"/>
          <w:marBottom w:val="0"/>
          <w:divBdr>
            <w:top w:val="none" w:sz="0" w:space="0" w:color="auto"/>
            <w:left w:val="none" w:sz="0" w:space="0" w:color="auto"/>
            <w:bottom w:val="none" w:sz="0" w:space="0" w:color="auto"/>
            <w:right w:val="none" w:sz="0" w:space="0" w:color="auto"/>
          </w:divBdr>
        </w:div>
        <w:div w:id="1983539200">
          <w:marLeft w:val="480"/>
          <w:marRight w:val="0"/>
          <w:marTop w:val="0"/>
          <w:marBottom w:val="0"/>
          <w:divBdr>
            <w:top w:val="none" w:sz="0" w:space="0" w:color="auto"/>
            <w:left w:val="none" w:sz="0" w:space="0" w:color="auto"/>
            <w:bottom w:val="none" w:sz="0" w:space="0" w:color="auto"/>
            <w:right w:val="none" w:sz="0" w:space="0" w:color="auto"/>
          </w:divBdr>
        </w:div>
        <w:div w:id="1865635986">
          <w:marLeft w:val="480"/>
          <w:marRight w:val="0"/>
          <w:marTop w:val="0"/>
          <w:marBottom w:val="0"/>
          <w:divBdr>
            <w:top w:val="none" w:sz="0" w:space="0" w:color="auto"/>
            <w:left w:val="none" w:sz="0" w:space="0" w:color="auto"/>
            <w:bottom w:val="none" w:sz="0" w:space="0" w:color="auto"/>
            <w:right w:val="none" w:sz="0" w:space="0" w:color="auto"/>
          </w:divBdr>
        </w:div>
        <w:div w:id="37248647">
          <w:marLeft w:val="480"/>
          <w:marRight w:val="0"/>
          <w:marTop w:val="0"/>
          <w:marBottom w:val="0"/>
          <w:divBdr>
            <w:top w:val="none" w:sz="0" w:space="0" w:color="auto"/>
            <w:left w:val="none" w:sz="0" w:space="0" w:color="auto"/>
            <w:bottom w:val="none" w:sz="0" w:space="0" w:color="auto"/>
            <w:right w:val="none" w:sz="0" w:space="0" w:color="auto"/>
          </w:divBdr>
        </w:div>
        <w:div w:id="267275518">
          <w:marLeft w:val="480"/>
          <w:marRight w:val="0"/>
          <w:marTop w:val="0"/>
          <w:marBottom w:val="0"/>
          <w:divBdr>
            <w:top w:val="none" w:sz="0" w:space="0" w:color="auto"/>
            <w:left w:val="none" w:sz="0" w:space="0" w:color="auto"/>
            <w:bottom w:val="none" w:sz="0" w:space="0" w:color="auto"/>
            <w:right w:val="none" w:sz="0" w:space="0" w:color="auto"/>
          </w:divBdr>
        </w:div>
        <w:div w:id="1471436065">
          <w:marLeft w:val="480"/>
          <w:marRight w:val="0"/>
          <w:marTop w:val="0"/>
          <w:marBottom w:val="0"/>
          <w:divBdr>
            <w:top w:val="none" w:sz="0" w:space="0" w:color="auto"/>
            <w:left w:val="none" w:sz="0" w:space="0" w:color="auto"/>
            <w:bottom w:val="none" w:sz="0" w:space="0" w:color="auto"/>
            <w:right w:val="none" w:sz="0" w:space="0" w:color="auto"/>
          </w:divBdr>
        </w:div>
        <w:div w:id="1809978337">
          <w:marLeft w:val="480"/>
          <w:marRight w:val="0"/>
          <w:marTop w:val="0"/>
          <w:marBottom w:val="0"/>
          <w:divBdr>
            <w:top w:val="none" w:sz="0" w:space="0" w:color="auto"/>
            <w:left w:val="none" w:sz="0" w:space="0" w:color="auto"/>
            <w:bottom w:val="none" w:sz="0" w:space="0" w:color="auto"/>
            <w:right w:val="none" w:sz="0" w:space="0" w:color="auto"/>
          </w:divBdr>
        </w:div>
        <w:div w:id="680011723">
          <w:marLeft w:val="480"/>
          <w:marRight w:val="0"/>
          <w:marTop w:val="0"/>
          <w:marBottom w:val="0"/>
          <w:divBdr>
            <w:top w:val="none" w:sz="0" w:space="0" w:color="auto"/>
            <w:left w:val="none" w:sz="0" w:space="0" w:color="auto"/>
            <w:bottom w:val="none" w:sz="0" w:space="0" w:color="auto"/>
            <w:right w:val="none" w:sz="0" w:space="0" w:color="auto"/>
          </w:divBdr>
        </w:div>
        <w:div w:id="816410405">
          <w:marLeft w:val="480"/>
          <w:marRight w:val="0"/>
          <w:marTop w:val="0"/>
          <w:marBottom w:val="0"/>
          <w:divBdr>
            <w:top w:val="none" w:sz="0" w:space="0" w:color="auto"/>
            <w:left w:val="none" w:sz="0" w:space="0" w:color="auto"/>
            <w:bottom w:val="none" w:sz="0" w:space="0" w:color="auto"/>
            <w:right w:val="none" w:sz="0" w:space="0" w:color="auto"/>
          </w:divBdr>
        </w:div>
        <w:div w:id="132910027">
          <w:marLeft w:val="480"/>
          <w:marRight w:val="0"/>
          <w:marTop w:val="0"/>
          <w:marBottom w:val="0"/>
          <w:divBdr>
            <w:top w:val="none" w:sz="0" w:space="0" w:color="auto"/>
            <w:left w:val="none" w:sz="0" w:space="0" w:color="auto"/>
            <w:bottom w:val="none" w:sz="0" w:space="0" w:color="auto"/>
            <w:right w:val="none" w:sz="0" w:space="0" w:color="auto"/>
          </w:divBdr>
        </w:div>
        <w:div w:id="1875389503">
          <w:marLeft w:val="480"/>
          <w:marRight w:val="0"/>
          <w:marTop w:val="0"/>
          <w:marBottom w:val="0"/>
          <w:divBdr>
            <w:top w:val="none" w:sz="0" w:space="0" w:color="auto"/>
            <w:left w:val="none" w:sz="0" w:space="0" w:color="auto"/>
            <w:bottom w:val="none" w:sz="0" w:space="0" w:color="auto"/>
            <w:right w:val="none" w:sz="0" w:space="0" w:color="auto"/>
          </w:divBdr>
        </w:div>
        <w:div w:id="338318901">
          <w:marLeft w:val="480"/>
          <w:marRight w:val="0"/>
          <w:marTop w:val="0"/>
          <w:marBottom w:val="0"/>
          <w:divBdr>
            <w:top w:val="none" w:sz="0" w:space="0" w:color="auto"/>
            <w:left w:val="none" w:sz="0" w:space="0" w:color="auto"/>
            <w:bottom w:val="none" w:sz="0" w:space="0" w:color="auto"/>
            <w:right w:val="none" w:sz="0" w:space="0" w:color="auto"/>
          </w:divBdr>
        </w:div>
        <w:div w:id="1261065182">
          <w:marLeft w:val="480"/>
          <w:marRight w:val="0"/>
          <w:marTop w:val="0"/>
          <w:marBottom w:val="0"/>
          <w:divBdr>
            <w:top w:val="none" w:sz="0" w:space="0" w:color="auto"/>
            <w:left w:val="none" w:sz="0" w:space="0" w:color="auto"/>
            <w:bottom w:val="none" w:sz="0" w:space="0" w:color="auto"/>
            <w:right w:val="none" w:sz="0" w:space="0" w:color="auto"/>
          </w:divBdr>
        </w:div>
        <w:div w:id="304899736">
          <w:marLeft w:val="480"/>
          <w:marRight w:val="0"/>
          <w:marTop w:val="0"/>
          <w:marBottom w:val="0"/>
          <w:divBdr>
            <w:top w:val="none" w:sz="0" w:space="0" w:color="auto"/>
            <w:left w:val="none" w:sz="0" w:space="0" w:color="auto"/>
            <w:bottom w:val="none" w:sz="0" w:space="0" w:color="auto"/>
            <w:right w:val="none" w:sz="0" w:space="0" w:color="auto"/>
          </w:divBdr>
        </w:div>
        <w:div w:id="215432226">
          <w:marLeft w:val="480"/>
          <w:marRight w:val="0"/>
          <w:marTop w:val="0"/>
          <w:marBottom w:val="0"/>
          <w:divBdr>
            <w:top w:val="none" w:sz="0" w:space="0" w:color="auto"/>
            <w:left w:val="none" w:sz="0" w:space="0" w:color="auto"/>
            <w:bottom w:val="none" w:sz="0" w:space="0" w:color="auto"/>
            <w:right w:val="none" w:sz="0" w:space="0" w:color="auto"/>
          </w:divBdr>
        </w:div>
        <w:div w:id="53892496">
          <w:marLeft w:val="480"/>
          <w:marRight w:val="0"/>
          <w:marTop w:val="0"/>
          <w:marBottom w:val="0"/>
          <w:divBdr>
            <w:top w:val="none" w:sz="0" w:space="0" w:color="auto"/>
            <w:left w:val="none" w:sz="0" w:space="0" w:color="auto"/>
            <w:bottom w:val="none" w:sz="0" w:space="0" w:color="auto"/>
            <w:right w:val="none" w:sz="0" w:space="0" w:color="auto"/>
          </w:divBdr>
        </w:div>
        <w:div w:id="263148938">
          <w:marLeft w:val="480"/>
          <w:marRight w:val="0"/>
          <w:marTop w:val="0"/>
          <w:marBottom w:val="0"/>
          <w:divBdr>
            <w:top w:val="none" w:sz="0" w:space="0" w:color="auto"/>
            <w:left w:val="none" w:sz="0" w:space="0" w:color="auto"/>
            <w:bottom w:val="none" w:sz="0" w:space="0" w:color="auto"/>
            <w:right w:val="none" w:sz="0" w:space="0" w:color="auto"/>
          </w:divBdr>
        </w:div>
        <w:div w:id="643313087">
          <w:marLeft w:val="480"/>
          <w:marRight w:val="0"/>
          <w:marTop w:val="0"/>
          <w:marBottom w:val="0"/>
          <w:divBdr>
            <w:top w:val="none" w:sz="0" w:space="0" w:color="auto"/>
            <w:left w:val="none" w:sz="0" w:space="0" w:color="auto"/>
            <w:bottom w:val="none" w:sz="0" w:space="0" w:color="auto"/>
            <w:right w:val="none" w:sz="0" w:space="0" w:color="auto"/>
          </w:divBdr>
        </w:div>
        <w:div w:id="138692181">
          <w:marLeft w:val="480"/>
          <w:marRight w:val="0"/>
          <w:marTop w:val="0"/>
          <w:marBottom w:val="0"/>
          <w:divBdr>
            <w:top w:val="none" w:sz="0" w:space="0" w:color="auto"/>
            <w:left w:val="none" w:sz="0" w:space="0" w:color="auto"/>
            <w:bottom w:val="none" w:sz="0" w:space="0" w:color="auto"/>
            <w:right w:val="none" w:sz="0" w:space="0" w:color="auto"/>
          </w:divBdr>
        </w:div>
        <w:div w:id="1333148237">
          <w:marLeft w:val="480"/>
          <w:marRight w:val="0"/>
          <w:marTop w:val="0"/>
          <w:marBottom w:val="0"/>
          <w:divBdr>
            <w:top w:val="none" w:sz="0" w:space="0" w:color="auto"/>
            <w:left w:val="none" w:sz="0" w:space="0" w:color="auto"/>
            <w:bottom w:val="none" w:sz="0" w:space="0" w:color="auto"/>
            <w:right w:val="none" w:sz="0" w:space="0" w:color="auto"/>
          </w:divBdr>
        </w:div>
        <w:div w:id="1114668228">
          <w:marLeft w:val="480"/>
          <w:marRight w:val="0"/>
          <w:marTop w:val="0"/>
          <w:marBottom w:val="0"/>
          <w:divBdr>
            <w:top w:val="none" w:sz="0" w:space="0" w:color="auto"/>
            <w:left w:val="none" w:sz="0" w:space="0" w:color="auto"/>
            <w:bottom w:val="none" w:sz="0" w:space="0" w:color="auto"/>
            <w:right w:val="none" w:sz="0" w:space="0" w:color="auto"/>
          </w:divBdr>
        </w:div>
        <w:div w:id="416100319">
          <w:marLeft w:val="480"/>
          <w:marRight w:val="0"/>
          <w:marTop w:val="0"/>
          <w:marBottom w:val="0"/>
          <w:divBdr>
            <w:top w:val="none" w:sz="0" w:space="0" w:color="auto"/>
            <w:left w:val="none" w:sz="0" w:space="0" w:color="auto"/>
            <w:bottom w:val="none" w:sz="0" w:space="0" w:color="auto"/>
            <w:right w:val="none" w:sz="0" w:space="0" w:color="auto"/>
          </w:divBdr>
        </w:div>
        <w:div w:id="630751197">
          <w:marLeft w:val="480"/>
          <w:marRight w:val="0"/>
          <w:marTop w:val="0"/>
          <w:marBottom w:val="0"/>
          <w:divBdr>
            <w:top w:val="none" w:sz="0" w:space="0" w:color="auto"/>
            <w:left w:val="none" w:sz="0" w:space="0" w:color="auto"/>
            <w:bottom w:val="none" w:sz="0" w:space="0" w:color="auto"/>
            <w:right w:val="none" w:sz="0" w:space="0" w:color="auto"/>
          </w:divBdr>
        </w:div>
        <w:div w:id="2024359120">
          <w:marLeft w:val="480"/>
          <w:marRight w:val="0"/>
          <w:marTop w:val="0"/>
          <w:marBottom w:val="0"/>
          <w:divBdr>
            <w:top w:val="none" w:sz="0" w:space="0" w:color="auto"/>
            <w:left w:val="none" w:sz="0" w:space="0" w:color="auto"/>
            <w:bottom w:val="none" w:sz="0" w:space="0" w:color="auto"/>
            <w:right w:val="none" w:sz="0" w:space="0" w:color="auto"/>
          </w:divBdr>
        </w:div>
        <w:div w:id="224876459">
          <w:marLeft w:val="480"/>
          <w:marRight w:val="0"/>
          <w:marTop w:val="0"/>
          <w:marBottom w:val="0"/>
          <w:divBdr>
            <w:top w:val="none" w:sz="0" w:space="0" w:color="auto"/>
            <w:left w:val="none" w:sz="0" w:space="0" w:color="auto"/>
            <w:bottom w:val="none" w:sz="0" w:space="0" w:color="auto"/>
            <w:right w:val="none" w:sz="0" w:space="0" w:color="auto"/>
          </w:divBdr>
        </w:div>
        <w:div w:id="1552885752">
          <w:marLeft w:val="480"/>
          <w:marRight w:val="0"/>
          <w:marTop w:val="0"/>
          <w:marBottom w:val="0"/>
          <w:divBdr>
            <w:top w:val="none" w:sz="0" w:space="0" w:color="auto"/>
            <w:left w:val="none" w:sz="0" w:space="0" w:color="auto"/>
            <w:bottom w:val="none" w:sz="0" w:space="0" w:color="auto"/>
            <w:right w:val="none" w:sz="0" w:space="0" w:color="auto"/>
          </w:divBdr>
        </w:div>
        <w:div w:id="1603031153">
          <w:marLeft w:val="480"/>
          <w:marRight w:val="0"/>
          <w:marTop w:val="0"/>
          <w:marBottom w:val="0"/>
          <w:divBdr>
            <w:top w:val="none" w:sz="0" w:space="0" w:color="auto"/>
            <w:left w:val="none" w:sz="0" w:space="0" w:color="auto"/>
            <w:bottom w:val="none" w:sz="0" w:space="0" w:color="auto"/>
            <w:right w:val="none" w:sz="0" w:space="0" w:color="auto"/>
          </w:divBdr>
        </w:div>
        <w:div w:id="353310449">
          <w:marLeft w:val="480"/>
          <w:marRight w:val="0"/>
          <w:marTop w:val="0"/>
          <w:marBottom w:val="0"/>
          <w:divBdr>
            <w:top w:val="none" w:sz="0" w:space="0" w:color="auto"/>
            <w:left w:val="none" w:sz="0" w:space="0" w:color="auto"/>
            <w:bottom w:val="none" w:sz="0" w:space="0" w:color="auto"/>
            <w:right w:val="none" w:sz="0" w:space="0" w:color="auto"/>
          </w:divBdr>
        </w:div>
        <w:div w:id="522328563">
          <w:marLeft w:val="480"/>
          <w:marRight w:val="0"/>
          <w:marTop w:val="0"/>
          <w:marBottom w:val="0"/>
          <w:divBdr>
            <w:top w:val="none" w:sz="0" w:space="0" w:color="auto"/>
            <w:left w:val="none" w:sz="0" w:space="0" w:color="auto"/>
            <w:bottom w:val="none" w:sz="0" w:space="0" w:color="auto"/>
            <w:right w:val="none" w:sz="0" w:space="0" w:color="auto"/>
          </w:divBdr>
        </w:div>
        <w:div w:id="2134474357">
          <w:marLeft w:val="480"/>
          <w:marRight w:val="0"/>
          <w:marTop w:val="0"/>
          <w:marBottom w:val="0"/>
          <w:divBdr>
            <w:top w:val="none" w:sz="0" w:space="0" w:color="auto"/>
            <w:left w:val="none" w:sz="0" w:space="0" w:color="auto"/>
            <w:bottom w:val="none" w:sz="0" w:space="0" w:color="auto"/>
            <w:right w:val="none" w:sz="0" w:space="0" w:color="auto"/>
          </w:divBdr>
        </w:div>
        <w:div w:id="1853489170">
          <w:marLeft w:val="480"/>
          <w:marRight w:val="0"/>
          <w:marTop w:val="0"/>
          <w:marBottom w:val="0"/>
          <w:divBdr>
            <w:top w:val="none" w:sz="0" w:space="0" w:color="auto"/>
            <w:left w:val="none" w:sz="0" w:space="0" w:color="auto"/>
            <w:bottom w:val="none" w:sz="0" w:space="0" w:color="auto"/>
            <w:right w:val="none" w:sz="0" w:space="0" w:color="auto"/>
          </w:divBdr>
        </w:div>
        <w:div w:id="734090288">
          <w:marLeft w:val="480"/>
          <w:marRight w:val="0"/>
          <w:marTop w:val="0"/>
          <w:marBottom w:val="0"/>
          <w:divBdr>
            <w:top w:val="none" w:sz="0" w:space="0" w:color="auto"/>
            <w:left w:val="none" w:sz="0" w:space="0" w:color="auto"/>
            <w:bottom w:val="none" w:sz="0" w:space="0" w:color="auto"/>
            <w:right w:val="none" w:sz="0" w:space="0" w:color="auto"/>
          </w:divBdr>
        </w:div>
        <w:div w:id="1423455213">
          <w:marLeft w:val="480"/>
          <w:marRight w:val="0"/>
          <w:marTop w:val="0"/>
          <w:marBottom w:val="0"/>
          <w:divBdr>
            <w:top w:val="none" w:sz="0" w:space="0" w:color="auto"/>
            <w:left w:val="none" w:sz="0" w:space="0" w:color="auto"/>
            <w:bottom w:val="none" w:sz="0" w:space="0" w:color="auto"/>
            <w:right w:val="none" w:sz="0" w:space="0" w:color="auto"/>
          </w:divBdr>
        </w:div>
        <w:div w:id="434256225">
          <w:marLeft w:val="480"/>
          <w:marRight w:val="0"/>
          <w:marTop w:val="0"/>
          <w:marBottom w:val="0"/>
          <w:divBdr>
            <w:top w:val="none" w:sz="0" w:space="0" w:color="auto"/>
            <w:left w:val="none" w:sz="0" w:space="0" w:color="auto"/>
            <w:bottom w:val="none" w:sz="0" w:space="0" w:color="auto"/>
            <w:right w:val="none" w:sz="0" w:space="0" w:color="auto"/>
          </w:divBdr>
        </w:div>
        <w:div w:id="1525899153">
          <w:marLeft w:val="480"/>
          <w:marRight w:val="0"/>
          <w:marTop w:val="0"/>
          <w:marBottom w:val="0"/>
          <w:divBdr>
            <w:top w:val="none" w:sz="0" w:space="0" w:color="auto"/>
            <w:left w:val="none" w:sz="0" w:space="0" w:color="auto"/>
            <w:bottom w:val="none" w:sz="0" w:space="0" w:color="auto"/>
            <w:right w:val="none" w:sz="0" w:space="0" w:color="auto"/>
          </w:divBdr>
        </w:div>
        <w:div w:id="1330593531">
          <w:marLeft w:val="480"/>
          <w:marRight w:val="0"/>
          <w:marTop w:val="0"/>
          <w:marBottom w:val="0"/>
          <w:divBdr>
            <w:top w:val="none" w:sz="0" w:space="0" w:color="auto"/>
            <w:left w:val="none" w:sz="0" w:space="0" w:color="auto"/>
            <w:bottom w:val="none" w:sz="0" w:space="0" w:color="auto"/>
            <w:right w:val="none" w:sz="0" w:space="0" w:color="auto"/>
          </w:divBdr>
        </w:div>
        <w:div w:id="1081028712">
          <w:marLeft w:val="480"/>
          <w:marRight w:val="0"/>
          <w:marTop w:val="0"/>
          <w:marBottom w:val="0"/>
          <w:divBdr>
            <w:top w:val="none" w:sz="0" w:space="0" w:color="auto"/>
            <w:left w:val="none" w:sz="0" w:space="0" w:color="auto"/>
            <w:bottom w:val="none" w:sz="0" w:space="0" w:color="auto"/>
            <w:right w:val="none" w:sz="0" w:space="0" w:color="auto"/>
          </w:divBdr>
        </w:div>
        <w:div w:id="281573652">
          <w:marLeft w:val="480"/>
          <w:marRight w:val="0"/>
          <w:marTop w:val="0"/>
          <w:marBottom w:val="0"/>
          <w:divBdr>
            <w:top w:val="none" w:sz="0" w:space="0" w:color="auto"/>
            <w:left w:val="none" w:sz="0" w:space="0" w:color="auto"/>
            <w:bottom w:val="none" w:sz="0" w:space="0" w:color="auto"/>
            <w:right w:val="none" w:sz="0" w:space="0" w:color="auto"/>
          </w:divBdr>
        </w:div>
        <w:div w:id="589050207">
          <w:marLeft w:val="480"/>
          <w:marRight w:val="0"/>
          <w:marTop w:val="0"/>
          <w:marBottom w:val="0"/>
          <w:divBdr>
            <w:top w:val="none" w:sz="0" w:space="0" w:color="auto"/>
            <w:left w:val="none" w:sz="0" w:space="0" w:color="auto"/>
            <w:bottom w:val="none" w:sz="0" w:space="0" w:color="auto"/>
            <w:right w:val="none" w:sz="0" w:space="0" w:color="auto"/>
          </w:divBdr>
        </w:div>
        <w:div w:id="268241550">
          <w:marLeft w:val="480"/>
          <w:marRight w:val="0"/>
          <w:marTop w:val="0"/>
          <w:marBottom w:val="0"/>
          <w:divBdr>
            <w:top w:val="none" w:sz="0" w:space="0" w:color="auto"/>
            <w:left w:val="none" w:sz="0" w:space="0" w:color="auto"/>
            <w:bottom w:val="none" w:sz="0" w:space="0" w:color="auto"/>
            <w:right w:val="none" w:sz="0" w:space="0" w:color="auto"/>
          </w:divBdr>
        </w:div>
        <w:div w:id="1722435624">
          <w:marLeft w:val="480"/>
          <w:marRight w:val="0"/>
          <w:marTop w:val="0"/>
          <w:marBottom w:val="0"/>
          <w:divBdr>
            <w:top w:val="none" w:sz="0" w:space="0" w:color="auto"/>
            <w:left w:val="none" w:sz="0" w:space="0" w:color="auto"/>
            <w:bottom w:val="none" w:sz="0" w:space="0" w:color="auto"/>
            <w:right w:val="none" w:sz="0" w:space="0" w:color="auto"/>
          </w:divBdr>
        </w:div>
        <w:div w:id="1016348387">
          <w:marLeft w:val="480"/>
          <w:marRight w:val="0"/>
          <w:marTop w:val="0"/>
          <w:marBottom w:val="0"/>
          <w:divBdr>
            <w:top w:val="none" w:sz="0" w:space="0" w:color="auto"/>
            <w:left w:val="none" w:sz="0" w:space="0" w:color="auto"/>
            <w:bottom w:val="none" w:sz="0" w:space="0" w:color="auto"/>
            <w:right w:val="none" w:sz="0" w:space="0" w:color="auto"/>
          </w:divBdr>
        </w:div>
        <w:div w:id="529689501">
          <w:marLeft w:val="480"/>
          <w:marRight w:val="0"/>
          <w:marTop w:val="0"/>
          <w:marBottom w:val="0"/>
          <w:divBdr>
            <w:top w:val="none" w:sz="0" w:space="0" w:color="auto"/>
            <w:left w:val="none" w:sz="0" w:space="0" w:color="auto"/>
            <w:bottom w:val="none" w:sz="0" w:space="0" w:color="auto"/>
            <w:right w:val="none" w:sz="0" w:space="0" w:color="auto"/>
          </w:divBdr>
        </w:div>
        <w:div w:id="307519416">
          <w:marLeft w:val="480"/>
          <w:marRight w:val="0"/>
          <w:marTop w:val="0"/>
          <w:marBottom w:val="0"/>
          <w:divBdr>
            <w:top w:val="none" w:sz="0" w:space="0" w:color="auto"/>
            <w:left w:val="none" w:sz="0" w:space="0" w:color="auto"/>
            <w:bottom w:val="none" w:sz="0" w:space="0" w:color="auto"/>
            <w:right w:val="none" w:sz="0" w:space="0" w:color="auto"/>
          </w:divBdr>
        </w:div>
        <w:div w:id="864442766">
          <w:marLeft w:val="480"/>
          <w:marRight w:val="0"/>
          <w:marTop w:val="0"/>
          <w:marBottom w:val="0"/>
          <w:divBdr>
            <w:top w:val="none" w:sz="0" w:space="0" w:color="auto"/>
            <w:left w:val="none" w:sz="0" w:space="0" w:color="auto"/>
            <w:bottom w:val="none" w:sz="0" w:space="0" w:color="auto"/>
            <w:right w:val="none" w:sz="0" w:space="0" w:color="auto"/>
          </w:divBdr>
        </w:div>
        <w:div w:id="1304264320">
          <w:marLeft w:val="480"/>
          <w:marRight w:val="0"/>
          <w:marTop w:val="0"/>
          <w:marBottom w:val="0"/>
          <w:divBdr>
            <w:top w:val="none" w:sz="0" w:space="0" w:color="auto"/>
            <w:left w:val="none" w:sz="0" w:space="0" w:color="auto"/>
            <w:bottom w:val="none" w:sz="0" w:space="0" w:color="auto"/>
            <w:right w:val="none" w:sz="0" w:space="0" w:color="auto"/>
          </w:divBdr>
        </w:div>
        <w:div w:id="734550595">
          <w:marLeft w:val="480"/>
          <w:marRight w:val="0"/>
          <w:marTop w:val="0"/>
          <w:marBottom w:val="0"/>
          <w:divBdr>
            <w:top w:val="none" w:sz="0" w:space="0" w:color="auto"/>
            <w:left w:val="none" w:sz="0" w:space="0" w:color="auto"/>
            <w:bottom w:val="none" w:sz="0" w:space="0" w:color="auto"/>
            <w:right w:val="none" w:sz="0" w:space="0" w:color="auto"/>
          </w:divBdr>
        </w:div>
        <w:div w:id="1910577418">
          <w:marLeft w:val="480"/>
          <w:marRight w:val="0"/>
          <w:marTop w:val="0"/>
          <w:marBottom w:val="0"/>
          <w:divBdr>
            <w:top w:val="none" w:sz="0" w:space="0" w:color="auto"/>
            <w:left w:val="none" w:sz="0" w:space="0" w:color="auto"/>
            <w:bottom w:val="none" w:sz="0" w:space="0" w:color="auto"/>
            <w:right w:val="none" w:sz="0" w:space="0" w:color="auto"/>
          </w:divBdr>
        </w:div>
        <w:div w:id="920875357">
          <w:marLeft w:val="480"/>
          <w:marRight w:val="0"/>
          <w:marTop w:val="0"/>
          <w:marBottom w:val="0"/>
          <w:divBdr>
            <w:top w:val="none" w:sz="0" w:space="0" w:color="auto"/>
            <w:left w:val="none" w:sz="0" w:space="0" w:color="auto"/>
            <w:bottom w:val="none" w:sz="0" w:space="0" w:color="auto"/>
            <w:right w:val="none" w:sz="0" w:space="0" w:color="auto"/>
          </w:divBdr>
        </w:div>
        <w:div w:id="589654696">
          <w:marLeft w:val="480"/>
          <w:marRight w:val="0"/>
          <w:marTop w:val="0"/>
          <w:marBottom w:val="0"/>
          <w:divBdr>
            <w:top w:val="none" w:sz="0" w:space="0" w:color="auto"/>
            <w:left w:val="none" w:sz="0" w:space="0" w:color="auto"/>
            <w:bottom w:val="none" w:sz="0" w:space="0" w:color="auto"/>
            <w:right w:val="none" w:sz="0" w:space="0" w:color="auto"/>
          </w:divBdr>
        </w:div>
        <w:div w:id="1734741995">
          <w:marLeft w:val="480"/>
          <w:marRight w:val="0"/>
          <w:marTop w:val="0"/>
          <w:marBottom w:val="0"/>
          <w:divBdr>
            <w:top w:val="none" w:sz="0" w:space="0" w:color="auto"/>
            <w:left w:val="none" w:sz="0" w:space="0" w:color="auto"/>
            <w:bottom w:val="none" w:sz="0" w:space="0" w:color="auto"/>
            <w:right w:val="none" w:sz="0" w:space="0" w:color="auto"/>
          </w:divBdr>
        </w:div>
        <w:div w:id="989020743">
          <w:marLeft w:val="480"/>
          <w:marRight w:val="0"/>
          <w:marTop w:val="0"/>
          <w:marBottom w:val="0"/>
          <w:divBdr>
            <w:top w:val="none" w:sz="0" w:space="0" w:color="auto"/>
            <w:left w:val="none" w:sz="0" w:space="0" w:color="auto"/>
            <w:bottom w:val="none" w:sz="0" w:space="0" w:color="auto"/>
            <w:right w:val="none" w:sz="0" w:space="0" w:color="auto"/>
          </w:divBdr>
        </w:div>
        <w:div w:id="1242565114">
          <w:marLeft w:val="480"/>
          <w:marRight w:val="0"/>
          <w:marTop w:val="0"/>
          <w:marBottom w:val="0"/>
          <w:divBdr>
            <w:top w:val="none" w:sz="0" w:space="0" w:color="auto"/>
            <w:left w:val="none" w:sz="0" w:space="0" w:color="auto"/>
            <w:bottom w:val="none" w:sz="0" w:space="0" w:color="auto"/>
            <w:right w:val="none" w:sz="0" w:space="0" w:color="auto"/>
          </w:divBdr>
        </w:div>
        <w:div w:id="1322807160">
          <w:marLeft w:val="480"/>
          <w:marRight w:val="0"/>
          <w:marTop w:val="0"/>
          <w:marBottom w:val="0"/>
          <w:divBdr>
            <w:top w:val="none" w:sz="0" w:space="0" w:color="auto"/>
            <w:left w:val="none" w:sz="0" w:space="0" w:color="auto"/>
            <w:bottom w:val="none" w:sz="0" w:space="0" w:color="auto"/>
            <w:right w:val="none" w:sz="0" w:space="0" w:color="auto"/>
          </w:divBdr>
        </w:div>
        <w:div w:id="1753551977">
          <w:marLeft w:val="480"/>
          <w:marRight w:val="0"/>
          <w:marTop w:val="0"/>
          <w:marBottom w:val="0"/>
          <w:divBdr>
            <w:top w:val="none" w:sz="0" w:space="0" w:color="auto"/>
            <w:left w:val="none" w:sz="0" w:space="0" w:color="auto"/>
            <w:bottom w:val="none" w:sz="0" w:space="0" w:color="auto"/>
            <w:right w:val="none" w:sz="0" w:space="0" w:color="auto"/>
          </w:divBdr>
        </w:div>
        <w:div w:id="11490936">
          <w:marLeft w:val="480"/>
          <w:marRight w:val="0"/>
          <w:marTop w:val="0"/>
          <w:marBottom w:val="0"/>
          <w:divBdr>
            <w:top w:val="none" w:sz="0" w:space="0" w:color="auto"/>
            <w:left w:val="none" w:sz="0" w:space="0" w:color="auto"/>
            <w:bottom w:val="none" w:sz="0" w:space="0" w:color="auto"/>
            <w:right w:val="none" w:sz="0" w:space="0" w:color="auto"/>
          </w:divBdr>
        </w:div>
        <w:div w:id="1410465881">
          <w:marLeft w:val="480"/>
          <w:marRight w:val="0"/>
          <w:marTop w:val="0"/>
          <w:marBottom w:val="0"/>
          <w:divBdr>
            <w:top w:val="none" w:sz="0" w:space="0" w:color="auto"/>
            <w:left w:val="none" w:sz="0" w:space="0" w:color="auto"/>
            <w:bottom w:val="none" w:sz="0" w:space="0" w:color="auto"/>
            <w:right w:val="none" w:sz="0" w:space="0" w:color="auto"/>
          </w:divBdr>
        </w:div>
        <w:div w:id="1355419328">
          <w:marLeft w:val="480"/>
          <w:marRight w:val="0"/>
          <w:marTop w:val="0"/>
          <w:marBottom w:val="0"/>
          <w:divBdr>
            <w:top w:val="none" w:sz="0" w:space="0" w:color="auto"/>
            <w:left w:val="none" w:sz="0" w:space="0" w:color="auto"/>
            <w:bottom w:val="none" w:sz="0" w:space="0" w:color="auto"/>
            <w:right w:val="none" w:sz="0" w:space="0" w:color="auto"/>
          </w:divBdr>
        </w:div>
        <w:div w:id="1963412491">
          <w:marLeft w:val="480"/>
          <w:marRight w:val="0"/>
          <w:marTop w:val="0"/>
          <w:marBottom w:val="0"/>
          <w:divBdr>
            <w:top w:val="none" w:sz="0" w:space="0" w:color="auto"/>
            <w:left w:val="none" w:sz="0" w:space="0" w:color="auto"/>
            <w:bottom w:val="none" w:sz="0" w:space="0" w:color="auto"/>
            <w:right w:val="none" w:sz="0" w:space="0" w:color="auto"/>
          </w:divBdr>
        </w:div>
        <w:div w:id="1799058848">
          <w:marLeft w:val="480"/>
          <w:marRight w:val="0"/>
          <w:marTop w:val="0"/>
          <w:marBottom w:val="0"/>
          <w:divBdr>
            <w:top w:val="none" w:sz="0" w:space="0" w:color="auto"/>
            <w:left w:val="none" w:sz="0" w:space="0" w:color="auto"/>
            <w:bottom w:val="none" w:sz="0" w:space="0" w:color="auto"/>
            <w:right w:val="none" w:sz="0" w:space="0" w:color="auto"/>
          </w:divBdr>
        </w:div>
        <w:div w:id="628054587">
          <w:marLeft w:val="480"/>
          <w:marRight w:val="0"/>
          <w:marTop w:val="0"/>
          <w:marBottom w:val="0"/>
          <w:divBdr>
            <w:top w:val="none" w:sz="0" w:space="0" w:color="auto"/>
            <w:left w:val="none" w:sz="0" w:space="0" w:color="auto"/>
            <w:bottom w:val="none" w:sz="0" w:space="0" w:color="auto"/>
            <w:right w:val="none" w:sz="0" w:space="0" w:color="auto"/>
          </w:divBdr>
        </w:div>
        <w:div w:id="549265950">
          <w:marLeft w:val="480"/>
          <w:marRight w:val="0"/>
          <w:marTop w:val="0"/>
          <w:marBottom w:val="0"/>
          <w:divBdr>
            <w:top w:val="none" w:sz="0" w:space="0" w:color="auto"/>
            <w:left w:val="none" w:sz="0" w:space="0" w:color="auto"/>
            <w:bottom w:val="none" w:sz="0" w:space="0" w:color="auto"/>
            <w:right w:val="none" w:sz="0" w:space="0" w:color="auto"/>
          </w:divBdr>
        </w:div>
        <w:div w:id="1976982271">
          <w:marLeft w:val="480"/>
          <w:marRight w:val="0"/>
          <w:marTop w:val="0"/>
          <w:marBottom w:val="0"/>
          <w:divBdr>
            <w:top w:val="none" w:sz="0" w:space="0" w:color="auto"/>
            <w:left w:val="none" w:sz="0" w:space="0" w:color="auto"/>
            <w:bottom w:val="none" w:sz="0" w:space="0" w:color="auto"/>
            <w:right w:val="none" w:sz="0" w:space="0" w:color="auto"/>
          </w:divBdr>
        </w:div>
        <w:div w:id="2079553332">
          <w:marLeft w:val="480"/>
          <w:marRight w:val="0"/>
          <w:marTop w:val="0"/>
          <w:marBottom w:val="0"/>
          <w:divBdr>
            <w:top w:val="none" w:sz="0" w:space="0" w:color="auto"/>
            <w:left w:val="none" w:sz="0" w:space="0" w:color="auto"/>
            <w:bottom w:val="none" w:sz="0" w:space="0" w:color="auto"/>
            <w:right w:val="none" w:sz="0" w:space="0" w:color="auto"/>
          </w:divBdr>
        </w:div>
        <w:div w:id="746196127">
          <w:marLeft w:val="480"/>
          <w:marRight w:val="0"/>
          <w:marTop w:val="0"/>
          <w:marBottom w:val="0"/>
          <w:divBdr>
            <w:top w:val="none" w:sz="0" w:space="0" w:color="auto"/>
            <w:left w:val="none" w:sz="0" w:space="0" w:color="auto"/>
            <w:bottom w:val="none" w:sz="0" w:space="0" w:color="auto"/>
            <w:right w:val="none" w:sz="0" w:space="0" w:color="auto"/>
          </w:divBdr>
        </w:div>
        <w:div w:id="1070538052">
          <w:marLeft w:val="480"/>
          <w:marRight w:val="0"/>
          <w:marTop w:val="0"/>
          <w:marBottom w:val="0"/>
          <w:divBdr>
            <w:top w:val="none" w:sz="0" w:space="0" w:color="auto"/>
            <w:left w:val="none" w:sz="0" w:space="0" w:color="auto"/>
            <w:bottom w:val="none" w:sz="0" w:space="0" w:color="auto"/>
            <w:right w:val="none" w:sz="0" w:space="0" w:color="auto"/>
          </w:divBdr>
        </w:div>
        <w:div w:id="1226379112">
          <w:marLeft w:val="480"/>
          <w:marRight w:val="0"/>
          <w:marTop w:val="0"/>
          <w:marBottom w:val="0"/>
          <w:divBdr>
            <w:top w:val="none" w:sz="0" w:space="0" w:color="auto"/>
            <w:left w:val="none" w:sz="0" w:space="0" w:color="auto"/>
            <w:bottom w:val="none" w:sz="0" w:space="0" w:color="auto"/>
            <w:right w:val="none" w:sz="0" w:space="0" w:color="auto"/>
          </w:divBdr>
        </w:div>
        <w:div w:id="399132446">
          <w:marLeft w:val="480"/>
          <w:marRight w:val="0"/>
          <w:marTop w:val="0"/>
          <w:marBottom w:val="0"/>
          <w:divBdr>
            <w:top w:val="none" w:sz="0" w:space="0" w:color="auto"/>
            <w:left w:val="none" w:sz="0" w:space="0" w:color="auto"/>
            <w:bottom w:val="none" w:sz="0" w:space="0" w:color="auto"/>
            <w:right w:val="none" w:sz="0" w:space="0" w:color="auto"/>
          </w:divBdr>
        </w:div>
        <w:div w:id="1665158956">
          <w:marLeft w:val="480"/>
          <w:marRight w:val="0"/>
          <w:marTop w:val="0"/>
          <w:marBottom w:val="0"/>
          <w:divBdr>
            <w:top w:val="none" w:sz="0" w:space="0" w:color="auto"/>
            <w:left w:val="none" w:sz="0" w:space="0" w:color="auto"/>
            <w:bottom w:val="none" w:sz="0" w:space="0" w:color="auto"/>
            <w:right w:val="none" w:sz="0" w:space="0" w:color="auto"/>
          </w:divBdr>
        </w:div>
        <w:div w:id="1771005143">
          <w:marLeft w:val="480"/>
          <w:marRight w:val="0"/>
          <w:marTop w:val="0"/>
          <w:marBottom w:val="0"/>
          <w:divBdr>
            <w:top w:val="none" w:sz="0" w:space="0" w:color="auto"/>
            <w:left w:val="none" w:sz="0" w:space="0" w:color="auto"/>
            <w:bottom w:val="none" w:sz="0" w:space="0" w:color="auto"/>
            <w:right w:val="none" w:sz="0" w:space="0" w:color="auto"/>
          </w:divBdr>
        </w:div>
        <w:div w:id="929002627">
          <w:marLeft w:val="480"/>
          <w:marRight w:val="0"/>
          <w:marTop w:val="0"/>
          <w:marBottom w:val="0"/>
          <w:divBdr>
            <w:top w:val="none" w:sz="0" w:space="0" w:color="auto"/>
            <w:left w:val="none" w:sz="0" w:space="0" w:color="auto"/>
            <w:bottom w:val="none" w:sz="0" w:space="0" w:color="auto"/>
            <w:right w:val="none" w:sz="0" w:space="0" w:color="auto"/>
          </w:divBdr>
        </w:div>
        <w:div w:id="1849056637">
          <w:marLeft w:val="480"/>
          <w:marRight w:val="0"/>
          <w:marTop w:val="0"/>
          <w:marBottom w:val="0"/>
          <w:divBdr>
            <w:top w:val="none" w:sz="0" w:space="0" w:color="auto"/>
            <w:left w:val="none" w:sz="0" w:space="0" w:color="auto"/>
            <w:bottom w:val="none" w:sz="0" w:space="0" w:color="auto"/>
            <w:right w:val="none" w:sz="0" w:space="0" w:color="auto"/>
          </w:divBdr>
        </w:div>
        <w:div w:id="369691247">
          <w:marLeft w:val="480"/>
          <w:marRight w:val="0"/>
          <w:marTop w:val="0"/>
          <w:marBottom w:val="0"/>
          <w:divBdr>
            <w:top w:val="none" w:sz="0" w:space="0" w:color="auto"/>
            <w:left w:val="none" w:sz="0" w:space="0" w:color="auto"/>
            <w:bottom w:val="none" w:sz="0" w:space="0" w:color="auto"/>
            <w:right w:val="none" w:sz="0" w:space="0" w:color="auto"/>
          </w:divBdr>
        </w:div>
        <w:div w:id="1184856787">
          <w:marLeft w:val="480"/>
          <w:marRight w:val="0"/>
          <w:marTop w:val="0"/>
          <w:marBottom w:val="0"/>
          <w:divBdr>
            <w:top w:val="none" w:sz="0" w:space="0" w:color="auto"/>
            <w:left w:val="none" w:sz="0" w:space="0" w:color="auto"/>
            <w:bottom w:val="none" w:sz="0" w:space="0" w:color="auto"/>
            <w:right w:val="none" w:sz="0" w:space="0" w:color="auto"/>
          </w:divBdr>
        </w:div>
        <w:div w:id="611328034">
          <w:marLeft w:val="480"/>
          <w:marRight w:val="0"/>
          <w:marTop w:val="0"/>
          <w:marBottom w:val="0"/>
          <w:divBdr>
            <w:top w:val="none" w:sz="0" w:space="0" w:color="auto"/>
            <w:left w:val="none" w:sz="0" w:space="0" w:color="auto"/>
            <w:bottom w:val="none" w:sz="0" w:space="0" w:color="auto"/>
            <w:right w:val="none" w:sz="0" w:space="0" w:color="auto"/>
          </w:divBdr>
        </w:div>
        <w:div w:id="944507160">
          <w:marLeft w:val="480"/>
          <w:marRight w:val="0"/>
          <w:marTop w:val="0"/>
          <w:marBottom w:val="0"/>
          <w:divBdr>
            <w:top w:val="none" w:sz="0" w:space="0" w:color="auto"/>
            <w:left w:val="none" w:sz="0" w:space="0" w:color="auto"/>
            <w:bottom w:val="none" w:sz="0" w:space="0" w:color="auto"/>
            <w:right w:val="none" w:sz="0" w:space="0" w:color="auto"/>
          </w:divBdr>
        </w:div>
        <w:div w:id="1801074097">
          <w:marLeft w:val="480"/>
          <w:marRight w:val="0"/>
          <w:marTop w:val="0"/>
          <w:marBottom w:val="0"/>
          <w:divBdr>
            <w:top w:val="none" w:sz="0" w:space="0" w:color="auto"/>
            <w:left w:val="none" w:sz="0" w:space="0" w:color="auto"/>
            <w:bottom w:val="none" w:sz="0" w:space="0" w:color="auto"/>
            <w:right w:val="none" w:sz="0" w:space="0" w:color="auto"/>
          </w:divBdr>
        </w:div>
        <w:div w:id="1617716290">
          <w:marLeft w:val="480"/>
          <w:marRight w:val="0"/>
          <w:marTop w:val="0"/>
          <w:marBottom w:val="0"/>
          <w:divBdr>
            <w:top w:val="none" w:sz="0" w:space="0" w:color="auto"/>
            <w:left w:val="none" w:sz="0" w:space="0" w:color="auto"/>
            <w:bottom w:val="none" w:sz="0" w:space="0" w:color="auto"/>
            <w:right w:val="none" w:sz="0" w:space="0" w:color="auto"/>
          </w:divBdr>
        </w:div>
        <w:div w:id="1808819198">
          <w:marLeft w:val="480"/>
          <w:marRight w:val="0"/>
          <w:marTop w:val="0"/>
          <w:marBottom w:val="0"/>
          <w:divBdr>
            <w:top w:val="none" w:sz="0" w:space="0" w:color="auto"/>
            <w:left w:val="none" w:sz="0" w:space="0" w:color="auto"/>
            <w:bottom w:val="none" w:sz="0" w:space="0" w:color="auto"/>
            <w:right w:val="none" w:sz="0" w:space="0" w:color="auto"/>
          </w:divBdr>
        </w:div>
        <w:div w:id="650594681">
          <w:marLeft w:val="480"/>
          <w:marRight w:val="0"/>
          <w:marTop w:val="0"/>
          <w:marBottom w:val="0"/>
          <w:divBdr>
            <w:top w:val="none" w:sz="0" w:space="0" w:color="auto"/>
            <w:left w:val="none" w:sz="0" w:space="0" w:color="auto"/>
            <w:bottom w:val="none" w:sz="0" w:space="0" w:color="auto"/>
            <w:right w:val="none" w:sz="0" w:space="0" w:color="auto"/>
          </w:divBdr>
        </w:div>
        <w:div w:id="1006057315">
          <w:marLeft w:val="480"/>
          <w:marRight w:val="0"/>
          <w:marTop w:val="0"/>
          <w:marBottom w:val="0"/>
          <w:divBdr>
            <w:top w:val="none" w:sz="0" w:space="0" w:color="auto"/>
            <w:left w:val="none" w:sz="0" w:space="0" w:color="auto"/>
            <w:bottom w:val="none" w:sz="0" w:space="0" w:color="auto"/>
            <w:right w:val="none" w:sz="0" w:space="0" w:color="auto"/>
          </w:divBdr>
        </w:div>
        <w:div w:id="1880168849">
          <w:marLeft w:val="480"/>
          <w:marRight w:val="0"/>
          <w:marTop w:val="0"/>
          <w:marBottom w:val="0"/>
          <w:divBdr>
            <w:top w:val="none" w:sz="0" w:space="0" w:color="auto"/>
            <w:left w:val="none" w:sz="0" w:space="0" w:color="auto"/>
            <w:bottom w:val="none" w:sz="0" w:space="0" w:color="auto"/>
            <w:right w:val="none" w:sz="0" w:space="0" w:color="auto"/>
          </w:divBdr>
        </w:div>
        <w:div w:id="1643191828">
          <w:marLeft w:val="480"/>
          <w:marRight w:val="0"/>
          <w:marTop w:val="0"/>
          <w:marBottom w:val="0"/>
          <w:divBdr>
            <w:top w:val="none" w:sz="0" w:space="0" w:color="auto"/>
            <w:left w:val="none" w:sz="0" w:space="0" w:color="auto"/>
            <w:bottom w:val="none" w:sz="0" w:space="0" w:color="auto"/>
            <w:right w:val="none" w:sz="0" w:space="0" w:color="auto"/>
          </w:divBdr>
        </w:div>
        <w:div w:id="40835353">
          <w:marLeft w:val="480"/>
          <w:marRight w:val="0"/>
          <w:marTop w:val="0"/>
          <w:marBottom w:val="0"/>
          <w:divBdr>
            <w:top w:val="none" w:sz="0" w:space="0" w:color="auto"/>
            <w:left w:val="none" w:sz="0" w:space="0" w:color="auto"/>
            <w:bottom w:val="none" w:sz="0" w:space="0" w:color="auto"/>
            <w:right w:val="none" w:sz="0" w:space="0" w:color="auto"/>
          </w:divBdr>
        </w:div>
        <w:div w:id="1771926996">
          <w:marLeft w:val="480"/>
          <w:marRight w:val="0"/>
          <w:marTop w:val="0"/>
          <w:marBottom w:val="0"/>
          <w:divBdr>
            <w:top w:val="none" w:sz="0" w:space="0" w:color="auto"/>
            <w:left w:val="none" w:sz="0" w:space="0" w:color="auto"/>
            <w:bottom w:val="none" w:sz="0" w:space="0" w:color="auto"/>
            <w:right w:val="none" w:sz="0" w:space="0" w:color="auto"/>
          </w:divBdr>
        </w:div>
        <w:div w:id="1905876210">
          <w:marLeft w:val="480"/>
          <w:marRight w:val="0"/>
          <w:marTop w:val="0"/>
          <w:marBottom w:val="0"/>
          <w:divBdr>
            <w:top w:val="none" w:sz="0" w:space="0" w:color="auto"/>
            <w:left w:val="none" w:sz="0" w:space="0" w:color="auto"/>
            <w:bottom w:val="none" w:sz="0" w:space="0" w:color="auto"/>
            <w:right w:val="none" w:sz="0" w:space="0" w:color="auto"/>
          </w:divBdr>
        </w:div>
        <w:div w:id="1172258861">
          <w:marLeft w:val="480"/>
          <w:marRight w:val="0"/>
          <w:marTop w:val="0"/>
          <w:marBottom w:val="0"/>
          <w:divBdr>
            <w:top w:val="none" w:sz="0" w:space="0" w:color="auto"/>
            <w:left w:val="none" w:sz="0" w:space="0" w:color="auto"/>
            <w:bottom w:val="none" w:sz="0" w:space="0" w:color="auto"/>
            <w:right w:val="none" w:sz="0" w:space="0" w:color="auto"/>
          </w:divBdr>
        </w:div>
        <w:div w:id="401026814">
          <w:marLeft w:val="480"/>
          <w:marRight w:val="0"/>
          <w:marTop w:val="0"/>
          <w:marBottom w:val="0"/>
          <w:divBdr>
            <w:top w:val="none" w:sz="0" w:space="0" w:color="auto"/>
            <w:left w:val="none" w:sz="0" w:space="0" w:color="auto"/>
            <w:bottom w:val="none" w:sz="0" w:space="0" w:color="auto"/>
            <w:right w:val="none" w:sz="0" w:space="0" w:color="auto"/>
          </w:divBdr>
        </w:div>
      </w:divsChild>
    </w:div>
    <w:div w:id="1441871062">
      <w:bodyDiv w:val="1"/>
      <w:marLeft w:val="0"/>
      <w:marRight w:val="0"/>
      <w:marTop w:val="0"/>
      <w:marBottom w:val="0"/>
      <w:divBdr>
        <w:top w:val="none" w:sz="0" w:space="0" w:color="auto"/>
        <w:left w:val="none" w:sz="0" w:space="0" w:color="auto"/>
        <w:bottom w:val="none" w:sz="0" w:space="0" w:color="auto"/>
        <w:right w:val="none" w:sz="0" w:space="0" w:color="auto"/>
      </w:divBdr>
    </w:div>
    <w:div w:id="1441873512">
      <w:bodyDiv w:val="1"/>
      <w:marLeft w:val="0"/>
      <w:marRight w:val="0"/>
      <w:marTop w:val="0"/>
      <w:marBottom w:val="0"/>
      <w:divBdr>
        <w:top w:val="none" w:sz="0" w:space="0" w:color="auto"/>
        <w:left w:val="none" w:sz="0" w:space="0" w:color="auto"/>
        <w:bottom w:val="none" w:sz="0" w:space="0" w:color="auto"/>
        <w:right w:val="none" w:sz="0" w:space="0" w:color="auto"/>
      </w:divBdr>
    </w:div>
    <w:div w:id="1441991046">
      <w:bodyDiv w:val="1"/>
      <w:marLeft w:val="0"/>
      <w:marRight w:val="0"/>
      <w:marTop w:val="0"/>
      <w:marBottom w:val="0"/>
      <w:divBdr>
        <w:top w:val="none" w:sz="0" w:space="0" w:color="auto"/>
        <w:left w:val="none" w:sz="0" w:space="0" w:color="auto"/>
        <w:bottom w:val="none" w:sz="0" w:space="0" w:color="auto"/>
        <w:right w:val="none" w:sz="0" w:space="0" w:color="auto"/>
      </w:divBdr>
    </w:div>
    <w:div w:id="1442338628">
      <w:bodyDiv w:val="1"/>
      <w:marLeft w:val="0"/>
      <w:marRight w:val="0"/>
      <w:marTop w:val="0"/>
      <w:marBottom w:val="0"/>
      <w:divBdr>
        <w:top w:val="none" w:sz="0" w:space="0" w:color="auto"/>
        <w:left w:val="none" w:sz="0" w:space="0" w:color="auto"/>
        <w:bottom w:val="none" w:sz="0" w:space="0" w:color="auto"/>
        <w:right w:val="none" w:sz="0" w:space="0" w:color="auto"/>
      </w:divBdr>
    </w:div>
    <w:div w:id="1442531242">
      <w:bodyDiv w:val="1"/>
      <w:marLeft w:val="0"/>
      <w:marRight w:val="0"/>
      <w:marTop w:val="0"/>
      <w:marBottom w:val="0"/>
      <w:divBdr>
        <w:top w:val="none" w:sz="0" w:space="0" w:color="auto"/>
        <w:left w:val="none" w:sz="0" w:space="0" w:color="auto"/>
        <w:bottom w:val="none" w:sz="0" w:space="0" w:color="auto"/>
        <w:right w:val="none" w:sz="0" w:space="0" w:color="auto"/>
      </w:divBdr>
    </w:div>
    <w:div w:id="1442603010">
      <w:bodyDiv w:val="1"/>
      <w:marLeft w:val="0"/>
      <w:marRight w:val="0"/>
      <w:marTop w:val="0"/>
      <w:marBottom w:val="0"/>
      <w:divBdr>
        <w:top w:val="none" w:sz="0" w:space="0" w:color="auto"/>
        <w:left w:val="none" w:sz="0" w:space="0" w:color="auto"/>
        <w:bottom w:val="none" w:sz="0" w:space="0" w:color="auto"/>
        <w:right w:val="none" w:sz="0" w:space="0" w:color="auto"/>
      </w:divBdr>
    </w:div>
    <w:div w:id="1443038002">
      <w:bodyDiv w:val="1"/>
      <w:marLeft w:val="0"/>
      <w:marRight w:val="0"/>
      <w:marTop w:val="0"/>
      <w:marBottom w:val="0"/>
      <w:divBdr>
        <w:top w:val="none" w:sz="0" w:space="0" w:color="auto"/>
        <w:left w:val="none" w:sz="0" w:space="0" w:color="auto"/>
        <w:bottom w:val="none" w:sz="0" w:space="0" w:color="auto"/>
        <w:right w:val="none" w:sz="0" w:space="0" w:color="auto"/>
      </w:divBdr>
    </w:div>
    <w:div w:id="1443185116">
      <w:bodyDiv w:val="1"/>
      <w:marLeft w:val="0"/>
      <w:marRight w:val="0"/>
      <w:marTop w:val="0"/>
      <w:marBottom w:val="0"/>
      <w:divBdr>
        <w:top w:val="none" w:sz="0" w:space="0" w:color="auto"/>
        <w:left w:val="none" w:sz="0" w:space="0" w:color="auto"/>
        <w:bottom w:val="none" w:sz="0" w:space="0" w:color="auto"/>
        <w:right w:val="none" w:sz="0" w:space="0" w:color="auto"/>
      </w:divBdr>
    </w:div>
    <w:div w:id="1443262150">
      <w:bodyDiv w:val="1"/>
      <w:marLeft w:val="0"/>
      <w:marRight w:val="0"/>
      <w:marTop w:val="0"/>
      <w:marBottom w:val="0"/>
      <w:divBdr>
        <w:top w:val="none" w:sz="0" w:space="0" w:color="auto"/>
        <w:left w:val="none" w:sz="0" w:space="0" w:color="auto"/>
        <w:bottom w:val="none" w:sz="0" w:space="0" w:color="auto"/>
        <w:right w:val="none" w:sz="0" w:space="0" w:color="auto"/>
      </w:divBdr>
    </w:div>
    <w:div w:id="1443646906">
      <w:bodyDiv w:val="1"/>
      <w:marLeft w:val="0"/>
      <w:marRight w:val="0"/>
      <w:marTop w:val="0"/>
      <w:marBottom w:val="0"/>
      <w:divBdr>
        <w:top w:val="none" w:sz="0" w:space="0" w:color="auto"/>
        <w:left w:val="none" w:sz="0" w:space="0" w:color="auto"/>
        <w:bottom w:val="none" w:sz="0" w:space="0" w:color="auto"/>
        <w:right w:val="none" w:sz="0" w:space="0" w:color="auto"/>
      </w:divBdr>
    </w:div>
    <w:div w:id="1443768213">
      <w:bodyDiv w:val="1"/>
      <w:marLeft w:val="0"/>
      <w:marRight w:val="0"/>
      <w:marTop w:val="0"/>
      <w:marBottom w:val="0"/>
      <w:divBdr>
        <w:top w:val="none" w:sz="0" w:space="0" w:color="auto"/>
        <w:left w:val="none" w:sz="0" w:space="0" w:color="auto"/>
        <w:bottom w:val="none" w:sz="0" w:space="0" w:color="auto"/>
        <w:right w:val="none" w:sz="0" w:space="0" w:color="auto"/>
      </w:divBdr>
    </w:div>
    <w:div w:id="1443842329">
      <w:bodyDiv w:val="1"/>
      <w:marLeft w:val="0"/>
      <w:marRight w:val="0"/>
      <w:marTop w:val="0"/>
      <w:marBottom w:val="0"/>
      <w:divBdr>
        <w:top w:val="none" w:sz="0" w:space="0" w:color="auto"/>
        <w:left w:val="none" w:sz="0" w:space="0" w:color="auto"/>
        <w:bottom w:val="none" w:sz="0" w:space="0" w:color="auto"/>
        <w:right w:val="none" w:sz="0" w:space="0" w:color="auto"/>
      </w:divBdr>
    </w:div>
    <w:div w:id="1443916076">
      <w:bodyDiv w:val="1"/>
      <w:marLeft w:val="0"/>
      <w:marRight w:val="0"/>
      <w:marTop w:val="0"/>
      <w:marBottom w:val="0"/>
      <w:divBdr>
        <w:top w:val="none" w:sz="0" w:space="0" w:color="auto"/>
        <w:left w:val="none" w:sz="0" w:space="0" w:color="auto"/>
        <w:bottom w:val="none" w:sz="0" w:space="0" w:color="auto"/>
        <w:right w:val="none" w:sz="0" w:space="0" w:color="auto"/>
      </w:divBdr>
    </w:div>
    <w:div w:id="1443958136">
      <w:bodyDiv w:val="1"/>
      <w:marLeft w:val="0"/>
      <w:marRight w:val="0"/>
      <w:marTop w:val="0"/>
      <w:marBottom w:val="0"/>
      <w:divBdr>
        <w:top w:val="none" w:sz="0" w:space="0" w:color="auto"/>
        <w:left w:val="none" w:sz="0" w:space="0" w:color="auto"/>
        <w:bottom w:val="none" w:sz="0" w:space="0" w:color="auto"/>
        <w:right w:val="none" w:sz="0" w:space="0" w:color="auto"/>
      </w:divBdr>
    </w:div>
    <w:div w:id="1443962484">
      <w:bodyDiv w:val="1"/>
      <w:marLeft w:val="0"/>
      <w:marRight w:val="0"/>
      <w:marTop w:val="0"/>
      <w:marBottom w:val="0"/>
      <w:divBdr>
        <w:top w:val="none" w:sz="0" w:space="0" w:color="auto"/>
        <w:left w:val="none" w:sz="0" w:space="0" w:color="auto"/>
        <w:bottom w:val="none" w:sz="0" w:space="0" w:color="auto"/>
        <w:right w:val="none" w:sz="0" w:space="0" w:color="auto"/>
      </w:divBdr>
    </w:div>
    <w:div w:id="1444105223">
      <w:bodyDiv w:val="1"/>
      <w:marLeft w:val="0"/>
      <w:marRight w:val="0"/>
      <w:marTop w:val="0"/>
      <w:marBottom w:val="0"/>
      <w:divBdr>
        <w:top w:val="none" w:sz="0" w:space="0" w:color="auto"/>
        <w:left w:val="none" w:sz="0" w:space="0" w:color="auto"/>
        <w:bottom w:val="none" w:sz="0" w:space="0" w:color="auto"/>
        <w:right w:val="none" w:sz="0" w:space="0" w:color="auto"/>
      </w:divBdr>
    </w:div>
    <w:div w:id="1444303468">
      <w:bodyDiv w:val="1"/>
      <w:marLeft w:val="0"/>
      <w:marRight w:val="0"/>
      <w:marTop w:val="0"/>
      <w:marBottom w:val="0"/>
      <w:divBdr>
        <w:top w:val="none" w:sz="0" w:space="0" w:color="auto"/>
        <w:left w:val="none" w:sz="0" w:space="0" w:color="auto"/>
        <w:bottom w:val="none" w:sz="0" w:space="0" w:color="auto"/>
        <w:right w:val="none" w:sz="0" w:space="0" w:color="auto"/>
      </w:divBdr>
    </w:div>
    <w:div w:id="1444417629">
      <w:bodyDiv w:val="1"/>
      <w:marLeft w:val="0"/>
      <w:marRight w:val="0"/>
      <w:marTop w:val="0"/>
      <w:marBottom w:val="0"/>
      <w:divBdr>
        <w:top w:val="none" w:sz="0" w:space="0" w:color="auto"/>
        <w:left w:val="none" w:sz="0" w:space="0" w:color="auto"/>
        <w:bottom w:val="none" w:sz="0" w:space="0" w:color="auto"/>
        <w:right w:val="none" w:sz="0" w:space="0" w:color="auto"/>
      </w:divBdr>
    </w:div>
    <w:div w:id="1444615601">
      <w:bodyDiv w:val="1"/>
      <w:marLeft w:val="0"/>
      <w:marRight w:val="0"/>
      <w:marTop w:val="0"/>
      <w:marBottom w:val="0"/>
      <w:divBdr>
        <w:top w:val="none" w:sz="0" w:space="0" w:color="auto"/>
        <w:left w:val="none" w:sz="0" w:space="0" w:color="auto"/>
        <w:bottom w:val="none" w:sz="0" w:space="0" w:color="auto"/>
        <w:right w:val="none" w:sz="0" w:space="0" w:color="auto"/>
      </w:divBdr>
    </w:div>
    <w:div w:id="1444812225">
      <w:bodyDiv w:val="1"/>
      <w:marLeft w:val="0"/>
      <w:marRight w:val="0"/>
      <w:marTop w:val="0"/>
      <w:marBottom w:val="0"/>
      <w:divBdr>
        <w:top w:val="none" w:sz="0" w:space="0" w:color="auto"/>
        <w:left w:val="none" w:sz="0" w:space="0" w:color="auto"/>
        <w:bottom w:val="none" w:sz="0" w:space="0" w:color="auto"/>
        <w:right w:val="none" w:sz="0" w:space="0" w:color="auto"/>
      </w:divBdr>
    </w:div>
    <w:div w:id="1445224350">
      <w:bodyDiv w:val="1"/>
      <w:marLeft w:val="0"/>
      <w:marRight w:val="0"/>
      <w:marTop w:val="0"/>
      <w:marBottom w:val="0"/>
      <w:divBdr>
        <w:top w:val="none" w:sz="0" w:space="0" w:color="auto"/>
        <w:left w:val="none" w:sz="0" w:space="0" w:color="auto"/>
        <w:bottom w:val="none" w:sz="0" w:space="0" w:color="auto"/>
        <w:right w:val="none" w:sz="0" w:space="0" w:color="auto"/>
      </w:divBdr>
    </w:div>
    <w:div w:id="1445417404">
      <w:bodyDiv w:val="1"/>
      <w:marLeft w:val="0"/>
      <w:marRight w:val="0"/>
      <w:marTop w:val="0"/>
      <w:marBottom w:val="0"/>
      <w:divBdr>
        <w:top w:val="none" w:sz="0" w:space="0" w:color="auto"/>
        <w:left w:val="none" w:sz="0" w:space="0" w:color="auto"/>
        <w:bottom w:val="none" w:sz="0" w:space="0" w:color="auto"/>
        <w:right w:val="none" w:sz="0" w:space="0" w:color="auto"/>
      </w:divBdr>
    </w:div>
    <w:div w:id="1445467997">
      <w:bodyDiv w:val="1"/>
      <w:marLeft w:val="0"/>
      <w:marRight w:val="0"/>
      <w:marTop w:val="0"/>
      <w:marBottom w:val="0"/>
      <w:divBdr>
        <w:top w:val="none" w:sz="0" w:space="0" w:color="auto"/>
        <w:left w:val="none" w:sz="0" w:space="0" w:color="auto"/>
        <w:bottom w:val="none" w:sz="0" w:space="0" w:color="auto"/>
        <w:right w:val="none" w:sz="0" w:space="0" w:color="auto"/>
      </w:divBdr>
    </w:div>
    <w:div w:id="1445618678">
      <w:bodyDiv w:val="1"/>
      <w:marLeft w:val="0"/>
      <w:marRight w:val="0"/>
      <w:marTop w:val="0"/>
      <w:marBottom w:val="0"/>
      <w:divBdr>
        <w:top w:val="none" w:sz="0" w:space="0" w:color="auto"/>
        <w:left w:val="none" w:sz="0" w:space="0" w:color="auto"/>
        <w:bottom w:val="none" w:sz="0" w:space="0" w:color="auto"/>
        <w:right w:val="none" w:sz="0" w:space="0" w:color="auto"/>
      </w:divBdr>
    </w:div>
    <w:div w:id="1445687708">
      <w:bodyDiv w:val="1"/>
      <w:marLeft w:val="0"/>
      <w:marRight w:val="0"/>
      <w:marTop w:val="0"/>
      <w:marBottom w:val="0"/>
      <w:divBdr>
        <w:top w:val="none" w:sz="0" w:space="0" w:color="auto"/>
        <w:left w:val="none" w:sz="0" w:space="0" w:color="auto"/>
        <w:bottom w:val="none" w:sz="0" w:space="0" w:color="auto"/>
        <w:right w:val="none" w:sz="0" w:space="0" w:color="auto"/>
      </w:divBdr>
    </w:div>
    <w:div w:id="1445691110">
      <w:bodyDiv w:val="1"/>
      <w:marLeft w:val="0"/>
      <w:marRight w:val="0"/>
      <w:marTop w:val="0"/>
      <w:marBottom w:val="0"/>
      <w:divBdr>
        <w:top w:val="none" w:sz="0" w:space="0" w:color="auto"/>
        <w:left w:val="none" w:sz="0" w:space="0" w:color="auto"/>
        <w:bottom w:val="none" w:sz="0" w:space="0" w:color="auto"/>
        <w:right w:val="none" w:sz="0" w:space="0" w:color="auto"/>
      </w:divBdr>
    </w:div>
    <w:div w:id="1445728103">
      <w:bodyDiv w:val="1"/>
      <w:marLeft w:val="0"/>
      <w:marRight w:val="0"/>
      <w:marTop w:val="0"/>
      <w:marBottom w:val="0"/>
      <w:divBdr>
        <w:top w:val="none" w:sz="0" w:space="0" w:color="auto"/>
        <w:left w:val="none" w:sz="0" w:space="0" w:color="auto"/>
        <w:bottom w:val="none" w:sz="0" w:space="0" w:color="auto"/>
        <w:right w:val="none" w:sz="0" w:space="0" w:color="auto"/>
      </w:divBdr>
    </w:div>
    <w:div w:id="1445881052">
      <w:bodyDiv w:val="1"/>
      <w:marLeft w:val="0"/>
      <w:marRight w:val="0"/>
      <w:marTop w:val="0"/>
      <w:marBottom w:val="0"/>
      <w:divBdr>
        <w:top w:val="none" w:sz="0" w:space="0" w:color="auto"/>
        <w:left w:val="none" w:sz="0" w:space="0" w:color="auto"/>
        <w:bottom w:val="none" w:sz="0" w:space="0" w:color="auto"/>
        <w:right w:val="none" w:sz="0" w:space="0" w:color="auto"/>
      </w:divBdr>
    </w:div>
    <w:div w:id="1445883335">
      <w:bodyDiv w:val="1"/>
      <w:marLeft w:val="0"/>
      <w:marRight w:val="0"/>
      <w:marTop w:val="0"/>
      <w:marBottom w:val="0"/>
      <w:divBdr>
        <w:top w:val="none" w:sz="0" w:space="0" w:color="auto"/>
        <w:left w:val="none" w:sz="0" w:space="0" w:color="auto"/>
        <w:bottom w:val="none" w:sz="0" w:space="0" w:color="auto"/>
        <w:right w:val="none" w:sz="0" w:space="0" w:color="auto"/>
      </w:divBdr>
    </w:div>
    <w:div w:id="1446191238">
      <w:bodyDiv w:val="1"/>
      <w:marLeft w:val="0"/>
      <w:marRight w:val="0"/>
      <w:marTop w:val="0"/>
      <w:marBottom w:val="0"/>
      <w:divBdr>
        <w:top w:val="none" w:sz="0" w:space="0" w:color="auto"/>
        <w:left w:val="none" w:sz="0" w:space="0" w:color="auto"/>
        <w:bottom w:val="none" w:sz="0" w:space="0" w:color="auto"/>
        <w:right w:val="none" w:sz="0" w:space="0" w:color="auto"/>
      </w:divBdr>
    </w:div>
    <w:div w:id="1446264351">
      <w:bodyDiv w:val="1"/>
      <w:marLeft w:val="0"/>
      <w:marRight w:val="0"/>
      <w:marTop w:val="0"/>
      <w:marBottom w:val="0"/>
      <w:divBdr>
        <w:top w:val="none" w:sz="0" w:space="0" w:color="auto"/>
        <w:left w:val="none" w:sz="0" w:space="0" w:color="auto"/>
        <w:bottom w:val="none" w:sz="0" w:space="0" w:color="auto"/>
        <w:right w:val="none" w:sz="0" w:space="0" w:color="auto"/>
      </w:divBdr>
    </w:div>
    <w:div w:id="1446270021">
      <w:bodyDiv w:val="1"/>
      <w:marLeft w:val="0"/>
      <w:marRight w:val="0"/>
      <w:marTop w:val="0"/>
      <w:marBottom w:val="0"/>
      <w:divBdr>
        <w:top w:val="none" w:sz="0" w:space="0" w:color="auto"/>
        <w:left w:val="none" w:sz="0" w:space="0" w:color="auto"/>
        <w:bottom w:val="none" w:sz="0" w:space="0" w:color="auto"/>
        <w:right w:val="none" w:sz="0" w:space="0" w:color="auto"/>
      </w:divBdr>
    </w:div>
    <w:div w:id="1446536875">
      <w:bodyDiv w:val="1"/>
      <w:marLeft w:val="0"/>
      <w:marRight w:val="0"/>
      <w:marTop w:val="0"/>
      <w:marBottom w:val="0"/>
      <w:divBdr>
        <w:top w:val="none" w:sz="0" w:space="0" w:color="auto"/>
        <w:left w:val="none" w:sz="0" w:space="0" w:color="auto"/>
        <w:bottom w:val="none" w:sz="0" w:space="0" w:color="auto"/>
        <w:right w:val="none" w:sz="0" w:space="0" w:color="auto"/>
      </w:divBdr>
    </w:div>
    <w:div w:id="1446584084">
      <w:bodyDiv w:val="1"/>
      <w:marLeft w:val="0"/>
      <w:marRight w:val="0"/>
      <w:marTop w:val="0"/>
      <w:marBottom w:val="0"/>
      <w:divBdr>
        <w:top w:val="none" w:sz="0" w:space="0" w:color="auto"/>
        <w:left w:val="none" w:sz="0" w:space="0" w:color="auto"/>
        <w:bottom w:val="none" w:sz="0" w:space="0" w:color="auto"/>
        <w:right w:val="none" w:sz="0" w:space="0" w:color="auto"/>
      </w:divBdr>
    </w:div>
    <w:div w:id="1446726885">
      <w:bodyDiv w:val="1"/>
      <w:marLeft w:val="0"/>
      <w:marRight w:val="0"/>
      <w:marTop w:val="0"/>
      <w:marBottom w:val="0"/>
      <w:divBdr>
        <w:top w:val="none" w:sz="0" w:space="0" w:color="auto"/>
        <w:left w:val="none" w:sz="0" w:space="0" w:color="auto"/>
        <w:bottom w:val="none" w:sz="0" w:space="0" w:color="auto"/>
        <w:right w:val="none" w:sz="0" w:space="0" w:color="auto"/>
      </w:divBdr>
    </w:div>
    <w:div w:id="1447041423">
      <w:bodyDiv w:val="1"/>
      <w:marLeft w:val="0"/>
      <w:marRight w:val="0"/>
      <w:marTop w:val="0"/>
      <w:marBottom w:val="0"/>
      <w:divBdr>
        <w:top w:val="none" w:sz="0" w:space="0" w:color="auto"/>
        <w:left w:val="none" w:sz="0" w:space="0" w:color="auto"/>
        <w:bottom w:val="none" w:sz="0" w:space="0" w:color="auto"/>
        <w:right w:val="none" w:sz="0" w:space="0" w:color="auto"/>
      </w:divBdr>
    </w:div>
    <w:div w:id="1447042877">
      <w:bodyDiv w:val="1"/>
      <w:marLeft w:val="0"/>
      <w:marRight w:val="0"/>
      <w:marTop w:val="0"/>
      <w:marBottom w:val="0"/>
      <w:divBdr>
        <w:top w:val="none" w:sz="0" w:space="0" w:color="auto"/>
        <w:left w:val="none" w:sz="0" w:space="0" w:color="auto"/>
        <w:bottom w:val="none" w:sz="0" w:space="0" w:color="auto"/>
        <w:right w:val="none" w:sz="0" w:space="0" w:color="auto"/>
      </w:divBdr>
    </w:div>
    <w:div w:id="1447236316">
      <w:bodyDiv w:val="1"/>
      <w:marLeft w:val="0"/>
      <w:marRight w:val="0"/>
      <w:marTop w:val="0"/>
      <w:marBottom w:val="0"/>
      <w:divBdr>
        <w:top w:val="none" w:sz="0" w:space="0" w:color="auto"/>
        <w:left w:val="none" w:sz="0" w:space="0" w:color="auto"/>
        <w:bottom w:val="none" w:sz="0" w:space="0" w:color="auto"/>
        <w:right w:val="none" w:sz="0" w:space="0" w:color="auto"/>
      </w:divBdr>
    </w:div>
    <w:div w:id="1447428205">
      <w:bodyDiv w:val="1"/>
      <w:marLeft w:val="0"/>
      <w:marRight w:val="0"/>
      <w:marTop w:val="0"/>
      <w:marBottom w:val="0"/>
      <w:divBdr>
        <w:top w:val="none" w:sz="0" w:space="0" w:color="auto"/>
        <w:left w:val="none" w:sz="0" w:space="0" w:color="auto"/>
        <w:bottom w:val="none" w:sz="0" w:space="0" w:color="auto"/>
        <w:right w:val="none" w:sz="0" w:space="0" w:color="auto"/>
      </w:divBdr>
    </w:div>
    <w:div w:id="1447697739">
      <w:bodyDiv w:val="1"/>
      <w:marLeft w:val="0"/>
      <w:marRight w:val="0"/>
      <w:marTop w:val="0"/>
      <w:marBottom w:val="0"/>
      <w:divBdr>
        <w:top w:val="none" w:sz="0" w:space="0" w:color="auto"/>
        <w:left w:val="none" w:sz="0" w:space="0" w:color="auto"/>
        <w:bottom w:val="none" w:sz="0" w:space="0" w:color="auto"/>
        <w:right w:val="none" w:sz="0" w:space="0" w:color="auto"/>
      </w:divBdr>
    </w:div>
    <w:div w:id="1447776880">
      <w:bodyDiv w:val="1"/>
      <w:marLeft w:val="0"/>
      <w:marRight w:val="0"/>
      <w:marTop w:val="0"/>
      <w:marBottom w:val="0"/>
      <w:divBdr>
        <w:top w:val="none" w:sz="0" w:space="0" w:color="auto"/>
        <w:left w:val="none" w:sz="0" w:space="0" w:color="auto"/>
        <w:bottom w:val="none" w:sz="0" w:space="0" w:color="auto"/>
        <w:right w:val="none" w:sz="0" w:space="0" w:color="auto"/>
      </w:divBdr>
    </w:div>
    <w:div w:id="1447851924">
      <w:bodyDiv w:val="1"/>
      <w:marLeft w:val="0"/>
      <w:marRight w:val="0"/>
      <w:marTop w:val="0"/>
      <w:marBottom w:val="0"/>
      <w:divBdr>
        <w:top w:val="none" w:sz="0" w:space="0" w:color="auto"/>
        <w:left w:val="none" w:sz="0" w:space="0" w:color="auto"/>
        <w:bottom w:val="none" w:sz="0" w:space="0" w:color="auto"/>
        <w:right w:val="none" w:sz="0" w:space="0" w:color="auto"/>
      </w:divBdr>
    </w:div>
    <w:div w:id="1447890771">
      <w:bodyDiv w:val="1"/>
      <w:marLeft w:val="0"/>
      <w:marRight w:val="0"/>
      <w:marTop w:val="0"/>
      <w:marBottom w:val="0"/>
      <w:divBdr>
        <w:top w:val="none" w:sz="0" w:space="0" w:color="auto"/>
        <w:left w:val="none" w:sz="0" w:space="0" w:color="auto"/>
        <w:bottom w:val="none" w:sz="0" w:space="0" w:color="auto"/>
        <w:right w:val="none" w:sz="0" w:space="0" w:color="auto"/>
      </w:divBdr>
    </w:div>
    <w:div w:id="1448230619">
      <w:bodyDiv w:val="1"/>
      <w:marLeft w:val="0"/>
      <w:marRight w:val="0"/>
      <w:marTop w:val="0"/>
      <w:marBottom w:val="0"/>
      <w:divBdr>
        <w:top w:val="none" w:sz="0" w:space="0" w:color="auto"/>
        <w:left w:val="none" w:sz="0" w:space="0" w:color="auto"/>
        <w:bottom w:val="none" w:sz="0" w:space="0" w:color="auto"/>
        <w:right w:val="none" w:sz="0" w:space="0" w:color="auto"/>
      </w:divBdr>
    </w:div>
    <w:div w:id="1448429939">
      <w:bodyDiv w:val="1"/>
      <w:marLeft w:val="0"/>
      <w:marRight w:val="0"/>
      <w:marTop w:val="0"/>
      <w:marBottom w:val="0"/>
      <w:divBdr>
        <w:top w:val="none" w:sz="0" w:space="0" w:color="auto"/>
        <w:left w:val="none" w:sz="0" w:space="0" w:color="auto"/>
        <w:bottom w:val="none" w:sz="0" w:space="0" w:color="auto"/>
        <w:right w:val="none" w:sz="0" w:space="0" w:color="auto"/>
      </w:divBdr>
    </w:div>
    <w:div w:id="1448501677">
      <w:bodyDiv w:val="1"/>
      <w:marLeft w:val="0"/>
      <w:marRight w:val="0"/>
      <w:marTop w:val="0"/>
      <w:marBottom w:val="0"/>
      <w:divBdr>
        <w:top w:val="none" w:sz="0" w:space="0" w:color="auto"/>
        <w:left w:val="none" w:sz="0" w:space="0" w:color="auto"/>
        <w:bottom w:val="none" w:sz="0" w:space="0" w:color="auto"/>
        <w:right w:val="none" w:sz="0" w:space="0" w:color="auto"/>
      </w:divBdr>
    </w:div>
    <w:div w:id="1448694465">
      <w:bodyDiv w:val="1"/>
      <w:marLeft w:val="0"/>
      <w:marRight w:val="0"/>
      <w:marTop w:val="0"/>
      <w:marBottom w:val="0"/>
      <w:divBdr>
        <w:top w:val="none" w:sz="0" w:space="0" w:color="auto"/>
        <w:left w:val="none" w:sz="0" w:space="0" w:color="auto"/>
        <w:bottom w:val="none" w:sz="0" w:space="0" w:color="auto"/>
        <w:right w:val="none" w:sz="0" w:space="0" w:color="auto"/>
      </w:divBdr>
    </w:div>
    <w:div w:id="1448770507">
      <w:bodyDiv w:val="1"/>
      <w:marLeft w:val="0"/>
      <w:marRight w:val="0"/>
      <w:marTop w:val="0"/>
      <w:marBottom w:val="0"/>
      <w:divBdr>
        <w:top w:val="none" w:sz="0" w:space="0" w:color="auto"/>
        <w:left w:val="none" w:sz="0" w:space="0" w:color="auto"/>
        <w:bottom w:val="none" w:sz="0" w:space="0" w:color="auto"/>
        <w:right w:val="none" w:sz="0" w:space="0" w:color="auto"/>
      </w:divBdr>
    </w:div>
    <w:div w:id="1448964418">
      <w:bodyDiv w:val="1"/>
      <w:marLeft w:val="0"/>
      <w:marRight w:val="0"/>
      <w:marTop w:val="0"/>
      <w:marBottom w:val="0"/>
      <w:divBdr>
        <w:top w:val="none" w:sz="0" w:space="0" w:color="auto"/>
        <w:left w:val="none" w:sz="0" w:space="0" w:color="auto"/>
        <w:bottom w:val="none" w:sz="0" w:space="0" w:color="auto"/>
        <w:right w:val="none" w:sz="0" w:space="0" w:color="auto"/>
      </w:divBdr>
    </w:div>
    <w:div w:id="1449080615">
      <w:bodyDiv w:val="1"/>
      <w:marLeft w:val="0"/>
      <w:marRight w:val="0"/>
      <w:marTop w:val="0"/>
      <w:marBottom w:val="0"/>
      <w:divBdr>
        <w:top w:val="none" w:sz="0" w:space="0" w:color="auto"/>
        <w:left w:val="none" w:sz="0" w:space="0" w:color="auto"/>
        <w:bottom w:val="none" w:sz="0" w:space="0" w:color="auto"/>
        <w:right w:val="none" w:sz="0" w:space="0" w:color="auto"/>
      </w:divBdr>
    </w:div>
    <w:div w:id="1449204452">
      <w:bodyDiv w:val="1"/>
      <w:marLeft w:val="0"/>
      <w:marRight w:val="0"/>
      <w:marTop w:val="0"/>
      <w:marBottom w:val="0"/>
      <w:divBdr>
        <w:top w:val="none" w:sz="0" w:space="0" w:color="auto"/>
        <w:left w:val="none" w:sz="0" w:space="0" w:color="auto"/>
        <w:bottom w:val="none" w:sz="0" w:space="0" w:color="auto"/>
        <w:right w:val="none" w:sz="0" w:space="0" w:color="auto"/>
      </w:divBdr>
    </w:div>
    <w:div w:id="1449474012">
      <w:bodyDiv w:val="1"/>
      <w:marLeft w:val="0"/>
      <w:marRight w:val="0"/>
      <w:marTop w:val="0"/>
      <w:marBottom w:val="0"/>
      <w:divBdr>
        <w:top w:val="none" w:sz="0" w:space="0" w:color="auto"/>
        <w:left w:val="none" w:sz="0" w:space="0" w:color="auto"/>
        <w:bottom w:val="none" w:sz="0" w:space="0" w:color="auto"/>
        <w:right w:val="none" w:sz="0" w:space="0" w:color="auto"/>
      </w:divBdr>
    </w:div>
    <w:div w:id="1449621477">
      <w:bodyDiv w:val="1"/>
      <w:marLeft w:val="0"/>
      <w:marRight w:val="0"/>
      <w:marTop w:val="0"/>
      <w:marBottom w:val="0"/>
      <w:divBdr>
        <w:top w:val="none" w:sz="0" w:space="0" w:color="auto"/>
        <w:left w:val="none" w:sz="0" w:space="0" w:color="auto"/>
        <w:bottom w:val="none" w:sz="0" w:space="0" w:color="auto"/>
        <w:right w:val="none" w:sz="0" w:space="0" w:color="auto"/>
      </w:divBdr>
    </w:div>
    <w:div w:id="1449854252">
      <w:bodyDiv w:val="1"/>
      <w:marLeft w:val="0"/>
      <w:marRight w:val="0"/>
      <w:marTop w:val="0"/>
      <w:marBottom w:val="0"/>
      <w:divBdr>
        <w:top w:val="none" w:sz="0" w:space="0" w:color="auto"/>
        <w:left w:val="none" w:sz="0" w:space="0" w:color="auto"/>
        <w:bottom w:val="none" w:sz="0" w:space="0" w:color="auto"/>
        <w:right w:val="none" w:sz="0" w:space="0" w:color="auto"/>
      </w:divBdr>
    </w:div>
    <w:div w:id="1449885265">
      <w:bodyDiv w:val="1"/>
      <w:marLeft w:val="0"/>
      <w:marRight w:val="0"/>
      <w:marTop w:val="0"/>
      <w:marBottom w:val="0"/>
      <w:divBdr>
        <w:top w:val="none" w:sz="0" w:space="0" w:color="auto"/>
        <w:left w:val="none" w:sz="0" w:space="0" w:color="auto"/>
        <w:bottom w:val="none" w:sz="0" w:space="0" w:color="auto"/>
        <w:right w:val="none" w:sz="0" w:space="0" w:color="auto"/>
      </w:divBdr>
    </w:div>
    <w:div w:id="1449930475">
      <w:bodyDiv w:val="1"/>
      <w:marLeft w:val="0"/>
      <w:marRight w:val="0"/>
      <w:marTop w:val="0"/>
      <w:marBottom w:val="0"/>
      <w:divBdr>
        <w:top w:val="none" w:sz="0" w:space="0" w:color="auto"/>
        <w:left w:val="none" w:sz="0" w:space="0" w:color="auto"/>
        <w:bottom w:val="none" w:sz="0" w:space="0" w:color="auto"/>
        <w:right w:val="none" w:sz="0" w:space="0" w:color="auto"/>
      </w:divBdr>
    </w:div>
    <w:div w:id="1450196030">
      <w:bodyDiv w:val="1"/>
      <w:marLeft w:val="0"/>
      <w:marRight w:val="0"/>
      <w:marTop w:val="0"/>
      <w:marBottom w:val="0"/>
      <w:divBdr>
        <w:top w:val="none" w:sz="0" w:space="0" w:color="auto"/>
        <w:left w:val="none" w:sz="0" w:space="0" w:color="auto"/>
        <w:bottom w:val="none" w:sz="0" w:space="0" w:color="auto"/>
        <w:right w:val="none" w:sz="0" w:space="0" w:color="auto"/>
      </w:divBdr>
    </w:div>
    <w:div w:id="1450394275">
      <w:bodyDiv w:val="1"/>
      <w:marLeft w:val="0"/>
      <w:marRight w:val="0"/>
      <w:marTop w:val="0"/>
      <w:marBottom w:val="0"/>
      <w:divBdr>
        <w:top w:val="none" w:sz="0" w:space="0" w:color="auto"/>
        <w:left w:val="none" w:sz="0" w:space="0" w:color="auto"/>
        <w:bottom w:val="none" w:sz="0" w:space="0" w:color="auto"/>
        <w:right w:val="none" w:sz="0" w:space="0" w:color="auto"/>
      </w:divBdr>
    </w:div>
    <w:div w:id="1450395026">
      <w:bodyDiv w:val="1"/>
      <w:marLeft w:val="0"/>
      <w:marRight w:val="0"/>
      <w:marTop w:val="0"/>
      <w:marBottom w:val="0"/>
      <w:divBdr>
        <w:top w:val="none" w:sz="0" w:space="0" w:color="auto"/>
        <w:left w:val="none" w:sz="0" w:space="0" w:color="auto"/>
        <w:bottom w:val="none" w:sz="0" w:space="0" w:color="auto"/>
        <w:right w:val="none" w:sz="0" w:space="0" w:color="auto"/>
      </w:divBdr>
    </w:div>
    <w:div w:id="1450398604">
      <w:bodyDiv w:val="1"/>
      <w:marLeft w:val="0"/>
      <w:marRight w:val="0"/>
      <w:marTop w:val="0"/>
      <w:marBottom w:val="0"/>
      <w:divBdr>
        <w:top w:val="none" w:sz="0" w:space="0" w:color="auto"/>
        <w:left w:val="none" w:sz="0" w:space="0" w:color="auto"/>
        <w:bottom w:val="none" w:sz="0" w:space="0" w:color="auto"/>
        <w:right w:val="none" w:sz="0" w:space="0" w:color="auto"/>
      </w:divBdr>
    </w:div>
    <w:div w:id="1450661206">
      <w:bodyDiv w:val="1"/>
      <w:marLeft w:val="0"/>
      <w:marRight w:val="0"/>
      <w:marTop w:val="0"/>
      <w:marBottom w:val="0"/>
      <w:divBdr>
        <w:top w:val="none" w:sz="0" w:space="0" w:color="auto"/>
        <w:left w:val="none" w:sz="0" w:space="0" w:color="auto"/>
        <w:bottom w:val="none" w:sz="0" w:space="0" w:color="auto"/>
        <w:right w:val="none" w:sz="0" w:space="0" w:color="auto"/>
      </w:divBdr>
    </w:div>
    <w:div w:id="1450734191">
      <w:bodyDiv w:val="1"/>
      <w:marLeft w:val="0"/>
      <w:marRight w:val="0"/>
      <w:marTop w:val="0"/>
      <w:marBottom w:val="0"/>
      <w:divBdr>
        <w:top w:val="none" w:sz="0" w:space="0" w:color="auto"/>
        <w:left w:val="none" w:sz="0" w:space="0" w:color="auto"/>
        <w:bottom w:val="none" w:sz="0" w:space="0" w:color="auto"/>
        <w:right w:val="none" w:sz="0" w:space="0" w:color="auto"/>
      </w:divBdr>
    </w:div>
    <w:div w:id="1450777733">
      <w:bodyDiv w:val="1"/>
      <w:marLeft w:val="0"/>
      <w:marRight w:val="0"/>
      <w:marTop w:val="0"/>
      <w:marBottom w:val="0"/>
      <w:divBdr>
        <w:top w:val="none" w:sz="0" w:space="0" w:color="auto"/>
        <w:left w:val="none" w:sz="0" w:space="0" w:color="auto"/>
        <w:bottom w:val="none" w:sz="0" w:space="0" w:color="auto"/>
        <w:right w:val="none" w:sz="0" w:space="0" w:color="auto"/>
      </w:divBdr>
    </w:div>
    <w:div w:id="1450853984">
      <w:bodyDiv w:val="1"/>
      <w:marLeft w:val="0"/>
      <w:marRight w:val="0"/>
      <w:marTop w:val="0"/>
      <w:marBottom w:val="0"/>
      <w:divBdr>
        <w:top w:val="none" w:sz="0" w:space="0" w:color="auto"/>
        <w:left w:val="none" w:sz="0" w:space="0" w:color="auto"/>
        <w:bottom w:val="none" w:sz="0" w:space="0" w:color="auto"/>
        <w:right w:val="none" w:sz="0" w:space="0" w:color="auto"/>
      </w:divBdr>
    </w:div>
    <w:div w:id="1451045547">
      <w:bodyDiv w:val="1"/>
      <w:marLeft w:val="0"/>
      <w:marRight w:val="0"/>
      <w:marTop w:val="0"/>
      <w:marBottom w:val="0"/>
      <w:divBdr>
        <w:top w:val="none" w:sz="0" w:space="0" w:color="auto"/>
        <w:left w:val="none" w:sz="0" w:space="0" w:color="auto"/>
        <w:bottom w:val="none" w:sz="0" w:space="0" w:color="auto"/>
        <w:right w:val="none" w:sz="0" w:space="0" w:color="auto"/>
      </w:divBdr>
    </w:div>
    <w:div w:id="1451238171">
      <w:bodyDiv w:val="1"/>
      <w:marLeft w:val="0"/>
      <w:marRight w:val="0"/>
      <w:marTop w:val="0"/>
      <w:marBottom w:val="0"/>
      <w:divBdr>
        <w:top w:val="none" w:sz="0" w:space="0" w:color="auto"/>
        <w:left w:val="none" w:sz="0" w:space="0" w:color="auto"/>
        <w:bottom w:val="none" w:sz="0" w:space="0" w:color="auto"/>
        <w:right w:val="none" w:sz="0" w:space="0" w:color="auto"/>
      </w:divBdr>
    </w:div>
    <w:div w:id="1452086508">
      <w:bodyDiv w:val="1"/>
      <w:marLeft w:val="0"/>
      <w:marRight w:val="0"/>
      <w:marTop w:val="0"/>
      <w:marBottom w:val="0"/>
      <w:divBdr>
        <w:top w:val="none" w:sz="0" w:space="0" w:color="auto"/>
        <w:left w:val="none" w:sz="0" w:space="0" w:color="auto"/>
        <w:bottom w:val="none" w:sz="0" w:space="0" w:color="auto"/>
        <w:right w:val="none" w:sz="0" w:space="0" w:color="auto"/>
      </w:divBdr>
    </w:div>
    <w:div w:id="1452244222">
      <w:bodyDiv w:val="1"/>
      <w:marLeft w:val="0"/>
      <w:marRight w:val="0"/>
      <w:marTop w:val="0"/>
      <w:marBottom w:val="0"/>
      <w:divBdr>
        <w:top w:val="none" w:sz="0" w:space="0" w:color="auto"/>
        <w:left w:val="none" w:sz="0" w:space="0" w:color="auto"/>
        <w:bottom w:val="none" w:sz="0" w:space="0" w:color="auto"/>
        <w:right w:val="none" w:sz="0" w:space="0" w:color="auto"/>
      </w:divBdr>
    </w:div>
    <w:div w:id="1452675385">
      <w:bodyDiv w:val="1"/>
      <w:marLeft w:val="0"/>
      <w:marRight w:val="0"/>
      <w:marTop w:val="0"/>
      <w:marBottom w:val="0"/>
      <w:divBdr>
        <w:top w:val="none" w:sz="0" w:space="0" w:color="auto"/>
        <w:left w:val="none" w:sz="0" w:space="0" w:color="auto"/>
        <w:bottom w:val="none" w:sz="0" w:space="0" w:color="auto"/>
        <w:right w:val="none" w:sz="0" w:space="0" w:color="auto"/>
      </w:divBdr>
    </w:div>
    <w:div w:id="1452748062">
      <w:bodyDiv w:val="1"/>
      <w:marLeft w:val="0"/>
      <w:marRight w:val="0"/>
      <w:marTop w:val="0"/>
      <w:marBottom w:val="0"/>
      <w:divBdr>
        <w:top w:val="none" w:sz="0" w:space="0" w:color="auto"/>
        <w:left w:val="none" w:sz="0" w:space="0" w:color="auto"/>
        <w:bottom w:val="none" w:sz="0" w:space="0" w:color="auto"/>
        <w:right w:val="none" w:sz="0" w:space="0" w:color="auto"/>
      </w:divBdr>
    </w:div>
    <w:div w:id="1452820264">
      <w:bodyDiv w:val="1"/>
      <w:marLeft w:val="0"/>
      <w:marRight w:val="0"/>
      <w:marTop w:val="0"/>
      <w:marBottom w:val="0"/>
      <w:divBdr>
        <w:top w:val="none" w:sz="0" w:space="0" w:color="auto"/>
        <w:left w:val="none" w:sz="0" w:space="0" w:color="auto"/>
        <w:bottom w:val="none" w:sz="0" w:space="0" w:color="auto"/>
        <w:right w:val="none" w:sz="0" w:space="0" w:color="auto"/>
      </w:divBdr>
    </w:div>
    <w:div w:id="1452822220">
      <w:bodyDiv w:val="1"/>
      <w:marLeft w:val="0"/>
      <w:marRight w:val="0"/>
      <w:marTop w:val="0"/>
      <w:marBottom w:val="0"/>
      <w:divBdr>
        <w:top w:val="none" w:sz="0" w:space="0" w:color="auto"/>
        <w:left w:val="none" w:sz="0" w:space="0" w:color="auto"/>
        <w:bottom w:val="none" w:sz="0" w:space="0" w:color="auto"/>
        <w:right w:val="none" w:sz="0" w:space="0" w:color="auto"/>
      </w:divBdr>
    </w:div>
    <w:div w:id="1453015505">
      <w:bodyDiv w:val="1"/>
      <w:marLeft w:val="0"/>
      <w:marRight w:val="0"/>
      <w:marTop w:val="0"/>
      <w:marBottom w:val="0"/>
      <w:divBdr>
        <w:top w:val="none" w:sz="0" w:space="0" w:color="auto"/>
        <w:left w:val="none" w:sz="0" w:space="0" w:color="auto"/>
        <w:bottom w:val="none" w:sz="0" w:space="0" w:color="auto"/>
        <w:right w:val="none" w:sz="0" w:space="0" w:color="auto"/>
      </w:divBdr>
    </w:div>
    <w:div w:id="1453161982">
      <w:bodyDiv w:val="1"/>
      <w:marLeft w:val="0"/>
      <w:marRight w:val="0"/>
      <w:marTop w:val="0"/>
      <w:marBottom w:val="0"/>
      <w:divBdr>
        <w:top w:val="none" w:sz="0" w:space="0" w:color="auto"/>
        <w:left w:val="none" w:sz="0" w:space="0" w:color="auto"/>
        <w:bottom w:val="none" w:sz="0" w:space="0" w:color="auto"/>
        <w:right w:val="none" w:sz="0" w:space="0" w:color="auto"/>
      </w:divBdr>
    </w:div>
    <w:div w:id="1453280414">
      <w:bodyDiv w:val="1"/>
      <w:marLeft w:val="0"/>
      <w:marRight w:val="0"/>
      <w:marTop w:val="0"/>
      <w:marBottom w:val="0"/>
      <w:divBdr>
        <w:top w:val="none" w:sz="0" w:space="0" w:color="auto"/>
        <w:left w:val="none" w:sz="0" w:space="0" w:color="auto"/>
        <w:bottom w:val="none" w:sz="0" w:space="0" w:color="auto"/>
        <w:right w:val="none" w:sz="0" w:space="0" w:color="auto"/>
      </w:divBdr>
    </w:div>
    <w:div w:id="1453287730">
      <w:bodyDiv w:val="1"/>
      <w:marLeft w:val="0"/>
      <w:marRight w:val="0"/>
      <w:marTop w:val="0"/>
      <w:marBottom w:val="0"/>
      <w:divBdr>
        <w:top w:val="none" w:sz="0" w:space="0" w:color="auto"/>
        <w:left w:val="none" w:sz="0" w:space="0" w:color="auto"/>
        <w:bottom w:val="none" w:sz="0" w:space="0" w:color="auto"/>
        <w:right w:val="none" w:sz="0" w:space="0" w:color="auto"/>
      </w:divBdr>
    </w:div>
    <w:div w:id="1453329332">
      <w:bodyDiv w:val="1"/>
      <w:marLeft w:val="0"/>
      <w:marRight w:val="0"/>
      <w:marTop w:val="0"/>
      <w:marBottom w:val="0"/>
      <w:divBdr>
        <w:top w:val="none" w:sz="0" w:space="0" w:color="auto"/>
        <w:left w:val="none" w:sz="0" w:space="0" w:color="auto"/>
        <w:bottom w:val="none" w:sz="0" w:space="0" w:color="auto"/>
        <w:right w:val="none" w:sz="0" w:space="0" w:color="auto"/>
      </w:divBdr>
    </w:div>
    <w:div w:id="1453330891">
      <w:bodyDiv w:val="1"/>
      <w:marLeft w:val="0"/>
      <w:marRight w:val="0"/>
      <w:marTop w:val="0"/>
      <w:marBottom w:val="0"/>
      <w:divBdr>
        <w:top w:val="none" w:sz="0" w:space="0" w:color="auto"/>
        <w:left w:val="none" w:sz="0" w:space="0" w:color="auto"/>
        <w:bottom w:val="none" w:sz="0" w:space="0" w:color="auto"/>
        <w:right w:val="none" w:sz="0" w:space="0" w:color="auto"/>
      </w:divBdr>
    </w:div>
    <w:div w:id="1453402712">
      <w:bodyDiv w:val="1"/>
      <w:marLeft w:val="0"/>
      <w:marRight w:val="0"/>
      <w:marTop w:val="0"/>
      <w:marBottom w:val="0"/>
      <w:divBdr>
        <w:top w:val="none" w:sz="0" w:space="0" w:color="auto"/>
        <w:left w:val="none" w:sz="0" w:space="0" w:color="auto"/>
        <w:bottom w:val="none" w:sz="0" w:space="0" w:color="auto"/>
        <w:right w:val="none" w:sz="0" w:space="0" w:color="auto"/>
      </w:divBdr>
    </w:div>
    <w:div w:id="1453551551">
      <w:bodyDiv w:val="1"/>
      <w:marLeft w:val="0"/>
      <w:marRight w:val="0"/>
      <w:marTop w:val="0"/>
      <w:marBottom w:val="0"/>
      <w:divBdr>
        <w:top w:val="none" w:sz="0" w:space="0" w:color="auto"/>
        <w:left w:val="none" w:sz="0" w:space="0" w:color="auto"/>
        <w:bottom w:val="none" w:sz="0" w:space="0" w:color="auto"/>
        <w:right w:val="none" w:sz="0" w:space="0" w:color="auto"/>
      </w:divBdr>
    </w:div>
    <w:div w:id="1453666793">
      <w:bodyDiv w:val="1"/>
      <w:marLeft w:val="0"/>
      <w:marRight w:val="0"/>
      <w:marTop w:val="0"/>
      <w:marBottom w:val="0"/>
      <w:divBdr>
        <w:top w:val="none" w:sz="0" w:space="0" w:color="auto"/>
        <w:left w:val="none" w:sz="0" w:space="0" w:color="auto"/>
        <w:bottom w:val="none" w:sz="0" w:space="0" w:color="auto"/>
        <w:right w:val="none" w:sz="0" w:space="0" w:color="auto"/>
      </w:divBdr>
    </w:div>
    <w:div w:id="1453667589">
      <w:bodyDiv w:val="1"/>
      <w:marLeft w:val="0"/>
      <w:marRight w:val="0"/>
      <w:marTop w:val="0"/>
      <w:marBottom w:val="0"/>
      <w:divBdr>
        <w:top w:val="none" w:sz="0" w:space="0" w:color="auto"/>
        <w:left w:val="none" w:sz="0" w:space="0" w:color="auto"/>
        <w:bottom w:val="none" w:sz="0" w:space="0" w:color="auto"/>
        <w:right w:val="none" w:sz="0" w:space="0" w:color="auto"/>
      </w:divBdr>
    </w:div>
    <w:div w:id="1453749539">
      <w:bodyDiv w:val="1"/>
      <w:marLeft w:val="0"/>
      <w:marRight w:val="0"/>
      <w:marTop w:val="0"/>
      <w:marBottom w:val="0"/>
      <w:divBdr>
        <w:top w:val="none" w:sz="0" w:space="0" w:color="auto"/>
        <w:left w:val="none" w:sz="0" w:space="0" w:color="auto"/>
        <w:bottom w:val="none" w:sz="0" w:space="0" w:color="auto"/>
        <w:right w:val="none" w:sz="0" w:space="0" w:color="auto"/>
      </w:divBdr>
    </w:div>
    <w:div w:id="1453817145">
      <w:bodyDiv w:val="1"/>
      <w:marLeft w:val="0"/>
      <w:marRight w:val="0"/>
      <w:marTop w:val="0"/>
      <w:marBottom w:val="0"/>
      <w:divBdr>
        <w:top w:val="none" w:sz="0" w:space="0" w:color="auto"/>
        <w:left w:val="none" w:sz="0" w:space="0" w:color="auto"/>
        <w:bottom w:val="none" w:sz="0" w:space="0" w:color="auto"/>
        <w:right w:val="none" w:sz="0" w:space="0" w:color="auto"/>
      </w:divBdr>
    </w:div>
    <w:div w:id="1453938559">
      <w:bodyDiv w:val="1"/>
      <w:marLeft w:val="0"/>
      <w:marRight w:val="0"/>
      <w:marTop w:val="0"/>
      <w:marBottom w:val="0"/>
      <w:divBdr>
        <w:top w:val="none" w:sz="0" w:space="0" w:color="auto"/>
        <w:left w:val="none" w:sz="0" w:space="0" w:color="auto"/>
        <w:bottom w:val="none" w:sz="0" w:space="0" w:color="auto"/>
        <w:right w:val="none" w:sz="0" w:space="0" w:color="auto"/>
      </w:divBdr>
    </w:div>
    <w:div w:id="1454055798">
      <w:bodyDiv w:val="1"/>
      <w:marLeft w:val="0"/>
      <w:marRight w:val="0"/>
      <w:marTop w:val="0"/>
      <w:marBottom w:val="0"/>
      <w:divBdr>
        <w:top w:val="none" w:sz="0" w:space="0" w:color="auto"/>
        <w:left w:val="none" w:sz="0" w:space="0" w:color="auto"/>
        <w:bottom w:val="none" w:sz="0" w:space="0" w:color="auto"/>
        <w:right w:val="none" w:sz="0" w:space="0" w:color="auto"/>
      </w:divBdr>
    </w:div>
    <w:div w:id="1454057448">
      <w:bodyDiv w:val="1"/>
      <w:marLeft w:val="0"/>
      <w:marRight w:val="0"/>
      <w:marTop w:val="0"/>
      <w:marBottom w:val="0"/>
      <w:divBdr>
        <w:top w:val="none" w:sz="0" w:space="0" w:color="auto"/>
        <w:left w:val="none" w:sz="0" w:space="0" w:color="auto"/>
        <w:bottom w:val="none" w:sz="0" w:space="0" w:color="auto"/>
        <w:right w:val="none" w:sz="0" w:space="0" w:color="auto"/>
      </w:divBdr>
    </w:div>
    <w:div w:id="1454179313">
      <w:bodyDiv w:val="1"/>
      <w:marLeft w:val="0"/>
      <w:marRight w:val="0"/>
      <w:marTop w:val="0"/>
      <w:marBottom w:val="0"/>
      <w:divBdr>
        <w:top w:val="none" w:sz="0" w:space="0" w:color="auto"/>
        <w:left w:val="none" w:sz="0" w:space="0" w:color="auto"/>
        <w:bottom w:val="none" w:sz="0" w:space="0" w:color="auto"/>
        <w:right w:val="none" w:sz="0" w:space="0" w:color="auto"/>
      </w:divBdr>
    </w:div>
    <w:div w:id="1454209616">
      <w:bodyDiv w:val="1"/>
      <w:marLeft w:val="0"/>
      <w:marRight w:val="0"/>
      <w:marTop w:val="0"/>
      <w:marBottom w:val="0"/>
      <w:divBdr>
        <w:top w:val="none" w:sz="0" w:space="0" w:color="auto"/>
        <w:left w:val="none" w:sz="0" w:space="0" w:color="auto"/>
        <w:bottom w:val="none" w:sz="0" w:space="0" w:color="auto"/>
        <w:right w:val="none" w:sz="0" w:space="0" w:color="auto"/>
      </w:divBdr>
    </w:div>
    <w:div w:id="1454402467">
      <w:bodyDiv w:val="1"/>
      <w:marLeft w:val="0"/>
      <w:marRight w:val="0"/>
      <w:marTop w:val="0"/>
      <w:marBottom w:val="0"/>
      <w:divBdr>
        <w:top w:val="none" w:sz="0" w:space="0" w:color="auto"/>
        <w:left w:val="none" w:sz="0" w:space="0" w:color="auto"/>
        <w:bottom w:val="none" w:sz="0" w:space="0" w:color="auto"/>
        <w:right w:val="none" w:sz="0" w:space="0" w:color="auto"/>
      </w:divBdr>
    </w:div>
    <w:div w:id="1454788527">
      <w:bodyDiv w:val="1"/>
      <w:marLeft w:val="0"/>
      <w:marRight w:val="0"/>
      <w:marTop w:val="0"/>
      <w:marBottom w:val="0"/>
      <w:divBdr>
        <w:top w:val="none" w:sz="0" w:space="0" w:color="auto"/>
        <w:left w:val="none" w:sz="0" w:space="0" w:color="auto"/>
        <w:bottom w:val="none" w:sz="0" w:space="0" w:color="auto"/>
        <w:right w:val="none" w:sz="0" w:space="0" w:color="auto"/>
      </w:divBdr>
    </w:div>
    <w:div w:id="1454864047">
      <w:bodyDiv w:val="1"/>
      <w:marLeft w:val="0"/>
      <w:marRight w:val="0"/>
      <w:marTop w:val="0"/>
      <w:marBottom w:val="0"/>
      <w:divBdr>
        <w:top w:val="none" w:sz="0" w:space="0" w:color="auto"/>
        <w:left w:val="none" w:sz="0" w:space="0" w:color="auto"/>
        <w:bottom w:val="none" w:sz="0" w:space="0" w:color="auto"/>
        <w:right w:val="none" w:sz="0" w:space="0" w:color="auto"/>
      </w:divBdr>
    </w:div>
    <w:div w:id="1454983149">
      <w:bodyDiv w:val="1"/>
      <w:marLeft w:val="0"/>
      <w:marRight w:val="0"/>
      <w:marTop w:val="0"/>
      <w:marBottom w:val="0"/>
      <w:divBdr>
        <w:top w:val="none" w:sz="0" w:space="0" w:color="auto"/>
        <w:left w:val="none" w:sz="0" w:space="0" w:color="auto"/>
        <w:bottom w:val="none" w:sz="0" w:space="0" w:color="auto"/>
        <w:right w:val="none" w:sz="0" w:space="0" w:color="auto"/>
      </w:divBdr>
    </w:div>
    <w:div w:id="1455055409">
      <w:bodyDiv w:val="1"/>
      <w:marLeft w:val="0"/>
      <w:marRight w:val="0"/>
      <w:marTop w:val="0"/>
      <w:marBottom w:val="0"/>
      <w:divBdr>
        <w:top w:val="none" w:sz="0" w:space="0" w:color="auto"/>
        <w:left w:val="none" w:sz="0" w:space="0" w:color="auto"/>
        <w:bottom w:val="none" w:sz="0" w:space="0" w:color="auto"/>
        <w:right w:val="none" w:sz="0" w:space="0" w:color="auto"/>
      </w:divBdr>
    </w:div>
    <w:div w:id="1455055481">
      <w:bodyDiv w:val="1"/>
      <w:marLeft w:val="0"/>
      <w:marRight w:val="0"/>
      <w:marTop w:val="0"/>
      <w:marBottom w:val="0"/>
      <w:divBdr>
        <w:top w:val="none" w:sz="0" w:space="0" w:color="auto"/>
        <w:left w:val="none" w:sz="0" w:space="0" w:color="auto"/>
        <w:bottom w:val="none" w:sz="0" w:space="0" w:color="auto"/>
        <w:right w:val="none" w:sz="0" w:space="0" w:color="auto"/>
      </w:divBdr>
    </w:div>
    <w:div w:id="1455127042">
      <w:bodyDiv w:val="1"/>
      <w:marLeft w:val="0"/>
      <w:marRight w:val="0"/>
      <w:marTop w:val="0"/>
      <w:marBottom w:val="0"/>
      <w:divBdr>
        <w:top w:val="none" w:sz="0" w:space="0" w:color="auto"/>
        <w:left w:val="none" w:sz="0" w:space="0" w:color="auto"/>
        <w:bottom w:val="none" w:sz="0" w:space="0" w:color="auto"/>
        <w:right w:val="none" w:sz="0" w:space="0" w:color="auto"/>
      </w:divBdr>
    </w:div>
    <w:div w:id="1455178145">
      <w:bodyDiv w:val="1"/>
      <w:marLeft w:val="0"/>
      <w:marRight w:val="0"/>
      <w:marTop w:val="0"/>
      <w:marBottom w:val="0"/>
      <w:divBdr>
        <w:top w:val="none" w:sz="0" w:space="0" w:color="auto"/>
        <w:left w:val="none" w:sz="0" w:space="0" w:color="auto"/>
        <w:bottom w:val="none" w:sz="0" w:space="0" w:color="auto"/>
        <w:right w:val="none" w:sz="0" w:space="0" w:color="auto"/>
      </w:divBdr>
    </w:div>
    <w:div w:id="1455248625">
      <w:bodyDiv w:val="1"/>
      <w:marLeft w:val="0"/>
      <w:marRight w:val="0"/>
      <w:marTop w:val="0"/>
      <w:marBottom w:val="0"/>
      <w:divBdr>
        <w:top w:val="none" w:sz="0" w:space="0" w:color="auto"/>
        <w:left w:val="none" w:sz="0" w:space="0" w:color="auto"/>
        <w:bottom w:val="none" w:sz="0" w:space="0" w:color="auto"/>
        <w:right w:val="none" w:sz="0" w:space="0" w:color="auto"/>
      </w:divBdr>
    </w:div>
    <w:div w:id="1455564336">
      <w:bodyDiv w:val="1"/>
      <w:marLeft w:val="0"/>
      <w:marRight w:val="0"/>
      <w:marTop w:val="0"/>
      <w:marBottom w:val="0"/>
      <w:divBdr>
        <w:top w:val="none" w:sz="0" w:space="0" w:color="auto"/>
        <w:left w:val="none" w:sz="0" w:space="0" w:color="auto"/>
        <w:bottom w:val="none" w:sz="0" w:space="0" w:color="auto"/>
        <w:right w:val="none" w:sz="0" w:space="0" w:color="auto"/>
      </w:divBdr>
    </w:div>
    <w:div w:id="1455709472">
      <w:bodyDiv w:val="1"/>
      <w:marLeft w:val="0"/>
      <w:marRight w:val="0"/>
      <w:marTop w:val="0"/>
      <w:marBottom w:val="0"/>
      <w:divBdr>
        <w:top w:val="none" w:sz="0" w:space="0" w:color="auto"/>
        <w:left w:val="none" w:sz="0" w:space="0" w:color="auto"/>
        <w:bottom w:val="none" w:sz="0" w:space="0" w:color="auto"/>
        <w:right w:val="none" w:sz="0" w:space="0" w:color="auto"/>
      </w:divBdr>
    </w:div>
    <w:div w:id="1455713559">
      <w:bodyDiv w:val="1"/>
      <w:marLeft w:val="0"/>
      <w:marRight w:val="0"/>
      <w:marTop w:val="0"/>
      <w:marBottom w:val="0"/>
      <w:divBdr>
        <w:top w:val="none" w:sz="0" w:space="0" w:color="auto"/>
        <w:left w:val="none" w:sz="0" w:space="0" w:color="auto"/>
        <w:bottom w:val="none" w:sz="0" w:space="0" w:color="auto"/>
        <w:right w:val="none" w:sz="0" w:space="0" w:color="auto"/>
      </w:divBdr>
    </w:div>
    <w:div w:id="1455825879">
      <w:bodyDiv w:val="1"/>
      <w:marLeft w:val="0"/>
      <w:marRight w:val="0"/>
      <w:marTop w:val="0"/>
      <w:marBottom w:val="0"/>
      <w:divBdr>
        <w:top w:val="none" w:sz="0" w:space="0" w:color="auto"/>
        <w:left w:val="none" w:sz="0" w:space="0" w:color="auto"/>
        <w:bottom w:val="none" w:sz="0" w:space="0" w:color="auto"/>
        <w:right w:val="none" w:sz="0" w:space="0" w:color="auto"/>
      </w:divBdr>
    </w:div>
    <w:div w:id="1455952387">
      <w:bodyDiv w:val="1"/>
      <w:marLeft w:val="0"/>
      <w:marRight w:val="0"/>
      <w:marTop w:val="0"/>
      <w:marBottom w:val="0"/>
      <w:divBdr>
        <w:top w:val="none" w:sz="0" w:space="0" w:color="auto"/>
        <w:left w:val="none" w:sz="0" w:space="0" w:color="auto"/>
        <w:bottom w:val="none" w:sz="0" w:space="0" w:color="auto"/>
        <w:right w:val="none" w:sz="0" w:space="0" w:color="auto"/>
      </w:divBdr>
    </w:div>
    <w:div w:id="1456094157">
      <w:bodyDiv w:val="1"/>
      <w:marLeft w:val="0"/>
      <w:marRight w:val="0"/>
      <w:marTop w:val="0"/>
      <w:marBottom w:val="0"/>
      <w:divBdr>
        <w:top w:val="none" w:sz="0" w:space="0" w:color="auto"/>
        <w:left w:val="none" w:sz="0" w:space="0" w:color="auto"/>
        <w:bottom w:val="none" w:sz="0" w:space="0" w:color="auto"/>
        <w:right w:val="none" w:sz="0" w:space="0" w:color="auto"/>
      </w:divBdr>
    </w:div>
    <w:div w:id="1456101930">
      <w:bodyDiv w:val="1"/>
      <w:marLeft w:val="0"/>
      <w:marRight w:val="0"/>
      <w:marTop w:val="0"/>
      <w:marBottom w:val="0"/>
      <w:divBdr>
        <w:top w:val="none" w:sz="0" w:space="0" w:color="auto"/>
        <w:left w:val="none" w:sz="0" w:space="0" w:color="auto"/>
        <w:bottom w:val="none" w:sz="0" w:space="0" w:color="auto"/>
        <w:right w:val="none" w:sz="0" w:space="0" w:color="auto"/>
      </w:divBdr>
    </w:div>
    <w:div w:id="1456564230">
      <w:bodyDiv w:val="1"/>
      <w:marLeft w:val="0"/>
      <w:marRight w:val="0"/>
      <w:marTop w:val="0"/>
      <w:marBottom w:val="0"/>
      <w:divBdr>
        <w:top w:val="none" w:sz="0" w:space="0" w:color="auto"/>
        <w:left w:val="none" w:sz="0" w:space="0" w:color="auto"/>
        <w:bottom w:val="none" w:sz="0" w:space="0" w:color="auto"/>
        <w:right w:val="none" w:sz="0" w:space="0" w:color="auto"/>
      </w:divBdr>
    </w:div>
    <w:div w:id="1456680554">
      <w:bodyDiv w:val="1"/>
      <w:marLeft w:val="0"/>
      <w:marRight w:val="0"/>
      <w:marTop w:val="0"/>
      <w:marBottom w:val="0"/>
      <w:divBdr>
        <w:top w:val="none" w:sz="0" w:space="0" w:color="auto"/>
        <w:left w:val="none" w:sz="0" w:space="0" w:color="auto"/>
        <w:bottom w:val="none" w:sz="0" w:space="0" w:color="auto"/>
        <w:right w:val="none" w:sz="0" w:space="0" w:color="auto"/>
      </w:divBdr>
    </w:div>
    <w:div w:id="1456681753">
      <w:bodyDiv w:val="1"/>
      <w:marLeft w:val="0"/>
      <w:marRight w:val="0"/>
      <w:marTop w:val="0"/>
      <w:marBottom w:val="0"/>
      <w:divBdr>
        <w:top w:val="none" w:sz="0" w:space="0" w:color="auto"/>
        <w:left w:val="none" w:sz="0" w:space="0" w:color="auto"/>
        <w:bottom w:val="none" w:sz="0" w:space="0" w:color="auto"/>
        <w:right w:val="none" w:sz="0" w:space="0" w:color="auto"/>
      </w:divBdr>
    </w:div>
    <w:div w:id="1456874397">
      <w:bodyDiv w:val="1"/>
      <w:marLeft w:val="0"/>
      <w:marRight w:val="0"/>
      <w:marTop w:val="0"/>
      <w:marBottom w:val="0"/>
      <w:divBdr>
        <w:top w:val="none" w:sz="0" w:space="0" w:color="auto"/>
        <w:left w:val="none" w:sz="0" w:space="0" w:color="auto"/>
        <w:bottom w:val="none" w:sz="0" w:space="0" w:color="auto"/>
        <w:right w:val="none" w:sz="0" w:space="0" w:color="auto"/>
      </w:divBdr>
    </w:div>
    <w:div w:id="1456945952">
      <w:bodyDiv w:val="1"/>
      <w:marLeft w:val="0"/>
      <w:marRight w:val="0"/>
      <w:marTop w:val="0"/>
      <w:marBottom w:val="0"/>
      <w:divBdr>
        <w:top w:val="none" w:sz="0" w:space="0" w:color="auto"/>
        <w:left w:val="none" w:sz="0" w:space="0" w:color="auto"/>
        <w:bottom w:val="none" w:sz="0" w:space="0" w:color="auto"/>
        <w:right w:val="none" w:sz="0" w:space="0" w:color="auto"/>
      </w:divBdr>
    </w:div>
    <w:div w:id="1457020942">
      <w:bodyDiv w:val="1"/>
      <w:marLeft w:val="0"/>
      <w:marRight w:val="0"/>
      <w:marTop w:val="0"/>
      <w:marBottom w:val="0"/>
      <w:divBdr>
        <w:top w:val="none" w:sz="0" w:space="0" w:color="auto"/>
        <w:left w:val="none" w:sz="0" w:space="0" w:color="auto"/>
        <w:bottom w:val="none" w:sz="0" w:space="0" w:color="auto"/>
        <w:right w:val="none" w:sz="0" w:space="0" w:color="auto"/>
      </w:divBdr>
    </w:div>
    <w:div w:id="1457021875">
      <w:bodyDiv w:val="1"/>
      <w:marLeft w:val="0"/>
      <w:marRight w:val="0"/>
      <w:marTop w:val="0"/>
      <w:marBottom w:val="0"/>
      <w:divBdr>
        <w:top w:val="none" w:sz="0" w:space="0" w:color="auto"/>
        <w:left w:val="none" w:sz="0" w:space="0" w:color="auto"/>
        <w:bottom w:val="none" w:sz="0" w:space="0" w:color="auto"/>
        <w:right w:val="none" w:sz="0" w:space="0" w:color="auto"/>
      </w:divBdr>
    </w:div>
    <w:div w:id="1457330068">
      <w:bodyDiv w:val="1"/>
      <w:marLeft w:val="0"/>
      <w:marRight w:val="0"/>
      <w:marTop w:val="0"/>
      <w:marBottom w:val="0"/>
      <w:divBdr>
        <w:top w:val="none" w:sz="0" w:space="0" w:color="auto"/>
        <w:left w:val="none" w:sz="0" w:space="0" w:color="auto"/>
        <w:bottom w:val="none" w:sz="0" w:space="0" w:color="auto"/>
        <w:right w:val="none" w:sz="0" w:space="0" w:color="auto"/>
      </w:divBdr>
    </w:div>
    <w:div w:id="1457480835">
      <w:bodyDiv w:val="1"/>
      <w:marLeft w:val="0"/>
      <w:marRight w:val="0"/>
      <w:marTop w:val="0"/>
      <w:marBottom w:val="0"/>
      <w:divBdr>
        <w:top w:val="none" w:sz="0" w:space="0" w:color="auto"/>
        <w:left w:val="none" w:sz="0" w:space="0" w:color="auto"/>
        <w:bottom w:val="none" w:sz="0" w:space="0" w:color="auto"/>
        <w:right w:val="none" w:sz="0" w:space="0" w:color="auto"/>
      </w:divBdr>
    </w:div>
    <w:div w:id="1457945973">
      <w:bodyDiv w:val="1"/>
      <w:marLeft w:val="0"/>
      <w:marRight w:val="0"/>
      <w:marTop w:val="0"/>
      <w:marBottom w:val="0"/>
      <w:divBdr>
        <w:top w:val="none" w:sz="0" w:space="0" w:color="auto"/>
        <w:left w:val="none" w:sz="0" w:space="0" w:color="auto"/>
        <w:bottom w:val="none" w:sz="0" w:space="0" w:color="auto"/>
        <w:right w:val="none" w:sz="0" w:space="0" w:color="auto"/>
      </w:divBdr>
    </w:div>
    <w:div w:id="1457988975">
      <w:bodyDiv w:val="1"/>
      <w:marLeft w:val="0"/>
      <w:marRight w:val="0"/>
      <w:marTop w:val="0"/>
      <w:marBottom w:val="0"/>
      <w:divBdr>
        <w:top w:val="none" w:sz="0" w:space="0" w:color="auto"/>
        <w:left w:val="none" w:sz="0" w:space="0" w:color="auto"/>
        <w:bottom w:val="none" w:sz="0" w:space="0" w:color="auto"/>
        <w:right w:val="none" w:sz="0" w:space="0" w:color="auto"/>
      </w:divBdr>
    </w:div>
    <w:div w:id="1458252740">
      <w:bodyDiv w:val="1"/>
      <w:marLeft w:val="0"/>
      <w:marRight w:val="0"/>
      <w:marTop w:val="0"/>
      <w:marBottom w:val="0"/>
      <w:divBdr>
        <w:top w:val="none" w:sz="0" w:space="0" w:color="auto"/>
        <w:left w:val="none" w:sz="0" w:space="0" w:color="auto"/>
        <w:bottom w:val="none" w:sz="0" w:space="0" w:color="auto"/>
        <w:right w:val="none" w:sz="0" w:space="0" w:color="auto"/>
      </w:divBdr>
    </w:div>
    <w:div w:id="1458330240">
      <w:bodyDiv w:val="1"/>
      <w:marLeft w:val="0"/>
      <w:marRight w:val="0"/>
      <w:marTop w:val="0"/>
      <w:marBottom w:val="0"/>
      <w:divBdr>
        <w:top w:val="none" w:sz="0" w:space="0" w:color="auto"/>
        <w:left w:val="none" w:sz="0" w:space="0" w:color="auto"/>
        <w:bottom w:val="none" w:sz="0" w:space="0" w:color="auto"/>
        <w:right w:val="none" w:sz="0" w:space="0" w:color="auto"/>
      </w:divBdr>
    </w:div>
    <w:div w:id="1458792211">
      <w:bodyDiv w:val="1"/>
      <w:marLeft w:val="0"/>
      <w:marRight w:val="0"/>
      <w:marTop w:val="0"/>
      <w:marBottom w:val="0"/>
      <w:divBdr>
        <w:top w:val="none" w:sz="0" w:space="0" w:color="auto"/>
        <w:left w:val="none" w:sz="0" w:space="0" w:color="auto"/>
        <w:bottom w:val="none" w:sz="0" w:space="0" w:color="auto"/>
        <w:right w:val="none" w:sz="0" w:space="0" w:color="auto"/>
      </w:divBdr>
    </w:div>
    <w:div w:id="1458842036">
      <w:bodyDiv w:val="1"/>
      <w:marLeft w:val="0"/>
      <w:marRight w:val="0"/>
      <w:marTop w:val="0"/>
      <w:marBottom w:val="0"/>
      <w:divBdr>
        <w:top w:val="none" w:sz="0" w:space="0" w:color="auto"/>
        <w:left w:val="none" w:sz="0" w:space="0" w:color="auto"/>
        <w:bottom w:val="none" w:sz="0" w:space="0" w:color="auto"/>
        <w:right w:val="none" w:sz="0" w:space="0" w:color="auto"/>
      </w:divBdr>
    </w:div>
    <w:div w:id="1458990534">
      <w:bodyDiv w:val="1"/>
      <w:marLeft w:val="0"/>
      <w:marRight w:val="0"/>
      <w:marTop w:val="0"/>
      <w:marBottom w:val="0"/>
      <w:divBdr>
        <w:top w:val="none" w:sz="0" w:space="0" w:color="auto"/>
        <w:left w:val="none" w:sz="0" w:space="0" w:color="auto"/>
        <w:bottom w:val="none" w:sz="0" w:space="0" w:color="auto"/>
        <w:right w:val="none" w:sz="0" w:space="0" w:color="auto"/>
      </w:divBdr>
    </w:div>
    <w:div w:id="1459028831">
      <w:bodyDiv w:val="1"/>
      <w:marLeft w:val="0"/>
      <w:marRight w:val="0"/>
      <w:marTop w:val="0"/>
      <w:marBottom w:val="0"/>
      <w:divBdr>
        <w:top w:val="none" w:sz="0" w:space="0" w:color="auto"/>
        <w:left w:val="none" w:sz="0" w:space="0" w:color="auto"/>
        <w:bottom w:val="none" w:sz="0" w:space="0" w:color="auto"/>
        <w:right w:val="none" w:sz="0" w:space="0" w:color="auto"/>
      </w:divBdr>
    </w:div>
    <w:div w:id="1459060117">
      <w:bodyDiv w:val="1"/>
      <w:marLeft w:val="0"/>
      <w:marRight w:val="0"/>
      <w:marTop w:val="0"/>
      <w:marBottom w:val="0"/>
      <w:divBdr>
        <w:top w:val="none" w:sz="0" w:space="0" w:color="auto"/>
        <w:left w:val="none" w:sz="0" w:space="0" w:color="auto"/>
        <w:bottom w:val="none" w:sz="0" w:space="0" w:color="auto"/>
        <w:right w:val="none" w:sz="0" w:space="0" w:color="auto"/>
      </w:divBdr>
    </w:div>
    <w:div w:id="1459102352">
      <w:bodyDiv w:val="1"/>
      <w:marLeft w:val="0"/>
      <w:marRight w:val="0"/>
      <w:marTop w:val="0"/>
      <w:marBottom w:val="0"/>
      <w:divBdr>
        <w:top w:val="none" w:sz="0" w:space="0" w:color="auto"/>
        <w:left w:val="none" w:sz="0" w:space="0" w:color="auto"/>
        <w:bottom w:val="none" w:sz="0" w:space="0" w:color="auto"/>
        <w:right w:val="none" w:sz="0" w:space="0" w:color="auto"/>
      </w:divBdr>
    </w:div>
    <w:div w:id="1459103568">
      <w:bodyDiv w:val="1"/>
      <w:marLeft w:val="0"/>
      <w:marRight w:val="0"/>
      <w:marTop w:val="0"/>
      <w:marBottom w:val="0"/>
      <w:divBdr>
        <w:top w:val="none" w:sz="0" w:space="0" w:color="auto"/>
        <w:left w:val="none" w:sz="0" w:space="0" w:color="auto"/>
        <w:bottom w:val="none" w:sz="0" w:space="0" w:color="auto"/>
        <w:right w:val="none" w:sz="0" w:space="0" w:color="auto"/>
      </w:divBdr>
    </w:div>
    <w:div w:id="1459224809">
      <w:bodyDiv w:val="1"/>
      <w:marLeft w:val="0"/>
      <w:marRight w:val="0"/>
      <w:marTop w:val="0"/>
      <w:marBottom w:val="0"/>
      <w:divBdr>
        <w:top w:val="none" w:sz="0" w:space="0" w:color="auto"/>
        <w:left w:val="none" w:sz="0" w:space="0" w:color="auto"/>
        <w:bottom w:val="none" w:sz="0" w:space="0" w:color="auto"/>
        <w:right w:val="none" w:sz="0" w:space="0" w:color="auto"/>
      </w:divBdr>
    </w:div>
    <w:div w:id="1459298006">
      <w:bodyDiv w:val="1"/>
      <w:marLeft w:val="0"/>
      <w:marRight w:val="0"/>
      <w:marTop w:val="0"/>
      <w:marBottom w:val="0"/>
      <w:divBdr>
        <w:top w:val="none" w:sz="0" w:space="0" w:color="auto"/>
        <w:left w:val="none" w:sz="0" w:space="0" w:color="auto"/>
        <w:bottom w:val="none" w:sz="0" w:space="0" w:color="auto"/>
        <w:right w:val="none" w:sz="0" w:space="0" w:color="auto"/>
      </w:divBdr>
    </w:div>
    <w:div w:id="1459495118">
      <w:bodyDiv w:val="1"/>
      <w:marLeft w:val="0"/>
      <w:marRight w:val="0"/>
      <w:marTop w:val="0"/>
      <w:marBottom w:val="0"/>
      <w:divBdr>
        <w:top w:val="none" w:sz="0" w:space="0" w:color="auto"/>
        <w:left w:val="none" w:sz="0" w:space="0" w:color="auto"/>
        <w:bottom w:val="none" w:sz="0" w:space="0" w:color="auto"/>
        <w:right w:val="none" w:sz="0" w:space="0" w:color="auto"/>
      </w:divBdr>
    </w:div>
    <w:div w:id="1459647490">
      <w:bodyDiv w:val="1"/>
      <w:marLeft w:val="0"/>
      <w:marRight w:val="0"/>
      <w:marTop w:val="0"/>
      <w:marBottom w:val="0"/>
      <w:divBdr>
        <w:top w:val="none" w:sz="0" w:space="0" w:color="auto"/>
        <w:left w:val="none" w:sz="0" w:space="0" w:color="auto"/>
        <w:bottom w:val="none" w:sz="0" w:space="0" w:color="auto"/>
        <w:right w:val="none" w:sz="0" w:space="0" w:color="auto"/>
      </w:divBdr>
    </w:div>
    <w:div w:id="1460149340">
      <w:bodyDiv w:val="1"/>
      <w:marLeft w:val="0"/>
      <w:marRight w:val="0"/>
      <w:marTop w:val="0"/>
      <w:marBottom w:val="0"/>
      <w:divBdr>
        <w:top w:val="none" w:sz="0" w:space="0" w:color="auto"/>
        <w:left w:val="none" w:sz="0" w:space="0" w:color="auto"/>
        <w:bottom w:val="none" w:sz="0" w:space="0" w:color="auto"/>
        <w:right w:val="none" w:sz="0" w:space="0" w:color="auto"/>
      </w:divBdr>
    </w:div>
    <w:div w:id="1460223072">
      <w:bodyDiv w:val="1"/>
      <w:marLeft w:val="0"/>
      <w:marRight w:val="0"/>
      <w:marTop w:val="0"/>
      <w:marBottom w:val="0"/>
      <w:divBdr>
        <w:top w:val="none" w:sz="0" w:space="0" w:color="auto"/>
        <w:left w:val="none" w:sz="0" w:space="0" w:color="auto"/>
        <w:bottom w:val="none" w:sz="0" w:space="0" w:color="auto"/>
        <w:right w:val="none" w:sz="0" w:space="0" w:color="auto"/>
      </w:divBdr>
    </w:div>
    <w:div w:id="1460487037">
      <w:bodyDiv w:val="1"/>
      <w:marLeft w:val="0"/>
      <w:marRight w:val="0"/>
      <w:marTop w:val="0"/>
      <w:marBottom w:val="0"/>
      <w:divBdr>
        <w:top w:val="none" w:sz="0" w:space="0" w:color="auto"/>
        <w:left w:val="none" w:sz="0" w:space="0" w:color="auto"/>
        <w:bottom w:val="none" w:sz="0" w:space="0" w:color="auto"/>
        <w:right w:val="none" w:sz="0" w:space="0" w:color="auto"/>
      </w:divBdr>
    </w:div>
    <w:div w:id="1460492921">
      <w:bodyDiv w:val="1"/>
      <w:marLeft w:val="0"/>
      <w:marRight w:val="0"/>
      <w:marTop w:val="0"/>
      <w:marBottom w:val="0"/>
      <w:divBdr>
        <w:top w:val="none" w:sz="0" w:space="0" w:color="auto"/>
        <w:left w:val="none" w:sz="0" w:space="0" w:color="auto"/>
        <w:bottom w:val="none" w:sz="0" w:space="0" w:color="auto"/>
        <w:right w:val="none" w:sz="0" w:space="0" w:color="auto"/>
      </w:divBdr>
    </w:div>
    <w:div w:id="1460681740">
      <w:bodyDiv w:val="1"/>
      <w:marLeft w:val="0"/>
      <w:marRight w:val="0"/>
      <w:marTop w:val="0"/>
      <w:marBottom w:val="0"/>
      <w:divBdr>
        <w:top w:val="none" w:sz="0" w:space="0" w:color="auto"/>
        <w:left w:val="none" w:sz="0" w:space="0" w:color="auto"/>
        <w:bottom w:val="none" w:sz="0" w:space="0" w:color="auto"/>
        <w:right w:val="none" w:sz="0" w:space="0" w:color="auto"/>
      </w:divBdr>
    </w:div>
    <w:div w:id="1460682621">
      <w:bodyDiv w:val="1"/>
      <w:marLeft w:val="0"/>
      <w:marRight w:val="0"/>
      <w:marTop w:val="0"/>
      <w:marBottom w:val="0"/>
      <w:divBdr>
        <w:top w:val="none" w:sz="0" w:space="0" w:color="auto"/>
        <w:left w:val="none" w:sz="0" w:space="0" w:color="auto"/>
        <w:bottom w:val="none" w:sz="0" w:space="0" w:color="auto"/>
        <w:right w:val="none" w:sz="0" w:space="0" w:color="auto"/>
      </w:divBdr>
    </w:div>
    <w:div w:id="1460760625">
      <w:bodyDiv w:val="1"/>
      <w:marLeft w:val="0"/>
      <w:marRight w:val="0"/>
      <w:marTop w:val="0"/>
      <w:marBottom w:val="0"/>
      <w:divBdr>
        <w:top w:val="none" w:sz="0" w:space="0" w:color="auto"/>
        <w:left w:val="none" w:sz="0" w:space="0" w:color="auto"/>
        <w:bottom w:val="none" w:sz="0" w:space="0" w:color="auto"/>
        <w:right w:val="none" w:sz="0" w:space="0" w:color="auto"/>
      </w:divBdr>
    </w:div>
    <w:div w:id="1460995556">
      <w:bodyDiv w:val="1"/>
      <w:marLeft w:val="0"/>
      <w:marRight w:val="0"/>
      <w:marTop w:val="0"/>
      <w:marBottom w:val="0"/>
      <w:divBdr>
        <w:top w:val="none" w:sz="0" w:space="0" w:color="auto"/>
        <w:left w:val="none" w:sz="0" w:space="0" w:color="auto"/>
        <w:bottom w:val="none" w:sz="0" w:space="0" w:color="auto"/>
        <w:right w:val="none" w:sz="0" w:space="0" w:color="auto"/>
      </w:divBdr>
    </w:div>
    <w:div w:id="1460998166">
      <w:bodyDiv w:val="1"/>
      <w:marLeft w:val="0"/>
      <w:marRight w:val="0"/>
      <w:marTop w:val="0"/>
      <w:marBottom w:val="0"/>
      <w:divBdr>
        <w:top w:val="none" w:sz="0" w:space="0" w:color="auto"/>
        <w:left w:val="none" w:sz="0" w:space="0" w:color="auto"/>
        <w:bottom w:val="none" w:sz="0" w:space="0" w:color="auto"/>
        <w:right w:val="none" w:sz="0" w:space="0" w:color="auto"/>
      </w:divBdr>
    </w:div>
    <w:div w:id="1461266772">
      <w:bodyDiv w:val="1"/>
      <w:marLeft w:val="0"/>
      <w:marRight w:val="0"/>
      <w:marTop w:val="0"/>
      <w:marBottom w:val="0"/>
      <w:divBdr>
        <w:top w:val="none" w:sz="0" w:space="0" w:color="auto"/>
        <w:left w:val="none" w:sz="0" w:space="0" w:color="auto"/>
        <w:bottom w:val="none" w:sz="0" w:space="0" w:color="auto"/>
        <w:right w:val="none" w:sz="0" w:space="0" w:color="auto"/>
      </w:divBdr>
    </w:div>
    <w:div w:id="1461338630">
      <w:bodyDiv w:val="1"/>
      <w:marLeft w:val="0"/>
      <w:marRight w:val="0"/>
      <w:marTop w:val="0"/>
      <w:marBottom w:val="0"/>
      <w:divBdr>
        <w:top w:val="none" w:sz="0" w:space="0" w:color="auto"/>
        <w:left w:val="none" w:sz="0" w:space="0" w:color="auto"/>
        <w:bottom w:val="none" w:sz="0" w:space="0" w:color="auto"/>
        <w:right w:val="none" w:sz="0" w:space="0" w:color="auto"/>
      </w:divBdr>
    </w:div>
    <w:div w:id="1461344810">
      <w:bodyDiv w:val="1"/>
      <w:marLeft w:val="0"/>
      <w:marRight w:val="0"/>
      <w:marTop w:val="0"/>
      <w:marBottom w:val="0"/>
      <w:divBdr>
        <w:top w:val="none" w:sz="0" w:space="0" w:color="auto"/>
        <w:left w:val="none" w:sz="0" w:space="0" w:color="auto"/>
        <w:bottom w:val="none" w:sz="0" w:space="0" w:color="auto"/>
        <w:right w:val="none" w:sz="0" w:space="0" w:color="auto"/>
      </w:divBdr>
    </w:div>
    <w:div w:id="1461453727">
      <w:bodyDiv w:val="1"/>
      <w:marLeft w:val="0"/>
      <w:marRight w:val="0"/>
      <w:marTop w:val="0"/>
      <w:marBottom w:val="0"/>
      <w:divBdr>
        <w:top w:val="none" w:sz="0" w:space="0" w:color="auto"/>
        <w:left w:val="none" w:sz="0" w:space="0" w:color="auto"/>
        <w:bottom w:val="none" w:sz="0" w:space="0" w:color="auto"/>
        <w:right w:val="none" w:sz="0" w:space="0" w:color="auto"/>
      </w:divBdr>
    </w:div>
    <w:div w:id="1461531222">
      <w:bodyDiv w:val="1"/>
      <w:marLeft w:val="0"/>
      <w:marRight w:val="0"/>
      <w:marTop w:val="0"/>
      <w:marBottom w:val="0"/>
      <w:divBdr>
        <w:top w:val="none" w:sz="0" w:space="0" w:color="auto"/>
        <w:left w:val="none" w:sz="0" w:space="0" w:color="auto"/>
        <w:bottom w:val="none" w:sz="0" w:space="0" w:color="auto"/>
        <w:right w:val="none" w:sz="0" w:space="0" w:color="auto"/>
      </w:divBdr>
    </w:div>
    <w:div w:id="1461656251">
      <w:bodyDiv w:val="1"/>
      <w:marLeft w:val="0"/>
      <w:marRight w:val="0"/>
      <w:marTop w:val="0"/>
      <w:marBottom w:val="0"/>
      <w:divBdr>
        <w:top w:val="none" w:sz="0" w:space="0" w:color="auto"/>
        <w:left w:val="none" w:sz="0" w:space="0" w:color="auto"/>
        <w:bottom w:val="none" w:sz="0" w:space="0" w:color="auto"/>
        <w:right w:val="none" w:sz="0" w:space="0" w:color="auto"/>
      </w:divBdr>
    </w:div>
    <w:div w:id="1461916179">
      <w:bodyDiv w:val="1"/>
      <w:marLeft w:val="0"/>
      <w:marRight w:val="0"/>
      <w:marTop w:val="0"/>
      <w:marBottom w:val="0"/>
      <w:divBdr>
        <w:top w:val="none" w:sz="0" w:space="0" w:color="auto"/>
        <w:left w:val="none" w:sz="0" w:space="0" w:color="auto"/>
        <w:bottom w:val="none" w:sz="0" w:space="0" w:color="auto"/>
        <w:right w:val="none" w:sz="0" w:space="0" w:color="auto"/>
      </w:divBdr>
    </w:div>
    <w:div w:id="1462118135">
      <w:bodyDiv w:val="1"/>
      <w:marLeft w:val="0"/>
      <w:marRight w:val="0"/>
      <w:marTop w:val="0"/>
      <w:marBottom w:val="0"/>
      <w:divBdr>
        <w:top w:val="none" w:sz="0" w:space="0" w:color="auto"/>
        <w:left w:val="none" w:sz="0" w:space="0" w:color="auto"/>
        <w:bottom w:val="none" w:sz="0" w:space="0" w:color="auto"/>
        <w:right w:val="none" w:sz="0" w:space="0" w:color="auto"/>
      </w:divBdr>
    </w:div>
    <w:div w:id="1462192649">
      <w:bodyDiv w:val="1"/>
      <w:marLeft w:val="0"/>
      <w:marRight w:val="0"/>
      <w:marTop w:val="0"/>
      <w:marBottom w:val="0"/>
      <w:divBdr>
        <w:top w:val="none" w:sz="0" w:space="0" w:color="auto"/>
        <w:left w:val="none" w:sz="0" w:space="0" w:color="auto"/>
        <w:bottom w:val="none" w:sz="0" w:space="0" w:color="auto"/>
        <w:right w:val="none" w:sz="0" w:space="0" w:color="auto"/>
      </w:divBdr>
    </w:div>
    <w:div w:id="1462461657">
      <w:bodyDiv w:val="1"/>
      <w:marLeft w:val="0"/>
      <w:marRight w:val="0"/>
      <w:marTop w:val="0"/>
      <w:marBottom w:val="0"/>
      <w:divBdr>
        <w:top w:val="none" w:sz="0" w:space="0" w:color="auto"/>
        <w:left w:val="none" w:sz="0" w:space="0" w:color="auto"/>
        <w:bottom w:val="none" w:sz="0" w:space="0" w:color="auto"/>
        <w:right w:val="none" w:sz="0" w:space="0" w:color="auto"/>
      </w:divBdr>
    </w:div>
    <w:div w:id="1462647386">
      <w:bodyDiv w:val="1"/>
      <w:marLeft w:val="0"/>
      <w:marRight w:val="0"/>
      <w:marTop w:val="0"/>
      <w:marBottom w:val="0"/>
      <w:divBdr>
        <w:top w:val="none" w:sz="0" w:space="0" w:color="auto"/>
        <w:left w:val="none" w:sz="0" w:space="0" w:color="auto"/>
        <w:bottom w:val="none" w:sz="0" w:space="0" w:color="auto"/>
        <w:right w:val="none" w:sz="0" w:space="0" w:color="auto"/>
      </w:divBdr>
    </w:div>
    <w:div w:id="1462726301">
      <w:bodyDiv w:val="1"/>
      <w:marLeft w:val="0"/>
      <w:marRight w:val="0"/>
      <w:marTop w:val="0"/>
      <w:marBottom w:val="0"/>
      <w:divBdr>
        <w:top w:val="none" w:sz="0" w:space="0" w:color="auto"/>
        <w:left w:val="none" w:sz="0" w:space="0" w:color="auto"/>
        <w:bottom w:val="none" w:sz="0" w:space="0" w:color="auto"/>
        <w:right w:val="none" w:sz="0" w:space="0" w:color="auto"/>
      </w:divBdr>
    </w:div>
    <w:div w:id="1462846648">
      <w:bodyDiv w:val="1"/>
      <w:marLeft w:val="0"/>
      <w:marRight w:val="0"/>
      <w:marTop w:val="0"/>
      <w:marBottom w:val="0"/>
      <w:divBdr>
        <w:top w:val="none" w:sz="0" w:space="0" w:color="auto"/>
        <w:left w:val="none" w:sz="0" w:space="0" w:color="auto"/>
        <w:bottom w:val="none" w:sz="0" w:space="0" w:color="auto"/>
        <w:right w:val="none" w:sz="0" w:space="0" w:color="auto"/>
      </w:divBdr>
    </w:div>
    <w:div w:id="1462992706">
      <w:bodyDiv w:val="1"/>
      <w:marLeft w:val="0"/>
      <w:marRight w:val="0"/>
      <w:marTop w:val="0"/>
      <w:marBottom w:val="0"/>
      <w:divBdr>
        <w:top w:val="none" w:sz="0" w:space="0" w:color="auto"/>
        <w:left w:val="none" w:sz="0" w:space="0" w:color="auto"/>
        <w:bottom w:val="none" w:sz="0" w:space="0" w:color="auto"/>
        <w:right w:val="none" w:sz="0" w:space="0" w:color="auto"/>
      </w:divBdr>
    </w:div>
    <w:div w:id="1463036717">
      <w:bodyDiv w:val="1"/>
      <w:marLeft w:val="0"/>
      <w:marRight w:val="0"/>
      <w:marTop w:val="0"/>
      <w:marBottom w:val="0"/>
      <w:divBdr>
        <w:top w:val="none" w:sz="0" w:space="0" w:color="auto"/>
        <w:left w:val="none" w:sz="0" w:space="0" w:color="auto"/>
        <w:bottom w:val="none" w:sz="0" w:space="0" w:color="auto"/>
        <w:right w:val="none" w:sz="0" w:space="0" w:color="auto"/>
      </w:divBdr>
    </w:div>
    <w:div w:id="1463310104">
      <w:bodyDiv w:val="1"/>
      <w:marLeft w:val="0"/>
      <w:marRight w:val="0"/>
      <w:marTop w:val="0"/>
      <w:marBottom w:val="0"/>
      <w:divBdr>
        <w:top w:val="none" w:sz="0" w:space="0" w:color="auto"/>
        <w:left w:val="none" w:sz="0" w:space="0" w:color="auto"/>
        <w:bottom w:val="none" w:sz="0" w:space="0" w:color="auto"/>
        <w:right w:val="none" w:sz="0" w:space="0" w:color="auto"/>
      </w:divBdr>
    </w:div>
    <w:div w:id="1463503813">
      <w:bodyDiv w:val="1"/>
      <w:marLeft w:val="0"/>
      <w:marRight w:val="0"/>
      <w:marTop w:val="0"/>
      <w:marBottom w:val="0"/>
      <w:divBdr>
        <w:top w:val="none" w:sz="0" w:space="0" w:color="auto"/>
        <w:left w:val="none" w:sz="0" w:space="0" w:color="auto"/>
        <w:bottom w:val="none" w:sz="0" w:space="0" w:color="auto"/>
        <w:right w:val="none" w:sz="0" w:space="0" w:color="auto"/>
      </w:divBdr>
    </w:div>
    <w:div w:id="1463576993">
      <w:bodyDiv w:val="1"/>
      <w:marLeft w:val="0"/>
      <w:marRight w:val="0"/>
      <w:marTop w:val="0"/>
      <w:marBottom w:val="0"/>
      <w:divBdr>
        <w:top w:val="none" w:sz="0" w:space="0" w:color="auto"/>
        <w:left w:val="none" w:sz="0" w:space="0" w:color="auto"/>
        <w:bottom w:val="none" w:sz="0" w:space="0" w:color="auto"/>
        <w:right w:val="none" w:sz="0" w:space="0" w:color="auto"/>
      </w:divBdr>
    </w:div>
    <w:div w:id="1464079337">
      <w:bodyDiv w:val="1"/>
      <w:marLeft w:val="0"/>
      <w:marRight w:val="0"/>
      <w:marTop w:val="0"/>
      <w:marBottom w:val="0"/>
      <w:divBdr>
        <w:top w:val="none" w:sz="0" w:space="0" w:color="auto"/>
        <w:left w:val="none" w:sz="0" w:space="0" w:color="auto"/>
        <w:bottom w:val="none" w:sz="0" w:space="0" w:color="auto"/>
        <w:right w:val="none" w:sz="0" w:space="0" w:color="auto"/>
      </w:divBdr>
    </w:div>
    <w:div w:id="1464159468">
      <w:bodyDiv w:val="1"/>
      <w:marLeft w:val="0"/>
      <w:marRight w:val="0"/>
      <w:marTop w:val="0"/>
      <w:marBottom w:val="0"/>
      <w:divBdr>
        <w:top w:val="none" w:sz="0" w:space="0" w:color="auto"/>
        <w:left w:val="none" w:sz="0" w:space="0" w:color="auto"/>
        <w:bottom w:val="none" w:sz="0" w:space="0" w:color="auto"/>
        <w:right w:val="none" w:sz="0" w:space="0" w:color="auto"/>
      </w:divBdr>
    </w:div>
    <w:div w:id="1464234633">
      <w:bodyDiv w:val="1"/>
      <w:marLeft w:val="0"/>
      <w:marRight w:val="0"/>
      <w:marTop w:val="0"/>
      <w:marBottom w:val="0"/>
      <w:divBdr>
        <w:top w:val="none" w:sz="0" w:space="0" w:color="auto"/>
        <w:left w:val="none" w:sz="0" w:space="0" w:color="auto"/>
        <w:bottom w:val="none" w:sz="0" w:space="0" w:color="auto"/>
        <w:right w:val="none" w:sz="0" w:space="0" w:color="auto"/>
      </w:divBdr>
    </w:div>
    <w:div w:id="1464271467">
      <w:bodyDiv w:val="1"/>
      <w:marLeft w:val="0"/>
      <w:marRight w:val="0"/>
      <w:marTop w:val="0"/>
      <w:marBottom w:val="0"/>
      <w:divBdr>
        <w:top w:val="none" w:sz="0" w:space="0" w:color="auto"/>
        <w:left w:val="none" w:sz="0" w:space="0" w:color="auto"/>
        <w:bottom w:val="none" w:sz="0" w:space="0" w:color="auto"/>
        <w:right w:val="none" w:sz="0" w:space="0" w:color="auto"/>
      </w:divBdr>
    </w:div>
    <w:div w:id="1464272193">
      <w:bodyDiv w:val="1"/>
      <w:marLeft w:val="0"/>
      <w:marRight w:val="0"/>
      <w:marTop w:val="0"/>
      <w:marBottom w:val="0"/>
      <w:divBdr>
        <w:top w:val="none" w:sz="0" w:space="0" w:color="auto"/>
        <w:left w:val="none" w:sz="0" w:space="0" w:color="auto"/>
        <w:bottom w:val="none" w:sz="0" w:space="0" w:color="auto"/>
        <w:right w:val="none" w:sz="0" w:space="0" w:color="auto"/>
      </w:divBdr>
    </w:div>
    <w:div w:id="1464422575">
      <w:bodyDiv w:val="1"/>
      <w:marLeft w:val="0"/>
      <w:marRight w:val="0"/>
      <w:marTop w:val="0"/>
      <w:marBottom w:val="0"/>
      <w:divBdr>
        <w:top w:val="none" w:sz="0" w:space="0" w:color="auto"/>
        <w:left w:val="none" w:sz="0" w:space="0" w:color="auto"/>
        <w:bottom w:val="none" w:sz="0" w:space="0" w:color="auto"/>
        <w:right w:val="none" w:sz="0" w:space="0" w:color="auto"/>
      </w:divBdr>
    </w:div>
    <w:div w:id="1464422726">
      <w:bodyDiv w:val="1"/>
      <w:marLeft w:val="0"/>
      <w:marRight w:val="0"/>
      <w:marTop w:val="0"/>
      <w:marBottom w:val="0"/>
      <w:divBdr>
        <w:top w:val="none" w:sz="0" w:space="0" w:color="auto"/>
        <w:left w:val="none" w:sz="0" w:space="0" w:color="auto"/>
        <w:bottom w:val="none" w:sz="0" w:space="0" w:color="auto"/>
        <w:right w:val="none" w:sz="0" w:space="0" w:color="auto"/>
      </w:divBdr>
    </w:div>
    <w:div w:id="1464468685">
      <w:bodyDiv w:val="1"/>
      <w:marLeft w:val="0"/>
      <w:marRight w:val="0"/>
      <w:marTop w:val="0"/>
      <w:marBottom w:val="0"/>
      <w:divBdr>
        <w:top w:val="none" w:sz="0" w:space="0" w:color="auto"/>
        <w:left w:val="none" w:sz="0" w:space="0" w:color="auto"/>
        <w:bottom w:val="none" w:sz="0" w:space="0" w:color="auto"/>
        <w:right w:val="none" w:sz="0" w:space="0" w:color="auto"/>
      </w:divBdr>
    </w:div>
    <w:div w:id="1464545542">
      <w:bodyDiv w:val="1"/>
      <w:marLeft w:val="0"/>
      <w:marRight w:val="0"/>
      <w:marTop w:val="0"/>
      <w:marBottom w:val="0"/>
      <w:divBdr>
        <w:top w:val="none" w:sz="0" w:space="0" w:color="auto"/>
        <w:left w:val="none" w:sz="0" w:space="0" w:color="auto"/>
        <w:bottom w:val="none" w:sz="0" w:space="0" w:color="auto"/>
        <w:right w:val="none" w:sz="0" w:space="0" w:color="auto"/>
      </w:divBdr>
    </w:div>
    <w:div w:id="1464614807">
      <w:bodyDiv w:val="1"/>
      <w:marLeft w:val="0"/>
      <w:marRight w:val="0"/>
      <w:marTop w:val="0"/>
      <w:marBottom w:val="0"/>
      <w:divBdr>
        <w:top w:val="none" w:sz="0" w:space="0" w:color="auto"/>
        <w:left w:val="none" w:sz="0" w:space="0" w:color="auto"/>
        <w:bottom w:val="none" w:sz="0" w:space="0" w:color="auto"/>
        <w:right w:val="none" w:sz="0" w:space="0" w:color="auto"/>
      </w:divBdr>
    </w:div>
    <w:div w:id="1464809583">
      <w:bodyDiv w:val="1"/>
      <w:marLeft w:val="0"/>
      <w:marRight w:val="0"/>
      <w:marTop w:val="0"/>
      <w:marBottom w:val="0"/>
      <w:divBdr>
        <w:top w:val="none" w:sz="0" w:space="0" w:color="auto"/>
        <w:left w:val="none" w:sz="0" w:space="0" w:color="auto"/>
        <w:bottom w:val="none" w:sz="0" w:space="0" w:color="auto"/>
        <w:right w:val="none" w:sz="0" w:space="0" w:color="auto"/>
      </w:divBdr>
    </w:div>
    <w:div w:id="1465125879">
      <w:bodyDiv w:val="1"/>
      <w:marLeft w:val="0"/>
      <w:marRight w:val="0"/>
      <w:marTop w:val="0"/>
      <w:marBottom w:val="0"/>
      <w:divBdr>
        <w:top w:val="none" w:sz="0" w:space="0" w:color="auto"/>
        <w:left w:val="none" w:sz="0" w:space="0" w:color="auto"/>
        <w:bottom w:val="none" w:sz="0" w:space="0" w:color="auto"/>
        <w:right w:val="none" w:sz="0" w:space="0" w:color="auto"/>
      </w:divBdr>
    </w:div>
    <w:div w:id="1465195064">
      <w:bodyDiv w:val="1"/>
      <w:marLeft w:val="0"/>
      <w:marRight w:val="0"/>
      <w:marTop w:val="0"/>
      <w:marBottom w:val="0"/>
      <w:divBdr>
        <w:top w:val="none" w:sz="0" w:space="0" w:color="auto"/>
        <w:left w:val="none" w:sz="0" w:space="0" w:color="auto"/>
        <w:bottom w:val="none" w:sz="0" w:space="0" w:color="auto"/>
        <w:right w:val="none" w:sz="0" w:space="0" w:color="auto"/>
      </w:divBdr>
    </w:div>
    <w:div w:id="1465200655">
      <w:bodyDiv w:val="1"/>
      <w:marLeft w:val="0"/>
      <w:marRight w:val="0"/>
      <w:marTop w:val="0"/>
      <w:marBottom w:val="0"/>
      <w:divBdr>
        <w:top w:val="none" w:sz="0" w:space="0" w:color="auto"/>
        <w:left w:val="none" w:sz="0" w:space="0" w:color="auto"/>
        <w:bottom w:val="none" w:sz="0" w:space="0" w:color="auto"/>
        <w:right w:val="none" w:sz="0" w:space="0" w:color="auto"/>
      </w:divBdr>
    </w:div>
    <w:div w:id="1465389186">
      <w:bodyDiv w:val="1"/>
      <w:marLeft w:val="0"/>
      <w:marRight w:val="0"/>
      <w:marTop w:val="0"/>
      <w:marBottom w:val="0"/>
      <w:divBdr>
        <w:top w:val="none" w:sz="0" w:space="0" w:color="auto"/>
        <w:left w:val="none" w:sz="0" w:space="0" w:color="auto"/>
        <w:bottom w:val="none" w:sz="0" w:space="0" w:color="auto"/>
        <w:right w:val="none" w:sz="0" w:space="0" w:color="auto"/>
      </w:divBdr>
    </w:div>
    <w:div w:id="1465583676">
      <w:bodyDiv w:val="1"/>
      <w:marLeft w:val="0"/>
      <w:marRight w:val="0"/>
      <w:marTop w:val="0"/>
      <w:marBottom w:val="0"/>
      <w:divBdr>
        <w:top w:val="none" w:sz="0" w:space="0" w:color="auto"/>
        <w:left w:val="none" w:sz="0" w:space="0" w:color="auto"/>
        <w:bottom w:val="none" w:sz="0" w:space="0" w:color="auto"/>
        <w:right w:val="none" w:sz="0" w:space="0" w:color="auto"/>
      </w:divBdr>
    </w:div>
    <w:div w:id="1465781241">
      <w:bodyDiv w:val="1"/>
      <w:marLeft w:val="0"/>
      <w:marRight w:val="0"/>
      <w:marTop w:val="0"/>
      <w:marBottom w:val="0"/>
      <w:divBdr>
        <w:top w:val="none" w:sz="0" w:space="0" w:color="auto"/>
        <w:left w:val="none" w:sz="0" w:space="0" w:color="auto"/>
        <w:bottom w:val="none" w:sz="0" w:space="0" w:color="auto"/>
        <w:right w:val="none" w:sz="0" w:space="0" w:color="auto"/>
      </w:divBdr>
    </w:div>
    <w:div w:id="1465805507">
      <w:bodyDiv w:val="1"/>
      <w:marLeft w:val="0"/>
      <w:marRight w:val="0"/>
      <w:marTop w:val="0"/>
      <w:marBottom w:val="0"/>
      <w:divBdr>
        <w:top w:val="none" w:sz="0" w:space="0" w:color="auto"/>
        <w:left w:val="none" w:sz="0" w:space="0" w:color="auto"/>
        <w:bottom w:val="none" w:sz="0" w:space="0" w:color="auto"/>
        <w:right w:val="none" w:sz="0" w:space="0" w:color="auto"/>
      </w:divBdr>
    </w:div>
    <w:div w:id="1466318389">
      <w:bodyDiv w:val="1"/>
      <w:marLeft w:val="0"/>
      <w:marRight w:val="0"/>
      <w:marTop w:val="0"/>
      <w:marBottom w:val="0"/>
      <w:divBdr>
        <w:top w:val="none" w:sz="0" w:space="0" w:color="auto"/>
        <w:left w:val="none" w:sz="0" w:space="0" w:color="auto"/>
        <w:bottom w:val="none" w:sz="0" w:space="0" w:color="auto"/>
        <w:right w:val="none" w:sz="0" w:space="0" w:color="auto"/>
      </w:divBdr>
    </w:div>
    <w:div w:id="1466388999">
      <w:bodyDiv w:val="1"/>
      <w:marLeft w:val="0"/>
      <w:marRight w:val="0"/>
      <w:marTop w:val="0"/>
      <w:marBottom w:val="0"/>
      <w:divBdr>
        <w:top w:val="none" w:sz="0" w:space="0" w:color="auto"/>
        <w:left w:val="none" w:sz="0" w:space="0" w:color="auto"/>
        <w:bottom w:val="none" w:sz="0" w:space="0" w:color="auto"/>
        <w:right w:val="none" w:sz="0" w:space="0" w:color="auto"/>
      </w:divBdr>
    </w:div>
    <w:div w:id="1466463719">
      <w:bodyDiv w:val="1"/>
      <w:marLeft w:val="0"/>
      <w:marRight w:val="0"/>
      <w:marTop w:val="0"/>
      <w:marBottom w:val="0"/>
      <w:divBdr>
        <w:top w:val="none" w:sz="0" w:space="0" w:color="auto"/>
        <w:left w:val="none" w:sz="0" w:space="0" w:color="auto"/>
        <w:bottom w:val="none" w:sz="0" w:space="0" w:color="auto"/>
        <w:right w:val="none" w:sz="0" w:space="0" w:color="auto"/>
      </w:divBdr>
    </w:div>
    <w:div w:id="1466464278">
      <w:bodyDiv w:val="1"/>
      <w:marLeft w:val="0"/>
      <w:marRight w:val="0"/>
      <w:marTop w:val="0"/>
      <w:marBottom w:val="0"/>
      <w:divBdr>
        <w:top w:val="none" w:sz="0" w:space="0" w:color="auto"/>
        <w:left w:val="none" w:sz="0" w:space="0" w:color="auto"/>
        <w:bottom w:val="none" w:sz="0" w:space="0" w:color="auto"/>
        <w:right w:val="none" w:sz="0" w:space="0" w:color="auto"/>
      </w:divBdr>
    </w:div>
    <w:div w:id="1466578226">
      <w:bodyDiv w:val="1"/>
      <w:marLeft w:val="0"/>
      <w:marRight w:val="0"/>
      <w:marTop w:val="0"/>
      <w:marBottom w:val="0"/>
      <w:divBdr>
        <w:top w:val="none" w:sz="0" w:space="0" w:color="auto"/>
        <w:left w:val="none" w:sz="0" w:space="0" w:color="auto"/>
        <w:bottom w:val="none" w:sz="0" w:space="0" w:color="auto"/>
        <w:right w:val="none" w:sz="0" w:space="0" w:color="auto"/>
      </w:divBdr>
    </w:div>
    <w:div w:id="1466582183">
      <w:bodyDiv w:val="1"/>
      <w:marLeft w:val="0"/>
      <w:marRight w:val="0"/>
      <w:marTop w:val="0"/>
      <w:marBottom w:val="0"/>
      <w:divBdr>
        <w:top w:val="none" w:sz="0" w:space="0" w:color="auto"/>
        <w:left w:val="none" w:sz="0" w:space="0" w:color="auto"/>
        <w:bottom w:val="none" w:sz="0" w:space="0" w:color="auto"/>
        <w:right w:val="none" w:sz="0" w:space="0" w:color="auto"/>
      </w:divBdr>
    </w:div>
    <w:div w:id="1466654161">
      <w:bodyDiv w:val="1"/>
      <w:marLeft w:val="0"/>
      <w:marRight w:val="0"/>
      <w:marTop w:val="0"/>
      <w:marBottom w:val="0"/>
      <w:divBdr>
        <w:top w:val="none" w:sz="0" w:space="0" w:color="auto"/>
        <w:left w:val="none" w:sz="0" w:space="0" w:color="auto"/>
        <w:bottom w:val="none" w:sz="0" w:space="0" w:color="auto"/>
        <w:right w:val="none" w:sz="0" w:space="0" w:color="auto"/>
      </w:divBdr>
    </w:div>
    <w:div w:id="1466846999">
      <w:bodyDiv w:val="1"/>
      <w:marLeft w:val="0"/>
      <w:marRight w:val="0"/>
      <w:marTop w:val="0"/>
      <w:marBottom w:val="0"/>
      <w:divBdr>
        <w:top w:val="none" w:sz="0" w:space="0" w:color="auto"/>
        <w:left w:val="none" w:sz="0" w:space="0" w:color="auto"/>
        <w:bottom w:val="none" w:sz="0" w:space="0" w:color="auto"/>
        <w:right w:val="none" w:sz="0" w:space="0" w:color="auto"/>
      </w:divBdr>
    </w:div>
    <w:div w:id="1466855179">
      <w:bodyDiv w:val="1"/>
      <w:marLeft w:val="0"/>
      <w:marRight w:val="0"/>
      <w:marTop w:val="0"/>
      <w:marBottom w:val="0"/>
      <w:divBdr>
        <w:top w:val="none" w:sz="0" w:space="0" w:color="auto"/>
        <w:left w:val="none" w:sz="0" w:space="0" w:color="auto"/>
        <w:bottom w:val="none" w:sz="0" w:space="0" w:color="auto"/>
        <w:right w:val="none" w:sz="0" w:space="0" w:color="auto"/>
      </w:divBdr>
    </w:div>
    <w:div w:id="1466968485">
      <w:bodyDiv w:val="1"/>
      <w:marLeft w:val="0"/>
      <w:marRight w:val="0"/>
      <w:marTop w:val="0"/>
      <w:marBottom w:val="0"/>
      <w:divBdr>
        <w:top w:val="none" w:sz="0" w:space="0" w:color="auto"/>
        <w:left w:val="none" w:sz="0" w:space="0" w:color="auto"/>
        <w:bottom w:val="none" w:sz="0" w:space="0" w:color="auto"/>
        <w:right w:val="none" w:sz="0" w:space="0" w:color="auto"/>
      </w:divBdr>
    </w:div>
    <w:div w:id="1467042822">
      <w:bodyDiv w:val="1"/>
      <w:marLeft w:val="0"/>
      <w:marRight w:val="0"/>
      <w:marTop w:val="0"/>
      <w:marBottom w:val="0"/>
      <w:divBdr>
        <w:top w:val="none" w:sz="0" w:space="0" w:color="auto"/>
        <w:left w:val="none" w:sz="0" w:space="0" w:color="auto"/>
        <w:bottom w:val="none" w:sz="0" w:space="0" w:color="auto"/>
        <w:right w:val="none" w:sz="0" w:space="0" w:color="auto"/>
      </w:divBdr>
    </w:div>
    <w:div w:id="1467047867">
      <w:bodyDiv w:val="1"/>
      <w:marLeft w:val="0"/>
      <w:marRight w:val="0"/>
      <w:marTop w:val="0"/>
      <w:marBottom w:val="0"/>
      <w:divBdr>
        <w:top w:val="none" w:sz="0" w:space="0" w:color="auto"/>
        <w:left w:val="none" w:sz="0" w:space="0" w:color="auto"/>
        <w:bottom w:val="none" w:sz="0" w:space="0" w:color="auto"/>
        <w:right w:val="none" w:sz="0" w:space="0" w:color="auto"/>
      </w:divBdr>
    </w:div>
    <w:div w:id="1467089989">
      <w:bodyDiv w:val="1"/>
      <w:marLeft w:val="0"/>
      <w:marRight w:val="0"/>
      <w:marTop w:val="0"/>
      <w:marBottom w:val="0"/>
      <w:divBdr>
        <w:top w:val="none" w:sz="0" w:space="0" w:color="auto"/>
        <w:left w:val="none" w:sz="0" w:space="0" w:color="auto"/>
        <w:bottom w:val="none" w:sz="0" w:space="0" w:color="auto"/>
        <w:right w:val="none" w:sz="0" w:space="0" w:color="auto"/>
      </w:divBdr>
    </w:div>
    <w:div w:id="1467504846">
      <w:bodyDiv w:val="1"/>
      <w:marLeft w:val="0"/>
      <w:marRight w:val="0"/>
      <w:marTop w:val="0"/>
      <w:marBottom w:val="0"/>
      <w:divBdr>
        <w:top w:val="none" w:sz="0" w:space="0" w:color="auto"/>
        <w:left w:val="none" w:sz="0" w:space="0" w:color="auto"/>
        <w:bottom w:val="none" w:sz="0" w:space="0" w:color="auto"/>
        <w:right w:val="none" w:sz="0" w:space="0" w:color="auto"/>
      </w:divBdr>
    </w:div>
    <w:div w:id="1467547962">
      <w:bodyDiv w:val="1"/>
      <w:marLeft w:val="0"/>
      <w:marRight w:val="0"/>
      <w:marTop w:val="0"/>
      <w:marBottom w:val="0"/>
      <w:divBdr>
        <w:top w:val="none" w:sz="0" w:space="0" w:color="auto"/>
        <w:left w:val="none" w:sz="0" w:space="0" w:color="auto"/>
        <w:bottom w:val="none" w:sz="0" w:space="0" w:color="auto"/>
        <w:right w:val="none" w:sz="0" w:space="0" w:color="auto"/>
      </w:divBdr>
    </w:div>
    <w:div w:id="1467698430">
      <w:bodyDiv w:val="1"/>
      <w:marLeft w:val="0"/>
      <w:marRight w:val="0"/>
      <w:marTop w:val="0"/>
      <w:marBottom w:val="0"/>
      <w:divBdr>
        <w:top w:val="none" w:sz="0" w:space="0" w:color="auto"/>
        <w:left w:val="none" w:sz="0" w:space="0" w:color="auto"/>
        <w:bottom w:val="none" w:sz="0" w:space="0" w:color="auto"/>
        <w:right w:val="none" w:sz="0" w:space="0" w:color="auto"/>
      </w:divBdr>
    </w:div>
    <w:div w:id="1468156842">
      <w:bodyDiv w:val="1"/>
      <w:marLeft w:val="0"/>
      <w:marRight w:val="0"/>
      <w:marTop w:val="0"/>
      <w:marBottom w:val="0"/>
      <w:divBdr>
        <w:top w:val="none" w:sz="0" w:space="0" w:color="auto"/>
        <w:left w:val="none" w:sz="0" w:space="0" w:color="auto"/>
        <w:bottom w:val="none" w:sz="0" w:space="0" w:color="auto"/>
        <w:right w:val="none" w:sz="0" w:space="0" w:color="auto"/>
      </w:divBdr>
    </w:div>
    <w:div w:id="1468428905">
      <w:bodyDiv w:val="1"/>
      <w:marLeft w:val="0"/>
      <w:marRight w:val="0"/>
      <w:marTop w:val="0"/>
      <w:marBottom w:val="0"/>
      <w:divBdr>
        <w:top w:val="none" w:sz="0" w:space="0" w:color="auto"/>
        <w:left w:val="none" w:sz="0" w:space="0" w:color="auto"/>
        <w:bottom w:val="none" w:sz="0" w:space="0" w:color="auto"/>
        <w:right w:val="none" w:sz="0" w:space="0" w:color="auto"/>
      </w:divBdr>
    </w:div>
    <w:div w:id="1468628558">
      <w:bodyDiv w:val="1"/>
      <w:marLeft w:val="0"/>
      <w:marRight w:val="0"/>
      <w:marTop w:val="0"/>
      <w:marBottom w:val="0"/>
      <w:divBdr>
        <w:top w:val="none" w:sz="0" w:space="0" w:color="auto"/>
        <w:left w:val="none" w:sz="0" w:space="0" w:color="auto"/>
        <w:bottom w:val="none" w:sz="0" w:space="0" w:color="auto"/>
        <w:right w:val="none" w:sz="0" w:space="0" w:color="auto"/>
      </w:divBdr>
    </w:div>
    <w:div w:id="1468737276">
      <w:bodyDiv w:val="1"/>
      <w:marLeft w:val="0"/>
      <w:marRight w:val="0"/>
      <w:marTop w:val="0"/>
      <w:marBottom w:val="0"/>
      <w:divBdr>
        <w:top w:val="none" w:sz="0" w:space="0" w:color="auto"/>
        <w:left w:val="none" w:sz="0" w:space="0" w:color="auto"/>
        <w:bottom w:val="none" w:sz="0" w:space="0" w:color="auto"/>
        <w:right w:val="none" w:sz="0" w:space="0" w:color="auto"/>
      </w:divBdr>
    </w:div>
    <w:div w:id="1468814957">
      <w:bodyDiv w:val="1"/>
      <w:marLeft w:val="0"/>
      <w:marRight w:val="0"/>
      <w:marTop w:val="0"/>
      <w:marBottom w:val="0"/>
      <w:divBdr>
        <w:top w:val="none" w:sz="0" w:space="0" w:color="auto"/>
        <w:left w:val="none" w:sz="0" w:space="0" w:color="auto"/>
        <w:bottom w:val="none" w:sz="0" w:space="0" w:color="auto"/>
        <w:right w:val="none" w:sz="0" w:space="0" w:color="auto"/>
      </w:divBdr>
    </w:div>
    <w:div w:id="1468936099">
      <w:bodyDiv w:val="1"/>
      <w:marLeft w:val="0"/>
      <w:marRight w:val="0"/>
      <w:marTop w:val="0"/>
      <w:marBottom w:val="0"/>
      <w:divBdr>
        <w:top w:val="none" w:sz="0" w:space="0" w:color="auto"/>
        <w:left w:val="none" w:sz="0" w:space="0" w:color="auto"/>
        <w:bottom w:val="none" w:sz="0" w:space="0" w:color="auto"/>
        <w:right w:val="none" w:sz="0" w:space="0" w:color="auto"/>
      </w:divBdr>
    </w:div>
    <w:div w:id="1469124211">
      <w:bodyDiv w:val="1"/>
      <w:marLeft w:val="0"/>
      <w:marRight w:val="0"/>
      <w:marTop w:val="0"/>
      <w:marBottom w:val="0"/>
      <w:divBdr>
        <w:top w:val="none" w:sz="0" w:space="0" w:color="auto"/>
        <w:left w:val="none" w:sz="0" w:space="0" w:color="auto"/>
        <w:bottom w:val="none" w:sz="0" w:space="0" w:color="auto"/>
        <w:right w:val="none" w:sz="0" w:space="0" w:color="auto"/>
      </w:divBdr>
    </w:div>
    <w:div w:id="1469280953">
      <w:bodyDiv w:val="1"/>
      <w:marLeft w:val="0"/>
      <w:marRight w:val="0"/>
      <w:marTop w:val="0"/>
      <w:marBottom w:val="0"/>
      <w:divBdr>
        <w:top w:val="none" w:sz="0" w:space="0" w:color="auto"/>
        <w:left w:val="none" w:sz="0" w:space="0" w:color="auto"/>
        <w:bottom w:val="none" w:sz="0" w:space="0" w:color="auto"/>
        <w:right w:val="none" w:sz="0" w:space="0" w:color="auto"/>
      </w:divBdr>
    </w:div>
    <w:div w:id="1469544500">
      <w:bodyDiv w:val="1"/>
      <w:marLeft w:val="0"/>
      <w:marRight w:val="0"/>
      <w:marTop w:val="0"/>
      <w:marBottom w:val="0"/>
      <w:divBdr>
        <w:top w:val="none" w:sz="0" w:space="0" w:color="auto"/>
        <w:left w:val="none" w:sz="0" w:space="0" w:color="auto"/>
        <w:bottom w:val="none" w:sz="0" w:space="0" w:color="auto"/>
        <w:right w:val="none" w:sz="0" w:space="0" w:color="auto"/>
      </w:divBdr>
    </w:div>
    <w:div w:id="1469736438">
      <w:bodyDiv w:val="1"/>
      <w:marLeft w:val="0"/>
      <w:marRight w:val="0"/>
      <w:marTop w:val="0"/>
      <w:marBottom w:val="0"/>
      <w:divBdr>
        <w:top w:val="none" w:sz="0" w:space="0" w:color="auto"/>
        <w:left w:val="none" w:sz="0" w:space="0" w:color="auto"/>
        <w:bottom w:val="none" w:sz="0" w:space="0" w:color="auto"/>
        <w:right w:val="none" w:sz="0" w:space="0" w:color="auto"/>
      </w:divBdr>
    </w:div>
    <w:div w:id="1469929377">
      <w:bodyDiv w:val="1"/>
      <w:marLeft w:val="0"/>
      <w:marRight w:val="0"/>
      <w:marTop w:val="0"/>
      <w:marBottom w:val="0"/>
      <w:divBdr>
        <w:top w:val="none" w:sz="0" w:space="0" w:color="auto"/>
        <w:left w:val="none" w:sz="0" w:space="0" w:color="auto"/>
        <w:bottom w:val="none" w:sz="0" w:space="0" w:color="auto"/>
        <w:right w:val="none" w:sz="0" w:space="0" w:color="auto"/>
      </w:divBdr>
    </w:div>
    <w:div w:id="1469933579">
      <w:bodyDiv w:val="1"/>
      <w:marLeft w:val="0"/>
      <w:marRight w:val="0"/>
      <w:marTop w:val="0"/>
      <w:marBottom w:val="0"/>
      <w:divBdr>
        <w:top w:val="none" w:sz="0" w:space="0" w:color="auto"/>
        <w:left w:val="none" w:sz="0" w:space="0" w:color="auto"/>
        <w:bottom w:val="none" w:sz="0" w:space="0" w:color="auto"/>
        <w:right w:val="none" w:sz="0" w:space="0" w:color="auto"/>
      </w:divBdr>
    </w:div>
    <w:div w:id="1470240869">
      <w:bodyDiv w:val="1"/>
      <w:marLeft w:val="0"/>
      <w:marRight w:val="0"/>
      <w:marTop w:val="0"/>
      <w:marBottom w:val="0"/>
      <w:divBdr>
        <w:top w:val="none" w:sz="0" w:space="0" w:color="auto"/>
        <w:left w:val="none" w:sz="0" w:space="0" w:color="auto"/>
        <w:bottom w:val="none" w:sz="0" w:space="0" w:color="auto"/>
        <w:right w:val="none" w:sz="0" w:space="0" w:color="auto"/>
      </w:divBdr>
    </w:div>
    <w:div w:id="1470316504">
      <w:bodyDiv w:val="1"/>
      <w:marLeft w:val="0"/>
      <w:marRight w:val="0"/>
      <w:marTop w:val="0"/>
      <w:marBottom w:val="0"/>
      <w:divBdr>
        <w:top w:val="none" w:sz="0" w:space="0" w:color="auto"/>
        <w:left w:val="none" w:sz="0" w:space="0" w:color="auto"/>
        <w:bottom w:val="none" w:sz="0" w:space="0" w:color="auto"/>
        <w:right w:val="none" w:sz="0" w:space="0" w:color="auto"/>
      </w:divBdr>
    </w:div>
    <w:div w:id="1470628815">
      <w:bodyDiv w:val="1"/>
      <w:marLeft w:val="0"/>
      <w:marRight w:val="0"/>
      <w:marTop w:val="0"/>
      <w:marBottom w:val="0"/>
      <w:divBdr>
        <w:top w:val="none" w:sz="0" w:space="0" w:color="auto"/>
        <w:left w:val="none" w:sz="0" w:space="0" w:color="auto"/>
        <w:bottom w:val="none" w:sz="0" w:space="0" w:color="auto"/>
        <w:right w:val="none" w:sz="0" w:space="0" w:color="auto"/>
      </w:divBdr>
    </w:div>
    <w:div w:id="1470712160">
      <w:bodyDiv w:val="1"/>
      <w:marLeft w:val="0"/>
      <w:marRight w:val="0"/>
      <w:marTop w:val="0"/>
      <w:marBottom w:val="0"/>
      <w:divBdr>
        <w:top w:val="none" w:sz="0" w:space="0" w:color="auto"/>
        <w:left w:val="none" w:sz="0" w:space="0" w:color="auto"/>
        <w:bottom w:val="none" w:sz="0" w:space="0" w:color="auto"/>
        <w:right w:val="none" w:sz="0" w:space="0" w:color="auto"/>
      </w:divBdr>
    </w:div>
    <w:div w:id="1471021336">
      <w:bodyDiv w:val="1"/>
      <w:marLeft w:val="0"/>
      <w:marRight w:val="0"/>
      <w:marTop w:val="0"/>
      <w:marBottom w:val="0"/>
      <w:divBdr>
        <w:top w:val="none" w:sz="0" w:space="0" w:color="auto"/>
        <w:left w:val="none" w:sz="0" w:space="0" w:color="auto"/>
        <w:bottom w:val="none" w:sz="0" w:space="0" w:color="auto"/>
        <w:right w:val="none" w:sz="0" w:space="0" w:color="auto"/>
      </w:divBdr>
    </w:div>
    <w:div w:id="1471021428">
      <w:bodyDiv w:val="1"/>
      <w:marLeft w:val="0"/>
      <w:marRight w:val="0"/>
      <w:marTop w:val="0"/>
      <w:marBottom w:val="0"/>
      <w:divBdr>
        <w:top w:val="none" w:sz="0" w:space="0" w:color="auto"/>
        <w:left w:val="none" w:sz="0" w:space="0" w:color="auto"/>
        <w:bottom w:val="none" w:sz="0" w:space="0" w:color="auto"/>
        <w:right w:val="none" w:sz="0" w:space="0" w:color="auto"/>
      </w:divBdr>
    </w:div>
    <w:div w:id="1471091304">
      <w:bodyDiv w:val="1"/>
      <w:marLeft w:val="0"/>
      <w:marRight w:val="0"/>
      <w:marTop w:val="0"/>
      <w:marBottom w:val="0"/>
      <w:divBdr>
        <w:top w:val="none" w:sz="0" w:space="0" w:color="auto"/>
        <w:left w:val="none" w:sz="0" w:space="0" w:color="auto"/>
        <w:bottom w:val="none" w:sz="0" w:space="0" w:color="auto"/>
        <w:right w:val="none" w:sz="0" w:space="0" w:color="auto"/>
      </w:divBdr>
    </w:div>
    <w:div w:id="1471174295">
      <w:bodyDiv w:val="1"/>
      <w:marLeft w:val="0"/>
      <w:marRight w:val="0"/>
      <w:marTop w:val="0"/>
      <w:marBottom w:val="0"/>
      <w:divBdr>
        <w:top w:val="none" w:sz="0" w:space="0" w:color="auto"/>
        <w:left w:val="none" w:sz="0" w:space="0" w:color="auto"/>
        <w:bottom w:val="none" w:sz="0" w:space="0" w:color="auto"/>
        <w:right w:val="none" w:sz="0" w:space="0" w:color="auto"/>
      </w:divBdr>
    </w:div>
    <w:div w:id="1471287504">
      <w:bodyDiv w:val="1"/>
      <w:marLeft w:val="0"/>
      <w:marRight w:val="0"/>
      <w:marTop w:val="0"/>
      <w:marBottom w:val="0"/>
      <w:divBdr>
        <w:top w:val="none" w:sz="0" w:space="0" w:color="auto"/>
        <w:left w:val="none" w:sz="0" w:space="0" w:color="auto"/>
        <w:bottom w:val="none" w:sz="0" w:space="0" w:color="auto"/>
        <w:right w:val="none" w:sz="0" w:space="0" w:color="auto"/>
      </w:divBdr>
    </w:div>
    <w:div w:id="1471440568">
      <w:bodyDiv w:val="1"/>
      <w:marLeft w:val="0"/>
      <w:marRight w:val="0"/>
      <w:marTop w:val="0"/>
      <w:marBottom w:val="0"/>
      <w:divBdr>
        <w:top w:val="none" w:sz="0" w:space="0" w:color="auto"/>
        <w:left w:val="none" w:sz="0" w:space="0" w:color="auto"/>
        <w:bottom w:val="none" w:sz="0" w:space="0" w:color="auto"/>
        <w:right w:val="none" w:sz="0" w:space="0" w:color="auto"/>
      </w:divBdr>
    </w:div>
    <w:div w:id="1471552173">
      <w:bodyDiv w:val="1"/>
      <w:marLeft w:val="0"/>
      <w:marRight w:val="0"/>
      <w:marTop w:val="0"/>
      <w:marBottom w:val="0"/>
      <w:divBdr>
        <w:top w:val="none" w:sz="0" w:space="0" w:color="auto"/>
        <w:left w:val="none" w:sz="0" w:space="0" w:color="auto"/>
        <w:bottom w:val="none" w:sz="0" w:space="0" w:color="auto"/>
        <w:right w:val="none" w:sz="0" w:space="0" w:color="auto"/>
      </w:divBdr>
    </w:div>
    <w:div w:id="1471704899">
      <w:bodyDiv w:val="1"/>
      <w:marLeft w:val="0"/>
      <w:marRight w:val="0"/>
      <w:marTop w:val="0"/>
      <w:marBottom w:val="0"/>
      <w:divBdr>
        <w:top w:val="none" w:sz="0" w:space="0" w:color="auto"/>
        <w:left w:val="none" w:sz="0" w:space="0" w:color="auto"/>
        <w:bottom w:val="none" w:sz="0" w:space="0" w:color="auto"/>
        <w:right w:val="none" w:sz="0" w:space="0" w:color="auto"/>
      </w:divBdr>
    </w:div>
    <w:div w:id="1471819878">
      <w:bodyDiv w:val="1"/>
      <w:marLeft w:val="0"/>
      <w:marRight w:val="0"/>
      <w:marTop w:val="0"/>
      <w:marBottom w:val="0"/>
      <w:divBdr>
        <w:top w:val="none" w:sz="0" w:space="0" w:color="auto"/>
        <w:left w:val="none" w:sz="0" w:space="0" w:color="auto"/>
        <w:bottom w:val="none" w:sz="0" w:space="0" w:color="auto"/>
        <w:right w:val="none" w:sz="0" w:space="0" w:color="auto"/>
      </w:divBdr>
    </w:div>
    <w:div w:id="1471823976">
      <w:bodyDiv w:val="1"/>
      <w:marLeft w:val="0"/>
      <w:marRight w:val="0"/>
      <w:marTop w:val="0"/>
      <w:marBottom w:val="0"/>
      <w:divBdr>
        <w:top w:val="none" w:sz="0" w:space="0" w:color="auto"/>
        <w:left w:val="none" w:sz="0" w:space="0" w:color="auto"/>
        <w:bottom w:val="none" w:sz="0" w:space="0" w:color="auto"/>
        <w:right w:val="none" w:sz="0" w:space="0" w:color="auto"/>
      </w:divBdr>
    </w:div>
    <w:div w:id="1471900209">
      <w:bodyDiv w:val="1"/>
      <w:marLeft w:val="0"/>
      <w:marRight w:val="0"/>
      <w:marTop w:val="0"/>
      <w:marBottom w:val="0"/>
      <w:divBdr>
        <w:top w:val="none" w:sz="0" w:space="0" w:color="auto"/>
        <w:left w:val="none" w:sz="0" w:space="0" w:color="auto"/>
        <w:bottom w:val="none" w:sz="0" w:space="0" w:color="auto"/>
        <w:right w:val="none" w:sz="0" w:space="0" w:color="auto"/>
      </w:divBdr>
    </w:div>
    <w:div w:id="1471941957">
      <w:bodyDiv w:val="1"/>
      <w:marLeft w:val="0"/>
      <w:marRight w:val="0"/>
      <w:marTop w:val="0"/>
      <w:marBottom w:val="0"/>
      <w:divBdr>
        <w:top w:val="none" w:sz="0" w:space="0" w:color="auto"/>
        <w:left w:val="none" w:sz="0" w:space="0" w:color="auto"/>
        <w:bottom w:val="none" w:sz="0" w:space="0" w:color="auto"/>
        <w:right w:val="none" w:sz="0" w:space="0" w:color="auto"/>
      </w:divBdr>
    </w:div>
    <w:div w:id="1472209725">
      <w:bodyDiv w:val="1"/>
      <w:marLeft w:val="0"/>
      <w:marRight w:val="0"/>
      <w:marTop w:val="0"/>
      <w:marBottom w:val="0"/>
      <w:divBdr>
        <w:top w:val="none" w:sz="0" w:space="0" w:color="auto"/>
        <w:left w:val="none" w:sz="0" w:space="0" w:color="auto"/>
        <w:bottom w:val="none" w:sz="0" w:space="0" w:color="auto"/>
        <w:right w:val="none" w:sz="0" w:space="0" w:color="auto"/>
      </w:divBdr>
    </w:div>
    <w:div w:id="1472363582">
      <w:bodyDiv w:val="1"/>
      <w:marLeft w:val="0"/>
      <w:marRight w:val="0"/>
      <w:marTop w:val="0"/>
      <w:marBottom w:val="0"/>
      <w:divBdr>
        <w:top w:val="none" w:sz="0" w:space="0" w:color="auto"/>
        <w:left w:val="none" w:sz="0" w:space="0" w:color="auto"/>
        <w:bottom w:val="none" w:sz="0" w:space="0" w:color="auto"/>
        <w:right w:val="none" w:sz="0" w:space="0" w:color="auto"/>
      </w:divBdr>
    </w:div>
    <w:div w:id="1472405359">
      <w:bodyDiv w:val="1"/>
      <w:marLeft w:val="0"/>
      <w:marRight w:val="0"/>
      <w:marTop w:val="0"/>
      <w:marBottom w:val="0"/>
      <w:divBdr>
        <w:top w:val="none" w:sz="0" w:space="0" w:color="auto"/>
        <w:left w:val="none" w:sz="0" w:space="0" w:color="auto"/>
        <w:bottom w:val="none" w:sz="0" w:space="0" w:color="auto"/>
        <w:right w:val="none" w:sz="0" w:space="0" w:color="auto"/>
      </w:divBdr>
    </w:div>
    <w:div w:id="1472747262">
      <w:bodyDiv w:val="1"/>
      <w:marLeft w:val="0"/>
      <w:marRight w:val="0"/>
      <w:marTop w:val="0"/>
      <w:marBottom w:val="0"/>
      <w:divBdr>
        <w:top w:val="none" w:sz="0" w:space="0" w:color="auto"/>
        <w:left w:val="none" w:sz="0" w:space="0" w:color="auto"/>
        <w:bottom w:val="none" w:sz="0" w:space="0" w:color="auto"/>
        <w:right w:val="none" w:sz="0" w:space="0" w:color="auto"/>
      </w:divBdr>
    </w:div>
    <w:div w:id="1472749419">
      <w:bodyDiv w:val="1"/>
      <w:marLeft w:val="0"/>
      <w:marRight w:val="0"/>
      <w:marTop w:val="0"/>
      <w:marBottom w:val="0"/>
      <w:divBdr>
        <w:top w:val="none" w:sz="0" w:space="0" w:color="auto"/>
        <w:left w:val="none" w:sz="0" w:space="0" w:color="auto"/>
        <w:bottom w:val="none" w:sz="0" w:space="0" w:color="auto"/>
        <w:right w:val="none" w:sz="0" w:space="0" w:color="auto"/>
      </w:divBdr>
    </w:div>
    <w:div w:id="1472792905">
      <w:bodyDiv w:val="1"/>
      <w:marLeft w:val="0"/>
      <w:marRight w:val="0"/>
      <w:marTop w:val="0"/>
      <w:marBottom w:val="0"/>
      <w:divBdr>
        <w:top w:val="none" w:sz="0" w:space="0" w:color="auto"/>
        <w:left w:val="none" w:sz="0" w:space="0" w:color="auto"/>
        <w:bottom w:val="none" w:sz="0" w:space="0" w:color="auto"/>
        <w:right w:val="none" w:sz="0" w:space="0" w:color="auto"/>
      </w:divBdr>
    </w:div>
    <w:div w:id="1473136388">
      <w:bodyDiv w:val="1"/>
      <w:marLeft w:val="0"/>
      <w:marRight w:val="0"/>
      <w:marTop w:val="0"/>
      <w:marBottom w:val="0"/>
      <w:divBdr>
        <w:top w:val="none" w:sz="0" w:space="0" w:color="auto"/>
        <w:left w:val="none" w:sz="0" w:space="0" w:color="auto"/>
        <w:bottom w:val="none" w:sz="0" w:space="0" w:color="auto"/>
        <w:right w:val="none" w:sz="0" w:space="0" w:color="auto"/>
      </w:divBdr>
    </w:div>
    <w:div w:id="1473207867">
      <w:bodyDiv w:val="1"/>
      <w:marLeft w:val="0"/>
      <w:marRight w:val="0"/>
      <w:marTop w:val="0"/>
      <w:marBottom w:val="0"/>
      <w:divBdr>
        <w:top w:val="none" w:sz="0" w:space="0" w:color="auto"/>
        <w:left w:val="none" w:sz="0" w:space="0" w:color="auto"/>
        <w:bottom w:val="none" w:sz="0" w:space="0" w:color="auto"/>
        <w:right w:val="none" w:sz="0" w:space="0" w:color="auto"/>
      </w:divBdr>
    </w:div>
    <w:div w:id="1473328745">
      <w:bodyDiv w:val="1"/>
      <w:marLeft w:val="0"/>
      <w:marRight w:val="0"/>
      <w:marTop w:val="0"/>
      <w:marBottom w:val="0"/>
      <w:divBdr>
        <w:top w:val="none" w:sz="0" w:space="0" w:color="auto"/>
        <w:left w:val="none" w:sz="0" w:space="0" w:color="auto"/>
        <w:bottom w:val="none" w:sz="0" w:space="0" w:color="auto"/>
        <w:right w:val="none" w:sz="0" w:space="0" w:color="auto"/>
      </w:divBdr>
    </w:div>
    <w:div w:id="1473399078">
      <w:bodyDiv w:val="1"/>
      <w:marLeft w:val="0"/>
      <w:marRight w:val="0"/>
      <w:marTop w:val="0"/>
      <w:marBottom w:val="0"/>
      <w:divBdr>
        <w:top w:val="none" w:sz="0" w:space="0" w:color="auto"/>
        <w:left w:val="none" w:sz="0" w:space="0" w:color="auto"/>
        <w:bottom w:val="none" w:sz="0" w:space="0" w:color="auto"/>
        <w:right w:val="none" w:sz="0" w:space="0" w:color="auto"/>
      </w:divBdr>
    </w:div>
    <w:div w:id="1473399927">
      <w:bodyDiv w:val="1"/>
      <w:marLeft w:val="0"/>
      <w:marRight w:val="0"/>
      <w:marTop w:val="0"/>
      <w:marBottom w:val="0"/>
      <w:divBdr>
        <w:top w:val="none" w:sz="0" w:space="0" w:color="auto"/>
        <w:left w:val="none" w:sz="0" w:space="0" w:color="auto"/>
        <w:bottom w:val="none" w:sz="0" w:space="0" w:color="auto"/>
        <w:right w:val="none" w:sz="0" w:space="0" w:color="auto"/>
      </w:divBdr>
    </w:div>
    <w:div w:id="1473408617">
      <w:bodyDiv w:val="1"/>
      <w:marLeft w:val="0"/>
      <w:marRight w:val="0"/>
      <w:marTop w:val="0"/>
      <w:marBottom w:val="0"/>
      <w:divBdr>
        <w:top w:val="none" w:sz="0" w:space="0" w:color="auto"/>
        <w:left w:val="none" w:sz="0" w:space="0" w:color="auto"/>
        <w:bottom w:val="none" w:sz="0" w:space="0" w:color="auto"/>
        <w:right w:val="none" w:sz="0" w:space="0" w:color="auto"/>
      </w:divBdr>
    </w:div>
    <w:div w:id="1473474459">
      <w:bodyDiv w:val="1"/>
      <w:marLeft w:val="0"/>
      <w:marRight w:val="0"/>
      <w:marTop w:val="0"/>
      <w:marBottom w:val="0"/>
      <w:divBdr>
        <w:top w:val="none" w:sz="0" w:space="0" w:color="auto"/>
        <w:left w:val="none" w:sz="0" w:space="0" w:color="auto"/>
        <w:bottom w:val="none" w:sz="0" w:space="0" w:color="auto"/>
        <w:right w:val="none" w:sz="0" w:space="0" w:color="auto"/>
      </w:divBdr>
    </w:div>
    <w:div w:id="1473597202">
      <w:bodyDiv w:val="1"/>
      <w:marLeft w:val="0"/>
      <w:marRight w:val="0"/>
      <w:marTop w:val="0"/>
      <w:marBottom w:val="0"/>
      <w:divBdr>
        <w:top w:val="none" w:sz="0" w:space="0" w:color="auto"/>
        <w:left w:val="none" w:sz="0" w:space="0" w:color="auto"/>
        <w:bottom w:val="none" w:sz="0" w:space="0" w:color="auto"/>
        <w:right w:val="none" w:sz="0" w:space="0" w:color="auto"/>
      </w:divBdr>
    </w:div>
    <w:div w:id="1473599911">
      <w:bodyDiv w:val="1"/>
      <w:marLeft w:val="0"/>
      <w:marRight w:val="0"/>
      <w:marTop w:val="0"/>
      <w:marBottom w:val="0"/>
      <w:divBdr>
        <w:top w:val="none" w:sz="0" w:space="0" w:color="auto"/>
        <w:left w:val="none" w:sz="0" w:space="0" w:color="auto"/>
        <w:bottom w:val="none" w:sz="0" w:space="0" w:color="auto"/>
        <w:right w:val="none" w:sz="0" w:space="0" w:color="auto"/>
      </w:divBdr>
    </w:div>
    <w:div w:id="1473790440">
      <w:bodyDiv w:val="1"/>
      <w:marLeft w:val="0"/>
      <w:marRight w:val="0"/>
      <w:marTop w:val="0"/>
      <w:marBottom w:val="0"/>
      <w:divBdr>
        <w:top w:val="none" w:sz="0" w:space="0" w:color="auto"/>
        <w:left w:val="none" w:sz="0" w:space="0" w:color="auto"/>
        <w:bottom w:val="none" w:sz="0" w:space="0" w:color="auto"/>
        <w:right w:val="none" w:sz="0" w:space="0" w:color="auto"/>
      </w:divBdr>
    </w:div>
    <w:div w:id="1473863120">
      <w:bodyDiv w:val="1"/>
      <w:marLeft w:val="0"/>
      <w:marRight w:val="0"/>
      <w:marTop w:val="0"/>
      <w:marBottom w:val="0"/>
      <w:divBdr>
        <w:top w:val="none" w:sz="0" w:space="0" w:color="auto"/>
        <w:left w:val="none" w:sz="0" w:space="0" w:color="auto"/>
        <w:bottom w:val="none" w:sz="0" w:space="0" w:color="auto"/>
        <w:right w:val="none" w:sz="0" w:space="0" w:color="auto"/>
      </w:divBdr>
    </w:div>
    <w:div w:id="1473867849">
      <w:bodyDiv w:val="1"/>
      <w:marLeft w:val="0"/>
      <w:marRight w:val="0"/>
      <w:marTop w:val="0"/>
      <w:marBottom w:val="0"/>
      <w:divBdr>
        <w:top w:val="none" w:sz="0" w:space="0" w:color="auto"/>
        <w:left w:val="none" w:sz="0" w:space="0" w:color="auto"/>
        <w:bottom w:val="none" w:sz="0" w:space="0" w:color="auto"/>
        <w:right w:val="none" w:sz="0" w:space="0" w:color="auto"/>
      </w:divBdr>
    </w:div>
    <w:div w:id="1473987742">
      <w:bodyDiv w:val="1"/>
      <w:marLeft w:val="0"/>
      <w:marRight w:val="0"/>
      <w:marTop w:val="0"/>
      <w:marBottom w:val="0"/>
      <w:divBdr>
        <w:top w:val="none" w:sz="0" w:space="0" w:color="auto"/>
        <w:left w:val="none" w:sz="0" w:space="0" w:color="auto"/>
        <w:bottom w:val="none" w:sz="0" w:space="0" w:color="auto"/>
        <w:right w:val="none" w:sz="0" w:space="0" w:color="auto"/>
      </w:divBdr>
    </w:div>
    <w:div w:id="1474055648">
      <w:bodyDiv w:val="1"/>
      <w:marLeft w:val="0"/>
      <w:marRight w:val="0"/>
      <w:marTop w:val="0"/>
      <w:marBottom w:val="0"/>
      <w:divBdr>
        <w:top w:val="none" w:sz="0" w:space="0" w:color="auto"/>
        <w:left w:val="none" w:sz="0" w:space="0" w:color="auto"/>
        <w:bottom w:val="none" w:sz="0" w:space="0" w:color="auto"/>
        <w:right w:val="none" w:sz="0" w:space="0" w:color="auto"/>
      </w:divBdr>
    </w:div>
    <w:div w:id="1474103328">
      <w:bodyDiv w:val="1"/>
      <w:marLeft w:val="0"/>
      <w:marRight w:val="0"/>
      <w:marTop w:val="0"/>
      <w:marBottom w:val="0"/>
      <w:divBdr>
        <w:top w:val="none" w:sz="0" w:space="0" w:color="auto"/>
        <w:left w:val="none" w:sz="0" w:space="0" w:color="auto"/>
        <w:bottom w:val="none" w:sz="0" w:space="0" w:color="auto"/>
        <w:right w:val="none" w:sz="0" w:space="0" w:color="auto"/>
      </w:divBdr>
    </w:div>
    <w:div w:id="1474130897">
      <w:bodyDiv w:val="1"/>
      <w:marLeft w:val="0"/>
      <w:marRight w:val="0"/>
      <w:marTop w:val="0"/>
      <w:marBottom w:val="0"/>
      <w:divBdr>
        <w:top w:val="none" w:sz="0" w:space="0" w:color="auto"/>
        <w:left w:val="none" w:sz="0" w:space="0" w:color="auto"/>
        <w:bottom w:val="none" w:sz="0" w:space="0" w:color="auto"/>
        <w:right w:val="none" w:sz="0" w:space="0" w:color="auto"/>
      </w:divBdr>
    </w:div>
    <w:div w:id="1474133790">
      <w:bodyDiv w:val="1"/>
      <w:marLeft w:val="0"/>
      <w:marRight w:val="0"/>
      <w:marTop w:val="0"/>
      <w:marBottom w:val="0"/>
      <w:divBdr>
        <w:top w:val="none" w:sz="0" w:space="0" w:color="auto"/>
        <w:left w:val="none" w:sz="0" w:space="0" w:color="auto"/>
        <w:bottom w:val="none" w:sz="0" w:space="0" w:color="auto"/>
        <w:right w:val="none" w:sz="0" w:space="0" w:color="auto"/>
      </w:divBdr>
    </w:div>
    <w:div w:id="1474177336">
      <w:bodyDiv w:val="1"/>
      <w:marLeft w:val="0"/>
      <w:marRight w:val="0"/>
      <w:marTop w:val="0"/>
      <w:marBottom w:val="0"/>
      <w:divBdr>
        <w:top w:val="none" w:sz="0" w:space="0" w:color="auto"/>
        <w:left w:val="none" w:sz="0" w:space="0" w:color="auto"/>
        <w:bottom w:val="none" w:sz="0" w:space="0" w:color="auto"/>
        <w:right w:val="none" w:sz="0" w:space="0" w:color="auto"/>
      </w:divBdr>
    </w:div>
    <w:div w:id="1474179037">
      <w:bodyDiv w:val="1"/>
      <w:marLeft w:val="0"/>
      <w:marRight w:val="0"/>
      <w:marTop w:val="0"/>
      <w:marBottom w:val="0"/>
      <w:divBdr>
        <w:top w:val="none" w:sz="0" w:space="0" w:color="auto"/>
        <w:left w:val="none" w:sz="0" w:space="0" w:color="auto"/>
        <w:bottom w:val="none" w:sz="0" w:space="0" w:color="auto"/>
        <w:right w:val="none" w:sz="0" w:space="0" w:color="auto"/>
      </w:divBdr>
    </w:div>
    <w:div w:id="1474326452">
      <w:bodyDiv w:val="1"/>
      <w:marLeft w:val="0"/>
      <w:marRight w:val="0"/>
      <w:marTop w:val="0"/>
      <w:marBottom w:val="0"/>
      <w:divBdr>
        <w:top w:val="none" w:sz="0" w:space="0" w:color="auto"/>
        <w:left w:val="none" w:sz="0" w:space="0" w:color="auto"/>
        <w:bottom w:val="none" w:sz="0" w:space="0" w:color="auto"/>
        <w:right w:val="none" w:sz="0" w:space="0" w:color="auto"/>
      </w:divBdr>
    </w:div>
    <w:div w:id="1474448444">
      <w:bodyDiv w:val="1"/>
      <w:marLeft w:val="0"/>
      <w:marRight w:val="0"/>
      <w:marTop w:val="0"/>
      <w:marBottom w:val="0"/>
      <w:divBdr>
        <w:top w:val="none" w:sz="0" w:space="0" w:color="auto"/>
        <w:left w:val="none" w:sz="0" w:space="0" w:color="auto"/>
        <w:bottom w:val="none" w:sz="0" w:space="0" w:color="auto"/>
        <w:right w:val="none" w:sz="0" w:space="0" w:color="auto"/>
      </w:divBdr>
    </w:div>
    <w:div w:id="1474449818">
      <w:bodyDiv w:val="1"/>
      <w:marLeft w:val="0"/>
      <w:marRight w:val="0"/>
      <w:marTop w:val="0"/>
      <w:marBottom w:val="0"/>
      <w:divBdr>
        <w:top w:val="none" w:sz="0" w:space="0" w:color="auto"/>
        <w:left w:val="none" w:sz="0" w:space="0" w:color="auto"/>
        <w:bottom w:val="none" w:sz="0" w:space="0" w:color="auto"/>
        <w:right w:val="none" w:sz="0" w:space="0" w:color="auto"/>
      </w:divBdr>
    </w:div>
    <w:div w:id="1474637073">
      <w:bodyDiv w:val="1"/>
      <w:marLeft w:val="0"/>
      <w:marRight w:val="0"/>
      <w:marTop w:val="0"/>
      <w:marBottom w:val="0"/>
      <w:divBdr>
        <w:top w:val="none" w:sz="0" w:space="0" w:color="auto"/>
        <w:left w:val="none" w:sz="0" w:space="0" w:color="auto"/>
        <w:bottom w:val="none" w:sz="0" w:space="0" w:color="auto"/>
        <w:right w:val="none" w:sz="0" w:space="0" w:color="auto"/>
      </w:divBdr>
    </w:div>
    <w:div w:id="1474717150">
      <w:bodyDiv w:val="1"/>
      <w:marLeft w:val="0"/>
      <w:marRight w:val="0"/>
      <w:marTop w:val="0"/>
      <w:marBottom w:val="0"/>
      <w:divBdr>
        <w:top w:val="none" w:sz="0" w:space="0" w:color="auto"/>
        <w:left w:val="none" w:sz="0" w:space="0" w:color="auto"/>
        <w:bottom w:val="none" w:sz="0" w:space="0" w:color="auto"/>
        <w:right w:val="none" w:sz="0" w:space="0" w:color="auto"/>
      </w:divBdr>
    </w:div>
    <w:div w:id="1474788644">
      <w:bodyDiv w:val="1"/>
      <w:marLeft w:val="0"/>
      <w:marRight w:val="0"/>
      <w:marTop w:val="0"/>
      <w:marBottom w:val="0"/>
      <w:divBdr>
        <w:top w:val="none" w:sz="0" w:space="0" w:color="auto"/>
        <w:left w:val="none" w:sz="0" w:space="0" w:color="auto"/>
        <w:bottom w:val="none" w:sz="0" w:space="0" w:color="auto"/>
        <w:right w:val="none" w:sz="0" w:space="0" w:color="auto"/>
      </w:divBdr>
    </w:div>
    <w:div w:id="1474832629">
      <w:bodyDiv w:val="1"/>
      <w:marLeft w:val="0"/>
      <w:marRight w:val="0"/>
      <w:marTop w:val="0"/>
      <w:marBottom w:val="0"/>
      <w:divBdr>
        <w:top w:val="none" w:sz="0" w:space="0" w:color="auto"/>
        <w:left w:val="none" w:sz="0" w:space="0" w:color="auto"/>
        <w:bottom w:val="none" w:sz="0" w:space="0" w:color="auto"/>
        <w:right w:val="none" w:sz="0" w:space="0" w:color="auto"/>
      </w:divBdr>
    </w:div>
    <w:div w:id="1475291109">
      <w:bodyDiv w:val="1"/>
      <w:marLeft w:val="0"/>
      <w:marRight w:val="0"/>
      <w:marTop w:val="0"/>
      <w:marBottom w:val="0"/>
      <w:divBdr>
        <w:top w:val="none" w:sz="0" w:space="0" w:color="auto"/>
        <w:left w:val="none" w:sz="0" w:space="0" w:color="auto"/>
        <w:bottom w:val="none" w:sz="0" w:space="0" w:color="auto"/>
        <w:right w:val="none" w:sz="0" w:space="0" w:color="auto"/>
      </w:divBdr>
    </w:div>
    <w:div w:id="1475413253">
      <w:bodyDiv w:val="1"/>
      <w:marLeft w:val="0"/>
      <w:marRight w:val="0"/>
      <w:marTop w:val="0"/>
      <w:marBottom w:val="0"/>
      <w:divBdr>
        <w:top w:val="none" w:sz="0" w:space="0" w:color="auto"/>
        <w:left w:val="none" w:sz="0" w:space="0" w:color="auto"/>
        <w:bottom w:val="none" w:sz="0" w:space="0" w:color="auto"/>
        <w:right w:val="none" w:sz="0" w:space="0" w:color="auto"/>
      </w:divBdr>
    </w:div>
    <w:div w:id="1475413771">
      <w:bodyDiv w:val="1"/>
      <w:marLeft w:val="0"/>
      <w:marRight w:val="0"/>
      <w:marTop w:val="0"/>
      <w:marBottom w:val="0"/>
      <w:divBdr>
        <w:top w:val="none" w:sz="0" w:space="0" w:color="auto"/>
        <w:left w:val="none" w:sz="0" w:space="0" w:color="auto"/>
        <w:bottom w:val="none" w:sz="0" w:space="0" w:color="auto"/>
        <w:right w:val="none" w:sz="0" w:space="0" w:color="auto"/>
      </w:divBdr>
    </w:div>
    <w:div w:id="1475563401">
      <w:bodyDiv w:val="1"/>
      <w:marLeft w:val="0"/>
      <w:marRight w:val="0"/>
      <w:marTop w:val="0"/>
      <w:marBottom w:val="0"/>
      <w:divBdr>
        <w:top w:val="none" w:sz="0" w:space="0" w:color="auto"/>
        <w:left w:val="none" w:sz="0" w:space="0" w:color="auto"/>
        <w:bottom w:val="none" w:sz="0" w:space="0" w:color="auto"/>
        <w:right w:val="none" w:sz="0" w:space="0" w:color="auto"/>
      </w:divBdr>
    </w:div>
    <w:div w:id="1475946769">
      <w:bodyDiv w:val="1"/>
      <w:marLeft w:val="0"/>
      <w:marRight w:val="0"/>
      <w:marTop w:val="0"/>
      <w:marBottom w:val="0"/>
      <w:divBdr>
        <w:top w:val="none" w:sz="0" w:space="0" w:color="auto"/>
        <w:left w:val="none" w:sz="0" w:space="0" w:color="auto"/>
        <w:bottom w:val="none" w:sz="0" w:space="0" w:color="auto"/>
        <w:right w:val="none" w:sz="0" w:space="0" w:color="auto"/>
      </w:divBdr>
    </w:div>
    <w:div w:id="1475948459">
      <w:bodyDiv w:val="1"/>
      <w:marLeft w:val="0"/>
      <w:marRight w:val="0"/>
      <w:marTop w:val="0"/>
      <w:marBottom w:val="0"/>
      <w:divBdr>
        <w:top w:val="none" w:sz="0" w:space="0" w:color="auto"/>
        <w:left w:val="none" w:sz="0" w:space="0" w:color="auto"/>
        <w:bottom w:val="none" w:sz="0" w:space="0" w:color="auto"/>
        <w:right w:val="none" w:sz="0" w:space="0" w:color="auto"/>
      </w:divBdr>
    </w:div>
    <w:div w:id="1475949205">
      <w:bodyDiv w:val="1"/>
      <w:marLeft w:val="0"/>
      <w:marRight w:val="0"/>
      <w:marTop w:val="0"/>
      <w:marBottom w:val="0"/>
      <w:divBdr>
        <w:top w:val="none" w:sz="0" w:space="0" w:color="auto"/>
        <w:left w:val="none" w:sz="0" w:space="0" w:color="auto"/>
        <w:bottom w:val="none" w:sz="0" w:space="0" w:color="auto"/>
        <w:right w:val="none" w:sz="0" w:space="0" w:color="auto"/>
      </w:divBdr>
    </w:div>
    <w:div w:id="1475952367">
      <w:bodyDiv w:val="1"/>
      <w:marLeft w:val="0"/>
      <w:marRight w:val="0"/>
      <w:marTop w:val="0"/>
      <w:marBottom w:val="0"/>
      <w:divBdr>
        <w:top w:val="none" w:sz="0" w:space="0" w:color="auto"/>
        <w:left w:val="none" w:sz="0" w:space="0" w:color="auto"/>
        <w:bottom w:val="none" w:sz="0" w:space="0" w:color="auto"/>
        <w:right w:val="none" w:sz="0" w:space="0" w:color="auto"/>
      </w:divBdr>
    </w:div>
    <w:div w:id="1476068822">
      <w:bodyDiv w:val="1"/>
      <w:marLeft w:val="0"/>
      <w:marRight w:val="0"/>
      <w:marTop w:val="0"/>
      <w:marBottom w:val="0"/>
      <w:divBdr>
        <w:top w:val="none" w:sz="0" w:space="0" w:color="auto"/>
        <w:left w:val="none" w:sz="0" w:space="0" w:color="auto"/>
        <w:bottom w:val="none" w:sz="0" w:space="0" w:color="auto"/>
        <w:right w:val="none" w:sz="0" w:space="0" w:color="auto"/>
      </w:divBdr>
    </w:div>
    <w:div w:id="1476098689">
      <w:bodyDiv w:val="1"/>
      <w:marLeft w:val="0"/>
      <w:marRight w:val="0"/>
      <w:marTop w:val="0"/>
      <w:marBottom w:val="0"/>
      <w:divBdr>
        <w:top w:val="none" w:sz="0" w:space="0" w:color="auto"/>
        <w:left w:val="none" w:sz="0" w:space="0" w:color="auto"/>
        <w:bottom w:val="none" w:sz="0" w:space="0" w:color="auto"/>
        <w:right w:val="none" w:sz="0" w:space="0" w:color="auto"/>
      </w:divBdr>
    </w:div>
    <w:div w:id="1476335952">
      <w:bodyDiv w:val="1"/>
      <w:marLeft w:val="0"/>
      <w:marRight w:val="0"/>
      <w:marTop w:val="0"/>
      <w:marBottom w:val="0"/>
      <w:divBdr>
        <w:top w:val="none" w:sz="0" w:space="0" w:color="auto"/>
        <w:left w:val="none" w:sz="0" w:space="0" w:color="auto"/>
        <w:bottom w:val="none" w:sz="0" w:space="0" w:color="auto"/>
        <w:right w:val="none" w:sz="0" w:space="0" w:color="auto"/>
      </w:divBdr>
    </w:div>
    <w:div w:id="1476604353">
      <w:bodyDiv w:val="1"/>
      <w:marLeft w:val="0"/>
      <w:marRight w:val="0"/>
      <w:marTop w:val="0"/>
      <w:marBottom w:val="0"/>
      <w:divBdr>
        <w:top w:val="none" w:sz="0" w:space="0" w:color="auto"/>
        <w:left w:val="none" w:sz="0" w:space="0" w:color="auto"/>
        <w:bottom w:val="none" w:sz="0" w:space="0" w:color="auto"/>
        <w:right w:val="none" w:sz="0" w:space="0" w:color="auto"/>
      </w:divBdr>
    </w:div>
    <w:div w:id="1476607111">
      <w:bodyDiv w:val="1"/>
      <w:marLeft w:val="0"/>
      <w:marRight w:val="0"/>
      <w:marTop w:val="0"/>
      <w:marBottom w:val="0"/>
      <w:divBdr>
        <w:top w:val="none" w:sz="0" w:space="0" w:color="auto"/>
        <w:left w:val="none" w:sz="0" w:space="0" w:color="auto"/>
        <w:bottom w:val="none" w:sz="0" w:space="0" w:color="auto"/>
        <w:right w:val="none" w:sz="0" w:space="0" w:color="auto"/>
      </w:divBdr>
    </w:div>
    <w:div w:id="1476751450">
      <w:bodyDiv w:val="1"/>
      <w:marLeft w:val="0"/>
      <w:marRight w:val="0"/>
      <w:marTop w:val="0"/>
      <w:marBottom w:val="0"/>
      <w:divBdr>
        <w:top w:val="none" w:sz="0" w:space="0" w:color="auto"/>
        <w:left w:val="none" w:sz="0" w:space="0" w:color="auto"/>
        <w:bottom w:val="none" w:sz="0" w:space="0" w:color="auto"/>
        <w:right w:val="none" w:sz="0" w:space="0" w:color="auto"/>
      </w:divBdr>
    </w:div>
    <w:div w:id="1476873559">
      <w:bodyDiv w:val="1"/>
      <w:marLeft w:val="0"/>
      <w:marRight w:val="0"/>
      <w:marTop w:val="0"/>
      <w:marBottom w:val="0"/>
      <w:divBdr>
        <w:top w:val="none" w:sz="0" w:space="0" w:color="auto"/>
        <w:left w:val="none" w:sz="0" w:space="0" w:color="auto"/>
        <w:bottom w:val="none" w:sz="0" w:space="0" w:color="auto"/>
        <w:right w:val="none" w:sz="0" w:space="0" w:color="auto"/>
      </w:divBdr>
    </w:div>
    <w:div w:id="1477183339">
      <w:bodyDiv w:val="1"/>
      <w:marLeft w:val="0"/>
      <w:marRight w:val="0"/>
      <w:marTop w:val="0"/>
      <w:marBottom w:val="0"/>
      <w:divBdr>
        <w:top w:val="none" w:sz="0" w:space="0" w:color="auto"/>
        <w:left w:val="none" w:sz="0" w:space="0" w:color="auto"/>
        <w:bottom w:val="none" w:sz="0" w:space="0" w:color="auto"/>
        <w:right w:val="none" w:sz="0" w:space="0" w:color="auto"/>
      </w:divBdr>
    </w:div>
    <w:div w:id="1477186729">
      <w:bodyDiv w:val="1"/>
      <w:marLeft w:val="0"/>
      <w:marRight w:val="0"/>
      <w:marTop w:val="0"/>
      <w:marBottom w:val="0"/>
      <w:divBdr>
        <w:top w:val="none" w:sz="0" w:space="0" w:color="auto"/>
        <w:left w:val="none" w:sz="0" w:space="0" w:color="auto"/>
        <w:bottom w:val="none" w:sz="0" w:space="0" w:color="auto"/>
        <w:right w:val="none" w:sz="0" w:space="0" w:color="auto"/>
      </w:divBdr>
    </w:div>
    <w:div w:id="1477338779">
      <w:bodyDiv w:val="1"/>
      <w:marLeft w:val="0"/>
      <w:marRight w:val="0"/>
      <w:marTop w:val="0"/>
      <w:marBottom w:val="0"/>
      <w:divBdr>
        <w:top w:val="none" w:sz="0" w:space="0" w:color="auto"/>
        <w:left w:val="none" w:sz="0" w:space="0" w:color="auto"/>
        <w:bottom w:val="none" w:sz="0" w:space="0" w:color="auto"/>
        <w:right w:val="none" w:sz="0" w:space="0" w:color="auto"/>
      </w:divBdr>
    </w:div>
    <w:div w:id="1477382071">
      <w:bodyDiv w:val="1"/>
      <w:marLeft w:val="0"/>
      <w:marRight w:val="0"/>
      <w:marTop w:val="0"/>
      <w:marBottom w:val="0"/>
      <w:divBdr>
        <w:top w:val="none" w:sz="0" w:space="0" w:color="auto"/>
        <w:left w:val="none" w:sz="0" w:space="0" w:color="auto"/>
        <w:bottom w:val="none" w:sz="0" w:space="0" w:color="auto"/>
        <w:right w:val="none" w:sz="0" w:space="0" w:color="auto"/>
      </w:divBdr>
    </w:div>
    <w:div w:id="1477382082">
      <w:bodyDiv w:val="1"/>
      <w:marLeft w:val="0"/>
      <w:marRight w:val="0"/>
      <w:marTop w:val="0"/>
      <w:marBottom w:val="0"/>
      <w:divBdr>
        <w:top w:val="none" w:sz="0" w:space="0" w:color="auto"/>
        <w:left w:val="none" w:sz="0" w:space="0" w:color="auto"/>
        <w:bottom w:val="none" w:sz="0" w:space="0" w:color="auto"/>
        <w:right w:val="none" w:sz="0" w:space="0" w:color="auto"/>
      </w:divBdr>
    </w:div>
    <w:div w:id="1477720799">
      <w:bodyDiv w:val="1"/>
      <w:marLeft w:val="0"/>
      <w:marRight w:val="0"/>
      <w:marTop w:val="0"/>
      <w:marBottom w:val="0"/>
      <w:divBdr>
        <w:top w:val="none" w:sz="0" w:space="0" w:color="auto"/>
        <w:left w:val="none" w:sz="0" w:space="0" w:color="auto"/>
        <w:bottom w:val="none" w:sz="0" w:space="0" w:color="auto"/>
        <w:right w:val="none" w:sz="0" w:space="0" w:color="auto"/>
      </w:divBdr>
    </w:div>
    <w:div w:id="1477798301">
      <w:bodyDiv w:val="1"/>
      <w:marLeft w:val="0"/>
      <w:marRight w:val="0"/>
      <w:marTop w:val="0"/>
      <w:marBottom w:val="0"/>
      <w:divBdr>
        <w:top w:val="none" w:sz="0" w:space="0" w:color="auto"/>
        <w:left w:val="none" w:sz="0" w:space="0" w:color="auto"/>
        <w:bottom w:val="none" w:sz="0" w:space="0" w:color="auto"/>
        <w:right w:val="none" w:sz="0" w:space="0" w:color="auto"/>
      </w:divBdr>
    </w:div>
    <w:div w:id="1477991885">
      <w:bodyDiv w:val="1"/>
      <w:marLeft w:val="0"/>
      <w:marRight w:val="0"/>
      <w:marTop w:val="0"/>
      <w:marBottom w:val="0"/>
      <w:divBdr>
        <w:top w:val="none" w:sz="0" w:space="0" w:color="auto"/>
        <w:left w:val="none" w:sz="0" w:space="0" w:color="auto"/>
        <w:bottom w:val="none" w:sz="0" w:space="0" w:color="auto"/>
        <w:right w:val="none" w:sz="0" w:space="0" w:color="auto"/>
      </w:divBdr>
    </w:div>
    <w:div w:id="1478105278">
      <w:bodyDiv w:val="1"/>
      <w:marLeft w:val="0"/>
      <w:marRight w:val="0"/>
      <w:marTop w:val="0"/>
      <w:marBottom w:val="0"/>
      <w:divBdr>
        <w:top w:val="none" w:sz="0" w:space="0" w:color="auto"/>
        <w:left w:val="none" w:sz="0" w:space="0" w:color="auto"/>
        <w:bottom w:val="none" w:sz="0" w:space="0" w:color="auto"/>
        <w:right w:val="none" w:sz="0" w:space="0" w:color="auto"/>
      </w:divBdr>
    </w:div>
    <w:div w:id="1478451811">
      <w:bodyDiv w:val="1"/>
      <w:marLeft w:val="0"/>
      <w:marRight w:val="0"/>
      <w:marTop w:val="0"/>
      <w:marBottom w:val="0"/>
      <w:divBdr>
        <w:top w:val="none" w:sz="0" w:space="0" w:color="auto"/>
        <w:left w:val="none" w:sz="0" w:space="0" w:color="auto"/>
        <w:bottom w:val="none" w:sz="0" w:space="0" w:color="auto"/>
        <w:right w:val="none" w:sz="0" w:space="0" w:color="auto"/>
      </w:divBdr>
    </w:div>
    <w:div w:id="1478570057">
      <w:bodyDiv w:val="1"/>
      <w:marLeft w:val="0"/>
      <w:marRight w:val="0"/>
      <w:marTop w:val="0"/>
      <w:marBottom w:val="0"/>
      <w:divBdr>
        <w:top w:val="none" w:sz="0" w:space="0" w:color="auto"/>
        <w:left w:val="none" w:sz="0" w:space="0" w:color="auto"/>
        <w:bottom w:val="none" w:sz="0" w:space="0" w:color="auto"/>
        <w:right w:val="none" w:sz="0" w:space="0" w:color="auto"/>
      </w:divBdr>
    </w:div>
    <w:div w:id="1478759142">
      <w:bodyDiv w:val="1"/>
      <w:marLeft w:val="0"/>
      <w:marRight w:val="0"/>
      <w:marTop w:val="0"/>
      <w:marBottom w:val="0"/>
      <w:divBdr>
        <w:top w:val="none" w:sz="0" w:space="0" w:color="auto"/>
        <w:left w:val="none" w:sz="0" w:space="0" w:color="auto"/>
        <w:bottom w:val="none" w:sz="0" w:space="0" w:color="auto"/>
        <w:right w:val="none" w:sz="0" w:space="0" w:color="auto"/>
      </w:divBdr>
    </w:div>
    <w:div w:id="1478911251">
      <w:bodyDiv w:val="1"/>
      <w:marLeft w:val="0"/>
      <w:marRight w:val="0"/>
      <w:marTop w:val="0"/>
      <w:marBottom w:val="0"/>
      <w:divBdr>
        <w:top w:val="none" w:sz="0" w:space="0" w:color="auto"/>
        <w:left w:val="none" w:sz="0" w:space="0" w:color="auto"/>
        <w:bottom w:val="none" w:sz="0" w:space="0" w:color="auto"/>
        <w:right w:val="none" w:sz="0" w:space="0" w:color="auto"/>
      </w:divBdr>
    </w:div>
    <w:div w:id="1478915513">
      <w:bodyDiv w:val="1"/>
      <w:marLeft w:val="0"/>
      <w:marRight w:val="0"/>
      <w:marTop w:val="0"/>
      <w:marBottom w:val="0"/>
      <w:divBdr>
        <w:top w:val="none" w:sz="0" w:space="0" w:color="auto"/>
        <w:left w:val="none" w:sz="0" w:space="0" w:color="auto"/>
        <w:bottom w:val="none" w:sz="0" w:space="0" w:color="auto"/>
        <w:right w:val="none" w:sz="0" w:space="0" w:color="auto"/>
      </w:divBdr>
    </w:div>
    <w:div w:id="1479029739">
      <w:bodyDiv w:val="1"/>
      <w:marLeft w:val="0"/>
      <w:marRight w:val="0"/>
      <w:marTop w:val="0"/>
      <w:marBottom w:val="0"/>
      <w:divBdr>
        <w:top w:val="none" w:sz="0" w:space="0" w:color="auto"/>
        <w:left w:val="none" w:sz="0" w:space="0" w:color="auto"/>
        <w:bottom w:val="none" w:sz="0" w:space="0" w:color="auto"/>
        <w:right w:val="none" w:sz="0" w:space="0" w:color="auto"/>
      </w:divBdr>
    </w:div>
    <w:div w:id="1479107167">
      <w:bodyDiv w:val="1"/>
      <w:marLeft w:val="0"/>
      <w:marRight w:val="0"/>
      <w:marTop w:val="0"/>
      <w:marBottom w:val="0"/>
      <w:divBdr>
        <w:top w:val="none" w:sz="0" w:space="0" w:color="auto"/>
        <w:left w:val="none" w:sz="0" w:space="0" w:color="auto"/>
        <w:bottom w:val="none" w:sz="0" w:space="0" w:color="auto"/>
        <w:right w:val="none" w:sz="0" w:space="0" w:color="auto"/>
      </w:divBdr>
    </w:div>
    <w:div w:id="1479111498">
      <w:bodyDiv w:val="1"/>
      <w:marLeft w:val="0"/>
      <w:marRight w:val="0"/>
      <w:marTop w:val="0"/>
      <w:marBottom w:val="0"/>
      <w:divBdr>
        <w:top w:val="none" w:sz="0" w:space="0" w:color="auto"/>
        <w:left w:val="none" w:sz="0" w:space="0" w:color="auto"/>
        <w:bottom w:val="none" w:sz="0" w:space="0" w:color="auto"/>
        <w:right w:val="none" w:sz="0" w:space="0" w:color="auto"/>
      </w:divBdr>
    </w:div>
    <w:div w:id="1479347016">
      <w:bodyDiv w:val="1"/>
      <w:marLeft w:val="0"/>
      <w:marRight w:val="0"/>
      <w:marTop w:val="0"/>
      <w:marBottom w:val="0"/>
      <w:divBdr>
        <w:top w:val="none" w:sz="0" w:space="0" w:color="auto"/>
        <w:left w:val="none" w:sz="0" w:space="0" w:color="auto"/>
        <w:bottom w:val="none" w:sz="0" w:space="0" w:color="auto"/>
        <w:right w:val="none" w:sz="0" w:space="0" w:color="auto"/>
      </w:divBdr>
    </w:div>
    <w:div w:id="1479418864">
      <w:bodyDiv w:val="1"/>
      <w:marLeft w:val="0"/>
      <w:marRight w:val="0"/>
      <w:marTop w:val="0"/>
      <w:marBottom w:val="0"/>
      <w:divBdr>
        <w:top w:val="none" w:sz="0" w:space="0" w:color="auto"/>
        <w:left w:val="none" w:sz="0" w:space="0" w:color="auto"/>
        <w:bottom w:val="none" w:sz="0" w:space="0" w:color="auto"/>
        <w:right w:val="none" w:sz="0" w:space="0" w:color="auto"/>
      </w:divBdr>
    </w:div>
    <w:div w:id="1479569562">
      <w:bodyDiv w:val="1"/>
      <w:marLeft w:val="0"/>
      <w:marRight w:val="0"/>
      <w:marTop w:val="0"/>
      <w:marBottom w:val="0"/>
      <w:divBdr>
        <w:top w:val="none" w:sz="0" w:space="0" w:color="auto"/>
        <w:left w:val="none" w:sz="0" w:space="0" w:color="auto"/>
        <w:bottom w:val="none" w:sz="0" w:space="0" w:color="auto"/>
        <w:right w:val="none" w:sz="0" w:space="0" w:color="auto"/>
      </w:divBdr>
    </w:div>
    <w:div w:id="1480003152">
      <w:bodyDiv w:val="1"/>
      <w:marLeft w:val="0"/>
      <w:marRight w:val="0"/>
      <w:marTop w:val="0"/>
      <w:marBottom w:val="0"/>
      <w:divBdr>
        <w:top w:val="none" w:sz="0" w:space="0" w:color="auto"/>
        <w:left w:val="none" w:sz="0" w:space="0" w:color="auto"/>
        <w:bottom w:val="none" w:sz="0" w:space="0" w:color="auto"/>
        <w:right w:val="none" w:sz="0" w:space="0" w:color="auto"/>
      </w:divBdr>
    </w:div>
    <w:div w:id="1480030818">
      <w:bodyDiv w:val="1"/>
      <w:marLeft w:val="0"/>
      <w:marRight w:val="0"/>
      <w:marTop w:val="0"/>
      <w:marBottom w:val="0"/>
      <w:divBdr>
        <w:top w:val="none" w:sz="0" w:space="0" w:color="auto"/>
        <w:left w:val="none" w:sz="0" w:space="0" w:color="auto"/>
        <w:bottom w:val="none" w:sz="0" w:space="0" w:color="auto"/>
        <w:right w:val="none" w:sz="0" w:space="0" w:color="auto"/>
      </w:divBdr>
    </w:div>
    <w:div w:id="1480077266">
      <w:bodyDiv w:val="1"/>
      <w:marLeft w:val="0"/>
      <w:marRight w:val="0"/>
      <w:marTop w:val="0"/>
      <w:marBottom w:val="0"/>
      <w:divBdr>
        <w:top w:val="none" w:sz="0" w:space="0" w:color="auto"/>
        <w:left w:val="none" w:sz="0" w:space="0" w:color="auto"/>
        <w:bottom w:val="none" w:sz="0" w:space="0" w:color="auto"/>
        <w:right w:val="none" w:sz="0" w:space="0" w:color="auto"/>
      </w:divBdr>
    </w:div>
    <w:div w:id="1480423126">
      <w:bodyDiv w:val="1"/>
      <w:marLeft w:val="0"/>
      <w:marRight w:val="0"/>
      <w:marTop w:val="0"/>
      <w:marBottom w:val="0"/>
      <w:divBdr>
        <w:top w:val="none" w:sz="0" w:space="0" w:color="auto"/>
        <w:left w:val="none" w:sz="0" w:space="0" w:color="auto"/>
        <w:bottom w:val="none" w:sz="0" w:space="0" w:color="auto"/>
        <w:right w:val="none" w:sz="0" w:space="0" w:color="auto"/>
      </w:divBdr>
    </w:div>
    <w:div w:id="1480687424">
      <w:bodyDiv w:val="1"/>
      <w:marLeft w:val="0"/>
      <w:marRight w:val="0"/>
      <w:marTop w:val="0"/>
      <w:marBottom w:val="0"/>
      <w:divBdr>
        <w:top w:val="none" w:sz="0" w:space="0" w:color="auto"/>
        <w:left w:val="none" w:sz="0" w:space="0" w:color="auto"/>
        <w:bottom w:val="none" w:sz="0" w:space="0" w:color="auto"/>
        <w:right w:val="none" w:sz="0" w:space="0" w:color="auto"/>
      </w:divBdr>
    </w:div>
    <w:div w:id="1480918492">
      <w:bodyDiv w:val="1"/>
      <w:marLeft w:val="0"/>
      <w:marRight w:val="0"/>
      <w:marTop w:val="0"/>
      <w:marBottom w:val="0"/>
      <w:divBdr>
        <w:top w:val="none" w:sz="0" w:space="0" w:color="auto"/>
        <w:left w:val="none" w:sz="0" w:space="0" w:color="auto"/>
        <w:bottom w:val="none" w:sz="0" w:space="0" w:color="auto"/>
        <w:right w:val="none" w:sz="0" w:space="0" w:color="auto"/>
      </w:divBdr>
    </w:div>
    <w:div w:id="1481074193">
      <w:bodyDiv w:val="1"/>
      <w:marLeft w:val="0"/>
      <w:marRight w:val="0"/>
      <w:marTop w:val="0"/>
      <w:marBottom w:val="0"/>
      <w:divBdr>
        <w:top w:val="none" w:sz="0" w:space="0" w:color="auto"/>
        <w:left w:val="none" w:sz="0" w:space="0" w:color="auto"/>
        <w:bottom w:val="none" w:sz="0" w:space="0" w:color="auto"/>
        <w:right w:val="none" w:sz="0" w:space="0" w:color="auto"/>
      </w:divBdr>
    </w:div>
    <w:div w:id="1481115080">
      <w:bodyDiv w:val="1"/>
      <w:marLeft w:val="0"/>
      <w:marRight w:val="0"/>
      <w:marTop w:val="0"/>
      <w:marBottom w:val="0"/>
      <w:divBdr>
        <w:top w:val="none" w:sz="0" w:space="0" w:color="auto"/>
        <w:left w:val="none" w:sz="0" w:space="0" w:color="auto"/>
        <w:bottom w:val="none" w:sz="0" w:space="0" w:color="auto"/>
        <w:right w:val="none" w:sz="0" w:space="0" w:color="auto"/>
      </w:divBdr>
    </w:div>
    <w:div w:id="1481187514">
      <w:bodyDiv w:val="1"/>
      <w:marLeft w:val="0"/>
      <w:marRight w:val="0"/>
      <w:marTop w:val="0"/>
      <w:marBottom w:val="0"/>
      <w:divBdr>
        <w:top w:val="none" w:sz="0" w:space="0" w:color="auto"/>
        <w:left w:val="none" w:sz="0" w:space="0" w:color="auto"/>
        <w:bottom w:val="none" w:sz="0" w:space="0" w:color="auto"/>
        <w:right w:val="none" w:sz="0" w:space="0" w:color="auto"/>
      </w:divBdr>
    </w:div>
    <w:div w:id="1481188051">
      <w:bodyDiv w:val="1"/>
      <w:marLeft w:val="0"/>
      <w:marRight w:val="0"/>
      <w:marTop w:val="0"/>
      <w:marBottom w:val="0"/>
      <w:divBdr>
        <w:top w:val="none" w:sz="0" w:space="0" w:color="auto"/>
        <w:left w:val="none" w:sz="0" w:space="0" w:color="auto"/>
        <w:bottom w:val="none" w:sz="0" w:space="0" w:color="auto"/>
        <w:right w:val="none" w:sz="0" w:space="0" w:color="auto"/>
      </w:divBdr>
    </w:div>
    <w:div w:id="1481193592">
      <w:bodyDiv w:val="1"/>
      <w:marLeft w:val="0"/>
      <w:marRight w:val="0"/>
      <w:marTop w:val="0"/>
      <w:marBottom w:val="0"/>
      <w:divBdr>
        <w:top w:val="none" w:sz="0" w:space="0" w:color="auto"/>
        <w:left w:val="none" w:sz="0" w:space="0" w:color="auto"/>
        <w:bottom w:val="none" w:sz="0" w:space="0" w:color="auto"/>
        <w:right w:val="none" w:sz="0" w:space="0" w:color="auto"/>
      </w:divBdr>
    </w:div>
    <w:div w:id="1481455490">
      <w:bodyDiv w:val="1"/>
      <w:marLeft w:val="0"/>
      <w:marRight w:val="0"/>
      <w:marTop w:val="0"/>
      <w:marBottom w:val="0"/>
      <w:divBdr>
        <w:top w:val="none" w:sz="0" w:space="0" w:color="auto"/>
        <w:left w:val="none" w:sz="0" w:space="0" w:color="auto"/>
        <w:bottom w:val="none" w:sz="0" w:space="0" w:color="auto"/>
        <w:right w:val="none" w:sz="0" w:space="0" w:color="auto"/>
      </w:divBdr>
    </w:div>
    <w:div w:id="1481461306">
      <w:bodyDiv w:val="1"/>
      <w:marLeft w:val="0"/>
      <w:marRight w:val="0"/>
      <w:marTop w:val="0"/>
      <w:marBottom w:val="0"/>
      <w:divBdr>
        <w:top w:val="none" w:sz="0" w:space="0" w:color="auto"/>
        <w:left w:val="none" w:sz="0" w:space="0" w:color="auto"/>
        <w:bottom w:val="none" w:sz="0" w:space="0" w:color="auto"/>
        <w:right w:val="none" w:sz="0" w:space="0" w:color="auto"/>
      </w:divBdr>
    </w:div>
    <w:div w:id="1481461389">
      <w:bodyDiv w:val="1"/>
      <w:marLeft w:val="0"/>
      <w:marRight w:val="0"/>
      <w:marTop w:val="0"/>
      <w:marBottom w:val="0"/>
      <w:divBdr>
        <w:top w:val="none" w:sz="0" w:space="0" w:color="auto"/>
        <w:left w:val="none" w:sz="0" w:space="0" w:color="auto"/>
        <w:bottom w:val="none" w:sz="0" w:space="0" w:color="auto"/>
        <w:right w:val="none" w:sz="0" w:space="0" w:color="auto"/>
      </w:divBdr>
    </w:div>
    <w:div w:id="1481537724">
      <w:bodyDiv w:val="1"/>
      <w:marLeft w:val="0"/>
      <w:marRight w:val="0"/>
      <w:marTop w:val="0"/>
      <w:marBottom w:val="0"/>
      <w:divBdr>
        <w:top w:val="none" w:sz="0" w:space="0" w:color="auto"/>
        <w:left w:val="none" w:sz="0" w:space="0" w:color="auto"/>
        <w:bottom w:val="none" w:sz="0" w:space="0" w:color="auto"/>
        <w:right w:val="none" w:sz="0" w:space="0" w:color="auto"/>
      </w:divBdr>
    </w:div>
    <w:div w:id="1481921737">
      <w:bodyDiv w:val="1"/>
      <w:marLeft w:val="0"/>
      <w:marRight w:val="0"/>
      <w:marTop w:val="0"/>
      <w:marBottom w:val="0"/>
      <w:divBdr>
        <w:top w:val="none" w:sz="0" w:space="0" w:color="auto"/>
        <w:left w:val="none" w:sz="0" w:space="0" w:color="auto"/>
        <w:bottom w:val="none" w:sz="0" w:space="0" w:color="auto"/>
        <w:right w:val="none" w:sz="0" w:space="0" w:color="auto"/>
      </w:divBdr>
    </w:div>
    <w:div w:id="1481965905">
      <w:bodyDiv w:val="1"/>
      <w:marLeft w:val="0"/>
      <w:marRight w:val="0"/>
      <w:marTop w:val="0"/>
      <w:marBottom w:val="0"/>
      <w:divBdr>
        <w:top w:val="none" w:sz="0" w:space="0" w:color="auto"/>
        <w:left w:val="none" w:sz="0" w:space="0" w:color="auto"/>
        <w:bottom w:val="none" w:sz="0" w:space="0" w:color="auto"/>
        <w:right w:val="none" w:sz="0" w:space="0" w:color="auto"/>
      </w:divBdr>
    </w:div>
    <w:div w:id="1482313003">
      <w:bodyDiv w:val="1"/>
      <w:marLeft w:val="0"/>
      <w:marRight w:val="0"/>
      <w:marTop w:val="0"/>
      <w:marBottom w:val="0"/>
      <w:divBdr>
        <w:top w:val="none" w:sz="0" w:space="0" w:color="auto"/>
        <w:left w:val="none" w:sz="0" w:space="0" w:color="auto"/>
        <w:bottom w:val="none" w:sz="0" w:space="0" w:color="auto"/>
        <w:right w:val="none" w:sz="0" w:space="0" w:color="auto"/>
      </w:divBdr>
    </w:div>
    <w:div w:id="1482429691">
      <w:bodyDiv w:val="1"/>
      <w:marLeft w:val="0"/>
      <w:marRight w:val="0"/>
      <w:marTop w:val="0"/>
      <w:marBottom w:val="0"/>
      <w:divBdr>
        <w:top w:val="none" w:sz="0" w:space="0" w:color="auto"/>
        <w:left w:val="none" w:sz="0" w:space="0" w:color="auto"/>
        <w:bottom w:val="none" w:sz="0" w:space="0" w:color="auto"/>
        <w:right w:val="none" w:sz="0" w:space="0" w:color="auto"/>
      </w:divBdr>
    </w:div>
    <w:div w:id="1482506631">
      <w:bodyDiv w:val="1"/>
      <w:marLeft w:val="0"/>
      <w:marRight w:val="0"/>
      <w:marTop w:val="0"/>
      <w:marBottom w:val="0"/>
      <w:divBdr>
        <w:top w:val="none" w:sz="0" w:space="0" w:color="auto"/>
        <w:left w:val="none" w:sz="0" w:space="0" w:color="auto"/>
        <w:bottom w:val="none" w:sz="0" w:space="0" w:color="auto"/>
        <w:right w:val="none" w:sz="0" w:space="0" w:color="auto"/>
      </w:divBdr>
    </w:div>
    <w:div w:id="1482841569">
      <w:bodyDiv w:val="1"/>
      <w:marLeft w:val="0"/>
      <w:marRight w:val="0"/>
      <w:marTop w:val="0"/>
      <w:marBottom w:val="0"/>
      <w:divBdr>
        <w:top w:val="none" w:sz="0" w:space="0" w:color="auto"/>
        <w:left w:val="none" w:sz="0" w:space="0" w:color="auto"/>
        <w:bottom w:val="none" w:sz="0" w:space="0" w:color="auto"/>
        <w:right w:val="none" w:sz="0" w:space="0" w:color="auto"/>
      </w:divBdr>
    </w:div>
    <w:div w:id="1482845589">
      <w:bodyDiv w:val="1"/>
      <w:marLeft w:val="0"/>
      <w:marRight w:val="0"/>
      <w:marTop w:val="0"/>
      <w:marBottom w:val="0"/>
      <w:divBdr>
        <w:top w:val="none" w:sz="0" w:space="0" w:color="auto"/>
        <w:left w:val="none" w:sz="0" w:space="0" w:color="auto"/>
        <w:bottom w:val="none" w:sz="0" w:space="0" w:color="auto"/>
        <w:right w:val="none" w:sz="0" w:space="0" w:color="auto"/>
      </w:divBdr>
    </w:div>
    <w:div w:id="1482848761">
      <w:bodyDiv w:val="1"/>
      <w:marLeft w:val="0"/>
      <w:marRight w:val="0"/>
      <w:marTop w:val="0"/>
      <w:marBottom w:val="0"/>
      <w:divBdr>
        <w:top w:val="none" w:sz="0" w:space="0" w:color="auto"/>
        <w:left w:val="none" w:sz="0" w:space="0" w:color="auto"/>
        <w:bottom w:val="none" w:sz="0" w:space="0" w:color="auto"/>
        <w:right w:val="none" w:sz="0" w:space="0" w:color="auto"/>
      </w:divBdr>
    </w:div>
    <w:div w:id="1482960405">
      <w:bodyDiv w:val="1"/>
      <w:marLeft w:val="0"/>
      <w:marRight w:val="0"/>
      <w:marTop w:val="0"/>
      <w:marBottom w:val="0"/>
      <w:divBdr>
        <w:top w:val="none" w:sz="0" w:space="0" w:color="auto"/>
        <w:left w:val="none" w:sz="0" w:space="0" w:color="auto"/>
        <w:bottom w:val="none" w:sz="0" w:space="0" w:color="auto"/>
        <w:right w:val="none" w:sz="0" w:space="0" w:color="auto"/>
      </w:divBdr>
    </w:div>
    <w:div w:id="1482967962">
      <w:bodyDiv w:val="1"/>
      <w:marLeft w:val="0"/>
      <w:marRight w:val="0"/>
      <w:marTop w:val="0"/>
      <w:marBottom w:val="0"/>
      <w:divBdr>
        <w:top w:val="none" w:sz="0" w:space="0" w:color="auto"/>
        <w:left w:val="none" w:sz="0" w:space="0" w:color="auto"/>
        <w:bottom w:val="none" w:sz="0" w:space="0" w:color="auto"/>
        <w:right w:val="none" w:sz="0" w:space="0" w:color="auto"/>
      </w:divBdr>
    </w:div>
    <w:div w:id="1483153288">
      <w:bodyDiv w:val="1"/>
      <w:marLeft w:val="0"/>
      <w:marRight w:val="0"/>
      <w:marTop w:val="0"/>
      <w:marBottom w:val="0"/>
      <w:divBdr>
        <w:top w:val="none" w:sz="0" w:space="0" w:color="auto"/>
        <w:left w:val="none" w:sz="0" w:space="0" w:color="auto"/>
        <w:bottom w:val="none" w:sz="0" w:space="0" w:color="auto"/>
        <w:right w:val="none" w:sz="0" w:space="0" w:color="auto"/>
      </w:divBdr>
    </w:div>
    <w:div w:id="1483161524">
      <w:bodyDiv w:val="1"/>
      <w:marLeft w:val="0"/>
      <w:marRight w:val="0"/>
      <w:marTop w:val="0"/>
      <w:marBottom w:val="0"/>
      <w:divBdr>
        <w:top w:val="none" w:sz="0" w:space="0" w:color="auto"/>
        <w:left w:val="none" w:sz="0" w:space="0" w:color="auto"/>
        <w:bottom w:val="none" w:sz="0" w:space="0" w:color="auto"/>
        <w:right w:val="none" w:sz="0" w:space="0" w:color="auto"/>
      </w:divBdr>
    </w:div>
    <w:div w:id="1483497644">
      <w:bodyDiv w:val="1"/>
      <w:marLeft w:val="0"/>
      <w:marRight w:val="0"/>
      <w:marTop w:val="0"/>
      <w:marBottom w:val="0"/>
      <w:divBdr>
        <w:top w:val="none" w:sz="0" w:space="0" w:color="auto"/>
        <w:left w:val="none" w:sz="0" w:space="0" w:color="auto"/>
        <w:bottom w:val="none" w:sz="0" w:space="0" w:color="auto"/>
        <w:right w:val="none" w:sz="0" w:space="0" w:color="auto"/>
      </w:divBdr>
    </w:div>
    <w:div w:id="1483891833">
      <w:bodyDiv w:val="1"/>
      <w:marLeft w:val="0"/>
      <w:marRight w:val="0"/>
      <w:marTop w:val="0"/>
      <w:marBottom w:val="0"/>
      <w:divBdr>
        <w:top w:val="none" w:sz="0" w:space="0" w:color="auto"/>
        <w:left w:val="none" w:sz="0" w:space="0" w:color="auto"/>
        <w:bottom w:val="none" w:sz="0" w:space="0" w:color="auto"/>
        <w:right w:val="none" w:sz="0" w:space="0" w:color="auto"/>
      </w:divBdr>
    </w:div>
    <w:div w:id="1483960671">
      <w:bodyDiv w:val="1"/>
      <w:marLeft w:val="0"/>
      <w:marRight w:val="0"/>
      <w:marTop w:val="0"/>
      <w:marBottom w:val="0"/>
      <w:divBdr>
        <w:top w:val="none" w:sz="0" w:space="0" w:color="auto"/>
        <w:left w:val="none" w:sz="0" w:space="0" w:color="auto"/>
        <w:bottom w:val="none" w:sz="0" w:space="0" w:color="auto"/>
        <w:right w:val="none" w:sz="0" w:space="0" w:color="auto"/>
      </w:divBdr>
    </w:div>
    <w:div w:id="1484001588">
      <w:bodyDiv w:val="1"/>
      <w:marLeft w:val="0"/>
      <w:marRight w:val="0"/>
      <w:marTop w:val="0"/>
      <w:marBottom w:val="0"/>
      <w:divBdr>
        <w:top w:val="none" w:sz="0" w:space="0" w:color="auto"/>
        <w:left w:val="none" w:sz="0" w:space="0" w:color="auto"/>
        <w:bottom w:val="none" w:sz="0" w:space="0" w:color="auto"/>
        <w:right w:val="none" w:sz="0" w:space="0" w:color="auto"/>
      </w:divBdr>
    </w:div>
    <w:div w:id="1484153544">
      <w:bodyDiv w:val="1"/>
      <w:marLeft w:val="0"/>
      <w:marRight w:val="0"/>
      <w:marTop w:val="0"/>
      <w:marBottom w:val="0"/>
      <w:divBdr>
        <w:top w:val="none" w:sz="0" w:space="0" w:color="auto"/>
        <w:left w:val="none" w:sz="0" w:space="0" w:color="auto"/>
        <w:bottom w:val="none" w:sz="0" w:space="0" w:color="auto"/>
        <w:right w:val="none" w:sz="0" w:space="0" w:color="auto"/>
      </w:divBdr>
    </w:div>
    <w:div w:id="1484159883">
      <w:bodyDiv w:val="1"/>
      <w:marLeft w:val="0"/>
      <w:marRight w:val="0"/>
      <w:marTop w:val="0"/>
      <w:marBottom w:val="0"/>
      <w:divBdr>
        <w:top w:val="none" w:sz="0" w:space="0" w:color="auto"/>
        <w:left w:val="none" w:sz="0" w:space="0" w:color="auto"/>
        <w:bottom w:val="none" w:sz="0" w:space="0" w:color="auto"/>
        <w:right w:val="none" w:sz="0" w:space="0" w:color="auto"/>
      </w:divBdr>
    </w:div>
    <w:div w:id="1484466240">
      <w:bodyDiv w:val="1"/>
      <w:marLeft w:val="0"/>
      <w:marRight w:val="0"/>
      <w:marTop w:val="0"/>
      <w:marBottom w:val="0"/>
      <w:divBdr>
        <w:top w:val="none" w:sz="0" w:space="0" w:color="auto"/>
        <w:left w:val="none" w:sz="0" w:space="0" w:color="auto"/>
        <w:bottom w:val="none" w:sz="0" w:space="0" w:color="auto"/>
        <w:right w:val="none" w:sz="0" w:space="0" w:color="auto"/>
      </w:divBdr>
    </w:div>
    <w:div w:id="1485051830">
      <w:bodyDiv w:val="1"/>
      <w:marLeft w:val="0"/>
      <w:marRight w:val="0"/>
      <w:marTop w:val="0"/>
      <w:marBottom w:val="0"/>
      <w:divBdr>
        <w:top w:val="none" w:sz="0" w:space="0" w:color="auto"/>
        <w:left w:val="none" w:sz="0" w:space="0" w:color="auto"/>
        <w:bottom w:val="none" w:sz="0" w:space="0" w:color="auto"/>
        <w:right w:val="none" w:sz="0" w:space="0" w:color="auto"/>
      </w:divBdr>
    </w:div>
    <w:div w:id="1485078493">
      <w:bodyDiv w:val="1"/>
      <w:marLeft w:val="0"/>
      <w:marRight w:val="0"/>
      <w:marTop w:val="0"/>
      <w:marBottom w:val="0"/>
      <w:divBdr>
        <w:top w:val="none" w:sz="0" w:space="0" w:color="auto"/>
        <w:left w:val="none" w:sz="0" w:space="0" w:color="auto"/>
        <w:bottom w:val="none" w:sz="0" w:space="0" w:color="auto"/>
        <w:right w:val="none" w:sz="0" w:space="0" w:color="auto"/>
      </w:divBdr>
    </w:div>
    <w:div w:id="1485197841">
      <w:bodyDiv w:val="1"/>
      <w:marLeft w:val="0"/>
      <w:marRight w:val="0"/>
      <w:marTop w:val="0"/>
      <w:marBottom w:val="0"/>
      <w:divBdr>
        <w:top w:val="none" w:sz="0" w:space="0" w:color="auto"/>
        <w:left w:val="none" w:sz="0" w:space="0" w:color="auto"/>
        <w:bottom w:val="none" w:sz="0" w:space="0" w:color="auto"/>
        <w:right w:val="none" w:sz="0" w:space="0" w:color="auto"/>
      </w:divBdr>
    </w:div>
    <w:div w:id="1485656088">
      <w:bodyDiv w:val="1"/>
      <w:marLeft w:val="0"/>
      <w:marRight w:val="0"/>
      <w:marTop w:val="0"/>
      <w:marBottom w:val="0"/>
      <w:divBdr>
        <w:top w:val="none" w:sz="0" w:space="0" w:color="auto"/>
        <w:left w:val="none" w:sz="0" w:space="0" w:color="auto"/>
        <w:bottom w:val="none" w:sz="0" w:space="0" w:color="auto"/>
        <w:right w:val="none" w:sz="0" w:space="0" w:color="auto"/>
      </w:divBdr>
    </w:div>
    <w:div w:id="1485657900">
      <w:bodyDiv w:val="1"/>
      <w:marLeft w:val="0"/>
      <w:marRight w:val="0"/>
      <w:marTop w:val="0"/>
      <w:marBottom w:val="0"/>
      <w:divBdr>
        <w:top w:val="none" w:sz="0" w:space="0" w:color="auto"/>
        <w:left w:val="none" w:sz="0" w:space="0" w:color="auto"/>
        <w:bottom w:val="none" w:sz="0" w:space="0" w:color="auto"/>
        <w:right w:val="none" w:sz="0" w:space="0" w:color="auto"/>
      </w:divBdr>
    </w:div>
    <w:div w:id="1485658881">
      <w:bodyDiv w:val="1"/>
      <w:marLeft w:val="0"/>
      <w:marRight w:val="0"/>
      <w:marTop w:val="0"/>
      <w:marBottom w:val="0"/>
      <w:divBdr>
        <w:top w:val="none" w:sz="0" w:space="0" w:color="auto"/>
        <w:left w:val="none" w:sz="0" w:space="0" w:color="auto"/>
        <w:bottom w:val="none" w:sz="0" w:space="0" w:color="auto"/>
        <w:right w:val="none" w:sz="0" w:space="0" w:color="auto"/>
      </w:divBdr>
    </w:div>
    <w:div w:id="1485898528">
      <w:bodyDiv w:val="1"/>
      <w:marLeft w:val="0"/>
      <w:marRight w:val="0"/>
      <w:marTop w:val="0"/>
      <w:marBottom w:val="0"/>
      <w:divBdr>
        <w:top w:val="none" w:sz="0" w:space="0" w:color="auto"/>
        <w:left w:val="none" w:sz="0" w:space="0" w:color="auto"/>
        <w:bottom w:val="none" w:sz="0" w:space="0" w:color="auto"/>
        <w:right w:val="none" w:sz="0" w:space="0" w:color="auto"/>
      </w:divBdr>
    </w:div>
    <w:div w:id="1486240252">
      <w:bodyDiv w:val="1"/>
      <w:marLeft w:val="0"/>
      <w:marRight w:val="0"/>
      <w:marTop w:val="0"/>
      <w:marBottom w:val="0"/>
      <w:divBdr>
        <w:top w:val="none" w:sz="0" w:space="0" w:color="auto"/>
        <w:left w:val="none" w:sz="0" w:space="0" w:color="auto"/>
        <w:bottom w:val="none" w:sz="0" w:space="0" w:color="auto"/>
        <w:right w:val="none" w:sz="0" w:space="0" w:color="auto"/>
      </w:divBdr>
    </w:div>
    <w:div w:id="1486312124">
      <w:bodyDiv w:val="1"/>
      <w:marLeft w:val="0"/>
      <w:marRight w:val="0"/>
      <w:marTop w:val="0"/>
      <w:marBottom w:val="0"/>
      <w:divBdr>
        <w:top w:val="none" w:sz="0" w:space="0" w:color="auto"/>
        <w:left w:val="none" w:sz="0" w:space="0" w:color="auto"/>
        <w:bottom w:val="none" w:sz="0" w:space="0" w:color="auto"/>
        <w:right w:val="none" w:sz="0" w:space="0" w:color="auto"/>
      </w:divBdr>
    </w:div>
    <w:div w:id="1486317431">
      <w:bodyDiv w:val="1"/>
      <w:marLeft w:val="0"/>
      <w:marRight w:val="0"/>
      <w:marTop w:val="0"/>
      <w:marBottom w:val="0"/>
      <w:divBdr>
        <w:top w:val="none" w:sz="0" w:space="0" w:color="auto"/>
        <w:left w:val="none" w:sz="0" w:space="0" w:color="auto"/>
        <w:bottom w:val="none" w:sz="0" w:space="0" w:color="auto"/>
        <w:right w:val="none" w:sz="0" w:space="0" w:color="auto"/>
      </w:divBdr>
    </w:div>
    <w:div w:id="1486553849">
      <w:bodyDiv w:val="1"/>
      <w:marLeft w:val="0"/>
      <w:marRight w:val="0"/>
      <w:marTop w:val="0"/>
      <w:marBottom w:val="0"/>
      <w:divBdr>
        <w:top w:val="none" w:sz="0" w:space="0" w:color="auto"/>
        <w:left w:val="none" w:sz="0" w:space="0" w:color="auto"/>
        <w:bottom w:val="none" w:sz="0" w:space="0" w:color="auto"/>
        <w:right w:val="none" w:sz="0" w:space="0" w:color="auto"/>
      </w:divBdr>
    </w:div>
    <w:div w:id="1486581570">
      <w:bodyDiv w:val="1"/>
      <w:marLeft w:val="0"/>
      <w:marRight w:val="0"/>
      <w:marTop w:val="0"/>
      <w:marBottom w:val="0"/>
      <w:divBdr>
        <w:top w:val="none" w:sz="0" w:space="0" w:color="auto"/>
        <w:left w:val="none" w:sz="0" w:space="0" w:color="auto"/>
        <w:bottom w:val="none" w:sz="0" w:space="0" w:color="auto"/>
        <w:right w:val="none" w:sz="0" w:space="0" w:color="auto"/>
      </w:divBdr>
    </w:div>
    <w:div w:id="1486581744">
      <w:bodyDiv w:val="1"/>
      <w:marLeft w:val="0"/>
      <w:marRight w:val="0"/>
      <w:marTop w:val="0"/>
      <w:marBottom w:val="0"/>
      <w:divBdr>
        <w:top w:val="none" w:sz="0" w:space="0" w:color="auto"/>
        <w:left w:val="none" w:sz="0" w:space="0" w:color="auto"/>
        <w:bottom w:val="none" w:sz="0" w:space="0" w:color="auto"/>
        <w:right w:val="none" w:sz="0" w:space="0" w:color="auto"/>
      </w:divBdr>
    </w:div>
    <w:div w:id="1486630241">
      <w:bodyDiv w:val="1"/>
      <w:marLeft w:val="0"/>
      <w:marRight w:val="0"/>
      <w:marTop w:val="0"/>
      <w:marBottom w:val="0"/>
      <w:divBdr>
        <w:top w:val="none" w:sz="0" w:space="0" w:color="auto"/>
        <w:left w:val="none" w:sz="0" w:space="0" w:color="auto"/>
        <w:bottom w:val="none" w:sz="0" w:space="0" w:color="auto"/>
        <w:right w:val="none" w:sz="0" w:space="0" w:color="auto"/>
      </w:divBdr>
    </w:div>
    <w:div w:id="1486699001">
      <w:bodyDiv w:val="1"/>
      <w:marLeft w:val="0"/>
      <w:marRight w:val="0"/>
      <w:marTop w:val="0"/>
      <w:marBottom w:val="0"/>
      <w:divBdr>
        <w:top w:val="none" w:sz="0" w:space="0" w:color="auto"/>
        <w:left w:val="none" w:sz="0" w:space="0" w:color="auto"/>
        <w:bottom w:val="none" w:sz="0" w:space="0" w:color="auto"/>
        <w:right w:val="none" w:sz="0" w:space="0" w:color="auto"/>
      </w:divBdr>
    </w:div>
    <w:div w:id="1486780781">
      <w:bodyDiv w:val="1"/>
      <w:marLeft w:val="0"/>
      <w:marRight w:val="0"/>
      <w:marTop w:val="0"/>
      <w:marBottom w:val="0"/>
      <w:divBdr>
        <w:top w:val="none" w:sz="0" w:space="0" w:color="auto"/>
        <w:left w:val="none" w:sz="0" w:space="0" w:color="auto"/>
        <w:bottom w:val="none" w:sz="0" w:space="0" w:color="auto"/>
        <w:right w:val="none" w:sz="0" w:space="0" w:color="auto"/>
      </w:divBdr>
    </w:div>
    <w:div w:id="1487013780">
      <w:bodyDiv w:val="1"/>
      <w:marLeft w:val="0"/>
      <w:marRight w:val="0"/>
      <w:marTop w:val="0"/>
      <w:marBottom w:val="0"/>
      <w:divBdr>
        <w:top w:val="none" w:sz="0" w:space="0" w:color="auto"/>
        <w:left w:val="none" w:sz="0" w:space="0" w:color="auto"/>
        <w:bottom w:val="none" w:sz="0" w:space="0" w:color="auto"/>
        <w:right w:val="none" w:sz="0" w:space="0" w:color="auto"/>
      </w:divBdr>
    </w:div>
    <w:div w:id="1487283816">
      <w:bodyDiv w:val="1"/>
      <w:marLeft w:val="0"/>
      <w:marRight w:val="0"/>
      <w:marTop w:val="0"/>
      <w:marBottom w:val="0"/>
      <w:divBdr>
        <w:top w:val="none" w:sz="0" w:space="0" w:color="auto"/>
        <w:left w:val="none" w:sz="0" w:space="0" w:color="auto"/>
        <w:bottom w:val="none" w:sz="0" w:space="0" w:color="auto"/>
        <w:right w:val="none" w:sz="0" w:space="0" w:color="auto"/>
      </w:divBdr>
    </w:div>
    <w:div w:id="1487361550">
      <w:bodyDiv w:val="1"/>
      <w:marLeft w:val="0"/>
      <w:marRight w:val="0"/>
      <w:marTop w:val="0"/>
      <w:marBottom w:val="0"/>
      <w:divBdr>
        <w:top w:val="none" w:sz="0" w:space="0" w:color="auto"/>
        <w:left w:val="none" w:sz="0" w:space="0" w:color="auto"/>
        <w:bottom w:val="none" w:sz="0" w:space="0" w:color="auto"/>
        <w:right w:val="none" w:sz="0" w:space="0" w:color="auto"/>
      </w:divBdr>
    </w:div>
    <w:div w:id="1487552833">
      <w:bodyDiv w:val="1"/>
      <w:marLeft w:val="0"/>
      <w:marRight w:val="0"/>
      <w:marTop w:val="0"/>
      <w:marBottom w:val="0"/>
      <w:divBdr>
        <w:top w:val="none" w:sz="0" w:space="0" w:color="auto"/>
        <w:left w:val="none" w:sz="0" w:space="0" w:color="auto"/>
        <w:bottom w:val="none" w:sz="0" w:space="0" w:color="auto"/>
        <w:right w:val="none" w:sz="0" w:space="0" w:color="auto"/>
      </w:divBdr>
    </w:div>
    <w:div w:id="1487623786">
      <w:bodyDiv w:val="1"/>
      <w:marLeft w:val="0"/>
      <w:marRight w:val="0"/>
      <w:marTop w:val="0"/>
      <w:marBottom w:val="0"/>
      <w:divBdr>
        <w:top w:val="none" w:sz="0" w:space="0" w:color="auto"/>
        <w:left w:val="none" w:sz="0" w:space="0" w:color="auto"/>
        <w:bottom w:val="none" w:sz="0" w:space="0" w:color="auto"/>
        <w:right w:val="none" w:sz="0" w:space="0" w:color="auto"/>
      </w:divBdr>
    </w:div>
    <w:div w:id="1487742505">
      <w:bodyDiv w:val="1"/>
      <w:marLeft w:val="0"/>
      <w:marRight w:val="0"/>
      <w:marTop w:val="0"/>
      <w:marBottom w:val="0"/>
      <w:divBdr>
        <w:top w:val="none" w:sz="0" w:space="0" w:color="auto"/>
        <w:left w:val="none" w:sz="0" w:space="0" w:color="auto"/>
        <w:bottom w:val="none" w:sz="0" w:space="0" w:color="auto"/>
        <w:right w:val="none" w:sz="0" w:space="0" w:color="auto"/>
      </w:divBdr>
    </w:div>
    <w:div w:id="1487824674">
      <w:bodyDiv w:val="1"/>
      <w:marLeft w:val="0"/>
      <w:marRight w:val="0"/>
      <w:marTop w:val="0"/>
      <w:marBottom w:val="0"/>
      <w:divBdr>
        <w:top w:val="none" w:sz="0" w:space="0" w:color="auto"/>
        <w:left w:val="none" w:sz="0" w:space="0" w:color="auto"/>
        <w:bottom w:val="none" w:sz="0" w:space="0" w:color="auto"/>
        <w:right w:val="none" w:sz="0" w:space="0" w:color="auto"/>
      </w:divBdr>
    </w:div>
    <w:div w:id="1487935382">
      <w:bodyDiv w:val="1"/>
      <w:marLeft w:val="0"/>
      <w:marRight w:val="0"/>
      <w:marTop w:val="0"/>
      <w:marBottom w:val="0"/>
      <w:divBdr>
        <w:top w:val="none" w:sz="0" w:space="0" w:color="auto"/>
        <w:left w:val="none" w:sz="0" w:space="0" w:color="auto"/>
        <w:bottom w:val="none" w:sz="0" w:space="0" w:color="auto"/>
        <w:right w:val="none" w:sz="0" w:space="0" w:color="auto"/>
      </w:divBdr>
    </w:div>
    <w:div w:id="1488089089">
      <w:bodyDiv w:val="1"/>
      <w:marLeft w:val="0"/>
      <w:marRight w:val="0"/>
      <w:marTop w:val="0"/>
      <w:marBottom w:val="0"/>
      <w:divBdr>
        <w:top w:val="none" w:sz="0" w:space="0" w:color="auto"/>
        <w:left w:val="none" w:sz="0" w:space="0" w:color="auto"/>
        <w:bottom w:val="none" w:sz="0" w:space="0" w:color="auto"/>
        <w:right w:val="none" w:sz="0" w:space="0" w:color="auto"/>
      </w:divBdr>
    </w:div>
    <w:div w:id="1488519391">
      <w:bodyDiv w:val="1"/>
      <w:marLeft w:val="0"/>
      <w:marRight w:val="0"/>
      <w:marTop w:val="0"/>
      <w:marBottom w:val="0"/>
      <w:divBdr>
        <w:top w:val="none" w:sz="0" w:space="0" w:color="auto"/>
        <w:left w:val="none" w:sz="0" w:space="0" w:color="auto"/>
        <w:bottom w:val="none" w:sz="0" w:space="0" w:color="auto"/>
        <w:right w:val="none" w:sz="0" w:space="0" w:color="auto"/>
      </w:divBdr>
    </w:div>
    <w:div w:id="1488549721">
      <w:bodyDiv w:val="1"/>
      <w:marLeft w:val="0"/>
      <w:marRight w:val="0"/>
      <w:marTop w:val="0"/>
      <w:marBottom w:val="0"/>
      <w:divBdr>
        <w:top w:val="none" w:sz="0" w:space="0" w:color="auto"/>
        <w:left w:val="none" w:sz="0" w:space="0" w:color="auto"/>
        <w:bottom w:val="none" w:sz="0" w:space="0" w:color="auto"/>
        <w:right w:val="none" w:sz="0" w:space="0" w:color="auto"/>
      </w:divBdr>
    </w:div>
    <w:div w:id="1488589735">
      <w:bodyDiv w:val="1"/>
      <w:marLeft w:val="0"/>
      <w:marRight w:val="0"/>
      <w:marTop w:val="0"/>
      <w:marBottom w:val="0"/>
      <w:divBdr>
        <w:top w:val="none" w:sz="0" w:space="0" w:color="auto"/>
        <w:left w:val="none" w:sz="0" w:space="0" w:color="auto"/>
        <w:bottom w:val="none" w:sz="0" w:space="0" w:color="auto"/>
        <w:right w:val="none" w:sz="0" w:space="0" w:color="auto"/>
      </w:divBdr>
    </w:div>
    <w:div w:id="1488589849">
      <w:bodyDiv w:val="1"/>
      <w:marLeft w:val="0"/>
      <w:marRight w:val="0"/>
      <w:marTop w:val="0"/>
      <w:marBottom w:val="0"/>
      <w:divBdr>
        <w:top w:val="none" w:sz="0" w:space="0" w:color="auto"/>
        <w:left w:val="none" w:sz="0" w:space="0" w:color="auto"/>
        <w:bottom w:val="none" w:sz="0" w:space="0" w:color="auto"/>
        <w:right w:val="none" w:sz="0" w:space="0" w:color="auto"/>
      </w:divBdr>
    </w:div>
    <w:div w:id="1488860905">
      <w:bodyDiv w:val="1"/>
      <w:marLeft w:val="0"/>
      <w:marRight w:val="0"/>
      <w:marTop w:val="0"/>
      <w:marBottom w:val="0"/>
      <w:divBdr>
        <w:top w:val="none" w:sz="0" w:space="0" w:color="auto"/>
        <w:left w:val="none" w:sz="0" w:space="0" w:color="auto"/>
        <w:bottom w:val="none" w:sz="0" w:space="0" w:color="auto"/>
        <w:right w:val="none" w:sz="0" w:space="0" w:color="auto"/>
      </w:divBdr>
    </w:div>
    <w:div w:id="1488939343">
      <w:bodyDiv w:val="1"/>
      <w:marLeft w:val="0"/>
      <w:marRight w:val="0"/>
      <w:marTop w:val="0"/>
      <w:marBottom w:val="0"/>
      <w:divBdr>
        <w:top w:val="none" w:sz="0" w:space="0" w:color="auto"/>
        <w:left w:val="none" w:sz="0" w:space="0" w:color="auto"/>
        <w:bottom w:val="none" w:sz="0" w:space="0" w:color="auto"/>
        <w:right w:val="none" w:sz="0" w:space="0" w:color="auto"/>
      </w:divBdr>
    </w:div>
    <w:div w:id="1489059187">
      <w:bodyDiv w:val="1"/>
      <w:marLeft w:val="0"/>
      <w:marRight w:val="0"/>
      <w:marTop w:val="0"/>
      <w:marBottom w:val="0"/>
      <w:divBdr>
        <w:top w:val="none" w:sz="0" w:space="0" w:color="auto"/>
        <w:left w:val="none" w:sz="0" w:space="0" w:color="auto"/>
        <w:bottom w:val="none" w:sz="0" w:space="0" w:color="auto"/>
        <w:right w:val="none" w:sz="0" w:space="0" w:color="auto"/>
      </w:divBdr>
    </w:div>
    <w:div w:id="1489133842">
      <w:bodyDiv w:val="1"/>
      <w:marLeft w:val="0"/>
      <w:marRight w:val="0"/>
      <w:marTop w:val="0"/>
      <w:marBottom w:val="0"/>
      <w:divBdr>
        <w:top w:val="none" w:sz="0" w:space="0" w:color="auto"/>
        <w:left w:val="none" w:sz="0" w:space="0" w:color="auto"/>
        <w:bottom w:val="none" w:sz="0" w:space="0" w:color="auto"/>
        <w:right w:val="none" w:sz="0" w:space="0" w:color="auto"/>
      </w:divBdr>
    </w:div>
    <w:div w:id="1489637293">
      <w:bodyDiv w:val="1"/>
      <w:marLeft w:val="0"/>
      <w:marRight w:val="0"/>
      <w:marTop w:val="0"/>
      <w:marBottom w:val="0"/>
      <w:divBdr>
        <w:top w:val="none" w:sz="0" w:space="0" w:color="auto"/>
        <w:left w:val="none" w:sz="0" w:space="0" w:color="auto"/>
        <w:bottom w:val="none" w:sz="0" w:space="0" w:color="auto"/>
        <w:right w:val="none" w:sz="0" w:space="0" w:color="auto"/>
      </w:divBdr>
    </w:div>
    <w:div w:id="1489790008">
      <w:bodyDiv w:val="1"/>
      <w:marLeft w:val="0"/>
      <w:marRight w:val="0"/>
      <w:marTop w:val="0"/>
      <w:marBottom w:val="0"/>
      <w:divBdr>
        <w:top w:val="none" w:sz="0" w:space="0" w:color="auto"/>
        <w:left w:val="none" w:sz="0" w:space="0" w:color="auto"/>
        <w:bottom w:val="none" w:sz="0" w:space="0" w:color="auto"/>
        <w:right w:val="none" w:sz="0" w:space="0" w:color="auto"/>
      </w:divBdr>
    </w:div>
    <w:div w:id="1489903189">
      <w:bodyDiv w:val="1"/>
      <w:marLeft w:val="0"/>
      <w:marRight w:val="0"/>
      <w:marTop w:val="0"/>
      <w:marBottom w:val="0"/>
      <w:divBdr>
        <w:top w:val="none" w:sz="0" w:space="0" w:color="auto"/>
        <w:left w:val="none" w:sz="0" w:space="0" w:color="auto"/>
        <w:bottom w:val="none" w:sz="0" w:space="0" w:color="auto"/>
        <w:right w:val="none" w:sz="0" w:space="0" w:color="auto"/>
      </w:divBdr>
    </w:div>
    <w:div w:id="1489974871">
      <w:bodyDiv w:val="1"/>
      <w:marLeft w:val="0"/>
      <w:marRight w:val="0"/>
      <w:marTop w:val="0"/>
      <w:marBottom w:val="0"/>
      <w:divBdr>
        <w:top w:val="none" w:sz="0" w:space="0" w:color="auto"/>
        <w:left w:val="none" w:sz="0" w:space="0" w:color="auto"/>
        <w:bottom w:val="none" w:sz="0" w:space="0" w:color="auto"/>
        <w:right w:val="none" w:sz="0" w:space="0" w:color="auto"/>
      </w:divBdr>
    </w:div>
    <w:div w:id="1490174413">
      <w:bodyDiv w:val="1"/>
      <w:marLeft w:val="0"/>
      <w:marRight w:val="0"/>
      <w:marTop w:val="0"/>
      <w:marBottom w:val="0"/>
      <w:divBdr>
        <w:top w:val="none" w:sz="0" w:space="0" w:color="auto"/>
        <w:left w:val="none" w:sz="0" w:space="0" w:color="auto"/>
        <w:bottom w:val="none" w:sz="0" w:space="0" w:color="auto"/>
        <w:right w:val="none" w:sz="0" w:space="0" w:color="auto"/>
      </w:divBdr>
    </w:div>
    <w:div w:id="1490175012">
      <w:bodyDiv w:val="1"/>
      <w:marLeft w:val="0"/>
      <w:marRight w:val="0"/>
      <w:marTop w:val="0"/>
      <w:marBottom w:val="0"/>
      <w:divBdr>
        <w:top w:val="none" w:sz="0" w:space="0" w:color="auto"/>
        <w:left w:val="none" w:sz="0" w:space="0" w:color="auto"/>
        <w:bottom w:val="none" w:sz="0" w:space="0" w:color="auto"/>
        <w:right w:val="none" w:sz="0" w:space="0" w:color="auto"/>
      </w:divBdr>
    </w:div>
    <w:div w:id="1490361572">
      <w:bodyDiv w:val="1"/>
      <w:marLeft w:val="0"/>
      <w:marRight w:val="0"/>
      <w:marTop w:val="0"/>
      <w:marBottom w:val="0"/>
      <w:divBdr>
        <w:top w:val="none" w:sz="0" w:space="0" w:color="auto"/>
        <w:left w:val="none" w:sz="0" w:space="0" w:color="auto"/>
        <w:bottom w:val="none" w:sz="0" w:space="0" w:color="auto"/>
        <w:right w:val="none" w:sz="0" w:space="0" w:color="auto"/>
      </w:divBdr>
    </w:div>
    <w:div w:id="1490629577">
      <w:bodyDiv w:val="1"/>
      <w:marLeft w:val="0"/>
      <w:marRight w:val="0"/>
      <w:marTop w:val="0"/>
      <w:marBottom w:val="0"/>
      <w:divBdr>
        <w:top w:val="none" w:sz="0" w:space="0" w:color="auto"/>
        <w:left w:val="none" w:sz="0" w:space="0" w:color="auto"/>
        <w:bottom w:val="none" w:sz="0" w:space="0" w:color="auto"/>
        <w:right w:val="none" w:sz="0" w:space="0" w:color="auto"/>
      </w:divBdr>
    </w:div>
    <w:div w:id="1490823671">
      <w:bodyDiv w:val="1"/>
      <w:marLeft w:val="0"/>
      <w:marRight w:val="0"/>
      <w:marTop w:val="0"/>
      <w:marBottom w:val="0"/>
      <w:divBdr>
        <w:top w:val="none" w:sz="0" w:space="0" w:color="auto"/>
        <w:left w:val="none" w:sz="0" w:space="0" w:color="auto"/>
        <w:bottom w:val="none" w:sz="0" w:space="0" w:color="auto"/>
        <w:right w:val="none" w:sz="0" w:space="0" w:color="auto"/>
      </w:divBdr>
    </w:div>
    <w:div w:id="1491097568">
      <w:bodyDiv w:val="1"/>
      <w:marLeft w:val="0"/>
      <w:marRight w:val="0"/>
      <w:marTop w:val="0"/>
      <w:marBottom w:val="0"/>
      <w:divBdr>
        <w:top w:val="none" w:sz="0" w:space="0" w:color="auto"/>
        <w:left w:val="none" w:sz="0" w:space="0" w:color="auto"/>
        <w:bottom w:val="none" w:sz="0" w:space="0" w:color="auto"/>
        <w:right w:val="none" w:sz="0" w:space="0" w:color="auto"/>
      </w:divBdr>
    </w:div>
    <w:div w:id="1491212871">
      <w:bodyDiv w:val="1"/>
      <w:marLeft w:val="0"/>
      <w:marRight w:val="0"/>
      <w:marTop w:val="0"/>
      <w:marBottom w:val="0"/>
      <w:divBdr>
        <w:top w:val="none" w:sz="0" w:space="0" w:color="auto"/>
        <w:left w:val="none" w:sz="0" w:space="0" w:color="auto"/>
        <w:bottom w:val="none" w:sz="0" w:space="0" w:color="auto"/>
        <w:right w:val="none" w:sz="0" w:space="0" w:color="auto"/>
      </w:divBdr>
    </w:div>
    <w:div w:id="1491404528">
      <w:bodyDiv w:val="1"/>
      <w:marLeft w:val="0"/>
      <w:marRight w:val="0"/>
      <w:marTop w:val="0"/>
      <w:marBottom w:val="0"/>
      <w:divBdr>
        <w:top w:val="none" w:sz="0" w:space="0" w:color="auto"/>
        <w:left w:val="none" w:sz="0" w:space="0" w:color="auto"/>
        <w:bottom w:val="none" w:sz="0" w:space="0" w:color="auto"/>
        <w:right w:val="none" w:sz="0" w:space="0" w:color="auto"/>
      </w:divBdr>
    </w:div>
    <w:div w:id="1491556310">
      <w:bodyDiv w:val="1"/>
      <w:marLeft w:val="0"/>
      <w:marRight w:val="0"/>
      <w:marTop w:val="0"/>
      <w:marBottom w:val="0"/>
      <w:divBdr>
        <w:top w:val="none" w:sz="0" w:space="0" w:color="auto"/>
        <w:left w:val="none" w:sz="0" w:space="0" w:color="auto"/>
        <w:bottom w:val="none" w:sz="0" w:space="0" w:color="auto"/>
        <w:right w:val="none" w:sz="0" w:space="0" w:color="auto"/>
      </w:divBdr>
    </w:div>
    <w:div w:id="1491560634">
      <w:bodyDiv w:val="1"/>
      <w:marLeft w:val="0"/>
      <w:marRight w:val="0"/>
      <w:marTop w:val="0"/>
      <w:marBottom w:val="0"/>
      <w:divBdr>
        <w:top w:val="none" w:sz="0" w:space="0" w:color="auto"/>
        <w:left w:val="none" w:sz="0" w:space="0" w:color="auto"/>
        <w:bottom w:val="none" w:sz="0" w:space="0" w:color="auto"/>
        <w:right w:val="none" w:sz="0" w:space="0" w:color="auto"/>
      </w:divBdr>
    </w:div>
    <w:div w:id="1491675393">
      <w:bodyDiv w:val="1"/>
      <w:marLeft w:val="0"/>
      <w:marRight w:val="0"/>
      <w:marTop w:val="0"/>
      <w:marBottom w:val="0"/>
      <w:divBdr>
        <w:top w:val="none" w:sz="0" w:space="0" w:color="auto"/>
        <w:left w:val="none" w:sz="0" w:space="0" w:color="auto"/>
        <w:bottom w:val="none" w:sz="0" w:space="0" w:color="auto"/>
        <w:right w:val="none" w:sz="0" w:space="0" w:color="auto"/>
      </w:divBdr>
    </w:div>
    <w:div w:id="1491828089">
      <w:bodyDiv w:val="1"/>
      <w:marLeft w:val="0"/>
      <w:marRight w:val="0"/>
      <w:marTop w:val="0"/>
      <w:marBottom w:val="0"/>
      <w:divBdr>
        <w:top w:val="none" w:sz="0" w:space="0" w:color="auto"/>
        <w:left w:val="none" w:sz="0" w:space="0" w:color="auto"/>
        <w:bottom w:val="none" w:sz="0" w:space="0" w:color="auto"/>
        <w:right w:val="none" w:sz="0" w:space="0" w:color="auto"/>
      </w:divBdr>
    </w:div>
    <w:div w:id="1491941856">
      <w:bodyDiv w:val="1"/>
      <w:marLeft w:val="0"/>
      <w:marRight w:val="0"/>
      <w:marTop w:val="0"/>
      <w:marBottom w:val="0"/>
      <w:divBdr>
        <w:top w:val="none" w:sz="0" w:space="0" w:color="auto"/>
        <w:left w:val="none" w:sz="0" w:space="0" w:color="auto"/>
        <w:bottom w:val="none" w:sz="0" w:space="0" w:color="auto"/>
        <w:right w:val="none" w:sz="0" w:space="0" w:color="auto"/>
      </w:divBdr>
    </w:div>
    <w:div w:id="1492022548">
      <w:bodyDiv w:val="1"/>
      <w:marLeft w:val="0"/>
      <w:marRight w:val="0"/>
      <w:marTop w:val="0"/>
      <w:marBottom w:val="0"/>
      <w:divBdr>
        <w:top w:val="none" w:sz="0" w:space="0" w:color="auto"/>
        <w:left w:val="none" w:sz="0" w:space="0" w:color="auto"/>
        <w:bottom w:val="none" w:sz="0" w:space="0" w:color="auto"/>
        <w:right w:val="none" w:sz="0" w:space="0" w:color="auto"/>
      </w:divBdr>
    </w:div>
    <w:div w:id="1492058966">
      <w:bodyDiv w:val="1"/>
      <w:marLeft w:val="0"/>
      <w:marRight w:val="0"/>
      <w:marTop w:val="0"/>
      <w:marBottom w:val="0"/>
      <w:divBdr>
        <w:top w:val="none" w:sz="0" w:space="0" w:color="auto"/>
        <w:left w:val="none" w:sz="0" w:space="0" w:color="auto"/>
        <w:bottom w:val="none" w:sz="0" w:space="0" w:color="auto"/>
        <w:right w:val="none" w:sz="0" w:space="0" w:color="auto"/>
      </w:divBdr>
    </w:div>
    <w:div w:id="1492329927">
      <w:bodyDiv w:val="1"/>
      <w:marLeft w:val="0"/>
      <w:marRight w:val="0"/>
      <w:marTop w:val="0"/>
      <w:marBottom w:val="0"/>
      <w:divBdr>
        <w:top w:val="none" w:sz="0" w:space="0" w:color="auto"/>
        <w:left w:val="none" w:sz="0" w:space="0" w:color="auto"/>
        <w:bottom w:val="none" w:sz="0" w:space="0" w:color="auto"/>
        <w:right w:val="none" w:sz="0" w:space="0" w:color="auto"/>
      </w:divBdr>
    </w:div>
    <w:div w:id="1492597175">
      <w:bodyDiv w:val="1"/>
      <w:marLeft w:val="0"/>
      <w:marRight w:val="0"/>
      <w:marTop w:val="0"/>
      <w:marBottom w:val="0"/>
      <w:divBdr>
        <w:top w:val="none" w:sz="0" w:space="0" w:color="auto"/>
        <w:left w:val="none" w:sz="0" w:space="0" w:color="auto"/>
        <w:bottom w:val="none" w:sz="0" w:space="0" w:color="auto"/>
        <w:right w:val="none" w:sz="0" w:space="0" w:color="auto"/>
      </w:divBdr>
    </w:div>
    <w:div w:id="1492677152">
      <w:bodyDiv w:val="1"/>
      <w:marLeft w:val="0"/>
      <w:marRight w:val="0"/>
      <w:marTop w:val="0"/>
      <w:marBottom w:val="0"/>
      <w:divBdr>
        <w:top w:val="none" w:sz="0" w:space="0" w:color="auto"/>
        <w:left w:val="none" w:sz="0" w:space="0" w:color="auto"/>
        <w:bottom w:val="none" w:sz="0" w:space="0" w:color="auto"/>
        <w:right w:val="none" w:sz="0" w:space="0" w:color="auto"/>
      </w:divBdr>
    </w:div>
    <w:div w:id="1492942620">
      <w:bodyDiv w:val="1"/>
      <w:marLeft w:val="0"/>
      <w:marRight w:val="0"/>
      <w:marTop w:val="0"/>
      <w:marBottom w:val="0"/>
      <w:divBdr>
        <w:top w:val="none" w:sz="0" w:space="0" w:color="auto"/>
        <w:left w:val="none" w:sz="0" w:space="0" w:color="auto"/>
        <w:bottom w:val="none" w:sz="0" w:space="0" w:color="auto"/>
        <w:right w:val="none" w:sz="0" w:space="0" w:color="auto"/>
      </w:divBdr>
    </w:div>
    <w:div w:id="1492987569">
      <w:bodyDiv w:val="1"/>
      <w:marLeft w:val="0"/>
      <w:marRight w:val="0"/>
      <w:marTop w:val="0"/>
      <w:marBottom w:val="0"/>
      <w:divBdr>
        <w:top w:val="none" w:sz="0" w:space="0" w:color="auto"/>
        <w:left w:val="none" w:sz="0" w:space="0" w:color="auto"/>
        <w:bottom w:val="none" w:sz="0" w:space="0" w:color="auto"/>
        <w:right w:val="none" w:sz="0" w:space="0" w:color="auto"/>
      </w:divBdr>
    </w:div>
    <w:div w:id="1492991068">
      <w:bodyDiv w:val="1"/>
      <w:marLeft w:val="0"/>
      <w:marRight w:val="0"/>
      <w:marTop w:val="0"/>
      <w:marBottom w:val="0"/>
      <w:divBdr>
        <w:top w:val="none" w:sz="0" w:space="0" w:color="auto"/>
        <w:left w:val="none" w:sz="0" w:space="0" w:color="auto"/>
        <w:bottom w:val="none" w:sz="0" w:space="0" w:color="auto"/>
        <w:right w:val="none" w:sz="0" w:space="0" w:color="auto"/>
      </w:divBdr>
    </w:div>
    <w:div w:id="1493836475">
      <w:bodyDiv w:val="1"/>
      <w:marLeft w:val="0"/>
      <w:marRight w:val="0"/>
      <w:marTop w:val="0"/>
      <w:marBottom w:val="0"/>
      <w:divBdr>
        <w:top w:val="none" w:sz="0" w:space="0" w:color="auto"/>
        <w:left w:val="none" w:sz="0" w:space="0" w:color="auto"/>
        <w:bottom w:val="none" w:sz="0" w:space="0" w:color="auto"/>
        <w:right w:val="none" w:sz="0" w:space="0" w:color="auto"/>
      </w:divBdr>
    </w:div>
    <w:div w:id="1494108157">
      <w:bodyDiv w:val="1"/>
      <w:marLeft w:val="0"/>
      <w:marRight w:val="0"/>
      <w:marTop w:val="0"/>
      <w:marBottom w:val="0"/>
      <w:divBdr>
        <w:top w:val="none" w:sz="0" w:space="0" w:color="auto"/>
        <w:left w:val="none" w:sz="0" w:space="0" w:color="auto"/>
        <w:bottom w:val="none" w:sz="0" w:space="0" w:color="auto"/>
        <w:right w:val="none" w:sz="0" w:space="0" w:color="auto"/>
      </w:divBdr>
    </w:div>
    <w:div w:id="1494251114">
      <w:bodyDiv w:val="1"/>
      <w:marLeft w:val="0"/>
      <w:marRight w:val="0"/>
      <w:marTop w:val="0"/>
      <w:marBottom w:val="0"/>
      <w:divBdr>
        <w:top w:val="none" w:sz="0" w:space="0" w:color="auto"/>
        <w:left w:val="none" w:sz="0" w:space="0" w:color="auto"/>
        <w:bottom w:val="none" w:sz="0" w:space="0" w:color="auto"/>
        <w:right w:val="none" w:sz="0" w:space="0" w:color="auto"/>
      </w:divBdr>
    </w:div>
    <w:div w:id="1494294965">
      <w:bodyDiv w:val="1"/>
      <w:marLeft w:val="0"/>
      <w:marRight w:val="0"/>
      <w:marTop w:val="0"/>
      <w:marBottom w:val="0"/>
      <w:divBdr>
        <w:top w:val="none" w:sz="0" w:space="0" w:color="auto"/>
        <w:left w:val="none" w:sz="0" w:space="0" w:color="auto"/>
        <w:bottom w:val="none" w:sz="0" w:space="0" w:color="auto"/>
        <w:right w:val="none" w:sz="0" w:space="0" w:color="auto"/>
      </w:divBdr>
    </w:div>
    <w:div w:id="1494295477">
      <w:bodyDiv w:val="1"/>
      <w:marLeft w:val="0"/>
      <w:marRight w:val="0"/>
      <w:marTop w:val="0"/>
      <w:marBottom w:val="0"/>
      <w:divBdr>
        <w:top w:val="none" w:sz="0" w:space="0" w:color="auto"/>
        <w:left w:val="none" w:sz="0" w:space="0" w:color="auto"/>
        <w:bottom w:val="none" w:sz="0" w:space="0" w:color="auto"/>
        <w:right w:val="none" w:sz="0" w:space="0" w:color="auto"/>
      </w:divBdr>
    </w:div>
    <w:div w:id="1494299415">
      <w:bodyDiv w:val="1"/>
      <w:marLeft w:val="0"/>
      <w:marRight w:val="0"/>
      <w:marTop w:val="0"/>
      <w:marBottom w:val="0"/>
      <w:divBdr>
        <w:top w:val="none" w:sz="0" w:space="0" w:color="auto"/>
        <w:left w:val="none" w:sz="0" w:space="0" w:color="auto"/>
        <w:bottom w:val="none" w:sz="0" w:space="0" w:color="auto"/>
        <w:right w:val="none" w:sz="0" w:space="0" w:color="auto"/>
      </w:divBdr>
    </w:div>
    <w:div w:id="1494419053">
      <w:bodyDiv w:val="1"/>
      <w:marLeft w:val="0"/>
      <w:marRight w:val="0"/>
      <w:marTop w:val="0"/>
      <w:marBottom w:val="0"/>
      <w:divBdr>
        <w:top w:val="none" w:sz="0" w:space="0" w:color="auto"/>
        <w:left w:val="none" w:sz="0" w:space="0" w:color="auto"/>
        <w:bottom w:val="none" w:sz="0" w:space="0" w:color="auto"/>
        <w:right w:val="none" w:sz="0" w:space="0" w:color="auto"/>
      </w:divBdr>
    </w:div>
    <w:div w:id="1494565422">
      <w:bodyDiv w:val="1"/>
      <w:marLeft w:val="0"/>
      <w:marRight w:val="0"/>
      <w:marTop w:val="0"/>
      <w:marBottom w:val="0"/>
      <w:divBdr>
        <w:top w:val="none" w:sz="0" w:space="0" w:color="auto"/>
        <w:left w:val="none" w:sz="0" w:space="0" w:color="auto"/>
        <w:bottom w:val="none" w:sz="0" w:space="0" w:color="auto"/>
        <w:right w:val="none" w:sz="0" w:space="0" w:color="auto"/>
      </w:divBdr>
    </w:div>
    <w:div w:id="1494644258">
      <w:bodyDiv w:val="1"/>
      <w:marLeft w:val="0"/>
      <w:marRight w:val="0"/>
      <w:marTop w:val="0"/>
      <w:marBottom w:val="0"/>
      <w:divBdr>
        <w:top w:val="none" w:sz="0" w:space="0" w:color="auto"/>
        <w:left w:val="none" w:sz="0" w:space="0" w:color="auto"/>
        <w:bottom w:val="none" w:sz="0" w:space="0" w:color="auto"/>
        <w:right w:val="none" w:sz="0" w:space="0" w:color="auto"/>
      </w:divBdr>
    </w:div>
    <w:div w:id="1494879496">
      <w:bodyDiv w:val="1"/>
      <w:marLeft w:val="0"/>
      <w:marRight w:val="0"/>
      <w:marTop w:val="0"/>
      <w:marBottom w:val="0"/>
      <w:divBdr>
        <w:top w:val="none" w:sz="0" w:space="0" w:color="auto"/>
        <w:left w:val="none" w:sz="0" w:space="0" w:color="auto"/>
        <w:bottom w:val="none" w:sz="0" w:space="0" w:color="auto"/>
        <w:right w:val="none" w:sz="0" w:space="0" w:color="auto"/>
      </w:divBdr>
    </w:div>
    <w:div w:id="1494956039">
      <w:bodyDiv w:val="1"/>
      <w:marLeft w:val="0"/>
      <w:marRight w:val="0"/>
      <w:marTop w:val="0"/>
      <w:marBottom w:val="0"/>
      <w:divBdr>
        <w:top w:val="none" w:sz="0" w:space="0" w:color="auto"/>
        <w:left w:val="none" w:sz="0" w:space="0" w:color="auto"/>
        <w:bottom w:val="none" w:sz="0" w:space="0" w:color="auto"/>
        <w:right w:val="none" w:sz="0" w:space="0" w:color="auto"/>
      </w:divBdr>
    </w:div>
    <w:div w:id="1495028279">
      <w:bodyDiv w:val="1"/>
      <w:marLeft w:val="0"/>
      <w:marRight w:val="0"/>
      <w:marTop w:val="0"/>
      <w:marBottom w:val="0"/>
      <w:divBdr>
        <w:top w:val="none" w:sz="0" w:space="0" w:color="auto"/>
        <w:left w:val="none" w:sz="0" w:space="0" w:color="auto"/>
        <w:bottom w:val="none" w:sz="0" w:space="0" w:color="auto"/>
        <w:right w:val="none" w:sz="0" w:space="0" w:color="auto"/>
      </w:divBdr>
    </w:div>
    <w:div w:id="1495217801">
      <w:bodyDiv w:val="1"/>
      <w:marLeft w:val="0"/>
      <w:marRight w:val="0"/>
      <w:marTop w:val="0"/>
      <w:marBottom w:val="0"/>
      <w:divBdr>
        <w:top w:val="none" w:sz="0" w:space="0" w:color="auto"/>
        <w:left w:val="none" w:sz="0" w:space="0" w:color="auto"/>
        <w:bottom w:val="none" w:sz="0" w:space="0" w:color="auto"/>
        <w:right w:val="none" w:sz="0" w:space="0" w:color="auto"/>
      </w:divBdr>
    </w:div>
    <w:div w:id="1495293575">
      <w:bodyDiv w:val="1"/>
      <w:marLeft w:val="0"/>
      <w:marRight w:val="0"/>
      <w:marTop w:val="0"/>
      <w:marBottom w:val="0"/>
      <w:divBdr>
        <w:top w:val="none" w:sz="0" w:space="0" w:color="auto"/>
        <w:left w:val="none" w:sz="0" w:space="0" w:color="auto"/>
        <w:bottom w:val="none" w:sz="0" w:space="0" w:color="auto"/>
        <w:right w:val="none" w:sz="0" w:space="0" w:color="auto"/>
      </w:divBdr>
    </w:div>
    <w:div w:id="1495493483">
      <w:bodyDiv w:val="1"/>
      <w:marLeft w:val="0"/>
      <w:marRight w:val="0"/>
      <w:marTop w:val="0"/>
      <w:marBottom w:val="0"/>
      <w:divBdr>
        <w:top w:val="none" w:sz="0" w:space="0" w:color="auto"/>
        <w:left w:val="none" w:sz="0" w:space="0" w:color="auto"/>
        <w:bottom w:val="none" w:sz="0" w:space="0" w:color="auto"/>
        <w:right w:val="none" w:sz="0" w:space="0" w:color="auto"/>
      </w:divBdr>
    </w:div>
    <w:div w:id="1495606313">
      <w:bodyDiv w:val="1"/>
      <w:marLeft w:val="0"/>
      <w:marRight w:val="0"/>
      <w:marTop w:val="0"/>
      <w:marBottom w:val="0"/>
      <w:divBdr>
        <w:top w:val="none" w:sz="0" w:space="0" w:color="auto"/>
        <w:left w:val="none" w:sz="0" w:space="0" w:color="auto"/>
        <w:bottom w:val="none" w:sz="0" w:space="0" w:color="auto"/>
        <w:right w:val="none" w:sz="0" w:space="0" w:color="auto"/>
      </w:divBdr>
    </w:div>
    <w:div w:id="1495802161">
      <w:bodyDiv w:val="1"/>
      <w:marLeft w:val="0"/>
      <w:marRight w:val="0"/>
      <w:marTop w:val="0"/>
      <w:marBottom w:val="0"/>
      <w:divBdr>
        <w:top w:val="none" w:sz="0" w:space="0" w:color="auto"/>
        <w:left w:val="none" w:sz="0" w:space="0" w:color="auto"/>
        <w:bottom w:val="none" w:sz="0" w:space="0" w:color="auto"/>
        <w:right w:val="none" w:sz="0" w:space="0" w:color="auto"/>
      </w:divBdr>
    </w:div>
    <w:div w:id="1496148268">
      <w:bodyDiv w:val="1"/>
      <w:marLeft w:val="0"/>
      <w:marRight w:val="0"/>
      <w:marTop w:val="0"/>
      <w:marBottom w:val="0"/>
      <w:divBdr>
        <w:top w:val="none" w:sz="0" w:space="0" w:color="auto"/>
        <w:left w:val="none" w:sz="0" w:space="0" w:color="auto"/>
        <w:bottom w:val="none" w:sz="0" w:space="0" w:color="auto"/>
        <w:right w:val="none" w:sz="0" w:space="0" w:color="auto"/>
      </w:divBdr>
    </w:div>
    <w:div w:id="1496192358">
      <w:bodyDiv w:val="1"/>
      <w:marLeft w:val="0"/>
      <w:marRight w:val="0"/>
      <w:marTop w:val="0"/>
      <w:marBottom w:val="0"/>
      <w:divBdr>
        <w:top w:val="none" w:sz="0" w:space="0" w:color="auto"/>
        <w:left w:val="none" w:sz="0" w:space="0" w:color="auto"/>
        <w:bottom w:val="none" w:sz="0" w:space="0" w:color="auto"/>
        <w:right w:val="none" w:sz="0" w:space="0" w:color="auto"/>
      </w:divBdr>
    </w:div>
    <w:div w:id="1496527975">
      <w:bodyDiv w:val="1"/>
      <w:marLeft w:val="0"/>
      <w:marRight w:val="0"/>
      <w:marTop w:val="0"/>
      <w:marBottom w:val="0"/>
      <w:divBdr>
        <w:top w:val="none" w:sz="0" w:space="0" w:color="auto"/>
        <w:left w:val="none" w:sz="0" w:space="0" w:color="auto"/>
        <w:bottom w:val="none" w:sz="0" w:space="0" w:color="auto"/>
        <w:right w:val="none" w:sz="0" w:space="0" w:color="auto"/>
      </w:divBdr>
    </w:div>
    <w:div w:id="1496607587">
      <w:bodyDiv w:val="1"/>
      <w:marLeft w:val="0"/>
      <w:marRight w:val="0"/>
      <w:marTop w:val="0"/>
      <w:marBottom w:val="0"/>
      <w:divBdr>
        <w:top w:val="none" w:sz="0" w:space="0" w:color="auto"/>
        <w:left w:val="none" w:sz="0" w:space="0" w:color="auto"/>
        <w:bottom w:val="none" w:sz="0" w:space="0" w:color="auto"/>
        <w:right w:val="none" w:sz="0" w:space="0" w:color="auto"/>
      </w:divBdr>
    </w:div>
    <w:div w:id="1496654385">
      <w:bodyDiv w:val="1"/>
      <w:marLeft w:val="0"/>
      <w:marRight w:val="0"/>
      <w:marTop w:val="0"/>
      <w:marBottom w:val="0"/>
      <w:divBdr>
        <w:top w:val="none" w:sz="0" w:space="0" w:color="auto"/>
        <w:left w:val="none" w:sz="0" w:space="0" w:color="auto"/>
        <w:bottom w:val="none" w:sz="0" w:space="0" w:color="auto"/>
        <w:right w:val="none" w:sz="0" w:space="0" w:color="auto"/>
      </w:divBdr>
    </w:div>
    <w:div w:id="1496729752">
      <w:bodyDiv w:val="1"/>
      <w:marLeft w:val="0"/>
      <w:marRight w:val="0"/>
      <w:marTop w:val="0"/>
      <w:marBottom w:val="0"/>
      <w:divBdr>
        <w:top w:val="none" w:sz="0" w:space="0" w:color="auto"/>
        <w:left w:val="none" w:sz="0" w:space="0" w:color="auto"/>
        <w:bottom w:val="none" w:sz="0" w:space="0" w:color="auto"/>
        <w:right w:val="none" w:sz="0" w:space="0" w:color="auto"/>
      </w:divBdr>
    </w:div>
    <w:div w:id="1496803574">
      <w:bodyDiv w:val="1"/>
      <w:marLeft w:val="0"/>
      <w:marRight w:val="0"/>
      <w:marTop w:val="0"/>
      <w:marBottom w:val="0"/>
      <w:divBdr>
        <w:top w:val="none" w:sz="0" w:space="0" w:color="auto"/>
        <w:left w:val="none" w:sz="0" w:space="0" w:color="auto"/>
        <w:bottom w:val="none" w:sz="0" w:space="0" w:color="auto"/>
        <w:right w:val="none" w:sz="0" w:space="0" w:color="auto"/>
      </w:divBdr>
    </w:div>
    <w:div w:id="1496996387">
      <w:bodyDiv w:val="1"/>
      <w:marLeft w:val="0"/>
      <w:marRight w:val="0"/>
      <w:marTop w:val="0"/>
      <w:marBottom w:val="0"/>
      <w:divBdr>
        <w:top w:val="none" w:sz="0" w:space="0" w:color="auto"/>
        <w:left w:val="none" w:sz="0" w:space="0" w:color="auto"/>
        <w:bottom w:val="none" w:sz="0" w:space="0" w:color="auto"/>
        <w:right w:val="none" w:sz="0" w:space="0" w:color="auto"/>
      </w:divBdr>
    </w:div>
    <w:div w:id="1496997401">
      <w:bodyDiv w:val="1"/>
      <w:marLeft w:val="0"/>
      <w:marRight w:val="0"/>
      <w:marTop w:val="0"/>
      <w:marBottom w:val="0"/>
      <w:divBdr>
        <w:top w:val="none" w:sz="0" w:space="0" w:color="auto"/>
        <w:left w:val="none" w:sz="0" w:space="0" w:color="auto"/>
        <w:bottom w:val="none" w:sz="0" w:space="0" w:color="auto"/>
        <w:right w:val="none" w:sz="0" w:space="0" w:color="auto"/>
      </w:divBdr>
    </w:div>
    <w:div w:id="1497302423">
      <w:bodyDiv w:val="1"/>
      <w:marLeft w:val="0"/>
      <w:marRight w:val="0"/>
      <w:marTop w:val="0"/>
      <w:marBottom w:val="0"/>
      <w:divBdr>
        <w:top w:val="none" w:sz="0" w:space="0" w:color="auto"/>
        <w:left w:val="none" w:sz="0" w:space="0" w:color="auto"/>
        <w:bottom w:val="none" w:sz="0" w:space="0" w:color="auto"/>
        <w:right w:val="none" w:sz="0" w:space="0" w:color="auto"/>
      </w:divBdr>
    </w:div>
    <w:div w:id="1497454167">
      <w:bodyDiv w:val="1"/>
      <w:marLeft w:val="0"/>
      <w:marRight w:val="0"/>
      <w:marTop w:val="0"/>
      <w:marBottom w:val="0"/>
      <w:divBdr>
        <w:top w:val="none" w:sz="0" w:space="0" w:color="auto"/>
        <w:left w:val="none" w:sz="0" w:space="0" w:color="auto"/>
        <w:bottom w:val="none" w:sz="0" w:space="0" w:color="auto"/>
        <w:right w:val="none" w:sz="0" w:space="0" w:color="auto"/>
      </w:divBdr>
    </w:div>
    <w:div w:id="1497455092">
      <w:bodyDiv w:val="1"/>
      <w:marLeft w:val="0"/>
      <w:marRight w:val="0"/>
      <w:marTop w:val="0"/>
      <w:marBottom w:val="0"/>
      <w:divBdr>
        <w:top w:val="none" w:sz="0" w:space="0" w:color="auto"/>
        <w:left w:val="none" w:sz="0" w:space="0" w:color="auto"/>
        <w:bottom w:val="none" w:sz="0" w:space="0" w:color="auto"/>
        <w:right w:val="none" w:sz="0" w:space="0" w:color="auto"/>
      </w:divBdr>
    </w:div>
    <w:div w:id="1497575004">
      <w:bodyDiv w:val="1"/>
      <w:marLeft w:val="0"/>
      <w:marRight w:val="0"/>
      <w:marTop w:val="0"/>
      <w:marBottom w:val="0"/>
      <w:divBdr>
        <w:top w:val="none" w:sz="0" w:space="0" w:color="auto"/>
        <w:left w:val="none" w:sz="0" w:space="0" w:color="auto"/>
        <w:bottom w:val="none" w:sz="0" w:space="0" w:color="auto"/>
        <w:right w:val="none" w:sz="0" w:space="0" w:color="auto"/>
      </w:divBdr>
    </w:div>
    <w:div w:id="1497653026">
      <w:bodyDiv w:val="1"/>
      <w:marLeft w:val="0"/>
      <w:marRight w:val="0"/>
      <w:marTop w:val="0"/>
      <w:marBottom w:val="0"/>
      <w:divBdr>
        <w:top w:val="none" w:sz="0" w:space="0" w:color="auto"/>
        <w:left w:val="none" w:sz="0" w:space="0" w:color="auto"/>
        <w:bottom w:val="none" w:sz="0" w:space="0" w:color="auto"/>
        <w:right w:val="none" w:sz="0" w:space="0" w:color="auto"/>
      </w:divBdr>
    </w:div>
    <w:div w:id="1497765985">
      <w:bodyDiv w:val="1"/>
      <w:marLeft w:val="0"/>
      <w:marRight w:val="0"/>
      <w:marTop w:val="0"/>
      <w:marBottom w:val="0"/>
      <w:divBdr>
        <w:top w:val="none" w:sz="0" w:space="0" w:color="auto"/>
        <w:left w:val="none" w:sz="0" w:space="0" w:color="auto"/>
        <w:bottom w:val="none" w:sz="0" w:space="0" w:color="auto"/>
        <w:right w:val="none" w:sz="0" w:space="0" w:color="auto"/>
      </w:divBdr>
    </w:div>
    <w:div w:id="1498376698">
      <w:bodyDiv w:val="1"/>
      <w:marLeft w:val="0"/>
      <w:marRight w:val="0"/>
      <w:marTop w:val="0"/>
      <w:marBottom w:val="0"/>
      <w:divBdr>
        <w:top w:val="none" w:sz="0" w:space="0" w:color="auto"/>
        <w:left w:val="none" w:sz="0" w:space="0" w:color="auto"/>
        <w:bottom w:val="none" w:sz="0" w:space="0" w:color="auto"/>
        <w:right w:val="none" w:sz="0" w:space="0" w:color="auto"/>
      </w:divBdr>
    </w:div>
    <w:div w:id="1498575324">
      <w:bodyDiv w:val="1"/>
      <w:marLeft w:val="0"/>
      <w:marRight w:val="0"/>
      <w:marTop w:val="0"/>
      <w:marBottom w:val="0"/>
      <w:divBdr>
        <w:top w:val="none" w:sz="0" w:space="0" w:color="auto"/>
        <w:left w:val="none" w:sz="0" w:space="0" w:color="auto"/>
        <w:bottom w:val="none" w:sz="0" w:space="0" w:color="auto"/>
        <w:right w:val="none" w:sz="0" w:space="0" w:color="auto"/>
      </w:divBdr>
    </w:div>
    <w:div w:id="1498576126">
      <w:bodyDiv w:val="1"/>
      <w:marLeft w:val="0"/>
      <w:marRight w:val="0"/>
      <w:marTop w:val="0"/>
      <w:marBottom w:val="0"/>
      <w:divBdr>
        <w:top w:val="none" w:sz="0" w:space="0" w:color="auto"/>
        <w:left w:val="none" w:sz="0" w:space="0" w:color="auto"/>
        <w:bottom w:val="none" w:sz="0" w:space="0" w:color="auto"/>
        <w:right w:val="none" w:sz="0" w:space="0" w:color="auto"/>
      </w:divBdr>
    </w:div>
    <w:div w:id="1498808677">
      <w:bodyDiv w:val="1"/>
      <w:marLeft w:val="0"/>
      <w:marRight w:val="0"/>
      <w:marTop w:val="0"/>
      <w:marBottom w:val="0"/>
      <w:divBdr>
        <w:top w:val="none" w:sz="0" w:space="0" w:color="auto"/>
        <w:left w:val="none" w:sz="0" w:space="0" w:color="auto"/>
        <w:bottom w:val="none" w:sz="0" w:space="0" w:color="auto"/>
        <w:right w:val="none" w:sz="0" w:space="0" w:color="auto"/>
      </w:divBdr>
    </w:div>
    <w:div w:id="1498810004">
      <w:bodyDiv w:val="1"/>
      <w:marLeft w:val="0"/>
      <w:marRight w:val="0"/>
      <w:marTop w:val="0"/>
      <w:marBottom w:val="0"/>
      <w:divBdr>
        <w:top w:val="none" w:sz="0" w:space="0" w:color="auto"/>
        <w:left w:val="none" w:sz="0" w:space="0" w:color="auto"/>
        <w:bottom w:val="none" w:sz="0" w:space="0" w:color="auto"/>
        <w:right w:val="none" w:sz="0" w:space="0" w:color="auto"/>
      </w:divBdr>
    </w:div>
    <w:div w:id="1498959534">
      <w:bodyDiv w:val="1"/>
      <w:marLeft w:val="0"/>
      <w:marRight w:val="0"/>
      <w:marTop w:val="0"/>
      <w:marBottom w:val="0"/>
      <w:divBdr>
        <w:top w:val="none" w:sz="0" w:space="0" w:color="auto"/>
        <w:left w:val="none" w:sz="0" w:space="0" w:color="auto"/>
        <w:bottom w:val="none" w:sz="0" w:space="0" w:color="auto"/>
        <w:right w:val="none" w:sz="0" w:space="0" w:color="auto"/>
      </w:divBdr>
    </w:div>
    <w:div w:id="1499033163">
      <w:bodyDiv w:val="1"/>
      <w:marLeft w:val="0"/>
      <w:marRight w:val="0"/>
      <w:marTop w:val="0"/>
      <w:marBottom w:val="0"/>
      <w:divBdr>
        <w:top w:val="none" w:sz="0" w:space="0" w:color="auto"/>
        <w:left w:val="none" w:sz="0" w:space="0" w:color="auto"/>
        <w:bottom w:val="none" w:sz="0" w:space="0" w:color="auto"/>
        <w:right w:val="none" w:sz="0" w:space="0" w:color="auto"/>
      </w:divBdr>
    </w:div>
    <w:div w:id="1499150406">
      <w:bodyDiv w:val="1"/>
      <w:marLeft w:val="0"/>
      <w:marRight w:val="0"/>
      <w:marTop w:val="0"/>
      <w:marBottom w:val="0"/>
      <w:divBdr>
        <w:top w:val="none" w:sz="0" w:space="0" w:color="auto"/>
        <w:left w:val="none" w:sz="0" w:space="0" w:color="auto"/>
        <w:bottom w:val="none" w:sz="0" w:space="0" w:color="auto"/>
        <w:right w:val="none" w:sz="0" w:space="0" w:color="auto"/>
      </w:divBdr>
    </w:div>
    <w:div w:id="1499223218">
      <w:bodyDiv w:val="1"/>
      <w:marLeft w:val="0"/>
      <w:marRight w:val="0"/>
      <w:marTop w:val="0"/>
      <w:marBottom w:val="0"/>
      <w:divBdr>
        <w:top w:val="none" w:sz="0" w:space="0" w:color="auto"/>
        <w:left w:val="none" w:sz="0" w:space="0" w:color="auto"/>
        <w:bottom w:val="none" w:sz="0" w:space="0" w:color="auto"/>
        <w:right w:val="none" w:sz="0" w:space="0" w:color="auto"/>
      </w:divBdr>
    </w:div>
    <w:div w:id="1499422129">
      <w:bodyDiv w:val="1"/>
      <w:marLeft w:val="0"/>
      <w:marRight w:val="0"/>
      <w:marTop w:val="0"/>
      <w:marBottom w:val="0"/>
      <w:divBdr>
        <w:top w:val="none" w:sz="0" w:space="0" w:color="auto"/>
        <w:left w:val="none" w:sz="0" w:space="0" w:color="auto"/>
        <w:bottom w:val="none" w:sz="0" w:space="0" w:color="auto"/>
        <w:right w:val="none" w:sz="0" w:space="0" w:color="auto"/>
      </w:divBdr>
    </w:div>
    <w:div w:id="1499539965">
      <w:bodyDiv w:val="1"/>
      <w:marLeft w:val="0"/>
      <w:marRight w:val="0"/>
      <w:marTop w:val="0"/>
      <w:marBottom w:val="0"/>
      <w:divBdr>
        <w:top w:val="none" w:sz="0" w:space="0" w:color="auto"/>
        <w:left w:val="none" w:sz="0" w:space="0" w:color="auto"/>
        <w:bottom w:val="none" w:sz="0" w:space="0" w:color="auto"/>
        <w:right w:val="none" w:sz="0" w:space="0" w:color="auto"/>
      </w:divBdr>
    </w:div>
    <w:div w:id="1499886798">
      <w:bodyDiv w:val="1"/>
      <w:marLeft w:val="0"/>
      <w:marRight w:val="0"/>
      <w:marTop w:val="0"/>
      <w:marBottom w:val="0"/>
      <w:divBdr>
        <w:top w:val="none" w:sz="0" w:space="0" w:color="auto"/>
        <w:left w:val="none" w:sz="0" w:space="0" w:color="auto"/>
        <w:bottom w:val="none" w:sz="0" w:space="0" w:color="auto"/>
        <w:right w:val="none" w:sz="0" w:space="0" w:color="auto"/>
      </w:divBdr>
    </w:div>
    <w:div w:id="1500072951">
      <w:bodyDiv w:val="1"/>
      <w:marLeft w:val="0"/>
      <w:marRight w:val="0"/>
      <w:marTop w:val="0"/>
      <w:marBottom w:val="0"/>
      <w:divBdr>
        <w:top w:val="none" w:sz="0" w:space="0" w:color="auto"/>
        <w:left w:val="none" w:sz="0" w:space="0" w:color="auto"/>
        <w:bottom w:val="none" w:sz="0" w:space="0" w:color="auto"/>
        <w:right w:val="none" w:sz="0" w:space="0" w:color="auto"/>
      </w:divBdr>
    </w:div>
    <w:div w:id="1500341877">
      <w:bodyDiv w:val="1"/>
      <w:marLeft w:val="0"/>
      <w:marRight w:val="0"/>
      <w:marTop w:val="0"/>
      <w:marBottom w:val="0"/>
      <w:divBdr>
        <w:top w:val="none" w:sz="0" w:space="0" w:color="auto"/>
        <w:left w:val="none" w:sz="0" w:space="0" w:color="auto"/>
        <w:bottom w:val="none" w:sz="0" w:space="0" w:color="auto"/>
        <w:right w:val="none" w:sz="0" w:space="0" w:color="auto"/>
      </w:divBdr>
    </w:div>
    <w:div w:id="1500384193">
      <w:bodyDiv w:val="1"/>
      <w:marLeft w:val="0"/>
      <w:marRight w:val="0"/>
      <w:marTop w:val="0"/>
      <w:marBottom w:val="0"/>
      <w:divBdr>
        <w:top w:val="none" w:sz="0" w:space="0" w:color="auto"/>
        <w:left w:val="none" w:sz="0" w:space="0" w:color="auto"/>
        <w:bottom w:val="none" w:sz="0" w:space="0" w:color="auto"/>
        <w:right w:val="none" w:sz="0" w:space="0" w:color="auto"/>
      </w:divBdr>
    </w:div>
    <w:div w:id="1500389653">
      <w:bodyDiv w:val="1"/>
      <w:marLeft w:val="0"/>
      <w:marRight w:val="0"/>
      <w:marTop w:val="0"/>
      <w:marBottom w:val="0"/>
      <w:divBdr>
        <w:top w:val="none" w:sz="0" w:space="0" w:color="auto"/>
        <w:left w:val="none" w:sz="0" w:space="0" w:color="auto"/>
        <w:bottom w:val="none" w:sz="0" w:space="0" w:color="auto"/>
        <w:right w:val="none" w:sz="0" w:space="0" w:color="auto"/>
      </w:divBdr>
    </w:div>
    <w:div w:id="1500542595">
      <w:bodyDiv w:val="1"/>
      <w:marLeft w:val="0"/>
      <w:marRight w:val="0"/>
      <w:marTop w:val="0"/>
      <w:marBottom w:val="0"/>
      <w:divBdr>
        <w:top w:val="none" w:sz="0" w:space="0" w:color="auto"/>
        <w:left w:val="none" w:sz="0" w:space="0" w:color="auto"/>
        <w:bottom w:val="none" w:sz="0" w:space="0" w:color="auto"/>
        <w:right w:val="none" w:sz="0" w:space="0" w:color="auto"/>
      </w:divBdr>
    </w:div>
    <w:div w:id="1500578008">
      <w:bodyDiv w:val="1"/>
      <w:marLeft w:val="0"/>
      <w:marRight w:val="0"/>
      <w:marTop w:val="0"/>
      <w:marBottom w:val="0"/>
      <w:divBdr>
        <w:top w:val="none" w:sz="0" w:space="0" w:color="auto"/>
        <w:left w:val="none" w:sz="0" w:space="0" w:color="auto"/>
        <w:bottom w:val="none" w:sz="0" w:space="0" w:color="auto"/>
        <w:right w:val="none" w:sz="0" w:space="0" w:color="auto"/>
      </w:divBdr>
    </w:div>
    <w:div w:id="1500654226">
      <w:bodyDiv w:val="1"/>
      <w:marLeft w:val="0"/>
      <w:marRight w:val="0"/>
      <w:marTop w:val="0"/>
      <w:marBottom w:val="0"/>
      <w:divBdr>
        <w:top w:val="none" w:sz="0" w:space="0" w:color="auto"/>
        <w:left w:val="none" w:sz="0" w:space="0" w:color="auto"/>
        <w:bottom w:val="none" w:sz="0" w:space="0" w:color="auto"/>
        <w:right w:val="none" w:sz="0" w:space="0" w:color="auto"/>
      </w:divBdr>
    </w:div>
    <w:div w:id="1500660416">
      <w:bodyDiv w:val="1"/>
      <w:marLeft w:val="0"/>
      <w:marRight w:val="0"/>
      <w:marTop w:val="0"/>
      <w:marBottom w:val="0"/>
      <w:divBdr>
        <w:top w:val="none" w:sz="0" w:space="0" w:color="auto"/>
        <w:left w:val="none" w:sz="0" w:space="0" w:color="auto"/>
        <w:bottom w:val="none" w:sz="0" w:space="0" w:color="auto"/>
        <w:right w:val="none" w:sz="0" w:space="0" w:color="auto"/>
      </w:divBdr>
    </w:div>
    <w:div w:id="1500736236">
      <w:bodyDiv w:val="1"/>
      <w:marLeft w:val="0"/>
      <w:marRight w:val="0"/>
      <w:marTop w:val="0"/>
      <w:marBottom w:val="0"/>
      <w:divBdr>
        <w:top w:val="none" w:sz="0" w:space="0" w:color="auto"/>
        <w:left w:val="none" w:sz="0" w:space="0" w:color="auto"/>
        <w:bottom w:val="none" w:sz="0" w:space="0" w:color="auto"/>
        <w:right w:val="none" w:sz="0" w:space="0" w:color="auto"/>
      </w:divBdr>
    </w:div>
    <w:div w:id="1500971163">
      <w:bodyDiv w:val="1"/>
      <w:marLeft w:val="0"/>
      <w:marRight w:val="0"/>
      <w:marTop w:val="0"/>
      <w:marBottom w:val="0"/>
      <w:divBdr>
        <w:top w:val="none" w:sz="0" w:space="0" w:color="auto"/>
        <w:left w:val="none" w:sz="0" w:space="0" w:color="auto"/>
        <w:bottom w:val="none" w:sz="0" w:space="0" w:color="auto"/>
        <w:right w:val="none" w:sz="0" w:space="0" w:color="auto"/>
      </w:divBdr>
    </w:div>
    <w:div w:id="1501045101">
      <w:bodyDiv w:val="1"/>
      <w:marLeft w:val="0"/>
      <w:marRight w:val="0"/>
      <w:marTop w:val="0"/>
      <w:marBottom w:val="0"/>
      <w:divBdr>
        <w:top w:val="none" w:sz="0" w:space="0" w:color="auto"/>
        <w:left w:val="none" w:sz="0" w:space="0" w:color="auto"/>
        <w:bottom w:val="none" w:sz="0" w:space="0" w:color="auto"/>
        <w:right w:val="none" w:sz="0" w:space="0" w:color="auto"/>
      </w:divBdr>
    </w:div>
    <w:div w:id="1501384954">
      <w:bodyDiv w:val="1"/>
      <w:marLeft w:val="0"/>
      <w:marRight w:val="0"/>
      <w:marTop w:val="0"/>
      <w:marBottom w:val="0"/>
      <w:divBdr>
        <w:top w:val="none" w:sz="0" w:space="0" w:color="auto"/>
        <w:left w:val="none" w:sz="0" w:space="0" w:color="auto"/>
        <w:bottom w:val="none" w:sz="0" w:space="0" w:color="auto"/>
        <w:right w:val="none" w:sz="0" w:space="0" w:color="auto"/>
      </w:divBdr>
    </w:div>
    <w:div w:id="1501658616">
      <w:bodyDiv w:val="1"/>
      <w:marLeft w:val="0"/>
      <w:marRight w:val="0"/>
      <w:marTop w:val="0"/>
      <w:marBottom w:val="0"/>
      <w:divBdr>
        <w:top w:val="none" w:sz="0" w:space="0" w:color="auto"/>
        <w:left w:val="none" w:sz="0" w:space="0" w:color="auto"/>
        <w:bottom w:val="none" w:sz="0" w:space="0" w:color="auto"/>
        <w:right w:val="none" w:sz="0" w:space="0" w:color="auto"/>
      </w:divBdr>
    </w:div>
    <w:div w:id="1501850418">
      <w:bodyDiv w:val="1"/>
      <w:marLeft w:val="0"/>
      <w:marRight w:val="0"/>
      <w:marTop w:val="0"/>
      <w:marBottom w:val="0"/>
      <w:divBdr>
        <w:top w:val="none" w:sz="0" w:space="0" w:color="auto"/>
        <w:left w:val="none" w:sz="0" w:space="0" w:color="auto"/>
        <w:bottom w:val="none" w:sz="0" w:space="0" w:color="auto"/>
        <w:right w:val="none" w:sz="0" w:space="0" w:color="auto"/>
      </w:divBdr>
    </w:div>
    <w:div w:id="1502115310">
      <w:bodyDiv w:val="1"/>
      <w:marLeft w:val="0"/>
      <w:marRight w:val="0"/>
      <w:marTop w:val="0"/>
      <w:marBottom w:val="0"/>
      <w:divBdr>
        <w:top w:val="none" w:sz="0" w:space="0" w:color="auto"/>
        <w:left w:val="none" w:sz="0" w:space="0" w:color="auto"/>
        <w:bottom w:val="none" w:sz="0" w:space="0" w:color="auto"/>
        <w:right w:val="none" w:sz="0" w:space="0" w:color="auto"/>
      </w:divBdr>
    </w:div>
    <w:div w:id="1502238041">
      <w:bodyDiv w:val="1"/>
      <w:marLeft w:val="0"/>
      <w:marRight w:val="0"/>
      <w:marTop w:val="0"/>
      <w:marBottom w:val="0"/>
      <w:divBdr>
        <w:top w:val="none" w:sz="0" w:space="0" w:color="auto"/>
        <w:left w:val="none" w:sz="0" w:space="0" w:color="auto"/>
        <w:bottom w:val="none" w:sz="0" w:space="0" w:color="auto"/>
        <w:right w:val="none" w:sz="0" w:space="0" w:color="auto"/>
      </w:divBdr>
    </w:div>
    <w:div w:id="1502313314">
      <w:bodyDiv w:val="1"/>
      <w:marLeft w:val="0"/>
      <w:marRight w:val="0"/>
      <w:marTop w:val="0"/>
      <w:marBottom w:val="0"/>
      <w:divBdr>
        <w:top w:val="none" w:sz="0" w:space="0" w:color="auto"/>
        <w:left w:val="none" w:sz="0" w:space="0" w:color="auto"/>
        <w:bottom w:val="none" w:sz="0" w:space="0" w:color="auto"/>
        <w:right w:val="none" w:sz="0" w:space="0" w:color="auto"/>
      </w:divBdr>
    </w:div>
    <w:div w:id="1502428456">
      <w:bodyDiv w:val="1"/>
      <w:marLeft w:val="0"/>
      <w:marRight w:val="0"/>
      <w:marTop w:val="0"/>
      <w:marBottom w:val="0"/>
      <w:divBdr>
        <w:top w:val="none" w:sz="0" w:space="0" w:color="auto"/>
        <w:left w:val="none" w:sz="0" w:space="0" w:color="auto"/>
        <w:bottom w:val="none" w:sz="0" w:space="0" w:color="auto"/>
        <w:right w:val="none" w:sz="0" w:space="0" w:color="auto"/>
      </w:divBdr>
    </w:div>
    <w:div w:id="1502507481">
      <w:bodyDiv w:val="1"/>
      <w:marLeft w:val="0"/>
      <w:marRight w:val="0"/>
      <w:marTop w:val="0"/>
      <w:marBottom w:val="0"/>
      <w:divBdr>
        <w:top w:val="none" w:sz="0" w:space="0" w:color="auto"/>
        <w:left w:val="none" w:sz="0" w:space="0" w:color="auto"/>
        <w:bottom w:val="none" w:sz="0" w:space="0" w:color="auto"/>
        <w:right w:val="none" w:sz="0" w:space="0" w:color="auto"/>
      </w:divBdr>
    </w:div>
    <w:div w:id="1502699009">
      <w:bodyDiv w:val="1"/>
      <w:marLeft w:val="0"/>
      <w:marRight w:val="0"/>
      <w:marTop w:val="0"/>
      <w:marBottom w:val="0"/>
      <w:divBdr>
        <w:top w:val="none" w:sz="0" w:space="0" w:color="auto"/>
        <w:left w:val="none" w:sz="0" w:space="0" w:color="auto"/>
        <w:bottom w:val="none" w:sz="0" w:space="0" w:color="auto"/>
        <w:right w:val="none" w:sz="0" w:space="0" w:color="auto"/>
      </w:divBdr>
    </w:div>
    <w:div w:id="1502811882">
      <w:bodyDiv w:val="1"/>
      <w:marLeft w:val="0"/>
      <w:marRight w:val="0"/>
      <w:marTop w:val="0"/>
      <w:marBottom w:val="0"/>
      <w:divBdr>
        <w:top w:val="none" w:sz="0" w:space="0" w:color="auto"/>
        <w:left w:val="none" w:sz="0" w:space="0" w:color="auto"/>
        <w:bottom w:val="none" w:sz="0" w:space="0" w:color="auto"/>
        <w:right w:val="none" w:sz="0" w:space="0" w:color="auto"/>
      </w:divBdr>
    </w:div>
    <w:div w:id="1502968281">
      <w:bodyDiv w:val="1"/>
      <w:marLeft w:val="0"/>
      <w:marRight w:val="0"/>
      <w:marTop w:val="0"/>
      <w:marBottom w:val="0"/>
      <w:divBdr>
        <w:top w:val="none" w:sz="0" w:space="0" w:color="auto"/>
        <w:left w:val="none" w:sz="0" w:space="0" w:color="auto"/>
        <w:bottom w:val="none" w:sz="0" w:space="0" w:color="auto"/>
        <w:right w:val="none" w:sz="0" w:space="0" w:color="auto"/>
      </w:divBdr>
    </w:div>
    <w:div w:id="1503008679">
      <w:bodyDiv w:val="1"/>
      <w:marLeft w:val="0"/>
      <w:marRight w:val="0"/>
      <w:marTop w:val="0"/>
      <w:marBottom w:val="0"/>
      <w:divBdr>
        <w:top w:val="none" w:sz="0" w:space="0" w:color="auto"/>
        <w:left w:val="none" w:sz="0" w:space="0" w:color="auto"/>
        <w:bottom w:val="none" w:sz="0" w:space="0" w:color="auto"/>
        <w:right w:val="none" w:sz="0" w:space="0" w:color="auto"/>
      </w:divBdr>
    </w:div>
    <w:div w:id="1503204402">
      <w:bodyDiv w:val="1"/>
      <w:marLeft w:val="0"/>
      <w:marRight w:val="0"/>
      <w:marTop w:val="0"/>
      <w:marBottom w:val="0"/>
      <w:divBdr>
        <w:top w:val="none" w:sz="0" w:space="0" w:color="auto"/>
        <w:left w:val="none" w:sz="0" w:space="0" w:color="auto"/>
        <w:bottom w:val="none" w:sz="0" w:space="0" w:color="auto"/>
        <w:right w:val="none" w:sz="0" w:space="0" w:color="auto"/>
      </w:divBdr>
    </w:div>
    <w:div w:id="1503204826">
      <w:bodyDiv w:val="1"/>
      <w:marLeft w:val="0"/>
      <w:marRight w:val="0"/>
      <w:marTop w:val="0"/>
      <w:marBottom w:val="0"/>
      <w:divBdr>
        <w:top w:val="none" w:sz="0" w:space="0" w:color="auto"/>
        <w:left w:val="none" w:sz="0" w:space="0" w:color="auto"/>
        <w:bottom w:val="none" w:sz="0" w:space="0" w:color="auto"/>
        <w:right w:val="none" w:sz="0" w:space="0" w:color="auto"/>
      </w:divBdr>
    </w:div>
    <w:div w:id="1503349922">
      <w:bodyDiv w:val="1"/>
      <w:marLeft w:val="0"/>
      <w:marRight w:val="0"/>
      <w:marTop w:val="0"/>
      <w:marBottom w:val="0"/>
      <w:divBdr>
        <w:top w:val="none" w:sz="0" w:space="0" w:color="auto"/>
        <w:left w:val="none" w:sz="0" w:space="0" w:color="auto"/>
        <w:bottom w:val="none" w:sz="0" w:space="0" w:color="auto"/>
        <w:right w:val="none" w:sz="0" w:space="0" w:color="auto"/>
      </w:divBdr>
    </w:div>
    <w:div w:id="1503545792">
      <w:bodyDiv w:val="1"/>
      <w:marLeft w:val="0"/>
      <w:marRight w:val="0"/>
      <w:marTop w:val="0"/>
      <w:marBottom w:val="0"/>
      <w:divBdr>
        <w:top w:val="none" w:sz="0" w:space="0" w:color="auto"/>
        <w:left w:val="none" w:sz="0" w:space="0" w:color="auto"/>
        <w:bottom w:val="none" w:sz="0" w:space="0" w:color="auto"/>
        <w:right w:val="none" w:sz="0" w:space="0" w:color="auto"/>
      </w:divBdr>
    </w:div>
    <w:div w:id="1503546432">
      <w:bodyDiv w:val="1"/>
      <w:marLeft w:val="0"/>
      <w:marRight w:val="0"/>
      <w:marTop w:val="0"/>
      <w:marBottom w:val="0"/>
      <w:divBdr>
        <w:top w:val="none" w:sz="0" w:space="0" w:color="auto"/>
        <w:left w:val="none" w:sz="0" w:space="0" w:color="auto"/>
        <w:bottom w:val="none" w:sz="0" w:space="0" w:color="auto"/>
        <w:right w:val="none" w:sz="0" w:space="0" w:color="auto"/>
      </w:divBdr>
    </w:div>
    <w:div w:id="1503618826">
      <w:bodyDiv w:val="1"/>
      <w:marLeft w:val="0"/>
      <w:marRight w:val="0"/>
      <w:marTop w:val="0"/>
      <w:marBottom w:val="0"/>
      <w:divBdr>
        <w:top w:val="none" w:sz="0" w:space="0" w:color="auto"/>
        <w:left w:val="none" w:sz="0" w:space="0" w:color="auto"/>
        <w:bottom w:val="none" w:sz="0" w:space="0" w:color="auto"/>
        <w:right w:val="none" w:sz="0" w:space="0" w:color="auto"/>
      </w:divBdr>
    </w:div>
    <w:div w:id="1503622754">
      <w:bodyDiv w:val="1"/>
      <w:marLeft w:val="0"/>
      <w:marRight w:val="0"/>
      <w:marTop w:val="0"/>
      <w:marBottom w:val="0"/>
      <w:divBdr>
        <w:top w:val="none" w:sz="0" w:space="0" w:color="auto"/>
        <w:left w:val="none" w:sz="0" w:space="0" w:color="auto"/>
        <w:bottom w:val="none" w:sz="0" w:space="0" w:color="auto"/>
        <w:right w:val="none" w:sz="0" w:space="0" w:color="auto"/>
      </w:divBdr>
    </w:div>
    <w:div w:id="1503815379">
      <w:bodyDiv w:val="1"/>
      <w:marLeft w:val="0"/>
      <w:marRight w:val="0"/>
      <w:marTop w:val="0"/>
      <w:marBottom w:val="0"/>
      <w:divBdr>
        <w:top w:val="none" w:sz="0" w:space="0" w:color="auto"/>
        <w:left w:val="none" w:sz="0" w:space="0" w:color="auto"/>
        <w:bottom w:val="none" w:sz="0" w:space="0" w:color="auto"/>
        <w:right w:val="none" w:sz="0" w:space="0" w:color="auto"/>
      </w:divBdr>
    </w:div>
    <w:div w:id="1504127324">
      <w:bodyDiv w:val="1"/>
      <w:marLeft w:val="0"/>
      <w:marRight w:val="0"/>
      <w:marTop w:val="0"/>
      <w:marBottom w:val="0"/>
      <w:divBdr>
        <w:top w:val="none" w:sz="0" w:space="0" w:color="auto"/>
        <w:left w:val="none" w:sz="0" w:space="0" w:color="auto"/>
        <w:bottom w:val="none" w:sz="0" w:space="0" w:color="auto"/>
        <w:right w:val="none" w:sz="0" w:space="0" w:color="auto"/>
      </w:divBdr>
    </w:div>
    <w:div w:id="1504275187">
      <w:bodyDiv w:val="1"/>
      <w:marLeft w:val="0"/>
      <w:marRight w:val="0"/>
      <w:marTop w:val="0"/>
      <w:marBottom w:val="0"/>
      <w:divBdr>
        <w:top w:val="none" w:sz="0" w:space="0" w:color="auto"/>
        <w:left w:val="none" w:sz="0" w:space="0" w:color="auto"/>
        <w:bottom w:val="none" w:sz="0" w:space="0" w:color="auto"/>
        <w:right w:val="none" w:sz="0" w:space="0" w:color="auto"/>
      </w:divBdr>
    </w:div>
    <w:div w:id="1504392787">
      <w:bodyDiv w:val="1"/>
      <w:marLeft w:val="0"/>
      <w:marRight w:val="0"/>
      <w:marTop w:val="0"/>
      <w:marBottom w:val="0"/>
      <w:divBdr>
        <w:top w:val="none" w:sz="0" w:space="0" w:color="auto"/>
        <w:left w:val="none" w:sz="0" w:space="0" w:color="auto"/>
        <w:bottom w:val="none" w:sz="0" w:space="0" w:color="auto"/>
        <w:right w:val="none" w:sz="0" w:space="0" w:color="auto"/>
      </w:divBdr>
    </w:div>
    <w:div w:id="1504511432">
      <w:bodyDiv w:val="1"/>
      <w:marLeft w:val="0"/>
      <w:marRight w:val="0"/>
      <w:marTop w:val="0"/>
      <w:marBottom w:val="0"/>
      <w:divBdr>
        <w:top w:val="none" w:sz="0" w:space="0" w:color="auto"/>
        <w:left w:val="none" w:sz="0" w:space="0" w:color="auto"/>
        <w:bottom w:val="none" w:sz="0" w:space="0" w:color="auto"/>
        <w:right w:val="none" w:sz="0" w:space="0" w:color="auto"/>
      </w:divBdr>
    </w:div>
    <w:div w:id="1504514601">
      <w:bodyDiv w:val="1"/>
      <w:marLeft w:val="0"/>
      <w:marRight w:val="0"/>
      <w:marTop w:val="0"/>
      <w:marBottom w:val="0"/>
      <w:divBdr>
        <w:top w:val="none" w:sz="0" w:space="0" w:color="auto"/>
        <w:left w:val="none" w:sz="0" w:space="0" w:color="auto"/>
        <w:bottom w:val="none" w:sz="0" w:space="0" w:color="auto"/>
        <w:right w:val="none" w:sz="0" w:space="0" w:color="auto"/>
      </w:divBdr>
    </w:div>
    <w:div w:id="1504659548">
      <w:bodyDiv w:val="1"/>
      <w:marLeft w:val="0"/>
      <w:marRight w:val="0"/>
      <w:marTop w:val="0"/>
      <w:marBottom w:val="0"/>
      <w:divBdr>
        <w:top w:val="none" w:sz="0" w:space="0" w:color="auto"/>
        <w:left w:val="none" w:sz="0" w:space="0" w:color="auto"/>
        <w:bottom w:val="none" w:sz="0" w:space="0" w:color="auto"/>
        <w:right w:val="none" w:sz="0" w:space="0" w:color="auto"/>
      </w:divBdr>
    </w:div>
    <w:div w:id="1504662817">
      <w:bodyDiv w:val="1"/>
      <w:marLeft w:val="0"/>
      <w:marRight w:val="0"/>
      <w:marTop w:val="0"/>
      <w:marBottom w:val="0"/>
      <w:divBdr>
        <w:top w:val="none" w:sz="0" w:space="0" w:color="auto"/>
        <w:left w:val="none" w:sz="0" w:space="0" w:color="auto"/>
        <w:bottom w:val="none" w:sz="0" w:space="0" w:color="auto"/>
        <w:right w:val="none" w:sz="0" w:space="0" w:color="auto"/>
      </w:divBdr>
    </w:div>
    <w:div w:id="1504709535">
      <w:bodyDiv w:val="1"/>
      <w:marLeft w:val="0"/>
      <w:marRight w:val="0"/>
      <w:marTop w:val="0"/>
      <w:marBottom w:val="0"/>
      <w:divBdr>
        <w:top w:val="none" w:sz="0" w:space="0" w:color="auto"/>
        <w:left w:val="none" w:sz="0" w:space="0" w:color="auto"/>
        <w:bottom w:val="none" w:sz="0" w:space="0" w:color="auto"/>
        <w:right w:val="none" w:sz="0" w:space="0" w:color="auto"/>
      </w:divBdr>
    </w:div>
    <w:div w:id="1504928324">
      <w:bodyDiv w:val="1"/>
      <w:marLeft w:val="0"/>
      <w:marRight w:val="0"/>
      <w:marTop w:val="0"/>
      <w:marBottom w:val="0"/>
      <w:divBdr>
        <w:top w:val="none" w:sz="0" w:space="0" w:color="auto"/>
        <w:left w:val="none" w:sz="0" w:space="0" w:color="auto"/>
        <w:bottom w:val="none" w:sz="0" w:space="0" w:color="auto"/>
        <w:right w:val="none" w:sz="0" w:space="0" w:color="auto"/>
      </w:divBdr>
    </w:div>
    <w:div w:id="1505123980">
      <w:bodyDiv w:val="1"/>
      <w:marLeft w:val="0"/>
      <w:marRight w:val="0"/>
      <w:marTop w:val="0"/>
      <w:marBottom w:val="0"/>
      <w:divBdr>
        <w:top w:val="none" w:sz="0" w:space="0" w:color="auto"/>
        <w:left w:val="none" w:sz="0" w:space="0" w:color="auto"/>
        <w:bottom w:val="none" w:sz="0" w:space="0" w:color="auto"/>
        <w:right w:val="none" w:sz="0" w:space="0" w:color="auto"/>
      </w:divBdr>
    </w:div>
    <w:div w:id="1505197695">
      <w:bodyDiv w:val="1"/>
      <w:marLeft w:val="0"/>
      <w:marRight w:val="0"/>
      <w:marTop w:val="0"/>
      <w:marBottom w:val="0"/>
      <w:divBdr>
        <w:top w:val="none" w:sz="0" w:space="0" w:color="auto"/>
        <w:left w:val="none" w:sz="0" w:space="0" w:color="auto"/>
        <w:bottom w:val="none" w:sz="0" w:space="0" w:color="auto"/>
        <w:right w:val="none" w:sz="0" w:space="0" w:color="auto"/>
      </w:divBdr>
    </w:div>
    <w:div w:id="1505319804">
      <w:bodyDiv w:val="1"/>
      <w:marLeft w:val="0"/>
      <w:marRight w:val="0"/>
      <w:marTop w:val="0"/>
      <w:marBottom w:val="0"/>
      <w:divBdr>
        <w:top w:val="none" w:sz="0" w:space="0" w:color="auto"/>
        <w:left w:val="none" w:sz="0" w:space="0" w:color="auto"/>
        <w:bottom w:val="none" w:sz="0" w:space="0" w:color="auto"/>
        <w:right w:val="none" w:sz="0" w:space="0" w:color="auto"/>
      </w:divBdr>
    </w:div>
    <w:div w:id="1505583731">
      <w:bodyDiv w:val="1"/>
      <w:marLeft w:val="0"/>
      <w:marRight w:val="0"/>
      <w:marTop w:val="0"/>
      <w:marBottom w:val="0"/>
      <w:divBdr>
        <w:top w:val="none" w:sz="0" w:space="0" w:color="auto"/>
        <w:left w:val="none" w:sz="0" w:space="0" w:color="auto"/>
        <w:bottom w:val="none" w:sz="0" w:space="0" w:color="auto"/>
        <w:right w:val="none" w:sz="0" w:space="0" w:color="auto"/>
      </w:divBdr>
    </w:div>
    <w:div w:id="1506047504">
      <w:bodyDiv w:val="1"/>
      <w:marLeft w:val="0"/>
      <w:marRight w:val="0"/>
      <w:marTop w:val="0"/>
      <w:marBottom w:val="0"/>
      <w:divBdr>
        <w:top w:val="none" w:sz="0" w:space="0" w:color="auto"/>
        <w:left w:val="none" w:sz="0" w:space="0" w:color="auto"/>
        <w:bottom w:val="none" w:sz="0" w:space="0" w:color="auto"/>
        <w:right w:val="none" w:sz="0" w:space="0" w:color="auto"/>
      </w:divBdr>
    </w:div>
    <w:div w:id="1506096797">
      <w:bodyDiv w:val="1"/>
      <w:marLeft w:val="0"/>
      <w:marRight w:val="0"/>
      <w:marTop w:val="0"/>
      <w:marBottom w:val="0"/>
      <w:divBdr>
        <w:top w:val="none" w:sz="0" w:space="0" w:color="auto"/>
        <w:left w:val="none" w:sz="0" w:space="0" w:color="auto"/>
        <w:bottom w:val="none" w:sz="0" w:space="0" w:color="auto"/>
        <w:right w:val="none" w:sz="0" w:space="0" w:color="auto"/>
      </w:divBdr>
    </w:div>
    <w:div w:id="1506286659">
      <w:bodyDiv w:val="1"/>
      <w:marLeft w:val="0"/>
      <w:marRight w:val="0"/>
      <w:marTop w:val="0"/>
      <w:marBottom w:val="0"/>
      <w:divBdr>
        <w:top w:val="none" w:sz="0" w:space="0" w:color="auto"/>
        <w:left w:val="none" w:sz="0" w:space="0" w:color="auto"/>
        <w:bottom w:val="none" w:sz="0" w:space="0" w:color="auto"/>
        <w:right w:val="none" w:sz="0" w:space="0" w:color="auto"/>
      </w:divBdr>
    </w:div>
    <w:div w:id="1506363375">
      <w:bodyDiv w:val="1"/>
      <w:marLeft w:val="0"/>
      <w:marRight w:val="0"/>
      <w:marTop w:val="0"/>
      <w:marBottom w:val="0"/>
      <w:divBdr>
        <w:top w:val="none" w:sz="0" w:space="0" w:color="auto"/>
        <w:left w:val="none" w:sz="0" w:space="0" w:color="auto"/>
        <w:bottom w:val="none" w:sz="0" w:space="0" w:color="auto"/>
        <w:right w:val="none" w:sz="0" w:space="0" w:color="auto"/>
      </w:divBdr>
    </w:div>
    <w:div w:id="1506436073">
      <w:bodyDiv w:val="1"/>
      <w:marLeft w:val="0"/>
      <w:marRight w:val="0"/>
      <w:marTop w:val="0"/>
      <w:marBottom w:val="0"/>
      <w:divBdr>
        <w:top w:val="none" w:sz="0" w:space="0" w:color="auto"/>
        <w:left w:val="none" w:sz="0" w:space="0" w:color="auto"/>
        <w:bottom w:val="none" w:sz="0" w:space="0" w:color="auto"/>
        <w:right w:val="none" w:sz="0" w:space="0" w:color="auto"/>
      </w:divBdr>
    </w:div>
    <w:div w:id="1506437236">
      <w:bodyDiv w:val="1"/>
      <w:marLeft w:val="0"/>
      <w:marRight w:val="0"/>
      <w:marTop w:val="0"/>
      <w:marBottom w:val="0"/>
      <w:divBdr>
        <w:top w:val="none" w:sz="0" w:space="0" w:color="auto"/>
        <w:left w:val="none" w:sz="0" w:space="0" w:color="auto"/>
        <w:bottom w:val="none" w:sz="0" w:space="0" w:color="auto"/>
        <w:right w:val="none" w:sz="0" w:space="0" w:color="auto"/>
      </w:divBdr>
    </w:div>
    <w:div w:id="1506557748">
      <w:bodyDiv w:val="1"/>
      <w:marLeft w:val="0"/>
      <w:marRight w:val="0"/>
      <w:marTop w:val="0"/>
      <w:marBottom w:val="0"/>
      <w:divBdr>
        <w:top w:val="none" w:sz="0" w:space="0" w:color="auto"/>
        <w:left w:val="none" w:sz="0" w:space="0" w:color="auto"/>
        <w:bottom w:val="none" w:sz="0" w:space="0" w:color="auto"/>
        <w:right w:val="none" w:sz="0" w:space="0" w:color="auto"/>
      </w:divBdr>
    </w:div>
    <w:div w:id="1506674640">
      <w:bodyDiv w:val="1"/>
      <w:marLeft w:val="0"/>
      <w:marRight w:val="0"/>
      <w:marTop w:val="0"/>
      <w:marBottom w:val="0"/>
      <w:divBdr>
        <w:top w:val="none" w:sz="0" w:space="0" w:color="auto"/>
        <w:left w:val="none" w:sz="0" w:space="0" w:color="auto"/>
        <w:bottom w:val="none" w:sz="0" w:space="0" w:color="auto"/>
        <w:right w:val="none" w:sz="0" w:space="0" w:color="auto"/>
      </w:divBdr>
    </w:div>
    <w:div w:id="1506743058">
      <w:bodyDiv w:val="1"/>
      <w:marLeft w:val="0"/>
      <w:marRight w:val="0"/>
      <w:marTop w:val="0"/>
      <w:marBottom w:val="0"/>
      <w:divBdr>
        <w:top w:val="none" w:sz="0" w:space="0" w:color="auto"/>
        <w:left w:val="none" w:sz="0" w:space="0" w:color="auto"/>
        <w:bottom w:val="none" w:sz="0" w:space="0" w:color="auto"/>
        <w:right w:val="none" w:sz="0" w:space="0" w:color="auto"/>
      </w:divBdr>
    </w:div>
    <w:div w:id="1506743472">
      <w:bodyDiv w:val="1"/>
      <w:marLeft w:val="0"/>
      <w:marRight w:val="0"/>
      <w:marTop w:val="0"/>
      <w:marBottom w:val="0"/>
      <w:divBdr>
        <w:top w:val="none" w:sz="0" w:space="0" w:color="auto"/>
        <w:left w:val="none" w:sz="0" w:space="0" w:color="auto"/>
        <w:bottom w:val="none" w:sz="0" w:space="0" w:color="auto"/>
        <w:right w:val="none" w:sz="0" w:space="0" w:color="auto"/>
      </w:divBdr>
    </w:div>
    <w:div w:id="1506746799">
      <w:bodyDiv w:val="1"/>
      <w:marLeft w:val="0"/>
      <w:marRight w:val="0"/>
      <w:marTop w:val="0"/>
      <w:marBottom w:val="0"/>
      <w:divBdr>
        <w:top w:val="none" w:sz="0" w:space="0" w:color="auto"/>
        <w:left w:val="none" w:sz="0" w:space="0" w:color="auto"/>
        <w:bottom w:val="none" w:sz="0" w:space="0" w:color="auto"/>
        <w:right w:val="none" w:sz="0" w:space="0" w:color="auto"/>
      </w:divBdr>
    </w:div>
    <w:div w:id="1506820540">
      <w:bodyDiv w:val="1"/>
      <w:marLeft w:val="0"/>
      <w:marRight w:val="0"/>
      <w:marTop w:val="0"/>
      <w:marBottom w:val="0"/>
      <w:divBdr>
        <w:top w:val="none" w:sz="0" w:space="0" w:color="auto"/>
        <w:left w:val="none" w:sz="0" w:space="0" w:color="auto"/>
        <w:bottom w:val="none" w:sz="0" w:space="0" w:color="auto"/>
        <w:right w:val="none" w:sz="0" w:space="0" w:color="auto"/>
      </w:divBdr>
    </w:div>
    <w:div w:id="1506938824">
      <w:bodyDiv w:val="1"/>
      <w:marLeft w:val="0"/>
      <w:marRight w:val="0"/>
      <w:marTop w:val="0"/>
      <w:marBottom w:val="0"/>
      <w:divBdr>
        <w:top w:val="none" w:sz="0" w:space="0" w:color="auto"/>
        <w:left w:val="none" w:sz="0" w:space="0" w:color="auto"/>
        <w:bottom w:val="none" w:sz="0" w:space="0" w:color="auto"/>
        <w:right w:val="none" w:sz="0" w:space="0" w:color="auto"/>
      </w:divBdr>
    </w:div>
    <w:div w:id="1507087001">
      <w:bodyDiv w:val="1"/>
      <w:marLeft w:val="0"/>
      <w:marRight w:val="0"/>
      <w:marTop w:val="0"/>
      <w:marBottom w:val="0"/>
      <w:divBdr>
        <w:top w:val="none" w:sz="0" w:space="0" w:color="auto"/>
        <w:left w:val="none" w:sz="0" w:space="0" w:color="auto"/>
        <w:bottom w:val="none" w:sz="0" w:space="0" w:color="auto"/>
        <w:right w:val="none" w:sz="0" w:space="0" w:color="auto"/>
      </w:divBdr>
    </w:div>
    <w:div w:id="1507087230">
      <w:bodyDiv w:val="1"/>
      <w:marLeft w:val="0"/>
      <w:marRight w:val="0"/>
      <w:marTop w:val="0"/>
      <w:marBottom w:val="0"/>
      <w:divBdr>
        <w:top w:val="none" w:sz="0" w:space="0" w:color="auto"/>
        <w:left w:val="none" w:sz="0" w:space="0" w:color="auto"/>
        <w:bottom w:val="none" w:sz="0" w:space="0" w:color="auto"/>
        <w:right w:val="none" w:sz="0" w:space="0" w:color="auto"/>
      </w:divBdr>
    </w:div>
    <w:div w:id="1507402817">
      <w:bodyDiv w:val="1"/>
      <w:marLeft w:val="0"/>
      <w:marRight w:val="0"/>
      <w:marTop w:val="0"/>
      <w:marBottom w:val="0"/>
      <w:divBdr>
        <w:top w:val="none" w:sz="0" w:space="0" w:color="auto"/>
        <w:left w:val="none" w:sz="0" w:space="0" w:color="auto"/>
        <w:bottom w:val="none" w:sz="0" w:space="0" w:color="auto"/>
        <w:right w:val="none" w:sz="0" w:space="0" w:color="auto"/>
      </w:divBdr>
    </w:div>
    <w:div w:id="1507481838">
      <w:bodyDiv w:val="1"/>
      <w:marLeft w:val="0"/>
      <w:marRight w:val="0"/>
      <w:marTop w:val="0"/>
      <w:marBottom w:val="0"/>
      <w:divBdr>
        <w:top w:val="none" w:sz="0" w:space="0" w:color="auto"/>
        <w:left w:val="none" w:sz="0" w:space="0" w:color="auto"/>
        <w:bottom w:val="none" w:sz="0" w:space="0" w:color="auto"/>
        <w:right w:val="none" w:sz="0" w:space="0" w:color="auto"/>
      </w:divBdr>
    </w:div>
    <w:div w:id="1508010804">
      <w:bodyDiv w:val="1"/>
      <w:marLeft w:val="0"/>
      <w:marRight w:val="0"/>
      <w:marTop w:val="0"/>
      <w:marBottom w:val="0"/>
      <w:divBdr>
        <w:top w:val="none" w:sz="0" w:space="0" w:color="auto"/>
        <w:left w:val="none" w:sz="0" w:space="0" w:color="auto"/>
        <w:bottom w:val="none" w:sz="0" w:space="0" w:color="auto"/>
        <w:right w:val="none" w:sz="0" w:space="0" w:color="auto"/>
      </w:divBdr>
    </w:div>
    <w:div w:id="1508137679">
      <w:bodyDiv w:val="1"/>
      <w:marLeft w:val="0"/>
      <w:marRight w:val="0"/>
      <w:marTop w:val="0"/>
      <w:marBottom w:val="0"/>
      <w:divBdr>
        <w:top w:val="none" w:sz="0" w:space="0" w:color="auto"/>
        <w:left w:val="none" w:sz="0" w:space="0" w:color="auto"/>
        <w:bottom w:val="none" w:sz="0" w:space="0" w:color="auto"/>
        <w:right w:val="none" w:sz="0" w:space="0" w:color="auto"/>
      </w:divBdr>
    </w:div>
    <w:div w:id="1508403606">
      <w:bodyDiv w:val="1"/>
      <w:marLeft w:val="0"/>
      <w:marRight w:val="0"/>
      <w:marTop w:val="0"/>
      <w:marBottom w:val="0"/>
      <w:divBdr>
        <w:top w:val="none" w:sz="0" w:space="0" w:color="auto"/>
        <w:left w:val="none" w:sz="0" w:space="0" w:color="auto"/>
        <w:bottom w:val="none" w:sz="0" w:space="0" w:color="auto"/>
        <w:right w:val="none" w:sz="0" w:space="0" w:color="auto"/>
      </w:divBdr>
    </w:div>
    <w:div w:id="1508597479">
      <w:bodyDiv w:val="1"/>
      <w:marLeft w:val="0"/>
      <w:marRight w:val="0"/>
      <w:marTop w:val="0"/>
      <w:marBottom w:val="0"/>
      <w:divBdr>
        <w:top w:val="none" w:sz="0" w:space="0" w:color="auto"/>
        <w:left w:val="none" w:sz="0" w:space="0" w:color="auto"/>
        <w:bottom w:val="none" w:sz="0" w:space="0" w:color="auto"/>
        <w:right w:val="none" w:sz="0" w:space="0" w:color="auto"/>
      </w:divBdr>
    </w:div>
    <w:div w:id="1508866397">
      <w:bodyDiv w:val="1"/>
      <w:marLeft w:val="0"/>
      <w:marRight w:val="0"/>
      <w:marTop w:val="0"/>
      <w:marBottom w:val="0"/>
      <w:divBdr>
        <w:top w:val="none" w:sz="0" w:space="0" w:color="auto"/>
        <w:left w:val="none" w:sz="0" w:space="0" w:color="auto"/>
        <w:bottom w:val="none" w:sz="0" w:space="0" w:color="auto"/>
        <w:right w:val="none" w:sz="0" w:space="0" w:color="auto"/>
      </w:divBdr>
    </w:div>
    <w:div w:id="1508977886">
      <w:bodyDiv w:val="1"/>
      <w:marLeft w:val="0"/>
      <w:marRight w:val="0"/>
      <w:marTop w:val="0"/>
      <w:marBottom w:val="0"/>
      <w:divBdr>
        <w:top w:val="none" w:sz="0" w:space="0" w:color="auto"/>
        <w:left w:val="none" w:sz="0" w:space="0" w:color="auto"/>
        <w:bottom w:val="none" w:sz="0" w:space="0" w:color="auto"/>
        <w:right w:val="none" w:sz="0" w:space="0" w:color="auto"/>
      </w:divBdr>
    </w:div>
    <w:div w:id="1509098790">
      <w:bodyDiv w:val="1"/>
      <w:marLeft w:val="0"/>
      <w:marRight w:val="0"/>
      <w:marTop w:val="0"/>
      <w:marBottom w:val="0"/>
      <w:divBdr>
        <w:top w:val="none" w:sz="0" w:space="0" w:color="auto"/>
        <w:left w:val="none" w:sz="0" w:space="0" w:color="auto"/>
        <w:bottom w:val="none" w:sz="0" w:space="0" w:color="auto"/>
        <w:right w:val="none" w:sz="0" w:space="0" w:color="auto"/>
      </w:divBdr>
    </w:div>
    <w:div w:id="1509172126">
      <w:bodyDiv w:val="1"/>
      <w:marLeft w:val="0"/>
      <w:marRight w:val="0"/>
      <w:marTop w:val="0"/>
      <w:marBottom w:val="0"/>
      <w:divBdr>
        <w:top w:val="none" w:sz="0" w:space="0" w:color="auto"/>
        <w:left w:val="none" w:sz="0" w:space="0" w:color="auto"/>
        <w:bottom w:val="none" w:sz="0" w:space="0" w:color="auto"/>
        <w:right w:val="none" w:sz="0" w:space="0" w:color="auto"/>
      </w:divBdr>
    </w:div>
    <w:div w:id="1509641506">
      <w:bodyDiv w:val="1"/>
      <w:marLeft w:val="0"/>
      <w:marRight w:val="0"/>
      <w:marTop w:val="0"/>
      <w:marBottom w:val="0"/>
      <w:divBdr>
        <w:top w:val="none" w:sz="0" w:space="0" w:color="auto"/>
        <w:left w:val="none" w:sz="0" w:space="0" w:color="auto"/>
        <w:bottom w:val="none" w:sz="0" w:space="0" w:color="auto"/>
        <w:right w:val="none" w:sz="0" w:space="0" w:color="auto"/>
      </w:divBdr>
    </w:div>
    <w:div w:id="1509710888">
      <w:bodyDiv w:val="1"/>
      <w:marLeft w:val="0"/>
      <w:marRight w:val="0"/>
      <w:marTop w:val="0"/>
      <w:marBottom w:val="0"/>
      <w:divBdr>
        <w:top w:val="none" w:sz="0" w:space="0" w:color="auto"/>
        <w:left w:val="none" w:sz="0" w:space="0" w:color="auto"/>
        <w:bottom w:val="none" w:sz="0" w:space="0" w:color="auto"/>
        <w:right w:val="none" w:sz="0" w:space="0" w:color="auto"/>
      </w:divBdr>
    </w:div>
    <w:div w:id="1509831738">
      <w:bodyDiv w:val="1"/>
      <w:marLeft w:val="0"/>
      <w:marRight w:val="0"/>
      <w:marTop w:val="0"/>
      <w:marBottom w:val="0"/>
      <w:divBdr>
        <w:top w:val="none" w:sz="0" w:space="0" w:color="auto"/>
        <w:left w:val="none" w:sz="0" w:space="0" w:color="auto"/>
        <w:bottom w:val="none" w:sz="0" w:space="0" w:color="auto"/>
        <w:right w:val="none" w:sz="0" w:space="0" w:color="auto"/>
      </w:divBdr>
    </w:div>
    <w:div w:id="1509907131">
      <w:bodyDiv w:val="1"/>
      <w:marLeft w:val="0"/>
      <w:marRight w:val="0"/>
      <w:marTop w:val="0"/>
      <w:marBottom w:val="0"/>
      <w:divBdr>
        <w:top w:val="none" w:sz="0" w:space="0" w:color="auto"/>
        <w:left w:val="none" w:sz="0" w:space="0" w:color="auto"/>
        <w:bottom w:val="none" w:sz="0" w:space="0" w:color="auto"/>
        <w:right w:val="none" w:sz="0" w:space="0" w:color="auto"/>
      </w:divBdr>
    </w:div>
    <w:div w:id="1509981758">
      <w:bodyDiv w:val="1"/>
      <w:marLeft w:val="0"/>
      <w:marRight w:val="0"/>
      <w:marTop w:val="0"/>
      <w:marBottom w:val="0"/>
      <w:divBdr>
        <w:top w:val="none" w:sz="0" w:space="0" w:color="auto"/>
        <w:left w:val="none" w:sz="0" w:space="0" w:color="auto"/>
        <w:bottom w:val="none" w:sz="0" w:space="0" w:color="auto"/>
        <w:right w:val="none" w:sz="0" w:space="0" w:color="auto"/>
      </w:divBdr>
    </w:div>
    <w:div w:id="1510490023">
      <w:bodyDiv w:val="1"/>
      <w:marLeft w:val="0"/>
      <w:marRight w:val="0"/>
      <w:marTop w:val="0"/>
      <w:marBottom w:val="0"/>
      <w:divBdr>
        <w:top w:val="none" w:sz="0" w:space="0" w:color="auto"/>
        <w:left w:val="none" w:sz="0" w:space="0" w:color="auto"/>
        <w:bottom w:val="none" w:sz="0" w:space="0" w:color="auto"/>
        <w:right w:val="none" w:sz="0" w:space="0" w:color="auto"/>
      </w:divBdr>
    </w:div>
    <w:div w:id="1510557182">
      <w:bodyDiv w:val="1"/>
      <w:marLeft w:val="0"/>
      <w:marRight w:val="0"/>
      <w:marTop w:val="0"/>
      <w:marBottom w:val="0"/>
      <w:divBdr>
        <w:top w:val="none" w:sz="0" w:space="0" w:color="auto"/>
        <w:left w:val="none" w:sz="0" w:space="0" w:color="auto"/>
        <w:bottom w:val="none" w:sz="0" w:space="0" w:color="auto"/>
        <w:right w:val="none" w:sz="0" w:space="0" w:color="auto"/>
      </w:divBdr>
    </w:div>
    <w:div w:id="1511136049">
      <w:bodyDiv w:val="1"/>
      <w:marLeft w:val="0"/>
      <w:marRight w:val="0"/>
      <w:marTop w:val="0"/>
      <w:marBottom w:val="0"/>
      <w:divBdr>
        <w:top w:val="none" w:sz="0" w:space="0" w:color="auto"/>
        <w:left w:val="none" w:sz="0" w:space="0" w:color="auto"/>
        <w:bottom w:val="none" w:sz="0" w:space="0" w:color="auto"/>
        <w:right w:val="none" w:sz="0" w:space="0" w:color="auto"/>
      </w:divBdr>
    </w:div>
    <w:div w:id="1511530299">
      <w:bodyDiv w:val="1"/>
      <w:marLeft w:val="0"/>
      <w:marRight w:val="0"/>
      <w:marTop w:val="0"/>
      <w:marBottom w:val="0"/>
      <w:divBdr>
        <w:top w:val="none" w:sz="0" w:space="0" w:color="auto"/>
        <w:left w:val="none" w:sz="0" w:space="0" w:color="auto"/>
        <w:bottom w:val="none" w:sz="0" w:space="0" w:color="auto"/>
        <w:right w:val="none" w:sz="0" w:space="0" w:color="auto"/>
      </w:divBdr>
    </w:div>
    <w:div w:id="1511606205">
      <w:bodyDiv w:val="1"/>
      <w:marLeft w:val="0"/>
      <w:marRight w:val="0"/>
      <w:marTop w:val="0"/>
      <w:marBottom w:val="0"/>
      <w:divBdr>
        <w:top w:val="none" w:sz="0" w:space="0" w:color="auto"/>
        <w:left w:val="none" w:sz="0" w:space="0" w:color="auto"/>
        <w:bottom w:val="none" w:sz="0" w:space="0" w:color="auto"/>
        <w:right w:val="none" w:sz="0" w:space="0" w:color="auto"/>
      </w:divBdr>
    </w:div>
    <w:div w:id="1511606450">
      <w:bodyDiv w:val="1"/>
      <w:marLeft w:val="0"/>
      <w:marRight w:val="0"/>
      <w:marTop w:val="0"/>
      <w:marBottom w:val="0"/>
      <w:divBdr>
        <w:top w:val="none" w:sz="0" w:space="0" w:color="auto"/>
        <w:left w:val="none" w:sz="0" w:space="0" w:color="auto"/>
        <w:bottom w:val="none" w:sz="0" w:space="0" w:color="auto"/>
        <w:right w:val="none" w:sz="0" w:space="0" w:color="auto"/>
      </w:divBdr>
    </w:div>
    <w:div w:id="1511868400">
      <w:bodyDiv w:val="1"/>
      <w:marLeft w:val="0"/>
      <w:marRight w:val="0"/>
      <w:marTop w:val="0"/>
      <w:marBottom w:val="0"/>
      <w:divBdr>
        <w:top w:val="none" w:sz="0" w:space="0" w:color="auto"/>
        <w:left w:val="none" w:sz="0" w:space="0" w:color="auto"/>
        <w:bottom w:val="none" w:sz="0" w:space="0" w:color="auto"/>
        <w:right w:val="none" w:sz="0" w:space="0" w:color="auto"/>
      </w:divBdr>
    </w:div>
    <w:div w:id="1511992989">
      <w:bodyDiv w:val="1"/>
      <w:marLeft w:val="0"/>
      <w:marRight w:val="0"/>
      <w:marTop w:val="0"/>
      <w:marBottom w:val="0"/>
      <w:divBdr>
        <w:top w:val="none" w:sz="0" w:space="0" w:color="auto"/>
        <w:left w:val="none" w:sz="0" w:space="0" w:color="auto"/>
        <w:bottom w:val="none" w:sz="0" w:space="0" w:color="auto"/>
        <w:right w:val="none" w:sz="0" w:space="0" w:color="auto"/>
      </w:divBdr>
    </w:div>
    <w:div w:id="1512061043">
      <w:bodyDiv w:val="1"/>
      <w:marLeft w:val="0"/>
      <w:marRight w:val="0"/>
      <w:marTop w:val="0"/>
      <w:marBottom w:val="0"/>
      <w:divBdr>
        <w:top w:val="none" w:sz="0" w:space="0" w:color="auto"/>
        <w:left w:val="none" w:sz="0" w:space="0" w:color="auto"/>
        <w:bottom w:val="none" w:sz="0" w:space="0" w:color="auto"/>
        <w:right w:val="none" w:sz="0" w:space="0" w:color="auto"/>
      </w:divBdr>
    </w:div>
    <w:div w:id="1512068704">
      <w:bodyDiv w:val="1"/>
      <w:marLeft w:val="0"/>
      <w:marRight w:val="0"/>
      <w:marTop w:val="0"/>
      <w:marBottom w:val="0"/>
      <w:divBdr>
        <w:top w:val="none" w:sz="0" w:space="0" w:color="auto"/>
        <w:left w:val="none" w:sz="0" w:space="0" w:color="auto"/>
        <w:bottom w:val="none" w:sz="0" w:space="0" w:color="auto"/>
        <w:right w:val="none" w:sz="0" w:space="0" w:color="auto"/>
      </w:divBdr>
    </w:div>
    <w:div w:id="1512139102">
      <w:bodyDiv w:val="1"/>
      <w:marLeft w:val="0"/>
      <w:marRight w:val="0"/>
      <w:marTop w:val="0"/>
      <w:marBottom w:val="0"/>
      <w:divBdr>
        <w:top w:val="none" w:sz="0" w:space="0" w:color="auto"/>
        <w:left w:val="none" w:sz="0" w:space="0" w:color="auto"/>
        <w:bottom w:val="none" w:sz="0" w:space="0" w:color="auto"/>
        <w:right w:val="none" w:sz="0" w:space="0" w:color="auto"/>
      </w:divBdr>
    </w:div>
    <w:div w:id="1512143122">
      <w:bodyDiv w:val="1"/>
      <w:marLeft w:val="0"/>
      <w:marRight w:val="0"/>
      <w:marTop w:val="0"/>
      <w:marBottom w:val="0"/>
      <w:divBdr>
        <w:top w:val="none" w:sz="0" w:space="0" w:color="auto"/>
        <w:left w:val="none" w:sz="0" w:space="0" w:color="auto"/>
        <w:bottom w:val="none" w:sz="0" w:space="0" w:color="auto"/>
        <w:right w:val="none" w:sz="0" w:space="0" w:color="auto"/>
      </w:divBdr>
    </w:div>
    <w:div w:id="1512448508">
      <w:bodyDiv w:val="1"/>
      <w:marLeft w:val="0"/>
      <w:marRight w:val="0"/>
      <w:marTop w:val="0"/>
      <w:marBottom w:val="0"/>
      <w:divBdr>
        <w:top w:val="none" w:sz="0" w:space="0" w:color="auto"/>
        <w:left w:val="none" w:sz="0" w:space="0" w:color="auto"/>
        <w:bottom w:val="none" w:sz="0" w:space="0" w:color="auto"/>
        <w:right w:val="none" w:sz="0" w:space="0" w:color="auto"/>
      </w:divBdr>
    </w:div>
    <w:div w:id="1512597313">
      <w:bodyDiv w:val="1"/>
      <w:marLeft w:val="0"/>
      <w:marRight w:val="0"/>
      <w:marTop w:val="0"/>
      <w:marBottom w:val="0"/>
      <w:divBdr>
        <w:top w:val="none" w:sz="0" w:space="0" w:color="auto"/>
        <w:left w:val="none" w:sz="0" w:space="0" w:color="auto"/>
        <w:bottom w:val="none" w:sz="0" w:space="0" w:color="auto"/>
        <w:right w:val="none" w:sz="0" w:space="0" w:color="auto"/>
      </w:divBdr>
    </w:div>
    <w:div w:id="1512600396">
      <w:bodyDiv w:val="1"/>
      <w:marLeft w:val="0"/>
      <w:marRight w:val="0"/>
      <w:marTop w:val="0"/>
      <w:marBottom w:val="0"/>
      <w:divBdr>
        <w:top w:val="none" w:sz="0" w:space="0" w:color="auto"/>
        <w:left w:val="none" w:sz="0" w:space="0" w:color="auto"/>
        <w:bottom w:val="none" w:sz="0" w:space="0" w:color="auto"/>
        <w:right w:val="none" w:sz="0" w:space="0" w:color="auto"/>
      </w:divBdr>
    </w:div>
    <w:div w:id="1512792140">
      <w:bodyDiv w:val="1"/>
      <w:marLeft w:val="0"/>
      <w:marRight w:val="0"/>
      <w:marTop w:val="0"/>
      <w:marBottom w:val="0"/>
      <w:divBdr>
        <w:top w:val="none" w:sz="0" w:space="0" w:color="auto"/>
        <w:left w:val="none" w:sz="0" w:space="0" w:color="auto"/>
        <w:bottom w:val="none" w:sz="0" w:space="0" w:color="auto"/>
        <w:right w:val="none" w:sz="0" w:space="0" w:color="auto"/>
      </w:divBdr>
    </w:div>
    <w:div w:id="1512991839">
      <w:bodyDiv w:val="1"/>
      <w:marLeft w:val="0"/>
      <w:marRight w:val="0"/>
      <w:marTop w:val="0"/>
      <w:marBottom w:val="0"/>
      <w:divBdr>
        <w:top w:val="none" w:sz="0" w:space="0" w:color="auto"/>
        <w:left w:val="none" w:sz="0" w:space="0" w:color="auto"/>
        <w:bottom w:val="none" w:sz="0" w:space="0" w:color="auto"/>
        <w:right w:val="none" w:sz="0" w:space="0" w:color="auto"/>
      </w:divBdr>
    </w:div>
    <w:div w:id="1513059557">
      <w:bodyDiv w:val="1"/>
      <w:marLeft w:val="0"/>
      <w:marRight w:val="0"/>
      <w:marTop w:val="0"/>
      <w:marBottom w:val="0"/>
      <w:divBdr>
        <w:top w:val="none" w:sz="0" w:space="0" w:color="auto"/>
        <w:left w:val="none" w:sz="0" w:space="0" w:color="auto"/>
        <w:bottom w:val="none" w:sz="0" w:space="0" w:color="auto"/>
        <w:right w:val="none" w:sz="0" w:space="0" w:color="auto"/>
      </w:divBdr>
    </w:div>
    <w:div w:id="1513105798">
      <w:bodyDiv w:val="1"/>
      <w:marLeft w:val="0"/>
      <w:marRight w:val="0"/>
      <w:marTop w:val="0"/>
      <w:marBottom w:val="0"/>
      <w:divBdr>
        <w:top w:val="none" w:sz="0" w:space="0" w:color="auto"/>
        <w:left w:val="none" w:sz="0" w:space="0" w:color="auto"/>
        <w:bottom w:val="none" w:sz="0" w:space="0" w:color="auto"/>
        <w:right w:val="none" w:sz="0" w:space="0" w:color="auto"/>
      </w:divBdr>
    </w:div>
    <w:div w:id="1513178821">
      <w:bodyDiv w:val="1"/>
      <w:marLeft w:val="0"/>
      <w:marRight w:val="0"/>
      <w:marTop w:val="0"/>
      <w:marBottom w:val="0"/>
      <w:divBdr>
        <w:top w:val="none" w:sz="0" w:space="0" w:color="auto"/>
        <w:left w:val="none" w:sz="0" w:space="0" w:color="auto"/>
        <w:bottom w:val="none" w:sz="0" w:space="0" w:color="auto"/>
        <w:right w:val="none" w:sz="0" w:space="0" w:color="auto"/>
      </w:divBdr>
    </w:div>
    <w:div w:id="1513299367">
      <w:bodyDiv w:val="1"/>
      <w:marLeft w:val="0"/>
      <w:marRight w:val="0"/>
      <w:marTop w:val="0"/>
      <w:marBottom w:val="0"/>
      <w:divBdr>
        <w:top w:val="none" w:sz="0" w:space="0" w:color="auto"/>
        <w:left w:val="none" w:sz="0" w:space="0" w:color="auto"/>
        <w:bottom w:val="none" w:sz="0" w:space="0" w:color="auto"/>
        <w:right w:val="none" w:sz="0" w:space="0" w:color="auto"/>
      </w:divBdr>
    </w:div>
    <w:div w:id="1513371489">
      <w:bodyDiv w:val="1"/>
      <w:marLeft w:val="0"/>
      <w:marRight w:val="0"/>
      <w:marTop w:val="0"/>
      <w:marBottom w:val="0"/>
      <w:divBdr>
        <w:top w:val="none" w:sz="0" w:space="0" w:color="auto"/>
        <w:left w:val="none" w:sz="0" w:space="0" w:color="auto"/>
        <w:bottom w:val="none" w:sz="0" w:space="0" w:color="auto"/>
        <w:right w:val="none" w:sz="0" w:space="0" w:color="auto"/>
      </w:divBdr>
    </w:div>
    <w:div w:id="1513452895">
      <w:bodyDiv w:val="1"/>
      <w:marLeft w:val="0"/>
      <w:marRight w:val="0"/>
      <w:marTop w:val="0"/>
      <w:marBottom w:val="0"/>
      <w:divBdr>
        <w:top w:val="none" w:sz="0" w:space="0" w:color="auto"/>
        <w:left w:val="none" w:sz="0" w:space="0" w:color="auto"/>
        <w:bottom w:val="none" w:sz="0" w:space="0" w:color="auto"/>
        <w:right w:val="none" w:sz="0" w:space="0" w:color="auto"/>
      </w:divBdr>
    </w:div>
    <w:div w:id="1513641863">
      <w:bodyDiv w:val="1"/>
      <w:marLeft w:val="0"/>
      <w:marRight w:val="0"/>
      <w:marTop w:val="0"/>
      <w:marBottom w:val="0"/>
      <w:divBdr>
        <w:top w:val="none" w:sz="0" w:space="0" w:color="auto"/>
        <w:left w:val="none" w:sz="0" w:space="0" w:color="auto"/>
        <w:bottom w:val="none" w:sz="0" w:space="0" w:color="auto"/>
        <w:right w:val="none" w:sz="0" w:space="0" w:color="auto"/>
      </w:divBdr>
    </w:div>
    <w:div w:id="1513759206">
      <w:bodyDiv w:val="1"/>
      <w:marLeft w:val="0"/>
      <w:marRight w:val="0"/>
      <w:marTop w:val="0"/>
      <w:marBottom w:val="0"/>
      <w:divBdr>
        <w:top w:val="none" w:sz="0" w:space="0" w:color="auto"/>
        <w:left w:val="none" w:sz="0" w:space="0" w:color="auto"/>
        <w:bottom w:val="none" w:sz="0" w:space="0" w:color="auto"/>
        <w:right w:val="none" w:sz="0" w:space="0" w:color="auto"/>
      </w:divBdr>
    </w:div>
    <w:div w:id="1513838581">
      <w:bodyDiv w:val="1"/>
      <w:marLeft w:val="0"/>
      <w:marRight w:val="0"/>
      <w:marTop w:val="0"/>
      <w:marBottom w:val="0"/>
      <w:divBdr>
        <w:top w:val="none" w:sz="0" w:space="0" w:color="auto"/>
        <w:left w:val="none" w:sz="0" w:space="0" w:color="auto"/>
        <w:bottom w:val="none" w:sz="0" w:space="0" w:color="auto"/>
        <w:right w:val="none" w:sz="0" w:space="0" w:color="auto"/>
      </w:divBdr>
    </w:div>
    <w:div w:id="1514219735">
      <w:bodyDiv w:val="1"/>
      <w:marLeft w:val="0"/>
      <w:marRight w:val="0"/>
      <w:marTop w:val="0"/>
      <w:marBottom w:val="0"/>
      <w:divBdr>
        <w:top w:val="none" w:sz="0" w:space="0" w:color="auto"/>
        <w:left w:val="none" w:sz="0" w:space="0" w:color="auto"/>
        <w:bottom w:val="none" w:sz="0" w:space="0" w:color="auto"/>
        <w:right w:val="none" w:sz="0" w:space="0" w:color="auto"/>
      </w:divBdr>
    </w:div>
    <w:div w:id="1514224703">
      <w:bodyDiv w:val="1"/>
      <w:marLeft w:val="0"/>
      <w:marRight w:val="0"/>
      <w:marTop w:val="0"/>
      <w:marBottom w:val="0"/>
      <w:divBdr>
        <w:top w:val="none" w:sz="0" w:space="0" w:color="auto"/>
        <w:left w:val="none" w:sz="0" w:space="0" w:color="auto"/>
        <w:bottom w:val="none" w:sz="0" w:space="0" w:color="auto"/>
        <w:right w:val="none" w:sz="0" w:space="0" w:color="auto"/>
      </w:divBdr>
    </w:div>
    <w:div w:id="1514301243">
      <w:bodyDiv w:val="1"/>
      <w:marLeft w:val="0"/>
      <w:marRight w:val="0"/>
      <w:marTop w:val="0"/>
      <w:marBottom w:val="0"/>
      <w:divBdr>
        <w:top w:val="none" w:sz="0" w:space="0" w:color="auto"/>
        <w:left w:val="none" w:sz="0" w:space="0" w:color="auto"/>
        <w:bottom w:val="none" w:sz="0" w:space="0" w:color="auto"/>
        <w:right w:val="none" w:sz="0" w:space="0" w:color="auto"/>
      </w:divBdr>
    </w:div>
    <w:div w:id="1514415521">
      <w:bodyDiv w:val="1"/>
      <w:marLeft w:val="0"/>
      <w:marRight w:val="0"/>
      <w:marTop w:val="0"/>
      <w:marBottom w:val="0"/>
      <w:divBdr>
        <w:top w:val="none" w:sz="0" w:space="0" w:color="auto"/>
        <w:left w:val="none" w:sz="0" w:space="0" w:color="auto"/>
        <w:bottom w:val="none" w:sz="0" w:space="0" w:color="auto"/>
        <w:right w:val="none" w:sz="0" w:space="0" w:color="auto"/>
      </w:divBdr>
    </w:div>
    <w:div w:id="1514489689">
      <w:bodyDiv w:val="1"/>
      <w:marLeft w:val="0"/>
      <w:marRight w:val="0"/>
      <w:marTop w:val="0"/>
      <w:marBottom w:val="0"/>
      <w:divBdr>
        <w:top w:val="none" w:sz="0" w:space="0" w:color="auto"/>
        <w:left w:val="none" w:sz="0" w:space="0" w:color="auto"/>
        <w:bottom w:val="none" w:sz="0" w:space="0" w:color="auto"/>
        <w:right w:val="none" w:sz="0" w:space="0" w:color="auto"/>
      </w:divBdr>
    </w:div>
    <w:div w:id="1514564265">
      <w:bodyDiv w:val="1"/>
      <w:marLeft w:val="0"/>
      <w:marRight w:val="0"/>
      <w:marTop w:val="0"/>
      <w:marBottom w:val="0"/>
      <w:divBdr>
        <w:top w:val="none" w:sz="0" w:space="0" w:color="auto"/>
        <w:left w:val="none" w:sz="0" w:space="0" w:color="auto"/>
        <w:bottom w:val="none" w:sz="0" w:space="0" w:color="auto"/>
        <w:right w:val="none" w:sz="0" w:space="0" w:color="auto"/>
      </w:divBdr>
    </w:div>
    <w:div w:id="1514607060">
      <w:bodyDiv w:val="1"/>
      <w:marLeft w:val="0"/>
      <w:marRight w:val="0"/>
      <w:marTop w:val="0"/>
      <w:marBottom w:val="0"/>
      <w:divBdr>
        <w:top w:val="none" w:sz="0" w:space="0" w:color="auto"/>
        <w:left w:val="none" w:sz="0" w:space="0" w:color="auto"/>
        <w:bottom w:val="none" w:sz="0" w:space="0" w:color="auto"/>
        <w:right w:val="none" w:sz="0" w:space="0" w:color="auto"/>
      </w:divBdr>
    </w:div>
    <w:div w:id="1514765420">
      <w:bodyDiv w:val="1"/>
      <w:marLeft w:val="0"/>
      <w:marRight w:val="0"/>
      <w:marTop w:val="0"/>
      <w:marBottom w:val="0"/>
      <w:divBdr>
        <w:top w:val="none" w:sz="0" w:space="0" w:color="auto"/>
        <w:left w:val="none" w:sz="0" w:space="0" w:color="auto"/>
        <w:bottom w:val="none" w:sz="0" w:space="0" w:color="auto"/>
        <w:right w:val="none" w:sz="0" w:space="0" w:color="auto"/>
      </w:divBdr>
    </w:div>
    <w:div w:id="1514950831">
      <w:bodyDiv w:val="1"/>
      <w:marLeft w:val="0"/>
      <w:marRight w:val="0"/>
      <w:marTop w:val="0"/>
      <w:marBottom w:val="0"/>
      <w:divBdr>
        <w:top w:val="none" w:sz="0" w:space="0" w:color="auto"/>
        <w:left w:val="none" w:sz="0" w:space="0" w:color="auto"/>
        <w:bottom w:val="none" w:sz="0" w:space="0" w:color="auto"/>
        <w:right w:val="none" w:sz="0" w:space="0" w:color="auto"/>
      </w:divBdr>
    </w:div>
    <w:div w:id="1515069260">
      <w:bodyDiv w:val="1"/>
      <w:marLeft w:val="0"/>
      <w:marRight w:val="0"/>
      <w:marTop w:val="0"/>
      <w:marBottom w:val="0"/>
      <w:divBdr>
        <w:top w:val="none" w:sz="0" w:space="0" w:color="auto"/>
        <w:left w:val="none" w:sz="0" w:space="0" w:color="auto"/>
        <w:bottom w:val="none" w:sz="0" w:space="0" w:color="auto"/>
        <w:right w:val="none" w:sz="0" w:space="0" w:color="auto"/>
      </w:divBdr>
    </w:div>
    <w:div w:id="1515144723">
      <w:bodyDiv w:val="1"/>
      <w:marLeft w:val="0"/>
      <w:marRight w:val="0"/>
      <w:marTop w:val="0"/>
      <w:marBottom w:val="0"/>
      <w:divBdr>
        <w:top w:val="none" w:sz="0" w:space="0" w:color="auto"/>
        <w:left w:val="none" w:sz="0" w:space="0" w:color="auto"/>
        <w:bottom w:val="none" w:sz="0" w:space="0" w:color="auto"/>
        <w:right w:val="none" w:sz="0" w:space="0" w:color="auto"/>
      </w:divBdr>
    </w:div>
    <w:div w:id="1515146794">
      <w:bodyDiv w:val="1"/>
      <w:marLeft w:val="0"/>
      <w:marRight w:val="0"/>
      <w:marTop w:val="0"/>
      <w:marBottom w:val="0"/>
      <w:divBdr>
        <w:top w:val="none" w:sz="0" w:space="0" w:color="auto"/>
        <w:left w:val="none" w:sz="0" w:space="0" w:color="auto"/>
        <w:bottom w:val="none" w:sz="0" w:space="0" w:color="auto"/>
        <w:right w:val="none" w:sz="0" w:space="0" w:color="auto"/>
      </w:divBdr>
    </w:div>
    <w:div w:id="1515221102">
      <w:bodyDiv w:val="1"/>
      <w:marLeft w:val="0"/>
      <w:marRight w:val="0"/>
      <w:marTop w:val="0"/>
      <w:marBottom w:val="0"/>
      <w:divBdr>
        <w:top w:val="none" w:sz="0" w:space="0" w:color="auto"/>
        <w:left w:val="none" w:sz="0" w:space="0" w:color="auto"/>
        <w:bottom w:val="none" w:sz="0" w:space="0" w:color="auto"/>
        <w:right w:val="none" w:sz="0" w:space="0" w:color="auto"/>
      </w:divBdr>
    </w:div>
    <w:div w:id="1515221156">
      <w:bodyDiv w:val="1"/>
      <w:marLeft w:val="0"/>
      <w:marRight w:val="0"/>
      <w:marTop w:val="0"/>
      <w:marBottom w:val="0"/>
      <w:divBdr>
        <w:top w:val="none" w:sz="0" w:space="0" w:color="auto"/>
        <w:left w:val="none" w:sz="0" w:space="0" w:color="auto"/>
        <w:bottom w:val="none" w:sz="0" w:space="0" w:color="auto"/>
        <w:right w:val="none" w:sz="0" w:space="0" w:color="auto"/>
      </w:divBdr>
    </w:div>
    <w:div w:id="1515411780">
      <w:bodyDiv w:val="1"/>
      <w:marLeft w:val="0"/>
      <w:marRight w:val="0"/>
      <w:marTop w:val="0"/>
      <w:marBottom w:val="0"/>
      <w:divBdr>
        <w:top w:val="none" w:sz="0" w:space="0" w:color="auto"/>
        <w:left w:val="none" w:sz="0" w:space="0" w:color="auto"/>
        <w:bottom w:val="none" w:sz="0" w:space="0" w:color="auto"/>
        <w:right w:val="none" w:sz="0" w:space="0" w:color="auto"/>
      </w:divBdr>
    </w:div>
    <w:div w:id="1515412998">
      <w:bodyDiv w:val="1"/>
      <w:marLeft w:val="0"/>
      <w:marRight w:val="0"/>
      <w:marTop w:val="0"/>
      <w:marBottom w:val="0"/>
      <w:divBdr>
        <w:top w:val="none" w:sz="0" w:space="0" w:color="auto"/>
        <w:left w:val="none" w:sz="0" w:space="0" w:color="auto"/>
        <w:bottom w:val="none" w:sz="0" w:space="0" w:color="auto"/>
        <w:right w:val="none" w:sz="0" w:space="0" w:color="auto"/>
      </w:divBdr>
    </w:div>
    <w:div w:id="1515607862">
      <w:bodyDiv w:val="1"/>
      <w:marLeft w:val="0"/>
      <w:marRight w:val="0"/>
      <w:marTop w:val="0"/>
      <w:marBottom w:val="0"/>
      <w:divBdr>
        <w:top w:val="none" w:sz="0" w:space="0" w:color="auto"/>
        <w:left w:val="none" w:sz="0" w:space="0" w:color="auto"/>
        <w:bottom w:val="none" w:sz="0" w:space="0" w:color="auto"/>
        <w:right w:val="none" w:sz="0" w:space="0" w:color="auto"/>
      </w:divBdr>
    </w:div>
    <w:div w:id="1515681088">
      <w:bodyDiv w:val="1"/>
      <w:marLeft w:val="0"/>
      <w:marRight w:val="0"/>
      <w:marTop w:val="0"/>
      <w:marBottom w:val="0"/>
      <w:divBdr>
        <w:top w:val="none" w:sz="0" w:space="0" w:color="auto"/>
        <w:left w:val="none" w:sz="0" w:space="0" w:color="auto"/>
        <w:bottom w:val="none" w:sz="0" w:space="0" w:color="auto"/>
        <w:right w:val="none" w:sz="0" w:space="0" w:color="auto"/>
      </w:divBdr>
    </w:div>
    <w:div w:id="1515722940">
      <w:bodyDiv w:val="1"/>
      <w:marLeft w:val="0"/>
      <w:marRight w:val="0"/>
      <w:marTop w:val="0"/>
      <w:marBottom w:val="0"/>
      <w:divBdr>
        <w:top w:val="none" w:sz="0" w:space="0" w:color="auto"/>
        <w:left w:val="none" w:sz="0" w:space="0" w:color="auto"/>
        <w:bottom w:val="none" w:sz="0" w:space="0" w:color="auto"/>
        <w:right w:val="none" w:sz="0" w:space="0" w:color="auto"/>
      </w:divBdr>
    </w:div>
    <w:div w:id="1515723927">
      <w:bodyDiv w:val="1"/>
      <w:marLeft w:val="0"/>
      <w:marRight w:val="0"/>
      <w:marTop w:val="0"/>
      <w:marBottom w:val="0"/>
      <w:divBdr>
        <w:top w:val="none" w:sz="0" w:space="0" w:color="auto"/>
        <w:left w:val="none" w:sz="0" w:space="0" w:color="auto"/>
        <w:bottom w:val="none" w:sz="0" w:space="0" w:color="auto"/>
        <w:right w:val="none" w:sz="0" w:space="0" w:color="auto"/>
      </w:divBdr>
    </w:div>
    <w:div w:id="1515729442">
      <w:bodyDiv w:val="1"/>
      <w:marLeft w:val="0"/>
      <w:marRight w:val="0"/>
      <w:marTop w:val="0"/>
      <w:marBottom w:val="0"/>
      <w:divBdr>
        <w:top w:val="none" w:sz="0" w:space="0" w:color="auto"/>
        <w:left w:val="none" w:sz="0" w:space="0" w:color="auto"/>
        <w:bottom w:val="none" w:sz="0" w:space="0" w:color="auto"/>
        <w:right w:val="none" w:sz="0" w:space="0" w:color="auto"/>
      </w:divBdr>
    </w:div>
    <w:div w:id="1515925558">
      <w:bodyDiv w:val="1"/>
      <w:marLeft w:val="0"/>
      <w:marRight w:val="0"/>
      <w:marTop w:val="0"/>
      <w:marBottom w:val="0"/>
      <w:divBdr>
        <w:top w:val="none" w:sz="0" w:space="0" w:color="auto"/>
        <w:left w:val="none" w:sz="0" w:space="0" w:color="auto"/>
        <w:bottom w:val="none" w:sz="0" w:space="0" w:color="auto"/>
        <w:right w:val="none" w:sz="0" w:space="0" w:color="auto"/>
      </w:divBdr>
    </w:div>
    <w:div w:id="1516000180">
      <w:bodyDiv w:val="1"/>
      <w:marLeft w:val="0"/>
      <w:marRight w:val="0"/>
      <w:marTop w:val="0"/>
      <w:marBottom w:val="0"/>
      <w:divBdr>
        <w:top w:val="none" w:sz="0" w:space="0" w:color="auto"/>
        <w:left w:val="none" w:sz="0" w:space="0" w:color="auto"/>
        <w:bottom w:val="none" w:sz="0" w:space="0" w:color="auto"/>
        <w:right w:val="none" w:sz="0" w:space="0" w:color="auto"/>
      </w:divBdr>
    </w:div>
    <w:div w:id="1516387699">
      <w:bodyDiv w:val="1"/>
      <w:marLeft w:val="0"/>
      <w:marRight w:val="0"/>
      <w:marTop w:val="0"/>
      <w:marBottom w:val="0"/>
      <w:divBdr>
        <w:top w:val="none" w:sz="0" w:space="0" w:color="auto"/>
        <w:left w:val="none" w:sz="0" w:space="0" w:color="auto"/>
        <w:bottom w:val="none" w:sz="0" w:space="0" w:color="auto"/>
        <w:right w:val="none" w:sz="0" w:space="0" w:color="auto"/>
      </w:divBdr>
    </w:div>
    <w:div w:id="1516462115">
      <w:bodyDiv w:val="1"/>
      <w:marLeft w:val="0"/>
      <w:marRight w:val="0"/>
      <w:marTop w:val="0"/>
      <w:marBottom w:val="0"/>
      <w:divBdr>
        <w:top w:val="none" w:sz="0" w:space="0" w:color="auto"/>
        <w:left w:val="none" w:sz="0" w:space="0" w:color="auto"/>
        <w:bottom w:val="none" w:sz="0" w:space="0" w:color="auto"/>
        <w:right w:val="none" w:sz="0" w:space="0" w:color="auto"/>
      </w:divBdr>
    </w:div>
    <w:div w:id="1516531854">
      <w:bodyDiv w:val="1"/>
      <w:marLeft w:val="0"/>
      <w:marRight w:val="0"/>
      <w:marTop w:val="0"/>
      <w:marBottom w:val="0"/>
      <w:divBdr>
        <w:top w:val="none" w:sz="0" w:space="0" w:color="auto"/>
        <w:left w:val="none" w:sz="0" w:space="0" w:color="auto"/>
        <w:bottom w:val="none" w:sz="0" w:space="0" w:color="auto"/>
        <w:right w:val="none" w:sz="0" w:space="0" w:color="auto"/>
      </w:divBdr>
    </w:div>
    <w:div w:id="1516577078">
      <w:bodyDiv w:val="1"/>
      <w:marLeft w:val="0"/>
      <w:marRight w:val="0"/>
      <w:marTop w:val="0"/>
      <w:marBottom w:val="0"/>
      <w:divBdr>
        <w:top w:val="none" w:sz="0" w:space="0" w:color="auto"/>
        <w:left w:val="none" w:sz="0" w:space="0" w:color="auto"/>
        <w:bottom w:val="none" w:sz="0" w:space="0" w:color="auto"/>
        <w:right w:val="none" w:sz="0" w:space="0" w:color="auto"/>
      </w:divBdr>
    </w:div>
    <w:div w:id="1516652132">
      <w:bodyDiv w:val="1"/>
      <w:marLeft w:val="0"/>
      <w:marRight w:val="0"/>
      <w:marTop w:val="0"/>
      <w:marBottom w:val="0"/>
      <w:divBdr>
        <w:top w:val="none" w:sz="0" w:space="0" w:color="auto"/>
        <w:left w:val="none" w:sz="0" w:space="0" w:color="auto"/>
        <w:bottom w:val="none" w:sz="0" w:space="0" w:color="auto"/>
        <w:right w:val="none" w:sz="0" w:space="0" w:color="auto"/>
      </w:divBdr>
    </w:div>
    <w:div w:id="1516725638">
      <w:bodyDiv w:val="1"/>
      <w:marLeft w:val="0"/>
      <w:marRight w:val="0"/>
      <w:marTop w:val="0"/>
      <w:marBottom w:val="0"/>
      <w:divBdr>
        <w:top w:val="none" w:sz="0" w:space="0" w:color="auto"/>
        <w:left w:val="none" w:sz="0" w:space="0" w:color="auto"/>
        <w:bottom w:val="none" w:sz="0" w:space="0" w:color="auto"/>
        <w:right w:val="none" w:sz="0" w:space="0" w:color="auto"/>
      </w:divBdr>
    </w:div>
    <w:div w:id="1516992721">
      <w:bodyDiv w:val="1"/>
      <w:marLeft w:val="0"/>
      <w:marRight w:val="0"/>
      <w:marTop w:val="0"/>
      <w:marBottom w:val="0"/>
      <w:divBdr>
        <w:top w:val="none" w:sz="0" w:space="0" w:color="auto"/>
        <w:left w:val="none" w:sz="0" w:space="0" w:color="auto"/>
        <w:bottom w:val="none" w:sz="0" w:space="0" w:color="auto"/>
        <w:right w:val="none" w:sz="0" w:space="0" w:color="auto"/>
      </w:divBdr>
    </w:div>
    <w:div w:id="1516993003">
      <w:bodyDiv w:val="1"/>
      <w:marLeft w:val="0"/>
      <w:marRight w:val="0"/>
      <w:marTop w:val="0"/>
      <w:marBottom w:val="0"/>
      <w:divBdr>
        <w:top w:val="none" w:sz="0" w:space="0" w:color="auto"/>
        <w:left w:val="none" w:sz="0" w:space="0" w:color="auto"/>
        <w:bottom w:val="none" w:sz="0" w:space="0" w:color="auto"/>
        <w:right w:val="none" w:sz="0" w:space="0" w:color="auto"/>
      </w:divBdr>
    </w:div>
    <w:div w:id="1516994364">
      <w:bodyDiv w:val="1"/>
      <w:marLeft w:val="0"/>
      <w:marRight w:val="0"/>
      <w:marTop w:val="0"/>
      <w:marBottom w:val="0"/>
      <w:divBdr>
        <w:top w:val="none" w:sz="0" w:space="0" w:color="auto"/>
        <w:left w:val="none" w:sz="0" w:space="0" w:color="auto"/>
        <w:bottom w:val="none" w:sz="0" w:space="0" w:color="auto"/>
        <w:right w:val="none" w:sz="0" w:space="0" w:color="auto"/>
      </w:divBdr>
    </w:div>
    <w:div w:id="1517303804">
      <w:bodyDiv w:val="1"/>
      <w:marLeft w:val="0"/>
      <w:marRight w:val="0"/>
      <w:marTop w:val="0"/>
      <w:marBottom w:val="0"/>
      <w:divBdr>
        <w:top w:val="none" w:sz="0" w:space="0" w:color="auto"/>
        <w:left w:val="none" w:sz="0" w:space="0" w:color="auto"/>
        <w:bottom w:val="none" w:sz="0" w:space="0" w:color="auto"/>
        <w:right w:val="none" w:sz="0" w:space="0" w:color="auto"/>
      </w:divBdr>
    </w:div>
    <w:div w:id="1517382850">
      <w:bodyDiv w:val="1"/>
      <w:marLeft w:val="0"/>
      <w:marRight w:val="0"/>
      <w:marTop w:val="0"/>
      <w:marBottom w:val="0"/>
      <w:divBdr>
        <w:top w:val="none" w:sz="0" w:space="0" w:color="auto"/>
        <w:left w:val="none" w:sz="0" w:space="0" w:color="auto"/>
        <w:bottom w:val="none" w:sz="0" w:space="0" w:color="auto"/>
        <w:right w:val="none" w:sz="0" w:space="0" w:color="auto"/>
      </w:divBdr>
    </w:div>
    <w:div w:id="1517497407">
      <w:bodyDiv w:val="1"/>
      <w:marLeft w:val="0"/>
      <w:marRight w:val="0"/>
      <w:marTop w:val="0"/>
      <w:marBottom w:val="0"/>
      <w:divBdr>
        <w:top w:val="none" w:sz="0" w:space="0" w:color="auto"/>
        <w:left w:val="none" w:sz="0" w:space="0" w:color="auto"/>
        <w:bottom w:val="none" w:sz="0" w:space="0" w:color="auto"/>
        <w:right w:val="none" w:sz="0" w:space="0" w:color="auto"/>
      </w:divBdr>
    </w:div>
    <w:div w:id="1517575990">
      <w:bodyDiv w:val="1"/>
      <w:marLeft w:val="0"/>
      <w:marRight w:val="0"/>
      <w:marTop w:val="0"/>
      <w:marBottom w:val="0"/>
      <w:divBdr>
        <w:top w:val="none" w:sz="0" w:space="0" w:color="auto"/>
        <w:left w:val="none" w:sz="0" w:space="0" w:color="auto"/>
        <w:bottom w:val="none" w:sz="0" w:space="0" w:color="auto"/>
        <w:right w:val="none" w:sz="0" w:space="0" w:color="auto"/>
      </w:divBdr>
    </w:div>
    <w:div w:id="1517689761">
      <w:bodyDiv w:val="1"/>
      <w:marLeft w:val="0"/>
      <w:marRight w:val="0"/>
      <w:marTop w:val="0"/>
      <w:marBottom w:val="0"/>
      <w:divBdr>
        <w:top w:val="none" w:sz="0" w:space="0" w:color="auto"/>
        <w:left w:val="none" w:sz="0" w:space="0" w:color="auto"/>
        <w:bottom w:val="none" w:sz="0" w:space="0" w:color="auto"/>
        <w:right w:val="none" w:sz="0" w:space="0" w:color="auto"/>
      </w:divBdr>
    </w:div>
    <w:div w:id="1517690836">
      <w:bodyDiv w:val="1"/>
      <w:marLeft w:val="0"/>
      <w:marRight w:val="0"/>
      <w:marTop w:val="0"/>
      <w:marBottom w:val="0"/>
      <w:divBdr>
        <w:top w:val="none" w:sz="0" w:space="0" w:color="auto"/>
        <w:left w:val="none" w:sz="0" w:space="0" w:color="auto"/>
        <w:bottom w:val="none" w:sz="0" w:space="0" w:color="auto"/>
        <w:right w:val="none" w:sz="0" w:space="0" w:color="auto"/>
      </w:divBdr>
    </w:div>
    <w:div w:id="1517816296">
      <w:bodyDiv w:val="1"/>
      <w:marLeft w:val="0"/>
      <w:marRight w:val="0"/>
      <w:marTop w:val="0"/>
      <w:marBottom w:val="0"/>
      <w:divBdr>
        <w:top w:val="none" w:sz="0" w:space="0" w:color="auto"/>
        <w:left w:val="none" w:sz="0" w:space="0" w:color="auto"/>
        <w:bottom w:val="none" w:sz="0" w:space="0" w:color="auto"/>
        <w:right w:val="none" w:sz="0" w:space="0" w:color="auto"/>
      </w:divBdr>
    </w:div>
    <w:div w:id="1518039945">
      <w:bodyDiv w:val="1"/>
      <w:marLeft w:val="0"/>
      <w:marRight w:val="0"/>
      <w:marTop w:val="0"/>
      <w:marBottom w:val="0"/>
      <w:divBdr>
        <w:top w:val="none" w:sz="0" w:space="0" w:color="auto"/>
        <w:left w:val="none" w:sz="0" w:space="0" w:color="auto"/>
        <w:bottom w:val="none" w:sz="0" w:space="0" w:color="auto"/>
        <w:right w:val="none" w:sz="0" w:space="0" w:color="auto"/>
      </w:divBdr>
    </w:div>
    <w:div w:id="1518234394">
      <w:bodyDiv w:val="1"/>
      <w:marLeft w:val="0"/>
      <w:marRight w:val="0"/>
      <w:marTop w:val="0"/>
      <w:marBottom w:val="0"/>
      <w:divBdr>
        <w:top w:val="none" w:sz="0" w:space="0" w:color="auto"/>
        <w:left w:val="none" w:sz="0" w:space="0" w:color="auto"/>
        <w:bottom w:val="none" w:sz="0" w:space="0" w:color="auto"/>
        <w:right w:val="none" w:sz="0" w:space="0" w:color="auto"/>
      </w:divBdr>
    </w:div>
    <w:div w:id="1518275650">
      <w:bodyDiv w:val="1"/>
      <w:marLeft w:val="0"/>
      <w:marRight w:val="0"/>
      <w:marTop w:val="0"/>
      <w:marBottom w:val="0"/>
      <w:divBdr>
        <w:top w:val="none" w:sz="0" w:space="0" w:color="auto"/>
        <w:left w:val="none" w:sz="0" w:space="0" w:color="auto"/>
        <w:bottom w:val="none" w:sz="0" w:space="0" w:color="auto"/>
        <w:right w:val="none" w:sz="0" w:space="0" w:color="auto"/>
      </w:divBdr>
    </w:div>
    <w:div w:id="1518347114">
      <w:bodyDiv w:val="1"/>
      <w:marLeft w:val="0"/>
      <w:marRight w:val="0"/>
      <w:marTop w:val="0"/>
      <w:marBottom w:val="0"/>
      <w:divBdr>
        <w:top w:val="none" w:sz="0" w:space="0" w:color="auto"/>
        <w:left w:val="none" w:sz="0" w:space="0" w:color="auto"/>
        <w:bottom w:val="none" w:sz="0" w:space="0" w:color="auto"/>
        <w:right w:val="none" w:sz="0" w:space="0" w:color="auto"/>
      </w:divBdr>
    </w:div>
    <w:div w:id="1518496386">
      <w:bodyDiv w:val="1"/>
      <w:marLeft w:val="0"/>
      <w:marRight w:val="0"/>
      <w:marTop w:val="0"/>
      <w:marBottom w:val="0"/>
      <w:divBdr>
        <w:top w:val="none" w:sz="0" w:space="0" w:color="auto"/>
        <w:left w:val="none" w:sz="0" w:space="0" w:color="auto"/>
        <w:bottom w:val="none" w:sz="0" w:space="0" w:color="auto"/>
        <w:right w:val="none" w:sz="0" w:space="0" w:color="auto"/>
      </w:divBdr>
    </w:div>
    <w:div w:id="1518617511">
      <w:bodyDiv w:val="1"/>
      <w:marLeft w:val="0"/>
      <w:marRight w:val="0"/>
      <w:marTop w:val="0"/>
      <w:marBottom w:val="0"/>
      <w:divBdr>
        <w:top w:val="none" w:sz="0" w:space="0" w:color="auto"/>
        <w:left w:val="none" w:sz="0" w:space="0" w:color="auto"/>
        <w:bottom w:val="none" w:sz="0" w:space="0" w:color="auto"/>
        <w:right w:val="none" w:sz="0" w:space="0" w:color="auto"/>
      </w:divBdr>
    </w:div>
    <w:div w:id="1518807206">
      <w:bodyDiv w:val="1"/>
      <w:marLeft w:val="0"/>
      <w:marRight w:val="0"/>
      <w:marTop w:val="0"/>
      <w:marBottom w:val="0"/>
      <w:divBdr>
        <w:top w:val="none" w:sz="0" w:space="0" w:color="auto"/>
        <w:left w:val="none" w:sz="0" w:space="0" w:color="auto"/>
        <w:bottom w:val="none" w:sz="0" w:space="0" w:color="auto"/>
        <w:right w:val="none" w:sz="0" w:space="0" w:color="auto"/>
      </w:divBdr>
    </w:div>
    <w:div w:id="1519343594">
      <w:bodyDiv w:val="1"/>
      <w:marLeft w:val="0"/>
      <w:marRight w:val="0"/>
      <w:marTop w:val="0"/>
      <w:marBottom w:val="0"/>
      <w:divBdr>
        <w:top w:val="none" w:sz="0" w:space="0" w:color="auto"/>
        <w:left w:val="none" w:sz="0" w:space="0" w:color="auto"/>
        <w:bottom w:val="none" w:sz="0" w:space="0" w:color="auto"/>
        <w:right w:val="none" w:sz="0" w:space="0" w:color="auto"/>
      </w:divBdr>
    </w:div>
    <w:div w:id="1519389246">
      <w:bodyDiv w:val="1"/>
      <w:marLeft w:val="0"/>
      <w:marRight w:val="0"/>
      <w:marTop w:val="0"/>
      <w:marBottom w:val="0"/>
      <w:divBdr>
        <w:top w:val="none" w:sz="0" w:space="0" w:color="auto"/>
        <w:left w:val="none" w:sz="0" w:space="0" w:color="auto"/>
        <w:bottom w:val="none" w:sz="0" w:space="0" w:color="auto"/>
        <w:right w:val="none" w:sz="0" w:space="0" w:color="auto"/>
      </w:divBdr>
    </w:div>
    <w:div w:id="1519540742">
      <w:bodyDiv w:val="1"/>
      <w:marLeft w:val="0"/>
      <w:marRight w:val="0"/>
      <w:marTop w:val="0"/>
      <w:marBottom w:val="0"/>
      <w:divBdr>
        <w:top w:val="none" w:sz="0" w:space="0" w:color="auto"/>
        <w:left w:val="none" w:sz="0" w:space="0" w:color="auto"/>
        <w:bottom w:val="none" w:sz="0" w:space="0" w:color="auto"/>
        <w:right w:val="none" w:sz="0" w:space="0" w:color="auto"/>
      </w:divBdr>
    </w:div>
    <w:div w:id="1519545329">
      <w:bodyDiv w:val="1"/>
      <w:marLeft w:val="0"/>
      <w:marRight w:val="0"/>
      <w:marTop w:val="0"/>
      <w:marBottom w:val="0"/>
      <w:divBdr>
        <w:top w:val="none" w:sz="0" w:space="0" w:color="auto"/>
        <w:left w:val="none" w:sz="0" w:space="0" w:color="auto"/>
        <w:bottom w:val="none" w:sz="0" w:space="0" w:color="auto"/>
        <w:right w:val="none" w:sz="0" w:space="0" w:color="auto"/>
      </w:divBdr>
    </w:div>
    <w:div w:id="1520007805">
      <w:bodyDiv w:val="1"/>
      <w:marLeft w:val="0"/>
      <w:marRight w:val="0"/>
      <w:marTop w:val="0"/>
      <w:marBottom w:val="0"/>
      <w:divBdr>
        <w:top w:val="none" w:sz="0" w:space="0" w:color="auto"/>
        <w:left w:val="none" w:sz="0" w:space="0" w:color="auto"/>
        <w:bottom w:val="none" w:sz="0" w:space="0" w:color="auto"/>
        <w:right w:val="none" w:sz="0" w:space="0" w:color="auto"/>
      </w:divBdr>
    </w:div>
    <w:div w:id="1520043079">
      <w:bodyDiv w:val="1"/>
      <w:marLeft w:val="0"/>
      <w:marRight w:val="0"/>
      <w:marTop w:val="0"/>
      <w:marBottom w:val="0"/>
      <w:divBdr>
        <w:top w:val="none" w:sz="0" w:space="0" w:color="auto"/>
        <w:left w:val="none" w:sz="0" w:space="0" w:color="auto"/>
        <w:bottom w:val="none" w:sz="0" w:space="0" w:color="auto"/>
        <w:right w:val="none" w:sz="0" w:space="0" w:color="auto"/>
      </w:divBdr>
    </w:div>
    <w:div w:id="1520116536">
      <w:bodyDiv w:val="1"/>
      <w:marLeft w:val="0"/>
      <w:marRight w:val="0"/>
      <w:marTop w:val="0"/>
      <w:marBottom w:val="0"/>
      <w:divBdr>
        <w:top w:val="none" w:sz="0" w:space="0" w:color="auto"/>
        <w:left w:val="none" w:sz="0" w:space="0" w:color="auto"/>
        <w:bottom w:val="none" w:sz="0" w:space="0" w:color="auto"/>
        <w:right w:val="none" w:sz="0" w:space="0" w:color="auto"/>
      </w:divBdr>
    </w:div>
    <w:div w:id="1520119603">
      <w:bodyDiv w:val="1"/>
      <w:marLeft w:val="0"/>
      <w:marRight w:val="0"/>
      <w:marTop w:val="0"/>
      <w:marBottom w:val="0"/>
      <w:divBdr>
        <w:top w:val="none" w:sz="0" w:space="0" w:color="auto"/>
        <w:left w:val="none" w:sz="0" w:space="0" w:color="auto"/>
        <w:bottom w:val="none" w:sz="0" w:space="0" w:color="auto"/>
        <w:right w:val="none" w:sz="0" w:space="0" w:color="auto"/>
      </w:divBdr>
    </w:div>
    <w:div w:id="1520122835">
      <w:bodyDiv w:val="1"/>
      <w:marLeft w:val="0"/>
      <w:marRight w:val="0"/>
      <w:marTop w:val="0"/>
      <w:marBottom w:val="0"/>
      <w:divBdr>
        <w:top w:val="none" w:sz="0" w:space="0" w:color="auto"/>
        <w:left w:val="none" w:sz="0" w:space="0" w:color="auto"/>
        <w:bottom w:val="none" w:sz="0" w:space="0" w:color="auto"/>
        <w:right w:val="none" w:sz="0" w:space="0" w:color="auto"/>
      </w:divBdr>
    </w:div>
    <w:div w:id="1520386467">
      <w:bodyDiv w:val="1"/>
      <w:marLeft w:val="0"/>
      <w:marRight w:val="0"/>
      <w:marTop w:val="0"/>
      <w:marBottom w:val="0"/>
      <w:divBdr>
        <w:top w:val="none" w:sz="0" w:space="0" w:color="auto"/>
        <w:left w:val="none" w:sz="0" w:space="0" w:color="auto"/>
        <w:bottom w:val="none" w:sz="0" w:space="0" w:color="auto"/>
        <w:right w:val="none" w:sz="0" w:space="0" w:color="auto"/>
      </w:divBdr>
    </w:div>
    <w:div w:id="1520510803">
      <w:bodyDiv w:val="1"/>
      <w:marLeft w:val="0"/>
      <w:marRight w:val="0"/>
      <w:marTop w:val="0"/>
      <w:marBottom w:val="0"/>
      <w:divBdr>
        <w:top w:val="none" w:sz="0" w:space="0" w:color="auto"/>
        <w:left w:val="none" w:sz="0" w:space="0" w:color="auto"/>
        <w:bottom w:val="none" w:sz="0" w:space="0" w:color="auto"/>
        <w:right w:val="none" w:sz="0" w:space="0" w:color="auto"/>
      </w:divBdr>
    </w:div>
    <w:div w:id="1520965797">
      <w:bodyDiv w:val="1"/>
      <w:marLeft w:val="0"/>
      <w:marRight w:val="0"/>
      <w:marTop w:val="0"/>
      <w:marBottom w:val="0"/>
      <w:divBdr>
        <w:top w:val="none" w:sz="0" w:space="0" w:color="auto"/>
        <w:left w:val="none" w:sz="0" w:space="0" w:color="auto"/>
        <w:bottom w:val="none" w:sz="0" w:space="0" w:color="auto"/>
        <w:right w:val="none" w:sz="0" w:space="0" w:color="auto"/>
      </w:divBdr>
    </w:div>
    <w:div w:id="1521120170">
      <w:bodyDiv w:val="1"/>
      <w:marLeft w:val="0"/>
      <w:marRight w:val="0"/>
      <w:marTop w:val="0"/>
      <w:marBottom w:val="0"/>
      <w:divBdr>
        <w:top w:val="none" w:sz="0" w:space="0" w:color="auto"/>
        <w:left w:val="none" w:sz="0" w:space="0" w:color="auto"/>
        <w:bottom w:val="none" w:sz="0" w:space="0" w:color="auto"/>
        <w:right w:val="none" w:sz="0" w:space="0" w:color="auto"/>
      </w:divBdr>
    </w:div>
    <w:div w:id="1521159086">
      <w:bodyDiv w:val="1"/>
      <w:marLeft w:val="0"/>
      <w:marRight w:val="0"/>
      <w:marTop w:val="0"/>
      <w:marBottom w:val="0"/>
      <w:divBdr>
        <w:top w:val="none" w:sz="0" w:space="0" w:color="auto"/>
        <w:left w:val="none" w:sz="0" w:space="0" w:color="auto"/>
        <w:bottom w:val="none" w:sz="0" w:space="0" w:color="auto"/>
        <w:right w:val="none" w:sz="0" w:space="0" w:color="auto"/>
      </w:divBdr>
    </w:div>
    <w:div w:id="1521626538">
      <w:bodyDiv w:val="1"/>
      <w:marLeft w:val="0"/>
      <w:marRight w:val="0"/>
      <w:marTop w:val="0"/>
      <w:marBottom w:val="0"/>
      <w:divBdr>
        <w:top w:val="none" w:sz="0" w:space="0" w:color="auto"/>
        <w:left w:val="none" w:sz="0" w:space="0" w:color="auto"/>
        <w:bottom w:val="none" w:sz="0" w:space="0" w:color="auto"/>
        <w:right w:val="none" w:sz="0" w:space="0" w:color="auto"/>
      </w:divBdr>
    </w:div>
    <w:div w:id="1521747398">
      <w:bodyDiv w:val="1"/>
      <w:marLeft w:val="0"/>
      <w:marRight w:val="0"/>
      <w:marTop w:val="0"/>
      <w:marBottom w:val="0"/>
      <w:divBdr>
        <w:top w:val="none" w:sz="0" w:space="0" w:color="auto"/>
        <w:left w:val="none" w:sz="0" w:space="0" w:color="auto"/>
        <w:bottom w:val="none" w:sz="0" w:space="0" w:color="auto"/>
        <w:right w:val="none" w:sz="0" w:space="0" w:color="auto"/>
      </w:divBdr>
    </w:div>
    <w:div w:id="1521964673">
      <w:bodyDiv w:val="1"/>
      <w:marLeft w:val="0"/>
      <w:marRight w:val="0"/>
      <w:marTop w:val="0"/>
      <w:marBottom w:val="0"/>
      <w:divBdr>
        <w:top w:val="none" w:sz="0" w:space="0" w:color="auto"/>
        <w:left w:val="none" w:sz="0" w:space="0" w:color="auto"/>
        <w:bottom w:val="none" w:sz="0" w:space="0" w:color="auto"/>
        <w:right w:val="none" w:sz="0" w:space="0" w:color="auto"/>
      </w:divBdr>
    </w:div>
    <w:div w:id="1521972017">
      <w:bodyDiv w:val="1"/>
      <w:marLeft w:val="0"/>
      <w:marRight w:val="0"/>
      <w:marTop w:val="0"/>
      <w:marBottom w:val="0"/>
      <w:divBdr>
        <w:top w:val="none" w:sz="0" w:space="0" w:color="auto"/>
        <w:left w:val="none" w:sz="0" w:space="0" w:color="auto"/>
        <w:bottom w:val="none" w:sz="0" w:space="0" w:color="auto"/>
        <w:right w:val="none" w:sz="0" w:space="0" w:color="auto"/>
      </w:divBdr>
    </w:div>
    <w:div w:id="1522010970">
      <w:bodyDiv w:val="1"/>
      <w:marLeft w:val="0"/>
      <w:marRight w:val="0"/>
      <w:marTop w:val="0"/>
      <w:marBottom w:val="0"/>
      <w:divBdr>
        <w:top w:val="none" w:sz="0" w:space="0" w:color="auto"/>
        <w:left w:val="none" w:sz="0" w:space="0" w:color="auto"/>
        <w:bottom w:val="none" w:sz="0" w:space="0" w:color="auto"/>
        <w:right w:val="none" w:sz="0" w:space="0" w:color="auto"/>
      </w:divBdr>
    </w:div>
    <w:div w:id="1522013171">
      <w:bodyDiv w:val="1"/>
      <w:marLeft w:val="0"/>
      <w:marRight w:val="0"/>
      <w:marTop w:val="0"/>
      <w:marBottom w:val="0"/>
      <w:divBdr>
        <w:top w:val="none" w:sz="0" w:space="0" w:color="auto"/>
        <w:left w:val="none" w:sz="0" w:space="0" w:color="auto"/>
        <w:bottom w:val="none" w:sz="0" w:space="0" w:color="auto"/>
        <w:right w:val="none" w:sz="0" w:space="0" w:color="auto"/>
      </w:divBdr>
    </w:div>
    <w:div w:id="1522091664">
      <w:bodyDiv w:val="1"/>
      <w:marLeft w:val="0"/>
      <w:marRight w:val="0"/>
      <w:marTop w:val="0"/>
      <w:marBottom w:val="0"/>
      <w:divBdr>
        <w:top w:val="none" w:sz="0" w:space="0" w:color="auto"/>
        <w:left w:val="none" w:sz="0" w:space="0" w:color="auto"/>
        <w:bottom w:val="none" w:sz="0" w:space="0" w:color="auto"/>
        <w:right w:val="none" w:sz="0" w:space="0" w:color="auto"/>
      </w:divBdr>
    </w:div>
    <w:div w:id="1522359394">
      <w:bodyDiv w:val="1"/>
      <w:marLeft w:val="0"/>
      <w:marRight w:val="0"/>
      <w:marTop w:val="0"/>
      <w:marBottom w:val="0"/>
      <w:divBdr>
        <w:top w:val="none" w:sz="0" w:space="0" w:color="auto"/>
        <w:left w:val="none" w:sz="0" w:space="0" w:color="auto"/>
        <w:bottom w:val="none" w:sz="0" w:space="0" w:color="auto"/>
        <w:right w:val="none" w:sz="0" w:space="0" w:color="auto"/>
      </w:divBdr>
    </w:div>
    <w:div w:id="1522667616">
      <w:bodyDiv w:val="1"/>
      <w:marLeft w:val="0"/>
      <w:marRight w:val="0"/>
      <w:marTop w:val="0"/>
      <w:marBottom w:val="0"/>
      <w:divBdr>
        <w:top w:val="none" w:sz="0" w:space="0" w:color="auto"/>
        <w:left w:val="none" w:sz="0" w:space="0" w:color="auto"/>
        <w:bottom w:val="none" w:sz="0" w:space="0" w:color="auto"/>
        <w:right w:val="none" w:sz="0" w:space="0" w:color="auto"/>
      </w:divBdr>
    </w:div>
    <w:div w:id="1522817949">
      <w:bodyDiv w:val="1"/>
      <w:marLeft w:val="0"/>
      <w:marRight w:val="0"/>
      <w:marTop w:val="0"/>
      <w:marBottom w:val="0"/>
      <w:divBdr>
        <w:top w:val="none" w:sz="0" w:space="0" w:color="auto"/>
        <w:left w:val="none" w:sz="0" w:space="0" w:color="auto"/>
        <w:bottom w:val="none" w:sz="0" w:space="0" w:color="auto"/>
        <w:right w:val="none" w:sz="0" w:space="0" w:color="auto"/>
      </w:divBdr>
    </w:div>
    <w:div w:id="1523320977">
      <w:bodyDiv w:val="1"/>
      <w:marLeft w:val="0"/>
      <w:marRight w:val="0"/>
      <w:marTop w:val="0"/>
      <w:marBottom w:val="0"/>
      <w:divBdr>
        <w:top w:val="none" w:sz="0" w:space="0" w:color="auto"/>
        <w:left w:val="none" w:sz="0" w:space="0" w:color="auto"/>
        <w:bottom w:val="none" w:sz="0" w:space="0" w:color="auto"/>
        <w:right w:val="none" w:sz="0" w:space="0" w:color="auto"/>
      </w:divBdr>
    </w:div>
    <w:div w:id="1523322009">
      <w:bodyDiv w:val="1"/>
      <w:marLeft w:val="0"/>
      <w:marRight w:val="0"/>
      <w:marTop w:val="0"/>
      <w:marBottom w:val="0"/>
      <w:divBdr>
        <w:top w:val="none" w:sz="0" w:space="0" w:color="auto"/>
        <w:left w:val="none" w:sz="0" w:space="0" w:color="auto"/>
        <w:bottom w:val="none" w:sz="0" w:space="0" w:color="auto"/>
        <w:right w:val="none" w:sz="0" w:space="0" w:color="auto"/>
      </w:divBdr>
    </w:div>
    <w:div w:id="1523400713">
      <w:bodyDiv w:val="1"/>
      <w:marLeft w:val="0"/>
      <w:marRight w:val="0"/>
      <w:marTop w:val="0"/>
      <w:marBottom w:val="0"/>
      <w:divBdr>
        <w:top w:val="none" w:sz="0" w:space="0" w:color="auto"/>
        <w:left w:val="none" w:sz="0" w:space="0" w:color="auto"/>
        <w:bottom w:val="none" w:sz="0" w:space="0" w:color="auto"/>
        <w:right w:val="none" w:sz="0" w:space="0" w:color="auto"/>
      </w:divBdr>
    </w:div>
    <w:div w:id="1523473033">
      <w:bodyDiv w:val="1"/>
      <w:marLeft w:val="0"/>
      <w:marRight w:val="0"/>
      <w:marTop w:val="0"/>
      <w:marBottom w:val="0"/>
      <w:divBdr>
        <w:top w:val="none" w:sz="0" w:space="0" w:color="auto"/>
        <w:left w:val="none" w:sz="0" w:space="0" w:color="auto"/>
        <w:bottom w:val="none" w:sz="0" w:space="0" w:color="auto"/>
        <w:right w:val="none" w:sz="0" w:space="0" w:color="auto"/>
      </w:divBdr>
    </w:div>
    <w:div w:id="1523519308">
      <w:bodyDiv w:val="1"/>
      <w:marLeft w:val="0"/>
      <w:marRight w:val="0"/>
      <w:marTop w:val="0"/>
      <w:marBottom w:val="0"/>
      <w:divBdr>
        <w:top w:val="none" w:sz="0" w:space="0" w:color="auto"/>
        <w:left w:val="none" w:sz="0" w:space="0" w:color="auto"/>
        <w:bottom w:val="none" w:sz="0" w:space="0" w:color="auto"/>
        <w:right w:val="none" w:sz="0" w:space="0" w:color="auto"/>
      </w:divBdr>
    </w:div>
    <w:div w:id="1523783104">
      <w:bodyDiv w:val="1"/>
      <w:marLeft w:val="0"/>
      <w:marRight w:val="0"/>
      <w:marTop w:val="0"/>
      <w:marBottom w:val="0"/>
      <w:divBdr>
        <w:top w:val="none" w:sz="0" w:space="0" w:color="auto"/>
        <w:left w:val="none" w:sz="0" w:space="0" w:color="auto"/>
        <w:bottom w:val="none" w:sz="0" w:space="0" w:color="auto"/>
        <w:right w:val="none" w:sz="0" w:space="0" w:color="auto"/>
      </w:divBdr>
    </w:div>
    <w:div w:id="1523783738">
      <w:bodyDiv w:val="1"/>
      <w:marLeft w:val="0"/>
      <w:marRight w:val="0"/>
      <w:marTop w:val="0"/>
      <w:marBottom w:val="0"/>
      <w:divBdr>
        <w:top w:val="none" w:sz="0" w:space="0" w:color="auto"/>
        <w:left w:val="none" w:sz="0" w:space="0" w:color="auto"/>
        <w:bottom w:val="none" w:sz="0" w:space="0" w:color="auto"/>
        <w:right w:val="none" w:sz="0" w:space="0" w:color="auto"/>
      </w:divBdr>
    </w:div>
    <w:div w:id="1523856917">
      <w:bodyDiv w:val="1"/>
      <w:marLeft w:val="0"/>
      <w:marRight w:val="0"/>
      <w:marTop w:val="0"/>
      <w:marBottom w:val="0"/>
      <w:divBdr>
        <w:top w:val="none" w:sz="0" w:space="0" w:color="auto"/>
        <w:left w:val="none" w:sz="0" w:space="0" w:color="auto"/>
        <w:bottom w:val="none" w:sz="0" w:space="0" w:color="auto"/>
        <w:right w:val="none" w:sz="0" w:space="0" w:color="auto"/>
      </w:divBdr>
    </w:div>
    <w:div w:id="1524005695">
      <w:bodyDiv w:val="1"/>
      <w:marLeft w:val="0"/>
      <w:marRight w:val="0"/>
      <w:marTop w:val="0"/>
      <w:marBottom w:val="0"/>
      <w:divBdr>
        <w:top w:val="none" w:sz="0" w:space="0" w:color="auto"/>
        <w:left w:val="none" w:sz="0" w:space="0" w:color="auto"/>
        <w:bottom w:val="none" w:sz="0" w:space="0" w:color="auto"/>
        <w:right w:val="none" w:sz="0" w:space="0" w:color="auto"/>
      </w:divBdr>
    </w:div>
    <w:div w:id="1524322453">
      <w:bodyDiv w:val="1"/>
      <w:marLeft w:val="0"/>
      <w:marRight w:val="0"/>
      <w:marTop w:val="0"/>
      <w:marBottom w:val="0"/>
      <w:divBdr>
        <w:top w:val="none" w:sz="0" w:space="0" w:color="auto"/>
        <w:left w:val="none" w:sz="0" w:space="0" w:color="auto"/>
        <w:bottom w:val="none" w:sz="0" w:space="0" w:color="auto"/>
        <w:right w:val="none" w:sz="0" w:space="0" w:color="auto"/>
      </w:divBdr>
    </w:div>
    <w:div w:id="1524586314">
      <w:bodyDiv w:val="1"/>
      <w:marLeft w:val="0"/>
      <w:marRight w:val="0"/>
      <w:marTop w:val="0"/>
      <w:marBottom w:val="0"/>
      <w:divBdr>
        <w:top w:val="none" w:sz="0" w:space="0" w:color="auto"/>
        <w:left w:val="none" w:sz="0" w:space="0" w:color="auto"/>
        <w:bottom w:val="none" w:sz="0" w:space="0" w:color="auto"/>
        <w:right w:val="none" w:sz="0" w:space="0" w:color="auto"/>
      </w:divBdr>
    </w:div>
    <w:div w:id="1524706620">
      <w:bodyDiv w:val="1"/>
      <w:marLeft w:val="0"/>
      <w:marRight w:val="0"/>
      <w:marTop w:val="0"/>
      <w:marBottom w:val="0"/>
      <w:divBdr>
        <w:top w:val="none" w:sz="0" w:space="0" w:color="auto"/>
        <w:left w:val="none" w:sz="0" w:space="0" w:color="auto"/>
        <w:bottom w:val="none" w:sz="0" w:space="0" w:color="auto"/>
        <w:right w:val="none" w:sz="0" w:space="0" w:color="auto"/>
      </w:divBdr>
    </w:div>
    <w:div w:id="1524896614">
      <w:bodyDiv w:val="1"/>
      <w:marLeft w:val="0"/>
      <w:marRight w:val="0"/>
      <w:marTop w:val="0"/>
      <w:marBottom w:val="0"/>
      <w:divBdr>
        <w:top w:val="none" w:sz="0" w:space="0" w:color="auto"/>
        <w:left w:val="none" w:sz="0" w:space="0" w:color="auto"/>
        <w:bottom w:val="none" w:sz="0" w:space="0" w:color="auto"/>
        <w:right w:val="none" w:sz="0" w:space="0" w:color="auto"/>
      </w:divBdr>
    </w:div>
    <w:div w:id="1525049144">
      <w:bodyDiv w:val="1"/>
      <w:marLeft w:val="0"/>
      <w:marRight w:val="0"/>
      <w:marTop w:val="0"/>
      <w:marBottom w:val="0"/>
      <w:divBdr>
        <w:top w:val="none" w:sz="0" w:space="0" w:color="auto"/>
        <w:left w:val="none" w:sz="0" w:space="0" w:color="auto"/>
        <w:bottom w:val="none" w:sz="0" w:space="0" w:color="auto"/>
        <w:right w:val="none" w:sz="0" w:space="0" w:color="auto"/>
      </w:divBdr>
    </w:div>
    <w:div w:id="1525050422">
      <w:bodyDiv w:val="1"/>
      <w:marLeft w:val="0"/>
      <w:marRight w:val="0"/>
      <w:marTop w:val="0"/>
      <w:marBottom w:val="0"/>
      <w:divBdr>
        <w:top w:val="none" w:sz="0" w:space="0" w:color="auto"/>
        <w:left w:val="none" w:sz="0" w:space="0" w:color="auto"/>
        <w:bottom w:val="none" w:sz="0" w:space="0" w:color="auto"/>
        <w:right w:val="none" w:sz="0" w:space="0" w:color="auto"/>
      </w:divBdr>
    </w:div>
    <w:div w:id="1525242861">
      <w:bodyDiv w:val="1"/>
      <w:marLeft w:val="0"/>
      <w:marRight w:val="0"/>
      <w:marTop w:val="0"/>
      <w:marBottom w:val="0"/>
      <w:divBdr>
        <w:top w:val="none" w:sz="0" w:space="0" w:color="auto"/>
        <w:left w:val="none" w:sz="0" w:space="0" w:color="auto"/>
        <w:bottom w:val="none" w:sz="0" w:space="0" w:color="auto"/>
        <w:right w:val="none" w:sz="0" w:space="0" w:color="auto"/>
      </w:divBdr>
    </w:div>
    <w:div w:id="1525358563">
      <w:bodyDiv w:val="1"/>
      <w:marLeft w:val="0"/>
      <w:marRight w:val="0"/>
      <w:marTop w:val="0"/>
      <w:marBottom w:val="0"/>
      <w:divBdr>
        <w:top w:val="none" w:sz="0" w:space="0" w:color="auto"/>
        <w:left w:val="none" w:sz="0" w:space="0" w:color="auto"/>
        <w:bottom w:val="none" w:sz="0" w:space="0" w:color="auto"/>
        <w:right w:val="none" w:sz="0" w:space="0" w:color="auto"/>
      </w:divBdr>
    </w:div>
    <w:div w:id="1525362992">
      <w:bodyDiv w:val="1"/>
      <w:marLeft w:val="0"/>
      <w:marRight w:val="0"/>
      <w:marTop w:val="0"/>
      <w:marBottom w:val="0"/>
      <w:divBdr>
        <w:top w:val="none" w:sz="0" w:space="0" w:color="auto"/>
        <w:left w:val="none" w:sz="0" w:space="0" w:color="auto"/>
        <w:bottom w:val="none" w:sz="0" w:space="0" w:color="auto"/>
        <w:right w:val="none" w:sz="0" w:space="0" w:color="auto"/>
      </w:divBdr>
    </w:div>
    <w:div w:id="1525438115">
      <w:bodyDiv w:val="1"/>
      <w:marLeft w:val="0"/>
      <w:marRight w:val="0"/>
      <w:marTop w:val="0"/>
      <w:marBottom w:val="0"/>
      <w:divBdr>
        <w:top w:val="none" w:sz="0" w:space="0" w:color="auto"/>
        <w:left w:val="none" w:sz="0" w:space="0" w:color="auto"/>
        <w:bottom w:val="none" w:sz="0" w:space="0" w:color="auto"/>
        <w:right w:val="none" w:sz="0" w:space="0" w:color="auto"/>
      </w:divBdr>
    </w:div>
    <w:div w:id="1525704240">
      <w:bodyDiv w:val="1"/>
      <w:marLeft w:val="0"/>
      <w:marRight w:val="0"/>
      <w:marTop w:val="0"/>
      <w:marBottom w:val="0"/>
      <w:divBdr>
        <w:top w:val="none" w:sz="0" w:space="0" w:color="auto"/>
        <w:left w:val="none" w:sz="0" w:space="0" w:color="auto"/>
        <w:bottom w:val="none" w:sz="0" w:space="0" w:color="auto"/>
        <w:right w:val="none" w:sz="0" w:space="0" w:color="auto"/>
      </w:divBdr>
    </w:div>
    <w:div w:id="1526094812">
      <w:bodyDiv w:val="1"/>
      <w:marLeft w:val="0"/>
      <w:marRight w:val="0"/>
      <w:marTop w:val="0"/>
      <w:marBottom w:val="0"/>
      <w:divBdr>
        <w:top w:val="none" w:sz="0" w:space="0" w:color="auto"/>
        <w:left w:val="none" w:sz="0" w:space="0" w:color="auto"/>
        <w:bottom w:val="none" w:sz="0" w:space="0" w:color="auto"/>
        <w:right w:val="none" w:sz="0" w:space="0" w:color="auto"/>
      </w:divBdr>
    </w:div>
    <w:div w:id="1526292238">
      <w:bodyDiv w:val="1"/>
      <w:marLeft w:val="0"/>
      <w:marRight w:val="0"/>
      <w:marTop w:val="0"/>
      <w:marBottom w:val="0"/>
      <w:divBdr>
        <w:top w:val="none" w:sz="0" w:space="0" w:color="auto"/>
        <w:left w:val="none" w:sz="0" w:space="0" w:color="auto"/>
        <w:bottom w:val="none" w:sz="0" w:space="0" w:color="auto"/>
        <w:right w:val="none" w:sz="0" w:space="0" w:color="auto"/>
      </w:divBdr>
    </w:div>
    <w:div w:id="1526402208">
      <w:bodyDiv w:val="1"/>
      <w:marLeft w:val="0"/>
      <w:marRight w:val="0"/>
      <w:marTop w:val="0"/>
      <w:marBottom w:val="0"/>
      <w:divBdr>
        <w:top w:val="none" w:sz="0" w:space="0" w:color="auto"/>
        <w:left w:val="none" w:sz="0" w:space="0" w:color="auto"/>
        <w:bottom w:val="none" w:sz="0" w:space="0" w:color="auto"/>
        <w:right w:val="none" w:sz="0" w:space="0" w:color="auto"/>
      </w:divBdr>
    </w:div>
    <w:div w:id="1526745691">
      <w:bodyDiv w:val="1"/>
      <w:marLeft w:val="0"/>
      <w:marRight w:val="0"/>
      <w:marTop w:val="0"/>
      <w:marBottom w:val="0"/>
      <w:divBdr>
        <w:top w:val="none" w:sz="0" w:space="0" w:color="auto"/>
        <w:left w:val="none" w:sz="0" w:space="0" w:color="auto"/>
        <w:bottom w:val="none" w:sz="0" w:space="0" w:color="auto"/>
        <w:right w:val="none" w:sz="0" w:space="0" w:color="auto"/>
      </w:divBdr>
    </w:div>
    <w:div w:id="1526747175">
      <w:bodyDiv w:val="1"/>
      <w:marLeft w:val="0"/>
      <w:marRight w:val="0"/>
      <w:marTop w:val="0"/>
      <w:marBottom w:val="0"/>
      <w:divBdr>
        <w:top w:val="none" w:sz="0" w:space="0" w:color="auto"/>
        <w:left w:val="none" w:sz="0" w:space="0" w:color="auto"/>
        <w:bottom w:val="none" w:sz="0" w:space="0" w:color="auto"/>
        <w:right w:val="none" w:sz="0" w:space="0" w:color="auto"/>
      </w:divBdr>
    </w:div>
    <w:div w:id="1527406693">
      <w:bodyDiv w:val="1"/>
      <w:marLeft w:val="0"/>
      <w:marRight w:val="0"/>
      <w:marTop w:val="0"/>
      <w:marBottom w:val="0"/>
      <w:divBdr>
        <w:top w:val="none" w:sz="0" w:space="0" w:color="auto"/>
        <w:left w:val="none" w:sz="0" w:space="0" w:color="auto"/>
        <w:bottom w:val="none" w:sz="0" w:space="0" w:color="auto"/>
        <w:right w:val="none" w:sz="0" w:space="0" w:color="auto"/>
      </w:divBdr>
    </w:div>
    <w:div w:id="1527447641">
      <w:bodyDiv w:val="1"/>
      <w:marLeft w:val="0"/>
      <w:marRight w:val="0"/>
      <w:marTop w:val="0"/>
      <w:marBottom w:val="0"/>
      <w:divBdr>
        <w:top w:val="none" w:sz="0" w:space="0" w:color="auto"/>
        <w:left w:val="none" w:sz="0" w:space="0" w:color="auto"/>
        <w:bottom w:val="none" w:sz="0" w:space="0" w:color="auto"/>
        <w:right w:val="none" w:sz="0" w:space="0" w:color="auto"/>
      </w:divBdr>
    </w:div>
    <w:div w:id="1527519939">
      <w:bodyDiv w:val="1"/>
      <w:marLeft w:val="0"/>
      <w:marRight w:val="0"/>
      <w:marTop w:val="0"/>
      <w:marBottom w:val="0"/>
      <w:divBdr>
        <w:top w:val="none" w:sz="0" w:space="0" w:color="auto"/>
        <w:left w:val="none" w:sz="0" w:space="0" w:color="auto"/>
        <w:bottom w:val="none" w:sz="0" w:space="0" w:color="auto"/>
        <w:right w:val="none" w:sz="0" w:space="0" w:color="auto"/>
      </w:divBdr>
    </w:div>
    <w:div w:id="1527716014">
      <w:bodyDiv w:val="1"/>
      <w:marLeft w:val="0"/>
      <w:marRight w:val="0"/>
      <w:marTop w:val="0"/>
      <w:marBottom w:val="0"/>
      <w:divBdr>
        <w:top w:val="none" w:sz="0" w:space="0" w:color="auto"/>
        <w:left w:val="none" w:sz="0" w:space="0" w:color="auto"/>
        <w:bottom w:val="none" w:sz="0" w:space="0" w:color="auto"/>
        <w:right w:val="none" w:sz="0" w:space="0" w:color="auto"/>
      </w:divBdr>
    </w:div>
    <w:div w:id="1527868093">
      <w:bodyDiv w:val="1"/>
      <w:marLeft w:val="0"/>
      <w:marRight w:val="0"/>
      <w:marTop w:val="0"/>
      <w:marBottom w:val="0"/>
      <w:divBdr>
        <w:top w:val="none" w:sz="0" w:space="0" w:color="auto"/>
        <w:left w:val="none" w:sz="0" w:space="0" w:color="auto"/>
        <w:bottom w:val="none" w:sz="0" w:space="0" w:color="auto"/>
        <w:right w:val="none" w:sz="0" w:space="0" w:color="auto"/>
      </w:divBdr>
    </w:div>
    <w:div w:id="1527981151">
      <w:bodyDiv w:val="1"/>
      <w:marLeft w:val="0"/>
      <w:marRight w:val="0"/>
      <w:marTop w:val="0"/>
      <w:marBottom w:val="0"/>
      <w:divBdr>
        <w:top w:val="none" w:sz="0" w:space="0" w:color="auto"/>
        <w:left w:val="none" w:sz="0" w:space="0" w:color="auto"/>
        <w:bottom w:val="none" w:sz="0" w:space="0" w:color="auto"/>
        <w:right w:val="none" w:sz="0" w:space="0" w:color="auto"/>
      </w:divBdr>
    </w:div>
    <w:div w:id="1528179563">
      <w:bodyDiv w:val="1"/>
      <w:marLeft w:val="0"/>
      <w:marRight w:val="0"/>
      <w:marTop w:val="0"/>
      <w:marBottom w:val="0"/>
      <w:divBdr>
        <w:top w:val="none" w:sz="0" w:space="0" w:color="auto"/>
        <w:left w:val="none" w:sz="0" w:space="0" w:color="auto"/>
        <w:bottom w:val="none" w:sz="0" w:space="0" w:color="auto"/>
        <w:right w:val="none" w:sz="0" w:space="0" w:color="auto"/>
      </w:divBdr>
    </w:div>
    <w:div w:id="1528252402">
      <w:bodyDiv w:val="1"/>
      <w:marLeft w:val="0"/>
      <w:marRight w:val="0"/>
      <w:marTop w:val="0"/>
      <w:marBottom w:val="0"/>
      <w:divBdr>
        <w:top w:val="none" w:sz="0" w:space="0" w:color="auto"/>
        <w:left w:val="none" w:sz="0" w:space="0" w:color="auto"/>
        <w:bottom w:val="none" w:sz="0" w:space="0" w:color="auto"/>
        <w:right w:val="none" w:sz="0" w:space="0" w:color="auto"/>
      </w:divBdr>
    </w:div>
    <w:div w:id="1528523775">
      <w:bodyDiv w:val="1"/>
      <w:marLeft w:val="0"/>
      <w:marRight w:val="0"/>
      <w:marTop w:val="0"/>
      <w:marBottom w:val="0"/>
      <w:divBdr>
        <w:top w:val="none" w:sz="0" w:space="0" w:color="auto"/>
        <w:left w:val="none" w:sz="0" w:space="0" w:color="auto"/>
        <w:bottom w:val="none" w:sz="0" w:space="0" w:color="auto"/>
        <w:right w:val="none" w:sz="0" w:space="0" w:color="auto"/>
      </w:divBdr>
    </w:div>
    <w:div w:id="1528563758">
      <w:bodyDiv w:val="1"/>
      <w:marLeft w:val="0"/>
      <w:marRight w:val="0"/>
      <w:marTop w:val="0"/>
      <w:marBottom w:val="0"/>
      <w:divBdr>
        <w:top w:val="none" w:sz="0" w:space="0" w:color="auto"/>
        <w:left w:val="none" w:sz="0" w:space="0" w:color="auto"/>
        <w:bottom w:val="none" w:sz="0" w:space="0" w:color="auto"/>
        <w:right w:val="none" w:sz="0" w:space="0" w:color="auto"/>
      </w:divBdr>
    </w:div>
    <w:div w:id="1528567558">
      <w:bodyDiv w:val="1"/>
      <w:marLeft w:val="0"/>
      <w:marRight w:val="0"/>
      <w:marTop w:val="0"/>
      <w:marBottom w:val="0"/>
      <w:divBdr>
        <w:top w:val="none" w:sz="0" w:space="0" w:color="auto"/>
        <w:left w:val="none" w:sz="0" w:space="0" w:color="auto"/>
        <w:bottom w:val="none" w:sz="0" w:space="0" w:color="auto"/>
        <w:right w:val="none" w:sz="0" w:space="0" w:color="auto"/>
      </w:divBdr>
    </w:div>
    <w:div w:id="1529025984">
      <w:bodyDiv w:val="1"/>
      <w:marLeft w:val="0"/>
      <w:marRight w:val="0"/>
      <w:marTop w:val="0"/>
      <w:marBottom w:val="0"/>
      <w:divBdr>
        <w:top w:val="none" w:sz="0" w:space="0" w:color="auto"/>
        <w:left w:val="none" w:sz="0" w:space="0" w:color="auto"/>
        <w:bottom w:val="none" w:sz="0" w:space="0" w:color="auto"/>
        <w:right w:val="none" w:sz="0" w:space="0" w:color="auto"/>
      </w:divBdr>
    </w:div>
    <w:div w:id="1529099849">
      <w:bodyDiv w:val="1"/>
      <w:marLeft w:val="0"/>
      <w:marRight w:val="0"/>
      <w:marTop w:val="0"/>
      <w:marBottom w:val="0"/>
      <w:divBdr>
        <w:top w:val="none" w:sz="0" w:space="0" w:color="auto"/>
        <w:left w:val="none" w:sz="0" w:space="0" w:color="auto"/>
        <w:bottom w:val="none" w:sz="0" w:space="0" w:color="auto"/>
        <w:right w:val="none" w:sz="0" w:space="0" w:color="auto"/>
      </w:divBdr>
    </w:div>
    <w:div w:id="1529294649">
      <w:bodyDiv w:val="1"/>
      <w:marLeft w:val="0"/>
      <w:marRight w:val="0"/>
      <w:marTop w:val="0"/>
      <w:marBottom w:val="0"/>
      <w:divBdr>
        <w:top w:val="none" w:sz="0" w:space="0" w:color="auto"/>
        <w:left w:val="none" w:sz="0" w:space="0" w:color="auto"/>
        <w:bottom w:val="none" w:sz="0" w:space="0" w:color="auto"/>
        <w:right w:val="none" w:sz="0" w:space="0" w:color="auto"/>
      </w:divBdr>
    </w:div>
    <w:div w:id="1529296524">
      <w:bodyDiv w:val="1"/>
      <w:marLeft w:val="0"/>
      <w:marRight w:val="0"/>
      <w:marTop w:val="0"/>
      <w:marBottom w:val="0"/>
      <w:divBdr>
        <w:top w:val="none" w:sz="0" w:space="0" w:color="auto"/>
        <w:left w:val="none" w:sz="0" w:space="0" w:color="auto"/>
        <w:bottom w:val="none" w:sz="0" w:space="0" w:color="auto"/>
        <w:right w:val="none" w:sz="0" w:space="0" w:color="auto"/>
      </w:divBdr>
    </w:div>
    <w:div w:id="1529373722">
      <w:bodyDiv w:val="1"/>
      <w:marLeft w:val="0"/>
      <w:marRight w:val="0"/>
      <w:marTop w:val="0"/>
      <w:marBottom w:val="0"/>
      <w:divBdr>
        <w:top w:val="none" w:sz="0" w:space="0" w:color="auto"/>
        <w:left w:val="none" w:sz="0" w:space="0" w:color="auto"/>
        <w:bottom w:val="none" w:sz="0" w:space="0" w:color="auto"/>
        <w:right w:val="none" w:sz="0" w:space="0" w:color="auto"/>
      </w:divBdr>
    </w:div>
    <w:div w:id="1529487553">
      <w:bodyDiv w:val="1"/>
      <w:marLeft w:val="0"/>
      <w:marRight w:val="0"/>
      <w:marTop w:val="0"/>
      <w:marBottom w:val="0"/>
      <w:divBdr>
        <w:top w:val="none" w:sz="0" w:space="0" w:color="auto"/>
        <w:left w:val="none" w:sz="0" w:space="0" w:color="auto"/>
        <w:bottom w:val="none" w:sz="0" w:space="0" w:color="auto"/>
        <w:right w:val="none" w:sz="0" w:space="0" w:color="auto"/>
      </w:divBdr>
    </w:div>
    <w:div w:id="1529759305">
      <w:bodyDiv w:val="1"/>
      <w:marLeft w:val="0"/>
      <w:marRight w:val="0"/>
      <w:marTop w:val="0"/>
      <w:marBottom w:val="0"/>
      <w:divBdr>
        <w:top w:val="none" w:sz="0" w:space="0" w:color="auto"/>
        <w:left w:val="none" w:sz="0" w:space="0" w:color="auto"/>
        <w:bottom w:val="none" w:sz="0" w:space="0" w:color="auto"/>
        <w:right w:val="none" w:sz="0" w:space="0" w:color="auto"/>
      </w:divBdr>
    </w:div>
    <w:div w:id="1529829059">
      <w:bodyDiv w:val="1"/>
      <w:marLeft w:val="0"/>
      <w:marRight w:val="0"/>
      <w:marTop w:val="0"/>
      <w:marBottom w:val="0"/>
      <w:divBdr>
        <w:top w:val="none" w:sz="0" w:space="0" w:color="auto"/>
        <w:left w:val="none" w:sz="0" w:space="0" w:color="auto"/>
        <w:bottom w:val="none" w:sz="0" w:space="0" w:color="auto"/>
        <w:right w:val="none" w:sz="0" w:space="0" w:color="auto"/>
      </w:divBdr>
    </w:div>
    <w:div w:id="1529829175">
      <w:bodyDiv w:val="1"/>
      <w:marLeft w:val="0"/>
      <w:marRight w:val="0"/>
      <w:marTop w:val="0"/>
      <w:marBottom w:val="0"/>
      <w:divBdr>
        <w:top w:val="none" w:sz="0" w:space="0" w:color="auto"/>
        <w:left w:val="none" w:sz="0" w:space="0" w:color="auto"/>
        <w:bottom w:val="none" w:sz="0" w:space="0" w:color="auto"/>
        <w:right w:val="none" w:sz="0" w:space="0" w:color="auto"/>
      </w:divBdr>
    </w:div>
    <w:div w:id="1529872632">
      <w:bodyDiv w:val="1"/>
      <w:marLeft w:val="0"/>
      <w:marRight w:val="0"/>
      <w:marTop w:val="0"/>
      <w:marBottom w:val="0"/>
      <w:divBdr>
        <w:top w:val="none" w:sz="0" w:space="0" w:color="auto"/>
        <w:left w:val="none" w:sz="0" w:space="0" w:color="auto"/>
        <w:bottom w:val="none" w:sz="0" w:space="0" w:color="auto"/>
        <w:right w:val="none" w:sz="0" w:space="0" w:color="auto"/>
      </w:divBdr>
    </w:div>
    <w:div w:id="1529876955">
      <w:bodyDiv w:val="1"/>
      <w:marLeft w:val="0"/>
      <w:marRight w:val="0"/>
      <w:marTop w:val="0"/>
      <w:marBottom w:val="0"/>
      <w:divBdr>
        <w:top w:val="none" w:sz="0" w:space="0" w:color="auto"/>
        <w:left w:val="none" w:sz="0" w:space="0" w:color="auto"/>
        <w:bottom w:val="none" w:sz="0" w:space="0" w:color="auto"/>
        <w:right w:val="none" w:sz="0" w:space="0" w:color="auto"/>
      </w:divBdr>
    </w:div>
    <w:div w:id="1529878832">
      <w:bodyDiv w:val="1"/>
      <w:marLeft w:val="0"/>
      <w:marRight w:val="0"/>
      <w:marTop w:val="0"/>
      <w:marBottom w:val="0"/>
      <w:divBdr>
        <w:top w:val="none" w:sz="0" w:space="0" w:color="auto"/>
        <w:left w:val="none" w:sz="0" w:space="0" w:color="auto"/>
        <w:bottom w:val="none" w:sz="0" w:space="0" w:color="auto"/>
        <w:right w:val="none" w:sz="0" w:space="0" w:color="auto"/>
      </w:divBdr>
    </w:div>
    <w:div w:id="1529951128">
      <w:bodyDiv w:val="1"/>
      <w:marLeft w:val="0"/>
      <w:marRight w:val="0"/>
      <w:marTop w:val="0"/>
      <w:marBottom w:val="0"/>
      <w:divBdr>
        <w:top w:val="none" w:sz="0" w:space="0" w:color="auto"/>
        <w:left w:val="none" w:sz="0" w:space="0" w:color="auto"/>
        <w:bottom w:val="none" w:sz="0" w:space="0" w:color="auto"/>
        <w:right w:val="none" w:sz="0" w:space="0" w:color="auto"/>
      </w:divBdr>
    </w:div>
    <w:div w:id="1530143644">
      <w:bodyDiv w:val="1"/>
      <w:marLeft w:val="0"/>
      <w:marRight w:val="0"/>
      <w:marTop w:val="0"/>
      <w:marBottom w:val="0"/>
      <w:divBdr>
        <w:top w:val="none" w:sz="0" w:space="0" w:color="auto"/>
        <w:left w:val="none" w:sz="0" w:space="0" w:color="auto"/>
        <w:bottom w:val="none" w:sz="0" w:space="0" w:color="auto"/>
        <w:right w:val="none" w:sz="0" w:space="0" w:color="auto"/>
      </w:divBdr>
    </w:div>
    <w:div w:id="1530534033">
      <w:bodyDiv w:val="1"/>
      <w:marLeft w:val="0"/>
      <w:marRight w:val="0"/>
      <w:marTop w:val="0"/>
      <w:marBottom w:val="0"/>
      <w:divBdr>
        <w:top w:val="none" w:sz="0" w:space="0" w:color="auto"/>
        <w:left w:val="none" w:sz="0" w:space="0" w:color="auto"/>
        <w:bottom w:val="none" w:sz="0" w:space="0" w:color="auto"/>
        <w:right w:val="none" w:sz="0" w:space="0" w:color="auto"/>
      </w:divBdr>
    </w:div>
    <w:div w:id="1530560329">
      <w:bodyDiv w:val="1"/>
      <w:marLeft w:val="0"/>
      <w:marRight w:val="0"/>
      <w:marTop w:val="0"/>
      <w:marBottom w:val="0"/>
      <w:divBdr>
        <w:top w:val="none" w:sz="0" w:space="0" w:color="auto"/>
        <w:left w:val="none" w:sz="0" w:space="0" w:color="auto"/>
        <w:bottom w:val="none" w:sz="0" w:space="0" w:color="auto"/>
        <w:right w:val="none" w:sz="0" w:space="0" w:color="auto"/>
      </w:divBdr>
    </w:div>
    <w:div w:id="1530752228">
      <w:bodyDiv w:val="1"/>
      <w:marLeft w:val="0"/>
      <w:marRight w:val="0"/>
      <w:marTop w:val="0"/>
      <w:marBottom w:val="0"/>
      <w:divBdr>
        <w:top w:val="none" w:sz="0" w:space="0" w:color="auto"/>
        <w:left w:val="none" w:sz="0" w:space="0" w:color="auto"/>
        <w:bottom w:val="none" w:sz="0" w:space="0" w:color="auto"/>
        <w:right w:val="none" w:sz="0" w:space="0" w:color="auto"/>
      </w:divBdr>
    </w:div>
    <w:div w:id="1530752857">
      <w:bodyDiv w:val="1"/>
      <w:marLeft w:val="0"/>
      <w:marRight w:val="0"/>
      <w:marTop w:val="0"/>
      <w:marBottom w:val="0"/>
      <w:divBdr>
        <w:top w:val="none" w:sz="0" w:space="0" w:color="auto"/>
        <w:left w:val="none" w:sz="0" w:space="0" w:color="auto"/>
        <w:bottom w:val="none" w:sz="0" w:space="0" w:color="auto"/>
        <w:right w:val="none" w:sz="0" w:space="0" w:color="auto"/>
      </w:divBdr>
    </w:div>
    <w:div w:id="1530795843">
      <w:bodyDiv w:val="1"/>
      <w:marLeft w:val="0"/>
      <w:marRight w:val="0"/>
      <w:marTop w:val="0"/>
      <w:marBottom w:val="0"/>
      <w:divBdr>
        <w:top w:val="none" w:sz="0" w:space="0" w:color="auto"/>
        <w:left w:val="none" w:sz="0" w:space="0" w:color="auto"/>
        <w:bottom w:val="none" w:sz="0" w:space="0" w:color="auto"/>
        <w:right w:val="none" w:sz="0" w:space="0" w:color="auto"/>
      </w:divBdr>
    </w:div>
    <w:div w:id="1530796826">
      <w:bodyDiv w:val="1"/>
      <w:marLeft w:val="0"/>
      <w:marRight w:val="0"/>
      <w:marTop w:val="0"/>
      <w:marBottom w:val="0"/>
      <w:divBdr>
        <w:top w:val="none" w:sz="0" w:space="0" w:color="auto"/>
        <w:left w:val="none" w:sz="0" w:space="0" w:color="auto"/>
        <w:bottom w:val="none" w:sz="0" w:space="0" w:color="auto"/>
        <w:right w:val="none" w:sz="0" w:space="0" w:color="auto"/>
      </w:divBdr>
    </w:div>
    <w:div w:id="1530801930">
      <w:bodyDiv w:val="1"/>
      <w:marLeft w:val="0"/>
      <w:marRight w:val="0"/>
      <w:marTop w:val="0"/>
      <w:marBottom w:val="0"/>
      <w:divBdr>
        <w:top w:val="none" w:sz="0" w:space="0" w:color="auto"/>
        <w:left w:val="none" w:sz="0" w:space="0" w:color="auto"/>
        <w:bottom w:val="none" w:sz="0" w:space="0" w:color="auto"/>
        <w:right w:val="none" w:sz="0" w:space="0" w:color="auto"/>
      </w:divBdr>
    </w:div>
    <w:div w:id="1531144440">
      <w:bodyDiv w:val="1"/>
      <w:marLeft w:val="0"/>
      <w:marRight w:val="0"/>
      <w:marTop w:val="0"/>
      <w:marBottom w:val="0"/>
      <w:divBdr>
        <w:top w:val="none" w:sz="0" w:space="0" w:color="auto"/>
        <w:left w:val="none" w:sz="0" w:space="0" w:color="auto"/>
        <w:bottom w:val="none" w:sz="0" w:space="0" w:color="auto"/>
        <w:right w:val="none" w:sz="0" w:space="0" w:color="auto"/>
      </w:divBdr>
    </w:div>
    <w:div w:id="1531265581">
      <w:bodyDiv w:val="1"/>
      <w:marLeft w:val="0"/>
      <w:marRight w:val="0"/>
      <w:marTop w:val="0"/>
      <w:marBottom w:val="0"/>
      <w:divBdr>
        <w:top w:val="none" w:sz="0" w:space="0" w:color="auto"/>
        <w:left w:val="none" w:sz="0" w:space="0" w:color="auto"/>
        <w:bottom w:val="none" w:sz="0" w:space="0" w:color="auto"/>
        <w:right w:val="none" w:sz="0" w:space="0" w:color="auto"/>
      </w:divBdr>
    </w:div>
    <w:div w:id="1531406750">
      <w:bodyDiv w:val="1"/>
      <w:marLeft w:val="0"/>
      <w:marRight w:val="0"/>
      <w:marTop w:val="0"/>
      <w:marBottom w:val="0"/>
      <w:divBdr>
        <w:top w:val="none" w:sz="0" w:space="0" w:color="auto"/>
        <w:left w:val="none" w:sz="0" w:space="0" w:color="auto"/>
        <w:bottom w:val="none" w:sz="0" w:space="0" w:color="auto"/>
        <w:right w:val="none" w:sz="0" w:space="0" w:color="auto"/>
      </w:divBdr>
    </w:div>
    <w:div w:id="1531648056">
      <w:bodyDiv w:val="1"/>
      <w:marLeft w:val="0"/>
      <w:marRight w:val="0"/>
      <w:marTop w:val="0"/>
      <w:marBottom w:val="0"/>
      <w:divBdr>
        <w:top w:val="none" w:sz="0" w:space="0" w:color="auto"/>
        <w:left w:val="none" w:sz="0" w:space="0" w:color="auto"/>
        <w:bottom w:val="none" w:sz="0" w:space="0" w:color="auto"/>
        <w:right w:val="none" w:sz="0" w:space="0" w:color="auto"/>
      </w:divBdr>
    </w:div>
    <w:div w:id="1531843815">
      <w:bodyDiv w:val="1"/>
      <w:marLeft w:val="0"/>
      <w:marRight w:val="0"/>
      <w:marTop w:val="0"/>
      <w:marBottom w:val="0"/>
      <w:divBdr>
        <w:top w:val="none" w:sz="0" w:space="0" w:color="auto"/>
        <w:left w:val="none" w:sz="0" w:space="0" w:color="auto"/>
        <w:bottom w:val="none" w:sz="0" w:space="0" w:color="auto"/>
        <w:right w:val="none" w:sz="0" w:space="0" w:color="auto"/>
      </w:divBdr>
    </w:div>
    <w:div w:id="1531917983">
      <w:bodyDiv w:val="1"/>
      <w:marLeft w:val="0"/>
      <w:marRight w:val="0"/>
      <w:marTop w:val="0"/>
      <w:marBottom w:val="0"/>
      <w:divBdr>
        <w:top w:val="none" w:sz="0" w:space="0" w:color="auto"/>
        <w:left w:val="none" w:sz="0" w:space="0" w:color="auto"/>
        <w:bottom w:val="none" w:sz="0" w:space="0" w:color="auto"/>
        <w:right w:val="none" w:sz="0" w:space="0" w:color="auto"/>
      </w:divBdr>
    </w:div>
    <w:div w:id="1532187956">
      <w:bodyDiv w:val="1"/>
      <w:marLeft w:val="0"/>
      <w:marRight w:val="0"/>
      <w:marTop w:val="0"/>
      <w:marBottom w:val="0"/>
      <w:divBdr>
        <w:top w:val="none" w:sz="0" w:space="0" w:color="auto"/>
        <w:left w:val="none" w:sz="0" w:space="0" w:color="auto"/>
        <w:bottom w:val="none" w:sz="0" w:space="0" w:color="auto"/>
        <w:right w:val="none" w:sz="0" w:space="0" w:color="auto"/>
      </w:divBdr>
    </w:div>
    <w:div w:id="1532263867">
      <w:bodyDiv w:val="1"/>
      <w:marLeft w:val="0"/>
      <w:marRight w:val="0"/>
      <w:marTop w:val="0"/>
      <w:marBottom w:val="0"/>
      <w:divBdr>
        <w:top w:val="none" w:sz="0" w:space="0" w:color="auto"/>
        <w:left w:val="none" w:sz="0" w:space="0" w:color="auto"/>
        <w:bottom w:val="none" w:sz="0" w:space="0" w:color="auto"/>
        <w:right w:val="none" w:sz="0" w:space="0" w:color="auto"/>
      </w:divBdr>
    </w:div>
    <w:div w:id="1532373187">
      <w:bodyDiv w:val="1"/>
      <w:marLeft w:val="0"/>
      <w:marRight w:val="0"/>
      <w:marTop w:val="0"/>
      <w:marBottom w:val="0"/>
      <w:divBdr>
        <w:top w:val="none" w:sz="0" w:space="0" w:color="auto"/>
        <w:left w:val="none" w:sz="0" w:space="0" w:color="auto"/>
        <w:bottom w:val="none" w:sz="0" w:space="0" w:color="auto"/>
        <w:right w:val="none" w:sz="0" w:space="0" w:color="auto"/>
      </w:divBdr>
    </w:div>
    <w:div w:id="1532376218">
      <w:bodyDiv w:val="1"/>
      <w:marLeft w:val="0"/>
      <w:marRight w:val="0"/>
      <w:marTop w:val="0"/>
      <w:marBottom w:val="0"/>
      <w:divBdr>
        <w:top w:val="none" w:sz="0" w:space="0" w:color="auto"/>
        <w:left w:val="none" w:sz="0" w:space="0" w:color="auto"/>
        <w:bottom w:val="none" w:sz="0" w:space="0" w:color="auto"/>
        <w:right w:val="none" w:sz="0" w:space="0" w:color="auto"/>
      </w:divBdr>
    </w:div>
    <w:div w:id="1532693834">
      <w:bodyDiv w:val="1"/>
      <w:marLeft w:val="0"/>
      <w:marRight w:val="0"/>
      <w:marTop w:val="0"/>
      <w:marBottom w:val="0"/>
      <w:divBdr>
        <w:top w:val="none" w:sz="0" w:space="0" w:color="auto"/>
        <w:left w:val="none" w:sz="0" w:space="0" w:color="auto"/>
        <w:bottom w:val="none" w:sz="0" w:space="0" w:color="auto"/>
        <w:right w:val="none" w:sz="0" w:space="0" w:color="auto"/>
      </w:divBdr>
    </w:div>
    <w:div w:id="1532719846">
      <w:bodyDiv w:val="1"/>
      <w:marLeft w:val="0"/>
      <w:marRight w:val="0"/>
      <w:marTop w:val="0"/>
      <w:marBottom w:val="0"/>
      <w:divBdr>
        <w:top w:val="none" w:sz="0" w:space="0" w:color="auto"/>
        <w:left w:val="none" w:sz="0" w:space="0" w:color="auto"/>
        <w:bottom w:val="none" w:sz="0" w:space="0" w:color="auto"/>
        <w:right w:val="none" w:sz="0" w:space="0" w:color="auto"/>
      </w:divBdr>
    </w:div>
    <w:div w:id="1532955979">
      <w:bodyDiv w:val="1"/>
      <w:marLeft w:val="0"/>
      <w:marRight w:val="0"/>
      <w:marTop w:val="0"/>
      <w:marBottom w:val="0"/>
      <w:divBdr>
        <w:top w:val="none" w:sz="0" w:space="0" w:color="auto"/>
        <w:left w:val="none" w:sz="0" w:space="0" w:color="auto"/>
        <w:bottom w:val="none" w:sz="0" w:space="0" w:color="auto"/>
        <w:right w:val="none" w:sz="0" w:space="0" w:color="auto"/>
      </w:divBdr>
    </w:div>
    <w:div w:id="1533030657">
      <w:bodyDiv w:val="1"/>
      <w:marLeft w:val="0"/>
      <w:marRight w:val="0"/>
      <w:marTop w:val="0"/>
      <w:marBottom w:val="0"/>
      <w:divBdr>
        <w:top w:val="none" w:sz="0" w:space="0" w:color="auto"/>
        <w:left w:val="none" w:sz="0" w:space="0" w:color="auto"/>
        <w:bottom w:val="none" w:sz="0" w:space="0" w:color="auto"/>
        <w:right w:val="none" w:sz="0" w:space="0" w:color="auto"/>
      </w:divBdr>
    </w:div>
    <w:div w:id="1533036882">
      <w:bodyDiv w:val="1"/>
      <w:marLeft w:val="0"/>
      <w:marRight w:val="0"/>
      <w:marTop w:val="0"/>
      <w:marBottom w:val="0"/>
      <w:divBdr>
        <w:top w:val="none" w:sz="0" w:space="0" w:color="auto"/>
        <w:left w:val="none" w:sz="0" w:space="0" w:color="auto"/>
        <w:bottom w:val="none" w:sz="0" w:space="0" w:color="auto"/>
        <w:right w:val="none" w:sz="0" w:space="0" w:color="auto"/>
      </w:divBdr>
    </w:div>
    <w:div w:id="1533225552">
      <w:bodyDiv w:val="1"/>
      <w:marLeft w:val="0"/>
      <w:marRight w:val="0"/>
      <w:marTop w:val="0"/>
      <w:marBottom w:val="0"/>
      <w:divBdr>
        <w:top w:val="none" w:sz="0" w:space="0" w:color="auto"/>
        <w:left w:val="none" w:sz="0" w:space="0" w:color="auto"/>
        <w:bottom w:val="none" w:sz="0" w:space="0" w:color="auto"/>
        <w:right w:val="none" w:sz="0" w:space="0" w:color="auto"/>
      </w:divBdr>
    </w:div>
    <w:div w:id="1533420254">
      <w:bodyDiv w:val="1"/>
      <w:marLeft w:val="0"/>
      <w:marRight w:val="0"/>
      <w:marTop w:val="0"/>
      <w:marBottom w:val="0"/>
      <w:divBdr>
        <w:top w:val="none" w:sz="0" w:space="0" w:color="auto"/>
        <w:left w:val="none" w:sz="0" w:space="0" w:color="auto"/>
        <w:bottom w:val="none" w:sz="0" w:space="0" w:color="auto"/>
        <w:right w:val="none" w:sz="0" w:space="0" w:color="auto"/>
      </w:divBdr>
    </w:div>
    <w:div w:id="1533493831">
      <w:bodyDiv w:val="1"/>
      <w:marLeft w:val="0"/>
      <w:marRight w:val="0"/>
      <w:marTop w:val="0"/>
      <w:marBottom w:val="0"/>
      <w:divBdr>
        <w:top w:val="none" w:sz="0" w:space="0" w:color="auto"/>
        <w:left w:val="none" w:sz="0" w:space="0" w:color="auto"/>
        <w:bottom w:val="none" w:sz="0" w:space="0" w:color="auto"/>
        <w:right w:val="none" w:sz="0" w:space="0" w:color="auto"/>
      </w:divBdr>
    </w:div>
    <w:div w:id="1533609214">
      <w:bodyDiv w:val="1"/>
      <w:marLeft w:val="0"/>
      <w:marRight w:val="0"/>
      <w:marTop w:val="0"/>
      <w:marBottom w:val="0"/>
      <w:divBdr>
        <w:top w:val="none" w:sz="0" w:space="0" w:color="auto"/>
        <w:left w:val="none" w:sz="0" w:space="0" w:color="auto"/>
        <w:bottom w:val="none" w:sz="0" w:space="0" w:color="auto"/>
        <w:right w:val="none" w:sz="0" w:space="0" w:color="auto"/>
      </w:divBdr>
    </w:div>
    <w:div w:id="1533617318">
      <w:bodyDiv w:val="1"/>
      <w:marLeft w:val="0"/>
      <w:marRight w:val="0"/>
      <w:marTop w:val="0"/>
      <w:marBottom w:val="0"/>
      <w:divBdr>
        <w:top w:val="none" w:sz="0" w:space="0" w:color="auto"/>
        <w:left w:val="none" w:sz="0" w:space="0" w:color="auto"/>
        <w:bottom w:val="none" w:sz="0" w:space="0" w:color="auto"/>
        <w:right w:val="none" w:sz="0" w:space="0" w:color="auto"/>
      </w:divBdr>
    </w:div>
    <w:div w:id="1533810352">
      <w:bodyDiv w:val="1"/>
      <w:marLeft w:val="0"/>
      <w:marRight w:val="0"/>
      <w:marTop w:val="0"/>
      <w:marBottom w:val="0"/>
      <w:divBdr>
        <w:top w:val="none" w:sz="0" w:space="0" w:color="auto"/>
        <w:left w:val="none" w:sz="0" w:space="0" w:color="auto"/>
        <w:bottom w:val="none" w:sz="0" w:space="0" w:color="auto"/>
        <w:right w:val="none" w:sz="0" w:space="0" w:color="auto"/>
      </w:divBdr>
    </w:div>
    <w:div w:id="1533956861">
      <w:bodyDiv w:val="1"/>
      <w:marLeft w:val="0"/>
      <w:marRight w:val="0"/>
      <w:marTop w:val="0"/>
      <w:marBottom w:val="0"/>
      <w:divBdr>
        <w:top w:val="none" w:sz="0" w:space="0" w:color="auto"/>
        <w:left w:val="none" w:sz="0" w:space="0" w:color="auto"/>
        <w:bottom w:val="none" w:sz="0" w:space="0" w:color="auto"/>
        <w:right w:val="none" w:sz="0" w:space="0" w:color="auto"/>
      </w:divBdr>
    </w:div>
    <w:div w:id="1534072427">
      <w:bodyDiv w:val="1"/>
      <w:marLeft w:val="0"/>
      <w:marRight w:val="0"/>
      <w:marTop w:val="0"/>
      <w:marBottom w:val="0"/>
      <w:divBdr>
        <w:top w:val="none" w:sz="0" w:space="0" w:color="auto"/>
        <w:left w:val="none" w:sz="0" w:space="0" w:color="auto"/>
        <w:bottom w:val="none" w:sz="0" w:space="0" w:color="auto"/>
        <w:right w:val="none" w:sz="0" w:space="0" w:color="auto"/>
      </w:divBdr>
    </w:div>
    <w:div w:id="1534197816">
      <w:bodyDiv w:val="1"/>
      <w:marLeft w:val="0"/>
      <w:marRight w:val="0"/>
      <w:marTop w:val="0"/>
      <w:marBottom w:val="0"/>
      <w:divBdr>
        <w:top w:val="none" w:sz="0" w:space="0" w:color="auto"/>
        <w:left w:val="none" w:sz="0" w:space="0" w:color="auto"/>
        <w:bottom w:val="none" w:sz="0" w:space="0" w:color="auto"/>
        <w:right w:val="none" w:sz="0" w:space="0" w:color="auto"/>
      </w:divBdr>
    </w:div>
    <w:div w:id="1534417183">
      <w:bodyDiv w:val="1"/>
      <w:marLeft w:val="0"/>
      <w:marRight w:val="0"/>
      <w:marTop w:val="0"/>
      <w:marBottom w:val="0"/>
      <w:divBdr>
        <w:top w:val="none" w:sz="0" w:space="0" w:color="auto"/>
        <w:left w:val="none" w:sz="0" w:space="0" w:color="auto"/>
        <w:bottom w:val="none" w:sz="0" w:space="0" w:color="auto"/>
        <w:right w:val="none" w:sz="0" w:space="0" w:color="auto"/>
      </w:divBdr>
    </w:div>
    <w:div w:id="1534997349">
      <w:bodyDiv w:val="1"/>
      <w:marLeft w:val="0"/>
      <w:marRight w:val="0"/>
      <w:marTop w:val="0"/>
      <w:marBottom w:val="0"/>
      <w:divBdr>
        <w:top w:val="none" w:sz="0" w:space="0" w:color="auto"/>
        <w:left w:val="none" w:sz="0" w:space="0" w:color="auto"/>
        <w:bottom w:val="none" w:sz="0" w:space="0" w:color="auto"/>
        <w:right w:val="none" w:sz="0" w:space="0" w:color="auto"/>
      </w:divBdr>
    </w:div>
    <w:div w:id="1535073692">
      <w:bodyDiv w:val="1"/>
      <w:marLeft w:val="0"/>
      <w:marRight w:val="0"/>
      <w:marTop w:val="0"/>
      <w:marBottom w:val="0"/>
      <w:divBdr>
        <w:top w:val="none" w:sz="0" w:space="0" w:color="auto"/>
        <w:left w:val="none" w:sz="0" w:space="0" w:color="auto"/>
        <w:bottom w:val="none" w:sz="0" w:space="0" w:color="auto"/>
        <w:right w:val="none" w:sz="0" w:space="0" w:color="auto"/>
      </w:divBdr>
    </w:div>
    <w:div w:id="1535192916">
      <w:bodyDiv w:val="1"/>
      <w:marLeft w:val="0"/>
      <w:marRight w:val="0"/>
      <w:marTop w:val="0"/>
      <w:marBottom w:val="0"/>
      <w:divBdr>
        <w:top w:val="none" w:sz="0" w:space="0" w:color="auto"/>
        <w:left w:val="none" w:sz="0" w:space="0" w:color="auto"/>
        <w:bottom w:val="none" w:sz="0" w:space="0" w:color="auto"/>
        <w:right w:val="none" w:sz="0" w:space="0" w:color="auto"/>
      </w:divBdr>
    </w:div>
    <w:div w:id="1535802693">
      <w:bodyDiv w:val="1"/>
      <w:marLeft w:val="0"/>
      <w:marRight w:val="0"/>
      <w:marTop w:val="0"/>
      <w:marBottom w:val="0"/>
      <w:divBdr>
        <w:top w:val="none" w:sz="0" w:space="0" w:color="auto"/>
        <w:left w:val="none" w:sz="0" w:space="0" w:color="auto"/>
        <w:bottom w:val="none" w:sz="0" w:space="0" w:color="auto"/>
        <w:right w:val="none" w:sz="0" w:space="0" w:color="auto"/>
      </w:divBdr>
    </w:div>
    <w:div w:id="1535927434">
      <w:bodyDiv w:val="1"/>
      <w:marLeft w:val="0"/>
      <w:marRight w:val="0"/>
      <w:marTop w:val="0"/>
      <w:marBottom w:val="0"/>
      <w:divBdr>
        <w:top w:val="none" w:sz="0" w:space="0" w:color="auto"/>
        <w:left w:val="none" w:sz="0" w:space="0" w:color="auto"/>
        <w:bottom w:val="none" w:sz="0" w:space="0" w:color="auto"/>
        <w:right w:val="none" w:sz="0" w:space="0" w:color="auto"/>
      </w:divBdr>
    </w:div>
    <w:div w:id="1536115337">
      <w:bodyDiv w:val="1"/>
      <w:marLeft w:val="0"/>
      <w:marRight w:val="0"/>
      <w:marTop w:val="0"/>
      <w:marBottom w:val="0"/>
      <w:divBdr>
        <w:top w:val="none" w:sz="0" w:space="0" w:color="auto"/>
        <w:left w:val="none" w:sz="0" w:space="0" w:color="auto"/>
        <w:bottom w:val="none" w:sz="0" w:space="0" w:color="auto"/>
        <w:right w:val="none" w:sz="0" w:space="0" w:color="auto"/>
      </w:divBdr>
    </w:div>
    <w:div w:id="1536120297">
      <w:bodyDiv w:val="1"/>
      <w:marLeft w:val="0"/>
      <w:marRight w:val="0"/>
      <w:marTop w:val="0"/>
      <w:marBottom w:val="0"/>
      <w:divBdr>
        <w:top w:val="none" w:sz="0" w:space="0" w:color="auto"/>
        <w:left w:val="none" w:sz="0" w:space="0" w:color="auto"/>
        <w:bottom w:val="none" w:sz="0" w:space="0" w:color="auto"/>
        <w:right w:val="none" w:sz="0" w:space="0" w:color="auto"/>
      </w:divBdr>
    </w:div>
    <w:div w:id="1536190630">
      <w:bodyDiv w:val="1"/>
      <w:marLeft w:val="0"/>
      <w:marRight w:val="0"/>
      <w:marTop w:val="0"/>
      <w:marBottom w:val="0"/>
      <w:divBdr>
        <w:top w:val="none" w:sz="0" w:space="0" w:color="auto"/>
        <w:left w:val="none" w:sz="0" w:space="0" w:color="auto"/>
        <w:bottom w:val="none" w:sz="0" w:space="0" w:color="auto"/>
        <w:right w:val="none" w:sz="0" w:space="0" w:color="auto"/>
      </w:divBdr>
    </w:div>
    <w:div w:id="1536653872">
      <w:bodyDiv w:val="1"/>
      <w:marLeft w:val="0"/>
      <w:marRight w:val="0"/>
      <w:marTop w:val="0"/>
      <w:marBottom w:val="0"/>
      <w:divBdr>
        <w:top w:val="none" w:sz="0" w:space="0" w:color="auto"/>
        <w:left w:val="none" w:sz="0" w:space="0" w:color="auto"/>
        <w:bottom w:val="none" w:sz="0" w:space="0" w:color="auto"/>
        <w:right w:val="none" w:sz="0" w:space="0" w:color="auto"/>
      </w:divBdr>
      <w:divsChild>
        <w:div w:id="1995181397">
          <w:marLeft w:val="480"/>
          <w:marRight w:val="0"/>
          <w:marTop w:val="0"/>
          <w:marBottom w:val="0"/>
          <w:divBdr>
            <w:top w:val="none" w:sz="0" w:space="0" w:color="auto"/>
            <w:left w:val="none" w:sz="0" w:space="0" w:color="auto"/>
            <w:bottom w:val="none" w:sz="0" w:space="0" w:color="auto"/>
            <w:right w:val="none" w:sz="0" w:space="0" w:color="auto"/>
          </w:divBdr>
        </w:div>
        <w:div w:id="96291561">
          <w:marLeft w:val="480"/>
          <w:marRight w:val="0"/>
          <w:marTop w:val="0"/>
          <w:marBottom w:val="0"/>
          <w:divBdr>
            <w:top w:val="none" w:sz="0" w:space="0" w:color="auto"/>
            <w:left w:val="none" w:sz="0" w:space="0" w:color="auto"/>
            <w:bottom w:val="none" w:sz="0" w:space="0" w:color="auto"/>
            <w:right w:val="none" w:sz="0" w:space="0" w:color="auto"/>
          </w:divBdr>
        </w:div>
        <w:div w:id="2087532293">
          <w:marLeft w:val="480"/>
          <w:marRight w:val="0"/>
          <w:marTop w:val="0"/>
          <w:marBottom w:val="0"/>
          <w:divBdr>
            <w:top w:val="none" w:sz="0" w:space="0" w:color="auto"/>
            <w:left w:val="none" w:sz="0" w:space="0" w:color="auto"/>
            <w:bottom w:val="none" w:sz="0" w:space="0" w:color="auto"/>
            <w:right w:val="none" w:sz="0" w:space="0" w:color="auto"/>
          </w:divBdr>
        </w:div>
        <w:div w:id="1684819859">
          <w:marLeft w:val="480"/>
          <w:marRight w:val="0"/>
          <w:marTop w:val="0"/>
          <w:marBottom w:val="0"/>
          <w:divBdr>
            <w:top w:val="none" w:sz="0" w:space="0" w:color="auto"/>
            <w:left w:val="none" w:sz="0" w:space="0" w:color="auto"/>
            <w:bottom w:val="none" w:sz="0" w:space="0" w:color="auto"/>
            <w:right w:val="none" w:sz="0" w:space="0" w:color="auto"/>
          </w:divBdr>
        </w:div>
        <w:div w:id="1650357093">
          <w:marLeft w:val="480"/>
          <w:marRight w:val="0"/>
          <w:marTop w:val="0"/>
          <w:marBottom w:val="0"/>
          <w:divBdr>
            <w:top w:val="none" w:sz="0" w:space="0" w:color="auto"/>
            <w:left w:val="none" w:sz="0" w:space="0" w:color="auto"/>
            <w:bottom w:val="none" w:sz="0" w:space="0" w:color="auto"/>
            <w:right w:val="none" w:sz="0" w:space="0" w:color="auto"/>
          </w:divBdr>
        </w:div>
        <w:div w:id="345909872">
          <w:marLeft w:val="480"/>
          <w:marRight w:val="0"/>
          <w:marTop w:val="0"/>
          <w:marBottom w:val="0"/>
          <w:divBdr>
            <w:top w:val="none" w:sz="0" w:space="0" w:color="auto"/>
            <w:left w:val="none" w:sz="0" w:space="0" w:color="auto"/>
            <w:bottom w:val="none" w:sz="0" w:space="0" w:color="auto"/>
            <w:right w:val="none" w:sz="0" w:space="0" w:color="auto"/>
          </w:divBdr>
        </w:div>
        <w:div w:id="838422370">
          <w:marLeft w:val="480"/>
          <w:marRight w:val="0"/>
          <w:marTop w:val="0"/>
          <w:marBottom w:val="0"/>
          <w:divBdr>
            <w:top w:val="none" w:sz="0" w:space="0" w:color="auto"/>
            <w:left w:val="none" w:sz="0" w:space="0" w:color="auto"/>
            <w:bottom w:val="none" w:sz="0" w:space="0" w:color="auto"/>
            <w:right w:val="none" w:sz="0" w:space="0" w:color="auto"/>
          </w:divBdr>
        </w:div>
        <w:div w:id="212499133">
          <w:marLeft w:val="480"/>
          <w:marRight w:val="0"/>
          <w:marTop w:val="0"/>
          <w:marBottom w:val="0"/>
          <w:divBdr>
            <w:top w:val="none" w:sz="0" w:space="0" w:color="auto"/>
            <w:left w:val="none" w:sz="0" w:space="0" w:color="auto"/>
            <w:bottom w:val="none" w:sz="0" w:space="0" w:color="auto"/>
            <w:right w:val="none" w:sz="0" w:space="0" w:color="auto"/>
          </w:divBdr>
        </w:div>
        <w:div w:id="1417088793">
          <w:marLeft w:val="480"/>
          <w:marRight w:val="0"/>
          <w:marTop w:val="0"/>
          <w:marBottom w:val="0"/>
          <w:divBdr>
            <w:top w:val="none" w:sz="0" w:space="0" w:color="auto"/>
            <w:left w:val="none" w:sz="0" w:space="0" w:color="auto"/>
            <w:bottom w:val="none" w:sz="0" w:space="0" w:color="auto"/>
            <w:right w:val="none" w:sz="0" w:space="0" w:color="auto"/>
          </w:divBdr>
        </w:div>
        <w:div w:id="855730246">
          <w:marLeft w:val="480"/>
          <w:marRight w:val="0"/>
          <w:marTop w:val="0"/>
          <w:marBottom w:val="0"/>
          <w:divBdr>
            <w:top w:val="none" w:sz="0" w:space="0" w:color="auto"/>
            <w:left w:val="none" w:sz="0" w:space="0" w:color="auto"/>
            <w:bottom w:val="none" w:sz="0" w:space="0" w:color="auto"/>
            <w:right w:val="none" w:sz="0" w:space="0" w:color="auto"/>
          </w:divBdr>
        </w:div>
        <w:div w:id="1610354273">
          <w:marLeft w:val="480"/>
          <w:marRight w:val="0"/>
          <w:marTop w:val="0"/>
          <w:marBottom w:val="0"/>
          <w:divBdr>
            <w:top w:val="none" w:sz="0" w:space="0" w:color="auto"/>
            <w:left w:val="none" w:sz="0" w:space="0" w:color="auto"/>
            <w:bottom w:val="none" w:sz="0" w:space="0" w:color="auto"/>
            <w:right w:val="none" w:sz="0" w:space="0" w:color="auto"/>
          </w:divBdr>
        </w:div>
        <w:div w:id="446702354">
          <w:marLeft w:val="480"/>
          <w:marRight w:val="0"/>
          <w:marTop w:val="0"/>
          <w:marBottom w:val="0"/>
          <w:divBdr>
            <w:top w:val="none" w:sz="0" w:space="0" w:color="auto"/>
            <w:left w:val="none" w:sz="0" w:space="0" w:color="auto"/>
            <w:bottom w:val="none" w:sz="0" w:space="0" w:color="auto"/>
            <w:right w:val="none" w:sz="0" w:space="0" w:color="auto"/>
          </w:divBdr>
        </w:div>
        <w:div w:id="1838885470">
          <w:marLeft w:val="480"/>
          <w:marRight w:val="0"/>
          <w:marTop w:val="0"/>
          <w:marBottom w:val="0"/>
          <w:divBdr>
            <w:top w:val="none" w:sz="0" w:space="0" w:color="auto"/>
            <w:left w:val="none" w:sz="0" w:space="0" w:color="auto"/>
            <w:bottom w:val="none" w:sz="0" w:space="0" w:color="auto"/>
            <w:right w:val="none" w:sz="0" w:space="0" w:color="auto"/>
          </w:divBdr>
        </w:div>
        <w:div w:id="1639534824">
          <w:marLeft w:val="480"/>
          <w:marRight w:val="0"/>
          <w:marTop w:val="0"/>
          <w:marBottom w:val="0"/>
          <w:divBdr>
            <w:top w:val="none" w:sz="0" w:space="0" w:color="auto"/>
            <w:left w:val="none" w:sz="0" w:space="0" w:color="auto"/>
            <w:bottom w:val="none" w:sz="0" w:space="0" w:color="auto"/>
            <w:right w:val="none" w:sz="0" w:space="0" w:color="auto"/>
          </w:divBdr>
        </w:div>
        <w:div w:id="2094473923">
          <w:marLeft w:val="480"/>
          <w:marRight w:val="0"/>
          <w:marTop w:val="0"/>
          <w:marBottom w:val="0"/>
          <w:divBdr>
            <w:top w:val="none" w:sz="0" w:space="0" w:color="auto"/>
            <w:left w:val="none" w:sz="0" w:space="0" w:color="auto"/>
            <w:bottom w:val="none" w:sz="0" w:space="0" w:color="auto"/>
            <w:right w:val="none" w:sz="0" w:space="0" w:color="auto"/>
          </w:divBdr>
        </w:div>
        <w:div w:id="338391309">
          <w:marLeft w:val="480"/>
          <w:marRight w:val="0"/>
          <w:marTop w:val="0"/>
          <w:marBottom w:val="0"/>
          <w:divBdr>
            <w:top w:val="none" w:sz="0" w:space="0" w:color="auto"/>
            <w:left w:val="none" w:sz="0" w:space="0" w:color="auto"/>
            <w:bottom w:val="none" w:sz="0" w:space="0" w:color="auto"/>
            <w:right w:val="none" w:sz="0" w:space="0" w:color="auto"/>
          </w:divBdr>
        </w:div>
        <w:div w:id="986667374">
          <w:marLeft w:val="480"/>
          <w:marRight w:val="0"/>
          <w:marTop w:val="0"/>
          <w:marBottom w:val="0"/>
          <w:divBdr>
            <w:top w:val="none" w:sz="0" w:space="0" w:color="auto"/>
            <w:left w:val="none" w:sz="0" w:space="0" w:color="auto"/>
            <w:bottom w:val="none" w:sz="0" w:space="0" w:color="auto"/>
            <w:right w:val="none" w:sz="0" w:space="0" w:color="auto"/>
          </w:divBdr>
        </w:div>
        <w:div w:id="1627277742">
          <w:marLeft w:val="480"/>
          <w:marRight w:val="0"/>
          <w:marTop w:val="0"/>
          <w:marBottom w:val="0"/>
          <w:divBdr>
            <w:top w:val="none" w:sz="0" w:space="0" w:color="auto"/>
            <w:left w:val="none" w:sz="0" w:space="0" w:color="auto"/>
            <w:bottom w:val="none" w:sz="0" w:space="0" w:color="auto"/>
            <w:right w:val="none" w:sz="0" w:space="0" w:color="auto"/>
          </w:divBdr>
        </w:div>
        <w:div w:id="676736571">
          <w:marLeft w:val="480"/>
          <w:marRight w:val="0"/>
          <w:marTop w:val="0"/>
          <w:marBottom w:val="0"/>
          <w:divBdr>
            <w:top w:val="none" w:sz="0" w:space="0" w:color="auto"/>
            <w:left w:val="none" w:sz="0" w:space="0" w:color="auto"/>
            <w:bottom w:val="none" w:sz="0" w:space="0" w:color="auto"/>
            <w:right w:val="none" w:sz="0" w:space="0" w:color="auto"/>
          </w:divBdr>
        </w:div>
        <w:div w:id="711344379">
          <w:marLeft w:val="480"/>
          <w:marRight w:val="0"/>
          <w:marTop w:val="0"/>
          <w:marBottom w:val="0"/>
          <w:divBdr>
            <w:top w:val="none" w:sz="0" w:space="0" w:color="auto"/>
            <w:left w:val="none" w:sz="0" w:space="0" w:color="auto"/>
            <w:bottom w:val="none" w:sz="0" w:space="0" w:color="auto"/>
            <w:right w:val="none" w:sz="0" w:space="0" w:color="auto"/>
          </w:divBdr>
        </w:div>
        <w:div w:id="2043550900">
          <w:marLeft w:val="480"/>
          <w:marRight w:val="0"/>
          <w:marTop w:val="0"/>
          <w:marBottom w:val="0"/>
          <w:divBdr>
            <w:top w:val="none" w:sz="0" w:space="0" w:color="auto"/>
            <w:left w:val="none" w:sz="0" w:space="0" w:color="auto"/>
            <w:bottom w:val="none" w:sz="0" w:space="0" w:color="auto"/>
            <w:right w:val="none" w:sz="0" w:space="0" w:color="auto"/>
          </w:divBdr>
        </w:div>
        <w:div w:id="969436588">
          <w:marLeft w:val="480"/>
          <w:marRight w:val="0"/>
          <w:marTop w:val="0"/>
          <w:marBottom w:val="0"/>
          <w:divBdr>
            <w:top w:val="none" w:sz="0" w:space="0" w:color="auto"/>
            <w:left w:val="none" w:sz="0" w:space="0" w:color="auto"/>
            <w:bottom w:val="none" w:sz="0" w:space="0" w:color="auto"/>
            <w:right w:val="none" w:sz="0" w:space="0" w:color="auto"/>
          </w:divBdr>
        </w:div>
        <w:div w:id="244077064">
          <w:marLeft w:val="480"/>
          <w:marRight w:val="0"/>
          <w:marTop w:val="0"/>
          <w:marBottom w:val="0"/>
          <w:divBdr>
            <w:top w:val="none" w:sz="0" w:space="0" w:color="auto"/>
            <w:left w:val="none" w:sz="0" w:space="0" w:color="auto"/>
            <w:bottom w:val="none" w:sz="0" w:space="0" w:color="auto"/>
            <w:right w:val="none" w:sz="0" w:space="0" w:color="auto"/>
          </w:divBdr>
        </w:div>
        <w:div w:id="481772359">
          <w:marLeft w:val="480"/>
          <w:marRight w:val="0"/>
          <w:marTop w:val="0"/>
          <w:marBottom w:val="0"/>
          <w:divBdr>
            <w:top w:val="none" w:sz="0" w:space="0" w:color="auto"/>
            <w:left w:val="none" w:sz="0" w:space="0" w:color="auto"/>
            <w:bottom w:val="none" w:sz="0" w:space="0" w:color="auto"/>
            <w:right w:val="none" w:sz="0" w:space="0" w:color="auto"/>
          </w:divBdr>
        </w:div>
        <w:div w:id="538393937">
          <w:marLeft w:val="480"/>
          <w:marRight w:val="0"/>
          <w:marTop w:val="0"/>
          <w:marBottom w:val="0"/>
          <w:divBdr>
            <w:top w:val="none" w:sz="0" w:space="0" w:color="auto"/>
            <w:left w:val="none" w:sz="0" w:space="0" w:color="auto"/>
            <w:bottom w:val="none" w:sz="0" w:space="0" w:color="auto"/>
            <w:right w:val="none" w:sz="0" w:space="0" w:color="auto"/>
          </w:divBdr>
        </w:div>
        <w:div w:id="1727217596">
          <w:marLeft w:val="480"/>
          <w:marRight w:val="0"/>
          <w:marTop w:val="0"/>
          <w:marBottom w:val="0"/>
          <w:divBdr>
            <w:top w:val="none" w:sz="0" w:space="0" w:color="auto"/>
            <w:left w:val="none" w:sz="0" w:space="0" w:color="auto"/>
            <w:bottom w:val="none" w:sz="0" w:space="0" w:color="auto"/>
            <w:right w:val="none" w:sz="0" w:space="0" w:color="auto"/>
          </w:divBdr>
        </w:div>
        <w:div w:id="549154374">
          <w:marLeft w:val="480"/>
          <w:marRight w:val="0"/>
          <w:marTop w:val="0"/>
          <w:marBottom w:val="0"/>
          <w:divBdr>
            <w:top w:val="none" w:sz="0" w:space="0" w:color="auto"/>
            <w:left w:val="none" w:sz="0" w:space="0" w:color="auto"/>
            <w:bottom w:val="none" w:sz="0" w:space="0" w:color="auto"/>
            <w:right w:val="none" w:sz="0" w:space="0" w:color="auto"/>
          </w:divBdr>
        </w:div>
        <w:div w:id="790365405">
          <w:marLeft w:val="480"/>
          <w:marRight w:val="0"/>
          <w:marTop w:val="0"/>
          <w:marBottom w:val="0"/>
          <w:divBdr>
            <w:top w:val="none" w:sz="0" w:space="0" w:color="auto"/>
            <w:left w:val="none" w:sz="0" w:space="0" w:color="auto"/>
            <w:bottom w:val="none" w:sz="0" w:space="0" w:color="auto"/>
            <w:right w:val="none" w:sz="0" w:space="0" w:color="auto"/>
          </w:divBdr>
        </w:div>
        <w:div w:id="343016367">
          <w:marLeft w:val="480"/>
          <w:marRight w:val="0"/>
          <w:marTop w:val="0"/>
          <w:marBottom w:val="0"/>
          <w:divBdr>
            <w:top w:val="none" w:sz="0" w:space="0" w:color="auto"/>
            <w:left w:val="none" w:sz="0" w:space="0" w:color="auto"/>
            <w:bottom w:val="none" w:sz="0" w:space="0" w:color="auto"/>
            <w:right w:val="none" w:sz="0" w:space="0" w:color="auto"/>
          </w:divBdr>
        </w:div>
        <w:div w:id="1223443735">
          <w:marLeft w:val="480"/>
          <w:marRight w:val="0"/>
          <w:marTop w:val="0"/>
          <w:marBottom w:val="0"/>
          <w:divBdr>
            <w:top w:val="none" w:sz="0" w:space="0" w:color="auto"/>
            <w:left w:val="none" w:sz="0" w:space="0" w:color="auto"/>
            <w:bottom w:val="none" w:sz="0" w:space="0" w:color="auto"/>
            <w:right w:val="none" w:sz="0" w:space="0" w:color="auto"/>
          </w:divBdr>
        </w:div>
        <w:div w:id="250704239">
          <w:marLeft w:val="480"/>
          <w:marRight w:val="0"/>
          <w:marTop w:val="0"/>
          <w:marBottom w:val="0"/>
          <w:divBdr>
            <w:top w:val="none" w:sz="0" w:space="0" w:color="auto"/>
            <w:left w:val="none" w:sz="0" w:space="0" w:color="auto"/>
            <w:bottom w:val="none" w:sz="0" w:space="0" w:color="auto"/>
            <w:right w:val="none" w:sz="0" w:space="0" w:color="auto"/>
          </w:divBdr>
        </w:div>
        <w:div w:id="1818063440">
          <w:marLeft w:val="480"/>
          <w:marRight w:val="0"/>
          <w:marTop w:val="0"/>
          <w:marBottom w:val="0"/>
          <w:divBdr>
            <w:top w:val="none" w:sz="0" w:space="0" w:color="auto"/>
            <w:left w:val="none" w:sz="0" w:space="0" w:color="auto"/>
            <w:bottom w:val="none" w:sz="0" w:space="0" w:color="auto"/>
            <w:right w:val="none" w:sz="0" w:space="0" w:color="auto"/>
          </w:divBdr>
        </w:div>
        <w:div w:id="129787589">
          <w:marLeft w:val="480"/>
          <w:marRight w:val="0"/>
          <w:marTop w:val="0"/>
          <w:marBottom w:val="0"/>
          <w:divBdr>
            <w:top w:val="none" w:sz="0" w:space="0" w:color="auto"/>
            <w:left w:val="none" w:sz="0" w:space="0" w:color="auto"/>
            <w:bottom w:val="none" w:sz="0" w:space="0" w:color="auto"/>
            <w:right w:val="none" w:sz="0" w:space="0" w:color="auto"/>
          </w:divBdr>
        </w:div>
        <w:div w:id="773787275">
          <w:marLeft w:val="480"/>
          <w:marRight w:val="0"/>
          <w:marTop w:val="0"/>
          <w:marBottom w:val="0"/>
          <w:divBdr>
            <w:top w:val="none" w:sz="0" w:space="0" w:color="auto"/>
            <w:left w:val="none" w:sz="0" w:space="0" w:color="auto"/>
            <w:bottom w:val="none" w:sz="0" w:space="0" w:color="auto"/>
            <w:right w:val="none" w:sz="0" w:space="0" w:color="auto"/>
          </w:divBdr>
        </w:div>
        <w:div w:id="2143383099">
          <w:marLeft w:val="480"/>
          <w:marRight w:val="0"/>
          <w:marTop w:val="0"/>
          <w:marBottom w:val="0"/>
          <w:divBdr>
            <w:top w:val="none" w:sz="0" w:space="0" w:color="auto"/>
            <w:left w:val="none" w:sz="0" w:space="0" w:color="auto"/>
            <w:bottom w:val="none" w:sz="0" w:space="0" w:color="auto"/>
            <w:right w:val="none" w:sz="0" w:space="0" w:color="auto"/>
          </w:divBdr>
        </w:div>
        <w:div w:id="1802185157">
          <w:marLeft w:val="480"/>
          <w:marRight w:val="0"/>
          <w:marTop w:val="0"/>
          <w:marBottom w:val="0"/>
          <w:divBdr>
            <w:top w:val="none" w:sz="0" w:space="0" w:color="auto"/>
            <w:left w:val="none" w:sz="0" w:space="0" w:color="auto"/>
            <w:bottom w:val="none" w:sz="0" w:space="0" w:color="auto"/>
            <w:right w:val="none" w:sz="0" w:space="0" w:color="auto"/>
          </w:divBdr>
        </w:div>
        <w:div w:id="186213964">
          <w:marLeft w:val="480"/>
          <w:marRight w:val="0"/>
          <w:marTop w:val="0"/>
          <w:marBottom w:val="0"/>
          <w:divBdr>
            <w:top w:val="none" w:sz="0" w:space="0" w:color="auto"/>
            <w:left w:val="none" w:sz="0" w:space="0" w:color="auto"/>
            <w:bottom w:val="none" w:sz="0" w:space="0" w:color="auto"/>
            <w:right w:val="none" w:sz="0" w:space="0" w:color="auto"/>
          </w:divBdr>
        </w:div>
        <w:div w:id="179702697">
          <w:marLeft w:val="480"/>
          <w:marRight w:val="0"/>
          <w:marTop w:val="0"/>
          <w:marBottom w:val="0"/>
          <w:divBdr>
            <w:top w:val="none" w:sz="0" w:space="0" w:color="auto"/>
            <w:left w:val="none" w:sz="0" w:space="0" w:color="auto"/>
            <w:bottom w:val="none" w:sz="0" w:space="0" w:color="auto"/>
            <w:right w:val="none" w:sz="0" w:space="0" w:color="auto"/>
          </w:divBdr>
        </w:div>
        <w:div w:id="1676809061">
          <w:marLeft w:val="480"/>
          <w:marRight w:val="0"/>
          <w:marTop w:val="0"/>
          <w:marBottom w:val="0"/>
          <w:divBdr>
            <w:top w:val="none" w:sz="0" w:space="0" w:color="auto"/>
            <w:left w:val="none" w:sz="0" w:space="0" w:color="auto"/>
            <w:bottom w:val="none" w:sz="0" w:space="0" w:color="auto"/>
            <w:right w:val="none" w:sz="0" w:space="0" w:color="auto"/>
          </w:divBdr>
        </w:div>
        <w:div w:id="275210303">
          <w:marLeft w:val="480"/>
          <w:marRight w:val="0"/>
          <w:marTop w:val="0"/>
          <w:marBottom w:val="0"/>
          <w:divBdr>
            <w:top w:val="none" w:sz="0" w:space="0" w:color="auto"/>
            <w:left w:val="none" w:sz="0" w:space="0" w:color="auto"/>
            <w:bottom w:val="none" w:sz="0" w:space="0" w:color="auto"/>
            <w:right w:val="none" w:sz="0" w:space="0" w:color="auto"/>
          </w:divBdr>
        </w:div>
        <w:div w:id="2042824444">
          <w:marLeft w:val="480"/>
          <w:marRight w:val="0"/>
          <w:marTop w:val="0"/>
          <w:marBottom w:val="0"/>
          <w:divBdr>
            <w:top w:val="none" w:sz="0" w:space="0" w:color="auto"/>
            <w:left w:val="none" w:sz="0" w:space="0" w:color="auto"/>
            <w:bottom w:val="none" w:sz="0" w:space="0" w:color="auto"/>
            <w:right w:val="none" w:sz="0" w:space="0" w:color="auto"/>
          </w:divBdr>
        </w:div>
        <w:div w:id="225378583">
          <w:marLeft w:val="480"/>
          <w:marRight w:val="0"/>
          <w:marTop w:val="0"/>
          <w:marBottom w:val="0"/>
          <w:divBdr>
            <w:top w:val="none" w:sz="0" w:space="0" w:color="auto"/>
            <w:left w:val="none" w:sz="0" w:space="0" w:color="auto"/>
            <w:bottom w:val="none" w:sz="0" w:space="0" w:color="auto"/>
            <w:right w:val="none" w:sz="0" w:space="0" w:color="auto"/>
          </w:divBdr>
        </w:div>
        <w:div w:id="1635716994">
          <w:marLeft w:val="480"/>
          <w:marRight w:val="0"/>
          <w:marTop w:val="0"/>
          <w:marBottom w:val="0"/>
          <w:divBdr>
            <w:top w:val="none" w:sz="0" w:space="0" w:color="auto"/>
            <w:left w:val="none" w:sz="0" w:space="0" w:color="auto"/>
            <w:bottom w:val="none" w:sz="0" w:space="0" w:color="auto"/>
            <w:right w:val="none" w:sz="0" w:space="0" w:color="auto"/>
          </w:divBdr>
        </w:div>
        <w:div w:id="1807046993">
          <w:marLeft w:val="480"/>
          <w:marRight w:val="0"/>
          <w:marTop w:val="0"/>
          <w:marBottom w:val="0"/>
          <w:divBdr>
            <w:top w:val="none" w:sz="0" w:space="0" w:color="auto"/>
            <w:left w:val="none" w:sz="0" w:space="0" w:color="auto"/>
            <w:bottom w:val="none" w:sz="0" w:space="0" w:color="auto"/>
            <w:right w:val="none" w:sz="0" w:space="0" w:color="auto"/>
          </w:divBdr>
        </w:div>
        <w:div w:id="272053406">
          <w:marLeft w:val="480"/>
          <w:marRight w:val="0"/>
          <w:marTop w:val="0"/>
          <w:marBottom w:val="0"/>
          <w:divBdr>
            <w:top w:val="none" w:sz="0" w:space="0" w:color="auto"/>
            <w:left w:val="none" w:sz="0" w:space="0" w:color="auto"/>
            <w:bottom w:val="none" w:sz="0" w:space="0" w:color="auto"/>
            <w:right w:val="none" w:sz="0" w:space="0" w:color="auto"/>
          </w:divBdr>
        </w:div>
        <w:div w:id="937257699">
          <w:marLeft w:val="480"/>
          <w:marRight w:val="0"/>
          <w:marTop w:val="0"/>
          <w:marBottom w:val="0"/>
          <w:divBdr>
            <w:top w:val="none" w:sz="0" w:space="0" w:color="auto"/>
            <w:left w:val="none" w:sz="0" w:space="0" w:color="auto"/>
            <w:bottom w:val="none" w:sz="0" w:space="0" w:color="auto"/>
            <w:right w:val="none" w:sz="0" w:space="0" w:color="auto"/>
          </w:divBdr>
        </w:div>
        <w:div w:id="916398213">
          <w:marLeft w:val="480"/>
          <w:marRight w:val="0"/>
          <w:marTop w:val="0"/>
          <w:marBottom w:val="0"/>
          <w:divBdr>
            <w:top w:val="none" w:sz="0" w:space="0" w:color="auto"/>
            <w:left w:val="none" w:sz="0" w:space="0" w:color="auto"/>
            <w:bottom w:val="none" w:sz="0" w:space="0" w:color="auto"/>
            <w:right w:val="none" w:sz="0" w:space="0" w:color="auto"/>
          </w:divBdr>
        </w:div>
        <w:div w:id="484125931">
          <w:marLeft w:val="480"/>
          <w:marRight w:val="0"/>
          <w:marTop w:val="0"/>
          <w:marBottom w:val="0"/>
          <w:divBdr>
            <w:top w:val="none" w:sz="0" w:space="0" w:color="auto"/>
            <w:left w:val="none" w:sz="0" w:space="0" w:color="auto"/>
            <w:bottom w:val="none" w:sz="0" w:space="0" w:color="auto"/>
            <w:right w:val="none" w:sz="0" w:space="0" w:color="auto"/>
          </w:divBdr>
        </w:div>
        <w:div w:id="1114330538">
          <w:marLeft w:val="480"/>
          <w:marRight w:val="0"/>
          <w:marTop w:val="0"/>
          <w:marBottom w:val="0"/>
          <w:divBdr>
            <w:top w:val="none" w:sz="0" w:space="0" w:color="auto"/>
            <w:left w:val="none" w:sz="0" w:space="0" w:color="auto"/>
            <w:bottom w:val="none" w:sz="0" w:space="0" w:color="auto"/>
            <w:right w:val="none" w:sz="0" w:space="0" w:color="auto"/>
          </w:divBdr>
        </w:div>
        <w:div w:id="127358132">
          <w:marLeft w:val="480"/>
          <w:marRight w:val="0"/>
          <w:marTop w:val="0"/>
          <w:marBottom w:val="0"/>
          <w:divBdr>
            <w:top w:val="none" w:sz="0" w:space="0" w:color="auto"/>
            <w:left w:val="none" w:sz="0" w:space="0" w:color="auto"/>
            <w:bottom w:val="none" w:sz="0" w:space="0" w:color="auto"/>
            <w:right w:val="none" w:sz="0" w:space="0" w:color="auto"/>
          </w:divBdr>
        </w:div>
        <w:div w:id="658732545">
          <w:marLeft w:val="480"/>
          <w:marRight w:val="0"/>
          <w:marTop w:val="0"/>
          <w:marBottom w:val="0"/>
          <w:divBdr>
            <w:top w:val="none" w:sz="0" w:space="0" w:color="auto"/>
            <w:left w:val="none" w:sz="0" w:space="0" w:color="auto"/>
            <w:bottom w:val="none" w:sz="0" w:space="0" w:color="auto"/>
            <w:right w:val="none" w:sz="0" w:space="0" w:color="auto"/>
          </w:divBdr>
        </w:div>
        <w:div w:id="764761661">
          <w:marLeft w:val="480"/>
          <w:marRight w:val="0"/>
          <w:marTop w:val="0"/>
          <w:marBottom w:val="0"/>
          <w:divBdr>
            <w:top w:val="none" w:sz="0" w:space="0" w:color="auto"/>
            <w:left w:val="none" w:sz="0" w:space="0" w:color="auto"/>
            <w:bottom w:val="none" w:sz="0" w:space="0" w:color="auto"/>
            <w:right w:val="none" w:sz="0" w:space="0" w:color="auto"/>
          </w:divBdr>
        </w:div>
        <w:div w:id="224070507">
          <w:marLeft w:val="480"/>
          <w:marRight w:val="0"/>
          <w:marTop w:val="0"/>
          <w:marBottom w:val="0"/>
          <w:divBdr>
            <w:top w:val="none" w:sz="0" w:space="0" w:color="auto"/>
            <w:left w:val="none" w:sz="0" w:space="0" w:color="auto"/>
            <w:bottom w:val="none" w:sz="0" w:space="0" w:color="auto"/>
            <w:right w:val="none" w:sz="0" w:space="0" w:color="auto"/>
          </w:divBdr>
        </w:div>
        <w:div w:id="126093003">
          <w:marLeft w:val="480"/>
          <w:marRight w:val="0"/>
          <w:marTop w:val="0"/>
          <w:marBottom w:val="0"/>
          <w:divBdr>
            <w:top w:val="none" w:sz="0" w:space="0" w:color="auto"/>
            <w:left w:val="none" w:sz="0" w:space="0" w:color="auto"/>
            <w:bottom w:val="none" w:sz="0" w:space="0" w:color="auto"/>
            <w:right w:val="none" w:sz="0" w:space="0" w:color="auto"/>
          </w:divBdr>
        </w:div>
        <w:div w:id="857306418">
          <w:marLeft w:val="480"/>
          <w:marRight w:val="0"/>
          <w:marTop w:val="0"/>
          <w:marBottom w:val="0"/>
          <w:divBdr>
            <w:top w:val="none" w:sz="0" w:space="0" w:color="auto"/>
            <w:left w:val="none" w:sz="0" w:space="0" w:color="auto"/>
            <w:bottom w:val="none" w:sz="0" w:space="0" w:color="auto"/>
            <w:right w:val="none" w:sz="0" w:space="0" w:color="auto"/>
          </w:divBdr>
        </w:div>
        <w:div w:id="531959116">
          <w:marLeft w:val="480"/>
          <w:marRight w:val="0"/>
          <w:marTop w:val="0"/>
          <w:marBottom w:val="0"/>
          <w:divBdr>
            <w:top w:val="none" w:sz="0" w:space="0" w:color="auto"/>
            <w:left w:val="none" w:sz="0" w:space="0" w:color="auto"/>
            <w:bottom w:val="none" w:sz="0" w:space="0" w:color="auto"/>
            <w:right w:val="none" w:sz="0" w:space="0" w:color="auto"/>
          </w:divBdr>
        </w:div>
        <w:div w:id="638726878">
          <w:marLeft w:val="480"/>
          <w:marRight w:val="0"/>
          <w:marTop w:val="0"/>
          <w:marBottom w:val="0"/>
          <w:divBdr>
            <w:top w:val="none" w:sz="0" w:space="0" w:color="auto"/>
            <w:left w:val="none" w:sz="0" w:space="0" w:color="auto"/>
            <w:bottom w:val="none" w:sz="0" w:space="0" w:color="auto"/>
            <w:right w:val="none" w:sz="0" w:space="0" w:color="auto"/>
          </w:divBdr>
        </w:div>
        <w:div w:id="64576044">
          <w:marLeft w:val="480"/>
          <w:marRight w:val="0"/>
          <w:marTop w:val="0"/>
          <w:marBottom w:val="0"/>
          <w:divBdr>
            <w:top w:val="none" w:sz="0" w:space="0" w:color="auto"/>
            <w:left w:val="none" w:sz="0" w:space="0" w:color="auto"/>
            <w:bottom w:val="none" w:sz="0" w:space="0" w:color="auto"/>
            <w:right w:val="none" w:sz="0" w:space="0" w:color="auto"/>
          </w:divBdr>
        </w:div>
        <w:div w:id="1978948379">
          <w:marLeft w:val="480"/>
          <w:marRight w:val="0"/>
          <w:marTop w:val="0"/>
          <w:marBottom w:val="0"/>
          <w:divBdr>
            <w:top w:val="none" w:sz="0" w:space="0" w:color="auto"/>
            <w:left w:val="none" w:sz="0" w:space="0" w:color="auto"/>
            <w:bottom w:val="none" w:sz="0" w:space="0" w:color="auto"/>
            <w:right w:val="none" w:sz="0" w:space="0" w:color="auto"/>
          </w:divBdr>
        </w:div>
        <w:div w:id="815999735">
          <w:marLeft w:val="480"/>
          <w:marRight w:val="0"/>
          <w:marTop w:val="0"/>
          <w:marBottom w:val="0"/>
          <w:divBdr>
            <w:top w:val="none" w:sz="0" w:space="0" w:color="auto"/>
            <w:left w:val="none" w:sz="0" w:space="0" w:color="auto"/>
            <w:bottom w:val="none" w:sz="0" w:space="0" w:color="auto"/>
            <w:right w:val="none" w:sz="0" w:space="0" w:color="auto"/>
          </w:divBdr>
        </w:div>
        <w:div w:id="1776558079">
          <w:marLeft w:val="480"/>
          <w:marRight w:val="0"/>
          <w:marTop w:val="0"/>
          <w:marBottom w:val="0"/>
          <w:divBdr>
            <w:top w:val="none" w:sz="0" w:space="0" w:color="auto"/>
            <w:left w:val="none" w:sz="0" w:space="0" w:color="auto"/>
            <w:bottom w:val="none" w:sz="0" w:space="0" w:color="auto"/>
            <w:right w:val="none" w:sz="0" w:space="0" w:color="auto"/>
          </w:divBdr>
        </w:div>
        <w:div w:id="477038658">
          <w:marLeft w:val="480"/>
          <w:marRight w:val="0"/>
          <w:marTop w:val="0"/>
          <w:marBottom w:val="0"/>
          <w:divBdr>
            <w:top w:val="none" w:sz="0" w:space="0" w:color="auto"/>
            <w:left w:val="none" w:sz="0" w:space="0" w:color="auto"/>
            <w:bottom w:val="none" w:sz="0" w:space="0" w:color="auto"/>
            <w:right w:val="none" w:sz="0" w:space="0" w:color="auto"/>
          </w:divBdr>
        </w:div>
        <w:div w:id="1293906005">
          <w:marLeft w:val="480"/>
          <w:marRight w:val="0"/>
          <w:marTop w:val="0"/>
          <w:marBottom w:val="0"/>
          <w:divBdr>
            <w:top w:val="none" w:sz="0" w:space="0" w:color="auto"/>
            <w:left w:val="none" w:sz="0" w:space="0" w:color="auto"/>
            <w:bottom w:val="none" w:sz="0" w:space="0" w:color="auto"/>
            <w:right w:val="none" w:sz="0" w:space="0" w:color="auto"/>
          </w:divBdr>
        </w:div>
        <w:div w:id="415203167">
          <w:marLeft w:val="480"/>
          <w:marRight w:val="0"/>
          <w:marTop w:val="0"/>
          <w:marBottom w:val="0"/>
          <w:divBdr>
            <w:top w:val="none" w:sz="0" w:space="0" w:color="auto"/>
            <w:left w:val="none" w:sz="0" w:space="0" w:color="auto"/>
            <w:bottom w:val="none" w:sz="0" w:space="0" w:color="auto"/>
            <w:right w:val="none" w:sz="0" w:space="0" w:color="auto"/>
          </w:divBdr>
        </w:div>
        <w:div w:id="469522267">
          <w:marLeft w:val="480"/>
          <w:marRight w:val="0"/>
          <w:marTop w:val="0"/>
          <w:marBottom w:val="0"/>
          <w:divBdr>
            <w:top w:val="none" w:sz="0" w:space="0" w:color="auto"/>
            <w:left w:val="none" w:sz="0" w:space="0" w:color="auto"/>
            <w:bottom w:val="none" w:sz="0" w:space="0" w:color="auto"/>
            <w:right w:val="none" w:sz="0" w:space="0" w:color="auto"/>
          </w:divBdr>
        </w:div>
        <w:div w:id="1812361691">
          <w:marLeft w:val="480"/>
          <w:marRight w:val="0"/>
          <w:marTop w:val="0"/>
          <w:marBottom w:val="0"/>
          <w:divBdr>
            <w:top w:val="none" w:sz="0" w:space="0" w:color="auto"/>
            <w:left w:val="none" w:sz="0" w:space="0" w:color="auto"/>
            <w:bottom w:val="none" w:sz="0" w:space="0" w:color="auto"/>
            <w:right w:val="none" w:sz="0" w:space="0" w:color="auto"/>
          </w:divBdr>
        </w:div>
        <w:div w:id="2105177550">
          <w:marLeft w:val="480"/>
          <w:marRight w:val="0"/>
          <w:marTop w:val="0"/>
          <w:marBottom w:val="0"/>
          <w:divBdr>
            <w:top w:val="none" w:sz="0" w:space="0" w:color="auto"/>
            <w:left w:val="none" w:sz="0" w:space="0" w:color="auto"/>
            <w:bottom w:val="none" w:sz="0" w:space="0" w:color="auto"/>
            <w:right w:val="none" w:sz="0" w:space="0" w:color="auto"/>
          </w:divBdr>
        </w:div>
        <w:div w:id="405615724">
          <w:marLeft w:val="480"/>
          <w:marRight w:val="0"/>
          <w:marTop w:val="0"/>
          <w:marBottom w:val="0"/>
          <w:divBdr>
            <w:top w:val="none" w:sz="0" w:space="0" w:color="auto"/>
            <w:left w:val="none" w:sz="0" w:space="0" w:color="auto"/>
            <w:bottom w:val="none" w:sz="0" w:space="0" w:color="auto"/>
            <w:right w:val="none" w:sz="0" w:space="0" w:color="auto"/>
          </w:divBdr>
        </w:div>
        <w:div w:id="953174372">
          <w:marLeft w:val="480"/>
          <w:marRight w:val="0"/>
          <w:marTop w:val="0"/>
          <w:marBottom w:val="0"/>
          <w:divBdr>
            <w:top w:val="none" w:sz="0" w:space="0" w:color="auto"/>
            <w:left w:val="none" w:sz="0" w:space="0" w:color="auto"/>
            <w:bottom w:val="none" w:sz="0" w:space="0" w:color="auto"/>
            <w:right w:val="none" w:sz="0" w:space="0" w:color="auto"/>
          </w:divBdr>
        </w:div>
        <w:div w:id="479922715">
          <w:marLeft w:val="480"/>
          <w:marRight w:val="0"/>
          <w:marTop w:val="0"/>
          <w:marBottom w:val="0"/>
          <w:divBdr>
            <w:top w:val="none" w:sz="0" w:space="0" w:color="auto"/>
            <w:left w:val="none" w:sz="0" w:space="0" w:color="auto"/>
            <w:bottom w:val="none" w:sz="0" w:space="0" w:color="auto"/>
            <w:right w:val="none" w:sz="0" w:space="0" w:color="auto"/>
          </w:divBdr>
        </w:div>
        <w:div w:id="1052852113">
          <w:marLeft w:val="480"/>
          <w:marRight w:val="0"/>
          <w:marTop w:val="0"/>
          <w:marBottom w:val="0"/>
          <w:divBdr>
            <w:top w:val="none" w:sz="0" w:space="0" w:color="auto"/>
            <w:left w:val="none" w:sz="0" w:space="0" w:color="auto"/>
            <w:bottom w:val="none" w:sz="0" w:space="0" w:color="auto"/>
            <w:right w:val="none" w:sz="0" w:space="0" w:color="auto"/>
          </w:divBdr>
        </w:div>
        <w:div w:id="868104835">
          <w:marLeft w:val="480"/>
          <w:marRight w:val="0"/>
          <w:marTop w:val="0"/>
          <w:marBottom w:val="0"/>
          <w:divBdr>
            <w:top w:val="none" w:sz="0" w:space="0" w:color="auto"/>
            <w:left w:val="none" w:sz="0" w:space="0" w:color="auto"/>
            <w:bottom w:val="none" w:sz="0" w:space="0" w:color="auto"/>
            <w:right w:val="none" w:sz="0" w:space="0" w:color="auto"/>
          </w:divBdr>
        </w:div>
        <w:div w:id="1122109814">
          <w:marLeft w:val="480"/>
          <w:marRight w:val="0"/>
          <w:marTop w:val="0"/>
          <w:marBottom w:val="0"/>
          <w:divBdr>
            <w:top w:val="none" w:sz="0" w:space="0" w:color="auto"/>
            <w:left w:val="none" w:sz="0" w:space="0" w:color="auto"/>
            <w:bottom w:val="none" w:sz="0" w:space="0" w:color="auto"/>
            <w:right w:val="none" w:sz="0" w:space="0" w:color="auto"/>
          </w:divBdr>
        </w:div>
        <w:div w:id="76564130">
          <w:marLeft w:val="480"/>
          <w:marRight w:val="0"/>
          <w:marTop w:val="0"/>
          <w:marBottom w:val="0"/>
          <w:divBdr>
            <w:top w:val="none" w:sz="0" w:space="0" w:color="auto"/>
            <w:left w:val="none" w:sz="0" w:space="0" w:color="auto"/>
            <w:bottom w:val="none" w:sz="0" w:space="0" w:color="auto"/>
            <w:right w:val="none" w:sz="0" w:space="0" w:color="auto"/>
          </w:divBdr>
        </w:div>
        <w:div w:id="1510826518">
          <w:marLeft w:val="480"/>
          <w:marRight w:val="0"/>
          <w:marTop w:val="0"/>
          <w:marBottom w:val="0"/>
          <w:divBdr>
            <w:top w:val="none" w:sz="0" w:space="0" w:color="auto"/>
            <w:left w:val="none" w:sz="0" w:space="0" w:color="auto"/>
            <w:bottom w:val="none" w:sz="0" w:space="0" w:color="auto"/>
            <w:right w:val="none" w:sz="0" w:space="0" w:color="auto"/>
          </w:divBdr>
        </w:div>
        <w:div w:id="215895168">
          <w:marLeft w:val="480"/>
          <w:marRight w:val="0"/>
          <w:marTop w:val="0"/>
          <w:marBottom w:val="0"/>
          <w:divBdr>
            <w:top w:val="none" w:sz="0" w:space="0" w:color="auto"/>
            <w:left w:val="none" w:sz="0" w:space="0" w:color="auto"/>
            <w:bottom w:val="none" w:sz="0" w:space="0" w:color="auto"/>
            <w:right w:val="none" w:sz="0" w:space="0" w:color="auto"/>
          </w:divBdr>
        </w:div>
        <w:div w:id="1957329186">
          <w:marLeft w:val="480"/>
          <w:marRight w:val="0"/>
          <w:marTop w:val="0"/>
          <w:marBottom w:val="0"/>
          <w:divBdr>
            <w:top w:val="none" w:sz="0" w:space="0" w:color="auto"/>
            <w:left w:val="none" w:sz="0" w:space="0" w:color="auto"/>
            <w:bottom w:val="none" w:sz="0" w:space="0" w:color="auto"/>
            <w:right w:val="none" w:sz="0" w:space="0" w:color="auto"/>
          </w:divBdr>
        </w:div>
        <w:div w:id="1139810125">
          <w:marLeft w:val="480"/>
          <w:marRight w:val="0"/>
          <w:marTop w:val="0"/>
          <w:marBottom w:val="0"/>
          <w:divBdr>
            <w:top w:val="none" w:sz="0" w:space="0" w:color="auto"/>
            <w:left w:val="none" w:sz="0" w:space="0" w:color="auto"/>
            <w:bottom w:val="none" w:sz="0" w:space="0" w:color="auto"/>
            <w:right w:val="none" w:sz="0" w:space="0" w:color="auto"/>
          </w:divBdr>
        </w:div>
        <w:div w:id="1835147493">
          <w:marLeft w:val="480"/>
          <w:marRight w:val="0"/>
          <w:marTop w:val="0"/>
          <w:marBottom w:val="0"/>
          <w:divBdr>
            <w:top w:val="none" w:sz="0" w:space="0" w:color="auto"/>
            <w:left w:val="none" w:sz="0" w:space="0" w:color="auto"/>
            <w:bottom w:val="none" w:sz="0" w:space="0" w:color="auto"/>
            <w:right w:val="none" w:sz="0" w:space="0" w:color="auto"/>
          </w:divBdr>
        </w:div>
        <w:div w:id="1977637895">
          <w:marLeft w:val="480"/>
          <w:marRight w:val="0"/>
          <w:marTop w:val="0"/>
          <w:marBottom w:val="0"/>
          <w:divBdr>
            <w:top w:val="none" w:sz="0" w:space="0" w:color="auto"/>
            <w:left w:val="none" w:sz="0" w:space="0" w:color="auto"/>
            <w:bottom w:val="none" w:sz="0" w:space="0" w:color="auto"/>
            <w:right w:val="none" w:sz="0" w:space="0" w:color="auto"/>
          </w:divBdr>
        </w:div>
        <w:div w:id="209924817">
          <w:marLeft w:val="480"/>
          <w:marRight w:val="0"/>
          <w:marTop w:val="0"/>
          <w:marBottom w:val="0"/>
          <w:divBdr>
            <w:top w:val="none" w:sz="0" w:space="0" w:color="auto"/>
            <w:left w:val="none" w:sz="0" w:space="0" w:color="auto"/>
            <w:bottom w:val="none" w:sz="0" w:space="0" w:color="auto"/>
            <w:right w:val="none" w:sz="0" w:space="0" w:color="auto"/>
          </w:divBdr>
        </w:div>
        <w:div w:id="169687284">
          <w:marLeft w:val="480"/>
          <w:marRight w:val="0"/>
          <w:marTop w:val="0"/>
          <w:marBottom w:val="0"/>
          <w:divBdr>
            <w:top w:val="none" w:sz="0" w:space="0" w:color="auto"/>
            <w:left w:val="none" w:sz="0" w:space="0" w:color="auto"/>
            <w:bottom w:val="none" w:sz="0" w:space="0" w:color="auto"/>
            <w:right w:val="none" w:sz="0" w:space="0" w:color="auto"/>
          </w:divBdr>
        </w:div>
        <w:div w:id="1870995167">
          <w:marLeft w:val="480"/>
          <w:marRight w:val="0"/>
          <w:marTop w:val="0"/>
          <w:marBottom w:val="0"/>
          <w:divBdr>
            <w:top w:val="none" w:sz="0" w:space="0" w:color="auto"/>
            <w:left w:val="none" w:sz="0" w:space="0" w:color="auto"/>
            <w:bottom w:val="none" w:sz="0" w:space="0" w:color="auto"/>
            <w:right w:val="none" w:sz="0" w:space="0" w:color="auto"/>
          </w:divBdr>
        </w:div>
        <w:div w:id="1916280514">
          <w:marLeft w:val="480"/>
          <w:marRight w:val="0"/>
          <w:marTop w:val="0"/>
          <w:marBottom w:val="0"/>
          <w:divBdr>
            <w:top w:val="none" w:sz="0" w:space="0" w:color="auto"/>
            <w:left w:val="none" w:sz="0" w:space="0" w:color="auto"/>
            <w:bottom w:val="none" w:sz="0" w:space="0" w:color="auto"/>
            <w:right w:val="none" w:sz="0" w:space="0" w:color="auto"/>
          </w:divBdr>
        </w:div>
        <w:div w:id="355541236">
          <w:marLeft w:val="480"/>
          <w:marRight w:val="0"/>
          <w:marTop w:val="0"/>
          <w:marBottom w:val="0"/>
          <w:divBdr>
            <w:top w:val="none" w:sz="0" w:space="0" w:color="auto"/>
            <w:left w:val="none" w:sz="0" w:space="0" w:color="auto"/>
            <w:bottom w:val="none" w:sz="0" w:space="0" w:color="auto"/>
            <w:right w:val="none" w:sz="0" w:space="0" w:color="auto"/>
          </w:divBdr>
        </w:div>
        <w:div w:id="1430350917">
          <w:marLeft w:val="480"/>
          <w:marRight w:val="0"/>
          <w:marTop w:val="0"/>
          <w:marBottom w:val="0"/>
          <w:divBdr>
            <w:top w:val="none" w:sz="0" w:space="0" w:color="auto"/>
            <w:left w:val="none" w:sz="0" w:space="0" w:color="auto"/>
            <w:bottom w:val="none" w:sz="0" w:space="0" w:color="auto"/>
            <w:right w:val="none" w:sz="0" w:space="0" w:color="auto"/>
          </w:divBdr>
        </w:div>
        <w:div w:id="998651478">
          <w:marLeft w:val="480"/>
          <w:marRight w:val="0"/>
          <w:marTop w:val="0"/>
          <w:marBottom w:val="0"/>
          <w:divBdr>
            <w:top w:val="none" w:sz="0" w:space="0" w:color="auto"/>
            <w:left w:val="none" w:sz="0" w:space="0" w:color="auto"/>
            <w:bottom w:val="none" w:sz="0" w:space="0" w:color="auto"/>
            <w:right w:val="none" w:sz="0" w:space="0" w:color="auto"/>
          </w:divBdr>
        </w:div>
        <w:div w:id="432944791">
          <w:marLeft w:val="480"/>
          <w:marRight w:val="0"/>
          <w:marTop w:val="0"/>
          <w:marBottom w:val="0"/>
          <w:divBdr>
            <w:top w:val="none" w:sz="0" w:space="0" w:color="auto"/>
            <w:left w:val="none" w:sz="0" w:space="0" w:color="auto"/>
            <w:bottom w:val="none" w:sz="0" w:space="0" w:color="auto"/>
            <w:right w:val="none" w:sz="0" w:space="0" w:color="auto"/>
          </w:divBdr>
        </w:div>
        <w:div w:id="1772581471">
          <w:marLeft w:val="480"/>
          <w:marRight w:val="0"/>
          <w:marTop w:val="0"/>
          <w:marBottom w:val="0"/>
          <w:divBdr>
            <w:top w:val="none" w:sz="0" w:space="0" w:color="auto"/>
            <w:left w:val="none" w:sz="0" w:space="0" w:color="auto"/>
            <w:bottom w:val="none" w:sz="0" w:space="0" w:color="auto"/>
            <w:right w:val="none" w:sz="0" w:space="0" w:color="auto"/>
          </w:divBdr>
        </w:div>
        <w:div w:id="1123646124">
          <w:marLeft w:val="480"/>
          <w:marRight w:val="0"/>
          <w:marTop w:val="0"/>
          <w:marBottom w:val="0"/>
          <w:divBdr>
            <w:top w:val="none" w:sz="0" w:space="0" w:color="auto"/>
            <w:left w:val="none" w:sz="0" w:space="0" w:color="auto"/>
            <w:bottom w:val="none" w:sz="0" w:space="0" w:color="auto"/>
            <w:right w:val="none" w:sz="0" w:space="0" w:color="auto"/>
          </w:divBdr>
        </w:div>
        <w:div w:id="994533516">
          <w:marLeft w:val="480"/>
          <w:marRight w:val="0"/>
          <w:marTop w:val="0"/>
          <w:marBottom w:val="0"/>
          <w:divBdr>
            <w:top w:val="none" w:sz="0" w:space="0" w:color="auto"/>
            <w:left w:val="none" w:sz="0" w:space="0" w:color="auto"/>
            <w:bottom w:val="none" w:sz="0" w:space="0" w:color="auto"/>
            <w:right w:val="none" w:sz="0" w:space="0" w:color="auto"/>
          </w:divBdr>
        </w:div>
        <w:div w:id="174729718">
          <w:marLeft w:val="480"/>
          <w:marRight w:val="0"/>
          <w:marTop w:val="0"/>
          <w:marBottom w:val="0"/>
          <w:divBdr>
            <w:top w:val="none" w:sz="0" w:space="0" w:color="auto"/>
            <w:left w:val="none" w:sz="0" w:space="0" w:color="auto"/>
            <w:bottom w:val="none" w:sz="0" w:space="0" w:color="auto"/>
            <w:right w:val="none" w:sz="0" w:space="0" w:color="auto"/>
          </w:divBdr>
        </w:div>
        <w:div w:id="1580403717">
          <w:marLeft w:val="480"/>
          <w:marRight w:val="0"/>
          <w:marTop w:val="0"/>
          <w:marBottom w:val="0"/>
          <w:divBdr>
            <w:top w:val="none" w:sz="0" w:space="0" w:color="auto"/>
            <w:left w:val="none" w:sz="0" w:space="0" w:color="auto"/>
            <w:bottom w:val="none" w:sz="0" w:space="0" w:color="auto"/>
            <w:right w:val="none" w:sz="0" w:space="0" w:color="auto"/>
          </w:divBdr>
        </w:div>
        <w:div w:id="958679027">
          <w:marLeft w:val="480"/>
          <w:marRight w:val="0"/>
          <w:marTop w:val="0"/>
          <w:marBottom w:val="0"/>
          <w:divBdr>
            <w:top w:val="none" w:sz="0" w:space="0" w:color="auto"/>
            <w:left w:val="none" w:sz="0" w:space="0" w:color="auto"/>
            <w:bottom w:val="none" w:sz="0" w:space="0" w:color="auto"/>
            <w:right w:val="none" w:sz="0" w:space="0" w:color="auto"/>
          </w:divBdr>
        </w:div>
        <w:div w:id="1580482913">
          <w:marLeft w:val="480"/>
          <w:marRight w:val="0"/>
          <w:marTop w:val="0"/>
          <w:marBottom w:val="0"/>
          <w:divBdr>
            <w:top w:val="none" w:sz="0" w:space="0" w:color="auto"/>
            <w:left w:val="none" w:sz="0" w:space="0" w:color="auto"/>
            <w:bottom w:val="none" w:sz="0" w:space="0" w:color="auto"/>
            <w:right w:val="none" w:sz="0" w:space="0" w:color="auto"/>
          </w:divBdr>
        </w:div>
        <w:div w:id="1319461002">
          <w:marLeft w:val="480"/>
          <w:marRight w:val="0"/>
          <w:marTop w:val="0"/>
          <w:marBottom w:val="0"/>
          <w:divBdr>
            <w:top w:val="none" w:sz="0" w:space="0" w:color="auto"/>
            <w:left w:val="none" w:sz="0" w:space="0" w:color="auto"/>
            <w:bottom w:val="none" w:sz="0" w:space="0" w:color="auto"/>
            <w:right w:val="none" w:sz="0" w:space="0" w:color="auto"/>
          </w:divBdr>
        </w:div>
        <w:div w:id="1109666778">
          <w:marLeft w:val="480"/>
          <w:marRight w:val="0"/>
          <w:marTop w:val="0"/>
          <w:marBottom w:val="0"/>
          <w:divBdr>
            <w:top w:val="none" w:sz="0" w:space="0" w:color="auto"/>
            <w:left w:val="none" w:sz="0" w:space="0" w:color="auto"/>
            <w:bottom w:val="none" w:sz="0" w:space="0" w:color="auto"/>
            <w:right w:val="none" w:sz="0" w:space="0" w:color="auto"/>
          </w:divBdr>
        </w:div>
        <w:div w:id="1291087485">
          <w:marLeft w:val="480"/>
          <w:marRight w:val="0"/>
          <w:marTop w:val="0"/>
          <w:marBottom w:val="0"/>
          <w:divBdr>
            <w:top w:val="none" w:sz="0" w:space="0" w:color="auto"/>
            <w:left w:val="none" w:sz="0" w:space="0" w:color="auto"/>
            <w:bottom w:val="none" w:sz="0" w:space="0" w:color="auto"/>
            <w:right w:val="none" w:sz="0" w:space="0" w:color="auto"/>
          </w:divBdr>
        </w:div>
        <w:div w:id="1255211728">
          <w:marLeft w:val="480"/>
          <w:marRight w:val="0"/>
          <w:marTop w:val="0"/>
          <w:marBottom w:val="0"/>
          <w:divBdr>
            <w:top w:val="none" w:sz="0" w:space="0" w:color="auto"/>
            <w:left w:val="none" w:sz="0" w:space="0" w:color="auto"/>
            <w:bottom w:val="none" w:sz="0" w:space="0" w:color="auto"/>
            <w:right w:val="none" w:sz="0" w:space="0" w:color="auto"/>
          </w:divBdr>
        </w:div>
        <w:div w:id="2028864486">
          <w:marLeft w:val="480"/>
          <w:marRight w:val="0"/>
          <w:marTop w:val="0"/>
          <w:marBottom w:val="0"/>
          <w:divBdr>
            <w:top w:val="none" w:sz="0" w:space="0" w:color="auto"/>
            <w:left w:val="none" w:sz="0" w:space="0" w:color="auto"/>
            <w:bottom w:val="none" w:sz="0" w:space="0" w:color="auto"/>
            <w:right w:val="none" w:sz="0" w:space="0" w:color="auto"/>
          </w:divBdr>
        </w:div>
        <w:div w:id="404304911">
          <w:marLeft w:val="480"/>
          <w:marRight w:val="0"/>
          <w:marTop w:val="0"/>
          <w:marBottom w:val="0"/>
          <w:divBdr>
            <w:top w:val="none" w:sz="0" w:space="0" w:color="auto"/>
            <w:left w:val="none" w:sz="0" w:space="0" w:color="auto"/>
            <w:bottom w:val="none" w:sz="0" w:space="0" w:color="auto"/>
            <w:right w:val="none" w:sz="0" w:space="0" w:color="auto"/>
          </w:divBdr>
        </w:div>
        <w:div w:id="1046951370">
          <w:marLeft w:val="480"/>
          <w:marRight w:val="0"/>
          <w:marTop w:val="0"/>
          <w:marBottom w:val="0"/>
          <w:divBdr>
            <w:top w:val="none" w:sz="0" w:space="0" w:color="auto"/>
            <w:left w:val="none" w:sz="0" w:space="0" w:color="auto"/>
            <w:bottom w:val="none" w:sz="0" w:space="0" w:color="auto"/>
            <w:right w:val="none" w:sz="0" w:space="0" w:color="auto"/>
          </w:divBdr>
        </w:div>
        <w:div w:id="453838739">
          <w:marLeft w:val="480"/>
          <w:marRight w:val="0"/>
          <w:marTop w:val="0"/>
          <w:marBottom w:val="0"/>
          <w:divBdr>
            <w:top w:val="none" w:sz="0" w:space="0" w:color="auto"/>
            <w:left w:val="none" w:sz="0" w:space="0" w:color="auto"/>
            <w:bottom w:val="none" w:sz="0" w:space="0" w:color="auto"/>
            <w:right w:val="none" w:sz="0" w:space="0" w:color="auto"/>
          </w:divBdr>
        </w:div>
        <w:div w:id="417335351">
          <w:marLeft w:val="480"/>
          <w:marRight w:val="0"/>
          <w:marTop w:val="0"/>
          <w:marBottom w:val="0"/>
          <w:divBdr>
            <w:top w:val="none" w:sz="0" w:space="0" w:color="auto"/>
            <w:left w:val="none" w:sz="0" w:space="0" w:color="auto"/>
            <w:bottom w:val="none" w:sz="0" w:space="0" w:color="auto"/>
            <w:right w:val="none" w:sz="0" w:space="0" w:color="auto"/>
          </w:divBdr>
        </w:div>
        <w:div w:id="959728561">
          <w:marLeft w:val="480"/>
          <w:marRight w:val="0"/>
          <w:marTop w:val="0"/>
          <w:marBottom w:val="0"/>
          <w:divBdr>
            <w:top w:val="none" w:sz="0" w:space="0" w:color="auto"/>
            <w:left w:val="none" w:sz="0" w:space="0" w:color="auto"/>
            <w:bottom w:val="none" w:sz="0" w:space="0" w:color="auto"/>
            <w:right w:val="none" w:sz="0" w:space="0" w:color="auto"/>
          </w:divBdr>
        </w:div>
        <w:div w:id="1818644732">
          <w:marLeft w:val="480"/>
          <w:marRight w:val="0"/>
          <w:marTop w:val="0"/>
          <w:marBottom w:val="0"/>
          <w:divBdr>
            <w:top w:val="none" w:sz="0" w:space="0" w:color="auto"/>
            <w:left w:val="none" w:sz="0" w:space="0" w:color="auto"/>
            <w:bottom w:val="none" w:sz="0" w:space="0" w:color="auto"/>
            <w:right w:val="none" w:sz="0" w:space="0" w:color="auto"/>
          </w:divBdr>
        </w:div>
        <w:div w:id="1980452837">
          <w:marLeft w:val="480"/>
          <w:marRight w:val="0"/>
          <w:marTop w:val="0"/>
          <w:marBottom w:val="0"/>
          <w:divBdr>
            <w:top w:val="none" w:sz="0" w:space="0" w:color="auto"/>
            <w:left w:val="none" w:sz="0" w:space="0" w:color="auto"/>
            <w:bottom w:val="none" w:sz="0" w:space="0" w:color="auto"/>
            <w:right w:val="none" w:sz="0" w:space="0" w:color="auto"/>
          </w:divBdr>
        </w:div>
        <w:div w:id="632294818">
          <w:marLeft w:val="480"/>
          <w:marRight w:val="0"/>
          <w:marTop w:val="0"/>
          <w:marBottom w:val="0"/>
          <w:divBdr>
            <w:top w:val="none" w:sz="0" w:space="0" w:color="auto"/>
            <w:left w:val="none" w:sz="0" w:space="0" w:color="auto"/>
            <w:bottom w:val="none" w:sz="0" w:space="0" w:color="auto"/>
            <w:right w:val="none" w:sz="0" w:space="0" w:color="auto"/>
          </w:divBdr>
        </w:div>
        <w:div w:id="2088381720">
          <w:marLeft w:val="480"/>
          <w:marRight w:val="0"/>
          <w:marTop w:val="0"/>
          <w:marBottom w:val="0"/>
          <w:divBdr>
            <w:top w:val="none" w:sz="0" w:space="0" w:color="auto"/>
            <w:left w:val="none" w:sz="0" w:space="0" w:color="auto"/>
            <w:bottom w:val="none" w:sz="0" w:space="0" w:color="auto"/>
            <w:right w:val="none" w:sz="0" w:space="0" w:color="auto"/>
          </w:divBdr>
        </w:div>
        <w:div w:id="1952011285">
          <w:marLeft w:val="480"/>
          <w:marRight w:val="0"/>
          <w:marTop w:val="0"/>
          <w:marBottom w:val="0"/>
          <w:divBdr>
            <w:top w:val="none" w:sz="0" w:space="0" w:color="auto"/>
            <w:left w:val="none" w:sz="0" w:space="0" w:color="auto"/>
            <w:bottom w:val="none" w:sz="0" w:space="0" w:color="auto"/>
            <w:right w:val="none" w:sz="0" w:space="0" w:color="auto"/>
          </w:divBdr>
        </w:div>
        <w:div w:id="1290360847">
          <w:marLeft w:val="480"/>
          <w:marRight w:val="0"/>
          <w:marTop w:val="0"/>
          <w:marBottom w:val="0"/>
          <w:divBdr>
            <w:top w:val="none" w:sz="0" w:space="0" w:color="auto"/>
            <w:left w:val="none" w:sz="0" w:space="0" w:color="auto"/>
            <w:bottom w:val="none" w:sz="0" w:space="0" w:color="auto"/>
            <w:right w:val="none" w:sz="0" w:space="0" w:color="auto"/>
          </w:divBdr>
        </w:div>
        <w:div w:id="1702516187">
          <w:marLeft w:val="480"/>
          <w:marRight w:val="0"/>
          <w:marTop w:val="0"/>
          <w:marBottom w:val="0"/>
          <w:divBdr>
            <w:top w:val="none" w:sz="0" w:space="0" w:color="auto"/>
            <w:left w:val="none" w:sz="0" w:space="0" w:color="auto"/>
            <w:bottom w:val="none" w:sz="0" w:space="0" w:color="auto"/>
            <w:right w:val="none" w:sz="0" w:space="0" w:color="auto"/>
          </w:divBdr>
        </w:div>
        <w:div w:id="1644002033">
          <w:marLeft w:val="480"/>
          <w:marRight w:val="0"/>
          <w:marTop w:val="0"/>
          <w:marBottom w:val="0"/>
          <w:divBdr>
            <w:top w:val="none" w:sz="0" w:space="0" w:color="auto"/>
            <w:left w:val="none" w:sz="0" w:space="0" w:color="auto"/>
            <w:bottom w:val="none" w:sz="0" w:space="0" w:color="auto"/>
            <w:right w:val="none" w:sz="0" w:space="0" w:color="auto"/>
          </w:divBdr>
        </w:div>
        <w:div w:id="198247064">
          <w:marLeft w:val="480"/>
          <w:marRight w:val="0"/>
          <w:marTop w:val="0"/>
          <w:marBottom w:val="0"/>
          <w:divBdr>
            <w:top w:val="none" w:sz="0" w:space="0" w:color="auto"/>
            <w:left w:val="none" w:sz="0" w:space="0" w:color="auto"/>
            <w:bottom w:val="none" w:sz="0" w:space="0" w:color="auto"/>
            <w:right w:val="none" w:sz="0" w:space="0" w:color="auto"/>
          </w:divBdr>
        </w:div>
        <w:div w:id="2017460917">
          <w:marLeft w:val="480"/>
          <w:marRight w:val="0"/>
          <w:marTop w:val="0"/>
          <w:marBottom w:val="0"/>
          <w:divBdr>
            <w:top w:val="none" w:sz="0" w:space="0" w:color="auto"/>
            <w:left w:val="none" w:sz="0" w:space="0" w:color="auto"/>
            <w:bottom w:val="none" w:sz="0" w:space="0" w:color="auto"/>
            <w:right w:val="none" w:sz="0" w:space="0" w:color="auto"/>
          </w:divBdr>
        </w:div>
        <w:div w:id="1864973450">
          <w:marLeft w:val="480"/>
          <w:marRight w:val="0"/>
          <w:marTop w:val="0"/>
          <w:marBottom w:val="0"/>
          <w:divBdr>
            <w:top w:val="none" w:sz="0" w:space="0" w:color="auto"/>
            <w:left w:val="none" w:sz="0" w:space="0" w:color="auto"/>
            <w:bottom w:val="none" w:sz="0" w:space="0" w:color="auto"/>
            <w:right w:val="none" w:sz="0" w:space="0" w:color="auto"/>
          </w:divBdr>
        </w:div>
        <w:div w:id="68889614">
          <w:marLeft w:val="480"/>
          <w:marRight w:val="0"/>
          <w:marTop w:val="0"/>
          <w:marBottom w:val="0"/>
          <w:divBdr>
            <w:top w:val="none" w:sz="0" w:space="0" w:color="auto"/>
            <w:left w:val="none" w:sz="0" w:space="0" w:color="auto"/>
            <w:bottom w:val="none" w:sz="0" w:space="0" w:color="auto"/>
            <w:right w:val="none" w:sz="0" w:space="0" w:color="auto"/>
          </w:divBdr>
        </w:div>
        <w:div w:id="737285323">
          <w:marLeft w:val="480"/>
          <w:marRight w:val="0"/>
          <w:marTop w:val="0"/>
          <w:marBottom w:val="0"/>
          <w:divBdr>
            <w:top w:val="none" w:sz="0" w:space="0" w:color="auto"/>
            <w:left w:val="none" w:sz="0" w:space="0" w:color="auto"/>
            <w:bottom w:val="none" w:sz="0" w:space="0" w:color="auto"/>
            <w:right w:val="none" w:sz="0" w:space="0" w:color="auto"/>
          </w:divBdr>
        </w:div>
        <w:div w:id="822963008">
          <w:marLeft w:val="480"/>
          <w:marRight w:val="0"/>
          <w:marTop w:val="0"/>
          <w:marBottom w:val="0"/>
          <w:divBdr>
            <w:top w:val="none" w:sz="0" w:space="0" w:color="auto"/>
            <w:left w:val="none" w:sz="0" w:space="0" w:color="auto"/>
            <w:bottom w:val="none" w:sz="0" w:space="0" w:color="auto"/>
            <w:right w:val="none" w:sz="0" w:space="0" w:color="auto"/>
          </w:divBdr>
        </w:div>
        <w:div w:id="551964883">
          <w:marLeft w:val="480"/>
          <w:marRight w:val="0"/>
          <w:marTop w:val="0"/>
          <w:marBottom w:val="0"/>
          <w:divBdr>
            <w:top w:val="none" w:sz="0" w:space="0" w:color="auto"/>
            <w:left w:val="none" w:sz="0" w:space="0" w:color="auto"/>
            <w:bottom w:val="none" w:sz="0" w:space="0" w:color="auto"/>
            <w:right w:val="none" w:sz="0" w:space="0" w:color="auto"/>
          </w:divBdr>
        </w:div>
        <w:div w:id="1625381358">
          <w:marLeft w:val="480"/>
          <w:marRight w:val="0"/>
          <w:marTop w:val="0"/>
          <w:marBottom w:val="0"/>
          <w:divBdr>
            <w:top w:val="none" w:sz="0" w:space="0" w:color="auto"/>
            <w:left w:val="none" w:sz="0" w:space="0" w:color="auto"/>
            <w:bottom w:val="none" w:sz="0" w:space="0" w:color="auto"/>
            <w:right w:val="none" w:sz="0" w:space="0" w:color="auto"/>
          </w:divBdr>
        </w:div>
        <w:div w:id="378286923">
          <w:marLeft w:val="480"/>
          <w:marRight w:val="0"/>
          <w:marTop w:val="0"/>
          <w:marBottom w:val="0"/>
          <w:divBdr>
            <w:top w:val="none" w:sz="0" w:space="0" w:color="auto"/>
            <w:left w:val="none" w:sz="0" w:space="0" w:color="auto"/>
            <w:bottom w:val="none" w:sz="0" w:space="0" w:color="auto"/>
            <w:right w:val="none" w:sz="0" w:space="0" w:color="auto"/>
          </w:divBdr>
        </w:div>
        <w:div w:id="1734691182">
          <w:marLeft w:val="480"/>
          <w:marRight w:val="0"/>
          <w:marTop w:val="0"/>
          <w:marBottom w:val="0"/>
          <w:divBdr>
            <w:top w:val="none" w:sz="0" w:space="0" w:color="auto"/>
            <w:left w:val="none" w:sz="0" w:space="0" w:color="auto"/>
            <w:bottom w:val="none" w:sz="0" w:space="0" w:color="auto"/>
            <w:right w:val="none" w:sz="0" w:space="0" w:color="auto"/>
          </w:divBdr>
        </w:div>
        <w:div w:id="488593911">
          <w:marLeft w:val="480"/>
          <w:marRight w:val="0"/>
          <w:marTop w:val="0"/>
          <w:marBottom w:val="0"/>
          <w:divBdr>
            <w:top w:val="none" w:sz="0" w:space="0" w:color="auto"/>
            <w:left w:val="none" w:sz="0" w:space="0" w:color="auto"/>
            <w:bottom w:val="none" w:sz="0" w:space="0" w:color="auto"/>
            <w:right w:val="none" w:sz="0" w:space="0" w:color="auto"/>
          </w:divBdr>
        </w:div>
        <w:div w:id="2139302189">
          <w:marLeft w:val="480"/>
          <w:marRight w:val="0"/>
          <w:marTop w:val="0"/>
          <w:marBottom w:val="0"/>
          <w:divBdr>
            <w:top w:val="none" w:sz="0" w:space="0" w:color="auto"/>
            <w:left w:val="none" w:sz="0" w:space="0" w:color="auto"/>
            <w:bottom w:val="none" w:sz="0" w:space="0" w:color="auto"/>
            <w:right w:val="none" w:sz="0" w:space="0" w:color="auto"/>
          </w:divBdr>
        </w:div>
        <w:div w:id="735055700">
          <w:marLeft w:val="480"/>
          <w:marRight w:val="0"/>
          <w:marTop w:val="0"/>
          <w:marBottom w:val="0"/>
          <w:divBdr>
            <w:top w:val="none" w:sz="0" w:space="0" w:color="auto"/>
            <w:left w:val="none" w:sz="0" w:space="0" w:color="auto"/>
            <w:bottom w:val="none" w:sz="0" w:space="0" w:color="auto"/>
            <w:right w:val="none" w:sz="0" w:space="0" w:color="auto"/>
          </w:divBdr>
        </w:div>
        <w:div w:id="627508950">
          <w:marLeft w:val="480"/>
          <w:marRight w:val="0"/>
          <w:marTop w:val="0"/>
          <w:marBottom w:val="0"/>
          <w:divBdr>
            <w:top w:val="none" w:sz="0" w:space="0" w:color="auto"/>
            <w:left w:val="none" w:sz="0" w:space="0" w:color="auto"/>
            <w:bottom w:val="none" w:sz="0" w:space="0" w:color="auto"/>
            <w:right w:val="none" w:sz="0" w:space="0" w:color="auto"/>
          </w:divBdr>
        </w:div>
        <w:div w:id="1194002084">
          <w:marLeft w:val="480"/>
          <w:marRight w:val="0"/>
          <w:marTop w:val="0"/>
          <w:marBottom w:val="0"/>
          <w:divBdr>
            <w:top w:val="none" w:sz="0" w:space="0" w:color="auto"/>
            <w:left w:val="none" w:sz="0" w:space="0" w:color="auto"/>
            <w:bottom w:val="none" w:sz="0" w:space="0" w:color="auto"/>
            <w:right w:val="none" w:sz="0" w:space="0" w:color="auto"/>
          </w:divBdr>
        </w:div>
        <w:div w:id="1167986525">
          <w:marLeft w:val="480"/>
          <w:marRight w:val="0"/>
          <w:marTop w:val="0"/>
          <w:marBottom w:val="0"/>
          <w:divBdr>
            <w:top w:val="none" w:sz="0" w:space="0" w:color="auto"/>
            <w:left w:val="none" w:sz="0" w:space="0" w:color="auto"/>
            <w:bottom w:val="none" w:sz="0" w:space="0" w:color="auto"/>
            <w:right w:val="none" w:sz="0" w:space="0" w:color="auto"/>
          </w:divBdr>
        </w:div>
        <w:div w:id="1644969189">
          <w:marLeft w:val="480"/>
          <w:marRight w:val="0"/>
          <w:marTop w:val="0"/>
          <w:marBottom w:val="0"/>
          <w:divBdr>
            <w:top w:val="none" w:sz="0" w:space="0" w:color="auto"/>
            <w:left w:val="none" w:sz="0" w:space="0" w:color="auto"/>
            <w:bottom w:val="none" w:sz="0" w:space="0" w:color="auto"/>
            <w:right w:val="none" w:sz="0" w:space="0" w:color="auto"/>
          </w:divBdr>
        </w:div>
        <w:div w:id="729495134">
          <w:marLeft w:val="480"/>
          <w:marRight w:val="0"/>
          <w:marTop w:val="0"/>
          <w:marBottom w:val="0"/>
          <w:divBdr>
            <w:top w:val="none" w:sz="0" w:space="0" w:color="auto"/>
            <w:left w:val="none" w:sz="0" w:space="0" w:color="auto"/>
            <w:bottom w:val="none" w:sz="0" w:space="0" w:color="auto"/>
            <w:right w:val="none" w:sz="0" w:space="0" w:color="auto"/>
          </w:divBdr>
        </w:div>
        <w:div w:id="1056007371">
          <w:marLeft w:val="480"/>
          <w:marRight w:val="0"/>
          <w:marTop w:val="0"/>
          <w:marBottom w:val="0"/>
          <w:divBdr>
            <w:top w:val="none" w:sz="0" w:space="0" w:color="auto"/>
            <w:left w:val="none" w:sz="0" w:space="0" w:color="auto"/>
            <w:bottom w:val="none" w:sz="0" w:space="0" w:color="auto"/>
            <w:right w:val="none" w:sz="0" w:space="0" w:color="auto"/>
          </w:divBdr>
        </w:div>
        <w:div w:id="1514959366">
          <w:marLeft w:val="480"/>
          <w:marRight w:val="0"/>
          <w:marTop w:val="0"/>
          <w:marBottom w:val="0"/>
          <w:divBdr>
            <w:top w:val="none" w:sz="0" w:space="0" w:color="auto"/>
            <w:left w:val="none" w:sz="0" w:space="0" w:color="auto"/>
            <w:bottom w:val="none" w:sz="0" w:space="0" w:color="auto"/>
            <w:right w:val="none" w:sz="0" w:space="0" w:color="auto"/>
          </w:divBdr>
        </w:div>
        <w:div w:id="198207938">
          <w:marLeft w:val="480"/>
          <w:marRight w:val="0"/>
          <w:marTop w:val="0"/>
          <w:marBottom w:val="0"/>
          <w:divBdr>
            <w:top w:val="none" w:sz="0" w:space="0" w:color="auto"/>
            <w:left w:val="none" w:sz="0" w:space="0" w:color="auto"/>
            <w:bottom w:val="none" w:sz="0" w:space="0" w:color="auto"/>
            <w:right w:val="none" w:sz="0" w:space="0" w:color="auto"/>
          </w:divBdr>
        </w:div>
        <w:div w:id="1680548169">
          <w:marLeft w:val="480"/>
          <w:marRight w:val="0"/>
          <w:marTop w:val="0"/>
          <w:marBottom w:val="0"/>
          <w:divBdr>
            <w:top w:val="none" w:sz="0" w:space="0" w:color="auto"/>
            <w:left w:val="none" w:sz="0" w:space="0" w:color="auto"/>
            <w:bottom w:val="none" w:sz="0" w:space="0" w:color="auto"/>
            <w:right w:val="none" w:sz="0" w:space="0" w:color="auto"/>
          </w:divBdr>
        </w:div>
        <w:div w:id="295647549">
          <w:marLeft w:val="480"/>
          <w:marRight w:val="0"/>
          <w:marTop w:val="0"/>
          <w:marBottom w:val="0"/>
          <w:divBdr>
            <w:top w:val="none" w:sz="0" w:space="0" w:color="auto"/>
            <w:left w:val="none" w:sz="0" w:space="0" w:color="auto"/>
            <w:bottom w:val="none" w:sz="0" w:space="0" w:color="auto"/>
            <w:right w:val="none" w:sz="0" w:space="0" w:color="auto"/>
          </w:divBdr>
        </w:div>
        <w:div w:id="1970745330">
          <w:marLeft w:val="480"/>
          <w:marRight w:val="0"/>
          <w:marTop w:val="0"/>
          <w:marBottom w:val="0"/>
          <w:divBdr>
            <w:top w:val="none" w:sz="0" w:space="0" w:color="auto"/>
            <w:left w:val="none" w:sz="0" w:space="0" w:color="auto"/>
            <w:bottom w:val="none" w:sz="0" w:space="0" w:color="auto"/>
            <w:right w:val="none" w:sz="0" w:space="0" w:color="auto"/>
          </w:divBdr>
        </w:div>
        <w:div w:id="5252007">
          <w:marLeft w:val="480"/>
          <w:marRight w:val="0"/>
          <w:marTop w:val="0"/>
          <w:marBottom w:val="0"/>
          <w:divBdr>
            <w:top w:val="none" w:sz="0" w:space="0" w:color="auto"/>
            <w:left w:val="none" w:sz="0" w:space="0" w:color="auto"/>
            <w:bottom w:val="none" w:sz="0" w:space="0" w:color="auto"/>
            <w:right w:val="none" w:sz="0" w:space="0" w:color="auto"/>
          </w:divBdr>
        </w:div>
        <w:div w:id="1335841778">
          <w:marLeft w:val="480"/>
          <w:marRight w:val="0"/>
          <w:marTop w:val="0"/>
          <w:marBottom w:val="0"/>
          <w:divBdr>
            <w:top w:val="none" w:sz="0" w:space="0" w:color="auto"/>
            <w:left w:val="none" w:sz="0" w:space="0" w:color="auto"/>
            <w:bottom w:val="none" w:sz="0" w:space="0" w:color="auto"/>
            <w:right w:val="none" w:sz="0" w:space="0" w:color="auto"/>
          </w:divBdr>
        </w:div>
        <w:div w:id="265232764">
          <w:marLeft w:val="480"/>
          <w:marRight w:val="0"/>
          <w:marTop w:val="0"/>
          <w:marBottom w:val="0"/>
          <w:divBdr>
            <w:top w:val="none" w:sz="0" w:space="0" w:color="auto"/>
            <w:left w:val="none" w:sz="0" w:space="0" w:color="auto"/>
            <w:bottom w:val="none" w:sz="0" w:space="0" w:color="auto"/>
            <w:right w:val="none" w:sz="0" w:space="0" w:color="auto"/>
          </w:divBdr>
        </w:div>
        <w:div w:id="894436090">
          <w:marLeft w:val="480"/>
          <w:marRight w:val="0"/>
          <w:marTop w:val="0"/>
          <w:marBottom w:val="0"/>
          <w:divBdr>
            <w:top w:val="none" w:sz="0" w:space="0" w:color="auto"/>
            <w:left w:val="none" w:sz="0" w:space="0" w:color="auto"/>
            <w:bottom w:val="none" w:sz="0" w:space="0" w:color="auto"/>
            <w:right w:val="none" w:sz="0" w:space="0" w:color="auto"/>
          </w:divBdr>
        </w:div>
        <w:div w:id="926158348">
          <w:marLeft w:val="480"/>
          <w:marRight w:val="0"/>
          <w:marTop w:val="0"/>
          <w:marBottom w:val="0"/>
          <w:divBdr>
            <w:top w:val="none" w:sz="0" w:space="0" w:color="auto"/>
            <w:left w:val="none" w:sz="0" w:space="0" w:color="auto"/>
            <w:bottom w:val="none" w:sz="0" w:space="0" w:color="auto"/>
            <w:right w:val="none" w:sz="0" w:space="0" w:color="auto"/>
          </w:divBdr>
        </w:div>
        <w:div w:id="4672884">
          <w:marLeft w:val="480"/>
          <w:marRight w:val="0"/>
          <w:marTop w:val="0"/>
          <w:marBottom w:val="0"/>
          <w:divBdr>
            <w:top w:val="none" w:sz="0" w:space="0" w:color="auto"/>
            <w:left w:val="none" w:sz="0" w:space="0" w:color="auto"/>
            <w:bottom w:val="none" w:sz="0" w:space="0" w:color="auto"/>
            <w:right w:val="none" w:sz="0" w:space="0" w:color="auto"/>
          </w:divBdr>
        </w:div>
        <w:div w:id="1789816798">
          <w:marLeft w:val="480"/>
          <w:marRight w:val="0"/>
          <w:marTop w:val="0"/>
          <w:marBottom w:val="0"/>
          <w:divBdr>
            <w:top w:val="none" w:sz="0" w:space="0" w:color="auto"/>
            <w:left w:val="none" w:sz="0" w:space="0" w:color="auto"/>
            <w:bottom w:val="none" w:sz="0" w:space="0" w:color="auto"/>
            <w:right w:val="none" w:sz="0" w:space="0" w:color="auto"/>
          </w:divBdr>
        </w:div>
        <w:div w:id="1294948910">
          <w:marLeft w:val="480"/>
          <w:marRight w:val="0"/>
          <w:marTop w:val="0"/>
          <w:marBottom w:val="0"/>
          <w:divBdr>
            <w:top w:val="none" w:sz="0" w:space="0" w:color="auto"/>
            <w:left w:val="none" w:sz="0" w:space="0" w:color="auto"/>
            <w:bottom w:val="none" w:sz="0" w:space="0" w:color="auto"/>
            <w:right w:val="none" w:sz="0" w:space="0" w:color="auto"/>
          </w:divBdr>
        </w:div>
        <w:div w:id="727538646">
          <w:marLeft w:val="480"/>
          <w:marRight w:val="0"/>
          <w:marTop w:val="0"/>
          <w:marBottom w:val="0"/>
          <w:divBdr>
            <w:top w:val="none" w:sz="0" w:space="0" w:color="auto"/>
            <w:left w:val="none" w:sz="0" w:space="0" w:color="auto"/>
            <w:bottom w:val="none" w:sz="0" w:space="0" w:color="auto"/>
            <w:right w:val="none" w:sz="0" w:space="0" w:color="auto"/>
          </w:divBdr>
        </w:div>
        <w:div w:id="1111632926">
          <w:marLeft w:val="480"/>
          <w:marRight w:val="0"/>
          <w:marTop w:val="0"/>
          <w:marBottom w:val="0"/>
          <w:divBdr>
            <w:top w:val="none" w:sz="0" w:space="0" w:color="auto"/>
            <w:left w:val="none" w:sz="0" w:space="0" w:color="auto"/>
            <w:bottom w:val="none" w:sz="0" w:space="0" w:color="auto"/>
            <w:right w:val="none" w:sz="0" w:space="0" w:color="auto"/>
          </w:divBdr>
        </w:div>
        <w:div w:id="475758211">
          <w:marLeft w:val="480"/>
          <w:marRight w:val="0"/>
          <w:marTop w:val="0"/>
          <w:marBottom w:val="0"/>
          <w:divBdr>
            <w:top w:val="none" w:sz="0" w:space="0" w:color="auto"/>
            <w:left w:val="none" w:sz="0" w:space="0" w:color="auto"/>
            <w:bottom w:val="none" w:sz="0" w:space="0" w:color="auto"/>
            <w:right w:val="none" w:sz="0" w:space="0" w:color="auto"/>
          </w:divBdr>
        </w:div>
        <w:div w:id="165022547">
          <w:marLeft w:val="480"/>
          <w:marRight w:val="0"/>
          <w:marTop w:val="0"/>
          <w:marBottom w:val="0"/>
          <w:divBdr>
            <w:top w:val="none" w:sz="0" w:space="0" w:color="auto"/>
            <w:left w:val="none" w:sz="0" w:space="0" w:color="auto"/>
            <w:bottom w:val="none" w:sz="0" w:space="0" w:color="auto"/>
            <w:right w:val="none" w:sz="0" w:space="0" w:color="auto"/>
          </w:divBdr>
        </w:div>
        <w:div w:id="207107787">
          <w:marLeft w:val="480"/>
          <w:marRight w:val="0"/>
          <w:marTop w:val="0"/>
          <w:marBottom w:val="0"/>
          <w:divBdr>
            <w:top w:val="none" w:sz="0" w:space="0" w:color="auto"/>
            <w:left w:val="none" w:sz="0" w:space="0" w:color="auto"/>
            <w:bottom w:val="none" w:sz="0" w:space="0" w:color="auto"/>
            <w:right w:val="none" w:sz="0" w:space="0" w:color="auto"/>
          </w:divBdr>
        </w:div>
        <w:div w:id="413204641">
          <w:marLeft w:val="480"/>
          <w:marRight w:val="0"/>
          <w:marTop w:val="0"/>
          <w:marBottom w:val="0"/>
          <w:divBdr>
            <w:top w:val="none" w:sz="0" w:space="0" w:color="auto"/>
            <w:left w:val="none" w:sz="0" w:space="0" w:color="auto"/>
            <w:bottom w:val="none" w:sz="0" w:space="0" w:color="auto"/>
            <w:right w:val="none" w:sz="0" w:space="0" w:color="auto"/>
          </w:divBdr>
        </w:div>
        <w:div w:id="918052817">
          <w:marLeft w:val="480"/>
          <w:marRight w:val="0"/>
          <w:marTop w:val="0"/>
          <w:marBottom w:val="0"/>
          <w:divBdr>
            <w:top w:val="none" w:sz="0" w:space="0" w:color="auto"/>
            <w:left w:val="none" w:sz="0" w:space="0" w:color="auto"/>
            <w:bottom w:val="none" w:sz="0" w:space="0" w:color="auto"/>
            <w:right w:val="none" w:sz="0" w:space="0" w:color="auto"/>
          </w:divBdr>
        </w:div>
        <w:div w:id="194320377">
          <w:marLeft w:val="480"/>
          <w:marRight w:val="0"/>
          <w:marTop w:val="0"/>
          <w:marBottom w:val="0"/>
          <w:divBdr>
            <w:top w:val="none" w:sz="0" w:space="0" w:color="auto"/>
            <w:left w:val="none" w:sz="0" w:space="0" w:color="auto"/>
            <w:bottom w:val="none" w:sz="0" w:space="0" w:color="auto"/>
            <w:right w:val="none" w:sz="0" w:space="0" w:color="auto"/>
          </w:divBdr>
        </w:div>
        <w:div w:id="1101605234">
          <w:marLeft w:val="480"/>
          <w:marRight w:val="0"/>
          <w:marTop w:val="0"/>
          <w:marBottom w:val="0"/>
          <w:divBdr>
            <w:top w:val="none" w:sz="0" w:space="0" w:color="auto"/>
            <w:left w:val="none" w:sz="0" w:space="0" w:color="auto"/>
            <w:bottom w:val="none" w:sz="0" w:space="0" w:color="auto"/>
            <w:right w:val="none" w:sz="0" w:space="0" w:color="auto"/>
          </w:divBdr>
        </w:div>
        <w:div w:id="182091305">
          <w:marLeft w:val="480"/>
          <w:marRight w:val="0"/>
          <w:marTop w:val="0"/>
          <w:marBottom w:val="0"/>
          <w:divBdr>
            <w:top w:val="none" w:sz="0" w:space="0" w:color="auto"/>
            <w:left w:val="none" w:sz="0" w:space="0" w:color="auto"/>
            <w:bottom w:val="none" w:sz="0" w:space="0" w:color="auto"/>
            <w:right w:val="none" w:sz="0" w:space="0" w:color="auto"/>
          </w:divBdr>
        </w:div>
        <w:div w:id="361133387">
          <w:marLeft w:val="480"/>
          <w:marRight w:val="0"/>
          <w:marTop w:val="0"/>
          <w:marBottom w:val="0"/>
          <w:divBdr>
            <w:top w:val="none" w:sz="0" w:space="0" w:color="auto"/>
            <w:left w:val="none" w:sz="0" w:space="0" w:color="auto"/>
            <w:bottom w:val="none" w:sz="0" w:space="0" w:color="auto"/>
            <w:right w:val="none" w:sz="0" w:space="0" w:color="auto"/>
          </w:divBdr>
        </w:div>
        <w:div w:id="1947810600">
          <w:marLeft w:val="480"/>
          <w:marRight w:val="0"/>
          <w:marTop w:val="0"/>
          <w:marBottom w:val="0"/>
          <w:divBdr>
            <w:top w:val="none" w:sz="0" w:space="0" w:color="auto"/>
            <w:left w:val="none" w:sz="0" w:space="0" w:color="auto"/>
            <w:bottom w:val="none" w:sz="0" w:space="0" w:color="auto"/>
            <w:right w:val="none" w:sz="0" w:space="0" w:color="auto"/>
          </w:divBdr>
        </w:div>
        <w:div w:id="104809051">
          <w:marLeft w:val="480"/>
          <w:marRight w:val="0"/>
          <w:marTop w:val="0"/>
          <w:marBottom w:val="0"/>
          <w:divBdr>
            <w:top w:val="none" w:sz="0" w:space="0" w:color="auto"/>
            <w:left w:val="none" w:sz="0" w:space="0" w:color="auto"/>
            <w:bottom w:val="none" w:sz="0" w:space="0" w:color="auto"/>
            <w:right w:val="none" w:sz="0" w:space="0" w:color="auto"/>
          </w:divBdr>
        </w:div>
        <w:div w:id="863707414">
          <w:marLeft w:val="480"/>
          <w:marRight w:val="0"/>
          <w:marTop w:val="0"/>
          <w:marBottom w:val="0"/>
          <w:divBdr>
            <w:top w:val="none" w:sz="0" w:space="0" w:color="auto"/>
            <w:left w:val="none" w:sz="0" w:space="0" w:color="auto"/>
            <w:bottom w:val="none" w:sz="0" w:space="0" w:color="auto"/>
            <w:right w:val="none" w:sz="0" w:space="0" w:color="auto"/>
          </w:divBdr>
        </w:div>
        <w:div w:id="1312640237">
          <w:marLeft w:val="480"/>
          <w:marRight w:val="0"/>
          <w:marTop w:val="0"/>
          <w:marBottom w:val="0"/>
          <w:divBdr>
            <w:top w:val="none" w:sz="0" w:space="0" w:color="auto"/>
            <w:left w:val="none" w:sz="0" w:space="0" w:color="auto"/>
            <w:bottom w:val="none" w:sz="0" w:space="0" w:color="auto"/>
            <w:right w:val="none" w:sz="0" w:space="0" w:color="auto"/>
          </w:divBdr>
        </w:div>
        <w:div w:id="742682496">
          <w:marLeft w:val="480"/>
          <w:marRight w:val="0"/>
          <w:marTop w:val="0"/>
          <w:marBottom w:val="0"/>
          <w:divBdr>
            <w:top w:val="none" w:sz="0" w:space="0" w:color="auto"/>
            <w:left w:val="none" w:sz="0" w:space="0" w:color="auto"/>
            <w:bottom w:val="none" w:sz="0" w:space="0" w:color="auto"/>
            <w:right w:val="none" w:sz="0" w:space="0" w:color="auto"/>
          </w:divBdr>
        </w:div>
        <w:div w:id="875893668">
          <w:marLeft w:val="480"/>
          <w:marRight w:val="0"/>
          <w:marTop w:val="0"/>
          <w:marBottom w:val="0"/>
          <w:divBdr>
            <w:top w:val="none" w:sz="0" w:space="0" w:color="auto"/>
            <w:left w:val="none" w:sz="0" w:space="0" w:color="auto"/>
            <w:bottom w:val="none" w:sz="0" w:space="0" w:color="auto"/>
            <w:right w:val="none" w:sz="0" w:space="0" w:color="auto"/>
          </w:divBdr>
        </w:div>
        <w:div w:id="295795042">
          <w:marLeft w:val="480"/>
          <w:marRight w:val="0"/>
          <w:marTop w:val="0"/>
          <w:marBottom w:val="0"/>
          <w:divBdr>
            <w:top w:val="none" w:sz="0" w:space="0" w:color="auto"/>
            <w:left w:val="none" w:sz="0" w:space="0" w:color="auto"/>
            <w:bottom w:val="none" w:sz="0" w:space="0" w:color="auto"/>
            <w:right w:val="none" w:sz="0" w:space="0" w:color="auto"/>
          </w:divBdr>
        </w:div>
        <w:div w:id="1646546109">
          <w:marLeft w:val="480"/>
          <w:marRight w:val="0"/>
          <w:marTop w:val="0"/>
          <w:marBottom w:val="0"/>
          <w:divBdr>
            <w:top w:val="none" w:sz="0" w:space="0" w:color="auto"/>
            <w:left w:val="none" w:sz="0" w:space="0" w:color="auto"/>
            <w:bottom w:val="none" w:sz="0" w:space="0" w:color="auto"/>
            <w:right w:val="none" w:sz="0" w:space="0" w:color="auto"/>
          </w:divBdr>
        </w:div>
        <w:div w:id="97483902">
          <w:marLeft w:val="480"/>
          <w:marRight w:val="0"/>
          <w:marTop w:val="0"/>
          <w:marBottom w:val="0"/>
          <w:divBdr>
            <w:top w:val="none" w:sz="0" w:space="0" w:color="auto"/>
            <w:left w:val="none" w:sz="0" w:space="0" w:color="auto"/>
            <w:bottom w:val="none" w:sz="0" w:space="0" w:color="auto"/>
            <w:right w:val="none" w:sz="0" w:space="0" w:color="auto"/>
          </w:divBdr>
        </w:div>
        <w:div w:id="470709889">
          <w:marLeft w:val="480"/>
          <w:marRight w:val="0"/>
          <w:marTop w:val="0"/>
          <w:marBottom w:val="0"/>
          <w:divBdr>
            <w:top w:val="none" w:sz="0" w:space="0" w:color="auto"/>
            <w:left w:val="none" w:sz="0" w:space="0" w:color="auto"/>
            <w:bottom w:val="none" w:sz="0" w:space="0" w:color="auto"/>
            <w:right w:val="none" w:sz="0" w:space="0" w:color="auto"/>
          </w:divBdr>
        </w:div>
        <w:div w:id="1568800857">
          <w:marLeft w:val="480"/>
          <w:marRight w:val="0"/>
          <w:marTop w:val="0"/>
          <w:marBottom w:val="0"/>
          <w:divBdr>
            <w:top w:val="none" w:sz="0" w:space="0" w:color="auto"/>
            <w:left w:val="none" w:sz="0" w:space="0" w:color="auto"/>
            <w:bottom w:val="none" w:sz="0" w:space="0" w:color="auto"/>
            <w:right w:val="none" w:sz="0" w:space="0" w:color="auto"/>
          </w:divBdr>
        </w:div>
        <w:div w:id="1630166882">
          <w:marLeft w:val="480"/>
          <w:marRight w:val="0"/>
          <w:marTop w:val="0"/>
          <w:marBottom w:val="0"/>
          <w:divBdr>
            <w:top w:val="none" w:sz="0" w:space="0" w:color="auto"/>
            <w:left w:val="none" w:sz="0" w:space="0" w:color="auto"/>
            <w:bottom w:val="none" w:sz="0" w:space="0" w:color="auto"/>
            <w:right w:val="none" w:sz="0" w:space="0" w:color="auto"/>
          </w:divBdr>
        </w:div>
        <w:div w:id="1539317233">
          <w:marLeft w:val="480"/>
          <w:marRight w:val="0"/>
          <w:marTop w:val="0"/>
          <w:marBottom w:val="0"/>
          <w:divBdr>
            <w:top w:val="none" w:sz="0" w:space="0" w:color="auto"/>
            <w:left w:val="none" w:sz="0" w:space="0" w:color="auto"/>
            <w:bottom w:val="none" w:sz="0" w:space="0" w:color="auto"/>
            <w:right w:val="none" w:sz="0" w:space="0" w:color="auto"/>
          </w:divBdr>
        </w:div>
        <w:div w:id="646856434">
          <w:marLeft w:val="480"/>
          <w:marRight w:val="0"/>
          <w:marTop w:val="0"/>
          <w:marBottom w:val="0"/>
          <w:divBdr>
            <w:top w:val="none" w:sz="0" w:space="0" w:color="auto"/>
            <w:left w:val="none" w:sz="0" w:space="0" w:color="auto"/>
            <w:bottom w:val="none" w:sz="0" w:space="0" w:color="auto"/>
            <w:right w:val="none" w:sz="0" w:space="0" w:color="auto"/>
          </w:divBdr>
        </w:div>
        <w:div w:id="1942029048">
          <w:marLeft w:val="480"/>
          <w:marRight w:val="0"/>
          <w:marTop w:val="0"/>
          <w:marBottom w:val="0"/>
          <w:divBdr>
            <w:top w:val="none" w:sz="0" w:space="0" w:color="auto"/>
            <w:left w:val="none" w:sz="0" w:space="0" w:color="auto"/>
            <w:bottom w:val="none" w:sz="0" w:space="0" w:color="auto"/>
            <w:right w:val="none" w:sz="0" w:space="0" w:color="auto"/>
          </w:divBdr>
        </w:div>
        <w:div w:id="2129154115">
          <w:marLeft w:val="480"/>
          <w:marRight w:val="0"/>
          <w:marTop w:val="0"/>
          <w:marBottom w:val="0"/>
          <w:divBdr>
            <w:top w:val="none" w:sz="0" w:space="0" w:color="auto"/>
            <w:left w:val="none" w:sz="0" w:space="0" w:color="auto"/>
            <w:bottom w:val="none" w:sz="0" w:space="0" w:color="auto"/>
            <w:right w:val="none" w:sz="0" w:space="0" w:color="auto"/>
          </w:divBdr>
        </w:div>
        <w:div w:id="874580928">
          <w:marLeft w:val="480"/>
          <w:marRight w:val="0"/>
          <w:marTop w:val="0"/>
          <w:marBottom w:val="0"/>
          <w:divBdr>
            <w:top w:val="none" w:sz="0" w:space="0" w:color="auto"/>
            <w:left w:val="none" w:sz="0" w:space="0" w:color="auto"/>
            <w:bottom w:val="none" w:sz="0" w:space="0" w:color="auto"/>
            <w:right w:val="none" w:sz="0" w:space="0" w:color="auto"/>
          </w:divBdr>
        </w:div>
        <w:div w:id="1065177069">
          <w:marLeft w:val="480"/>
          <w:marRight w:val="0"/>
          <w:marTop w:val="0"/>
          <w:marBottom w:val="0"/>
          <w:divBdr>
            <w:top w:val="none" w:sz="0" w:space="0" w:color="auto"/>
            <w:left w:val="none" w:sz="0" w:space="0" w:color="auto"/>
            <w:bottom w:val="none" w:sz="0" w:space="0" w:color="auto"/>
            <w:right w:val="none" w:sz="0" w:space="0" w:color="auto"/>
          </w:divBdr>
        </w:div>
        <w:div w:id="1400978540">
          <w:marLeft w:val="480"/>
          <w:marRight w:val="0"/>
          <w:marTop w:val="0"/>
          <w:marBottom w:val="0"/>
          <w:divBdr>
            <w:top w:val="none" w:sz="0" w:space="0" w:color="auto"/>
            <w:left w:val="none" w:sz="0" w:space="0" w:color="auto"/>
            <w:bottom w:val="none" w:sz="0" w:space="0" w:color="auto"/>
            <w:right w:val="none" w:sz="0" w:space="0" w:color="auto"/>
          </w:divBdr>
        </w:div>
        <w:div w:id="216206081">
          <w:marLeft w:val="480"/>
          <w:marRight w:val="0"/>
          <w:marTop w:val="0"/>
          <w:marBottom w:val="0"/>
          <w:divBdr>
            <w:top w:val="none" w:sz="0" w:space="0" w:color="auto"/>
            <w:left w:val="none" w:sz="0" w:space="0" w:color="auto"/>
            <w:bottom w:val="none" w:sz="0" w:space="0" w:color="auto"/>
            <w:right w:val="none" w:sz="0" w:space="0" w:color="auto"/>
          </w:divBdr>
        </w:div>
        <w:div w:id="540630359">
          <w:marLeft w:val="480"/>
          <w:marRight w:val="0"/>
          <w:marTop w:val="0"/>
          <w:marBottom w:val="0"/>
          <w:divBdr>
            <w:top w:val="none" w:sz="0" w:space="0" w:color="auto"/>
            <w:left w:val="none" w:sz="0" w:space="0" w:color="auto"/>
            <w:bottom w:val="none" w:sz="0" w:space="0" w:color="auto"/>
            <w:right w:val="none" w:sz="0" w:space="0" w:color="auto"/>
          </w:divBdr>
        </w:div>
        <w:div w:id="1665471522">
          <w:marLeft w:val="480"/>
          <w:marRight w:val="0"/>
          <w:marTop w:val="0"/>
          <w:marBottom w:val="0"/>
          <w:divBdr>
            <w:top w:val="none" w:sz="0" w:space="0" w:color="auto"/>
            <w:left w:val="none" w:sz="0" w:space="0" w:color="auto"/>
            <w:bottom w:val="none" w:sz="0" w:space="0" w:color="auto"/>
            <w:right w:val="none" w:sz="0" w:space="0" w:color="auto"/>
          </w:divBdr>
        </w:div>
        <w:div w:id="2066949256">
          <w:marLeft w:val="480"/>
          <w:marRight w:val="0"/>
          <w:marTop w:val="0"/>
          <w:marBottom w:val="0"/>
          <w:divBdr>
            <w:top w:val="none" w:sz="0" w:space="0" w:color="auto"/>
            <w:left w:val="none" w:sz="0" w:space="0" w:color="auto"/>
            <w:bottom w:val="none" w:sz="0" w:space="0" w:color="auto"/>
            <w:right w:val="none" w:sz="0" w:space="0" w:color="auto"/>
          </w:divBdr>
        </w:div>
        <w:div w:id="448553652">
          <w:marLeft w:val="480"/>
          <w:marRight w:val="0"/>
          <w:marTop w:val="0"/>
          <w:marBottom w:val="0"/>
          <w:divBdr>
            <w:top w:val="none" w:sz="0" w:space="0" w:color="auto"/>
            <w:left w:val="none" w:sz="0" w:space="0" w:color="auto"/>
            <w:bottom w:val="none" w:sz="0" w:space="0" w:color="auto"/>
            <w:right w:val="none" w:sz="0" w:space="0" w:color="auto"/>
          </w:divBdr>
        </w:div>
        <w:div w:id="881140026">
          <w:marLeft w:val="480"/>
          <w:marRight w:val="0"/>
          <w:marTop w:val="0"/>
          <w:marBottom w:val="0"/>
          <w:divBdr>
            <w:top w:val="none" w:sz="0" w:space="0" w:color="auto"/>
            <w:left w:val="none" w:sz="0" w:space="0" w:color="auto"/>
            <w:bottom w:val="none" w:sz="0" w:space="0" w:color="auto"/>
            <w:right w:val="none" w:sz="0" w:space="0" w:color="auto"/>
          </w:divBdr>
        </w:div>
        <w:div w:id="1150100786">
          <w:marLeft w:val="480"/>
          <w:marRight w:val="0"/>
          <w:marTop w:val="0"/>
          <w:marBottom w:val="0"/>
          <w:divBdr>
            <w:top w:val="none" w:sz="0" w:space="0" w:color="auto"/>
            <w:left w:val="none" w:sz="0" w:space="0" w:color="auto"/>
            <w:bottom w:val="none" w:sz="0" w:space="0" w:color="auto"/>
            <w:right w:val="none" w:sz="0" w:space="0" w:color="auto"/>
          </w:divBdr>
        </w:div>
        <w:div w:id="2091266088">
          <w:marLeft w:val="480"/>
          <w:marRight w:val="0"/>
          <w:marTop w:val="0"/>
          <w:marBottom w:val="0"/>
          <w:divBdr>
            <w:top w:val="none" w:sz="0" w:space="0" w:color="auto"/>
            <w:left w:val="none" w:sz="0" w:space="0" w:color="auto"/>
            <w:bottom w:val="none" w:sz="0" w:space="0" w:color="auto"/>
            <w:right w:val="none" w:sz="0" w:space="0" w:color="auto"/>
          </w:divBdr>
        </w:div>
        <w:div w:id="102187049">
          <w:marLeft w:val="480"/>
          <w:marRight w:val="0"/>
          <w:marTop w:val="0"/>
          <w:marBottom w:val="0"/>
          <w:divBdr>
            <w:top w:val="none" w:sz="0" w:space="0" w:color="auto"/>
            <w:left w:val="none" w:sz="0" w:space="0" w:color="auto"/>
            <w:bottom w:val="none" w:sz="0" w:space="0" w:color="auto"/>
            <w:right w:val="none" w:sz="0" w:space="0" w:color="auto"/>
          </w:divBdr>
        </w:div>
        <w:div w:id="2107145578">
          <w:marLeft w:val="480"/>
          <w:marRight w:val="0"/>
          <w:marTop w:val="0"/>
          <w:marBottom w:val="0"/>
          <w:divBdr>
            <w:top w:val="none" w:sz="0" w:space="0" w:color="auto"/>
            <w:left w:val="none" w:sz="0" w:space="0" w:color="auto"/>
            <w:bottom w:val="none" w:sz="0" w:space="0" w:color="auto"/>
            <w:right w:val="none" w:sz="0" w:space="0" w:color="auto"/>
          </w:divBdr>
        </w:div>
        <w:div w:id="2142727633">
          <w:marLeft w:val="480"/>
          <w:marRight w:val="0"/>
          <w:marTop w:val="0"/>
          <w:marBottom w:val="0"/>
          <w:divBdr>
            <w:top w:val="none" w:sz="0" w:space="0" w:color="auto"/>
            <w:left w:val="none" w:sz="0" w:space="0" w:color="auto"/>
            <w:bottom w:val="none" w:sz="0" w:space="0" w:color="auto"/>
            <w:right w:val="none" w:sz="0" w:space="0" w:color="auto"/>
          </w:divBdr>
        </w:div>
        <w:div w:id="213586355">
          <w:marLeft w:val="480"/>
          <w:marRight w:val="0"/>
          <w:marTop w:val="0"/>
          <w:marBottom w:val="0"/>
          <w:divBdr>
            <w:top w:val="none" w:sz="0" w:space="0" w:color="auto"/>
            <w:left w:val="none" w:sz="0" w:space="0" w:color="auto"/>
            <w:bottom w:val="none" w:sz="0" w:space="0" w:color="auto"/>
            <w:right w:val="none" w:sz="0" w:space="0" w:color="auto"/>
          </w:divBdr>
        </w:div>
        <w:div w:id="90929682">
          <w:marLeft w:val="480"/>
          <w:marRight w:val="0"/>
          <w:marTop w:val="0"/>
          <w:marBottom w:val="0"/>
          <w:divBdr>
            <w:top w:val="none" w:sz="0" w:space="0" w:color="auto"/>
            <w:left w:val="none" w:sz="0" w:space="0" w:color="auto"/>
            <w:bottom w:val="none" w:sz="0" w:space="0" w:color="auto"/>
            <w:right w:val="none" w:sz="0" w:space="0" w:color="auto"/>
          </w:divBdr>
        </w:div>
        <w:div w:id="626664756">
          <w:marLeft w:val="480"/>
          <w:marRight w:val="0"/>
          <w:marTop w:val="0"/>
          <w:marBottom w:val="0"/>
          <w:divBdr>
            <w:top w:val="none" w:sz="0" w:space="0" w:color="auto"/>
            <w:left w:val="none" w:sz="0" w:space="0" w:color="auto"/>
            <w:bottom w:val="none" w:sz="0" w:space="0" w:color="auto"/>
            <w:right w:val="none" w:sz="0" w:space="0" w:color="auto"/>
          </w:divBdr>
        </w:div>
        <w:div w:id="1049646425">
          <w:marLeft w:val="480"/>
          <w:marRight w:val="0"/>
          <w:marTop w:val="0"/>
          <w:marBottom w:val="0"/>
          <w:divBdr>
            <w:top w:val="none" w:sz="0" w:space="0" w:color="auto"/>
            <w:left w:val="none" w:sz="0" w:space="0" w:color="auto"/>
            <w:bottom w:val="none" w:sz="0" w:space="0" w:color="auto"/>
            <w:right w:val="none" w:sz="0" w:space="0" w:color="auto"/>
          </w:divBdr>
        </w:div>
        <w:div w:id="1211964351">
          <w:marLeft w:val="480"/>
          <w:marRight w:val="0"/>
          <w:marTop w:val="0"/>
          <w:marBottom w:val="0"/>
          <w:divBdr>
            <w:top w:val="none" w:sz="0" w:space="0" w:color="auto"/>
            <w:left w:val="none" w:sz="0" w:space="0" w:color="auto"/>
            <w:bottom w:val="none" w:sz="0" w:space="0" w:color="auto"/>
            <w:right w:val="none" w:sz="0" w:space="0" w:color="auto"/>
          </w:divBdr>
        </w:div>
        <w:div w:id="180314604">
          <w:marLeft w:val="480"/>
          <w:marRight w:val="0"/>
          <w:marTop w:val="0"/>
          <w:marBottom w:val="0"/>
          <w:divBdr>
            <w:top w:val="none" w:sz="0" w:space="0" w:color="auto"/>
            <w:left w:val="none" w:sz="0" w:space="0" w:color="auto"/>
            <w:bottom w:val="none" w:sz="0" w:space="0" w:color="auto"/>
            <w:right w:val="none" w:sz="0" w:space="0" w:color="auto"/>
          </w:divBdr>
        </w:div>
        <w:div w:id="1084259972">
          <w:marLeft w:val="480"/>
          <w:marRight w:val="0"/>
          <w:marTop w:val="0"/>
          <w:marBottom w:val="0"/>
          <w:divBdr>
            <w:top w:val="none" w:sz="0" w:space="0" w:color="auto"/>
            <w:left w:val="none" w:sz="0" w:space="0" w:color="auto"/>
            <w:bottom w:val="none" w:sz="0" w:space="0" w:color="auto"/>
            <w:right w:val="none" w:sz="0" w:space="0" w:color="auto"/>
          </w:divBdr>
        </w:div>
        <w:div w:id="682123314">
          <w:marLeft w:val="480"/>
          <w:marRight w:val="0"/>
          <w:marTop w:val="0"/>
          <w:marBottom w:val="0"/>
          <w:divBdr>
            <w:top w:val="none" w:sz="0" w:space="0" w:color="auto"/>
            <w:left w:val="none" w:sz="0" w:space="0" w:color="auto"/>
            <w:bottom w:val="none" w:sz="0" w:space="0" w:color="auto"/>
            <w:right w:val="none" w:sz="0" w:space="0" w:color="auto"/>
          </w:divBdr>
        </w:div>
        <w:div w:id="2115393959">
          <w:marLeft w:val="480"/>
          <w:marRight w:val="0"/>
          <w:marTop w:val="0"/>
          <w:marBottom w:val="0"/>
          <w:divBdr>
            <w:top w:val="none" w:sz="0" w:space="0" w:color="auto"/>
            <w:left w:val="none" w:sz="0" w:space="0" w:color="auto"/>
            <w:bottom w:val="none" w:sz="0" w:space="0" w:color="auto"/>
            <w:right w:val="none" w:sz="0" w:space="0" w:color="auto"/>
          </w:divBdr>
        </w:div>
        <w:div w:id="111169013">
          <w:marLeft w:val="480"/>
          <w:marRight w:val="0"/>
          <w:marTop w:val="0"/>
          <w:marBottom w:val="0"/>
          <w:divBdr>
            <w:top w:val="none" w:sz="0" w:space="0" w:color="auto"/>
            <w:left w:val="none" w:sz="0" w:space="0" w:color="auto"/>
            <w:bottom w:val="none" w:sz="0" w:space="0" w:color="auto"/>
            <w:right w:val="none" w:sz="0" w:space="0" w:color="auto"/>
          </w:divBdr>
        </w:div>
        <w:div w:id="1017774818">
          <w:marLeft w:val="480"/>
          <w:marRight w:val="0"/>
          <w:marTop w:val="0"/>
          <w:marBottom w:val="0"/>
          <w:divBdr>
            <w:top w:val="none" w:sz="0" w:space="0" w:color="auto"/>
            <w:left w:val="none" w:sz="0" w:space="0" w:color="auto"/>
            <w:bottom w:val="none" w:sz="0" w:space="0" w:color="auto"/>
            <w:right w:val="none" w:sz="0" w:space="0" w:color="auto"/>
          </w:divBdr>
        </w:div>
        <w:div w:id="309017467">
          <w:marLeft w:val="480"/>
          <w:marRight w:val="0"/>
          <w:marTop w:val="0"/>
          <w:marBottom w:val="0"/>
          <w:divBdr>
            <w:top w:val="none" w:sz="0" w:space="0" w:color="auto"/>
            <w:left w:val="none" w:sz="0" w:space="0" w:color="auto"/>
            <w:bottom w:val="none" w:sz="0" w:space="0" w:color="auto"/>
            <w:right w:val="none" w:sz="0" w:space="0" w:color="auto"/>
          </w:divBdr>
        </w:div>
        <w:div w:id="2085759453">
          <w:marLeft w:val="480"/>
          <w:marRight w:val="0"/>
          <w:marTop w:val="0"/>
          <w:marBottom w:val="0"/>
          <w:divBdr>
            <w:top w:val="none" w:sz="0" w:space="0" w:color="auto"/>
            <w:left w:val="none" w:sz="0" w:space="0" w:color="auto"/>
            <w:bottom w:val="none" w:sz="0" w:space="0" w:color="auto"/>
            <w:right w:val="none" w:sz="0" w:space="0" w:color="auto"/>
          </w:divBdr>
        </w:div>
        <w:div w:id="643198904">
          <w:marLeft w:val="480"/>
          <w:marRight w:val="0"/>
          <w:marTop w:val="0"/>
          <w:marBottom w:val="0"/>
          <w:divBdr>
            <w:top w:val="none" w:sz="0" w:space="0" w:color="auto"/>
            <w:left w:val="none" w:sz="0" w:space="0" w:color="auto"/>
            <w:bottom w:val="none" w:sz="0" w:space="0" w:color="auto"/>
            <w:right w:val="none" w:sz="0" w:space="0" w:color="auto"/>
          </w:divBdr>
        </w:div>
        <w:div w:id="292101834">
          <w:marLeft w:val="480"/>
          <w:marRight w:val="0"/>
          <w:marTop w:val="0"/>
          <w:marBottom w:val="0"/>
          <w:divBdr>
            <w:top w:val="none" w:sz="0" w:space="0" w:color="auto"/>
            <w:left w:val="none" w:sz="0" w:space="0" w:color="auto"/>
            <w:bottom w:val="none" w:sz="0" w:space="0" w:color="auto"/>
            <w:right w:val="none" w:sz="0" w:space="0" w:color="auto"/>
          </w:divBdr>
        </w:div>
        <w:div w:id="1122766192">
          <w:marLeft w:val="480"/>
          <w:marRight w:val="0"/>
          <w:marTop w:val="0"/>
          <w:marBottom w:val="0"/>
          <w:divBdr>
            <w:top w:val="none" w:sz="0" w:space="0" w:color="auto"/>
            <w:left w:val="none" w:sz="0" w:space="0" w:color="auto"/>
            <w:bottom w:val="none" w:sz="0" w:space="0" w:color="auto"/>
            <w:right w:val="none" w:sz="0" w:space="0" w:color="auto"/>
          </w:divBdr>
        </w:div>
        <w:div w:id="2120222604">
          <w:marLeft w:val="480"/>
          <w:marRight w:val="0"/>
          <w:marTop w:val="0"/>
          <w:marBottom w:val="0"/>
          <w:divBdr>
            <w:top w:val="none" w:sz="0" w:space="0" w:color="auto"/>
            <w:left w:val="none" w:sz="0" w:space="0" w:color="auto"/>
            <w:bottom w:val="none" w:sz="0" w:space="0" w:color="auto"/>
            <w:right w:val="none" w:sz="0" w:space="0" w:color="auto"/>
          </w:divBdr>
        </w:div>
        <w:div w:id="299308709">
          <w:marLeft w:val="480"/>
          <w:marRight w:val="0"/>
          <w:marTop w:val="0"/>
          <w:marBottom w:val="0"/>
          <w:divBdr>
            <w:top w:val="none" w:sz="0" w:space="0" w:color="auto"/>
            <w:left w:val="none" w:sz="0" w:space="0" w:color="auto"/>
            <w:bottom w:val="none" w:sz="0" w:space="0" w:color="auto"/>
            <w:right w:val="none" w:sz="0" w:space="0" w:color="auto"/>
          </w:divBdr>
        </w:div>
        <w:div w:id="1386564854">
          <w:marLeft w:val="480"/>
          <w:marRight w:val="0"/>
          <w:marTop w:val="0"/>
          <w:marBottom w:val="0"/>
          <w:divBdr>
            <w:top w:val="none" w:sz="0" w:space="0" w:color="auto"/>
            <w:left w:val="none" w:sz="0" w:space="0" w:color="auto"/>
            <w:bottom w:val="none" w:sz="0" w:space="0" w:color="auto"/>
            <w:right w:val="none" w:sz="0" w:space="0" w:color="auto"/>
          </w:divBdr>
        </w:div>
        <w:div w:id="605239473">
          <w:marLeft w:val="480"/>
          <w:marRight w:val="0"/>
          <w:marTop w:val="0"/>
          <w:marBottom w:val="0"/>
          <w:divBdr>
            <w:top w:val="none" w:sz="0" w:space="0" w:color="auto"/>
            <w:left w:val="none" w:sz="0" w:space="0" w:color="auto"/>
            <w:bottom w:val="none" w:sz="0" w:space="0" w:color="auto"/>
            <w:right w:val="none" w:sz="0" w:space="0" w:color="auto"/>
          </w:divBdr>
        </w:div>
        <w:div w:id="1798334994">
          <w:marLeft w:val="480"/>
          <w:marRight w:val="0"/>
          <w:marTop w:val="0"/>
          <w:marBottom w:val="0"/>
          <w:divBdr>
            <w:top w:val="none" w:sz="0" w:space="0" w:color="auto"/>
            <w:left w:val="none" w:sz="0" w:space="0" w:color="auto"/>
            <w:bottom w:val="none" w:sz="0" w:space="0" w:color="auto"/>
            <w:right w:val="none" w:sz="0" w:space="0" w:color="auto"/>
          </w:divBdr>
        </w:div>
        <w:div w:id="1339306494">
          <w:marLeft w:val="480"/>
          <w:marRight w:val="0"/>
          <w:marTop w:val="0"/>
          <w:marBottom w:val="0"/>
          <w:divBdr>
            <w:top w:val="none" w:sz="0" w:space="0" w:color="auto"/>
            <w:left w:val="none" w:sz="0" w:space="0" w:color="auto"/>
            <w:bottom w:val="none" w:sz="0" w:space="0" w:color="auto"/>
            <w:right w:val="none" w:sz="0" w:space="0" w:color="auto"/>
          </w:divBdr>
        </w:div>
        <w:div w:id="1655598816">
          <w:marLeft w:val="480"/>
          <w:marRight w:val="0"/>
          <w:marTop w:val="0"/>
          <w:marBottom w:val="0"/>
          <w:divBdr>
            <w:top w:val="none" w:sz="0" w:space="0" w:color="auto"/>
            <w:left w:val="none" w:sz="0" w:space="0" w:color="auto"/>
            <w:bottom w:val="none" w:sz="0" w:space="0" w:color="auto"/>
            <w:right w:val="none" w:sz="0" w:space="0" w:color="auto"/>
          </w:divBdr>
        </w:div>
        <w:div w:id="1134634722">
          <w:marLeft w:val="480"/>
          <w:marRight w:val="0"/>
          <w:marTop w:val="0"/>
          <w:marBottom w:val="0"/>
          <w:divBdr>
            <w:top w:val="none" w:sz="0" w:space="0" w:color="auto"/>
            <w:left w:val="none" w:sz="0" w:space="0" w:color="auto"/>
            <w:bottom w:val="none" w:sz="0" w:space="0" w:color="auto"/>
            <w:right w:val="none" w:sz="0" w:space="0" w:color="auto"/>
          </w:divBdr>
        </w:div>
        <w:div w:id="1024937147">
          <w:marLeft w:val="480"/>
          <w:marRight w:val="0"/>
          <w:marTop w:val="0"/>
          <w:marBottom w:val="0"/>
          <w:divBdr>
            <w:top w:val="none" w:sz="0" w:space="0" w:color="auto"/>
            <w:left w:val="none" w:sz="0" w:space="0" w:color="auto"/>
            <w:bottom w:val="none" w:sz="0" w:space="0" w:color="auto"/>
            <w:right w:val="none" w:sz="0" w:space="0" w:color="auto"/>
          </w:divBdr>
        </w:div>
        <w:div w:id="957104609">
          <w:marLeft w:val="480"/>
          <w:marRight w:val="0"/>
          <w:marTop w:val="0"/>
          <w:marBottom w:val="0"/>
          <w:divBdr>
            <w:top w:val="none" w:sz="0" w:space="0" w:color="auto"/>
            <w:left w:val="none" w:sz="0" w:space="0" w:color="auto"/>
            <w:bottom w:val="none" w:sz="0" w:space="0" w:color="auto"/>
            <w:right w:val="none" w:sz="0" w:space="0" w:color="auto"/>
          </w:divBdr>
        </w:div>
        <w:div w:id="1621497522">
          <w:marLeft w:val="480"/>
          <w:marRight w:val="0"/>
          <w:marTop w:val="0"/>
          <w:marBottom w:val="0"/>
          <w:divBdr>
            <w:top w:val="none" w:sz="0" w:space="0" w:color="auto"/>
            <w:left w:val="none" w:sz="0" w:space="0" w:color="auto"/>
            <w:bottom w:val="none" w:sz="0" w:space="0" w:color="auto"/>
            <w:right w:val="none" w:sz="0" w:space="0" w:color="auto"/>
          </w:divBdr>
        </w:div>
        <w:div w:id="864557553">
          <w:marLeft w:val="480"/>
          <w:marRight w:val="0"/>
          <w:marTop w:val="0"/>
          <w:marBottom w:val="0"/>
          <w:divBdr>
            <w:top w:val="none" w:sz="0" w:space="0" w:color="auto"/>
            <w:left w:val="none" w:sz="0" w:space="0" w:color="auto"/>
            <w:bottom w:val="none" w:sz="0" w:space="0" w:color="auto"/>
            <w:right w:val="none" w:sz="0" w:space="0" w:color="auto"/>
          </w:divBdr>
        </w:div>
        <w:div w:id="970136505">
          <w:marLeft w:val="480"/>
          <w:marRight w:val="0"/>
          <w:marTop w:val="0"/>
          <w:marBottom w:val="0"/>
          <w:divBdr>
            <w:top w:val="none" w:sz="0" w:space="0" w:color="auto"/>
            <w:left w:val="none" w:sz="0" w:space="0" w:color="auto"/>
            <w:bottom w:val="none" w:sz="0" w:space="0" w:color="auto"/>
            <w:right w:val="none" w:sz="0" w:space="0" w:color="auto"/>
          </w:divBdr>
        </w:div>
        <w:div w:id="222568900">
          <w:marLeft w:val="480"/>
          <w:marRight w:val="0"/>
          <w:marTop w:val="0"/>
          <w:marBottom w:val="0"/>
          <w:divBdr>
            <w:top w:val="none" w:sz="0" w:space="0" w:color="auto"/>
            <w:left w:val="none" w:sz="0" w:space="0" w:color="auto"/>
            <w:bottom w:val="none" w:sz="0" w:space="0" w:color="auto"/>
            <w:right w:val="none" w:sz="0" w:space="0" w:color="auto"/>
          </w:divBdr>
        </w:div>
        <w:div w:id="1702244964">
          <w:marLeft w:val="480"/>
          <w:marRight w:val="0"/>
          <w:marTop w:val="0"/>
          <w:marBottom w:val="0"/>
          <w:divBdr>
            <w:top w:val="none" w:sz="0" w:space="0" w:color="auto"/>
            <w:left w:val="none" w:sz="0" w:space="0" w:color="auto"/>
            <w:bottom w:val="none" w:sz="0" w:space="0" w:color="auto"/>
            <w:right w:val="none" w:sz="0" w:space="0" w:color="auto"/>
          </w:divBdr>
        </w:div>
        <w:div w:id="872114602">
          <w:marLeft w:val="480"/>
          <w:marRight w:val="0"/>
          <w:marTop w:val="0"/>
          <w:marBottom w:val="0"/>
          <w:divBdr>
            <w:top w:val="none" w:sz="0" w:space="0" w:color="auto"/>
            <w:left w:val="none" w:sz="0" w:space="0" w:color="auto"/>
            <w:bottom w:val="none" w:sz="0" w:space="0" w:color="auto"/>
            <w:right w:val="none" w:sz="0" w:space="0" w:color="auto"/>
          </w:divBdr>
        </w:div>
        <w:div w:id="1126120215">
          <w:marLeft w:val="480"/>
          <w:marRight w:val="0"/>
          <w:marTop w:val="0"/>
          <w:marBottom w:val="0"/>
          <w:divBdr>
            <w:top w:val="none" w:sz="0" w:space="0" w:color="auto"/>
            <w:left w:val="none" w:sz="0" w:space="0" w:color="auto"/>
            <w:bottom w:val="none" w:sz="0" w:space="0" w:color="auto"/>
            <w:right w:val="none" w:sz="0" w:space="0" w:color="auto"/>
          </w:divBdr>
        </w:div>
        <w:div w:id="168376129">
          <w:marLeft w:val="480"/>
          <w:marRight w:val="0"/>
          <w:marTop w:val="0"/>
          <w:marBottom w:val="0"/>
          <w:divBdr>
            <w:top w:val="none" w:sz="0" w:space="0" w:color="auto"/>
            <w:left w:val="none" w:sz="0" w:space="0" w:color="auto"/>
            <w:bottom w:val="none" w:sz="0" w:space="0" w:color="auto"/>
            <w:right w:val="none" w:sz="0" w:space="0" w:color="auto"/>
          </w:divBdr>
        </w:div>
        <w:div w:id="1409107976">
          <w:marLeft w:val="480"/>
          <w:marRight w:val="0"/>
          <w:marTop w:val="0"/>
          <w:marBottom w:val="0"/>
          <w:divBdr>
            <w:top w:val="none" w:sz="0" w:space="0" w:color="auto"/>
            <w:left w:val="none" w:sz="0" w:space="0" w:color="auto"/>
            <w:bottom w:val="none" w:sz="0" w:space="0" w:color="auto"/>
            <w:right w:val="none" w:sz="0" w:space="0" w:color="auto"/>
          </w:divBdr>
        </w:div>
        <w:div w:id="1797092128">
          <w:marLeft w:val="480"/>
          <w:marRight w:val="0"/>
          <w:marTop w:val="0"/>
          <w:marBottom w:val="0"/>
          <w:divBdr>
            <w:top w:val="none" w:sz="0" w:space="0" w:color="auto"/>
            <w:left w:val="none" w:sz="0" w:space="0" w:color="auto"/>
            <w:bottom w:val="none" w:sz="0" w:space="0" w:color="auto"/>
            <w:right w:val="none" w:sz="0" w:space="0" w:color="auto"/>
          </w:divBdr>
        </w:div>
        <w:div w:id="1337031759">
          <w:marLeft w:val="480"/>
          <w:marRight w:val="0"/>
          <w:marTop w:val="0"/>
          <w:marBottom w:val="0"/>
          <w:divBdr>
            <w:top w:val="none" w:sz="0" w:space="0" w:color="auto"/>
            <w:left w:val="none" w:sz="0" w:space="0" w:color="auto"/>
            <w:bottom w:val="none" w:sz="0" w:space="0" w:color="auto"/>
            <w:right w:val="none" w:sz="0" w:space="0" w:color="auto"/>
          </w:divBdr>
        </w:div>
        <w:div w:id="508101265">
          <w:marLeft w:val="480"/>
          <w:marRight w:val="0"/>
          <w:marTop w:val="0"/>
          <w:marBottom w:val="0"/>
          <w:divBdr>
            <w:top w:val="none" w:sz="0" w:space="0" w:color="auto"/>
            <w:left w:val="none" w:sz="0" w:space="0" w:color="auto"/>
            <w:bottom w:val="none" w:sz="0" w:space="0" w:color="auto"/>
            <w:right w:val="none" w:sz="0" w:space="0" w:color="auto"/>
          </w:divBdr>
        </w:div>
        <w:div w:id="1869948634">
          <w:marLeft w:val="480"/>
          <w:marRight w:val="0"/>
          <w:marTop w:val="0"/>
          <w:marBottom w:val="0"/>
          <w:divBdr>
            <w:top w:val="none" w:sz="0" w:space="0" w:color="auto"/>
            <w:left w:val="none" w:sz="0" w:space="0" w:color="auto"/>
            <w:bottom w:val="none" w:sz="0" w:space="0" w:color="auto"/>
            <w:right w:val="none" w:sz="0" w:space="0" w:color="auto"/>
          </w:divBdr>
        </w:div>
        <w:div w:id="25831826">
          <w:marLeft w:val="480"/>
          <w:marRight w:val="0"/>
          <w:marTop w:val="0"/>
          <w:marBottom w:val="0"/>
          <w:divBdr>
            <w:top w:val="none" w:sz="0" w:space="0" w:color="auto"/>
            <w:left w:val="none" w:sz="0" w:space="0" w:color="auto"/>
            <w:bottom w:val="none" w:sz="0" w:space="0" w:color="auto"/>
            <w:right w:val="none" w:sz="0" w:space="0" w:color="auto"/>
          </w:divBdr>
        </w:div>
        <w:div w:id="1791049095">
          <w:marLeft w:val="480"/>
          <w:marRight w:val="0"/>
          <w:marTop w:val="0"/>
          <w:marBottom w:val="0"/>
          <w:divBdr>
            <w:top w:val="none" w:sz="0" w:space="0" w:color="auto"/>
            <w:left w:val="none" w:sz="0" w:space="0" w:color="auto"/>
            <w:bottom w:val="none" w:sz="0" w:space="0" w:color="auto"/>
            <w:right w:val="none" w:sz="0" w:space="0" w:color="auto"/>
          </w:divBdr>
        </w:div>
        <w:div w:id="2093310914">
          <w:marLeft w:val="480"/>
          <w:marRight w:val="0"/>
          <w:marTop w:val="0"/>
          <w:marBottom w:val="0"/>
          <w:divBdr>
            <w:top w:val="none" w:sz="0" w:space="0" w:color="auto"/>
            <w:left w:val="none" w:sz="0" w:space="0" w:color="auto"/>
            <w:bottom w:val="none" w:sz="0" w:space="0" w:color="auto"/>
            <w:right w:val="none" w:sz="0" w:space="0" w:color="auto"/>
          </w:divBdr>
        </w:div>
        <w:div w:id="757101198">
          <w:marLeft w:val="480"/>
          <w:marRight w:val="0"/>
          <w:marTop w:val="0"/>
          <w:marBottom w:val="0"/>
          <w:divBdr>
            <w:top w:val="none" w:sz="0" w:space="0" w:color="auto"/>
            <w:left w:val="none" w:sz="0" w:space="0" w:color="auto"/>
            <w:bottom w:val="none" w:sz="0" w:space="0" w:color="auto"/>
            <w:right w:val="none" w:sz="0" w:space="0" w:color="auto"/>
          </w:divBdr>
        </w:div>
        <w:div w:id="1387417624">
          <w:marLeft w:val="480"/>
          <w:marRight w:val="0"/>
          <w:marTop w:val="0"/>
          <w:marBottom w:val="0"/>
          <w:divBdr>
            <w:top w:val="none" w:sz="0" w:space="0" w:color="auto"/>
            <w:left w:val="none" w:sz="0" w:space="0" w:color="auto"/>
            <w:bottom w:val="none" w:sz="0" w:space="0" w:color="auto"/>
            <w:right w:val="none" w:sz="0" w:space="0" w:color="auto"/>
          </w:divBdr>
        </w:div>
        <w:div w:id="1322268504">
          <w:marLeft w:val="480"/>
          <w:marRight w:val="0"/>
          <w:marTop w:val="0"/>
          <w:marBottom w:val="0"/>
          <w:divBdr>
            <w:top w:val="none" w:sz="0" w:space="0" w:color="auto"/>
            <w:left w:val="none" w:sz="0" w:space="0" w:color="auto"/>
            <w:bottom w:val="none" w:sz="0" w:space="0" w:color="auto"/>
            <w:right w:val="none" w:sz="0" w:space="0" w:color="auto"/>
          </w:divBdr>
        </w:div>
        <w:div w:id="947200363">
          <w:marLeft w:val="480"/>
          <w:marRight w:val="0"/>
          <w:marTop w:val="0"/>
          <w:marBottom w:val="0"/>
          <w:divBdr>
            <w:top w:val="none" w:sz="0" w:space="0" w:color="auto"/>
            <w:left w:val="none" w:sz="0" w:space="0" w:color="auto"/>
            <w:bottom w:val="none" w:sz="0" w:space="0" w:color="auto"/>
            <w:right w:val="none" w:sz="0" w:space="0" w:color="auto"/>
          </w:divBdr>
        </w:div>
        <w:div w:id="513736880">
          <w:marLeft w:val="480"/>
          <w:marRight w:val="0"/>
          <w:marTop w:val="0"/>
          <w:marBottom w:val="0"/>
          <w:divBdr>
            <w:top w:val="none" w:sz="0" w:space="0" w:color="auto"/>
            <w:left w:val="none" w:sz="0" w:space="0" w:color="auto"/>
            <w:bottom w:val="none" w:sz="0" w:space="0" w:color="auto"/>
            <w:right w:val="none" w:sz="0" w:space="0" w:color="auto"/>
          </w:divBdr>
        </w:div>
        <w:div w:id="1661233003">
          <w:marLeft w:val="480"/>
          <w:marRight w:val="0"/>
          <w:marTop w:val="0"/>
          <w:marBottom w:val="0"/>
          <w:divBdr>
            <w:top w:val="none" w:sz="0" w:space="0" w:color="auto"/>
            <w:left w:val="none" w:sz="0" w:space="0" w:color="auto"/>
            <w:bottom w:val="none" w:sz="0" w:space="0" w:color="auto"/>
            <w:right w:val="none" w:sz="0" w:space="0" w:color="auto"/>
          </w:divBdr>
        </w:div>
        <w:div w:id="395475871">
          <w:marLeft w:val="480"/>
          <w:marRight w:val="0"/>
          <w:marTop w:val="0"/>
          <w:marBottom w:val="0"/>
          <w:divBdr>
            <w:top w:val="none" w:sz="0" w:space="0" w:color="auto"/>
            <w:left w:val="none" w:sz="0" w:space="0" w:color="auto"/>
            <w:bottom w:val="none" w:sz="0" w:space="0" w:color="auto"/>
            <w:right w:val="none" w:sz="0" w:space="0" w:color="auto"/>
          </w:divBdr>
        </w:div>
        <w:div w:id="574557556">
          <w:marLeft w:val="480"/>
          <w:marRight w:val="0"/>
          <w:marTop w:val="0"/>
          <w:marBottom w:val="0"/>
          <w:divBdr>
            <w:top w:val="none" w:sz="0" w:space="0" w:color="auto"/>
            <w:left w:val="none" w:sz="0" w:space="0" w:color="auto"/>
            <w:bottom w:val="none" w:sz="0" w:space="0" w:color="auto"/>
            <w:right w:val="none" w:sz="0" w:space="0" w:color="auto"/>
          </w:divBdr>
        </w:div>
        <w:div w:id="961036975">
          <w:marLeft w:val="480"/>
          <w:marRight w:val="0"/>
          <w:marTop w:val="0"/>
          <w:marBottom w:val="0"/>
          <w:divBdr>
            <w:top w:val="none" w:sz="0" w:space="0" w:color="auto"/>
            <w:left w:val="none" w:sz="0" w:space="0" w:color="auto"/>
            <w:bottom w:val="none" w:sz="0" w:space="0" w:color="auto"/>
            <w:right w:val="none" w:sz="0" w:space="0" w:color="auto"/>
          </w:divBdr>
        </w:div>
        <w:div w:id="1257598500">
          <w:marLeft w:val="480"/>
          <w:marRight w:val="0"/>
          <w:marTop w:val="0"/>
          <w:marBottom w:val="0"/>
          <w:divBdr>
            <w:top w:val="none" w:sz="0" w:space="0" w:color="auto"/>
            <w:left w:val="none" w:sz="0" w:space="0" w:color="auto"/>
            <w:bottom w:val="none" w:sz="0" w:space="0" w:color="auto"/>
            <w:right w:val="none" w:sz="0" w:space="0" w:color="auto"/>
          </w:divBdr>
        </w:div>
        <w:div w:id="371154894">
          <w:marLeft w:val="480"/>
          <w:marRight w:val="0"/>
          <w:marTop w:val="0"/>
          <w:marBottom w:val="0"/>
          <w:divBdr>
            <w:top w:val="none" w:sz="0" w:space="0" w:color="auto"/>
            <w:left w:val="none" w:sz="0" w:space="0" w:color="auto"/>
            <w:bottom w:val="none" w:sz="0" w:space="0" w:color="auto"/>
            <w:right w:val="none" w:sz="0" w:space="0" w:color="auto"/>
          </w:divBdr>
        </w:div>
        <w:div w:id="2146240230">
          <w:marLeft w:val="480"/>
          <w:marRight w:val="0"/>
          <w:marTop w:val="0"/>
          <w:marBottom w:val="0"/>
          <w:divBdr>
            <w:top w:val="none" w:sz="0" w:space="0" w:color="auto"/>
            <w:left w:val="none" w:sz="0" w:space="0" w:color="auto"/>
            <w:bottom w:val="none" w:sz="0" w:space="0" w:color="auto"/>
            <w:right w:val="none" w:sz="0" w:space="0" w:color="auto"/>
          </w:divBdr>
        </w:div>
        <w:div w:id="646518756">
          <w:marLeft w:val="480"/>
          <w:marRight w:val="0"/>
          <w:marTop w:val="0"/>
          <w:marBottom w:val="0"/>
          <w:divBdr>
            <w:top w:val="none" w:sz="0" w:space="0" w:color="auto"/>
            <w:left w:val="none" w:sz="0" w:space="0" w:color="auto"/>
            <w:bottom w:val="none" w:sz="0" w:space="0" w:color="auto"/>
            <w:right w:val="none" w:sz="0" w:space="0" w:color="auto"/>
          </w:divBdr>
        </w:div>
        <w:div w:id="164126050">
          <w:marLeft w:val="480"/>
          <w:marRight w:val="0"/>
          <w:marTop w:val="0"/>
          <w:marBottom w:val="0"/>
          <w:divBdr>
            <w:top w:val="none" w:sz="0" w:space="0" w:color="auto"/>
            <w:left w:val="none" w:sz="0" w:space="0" w:color="auto"/>
            <w:bottom w:val="none" w:sz="0" w:space="0" w:color="auto"/>
            <w:right w:val="none" w:sz="0" w:space="0" w:color="auto"/>
          </w:divBdr>
        </w:div>
        <w:div w:id="466630242">
          <w:marLeft w:val="480"/>
          <w:marRight w:val="0"/>
          <w:marTop w:val="0"/>
          <w:marBottom w:val="0"/>
          <w:divBdr>
            <w:top w:val="none" w:sz="0" w:space="0" w:color="auto"/>
            <w:left w:val="none" w:sz="0" w:space="0" w:color="auto"/>
            <w:bottom w:val="none" w:sz="0" w:space="0" w:color="auto"/>
            <w:right w:val="none" w:sz="0" w:space="0" w:color="auto"/>
          </w:divBdr>
        </w:div>
        <w:div w:id="1938707635">
          <w:marLeft w:val="480"/>
          <w:marRight w:val="0"/>
          <w:marTop w:val="0"/>
          <w:marBottom w:val="0"/>
          <w:divBdr>
            <w:top w:val="none" w:sz="0" w:space="0" w:color="auto"/>
            <w:left w:val="none" w:sz="0" w:space="0" w:color="auto"/>
            <w:bottom w:val="none" w:sz="0" w:space="0" w:color="auto"/>
            <w:right w:val="none" w:sz="0" w:space="0" w:color="auto"/>
          </w:divBdr>
        </w:div>
        <w:div w:id="1863978249">
          <w:marLeft w:val="480"/>
          <w:marRight w:val="0"/>
          <w:marTop w:val="0"/>
          <w:marBottom w:val="0"/>
          <w:divBdr>
            <w:top w:val="none" w:sz="0" w:space="0" w:color="auto"/>
            <w:left w:val="none" w:sz="0" w:space="0" w:color="auto"/>
            <w:bottom w:val="none" w:sz="0" w:space="0" w:color="auto"/>
            <w:right w:val="none" w:sz="0" w:space="0" w:color="auto"/>
          </w:divBdr>
        </w:div>
        <w:div w:id="266470697">
          <w:marLeft w:val="480"/>
          <w:marRight w:val="0"/>
          <w:marTop w:val="0"/>
          <w:marBottom w:val="0"/>
          <w:divBdr>
            <w:top w:val="none" w:sz="0" w:space="0" w:color="auto"/>
            <w:left w:val="none" w:sz="0" w:space="0" w:color="auto"/>
            <w:bottom w:val="none" w:sz="0" w:space="0" w:color="auto"/>
            <w:right w:val="none" w:sz="0" w:space="0" w:color="auto"/>
          </w:divBdr>
        </w:div>
        <w:div w:id="1845126141">
          <w:marLeft w:val="480"/>
          <w:marRight w:val="0"/>
          <w:marTop w:val="0"/>
          <w:marBottom w:val="0"/>
          <w:divBdr>
            <w:top w:val="none" w:sz="0" w:space="0" w:color="auto"/>
            <w:left w:val="none" w:sz="0" w:space="0" w:color="auto"/>
            <w:bottom w:val="none" w:sz="0" w:space="0" w:color="auto"/>
            <w:right w:val="none" w:sz="0" w:space="0" w:color="auto"/>
          </w:divBdr>
        </w:div>
        <w:div w:id="191724215">
          <w:marLeft w:val="480"/>
          <w:marRight w:val="0"/>
          <w:marTop w:val="0"/>
          <w:marBottom w:val="0"/>
          <w:divBdr>
            <w:top w:val="none" w:sz="0" w:space="0" w:color="auto"/>
            <w:left w:val="none" w:sz="0" w:space="0" w:color="auto"/>
            <w:bottom w:val="none" w:sz="0" w:space="0" w:color="auto"/>
            <w:right w:val="none" w:sz="0" w:space="0" w:color="auto"/>
          </w:divBdr>
        </w:div>
        <w:div w:id="2080865804">
          <w:marLeft w:val="480"/>
          <w:marRight w:val="0"/>
          <w:marTop w:val="0"/>
          <w:marBottom w:val="0"/>
          <w:divBdr>
            <w:top w:val="none" w:sz="0" w:space="0" w:color="auto"/>
            <w:left w:val="none" w:sz="0" w:space="0" w:color="auto"/>
            <w:bottom w:val="none" w:sz="0" w:space="0" w:color="auto"/>
            <w:right w:val="none" w:sz="0" w:space="0" w:color="auto"/>
          </w:divBdr>
        </w:div>
        <w:div w:id="1243683135">
          <w:marLeft w:val="480"/>
          <w:marRight w:val="0"/>
          <w:marTop w:val="0"/>
          <w:marBottom w:val="0"/>
          <w:divBdr>
            <w:top w:val="none" w:sz="0" w:space="0" w:color="auto"/>
            <w:left w:val="none" w:sz="0" w:space="0" w:color="auto"/>
            <w:bottom w:val="none" w:sz="0" w:space="0" w:color="auto"/>
            <w:right w:val="none" w:sz="0" w:space="0" w:color="auto"/>
          </w:divBdr>
        </w:div>
        <w:div w:id="518275573">
          <w:marLeft w:val="480"/>
          <w:marRight w:val="0"/>
          <w:marTop w:val="0"/>
          <w:marBottom w:val="0"/>
          <w:divBdr>
            <w:top w:val="none" w:sz="0" w:space="0" w:color="auto"/>
            <w:left w:val="none" w:sz="0" w:space="0" w:color="auto"/>
            <w:bottom w:val="none" w:sz="0" w:space="0" w:color="auto"/>
            <w:right w:val="none" w:sz="0" w:space="0" w:color="auto"/>
          </w:divBdr>
        </w:div>
        <w:div w:id="1809128543">
          <w:marLeft w:val="480"/>
          <w:marRight w:val="0"/>
          <w:marTop w:val="0"/>
          <w:marBottom w:val="0"/>
          <w:divBdr>
            <w:top w:val="none" w:sz="0" w:space="0" w:color="auto"/>
            <w:left w:val="none" w:sz="0" w:space="0" w:color="auto"/>
            <w:bottom w:val="none" w:sz="0" w:space="0" w:color="auto"/>
            <w:right w:val="none" w:sz="0" w:space="0" w:color="auto"/>
          </w:divBdr>
        </w:div>
        <w:div w:id="2021932440">
          <w:marLeft w:val="480"/>
          <w:marRight w:val="0"/>
          <w:marTop w:val="0"/>
          <w:marBottom w:val="0"/>
          <w:divBdr>
            <w:top w:val="none" w:sz="0" w:space="0" w:color="auto"/>
            <w:left w:val="none" w:sz="0" w:space="0" w:color="auto"/>
            <w:bottom w:val="none" w:sz="0" w:space="0" w:color="auto"/>
            <w:right w:val="none" w:sz="0" w:space="0" w:color="auto"/>
          </w:divBdr>
        </w:div>
        <w:div w:id="177277450">
          <w:marLeft w:val="480"/>
          <w:marRight w:val="0"/>
          <w:marTop w:val="0"/>
          <w:marBottom w:val="0"/>
          <w:divBdr>
            <w:top w:val="none" w:sz="0" w:space="0" w:color="auto"/>
            <w:left w:val="none" w:sz="0" w:space="0" w:color="auto"/>
            <w:bottom w:val="none" w:sz="0" w:space="0" w:color="auto"/>
            <w:right w:val="none" w:sz="0" w:space="0" w:color="auto"/>
          </w:divBdr>
        </w:div>
        <w:div w:id="675809194">
          <w:marLeft w:val="480"/>
          <w:marRight w:val="0"/>
          <w:marTop w:val="0"/>
          <w:marBottom w:val="0"/>
          <w:divBdr>
            <w:top w:val="none" w:sz="0" w:space="0" w:color="auto"/>
            <w:left w:val="none" w:sz="0" w:space="0" w:color="auto"/>
            <w:bottom w:val="none" w:sz="0" w:space="0" w:color="auto"/>
            <w:right w:val="none" w:sz="0" w:space="0" w:color="auto"/>
          </w:divBdr>
        </w:div>
        <w:div w:id="563297260">
          <w:marLeft w:val="480"/>
          <w:marRight w:val="0"/>
          <w:marTop w:val="0"/>
          <w:marBottom w:val="0"/>
          <w:divBdr>
            <w:top w:val="none" w:sz="0" w:space="0" w:color="auto"/>
            <w:left w:val="none" w:sz="0" w:space="0" w:color="auto"/>
            <w:bottom w:val="none" w:sz="0" w:space="0" w:color="auto"/>
            <w:right w:val="none" w:sz="0" w:space="0" w:color="auto"/>
          </w:divBdr>
        </w:div>
      </w:divsChild>
    </w:div>
    <w:div w:id="1536767299">
      <w:bodyDiv w:val="1"/>
      <w:marLeft w:val="0"/>
      <w:marRight w:val="0"/>
      <w:marTop w:val="0"/>
      <w:marBottom w:val="0"/>
      <w:divBdr>
        <w:top w:val="none" w:sz="0" w:space="0" w:color="auto"/>
        <w:left w:val="none" w:sz="0" w:space="0" w:color="auto"/>
        <w:bottom w:val="none" w:sz="0" w:space="0" w:color="auto"/>
        <w:right w:val="none" w:sz="0" w:space="0" w:color="auto"/>
      </w:divBdr>
    </w:div>
    <w:div w:id="1536889594">
      <w:bodyDiv w:val="1"/>
      <w:marLeft w:val="0"/>
      <w:marRight w:val="0"/>
      <w:marTop w:val="0"/>
      <w:marBottom w:val="0"/>
      <w:divBdr>
        <w:top w:val="none" w:sz="0" w:space="0" w:color="auto"/>
        <w:left w:val="none" w:sz="0" w:space="0" w:color="auto"/>
        <w:bottom w:val="none" w:sz="0" w:space="0" w:color="auto"/>
        <w:right w:val="none" w:sz="0" w:space="0" w:color="auto"/>
      </w:divBdr>
    </w:div>
    <w:div w:id="1537238357">
      <w:bodyDiv w:val="1"/>
      <w:marLeft w:val="0"/>
      <w:marRight w:val="0"/>
      <w:marTop w:val="0"/>
      <w:marBottom w:val="0"/>
      <w:divBdr>
        <w:top w:val="none" w:sz="0" w:space="0" w:color="auto"/>
        <w:left w:val="none" w:sz="0" w:space="0" w:color="auto"/>
        <w:bottom w:val="none" w:sz="0" w:space="0" w:color="auto"/>
        <w:right w:val="none" w:sz="0" w:space="0" w:color="auto"/>
      </w:divBdr>
    </w:div>
    <w:div w:id="1537304570">
      <w:bodyDiv w:val="1"/>
      <w:marLeft w:val="0"/>
      <w:marRight w:val="0"/>
      <w:marTop w:val="0"/>
      <w:marBottom w:val="0"/>
      <w:divBdr>
        <w:top w:val="none" w:sz="0" w:space="0" w:color="auto"/>
        <w:left w:val="none" w:sz="0" w:space="0" w:color="auto"/>
        <w:bottom w:val="none" w:sz="0" w:space="0" w:color="auto"/>
        <w:right w:val="none" w:sz="0" w:space="0" w:color="auto"/>
      </w:divBdr>
    </w:div>
    <w:div w:id="1537428838">
      <w:bodyDiv w:val="1"/>
      <w:marLeft w:val="0"/>
      <w:marRight w:val="0"/>
      <w:marTop w:val="0"/>
      <w:marBottom w:val="0"/>
      <w:divBdr>
        <w:top w:val="none" w:sz="0" w:space="0" w:color="auto"/>
        <w:left w:val="none" w:sz="0" w:space="0" w:color="auto"/>
        <w:bottom w:val="none" w:sz="0" w:space="0" w:color="auto"/>
        <w:right w:val="none" w:sz="0" w:space="0" w:color="auto"/>
      </w:divBdr>
    </w:div>
    <w:div w:id="1537498074">
      <w:bodyDiv w:val="1"/>
      <w:marLeft w:val="0"/>
      <w:marRight w:val="0"/>
      <w:marTop w:val="0"/>
      <w:marBottom w:val="0"/>
      <w:divBdr>
        <w:top w:val="none" w:sz="0" w:space="0" w:color="auto"/>
        <w:left w:val="none" w:sz="0" w:space="0" w:color="auto"/>
        <w:bottom w:val="none" w:sz="0" w:space="0" w:color="auto"/>
        <w:right w:val="none" w:sz="0" w:space="0" w:color="auto"/>
      </w:divBdr>
    </w:div>
    <w:div w:id="1537543846">
      <w:bodyDiv w:val="1"/>
      <w:marLeft w:val="0"/>
      <w:marRight w:val="0"/>
      <w:marTop w:val="0"/>
      <w:marBottom w:val="0"/>
      <w:divBdr>
        <w:top w:val="none" w:sz="0" w:space="0" w:color="auto"/>
        <w:left w:val="none" w:sz="0" w:space="0" w:color="auto"/>
        <w:bottom w:val="none" w:sz="0" w:space="0" w:color="auto"/>
        <w:right w:val="none" w:sz="0" w:space="0" w:color="auto"/>
      </w:divBdr>
    </w:div>
    <w:div w:id="1537617055">
      <w:bodyDiv w:val="1"/>
      <w:marLeft w:val="0"/>
      <w:marRight w:val="0"/>
      <w:marTop w:val="0"/>
      <w:marBottom w:val="0"/>
      <w:divBdr>
        <w:top w:val="none" w:sz="0" w:space="0" w:color="auto"/>
        <w:left w:val="none" w:sz="0" w:space="0" w:color="auto"/>
        <w:bottom w:val="none" w:sz="0" w:space="0" w:color="auto"/>
        <w:right w:val="none" w:sz="0" w:space="0" w:color="auto"/>
      </w:divBdr>
    </w:div>
    <w:div w:id="1537737810">
      <w:bodyDiv w:val="1"/>
      <w:marLeft w:val="0"/>
      <w:marRight w:val="0"/>
      <w:marTop w:val="0"/>
      <w:marBottom w:val="0"/>
      <w:divBdr>
        <w:top w:val="none" w:sz="0" w:space="0" w:color="auto"/>
        <w:left w:val="none" w:sz="0" w:space="0" w:color="auto"/>
        <w:bottom w:val="none" w:sz="0" w:space="0" w:color="auto"/>
        <w:right w:val="none" w:sz="0" w:space="0" w:color="auto"/>
      </w:divBdr>
    </w:div>
    <w:div w:id="1538155923">
      <w:bodyDiv w:val="1"/>
      <w:marLeft w:val="0"/>
      <w:marRight w:val="0"/>
      <w:marTop w:val="0"/>
      <w:marBottom w:val="0"/>
      <w:divBdr>
        <w:top w:val="none" w:sz="0" w:space="0" w:color="auto"/>
        <w:left w:val="none" w:sz="0" w:space="0" w:color="auto"/>
        <w:bottom w:val="none" w:sz="0" w:space="0" w:color="auto"/>
        <w:right w:val="none" w:sz="0" w:space="0" w:color="auto"/>
      </w:divBdr>
    </w:div>
    <w:div w:id="1538396351">
      <w:bodyDiv w:val="1"/>
      <w:marLeft w:val="0"/>
      <w:marRight w:val="0"/>
      <w:marTop w:val="0"/>
      <w:marBottom w:val="0"/>
      <w:divBdr>
        <w:top w:val="none" w:sz="0" w:space="0" w:color="auto"/>
        <w:left w:val="none" w:sz="0" w:space="0" w:color="auto"/>
        <w:bottom w:val="none" w:sz="0" w:space="0" w:color="auto"/>
        <w:right w:val="none" w:sz="0" w:space="0" w:color="auto"/>
      </w:divBdr>
    </w:div>
    <w:div w:id="1538546173">
      <w:bodyDiv w:val="1"/>
      <w:marLeft w:val="0"/>
      <w:marRight w:val="0"/>
      <w:marTop w:val="0"/>
      <w:marBottom w:val="0"/>
      <w:divBdr>
        <w:top w:val="none" w:sz="0" w:space="0" w:color="auto"/>
        <w:left w:val="none" w:sz="0" w:space="0" w:color="auto"/>
        <w:bottom w:val="none" w:sz="0" w:space="0" w:color="auto"/>
        <w:right w:val="none" w:sz="0" w:space="0" w:color="auto"/>
      </w:divBdr>
    </w:div>
    <w:div w:id="1538590867">
      <w:bodyDiv w:val="1"/>
      <w:marLeft w:val="0"/>
      <w:marRight w:val="0"/>
      <w:marTop w:val="0"/>
      <w:marBottom w:val="0"/>
      <w:divBdr>
        <w:top w:val="none" w:sz="0" w:space="0" w:color="auto"/>
        <w:left w:val="none" w:sz="0" w:space="0" w:color="auto"/>
        <w:bottom w:val="none" w:sz="0" w:space="0" w:color="auto"/>
        <w:right w:val="none" w:sz="0" w:space="0" w:color="auto"/>
      </w:divBdr>
    </w:div>
    <w:div w:id="1538663371">
      <w:bodyDiv w:val="1"/>
      <w:marLeft w:val="0"/>
      <w:marRight w:val="0"/>
      <w:marTop w:val="0"/>
      <w:marBottom w:val="0"/>
      <w:divBdr>
        <w:top w:val="none" w:sz="0" w:space="0" w:color="auto"/>
        <w:left w:val="none" w:sz="0" w:space="0" w:color="auto"/>
        <w:bottom w:val="none" w:sz="0" w:space="0" w:color="auto"/>
        <w:right w:val="none" w:sz="0" w:space="0" w:color="auto"/>
      </w:divBdr>
    </w:div>
    <w:div w:id="1539007551">
      <w:bodyDiv w:val="1"/>
      <w:marLeft w:val="0"/>
      <w:marRight w:val="0"/>
      <w:marTop w:val="0"/>
      <w:marBottom w:val="0"/>
      <w:divBdr>
        <w:top w:val="none" w:sz="0" w:space="0" w:color="auto"/>
        <w:left w:val="none" w:sz="0" w:space="0" w:color="auto"/>
        <w:bottom w:val="none" w:sz="0" w:space="0" w:color="auto"/>
        <w:right w:val="none" w:sz="0" w:space="0" w:color="auto"/>
      </w:divBdr>
    </w:div>
    <w:div w:id="1539244098">
      <w:bodyDiv w:val="1"/>
      <w:marLeft w:val="0"/>
      <w:marRight w:val="0"/>
      <w:marTop w:val="0"/>
      <w:marBottom w:val="0"/>
      <w:divBdr>
        <w:top w:val="none" w:sz="0" w:space="0" w:color="auto"/>
        <w:left w:val="none" w:sz="0" w:space="0" w:color="auto"/>
        <w:bottom w:val="none" w:sz="0" w:space="0" w:color="auto"/>
        <w:right w:val="none" w:sz="0" w:space="0" w:color="auto"/>
      </w:divBdr>
    </w:div>
    <w:div w:id="1539315336">
      <w:bodyDiv w:val="1"/>
      <w:marLeft w:val="0"/>
      <w:marRight w:val="0"/>
      <w:marTop w:val="0"/>
      <w:marBottom w:val="0"/>
      <w:divBdr>
        <w:top w:val="none" w:sz="0" w:space="0" w:color="auto"/>
        <w:left w:val="none" w:sz="0" w:space="0" w:color="auto"/>
        <w:bottom w:val="none" w:sz="0" w:space="0" w:color="auto"/>
        <w:right w:val="none" w:sz="0" w:space="0" w:color="auto"/>
      </w:divBdr>
    </w:div>
    <w:div w:id="1539468252">
      <w:bodyDiv w:val="1"/>
      <w:marLeft w:val="0"/>
      <w:marRight w:val="0"/>
      <w:marTop w:val="0"/>
      <w:marBottom w:val="0"/>
      <w:divBdr>
        <w:top w:val="none" w:sz="0" w:space="0" w:color="auto"/>
        <w:left w:val="none" w:sz="0" w:space="0" w:color="auto"/>
        <w:bottom w:val="none" w:sz="0" w:space="0" w:color="auto"/>
        <w:right w:val="none" w:sz="0" w:space="0" w:color="auto"/>
      </w:divBdr>
    </w:div>
    <w:div w:id="1539586845">
      <w:bodyDiv w:val="1"/>
      <w:marLeft w:val="0"/>
      <w:marRight w:val="0"/>
      <w:marTop w:val="0"/>
      <w:marBottom w:val="0"/>
      <w:divBdr>
        <w:top w:val="none" w:sz="0" w:space="0" w:color="auto"/>
        <w:left w:val="none" w:sz="0" w:space="0" w:color="auto"/>
        <w:bottom w:val="none" w:sz="0" w:space="0" w:color="auto"/>
        <w:right w:val="none" w:sz="0" w:space="0" w:color="auto"/>
      </w:divBdr>
    </w:div>
    <w:div w:id="1539664229">
      <w:bodyDiv w:val="1"/>
      <w:marLeft w:val="0"/>
      <w:marRight w:val="0"/>
      <w:marTop w:val="0"/>
      <w:marBottom w:val="0"/>
      <w:divBdr>
        <w:top w:val="none" w:sz="0" w:space="0" w:color="auto"/>
        <w:left w:val="none" w:sz="0" w:space="0" w:color="auto"/>
        <w:bottom w:val="none" w:sz="0" w:space="0" w:color="auto"/>
        <w:right w:val="none" w:sz="0" w:space="0" w:color="auto"/>
      </w:divBdr>
    </w:div>
    <w:div w:id="1540123493">
      <w:bodyDiv w:val="1"/>
      <w:marLeft w:val="0"/>
      <w:marRight w:val="0"/>
      <w:marTop w:val="0"/>
      <w:marBottom w:val="0"/>
      <w:divBdr>
        <w:top w:val="none" w:sz="0" w:space="0" w:color="auto"/>
        <w:left w:val="none" w:sz="0" w:space="0" w:color="auto"/>
        <w:bottom w:val="none" w:sz="0" w:space="0" w:color="auto"/>
        <w:right w:val="none" w:sz="0" w:space="0" w:color="auto"/>
      </w:divBdr>
    </w:div>
    <w:div w:id="1540166937">
      <w:bodyDiv w:val="1"/>
      <w:marLeft w:val="0"/>
      <w:marRight w:val="0"/>
      <w:marTop w:val="0"/>
      <w:marBottom w:val="0"/>
      <w:divBdr>
        <w:top w:val="none" w:sz="0" w:space="0" w:color="auto"/>
        <w:left w:val="none" w:sz="0" w:space="0" w:color="auto"/>
        <w:bottom w:val="none" w:sz="0" w:space="0" w:color="auto"/>
        <w:right w:val="none" w:sz="0" w:space="0" w:color="auto"/>
      </w:divBdr>
    </w:div>
    <w:div w:id="1540236575">
      <w:bodyDiv w:val="1"/>
      <w:marLeft w:val="0"/>
      <w:marRight w:val="0"/>
      <w:marTop w:val="0"/>
      <w:marBottom w:val="0"/>
      <w:divBdr>
        <w:top w:val="none" w:sz="0" w:space="0" w:color="auto"/>
        <w:left w:val="none" w:sz="0" w:space="0" w:color="auto"/>
        <w:bottom w:val="none" w:sz="0" w:space="0" w:color="auto"/>
        <w:right w:val="none" w:sz="0" w:space="0" w:color="auto"/>
      </w:divBdr>
    </w:div>
    <w:div w:id="1540777300">
      <w:bodyDiv w:val="1"/>
      <w:marLeft w:val="0"/>
      <w:marRight w:val="0"/>
      <w:marTop w:val="0"/>
      <w:marBottom w:val="0"/>
      <w:divBdr>
        <w:top w:val="none" w:sz="0" w:space="0" w:color="auto"/>
        <w:left w:val="none" w:sz="0" w:space="0" w:color="auto"/>
        <w:bottom w:val="none" w:sz="0" w:space="0" w:color="auto"/>
        <w:right w:val="none" w:sz="0" w:space="0" w:color="auto"/>
      </w:divBdr>
    </w:div>
    <w:div w:id="1540897053">
      <w:bodyDiv w:val="1"/>
      <w:marLeft w:val="0"/>
      <w:marRight w:val="0"/>
      <w:marTop w:val="0"/>
      <w:marBottom w:val="0"/>
      <w:divBdr>
        <w:top w:val="none" w:sz="0" w:space="0" w:color="auto"/>
        <w:left w:val="none" w:sz="0" w:space="0" w:color="auto"/>
        <w:bottom w:val="none" w:sz="0" w:space="0" w:color="auto"/>
        <w:right w:val="none" w:sz="0" w:space="0" w:color="auto"/>
      </w:divBdr>
    </w:div>
    <w:div w:id="1540897494">
      <w:bodyDiv w:val="1"/>
      <w:marLeft w:val="0"/>
      <w:marRight w:val="0"/>
      <w:marTop w:val="0"/>
      <w:marBottom w:val="0"/>
      <w:divBdr>
        <w:top w:val="none" w:sz="0" w:space="0" w:color="auto"/>
        <w:left w:val="none" w:sz="0" w:space="0" w:color="auto"/>
        <w:bottom w:val="none" w:sz="0" w:space="0" w:color="auto"/>
        <w:right w:val="none" w:sz="0" w:space="0" w:color="auto"/>
      </w:divBdr>
    </w:div>
    <w:div w:id="1541019326">
      <w:bodyDiv w:val="1"/>
      <w:marLeft w:val="0"/>
      <w:marRight w:val="0"/>
      <w:marTop w:val="0"/>
      <w:marBottom w:val="0"/>
      <w:divBdr>
        <w:top w:val="none" w:sz="0" w:space="0" w:color="auto"/>
        <w:left w:val="none" w:sz="0" w:space="0" w:color="auto"/>
        <w:bottom w:val="none" w:sz="0" w:space="0" w:color="auto"/>
        <w:right w:val="none" w:sz="0" w:space="0" w:color="auto"/>
      </w:divBdr>
    </w:div>
    <w:div w:id="1541278746">
      <w:bodyDiv w:val="1"/>
      <w:marLeft w:val="0"/>
      <w:marRight w:val="0"/>
      <w:marTop w:val="0"/>
      <w:marBottom w:val="0"/>
      <w:divBdr>
        <w:top w:val="none" w:sz="0" w:space="0" w:color="auto"/>
        <w:left w:val="none" w:sz="0" w:space="0" w:color="auto"/>
        <w:bottom w:val="none" w:sz="0" w:space="0" w:color="auto"/>
        <w:right w:val="none" w:sz="0" w:space="0" w:color="auto"/>
      </w:divBdr>
    </w:div>
    <w:div w:id="1541429189">
      <w:bodyDiv w:val="1"/>
      <w:marLeft w:val="0"/>
      <w:marRight w:val="0"/>
      <w:marTop w:val="0"/>
      <w:marBottom w:val="0"/>
      <w:divBdr>
        <w:top w:val="none" w:sz="0" w:space="0" w:color="auto"/>
        <w:left w:val="none" w:sz="0" w:space="0" w:color="auto"/>
        <w:bottom w:val="none" w:sz="0" w:space="0" w:color="auto"/>
        <w:right w:val="none" w:sz="0" w:space="0" w:color="auto"/>
      </w:divBdr>
    </w:div>
    <w:div w:id="1541432433">
      <w:bodyDiv w:val="1"/>
      <w:marLeft w:val="0"/>
      <w:marRight w:val="0"/>
      <w:marTop w:val="0"/>
      <w:marBottom w:val="0"/>
      <w:divBdr>
        <w:top w:val="none" w:sz="0" w:space="0" w:color="auto"/>
        <w:left w:val="none" w:sz="0" w:space="0" w:color="auto"/>
        <w:bottom w:val="none" w:sz="0" w:space="0" w:color="auto"/>
        <w:right w:val="none" w:sz="0" w:space="0" w:color="auto"/>
      </w:divBdr>
    </w:div>
    <w:div w:id="1541473228">
      <w:bodyDiv w:val="1"/>
      <w:marLeft w:val="0"/>
      <w:marRight w:val="0"/>
      <w:marTop w:val="0"/>
      <w:marBottom w:val="0"/>
      <w:divBdr>
        <w:top w:val="none" w:sz="0" w:space="0" w:color="auto"/>
        <w:left w:val="none" w:sz="0" w:space="0" w:color="auto"/>
        <w:bottom w:val="none" w:sz="0" w:space="0" w:color="auto"/>
        <w:right w:val="none" w:sz="0" w:space="0" w:color="auto"/>
      </w:divBdr>
    </w:div>
    <w:div w:id="1541551945">
      <w:bodyDiv w:val="1"/>
      <w:marLeft w:val="0"/>
      <w:marRight w:val="0"/>
      <w:marTop w:val="0"/>
      <w:marBottom w:val="0"/>
      <w:divBdr>
        <w:top w:val="none" w:sz="0" w:space="0" w:color="auto"/>
        <w:left w:val="none" w:sz="0" w:space="0" w:color="auto"/>
        <w:bottom w:val="none" w:sz="0" w:space="0" w:color="auto"/>
        <w:right w:val="none" w:sz="0" w:space="0" w:color="auto"/>
      </w:divBdr>
    </w:div>
    <w:div w:id="1541624762">
      <w:bodyDiv w:val="1"/>
      <w:marLeft w:val="0"/>
      <w:marRight w:val="0"/>
      <w:marTop w:val="0"/>
      <w:marBottom w:val="0"/>
      <w:divBdr>
        <w:top w:val="none" w:sz="0" w:space="0" w:color="auto"/>
        <w:left w:val="none" w:sz="0" w:space="0" w:color="auto"/>
        <w:bottom w:val="none" w:sz="0" w:space="0" w:color="auto"/>
        <w:right w:val="none" w:sz="0" w:space="0" w:color="auto"/>
      </w:divBdr>
    </w:div>
    <w:div w:id="1541624853">
      <w:bodyDiv w:val="1"/>
      <w:marLeft w:val="0"/>
      <w:marRight w:val="0"/>
      <w:marTop w:val="0"/>
      <w:marBottom w:val="0"/>
      <w:divBdr>
        <w:top w:val="none" w:sz="0" w:space="0" w:color="auto"/>
        <w:left w:val="none" w:sz="0" w:space="0" w:color="auto"/>
        <w:bottom w:val="none" w:sz="0" w:space="0" w:color="auto"/>
        <w:right w:val="none" w:sz="0" w:space="0" w:color="auto"/>
      </w:divBdr>
    </w:div>
    <w:div w:id="1541673767">
      <w:bodyDiv w:val="1"/>
      <w:marLeft w:val="0"/>
      <w:marRight w:val="0"/>
      <w:marTop w:val="0"/>
      <w:marBottom w:val="0"/>
      <w:divBdr>
        <w:top w:val="none" w:sz="0" w:space="0" w:color="auto"/>
        <w:left w:val="none" w:sz="0" w:space="0" w:color="auto"/>
        <w:bottom w:val="none" w:sz="0" w:space="0" w:color="auto"/>
        <w:right w:val="none" w:sz="0" w:space="0" w:color="auto"/>
      </w:divBdr>
    </w:div>
    <w:div w:id="1541867606">
      <w:bodyDiv w:val="1"/>
      <w:marLeft w:val="0"/>
      <w:marRight w:val="0"/>
      <w:marTop w:val="0"/>
      <w:marBottom w:val="0"/>
      <w:divBdr>
        <w:top w:val="none" w:sz="0" w:space="0" w:color="auto"/>
        <w:left w:val="none" w:sz="0" w:space="0" w:color="auto"/>
        <w:bottom w:val="none" w:sz="0" w:space="0" w:color="auto"/>
        <w:right w:val="none" w:sz="0" w:space="0" w:color="auto"/>
      </w:divBdr>
    </w:div>
    <w:div w:id="1542088429">
      <w:bodyDiv w:val="1"/>
      <w:marLeft w:val="0"/>
      <w:marRight w:val="0"/>
      <w:marTop w:val="0"/>
      <w:marBottom w:val="0"/>
      <w:divBdr>
        <w:top w:val="none" w:sz="0" w:space="0" w:color="auto"/>
        <w:left w:val="none" w:sz="0" w:space="0" w:color="auto"/>
        <w:bottom w:val="none" w:sz="0" w:space="0" w:color="auto"/>
        <w:right w:val="none" w:sz="0" w:space="0" w:color="auto"/>
      </w:divBdr>
    </w:div>
    <w:div w:id="1542091460">
      <w:bodyDiv w:val="1"/>
      <w:marLeft w:val="0"/>
      <w:marRight w:val="0"/>
      <w:marTop w:val="0"/>
      <w:marBottom w:val="0"/>
      <w:divBdr>
        <w:top w:val="none" w:sz="0" w:space="0" w:color="auto"/>
        <w:left w:val="none" w:sz="0" w:space="0" w:color="auto"/>
        <w:bottom w:val="none" w:sz="0" w:space="0" w:color="auto"/>
        <w:right w:val="none" w:sz="0" w:space="0" w:color="auto"/>
      </w:divBdr>
    </w:div>
    <w:div w:id="1542133219">
      <w:bodyDiv w:val="1"/>
      <w:marLeft w:val="0"/>
      <w:marRight w:val="0"/>
      <w:marTop w:val="0"/>
      <w:marBottom w:val="0"/>
      <w:divBdr>
        <w:top w:val="none" w:sz="0" w:space="0" w:color="auto"/>
        <w:left w:val="none" w:sz="0" w:space="0" w:color="auto"/>
        <w:bottom w:val="none" w:sz="0" w:space="0" w:color="auto"/>
        <w:right w:val="none" w:sz="0" w:space="0" w:color="auto"/>
      </w:divBdr>
    </w:div>
    <w:div w:id="1542480032">
      <w:bodyDiv w:val="1"/>
      <w:marLeft w:val="0"/>
      <w:marRight w:val="0"/>
      <w:marTop w:val="0"/>
      <w:marBottom w:val="0"/>
      <w:divBdr>
        <w:top w:val="none" w:sz="0" w:space="0" w:color="auto"/>
        <w:left w:val="none" w:sz="0" w:space="0" w:color="auto"/>
        <w:bottom w:val="none" w:sz="0" w:space="0" w:color="auto"/>
        <w:right w:val="none" w:sz="0" w:space="0" w:color="auto"/>
      </w:divBdr>
    </w:div>
    <w:div w:id="1542593793">
      <w:bodyDiv w:val="1"/>
      <w:marLeft w:val="0"/>
      <w:marRight w:val="0"/>
      <w:marTop w:val="0"/>
      <w:marBottom w:val="0"/>
      <w:divBdr>
        <w:top w:val="none" w:sz="0" w:space="0" w:color="auto"/>
        <w:left w:val="none" w:sz="0" w:space="0" w:color="auto"/>
        <w:bottom w:val="none" w:sz="0" w:space="0" w:color="auto"/>
        <w:right w:val="none" w:sz="0" w:space="0" w:color="auto"/>
      </w:divBdr>
    </w:div>
    <w:div w:id="1542747467">
      <w:bodyDiv w:val="1"/>
      <w:marLeft w:val="0"/>
      <w:marRight w:val="0"/>
      <w:marTop w:val="0"/>
      <w:marBottom w:val="0"/>
      <w:divBdr>
        <w:top w:val="none" w:sz="0" w:space="0" w:color="auto"/>
        <w:left w:val="none" w:sz="0" w:space="0" w:color="auto"/>
        <w:bottom w:val="none" w:sz="0" w:space="0" w:color="auto"/>
        <w:right w:val="none" w:sz="0" w:space="0" w:color="auto"/>
      </w:divBdr>
    </w:div>
    <w:div w:id="1542865322">
      <w:bodyDiv w:val="1"/>
      <w:marLeft w:val="0"/>
      <w:marRight w:val="0"/>
      <w:marTop w:val="0"/>
      <w:marBottom w:val="0"/>
      <w:divBdr>
        <w:top w:val="none" w:sz="0" w:space="0" w:color="auto"/>
        <w:left w:val="none" w:sz="0" w:space="0" w:color="auto"/>
        <w:bottom w:val="none" w:sz="0" w:space="0" w:color="auto"/>
        <w:right w:val="none" w:sz="0" w:space="0" w:color="auto"/>
      </w:divBdr>
    </w:div>
    <w:div w:id="1542940378">
      <w:bodyDiv w:val="1"/>
      <w:marLeft w:val="0"/>
      <w:marRight w:val="0"/>
      <w:marTop w:val="0"/>
      <w:marBottom w:val="0"/>
      <w:divBdr>
        <w:top w:val="none" w:sz="0" w:space="0" w:color="auto"/>
        <w:left w:val="none" w:sz="0" w:space="0" w:color="auto"/>
        <w:bottom w:val="none" w:sz="0" w:space="0" w:color="auto"/>
        <w:right w:val="none" w:sz="0" w:space="0" w:color="auto"/>
      </w:divBdr>
    </w:div>
    <w:div w:id="1542940714">
      <w:bodyDiv w:val="1"/>
      <w:marLeft w:val="0"/>
      <w:marRight w:val="0"/>
      <w:marTop w:val="0"/>
      <w:marBottom w:val="0"/>
      <w:divBdr>
        <w:top w:val="none" w:sz="0" w:space="0" w:color="auto"/>
        <w:left w:val="none" w:sz="0" w:space="0" w:color="auto"/>
        <w:bottom w:val="none" w:sz="0" w:space="0" w:color="auto"/>
        <w:right w:val="none" w:sz="0" w:space="0" w:color="auto"/>
      </w:divBdr>
    </w:div>
    <w:div w:id="1543130541">
      <w:bodyDiv w:val="1"/>
      <w:marLeft w:val="0"/>
      <w:marRight w:val="0"/>
      <w:marTop w:val="0"/>
      <w:marBottom w:val="0"/>
      <w:divBdr>
        <w:top w:val="none" w:sz="0" w:space="0" w:color="auto"/>
        <w:left w:val="none" w:sz="0" w:space="0" w:color="auto"/>
        <w:bottom w:val="none" w:sz="0" w:space="0" w:color="auto"/>
        <w:right w:val="none" w:sz="0" w:space="0" w:color="auto"/>
      </w:divBdr>
    </w:div>
    <w:div w:id="1543248641">
      <w:bodyDiv w:val="1"/>
      <w:marLeft w:val="0"/>
      <w:marRight w:val="0"/>
      <w:marTop w:val="0"/>
      <w:marBottom w:val="0"/>
      <w:divBdr>
        <w:top w:val="none" w:sz="0" w:space="0" w:color="auto"/>
        <w:left w:val="none" w:sz="0" w:space="0" w:color="auto"/>
        <w:bottom w:val="none" w:sz="0" w:space="0" w:color="auto"/>
        <w:right w:val="none" w:sz="0" w:space="0" w:color="auto"/>
      </w:divBdr>
    </w:div>
    <w:div w:id="1543322075">
      <w:bodyDiv w:val="1"/>
      <w:marLeft w:val="0"/>
      <w:marRight w:val="0"/>
      <w:marTop w:val="0"/>
      <w:marBottom w:val="0"/>
      <w:divBdr>
        <w:top w:val="none" w:sz="0" w:space="0" w:color="auto"/>
        <w:left w:val="none" w:sz="0" w:space="0" w:color="auto"/>
        <w:bottom w:val="none" w:sz="0" w:space="0" w:color="auto"/>
        <w:right w:val="none" w:sz="0" w:space="0" w:color="auto"/>
      </w:divBdr>
    </w:div>
    <w:div w:id="1543397912">
      <w:bodyDiv w:val="1"/>
      <w:marLeft w:val="0"/>
      <w:marRight w:val="0"/>
      <w:marTop w:val="0"/>
      <w:marBottom w:val="0"/>
      <w:divBdr>
        <w:top w:val="none" w:sz="0" w:space="0" w:color="auto"/>
        <w:left w:val="none" w:sz="0" w:space="0" w:color="auto"/>
        <w:bottom w:val="none" w:sz="0" w:space="0" w:color="auto"/>
        <w:right w:val="none" w:sz="0" w:space="0" w:color="auto"/>
      </w:divBdr>
    </w:div>
    <w:div w:id="1543440131">
      <w:bodyDiv w:val="1"/>
      <w:marLeft w:val="0"/>
      <w:marRight w:val="0"/>
      <w:marTop w:val="0"/>
      <w:marBottom w:val="0"/>
      <w:divBdr>
        <w:top w:val="none" w:sz="0" w:space="0" w:color="auto"/>
        <w:left w:val="none" w:sz="0" w:space="0" w:color="auto"/>
        <w:bottom w:val="none" w:sz="0" w:space="0" w:color="auto"/>
        <w:right w:val="none" w:sz="0" w:space="0" w:color="auto"/>
      </w:divBdr>
    </w:div>
    <w:div w:id="1543440734">
      <w:bodyDiv w:val="1"/>
      <w:marLeft w:val="0"/>
      <w:marRight w:val="0"/>
      <w:marTop w:val="0"/>
      <w:marBottom w:val="0"/>
      <w:divBdr>
        <w:top w:val="none" w:sz="0" w:space="0" w:color="auto"/>
        <w:left w:val="none" w:sz="0" w:space="0" w:color="auto"/>
        <w:bottom w:val="none" w:sz="0" w:space="0" w:color="auto"/>
        <w:right w:val="none" w:sz="0" w:space="0" w:color="auto"/>
      </w:divBdr>
    </w:div>
    <w:div w:id="1543591661">
      <w:bodyDiv w:val="1"/>
      <w:marLeft w:val="0"/>
      <w:marRight w:val="0"/>
      <w:marTop w:val="0"/>
      <w:marBottom w:val="0"/>
      <w:divBdr>
        <w:top w:val="none" w:sz="0" w:space="0" w:color="auto"/>
        <w:left w:val="none" w:sz="0" w:space="0" w:color="auto"/>
        <w:bottom w:val="none" w:sz="0" w:space="0" w:color="auto"/>
        <w:right w:val="none" w:sz="0" w:space="0" w:color="auto"/>
      </w:divBdr>
    </w:div>
    <w:div w:id="1543901207">
      <w:bodyDiv w:val="1"/>
      <w:marLeft w:val="0"/>
      <w:marRight w:val="0"/>
      <w:marTop w:val="0"/>
      <w:marBottom w:val="0"/>
      <w:divBdr>
        <w:top w:val="none" w:sz="0" w:space="0" w:color="auto"/>
        <w:left w:val="none" w:sz="0" w:space="0" w:color="auto"/>
        <w:bottom w:val="none" w:sz="0" w:space="0" w:color="auto"/>
        <w:right w:val="none" w:sz="0" w:space="0" w:color="auto"/>
      </w:divBdr>
    </w:div>
    <w:div w:id="1544058690">
      <w:bodyDiv w:val="1"/>
      <w:marLeft w:val="0"/>
      <w:marRight w:val="0"/>
      <w:marTop w:val="0"/>
      <w:marBottom w:val="0"/>
      <w:divBdr>
        <w:top w:val="none" w:sz="0" w:space="0" w:color="auto"/>
        <w:left w:val="none" w:sz="0" w:space="0" w:color="auto"/>
        <w:bottom w:val="none" w:sz="0" w:space="0" w:color="auto"/>
        <w:right w:val="none" w:sz="0" w:space="0" w:color="auto"/>
      </w:divBdr>
    </w:div>
    <w:div w:id="1544295016">
      <w:bodyDiv w:val="1"/>
      <w:marLeft w:val="0"/>
      <w:marRight w:val="0"/>
      <w:marTop w:val="0"/>
      <w:marBottom w:val="0"/>
      <w:divBdr>
        <w:top w:val="none" w:sz="0" w:space="0" w:color="auto"/>
        <w:left w:val="none" w:sz="0" w:space="0" w:color="auto"/>
        <w:bottom w:val="none" w:sz="0" w:space="0" w:color="auto"/>
        <w:right w:val="none" w:sz="0" w:space="0" w:color="auto"/>
      </w:divBdr>
    </w:div>
    <w:div w:id="1544368428">
      <w:bodyDiv w:val="1"/>
      <w:marLeft w:val="0"/>
      <w:marRight w:val="0"/>
      <w:marTop w:val="0"/>
      <w:marBottom w:val="0"/>
      <w:divBdr>
        <w:top w:val="none" w:sz="0" w:space="0" w:color="auto"/>
        <w:left w:val="none" w:sz="0" w:space="0" w:color="auto"/>
        <w:bottom w:val="none" w:sz="0" w:space="0" w:color="auto"/>
        <w:right w:val="none" w:sz="0" w:space="0" w:color="auto"/>
      </w:divBdr>
    </w:div>
    <w:div w:id="1544487360">
      <w:bodyDiv w:val="1"/>
      <w:marLeft w:val="0"/>
      <w:marRight w:val="0"/>
      <w:marTop w:val="0"/>
      <w:marBottom w:val="0"/>
      <w:divBdr>
        <w:top w:val="none" w:sz="0" w:space="0" w:color="auto"/>
        <w:left w:val="none" w:sz="0" w:space="0" w:color="auto"/>
        <w:bottom w:val="none" w:sz="0" w:space="0" w:color="auto"/>
        <w:right w:val="none" w:sz="0" w:space="0" w:color="auto"/>
      </w:divBdr>
    </w:div>
    <w:div w:id="1544555060">
      <w:bodyDiv w:val="1"/>
      <w:marLeft w:val="0"/>
      <w:marRight w:val="0"/>
      <w:marTop w:val="0"/>
      <w:marBottom w:val="0"/>
      <w:divBdr>
        <w:top w:val="none" w:sz="0" w:space="0" w:color="auto"/>
        <w:left w:val="none" w:sz="0" w:space="0" w:color="auto"/>
        <w:bottom w:val="none" w:sz="0" w:space="0" w:color="auto"/>
        <w:right w:val="none" w:sz="0" w:space="0" w:color="auto"/>
      </w:divBdr>
    </w:div>
    <w:div w:id="1544636327">
      <w:bodyDiv w:val="1"/>
      <w:marLeft w:val="0"/>
      <w:marRight w:val="0"/>
      <w:marTop w:val="0"/>
      <w:marBottom w:val="0"/>
      <w:divBdr>
        <w:top w:val="none" w:sz="0" w:space="0" w:color="auto"/>
        <w:left w:val="none" w:sz="0" w:space="0" w:color="auto"/>
        <w:bottom w:val="none" w:sz="0" w:space="0" w:color="auto"/>
        <w:right w:val="none" w:sz="0" w:space="0" w:color="auto"/>
      </w:divBdr>
    </w:div>
    <w:div w:id="1544709637">
      <w:bodyDiv w:val="1"/>
      <w:marLeft w:val="0"/>
      <w:marRight w:val="0"/>
      <w:marTop w:val="0"/>
      <w:marBottom w:val="0"/>
      <w:divBdr>
        <w:top w:val="none" w:sz="0" w:space="0" w:color="auto"/>
        <w:left w:val="none" w:sz="0" w:space="0" w:color="auto"/>
        <w:bottom w:val="none" w:sz="0" w:space="0" w:color="auto"/>
        <w:right w:val="none" w:sz="0" w:space="0" w:color="auto"/>
      </w:divBdr>
    </w:div>
    <w:div w:id="1545215028">
      <w:bodyDiv w:val="1"/>
      <w:marLeft w:val="0"/>
      <w:marRight w:val="0"/>
      <w:marTop w:val="0"/>
      <w:marBottom w:val="0"/>
      <w:divBdr>
        <w:top w:val="none" w:sz="0" w:space="0" w:color="auto"/>
        <w:left w:val="none" w:sz="0" w:space="0" w:color="auto"/>
        <w:bottom w:val="none" w:sz="0" w:space="0" w:color="auto"/>
        <w:right w:val="none" w:sz="0" w:space="0" w:color="auto"/>
      </w:divBdr>
    </w:div>
    <w:div w:id="1545217272">
      <w:bodyDiv w:val="1"/>
      <w:marLeft w:val="0"/>
      <w:marRight w:val="0"/>
      <w:marTop w:val="0"/>
      <w:marBottom w:val="0"/>
      <w:divBdr>
        <w:top w:val="none" w:sz="0" w:space="0" w:color="auto"/>
        <w:left w:val="none" w:sz="0" w:space="0" w:color="auto"/>
        <w:bottom w:val="none" w:sz="0" w:space="0" w:color="auto"/>
        <w:right w:val="none" w:sz="0" w:space="0" w:color="auto"/>
      </w:divBdr>
    </w:div>
    <w:div w:id="1545286031">
      <w:bodyDiv w:val="1"/>
      <w:marLeft w:val="0"/>
      <w:marRight w:val="0"/>
      <w:marTop w:val="0"/>
      <w:marBottom w:val="0"/>
      <w:divBdr>
        <w:top w:val="none" w:sz="0" w:space="0" w:color="auto"/>
        <w:left w:val="none" w:sz="0" w:space="0" w:color="auto"/>
        <w:bottom w:val="none" w:sz="0" w:space="0" w:color="auto"/>
        <w:right w:val="none" w:sz="0" w:space="0" w:color="auto"/>
      </w:divBdr>
    </w:div>
    <w:div w:id="1545361460">
      <w:bodyDiv w:val="1"/>
      <w:marLeft w:val="0"/>
      <w:marRight w:val="0"/>
      <w:marTop w:val="0"/>
      <w:marBottom w:val="0"/>
      <w:divBdr>
        <w:top w:val="none" w:sz="0" w:space="0" w:color="auto"/>
        <w:left w:val="none" w:sz="0" w:space="0" w:color="auto"/>
        <w:bottom w:val="none" w:sz="0" w:space="0" w:color="auto"/>
        <w:right w:val="none" w:sz="0" w:space="0" w:color="auto"/>
      </w:divBdr>
    </w:div>
    <w:div w:id="1545824508">
      <w:bodyDiv w:val="1"/>
      <w:marLeft w:val="0"/>
      <w:marRight w:val="0"/>
      <w:marTop w:val="0"/>
      <w:marBottom w:val="0"/>
      <w:divBdr>
        <w:top w:val="none" w:sz="0" w:space="0" w:color="auto"/>
        <w:left w:val="none" w:sz="0" w:space="0" w:color="auto"/>
        <w:bottom w:val="none" w:sz="0" w:space="0" w:color="auto"/>
        <w:right w:val="none" w:sz="0" w:space="0" w:color="auto"/>
      </w:divBdr>
    </w:div>
    <w:div w:id="1546329680">
      <w:bodyDiv w:val="1"/>
      <w:marLeft w:val="0"/>
      <w:marRight w:val="0"/>
      <w:marTop w:val="0"/>
      <w:marBottom w:val="0"/>
      <w:divBdr>
        <w:top w:val="none" w:sz="0" w:space="0" w:color="auto"/>
        <w:left w:val="none" w:sz="0" w:space="0" w:color="auto"/>
        <w:bottom w:val="none" w:sz="0" w:space="0" w:color="auto"/>
        <w:right w:val="none" w:sz="0" w:space="0" w:color="auto"/>
      </w:divBdr>
    </w:div>
    <w:div w:id="1546331810">
      <w:bodyDiv w:val="1"/>
      <w:marLeft w:val="0"/>
      <w:marRight w:val="0"/>
      <w:marTop w:val="0"/>
      <w:marBottom w:val="0"/>
      <w:divBdr>
        <w:top w:val="none" w:sz="0" w:space="0" w:color="auto"/>
        <w:left w:val="none" w:sz="0" w:space="0" w:color="auto"/>
        <w:bottom w:val="none" w:sz="0" w:space="0" w:color="auto"/>
        <w:right w:val="none" w:sz="0" w:space="0" w:color="auto"/>
      </w:divBdr>
    </w:div>
    <w:div w:id="1546484942">
      <w:bodyDiv w:val="1"/>
      <w:marLeft w:val="0"/>
      <w:marRight w:val="0"/>
      <w:marTop w:val="0"/>
      <w:marBottom w:val="0"/>
      <w:divBdr>
        <w:top w:val="none" w:sz="0" w:space="0" w:color="auto"/>
        <w:left w:val="none" w:sz="0" w:space="0" w:color="auto"/>
        <w:bottom w:val="none" w:sz="0" w:space="0" w:color="auto"/>
        <w:right w:val="none" w:sz="0" w:space="0" w:color="auto"/>
      </w:divBdr>
    </w:div>
    <w:div w:id="1546521268">
      <w:bodyDiv w:val="1"/>
      <w:marLeft w:val="0"/>
      <w:marRight w:val="0"/>
      <w:marTop w:val="0"/>
      <w:marBottom w:val="0"/>
      <w:divBdr>
        <w:top w:val="none" w:sz="0" w:space="0" w:color="auto"/>
        <w:left w:val="none" w:sz="0" w:space="0" w:color="auto"/>
        <w:bottom w:val="none" w:sz="0" w:space="0" w:color="auto"/>
        <w:right w:val="none" w:sz="0" w:space="0" w:color="auto"/>
      </w:divBdr>
    </w:div>
    <w:div w:id="1546598593">
      <w:bodyDiv w:val="1"/>
      <w:marLeft w:val="0"/>
      <w:marRight w:val="0"/>
      <w:marTop w:val="0"/>
      <w:marBottom w:val="0"/>
      <w:divBdr>
        <w:top w:val="none" w:sz="0" w:space="0" w:color="auto"/>
        <w:left w:val="none" w:sz="0" w:space="0" w:color="auto"/>
        <w:bottom w:val="none" w:sz="0" w:space="0" w:color="auto"/>
        <w:right w:val="none" w:sz="0" w:space="0" w:color="auto"/>
      </w:divBdr>
    </w:div>
    <w:div w:id="1546789283">
      <w:bodyDiv w:val="1"/>
      <w:marLeft w:val="0"/>
      <w:marRight w:val="0"/>
      <w:marTop w:val="0"/>
      <w:marBottom w:val="0"/>
      <w:divBdr>
        <w:top w:val="none" w:sz="0" w:space="0" w:color="auto"/>
        <w:left w:val="none" w:sz="0" w:space="0" w:color="auto"/>
        <w:bottom w:val="none" w:sz="0" w:space="0" w:color="auto"/>
        <w:right w:val="none" w:sz="0" w:space="0" w:color="auto"/>
      </w:divBdr>
    </w:div>
    <w:div w:id="1546796496">
      <w:bodyDiv w:val="1"/>
      <w:marLeft w:val="0"/>
      <w:marRight w:val="0"/>
      <w:marTop w:val="0"/>
      <w:marBottom w:val="0"/>
      <w:divBdr>
        <w:top w:val="none" w:sz="0" w:space="0" w:color="auto"/>
        <w:left w:val="none" w:sz="0" w:space="0" w:color="auto"/>
        <w:bottom w:val="none" w:sz="0" w:space="0" w:color="auto"/>
        <w:right w:val="none" w:sz="0" w:space="0" w:color="auto"/>
      </w:divBdr>
    </w:div>
    <w:div w:id="1546912388">
      <w:bodyDiv w:val="1"/>
      <w:marLeft w:val="0"/>
      <w:marRight w:val="0"/>
      <w:marTop w:val="0"/>
      <w:marBottom w:val="0"/>
      <w:divBdr>
        <w:top w:val="none" w:sz="0" w:space="0" w:color="auto"/>
        <w:left w:val="none" w:sz="0" w:space="0" w:color="auto"/>
        <w:bottom w:val="none" w:sz="0" w:space="0" w:color="auto"/>
        <w:right w:val="none" w:sz="0" w:space="0" w:color="auto"/>
      </w:divBdr>
    </w:div>
    <w:div w:id="1546913525">
      <w:bodyDiv w:val="1"/>
      <w:marLeft w:val="0"/>
      <w:marRight w:val="0"/>
      <w:marTop w:val="0"/>
      <w:marBottom w:val="0"/>
      <w:divBdr>
        <w:top w:val="none" w:sz="0" w:space="0" w:color="auto"/>
        <w:left w:val="none" w:sz="0" w:space="0" w:color="auto"/>
        <w:bottom w:val="none" w:sz="0" w:space="0" w:color="auto"/>
        <w:right w:val="none" w:sz="0" w:space="0" w:color="auto"/>
      </w:divBdr>
    </w:div>
    <w:div w:id="1547138716">
      <w:bodyDiv w:val="1"/>
      <w:marLeft w:val="0"/>
      <w:marRight w:val="0"/>
      <w:marTop w:val="0"/>
      <w:marBottom w:val="0"/>
      <w:divBdr>
        <w:top w:val="none" w:sz="0" w:space="0" w:color="auto"/>
        <w:left w:val="none" w:sz="0" w:space="0" w:color="auto"/>
        <w:bottom w:val="none" w:sz="0" w:space="0" w:color="auto"/>
        <w:right w:val="none" w:sz="0" w:space="0" w:color="auto"/>
      </w:divBdr>
    </w:div>
    <w:div w:id="1547334143">
      <w:bodyDiv w:val="1"/>
      <w:marLeft w:val="0"/>
      <w:marRight w:val="0"/>
      <w:marTop w:val="0"/>
      <w:marBottom w:val="0"/>
      <w:divBdr>
        <w:top w:val="none" w:sz="0" w:space="0" w:color="auto"/>
        <w:left w:val="none" w:sz="0" w:space="0" w:color="auto"/>
        <w:bottom w:val="none" w:sz="0" w:space="0" w:color="auto"/>
        <w:right w:val="none" w:sz="0" w:space="0" w:color="auto"/>
      </w:divBdr>
    </w:div>
    <w:div w:id="1547377061">
      <w:bodyDiv w:val="1"/>
      <w:marLeft w:val="0"/>
      <w:marRight w:val="0"/>
      <w:marTop w:val="0"/>
      <w:marBottom w:val="0"/>
      <w:divBdr>
        <w:top w:val="none" w:sz="0" w:space="0" w:color="auto"/>
        <w:left w:val="none" w:sz="0" w:space="0" w:color="auto"/>
        <w:bottom w:val="none" w:sz="0" w:space="0" w:color="auto"/>
        <w:right w:val="none" w:sz="0" w:space="0" w:color="auto"/>
      </w:divBdr>
    </w:div>
    <w:div w:id="1547597432">
      <w:bodyDiv w:val="1"/>
      <w:marLeft w:val="0"/>
      <w:marRight w:val="0"/>
      <w:marTop w:val="0"/>
      <w:marBottom w:val="0"/>
      <w:divBdr>
        <w:top w:val="none" w:sz="0" w:space="0" w:color="auto"/>
        <w:left w:val="none" w:sz="0" w:space="0" w:color="auto"/>
        <w:bottom w:val="none" w:sz="0" w:space="0" w:color="auto"/>
        <w:right w:val="none" w:sz="0" w:space="0" w:color="auto"/>
      </w:divBdr>
    </w:div>
    <w:div w:id="1547991375">
      <w:bodyDiv w:val="1"/>
      <w:marLeft w:val="0"/>
      <w:marRight w:val="0"/>
      <w:marTop w:val="0"/>
      <w:marBottom w:val="0"/>
      <w:divBdr>
        <w:top w:val="none" w:sz="0" w:space="0" w:color="auto"/>
        <w:left w:val="none" w:sz="0" w:space="0" w:color="auto"/>
        <w:bottom w:val="none" w:sz="0" w:space="0" w:color="auto"/>
        <w:right w:val="none" w:sz="0" w:space="0" w:color="auto"/>
      </w:divBdr>
    </w:div>
    <w:div w:id="1548301753">
      <w:bodyDiv w:val="1"/>
      <w:marLeft w:val="0"/>
      <w:marRight w:val="0"/>
      <w:marTop w:val="0"/>
      <w:marBottom w:val="0"/>
      <w:divBdr>
        <w:top w:val="none" w:sz="0" w:space="0" w:color="auto"/>
        <w:left w:val="none" w:sz="0" w:space="0" w:color="auto"/>
        <w:bottom w:val="none" w:sz="0" w:space="0" w:color="auto"/>
        <w:right w:val="none" w:sz="0" w:space="0" w:color="auto"/>
      </w:divBdr>
    </w:div>
    <w:div w:id="1548420229">
      <w:bodyDiv w:val="1"/>
      <w:marLeft w:val="0"/>
      <w:marRight w:val="0"/>
      <w:marTop w:val="0"/>
      <w:marBottom w:val="0"/>
      <w:divBdr>
        <w:top w:val="none" w:sz="0" w:space="0" w:color="auto"/>
        <w:left w:val="none" w:sz="0" w:space="0" w:color="auto"/>
        <w:bottom w:val="none" w:sz="0" w:space="0" w:color="auto"/>
        <w:right w:val="none" w:sz="0" w:space="0" w:color="auto"/>
      </w:divBdr>
    </w:div>
    <w:div w:id="1548487414">
      <w:bodyDiv w:val="1"/>
      <w:marLeft w:val="0"/>
      <w:marRight w:val="0"/>
      <w:marTop w:val="0"/>
      <w:marBottom w:val="0"/>
      <w:divBdr>
        <w:top w:val="none" w:sz="0" w:space="0" w:color="auto"/>
        <w:left w:val="none" w:sz="0" w:space="0" w:color="auto"/>
        <w:bottom w:val="none" w:sz="0" w:space="0" w:color="auto"/>
        <w:right w:val="none" w:sz="0" w:space="0" w:color="auto"/>
      </w:divBdr>
    </w:div>
    <w:div w:id="1548496009">
      <w:bodyDiv w:val="1"/>
      <w:marLeft w:val="0"/>
      <w:marRight w:val="0"/>
      <w:marTop w:val="0"/>
      <w:marBottom w:val="0"/>
      <w:divBdr>
        <w:top w:val="none" w:sz="0" w:space="0" w:color="auto"/>
        <w:left w:val="none" w:sz="0" w:space="0" w:color="auto"/>
        <w:bottom w:val="none" w:sz="0" w:space="0" w:color="auto"/>
        <w:right w:val="none" w:sz="0" w:space="0" w:color="auto"/>
      </w:divBdr>
    </w:div>
    <w:div w:id="1548638985">
      <w:bodyDiv w:val="1"/>
      <w:marLeft w:val="0"/>
      <w:marRight w:val="0"/>
      <w:marTop w:val="0"/>
      <w:marBottom w:val="0"/>
      <w:divBdr>
        <w:top w:val="none" w:sz="0" w:space="0" w:color="auto"/>
        <w:left w:val="none" w:sz="0" w:space="0" w:color="auto"/>
        <w:bottom w:val="none" w:sz="0" w:space="0" w:color="auto"/>
        <w:right w:val="none" w:sz="0" w:space="0" w:color="auto"/>
      </w:divBdr>
    </w:div>
    <w:div w:id="1548838801">
      <w:bodyDiv w:val="1"/>
      <w:marLeft w:val="0"/>
      <w:marRight w:val="0"/>
      <w:marTop w:val="0"/>
      <w:marBottom w:val="0"/>
      <w:divBdr>
        <w:top w:val="none" w:sz="0" w:space="0" w:color="auto"/>
        <w:left w:val="none" w:sz="0" w:space="0" w:color="auto"/>
        <w:bottom w:val="none" w:sz="0" w:space="0" w:color="auto"/>
        <w:right w:val="none" w:sz="0" w:space="0" w:color="auto"/>
      </w:divBdr>
    </w:div>
    <w:div w:id="1548881111">
      <w:bodyDiv w:val="1"/>
      <w:marLeft w:val="0"/>
      <w:marRight w:val="0"/>
      <w:marTop w:val="0"/>
      <w:marBottom w:val="0"/>
      <w:divBdr>
        <w:top w:val="none" w:sz="0" w:space="0" w:color="auto"/>
        <w:left w:val="none" w:sz="0" w:space="0" w:color="auto"/>
        <w:bottom w:val="none" w:sz="0" w:space="0" w:color="auto"/>
        <w:right w:val="none" w:sz="0" w:space="0" w:color="auto"/>
      </w:divBdr>
    </w:div>
    <w:div w:id="1549099597">
      <w:bodyDiv w:val="1"/>
      <w:marLeft w:val="0"/>
      <w:marRight w:val="0"/>
      <w:marTop w:val="0"/>
      <w:marBottom w:val="0"/>
      <w:divBdr>
        <w:top w:val="none" w:sz="0" w:space="0" w:color="auto"/>
        <w:left w:val="none" w:sz="0" w:space="0" w:color="auto"/>
        <w:bottom w:val="none" w:sz="0" w:space="0" w:color="auto"/>
        <w:right w:val="none" w:sz="0" w:space="0" w:color="auto"/>
      </w:divBdr>
    </w:div>
    <w:div w:id="1549102080">
      <w:bodyDiv w:val="1"/>
      <w:marLeft w:val="0"/>
      <w:marRight w:val="0"/>
      <w:marTop w:val="0"/>
      <w:marBottom w:val="0"/>
      <w:divBdr>
        <w:top w:val="none" w:sz="0" w:space="0" w:color="auto"/>
        <w:left w:val="none" w:sz="0" w:space="0" w:color="auto"/>
        <w:bottom w:val="none" w:sz="0" w:space="0" w:color="auto"/>
        <w:right w:val="none" w:sz="0" w:space="0" w:color="auto"/>
      </w:divBdr>
    </w:div>
    <w:div w:id="1549223997">
      <w:bodyDiv w:val="1"/>
      <w:marLeft w:val="0"/>
      <w:marRight w:val="0"/>
      <w:marTop w:val="0"/>
      <w:marBottom w:val="0"/>
      <w:divBdr>
        <w:top w:val="none" w:sz="0" w:space="0" w:color="auto"/>
        <w:left w:val="none" w:sz="0" w:space="0" w:color="auto"/>
        <w:bottom w:val="none" w:sz="0" w:space="0" w:color="auto"/>
        <w:right w:val="none" w:sz="0" w:space="0" w:color="auto"/>
      </w:divBdr>
    </w:div>
    <w:div w:id="1549336948">
      <w:bodyDiv w:val="1"/>
      <w:marLeft w:val="0"/>
      <w:marRight w:val="0"/>
      <w:marTop w:val="0"/>
      <w:marBottom w:val="0"/>
      <w:divBdr>
        <w:top w:val="none" w:sz="0" w:space="0" w:color="auto"/>
        <w:left w:val="none" w:sz="0" w:space="0" w:color="auto"/>
        <w:bottom w:val="none" w:sz="0" w:space="0" w:color="auto"/>
        <w:right w:val="none" w:sz="0" w:space="0" w:color="auto"/>
      </w:divBdr>
    </w:div>
    <w:div w:id="1549369178">
      <w:bodyDiv w:val="1"/>
      <w:marLeft w:val="0"/>
      <w:marRight w:val="0"/>
      <w:marTop w:val="0"/>
      <w:marBottom w:val="0"/>
      <w:divBdr>
        <w:top w:val="none" w:sz="0" w:space="0" w:color="auto"/>
        <w:left w:val="none" w:sz="0" w:space="0" w:color="auto"/>
        <w:bottom w:val="none" w:sz="0" w:space="0" w:color="auto"/>
        <w:right w:val="none" w:sz="0" w:space="0" w:color="auto"/>
      </w:divBdr>
    </w:div>
    <w:div w:id="1549412291">
      <w:bodyDiv w:val="1"/>
      <w:marLeft w:val="0"/>
      <w:marRight w:val="0"/>
      <w:marTop w:val="0"/>
      <w:marBottom w:val="0"/>
      <w:divBdr>
        <w:top w:val="none" w:sz="0" w:space="0" w:color="auto"/>
        <w:left w:val="none" w:sz="0" w:space="0" w:color="auto"/>
        <w:bottom w:val="none" w:sz="0" w:space="0" w:color="auto"/>
        <w:right w:val="none" w:sz="0" w:space="0" w:color="auto"/>
      </w:divBdr>
    </w:div>
    <w:div w:id="1549419262">
      <w:bodyDiv w:val="1"/>
      <w:marLeft w:val="0"/>
      <w:marRight w:val="0"/>
      <w:marTop w:val="0"/>
      <w:marBottom w:val="0"/>
      <w:divBdr>
        <w:top w:val="none" w:sz="0" w:space="0" w:color="auto"/>
        <w:left w:val="none" w:sz="0" w:space="0" w:color="auto"/>
        <w:bottom w:val="none" w:sz="0" w:space="0" w:color="auto"/>
        <w:right w:val="none" w:sz="0" w:space="0" w:color="auto"/>
      </w:divBdr>
    </w:div>
    <w:div w:id="1549608446">
      <w:bodyDiv w:val="1"/>
      <w:marLeft w:val="0"/>
      <w:marRight w:val="0"/>
      <w:marTop w:val="0"/>
      <w:marBottom w:val="0"/>
      <w:divBdr>
        <w:top w:val="none" w:sz="0" w:space="0" w:color="auto"/>
        <w:left w:val="none" w:sz="0" w:space="0" w:color="auto"/>
        <w:bottom w:val="none" w:sz="0" w:space="0" w:color="auto"/>
        <w:right w:val="none" w:sz="0" w:space="0" w:color="auto"/>
      </w:divBdr>
    </w:div>
    <w:div w:id="1549683736">
      <w:bodyDiv w:val="1"/>
      <w:marLeft w:val="0"/>
      <w:marRight w:val="0"/>
      <w:marTop w:val="0"/>
      <w:marBottom w:val="0"/>
      <w:divBdr>
        <w:top w:val="none" w:sz="0" w:space="0" w:color="auto"/>
        <w:left w:val="none" w:sz="0" w:space="0" w:color="auto"/>
        <w:bottom w:val="none" w:sz="0" w:space="0" w:color="auto"/>
        <w:right w:val="none" w:sz="0" w:space="0" w:color="auto"/>
      </w:divBdr>
    </w:div>
    <w:div w:id="1549758671">
      <w:bodyDiv w:val="1"/>
      <w:marLeft w:val="0"/>
      <w:marRight w:val="0"/>
      <w:marTop w:val="0"/>
      <w:marBottom w:val="0"/>
      <w:divBdr>
        <w:top w:val="none" w:sz="0" w:space="0" w:color="auto"/>
        <w:left w:val="none" w:sz="0" w:space="0" w:color="auto"/>
        <w:bottom w:val="none" w:sz="0" w:space="0" w:color="auto"/>
        <w:right w:val="none" w:sz="0" w:space="0" w:color="auto"/>
      </w:divBdr>
    </w:div>
    <w:div w:id="1549802323">
      <w:bodyDiv w:val="1"/>
      <w:marLeft w:val="0"/>
      <w:marRight w:val="0"/>
      <w:marTop w:val="0"/>
      <w:marBottom w:val="0"/>
      <w:divBdr>
        <w:top w:val="none" w:sz="0" w:space="0" w:color="auto"/>
        <w:left w:val="none" w:sz="0" w:space="0" w:color="auto"/>
        <w:bottom w:val="none" w:sz="0" w:space="0" w:color="auto"/>
        <w:right w:val="none" w:sz="0" w:space="0" w:color="auto"/>
      </w:divBdr>
    </w:div>
    <w:div w:id="1550459186">
      <w:bodyDiv w:val="1"/>
      <w:marLeft w:val="0"/>
      <w:marRight w:val="0"/>
      <w:marTop w:val="0"/>
      <w:marBottom w:val="0"/>
      <w:divBdr>
        <w:top w:val="none" w:sz="0" w:space="0" w:color="auto"/>
        <w:left w:val="none" w:sz="0" w:space="0" w:color="auto"/>
        <w:bottom w:val="none" w:sz="0" w:space="0" w:color="auto"/>
        <w:right w:val="none" w:sz="0" w:space="0" w:color="auto"/>
      </w:divBdr>
    </w:div>
    <w:div w:id="1550610907">
      <w:bodyDiv w:val="1"/>
      <w:marLeft w:val="0"/>
      <w:marRight w:val="0"/>
      <w:marTop w:val="0"/>
      <w:marBottom w:val="0"/>
      <w:divBdr>
        <w:top w:val="none" w:sz="0" w:space="0" w:color="auto"/>
        <w:left w:val="none" w:sz="0" w:space="0" w:color="auto"/>
        <w:bottom w:val="none" w:sz="0" w:space="0" w:color="auto"/>
        <w:right w:val="none" w:sz="0" w:space="0" w:color="auto"/>
      </w:divBdr>
    </w:div>
    <w:div w:id="1550729205">
      <w:bodyDiv w:val="1"/>
      <w:marLeft w:val="0"/>
      <w:marRight w:val="0"/>
      <w:marTop w:val="0"/>
      <w:marBottom w:val="0"/>
      <w:divBdr>
        <w:top w:val="none" w:sz="0" w:space="0" w:color="auto"/>
        <w:left w:val="none" w:sz="0" w:space="0" w:color="auto"/>
        <w:bottom w:val="none" w:sz="0" w:space="0" w:color="auto"/>
        <w:right w:val="none" w:sz="0" w:space="0" w:color="auto"/>
      </w:divBdr>
    </w:div>
    <w:div w:id="1550798655">
      <w:bodyDiv w:val="1"/>
      <w:marLeft w:val="0"/>
      <w:marRight w:val="0"/>
      <w:marTop w:val="0"/>
      <w:marBottom w:val="0"/>
      <w:divBdr>
        <w:top w:val="none" w:sz="0" w:space="0" w:color="auto"/>
        <w:left w:val="none" w:sz="0" w:space="0" w:color="auto"/>
        <w:bottom w:val="none" w:sz="0" w:space="0" w:color="auto"/>
        <w:right w:val="none" w:sz="0" w:space="0" w:color="auto"/>
      </w:divBdr>
    </w:div>
    <w:div w:id="1550846208">
      <w:bodyDiv w:val="1"/>
      <w:marLeft w:val="0"/>
      <w:marRight w:val="0"/>
      <w:marTop w:val="0"/>
      <w:marBottom w:val="0"/>
      <w:divBdr>
        <w:top w:val="none" w:sz="0" w:space="0" w:color="auto"/>
        <w:left w:val="none" w:sz="0" w:space="0" w:color="auto"/>
        <w:bottom w:val="none" w:sz="0" w:space="0" w:color="auto"/>
        <w:right w:val="none" w:sz="0" w:space="0" w:color="auto"/>
      </w:divBdr>
    </w:div>
    <w:div w:id="1550847504">
      <w:bodyDiv w:val="1"/>
      <w:marLeft w:val="0"/>
      <w:marRight w:val="0"/>
      <w:marTop w:val="0"/>
      <w:marBottom w:val="0"/>
      <w:divBdr>
        <w:top w:val="none" w:sz="0" w:space="0" w:color="auto"/>
        <w:left w:val="none" w:sz="0" w:space="0" w:color="auto"/>
        <w:bottom w:val="none" w:sz="0" w:space="0" w:color="auto"/>
        <w:right w:val="none" w:sz="0" w:space="0" w:color="auto"/>
      </w:divBdr>
    </w:div>
    <w:div w:id="1551066874">
      <w:bodyDiv w:val="1"/>
      <w:marLeft w:val="0"/>
      <w:marRight w:val="0"/>
      <w:marTop w:val="0"/>
      <w:marBottom w:val="0"/>
      <w:divBdr>
        <w:top w:val="none" w:sz="0" w:space="0" w:color="auto"/>
        <w:left w:val="none" w:sz="0" w:space="0" w:color="auto"/>
        <w:bottom w:val="none" w:sz="0" w:space="0" w:color="auto"/>
        <w:right w:val="none" w:sz="0" w:space="0" w:color="auto"/>
      </w:divBdr>
    </w:div>
    <w:div w:id="1551303514">
      <w:bodyDiv w:val="1"/>
      <w:marLeft w:val="0"/>
      <w:marRight w:val="0"/>
      <w:marTop w:val="0"/>
      <w:marBottom w:val="0"/>
      <w:divBdr>
        <w:top w:val="none" w:sz="0" w:space="0" w:color="auto"/>
        <w:left w:val="none" w:sz="0" w:space="0" w:color="auto"/>
        <w:bottom w:val="none" w:sz="0" w:space="0" w:color="auto"/>
        <w:right w:val="none" w:sz="0" w:space="0" w:color="auto"/>
      </w:divBdr>
    </w:div>
    <w:div w:id="1551308182">
      <w:bodyDiv w:val="1"/>
      <w:marLeft w:val="0"/>
      <w:marRight w:val="0"/>
      <w:marTop w:val="0"/>
      <w:marBottom w:val="0"/>
      <w:divBdr>
        <w:top w:val="none" w:sz="0" w:space="0" w:color="auto"/>
        <w:left w:val="none" w:sz="0" w:space="0" w:color="auto"/>
        <w:bottom w:val="none" w:sz="0" w:space="0" w:color="auto"/>
        <w:right w:val="none" w:sz="0" w:space="0" w:color="auto"/>
      </w:divBdr>
    </w:div>
    <w:div w:id="1551454005">
      <w:bodyDiv w:val="1"/>
      <w:marLeft w:val="0"/>
      <w:marRight w:val="0"/>
      <w:marTop w:val="0"/>
      <w:marBottom w:val="0"/>
      <w:divBdr>
        <w:top w:val="none" w:sz="0" w:space="0" w:color="auto"/>
        <w:left w:val="none" w:sz="0" w:space="0" w:color="auto"/>
        <w:bottom w:val="none" w:sz="0" w:space="0" w:color="auto"/>
        <w:right w:val="none" w:sz="0" w:space="0" w:color="auto"/>
      </w:divBdr>
    </w:div>
    <w:div w:id="1551645462">
      <w:bodyDiv w:val="1"/>
      <w:marLeft w:val="0"/>
      <w:marRight w:val="0"/>
      <w:marTop w:val="0"/>
      <w:marBottom w:val="0"/>
      <w:divBdr>
        <w:top w:val="none" w:sz="0" w:space="0" w:color="auto"/>
        <w:left w:val="none" w:sz="0" w:space="0" w:color="auto"/>
        <w:bottom w:val="none" w:sz="0" w:space="0" w:color="auto"/>
        <w:right w:val="none" w:sz="0" w:space="0" w:color="auto"/>
      </w:divBdr>
    </w:div>
    <w:div w:id="1551725129">
      <w:bodyDiv w:val="1"/>
      <w:marLeft w:val="0"/>
      <w:marRight w:val="0"/>
      <w:marTop w:val="0"/>
      <w:marBottom w:val="0"/>
      <w:divBdr>
        <w:top w:val="none" w:sz="0" w:space="0" w:color="auto"/>
        <w:left w:val="none" w:sz="0" w:space="0" w:color="auto"/>
        <w:bottom w:val="none" w:sz="0" w:space="0" w:color="auto"/>
        <w:right w:val="none" w:sz="0" w:space="0" w:color="auto"/>
      </w:divBdr>
    </w:div>
    <w:div w:id="1551727997">
      <w:bodyDiv w:val="1"/>
      <w:marLeft w:val="0"/>
      <w:marRight w:val="0"/>
      <w:marTop w:val="0"/>
      <w:marBottom w:val="0"/>
      <w:divBdr>
        <w:top w:val="none" w:sz="0" w:space="0" w:color="auto"/>
        <w:left w:val="none" w:sz="0" w:space="0" w:color="auto"/>
        <w:bottom w:val="none" w:sz="0" w:space="0" w:color="auto"/>
        <w:right w:val="none" w:sz="0" w:space="0" w:color="auto"/>
      </w:divBdr>
    </w:div>
    <w:div w:id="1551841553">
      <w:bodyDiv w:val="1"/>
      <w:marLeft w:val="0"/>
      <w:marRight w:val="0"/>
      <w:marTop w:val="0"/>
      <w:marBottom w:val="0"/>
      <w:divBdr>
        <w:top w:val="none" w:sz="0" w:space="0" w:color="auto"/>
        <w:left w:val="none" w:sz="0" w:space="0" w:color="auto"/>
        <w:bottom w:val="none" w:sz="0" w:space="0" w:color="auto"/>
        <w:right w:val="none" w:sz="0" w:space="0" w:color="auto"/>
      </w:divBdr>
    </w:div>
    <w:div w:id="1551965239">
      <w:bodyDiv w:val="1"/>
      <w:marLeft w:val="0"/>
      <w:marRight w:val="0"/>
      <w:marTop w:val="0"/>
      <w:marBottom w:val="0"/>
      <w:divBdr>
        <w:top w:val="none" w:sz="0" w:space="0" w:color="auto"/>
        <w:left w:val="none" w:sz="0" w:space="0" w:color="auto"/>
        <w:bottom w:val="none" w:sz="0" w:space="0" w:color="auto"/>
        <w:right w:val="none" w:sz="0" w:space="0" w:color="auto"/>
      </w:divBdr>
    </w:div>
    <w:div w:id="1552034072">
      <w:bodyDiv w:val="1"/>
      <w:marLeft w:val="0"/>
      <w:marRight w:val="0"/>
      <w:marTop w:val="0"/>
      <w:marBottom w:val="0"/>
      <w:divBdr>
        <w:top w:val="none" w:sz="0" w:space="0" w:color="auto"/>
        <w:left w:val="none" w:sz="0" w:space="0" w:color="auto"/>
        <w:bottom w:val="none" w:sz="0" w:space="0" w:color="auto"/>
        <w:right w:val="none" w:sz="0" w:space="0" w:color="auto"/>
      </w:divBdr>
    </w:div>
    <w:div w:id="1552305729">
      <w:bodyDiv w:val="1"/>
      <w:marLeft w:val="0"/>
      <w:marRight w:val="0"/>
      <w:marTop w:val="0"/>
      <w:marBottom w:val="0"/>
      <w:divBdr>
        <w:top w:val="none" w:sz="0" w:space="0" w:color="auto"/>
        <w:left w:val="none" w:sz="0" w:space="0" w:color="auto"/>
        <w:bottom w:val="none" w:sz="0" w:space="0" w:color="auto"/>
        <w:right w:val="none" w:sz="0" w:space="0" w:color="auto"/>
      </w:divBdr>
    </w:div>
    <w:div w:id="1552306168">
      <w:bodyDiv w:val="1"/>
      <w:marLeft w:val="0"/>
      <w:marRight w:val="0"/>
      <w:marTop w:val="0"/>
      <w:marBottom w:val="0"/>
      <w:divBdr>
        <w:top w:val="none" w:sz="0" w:space="0" w:color="auto"/>
        <w:left w:val="none" w:sz="0" w:space="0" w:color="auto"/>
        <w:bottom w:val="none" w:sz="0" w:space="0" w:color="auto"/>
        <w:right w:val="none" w:sz="0" w:space="0" w:color="auto"/>
      </w:divBdr>
    </w:div>
    <w:div w:id="1552764772">
      <w:bodyDiv w:val="1"/>
      <w:marLeft w:val="0"/>
      <w:marRight w:val="0"/>
      <w:marTop w:val="0"/>
      <w:marBottom w:val="0"/>
      <w:divBdr>
        <w:top w:val="none" w:sz="0" w:space="0" w:color="auto"/>
        <w:left w:val="none" w:sz="0" w:space="0" w:color="auto"/>
        <w:bottom w:val="none" w:sz="0" w:space="0" w:color="auto"/>
        <w:right w:val="none" w:sz="0" w:space="0" w:color="auto"/>
      </w:divBdr>
    </w:div>
    <w:div w:id="1552839671">
      <w:bodyDiv w:val="1"/>
      <w:marLeft w:val="0"/>
      <w:marRight w:val="0"/>
      <w:marTop w:val="0"/>
      <w:marBottom w:val="0"/>
      <w:divBdr>
        <w:top w:val="none" w:sz="0" w:space="0" w:color="auto"/>
        <w:left w:val="none" w:sz="0" w:space="0" w:color="auto"/>
        <w:bottom w:val="none" w:sz="0" w:space="0" w:color="auto"/>
        <w:right w:val="none" w:sz="0" w:space="0" w:color="auto"/>
      </w:divBdr>
    </w:div>
    <w:div w:id="1552889399">
      <w:bodyDiv w:val="1"/>
      <w:marLeft w:val="0"/>
      <w:marRight w:val="0"/>
      <w:marTop w:val="0"/>
      <w:marBottom w:val="0"/>
      <w:divBdr>
        <w:top w:val="none" w:sz="0" w:space="0" w:color="auto"/>
        <w:left w:val="none" w:sz="0" w:space="0" w:color="auto"/>
        <w:bottom w:val="none" w:sz="0" w:space="0" w:color="auto"/>
        <w:right w:val="none" w:sz="0" w:space="0" w:color="auto"/>
      </w:divBdr>
    </w:div>
    <w:div w:id="1553151455">
      <w:bodyDiv w:val="1"/>
      <w:marLeft w:val="0"/>
      <w:marRight w:val="0"/>
      <w:marTop w:val="0"/>
      <w:marBottom w:val="0"/>
      <w:divBdr>
        <w:top w:val="none" w:sz="0" w:space="0" w:color="auto"/>
        <w:left w:val="none" w:sz="0" w:space="0" w:color="auto"/>
        <w:bottom w:val="none" w:sz="0" w:space="0" w:color="auto"/>
        <w:right w:val="none" w:sz="0" w:space="0" w:color="auto"/>
      </w:divBdr>
    </w:div>
    <w:div w:id="1553231185">
      <w:bodyDiv w:val="1"/>
      <w:marLeft w:val="0"/>
      <w:marRight w:val="0"/>
      <w:marTop w:val="0"/>
      <w:marBottom w:val="0"/>
      <w:divBdr>
        <w:top w:val="none" w:sz="0" w:space="0" w:color="auto"/>
        <w:left w:val="none" w:sz="0" w:space="0" w:color="auto"/>
        <w:bottom w:val="none" w:sz="0" w:space="0" w:color="auto"/>
        <w:right w:val="none" w:sz="0" w:space="0" w:color="auto"/>
      </w:divBdr>
    </w:div>
    <w:div w:id="1553346683">
      <w:bodyDiv w:val="1"/>
      <w:marLeft w:val="0"/>
      <w:marRight w:val="0"/>
      <w:marTop w:val="0"/>
      <w:marBottom w:val="0"/>
      <w:divBdr>
        <w:top w:val="none" w:sz="0" w:space="0" w:color="auto"/>
        <w:left w:val="none" w:sz="0" w:space="0" w:color="auto"/>
        <w:bottom w:val="none" w:sz="0" w:space="0" w:color="auto"/>
        <w:right w:val="none" w:sz="0" w:space="0" w:color="auto"/>
      </w:divBdr>
    </w:div>
    <w:div w:id="1553419547">
      <w:bodyDiv w:val="1"/>
      <w:marLeft w:val="0"/>
      <w:marRight w:val="0"/>
      <w:marTop w:val="0"/>
      <w:marBottom w:val="0"/>
      <w:divBdr>
        <w:top w:val="none" w:sz="0" w:space="0" w:color="auto"/>
        <w:left w:val="none" w:sz="0" w:space="0" w:color="auto"/>
        <w:bottom w:val="none" w:sz="0" w:space="0" w:color="auto"/>
        <w:right w:val="none" w:sz="0" w:space="0" w:color="auto"/>
      </w:divBdr>
    </w:div>
    <w:div w:id="1553537112">
      <w:bodyDiv w:val="1"/>
      <w:marLeft w:val="0"/>
      <w:marRight w:val="0"/>
      <w:marTop w:val="0"/>
      <w:marBottom w:val="0"/>
      <w:divBdr>
        <w:top w:val="none" w:sz="0" w:space="0" w:color="auto"/>
        <w:left w:val="none" w:sz="0" w:space="0" w:color="auto"/>
        <w:bottom w:val="none" w:sz="0" w:space="0" w:color="auto"/>
        <w:right w:val="none" w:sz="0" w:space="0" w:color="auto"/>
      </w:divBdr>
    </w:div>
    <w:div w:id="1553806425">
      <w:bodyDiv w:val="1"/>
      <w:marLeft w:val="0"/>
      <w:marRight w:val="0"/>
      <w:marTop w:val="0"/>
      <w:marBottom w:val="0"/>
      <w:divBdr>
        <w:top w:val="none" w:sz="0" w:space="0" w:color="auto"/>
        <w:left w:val="none" w:sz="0" w:space="0" w:color="auto"/>
        <w:bottom w:val="none" w:sz="0" w:space="0" w:color="auto"/>
        <w:right w:val="none" w:sz="0" w:space="0" w:color="auto"/>
      </w:divBdr>
    </w:div>
    <w:div w:id="1553956321">
      <w:bodyDiv w:val="1"/>
      <w:marLeft w:val="0"/>
      <w:marRight w:val="0"/>
      <w:marTop w:val="0"/>
      <w:marBottom w:val="0"/>
      <w:divBdr>
        <w:top w:val="none" w:sz="0" w:space="0" w:color="auto"/>
        <w:left w:val="none" w:sz="0" w:space="0" w:color="auto"/>
        <w:bottom w:val="none" w:sz="0" w:space="0" w:color="auto"/>
        <w:right w:val="none" w:sz="0" w:space="0" w:color="auto"/>
      </w:divBdr>
    </w:div>
    <w:div w:id="1554124259">
      <w:bodyDiv w:val="1"/>
      <w:marLeft w:val="0"/>
      <w:marRight w:val="0"/>
      <w:marTop w:val="0"/>
      <w:marBottom w:val="0"/>
      <w:divBdr>
        <w:top w:val="none" w:sz="0" w:space="0" w:color="auto"/>
        <w:left w:val="none" w:sz="0" w:space="0" w:color="auto"/>
        <w:bottom w:val="none" w:sz="0" w:space="0" w:color="auto"/>
        <w:right w:val="none" w:sz="0" w:space="0" w:color="auto"/>
      </w:divBdr>
    </w:div>
    <w:div w:id="1554124402">
      <w:bodyDiv w:val="1"/>
      <w:marLeft w:val="0"/>
      <w:marRight w:val="0"/>
      <w:marTop w:val="0"/>
      <w:marBottom w:val="0"/>
      <w:divBdr>
        <w:top w:val="none" w:sz="0" w:space="0" w:color="auto"/>
        <w:left w:val="none" w:sz="0" w:space="0" w:color="auto"/>
        <w:bottom w:val="none" w:sz="0" w:space="0" w:color="auto"/>
        <w:right w:val="none" w:sz="0" w:space="0" w:color="auto"/>
      </w:divBdr>
    </w:div>
    <w:div w:id="1554193132">
      <w:bodyDiv w:val="1"/>
      <w:marLeft w:val="0"/>
      <w:marRight w:val="0"/>
      <w:marTop w:val="0"/>
      <w:marBottom w:val="0"/>
      <w:divBdr>
        <w:top w:val="none" w:sz="0" w:space="0" w:color="auto"/>
        <w:left w:val="none" w:sz="0" w:space="0" w:color="auto"/>
        <w:bottom w:val="none" w:sz="0" w:space="0" w:color="auto"/>
        <w:right w:val="none" w:sz="0" w:space="0" w:color="auto"/>
      </w:divBdr>
    </w:div>
    <w:div w:id="1554317934">
      <w:bodyDiv w:val="1"/>
      <w:marLeft w:val="0"/>
      <w:marRight w:val="0"/>
      <w:marTop w:val="0"/>
      <w:marBottom w:val="0"/>
      <w:divBdr>
        <w:top w:val="none" w:sz="0" w:space="0" w:color="auto"/>
        <w:left w:val="none" w:sz="0" w:space="0" w:color="auto"/>
        <w:bottom w:val="none" w:sz="0" w:space="0" w:color="auto"/>
        <w:right w:val="none" w:sz="0" w:space="0" w:color="auto"/>
      </w:divBdr>
    </w:div>
    <w:div w:id="1554388942">
      <w:bodyDiv w:val="1"/>
      <w:marLeft w:val="0"/>
      <w:marRight w:val="0"/>
      <w:marTop w:val="0"/>
      <w:marBottom w:val="0"/>
      <w:divBdr>
        <w:top w:val="none" w:sz="0" w:space="0" w:color="auto"/>
        <w:left w:val="none" w:sz="0" w:space="0" w:color="auto"/>
        <w:bottom w:val="none" w:sz="0" w:space="0" w:color="auto"/>
        <w:right w:val="none" w:sz="0" w:space="0" w:color="auto"/>
      </w:divBdr>
    </w:div>
    <w:div w:id="1554611181">
      <w:bodyDiv w:val="1"/>
      <w:marLeft w:val="0"/>
      <w:marRight w:val="0"/>
      <w:marTop w:val="0"/>
      <w:marBottom w:val="0"/>
      <w:divBdr>
        <w:top w:val="none" w:sz="0" w:space="0" w:color="auto"/>
        <w:left w:val="none" w:sz="0" w:space="0" w:color="auto"/>
        <w:bottom w:val="none" w:sz="0" w:space="0" w:color="auto"/>
        <w:right w:val="none" w:sz="0" w:space="0" w:color="auto"/>
      </w:divBdr>
    </w:div>
    <w:div w:id="1554731467">
      <w:bodyDiv w:val="1"/>
      <w:marLeft w:val="0"/>
      <w:marRight w:val="0"/>
      <w:marTop w:val="0"/>
      <w:marBottom w:val="0"/>
      <w:divBdr>
        <w:top w:val="none" w:sz="0" w:space="0" w:color="auto"/>
        <w:left w:val="none" w:sz="0" w:space="0" w:color="auto"/>
        <w:bottom w:val="none" w:sz="0" w:space="0" w:color="auto"/>
        <w:right w:val="none" w:sz="0" w:space="0" w:color="auto"/>
      </w:divBdr>
    </w:div>
    <w:div w:id="1554806036">
      <w:bodyDiv w:val="1"/>
      <w:marLeft w:val="0"/>
      <w:marRight w:val="0"/>
      <w:marTop w:val="0"/>
      <w:marBottom w:val="0"/>
      <w:divBdr>
        <w:top w:val="none" w:sz="0" w:space="0" w:color="auto"/>
        <w:left w:val="none" w:sz="0" w:space="0" w:color="auto"/>
        <w:bottom w:val="none" w:sz="0" w:space="0" w:color="auto"/>
        <w:right w:val="none" w:sz="0" w:space="0" w:color="auto"/>
      </w:divBdr>
    </w:div>
    <w:div w:id="1554997352">
      <w:bodyDiv w:val="1"/>
      <w:marLeft w:val="0"/>
      <w:marRight w:val="0"/>
      <w:marTop w:val="0"/>
      <w:marBottom w:val="0"/>
      <w:divBdr>
        <w:top w:val="none" w:sz="0" w:space="0" w:color="auto"/>
        <w:left w:val="none" w:sz="0" w:space="0" w:color="auto"/>
        <w:bottom w:val="none" w:sz="0" w:space="0" w:color="auto"/>
        <w:right w:val="none" w:sz="0" w:space="0" w:color="auto"/>
      </w:divBdr>
    </w:div>
    <w:div w:id="1554998809">
      <w:bodyDiv w:val="1"/>
      <w:marLeft w:val="0"/>
      <w:marRight w:val="0"/>
      <w:marTop w:val="0"/>
      <w:marBottom w:val="0"/>
      <w:divBdr>
        <w:top w:val="none" w:sz="0" w:space="0" w:color="auto"/>
        <w:left w:val="none" w:sz="0" w:space="0" w:color="auto"/>
        <w:bottom w:val="none" w:sz="0" w:space="0" w:color="auto"/>
        <w:right w:val="none" w:sz="0" w:space="0" w:color="auto"/>
      </w:divBdr>
    </w:div>
    <w:div w:id="1555045496">
      <w:bodyDiv w:val="1"/>
      <w:marLeft w:val="0"/>
      <w:marRight w:val="0"/>
      <w:marTop w:val="0"/>
      <w:marBottom w:val="0"/>
      <w:divBdr>
        <w:top w:val="none" w:sz="0" w:space="0" w:color="auto"/>
        <w:left w:val="none" w:sz="0" w:space="0" w:color="auto"/>
        <w:bottom w:val="none" w:sz="0" w:space="0" w:color="auto"/>
        <w:right w:val="none" w:sz="0" w:space="0" w:color="auto"/>
      </w:divBdr>
    </w:div>
    <w:div w:id="1555046561">
      <w:bodyDiv w:val="1"/>
      <w:marLeft w:val="0"/>
      <w:marRight w:val="0"/>
      <w:marTop w:val="0"/>
      <w:marBottom w:val="0"/>
      <w:divBdr>
        <w:top w:val="none" w:sz="0" w:space="0" w:color="auto"/>
        <w:left w:val="none" w:sz="0" w:space="0" w:color="auto"/>
        <w:bottom w:val="none" w:sz="0" w:space="0" w:color="auto"/>
        <w:right w:val="none" w:sz="0" w:space="0" w:color="auto"/>
      </w:divBdr>
    </w:div>
    <w:div w:id="1555190276">
      <w:bodyDiv w:val="1"/>
      <w:marLeft w:val="0"/>
      <w:marRight w:val="0"/>
      <w:marTop w:val="0"/>
      <w:marBottom w:val="0"/>
      <w:divBdr>
        <w:top w:val="none" w:sz="0" w:space="0" w:color="auto"/>
        <w:left w:val="none" w:sz="0" w:space="0" w:color="auto"/>
        <w:bottom w:val="none" w:sz="0" w:space="0" w:color="auto"/>
        <w:right w:val="none" w:sz="0" w:space="0" w:color="auto"/>
      </w:divBdr>
    </w:div>
    <w:div w:id="1555310260">
      <w:bodyDiv w:val="1"/>
      <w:marLeft w:val="0"/>
      <w:marRight w:val="0"/>
      <w:marTop w:val="0"/>
      <w:marBottom w:val="0"/>
      <w:divBdr>
        <w:top w:val="none" w:sz="0" w:space="0" w:color="auto"/>
        <w:left w:val="none" w:sz="0" w:space="0" w:color="auto"/>
        <w:bottom w:val="none" w:sz="0" w:space="0" w:color="auto"/>
        <w:right w:val="none" w:sz="0" w:space="0" w:color="auto"/>
      </w:divBdr>
    </w:div>
    <w:div w:id="1555311572">
      <w:bodyDiv w:val="1"/>
      <w:marLeft w:val="0"/>
      <w:marRight w:val="0"/>
      <w:marTop w:val="0"/>
      <w:marBottom w:val="0"/>
      <w:divBdr>
        <w:top w:val="none" w:sz="0" w:space="0" w:color="auto"/>
        <w:left w:val="none" w:sz="0" w:space="0" w:color="auto"/>
        <w:bottom w:val="none" w:sz="0" w:space="0" w:color="auto"/>
        <w:right w:val="none" w:sz="0" w:space="0" w:color="auto"/>
      </w:divBdr>
    </w:div>
    <w:div w:id="1555383240">
      <w:bodyDiv w:val="1"/>
      <w:marLeft w:val="0"/>
      <w:marRight w:val="0"/>
      <w:marTop w:val="0"/>
      <w:marBottom w:val="0"/>
      <w:divBdr>
        <w:top w:val="none" w:sz="0" w:space="0" w:color="auto"/>
        <w:left w:val="none" w:sz="0" w:space="0" w:color="auto"/>
        <w:bottom w:val="none" w:sz="0" w:space="0" w:color="auto"/>
        <w:right w:val="none" w:sz="0" w:space="0" w:color="auto"/>
      </w:divBdr>
    </w:div>
    <w:div w:id="1555504087">
      <w:bodyDiv w:val="1"/>
      <w:marLeft w:val="0"/>
      <w:marRight w:val="0"/>
      <w:marTop w:val="0"/>
      <w:marBottom w:val="0"/>
      <w:divBdr>
        <w:top w:val="none" w:sz="0" w:space="0" w:color="auto"/>
        <w:left w:val="none" w:sz="0" w:space="0" w:color="auto"/>
        <w:bottom w:val="none" w:sz="0" w:space="0" w:color="auto"/>
        <w:right w:val="none" w:sz="0" w:space="0" w:color="auto"/>
      </w:divBdr>
    </w:div>
    <w:div w:id="1555506477">
      <w:bodyDiv w:val="1"/>
      <w:marLeft w:val="0"/>
      <w:marRight w:val="0"/>
      <w:marTop w:val="0"/>
      <w:marBottom w:val="0"/>
      <w:divBdr>
        <w:top w:val="none" w:sz="0" w:space="0" w:color="auto"/>
        <w:left w:val="none" w:sz="0" w:space="0" w:color="auto"/>
        <w:bottom w:val="none" w:sz="0" w:space="0" w:color="auto"/>
        <w:right w:val="none" w:sz="0" w:space="0" w:color="auto"/>
      </w:divBdr>
    </w:div>
    <w:div w:id="1555702303">
      <w:bodyDiv w:val="1"/>
      <w:marLeft w:val="0"/>
      <w:marRight w:val="0"/>
      <w:marTop w:val="0"/>
      <w:marBottom w:val="0"/>
      <w:divBdr>
        <w:top w:val="none" w:sz="0" w:space="0" w:color="auto"/>
        <w:left w:val="none" w:sz="0" w:space="0" w:color="auto"/>
        <w:bottom w:val="none" w:sz="0" w:space="0" w:color="auto"/>
        <w:right w:val="none" w:sz="0" w:space="0" w:color="auto"/>
      </w:divBdr>
    </w:div>
    <w:div w:id="1555854108">
      <w:bodyDiv w:val="1"/>
      <w:marLeft w:val="0"/>
      <w:marRight w:val="0"/>
      <w:marTop w:val="0"/>
      <w:marBottom w:val="0"/>
      <w:divBdr>
        <w:top w:val="none" w:sz="0" w:space="0" w:color="auto"/>
        <w:left w:val="none" w:sz="0" w:space="0" w:color="auto"/>
        <w:bottom w:val="none" w:sz="0" w:space="0" w:color="auto"/>
        <w:right w:val="none" w:sz="0" w:space="0" w:color="auto"/>
      </w:divBdr>
    </w:div>
    <w:div w:id="1555966410">
      <w:bodyDiv w:val="1"/>
      <w:marLeft w:val="0"/>
      <w:marRight w:val="0"/>
      <w:marTop w:val="0"/>
      <w:marBottom w:val="0"/>
      <w:divBdr>
        <w:top w:val="none" w:sz="0" w:space="0" w:color="auto"/>
        <w:left w:val="none" w:sz="0" w:space="0" w:color="auto"/>
        <w:bottom w:val="none" w:sz="0" w:space="0" w:color="auto"/>
        <w:right w:val="none" w:sz="0" w:space="0" w:color="auto"/>
      </w:divBdr>
    </w:div>
    <w:div w:id="1556041945">
      <w:bodyDiv w:val="1"/>
      <w:marLeft w:val="0"/>
      <w:marRight w:val="0"/>
      <w:marTop w:val="0"/>
      <w:marBottom w:val="0"/>
      <w:divBdr>
        <w:top w:val="none" w:sz="0" w:space="0" w:color="auto"/>
        <w:left w:val="none" w:sz="0" w:space="0" w:color="auto"/>
        <w:bottom w:val="none" w:sz="0" w:space="0" w:color="auto"/>
        <w:right w:val="none" w:sz="0" w:space="0" w:color="auto"/>
      </w:divBdr>
    </w:div>
    <w:div w:id="1556163995">
      <w:bodyDiv w:val="1"/>
      <w:marLeft w:val="0"/>
      <w:marRight w:val="0"/>
      <w:marTop w:val="0"/>
      <w:marBottom w:val="0"/>
      <w:divBdr>
        <w:top w:val="none" w:sz="0" w:space="0" w:color="auto"/>
        <w:left w:val="none" w:sz="0" w:space="0" w:color="auto"/>
        <w:bottom w:val="none" w:sz="0" w:space="0" w:color="auto"/>
        <w:right w:val="none" w:sz="0" w:space="0" w:color="auto"/>
      </w:divBdr>
    </w:div>
    <w:div w:id="1556233352">
      <w:bodyDiv w:val="1"/>
      <w:marLeft w:val="0"/>
      <w:marRight w:val="0"/>
      <w:marTop w:val="0"/>
      <w:marBottom w:val="0"/>
      <w:divBdr>
        <w:top w:val="none" w:sz="0" w:space="0" w:color="auto"/>
        <w:left w:val="none" w:sz="0" w:space="0" w:color="auto"/>
        <w:bottom w:val="none" w:sz="0" w:space="0" w:color="auto"/>
        <w:right w:val="none" w:sz="0" w:space="0" w:color="auto"/>
      </w:divBdr>
    </w:div>
    <w:div w:id="1556309822">
      <w:bodyDiv w:val="1"/>
      <w:marLeft w:val="0"/>
      <w:marRight w:val="0"/>
      <w:marTop w:val="0"/>
      <w:marBottom w:val="0"/>
      <w:divBdr>
        <w:top w:val="none" w:sz="0" w:space="0" w:color="auto"/>
        <w:left w:val="none" w:sz="0" w:space="0" w:color="auto"/>
        <w:bottom w:val="none" w:sz="0" w:space="0" w:color="auto"/>
        <w:right w:val="none" w:sz="0" w:space="0" w:color="auto"/>
      </w:divBdr>
    </w:div>
    <w:div w:id="1556353555">
      <w:bodyDiv w:val="1"/>
      <w:marLeft w:val="0"/>
      <w:marRight w:val="0"/>
      <w:marTop w:val="0"/>
      <w:marBottom w:val="0"/>
      <w:divBdr>
        <w:top w:val="none" w:sz="0" w:space="0" w:color="auto"/>
        <w:left w:val="none" w:sz="0" w:space="0" w:color="auto"/>
        <w:bottom w:val="none" w:sz="0" w:space="0" w:color="auto"/>
        <w:right w:val="none" w:sz="0" w:space="0" w:color="auto"/>
      </w:divBdr>
    </w:div>
    <w:div w:id="1556432048">
      <w:bodyDiv w:val="1"/>
      <w:marLeft w:val="0"/>
      <w:marRight w:val="0"/>
      <w:marTop w:val="0"/>
      <w:marBottom w:val="0"/>
      <w:divBdr>
        <w:top w:val="none" w:sz="0" w:space="0" w:color="auto"/>
        <w:left w:val="none" w:sz="0" w:space="0" w:color="auto"/>
        <w:bottom w:val="none" w:sz="0" w:space="0" w:color="auto"/>
        <w:right w:val="none" w:sz="0" w:space="0" w:color="auto"/>
      </w:divBdr>
    </w:div>
    <w:div w:id="1556508711">
      <w:bodyDiv w:val="1"/>
      <w:marLeft w:val="0"/>
      <w:marRight w:val="0"/>
      <w:marTop w:val="0"/>
      <w:marBottom w:val="0"/>
      <w:divBdr>
        <w:top w:val="none" w:sz="0" w:space="0" w:color="auto"/>
        <w:left w:val="none" w:sz="0" w:space="0" w:color="auto"/>
        <w:bottom w:val="none" w:sz="0" w:space="0" w:color="auto"/>
        <w:right w:val="none" w:sz="0" w:space="0" w:color="auto"/>
      </w:divBdr>
    </w:div>
    <w:div w:id="1556700427">
      <w:bodyDiv w:val="1"/>
      <w:marLeft w:val="0"/>
      <w:marRight w:val="0"/>
      <w:marTop w:val="0"/>
      <w:marBottom w:val="0"/>
      <w:divBdr>
        <w:top w:val="none" w:sz="0" w:space="0" w:color="auto"/>
        <w:left w:val="none" w:sz="0" w:space="0" w:color="auto"/>
        <w:bottom w:val="none" w:sz="0" w:space="0" w:color="auto"/>
        <w:right w:val="none" w:sz="0" w:space="0" w:color="auto"/>
      </w:divBdr>
    </w:div>
    <w:div w:id="1556769141">
      <w:bodyDiv w:val="1"/>
      <w:marLeft w:val="0"/>
      <w:marRight w:val="0"/>
      <w:marTop w:val="0"/>
      <w:marBottom w:val="0"/>
      <w:divBdr>
        <w:top w:val="none" w:sz="0" w:space="0" w:color="auto"/>
        <w:left w:val="none" w:sz="0" w:space="0" w:color="auto"/>
        <w:bottom w:val="none" w:sz="0" w:space="0" w:color="auto"/>
        <w:right w:val="none" w:sz="0" w:space="0" w:color="auto"/>
      </w:divBdr>
    </w:div>
    <w:div w:id="1557013006">
      <w:bodyDiv w:val="1"/>
      <w:marLeft w:val="0"/>
      <w:marRight w:val="0"/>
      <w:marTop w:val="0"/>
      <w:marBottom w:val="0"/>
      <w:divBdr>
        <w:top w:val="none" w:sz="0" w:space="0" w:color="auto"/>
        <w:left w:val="none" w:sz="0" w:space="0" w:color="auto"/>
        <w:bottom w:val="none" w:sz="0" w:space="0" w:color="auto"/>
        <w:right w:val="none" w:sz="0" w:space="0" w:color="auto"/>
      </w:divBdr>
    </w:div>
    <w:div w:id="1557155892">
      <w:bodyDiv w:val="1"/>
      <w:marLeft w:val="0"/>
      <w:marRight w:val="0"/>
      <w:marTop w:val="0"/>
      <w:marBottom w:val="0"/>
      <w:divBdr>
        <w:top w:val="none" w:sz="0" w:space="0" w:color="auto"/>
        <w:left w:val="none" w:sz="0" w:space="0" w:color="auto"/>
        <w:bottom w:val="none" w:sz="0" w:space="0" w:color="auto"/>
        <w:right w:val="none" w:sz="0" w:space="0" w:color="auto"/>
      </w:divBdr>
    </w:div>
    <w:div w:id="1557159411">
      <w:bodyDiv w:val="1"/>
      <w:marLeft w:val="0"/>
      <w:marRight w:val="0"/>
      <w:marTop w:val="0"/>
      <w:marBottom w:val="0"/>
      <w:divBdr>
        <w:top w:val="none" w:sz="0" w:space="0" w:color="auto"/>
        <w:left w:val="none" w:sz="0" w:space="0" w:color="auto"/>
        <w:bottom w:val="none" w:sz="0" w:space="0" w:color="auto"/>
        <w:right w:val="none" w:sz="0" w:space="0" w:color="auto"/>
      </w:divBdr>
    </w:div>
    <w:div w:id="1557206630">
      <w:bodyDiv w:val="1"/>
      <w:marLeft w:val="0"/>
      <w:marRight w:val="0"/>
      <w:marTop w:val="0"/>
      <w:marBottom w:val="0"/>
      <w:divBdr>
        <w:top w:val="none" w:sz="0" w:space="0" w:color="auto"/>
        <w:left w:val="none" w:sz="0" w:space="0" w:color="auto"/>
        <w:bottom w:val="none" w:sz="0" w:space="0" w:color="auto"/>
        <w:right w:val="none" w:sz="0" w:space="0" w:color="auto"/>
      </w:divBdr>
    </w:div>
    <w:div w:id="1557356774">
      <w:bodyDiv w:val="1"/>
      <w:marLeft w:val="0"/>
      <w:marRight w:val="0"/>
      <w:marTop w:val="0"/>
      <w:marBottom w:val="0"/>
      <w:divBdr>
        <w:top w:val="none" w:sz="0" w:space="0" w:color="auto"/>
        <w:left w:val="none" w:sz="0" w:space="0" w:color="auto"/>
        <w:bottom w:val="none" w:sz="0" w:space="0" w:color="auto"/>
        <w:right w:val="none" w:sz="0" w:space="0" w:color="auto"/>
      </w:divBdr>
    </w:div>
    <w:div w:id="1557546411">
      <w:bodyDiv w:val="1"/>
      <w:marLeft w:val="0"/>
      <w:marRight w:val="0"/>
      <w:marTop w:val="0"/>
      <w:marBottom w:val="0"/>
      <w:divBdr>
        <w:top w:val="none" w:sz="0" w:space="0" w:color="auto"/>
        <w:left w:val="none" w:sz="0" w:space="0" w:color="auto"/>
        <w:bottom w:val="none" w:sz="0" w:space="0" w:color="auto"/>
        <w:right w:val="none" w:sz="0" w:space="0" w:color="auto"/>
      </w:divBdr>
    </w:div>
    <w:div w:id="1557626070">
      <w:bodyDiv w:val="1"/>
      <w:marLeft w:val="0"/>
      <w:marRight w:val="0"/>
      <w:marTop w:val="0"/>
      <w:marBottom w:val="0"/>
      <w:divBdr>
        <w:top w:val="none" w:sz="0" w:space="0" w:color="auto"/>
        <w:left w:val="none" w:sz="0" w:space="0" w:color="auto"/>
        <w:bottom w:val="none" w:sz="0" w:space="0" w:color="auto"/>
        <w:right w:val="none" w:sz="0" w:space="0" w:color="auto"/>
      </w:divBdr>
    </w:div>
    <w:div w:id="1557669680">
      <w:bodyDiv w:val="1"/>
      <w:marLeft w:val="0"/>
      <w:marRight w:val="0"/>
      <w:marTop w:val="0"/>
      <w:marBottom w:val="0"/>
      <w:divBdr>
        <w:top w:val="none" w:sz="0" w:space="0" w:color="auto"/>
        <w:left w:val="none" w:sz="0" w:space="0" w:color="auto"/>
        <w:bottom w:val="none" w:sz="0" w:space="0" w:color="auto"/>
        <w:right w:val="none" w:sz="0" w:space="0" w:color="auto"/>
      </w:divBdr>
    </w:div>
    <w:div w:id="1557740404">
      <w:bodyDiv w:val="1"/>
      <w:marLeft w:val="0"/>
      <w:marRight w:val="0"/>
      <w:marTop w:val="0"/>
      <w:marBottom w:val="0"/>
      <w:divBdr>
        <w:top w:val="none" w:sz="0" w:space="0" w:color="auto"/>
        <w:left w:val="none" w:sz="0" w:space="0" w:color="auto"/>
        <w:bottom w:val="none" w:sz="0" w:space="0" w:color="auto"/>
        <w:right w:val="none" w:sz="0" w:space="0" w:color="auto"/>
      </w:divBdr>
    </w:div>
    <w:div w:id="1557744667">
      <w:bodyDiv w:val="1"/>
      <w:marLeft w:val="0"/>
      <w:marRight w:val="0"/>
      <w:marTop w:val="0"/>
      <w:marBottom w:val="0"/>
      <w:divBdr>
        <w:top w:val="none" w:sz="0" w:space="0" w:color="auto"/>
        <w:left w:val="none" w:sz="0" w:space="0" w:color="auto"/>
        <w:bottom w:val="none" w:sz="0" w:space="0" w:color="auto"/>
        <w:right w:val="none" w:sz="0" w:space="0" w:color="auto"/>
      </w:divBdr>
    </w:div>
    <w:div w:id="1558013494">
      <w:bodyDiv w:val="1"/>
      <w:marLeft w:val="0"/>
      <w:marRight w:val="0"/>
      <w:marTop w:val="0"/>
      <w:marBottom w:val="0"/>
      <w:divBdr>
        <w:top w:val="none" w:sz="0" w:space="0" w:color="auto"/>
        <w:left w:val="none" w:sz="0" w:space="0" w:color="auto"/>
        <w:bottom w:val="none" w:sz="0" w:space="0" w:color="auto"/>
        <w:right w:val="none" w:sz="0" w:space="0" w:color="auto"/>
      </w:divBdr>
    </w:div>
    <w:div w:id="1558130857">
      <w:bodyDiv w:val="1"/>
      <w:marLeft w:val="0"/>
      <w:marRight w:val="0"/>
      <w:marTop w:val="0"/>
      <w:marBottom w:val="0"/>
      <w:divBdr>
        <w:top w:val="none" w:sz="0" w:space="0" w:color="auto"/>
        <w:left w:val="none" w:sz="0" w:space="0" w:color="auto"/>
        <w:bottom w:val="none" w:sz="0" w:space="0" w:color="auto"/>
        <w:right w:val="none" w:sz="0" w:space="0" w:color="auto"/>
      </w:divBdr>
    </w:div>
    <w:div w:id="1558514585">
      <w:bodyDiv w:val="1"/>
      <w:marLeft w:val="0"/>
      <w:marRight w:val="0"/>
      <w:marTop w:val="0"/>
      <w:marBottom w:val="0"/>
      <w:divBdr>
        <w:top w:val="none" w:sz="0" w:space="0" w:color="auto"/>
        <w:left w:val="none" w:sz="0" w:space="0" w:color="auto"/>
        <w:bottom w:val="none" w:sz="0" w:space="0" w:color="auto"/>
        <w:right w:val="none" w:sz="0" w:space="0" w:color="auto"/>
      </w:divBdr>
    </w:div>
    <w:div w:id="1558663743">
      <w:bodyDiv w:val="1"/>
      <w:marLeft w:val="0"/>
      <w:marRight w:val="0"/>
      <w:marTop w:val="0"/>
      <w:marBottom w:val="0"/>
      <w:divBdr>
        <w:top w:val="none" w:sz="0" w:space="0" w:color="auto"/>
        <w:left w:val="none" w:sz="0" w:space="0" w:color="auto"/>
        <w:bottom w:val="none" w:sz="0" w:space="0" w:color="auto"/>
        <w:right w:val="none" w:sz="0" w:space="0" w:color="auto"/>
      </w:divBdr>
    </w:div>
    <w:div w:id="1558853361">
      <w:bodyDiv w:val="1"/>
      <w:marLeft w:val="0"/>
      <w:marRight w:val="0"/>
      <w:marTop w:val="0"/>
      <w:marBottom w:val="0"/>
      <w:divBdr>
        <w:top w:val="none" w:sz="0" w:space="0" w:color="auto"/>
        <w:left w:val="none" w:sz="0" w:space="0" w:color="auto"/>
        <w:bottom w:val="none" w:sz="0" w:space="0" w:color="auto"/>
        <w:right w:val="none" w:sz="0" w:space="0" w:color="auto"/>
      </w:divBdr>
    </w:div>
    <w:div w:id="1559392296">
      <w:bodyDiv w:val="1"/>
      <w:marLeft w:val="0"/>
      <w:marRight w:val="0"/>
      <w:marTop w:val="0"/>
      <w:marBottom w:val="0"/>
      <w:divBdr>
        <w:top w:val="none" w:sz="0" w:space="0" w:color="auto"/>
        <w:left w:val="none" w:sz="0" w:space="0" w:color="auto"/>
        <w:bottom w:val="none" w:sz="0" w:space="0" w:color="auto"/>
        <w:right w:val="none" w:sz="0" w:space="0" w:color="auto"/>
      </w:divBdr>
    </w:div>
    <w:div w:id="1559709589">
      <w:bodyDiv w:val="1"/>
      <w:marLeft w:val="0"/>
      <w:marRight w:val="0"/>
      <w:marTop w:val="0"/>
      <w:marBottom w:val="0"/>
      <w:divBdr>
        <w:top w:val="none" w:sz="0" w:space="0" w:color="auto"/>
        <w:left w:val="none" w:sz="0" w:space="0" w:color="auto"/>
        <w:bottom w:val="none" w:sz="0" w:space="0" w:color="auto"/>
        <w:right w:val="none" w:sz="0" w:space="0" w:color="auto"/>
      </w:divBdr>
    </w:div>
    <w:div w:id="1559900216">
      <w:bodyDiv w:val="1"/>
      <w:marLeft w:val="0"/>
      <w:marRight w:val="0"/>
      <w:marTop w:val="0"/>
      <w:marBottom w:val="0"/>
      <w:divBdr>
        <w:top w:val="none" w:sz="0" w:space="0" w:color="auto"/>
        <w:left w:val="none" w:sz="0" w:space="0" w:color="auto"/>
        <w:bottom w:val="none" w:sz="0" w:space="0" w:color="auto"/>
        <w:right w:val="none" w:sz="0" w:space="0" w:color="auto"/>
      </w:divBdr>
    </w:div>
    <w:div w:id="1560046466">
      <w:bodyDiv w:val="1"/>
      <w:marLeft w:val="0"/>
      <w:marRight w:val="0"/>
      <w:marTop w:val="0"/>
      <w:marBottom w:val="0"/>
      <w:divBdr>
        <w:top w:val="none" w:sz="0" w:space="0" w:color="auto"/>
        <w:left w:val="none" w:sz="0" w:space="0" w:color="auto"/>
        <w:bottom w:val="none" w:sz="0" w:space="0" w:color="auto"/>
        <w:right w:val="none" w:sz="0" w:space="0" w:color="auto"/>
      </w:divBdr>
    </w:div>
    <w:div w:id="1560245785">
      <w:bodyDiv w:val="1"/>
      <w:marLeft w:val="0"/>
      <w:marRight w:val="0"/>
      <w:marTop w:val="0"/>
      <w:marBottom w:val="0"/>
      <w:divBdr>
        <w:top w:val="none" w:sz="0" w:space="0" w:color="auto"/>
        <w:left w:val="none" w:sz="0" w:space="0" w:color="auto"/>
        <w:bottom w:val="none" w:sz="0" w:space="0" w:color="auto"/>
        <w:right w:val="none" w:sz="0" w:space="0" w:color="auto"/>
      </w:divBdr>
    </w:div>
    <w:div w:id="1560289239">
      <w:bodyDiv w:val="1"/>
      <w:marLeft w:val="0"/>
      <w:marRight w:val="0"/>
      <w:marTop w:val="0"/>
      <w:marBottom w:val="0"/>
      <w:divBdr>
        <w:top w:val="none" w:sz="0" w:space="0" w:color="auto"/>
        <w:left w:val="none" w:sz="0" w:space="0" w:color="auto"/>
        <w:bottom w:val="none" w:sz="0" w:space="0" w:color="auto"/>
        <w:right w:val="none" w:sz="0" w:space="0" w:color="auto"/>
      </w:divBdr>
    </w:div>
    <w:div w:id="1560627601">
      <w:bodyDiv w:val="1"/>
      <w:marLeft w:val="0"/>
      <w:marRight w:val="0"/>
      <w:marTop w:val="0"/>
      <w:marBottom w:val="0"/>
      <w:divBdr>
        <w:top w:val="none" w:sz="0" w:space="0" w:color="auto"/>
        <w:left w:val="none" w:sz="0" w:space="0" w:color="auto"/>
        <w:bottom w:val="none" w:sz="0" w:space="0" w:color="auto"/>
        <w:right w:val="none" w:sz="0" w:space="0" w:color="auto"/>
      </w:divBdr>
    </w:div>
    <w:div w:id="1560701861">
      <w:bodyDiv w:val="1"/>
      <w:marLeft w:val="0"/>
      <w:marRight w:val="0"/>
      <w:marTop w:val="0"/>
      <w:marBottom w:val="0"/>
      <w:divBdr>
        <w:top w:val="none" w:sz="0" w:space="0" w:color="auto"/>
        <w:left w:val="none" w:sz="0" w:space="0" w:color="auto"/>
        <w:bottom w:val="none" w:sz="0" w:space="0" w:color="auto"/>
        <w:right w:val="none" w:sz="0" w:space="0" w:color="auto"/>
      </w:divBdr>
    </w:div>
    <w:div w:id="1560705151">
      <w:bodyDiv w:val="1"/>
      <w:marLeft w:val="0"/>
      <w:marRight w:val="0"/>
      <w:marTop w:val="0"/>
      <w:marBottom w:val="0"/>
      <w:divBdr>
        <w:top w:val="none" w:sz="0" w:space="0" w:color="auto"/>
        <w:left w:val="none" w:sz="0" w:space="0" w:color="auto"/>
        <w:bottom w:val="none" w:sz="0" w:space="0" w:color="auto"/>
        <w:right w:val="none" w:sz="0" w:space="0" w:color="auto"/>
      </w:divBdr>
    </w:div>
    <w:div w:id="1560893805">
      <w:bodyDiv w:val="1"/>
      <w:marLeft w:val="0"/>
      <w:marRight w:val="0"/>
      <w:marTop w:val="0"/>
      <w:marBottom w:val="0"/>
      <w:divBdr>
        <w:top w:val="none" w:sz="0" w:space="0" w:color="auto"/>
        <w:left w:val="none" w:sz="0" w:space="0" w:color="auto"/>
        <w:bottom w:val="none" w:sz="0" w:space="0" w:color="auto"/>
        <w:right w:val="none" w:sz="0" w:space="0" w:color="auto"/>
      </w:divBdr>
    </w:div>
    <w:div w:id="1561018950">
      <w:bodyDiv w:val="1"/>
      <w:marLeft w:val="0"/>
      <w:marRight w:val="0"/>
      <w:marTop w:val="0"/>
      <w:marBottom w:val="0"/>
      <w:divBdr>
        <w:top w:val="none" w:sz="0" w:space="0" w:color="auto"/>
        <w:left w:val="none" w:sz="0" w:space="0" w:color="auto"/>
        <w:bottom w:val="none" w:sz="0" w:space="0" w:color="auto"/>
        <w:right w:val="none" w:sz="0" w:space="0" w:color="auto"/>
      </w:divBdr>
    </w:div>
    <w:div w:id="1561399038">
      <w:bodyDiv w:val="1"/>
      <w:marLeft w:val="0"/>
      <w:marRight w:val="0"/>
      <w:marTop w:val="0"/>
      <w:marBottom w:val="0"/>
      <w:divBdr>
        <w:top w:val="none" w:sz="0" w:space="0" w:color="auto"/>
        <w:left w:val="none" w:sz="0" w:space="0" w:color="auto"/>
        <w:bottom w:val="none" w:sz="0" w:space="0" w:color="auto"/>
        <w:right w:val="none" w:sz="0" w:space="0" w:color="auto"/>
      </w:divBdr>
    </w:div>
    <w:div w:id="1561399652">
      <w:bodyDiv w:val="1"/>
      <w:marLeft w:val="0"/>
      <w:marRight w:val="0"/>
      <w:marTop w:val="0"/>
      <w:marBottom w:val="0"/>
      <w:divBdr>
        <w:top w:val="none" w:sz="0" w:space="0" w:color="auto"/>
        <w:left w:val="none" w:sz="0" w:space="0" w:color="auto"/>
        <w:bottom w:val="none" w:sz="0" w:space="0" w:color="auto"/>
        <w:right w:val="none" w:sz="0" w:space="0" w:color="auto"/>
      </w:divBdr>
    </w:div>
    <w:div w:id="1561674372">
      <w:bodyDiv w:val="1"/>
      <w:marLeft w:val="0"/>
      <w:marRight w:val="0"/>
      <w:marTop w:val="0"/>
      <w:marBottom w:val="0"/>
      <w:divBdr>
        <w:top w:val="none" w:sz="0" w:space="0" w:color="auto"/>
        <w:left w:val="none" w:sz="0" w:space="0" w:color="auto"/>
        <w:bottom w:val="none" w:sz="0" w:space="0" w:color="auto"/>
        <w:right w:val="none" w:sz="0" w:space="0" w:color="auto"/>
      </w:divBdr>
    </w:div>
    <w:div w:id="1561675685">
      <w:bodyDiv w:val="1"/>
      <w:marLeft w:val="0"/>
      <w:marRight w:val="0"/>
      <w:marTop w:val="0"/>
      <w:marBottom w:val="0"/>
      <w:divBdr>
        <w:top w:val="none" w:sz="0" w:space="0" w:color="auto"/>
        <w:left w:val="none" w:sz="0" w:space="0" w:color="auto"/>
        <w:bottom w:val="none" w:sz="0" w:space="0" w:color="auto"/>
        <w:right w:val="none" w:sz="0" w:space="0" w:color="auto"/>
      </w:divBdr>
    </w:div>
    <w:div w:id="1561820559">
      <w:bodyDiv w:val="1"/>
      <w:marLeft w:val="0"/>
      <w:marRight w:val="0"/>
      <w:marTop w:val="0"/>
      <w:marBottom w:val="0"/>
      <w:divBdr>
        <w:top w:val="none" w:sz="0" w:space="0" w:color="auto"/>
        <w:left w:val="none" w:sz="0" w:space="0" w:color="auto"/>
        <w:bottom w:val="none" w:sz="0" w:space="0" w:color="auto"/>
        <w:right w:val="none" w:sz="0" w:space="0" w:color="auto"/>
      </w:divBdr>
    </w:div>
    <w:div w:id="1561944384">
      <w:bodyDiv w:val="1"/>
      <w:marLeft w:val="0"/>
      <w:marRight w:val="0"/>
      <w:marTop w:val="0"/>
      <w:marBottom w:val="0"/>
      <w:divBdr>
        <w:top w:val="none" w:sz="0" w:space="0" w:color="auto"/>
        <w:left w:val="none" w:sz="0" w:space="0" w:color="auto"/>
        <w:bottom w:val="none" w:sz="0" w:space="0" w:color="auto"/>
        <w:right w:val="none" w:sz="0" w:space="0" w:color="auto"/>
      </w:divBdr>
    </w:div>
    <w:div w:id="1562063044">
      <w:bodyDiv w:val="1"/>
      <w:marLeft w:val="0"/>
      <w:marRight w:val="0"/>
      <w:marTop w:val="0"/>
      <w:marBottom w:val="0"/>
      <w:divBdr>
        <w:top w:val="none" w:sz="0" w:space="0" w:color="auto"/>
        <w:left w:val="none" w:sz="0" w:space="0" w:color="auto"/>
        <w:bottom w:val="none" w:sz="0" w:space="0" w:color="auto"/>
        <w:right w:val="none" w:sz="0" w:space="0" w:color="auto"/>
      </w:divBdr>
    </w:div>
    <w:div w:id="1562210774">
      <w:bodyDiv w:val="1"/>
      <w:marLeft w:val="0"/>
      <w:marRight w:val="0"/>
      <w:marTop w:val="0"/>
      <w:marBottom w:val="0"/>
      <w:divBdr>
        <w:top w:val="none" w:sz="0" w:space="0" w:color="auto"/>
        <w:left w:val="none" w:sz="0" w:space="0" w:color="auto"/>
        <w:bottom w:val="none" w:sz="0" w:space="0" w:color="auto"/>
        <w:right w:val="none" w:sz="0" w:space="0" w:color="auto"/>
      </w:divBdr>
    </w:div>
    <w:div w:id="1562325871">
      <w:bodyDiv w:val="1"/>
      <w:marLeft w:val="0"/>
      <w:marRight w:val="0"/>
      <w:marTop w:val="0"/>
      <w:marBottom w:val="0"/>
      <w:divBdr>
        <w:top w:val="none" w:sz="0" w:space="0" w:color="auto"/>
        <w:left w:val="none" w:sz="0" w:space="0" w:color="auto"/>
        <w:bottom w:val="none" w:sz="0" w:space="0" w:color="auto"/>
        <w:right w:val="none" w:sz="0" w:space="0" w:color="auto"/>
      </w:divBdr>
    </w:div>
    <w:div w:id="1562402989">
      <w:bodyDiv w:val="1"/>
      <w:marLeft w:val="0"/>
      <w:marRight w:val="0"/>
      <w:marTop w:val="0"/>
      <w:marBottom w:val="0"/>
      <w:divBdr>
        <w:top w:val="none" w:sz="0" w:space="0" w:color="auto"/>
        <w:left w:val="none" w:sz="0" w:space="0" w:color="auto"/>
        <w:bottom w:val="none" w:sz="0" w:space="0" w:color="auto"/>
        <w:right w:val="none" w:sz="0" w:space="0" w:color="auto"/>
      </w:divBdr>
    </w:div>
    <w:div w:id="1562449090">
      <w:bodyDiv w:val="1"/>
      <w:marLeft w:val="0"/>
      <w:marRight w:val="0"/>
      <w:marTop w:val="0"/>
      <w:marBottom w:val="0"/>
      <w:divBdr>
        <w:top w:val="none" w:sz="0" w:space="0" w:color="auto"/>
        <w:left w:val="none" w:sz="0" w:space="0" w:color="auto"/>
        <w:bottom w:val="none" w:sz="0" w:space="0" w:color="auto"/>
        <w:right w:val="none" w:sz="0" w:space="0" w:color="auto"/>
      </w:divBdr>
    </w:div>
    <w:div w:id="1562474078">
      <w:bodyDiv w:val="1"/>
      <w:marLeft w:val="0"/>
      <w:marRight w:val="0"/>
      <w:marTop w:val="0"/>
      <w:marBottom w:val="0"/>
      <w:divBdr>
        <w:top w:val="none" w:sz="0" w:space="0" w:color="auto"/>
        <w:left w:val="none" w:sz="0" w:space="0" w:color="auto"/>
        <w:bottom w:val="none" w:sz="0" w:space="0" w:color="auto"/>
        <w:right w:val="none" w:sz="0" w:space="0" w:color="auto"/>
      </w:divBdr>
    </w:div>
    <w:div w:id="1562669652">
      <w:bodyDiv w:val="1"/>
      <w:marLeft w:val="0"/>
      <w:marRight w:val="0"/>
      <w:marTop w:val="0"/>
      <w:marBottom w:val="0"/>
      <w:divBdr>
        <w:top w:val="none" w:sz="0" w:space="0" w:color="auto"/>
        <w:left w:val="none" w:sz="0" w:space="0" w:color="auto"/>
        <w:bottom w:val="none" w:sz="0" w:space="0" w:color="auto"/>
        <w:right w:val="none" w:sz="0" w:space="0" w:color="auto"/>
      </w:divBdr>
    </w:div>
    <w:div w:id="1562860949">
      <w:bodyDiv w:val="1"/>
      <w:marLeft w:val="0"/>
      <w:marRight w:val="0"/>
      <w:marTop w:val="0"/>
      <w:marBottom w:val="0"/>
      <w:divBdr>
        <w:top w:val="none" w:sz="0" w:space="0" w:color="auto"/>
        <w:left w:val="none" w:sz="0" w:space="0" w:color="auto"/>
        <w:bottom w:val="none" w:sz="0" w:space="0" w:color="auto"/>
        <w:right w:val="none" w:sz="0" w:space="0" w:color="auto"/>
      </w:divBdr>
    </w:div>
    <w:div w:id="1562865083">
      <w:bodyDiv w:val="1"/>
      <w:marLeft w:val="0"/>
      <w:marRight w:val="0"/>
      <w:marTop w:val="0"/>
      <w:marBottom w:val="0"/>
      <w:divBdr>
        <w:top w:val="none" w:sz="0" w:space="0" w:color="auto"/>
        <w:left w:val="none" w:sz="0" w:space="0" w:color="auto"/>
        <w:bottom w:val="none" w:sz="0" w:space="0" w:color="auto"/>
        <w:right w:val="none" w:sz="0" w:space="0" w:color="auto"/>
      </w:divBdr>
    </w:div>
    <w:div w:id="1562905801">
      <w:bodyDiv w:val="1"/>
      <w:marLeft w:val="0"/>
      <w:marRight w:val="0"/>
      <w:marTop w:val="0"/>
      <w:marBottom w:val="0"/>
      <w:divBdr>
        <w:top w:val="none" w:sz="0" w:space="0" w:color="auto"/>
        <w:left w:val="none" w:sz="0" w:space="0" w:color="auto"/>
        <w:bottom w:val="none" w:sz="0" w:space="0" w:color="auto"/>
        <w:right w:val="none" w:sz="0" w:space="0" w:color="auto"/>
      </w:divBdr>
    </w:div>
    <w:div w:id="1563252950">
      <w:bodyDiv w:val="1"/>
      <w:marLeft w:val="0"/>
      <w:marRight w:val="0"/>
      <w:marTop w:val="0"/>
      <w:marBottom w:val="0"/>
      <w:divBdr>
        <w:top w:val="none" w:sz="0" w:space="0" w:color="auto"/>
        <w:left w:val="none" w:sz="0" w:space="0" w:color="auto"/>
        <w:bottom w:val="none" w:sz="0" w:space="0" w:color="auto"/>
        <w:right w:val="none" w:sz="0" w:space="0" w:color="auto"/>
      </w:divBdr>
    </w:div>
    <w:div w:id="1563324831">
      <w:bodyDiv w:val="1"/>
      <w:marLeft w:val="0"/>
      <w:marRight w:val="0"/>
      <w:marTop w:val="0"/>
      <w:marBottom w:val="0"/>
      <w:divBdr>
        <w:top w:val="none" w:sz="0" w:space="0" w:color="auto"/>
        <w:left w:val="none" w:sz="0" w:space="0" w:color="auto"/>
        <w:bottom w:val="none" w:sz="0" w:space="0" w:color="auto"/>
        <w:right w:val="none" w:sz="0" w:space="0" w:color="auto"/>
      </w:divBdr>
    </w:div>
    <w:div w:id="1563326062">
      <w:bodyDiv w:val="1"/>
      <w:marLeft w:val="0"/>
      <w:marRight w:val="0"/>
      <w:marTop w:val="0"/>
      <w:marBottom w:val="0"/>
      <w:divBdr>
        <w:top w:val="none" w:sz="0" w:space="0" w:color="auto"/>
        <w:left w:val="none" w:sz="0" w:space="0" w:color="auto"/>
        <w:bottom w:val="none" w:sz="0" w:space="0" w:color="auto"/>
        <w:right w:val="none" w:sz="0" w:space="0" w:color="auto"/>
      </w:divBdr>
    </w:div>
    <w:div w:id="1563326809">
      <w:bodyDiv w:val="1"/>
      <w:marLeft w:val="0"/>
      <w:marRight w:val="0"/>
      <w:marTop w:val="0"/>
      <w:marBottom w:val="0"/>
      <w:divBdr>
        <w:top w:val="none" w:sz="0" w:space="0" w:color="auto"/>
        <w:left w:val="none" w:sz="0" w:space="0" w:color="auto"/>
        <w:bottom w:val="none" w:sz="0" w:space="0" w:color="auto"/>
        <w:right w:val="none" w:sz="0" w:space="0" w:color="auto"/>
      </w:divBdr>
    </w:div>
    <w:div w:id="1563369865">
      <w:bodyDiv w:val="1"/>
      <w:marLeft w:val="0"/>
      <w:marRight w:val="0"/>
      <w:marTop w:val="0"/>
      <w:marBottom w:val="0"/>
      <w:divBdr>
        <w:top w:val="none" w:sz="0" w:space="0" w:color="auto"/>
        <w:left w:val="none" w:sz="0" w:space="0" w:color="auto"/>
        <w:bottom w:val="none" w:sz="0" w:space="0" w:color="auto"/>
        <w:right w:val="none" w:sz="0" w:space="0" w:color="auto"/>
      </w:divBdr>
    </w:div>
    <w:div w:id="1563634881">
      <w:bodyDiv w:val="1"/>
      <w:marLeft w:val="0"/>
      <w:marRight w:val="0"/>
      <w:marTop w:val="0"/>
      <w:marBottom w:val="0"/>
      <w:divBdr>
        <w:top w:val="none" w:sz="0" w:space="0" w:color="auto"/>
        <w:left w:val="none" w:sz="0" w:space="0" w:color="auto"/>
        <w:bottom w:val="none" w:sz="0" w:space="0" w:color="auto"/>
        <w:right w:val="none" w:sz="0" w:space="0" w:color="auto"/>
      </w:divBdr>
    </w:div>
    <w:div w:id="1563637335">
      <w:bodyDiv w:val="1"/>
      <w:marLeft w:val="0"/>
      <w:marRight w:val="0"/>
      <w:marTop w:val="0"/>
      <w:marBottom w:val="0"/>
      <w:divBdr>
        <w:top w:val="none" w:sz="0" w:space="0" w:color="auto"/>
        <w:left w:val="none" w:sz="0" w:space="0" w:color="auto"/>
        <w:bottom w:val="none" w:sz="0" w:space="0" w:color="auto"/>
        <w:right w:val="none" w:sz="0" w:space="0" w:color="auto"/>
      </w:divBdr>
    </w:div>
    <w:div w:id="1563784663">
      <w:bodyDiv w:val="1"/>
      <w:marLeft w:val="0"/>
      <w:marRight w:val="0"/>
      <w:marTop w:val="0"/>
      <w:marBottom w:val="0"/>
      <w:divBdr>
        <w:top w:val="none" w:sz="0" w:space="0" w:color="auto"/>
        <w:left w:val="none" w:sz="0" w:space="0" w:color="auto"/>
        <w:bottom w:val="none" w:sz="0" w:space="0" w:color="auto"/>
        <w:right w:val="none" w:sz="0" w:space="0" w:color="auto"/>
      </w:divBdr>
    </w:div>
    <w:div w:id="1563828440">
      <w:bodyDiv w:val="1"/>
      <w:marLeft w:val="0"/>
      <w:marRight w:val="0"/>
      <w:marTop w:val="0"/>
      <w:marBottom w:val="0"/>
      <w:divBdr>
        <w:top w:val="none" w:sz="0" w:space="0" w:color="auto"/>
        <w:left w:val="none" w:sz="0" w:space="0" w:color="auto"/>
        <w:bottom w:val="none" w:sz="0" w:space="0" w:color="auto"/>
        <w:right w:val="none" w:sz="0" w:space="0" w:color="auto"/>
      </w:divBdr>
    </w:div>
    <w:div w:id="1563909534">
      <w:bodyDiv w:val="1"/>
      <w:marLeft w:val="0"/>
      <w:marRight w:val="0"/>
      <w:marTop w:val="0"/>
      <w:marBottom w:val="0"/>
      <w:divBdr>
        <w:top w:val="none" w:sz="0" w:space="0" w:color="auto"/>
        <w:left w:val="none" w:sz="0" w:space="0" w:color="auto"/>
        <w:bottom w:val="none" w:sz="0" w:space="0" w:color="auto"/>
        <w:right w:val="none" w:sz="0" w:space="0" w:color="auto"/>
      </w:divBdr>
    </w:div>
    <w:div w:id="1563910084">
      <w:bodyDiv w:val="1"/>
      <w:marLeft w:val="0"/>
      <w:marRight w:val="0"/>
      <w:marTop w:val="0"/>
      <w:marBottom w:val="0"/>
      <w:divBdr>
        <w:top w:val="none" w:sz="0" w:space="0" w:color="auto"/>
        <w:left w:val="none" w:sz="0" w:space="0" w:color="auto"/>
        <w:bottom w:val="none" w:sz="0" w:space="0" w:color="auto"/>
        <w:right w:val="none" w:sz="0" w:space="0" w:color="auto"/>
      </w:divBdr>
    </w:div>
    <w:div w:id="1564019404">
      <w:bodyDiv w:val="1"/>
      <w:marLeft w:val="0"/>
      <w:marRight w:val="0"/>
      <w:marTop w:val="0"/>
      <w:marBottom w:val="0"/>
      <w:divBdr>
        <w:top w:val="none" w:sz="0" w:space="0" w:color="auto"/>
        <w:left w:val="none" w:sz="0" w:space="0" w:color="auto"/>
        <w:bottom w:val="none" w:sz="0" w:space="0" w:color="auto"/>
        <w:right w:val="none" w:sz="0" w:space="0" w:color="auto"/>
      </w:divBdr>
    </w:div>
    <w:div w:id="1564019512">
      <w:bodyDiv w:val="1"/>
      <w:marLeft w:val="0"/>
      <w:marRight w:val="0"/>
      <w:marTop w:val="0"/>
      <w:marBottom w:val="0"/>
      <w:divBdr>
        <w:top w:val="none" w:sz="0" w:space="0" w:color="auto"/>
        <w:left w:val="none" w:sz="0" w:space="0" w:color="auto"/>
        <w:bottom w:val="none" w:sz="0" w:space="0" w:color="auto"/>
        <w:right w:val="none" w:sz="0" w:space="0" w:color="auto"/>
      </w:divBdr>
    </w:div>
    <w:div w:id="1564022029">
      <w:bodyDiv w:val="1"/>
      <w:marLeft w:val="0"/>
      <w:marRight w:val="0"/>
      <w:marTop w:val="0"/>
      <w:marBottom w:val="0"/>
      <w:divBdr>
        <w:top w:val="none" w:sz="0" w:space="0" w:color="auto"/>
        <w:left w:val="none" w:sz="0" w:space="0" w:color="auto"/>
        <w:bottom w:val="none" w:sz="0" w:space="0" w:color="auto"/>
        <w:right w:val="none" w:sz="0" w:space="0" w:color="auto"/>
      </w:divBdr>
    </w:div>
    <w:div w:id="1564024726">
      <w:bodyDiv w:val="1"/>
      <w:marLeft w:val="0"/>
      <w:marRight w:val="0"/>
      <w:marTop w:val="0"/>
      <w:marBottom w:val="0"/>
      <w:divBdr>
        <w:top w:val="none" w:sz="0" w:space="0" w:color="auto"/>
        <w:left w:val="none" w:sz="0" w:space="0" w:color="auto"/>
        <w:bottom w:val="none" w:sz="0" w:space="0" w:color="auto"/>
        <w:right w:val="none" w:sz="0" w:space="0" w:color="auto"/>
      </w:divBdr>
    </w:div>
    <w:div w:id="1564172948">
      <w:bodyDiv w:val="1"/>
      <w:marLeft w:val="0"/>
      <w:marRight w:val="0"/>
      <w:marTop w:val="0"/>
      <w:marBottom w:val="0"/>
      <w:divBdr>
        <w:top w:val="none" w:sz="0" w:space="0" w:color="auto"/>
        <w:left w:val="none" w:sz="0" w:space="0" w:color="auto"/>
        <w:bottom w:val="none" w:sz="0" w:space="0" w:color="auto"/>
        <w:right w:val="none" w:sz="0" w:space="0" w:color="auto"/>
      </w:divBdr>
    </w:div>
    <w:div w:id="1564174517">
      <w:bodyDiv w:val="1"/>
      <w:marLeft w:val="0"/>
      <w:marRight w:val="0"/>
      <w:marTop w:val="0"/>
      <w:marBottom w:val="0"/>
      <w:divBdr>
        <w:top w:val="none" w:sz="0" w:space="0" w:color="auto"/>
        <w:left w:val="none" w:sz="0" w:space="0" w:color="auto"/>
        <w:bottom w:val="none" w:sz="0" w:space="0" w:color="auto"/>
        <w:right w:val="none" w:sz="0" w:space="0" w:color="auto"/>
      </w:divBdr>
    </w:div>
    <w:div w:id="1564179216">
      <w:bodyDiv w:val="1"/>
      <w:marLeft w:val="0"/>
      <w:marRight w:val="0"/>
      <w:marTop w:val="0"/>
      <w:marBottom w:val="0"/>
      <w:divBdr>
        <w:top w:val="none" w:sz="0" w:space="0" w:color="auto"/>
        <w:left w:val="none" w:sz="0" w:space="0" w:color="auto"/>
        <w:bottom w:val="none" w:sz="0" w:space="0" w:color="auto"/>
        <w:right w:val="none" w:sz="0" w:space="0" w:color="auto"/>
      </w:divBdr>
    </w:div>
    <w:div w:id="1564560501">
      <w:bodyDiv w:val="1"/>
      <w:marLeft w:val="0"/>
      <w:marRight w:val="0"/>
      <w:marTop w:val="0"/>
      <w:marBottom w:val="0"/>
      <w:divBdr>
        <w:top w:val="none" w:sz="0" w:space="0" w:color="auto"/>
        <w:left w:val="none" w:sz="0" w:space="0" w:color="auto"/>
        <w:bottom w:val="none" w:sz="0" w:space="0" w:color="auto"/>
        <w:right w:val="none" w:sz="0" w:space="0" w:color="auto"/>
      </w:divBdr>
    </w:div>
    <w:div w:id="1564754871">
      <w:bodyDiv w:val="1"/>
      <w:marLeft w:val="0"/>
      <w:marRight w:val="0"/>
      <w:marTop w:val="0"/>
      <w:marBottom w:val="0"/>
      <w:divBdr>
        <w:top w:val="none" w:sz="0" w:space="0" w:color="auto"/>
        <w:left w:val="none" w:sz="0" w:space="0" w:color="auto"/>
        <w:bottom w:val="none" w:sz="0" w:space="0" w:color="auto"/>
        <w:right w:val="none" w:sz="0" w:space="0" w:color="auto"/>
      </w:divBdr>
    </w:div>
    <w:div w:id="1564757673">
      <w:bodyDiv w:val="1"/>
      <w:marLeft w:val="0"/>
      <w:marRight w:val="0"/>
      <w:marTop w:val="0"/>
      <w:marBottom w:val="0"/>
      <w:divBdr>
        <w:top w:val="none" w:sz="0" w:space="0" w:color="auto"/>
        <w:left w:val="none" w:sz="0" w:space="0" w:color="auto"/>
        <w:bottom w:val="none" w:sz="0" w:space="0" w:color="auto"/>
        <w:right w:val="none" w:sz="0" w:space="0" w:color="auto"/>
      </w:divBdr>
    </w:div>
    <w:div w:id="1564950885">
      <w:bodyDiv w:val="1"/>
      <w:marLeft w:val="0"/>
      <w:marRight w:val="0"/>
      <w:marTop w:val="0"/>
      <w:marBottom w:val="0"/>
      <w:divBdr>
        <w:top w:val="none" w:sz="0" w:space="0" w:color="auto"/>
        <w:left w:val="none" w:sz="0" w:space="0" w:color="auto"/>
        <w:bottom w:val="none" w:sz="0" w:space="0" w:color="auto"/>
        <w:right w:val="none" w:sz="0" w:space="0" w:color="auto"/>
      </w:divBdr>
    </w:div>
    <w:div w:id="1565027427">
      <w:bodyDiv w:val="1"/>
      <w:marLeft w:val="0"/>
      <w:marRight w:val="0"/>
      <w:marTop w:val="0"/>
      <w:marBottom w:val="0"/>
      <w:divBdr>
        <w:top w:val="none" w:sz="0" w:space="0" w:color="auto"/>
        <w:left w:val="none" w:sz="0" w:space="0" w:color="auto"/>
        <w:bottom w:val="none" w:sz="0" w:space="0" w:color="auto"/>
        <w:right w:val="none" w:sz="0" w:space="0" w:color="auto"/>
      </w:divBdr>
    </w:div>
    <w:div w:id="1565144155">
      <w:bodyDiv w:val="1"/>
      <w:marLeft w:val="0"/>
      <w:marRight w:val="0"/>
      <w:marTop w:val="0"/>
      <w:marBottom w:val="0"/>
      <w:divBdr>
        <w:top w:val="none" w:sz="0" w:space="0" w:color="auto"/>
        <w:left w:val="none" w:sz="0" w:space="0" w:color="auto"/>
        <w:bottom w:val="none" w:sz="0" w:space="0" w:color="auto"/>
        <w:right w:val="none" w:sz="0" w:space="0" w:color="auto"/>
      </w:divBdr>
    </w:div>
    <w:div w:id="1565293028">
      <w:bodyDiv w:val="1"/>
      <w:marLeft w:val="0"/>
      <w:marRight w:val="0"/>
      <w:marTop w:val="0"/>
      <w:marBottom w:val="0"/>
      <w:divBdr>
        <w:top w:val="none" w:sz="0" w:space="0" w:color="auto"/>
        <w:left w:val="none" w:sz="0" w:space="0" w:color="auto"/>
        <w:bottom w:val="none" w:sz="0" w:space="0" w:color="auto"/>
        <w:right w:val="none" w:sz="0" w:space="0" w:color="auto"/>
      </w:divBdr>
    </w:div>
    <w:div w:id="1565994135">
      <w:bodyDiv w:val="1"/>
      <w:marLeft w:val="0"/>
      <w:marRight w:val="0"/>
      <w:marTop w:val="0"/>
      <w:marBottom w:val="0"/>
      <w:divBdr>
        <w:top w:val="none" w:sz="0" w:space="0" w:color="auto"/>
        <w:left w:val="none" w:sz="0" w:space="0" w:color="auto"/>
        <w:bottom w:val="none" w:sz="0" w:space="0" w:color="auto"/>
        <w:right w:val="none" w:sz="0" w:space="0" w:color="auto"/>
      </w:divBdr>
    </w:div>
    <w:div w:id="1566180387">
      <w:bodyDiv w:val="1"/>
      <w:marLeft w:val="0"/>
      <w:marRight w:val="0"/>
      <w:marTop w:val="0"/>
      <w:marBottom w:val="0"/>
      <w:divBdr>
        <w:top w:val="none" w:sz="0" w:space="0" w:color="auto"/>
        <w:left w:val="none" w:sz="0" w:space="0" w:color="auto"/>
        <w:bottom w:val="none" w:sz="0" w:space="0" w:color="auto"/>
        <w:right w:val="none" w:sz="0" w:space="0" w:color="auto"/>
      </w:divBdr>
    </w:div>
    <w:div w:id="1566332400">
      <w:bodyDiv w:val="1"/>
      <w:marLeft w:val="0"/>
      <w:marRight w:val="0"/>
      <w:marTop w:val="0"/>
      <w:marBottom w:val="0"/>
      <w:divBdr>
        <w:top w:val="none" w:sz="0" w:space="0" w:color="auto"/>
        <w:left w:val="none" w:sz="0" w:space="0" w:color="auto"/>
        <w:bottom w:val="none" w:sz="0" w:space="0" w:color="auto"/>
        <w:right w:val="none" w:sz="0" w:space="0" w:color="auto"/>
      </w:divBdr>
    </w:div>
    <w:div w:id="1566377951">
      <w:bodyDiv w:val="1"/>
      <w:marLeft w:val="0"/>
      <w:marRight w:val="0"/>
      <w:marTop w:val="0"/>
      <w:marBottom w:val="0"/>
      <w:divBdr>
        <w:top w:val="none" w:sz="0" w:space="0" w:color="auto"/>
        <w:left w:val="none" w:sz="0" w:space="0" w:color="auto"/>
        <w:bottom w:val="none" w:sz="0" w:space="0" w:color="auto"/>
        <w:right w:val="none" w:sz="0" w:space="0" w:color="auto"/>
      </w:divBdr>
    </w:div>
    <w:div w:id="1566405753">
      <w:bodyDiv w:val="1"/>
      <w:marLeft w:val="0"/>
      <w:marRight w:val="0"/>
      <w:marTop w:val="0"/>
      <w:marBottom w:val="0"/>
      <w:divBdr>
        <w:top w:val="none" w:sz="0" w:space="0" w:color="auto"/>
        <w:left w:val="none" w:sz="0" w:space="0" w:color="auto"/>
        <w:bottom w:val="none" w:sz="0" w:space="0" w:color="auto"/>
        <w:right w:val="none" w:sz="0" w:space="0" w:color="auto"/>
      </w:divBdr>
    </w:div>
    <w:div w:id="1566406568">
      <w:bodyDiv w:val="1"/>
      <w:marLeft w:val="0"/>
      <w:marRight w:val="0"/>
      <w:marTop w:val="0"/>
      <w:marBottom w:val="0"/>
      <w:divBdr>
        <w:top w:val="none" w:sz="0" w:space="0" w:color="auto"/>
        <w:left w:val="none" w:sz="0" w:space="0" w:color="auto"/>
        <w:bottom w:val="none" w:sz="0" w:space="0" w:color="auto"/>
        <w:right w:val="none" w:sz="0" w:space="0" w:color="auto"/>
      </w:divBdr>
    </w:div>
    <w:div w:id="1566453860">
      <w:bodyDiv w:val="1"/>
      <w:marLeft w:val="0"/>
      <w:marRight w:val="0"/>
      <w:marTop w:val="0"/>
      <w:marBottom w:val="0"/>
      <w:divBdr>
        <w:top w:val="none" w:sz="0" w:space="0" w:color="auto"/>
        <w:left w:val="none" w:sz="0" w:space="0" w:color="auto"/>
        <w:bottom w:val="none" w:sz="0" w:space="0" w:color="auto"/>
        <w:right w:val="none" w:sz="0" w:space="0" w:color="auto"/>
      </w:divBdr>
    </w:div>
    <w:div w:id="1566645018">
      <w:bodyDiv w:val="1"/>
      <w:marLeft w:val="0"/>
      <w:marRight w:val="0"/>
      <w:marTop w:val="0"/>
      <w:marBottom w:val="0"/>
      <w:divBdr>
        <w:top w:val="none" w:sz="0" w:space="0" w:color="auto"/>
        <w:left w:val="none" w:sz="0" w:space="0" w:color="auto"/>
        <w:bottom w:val="none" w:sz="0" w:space="0" w:color="auto"/>
        <w:right w:val="none" w:sz="0" w:space="0" w:color="auto"/>
      </w:divBdr>
    </w:div>
    <w:div w:id="1567035827">
      <w:bodyDiv w:val="1"/>
      <w:marLeft w:val="0"/>
      <w:marRight w:val="0"/>
      <w:marTop w:val="0"/>
      <w:marBottom w:val="0"/>
      <w:divBdr>
        <w:top w:val="none" w:sz="0" w:space="0" w:color="auto"/>
        <w:left w:val="none" w:sz="0" w:space="0" w:color="auto"/>
        <w:bottom w:val="none" w:sz="0" w:space="0" w:color="auto"/>
        <w:right w:val="none" w:sz="0" w:space="0" w:color="auto"/>
      </w:divBdr>
    </w:div>
    <w:div w:id="1567102688">
      <w:bodyDiv w:val="1"/>
      <w:marLeft w:val="0"/>
      <w:marRight w:val="0"/>
      <w:marTop w:val="0"/>
      <w:marBottom w:val="0"/>
      <w:divBdr>
        <w:top w:val="none" w:sz="0" w:space="0" w:color="auto"/>
        <w:left w:val="none" w:sz="0" w:space="0" w:color="auto"/>
        <w:bottom w:val="none" w:sz="0" w:space="0" w:color="auto"/>
        <w:right w:val="none" w:sz="0" w:space="0" w:color="auto"/>
      </w:divBdr>
    </w:div>
    <w:div w:id="1567229600">
      <w:bodyDiv w:val="1"/>
      <w:marLeft w:val="0"/>
      <w:marRight w:val="0"/>
      <w:marTop w:val="0"/>
      <w:marBottom w:val="0"/>
      <w:divBdr>
        <w:top w:val="none" w:sz="0" w:space="0" w:color="auto"/>
        <w:left w:val="none" w:sz="0" w:space="0" w:color="auto"/>
        <w:bottom w:val="none" w:sz="0" w:space="0" w:color="auto"/>
        <w:right w:val="none" w:sz="0" w:space="0" w:color="auto"/>
      </w:divBdr>
    </w:div>
    <w:div w:id="1567298014">
      <w:bodyDiv w:val="1"/>
      <w:marLeft w:val="0"/>
      <w:marRight w:val="0"/>
      <w:marTop w:val="0"/>
      <w:marBottom w:val="0"/>
      <w:divBdr>
        <w:top w:val="none" w:sz="0" w:space="0" w:color="auto"/>
        <w:left w:val="none" w:sz="0" w:space="0" w:color="auto"/>
        <w:bottom w:val="none" w:sz="0" w:space="0" w:color="auto"/>
        <w:right w:val="none" w:sz="0" w:space="0" w:color="auto"/>
      </w:divBdr>
    </w:div>
    <w:div w:id="1567301737">
      <w:bodyDiv w:val="1"/>
      <w:marLeft w:val="0"/>
      <w:marRight w:val="0"/>
      <w:marTop w:val="0"/>
      <w:marBottom w:val="0"/>
      <w:divBdr>
        <w:top w:val="none" w:sz="0" w:space="0" w:color="auto"/>
        <w:left w:val="none" w:sz="0" w:space="0" w:color="auto"/>
        <w:bottom w:val="none" w:sz="0" w:space="0" w:color="auto"/>
        <w:right w:val="none" w:sz="0" w:space="0" w:color="auto"/>
      </w:divBdr>
    </w:div>
    <w:div w:id="1567373260">
      <w:bodyDiv w:val="1"/>
      <w:marLeft w:val="0"/>
      <w:marRight w:val="0"/>
      <w:marTop w:val="0"/>
      <w:marBottom w:val="0"/>
      <w:divBdr>
        <w:top w:val="none" w:sz="0" w:space="0" w:color="auto"/>
        <w:left w:val="none" w:sz="0" w:space="0" w:color="auto"/>
        <w:bottom w:val="none" w:sz="0" w:space="0" w:color="auto"/>
        <w:right w:val="none" w:sz="0" w:space="0" w:color="auto"/>
      </w:divBdr>
    </w:div>
    <w:div w:id="1567376765">
      <w:bodyDiv w:val="1"/>
      <w:marLeft w:val="0"/>
      <w:marRight w:val="0"/>
      <w:marTop w:val="0"/>
      <w:marBottom w:val="0"/>
      <w:divBdr>
        <w:top w:val="none" w:sz="0" w:space="0" w:color="auto"/>
        <w:left w:val="none" w:sz="0" w:space="0" w:color="auto"/>
        <w:bottom w:val="none" w:sz="0" w:space="0" w:color="auto"/>
        <w:right w:val="none" w:sz="0" w:space="0" w:color="auto"/>
      </w:divBdr>
    </w:div>
    <w:div w:id="1567764242">
      <w:bodyDiv w:val="1"/>
      <w:marLeft w:val="0"/>
      <w:marRight w:val="0"/>
      <w:marTop w:val="0"/>
      <w:marBottom w:val="0"/>
      <w:divBdr>
        <w:top w:val="none" w:sz="0" w:space="0" w:color="auto"/>
        <w:left w:val="none" w:sz="0" w:space="0" w:color="auto"/>
        <w:bottom w:val="none" w:sz="0" w:space="0" w:color="auto"/>
        <w:right w:val="none" w:sz="0" w:space="0" w:color="auto"/>
      </w:divBdr>
    </w:div>
    <w:div w:id="1567838311">
      <w:bodyDiv w:val="1"/>
      <w:marLeft w:val="0"/>
      <w:marRight w:val="0"/>
      <w:marTop w:val="0"/>
      <w:marBottom w:val="0"/>
      <w:divBdr>
        <w:top w:val="none" w:sz="0" w:space="0" w:color="auto"/>
        <w:left w:val="none" w:sz="0" w:space="0" w:color="auto"/>
        <w:bottom w:val="none" w:sz="0" w:space="0" w:color="auto"/>
        <w:right w:val="none" w:sz="0" w:space="0" w:color="auto"/>
      </w:divBdr>
    </w:div>
    <w:div w:id="1568153832">
      <w:bodyDiv w:val="1"/>
      <w:marLeft w:val="0"/>
      <w:marRight w:val="0"/>
      <w:marTop w:val="0"/>
      <w:marBottom w:val="0"/>
      <w:divBdr>
        <w:top w:val="none" w:sz="0" w:space="0" w:color="auto"/>
        <w:left w:val="none" w:sz="0" w:space="0" w:color="auto"/>
        <w:bottom w:val="none" w:sz="0" w:space="0" w:color="auto"/>
        <w:right w:val="none" w:sz="0" w:space="0" w:color="auto"/>
      </w:divBdr>
    </w:div>
    <w:div w:id="1568297309">
      <w:bodyDiv w:val="1"/>
      <w:marLeft w:val="0"/>
      <w:marRight w:val="0"/>
      <w:marTop w:val="0"/>
      <w:marBottom w:val="0"/>
      <w:divBdr>
        <w:top w:val="none" w:sz="0" w:space="0" w:color="auto"/>
        <w:left w:val="none" w:sz="0" w:space="0" w:color="auto"/>
        <w:bottom w:val="none" w:sz="0" w:space="0" w:color="auto"/>
        <w:right w:val="none" w:sz="0" w:space="0" w:color="auto"/>
      </w:divBdr>
    </w:div>
    <w:div w:id="1568304130">
      <w:bodyDiv w:val="1"/>
      <w:marLeft w:val="0"/>
      <w:marRight w:val="0"/>
      <w:marTop w:val="0"/>
      <w:marBottom w:val="0"/>
      <w:divBdr>
        <w:top w:val="none" w:sz="0" w:space="0" w:color="auto"/>
        <w:left w:val="none" w:sz="0" w:space="0" w:color="auto"/>
        <w:bottom w:val="none" w:sz="0" w:space="0" w:color="auto"/>
        <w:right w:val="none" w:sz="0" w:space="0" w:color="auto"/>
      </w:divBdr>
    </w:div>
    <w:div w:id="1568762246">
      <w:bodyDiv w:val="1"/>
      <w:marLeft w:val="0"/>
      <w:marRight w:val="0"/>
      <w:marTop w:val="0"/>
      <w:marBottom w:val="0"/>
      <w:divBdr>
        <w:top w:val="none" w:sz="0" w:space="0" w:color="auto"/>
        <w:left w:val="none" w:sz="0" w:space="0" w:color="auto"/>
        <w:bottom w:val="none" w:sz="0" w:space="0" w:color="auto"/>
        <w:right w:val="none" w:sz="0" w:space="0" w:color="auto"/>
      </w:divBdr>
    </w:div>
    <w:div w:id="1568805564">
      <w:bodyDiv w:val="1"/>
      <w:marLeft w:val="0"/>
      <w:marRight w:val="0"/>
      <w:marTop w:val="0"/>
      <w:marBottom w:val="0"/>
      <w:divBdr>
        <w:top w:val="none" w:sz="0" w:space="0" w:color="auto"/>
        <w:left w:val="none" w:sz="0" w:space="0" w:color="auto"/>
        <w:bottom w:val="none" w:sz="0" w:space="0" w:color="auto"/>
        <w:right w:val="none" w:sz="0" w:space="0" w:color="auto"/>
      </w:divBdr>
    </w:div>
    <w:div w:id="1568880707">
      <w:bodyDiv w:val="1"/>
      <w:marLeft w:val="0"/>
      <w:marRight w:val="0"/>
      <w:marTop w:val="0"/>
      <w:marBottom w:val="0"/>
      <w:divBdr>
        <w:top w:val="none" w:sz="0" w:space="0" w:color="auto"/>
        <w:left w:val="none" w:sz="0" w:space="0" w:color="auto"/>
        <w:bottom w:val="none" w:sz="0" w:space="0" w:color="auto"/>
        <w:right w:val="none" w:sz="0" w:space="0" w:color="auto"/>
      </w:divBdr>
    </w:div>
    <w:div w:id="1568884643">
      <w:bodyDiv w:val="1"/>
      <w:marLeft w:val="0"/>
      <w:marRight w:val="0"/>
      <w:marTop w:val="0"/>
      <w:marBottom w:val="0"/>
      <w:divBdr>
        <w:top w:val="none" w:sz="0" w:space="0" w:color="auto"/>
        <w:left w:val="none" w:sz="0" w:space="0" w:color="auto"/>
        <w:bottom w:val="none" w:sz="0" w:space="0" w:color="auto"/>
        <w:right w:val="none" w:sz="0" w:space="0" w:color="auto"/>
      </w:divBdr>
    </w:div>
    <w:div w:id="1569028191">
      <w:bodyDiv w:val="1"/>
      <w:marLeft w:val="0"/>
      <w:marRight w:val="0"/>
      <w:marTop w:val="0"/>
      <w:marBottom w:val="0"/>
      <w:divBdr>
        <w:top w:val="none" w:sz="0" w:space="0" w:color="auto"/>
        <w:left w:val="none" w:sz="0" w:space="0" w:color="auto"/>
        <w:bottom w:val="none" w:sz="0" w:space="0" w:color="auto"/>
        <w:right w:val="none" w:sz="0" w:space="0" w:color="auto"/>
      </w:divBdr>
    </w:div>
    <w:div w:id="1569075001">
      <w:bodyDiv w:val="1"/>
      <w:marLeft w:val="0"/>
      <w:marRight w:val="0"/>
      <w:marTop w:val="0"/>
      <w:marBottom w:val="0"/>
      <w:divBdr>
        <w:top w:val="none" w:sz="0" w:space="0" w:color="auto"/>
        <w:left w:val="none" w:sz="0" w:space="0" w:color="auto"/>
        <w:bottom w:val="none" w:sz="0" w:space="0" w:color="auto"/>
        <w:right w:val="none" w:sz="0" w:space="0" w:color="auto"/>
      </w:divBdr>
    </w:div>
    <w:div w:id="1569148364">
      <w:bodyDiv w:val="1"/>
      <w:marLeft w:val="0"/>
      <w:marRight w:val="0"/>
      <w:marTop w:val="0"/>
      <w:marBottom w:val="0"/>
      <w:divBdr>
        <w:top w:val="none" w:sz="0" w:space="0" w:color="auto"/>
        <w:left w:val="none" w:sz="0" w:space="0" w:color="auto"/>
        <w:bottom w:val="none" w:sz="0" w:space="0" w:color="auto"/>
        <w:right w:val="none" w:sz="0" w:space="0" w:color="auto"/>
      </w:divBdr>
    </w:div>
    <w:div w:id="1569222151">
      <w:bodyDiv w:val="1"/>
      <w:marLeft w:val="0"/>
      <w:marRight w:val="0"/>
      <w:marTop w:val="0"/>
      <w:marBottom w:val="0"/>
      <w:divBdr>
        <w:top w:val="none" w:sz="0" w:space="0" w:color="auto"/>
        <w:left w:val="none" w:sz="0" w:space="0" w:color="auto"/>
        <w:bottom w:val="none" w:sz="0" w:space="0" w:color="auto"/>
        <w:right w:val="none" w:sz="0" w:space="0" w:color="auto"/>
      </w:divBdr>
    </w:div>
    <w:div w:id="1569223372">
      <w:bodyDiv w:val="1"/>
      <w:marLeft w:val="0"/>
      <w:marRight w:val="0"/>
      <w:marTop w:val="0"/>
      <w:marBottom w:val="0"/>
      <w:divBdr>
        <w:top w:val="none" w:sz="0" w:space="0" w:color="auto"/>
        <w:left w:val="none" w:sz="0" w:space="0" w:color="auto"/>
        <w:bottom w:val="none" w:sz="0" w:space="0" w:color="auto"/>
        <w:right w:val="none" w:sz="0" w:space="0" w:color="auto"/>
      </w:divBdr>
    </w:div>
    <w:div w:id="1569464251">
      <w:bodyDiv w:val="1"/>
      <w:marLeft w:val="0"/>
      <w:marRight w:val="0"/>
      <w:marTop w:val="0"/>
      <w:marBottom w:val="0"/>
      <w:divBdr>
        <w:top w:val="none" w:sz="0" w:space="0" w:color="auto"/>
        <w:left w:val="none" w:sz="0" w:space="0" w:color="auto"/>
        <w:bottom w:val="none" w:sz="0" w:space="0" w:color="auto"/>
        <w:right w:val="none" w:sz="0" w:space="0" w:color="auto"/>
      </w:divBdr>
    </w:div>
    <w:div w:id="1569535262">
      <w:bodyDiv w:val="1"/>
      <w:marLeft w:val="0"/>
      <w:marRight w:val="0"/>
      <w:marTop w:val="0"/>
      <w:marBottom w:val="0"/>
      <w:divBdr>
        <w:top w:val="none" w:sz="0" w:space="0" w:color="auto"/>
        <w:left w:val="none" w:sz="0" w:space="0" w:color="auto"/>
        <w:bottom w:val="none" w:sz="0" w:space="0" w:color="auto"/>
        <w:right w:val="none" w:sz="0" w:space="0" w:color="auto"/>
      </w:divBdr>
    </w:div>
    <w:div w:id="1569609092">
      <w:bodyDiv w:val="1"/>
      <w:marLeft w:val="0"/>
      <w:marRight w:val="0"/>
      <w:marTop w:val="0"/>
      <w:marBottom w:val="0"/>
      <w:divBdr>
        <w:top w:val="none" w:sz="0" w:space="0" w:color="auto"/>
        <w:left w:val="none" w:sz="0" w:space="0" w:color="auto"/>
        <w:bottom w:val="none" w:sz="0" w:space="0" w:color="auto"/>
        <w:right w:val="none" w:sz="0" w:space="0" w:color="auto"/>
      </w:divBdr>
    </w:div>
    <w:div w:id="1569728445">
      <w:bodyDiv w:val="1"/>
      <w:marLeft w:val="0"/>
      <w:marRight w:val="0"/>
      <w:marTop w:val="0"/>
      <w:marBottom w:val="0"/>
      <w:divBdr>
        <w:top w:val="none" w:sz="0" w:space="0" w:color="auto"/>
        <w:left w:val="none" w:sz="0" w:space="0" w:color="auto"/>
        <w:bottom w:val="none" w:sz="0" w:space="0" w:color="auto"/>
        <w:right w:val="none" w:sz="0" w:space="0" w:color="auto"/>
      </w:divBdr>
    </w:div>
    <w:div w:id="1569918087">
      <w:bodyDiv w:val="1"/>
      <w:marLeft w:val="0"/>
      <w:marRight w:val="0"/>
      <w:marTop w:val="0"/>
      <w:marBottom w:val="0"/>
      <w:divBdr>
        <w:top w:val="none" w:sz="0" w:space="0" w:color="auto"/>
        <w:left w:val="none" w:sz="0" w:space="0" w:color="auto"/>
        <w:bottom w:val="none" w:sz="0" w:space="0" w:color="auto"/>
        <w:right w:val="none" w:sz="0" w:space="0" w:color="auto"/>
      </w:divBdr>
    </w:div>
    <w:div w:id="1569992376">
      <w:bodyDiv w:val="1"/>
      <w:marLeft w:val="0"/>
      <w:marRight w:val="0"/>
      <w:marTop w:val="0"/>
      <w:marBottom w:val="0"/>
      <w:divBdr>
        <w:top w:val="none" w:sz="0" w:space="0" w:color="auto"/>
        <w:left w:val="none" w:sz="0" w:space="0" w:color="auto"/>
        <w:bottom w:val="none" w:sz="0" w:space="0" w:color="auto"/>
        <w:right w:val="none" w:sz="0" w:space="0" w:color="auto"/>
      </w:divBdr>
    </w:div>
    <w:div w:id="1569992783">
      <w:bodyDiv w:val="1"/>
      <w:marLeft w:val="0"/>
      <w:marRight w:val="0"/>
      <w:marTop w:val="0"/>
      <w:marBottom w:val="0"/>
      <w:divBdr>
        <w:top w:val="none" w:sz="0" w:space="0" w:color="auto"/>
        <w:left w:val="none" w:sz="0" w:space="0" w:color="auto"/>
        <w:bottom w:val="none" w:sz="0" w:space="0" w:color="auto"/>
        <w:right w:val="none" w:sz="0" w:space="0" w:color="auto"/>
      </w:divBdr>
    </w:div>
    <w:div w:id="1570113053">
      <w:bodyDiv w:val="1"/>
      <w:marLeft w:val="0"/>
      <w:marRight w:val="0"/>
      <w:marTop w:val="0"/>
      <w:marBottom w:val="0"/>
      <w:divBdr>
        <w:top w:val="none" w:sz="0" w:space="0" w:color="auto"/>
        <w:left w:val="none" w:sz="0" w:space="0" w:color="auto"/>
        <w:bottom w:val="none" w:sz="0" w:space="0" w:color="auto"/>
        <w:right w:val="none" w:sz="0" w:space="0" w:color="auto"/>
      </w:divBdr>
    </w:div>
    <w:div w:id="1570113236">
      <w:bodyDiv w:val="1"/>
      <w:marLeft w:val="0"/>
      <w:marRight w:val="0"/>
      <w:marTop w:val="0"/>
      <w:marBottom w:val="0"/>
      <w:divBdr>
        <w:top w:val="none" w:sz="0" w:space="0" w:color="auto"/>
        <w:left w:val="none" w:sz="0" w:space="0" w:color="auto"/>
        <w:bottom w:val="none" w:sz="0" w:space="0" w:color="auto"/>
        <w:right w:val="none" w:sz="0" w:space="0" w:color="auto"/>
      </w:divBdr>
    </w:div>
    <w:div w:id="1570383137">
      <w:bodyDiv w:val="1"/>
      <w:marLeft w:val="0"/>
      <w:marRight w:val="0"/>
      <w:marTop w:val="0"/>
      <w:marBottom w:val="0"/>
      <w:divBdr>
        <w:top w:val="none" w:sz="0" w:space="0" w:color="auto"/>
        <w:left w:val="none" w:sz="0" w:space="0" w:color="auto"/>
        <w:bottom w:val="none" w:sz="0" w:space="0" w:color="auto"/>
        <w:right w:val="none" w:sz="0" w:space="0" w:color="auto"/>
      </w:divBdr>
    </w:div>
    <w:div w:id="1570530637">
      <w:bodyDiv w:val="1"/>
      <w:marLeft w:val="0"/>
      <w:marRight w:val="0"/>
      <w:marTop w:val="0"/>
      <w:marBottom w:val="0"/>
      <w:divBdr>
        <w:top w:val="none" w:sz="0" w:space="0" w:color="auto"/>
        <w:left w:val="none" w:sz="0" w:space="0" w:color="auto"/>
        <w:bottom w:val="none" w:sz="0" w:space="0" w:color="auto"/>
        <w:right w:val="none" w:sz="0" w:space="0" w:color="auto"/>
      </w:divBdr>
    </w:div>
    <w:div w:id="1570964634">
      <w:bodyDiv w:val="1"/>
      <w:marLeft w:val="0"/>
      <w:marRight w:val="0"/>
      <w:marTop w:val="0"/>
      <w:marBottom w:val="0"/>
      <w:divBdr>
        <w:top w:val="none" w:sz="0" w:space="0" w:color="auto"/>
        <w:left w:val="none" w:sz="0" w:space="0" w:color="auto"/>
        <w:bottom w:val="none" w:sz="0" w:space="0" w:color="auto"/>
        <w:right w:val="none" w:sz="0" w:space="0" w:color="auto"/>
      </w:divBdr>
    </w:div>
    <w:div w:id="1570967132">
      <w:bodyDiv w:val="1"/>
      <w:marLeft w:val="0"/>
      <w:marRight w:val="0"/>
      <w:marTop w:val="0"/>
      <w:marBottom w:val="0"/>
      <w:divBdr>
        <w:top w:val="none" w:sz="0" w:space="0" w:color="auto"/>
        <w:left w:val="none" w:sz="0" w:space="0" w:color="auto"/>
        <w:bottom w:val="none" w:sz="0" w:space="0" w:color="auto"/>
        <w:right w:val="none" w:sz="0" w:space="0" w:color="auto"/>
      </w:divBdr>
    </w:div>
    <w:div w:id="1571043416">
      <w:bodyDiv w:val="1"/>
      <w:marLeft w:val="0"/>
      <w:marRight w:val="0"/>
      <w:marTop w:val="0"/>
      <w:marBottom w:val="0"/>
      <w:divBdr>
        <w:top w:val="none" w:sz="0" w:space="0" w:color="auto"/>
        <w:left w:val="none" w:sz="0" w:space="0" w:color="auto"/>
        <w:bottom w:val="none" w:sz="0" w:space="0" w:color="auto"/>
        <w:right w:val="none" w:sz="0" w:space="0" w:color="auto"/>
      </w:divBdr>
    </w:div>
    <w:div w:id="1571186429">
      <w:bodyDiv w:val="1"/>
      <w:marLeft w:val="0"/>
      <w:marRight w:val="0"/>
      <w:marTop w:val="0"/>
      <w:marBottom w:val="0"/>
      <w:divBdr>
        <w:top w:val="none" w:sz="0" w:space="0" w:color="auto"/>
        <w:left w:val="none" w:sz="0" w:space="0" w:color="auto"/>
        <w:bottom w:val="none" w:sz="0" w:space="0" w:color="auto"/>
        <w:right w:val="none" w:sz="0" w:space="0" w:color="auto"/>
      </w:divBdr>
    </w:div>
    <w:div w:id="1571230457">
      <w:bodyDiv w:val="1"/>
      <w:marLeft w:val="0"/>
      <w:marRight w:val="0"/>
      <w:marTop w:val="0"/>
      <w:marBottom w:val="0"/>
      <w:divBdr>
        <w:top w:val="none" w:sz="0" w:space="0" w:color="auto"/>
        <w:left w:val="none" w:sz="0" w:space="0" w:color="auto"/>
        <w:bottom w:val="none" w:sz="0" w:space="0" w:color="auto"/>
        <w:right w:val="none" w:sz="0" w:space="0" w:color="auto"/>
      </w:divBdr>
    </w:div>
    <w:div w:id="1571310349">
      <w:bodyDiv w:val="1"/>
      <w:marLeft w:val="0"/>
      <w:marRight w:val="0"/>
      <w:marTop w:val="0"/>
      <w:marBottom w:val="0"/>
      <w:divBdr>
        <w:top w:val="none" w:sz="0" w:space="0" w:color="auto"/>
        <w:left w:val="none" w:sz="0" w:space="0" w:color="auto"/>
        <w:bottom w:val="none" w:sz="0" w:space="0" w:color="auto"/>
        <w:right w:val="none" w:sz="0" w:space="0" w:color="auto"/>
      </w:divBdr>
    </w:div>
    <w:div w:id="1571426631">
      <w:bodyDiv w:val="1"/>
      <w:marLeft w:val="0"/>
      <w:marRight w:val="0"/>
      <w:marTop w:val="0"/>
      <w:marBottom w:val="0"/>
      <w:divBdr>
        <w:top w:val="none" w:sz="0" w:space="0" w:color="auto"/>
        <w:left w:val="none" w:sz="0" w:space="0" w:color="auto"/>
        <w:bottom w:val="none" w:sz="0" w:space="0" w:color="auto"/>
        <w:right w:val="none" w:sz="0" w:space="0" w:color="auto"/>
      </w:divBdr>
    </w:div>
    <w:div w:id="1571428883">
      <w:bodyDiv w:val="1"/>
      <w:marLeft w:val="0"/>
      <w:marRight w:val="0"/>
      <w:marTop w:val="0"/>
      <w:marBottom w:val="0"/>
      <w:divBdr>
        <w:top w:val="none" w:sz="0" w:space="0" w:color="auto"/>
        <w:left w:val="none" w:sz="0" w:space="0" w:color="auto"/>
        <w:bottom w:val="none" w:sz="0" w:space="0" w:color="auto"/>
        <w:right w:val="none" w:sz="0" w:space="0" w:color="auto"/>
      </w:divBdr>
    </w:div>
    <w:div w:id="1571454853">
      <w:bodyDiv w:val="1"/>
      <w:marLeft w:val="0"/>
      <w:marRight w:val="0"/>
      <w:marTop w:val="0"/>
      <w:marBottom w:val="0"/>
      <w:divBdr>
        <w:top w:val="none" w:sz="0" w:space="0" w:color="auto"/>
        <w:left w:val="none" w:sz="0" w:space="0" w:color="auto"/>
        <w:bottom w:val="none" w:sz="0" w:space="0" w:color="auto"/>
        <w:right w:val="none" w:sz="0" w:space="0" w:color="auto"/>
      </w:divBdr>
    </w:div>
    <w:div w:id="1571963679">
      <w:bodyDiv w:val="1"/>
      <w:marLeft w:val="0"/>
      <w:marRight w:val="0"/>
      <w:marTop w:val="0"/>
      <w:marBottom w:val="0"/>
      <w:divBdr>
        <w:top w:val="none" w:sz="0" w:space="0" w:color="auto"/>
        <w:left w:val="none" w:sz="0" w:space="0" w:color="auto"/>
        <w:bottom w:val="none" w:sz="0" w:space="0" w:color="auto"/>
        <w:right w:val="none" w:sz="0" w:space="0" w:color="auto"/>
      </w:divBdr>
    </w:div>
    <w:div w:id="1572153064">
      <w:bodyDiv w:val="1"/>
      <w:marLeft w:val="0"/>
      <w:marRight w:val="0"/>
      <w:marTop w:val="0"/>
      <w:marBottom w:val="0"/>
      <w:divBdr>
        <w:top w:val="none" w:sz="0" w:space="0" w:color="auto"/>
        <w:left w:val="none" w:sz="0" w:space="0" w:color="auto"/>
        <w:bottom w:val="none" w:sz="0" w:space="0" w:color="auto"/>
        <w:right w:val="none" w:sz="0" w:space="0" w:color="auto"/>
      </w:divBdr>
    </w:div>
    <w:div w:id="1572158973">
      <w:bodyDiv w:val="1"/>
      <w:marLeft w:val="0"/>
      <w:marRight w:val="0"/>
      <w:marTop w:val="0"/>
      <w:marBottom w:val="0"/>
      <w:divBdr>
        <w:top w:val="none" w:sz="0" w:space="0" w:color="auto"/>
        <w:left w:val="none" w:sz="0" w:space="0" w:color="auto"/>
        <w:bottom w:val="none" w:sz="0" w:space="0" w:color="auto"/>
        <w:right w:val="none" w:sz="0" w:space="0" w:color="auto"/>
      </w:divBdr>
    </w:div>
    <w:div w:id="1572542186">
      <w:bodyDiv w:val="1"/>
      <w:marLeft w:val="0"/>
      <w:marRight w:val="0"/>
      <w:marTop w:val="0"/>
      <w:marBottom w:val="0"/>
      <w:divBdr>
        <w:top w:val="none" w:sz="0" w:space="0" w:color="auto"/>
        <w:left w:val="none" w:sz="0" w:space="0" w:color="auto"/>
        <w:bottom w:val="none" w:sz="0" w:space="0" w:color="auto"/>
        <w:right w:val="none" w:sz="0" w:space="0" w:color="auto"/>
      </w:divBdr>
    </w:div>
    <w:div w:id="1572620007">
      <w:bodyDiv w:val="1"/>
      <w:marLeft w:val="0"/>
      <w:marRight w:val="0"/>
      <w:marTop w:val="0"/>
      <w:marBottom w:val="0"/>
      <w:divBdr>
        <w:top w:val="none" w:sz="0" w:space="0" w:color="auto"/>
        <w:left w:val="none" w:sz="0" w:space="0" w:color="auto"/>
        <w:bottom w:val="none" w:sz="0" w:space="0" w:color="auto"/>
        <w:right w:val="none" w:sz="0" w:space="0" w:color="auto"/>
      </w:divBdr>
    </w:div>
    <w:div w:id="1572622958">
      <w:bodyDiv w:val="1"/>
      <w:marLeft w:val="0"/>
      <w:marRight w:val="0"/>
      <w:marTop w:val="0"/>
      <w:marBottom w:val="0"/>
      <w:divBdr>
        <w:top w:val="none" w:sz="0" w:space="0" w:color="auto"/>
        <w:left w:val="none" w:sz="0" w:space="0" w:color="auto"/>
        <w:bottom w:val="none" w:sz="0" w:space="0" w:color="auto"/>
        <w:right w:val="none" w:sz="0" w:space="0" w:color="auto"/>
      </w:divBdr>
    </w:div>
    <w:div w:id="1572689389">
      <w:bodyDiv w:val="1"/>
      <w:marLeft w:val="0"/>
      <w:marRight w:val="0"/>
      <w:marTop w:val="0"/>
      <w:marBottom w:val="0"/>
      <w:divBdr>
        <w:top w:val="none" w:sz="0" w:space="0" w:color="auto"/>
        <w:left w:val="none" w:sz="0" w:space="0" w:color="auto"/>
        <w:bottom w:val="none" w:sz="0" w:space="0" w:color="auto"/>
        <w:right w:val="none" w:sz="0" w:space="0" w:color="auto"/>
      </w:divBdr>
    </w:div>
    <w:div w:id="1572697249">
      <w:bodyDiv w:val="1"/>
      <w:marLeft w:val="0"/>
      <w:marRight w:val="0"/>
      <w:marTop w:val="0"/>
      <w:marBottom w:val="0"/>
      <w:divBdr>
        <w:top w:val="none" w:sz="0" w:space="0" w:color="auto"/>
        <w:left w:val="none" w:sz="0" w:space="0" w:color="auto"/>
        <w:bottom w:val="none" w:sz="0" w:space="0" w:color="auto"/>
        <w:right w:val="none" w:sz="0" w:space="0" w:color="auto"/>
      </w:divBdr>
    </w:div>
    <w:div w:id="1573392763">
      <w:bodyDiv w:val="1"/>
      <w:marLeft w:val="0"/>
      <w:marRight w:val="0"/>
      <w:marTop w:val="0"/>
      <w:marBottom w:val="0"/>
      <w:divBdr>
        <w:top w:val="none" w:sz="0" w:space="0" w:color="auto"/>
        <w:left w:val="none" w:sz="0" w:space="0" w:color="auto"/>
        <w:bottom w:val="none" w:sz="0" w:space="0" w:color="auto"/>
        <w:right w:val="none" w:sz="0" w:space="0" w:color="auto"/>
      </w:divBdr>
    </w:div>
    <w:div w:id="1573739390">
      <w:bodyDiv w:val="1"/>
      <w:marLeft w:val="0"/>
      <w:marRight w:val="0"/>
      <w:marTop w:val="0"/>
      <w:marBottom w:val="0"/>
      <w:divBdr>
        <w:top w:val="none" w:sz="0" w:space="0" w:color="auto"/>
        <w:left w:val="none" w:sz="0" w:space="0" w:color="auto"/>
        <w:bottom w:val="none" w:sz="0" w:space="0" w:color="auto"/>
        <w:right w:val="none" w:sz="0" w:space="0" w:color="auto"/>
      </w:divBdr>
    </w:div>
    <w:div w:id="1574192692">
      <w:bodyDiv w:val="1"/>
      <w:marLeft w:val="0"/>
      <w:marRight w:val="0"/>
      <w:marTop w:val="0"/>
      <w:marBottom w:val="0"/>
      <w:divBdr>
        <w:top w:val="none" w:sz="0" w:space="0" w:color="auto"/>
        <w:left w:val="none" w:sz="0" w:space="0" w:color="auto"/>
        <w:bottom w:val="none" w:sz="0" w:space="0" w:color="auto"/>
        <w:right w:val="none" w:sz="0" w:space="0" w:color="auto"/>
      </w:divBdr>
    </w:div>
    <w:div w:id="1574509838">
      <w:bodyDiv w:val="1"/>
      <w:marLeft w:val="0"/>
      <w:marRight w:val="0"/>
      <w:marTop w:val="0"/>
      <w:marBottom w:val="0"/>
      <w:divBdr>
        <w:top w:val="none" w:sz="0" w:space="0" w:color="auto"/>
        <w:left w:val="none" w:sz="0" w:space="0" w:color="auto"/>
        <w:bottom w:val="none" w:sz="0" w:space="0" w:color="auto"/>
        <w:right w:val="none" w:sz="0" w:space="0" w:color="auto"/>
      </w:divBdr>
    </w:div>
    <w:div w:id="1574512237">
      <w:bodyDiv w:val="1"/>
      <w:marLeft w:val="0"/>
      <w:marRight w:val="0"/>
      <w:marTop w:val="0"/>
      <w:marBottom w:val="0"/>
      <w:divBdr>
        <w:top w:val="none" w:sz="0" w:space="0" w:color="auto"/>
        <w:left w:val="none" w:sz="0" w:space="0" w:color="auto"/>
        <w:bottom w:val="none" w:sz="0" w:space="0" w:color="auto"/>
        <w:right w:val="none" w:sz="0" w:space="0" w:color="auto"/>
      </w:divBdr>
    </w:div>
    <w:div w:id="1574580680">
      <w:bodyDiv w:val="1"/>
      <w:marLeft w:val="0"/>
      <w:marRight w:val="0"/>
      <w:marTop w:val="0"/>
      <w:marBottom w:val="0"/>
      <w:divBdr>
        <w:top w:val="none" w:sz="0" w:space="0" w:color="auto"/>
        <w:left w:val="none" w:sz="0" w:space="0" w:color="auto"/>
        <w:bottom w:val="none" w:sz="0" w:space="0" w:color="auto"/>
        <w:right w:val="none" w:sz="0" w:space="0" w:color="auto"/>
      </w:divBdr>
    </w:div>
    <w:div w:id="1574586576">
      <w:bodyDiv w:val="1"/>
      <w:marLeft w:val="0"/>
      <w:marRight w:val="0"/>
      <w:marTop w:val="0"/>
      <w:marBottom w:val="0"/>
      <w:divBdr>
        <w:top w:val="none" w:sz="0" w:space="0" w:color="auto"/>
        <w:left w:val="none" w:sz="0" w:space="0" w:color="auto"/>
        <w:bottom w:val="none" w:sz="0" w:space="0" w:color="auto"/>
        <w:right w:val="none" w:sz="0" w:space="0" w:color="auto"/>
      </w:divBdr>
    </w:div>
    <w:div w:id="1574659654">
      <w:bodyDiv w:val="1"/>
      <w:marLeft w:val="0"/>
      <w:marRight w:val="0"/>
      <w:marTop w:val="0"/>
      <w:marBottom w:val="0"/>
      <w:divBdr>
        <w:top w:val="none" w:sz="0" w:space="0" w:color="auto"/>
        <w:left w:val="none" w:sz="0" w:space="0" w:color="auto"/>
        <w:bottom w:val="none" w:sz="0" w:space="0" w:color="auto"/>
        <w:right w:val="none" w:sz="0" w:space="0" w:color="auto"/>
      </w:divBdr>
    </w:div>
    <w:div w:id="1574702052">
      <w:bodyDiv w:val="1"/>
      <w:marLeft w:val="0"/>
      <w:marRight w:val="0"/>
      <w:marTop w:val="0"/>
      <w:marBottom w:val="0"/>
      <w:divBdr>
        <w:top w:val="none" w:sz="0" w:space="0" w:color="auto"/>
        <w:left w:val="none" w:sz="0" w:space="0" w:color="auto"/>
        <w:bottom w:val="none" w:sz="0" w:space="0" w:color="auto"/>
        <w:right w:val="none" w:sz="0" w:space="0" w:color="auto"/>
      </w:divBdr>
    </w:div>
    <w:div w:id="1574927482">
      <w:bodyDiv w:val="1"/>
      <w:marLeft w:val="0"/>
      <w:marRight w:val="0"/>
      <w:marTop w:val="0"/>
      <w:marBottom w:val="0"/>
      <w:divBdr>
        <w:top w:val="none" w:sz="0" w:space="0" w:color="auto"/>
        <w:left w:val="none" w:sz="0" w:space="0" w:color="auto"/>
        <w:bottom w:val="none" w:sz="0" w:space="0" w:color="auto"/>
        <w:right w:val="none" w:sz="0" w:space="0" w:color="auto"/>
      </w:divBdr>
    </w:div>
    <w:div w:id="1575118183">
      <w:bodyDiv w:val="1"/>
      <w:marLeft w:val="0"/>
      <w:marRight w:val="0"/>
      <w:marTop w:val="0"/>
      <w:marBottom w:val="0"/>
      <w:divBdr>
        <w:top w:val="none" w:sz="0" w:space="0" w:color="auto"/>
        <w:left w:val="none" w:sz="0" w:space="0" w:color="auto"/>
        <w:bottom w:val="none" w:sz="0" w:space="0" w:color="auto"/>
        <w:right w:val="none" w:sz="0" w:space="0" w:color="auto"/>
      </w:divBdr>
    </w:div>
    <w:div w:id="1575311524">
      <w:bodyDiv w:val="1"/>
      <w:marLeft w:val="0"/>
      <w:marRight w:val="0"/>
      <w:marTop w:val="0"/>
      <w:marBottom w:val="0"/>
      <w:divBdr>
        <w:top w:val="none" w:sz="0" w:space="0" w:color="auto"/>
        <w:left w:val="none" w:sz="0" w:space="0" w:color="auto"/>
        <w:bottom w:val="none" w:sz="0" w:space="0" w:color="auto"/>
        <w:right w:val="none" w:sz="0" w:space="0" w:color="auto"/>
      </w:divBdr>
    </w:div>
    <w:div w:id="1575356655">
      <w:bodyDiv w:val="1"/>
      <w:marLeft w:val="0"/>
      <w:marRight w:val="0"/>
      <w:marTop w:val="0"/>
      <w:marBottom w:val="0"/>
      <w:divBdr>
        <w:top w:val="none" w:sz="0" w:space="0" w:color="auto"/>
        <w:left w:val="none" w:sz="0" w:space="0" w:color="auto"/>
        <w:bottom w:val="none" w:sz="0" w:space="0" w:color="auto"/>
        <w:right w:val="none" w:sz="0" w:space="0" w:color="auto"/>
      </w:divBdr>
    </w:div>
    <w:div w:id="1575358575">
      <w:bodyDiv w:val="1"/>
      <w:marLeft w:val="0"/>
      <w:marRight w:val="0"/>
      <w:marTop w:val="0"/>
      <w:marBottom w:val="0"/>
      <w:divBdr>
        <w:top w:val="none" w:sz="0" w:space="0" w:color="auto"/>
        <w:left w:val="none" w:sz="0" w:space="0" w:color="auto"/>
        <w:bottom w:val="none" w:sz="0" w:space="0" w:color="auto"/>
        <w:right w:val="none" w:sz="0" w:space="0" w:color="auto"/>
      </w:divBdr>
    </w:div>
    <w:div w:id="1575360982">
      <w:bodyDiv w:val="1"/>
      <w:marLeft w:val="0"/>
      <w:marRight w:val="0"/>
      <w:marTop w:val="0"/>
      <w:marBottom w:val="0"/>
      <w:divBdr>
        <w:top w:val="none" w:sz="0" w:space="0" w:color="auto"/>
        <w:left w:val="none" w:sz="0" w:space="0" w:color="auto"/>
        <w:bottom w:val="none" w:sz="0" w:space="0" w:color="auto"/>
        <w:right w:val="none" w:sz="0" w:space="0" w:color="auto"/>
      </w:divBdr>
    </w:div>
    <w:div w:id="1575505099">
      <w:bodyDiv w:val="1"/>
      <w:marLeft w:val="0"/>
      <w:marRight w:val="0"/>
      <w:marTop w:val="0"/>
      <w:marBottom w:val="0"/>
      <w:divBdr>
        <w:top w:val="none" w:sz="0" w:space="0" w:color="auto"/>
        <w:left w:val="none" w:sz="0" w:space="0" w:color="auto"/>
        <w:bottom w:val="none" w:sz="0" w:space="0" w:color="auto"/>
        <w:right w:val="none" w:sz="0" w:space="0" w:color="auto"/>
      </w:divBdr>
    </w:div>
    <w:div w:id="1576159896">
      <w:bodyDiv w:val="1"/>
      <w:marLeft w:val="0"/>
      <w:marRight w:val="0"/>
      <w:marTop w:val="0"/>
      <w:marBottom w:val="0"/>
      <w:divBdr>
        <w:top w:val="none" w:sz="0" w:space="0" w:color="auto"/>
        <w:left w:val="none" w:sz="0" w:space="0" w:color="auto"/>
        <w:bottom w:val="none" w:sz="0" w:space="0" w:color="auto"/>
        <w:right w:val="none" w:sz="0" w:space="0" w:color="auto"/>
      </w:divBdr>
    </w:div>
    <w:div w:id="1576352193">
      <w:bodyDiv w:val="1"/>
      <w:marLeft w:val="0"/>
      <w:marRight w:val="0"/>
      <w:marTop w:val="0"/>
      <w:marBottom w:val="0"/>
      <w:divBdr>
        <w:top w:val="none" w:sz="0" w:space="0" w:color="auto"/>
        <w:left w:val="none" w:sz="0" w:space="0" w:color="auto"/>
        <w:bottom w:val="none" w:sz="0" w:space="0" w:color="auto"/>
        <w:right w:val="none" w:sz="0" w:space="0" w:color="auto"/>
      </w:divBdr>
    </w:div>
    <w:div w:id="1576359801">
      <w:bodyDiv w:val="1"/>
      <w:marLeft w:val="0"/>
      <w:marRight w:val="0"/>
      <w:marTop w:val="0"/>
      <w:marBottom w:val="0"/>
      <w:divBdr>
        <w:top w:val="none" w:sz="0" w:space="0" w:color="auto"/>
        <w:left w:val="none" w:sz="0" w:space="0" w:color="auto"/>
        <w:bottom w:val="none" w:sz="0" w:space="0" w:color="auto"/>
        <w:right w:val="none" w:sz="0" w:space="0" w:color="auto"/>
      </w:divBdr>
    </w:div>
    <w:div w:id="1576470454">
      <w:bodyDiv w:val="1"/>
      <w:marLeft w:val="0"/>
      <w:marRight w:val="0"/>
      <w:marTop w:val="0"/>
      <w:marBottom w:val="0"/>
      <w:divBdr>
        <w:top w:val="none" w:sz="0" w:space="0" w:color="auto"/>
        <w:left w:val="none" w:sz="0" w:space="0" w:color="auto"/>
        <w:bottom w:val="none" w:sz="0" w:space="0" w:color="auto"/>
        <w:right w:val="none" w:sz="0" w:space="0" w:color="auto"/>
      </w:divBdr>
    </w:div>
    <w:div w:id="1576551696">
      <w:bodyDiv w:val="1"/>
      <w:marLeft w:val="0"/>
      <w:marRight w:val="0"/>
      <w:marTop w:val="0"/>
      <w:marBottom w:val="0"/>
      <w:divBdr>
        <w:top w:val="none" w:sz="0" w:space="0" w:color="auto"/>
        <w:left w:val="none" w:sz="0" w:space="0" w:color="auto"/>
        <w:bottom w:val="none" w:sz="0" w:space="0" w:color="auto"/>
        <w:right w:val="none" w:sz="0" w:space="0" w:color="auto"/>
      </w:divBdr>
    </w:div>
    <w:div w:id="1576697170">
      <w:bodyDiv w:val="1"/>
      <w:marLeft w:val="0"/>
      <w:marRight w:val="0"/>
      <w:marTop w:val="0"/>
      <w:marBottom w:val="0"/>
      <w:divBdr>
        <w:top w:val="none" w:sz="0" w:space="0" w:color="auto"/>
        <w:left w:val="none" w:sz="0" w:space="0" w:color="auto"/>
        <w:bottom w:val="none" w:sz="0" w:space="0" w:color="auto"/>
        <w:right w:val="none" w:sz="0" w:space="0" w:color="auto"/>
      </w:divBdr>
    </w:div>
    <w:div w:id="1576892616">
      <w:bodyDiv w:val="1"/>
      <w:marLeft w:val="0"/>
      <w:marRight w:val="0"/>
      <w:marTop w:val="0"/>
      <w:marBottom w:val="0"/>
      <w:divBdr>
        <w:top w:val="none" w:sz="0" w:space="0" w:color="auto"/>
        <w:left w:val="none" w:sz="0" w:space="0" w:color="auto"/>
        <w:bottom w:val="none" w:sz="0" w:space="0" w:color="auto"/>
        <w:right w:val="none" w:sz="0" w:space="0" w:color="auto"/>
      </w:divBdr>
    </w:div>
    <w:div w:id="1577058526">
      <w:bodyDiv w:val="1"/>
      <w:marLeft w:val="0"/>
      <w:marRight w:val="0"/>
      <w:marTop w:val="0"/>
      <w:marBottom w:val="0"/>
      <w:divBdr>
        <w:top w:val="none" w:sz="0" w:space="0" w:color="auto"/>
        <w:left w:val="none" w:sz="0" w:space="0" w:color="auto"/>
        <w:bottom w:val="none" w:sz="0" w:space="0" w:color="auto"/>
        <w:right w:val="none" w:sz="0" w:space="0" w:color="auto"/>
      </w:divBdr>
    </w:div>
    <w:div w:id="1577131691">
      <w:bodyDiv w:val="1"/>
      <w:marLeft w:val="0"/>
      <w:marRight w:val="0"/>
      <w:marTop w:val="0"/>
      <w:marBottom w:val="0"/>
      <w:divBdr>
        <w:top w:val="none" w:sz="0" w:space="0" w:color="auto"/>
        <w:left w:val="none" w:sz="0" w:space="0" w:color="auto"/>
        <w:bottom w:val="none" w:sz="0" w:space="0" w:color="auto"/>
        <w:right w:val="none" w:sz="0" w:space="0" w:color="auto"/>
      </w:divBdr>
    </w:div>
    <w:div w:id="1577200259">
      <w:bodyDiv w:val="1"/>
      <w:marLeft w:val="0"/>
      <w:marRight w:val="0"/>
      <w:marTop w:val="0"/>
      <w:marBottom w:val="0"/>
      <w:divBdr>
        <w:top w:val="none" w:sz="0" w:space="0" w:color="auto"/>
        <w:left w:val="none" w:sz="0" w:space="0" w:color="auto"/>
        <w:bottom w:val="none" w:sz="0" w:space="0" w:color="auto"/>
        <w:right w:val="none" w:sz="0" w:space="0" w:color="auto"/>
      </w:divBdr>
    </w:div>
    <w:div w:id="1577200538">
      <w:bodyDiv w:val="1"/>
      <w:marLeft w:val="0"/>
      <w:marRight w:val="0"/>
      <w:marTop w:val="0"/>
      <w:marBottom w:val="0"/>
      <w:divBdr>
        <w:top w:val="none" w:sz="0" w:space="0" w:color="auto"/>
        <w:left w:val="none" w:sz="0" w:space="0" w:color="auto"/>
        <w:bottom w:val="none" w:sz="0" w:space="0" w:color="auto"/>
        <w:right w:val="none" w:sz="0" w:space="0" w:color="auto"/>
      </w:divBdr>
    </w:div>
    <w:div w:id="1577546951">
      <w:bodyDiv w:val="1"/>
      <w:marLeft w:val="0"/>
      <w:marRight w:val="0"/>
      <w:marTop w:val="0"/>
      <w:marBottom w:val="0"/>
      <w:divBdr>
        <w:top w:val="none" w:sz="0" w:space="0" w:color="auto"/>
        <w:left w:val="none" w:sz="0" w:space="0" w:color="auto"/>
        <w:bottom w:val="none" w:sz="0" w:space="0" w:color="auto"/>
        <w:right w:val="none" w:sz="0" w:space="0" w:color="auto"/>
      </w:divBdr>
    </w:div>
    <w:div w:id="1577785870">
      <w:bodyDiv w:val="1"/>
      <w:marLeft w:val="0"/>
      <w:marRight w:val="0"/>
      <w:marTop w:val="0"/>
      <w:marBottom w:val="0"/>
      <w:divBdr>
        <w:top w:val="none" w:sz="0" w:space="0" w:color="auto"/>
        <w:left w:val="none" w:sz="0" w:space="0" w:color="auto"/>
        <w:bottom w:val="none" w:sz="0" w:space="0" w:color="auto"/>
        <w:right w:val="none" w:sz="0" w:space="0" w:color="auto"/>
      </w:divBdr>
    </w:div>
    <w:div w:id="1577787979">
      <w:bodyDiv w:val="1"/>
      <w:marLeft w:val="0"/>
      <w:marRight w:val="0"/>
      <w:marTop w:val="0"/>
      <w:marBottom w:val="0"/>
      <w:divBdr>
        <w:top w:val="none" w:sz="0" w:space="0" w:color="auto"/>
        <w:left w:val="none" w:sz="0" w:space="0" w:color="auto"/>
        <w:bottom w:val="none" w:sz="0" w:space="0" w:color="auto"/>
        <w:right w:val="none" w:sz="0" w:space="0" w:color="auto"/>
      </w:divBdr>
    </w:div>
    <w:div w:id="1578056744">
      <w:bodyDiv w:val="1"/>
      <w:marLeft w:val="0"/>
      <w:marRight w:val="0"/>
      <w:marTop w:val="0"/>
      <w:marBottom w:val="0"/>
      <w:divBdr>
        <w:top w:val="none" w:sz="0" w:space="0" w:color="auto"/>
        <w:left w:val="none" w:sz="0" w:space="0" w:color="auto"/>
        <w:bottom w:val="none" w:sz="0" w:space="0" w:color="auto"/>
        <w:right w:val="none" w:sz="0" w:space="0" w:color="auto"/>
      </w:divBdr>
    </w:div>
    <w:div w:id="1579485242">
      <w:bodyDiv w:val="1"/>
      <w:marLeft w:val="0"/>
      <w:marRight w:val="0"/>
      <w:marTop w:val="0"/>
      <w:marBottom w:val="0"/>
      <w:divBdr>
        <w:top w:val="none" w:sz="0" w:space="0" w:color="auto"/>
        <w:left w:val="none" w:sz="0" w:space="0" w:color="auto"/>
        <w:bottom w:val="none" w:sz="0" w:space="0" w:color="auto"/>
        <w:right w:val="none" w:sz="0" w:space="0" w:color="auto"/>
      </w:divBdr>
    </w:div>
    <w:div w:id="1579512372">
      <w:bodyDiv w:val="1"/>
      <w:marLeft w:val="0"/>
      <w:marRight w:val="0"/>
      <w:marTop w:val="0"/>
      <w:marBottom w:val="0"/>
      <w:divBdr>
        <w:top w:val="none" w:sz="0" w:space="0" w:color="auto"/>
        <w:left w:val="none" w:sz="0" w:space="0" w:color="auto"/>
        <w:bottom w:val="none" w:sz="0" w:space="0" w:color="auto"/>
        <w:right w:val="none" w:sz="0" w:space="0" w:color="auto"/>
      </w:divBdr>
    </w:div>
    <w:div w:id="1579752091">
      <w:bodyDiv w:val="1"/>
      <w:marLeft w:val="0"/>
      <w:marRight w:val="0"/>
      <w:marTop w:val="0"/>
      <w:marBottom w:val="0"/>
      <w:divBdr>
        <w:top w:val="none" w:sz="0" w:space="0" w:color="auto"/>
        <w:left w:val="none" w:sz="0" w:space="0" w:color="auto"/>
        <w:bottom w:val="none" w:sz="0" w:space="0" w:color="auto"/>
        <w:right w:val="none" w:sz="0" w:space="0" w:color="auto"/>
      </w:divBdr>
    </w:div>
    <w:div w:id="1579827086">
      <w:bodyDiv w:val="1"/>
      <w:marLeft w:val="0"/>
      <w:marRight w:val="0"/>
      <w:marTop w:val="0"/>
      <w:marBottom w:val="0"/>
      <w:divBdr>
        <w:top w:val="none" w:sz="0" w:space="0" w:color="auto"/>
        <w:left w:val="none" w:sz="0" w:space="0" w:color="auto"/>
        <w:bottom w:val="none" w:sz="0" w:space="0" w:color="auto"/>
        <w:right w:val="none" w:sz="0" w:space="0" w:color="auto"/>
      </w:divBdr>
    </w:div>
    <w:div w:id="1579828128">
      <w:bodyDiv w:val="1"/>
      <w:marLeft w:val="0"/>
      <w:marRight w:val="0"/>
      <w:marTop w:val="0"/>
      <w:marBottom w:val="0"/>
      <w:divBdr>
        <w:top w:val="none" w:sz="0" w:space="0" w:color="auto"/>
        <w:left w:val="none" w:sz="0" w:space="0" w:color="auto"/>
        <w:bottom w:val="none" w:sz="0" w:space="0" w:color="auto"/>
        <w:right w:val="none" w:sz="0" w:space="0" w:color="auto"/>
      </w:divBdr>
    </w:div>
    <w:div w:id="1579898846">
      <w:bodyDiv w:val="1"/>
      <w:marLeft w:val="0"/>
      <w:marRight w:val="0"/>
      <w:marTop w:val="0"/>
      <w:marBottom w:val="0"/>
      <w:divBdr>
        <w:top w:val="none" w:sz="0" w:space="0" w:color="auto"/>
        <w:left w:val="none" w:sz="0" w:space="0" w:color="auto"/>
        <w:bottom w:val="none" w:sz="0" w:space="0" w:color="auto"/>
        <w:right w:val="none" w:sz="0" w:space="0" w:color="auto"/>
      </w:divBdr>
    </w:div>
    <w:div w:id="1580365665">
      <w:bodyDiv w:val="1"/>
      <w:marLeft w:val="0"/>
      <w:marRight w:val="0"/>
      <w:marTop w:val="0"/>
      <w:marBottom w:val="0"/>
      <w:divBdr>
        <w:top w:val="none" w:sz="0" w:space="0" w:color="auto"/>
        <w:left w:val="none" w:sz="0" w:space="0" w:color="auto"/>
        <w:bottom w:val="none" w:sz="0" w:space="0" w:color="auto"/>
        <w:right w:val="none" w:sz="0" w:space="0" w:color="auto"/>
      </w:divBdr>
    </w:div>
    <w:div w:id="1580407107">
      <w:bodyDiv w:val="1"/>
      <w:marLeft w:val="0"/>
      <w:marRight w:val="0"/>
      <w:marTop w:val="0"/>
      <w:marBottom w:val="0"/>
      <w:divBdr>
        <w:top w:val="none" w:sz="0" w:space="0" w:color="auto"/>
        <w:left w:val="none" w:sz="0" w:space="0" w:color="auto"/>
        <w:bottom w:val="none" w:sz="0" w:space="0" w:color="auto"/>
        <w:right w:val="none" w:sz="0" w:space="0" w:color="auto"/>
      </w:divBdr>
    </w:div>
    <w:div w:id="1580629642">
      <w:bodyDiv w:val="1"/>
      <w:marLeft w:val="0"/>
      <w:marRight w:val="0"/>
      <w:marTop w:val="0"/>
      <w:marBottom w:val="0"/>
      <w:divBdr>
        <w:top w:val="none" w:sz="0" w:space="0" w:color="auto"/>
        <w:left w:val="none" w:sz="0" w:space="0" w:color="auto"/>
        <w:bottom w:val="none" w:sz="0" w:space="0" w:color="auto"/>
        <w:right w:val="none" w:sz="0" w:space="0" w:color="auto"/>
      </w:divBdr>
    </w:div>
    <w:div w:id="1580751757">
      <w:bodyDiv w:val="1"/>
      <w:marLeft w:val="0"/>
      <w:marRight w:val="0"/>
      <w:marTop w:val="0"/>
      <w:marBottom w:val="0"/>
      <w:divBdr>
        <w:top w:val="none" w:sz="0" w:space="0" w:color="auto"/>
        <w:left w:val="none" w:sz="0" w:space="0" w:color="auto"/>
        <w:bottom w:val="none" w:sz="0" w:space="0" w:color="auto"/>
        <w:right w:val="none" w:sz="0" w:space="0" w:color="auto"/>
      </w:divBdr>
    </w:div>
    <w:div w:id="1581019989">
      <w:bodyDiv w:val="1"/>
      <w:marLeft w:val="0"/>
      <w:marRight w:val="0"/>
      <w:marTop w:val="0"/>
      <w:marBottom w:val="0"/>
      <w:divBdr>
        <w:top w:val="none" w:sz="0" w:space="0" w:color="auto"/>
        <w:left w:val="none" w:sz="0" w:space="0" w:color="auto"/>
        <w:bottom w:val="none" w:sz="0" w:space="0" w:color="auto"/>
        <w:right w:val="none" w:sz="0" w:space="0" w:color="auto"/>
      </w:divBdr>
    </w:div>
    <w:div w:id="1581133999">
      <w:bodyDiv w:val="1"/>
      <w:marLeft w:val="0"/>
      <w:marRight w:val="0"/>
      <w:marTop w:val="0"/>
      <w:marBottom w:val="0"/>
      <w:divBdr>
        <w:top w:val="none" w:sz="0" w:space="0" w:color="auto"/>
        <w:left w:val="none" w:sz="0" w:space="0" w:color="auto"/>
        <w:bottom w:val="none" w:sz="0" w:space="0" w:color="auto"/>
        <w:right w:val="none" w:sz="0" w:space="0" w:color="auto"/>
      </w:divBdr>
    </w:div>
    <w:div w:id="1581481531">
      <w:bodyDiv w:val="1"/>
      <w:marLeft w:val="0"/>
      <w:marRight w:val="0"/>
      <w:marTop w:val="0"/>
      <w:marBottom w:val="0"/>
      <w:divBdr>
        <w:top w:val="none" w:sz="0" w:space="0" w:color="auto"/>
        <w:left w:val="none" w:sz="0" w:space="0" w:color="auto"/>
        <w:bottom w:val="none" w:sz="0" w:space="0" w:color="auto"/>
        <w:right w:val="none" w:sz="0" w:space="0" w:color="auto"/>
      </w:divBdr>
    </w:div>
    <w:div w:id="1581676621">
      <w:bodyDiv w:val="1"/>
      <w:marLeft w:val="0"/>
      <w:marRight w:val="0"/>
      <w:marTop w:val="0"/>
      <w:marBottom w:val="0"/>
      <w:divBdr>
        <w:top w:val="none" w:sz="0" w:space="0" w:color="auto"/>
        <w:left w:val="none" w:sz="0" w:space="0" w:color="auto"/>
        <w:bottom w:val="none" w:sz="0" w:space="0" w:color="auto"/>
        <w:right w:val="none" w:sz="0" w:space="0" w:color="auto"/>
      </w:divBdr>
    </w:div>
    <w:div w:id="1581678268">
      <w:bodyDiv w:val="1"/>
      <w:marLeft w:val="0"/>
      <w:marRight w:val="0"/>
      <w:marTop w:val="0"/>
      <w:marBottom w:val="0"/>
      <w:divBdr>
        <w:top w:val="none" w:sz="0" w:space="0" w:color="auto"/>
        <w:left w:val="none" w:sz="0" w:space="0" w:color="auto"/>
        <w:bottom w:val="none" w:sz="0" w:space="0" w:color="auto"/>
        <w:right w:val="none" w:sz="0" w:space="0" w:color="auto"/>
      </w:divBdr>
    </w:div>
    <w:div w:id="1581862460">
      <w:bodyDiv w:val="1"/>
      <w:marLeft w:val="0"/>
      <w:marRight w:val="0"/>
      <w:marTop w:val="0"/>
      <w:marBottom w:val="0"/>
      <w:divBdr>
        <w:top w:val="none" w:sz="0" w:space="0" w:color="auto"/>
        <w:left w:val="none" w:sz="0" w:space="0" w:color="auto"/>
        <w:bottom w:val="none" w:sz="0" w:space="0" w:color="auto"/>
        <w:right w:val="none" w:sz="0" w:space="0" w:color="auto"/>
      </w:divBdr>
    </w:div>
    <w:div w:id="1581988681">
      <w:bodyDiv w:val="1"/>
      <w:marLeft w:val="0"/>
      <w:marRight w:val="0"/>
      <w:marTop w:val="0"/>
      <w:marBottom w:val="0"/>
      <w:divBdr>
        <w:top w:val="none" w:sz="0" w:space="0" w:color="auto"/>
        <w:left w:val="none" w:sz="0" w:space="0" w:color="auto"/>
        <w:bottom w:val="none" w:sz="0" w:space="0" w:color="auto"/>
        <w:right w:val="none" w:sz="0" w:space="0" w:color="auto"/>
      </w:divBdr>
    </w:div>
    <w:div w:id="1582063217">
      <w:bodyDiv w:val="1"/>
      <w:marLeft w:val="0"/>
      <w:marRight w:val="0"/>
      <w:marTop w:val="0"/>
      <w:marBottom w:val="0"/>
      <w:divBdr>
        <w:top w:val="none" w:sz="0" w:space="0" w:color="auto"/>
        <w:left w:val="none" w:sz="0" w:space="0" w:color="auto"/>
        <w:bottom w:val="none" w:sz="0" w:space="0" w:color="auto"/>
        <w:right w:val="none" w:sz="0" w:space="0" w:color="auto"/>
      </w:divBdr>
    </w:div>
    <w:div w:id="1582258299">
      <w:bodyDiv w:val="1"/>
      <w:marLeft w:val="0"/>
      <w:marRight w:val="0"/>
      <w:marTop w:val="0"/>
      <w:marBottom w:val="0"/>
      <w:divBdr>
        <w:top w:val="none" w:sz="0" w:space="0" w:color="auto"/>
        <w:left w:val="none" w:sz="0" w:space="0" w:color="auto"/>
        <w:bottom w:val="none" w:sz="0" w:space="0" w:color="auto"/>
        <w:right w:val="none" w:sz="0" w:space="0" w:color="auto"/>
      </w:divBdr>
    </w:div>
    <w:div w:id="1582372804">
      <w:bodyDiv w:val="1"/>
      <w:marLeft w:val="0"/>
      <w:marRight w:val="0"/>
      <w:marTop w:val="0"/>
      <w:marBottom w:val="0"/>
      <w:divBdr>
        <w:top w:val="none" w:sz="0" w:space="0" w:color="auto"/>
        <w:left w:val="none" w:sz="0" w:space="0" w:color="auto"/>
        <w:bottom w:val="none" w:sz="0" w:space="0" w:color="auto"/>
        <w:right w:val="none" w:sz="0" w:space="0" w:color="auto"/>
      </w:divBdr>
    </w:div>
    <w:div w:id="1582524082">
      <w:bodyDiv w:val="1"/>
      <w:marLeft w:val="0"/>
      <w:marRight w:val="0"/>
      <w:marTop w:val="0"/>
      <w:marBottom w:val="0"/>
      <w:divBdr>
        <w:top w:val="none" w:sz="0" w:space="0" w:color="auto"/>
        <w:left w:val="none" w:sz="0" w:space="0" w:color="auto"/>
        <w:bottom w:val="none" w:sz="0" w:space="0" w:color="auto"/>
        <w:right w:val="none" w:sz="0" w:space="0" w:color="auto"/>
      </w:divBdr>
    </w:div>
    <w:div w:id="1582637665">
      <w:bodyDiv w:val="1"/>
      <w:marLeft w:val="0"/>
      <w:marRight w:val="0"/>
      <w:marTop w:val="0"/>
      <w:marBottom w:val="0"/>
      <w:divBdr>
        <w:top w:val="none" w:sz="0" w:space="0" w:color="auto"/>
        <w:left w:val="none" w:sz="0" w:space="0" w:color="auto"/>
        <w:bottom w:val="none" w:sz="0" w:space="0" w:color="auto"/>
        <w:right w:val="none" w:sz="0" w:space="0" w:color="auto"/>
      </w:divBdr>
    </w:div>
    <w:div w:id="1582644212">
      <w:bodyDiv w:val="1"/>
      <w:marLeft w:val="0"/>
      <w:marRight w:val="0"/>
      <w:marTop w:val="0"/>
      <w:marBottom w:val="0"/>
      <w:divBdr>
        <w:top w:val="none" w:sz="0" w:space="0" w:color="auto"/>
        <w:left w:val="none" w:sz="0" w:space="0" w:color="auto"/>
        <w:bottom w:val="none" w:sz="0" w:space="0" w:color="auto"/>
        <w:right w:val="none" w:sz="0" w:space="0" w:color="auto"/>
      </w:divBdr>
    </w:div>
    <w:div w:id="1582830980">
      <w:bodyDiv w:val="1"/>
      <w:marLeft w:val="0"/>
      <w:marRight w:val="0"/>
      <w:marTop w:val="0"/>
      <w:marBottom w:val="0"/>
      <w:divBdr>
        <w:top w:val="none" w:sz="0" w:space="0" w:color="auto"/>
        <w:left w:val="none" w:sz="0" w:space="0" w:color="auto"/>
        <w:bottom w:val="none" w:sz="0" w:space="0" w:color="auto"/>
        <w:right w:val="none" w:sz="0" w:space="0" w:color="auto"/>
      </w:divBdr>
    </w:div>
    <w:div w:id="1582911152">
      <w:bodyDiv w:val="1"/>
      <w:marLeft w:val="0"/>
      <w:marRight w:val="0"/>
      <w:marTop w:val="0"/>
      <w:marBottom w:val="0"/>
      <w:divBdr>
        <w:top w:val="none" w:sz="0" w:space="0" w:color="auto"/>
        <w:left w:val="none" w:sz="0" w:space="0" w:color="auto"/>
        <w:bottom w:val="none" w:sz="0" w:space="0" w:color="auto"/>
        <w:right w:val="none" w:sz="0" w:space="0" w:color="auto"/>
      </w:divBdr>
    </w:div>
    <w:div w:id="1582986756">
      <w:bodyDiv w:val="1"/>
      <w:marLeft w:val="0"/>
      <w:marRight w:val="0"/>
      <w:marTop w:val="0"/>
      <w:marBottom w:val="0"/>
      <w:divBdr>
        <w:top w:val="none" w:sz="0" w:space="0" w:color="auto"/>
        <w:left w:val="none" w:sz="0" w:space="0" w:color="auto"/>
        <w:bottom w:val="none" w:sz="0" w:space="0" w:color="auto"/>
        <w:right w:val="none" w:sz="0" w:space="0" w:color="auto"/>
      </w:divBdr>
    </w:div>
    <w:div w:id="1583106270">
      <w:bodyDiv w:val="1"/>
      <w:marLeft w:val="0"/>
      <w:marRight w:val="0"/>
      <w:marTop w:val="0"/>
      <w:marBottom w:val="0"/>
      <w:divBdr>
        <w:top w:val="none" w:sz="0" w:space="0" w:color="auto"/>
        <w:left w:val="none" w:sz="0" w:space="0" w:color="auto"/>
        <w:bottom w:val="none" w:sz="0" w:space="0" w:color="auto"/>
        <w:right w:val="none" w:sz="0" w:space="0" w:color="auto"/>
      </w:divBdr>
    </w:div>
    <w:div w:id="1583174065">
      <w:bodyDiv w:val="1"/>
      <w:marLeft w:val="0"/>
      <w:marRight w:val="0"/>
      <w:marTop w:val="0"/>
      <w:marBottom w:val="0"/>
      <w:divBdr>
        <w:top w:val="none" w:sz="0" w:space="0" w:color="auto"/>
        <w:left w:val="none" w:sz="0" w:space="0" w:color="auto"/>
        <w:bottom w:val="none" w:sz="0" w:space="0" w:color="auto"/>
        <w:right w:val="none" w:sz="0" w:space="0" w:color="auto"/>
      </w:divBdr>
    </w:div>
    <w:div w:id="1583220423">
      <w:bodyDiv w:val="1"/>
      <w:marLeft w:val="0"/>
      <w:marRight w:val="0"/>
      <w:marTop w:val="0"/>
      <w:marBottom w:val="0"/>
      <w:divBdr>
        <w:top w:val="none" w:sz="0" w:space="0" w:color="auto"/>
        <w:left w:val="none" w:sz="0" w:space="0" w:color="auto"/>
        <w:bottom w:val="none" w:sz="0" w:space="0" w:color="auto"/>
        <w:right w:val="none" w:sz="0" w:space="0" w:color="auto"/>
      </w:divBdr>
    </w:div>
    <w:div w:id="1583485051">
      <w:bodyDiv w:val="1"/>
      <w:marLeft w:val="0"/>
      <w:marRight w:val="0"/>
      <w:marTop w:val="0"/>
      <w:marBottom w:val="0"/>
      <w:divBdr>
        <w:top w:val="none" w:sz="0" w:space="0" w:color="auto"/>
        <w:left w:val="none" w:sz="0" w:space="0" w:color="auto"/>
        <w:bottom w:val="none" w:sz="0" w:space="0" w:color="auto"/>
        <w:right w:val="none" w:sz="0" w:space="0" w:color="auto"/>
      </w:divBdr>
    </w:div>
    <w:div w:id="1583567594">
      <w:bodyDiv w:val="1"/>
      <w:marLeft w:val="0"/>
      <w:marRight w:val="0"/>
      <w:marTop w:val="0"/>
      <w:marBottom w:val="0"/>
      <w:divBdr>
        <w:top w:val="none" w:sz="0" w:space="0" w:color="auto"/>
        <w:left w:val="none" w:sz="0" w:space="0" w:color="auto"/>
        <w:bottom w:val="none" w:sz="0" w:space="0" w:color="auto"/>
        <w:right w:val="none" w:sz="0" w:space="0" w:color="auto"/>
      </w:divBdr>
    </w:div>
    <w:div w:id="1583640338">
      <w:bodyDiv w:val="1"/>
      <w:marLeft w:val="0"/>
      <w:marRight w:val="0"/>
      <w:marTop w:val="0"/>
      <w:marBottom w:val="0"/>
      <w:divBdr>
        <w:top w:val="none" w:sz="0" w:space="0" w:color="auto"/>
        <w:left w:val="none" w:sz="0" w:space="0" w:color="auto"/>
        <w:bottom w:val="none" w:sz="0" w:space="0" w:color="auto"/>
        <w:right w:val="none" w:sz="0" w:space="0" w:color="auto"/>
      </w:divBdr>
    </w:div>
    <w:div w:id="1583756142">
      <w:bodyDiv w:val="1"/>
      <w:marLeft w:val="0"/>
      <w:marRight w:val="0"/>
      <w:marTop w:val="0"/>
      <w:marBottom w:val="0"/>
      <w:divBdr>
        <w:top w:val="none" w:sz="0" w:space="0" w:color="auto"/>
        <w:left w:val="none" w:sz="0" w:space="0" w:color="auto"/>
        <w:bottom w:val="none" w:sz="0" w:space="0" w:color="auto"/>
        <w:right w:val="none" w:sz="0" w:space="0" w:color="auto"/>
      </w:divBdr>
    </w:div>
    <w:div w:id="1583876067">
      <w:bodyDiv w:val="1"/>
      <w:marLeft w:val="0"/>
      <w:marRight w:val="0"/>
      <w:marTop w:val="0"/>
      <w:marBottom w:val="0"/>
      <w:divBdr>
        <w:top w:val="none" w:sz="0" w:space="0" w:color="auto"/>
        <w:left w:val="none" w:sz="0" w:space="0" w:color="auto"/>
        <w:bottom w:val="none" w:sz="0" w:space="0" w:color="auto"/>
        <w:right w:val="none" w:sz="0" w:space="0" w:color="auto"/>
      </w:divBdr>
    </w:div>
    <w:div w:id="1583948488">
      <w:bodyDiv w:val="1"/>
      <w:marLeft w:val="0"/>
      <w:marRight w:val="0"/>
      <w:marTop w:val="0"/>
      <w:marBottom w:val="0"/>
      <w:divBdr>
        <w:top w:val="none" w:sz="0" w:space="0" w:color="auto"/>
        <w:left w:val="none" w:sz="0" w:space="0" w:color="auto"/>
        <w:bottom w:val="none" w:sz="0" w:space="0" w:color="auto"/>
        <w:right w:val="none" w:sz="0" w:space="0" w:color="auto"/>
      </w:divBdr>
    </w:div>
    <w:div w:id="1584099520">
      <w:bodyDiv w:val="1"/>
      <w:marLeft w:val="0"/>
      <w:marRight w:val="0"/>
      <w:marTop w:val="0"/>
      <w:marBottom w:val="0"/>
      <w:divBdr>
        <w:top w:val="none" w:sz="0" w:space="0" w:color="auto"/>
        <w:left w:val="none" w:sz="0" w:space="0" w:color="auto"/>
        <w:bottom w:val="none" w:sz="0" w:space="0" w:color="auto"/>
        <w:right w:val="none" w:sz="0" w:space="0" w:color="auto"/>
      </w:divBdr>
    </w:div>
    <w:div w:id="1584411144">
      <w:bodyDiv w:val="1"/>
      <w:marLeft w:val="0"/>
      <w:marRight w:val="0"/>
      <w:marTop w:val="0"/>
      <w:marBottom w:val="0"/>
      <w:divBdr>
        <w:top w:val="none" w:sz="0" w:space="0" w:color="auto"/>
        <w:left w:val="none" w:sz="0" w:space="0" w:color="auto"/>
        <w:bottom w:val="none" w:sz="0" w:space="0" w:color="auto"/>
        <w:right w:val="none" w:sz="0" w:space="0" w:color="auto"/>
      </w:divBdr>
    </w:div>
    <w:div w:id="1584561457">
      <w:bodyDiv w:val="1"/>
      <w:marLeft w:val="0"/>
      <w:marRight w:val="0"/>
      <w:marTop w:val="0"/>
      <w:marBottom w:val="0"/>
      <w:divBdr>
        <w:top w:val="none" w:sz="0" w:space="0" w:color="auto"/>
        <w:left w:val="none" w:sz="0" w:space="0" w:color="auto"/>
        <w:bottom w:val="none" w:sz="0" w:space="0" w:color="auto"/>
        <w:right w:val="none" w:sz="0" w:space="0" w:color="auto"/>
      </w:divBdr>
    </w:div>
    <w:div w:id="1584754739">
      <w:bodyDiv w:val="1"/>
      <w:marLeft w:val="0"/>
      <w:marRight w:val="0"/>
      <w:marTop w:val="0"/>
      <w:marBottom w:val="0"/>
      <w:divBdr>
        <w:top w:val="none" w:sz="0" w:space="0" w:color="auto"/>
        <w:left w:val="none" w:sz="0" w:space="0" w:color="auto"/>
        <w:bottom w:val="none" w:sz="0" w:space="0" w:color="auto"/>
        <w:right w:val="none" w:sz="0" w:space="0" w:color="auto"/>
      </w:divBdr>
    </w:div>
    <w:div w:id="1584755437">
      <w:bodyDiv w:val="1"/>
      <w:marLeft w:val="0"/>
      <w:marRight w:val="0"/>
      <w:marTop w:val="0"/>
      <w:marBottom w:val="0"/>
      <w:divBdr>
        <w:top w:val="none" w:sz="0" w:space="0" w:color="auto"/>
        <w:left w:val="none" w:sz="0" w:space="0" w:color="auto"/>
        <w:bottom w:val="none" w:sz="0" w:space="0" w:color="auto"/>
        <w:right w:val="none" w:sz="0" w:space="0" w:color="auto"/>
      </w:divBdr>
    </w:div>
    <w:div w:id="1584996124">
      <w:bodyDiv w:val="1"/>
      <w:marLeft w:val="0"/>
      <w:marRight w:val="0"/>
      <w:marTop w:val="0"/>
      <w:marBottom w:val="0"/>
      <w:divBdr>
        <w:top w:val="none" w:sz="0" w:space="0" w:color="auto"/>
        <w:left w:val="none" w:sz="0" w:space="0" w:color="auto"/>
        <w:bottom w:val="none" w:sz="0" w:space="0" w:color="auto"/>
        <w:right w:val="none" w:sz="0" w:space="0" w:color="auto"/>
      </w:divBdr>
    </w:div>
    <w:div w:id="1584996819">
      <w:bodyDiv w:val="1"/>
      <w:marLeft w:val="0"/>
      <w:marRight w:val="0"/>
      <w:marTop w:val="0"/>
      <w:marBottom w:val="0"/>
      <w:divBdr>
        <w:top w:val="none" w:sz="0" w:space="0" w:color="auto"/>
        <w:left w:val="none" w:sz="0" w:space="0" w:color="auto"/>
        <w:bottom w:val="none" w:sz="0" w:space="0" w:color="auto"/>
        <w:right w:val="none" w:sz="0" w:space="0" w:color="auto"/>
      </w:divBdr>
    </w:div>
    <w:div w:id="1585064983">
      <w:bodyDiv w:val="1"/>
      <w:marLeft w:val="0"/>
      <w:marRight w:val="0"/>
      <w:marTop w:val="0"/>
      <w:marBottom w:val="0"/>
      <w:divBdr>
        <w:top w:val="none" w:sz="0" w:space="0" w:color="auto"/>
        <w:left w:val="none" w:sz="0" w:space="0" w:color="auto"/>
        <w:bottom w:val="none" w:sz="0" w:space="0" w:color="auto"/>
        <w:right w:val="none" w:sz="0" w:space="0" w:color="auto"/>
      </w:divBdr>
    </w:div>
    <w:div w:id="1585072139">
      <w:bodyDiv w:val="1"/>
      <w:marLeft w:val="0"/>
      <w:marRight w:val="0"/>
      <w:marTop w:val="0"/>
      <w:marBottom w:val="0"/>
      <w:divBdr>
        <w:top w:val="none" w:sz="0" w:space="0" w:color="auto"/>
        <w:left w:val="none" w:sz="0" w:space="0" w:color="auto"/>
        <w:bottom w:val="none" w:sz="0" w:space="0" w:color="auto"/>
        <w:right w:val="none" w:sz="0" w:space="0" w:color="auto"/>
      </w:divBdr>
    </w:div>
    <w:div w:id="1585383400">
      <w:bodyDiv w:val="1"/>
      <w:marLeft w:val="0"/>
      <w:marRight w:val="0"/>
      <w:marTop w:val="0"/>
      <w:marBottom w:val="0"/>
      <w:divBdr>
        <w:top w:val="none" w:sz="0" w:space="0" w:color="auto"/>
        <w:left w:val="none" w:sz="0" w:space="0" w:color="auto"/>
        <w:bottom w:val="none" w:sz="0" w:space="0" w:color="auto"/>
        <w:right w:val="none" w:sz="0" w:space="0" w:color="auto"/>
      </w:divBdr>
    </w:div>
    <w:div w:id="1585384158">
      <w:bodyDiv w:val="1"/>
      <w:marLeft w:val="0"/>
      <w:marRight w:val="0"/>
      <w:marTop w:val="0"/>
      <w:marBottom w:val="0"/>
      <w:divBdr>
        <w:top w:val="none" w:sz="0" w:space="0" w:color="auto"/>
        <w:left w:val="none" w:sz="0" w:space="0" w:color="auto"/>
        <w:bottom w:val="none" w:sz="0" w:space="0" w:color="auto"/>
        <w:right w:val="none" w:sz="0" w:space="0" w:color="auto"/>
      </w:divBdr>
    </w:div>
    <w:div w:id="1585413857">
      <w:bodyDiv w:val="1"/>
      <w:marLeft w:val="0"/>
      <w:marRight w:val="0"/>
      <w:marTop w:val="0"/>
      <w:marBottom w:val="0"/>
      <w:divBdr>
        <w:top w:val="none" w:sz="0" w:space="0" w:color="auto"/>
        <w:left w:val="none" w:sz="0" w:space="0" w:color="auto"/>
        <w:bottom w:val="none" w:sz="0" w:space="0" w:color="auto"/>
        <w:right w:val="none" w:sz="0" w:space="0" w:color="auto"/>
      </w:divBdr>
    </w:div>
    <w:div w:id="1585455866">
      <w:bodyDiv w:val="1"/>
      <w:marLeft w:val="0"/>
      <w:marRight w:val="0"/>
      <w:marTop w:val="0"/>
      <w:marBottom w:val="0"/>
      <w:divBdr>
        <w:top w:val="none" w:sz="0" w:space="0" w:color="auto"/>
        <w:left w:val="none" w:sz="0" w:space="0" w:color="auto"/>
        <w:bottom w:val="none" w:sz="0" w:space="0" w:color="auto"/>
        <w:right w:val="none" w:sz="0" w:space="0" w:color="auto"/>
      </w:divBdr>
    </w:div>
    <w:div w:id="1585456674">
      <w:bodyDiv w:val="1"/>
      <w:marLeft w:val="0"/>
      <w:marRight w:val="0"/>
      <w:marTop w:val="0"/>
      <w:marBottom w:val="0"/>
      <w:divBdr>
        <w:top w:val="none" w:sz="0" w:space="0" w:color="auto"/>
        <w:left w:val="none" w:sz="0" w:space="0" w:color="auto"/>
        <w:bottom w:val="none" w:sz="0" w:space="0" w:color="auto"/>
        <w:right w:val="none" w:sz="0" w:space="0" w:color="auto"/>
      </w:divBdr>
    </w:div>
    <w:div w:id="1585526536">
      <w:bodyDiv w:val="1"/>
      <w:marLeft w:val="0"/>
      <w:marRight w:val="0"/>
      <w:marTop w:val="0"/>
      <w:marBottom w:val="0"/>
      <w:divBdr>
        <w:top w:val="none" w:sz="0" w:space="0" w:color="auto"/>
        <w:left w:val="none" w:sz="0" w:space="0" w:color="auto"/>
        <w:bottom w:val="none" w:sz="0" w:space="0" w:color="auto"/>
        <w:right w:val="none" w:sz="0" w:space="0" w:color="auto"/>
      </w:divBdr>
    </w:div>
    <w:div w:id="1585722631">
      <w:bodyDiv w:val="1"/>
      <w:marLeft w:val="0"/>
      <w:marRight w:val="0"/>
      <w:marTop w:val="0"/>
      <w:marBottom w:val="0"/>
      <w:divBdr>
        <w:top w:val="none" w:sz="0" w:space="0" w:color="auto"/>
        <w:left w:val="none" w:sz="0" w:space="0" w:color="auto"/>
        <w:bottom w:val="none" w:sz="0" w:space="0" w:color="auto"/>
        <w:right w:val="none" w:sz="0" w:space="0" w:color="auto"/>
      </w:divBdr>
    </w:div>
    <w:div w:id="1585726275">
      <w:bodyDiv w:val="1"/>
      <w:marLeft w:val="0"/>
      <w:marRight w:val="0"/>
      <w:marTop w:val="0"/>
      <w:marBottom w:val="0"/>
      <w:divBdr>
        <w:top w:val="none" w:sz="0" w:space="0" w:color="auto"/>
        <w:left w:val="none" w:sz="0" w:space="0" w:color="auto"/>
        <w:bottom w:val="none" w:sz="0" w:space="0" w:color="auto"/>
        <w:right w:val="none" w:sz="0" w:space="0" w:color="auto"/>
      </w:divBdr>
    </w:div>
    <w:div w:id="1585794384">
      <w:bodyDiv w:val="1"/>
      <w:marLeft w:val="0"/>
      <w:marRight w:val="0"/>
      <w:marTop w:val="0"/>
      <w:marBottom w:val="0"/>
      <w:divBdr>
        <w:top w:val="none" w:sz="0" w:space="0" w:color="auto"/>
        <w:left w:val="none" w:sz="0" w:space="0" w:color="auto"/>
        <w:bottom w:val="none" w:sz="0" w:space="0" w:color="auto"/>
        <w:right w:val="none" w:sz="0" w:space="0" w:color="auto"/>
      </w:divBdr>
    </w:div>
    <w:div w:id="1585845948">
      <w:bodyDiv w:val="1"/>
      <w:marLeft w:val="0"/>
      <w:marRight w:val="0"/>
      <w:marTop w:val="0"/>
      <w:marBottom w:val="0"/>
      <w:divBdr>
        <w:top w:val="none" w:sz="0" w:space="0" w:color="auto"/>
        <w:left w:val="none" w:sz="0" w:space="0" w:color="auto"/>
        <w:bottom w:val="none" w:sz="0" w:space="0" w:color="auto"/>
        <w:right w:val="none" w:sz="0" w:space="0" w:color="auto"/>
      </w:divBdr>
    </w:div>
    <w:div w:id="1585871309">
      <w:bodyDiv w:val="1"/>
      <w:marLeft w:val="0"/>
      <w:marRight w:val="0"/>
      <w:marTop w:val="0"/>
      <w:marBottom w:val="0"/>
      <w:divBdr>
        <w:top w:val="none" w:sz="0" w:space="0" w:color="auto"/>
        <w:left w:val="none" w:sz="0" w:space="0" w:color="auto"/>
        <w:bottom w:val="none" w:sz="0" w:space="0" w:color="auto"/>
        <w:right w:val="none" w:sz="0" w:space="0" w:color="auto"/>
      </w:divBdr>
    </w:div>
    <w:div w:id="1585918852">
      <w:bodyDiv w:val="1"/>
      <w:marLeft w:val="0"/>
      <w:marRight w:val="0"/>
      <w:marTop w:val="0"/>
      <w:marBottom w:val="0"/>
      <w:divBdr>
        <w:top w:val="none" w:sz="0" w:space="0" w:color="auto"/>
        <w:left w:val="none" w:sz="0" w:space="0" w:color="auto"/>
        <w:bottom w:val="none" w:sz="0" w:space="0" w:color="auto"/>
        <w:right w:val="none" w:sz="0" w:space="0" w:color="auto"/>
      </w:divBdr>
    </w:div>
    <w:div w:id="1586063397">
      <w:bodyDiv w:val="1"/>
      <w:marLeft w:val="0"/>
      <w:marRight w:val="0"/>
      <w:marTop w:val="0"/>
      <w:marBottom w:val="0"/>
      <w:divBdr>
        <w:top w:val="none" w:sz="0" w:space="0" w:color="auto"/>
        <w:left w:val="none" w:sz="0" w:space="0" w:color="auto"/>
        <w:bottom w:val="none" w:sz="0" w:space="0" w:color="auto"/>
        <w:right w:val="none" w:sz="0" w:space="0" w:color="auto"/>
      </w:divBdr>
    </w:div>
    <w:div w:id="1586064261">
      <w:bodyDiv w:val="1"/>
      <w:marLeft w:val="0"/>
      <w:marRight w:val="0"/>
      <w:marTop w:val="0"/>
      <w:marBottom w:val="0"/>
      <w:divBdr>
        <w:top w:val="none" w:sz="0" w:space="0" w:color="auto"/>
        <w:left w:val="none" w:sz="0" w:space="0" w:color="auto"/>
        <w:bottom w:val="none" w:sz="0" w:space="0" w:color="auto"/>
        <w:right w:val="none" w:sz="0" w:space="0" w:color="auto"/>
      </w:divBdr>
    </w:div>
    <w:div w:id="1586181590">
      <w:bodyDiv w:val="1"/>
      <w:marLeft w:val="0"/>
      <w:marRight w:val="0"/>
      <w:marTop w:val="0"/>
      <w:marBottom w:val="0"/>
      <w:divBdr>
        <w:top w:val="none" w:sz="0" w:space="0" w:color="auto"/>
        <w:left w:val="none" w:sz="0" w:space="0" w:color="auto"/>
        <w:bottom w:val="none" w:sz="0" w:space="0" w:color="auto"/>
        <w:right w:val="none" w:sz="0" w:space="0" w:color="auto"/>
      </w:divBdr>
    </w:div>
    <w:div w:id="1586186125">
      <w:bodyDiv w:val="1"/>
      <w:marLeft w:val="0"/>
      <w:marRight w:val="0"/>
      <w:marTop w:val="0"/>
      <w:marBottom w:val="0"/>
      <w:divBdr>
        <w:top w:val="none" w:sz="0" w:space="0" w:color="auto"/>
        <w:left w:val="none" w:sz="0" w:space="0" w:color="auto"/>
        <w:bottom w:val="none" w:sz="0" w:space="0" w:color="auto"/>
        <w:right w:val="none" w:sz="0" w:space="0" w:color="auto"/>
      </w:divBdr>
    </w:div>
    <w:div w:id="1586450708">
      <w:bodyDiv w:val="1"/>
      <w:marLeft w:val="0"/>
      <w:marRight w:val="0"/>
      <w:marTop w:val="0"/>
      <w:marBottom w:val="0"/>
      <w:divBdr>
        <w:top w:val="none" w:sz="0" w:space="0" w:color="auto"/>
        <w:left w:val="none" w:sz="0" w:space="0" w:color="auto"/>
        <w:bottom w:val="none" w:sz="0" w:space="0" w:color="auto"/>
        <w:right w:val="none" w:sz="0" w:space="0" w:color="auto"/>
      </w:divBdr>
    </w:div>
    <w:div w:id="1586651283">
      <w:bodyDiv w:val="1"/>
      <w:marLeft w:val="0"/>
      <w:marRight w:val="0"/>
      <w:marTop w:val="0"/>
      <w:marBottom w:val="0"/>
      <w:divBdr>
        <w:top w:val="none" w:sz="0" w:space="0" w:color="auto"/>
        <w:left w:val="none" w:sz="0" w:space="0" w:color="auto"/>
        <w:bottom w:val="none" w:sz="0" w:space="0" w:color="auto"/>
        <w:right w:val="none" w:sz="0" w:space="0" w:color="auto"/>
      </w:divBdr>
    </w:div>
    <w:div w:id="1586840966">
      <w:bodyDiv w:val="1"/>
      <w:marLeft w:val="0"/>
      <w:marRight w:val="0"/>
      <w:marTop w:val="0"/>
      <w:marBottom w:val="0"/>
      <w:divBdr>
        <w:top w:val="none" w:sz="0" w:space="0" w:color="auto"/>
        <w:left w:val="none" w:sz="0" w:space="0" w:color="auto"/>
        <w:bottom w:val="none" w:sz="0" w:space="0" w:color="auto"/>
        <w:right w:val="none" w:sz="0" w:space="0" w:color="auto"/>
      </w:divBdr>
    </w:div>
    <w:div w:id="1586918745">
      <w:bodyDiv w:val="1"/>
      <w:marLeft w:val="0"/>
      <w:marRight w:val="0"/>
      <w:marTop w:val="0"/>
      <w:marBottom w:val="0"/>
      <w:divBdr>
        <w:top w:val="none" w:sz="0" w:space="0" w:color="auto"/>
        <w:left w:val="none" w:sz="0" w:space="0" w:color="auto"/>
        <w:bottom w:val="none" w:sz="0" w:space="0" w:color="auto"/>
        <w:right w:val="none" w:sz="0" w:space="0" w:color="auto"/>
      </w:divBdr>
    </w:div>
    <w:div w:id="1587151778">
      <w:bodyDiv w:val="1"/>
      <w:marLeft w:val="0"/>
      <w:marRight w:val="0"/>
      <w:marTop w:val="0"/>
      <w:marBottom w:val="0"/>
      <w:divBdr>
        <w:top w:val="none" w:sz="0" w:space="0" w:color="auto"/>
        <w:left w:val="none" w:sz="0" w:space="0" w:color="auto"/>
        <w:bottom w:val="none" w:sz="0" w:space="0" w:color="auto"/>
        <w:right w:val="none" w:sz="0" w:space="0" w:color="auto"/>
      </w:divBdr>
    </w:div>
    <w:div w:id="1587156177">
      <w:bodyDiv w:val="1"/>
      <w:marLeft w:val="0"/>
      <w:marRight w:val="0"/>
      <w:marTop w:val="0"/>
      <w:marBottom w:val="0"/>
      <w:divBdr>
        <w:top w:val="none" w:sz="0" w:space="0" w:color="auto"/>
        <w:left w:val="none" w:sz="0" w:space="0" w:color="auto"/>
        <w:bottom w:val="none" w:sz="0" w:space="0" w:color="auto"/>
        <w:right w:val="none" w:sz="0" w:space="0" w:color="auto"/>
      </w:divBdr>
    </w:div>
    <w:div w:id="1587882540">
      <w:bodyDiv w:val="1"/>
      <w:marLeft w:val="0"/>
      <w:marRight w:val="0"/>
      <w:marTop w:val="0"/>
      <w:marBottom w:val="0"/>
      <w:divBdr>
        <w:top w:val="none" w:sz="0" w:space="0" w:color="auto"/>
        <w:left w:val="none" w:sz="0" w:space="0" w:color="auto"/>
        <w:bottom w:val="none" w:sz="0" w:space="0" w:color="auto"/>
        <w:right w:val="none" w:sz="0" w:space="0" w:color="auto"/>
      </w:divBdr>
    </w:div>
    <w:div w:id="1587957496">
      <w:bodyDiv w:val="1"/>
      <w:marLeft w:val="0"/>
      <w:marRight w:val="0"/>
      <w:marTop w:val="0"/>
      <w:marBottom w:val="0"/>
      <w:divBdr>
        <w:top w:val="none" w:sz="0" w:space="0" w:color="auto"/>
        <w:left w:val="none" w:sz="0" w:space="0" w:color="auto"/>
        <w:bottom w:val="none" w:sz="0" w:space="0" w:color="auto"/>
        <w:right w:val="none" w:sz="0" w:space="0" w:color="auto"/>
      </w:divBdr>
    </w:div>
    <w:div w:id="1588076435">
      <w:bodyDiv w:val="1"/>
      <w:marLeft w:val="0"/>
      <w:marRight w:val="0"/>
      <w:marTop w:val="0"/>
      <w:marBottom w:val="0"/>
      <w:divBdr>
        <w:top w:val="none" w:sz="0" w:space="0" w:color="auto"/>
        <w:left w:val="none" w:sz="0" w:space="0" w:color="auto"/>
        <w:bottom w:val="none" w:sz="0" w:space="0" w:color="auto"/>
        <w:right w:val="none" w:sz="0" w:space="0" w:color="auto"/>
      </w:divBdr>
    </w:div>
    <w:div w:id="1588224393">
      <w:bodyDiv w:val="1"/>
      <w:marLeft w:val="0"/>
      <w:marRight w:val="0"/>
      <w:marTop w:val="0"/>
      <w:marBottom w:val="0"/>
      <w:divBdr>
        <w:top w:val="none" w:sz="0" w:space="0" w:color="auto"/>
        <w:left w:val="none" w:sz="0" w:space="0" w:color="auto"/>
        <w:bottom w:val="none" w:sz="0" w:space="0" w:color="auto"/>
        <w:right w:val="none" w:sz="0" w:space="0" w:color="auto"/>
      </w:divBdr>
    </w:div>
    <w:div w:id="1588267922">
      <w:bodyDiv w:val="1"/>
      <w:marLeft w:val="0"/>
      <w:marRight w:val="0"/>
      <w:marTop w:val="0"/>
      <w:marBottom w:val="0"/>
      <w:divBdr>
        <w:top w:val="none" w:sz="0" w:space="0" w:color="auto"/>
        <w:left w:val="none" w:sz="0" w:space="0" w:color="auto"/>
        <w:bottom w:val="none" w:sz="0" w:space="0" w:color="auto"/>
        <w:right w:val="none" w:sz="0" w:space="0" w:color="auto"/>
      </w:divBdr>
    </w:div>
    <w:div w:id="1588269412">
      <w:bodyDiv w:val="1"/>
      <w:marLeft w:val="0"/>
      <w:marRight w:val="0"/>
      <w:marTop w:val="0"/>
      <w:marBottom w:val="0"/>
      <w:divBdr>
        <w:top w:val="none" w:sz="0" w:space="0" w:color="auto"/>
        <w:left w:val="none" w:sz="0" w:space="0" w:color="auto"/>
        <w:bottom w:val="none" w:sz="0" w:space="0" w:color="auto"/>
        <w:right w:val="none" w:sz="0" w:space="0" w:color="auto"/>
      </w:divBdr>
    </w:div>
    <w:div w:id="1588341695">
      <w:bodyDiv w:val="1"/>
      <w:marLeft w:val="0"/>
      <w:marRight w:val="0"/>
      <w:marTop w:val="0"/>
      <w:marBottom w:val="0"/>
      <w:divBdr>
        <w:top w:val="none" w:sz="0" w:space="0" w:color="auto"/>
        <w:left w:val="none" w:sz="0" w:space="0" w:color="auto"/>
        <w:bottom w:val="none" w:sz="0" w:space="0" w:color="auto"/>
        <w:right w:val="none" w:sz="0" w:space="0" w:color="auto"/>
      </w:divBdr>
    </w:div>
    <w:div w:id="1588727029">
      <w:bodyDiv w:val="1"/>
      <w:marLeft w:val="0"/>
      <w:marRight w:val="0"/>
      <w:marTop w:val="0"/>
      <w:marBottom w:val="0"/>
      <w:divBdr>
        <w:top w:val="none" w:sz="0" w:space="0" w:color="auto"/>
        <w:left w:val="none" w:sz="0" w:space="0" w:color="auto"/>
        <w:bottom w:val="none" w:sz="0" w:space="0" w:color="auto"/>
        <w:right w:val="none" w:sz="0" w:space="0" w:color="auto"/>
      </w:divBdr>
    </w:div>
    <w:div w:id="1588882618">
      <w:bodyDiv w:val="1"/>
      <w:marLeft w:val="0"/>
      <w:marRight w:val="0"/>
      <w:marTop w:val="0"/>
      <w:marBottom w:val="0"/>
      <w:divBdr>
        <w:top w:val="none" w:sz="0" w:space="0" w:color="auto"/>
        <w:left w:val="none" w:sz="0" w:space="0" w:color="auto"/>
        <w:bottom w:val="none" w:sz="0" w:space="0" w:color="auto"/>
        <w:right w:val="none" w:sz="0" w:space="0" w:color="auto"/>
      </w:divBdr>
    </w:div>
    <w:div w:id="1589460261">
      <w:bodyDiv w:val="1"/>
      <w:marLeft w:val="0"/>
      <w:marRight w:val="0"/>
      <w:marTop w:val="0"/>
      <w:marBottom w:val="0"/>
      <w:divBdr>
        <w:top w:val="none" w:sz="0" w:space="0" w:color="auto"/>
        <w:left w:val="none" w:sz="0" w:space="0" w:color="auto"/>
        <w:bottom w:val="none" w:sz="0" w:space="0" w:color="auto"/>
        <w:right w:val="none" w:sz="0" w:space="0" w:color="auto"/>
      </w:divBdr>
    </w:div>
    <w:div w:id="1589728818">
      <w:bodyDiv w:val="1"/>
      <w:marLeft w:val="0"/>
      <w:marRight w:val="0"/>
      <w:marTop w:val="0"/>
      <w:marBottom w:val="0"/>
      <w:divBdr>
        <w:top w:val="none" w:sz="0" w:space="0" w:color="auto"/>
        <w:left w:val="none" w:sz="0" w:space="0" w:color="auto"/>
        <w:bottom w:val="none" w:sz="0" w:space="0" w:color="auto"/>
        <w:right w:val="none" w:sz="0" w:space="0" w:color="auto"/>
      </w:divBdr>
    </w:div>
    <w:div w:id="1589969041">
      <w:bodyDiv w:val="1"/>
      <w:marLeft w:val="0"/>
      <w:marRight w:val="0"/>
      <w:marTop w:val="0"/>
      <w:marBottom w:val="0"/>
      <w:divBdr>
        <w:top w:val="none" w:sz="0" w:space="0" w:color="auto"/>
        <w:left w:val="none" w:sz="0" w:space="0" w:color="auto"/>
        <w:bottom w:val="none" w:sz="0" w:space="0" w:color="auto"/>
        <w:right w:val="none" w:sz="0" w:space="0" w:color="auto"/>
      </w:divBdr>
    </w:div>
    <w:div w:id="1590001659">
      <w:bodyDiv w:val="1"/>
      <w:marLeft w:val="0"/>
      <w:marRight w:val="0"/>
      <w:marTop w:val="0"/>
      <w:marBottom w:val="0"/>
      <w:divBdr>
        <w:top w:val="none" w:sz="0" w:space="0" w:color="auto"/>
        <w:left w:val="none" w:sz="0" w:space="0" w:color="auto"/>
        <w:bottom w:val="none" w:sz="0" w:space="0" w:color="auto"/>
        <w:right w:val="none" w:sz="0" w:space="0" w:color="auto"/>
      </w:divBdr>
    </w:div>
    <w:div w:id="1590458648">
      <w:bodyDiv w:val="1"/>
      <w:marLeft w:val="0"/>
      <w:marRight w:val="0"/>
      <w:marTop w:val="0"/>
      <w:marBottom w:val="0"/>
      <w:divBdr>
        <w:top w:val="none" w:sz="0" w:space="0" w:color="auto"/>
        <w:left w:val="none" w:sz="0" w:space="0" w:color="auto"/>
        <w:bottom w:val="none" w:sz="0" w:space="0" w:color="auto"/>
        <w:right w:val="none" w:sz="0" w:space="0" w:color="auto"/>
      </w:divBdr>
    </w:div>
    <w:div w:id="1590581210">
      <w:bodyDiv w:val="1"/>
      <w:marLeft w:val="0"/>
      <w:marRight w:val="0"/>
      <w:marTop w:val="0"/>
      <w:marBottom w:val="0"/>
      <w:divBdr>
        <w:top w:val="none" w:sz="0" w:space="0" w:color="auto"/>
        <w:left w:val="none" w:sz="0" w:space="0" w:color="auto"/>
        <w:bottom w:val="none" w:sz="0" w:space="0" w:color="auto"/>
        <w:right w:val="none" w:sz="0" w:space="0" w:color="auto"/>
      </w:divBdr>
    </w:div>
    <w:div w:id="1590695042">
      <w:bodyDiv w:val="1"/>
      <w:marLeft w:val="0"/>
      <w:marRight w:val="0"/>
      <w:marTop w:val="0"/>
      <w:marBottom w:val="0"/>
      <w:divBdr>
        <w:top w:val="none" w:sz="0" w:space="0" w:color="auto"/>
        <w:left w:val="none" w:sz="0" w:space="0" w:color="auto"/>
        <w:bottom w:val="none" w:sz="0" w:space="0" w:color="auto"/>
        <w:right w:val="none" w:sz="0" w:space="0" w:color="auto"/>
      </w:divBdr>
    </w:div>
    <w:div w:id="1590700895">
      <w:bodyDiv w:val="1"/>
      <w:marLeft w:val="0"/>
      <w:marRight w:val="0"/>
      <w:marTop w:val="0"/>
      <w:marBottom w:val="0"/>
      <w:divBdr>
        <w:top w:val="none" w:sz="0" w:space="0" w:color="auto"/>
        <w:left w:val="none" w:sz="0" w:space="0" w:color="auto"/>
        <w:bottom w:val="none" w:sz="0" w:space="0" w:color="auto"/>
        <w:right w:val="none" w:sz="0" w:space="0" w:color="auto"/>
      </w:divBdr>
    </w:div>
    <w:div w:id="1590843803">
      <w:bodyDiv w:val="1"/>
      <w:marLeft w:val="0"/>
      <w:marRight w:val="0"/>
      <w:marTop w:val="0"/>
      <w:marBottom w:val="0"/>
      <w:divBdr>
        <w:top w:val="none" w:sz="0" w:space="0" w:color="auto"/>
        <w:left w:val="none" w:sz="0" w:space="0" w:color="auto"/>
        <w:bottom w:val="none" w:sz="0" w:space="0" w:color="auto"/>
        <w:right w:val="none" w:sz="0" w:space="0" w:color="auto"/>
      </w:divBdr>
    </w:div>
    <w:div w:id="1591037614">
      <w:bodyDiv w:val="1"/>
      <w:marLeft w:val="0"/>
      <w:marRight w:val="0"/>
      <w:marTop w:val="0"/>
      <w:marBottom w:val="0"/>
      <w:divBdr>
        <w:top w:val="none" w:sz="0" w:space="0" w:color="auto"/>
        <w:left w:val="none" w:sz="0" w:space="0" w:color="auto"/>
        <w:bottom w:val="none" w:sz="0" w:space="0" w:color="auto"/>
        <w:right w:val="none" w:sz="0" w:space="0" w:color="auto"/>
      </w:divBdr>
    </w:div>
    <w:div w:id="1591160579">
      <w:bodyDiv w:val="1"/>
      <w:marLeft w:val="0"/>
      <w:marRight w:val="0"/>
      <w:marTop w:val="0"/>
      <w:marBottom w:val="0"/>
      <w:divBdr>
        <w:top w:val="none" w:sz="0" w:space="0" w:color="auto"/>
        <w:left w:val="none" w:sz="0" w:space="0" w:color="auto"/>
        <w:bottom w:val="none" w:sz="0" w:space="0" w:color="auto"/>
        <w:right w:val="none" w:sz="0" w:space="0" w:color="auto"/>
      </w:divBdr>
    </w:div>
    <w:div w:id="1591229733">
      <w:bodyDiv w:val="1"/>
      <w:marLeft w:val="0"/>
      <w:marRight w:val="0"/>
      <w:marTop w:val="0"/>
      <w:marBottom w:val="0"/>
      <w:divBdr>
        <w:top w:val="none" w:sz="0" w:space="0" w:color="auto"/>
        <w:left w:val="none" w:sz="0" w:space="0" w:color="auto"/>
        <w:bottom w:val="none" w:sz="0" w:space="0" w:color="auto"/>
        <w:right w:val="none" w:sz="0" w:space="0" w:color="auto"/>
      </w:divBdr>
    </w:div>
    <w:div w:id="1591235730">
      <w:bodyDiv w:val="1"/>
      <w:marLeft w:val="0"/>
      <w:marRight w:val="0"/>
      <w:marTop w:val="0"/>
      <w:marBottom w:val="0"/>
      <w:divBdr>
        <w:top w:val="none" w:sz="0" w:space="0" w:color="auto"/>
        <w:left w:val="none" w:sz="0" w:space="0" w:color="auto"/>
        <w:bottom w:val="none" w:sz="0" w:space="0" w:color="auto"/>
        <w:right w:val="none" w:sz="0" w:space="0" w:color="auto"/>
      </w:divBdr>
    </w:div>
    <w:div w:id="1591357053">
      <w:bodyDiv w:val="1"/>
      <w:marLeft w:val="0"/>
      <w:marRight w:val="0"/>
      <w:marTop w:val="0"/>
      <w:marBottom w:val="0"/>
      <w:divBdr>
        <w:top w:val="none" w:sz="0" w:space="0" w:color="auto"/>
        <w:left w:val="none" w:sz="0" w:space="0" w:color="auto"/>
        <w:bottom w:val="none" w:sz="0" w:space="0" w:color="auto"/>
        <w:right w:val="none" w:sz="0" w:space="0" w:color="auto"/>
      </w:divBdr>
    </w:div>
    <w:div w:id="1591739104">
      <w:bodyDiv w:val="1"/>
      <w:marLeft w:val="0"/>
      <w:marRight w:val="0"/>
      <w:marTop w:val="0"/>
      <w:marBottom w:val="0"/>
      <w:divBdr>
        <w:top w:val="none" w:sz="0" w:space="0" w:color="auto"/>
        <w:left w:val="none" w:sz="0" w:space="0" w:color="auto"/>
        <w:bottom w:val="none" w:sz="0" w:space="0" w:color="auto"/>
        <w:right w:val="none" w:sz="0" w:space="0" w:color="auto"/>
      </w:divBdr>
    </w:div>
    <w:div w:id="1591816176">
      <w:bodyDiv w:val="1"/>
      <w:marLeft w:val="0"/>
      <w:marRight w:val="0"/>
      <w:marTop w:val="0"/>
      <w:marBottom w:val="0"/>
      <w:divBdr>
        <w:top w:val="none" w:sz="0" w:space="0" w:color="auto"/>
        <w:left w:val="none" w:sz="0" w:space="0" w:color="auto"/>
        <w:bottom w:val="none" w:sz="0" w:space="0" w:color="auto"/>
        <w:right w:val="none" w:sz="0" w:space="0" w:color="auto"/>
      </w:divBdr>
    </w:div>
    <w:div w:id="1591819147">
      <w:bodyDiv w:val="1"/>
      <w:marLeft w:val="0"/>
      <w:marRight w:val="0"/>
      <w:marTop w:val="0"/>
      <w:marBottom w:val="0"/>
      <w:divBdr>
        <w:top w:val="none" w:sz="0" w:space="0" w:color="auto"/>
        <w:left w:val="none" w:sz="0" w:space="0" w:color="auto"/>
        <w:bottom w:val="none" w:sz="0" w:space="0" w:color="auto"/>
        <w:right w:val="none" w:sz="0" w:space="0" w:color="auto"/>
      </w:divBdr>
    </w:div>
    <w:div w:id="1591891716">
      <w:bodyDiv w:val="1"/>
      <w:marLeft w:val="0"/>
      <w:marRight w:val="0"/>
      <w:marTop w:val="0"/>
      <w:marBottom w:val="0"/>
      <w:divBdr>
        <w:top w:val="none" w:sz="0" w:space="0" w:color="auto"/>
        <w:left w:val="none" w:sz="0" w:space="0" w:color="auto"/>
        <w:bottom w:val="none" w:sz="0" w:space="0" w:color="auto"/>
        <w:right w:val="none" w:sz="0" w:space="0" w:color="auto"/>
      </w:divBdr>
    </w:div>
    <w:div w:id="1592003720">
      <w:bodyDiv w:val="1"/>
      <w:marLeft w:val="0"/>
      <w:marRight w:val="0"/>
      <w:marTop w:val="0"/>
      <w:marBottom w:val="0"/>
      <w:divBdr>
        <w:top w:val="none" w:sz="0" w:space="0" w:color="auto"/>
        <w:left w:val="none" w:sz="0" w:space="0" w:color="auto"/>
        <w:bottom w:val="none" w:sz="0" w:space="0" w:color="auto"/>
        <w:right w:val="none" w:sz="0" w:space="0" w:color="auto"/>
      </w:divBdr>
    </w:div>
    <w:div w:id="1592082184">
      <w:bodyDiv w:val="1"/>
      <w:marLeft w:val="0"/>
      <w:marRight w:val="0"/>
      <w:marTop w:val="0"/>
      <w:marBottom w:val="0"/>
      <w:divBdr>
        <w:top w:val="none" w:sz="0" w:space="0" w:color="auto"/>
        <w:left w:val="none" w:sz="0" w:space="0" w:color="auto"/>
        <w:bottom w:val="none" w:sz="0" w:space="0" w:color="auto"/>
        <w:right w:val="none" w:sz="0" w:space="0" w:color="auto"/>
      </w:divBdr>
    </w:div>
    <w:div w:id="1592197218">
      <w:bodyDiv w:val="1"/>
      <w:marLeft w:val="0"/>
      <w:marRight w:val="0"/>
      <w:marTop w:val="0"/>
      <w:marBottom w:val="0"/>
      <w:divBdr>
        <w:top w:val="none" w:sz="0" w:space="0" w:color="auto"/>
        <w:left w:val="none" w:sz="0" w:space="0" w:color="auto"/>
        <w:bottom w:val="none" w:sz="0" w:space="0" w:color="auto"/>
        <w:right w:val="none" w:sz="0" w:space="0" w:color="auto"/>
      </w:divBdr>
    </w:div>
    <w:div w:id="1592469245">
      <w:bodyDiv w:val="1"/>
      <w:marLeft w:val="0"/>
      <w:marRight w:val="0"/>
      <w:marTop w:val="0"/>
      <w:marBottom w:val="0"/>
      <w:divBdr>
        <w:top w:val="none" w:sz="0" w:space="0" w:color="auto"/>
        <w:left w:val="none" w:sz="0" w:space="0" w:color="auto"/>
        <w:bottom w:val="none" w:sz="0" w:space="0" w:color="auto"/>
        <w:right w:val="none" w:sz="0" w:space="0" w:color="auto"/>
      </w:divBdr>
    </w:div>
    <w:div w:id="1592545813">
      <w:bodyDiv w:val="1"/>
      <w:marLeft w:val="0"/>
      <w:marRight w:val="0"/>
      <w:marTop w:val="0"/>
      <w:marBottom w:val="0"/>
      <w:divBdr>
        <w:top w:val="none" w:sz="0" w:space="0" w:color="auto"/>
        <w:left w:val="none" w:sz="0" w:space="0" w:color="auto"/>
        <w:bottom w:val="none" w:sz="0" w:space="0" w:color="auto"/>
        <w:right w:val="none" w:sz="0" w:space="0" w:color="auto"/>
      </w:divBdr>
    </w:div>
    <w:div w:id="1592810612">
      <w:bodyDiv w:val="1"/>
      <w:marLeft w:val="0"/>
      <w:marRight w:val="0"/>
      <w:marTop w:val="0"/>
      <w:marBottom w:val="0"/>
      <w:divBdr>
        <w:top w:val="none" w:sz="0" w:space="0" w:color="auto"/>
        <w:left w:val="none" w:sz="0" w:space="0" w:color="auto"/>
        <w:bottom w:val="none" w:sz="0" w:space="0" w:color="auto"/>
        <w:right w:val="none" w:sz="0" w:space="0" w:color="auto"/>
      </w:divBdr>
    </w:div>
    <w:div w:id="1593129109">
      <w:bodyDiv w:val="1"/>
      <w:marLeft w:val="0"/>
      <w:marRight w:val="0"/>
      <w:marTop w:val="0"/>
      <w:marBottom w:val="0"/>
      <w:divBdr>
        <w:top w:val="none" w:sz="0" w:space="0" w:color="auto"/>
        <w:left w:val="none" w:sz="0" w:space="0" w:color="auto"/>
        <w:bottom w:val="none" w:sz="0" w:space="0" w:color="auto"/>
        <w:right w:val="none" w:sz="0" w:space="0" w:color="auto"/>
      </w:divBdr>
    </w:div>
    <w:div w:id="1593246896">
      <w:bodyDiv w:val="1"/>
      <w:marLeft w:val="0"/>
      <w:marRight w:val="0"/>
      <w:marTop w:val="0"/>
      <w:marBottom w:val="0"/>
      <w:divBdr>
        <w:top w:val="none" w:sz="0" w:space="0" w:color="auto"/>
        <w:left w:val="none" w:sz="0" w:space="0" w:color="auto"/>
        <w:bottom w:val="none" w:sz="0" w:space="0" w:color="auto"/>
        <w:right w:val="none" w:sz="0" w:space="0" w:color="auto"/>
      </w:divBdr>
    </w:div>
    <w:div w:id="1593395095">
      <w:bodyDiv w:val="1"/>
      <w:marLeft w:val="0"/>
      <w:marRight w:val="0"/>
      <w:marTop w:val="0"/>
      <w:marBottom w:val="0"/>
      <w:divBdr>
        <w:top w:val="none" w:sz="0" w:space="0" w:color="auto"/>
        <w:left w:val="none" w:sz="0" w:space="0" w:color="auto"/>
        <w:bottom w:val="none" w:sz="0" w:space="0" w:color="auto"/>
        <w:right w:val="none" w:sz="0" w:space="0" w:color="auto"/>
      </w:divBdr>
    </w:div>
    <w:div w:id="1593856952">
      <w:bodyDiv w:val="1"/>
      <w:marLeft w:val="0"/>
      <w:marRight w:val="0"/>
      <w:marTop w:val="0"/>
      <w:marBottom w:val="0"/>
      <w:divBdr>
        <w:top w:val="none" w:sz="0" w:space="0" w:color="auto"/>
        <w:left w:val="none" w:sz="0" w:space="0" w:color="auto"/>
        <w:bottom w:val="none" w:sz="0" w:space="0" w:color="auto"/>
        <w:right w:val="none" w:sz="0" w:space="0" w:color="auto"/>
      </w:divBdr>
    </w:div>
    <w:div w:id="1593972942">
      <w:bodyDiv w:val="1"/>
      <w:marLeft w:val="0"/>
      <w:marRight w:val="0"/>
      <w:marTop w:val="0"/>
      <w:marBottom w:val="0"/>
      <w:divBdr>
        <w:top w:val="none" w:sz="0" w:space="0" w:color="auto"/>
        <w:left w:val="none" w:sz="0" w:space="0" w:color="auto"/>
        <w:bottom w:val="none" w:sz="0" w:space="0" w:color="auto"/>
        <w:right w:val="none" w:sz="0" w:space="0" w:color="auto"/>
      </w:divBdr>
    </w:div>
    <w:div w:id="1594050416">
      <w:bodyDiv w:val="1"/>
      <w:marLeft w:val="0"/>
      <w:marRight w:val="0"/>
      <w:marTop w:val="0"/>
      <w:marBottom w:val="0"/>
      <w:divBdr>
        <w:top w:val="none" w:sz="0" w:space="0" w:color="auto"/>
        <w:left w:val="none" w:sz="0" w:space="0" w:color="auto"/>
        <w:bottom w:val="none" w:sz="0" w:space="0" w:color="auto"/>
        <w:right w:val="none" w:sz="0" w:space="0" w:color="auto"/>
      </w:divBdr>
    </w:div>
    <w:div w:id="1594050736">
      <w:bodyDiv w:val="1"/>
      <w:marLeft w:val="0"/>
      <w:marRight w:val="0"/>
      <w:marTop w:val="0"/>
      <w:marBottom w:val="0"/>
      <w:divBdr>
        <w:top w:val="none" w:sz="0" w:space="0" w:color="auto"/>
        <w:left w:val="none" w:sz="0" w:space="0" w:color="auto"/>
        <w:bottom w:val="none" w:sz="0" w:space="0" w:color="auto"/>
        <w:right w:val="none" w:sz="0" w:space="0" w:color="auto"/>
      </w:divBdr>
    </w:div>
    <w:div w:id="1594123630">
      <w:bodyDiv w:val="1"/>
      <w:marLeft w:val="0"/>
      <w:marRight w:val="0"/>
      <w:marTop w:val="0"/>
      <w:marBottom w:val="0"/>
      <w:divBdr>
        <w:top w:val="none" w:sz="0" w:space="0" w:color="auto"/>
        <w:left w:val="none" w:sz="0" w:space="0" w:color="auto"/>
        <w:bottom w:val="none" w:sz="0" w:space="0" w:color="auto"/>
        <w:right w:val="none" w:sz="0" w:space="0" w:color="auto"/>
      </w:divBdr>
    </w:div>
    <w:div w:id="1594242484">
      <w:bodyDiv w:val="1"/>
      <w:marLeft w:val="0"/>
      <w:marRight w:val="0"/>
      <w:marTop w:val="0"/>
      <w:marBottom w:val="0"/>
      <w:divBdr>
        <w:top w:val="none" w:sz="0" w:space="0" w:color="auto"/>
        <w:left w:val="none" w:sz="0" w:space="0" w:color="auto"/>
        <w:bottom w:val="none" w:sz="0" w:space="0" w:color="auto"/>
        <w:right w:val="none" w:sz="0" w:space="0" w:color="auto"/>
      </w:divBdr>
    </w:div>
    <w:div w:id="1594431215">
      <w:bodyDiv w:val="1"/>
      <w:marLeft w:val="0"/>
      <w:marRight w:val="0"/>
      <w:marTop w:val="0"/>
      <w:marBottom w:val="0"/>
      <w:divBdr>
        <w:top w:val="none" w:sz="0" w:space="0" w:color="auto"/>
        <w:left w:val="none" w:sz="0" w:space="0" w:color="auto"/>
        <w:bottom w:val="none" w:sz="0" w:space="0" w:color="auto"/>
        <w:right w:val="none" w:sz="0" w:space="0" w:color="auto"/>
      </w:divBdr>
    </w:div>
    <w:div w:id="1594506489">
      <w:bodyDiv w:val="1"/>
      <w:marLeft w:val="0"/>
      <w:marRight w:val="0"/>
      <w:marTop w:val="0"/>
      <w:marBottom w:val="0"/>
      <w:divBdr>
        <w:top w:val="none" w:sz="0" w:space="0" w:color="auto"/>
        <w:left w:val="none" w:sz="0" w:space="0" w:color="auto"/>
        <w:bottom w:val="none" w:sz="0" w:space="0" w:color="auto"/>
        <w:right w:val="none" w:sz="0" w:space="0" w:color="auto"/>
      </w:divBdr>
    </w:div>
    <w:div w:id="1594587171">
      <w:bodyDiv w:val="1"/>
      <w:marLeft w:val="0"/>
      <w:marRight w:val="0"/>
      <w:marTop w:val="0"/>
      <w:marBottom w:val="0"/>
      <w:divBdr>
        <w:top w:val="none" w:sz="0" w:space="0" w:color="auto"/>
        <w:left w:val="none" w:sz="0" w:space="0" w:color="auto"/>
        <w:bottom w:val="none" w:sz="0" w:space="0" w:color="auto"/>
        <w:right w:val="none" w:sz="0" w:space="0" w:color="auto"/>
      </w:divBdr>
    </w:div>
    <w:div w:id="1594703866">
      <w:bodyDiv w:val="1"/>
      <w:marLeft w:val="0"/>
      <w:marRight w:val="0"/>
      <w:marTop w:val="0"/>
      <w:marBottom w:val="0"/>
      <w:divBdr>
        <w:top w:val="none" w:sz="0" w:space="0" w:color="auto"/>
        <w:left w:val="none" w:sz="0" w:space="0" w:color="auto"/>
        <w:bottom w:val="none" w:sz="0" w:space="0" w:color="auto"/>
        <w:right w:val="none" w:sz="0" w:space="0" w:color="auto"/>
      </w:divBdr>
    </w:div>
    <w:div w:id="1594783484">
      <w:bodyDiv w:val="1"/>
      <w:marLeft w:val="0"/>
      <w:marRight w:val="0"/>
      <w:marTop w:val="0"/>
      <w:marBottom w:val="0"/>
      <w:divBdr>
        <w:top w:val="none" w:sz="0" w:space="0" w:color="auto"/>
        <w:left w:val="none" w:sz="0" w:space="0" w:color="auto"/>
        <w:bottom w:val="none" w:sz="0" w:space="0" w:color="auto"/>
        <w:right w:val="none" w:sz="0" w:space="0" w:color="auto"/>
      </w:divBdr>
    </w:div>
    <w:div w:id="1594850636">
      <w:bodyDiv w:val="1"/>
      <w:marLeft w:val="0"/>
      <w:marRight w:val="0"/>
      <w:marTop w:val="0"/>
      <w:marBottom w:val="0"/>
      <w:divBdr>
        <w:top w:val="none" w:sz="0" w:space="0" w:color="auto"/>
        <w:left w:val="none" w:sz="0" w:space="0" w:color="auto"/>
        <w:bottom w:val="none" w:sz="0" w:space="0" w:color="auto"/>
        <w:right w:val="none" w:sz="0" w:space="0" w:color="auto"/>
      </w:divBdr>
    </w:div>
    <w:div w:id="1595019109">
      <w:bodyDiv w:val="1"/>
      <w:marLeft w:val="0"/>
      <w:marRight w:val="0"/>
      <w:marTop w:val="0"/>
      <w:marBottom w:val="0"/>
      <w:divBdr>
        <w:top w:val="none" w:sz="0" w:space="0" w:color="auto"/>
        <w:left w:val="none" w:sz="0" w:space="0" w:color="auto"/>
        <w:bottom w:val="none" w:sz="0" w:space="0" w:color="auto"/>
        <w:right w:val="none" w:sz="0" w:space="0" w:color="auto"/>
      </w:divBdr>
    </w:div>
    <w:div w:id="1595089438">
      <w:bodyDiv w:val="1"/>
      <w:marLeft w:val="0"/>
      <w:marRight w:val="0"/>
      <w:marTop w:val="0"/>
      <w:marBottom w:val="0"/>
      <w:divBdr>
        <w:top w:val="none" w:sz="0" w:space="0" w:color="auto"/>
        <w:left w:val="none" w:sz="0" w:space="0" w:color="auto"/>
        <w:bottom w:val="none" w:sz="0" w:space="0" w:color="auto"/>
        <w:right w:val="none" w:sz="0" w:space="0" w:color="auto"/>
      </w:divBdr>
    </w:div>
    <w:div w:id="1595094493">
      <w:bodyDiv w:val="1"/>
      <w:marLeft w:val="0"/>
      <w:marRight w:val="0"/>
      <w:marTop w:val="0"/>
      <w:marBottom w:val="0"/>
      <w:divBdr>
        <w:top w:val="none" w:sz="0" w:space="0" w:color="auto"/>
        <w:left w:val="none" w:sz="0" w:space="0" w:color="auto"/>
        <w:bottom w:val="none" w:sz="0" w:space="0" w:color="auto"/>
        <w:right w:val="none" w:sz="0" w:space="0" w:color="auto"/>
      </w:divBdr>
    </w:div>
    <w:div w:id="1595161253">
      <w:bodyDiv w:val="1"/>
      <w:marLeft w:val="0"/>
      <w:marRight w:val="0"/>
      <w:marTop w:val="0"/>
      <w:marBottom w:val="0"/>
      <w:divBdr>
        <w:top w:val="none" w:sz="0" w:space="0" w:color="auto"/>
        <w:left w:val="none" w:sz="0" w:space="0" w:color="auto"/>
        <w:bottom w:val="none" w:sz="0" w:space="0" w:color="auto"/>
        <w:right w:val="none" w:sz="0" w:space="0" w:color="auto"/>
      </w:divBdr>
    </w:div>
    <w:div w:id="1595238610">
      <w:bodyDiv w:val="1"/>
      <w:marLeft w:val="0"/>
      <w:marRight w:val="0"/>
      <w:marTop w:val="0"/>
      <w:marBottom w:val="0"/>
      <w:divBdr>
        <w:top w:val="none" w:sz="0" w:space="0" w:color="auto"/>
        <w:left w:val="none" w:sz="0" w:space="0" w:color="auto"/>
        <w:bottom w:val="none" w:sz="0" w:space="0" w:color="auto"/>
        <w:right w:val="none" w:sz="0" w:space="0" w:color="auto"/>
      </w:divBdr>
    </w:div>
    <w:div w:id="1595358916">
      <w:bodyDiv w:val="1"/>
      <w:marLeft w:val="0"/>
      <w:marRight w:val="0"/>
      <w:marTop w:val="0"/>
      <w:marBottom w:val="0"/>
      <w:divBdr>
        <w:top w:val="none" w:sz="0" w:space="0" w:color="auto"/>
        <w:left w:val="none" w:sz="0" w:space="0" w:color="auto"/>
        <w:bottom w:val="none" w:sz="0" w:space="0" w:color="auto"/>
        <w:right w:val="none" w:sz="0" w:space="0" w:color="auto"/>
      </w:divBdr>
    </w:div>
    <w:div w:id="1595433863">
      <w:bodyDiv w:val="1"/>
      <w:marLeft w:val="0"/>
      <w:marRight w:val="0"/>
      <w:marTop w:val="0"/>
      <w:marBottom w:val="0"/>
      <w:divBdr>
        <w:top w:val="none" w:sz="0" w:space="0" w:color="auto"/>
        <w:left w:val="none" w:sz="0" w:space="0" w:color="auto"/>
        <w:bottom w:val="none" w:sz="0" w:space="0" w:color="auto"/>
        <w:right w:val="none" w:sz="0" w:space="0" w:color="auto"/>
      </w:divBdr>
    </w:div>
    <w:div w:id="1595673877">
      <w:bodyDiv w:val="1"/>
      <w:marLeft w:val="0"/>
      <w:marRight w:val="0"/>
      <w:marTop w:val="0"/>
      <w:marBottom w:val="0"/>
      <w:divBdr>
        <w:top w:val="none" w:sz="0" w:space="0" w:color="auto"/>
        <w:left w:val="none" w:sz="0" w:space="0" w:color="auto"/>
        <w:bottom w:val="none" w:sz="0" w:space="0" w:color="auto"/>
        <w:right w:val="none" w:sz="0" w:space="0" w:color="auto"/>
      </w:divBdr>
    </w:div>
    <w:div w:id="1595701059">
      <w:bodyDiv w:val="1"/>
      <w:marLeft w:val="0"/>
      <w:marRight w:val="0"/>
      <w:marTop w:val="0"/>
      <w:marBottom w:val="0"/>
      <w:divBdr>
        <w:top w:val="none" w:sz="0" w:space="0" w:color="auto"/>
        <w:left w:val="none" w:sz="0" w:space="0" w:color="auto"/>
        <w:bottom w:val="none" w:sz="0" w:space="0" w:color="auto"/>
        <w:right w:val="none" w:sz="0" w:space="0" w:color="auto"/>
      </w:divBdr>
    </w:div>
    <w:div w:id="1595822602">
      <w:bodyDiv w:val="1"/>
      <w:marLeft w:val="0"/>
      <w:marRight w:val="0"/>
      <w:marTop w:val="0"/>
      <w:marBottom w:val="0"/>
      <w:divBdr>
        <w:top w:val="none" w:sz="0" w:space="0" w:color="auto"/>
        <w:left w:val="none" w:sz="0" w:space="0" w:color="auto"/>
        <w:bottom w:val="none" w:sz="0" w:space="0" w:color="auto"/>
        <w:right w:val="none" w:sz="0" w:space="0" w:color="auto"/>
      </w:divBdr>
    </w:div>
    <w:div w:id="1596207454">
      <w:bodyDiv w:val="1"/>
      <w:marLeft w:val="0"/>
      <w:marRight w:val="0"/>
      <w:marTop w:val="0"/>
      <w:marBottom w:val="0"/>
      <w:divBdr>
        <w:top w:val="none" w:sz="0" w:space="0" w:color="auto"/>
        <w:left w:val="none" w:sz="0" w:space="0" w:color="auto"/>
        <w:bottom w:val="none" w:sz="0" w:space="0" w:color="auto"/>
        <w:right w:val="none" w:sz="0" w:space="0" w:color="auto"/>
      </w:divBdr>
    </w:div>
    <w:div w:id="1596285635">
      <w:bodyDiv w:val="1"/>
      <w:marLeft w:val="0"/>
      <w:marRight w:val="0"/>
      <w:marTop w:val="0"/>
      <w:marBottom w:val="0"/>
      <w:divBdr>
        <w:top w:val="none" w:sz="0" w:space="0" w:color="auto"/>
        <w:left w:val="none" w:sz="0" w:space="0" w:color="auto"/>
        <w:bottom w:val="none" w:sz="0" w:space="0" w:color="auto"/>
        <w:right w:val="none" w:sz="0" w:space="0" w:color="auto"/>
      </w:divBdr>
    </w:div>
    <w:div w:id="1596397662">
      <w:bodyDiv w:val="1"/>
      <w:marLeft w:val="0"/>
      <w:marRight w:val="0"/>
      <w:marTop w:val="0"/>
      <w:marBottom w:val="0"/>
      <w:divBdr>
        <w:top w:val="none" w:sz="0" w:space="0" w:color="auto"/>
        <w:left w:val="none" w:sz="0" w:space="0" w:color="auto"/>
        <w:bottom w:val="none" w:sz="0" w:space="0" w:color="auto"/>
        <w:right w:val="none" w:sz="0" w:space="0" w:color="auto"/>
      </w:divBdr>
    </w:div>
    <w:div w:id="1596472049">
      <w:bodyDiv w:val="1"/>
      <w:marLeft w:val="0"/>
      <w:marRight w:val="0"/>
      <w:marTop w:val="0"/>
      <w:marBottom w:val="0"/>
      <w:divBdr>
        <w:top w:val="none" w:sz="0" w:space="0" w:color="auto"/>
        <w:left w:val="none" w:sz="0" w:space="0" w:color="auto"/>
        <w:bottom w:val="none" w:sz="0" w:space="0" w:color="auto"/>
        <w:right w:val="none" w:sz="0" w:space="0" w:color="auto"/>
      </w:divBdr>
    </w:div>
    <w:div w:id="1596746219">
      <w:bodyDiv w:val="1"/>
      <w:marLeft w:val="0"/>
      <w:marRight w:val="0"/>
      <w:marTop w:val="0"/>
      <w:marBottom w:val="0"/>
      <w:divBdr>
        <w:top w:val="none" w:sz="0" w:space="0" w:color="auto"/>
        <w:left w:val="none" w:sz="0" w:space="0" w:color="auto"/>
        <w:bottom w:val="none" w:sz="0" w:space="0" w:color="auto"/>
        <w:right w:val="none" w:sz="0" w:space="0" w:color="auto"/>
      </w:divBdr>
      <w:divsChild>
        <w:div w:id="1240556603">
          <w:marLeft w:val="480"/>
          <w:marRight w:val="0"/>
          <w:marTop w:val="0"/>
          <w:marBottom w:val="0"/>
          <w:divBdr>
            <w:top w:val="none" w:sz="0" w:space="0" w:color="auto"/>
            <w:left w:val="none" w:sz="0" w:space="0" w:color="auto"/>
            <w:bottom w:val="none" w:sz="0" w:space="0" w:color="auto"/>
            <w:right w:val="none" w:sz="0" w:space="0" w:color="auto"/>
          </w:divBdr>
        </w:div>
        <w:div w:id="1670714285">
          <w:marLeft w:val="480"/>
          <w:marRight w:val="0"/>
          <w:marTop w:val="0"/>
          <w:marBottom w:val="0"/>
          <w:divBdr>
            <w:top w:val="none" w:sz="0" w:space="0" w:color="auto"/>
            <w:left w:val="none" w:sz="0" w:space="0" w:color="auto"/>
            <w:bottom w:val="none" w:sz="0" w:space="0" w:color="auto"/>
            <w:right w:val="none" w:sz="0" w:space="0" w:color="auto"/>
          </w:divBdr>
        </w:div>
        <w:div w:id="1539968594">
          <w:marLeft w:val="480"/>
          <w:marRight w:val="0"/>
          <w:marTop w:val="0"/>
          <w:marBottom w:val="0"/>
          <w:divBdr>
            <w:top w:val="none" w:sz="0" w:space="0" w:color="auto"/>
            <w:left w:val="none" w:sz="0" w:space="0" w:color="auto"/>
            <w:bottom w:val="none" w:sz="0" w:space="0" w:color="auto"/>
            <w:right w:val="none" w:sz="0" w:space="0" w:color="auto"/>
          </w:divBdr>
        </w:div>
        <w:div w:id="1685933538">
          <w:marLeft w:val="480"/>
          <w:marRight w:val="0"/>
          <w:marTop w:val="0"/>
          <w:marBottom w:val="0"/>
          <w:divBdr>
            <w:top w:val="none" w:sz="0" w:space="0" w:color="auto"/>
            <w:left w:val="none" w:sz="0" w:space="0" w:color="auto"/>
            <w:bottom w:val="none" w:sz="0" w:space="0" w:color="auto"/>
            <w:right w:val="none" w:sz="0" w:space="0" w:color="auto"/>
          </w:divBdr>
        </w:div>
        <w:div w:id="114762244">
          <w:marLeft w:val="480"/>
          <w:marRight w:val="0"/>
          <w:marTop w:val="0"/>
          <w:marBottom w:val="0"/>
          <w:divBdr>
            <w:top w:val="none" w:sz="0" w:space="0" w:color="auto"/>
            <w:left w:val="none" w:sz="0" w:space="0" w:color="auto"/>
            <w:bottom w:val="none" w:sz="0" w:space="0" w:color="auto"/>
            <w:right w:val="none" w:sz="0" w:space="0" w:color="auto"/>
          </w:divBdr>
        </w:div>
        <w:div w:id="1997108770">
          <w:marLeft w:val="480"/>
          <w:marRight w:val="0"/>
          <w:marTop w:val="0"/>
          <w:marBottom w:val="0"/>
          <w:divBdr>
            <w:top w:val="none" w:sz="0" w:space="0" w:color="auto"/>
            <w:left w:val="none" w:sz="0" w:space="0" w:color="auto"/>
            <w:bottom w:val="none" w:sz="0" w:space="0" w:color="auto"/>
            <w:right w:val="none" w:sz="0" w:space="0" w:color="auto"/>
          </w:divBdr>
        </w:div>
        <w:div w:id="344597839">
          <w:marLeft w:val="480"/>
          <w:marRight w:val="0"/>
          <w:marTop w:val="0"/>
          <w:marBottom w:val="0"/>
          <w:divBdr>
            <w:top w:val="none" w:sz="0" w:space="0" w:color="auto"/>
            <w:left w:val="none" w:sz="0" w:space="0" w:color="auto"/>
            <w:bottom w:val="none" w:sz="0" w:space="0" w:color="auto"/>
            <w:right w:val="none" w:sz="0" w:space="0" w:color="auto"/>
          </w:divBdr>
        </w:div>
        <w:div w:id="1691108658">
          <w:marLeft w:val="480"/>
          <w:marRight w:val="0"/>
          <w:marTop w:val="0"/>
          <w:marBottom w:val="0"/>
          <w:divBdr>
            <w:top w:val="none" w:sz="0" w:space="0" w:color="auto"/>
            <w:left w:val="none" w:sz="0" w:space="0" w:color="auto"/>
            <w:bottom w:val="none" w:sz="0" w:space="0" w:color="auto"/>
            <w:right w:val="none" w:sz="0" w:space="0" w:color="auto"/>
          </w:divBdr>
        </w:div>
        <w:div w:id="550775606">
          <w:marLeft w:val="480"/>
          <w:marRight w:val="0"/>
          <w:marTop w:val="0"/>
          <w:marBottom w:val="0"/>
          <w:divBdr>
            <w:top w:val="none" w:sz="0" w:space="0" w:color="auto"/>
            <w:left w:val="none" w:sz="0" w:space="0" w:color="auto"/>
            <w:bottom w:val="none" w:sz="0" w:space="0" w:color="auto"/>
            <w:right w:val="none" w:sz="0" w:space="0" w:color="auto"/>
          </w:divBdr>
        </w:div>
        <w:div w:id="1121417655">
          <w:marLeft w:val="480"/>
          <w:marRight w:val="0"/>
          <w:marTop w:val="0"/>
          <w:marBottom w:val="0"/>
          <w:divBdr>
            <w:top w:val="none" w:sz="0" w:space="0" w:color="auto"/>
            <w:left w:val="none" w:sz="0" w:space="0" w:color="auto"/>
            <w:bottom w:val="none" w:sz="0" w:space="0" w:color="auto"/>
            <w:right w:val="none" w:sz="0" w:space="0" w:color="auto"/>
          </w:divBdr>
        </w:div>
        <w:div w:id="335228361">
          <w:marLeft w:val="480"/>
          <w:marRight w:val="0"/>
          <w:marTop w:val="0"/>
          <w:marBottom w:val="0"/>
          <w:divBdr>
            <w:top w:val="none" w:sz="0" w:space="0" w:color="auto"/>
            <w:left w:val="none" w:sz="0" w:space="0" w:color="auto"/>
            <w:bottom w:val="none" w:sz="0" w:space="0" w:color="auto"/>
            <w:right w:val="none" w:sz="0" w:space="0" w:color="auto"/>
          </w:divBdr>
        </w:div>
        <w:div w:id="116147841">
          <w:marLeft w:val="480"/>
          <w:marRight w:val="0"/>
          <w:marTop w:val="0"/>
          <w:marBottom w:val="0"/>
          <w:divBdr>
            <w:top w:val="none" w:sz="0" w:space="0" w:color="auto"/>
            <w:left w:val="none" w:sz="0" w:space="0" w:color="auto"/>
            <w:bottom w:val="none" w:sz="0" w:space="0" w:color="auto"/>
            <w:right w:val="none" w:sz="0" w:space="0" w:color="auto"/>
          </w:divBdr>
        </w:div>
        <w:div w:id="1354378280">
          <w:marLeft w:val="480"/>
          <w:marRight w:val="0"/>
          <w:marTop w:val="0"/>
          <w:marBottom w:val="0"/>
          <w:divBdr>
            <w:top w:val="none" w:sz="0" w:space="0" w:color="auto"/>
            <w:left w:val="none" w:sz="0" w:space="0" w:color="auto"/>
            <w:bottom w:val="none" w:sz="0" w:space="0" w:color="auto"/>
            <w:right w:val="none" w:sz="0" w:space="0" w:color="auto"/>
          </w:divBdr>
        </w:div>
        <w:div w:id="1246134">
          <w:marLeft w:val="480"/>
          <w:marRight w:val="0"/>
          <w:marTop w:val="0"/>
          <w:marBottom w:val="0"/>
          <w:divBdr>
            <w:top w:val="none" w:sz="0" w:space="0" w:color="auto"/>
            <w:left w:val="none" w:sz="0" w:space="0" w:color="auto"/>
            <w:bottom w:val="none" w:sz="0" w:space="0" w:color="auto"/>
            <w:right w:val="none" w:sz="0" w:space="0" w:color="auto"/>
          </w:divBdr>
        </w:div>
        <w:div w:id="1603609650">
          <w:marLeft w:val="480"/>
          <w:marRight w:val="0"/>
          <w:marTop w:val="0"/>
          <w:marBottom w:val="0"/>
          <w:divBdr>
            <w:top w:val="none" w:sz="0" w:space="0" w:color="auto"/>
            <w:left w:val="none" w:sz="0" w:space="0" w:color="auto"/>
            <w:bottom w:val="none" w:sz="0" w:space="0" w:color="auto"/>
            <w:right w:val="none" w:sz="0" w:space="0" w:color="auto"/>
          </w:divBdr>
        </w:div>
        <w:div w:id="569073797">
          <w:marLeft w:val="480"/>
          <w:marRight w:val="0"/>
          <w:marTop w:val="0"/>
          <w:marBottom w:val="0"/>
          <w:divBdr>
            <w:top w:val="none" w:sz="0" w:space="0" w:color="auto"/>
            <w:left w:val="none" w:sz="0" w:space="0" w:color="auto"/>
            <w:bottom w:val="none" w:sz="0" w:space="0" w:color="auto"/>
            <w:right w:val="none" w:sz="0" w:space="0" w:color="auto"/>
          </w:divBdr>
        </w:div>
        <w:div w:id="2039314278">
          <w:marLeft w:val="480"/>
          <w:marRight w:val="0"/>
          <w:marTop w:val="0"/>
          <w:marBottom w:val="0"/>
          <w:divBdr>
            <w:top w:val="none" w:sz="0" w:space="0" w:color="auto"/>
            <w:left w:val="none" w:sz="0" w:space="0" w:color="auto"/>
            <w:bottom w:val="none" w:sz="0" w:space="0" w:color="auto"/>
            <w:right w:val="none" w:sz="0" w:space="0" w:color="auto"/>
          </w:divBdr>
        </w:div>
        <w:div w:id="785201173">
          <w:marLeft w:val="480"/>
          <w:marRight w:val="0"/>
          <w:marTop w:val="0"/>
          <w:marBottom w:val="0"/>
          <w:divBdr>
            <w:top w:val="none" w:sz="0" w:space="0" w:color="auto"/>
            <w:left w:val="none" w:sz="0" w:space="0" w:color="auto"/>
            <w:bottom w:val="none" w:sz="0" w:space="0" w:color="auto"/>
            <w:right w:val="none" w:sz="0" w:space="0" w:color="auto"/>
          </w:divBdr>
        </w:div>
        <w:div w:id="394279116">
          <w:marLeft w:val="480"/>
          <w:marRight w:val="0"/>
          <w:marTop w:val="0"/>
          <w:marBottom w:val="0"/>
          <w:divBdr>
            <w:top w:val="none" w:sz="0" w:space="0" w:color="auto"/>
            <w:left w:val="none" w:sz="0" w:space="0" w:color="auto"/>
            <w:bottom w:val="none" w:sz="0" w:space="0" w:color="auto"/>
            <w:right w:val="none" w:sz="0" w:space="0" w:color="auto"/>
          </w:divBdr>
        </w:div>
        <w:div w:id="1962180596">
          <w:marLeft w:val="480"/>
          <w:marRight w:val="0"/>
          <w:marTop w:val="0"/>
          <w:marBottom w:val="0"/>
          <w:divBdr>
            <w:top w:val="none" w:sz="0" w:space="0" w:color="auto"/>
            <w:left w:val="none" w:sz="0" w:space="0" w:color="auto"/>
            <w:bottom w:val="none" w:sz="0" w:space="0" w:color="auto"/>
            <w:right w:val="none" w:sz="0" w:space="0" w:color="auto"/>
          </w:divBdr>
        </w:div>
        <w:div w:id="1945073304">
          <w:marLeft w:val="480"/>
          <w:marRight w:val="0"/>
          <w:marTop w:val="0"/>
          <w:marBottom w:val="0"/>
          <w:divBdr>
            <w:top w:val="none" w:sz="0" w:space="0" w:color="auto"/>
            <w:left w:val="none" w:sz="0" w:space="0" w:color="auto"/>
            <w:bottom w:val="none" w:sz="0" w:space="0" w:color="auto"/>
            <w:right w:val="none" w:sz="0" w:space="0" w:color="auto"/>
          </w:divBdr>
        </w:div>
        <w:div w:id="1031304382">
          <w:marLeft w:val="480"/>
          <w:marRight w:val="0"/>
          <w:marTop w:val="0"/>
          <w:marBottom w:val="0"/>
          <w:divBdr>
            <w:top w:val="none" w:sz="0" w:space="0" w:color="auto"/>
            <w:left w:val="none" w:sz="0" w:space="0" w:color="auto"/>
            <w:bottom w:val="none" w:sz="0" w:space="0" w:color="auto"/>
            <w:right w:val="none" w:sz="0" w:space="0" w:color="auto"/>
          </w:divBdr>
        </w:div>
        <w:div w:id="1431661673">
          <w:marLeft w:val="480"/>
          <w:marRight w:val="0"/>
          <w:marTop w:val="0"/>
          <w:marBottom w:val="0"/>
          <w:divBdr>
            <w:top w:val="none" w:sz="0" w:space="0" w:color="auto"/>
            <w:left w:val="none" w:sz="0" w:space="0" w:color="auto"/>
            <w:bottom w:val="none" w:sz="0" w:space="0" w:color="auto"/>
            <w:right w:val="none" w:sz="0" w:space="0" w:color="auto"/>
          </w:divBdr>
        </w:div>
        <w:div w:id="783690159">
          <w:marLeft w:val="480"/>
          <w:marRight w:val="0"/>
          <w:marTop w:val="0"/>
          <w:marBottom w:val="0"/>
          <w:divBdr>
            <w:top w:val="none" w:sz="0" w:space="0" w:color="auto"/>
            <w:left w:val="none" w:sz="0" w:space="0" w:color="auto"/>
            <w:bottom w:val="none" w:sz="0" w:space="0" w:color="auto"/>
            <w:right w:val="none" w:sz="0" w:space="0" w:color="auto"/>
          </w:divBdr>
        </w:div>
        <w:div w:id="641424878">
          <w:marLeft w:val="480"/>
          <w:marRight w:val="0"/>
          <w:marTop w:val="0"/>
          <w:marBottom w:val="0"/>
          <w:divBdr>
            <w:top w:val="none" w:sz="0" w:space="0" w:color="auto"/>
            <w:left w:val="none" w:sz="0" w:space="0" w:color="auto"/>
            <w:bottom w:val="none" w:sz="0" w:space="0" w:color="auto"/>
            <w:right w:val="none" w:sz="0" w:space="0" w:color="auto"/>
          </w:divBdr>
        </w:div>
        <w:div w:id="230503410">
          <w:marLeft w:val="480"/>
          <w:marRight w:val="0"/>
          <w:marTop w:val="0"/>
          <w:marBottom w:val="0"/>
          <w:divBdr>
            <w:top w:val="none" w:sz="0" w:space="0" w:color="auto"/>
            <w:left w:val="none" w:sz="0" w:space="0" w:color="auto"/>
            <w:bottom w:val="none" w:sz="0" w:space="0" w:color="auto"/>
            <w:right w:val="none" w:sz="0" w:space="0" w:color="auto"/>
          </w:divBdr>
        </w:div>
        <w:div w:id="1478649691">
          <w:marLeft w:val="480"/>
          <w:marRight w:val="0"/>
          <w:marTop w:val="0"/>
          <w:marBottom w:val="0"/>
          <w:divBdr>
            <w:top w:val="none" w:sz="0" w:space="0" w:color="auto"/>
            <w:left w:val="none" w:sz="0" w:space="0" w:color="auto"/>
            <w:bottom w:val="none" w:sz="0" w:space="0" w:color="auto"/>
            <w:right w:val="none" w:sz="0" w:space="0" w:color="auto"/>
          </w:divBdr>
        </w:div>
        <w:div w:id="876241272">
          <w:marLeft w:val="480"/>
          <w:marRight w:val="0"/>
          <w:marTop w:val="0"/>
          <w:marBottom w:val="0"/>
          <w:divBdr>
            <w:top w:val="none" w:sz="0" w:space="0" w:color="auto"/>
            <w:left w:val="none" w:sz="0" w:space="0" w:color="auto"/>
            <w:bottom w:val="none" w:sz="0" w:space="0" w:color="auto"/>
            <w:right w:val="none" w:sz="0" w:space="0" w:color="auto"/>
          </w:divBdr>
        </w:div>
        <w:div w:id="1779718622">
          <w:marLeft w:val="480"/>
          <w:marRight w:val="0"/>
          <w:marTop w:val="0"/>
          <w:marBottom w:val="0"/>
          <w:divBdr>
            <w:top w:val="none" w:sz="0" w:space="0" w:color="auto"/>
            <w:left w:val="none" w:sz="0" w:space="0" w:color="auto"/>
            <w:bottom w:val="none" w:sz="0" w:space="0" w:color="auto"/>
            <w:right w:val="none" w:sz="0" w:space="0" w:color="auto"/>
          </w:divBdr>
        </w:div>
        <w:div w:id="1255749115">
          <w:marLeft w:val="480"/>
          <w:marRight w:val="0"/>
          <w:marTop w:val="0"/>
          <w:marBottom w:val="0"/>
          <w:divBdr>
            <w:top w:val="none" w:sz="0" w:space="0" w:color="auto"/>
            <w:left w:val="none" w:sz="0" w:space="0" w:color="auto"/>
            <w:bottom w:val="none" w:sz="0" w:space="0" w:color="auto"/>
            <w:right w:val="none" w:sz="0" w:space="0" w:color="auto"/>
          </w:divBdr>
        </w:div>
        <w:div w:id="1873377494">
          <w:marLeft w:val="480"/>
          <w:marRight w:val="0"/>
          <w:marTop w:val="0"/>
          <w:marBottom w:val="0"/>
          <w:divBdr>
            <w:top w:val="none" w:sz="0" w:space="0" w:color="auto"/>
            <w:left w:val="none" w:sz="0" w:space="0" w:color="auto"/>
            <w:bottom w:val="none" w:sz="0" w:space="0" w:color="auto"/>
            <w:right w:val="none" w:sz="0" w:space="0" w:color="auto"/>
          </w:divBdr>
        </w:div>
        <w:div w:id="1257254078">
          <w:marLeft w:val="480"/>
          <w:marRight w:val="0"/>
          <w:marTop w:val="0"/>
          <w:marBottom w:val="0"/>
          <w:divBdr>
            <w:top w:val="none" w:sz="0" w:space="0" w:color="auto"/>
            <w:left w:val="none" w:sz="0" w:space="0" w:color="auto"/>
            <w:bottom w:val="none" w:sz="0" w:space="0" w:color="auto"/>
            <w:right w:val="none" w:sz="0" w:space="0" w:color="auto"/>
          </w:divBdr>
        </w:div>
        <w:div w:id="482308304">
          <w:marLeft w:val="480"/>
          <w:marRight w:val="0"/>
          <w:marTop w:val="0"/>
          <w:marBottom w:val="0"/>
          <w:divBdr>
            <w:top w:val="none" w:sz="0" w:space="0" w:color="auto"/>
            <w:left w:val="none" w:sz="0" w:space="0" w:color="auto"/>
            <w:bottom w:val="none" w:sz="0" w:space="0" w:color="auto"/>
            <w:right w:val="none" w:sz="0" w:space="0" w:color="auto"/>
          </w:divBdr>
        </w:div>
        <w:div w:id="94979795">
          <w:marLeft w:val="480"/>
          <w:marRight w:val="0"/>
          <w:marTop w:val="0"/>
          <w:marBottom w:val="0"/>
          <w:divBdr>
            <w:top w:val="none" w:sz="0" w:space="0" w:color="auto"/>
            <w:left w:val="none" w:sz="0" w:space="0" w:color="auto"/>
            <w:bottom w:val="none" w:sz="0" w:space="0" w:color="auto"/>
            <w:right w:val="none" w:sz="0" w:space="0" w:color="auto"/>
          </w:divBdr>
        </w:div>
        <w:div w:id="584069382">
          <w:marLeft w:val="480"/>
          <w:marRight w:val="0"/>
          <w:marTop w:val="0"/>
          <w:marBottom w:val="0"/>
          <w:divBdr>
            <w:top w:val="none" w:sz="0" w:space="0" w:color="auto"/>
            <w:left w:val="none" w:sz="0" w:space="0" w:color="auto"/>
            <w:bottom w:val="none" w:sz="0" w:space="0" w:color="auto"/>
            <w:right w:val="none" w:sz="0" w:space="0" w:color="auto"/>
          </w:divBdr>
        </w:div>
        <w:div w:id="955723006">
          <w:marLeft w:val="480"/>
          <w:marRight w:val="0"/>
          <w:marTop w:val="0"/>
          <w:marBottom w:val="0"/>
          <w:divBdr>
            <w:top w:val="none" w:sz="0" w:space="0" w:color="auto"/>
            <w:left w:val="none" w:sz="0" w:space="0" w:color="auto"/>
            <w:bottom w:val="none" w:sz="0" w:space="0" w:color="auto"/>
            <w:right w:val="none" w:sz="0" w:space="0" w:color="auto"/>
          </w:divBdr>
        </w:div>
        <w:div w:id="574363749">
          <w:marLeft w:val="480"/>
          <w:marRight w:val="0"/>
          <w:marTop w:val="0"/>
          <w:marBottom w:val="0"/>
          <w:divBdr>
            <w:top w:val="none" w:sz="0" w:space="0" w:color="auto"/>
            <w:left w:val="none" w:sz="0" w:space="0" w:color="auto"/>
            <w:bottom w:val="none" w:sz="0" w:space="0" w:color="auto"/>
            <w:right w:val="none" w:sz="0" w:space="0" w:color="auto"/>
          </w:divBdr>
        </w:div>
        <w:div w:id="1988512153">
          <w:marLeft w:val="480"/>
          <w:marRight w:val="0"/>
          <w:marTop w:val="0"/>
          <w:marBottom w:val="0"/>
          <w:divBdr>
            <w:top w:val="none" w:sz="0" w:space="0" w:color="auto"/>
            <w:left w:val="none" w:sz="0" w:space="0" w:color="auto"/>
            <w:bottom w:val="none" w:sz="0" w:space="0" w:color="auto"/>
            <w:right w:val="none" w:sz="0" w:space="0" w:color="auto"/>
          </w:divBdr>
        </w:div>
        <w:div w:id="2115710555">
          <w:marLeft w:val="480"/>
          <w:marRight w:val="0"/>
          <w:marTop w:val="0"/>
          <w:marBottom w:val="0"/>
          <w:divBdr>
            <w:top w:val="none" w:sz="0" w:space="0" w:color="auto"/>
            <w:left w:val="none" w:sz="0" w:space="0" w:color="auto"/>
            <w:bottom w:val="none" w:sz="0" w:space="0" w:color="auto"/>
            <w:right w:val="none" w:sz="0" w:space="0" w:color="auto"/>
          </w:divBdr>
        </w:div>
        <w:div w:id="1946376117">
          <w:marLeft w:val="480"/>
          <w:marRight w:val="0"/>
          <w:marTop w:val="0"/>
          <w:marBottom w:val="0"/>
          <w:divBdr>
            <w:top w:val="none" w:sz="0" w:space="0" w:color="auto"/>
            <w:left w:val="none" w:sz="0" w:space="0" w:color="auto"/>
            <w:bottom w:val="none" w:sz="0" w:space="0" w:color="auto"/>
            <w:right w:val="none" w:sz="0" w:space="0" w:color="auto"/>
          </w:divBdr>
        </w:div>
        <w:div w:id="1486240819">
          <w:marLeft w:val="480"/>
          <w:marRight w:val="0"/>
          <w:marTop w:val="0"/>
          <w:marBottom w:val="0"/>
          <w:divBdr>
            <w:top w:val="none" w:sz="0" w:space="0" w:color="auto"/>
            <w:left w:val="none" w:sz="0" w:space="0" w:color="auto"/>
            <w:bottom w:val="none" w:sz="0" w:space="0" w:color="auto"/>
            <w:right w:val="none" w:sz="0" w:space="0" w:color="auto"/>
          </w:divBdr>
        </w:div>
        <w:div w:id="261912837">
          <w:marLeft w:val="480"/>
          <w:marRight w:val="0"/>
          <w:marTop w:val="0"/>
          <w:marBottom w:val="0"/>
          <w:divBdr>
            <w:top w:val="none" w:sz="0" w:space="0" w:color="auto"/>
            <w:left w:val="none" w:sz="0" w:space="0" w:color="auto"/>
            <w:bottom w:val="none" w:sz="0" w:space="0" w:color="auto"/>
            <w:right w:val="none" w:sz="0" w:space="0" w:color="auto"/>
          </w:divBdr>
        </w:div>
        <w:div w:id="1450858914">
          <w:marLeft w:val="480"/>
          <w:marRight w:val="0"/>
          <w:marTop w:val="0"/>
          <w:marBottom w:val="0"/>
          <w:divBdr>
            <w:top w:val="none" w:sz="0" w:space="0" w:color="auto"/>
            <w:left w:val="none" w:sz="0" w:space="0" w:color="auto"/>
            <w:bottom w:val="none" w:sz="0" w:space="0" w:color="auto"/>
            <w:right w:val="none" w:sz="0" w:space="0" w:color="auto"/>
          </w:divBdr>
        </w:div>
        <w:div w:id="1370109810">
          <w:marLeft w:val="480"/>
          <w:marRight w:val="0"/>
          <w:marTop w:val="0"/>
          <w:marBottom w:val="0"/>
          <w:divBdr>
            <w:top w:val="none" w:sz="0" w:space="0" w:color="auto"/>
            <w:left w:val="none" w:sz="0" w:space="0" w:color="auto"/>
            <w:bottom w:val="none" w:sz="0" w:space="0" w:color="auto"/>
            <w:right w:val="none" w:sz="0" w:space="0" w:color="auto"/>
          </w:divBdr>
        </w:div>
        <w:div w:id="427240660">
          <w:marLeft w:val="480"/>
          <w:marRight w:val="0"/>
          <w:marTop w:val="0"/>
          <w:marBottom w:val="0"/>
          <w:divBdr>
            <w:top w:val="none" w:sz="0" w:space="0" w:color="auto"/>
            <w:left w:val="none" w:sz="0" w:space="0" w:color="auto"/>
            <w:bottom w:val="none" w:sz="0" w:space="0" w:color="auto"/>
            <w:right w:val="none" w:sz="0" w:space="0" w:color="auto"/>
          </w:divBdr>
        </w:div>
        <w:div w:id="1605727817">
          <w:marLeft w:val="480"/>
          <w:marRight w:val="0"/>
          <w:marTop w:val="0"/>
          <w:marBottom w:val="0"/>
          <w:divBdr>
            <w:top w:val="none" w:sz="0" w:space="0" w:color="auto"/>
            <w:left w:val="none" w:sz="0" w:space="0" w:color="auto"/>
            <w:bottom w:val="none" w:sz="0" w:space="0" w:color="auto"/>
            <w:right w:val="none" w:sz="0" w:space="0" w:color="auto"/>
          </w:divBdr>
        </w:div>
        <w:div w:id="1815635129">
          <w:marLeft w:val="480"/>
          <w:marRight w:val="0"/>
          <w:marTop w:val="0"/>
          <w:marBottom w:val="0"/>
          <w:divBdr>
            <w:top w:val="none" w:sz="0" w:space="0" w:color="auto"/>
            <w:left w:val="none" w:sz="0" w:space="0" w:color="auto"/>
            <w:bottom w:val="none" w:sz="0" w:space="0" w:color="auto"/>
            <w:right w:val="none" w:sz="0" w:space="0" w:color="auto"/>
          </w:divBdr>
        </w:div>
        <w:div w:id="613371114">
          <w:marLeft w:val="480"/>
          <w:marRight w:val="0"/>
          <w:marTop w:val="0"/>
          <w:marBottom w:val="0"/>
          <w:divBdr>
            <w:top w:val="none" w:sz="0" w:space="0" w:color="auto"/>
            <w:left w:val="none" w:sz="0" w:space="0" w:color="auto"/>
            <w:bottom w:val="none" w:sz="0" w:space="0" w:color="auto"/>
            <w:right w:val="none" w:sz="0" w:space="0" w:color="auto"/>
          </w:divBdr>
        </w:div>
        <w:div w:id="1192648949">
          <w:marLeft w:val="480"/>
          <w:marRight w:val="0"/>
          <w:marTop w:val="0"/>
          <w:marBottom w:val="0"/>
          <w:divBdr>
            <w:top w:val="none" w:sz="0" w:space="0" w:color="auto"/>
            <w:left w:val="none" w:sz="0" w:space="0" w:color="auto"/>
            <w:bottom w:val="none" w:sz="0" w:space="0" w:color="auto"/>
            <w:right w:val="none" w:sz="0" w:space="0" w:color="auto"/>
          </w:divBdr>
        </w:div>
        <w:div w:id="855847313">
          <w:marLeft w:val="480"/>
          <w:marRight w:val="0"/>
          <w:marTop w:val="0"/>
          <w:marBottom w:val="0"/>
          <w:divBdr>
            <w:top w:val="none" w:sz="0" w:space="0" w:color="auto"/>
            <w:left w:val="none" w:sz="0" w:space="0" w:color="auto"/>
            <w:bottom w:val="none" w:sz="0" w:space="0" w:color="auto"/>
            <w:right w:val="none" w:sz="0" w:space="0" w:color="auto"/>
          </w:divBdr>
        </w:div>
        <w:div w:id="560138759">
          <w:marLeft w:val="480"/>
          <w:marRight w:val="0"/>
          <w:marTop w:val="0"/>
          <w:marBottom w:val="0"/>
          <w:divBdr>
            <w:top w:val="none" w:sz="0" w:space="0" w:color="auto"/>
            <w:left w:val="none" w:sz="0" w:space="0" w:color="auto"/>
            <w:bottom w:val="none" w:sz="0" w:space="0" w:color="auto"/>
            <w:right w:val="none" w:sz="0" w:space="0" w:color="auto"/>
          </w:divBdr>
        </w:div>
        <w:div w:id="989481855">
          <w:marLeft w:val="480"/>
          <w:marRight w:val="0"/>
          <w:marTop w:val="0"/>
          <w:marBottom w:val="0"/>
          <w:divBdr>
            <w:top w:val="none" w:sz="0" w:space="0" w:color="auto"/>
            <w:left w:val="none" w:sz="0" w:space="0" w:color="auto"/>
            <w:bottom w:val="none" w:sz="0" w:space="0" w:color="auto"/>
            <w:right w:val="none" w:sz="0" w:space="0" w:color="auto"/>
          </w:divBdr>
        </w:div>
        <w:div w:id="1971940245">
          <w:marLeft w:val="480"/>
          <w:marRight w:val="0"/>
          <w:marTop w:val="0"/>
          <w:marBottom w:val="0"/>
          <w:divBdr>
            <w:top w:val="none" w:sz="0" w:space="0" w:color="auto"/>
            <w:left w:val="none" w:sz="0" w:space="0" w:color="auto"/>
            <w:bottom w:val="none" w:sz="0" w:space="0" w:color="auto"/>
            <w:right w:val="none" w:sz="0" w:space="0" w:color="auto"/>
          </w:divBdr>
        </w:div>
        <w:div w:id="1491407880">
          <w:marLeft w:val="480"/>
          <w:marRight w:val="0"/>
          <w:marTop w:val="0"/>
          <w:marBottom w:val="0"/>
          <w:divBdr>
            <w:top w:val="none" w:sz="0" w:space="0" w:color="auto"/>
            <w:left w:val="none" w:sz="0" w:space="0" w:color="auto"/>
            <w:bottom w:val="none" w:sz="0" w:space="0" w:color="auto"/>
            <w:right w:val="none" w:sz="0" w:space="0" w:color="auto"/>
          </w:divBdr>
        </w:div>
        <w:div w:id="16780573">
          <w:marLeft w:val="480"/>
          <w:marRight w:val="0"/>
          <w:marTop w:val="0"/>
          <w:marBottom w:val="0"/>
          <w:divBdr>
            <w:top w:val="none" w:sz="0" w:space="0" w:color="auto"/>
            <w:left w:val="none" w:sz="0" w:space="0" w:color="auto"/>
            <w:bottom w:val="none" w:sz="0" w:space="0" w:color="auto"/>
            <w:right w:val="none" w:sz="0" w:space="0" w:color="auto"/>
          </w:divBdr>
        </w:div>
        <w:div w:id="642394455">
          <w:marLeft w:val="480"/>
          <w:marRight w:val="0"/>
          <w:marTop w:val="0"/>
          <w:marBottom w:val="0"/>
          <w:divBdr>
            <w:top w:val="none" w:sz="0" w:space="0" w:color="auto"/>
            <w:left w:val="none" w:sz="0" w:space="0" w:color="auto"/>
            <w:bottom w:val="none" w:sz="0" w:space="0" w:color="auto"/>
            <w:right w:val="none" w:sz="0" w:space="0" w:color="auto"/>
          </w:divBdr>
        </w:div>
        <w:div w:id="1971133396">
          <w:marLeft w:val="480"/>
          <w:marRight w:val="0"/>
          <w:marTop w:val="0"/>
          <w:marBottom w:val="0"/>
          <w:divBdr>
            <w:top w:val="none" w:sz="0" w:space="0" w:color="auto"/>
            <w:left w:val="none" w:sz="0" w:space="0" w:color="auto"/>
            <w:bottom w:val="none" w:sz="0" w:space="0" w:color="auto"/>
            <w:right w:val="none" w:sz="0" w:space="0" w:color="auto"/>
          </w:divBdr>
        </w:div>
        <w:div w:id="814226436">
          <w:marLeft w:val="480"/>
          <w:marRight w:val="0"/>
          <w:marTop w:val="0"/>
          <w:marBottom w:val="0"/>
          <w:divBdr>
            <w:top w:val="none" w:sz="0" w:space="0" w:color="auto"/>
            <w:left w:val="none" w:sz="0" w:space="0" w:color="auto"/>
            <w:bottom w:val="none" w:sz="0" w:space="0" w:color="auto"/>
            <w:right w:val="none" w:sz="0" w:space="0" w:color="auto"/>
          </w:divBdr>
        </w:div>
        <w:div w:id="1602909186">
          <w:marLeft w:val="480"/>
          <w:marRight w:val="0"/>
          <w:marTop w:val="0"/>
          <w:marBottom w:val="0"/>
          <w:divBdr>
            <w:top w:val="none" w:sz="0" w:space="0" w:color="auto"/>
            <w:left w:val="none" w:sz="0" w:space="0" w:color="auto"/>
            <w:bottom w:val="none" w:sz="0" w:space="0" w:color="auto"/>
            <w:right w:val="none" w:sz="0" w:space="0" w:color="auto"/>
          </w:divBdr>
        </w:div>
        <w:div w:id="610673306">
          <w:marLeft w:val="480"/>
          <w:marRight w:val="0"/>
          <w:marTop w:val="0"/>
          <w:marBottom w:val="0"/>
          <w:divBdr>
            <w:top w:val="none" w:sz="0" w:space="0" w:color="auto"/>
            <w:left w:val="none" w:sz="0" w:space="0" w:color="auto"/>
            <w:bottom w:val="none" w:sz="0" w:space="0" w:color="auto"/>
            <w:right w:val="none" w:sz="0" w:space="0" w:color="auto"/>
          </w:divBdr>
        </w:div>
        <w:div w:id="152719176">
          <w:marLeft w:val="480"/>
          <w:marRight w:val="0"/>
          <w:marTop w:val="0"/>
          <w:marBottom w:val="0"/>
          <w:divBdr>
            <w:top w:val="none" w:sz="0" w:space="0" w:color="auto"/>
            <w:left w:val="none" w:sz="0" w:space="0" w:color="auto"/>
            <w:bottom w:val="none" w:sz="0" w:space="0" w:color="auto"/>
            <w:right w:val="none" w:sz="0" w:space="0" w:color="auto"/>
          </w:divBdr>
        </w:div>
        <w:div w:id="371227453">
          <w:marLeft w:val="480"/>
          <w:marRight w:val="0"/>
          <w:marTop w:val="0"/>
          <w:marBottom w:val="0"/>
          <w:divBdr>
            <w:top w:val="none" w:sz="0" w:space="0" w:color="auto"/>
            <w:left w:val="none" w:sz="0" w:space="0" w:color="auto"/>
            <w:bottom w:val="none" w:sz="0" w:space="0" w:color="auto"/>
            <w:right w:val="none" w:sz="0" w:space="0" w:color="auto"/>
          </w:divBdr>
        </w:div>
        <w:div w:id="138035532">
          <w:marLeft w:val="480"/>
          <w:marRight w:val="0"/>
          <w:marTop w:val="0"/>
          <w:marBottom w:val="0"/>
          <w:divBdr>
            <w:top w:val="none" w:sz="0" w:space="0" w:color="auto"/>
            <w:left w:val="none" w:sz="0" w:space="0" w:color="auto"/>
            <w:bottom w:val="none" w:sz="0" w:space="0" w:color="auto"/>
            <w:right w:val="none" w:sz="0" w:space="0" w:color="auto"/>
          </w:divBdr>
        </w:div>
        <w:div w:id="313678513">
          <w:marLeft w:val="480"/>
          <w:marRight w:val="0"/>
          <w:marTop w:val="0"/>
          <w:marBottom w:val="0"/>
          <w:divBdr>
            <w:top w:val="none" w:sz="0" w:space="0" w:color="auto"/>
            <w:left w:val="none" w:sz="0" w:space="0" w:color="auto"/>
            <w:bottom w:val="none" w:sz="0" w:space="0" w:color="auto"/>
            <w:right w:val="none" w:sz="0" w:space="0" w:color="auto"/>
          </w:divBdr>
        </w:div>
        <w:div w:id="1394039859">
          <w:marLeft w:val="480"/>
          <w:marRight w:val="0"/>
          <w:marTop w:val="0"/>
          <w:marBottom w:val="0"/>
          <w:divBdr>
            <w:top w:val="none" w:sz="0" w:space="0" w:color="auto"/>
            <w:left w:val="none" w:sz="0" w:space="0" w:color="auto"/>
            <w:bottom w:val="none" w:sz="0" w:space="0" w:color="auto"/>
            <w:right w:val="none" w:sz="0" w:space="0" w:color="auto"/>
          </w:divBdr>
        </w:div>
        <w:div w:id="627663393">
          <w:marLeft w:val="480"/>
          <w:marRight w:val="0"/>
          <w:marTop w:val="0"/>
          <w:marBottom w:val="0"/>
          <w:divBdr>
            <w:top w:val="none" w:sz="0" w:space="0" w:color="auto"/>
            <w:left w:val="none" w:sz="0" w:space="0" w:color="auto"/>
            <w:bottom w:val="none" w:sz="0" w:space="0" w:color="auto"/>
            <w:right w:val="none" w:sz="0" w:space="0" w:color="auto"/>
          </w:divBdr>
        </w:div>
        <w:div w:id="601961685">
          <w:marLeft w:val="480"/>
          <w:marRight w:val="0"/>
          <w:marTop w:val="0"/>
          <w:marBottom w:val="0"/>
          <w:divBdr>
            <w:top w:val="none" w:sz="0" w:space="0" w:color="auto"/>
            <w:left w:val="none" w:sz="0" w:space="0" w:color="auto"/>
            <w:bottom w:val="none" w:sz="0" w:space="0" w:color="auto"/>
            <w:right w:val="none" w:sz="0" w:space="0" w:color="auto"/>
          </w:divBdr>
        </w:div>
        <w:div w:id="1709331299">
          <w:marLeft w:val="480"/>
          <w:marRight w:val="0"/>
          <w:marTop w:val="0"/>
          <w:marBottom w:val="0"/>
          <w:divBdr>
            <w:top w:val="none" w:sz="0" w:space="0" w:color="auto"/>
            <w:left w:val="none" w:sz="0" w:space="0" w:color="auto"/>
            <w:bottom w:val="none" w:sz="0" w:space="0" w:color="auto"/>
            <w:right w:val="none" w:sz="0" w:space="0" w:color="auto"/>
          </w:divBdr>
        </w:div>
        <w:div w:id="686833767">
          <w:marLeft w:val="480"/>
          <w:marRight w:val="0"/>
          <w:marTop w:val="0"/>
          <w:marBottom w:val="0"/>
          <w:divBdr>
            <w:top w:val="none" w:sz="0" w:space="0" w:color="auto"/>
            <w:left w:val="none" w:sz="0" w:space="0" w:color="auto"/>
            <w:bottom w:val="none" w:sz="0" w:space="0" w:color="auto"/>
            <w:right w:val="none" w:sz="0" w:space="0" w:color="auto"/>
          </w:divBdr>
        </w:div>
        <w:div w:id="1416122203">
          <w:marLeft w:val="480"/>
          <w:marRight w:val="0"/>
          <w:marTop w:val="0"/>
          <w:marBottom w:val="0"/>
          <w:divBdr>
            <w:top w:val="none" w:sz="0" w:space="0" w:color="auto"/>
            <w:left w:val="none" w:sz="0" w:space="0" w:color="auto"/>
            <w:bottom w:val="none" w:sz="0" w:space="0" w:color="auto"/>
            <w:right w:val="none" w:sz="0" w:space="0" w:color="auto"/>
          </w:divBdr>
        </w:div>
        <w:div w:id="144319083">
          <w:marLeft w:val="480"/>
          <w:marRight w:val="0"/>
          <w:marTop w:val="0"/>
          <w:marBottom w:val="0"/>
          <w:divBdr>
            <w:top w:val="none" w:sz="0" w:space="0" w:color="auto"/>
            <w:left w:val="none" w:sz="0" w:space="0" w:color="auto"/>
            <w:bottom w:val="none" w:sz="0" w:space="0" w:color="auto"/>
            <w:right w:val="none" w:sz="0" w:space="0" w:color="auto"/>
          </w:divBdr>
        </w:div>
        <w:div w:id="2008434092">
          <w:marLeft w:val="480"/>
          <w:marRight w:val="0"/>
          <w:marTop w:val="0"/>
          <w:marBottom w:val="0"/>
          <w:divBdr>
            <w:top w:val="none" w:sz="0" w:space="0" w:color="auto"/>
            <w:left w:val="none" w:sz="0" w:space="0" w:color="auto"/>
            <w:bottom w:val="none" w:sz="0" w:space="0" w:color="auto"/>
            <w:right w:val="none" w:sz="0" w:space="0" w:color="auto"/>
          </w:divBdr>
        </w:div>
        <w:div w:id="1730494100">
          <w:marLeft w:val="480"/>
          <w:marRight w:val="0"/>
          <w:marTop w:val="0"/>
          <w:marBottom w:val="0"/>
          <w:divBdr>
            <w:top w:val="none" w:sz="0" w:space="0" w:color="auto"/>
            <w:left w:val="none" w:sz="0" w:space="0" w:color="auto"/>
            <w:bottom w:val="none" w:sz="0" w:space="0" w:color="auto"/>
            <w:right w:val="none" w:sz="0" w:space="0" w:color="auto"/>
          </w:divBdr>
        </w:div>
        <w:div w:id="1217206108">
          <w:marLeft w:val="480"/>
          <w:marRight w:val="0"/>
          <w:marTop w:val="0"/>
          <w:marBottom w:val="0"/>
          <w:divBdr>
            <w:top w:val="none" w:sz="0" w:space="0" w:color="auto"/>
            <w:left w:val="none" w:sz="0" w:space="0" w:color="auto"/>
            <w:bottom w:val="none" w:sz="0" w:space="0" w:color="auto"/>
            <w:right w:val="none" w:sz="0" w:space="0" w:color="auto"/>
          </w:divBdr>
        </w:div>
        <w:div w:id="943226279">
          <w:marLeft w:val="480"/>
          <w:marRight w:val="0"/>
          <w:marTop w:val="0"/>
          <w:marBottom w:val="0"/>
          <w:divBdr>
            <w:top w:val="none" w:sz="0" w:space="0" w:color="auto"/>
            <w:left w:val="none" w:sz="0" w:space="0" w:color="auto"/>
            <w:bottom w:val="none" w:sz="0" w:space="0" w:color="auto"/>
            <w:right w:val="none" w:sz="0" w:space="0" w:color="auto"/>
          </w:divBdr>
        </w:div>
        <w:div w:id="704216552">
          <w:marLeft w:val="480"/>
          <w:marRight w:val="0"/>
          <w:marTop w:val="0"/>
          <w:marBottom w:val="0"/>
          <w:divBdr>
            <w:top w:val="none" w:sz="0" w:space="0" w:color="auto"/>
            <w:left w:val="none" w:sz="0" w:space="0" w:color="auto"/>
            <w:bottom w:val="none" w:sz="0" w:space="0" w:color="auto"/>
            <w:right w:val="none" w:sz="0" w:space="0" w:color="auto"/>
          </w:divBdr>
        </w:div>
        <w:div w:id="1459377070">
          <w:marLeft w:val="480"/>
          <w:marRight w:val="0"/>
          <w:marTop w:val="0"/>
          <w:marBottom w:val="0"/>
          <w:divBdr>
            <w:top w:val="none" w:sz="0" w:space="0" w:color="auto"/>
            <w:left w:val="none" w:sz="0" w:space="0" w:color="auto"/>
            <w:bottom w:val="none" w:sz="0" w:space="0" w:color="auto"/>
            <w:right w:val="none" w:sz="0" w:space="0" w:color="auto"/>
          </w:divBdr>
        </w:div>
        <w:div w:id="1785533747">
          <w:marLeft w:val="480"/>
          <w:marRight w:val="0"/>
          <w:marTop w:val="0"/>
          <w:marBottom w:val="0"/>
          <w:divBdr>
            <w:top w:val="none" w:sz="0" w:space="0" w:color="auto"/>
            <w:left w:val="none" w:sz="0" w:space="0" w:color="auto"/>
            <w:bottom w:val="none" w:sz="0" w:space="0" w:color="auto"/>
            <w:right w:val="none" w:sz="0" w:space="0" w:color="auto"/>
          </w:divBdr>
        </w:div>
        <w:div w:id="1453474233">
          <w:marLeft w:val="480"/>
          <w:marRight w:val="0"/>
          <w:marTop w:val="0"/>
          <w:marBottom w:val="0"/>
          <w:divBdr>
            <w:top w:val="none" w:sz="0" w:space="0" w:color="auto"/>
            <w:left w:val="none" w:sz="0" w:space="0" w:color="auto"/>
            <w:bottom w:val="none" w:sz="0" w:space="0" w:color="auto"/>
            <w:right w:val="none" w:sz="0" w:space="0" w:color="auto"/>
          </w:divBdr>
        </w:div>
        <w:div w:id="2125535947">
          <w:marLeft w:val="480"/>
          <w:marRight w:val="0"/>
          <w:marTop w:val="0"/>
          <w:marBottom w:val="0"/>
          <w:divBdr>
            <w:top w:val="none" w:sz="0" w:space="0" w:color="auto"/>
            <w:left w:val="none" w:sz="0" w:space="0" w:color="auto"/>
            <w:bottom w:val="none" w:sz="0" w:space="0" w:color="auto"/>
            <w:right w:val="none" w:sz="0" w:space="0" w:color="auto"/>
          </w:divBdr>
        </w:div>
        <w:div w:id="1528251737">
          <w:marLeft w:val="480"/>
          <w:marRight w:val="0"/>
          <w:marTop w:val="0"/>
          <w:marBottom w:val="0"/>
          <w:divBdr>
            <w:top w:val="none" w:sz="0" w:space="0" w:color="auto"/>
            <w:left w:val="none" w:sz="0" w:space="0" w:color="auto"/>
            <w:bottom w:val="none" w:sz="0" w:space="0" w:color="auto"/>
            <w:right w:val="none" w:sz="0" w:space="0" w:color="auto"/>
          </w:divBdr>
        </w:div>
        <w:div w:id="178474771">
          <w:marLeft w:val="480"/>
          <w:marRight w:val="0"/>
          <w:marTop w:val="0"/>
          <w:marBottom w:val="0"/>
          <w:divBdr>
            <w:top w:val="none" w:sz="0" w:space="0" w:color="auto"/>
            <w:left w:val="none" w:sz="0" w:space="0" w:color="auto"/>
            <w:bottom w:val="none" w:sz="0" w:space="0" w:color="auto"/>
            <w:right w:val="none" w:sz="0" w:space="0" w:color="auto"/>
          </w:divBdr>
        </w:div>
        <w:div w:id="607657772">
          <w:marLeft w:val="480"/>
          <w:marRight w:val="0"/>
          <w:marTop w:val="0"/>
          <w:marBottom w:val="0"/>
          <w:divBdr>
            <w:top w:val="none" w:sz="0" w:space="0" w:color="auto"/>
            <w:left w:val="none" w:sz="0" w:space="0" w:color="auto"/>
            <w:bottom w:val="none" w:sz="0" w:space="0" w:color="auto"/>
            <w:right w:val="none" w:sz="0" w:space="0" w:color="auto"/>
          </w:divBdr>
        </w:div>
        <w:div w:id="1999378106">
          <w:marLeft w:val="480"/>
          <w:marRight w:val="0"/>
          <w:marTop w:val="0"/>
          <w:marBottom w:val="0"/>
          <w:divBdr>
            <w:top w:val="none" w:sz="0" w:space="0" w:color="auto"/>
            <w:left w:val="none" w:sz="0" w:space="0" w:color="auto"/>
            <w:bottom w:val="none" w:sz="0" w:space="0" w:color="auto"/>
            <w:right w:val="none" w:sz="0" w:space="0" w:color="auto"/>
          </w:divBdr>
        </w:div>
        <w:div w:id="2034912736">
          <w:marLeft w:val="480"/>
          <w:marRight w:val="0"/>
          <w:marTop w:val="0"/>
          <w:marBottom w:val="0"/>
          <w:divBdr>
            <w:top w:val="none" w:sz="0" w:space="0" w:color="auto"/>
            <w:left w:val="none" w:sz="0" w:space="0" w:color="auto"/>
            <w:bottom w:val="none" w:sz="0" w:space="0" w:color="auto"/>
            <w:right w:val="none" w:sz="0" w:space="0" w:color="auto"/>
          </w:divBdr>
        </w:div>
        <w:div w:id="444925486">
          <w:marLeft w:val="480"/>
          <w:marRight w:val="0"/>
          <w:marTop w:val="0"/>
          <w:marBottom w:val="0"/>
          <w:divBdr>
            <w:top w:val="none" w:sz="0" w:space="0" w:color="auto"/>
            <w:left w:val="none" w:sz="0" w:space="0" w:color="auto"/>
            <w:bottom w:val="none" w:sz="0" w:space="0" w:color="auto"/>
            <w:right w:val="none" w:sz="0" w:space="0" w:color="auto"/>
          </w:divBdr>
        </w:div>
        <w:div w:id="513766900">
          <w:marLeft w:val="480"/>
          <w:marRight w:val="0"/>
          <w:marTop w:val="0"/>
          <w:marBottom w:val="0"/>
          <w:divBdr>
            <w:top w:val="none" w:sz="0" w:space="0" w:color="auto"/>
            <w:left w:val="none" w:sz="0" w:space="0" w:color="auto"/>
            <w:bottom w:val="none" w:sz="0" w:space="0" w:color="auto"/>
            <w:right w:val="none" w:sz="0" w:space="0" w:color="auto"/>
          </w:divBdr>
        </w:div>
        <w:div w:id="961956183">
          <w:marLeft w:val="480"/>
          <w:marRight w:val="0"/>
          <w:marTop w:val="0"/>
          <w:marBottom w:val="0"/>
          <w:divBdr>
            <w:top w:val="none" w:sz="0" w:space="0" w:color="auto"/>
            <w:left w:val="none" w:sz="0" w:space="0" w:color="auto"/>
            <w:bottom w:val="none" w:sz="0" w:space="0" w:color="auto"/>
            <w:right w:val="none" w:sz="0" w:space="0" w:color="auto"/>
          </w:divBdr>
        </w:div>
        <w:div w:id="425032084">
          <w:marLeft w:val="480"/>
          <w:marRight w:val="0"/>
          <w:marTop w:val="0"/>
          <w:marBottom w:val="0"/>
          <w:divBdr>
            <w:top w:val="none" w:sz="0" w:space="0" w:color="auto"/>
            <w:left w:val="none" w:sz="0" w:space="0" w:color="auto"/>
            <w:bottom w:val="none" w:sz="0" w:space="0" w:color="auto"/>
            <w:right w:val="none" w:sz="0" w:space="0" w:color="auto"/>
          </w:divBdr>
        </w:div>
        <w:div w:id="1103496951">
          <w:marLeft w:val="480"/>
          <w:marRight w:val="0"/>
          <w:marTop w:val="0"/>
          <w:marBottom w:val="0"/>
          <w:divBdr>
            <w:top w:val="none" w:sz="0" w:space="0" w:color="auto"/>
            <w:left w:val="none" w:sz="0" w:space="0" w:color="auto"/>
            <w:bottom w:val="none" w:sz="0" w:space="0" w:color="auto"/>
            <w:right w:val="none" w:sz="0" w:space="0" w:color="auto"/>
          </w:divBdr>
        </w:div>
        <w:div w:id="953974262">
          <w:marLeft w:val="480"/>
          <w:marRight w:val="0"/>
          <w:marTop w:val="0"/>
          <w:marBottom w:val="0"/>
          <w:divBdr>
            <w:top w:val="none" w:sz="0" w:space="0" w:color="auto"/>
            <w:left w:val="none" w:sz="0" w:space="0" w:color="auto"/>
            <w:bottom w:val="none" w:sz="0" w:space="0" w:color="auto"/>
            <w:right w:val="none" w:sz="0" w:space="0" w:color="auto"/>
          </w:divBdr>
        </w:div>
        <w:div w:id="104469199">
          <w:marLeft w:val="480"/>
          <w:marRight w:val="0"/>
          <w:marTop w:val="0"/>
          <w:marBottom w:val="0"/>
          <w:divBdr>
            <w:top w:val="none" w:sz="0" w:space="0" w:color="auto"/>
            <w:left w:val="none" w:sz="0" w:space="0" w:color="auto"/>
            <w:bottom w:val="none" w:sz="0" w:space="0" w:color="auto"/>
            <w:right w:val="none" w:sz="0" w:space="0" w:color="auto"/>
          </w:divBdr>
        </w:div>
        <w:div w:id="595097829">
          <w:marLeft w:val="480"/>
          <w:marRight w:val="0"/>
          <w:marTop w:val="0"/>
          <w:marBottom w:val="0"/>
          <w:divBdr>
            <w:top w:val="none" w:sz="0" w:space="0" w:color="auto"/>
            <w:left w:val="none" w:sz="0" w:space="0" w:color="auto"/>
            <w:bottom w:val="none" w:sz="0" w:space="0" w:color="auto"/>
            <w:right w:val="none" w:sz="0" w:space="0" w:color="auto"/>
          </w:divBdr>
        </w:div>
        <w:div w:id="148327392">
          <w:marLeft w:val="480"/>
          <w:marRight w:val="0"/>
          <w:marTop w:val="0"/>
          <w:marBottom w:val="0"/>
          <w:divBdr>
            <w:top w:val="none" w:sz="0" w:space="0" w:color="auto"/>
            <w:left w:val="none" w:sz="0" w:space="0" w:color="auto"/>
            <w:bottom w:val="none" w:sz="0" w:space="0" w:color="auto"/>
            <w:right w:val="none" w:sz="0" w:space="0" w:color="auto"/>
          </w:divBdr>
        </w:div>
        <w:div w:id="1956204723">
          <w:marLeft w:val="480"/>
          <w:marRight w:val="0"/>
          <w:marTop w:val="0"/>
          <w:marBottom w:val="0"/>
          <w:divBdr>
            <w:top w:val="none" w:sz="0" w:space="0" w:color="auto"/>
            <w:left w:val="none" w:sz="0" w:space="0" w:color="auto"/>
            <w:bottom w:val="none" w:sz="0" w:space="0" w:color="auto"/>
            <w:right w:val="none" w:sz="0" w:space="0" w:color="auto"/>
          </w:divBdr>
        </w:div>
        <w:div w:id="2101172620">
          <w:marLeft w:val="480"/>
          <w:marRight w:val="0"/>
          <w:marTop w:val="0"/>
          <w:marBottom w:val="0"/>
          <w:divBdr>
            <w:top w:val="none" w:sz="0" w:space="0" w:color="auto"/>
            <w:left w:val="none" w:sz="0" w:space="0" w:color="auto"/>
            <w:bottom w:val="none" w:sz="0" w:space="0" w:color="auto"/>
            <w:right w:val="none" w:sz="0" w:space="0" w:color="auto"/>
          </w:divBdr>
        </w:div>
        <w:div w:id="1621229671">
          <w:marLeft w:val="480"/>
          <w:marRight w:val="0"/>
          <w:marTop w:val="0"/>
          <w:marBottom w:val="0"/>
          <w:divBdr>
            <w:top w:val="none" w:sz="0" w:space="0" w:color="auto"/>
            <w:left w:val="none" w:sz="0" w:space="0" w:color="auto"/>
            <w:bottom w:val="none" w:sz="0" w:space="0" w:color="auto"/>
            <w:right w:val="none" w:sz="0" w:space="0" w:color="auto"/>
          </w:divBdr>
        </w:div>
        <w:div w:id="107819424">
          <w:marLeft w:val="480"/>
          <w:marRight w:val="0"/>
          <w:marTop w:val="0"/>
          <w:marBottom w:val="0"/>
          <w:divBdr>
            <w:top w:val="none" w:sz="0" w:space="0" w:color="auto"/>
            <w:left w:val="none" w:sz="0" w:space="0" w:color="auto"/>
            <w:bottom w:val="none" w:sz="0" w:space="0" w:color="auto"/>
            <w:right w:val="none" w:sz="0" w:space="0" w:color="auto"/>
          </w:divBdr>
        </w:div>
        <w:div w:id="1591890248">
          <w:marLeft w:val="480"/>
          <w:marRight w:val="0"/>
          <w:marTop w:val="0"/>
          <w:marBottom w:val="0"/>
          <w:divBdr>
            <w:top w:val="none" w:sz="0" w:space="0" w:color="auto"/>
            <w:left w:val="none" w:sz="0" w:space="0" w:color="auto"/>
            <w:bottom w:val="none" w:sz="0" w:space="0" w:color="auto"/>
            <w:right w:val="none" w:sz="0" w:space="0" w:color="auto"/>
          </w:divBdr>
        </w:div>
        <w:div w:id="1593123922">
          <w:marLeft w:val="480"/>
          <w:marRight w:val="0"/>
          <w:marTop w:val="0"/>
          <w:marBottom w:val="0"/>
          <w:divBdr>
            <w:top w:val="none" w:sz="0" w:space="0" w:color="auto"/>
            <w:left w:val="none" w:sz="0" w:space="0" w:color="auto"/>
            <w:bottom w:val="none" w:sz="0" w:space="0" w:color="auto"/>
            <w:right w:val="none" w:sz="0" w:space="0" w:color="auto"/>
          </w:divBdr>
        </w:div>
        <w:div w:id="1768380630">
          <w:marLeft w:val="480"/>
          <w:marRight w:val="0"/>
          <w:marTop w:val="0"/>
          <w:marBottom w:val="0"/>
          <w:divBdr>
            <w:top w:val="none" w:sz="0" w:space="0" w:color="auto"/>
            <w:left w:val="none" w:sz="0" w:space="0" w:color="auto"/>
            <w:bottom w:val="none" w:sz="0" w:space="0" w:color="auto"/>
            <w:right w:val="none" w:sz="0" w:space="0" w:color="auto"/>
          </w:divBdr>
        </w:div>
        <w:div w:id="784730959">
          <w:marLeft w:val="480"/>
          <w:marRight w:val="0"/>
          <w:marTop w:val="0"/>
          <w:marBottom w:val="0"/>
          <w:divBdr>
            <w:top w:val="none" w:sz="0" w:space="0" w:color="auto"/>
            <w:left w:val="none" w:sz="0" w:space="0" w:color="auto"/>
            <w:bottom w:val="none" w:sz="0" w:space="0" w:color="auto"/>
            <w:right w:val="none" w:sz="0" w:space="0" w:color="auto"/>
          </w:divBdr>
        </w:div>
        <w:div w:id="1360817523">
          <w:marLeft w:val="480"/>
          <w:marRight w:val="0"/>
          <w:marTop w:val="0"/>
          <w:marBottom w:val="0"/>
          <w:divBdr>
            <w:top w:val="none" w:sz="0" w:space="0" w:color="auto"/>
            <w:left w:val="none" w:sz="0" w:space="0" w:color="auto"/>
            <w:bottom w:val="none" w:sz="0" w:space="0" w:color="auto"/>
            <w:right w:val="none" w:sz="0" w:space="0" w:color="auto"/>
          </w:divBdr>
        </w:div>
        <w:div w:id="208227109">
          <w:marLeft w:val="480"/>
          <w:marRight w:val="0"/>
          <w:marTop w:val="0"/>
          <w:marBottom w:val="0"/>
          <w:divBdr>
            <w:top w:val="none" w:sz="0" w:space="0" w:color="auto"/>
            <w:left w:val="none" w:sz="0" w:space="0" w:color="auto"/>
            <w:bottom w:val="none" w:sz="0" w:space="0" w:color="auto"/>
            <w:right w:val="none" w:sz="0" w:space="0" w:color="auto"/>
          </w:divBdr>
        </w:div>
        <w:div w:id="1736969130">
          <w:marLeft w:val="480"/>
          <w:marRight w:val="0"/>
          <w:marTop w:val="0"/>
          <w:marBottom w:val="0"/>
          <w:divBdr>
            <w:top w:val="none" w:sz="0" w:space="0" w:color="auto"/>
            <w:left w:val="none" w:sz="0" w:space="0" w:color="auto"/>
            <w:bottom w:val="none" w:sz="0" w:space="0" w:color="auto"/>
            <w:right w:val="none" w:sz="0" w:space="0" w:color="auto"/>
          </w:divBdr>
        </w:div>
        <w:div w:id="1925913319">
          <w:marLeft w:val="480"/>
          <w:marRight w:val="0"/>
          <w:marTop w:val="0"/>
          <w:marBottom w:val="0"/>
          <w:divBdr>
            <w:top w:val="none" w:sz="0" w:space="0" w:color="auto"/>
            <w:left w:val="none" w:sz="0" w:space="0" w:color="auto"/>
            <w:bottom w:val="none" w:sz="0" w:space="0" w:color="auto"/>
            <w:right w:val="none" w:sz="0" w:space="0" w:color="auto"/>
          </w:divBdr>
        </w:div>
        <w:div w:id="531649962">
          <w:marLeft w:val="480"/>
          <w:marRight w:val="0"/>
          <w:marTop w:val="0"/>
          <w:marBottom w:val="0"/>
          <w:divBdr>
            <w:top w:val="none" w:sz="0" w:space="0" w:color="auto"/>
            <w:left w:val="none" w:sz="0" w:space="0" w:color="auto"/>
            <w:bottom w:val="none" w:sz="0" w:space="0" w:color="auto"/>
            <w:right w:val="none" w:sz="0" w:space="0" w:color="auto"/>
          </w:divBdr>
        </w:div>
        <w:div w:id="1797673132">
          <w:marLeft w:val="480"/>
          <w:marRight w:val="0"/>
          <w:marTop w:val="0"/>
          <w:marBottom w:val="0"/>
          <w:divBdr>
            <w:top w:val="none" w:sz="0" w:space="0" w:color="auto"/>
            <w:left w:val="none" w:sz="0" w:space="0" w:color="auto"/>
            <w:bottom w:val="none" w:sz="0" w:space="0" w:color="auto"/>
            <w:right w:val="none" w:sz="0" w:space="0" w:color="auto"/>
          </w:divBdr>
        </w:div>
        <w:div w:id="45448406">
          <w:marLeft w:val="480"/>
          <w:marRight w:val="0"/>
          <w:marTop w:val="0"/>
          <w:marBottom w:val="0"/>
          <w:divBdr>
            <w:top w:val="none" w:sz="0" w:space="0" w:color="auto"/>
            <w:left w:val="none" w:sz="0" w:space="0" w:color="auto"/>
            <w:bottom w:val="none" w:sz="0" w:space="0" w:color="auto"/>
            <w:right w:val="none" w:sz="0" w:space="0" w:color="auto"/>
          </w:divBdr>
        </w:div>
        <w:div w:id="1452242697">
          <w:marLeft w:val="480"/>
          <w:marRight w:val="0"/>
          <w:marTop w:val="0"/>
          <w:marBottom w:val="0"/>
          <w:divBdr>
            <w:top w:val="none" w:sz="0" w:space="0" w:color="auto"/>
            <w:left w:val="none" w:sz="0" w:space="0" w:color="auto"/>
            <w:bottom w:val="none" w:sz="0" w:space="0" w:color="auto"/>
            <w:right w:val="none" w:sz="0" w:space="0" w:color="auto"/>
          </w:divBdr>
        </w:div>
        <w:div w:id="927270814">
          <w:marLeft w:val="480"/>
          <w:marRight w:val="0"/>
          <w:marTop w:val="0"/>
          <w:marBottom w:val="0"/>
          <w:divBdr>
            <w:top w:val="none" w:sz="0" w:space="0" w:color="auto"/>
            <w:left w:val="none" w:sz="0" w:space="0" w:color="auto"/>
            <w:bottom w:val="none" w:sz="0" w:space="0" w:color="auto"/>
            <w:right w:val="none" w:sz="0" w:space="0" w:color="auto"/>
          </w:divBdr>
        </w:div>
        <w:div w:id="1172060651">
          <w:marLeft w:val="480"/>
          <w:marRight w:val="0"/>
          <w:marTop w:val="0"/>
          <w:marBottom w:val="0"/>
          <w:divBdr>
            <w:top w:val="none" w:sz="0" w:space="0" w:color="auto"/>
            <w:left w:val="none" w:sz="0" w:space="0" w:color="auto"/>
            <w:bottom w:val="none" w:sz="0" w:space="0" w:color="auto"/>
            <w:right w:val="none" w:sz="0" w:space="0" w:color="auto"/>
          </w:divBdr>
        </w:div>
        <w:div w:id="1942639052">
          <w:marLeft w:val="480"/>
          <w:marRight w:val="0"/>
          <w:marTop w:val="0"/>
          <w:marBottom w:val="0"/>
          <w:divBdr>
            <w:top w:val="none" w:sz="0" w:space="0" w:color="auto"/>
            <w:left w:val="none" w:sz="0" w:space="0" w:color="auto"/>
            <w:bottom w:val="none" w:sz="0" w:space="0" w:color="auto"/>
            <w:right w:val="none" w:sz="0" w:space="0" w:color="auto"/>
          </w:divBdr>
        </w:div>
        <w:div w:id="718431843">
          <w:marLeft w:val="480"/>
          <w:marRight w:val="0"/>
          <w:marTop w:val="0"/>
          <w:marBottom w:val="0"/>
          <w:divBdr>
            <w:top w:val="none" w:sz="0" w:space="0" w:color="auto"/>
            <w:left w:val="none" w:sz="0" w:space="0" w:color="auto"/>
            <w:bottom w:val="none" w:sz="0" w:space="0" w:color="auto"/>
            <w:right w:val="none" w:sz="0" w:space="0" w:color="auto"/>
          </w:divBdr>
        </w:div>
        <w:div w:id="2115397623">
          <w:marLeft w:val="480"/>
          <w:marRight w:val="0"/>
          <w:marTop w:val="0"/>
          <w:marBottom w:val="0"/>
          <w:divBdr>
            <w:top w:val="none" w:sz="0" w:space="0" w:color="auto"/>
            <w:left w:val="none" w:sz="0" w:space="0" w:color="auto"/>
            <w:bottom w:val="none" w:sz="0" w:space="0" w:color="auto"/>
            <w:right w:val="none" w:sz="0" w:space="0" w:color="auto"/>
          </w:divBdr>
        </w:div>
        <w:div w:id="163324536">
          <w:marLeft w:val="480"/>
          <w:marRight w:val="0"/>
          <w:marTop w:val="0"/>
          <w:marBottom w:val="0"/>
          <w:divBdr>
            <w:top w:val="none" w:sz="0" w:space="0" w:color="auto"/>
            <w:left w:val="none" w:sz="0" w:space="0" w:color="auto"/>
            <w:bottom w:val="none" w:sz="0" w:space="0" w:color="auto"/>
            <w:right w:val="none" w:sz="0" w:space="0" w:color="auto"/>
          </w:divBdr>
        </w:div>
        <w:div w:id="1458374326">
          <w:marLeft w:val="480"/>
          <w:marRight w:val="0"/>
          <w:marTop w:val="0"/>
          <w:marBottom w:val="0"/>
          <w:divBdr>
            <w:top w:val="none" w:sz="0" w:space="0" w:color="auto"/>
            <w:left w:val="none" w:sz="0" w:space="0" w:color="auto"/>
            <w:bottom w:val="none" w:sz="0" w:space="0" w:color="auto"/>
            <w:right w:val="none" w:sz="0" w:space="0" w:color="auto"/>
          </w:divBdr>
        </w:div>
        <w:div w:id="2045475673">
          <w:marLeft w:val="480"/>
          <w:marRight w:val="0"/>
          <w:marTop w:val="0"/>
          <w:marBottom w:val="0"/>
          <w:divBdr>
            <w:top w:val="none" w:sz="0" w:space="0" w:color="auto"/>
            <w:left w:val="none" w:sz="0" w:space="0" w:color="auto"/>
            <w:bottom w:val="none" w:sz="0" w:space="0" w:color="auto"/>
            <w:right w:val="none" w:sz="0" w:space="0" w:color="auto"/>
          </w:divBdr>
        </w:div>
        <w:div w:id="666324841">
          <w:marLeft w:val="480"/>
          <w:marRight w:val="0"/>
          <w:marTop w:val="0"/>
          <w:marBottom w:val="0"/>
          <w:divBdr>
            <w:top w:val="none" w:sz="0" w:space="0" w:color="auto"/>
            <w:left w:val="none" w:sz="0" w:space="0" w:color="auto"/>
            <w:bottom w:val="none" w:sz="0" w:space="0" w:color="auto"/>
            <w:right w:val="none" w:sz="0" w:space="0" w:color="auto"/>
          </w:divBdr>
        </w:div>
        <w:div w:id="2074351249">
          <w:marLeft w:val="480"/>
          <w:marRight w:val="0"/>
          <w:marTop w:val="0"/>
          <w:marBottom w:val="0"/>
          <w:divBdr>
            <w:top w:val="none" w:sz="0" w:space="0" w:color="auto"/>
            <w:left w:val="none" w:sz="0" w:space="0" w:color="auto"/>
            <w:bottom w:val="none" w:sz="0" w:space="0" w:color="auto"/>
            <w:right w:val="none" w:sz="0" w:space="0" w:color="auto"/>
          </w:divBdr>
        </w:div>
        <w:div w:id="912203480">
          <w:marLeft w:val="480"/>
          <w:marRight w:val="0"/>
          <w:marTop w:val="0"/>
          <w:marBottom w:val="0"/>
          <w:divBdr>
            <w:top w:val="none" w:sz="0" w:space="0" w:color="auto"/>
            <w:left w:val="none" w:sz="0" w:space="0" w:color="auto"/>
            <w:bottom w:val="none" w:sz="0" w:space="0" w:color="auto"/>
            <w:right w:val="none" w:sz="0" w:space="0" w:color="auto"/>
          </w:divBdr>
        </w:div>
        <w:div w:id="1190947393">
          <w:marLeft w:val="480"/>
          <w:marRight w:val="0"/>
          <w:marTop w:val="0"/>
          <w:marBottom w:val="0"/>
          <w:divBdr>
            <w:top w:val="none" w:sz="0" w:space="0" w:color="auto"/>
            <w:left w:val="none" w:sz="0" w:space="0" w:color="auto"/>
            <w:bottom w:val="none" w:sz="0" w:space="0" w:color="auto"/>
            <w:right w:val="none" w:sz="0" w:space="0" w:color="auto"/>
          </w:divBdr>
        </w:div>
        <w:div w:id="2006978703">
          <w:marLeft w:val="480"/>
          <w:marRight w:val="0"/>
          <w:marTop w:val="0"/>
          <w:marBottom w:val="0"/>
          <w:divBdr>
            <w:top w:val="none" w:sz="0" w:space="0" w:color="auto"/>
            <w:left w:val="none" w:sz="0" w:space="0" w:color="auto"/>
            <w:bottom w:val="none" w:sz="0" w:space="0" w:color="auto"/>
            <w:right w:val="none" w:sz="0" w:space="0" w:color="auto"/>
          </w:divBdr>
        </w:div>
        <w:div w:id="1130854570">
          <w:marLeft w:val="480"/>
          <w:marRight w:val="0"/>
          <w:marTop w:val="0"/>
          <w:marBottom w:val="0"/>
          <w:divBdr>
            <w:top w:val="none" w:sz="0" w:space="0" w:color="auto"/>
            <w:left w:val="none" w:sz="0" w:space="0" w:color="auto"/>
            <w:bottom w:val="none" w:sz="0" w:space="0" w:color="auto"/>
            <w:right w:val="none" w:sz="0" w:space="0" w:color="auto"/>
          </w:divBdr>
        </w:div>
        <w:div w:id="1136145593">
          <w:marLeft w:val="480"/>
          <w:marRight w:val="0"/>
          <w:marTop w:val="0"/>
          <w:marBottom w:val="0"/>
          <w:divBdr>
            <w:top w:val="none" w:sz="0" w:space="0" w:color="auto"/>
            <w:left w:val="none" w:sz="0" w:space="0" w:color="auto"/>
            <w:bottom w:val="none" w:sz="0" w:space="0" w:color="auto"/>
            <w:right w:val="none" w:sz="0" w:space="0" w:color="auto"/>
          </w:divBdr>
        </w:div>
        <w:div w:id="1103920596">
          <w:marLeft w:val="480"/>
          <w:marRight w:val="0"/>
          <w:marTop w:val="0"/>
          <w:marBottom w:val="0"/>
          <w:divBdr>
            <w:top w:val="none" w:sz="0" w:space="0" w:color="auto"/>
            <w:left w:val="none" w:sz="0" w:space="0" w:color="auto"/>
            <w:bottom w:val="none" w:sz="0" w:space="0" w:color="auto"/>
            <w:right w:val="none" w:sz="0" w:space="0" w:color="auto"/>
          </w:divBdr>
        </w:div>
        <w:div w:id="1407728502">
          <w:marLeft w:val="480"/>
          <w:marRight w:val="0"/>
          <w:marTop w:val="0"/>
          <w:marBottom w:val="0"/>
          <w:divBdr>
            <w:top w:val="none" w:sz="0" w:space="0" w:color="auto"/>
            <w:left w:val="none" w:sz="0" w:space="0" w:color="auto"/>
            <w:bottom w:val="none" w:sz="0" w:space="0" w:color="auto"/>
            <w:right w:val="none" w:sz="0" w:space="0" w:color="auto"/>
          </w:divBdr>
        </w:div>
        <w:div w:id="1090741288">
          <w:marLeft w:val="480"/>
          <w:marRight w:val="0"/>
          <w:marTop w:val="0"/>
          <w:marBottom w:val="0"/>
          <w:divBdr>
            <w:top w:val="none" w:sz="0" w:space="0" w:color="auto"/>
            <w:left w:val="none" w:sz="0" w:space="0" w:color="auto"/>
            <w:bottom w:val="none" w:sz="0" w:space="0" w:color="auto"/>
            <w:right w:val="none" w:sz="0" w:space="0" w:color="auto"/>
          </w:divBdr>
        </w:div>
        <w:div w:id="1780758387">
          <w:marLeft w:val="480"/>
          <w:marRight w:val="0"/>
          <w:marTop w:val="0"/>
          <w:marBottom w:val="0"/>
          <w:divBdr>
            <w:top w:val="none" w:sz="0" w:space="0" w:color="auto"/>
            <w:left w:val="none" w:sz="0" w:space="0" w:color="auto"/>
            <w:bottom w:val="none" w:sz="0" w:space="0" w:color="auto"/>
            <w:right w:val="none" w:sz="0" w:space="0" w:color="auto"/>
          </w:divBdr>
        </w:div>
        <w:div w:id="1173840397">
          <w:marLeft w:val="480"/>
          <w:marRight w:val="0"/>
          <w:marTop w:val="0"/>
          <w:marBottom w:val="0"/>
          <w:divBdr>
            <w:top w:val="none" w:sz="0" w:space="0" w:color="auto"/>
            <w:left w:val="none" w:sz="0" w:space="0" w:color="auto"/>
            <w:bottom w:val="none" w:sz="0" w:space="0" w:color="auto"/>
            <w:right w:val="none" w:sz="0" w:space="0" w:color="auto"/>
          </w:divBdr>
        </w:div>
        <w:div w:id="554006481">
          <w:marLeft w:val="480"/>
          <w:marRight w:val="0"/>
          <w:marTop w:val="0"/>
          <w:marBottom w:val="0"/>
          <w:divBdr>
            <w:top w:val="none" w:sz="0" w:space="0" w:color="auto"/>
            <w:left w:val="none" w:sz="0" w:space="0" w:color="auto"/>
            <w:bottom w:val="none" w:sz="0" w:space="0" w:color="auto"/>
            <w:right w:val="none" w:sz="0" w:space="0" w:color="auto"/>
          </w:divBdr>
        </w:div>
        <w:div w:id="1183127280">
          <w:marLeft w:val="480"/>
          <w:marRight w:val="0"/>
          <w:marTop w:val="0"/>
          <w:marBottom w:val="0"/>
          <w:divBdr>
            <w:top w:val="none" w:sz="0" w:space="0" w:color="auto"/>
            <w:left w:val="none" w:sz="0" w:space="0" w:color="auto"/>
            <w:bottom w:val="none" w:sz="0" w:space="0" w:color="auto"/>
            <w:right w:val="none" w:sz="0" w:space="0" w:color="auto"/>
          </w:divBdr>
        </w:div>
        <w:div w:id="118454757">
          <w:marLeft w:val="480"/>
          <w:marRight w:val="0"/>
          <w:marTop w:val="0"/>
          <w:marBottom w:val="0"/>
          <w:divBdr>
            <w:top w:val="none" w:sz="0" w:space="0" w:color="auto"/>
            <w:left w:val="none" w:sz="0" w:space="0" w:color="auto"/>
            <w:bottom w:val="none" w:sz="0" w:space="0" w:color="auto"/>
            <w:right w:val="none" w:sz="0" w:space="0" w:color="auto"/>
          </w:divBdr>
        </w:div>
        <w:div w:id="1894805917">
          <w:marLeft w:val="480"/>
          <w:marRight w:val="0"/>
          <w:marTop w:val="0"/>
          <w:marBottom w:val="0"/>
          <w:divBdr>
            <w:top w:val="none" w:sz="0" w:space="0" w:color="auto"/>
            <w:left w:val="none" w:sz="0" w:space="0" w:color="auto"/>
            <w:bottom w:val="none" w:sz="0" w:space="0" w:color="auto"/>
            <w:right w:val="none" w:sz="0" w:space="0" w:color="auto"/>
          </w:divBdr>
        </w:div>
        <w:div w:id="1309433338">
          <w:marLeft w:val="480"/>
          <w:marRight w:val="0"/>
          <w:marTop w:val="0"/>
          <w:marBottom w:val="0"/>
          <w:divBdr>
            <w:top w:val="none" w:sz="0" w:space="0" w:color="auto"/>
            <w:left w:val="none" w:sz="0" w:space="0" w:color="auto"/>
            <w:bottom w:val="none" w:sz="0" w:space="0" w:color="auto"/>
            <w:right w:val="none" w:sz="0" w:space="0" w:color="auto"/>
          </w:divBdr>
        </w:div>
        <w:div w:id="1466007158">
          <w:marLeft w:val="480"/>
          <w:marRight w:val="0"/>
          <w:marTop w:val="0"/>
          <w:marBottom w:val="0"/>
          <w:divBdr>
            <w:top w:val="none" w:sz="0" w:space="0" w:color="auto"/>
            <w:left w:val="none" w:sz="0" w:space="0" w:color="auto"/>
            <w:bottom w:val="none" w:sz="0" w:space="0" w:color="auto"/>
            <w:right w:val="none" w:sz="0" w:space="0" w:color="auto"/>
          </w:divBdr>
        </w:div>
        <w:div w:id="869100510">
          <w:marLeft w:val="480"/>
          <w:marRight w:val="0"/>
          <w:marTop w:val="0"/>
          <w:marBottom w:val="0"/>
          <w:divBdr>
            <w:top w:val="none" w:sz="0" w:space="0" w:color="auto"/>
            <w:left w:val="none" w:sz="0" w:space="0" w:color="auto"/>
            <w:bottom w:val="none" w:sz="0" w:space="0" w:color="auto"/>
            <w:right w:val="none" w:sz="0" w:space="0" w:color="auto"/>
          </w:divBdr>
        </w:div>
        <w:div w:id="1511751093">
          <w:marLeft w:val="480"/>
          <w:marRight w:val="0"/>
          <w:marTop w:val="0"/>
          <w:marBottom w:val="0"/>
          <w:divBdr>
            <w:top w:val="none" w:sz="0" w:space="0" w:color="auto"/>
            <w:left w:val="none" w:sz="0" w:space="0" w:color="auto"/>
            <w:bottom w:val="none" w:sz="0" w:space="0" w:color="auto"/>
            <w:right w:val="none" w:sz="0" w:space="0" w:color="auto"/>
          </w:divBdr>
        </w:div>
        <w:div w:id="599068832">
          <w:marLeft w:val="480"/>
          <w:marRight w:val="0"/>
          <w:marTop w:val="0"/>
          <w:marBottom w:val="0"/>
          <w:divBdr>
            <w:top w:val="none" w:sz="0" w:space="0" w:color="auto"/>
            <w:left w:val="none" w:sz="0" w:space="0" w:color="auto"/>
            <w:bottom w:val="none" w:sz="0" w:space="0" w:color="auto"/>
            <w:right w:val="none" w:sz="0" w:space="0" w:color="auto"/>
          </w:divBdr>
        </w:div>
        <w:div w:id="1376737548">
          <w:marLeft w:val="480"/>
          <w:marRight w:val="0"/>
          <w:marTop w:val="0"/>
          <w:marBottom w:val="0"/>
          <w:divBdr>
            <w:top w:val="none" w:sz="0" w:space="0" w:color="auto"/>
            <w:left w:val="none" w:sz="0" w:space="0" w:color="auto"/>
            <w:bottom w:val="none" w:sz="0" w:space="0" w:color="auto"/>
            <w:right w:val="none" w:sz="0" w:space="0" w:color="auto"/>
          </w:divBdr>
        </w:div>
        <w:div w:id="945842021">
          <w:marLeft w:val="480"/>
          <w:marRight w:val="0"/>
          <w:marTop w:val="0"/>
          <w:marBottom w:val="0"/>
          <w:divBdr>
            <w:top w:val="none" w:sz="0" w:space="0" w:color="auto"/>
            <w:left w:val="none" w:sz="0" w:space="0" w:color="auto"/>
            <w:bottom w:val="none" w:sz="0" w:space="0" w:color="auto"/>
            <w:right w:val="none" w:sz="0" w:space="0" w:color="auto"/>
          </w:divBdr>
        </w:div>
        <w:div w:id="783310540">
          <w:marLeft w:val="480"/>
          <w:marRight w:val="0"/>
          <w:marTop w:val="0"/>
          <w:marBottom w:val="0"/>
          <w:divBdr>
            <w:top w:val="none" w:sz="0" w:space="0" w:color="auto"/>
            <w:left w:val="none" w:sz="0" w:space="0" w:color="auto"/>
            <w:bottom w:val="none" w:sz="0" w:space="0" w:color="auto"/>
            <w:right w:val="none" w:sz="0" w:space="0" w:color="auto"/>
          </w:divBdr>
        </w:div>
        <w:div w:id="1853370029">
          <w:marLeft w:val="480"/>
          <w:marRight w:val="0"/>
          <w:marTop w:val="0"/>
          <w:marBottom w:val="0"/>
          <w:divBdr>
            <w:top w:val="none" w:sz="0" w:space="0" w:color="auto"/>
            <w:left w:val="none" w:sz="0" w:space="0" w:color="auto"/>
            <w:bottom w:val="none" w:sz="0" w:space="0" w:color="auto"/>
            <w:right w:val="none" w:sz="0" w:space="0" w:color="auto"/>
          </w:divBdr>
        </w:div>
        <w:div w:id="731849589">
          <w:marLeft w:val="480"/>
          <w:marRight w:val="0"/>
          <w:marTop w:val="0"/>
          <w:marBottom w:val="0"/>
          <w:divBdr>
            <w:top w:val="none" w:sz="0" w:space="0" w:color="auto"/>
            <w:left w:val="none" w:sz="0" w:space="0" w:color="auto"/>
            <w:bottom w:val="none" w:sz="0" w:space="0" w:color="auto"/>
            <w:right w:val="none" w:sz="0" w:space="0" w:color="auto"/>
          </w:divBdr>
        </w:div>
        <w:div w:id="1565020102">
          <w:marLeft w:val="480"/>
          <w:marRight w:val="0"/>
          <w:marTop w:val="0"/>
          <w:marBottom w:val="0"/>
          <w:divBdr>
            <w:top w:val="none" w:sz="0" w:space="0" w:color="auto"/>
            <w:left w:val="none" w:sz="0" w:space="0" w:color="auto"/>
            <w:bottom w:val="none" w:sz="0" w:space="0" w:color="auto"/>
            <w:right w:val="none" w:sz="0" w:space="0" w:color="auto"/>
          </w:divBdr>
        </w:div>
        <w:div w:id="290214022">
          <w:marLeft w:val="480"/>
          <w:marRight w:val="0"/>
          <w:marTop w:val="0"/>
          <w:marBottom w:val="0"/>
          <w:divBdr>
            <w:top w:val="none" w:sz="0" w:space="0" w:color="auto"/>
            <w:left w:val="none" w:sz="0" w:space="0" w:color="auto"/>
            <w:bottom w:val="none" w:sz="0" w:space="0" w:color="auto"/>
            <w:right w:val="none" w:sz="0" w:space="0" w:color="auto"/>
          </w:divBdr>
        </w:div>
        <w:div w:id="1383406265">
          <w:marLeft w:val="480"/>
          <w:marRight w:val="0"/>
          <w:marTop w:val="0"/>
          <w:marBottom w:val="0"/>
          <w:divBdr>
            <w:top w:val="none" w:sz="0" w:space="0" w:color="auto"/>
            <w:left w:val="none" w:sz="0" w:space="0" w:color="auto"/>
            <w:bottom w:val="none" w:sz="0" w:space="0" w:color="auto"/>
            <w:right w:val="none" w:sz="0" w:space="0" w:color="auto"/>
          </w:divBdr>
        </w:div>
        <w:div w:id="1120228008">
          <w:marLeft w:val="480"/>
          <w:marRight w:val="0"/>
          <w:marTop w:val="0"/>
          <w:marBottom w:val="0"/>
          <w:divBdr>
            <w:top w:val="none" w:sz="0" w:space="0" w:color="auto"/>
            <w:left w:val="none" w:sz="0" w:space="0" w:color="auto"/>
            <w:bottom w:val="none" w:sz="0" w:space="0" w:color="auto"/>
            <w:right w:val="none" w:sz="0" w:space="0" w:color="auto"/>
          </w:divBdr>
        </w:div>
        <w:div w:id="242495697">
          <w:marLeft w:val="480"/>
          <w:marRight w:val="0"/>
          <w:marTop w:val="0"/>
          <w:marBottom w:val="0"/>
          <w:divBdr>
            <w:top w:val="none" w:sz="0" w:space="0" w:color="auto"/>
            <w:left w:val="none" w:sz="0" w:space="0" w:color="auto"/>
            <w:bottom w:val="none" w:sz="0" w:space="0" w:color="auto"/>
            <w:right w:val="none" w:sz="0" w:space="0" w:color="auto"/>
          </w:divBdr>
        </w:div>
        <w:div w:id="1546722113">
          <w:marLeft w:val="480"/>
          <w:marRight w:val="0"/>
          <w:marTop w:val="0"/>
          <w:marBottom w:val="0"/>
          <w:divBdr>
            <w:top w:val="none" w:sz="0" w:space="0" w:color="auto"/>
            <w:left w:val="none" w:sz="0" w:space="0" w:color="auto"/>
            <w:bottom w:val="none" w:sz="0" w:space="0" w:color="auto"/>
            <w:right w:val="none" w:sz="0" w:space="0" w:color="auto"/>
          </w:divBdr>
        </w:div>
        <w:div w:id="549878139">
          <w:marLeft w:val="480"/>
          <w:marRight w:val="0"/>
          <w:marTop w:val="0"/>
          <w:marBottom w:val="0"/>
          <w:divBdr>
            <w:top w:val="none" w:sz="0" w:space="0" w:color="auto"/>
            <w:left w:val="none" w:sz="0" w:space="0" w:color="auto"/>
            <w:bottom w:val="none" w:sz="0" w:space="0" w:color="auto"/>
            <w:right w:val="none" w:sz="0" w:space="0" w:color="auto"/>
          </w:divBdr>
        </w:div>
        <w:div w:id="98644305">
          <w:marLeft w:val="480"/>
          <w:marRight w:val="0"/>
          <w:marTop w:val="0"/>
          <w:marBottom w:val="0"/>
          <w:divBdr>
            <w:top w:val="none" w:sz="0" w:space="0" w:color="auto"/>
            <w:left w:val="none" w:sz="0" w:space="0" w:color="auto"/>
            <w:bottom w:val="none" w:sz="0" w:space="0" w:color="auto"/>
            <w:right w:val="none" w:sz="0" w:space="0" w:color="auto"/>
          </w:divBdr>
        </w:div>
        <w:div w:id="2120635267">
          <w:marLeft w:val="480"/>
          <w:marRight w:val="0"/>
          <w:marTop w:val="0"/>
          <w:marBottom w:val="0"/>
          <w:divBdr>
            <w:top w:val="none" w:sz="0" w:space="0" w:color="auto"/>
            <w:left w:val="none" w:sz="0" w:space="0" w:color="auto"/>
            <w:bottom w:val="none" w:sz="0" w:space="0" w:color="auto"/>
            <w:right w:val="none" w:sz="0" w:space="0" w:color="auto"/>
          </w:divBdr>
        </w:div>
        <w:div w:id="1676371999">
          <w:marLeft w:val="480"/>
          <w:marRight w:val="0"/>
          <w:marTop w:val="0"/>
          <w:marBottom w:val="0"/>
          <w:divBdr>
            <w:top w:val="none" w:sz="0" w:space="0" w:color="auto"/>
            <w:left w:val="none" w:sz="0" w:space="0" w:color="auto"/>
            <w:bottom w:val="none" w:sz="0" w:space="0" w:color="auto"/>
            <w:right w:val="none" w:sz="0" w:space="0" w:color="auto"/>
          </w:divBdr>
        </w:div>
        <w:div w:id="98264067">
          <w:marLeft w:val="480"/>
          <w:marRight w:val="0"/>
          <w:marTop w:val="0"/>
          <w:marBottom w:val="0"/>
          <w:divBdr>
            <w:top w:val="none" w:sz="0" w:space="0" w:color="auto"/>
            <w:left w:val="none" w:sz="0" w:space="0" w:color="auto"/>
            <w:bottom w:val="none" w:sz="0" w:space="0" w:color="auto"/>
            <w:right w:val="none" w:sz="0" w:space="0" w:color="auto"/>
          </w:divBdr>
        </w:div>
        <w:div w:id="1991514835">
          <w:marLeft w:val="480"/>
          <w:marRight w:val="0"/>
          <w:marTop w:val="0"/>
          <w:marBottom w:val="0"/>
          <w:divBdr>
            <w:top w:val="none" w:sz="0" w:space="0" w:color="auto"/>
            <w:left w:val="none" w:sz="0" w:space="0" w:color="auto"/>
            <w:bottom w:val="none" w:sz="0" w:space="0" w:color="auto"/>
            <w:right w:val="none" w:sz="0" w:space="0" w:color="auto"/>
          </w:divBdr>
        </w:div>
        <w:div w:id="673146716">
          <w:marLeft w:val="480"/>
          <w:marRight w:val="0"/>
          <w:marTop w:val="0"/>
          <w:marBottom w:val="0"/>
          <w:divBdr>
            <w:top w:val="none" w:sz="0" w:space="0" w:color="auto"/>
            <w:left w:val="none" w:sz="0" w:space="0" w:color="auto"/>
            <w:bottom w:val="none" w:sz="0" w:space="0" w:color="auto"/>
            <w:right w:val="none" w:sz="0" w:space="0" w:color="auto"/>
          </w:divBdr>
        </w:div>
        <w:div w:id="1625237752">
          <w:marLeft w:val="480"/>
          <w:marRight w:val="0"/>
          <w:marTop w:val="0"/>
          <w:marBottom w:val="0"/>
          <w:divBdr>
            <w:top w:val="none" w:sz="0" w:space="0" w:color="auto"/>
            <w:left w:val="none" w:sz="0" w:space="0" w:color="auto"/>
            <w:bottom w:val="none" w:sz="0" w:space="0" w:color="auto"/>
            <w:right w:val="none" w:sz="0" w:space="0" w:color="auto"/>
          </w:divBdr>
        </w:div>
        <w:div w:id="1467699662">
          <w:marLeft w:val="480"/>
          <w:marRight w:val="0"/>
          <w:marTop w:val="0"/>
          <w:marBottom w:val="0"/>
          <w:divBdr>
            <w:top w:val="none" w:sz="0" w:space="0" w:color="auto"/>
            <w:left w:val="none" w:sz="0" w:space="0" w:color="auto"/>
            <w:bottom w:val="none" w:sz="0" w:space="0" w:color="auto"/>
            <w:right w:val="none" w:sz="0" w:space="0" w:color="auto"/>
          </w:divBdr>
        </w:div>
        <w:div w:id="2113164441">
          <w:marLeft w:val="480"/>
          <w:marRight w:val="0"/>
          <w:marTop w:val="0"/>
          <w:marBottom w:val="0"/>
          <w:divBdr>
            <w:top w:val="none" w:sz="0" w:space="0" w:color="auto"/>
            <w:left w:val="none" w:sz="0" w:space="0" w:color="auto"/>
            <w:bottom w:val="none" w:sz="0" w:space="0" w:color="auto"/>
            <w:right w:val="none" w:sz="0" w:space="0" w:color="auto"/>
          </w:divBdr>
        </w:div>
        <w:div w:id="524251186">
          <w:marLeft w:val="480"/>
          <w:marRight w:val="0"/>
          <w:marTop w:val="0"/>
          <w:marBottom w:val="0"/>
          <w:divBdr>
            <w:top w:val="none" w:sz="0" w:space="0" w:color="auto"/>
            <w:left w:val="none" w:sz="0" w:space="0" w:color="auto"/>
            <w:bottom w:val="none" w:sz="0" w:space="0" w:color="auto"/>
            <w:right w:val="none" w:sz="0" w:space="0" w:color="auto"/>
          </w:divBdr>
        </w:div>
        <w:div w:id="1388455157">
          <w:marLeft w:val="480"/>
          <w:marRight w:val="0"/>
          <w:marTop w:val="0"/>
          <w:marBottom w:val="0"/>
          <w:divBdr>
            <w:top w:val="none" w:sz="0" w:space="0" w:color="auto"/>
            <w:left w:val="none" w:sz="0" w:space="0" w:color="auto"/>
            <w:bottom w:val="none" w:sz="0" w:space="0" w:color="auto"/>
            <w:right w:val="none" w:sz="0" w:space="0" w:color="auto"/>
          </w:divBdr>
        </w:div>
        <w:div w:id="1848984162">
          <w:marLeft w:val="480"/>
          <w:marRight w:val="0"/>
          <w:marTop w:val="0"/>
          <w:marBottom w:val="0"/>
          <w:divBdr>
            <w:top w:val="none" w:sz="0" w:space="0" w:color="auto"/>
            <w:left w:val="none" w:sz="0" w:space="0" w:color="auto"/>
            <w:bottom w:val="none" w:sz="0" w:space="0" w:color="auto"/>
            <w:right w:val="none" w:sz="0" w:space="0" w:color="auto"/>
          </w:divBdr>
        </w:div>
        <w:div w:id="1121340393">
          <w:marLeft w:val="480"/>
          <w:marRight w:val="0"/>
          <w:marTop w:val="0"/>
          <w:marBottom w:val="0"/>
          <w:divBdr>
            <w:top w:val="none" w:sz="0" w:space="0" w:color="auto"/>
            <w:left w:val="none" w:sz="0" w:space="0" w:color="auto"/>
            <w:bottom w:val="none" w:sz="0" w:space="0" w:color="auto"/>
            <w:right w:val="none" w:sz="0" w:space="0" w:color="auto"/>
          </w:divBdr>
        </w:div>
        <w:div w:id="1494025691">
          <w:marLeft w:val="480"/>
          <w:marRight w:val="0"/>
          <w:marTop w:val="0"/>
          <w:marBottom w:val="0"/>
          <w:divBdr>
            <w:top w:val="none" w:sz="0" w:space="0" w:color="auto"/>
            <w:left w:val="none" w:sz="0" w:space="0" w:color="auto"/>
            <w:bottom w:val="none" w:sz="0" w:space="0" w:color="auto"/>
            <w:right w:val="none" w:sz="0" w:space="0" w:color="auto"/>
          </w:divBdr>
        </w:div>
        <w:div w:id="790973364">
          <w:marLeft w:val="480"/>
          <w:marRight w:val="0"/>
          <w:marTop w:val="0"/>
          <w:marBottom w:val="0"/>
          <w:divBdr>
            <w:top w:val="none" w:sz="0" w:space="0" w:color="auto"/>
            <w:left w:val="none" w:sz="0" w:space="0" w:color="auto"/>
            <w:bottom w:val="none" w:sz="0" w:space="0" w:color="auto"/>
            <w:right w:val="none" w:sz="0" w:space="0" w:color="auto"/>
          </w:divBdr>
        </w:div>
        <w:div w:id="1177379829">
          <w:marLeft w:val="480"/>
          <w:marRight w:val="0"/>
          <w:marTop w:val="0"/>
          <w:marBottom w:val="0"/>
          <w:divBdr>
            <w:top w:val="none" w:sz="0" w:space="0" w:color="auto"/>
            <w:left w:val="none" w:sz="0" w:space="0" w:color="auto"/>
            <w:bottom w:val="none" w:sz="0" w:space="0" w:color="auto"/>
            <w:right w:val="none" w:sz="0" w:space="0" w:color="auto"/>
          </w:divBdr>
        </w:div>
        <w:div w:id="1263025306">
          <w:marLeft w:val="480"/>
          <w:marRight w:val="0"/>
          <w:marTop w:val="0"/>
          <w:marBottom w:val="0"/>
          <w:divBdr>
            <w:top w:val="none" w:sz="0" w:space="0" w:color="auto"/>
            <w:left w:val="none" w:sz="0" w:space="0" w:color="auto"/>
            <w:bottom w:val="none" w:sz="0" w:space="0" w:color="auto"/>
            <w:right w:val="none" w:sz="0" w:space="0" w:color="auto"/>
          </w:divBdr>
        </w:div>
        <w:div w:id="1869172076">
          <w:marLeft w:val="480"/>
          <w:marRight w:val="0"/>
          <w:marTop w:val="0"/>
          <w:marBottom w:val="0"/>
          <w:divBdr>
            <w:top w:val="none" w:sz="0" w:space="0" w:color="auto"/>
            <w:left w:val="none" w:sz="0" w:space="0" w:color="auto"/>
            <w:bottom w:val="none" w:sz="0" w:space="0" w:color="auto"/>
            <w:right w:val="none" w:sz="0" w:space="0" w:color="auto"/>
          </w:divBdr>
        </w:div>
        <w:div w:id="1180388279">
          <w:marLeft w:val="480"/>
          <w:marRight w:val="0"/>
          <w:marTop w:val="0"/>
          <w:marBottom w:val="0"/>
          <w:divBdr>
            <w:top w:val="none" w:sz="0" w:space="0" w:color="auto"/>
            <w:left w:val="none" w:sz="0" w:space="0" w:color="auto"/>
            <w:bottom w:val="none" w:sz="0" w:space="0" w:color="auto"/>
            <w:right w:val="none" w:sz="0" w:space="0" w:color="auto"/>
          </w:divBdr>
        </w:div>
        <w:div w:id="1221012658">
          <w:marLeft w:val="480"/>
          <w:marRight w:val="0"/>
          <w:marTop w:val="0"/>
          <w:marBottom w:val="0"/>
          <w:divBdr>
            <w:top w:val="none" w:sz="0" w:space="0" w:color="auto"/>
            <w:left w:val="none" w:sz="0" w:space="0" w:color="auto"/>
            <w:bottom w:val="none" w:sz="0" w:space="0" w:color="auto"/>
            <w:right w:val="none" w:sz="0" w:space="0" w:color="auto"/>
          </w:divBdr>
        </w:div>
        <w:div w:id="727413633">
          <w:marLeft w:val="480"/>
          <w:marRight w:val="0"/>
          <w:marTop w:val="0"/>
          <w:marBottom w:val="0"/>
          <w:divBdr>
            <w:top w:val="none" w:sz="0" w:space="0" w:color="auto"/>
            <w:left w:val="none" w:sz="0" w:space="0" w:color="auto"/>
            <w:bottom w:val="none" w:sz="0" w:space="0" w:color="auto"/>
            <w:right w:val="none" w:sz="0" w:space="0" w:color="auto"/>
          </w:divBdr>
        </w:div>
        <w:div w:id="864682102">
          <w:marLeft w:val="480"/>
          <w:marRight w:val="0"/>
          <w:marTop w:val="0"/>
          <w:marBottom w:val="0"/>
          <w:divBdr>
            <w:top w:val="none" w:sz="0" w:space="0" w:color="auto"/>
            <w:left w:val="none" w:sz="0" w:space="0" w:color="auto"/>
            <w:bottom w:val="none" w:sz="0" w:space="0" w:color="auto"/>
            <w:right w:val="none" w:sz="0" w:space="0" w:color="auto"/>
          </w:divBdr>
        </w:div>
        <w:div w:id="886842960">
          <w:marLeft w:val="480"/>
          <w:marRight w:val="0"/>
          <w:marTop w:val="0"/>
          <w:marBottom w:val="0"/>
          <w:divBdr>
            <w:top w:val="none" w:sz="0" w:space="0" w:color="auto"/>
            <w:left w:val="none" w:sz="0" w:space="0" w:color="auto"/>
            <w:bottom w:val="none" w:sz="0" w:space="0" w:color="auto"/>
            <w:right w:val="none" w:sz="0" w:space="0" w:color="auto"/>
          </w:divBdr>
        </w:div>
        <w:div w:id="1841038810">
          <w:marLeft w:val="480"/>
          <w:marRight w:val="0"/>
          <w:marTop w:val="0"/>
          <w:marBottom w:val="0"/>
          <w:divBdr>
            <w:top w:val="none" w:sz="0" w:space="0" w:color="auto"/>
            <w:left w:val="none" w:sz="0" w:space="0" w:color="auto"/>
            <w:bottom w:val="none" w:sz="0" w:space="0" w:color="auto"/>
            <w:right w:val="none" w:sz="0" w:space="0" w:color="auto"/>
          </w:divBdr>
        </w:div>
        <w:div w:id="33652548">
          <w:marLeft w:val="480"/>
          <w:marRight w:val="0"/>
          <w:marTop w:val="0"/>
          <w:marBottom w:val="0"/>
          <w:divBdr>
            <w:top w:val="none" w:sz="0" w:space="0" w:color="auto"/>
            <w:left w:val="none" w:sz="0" w:space="0" w:color="auto"/>
            <w:bottom w:val="none" w:sz="0" w:space="0" w:color="auto"/>
            <w:right w:val="none" w:sz="0" w:space="0" w:color="auto"/>
          </w:divBdr>
        </w:div>
        <w:div w:id="291207302">
          <w:marLeft w:val="480"/>
          <w:marRight w:val="0"/>
          <w:marTop w:val="0"/>
          <w:marBottom w:val="0"/>
          <w:divBdr>
            <w:top w:val="none" w:sz="0" w:space="0" w:color="auto"/>
            <w:left w:val="none" w:sz="0" w:space="0" w:color="auto"/>
            <w:bottom w:val="none" w:sz="0" w:space="0" w:color="auto"/>
            <w:right w:val="none" w:sz="0" w:space="0" w:color="auto"/>
          </w:divBdr>
        </w:div>
        <w:div w:id="1514030609">
          <w:marLeft w:val="480"/>
          <w:marRight w:val="0"/>
          <w:marTop w:val="0"/>
          <w:marBottom w:val="0"/>
          <w:divBdr>
            <w:top w:val="none" w:sz="0" w:space="0" w:color="auto"/>
            <w:left w:val="none" w:sz="0" w:space="0" w:color="auto"/>
            <w:bottom w:val="none" w:sz="0" w:space="0" w:color="auto"/>
            <w:right w:val="none" w:sz="0" w:space="0" w:color="auto"/>
          </w:divBdr>
        </w:div>
        <w:div w:id="455831742">
          <w:marLeft w:val="480"/>
          <w:marRight w:val="0"/>
          <w:marTop w:val="0"/>
          <w:marBottom w:val="0"/>
          <w:divBdr>
            <w:top w:val="none" w:sz="0" w:space="0" w:color="auto"/>
            <w:left w:val="none" w:sz="0" w:space="0" w:color="auto"/>
            <w:bottom w:val="none" w:sz="0" w:space="0" w:color="auto"/>
            <w:right w:val="none" w:sz="0" w:space="0" w:color="auto"/>
          </w:divBdr>
        </w:div>
        <w:div w:id="1174881736">
          <w:marLeft w:val="480"/>
          <w:marRight w:val="0"/>
          <w:marTop w:val="0"/>
          <w:marBottom w:val="0"/>
          <w:divBdr>
            <w:top w:val="none" w:sz="0" w:space="0" w:color="auto"/>
            <w:left w:val="none" w:sz="0" w:space="0" w:color="auto"/>
            <w:bottom w:val="none" w:sz="0" w:space="0" w:color="auto"/>
            <w:right w:val="none" w:sz="0" w:space="0" w:color="auto"/>
          </w:divBdr>
        </w:div>
        <w:div w:id="501431625">
          <w:marLeft w:val="480"/>
          <w:marRight w:val="0"/>
          <w:marTop w:val="0"/>
          <w:marBottom w:val="0"/>
          <w:divBdr>
            <w:top w:val="none" w:sz="0" w:space="0" w:color="auto"/>
            <w:left w:val="none" w:sz="0" w:space="0" w:color="auto"/>
            <w:bottom w:val="none" w:sz="0" w:space="0" w:color="auto"/>
            <w:right w:val="none" w:sz="0" w:space="0" w:color="auto"/>
          </w:divBdr>
        </w:div>
        <w:div w:id="1133716102">
          <w:marLeft w:val="480"/>
          <w:marRight w:val="0"/>
          <w:marTop w:val="0"/>
          <w:marBottom w:val="0"/>
          <w:divBdr>
            <w:top w:val="none" w:sz="0" w:space="0" w:color="auto"/>
            <w:left w:val="none" w:sz="0" w:space="0" w:color="auto"/>
            <w:bottom w:val="none" w:sz="0" w:space="0" w:color="auto"/>
            <w:right w:val="none" w:sz="0" w:space="0" w:color="auto"/>
          </w:divBdr>
        </w:div>
        <w:div w:id="222522215">
          <w:marLeft w:val="480"/>
          <w:marRight w:val="0"/>
          <w:marTop w:val="0"/>
          <w:marBottom w:val="0"/>
          <w:divBdr>
            <w:top w:val="none" w:sz="0" w:space="0" w:color="auto"/>
            <w:left w:val="none" w:sz="0" w:space="0" w:color="auto"/>
            <w:bottom w:val="none" w:sz="0" w:space="0" w:color="auto"/>
            <w:right w:val="none" w:sz="0" w:space="0" w:color="auto"/>
          </w:divBdr>
        </w:div>
        <w:div w:id="1996374395">
          <w:marLeft w:val="480"/>
          <w:marRight w:val="0"/>
          <w:marTop w:val="0"/>
          <w:marBottom w:val="0"/>
          <w:divBdr>
            <w:top w:val="none" w:sz="0" w:space="0" w:color="auto"/>
            <w:left w:val="none" w:sz="0" w:space="0" w:color="auto"/>
            <w:bottom w:val="none" w:sz="0" w:space="0" w:color="auto"/>
            <w:right w:val="none" w:sz="0" w:space="0" w:color="auto"/>
          </w:divBdr>
        </w:div>
        <w:div w:id="692001486">
          <w:marLeft w:val="480"/>
          <w:marRight w:val="0"/>
          <w:marTop w:val="0"/>
          <w:marBottom w:val="0"/>
          <w:divBdr>
            <w:top w:val="none" w:sz="0" w:space="0" w:color="auto"/>
            <w:left w:val="none" w:sz="0" w:space="0" w:color="auto"/>
            <w:bottom w:val="none" w:sz="0" w:space="0" w:color="auto"/>
            <w:right w:val="none" w:sz="0" w:space="0" w:color="auto"/>
          </w:divBdr>
        </w:div>
        <w:div w:id="1754814228">
          <w:marLeft w:val="480"/>
          <w:marRight w:val="0"/>
          <w:marTop w:val="0"/>
          <w:marBottom w:val="0"/>
          <w:divBdr>
            <w:top w:val="none" w:sz="0" w:space="0" w:color="auto"/>
            <w:left w:val="none" w:sz="0" w:space="0" w:color="auto"/>
            <w:bottom w:val="none" w:sz="0" w:space="0" w:color="auto"/>
            <w:right w:val="none" w:sz="0" w:space="0" w:color="auto"/>
          </w:divBdr>
        </w:div>
        <w:div w:id="1126705429">
          <w:marLeft w:val="480"/>
          <w:marRight w:val="0"/>
          <w:marTop w:val="0"/>
          <w:marBottom w:val="0"/>
          <w:divBdr>
            <w:top w:val="none" w:sz="0" w:space="0" w:color="auto"/>
            <w:left w:val="none" w:sz="0" w:space="0" w:color="auto"/>
            <w:bottom w:val="none" w:sz="0" w:space="0" w:color="auto"/>
            <w:right w:val="none" w:sz="0" w:space="0" w:color="auto"/>
          </w:divBdr>
        </w:div>
        <w:div w:id="226385235">
          <w:marLeft w:val="480"/>
          <w:marRight w:val="0"/>
          <w:marTop w:val="0"/>
          <w:marBottom w:val="0"/>
          <w:divBdr>
            <w:top w:val="none" w:sz="0" w:space="0" w:color="auto"/>
            <w:left w:val="none" w:sz="0" w:space="0" w:color="auto"/>
            <w:bottom w:val="none" w:sz="0" w:space="0" w:color="auto"/>
            <w:right w:val="none" w:sz="0" w:space="0" w:color="auto"/>
          </w:divBdr>
        </w:div>
        <w:div w:id="1701396423">
          <w:marLeft w:val="480"/>
          <w:marRight w:val="0"/>
          <w:marTop w:val="0"/>
          <w:marBottom w:val="0"/>
          <w:divBdr>
            <w:top w:val="none" w:sz="0" w:space="0" w:color="auto"/>
            <w:left w:val="none" w:sz="0" w:space="0" w:color="auto"/>
            <w:bottom w:val="none" w:sz="0" w:space="0" w:color="auto"/>
            <w:right w:val="none" w:sz="0" w:space="0" w:color="auto"/>
          </w:divBdr>
        </w:div>
        <w:div w:id="1414082832">
          <w:marLeft w:val="480"/>
          <w:marRight w:val="0"/>
          <w:marTop w:val="0"/>
          <w:marBottom w:val="0"/>
          <w:divBdr>
            <w:top w:val="none" w:sz="0" w:space="0" w:color="auto"/>
            <w:left w:val="none" w:sz="0" w:space="0" w:color="auto"/>
            <w:bottom w:val="none" w:sz="0" w:space="0" w:color="auto"/>
            <w:right w:val="none" w:sz="0" w:space="0" w:color="auto"/>
          </w:divBdr>
        </w:div>
        <w:div w:id="1516571683">
          <w:marLeft w:val="480"/>
          <w:marRight w:val="0"/>
          <w:marTop w:val="0"/>
          <w:marBottom w:val="0"/>
          <w:divBdr>
            <w:top w:val="none" w:sz="0" w:space="0" w:color="auto"/>
            <w:left w:val="none" w:sz="0" w:space="0" w:color="auto"/>
            <w:bottom w:val="none" w:sz="0" w:space="0" w:color="auto"/>
            <w:right w:val="none" w:sz="0" w:space="0" w:color="auto"/>
          </w:divBdr>
        </w:div>
        <w:div w:id="800611753">
          <w:marLeft w:val="480"/>
          <w:marRight w:val="0"/>
          <w:marTop w:val="0"/>
          <w:marBottom w:val="0"/>
          <w:divBdr>
            <w:top w:val="none" w:sz="0" w:space="0" w:color="auto"/>
            <w:left w:val="none" w:sz="0" w:space="0" w:color="auto"/>
            <w:bottom w:val="none" w:sz="0" w:space="0" w:color="auto"/>
            <w:right w:val="none" w:sz="0" w:space="0" w:color="auto"/>
          </w:divBdr>
        </w:div>
        <w:div w:id="1193618694">
          <w:marLeft w:val="480"/>
          <w:marRight w:val="0"/>
          <w:marTop w:val="0"/>
          <w:marBottom w:val="0"/>
          <w:divBdr>
            <w:top w:val="none" w:sz="0" w:space="0" w:color="auto"/>
            <w:left w:val="none" w:sz="0" w:space="0" w:color="auto"/>
            <w:bottom w:val="none" w:sz="0" w:space="0" w:color="auto"/>
            <w:right w:val="none" w:sz="0" w:space="0" w:color="auto"/>
          </w:divBdr>
        </w:div>
        <w:div w:id="1616323361">
          <w:marLeft w:val="480"/>
          <w:marRight w:val="0"/>
          <w:marTop w:val="0"/>
          <w:marBottom w:val="0"/>
          <w:divBdr>
            <w:top w:val="none" w:sz="0" w:space="0" w:color="auto"/>
            <w:left w:val="none" w:sz="0" w:space="0" w:color="auto"/>
            <w:bottom w:val="none" w:sz="0" w:space="0" w:color="auto"/>
            <w:right w:val="none" w:sz="0" w:space="0" w:color="auto"/>
          </w:divBdr>
        </w:div>
        <w:div w:id="842360882">
          <w:marLeft w:val="480"/>
          <w:marRight w:val="0"/>
          <w:marTop w:val="0"/>
          <w:marBottom w:val="0"/>
          <w:divBdr>
            <w:top w:val="none" w:sz="0" w:space="0" w:color="auto"/>
            <w:left w:val="none" w:sz="0" w:space="0" w:color="auto"/>
            <w:bottom w:val="none" w:sz="0" w:space="0" w:color="auto"/>
            <w:right w:val="none" w:sz="0" w:space="0" w:color="auto"/>
          </w:divBdr>
        </w:div>
        <w:div w:id="1654677399">
          <w:marLeft w:val="480"/>
          <w:marRight w:val="0"/>
          <w:marTop w:val="0"/>
          <w:marBottom w:val="0"/>
          <w:divBdr>
            <w:top w:val="none" w:sz="0" w:space="0" w:color="auto"/>
            <w:left w:val="none" w:sz="0" w:space="0" w:color="auto"/>
            <w:bottom w:val="none" w:sz="0" w:space="0" w:color="auto"/>
            <w:right w:val="none" w:sz="0" w:space="0" w:color="auto"/>
          </w:divBdr>
        </w:div>
        <w:div w:id="1441685183">
          <w:marLeft w:val="480"/>
          <w:marRight w:val="0"/>
          <w:marTop w:val="0"/>
          <w:marBottom w:val="0"/>
          <w:divBdr>
            <w:top w:val="none" w:sz="0" w:space="0" w:color="auto"/>
            <w:left w:val="none" w:sz="0" w:space="0" w:color="auto"/>
            <w:bottom w:val="none" w:sz="0" w:space="0" w:color="auto"/>
            <w:right w:val="none" w:sz="0" w:space="0" w:color="auto"/>
          </w:divBdr>
        </w:div>
        <w:div w:id="1660621631">
          <w:marLeft w:val="480"/>
          <w:marRight w:val="0"/>
          <w:marTop w:val="0"/>
          <w:marBottom w:val="0"/>
          <w:divBdr>
            <w:top w:val="none" w:sz="0" w:space="0" w:color="auto"/>
            <w:left w:val="none" w:sz="0" w:space="0" w:color="auto"/>
            <w:bottom w:val="none" w:sz="0" w:space="0" w:color="auto"/>
            <w:right w:val="none" w:sz="0" w:space="0" w:color="auto"/>
          </w:divBdr>
        </w:div>
        <w:div w:id="1809205225">
          <w:marLeft w:val="480"/>
          <w:marRight w:val="0"/>
          <w:marTop w:val="0"/>
          <w:marBottom w:val="0"/>
          <w:divBdr>
            <w:top w:val="none" w:sz="0" w:space="0" w:color="auto"/>
            <w:left w:val="none" w:sz="0" w:space="0" w:color="auto"/>
            <w:bottom w:val="none" w:sz="0" w:space="0" w:color="auto"/>
            <w:right w:val="none" w:sz="0" w:space="0" w:color="auto"/>
          </w:divBdr>
        </w:div>
        <w:div w:id="1526018668">
          <w:marLeft w:val="480"/>
          <w:marRight w:val="0"/>
          <w:marTop w:val="0"/>
          <w:marBottom w:val="0"/>
          <w:divBdr>
            <w:top w:val="none" w:sz="0" w:space="0" w:color="auto"/>
            <w:left w:val="none" w:sz="0" w:space="0" w:color="auto"/>
            <w:bottom w:val="none" w:sz="0" w:space="0" w:color="auto"/>
            <w:right w:val="none" w:sz="0" w:space="0" w:color="auto"/>
          </w:divBdr>
        </w:div>
        <w:div w:id="20396429">
          <w:marLeft w:val="480"/>
          <w:marRight w:val="0"/>
          <w:marTop w:val="0"/>
          <w:marBottom w:val="0"/>
          <w:divBdr>
            <w:top w:val="none" w:sz="0" w:space="0" w:color="auto"/>
            <w:left w:val="none" w:sz="0" w:space="0" w:color="auto"/>
            <w:bottom w:val="none" w:sz="0" w:space="0" w:color="auto"/>
            <w:right w:val="none" w:sz="0" w:space="0" w:color="auto"/>
          </w:divBdr>
        </w:div>
        <w:div w:id="2003314900">
          <w:marLeft w:val="480"/>
          <w:marRight w:val="0"/>
          <w:marTop w:val="0"/>
          <w:marBottom w:val="0"/>
          <w:divBdr>
            <w:top w:val="none" w:sz="0" w:space="0" w:color="auto"/>
            <w:left w:val="none" w:sz="0" w:space="0" w:color="auto"/>
            <w:bottom w:val="none" w:sz="0" w:space="0" w:color="auto"/>
            <w:right w:val="none" w:sz="0" w:space="0" w:color="auto"/>
          </w:divBdr>
        </w:div>
        <w:div w:id="1489009347">
          <w:marLeft w:val="480"/>
          <w:marRight w:val="0"/>
          <w:marTop w:val="0"/>
          <w:marBottom w:val="0"/>
          <w:divBdr>
            <w:top w:val="none" w:sz="0" w:space="0" w:color="auto"/>
            <w:left w:val="none" w:sz="0" w:space="0" w:color="auto"/>
            <w:bottom w:val="none" w:sz="0" w:space="0" w:color="auto"/>
            <w:right w:val="none" w:sz="0" w:space="0" w:color="auto"/>
          </w:divBdr>
        </w:div>
        <w:div w:id="772476116">
          <w:marLeft w:val="480"/>
          <w:marRight w:val="0"/>
          <w:marTop w:val="0"/>
          <w:marBottom w:val="0"/>
          <w:divBdr>
            <w:top w:val="none" w:sz="0" w:space="0" w:color="auto"/>
            <w:left w:val="none" w:sz="0" w:space="0" w:color="auto"/>
            <w:bottom w:val="none" w:sz="0" w:space="0" w:color="auto"/>
            <w:right w:val="none" w:sz="0" w:space="0" w:color="auto"/>
          </w:divBdr>
        </w:div>
        <w:div w:id="834609515">
          <w:marLeft w:val="480"/>
          <w:marRight w:val="0"/>
          <w:marTop w:val="0"/>
          <w:marBottom w:val="0"/>
          <w:divBdr>
            <w:top w:val="none" w:sz="0" w:space="0" w:color="auto"/>
            <w:left w:val="none" w:sz="0" w:space="0" w:color="auto"/>
            <w:bottom w:val="none" w:sz="0" w:space="0" w:color="auto"/>
            <w:right w:val="none" w:sz="0" w:space="0" w:color="auto"/>
          </w:divBdr>
        </w:div>
        <w:div w:id="487092618">
          <w:marLeft w:val="480"/>
          <w:marRight w:val="0"/>
          <w:marTop w:val="0"/>
          <w:marBottom w:val="0"/>
          <w:divBdr>
            <w:top w:val="none" w:sz="0" w:space="0" w:color="auto"/>
            <w:left w:val="none" w:sz="0" w:space="0" w:color="auto"/>
            <w:bottom w:val="none" w:sz="0" w:space="0" w:color="auto"/>
            <w:right w:val="none" w:sz="0" w:space="0" w:color="auto"/>
          </w:divBdr>
        </w:div>
        <w:div w:id="1853374791">
          <w:marLeft w:val="480"/>
          <w:marRight w:val="0"/>
          <w:marTop w:val="0"/>
          <w:marBottom w:val="0"/>
          <w:divBdr>
            <w:top w:val="none" w:sz="0" w:space="0" w:color="auto"/>
            <w:left w:val="none" w:sz="0" w:space="0" w:color="auto"/>
            <w:bottom w:val="none" w:sz="0" w:space="0" w:color="auto"/>
            <w:right w:val="none" w:sz="0" w:space="0" w:color="auto"/>
          </w:divBdr>
        </w:div>
        <w:div w:id="1287931253">
          <w:marLeft w:val="480"/>
          <w:marRight w:val="0"/>
          <w:marTop w:val="0"/>
          <w:marBottom w:val="0"/>
          <w:divBdr>
            <w:top w:val="none" w:sz="0" w:space="0" w:color="auto"/>
            <w:left w:val="none" w:sz="0" w:space="0" w:color="auto"/>
            <w:bottom w:val="none" w:sz="0" w:space="0" w:color="auto"/>
            <w:right w:val="none" w:sz="0" w:space="0" w:color="auto"/>
          </w:divBdr>
        </w:div>
        <w:div w:id="1094745814">
          <w:marLeft w:val="480"/>
          <w:marRight w:val="0"/>
          <w:marTop w:val="0"/>
          <w:marBottom w:val="0"/>
          <w:divBdr>
            <w:top w:val="none" w:sz="0" w:space="0" w:color="auto"/>
            <w:left w:val="none" w:sz="0" w:space="0" w:color="auto"/>
            <w:bottom w:val="none" w:sz="0" w:space="0" w:color="auto"/>
            <w:right w:val="none" w:sz="0" w:space="0" w:color="auto"/>
          </w:divBdr>
        </w:div>
        <w:div w:id="2079936937">
          <w:marLeft w:val="480"/>
          <w:marRight w:val="0"/>
          <w:marTop w:val="0"/>
          <w:marBottom w:val="0"/>
          <w:divBdr>
            <w:top w:val="none" w:sz="0" w:space="0" w:color="auto"/>
            <w:left w:val="none" w:sz="0" w:space="0" w:color="auto"/>
            <w:bottom w:val="none" w:sz="0" w:space="0" w:color="auto"/>
            <w:right w:val="none" w:sz="0" w:space="0" w:color="auto"/>
          </w:divBdr>
        </w:div>
        <w:div w:id="1561676629">
          <w:marLeft w:val="480"/>
          <w:marRight w:val="0"/>
          <w:marTop w:val="0"/>
          <w:marBottom w:val="0"/>
          <w:divBdr>
            <w:top w:val="none" w:sz="0" w:space="0" w:color="auto"/>
            <w:left w:val="none" w:sz="0" w:space="0" w:color="auto"/>
            <w:bottom w:val="none" w:sz="0" w:space="0" w:color="auto"/>
            <w:right w:val="none" w:sz="0" w:space="0" w:color="auto"/>
          </w:divBdr>
        </w:div>
        <w:div w:id="685250978">
          <w:marLeft w:val="480"/>
          <w:marRight w:val="0"/>
          <w:marTop w:val="0"/>
          <w:marBottom w:val="0"/>
          <w:divBdr>
            <w:top w:val="none" w:sz="0" w:space="0" w:color="auto"/>
            <w:left w:val="none" w:sz="0" w:space="0" w:color="auto"/>
            <w:bottom w:val="none" w:sz="0" w:space="0" w:color="auto"/>
            <w:right w:val="none" w:sz="0" w:space="0" w:color="auto"/>
          </w:divBdr>
        </w:div>
        <w:div w:id="1906916074">
          <w:marLeft w:val="480"/>
          <w:marRight w:val="0"/>
          <w:marTop w:val="0"/>
          <w:marBottom w:val="0"/>
          <w:divBdr>
            <w:top w:val="none" w:sz="0" w:space="0" w:color="auto"/>
            <w:left w:val="none" w:sz="0" w:space="0" w:color="auto"/>
            <w:bottom w:val="none" w:sz="0" w:space="0" w:color="auto"/>
            <w:right w:val="none" w:sz="0" w:space="0" w:color="auto"/>
          </w:divBdr>
        </w:div>
        <w:div w:id="747113921">
          <w:marLeft w:val="480"/>
          <w:marRight w:val="0"/>
          <w:marTop w:val="0"/>
          <w:marBottom w:val="0"/>
          <w:divBdr>
            <w:top w:val="none" w:sz="0" w:space="0" w:color="auto"/>
            <w:left w:val="none" w:sz="0" w:space="0" w:color="auto"/>
            <w:bottom w:val="none" w:sz="0" w:space="0" w:color="auto"/>
            <w:right w:val="none" w:sz="0" w:space="0" w:color="auto"/>
          </w:divBdr>
        </w:div>
        <w:div w:id="558901318">
          <w:marLeft w:val="480"/>
          <w:marRight w:val="0"/>
          <w:marTop w:val="0"/>
          <w:marBottom w:val="0"/>
          <w:divBdr>
            <w:top w:val="none" w:sz="0" w:space="0" w:color="auto"/>
            <w:left w:val="none" w:sz="0" w:space="0" w:color="auto"/>
            <w:bottom w:val="none" w:sz="0" w:space="0" w:color="auto"/>
            <w:right w:val="none" w:sz="0" w:space="0" w:color="auto"/>
          </w:divBdr>
        </w:div>
        <w:div w:id="166411680">
          <w:marLeft w:val="480"/>
          <w:marRight w:val="0"/>
          <w:marTop w:val="0"/>
          <w:marBottom w:val="0"/>
          <w:divBdr>
            <w:top w:val="none" w:sz="0" w:space="0" w:color="auto"/>
            <w:left w:val="none" w:sz="0" w:space="0" w:color="auto"/>
            <w:bottom w:val="none" w:sz="0" w:space="0" w:color="auto"/>
            <w:right w:val="none" w:sz="0" w:space="0" w:color="auto"/>
          </w:divBdr>
        </w:div>
        <w:div w:id="877741776">
          <w:marLeft w:val="480"/>
          <w:marRight w:val="0"/>
          <w:marTop w:val="0"/>
          <w:marBottom w:val="0"/>
          <w:divBdr>
            <w:top w:val="none" w:sz="0" w:space="0" w:color="auto"/>
            <w:left w:val="none" w:sz="0" w:space="0" w:color="auto"/>
            <w:bottom w:val="none" w:sz="0" w:space="0" w:color="auto"/>
            <w:right w:val="none" w:sz="0" w:space="0" w:color="auto"/>
          </w:divBdr>
        </w:div>
        <w:div w:id="651179814">
          <w:marLeft w:val="480"/>
          <w:marRight w:val="0"/>
          <w:marTop w:val="0"/>
          <w:marBottom w:val="0"/>
          <w:divBdr>
            <w:top w:val="none" w:sz="0" w:space="0" w:color="auto"/>
            <w:left w:val="none" w:sz="0" w:space="0" w:color="auto"/>
            <w:bottom w:val="none" w:sz="0" w:space="0" w:color="auto"/>
            <w:right w:val="none" w:sz="0" w:space="0" w:color="auto"/>
          </w:divBdr>
        </w:div>
        <w:div w:id="1205867201">
          <w:marLeft w:val="480"/>
          <w:marRight w:val="0"/>
          <w:marTop w:val="0"/>
          <w:marBottom w:val="0"/>
          <w:divBdr>
            <w:top w:val="none" w:sz="0" w:space="0" w:color="auto"/>
            <w:left w:val="none" w:sz="0" w:space="0" w:color="auto"/>
            <w:bottom w:val="none" w:sz="0" w:space="0" w:color="auto"/>
            <w:right w:val="none" w:sz="0" w:space="0" w:color="auto"/>
          </w:divBdr>
        </w:div>
        <w:div w:id="2115786642">
          <w:marLeft w:val="480"/>
          <w:marRight w:val="0"/>
          <w:marTop w:val="0"/>
          <w:marBottom w:val="0"/>
          <w:divBdr>
            <w:top w:val="none" w:sz="0" w:space="0" w:color="auto"/>
            <w:left w:val="none" w:sz="0" w:space="0" w:color="auto"/>
            <w:bottom w:val="none" w:sz="0" w:space="0" w:color="auto"/>
            <w:right w:val="none" w:sz="0" w:space="0" w:color="auto"/>
          </w:divBdr>
        </w:div>
        <w:div w:id="672420263">
          <w:marLeft w:val="480"/>
          <w:marRight w:val="0"/>
          <w:marTop w:val="0"/>
          <w:marBottom w:val="0"/>
          <w:divBdr>
            <w:top w:val="none" w:sz="0" w:space="0" w:color="auto"/>
            <w:left w:val="none" w:sz="0" w:space="0" w:color="auto"/>
            <w:bottom w:val="none" w:sz="0" w:space="0" w:color="auto"/>
            <w:right w:val="none" w:sz="0" w:space="0" w:color="auto"/>
          </w:divBdr>
        </w:div>
        <w:div w:id="330330483">
          <w:marLeft w:val="480"/>
          <w:marRight w:val="0"/>
          <w:marTop w:val="0"/>
          <w:marBottom w:val="0"/>
          <w:divBdr>
            <w:top w:val="none" w:sz="0" w:space="0" w:color="auto"/>
            <w:left w:val="none" w:sz="0" w:space="0" w:color="auto"/>
            <w:bottom w:val="none" w:sz="0" w:space="0" w:color="auto"/>
            <w:right w:val="none" w:sz="0" w:space="0" w:color="auto"/>
          </w:divBdr>
        </w:div>
        <w:div w:id="1804303029">
          <w:marLeft w:val="480"/>
          <w:marRight w:val="0"/>
          <w:marTop w:val="0"/>
          <w:marBottom w:val="0"/>
          <w:divBdr>
            <w:top w:val="none" w:sz="0" w:space="0" w:color="auto"/>
            <w:left w:val="none" w:sz="0" w:space="0" w:color="auto"/>
            <w:bottom w:val="none" w:sz="0" w:space="0" w:color="auto"/>
            <w:right w:val="none" w:sz="0" w:space="0" w:color="auto"/>
          </w:divBdr>
        </w:div>
        <w:div w:id="398599434">
          <w:marLeft w:val="480"/>
          <w:marRight w:val="0"/>
          <w:marTop w:val="0"/>
          <w:marBottom w:val="0"/>
          <w:divBdr>
            <w:top w:val="none" w:sz="0" w:space="0" w:color="auto"/>
            <w:left w:val="none" w:sz="0" w:space="0" w:color="auto"/>
            <w:bottom w:val="none" w:sz="0" w:space="0" w:color="auto"/>
            <w:right w:val="none" w:sz="0" w:space="0" w:color="auto"/>
          </w:divBdr>
        </w:div>
        <w:div w:id="285814289">
          <w:marLeft w:val="480"/>
          <w:marRight w:val="0"/>
          <w:marTop w:val="0"/>
          <w:marBottom w:val="0"/>
          <w:divBdr>
            <w:top w:val="none" w:sz="0" w:space="0" w:color="auto"/>
            <w:left w:val="none" w:sz="0" w:space="0" w:color="auto"/>
            <w:bottom w:val="none" w:sz="0" w:space="0" w:color="auto"/>
            <w:right w:val="none" w:sz="0" w:space="0" w:color="auto"/>
          </w:divBdr>
        </w:div>
      </w:divsChild>
    </w:div>
    <w:div w:id="1596985061">
      <w:bodyDiv w:val="1"/>
      <w:marLeft w:val="0"/>
      <w:marRight w:val="0"/>
      <w:marTop w:val="0"/>
      <w:marBottom w:val="0"/>
      <w:divBdr>
        <w:top w:val="none" w:sz="0" w:space="0" w:color="auto"/>
        <w:left w:val="none" w:sz="0" w:space="0" w:color="auto"/>
        <w:bottom w:val="none" w:sz="0" w:space="0" w:color="auto"/>
        <w:right w:val="none" w:sz="0" w:space="0" w:color="auto"/>
      </w:divBdr>
    </w:div>
    <w:div w:id="1597056232">
      <w:bodyDiv w:val="1"/>
      <w:marLeft w:val="0"/>
      <w:marRight w:val="0"/>
      <w:marTop w:val="0"/>
      <w:marBottom w:val="0"/>
      <w:divBdr>
        <w:top w:val="none" w:sz="0" w:space="0" w:color="auto"/>
        <w:left w:val="none" w:sz="0" w:space="0" w:color="auto"/>
        <w:bottom w:val="none" w:sz="0" w:space="0" w:color="auto"/>
        <w:right w:val="none" w:sz="0" w:space="0" w:color="auto"/>
      </w:divBdr>
    </w:div>
    <w:div w:id="1597058902">
      <w:bodyDiv w:val="1"/>
      <w:marLeft w:val="0"/>
      <w:marRight w:val="0"/>
      <w:marTop w:val="0"/>
      <w:marBottom w:val="0"/>
      <w:divBdr>
        <w:top w:val="none" w:sz="0" w:space="0" w:color="auto"/>
        <w:left w:val="none" w:sz="0" w:space="0" w:color="auto"/>
        <w:bottom w:val="none" w:sz="0" w:space="0" w:color="auto"/>
        <w:right w:val="none" w:sz="0" w:space="0" w:color="auto"/>
      </w:divBdr>
    </w:div>
    <w:div w:id="1597130207">
      <w:bodyDiv w:val="1"/>
      <w:marLeft w:val="0"/>
      <w:marRight w:val="0"/>
      <w:marTop w:val="0"/>
      <w:marBottom w:val="0"/>
      <w:divBdr>
        <w:top w:val="none" w:sz="0" w:space="0" w:color="auto"/>
        <w:left w:val="none" w:sz="0" w:space="0" w:color="auto"/>
        <w:bottom w:val="none" w:sz="0" w:space="0" w:color="auto"/>
        <w:right w:val="none" w:sz="0" w:space="0" w:color="auto"/>
      </w:divBdr>
    </w:div>
    <w:div w:id="1597203726">
      <w:bodyDiv w:val="1"/>
      <w:marLeft w:val="0"/>
      <w:marRight w:val="0"/>
      <w:marTop w:val="0"/>
      <w:marBottom w:val="0"/>
      <w:divBdr>
        <w:top w:val="none" w:sz="0" w:space="0" w:color="auto"/>
        <w:left w:val="none" w:sz="0" w:space="0" w:color="auto"/>
        <w:bottom w:val="none" w:sz="0" w:space="0" w:color="auto"/>
        <w:right w:val="none" w:sz="0" w:space="0" w:color="auto"/>
      </w:divBdr>
    </w:div>
    <w:div w:id="1597207769">
      <w:bodyDiv w:val="1"/>
      <w:marLeft w:val="0"/>
      <w:marRight w:val="0"/>
      <w:marTop w:val="0"/>
      <w:marBottom w:val="0"/>
      <w:divBdr>
        <w:top w:val="none" w:sz="0" w:space="0" w:color="auto"/>
        <w:left w:val="none" w:sz="0" w:space="0" w:color="auto"/>
        <w:bottom w:val="none" w:sz="0" w:space="0" w:color="auto"/>
        <w:right w:val="none" w:sz="0" w:space="0" w:color="auto"/>
      </w:divBdr>
    </w:div>
    <w:div w:id="1597328071">
      <w:bodyDiv w:val="1"/>
      <w:marLeft w:val="0"/>
      <w:marRight w:val="0"/>
      <w:marTop w:val="0"/>
      <w:marBottom w:val="0"/>
      <w:divBdr>
        <w:top w:val="none" w:sz="0" w:space="0" w:color="auto"/>
        <w:left w:val="none" w:sz="0" w:space="0" w:color="auto"/>
        <w:bottom w:val="none" w:sz="0" w:space="0" w:color="auto"/>
        <w:right w:val="none" w:sz="0" w:space="0" w:color="auto"/>
      </w:divBdr>
    </w:div>
    <w:div w:id="1597520669">
      <w:bodyDiv w:val="1"/>
      <w:marLeft w:val="0"/>
      <w:marRight w:val="0"/>
      <w:marTop w:val="0"/>
      <w:marBottom w:val="0"/>
      <w:divBdr>
        <w:top w:val="none" w:sz="0" w:space="0" w:color="auto"/>
        <w:left w:val="none" w:sz="0" w:space="0" w:color="auto"/>
        <w:bottom w:val="none" w:sz="0" w:space="0" w:color="auto"/>
        <w:right w:val="none" w:sz="0" w:space="0" w:color="auto"/>
      </w:divBdr>
    </w:div>
    <w:div w:id="1598101352">
      <w:bodyDiv w:val="1"/>
      <w:marLeft w:val="0"/>
      <w:marRight w:val="0"/>
      <w:marTop w:val="0"/>
      <w:marBottom w:val="0"/>
      <w:divBdr>
        <w:top w:val="none" w:sz="0" w:space="0" w:color="auto"/>
        <w:left w:val="none" w:sz="0" w:space="0" w:color="auto"/>
        <w:bottom w:val="none" w:sz="0" w:space="0" w:color="auto"/>
        <w:right w:val="none" w:sz="0" w:space="0" w:color="auto"/>
      </w:divBdr>
    </w:div>
    <w:div w:id="1598247183">
      <w:bodyDiv w:val="1"/>
      <w:marLeft w:val="0"/>
      <w:marRight w:val="0"/>
      <w:marTop w:val="0"/>
      <w:marBottom w:val="0"/>
      <w:divBdr>
        <w:top w:val="none" w:sz="0" w:space="0" w:color="auto"/>
        <w:left w:val="none" w:sz="0" w:space="0" w:color="auto"/>
        <w:bottom w:val="none" w:sz="0" w:space="0" w:color="auto"/>
        <w:right w:val="none" w:sz="0" w:space="0" w:color="auto"/>
      </w:divBdr>
    </w:div>
    <w:div w:id="1598367238">
      <w:bodyDiv w:val="1"/>
      <w:marLeft w:val="0"/>
      <w:marRight w:val="0"/>
      <w:marTop w:val="0"/>
      <w:marBottom w:val="0"/>
      <w:divBdr>
        <w:top w:val="none" w:sz="0" w:space="0" w:color="auto"/>
        <w:left w:val="none" w:sz="0" w:space="0" w:color="auto"/>
        <w:bottom w:val="none" w:sz="0" w:space="0" w:color="auto"/>
        <w:right w:val="none" w:sz="0" w:space="0" w:color="auto"/>
      </w:divBdr>
    </w:div>
    <w:div w:id="1598442974">
      <w:bodyDiv w:val="1"/>
      <w:marLeft w:val="0"/>
      <w:marRight w:val="0"/>
      <w:marTop w:val="0"/>
      <w:marBottom w:val="0"/>
      <w:divBdr>
        <w:top w:val="none" w:sz="0" w:space="0" w:color="auto"/>
        <w:left w:val="none" w:sz="0" w:space="0" w:color="auto"/>
        <w:bottom w:val="none" w:sz="0" w:space="0" w:color="auto"/>
        <w:right w:val="none" w:sz="0" w:space="0" w:color="auto"/>
      </w:divBdr>
    </w:div>
    <w:div w:id="1598635348">
      <w:bodyDiv w:val="1"/>
      <w:marLeft w:val="0"/>
      <w:marRight w:val="0"/>
      <w:marTop w:val="0"/>
      <w:marBottom w:val="0"/>
      <w:divBdr>
        <w:top w:val="none" w:sz="0" w:space="0" w:color="auto"/>
        <w:left w:val="none" w:sz="0" w:space="0" w:color="auto"/>
        <w:bottom w:val="none" w:sz="0" w:space="0" w:color="auto"/>
        <w:right w:val="none" w:sz="0" w:space="0" w:color="auto"/>
      </w:divBdr>
    </w:div>
    <w:div w:id="1598899763">
      <w:bodyDiv w:val="1"/>
      <w:marLeft w:val="0"/>
      <w:marRight w:val="0"/>
      <w:marTop w:val="0"/>
      <w:marBottom w:val="0"/>
      <w:divBdr>
        <w:top w:val="none" w:sz="0" w:space="0" w:color="auto"/>
        <w:left w:val="none" w:sz="0" w:space="0" w:color="auto"/>
        <w:bottom w:val="none" w:sz="0" w:space="0" w:color="auto"/>
        <w:right w:val="none" w:sz="0" w:space="0" w:color="auto"/>
      </w:divBdr>
    </w:div>
    <w:div w:id="1599101060">
      <w:bodyDiv w:val="1"/>
      <w:marLeft w:val="0"/>
      <w:marRight w:val="0"/>
      <w:marTop w:val="0"/>
      <w:marBottom w:val="0"/>
      <w:divBdr>
        <w:top w:val="none" w:sz="0" w:space="0" w:color="auto"/>
        <w:left w:val="none" w:sz="0" w:space="0" w:color="auto"/>
        <w:bottom w:val="none" w:sz="0" w:space="0" w:color="auto"/>
        <w:right w:val="none" w:sz="0" w:space="0" w:color="auto"/>
      </w:divBdr>
    </w:div>
    <w:div w:id="1599174957">
      <w:bodyDiv w:val="1"/>
      <w:marLeft w:val="0"/>
      <w:marRight w:val="0"/>
      <w:marTop w:val="0"/>
      <w:marBottom w:val="0"/>
      <w:divBdr>
        <w:top w:val="none" w:sz="0" w:space="0" w:color="auto"/>
        <w:left w:val="none" w:sz="0" w:space="0" w:color="auto"/>
        <w:bottom w:val="none" w:sz="0" w:space="0" w:color="auto"/>
        <w:right w:val="none" w:sz="0" w:space="0" w:color="auto"/>
      </w:divBdr>
    </w:div>
    <w:div w:id="1599214657">
      <w:bodyDiv w:val="1"/>
      <w:marLeft w:val="0"/>
      <w:marRight w:val="0"/>
      <w:marTop w:val="0"/>
      <w:marBottom w:val="0"/>
      <w:divBdr>
        <w:top w:val="none" w:sz="0" w:space="0" w:color="auto"/>
        <w:left w:val="none" w:sz="0" w:space="0" w:color="auto"/>
        <w:bottom w:val="none" w:sz="0" w:space="0" w:color="auto"/>
        <w:right w:val="none" w:sz="0" w:space="0" w:color="auto"/>
      </w:divBdr>
    </w:div>
    <w:div w:id="1599604341">
      <w:bodyDiv w:val="1"/>
      <w:marLeft w:val="0"/>
      <w:marRight w:val="0"/>
      <w:marTop w:val="0"/>
      <w:marBottom w:val="0"/>
      <w:divBdr>
        <w:top w:val="none" w:sz="0" w:space="0" w:color="auto"/>
        <w:left w:val="none" w:sz="0" w:space="0" w:color="auto"/>
        <w:bottom w:val="none" w:sz="0" w:space="0" w:color="auto"/>
        <w:right w:val="none" w:sz="0" w:space="0" w:color="auto"/>
      </w:divBdr>
    </w:div>
    <w:div w:id="1599677790">
      <w:bodyDiv w:val="1"/>
      <w:marLeft w:val="0"/>
      <w:marRight w:val="0"/>
      <w:marTop w:val="0"/>
      <w:marBottom w:val="0"/>
      <w:divBdr>
        <w:top w:val="none" w:sz="0" w:space="0" w:color="auto"/>
        <w:left w:val="none" w:sz="0" w:space="0" w:color="auto"/>
        <w:bottom w:val="none" w:sz="0" w:space="0" w:color="auto"/>
        <w:right w:val="none" w:sz="0" w:space="0" w:color="auto"/>
      </w:divBdr>
    </w:div>
    <w:div w:id="1599867516">
      <w:bodyDiv w:val="1"/>
      <w:marLeft w:val="0"/>
      <w:marRight w:val="0"/>
      <w:marTop w:val="0"/>
      <w:marBottom w:val="0"/>
      <w:divBdr>
        <w:top w:val="none" w:sz="0" w:space="0" w:color="auto"/>
        <w:left w:val="none" w:sz="0" w:space="0" w:color="auto"/>
        <w:bottom w:val="none" w:sz="0" w:space="0" w:color="auto"/>
        <w:right w:val="none" w:sz="0" w:space="0" w:color="auto"/>
      </w:divBdr>
    </w:div>
    <w:div w:id="1599946058">
      <w:bodyDiv w:val="1"/>
      <w:marLeft w:val="0"/>
      <w:marRight w:val="0"/>
      <w:marTop w:val="0"/>
      <w:marBottom w:val="0"/>
      <w:divBdr>
        <w:top w:val="none" w:sz="0" w:space="0" w:color="auto"/>
        <w:left w:val="none" w:sz="0" w:space="0" w:color="auto"/>
        <w:bottom w:val="none" w:sz="0" w:space="0" w:color="auto"/>
        <w:right w:val="none" w:sz="0" w:space="0" w:color="auto"/>
      </w:divBdr>
    </w:div>
    <w:div w:id="1600217655">
      <w:bodyDiv w:val="1"/>
      <w:marLeft w:val="0"/>
      <w:marRight w:val="0"/>
      <w:marTop w:val="0"/>
      <w:marBottom w:val="0"/>
      <w:divBdr>
        <w:top w:val="none" w:sz="0" w:space="0" w:color="auto"/>
        <w:left w:val="none" w:sz="0" w:space="0" w:color="auto"/>
        <w:bottom w:val="none" w:sz="0" w:space="0" w:color="auto"/>
        <w:right w:val="none" w:sz="0" w:space="0" w:color="auto"/>
      </w:divBdr>
    </w:div>
    <w:div w:id="1600290710">
      <w:bodyDiv w:val="1"/>
      <w:marLeft w:val="0"/>
      <w:marRight w:val="0"/>
      <w:marTop w:val="0"/>
      <w:marBottom w:val="0"/>
      <w:divBdr>
        <w:top w:val="none" w:sz="0" w:space="0" w:color="auto"/>
        <w:left w:val="none" w:sz="0" w:space="0" w:color="auto"/>
        <w:bottom w:val="none" w:sz="0" w:space="0" w:color="auto"/>
        <w:right w:val="none" w:sz="0" w:space="0" w:color="auto"/>
      </w:divBdr>
    </w:div>
    <w:div w:id="1600328779">
      <w:bodyDiv w:val="1"/>
      <w:marLeft w:val="0"/>
      <w:marRight w:val="0"/>
      <w:marTop w:val="0"/>
      <w:marBottom w:val="0"/>
      <w:divBdr>
        <w:top w:val="none" w:sz="0" w:space="0" w:color="auto"/>
        <w:left w:val="none" w:sz="0" w:space="0" w:color="auto"/>
        <w:bottom w:val="none" w:sz="0" w:space="0" w:color="auto"/>
        <w:right w:val="none" w:sz="0" w:space="0" w:color="auto"/>
      </w:divBdr>
    </w:div>
    <w:div w:id="1600330109">
      <w:bodyDiv w:val="1"/>
      <w:marLeft w:val="0"/>
      <w:marRight w:val="0"/>
      <w:marTop w:val="0"/>
      <w:marBottom w:val="0"/>
      <w:divBdr>
        <w:top w:val="none" w:sz="0" w:space="0" w:color="auto"/>
        <w:left w:val="none" w:sz="0" w:space="0" w:color="auto"/>
        <w:bottom w:val="none" w:sz="0" w:space="0" w:color="auto"/>
        <w:right w:val="none" w:sz="0" w:space="0" w:color="auto"/>
      </w:divBdr>
    </w:div>
    <w:div w:id="1600404761">
      <w:bodyDiv w:val="1"/>
      <w:marLeft w:val="0"/>
      <w:marRight w:val="0"/>
      <w:marTop w:val="0"/>
      <w:marBottom w:val="0"/>
      <w:divBdr>
        <w:top w:val="none" w:sz="0" w:space="0" w:color="auto"/>
        <w:left w:val="none" w:sz="0" w:space="0" w:color="auto"/>
        <w:bottom w:val="none" w:sz="0" w:space="0" w:color="auto"/>
        <w:right w:val="none" w:sz="0" w:space="0" w:color="auto"/>
      </w:divBdr>
    </w:div>
    <w:div w:id="1600521751">
      <w:bodyDiv w:val="1"/>
      <w:marLeft w:val="0"/>
      <w:marRight w:val="0"/>
      <w:marTop w:val="0"/>
      <w:marBottom w:val="0"/>
      <w:divBdr>
        <w:top w:val="none" w:sz="0" w:space="0" w:color="auto"/>
        <w:left w:val="none" w:sz="0" w:space="0" w:color="auto"/>
        <w:bottom w:val="none" w:sz="0" w:space="0" w:color="auto"/>
        <w:right w:val="none" w:sz="0" w:space="0" w:color="auto"/>
      </w:divBdr>
    </w:div>
    <w:div w:id="1600527605">
      <w:bodyDiv w:val="1"/>
      <w:marLeft w:val="0"/>
      <w:marRight w:val="0"/>
      <w:marTop w:val="0"/>
      <w:marBottom w:val="0"/>
      <w:divBdr>
        <w:top w:val="none" w:sz="0" w:space="0" w:color="auto"/>
        <w:left w:val="none" w:sz="0" w:space="0" w:color="auto"/>
        <w:bottom w:val="none" w:sz="0" w:space="0" w:color="auto"/>
        <w:right w:val="none" w:sz="0" w:space="0" w:color="auto"/>
      </w:divBdr>
    </w:div>
    <w:div w:id="1600795257">
      <w:bodyDiv w:val="1"/>
      <w:marLeft w:val="0"/>
      <w:marRight w:val="0"/>
      <w:marTop w:val="0"/>
      <w:marBottom w:val="0"/>
      <w:divBdr>
        <w:top w:val="none" w:sz="0" w:space="0" w:color="auto"/>
        <w:left w:val="none" w:sz="0" w:space="0" w:color="auto"/>
        <w:bottom w:val="none" w:sz="0" w:space="0" w:color="auto"/>
        <w:right w:val="none" w:sz="0" w:space="0" w:color="auto"/>
      </w:divBdr>
    </w:div>
    <w:div w:id="1600940757">
      <w:bodyDiv w:val="1"/>
      <w:marLeft w:val="0"/>
      <w:marRight w:val="0"/>
      <w:marTop w:val="0"/>
      <w:marBottom w:val="0"/>
      <w:divBdr>
        <w:top w:val="none" w:sz="0" w:space="0" w:color="auto"/>
        <w:left w:val="none" w:sz="0" w:space="0" w:color="auto"/>
        <w:bottom w:val="none" w:sz="0" w:space="0" w:color="auto"/>
        <w:right w:val="none" w:sz="0" w:space="0" w:color="auto"/>
      </w:divBdr>
    </w:div>
    <w:div w:id="1601140335">
      <w:bodyDiv w:val="1"/>
      <w:marLeft w:val="0"/>
      <w:marRight w:val="0"/>
      <w:marTop w:val="0"/>
      <w:marBottom w:val="0"/>
      <w:divBdr>
        <w:top w:val="none" w:sz="0" w:space="0" w:color="auto"/>
        <w:left w:val="none" w:sz="0" w:space="0" w:color="auto"/>
        <w:bottom w:val="none" w:sz="0" w:space="0" w:color="auto"/>
        <w:right w:val="none" w:sz="0" w:space="0" w:color="auto"/>
      </w:divBdr>
    </w:div>
    <w:div w:id="1601255303">
      <w:bodyDiv w:val="1"/>
      <w:marLeft w:val="0"/>
      <w:marRight w:val="0"/>
      <w:marTop w:val="0"/>
      <w:marBottom w:val="0"/>
      <w:divBdr>
        <w:top w:val="none" w:sz="0" w:space="0" w:color="auto"/>
        <w:left w:val="none" w:sz="0" w:space="0" w:color="auto"/>
        <w:bottom w:val="none" w:sz="0" w:space="0" w:color="auto"/>
        <w:right w:val="none" w:sz="0" w:space="0" w:color="auto"/>
      </w:divBdr>
    </w:div>
    <w:div w:id="1601332467">
      <w:bodyDiv w:val="1"/>
      <w:marLeft w:val="0"/>
      <w:marRight w:val="0"/>
      <w:marTop w:val="0"/>
      <w:marBottom w:val="0"/>
      <w:divBdr>
        <w:top w:val="none" w:sz="0" w:space="0" w:color="auto"/>
        <w:left w:val="none" w:sz="0" w:space="0" w:color="auto"/>
        <w:bottom w:val="none" w:sz="0" w:space="0" w:color="auto"/>
        <w:right w:val="none" w:sz="0" w:space="0" w:color="auto"/>
      </w:divBdr>
    </w:div>
    <w:div w:id="1601378081">
      <w:bodyDiv w:val="1"/>
      <w:marLeft w:val="0"/>
      <w:marRight w:val="0"/>
      <w:marTop w:val="0"/>
      <w:marBottom w:val="0"/>
      <w:divBdr>
        <w:top w:val="none" w:sz="0" w:space="0" w:color="auto"/>
        <w:left w:val="none" w:sz="0" w:space="0" w:color="auto"/>
        <w:bottom w:val="none" w:sz="0" w:space="0" w:color="auto"/>
        <w:right w:val="none" w:sz="0" w:space="0" w:color="auto"/>
      </w:divBdr>
    </w:div>
    <w:div w:id="1601601303">
      <w:bodyDiv w:val="1"/>
      <w:marLeft w:val="0"/>
      <w:marRight w:val="0"/>
      <w:marTop w:val="0"/>
      <w:marBottom w:val="0"/>
      <w:divBdr>
        <w:top w:val="none" w:sz="0" w:space="0" w:color="auto"/>
        <w:left w:val="none" w:sz="0" w:space="0" w:color="auto"/>
        <w:bottom w:val="none" w:sz="0" w:space="0" w:color="auto"/>
        <w:right w:val="none" w:sz="0" w:space="0" w:color="auto"/>
      </w:divBdr>
    </w:div>
    <w:div w:id="1601795052">
      <w:bodyDiv w:val="1"/>
      <w:marLeft w:val="0"/>
      <w:marRight w:val="0"/>
      <w:marTop w:val="0"/>
      <w:marBottom w:val="0"/>
      <w:divBdr>
        <w:top w:val="none" w:sz="0" w:space="0" w:color="auto"/>
        <w:left w:val="none" w:sz="0" w:space="0" w:color="auto"/>
        <w:bottom w:val="none" w:sz="0" w:space="0" w:color="auto"/>
        <w:right w:val="none" w:sz="0" w:space="0" w:color="auto"/>
      </w:divBdr>
    </w:div>
    <w:div w:id="1601795185">
      <w:bodyDiv w:val="1"/>
      <w:marLeft w:val="0"/>
      <w:marRight w:val="0"/>
      <w:marTop w:val="0"/>
      <w:marBottom w:val="0"/>
      <w:divBdr>
        <w:top w:val="none" w:sz="0" w:space="0" w:color="auto"/>
        <w:left w:val="none" w:sz="0" w:space="0" w:color="auto"/>
        <w:bottom w:val="none" w:sz="0" w:space="0" w:color="auto"/>
        <w:right w:val="none" w:sz="0" w:space="0" w:color="auto"/>
      </w:divBdr>
    </w:div>
    <w:div w:id="1602032217">
      <w:bodyDiv w:val="1"/>
      <w:marLeft w:val="0"/>
      <w:marRight w:val="0"/>
      <w:marTop w:val="0"/>
      <w:marBottom w:val="0"/>
      <w:divBdr>
        <w:top w:val="none" w:sz="0" w:space="0" w:color="auto"/>
        <w:left w:val="none" w:sz="0" w:space="0" w:color="auto"/>
        <w:bottom w:val="none" w:sz="0" w:space="0" w:color="auto"/>
        <w:right w:val="none" w:sz="0" w:space="0" w:color="auto"/>
      </w:divBdr>
    </w:div>
    <w:div w:id="1602104254">
      <w:bodyDiv w:val="1"/>
      <w:marLeft w:val="0"/>
      <w:marRight w:val="0"/>
      <w:marTop w:val="0"/>
      <w:marBottom w:val="0"/>
      <w:divBdr>
        <w:top w:val="none" w:sz="0" w:space="0" w:color="auto"/>
        <w:left w:val="none" w:sz="0" w:space="0" w:color="auto"/>
        <w:bottom w:val="none" w:sz="0" w:space="0" w:color="auto"/>
        <w:right w:val="none" w:sz="0" w:space="0" w:color="auto"/>
      </w:divBdr>
    </w:div>
    <w:div w:id="1602224753">
      <w:bodyDiv w:val="1"/>
      <w:marLeft w:val="0"/>
      <w:marRight w:val="0"/>
      <w:marTop w:val="0"/>
      <w:marBottom w:val="0"/>
      <w:divBdr>
        <w:top w:val="none" w:sz="0" w:space="0" w:color="auto"/>
        <w:left w:val="none" w:sz="0" w:space="0" w:color="auto"/>
        <w:bottom w:val="none" w:sz="0" w:space="0" w:color="auto"/>
        <w:right w:val="none" w:sz="0" w:space="0" w:color="auto"/>
      </w:divBdr>
    </w:div>
    <w:div w:id="1602296750">
      <w:bodyDiv w:val="1"/>
      <w:marLeft w:val="0"/>
      <w:marRight w:val="0"/>
      <w:marTop w:val="0"/>
      <w:marBottom w:val="0"/>
      <w:divBdr>
        <w:top w:val="none" w:sz="0" w:space="0" w:color="auto"/>
        <w:left w:val="none" w:sz="0" w:space="0" w:color="auto"/>
        <w:bottom w:val="none" w:sz="0" w:space="0" w:color="auto"/>
        <w:right w:val="none" w:sz="0" w:space="0" w:color="auto"/>
      </w:divBdr>
    </w:div>
    <w:div w:id="1602446308">
      <w:bodyDiv w:val="1"/>
      <w:marLeft w:val="0"/>
      <w:marRight w:val="0"/>
      <w:marTop w:val="0"/>
      <w:marBottom w:val="0"/>
      <w:divBdr>
        <w:top w:val="none" w:sz="0" w:space="0" w:color="auto"/>
        <w:left w:val="none" w:sz="0" w:space="0" w:color="auto"/>
        <w:bottom w:val="none" w:sz="0" w:space="0" w:color="auto"/>
        <w:right w:val="none" w:sz="0" w:space="0" w:color="auto"/>
      </w:divBdr>
    </w:div>
    <w:div w:id="1602687830">
      <w:bodyDiv w:val="1"/>
      <w:marLeft w:val="0"/>
      <w:marRight w:val="0"/>
      <w:marTop w:val="0"/>
      <w:marBottom w:val="0"/>
      <w:divBdr>
        <w:top w:val="none" w:sz="0" w:space="0" w:color="auto"/>
        <w:left w:val="none" w:sz="0" w:space="0" w:color="auto"/>
        <w:bottom w:val="none" w:sz="0" w:space="0" w:color="auto"/>
        <w:right w:val="none" w:sz="0" w:space="0" w:color="auto"/>
      </w:divBdr>
    </w:div>
    <w:div w:id="1603218823">
      <w:bodyDiv w:val="1"/>
      <w:marLeft w:val="0"/>
      <w:marRight w:val="0"/>
      <w:marTop w:val="0"/>
      <w:marBottom w:val="0"/>
      <w:divBdr>
        <w:top w:val="none" w:sz="0" w:space="0" w:color="auto"/>
        <w:left w:val="none" w:sz="0" w:space="0" w:color="auto"/>
        <w:bottom w:val="none" w:sz="0" w:space="0" w:color="auto"/>
        <w:right w:val="none" w:sz="0" w:space="0" w:color="auto"/>
      </w:divBdr>
    </w:div>
    <w:div w:id="1603803065">
      <w:bodyDiv w:val="1"/>
      <w:marLeft w:val="0"/>
      <w:marRight w:val="0"/>
      <w:marTop w:val="0"/>
      <w:marBottom w:val="0"/>
      <w:divBdr>
        <w:top w:val="none" w:sz="0" w:space="0" w:color="auto"/>
        <w:left w:val="none" w:sz="0" w:space="0" w:color="auto"/>
        <w:bottom w:val="none" w:sz="0" w:space="0" w:color="auto"/>
        <w:right w:val="none" w:sz="0" w:space="0" w:color="auto"/>
      </w:divBdr>
    </w:div>
    <w:div w:id="1604067116">
      <w:bodyDiv w:val="1"/>
      <w:marLeft w:val="0"/>
      <w:marRight w:val="0"/>
      <w:marTop w:val="0"/>
      <w:marBottom w:val="0"/>
      <w:divBdr>
        <w:top w:val="none" w:sz="0" w:space="0" w:color="auto"/>
        <w:left w:val="none" w:sz="0" w:space="0" w:color="auto"/>
        <w:bottom w:val="none" w:sz="0" w:space="0" w:color="auto"/>
        <w:right w:val="none" w:sz="0" w:space="0" w:color="auto"/>
      </w:divBdr>
    </w:div>
    <w:div w:id="1604142559">
      <w:bodyDiv w:val="1"/>
      <w:marLeft w:val="0"/>
      <w:marRight w:val="0"/>
      <w:marTop w:val="0"/>
      <w:marBottom w:val="0"/>
      <w:divBdr>
        <w:top w:val="none" w:sz="0" w:space="0" w:color="auto"/>
        <w:left w:val="none" w:sz="0" w:space="0" w:color="auto"/>
        <w:bottom w:val="none" w:sz="0" w:space="0" w:color="auto"/>
        <w:right w:val="none" w:sz="0" w:space="0" w:color="auto"/>
      </w:divBdr>
    </w:div>
    <w:div w:id="1604147103">
      <w:bodyDiv w:val="1"/>
      <w:marLeft w:val="0"/>
      <w:marRight w:val="0"/>
      <w:marTop w:val="0"/>
      <w:marBottom w:val="0"/>
      <w:divBdr>
        <w:top w:val="none" w:sz="0" w:space="0" w:color="auto"/>
        <w:left w:val="none" w:sz="0" w:space="0" w:color="auto"/>
        <w:bottom w:val="none" w:sz="0" w:space="0" w:color="auto"/>
        <w:right w:val="none" w:sz="0" w:space="0" w:color="auto"/>
      </w:divBdr>
    </w:div>
    <w:div w:id="1604266396">
      <w:bodyDiv w:val="1"/>
      <w:marLeft w:val="0"/>
      <w:marRight w:val="0"/>
      <w:marTop w:val="0"/>
      <w:marBottom w:val="0"/>
      <w:divBdr>
        <w:top w:val="none" w:sz="0" w:space="0" w:color="auto"/>
        <w:left w:val="none" w:sz="0" w:space="0" w:color="auto"/>
        <w:bottom w:val="none" w:sz="0" w:space="0" w:color="auto"/>
        <w:right w:val="none" w:sz="0" w:space="0" w:color="auto"/>
      </w:divBdr>
    </w:div>
    <w:div w:id="1604267494">
      <w:bodyDiv w:val="1"/>
      <w:marLeft w:val="0"/>
      <w:marRight w:val="0"/>
      <w:marTop w:val="0"/>
      <w:marBottom w:val="0"/>
      <w:divBdr>
        <w:top w:val="none" w:sz="0" w:space="0" w:color="auto"/>
        <w:left w:val="none" w:sz="0" w:space="0" w:color="auto"/>
        <w:bottom w:val="none" w:sz="0" w:space="0" w:color="auto"/>
        <w:right w:val="none" w:sz="0" w:space="0" w:color="auto"/>
      </w:divBdr>
    </w:div>
    <w:div w:id="1604340966">
      <w:bodyDiv w:val="1"/>
      <w:marLeft w:val="0"/>
      <w:marRight w:val="0"/>
      <w:marTop w:val="0"/>
      <w:marBottom w:val="0"/>
      <w:divBdr>
        <w:top w:val="none" w:sz="0" w:space="0" w:color="auto"/>
        <w:left w:val="none" w:sz="0" w:space="0" w:color="auto"/>
        <w:bottom w:val="none" w:sz="0" w:space="0" w:color="auto"/>
        <w:right w:val="none" w:sz="0" w:space="0" w:color="auto"/>
      </w:divBdr>
    </w:div>
    <w:div w:id="1604460112">
      <w:bodyDiv w:val="1"/>
      <w:marLeft w:val="0"/>
      <w:marRight w:val="0"/>
      <w:marTop w:val="0"/>
      <w:marBottom w:val="0"/>
      <w:divBdr>
        <w:top w:val="none" w:sz="0" w:space="0" w:color="auto"/>
        <w:left w:val="none" w:sz="0" w:space="0" w:color="auto"/>
        <w:bottom w:val="none" w:sz="0" w:space="0" w:color="auto"/>
        <w:right w:val="none" w:sz="0" w:space="0" w:color="auto"/>
      </w:divBdr>
    </w:div>
    <w:div w:id="1604535514">
      <w:bodyDiv w:val="1"/>
      <w:marLeft w:val="0"/>
      <w:marRight w:val="0"/>
      <w:marTop w:val="0"/>
      <w:marBottom w:val="0"/>
      <w:divBdr>
        <w:top w:val="none" w:sz="0" w:space="0" w:color="auto"/>
        <w:left w:val="none" w:sz="0" w:space="0" w:color="auto"/>
        <w:bottom w:val="none" w:sz="0" w:space="0" w:color="auto"/>
        <w:right w:val="none" w:sz="0" w:space="0" w:color="auto"/>
      </w:divBdr>
    </w:div>
    <w:div w:id="1604723347">
      <w:bodyDiv w:val="1"/>
      <w:marLeft w:val="0"/>
      <w:marRight w:val="0"/>
      <w:marTop w:val="0"/>
      <w:marBottom w:val="0"/>
      <w:divBdr>
        <w:top w:val="none" w:sz="0" w:space="0" w:color="auto"/>
        <w:left w:val="none" w:sz="0" w:space="0" w:color="auto"/>
        <w:bottom w:val="none" w:sz="0" w:space="0" w:color="auto"/>
        <w:right w:val="none" w:sz="0" w:space="0" w:color="auto"/>
      </w:divBdr>
    </w:div>
    <w:div w:id="1604806541">
      <w:bodyDiv w:val="1"/>
      <w:marLeft w:val="0"/>
      <w:marRight w:val="0"/>
      <w:marTop w:val="0"/>
      <w:marBottom w:val="0"/>
      <w:divBdr>
        <w:top w:val="none" w:sz="0" w:space="0" w:color="auto"/>
        <w:left w:val="none" w:sz="0" w:space="0" w:color="auto"/>
        <w:bottom w:val="none" w:sz="0" w:space="0" w:color="auto"/>
        <w:right w:val="none" w:sz="0" w:space="0" w:color="auto"/>
      </w:divBdr>
    </w:div>
    <w:div w:id="1604845726">
      <w:bodyDiv w:val="1"/>
      <w:marLeft w:val="0"/>
      <w:marRight w:val="0"/>
      <w:marTop w:val="0"/>
      <w:marBottom w:val="0"/>
      <w:divBdr>
        <w:top w:val="none" w:sz="0" w:space="0" w:color="auto"/>
        <w:left w:val="none" w:sz="0" w:space="0" w:color="auto"/>
        <w:bottom w:val="none" w:sz="0" w:space="0" w:color="auto"/>
        <w:right w:val="none" w:sz="0" w:space="0" w:color="auto"/>
      </w:divBdr>
    </w:div>
    <w:div w:id="1604921013">
      <w:bodyDiv w:val="1"/>
      <w:marLeft w:val="0"/>
      <w:marRight w:val="0"/>
      <w:marTop w:val="0"/>
      <w:marBottom w:val="0"/>
      <w:divBdr>
        <w:top w:val="none" w:sz="0" w:space="0" w:color="auto"/>
        <w:left w:val="none" w:sz="0" w:space="0" w:color="auto"/>
        <w:bottom w:val="none" w:sz="0" w:space="0" w:color="auto"/>
        <w:right w:val="none" w:sz="0" w:space="0" w:color="auto"/>
      </w:divBdr>
    </w:div>
    <w:div w:id="1605070531">
      <w:bodyDiv w:val="1"/>
      <w:marLeft w:val="0"/>
      <w:marRight w:val="0"/>
      <w:marTop w:val="0"/>
      <w:marBottom w:val="0"/>
      <w:divBdr>
        <w:top w:val="none" w:sz="0" w:space="0" w:color="auto"/>
        <w:left w:val="none" w:sz="0" w:space="0" w:color="auto"/>
        <w:bottom w:val="none" w:sz="0" w:space="0" w:color="auto"/>
        <w:right w:val="none" w:sz="0" w:space="0" w:color="auto"/>
      </w:divBdr>
    </w:div>
    <w:div w:id="1605186206">
      <w:bodyDiv w:val="1"/>
      <w:marLeft w:val="0"/>
      <w:marRight w:val="0"/>
      <w:marTop w:val="0"/>
      <w:marBottom w:val="0"/>
      <w:divBdr>
        <w:top w:val="none" w:sz="0" w:space="0" w:color="auto"/>
        <w:left w:val="none" w:sz="0" w:space="0" w:color="auto"/>
        <w:bottom w:val="none" w:sz="0" w:space="0" w:color="auto"/>
        <w:right w:val="none" w:sz="0" w:space="0" w:color="auto"/>
      </w:divBdr>
    </w:div>
    <w:div w:id="1605527623">
      <w:bodyDiv w:val="1"/>
      <w:marLeft w:val="0"/>
      <w:marRight w:val="0"/>
      <w:marTop w:val="0"/>
      <w:marBottom w:val="0"/>
      <w:divBdr>
        <w:top w:val="none" w:sz="0" w:space="0" w:color="auto"/>
        <w:left w:val="none" w:sz="0" w:space="0" w:color="auto"/>
        <w:bottom w:val="none" w:sz="0" w:space="0" w:color="auto"/>
        <w:right w:val="none" w:sz="0" w:space="0" w:color="auto"/>
      </w:divBdr>
    </w:div>
    <w:div w:id="1605724332">
      <w:bodyDiv w:val="1"/>
      <w:marLeft w:val="0"/>
      <w:marRight w:val="0"/>
      <w:marTop w:val="0"/>
      <w:marBottom w:val="0"/>
      <w:divBdr>
        <w:top w:val="none" w:sz="0" w:space="0" w:color="auto"/>
        <w:left w:val="none" w:sz="0" w:space="0" w:color="auto"/>
        <w:bottom w:val="none" w:sz="0" w:space="0" w:color="auto"/>
        <w:right w:val="none" w:sz="0" w:space="0" w:color="auto"/>
      </w:divBdr>
    </w:div>
    <w:div w:id="1605763690">
      <w:bodyDiv w:val="1"/>
      <w:marLeft w:val="0"/>
      <w:marRight w:val="0"/>
      <w:marTop w:val="0"/>
      <w:marBottom w:val="0"/>
      <w:divBdr>
        <w:top w:val="none" w:sz="0" w:space="0" w:color="auto"/>
        <w:left w:val="none" w:sz="0" w:space="0" w:color="auto"/>
        <w:bottom w:val="none" w:sz="0" w:space="0" w:color="auto"/>
        <w:right w:val="none" w:sz="0" w:space="0" w:color="auto"/>
      </w:divBdr>
    </w:div>
    <w:div w:id="1605843939">
      <w:bodyDiv w:val="1"/>
      <w:marLeft w:val="0"/>
      <w:marRight w:val="0"/>
      <w:marTop w:val="0"/>
      <w:marBottom w:val="0"/>
      <w:divBdr>
        <w:top w:val="none" w:sz="0" w:space="0" w:color="auto"/>
        <w:left w:val="none" w:sz="0" w:space="0" w:color="auto"/>
        <w:bottom w:val="none" w:sz="0" w:space="0" w:color="auto"/>
        <w:right w:val="none" w:sz="0" w:space="0" w:color="auto"/>
      </w:divBdr>
    </w:div>
    <w:div w:id="1606039946">
      <w:bodyDiv w:val="1"/>
      <w:marLeft w:val="0"/>
      <w:marRight w:val="0"/>
      <w:marTop w:val="0"/>
      <w:marBottom w:val="0"/>
      <w:divBdr>
        <w:top w:val="none" w:sz="0" w:space="0" w:color="auto"/>
        <w:left w:val="none" w:sz="0" w:space="0" w:color="auto"/>
        <w:bottom w:val="none" w:sz="0" w:space="0" w:color="auto"/>
        <w:right w:val="none" w:sz="0" w:space="0" w:color="auto"/>
      </w:divBdr>
    </w:div>
    <w:div w:id="1606114572">
      <w:bodyDiv w:val="1"/>
      <w:marLeft w:val="0"/>
      <w:marRight w:val="0"/>
      <w:marTop w:val="0"/>
      <w:marBottom w:val="0"/>
      <w:divBdr>
        <w:top w:val="none" w:sz="0" w:space="0" w:color="auto"/>
        <w:left w:val="none" w:sz="0" w:space="0" w:color="auto"/>
        <w:bottom w:val="none" w:sz="0" w:space="0" w:color="auto"/>
        <w:right w:val="none" w:sz="0" w:space="0" w:color="auto"/>
      </w:divBdr>
    </w:div>
    <w:div w:id="1606307252">
      <w:bodyDiv w:val="1"/>
      <w:marLeft w:val="0"/>
      <w:marRight w:val="0"/>
      <w:marTop w:val="0"/>
      <w:marBottom w:val="0"/>
      <w:divBdr>
        <w:top w:val="none" w:sz="0" w:space="0" w:color="auto"/>
        <w:left w:val="none" w:sz="0" w:space="0" w:color="auto"/>
        <w:bottom w:val="none" w:sz="0" w:space="0" w:color="auto"/>
        <w:right w:val="none" w:sz="0" w:space="0" w:color="auto"/>
      </w:divBdr>
    </w:div>
    <w:div w:id="1606425979">
      <w:bodyDiv w:val="1"/>
      <w:marLeft w:val="0"/>
      <w:marRight w:val="0"/>
      <w:marTop w:val="0"/>
      <w:marBottom w:val="0"/>
      <w:divBdr>
        <w:top w:val="none" w:sz="0" w:space="0" w:color="auto"/>
        <w:left w:val="none" w:sz="0" w:space="0" w:color="auto"/>
        <w:bottom w:val="none" w:sz="0" w:space="0" w:color="auto"/>
        <w:right w:val="none" w:sz="0" w:space="0" w:color="auto"/>
      </w:divBdr>
    </w:div>
    <w:div w:id="1606647085">
      <w:bodyDiv w:val="1"/>
      <w:marLeft w:val="0"/>
      <w:marRight w:val="0"/>
      <w:marTop w:val="0"/>
      <w:marBottom w:val="0"/>
      <w:divBdr>
        <w:top w:val="none" w:sz="0" w:space="0" w:color="auto"/>
        <w:left w:val="none" w:sz="0" w:space="0" w:color="auto"/>
        <w:bottom w:val="none" w:sz="0" w:space="0" w:color="auto"/>
        <w:right w:val="none" w:sz="0" w:space="0" w:color="auto"/>
      </w:divBdr>
    </w:div>
    <w:div w:id="1606691611">
      <w:bodyDiv w:val="1"/>
      <w:marLeft w:val="0"/>
      <w:marRight w:val="0"/>
      <w:marTop w:val="0"/>
      <w:marBottom w:val="0"/>
      <w:divBdr>
        <w:top w:val="none" w:sz="0" w:space="0" w:color="auto"/>
        <w:left w:val="none" w:sz="0" w:space="0" w:color="auto"/>
        <w:bottom w:val="none" w:sz="0" w:space="0" w:color="auto"/>
        <w:right w:val="none" w:sz="0" w:space="0" w:color="auto"/>
      </w:divBdr>
    </w:div>
    <w:div w:id="1606957845">
      <w:bodyDiv w:val="1"/>
      <w:marLeft w:val="0"/>
      <w:marRight w:val="0"/>
      <w:marTop w:val="0"/>
      <w:marBottom w:val="0"/>
      <w:divBdr>
        <w:top w:val="none" w:sz="0" w:space="0" w:color="auto"/>
        <w:left w:val="none" w:sz="0" w:space="0" w:color="auto"/>
        <w:bottom w:val="none" w:sz="0" w:space="0" w:color="auto"/>
        <w:right w:val="none" w:sz="0" w:space="0" w:color="auto"/>
      </w:divBdr>
    </w:div>
    <w:div w:id="1607078988">
      <w:bodyDiv w:val="1"/>
      <w:marLeft w:val="0"/>
      <w:marRight w:val="0"/>
      <w:marTop w:val="0"/>
      <w:marBottom w:val="0"/>
      <w:divBdr>
        <w:top w:val="none" w:sz="0" w:space="0" w:color="auto"/>
        <w:left w:val="none" w:sz="0" w:space="0" w:color="auto"/>
        <w:bottom w:val="none" w:sz="0" w:space="0" w:color="auto"/>
        <w:right w:val="none" w:sz="0" w:space="0" w:color="auto"/>
      </w:divBdr>
    </w:div>
    <w:div w:id="1607300278">
      <w:bodyDiv w:val="1"/>
      <w:marLeft w:val="0"/>
      <w:marRight w:val="0"/>
      <w:marTop w:val="0"/>
      <w:marBottom w:val="0"/>
      <w:divBdr>
        <w:top w:val="none" w:sz="0" w:space="0" w:color="auto"/>
        <w:left w:val="none" w:sz="0" w:space="0" w:color="auto"/>
        <w:bottom w:val="none" w:sz="0" w:space="0" w:color="auto"/>
        <w:right w:val="none" w:sz="0" w:space="0" w:color="auto"/>
      </w:divBdr>
    </w:div>
    <w:div w:id="1607343892">
      <w:bodyDiv w:val="1"/>
      <w:marLeft w:val="0"/>
      <w:marRight w:val="0"/>
      <w:marTop w:val="0"/>
      <w:marBottom w:val="0"/>
      <w:divBdr>
        <w:top w:val="none" w:sz="0" w:space="0" w:color="auto"/>
        <w:left w:val="none" w:sz="0" w:space="0" w:color="auto"/>
        <w:bottom w:val="none" w:sz="0" w:space="0" w:color="auto"/>
        <w:right w:val="none" w:sz="0" w:space="0" w:color="auto"/>
      </w:divBdr>
    </w:div>
    <w:div w:id="1607347376">
      <w:bodyDiv w:val="1"/>
      <w:marLeft w:val="0"/>
      <w:marRight w:val="0"/>
      <w:marTop w:val="0"/>
      <w:marBottom w:val="0"/>
      <w:divBdr>
        <w:top w:val="none" w:sz="0" w:space="0" w:color="auto"/>
        <w:left w:val="none" w:sz="0" w:space="0" w:color="auto"/>
        <w:bottom w:val="none" w:sz="0" w:space="0" w:color="auto"/>
        <w:right w:val="none" w:sz="0" w:space="0" w:color="auto"/>
      </w:divBdr>
    </w:div>
    <w:div w:id="1607618355">
      <w:bodyDiv w:val="1"/>
      <w:marLeft w:val="0"/>
      <w:marRight w:val="0"/>
      <w:marTop w:val="0"/>
      <w:marBottom w:val="0"/>
      <w:divBdr>
        <w:top w:val="none" w:sz="0" w:space="0" w:color="auto"/>
        <w:left w:val="none" w:sz="0" w:space="0" w:color="auto"/>
        <w:bottom w:val="none" w:sz="0" w:space="0" w:color="auto"/>
        <w:right w:val="none" w:sz="0" w:space="0" w:color="auto"/>
      </w:divBdr>
    </w:div>
    <w:div w:id="1607736620">
      <w:bodyDiv w:val="1"/>
      <w:marLeft w:val="0"/>
      <w:marRight w:val="0"/>
      <w:marTop w:val="0"/>
      <w:marBottom w:val="0"/>
      <w:divBdr>
        <w:top w:val="none" w:sz="0" w:space="0" w:color="auto"/>
        <w:left w:val="none" w:sz="0" w:space="0" w:color="auto"/>
        <w:bottom w:val="none" w:sz="0" w:space="0" w:color="auto"/>
        <w:right w:val="none" w:sz="0" w:space="0" w:color="auto"/>
      </w:divBdr>
    </w:div>
    <w:div w:id="1607886741">
      <w:bodyDiv w:val="1"/>
      <w:marLeft w:val="0"/>
      <w:marRight w:val="0"/>
      <w:marTop w:val="0"/>
      <w:marBottom w:val="0"/>
      <w:divBdr>
        <w:top w:val="none" w:sz="0" w:space="0" w:color="auto"/>
        <w:left w:val="none" w:sz="0" w:space="0" w:color="auto"/>
        <w:bottom w:val="none" w:sz="0" w:space="0" w:color="auto"/>
        <w:right w:val="none" w:sz="0" w:space="0" w:color="auto"/>
      </w:divBdr>
    </w:div>
    <w:div w:id="1608006812">
      <w:bodyDiv w:val="1"/>
      <w:marLeft w:val="0"/>
      <w:marRight w:val="0"/>
      <w:marTop w:val="0"/>
      <w:marBottom w:val="0"/>
      <w:divBdr>
        <w:top w:val="none" w:sz="0" w:space="0" w:color="auto"/>
        <w:left w:val="none" w:sz="0" w:space="0" w:color="auto"/>
        <w:bottom w:val="none" w:sz="0" w:space="0" w:color="auto"/>
        <w:right w:val="none" w:sz="0" w:space="0" w:color="auto"/>
      </w:divBdr>
    </w:div>
    <w:div w:id="1608347678">
      <w:bodyDiv w:val="1"/>
      <w:marLeft w:val="0"/>
      <w:marRight w:val="0"/>
      <w:marTop w:val="0"/>
      <w:marBottom w:val="0"/>
      <w:divBdr>
        <w:top w:val="none" w:sz="0" w:space="0" w:color="auto"/>
        <w:left w:val="none" w:sz="0" w:space="0" w:color="auto"/>
        <w:bottom w:val="none" w:sz="0" w:space="0" w:color="auto"/>
        <w:right w:val="none" w:sz="0" w:space="0" w:color="auto"/>
      </w:divBdr>
    </w:div>
    <w:div w:id="1608462684">
      <w:bodyDiv w:val="1"/>
      <w:marLeft w:val="0"/>
      <w:marRight w:val="0"/>
      <w:marTop w:val="0"/>
      <w:marBottom w:val="0"/>
      <w:divBdr>
        <w:top w:val="none" w:sz="0" w:space="0" w:color="auto"/>
        <w:left w:val="none" w:sz="0" w:space="0" w:color="auto"/>
        <w:bottom w:val="none" w:sz="0" w:space="0" w:color="auto"/>
        <w:right w:val="none" w:sz="0" w:space="0" w:color="auto"/>
      </w:divBdr>
    </w:div>
    <w:div w:id="1608540214">
      <w:bodyDiv w:val="1"/>
      <w:marLeft w:val="0"/>
      <w:marRight w:val="0"/>
      <w:marTop w:val="0"/>
      <w:marBottom w:val="0"/>
      <w:divBdr>
        <w:top w:val="none" w:sz="0" w:space="0" w:color="auto"/>
        <w:left w:val="none" w:sz="0" w:space="0" w:color="auto"/>
        <w:bottom w:val="none" w:sz="0" w:space="0" w:color="auto"/>
        <w:right w:val="none" w:sz="0" w:space="0" w:color="auto"/>
      </w:divBdr>
    </w:div>
    <w:div w:id="1608657014">
      <w:bodyDiv w:val="1"/>
      <w:marLeft w:val="0"/>
      <w:marRight w:val="0"/>
      <w:marTop w:val="0"/>
      <w:marBottom w:val="0"/>
      <w:divBdr>
        <w:top w:val="none" w:sz="0" w:space="0" w:color="auto"/>
        <w:left w:val="none" w:sz="0" w:space="0" w:color="auto"/>
        <w:bottom w:val="none" w:sz="0" w:space="0" w:color="auto"/>
        <w:right w:val="none" w:sz="0" w:space="0" w:color="auto"/>
      </w:divBdr>
    </w:div>
    <w:div w:id="1608807809">
      <w:bodyDiv w:val="1"/>
      <w:marLeft w:val="0"/>
      <w:marRight w:val="0"/>
      <w:marTop w:val="0"/>
      <w:marBottom w:val="0"/>
      <w:divBdr>
        <w:top w:val="none" w:sz="0" w:space="0" w:color="auto"/>
        <w:left w:val="none" w:sz="0" w:space="0" w:color="auto"/>
        <w:bottom w:val="none" w:sz="0" w:space="0" w:color="auto"/>
        <w:right w:val="none" w:sz="0" w:space="0" w:color="auto"/>
      </w:divBdr>
    </w:div>
    <w:div w:id="1608925666">
      <w:bodyDiv w:val="1"/>
      <w:marLeft w:val="0"/>
      <w:marRight w:val="0"/>
      <w:marTop w:val="0"/>
      <w:marBottom w:val="0"/>
      <w:divBdr>
        <w:top w:val="none" w:sz="0" w:space="0" w:color="auto"/>
        <w:left w:val="none" w:sz="0" w:space="0" w:color="auto"/>
        <w:bottom w:val="none" w:sz="0" w:space="0" w:color="auto"/>
        <w:right w:val="none" w:sz="0" w:space="0" w:color="auto"/>
      </w:divBdr>
    </w:div>
    <w:div w:id="1609123599">
      <w:bodyDiv w:val="1"/>
      <w:marLeft w:val="0"/>
      <w:marRight w:val="0"/>
      <w:marTop w:val="0"/>
      <w:marBottom w:val="0"/>
      <w:divBdr>
        <w:top w:val="none" w:sz="0" w:space="0" w:color="auto"/>
        <w:left w:val="none" w:sz="0" w:space="0" w:color="auto"/>
        <w:bottom w:val="none" w:sz="0" w:space="0" w:color="auto"/>
        <w:right w:val="none" w:sz="0" w:space="0" w:color="auto"/>
      </w:divBdr>
    </w:div>
    <w:div w:id="1609123797">
      <w:bodyDiv w:val="1"/>
      <w:marLeft w:val="0"/>
      <w:marRight w:val="0"/>
      <w:marTop w:val="0"/>
      <w:marBottom w:val="0"/>
      <w:divBdr>
        <w:top w:val="none" w:sz="0" w:space="0" w:color="auto"/>
        <w:left w:val="none" w:sz="0" w:space="0" w:color="auto"/>
        <w:bottom w:val="none" w:sz="0" w:space="0" w:color="auto"/>
        <w:right w:val="none" w:sz="0" w:space="0" w:color="auto"/>
      </w:divBdr>
    </w:div>
    <w:div w:id="1609191345">
      <w:bodyDiv w:val="1"/>
      <w:marLeft w:val="0"/>
      <w:marRight w:val="0"/>
      <w:marTop w:val="0"/>
      <w:marBottom w:val="0"/>
      <w:divBdr>
        <w:top w:val="none" w:sz="0" w:space="0" w:color="auto"/>
        <w:left w:val="none" w:sz="0" w:space="0" w:color="auto"/>
        <w:bottom w:val="none" w:sz="0" w:space="0" w:color="auto"/>
        <w:right w:val="none" w:sz="0" w:space="0" w:color="auto"/>
      </w:divBdr>
    </w:div>
    <w:div w:id="1609266352">
      <w:bodyDiv w:val="1"/>
      <w:marLeft w:val="0"/>
      <w:marRight w:val="0"/>
      <w:marTop w:val="0"/>
      <w:marBottom w:val="0"/>
      <w:divBdr>
        <w:top w:val="none" w:sz="0" w:space="0" w:color="auto"/>
        <w:left w:val="none" w:sz="0" w:space="0" w:color="auto"/>
        <w:bottom w:val="none" w:sz="0" w:space="0" w:color="auto"/>
        <w:right w:val="none" w:sz="0" w:space="0" w:color="auto"/>
      </w:divBdr>
    </w:div>
    <w:div w:id="1609387932">
      <w:bodyDiv w:val="1"/>
      <w:marLeft w:val="0"/>
      <w:marRight w:val="0"/>
      <w:marTop w:val="0"/>
      <w:marBottom w:val="0"/>
      <w:divBdr>
        <w:top w:val="none" w:sz="0" w:space="0" w:color="auto"/>
        <w:left w:val="none" w:sz="0" w:space="0" w:color="auto"/>
        <w:bottom w:val="none" w:sz="0" w:space="0" w:color="auto"/>
        <w:right w:val="none" w:sz="0" w:space="0" w:color="auto"/>
      </w:divBdr>
    </w:div>
    <w:div w:id="1609460568">
      <w:bodyDiv w:val="1"/>
      <w:marLeft w:val="0"/>
      <w:marRight w:val="0"/>
      <w:marTop w:val="0"/>
      <w:marBottom w:val="0"/>
      <w:divBdr>
        <w:top w:val="none" w:sz="0" w:space="0" w:color="auto"/>
        <w:left w:val="none" w:sz="0" w:space="0" w:color="auto"/>
        <w:bottom w:val="none" w:sz="0" w:space="0" w:color="auto"/>
        <w:right w:val="none" w:sz="0" w:space="0" w:color="auto"/>
      </w:divBdr>
    </w:div>
    <w:div w:id="1609895330">
      <w:bodyDiv w:val="1"/>
      <w:marLeft w:val="0"/>
      <w:marRight w:val="0"/>
      <w:marTop w:val="0"/>
      <w:marBottom w:val="0"/>
      <w:divBdr>
        <w:top w:val="none" w:sz="0" w:space="0" w:color="auto"/>
        <w:left w:val="none" w:sz="0" w:space="0" w:color="auto"/>
        <w:bottom w:val="none" w:sz="0" w:space="0" w:color="auto"/>
        <w:right w:val="none" w:sz="0" w:space="0" w:color="auto"/>
      </w:divBdr>
    </w:div>
    <w:div w:id="1610039527">
      <w:bodyDiv w:val="1"/>
      <w:marLeft w:val="0"/>
      <w:marRight w:val="0"/>
      <w:marTop w:val="0"/>
      <w:marBottom w:val="0"/>
      <w:divBdr>
        <w:top w:val="none" w:sz="0" w:space="0" w:color="auto"/>
        <w:left w:val="none" w:sz="0" w:space="0" w:color="auto"/>
        <w:bottom w:val="none" w:sz="0" w:space="0" w:color="auto"/>
        <w:right w:val="none" w:sz="0" w:space="0" w:color="auto"/>
      </w:divBdr>
      <w:divsChild>
        <w:div w:id="360204381">
          <w:marLeft w:val="480"/>
          <w:marRight w:val="0"/>
          <w:marTop w:val="0"/>
          <w:marBottom w:val="0"/>
          <w:divBdr>
            <w:top w:val="none" w:sz="0" w:space="0" w:color="auto"/>
            <w:left w:val="none" w:sz="0" w:space="0" w:color="auto"/>
            <w:bottom w:val="none" w:sz="0" w:space="0" w:color="auto"/>
            <w:right w:val="none" w:sz="0" w:space="0" w:color="auto"/>
          </w:divBdr>
        </w:div>
        <w:div w:id="873806248">
          <w:marLeft w:val="480"/>
          <w:marRight w:val="0"/>
          <w:marTop w:val="0"/>
          <w:marBottom w:val="0"/>
          <w:divBdr>
            <w:top w:val="none" w:sz="0" w:space="0" w:color="auto"/>
            <w:left w:val="none" w:sz="0" w:space="0" w:color="auto"/>
            <w:bottom w:val="none" w:sz="0" w:space="0" w:color="auto"/>
            <w:right w:val="none" w:sz="0" w:space="0" w:color="auto"/>
          </w:divBdr>
        </w:div>
        <w:div w:id="2067365635">
          <w:marLeft w:val="480"/>
          <w:marRight w:val="0"/>
          <w:marTop w:val="0"/>
          <w:marBottom w:val="0"/>
          <w:divBdr>
            <w:top w:val="none" w:sz="0" w:space="0" w:color="auto"/>
            <w:left w:val="none" w:sz="0" w:space="0" w:color="auto"/>
            <w:bottom w:val="none" w:sz="0" w:space="0" w:color="auto"/>
            <w:right w:val="none" w:sz="0" w:space="0" w:color="auto"/>
          </w:divBdr>
        </w:div>
        <w:div w:id="1410418200">
          <w:marLeft w:val="480"/>
          <w:marRight w:val="0"/>
          <w:marTop w:val="0"/>
          <w:marBottom w:val="0"/>
          <w:divBdr>
            <w:top w:val="none" w:sz="0" w:space="0" w:color="auto"/>
            <w:left w:val="none" w:sz="0" w:space="0" w:color="auto"/>
            <w:bottom w:val="none" w:sz="0" w:space="0" w:color="auto"/>
            <w:right w:val="none" w:sz="0" w:space="0" w:color="auto"/>
          </w:divBdr>
        </w:div>
        <w:div w:id="907767095">
          <w:marLeft w:val="480"/>
          <w:marRight w:val="0"/>
          <w:marTop w:val="0"/>
          <w:marBottom w:val="0"/>
          <w:divBdr>
            <w:top w:val="none" w:sz="0" w:space="0" w:color="auto"/>
            <w:left w:val="none" w:sz="0" w:space="0" w:color="auto"/>
            <w:bottom w:val="none" w:sz="0" w:space="0" w:color="auto"/>
            <w:right w:val="none" w:sz="0" w:space="0" w:color="auto"/>
          </w:divBdr>
        </w:div>
        <w:div w:id="177892802">
          <w:marLeft w:val="480"/>
          <w:marRight w:val="0"/>
          <w:marTop w:val="0"/>
          <w:marBottom w:val="0"/>
          <w:divBdr>
            <w:top w:val="none" w:sz="0" w:space="0" w:color="auto"/>
            <w:left w:val="none" w:sz="0" w:space="0" w:color="auto"/>
            <w:bottom w:val="none" w:sz="0" w:space="0" w:color="auto"/>
            <w:right w:val="none" w:sz="0" w:space="0" w:color="auto"/>
          </w:divBdr>
        </w:div>
        <w:div w:id="1140656869">
          <w:marLeft w:val="480"/>
          <w:marRight w:val="0"/>
          <w:marTop w:val="0"/>
          <w:marBottom w:val="0"/>
          <w:divBdr>
            <w:top w:val="none" w:sz="0" w:space="0" w:color="auto"/>
            <w:left w:val="none" w:sz="0" w:space="0" w:color="auto"/>
            <w:bottom w:val="none" w:sz="0" w:space="0" w:color="auto"/>
            <w:right w:val="none" w:sz="0" w:space="0" w:color="auto"/>
          </w:divBdr>
        </w:div>
        <w:div w:id="254285239">
          <w:marLeft w:val="480"/>
          <w:marRight w:val="0"/>
          <w:marTop w:val="0"/>
          <w:marBottom w:val="0"/>
          <w:divBdr>
            <w:top w:val="none" w:sz="0" w:space="0" w:color="auto"/>
            <w:left w:val="none" w:sz="0" w:space="0" w:color="auto"/>
            <w:bottom w:val="none" w:sz="0" w:space="0" w:color="auto"/>
            <w:right w:val="none" w:sz="0" w:space="0" w:color="auto"/>
          </w:divBdr>
        </w:div>
        <w:div w:id="322241634">
          <w:marLeft w:val="480"/>
          <w:marRight w:val="0"/>
          <w:marTop w:val="0"/>
          <w:marBottom w:val="0"/>
          <w:divBdr>
            <w:top w:val="none" w:sz="0" w:space="0" w:color="auto"/>
            <w:left w:val="none" w:sz="0" w:space="0" w:color="auto"/>
            <w:bottom w:val="none" w:sz="0" w:space="0" w:color="auto"/>
            <w:right w:val="none" w:sz="0" w:space="0" w:color="auto"/>
          </w:divBdr>
        </w:div>
        <w:div w:id="1004742866">
          <w:marLeft w:val="480"/>
          <w:marRight w:val="0"/>
          <w:marTop w:val="0"/>
          <w:marBottom w:val="0"/>
          <w:divBdr>
            <w:top w:val="none" w:sz="0" w:space="0" w:color="auto"/>
            <w:left w:val="none" w:sz="0" w:space="0" w:color="auto"/>
            <w:bottom w:val="none" w:sz="0" w:space="0" w:color="auto"/>
            <w:right w:val="none" w:sz="0" w:space="0" w:color="auto"/>
          </w:divBdr>
        </w:div>
        <w:div w:id="496725511">
          <w:marLeft w:val="480"/>
          <w:marRight w:val="0"/>
          <w:marTop w:val="0"/>
          <w:marBottom w:val="0"/>
          <w:divBdr>
            <w:top w:val="none" w:sz="0" w:space="0" w:color="auto"/>
            <w:left w:val="none" w:sz="0" w:space="0" w:color="auto"/>
            <w:bottom w:val="none" w:sz="0" w:space="0" w:color="auto"/>
            <w:right w:val="none" w:sz="0" w:space="0" w:color="auto"/>
          </w:divBdr>
        </w:div>
        <w:div w:id="628824338">
          <w:marLeft w:val="480"/>
          <w:marRight w:val="0"/>
          <w:marTop w:val="0"/>
          <w:marBottom w:val="0"/>
          <w:divBdr>
            <w:top w:val="none" w:sz="0" w:space="0" w:color="auto"/>
            <w:left w:val="none" w:sz="0" w:space="0" w:color="auto"/>
            <w:bottom w:val="none" w:sz="0" w:space="0" w:color="auto"/>
            <w:right w:val="none" w:sz="0" w:space="0" w:color="auto"/>
          </w:divBdr>
        </w:div>
        <w:div w:id="1389572957">
          <w:marLeft w:val="480"/>
          <w:marRight w:val="0"/>
          <w:marTop w:val="0"/>
          <w:marBottom w:val="0"/>
          <w:divBdr>
            <w:top w:val="none" w:sz="0" w:space="0" w:color="auto"/>
            <w:left w:val="none" w:sz="0" w:space="0" w:color="auto"/>
            <w:bottom w:val="none" w:sz="0" w:space="0" w:color="auto"/>
            <w:right w:val="none" w:sz="0" w:space="0" w:color="auto"/>
          </w:divBdr>
        </w:div>
        <w:div w:id="434793580">
          <w:marLeft w:val="480"/>
          <w:marRight w:val="0"/>
          <w:marTop w:val="0"/>
          <w:marBottom w:val="0"/>
          <w:divBdr>
            <w:top w:val="none" w:sz="0" w:space="0" w:color="auto"/>
            <w:left w:val="none" w:sz="0" w:space="0" w:color="auto"/>
            <w:bottom w:val="none" w:sz="0" w:space="0" w:color="auto"/>
            <w:right w:val="none" w:sz="0" w:space="0" w:color="auto"/>
          </w:divBdr>
        </w:div>
        <w:div w:id="542134715">
          <w:marLeft w:val="480"/>
          <w:marRight w:val="0"/>
          <w:marTop w:val="0"/>
          <w:marBottom w:val="0"/>
          <w:divBdr>
            <w:top w:val="none" w:sz="0" w:space="0" w:color="auto"/>
            <w:left w:val="none" w:sz="0" w:space="0" w:color="auto"/>
            <w:bottom w:val="none" w:sz="0" w:space="0" w:color="auto"/>
            <w:right w:val="none" w:sz="0" w:space="0" w:color="auto"/>
          </w:divBdr>
        </w:div>
        <w:div w:id="414210923">
          <w:marLeft w:val="480"/>
          <w:marRight w:val="0"/>
          <w:marTop w:val="0"/>
          <w:marBottom w:val="0"/>
          <w:divBdr>
            <w:top w:val="none" w:sz="0" w:space="0" w:color="auto"/>
            <w:left w:val="none" w:sz="0" w:space="0" w:color="auto"/>
            <w:bottom w:val="none" w:sz="0" w:space="0" w:color="auto"/>
            <w:right w:val="none" w:sz="0" w:space="0" w:color="auto"/>
          </w:divBdr>
        </w:div>
        <w:div w:id="977686552">
          <w:marLeft w:val="480"/>
          <w:marRight w:val="0"/>
          <w:marTop w:val="0"/>
          <w:marBottom w:val="0"/>
          <w:divBdr>
            <w:top w:val="none" w:sz="0" w:space="0" w:color="auto"/>
            <w:left w:val="none" w:sz="0" w:space="0" w:color="auto"/>
            <w:bottom w:val="none" w:sz="0" w:space="0" w:color="auto"/>
            <w:right w:val="none" w:sz="0" w:space="0" w:color="auto"/>
          </w:divBdr>
        </w:div>
        <w:div w:id="1119252563">
          <w:marLeft w:val="480"/>
          <w:marRight w:val="0"/>
          <w:marTop w:val="0"/>
          <w:marBottom w:val="0"/>
          <w:divBdr>
            <w:top w:val="none" w:sz="0" w:space="0" w:color="auto"/>
            <w:left w:val="none" w:sz="0" w:space="0" w:color="auto"/>
            <w:bottom w:val="none" w:sz="0" w:space="0" w:color="auto"/>
            <w:right w:val="none" w:sz="0" w:space="0" w:color="auto"/>
          </w:divBdr>
        </w:div>
        <w:div w:id="1334796463">
          <w:marLeft w:val="480"/>
          <w:marRight w:val="0"/>
          <w:marTop w:val="0"/>
          <w:marBottom w:val="0"/>
          <w:divBdr>
            <w:top w:val="none" w:sz="0" w:space="0" w:color="auto"/>
            <w:left w:val="none" w:sz="0" w:space="0" w:color="auto"/>
            <w:bottom w:val="none" w:sz="0" w:space="0" w:color="auto"/>
            <w:right w:val="none" w:sz="0" w:space="0" w:color="auto"/>
          </w:divBdr>
        </w:div>
        <w:div w:id="1317798879">
          <w:marLeft w:val="480"/>
          <w:marRight w:val="0"/>
          <w:marTop w:val="0"/>
          <w:marBottom w:val="0"/>
          <w:divBdr>
            <w:top w:val="none" w:sz="0" w:space="0" w:color="auto"/>
            <w:left w:val="none" w:sz="0" w:space="0" w:color="auto"/>
            <w:bottom w:val="none" w:sz="0" w:space="0" w:color="auto"/>
            <w:right w:val="none" w:sz="0" w:space="0" w:color="auto"/>
          </w:divBdr>
        </w:div>
        <w:div w:id="136774511">
          <w:marLeft w:val="480"/>
          <w:marRight w:val="0"/>
          <w:marTop w:val="0"/>
          <w:marBottom w:val="0"/>
          <w:divBdr>
            <w:top w:val="none" w:sz="0" w:space="0" w:color="auto"/>
            <w:left w:val="none" w:sz="0" w:space="0" w:color="auto"/>
            <w:bottom w:val="none" w:sz="0" w:space="0" w:color="auto"/>
            <w:right w:val="none" w:sz="0" w:space="0" w:color="auto"/>
          </w:divBdr>
        </w:div>
        <w:div w:id="1049690374">
          <w:marLeft w:val="480"/>
          <w:marRight w:val="0"/>
          <w:marTop w:val="0"/>
          <w:marBottom w:val="0"/>
          <w:divBdr>
            <w:top w:val="none" w:sz="0" w:space="0" w:color="auto"/>
            <w:left w:val="none" w:sz="0" w:space="0" w:color="auto"/>
            <w:bottom w:val="none" w:sz="0" w:space="0" w:color="auto"/>
            <w:right w:val="none" w:sz="0" w:space="0" w:color="auto"/>
          </w:divBdr>
        </w:div>
        <w:div w:id="1125081773">
          <w:marLeft w:val="480"/>
          <w:marRight w:val="0"/>
          <w:marTop w:val="0"/>
          <w:marBottom w:val="0"/>
          <w:divBdr>
            <w:top w:val="none" w:sz="0" w:space="0" w:color="auto"/>
            <w:left w:val="none" w:sz="0" w:space="0" w:color="auto"/>
            <w:bottom w:val="none" w:sz="0" w:space="0" w:color="auto"/>
            <w:right w:val="none" w:sz="0" w:space="0" w:color="auto"/>
          </w:divBdr>
        </w:div>
        <w:div w:id="761025533">
          <w:marLeft w:val="480"/>
          <w:marRight w:val="0"/>
          <w:marTop w:val="0"/>
          <w:marBottom w:val="0"/>
          <w:divBdr>
            <w:top w:val="none" w:sz="0" w:space="0" w:color="auto"/>
            <w:left w:val="none" w:sz="0" w:space="0" w:color="auto"/>
            <w:bottom w:val="none" w:sz="0" w:space="0" w:color="auto"/>
            <w:right w:val="none" w:sz="0" w:space="0" w:color="auto"/>
          </w:divBdr>
        </w:div>
        <w:div w:id="756561163">
          <w:marLeft w:val="480"/>
          <w:marRight w:val="0"/>
          <w:marTop w:val="0"/>
          <w:marBottom w:val="0"/>
          <w:divBdr>
            <w:top w:val="none" w:sz="0" w:space="0" w:color="auto"/>
            <w:left w:val="none" w:sz="0" w:space="0" w:color="auto"/>
            <w:bottom w:val="none" w:sz="0" w:space="0" w:color="auto"/>
            <w:right w:val="none" w:sz="0" w:space="0" w:color="auto"/>
          </w:divBdr>
        </w:div>
        <w:div w:id="1867908057">
          <w:marLeft w:val="480"/>
          <w:marRight w:val="0"/>
          <w:marTop w:val="0"/>
          <w:marBottom w:val="0"/>
          <w:divBdr>
            <w:top w:val="none" w:sz="0" w:space="0" w:color="auto"/>
            <w:left w:val="none" w:sz="0" w:space="0" w:color="auto"/>
            <w:bottom w:val="none" w:sz="0" w:space="0" w:color="auto"/>
            <w:right w:val="none" w:sz="0" w:space="0" w:color="auto"/>
          </w:divBdr>
        </w:div>
        <w:div w:id="828056643">
          <w:marLeft w:val="480"/>
          <w:marRight w:val="0"/>
          <w:marTop w:val="0"/>
          <w:marBottom w:val="0"/>
          <w:divBdr>
            <w:top w:val="none" w:sz="0" w:space="0" w:color="auto"/>
            <w:left w:val="none" w:sz="0" w:space="0" w:color="auto"/>
            <w:bottom w:val="none" w:sz="0" w:space="0" w:color="auto"/>
            <w:right w:val="none" w:sz="0" w:space="0" w:color="auto"/>
          </w:divBdr>
        </w:div>
        <w:div w:id="1133131546">
          <w:marLeft w:val="480"/>
          <w:marRight w:val="0"/>
          <w:marTop w:val="0"/>
          <w:marBottom w:val="0"/>
          <w:divBdr>
            <w:top w:val="none" w:sz="0" w:space="0" w:color="auto"/>
            <w:left w:val="none" w:sz="0" w:space="0" w:color="auto"/>
            <w:bottom w:val="none" w:sz="0" w:space="0" w:color="auto"/>
            <w:right w:val="none" w:sz="0" w:space="0" w:color="auto"/>
          </w:divBdr>
        </w:div>
        <w:div w:id="1876193375">
          <w:marLeft w:val="480"/>
          <w:marRight w:val="0"/>
          <w:marTop w:val="0"/>
          <w:marBottom w:val="0"/>
          <w:divBdr>
            <w:top w:val="none" w:sz="0" w:space="0" w:color="auto"/>
            <w:left w:val="none" w:sz="0" w:space="0" w:color="auto"/>
            <w:bottom w:val="none" w:sz="0" w:space="0" w:color="auto"/>
            <w:right w:val="none" w:sz="0" w:space="0" w:color="auto"/>
          </w:divBdr>
        </w:div>
        <w:div w:id="386031726">
          <w:marLeft w:val="480"/>
          <w:marRight w:val="0"/>
          <w:marTop w:val="0"/>
          <w:marBottom w:val="0"/>
          <w:divBdr>
            <w:top w:val="none" w:sz="0" w:space="0" w:color="auto"/>
            <w:left w:val="none" w:sz="0" w:space="0" w:color="auto"/>
            <w:bottom w:val="none" w:sz="0" w:space="0" w:color="auto"/>
            <w:right w:val="none" w:sz="0" w:space="0" w:color="auto"/>
          </w:divBdr>
        </w:div>
        <w:div w:id="2121216836">
          <w:marLeft w:val="480"/>
          <w:marRight w:val="0"/>
          <w:marTop w:val="0"/>
          <w:marBottom w:val="0"/>
          <w:divBdr>
            <w:top w:val="none" w:sz="0" w:space="0" w:color="auto"/>
            <w:left w:val="none" w:sz="0" w:space="0" w:color="auto"/>
            <w:bottom w:val="none" w:sz="0" w:space="0" w:color="auto"/>
            <w:right w:val="none" w:sz="0" w:space="0" w:color="auto"/>
          </w:divBdr>
        </w:div>
        <w:div w:id="1190220883">
          <w:marLeft w:val="480"/>
          <w:marRight w:val="0"/>
          <w:marTop w:val="0"/>
          <w:marBottom w:val="0"/>
          <w:divBdr>
            <w:top w:val="none" w:sz="0" w:space="0" w:color="auto"/>
            <w:left w:val="none" w:sz="0" w:space="0" w:color="auto"/>
            <w:bottom w:val="none" w:sz="0" w:space="0" w:color="auto"/>
            <w:right w:val="none" w:sz="0" w:space="0" w:color="auto"/>
          </w:divBdr>
        </w:div>
        <w:div w:id="393815315">
          <w:marLeft w:val="480"/>
          <w:marRight w:val="0"/>
          <w:marTop w:val="0"/>
          <w:marBottom w:val="0"/>
          <w:divBdr>
            <w:top w:val="none" w:sz="0" w:space="0" w:color="auto"/>
            <w:left w:val="none" w:sz="0" w:space="0" w:color="auto"/>
            <w:bottom w:val="none" w:sz="0" w:space="0" w:color="auto"/>
            <w:right w:val="none" w:sz="0" w:space="0" w:color="auto"/>
          </w:divBdr>
        </w:div>
        <w:div w:id="1753432809">
          <w:marLeft w:val="480"/>
          <w:marRight w:val="0"/>
          <w:marTop w:val="0"/>
          <w:marBottom w:val="0"/>
          <w:divBdr>
            <w:top w:val="none" w:sz="0" w:space="0" w:color="auto"/>
            <w:left w:val="none" w:sz="0" w:space="0" w:color="auto"/>
            <w:bottom w:val="none" w:sz="0" w:space="0" w:color="auto"/>
            <w:right w:val="none" w:sz="0" w:space="0" w:color="auto"/>
          </w:divBdr>
        </w:div>
        <w:div w:id="110441391">
          <w:marLeft w:val="480"/>
          <w:marRight w:val="0"/>
          <w:marTop w:val="0"/>
          <w:marBottom w:val="0"/>
          <w:divBdr>
            <w:top w:val="none" w:sz="0" w:space="0" w:color="auto"/>
            <w:left w:val="none" w:sz="0" w:space="0" w:color="auto"/>
            <w:bottom w:val="none" w:sz="0" w:space="0" w:color="auto"/>
            <w:right w:val="none" w:sz="0" w:space="0" w:color="auto"/>
          </w:divBdr>
        </w:div>
        <w:div w:id="1647004783">
          <w:marLeft w:val="480"/>
          <w:marRight w:val="0"/>
          <w:marTop w:val="0"/>
          <w:marBottom w:val="0"/>
          <w:divBdr>
            <w:top w:val="none" w:sz="0" w:space="0" w:color="auto"/>
            <w:left w:val="none" w:sz="0" w:space="0" w:color="auto"/>
            <w:bottom w:val="none" w:sz="0" w:space="0" w:color="auto"/>
            <w:right w:val="none" w:sz="0" w:space="0" w:color="auto"/>
          </w:divBdr>
        </w:div>
        <w:div w:id="1577783429">
          <w:marLeft w:val="480"/>
          <w:marRight w:val="0"/>
          <w:marTop w:val="0"/>
          <w:marBottom w:val="0"/>
          <w:divBdr>
            <w:top w:val="none" w:sz="0" w:space="0" w:color="auto"/>
            <w:left w:val="none" w:sz="0" w:space="0" w:color="auto"/>
            <w:bottom w:val="none" w:sz="0" w:space="0" w:color="auto"/>
            <w:right w:val="none" w:sz="0" w:space="0" w:color="auto"/>
          </w:divBdr>
        </w:div>
        <w:div w:id="973290791">
          <w:marLeft w:val="480"/>
          <w:marRight w:val="0"/>
          <w:marTop w:val="0"/>
          <w:marBottom w:val="0"/>
          <w:divBdr>
            <w:top w:val="none" w:sz="0" w:space="0" w:color="auto"/>
            <w:left w:val="none" w:sz="0" w:space="0" w:color="auto"/>
            <w:bottom w:val="none" w:sz="0" w:space="0" w:color="auto"/>
            <w:right w:val="none" w:sz="0" w:space="0" w:color="auto"/>
          </w:divBdr>
        </w:div>
        <w:div w:id="230162614">
          <w:marLeft w:val="480"/>
          <w:marRight w:val="0"/>
          <w:marTop w:val="0"/>
          <w:marBottom w:val="0"/>
          <w:divBdr>
            <w:top w:val="none" w:sz="0" w:space="0" w:color="auto"/>
            <w:left w:val="none" w:sz="0" w:space="0" w:color="auto"/>
            <w:bottom w:val="none" w:sz="0" w:space="0" w:color="auto"/>
            <w:right w:val="none" w:sz="0" w:space="0" w:color="auto"/>
          </w:divBdr>
        </w:div>
        <w:div w:id="1531064468">
          <w:marLeft w:val="480"/>
          <w:marRight w:val="0"/>
          <w:marTop w:val="0"/>
          <w:marBottom w:val="0"/>
          <w:divBdr>
            <w:top w:val="none" w:sz="0" w:space="0" w:color="auto"/>
            <w:left w:val="none" w:sz="0" w:space="0" w:color="auto"/>
            <w:bottom w:val="none" w:sz="0" w:space="0" w:color="auto"/>
            <w:right w:val="none" w:sz="0" w:space="0" w:color="auto"/>
          </w:divBdr>
        </w:div>
        <w:div w:id="785463354">
          <w:marLeft w:val="480"/>
          <w:marRight w:val="0"/>
          <w:marTop w:val="0"/>
          <w:marBottom w:val="0"/>
          <w:divBdr>
            <w:top w:val="none" w:sz="0" w:space="0" w:color="auto"/>
            <w:left w:val="none" w:sz="0" w:space="0" w:color="auto"/>
            <w:bottom w:val="none" w:sz="0" w:space="0" w:color="auto"/>
            <w:right w:val="none" w:sz="0" w:space="0" w:color="auto"/>
          </w:divBdr>
        </w:div>
        <w:div w:id="657347443">
          <w:marLeft w:val="480"/>
          <w:marRight w:val="0"/>
          <w:marTop w:val="0"/>
          <w:marBottom w:val="0"/>
          <w:divBdr>
            <w:top w:val="none" w:sz="0" w:space="0" w:color="auto"/>
            <w:left w:val="none" w:sz="0" w:space="0" w:color="auto"/>
            <w:bottom w:val="none" w:sz="0" w:space="0" w:color="auto"/>
            <w:right w:val="none" w:sz="0" w:space="0" w:color="auto"/>
          </w:divBdr>
        </w:div>
        <w:div w:id="2080710534">
          <w:marLeft w:val="480"/>
          <w:marRight w:val="0"/>
          <w:marTop w:val="0"/>
          <w:marBottom w:val="0"/>
          <w:divBdr>
            <w:top w:val="none" w:sz="0" w:space="0" w:color="auto"/>
            <w:left w:val="none" w:sz="0" w:space="0" w:color="auto"/>
            <w:bottom w:val="none" w:sz="0" w:space="0" w:color="auto"/>
            <w:right w:val="none" w:sz="0" w:space="0" w:color="auto"/>
          </w:divBdr>
        </w:div>
        <w:div w:id="1651129944">
          <w:marLeft w:val="480"/>
          <w:marRight w:val="0"/>
          <w:marTop w:val="0"/>
          <w:marBottom w:val="0"/>
          <w:divBdr>
            <w:top w:val="none" w:sz="0" w:space="0" w:color="auto"/>
            <w:left w:val="none" w:sz="0" w:space="0" w:color="auto"/>
            <w:bottom w:val="none" w:sz="0" w:space="0" w:color="auto"/>
            <w:right w:val="none" w:sz="0" w:space="0" w:color="auto"/>
          </w:divBdr>
        </w:div>
        <w:div w:id="1584681527">
          <w:marLeft w:val="480"/>
          <w:marRight w:val="0"/>
          <w:marTop w:val="0"/>
          <w:marBottom w:val="0"/>
          <w:divBdr>
            <w:top w:val="none" w:sz="0" w:space="0" w:color="auto"/>
            <w:left w:val="none" w:sz="0" w:space="0" w:color="auto"/>
            <w:bottom w:val="none" w:sz="0" w:space="0" w:color="auto"/>
            <w:right w:val="none" w:sz="0" w:space="0" w:color="auto"/>
          </w:divBdr>
        </w:div>
        <w:div w:id="941255678">
          <w:marLeft w:val="480"/>
          <w:marRight w:val="0"/>
          <w:marTop w:val="0"/>
          <w:marBottom w:val="0"/>
          <w:divBdr>
            <w:top w:val="none" w:sz="0" w:space="0" w:color="auto"/>
            <w:left w:val="none" w:sz="0" w:space="0" w:color="auto"/>
            <w:bottom w:val="none" w:sz="0" w:space="0" w:color="auto"/>
            <w:right w:val="none" w:sz="0" w:space="0" w:color="auto"/>
          </w:divBdr>
        </w:div>
        <w:div w:id="312803921">
          <w:marLeft w:val="480"/>
          <w:marRight w:val="0"/>
          <w:marTop w:val="0"/>
          <w:marBottom w:val="0"/>
          <w:divBdr>
            <w:top w:val="none" w:sz="0" w:space="0" w:color="auto"/>
            <w:left w:val="none" w:sz="0" w:space="0" w:color="auto"/>
            <w:bottom w:val="none" w:sz="0" w:space="0" w:color="auto"/>
            <w:right w:val="none" w:sz="0" w:space="0" w:color="auto"/>
          </w:divBdr>
        </w:div>
        <w:div w:id="1959334395">
          <w:marLeft w:val="480"/>
          <w:marRight w:val="0"/>
          <w:marTop w:val="0"/>
          <w:marBottom w:val="0"/>
          <w:divBdr>
            <w:top w:val="none" w:sz="0" w:space="0" w:color="auto"/>
            <w:left w:val="none" w:sz="0" w:space="0" w:color="auto"/>
            <w:bottom w:val="none" w:sz="0" w:space="0" w:color="auto"/>
            <w:right w:val="none" w:sz="0" w:space="0" w:color="auto"/>
          </w:divBdr>
        </w:div>
        <w:div w:id="1516917640">
          <w:marLeft w:val="480"/>
          <w:marRight w:val="0"/>
          <w:marTop w:val="0"/>
          <w:marBottom w:val="0"/>
          <w:divBdr>
            <w:top w:val="none" w:sz="0" w:space="0" w:color="auto"/>
            <w:left w:val="none" w:sz="0" w:space="0" w:color="auto"/>
            <w:bottom w:val="none" w:sz="0" w:space="0" w:color="auto"/>
            <w:right w:val="none" w:sz="0" w:space="0" w:color="auto"/>
          </w:divBdr>
        </w:div>
        <w:div w:id="434907554">
          <w:marLeft w:val="480"/>
          <w:marRight w:val="0"/>
          <w:marTop w:val="0"/>
          <w:marBottom w:val="0"/>
          <w:divBdr>
            <w:top w:val="none" w:sz="0" w:space="0" w:color="auto"/>
            <w:left w:val="none" w:sz="0" w:space="0" w:color="auto"/>
            <w:bottom w:val="none" w:sz="0" w:space="0" w:color="auto"/>
            <w:right w:val="none" w:sz="0" w:space="0" w:color="auto"/>
          </w:divBdr>
        </w:div>
        <w:div w:id="1198856308">
          <w:marLeft w:val="480"/>
          <w:marRight w:val="0"/>
          <w:marTop w:val="0"/>
          <w:marBottom w:val="0"/>
          <w:divBdr>
            <w:top w:val="none" w:sz="0" w:space="0" w:color="auto"/>
            <w:left w:val="none" w:sz="0" w:space="0" w:color="auto"/>
            <w:bottom w:val="none" w:sz="0" w:space="0" w:color="auto"/>
            <w:right w:val="none" w:sz="0" w:space="0" w:color="auto"/>
          </w:divBdr>
        </w:div>
        <w:div w:id="819344905">
          <w:marLeft w:val="480"/>
          <w:marRight w:val="0"/>
          <w:marTop w:val="0"/>
          <w:marBottom w:val="0"/>
          <w:divBdr>
            <w:top w:val="none" w:sz="0" w:space="0" w:color="auto"/>
            <w:left w:val="none" w:sz="0" w:space="0" w:color="auto"/>
            <w:bottom w:val="none" w:sz="0" w:space="0" w:color="auto"/>
            <w:right w:val="none" w:sz="0" w:space="0" w:color="auto"/>
          </w:divBdr>
        </w:div>
        <w:div w:id="282854998">
          <w:marLeft w:val="480"/>
          <w:marRight w:val="0"/>
          <w:marTop w:val="0"/>
          <w:marBottom w:val="0"/>
          <w:divBdr>
            <w:top w:val="none" w:sz="0" w:space="0" w:color="auto"/>
            <w:left w:val="none" w:sz="0" w:space="0" w:color="auto"/>
            <w:bottom w:val="none" w:sz="0" w:space="0" w:color="auto"/>
            <w:right w:val="none" w:sz="0" w:space="0" w:color="auto"/>
          </w:divBdr>
        </w:div>
        <w:div w:id="288826263">
          <w:marLeft w:val="480"/>
          <w:marRight w:val="0"/>
          <w:marTop w:val="0"/>
          <w:marBottom w:val="0"/>
          <w:divBdr>
            <w:top w:val="none" w:sz="0" w:space="0" w:color="auto"/>
            <w:left w:val="none" w:sz="0" w:space="0" w:color="auto"/>
            <w:bottom w:val="none" w:sz="0" w:space="0" w:color="auto"/>
            <w:right w:val="none" w:sz="0" w:space="0" w:color="auto"/>
          </w:divBdr>
        </w:div>
        <w:div w:id="1530412111">
          <w:marLeft w:val="480"/>
          <w:marRight w:val="0"/>
          <w:marTop w:val="0"/>
          <w:marBottom w:val="0"/>
          <w:divBdr>
            <w:top w:val="none" w:sz="0" w:space="0" w:color="auto"/>
            <w:left w:val="none" w:sz="0" w:space="0" w:color="auto"/>
            <w:bottom w:val="none" w:sz="0" w:space="0" w:color="auto"/>
            <w:right w:val="none" w:sz="0" w:space="0" w:color="auto"/>
          </w:divBdr>
        </w:div>
        <w:div w:id="1185747503">
          <w:marLeft w:val="480"/>
          <w:marRight w:val="0"/>
          <w:marTop w:val="0"/>
          <w:marBottom w:val="0"/>
          <w:divBdr>
            <w:top w:val="none" w:sz="0" w:space="0" w:color="auto"/>
            <w:left w:val="none" w:sz="0" w:space="0" w:color="auto"/>
            <w:bottom w:val="none" w:sz="0" w:space="0" w:color="auto"/>
            <w:right w:val="none" w:sz="0" w:space="0" w:color="auto"/>
          </w:divBdr>
        </w:div>
        <w:div w:id="447697152">
          <w:marLeft w:val="480"/>
          <w:marRight w:val="0"/>
          <w:marTop w:val="0"/>
          <w:marBottom w:val="0"/>
          <w:divBdr>
            <w:top w:val="none" w:sz="0" w:space="0" w:color="auto"/>
            <w:left w:val="none" w:sz="0" w:space="0" w:color="auto"/>
            <w:bottom w:val="none" w:sz="0" w:space="0" w:color="auto"/>
            <w:right w:val="none" w:sz="0" w:space="0" w:color="auto"/>
          </w:divBdr>
        </w:div>
        <w:div w:id="60644683">
          <w:marLeft w:val="480"/>
          <w:marRight w:val="0"/>
          <w:marTop w:val="0"/>
          <w:marBottom w:val="0"/>
          <w:divBdr>
            <w:top w:val="none" w:sz="0" w:space="0" w:color="auto"/>
            <w:left w:val="none" w:sz="0" w:space="0" w:color="auto"/>
            <w:bottom w:val="none" w:sz="0" w:space="0" w:color="auto"/>
            <w:right w:val="none" w:sz="0" w:space="0" w:color="auto"/>
          </w:divBdr>
        </w:div>
        <w:div w:id="696663957">
          <w:marLeft w:val="480"/>
          <w:marRight w:val="0"/>
          <w:marTop w:val="0"/>
          <w:marBottom w:val="0"/>
          <w:divBdr>
            <w:top w:val="none" w:sz="0" w:space="0" w:color="auto"/>
            <w:left w:val="none" w:sz="0" w:space="0" w:color="auto"/>
            <w:bottom w:val="none" w:sz="0" w:space="0" w:color="auto"/>
            <w:right w:val="none" w:sz="0" w:space="0" w:color="auto"/>
          </w:divBdr>
        </w:div>
        <w:div w:id="1371495114">
          <w:marLeft w:val="480"/>
          <w:marRight w:val="0"/>
          <w:marTop w:val="0"/>
          <w:marBottom w:val="0"/>
          <w:divBdr>
            <w:top w:val="none" w:sz="0" w:space="0" w:color="auto"/>
            <w:left w:val="none" w:sz="0" w:space="0" w:color="auto"/>
            <w:bottom w:val="none" w:sz="0" w:space="0" w:color="auto"/>
            <w:right w:val="none" w:sz="0" w:space="0" w:color="auto"/>
          </w:divBdr>
        </w:div>
        <w:div w:id="237175507">
          <w:marLeft w:val="480"/>
          <w:marRight w:val="0"/>
          <w:marTop w:val="0"/>
          <w:marBottom w:val="0"/>
          <w:divBdr>
            <w:top w:val="none" w:sz="0" w:space="0" w:color="auto"/>
            <w:left w:val="none" w:sz="0" w:space="0" w:color="auto"/>
            <w:bottom w:val="none" w:sz="0" w:space="0" w:color="auto"/>
            <w:right w:val="none" w:sz="0" w:space="0" w:color="auto"/>
          </w:divBdr>
        </w:div>
        <w:div w:id="1362128782">
          <w:marLeft w:val="480"/>
          <w:marRight w:val="0"/>
          <w:marTop w:val="0"/>
          <w:marBottom w:val="0"/>
          <w:divBdr>
            <w:top w:val="none" w:sz="0" w:space="0" w:color="auto"/>
            <w:left w:val="none" w:sz="0" w:space="0" w:color="auto"/>
            <w:bottom w:val="none" w:sz="0" w:space="0" w:color="auto"/>
            <w:right w:val="none" w:sz="0" w:space="0" w:color="auto"/>
          </w:divBdr>
        </w:div>
        <w:div w:id="1269853485">
          <w:marLeft w:val="480"/>
          <w:marRight w:val="0"/>
          <w:marTop w:val="0"/>
          <w:marBottom w:val="0"/>
          <w:divBdr>
            <w:top w:val="none" w:sz="0" w:space="0" w:color="auto"/>
            <w:left w:val="none" w:sz="0" w:space="0" w:color="auto"/>
            <w:bottom w:val="none" w:sz="0" w:space="0" w:color="auto"/>
            <w:right w:val="none" w:sz="0" w:space="0" w:color="auto"/>
          </w:divBdr>
        </w:div>
        <w:div w:id="1881474885">
          <w:marLeft w:val="480"/>
          <w:marRight w:val="0"/>
          <w:marTop w:val="0"/>
          <w:marBottom w:val="0"/>
          <w:divBdr>
            <w:top w:val="none" w:sz="0" w:space="0" w:color="auto"/>
            <w:left w:val="none" w:sz="0" w:space="0" w:color="auto"/>
            <w:bottom w:val="none" w:sz="0" w:space="0" w:color="auto"/>
            <w:right w:val="none" w:sz="0" w:space="0" w:color="auto"/>
          </w:divBdr>
        </w:div>
        <w:div w:id="2062516066">
          <w:marLeft w:val="480"/>
          <w:marRight w:val="0"/>
          <w:marTop w:val="0"/>
          <w:marBottom w:val="0"/>
          <w:divBdr>
            <w:top w:val="none" w:sz="0" w:space="0" w:color="auto"/>
            <w:left w:val="none" w:sz="0" w:space="0" w:color="auto"/>
            <w:bottom w:val="none" w:sz="0" w:space="0" w:color="auto"/>
            <w:right w:val="none" w:sz="0" w:space="0" w:color="auto"/>
          </w:divBdr>
        </w:div>
        <w:div w:id="11999331">
          <w:marLeft w:val="480"/>
          <w:marRight w:val="0"/>
          <w:marTop w:val="0"/>
          <w:marBottom w:val="0"/>
          <w:divBdr>
            <w:top w:val="none" w:sz="0" w:space="0" w:color="auto"/>
            <w:left w:val="none" w:sz="0" w:space="0" w:color="auto"/>
            <w:bottom w:val="none" w:sz="0" w:space="0" w:color="auto"/>
            <w:right w:val="none" w:sz="0" w:space="0" w:color="auto"/>
          </w:divBdr>
        </w:div>
        <w:div w:id="364870274">
          <w:marLeft w:val="480"/>
          <w:marRight w:val="0"/>
          <w:marTop w:val="0"/>
          <w:marBottom w:val="0"/>
          <w:divBdr>
            <w:top w:val="none" w:sz="0" w:space="0" w:color="auto"/>
            <w:left w:val="none" w:sz="0" w:space="0" w:color="auto"/>
            <w:bottom w:val="none" w:sz="0" w:space="0" w:color="auto"/>
            <w:right w:val="none" w:sz="0" w:space="0" w:color="auto"/>
          </w:divBdr>
        </w:div>
        <w:div w:id="1890846409">
          <w:marLeft w:val="480"/>
          <w:marRight w:val="0"/>
          <w:marTop w:val="0"/>
          <w:marBottom w:val="0"/>
          <w:divBdr>
            <w:top w:val="none" w:sz="0" w:space="0" w:color="auto"/>
            <w:left w:val="none" w:sz="0" w:space="0" w:color="auto"/>
            <w:bottom w:val="none" w:sz="0" w:space="0" w:color="auto"/>
            <w:right w:val="none" w:sz="0" w:space="0" w:color="auto"/>
          </w:divBdr>
        </w:div>
        <w:div w:id="1162812067">
          <w:marLeft w:val="480"/>
          <w:marRight w:val="0"/>
          <w:marTop w:val="0"/>
          <w:marBottom w:val="0"/>
          <w:divBdr>
            <w:top w:val="none" w:sz="0" w:space="0" w:color="auto"/>
            <w:left w:val="none" w:sz="0" w:space="0" w:color="auto"/>
            <w:bottom w:val="none" w:sz="0" w:space="0" w:color="auto"/>
            <w:right w:val="none" w:sz="0" w:space="0" w:color="auto"/>
          </w:divBdr>
        </w:div>
        <w:div w:id="1678340019">
          <w:marLeft w:val="480"/>
          <w:marRight w:val="0"/>
          <w:marTop w:val="0"/>
          <w:marBottom w:val="0"/>
          <w:divBdr>
            <w:top w:val="none" w:sz="0" w:space="0" w:color="auto"/>
            <w:left w:val="none" w:sz="0" w:space="0" w:color="auto"/>
            <w:bottom w:val="none" w:sz="0" w:space="0" w:color="auto"/>
            <w:right w:val="none" w:sz="0" w:space="0" w:color="auto"/>
          </w:divBdr>
        </w:div>
        <w:div w:id="1400985141">
          <w:marLeft w:val="480"/>
          <w:marRight w:val="0"/>
          <w:marTop w:val="0"/>
          <w:marBottom w:val="0"/>
          <w:divBdr>
            <w:top w:val="none" w:sz="0" w:space="0" w:color="auto"/>
            <w:left w:val="none" w:sz="0" w:space="0" w:color="auto"/>
            <w:bottom w:val="none" w:sz="0" w:space="0" w:color="auto"/>
            <w:right w:val="none" w:sz="0" w:space="0" w:color="auto"/>
          </w:divBdr>
        </w:div>
        <w:div w:id="1243763089">
          <w:marLeft w:val="480"/>
          <w:marRight w:val="0"/>
          <w:marTop w:val="0"/>
          <w:marBottom w:val="0"/>
          <w:divBdr>
            <w:top w:val="none" w:sz="0" w:space="0" w:color="auto"/>
            <w:left w:val="none" w:sz="0" w:space="0" w:color="auto"/>
            <w:bottom w:val="none" w:sz="0" w:space="0" w:color="auto"/>
            <w:right w:val="none" w:sz="0" w:space="0" w:color="auto"/>
          </w:divBdr>
        </w:div>
        <w:div w:id="942347993">
          <w:marLeft w:val="480"/>
          <w:marRight w:val="0"/>
          <w:marTop w:val="0"/>
          <w:marBottom w:val="0"/>
          <w:divBdr>
            <w:top w:val="none" w:sz="0" w:space="0" w:color="auto"/>
            <w:left w:val="none" w:sz="0" w:space="0" w:color="auto"/>
            <w:bottom w:val="none" w:sz="0" w:space="0" w:color="auto"/>
            <w:right w:val="none" w:sz="0" w:space="0" w:color="auto"/>
          </w:divBdr>
        </w:div>
        <w:div w:id="80369556">
          <w:marLeft w:val="480"/>
          <w:marRight w:val="0"/>
          <w:marTop w:val="0"/>
          <w:marBottom w:val="0"/>
          <w:divBdr>
            <w:top w:val="none" w:sz="0" w:space="0" w:color="auto"/>
            <w:left w:val="none" w:sz="0" w:space="0" w:color="auto"/>
            <w:bottom w:val="none" w:sz="0" w:space="0" w:color="auto"/>
            <w:right w:val="none" w:sz="0" w:space="0" w:color="auto"/>
          </w:divBdr>
        </w:div>
        <w:div w:id="2086608958">
          <w:marLeft w:val="480"/>
          <w:marRight w:val="0"/>
          <w:marTop w:val="0"/>
          <w:marBottom w:val="0"/>
          <w:divBdr>
            <w:top w:val="none" w:sz="0" w:space="0" w:color="auto"/>
            <w:left w:val="none" w:sz="0" w:space="0" w:color="auto"/>
            <w:bottom w:val="none" w:sz="0" w:space="0" w:color="auto"/>
            <w:right w:val="none" w:sz="0" w:space="0" w:color="auto"/>
          </w:divBdr>
        </w:div>
        <w:div w:id="1855683753">
          <w:marLeft w:val="480"/>
          <w:marRight w:val="0"/>
          <w:marTop w:val="0"/>
          <w:marBottom w:val="0"/>
          <w:divBdr>
            <w:top w:val="none" w:sz="0" w:space="0" w:color="auto"/>
            <w:left w:val="none" w:sz="0" w:space="0" w:color="auto"/>
            <w:bottom w:val="none" w:sz="0" w:space="0" w:color="auto"/>
            <w:right w:val="none" w:sz="0" w:space="0" w:color="auto"/>
          </w:divBdr>
        </w:div>
        <w:div w:id="2052488844">
          <w:marLeft w:val="480"/>
          <w:marRight w:val="0"/>
          <w:marTop w:val="0"/>
          <w:marBottom w:val="0"/>
          <w:divBdr>
            <w:top w:val="none" w:sz="0" w:space="0" w:color="auto"/>
            <w:left w:val="none" w:sz="0" w:space="0" w:color="auto"/>
            <w:bottom w:val="none" w:sz="0" w:space="0" w:color="auto"/>
            <w:right w:val="none" w:sz="0" w:space="0" w:color="auto"/>
          </w:divBdr>
        </w:div>
        <w:div w:id="1773626716">
          <w:marLeft w:val="480"/>
          <w:marRight w:val="0"/>
          <w:marTop w:val="0"/>
          <w:marBottom w:val="0"/>
          <w:divBdr>
            <w:top w:val="none" w:sz="0" w:space="0" w:color="auto"/>
            <w:left w:val="none" w:sz="0" w:space="0" w:color="auto"/>
            <w:bottom w:val="none" w:sz="0" w:space="0" w:color="auto"/>
            <w:right w:val="none" w:sz="0" w:space="0" w:color="auto"/>
          </w:divBdr>
        </w:div>
        <w:div w:id="288753402">
          <w:marLeft w:val="480"/>
          <w:marRight w:val="0"/>
          <w:marTop w:val="0"/>
          <w:marBottom w:val="0"/>
          <w:divBdr>
            <w:top w:val="none" w:sz="0" w:space="0" w:color="auto"/>
            <w:left w:val="none" w:sz="0" w:space="0" w:color="auto"/>
            <w:bottom w:val="none" w:sz="0" w:space="0" w:color="auto"/>
            <w:right w:val="none" w:sz="0" w:space="0" w:color="auto"/>
          </w:divBdr>
        </w:div>
        <w:div w:id="769274307">
          <w:marLeft w:val="480"/>
          <w:marRight w:val="0"/>
          <w:marTop w:val="0"/>
          <w:marBottom w:val="0"/>
          <w:divBdr>
            <w:top w:val="none" w:sz="0" w:space="0" w:color="auto"/>
            <w:left w:val="none" w:sz="0" w:space="0" w:color="auto"/>
            <w:bottom w:val="none" w:sz="0" w:space="0" w:color="auto"/>
            <w:right w:val="none" w:sz="0" w:space="0" w:color="auto"/>
          </w:divBdr>
        </w:div>
        <w:div w:id="662005134">
          <w:marLeft w:val="480"/>
          <w:marRight w:val="0"/>
          <w:marTop w:val="0"/>
          <w:marBottom w:val="0"/>
          <w:divBdr>
            <w:top w:val="none" w:sz="0" w:space="0" w:color="auto"/>
            <w:left w:val="none" w:sz="0" w:space="0" w:color="auto"/>
            <w:bottom w:val="none" w:sz="0" w:space="0" w:color="auto"/>
            <w:right w:val="none" w:sz="0" w:space="0" w:color="auto"/>
          </w:divBdr>
        </w:div>
        <w:div w:id="525677791">
          <w:marLeft w:val="480"/>
          <w:marRight w:val="0"/>
          <w:marTop w:val="0"/>
          <w:marBottom w:val="0"/>
          <w:divBdr>
            <w:top w:val="none" w:sz="0" w:space="0" w:color="auto"/>
            <w:left w:val="none" w:sz="0" w:space="0" w:color="auto"/>
            <w:bottom w:val="none" w:sz="0" w:space="0" w:color="auto"/>
            <w:right w:val="none" w:sz="0" w:space="0" w:color="auto"/>
          </w:divBdr>
        </w:div>
        <w:div w:id="1580401847">
          <w:marLeft w:val="480"/>
          <w:marRight w:val="0"/>
          <w:marTop w:val="0"/>
          <w:marBottom w:val="0"/>
          <w:divBdr>
            <w:top w:val="none" w:sz="0" w:space="0" w:color="auto"/>
            <w:left w:val="none" w:sz="0" w:space="0" w:color="auto"/>
            <w:bottom w:val="none" w:sz="0" w:space="0" w:color="auto"/>
            <w:right w:val="none" w:sz="0" w:space="0" w:color="auto"/>
          </w:divBdr>
        </w:div>
        <w:div w:id="1869634824">
          <w:marLeft w:val="480"/>
          <w:marRight w:val="0"/>
          <w:marTop w:val="0"/>
          <w:marBottom w:val="0"/>
          <w:divBdr>
            <w:top w:val="none" w:sz="0" w:space="0" w:color="auto"/>
            <w:left w:val="none" w:sz="0" w:space="0" w:color="auto"/>
            <w:bottom w:val="none" w:sz="0" w:space="0" w:color="auto"/>
            <w:right w:val="none" w:sz="0" w:space="0" w:color="auto"/>
          </w:divBdr>
        </w:div>
        <w:div w:id="350760401">
          <w:marLeft w:val="480"/>
          <w:marRight w:val="0"/>
          <w:marTop w:val="0"/>
          <w:marBottom w:val="0"/>
          <w:divBdr>
            <w:top w:val="none" w:sz="0" w:space="0" w:color="auto"/>
            <w:left w:val="none" w:sz="0" w:space="0" w:color="auto"/>
            <w:bottom w:val="none" w:sz="0" w:space="0" w:color="auto"/>
            <w:right w:val="none" w:sz="0" w:space="0" w:color="auto"/>
          </w:divBdr>
        </w:div>
        <w:div w:id="1359741242">
          <w:marLeft w:val="480"/>
          <w:marRight w:val="0"/>
          <w:marTop w:val="0"/>
          <w:marBottom w:val="0"/>
          <w:divBdr>
            <w:top w:val="none" w:sz="0" w:space="0" w:color="auto"/>
            <w:left w:val="none" w:sz="0" w:space="0" w:color="auto"/>
            <w:bottom w:val="none" w:sz="0" w:space="0" w:color="auto"/>
            <w:right w:val="none" w:sz="0" w:space="0" w:color="auto"/>
          </w:divBdr>
        </w:div>
        <w:div w:id="609972997">
          <w:marLeft w:val="480"/>
          <w:marRight w:val="0"/>
          <w:marTop w:val="0"/>
          <w:marBottom w:val="0"/>
          <w:divBdr>
            <w:top w:val="none" w:sz="0" w:space="0" w:color="auto"/>
            <w:left w:val="none" w:sz="0" w:space="0" w:color="auto"/>
            <w:bottom w:val="none" w:sz="0" w:space="0" w:color="auto"/>
            <w:right w:val="none" w:sz="0" w:space="0" w:color="auto"/>
          </w:divBdr>
        </w:div>
        <w:div w:id="791168627">
          <w:marLeft w:val="480"/>
          <w:marRight w:val="0"/>
          <w:marTop w:val="0"/>
          <w:marBottom w:val="0"/>
          <w:divBdr>
            <w:top w:val="none" w:sz="0" w:space="0" w:color="auto"/>
            <w:left w:val="none" w:sz="0" w:space="0" w:color="auto"/>
            <w:bottom w:val="none" w:sz="0" w:space="0" w:color="auto"/>
            <w:right w:val="none" w:sz="0" w:space="0" w:color="auto"/>
          </w:divBdr>
        </w:div>
        <w:div w:id="1267927172">
          <w:marLeft w:val="480"/>
          <w:marRight w:val="0"/>
          <w:marTop w:val="0"/>
          <w:marBottom w:val="0"/>
          <w:divBdr>
            <w:top w:val="none" w:sz="0" w:space="0" w:color="auto"/>
            <w:left w:val="none" w:sz="0" w:space="0" w:color="auto"/>
            <w:bottom w:val="none" w:sz="0" w:space="0" w:color="auto"/>
            <w:right w:val="none" w:sz="0" w:space="0" w:color="auto"/>
          </w:divBdr>
        </w:div>
        <w:div w:id="1217469245">
          <w:marLeft w:val="480"/>
          <w:marRight w:val="0"/>
          <w:marTop w:val="0"/>
          <w:marBottom w:val="0"/>
          <w:divBdr>
            <w:top w:val="none" w:sz="0" w:space="0" w:color="auto"/>
            <w:left w:val="none" w:sz="0" w:space="0" w:color="auto"/>
            <w:bottom w:val="none" w:sz="0" w:space="0" w:color="auto"/>
            <w:right w:val="none" w:sz="0" w:space="0" w:color="auto"/>
          </w:divBdr>
        </w:div>
        <w:div w:id="194122140">
          <w:marLeft w:val="480"/>
          <w:marRight w:val="0"/>
          <w:marTop w:val="0"/>
          <w:marBottom w:val="0"/>
          <w:divBdr>
            <w:top w:val="none" w:sz="0" w:space="0" w:color="auto"/>
            <w:left w:val="none" w:sz="0" w:space="0" w:color="auto"/>
            <w:bottom w:val="none" w:sz="0" w:space="0" w:color="auto"/>
            <w:right w:val="none" w:sz="0" w:space="0" w:color="auto"/>
          </w:divBdr>
        </w:div>
        <w:div w:id="520709325">
          <w:marLeft w:val="480"/>
          <w:marRight w:val="0"/>
          <w:marTop w:val="0"/>
          <w:marBottom w:val="0"/>
          <w:divBdr>
            <w:top w:val="none" w:sz="0" w:space="0" w:color="auto"/>
            <w:left w:val="none" w:sz="0" w:space="0" w:color="auto"/>
            <w:bottom w:val="none" w:sz="0" w:space="0" w:color="auto"/>
            <w:right w:val="none" w:sz="0" w:space="0" w:color="auto"/>
          </w:divBdr>
        </w:div>
        <w:div w:id="766076678">
          <w:marLeft w:val="480"/>
          <w:marRight w:val="0"/>
          <w:marTop w:val="0"/>
          <w:marBottom w:val="0"/>
          <w:divBdr>
            <w:top w:val="none" w:sz="0" w:space="0" w:color="auto"/>
            <w:left w:val="none" w:sz="0" w:space="0" w:color="auto"/>
            <w:bottom w:val="none" w:sz="0" w:space="0" w:color="auto"/>
            <w:right w:val="none" w:sz="0" w:space="0" w:color="auto"/>
          </w:divBdr>
        </w:div>
        <w:div w:id="8414848">
          <w:marLeft w:val="480"/>
          <w:marRight w:val="0"/>
          <w:marTop w:val="0"/>
          <w:marBottom w:val="0"/>
          <w:divBdr>
            <w:top w:val="none" w:sz="0" w:space="0" w:color="auto"/>
            <w:left w:val="none" w:sz="0" w:space="0" w:color="auto"/>
            <w:bottom w:val="none" w:sz="0" w:space="0" w:color="auto"/>
            <w:right w:val="none" w:sz="0" w:space="0" w:color="auto"/>
          </w:divBdr>
        </w:div>
        <w:div w:id="1948660485">
          <w:marLeft w:val="480"/>
          <w:marRight w:val="0"/>
          <w:marTop w:val="0"/>
          <w:marBottom w:val="0"/>
          <w:divBdr>
            <w:top w:val="none" w:sz="0" w:space="0" w:color="auto"/>
            <w:left w:val="none" w:sz="0" w:space="0" w:color="auto"/>
            <w:bottom w:val="none" w:sz="0" w:space="0" w:color="auto"/>
            <w:right w:val="none" w:sz="0" w:space="0" w:color="auto"/>
          </w:divBdr>
        </w:div>
        <w:div w:id="1670325882">
          <w:marLeft w:val="480"/>
          <w:marRight w:val="0"/>
          <w:marTop w:val="0"/>
          <w:marBottom w:val="0"/>
          <w:divBdr>
            <w:top w:val="none" w:sz="0" w:space="0" w:color="auto"/>
            <w:left w:val="none" w:sz="0" w:space="0" w:color="auto"/>
            <w:bottom w:val="none" w:sz="0" w:space="0" w:color="auto"/>
            <w:right w:val="none" w:sz="0" w:space="0" w:color="auto"/>
          </w:divBdr>
        </w:div>
        <w:div w:id="844900097">
          <w:marLeft w:val="480"/>
          <w:marRight w:val="0"/>
          <w:marTop w:val="0"/>
          <w:marBottom w:val="0"/>
          <w:divBdr>
            <w:top w:val="none" w:sz="0" w:space="0" w:color="auto"/>
            <w:left w:val="none" w:sz="0" w:space="0" w:color="auto"/>
            <w:bottom w:val="none" w:sz="0" w:space="0" w:color="auto"/>
            <w:right w:val="none" w:sz="0" w:space="0" w:color="auto"/>
          </w:divBdr>
        </w:div>
        <w:div w:id="1871870234">
          <w:marLeft w:val="480"/>
          <w:marRight w:val="0"/>
          <w:marTop w:val="0"/>
          <w:marBottom w:val="0"/>
          <w:divBdr>
            <w:top w:val="none" w:sz="0" w:space="0" w:color="auto"/>
            <w:left w:val="none" w:sz="0" w:space="0" w:color="auto"/>
            <w:bottom w:val="none" w:sz="0" w:space="0" w:color="auto"/>
            <w:right w:val="none" w:sz="0" w:space="0" w:color="auto"/>
          </w:divBdr>
        </w:div>
        <w:div w:id="2047480139">
          <w:marLeft w:val="480"/>
          <w:marRight w:val="0"/>
          <w:marTop w:val="0"/>
          <w:marBottom w:val="0"/>
          <w:divBdr>
            <w:top w:val="none" w:sz="0" w:space="0" w:color="auto"/>
            <w:left w:val="none" w:sz="0" w:space="0" w:color="auto"/>
            <w:bottom w:val="none" w:sz="0" w:space="0" w:color="auto"/>
            <w:right w:val="none" w:sz="0" w:space="0" w:color="auto"/>
          </w:divBdr>
        </w:div>
        <w:div w:id="174805895">
          <w:marLeft w:val="480"/>
          <w:marRight w:val="0"/>
          <w:marTop w:val="0"/>
          <w:marBottom w:val="0"/>
          <w:divBdr>
            <w:top w:val="none" w:sz="0" w:space="0" w:color="auto"/>
            <w:left w:val="none" w:sz="0" w:space="0" w:color="auto"/>
            <w:bottom w:val="none" w:sz="0" w:space="0" w:color="auto"/>
            <w:right w:val="none" w:sz="0" w:space="0" w:color="auto"/>
          </w:divBdr>
        </w:div>
        <w:div w:id="1919054126">
          <w:marLeft w:val="480"/>
          <w:marRight w:val="0"/>
          <w:marTop w:val="0"/>
          <w:marBottom w:val="0"/>
          <w:divBdr>
            <w:top w:val="none" w:sz="0" w:space="0" w:color="auto"/>
            <w:left w:val="none" w:sz="0" w:space="0" w:color="auto"/>
            <w:bottom w:val="none" w:sz="0" w:space="0" w:color="auto"/>
            <w:right w:val="none" w:sz="0" w:space="0" w:color="auto"/>
          </w:divBdr>
        </w:div>
        <w:div w:id="741025406">
          <w:marLeft w:val="480"/>
          <w:marRight w:val="0"/>
          <w:marTop w:val="0"/>
          <w:marBottom w:val="0"/>
          <w:divBdr>
            <w:top w:val="none" w:sz="0" w:space="0" w:color="auto"/>
            <w:left w:val="none" w:sz="0" w:space="0" w:color="auto"/>
            <w:bottom w:val="none" w:sz="0" w:space="0" w:color="auto"/>
            <w:right w:val="none" w:sz="0" w:space="0" w:color="auto"/>
          </w:divBdr>
        </w:div>
        <w:div w:id="1428503860">
          <w:marLeft w:val="480"/>
          <w:marRight w:val="0"/>
          <w:marTop w:val="0"/>
          <w:marBottom w:val="0"/>
          <w:divBdr>
            <w:top w:val="none" w:sz="0" w:space="0" w:color="auto"/>
            <w:left w:val="none" w:sz="0" w:space="0" w:color="auto"/>
            <w:bottom w:val="none" w:sz="0" w:space="0" w:color="auto"/>
            <w:right w:val="none" w:sz="0" w:space="0" w:color="auto"/>
          </w:divBdr>
        </w:div>
        <w:div w:id="406196587">
          <w:marLeft w:val="480"/>
          <w:marRight w:val="0"/>
          <w:marTop w:val="0"/>
          <w:marBottom w:val="0"/>
          <w:divBdr>
            <w:top w:val="none" w:sz="0" w:space="0" w:color="auto"/>
            <w:left w:val="none" w:sz="0" w:space="0" w:color="auto"/>
            <w:bottom w:val="none" w:sz="0" w:space="0" w:color="auto"/>
            <w:right w:val="none" w:sz="0" w:space="0" w:color="auto"/>
          </w:divBdr>
        </w:div>
        <w:div w:id="1330326136">
          <w:marLeft w:val="480"/>
          <w:marRight w:val="0"/>
          <w:marTop w:val="0"/>
          <w:marBottom w:val="0"/>
          <w:divBdr>
            <w:top w:val="none" w:sz="0" w:space="0" w:color="auto"/>
            <w:left w:val="none" w:sz="0" w:space="0" w:color="auto"/>
            <w:bottom w:val="none" w:sz="0" w:space="0" w:color="auto"/>
            <w:right w:val="none" w:sz="0" w:space="0" w:color="auto"/>
          </w:divBdr>
        </w:div>
        <w:div w:id="1213998469">
          <w:marLeft w:val="480"/>
          <w:marRight w:val="0"/>
          <w:marTop w:val="0"/>
          <w:marBottom w:val="0"/>
          <w:divBdr>
            <w:top w:val="none" w:sz="0" w:space="0" w:color="auto"/>
            <w:left w:val="none" w:sz="0" w:space="0" w:color="auto"/>
            <w:bottom w:val="none" w:sz="0" w:space="0" w:color="auto"/>
            <w:right w:val="none" w:sz="0" w:space="0" w:color="auto"/>
          </w:divBdr>
        </w:div>
        <w:div w:id="1754037721">
          <w:marLeft w:val="480"/>
          <w:marRight w:val="0"/>
          <w:marTop w:val="0"/>
          <w:marBottom w:val="0"/>
          <w:divBdr>
            <w:top w:val="none" w:sz="0" w:space="0" w:color="auto"/>
            <w:left w:val="none" w:sz="0" w:space="0" w:color="auto"/>
            <w:bottom w:val="none" w:sz="0" w:space="0" w:color="auto"/>
            <w:right w:val="none" w:sz="0" w:space="0" w:color="auto"/>
          </w:divBdr>
        </w:div>
        <w:div w:id="336659222">
          <w:marLeft w:val="480"/>
          <w:marRight w:val="0"/>
          <w:marTop w:val="0"/>
          <w:marBottom w:val="0"/>
          <w:divBdr>
            <w:top w:val="none" w:sz="0" w:space="0" w:color="auto"/>
            <w:left w:val="none" w:sz="0" w:space="0" w:color="auto"/>
            <w:bottom w:val="none" w:sz="0" w:space="0" w:color="auto"/>
            <w:right w:val="none" w:sz="0" w:space="0" w:color="auto"/>
          </w:divBdr>
        </w:div>
        <w:div w:id="2043703866">
          <w:marLeft w:val="480"/>
          <w:marRight w:val="0"/>
          <w:marTop w:val="0"/>
          <w:marBottom w:val="0"/>
          <w:divBdr>
            <w:top w:val="none" w:sz="0" w:space="0" w:color="auto"/>
            <w:left w:val="none" w:sz="0" w:space="0" w:color="auto"/>
            <w:bottom w:val="none" w:sz="0" w:space="0" w:color="auto"/>
            <w:right w:val="none" w:sz="0" w:space="0" w:color="auto"/>
          </w:divBdr>
        </w:div>
        <w:div w:id="929628750">
          <w:marLeft w:val="480"/>
          <w:marRight w:val="0"/>
          <w:marTop w:val="0"/>
          <w:marBottom w:val="0"/>
          <w:divBdr>
            <w:top w:val="none" w:sz="0" w:space="0" w:color="auto"/>
            <w:left w:val="none" w:sz="0" w:space="0" w:color="auto"/>
            <w:bottom w:val="none" w:sz="0" w:space="0" w:color="auto"/>
            <w:right w:val="none" w:sz="0" w:space="0" w:color="auto"/>
          </w:divBdr>
        </w:div>
        <w:div w:id="6837855">
          <w:marLeft w:val="480"/>
          <w:marRight w:val="0"/>
          <w:marTop w:val="0"/>
          <w:marBottom w:val="0"/>
          <w:divBdr>
            <w:top w:val="none" w:sz="0" w:space="0" w:color="auto"/>
            <w:left w:val="none" w:sz="0" w:space="0" w:color="auto"/>
            <w:bottom w:val="none" w:sz="0" w:space="0" w:color="auto"/>
            <w:right w:val="none" w:sz="0" w:space="0" w:color="auto"/>
          </w:divBdr>
        </w:div>
        <w:div w:id="164173998">
          <w:marLeft w:val="480"/>
          <w:marRight w:val="0"/>
          <w:marTop w:val="0"/>
          <w:marBottom w:val="0"/>
          <w:divBdr>
            <w:top w:val="none" w:sz="0" w:space="0" w:color="auto"/>
            <w:left w:val="none" w:sz="0" w:space="0" w:color="auto"/>
            <w:bottom w:val="none" w:sz="0" w:space="0" w:color="auto"/>
            <w:right w:val="none" w:sz="0" w:space="0" w:color="auto"/>
          </w:divBdr>
        </w:div>
        <w:div w:id="1473132275">
          <w:marLeft w:val="480"/>
          <w:marRight w:val="0"/>
          <w:marTop w:val="0"/>
          <w:marBottom w:val="0"/>
          <w:divBdr>
            <w:top w:val="none" w:sz="0" w:space="0" w:color="auto"/>
            <w:left w:val="none" w:sz="0" w:space="0" w:color="auto"/>
            <w:bottom w:val="none" w:sz="0" w:space="0" w:color="auto"/>
            <w:right w:val="none" w:sz="0" w:space="0" w:color="auto"/>
          </w:divBdr>
        </w:div>
        <w:div w:id="505176075">
          <w:marLeft w:val="480"/>
          <w:marRight w:val="0"/>
          <w:marTop w:val="0"/>
          <w:marBottom w:val="0"/>
          <w:divBdr>
            <w:top w:val="none" w:sz="0" w:space="0" w:color="auto"/>
            <w:left w:val="none" w:sz="0" w:space="0" w:color="auto"/>
            <w:bottom w:val="none" w:sz="0" w:space="0" w:color="auto"/>
            <w:right w:val="none" w:sz="0" w:space="0" w:color="auto"/>
          </w:divBdr>
        </w:div>
        <w:div w:id="651643069">
          <w:marLeft w:val="480"/>
          <w:marRight w:val="0"/>
          <w:marTop w:val="0"/>
          <w:marBottom w:val="0"/>
          <w:divBdr>
            <w:top w:val="none" w:sz="0" w:space="0" w:color="auto"/>
            <w:left w:val="none" w:sz="0" w:space="0" w:color="auto"/>
            <w:bottom w:val="none" w:sz="0" w:space="0" w:color="auto"/>
            <w:right w:val="none" w:sz="0" w:space="0" w:color="auto"/>
          </w:divBdr>
        </w:div>
        <w:div w:id="722021372">
          <w:marLeft w:val="480"/>
          <w:marRight w:val="0"/>
          <w:marTop w:val="0"/>
          <w:marBottom w:val="0"/>
          <w:divBdr>
            <w:top w:val="none" w:sz="0" w:space="0" w:color="auto"/>
            <w:left w:val="none" w:sz="0" w:space="0" w:color="auto"/>
            <w:bottom w:val="none" w:sz="0" w:space="0" w:color="auto"/>
            <w:right w:val="none" w:sz="0" w:space="0" w:color="auto"/>
          </w:divBdr>
        </w:div>
        <w:div w:id="1733768019">
          <w:marLeft w:val="480"/>
          <w:marRight w:val="0"/>
          <w:marTop w:val="0"/>
          <w:marBottom w:val="0"/>
          <w:divBdr>
            <w:top w:val="none" w:sz="0" w:space="0" w:color="auto"/>
            <w:left w:val="none" w:sz="0" w:space="0" w:color="auto"/>
            <w:bottom w:val="none" w:sz="0" w:space="0" w:color="auto"/>
            <w:right w:val="none" w:sz="0" w:space="0" w:color="auto"/>
          </w:divBdr>
        </w:div>
        <w:div w:id="50884061">
          <w:marLeft w:val="480"/>
          <w:marRight w:val="0"/>
          <w:marTop w:val="0"/>
          <w:marBottom w:val="0"/>
          <w:divBdr>
            <w:top w:val="none" w:sz="0" w:space="0" w:color="auto"/>
            <w:left w:val="none" w:sz="0" w:space="0" w:color="auto"/>
            <w:bottom w:val="none" w:sz="0" w:space="0" w:color="auto"/>
            <w:right w:val="none" w:sz="0" w:space="0" w:color="auto"/>
          </w:divBdr>
        </w:div>
        <w:div w:id="1769346897">
          <w:marLeft w:val="480"/>
          <w:marRight w:val="0"/>
          <w:marTop w:val="0"/>
          <w:marBottom w:val="0"/>
          <w:divBdr>
            <w:top w:val="none" w:sz="0" w:space="0" w:color="auto"/>
            <w:left w:val="none" w:sz="0" w:space="0" w:color="auto"/>
            <w:bottom w:val="none" w:sz="0" w:space="0" w:color="auto"/>
            <w:right w:val="none" w:sz="0" w:space="0" w:color="auto"/>
          </w:divBdr>
        </w:div>
        <w:div w:id="20862004">
          <w:marLeft w:val="480"/>
          <w:marRight w:val="0"/>
          <w:marTop w:val="0"/>
          <w:marBottom w:val="0"/>
          <w:divBdr>
            <w:top w:val="none" w:sz="0" w:space="0" w:color="auto"/>
            <w:left w:val="none" w:sz="0" w:space="0" w:color="auto"/>
            <w:bottom w:val="none" w:sz="0" w:space="0" w:color="auto"/>
            <w:right w:val="none" w:sz="0" w:space="0" w:color="auto"/>
          </w:divBdr>
        </w:div>
        <w:div w:id="2111772497">
          <w:marLeft w:val="480"/>
          <w:marRight w:val="0"/>
          <w:marTop w:val="0"/>
          <w:marBottom w:val="0"/>
          <w:divBdr>
            <w:top w:val="none" w:sz="0" w:space="0" w:color="auto"/>
            <w:left w:val="none" w:sz="0" w:space="0" w:color="auto"/>
            <w:bottom w:val="none" w:sz="0" w:space="0" w:color="auto"/>
            <w:right w:val="none" w:sz="0" w:space="0" w:color="auto"/>
          </w:divBdr>
        </w:div>
        <w:div w:id="2055881079">
          <w:marLeft w:val="480"/>
          <w:marRight w:val="0"/>
          <w:marTop w:val="0"/>
          <w:marBottom w:val="0"/>
          <w:divBdr>
            <w:top w:val="none" w:sz="0" w:space="0" w:color="auto"/>
            <w:left w:val="none" w:sz="0" w:space="0" w:color="auto"/>
            <w:bottom w:val="none" w:sz="0" w:space="0" w:color="auto"/>
            <w:right w:val="none" w:sz="0" w:space="0" w:color="auto"/>
          </w:divBdr>
        </w:div>
        <w:div w:id="398790471">
          <w:marLeft w:val="480"/>
          <w:marRight w:val="0"/>
          <w:marTop w:val="0"/>
          <w:marBottom w:val="0"/>
          <w:divBdr>
            <w:top w:val="none" w:sz="0" w:space="0" w:color="auto"/>
            <w:left w:val="none" w:sz="0" w:space="0" w:color="auto"/>
            <w:bottom w:val="none" w:sz="0" w:space="0" w:color="auto"/>
            <w:right w:val="none" w:sz="0" w:space="0" w:color="auto"/>
          </w:divBdr>
        </w:div>
        <w:div w:id="470051700">
          <w:marLeft w:val="480"/>
          <w:marRight w:val="0"/>
          <w:marTop w:val="0"/>
          <w:marBottom w:val="0"/>
          <w:divBdr>
            <w:top w:val="none" w:sz="0" w:space="0" w:color="auto"/>
            <w:left w:val="none" w:sz="0" w:space="0" w:color="auto"/>
            <w:bottom w:val="none" w:sz="0" w:space="0" w:color="auto"/>
            <w:right w:val="none" w:sz="0" w:space="0" w:color="auto"/>
          </w:divBdr>
        </w:div>
        <w:div w:id="2017732419">
          <w:marLeft w:val="480"/>
          <w:marRight w:val="0"/>
          <w:marTop w:val="0"/>
          <w:marBottom w:val="0"/>
          <w:divBdr>
            <w:top w:val="none" w:sz="0" w:space="0" w:color="auto"/>
            <w:left w:val="none" w:sz="0" w:space="0" w:color="auto"/>
            <w:bottom w:val="none" w:sz="0" w:space="0" w:color="auto"/>
            <w:right w:val="none" w:sz="0" w:space="0" w:color="auto"/>
          </w:divBdr>
        </w:div>
        <w:div w:id="928853907">
          <w:marLeft w:val="480"/>
          <w:marRight w:val="0"/>
          <w:marTop w:val="0"/>
          <w:marBottom w:val="0"/>
          <w:divBdr>
            <w:top w:val="none" w:sz="0" w:space="0" w:color="auto"/>
            <w:left w:val="none" w:sz="0" w:space="0" w:color="auto"/>
            <w:bottom w:val="none" w:sz="0" w:space="0" w:color="auto"/>
            <w:right w:val="none" w:sz="0" w:space="0" w:color="auto"/>
          </w:divBdr>
        </w:div>
        <w:div w:id="695352453">
          <w:marLeft w:val="480"/>
          <w:marRight w:val="0"/>
          <w:marTop w:val="0"/>
          <w:marBottom w:val="0"/>
          <w:divBdr>
            <w:top w:val="none" w:sz="0" w:space="0" w:color="auto"/>
            <w:left w:val="none" w:sz="0" w:space="0" w:color="auto"/>
            <w:bottom w:val="none" w:sz="0" w:space="0" w:color="auto"/>
            <w:right w:val="none" w:sz="0" w:space="0" w:color="auto"/>
          </w:divBdr>
        </w:div>
        <w:div w:id="1313369416">
          <w:marLeft w:val="480"/>
          <w:marRight w:val="0"/>
          <w:marTop w:val="0"/>
          <w:marBottom w:val="0"/>
          <w:divBdr>
            <w:top w:val="none" w:sz="0" w:space="0" w:color="auto"/>
            <w:left w:val="none" w:sz="0" w:space="0" w:color="auto"/>
            <w:bottom w:val="none" w:sz="0" w:space="0" w:color="auto"/>
            <w:right w:val="none" w:sz="0" w:space="0" w:color="auto"/>
          </w:divBdr>
        </w:div>
        <w:div w:id="172956126">
          <w:marLeft w:val="480"/>
          <w:marRight w:val="0"/>
          <w:marTop w:val="0"/>
          <w:marBottom w:val="0"/>
          <w:divBdr>
            <w:top w:val="none" w:sz="0" w:space="0" w:color="auto"/>
            <w:left w:val="none" w:sz="0" w:space="0" w:color="auto"/>
            <w:bottom w:val="none" w:sz="0" w:space="0" w:color="auto"/>
            <w:right w:val="none" w:sz="0" w:space="0" w:color="auto"/>
          </w:divBdr>
        </w:div>
        <w:div w:id="1928533747">
          <w:marLeft w:val="480"/>
          <w:marRight w:val="0"/>
          <w:marTop w:val="0"/>
          <w:marBottom w:val="0"/>
          <w:divBdr>
            <w:top w:val="none" w:sz="0" w:space="0" w:color="auto"/>
            <w:left w:val="none" w:sz="0" w:space="0" w:color="auto"/>
            <w:bottom w:val="none" w:sz="0" w:space="0" w:color="auto"/>
            <w:right w:val="none" w:sz="0" w:space="0" w:color="auto"/>
          </w:divBdr>
        </w:div>
        <w:div w:id="24411584">
          <w:marLeft w:val="480"/>
          <w:marRight w:val="0"/>
          <w:marTop w:val="0"/>
          <w:marBottom w:val="0"/>
          <w:divBdr>
            <w:top w:val="none" w:sz="0" w:space="0" w:color="auto"/>
            <w:left w:val="none" w:sz="0" w:space="0" w:color="auto"/>
            <w:bottom w:val="none" w:sz="0" w:space="0" w:color="auto"/>
            <w:right w:val="none" w:sz="0" w:space="0" w:color="auto"/>
          </w:divBdr>
        </w:div>
        <w:div w:id="1232231560">
          <w:marLeft w:val="480"/>
          <w:marRight w:val="0"/>
          <w:marTop w:val="0"/>
          <w:marBottom w:val="0"/>
          <w:divBdr>
            <w:top w:val="none" w:sz="0" w:space="0" w:color="auto"/>
            <w:left w:val="none" w:sz="0" w:space="0" w:color="auto"/>
            <w:bottom w:val="none" w:sz="0" w:space="0" w:color="auto"/>
            <w:right w:val="none" w:sz="0" w:space="0" w:color="auto"/>
          </w:divBdr>
        </w:div>
        <w:div w:id="1891570465">
          <w:marLeft w:val="480"/>
          <w:marRight w:val="0"/>
          <w:marTop w:val="0"/>
          <w:marBottom w:val="0"/>
          <w:divBdr>
            <w:top w:val="none" w:sz="0" w:space="0" w:color="auto"/>
            <w:left w:val="none" w:sz="0" w:space="0" w:color="auto"/>
            <w:bottom w:val="none" w:sz="0" w:space="0" w:color="auto"/>
            <w:right w:val="none" w:sz="0" w:space="0" w:color="auto"/>
          </w:divBdr>
        </w:div>
        <w:div w:id="1525288944">
          <w:marLeft w:val="480"/>
          <w:marRight w:val="0"/>
          <w:marTop w:val="0"/>
          <w:marBottom w:val="0"/>
          <w:divBdr>
            <w:top w:val="none" w:sz="0" w:space="0" w:color="auto"/>
            <w:left w:val="none" w:sz="0" w:space="0" w:color="auto"/>
            <w:bottom w:val="none" w:sz="0" w:space="0" w:color="auto"/>
            <w:right w:val="none" w:sz="0" w:space="0" w:color="auto"/>
          </w:divBdr>
        </w:div>
        <w:div w:id="2055539399">
          <w:marLeft w:val="480"/>
          <w:marRight w:val="0"/>
          <w:marTop w:val="0"/>
          <w:marBottom w:val="0"/>
          <w:divBdr>
            <w:top w:val="none" w:sz="0" w:space="0" w:color="auto"/>
            <w:left w:val="none" w:sz="0" w:space="0" w:color="auto"/>
            <w:bottom w:val="none" w:sz="0" w:space="0" w:color="auto"/>
            <w:right w:val="none" w:sz="0" w:space="0" w:color="auto"/>
          </w:divBdr>
        </w:div>
        <w:div w:id="1832787930">
          <w:marLeft w:val="480"/>
          <w:marRight w:val="0"/>
          <w:marTop w:val="0"/>
          <w:marBottom w:val="0"/>
          <w:divBdr>
            <w:top w:val="none" w:sz="0" w:space="0" w:color="auto"/>
            <w:left w:val="none" w:sz="0" w:space="0" w:color="auto"/>
            <w:bottom w:val="none" w:sz="0" w:space="0" w:color="auto"/>
            <w:right w:val="none" w:sz="0" w:space="0" w:color="auto"/>
          </w:divBdr>
        </w:div>
        <w:div w:id="190414677">
          <w:marLeft w:val="480"/>
          <w:marRight w:val="0"/>
          <w:marTop w:val="0"/>
          <w:marBottom w:val="0"/>
          <w:divBdr>
            <w:top w:val="none" w:sz="0" w:space="0" w:color="auto"/>
            <w:left w:val="none" w:sz="0" w:space="0" w:color="auto"/>
            <w:bottom w:val="none" w:sz="0" w:space="0" w:color="auto"/>
            <w:right w:val="none" w:sz="0" w:space="0" w:color="auto"/>
          </w:divBdr>
        </w:div>
        <w:div w:id="465008701">
          <w:marLeft w:val="480"/>
          <w:marRight w:val="0"/>
          <w:marTop w:val="0"/>
          <w:marBottom w:val="0"/>
          <w:divBdr>
            <w:top w:val="none" w:sz="0" w:space="0" w:color="auto"/>
            <w:left w:val="none" w:sz="0" w:space="0" w:color="auto"/>
            <w:bottom w:val="none" w:sz="0" w:space="0" w:color="auto"/>
            <w:right w:val="none" w:sz="0" w:space="0" w:color="auto"/>
          </w:divBdr>
        </w:div>
        <w:div w:id="1506826808">
          <w:marLeft w:val="480"/>
          <w:marRight w:val="0"/>
          <w:marTop w:val="0"/>
          <w:marBottom w:val="0"/>
          <w:divBdr>
            <w:top w:val="none" w:sz="0" w:space="0" w:color="auto"/>
            <w:left w:val="none" w:sz="0" w:space="0" w:color="auto"/>
            <w:bottom w:val="none" w:sz="0" w:space="0" w:color="auto"/>
            <w:right w:val="none" w:sz="0" w:space="0" w:color="auto"/>
          </w:divBdr>
        </w:div>
        <w:div w:id="1252280384">
          <w:marLeft w:val="480"/>
          <w:marRight w:val="0"/>
          <w:marTop w:val="0"/>
          <w:marBottom w:val="0"/>
          <w:divBdr>
            <w:top w:val="none" w:sz="0" w:space="0" w:color="auto"/>
            <w:left w:val="none" w:sz="0" w:space="0" w:color="auto"/>
            <w:bottom w:val="none" w:sz="0" w:space="0" w:color="auto"/>
            <w:right w:val="none" w:sz="0" w:space="0" w:color="auto"/>
          </w:divBdr>
        </w:div>
        <w:div w:id="1597131281">
          <w:marLeft w:val="480"/>
          <w:marRight w:val="0"/>
          <w:marTop w:val="0"/>
          <w:marBottom w:val="0"/>
          <w:divBdr>
            <w:top w:val="none" w:sz="0" w:space="0" w:color="auto"/>
            <w:left w:val="none" w:sz="0" w:space="0" w:color="auto"/>
            <w:bottom w:val="none" w:sz="0" w:space="0" w:color="auto"/>
            <w:right w:val="none" w:sz="0" w:space="0" w:color="auto"/>
          </w:divBdr>
        </w:div>
        <w:div w:id="2143185200">
          <w:marLeft w:val="480"/>
          <w:marRight w:val="0"/>
          <w:marTop w:val="0"/>
          <w:marBottom w:val="0"/>
          <w:divBdr>
            <w:top w:val="none" w:sz="0" w:space="0" w:color="auto"/>
            <w:left w:val="none" w:sz="0" w:space="0" w:color="auto"/>
            <w:bottom w:val="none" w:sz="0" w:space="0" w:color="auto"/>
            <w:right w:val="none" w:sz="0" w:space="0" w:color="auto"/>
          </w:divBdr>
        </w:div>
        <w:div w:id="206913996">
          <w:marLeft w:val="480"/>
          <w:marRight w:val="0"/>
          <w:marTop w:val="0"/>
          <w:marBottom w:val="0"/>
          <w:divBdr>
            <w:top w:val="none" w:sz="0" w:space="0" w:color="auto"/>
            <w:left w:val="none" w:sz="0" w:space="0" w:color="auto"/>
            <w:bottom w:val="none" w:sz="0" w:space="0" w:color="auto"/>
            <w:right w:val="none" w:sz="0" w:space="0" w:color="auto"/>
          </w:divBdr>
        </w:div>
        <w:div w:id="1372338991">
          <w:marLeft w:val="480"/>
          <w:marRight w:val="0"/>
          <w:marTop w:val="0"/>
          <w:marBottom w:val="0"/>
          <w:divBdr>
            <w:top w:val="none" w:sz="0" w:space="0" w:color="auto"/>
            <w:left w:val="none" w:sz="0" w:space="0" w:color="auto"/>
            <w:bottom w:val="none" w:sz="0" w:space="0" w:color="auto"/>
            <w:right w:val="none" w:sz="0" w:space="0" w:color="auto"/>
          </w:divBdr>
        </w:div>
        <w:div w:id="229703940">
          <w:marLeft w:val="480"/>
          <w:marRight w:val="0"/>
          <w:marTop w:val="0"/>
          <w:marBottom w:val="0"/>
          <w:divBdr>
            <w:top w:val="none" w:sz="0" w:space="0" w:color="auto"/>
            <w:left w:val="none" w:sz="0" w:space="0" w:color="auto"/>
            <w:bottom w:val="none" w:sz="0" w:space="0" w:color="auto"/>
            <w:right w:val="none" w:sz="0" w:space="0" w:color="auto"/>
          </w:divBdr>
        </w:div>
        <w:div w:id="1921405568">
          <w:marLeft w:val="480"/>
          <w:marRight w:val="0"/>
          <w:marTop w:val="0"/>
          <w:marBottom w:val="0"/>
          <w:divBdr>
            <w:top w:val="none" w:sz="0" w:space="0" w:color="auto"/>
            <w:left w:val="none" w:sz="0" w:space="0" w:color="auto"/>
            <w:bottom w:val="none" w:sz="0" w:space="0" w:color="auto"/>
            <w:right w:val="none" w:sz="0" w:space="0" w:color="auto"/>
          </w:divBdr>
        </w:div>
        <w:div w:id="603154596">
          <w:marLeft w:val="480"/>
          <w:marRight w:val="0"/>
          <w:marTop w:val="0"/>
          <w:marBottom w:val="0"/>
          <w:divBdr>
            <w:top w:val="none" w:sz="0" w:space="0" w:color="auto"/>
            <w:left w:val="none" w:sz="0" w:space="0" w:color="auto"/>
            <w:bottom w:val="none" w:sz="0" w:space="0" w:color="auto"/>
            <w:right w:val="none" w:sz="0" w:space="0" w:color="auto"/>
          </w:divBdr>
        </w:div>
        <w:div w:id="1919946832">
          <w:marLeft w:val="480"/>
          <w:marRight w:val="0"/>
          <w:marTop w:val="0"/>
          <w:marBottom w:val="0"/>
          <w:divBdr>
            <w:top w:val="none" w:sz="0" w:space="0" w:color="auto"/>
            <w:left w:val="none" w:sz="0" w:space="0" w:color="auto"/>
            <w:bottom w:val="none" w:sz="0" w:space="0" w:color="auto"/>
            <w:right w:val="none" w:sz="0" w:space="0" w:color="auto"/>
          </w:divBdr>
        </w:div>
        <w:div w:id="1335258395">
          <w:marLeft w:val="480"/>
          <w:marRight w:val="0"/>
          <w:marTop w:val="0"/>
          <w:marBottom w:val="0"/>
          <w:divBdr>
            <w:top w:val="none" w:sz="0" w:space="0" w:color="auto"/>
            <w:left w:val="none" w:sz="0" w:space="0" w:color="auto"/>
            <w:bottom w:val="none" w:sz="0" w:space="0" w:color="auto"/>
            <w:right w:val="none" w:sz="0" w:space="0" w:color="auto"/>
          </w:divBdr>
        </w:div>
        <w:div w:id="1066495939">
          <w:marLeft w:val="480"/>
          <w:marRight w:val="0"/>
          <w:marTop w:val="0"/>
          <w:marBottom w:val="0"/>
          <w:divBdr>
            <w:top w:val="none" w:sz="0" w:space="0" w:color="auto"/>
            <w:left w:val="none" w:sz="0" w:space="0" w:color="auto"/>
            <w:bottom w:val="none" w:sz="0" w:space="0" w:color="auto"/>
            <w:right w:val="none" w:sz="0" w:space="0" w:color="auto"/>
          </w:divBdr>
        </w:div>
        <w:div w:id="1190877907">
          <w:marLeft w:val="480"/>
          <w:marRight w:val="0"/>
          <w:marTop w:val="0"/>
          <w:marBottom w:val="0"/>
          <w:divBdr>
            <w:top w:val="none" w:sz="0" w:space="0" w:color="auto"/>
            <w:left w:val="none" w:sz="0" w:space="0" w:color="auto"/>
            <w:bottom w:val="none" w:sz="0" w:space="0" w:color="auto"/>
            <w:right w:val="none" w:sz="0" w:space="0" w:color="auto"/>
          </w:divBdr>
        </w:div>
        <w:div w:id="26486753">
          <w:marLeft w:val="480"/>
          <w:marRight w:val="0"/>
          <w:marTop w:val="0"/>
          <w:marBottom w:val="0"/>
          <w:divBdr>
            <w:top w:val="none" w:sz="0" w:space="0" w:color="auto"/>
            <w:left w:val="none" w:sz="0" w:space="0" w:color="auto"/>
            <w:bottom w:val="none" w:sz="0" w:space="0" w:color="auto"/>
            <w:right w:val="none" w:sz="0" w:space="0" w:color="auto"/>
          </w:divBdr>
        </w:div>
        <w:div w:id="8798112">
          <w:marLeft w:val="480"/>
          <w:marRight w:val="0"/>
          <w:marTop w:val="0"/>
          <w:marBottom w:val="0"/>
          <w:divBdr>
            <w:top w:val="none" w:sz="0" w:space="0" w:color="auto"/>
            <w:left w:val="none" w:sz="0" w:space="0" w:color="auto"/>
            <w:bottom w:val="none" w:sz="0" w:space="0" w:color="auto"/>
            <w:right w:val="none" w:sz="0" w:space="0" w:color="auto"/>
          </w:divBdr>
        </w:div>
        <w:div w:id="1772241055">
          <w:marLeft w:val="480"/>
          <w:marRight w:val="0"/>
          <w:marTop w:val="0"/>
          <w:marBottom w:val="0"/>
          <w:divBdr>
            <w:top w:val="none" w:sz="0" w:space="0" w:color="auto"/>
            <w:left w:val="none" w:sz="0" w:space="0" w:color="auto"/>
            <w:bottom w:val="none" w:sz="0" w:space="0" w:color="auto"/>
            <w:right w:val="none" w:sz="0" w:space="0" w:color="auto"/>
          </w:divBdr>
        </w:div>
        <w:div w:id="546647727">
          <w:marLeft w:val="480"/>
          <w:marRight w:val="0"/>
          <w:marTop w:val="0"/>
          <w:marBottom w:val="0"/>
          <w:divBdr>
            <w:top w:val="none" w:sz="0" w:space="0" w:color="auto"/>
            <w:left w:val="none" w:sz="0" w:space="0" w:color="auto"/>
            <w:bottom w:val="none" w:sz="0" w:space="0" w:color="auto"/>
            <w:right w:val="none" w:sz="0" w:space="0" w:color="auto"/>
          </w:divBdr>
        </w:div>
        <w:div w:id="175995899">
          <w:marLeft w:val="480"/>
          <w:marRight w:val="0"/>
          <w:marTop w:val="0"/>
          <w:marBottom w:val="0"/>
          <w:divBdr>
            <w:top w:val="none" w:sz="0" w:space="0" w:color="auto"/>
            <w:left w:val="none" w:sz="0" w:space="0" w:color="auto"/>
            <w:bottom w:val="none" w:sz="0" w:space="0" w:color="auto"/>
            <w:right w:val="none" w:sz="0" w:space="0" w:color="auto"/>
          </w:divBdr>
        </w:div>
        <w:div w:id="2127237652">
          <w:marLeft w:val="480"/>
          <w:marRight w:val="0"/>
          <w:marTop w:val="0"/>
          <w:marBottom w:val="0"/>
          <w:divBdr>
            <w:top w:val="none" w:sz="0" w:space="0" w:color="auto"/>
            <w:left w:val="none" w:sz="0" w:space="0" w:color="auto"/>
            <w:bottom w:val="none" w:sz="0" w:space="0" w:color="auto"/>
            <w:right w:val="none" w:sz="0" w:space="0" w:color="auto"/>
          </w:divBdr>
        </w:div>
        <w:div w:id="299380188">
          <w:marLeft w:val="480"/>
          <w:marRight w:val="0"/>
          <w:marTop w:val="0"/>
          <w:marBottom w:val="0"/>
          <w:divBdr>
            <w:top w:val="none" w:sz="0" w:space="0" w:color="auto"/>
            <w:left w:val="none" w:sz="0" w:space="0" w:color="auto"/>
            <w:bottom w:val="none" w:sz="0" w:space="0" w:color="auto"/>
            <w:right w:val="none" w:sz="0" w:space="0" w:color="auto"/>
          </w:divBdr>
        </w:div>
        <w:div w:id="1820731359">
          <w:marLeft w:val="480"/>
          <w:marRight w:val="0"/>
          <w:marTop w:val="0"/>
          <w:marBottom w:val="0"/>
          <w:divBdr>
            <w:top w:val="none" w:sz="0" w:space="0" w:color="auto"/>
            <w:left w:val="none" w:sz="0" w:space="0" w:color="auto"/>
            <w:bottom w:val="none" w:sz="0" w:space="0" w:color="auto"/>
            <w:right w:val="none" w:sz="0" w:space="0" w:color="auto"/>
          </w:divBdr>
        </w:div>
        <w:div w:id="689137969">
          <w:marLeft w:val="480"/>
          <w:marRight w:val="0"/>
          <w:marTop w:val="0"/>
          <w:marBottom w:val="0"/>
          <w:divBdr>
            <w:top w:val="none" w:sz="0" w:space="0" w:color="auto"/>
            <w:left w:val="none" w:sz="0" w:space="0" w:color="auto"/>
            <w:bottom w:val="none" w:sz="0" w:space="0" w:color="auto"/>
            <w:right w:val="none" w:sz="0" w:space="0" w:color="auto"/>
          </w:divBdr>
        </w:div>
        <w:div w:id="749356075">
          <w:marLeft w:val="480"/>
          <w:marRight w:val="0"/>
          <w:marTop w:val="0"/>
          <w:marBottom w:val="0"/>
          <w:divBdr>
            <w:top w:val="none" w:sz="0" w:space="0" w:color="auto"/>
            <w:left w:val="none" w:sz="0" w:space="0" w:color="auto"/>
            <w:bottom w:val="none" w:sz="0" w:space="0" w:color="auto"/>
            <w:right w:val="none" w:sz="0" w:space="0" w:color="auto"/>
          </w:divBdr>
        </w:div>
        <w:div w:id="1052266070">
          <w:marLeft w:val="480"/>
          <w:marRight w:val="0"/>
          <w:marTop w:val="0"/>
          <w:marBottom w:val="0"/>
          <w:divBdr>
            <w:top w:val="none" w:sz="0" w:space="0" w:color="auto"/>
            <w:left w:val="none" w:sz="0" w:space="0" w:color="auto"/>
            <w:bottom w:val="none" w:sz="0" w:space="0" w:color="auto"/>
            <w:right w:val="none" w:sz="0" w:space="0" w:color="auto"/>
          </w:divBdr>
        </w:div>
        <w:div w:id="1363215234">
          <w:marLeft w:val="480"/>
          <w:marRight w:val="0"/>
          <w:marTop w:val="0"/>
          <w:marBottom w:val="0"/>
          <w:divBdr>
            <w:top w:val="none" w:sz="0" w:space="0" w:color="auto"/>
            <w:left w:val="none" w:sz="0" w:space="0" w:color="auto"/>
            <w:bottom w:val="none" w:sz="0" w:space="0" w:color="auto"/>
            <w:right w:val="none" w:sz="0" w:space="0" w:color="auto"/>
          </w:divBdr>
        </w:div>
        <w:div w:id="698356944">
          <w:marLeft w:val="480"/>
          <w:marRight w:val="0"/>
          <w:marTop w:val="0"/>
          <w:marBottom w:val="0"/>
          <w:divBdr>
            <w:top w:val="none" w:sz="0" w:space="0" w:color="auto"/>
            <w:left w:val="none" w:sz="0" w:space="0" w:color="auto"/>
            <w:bottom w:val="none" w:sz="0" w:space="0" w:color="auto"/>
            <w:right w:val="none" w:sz="0" w:space="0" w:color="auto"/>
          </w:divBdr>
        </w:div>
        <w:div w:id="1823615721">
          <w:marLeft w:val="480"/>
          <w:marRight w:val="0"/>
          <w:marTop w:val="0"/>
          <w:marBottom w:val="0"/>
          <w:divBdr>
            <w:top w:val="none" w:sz="0" w:space="0" w:color="auto"/>
            <w:left w:val="none" w:sz="0" w:space="0" w:color="auto"/>
            <w:bottom w:val="none" w:sz="0" w:space="0" w:color="auto"/>
            <w:right w:val="none" w:sz="0" w:space="0" w:color="auto"/>
          </w:divBdr>
        </w:div>
        <w:div w:id="1201211294">
          <w:marLeft w:val="480"/>
          <w:marRight w:val="0"/>
          <w:marTop w:val="0"/>
          <w:marBottom w:val="0"/>
          <w:divBdr>
            <w:top w:val="none" w:sz="0" w:space="0" w:color="auto"/>
            <w:left w:val="none" w:sz="0" w:space="0" w:color="auto"/>
            <w:bottom w:val="none" w:sz="0" w:space="0" w:color="auto"/>
            <w:right w:val="none" w:sz="0" w:space="0" w:color="auto"/>
          </w:divBdr>
        </w:div>
        <w:div w:id="1351031006">
          <w:marLeft w:val="480"/>
          <w:marRight w:val="0"/>
          <w:marTop w:val="0"/>
          <w:marBottom w:val="0"/>
          <w:divBdr>
            <w:top w:val="none" w:sz="0" w:space="0" w:color="auto"/>
            <w:left w:val="none" w:sz="0" w:space="0" w:color="auto"/>
            <w:bottom w:val="none" w:sz="0" w:space="0" w:color="auto"/>
            <w:right w:val="none" w:sz="0" w:space="0" w:color="auto"/>
          </w:divBdr>
        </w:div>
        <w:div w:id="155000114">
          <w:marLeft w:val="480"/>
          <w:marRight w:val="0"/>
          <w:marTop w:val="0"/>
          <w:marBottom w:val="0"/>
          <w:divBdr>
            <w:top w:val="none" w:sz="0" w:space="0" w:color="auto"/>
            <w:left w:val="none" w:sz="0" w:space="0" w:color="auto"/>
            <w:bottom w:val="none" w:sz="0" w:space="0" w:color="auto"/>
            <w:right w:val="none" w:sz="0" w:space="0" w:color="auto"/>
          </w:divBdr>
        </w:div>
        <w:div w:id="653486275">
          <w:marLeft w:val="480"/>
          <w:marRight w:val="0"/>
          <w:marTop w:val="0"/>
          <w:marBottom w:val="0"/>
          <w:divBdr>
            <w:top w:val="none" w:sz="0" w:space="0" w:color="auto"/>
            <w:left w:val="none" w:sz="0" w:space="0" w:color="auto"/>
            <w:bottom w:val="none" w:sz="0" w:space="0" w:color="auto"/>
            <w:right w:val="none" w:sz="0" w:space="0" w:color="auto"/>
          </w:divBdr>
        </w:div>
        <w:div w:id="784690615">
          <w:marLeft w:val="480"/>
          <w:marRight w:val="0"/>
          <w:marTop w:val="0"/>
          <w:marBottom w:val="0"/>
          <w:divBdr>
            <w:top w:val="none" w:sz="0" w:space="0" w:color="auto"/>
            <w:left w:val="none" w:sz="0" w:space="0" w:color="auto"/>
            <w:bottom w:val="none" w:sz="0" w:space="0" w:color="auto"/>
            <w:right w:val="none" w:sz="0" w:space="0" w:color="auto"/>
          </w:divBdr>
        </w:div>
        <w:div w:id="763460726">
          <w:marLeft w:val="480"/>
          <w:marRight w:val="0"/>
          <w:marTop w:val="0"/>
          <w:marBottom w:val="0"/>
          <w:divBdr>
            <w:top w:val="none" w:sz="0" w:space="0" w:color="auto"/>
            <w:left w:val="none" w:sz="0" w:space="0" w:color="auto"/>
            <w:bottom w:val="none" w:sz="0" w:space="0" w:color="auto"/>
            <w:right w:val="none" w:sz="0" w:space="0" w:color="auto"/>
          </w:divBdr>
        </w:div>
        <w:div w:id="1771927231">
          <w:marLeft w:val="480"/>
          <w:marRight w:val="0"/>
          <w:marTop w:val="0"/>
          <w:marBottom w:val="0"/>
          <w:divBdr>
            <w:top w:val="none" w:sz="0" w:space="0" w:color="auto"/>
            <w:left w:val="none" w:sz="0" w:space="0" w:color="auto"/>
            <w:bottom w:val="none" w:sz="0" w:space="0" w:color="auto"/>
            <w:right w:val="none" w:sz="0" w:space="0" w:color="auto"/>
          </w:divBdr>
        </w:div>
        <w:div w:id="651445491">
          <w:marLeft w:val="480"/>
          <w:marRight w:val="0"/>
          <w:marTop w:val="0"/>
          <w:marBottom w:val="0"/>
          <w:divBdr>
            <w:top w:val="none" w:sz="0" w:space="0" w:color="auto"/>
            <w:left w:val="none" w:sz="0" w:space="0" w:color="auto"/>
            <w:bottom w:val="none" w:sz="0" w:space="0" w:color="auto"/>
            <w:right w:val="none" w:sz="0" w:space="0" w:color="auto"/>
          </w:divBdr>
        </w:div>
        <w:div w:id="1053240419">
          <w:marLeft w:val="480"/>
          <w:marRight w:val="0"/>
          <w:marTop w:val="0"/>
          <w:marBottom w:val="0"/>
          <w:divBdr>
            <w:top w:val="none" w:sz="0" w:space="0" w:color="auto"/>
            <w:left w:val="none" w:sz="0" w:space="0" w:color="auto"/>
            <w:bottom w:val="none" w:sz="0" w:space="0" w:color="auto"/>
            <w:right w:val="none" w:sz="0" w:space="0" w:color="auto"/>
          </w:divBdr>
        </w:div>
        <w:div w:id="1769698367">
          <w:marLeft w:val="480"/>
          <w:marRight w:val="0"/>
          <w:marTop w:val="0"/>
          <w:marBottom w:val="0"/>
          <w:divBdr>
            <w:top w:val="none" w:sz="0" w:space="0" w:color="auto"/>
            <w:left w:val="none" w:sz="0" w:space="0" w:color="auto"/>
            <w:bottom w:val="none" w:sz="0" w:space="0" w:color="auto"/>
            <w:right w:val="none" w:sz="0" w:space="0" w:color="auto"/>
          </w:divBdr>
        </w:div>
        <w:div w:id="1374504338">
          <w:marLeft w:val="480"/>
          <w:marRight w:val="0"/>
          <w:marTop w:val="0"/>
          <w:marBottom w:val="0"/>
          <w:divBdr>
            <w:top w:val="none" w:sz="0" w:space="0" w:color="auto"/>
            <w:left w:val="none" w:sz="0" w:space="0" w:color="auto"/>
            <w:bottom w:val="none" w:sz="0" w:space="0" w:color="auto"/>
            <w:right w:val="none" w:sz="0" w:space="0" w:color="auto"/>
          </w:divBdr>
        </w:div>
        <w:div w:id="393166684">
          <w:marLeft w:val="480"/>
          <w:marRight w:val="0"/>
          <w:marTop w:val="0"/>
          <w:marBottom w:val="0"/>
          <w:divBdr>
            <w:top w:val="none" w:sz="0" w:space="0" w:color="auto"/>
            <w:left w:val="none" w:sz="0" w:space="0" w:color="auto"/>
            <w:bottom w:val="none" w:sz="0" w:space="0" w:color="auto"/>
            <w:right w:val="none" w:sz="0" w:space="0" w:color="auto"/>
          </w:divBdr>
        </w:div>
        <w:div w:id="1230188715">
          <w:marLeft w:val="480"/>
          <w:marRight w:val="0"/>
          <w:marTop w:val="0"/>
          <w:marBottom w:val="0"/>
          <w:divBdr>
            <w:top w:val="none" w:sz="0" w:space="0" w:color="auto"/>
            <w:left w:val="none" w:sz="0" w:space="0" w:color="auto"/>
            <w:bottom w:val="none" w:sz="0" w:space="0" w:color="auto"/>
            <w:right w:val="none" w:sz="0" w:space="0" w:color="auto"/>
          </w:divBdr>
        </w:div>
        <w:div w:id="341705787">
          <w:marLeft w:val="480"/>
          <w:marRight w:val="0"/>
          <w:marTop w:val="0"/>
          <w:marBottom w:val="0"/>
          <w:divBdr>
            <w:top w:val="none" w:sz="0" w:space="0" w:color="auto"/>
            <w:left w:val="none" w:sz="0" w:space="0" w:color="auto"/>
            <w:bottom w:val="none" w:sz="0" w:space="0" w:color="auto"/>
            <w:right w:val="none" w:sz="0" w:space="0" w:color="auto"/>
          </w:divBdr>
        </w:div>
        <w:div w:id="1347560454">
          <w:marLeft w:val="480"/>
          <w:marRight w:val="0"/>
          <w:marTop w:val="0"/>
          <w:marBottom w:val="0"/>
          <w:divBdr>
            <w:top w:val="none" w:sz="0" w:space="0" w:color="auto"/>
            <w:left w:val="none" w:sz="0" w:space="0" w:color="auto"/>
            <w:bottom w:val="none" w:sz="0" w:space="0" w:color="auto"/>
            <w:right w:val="none" w:sz="0" w:space="0" w:color="auto"/>
          </w:divBdr>
        </w:div>
        <w:div w:id="138964903">
          <w:marLeft w:val="480"/>
          <w:marRight w:val="0"/>
          <w:marTop w:val="0"/>
          <w:marBottom w:val="0"/>
          <w:divBdr>
            <w:top w:val="none" w:sz="0" w:space="0" w:color="auto"/>
            <w:left w:val="none" w:sz="0" w:space="0" w:color="auto"/>
            <w:bottom w:val="none" w:sz="0" w:space="0" w:color="auto"/>
            <w:right w:val="none" w:sz="0" w:space="0" w:color="auto"/>
          </w:divBdr>
        </w:div>
        <w:div w:id="44069401">
          <w:marLeft w:val="480"/>
          <w:marRight w:val="0"/>
          <w:marTop w:val="0"/>
          <w:marBottom w:val="0"/>
          <w:divBdr>
            <w:top w:val="none" w:sz="0" w:space="0" w:color="auto"/>
            <w:left w:val="none" w:sz="0" w:space="0" w:color="auto"/>
            <w:bottom w:val="none" w:sz="0" w:space="0" w:color="auto"/>
            <w:right w:val="none" w:sz="0" w:space="0" w:color="auto"/>
          </w:divBdr>
        </w:div>
        <w:div w:id="1705056990">
          <w:marLeft w:val="480"/>
          <w:marRight w:val="0"/>
          <w:marTop w:val="0"/>
          <w:marBottom w:val="0"/>
          <w:divBdr>
            <w:top w:val="none" w:sz="0" w:space="0" w:color="auto"/>
            <w:left w:val="none" w:sz="0" w:space="0" w:color="auto"/>
            <w:bottom w:val="none" w:sz="0" w:space="0" w:color="auto"/>
            <w:right w:val="none" w:sz="0" w:space="0" w:color="auto"/>
          </w:divBdr>
        </w:div>
        <w:div w:id="941960406">
          <w:marLeft w:val="480"/>
          <w:marRight w:val="0"/>
          <w:marTop w:val="0"/>
          <w:marBottom w:val="0"/>
          <w:divBdr>
            <w:top w:val="none" w:sz="0" w:space="0" w:color="auto"/>
            <w:left w:val="none" w:sz="0" w:space="0" w:color="auto"/>
            <w:bottom w:val="none" w:sz="0" w:space="0" w:color="auto"/>
            <w:right w:val="none" w:sz="0" w:space="0" w:color="auto"/>
          </w:divBdr>
        </w:div>
        <w:div w:id="275185894">
          <w:marLeft w:val="480"/>
          <w:marRight w:val="0"/>
          <w:marTop w:val="0"/>
          <w:marBottom w:val="0"/>
          <w:divBdr>
            <w:top w:val="none" w:sz="0" w:space="0" w:color="auto"/>
            <w:left w:val="none" w:sz="0" w:space="0" w:color="auto"/>
            <w:bottom w:val="none" w:sz="0" w:space="0" w:color="auto"/>
            <w:right w:val="none" w:sz="0" w:space="0" w:color="auto"/>
          </w:divBdr>
        </w:div>
        <w:div w:id="1895652505">
          <w:marLeft w:val="480"/>
          <w:marRight w:val="0"/>
          <w:marTop w:val="0"/>
          <w:marBottom w:val="0"/>
          <w:divBdr>
            <w:top w:val="none" w:sz="0" w:space="0" w:color="auto"/>
            <w:left w:val="none" w:sz="0" w:space="0" w:color="auto"/>
            <w:bottom w:val="none" w:sz="0" w:space="0" w:color="auto"/>
            <w:right w:val="none" w:sz="0" w:space="0" w:color="auto"/>
          </w:divBdr>
        </w:div>
        <w:div w:id="208423251">
          <w:marLeft w:val="480"/>
          <w:marRight w:val="0"/>
          <w:marTop w:val="0"/>
          <w:marBottom w:val="0"/>
          <w:divBdr>
            <w:top w:val="none" w:sz="0" w:space="0" w:color="auto"/>
            <w:left w:val="none" w:sz="0" w:space="0" w:color="auto"/>
            <w:bottom w:val="none" w:sz="0" w:space="0" w:color="auto"/>
            <w:right w:val="none" w:sz="0" w:space="0" w:color="auto"/>
          </w:divBdr>
        </w:div>
        <w:div w:id="255747614">
          <w:marLeft w:val="480"/>
          <w:marRight w:val="0"/>
          <w:marTop w:val="0"/>
          <w:marBottom w:val="0"/>
          <w:divBdr>
            <w:top w:val="none" w:sz="0" w:space="0" w:color="auto"/>
            <w:left w:val="none" w:sz="0" w:space="0" w:color="auto"/>
            <w:bottom w:val="none" w:sz="0" w:space="0" w:color="auto"/>
            <w:right w:val="none" w:sz="0" w:space="0" w:color="auto"/>
          </w:divBdr>
        </w:div>
        <w:div w:id="1055278554">
          <w:marLeft w:val="480"/>
          <w:marRight w:val="0"/>
          <w:marTop w:val="0"/>
          <w:marBottom w:val="0"/>
          <w:divBdr>
            <w:top w:val="none" w:sz="0" w:space="0" w:color="auto"/>
            <w:left w:val="none" w:sz="0" w:space="0" w:color="auto"/>
            <w:bottom w:val="none" w:sz="0" w:space="0" w:color="auto"/>
            <w:right w:val="none" w:sz="0" w:space="0" w:color="auto"/>
          </w:divBdr>
        </w:div>
        <w:div w:id="1531071370">
          <w:marLeft w:val="480"/>
          <w:marRight w:val="0"/>
          <w:marTop w:val="0"/>
          <w:marBottom w:val="0"/>
          <w:divBdr>
            <w:top w:val="none" w:sz="0" w:space="0" w:color="auto"/>
            <w:left w:val="none" w:sz="0" w:space="0" w:color="auto"/>
            <w:bottom w:val="none" w:sz="0" w:space="0" w:color="auto"/>
            <w:right w:val="none" w:sz="0" w:space="0" w:color="auto"/>
          </w:divBdr>
        </w:div>
        <w:div w:id="2122651951">
          <w:marLeft w:val="480"/>
          <w:marRight w:val="0"/>
          <w:marTop w:val="0"/>
          <w:marBottom w:val="0"/>
          <w:divBdr>
            <w:top w:val="none" w:sz="0" w:space="0" w:color="auto"/>
            <w:left w:val="none" w:sz="0" w:space="0" w:color="auto"/>
            <w:bottom w:val="none" w:sz="0" w:space="0" w:color="auto"/>
            <w:right w:val="none" w:sz="0" w:space="0" w:color="auto"/>
          </w:divBdr>
        </w:div>
        <w:div w:id="769396854">
          <w:marLeft w:val="480"/>
          <w:marRight w:val="0"/>
          <w:marTop w:val="0"/>
          <w:marBottom w:val="0"/>
          <w:divBdr>
            <w:top w:val="none" w:sz="0" w:space="0" w:color="auto"/>
            <w:left w:val="none" w:sz="0" w:space="0" w:color="auto"/>
            <w:bottom w:val="none" w:sz="0" w:space="0" w:color="auto"/>
            <w:right w:val="none" w:sz="0" w:space="0" w:color="auto"/>
          </w:divBdr>
        </w:div>
        <w:div w:id="81728378">
          <w:marLeft w:val="480"/>
          <w:marRight w:val="0"/>
          <w:marTop w:val="0"/>
          <w:marBottom w:val="0"/>
          <w:divBdr>
            <w:top w:val="none" w:sz="0" w:space="0" w:color="auto"/>
            <w:left w:val="none" w:sz="0" w:space="0" w:color="auto"/>
            <w:bottom w:val="none" w:sz="0" w:space="0" w:color="auto"/>
            <w:right w:val="none" w:sz="0" w:space="0" w:color="auto"/>
          </w:divBdr>
        </w:div>
        <w:div w:id="1171945587">
          <w:marLeft w:val="480"/>
          <w:marRight w:val="0"/>
          <w:marTop w:val="0"/>
          <w:marBottom w:val="0"/>
          <w:divBdr>
            <w:top w:val="none" w:sz="0" w:space="0" w:color="auto"/>
            <w:left w:val="none" w:sz="0" w:space="0" w:color="auto"/>
            <w:bottom w:val="none" w:sz="0" w:space="0" w:color="auto"/>
            <w:right w:val="none" w:sz="0" w:space="0" w:color="auto"/>
          </w:divBdr>
        </w:div>
        <w:div w:id="95178573">
          <w:marLeft w:val="480"/>
          <w:marRight w:val="0"/>
          <w:marTop w:val="0"/>
          <w:marBottom w:val="0"/>
          <w:divBdr>
            <w:top w:val="none" w:sz="0" w:space="0" w:color="auto"/>
            <w:left w:val="none" w:sz="0" w:space="0" w:color="auto"/>
            <w:bottom w:val="none" w:sz="0" w:space="0" w:color="auto"/>
            <w:right w:val="none" w:sz="0" w:space="0" w:color="auto"/>
          </w:divBdr>
        </w:div>
        <w:div w:id="1443497877">
          <w:marLeft w:val="480"/>
          <w:marRight w:val="0"/>
          <w:marTop w:val="0"/>
          <w:marBottom w:val="0"/>
          <w:divBdr>
            <w:top w:val="none" w:sz="0" w:space="0" w:color="auto"/>
            <w:left w:val="none" w:sz="0" w:space="0" w:color="auto"/>
            <w:bottom w:val="none" w:sz="0" w:space="0" w:color="auto"/>
            <w:right w:val="none" w:sz="0" w:space="0" w:color="auto"/>
          </w:divBdr>
        </w:div>
        <w:div w:id="1846091384">
          <w:marLeft w:val="480"/>
          <w:marRight w:val="0"/>
          <w:marTop w:val="0"/>
          <w:marBottom w:val="0"/>
          <w:divBdr>
            <w:top w:val="none" w:sz="0" w:space="0" w:color="auto"/>
            <w:left w:val="none" w:sz="0" w:space="0" w:color="auto"/>
            <w:bottom w:val="none" w:sz="0" w:space="0" w:color="auto"/>
            <w:right w:val="none" w:sz="0" w:space="0" w:color="auto"/>
          </w:divBdr>
        </w:div>
        <w:div w:id="1776485519">
          <w:marLeft w:val="480"/>
          <w:marRight w:val="0"/>
          <w:marTop w:val="0"/>
          <w:marBottom w:val="0"/>
          <w:divBdr>
            <w:top w:val="none" w:sz="0" w:space="0" w:color="auto"/>
            <w:left w:val="none" w:sz="0" w:space="0" w:color="auto"/>
            <w:bottom w:val="none" w:sz="0" w:space="0" w:color="auto"/>
            <w:right w:val="none" w:sz="0" w:space="0" w:color="auto"/>
          </w:divBdr>
        </w:div>
        <w:div w:id="1911117694">
          <w:marLeft w:val="480"/>
          <w:marRight w:val="0"/>
          <w:marTop w:val="0"/>
          <w:marBottom w:val="0"/>
          <w:divBdr>
            <w:top w:val="none" w:sz="0" w:space="0" w:color="auto"/>
            <w:left w:val="none" w:sz="0" w:space="0" w:color="auto"/>
            <w:bottom w:val="none" w:sz="0" w:space="0" w:color="auto"/>
            <w:right w:val="none" w:sz="0" w:space="0" w:color="auto"/>
          </w:divBdr>
        </w:div>
        <w:div w:id="475873926">
          <w:marLeft w:val="480"/>
          <w:marRight w:val="0"/>
          <w:marTop w:val="0"/>
          <w:marBottom w:val="0"/>
          <w:divBdr>
            <w:top w:val="none" w:sz="0" w:space="0" w:color="auto"/>
            <w:left w:val="none" w:sz="0" w:space="0" w:color="auto"/>
            <w:bottom w:val="none" w:sz="0" w:space="0" w:color="auto"/>
            <w:right w:val="none" w:sz="0" w:space="0" w:color="auto"/>
          </w:divBdr>
        </w:div>
        <w:div w:id="1009259724">
          <w:marLeft w:val="480"/>
          <w:marRight w:val="0"/>
          <w:marTop w:val="0"/>
          <w:marBottom w:val="0"/>
          <w:divBdr>
            <w:top w:val="none" w:sz="0" w:space="0" w:color="auto"/>
            <w:left w:val="none" w:sz="0" w:space="0" w:color="auto"/>
            <w:bottom w:val="none" w:sz="0" w:space="0" w:color="auto"/>
            <w:right w:val="none" w:sz="0" w:space="0" w:color="auto"/>
          </w:divBdr>
        </w:div>
        <w:div w:id="1717466028">
          <w:marLeft w:val="480"/>
          <w:marRight w:val="0"/>
          <w:marTop w:val="0"/>
          <w:marBottom w:val="0"/>
          <w:divBdr>
            <w:top w:val="none" w:sz="0" w:space="0" w:color="auto"/>
            <w:left w:val="none" w:sz="0" w:space="0" w:color="auto"/>
            <w:bottom w:val="none" w:sz="0" w:space="0" w:color="auto"/>
            <w:right w:val="none" w:sz="0" w:space="0" w:color="auto"/>
          </w:divBdr>
        </w:div>
        <w:div w:id="1115757261">
          <w:marLeft w:val="480"/>
          <w:marRight w:val="0"/>
          <w:marTop w:val="0"/>
          <w:marBottom w:val="0"/>
          <w:divBdr>
            <w:top w:val="none" w:sz="0" w:space="0" w:color="auto"/>
            <w:left w:val="none" w:sz="0" w:space="0" w:color="auto"/>
            <w:bottom w:val="none" w:sz="0" w:space="0" w:color="auto"/>
            <w:right w:val="none" w:sz="0" w:space="0" w:color="auto"/>
          </w:divBdr>
        </w:div>
        <w:div w:id="681707978">
          <w:marLeft w:val="480"/>
          <w:marRight w:val="0"/>
          <w:marTop w:val="0"/>
          <w:marBottom w:val="0"/>
          <w:divBdr>
            <w:top w:val="none" w:sz="0" w:space="0" w:color="auto"/>
            <w:left w:val="none" w:sz="0" w:space="0" w:color="auto"/>
            <w:bottom w:val="none" w:sz="0" w:space="0" w:color="auto"/>
            <w:right w:val="none" w:sz="0" w:space="0" w:color="auto"/>
          </w:divBdr>
        </w:div>
        <w:div w:id="637418125">
          <w:marLeft w:val="480"/>
          <w:marRight w:val="0"/>
          <w:marTop w:val="0"/>
          <w:marBottom w:val="0"/>
          <w:divBdr>
            <w:top w:val="none" w:sz="0" w:space="0" w:color="auto"/>
            <w:left w:val="none" w:sz="0" w:space="0" w:color="auto"/>
            <w:bottom w:val="none" w:sz="0" w:space="0" w:color="auto"/>
            <w:right w:val="none" w:sz="0" w:space="0" w:color="auto"/>
          </w:divBdr>
        </w:div>
        <w:div w:id="1030450757">
          <w:marLeft w:val="480"/>
          <w:marRight w:val="0"/>
          <w:marTop w:val="0"/>
          <w:marBottom w:val="0"/>
          <w:divBdr>
            <w:top w:val="none" w:sz="0" w:space="0" w:color="auto"/>
            <w:left w:val="none" w:sz="0" w:space="0" w:color="auto"/>
            <w:bottom w:val="none" w:sz="0" w:space="0" w:color="auto"/>
            <w:right w:val="none" w:sz="0" w:space="0" w:color="auto"/>
          </w:divBdr>
        </w:div>
        <w:div w:id="22292417">
          <w:marLeft w:val="480"/>
          <w:marRight w:val="0"/>
          <w:marTop w:val="0"/>
          <w:marBottom w:val="0"/>
          <w:divBdr>
            <w:top w:val="none" w:sz="0" w:space="0" w:color="auto"/>
            <w:left w:val="none" w:sz="0" w:space="0" w:color="auto"/>
            <w:bottom w:val="none" w:sz="0" w:space="0" w:color="auto"/>
            <w:right w:val="none" w:sz="0" w:space="0" w:color="auto"/>
          </w:divBdr>
        </w:div>
        <w:div w:id="540093912">
          <w:marLeft w:val="480"/>
          <w:marRight w:val="0"/>
          <w:marTop w:val="0"/>
          <w:marBottom w:val="0"/>
          <w:divBdr>
            <w:top w:val="none" w:sz="0" w:space="0" w:color="auto"/>
            <w:left w:val="none" w:sz="0" w:space="0" w:color="auto"/>
            <w:bottom w:val="none" w:sz="0" w:space="0" w:color="auto"/>
            <w:right w:val="none" w:sz="0" w:space="0" w:color="auto"/>
          </w:divBdr>
        </w:div>
        <w:div w:id="1302611215">
          <w:marLeft w:val="480"/>
          <w:marRight w:val="0"/>
          <w:marTop w:val="0"/>
          <w:marBottom w:val="0"/>
          <w:divBdr>
            <w:top w:val="none" w:sz="0" w:space="0" w:color="auto"/>
            <w:left w:val="none" w:sz="0" w:space="0" w:color="auto"/>
            <w:bottom w:val="none" w:sz="0" w:space="0" w:color="auto"/>
            <w:right w:val="none" w:sz="0" w:space="0" w:color="auto"/>
          </w:divBdr>
        </w:div>
        <w:div w:id="1799882941">
          <w:marLeft w:val="480"/>
          <w:marRight w:val="0"/>
          <w:marTop w:val="0"/>
          <w:marBottom w:val="0"/>
          <w:divBdr>
            <w:top w:val="none" w:sz="0" w:space="0" w:color="auto"/>
            <w:left w:val="none" w:sz="0" w:space="0" w:color="auto"/>
            <w:bottom w:val="none" w:sz="0" w:space="0" w:color="auto"/>
            <w:right w:val="none" w:sz="0" w:space="0" w:color="auto"/>
          </w:divBdr>
        </w:div>
        <w:div w:id="1315910442">
          <w:marLeft w:val="480"/>
          <w:marRight w:val="0"/>
          <w:marTop w:val="0"/>
          <w:marBottom w:val="0"/>
          <w:divBdr>
            <w:top w:val="none" w:sz="0" w:space="0" w:color="auto"/>
            <w:left w:val="none" w:sz="0" w:space="0" w:color="auto"/>
            <w:bottom w:val="none" w:sz="0" w:space="0" w:color="auto"/>
            <w:right w:val="none" w:sz="0" w:space="0" w:color="auto"/>
          </w:divBdr>
        </w:div>
        <w:div w:id="1809321567">
          <w:marLeft w:val="480"/>
          <w:marRight w:val="0"/>
          <w:marTop w:val="0"/>
          <w:marBottom w:val="0"/>
          <w:divBdr>
            <w:top w:val="none" w:sz="0" w:space="0" w:color="auto"/>
            <w:left w:val="none" w:sz="0" w:space="0" w:color="auto"/>
            <w:bottom w:val="none" w:sz="0" w:space="0" w:color="auto"/>
            <w:right w:val="none" w:sz="0" w:space="0" w:color="auto"/>
          </w:divBdr>
        </w:div>
        <w:div w:id="1476609259">
          <w:marLeft w:val="480"/>
          <w:marRight w:val="0"/>
          <w:marTop w:val="0"/>
          <w:marBottom w:val="0"/>
          <w:divBdr>
            <w:top w:val="none" w:sz="0" w:space="0" w:color="auto"/>
            <w:left w:val="none" w:sz="0" w:space="0" w:color="auto"/>
            <w:bottom w:val="none" w:sz="0" w:space="0" w:color="auto"/>
            <w:right w:val="none" w:sz="0" w:space="0" w:color="auto"/>
          </w:divBdr>
        </w:div>
        <w:div w:id="2000762902">
          <w:marLeft w:val="480"/>
          <w:marRight w:val="0"/>
          <w:marTop w:val="0"/>
          <w:marBottom w:val="0"/>
          <w:divBdr>
            <w:top w:val="none" w:sz="0" w:space="0" w:color="auto"/>
            <w:left w:val="none" w:sz="0" w:space="0" w:color="auto"/>
            <w:bottom w:val="none" w:sz="0" w:space="0" w:color="auto"/>
            <w:right w:val="none" w:sz="0" w:space="0" w:color="auto"/>
          </w:divBdr>
        </w:div>
        <w:div w:id="1227567706">
          <w:marLeft w:val="480"/>
          <w:marRight w:val="0"/>
          <w:marTop w:val="0"/>
          <w:marBottom w:val="0"/>
          <w:divBdr>
            <w:top w:val="none" w:sz="0" w:space="0" w:color="auto"/>
            <w:left w:val="none" w:sz="0" w:space="0" w:color="auto"/>
            <w:bottom w:val="none" w:sz="0" w:space="0" w:color="auto"/>
            <w:right w:val="none" w:sz="0" w:space="0" w:color="auto"/>
          </w:divBdr>
        </w:div>
        <w:div w:id="1336418037">
          <w:marLeft w:val="480"/>
          <w:marRight w:val="0"/>
          <w:marTop w:val="0"/>
          <w:marBottom w:val="0"/>
          <w:divBdr>
            <w:top w:val="none" w:sz="0" w:space="0" w:color="auto"/>
            <w:left w:val="none" w:sz="0" w:space="0" w:color="auto"/>
            <w:bottom w:val="none" w:sz="0" w:space="0" w:color="auto"/>
            <w:right w:val="none" w:sz="0" w:space="0" w:color="auto"/>
          </w:divBdr>
        </w:div>
        <w:div w:id="605499045">
          <w:marLeft w:val="480"/>
          <w:marRight w:val="0"/>
          <w:marTop w:val="0"/>
          <w:marBottom w:val="0"/>
          <w:divBdr>
            <w:top w:val="none" w:sz="0" w:space="0" w:color="auto"/>
            <w:left w:val="none" w:sz="0" w:space="0" w:color="auto"/>
            <w:bottom w:val="none" w:sz="0" w:space="0" w:color="auto"/>
            <w:right w:val="none" w:sz="0" w:space="0" w:color="auto"/>
          </w:divBdr>
        </w:div>
        <w:div w:id="235475482">
          <w:marLeft w:val="480"/>
          <w:marRight w:val="0"/>
          <w:marTop w:val="0"/>
          <w:marBottom w:val="0"/>
          <w:divBdr>
            <w:top w:val="none" w:sz="0" w:space="0" w:color="auto"/>
            <w:left w:val="none" w:sz="0" w:space="0" w:color="auto"/>
            <w:bottom w:val="none" w:sz="0" w:space="0" w:color="auto"/>
            <w:right w:val="none" w:sz="0" w:space="0" w:color="auto"/>
          </w:divBdr>
        </w:div>
        <w:div w:id="151914325">
          <w:marLeft w:val="480"/>
          <w:marRight w:val="0"/>
          <w:marTop w:val="0"/>
          <w:marBottom w:val="0"/>
          <w:divBdr>
            <w:top w:val="none" w:sz="0" w:space="0" w:color="auto"/>
            <w:left w:val="none" w:sz="0" w:space="0" w:color="auto"/>
            <w:bottom w:val="none" w:sz="0" w:space="0" w:color="auto"/>
            <w:right w:val="none" w:sz="0" w:space="0" w:color="auto"/>
          </w:divBdr>
        </w:div>
        <w:div w:id="1573810424">
          <w:marLeft w:val="480"/>
          <w:marRight w:val="0"/>
          <w:marTop w:val="0"/>
          <w:marBottom w:val="0"/>
          <w:divBdr>
            <w:top w:val="none" w:sz="0" w:space="0" w:color="auto"/>
            <w:left w:val="none" w:sz="0" w:space="0" w:color="auto"/>
            <w:bottom w:val="none" w:sz="0" w:space="0" w:color="auto"/>
            <w:right w:val="none" w:sz="0" w:space="0" w:color="auto"/>
          </w:divBdr>
        </w:div>
        <w:div w:id="329724144">
          <w:marLeft w:val="480"/>
          <w:marRight w:val="0"/>
          <w:marTop w:val="0"/>
          <w:marBottom w:val="0"/>
          <w:divBdr>
            <w:top w:val="none" w:sz="0" w:space="0" w:color="auto"/>
            <w:left w:val="none" w:sz="0" w:space="0" w:color="auto"/>
            <w:bottom w:val="none" w:sz="0" w:space="0" w:color="auto"/>
            <w:right w:val="none" w:sz="0" w:space="0" w:color="auto"/>
          </w:divBdr>
        </w:div>
        <w:div w:id="217934785">
          <w:marLeft w:val="480"/>
          <w:marRight w:val="0"/>
          <w:marTop w:val="0"/>
          <w:marBottom w:val="0"/>
          <w:divBdr>
            <w:top w:val="none" w:sz="0" w:space="0" w:color="auto"/>
            <w:left w:val="none" w:sz="0" w:space="0" w:color="auto"/>
            <w:bottom w:val="none" w:sz="0" w:space="0" w:color="auto"/>
            <w:right w:val="none" w:sz="0" w:space="0" w:color="auto"/>
          </w:divBdr>
        </w:div>
        <w:div w:id="89788527">
          <w:marLeft w:val="480"/>
          <w:marRight w:val="0"/>
          <w:marTop w:val="0"/>
          <w:marBottom w:val="0"/>
          <w:divBdr>
            <w:top w:val="none" w:sz="0" w:space="0" w:color="auto"/>
            <w:left w:val="none" w:sz="0" w:space="0" w:color="auto"/>
            <w:bottom w:val="none" w:sz="0" w:space="0" w:color="auto"/>
            <w:right w:val="none" w:sz="0" w:space="0" w:color="auto"/>
          </w:divBdr>
        </w:div>
        <w:div w:id="131557306">
          <w:marLeft w:val="480"/>
          <w:marRight w:val="0"/>
          <w:marTop w:val="0"/>
          <w:marBottom w:val="0"/>
          <w:divBdr>
            <w:top w:val="none" w:sz="0" w:space="0" w:color="auto"/>
            <w:left w:val="none" w:sz="0" w:space="0" w:color="auto"/>
            <w:bottom w:val="none" w:sz="0" w:space="0" w:color="auto"/>
            <w:right w:val="none" w:sz="0" w:space="0" w:color="auto"/>
          </w:divBdr>
        </w:div>
        <w:div w:id="1732341220">
          <w:marLeft w:val="480"/>
          <w:marRight w:val="0"/>
          <w:marTop w:val="0"/>
          <w:marBottom w:val="0"/>
          <w:divBdr>
            <w:top w:val="none" w:sz="0" w:space="0" w:color="auto"/>
            <w:left w:val="none" w:sz="0" w:space="0" w:color="auto"/>
            <w:bottom w:val="none" w:sz="0" w:space="0" w:color="auto"/>
            <w:right w:val="none" w:sz="0" w:space="0" w:color="auto"/>
          </w:divBdr>
        </w:div>
        <w:div w:id="1670254355">
          <w:marLeft w:val="480"/>
          <w:marRight w:val="0"/>
          <w:marTop w:val="0"/>
          <w:marBottom w:val="0"/>
          <w:divBdr>
            <w:top w:val="none" w:sz="0" w:space="0" w:color="auto"/>
            <w:left w:val="none" w:sz="0" w:space="0" w:color="auto"/>
            <w:bottom w:val="none" w:sz="0" w:space="0" w:color="auto"/>
            <w:right w:val="none" w:sz="0" w:space="0" w:color="auto"/>
          </w:divBdr>
        </w:div>
      </w:divsChild>
    </w:div>
    <w:div w:id="1610426060">
      <w:bodyDiv w:val="1"/>
      <w:marLeft w:val="0"/>
      <w:marRight w:val="0"/>
      <w:marTop w:val="0"/>
      <w:marBottom w:val="0"/>
      <w:divBdr>
        <w:top w:val="none" w:sz="0" w:space="0" w:color="auto"/>
        <w:left w:val="none" w:sz="0" w:space="0" w:color="auto"/>
        <w:bottom w:val="none" w:sz="0" w:space="0" w:color="auto"/>
        <w:right w:val="none" w:sz="0" w:space="0" w:color="auto"/>
      </w:divBdr>
    </w:div>
    <w:div w:id="1610427970">
      <w:bodyDiv w:val="1"/>
      <w:marLeft w:val="0"/>
      <w:marRight w:val="0"/>
      <w:marTop w:val="0"/>
      <w:marBottom w:val="0"/>
      <w:divBdr>
        <w:top w:val="none" w:sz="0" w:space="0" w:color="auto"/>
        <w:left w:val="none" w:sz="0" w:space="0" w:color="auto"/>
        <w:bottom w:val="none" w:sz="0" w:space="0" w:color="auto"/>
        <w:right w:val="none" w:sz="0" w:space="0" w:color="auto"/>
      </w:divBdr>
    </w:div>
    <w:div w:id="1610775790">
      <w:bodyDiv w:val="1"/>
      <w:marLeft w:val="0"/>
      <w:marRight w:val="0"/>
      <w:marTop w:val="0"/>
      <w:marBottom w:val="0"/>
      <w:divBdr>
        <w:top w:val="none" w:sz="0" w:space="0" w:color="auto"/>
        <w:left w:val="none" w:sz="0" w:space="0" w:color="auto"/>
        <w:bottom w:val="none" w:sz="0" w:space="0" w:color="auto"/>
        <w:right w:val="none" w:sz="0" w:space="0" w:color="auto"/>
      </w:divBdr>
    </w:div>
    <w:div w:id="1610971728">
      <w:bodyDiv w:val="1"/>
      <w:marLeft w:val="0"/>
      <w:marRight w:val="0"/>
      <w:marTop w:val="0"/>
      <w:marBottom w:val="0"/>
      <w:divBdr>
        <w:top w:val="none" w:sz="0" w:space="0" w:color="auto"/>
        <w:left w:val="none" w:sz="0" w:space="0" w:color="auto"/>
        <w:bottom w:val="none" w:sz="0" w:space="0" w:color="auto"/>
        <w:right w:val="none" w:sz="0" w:space="0" w:color="auto"/>
      </w:divBdr>
    </w:div>
    <w:div w:id="1611038467">
      <w:bodyDiv w:val="1"/>
      <w:marLeft w:val="0"/>
      <w:marRight w:val="0"/>
      <w:marTop w:val="0"/>
      <w:marBottom w:val="0"/>
      <w:divBdr>
        <w:top w:val="none" w:sz="0" w:space="0" w:color="auto"/>
        <w:left w:val="none" w:sz="0" w:space="0" w:color="auto"/>
        <w:bottom w:val="none" w:sz="0" w:space="0" w:color="auto"/>
        <w:right w:val="none" w:sz="0" w:space="0" w:color="auto"/>
      </w:divBdr>
    </w:div>
    <w:div w:id="1611551145">
      <w:bodyDiv w:val="1"/>
      <w:marLeft w:val="0"/>
      <w:marRight w:val="0"/>
      <w:marTop w:val="0"/>
      <w:marBottom w:val="0"/>
      <w:divBdr>
        <w:top w:val="none" w:sz="0" w:space="0" w:color="auto"/>
        <w:left w:val="none" w:sz="0" w:space="0" w:color="auto"/>
        <w:bottom w:val="none" w:sz="0" w:space="0" w:color="auto"/>
        <w:right w:val="none" w:sz="0" w:space="0" w:color="auto"/>
      </w:divBdr>
    </w:div>
    <w:div w:id="1611738615">
      <w:bodyDiv w:val="1"/>
      <w:marLeft w:val="0"/>
      <w:marRight w:val="0"/>
      <w:marTop w:val="0"/>
      <w:marBottom w:val="0"/>
      <w:divBdr>
        <w:top w:val="none" w:sz="0" w:space="0" w:color="auto"/>
        <w:left w:val="none" w:sz="0" w:space="0" w:color="auto"/>
        <w:bottom w:val="none" w:sz="0" w:space="0" w:color="auto"/>
        <w:right w:val="none" w:sz="0" w:space="0" w:color="auto"/>
      </w:divBdr>
    </w:div>
    <w:div w:id="1611818265">
      <w:bodyDiv w:val="1"/>
      <w:marLeft w:val="0"/>
      <w:marRight w:val="0"/>
      <w:marTop w:val="0"/>
      <w:marBottom w:val="0"/>
      <w:divBdr>
        <w:top w:val="none" w:sz="0" w:space="0" w:color="auto"/>
        <w:left w:val="none" w:sz="0" w:space="0" w:color="auto"/>
        <w:bottom w:val="none" w:sz="0" w:space="0" w:color="auto"/>
        <w:right w:val="none" w:sz="0" w:space="0" w:color="auto"/>
      </w:divBdr>
    </w:div>
    <w:div w:id="1611858617">
      <w:bodyDiv w:val="1"/>
      <w:marLeft w:val="0"/>
      <w:marRight w:val="0"/>
      <w:marTop w:val="0"/>
      <w:marBottom w:val="0"/>
      <w:divBdr>
        <w:top w:val="none" w:sz="0" w:space="0" w:color="auto"/>
        <w:left w:val="none" w:sz="0" w:space="0" w:color="auto"/>
        <w:bottom w:val="none" w:sz="0" w:space="0" w:color="auto"/>
        <w:right w:val="none" w:sz="0" w:space="0" w:color="auto"/>
      </w:divBdr>
    </w:div>
    <w:div w:id="1612081403">
      <w:bodyDiv w:val="1"/>
      <w:marLeft w:val="0"/>
      <w:marRight w:val="0"/>
      <w:marTop w:val="0"/>
      <w:marBottom w:val="0"/>
      <w:divBdr>
        <w:top w:val="none" w:sz="0" w:space="0" w:color="auto"/>
        <w:left w:val="none" w:sz="0" w:space="0" w:color="auto"/>
        <w:bottom w:val="none" w:sz="0" w:space="0" w:color="auto"/>
        <w:right w:val="none" w:sz="0" w:space="0" w:color="auto"/>
      </w:divBdr>
    </w:div>
    <w:div w:id="1612085498">
      <w:bodyDiv w:val="1"/>
      <w:marLeft w:val="0"/>
      <w:marRight w:val="0"/>
      <w:marTop w:val="0"/>
      <w:marBottom w:val="0"/>
      <w:divBdr>
        <w:top w:val="none" w:sz="0" w:space="0" w:color="auto"/>
        <w:left w:val="none" w:sz="0" w:space="0" w:color="auto"/>
        <w:bottom w:val="none" w:sz="0" w:space="0" w:color="auto"/>
        <w:right w:val="none" w:sz="0" w:space="0" w:color="auto"/>
      </w:divBdr>
    </w:div>
    <w:div w:id="1612543209">
      <w:bodyDiv w:val="1"/>
      <w:marLeft w:val="0"/>
      <w:marRight w:val="0"/>
      <w:marTop w:val="0"/>
      <w:marBottom w:val="0"/>
      <w:divBdr>
        <w:top w:val="none" w:sz="0" w:space="0" w:color="auto"/>
        <w:left w:val="none" w:sz="0" w:space="0" w:color="auto"/>
        <w:bottom w:val="none" w:sz="0" w:space="0" w:color="auto"/>
        <w:right w:val="none" w:sz="0" w:space="0" w:color="auto"/>
      </w:divBdr>
    </w:div>
    <w:div w:id="1612737287">
      <w:bodyDiv w:val="1"/>
      <w:marLeft w:val="0"/>
      <w:marRight w:val="0"/>
      <w:marTop w:val="0"/>
      <w:marBottom w:val="0"/>
      <w:divBdr>
        <w:top w:val="none" w:sz="0" w:space="0" w:color="auto"/>
        <w:left w:val="none" w:sz="0" w:space="0" w:color="auto"/>
        <w:bottom w:val="none" w:sz="0" w:space="0" w:color="auto"/>
        <w:right w:val="none" w:sz="0" w:space="0" w:color="auto"/>
      </w:divBdr>
    </w:div>
    <w:div w:id="1612741314">
      <w:bodyDiv w:val="1"/>
      <w:marLeft w:val="0"/>
      <w:marRight w:val="0"/>
      <w:marTop w:val="0"/>
      <w:marBottom w:val="0"/>
      <w:divBdr>
        <w:top w:val="none" w:sz="0" w:space="0" w:color="auto"/>
        <w:left w:val="none" w:sz="0" w:space="0" w:color="auto"/>
        <w:bottom w:val="none" w:sz="0" w:space="0" w:color="auto"/>
        <w:right w:val="none" w:sz="0" w:space="0" w:color="auto"/>
      </w:divBdr>
    </w:div>
    <w:div w:id="1612930077">
      <w:bodyDiv w:val="1"/>
      <w:marLeft w:val="0"/>
      <w:marRight w:val="0"/>
      <w:marTop w:val="0"/>
      <w:marBottom w:val="0"/>
      <w:divBdr>
        <w:top w:val="none" w:sz="0" w:space="0" w:color="auto"/>
        <w:left w:val="none" w:sz="0" w:space="0" w:color="auto"/>
        <w:bottom w:val="none" w:sz="0" w:space="0" w:color="auto"/>
        <w:right w:val="none" w:sz="0" w:space="0" w:color="auto"/>
      </w:divBdr>
    </w:div>
    <w:div w:id="1612933998">
      <w:bodyDiv w:val="1"/>
      <w:marLeft w:val="0"/>
      <w:marRight w:val="0"/>
      <w:marTop w:val="0"/>
      <w:marBottom w:val="0"/>
      <w:divBdr>
        <w:top w:val="none" w:sz="0" w:space="0" w:color="auto"/>
        <w:left w:val="none" w:sz="0" w:space="0" w:color="auto"/>
        <w:bottom w:val="none" w:sz="0" w:space="0" w:color="auto"/>
        <w:right w:val="none" w:sz="0" w:space="0" w:color="auto"/>
      </w:divBdr>
    </w:div>
    <w:div w:id="1612980839">
      <w:bodyDiv w:val="1"/>
      <w:marLeft w:val="0"/>
      <w:marRight w:val="0"/>
      <w:marTop w:val="0"/>
      <w:marBottom w:val="0"/>
      <w:divBdr>
        <w:top w:val="none" w:sz="0" w:space="0" w:color="auto"/>
        <w:left w:val="none" w:sz="0" w:space="0" w:color="auto"/>
        <w:bottom w:val="none" w:sz="0" w:space="0" w:color="auto"/>
        <w:right w:val="none" w:sz="0" w:space="0" w:color="auto"/>
      </w:divBdr>
    </w:div>
    <w:div w:id="1613130768">
      <w:bodyDiv w:val="1"/>
      <w:marLeft w:val="0"/>
      <w:marRight w:val="0"/>
      <w:marTop w:val="0"/>
      <w:marBottom w:val="0"/>
      <w:divBdr>
        <w:top w:val="none" w:sz="0" w:space="0" w:color="auto"/>
        <w:left w:val="none" w:sz="0" w:space="0" w:color="auto"/>
        <w:bottom w:val="none" w:sz="0" w:space="0" w:color="auto"/>
        <w:right w:val="none" w:sz="0" w:space="0" w:color="auto"/>
      </w:divBdr>
    </w:div>
    <w:div w:id="1613315393">
      <w:bodyDiv w:val="1"/>
      <w:marLeft w:val="0"/>
      <w:marRight w:val="0"/>
      <w:marTop w:val="0"/>
      <w:marBottom w:val="0"/>
      <w:divBdr>
        <w:top w:val="none" w:sz="0" w:space="0" w:color="auto"/>
        <w:left w:val="none" w:sz="0" w:space="0" w:color="auto"/>
        <w:bottom w:val="none" w:sz="0" w:space="0" w:color="auto"/>
        <w:right w:val="none" w:sz="0" w:space="0" w:color="auto"/>
      </w:divBdr>
    </w:div>
    <w:div w:id="1613824022">
      <w:bodyDiv w:val="1"/>
      <w:marLeft w:val="0"/>
      <w:marRight w:val="0"/>
      <w:marTop w:val="0"/>
      <w:marBottom w:val="0"/>
      <w:divBdr>
        <w:top w:val="none" w:sz="0" w:space="0" w:color="auto"/>
        <w:left w:val="none" w:sz="0" w:space="0" w:color="auto"/>
        <w:bottom w:val="none" w:sz="0" w:space="0" w:color="auto"/>
        <w:right w:val="none" w:sz="0" w:space="0" w:color="auto"/>
      </w:divBdr>
    </w:div>
    <w:div w:id="1614094705">
      <w:bodyDiv w:val="1"/>
      <w:marLeft w:val="0"/>
      <w:marRight w:val="0"/>
      <w:marTop w:val="0"/>
      <w:marBottom w:val="0"/>
      <w:divBdr>
        <w:top w:val="none" w:sz="0" w:space="0" w:color="auto"/>
        <w:left w:val="none" w:sz="0" w:space="0" w:color="auto"/>
        <w:bottom w:val="none" w:sz="0" w:space="0" w:color="auto"/>
        <w:right w:val="none" w:sz="0" w:space="0" w:color="auto"/>
      </w:divBdr>
    </w:div>
    <w:div w:id="1614170677">
      <w:bodyDiv w:val="1"/>
      <w:marLeft w:val="0"/>
      <w:marRight w:val="0"/>
      <w:marTop w:val="0"/>
      <w:marBottom w:val="0"/>
      <w:divBdr>
        <w:top w:val="none" w:sz="0" w:space="0" w:color="auto"/>
        <w:left w:val="none" w:sz="0" w:space="0" w:color="auto"/>
        <w:bottom w:val="none" w:sz="0" w:space="0" w:color="auto"/>
        <w:right w:val="none" w:sz="0" w:space="0" w:color="auto"/>
      </w:divBdr>
    </w:div>
    <w:div w:id="1614172105">
      <w:bodyDiv w:val="1"/>
      <w:marLeft w:val="0"/>
      <w:marRight w:val="0"/>
      <w:marTop w:val="0"/>
      <w:marBottom w:val="0"/>
      <w:divBdr>
        <w:top w:val="none" w:sz="0" w:space="0" w:color="auto"/>
        <w:left w:val="none" w:sz="0" w:space="0" w:color="auto"/>
        <w:bottom w:val="none" w:sz="0" w:space="0" w:color="auto"/>
        <w:right w:val="none" w:sz="0" w:space="0" w:color="auto"/>
      </w:divBdr>
    </w:div>
    <w:div w:id="1614241800">
      <w:bodyDiv w:val="1"/>
      <w:marLeft w:val="0"/>
      <w:marRight w:val="0"/>
      <w:marTop w:val="0"/>
      <w:marBottom w:val="0"/>
      <w:divBdr>
        <w:top w:val="none" w:sz="0" w:space="0" w:color="auto"/>
        <w:left w:val="none" w:sz="0" w:space="0" w:color="auto"/>
        <w:bottom w:val="none" w:sz="0" w:space="0" w:color="auto"/>
        <w:right w:val="none" w:sz="0" w:space="0" w:color="auto"/>
      </w:divBdr>
    </w:div>
    <w:div w:id="1614432929">
      <w:bodyDiv w:val="1"/>
      <w:marLeft w:val="0"/>
      <w:marRight w:val="0"/>
      <w:marTop w:val="0"/>
      <w:marBottom w:val="0"/>
      <w:divBdr>
        <w:top w:val="none" w:sz="0" w:space="0" w:color="auto"/>
        <w:left w:val="none" w:sz="0" w:space="0" w:color="auto"/>
        <w:bottom w:val="none" w:sz="0" w:space="0" w:color="auto"/>
        <w:right w:val="none" w:sz="0" w:space="0" w:color="auto"/>
      </w:divBdr>
    </w:div>
    <w:div w:id="1614702453">
      <w:bodyDiv w:val="1"/>
      <w:marLeft w:val="0"/>
      <w:marRight w:val="0"/>
      <w:marTop w:val="0"/>
      <w:marBottom w:val="0"/>
      <w:divBdr>
        <w:top w:val="none" w:sz="0" w:space="0" w:color="auto"/>
        <w:left w:val="none" w:sz="0" w:space="0" w:color="auto"/>
        <w:bottom w:val="none" w:sz="0" w:space="0" w:color="auto"/>
        <w:right w:val="none" w:sz="0" w:space="0" w:color="auto"/>
      </w:divBdr>
    </w:div>
    <w:div w:id="1614826224">
      <w:bodyDiv w:val="1"/>
      <w:marLeft w:val="0"/>
      <w:marRight w:val="0"/>
      <w:marTop w:val="0"/>
      <w:marBottom w:val="0"/>
      <w:divBdr>
        <w:top w:val="none" w:sz="0" w:space="0" w:color="auto"/>
        <w:left w:val="none" w:sz="0" w:space="0" w:color="auto"/>
        <w:bottom w:val="none" w:sz="0" w:space="0" w:color="auto"/>
        <w:right w:val="none" w:sz="0" w:space="0" w:color="auto"/>
      </w:divBdr>
    </w:div>
    <w:div w:id="1614939609">
      <w:bodyDiv w:val="1"/>
      <w:marLeft w:val="0"/>
      <w:marRight w:val="0"/>
      <w:marTop w:val="0"/>
      <w:marBottom w:val="0"/>
      <w:divBdr>
        <w:top w:val="none" w:sz="0" w:space="0" w:color="auto"/>
        <w:left w:val="none" w:sz="0" w:space="0" w:color="auto"/>
        <w:bottom w:val="none" w:sz="0" w:space="0" w:color="auto"/>
        <w:right w:val="none" w:sz="0" w:space="0" w:color="auto"/>
      </w:divBdr>
    </w:div>
    <w:div w:id="1615282044">
      <w:bodyDiv w:val="1"/>
      <w:marLeft w:val="0"/>
      <w:marRight w:val="0"/>
      <w:marTop w:val="0"/>
      <w:marBottom w:val="0"/>
      <w:divBdr>
        <w:top w:val="none" w:sz="0" w:space="0" w:color="auto"/>
        <w:left w:val="none" w:sz="0" w:space="0" w:color="auto"/>
        <w:bottom w:val="none" w:sz="0" w:space="0" w:color="auto"/>
        <w:right w:val="none" w:sz="0" w:space="0" w:color="auto"/>
      </w:divBdr>
    </w:div>
    <w:div w:id="1615282583">
      <w:bodyDiv w:val="1"/>
      <w:marLeft w:val="0"/>
      <w:marRight w:val="0"/>
      <w:marTop w:val="0"/>
      <w:marBottom w:val="0"/>
      <w:divBdr>
        <w:top w:val="none" w:sz="0" w:space="0" w:color="auto"/>
        <w:left w:val="none" w:sz="0" w:space="0" w:color="auto"/>
        <w:bottom w:val="none" w:sz="0" w:space="0" w:color="auto"/>
        <w:right w:val="none" w:sz="0" w:space="0" w:color="auto"/>
      </w:divBdr>
    </w:div>
    <w:div w:id="1615288974">
      <w:bodyDiv w:val="1"/>
      <w:marLeft w:val="0"/>
      <w:marRight w:val="0"/>
      <w:marTop w:val="0"/>
      <w:marBottom w:val="0"/>
      <w:divBdr>
        <w:top w:val="none" w:sz="0" w:space="0" w:color="auto"/>
        <w:left w:val="none" w:sz="0" w:space="0" w:color="auto"/>
        <w:bottom w:val="none" w:sz="0" w:space="0" w:color="auto"/>
        <w:right w:val="none" w:sz="0" w:space="0" w:color="auto"/>
      </w:divBdr>
    </w:div>
    <w:div w:id="1615289520">
      <w:bodyDiv w:val="1"/>
      <w:marLeft w:val="0"/>
      <w:marRight w:val="0"/>
      <w:marTop w:val="0"/>
      <w:marBottom w:val="0"/>
      <w:divBdr>
        <w:top w:val="none" w:sz="0" w:space="0" w:color="auto"/>
        <w:left w:val="none" w:sz="0" w:space="0" w:color="auto"/>
        <w:bottom w:val="none" w:sz="0" w:space="0" w:color="auto"/>
        <w:right w:val="none" w:sz="0" w:space="0" w:color="auto"/>
      </w:divBdr>
    </w:div>
    <w:div w:id="1615476801">
      <w:bodyDiv w:val="1"/>
      <w:marLeft w:val="0"/>
      <w:marRight w:val="0"/>
      <w:marTop w:val="0"/>
      <w:marBottom w:val="0"/>
      <w:divBdr>
        <w:top w:val="none" w:sz="0" w:space="0" w:color="auto"/>
        <w:left w:val="none" w:sz="0" w:space="0" w:color="auto"/>
        <w:bottom w:val="none" w:sz="0" w:space="0" w:color="auto"/>
        <w:right w:val="none" w:sz="0" w:space="0" w:color="auto"/>
      </w:divBdr>
    </w:div>
    <w:div w:id="1615478522">
      <w:bodyDiv w:val="1"/>
      <w:marLeft w:val="0"/>
      <w:marRight w:val="0"/>
      <w:marTop w:val="0"/>
      <w:marBottom w:val="0"/>
      <w:divBdr>
        <w:top w:val="none" w:sz="0" w:space="0" w:color="auto"/>
        <w:left w:val="none" w:sz="0" w:space="0" w:color="auto"/>
        <w:bottom w:val="none" w:sz="0" w:space="0" w:color="auto"/>
        <w:right w:val="none" w:sz="0" w:space="0" w:color="auto"/>
      </w:divBdr>
    </w:div>
    <w:div w:id="1615483646">
      <w:bodyDiv w:val="1"/>
      <w:marLeft w:val="0"/>
      <w:marRight w:val="0"/>
      <w:marTop w:val="0"/>
      <w:marBottom w:val="0"/>
      <w:divBdr>
        <w:top w:val="none" w:sz="0" w:space="0" w:color="auto"/>
        <w:left w:val="none" w:sz="0" w:space="0" w:color="auto"/>
        <w:bottom w:val="none" w:sz="0" w:space="0" w:color="auto"/>
        <w:right w:val="none" w:sz="0" w:space="0" w:color="auto"/>
      </w:divBdr>
    </w:div>
    <w:div w:id="1615594646">
      <w:bodyDiv w:val="1"/>
      <w:marLeft w:val="0"/>
      <w:marRight w:val="0"/>
      <w:marTop w:val="0"/>
      <w:marBottom w:val="0"/>
      <w:divBdr>
        <w:top w:val="none" w:sz="0" w:space="0" w:color="auto"/>
        <w:left w:val="none" w:sz="0" w:space="0" w:color="auto"/>
        <w:bottom w:val="none" w:sz="0" w:space="0" w:color="auto"/>
        <w:right w:val="none" w:sz="0" w:space="0" w:color="auto"/>
      </w:divBdr>
    </w:div>
    <w:div w:id="1615675469">
      <w:bodyDiv w:val="1"/>
      <w:marLeft w:val="0"/>
      <w:marRight w:val="0"/>
      <w:marTop w:val="0"/>
      <w:marBottom w:val="0"/>
      <w:divBdr>
        <w:top w:val="none" w:sz="0" w:space="0" w:color="auto"/>
        <w:left w:val="none" w:sz="0" w:space="0" w:color="auto"/>
        <w:bottom w:val="none" w:sz="0" w:space="0" w:color="auto"/>
        <w:right w:val="none" w:sz="0" w:space="0" w:color="auto"/>
      </w:divBdr>
    </w:div>
    <w:div w:id="1615749913">
      <w:bodyDiv w:val="1"/>
      <w:marLeft w:val="0"/>
      <w:marRight w:val="0"/>
      <w:marTop w:val="0"/>
      <w:marBottom w:val="0"/>
      <w:divBdr>
        <w:top w:val="none" w:sz="0" w:space="0" w:color="auto"/>
        <w:left w:val="none" w:sz="0" w:space="0" w:color="auto"/>
        <w:bottom w:val="none" w:sz="0" w:space="0" w:color="auto"/>
        <w:right w:val="none" w:sz="0" w:space="0" w:color="auto"/>
      </w:divBdr>
    </w:div>
    <w:div w:id="1616016898">
      <w:bodyDiv w:val="1"/>
      <w:marLeft w:val="0"/>
      <w:marRight w:val="0"/>
      <w:marTop w:val="0"/>
      <w:marBottom w:val="0"/>
      <w:divBdr>
        <w:top w:val="none" w:sz="0" w:space="0" w:color="auto"/>
        <w:left w:val="none" w:sz="0" w:space="0" w:color="auto"/>
        <w:bottom w:val="none" w:sz="0" w:space="0" w:color="auto"/>
        <w:right w:val="none" w:sz="0" w:space="0" w:color="auto"/>
      </w:divBdr>
    </w:div>
    <w:div w:id="1616058785">
      <w:bodyDiv w:val="1"/>
      <w:marLeft w:val="0"/>
      <w:marRight w:val="0"/>
      <w:marTop w:val="0"/>
      <w:marBottom w:val="0"/>
      <w:divBdr>
        <w:top w:val="none" w:sz="0" w:space="0" w:color="auto"/>
        <w:left w:val="none" w:sz="0" w:space="0" w:color="auto"/>
        <w:bottom w:val="none" w:sz="0" w:space="0" w:color="auto"/>
        <w:right w:val="none" w:sz="0" w:space="0" w:color="auto"/>
      </w:divBdr>
    </w:div>
    <w:div w:id="1616448244">
      <w:bodyDiv w:val="1"/>
      <w:marLeft w:val="0"/>
      <w:marRight w:val="0"/>
      <w:marTop w:val="0"/>
      <w:marBottom w:val="0"/>
      <w:divBdr>
        <w:top w:val="none" w:sz="0" w:space="0" w:color="auto"/>
        <w:left w:val="none" w:sz="0" w:space="0" w:color="auto"/>
        <w:bottom w:val="none" w:sz="0" w:space="0" w:color="auto"/>
        <w:right w:val="none" w:sz="0" w:space="0" w:color="auto"/>
      </w:divBdr>
    </w:div>
    <w:div w:id="1616980269">
      <w:bodyDiv w:val="1"/>
      <w:marLeft w:val="0"/>
      <w:marRight w:val="0"/>
      <w:marTop w:val="0"/>
      <w:marBottom w:val="0"/>
      <w:divBdr>
        <w:top w:val="none" w:sz="0" w:space="0" w:color="auto"/>
        <w:left w:val="none" w:sz="0" w:space="0" w:color="auto"/>
        <w:bottom w:val="none" w:sz="0" w:space="0" w:color="auto"/>
        <w:right w:val="none" w:sz="0" w:space="0" w:color="auto"/>
      </w:divBdr>
    </w:div>
    <w:div w:id="1617055462">
      <w:bodyDiv w:val="1"/>
      <w:marLeft w:val="0"/>
      <w:marRight w:val="0"/>
      <w:marTop w:val="0"/>
      <w:marBottom w:val="0"/>
      <w:divBdr>
        <w:top w:val="none" w:sz="0" w:space="0" w:color="auto"/>
        <w:left w:val="none" w:sz="0" w:space="0" w:color="auto"/>
        <w:bottom w:val="none" w:sz="0" w:space="0" w:color="auto"/>
        <w:right w:val="none" w:sz="0" w:space="0" w:color="auto"/>
      </w:divBdr>
    </w:div>
    <w:div w:id="1617177025">
      <w:bodyDiv w:val="1"/>
      <w:marLeft w:val="0"/>
      <w:marRight w:val="0"/>
      <w:marTop w:val="0"/>
      <w:marBottom w:val="0"/>
      <w:divBdr>
        <w:top w:val="none" w:sz="0" w:space="0" w:color="auto"/>
        <w:left w:val="none" w:sz="0" w:space="0" w:color="auto"/>
        <w:bottom w:val="none" w:sz="0" w:space="0" w:color="auto"/>
        <w:right w:val="none" w:sz="0" w:space="0" w:color="auto"/>
      </w:divBdr>
    </w:div>
    <w:div w:id="1617248757">
      <w:bodyDiv w:val="1"/>
      <w:marLeft w:val="0"/>
      <w:marRight w:val="0"/>
      <w:marTop w:val="0"/>
      <w:marBottom w:val="0"/>
      <w:divBdr>
        <w:top w:val="none" w:sz="0" w:space="0" w:color="auto"/>
        <w:left w:val="none" w:sz="0" w:space="0" w:color="auto"/>
        <w:bottom w:val="none" w:sz="0" w:space="0" w:color="auto"/>
        <w:right w:val="none" w:sz="0" w:space="0" w:color="auto"/>
      </w:divBdr>
    </w:div>
    <w:div w:id="1617367796">
      <w:bodyDiv w:val="1"/>
      <w:marLeft w:val="0"/>
      <w:marRight w:val="0"/>
      <w:marTop w:val="0"/>
      <w:marBottom w:val="0"/>
      <w:divBdr>
        <w:top w:val="none" w:sz="0" w:space="0" w:color="auto"/>
        <w:left w:val="none" w:sz="0" w:space="0" w:color="auto"/>
        <w:bottom w:val="none" w:sz="0" w:space="0" w:color="auto"/>
        <w:right w:val="none" w:sz="0" w:space="0" w:color="auto"/>
      </w:divBdr>
    </w:div>
    <w:div w:id="1617565778">
      <w:bodyDiv w:val="1"/>
      <w:marLeft w:val="0"/>
      <w:marRight w:val="0"/>
      <w:marTop w:val="0"/>
      <w:marBottom w:val="0"/>
      <w:divBdr>
        <w:top w:val="none" w:sz="0" w:space="0" w:color="auto"/>
        <w:left w:val="none" w:sz="0" w:space="0" w:color="auto"/>
        <w:bottom w:val="none" w:sz="0" w:space="0" w:color="auto"/>
        <w:right w:val="none" w:sz="0" w:space="0" w:color="auto"/>
      </w:divBdr>
    </w:div>
    <w:div w:id="1617635338">
      <w:bodyDiv w:val="1"/>
      <w:marLeft w:val="0"/>
      <w:marRight w:val="0"/>
      <w:marTop w:val="0"/>
      <w:marBottom w:val="0"/>
      <w:divBdr>
        <w:top w:val="none" w:sz="0" w:space="0" w:color="auto"/>
        <w:left w:val="none" w:sz="0" w:space="0" w:color="auto"/>
        <w:bottom w:val="none" w:sz="0" w:space="0" w:color="auto"/>
        <w:right w:val="none" w:sz="0" w:space="0" w:color="auto"/>
      </w:divBdr>
    </w:div>
    <w:div w:id="1617636737">
      <w:bodyDiv w:val="1"/>
      <w:marLeft w:val="0"/>
      <w:marRight w:val="0"/>
      <w:marTop w:val="0"/>
      <w:marBottom w:val="0"/>
      <w:divBdr>
        <w:top w:val="none" w:sz="0" w:space="0" w:color="auto"/>
        <w:left w:val="none" w:sz="0" w:space="0" w:color="auto"/>
        <w:bottom w:val="none" w:sz="0" w:space="0" w:color="auto"/>
        <w:right w:val="none" w:sz="0" w:space="0" w:color="auto"/>
      </w:divBdr>
    </w:div>
    <w:div w:id="1617756892">
      <w:bodyDiv w:val="1"/>
      <w:marLeft w:val="0"/>
      <w:marRight w:val="0"/>
      <w:marTop w:val="0"/>
      <w:marBottom w:val="0"/>
      <w:divBdr>
        <w:top w:val="none" w:sz="0" w:space="0" w:color="auto"/>
        <w:left w:val="none" w:sz="0" w:space="0" w:color="auto"/>
        <w:bottom w:val="none" w:sz="0" w:space="0" w:color="auto"/>
        <w:right w:val="none" w:sz="0" w:space="0" w:color="auto"/>
      </w:divBdr>
    </w:div>
    <w:div w:id="1617909271">
      <w:bodyDiv w:val="1"/>
      <w:marLeft w:val="0"/>
      <w:marRight w:val="0"/>
      <w:marTop w:val="0"/>
      <w:marBottom w:val="0"/>
      <w:divBdr>
        <w:top w:val="none" w:sz="0" w:space="0" w:color="auto"/>
        <w:left w:val="none" w:sz="0" w:space="0" w:color="auto"/>
        <w:bottom w:val="none" w:sz="0" w:space="0" w:color="auto"/>
        <w:right w:val="none" w:sz="0" w:space="0" w:color="auto"/>
      </w:divBdr>
    </w:div>
    <w:div w:id="1617982419">
      <w:bodyDiv w:val="1"/>
      <w:marLeft w:val="0"/>
      <w:marRight w:val="0"/>
      <w:marTop w:val="0"/>
      <w:marBottom w:val="0"/>
      <w:divBdr>
        <w:top w:val="none" w:sz="0" w:space="0" w:color="auto"/>
        <w:left w:val="none" w:sz="0" w:space="0" w:color="auto"/>
        <w:bottom w:val="none" w:sz="0" w:space="0" w:color="auto"/>
        <w:right w:val="none" w:sz="0" w:space="0" w:color="auto"/>
      </w:divBdr>
    </w:div>
    <w:div w:id="1618174415">
      <w:bodyDiv w:val="1"/>
      <w:marLeft w:val="0"/>
      <w:marRight w:val="0"/>
      <w:marTop w:val="0"/>
      <w:marBottom w:val="0"/>
      <w:divBdr>
        <w:top w:val="none" w:sz="0" w:space="0" w:color="auto"/>
        <w:left w:val="none" w:sz="0" w:space="0" w:color="auto"/>
        <w:bottom w:val="none" w:sz="0" w:space="0" w:color="auto"/>
        <w:right w:val="none" w:sz="0" w:space="0" w:color="auto"/>
      </w:divBdr>
    </w:div>
    <w:div w:id="1618177398">
      <w:bodyDiv w:val="1"/>
      <w:marLeft w:val="0"/>
      <w:marRight w:val="0"/>
      <w:marTop w:val="0"/>
      <w:marBottom w:val="0"/>
      <w:divBdr>
        <w:top w:val="none" w:sz="0" w:space="0" w:color="auto"/>
        <w:left w:val="none" w:sz="0" w:space="0" w:color="auto"/>
        <w:bottom w:val="none" w:sz="0" w:space="0" w:color="auto"/>
        <w:right w:val="none" w:sz="0" w:space="0" w:color="auto"/>
      </w:divBdr>
    </w:div>
    <w:div w:id="1618364563">
      <w:bodyDiv w:val="1"/>
      <w:marLeft w:val="0"/>
      <w:marRight w:val="0"/>
      <w:marTop w:val="0"/>
      <w:marBottom w:val="0"/>
      <w:divBdr>
        <w:top w:val="none" w:sz="0" w:space="0" w:color="auto"/>
        <w:left w:val="none" w:sz="0" w:space="0" w:color="auto"/>
        <w:bottom w:val="none" w:sz="0" w:space="0" w:color="auto"/>
        <w:right w:val="none" w:sz="0" w:space="0" w:color="auto"/>
      </w:divBdr>
    </w:div>
    <w:div w:id="1618443999">
      <w:bodyDiv w:val="1"/>
      <w:marLeft w:val="0"/>
      <w:marRight w:val="0"/>
      <w:marTop w:val="0"/>
      <w:marBottom w:val="0"/>
      <w:divBdr>
        <w:top w:val="none" w:sz="0" w:space="0" w:color="auto"/>
        <w:left w:val="none" w:sz="0" w:space="0" w:color="auto"/>
        <w:bottom w:val="none" w:sz="0" w:space="0" w:color="auto"/>
        <w:right w:val="none" w:sz="0" w:space="0" w:color="auto"/>
      </w:divBdr>
    </w:div>
    <w:div w:id="1618483202">
      <w:bodyDiv w:val="1"/>
      <w:marLeft w:val="0"/>
      <w:marRight w:val="0"/>
      <w:marTop w:val="0"/>
      <w:marBottom w:val="0"/>
      <w:divBdr>
        <w:top w:val="none" w:sz="0" w:space="0" w:color="auto"/>
        <w:left w:val="none" w:sz="0" w:space="0" w:color="auto"/>
        <w:bottom w:val="none" w:sz="0" w:space="0" w:color="auto"/>
        <w:right w:val="none" w:sz="0" w:space="0" w:color="auto"/>
      </w:divBdr>
    </w:div>
    <w:div w:id="1618564742">
      <w:bodyDiv w:val="1"/>
      <w:marLeft w:val="0"/>
      <w:marRight w:val="0"/>
      <w:marTop w:val="0"/>
      <w:marBottom w:val="0"/>
      <w:divBdr>
        <w:top w:val="none" w:sz="0" w:space="0" w:color="auto"/>
        <w:left w:val="none" w:sz="0" w:space="0" w:color="auto"/>
        <w:bottom w:val="none" w:sz="0" w:space="0" w:color="auto"/>
        <w:right w:val="none" w:sz="0" w:space="0" w:color="auto"/>
      </w:divBdr>
    </w:div>
    <w:div w:id="1618681249">
      <w:bodyDiv w:val="1"/>
      <w:marLeft w:val="0"/>
      <w:marRight w:val="0"/>
      <w:marTop w:val="0"/>
      <w:marBottom w:val="0"/>
      <w:divBdr>
        <w:top w:val="none" w:sz="0" w:space="0" w:color="auto"/>
        <w:left w:val="none" w:sz="0" w:space="0" w:color="auto"/>
        <w:bottom w:val="none" w:sz="0" w:space="0" w:color="auto"/>
        <w:right w:val="none" w:sz="0" w:space="0" w:color="auto"/>
      </w:divBdr>
    </w:div>
    <w:div w:id="1618755188">
      <w:bodyDiv w:val="1"/>
      <w:marLeft w:val="0"/>
      <w:marRight w:val="0"/>
      <w:marTop w:val="0"/>
      <w:marBottom w:val="0"/>
      <w:divBdr>
        <w:top w:val="none" w:sz="0" w:space="0" w:color="auto"/>
        <w:left w:val="none" w:sz="0" w:space="0" w:color="auto"/>
        <w:bottom w:val="none" w:sz="0" w:space="0" w:color="auto"/>
        <w:right w:val="none" w:sz="0" w:space="0" w:color="auto"/>
      </w:divBdr>
    </w:div>
    <w:div w:id="1618758181">
      <w:bodyDiv w:val="1"/>
      <w:marLeft w:val="0"/>
      <w:marRight w:val="0"/>
      <w:marTop w:val="0"/>
      <w:marBottom w:val="0"/>
      <w:divBdr>
        <w:top w:val="none" w:sz="0" w:space="0" w:color="auto"/>
        <w:left w:val="none" w:sz="0" w:space="0" w:color="auto"/>
        <w:bottom w:val="none" w:sz="0" w:space="0" w:color="auto"/>
        <w:right w:val="none" w:sz="0" w:space="0" w:color="auto"/>
      </w:divBdr>
    </w:div>
    <w:div w:id="1618873421">
      <w:bodyDiv w:val="1"/>
      <w:marLeft w:val="0"/>
      <w:marRight w:val="0"/>
      <w:marTop w:val="0"/>
      <w:marBottom w:val="0"/>
      <w:divBdr>
        <w:top w:val="none" w:sz="0" w:space="0" w:color="auto"/>
        <w:left w:val="none" w:sz="0" w:space="0" w:color="auto"/>
        <w:bottom w:val="none" w:sz="0" w:space="0" w:color="auto"/>
        <w:right w:val="none" w:sz="0" w:space="0" w:color="auto"/>
      </w:divBdr>
    </w:div>
    <w:div w:id="1619146438">
      <w:bodyDiv w:val="1"/>
      <w:marLeft w:val="0"/>
      <w:marRight w:val="0"/>
      <w:marTop w:val="0"/>
      <w:marBottom w:val="0"/>
      <w:divBdr>
        <w:top w:val="none" w:sz="0" w:space="0" w:color="auto"/>
        <w:left w:val="none" w:sz="0" w:space="0" w:color="auto"/>
        <w:bottom w:val="none" w:sz="0" w:space="0" w:color="auto"/>
        <w:right w:val="none" w:sz="0" w:space="0" w:color="auto"/>
      </w:divBdr>
    </w:div>
    <w:div w:id="1619335392">
      <w:bodyDiv w:val="1"/>
      <w:marLeft w:val="0"/>
      <w:marRight w:val="0"/>
      <w:marTop w:val="0"/>
      <w:marBottom w:val="0"/>
      <w:divBdr>
        <w:top w:val="none" w:sz="0" w:space="0" w:color="auto"/>
        <w:left w:val="none" w:sz="0" w:space="0" w:color="auto"/>
        <w:bottom w:val="none" w:sz="0" w:space="0" w:color="auto"/>
        <w:right w:val="none" w:sz="0" w:space="0" w:color="auto"/>
      </w:divBdr>
    </w:div>
    <w:div w:id="1619490230">
      <w:bodyDiv w:val="1"/>
      <w:marLeft w:val="0"/>
      <w:marRight w:val="0"/>
      <w:marTop w:val="0"/>
      <w:marBottom w:val="0"/>
      <w:divBdr>
        <w:top w:val="none" w:sz="0" w:space="0" w:color="auto"/>
        <w:left w:val="none" w:sz="0" w:space="0" w:color="auto"/>
        <w:bottom w:val="none" w:sz="0" w:space="0" w:color="auto"/>
        <w:right w:val="none" w:sz="0" w:space="0" w:color="auto"/>
      </w:divBdr>
    </w:div>
    <w:div w:id="1619526659">
      <w:bodyDiv w:val="1"/>
      <w:marLeft w:val="0"/>
      <w:marRight w:val="0"/>
      <w:marTop w:val="0"/>
      <w:marBottom w:val="0"/>
      <w:divBdr>
        <w:top w:val="none" w:sz="0" w:space="0" w:color="auto"/>
        <w:left w:val="none" w:sz="0" w:space="0" w:color="auto"/>
        <w:bottom w:val="none" w:sz="0" w:space="0" w:color="auto"/>
        <w:right w:val="none" w:sz="0" w:space="0" w:color="auto"/>
      </w:divBdr>
    </w:div>
    <w:div w:id="1619750806">
      <w:bodyDiv w:val="1"/>
      <w:marLeft w:val="0"/>
      <w:marRight w:val="0"/>
      <w:marTop w:val="0"/>
      <w:marBottom w:val="0"/>
      <w:divBdr>
        <w:top w:val="none" w:sz="0" w:space="0" w:color="auto"/>
        <w:left w:val="none" w:sz="0" w:space="0" w:color="auto"/>
        <w:bottom w:val="none" w:sz="0" w:space="0" w:color="auto"/>
        <w:right w:val="none" w:sz="0" w:space="0" w:color="auto"/>
      </w:divBdr>
    </w:div>
    <w:div w:id="1619751255">
      <w:bodyDiv w:val="1"/>
      <w:marLeft w:val="0"/>
      <w:marRight w:val="0"/>
      <w:marTop w:val="0"/>
      <w:marBottom w:val="0"/>
      <w:divBdr>
        <w:top w:val="none" w:sz="0" w:space="0" w:color="auto"/>
        <w:left w:val="none" w:sz="0" w:space="0" w:color="auto"/>
        <w:bottom w:val="none" w:sz="0" w:space="0" w:color="auto"/>
        <w:right w:val="none" w:sz="0" w:space="0" w:color="auto"/>
      </w:divBdr>
    </w:div>
    <w:div w:id="1619946724">
      <w:bodyDiv w:val="1"/>
      <w:marLeft w:val="0"/>
      <w:marRight w:val="0"/>
      <w:marTop w:val="0"/>
      <w:marBottom w:val="0"/>
      <w:divBdr>
        <w:top w:val="none" w:sz="0" w:space="0" w:color="auto"/>
        <w:left w:val="none" w:sz="0" w:space="0" w:color="auto"/>
        <w:bottom w:val="none" w:sz="0" w:space="0" w:color="auto"/>
        <w:right w:val="none" w:sz="0" w:space="0" w:color="auto"/>
      </w:divBdr>
    </w:div>
    <w:div w:id="1620062247">
      <w:bodyDiv w:val="1"/>
      <w:marLeft w:val="0"/>
      <w:marRight w:val="0"/>
      <w:marTop w:val="0"/>
      <w:marBottom w:val="0"/>
      <w:divBdr>
        <w:top w:val="none" w:sz="0" w:space="0" w:color="auto"/>
        <w:left w:val="none" w:sz="0" w:space="0" w:color="auto"/>
        <w:bottom w:val="none" w:sz="0" w:space="0" w:color="auto"/>
        <w:right w:val="none" w:sz="0" w:space="0" w:color="auto"/>
      </w:divBdr>
    </w:div>
    <w:div w:id="1620263915">
      <w:bodyDiv w:val="1"/>
      <w:marLeft w:val="0"/>
      <w:marRight w:val="0"/>
      <w:marTop w:val="0"/>
      <w:marBottom w:val="0"/>
      <w:divBdr>
        <w:top w:val="none" w:sz="0" w:space="0" w:color="auto"/>
        <w:left w:val="none" w:sz="0" w:space="0" w:color="auto"/>
        <w:bottom w:val="none" w:sz="0" w:space="0" w:color="auto"/>
        <w:right w:val="none" w:sz="0" w:space="0" w:color="auto"/>
      </w:divBdr>
    </w:div>
    <w:div w:id="1620532337">
      <w:bodyDiv w:val="1"/>
      <w:marLeft w:val="0"/>
      <w:marRight w:val="0"/>
      <w:marTop w:val="0"/>
      <w:marBottom w:val="0"/>
      <w:divBdr>
        <w:top w:val="none" w:sz="0" w:space="0" w:color="auto"/>
        <w:left w:val="none" w:sz="0" w:space="0" w:color="auto"/>
        <w:bottom w:val="none" w:sz="0" w:space="0" w:color="auto"/>
        <w:right w:val="none" w:sz="0" w:space="0" w:color="auto"/>
      </w:divBdr>
    </w:div>
    <w:div w:id="1620915646">
      <w:bodyDiv w:val="1"/>
      <w:marLeft w:val="0"/>
      <w:marRight w:val="0"/>
      <w:marTop w:val="0"/>
      <w:marBottom w:val="0"/>
      <w:divBdr>
        <w:top w:val="none" w:sz="0" w:space="0" w:color="auto"/>
        <w:left w:val="none" w:sz="0" w:space="0" w:color="auto"/>
        <w:bottom w:val="none" w:sz="0" w:space="0" w:color="auto"/>
        <w:right w:val="none" w:sz="0" w:space="0" w:color="auto"/>
      </w:divBdr>
    </w:div>
    <w:div w:id="1620988855">
      <w:bodyDiv w:val="1"/>
      <w:marLeft w:val="0"/>
      <w:marRight w:val="0"/>
      <w:marTop w:val="0"/>
      <w:marBottom w:val="0"/>
      <w:divBdr>
        <w:top w:val="none" w:sz="0" w:space="0" w:color="auto"/>
        <w:left w:val="none" w:sz="0" w:space="0" w:color="auto"/>
        <w:bottom w:val="none" w:sz="0" w:space="0" w:color="auto"/>
        <w:right w:val="none" w:sz="0" w:space="0" w:color="auto"/>
      </w:divBdr>
    </w:div>
    <w:div w:id="1621036093">
      <w:bodyDiv w:val="1"/>
      <w:marLeft w:val="0"/>
      <w:marRight w:val="0"/>
      <w:marTop w:val="0"/>
      <w:marBottom w:val="0"/>
      <w:divBdr>
        <w:top w:val="none" w:sz="0" w:space="0" w:color="auto"/>
        <w:left w:val="none" w:sz="0" w:space="0" w:color="auto"/>
        <w:bottom w:val="none" w:sz="0" w:space="0" w:color="auto"/>
        <w:right w:val="none" w:sz="0" w:space="0" w:color="auto"/>
      </w:divBdr>
    </w:div>
    <w:div w:id="1621111997">
      <w:bodyDiv w:val="1"/>
      <w:marLeft w:val="0"/>
      <w:marRight w:val="0"/>
      <w:marTop w:val="0"/>
      <w:marBottom w:val="0"/>
      <w:divBdr>
        <w:top w:val="none" w:sz="0" w:space="0" w:color="auto"/>
        <w:left w:val="none" w:sz="0" w:space="0" w:color="auto"/>
        <w:bottom w:val="none" w:sz="0" w:space="0" w:color="auto"/>
        <w:right w:val="none" w:sz="0" w:space="0" w:color="auto"/>
      </w:divBdr>
    </w:div>
    <w:div w:id="1621261217">
      <w:bodyDiv w:val="1"/>
      <w:marLeft w:val="0"/>
      <w:marRight w:val="0"/>
      <w:marTop w:val="0"/>
      <w:marBottom w:val="0"/>
      <w:divBdr>
        <w:top w:val="none" w:sz="0" w:space="0" w:color="auto"/>
        <w:left w:val="none" w:sz="0" w:space="0" w:color="auto"/>
        <w:bottom w:val="none" w:sz="0" w:space="0" w:color="auto"/>
        <w:right w:val="none" w:sz="0" w:space="0" w:color="auto"/>
      </w:divBdr>
    </w:div>
    <w:div w:id="1621301260">
      <w:bodyDiv w:val="1"/>
      <w:marLeft w:val="0"/>
      <w:marRight w:val="0"/>
      <w:marTop w:val="0"/>
      <w:marBottom w:val="0"/>
      <w:divBdr>
        <w:top w:val="none" w:sz="0" w:space="0" w:color="auto"/>
        <w:left w:val="none" w:sz="0" w:space="0" w:color="auto"/>
        <w:bottom w:val="none" w:sz="0" w:space="0" w:color="auto"/>
        <w:right w:val="none" w:sz="0" w:space="0" w:color="auto"/>
      </w:divBdr>
    </w:div>
    <w:div w:id="1621720798">
      <w:bodyDiv w:val="1"/>
      <w:marLeft w:val="0"/>
      <w:marRight w:val="0"/>
      <w:marTop w:val="0"/>
      <w:marBottom w:val="0"/>
      <w:divBdr>
        <w:top w:val="none" w:sz="0" w:space="0" w:color="auto"/>
        <w:left w:val="none" w:sz="0" w:space="0" w:color="auto"/>
        <w:bottom w:val="none" w:sz="0" w:space="0" w:color="auto"/>
        <w:right w:val="none" w:sz="0" w:space="0" w:color="auto"/>
      </w:divBdr>
    </w:div>
    <w:div w:id="1621763996">
      <w:bodyDiv w:val="1"/>
      <w:marLeft w:val="0"/>
      <w:marRight w:val="0"/>
      <w:marTop w:val="0"/>
      <w:marBottom w:val="0"/>
      <w:divBdr>
        <w:top w:val="none" w:sz="0" w:space="0" w:color="auto"/>
        <w:left w:val="none" w:sz="0" w:space="0" w:color="auto"/>
        <w:bottom w:val="none" w:sz="0" w:space="0" w:color="auto"/>
        <w:right w:val="none" w:sz="0" w:space="0" w:color="auto"/>
      </w:divBdr>
    </w:div>
    <w:div w:id="1621885620">
      <w:bodyDiv w:val="1"/>
      <w:marLeft w:val="0"/>
      <w:marRight w:val="0"/>
      <w:marTop w:val="0"/>
      <w:marBottom w:val="0"/>
      <w:divBdr>
        <w:top w:val="none" w:sz="0" w:space="0" w:color="auto"/>
        <w:left w:val="none" w:sz="0" w:space="0" w:color="auto"/>
        <w:bottom w:val="none" w:sz="0" w:space="0" w:color="auto"/>
        <w:right w:val="none" w:sz="0" w:space="0" w:color="auto"/>
      </w:divBdr>
    </w:div>
    <w:div w:id="1622148387">
      <w:bodyDiv w:val="1"/>
      <w:marLeft w:val="0"/>
      <w:marRight w:val="0"/>
      <w:marTop w:val="0"/>
      <w:marBottom w:val="0"/>
      <w:divBdr>
        <w:top w:val="none" w:sz="0" w:space="0" w:color="auto"/>
        <w:left w:val="none" w:sz="0" w:space="0" w:color="auto"/>
        <w:bottom w:val="none" w:sz="0" w:space="0" w:color="auto"/>
        <w:right w:val="none" w:sz="0" w:space="0" w:color="auto"/>
      </w:divBdr>
    </w:div>
    <w:div w:id="1622375417">
      <w:bodyDiv w:val="1"/>
      <w:marLeft w:val="0"/>
      <w:marRight w:val="0"/>
      <w:marTop w:val="0"/>
      <w:marBottom w:val="0"/>
      <w:divBdr>
        <w:top w:val="none" w:sz="0" w:space="0" w:color="auto"/>
        <w:left w:val="none" w:sz="0" w:space="0" w:color="auto"/>
        <w:bottom w:val="none" w:sz="0" w:space="0" w:color="auto"/>
        <w:right w:val="none" w:sz="0" w:space="0" w:color="auto"/>
      </w:divBdr>
    </w:div>
    <w:div w:id="1622416555">
      <w:bodyDiv w:val="1"/>
      <w:marLeft w:val="0"/>
      <w:marRight w:val="0"/>
      <w:marTop w:val="0"/>
      <w:marBottom w:val="0"/>
      <w:divBdr>
        <w:top w:val="none" w:sz="0" w:space="0" w:color="auto"/>
        <w:left w:val="none" w:sz="0" w:space="0" w:color="auto"/>
        <w:bottom w:val="none" w:sz="0" w:space="0" w:color="auto"/>
        <w:right w:val="none" w:sz="0" w:space="0" w:color="auto"/>
      </w:divBdr>
    </w:div>
    <w:div w:id="1622418870">
      <w:bodyDiv w:val="1"/>
      <w:marLeft w:val="0"/>
      <w:marRight w:val="0"/>
      <w:marTop w:val="0"/>
      <w:marBottom w:val="0"/>
      <w:divBdr>
        <w:top w:val="none" w:sz="0" w:space="0" w:color="auto"/>
        <w:left w:val="none" w:sz="0" w:space="0" w:color="auto"/>
        <w:bottom w:val="none" w:sz="0" w:space="0" w:color="auto"/>
        <w:right w:val="none" w:sz="0" w:space="0" w:color="auto"/>
      </w:divBdr>
    </w:div>
    <w:div w:id="1622420032">
      <w:bodyDiv w:val="1"/>
      <w:marLeft w:val="0"/>
      <w:marRight w:val="0"/>
      <w:marTop w:val="0"/>
      <w:marBottom w:val="0"/>
      <w:divBdr>
        <w:top w:val="none" w:sz="0" w:space="0" w:color="auto"/>
        <w:left w:val="none" w:sz="0" w:space="0" w:color="auto"/>
        <w:bottom w:val="none" w:sz="0" w:space="0" w:color="auto"/>
        <w:right w:val="none" w:sz="0" w:space="0" w:color="auto"/>
      </w:divBdr>
    </w:div>
    <w:div w:id="1622493148">
      <w:bodyDiv w:val="1"/>
      <w:marLeft w:val="0"/>
      <w:marRight w:val="0"/>
      <w:marTop w:val="0"/>
      <w:marBottom w:val="0"/>
      <w:divBdr>
        <w:top w:val="none" w:sz="0" w:space="0" w:color="auto"/>
        <w:left w:val="none" w:sz="0" w:space="0" w:color="auto"/>
        <w:bottom w:val="none" w:sz="0" w:space="0" w:color="auto"/>
        <w:right w:val="none" w:sz="0" w:space="0" w:color="auto"/>
      </w:divBdr>
    </w:div>
    <w:div w:id="1623223987">
      <w:bodyDiv w:val="1"/>
      <w:marLeft w:val="0"/>
      <w:marRight w:val="0"/>
      <w:marTop w:val="0"/>
      <w:marBottom w:val="0"/>
      <w:divBdr>
        <w:top w:val="none" w:sz="0" w:space="0" w:color="auto"/>
        <w:left w:val="none" w:sz="0" w:space="0" w:color="auto"/>
        <w:bottom w:val="none" w:sz="0" w:space="0" w:color="auto"/>
        <w:right w:val="none" w:sz="0" w:space="0" w:color="auto"/>
      </w:divBdr>
    </w:div>
    <w:div w:id="1623271640">
      <w:bodyDiv w:val="1"/>
      <w:marLeft w:val="0"/>
      <w:marRight w:val="0"/>
      <w:marTop w:val="0"/>
      <w:marBottom w:val="0"/>
      <w:divBdr>
        <w:top w:val="none" w:sz="0" w:space="0" w:color="auto"/>
        <w:left w:val="none" w:sz="0" w:space="0" w:color="auto"/>
        <w:bottom w:val="none" w:sz="0" w:space="0" w:color="auto"/>
        <w:right w:val="none" w:sz="0" w:space="0" w:color="auto"/>
      </w:divBdr>
    </w:div>
    <w:div w:id="1623340857">
      <w:bodyDiv w:val="1"/>
      <w:marLeft w:val="0"/>
      <w:marRight w:val="0"/>
      <w:marTop w:val="0"/>
      <w:marBottom w:val="0"/>
      <w:divBdr>
        <w:top w:val="none" w:sz="0" w:space="0" w:color="auto"/>
        <w:left w:val="none" w:sz="0" w:space="0" w:color="auto"/>
        <w:bottom w:val="none" w:sz="0" w:space="0" w:color="auto"/>
        <w:right w:val="none" w:sz="0" w:space="0" w:color="auto"/>
      </w:divBdr>
    </w:div>
    <w:div w:id="1623415761">
      <w:bodyDiv w:val="1"/>
      <w:marLeft w:val="0"/>
      <w:marRight w:val="0"/>
      <w:marTop w:val="0"/>
      <w:marBottom w:val="0"/>
      <w:divBdr>
        <w:top w:val="none" w:sz="0" w:space="0" w:color="auto"/>
        <w:left w:val="none" w:sz="0" w:space="0" w:color="auto"/>
        <w:bottom w:val="none" w:sz="0" w:space="0" w:color="auto"/>
        <w:right w:val="none" w:sz="0" w:space="0" w:color="auto"/>
      </w:divBdr>
    </w:div>
    <w:div w:id="1623458456">
      <w:bodyDiv w:val="1"/>
      <w:marLeft w:val="0"/>
      <w:marRight w:val="0"/>
      <w:marTop w:val="0"/>
      <w:marBottom w:val="0"/>
      <w:divBdr>
        <w:top w:val="none" w:sz="0" w:space="0" w:color="auto"/>
        <w:left w:val="none" w:sz="0" w:space="0" w:color="auto"/>
        <w:bottom w:val="none" w:sz="0" w:space="0" w:color="auto"/>
        <w:right w:val="none" w:sz="0" w:space="0" w:color="auto"/>
      </w:divBdr>
    </w:div>
    <w:div w:id="1623465015">
      <w:bodyDiv w:val="1"/>
      <w:marLeft w:val="0"/>
      <w:marRight w:val="0"/>
      <w:marTop w:val="0"/>
      <w:marBottom w:val="0"/>
      <w:divBdr>
        <w:top w:val="none" w:sz="0" w:space="0" w:color="auto"/>
        <w:left w:val="none" w:sz="0" w:space="0" w:color="auto"/>
        <w:bottom w:val="none" w:sz="0" w:space="0" w:color="auto"/>
        <w:right w:val="none" w:sz="0" w:space="0" w:color="auto"/>
      </w:divBdr>
    </w:div>
    <w:div w:id="1623607050">
      <w:bodyDiv w:val="1"/>
      <w:marLeft w:val="0"/>
      <w:marRight w:val="0"/>
      <w:marTop w:val="0"/>
      <w:marBottom w:val="0"/>
      <w:divBdr>
        <w:top w:val="none" w:sz="0" w:space="0" w:color="auto"/>
        <w:left w:val="none" w:sz="0" w:space="0" w:color="auto"/>
        <w:bottom w:val="none" w:sz="0" w:space="0" w:color="auto"/>
        <w:right w:val="none" w:sz="0" w:space="0" w:color="auto"/>
      </w:divBdr>
    </w:div>
    <w:div w:id="1623685937">
      <w:bodyDiv w:val="1"/>
      <w:marLeft w:val="0"/>
      <w:marRight w:val="0"/>
      <w:marTop w:val="0"/>
      <w:marBottom w:val="0"/>
      <w:divBdr>
        <w:top w:val="none" w:sz="0" w:space="0" w:color="auto"/>
        <w:left w:val="none" w:sz="0" w:space="0" w:color="auto"/>
        <w:bottom w:val="none" w:sz="0" w:space="0" w:color="auto"/>
        <w:right w:val="none" w:sz="0" w:space="0" w:color="auto"/>
      </w:divBdr>
    </w:div>
    <w:div w:id="1624002112">
      <w:bodyDiv w:val="1"/>
      <w:marLeft w:val="0"/>
      <w:marRight w:val="0"/>
      <w:marTop w:val="0"/>
      <w:marBottom w:val="0"/>
      <w:divBdr>
        <w:top w:val="none" w:sz="0" w:space="0" w:color="auto"/>
        <w:left w:val="none" w:sz="0" w:space="0" w:color="auto"/>
        <w:bottom w:val="none" w:sz="0" w:space="0" w:color="auto"/>
        <w:right w:val="none" w:sz="0" w:space="0" w:color="auto"/>
      </w:divBdr>
    </w:div>
    <w:div w:id="1624119592">
      <w:bodyDiv w:val="1"/>
      <w:marLeft w:val="0"/>
      <w:marRight w:val="0"/>
      <w:marTop w:val="0"/>
      <w:marBottom w:val="0"/>
      <w:divBdr>
        <w:top w:val="none" w:sz="0" w:space="0" w:color="auto"/>
        <w:left w:val="none" w:sz="0" w:space="0" w:color="auto"/>
        <w:bottom w:val="none" w:sz="0" w:space="0" w:color="auto"/>
        <w:right w:val="none" w:sz="0" w:space="0" w:color="auto"/>
      </w:divBdr>
    </w:div>
    <w:div w:id="1624269079">
      <w:bodyDiv w:val="1"/>
      <w:marLeft w:val="0"/>
      <w:marRight w:val="0"/>
      <w:marTop w:val="0"/>
      <w:marBottom w:val="0"/>
      <w:divBdr>
        <w:top w:val="none" w:sz="0" w:space="0" w:color="auto"/>
        <w:left w:val="none" w:sz="0" w:space="0" w:color="auto"/>
        <w:bottom w:val="none" w:sz="0" w:space="0" w:color="auto"/>
        <w:right w:val="none" w:sz="0" w:space="0" w:color="auto"/>
      </w:divBdr>
    </w:div>
    <w:div w:id="1624339910">
      <w:bodyDiv w:val="1"/>
      <w:marLeft w:val="0"/>
      <w:marRight w:val="0"/>
      <w:marTop w:val="0"/>
      <w:marBottom w:val="0"/>
      <w:divBdr>
        <w:top w:val="none" w:sz="0" w:space="0" w:color="auto"/>
        <w:left w:val="none" w:sz="0" w:space="0" w:color="auto"/>
        <w:bottom w:val="none" w:sz="0" w:space="0" w:color="auto"/>
        <w:right w:val="none" w:sz="0" w:space="0" w:color="auto"/>
      </w:divBdr>
    </w:div>
    <w:div w:id="1624383441">
      <w:bodyDiv w:val="1"/>
      <w:marLeft w:val="0"/>
      <w:marRight w:val="0"/>
      <w:marTop w:val="0"/>
      <w:marBottom w:val="0"/>
      <w:divBdr>
        <w:top w:val="none" w:sz="0" w:space="0" w:color="auto"/>
        <w:left w:val="none" w:sz="0" w:space="0" w:color="auto"/>
        <w:bottom w:val="none" w:sz="0" w:space="0" w:color="auto"/>
        <w:right w:val="none" w:sz="0" w:space="0" w:color="auto"/>
      </w:divBdr>
    </w:div>
    <w:div w:id="1624575766">
      <w:bodyDiv w:val="1"/>
      <w:marLeft w:val="0"/>
      <w:marRight w:val="0"/>
      <w:marTop w:val="0"/>
      <w:marBottom w:val="0"/>
      <w:divBdr>
        <w:top w:val="none" w:sz="0" w:space="0" w:color="auto"/>
        <w:left w:val="none" w:sz="0" w:space="0" w:color="auto"/>
        <w:bottom w:val="none" w:sz="0" w:space="0" w:color="auto"/>
        <w:right w:val="none" w:sz="0" w:space="0" w:color="auto"/>
      </w:divBdr>
    </w:div>
    <w:div w:id="1624770573">
      <w:bodyDiv w:val="1"/>
      <w:marLeft w:val="0"/>
      <w:marRight w:val="0"/>
      <w:marTop w:val="0"/>
      <w:marBottom w:val="0"/>
      <w:divBdr>
        <w:top w:val="none" w:sz="0" w:space="0" w:color="auto"/>
        <w:left w:val="none" w:sz="0" w:space="0" w:color="auto"/>
        <w:bottom w:val="none" w:sz="0" w:space="0" w:color="auto"/>
        <w:right w:val="none" w:sz="0" w:space="0" w:color="auto"/>
      </w:divBdr>
    </w:div>
    <w:div w:id="1624844867">
      <w:bodyDiv w:val="1"/>
      <w:marLeft w:val="0"/>
      <w:marRight w:val="0"/>
      <w:marTop w:val="0"/>
      <w:marBottom w:val="0"/>
      <w:divBdr>
        <w:top w:val="none" w:sz="0" w:space="0" w:color="auto"/>
        <w:left w:val="none" w:sz="0" w:space="0" w:color="auto"/>
        <w:bottom w:val="none" w:sz="0" w:space="0" w:color="auto"/>
        <w:right w:val="none" w:sz="0" w:space="0" w:color="auto"/>
      </w:divBdr>
    </w:div>
    <w:div w:id="1624925529">
      <w:bodyDiv w:val="1"/>
      <w:marLeft w:val="0"/>
      <w:marRight w:val="0"/>
      <w:marTop w:val="0"/>
      <w:marBottom w:val="0"/>
      <w:divBdr>
        <w:top w:val="none" w:sz="0" w:space="0" w:color="auto"/>
        <w:left w:val="none" w:sz="0" w:space="0" w:color="auto"/>
        <w:bottom w:val="none" w:sz="0" w:space="0" w:color="auto"/>
        <w:right w:val="none" w:sz="0" w:space="0" w:color="auto"/>
      </w:divBdr>
    </w:div>
    <w:div w:id="1624969192">
      <w:bodyDiv w:val="1"/>
      <w:marLeft w:val="0"/>
      <w:marRight w:val="0"/>
      <w:marTop w:val="0"/>
      <w:marBottom w:val="0"/>
      <w:divBdr>
        <w:top w:val="none" w:sz="0" w:space="0" w:color="auto"/>
        <w:left w:val="none" w:sz="0" w:space="0" w:color="auto"/>
        <w:bottom w:val="none" w:sz="0" w:space="0" w:color="auto"/>
        <w:right w:val="none" w:sz="0" w:space="0" w:color="auto"/>
      </w:divBdr>
    </w:div>
    <w:div w:id="1625117846">
      <w:bodyDiv w:val="1"/>
      <w:marLeft w:val="0"/>
      <w:marRight w:val="0"/>
      <w:marTop w:val="0"/>
      <w:marBottom w:val="0"/>
      <w:divBdr>
        <w:top w:val="none" w:sz="0" w:space="0" w:color="auto"/>
        <w:left w:val="none" w:sz="0" w:space="0" w:color="auto"/>
        <w:bottom w:val="none" w:sz="0" w:space="0" w:color="auto"/>
        <w:right w:val="none" w:sz="0" w:space="0" w:color="auto"/>
      </w:divBdr>
    </w:div>
    <w:div w:id="1625233952">
      <w:bodyDiv w:val="1"/>
      <w:marLeft w:val="0"/>
      <w:marRight w:val="0"/>
      <w:marTop w:val="0"/>
      <w:marBottom w:val="0"/>
      <w:divBdr>
        <w:top w:val="none" w:sz="0" w:space="0" w:color="auto"/>
        <w:left w:val="none" w:sz="0" w:space="0" w:color="auto"/>
        <w:bottom w:val="none" w:sz="0" w:space="0" w:color="auto"/>
        <w:right w:val="none" w:sz="0" w:space="0" w:color="auto"/>
      </w:divBdr>
    </w:div>
    <w:div w:id="1625311311">
      <w:bodyDiv w:val="1"/>
      <w:marLeft w:val="0"/>
      <w:marRight w:val="0"/>
      <w:marTop w:val="0"/>
      <w:marBottom w:val="0"/>
      <w:divBdr>
        <w:top w:val="none" w:sz="0" w:space="0" w:color="auto"/>
        <w:left w:val="none" w:sz="0" w:space="0" w:color="auto"/>
        <w:bottom w:val="none" w:sz="0" w:space="0" w:color="auto"/>
        <w:right w:val="none" w:sz="0" w:space="0" w:color="auto"/>
      </w:divBdr>
    </w:div>
    <w:div w:id="1625430702">
      <w:bodyDiv w:val="1"/>
      <w:marLeft w:val="0"/>
      <w:marRight w:val="0"/>
      <w:marTop w:val="0"/>
      <w:marBottom w:val="0"/>
      <w:divBdr>
        <w:top w:val="none" w:sz="0" w:space="0" w:color="auto"/>
        <w:left w:val="none" w:sz="0" w:space="0" w:color="auto"/>
        <w:bottom w:val="none" w:sz="0" w:space="0" w:color="auto"/>
        <w:right w:val="none" w:sz="0" w:space="0" w:color="auto"/>
      </w:divBdr>
    </w:div>
    <w:div w:id="1625890155">
      <w:bodyDiv w:val="1"/>
      <w:marLeft w:val="0"/>
      <w:marRight w:val="0"/>
      <w:marTop w:val="0"/>
      <w:marBottom w:val="0"/>
      <w:divBdr>
        <w:top w:val="none" w:sz="0" w:space="0" w:color="auto"/>
        <w:left w:val="none" w:sz="0" w:space="0" w:color="auto"/>
        <w:bottom w:val="none" w:sz="0" w:space="0" w:color="auto"/>
        <w:right w:val="none" w:sz="0" w:space="0" w:color="auto"/>
      </w:divBdr>
    </w:div>
    <w:div w:id="1625959927">
      <w:bodyDiv w:val="1"/>
      <w:marLeft w:val="0"/>
      <w:marRight w:val="0"/>
      <w:marTop w:val="0"/>
      <w:marBottom w:val="0"/>
      <w:divBdr>
        <w:top w:val="none" w:sz="0" w:space="0" w:color="auto"/>
        <w:left w:val="none" w:sz="0" w:space="0" w:color="auto"/>
        <w:bottom w:val="none" w:sz="0" w:space="0" w:color="auto"/>
        <w:right w:val="none" w:sz="0" w:space="0" w:color="auto"/>
      </w:divBdr>
    </w:div>
    <w:div w:id="1626037329">
      <w:bodyDiv w:val="1"/>
      <w:marLeft w:val="0"/>
      <w:marRight w:val="0"/>
      <w:marTop w:val="0"/>
      <w:marBottom w:val="0"/>
      <w:divBdr>
        <w:top w:val="none" w:sz="0" w:space="0" w:color="auto"/>
        <w:left w:val="none" w:sz="0" w:space="0" w:color="auto"/>
        <w:bottom w:val="none" w:sz="0" w:space="0" w:color="auto"/>
        <w:right w:val="none" w:sz="0" w:space="0" w:color="auto"/>
      </w:divBdr>
    </w:div>
    <w:div w:id="1626615106">
      <w:bodyDiv w:val="1"/>
      <w:marLeft w:val="0"/>
      <w:marRight w:val="0"/>
      <w:marTop w:val="0"/>
      <w:marBottom w:val="0"/>
      <w:divBdr>
        <w:top w:val="none" w:sz="0" w:space="0" w:color="auto"/>
        <w:left w:val="none" w:sz="0" w:space="0" w:color="auto"/>
        <w:bottom w:val="none" w:sz="0" w:space="0" w:color="auto"/>
        <w:right w:val="none" w:sz="0" w:space="0" w:color="auto"/>
      </w:divBdr>
    </w:div>
    <w:div w:id="1626815756">
      <w:bodyDiv w:val="1"/>
      <w:marLeft w:val="0"/>
      <w:marRight w:val="0"/>
      <w:marTop w:val="0"/>
      <w:marBottom w:val="0"/>
      <w:divBdr>
        <w:top w:val="none" w:sz="0" w:space="0" w:color="auto"/>
        <w:left w:val="none" w:sz="0" w:space="0" w:color="auto"/>
        <w:bottom w:val="none" w:sz="0" w:space="0" w:color="auto"/>
        <w:right w:val="none" w:sz="0" w:space="0" w:color="auto"/>
      </w:divBdr>
    </w:div>
    <w:div w:id="1627077382">
      <w:bodyDiv w:val="1"/>
      <w:marLeft w:val="0"/>
      <w:marRight w:val="0"/>
      <w:marTop w:val="0"/>
      <w:marBottom w:val="0"/>
      <w:divBdr>
        <w:top w:val="none" w:sz="0" w:space="0" w:color="auto"/>
        <w:left w:val="none" w:sz="0" w:space="0" w:color="auto"/>
        <w:bottom w:val="none" w:sz="0" w:space="0" w:color="auto"/>
        <w:right w:val="none" w:sz="0" w:space="0" w:color="auto"/>
      </w:divBdr>
    </w:div>
    <w:div w:id="1627151691">
      <w:bodyDiv w:val="1"/>
      <w:marLeft w:val="0"/>
      <w:marRight w:val="0"/>
      <w:marTop w:val="0"/>
      <w:marBottom w:val="0"/>
      <w:divBdr>
        <w:top w:val="none" w:sz="0" w:space="0" w:color="auto"/>
        <w:left w:val="none" w:sz="0" w:space="0" w:color="auto"/>
        <w:bottom w:val="none" w:sz="0" w:space="0" w:color="auto"/>
        <w:right w:val="none" w:sz="0" w:space="0" w:color="auto"/>
      </w:divBdr>
    </w:div>
    <w:div w:id="1627392977">
      <w:bodyDiv w:val="1"/>
      <w:marLeft w:val="0"/>
      <w:marRight w:val="0"/>
      <w:marTop w:val="0"/>
      <w:marBottom w:val="0"/>
      <w:divBdr>
        <w:top w:val="none" w:sz="0" w:space="0" w:color="auto"/>
        <w:left w:val="none" w:sz="0" w:space="0" w:color="auto"/>
        <w:bottom w:val="none" w:sz="0" w:space="0" w:color="auto"/>
        <w:right w:val="none" w:sz="0" w:space="0" w:color="auto"/>
      </w:divBdr>
    </w:div>
    <w:div w:id="1627656280">
      <w:bodyDiv w:val="1"/>
      <w:marLeft w:val="0"/>
      <w:marRight w:val="0"/>
      <w:marTop w:val="0"/>
      <w:marBottom w:val="0"/>
      <w:divBdr>
        <w:top w:val="none" w:sz="0" w:space="0" w:color="auto"/>
        <w:left w:val="none" w:sz="0" w:space="0" w:color="auto"/>
        <w:bottom w:val="none" w:sz="0" w:space="0" w:color="auto"/>
        <w:right w:val="none" w:sz="0" w:space="0" w:color="auto"/>
      </w:divBdr>
    </w:div>
    <w:div w:id="1627737385">
      <w:bodyDiv w:val="1"/>
      <w:marLeft w:val="0"/>
      <w:marRight w:val="0"/>
      <w:marTop w:val="0"/>
      <w:marBottom w:val="0"/>
      <w:divBdr>
        <w:top w:val="none" w:sz="0" w:space="0" w:color="auto"/>
        <w:left w:val="none" w:sz="0" w:space="0" w:color="auto"/>
        <w:bottom w:val="none" w:sz="0" w:space="0" w:color="auto"/>
        <w:right w:val="none" w:sz="0" w:space="0" w:color="auto"/>
      </w:divBdr>
    </w:div>
    <w:div w:id="1627737540">
      <w:bodyDiv w:val="1"/>
      <w:marLeft w:val="0"/>
      <w:marRight w:val="0"/>
      <w:marTop w:val="0"/>
      <w:marBottom w:val="0"/>
      <w:divBdr>
        <w:top w:val="none" w:sz="0" w:space="0" w:color="auto"/>
        <w:left w:val="none" w:sz="0" w:space="0" w:color="auto"/>
        <w:bottom w:val="none" w:sz="0" w:space="0" w:color="auto"/>
        <w:right w:val="none" w:sz="0" w:space="0" w:color="auto"/>
      </w:divBdr>
    </w:div>
    <w:div w:id="1628581002">
      <w:bodyDiv w:val="1"/>
      <w:marLeft w:val="0"/>
      <w:marRight w:val="0"/>
      <w:marTop w:val="0"/>
      <w:marBottom w:val="0"/>
      <w:divBdr>
        <w:top w:val="none" w:sz="0" w:space="0" w:color="auto"/>
        <w:left w:val="none" w:sz="0" w:space="0" w:color="auto"/>
        <w:bottom w:val="none" w:sz="0" w:space="0" w:color="auto"/>
        <w:right w:val="none" w:sz="0" w:space="0" w:color="auto"/>
      </w:divBdr>
    </w:div>
    <w:div w:id="1628853314">
      <w:bodyDiv w:val="1"/>
      <w:marLeft w:val="0"/>
      <w:marRight w:val="0"/>
      <w:marTop w:val="0"/>
      <w:marBottom w:val="0"/>
      <w:divBdr>
        <w:top w:val="none" w:sz="0" w:space="0" w:color="auto"/>
        <w:left w:val="none" w:sz="0" w:space="0" w:color="auto"/>
        <w:bottom w:val="none" w:sz="0" w:space="0" w:color="auto"/>
        <w:right w:val="none" w:sz="0" w:space="0" w:color="auto"/>
      </w:divBdr>
    </w:div>
    <w:div w:id="1628898793">
      <w:bodyDiv w:val="1"/>
      <w:marLeft w:val="0"/>
      <w:marRight w:val="0"/>
      <w:marTop w:val="0"/>
      <w:marBottom w:val="0"/>
      <w:divBdr>
        <w:top w:val="none" w:sz="0" w:space="0" w:color="auto"/>
        <w:left w:val="none" w:sz="0" w:space="0" w:color="auto"/>
        <w:bottom w:val="none" w:sz="0" w:space="0" w:color="auto"/>
        <w:right w:val="none" w:sz="0" w:space="0" w:color="auto"/>
      </w:divBdr>
    </w:div>
    <w:div w:id="1629043213">
      <w:bodyDiv w:val="1"/>
      <w:marLeft w:val="0"/>
      <w:marRight w:val="0"/>
      <w:marTop w:val="0"/>
      <w:marBottom w:val="0"/>
      <w:divBdr>
        <w:top w:val="none" w:sz="0" w:space="0" w:color="auto"/>
        <w:left w:val="none" w:sz="0" w:space="0" w:color="auto"/>
        <w:bottom w:val="none" w:sz="0" w:space="0" w:color="auto"/>
        <w:right w:val="none" w:sz="0" w:space="0" w:color="auto"/>
      </w:divBdr>
    </w:div>
    <w:div w:id="1629429541">
      <w:bodyDiv w:val="1"/>
      <w:marLeft w:val="0"/>
      <w:marRight w:val="0"/>
      <w:marTop w:val="0"/>
      <w:marBottom w:val="0"/>
      <w:divBdr>
        <w:top w:val="none" w:sz="0" w:space="0" w:color="auto"/>
        <w:left w:val="none" w:sz="0" w:space="0" w:color="auto"/>
        <w:bottom w:val="none" w:sz="0" w:space="0" w:color="auto"/>
        <w:right w:val="none" w:sz="0" w:space="0" w:color="auto"/>
      </w:divBdr>
    </w:div>
    <w:div w:id="1629429728">
      <w:bodyDiv w:val="1"/>
      <w:marLeft w:val="0"/>
      <w:marRight w:val="0"/>
      <w:marTop w:val="0"/>
      <w:marBottom w:val="0"/>
      <w:divBdr>
        <w:top w:val="none" w:sz="0" w:space="0" w:color="auto"/>
        <w:left w:val="none" w:sz="0" w:space="0" w:color="auto"/>
        <w:bottom w:val="none" w:sz="0" w:space="0" w:color="auto"/>
        <w:right w:val="none" w:sz="0" w:space="0" w:color="auto"/>
      </w:divBdr>
    </w:div>
    <w:div w:id="1629433767">
      <w:bodyDiv w:val="1"/>
      <w:marLeft w:val="0"/>
      <w:marRight w:val="0"/>
      <w:marTop w:val="0"/>
      <w:marBottom w:val="0"/>
      <w:divBdr>
        <w:top w:val="none" w:sz="0" w:space="0" w:color="auto"/>
        <w:left w:val="none" w:sz="0" w:space="0" w:color="auto"/>
        <w:bottom w:val="none" w:sz="0" w:space="0" w:color="auto"/>
        <w:right w:val="none" w:sz="0" w:space="0" w:color="auto"/>
      </w:divBdr>
    </w:div>
    <w:div w:id="1629555851">
      <w:bodyDiv w:val="1"/>
      <w:marLeft w:val="0"/>
      <w:marRight w:val="0"/>
      <w:marTop w:val="0"/>
      <w:marBottom w:val="0"/>
      <w:divBdr>
        <w:top w:val="none" w:sz="0" w:space="0" w:color="auto"/>
        <w:left w:val="none" w:sz="0" w:space="0" w:color="auto"/>
        <w:bottom w:val="none" w:sz="0" w:space="0" w:color="auto"/>
        <w:right w:val="none" w:sz="0" w:space="0" w:color="auto"/>
      </w:divBdr>
    </w:div>
    <w:div w:id="1629628035">
      <w:bodyDiv w:val="1"/>
      <w:marLeft w:val="0"/>
      <w:marRight w:val="0"/>
      <w:marTop w:val="0"/>
      <w:marBottom w:val="0"/>
      <w:divBdr>
        <w:top w:val="none" w:sz="0" w:space="0" w:color="auto"/>
        <w:left w:val="none" w:sz="0" w:space="0" w:color="auto"/>
        <w:bottom w:val="none" w:sz="0" w:space="0" w:color="auto"/>
        <w:right w:val="none" w:sz="0" w:space="0" w:color="auto"/>
      </w:divBdr>
    </w:div>
    <w:div w:id="1629628521">
      <w:bodyDiv w:val="1"/>
      <w:marLeft w:val="0"/>
      <w:marRight w:val="0"/>
      <w:marTop w:val="0"/>
      <w:marBottom w:val="0"/>
      <w:divBdr>
        <w:top w:val="none" w:sz="0" w:space="0" w:color="auto"/>
        <w:left w:val="none" w:sz="0" w:space="0" w:color="auto"/>
        <w:bottom w:val="none" w:sz="0" w:space="0" w:color="auto"/>
        <w:right w:val="none" w:sz="0" w:space="0" w:color="auto"/>
      </w:divBdr>
    </w:div>
    <w:div w:id="1630090344">
      <w:bodyDiv w:val="1"/>
      <w:marLeft w:val="0"/>
      <w:marRight w:val="0"/>
      <w:marTop w:val="0"/>
      <w:marBottom w:val="0"/>
      <w:divBdr>
        <w:top w:val="none" w:sz="0" w:space="0" w:color="auto"/>
        <w:left w:val="none" w:sz="0" w:space="0" w:color="auto"/>
        <w:bottom w:val="none" w:sz="0" w:space="0" w:color="auto"/>
        <w:right w:val="none" w:sz="0" w:space="0" w:color="auto"/>
      </w:divBdr>
    </w:div>
    <w:div w:id="1630208229">
      <w:bodyDiv w:val="1"/>
      <w:marLeft w:val="0"/>
      <w:marRight w:val="0"/>
      <w:marTop w:val="0"/>
      <w:marBottom w:val="0"/>
      <w:divBdr>
        <w:top w:val="none" w:sz="0" w:space="0" w:color="auto"/>
        <w:left w:val="none" w:sz="0" w:space="0" w:color="auto"/>
        <w:bottom w:val="none" w:sz="0" w:space="0" w:color="auto"/>
        <w:right w:val="none" w:sz="0" w:space="0" w:color="auto"/>
      </w:divBdr>
    </w:div>
    <w:div w:id="1630625333">
      <w:bodyDiv w:val="1"/>
      <w:marLeft w:val="0"/>
      <w:marRight w:val="0"/>
      <w:marTop w:val="0"/>
      <w:marBottom w:val="0"/>
      <w:divBdr>
        <w:top w:val="none" w:sz="0" w:space="0" w:color="auto"/>
        <w:left w:val="none" w:sz="0" w:space="0" w:color="auto"/>
        <w:bottom w:val="none" w:sz="0" w:space="0" w:color="auto"/>
        <w:right w:val="none" w:sz="0" w:space="0" w:color="auto"/>
      </w:divBdr>
    </w:div>
    <w:div w:id="1630941784">
      <w:bodyDiv w:val="1"/>
      <w:marLeft w:val="0"/>
      <w:marRight w:val="0"/>
      <w:marTop w:val="0"/>
      <w:marBottom w:val="0"/>
      <w:divBdr>
        <w:top w:val="none" w:sz="0" w:space="0" w:color="auto"/>
        <w:left w:val="none" w:sz="0" w:space="0" w:color="auto"/>
        <w:bottom w:val="none" w:sz="0" w:space="0" w:color="auto"/>
        <w:right w:val="none" w:sz="0" w:space="0" w:color="auto"/>
      </w:divBdr>
    </w:div>
    <w:div w:id="1631129333">
      <w:bodyDiv w:val="1"/>
      <w:marLeft w:val="0"/>
      <w:marRight w:val="0"/>
      <w:marTop w:val="0"/>
      <w:marBottom w:val="0"/>
      <w:divBdr>
        <w:top w:val="none" w:sz="0" w:space="0" w:color="auto"/>
        <w:left w:val="none" w:sz="0" w:space="0" w:color="auto"/>
        <w:bottom w:val="none" w:sz="0" w:space="0" w:color="auto"/>
        <w:right w:val="none" w:sz="0" w:space="0" w:color="auto"/>
      </w:divBdr>
    </w:div>
    <w:div w:id="1631201854">
      <w:bodyDiv w:val="1"/>
      <w:marLeft w:val="0"/>
      <w:marRight w:val="0"/>
      <w:marTop w:val="0"/>
      <w:marBottom w:val="0"/>
      <w:divBdr>
        <w:top w:val="none" w:sz="0" w:space="0" w:color="auto"/>
        <w:left w:val="none" w:sz="0" w:space="0" w:color="auto"/>
        <w:bottom w:val="none" w:sz="0" w:space="0" w:color="auto"/>
        <w:right w:val="none" w:sz="0" w:space="0" w:color="auto"/>
      </w:divBdr>
    </w:div>
    <w:div w:id="1631396673">
      <w:bodyDiv w:val="1"/>
      <w:marLeft w:val="0"/>
      <w:marRight w:val="0"/>
      <w:marTop w:val="0"/>
      <w:marBottom w:val="0"/>
      <w:divBdr>
        <w:top w:val="none" w:sz="0" w:space="0" w:color="auto"/>
        <w:left w:val="none" w:sz="0" w:space="0" w:color="auto"/>
        <w:bottom w:val="none" w:sz="0" w:space="0" w:color="auto"/>
        <w:right w:val="none" w:sz="0" w:space="0" w:color="auto"/>
      </w:divBdr>
    </w:div>
    <w:div w:id="1631519069">
      <w:bodyDiv w:val="1"/>
      <w:marLeft w:val="0"/>
      <w:marRight w:val="0"/>
      <w:marTop w:val="0"/>
      <w:marBottom w:val="0"/>
      <w:divBdr>
        <w:top w:val="none" w:sz="0" w:space="0" w:color="auto"/>
        <w:left w:val="none" w:sz="0" w:space="0" w:color="auto"/>
        <w:bottom w:val="none" w:sz="0" w:space="0" w:color="auto"/>
        <w:right w:val="none" w:sz="0" w:space="0" w:color="auto"/>
      </w:divBdr>
    </w:div>
    <w:div w:id="1631548624">
      <w:bodyDiv w:val="1"/>
      <w:marLeft w:val="0"/>
      <w:marRight w:val="0"/>
      <w:marTop w:val="0"/>
      <w:marBottom w:val="0"/>
      <w:divBdr>
        <w:top w:val="none" w:sz="0" w:space="0" w:color="auto"/>
        <w:left w:val="none" w:sz="0" w:space="0" w:color="auto"/>
        <w:bottom w:val="none" w:sz="0" w:space="0" w:color="auto"/>
        <w:right w:val="none" w:sz="0" w:space="0" w:color="auto"/>
      </w:divBdr>
    </w:div>
    <w:div w:id="1631744085">
      <w:bodyDiv w:val="1"/>
      <w:marLeft w:val="0"/>
      <w:marRight w:val="0"/>
      <w:marTop w:val="0"/>
      <w:marBottom w:val="0"/>
      <w:divBdr>
        <w:top w:val="none" w:sz="0" w:space="0" w:color="auto"/>
        <w:left w:val="none" w:sz="0" w:space="0" w:color="auto"/>
        <w:bottom w:val="none" w:sz="0" w:space="0" w:color="auto"/>
        <w:right w:val="none" w:sz="0" w:space="0" w:color="auto"/>
      </w:divBdr>
    </w:div>
    <w:div w:id="1632590582">
      <w:bodyDiv w:val="1"/>
      <w:marLeft w:val="0"/>
      <w:marRight w:val="0"/>
      <w:marTop w:val="0"/>
      <w:marBottom w:val="0"/>
      <w:divBdr>
        <w:top w:val="none" w:sz="0" w:space="0" w:color="auto"/>
        <w:left w:val="none" w:sz="0" w:space="0" w:color="auto"/>
        <w:bottom w:val="none" w:sz="0" w:space="0" w:color="auto"/>
        <w:right w:val="none" w:sz="0" w:space="0" w:color="auto"/>
      </w:divBdr>
    </w:div>
    <w:div w:id="1632592335">
      <w:bodyDiv w:val="1"/>
      <w:marLeft w:val="0"/>
      <w:marRight w:val="0"/>
      <w:marTop w:val="0"/>
      <w:marBottom w:val="0"/>
      <w:divBdr>
        <w:top w:val="none" w:sz="0" w:space="0" w:color="auto"/>
        <w:left w:val="none" w:sz="0" w:space="0" w:color="auto"/>
        <w:bottom w:val="none" w:sz="0" w:space="0" w:color="auto"/>
        <w:right w:val="none" w:sz="0" w:space="0" w:color="auto"/>
      </w:divBdr>
    </w:div>
    <w:div w:id="1632710578">
      <w:bodyDiv w:val="1"/>
      <w:marLeft w:val="0"/>
      <w:marRight w:val="0"/>
      <w:marTop w:val="0"/>
      <w:marBottom w:val="0"/>
      <w:divBdr>
        <w:top w:val="none" w:sz="0" w:space="0" w:color="auto"/>
        <w:left w:val="none" w:sz="0" w:space="0" w:color="auto"/>
        <w:bottom w:val="none" w:sz="0" w:space="0" w:color="auto"/>
        <w:right w:val="none" w:sz="0" w:space="0" w:color="auto"/>
      </w:divBdr>
    </w:div>
    <w:div w:id="1632907091">
      <w:bodyDiv w:val="1"/>
      <w:marLeft w:val="0"/>
      <w:marRight w:val="0"/>
      <w:marTop w:val="0"/>
      <w:marBottom w:val="0"/>
      <w:divBdr>
        <w:top w:val="none" w:sz="0" w:space="0" w:color="auto"/>
        <w:left w:val="none" w:sz="0" w:space="0" w:color="auto"/>
        <w:bottom w:val="none" w:sz="0" w:space="0" w:color="auto"/>
        <w:right w:val="none" w:sz="0" w:space="0" w:color="auto"/>
      </w:divBdr>
    </w:div>
    <w:div w:id="1632977779">
      <w:bodyDiv w:val="1"/>
      <w:marLeft w:val="0"/>
      <w:marRight w:val="0"/>
      <w:marTop w:val="0"/>
      <w:marBottom w:val="0"/>
      <w:divBdr>
        <w:top w:val="none" w:sz="0" w:space="0" w:color="auto"/>
        <w:left w:val="none" w:sz="0" w:space="0" w:color="auto"/>
        <w:bottom w:val="none" w:sz="0" w:space="0" w:color="auto"/>
        <w:right w:val="none" w:sz="0" w:space="0" w:color="auto"/>
      </w:divBdr>
    </w:div>
    <w:div w:id="1633055559">
      <w:bodyDiv w:val="1"/>
      <w:marLeft w:val="0"/>
      <w:marRight w:val="0"/>
      <w:marTop w:val="0"/>
      <w:marBottom w:val="0"/>
      <w:divBdr>
        <w:top w:val="none" w:sz="0" w:space="0" w:color="auto"/>
        <w:left w:val="none" w:sz="0" w:space="0" w:color="auto"/>
        <w:bottom w:val="none" w:sz="0" w:space="0" w:color="auto"/>
        <w:right w:val="none" w:sz="0" w:space="0" w:color="auto"/>
      </w:divBdr>
    </w:div>
    <w:div w:id="1633092956">
      <w:bodyDiv w:val="1"/>
      <w:marLeft w:val="0"/>
      <w:marRight w:val="0"/>
      <w:marTop w:val="0"/>
      <w:marBottom w:val="0"/>
      <w:divBdr>
        <w:top w:val="none" w:sz="0" w:space="0" w:color="auto"/>
        <w:left w:val="none" w:sz="0" w:space="0" w:color="auto"/>
        <w:bottom w:val="none" w:sz="0" w:space="0" w:color="auto"/>
        <w:right w:val="none" w:sz="0" w:space="0" w:color="auto"/>
      </w:divBdr>
    </w:div>
    <w:div w:id="1633440639">
      <w:bodyDiv w:val="1"/>
      <w:marLeft w:val="0"/>
      <w:marRight w:val="0"/>
      <w:marTop w:val="0"/>
      <w:marBottom w:val="0"/>
      <w:divBdr>
        <w:top w:val="none" w:sz="0" w:space="0" w:color="auto"/>
        <w:left w:val="none" w:sz="0" w:space="0" w:color="auto"/>
        <w:bottom w:val="none" w:sz="0" w:space="0" w:color="auto"/>
        <w:right w:val="none" w:sz="0" w:space="0" w:color="auto"/>
      </w:divBdr>
    </w:div>
    <w:div w:id="1633514297">
      <w:bodyDiv w:val="1"/>
      <w:marLeft w:val="0"/>
      <w:marRight w:val="0"/>
      <w:marTop w:val="0"/>
      <w:marBottom w:val="0"/>
      <w:divBdr>
        <w:top w:val="none" w:sz="0" w:space="0" w:color="auto"/>
        <w:left w:val="none" w:sz="0" w:space="0" w:color="auto"/>
        <w:bottom w:val="none" w:sz="0" w:space="0" w:color="auto"/>
        <w:right w:val="none" w:sz="0" w:space="0" w:color="auto"/>
      </w:divBdr>
    </w:div>
    <w:div w:id="1633630403">
      <w:bodyDiv w:val="1"/>
      <w:marLeft w:val="0"/>
      <w:marRight w:val="0"/>
      <w:marTop w:val="0"/>
      <w:marBottom w:val="0"/>
      <w:divBdr>
        <w:top w:val="none" w:sz="0" w:space="0" w:color="auto"/>
        <w:left w:val="none" w:sz="0" w:space="0" w:color="auto"/>
        <w:bottom w:val="none" w:sz="0" w:space="0" w:color="auto"/>
        <w:right w:val="none" w:sz="0" w:space="0" w:color="auto"/>
      </w:divBdr>
    </w:div>
    <w:div w:id="1633630562">
      <w:bodyDiv w:val="1"/>
      <w:marLeft w:val="0"/>
      <w:marRight w:val="0"/>
      <w:marTop w:val="0"/>
      <w:marBottom w:val="0"/>
      <w:divBdr>
        <w:top w:val="none" w:sz="0" w:space="0" w:color="auto"/>
        <w:left w:val="none" w:sz="0" w:space="0" w:color="auto"/>
        <w:bottom w:val="none" w:sz="0" w:space="0" w:color="auto"/>
        <w:right w:val="none" w:sz="0" w:space="0" w:color="auto"/>
      </w:divBdr>
    </w:div>
    <w:div w:id="1633637741">
      <w:bodyDiv w:val="1"/>
      <w:marLeft w:val="0"/>
      <w:marRight w:val="0"/>
      <w:marTop w:val="0"/>
      <w:marBottom w:val="0"/>
      <w:divBdr>
        <w:top w:val="none" w:sz="0" w:space="0" w:color="auto"/>
        <w:left w:val="none" w:sz="0" w:space="0" w:color="auto"/>
        <w:bottom w:val="none" w:sz="0" w:space="0" w:color="auto"/>
        <w:right w:val="none" w:sz="0" w:space="0" w:color="auto"/>
      </w:divBdr>
    </w:div>
    <w:div w:id="1633827469">
      <w:bodyDiv w:val="1"/>
      <w:marLeft w:val="0"/>
      <w:marRight w:val="0"/>
      <w:marTop w:val="0"/>
      <w:marBottom w:val="0"/>
      <w:divBdr>
        <w:top w:val="none" w:sz="0" w:space="0" w:color="auto"/>
        <w:left w:val="none" w:sz="0" w:space="0" w:color="auto"/>
        <w:bottom w:val="none" w:sz="0" w:space="0" w:color="auto"/>
        <w:right w:val="none" w:sz="0" w:space="0" w:color="auto"/>
      </w:divBdr>
    </w:div>
    <w:div w:id="1633901645">
      <w:bodyDiv w:val="1"/>
      <w:marLeft w:val="0"/>
      <w:marRight w:val="0"/>
      <w:marTop w:val="0"/>
      <w:marBottom w:val="0"/>
      <w:divBdr>
        <w:top w:val="none" w:sz="0" w:space="0" w:color="auto"/>
        <w:left w:val="none" w:sz="0" w:space="0" w:color="auto"/>
        <w:bottom w:val="none" w:sz="0" w:space="0" w:color="auto"/>
        <w:right w:val="none" w:sz="0" w:space="0" w:color="auto"/>
      </w:divBdr>
    </w:div>
    <w:div w:id="1634024828">
      <w:bodyDiv w:val="1"/>
      <w:marLeft w:val="0"/>
      <w:marRight w:val="0"/>
      <w:marTop w:val="0"/>
      <w:marBottom w:val="0"/>
      <w:divBdr>
        <w:top w:val="none" w:sz="0" w:space="0" w:color="auto"/>
        <w:left w:val="none" w:sz="0" w:space="0" w:color="auto"/>
        <w:bottom w:val="none" w:sz="0" w:space="0" w:color="auto"/>
        <w:right w:val="none" w:sz="0" w:space="0" w:color="auto"/>
      </w:divBdr>
    </w:div>
    <w:div w:id="1634169378">
      <w:bodyDiv w:val="1"/>
      <w:marLeft w:val="0"/>
      <w:marRight w:val="0"/>
      <w:marTop w:val="0"/>
      <w:marBottom w:val="0"/>
      <w:divBdr>
        <w:top w:val="none" w:sz="0" w:space="0" w:color="auto"/>
        <w:left w:val="none" w:sz="0" w:space="0" w:color="auto"/>
        <w:bottom w:val="none" w:sz="0" w:space="0" w:color="auto"/>
        <w:right w:val="none" w:sz="0" w:space="0" w:color="auto"/>
      </w:divBdr>
    </w:div>
    <w:div w:id="1634209091">
      <w:bodyDiv w:val="1"/>
      <w:marLeft w:val="0"/>
      <w:marRight w:val="0"/>
      <w:marTop w:val="0"/>
      <w:marBottom w:val="0"/>
      <w:divBdr>
        <w:top w:val="none" w:sz="0" w:space="0" w:color="auto"/>
        <w:left w:val="none" w:sz="0" w:space="0" w:color="auto"/>
        <w:bottom w:val="none" w:sz="0" w:space="0" w:color="auto"/>
        <w:right w:val="none" w:sz="0" w:space="0" w:color="auto"/>
      </w:divBdr>
    </w:div>
    <w:div w:id="1634216261">
      <w:bodyDiv w:val="1"/>
      <w:marLeft w:val="0"/>
      <w:marRight w:val="0"/>
      <w:marTop w:val="0"/>
      <w:marBottom w:val="0"/>
      <w:divBdr>
        <w:top w:val="none" w:sz="0" w:space="0" w:color="auto"/>
        <w:left w:val="none" w:sz="0" w:space="0" w:color="auto"/>
        <w:bottom w:val="none" w:sz="0" w:space="0" w:color="auto"/>
        <w:right w:val="none" w:sz="0" w:space="0" w:color="auto"/>
      </w:divBdr>
    </w:div>
    <w:div w:id="1634285472">
      <w:bodyDiv w:val="1"/>
      <w:marLeft w:val="0"/>
      <w:marRight w:val="0"/>
      <w:marTop w:val="0"/>
      <w:marBottom w:val="0"/>
      <w:divBdr>
        <w:top w:val="none" w:sz="0" w:space="0" w:color="auto"/>
        <w:left w:val="none" w:sz="0" w:space="0" w:color="auto"/>
        <w:bottom w:val="none" w:sz="0" w:space="0" w:color="auto"/>
        <w:right w:val="none" w:sz="0" w:space="0" w:color="auto"/>
      </w:divBdr>
    </w:div>
    <w:div w:id="1634361606">
      <w:bodyDiv w:val="1"/>
      <w:marLeft w:val="0"/>
      <w:marRight w:val="0"/>
      <w:marTop w:val="0"/>
      <w:marBottom w:val="0"/>
      <w:divBdr>
        <w:top w:val="none" w:sz="0" w:space="0" w:color="auto"/>
        <w:left w:val="none" w:sz="0" w:space="0" w:color="auto"/>
        <w:bottom w:val="none" w:sz="0" w:space="0" w:color="auto"/>
        <w:right w:val="none" w:sz="0" w:space="0" w:color="auto"/>
      </w:divBdr>
    </w:div>
    <w:div w:id="1634557841">
      <w:bodyDiv w:val="1"/>
      <w:marLeft w:val="0"/>
      <w:marRight w:val="0"/>
      <w:marTop w:val="0"/>
      <w:marBottom w:val="0"/>
      <w:divBdr>
        <w:top w:val="none" w:sz="0" w:space="0" w:color="auto"/>
        <w:left w:val="none" w:sz="0" w:space="0" w:color="auto"/>
        <w:bottom w:val="none" w:sz="0" w:space="0" w:color="auto"/>
        <w:right w:val="none" w:sz="0" w:space="0" w:color="auto"/>
      </w:divBdr>
    </w:div>
    <w:div w:id="1634673950">
      <w:bodyDiv w:val="1"/>
      <w:marLeft w:val="0"/>
      <w:marRight w:val="0"/>
      <w:marTop w:val="0"/>
      <w:marBottom w:val="0"/>
      <w:divBdr>
        <w:top w:val="none" w:sz="0" w:space="0" w:color="auto"/>
        <w:left w:val="none" w:sz="0" w:space="0" w:color="auto"/>
        <w:bottom w:val="none" w:sz="0" w:space="0" w:color="auto"/>
        <w:right w:val="none" w:sz="0" w:space="0" w:color="auto"/>
      </w:divBdr>
    </w:div>
    <w:div w:id="1634823375">
      <w:bodyDiv w:val="1"/>
      <w:marLeft w:val="0"/>
      <w:marRight w:val="0"/>
      <w:marTop w:val="0"/>
      <w:marBottom w:val="0"/>
      <w:divBdr>
        <w:top w:val="none" w:sz="0" w:space="0" w:color="auto"/>
        <w:left w:val="none" w:sz="0" w:space="0" w:color="auto"/>
        <w:bottom w:val="none" w:sz="0" w:space="0" w:color="auto"/>
        <w:right w:val="none" w:sz="0" w:space="0" w:color="auto"/>
      </w:divBdr>
    </w:div>
    <w:div w:id="1634865212">
      <w:bodyDiv w:val="1"/>
      <w:marLeft w:val="0"/>
      <w:marRight w:val="0"/>
      <w:marTop w:val="0"/>
      <w:marBottom w:val="0"/>
      <w:divBdr>
        <w:top w:val="none" w:sz="0" w:space="0" w:color="auto"/>
        <w:left w:val="none" w:sz="0" w:space="0" w:color="auto"/>
        <w:bottom w:val="none" w:sz="0" w:space="0" w:color="auto"/>
        <w:right w:val="none" w:sz="0" w:space="0" w:color="auto"/>
      </w:divBdr>
    </w:div>
    <w:div w:id="1634865677">
      <w:bodyDiv w:val="1"/>
      <w:marLeft w:val="0"/>
      <w:marRight w:val="0"/>
      <w:marTop w:val="0"/>
      <w:marBottom w:val="0"/>
      <w:divBdr>
        <w:top w:val="none" w:sz="0" w:space="0" w:color="auto"/>
        <w:left w:val="none" w:sz="0" w:space="0" w:color="auto"/>
        <w:bottom w:val="none" w:sz="0" w:space="0" w:color="auto"/>
        <w:right w:val="none" w:sz="0" w:space="0" w:color="auto"/>
      </w:divBdr>
    </w:div>
    <w:div w:id="1635208203">
      <w:bodyDiv w:val="1"/>
      <w:marLeft w:val="0"/>
      <w:marRight w:val="0"/>
      <w:marTop w:val="0"/>
      <w:marBottom w:val="0"/>
      <w:divBdr>
        <w:top w:val="none" w:sz="0" w:space="0" w:color="auto"/>
        <w:left w:val="none" w:sz="0" w:space="0" w:color="auto"/>
        <w:bottom w:val="none" w:sz="0" w:space="0" w:color="auto"/>
        <w:right w:val="none" w:sz="0" w:space="0" w:color="auto"/>
      </w:divBdr>
    </w:div>
    <w:div w:id="1635210529">
      <w:bodyDiv w:val="1"/>
      <w:marLeft w:val="0"/>
      <w:marRight w:val="0"/>
      <w:marTop w:val="0"/>
      <w:marBottom w:val="0"/>
      <w:divBdr>
        <w:top w:val="none" w:sz="0" w:space="0" w:color="auto"/>
        <w:left w:val="none" w:sz="0" w:space="0" w:color="auto"/>
        <w:bottom w:val="none" w:sz="0" w:space="0" w:color="auto"/>
        <w:right w:val="none" w:sz="0" w:space="0" w:color="auto"/>
      </w:divBdr>
    </w:div>
    <w:div w:id="1635401649">
      <w:bodyDiv w:val="1"/>
      <w:marLeft w:val="0"/>
      <w:marRight w:val="0"/>
      <w:marTop w:val="0"/>
      <w:marBottom w:val="0"/>
      <w:divBdr>
        <w:top w:val="none" w:sz="0" w:space="0" w:color="auto"/>
        <w:left w:val="none" w:sz="0" w:space="0" w:color="auto"/>
        <w:bottom w:val="none" w:sz="0" w:space="0" w:color="auto"/>
        <w:right w:val="none" w:sz="0" w:space="0" w:color="auto"/>
      </w:divBdr>
    </w:div>
    <w:div w:id="1635788634">
      <w:bodyDiv w:val="1"/>
      <w:marLeft w:val="0"/>
      <w:marRight w:val="0"/>
      <w:marTop w:val="0"/>
      <w:marBottom w:val="0"/>
      <w:divBdr>
        <w:top w:val="none" w:sz="0" w:space="0" w:color="auto"/>
        <w:left w:val="none" w:sz="0" w:space="0" w:color="auto"/>
        <w:bottom w:val="none" w:sz="0" w:space="0" w:color="auto"/>
        <w:right w:val="none" w:sz="0" w:space="0" w:color="auto"/>
      </w:divBdr>
    </w:div>
    <w:div w:id="1635790856">
      <w:bodyDiv w:val="1"/>
      <w:marLeft w:val="0"/>
      <w:marRight w:val="0"/>
      <w:marTop w:val="0"/>
      <w:marBottom w:val="0"/>
      <w:divBdr>
        <w:top w:val="none" w:sz="0" w:space="0" w:color="auto"/>
        <w:left w:val="none" w:sz="0" w:space="0" w:color="auto"/>
        <w:bottom w:val="none" w:sz="0" w:space="0" w:color="auto"/>
        <w:right w:val="none" w:sz="0" w:space="0" w:color="auto"/>
      </w:divBdr>
    </w:div>
    <w:div w:id="1635864548">
      <w:bodyDiv w:val="1"/>
      <w:marLeft w:val="0"/>
      <w:marRight w:val="0"/>
      <w:marTop w:val="0"/>
      <w:marBottom w:val="0"/>
      <w:divBdr>
        <w:top w:val="none" w:sz="0" w:space="0" w:color="auto"/>
        <w:left w:val="none" w:sz="0" w:space="0" w:color="auto"/>
        <w:bottom w:val="none" w:sz="0" w:space="0" w:color="auto"/>
        <w:right w:val="none" w:sz="0" w:space="0" w:color="auto"/>
      </w:divBdr>
    </w:div>
    <w:div w:id="1635912332">
      <w:bodyDiv w:val="1"/>
      <w:marLeft w:val="0"/>
      <w:marRight w:val="0"/>
      <w:marTop w:val="0"/>
      <w:marBottom w:val="0"/>
      <w:divBdr>
        <w:top w:val="none" w:sz="0" w:space="0" w:color="auto"/>
        <w:left w:val="none" w:sz="0" w:space="0" w:color="auto"/>
        <w:bottom w:val="none" w:sz="0" w:space="0" w:color="auto"/>
        <w:right w:val="none" w:sz="0" w:space="0" w:color="auto"/>
      </w:divBdr>
    </w:div>
    <w:div w:id="1635982829">
      <w:bodyDiv w:val="1"/>
      <w:marLeft w:val="0"/>
      <w:marRight w:val="0"/>
      <w:marTop w:val="0"/>
      <w:marBottom w:val="0"/>
      <w:divBdr>
        <w:top w:val="none" w:sz="0" w:space="0" w:color="auto"/>
        <w:left w:val="none" w:sz="0" w:space="0" w:color="auto"/>
        <w:bottom w:val="none" w:sz="0" w:space="0" w:color="auto"/>
        <w:right w:val="none" w:sz="0" w:space="0" w:color="auto"/>
      </w:divBdr>
    </w:div>
    <w:div w:id="1636135500">
      <w:bodyDiv w:val="1"/>
      <w:marLeft w:val="0"/>
      <w:marRight w:val="0"/>
      <w:marTop w:val="0"/>
      <w:marBottom w:val="0"/>
      <w:divBdr>
        <w:top w:val="none" w:sz="0" w:space="0" w:color="auto"/>
        <w:left w:val="none" w:sz="0" w:space="0" w:color="auto"/>
        <w:bottom w:val="none" w:sz="0" w:space="0" w:color="auto"/>
        <w:right w:val="none" w:sz="0" w:space="0" w:color="auto"/>
      </w:divBdr>
    </w:div>
    <w:div w:id="1636568437">
      <w:bodyDiv w:val="1"/>
      <w:marLeft w:val="0"/>
      <w:marRight w:val="0"/>
      <w:marTop w:val="0"/>
      <w:marBottom w:val="0"/>
      <w:divBdr>
        <w:top w:val="none" w:sz="0" w:space="0" w:color="auto"/>
        <w:left w:val="none" w:sz="0" w:space="0" w:color="auto"/>
        <w:bottom w:val="none" w:sz="0" w:space="0" w:color="auto"/>
        <w:right w:val="none" w:sz="0" w:space="0" w:color="auto"/>
      </w:divBdr>
    </w:div>
    <w:div w:id="1636911115">
      <w:bodyDiv w:val="1"/>
      <w:marLeft w:val="0"/>
      <w:marRight w:val="0"/>
      <w:marTop w:val="0"/>
      <w:marBottom w:val="0"/>
      <w:divBdr>
        <w:top w:val="none" w:sz="0" w:space="0" w:color="auto"/>
        <w:left w:val="none" w:sz="0" w:space="0" w:color="auto"/>
        <w:bottom w:val="none" w:sz="0" w:space="0" w:color="auto"/>
        <w:right w:val="none" w:sz="0" w:space="0" w:color="auto"/>
      </w:divBdr>
    </w:div>
    <w:div w:id="1637026815">
      <w:bodyDiv w:val="1"/>
      <w:marLeft w:val="0"/>
      <w:marRight w:val="0"/>
      <w:marTop w:val="0"/>
      <w:marBottom w:val="0"/>
      <w:divBdr>
        <w:top w:val="none" w:sz="0" w:space="0" w:color="auto"/>
        <w:left w:val="none" w:sz="0" w:space="0" w:color="auto"/>
        <w:bottom w:val="none" w:sz="0" w:space="0" w:color="auto"/>
        <w:right w:val="none" w:sz="0" w:space="0" w:color="auto"/>
      </w:divBdr>
    </w:div>
    <w:div w:id="1637108055">
      <w:bodyDiv w:val="1"/>
      <w:marLeft w:val="0"/>
      <w:marRight w:val="0"/>
      <w:marTop w:val="0"/>
      <w:marBottom w:val="0"/>
      <w:divBdr>
        <w:top w:val="none" w:sz="0" w:space="0" w:color="auto"/>
        <w:left w:val="none" w:sz="0" w:space="0" w:color="auto"/>
        <w:bottom w:val="none" w:sz="0" w:space="0" w:color="auto"/>
        <w:right w:val="none" w:sz="0" w:space="0" w:color="auto"/>
      </w:divBdr>
    </w:div>
    <w:div w:id="1637181548">
      <w:bodyDiv w:val="1"/>
      <w:marLeft w:val="0"/>
      <w:marRight w:val="0"/>
      <w:marTop w:val="0"/>
      <w:marBottom w:val="0"/>
      <w:divBdr>
        <w:top w:val="none" w:sz="0" w:space="0" w:color="auto"/>
        <w:left w:val="none" w:sz="0" w:space="0" w:color="auto"/>
        <w:bottom w:val="none" w:sz="0" w:space="0" w:color="auto"/>
        <w:right w:val="none" w:sz="0" w:space="0" w:color="auto"/>
      </w:divBdr>
    </w:div>
    <w:div w:id="1637368976">
      <w:bodyDiv w:val="1"/>
      <w:marLeft w:val="0"/>
      <w:marRight w:val="0"/>
      <w:marTop w:val="0"/>
      <w:marBottom w:val="0"/>
      <w:divBdr>
        <w:top w:val="none" w:sz="0" w:space="0" w:color="auto"/>
        <w:left w:val="none" w:sz="0" w:space="0" w:color="auto"/>
        <w:bottom w:val="none" w:sz="0" w:space="0" w:color="auto"/>
        <w:right w:val="none" w:sz="0" w:space="0" w:color="auto"/>
      </w:divBdr>
    </w:div>
    <w:div w:id="1637374972">
      <w:bodyDiv w:val="1"/>
      <w:marLeft w:val="0"/>
      <w:marRight w:val="0"/>
      <w:marTop w:val="0"/>
      <w:marBottom w:val="0"/>
      <w:divBdr>
        <w:top w:val="none" w:sz="0" w:space="0" w:color="auto"/>
        <w:left w:val="none" w:sz="0" w:space="0" w:color="auto"/>
        <w:bottom w:val="none" w:sz="0" w:space="0" w:color="auto"/>
        <w:right w:val="none" w:sz="0" w:space="0" w:color="auto"/>
      </w:divBdr>
    </w:div>
    <w:div w:id="1637487092">
      <w:bodyDiv w:val="1"/>
      <w:marLeft w:val="0"/>
      <w:marRight w:val="0"/>
      <w:marTop w:val="0"/>
      <w:marBottom w:val="0"/>
      <w:divBdr>
        <w:top w:val="none" w:sz="0" w:space="0" w:color="auto"/>
        <w:left w:val="none" w:sz="0" w:space="0" w:color="auto"/>
        <w:bottom w:val="none" w:sz="0" w:space="0" w:color="auto"/>
        <w:right w:val="none" w:sz="0" w:space="0" w:color="auto"/>
      </w:divBdr>
    </w:div>
    <w:div w:id="1637561658">
      <w:bodyDiv w:val="1"/>
      <w:marLeft w:val="0"/>
      <w:marRight w:val="0"/>
      <w:marTop w:val="0"/>
      <w:marBottom w:val="0"/>
      <w:divBdr>
        <w:top w:val="none" w:sz="0" w:space="0" w:color="auto"/>
        <w:left w:val="none" w:sz="0" w:space="0" w:color="auto"/>
        <w:bottom w:val="none" w:sz="0" w:space="0" w:color="auto"/>
        <w:right w:val="none" w:sz="0" w:space="0" w:color="auto"/>
      </w:divBdr>
    </w:div>
    <w:div w:id="1637567968">
      <w:bodyDiv w:val="1"/>
      <w:marLeft w:val="0"/>
      <w:marRight w:val="0"/>
      <w:marTop w:val="0"/>
      <w:marBottom w:val="0"/>
      <w:divBdr>
        <w:top w:val="none" w:sz="0" w:space="0" w:color="auto"/>
        <w:left w:val="none" w:sz="0" w:space="0" w:color="auto"/>
        <w:bottom w:val="none" w:sz="0" w:space="0" w:color="auto"/>
        <w:right w:val="none" w:sz="0" w:space="0" w:color="auto"/>
      </w:divBdr>
    </w:div>
    <w:div w:id="1637762297">
      <w:bodyDiv w:val="1"/>
      <w:marLeft w:val="0"/>
      <w:marRight w:val="0"/>
      <w:marTop w:val="0"/>
      <w:marBottom w:val="0"/>
      <w:divBdr>
        <w:top w:val="none" w:sz="0" w:space="0" w:color="auto"/>
        <w:left w:val="none" w:sz="0" w:space="0" w:color="auto"/>
        <w:bottom w:val="none" w:sz="0" w:space="0" w:color="auto"/>
        <w:right w:val="none" w:sz="0" w:space="0" w:color="auto"/>
      </w:divBdr>
    </w:div>
    <w:div w:id="1637904942">
      <w:bodyDiv w:val="1"/>
      <w:marLeft w:val="0"/>
      <w:marRight w:val="0"/>
      <w:marTop w:val="0"/>
      <w:marBottom w:val="0"/>
      <w:divBdr>
        <w:top w:val="none" w:sz="0" w:space="0" w:color="auto"/>
        <w:left w:val="none" w:sz="0" w:space="0" w:color="auto"/>
        <w:bottom w:val="none" w:sz="0" w:space="0" w:color="auto"/>
        <w:right w:val="none" w:sz="0" w:space="0" w:color="auto"/>
      </w:divBdr>
    </w:div>
    <w:div w:id="1638298892">
      <w:bodyDiv w:val="1"/>
      <w:marLeft w:val="0"/>
      <w:marRight w:val="0"/>
      <w:marTop w:val="0"/>
      <w:marBottom w:val="0"/>
      <w:divBdr>
        <w:top w:val="none" w:sz="0" w:space="0" w:color="auto"/>
        <w:left w:val="none" w:sz="0" w:space="0" w:color="auto"/>
        <w:bottom w:val="none" w:sz="0" w:space="0" w:color="auto"/>
        <w:right w:val="none" w:sz="0" w:space="0" w:color="auto"/>
      </w:divBdr>
    </w:div>
    <w:div w:id="1638342472">
      <w:bodyDiv w:val="1"/>
      <w:marLeft w:val="0"/>
      <w:marRight w:val="0"/>
      <w:marTop w:val="0"/>
      <w:marBottom w:val="0"/>
      <w:divBdr>
        <w:top w:val="none" w:sz="0" w:space="0" w:color="auto"/>
        <w:left w:val="none" w:sz="0" w:space="0" w:color="auto"/>
        <w:bottom w:val="none" w:sz="0" w:space="0" w:color="auto"/>
        <w:right w:val="none" w:sz="0" w:space="0" w:color="auto"/>
      </w:divBdr>
    </w:div>
    <w:div w:id="1638533569">
      <w:bodyDiv w:val="1"/>
      <w:marLeft w:val="0"/>
      <w:marRight w:val="0"/>
      <w:marTop w:val="0"/>
      <w:marBottom w:val="0"/>
      <w:divBdr>
        <w:top w:val="none" w:sz="0" w:space="0" w:color="auto"/>
        <w:left w:val="none" w:sz="0" w:space="0" w:color="auto"/>
        <w:bottom w:val="none" w:sz="0" w:space="0" w:color="auto"/>
        <w:right w:val="none" w:sz="0" w:space="0" w:color="auto"/>
      </w:divBdr>
    </w:div>
    <w:div w:id="1638560370">
      <w:bodyDiv w:val="1"/>
      <w:marLeft w:val="0"/>
      <w:marRight w:val="0"/>
      <w:marTop w:val="0"/>
      <w:marBottom w:val="0"/>
      <w:divBdr>
        <w:top w:val="none" w:sz="0" w:space="0" w:color="auto"/>
        <w:left w:val="none" w:sz="0" w:space="0" w:color="auto"/>
        <w:bottom w:val="none" w:sz="0" w:space="0" w:color="auto"/>
        <w:right w:val="none" w:sz="0" w:space="0" w:color="auto"/>
      </w:divBdr>
    </w:div>
    <w:div w:id="1638562059">
      <w:bodyDiv w:val="1"/>
      <w:marLeft w:val="0"/>
      <w:marRight w:val="0"/>
      <w:marTop w:val="0"/>
      <w:marBottom w:val="0"/>
      <w:divBdr>
        <w:top w:val="none" w:sz="0" w:space="0" w:color="auto"/>
        <w:left w:val="none" w:sz="0" w:space="0" w:color="auto"/>
        <w:bottom w:val="none" w:sz="0" w:space="0" w:color="auto"/>
        <w:right w:val="none" w:sz="0" w:space="0" w:color="auto"/>
      </w:divBdr>
    </w:div>
    <w:div w:id="1638610416">
      <w:bodyDiv w:val="1"/>
      <w:marLeft w:val="0"/>
      <w:marRight w:val="0"/>
      <w:marTop w:val="0"/>
      <w:marBottom w:val="0"/>
      <w:divBdr>
        <w:top w:val="none" w:sz="0" w:space="0" w:color="auto"/>
        <w:left w:val="none" w:sz="0" w:space="0" w:color="auto"/>
        <w:bottom w:val="none" w:sz="0" w:space="0" w:color="auto"/>
        <w:right w:val="none" w:sz="0" w:space="0" w:color="auto"/>
      </w:divBdr>
    </w:div>
    <w:div w:id="1638753711">
      <w:bodyDiv w:val="1"/>
      <w:marLeft w:val="0"/>
      <w:marRight w:val="0"/>
      <w:marTop w:val="0"/>
      <w:marBottom w:val="0"/>
      <w:divBdr>
        <w:top w:val="none" w:sz="0" w:space="0" w:color="auto"/>
        <w:left w:val="none" w:sz="0" w:space="0" w:color="auto"/>
        <w:bottom w:val="none" w:sz="0" w:space="0" w:color="auto"/>
        <w:right w:val="none" w:sz="0" w:space="0" w:color="auto"/>
      </w:divBdr>
    </w:div>
    <w:div w:id="1639064247">
      <w:bodyDiv w:val="1"/>
      <w:marLeft w:val="0"/>
      <w:marRight w:val="0"/>
      <w:marTop w:val="0"/>
      <w:marBottom w:val="0"/>
      <w:divBdr>
        <w:top w:val="none" w:sz="0" w:space="0" w:color="auto"/>
        <w:left w:val="none" w:sz="0" w:space="0" w:color="auto"/>
        <w:bottom w:val="none" w:sz="0" w:space="0" w:color="auto"/>
        <w:right w:val="none" w:sz="0" w:space="0" w:color="auto"/>
      </w:divBdr>
    </w:div>
    <w:div w:id="1639146465">
      <w:bodyDiv w:val="1"/>
      <w:marLeft w:val="0"/>
      <w:marRight w:val="0"/>
      <w:marTop w:val="0"/>
      <w:marBottom w:val="0"/>
      <w:divBdr>
        <w:top w:val="none" w:sz="0" w:space="0" w:color="auto"/>
        <w:left w:val="none" w:sz="0" w:space="0" w:color="auto"/>
        <w:bottom w:val="none" w:sz="0" w:space="0" w:color="auto"/>
        <w:right w:val="none" w:sz="0" w:space="0" w:color="auto"/>
      </w:divBdr>
    </w:div>
    <w:div w:id="1639147124">
      <w:bodyDiv w:val="1"/>
      <w:marLeft w:val="0"/>
      <w:marRight w:val="0"/>
      <w:marTop w:val="0"/>
      <w:marBottom w:val="0"/>
      <w:divBdr>
        <w:top w:val="none" w:sz="0" w:space="0" w:color="auto"/>
        <w:left w:val="none" w:sz="0" w:space="0" w:color="auto"/>
        <w:bottom w:val="none" w:sz="0" w:space="0" w:color="auto"/>
        <w:right w:val="none" w:sz="0" w:space="0" w:color="auto"/>
      </w:divBdr>
    </w:div>
    <w:div w:id="1639609246">
      <w:bodyDiv w:val="1"/>
      <w:marLeft w:val="0"/>
      <w:marRight w:val="0"/>
      <w:marTop w:val="0"/>
      <w:marBottom w:val="0"/>
      <w:divBdr>
        <w:top w:val="none" w:sz="0" w:space="0" w:color="auto"/>
        <w:left w:val="none" w:sz="0" w:space="0" w:color="auto"/>
        <w:bottom w:val="none" w:sz="0" w:space="0" w:color="auto"/>
        <w:right w:val="none" w:sz="0" w:space="0" w:color="auto"/>
      </w:divBdr>
    </w:div>
    <w:div w:id="1639720142">
      <w:bodyDiv w:val="1"/>
      <w:marLeft w:val="0"/>
      <w:marRight w:val="0"/>
      <w:marTop w:val="0"/>
      <w:marBottom w:val="0"/>
      <w:divBdr>
        <w:top w:val="none" w:sz="0" w:space="0" w:color="auto"/>
        <w:left w:val="none" w:sz="0" w:space="0" w:color="auto"/>
        <w:bottom w:val="none" w:sz="0" w:space="0" w:color="auto"/>
        <w:right w:val="none" w:sz="0" w:space="0" w:color="auto"/>
      </w:divBdr>
    </w:div>
    <w:div w:id="1639722678">
      <w:bodyDiv w:val="1"/>
      <w:marLeft w:val="0"/>
      <w:marRight w:val="0"/>
      <w:marTop w:val="0"/>
      <w:marBottom w:val="0"/>
      <w:divBdr>
        <w:top w:val="none" w:sz="0" w:space="0" w:color="auto"/>
        <w:left w:val="none" w:sz="0" w:space="0" w:color="auto"/>
        <w:bottom w:val="none" w:sz="0" w:space="0" w:color="auto"/>
        <w:right w:val="none" w:sz="0" w:space="0" w:color="auto"/>
      </w:divBdr>
    </w:div>
    <w:div w:id="1639920606">
      <w:bodyDiv w:val="1"/>
      <w:marLeft w:val="0"/>
      <w:marRight w:val="0"/>
      <w:marTop w:val="0"/>
      <w:marBottom w:val="0"/>
      <w:divBdr>
        <w:top w:val="none" w:sz="0" w:space="0" w:color="auto"/>
        <w:left w:val="none" w:sz="0" w:space="0" w:color="auto"/>
        <w:bottom w:val="none" w:sz="0" w:space="0" w:color="auto"/>
        <w:right w:val="none" w:sz="0" w:space="0" w:color="auto"/>
      </w:divBdr>
    </w:div>
    <w:div w:id="1640185718">
      <w:bodyDiv w:val="1"/>
      <w:marLeft w:val="0"/>
      <w:marRight w:val="0"/>
      <w:marTop w:val="0"/>
      <w:marBottom w:val="0"/>
      <w:divBdr>
        <w:top w:val="none" w:sz="0" w:space="0" w:color="auto"/>
        <w:left w:val="none" w:sz="0" w:space="0" w:color="auto"/>
        <w:bottom w:val="none" w:sz="0" w:space="0" w:color="auto"/>
        <w:right w:val="none" w:sz="0" w:space="0" w:color="auto"/>
      </w:divBdr>
    </w:div>
    <w:div w:id="1640262467">
      <w:bodyDiv w:val="1"/>
      <w:marLeft w:val="0"/>
      <w:marRight w:val="0"/>
      <w:marTop w:val="0"/>
      <w:marBottom w:val="0"/>
      <w:divBdr>
        <w:top w:val="none" w:sz="0" w:space="0" w:color="auto"/>
        <w:left w:val="none" w:sz="0" w:space="0" w:color="auto"/>
        <w:bottom w:val="none" w:sz="0" w:space="0" w:color="auto"/>
        <w:right w:val="none" w:sz="0" w:space="0" w:color="auto"/>
      </w:divBdr>
    </w:div>
    <w:div w:id="1640377654">
      <w:bodyDiv w:val="1"/>
      <w:marLeft w:val="0"/>
      <w:marRight w:val="0"/>
      <w:marTop w:val="0"/>
      <w:marBottom w:val="0"/>
      <w:divBdr>
        <w:top w:val="none" w:sz="0" w:space="0" w:color="auto"/>
        <w:left w:val="none" w:sz="0" w:space="0" w:color="auto"/>
        <w:bottom w:val="none" w:sz="0" w:space="0" w:color="auto"/>
        <w:right w:val="none" w:sz="0" w:space="0" w:color="auto"/>
      </w:divBdr>
    </w:div>
    <w:div w:id="1640452994">
      <w:bodyDiv w:val="1"/>
      <w:marLeft w:val="0"/>
      <w:marRight w:val="0"/>
      <w:marTop w:val="0"/>
      <w:marBottom w:val="0"/>
      <w:divBdr>
        <w:top w:val="none" w:sz="0" w:space="0" w:color="auto"/>
        <w:left w:val="none" w:sz="0" w:space="0" w:color="auto"/>
        <w:bottom w:val="none" w:sz="0" w:space="0" w:color="auto"/>
        <w:right w:val="none" w:sz="0" w:space="0" w:color="auto"/>
      </w:divBdr>
    </w:div>
    <w:div w:id="1640570797">
      <w:bodyDiv w:val="1"/>
      <w:marLeft w:val="0"/>
      <w:marRight w:val="0"/>
      <w:marTop w:val="0"/>
      <w:marBottom w:val="0"/>
      <w:divBdr>
        <w:top w:val="none" w:sz="0" w:space="0" w:color="auto"/>
        <w:left w:val="none" w:sz="0" w:space="0" w:color="auto"/>
        <w:bottom w:val="none" w:sz="0" w:space="0" w:color="auto"/>
        <w:right w:val="none" w:sz="0" w:space="0" w:color="auto"/>
      </w:divBdr>
    </w:div>
    <w:div w:id="1640767942">
      <w:bodyDiv w:val="1"/>
      <w:marLeft w:val="0"/>
      <w:marRight w:val="0"/>
      <w:marTop w:val="0"/>
      <w:marBottom w:val="0"/>
      <w:divBdr>
        <w:top w:val="none" w:sz="0" w:space="0" w:color="auto"/>
        <w:left w:val="none" w:sz="0" w:space="0" w:color="auto"/>
        <w:bottom w:val="none" w:sz="0" w:space="0" w:color="auto"/>
        <w:right w:val="none" w:sz="0" w:space="0" w:color="auto"/>
      </w:divBdr>
    </w:div>
    <w:div w:id="1640918543">
      <w:bodyDiv w:val="1"/>
      <w:marLeft w:val="0"/>
      <w:marRight w:val="0"/>
      <w:marTop w:val="0"/>
      <w:marBottom w:val="0"/>
      <w:divBdr>
        <w:top w:val="none" w:sz="0" w:space="0" w:color="auto"/>
        <w:left w:val="none" w:sz="0" w:space="0" w:color="auto"/>
        <w:bottom w:val="none" w:sz="0" w:space="0" w:color="auto"/>
        <w:right w:val="none" w:sz="0" w:space="0" w:color="auto"/>
      </w:divBdr>
    </w:div>
    <w:div w:id="1641156504">
      <w:bodyDiv w:val="1"/>
      <w:marLeft w:val="0"/>
      <w:marRight w:val="0"/>
      <w:marTop w:val="0"/>
      <w:marBottom w:val="0"/>
      <w:divBdr>
        <w:top w:val="none" w:sz="0" w:space="0" w:color="auto"/>
        <w:left w:val="none" w:sz="0" w:space="0" w:color="auto"/>
        <w:bottom w:val="none" w:sz="0" w:space="0" w:color="auto"/>
        <w:right w:val="none" w:sz="0" w:space="0" w:color="auto"/>
      </w:divBdr>
    </w:div>
    <w:div w:id="1641182978">
      <w:bodyDiv w:val="1"/>
      <w:marLeft w:val="0"/>
      <w:marRight w:val="0"/>
      <w:marTop w:val="0"/>
      <w:marBottom w:val="0"/>
      <w:divBdr>
        <w:top w:val="none" w:sz="0" w:space="0" w:color="auto"/>
        <w:left w:val="none" w:sz="0" w:space="0" w:color="auto"/>
        <w:bottom w:val="none" w:sz="0" w:space="0" w:color="auto"/>
        <w:right w:val="none" w:sz="0" w:space="0" w:color="auto"/>
      </w:divBdr>
    </w:div>
    <w:div w:id="1641231126">
      <w:bodyDiv w:val="1"/>
      <w:marLeft w:val="0"/>
      <w:marRight w:val="0"/>
      <w:marTop w:val="0"/>
      <w:marBottom w:val="0"/>
      <w:divBdr>
        <w:top w:val="none" w:sz="0" w:space="0" w:color="auto"/>
        <w:left w:val="none" w:sz="0" w:space="0" w:color="auto"/>
        <w:bottom w:val="none" w:sz="0" w:space="0" w:color="auto"/>
        <w:right w:val="none" w:sz="0" w:space="0" w:color="auto"/>
      </w:divBdr>
    </w:div>
    <w:div w:id="1641299470">
      <w:bodyDiv w:val="1"/>
      <w:marLeft w:val="0"/>
      <w:marRight w:val="0"/>
      <w:marTop w:val="0"/>
      <w:marBottom w:val="0"/>
      <w:divBdr>
        <w:top w:val="none" w:sz="0" w:space="0" w:color="auto"/>
        <w:left w:val="none" w:sz="0" w:space="0" w:color="auto"/>
        <w:bottom w:val="none" w:sz="0" w:space="0" w:color="auto"/>
        <w:right w:val="none" w:sz="0" w:space="0" w:color="auto"/>
      </w:divBdr>
    </w:div>
    <w:div w:id="1641421622">
      <w:bodyDiv w:val="1"/>
      <w:marLeft w:val="0"/>
      <w:marRight w:val="0"/>
      <w:marTop w:val="0"/>
      <w:marBottom w:val="0"/>
      <w:divBdr>
        <w:top w:val="none" w:sz="0" w:space="0" w:color="auto"/>
        <w:left w:val="none" w:sz="0" w:space="0" w:color="auto"/>
        <w:bottom w:val="none" w:sz="0" w:space="0" w:color="auto"/>
        <w:right w:val="none" w:sz="0" w:space="0" w:color="auto"/>
      </w:divBdr>
    </w:div>
    <w:div w:id="1641570683">
      <w:bodyDiv w:val="1"/>
      <w:marLeft w:val="0"/>
      <w:marRight w:val="0"/>
      <w:marTop w:val="0"/>
      <w:marBottom w:val="0"/>
      <w:divBdr>
        <w:top w:val="none" w:sz="0" w:space="0" w:color="auto"/>
        <w:left w:val="none" w:sz="0" w:space="0" w:color="auto"/>
        <w:bottom w:val="none" w:sz="0" w:space="0" w:color="auto"/>
        <w:right w:val="none" w:sz="0" w:space="0" w:color="auto"/>
      </w:divBdr>
    </w:div>
    <w:div w:id="1641575984">
      <w:bodyDiv w:val="1"/>
      <w:marLeft w:val="0"/>
      <w:marRight w:val="0"/>
      <w:marTop w:val="0"/>
      <w:marBottom w:val="0"/>
      <w:divBdr>
        <w:top w:val="none" w:sz="0" w:space="0" w:color="auto"/>
        <w:left w:val="none" w:sz="0" w:space="0" w:color="auto"/>
        <w:bottom w:val="none" w:sz="0" w:space="0" w:color="auto"/>
        <w:right w:val="none" w:sz="0" w:space="0" w:color="auto"/>
      </w:divBdr>
    </w:div>
    <w:div w:id="1641690169">
      <w:bodyDiv w:val="1"/>
      <w:marLeft w:val="0"/>
      <w:marRight w:val="0"/>
      <w:marTop w:val="0"/>
      <w:marBottom w:val="0"/>
      <w:divBdr>
        <w:top w:val="none" w:sz="0" w:space="0" w:color="auto"/>
        <w:left w:val="none" w:sz="0" w:space="0" w:color="auto"/>
        <w:bottom w:val="none" w:sz="0" w:space="0" w:color="auto"/>
        <w:right w:val="none" w:sz="0" w:space="0" w:color="auto"/>
      </w:divBdr>
    </w:div>
    <w:div w:id="1641690635">
      <w:bodyDiv w:val="1"/>
      <w:marLeft w:val="0"/>
      <w:marRight w:val="0"/>
      <w:marTop w:val="0"/>
      <w:marBottom w:val="0"/>
      <w:divBdr>
        <w:top w:val="none" w:sz="0" w:space="0" w:color="auto"/>
        <w:left w:val="none" w:sz="0" w:space="0" w:color="auto"/>
        <w:bottom w:val="none" w:sz="0" w:space="0" w:color="auto"/>
        <w:right w:val="none" w:sz="0" w:space="0" w:color="auto"/>
      </w:divBdr>
    </w:div>
    <w:div w:id="1641692662">
      <w:bodyDiv w:val="1"/>
      <w:marLeft w:val="0"/>
      <w:marRight w:val="0"/>
      <w:marTop w:val="0"/>
      <w:marBottom w:val="0"/>
      <w:divBdr>
        <w:top w:val="none" w:sz="0" w:space="0" w:color="auto"/>
        <w:left w:val="none" w:sz="0" w:space="0" w:color="auto"/>
        <w:bottom w:val="none" w:sz="0" w:space="0" w:color="auto"/>
        <w:right w:val="none" w:sz="0" w:space="0" w:color="auto"/>
      </w:divBdr>
    </w:div>
    <w:div w:id="1641840601">
      <w:bodyDiv w:val="1"/>
      <w:marLeft w:val="0"/>
      <w:marRight w:val="0"/>
      <w:marTop w:val="0"/>
      <w:marBottom w:val="0"/>
      <w:divBdr>
        <w:top w:val="none" w:sz="0" w:space="0" w:color="auto"/>
        <w:left w:val="none" w:sz="0" w:space="0" w:color="auto"/>
        <w:bottom w:val="none" w:sz="0" w:space="0" w:color="auto"/>
        <w:right w:val="none" w:sz="0" w:space="0" w:color="auto"/>
      </w:divBdr>
    </w:div>
    <w:div w:id="1641959422">
      <w:bodyDiv w:val="1"/>
      <w:marLeft w:val="0"/>
      <w:marRight w:val="0"/>
      <w:marTop w:val="0"/>
      <w:marBottom w:val="0"/>
      <w:divBdr>
        <w:top w:val="none" w:sz="0" w:space="0" w:color="auto"/>
        <w:left w:val="none" w:sz="0" w:space="0" w:color="auto"/>
        <w:bottom w:val="none" w:sz="0" w:space="0" w:color="auto"/>
        <w:right w:val="none" w:sz="0" w:space="0" w:color="auto"/>
      </w:divBdr>
    </w:div>
    <w:div w:id="1642032684">
      <w:bodyDiv w:val="1"/>
      <w:marLeft w:val="0"/>
      <w:marRight w:val="0"/>
      <w:marTop w:val="0"/>
      <w:marBottom w:val="0"/>
      <w:divBdr>
        <w:top w:val="none" w:sz="0" w:space="0" w:color="auto"/>
        <w:left w:val="none" w:sz="0" w:space="0" w:color="auto"/>
        <w:bottom w:val="none" w:sz="0" w:space="0" w:color="auto"/>
        <w:right w:val="none" w:sz="0" w:space="0" w:color="auto"/>
      </w:divBdr>
    </w:div>
    <w:div w:id="1642231138">
      <w:bodyDiv w:val="1"/>
      <w:marLeft w:val="0"/>
      <w:marRight w:val="0"/>
      <w:marTop w:val="0"/>
      <w:marBottom w:val="0"/>
      <w:divBdr>
        <w:top w:val="none" w:sz="0" w:space="0" w:color="auto"/>
        <w:left w:val="none" w:sz="0" w:space="0" w:color="auto"/>
        <w:bottom w:val="none" w:sz="0" w:space="0" w:color="auto"/>
        <w:right w:val="none" w:sz="0" w:space="0" w:color="auto"/>
      </w:divBdr>
    </w:div>
    <w:div w:id="1642421076">
      <w:bodyDiv w:val="1"/>
      <w:marLeft w:val="0"/>
      <w:marRight w:val="0"/>
      <w:marTop w:val="0"/>
      <w:marBottom w:val="0"/>
      <w:divBdr>
        <w:top w:val="none" w:sz="0" w:space="0" w:color="auto"/>
        <w:left w:val="none" w:sz="0" w:space="0" w:color="auto"/>
        <w:bottom w:val="none" w:sz="0" w:space="0" w:color="auto"/>
        <w:right w:val="none" w:sz="0" w:space="0" w:color="auto"/>
      </w:divBdr>
    </w:div>
    <w:div w:id="1642614719">
      <w:bodyDiv w:val="1"/>
      <w:marLeft w:val="0"/>
      <w:marRight w:val="0"/>
      <w:marTop w:val="0"/>
      <w:marBottom w:val="0"/>
      <w:divBdr>
        <w:top w:val="none" w:sz="0" w:space="0" w:color="auto"/>
        <w:left w:val="none" w:sz="0" w:space="0" w:color="auto"/>
        <w:bottom w:val="none" w:sz="0" w:space="0" w:color="auto"/>
        <w:right w:val="none" w:sz="0" w:space="0" w:color="auto"/>
      </w:divBdr>
    </w:div>
    <w:div w:id="1642618117">
      <w:bodyDiv w:val="1"/>
      <w:marLeft w:val="0"/>
      <w:marRight w:val="0"/>
      <w:marTop w:val="0"/>
      <w:marBottom w:val="0"/>
      <w:divBdr>
        <w:top w:val="none" w:sz="0" w:space="0" w:color="auto"/>
        <w:left w:val="none" w:sz="0" w:space="0" w:color="auto"/>
        <w:bottom w:val="none" w:sz="0" w:space="0" w:color="auto"/>
        <w:right w:val="none" w:sz="0" w:space="0" w:color="auto"/>
      </w:divBdr>
    </w:div>
    <w:div w:id="1642811329">
      <w:bodyDiv w:val="1"/>
      <w:marLeft w:val="0"/>
      <w:marRight w:val="0"/>
      <w:marTop w:val="0"/>
      <w:marBottom w:val="0"/>
      <w:divBdr>
        <w:top w:val="none" w:sz="0" w:space="0" w:color="auto"/>
        <w:left w:val="none" w:sz="0" w:space="0" w:color="auto"/>
        <w:bottom w:val="none" w:sz="0" w:space="0" w:color="auto"/>
        <w:right w:val="none" w:sz="0" w:space="0" w:color="auto"/>
      </w:divBdr>
    </w:div>
    <w:div w:id="1643150273">
      <w:bodyDiv w:val="1"/>
      <w:marLeft w:val="0"/>
      <w:marRight w:val="0"/>
      <w:marTop w:val="0"/>
      <w:marBottom w:val="0"/>
      <w:divBdr>
        <w:top w:val="none" w:sz="0" w:space="0" w:color="auto"/>
        <w:left w:val="none" w:sz="0" w:space="0" w:color="auto"/>
        <w:bottom w:val="none" w:sz="0" w:space="0" w:color="auto"/>
        <w:right w:val="none" w:sz="0" w:space="0" w:color="auto"/>
      </w:divBdr>
    </w:div>
    <w:div w:id="1643191882">
      <w:bodyDiv w:val="1"/>
      <w:marLeft w:val="0"/>
      <w:marRight w:val="0"/>
      <w:marTop w:val="0"/>
      <w:marBottom w:val="0"/>
      <w:divBdr>
        <w:top w:val="none" w:sz="0" w:space="0" w:color="auto"/>
        <w:left w:val="none" w:sz="0" w:space="0" w:color="auto"/>
        <w:bottom w:val="none" w:sz="0" w:space="0" w:color="auto"/>
        <w:right w:val="none" w:sz="0" w:space="0" w:color="auto"/>
      </w:divBdr>
    </w:div>
    <w:div w:id="1643192043">
      <w:bodyDiv w:val="1"/>
      <w:marLeft w:val="0"/>
      <w:marRight w:val="0"/>
      <w:marTop w:val="0"/>
      <w:marBottom w:val="0"/>
      <w:divBdr>
        <w:top w:val="none" w:sz="0" w:space="0" w:color="auto"/>
        <w:left w:val="none" w:sz="0" w:space="0" w:color="auto"/>
        <w:bottom w:val="none" w:sz="0" w:space="0" w:color="auto"/>
        <w:right w:val="none" w:sz="0" w:space="0" w:color="auto"/>
      </w:divBdr>
    </w:div>
    <w:div w:id="1643340431">
      <w:bodyDiv w:val="1"/>
      <w:marLeft w:val="0"/>
      <w:marRight w:val="0"/>
      <w:marTop w:val="0"/>
      <w:marBottom w:val="0"/>
      <w:divBdr>
        <w:top w:val="none" w:sz="0" w:space="0" w:color="auto"/>
        <w:left w:val="none" w:sz="0" w:space="0" w:color="auto"/>
        <w:bottom w:val="none" w:sz="0" w:space="0" w:color="auto"/>
        <w:right w:val="none" w:sz="0" w:space="0" w:color="auto"/>
      </w:divBdr>
    </w:div>
    <w:div w:id="1643542189">
      <w:bodyDiv w:val="1"/>
      <w:marLeft w:val="0"/>
      <w:marRight w:val="0"/>
      <w:marTop w:val="0"/>
      <w:marBottom w:val="0"/>
      <w:divBdr>
        <w:top w:val="none" w:sz="0" w:space="0" w:color="auto"/>
        <w:left w:val="none" w:sz="0" w:space="0" w:color="auto"/>
        <w:bottom w:val="none" w:sz="0" w:space="0" w:color="auto"/>
        <w:right w:val="none" w:sz="0" w:space="0" w:color="auto"/>
      </w:divBdr>
    </w:div>
    <w:div w:id="1643585185">
      <w:bodyDiv w:val="1"/>
      <w:marLeft w:val="0"/>
      <w:marRight w:val="0"/>
      <w:marTop w:val="0"/>
      <w:marBottom w:val="0"/>
      <w:divBdr>
        <w:top w:val="none" w:sz="0" w:space="0" w:color="auto"/>
        <w:left w:val="none" w:sz="0" w:space="0" w:color="auto"/>
        <w:bottom w:val="none" w:sz="0" w:space="0" w:color="auto"/>
        <w:right w:val="none" w:sz="0" w:space="0" w:color="auto"/>
      </w:divBdr>
    </w:div>
    <w:div w:id="1643652373">
      <w:bodyDiv w:val="1"/>
      <w:marLeft w:val="0"/>
      <w:marRight w:val="0"/>
      <w:marTop w:val="0"/>
      <w:marBottom w:val="0"/>
      <w:divBdr>
        <w:top w:val="none" w:sz="0" w:space="0" w:color="auto"/>
        <w:left w:val="none" w:sz="0" w:space="0" w:color="auto"/>
        <w:bottom w:val="none" w:sz="0" w:space="0" w:color="auto"/>
        <w:right w:val="none" w:sz="0" w:space="0" w:color="auto"/>
      </w:divBdr>
    </w:div>
    <w:div w:id="1643653455">
      <w:bodyDiv w:val="1"/>
      <w:marLeft w:val="0"/>
      <w:marRight w:val="0"/>
      <w:marTop w:val="0"/>
      <w:marBottom w:val="0"/>
      <w:divBdr>
        <w:top w:val="none" w:sz="0" w:space="0" w:color="auto"/>
        <w:left w:val="none" w:sz="0" w:space="0" w:color="auto"/>
        <w:bottom w:val="none" w:sz="0" w:space="0" w:color="auto"/>
        <w:right w:val="none" w:sz="0" w:space="0" w:color="auto"/>
      </w:divBdr>
    </w:div>
    <w:div w:id="1643734080">
      <w:bodyDiv w:val="1"/>
      <w:marLeft w:val="0"/>
      <w:marRight w:val="0"/>
      <w:marTop w:val="0"/>
      <w:marBottom w:val="0"/>
      <w:divBdr>
        <w:top w:val="none" w:sz="0" w:space="0" w:color="auto"/>
        <w:left w:val="none" w:sz="0" w:space="0" w:color="auto"/>
        <w:bottom w:val="none" w:sz="0" w:space="0" w:color="auto"/>
        <w:right w:val="none" w:sz="0" w:space="0" w:color="auto"/>
      </w:divBdr>
    </w:div>
    <w:div w:id="1643776492">
      <w:bodyDiv w:val="1"/>
      <w:marLeft w:val="0"/>
      <w:marRight w:val="0"/>
      <w:marTop w:val="0"/>
      <w:marBottom w:val="0"/>
      <w:divBdr>
        <w:top w:val="none" w:sz="0" w:space="0" w:color="auto"/>
        <w:left w:val="none" w:sz="0" w:space="0" w:color="auto"/>
        <w:bottom w:val="none" w:sz="0" w:space="0" w:color="auto"/>
        <w:right w:val="none" w:sz="0" w:space="0" w:color="auto"/>
      </w:divBdr>
    </w:div>
    <w:div w:id="1643846921">
      <w:bodyDiv w:val="1"/>
      <w:marLeft w:val="0"/>
      <w:marRight w:val="0"/>
      <w:marTop w:val="0"/>
      <w:marBottom w:val="0"/>
      <w:divBdr>
        <w:top w:val="none" w:sz="0" w:space="0" w:color="auto"/>
        <w:left w:val="none" w:sz="0" w:space="0" w:color="auto"/>
        <w:bottom w:val="none" w:sz="0" w:space="0" w:color="auto"/>
        <w:right w:val="none" w:sz="0" w:space="0" w:color="auto"/>
      </w:divBdr>
    </w:div>
    <w:div w:id="1643852880">
      <w:bodyDiv w:val="1"/>
      <w:marLeft w:val="0"/>
      <w:marRight w:val="0"/>
      <w:marTop w:val="0"/>
      <w:marBottom w:val="0"/>
      <w:divBdr>
        <w:top w:val="none" w:sz="0" w:space="0" w:color="auto"/>
        <w:left w:val="none" w:sz="0" w:space="0" w:color="auto"/>
        <w:bottom w:val="none" w:sz="0" w:space="0" w:color="auto"/>
        <w:right w:val="none" w:sz="0" w:space="0" w:color="auto"/>
      </w:divBdr>
    </w:div>
    <w:div w:id="1643927555">
      <w:bodyDiv w:val="1"/>
      <w:marLeft w:val="0"/>
      <w:marRight w:val="0"/>
      <w:marTop w:val="0"/>
      <w:marBottom w:val="0"/>
      <w:divBdr>
        <w:top w:val="none" w:sz="0" w:space="0" w:color="auto"/>
        <w:left w:val="none" w:sz="0" w:space="0" w:color="auto"/>
        <w:bottom w:val="none" w:sz="0" w:space="0" w:color="auto"/>
        <w:right w:val="none" w:sz="0" w:space="0" w:color="auto"/>
      </w:divBdr>
    </w:div>
    <w:div w:id="1644038587">
      <w:bodyDiv w:val="1"/>
      <w:marLeft w:val="0"/>
      <w:marRight w:val="0"/>
      <w:marTop w:val="0"/>
      <w:marBottom w:val="0"/>
      <w:divBdr>
        <w:top w:val="none" w:sz="0" w:space="0" w:color="auto"/>
        <w:left w:val="none" w:sz="0" w:space="0" w:color="auto"/>
        <w:bottom w:val="none" w:sz="0" w:space="0" w:color="auto"/>
        <w:right w:val="none" w:sz="0" w:space="0" w:color="auto"/>
      </w:divBdr>
    </w:div>
    <w:div w:id="1644122558">
      <w:bodyDiv w:val="1"/>
      <w:marLeft w:val="0"/>
      <w:marRight w:val="0"/>
      <w:marTop w:val="0"/>
      <w:marBottom w:val="0"/>
      <w:divBdr>
        <w:top w:val="none" w:sz="0" w:space="0" w:color="auto"/>
        <w:left w:val="none" w:sz="0" w:space="0" w:color="auto"/>
        <w:bottom w:val="none" w:sz="0" w:space="0" w:color="auto"/>
        <w:right w:val="none" w:sz="0" w:space="0" w:color="auto"/>
      </w:divBdr>
    </w:div>
    <w:div w:id="1644192638">
      <w:bodyDiv w:val="1"/>
      <w:marLeft w:val="0"/>
      <w:marRight w:val="0"/>
      <w:marTop w:val="0"/>
      <w:marBottom w:val="0"/>
      <w:divBdr>
        <w:top w:val="none" w:sz="0" w:space="0" w:color="auto"/>
        <w:left w:val="none" w:sz="0" w:space="0" w:color="auto"/>
        <w:bottom w:val="none" w:sz="0" w:space="0" w:color="auto"/>
        <w:right w:val="none" w:sz="0" w:space="0" w:color="auto"/>
      </w:divBdr>
    </w:div>
    <w:div w:id="1644264464">
      <w:bodyDiv w:val="1"/>
      <w:marLeft w:val="0"/>
      <w:marRight w:val="0"/>
      <w:marTop w:val="0"/>
      <w:marBottom w:val="0"/>
      <w:divBdr>
        <w:top w:val="none" w:sz="0" w:space="0" w:color="auto"/>
        <w:left w:val="none" w:sz="0" w:space="0" w:color="auto"/>
        <w:bottom w:val="none" w:sz="0" w:space="0" w:color="auto"/>
        <w:right w:val="none" w:sz="0" w:space="0" w:color="auto"/>
      </w:divBdr>
    </w:div>
    <w:div w:id="1644308289">
      <w:bodyDiv w:val="1"/>
      <w:marLeft w:val="0"/>
      <w:marRight w:val="0"/>
      <w:marTop w:val="0"/>
      <w:marBottom w:val="0"/>
      <w:divBdr>
        <w:top w:val="none" w:sz="0" w:space="0" w:color="auto"/>
        <w:left w:val="none" w:sz="0" w:space="0" w:color="auto"/>
        <w:bottom w:val="none" w:sz="0" w:space="0" w:color="auto"/>
        <w:right w:val="none" w:sz="0" w:space="0" w:color="auto"/>
      </w:divBdr>
    </w:div>
    <w:div w:id="1644504936">
      <w:bodyDiv w:val="1"/>
      <w:marLeft w:val="0"/>
      <w:marRight w:val="0"/>
      <w:marTop w:val="0"/>
      <w:marBottom w:val="0"/>
      <w:divBdr>
        <w:top w:val="none" w:sz="0" w:space="0" w:color="auto"/>
        <w:left w:val="none" w:sz="0" w:space="0" w:color="auto"/>
        <w:bottom w:val="none" w:sz="0" w:space="0" w:color="auto"/>
        <w:right w:val="none" w:sz="0" w:space="0" w:color="auto"/>
      </w:divBdr>
    </w:div>
    <w:div w:id="1644846252">
      <w:bodyDiv w:val="1"/>
      <w:marLeft w:val="0"/>
      <w:marRight w:val="0"/>
      <w:marTop w:val="0"/>
      <w:marBottom w:val="0"/>
      <w:divBdr>
        <w:top w:val="none" w:sz="0" w:space="0" w:color="auto"/>
        <w:left w:val="none" w:sz="0" w:space="0" w:color="auto"/>
        <w:bottom w:val="none" w:sz="0" w:space="0" w:color="auto"/>
        <w:right w:val="none" w:sz="0" w:space="0" w:color="auto"/>
      </w:divBdr>
    </w:div>
    <w:div w:id="1645039038">
      <w:bodyDiv w:val="1"/>
      <w:marLeft w:val="0"/>
      <w:marRight w:val="0"/>
      <w:marTop w:val="0"/>
      <w:marBottom w:val="0"/>
      <w:divBdr>
        <w:top w:val="none" w:sz="0" w:space="0" w:color="auto"/>
        <w:left w:val="none" w:sz="0" w:space="0" w:color="auto"/>
        <w:bottom w:val="none" w:sz="0" w:space="0" w:color="auto"/>
        <w:right w:val="none" w:sz="0" w:space="0" w:color="auto"/>
      </w:divBdr>
    </w:div>
    <w:div w:id="1645543512">
      <w:bodyDiv w:val="1"/>
      <w:marLeft w:val="0"/>
      <w:marRight w:val="0"/>
      <w:marTop w:val="0"/>
      <w:marBottom w:val="0"/>
      <w:divBdr>
        <w:top w:val="none" w:sz="0" w:space="0" w:color="auto"/>
        <w:left w:val="none" w:sz="0" w:space="0" w:color="auto"/>
        <w:bottom w:val="none" w:sz="0" w:space="0" w:color="auto"/>
        <w:right w:val="none" w:sz="0" w:space="0" w:color="auto"/>
      </w:divBdr>
    </w:div>
    <w:div w:id="1645893764">
      <w:bodyDiv w:val="1"/>
      <w:marLeft w:val="0"/>
      <w:marRight w:val="0"/>
      <w:marTop w:val="0"/>
      <w:marBottom w:val="0"/>
      <w:divBdr>
        <w:top w:val="none" w:sz="0" w:space="0" w:color="auto"/>
        <w:left w:val="none" w:sz="0" w:space="0" w:color="auto"/>
        <w:bottom w:val="none" w:sz="0" w:space="0" w:color="auto"/>
        <w:right w:val="none" w:sz="0" w:space="0" w:color="auto"/>
      </w:divBdr>
    </w:div>
    <w:div w:id="1645963435">
      <w:bodyDiv w:val="1"/>
      <w:marLeft w:val="0"/>
      <w:marRight w:val="0"/>
      <w:marTop w:val="0"/>
      <w:marBottom w:val="0"/>
      <w:divBdr>
        <w:top w:val="none" w:sz="0" w:space="0" w:color="auto"/>
        <w:left w:val="none" w:sz="0" w:space="0" w:color="auto"/>
        <w:bottom w:val="none" w:sz="0" w:space="0" w:color="auto"/>
        <w:right w:val="none" w:sz="0" w:space="0" w:color="auto"/>
      </w:divBdr>
    </w:div>
    <w:div w:id="1646007613">
      <w:bodyDiv w:val="1"/>
      <w:marLeft w:val="0"/>
      <w:marRight w:val="0"/>
      <w:marTop w:val="0"/>
      <w:marBottom w:val="0"/>
      <w:divBdr>
        <w:top w:val="none" w:sz="0" w:space="0" w:color="auto"/>
        <w:left w:val="none" w:sz="0" w:space="0" w:color="auto"/>
        <w:bottom w:val="none" w:sz="0" w:space="0" w:color="auto"/>
        <w:right w:val="none" w:sz="0" w:space="0" w:color="auto"/>
      </w:divBdr>
    </w:div>
    <w:div w:id="1646157222">
      <w:bodyDiv w:val="1"/>
      <w:marLeft w:val="0"/>
      <w:marRight w:val="0"/>
      <w:marTop w:val="0"/>
      <w:marBottom w:val="0"/>
      <w:divBdr>
        <w:top w:val="none" w:sz="0" w:space="0" w:color="auto"/>
        <w:left w:val="none" w:sz="0" w:space="0" w:color="auto"/>
        <w:bottom w:val="none" w:sz="0" w:space="0" w:color="auto"/>
        <w:right w:val="none" w:sz="0" w:space="0" w:color="auto"/>
      </w:divBdr>
    </w:div>
    <w:div w:id="1646160398">
      <w:bodyDiv w:val="1"/>
      <w:marLeft w:val="0"/>
      <w:marRight w:val="0"/>
      <w:marTop w:val="0"/>
      <w:marBottom w:val="0"/>
      <w:divBdr>
        <w:top w:val="none" w:sz="0" w:space="0" w:color="auto"/>
        <w:left w:val="none" w:sz="0" w:space="0" w:color="auto"/>
        <w:bottom w:val="none" w:sz="0" w:space="0" w:color="auto"/>
        <w:right w:val="none" w:sz="0" w:space="0" w:color="auto"/>
      </w:divBdr>
    </w:div>
    <w:div w:id="1646205824">
      <w:bodyDiv w:val="1"/>
      <w:marLeft w:val="0"/>
      <w:marRight w:val="0"/>
      <w:marTop w:val="0"/>
      <w:marBottom w:val="0"/>
      <w:divBdr>
        <w:top w:val="none" w:sz="0" w:space="0" w:color="auto"/>
        <w:left w:val="none" w:sz="0" w:space="0" w:color="auto"/>
        <w:bottom w:val="none" w:sz="0" w:space="0" w:color="auto"/>
        <w:right w:val="none" w:sz="0" w:space="0" w:color="auto"/>
      </w:divBdr>
    </w:div>
    <w:div w:id="1646347920">
      <w:bodyDiv w:val="1"/>
      <w:marLeft w:val="0"/>
      <w:marRight w:val="0"/>
      <w:marTop w:val="0"/>
      <w:marBottom w:val="0"/>
      <w:divBdr>
        <w:top w:val="none" w:sz="0" w:space="0" w:color="auto"/>
        <w:left w:val="none" w:sz="0" w:space="0" w:color="auto"/>
        <w:bottom w:val="none" w:sz="0" w:space="0" w:color="auto"/>
        <w:right w:val="none" w:sz="0" w:space="0" w:color="auto"/>
      </w:divBdr>
    </w:div>
    <w:div w:id="1646467204">
      <w:bodyDiv w:val="1"/>
      <w:marLeft w:val="0"/>
      <w:marRight w:val="0"/>
      <w:marTop w:val="0"/>
      <w:marBottom w:val="0"/>
      <w:divBdr>
        <w:top w:val="none" w:sz="0" w:space="0" w:color="auto"/>
        <w:left w:val="none" w:sz="0" w:space="0" w:color="auto"/>
        <w:bottom w:val="none" w:sz="0" w:space="0" w:color="auto"/>
        <w:right w:val="none" w:sz="0" w:space="0" w:color="auto"/>
      </w:divBdr>
    </w:div>
    <w:div w:id="1646467358">
      <w:bodyDiv w:val="1"/>
      <w:marLeft w:val="0"/>
      <w:marRight w:val="0"/>
      <w:marTop w:val="0"/>
      <w:marBottom w:val="0"/>
      <w:divBdr>
        <w:top w:val="none" w:sz="0" w:space="0" w:color="auto"/>
        <w:left w:val="none" w:sz="0" w:space="0" w:color="auto"/>
        <w:bottom w:val="none" w:sz="0" w:space="0" w:color="auto"/>
        <w:right w:val="none" w:sz="0" w:space="0" w:color="auto"/>
      </w:divBdr>
    </w:div>
    <w:div w:id="1646812926">
      <w:bodyDiv w:val="1"/>
      <w:marLeft w:val="0"/>
      <w:marRight w:val="0"/>
      <w:marTop w:val="0"/>
      <w:marBottom w:val="0"/>
      <w:divBdr>
        <w:top w:val="none" w:sz="0" w:space="0" w:color="auto"/>
        <w:left w:val="none" w:sz="0" w:space="0" w:color="auto"/>
        <w:bottom w:val="none" w:sz="0" w:space="0" w:color="auto"/>
        <w:right w:val="none" w:sz="0" w:space="0" w:color="auto"/>
      </w:divBdr>
    </w:div>
    <w:div w:id="1646818578">
      <w:bodyDiv w:val="1"/>
      <w:marLeft w:val="0"/>
      <w:marRight w:val="0"/>
      <w:marTop w:val="0"/>
      <w:marBottom w:val="0"/>
      <w:divBdr>
        <w:top w:val="none" w:sz="0" w:space="0" w:color="auto"/>
        <w:left w:val="none" w:sz="0" w:space="0" w:color="auto"/>
        <w:bottom w:val="none" w:sz="0" w:space="0" w:color="auto"/>
        <w:right w:val="none" w:sz="0" w:space="0" w:color="auto"/>
      </w:divBdr>
    </w:div>
    <w:div w:id="1646931247">
      <w:bodyDiv w:val="1"/>
      <w:marLeft w:val="0"/>
      <w:marRight w:val="0"/>
      <w:marTop w:val="0"/>
      <w:marBottom w:val="0"/>
      <w:divBdr>
        <w:top w:val="none" w:sz="0" w:space="0" w:color="auto"/>
        <w:left w:val="none" w:sz="0" w:space="0" w:color="auto"/>
        <w:bottom w:val="none" w:sz="0" w:space="0" w:color="auto"/>
        <w:right w:val="none" w:sz="0" w:space="0" w:color="auto"/>
      </w:divBdr>
    </w:div>
    <w:div w:id="1647004322">
      <w:bodyDiv w:val="1"/>
      <w:marLeft w:val="0"/>
      <w:marRight w:val="0"/>
      <w:marTop w:val="0"/>
      <w:marBottom w:val="0"/>
      <w:divBdr>
        <w:top w:val="none" w:sz="0" w:space="0" w:color="auto"/>
        <w:left w:val="none" w:sz="0" w:space="0" w:color="auto"/>
        <w:bottom w:val="none" w:sz="0" w:space="0" w:color="auto"/>
        <w:right w:val="none" w:sz="0" w:space="0" w:color="auto"/>
      </w:divBdr>
    </w:div>
    <w:div w:id="1647079652">
      <w:bodyDiv w:val="1"/>
      <w:marLeft w:val="0"/>
      <w:marRight w:val="0"/>
      <w:marTop w:val="0"/>
      <w:marBottom w:val="0"/>
      <w:divBdr>
        <w:top w:val="none" w:sz="0" w:space="0" w:color="auto"/>
        <w:left w:val="none" w:sz="0" w:space="0" w:color="auto"/>
        <w:bottom w:val="none" w:sz="0" w:space="0" w:color="auto"/>
        <w:right w:val="none" w:sz="0" w:space="0" w:color="auto"/>
      </w:divBdr>
    </w:div>
    <w:div w:id="1647126397">
      <w:bodyDiv w:val="1"/>
      <w:marLeft w:val="0"/>
      <w:marRight w:val="0"/>
      <w:marTop w:val="0"/>
      <w:marBottom w:val="0"/>
      <w:divBdr>
        <w:top w:val="none" w:sz="0" w:space="0" w:color="auto"/>
        <w:left w:val="none" w:sz="0" w:space="0" w:color="auto"/>
        <w:bottom w:val="none" w:sz="0" w:space="0" w:color="auto"/>
        <w:right w:val="none" w:sz="0" w:space="0" w:color="auto"/>
      </w:divBdr>
    </w:div>
    <w:div w:id="1647127334">
      <w:bodyDiv w:val="1"/>
      <w:marLeft w:val="0"/>
      <w:marRight w:val="0"/>
      <w:marTop w:val="0"/>
      <w:marBottom w:val="0"/>
      <w:divBdr>
        <w:top w:val="none" w:sz="0" w:space="0" w:color="auto"/>
        <w:left w:val="none" w:sz="0" w:space="0" w:color="auto"/>
        <w:bottom w:val="none" w:sz="0" w:space="0" w:color="auto"/>
        <w:right w:val="none" w:sz="0" w:space="0" w:color="auto"/>
      </w:divBdr>
    </w:div>
    <w:div w:id="1647279265">
      <w:bodyDiv w:val="1"/>
      <w:marLeft w:val="0"/>
      <w:marRight w:val="0"/>
      <w:marTop w:val="0"/>
      <w:marBottom w:val="0"/>
      <w:divBdr>
        <w:top w:val="none" w:sz="0" w:space="0" w:color="auto"/>
        <w:left w:val="none" w:sz="0" w:space="0" w:color="auto"/>
        <w:bottom w:val="none" w:sz="0" w:space="0" w:color="auto"/>
        <w:right w:val="none" w:sz="0" w:space="0" w:color="auto"/>
      </w:divBdr>
    </w:div>
    <w:div w:id="1647708468">
      <w:bodyDiv w:val="1"/>
      <w:marLeft w:val="0"/>
      <w:marRight w:val="0"/>
      <w:marTop w:val="0"/>
      <w:marBottom w:val="0"/>
      <w:divBdr>
        <w:top w:val="none" w:sz="0" w:space="0" w:color="auto"/>
        <w:left w:val="none" w:sz="0" w:space="0" w:color="auto"/>
        <w:bottom w:val="none" w:sz="0" w:space="0" w:color="auto"/>
        <w:right w:val="none" w:sz="0" w:space="0" w:color="auto"/>
      </w:divBdr>
    </w:div>
    <w:div w:id="1647738664">
      <w:bodyDiv w:val="1"/>
      <w:marLeft w:val="0"/>
      <w:marRight w:val="0"/>
      <w:marTop w:val="0"/>
      <w:marBottom w:val="0"/>
      <w:divBdr>
        <w:top w:val="none" w:sz="0" w:space="0" w:color="auto"/>
        <w:left w:val="none" w:sz="0" w:space="0" w:color="auto"/>
        <w:bottom w:val="none" w:sz="0" w:space="0" w:color="auto"/>
        <w:right w:val="none" w:sz="0" w:space="0" w:color="auto"/>
      </w:divBdr>
    </w:div>
    <w:div w:id="1647978487">
      <w:bodyDiv w:val="1"/>
      <w:marLeft w:val="0"/>
      <w:marRight w:val="0"/>
      <w:marTop w:val="0"/>
      <w:marBottom w:val="0"/>
      <w:divBdr>
        <w:top w:val="none" w:sz="0" w:space="0" w:color="auto"/>
        <w:left w:val="none" w:sz="0" w:space="0" w:color="auto"/>
        <w:bottom w:val="none" w:sz="0" w:space="0" w:color="auto"/>
        <w:right w:val="none" w:sz="0" w:space="0" w:color="auto"/>
      </w:divBdr>
    </w:div>
    <w:div w:id="1648121947">
      <w:bodyDiv w:val="1"/>
      <w:marLeft w:val="0"/>
      <w:marRight w:val="0"/>
      <w:marTop w:val="0"/>
      <w:marBottom w:val="0"/>
      <w:divBdr>
        <w:top w:val="none" w:sz="0" w:space="0" w:color="auto"/>
        <w:left w:val="none" w:sz="0" w:space="0" w:color="auto"/>
        <w:bottom w:val="none" w:sz="0" w:space="0" w:color="auto"/>
        <w:right w:val="none" w:sz="0" w:space="0" w:color="auto"/>
      </w:divBdr>
    </w:div>
    <w:div w:id="1648169205">
      <w:bodyDiv w:val="1"/>
      <w:marLeft w:val="0"/>
      <w:marRight w:val="0"/>
      <w:marTop w:val="0"/>
      <w:marBottom w:val="0"/>
      <w:divBdr>
        <w:top w:val="none" w:sz="0" w:space="0" w:color="auto"/>
        <w:left w:val="none" w:sz="0" w:space="0" w:color="auto"/>
        <w:bottom w:val="none" w:sz="0" w:space="0" w:color="auto"/>
        <w:right w:val="none" w:sz="0" w:space="0" w:color="auto"/>
      </w:divBdr>
    </w:div>
    <w:div w:id="1648169320">
      <w:bodyDiv w:val="1"/>
      <w:marLeft w:val="0"/>
      <w:marRight w:val="0"/>
      <w:marTop w:val="0"/>
      <w:marBottom w:val="0"/>
      <w:divBdr>
        <w:top w:val="none" w:sz="0" w:space="0" w:color="auto"/>
        <w:left w:val="none" w:sz="0" w:space="0" w:color="auto"/>
        <w:bottom w:val="none" w:sz="0" w:space="0" w:color="auto"/>
        <w:right w:val="none" w:sz="0" w:space="0" w:color="auto"/>
      </w:divBdr>
    </w:div>
    <w:div w:id="1648239553">
      <w:bodyDiv w:val="1"/>
      <w:marLeft w:val="0"/>
      <w:marRight w:val="0"/>
      <w:marTop w:val="0"/>
      <w:marBottom w:val="0"/>
      <w:divBdr>
        <w:top w:val="none" w:sz="0" w:space="0" w:color="auto"/>
        <w:left w:val="none" w:sz="0" w:space="0" w:color="auto"/>
        <w:bottom w:val="none" w:sz="0" w:space="0" w:color="auto"/>
        <w:right w:val="none" w:sz="0" w:space="0" w:color="auto"/>
      </w:divBdr>
    </w:div>
    <w:div w:id="1648439987">
      <w:bodyDiv w:val="1"/>
      <w:marLeft w:val="0"/>
      <w:marRight w:val="0"/>
      <w:marTop w:val="0"/>
      <w:marBottom w:val="0"/>
      <w:divBdr>
        <w:top w:val="none" w:sz="0" w:space="0" w:color="auto"/>
        <w:left w:val="none" w:sz="0" w:space="0" w:color="auto"/>
        <w:bottom w:val="none" w:sz="0" w:space="0" w:color="auto"/>
        <w:right w:val="none" w:sz="0" w:space="0" w:color="auto"/>
      </w:divBdr>
    </w:div>
    <w:div w:id="1648510037">
      <w:bodyDiv w:val="1"/>
      <w:marLeft w:val="0"/>
      <w:marRight w:val="0"/>
      <w:marTop w:val="0"/>
      <w:marBottom w:val="0"/>
      <w:divBdr>
        <w:top w:val="none" w:sz="0" w:space="0" w:color="auto"/>
        <w:left w:val="none" w:sz="0" w:space="0" w:color="auto"/>
        <w:bottom w:val="none" w:sz="0" w:space="0" w:color="auto"/>
        <w:right w:val="none" w:sz="0" w:space="0" w:color="auto"/>
      </w:divBdr>
    </w:div>
    <w:div w:id="1648586679">
      <w:bodyDiv w:val="1"/>
      <w:marLeft w:val="0"/>
      <w:marRight w:val="0"/>
      <w:marTop w:val="0"/>
      <w:marBottom w:val="0"/>
      <w:divBdr>
        <w:top w:val="none" w:sz="0" w:space="0" w:color="auto"/>
        <w:left w:val="none" w:sz="0" w:space="0" w:color="auto"/>
        <w:bottom w:val="none" w:sz="0" w:space="0" w:color="auto"/>
        <w:right w:val="none" w:sz="0" w:space="0" w:color="auto"/>
      </w:divBdr>
    </w:div>
    <w:div w:id="1648626318">
      <w:bodyDiv w:val="1"/>
      <w:marLeft w:val="0"/>
      <w:marRight w:val="0"/>
      <w:marTop w:val="0"/>
      <w:marBottom w:val="0"/>
      <w:divBdr>
        <w:top w:val="none" w:sz="0" w:space="0" w:color="auto"/>
        <w:left w:val="none" w:sz="0" w:space="0" w:color="auto"/>
        <w:bottom w:val="none" w:sz="0" w:space="0" w:color="auto"/>
        <w:right w:val="none" w:sz="0" w:space="0" w:color="auto"/>
      </w:divBdr>
    </w:div>
    <w:div w:id="1648703831">
      <w:bodyDiv w:val="1"/>
      <w:marLeft w:val="0"/>
      <w:marRight w:val="0"/>
      <w:marTop w:val="0"/>
      <w:marBottom w:val="0"/>
      <w:divBdr>
        <w:top w:val="none" w:sz="0" w:space="0" w:color="auto"/>
        <w:left w:val="none" w:sz="0" w:space="0" w:color="auto"/>
        <w:bottom w:val="none" w:sz="0" w:space="0" w:color="auto"/>
        <w:right w:val="none" w:sz="0" w:space="0" w:color="auto"/>
      </w:divBdr>
    </w:div>
    <w:div w:id="1648705878">
      <w:bodyDiv w:val="1"/>
      <w:marLeft w:val="0"/>
      <w:marRight w:val="0"/>
      <w:marTop w:val="0"/>
      <w:marBottom w:val="0"/>
      <w:divBdr>
        <w:top w:val="none" w:sz="0" w:space="0" w:color="auto"/>
        <w:left w:val="none" w:sz="0" w:space="0" w:color="auto"/>
        <w:bottom w:val="none" w:sz="0" w:space="0" w:color="auto"/>
        <w:right w:val="none" w:sz="0" w:space="0" w:color="auto"/>
      </w:divBdr>
    </w:div>
    <w:div w:id="1648782893">
      <w:bodyDiv w:val="1"/>
      <w:marLeft w:val="0"/>
      <w:marRight w:val="0"/>
      <w:marTop w:val="0"/>
      <w:marBottom w:val="0"/>
      <w:divBdr>
        <w:top w:val="none" w:sz="0" w:space="0" w:color="auto"/>
        <w:left w:val="none" w:sz="0" w:space="0" w:color="auto"/>
        <w:bottom w:val="none" w:sz="0" w:space="0" w:color="auto"/>
        <w:right w:val="none" w:sz="0" w:space="0" w:color="auto"/>
      </w:divBdr>
    </w:div>
    <w:div w:id="1648969342">
      <w:bodyDiv w:val="1"/>
      <w:marLeft w:val="0"/>
      <w:marRight w:val="0"/>
      <w:marTop w:val="0"/>
      <w:marBottom w:val="0"/>
      <w:divBdr>
        <w:top w:val="none" w:sz="0" w:space="0" w:color="auto"/>
        <w:left w:val="none" w:sz="0" w:space="0" w:color="auto"/>
        <w:bottom w:val="none" w:sz="0" w:space="0" w:color="auto"/>
        <w:right w:val="none" w:sz="0" w:space="0" w:color="auto"/>
      </w:divBdr>
    </w:div>
    <w:div w:id="1649019684">
      <w:bodyDiv w:val="1"/>
      <w:marLeft w:val="0"/>
      <w:marRight w:val="0"/>
      <w:marTop w:val="0"/>
      <w:marBottom w:val="0"/>
      <w:divBdr>
        <w:top w:val="none" w:sz="0" w:space="0" w:color="auto"/>
        <w:left w:val="none" w:sz="0" w:space="0" w:color="auto"/>
        <w:bottom w:val="none" w:sz="0" w:space="0" w:color="auto"/>
        <w:right w:val="none" w:sz="0" w:space="0" w:color="auto"/>
      </w:divBdr>
    </w:div>
    <w:div w:id="1649165997">
      <w:bodyDiv w:val="1"/>
      <w:marLeft w:val="0"/>
      <w:marRight w:val="0"/>
      <w:marTop w:val="0"/>
      <w:marBottom w:val="0"/>
      <w:divBdr>
        <w:top w:val="none" w:sz="0" w:space="0" w:color="auto"/>
        <w:left w:val="none" w:sz="0" w:space="0" w:color="auto"/>
        <w:bottom w:val="none" w:sz="0" w:space="0" w:color="auto"/>
        <w:right w:val="none" w:sz="0" w:space="0" w:color="auto"/>
      </w:divBdr>
    </w:div>
    <w:div w:id="1649245428">
      <w:bodyDiv w:val="1"/>
      <w:marLeft w:val="0"/>
      <w:marRight w:val="0"/>
      <w:marTop w:val="0"/>
      <w:marBottom w:val="0"/>
      <w:divBdr>
        <w:top w:val="none" w:sz="0" w:space="0" w:color="auto"/>
        <w:left w:val="none" w:sz="0" w:space="0" w:color="auto"/>
        <w:bottom w:val="none" w:sz="0" w:space="0" w:color="auto"/>
        <w:right w:val="none" w:sz="0" w:space="0" w:color="auto"/>
      </w:divBdr>
    </w:div>
    <w:div w:id="1649508350">
      <w:bodyDiv w:val="1"/>
      <w:marLeft w:val="0"/>
      <w:marRight w:val="0"/>
      <w:marTop w:val="0"/>
      <w:marBottom w:val="0"/>
      <w:divBdr>
        <w:top w:val="none" w:sz="0" w:space="0" w:color="auto"/>
        <w:left w:val="none" w:sz="0" w:space="0" w:color="auto"/>
        <w:bottom w:val="none" w:sz="0" w:space="0" w:color="auto"/>
        <w:right w:val="none" w:sz="0" w:space="0" w:color="auto"/>
      </w:divBdr>
    </w:div>
    <w:div w:id="1649630201">
      <w:bodyDiv w:val="1"/>
      <w:marLeft w:val="0"/>
      <w:marRight w:val="0"/>
      <w:marTop w:val="0"/>
      <w:marBottom w:val="0"/>
      <w:divBdr>
        <w:top w:val="none" w:sz="0" w:space="0" w:color="auto"/>
        <w:left w:val="none" w:sz="0" w:space="0" w:color="auto"/>
        <w:bottom w:val="none" w:sz="0" w:space="0" w:color="auto"/>
        <w:right w:val="none" w:sz="0" w:space="0" w:color="auto"/>
      </w:divBdr>
    </w:div>
    <w:div w:id="1649821972">
      <w:bodyDiv w:val="1"/>
      <w:marLeft w:val="0"/>
      <w:marRight w:val="0"/>
      <w:marTop w:val="0"/>
      <w:marBottom w:val="0"/>
      <w:divBdr>
        <w:top w:val="none" w:sz="0" w:space="0" w:color="auto"/>
        <w:left w:val="none" w:sz="0" w:space="0" w:color="auto"/>
        <w:bottom w:val="none" w:sz="0" w:space="0" w:color="auto"/>
        <w:right w:val="none" w:sz="0" w:space="0" w:color="auto"/>
      </w:divBdr>
    </w:div>
    <w:div w:id="1649893344">
      <w:bodyDiv w:val="1"/>
      <w:marLeft w:val="0"/>
      <w:marRight w:val="0"/>
      <w:marTop w:val="0"/>
      <w:marBottom w:val="0"/>
      <w:divBdr>
        <w:top w:val="none" w:sz="0" w:space="0" w:color="auto"/>
        <w:left w:val="none" w:sz="0" w:space="0" w:color="auto"/>
        <w:bottom w:val="none" w:sz="0" w:space="0" w:color="auto"/>
        <w:right w:val="none" w:sz="0" w:space="0" w:color="auto"/>
      </w:divBdr>
    </w:div>
    <w:div w:id="1649898225">
      <w:bodyDiv w:val="1"/>
      <w:marLeft w:val="0"/>
      <w:marRight w:val="0"/>
      <w:marTop w:val="0"/>
      <w:marBottom w:val="0"/>
      <w:divBdr>
        <w:top w:val="none" w:sz="0" w:space="0" w:color="auto"/>
        <w:left w:val="none" w:sz="0" w:space="0" w:color="auto"/>
        <w:bottom w:val="none" w:sz="0" w:space="0" w:color="auto"/>
        <w:right w:val="none" w:sz="0" w:space="0" w:color="auto"/>
      </w:divBdr>
    </w:div>
    <w:div w:id="1649936659">
      <w:bodyDiv w:val="1"/>
      <w:marLeft w:val="0"/>
      <w:marRight w:val="0"/>
      <w:marTop w:val="0"/>
      <w:marBottom w:val="0"/>
      <w:divBdr>
        <w:top w:val="none" w:sz="0" w:space="0" w:color="auto"/>
        <w:left w:val="none" w:sz="0" w:space="0" w:color="auto"/>
        <w:bottom w:val="none" w:sz="0" w:space="0" w:color="auto"/>
        <w:right w:val="none" w:sz="0" w:space="0" w:color="auto"/>
      </w:divBdr>
    </w:div>
    <w:div w:id="1650016266">
      <w:bodyDiv w:val="1"/>
      <w:marLeft w:val="0"/>
      <w:marRight w:val="0"/>
      <w:marTop w:val="0"/>
      <w:marBottom w:val="0"/>
      <w:divBdr>
        <w:top w:val="none" w:sz="0" w:space="0" w:color="auto"/>
        <w:left w:val="none" w:sz="0" w:space="0" w:color="auto"/>
        <w:bottom w:val="none" w:sz="0" w:space="0" w:color="auto"/>
        <w:right w:val="none" w:sz="0" w:space="0" w:color="auto"/>
      </w:divBdr>
    </w:div>
    <w:div w:id="1650478917">
      <w:bodyDiv w:val="1"/>
      <w:marLeft w:val="0"/>
      <w:marRight w:val="0"/>
      <w:marTop w:val="0"/>
      <w:marBottom w:val="0"/>
      <w:divBdr>
        <w:top w:val="none" w:sz="0" w:space="0" w:color="auto"/>
        <w:left w:val="none" w:sz="0" w:space="0" w:color="auto"/>
        <w:bottom w:val="none" w:sz="0" w:space="0" w:color="auto"/>
        <w:right w:val="none" w:sz="0" w:space="0" w:color="auto"/>
      </w:divBdr>
    </w:div>
    <w:div w:id="1650674054">
      <w:bodyDiv w:val="1"/>
      <w:marLeft w:val="0"/>
      <w:marRight w:val="0"/>
      <w:marTop w:val="0"/>
      <w:marBottom w:val="0"/>
      <w:divBdr>
        <w:top w:val="none" w:sz="0" w:space="0" w:color="auto"/>
        <w:left w:val="none" w:sz="0" w:space="0" w:color="auto"/>
        <w:bottom w:val="none" w:sz="0" w:space="0" w:color="auto"/>
        <w:right w:val="none" w:sz="0" w:space="0" w:color="auto"/>
      </w:divBdr>
    </w:div>
    <w:div w:id="1650937492">
      <w:bodyDiv w:val="1"/>
      <w:marLeft w:val="0"/>
      <w:marRight w:val="0"/>
      <w:marTop w:val="0"/>
      <w:marBottom w:val="0"/>
      <w:divBdr>
        <w:top w:val="none" w:sz="0" w:space="0" w:color="auto"/>
        <w:left w:val="none" w:sz="0" w:space="0" w:color="auto"/>
        <w:bottom w:val="none" w:sz="0" w:space="0" w:color="auto"/>
        <w:right w:val="none" w:sz="0" w:space="0" w:color="auto"/>
      </w:divBdr>
    </w:div>
    <w:div w:id="1651053139">
      <w:bodyDiv w:val="1"/>
      <w:marLeft w:val="0"/>
      <w:marRight w:val="0"/>
      <w:marTop w:val="0"/>
      <w:marBottom w:val="0"/>
      <w:divBdr>
        <w:top w:val="none" w:sz="0" w:space="0" w:color="auto"/>
        <w:left w:val="none" w:sz="0" w:space="0" w:color="auto"/>
        <w:bottom w:val="none" w:sz="0" w:space="0" w:color="auto"/>
        <w:right w:val="none" w:sz="0" w:space="0" w:color="auto"/>
      </w:divBdr>
    </w:div>
    <w:div w:id="1651054203">
      <w:bodyDiv w:val="1"/>
      <w:marLeft w:val="0"/>
      <w:marRight w:val="0"/>
      <w:marTop w:val="0"/>
      <w:marBottom w:val="0"/>
      <w:divBdr>
        <w:top w:val="none" w:sz="0" w:space="0" w:color="auto"/>
        <w:left w:val="none" w:sz="0" w:space="0" w:color="auto"/>
        <w:bottom w:val="none" w:sz="0" w:space="0" w:color="auto"/>
        <w:right w:val="none" w:sz="0" w:space="0" w:color="auto"/>
      </w:divBdr>
    </w:div>
    <w:div w:id="1651057810">
      <w:bodyDiv w:val="1"/>
      <w:marLeft w:val="0"/>
      <w:marRight w:val="0"/>
      <w:marTop w:val="0"/>
      <w:marBottom w:val="0"/>
      <w:divBdr>
        <w:top w:val="none" w:sz="0" w:space="0" w:color="auto"/>
        <w:left w:val="none" w:sz="0" w:space="0" w:color="auto"/>
        <w:bottom w:val="none" w:sz="0" w:space="0" w:color="auto"/>
        <w:right w:val="none" w:sz="0" w:space="0" w:color="auto"/>
      </w:divBdr>
    </w:div>
    <w:div w:id="1651251818">
      <w:bodyDiv w:val="1"/>
      <w:marLeft w:val="0"/>
      <w:marRight w:val="0"/>
      <w:marTop w:val="0"/>
      <w:marBottom w:val="0"/>
      <w:divBdr>
        <w:top w:val="none" w:sz="0" w:space="0" w:color="auto"/>
        <w:left w:val="none" w:sz="0" w:space="0" w:color="auto"/>
        <w:bottom w:val="none" w:sz="0" w:space="0" w:color="auto"/>
        <w:right w:val="none" w:sz="0" w:space="0" w:color="auto"/>
      </w:divBdr>
    </w:div>
    <w:div w:id="1651665481">
      <w:bodyDiv w:val="1"/>
      <w:marLeft w:val="0"/>
      <w:marRight w:val="0"/>
      <w:marTop w:val="0"/>
      <w:marBottom w:val="0"/>
      <w:divBdr>
        <w:top w:val="none" w:sz="0" w:space="0" w:color="auto"/>
        <w:left w:val="none" w:sz="0" w:space="0" w:color="auto"/>
        <w:bottom w:val="none" w:sz="0" w:space="0" w:color="auto"/>
        <w:right w:val="none" w:sz="0" w:space="0" w:color="auto"/>
      </w:divBdr>
    </w:div>
    <w:div w:id="1651859898">
      <w:bodyDiv w:val="1"/>
      <w:marLeft w:val="0"/>
      <w:marRight w:val="0"/>
      <w:marTop w:val="0"/>
      <w:marBottom w:val="0"/>
      <w:divBdr>
        <w:top w:val="none" w:sz="0" w:space="0" w:color="auto"/>
        <w:left w:val="none" w:sz="0" w:space="0" w:color="auto"/>
        <w:bottom w:val="none" w:sz="0" w:space="0" w:color="auto"/>
        <w:right w:val="none" w:sz="0" w:space="0" w:color="auto"/>
      </w:divBdr>
    </w:div>
    <w:div w:id="1651861977">
      <w:bodyDiv w:val="1"/>
      <w:marLeft w:val="0"/>
      <w:marRight w:val="0"/>
      <w:marTop w:val="0"/>
      <w:marBottom w:val="0"/>
      <w:divBdr>
        <w:top w:val="none" w:sz="0" w:space="0" w:color="auto"/>
        <w:left w:val="none" w:sz="0" w:space="0" w:color="auto"/>
        <w:bottom w:val="none" w:sz="0" w:space="0" w:color="auto"/>
        <w:right w:val="none" w:sz="0" w:space="0" w:color="auto"/>
      </w:divBdr>
    </w:div>
    <w:div w:id="1652172990">
      <w:bodyDiv w:val="1"/>
      <w:marLeft w:val="0"/>
      <w:marRight w:val="0"/>
      <w:marTop w:val="0"/>
      <w:marBottom w:val="0"/>
      <w:divBdr>
        <w:top w:val="none" w:sz="0" w:space="0" w:color="auto"/>
        <w:left w:val="none" w:sz="0" w:space="0" w:color="auto"/>
        <w:bottom w:val="none" w:sz="0" w:space="0" w:color="auto"/>
        <w:right w:val="none" w:sz="0" w:space="0" w:color="auto"/>
      </w:divBdr>
    </w:div>
    <w:div w:id="1652443214">
      <w:bodyDiv w:val="1"/>
      <w:marLeft w:val="0"/>
      <w:marRight w:val="0"/>
      <w:marTop w:val="0"/>
      <w:marBottom w:val="0"/>
      <w:divBdr>
        <w:top w:val="none" w:sz="0" w:space="0" w:color="auto"/>
        <w:left w:val="none" w:sz="0" w:space="0" w:color="auto"/>
        <w:bottom w:val="none" w:sz="0" w:space="0" w:color="auto"/>
        <w:right w:val="none" w:sz="0" w:space="0" w:color="auto"/>
      </w:divBdr>
    </w:div>
    <w:div w:id="1652521805">
      <w:bodyDiv w:val="1"/>
      <w:marLeft w:val="0"/>
      <w:marRight w:val="0"/>
      <w:marTop w:val="0"/>
      <w:marBottom w:val="0"/>
      <w:divBdr>
        <w:top w:val="none" w:sz="0" w:space="0" w:color="auto"/>
        <w:left w:val="none" w:sz="0" w:space="0" w:color="auto"/>
        <w:bottom w:val="none" w:sz="0" w:space="0" w:color="auto"/>
        <w:right w:val="none" w:sz="0" w:space="0" w:color="auto"/>
      </w:divBdr>
    </w:div>
    <w:div w:id="1652559310">
      <w:bodyDiv w:val="1"/>
      <w:marLeft w:val="0"/>
      <w:marRight w:val="0"/>
      <w:marTop w:val="0"/>
      <w:marBottom w:val="0"/>
      <w:divBdr>
        <w:top w:val="none" w:sz="0" w:space="0" w:color="auto"/>
        <w:left w:val="none" w:sz="0" w:space="0" w:color="auto"/>
        <w:bottom w:val="none" w:sz="0" w:space="0" w:color="auto"/>
        <w:right w:val="none" w:sz="0" w:space="0" w:color="auto"/>
      </w:divBdr>
    </w:div>
    <w:div w:id="1652564863">
      <w:bodyDiv w:val="1"/>
      <w:marLeft w:val="0"/>
      <w:marRight w:val="0"/>
      <w:marTop w:val="0"/>
      <w:marBottom w:val="0"/>
      <w:divBdr>
        <w:top w:val="none" w:sz="0" w:space="0" w:color="auto"/>
        <w:left w:val="none" w:sz="0" w:space="0" w:color="auto"/>
        <w:bottom w:val="none" w:sz="0" w:space="0" w:color="auto"/>
        <w:right w:val="none" w:sz="0" w:space="0" w:color="auto"/>
      </w:divBdr>
    </w:div>
    <w:div w:id="1652633559">
      <w:bodyDiv w:val="1"/>
      <w:marLeft w:val="0"/>
      <w:marRight w:val="0"/>
      <w:marTop w:val="0"/>
      <w:marBottom w:val="0"/>
      <w:divBdr>
        <w:top w:val="none" w:sz="0" w:space="0" w:color="auto"/>
        <w:left w:val="none" w:sz="0" w:space="0" w:color="auto"/>
        <w:bottom w:val="none" w:sz="0" w:space="0" w:color="auto"/>
        <w:right w:val="none" w:sz="0" w:space="0" w:color="auto"/>
      </w:divBdr>
    </w:div>
    <w:div w:id="1652707379">
      <w:bodyDiv w:val="1"/>
      <w:marLeft w:val="0"/>
      <w:marRight w:val="0"/>
      <w:marTop w:val="0"/>
      <w:marBottom w:val="0"/>
      <w:divBdr>
        <w:top w:val="none" w:sz="0" w:space="0" w:color="auto"/>
        <w:left w:val="none" w:sz="0" w:space="0" w:color="auto"/>
        <w:bottom w:val="none" w:sz="0" w:space="0" w:color="auto"/>
        <w:right w:val="none" w:sz="0" w:space="0" w:color="auto"/>
      </w:divBdr>
    </w:div>
    <w:div w:id="1653096361">
      <w:bodyDiv w:val="1"/>
      <w:marLeft w:val="0"/>
      <w:marRight w:val="0"/>
      <w:marTop w:val="0"/>
      <w:marBottom w:val="0"/>
      <w:divBdr>
        <w:top w:val="none" w:sz="0" w:space="0" w:color="auto"/>
        <w:left w:val="none" w:sz="0" w:space="0" w:color="auto"/>
        <w:bottom w:val="none" w:sz="0" w:space="0" w:color="auto"/>
        <w:right w:val="none" w:sz="0" w:space="0" w:color="auto"/>
      </w:divBdr>
    </w:div>
    <w:div w:id="1653211808">
      <w:bodyDiv w:val="1"/>
      <w:marLeft w:val="0"/>
      <w:marRight w:val="0"/>
      <w:marTop w:val="0"/>
      <w:marBottom w:val="0"/>
      <w:divBdr>
        <w:top w:val="none" w:sz="0" w:space="0" w:color="auto"/>
        <w:left w:val="none" w:sz="0" w:space="0" w:color="auto"/>
        <w:bottom w:val="none" w:sz="0" w:space="0" w:color="auto"/>
        <w:right w:val="none" w:sz="0" w:space="0" w:color="auto"/>
      </w:divBdr>
    </w:div>
    <w:div w:id="1653290582">
      <w:bodyDiv w:val="1"/>
      <w:marLeft w:val="0"/>
      <w:marRight w:val="0"/>
      <w:marTop w:val="0"/>
      <w:marBottom w:val="0"/>
      <w:divBdr>
        <w:top w:val="none" w:sz="0" w:space="0" w:color="auto"/>
        <w:left w:val="none" w:sz="0" w:space="0" w:color="auto"/>
        <w:bottom w:val="none" w:sz="0" w:space="0" w:color="auto"/>
        <w:right w:val="none" w:sz="0" w:space="0" w:color="auto"/>
      </w:divBdr>
    </w:div>
    <w:div w:id="1653294861">
      <w:bodyDiv w:val="1"/>
      <w:marLeft w:val="0"/>
      <w:marRight w:val="0"/>
      <w:marTop w:val="0"/>
      <w:marBottom w:val="0"/>
      <w:divBdr>
        <w:top w:val="none" w:sz="0" w:space="0" w:color="auto"/>
        <w:left w:val="none" w:sz="0" w:space="0" w:color="auto"/>
        <w:bottom w:val="none" w:sz="0" w:space="0" w:color="auto"/>
        <w:right w:val="none" w:sz="0" w:space="0" w:color="auto"/>
      </w:divBdr>
    </w:div>
    <w:div w:id="1653675248">
      <w:bodyDiv w:val="1"/>
      <w:marLeft w:val="0"/>
      <w:marRight w:val="0"/>
      <w:marTop w:val="0"/>
      <w:marBottom w:val="0"/>
      <w:divBdr>
        <w:top w:val="none" w:sz="0" w:space="0" w:color="auto"/>
        <w:left w:val="none" w:sz="0" w:space="0" w:color="auto"/>
        <w:bottom w:val="none" w:sz="0" w:space="0" w:color="auto"/>
        <w:right w:val="none" w:sz="0" w:space="0" w:color="auto"/>
      </w:divBdr>
    </w:div>
    <w:div w:id="1653679953">
      <w:bodyDiv w:val="1"/>
      <w:marLeft w:val="0"/>
      <w:marRight w:val="0"/>
      <w:marTop w:val="0"/>
      <w:marBottom w:val="0"/>
      <w:divBdr>
        <w:top w:val="none" w:sz="0" w:space="0" w:color="auto"/>
        <w:left w:val="none" w:sz="0" w:space="0" w:color="auto"/>
        <w:bottom w:val="none" w:sz="0" w:space="0" w:color="auto"/>
        <w:right w:val="none" w:sz="0" w:space="0" w:color="auto"/>
      </w:divBdr>
    </w:div>
    <w:div w:id="1654144165">
      <w:bodyDiv w:val="1"/>
      <w:marLeft w:val="0"/>
      <w:marRight w:val="0"/>
      <w:marTop w:val="0"/>
      <w:marBottom w:val="0"/>
      <w:divBdr>
        <w:top w:val="none" w:sz="0" w:space="0" w:color="auto"/>
        <w:left w:val="none" w:sz="0" w:space="0" w:color="auto"/>
        <w:bottom w:val="none" w:sz="0" w:space="0" w:color="auto"/>
        <w:right w:val="none" w:sz="0" w:space="0" w:color="auto"/>
      </w:divBdr>
    </w:div>
    <w:div w:id="1654262371">
      <w:bodyDiv w:val="1"/>
      <w:marLeft w:val="0"/>
      <w:marRight w:val="0"/>
      <w:marTop w:val="0"/>
      <w:marBottom w:val="0"/>
      <w:divBdr>
        <w:top w:val="none" w:sz="0" w:space="0" w:color="auto"/>
        <w:left w:val="none" w:sz="0" w:space="0" w:color="auto"/>
        <w:bottom w:val="none" w:sz="0" w:space="0" w:color="auto"/>
        <w:right w:val="none" w:sz="0" w:space="0" w:color="auto"/>
      </w:divBdr>
    </w:div>
    <w:div w:id="1654606609">
      <w:bodyDiv w:val="1"/>
      <w:marLeft w:val="0"/>
      <w:marRight w:val="0"/>
      <w:marTop w:val="0"/>
      <w:marBottom w:val="0"/>
      <w:divBdr>
        <w:top w:val="none" w:sz="0" w:space="0" w:color="auto"/>
        <w:left w:val="none" w:sz="0" w:space="0" w:color="auto"/>
        <w:bottom w:val="none" w:sz="0" w:space="0" w:color="auto"/>
        <w:right w:val="none" w:sz="0" w:space="0" w:color="auto"/>
      </w:divBdr>
    </w:div>
    <w:div w:id="1654748910">
      <w:bodyDiv w:val="1"/>
      <w:marLeft w:val="0"/>
      <w:marRight w:val="0"/>
      <w:marTop w:val="0"/>
      <w:marBottom w:val="0"/>
      <w:divBdr>
        <w:top w:val="none" w:sz="0" w:space="0" w:color="auto"/>
        <w:left w:val="none" w:sz="0" w:space="0" w:color="auto"/>
        <w:bottom w:val="none" w:sz="0" w:space="0" w:color="auto"/>
        <w:right w:val="none" w:sz="0" w:space="0" w:color="auto"/>
      </w:divBdr>
    </w:div>
    <w:div w:id="1654795921">
      <w:bodyDiv w:val="1"/>
      <w:marLeft w:val="0"/>
      <w:marRight w:val="0"/>
      <w:marTop w:val="0"/>
      <w:marBottom w:val="0"/>
      <w:divBdr>
        <w:top w:val="none" w:sz="0" w:space="0" w:color="auto"/>
        <w:left w:val="none" w:sz="0" w:space="0" w:color="auto"/>
        <w:bottom w:val="none" w:sz="0" w:space="0" w:color="auto"/>
        <w:right w:val="none" w:sz="0" w:space="0" w:color="auto"/>
      </w:divBdr>
    </w:div>
    <w:div w:id="1654874319">
      <w:bodyDiv w:val="1"/>
      <w:marLeft w:val="0"/>
      <w:marRight w:val="0"/>
      <w:marTop w:val="0"/>
      <w:marBottom w:val="0"/>
      <w:divBdr>
        <w:top w:val="none" w:sz="0" w:space="0" w:color="auto"/>
        <w:left w:val="none" w:sz="0" w:space="0" w:color="auto"/>
        <w:bottom w:val="none" w:sz="0" w:space="0" w:color="auto"/>
        <w:right w:val="none" w:sz="0" w:space="0" w:color="auto"/>
      </w:divBdr>
    </w:div>
    <w:div w:id="1655062540">
      <w:bodyDiv w:val="1"/>
      <w:marLeft w:val="0"/>
      <w:marRight w:val="0"/>
      <w:marTop w:val="0"/>
      <w:marBottom w:val="0"/>
      <w:divBdr>
        <w:top w:val="none" w:sz="0" w:space="0" w:color="auto"/>
        <w:left w:val="none" w:sz="0" w:space="0" w:color="auto"/>
        <w:bottom w:val="none" w:sz="0" w:space="0" w:color="auto"/>
        <w:right w:val="none" w:sz="0" w:space="0" w:color="auto"/>
      </w:divBdr>
    </w:div>
    <w:div w:id="1655066626">
      <w:bodyDiv w:val="1"/>
      <w:marLeft w:val="0"/>
      <w:marRight w:val="0"/>
      <w:marTop w:val="0"/>
      <w:marBottom w:val="0"/>
      <w:divBdr>
        <w:top w:val="none" w:sz="0" w:space="0" w:color="auto"/>
        <w:left w:val="none" w:sz="0" w:space="0" w:color="auto"/>
        <w:bottom w:val="none" w:sz="0" w:space="0" w:color="auto"/>
        <w:right w:val="none" w:sz="0" w:space="0" w:color="auto"/>
      </w:divBdr>
    </w:div>
    <w:div w:id="1655450149">
      <w:bodyDiv w:val="1"/>
      <w:marLeft w:val="0"/>
      <w:marRight w:val="0"/>
      <w:marTop w:val="0"/>
      <w:marBottom w:val="0"/>
      <w:divBdr>
        <w:top w:val="none" w:sz="0" w:space="0" w:color="auto"/>
        <w:left w:val="none" w:sz="0" w:space="0" w:color="auto"/>
        <w:bottom w:val="none" w:sz="0" w:space="0" w:color="auto"/>
        <w:right w:val="none" w:sz="0" w:space="0" w:color="auto"/>
      </w:divBdr>
    </w:div>
    <w:div w:id="1655793899">
      <w:bodyDiv w:val="1"/>
      <w:marLeft w:val="0"/>
      <w:marRight w:val="0"/>
      <w:marTop w:val="0"/>
      <w:marBottom w:val="0"/>
      <w:divBdr>
        <w:top w:val="none" w:sz="0" w:space="0" w:color="auto"/>
        <w:left w:val="none" w:sz="0" w:space="0" w:color="auto"/>
        <w:bottom w:val="none" w:sz="0" w:space="0" w:color="auto"/>
        <w:right w:val="none" w:sz="0" w:space="0" w:color="auto"/>
      </w:divBdr>
    </w:div>
    <w:div w:id="1655797896">
      <w:bodyDiv w:val="1"/>
      <w:marLeft w:val="0"/>
      <w:marRight w:val="0"/>
      <w:marTop w:val="0"/>
      <w:marBottom w:val="0"/>
      <w:divBdr>
        <w:top w:val="none" w:sz="0" w:space="0" w:color="auto"/>
        <w:left w:val="none" w:sz="0" w:space="0" w:color="auto"/>
        <w:bottom w:val="none" w:sz="0" w:space="0" w:color="auto"/>
        <w:right w:val="none" w:sz="0" w:space="0" w:color="auto"/>
      </w:divBdr>
    </w:div>
    <w:div w:id="1655833230">
      <w:bodyDiv w:val="1"/>
      <w:marLeft w:val="0"/>
      <w:marRight w:val="0"/>
      <w:marTop w:val="0"/>
      <w:marBottom w:val="0"/>
      <w:divBdr>
        <w:top w:val="none" w:sz="0" w:space="0" w:color="auto"/>
        <w:left w:val="none" w:sz="0" w:space="0" w:color="auto"/>
        <w:bottom w:val="none" w:sz="0" w:space="0" w:color="auto"/>
        <w:right w:val="none" w:sz="0" w:space="0" w:color="auto"/>
      </w:divBdr>
    </w:div>
    <w:div w:id="1656258085">
      <w:bodyDiv w:val="1"/>
      <w:marLeft w:val="0"/>
      <w:marRight w:val="0"/>
      <w:marTop w:val="0"/>
      <w:marBottom w:val="0"/>
      <w:divBdr>
        <w:top w:val="none" w:sz="0" w:space="0" w:color="auto"/>
        <w:left w:val="none" w:sz="0" w:space="0" w:color="auto"/>
        <w:bottom w:val="none" w:sz="0" w:space="0" w:color="auto"/>
        <w:right w:val="none" w:sz="0" w:space="0" w:color="auto"/>
      </w:divBdr>
    </w:div>
    <w:div w:id="1656641201">
      <w:bodyDiv w:val="1"/>
      <w:marLeft w:val="0"/>
      <w:marRight w:val="0"/>
      <w:marTop w:val="0"/>
      <w:marBottom w:val="0"/>
      <w:divBdr>
        <w:top w:val="none" w:sz="0" w:space="0" w:color="auto"/>
        <w:left w:val="none" w:sz="0" w:space="0" w:color="auto"/>
        <w:bottom w:val="none" w:sz="0" w:space="0" w:color="auto"/>
        <w:right w:val="none" w:sz="0" w:space="0" w:color="auto"/>
      </w:divBdr>
    </w:div>
    <w:div w:id="1657033856">
      <w:bodyDiv w:val="1"/>
      <w:marLeft w:val="0"/>
      <w:marRight w:val="0"/>
      <w:marTop w:val="0"/>
      <w:marBottom w:val="0"/>
      <w:divBdr>
        <w:top w:val="none" w:sz="0" w:space="0" w:color="auto"/>
        <w:left w:val="none" w:sz="0" w:space="0" w:color="auto"/>
        <w:bottom w:val="none" w:sz="0" w:space="0" w:color="auto"/>
        <w:right w:val="none" w:sz="0" w:space="0" w:color="auto"/>
      </w:divBdr>
    </w:div>
    <w:div w:id="1657219080">
      <w:bodyDiv w:val="1"/>
      <w:marLeft w:val="0"/>
      <w:marRight w:val="0"/>
      <w:marTop w:val="0"/>
      <w:marBottom w:val="0"/>
      <w:divBdr>
        <w:top w:val="none" w:sz="0" w:space="0" w:color="auto"/>
        <w:left w:val="none" w:sz="0" w:space="0" w:color="auto"/>
        <w:bottom w:val="none" w:sz="0" w:space="0" w:color="auto"/>
        <w:right w:val="none" w:sz="0" w:space="0" w:color="auto"/>
      </w:divBdr>
    </w:div>
    <w:div w:id="1657296383">
      <w:bodyDiv w:val="1"/>
      <w:marLeft w:val="0"/>
      <w:marRight w:val="0"/>
      <w:marTop w:val="0"/>
      <w:marBottom w:val="0"/>
      <w:divBdr>
        <w:top w:val="none" w:sz="0" w:space="0" w:color="auto"/>
        <w:left w:val="none" w:sz="0" w:space="0" w:color="auto"/>
        <w:bottom w:val="none" w:sz="0" w:space="0" w:color="auto"/>
        <w:right w:val="none" w:sz="0" w:space="0" w:color="auto"/>
      </w:divBdr>
    </w:div>
    <w:div w:id="1657488679">
      <w:bodyDiv w:val="1"/>
      <w:marLeft w:val="0"/>
      <w:marRight w:val="0"/>
      <w:marTop w:val="0"/>
      <w:marBottom w:val="0"/>
      <w:divBdr>
        <w:top w:val="none" w:sz="0" w:space="0" w:color="auto"/>
        <w:left w:val="none" w:sz="0" w:space="0" w:color="auto"/>
        <w:bottom w:val="none" w:sz="0" w:space="0" w:color="auto"/>
        <w:right w:val="none" w:sz="0" w:space="0" w:color="auto"/>
      </w:divBdr>
    </w:div>
    <w:div w:id="1657956599">
      <w:bodyDiv w:val="1"/>
      <w:marLeft w:val="0"/>
      <w:marRight w:val="0"/>
      <w:marTop w:val="0"/>
      <w:marBottom w:val="0"/>
      <w:divBdr>
        <w:top w:val="none" w:sz="0" w:space="0" w:color="auto"/>
        <w:left w:val="none" w:sz="0" w:space="0" w:color="auto"/>
        <w:bottom w:val="none" w:sz="0" w:space="0" w:color="auto"/>
        <w:right w:val="none" w:sz="0" w:space="0" w:color="auto"/>
      </w:divBdr>
    </w:div>
    <w:div w:id="1657995772">
      <w:bodyDiv w:val="1"/>
      <w:marLeft w:val="0"/>
      <w:marRight w:val="0"/>
      <w:marTop w:val="0"/>
      <w:marBottom w:val="0"/>
      <w:divBdr>
        <w:top w:val="none" w:sz="0" w:space="0" w:color="auto"/>
        <w:left w:val="none" w:sz="0" w:space="0" w:color="auto"/>
        <w:bottom w:val="none" w:sz="0" w:space="0" w:color="auto"/>
        <w:right w:val="none" w:sz="0" w:space="0" w:color="auto"/>
      </w:divBdr>
    </w:div>
    <w:div w:id="1657997682">
      <w:bodyDiv w:val="1"/>
      <w:marLeft w:val="0"/>
      <w:marRight w:val="0"/>
      <w:marTop w:val="0"/>
      <w:marBottom w:val="0"/>
      <w:divBdr>
        <w:top w:val="none" w:sz="0" w:space="0" w:color="auto"/>
        <w:left w:val="none" w:sz="0" w:space="0" w:color="auto"/>
        <w:bottom w:val="none" w:sz="0" w:space="0" w:color="auto"/>
        <w:right w:val="none" w:sz="0" w:space="0" w:color="auto"/>
      </w:divBdr>
    </w:div>
    <w:div w:id="1657997698">
      <w:bodyDiv w:val="1"/>
      <w:marLeft w:val="0"/>
      <w:marRight w:val="0"/>
      <w:marTop w:val="0"/>
      <w:marBottom w:val="0"/>
      <w:divBdr>
        <w:top w:val="none" w:sz="0" w:space="0" w:color="auto"/>
        <w:left w:val="none" w:sz="0" w:space="0" w:color="auto"/>
        <w:bottom w:val="none" w:sz="0" w:space="0" w:color="auto"/>
        <w:right w:val="none" w:sz="0" w:space="0" w:color="auto"/>
      </w:divBdr>
    </w:div>
    <w:div w:id="1658025197">
      <w:bodyDiv w:val="1"/>
      <w:marLeft w:val="0"/>
      <w:marRight w:val="0"/>
      <w:marTop w:val="0"/>
      <w:marBottom w:val="0"/>
      <w:divBdr>
        <w:top w:val="none" w:sz="0" w:space="0" w:color="auto"/>
        <w:left w:val="none" w:sz="0" w:space="0" w:color="auto"/>
        <w:bottom w:val="none" w:sz="0" w:space="0" w:color="auto"/>
        <w:right w:val="none" w:sz="0" w:space="0" w:color="auto"/>
      </w:divBdr>
    </w:div>
    <w:div w:id="1658142628">
      <w:bodyDiv w:val="1"/>
      <w:marLeft w:val="0"/>
      <w:marRight w:val="0"/>
      <w:marTop w:val="0"/>
      <w:marBottom w:val="0"/>
      <w:divBdr>
        <w:top w:val="none" w:sz="0" w:space="0" w:color="auto"/>
        <w:left w:val="none" w:sz="0" w:space="0" w:color="auto"/>
        <w:bottom w:val="none" w:sz="0" w:space="0" w:color="auto"/>
        <w:right w:val="none" w:sz="0" w:space="0" w:color="auto"/>
      </w:divBdr>
    </w:div>
    <w:div w:id="1658344518">
      <w:bodyDiv w:val="1"/>
      <w:marLeft w:val="0"/>
      <w:marRight w:val="0"/>
      <w:marTop w:val="0"/>
      <w:marBottom w:val="0"/>
      <w:divBdr>
        <w:top w:val="none" w:sz="0" w:space="0" w:color="auto"/>
        <w:left w:val="none" w:sz="0" w:space="0" w:color="auto"/>
        <w:bottom w:val="none" w:sz="0" w:space="0" w:color="auto"/>
        <w:right w:val="none" w:sz="0" w:space="0" w:color="auto"/>
      </w:divBdr>
    </w:div>
    <w:div w:id="1658801376">
      <w:bodyDiv w:val="1"/>
      <w:marLeft w:val="0"/>
      <w:marRight w:val="0"/>
      <w:marTop w:val="0"/>
      <w:marBottom w:val="0"/>
      <w:divBdr>
        <w:top w:val="none" w:sz="0" w:space="0" w:color="auto"/>
        <w:left w:val="none" w:sz="0" w:space="0" w:color="auto"/>
        <w:bottom w:val="none" w:sz="0" w:space="0" w:color="auto"/>
        <w:right w:val="none" w:sz="0" w:space="0" w:color="auto"/>
      </w:divBdr>
    </w:div>
    <w:div w:id="1658920626">
      <w:bodyDiv w:val="1"/>
      <w:marLeft w:val="0"/>
      <w:marRight w:val="0"/>
      <w:marTop w:val="0"/>
      <w:marBottom w:val="0"/>
      <w:divBdr>
        <w:top w:val="none" w:sz="0" w:space="0" w:color="auto"/>
        <w:left w:val="none" w:sz="0" w:space="0" w:color="auto"/>
        <w:bottom w:val="none" w:sz="0" w:space="0" w:color="auto"/>
        <w:right w:val="none" w:sz="0" w:space="0" w:color="auto"/>
      </w:divBdr>
    </w:div>
    <w:div w:id="1658922769">
      <w:bodyDiv w:val="1"/>
      <w:marLeft w:val="0"/>
      <w:marRight w:val="0"/>
      <w:marTop w:val="0"/>
      <w:marBottom w:val="0"/>
      <w:divBdr>
        <w:top w:val="none" w:sz="0" w:space="0" w:color="auto"/>
        <w:left w:val="none" w:sz="0" w:space="0" w:color="auto"/>
        <w:bottom w:val="none" w:sz="0" w:space="0" w:color="auto"/>
        <w:right w:val="none" w:sz="0" w:space="0" w:color="auto"/>
      </w:divBdr>
    </w:div>
    <w:div w:id="1659068274">
      <w:bodyDiv w:val="1"/>
      <w:marLeft w:val="0"/>
      <w:marRight w:val="0"/>
      <w:marTop w:val="0"/>
      <w:marBottom w:val="0"/>
      <w:divBdr>
        <w:top w:val="none" w:sz="0" w:space="0" w:color="auto"/>
        <w:left w:val="none" w:sz="0" w:space="0" w:color="auto"/>
        <w:bottom w:val="none" w:sz="0" w:space="0" w:color="auto"/>
        <w:right w:val="none" w:sz="0" w:space="0" w:color="auto"/>
      </w:divBdr>
    </w:div>
    <w:div w:id="1659114147">
      <w:bodyDiv w:val="1"/>
      <w:marLeft w:val="0"/>
      <w:marRight w:val="0"/>
      <w:marTop w:val="0"/>
      <w:marBottom w:val="0"/>
      <w:divBdr>
        <w:top w:val="none" w:sz="0" w:space="0" w:color="auto"/>
        <w:left w:val="none" w:sz="0" w:space="0" w:color="auto"/>
        <w:bottom w:val="none" w:sz="0" w:space="0" w:color="auto"/>
        <w:right w:val="none" w:sz="0" w:space="0" w:color="auto"/>
      </w:divBdr>
    </w:div>
    <w:div w:id="1659188448">
      <w:bodyDiv w:val="1"/>
      <w:marLeft w:val="0"/>
      <w:marRight w:val="0"/>
      <w:marTop w:val="0"/>
      <w:marBottom w:val="0"/>
      <w:divBdr>
        <w:top w:val="none" w:sz="0" w:space="0" w:color="auto"/>
        <w:left w:val="none" w:sz="0" w:space="0" w:color="auto"/>
        <w:bottom w:val="none" w:sz="0" w:space="0" w:color="auto"/>
        <w:right w:val="none" w:sz="0" w:space="0" w:color="auto"/>
      </w:divBdr>
    </w:div>
    <w:div w:id="1659382824">
      <w:bodyDiv w:val="1"/>
      <w:marLeft w:val="0"/>
      <w:marRight w:val="0"/>
      <w:marTop w:val="0"/>
      <w:marBottom w:val="0"/>
      <w:divBdr>
        <w:top w:val="none" w:sz="0" w:space="0" w:color="auto"/>
        <w:left w:val="none" w:sz="0" w:space="0" w:color="auto"/>
        <w:bottom w:val="none" w:sz="0" w:space="0" w:color="auto"/>
        <w:right w:val="none" w:sz="0" w:space="0" w:color="auto"/>
      </w:divBdr>
    </w:div>
    <w:div w:id="1659456835">
      <w:bodyDiv w:val="1"/>
      <w:marLeft w:val="0"/>
      <w:marRight w:val="0"/>
      <w:marTop w:val="0"/>
      <w:marBottom w:val="0"/>
      <w:divBdr>
        <w:top w:val="none" w:sz="0" w:space="0" w:color="auto"/>
        <w:left w:val="none" w:sz="0" w:space="0" w:color="auto"/>
        <w:bottom w:val="none" w:sz="0" w:space="0" w:color="auto"/>
        <w:right w:val="none" w:sz="0" w:space="0" w:color="auto"/>
      </w:divBdr>
    </w:div>
    <w:div w:id="1659503587">
      <w:bodyDiv w:val="1"/>
      <w:marLeft w:val="0"/>
      <w:marRight w:val="0"/>
      <w:marTop w:val="0"/>
      <w:marBottom w:val="0"/>
      <w:divBdr>
        <w:top w:val="none" w:sz="0" w:space="0" w:color="auto"/>
        <w:left w:val="none" w:sz="0" w:space="0" w:color="auto"/>
        <w:bottom w:val="none" w:sz="0" w:space="0" w:color="auto"/>
        <w:right w:val="none" w:sz="0" w:space="0" w:color="auto"/>
      </w:divBdr>
    </w:div>
    <w:div w:id="1659916066">
      <w:bodyDiv w:val="1"/>
      <w:marLeft w:val="0"/>
      <w:marRight w:val="0"/>
      <w:marTop w:val="0"/>
      <w:marBottom w:val="0"/>
      <w:divBdr>
        <w:top w:val="none" w:sz="0" w:space="0" w:color="auto"/>
        <w:left w:val="none" w:sz="0" w:space="0" w:color="auto"/>
        <w:bottom w:val="none" w:sz="0" w:space="0" w:color="auto"/>
        <w:right w:val="none" w:sz="0" w:space="0" w:color="auto"/>
      </w:divBdr>
    </w:div>
    <w:div w:id="1659990336">
      <w:bodyDiv w:val="1"/>
      <w:marLeft w:val="0"/>
      <w:marRight w:val="0"/>
      <w:marTop w:val="0"/>
      <w:marBottom w:val="0"/>
      <w:divBdr>
        <w:top w:val="none" w:sz="0" w:space="0" w:color="auto"/>
        <w:left w:val="none" w:sz="0" w:space="0" w:color="auto"/>
        <w:bottom w:val="none" w:sz="0" w:space="0" w:color="auto"/>
        <w:right w:val="none" w:sz="0" w:space="0" w:color="auto"/>
      </w:divBdr>
    </w:div>
    <w:div w:id="1660039005">
      <w:bodyDiv w:val="1"/>
      <w:marLeft w:val="0"/>
      <w:marRight w:val="0"/>
      <w:marTop w:val="0"/>
      <w:marBottom w:val="0"/>
      <w:divBdr>
        <w:top w:val="none" w:sz="0" w:space="0" w:color="auto"/>
        <w:left w:val="none" w:sz="0" w:space="0" w:color="auto"/>
        <w:bottom w:val="none" w:sz="0" w:space="0" w:color="auto"/>
        <w:right w:val="none" w:sz="0" w:space="0" w:color="auto"/>
      </w:divBdr>
    </w:div>
    <w:div w:id="1660189200">
      <w:bodyDiv w:val="1"/>
      <w:marLeft w:val="0"/>
      <w:marRight w:val="0"/>
      <w:marTop w:val="0"/>
      <w:marBottom w:val="0"/>
      <w:divBdr>
        <w:top w:val="none" w:sz="0" w:space="0" w:color="auto"/>
        <w:left w:val="none" w:sz="0" w:space="0" w:color="auto"/>
        <w:bottom w:val="none" w:sz="0" w:space="0" w:color="auto"/>
        <w:right w:val="none" w:sz="0" w:space="0" w:color="auto"/>
      </w:divBdr>
    </w:div>
    <w:div w:id="1660377911">
      <w:bodyDiv w:val="1"/>
      <w:marLeft w:val="0"/>
      <w:marRight w:val="0"/>
      <w:marTop w:val="0"/>
      <w:marBottom w:val="0"/>
      <w:divBdr>
        <w:top w:val="none" w:sz="0" w:space="0" w:color="auto"/>
        <w:left w:val="none" w:sz="0" w:space="0" w:color="auto"/>
        <w:bottom w:val="none" w:sz="0" w:space="0" w:color="auto"/>
        <w:right w:val="none" w:sz="0" w:space="0" w:color="auto"/>
      </w:divBdr>
    </w:div>
    <w:div w:id="1660503663">
      <w:bodyDiv w:val="1"/>
      <w:marLeft w:val="0"/>
      <w:marRight w:val="0"/>
      <w:marTop w:val="0"/>
      <w:marBottom w:val="0"/>
      <w:divBdr>
        <w:top w:val="none" w:sz="0" w:space="0" w:color="auto"/>
        <w:left w:val="none" w:sz="0" w:space="0" w:color="auto"/>
        <w:bottom w:val="none" w:sz="0" w:space="0" w:color="auto"/>
        <w:right w:val="none" w:sz="0" w:space="0" w:color="auto"/>
      </w:divBdr>
    </w:div>
    <w:div w:id="1660570505">
      <w:bodyDiv w:val="1"/>
      <w:marLeft w:val="0"/>
      <w:marRight w:val="0"/>
      <w:marTop w:val="0"/>
      <w:marBottom w:val="0"/>
      <w:divBdr>
        <w:top w:val="none" w:sz="0" w:space="0" w:color="auto"/>
        <w:left w:val="none" w:sz="0" w:space="0" w:color="auto"/>
        <w:bottom w:val="none" w:sz="0" w:space="0" w:color="auto"/>
        <w:right w:val="none" w:sz="0" w:space="0" w:color="auto"/>
      </w:divBdr>
    </w:div>
    <w:div w:id="1660617110">
      <w:bodyDiv w:val="1"/>
      <w:marLeft w:val="0"/>
      <w:marRight w:val="0"/>
      <w:marTop w:val="0"/>
      <w:marBottom w:val="0"/>
      <w:divBdr>
        <w:top w:val="none" w:sz="0" w:space="0" w:color="auto"/>
        <w:left w:val="none" w:sz="0" w:space="0" w:color="auto"/>
        <w:bottom w:val="none" w:sz="0" w:space="0" w:color="auto"/>
        <w:right w:val="none" w:sz="0" w:space="0" w:color="auto"/>
      </w:divBdr>
    </w:div>
    <w:div w:id="1660689961">
      <w:bodyDiv w:val="1"/>
      <w:marLeft w:val="0"/>
      <w:marRight w:val="0"/>
      <w:marTop w:val="0"/>
      <w:marBottom w:val="0"/>
      <w:divBdr>
        <w:top w:val="none" w:sz="0" w:space="0" w:color="auto"/>
        <w:left w:val="none" w:sz="0" w:space="0" w:color="auto"/>
        <w:bottom w:val="none" w:sz="0" w:space="0" w:color="auto"/>
        <w:right w:val="none" w:sz="0" w:space="0" w:color="auto"/>
      </w:divBdr>
    </w:div>
    <w:div w:id="1660690895">
      <w:bodyDiv w:val="1"/>
      <w:marLeft w:val="0"/>
      <w:marRight w:val="0"/>
      <w:marTop w:val="0"/>
      <w:marBottom w:val="0"/>
      <w:divBdr>
        <w:top w:val="none" w:sz="0" w:space="0" w:color="auto"/>
        <w:left w:val="none" w:sz="0" w:space="0" w:color="auto"/>
        <w:bottom w:val="none" w:sz="0" w:space="0" w:color="auto"/>
        <w:right w:val="none" w:sz="0" w:space="0" w:color="auto"/>
      </w:divBdr>
    </w:div>
    <w:div w:id="1660957294">
      <w:bodyDiv w:val="1"/>
      <w:marLeft w:val="0"/>
      <w:marRight w:val="0"/>
      <w:marTop w:val="0"/>
      <w:marBottom w:val="0"/>
      <w:divBdr>
        <w:top w:val="none" w:sz="0" w:space="0" w:color="auto"/>
        <w:left w:val="none" w:sz="0" w:space="0" w:color="auto"/>
        <w:bottom w:val="none" w:sz="0" w:space="0" w:color="auto"/>
        <w:right w:val="none" w:sz="0" w:space="0" w:color="auto"/>
      </w:divBdr>
    </w:div>
    <w:div w:id="1660961826">
      <w:bodyDiv w:val="1"/>
      <w:marLeft w:val="0"/>
      <w:marRight w:val="0"/>
      <w:marTop w:val="0"/>
      <w:marBottom w:val="0"/>
      <w:divBdr>
        <w:top w:val="none" w:sz="0" w:space="0" w:color="auto"/>
        <w:left w:val="none" w:sz="0" w:space="0" w:color="auto"/>
        <w:bottom w:val="none" w:sz="0" w:space="0" w:color="auto"/>
        <w:right w:val="none" w:sz="0" w:space="0" w:color="auto"/>
      </w:divBdr>
    </w:div>
    <w:div w:id="1661041591">
      <w:bodyDiv w:val="1"/>
      <w:marLeft w:val="0"/>
      <w:marRight w:val="0"/>
      <w:marTop w:val="0"/>
      <w:marBottom w:val="0"/>
      <w:divBdr>
        <w:top w:val="none" w:sz="0" w:space="0" w:color="auto"/>
        <w:left w:val="none" w:sz="0" w:space="0" w:color="auto"/>
        <w:bottom w:val="none" w:sz="0" w:space="0" w:color="auto"/>
        <w:right w:val="none" w:sz="0" w:space="0" w:color="auto"/>
      </w:divBdr>
    </w:div>
    <w:div w:id="1661077457">
      <w:bodyDiv w:val="1"/>
      <w:marLeft w:val="0"/>
      <w:marRight w:val="0"/>
      <w:marTop w:val="0"/>
      <w:marBottom w:val="0"/>
      <w:divBdr>
        <w:top w:val="none" w:sz="0" w:space="0" w:color="auto"/>
        <w:left w:val="none" w:sz="0" w:space="0" w:color="auto"/>
        <w:bottom w:val="none" w:sz="0" w:space="0" w:color="auto"/>
        <w:right w:val="none" w:sz="0" w:space="0" w:color="auto"/>
      </w:divBdr>
    </w:div>
    <w:div w:id="1661690890">
      <w:bodyDiv w:val="1"/>
      <w:marLeft w:val="0"/>
      <w:marRight w:val="0"/>
      <w:marTop w:val="0"/>
      <w:marBottom w:val="0"/>
      <w:divBdr>
        <w:top w:val="none" w:sz="0" w:space="0" w:color="auto"/>
        <w:left w:val="none" w:sz="0" w:space="0" w:color="auto"/>
        <w:bottom w:val="none" w:sz="0" w:space="0" w:color="auto"/>
        <w:right w:val="none" w:sz="0" w:space="0" w:color="auto"/>
      </w:divBdr>
    </w:div>
    <w:div w:id="1662007713">
      <w:bodyDiv w:val="1"/>
      <w:marLeft w:val="0"/>
      <w:marRight w:val="0"/>
      <w:marTop w:val="0"/>
      <w:marBottom w:val="0"/>
      <w:divBdr>
        <w:top w:val="none" w:sz="0" w:space="0" w:color="auto"/>
        <w:left w:val="none" w:sz="0" w:space="0" w:color="auto"/>
        <w:bottom w:val="none" w:sz="0" w:space="0" w:color="auto"/>
        <w:right w:val="none" w:sz="0" w:space="0" w:color="auto"/>
      </w:divBdr>
    </w:div>
    <w:div w:id="1662075455">
      <w:bodyDiv w:val="1"/>
      <w:marLeft w:val="0"/>
      <w:marRight w:val="0"/>
      <w:marTop w:val="0"/>
      <w:marBottom w:val="0"/>
      <w:divBdr>
        <w:top w:val="none" w:sz="0" w:space="0" w:color="auto"/>
        <w:left w:val="none" w:sz="0" w:space="0" w:color="auto"/>
        <w:bottom w:val="none" w:sz="0" w:space="0" w:color="auto"/>
        <w:right w:val="none" w:sz="0" w:space="0" w:color="auto"/>
      </w:divBdr>
    </w:div>
    <w:div w:id="1662153066">
      <w:bodyDiv w:val="1"/>
      <w:marLeft w:val="0"/>
      <w:marRight w:val="0"/>
      <w:marTop w:val="0"/>
      <w:marBottom w:val="0"/>
      <w:divBdr>
        <w:top w:val="none" w:sz="0" w:space="0" w:color="auto"/>
        <w:left w:val="none" w:sz="0" w:space="0" w:color="auto"/>
        <w:bottom w:val="none" w:sz="0" w:space="0" w:color="auto"/>
        <w:right w:val="none" w:sz="0" w:space="0" w:color="auto"/>
      </w:divBdr>
    </w:div>
    <w:div w:id="1662156226">
      <w:bodyDiv w:val="1"/>
      <w:marLeft w:val="0"/>
      <w:marRight w:val="0"/>
      <w:marTop w:val="0"/>
      <w:marBottom w:val="0"/>
      <w:divBdr>
        <w:top w:val="none" w:sz="0" w:space="0" w:color="auto"/>
        <w:left w:val="none" w:sz="0" w:space="0" w:color="auto"/>
        <w:bottom w:val="none" w:sz="0" w:space="0" w:color="auto"/>
        <w:right w:val="none" w:sz="0" w:space="0" w:color="auto"/>
      </w:divBdr>
    </w:div>
    <w:div w:id="1662199883">
      <w:bodyDiv w:val="1"/>
      <w:marLeft w:val="0"/>
      <w:marRight w:val="0"/>
      <w:marTop w:val="0"/>
      <w:marBottom w:val="0"/>
      <w:divBdr>
        <w:top w:val="none" w:sz="0" w:space="0" w:color="auto"/>
        <w:left w:val="none" w:sz="0" w:space="0" w:color="auto"/>
        <w:bottom w:val="none" w:sz="0" w:space="0" w:color="auto"/>
        <w:right w:val="none" w:sz="0" w:space="0" w:color="auto"/>
      </w:divBdr>
    </w:div>
    <w:div w:id="1662201124">
      <w:bodyDiv w:val="1"/>
      <w:marLeft w:val="0"/>
      <w:marRight w:val="0"/>
      <w:marTop w:val="0"/>
      <w:marBottom w:val="0"/>
      <w:divBdr>
        <w:top w:val="none" w:sz="0" w:space="0" w:color="auto"/>
        <w:left w:val="none" w:sz="0" w:space="0" w:color="auto"/>
        <w:bottom w:val="none" w:sz="0" w:space="0" w:color="auto"/>
        <w:right w:val="none" w:sz="0" w:space="0" w:color="auto"/>
      </w:divBdr>
    </w:div>
    <w:div w:id="1662344318">
      <w:bodyDiv w:val="1"/>
      <w:marLeft w:val="0"/>
      <w:marRight w:val="0"/>
      <w:marTop w:val="0"/>
      <w:marBottom w:val="0"/>
      <w:divBdr>
        <w:top w:val="none" w:sz="0" w:space="0" w:color="auto"/>
        <w:left w:val="none" w:sz="0" w:space="0" w:color="auto"/>
        <w:bottom w:val="none" w:sz="0" w:space="0" w:color="auto"/>
        <w:right w:val="none" w:sz="0" w:space="0" w:color="auto"/>
      </w:divBdr>
    </w:div>
    <w:div w:id="1662348916">
      <w:bodyDiv w:val="1"/>
      <w:marLeft w:val="0"/>
      <w:marRight w:val="0"/>
      <w:marTop w:val="0"/>
      <w:marBottom w:val="0"/>
      <w:divBdr>
        <w:top w:val="none" w:sz="0" w:space="0" w:color="auto"/>
        <w:left w:val="none" w:sz="0" w:space="0" w:color="auto"/>
        <w:bottom w:val="none" w:sz="0" w:space="0" w:color="auto"/>
        <w:right w:val="none" w:sz="0" w:space="0" w:color="auto"/>
      </w:divBdr>
    </w:div>
    <w:div w:id="1662350549">
      <w:bodyDiv w:val="1"/>
      <w:marLeft w:val="0"/>
      <w:marRight w:val="0"/>
      <w:marTop w:val="0"/>
      <w:marBottom w:val="0"/>
      <w:divBdr>
        <w:top w:val="none" w:sz="0" w:space="0" w:color="auto"/>
        <w:left w:val="none" w:sz="0" w:space="0" w:color="auto"/>
        <w:bottom w:val="none" w:sz="0" w:space="0" w:color="auto"/>
        <w:right w:val="none" w:sz="0" w:space="0" w:color="auto"/>
      </w:divBdr>
    </w:div>
    <w:div w:id="1662350924">
      <w:bodyDiv w:val="1"/>
      <w:marLeft w:val="0"/>
      <w:marRight w:val="0"/>
      <w:marTop w:val="0"/>
      <w:marBottom w:val="0"/>
      <w:divBdr>
        <w:top w:val="none" w:sz="0" w:space="0" w:color="auto"/>
        <w:left w:val="none" w:sz="0" w:space="0" w:color="auto"/>
        <w:bottom w:val="none" w:sz="0" w:space="0" w:color="auto"/>
        <w:right w:val="none" w:sz="0" w:space="0" w:color="auto"/>
      </w:divBdr>
    </w:div>
    <w:div w:id="1662467763">
      <w:bodyDiv w:val="1"/>
      <w:marLeft w:val="0"/>
      <w:marRight w:val="0"/>
      <w:marTop w:val="0"/>
      <w:marBottom w:val="0"/>
      <w:divBdr>
        <w:top w:val="none" w:sz="0" w:space="0" w:color="auto"/>
        <w:left w:val="none" w:sz="0" w:space="0" w:color="auto"/>
        <w:bottom w:val="none" w:sz="0" w:space="0" w:color="auto"/>
        <w:right w:val="none" w:sz="0" w:space="0" w:color="auto"/>
      </w:divBdr>
    </w:div>
    <w:div w:id="1662735528">
      <w:bodyDiv w:val="1"/>
      <w:marLeft w:val="0"/>
      <w:marRight w:val="0"/>
      <w:marTop w:val="0"/>
      <w:marBottom w:val="0"/>
      <w:divBdr>
        <w:top w:val="none" w:sz="0" w:space="0" w:color="auto"/>
        <w:left w:val="none" w:sz="0" w:space="0" w:color="auto"/>
        <w:bottom w:val="none" w:sz="0" w:space="0" w:color="auto"/>
        <w:right w:val="none" w:sz="0" w:space="0" w:color="auto"/>
      </w:divBdr>
    </w:div>
    <w:div w:id="1662736735">
      <w:bodyDiv w:val="1"/>
      <w:marLeft w:val="0"/>
      <w:marRight w:val="0"/>
      <w:marTop w:val="0"/>
      <w:marBottom w:val="0"/>
      <w:divBdr>
        <w:top w:val="none" w:sz="0" w:space="0" w:color="auto"/>
        <w:left w:val="none" w:sz="0" w:space="0" w:color="auto"/>
        <w:bottom w:val="none" w:sz="0" w:space="0" w:color="auto"/>
        <w:right w:val="none" w:sz="0" w:space="0" w:color="auto"/>
      </w:divBdr>
    </w:div>
    <w:div w:id="1662780194">
      <w:bodyDiv w:val="1"/>
      <w:marLeft w:val="0"/>
      <w:marRight w:val="0"/>
      <w:marTop w:val="0"/>
      <w:marBottom w:val="0"/>
      <w:divBdr>
        <w:top w:val="none" w:sz="0" w:space="0" w:color="auto"/>
        <w:left w:val="none" w:sz="0" w:space="0" w:color="auto"/>
        <w:bottom w:val="none" w:sz="0" w:space="0" w:color="auto"/>
        <w:right w:val="none" w:sz="0" w:space="0" w:color="auto"/>
      </w:divBdr>
    </w:div>
    <w:div w:id="1662854901">
      <w:bodyDiv w:val="1"/>
      <w:marLeft w:val="0"/>
      <w:marRight w:val="0"/>
      <w:marTop w:val="0"/>
      <w:marBottom w:val="0"/>
      <w:divBdr>
        <w:top w:val="none" w:sz="0" w:space="0" w:color="auto"/>
        <w:left w:val="none" w:sz="0" w:space="0" w:color="auto"/>
        <w:bottom w:val="none" w:sz="0" w:space="0" w:color="auto"/>
        <w:right w:val="none" w:sz="0" w:space="0" w:color="auto"/>
      </w:divBdr>
    </w:div>
    <w:div w:id="1663123823">
      <w:bodyDiv w:val="1"/>
      <w:marLeft w:val="0"/>
      <w:marRight w:val="0"/>
      <w:marTop w:val="0"/>
      <w:marBottom w:val="0"/>
      <w:divBdr>
        <w:top w:val="none" w:sz="0" w:space="0" w:color="auto"/>
        <w:left w:val="none" w:sz="0" w:space="0" w:color="auto"/>
        <w:bottom w:val="none" w:sz="0" w:space="0" w:color="auto"/>
        <w:right w:val="none" w:sz="0" w:space="0" w:color="auto"/>
      </w:divBdr>
    </w:div>
    <w:div w:id="1663314614">
      <w:bodyDiv w:val="1"/>
      <w:marLeft w:val="0"/>
      <w:marRight w:val="0"/>
      <w:marTop w:val="0"/>
      <w:marBottom w:val="0"/>
      <w:divBdr>
        <w:top w:val="none" w:sz="0" w:space="0" w:color="auto"/>
        <w:left w:val="none" w:sz="0" w:space="0" w:color="auto"/>
        <w:bottom w:val="none" w:sz="0" w:space="0" w:color="auto"/>
        <w:right w:val="none" w:sz="0" w:space="0" w:color="auto"/>
      </w:divBdr>
    </w:div>
    <w:div w:id="1663509823">
      <w:bodyDiv w:val="1"/>
      <w:marLeft w:val="0"/>
      <w:marRight w:val="0"/>
      <w:marTop w:val="0"/>
      <w:marBottom w:val="0"/>
      <w:divBdr>
        <w:top w:val="none" w:sz="0" w:space="0" w:color="auto"/>
        <w:left w:val="none" w:sz="0" w:space="0" w:color="auto"/>
        <w:bottom w:val="none" w:sz="0" w:space="0" w:color="auto"/>
        <w:right w:val="none" w:sz="0" w:space="0" w:color="auto"/>
      </w:divBdr>
    </w:div>
    <w:div w:id="1663659687">
      <w:bodyDiv w:val="1"/>
      <w:marLeft w:val="0"/>
      <w:marRight w:val="0"/>
      <w:marTop w:val="0"/>
      <w:marBottom w:val="0"/>
      <w:divBdr>
        <w:top w:val="none" w:sz="0" w:space="0" w:color="auto"/>
        <w:left w:val="none" w:sz="0" w:space="0" w:color="auto"/>
        <w:bottom w:val="none" w:sz="0" w:space="0" w:color="auto"/>
        <w:right w:val="none" w:sz="0" w:space="0" w:color="auto"/>
      </w:divBdr>
    </w:div>
    <w:div w:id="1663662670">
      <w:bodyDiv w:val="1"/>
      <w:marLeft w:val="0"/>
      <w:marRight w:val="0"/>
      <w:marTop w:val="0"/>
      <w:marBottom w:val="0"/>
      <w:divBdr>
        <w:top w:val="none" w:sz="0" w:space="0" w:color="auto"/>
        <w:left w:val="none" w:sz="0" w:space="0" w:color="auto"/>
        <w:bottom w:val="none" w:sz="0" w:space="0" w:color="auto"/>
        <w:right w:val="none" w:sz="0" w:space="0" w:color="auto"/>
      </w:divBdr>
    </w:div>
    <w:div w:id="1663771254">
      <w:bodyDiv w:val="1"/>
      <w:marLeft w:val="0"/>
      <w:marRight w:val="0"/>
      <w:marTop w:val="0"/>
      <w:marBottom w:val="0"/>
      <w:divBdr>
        <w:top w:val="none" w:sz="0" w:space="0" w:color="auto"/>
        <w:left w:val="none" w:sz="0" w:space="0" w:color="auto"/>
        <w:bottom w:val="none" w:sz="0" w:space="0" w:color="auto"/>
        <w:right w:val="none" w:sz="0" w:space="0" w:color="auto"/>
      </w:divBdr>
    </w:div>
    <w:div w:id="1663969013">
      <w:bodyDiv w:val="1"/>
      <w:marLeft w:val="0"/>
      <w:marRight w:val="0"/>
      <w:marTop w:val="0"/>
      <w:marBottom w:val="0"/>
      <w:divBdr>
        <w:top w:val="none" w:sz="0" w:space="0" w:color="auto"/>
        <w:left w:val="none" w:sz="0" w:space="0" w:color="auto"/>
        <w:bottom w:val="none" w:sz="0" w:space="0" w:color="auto"/>
        <w:right w:val="none" w:sz="0" w:space="0" w:color="auto"/>
      </w:divBdr>
    </w:div>
    <w:div w:id="1664041033">
      <w:bodyDiv w:val="1"/>
      <w:marLeft w:val="0"/>
      <w:marRight w:val="0"/>
      <w:marTop w:val="0"/>
      <w:marBottom w:val="0"/>
      <w:divBdr>
        <w:top w:val="none" w:sz="0" w:space="0" w:color="auto"/>
        <w:left w:val="none" w:sz="0" w:space="0" w:color="auto"/>
        <w:bottom w:val="none" w:sz="0" w:space="0" w:color="auto"/>
        <w:right w:val="none" w:sz="0" w:space="0" w:color="auto"/>
      </w:divBdr>
    </w:div>
    <w:div w:id="1664041734">
      <w:bodyDiv w:val="1"/>
      <w:marLeft w:val="0"/>
      <w:marRight w:val="0"/>
      <w:marTop w:val="0"/>
      <w:marBottom w:val="0"/>
      <w:divBdr>
        <w:top w:val="none" w:sz="0" w:space="0" w:color="auto"/>
        <w:left w:val="none" w:sz="0" w:space="0" w:color="auto"/>
        <w:bottom w:val="none" w:sz="0" w:space="0" w:color="auto"/>
        <w:right w:val="none" w:sz="0" w:space="0" w:color="auto"/>
      </w:divBdr>
    </w:div>
    <w:div w:id="1664161109">
      <w:bodyDiv w:val="1"/>
      <w:marLeft w:val="0"/>
      <w:marRight w:val="0"/>
      <w:marTop w:val="0"/>
      <w:marBottom w:val="0"/>
      <w:divBdr>
        <w:top w:val="none" w:sz="0" w:space="0" w:color="auto"/>
        <w:left w:val="none" w:sz="0" w:space="0" w:color="auto"/>
        <w:bottom w:val="none" w:sz="0" w:space="0" w:color="auto"/>
        <w:right w:val="none" w:sz="0" w:space="0" w:color="auto"/>
      </w:divBdr>
    </w:div>
    <w:div w:id="1664503490">
      <w:bodyDiv w:val="1"/>
      <w:marLeft w:val="0"/>
      <w:marRight w:val="0"/>
      <w:marTop w:val="0"/>
      <w:marBottom w:val="0"/>
      <w:divBdr>
        <w:top w:val="none" w:sz="0" w:space="0" w:color="auto"/>
        <w:left w:val="none" w:sz="0" w:space="0" w:color="auto"/>
        <w:bottom w:val="none" w:sz="0" w:space="0" w:color="auto"/>
        <w:right w:val="none" w:sz="0" w:space="0" w:color="auto"/>
      </w:divBdr>
    </w:div>
    <w:div w:id="1664888807">
      <w:bodyDiv w:val="1"/>
      <w:marLeft w:val="0"/>
      <w:marRight w:val="0"/>
      <w:marTop w:val="0"/>
      <w:marBottom w:val="0"/>
      <w:divBdr>
        <w:top w:val="none" w:sz="0" w:space="0" w:color="auto"/>
        <w:left w:val="none" w:sz="0" w:space="0" w:color="auto"/>
        <w:bottom w:val="none" w:sz="0" w:space="0" w:color="auto"/>
        <w:right w:val="none" w:sz="0" w:space="0" w:color="auto"/>
      </w:divBdr>
    </w:div>
    <w:div w:id="1664893292">
      <w:bodyDiv w:val="1"/>
      <w:marLeft w:val="0"/>
      <w:marRight w:val="0"/>
      <w:marTop w:val="0"/>
      <w:marBottom w:val="0"/>
      <w:divBdr>
        <w:top w:val="none" w:sz="0" w:space="0" w:color="auto"/>
        <w:left w:val="none" w:sz="0" w:space="0" w:color="auto"/>
        <w:bottom w:val="none" w:sz="0" w:space="0" w:color="auto"/>
        <w:right w:val="none" w:sz="0" w:space="0" w:color="auto"/>
      </w:divBdr>
    </w:div>
    <w:div w:id="1665161145">
      <w:bodyDiv w:val="1"/>
      <w:marLeft w:val="0"/>
      <w:marRight w:val="0"/>
      <w:marTop w:val="0"/>
      <w:marBottom w:val="0"/>
      <w:divBdr>
        <w:top w:val="none" w:sz="0" w:space="0" w:color="auto"/>
        <w:left w:val="none" w:sz="0" w:space="0" w:color="auto"/>
        <w:bottom w:val="none" w:sz="0" w:space="0" w:color="auto"/>
        <w:right w:val="none" w:sz="0" w:space="0" w:color="auto"/>
      </w:divBdr>
    </w:div>
    <w:div w:id="1665163854">
      <w:bodyDiv w:val="1"/>
      <w:marLeft w:val="0"/>
      <w:marRight w:val="0"/>
      <w:marTop w:val="0"/>
      <w:marBottom w:val="0"/>
      <w:divBdr>
        <w:top w:val="none" w:sz="0" w:space="0" w:color="auto"/>
        <w:left w:val="none" w:sz="0" w:space="0" w:color="auto"/>
        <w:bottom w:val="none" w:sz="0" w:space="0" w:color="auto"/>
        <w:right w:val="none" w:sz="0" w:space="0" w:color="auto"/>
      </w:divBdr>
    </w:div>
    <w:div w:id="1665235733">
      <w:bodyDiv w:val="1"/>
      <w:marLeft w:val="0"/>
      <w:marRight w:val="0"/>
      <w:marTop w:val="0"/>
      <w:marBottom w:val="0"/>
      <w:divBdr>
        <w:top w:val="none" w:sz="0" w:space="0" w:color="auto"/>
        <w:left w:val="none" w:sz="0" w:space="0" w:color="auto"/>
        <w:bottom w:val="none" w:sz="0" w:space="0" w:color="auto"/>
        <w:right w:val="none" w:sz="0" w:space="0" w:color="auto"/>
      </w:divBdr>
    </w:div>
    <w:div w:id="1665401550">
      <w:bodyDiv w:val="1"/>
      <w:marLeft w:val="0"/>
      <w:marRight w:val="0"/>
      <w:marTop w:val="0"/>
      <w:marBottom w:val="0"/>
      <w:divBdr>
        <w:top w:val="none" w:sz="0" w:space="0" w:color="auto"/>
        <w:left w:val="none" w:sz="0" w:space="0" w:color="auto"/>
        <w:bottom w:val="none" w:sz="0" w:space="0" w:color="auto"/>
        <w:right w:val="none" w:sz="0" w:space="0" w:color="auto"/>
      </w:divBdr>
    </w:div>
    <w:div w:id="1665425603">
      <w:bodyDiv w:val="1"/>
      <w:marLeft w:val="0"/>
      <w:marRight w:val="0"/>
      <w:marTop w:val="0"/>
      <w:marBottom w:val="0"/>
      <w:divBdr>
        <w:top w:val="none" w:sz="0" w:space="0" w:color="auto"/>
        <w:left w:val="none" w:sz="0" w:space="0" w:color="auto"/>
        <w:bottom w:val="none" w:sz="0" w:space="0" w:color="auto"/>
        <w:right w:val="none" w:sz="0" w:space="0" w:color="auto"/>
      </w:divBdr>
    </w:div>
    <w:div w:id="1665473760">
      <w:bodyDiv w:val="1"/>
      <w:marLeft w:val="0"/>
      <w:marRight w:val="0"/>
      <w:marTop w:val="0"/>
      <w:marBottom w:val="0"/>
      <w:divBdr>
        <w:top w:val="none" w:sz="0" w:space="0" w:color="auto"/>
        <w:left w:val="none" w:sz="0" w:space="0" w:color="auto"/>
        <w:bottom w:val="none" w:sz="0" w:space="0" w:color="auto"/>
        <w:right w:val="none" w:sz="0" w:space="0" w:color="auto"/>
      </w:divBdr>
    </w:div>
    <w:div w:id="1665547361">
      <w:bodyDiv w:val="1"/>
      <w:marLeft w:val="0"/>
      <w:marRight w:val="0"/>
      <w:marTop w:val="0"/>
      <w:marBottom w:val="0"/>
      <w:divBdr>
        <w:top w:val="none" w:sz="0" w:space="0" w:color="auto"/>
        <w:left w:val="none" w:sz="0" w:space="0" w:color="auto"/>
        <w:bottom w:val="none" w:sz="0" w:space="0" w:color="auto"/>
        <w:right w:val="none" w:sz="0" w:space="0" w:color="auto"/>
      </w:divBdr>
    </w:div>
    <w:div w:id="1665620965">
      <w:bodyDiv w:val="1"/>
      <w:marLeft w:val="0"/>
      <w:marRight w:val="0"/>
      <w:marTop w:val="0"/>
      <w:marBottom w:val="0"/>
      <w:divBdr>
        <w:top w:val="none" w:sz="0" w:space="0" w:color="auto"/>
        <w:left w:val="none" w:sz="0" w:space="0" w:color="auto"/>
        <w:bottom w:val="none" w:sz="0" w:space="0" w:color="auto"/>
        <w:right w:val="none" w:sz="0" w:space="0" w:color="auto"/>
      </w:divBdr>
    </w:div>
    <w:div w:id="1666081434">
      <w:bodyDiv w:val="1"/>
      <w:marLeft w:val="0"/>
      <w:marRight w:val="0"/>
      <w:marTop w:val="0"/>
      <w:marBottom w:val="0"/>
      <w:divBdr>
        <w:top w:val="none" w:sz="0" w:space="0" w:color="auto"/>
        <w:left w:val="none" w:sz="0" w:space="0" w:color="auto"/>
        <w:bottom w:val="none" w:sz="0" w:space="0" w:color="auto"/>
        <w:right w:val="none" w:sz="0" w:space="0" w:color="auto"/>
      </w:divBdr>
    </w:div>
    <w:div w:id="1666081629">
      <w:bodyDiv w:val="1"/>
      <w:marLeft w:val="0"/>
      <w:marRight w:val="0"/>
      <w:marTop w:val="0"/>
      <w:marBottom w:val="0"/>
      <w:divBdr>
        <w:top w:val="none" w:sz="0" w:space="0" w:color="auto"/>
        <w:left w:val="none" w:sz="0" w:space="0" w:color="auto"/>
        <w:bottom w:val="none" w:sz="0" w:space="0" w:color="auto"/>
        <w:right w:val="none" w:sz="0" w:space="0" w:color="auto"/>
      </w:divBdr>
    </w:div>
    <w:div w:id="1666319337">
      <w:bodyDiv w:val="1"/>
      <w:marLeft w:val="0"/>
      <w:marRight w:val="0"/>
      <w:marTop w:val="0"/>
      <w:marBottom w:val="0"/>
      <w:divBdr>
        <w:top w:val="none" w:sz="0" w:space="0" w:color="auto"/>
        <w:left w:val="none" w:sz="0" w:space="0" w:color="auto"/>
        <w:bottom w:val="none" w:sz="0" w:space="0" w:color="auto"/>
        <w:right w:val="none" w:sz="0" w:space="0" w:color="auto"/>
      </w:divBdr>
    </w:div>
    <w:div w:id="1666400839">
      <w:bodyDiv w:val="1"/>
      <w:marLeft w:val="0"/>
      <w:marRight w:val="0"/>
      <w:marTop w:val="0"/>
      <w:marBottom w:val="0"/>
      <w:divBdr>
        <w:top w:val="none" w:sz="0" w:space="0" w:color="auto"/>
        <w:left w:val="none" w:sz="0" w:space="0" w:color="auto"/>
        <w:bottom w:val="none" w:sz="0" w:space="0" w:color="auto"/>
        <w:right w:val="none" w:sz="0" w:space="0" w:color="auto"/>
      </w:divBdr>
    </w:div>
    <w:div w:id="1666515198">
      <w:bodyDiv w:val="1"/>
      <w:marLeft w:val="0"/>
      <w:marRight w:val="0"/>
      <w:marTop w:val="0"/>
      <w:marBottom w:val="0"/>
      <w:divBdr>
        <w:top w:val="none" w:sz="0" w:space="0" w:color="auto"/>
        <w:left w:val="none" w:sz="0" w:space="0" w:color="auto"/>
        <w:bottom w:val="none" w:sz="0" w:space="0" w:color="auto"/>
        <w:right w:val="none" w:sz="0" w:space="0" w:color="auto"/>
      </w:divBdr>
    </w:div>
    <w:div w:id="1666858450">
      <w:bodyDiv w:val="1"/>
      <w:marLeft w:val="0"/>
      <w:marRight w:val="0"/>
      <w:marTop w:val="0"/>
      <w:marBottom w:val="0"/>
      <w:divBdr>
        <w:top w:val="none" w:sz="0" w:space="0" w:color="auto"/>
        <w:left w:val="none" w:sz="0" w:space="0" w:color="auto"/>
        <w:bottom w:val="none" w:sz="0" w:space="0" w:color="auto"/>
        <w:right w:val="none" w:sz="0" w:space="0" w:color="auto"/>
      </w:divBdr>
    </w:div>
    <w:div w:id="1666933406">
      <w:bodyDiv w:val="1"/>
      <w:marLeft w:val="0"/>
      <w:marRight w:val="0"/>
      <w:marTop w:val="0"/>
      <w:marBottom w:val="0"/>
      <w:divBdr>
        <w:top w:val="none" w:sz="0" w:space="0" w:color="auto"/>
        <w:left w:val="none" w:sz="0" w:space="0" w:color="auto"/>
        <w:bottom w:val="none" w:sz="0" w:space="0" w:color="auto"/>
        <w:right w:val="none" w:sz="0" w:space="0" w:color="auto"/>
      </w:divBdr>
    </w:div>
    <w:div w:id="1666935640">
      <w:bodyDiv w:val="1"/>
      <w:marLeft w:val="0"/>
      <w:marRight w:val="0"/>
      <w:marTop w:val="0"/>
      <w:marBottom w:val="0"/>
      <w:divBdr>
        <w:top w:val="none" w:sz="0" w:space="0" w:color="auto"/>
        <w:left w:val="none" w:sz="0" w:space="0" w:color="auto"/>
        <w:bottom w:val="none" w:sz="0" w:space="0" w:color="auto"/>
        <w:right w:val="none" w:sz="0" w:space="0" w:color="auto"/>
      </w:divBdr>
    </w:div>
    <w:div w:id="1667399650">
      <w:bodyDiv w:val="1"/>
      <w:marLeft w:val="0"/>
      <w:marRight w:val="0"/>
      <w:marTop w:val="0"/>
      <w:marBottom w:val="0"/>
      <w:divBdr>
        <w:top w:val="none" w:sz="0" w:space="0" w:color="auto"/>
        <w:left w:val="none" w:sz="0" w:space="0" w:color="auto"/>
        <w:bottom w:val="none" w:sz="0" w:space="0" w:color="auto"/>
        <w:right w:val="none" w:sz="0" w:space="0" w:color="auto"/>
      </w:divBdr>
    </w:div>
    <w:div w:id="1667710471">
      <w:bodyDiv w:val="1"/>
      <w:marLeft w:val="0"/>
      <w:marRight w:val="0"/>
      <w:marTop w:val="0"/>
      <w:marBottom w:val="0"/>
      <w:divBdr>
        <w:top w:val="none" w:sz="0" w:space="0" w:color="auto"/>
        <w:left w:val="none" w:sz="0" w:space="0" w:color="auto"/>
        <w:bottom w:val="none" w:sz="0" w:space="0" w:color="auto"/>
        <w:right w:val="none" w:sz="0" w:space="0" w:color="auto"/>
      </w:divBdr>
    </w:div>
    <w:div w:id="1667854605">
      <w:bodyDiv w:val="1"/>
      <w:marLeft w:val="0"/>
      <w:marRight w:val="0"/>
      <w:marTop w:val="0"/>
      <w:marBottom w:val="0"/>
      <w:divBdr>
        <w:top w:val="none" w:sz="0" w:space="0" w:color="auto"/>
        <w:left w:val="none" w:sz="0" w:space="0" w:color="auto"/>
        <w:bottom w:val="none" w:sz="0" w:space="0" w:color="auto"/>
        <w:right w:val="none" w:sz="0" w:space="0" w:color="auto"/>
      </w:divBdr>
    </w:div>
    <w:div w:id="1667904759">
      <w:bodyDiv w:val="1"/>
      <w:marLeft w:val="0"/>
      <w:marRight w:val="0"/>
      <w:marTop w:val="0"/>
      <w:marBottom w:val="0"/>
      <w:divBdr>
        <w:top w:val="none" w:sz="0" w:space="0" w:color="auto"/>
        <w:left w:val="none" w:sz="0" w:space="0" w:color="auto"/>
        <w:bottom w:val="none" w:sz="0" w:space="0" w:color="auto"/>
        <w:right w:val="none" w:sz="0" w:space="0" w:color="auto"/>
      </w:divBdr>
    </w:div>
    <w:div w:id="1667972883">
      <w:bodyDiv w:val="1"/>
      <w:marLeft w:val="0"/>
      <w:marRight w:val="0"/>
      <w:marTop w:val="0"/>
      <w:marBottom w:val="0"/>
      <w:divBdr>
        <w:top w:val="none" w:sz="0" w:space="0" w:color="auto"/>
        <w:left w:val="none" w:sz="0" w:space="0" w:color="auto"/>
        <w:bottom w:val="none" w:sz="0" w:space="0" w:color="auto"/>
        <w:right w:val="none" w:sz="0" w:space="0" w:color="auto"/>
      </w:divBdr>
    </w:div>
    <w:div w:id="1668246626">
      <w:bodyDiv w:val="1"/>
      <w:marLeft w:val="0"/>
      <w:marRight w:val="0"/>
      <w:marTop w:val="0"/>
      <w:marBottom w:val="0"/>
      <w:divBdr>
        <w:top w:val="none" w:sz="0" w:space="0" w:color="auto"/>
        <w:left w:val="none" w:sz="0" w:space="0" w:color="auto"/>
        <w:bottom w:val="none" w:sz="0" w:space="0" w:color="auto"/>
        <w:right w:val="none" w:sz="0" w:space="0" w:color="auto"/>
      </w:divBdr>
    </w:div>
    <w:div w:id="1668284549">
      <w:bodyDiv w:val="1"/>
      <w:marLeft w:val="0"/>
      <w:marRight w:val="0"/>
      <w:marTop w:val="0"/>
      <w:marBottom w:val="0"/>
      <w:divBdr>
        <w:top w:val="none" w:sz="0" w:space="0" w:color="auto"/>
        <w:left w:val="none" w:sz="0" w:space="0" w:color="auto"/>
        <w:bottom w:val="none" w:sz="0" w:space="0" w:color="auto"/>
        <w:right w:val="none" w:sz="0" w:space="0" w:color="auto"/>
      </w:divBdr>
    </w:div>
    <w:div w:id="1668285324">
      <w:bodyDiv w:val="1"/>
      <w:marLeft w:val="0"/>
      <w:marRight w:val="0"/>
      <w:marTop w:val="0"/>
      <w:marBottom w:val="0"/>
      <w:divBdr>
        <w:top w:val="none" w:sz="0" w:space="0" w:color="auto"/>
        <w:left w:val="none" w:sz="0" w:space="0" w:color="auto"/>
        <w:bottom w:val="none" w:sz="0" w:space="0" w:color="auto"/>
        <w:right w:val="none" w:sz="0" w:space="0" w:color="auto"/>
      </w:divBdr>
    </w:div>
    <w:div w:id="1668364739">
      <w:bodyDiv w:val="1"/>
      <w:marLeft w:val="0"/>
      <w:marRight w:val="0"/>
      <w:marTop w:val="0"/>
      <w:marBottom w:val="0"/>
      <w:divBdr>
        <w:top w:val="none" w:sz="0" w:space="0" w:color="auto"/>
        <w:left w:val="none" w:sz="0" w:space="0" w:color="auto"/>
        <w:bottom w:val="none" w:sz="0" w:space="0" w:color="auto"/>
        <w:right w:val="none" w:sz="0" w:space="0" w:color="auto"/>
      </w:divBdr>
    </w:div>
    <w:div w:id="1668708574">
      <w:bodyDiv w:val="1"/>
      <w:marLeft w:val="0"/>
      <w:marRight w:val="0"/>
      <w:marTop w:val="0"/>
      <w:marBottom w:val="0"/>
      <w:divBdr>
        <w:top w:val="none" w:sz="0" w:space="0" w:color="auto"/>
        <w:left w:val="none" w:sz="0" w:space="0" w:color="auto"/>
        <w:bottom w:val="none" w:sz="0" w:space="0" w:color="auto"/>
        <w:right w:val="none" w:sz="0" w:space="0" w:color="auto"/>
      </w:divBdr>
    </w:div>
    <w:div w:id="1668709594">
      <w:bodyDiv w:val="1"/>
      <w:marLeft w:val="0"/>
      <w:marRight w:val="0"/>
      <w:marTop w:val="0"/>
      <w:marBottom w:val="0"/>
      <w:divBdr>
        <w:top w:val="none" w:sz="0" w:space="0" w:color="auto"/>
        <w:left w:val="none" w:sz="0" w:space="0" w:color="auto"/>
        <w:bottom w:val="none" w:sz="0" w:space="0" w:color="auto"/>
        <w:right w:val="none" w:sz="0" w:space="0" w:color="auto"/>
      </w:divBdr>
    </w:div>
    <w:div w:id="1669282742">
      <w:bodyDiv w:val="1"/>
      <w:marLeft w:val="0"/>
      <w:marRight w:val="0"/>
      <w:marTop w:val="0"/>
      <w:marBottom w:val="0"/>
      <w:divBdr>
        <w:top w:val="none" w:sz="0" w:space="0" w:color="auto"/>
        <w:left w:val="none" w:sz="0" w:space="0" w:color="auto"/>
        <w:bottom w:val="none" w:sz="0" w:space="0" w:color="auto"/>
        <w:right w:val="none" w:sz="0" w:space="0" w:color="auto"/>
      </w:divBdr>
    </w:div>
    <w:div w:id="1669283843">
      <w:bodyDiv w:val="1"/>
      <w:marLeft w:val="0"/>
      <w:marRight w:val="0"/>
      <w:marTop w:val="0"/>
      <w:marBottom w:val="0"/>
      <w:divBdr>
        <w:top w:val="none" w:sz="0" w:space="0" w:color="auto"/>
        <w:left w:val="none" w:sz="0" w:space="0" w:color="auto"/>
        <w:bottom w:val="none" w:sz="0" w:space="0" w:color="auto"/>
        <w:right w:val="none" w:sz="0" w:space="0" w:color="auto"/>
      </w:divBdr>
    </w:div>
    <w:div w:id="1669555385">
      <w:bodyDiv w:val="1"/>
      <w:marLeft w:val="0"/>
      <w:marRight w:val="0"/>
      <w:marTop w:val="0"/>
      <w:marBottom w:val="0"/>
      <w:divBdr>
        <w:top w:val="none" w:sz="0" w:space="0" w:color="auto"/>
        <w:left w:val="none" w:sz="0" w:space="0" w:color="auto"/>
        <w:bottom w:val="none" w:sz="0" w:space="0" w:color="auto"/>
        <w:right w:val="none" w:sz="0" w:space="0" w:color="auto"/>
      </w:divBdr>
    </w:div>
    <w:div w:id="1669602057">
      <w:bodyDiv w:val="1"/>
      <w:marLeft w:val="0"/>
      <w:marRight w:val="0"/>
      <w:marTop w:val="0"/>
      <w:marBottom w:val="0"/>
      <w:divBdr>
        <w:top w:val="none" w:sz="0" w:space="0" w:color="auto"/>
        <w:left w:val="none" w:sz="0" w:space="0" w:color="auto"/>
        <w:bottom w:val="none" w:sz="0" w:space="0" w:color="auto"/>
        <w:right w:val="none" w:sz="0" w:space="0" w:color="auto"/>
      </w:divBdr>
    </w:div>
    <w:div w:id="1669672082">
      <w:bodyDiv w:val="1"/>
      <w:marLeft w:val="0"/>
      <w:marRight w:val="0"/>
      <w:marTop w:val="0"/>
      <w:marBottom w:val="0"/>
      <w:divBdr>
        <w:top w:val="none" w:sz="0" w:space="0" w:color="auto"/>
        <w:left w:val="none" w:sz="0" w:space="0" w:color="auto"/>
        <w:bottom w:val="none" w:sz="0" w:space="0" w:color="auto"/>
        <w:right w:val="none" w:sz="0" w:space="0" w:color="auto"/>
      </w:divBdr>
    </w:div>
    <w:div w:id="1669674621">
      <w:bodyDiv w:val="1"/>
      <w:marLeft w:val="0"/>
      <w:marRight w:val="0"/>
      <w:marTop w:val="0"/>
      <w:marBottom w:val="0"/>
      <w:divBdr>
        <w:top w:val="none" w:sz="0" w:space="0" w:color="auto"/>
        <w:left w:val="none" w:sz="0" w:space="0" w:color="auto"/>
        <w:bottom w:val="none" w:sz="0" w:space="0" w:color="auto"/>
        <w:right w:val="none" w:sz="0" w:space="0" w:color="auto"/>
      </w:divBdr>
    </w:div>
    <w:div w:id="1669792628">
      <w:bodyDiv w:val="1"/>
      <w:marLeft w:val="0"/>
      <w:marRight w:val="0"/>
      <w:marTop w:val="0"/>
      <w:marBottom w:val="0"/>
      <w:divBdr>
        <w:top w:val="none" w:sz="0" w:space="0" w:color="auto"/>
        <w:left w:val="none" w:sz="0" w:space="0" w:color="auto"/>
        <w:bottom w:val="none" w:sz="0" w:space="0" w:color="auto"/>
        <w:right w:val="none" w:sz="0" w:space="0" w:color="auto"/>
      </w:divBdr>
    </w:div>
    <w:div w:id="1670016159">
      <w:bodyDiv w:val="1"/>
      <w:marLeft w:val="0"/>
      <w:marRight w:val="0"/>
      <w:marTop w:val="0"/>
      <w:marBottom w:val="0"/>
      <w:divBdr>
        <w:top w:val="none" w:sz="0" w:space="0" w:color="auto"/>
        <w:left w:val="none" w:sz="0" w:space="0" w:color="auto"/>
        <w:bottom w:val="none" w:sz="0" w:space="0" w:color="auto"/>
        <w:right w:val="none" w:sz="0" w:space="0" w:color="auto"/>
      </w:divBdr>
    </w:div>
    <w:div w:id="1670133175">
      <w:bodyDiv w:val="1"/>
      <w:marLeft w:val="0"/>
      <w:marRight w:val="0"/>
      <w:marTop w:val="0"/>
      <w:marBottom w:val="0"/>
      <w:divBdr>
        <w:top w:val="none" w:sz="0" w:space="0" w:color="auto"/>
        <w:left w:val="none" w:sz="0" w:space="0" w:color="auto"/>
        <w:bottom w:val="none" w:sz="0" w:space="0" w:color="auto"/>
        <w:right w:val="none" w:sz="0" w:space="0" w:color="auto"/>
      </w:divBdr>
    </w:div>
    <w:div w:id="1670253468">
      <w:bodyDiv w:val="1"/>
      <w:marLeft w:val="0"/>
      <w:marRight w:val="0"/>
      <w:marTop w:val="0"/>
      <w:marBottom w:val="0"/>
      <w:divBdr>
        <w:top w:val="none" w:sz="0" w:space="0" w:color="auto"/>
        <w:left w:val="none" w:sz="0" w:space="0" w:color="auto"/>
        <w:bottom w:val="none" w:sz="0" w:space="0" w:color="auto"/>
        <w:right w:val="none" w:sz="0" w:space="0" w:color="auto"/>
      </w:divBdr>
    </w:div>
    <w:div w:id="1670447531">
      <w:bodyDiv w:val="1"/>
      <w:marLeft w:val="0"/>
      <w:marRight w:val="0"/>
      <w:marTop w:val="0"/>
      <w:marBottom w:val="0"/>
      <w:divBdr>
        <w:top w:val="none" w:sz="0" w:space="0" w:color="auto"/>
        <w:left w:val="none" w:sz="0" w:space="0" w:color="auto"/>
        <w:bottom w:val="none" w:sz="0" w:space="0" w:color="auto"/>
        <w:right w:val="none" w:sz="0" w:space="0" w:color="auto"/>
      </w:divBdr>
    </w:div>
    <w:div w:id="1670475463">
      <w:bodyDiv w:val="1"/>
      <w:marLeft w:val="0"/>
      <w:marRight w:val="0"/>
      <w:marTop w:val="0"/>
      <w:marBottom w:val="0"/>
      <w:divBdr>
        <w:top w:val="none" w:sz="0" w:space="0" w:color="auto"/>
        <w:left w:val="none" w:sz="0" w:space="0" w:color="auto"/>
        <w:bottom w:val="none" w:sz="0" w:space="0" w:color="auto"/>
        <w:right w:val="none" w:sz="0" w:space="0" w:color="auto"/>
      </w:divBdr>
    </w:div>
    <w:div w:id="1671327617">
      <w:bodyDiv w:val="1"/>
      <w:marLeft w:val="0"/>
      <w:marRight w:val="0"/>
      <w:marTop w:val="0"/>
      <w:marBottom w:val="0"/>
      <w:divBdr>
        <w:top w:val="none" w:sz="0" w:space="0" w:color="auto"/>
        <w:left w:val="none" w:sz="0" w:space="0" w:color="auto"/>
        <w:bottom w:val="none" w:sz="0" w:space="0" w:color="auto"/>
        <w:right w:val="none" w:sz="0" w:space="0" w:color="auto"/>
      </w:divBdr>
    </w:div>
    <w:div w:id="1671525309">
      <w:bodyDiv w:val="1"/>
      <w:marLeft w:val="0"/>
      <w:marRight w:val="0"/>
      <w:marTop w:val="0"/>
      <w:marBottom w:val="0"/>
      <w:divBdr>
        <w:top w:val="none" w:sz="0" w:space="0" w:color="auto"/>
        <w:left w:val="none" w:sz="0" w:space="0" w:color="auto"/>
        <w:bottom w:val="none" w:sz="0" w:space="0" w:color="auto"/>
        <w:right w:val="none" w:sz="0" w:space="0" w:color="auto"/>
      </w:divBdr>
    </w:div>
    <w:div w:id="1671641930">
      <w:bodyDiv w:val="1"/>
      <w:marLeft w:val="0"/>
      <w:marRight w:val="0"/>
      <w:marTop w:val="0"/>
      <w:marBottom w:val="0"/>
      <w:divBdr>
        <w:top w:val="none" w:sz="0" w:space="0" w:color="auto"/>
        <w:left w:val="none" w:sz="0" w:space="0" w:color="auto"/>
        <w:bottom w:val="none" w:sz="0" w:space="0" w:color="auto"/>
        <w:right w:val="none" w:sz="0" w:space="0" w:color="auto"/>
      </w:divBdr>
    </w:div>
    <w:div w:id="1671715047">
      <w:bodyDiv w:val="1"/>
      <w:marLeft w:val="0"/>
      <w:marRight w:val="0"/>
      <w:marTop w:val="0"/>
      <w:marBottom w:val="0"/>
      <w:divBdr>
        <w:top w:val="none" w:sz="0" w:space="0" w:color="auto"/>
        <w:left w:val="none" w:sz="0" w:space="0" w:color="auto"/>
        <w:bottom w:val="none" w:sz="0" w:space="0" w:color="auto"/>
        <w:right w:val="none" w:sz="0" w:space="0" w:color="auto"/>
      </w:divBdr>
    </w:div>
    <w:div w:id="1671907958">
      <w:bodyDiv w:val="1"/>
      <w:marLeft w:val="0"/>
      <w:marRight w:val="0"/>
      <w:marTop w:val="0"/>
      <w:marBottom w:val="0"/>
      <w:divBdr>
        <w:top w:val="none" w:sz="0" w:space="0" w:color="auto"/>
        <w:left w:val="none" w:sz="0" w:space="0" w:color="auto"/>
        <w:bottom w:val="none" w:sz="0" w:space="0" w:color="auto"/>
        <w:right w:val="none" w:sz="0" w:space="0" w:color="auto"/>
      </w:divBdr>
    </w:div>
    <w:div w:id="1672024244">
      <w:bodyDiv w:val="1"/>
      <w:marLeft w:val="0"/>
      <w:marRight w:val="0"/>
      <w:marTop w:val="0"/>
      <w:marBottom w:val="0"/>
      <w:divBdr>
        <w:top w:val="none" w:sz="0" w:space="0" w:color="auto"/>
        <w:left w:val="none" w:sz="0" w:space="0" w:color="auto"/>
        <w:bottom w:val="none" w:sz="0" w:space="0" w:color="auto"/>
        <w:right w:val="none" w:sz="0" w:space="0" w:color="auto"/>
      </w:divBdr>
    </w:div>
    <w:div w:id="1672176233">
      <w:bodyDiv w:val="1"/>
      <w:marLeft w:val="0"/>
      <w:marRight w:val="0"/>
      <w:marTop w:val="0"/>
      <w:marBottom w:val="0"/>
      <w:divBdr>
        <w:top w:val="none" w:sz="0" w:space="0" w:color="auto"/>
        <w:left w:val="none" w:sz="0" w:space="0" w:color="auto"/>
        <w:bottom w:val="none" w:sz="0" w:space="0" w:color="auto"/>
        <w:right w:val="none" w:sz="0" w:space="0" w:color="auto"/>
      </w:divBdr>
    </w:div>
    <w:div w:id="1672293188">
      <w:bodyDiv w:val="1"/>
      <w:marLeft w:val="0"/>
      <w:marRight w:val="0"/>
      <w:marTop w:val="0"/>
      <w:marBottom w:val="0"/>
      <w:divBdr>
        <w:top w:val="none" w:sz="0" w:space="0" w:color="auto"/>
        <w:left w:val="none" w:sz="0" w:space="0" w:color="auto"/>
        <w:bottom w:val="none" w:sz="0" w:space="0" w:color="auto"/>
        <w:right w:val="none" w:sz="0" w:space="0" w:color="auto"/>
      </w:divBdr>
    </w:div>
    <w:div w:id="1672366779">
      <w:bodyDiv w:val="1"/>
      <w:marLeft w:val="0"/>
      <w:marRight w:val="0"/>
      <w:marTop w:val="0"/>
      <w:marBottom w:val="0"/>
      <w:divBdr>
        <w:top w:val="none" w:sz="0" w:space="0" w:color="auto"/>
        <w:left w:val="none" w:sz="0" w:space="0" w:color="auto"/>
        <w:bottom w:val="none" w:sz="0" w:space="0" w:color="auto"/>
        <w:right w:val="none" w:sz="0" w:space="0" w:color="auto"/>
      </w:divBdr>
    </w:div>
    <w:div w:id="1672442023">
      <w:bodyDiv w:val="1"/>
      <w:marLeft w:val="0"/>
      <w:marRight w:val="0"/>
      <w:marTop w:val="0"/>
      <w:marBottom w:val="0"/>
      <w:divBdr>
        <w:top w:val="none" w:sz="0" w:space="0" w:color="auto"/>
        <w:left w:val="none" w:sz="0" w:space="0" w:color="auto"/>
        <w:bottom w:val="none" w:sz="0" w:space="0" w:color="auto"/>
        <w:right w:val="none" w:sz="0" w:space="0" w:color="auto"/>
      </w:divBdr>
    </w:div>
    <w:div w:id="1672444832">
      <w:bodyDiv w:val="1"/>
      <w:marLeft w:val="0"/>
      <w:marRight w:val="0"/>
      <w:marTop w:val="0"/>
      <w:marBottom w:val="0"/>
      <w:divBdr>
        <w:top w:val="none" w:sz="0" w:space="0" w:color="auto"/>
        <w:left w:val="none" w:sz="0" w:space="0" w:color="auto"/>
        <w:bottom w:val="none" w:sz="0" w:space="0" w:color="auto"/>
        <w:right w:val="none" w:sz="0" w:space="0" w:color="auto"/>
      </w:divBdr>
    </w:div>
    <w:div w:id="1672756515">
      <w:bodyDiv w:val="1"/>
      <w:marLeft w:val="0"/>
      <w:marRight w:val="0"/>
      <w:marTop w:val="0"/>
      <w:marBottom w:val="0"/>
      <w:divBdr>
        <w:top w:val="none" w:sz="0" w:space="0" w:color="auto"/>
        <w:left w:val="none" w:sz="0" w:space="0" w:color="auto"/>
        <w:bottom w:val="none" w:sz="0" w:space="0" w:color="auto"/>
        <w:right w:val="none" w:sz="0" w:space="0" w:color="auto"/>
      </w:divBdr>
    </w:div>
    <w:div w:id="1672756981">
      <w:bodyDiv w:val="1"/>
      <w:marLeft w:val="0"/>
      <w:marRight w:val="0"/>
      <w:marTop w:val="0"/>
      <w:marBottom w:val="0"/>
      <w:divBdr>
        <w:top w:val="none" w:sz="0" w:space="0" w:color="auto"/>
        <w:left w:val="none" w:sz="0" w:space="0" w:color="auto"/>
        <w:bottom w:val="none" w:sz="0" w:space="0" w:color="auto"/>
        <w:right w:val="none" w:sz="0" w:space="0" w:color="auto"/>
      </w:divBdr>
    </w:div>
    <w:div w:id="1673023071">
      <w:bodyDiv w:val="1"/>
      <w:marLeft w:val="0"/>
      <w:marRight w:val="0"/>
      <w:marTop w:val="0"/>
      <w:marBottom w:val="0"/>
      <w:divBdr>
        <w:top w:val="none" w:sz="0" w:space="0" w:color="auto"/>
        <w:left w:val="none" w:sz="0" w:space="0" w:color="auto"/>
        <w:bottom w:val="none" w:sz="0" w:space="0" w:color="auto"/>
        <w:right w:val="none" w:sz="0" w:space="0" w:color="auto"/>
      </w:divBdr>
    </w:div>
    <w:div w:id="1673098867">
      <w:bodyDiv w:val="1"/>
      <w:marLeft w:val="0"/>
      <w:marRight w:val="0"/>
      <w:marTop w:val="0"/>
      <w:marBottom w:val="0"/>
      <w:divBdr>
        <w:top w:val="none" w:sz="0" w:space="0" w:color="auto"/>
        <w:left w:val="none" w:sz="0" w:space="0" w:color="auto"/>
        <w:bottom w:val="none" w:sz="0" w:space="0" w:color="auto"/>
        <w:right w:val="none" w:sz="0" w:space="0" w:color="auto"/>
      </w:divBdr>
    </w:div>
    <w:div w:id="1673099540">
      <w:bodyDiv w:val="1"/>
      <w:marLeft w:val="0"/>
      <w:marRight w:val="0"/>
      <w:marTop w:val="0"/>
      <w:marBottom w:val="0"/>
      <w:divBdr>
        <w:top w:val="none" w:sz="0" w:space="0" w:color="auto"/>
        <w:left w:val="none" w:sz="0" w:space="0" w:color="auto"/>
        <w:bottom w:val="none" w:sz="0" w:space="0" w:color="auto"/>
        <w:right w:val="none" w:sz="0" w:space="0" w:color="auto"/>
      </w:divBdr>
    </w:div>
    <w:div w:id="1673291127">
      <w:bodyDiv w:val="1"/>
      <w:marLeft w:val="0"/>
      <w:marRight w:val="0"/>
      <w:marTop w:val="0"/>
      <w:marBottom w:val="0"/>
      <w:divBdr>
        <w:top w:val="none" w:sz="0" w:space="0" w:color="auto"/>
        <w:left w:val="none" w:sz="0" w:space="0" w:color="auto"/>
        <w:bottom w:val="none" w:sz="0" w:space="0" w:color="auto"/>
        <w:right w:val="none" w:sz="0" w:space="0" w:color="auto"/>
      </w:divBdr>
    </w:div>
    <w:div w:id="1673415557">
      <w:bodyDiv w:val="1"/>
      <w:marLeft w:val="0"/>
      <w:marRight w:val="0"/>
      <w:marTop w:val="0"/>
      <w:marBottom w:val="0"/>
      <w:divBdr>
        <w:top w:val="none" w:sz="0" w:space="0" w:color="auto"/>
        <w:left w:val="none" w:sz="0" w:space="0" w:color="auto"/>
        <w:bottom w:val="none" w:sz="0" w:space="0" w:color="auto"/>
        <w:right w:val="none" w:sz="0" w:space="0" w:color="auto"/>
      </w:divBdr>
    </w:div>
    <w:div w:id="1673531441">
      <w:bodyDiv w:val="1"/>
      <w:marLeft w:val="0"/>
      <w:marRight w:val="0"/>
      <w:marTop w:val="0"/>
      <w:marBottom w:val="0"/>
      <w:divBdr>
        <w:top w:val="none" w:sz="0" w:space="0" w:color="auto"/>
        <w:left w:val="none" w:sz="0" w:space="0" w:color="auto"/>
        <w:bottom w:val="none" w:sz="0" w:space="0" w:color="auto"/>
        <w:right w:val="none" w:sz="0" w:space="0" w:color="auto"/>
      </w:divBdr>
    </w:div>
    <w:div w:id="1673796010">
      <w:bodyDiv w:val="1"/>
      <w:marLeft w:val="0"/>
      <w:marRight w:val="0"/>
      <w:marTop w:val="0"/>
      <w:marBottom w:val="0"/>
      <w:divBdr>
        <w:top w:val="none" w:sz="0" w:space="0" w:color="auto"/>
        <w:left w:val="none" w:sz="0" w:space="0" w:color="auto"/>
        <w:bottom w:val="none" w:sz="0" w:space="0" w:color="auto"/>
        <w:right w:val="none" w:sz="0" w:space="0" w:color="auto"/>
      </w:divBdr>
    </w:div>
    <w:div w:id="1673796956">
      <w:bodyDiv w:val="1"/>
      <w:marLeft w:val="0"/>
      <w:marRight w:val="0"/>
      <w:marTop w:val="0"/>
      <w:marBottom w:val="0"/>
      <w:divBdr>
        <w:top w:val="none" w:sz="0" w:space="0" w:color="auto"/>
        <w:left w:val="none" w:sz="0" w:space="0" w:color="auto"/>
        <w:bottom w:val="none" w:sz="0" w:space="0" w:color="auto"/>
        <w:right w:val="none" w:sz="0" w:space="0" w:color="auto"/>
      </w:divBdr>
    </w:div>
    <w:div w:id="1673868921">
      <w:bodyDiv w:val="1"/>
      <w:marLeft w:val="0"/>
      <w:marRight w:val="0"/>
      <w:marTop w:val="0"/>
      <w:marBottom w:val="0"/>
      <w:divBdr>
        <w:top w:val="none" w:sz="0" w:space="0" w:color="auto"/>
        <w:left w:val="none" w:sz="0" w:space="0" w:color="auto"/>
        <w:bottom w:val="none" w:sz="0" w:space="0" w:color="auto"/>
        <w:right w:val="none" w:sz="0" w:space="0" w:color="auto"/>
      </w:divBdr>
    </w:div>
    <w:div w:id="1673869983">
      <w:bodyDiv w:val="1"/>
      <w:marLeft w:val="0"/>
      <w:marRight w:val="0"/>
      <w:marTop w:val="0"/>
      <w:marBottom w:val="0"/>
      <w:divBdr>
        <w:top w:val="none" w:sz="0" w:space="0" w:color="auto"/>
        <w:left w:val="none" w:sz="0" w:space="0" w:color="auto"/>
        <w:bottom w:val="none" w:sz="0" w:space="0" w:color="auto"/>
        <w:right w:val="none" w:sz="0" w:space="0" w:color="auto"/>
      </w:divBdr>
    </w:div>
    <w:div w:id="1674137734">
      <w:bodyDiv w:val="1"/>
      <w:marLeft w:val="0"/>
      <w:marRight w:val="0"/>
      <w:marTop w:val="0"/>
      <w:marBottom w:val="0"/>
      <w:divBdr>
        <w:top w:val="none" w:sz="0" w:space="0" w:color="auto"/>
        <w:left w:val="none" w:sz="0" w:space="0" w:color="auto"/>
        <w:bottom w:val="none" w:sz="0" w:space="0" w:color="auto"/>
        <w:right w:val="none" w:sz="0" w:space="0" w:color="auto"/>
      </w:divBdr>
    </w:div>
    <w:div w:id="1674255402">
      <w:bodyDiv w:val="1"/>
      <w:marLeft w:val="0"/>
      <w:marRight w:val="0"/>
      <w:marTop w:val="0"/>
      <w:marBottom w:val="0"/>
      <w:divBdr>
        <w:top w:val="none" w:sz="0" w:space="0" w:color="auto"/>
        <w:left w:val="none" w:sz="0" w:space="0" w:color="auto"/>
        <w:bottom w:val="none" w:sz="0" w:space="0" w:color="auto"/>
        <w:right w:val="none" w:sz="0" w:space="0" w:color="auto"/>
      </w:divBdr>
    </w:div>
    <w:div w:id="1674380890">
      <w:bodyDiv w:val="1"/>
      <w:marLeft w:val="0"/>
      <w:marRight w:val="0"/>
      <w:marTop w:val="0"/>
      <w:marBottom w:val="0"/>
      <w:divBdr>
        <w:top w:val="none" w:sz="0" w:space="0" w:color="auto"/>
        <w:left w:val="none" w:sz="0" w:space="0" w:color="auto"/>
        <w:bottom w:val="none" w:sz="0" w:space="0" w:color="auto"/>
        <w:right w:val="none" w:sz="0" w:space="0" w:color="auto"/>
      </w:divBdr>
    </w:div>
    <w:div w:id="1674381149">
      <w:bodyDiv w:val="1"/>
      <w:marLeft w:val="0"/>
      <w:marRight w:val="0"/>
      <w:marTop w:val="0"/>
      <w:marBottom w:val="0"/>
      <w:divBdr>
        <w:top w:val="none" w:sz="0" w:space="0" w:color="auto"/>
        <w:left w:val="none" w:sz="0" w:space="0" w:color="auto"/>
        <w:bottom w:val="none" w:sz="0" w:space="0" w:color="auto"/>
        <w:right w:val="none" w:sz="0" w:space="0" w:color="auto"/>
      </w:divBdr>
    </w:div>
    <w:div w:id="1674449972">
      <w:bodyDiv w:val="1"/>
      <w:marLeft w:val="0"/>
      <w:marRight w:val="0"/>
      <w:marTop w:val="0"/>
      <w:marBottom w:val="0"/>
      <w:divBdr>
        <w:top w:val="none" w:sz="0" w:space="0" w:color="auto"/>
        <w:left w:val="none" w:sz="0" w:space="0" w:color="auto"/>
        <w:bottom w:val="none" w:sz="0" w:space="0" w:color="auto"/>
        <w:right w:val="none" w:sz="0" w:space="0" w:color="auto"/>
      </w:divBdr>
    </w:div>
    <w:div w:id="1674457496">
      <w:bodyDiv w:val="1"/>
      <w:marLeft w:val="0"/>
      <w:marRight w:val="0"/>
      <w:marTop w:val="0"/>
      <w:marBottom w:val="0"/>
      <w:divBdr>
        <w:top w:val="none" w:sz="0" w:space="0" w:color="auto"/>
        <w:left w:val="none" w:sz="0" w:space="0" w:color="auto"/>
        <w:bottom w:val="none" w:sz="0" w:space="0" w:color="auto"/>
        <w:right w:val="none" w:sz="0" w:space="0" w:color="auto"/>
      </w:divBdr>
    </w:div>
    <w:div w:id="1674531332">
      <w:bodyDiv w:val="1"/>
      <w:marLeft w:val="0"/>
      <w:marRight w:val="0"/>
      <w:marTop w:val="0"/>
      <w:marBottom w:val="0"/>
      <w:divBdr>
        <w:top w:val="none" w:sz="0" w:space="0" w:color="auto"/>
        <w:left w:val="none" w:sz="0" w:space="0" w:color="auto"/>
        <w:bottom w:val="none" w:sz="0" w:space="0" w:color="auto"/>
        <w:right w:val="none" w:sz="0" w:space="0" w:color="auto"/>
      </w:divBdr>
    </w:div>
    <w:div w:id="1674601412">
      <w:bodyDiv w:val="1"/>
      <w:marLeft w:val="0"/>
      <w:marRight w:val="0"/>
      <w:marTop w:val="0"/>
      <w:marBottom w:val="0"/>
      <w:divBdr>
        <w:top w:val="none" w:sz="0" w:space="0" w:color="auto"/>
        <w:left w:val="none" w:sz="0" w:space="0" w:color="auto"/>
        <w:bottom w:val="none" w:sz="0" w:space="0" w:color="auto"/>
        <w:right w:val="none" w:sz="0" w:space="0" w:color="auto"/>
      </w:divBdr>
    </w:div>
    <w:div w:id="1674719999">
      <w:bodyDiv w:val="1"/>
      <w:marLeft w:val="0"/>
      <w:marRight w:val="0"/>
      <w:marTop w:val="0"/>
      <w:marBottom w:val="0"/>
      <w:divBdr>
        <w:top w:val="none" w:sz="0" w:space="0" w:color="auto"/>
        <w:left w:val="none" w:sz="0" w:space="0" w:color="auto"/>
        <w:bottom w:val="none" w:sz="0" w:space="0" w:color="auto"/>
        <w:right w:val="none" w:sz="0" w:space="0" w:color="auto"/>
      </w:divBdr>
    </w:div>
    <w:div w:id="1674722854">
      <w:bodyDiv w:val="1"/>
      <w:marLeft w:val="0"/>
      <w:marRight w:val="0"/>
      <w:marTop w:val="0"/>
      <w:marBottom w:val="0"/>
      <w:divBdr>
        <w:top w:val="none" w:sz="0" w:space="0" w:color="auto"/>
        <w:left w:val="none" w:sz="0" w:space="0" w:color="auto"/>
        <w:bottom w:val="none" w:sz="0" w:space="0" w:color="auto"/>
        <w:right w:val="none" w:sz="0" w:space="0" w:color="auto"/>
      </w:divBdr>
    </w:div>
    <w:div w:id="1675184748">
      <w:bodyDiv w:val="1"/>
      <w:marLeft w:val="0"/>
      <w:marRight w:val="0"/>
      <w:marTop w:val="0"/>
      <w:marBottom w:val="0"/>
      <w:divBdr>
        <w:top w:val="none" w:sz="0" w:space="0" w:color="auto"/>
        <w:left w:val="none" w:sz="0" w:space="0" w:color="auto"/>
        <w:bottom w:val="none" w:sz="0" w:space="0" w:color="auto"/>
        <w:right w:val="none" w:sz="0" w:space="0" w:color="auto"/>
      </w:divBdr>
    </w:div>
    <w:div w:id="1675260534">
      <w:bodyDiv w:val="1"/>
      <w:marLeft w:val="0"/>
      <w:marRight w:val="0"/>
      <w:marTop w:val="0"/>
      <w:marBottom w:val="0"/>
      <w:divBdr>
        <w:top w:val="none" w:sz="0" w:space="0" w:color="auto"/>
        <w:left w:val="none" w:sz="0" w:space="0" w:color="auto"/>
        <w:bottom w:val="none" w:sz="0" w:space="0" w:color="auto"/>
        <w:right w:val="none" w:sz="0" w:space="0" w:color="auto"/>
      </w:divBdr>
    </w:div>
    <w:div w:id="1675450672">
      <w:bodyDiv w:val="1"/>
      <w:marLeft w:val="0"/>
      <w:marRight w:val="0"/>
      <w:marTop w:val="0"/>
      <w:marBottom w:val="0"/>
      <w:divBdr>
        <w:top w:val="none" w:sz="0" w:space="0" w:color="auto"/>
        <w:left w:val="none" w:sz="0" w:space="0" w:color="auto"/>
        <w:bottom w:val="none" w:sz="0" w:space="0" w:color="auto"/>
        <w:right w:val="none" w:sz="0" w:space="0" w:color="auto"/>
      </w:divBdr>
    </w:div>
    <w:div w:id="1675453355">
      <w:bodyDiv w:val="1"/>
      <w:marLeft w:val="0"/>
      <w:marRight w:val="0"/>
      <w:marTop w:val="0"/>
      <w:marBottom w:val="0"/>
      <w:divBdr>
        <w:top w:val="none" w:sz="0" w:space="0" w:color="auto"/>
        <w:left w:val="none" w:sz="0" w:space="0" w:color="auto"/>
        <w:bottom w:val="none" w:sz="0" w:space="0" w:color="auto"/>
        <w:right w:val="none" w:sz="0" w:space="0" w:color="auto"/>
      </w:divBdr>
    </w:div>
    <w:div w:id="1675763347">
      <w:bodyDiv w:val="1"/>
      <w:marLeft w:val="0"/>
      <w:marRight w:val="0"/>
      <w:marTop w:val="0"/>
      <w:marBottom w:val="0"/>
      <w:divBdr>
        <w:top w:val="none" w:sz="0" w:space="0" w:color="auto"/>
        <w:left w:val="none" w:sz="0" w:space="0" w:color="auto"/>
        <w:bottom w:val="none" w:sz="0" w:space="0" w:color="auto"/>
        <w:right w:val="none" w:sz="0" w:space="0" w:color="auto"/>
      </w:divBdr>
    </w:div>
    <w:div w:id="1675768740">
      <w:bodyDiv w:val="1"/>
      <w:marLeft w:val="0"/>
      <w:marRight w:val="0"/>
      <w:marTop w:val="0"/>
      <w:marBottom w:val="0"/>
      <w:divBdr>
        <w:top w:val="none" w:sz="0" w:space="0" w:color="auto"/>
        <w:left w:val="none" w:sz="0" w:space="0" w:color="auto"/>
        <w:bottom w:val="none" w:sz="0" w:space="0" w:color="auto"/>
        <w:right w:val="none" w:sz="0" w:space="0" w:color="auto"/>
      </w:divBdr>
    </w:div>
    <w:div w:id="1675842080">
      <w:bodyDiv w:val="1"/>
      <w:marLeft w:val="0"/>
      <w:marRight w:val="0"/>
      <w:marTop w:val="0"/>
      <w:marBottom w:val="0"/>
      <w:divBdr>
        <w:top w:val="none" w:sz="0" w:space="0" w:color="auto"/>
        <w:left w:val="none" w:sz="0" w:space="0" w:color="auto"/>
        <w:bottom w:val="none" w:sz="0" w:space="0" w:color="auto"/>
        <w:right w:val="none" w:sz="0" w:space="0" w:color="auto"/>
      </w:divBdr>
    </w:div>
    <w:div w:id="1676035255">
      <w:bodyDiv w:val="1"/>
      <w:marLeft w:val="0"/>
      <w:marRight w:val="0"/>
      <w:marTop w:val="0"/>
      <w:marBottom w:val="0"/>
      <w:divBdr>
        <w:top w:val="none" w:sz="0" w:space="0" w:color="auto"/>
        <w:left w:val="none" w:sz="0" w:space="0" w:color="auto"/>
        <w:bottom w:val="none" w:sz="0" w:space="0" w:color="auto"/>
        <w:right w:val="none" w:sz="0" w:space="0" w:color="auto"/>
      </w:divBdr>
    </w:div>
    <w:div w:id="1676036674">
      <w:bodyDiv w:val="1"/>
      <w:marLeft w:val="0"/>
      <w:marRight w:val="0"/>
      <w:marTop w:val="0"/>
      <w:marBottom w:val="0"/>
      <w:divBdr>
        <w:top w:val="none" w:sz="0" w:space="0" w:color="auto"/>
        <w:left w:val="none" w:sz="0" w:space="0" w:color="auto"/>
        <w:bottom w:val="none" w:sz="0" w:space="0" w:color="auto"/>
        <w:right w:val="none" w:sz="0" w:space="0" w:color="auto"/>
      </w:divBdr>
    </w:div>
    <w:div w:id="1676305090">
      <w:bodyDiv w:val="1"/>
      <w:marLeft w:val="0"/>
      <w:marRight w:val="0"/>
      <w:marTop w:val="0"/>
      <w:marBottom w:val="0"/>
      <w:divBdr>
        <w:top w:val="none" w:sz="0" w:space="0" w:color="auto"/>
        <w:left w:val="none" w:sz="0" w:space="0" w:color="auto"/>
        <w:bottom w:val="none" w:sz="0" w:space="0" w:color="auto"/>
        <w:right w:val="none" w:sz="0" w:space="0" w:color="auto"/>
      </w:divBdr>
    </w:div>
    <w:div w:id="1676374908">
      <w:bodyDiv w:val="1"/>
      <w:marLeft w:val="0"/>
      <w:marRight w:val="0"/>
      <w:marTop w:val="0"/>
      <w:marBottom w:val="0"/>
      <w:divBdr>
        <w:top w:val="none" w:sz="0" w:space="0" w:color="auto"/>
        <w:left w:val="none" w:sz="0" w:space="0" w:color="auto"/>
        <w:bottom w:val="none" w:sz="0" w:space="0" w:color="auto"/>
        <w:right w:val="none" w:sz="0" w:space="0" w:color="auto"/>
      </w:divBdr>
    </w:div>
    <w:div w:id="1676567899">
      <w:bodyDiv w:val="1"/>
      <w:marLeft w:val="0"/>
      <w:marRight w:val="0"/>
      <w:marTop w:val="0"/>
      <w:marBottom w:val="0"/>
      <w:divBdr>
        <w:top w:val="none" w:sz="0" w:space="0" w:color="auto"/>
        <w:left w:val="none" w:sz="0" w:space="0" w:color="auto"/>
        <w:bottom w:val="none" w:sz="0" w:space="0" w:color="auto"/>
        <w:right w:val="none" w:sz="0" w:space="0" w:color="auto"/>
      </w:divBdr>
    </w:div>
    <w:div w:id="1676609295">
      <w:bodyDiv w:val="1"/>
      <w:marLeft w:val="0"/>
      <w:marRight w:val="0"/>
      <w:marTop w:val="0"/>
      <w:marBottom w:val="0"/>
      <w:divBdr>
        <w:top w:val="none" w:sz="0" w:space="0" w:color="auto"/>
        <w:left w:val="none" w:sz="0" w:space="0" w:color="auto"/>
        <w:bottom w:val="none" w:sz="0" w:space="0" w:color="auto"/>
        <w:right w:val="none" w:sz="0" w:space="0" w:color="auto"/>
      </w:divBdr>
    </w:div>
    <w:div w:id="1676615854">
      <w:bodyDiv w:val="1"/>
      <w:marLeft w:val="0"/>
      <w:marRight w:val="0"/>
      <w:marTop w:val="0"/>
      <w:marBottom w:val="0"/>
      <w:divBdr>
        <w:top w:val="none" w:sz="0" w:space="0" w:color="auto"/>
        <w:left w:val="none" w:sz="0" w:space="0" w:color="auto"/>
        <w:bottom w:val="none" w:sz="0" w:space="0" w:color="auto"/>
        <w:right w:val="none" w:sz="0" w:space="0" w:color="auto"/>
      </w:divBdr>
    </w:div>
    <w:div w:id="1676758841">
      <w:bodyDiv w:val="1"/>
      <w:marLeft w:val="0"/>
      <w:marRight w:val="0"/>
      <w:marTop w:val="0"/>
      <w:marBottom w:val="0"/>
      <w:divBdr>
        <w:top w:val="none" w:sz="0" w:space="0" w:color="auto"/>
        <w:left w:val="none" w:sz="0" w:space="0" w:color="auto"/>
        <w:bottom w:val="none" w:sz="0" w:space="0" w:color="auto"/>
        <w:right w:val="none" w:sz="0" w:space="0" w:color="auto"/>
      </w:divBdr>
    </w:div>
    <w:div w:id="1676804830">
      <w:bodyDiv w:val="1"/>
      <w:marLeft w:val="0"/>
      <w:marRight w:val="0"/>
      <w:marTop w:val="0"/>
      <w:marBottom w:val="0"/>
      <w:divBdr>
        <w:top w:val="none" w:sz="0" w:space="0" w:color="auto"/>
        <w:left w:val="none" w:sz="0" w:space="0" w:color="auto"/>
        <w:bottom w:val="none" w:sz="0" w:space="0" w:color="auto"/>
        <w:right w:val="none" w:sz="0" w:space="0" w:color="auto"/>
      </w:divBdr>
    </w:div>
    <w:div w:id="1676885651">
      <w:bodyDiv w:val="1"/>
      <w:marLeft w:val="0"/>
      <w:marRight w:val="0"/>
      <w:marTop w:val="0"/>
      <w:marBottom w:val="0"/>
      <w:divBdr>
        <w:top w:val="none" w:sz="0" w:space="0" w:color="auto"/>
        <w:left w:val="none" w:sz="0" w:space="0" w:color="auto"/>
        <w:bottom w:val="none" w:sz="0" w:space="0" w:color="auto"/>
        <w:right w:val="none" w:sz="0" w:space="0" w:color="auto"/>
      </w:divBdr>
    </w:div>
    <w:div w:id="1676957158">
      <w:bodyDiv w:val="1"/>
      <w:marLeft w:val="0"/>
      <w:marRight w:val="0"/>
      <w:marTop w:val="0"/>
      <w:marBottom w:val="0"/>
      <w:divBdr>
        <w:top w:val="none" w:sz="0" w:space="0" w:color="auto"/>
        <w:left w:val="none" w:sz="0" w:space="0" w:color="auto"/>
        <w:bottom w:val="none" w:sz="0" w:space="0" w:color="auto"/>
        <w:right w:val="none" w:sz="0" w:space="0" w:color="auto"/>
      </w:divBdr>
    </w:div>
    <w:div w:id="1677225475">
      <w:bodyDiv w:val="1"/>
      <w:marLeft w:val="0"/>
      <w:marRight w:val="0"/>
      <w:marTop w:val="0"/>
      <w:marBottom w:val="0"/>
      <w:divBdr>
        <w:top w:val="none" w:sz="0" w:space="0" w:color="auto"/>
        <w:left w:val="none" w:sz="0" w:space="0" w:color="auto"/>
        <w:bottom w:val="none" w:sz="0" w:space="0" w:color="auto"/>
        <w:right w:val="none" w:sz="0" w:space="0" w:color="auto"/>
      </w:divBdr>
    </w:div>
    <w:div w:id="1677726208">
      <w:bodyDiv w:val="1"/>
      <w:marLeft w:val="0"/>
      <w:marRight w:val="0"/>
      <w:marTop w:val="0"/>
      <w:marBottom w:val="0"/>
      <w:divBdr>
        <w:top w:val="none" w:sz="0" w:space="0" w:color="auto"/>
        <w:left w:val="none" w:sz="0" w:space="0" w:color="auto"/>
        <w:bottom w:val="none" w:sz="0" w:space="0" w:color="auto"/>
        <w:right w:val="none" w:sz="0" w:space="0" w:color="auto"/>
      </w:divBdr>
    </w:div>
    <w:div w:id="1677925744">
      <w:bodyDiv w:val="1"/>
      <w:marLeft w:val="0"/>
      <w:marRight w:val="0"/>
      <w:marTop w:val="0"/>
      <w:marBottom w:val="0"/>
      <w:divBdr>
        <w:top w:val="none" w:sz="0" w:space="0" w:color="auto"/>
        <w:left w:val="none" w:sz="0" w:space="0" w:color="auto"/>
        <w:bottom w:val="none" w:sz="0" w:space="0" w:color="auto"/>
        <w:right w:val="none" w:sz="0" w:space="0" w:color="auto"/>
      </w:divBdr>
    </w:div>
    <w:div w:id="1677927550">
      <w:bodyDiv w:val="1"/>
      <w:marLeft w:val="0"/>
      <w:marRight w:val="0"/>
      <w:marTop w:val="0"/>
      <w:marBottom w:val="0"/>
      <w:divBdr>
        <w:top w:val="none" w:sz="0" w:space="0" w:color="auto"/>
        <w:left w:val="none" w:sz="0" w:space="0" w:color="auto"/>
        <w:bottom w:val="none" w:sz="0" w:space="0" w:color="auto"/>
        <w:right w:val="none" w:sz="0" w:space="0" w:color="auto"/>
      </w:divBdr>
    </w:div>
    <w:div w:id="1677996522">
      <w:bodyDiv w:val="1"/>
      <w:marLeft w:val="0"/>
      <w:marRight w:val="0"/>
      <w:marTop w:val="0"/>
      <w:marBottom w:val="0"/>
      <w:divBdr>
        <w:top w:val="none" w:sz="0" w:space="0" w:color="auto"/>
        <w:left w:val="none" w:sz="0" w:space="0" w:color="auto"/>
        <w:bottom w:val="none" w:sz="0" w:space="0" w:color="auto"/>
        <w:right w:val="none" w:sz="0" w:space="0" w:color="auto"/>
      </w:divBdr>
    </w:div>
    <w:div w:id="1678119337">
      <w:bodyDiv w:val="1"/>
      <w:marLeft w:val="0"/>
      <w:marRight w:val="0"/>
      <w:marTop w:val="0"/>
      <w:marBottom w:val="0"/>
      <w:divBdr>
        <w:top w:val="none" w:sz="0" w:space="0" w:color="auto"/>
        <w:left w:val="none" w:sz="0" w:space="0" w:color="auto"/>
        <w:bottom w:val="none" w:sz="0" w:space="0" w:color="auto"/>
        <w:right w:val="none" w:sz="0" w:space="0" w:color="auto"/>
      </w:divBdr>
    </w:div>
    <w:div w:id="1678462851">
      <w:bodyDiv w:val="1"/>
      <w:marLeft w:val="0"/>
      <w:marRight w:val="0"/>
      <w:marTop w:val="0"/>
      <w:marBottom w:val="0"/>
      <w:divBdr>
        <w:top w:val="none" w:sz="0" w:space="0" w:color="auto"/>
        <w:left w:val="none" w:sz="0" w:space="0" w:color="auto"/>
        <w:bottom w:val="none" w:sz="0" w:space="0" w:color="auto"/>
        <w:right w:val="none" w:sz="0" w:space="0" w:color="auto"/>
      </w:divBdr>
    </w:div>
    <w:div w:id="1678574030">
      <w:bodyDiv w:val="1"/>
      <w:marLeft w:val="0"/>
      <w:marRight w:val="0"/>
      <w:marTop w:val="0"/>
      <w:marBottom w:val="0"/>
      <w:divBdr>
        <w:top w:val="none" w:sz="0" w:space="0" w:color="auto"/>
        <w:left w:val="none" w:sz="0" w:space="0" w:color="auto"/>
        <w:bottom w:val="none" w:sz="0" w:space="0" w:color="auto"/>
        <w:right w:val="none" w:sz="0" w:space="0" w:color="auto"/>
      </w:divBdr>
    </w:div>
    <w:div w:id="1678655071">
      <w:bodyDiv w:val="1"/>
      <w:marLeft w:val="0"/>
      <w:marRight w:val="0"/>
      <w:marTop w:val="0"/>
      <w:marBottom w:val="0"/>
      <w:divBdr>
        <w:top w:val="none" w:sz="0" w:space="0" w:color="auto"/>
        <w:left w:val="none" w:sz="0" w:space="0" w:color="auto"/>
        <w:bottom w:val="none" w:sz="0" w:space="0" w:color="auto"/>
        <w:right w:val="none" w:sz="0" w:space="0" w:color="auto"/>
      </w:divBdr>
    </w:div>
    <w:div w:id="1678774961">
      <w:bodyDiv w:val="1"/>
      <w:marLeft w:val="0"/>
      <w:marRight w:val="0"/>
      <w:marTop w:val="0"/>
      <w:marBottom w:val="0"/>
      <w:divBdr>
        <w:top w:val="none" w:sz="0" w:space="0" w:color="auto"/>
        <w:left w:val="none" w:sz="0" w:space="0" w:color="auto"/>
        <w:bottom w:val="none" w:sz="0" w:space="0" w:color="auto"/>
        <w:right w:val="none" w:sz="0" w:space="0" w:color="auto"/>
      </w:divBdr>
    </w:div>
    <w:div w:id="1678842186">
      <w:bodyDiv w:val="1"/>
      <w:marLeft w:val="0"/>
      <w:marRight w:val="0"/>
      <w:marTop w:val="0"/>
      <w:marBottom w:val="0"/>
      <w:divBdr>
        <w:top w:val="none" w:sz="0" w:space="0" w:color="auto"/>
        <w:left w:val="none" w:sz="0" w:space="0" w:color="auto"/>
        <w:bottom w:val="none" w:sz="0" w:space="0" w:color="auto"/>
        <w:right w:val="none" w:sz="0" w:space="0" w:color="auto"/>
      </w:divBdr>
    </w:div>
    <w:div w:id="1678849313">
      <w:bodyDiv w:val="1"/>
      <w:marLeft w:val="0"/>
      <w:marRight w:val="0"/>
      <w:marTop w:val="0"/>
      <w:marBottom w:val="0"/>
      <w:divBdr>
        <w:top w:val="none" w:sz="0" w:space="0" w:color="auto"/>
        <w:left w:val="none" w:sz="0" w:space="0" w:color="auto"/>
        <w:bottom w:val="none" w:sz="0" w:space="0" w:color="auto"/>
        <w:right w:val="none" w:sz="0" w:space="0" w:color="auto"/>
      </w:divBdr>
    </w:div>
    <w:div w:id="1679042995">
      <w:bodyDiv w:val="1"/>
      <w:marLeft w:val="0"/>
      <w:marRight w:val="0"/>
      <w:marTop w:val="0"/>
      <w:marBottom w:val="0"/>
      <w:divBdr>
        <w:top w:val="none" w:sz="0" w:space="0" w:color="auto"/>
        <w:left w:val="none" w:sz="0" w:space="0" w:color="auto"/>
        <w:bottom w:val="none" w:sz="0" w:space="0" w:color="auto"/>
        <w:right w:val="none" w:sz="0" w:space="0" w:color="auto"/>
      </w:divBdr>
    </w:div>
    <w:div w:id="1679191368">
      <w:bodyDiv w:val="1"/>
      <w:marLeft w:val="0"/>
      <w:marRight w:val="0"/>
      <w:marTop w:val="0"/>
      <w:marBottom w:val="0"/>
      <w:divBdr>
        <w:top w:val="none" w:sz="0" w:space="0" w:color="auto"/>
        <w:left w:val="none" w:sz="0" w:space="0" w:color="auto"/>
        <w:bottom w:val="none" w:sz="0" w:space="0" w:color="auto"/>
        <w:right w:val="none" w:sz="0" w:space="0" w:color="auto"/>
      </w:divBdr>
    </w:div>
    <w:div w:id="1679385828">
      <w:bodyDiv w:val="1"/>
      <w:marLeft w:val="0"/>
      <w:marRight w:val="0"/>
      <w:marTop w:val="0"/>
      <w:marBottom w:val="0"/>
      <w:divBdr>
        <w:top w:val="none" w:sz="0" w:space="0" w:color="auto"/>
        <w:left w:val="none" w:sz="0" w:space="0" w:color="auto"/>
        <w:bottom w:val="none" w:sz="0" w:space="0" w:color="auto"/>
        <w:right w:val="none" w:sz="0" w:space="0" w:color="auto"/>
      </w:divBdr>
    </w:div>
    <w:div w:id="1679427264">
      <w:bodyDiv w:val="1"/>
      <w:marLeft w:val="0"/>
      <w:marRight w:val="0"/>
      <w:marTop w:val="0"/>
      <w:marBottom w:val="0"/>
      <w:divBdr>
        <w:top w:val="none" w:sz="0" w:space="0" w:color="auto"/>
        <w:left w:val="none" w:sz="0" w:space="0" w:color="auto"/>
        <w:bottom w:val="none" w:sz="0" w:space="0" w:color="auto"/>
        <w:right w:val="none" w:sz="0" w:space="0" w:color="auto"/>
      </w:divBdr>
    </w:div>
    <w:div w:id="1679507186">
      <w:bodyDiv w:val="1"/>
      <w:marLeft w:val="0"/>
      <w:marRight w:val="0"/>
      <w:marTop w:val="0"/>
      <w:marBottom w:val="0"/>
      <w:divBdr>
        <w:top w:val="none" w:sz="0" w:space="0" w:color="auto"/>
        <w:left w:val="none" w:sz="0" w:space="0" w:color="auto"/>
        <w:bottom w:val="none" w:sz="0" w:space="0" w:color="auto"/>
        <w:right w:val="none" w:sz="0" w:space="0" w:color="auto"/>
      </w:divBdr>
    </w:div>
    <w:div w:id="1679652055">
      <w:bodyDiv w:val="1"/>
      <w:marLeft w:val="0"/>
      <w:marRight w:val="0"/>
      <w:marTop w:val="0"/>
      <w:marBottom w:val="0"/>
      <w:divBdr>
        <w:top w:val="none" w:sz="0" w:space="0" w:color="auto"/>
        <w:left w:val="none" w:sz="0" w:space="0" w:color="auto"/>
        <w:bottom w:val="none" w:sz="0" w:space="0" w:color="auto"/>
        <w:right w:val="none" w:sz="0" w:space="0" w:color="auto"/>
      </w:divBdr>
    </w:div>
    <w:div w:id="1679690994">
      <w:bodyDiv w:val="1"/>
      <w:marLeft w:val="0"/>
      <w:marRight w:val="0"/>
      <w:marTop w:val="0"/>
      <w:marBottom w:val="0"/>
      <w:divBdr>
        <w:top w:val="none" w:sz="0" w:space="0" w:color="auto"/>
        <w:left w:val="none" w:sz="0" w:space="0" w:color="auto"/>
        <w:bottom w:val="none" w:sz="0" w:space="0" w:color="auto"/>
        <w:right w:val="none" w:sz="0" w:space="0" w:color="auto"/>
      </w:divBdr>
    </w:div>
    <w:div w:id="1679850871">
      <w:bodyDiv w:val="1"/>
      <w:marLeft w:val="0"/>
      <w:marRight w:val="0"/>
      <w:marTop w:val="0"/>
      <w:marBottom w:val="0"/>
      <w:divBdr>
        <w:top w:val="none" w:sz="0" w:space="0" w:color="auto"/>
        <w:left w:val="none" w:sz="0" w:space="0" w:color="auto"/>
        <w:bottom w:val="none" w:sz="0" w:space="0" w:color="auto"/>
        <w:right w:val="none" w:sz="0" w:space="0" w:color="auto"/>
      </w:divBdr>
    </w:div>
    <w:div w:id="1680111777">
      <w:bodyDiv w:val="1"/>
      <w:marLeft w:val="0"/>
      <w:marRight w:val="0"/>
      <w:marTop w:val="0"/>
      <w:marBottom w:val="0"/>
      <w:divBdr>
        <w:top w:val="none" w:sz="0" w:space="0" w:color="auto"/>
        <w:left w:val="none" w:sz="0" w:space="0" w:color="auto"/>
        <w:bottom w:val="none" w:sz="0" w:space="0" w:color="auto"/>
        <w:right w:val="none" w:sz="0" w:space="0" w:color="auto"/>
      </w:divBdr>
    </w:div>
    <w:div w:id="1680157032">
      <w:bodyDiv w:val="1"/>
      <w:marLeft w:val="0"/>
      <w:marRight w:val="0"/>
      <w:marTop w:val="0"/>
      <w:marBottom w:val="0"/>
      <w:divBdr>
        <w:top w:val="none" w:sz="0" w:space="0" w:color="auto"/>
        <w:left w:val="none" w:sz="0" w:space="0" w:color="auto"/>
        <w:bottom w:val="none" w:sz="0" w:space="0" w:color="auto"/>
        <w:right w:val="none" w:sz="0" w:space="0" w:color="auto"/>
      </w:divBdr>
    </w:div>
    <w:div w:id="1680228534">
      <w:bodyDiv w:val="1"/>
      <w:marLeft w:val="0"/>
      <w:marRight w:val="0"/>
      <w:marTop w:val="0"/>
      <w:marBottom w:val="0"/>
      <w:divBdr>
        <w:top w:val="none" w:sz="0" w:space="0" w:color="auto"/>
        <w:left w:val="none" w:sz="0" w:space="0" w:color="auto"/>
        <w:bottom w:val="none" w:sz="0" w:space="0" w:color="auto"/>
        <w:right w:val="none" w:sz="0" w:space="0" w:color="auto"/>
      </w:divBdr>
    </w:div>
    <w:div w:id="1680504461">
      <w:bodyDiv w:val="1"/>
      <w:marLeft w:val="0"/>
      <w:marRight w:val="0"/>
      <w:marTop w:val="0"/>
      <w:marBottom w:val="0"/>
      <w:divBdr>
        <w:top w:val="none" w:sz="0" w:space="0" w:color="auto"/>
        <w:left w:val="none" w:sz="0" w:space="0" w:color="auto"/>
        <w:bottom w:val="none" w:sz="0" w:space="0" w:color="auto"/>
        <w:right w:val="none" w:sz="0" w:space="0" w:color="auto"/>
      </w:divBdr>
    </w:div>
    <w:div w:id="1680693824">
      <w:bodyDiv w:val="1"/>
      <w:marLeft w:val="0"/>
      <w:marRight w:val="0"/>
      <w:marTop w:val="0"/>
      <w:marBottom w:val="0"/>
      <w:divBdr>
        <w:top w:val="none" w:sz="0" w:space="0" w:color="auto"/>
        <w:left w:val="none" w:sz="0" w:space="0" w:color="auto"/>
        <w:bottom w:val="none" w:sz="0" w:space="0" w:color="auto"/>
        <w:right w:val="none" w:sz="0" w:space="0" w:color="auto"/>
      </w:divBdr>
    </w:div>
    <w:div w:id="1680740632">
      <w:bodyDiv w:val="1"/>
      <w:marLeft w:val="0"/>
      <w:marRight w:val="0"/>
      <w:marTop w:val="0"/>
      <w:marBottom w:val="0"/>
      <w:divBdr>
        <w:top w:val="none" w:sz="0" w:space="0" w:color="auto"/>
        <w:left w:val="none" w:sz="0" w:space="0" w:color="auto"/>
        <w:bottom w:val="none" w:sz="0" w:space="0" w:color="auto"/>
        <w:right w:val="none" w:sz="0" w:space="0" w:color="auto"/>
      </w:divBdr>
    </w:div>
    <w:div w:id="1680742010">
      <w:bodyDiv w:val="1"/>
      <w:marLeft w:val="0"/>
      <w:marRight w:val="0"/>
      <w:marTop w:val="0"/>
      <w:marBottom w:val="0"/>
      <w:divBdr>
        <w:top w:val="none" w:sz="0" w:space="0" w:color="auto"/>
        <w:left w:val="none" w:sz="0" w:space="0" w:color="auto"/>
        <w:bottom w:val="none" w:sz="0" w:space="0" w:color="auto"/>
        <w:right w:val="none" w:sz="0" w:space="0" w:color="auto"/>
      </w:divBdr>
    </w:div>
    <w:div w:id="1680883527">
      <w:bodyDiv w:val="1"/>
      <w:marLeft w:val="0"/>
      <w:marRight w:val="0"/>
      <w:marTop w:val="0"/>
      <w:marBottom w:val="0"/>
      <w:divBdr>
        <w:top w:val="none" w:sz="0" w:space="0" w:color="auto"/>
        <w:left w:val="none" w:sz="0" w:space="0" w:color="auto"/>
        <w:bottom w:val="none" w:sz="0" w:space="0" w:color="auto"/>
        <w:right w:val="none" w:sz="0" w:space="0" w:color="auto"/>
      </w:divBdr>
    </w:div>
    <w:div w:id="1680892303">
      <w:bodyDiv w:val="1"/>
      <w:marLeft w:val="0"/>
      <w:marRight w:val="0"/>
      <w:marTop w:val="0"/>
      <w:marBottom w:val="0"/>
      <w:divBdr>
        <w:top w:val="none" w:sz="0" w:space="0" w:color="auto"/>
        <w:left w:val="none" w:sz="0" w:space="0" w:color="auto"/>
        <w:bottom w:val="none" w:sz="0" w:space="0" w:color="auto"/>
        <w:right w:val="none" w:sz="0" w:space="0" w:color="auto"/>
      </w:divBdr>
    </w:div>
    <w:div w:id="1681010698">
      <w:bodyDiv w:val="1"/>
      <w:marLeft w:val="0"/>
      <w:marRight w:val="0"/>
      <w:marTop w:val="0"/>
      <w:marBottom w:val="0"/>
      <w:divBdr>
        <w:top w:val="none" w:sz="0" w:space="0" w:color="auto"/>
        <w:left w:val="none" w:sz="0" w:space="0" w:color="auto"/>
        <w:bottom w:val="none" w:sz="0" w:space="0" w:color="auto"/>
        <w:right w:val="none" w:sz="0" w:space="0" w:color="auto"/>
      </w:divBdr>
    </w:div>
    <w:div w:id="1681081539">
      <w:bodyDiv w:val="1"/>
      <w:marLeft w:val="0"/>
      <w:marRight w:val="0"/>
      <w:marTop w:val="0"/>
      <w:marBottom w:val="0"/>
      <w:divBdr>
        <w:top w:val="none" w:sz="0" w:space="0" w:color="auto"/>
        <w:left w:val="none" w:sz="0" w:space="0" w:color="auto"/>
        <w:bottom w:val="none" w:sz="0" w:space="0" w:color="auto"/>
        <w:right w:val="none" w:sz="0" w:space="0" w:color="auto"/>
      </w:divBdr>
    </w:div>
    <w:div w:id="1681816868">
      <w:bodyDiv w:val="1"/>
      <w:marLeft w:val="0"/>
      <w:marRight w:val="0"/>
      <w:marTop w:val="0"/>
      <w:marBottom w:val="0"/>
      <w:divBdr>
        <w:top w:val="none" w:sz="0" w:space="0" w:color="auto"/>
        <w:left w:val="none" w:sz="0" w:space="0" w:color="auto"/>
        <w:bottom w:val="none" w:sz="0" w:space="0" w:color="auto"/>
        <w:right w:val="none" w:sz="0" w:space="0" w:color="auto"/>
      </w:divBdr>
    </w:div>
    <w:div w:id="1681859134">
      <w:bodyDiv w:val="1"/>
      <w:marLeft w:val="0"/>
      <w:marRight w:val="0"/>
      <w:marTop w:val="0"/>
      <w:marBottom w:val="0"/>
      <w:divBdr>
        <w:top w:val="none" w:sz="0" w:space="0" w:color="auto"/>
        <w:left w:val="none" w:sz="0" w:space="0" w:color="auto"/>
        <w:bottom w:val="none" w:sz="0" w:space="0" w:color="auto"/>
        <w:right w:val="none" w:sz="0" w:space="0" w:color="auto"/>
      </w:divBdr>
    </w:div>
    <w:div w:id="1682077275">
      <w:bodyDiv w:val="1"/>
      <w:marLeft w:val="0"/>
      <w:marRight w:val="0"/>
      <w:marTop w:val="0"/>
      <w:marBottom w:val="0"/>
      <w:divBdr>
        <w:top w:val="none" w:sz="0" w:space="0" w:color="auto"/>
        <w:left w:val="none" w:sz="0" w:space="0" w:color="auto"/>
        <w:bottom w:val="none" w:sz="0" w:space="0" w:color="auto"/>
        <w:right w:val="none" w:sz="0" w:space="0" w:color="auto"/>
      </w:divBdr>
    </w:div>
    <w:div w:id="1682078973">
      <w:bodyDiv w:val="1"/>
      <w:marLeft w:val="0"/>
      <w:marRight w:val="0"/>
      <w:marTop w:val="0"/>
      <w:marBottom w:val="0"/>
      <w:divBdr>
        <w:top w:val="none" w:sz="0" w:space="0" w:color="auto"/>
        <w:left w:val="none" w:sz="0" w:space="0" w:color="auto"/>
        <w:bottom w:val="none" w:sz="0" w:space="0" w:color="auto"/>
        <w:right w:val="none" w:sz="0" w:space="0" w:color="auto"/>
      </w:divBdr>
    </w:div>
    <w:div w:id="1682195567">
      <w:bodyDiv w:val="1"/>
      <w:marLeft w:val="0"/>
      <w:marRight w:val="0"/>
      <w:marTop w:val="0"/>
      <w:marBottom w:val="0"/>
      <w:divBdr>
        <w:top w:val="none" w:sz="0" w:space="0" w:color="auto"/>
        <w:left w:val="none" w:sz="0" w:space="0" w:color="auto"/>
        <w:bottom w:val="none" w:sz="0" w:space="0" w:color="auto"/>
        <w:right w:val="none" w:sz="0" w:space="0" w:color="auto"/>
      </w:divBdr>
    </w:div>
    <w:div w:id="1682312208">
      <w:bodyDiv w:val="1"/>
      <w:marLeft w:val="0"/>
      <w:marRight w:val="0"/>
      <w:marTop w:val="0"/>
      <w:marBottom w:val="0"/>
      <w:divBdr>
        <w:top w:val="none" w:sz="0" w:space="0" w:color="auto"/>
        <w:left w:val="none" w:sz="0" w:space="0" w:color="auto"/>
        <w:bottom w:val="none" w:sz="0" w:space="0" w:color="auto"/>
        <w:right w:val="none" w:sz="0" w:space="0" w:color="auto"/>
      </w:divBdr>
    </w:div>
    <w:div w:id="1682312334">
      <w:bodyDiv w:val="1"/>
      <w:marLeft w:val="0"/>
      <w:marRight w:val="0"/>
      <w:marTop w:val="0"/>
      <w:marBottom w:val="0"/>
      <w:divBdr>
        <w:top w:val="none" w:sz="0" w:space="0" w:color="auto"/>
        <w:left w:val="none" w:sz="0" w:space="0" w:color="auto"/>
        <w:bottom w:val="none" w:sz="0" w:space="0" w:color="auto"/>
        <w:right w:val="none" w:sz="0" w:space="0" w:color="auto"/>
      </w:divBdr>
    </w:div>
    <w:div w:id="1682315083">
      <w:bodyDiv w:val="1"/>
      <w:marLeft w:val="0"/>
      <w:marRight w:val="0"/>
      <w:marTop w:val="0"/>
      <w:marBottom w:val="0"/>
      <w:divBdr>
        <w:top w:val="none" w:sz="0" w:space="0" w:color="auto"/>
        <w:left w:val="none" w:sz="0" w:space="0" w:color="auto"/>
        <w:bottom w:val="none" w:sz="0" w:space="0" w:color="auto"/>
        <w:right w:val="none" w:sz="0" w:space="0" w:color="auto"/>
      </w:divBdr>
    </w:div>
    <w:div w:id="1682393278">
      <w:bodyDiv w:val="1"/>
      <w:marLeft w:val="0"/>
      <w:marRight w:val="0"/>
      <w:marTop w:val="0"/>
      <w:marBottom w:val="0"/>
      <w:divBdr>
        <w:top w:val="none" w:sz="0" w:space="0" w:color="auto"/>
        <w:left w:val="none" w:sz="0" w:space="0" w:color="auto"/>
        <w:bottom w:val="none" w:sz="0" w:space="0" w:color="auto"/>
        <w:right w:val="none" w:sz="0" w:space="0" w:color="auto"/>
      </w:divBdr>
    </w:div>
    <w:div w:id="1682465727">
      <w:bodyDiv w:val="1"/>
      <w:marLeft w:val="0"/>
      <w:marRight w:val="0"/>
      <w:marTop w:val="0"/>
      <w:marBottom w:val="0"/>
      <w:divBdr>
        <w:top w:val="none" w:sz="0" w:space="0" w:color="auto"/>
        <w:left w:val="none" w:sz="0" w:space="0" w:color="auto"/>
        <w:bottom w:val="none" w:sz="0" w:space="0" w:color="auto"/>
        <w:right w:val="none" w:sz="0" w:space="0" w:color="auto"/>
      </w:divBdr>
    </w:div>
    <w:div w:id="1682509016">
      <w:bodyDiv w:val="1"/>
      <w:marLeft w:val="0"/>
      <w:marRight w:val="0"/>
      <w:marTop w:val="0"/>
      <w:marBottom w:val="0"/>
      <w:divBdr>
        <w:top w:val="none" w:sz="0" w:space="0" w:color="auto"/>
        <w:left w:val="none" w:sz="0" w:space="0" w:color="auto"/>
        <w:bottom w:val="none" w:sz="0" w:space="0" w:color="auto"/>
        <w:right w:val="none" w:sz="0" w:space="0" w:color="auto"/>
      </w:divBdr>
    </w:div>
    <w:div w:id="1682704790">
      <w:bodyDiv w:val="1"/>
      <w:marLeft w:val="0"/>
      <w:marRight w:val="0"/>
      <w:marTop w:val="0"/>
      <w:marBottom w:val="0"/>
      <w:divBdr>
        <w:top w:val="none" w:sz="0" w:space="0" w:color="auto"/>
        <w:left w:val="none" w:sz="0" w:space="0" w:color="auto"/>
        <w:bottom w:val="none" w:sz="0" w:space="0" w:color="auto"/>
        <w:right w:val="none" w:sz="0" w:space="0" w:color="auto"/>
      </w:divBdr>
    </w:div>
    <w:div w:id="1682974795">
      <w:bodyDiv w:val="1"/>
      <w:marLeft w:val="0"/>
      <w:marRight w:val="0"/>
      <w:marTop w:val="0"/>
      <w:marBottom w:val="0"/>
      <w:divBdr>
        <w:top w:val="none" w:sz="0" w:space="0" w:color="auto"/>
        <w:left w:val="none" w:sz="0" w:space="0" w:color="auto"/>
        <w:bottom w:val="none" w:sz="0" w:space="0" w:color="auto"/>
        <w:right w:val="none" w:sz="0" w:space="0" w:color="auto"/>
      </w:divBdr>
    </w:div>
    <w:div w:id="1683044294">
      <w:bodyDiv w:val="1"/>
      <w:marLeft w:val="0"/>
      <w:marRight w:val="0"/>
      <w:marTop w:val="0"/>
      <w:marBottom w:val="0"/>
      <w:divBdr>
        <w:top w:val="none" w:sz="0" w:space="0" w:color="auto"/>
        <w:left w:val="none" w:sz="0" w:space="0" w:color="auto"/>
        <w:bottom w:val="none" w:sz="0" w:space="0" w:color="auto"/>
        <w:right w:val="none" w:sz="0" w:space="0" w:color="auto"/>
      </w:divBdr>
    </w:div>
    <w:div w:id="1683048397">
      <w:bodyDiv w:val="1"/>
      <w:marLeft w:val="0"/>
      <w:marRight w:val="0"/>
      <w:marTop w:val="0"/>
      <w:marBottom w:val="0"/>
      <w:divBdr>
        <w:top w:val="none" w:sz="0" w:space="0" w:color="auto"/>
        <w:left w:val="none" w:sz="0" w:space="0" w:color="auto"/>
        <w:bottom w:val="none" w:sz="0" w:space="0" w:color="auto"/>
        <w:right w:val="none" w:sz="0" w:space="0" w:color="auto"/>
      </w:divBdr>
    </w:div>
    <w:div w:id="1683314848">
      <w:bodyDiv w:val="1"/>
      <w:marLeft w:val="0"/>
      <w:marRight w:val="0"/>
      <w:marTop w:val="0"/>
      <w:marBottom w:val="0"/>
      <w:divBdr>
        <w:top w:val="none" w:sz="0" w:space="0" w:color="auto"/>
        <w:left w:val="none" w:sz="0" w:space="0" w:color="auto"/>
        <w:bottom w:val="none" w:sz="0" w:space="0" w:color="auto"/>
        <w:right w:val="none" w:sz="0" w:space="0" w:color="auto"/>
      </w:divBdr>
    </w:div>
    <w:div w:id="1683316293">
      <w:bodyDiv w:val="1"/>
      <w:marLeft w:val="0"/>
      <w:marRight w:val="0"/>
      <w:marTop w:val="0"/>
      <w:marBottom w:val="0"/>
      <w:divBdr>
        <w:top w:val="none" w:sz="0" w:space="0" w:color="auto"/>
        <w:left w:val="none" w:sz="0" w:space="0" w:color="auto"/>
        <w:bottom w:val="none" w:sz="0" w:space="0" w:color="auto"/>
        <w:right w:val="none" w:sz="0" w:space="0" w:color="auto"/>
      </w:divBdr>
    </w:div>
    <w:div w:id="1683316652">
      <w:bodyDiv w:val="1"/>
      <w:marLeft w:val="0"/>
      <w:marRight w:val="0"/>
      <w:marTop w:val="0"/>
      <w:marBottom w:val="0"/>
      <w:divBdr>
        <w:top w:val="none" w:sz="0" w:space="0" w:color="auto"/>
        <w:left w:val="none" w:sz="0" w:space="0" w:color="auto"/>
        <w:bottom w:val="none" w:sz="0" w:space="0" w:color="auto"/>
        <w:right w:val="none" w:sz="0" w:space="0" w:color="auto"/>
      </w:divBdr>
    </w:div>
    <w:div w:id="1683360430">
      <w:bodyDiv w:val="1"/>
      <w:marLeft w:val="0"/>
      <w:marRight w:val="0"/>
      <w:marTop w:val="0"/>
      <w:marBottom w:val="0"/>
      <w:divBdr>
        <w:top w:val="none" w:sz="0" w:space="0" w:color="auto"/>
        <w:left w:val="none" w:sz="0" w:space="0" w:color="auto"/>
        <w:bottom w:val="none" w:sz="0" w:space="0" w:color="auto"/>
        <w:right w:val="none" w:sz="0" w:space="0" w:color="auto"/>
      </w:divBdr>
    </w:div>
    <w:div w:id="1683389541">
      <w:bodyDiv w:val="1"/>
      <w:marLeft w:val="0"/>
      <w:marRight w:val="0"/>
      <w:marTop w:val="0"/>
      <w:marBottom w:val="0"/>
      <w:divBdr>
        <w:top w:val="none" w:sz="0" w:space="0" w:color="auto"/>
        <w:left w:val="none" w:sz="0" w:space="0" w:color="auto"/>
        <w:bottom w:val="none" w:sz="0" w:space="0" w:color="auto"/>
        <w:right w:val="none" w:sz="0" w:space="0" w:color="auto"/>
      </w:divBdr>
    </w:div>
    <w:div w:id="1683437996">
      <w:bodyDiv w:val="1"/>
      <w:marLeft w:val="0"/>
      <w:marRight w:val="0"/>
      <w:marTop w:val="0"/>
      <w:marBottom w:val="0"/>
      <w:divBdr>
        <w:top w:val="none" w:sz="0" w:space="0" w:color="auto"/>
        <w:left w:val="none" w:sz="0" w:space="0" w:color="auto"/>
        <w:bottom w:val="none" w:sz="0" w:space="0" w:color="auto"/>
        <w:right w:val="none" w:sz="0" w:space="0" w:color="auto"/>
      </w:divBdr>
    </w:div>
    <w:div w:id="1683628907">
      <w:bodyDiv w:val="1"/>
      <w:marLeft w:val="0"/>
      <w:marRight w:val="0"/>
      <w:marTop w:val="0"/>
      <w:marBottom w:val="0"/>
      <w:divBdr>
        <w:top w:val="none" w:sz="0" w:space="0" w:color="auto"/>
        <w:left w:val="none" w:sz="0" w:space="0" w:color="auto"/>
        <w:bottom w:val="none" w:sz="0" w:space="0" w:color="auto"/>
        <w:right w:val="none" w:sz="0" w:space="0" w:color="auto"/>
      </w:divBdr>
    </w:div>
    <w:div w:id="1683702360">
      <w:bodyDiv w:val="1"/>
      <w:marLeft w:val="0"/>
      <w:marRight w:val="0"/>
      <w:marTop w:val="0"/>
      <w:marBottom w:val="0"/>
      <w:divBdr>
        <w:top w:val="none" w:sz="0" w:space="0" w:color="auto"/>
        <w:left w:val="none" w:sz="0" w:space="0" w:color="auto"/>
        <w:bottom w:val="none" w:sz="0" w:space="0" w:color="auto"/>
        <w:right w:val="none" w:sz="0" w:space="0" w:color="auto"/>
      </w:divBdr>
    </w:div>
    <w:div w:id="1684017633">
      <w:bodyDiv w:val="1"/>
      <w:marLeft w:val="0"/>
      <w:marRight w:val="0"/>
      <w:marTop w:val="0"/>
      <w:marBottom w:val="0"/>
      <w:divBdr>
        <w:top w:val="none" w:sz="0" w:space="0" w:color="auto"/>
        <w:left w:val="none" w:sz="0" w:space="0" w:color="auto"/>
        <w:bottom w:val="none" w:sz="0" w:space="0" w:color="auto"/>
        <w:right w:val="none" w:sz="0" w:space="0" w:color="auto"/>
      </w:divBdr>
    </w:div>
    <w:div w:id="1684043649">
      <w:bodyDiv w:val="1"/>
      <w:marLeft w:val="0"/>
      <w:marRight w:val="0"/>
      <w:marTop w:val="0"/>
      <w:marBottom w:val="0"/>
      <w:divBdr>
        <w:top w:val="none" w:sz="0" w:space="0" w:color="auto"/>
        <w:left w:val="none" w:sz="0" w:space="0" w:color="auto"/>
        <w:bottom w:val="none" w:sz="0" w:space="0" w:color="auto"/>
        <w:right w:val="none" w:sz="0" w:space="0" w:color="auto"/>
      </w:divBdr>
    </w:div>
    <w:div w:id="1684163701">
      <w:bodyDiv w:val="1"/>
      <w:marLeft w:val="0"/>
      <w:marRight w:val="0"/>
      <w:marTop w:val="0"/>
      <w:marBottom w:val="0"/>
      <w:divBdr>
        <w:top w:val="none" w:sz="0" w:space="0" w:color="auto"/>
        <w:left w:val="none" w:sz="0" w:space="0" w:color="auto"/>
        <w:bottom w:val="none" w:sz="0" w:space="0" w:color="auto"/>
        <w:right w:val="none" w:sz="0" w:space="0" w:color="auto"/>
      </w:divBdr>
    </w:div>
    <w:div w:id="1684211820">
      <w:bodyDiv w:val="1"/>
      <w:marLeft w:val="0"/>
      <w:marRight w:val="0"/>
      <w:marTop w:val="0"/>
      <w:marBottom w:val="0"/>
      <w:divBdr>
        <w:top w:val="none" w:sz="0" w:space="0" w:color="auto"/>
        <w:left w:val="none" w:sz="0" w:space="0" w:color="auto"/>
        <w:bottom w:val="none" w:sz="0" w:space="0" w:color="auto"/>
        <w:right w:val="none" w:sz="0" w:space="0" w:color="auto"/>
      </w:divBdr>
    </w:div>
    <w:div w:id="1684281695">
      <w:bodyDiv w:val="1"/>
      <w:marLeft w:val="0"/>
      <w:marRight w:val="0"/>
      <w:marTop w:val="0"/>
      <w:marBottom w:val="0"/>
      <w:divBdr>
        <w:top w:val="none" w:sz="0" w:space="0" w:color="auto"/>
        <w:left w:val="none" w:sz="0" w:space="0" w:color="auto"/>
        <w:bottom w:val="none" w:sz="0" w:space="0" w:color="auto"/>
        <w:right w:val="none" w:sz="0" w:space="0" w:color="auto"/>
      </w:divBdr>
    </w:div>
    <w:div w:id="1684477428">
      <w:bodyDiv w:val="1"/>
      <w:marLeft w:val="0"/>
      <w:marRight w:val="0"/>
      <w:marTop w:val="0"/>
      <w:marBottom w:val="0"/>
      <w:divBdr>
        <w:top w:val="none" w:sz="0" w:space="0" w:color="auto"/>
        <w:left w:val="none" w:sz="0" w:space="0" w:color="auto"/>
        <w:bottom w:val="none" w:sz="0" w:space="0" w:color="auto"/>
        <w:right w:val="none" w:sz="0" w:space="0" w:color="auto"/>
      </w:divBdr>
    </w:div>
    <w:div w:id="1684547316">
      <w:bodyDiv w:val="1"/>
      <w:marLeft w:val="0"/>
      <w:marRight w:val="0"/>
      <w:marTop w:val="0"/>
      <w:marBottom w:val="0"/>
      <w:divBdr>
        <w:top w:val="none" w:sz="0" w:space="0" w:color="auto"/>
        <w:left w:val="none" w:sz="0" w:space="0" w:color="auto"/>
        <w:bottom w:val="none" w:sz="0" w:space="0" w:color="auto"/>
        <w:right w:val="none" w:sz="0" w:space="0" w:color="auto"/>
      </w:divBdr>
    </w:div>
    <w:div w:id="1685084159">
      <w:bodyDiv w:val="1"/>
      <w:marLeft w:val="0"/>
      <w:marRight w:val="0"/>
      <w:marTop w:val="0"/>
      <w:marBottom w:val="0"/>
      <w:divBdr>
        <w:top w:val="none" w:sz="0" w:space="0" w:color="auto"/>
        <w:left w:val="none" w:sz="0" w:space="0" w:color="auto"/>
        <w:bottom w:val="none" w:sz="0" w:space="0" w:color="auto"/>
        <w:right w:val="none" w:sz="0" w:space="0" w:color="auto"/>
      </w:divBdr>
    </w:div>
    <w:div w:id="1685086712">
      <w:bodyDiv w:val="1"/>
      <w:marLeft w:val="0"/>
      <w:marRight w:val="0"/>
      <w:marTop w:val="0"/>
      <w:marBottom w:val="0"/>
      <w:divBdr>
        <w:top w:val="none" w:sz="0" w:space="0" w:color="auto"/>
        <w:left w:val="none" w:sz="0" w:space="0" w:color="auto"/>
        <w:bottom w:val="none" w:sz="0" w:space="0" w:color="auto"/>
        <w:right w:val="none" w:sz="0" w:space="0" w:color="auto"/>
      </w:divBdr>
    </w:div>
    <w:div w:id="1685127225">
      <w:bodyDiv w:val="1"/>
      <w:marLeft w:val="0"/>
      <w:marRight w:val="0"/>
      <w:marTop w:val="0"/>
      <w:marBottom w:val="0"/>
      <w:divBdr>
        <w:top w:val="none" w:sz="0" w:space="0" w:color="auto"/>
        <w:left w:val="none" w:sz="0" w:space="0" w:color="auto"/>
        <w:bottom w:val="none" w:sz="0" w:space="0" w:color="auto"/>
        <w:right w:val="none" w:sz="0" w:space="0" w:color="auto"/>
      </w:divBdr>
    </w:div>
    <w:div w:id="1685933124">
      <w:bodyDiv w:val="1"/>
      <w:marLeft w:val="0"/>
      <w:marRight w:val="0"/>
      <w:marTop w:val="0"/>
      <w:marBottom w:val="0"/>
      <w:divBdr>
        <w:top w:val="none" w:sz="0" w:space="0" w:color="auto"/>
        <w:left w:val="none" w:sz="0" w:space="0" w:color="auto"/>
        <w:bottom w:val="none" w:sz="0" w:space="0" w:color="auto"/>
        <w:right w:val="none" w:sz="0" w:space="0" w:color="auto"/>
      </w:divBdr>
    </w:div>
    <w:div w:id="1685939780">
      <w:bodyDiv w:val="1"/>
      <w:marLeft w:val="0"/>
      <w:marRight w:val="0"/>
      <w:marTop w:val="0"/>
      <w:marBottom w:val="0"/>
      <w:divBdr>
        <w:top w:val="none" w:sz="0" w:space="0" w:color="auto"/>
        <w:left w:val="none" w:sz="0" w:space="0" w:color="auto"/>
        <w:bottom w:val="none" w:sz="0" w:space="0" w:color="auto"/>
        <w:right w:val="none" w:sz="0" w:space="0" w:color="auto"/>
      </w:divBdr>
    </w:div>
    <w:div w:id="1686592429">
      <w:bodyDiv w:val="1"/>
      <w:marLeft w:val="0"/>
      <w:marRight w:val="0"/>
      <w:marTop w:val="0"/>
      <w:marBottom w:val="0"/>
      <w:divBdr>
        <w:top w:val="none" w:sz="0" w:space="0" w:color="auto"/>
        <w:left w:val="none" w:sz="0" w:space="0" w:color="auto"/>
        <w:bottom w:val="none" w:sz="0" w:space="0" w:color="auto"/>
        <w:right w:val="none" w:sz="0" w:space="0" w:color="auto"/>
      </w:divBdr>
    </w:div>
    <w:div w:id="1686714454">
      <w:bodyDiv w:val="1"/>
      <w:marLeft w:val="0"/>
      <w:marRight w:val="0"/>
      <w:marTop w:val="0"/>
      <w:marBottom w:val="0"/>
      <w:divBdr>
        <w:top w:val="none" w:sz="0" w:space="0" w:color="auto"/>
        <w:left w:val="none" w:sz="0" w:space="0" w:color="auto"/>
        <w:bottom w:val="none" w:sz="0" w:space="0" w:color="auto"/>
        <w:right w:val="none" w:sz="0" w:space="0" w:color="auto"/>
      </w:divBdr>
    </w:div>
    <w:div w:id="1686789031">
      <w:bodyDiv w:val="1"/>
      <w:marLeft w:val="0"/>
      <w:marRight w:val="0"/>
      <w:marTop w:val="0"/>
      <w:marBottom w:val="0"/>
      <w:divBdr>
        <w:top w:val="none" w:sz="0" w:space="0" w:color="auto"/>
        <w:left w:val="none" w:sz="0" w:space="0" w:color="auto"/>
        <w:bottom w:val="none" w:sz="0" w:space="0" w:color="auto"/>
        <w:right w:val="none" w:sz="0" w:space="0" w:color="auto"/>
      </w:divBdr>
    </w:div>
    <w:div w:id="1686905604">
      <w:bodyDiv w:val="1"/>
      <w:marLeft w:val="0"/>
      <w:marRight w:val="0"/>
      <w:marTop w:val="0"/>
      <w:marBottom w:val="0"/>
      <w:divBdr>
        <w:top w:val="none" w:sz="0" w:space="0" w:color="auto"/>
        <w:left w:val="none" w:sz="0" w:space="0" w:color="auto"/>
        <w:bottom w:val="none" w:sz="0" w:space="0" w:color="auto"/>
        <w:right w:val="none" w:sz="0" w:space="0" w:color="auto"/>
      </w:divBdr>
    </w:div>
    <w:div w:id="1687438473">
      <w:bodyDiv w:val="1"/>
      <w:marLeft w:val="0"/>
      <w:marRight w:val="0"/>
      <w:marTop w:val="0"/>
      <w:marBottom w:val="0"/>
      <w:divBdr>
        <w:top w:val="none" w:sz="0" w:space="0" w:color="auto"/>
        <w:left w:val="none" w:sz="0" w:space="0" w:color="auto"/>
        <w:bottom w:val="none" w:sz="0" w:space="0" w:color="auto"/>
        <w:right w:val="none" w:sz="0" w:space="0" w:color="auto"/>
      </w:divBdr>
    </w:div>
    <w:div w:id="1687439523">
      <w:bodyDiv w:val="1"/>
      <w:marLeft w:val="0"/>
      <w:marRight w:val="0"/>
      <w:marTop w:val="0"/>
      <w:marBottom w:val="0"/>
      <w:divBdr>
        <w:top w:val="none" w:sz="0" w:space="0" w:color="auto"/>
        <w:left w:val="none" w:sz="0" w:space="0" w:color="auto"/>
        <w:bottom w:val="none" w:sz="0" w:space="0" w:color="auto"/>
        <w:right w:val="none" w:sz="0" w:space="0" w:color="auto"/>
      </w:divBdr>
    </w:div>
    <w:div w:id="1687442741">
      <w:bodyDiv w:val="1"/>
      <w:marLeft w:val="0"/>
      <w:marRight w:val="0"/>
      <w:marTop w:val="0"/>
      <w:marBottom w:val="0"/>
      <w:divBdr>
        <w:top w:val="none" w:sz="0" w:space="0" w:color="auto"/>
        <w:left w:val="none" w:sz="0" w:space="0" w:color="auto"/>
        <w:bottom w:val="none" w:sz="0" w:space="0" w:color="auto"/>
        <w:right w:val="none" w:sz="0" w:space="0" w:color="auto"/>
      </w:divBdr>
    </w:div>
    <w:div w:id="1687560423">
      <w:bodyDiv w:val="1"/>
      <w:marLeft w:val="0"/>
      <w:marRight w:val="0"/>
      <w:marTop w:val="0"/>
      <w:marBottom w:val="0"/>
      <w:divBdr>
        <w:top w:val="none" w:sz="0" w:space="0" w:color="auto"/>
        <w:left w:val="none" w:sz="0" w:space="0" w:color="auto"/>
        <w:bottom w:val="none" w:sz="0" w:space="0" w:color="auto"/>
        <w:right w:val="none" w:sz="0" w:space="0" w:color="auto"/>
      </w:divBdr>
    </w:div>
    <w:div w:id="1687903194">
      <w:bodyDiv w:val="1"/>
      <w:marLeft w:val="0"/>
      <w:marRight w:val="0"/>
      <w:marTop w:val="0"/>
      <w:marBottom w:val="0"/>
      <w:divBdr>
        <w:top w:val="none" w:sz="0" w:space="0" w:color="auto"/>
        <w:left w:val="none" w:sz="0" w:space="0" w:color="auto"/>
        <w:bottom w:val="none" w:sz="0" w:space="0" w:color="auto"/>
        <w:right w:val="none" w:sz="0" w:space="0" w:color="auto"/>
      </w:divBdr>
    </w:div>
    <w:div w:id="1687949308">
      <w:bodyDiv w:val="1"/>
      <w:marLeft w:val="0"/>
      <w:marRight w:val="0"/>
      <w:marTop w:val="0"/>
      <w:marBottom w:val="0"/>
      <w:divBdr>
        <w:top w:val="none" w:sz="0" w:space="0" w:color="auto"/>
        <w:left w:val="none" w:sz="0" w:space="0" w:color="auto"/>
        <w:bottom w:val="none" w:sz="0" w:space="0" w:color="auto"/>
        <w:right w:val="none" w:sz="0" w:space="0" w:color="auto"/>
      </w:divBdr>
    </w:div>
    <w:div w:id="1688142066">
      <w:bodyDiv w:val="1"/>
      <w:marLeft w:val="0"/>
      <w:marRight w:val="0"/>
      <w:marTop w:val="0"/>
      <w:marBottom w:val="0"/>
      <w:divBdr>
        <w:top w:val="none" w:sz="0" w:space="0" w:color="auto"/>
        <w:left w:val="none" w:sz="0" w:space="0" w:color="auto"/>
        <w:bottom w:val="none" w:sz="0" w:space="0" w:color="auto"/>
        <w:right w:val="none" w:sz="0" w:space="0" w:color="auto"/>
      </w:divBdr>
    </w:div>
    <w:div w:id="1688218934">
      <w:bodyDiv w:val="1"/>
      <w:marLeft w:val="0"/>
      <w:marRight w:val="0"/>
      <w:marTop w:val="0"/>
      <w:marBottom w:val="0"/>
      <w:divBdr>
        <w:top w:val="none" w:sz="0" w:space="0" w:color="auto"/>
        <w:left w:val="none" w:sz="0" w:space="0" w:color="auto"/>
        <w:bottom w:val="none" w:sz="0" w:space="0" w:color="auto"/>
        <w:right w:val="none" w:sz="0" w:space="0" w:color="auto"/>
      </w:divBdr>
    </w:div>
    <w:div w:id="1688286869">
      <w:bodyDiv w:val="1"/>
      <w:marLeft w:val="0"/>
      <w:marRight w:val="0"/>
      <w:marTop w:val="0"/>
      <w:marBottom w:val="0"/>
      <w:divBdr>
        <w:top w:val="none" w:sz="0" w:space="0" w:color="auto"/>
        <w:left w:val="none" w:sz="0" w:space="0" w:color="auto"/>
        <w:bottom w:val="none" w:sz="0" w:space="0" w:color="auto"/>
        <w:right w:val="none" w:sz="0" w:space="0" w:color="auto"/>
      </w:divBdr>
    </w:div>
    <w:div w:id="1688478057">
      <w:bodyDiv w:val="1"/>
      <w:marLeft w:val="0"/>
      <w:marRight w:val="0"/>
      <w:marTop w:val="0"/>
      <w:marBottom w:val="0"/>
      <w:divBdr>
        <w:top w:val="none" w:sz="0" w:space="0" w:color="auto"/>
        <w:left w:val="none" w:sz="0" w:space="0" w:color="auto"/>
        <w:bottom w:val="none" w:sz="0" w:space="0" w:color="auto"/>
        <w:right w:val="none" w:sz="0" w:space="0" w:color="auto"/>
      </w:divBdr>
    </w:div>
    <w:div w:id="1688553850">
      <w:bodyDiv w:val="1"/>
      <w:marLeft w:val="0"/>
      <w:marRight w:val="0"/>
      <w:marTop w:val="0"/>
      <w:marBottom w:val="0"/>
      <w:divBdr>
        <w:top w:val="none" w:sz="0" w:space="0" w:color="auto"/>
        <w:left w:val="none" w:sz="0" w:space="0" w:color="auto"/>
        <w:bottom w:val="none" w:sz="0" w:space="0" w:color="auto"/>
        <w:right w:val="none" w:sz="0" w:space="0" w:color="auto"/>
      </w:divBdr>
    </w:div>
    <w:div w:id="1688671336">
      <w:bodyDiv w:val="1"/>
      <w:marLeft w:val="0"/>
      <w:marRight w:val="0"/>
      <w:marTop w:val="0"/>
      <w:marBottom w:val="0"/>
      <w:divBdr>
        <w:top w:val="none" w:sz="0" w:space="0" w:color="auto"/>
        <w:left w:val="none" w:sz="0" w:space="0" w:color="auto"/>
        <w:bottom w:val="none" w:sz="0" w:space="0" w:color="auto"/>
        <w:right w:val="none" w:sz="0" w:space="0" w:color="auto"/>
      </w:divBdr>
    </w:div>
    <w:div w:id="1689021122">
      <w:bodyDiv w:val="1"/>
      <w:marLeft w:val="0"/>
      <w:marRight w:val="0"/>
      <w:marTop w:val="0"/>
      <w:marBottom w:val="0"/>
      <w:divBdr>
        <w:top w:val="none" w:sz="0" w:space="0" w:color="auto"/>
        <w:left w:val="none" w:sz="0" w:space="0" w:color="auto"/>
        <w:bottom w:val="none" w:sz="0" w:space="0" w:color="auto"/>
        <w:right w:val="none" w:sz="0" w:space="0" w:color="auto"/>
      </w:divBdr>
    </w:div>
    <w:div w:id="1689136008">
      <w:bodyDiv w:val="1"/>
      <w:marLeft w:val="0"/>
      <w:marRight w:val="0"/>
      <w:marTop w:val="0"/>
      <w:marBottom w:val="0"/>
      <w:divBdr>
        <w:top w:val="none" w:sz="0" w:space="0" w:color="auto"/>
        <w:left w:val="none" w:sz="0" w:space="0" w:color="auto"/>
        <w:bottom w:val="none" w:sz="0" w:space="0" w:color="auto"/>
        <w:right w:val="none" w:sz="0" w:space="0" w:color="auto"/>
      </w:divBdr>
    </w:div>
    <w:div w:id="1689215732">
      <w:bodyDiv w:val="1"/>
      <w:marLeft w:val="0"/>
      <w:marRight w:val="0"/>
      <w:marTop w:val="0"/>
      <w:marBottom w:val="0"/>
      <w:divBdr>
        <w:top w:val="none" w:sz="0" w:space="0" w:color="auto"/>
        <w:left w:val="none" w:sz="0" w:space="0" w:color="auto"/>
        <w:bottom w:val="none" w:sz="0" w:space="0" w:color="auto"/>
        <w:right w:val="none" w:sz="0" w:space="0" w:color="auto"/>
      </w:divBdr>
    </w:div>
    <w:div w:id="1689260402">
      <w:bodyDiv w:val="1"/>
      <w:marLeft w:val="0"/>
      <w:marRight w:val="0"/>
      <w:marTop w:val="0"/>
      <w:marBottom w:val="0"/>
      <w:divBdr>
        <w:top w:val="none" w:sz="0" w:space="0" w:color="auto"/>
        <w:left w:val="none" w:sz="0" w:space="0" w:color="auto"/>
        <w:bottom w:val="none" w:sz="0" w:space="0" w:color="auto"/>
        <w:right w:val="none" w:sz="0" w:space="0" w:color="auto"/>
      </w:divBdr>
    </w:div>
    <w:div w:id="1689284427">
      <w:bodyDiv w:val="1"/>
      <w:marLeft w:val="0"/>
      <w:marRight w:val="0"/>
      <w:marTop w:val="0"/>
      <w:marBottom w:val="0"/>
      <w:divBdr>
        <w:top w:val="none" w:sz="0" w:space="0" w:color="auto"/>
        <w:left w:val="none" w:sz="0" w:space="0" w:color="auto"/>
        <w:bottom w:val="none" w:sz="0" w:space="0" w:color="auto"/>
        <w:right w:val="none" w:sz="0" w:space="0" w:color="auto"/>
      </w:divBdr>
    </w:div>
    <w:div w:id="1689599430">
      <w:bodyDiv w:val="1"/>
      <w:marLeft w:val="0"/>
      <w:marRight w:val="0"/>
      <w:marTop w:val="0"/>
      <w:marBottom w:val="0"/>
      <w:divBdr>
        <w:top w:val="none" w:sz="0" w:space="0" w:color="auto"/>
        <w:left w:val="none" w:sz="0" w:space="0" w:color="auto"/>
        <w:bottom w:val="none" w:sz="0" w:space="0" w:color="auto"/>
        <w:right w:val="none" w:sz="0" w:space="0" w:color="auto"/>
      </w:divBdr>
    </w:div>
    <w:div w:id="1689602472">
      <w:bodyDiv w:val="1"/>
      <w:marLeft w:val="0"/>
      <w:marRight w:val="0"/>
      <w:marTop w:val="0"/>
      <w:marBottom w:val="0"/>
      <w:divBdr>
        <w:top w:val="none" w:sz="0" w:space="0" w:color="auto"/>
        <w:left w:val="none" w:sz="0" w:space="0" w:color="auto"/>
        <w:bottom w:val="none" w:sz="0" w:space="0" w:color="auto"/>
        <w:right w:val="none" w:sz="0" w:space="0" w:color="auto"/>
      </w:divBdr>
    </w:div>
    <w:div w:id="1689673575">
      <w:bodyDiv w:val="1"/>
      <w:marLeft w:val="0"/>
      <w:marRight w:val="0"/>
      <w:marTop w:val="0"/>
      <w:marBottom w:val="0"/>
      <w:divBdr>
        <w:top w:val="none" w:sz="0" w:space="0" w:color="auto"/>
        <w:left w:val="none" w:sz="0" w:space="0" w:color="auto"/>
        <w:bottom w:val="none" w:sz="0" w:space="0" w:color="auto"/>
        <w:right w:val="none" w:sz="0" w:space="0" w:color="auto"/>
      </w:divBdr>
    </w:div>
    <w:div w:id="1689680082">
      <w:bodyDiv w:val="1"/>
      <w:marLeft w:val="0"/>
      <w:marRight w:val="0"/>
      <w:marTop w:val="0"/>
      <w:marBottom w:val="0"/>
      <w:divBdr>
        <w:top w:val="none" w:sz="0" w:space="0" w:color="auto"/>
        <w:left w:val="none" w:sz="0" w:space="0" w:color="auto"/>
        <w:bottom w:val="none" w:sz="0" w:space="0" w:color="auto"/>
        <w:right w:val="none" w:sz="0" w:space="0" w:color="auto"/>
      </w:divBdr>
    </w:div>
    <w:div w:id="1689939646">
      <w:bodyDiv w:val="1"/>
      <w:marLeft w:val="0"/>
      <w:marRight w:val="0"/>
      <w:marTop w:val="0"/>
      <w:marBottom w:val="0"/>
      <w:divBdr>
        <w:top w:val="none" w:sz="0" w:space="0" w:color="auto"/>
        <w:left w:val="none" w:sz="0" w:space="0" w:color="auto"/>
        <w:bottom w:val="none" w:sz="0" w:space="0" w:color="auto"/>
        <w:right w:val="none" w:sz="0" w:space="0" w:color="auto"/>
      </w:divBdr>
    </w:div>
    <w:div w:id="1690065246">
      <w:bodyDiv w:val="1"/>
      <w:marLeft w:val="0"/>
      <w:marRight w:val="0"/>
      <w:marTop w:val="0"/>
      <w:marBottom w:val="0"/>
      <w:divBdr>
        <w:top w:val="none" w:sz="0" w:space="0" w:color="auto"/>
        <w:left w:val="none" w:sz="0" w:space="0" w:color="auto"/>
        <w:bottom w:val="none" w:sz="0" w:space="0" w:color="auto"/>
        <w:right w:val="none" w:sz="0" w:space="0" w:color="auto"/>
      </w:divBdr>
    </w:div>
    <w:div w:id="1690140581">
      <w:bodyDiv w:val="1"/>
      <w:marLeft w:val="0"/>
      <w:marRight w:val="0"/>
      <w:marTop w:val="0"/>
      <w:marBottom w:val="0"/>
      <w:divBdr>
        <w:top w:val="none" w:sz="0" w:space="0" w:color="auto"/>
        <w:left w:val="none" w:sz="0" w:space="0" w:color="auto"/>
        <w:bottom w:val="none" w:sz="0" w:space="0" w:color="auto"/>
        <w:right w:val="none" w:sz="0" w:space="0" w:color="auto"/>
      </w:divBdr>
    </w:div>
    <w:div w:id="1690327756">
      <w:bodyDiv w:val="1"/>
      <w:marLeft w:val="0"/>
      <w:marRight w:val="0"/>
      <w:marTop w:val="0"/>
      <w:marBottom w:val="0"/>
      <w:divBdr>
        <w:top w:val="none" w:sz="0" w:space="0" w:color="auto"/>
        <w:left w:val="none" w:sz="0" w:space="0" w:color="auto"/>
        <w:bottom w:val="none" w:sz="0" w:space="0" w:color="auto"/>
        <w:right w:val="none" w:sz="0" w:space="0" w:color="auto"/>
      </w:divBdr>
    </w:div>
    <w:div w:id="1690523949">
      <w:bodyDiv w:val="1"/>
      <w:marLeft w:val="0"/>
      <w:marRight w:val="0"/>
      <w:marTop w:val="0"/>
      <w:marBottom w:val="0"/>
      <w:divBdr>
        <w:top w:val="none" w:sz="0" w:space="0" w:color="auto"/>
        <w:left w:val="none" w:sz="0" w:space="0" w:color="auto"/>
        <w:bottom w:val="none" w:sz="0" w:space="0" w:color="auto"/>
        <w:right w:val="none" w:sz="0" w:space="0" w:color="auto"/>
      </w:divBdr>
    </w:div>
    <w:div w:id="1690526755">
      <w:bodyDiv w:val="1"/>
      <w:marLeft w:val="0"/>
      <w:marRight w:val="0"/>
      <w:marTop w:val="0"/>
      <w:marBottom w:val="0"/>
      <w:divBdr>
        <w:top w:val="none" w:sz="0" w:space="0" w:color="auto"/>
        <w:left w:val="none" w:sz="0" w:space="0" w:color="auto"/>
        <w:bottom w:val="none" w:sz="0" w:space="0" w:color="auto"/>
        <w:right w:val="none" w:sz="0" w:space="0" w:color="auto"/>
      </w:divBdr>
    </w:div>
    <w:div w:id="1690638537">
      <w:bodyDiv w:val="1"/>
      <w:marLeft w:val="0"/>
      <w:marRight w:val="0"/>
      <w:marTop w:val="0"/>
      <w:marBottom w:val="0"/>
      <w:divBdr>
        <w:top w:val="none" w:sz="0" w:space="0" w:color="auto"/>
        <w:left w:val="none" w:sz="0" w:space="0" w:color="auto"/>
        <w:bottom w:val="none" w:sz="0" w:space="0" w:color="auto"/>
        <w:right w:val="none" w:sz="0" w:space="0" w:color="auto"/>
      </w:divBdr>
    </w:div>
    <w:div w:id="1690641154">
      <w:bodyDiv w:val="1"/>
      <w:marLeft w:val="0"/>
      <w:marRight w:val="0"/>
      <w:marTop w:val="0"/>
      <w:marBottom w:val="0"/>
      <w:divBdr>
        <w:top w:val="none" w:sz="0" w:space="0" w:color="auto"/>
        <w:left w:val="none" w:sz="0" w:space="0" w:color="auto"/>
        <w:bottom w:val="none" w:sz="0" w:space="0" w:color="auto"/>
        <w:right w:val="none" w:sz="0" w:space="0" w:color="auto"/>
      </w:divBdr>
    </w:div>
    <w:div w:id="1690713388">
      <w:bodyDiv w:val="1"/>
      <w:marLeft w:val="0"/>
      <w:marRight w:val="0"/>
      <w:marTop w:val="0"/>
      <w:marBottom w:val="0"/>
      <w:divBdr>
        <w:top w:val="none" w:sz="0" w:space="0" w:color="auto"/>
        <w:left w:val="none" w:sz="0" w:space="0" w:color="auto"/>
        <w:bottom w:val="none" w:sz="0" w:space="0" w:color="auto"/>
        <w:right w:val="none" w:sz="0" w:space="0" w:color="auto"/>
      </w:divBdr>
    </w:div>
    <w:div w:id="1691032309">
      <w:bodyDiv w:val="1"/>
      <w:marLeft w:val="0"/>
      <w:marRight w:val="0"/>
      <w:marTop w:val="0"/>
      <w:marBottom w:val="0"/>
      <w:divBdr>
        <w:top w:val="none" w:sz="0" w:space="0" w:color="auto"/>
        <w:left w:val="none" w:sz="0" w:space="0" w:color="auto"/>
        <w:bottom w:val="none" w:sz="0" w:space="0" w:color="auto"/>
        <w:right w:val="none" w:sz="0" w:space="0" w:color="auto"/>
      </w:divBdr>
    </w:div>
    <w:div w:id="1691106649">
      <w:bodyDiv w:val="1"/>
      <w:marLeft w:val="0"/>
      <w:marRight w:val="0"/>
      <w:marTop w:val="0"/>
      <w:marBottom w:val="0"/>
      <w:divBdr>
        <w:top w:val="none" w:sz="0" w:space="0" w:color="auto"/>
        <w:left w:val="none" w:sz="0" w:space="0" w:color="auto"/>
        <w:bottom w:val="none" w:sz="0" w:space="0" w:color="auto"/>
        <w:right w:val="none" w:sz="0" w:space="0" w:color="auto"/>
      </w:divBdr>
    </w:div>
    <w:div w:id="1691177832">
      <w:bodyDiv w:val="1"/>
      <w:marLeft w:val="0"/>
      <w:marRight w:val="0"/>
      <w:marTop w:val="0"/>
      <w:marBottom w:val="0"/>
      <w:divBdr>
        <w:top w:val="none" w:sz="0" w:space="0" w:color="auto"/>
        <w:left w:val="none" w:sz="0" w:space="0" w:color="auto"/>
        <w:bottom w:val="none" w:sz="0" w:space="0" w:color="auto"/>
        <w:right w:val="none" w:sz="0" w:space="0" w:color="auto"/>
      </w:divBdr>
    </w:div>
    <w:div w:id="1691249714">
      <w:bodyDiv w:val="1"/>
      <w:marLeft w:val="0"/>
      <w:marRight w:val="0"/>
      <w:marTop w:val="0"/>
      <w:marBottom w:val="0"/>
      <w:divBdr>
        <w:top w:val="none" w:sz="0" w:space="0" w:color="auto"/>
        <w:left w:val="none" w:sz="0" w:space="0" w:color="auto"/>
        <w:bottom w:val="none" w:sz="0" w:space="0" w:color="auto"/>
        <w:right w:val="none" w:sz="0" w:space="0" w:color="auto"/>
      </w:divBdr>
    </w:div>
    <w:div w:id="1691368185">
      <w:bodyDiv w:val="1"/>
      <w:marLeft w:val="0"/>
      <w:marRight w:val="0"/>
      <w:marTop w:val="0"/>
      <w:marBottom w:val="0"/>
      <w:divBdr>
        <w:top w:val="none" w:sz="0" w:space="0" w:color="auto"/>
        <w:left w:val="none" w:sz="0" w:space="0" w:color="auto"/>
        <w:bottom w:val="none" w:sz="0" w:space="0" w:color="auto"/>
        <w:right w:val="none" w:sz="0" w:space="0" w:color="auto"/>
      </w:divBdr>
    </w:div>
    <w:div w:id="1691643778">
      <w:bodyDiv w:val="1"/>
      <w:marLeft w:val="0"/>
      <w:marRight w:val="0"/>
      <w:marTop w:val="0"/>
      <w:marBottom w:val="0"/>
      <w:divBdr>
        <w:top w:val="none" w:sz="0" w:space="0" w:color="auto"/>
        <w:left w:val="none" w:sz="0" w:space="0" w:color="auto"/>
        <w:bottom w:val="none" w:sz="0" w:space="0" w:color="auto"/>
        <w:right w:val="none" w:sz="0" w:space="0" w:color="auto"/>
      </w:divBdr>
    </w:div>
    <w:div w:id="1691685734">
      <w:bodyDiv w:val="1"/>
      <w:marLeft w:val="0"/>
      <w:marRight w:val="0"/>
      <w:marTop w:val="0"/>
      <w:marBottom w:val="0"/>
      <w:divBdr>
        <w:top w:val="none" w:sz="0" w:space="0" w:color="auto"/>
        <w:left w:val="none" w:sz="0" w:space="0" w:color="auto"/>
        <w:bottom w:val="none" w:sz="0" w:space="0" w:color="auto"/>
        <w:right w:val="none" w:sz="0" w:space="0" w:color="auto"/>
      </w:divBdr>
    </w:div>
    <w:div w:id="1691835116">
      <w:bodyDiv w:val="1"/>
      <w:marLeft w:val="0"/>
      <w:marRight w:val="0"/>
      <w:marTop w:val="0"/>
      <w:marBottom w:val="0"/>
      <w:divBdr>
        <w:top w:val="none" w:sz="0" w:space="0" w:color="auto"/>
        <w:left w:val="none" w:sz="0" w:space="0" w:color="auto"/>
        <w:bottom w:val="none" w:sz="0" w:space="0" w:color="auto"/>
        <w:right w:val="none" w:sz="0" w:space="0" w:color="auto"/>
      </w:divBdr>
    </w:div>
    <w:div w:id="1691836236">
      <w:bodyDiv w:val="1"/>
      <w:marLeft w:val="0"/>
      <w:marRight w:val="0"/>
      <w:marTop w:val="0"/>
      <w:marBottom w:val="0"/>
      <w:divBdr>
        <w:top w:val="none" w:sz="0" w:space="0" w:color="auto"/>
        <w:left w:val="none" w:sz="0" w:space="0" w:color="auto"/>
        <w:bottom w:val="none" w:sz="0" w:space="0" w:color="auto"/>
        <w:right w:val="none" w:sz="0" w:space="0" w:color="auto"/>
      </w:divBdr>
    </w:div>
    <w:div w:id="1691881859">
      <w:bodyDiv w:val="1"/>
      <w:marLeft w:val="0"/>
      <w:marRight w:val="0"/>
      <w:marTop w:val="0"/>
      <w:marBottom w:val="0"/>
      <w:divBdr>
        <w:top w:val="none" w:sz="0" w:space="0" w:color="auto"/>
        <w:left w:val="none" w:sz="0" w:space="0" w:color="auto"/>
        <w:bottom w:val="none" w:sz="0" w:space="0" w:color="auto"/>
        <w:right w:val="none" w:sz="0" w:space="0" w:color="auto"/>
      </w:divBdr>
    </w:div>
    <w:div w:id="1692342334">
      <w:bodyDiv w:val="1"/>
      <w:marLeft w:val="0"/>
      <w:marRight w:val="0"/>
      <w:marTop w:val="0"/>
      <w:marBottom w:val="0"/>
      <w:divBdr>
        <w:top w:val="none" w:sz="0" w:space="0" w:color="auto"/>
        <w:left w:val="none" w:sz="0" w:space="0" w:color="auto"/>
        <w:bottom w:val="none" w:sz="0" w:space="0" w:color="auto"/>
        <w:right w:val="none" w:sz="0" w:space="0" w:color="auto"/>
      </w:divBdr>
    </w:div>
    <w:div w:id="1692412072">
      <w:bodyDiv w:val="1"/>
      <w:marLeft w:val="0"/>
      <w:marRight w:val="0"/>
      <w:marTop w:val="0"/>
      <w:marBottom w:val="0"/>
      <w:divBdr>
        <w:top w:val="none" w:sz="0" w:space="0" w:color="auto"/>
        <w:left w:val="none" w:sz="0" w:space="0" w:color="auto"/>
        <w:bottom w:val="none" w:sz="0" w:space="0" w:color="auto"/>
        <w:right w:val="none" w:sz="0" w:space="0" w:color="auto"/>
      </w:divBdr>
    </w:div>
    <w:div w:id="1692490379">
      <w:bodyDiv w:val="1"/>
      <w:marLeft w:val="0"/>
      <w:marRight w:val="0"/>
      <w:marTop w:val="0"/>
      <w:marBottom w:val="0"/>
      <w:divBdr>
        <w:top w:val="none" w:sz="0" w:space="0" w:color="auto"/>
        <w:left w:val="none" w:sz="0" w:space="0" w:color="auto"/>
        <w:bottom w:val="none" w:sz="0" w:space="0" w:color="auto"/>
        <w:right w:val="none" w:sz="0" w:space="0" w:color="auto"/>
      </w:divBdr>
    </w:div>
    <w:div w:id="1692761668">
      <w:bodyDiv w:val="1"/>
      <w:marLeft w:val="0"/>
      <w:marRight w:val="0"/>
      <w:marTop w:val="0"/>
      <w:marBottom w:val="0"/>
      <w:divBdr>
        <w:top w:val="none" w:sz="0" w:space="0" w:color="auto"/>
        <w:left w:val="none" w:sz="0" w:space="0" w:color="auto"/>
        <w:bottom w:val="none" w:sz="0" w:space="0" w:color="auto"/>
        <w:right w:val="none" w:sz="0" w:space="0" w:color="auto"/>
      </w:divBdr>
    </w:div>
    <w:div w:id="1693069852">
      <w:bodyDiv w:val="1"/>
      <w:marLeft w:val="0"/>
      <w:marRight w:val="0"/>
      <w:marTop w:val="0"/>
      <w:marBottom w:val="0"/>
      <w:divBdr>
        <w:top w:val="none" w:sz="0" w:space="0" w:color="auto"/>
        <w:left w:val="none" w:sz="0" w:space="0" w:color="auto"/>
        <w:bottom w:val="none" w:sz="0" w:space="0" w:color="auto"/>
        <w:right w:val="none" w:sz="0" w:space="0" w:color="auto"/>
      </w:divBdr>
    </w:div>
    <w:div w:id="1693920604">
      <w:bodyDiv w:val="1"/>
      <w:marLeft w:val="0"/>
      <w:marRight w:val="0"/>
      <w:marTop w:val="0"/>
      <w:marBottom w:val="0"/>
      <w:divBdr>
        <w:top w:val="none" w:sz="0" w:space="0" w:color="auto"/>
        <w:left w:val="none" w:sz="0" w:space="0" w:color="auto"/>
        <w:bottom w:val="none" w:sz="0" w:space="0" w:color="auto"/>
        <w:right w:val="none" w:sz="0" w:space="0" w:color="auto"/>
      </w:divBdr>
    </w:div>
    <w:div w:id="1694066178">
      <w:bodyDiv w:val="1"/>
      <w:marLeft w:val="0"/>
      <w:marRight w:val="0"/>
      <w:marTop w:val="0"/>
      <w:marBottom w:val="0"/>
      <w:divBdr>
        <w:top w:val="none" w:sz="0" w:space="0" w:color="auto"/>
        <w:left w:val="none" w:sz="0" w:space="0" w:color="auto"/>
        <w:bottom w:val="none" w:sz="0" w:space="0" w:color="auto"/>
        <w:right w:val="none" w:sz="0" w:space="0" w:color="auto"/>
      </w:divBdr>
    </w:div>
    <w:div w:id="1694109810">
      <w:bodyDiv w:val="1"/>
      <w:marLeft w:val="0"/>
      <w:marRight w:val="0"/>
      <w:marTop w:val="0"/>
      <w:marBottom w:val="0"/>
      <w:divBdr>
        <w:top w:val="none" w:sz="0" w:space="0" w:color="auto"/>
        <w:left w:val="none" w:sz="0" w:space="0" w:color="auto"/>
        <w:bottom w:val="none" w:sz="0" w:space="0" w:color="auto"/>
        <w:right w:val="none" w:sz="0" w:space="0" w:color="auto"/>
      </w:divBdr>
    </w:div>
    <w:div w:id="1694111500">
      <w:bodyDiv w:val="1"/>
      <w:marLeft w:val="0"/>
      <w:marRight w:val="0"/>
      <w:marTop w:val="0"/>
      <w:marBottom w:val="0"/>
      <w:divBdr>
        <w:top w:val="none" w:sz="0" w:space="0" w:color="auto"/>
        <w:left w:val="none" w:sz="0" w:space="0" w:color="auto"/>
        <w:bottom w:val="none" w:sz="0" w:space="0" w:color="auto"/>
        <w:right w:val="none" w:sz="0" w:space="0" w:color="auto"/>
      </w:divBdr>
    </w:div>
    <w:div w:id="1694721912">
      <w:bodyDiv w:val="1"/>
      <w:marLeft w:val="0"/>
      <w:marRight w:val="0"/>
      <w:marTop w:val="0"/>
      <w:marBottom w:val="0"/>
      <w:divBdr>
        <w:top w:val="none" w:sz="0" w:space="0" w:color="auto"/>
        <w:left w:val="none" w:sz="0" w:space="0" w:color="auto"/>
        <w:bottom w:val="none" w:sz="0" w:space="0" w:color="auto"/>
        <w:right w:val="none" w:sz="0" w:space="0" w:color="auto"/>
      </w:divBdr>
      <w:divsChild>
        <w:div w:id="227955613">
          <w:marLeft w:val="480"/>
          <w:marRight w:val="0"/>
          <w:marTop w:val="0"/>
          <w:marBottom w:val="0"/>
          <w:divBdr>
            <w:top w:val="none" w:sz="0" w:space="0" w:color="auto"/>
            <w:left w:val="none" w:sz="0" w:space="0" w:color="auto"/>
            <w:bottom w:val="none" w:sz="0" w:space="0" w:color="auto"/>
            <w:right w:val="none" w:sz="0" w:space="0" w:color="auto"/>
          </w:divBdr>
        </w:div>
        <w:div w:id="1105267562">
          <w:marLeft w:val="480"/>
          <w:marRight w:val="0"/>
          <w:marTop w:val="0"/>
          <w:marBottom w:val="0"/>
          <w:divBdr>
            <w:top w:val="none" w:sz="0" w:space="0" w:color="auto"/>
            <w:left w:val="none" w:sz="0" w:space="0" w:color="auto"/>
            <w:bottom w:val="none" w:sz="0" w:space="0" w:color="auto"/>
            <w:right w:val="none" w:sz="0" w:space="0" w:color="auto"/>
          </w:divBdr>
        </w:div>
        <w:div w:id="2142066029">
          <w:marLeft w:val="480"/>
          <w:marRight w:val="0"/>
          <w:marTop w:val="0"/>
          <w:marBottom w:val="0"/>
          <w:divBdr>
            <w:top w:val="none" w:sz="0" w:space="0" w:color="auto"/>
            <w:left w:val="none" w:sz="0" w:space="0" w:color="auto"/>
            <w:bottom w:val="none" w:sz="0" w:space="0" w:color="auto"/>
            <w:right w:val="none" w:sz="0" w:space="0" w:color="auto"/>
          </w:divBdr>
        </w:div>
        <w:div w:id="1598371555">
          <w:marLeft w:val="480"/>
          <w:marRight w:val="0"/>
          <w:marTop w:val="0"/>
          <w:marBottom w:val="0"/>
          <w:divBdr>
            <w:top w:val="none" w:sz="0" w:space="0" w:color="auto"/>
            <w:left w:val="none" w:sz="0" w:space="0" w:color="auto"/>
            <w:bottom w:val="none" w:sz="0" w:space="0" w:color="auto"/>
            <w:right w:val="none" w:sz="0" w:space="0" w:color="auto"/>
          </w:divBdr>
        </w:div>
        <w:div w:id="779879930">
          <w:marLeft w:val="480"/>
          <w:marRight w:val="0"/>
          <w:marTop w:val="0"/>
          <w:marBottom w:val="0"/>
          <w:divBdr>
            <w:top w:val="none" w:sz="0" w:space="0" w:color="auto"/>
            <w:left w:val="none" w:sz="0" w:space="0" w:color="auto"/>
            <w:bottom w:val="none" w:sz="0" w:space="0" w:color="auto"/>
            <w:right w:val="none" w:sz="0" w:space="0" w:color="auto"/>
          </w:divBdr>
        </w:div>
        <w:div w:id="1052926987">
          <w:marLeft w:val="480"/>
          <w:marRight w:val="0"/>
          <w:marTop w:val="0"/>
          <w:marBottom w:val="0"/>
          <w:divBdr>
            <w:top w:val="none" w:sz="0" w:space="0" w:color="auto"/>
            <w:left w:val="none" w:sz="0" w:space="0" w:color="auto"/>
            <w:bottom w:val="none" w:sz="0" w:space="0" w:color="auto"/>
            <w:right w:val="none" w:sz="0" w:space="0" w:color="auto"/>
          </w:divBdr>
        </w:div>
        <w:div w:id="518354439">
          <w:marLeft w:val="480"/>
          <w:marRight w:val="0"/>
          <w:marTop w:val="0"/>
          <w:marBottom w:val="0"/>
          <w:divBdr>
            <w:top w:val="none" w:sz="0" w:space="0" w:color="auto"/>
            <w:left w:val="none" w:sz="0" w:space="0" w:color="auto"/>
            <w:bottom w:val="none" w:sz="0" w:space="0" w:color="auto"/>
            <w:right w:val="none" w:sz="0" w:space="0" w:color="auto"/>
          </w:divBdr>
        </w:div>
        <w:div w:id="427652362">
          <w:marLeft w:val="480"/>
          <w:marRight w:val="0"/>
          <w:marTop w:val="0"/>
          <w:marBottom w:val="0"/>
          <w:divBdr>
            <w:top w:val="none" w:sz="0" w:space="0" w:color="auto"/>
            <w:left w:val="none" w:sz="0" w:space="0" w:color="auto"/>
            <w:bottom w:val="none" w:sz="0" w:space="0" w:color="auto"/>
            <w:right w:val="none" w:sz="0" w:space="0" w:color="auto"/>
          </w:divBdr>
        </w:div>
        <w:div w:id="585462342">
          <w:marLeft w:val="480"/>
          <w:marRight w:val="0"/>
          <w:marTop w:val="0"/>
          <w:marBottom w:val="0"/>
          <w:divBdr>
            <w:top w:val="none" w:sz="0" w:space="0" w:color="auto"/>
            <w:left w:val="none" w:sz="0" w:space="0" w:color="auto"/>
            <w:bottom w:val="none" w:sz="0" w:space="0" w:color="auto"/>
            <w:right w:val="none" w:sz="0" w:space="0" w:color="auto"/>
          </w:divBdr>
        </w:div>
        <w:div w:id="86733732">
          <w:marLeft w:val="480"/>
          <w:marRight w:val="0"/>
          <w:marTop w:val="0"/>
          <w:marBottom w:val="0"/>
          <w:divBdr>
            <w:top w:val="none" w:sz="0" w:space="0" w:color="auto"/>
            <w:left w:val="none" w:sz="0" w:space="0" w:color="auto"/>
            <w:bottom w:val="none" w:sz="0" w:space="0" w:color="auto"/>
            <w:right w:val="none" w:sz="0" w:space="0" w:color="auto"/>
          </w:divBdr>
        </w:div>
        <w:div w:id="2144150253">
          <w:marLeft w:val="480"/>
          <w:marRight w:val="0"/>
          <w:marTop w:val="0"/>
          <w:marBottom w:val="0"/>
          <w:divBdr>
            <w:top w:val="none" w:sz="0" w:space="0" w:color="auto"/>
            <w:left w:val="none" w:sz="0" w:space="0" w:color="auto"/>
            <w:bottom w:val="none" w:sz="0" w:space="0" w:color="auto"/>
            <w:right w:val="none" w:sz="0" w:space="0" w:color="auto"/>
          </w:divBdr>
        </w:div>
        <w:div w:id="1870946922">
          <w:marLeft w:val="480"/>
          <w:marRight w:val="0"/>
          <w:marTop w:val="0"/>
          <w:marBottom w:val="0"/>
          <w:divBdr>
            <w:top w:val="none" w:sz="0" w:space="0" w:color="auto"/>
            <w:left w:val="none" w:sz="0" w:space="0" w:color="auto"/>
            <w:bottom w:val="none" w:sz="0" w:space="0" w:color="auto"/>
            <w:right w:val="none" w:sz="0" w:space="0" w:color="auto"/>
          </w:divBdr>
        </w:div>
        <w:div w:id="343286405">
          <w:marLeft w:val="480"/>
          <w:marRight w:val="0"/>
          <w:marTop w:val="0"/>
          <w:marBottom w:val="0"/>
          <w:divBdr>
            <w:top w:val="none" w:sz="0" w:space="0" w:color="auto"/>
            <w:left w:val="none" w:sz="0" w:space="0" w:color="auto"/>
            <w:bottom w:val="none" w:sz="0" w:space="0" w:color="auto"/>
            <w:right w:val="none" w:sz="0" w:space="0" w:color="auto"/>
          </w:divBdr>
        </w:div>
        <w:div w:id="1602908916">
          <w:marLeft w:val="480"/>
          <w:marRight w:val="0"/>
          <w:marTop w:val="0"/>
          <w:marBottom w:val="0"/>
          <w:divBdr>
            <w:top w:val="none" w:sz="0" w:space="0" w:color="auto"/>
            <w:left w:val="none" w:sz="0" w:space="0" w:color="auto"/>
            <w:bottom w:val="none" w:sz="0" w:space="0" w:color="auto"/>
            <w:right w:val="none" w:sz="0" w:space="0" w:color="auto"/>
          </w:divBdr>
        </w:div>
        <w:div w:id="746151375">
          <w:marLeft w:val="480"/>
          <w:marRight w:val="0"/>
          <w:marTop w:val="0"/>
          <w:marBottom w:val="0"/>
          <w:divBdr>
            <w:top w:val="none" w:sz="0" w:space="0" w:color="auto"/>
            <w:left w:val="none" w:sz="0" w:space="0" w:color="auto"/>
            <w:bottom w:val="none" w:sz="0" w:space="0" w:color="auto"/>
            <w:right w:val="none" w:sz="0" w:space="0" w:color="auto"/>
          </w:divBdr>
        </w:div>
        <w:div w:id="1735353719">
          <w:marLeft w:val="480"/>
          <w:marRight w:val="0"/>
          <w:marTop w:val="0"/>
          <w:marBottom w:val="0"/>
          <w:divBdr>
            <w:top w:val="none" w:sz="0" w:space="0" w:color="auto"/>
            <w:left w:val="none" w:sz="0" w:space="0" w:color="auto"/>
            <w:bottom w:val="none" w:sz="0" w:space="0" w:color="auto"/>
            <w:right w:val="none" w:sz="0" w:space="0" w:color="auto"/>
          </w:divBdr>
        </w:div>
        <w:div w:id="929777224">
          <w:marLeft w:val="480"/>
          <w:marRight w:val="0"/>
          <w:marTop w:val="0"/>
          <w:marBottom w:val="0"/>
          <w:divBdr>
            <w:top w:val="none" w:sz="0" w:space="0" w:color="auto"/>
            <w:left w:val="none" w:sz="0" w:space="0" w:color="auto"/>
            <w:bottom w:val="none" w:sz="0" w:space="0" w:color="auto"/>
            <w:right w:val="none" w:sz="0" w:space="0" w:color="auto"/>
          </w:divBdr>
        </w:div>
        <w:div w:id="1718703664">
          <w:marLeft w:val="480"/>
          <w:marRight w:val="0"/>
          <w:marTop w:val="0"/>
          <w:marBottom w:val="0"/>
          <w:divBdr>
            <w:top w:val="none" w:sz="0" w:space="0" w:color="auto"/>
            <w:left w:val="none" w:sz="0" w:space="0" w:color="auto"/>
            <w:bottom w:val="none" w:sz="0" w:space="0" w:color="auto"/>
            <w:right w:val="none" w:sz="0" w:space="0" w:color="auto"/>
          </w:divBdr>
        </w:div>
        <w:div w:id="590158653">
          <w:marLeft w:val="480"/>
          <w:marRight w:val="0"/>
          <w:marTop w:val="0"/>
          <w:marBottom w:val="0"/>
          <w:divBdr>
            <w:top w:val="none" w:sz="0" w:space="0" w:color="auto"/>
            <w:left w:val="none" w:sz="0" w:space="0" w:color="auto"/>
            <w:bottom w:val="none" w:sz="0" w:space="0" w:color="auto"/>
            <w:right w:val="none" w:sz="0" w:space="0" w:color="auto"/>
          </w:divBdr>
        </w:div>
        <w:div w:id="373358949">
          <w:marLeft w:val="480"/>
          <w:marRight w:val="0"/>
          <w:marTop w:val="0"/>
          <w:marBottom w:val="0"/>
          <w:divBdr>
            <w:top w:val="none" w:sz="0" w:space="0" w:color="auto"/>
            <w:left w:val="none" w:sz="0" w:space="0" w:color="auto"/>
            <w:bottom w:val="none" w:sz="0" w:space="0" w:color="auto"/>
            <w:right w:val="none" w:sz="0" w:space="0" w:color="auto"/>
          </w:divBdr>
        </w:div>
        <w:div w:id="442916448">
          <w:marLeft w:val="480"/>
          <w:marRight w:val="0"/>
          <w:marTop w:val="0"/>
          <w:marBottom w:val="0"/>
          <w:divBdr>
            <w:top w:val="none" w:sz="0" w:space="0" w:color="auto"/>
            <w:left w:val="none" w:sz="0" w:space="0" w:color="auto"/>
            <w:bottom w:val="none" w:sz="0" w:space="0" w:color="auto"/>
            <w:right w:val="none" w:sz="0" w:space="0" w:color="auto"/>
          </w:divBdr>
        </w:div>
        <w:div w:id="604922816">
          <w:marLeft w:val="480"/>
          <w:marRight w:val="0"/>
          <w:marTop w:val="0"/>
          <w:marBottom w:val="0"/>
          <w:divBdr>
            <w:top w:val="none" w:sz="0" w:space="0" w:color="auto"/>
            <w:left w:val="none" w:sz="0" w:space="0" w:color="auto"/>
            <w:bottom w:val="none" w:sz="0" w:space="0" w:color="auto"/>
            <w:right w:val="none" w:sz="0" w:space="0" w:color="auto"/>
          </w:divBdr>
        </w:div>
        <w:div w:id="1698236803">
          <w:marLeft w:val="480"/>
          <w:marRight w:val="0"/>
          <w:marTop w:val="0"/>
          <w:marBottom w:val="0"/>
          <w:divBdr>
            <w:top w:val="none" w:sz="0" w:space="0" w:color="auto"/>
            <w:left w:val="none" w:sz="0" w:space="0" w:color="auto"/>
            <w:bottom w:val="none" w:sz="0" w:space="0" w:color="auto"/>
            <w:right w:val="none" w:sz="0" w:space="0" w:color="auto"/>
          </w:divBdr>
        </w:div>
        <w:div w:id="1730611035">
          <w:marLeft w:val="480"/>
          <w:marRight w:val="0"/>
          <w:marTop w:val="0"/>
          <w:marBottom w:val="0"/>
          <w:divBdr>
            <w:top w:val="none" w:sz="0" w:space="0" w:color="auto"/>
            <w:left w:val="none" w:sz="0" w:space="0" w:color="auto"/>
            <w:bottom w:val="none" w:sz="0" w:space="0" w:color="auto"/>
            <w:right w:val="none" w:sz="0" w:space="0" w:color="auto"/>
          </w:divBdr>
        </w:div>
        <w:div w:id="1217740709">
          <w:marLeft w:val="480"/>
          <w:marRight w:val="0"/>
          <w:marTop w:val="0"/>
          <w:marBottom w:val="0"/>
          <w:divBdr>
            <w:top w:val="none" w:sz="0" w:space="0" w:color="auto"/>
            <w:left w:val="none" w:sz="0" w:space="0" w:color="auto"/>
            <w:bottom w:val="none" w:sz="0" w:space="0" w:color="auto"/>
            <w:right w:val="none" w:sz="0" w:space="0" w:color="auto"/>
          </w:divBdr>
        </w:div>
        <w:div w:id="811753679">
          <w:marLeft w:val="480"/>
          <w:marRight w:val="0"/>
          <w:marTop w:val="0"/>
          <w:marBottom w:val="0"/>
          <w:divBdr>
            <w:top w:val="none" w:sz="0" w:space="0" w:color="auto"/>
            <w:left w:val="none" w:sz="0" w:space="0" w:color="auto"/>
            <w:bottom w:val="none" w:sz="0" w:space="0" w:color="auto"/>
            <w:right w:val="none" w:sz="0" w:space="0" w:color="auto"/>
          </w:divBdr>
        </w:div>
        <w:div w:id="2077629345">
          <w:marLeft w:val="480"/>
          <w:marRight w:val="0"/>
          <w:marTop w:val="0"/>
          <w:marBottom w:val="0"/>
          <w:divBdr>
            <w:top w:val="none" w:sz="0" w:space="0" w:color="auto"/>
            <w:left w:val="none" w:sz="0" w:space="0" w:color="auto"/>
            <w:bottom w:val="none" w:sz="0" w:space="0" w:color="auto"/>
            <w:right w:val="none" w:sz="0" w:space="0" w:color="auto"/>
          </w:divBdr>
        </w:div>
        <w:div w:id="2076851443">
          <w:marLeft w:val="480"/>
          <w:marRight w:val="0"/>
          <w:marTop w:val="0"/>
          <w:marBottom w:val="0"/>
          <w:divBdr>
            <w:top w:val="none" w:sz="0" w:space="0" w:color="auto"/>
            <w:left w:val="none" w:sz="0" w:space="0" w:color="auto"/>
            <w:bottom w:val="none" w:sz="0" w:space="0" w:color="auto"/>
            <w:right w:val="none" w:sz="0" w:space="0" w:color="auto"/>
          </w:divBdr>
        </w:div>
        <w:div w:id="1315139632">
          <w:marLeft w:val="480"/>
          <w:marRight w:val="0"/>
          <w:marTop w:val="0"/>
          <w:marBottom w:val="0"/>
          <w:divBdr>
            <w:top w:val="none" w:sz="0" w:space="0" w:color="auto"/>
            <w:left w:val="none" w:sz="0" w:space="0" w:color="auto"/>
            <w:bottom w:val="none" w:sz="0" w:space="0" w:color="auto"/>
            <w:right w:val="none" w:sz="0" w:space="0" w:color="auto"/>
          </w:divBdr>
        </w:div>
        <w:div w:id="2046640459">
          <w:marLeft w:val="480"/>
          <w:marRight w:val="0"/>
          <w:marTop w:val="0"/>
          <w:marBottom w:val="0"/>
          <w:divBdr>
            <w:top w:val="none" w:sz="0" w:space="0" w:color="auto"/>
            <w:left w:val="none" w:sz="0" w:space="0" w:color="auto"/>
            <w:bottom w:val="none" w:sz="0" w:space="0" w:color="auto"/>
            <w:right w:val="none" w:sz="0" w:space="0" w:color="auto"/>
          </w:divBdr>
        </w:div>
        <w:div w:id="7605982">
          <w:marLeft w:val="480"/>
          <w:marRight w:val="0"/>
          <w:marTop w:val="0"/>
          <w:marBottom w:val="0"/>
          <w:divBdr>
            <w:top w:val="none" w:sz="0" w:space="0" w:color="auto"/>
            <w:left w:val="none" w:sz="0" w:space="0" w:color="auto"/>
            <w:bottom w:val="none" w:sz="0" w:space="0" w:color="auto"/>
            <w:right w:val="none" w:sz="0" w:space="0" w:color="auto"/>
          </w:divBdr>
        </w:div>
        <w:div w:id="1733306807">
          <w:marLeft w:val="480"/>
          <w:marRight w:val="0"/>
          <w:marTop w:val="0"/>
          <w:marBottom w:val="0"/>
          <w:divBdr>
            <w:top w:val="none" w:sz="0" w:space="0" w:color="auto"/>
            <w:left w:val="none" w:sz="0" w:space="0" w:color="auto"/>
            <w:bottom w:val="none" w:sz="0" w:space="0" w:color="auto"/>
            <w:right w:val="none" w:sz="0" w:space="0" w:color="auto"/>
          </w:divBdr>
        </w:div>
        <w:div w:id="1667518120">
          <w:marLeft w:val="480"/>
          <w:marRight w:val="0"/>
          <w:marTop w:val="0"/>
          <w:marBottom w:val="0"/>
          <w:divBdr>
            <w:top w:val="none" w:sz="0" w:space="0" w:color="auto"/>
            <w:left w:val="none" w:sz="0" w:space="0" w:color="auto"/>
            <w:bottom w:val="none" w:sz="0" w:space="0" w:color="auto"/>
            <w:right w:val="none" w:sz="0" w:space="0" w:color="auto"/>
          </w:divBdr>
        </w:div>
        <w:div w:id="456415973">
          <w:marLeft w:val="480"/>
          <w:marRight w:val="0"/>
          <w:marTop w:val="0"/>
          <w:marBottom w:val="0"/>
          <w:divBdr>
            <w:top w:val="none" w:sz="0" w:space="0" w:color="auto"/>
            <w:left w:val="none" w:sz="0" w:space="0" w:color="auto"/>
            <w:bottom w:val="none" w:sz="0" w:space="0" w:color="auto"/>
            <w:right w:val="none" w:sz="0" w:space="0" w:color="auto"/>
          </w:divBdr>
        </w:div>
        <w:div w:id="564534369">
          <w:marLeft w:val="480"/>
          <w:marRight w:val="0"/>
          <w:marTop w:val="0"/>
          <w:marBottom w:val="0"/>
          <w:divBdr>
            <w:top w:val="none" w:sz="0" w:space="0" w:color="auto"/>
            <w:left w:val="none" w:sz="0" w:space="0" w:color="auto"/>
            <w:bottom w:val="none" w:sz="0" w:space="0" w:color="auto"/>
            <w:right w:val="none" w:sz="0" w:space="0" w:color="auto"/>
          </w:divBdr>
        </w:div>
        <w:div w:id="1217813863">
          <w:marLeft w:val="480"/>
          <w:marRight w:val="0"/>
          <w:marTop w:val="0"/>
          <w:marBottom w:val="0"/>
          <w:divBdr>
            <w:top w:val="none" w:sz="0" w:space="0" w:color="auto"/>
            <w:left w:val="none" w:sz="0" w:space="0" w:color="auto"/>
            <w:bottom w:val="none" w:sz="0" w:space="0" w:color="auto"/>
            <w:right w:val="none" w:sz="0" w:space="0" w:color="auto"/>
          </w:divBdr>
        </w:div>
        <w:div w:id="1701008735">
          <w:marLeft w:val="480"/>
          <w:marRight w:val="0"/>
          <w:marTop w:val="0"/>
          <w:marBottom w:val="0"/>
          <w:divBdr>
            <w:top w:val="none" w:sz="0" w:space="0" w:color="auto"/>
            <w:left w:val="none" w:sz="0" w:space="0" w:color="auto"/>
            <w:bottom w:val="none" w:sz="0" w:space="0" w:color="auto"/>
            <w:right w:val="none" w:sz="0" w:space="0" w:color="auto"/>
          </w:divBdr>
        </w:div>
        <w:div w:id="1294336103">
          <w:marLeft w:val="480"/>
          <w:marRight w:val="0"/>
          <w:marTop w:val="0"/>
          <w:marBottom w:val="0"/>
          <w:divBdr>
            <w:top w:val="none" w:sz="0" w:space="0" w:color="auto"/>
            <w:left w:val="none" w:sz="0" w:space="0" w:color="auto"/>
            <w:bottom w:val="none" w:sz="0" w:space="0" w:color="auto"/>
            <w:right w:val="none" w:sz="0" w:space="0" w:color="auto"/>
          </w:divBdr>
        </w:div>
        <w:div w:id="1749378949">
          <w:marLeft w:val="480"/>
          <w:marRight w:val="0"/>
          <w:marTop w:val="0"/>
          <w:marBottom w:val="0"/>
          <w:divBdr>
            <w:top w:val="none" w:sz="0" w:space="0" w:color="auto"/>
            <w:left w:val="none" w:sz="0" w:space="0" w:color="auto"/>
            <w:bottom w:val="none" w:sz="0" w:space="0" w:color="auto"/>
            <w:right w:val="none" w:sz="0" w:space="0" w:color="auto"/>
          </w:divBdr>
        </w:div>
        <w:div w:id="148596718">
          <w:marLeft w:val="480"/>
          <w:marRight w:val="0"/>
          <w:marTop w:val="0"/>
          <w:marBottom w:val="0"/>
          <w:divBdr>
            <w:top w:val="none" w:sz="0" w:space="0" w:color="auto"/>
            <w:left w:val="none" w:sz="0" w:space="0" w:color="auto"/>
            <w:bottom w:val="none" w:sz="0" w:space="0" w:color="auto"/>
            <w:right w:val="none" w:sz="0" w:space="0" w:color="auto"/>
          </w:divBdr>
        </w:div>
        <w:div w:id="1150555950">
          <w:marLeft w:val="480"/>
          <w:marRight w:val="0"/>
          <w:marTop w:val="0"/>
          <w:marBottom w:val="0"/>
          <w:divBdr>
            <w:top w:val="none" w:sz="0" w:space="0" w:color="auto"/>
            <w:left w:val="none" w:sz="0" w:space="0" w:color="auto"/>
            <w:bottom w:val="none" w:sz="0" w:space="0" w:color="auto"/>
            <w:right w:val="none" w:sz="0" w:space="0" w:color="auto"/>
          </w:divBdr>
        </w:div>
        <w:div w:id="1113288816">
          <w:marLeft w:val="480"/>
          <w:marRight w:val="0"/>
          <w:marTop w:val="0"/>
          <w:marBottom w:val="0"/>
          <w:divBdr>
            <w:top w:val="none" w:sz="0" w:space="0" w:color="auto"/>
            <w:left w:val="none" w:sz="0" w:space="0" w:color="auto"/>
            <w:bottom w:val="none" w:sz="0" w:space="0" w:color="auto"/>
            <w:right w:val="none" w:sz="0" w:space="0" w:color="auto"/>
          </w:divBdr>
        </w:div>
        <w:div w:id="474222540">
          <w:marLeft w:val="480"/>
          <w:marRight w:val="0"/>
          <w:marTop w:val="0"/>
          <w:marBottom w:val="0"/>
          <w:divBdr>
            <w:top w:val="none" w:sz="0" w:space="0" w:color="auto"/>
            <w:left w:val="none" w:sz="0" w:space="0" w:color="auto"/>
            <w:bottom w:val="none" w:sz="0" w:space="0" w:color="auto"/>
            <w:right w:val="none" w:sz="0" w:space="0" w:color="auto"/>
          </w:divBdr>
        </w:div>
        <w:div w:id="255333355">
          <w:marLeft w:val="480"/>
          <w:marRight w:val="0"/>
          <w:marTop w:val="0"/>
          <w:marBottom w:val="0"/>
          <w:divBdr>
            <w:top w:val="none" w:sz="0" w:space="0" w:color="auto"/>
            <w:left w:val="none" w:sz="0" w:space="0" w:color="auto"/>
            <w:bottom w:val="none" w:sz="0" w:space="0" w:color="auto"/>
            <w:right w:val="none" w:sz="0" w:space="0" w:color="auto"/>
          </w:divBdr>
        </w:div>
        <w:div w:id="558787855">
          <w:marLeft w:val="480"/>
          <w:marRight w:val="0"/>
          <w:marTop w:val="0"/>
          <w:marBottom w:val="0"/>
          <w:divBdr>
            <w:top w:val="none" w:sz="0" w:space="0" w:color="auto"/>
            <w:left w:val="none" w:sz="0" w:space="0" w:color="auto"/>
            <w:bottom w:val="none" w:sz="0" w:space="0" w:color="auto"/>
            <w:right w:val="none" w:sz="0" w:space="0" w:color="auto"/>
          </w:divBdr>
        </w:div>
        <w:div w:id="197665062">
          <w:marLeft w:val="480"/>
          <w:marRight w:val="0"/>
          <w:marTop w:val="0"/>
          <w:marBottom w:val="0"/>
          <w:divBdr>
            <w:top w:val="none" w:sz="0" w:space="0" w:color="auto"/>
            <w:left w:val="none" w:sz="0" w:space="0" w:color="auto"/>
            <w:bottom w:val="none" w:sz="0" w:space="0" w:color="auto"/>
            <w:right w:val="none" w:sz="0" w:space="0" w:color="auto"/>
          </w:divBdr>
        </w:div>
        <w:div w:id="789784100">
          <w:marLeft w:val="480"/>
          <w:marRight w:val="0"/>
          <w:marTop w:val="0"/>
          <w:marBottom w:val="0"/>
          <w:divBdr>
            <w:top w:val="none" w:sz="0" w:space="0" w:color="auto"/>
            <w:left w:val="none" w:sz="0" w:space="0" w:color="auto"/>
            <w:bottom w:val="none" w:sz="0" w:space="0" w:color="auto"/>
            <w:right w:val="none" w:sz="0" w:space="0" w:color="auto"/>
          </w:divBdr>
        </w:div>
        <w:div w:id="1477145926">
          <w:marLeft w:val="480"/>
          <w:marRight w:val="0"/>
          <w:marTop w:val="0"/>
          <w:marBottom w:val="0"/>
          <w:divBdr>
            <w:top w:val="none" w:sz="0" w:space="0" w:color="auto"/>
            <w:left w:val="none" w:sz="0" w:space="0" w:color="auto"/>
            <w:bottom w:val="none" w:sz="0" w:space="0" w:color="auto"/>
            <w:right w:val="none" w:sz="0" w:space="0" w:color="auto"/>
          </w:divBdr>
        </w:div>
        <w:div w:id="879316630">
          <w:marLeft w:val="480"/>
          <w:marRight w:val="0"/>
          <w:marTop w:val="0"/>
          <w:marBottom w:val="0"/>
          <w:divBdr>
            <w:top w:val="none" w:sz="0" w:space="0" w:color="auto"/>
            <w:left w:val="none" w:sz="0" w:space="0" w:color="auto"/>
            <w:bottom w:val="none" w:sz="0" w:space="0" w:color="auto"/>
            <w:right w:val="none" w:sz="0" w:space="0" w:color="auto"/>
          </w:divBdr>
        </w:div>
        <w:div w:id="1710490613">
          <w:marLeft w:val="480"/>
          <w:marRight w:val="0"/>
          <w:marTop w:val="0"/>
          <w:marBottom w:val="0"/>
          <w:divBdr>
            <w:top w:val="none" w:sz="0" w:space="0" w:color="auto"/>
            <w:left w:val="none" w:sz="0" w:space="0" w:color="auto"/>
            <w:bottom w:val="none" w:sz="0" w:space="0" w:color="auto"/>
            <w:right w:val="none" w:sz="0" w:space="0" w:color="auto"/>
          </w:divBdr>
        </w:div>
        <w:div w:id="1357460030">
          <w:marLeft w:val="480"/>
          <w:marRight w:val="0"/>
          <w:marTop w:val="0"/>
          <w:marBottom w:val="0"/>
          <w:divBdr>
            <w:top w:val="none" w:sz="0" w:space="0" w:color="auto"/>
            <w:left w:val="none" w:sz="0" w:space="0" w:color="auto"/>
            <w:bottom w:val="none" w:sz="0" w:space="0" w:color="auto"/>
            <w:right w:val="none" w:sz="0" w:space="0" w:color="auto"/>
          </w:divBdr>
        </w:div>
        <w:div w:id="313142824">
          <w:marLeft w:val="480"/>
          <w:marRight w:val="0"/>
          <w:marTop w:val="0"/>
          <w:marBottom w:val="0"/>
          <w:divBdr>
            <w:top w:val="none" w:sz="0" w:space="0" w:color="auto"/>
            <w:left w:val="none" w:sz="0" w:space="0" w:color="auto"/>
            <w:bottom w:val="none" w:sz="0" w:space="0" w:color="auto"/>
            <w:right w:val="none" w:sz="0" w:space="0" w:color="auto"/>
          </w:divBdr>
        </w:div>
        <w:div w:id="1196845033">
          <w:marLeft w:val="480"/>
          <w:marRight w:val="0"/>
          <w:marTop w:val="0"/>
          <w:marBottom w:val="0"/>
          <w:divBdr>
            <w:top w:val="none" w:sz="0" w:space="0" w:color="auto"/>
            <w:left w:val="none" w:sz="0" w:space="0" w:color="auto"/>
            <w:bottom w:val="none" w:sz="0" w:space="0" w:color="auto"/>
            <w:right w:val="none" w:sz="0" w:space="0" w:color="auto"/>
          </w:divBdr>
        </w:div>
        <w:div w:id="184953227">
          <w:marLeft w:val="480"/>
          <w:marRight w:val="0"/>
          <w:marTop w:val="0"/>
          <w:marBottom w:val="0"/>
          <w:divBdr>
            <w:top w:val="none" w:sz="0" w:space="0" w:color="auto"/>
            <w:left w:val="none" w:sz="0" w:space="0" w:color="auto"/>
            <w:bottom w:val="none" w:sz="0" w:space="0" w:color="auto"/>
            <w:right w:val="none" w:sz="0" w:space="0" w:color="auto"/>
          </w:divBdr>
        </w:div>
        <w:div w:id="1528325861">
          <w:marLeft w:val="480"/>
          <w:marRight w:val="0"/>
          <w:marTop w:val="0"/>
          <w:marBottom w:val="0"/>
          <w:divBdr>
            <w:top w:val="none" w:sz="0" w:space="0" w:color="auto"/>
            <w:left w:val="none" w:sz="0" w:space="0" w:color="auto"/>
            <w:bottom w:val="none" w:sz="0" w:space="0" w:color="auto"/>
            <w:right w:val="none" w:sz="0" w:space="0" w:color="auto"/>
          </w:divBdr>
        </w:div>
        <w:div w:id="285897013">
          <w:marLeft w:val="480"/>
          <w:marRight w:val="0"/>
          <w:marTop w:val="0"/>
          <w:marBottom w:val="0"/>
          <w:divBdr>
            <w:top w:val="none" w:sz="0" w:space="0" w:color="auto"/>
            <w:left w:val="none" w:sz="0" w:space="0" w:color="auto"/>
            <w:bottom w:val="none" w:sz="0" w:space="0" w:color="auto"/>
            <w:right w:val="none" w:sz="0" w:space="0" w:color="auto"/>
          </w:divBdr>
        </w:div>
        <w:div w:id="399446596">
          <w:marLeft w:val="480"/>
          <w:marRight w:val="0"/>
          <w:marTop w:val="0"/>
          <w:marBottom w:val="0"/>
          <w:divBdr>
            <w:top w:val="none" w:sz="0" w:space="0" w:color="auto"/>
            <w:left w:val="none" w:sz="0" w:space="0" w:color="auto"/>
            <w:bottom w:val="none" w:sz="0" w:space="0" w:color="auto"/>
            <w:right w:val="none" w:sz="0" w:space="0" w:color="auto"/>
          </w:divBdr>
        </w:div>
        <w:div w:id="1122456924">
          <w:marLeft w:val="480"/>
          <w:marRight w:val="0"/>
          <w:marTop w:val="0"/>
          <w:marBottom w:val="0"/>
          <w:divBdr>
            <w:top w:val="none" w:sz="0" w:space="0" w:color="auto"/>
            <w:left w:val="none" w:sz="0" w:space="0" w:color="auto"/>
            <w:bottom w:val="none" w:sz="0" w:space="0" w:color="auto"/>
            <w:right w:val="none" w:sz="0" w:space="0" w:color="auto"/>
          </w:divBdr>
        </w:div>
        <w:div w:id="1386875202">
          <w:marLeft w:val="480"/>
          <w:marRight w:val="0"/>
          <w:marTop w:val="0"/>
          <w:marBottom w:val="0"/>
          <w:divBdr>
            <w:top w:val="none" w:sz="0" w:space="0" w:color="auto"/>
            <w:left w:val="none" w:sz="0" w:space="0" w:color="auto"/>
            <w:bottom w:val="none" w:sz="0" w:space="0" w:color="auto"/>
            <w:right w:val="none" w:sz="0" w:space="0" w:color="auto"/>
          </w:divBdr>
        </w:div>
        <w:div w:id="749930410">
          <w:marLeft w:val="480"/>
          <w:marRight w:val="0"/>
          <w:marTop w:val="0"/>
          <w:marBottom w:val="0"/>
          <w:divBdr>
            <w:top w:val="none" w:sz="0" w:space="0" w:color="auto"/>
            <w:left w:val="none" w:sz="0" w:space="0" w:color="auto"/>
            <w:bottom w:val="none" w:sz="0" w:space="0" w:color="auto"/>
            <w:right w:val="none" w:sz="0" w:space="0" w:color="auto"/>
          </w:divBdr>
        </w:div>
        <w:div w:id="566308314">
          <w:marLeft w:val="480"/>
          <w:marRight w:val="0"/>
          <w:marTop w:val="0"/>
          <w:marBottom w:val="0"/>
          <w:divBdr>
            <w:top w:val="none" w:sz="0" w:space="0" w:color="auto"/>
            <w:left w:val="none" w:sz="0" w:space="0" w:color="auto"/>
            <w:bottom w:val="none" w:sz="0" w:space="0" w:color="auto"/>
            <w:right w:val="none" w:sz="0" w:space="0" w:color="auto"/>
          </w:divBdr>
        </w:div>
        <w:div w:id="567110259">
          <w:marLeft w:val="480"/>
          <w:marRight w:val="0"/>
          <w:marTop w:val="0"/>
          <w:marBottom w:val="0"/>
          <w:divBdr>
            <w:top w:val="none" w:sz="0" w:space="0" w:color="auto"/>
            <w:left w:val="none" w:sz="0" w:space="0" w:color="auto"/>
            <w:bottom w:val="none" w:sz="0" w:space="0" w:color="auto"/>
            <w:right w:val="none" w:sz="0" w:space="0" w:color="auto"/>
          </w:divBdr>
        </w:div>
        <w:div w:id="1664315081">
          <w:marLeft w:val="480"/>
          <w:marRight w:val="0"/>
          <w:marTop w:val="0"/>
          <w:marBottom w:val="0"/>
          <w:divBdr>
            <w:top w:val="none" w:sz="0" w:space="0" w:color="auto"/>
            <w:left w:val="none" w:sz="0" w:space="0" w:color="auto"/>
            <w:bottom w:val="none" w:sz="0" w:space="0" w:color="auto"/>
            <w:right w:val="none" w:sz="0" w:space="0" w:color="auto"/>
          </w:divBdr>
        </w:div>
        <w:div w:id="768816121">
          <w:marLeft w:val="480"/>
          <w:marRight w:val="0"/>
          <w:marTop w:val="0"/>
          <w:marBottom w:val="0"/>
          <w:divBdr>
            <w:top w:val="none" w:sz="0" w:space="0" w:color="auto"/>
            <w:left w:val="none" w:sz="0" w:space="0" w:color="auto"/>
            <w:bottom w:val="none" w:sz="0" w:space="0" w:color="auto"/>
            <w:right w:val="none" w:sz="0" w:space="0" w:color="auto"/>
          </w:divBdr>
        </w:div>
        <w:div w:id="1720930552">
          <w:marLeft w:val="480"/>
          <w:marRight w:val="0"/>
          <w:marTop w:val="0"/>
          <w:marBottom w:val="0"/>
          <w:divBdr>
            <w:top w:val="none" w:sz="0" w:space="0" w:color="auto"/>
            <w:left w:val="none" w:sz="0" w:space="0" w:color="auto"/>
            <w:bottom w:val="none" w:sz="0" w:space="0" w:color="auto"/>
            <w:right w:val="none" w:sz="0" w:space="0" w:color="auto"/>
          </w:divBdr>
        </w:div>
        <w:div w:id="1229414181">
          <w:marLeft w:val="480"/>
          <w:marRight w:val="0"/>
          <w:marTop w:val="0"/>
          <w:marBottom w:val="0"/>
          <w:divBdr>
            <w:top w:val="none" w:sz="0" w:space="0" w:color="auto"/>
            <w:left w:val="none" w:sz="0" w:space="0" w:color="auto"/>
            <w:bottom w:val="none" w:sz="0" w:space="0" w:color="auto"/>
            <w:right w:val="none" w:sz="0" w:space="0" w:color="auto"/>
          </w:divBdr>
        </w:div>
        <w:div w:id="910651951">
          <w:marLeft w:val="480"/>
          <w:marRight w:val="0"/>
          <w:marTop w:val="0"/>
          <w:marBottom w:val="0"/>
          <w:divBdr>
            <w:top w:val="none" w:sz="0" w:space="0" w:color="auto"/>
            <w:left w:val="none" w:sz="0" w:space="0" w:color="auto"/>
            <w:bottom w:val="none" w:sz="0" w:space="0" w:color="auto"/>
            <w:right w:val="none" w:sz="0" w:space="0" w:color="auto"/>
          </w:divBdr>
        </w:div>
        <w:div w:id="653487893">
          <w:marLeft w:val="480"/>
          <w:marRight w:val="0"/>
          <w:marTop w:val="0"/>
          <w:marBottom w:val="0"/>
          <w:divBdr>
            <w:top w:val="none" w:sz="0" w:space="0" w:color="auto"/>
            <w:left w:val="none" w:sz="0" w:space="0" w:color="auto"/>
            <w:bottom w:val="none" w:sz="0" w:space="0" w:color="auto"/>
            <w:right w:val="none" w:sz="0" w:space="0" w:color="auto"/>
          </w:divBdr>
        </w:div>
        <w:div w:id="490103178">
          <w:marLeft w:val="480"/>
          <w:marRight w:val="0"/>
          <w:marTop w:val="0"/>
          <w:marBottom w:val="0"/>
          <w:divBdr>
            <w:top w:val="none" w:sz="0" w:space="0" w:color="auto"/>
            <w:left w:val="none" w:sz="0" w:space="0" w:color="auto"/>
            <w:bottom w:val="none" w:sz="0" w:space="0" w:color="auto"/>
            <w:right w:val="none" w:sz="0" w:space="0" w:color="auto"/>
          </w:divBdr>
        </w:div>
        <w:div w:id="171992025">
          <w:marLeft w:val="480"/>
          <w:marRight w:val="0"/>
          <w:marTop w:val="0"/>
          <w:marBottom w:val="0"/>
          <w:divBdr>
            <w:top w:val="none" w:sz="0" w:space="0" w:color="auto"/>
            <w:left w:val="none" w:sz="0" w:space="0" w:color="auto"/>
            <w:bottom w:val="none" w:sz="0" w:space="0" w:color="auto"/>
            <w:right w:val="none" w:sz="0" w:space="0" w:color="auto"/>
          </w:divBdr>
        </w:div>
        <w:div w:id="562299754">
          <w:marLeft w:val="480"/>
          <w:marRight w:val="0"/>
          <w:marTop w:val="0"/>
          <w:marBottom w:val="0"/>
          <w:divBdr>
            <w:top w:val="none" w:sz="0" w:space="0" w:color="auto"/>
            <w:left w:val="none" w:sz="0" w:space="0" w:color="auto"/>
            <w:bottom w:val="none" w:sz="0" w:space="0" w:color="auto"/>
            <w:right w:val="none" w:sz="0" w:space="0" w:color="auto"/>
          </w:divBdr>
        </w:div>
        <w:div w:id="174660751">
          <w:marLeft w:val="480"/>
          <w:marRight w:val="0"/>
          <w:marTop w:val="0"/>
          <w:marBottom w:val="0"/>
          <w:divBdr>
            <w:top w:val="none" w:sz="0" w:space="0" w:color="auto"/>
            <w:left w:val="none" w:sz="0" w:space="0" w:color="auto"/>
            <w:bottom w:val="none" w:sz="0" w:space="0" w:color="auto"/>
            <w:right w:val="none" w:sz="0" w:space="0" w:color="auto"/>
          </w:divBdr>
        </w:div>
        <w:div w:id="749280360">
          <w:marLeft w:val="480"/>
          <w:marRight w:val="0"/>
          <w:marTop w:val="0"/>
          <w:marBottom w:val="0"/>
          <w:divBdr>
            <w:top w:val="none" w:sz="0" w:space="0" w:color="auto"/>
            <w:left w:val="none" w:sz="0" w:space="0" w:color="auto"/>
            <w:bottom w:val="none" w:sz="0" w:space="0" w:color="auto"/>
            <w:right w:val="none" w:sz="0" w:space="0" w:color="auto"/>
          </w:divBdr>
        </w:div>
        <w:div w:id="1390151285">
          <w:marLeft w:val="480"/>
          <w:marRight w:val="0"/>
          <w:marTop w:val="0"/>
          <w:marBottom w:val="0"/>
          <w:divBdr>
            <w:top w:val="none" w:sz="0" w:space="0" w:color="auto"/>
            <w:left w:val="none" w:sz="0" w:space="0" w:color="auto"/>
            <w:bottom w:val="none" w:sz="0" w:space="0" w:color="auto"/>
            <w:right w:val="none" w:sz="0" w:space="0" w:color="auto"/>
          </w:divBdr>
        </w:div>
        <w:div w:id="941915144">
          <w:marLeft w:val="480"/>
          <w:marRight w:val="0"/>
          <w:marTop w:val="0"/>
          <w:marBottom w:val="0"/>
          <w:divBdr>
            <w:top w:val="none" w:sz="0" w:space="0" w:color="auto"/>
            <w:left w:val="none" w:sz="0" w:space="0" w:color="auto"/>
            <w:bottom w:val="none" w:sz="0" w:space="0" w:color="auto"/>
            <w:right w:val="none" w:sz="0" w:space="0" w:color="auto"/>
          </w:divBdr>
        </w:div>
        <w:div w:id="1636644991">
          <w:marLeft w:val="480"/>
          <w:marRight w:val="0"/>
          <w:marTop w:val="0"/>
          <w:marBottom w:val="0"/>
          <w:divBdr>
            <w:top w:val="none" w:sz="0" w:space="0" w:color="auto"/>
            <w:left w:val="none" w:sz="0" w:space="0" w:color="auto"/>
            <w:bottom w:val="none" w:sz="0" w:space="0" w:color="auto"/>
            <w:right w:val="none" w:sz="0" w:space="0" w:color="auto"/>
          </w:divBdr>
        </w:div>
        <w:div w:id="2104689661">
          <w:marLeft w:val="480"/>
          <w:marRight w:val="0"/>
          <w:marTop w:val="0"/>
          <w:marBottom w:val="0"/>
          <w:divBdr>
            <w:top w:val="none" w:sz="0" w:space="0" w:color="auto"/>
            <w:left w:val="none" w:sz="0" w:space="0" w:color="auto"/>
            <w:bottom w:val="none" w:sz="0" w:space="0" w:color="auto"/>
            <w:right w:val="none" w:sz="0" w:space="0" w:color="auto"/>
          </w:divBdr>
        </w:div>
        <w:div w:id="31536468">
          <w:marLeft w:val="480"/>
          <w:marRight w:val="0"/>
          <w:marTop w:val="0"/>
          <w:marBottom w:val="0"/>
          <w:divBdr>
            <w:top w:val="none" w:sz="0" w:space="0" w:color="auto"/>
            <w:left w:val="none" w:sz="0" w:space="0" w:color="auto"/>
            <w:bottom w:val="none" w:sz="0" w:space="0" w:color="auto"/>
            <w:right w:val="none" w:sz="0" w:space="0" w:color="auto"/>
          </w:divBdr>
        </w:div>
        <w:div w:id="1654601863">
          <w:marLeft w:val="480"/>
          <w:marRight w:val="0"/>
          <w:marTop w:val="0"/>
          <w:marBottom w:val="0"/>
          <w:divBdr>
            <w:top w:val="none" w:sz="0" w:space="0" w:color="auto"/>
            <w:left w:val="none" w:sz="0" w:space="0" w:color="auto"/>
            <w:bottom w:val="none" w:sz="0" w:space="0" w:color="auto"/>
            <w:right w:val="none" w:sz="0" w:space="0" w:color="auto"/>
          </w:divBdr>
        </w:div>
        <w:div w:id="495850711">
          <w:marLeft w:val="480"/>
          <w:marRight w:val="0"/>
          <w:marTop w:val="0"/>
          <w:marBottom w:val="0"/>
          <w:divBdr>
            <w:top w:val="none" w:sz="0" w:space="0" w:color="auto"/>
            <w:left w:val="none" w:sz="0" w:space="0" w:color="auto"/>
            <w:bottom w:val="none" w:sz="0" w:space="0" w:color="auto"/>
            <w:right w:val="none" w:sz="0" w:space="0" w:color="auto"/>
          </w:divBdr>
        </w:div>
        <w:div w:id="387413139">
          <w:marLeft w:val="480"/>
          <w:marRight w:val="0"/>
          <w:marTop w:val="0"/>
          <w:marBottom w:val="0"/>
          <w:divBdr>
            <w:top w:val="none" w:sz="0" w:space="0" w:color="auto"/>
            <w:left w:val="none" w:sz="0" w:space="0" w:color="auto"/>
            <w:bottom w:val="none" w:sz="0" w:space="0" w:color="auto"/>
            <w:right w:val="none" w:sz="0" w:space="0" w:color="auto"/>
          </w:divBdr>
        </w:div>
        <w:div w:id="1524517388">
          <w:marLeft w:val="480"/>
          <w:marRight w:val="0"/>
          <w:marTop w:val="0"/>
          <w:marBottom w:val="0"/>
          <w:divBdr>
            <w:top w:val="none" w:sz="0" w:space="0" w:color="auto"/>
            <w:left w:val="none" w:sz="0" w:space="0" w:color="auto"/>
            <w:bottom w:val="none" w:sz="0" w:space="0" w:color="auto"/>
            <w:right w:val="none" w:sz="0" w:space="0" w:color="auto"/>
          </w:divBdr>
        </w:div>
        <w:div w:id="1167985499">
          <w:marLeft w:val="480"/>
          <w:marRight w:val="0"/>
          <w:marTop w:val="0"/>
          <w:marBottom w:val="0"/>
          <w:divBdr>
            <w:top w:val="none" w:sz="0" w:space="0" w:color="auto"/>
            <w:left w:val="none" w:sz="0" w:space="0" w:color="auto"/>
            <w:bottom w:val="none" w:sz="0" w:space="0" w:color="auto"/>
            <w:right w:val="none" w:sz="0" w:space="0" w:color="auto"/>
          </w:divBdr>
        </w:div>
        <w:div w:id="982737146">
          <w:marLeft w:val="480"/>
          <w:marRight w:val="0"/>
          <w:marTop w:val="0"/>
          <w:marBottom w:val="0"/>
          <w:divBdr>
            <w:top w:val="none" w:sz="0" w:space="0" w:color="auto"/>
            <w:left w:val="none" w:sz="0" w:space="0" w:color="auto"/>
            <w:bottom w:val="none" w:sz="0" w:space="0" w:color="auto"/>
            <w:right w:val="none" w:sz="0" w:space="0" w:color="auto"/>
          </w:divBdr>
        </w:div>
        <w:div w:id="2010591894">
          <w:marLeft w:val="480"/>
          <w:marRight w:val="0"/>
          <w:marTop w:val="0"/>
          <w:marBottom w:val="0"/>
          <w:divBdr>
            <w:top w:val="none" w:sz="0" w:space="0" w:color="auto"/>
            <w:left w:val="none" w:sz="0" w:space="0" w:color="auto"/>
            <w:bottom w:val="none" w:sz="0" w:space="0" w:color="auto"/>
            <w:right w:val="none" w:sz="0" w:space="0" w:color="auto"/>
          </w:divBdr>
        </w:div>
        <w:div w:id="923220517">
          <w:marLeft w:val="480"/>
          <w:marRight w:val="0"/>
          <w:marTop w:val="0"/>
          <w:marBottom w:val="0"/>
          <w:divBdr>
            <w:top w:val="none" w:sz="0" w:space="0" w:color="auto"/>
            <w:left w:val="none" w:sz="0" w:space="0" w:color="auto"/>
            <w:bottom w:val="none" w:sz="0" w:space="0" w:color="auto"/>
            <w:right w:val="none" w:sz="0" w:space="0" w:color="auto"/>
          </w:divBdr>
        </w:div>
        <w:div w:id="930432319">
          <w:marLeft w:val="480"/>
          <w:marRight w:val="0"/>
          <w:marTop w:val="0"/>
          <w:marBottom w:val="0"/>
          <w:divBdr>
            <w:top w:val="none" w:sz="0" w:space="0" w:color="auto"/>
            <w:left w:val="none" w:sz="0" w:space="0" w:color="auto"/>
            <w:bottom w:val="none" w:sz="0" w:space="0" w:color="auto"/>
            <w:right w:val="none" w:sz="0" w:space="0" w:color="auto"/>
          </w:divBdr>
        </w:div>
        <w:div w:id="331638696">
          <w:marLeft w:val="480"/>
          <w:marRight w:val="0"/>
          <w:marTop w:val="0"/>
          <w:marBottom w:val="0"/>
          <w:divBdr>
            <w:top w:val="none" w:sz="0" w:space="0" w:color="auto"/>
            <w:left w:val="none" w:sz="0" w:space="0" w:color="auto"/>
            <w:bottom w:val="none" w:sz="0" w:space="0" w:color="auto"/>
            <w:right w:val="none" w:sz="0" w:space="0" w:color="auto"/>
          </w:divBdr>
        </w:div>
        <w:div w:id="993264536">
          <w:marLeft w:val="480"/>
          <w:marRight w:val="0"/>
          <w:marTop w:val="0"/>
          <w:marBottom w:val="0"/>
          <w:divBdr>
            <w:top w:val="none" w:sz="0" w:space="0" w:color="auto"/>
            <w:left w:val="none" w:sz="0" w:space="0" w:color="auto"/>
            <w:bottom w:val="none" w:sz="0" w:space="0" w:color="auto"/>
            <w:right w:val="none" w:sz="0" w:space="0" w:color="auto"/>
          </w:divBdr>
        </w:div>
        <w:div w:id="1500193652">
          <w:marLeft w:val="480"/>
          <w:marRight w:val="0"/>
          <w:marTop w:val="0"/>
          <w:marBottom w:val="0"/>
          <w:divBdr>
            <w:top w:val="none" w:sz="0" w:space="0" w:color="auto"/>
            <w:left w:val="none" w:sz="0" w:space="0" w:color="auto"/>
            <w:bottom w:val="none" w:sz="0" w:space="0" w:color="auto"/>
            <w:right w:val="none" w:sz="0" w:space="0" w:color="auto"/>
          </w:divBdr>
        </w:div>
        <w:div w:id="1014070190">
          <w:marLeft w:val="480"/>
          <w:marRight w:val="0"/>
          <w:marTop w:val="0"/>
          <w:marBottom w:val="0"/>
          <w:divBdr>
            <w:top w:val="none" w:sz="0" w:space="0" w:color="auto"/>
            <w:left w:val="none" w:sz="0" w:space="0" w:color="auto"/>
            <w:bottom w:val="none" w:sz="0" w:space="0" w:color="auto"/>
            <w:right w:val="none" w:sz="0" w:space="0" w:color="auto"/>
          </w:divBdr>
        </w:div>
        <w:div w:id="1641885230">
          <w:marLeft w:val="480"/>
          <w:marRight w:val="0"/>
          <w:marTop w:val="0"/>
          <w:marBottom w:val="0"/>
          <w:divBdr>
            <w:top w:val="none" w:sz="0" w:space="0" w:color="auto"/>
            <w:left w:val="none" w:sz="0" w:space="0" w:color="auto"/>
            <w:bottom w:val="none" w:sz="0" w:space="0" w:color="auto"/>
            <w:right w:val="none" w:sz="0" w:space="0" w:color="auto"/>
          </w:divBdr>
        </w:div>
        <w:div w:id="984435776">
          <w:marLeft w:val="480"/>
          <w:marRight w:val="0"/>
          <w:marTop w:val="0"/>
          <w:marBottom w:val="0"/>
          <w:divBdr>
            <w:top w:val="none" w:sz="0" w:space="0" w:color="auto"/>
            <w:left w:val="none" w:sz="0" w:space="0" w:color="auto"/>
            <w:bottom w:val="none" w:sz="0" w:space="0" w:color="auto"/>
            <w:right w:val="none" w:sz="0" w:space="0" w:color="auto"/>
          </w:divBdr>
        </w:div>
        <w:div w:id="1584145013">
          <w:marLeft w:val="480"/>
          <w:marRight w:val="0"/>
          <w:marTop w:val="0"/>
          <w:marBottom w:val="0"/>
          <w:divBdr>
            <w:top w:val="none" w:sz="0" w:space="0" w:color="auto"/>
            <w:left w:val="none" w:sz="0" w:space="0" w:color="auto"/>
            <w:bottom w:val="none" w:sz="0" w:space="0" w:color="auto"/>
            <w:right w:val="none" w:sz="0" w:space="0" w:color="auto"/>
          </w:divBdr>
        </w:div>
        <w:div w:id="1654603305">
          <w:marLeft w:val="480"/>
          <w:marRight w:val="0"/>
          <w:marTop w:val="0"/>
          <w:marBottom w:val="0"/>
          <w:divBdr>
            <w:top w:val="none" w:sz="0" w:space="0" w:color="auto"/>
            <w:left w:val="none" w:sz="0" w:space="0" w:color="auto"/>
            <w:bottom w:val="none" w:sz="0" w:space="0" w:color="auto"/>
            <w:right w:val="none" w:sz="0" w:space="0" w:color="auto"/>
          </w:divBdr>
        </w:div>
        <w:div w:id="1061098791">
          <w:marLeft w:val="480"/>
          <w:marRight w:val="0"/>
          <w:marTop w:val="0"/>
          <w:marBottom w:val="0"/>
          <w:divBdr>
            <w:top w:val="none" w:sz="0" w:space="0" w:color="auto"/>
            <w:left w:val="none" w:sz="0" w:space="0" w:color="auto"/>
            <w:bottom w:val="none" w:sz="0" w:space="0" w:color="auto"/>
            <w:right w:val="none" w:sz="0" w:space="0" w:color="auto"/>
          </w:divBdr>
        </w:div>
        <w:div w:id="82147532">
          <w:marLeft w:val="480"/>
          <w:marRight w:val="0"/>
          <w:marTop w:val="0"/>
          <w:marBottom w:val="0"/>
          <w:divBdr>
            <w:top w:val="none" w:sz="0" w:space="0" w:color="auto"/>
            <w:left w:val="none" w:sz="0" w:space="0" w:color="auto"/>
            <w:bottom w:val="none" w:sz="0" w:space="0" w:color="auto"/>
            <w:right w:val="none" w:sz="0" w:space="0" w:color="auto"/>
          </w:divBdr>
        </w:div>
        <w:div w:id="1136332256">
          <w:marLeft w:val="480"/>
          <w:marRight w:val="0"/>
          <w:marTop w:val="0"/>
          <w:marBottom w:val="0"/>
          <w:divBdr>
            <w:top w:val="none" w:sz="0" w:space="0" w:color="auto"/>
            <w:left w:val="none" w:sz="0" w:space="0" w:color="auto"/>
            <w:bottom w:val="none" w:sz="0" w:space="0" w:color="auto"/>
            <w:right w:val="none" w:sz="0" w:space="0" w:color="auto"/>
          </w:divBdr>
        </w:div>
        <w:div w:id="1359160206">
          <w:marLeft w:val="480"/>
          <w:marRight w:val="0"/>
          <w:marTop w:val="0"/>
          <w:marBottom w:val="0"/>
          <w:divBdr>
            <w:top w:val="none" w:sz="0" w:space="0" w:color="auto"/>
            <w:left w:val="none" w:sz="0" w:space="0" w:color="auto"/>
            <w:bottom w:val="none" w:sz="0" w:space="0" w:color="auto"/>
            <w:right w:val="none" w:sz="0" w:space="0" w:color="auto"/>
          </w:divBdr>
        </w:div>
        <w:div w:id="89812392">
          <w:marLeft w:val="480"/>
          <w:marRight w:val="0"/>
          <w:marTop w:val="0"/>
          <w:marBottom w:val="0"/>
          <w:divBdr>
            <w:top w:val="none" w:sz="0" w:space="0" w:color="auto"/>
            <w:left w:val="none" w:sz="0" w:space="0" w:color="auto"/>
            <w:bottom w:val="none" w:sz="0" w:space="0" w:color="auto"/>
            <w:right w:val="none" w:sz="0" w:space="0" w:color="auto"/>
          </w:divBdr>
        </w:div>
        <w:div w:id="1539077162">
          <w:marLeft w:val="480"/>
          <w:marRight w:val="0"/>
          <w:marTop w:val="0"/>
          <w:marBottom w:val="0"/>
          <w:divBdr>
            <w:top w:val="none" w:sz="0" w:space="0" w:color="auto"/>
            <w:left w:val="none" w:sz="0" w:space="0" w:color="auto"/>
            <w:bottom w:val="none" w:sz="0" w:space="0" w:color="auto"/>
            <w:right w:val="none" w:sz="0" w:space="0" w:color="auto"/>
          </w:divBdr>
        </w:div>
        <w:div w:id="356081090">
          <w:marLeft w:val="480"/>
          <w:marRight w:val="0"/>
          <w:marTop w:val="0"/>
          <w:marBottom w:val="0"/>
          <w:divBdr>
            <w:top w:val="none" w:sz="0" w:space="0" w:color="auto"/>
            <w:left w:val="none" w:sz="0" w:space="0" w:color="auto"/>
            <w:bottom w:val="none" w:sz="0" w:space="0" w:color="auto"/>
            <w:right w:val="none" w:sz="0" w:space="0" w:color="auto"/>
          </w:divBdr>
        </w:div>
        <w:div w:id="1842239911">
          <w:marLeft w:val="480"/>
          <w:marRight w:val="0"/>
          <w:marTop w:val="0"/>
          <w:marBottom w:val="0"/>
          <w:divBdr>
            <w:top w:val="none" w:sz="0" w:space="0" w:color="auto"/>
            <w:left w:val="none" w:sz="0" w:space="0" w:color="auto"/>
            <w:bottom w:val="none" w:sz="0" w:space="0" w:color="auto"/>
            <w:right w:val="none" w:sz="0" w:space="0" w:color="auto"/>
          </w:divBdr>
        </w:div>
        <w:div w:id="1799684341">
          <w:marLeft w:val="480"/>
          <w:marRight w:val="0"/>
          <w:marTop w:val="0"/>
          <w:marBottom w:val="0"/>
          <w:divBdr>
            <w:top w:val="none" w:sz="0" w:space="0" w:color="auto"/>
            <w:left w:val="none" w:sz="0" w:space="0" w:color="auto"/>
            <w:bottom w:val="none" w:sz="0" w:space="0" w:color="auto"/>
            <w:right w:val="none" w:sz="0" w:space="0" w:color="auto"/>
          </w:divBdr>
        </w:div>
        <w:div w:id="799230988">
          <w:marLeft w:val="480"/>
          <w:marRight w:val="0"/>
          <w:marTop w:val="0"/>
          <w:marBottom w:val="0"/>
          <w:divBdr>
            <w:top w:val="none" w:sz="0" w:space="0" w:color="auto"/>
            <w:left w:val="none" w:sz="0" w:space="0" w:color="auto"/>
            <w:bottom w:val="none" w:sz="0" w:space="0" w:color="auto"/>
            <w:right w:val="none" w:sz="0" w:space="0" w:color="auto"/>
          </w:divBdr>
        </w:div>
        <w:div w:id="1987734762">
          <w:marLeft w:val="480"/>
          <w:marRight w:val="0"/>
          <w:marTop w:val="0"/>
          <w:marBottom w:val="0"/>
          <w:divBdr>
            <w:top w:val="none" w:sz="0" w:space="0" w:color="auto"/>
            <w:left w:val="none" w:sz="0" w:space="0" w:color="auto"/>
            <w:bottom w:val="none" w:sz="0" w:space="0" w:color="auto"/>
            <w:right w:val="none" w:sz="0" w:space="0" w:color="auto"/>
          </w:divBdr>
        </w:div>
        <w:div w:id="1737359633">
          <w:marLeft w:val="480"/>
          <w:marRight w:val="0"/>
          <w:marTop w:val="0"/>
          <w:marBottom w:val="0"/>
          <w:divBdr>
            <w:top w:val="none" w:sz="0" w:space="0" w:color="auto"/>
            <w:left w:val="none" w:sz="0" w:space="0" w:color="auto"/>
            <w:bottom w:val="none" w:sz="0" w:space="0" w:color="auto"/>
            <w:right w:val="none" w:sz="0" w:space="0" w:color="auto"/>
          </w:divBdr>
        </w:div>
        <w:div w:id="1866166220">
          <w:marLeft w:val="480"/>
          <w:marRight w:val="0"/>
          <w:marTop w:val="0"/>
          <w:marBottom w:val="0"/>
          <w:divBdr>
            <w:top w:val="none" w:sz="0" w:space="0" w:color="auto"/>
            <w:left w:val="none" w:sz="0" w:space="0" w:color="auto"/>
            <w:bottom w:val="none" w:sz="0" w:space="0" w:color="auto"/>
            <w:right w:val="none" w:sz="0" w:space="0" w:color="auto"/>
          </w:divBdr>
        </w:div>
        <w:div w:id="362439099">
          <w:marLeft w:val="480"/>
          <w:marRight w:val="0"/>
          <w:marTop w:val="0"/>
          <w:marBottom w:val="0"/>
          <w:divBdr>
            <w:top w:val="none" w:sz="0" w:space="0" w:color="auto"/>
            <w:left w:val="none" w:sz="0" w:space="0" w:color="auto"/>
            <w:bottom w:val="none" w:sz="0" w:space="0" w:color="auto"/>
            <w:right w:val="none" w:sz="0" w:space="0" w:color="auto"/>
          </w:divBdr>
        </w:div>
        <w:div w:id="1465391987">
          <w:marLeft w:val="480"/>
          <w:marRight w:val="0"/>
          <w:marTop w:val="0"/>
          <w:marBottom w:val="0"/>
          <w:divBdr>
            <w:top w:val="none" w:sz="0" w:space="0" w:color="auto"/>
            <w:left w:val="none" w:sz="0" w:space="0" w:color="auto"/>
            <w:bottom w:val="none" w:sz="0" w:space="0" w:color="auto"/>
            <w:right w:val="none" w:sz="0" w:space="0" w:color="auto"/>
          </w:divBdr>
        </w:div>
        <w:div w:id="329676334">
          <w:marLeft w:val="480"/>
          <w:marRight w:val="0"/>
          <w:marTop w:val="0"/>
          <w:marBottom w:val="0"/>
          <w:divBdr>
            <w:top w:val="none" w:sz="0" w:space="0" w:color="auto"/>
            <w:left w:val="none" w:sz="0" w:space="0" w:color="auto"/>
            <w:bottom w:val="none" w:sz="0" w:space="0" w:color="auto"/>
            <w:right w:val="none" w:sz="0" w:space="0" w:color="auto"/>
          </w:divBdr>
        </w:div>
        <w:div w:id="1816337470">
          <w:marLeft w:val="480"/>
          <w:marRight w:val="0"/>
          <w:marTop w:val="0"/>
          <w:marBottom w:val="0"/>
          <w:divBdr>
            <w:top w:val="none" w:sz="0" w:space="0" w:color="auto"/>
            <w:left w:val="none" w:sz="0" w:space="0" w:color="auto"/>
            <w:bottom w:val="none" w:sz="0" w:space="0" w:color="auto"/>
            <w:right w:val="none" w:sz="0" w:space="0" w:color="auto"/>
          </w:divBdr>
        </w:div>
        <w:div w:id="99228532">
          <w:marLeft w:val="480"/>
          <w:marRight w:val="0"/>
          <w:marTop w:val="0"/>
          <w:marBottom w:val="0"/>
          <w:divBdr>
            <w:top w:val="none" w:sz="0" w:space="0" w:color="auto"/>
            <w:left w:val="none" w:sz="0" w:space="0" w:color="auto"/>
            <w:bottom w:val="none" w:sz="0" w:space="0" w:color="auto"/>
            <w:right w:val="none" w:sz="0" w:space="0" w:color="auto"/>
          </w:divBdr>
        </w:div>
        <w:div w:id="854490890">
          <w:marLeft w:val="480"/>
          <w:marRight w:val="0"/>
          <w:marTop w:val="0"/>
          <w:marBottom w:val="0"/>
          <w:divBdr>
            <w:top w:val="none" w:sz="0" w:space="0" w:color="auto"/>
            <w:left w:val="none" w:sz="0" w:space="0" w:color="auto"/>
            <w:bottom w:val="none" w:sz="0" w:space="0" w:color="auto"/>
            <w:right w:val="none" w:sz="0" w:space="0" w:color="auto"/>
          </w:divBdr>
        </w:div>
        <w:div w:id="1469856947">
          <w:marLeft w:val="480"/>
          <w:marRight w:val="0"/>
          <w:marTop w:val="0"/>
          <w:marBottom w:val="0"/>
          <w:divBdr>
            <w:top w:val="none" w:sz="0" w:space="0" w:color="auto"/>
            <w:left w:val="none" w:sz="0" w:space="0" w:color="auto"/>
            <w:bottom w:val="none" w:sz="0" w:space="0" w:color="auto"/>
            <w:right w:val="none" w:sz="0" w:space="0" w:color="auto"/>
          </w:divBdr>
        </w:div>
        <w:div w:id="957444257">
          <w:marLeft w:val="480"/>
          <w:marRight w:val="0"/>
          <w:marTop w:val="0"/>
          <w:marBottom w:val="0"/>
          <w:divBdr>
            <w:top w:val="none" w:sz="0" w:space="0" w:color="auto"/>
            <w:left w:val="none" w:sz="0" w:space="0" w:color="auto"/>
            <w:bottom w:val="none" w:sz="0" w:space="0" w:color="auto"/>
            <w:right w:val="none" w:sz="0" w:space="0" w:color="auto"/>
          </w:divBdr>
        </w:div>
        <w:div w:id="2031107586">
          <w:marLeft w:val="480"/>
          <w:marRight w:val="0"/>
          <w:marTop w:val="0"/>
          <w:marBottom w:val="0"/>
          <w:divBdr>
            <w:top w:val="none" w:sz="0" w:space="0" w:color="auto"/>
            <w:left w:val="none" w:sz="0" w:space="0" w:color="auto"/>
            <w:bottom w:val="none" w:sz="0" w:space="0" w:color="auto"/>
            <w:right w:val="none" w:sz="0" w:space="0" w:color="auto"/>
          </w:divBdr>
        </w:div>
        <w:div w:id="2064518566">
          <w:marLeft w:val="480"/>
          <w:marRight w:val="0"/>
          <w:marTop w:val="0"/>
          <w:marBottom w:val="0"/>
          <w:divBdr>
            <w:top w:val="none" w:sz="0" w:space="0" w:color="auto"/>
            <w:left w:val="none" w:sz="0" w:space="0" w:color="auto"/>
            <w:bottom w:val="none" w:sz="0" w:space="0" w:color="auto"/>
            <w:right w:val="none" w:sz="0" w:space="0" w:color="auto"/>
          </w:divBdr>
        </w:div>
        <w:div w:id="905458328">
          <w:marLeft w:val="480"/>
          <w:marRight w:val="0"/>
          <w:marTop w:val="0"/>
          <w:marBottom w:val="0"/>
          <w:divBdr>
            <w:top w:val="none" w:sz="0" w:space="0" w:color="auto"/>
            <w:left w:val="none" w:sz="0" w:space="0" w:color="auto"/>
            <w:bottom w:val="none" w:sz="0" w:space="0" w:color="auto"/>
            <w:right w:val="none" w:sz="0" w:space="0" w:color="auto"/>
          </w:divBdr>
        </w:div>
        <w:div w:id="384069721">
          <w:marLeft w:val="480"/>
          <w:marRight w:val="0"/>
          <w:marTop w:val="0"/>
          <w:marBottom w:val="0"/>
          <w:divBdr>
            <w:top w:val="none" w:sz="0" w:space="0" w:color="auto"/>
            <w:left w:val="none" w:sz="0" w:space="0" w:color="auto"/>
            <w:bottom w:val="none" w:sz="0" w:space="0" w:color="auto"/>
            <w:right w:val="none" w:sz="0" w:space="0" w:color="auto"/>
          </w:divBdr>
        </w:div>
        <w:div w:id="483399564">
          <w:marLeft w:val="480"/>
          <w:marRight w:val="0"/>
          <w:marTop w:val="0"/>
          <w:marBottom w:val="0"/>
          <w:divBdr>
            <w:top w:val="none" w:sz="0" w:space="0" w:color="auto"/>
            <w:left w:val="none" w:sz="0" w:space="0" w:color="auto"/>
            <w:bottom w:val="none" w:sz="0" w:space="0" w:color="auto"/>
            <w:right w:val="none" w:sz="0" w:space="0" w:color="auto"/>
          </w:divBdr>
        </w:div>
        <w:div w:id="1486313279">
          <w:marLeft w:val="480"/>
          <w:marRight w:val="0"/>
          <w:marTop w:val="0"/>
          <w:marBottom w:val="0"/>
          <w:divBdr>
            <w:top w:val="none" w:sz="0" w:space="0" w:color="auto"/>
            <w:left w:val="none" w:sz="0" w:space="0" w:color="auto"/>
            <w:bottom w:val="none" w:sz="0" w:space="0" w:color="auto"/>
            <w:right w:val="none" w:sz="0" w:space="0" w:color="auto"/>
          </w:divBdr>
        </w:div>
        <w:div w:id="778598396">
          <w:marLeft w:val="480"/>
          <w:marRight w:val="0"/>
          <w:marTop w:val="0"/>
          <w:marBottom w:val="0"/>
          <w:divBdr>
            <w:top w:val="none" w:sz="0" w:space="0" w:color="auto"/>
            <w:left w:val="none" w:sz="0" w:space="0" w:color="auto"/>
            <w:bottom w:val="none" w:sz="0" w:space="0" w:color="auto"/>
            <w:right w:val="none" w:sz="0" w:space="0" w:color="auto"/>
          </w:divBdr>
        </w:div>
        <w:div w:id="824007628">
          <w:marLeft w:val="480"/>
          <w:marRight w:val="0"/>
          <w:marTop w:val="0"/>
          <w:marBottom w:val="0"/>
          <w:divBdr>
            <w:top w:val="none" w:sz="0" w:space="0" w:color="auto"/>
            <w:left w:val="none" w:sz="0" w:space="0" w:color="auto"/>
            <w:bottom w:val="none" w:sz="0" w:space="0" w:color="auto"/>
            <w:right w:val="none" w:sz="0" w:space="0" w:color="auto"/>
          </w:divBdr>
        </w:div>
        <w:div w:id="1345473744">
          <w:marLeft w:val="480"/>
          <w:marRight w:val="0"/>
          <w:marTop w:val="0"/>
          <w:marBottom w:val="0"/>
          <w:divBdr>
            <w:top w:val="none" w:sz="0" w:space="0" w:color="auto"/>
            <w:left w:val="none" w:sz="0" w:space="0" w:color="auto"/>
            <w:bottom w:val="none" w:sz="0" w:space="0" w:color="auto"/>
            <w:right w:val="none" w:sz="0" w:space="0" w:color="auto"/>
          </w:divBdr>
        </w:div>
        <w:div w:id="1980256789">
          <w:marLeft w:val="480"/>
          <w:marRight w:val="0"/>
          <w:marTop w:val="0"/>
          <w:marBottom w:val="0"/>
          <w:divBdr>
            <w:top w:val="none" w:sz="0" w:space="0" w:color="auto"/>
            <w:left w:val="none" w:sz="0" w:space="0" w:color="auto"/>
            <w:bottom w:val="none" w:sz="0" w:space="0" w:color="auto"/>
            <w:right w:val="none" w:sz="0" w:space="0" w:color="auto"/>
          </w:divBdr>
        </w:div>
        <w:div w:id="82604760">
          <w:marLeft w:val="480"/>
          <w:marRight w:val="0"/>
          <w:marTop w:val="0"/>
          <w:marBottom w:val="0"/>
          <w:divBdr>
            <w:top w:val="none" w:sz="0" w:space="0" w:color="auto"/>
            <w:left w:val="none" w:sz="0" w:space="0" w:color="auto"/>
            <w:bottom w:val="none" w:sz="0" w:space="0" w:color="auto"/>
            <w:right w:val="none" w:sz="0" w:space="0" w:color="auto"/>
          </w:divBdr>
        </w:div>
        <w:div w:id="1642222736">
          <w:marLeft w:val="480"/>
          <w:marRight w:val="0"/>
          <w:marTop w:val="0"/>
          <w:marBottom w:val="0"/>
          <w:divBdr>
            <w:top w:val="none" w:sz="0" w:space="0" w:color="auto"/>
            <w:left w:val="none" w:sz="0" w:space="0" w:color="auto"/>
            <w:bottom w:val="none" w:sz="0" w:space="0" w:color="auto"/>
            <w:right w:val="none" w:sz="0" w:space="0" w:color="auto"/>
          </w:divBdr>
        </w:div>
        <w:div w:id="660279450">
          <w:marLeft w:val="480"/>
          <w:marRight w:val="0"/>
          <w:marTop w:val="0"/>
          <w:marBottom w:val="0"/>
          <w:divBdr>
            <w:top w:val="none" w:sz="0" w:space="0" w:color="auto"/>
            <w:left w:val="none" w:sz="0" w:space="0" w:color="auto"/>
            <w:bottom w:val="none" w:sz="0" w:space="0" w:color="auto"/>
            <w:right w:val="none" w:sz="0" w:space="0" w:color="auto"/>
          </w:divBdr>
        </w:div>
        <w:div w:id="2079550325">
          <w:marLeft w:val="480"/>
          <w:marRight w:val="0"/>
          <w:marTop w:val="0"/>
          <w:marBottom w:val="0"/>
          <w:divBdr>
            <w:top w:val="none" w:sz="0" w:space="0" w:color="auto"/>
            <w:left w:val="none" w:sz="0" w:space="0" w:color="auto"/>
            <w:bottom w:val="none" w:sz="0" w:space="0" w:color="auto"/>
            <w:right w:val="none" w:sz="0" w:space="0" w:color="auto"/>
          </w:divBdr>
        </w:div>
        <w:div w:id="386420266">
          <w:marLeft w:val="480"/>
          <w:marRight w:val="0"/>
          <w:marTop w:val="0"/>
          <w:marBottom w:val="0"/>
          <w:divBdr>
            <w:top w:val="none" w:sz="0" w:space="0" w:color="auto"/>
            <w:left w:val="none" w:sz="0" w:space="0" w:color="auto"/>
            <w:bottom w:val="none" w:sz="0" w:space="0" w:color="auto"/>
            <w:right w:val="none" w:sz="0" w:space="0" w:color="auto"/>
          </w:divBdr>
        </w:div>
        <w:div w:id="1025787072">
          <w:marLeft w:val="480"/>
          <w:marRight w:val="0"/>
          <w:marTop w:val="0"/>
          <w:marBottom w:val="0"/>
          <w:divBdr>
            <w:top w:val="none" w:sz="0" w:space="0" w:color="auto"/>
            <w:left w:val="none" w:sz="0" w:space="0" w:color="auto"/>
            <w:bottom w:val="none" w:sz="0" w:space="0" w:color="auto"/>
            <w:right w:val="none" w:sz="0" w:space="0" w:color="auto"/>
          </w:divBdr>
        </w:div>
        <w:div w:id="96800613">
          <w:marLeft w:val="480"/>
          <w:marRight w:val="0"/>
          <w:marTop w:val="0"/>
          <w:marBottom w:val="0"/>
          <w:divBdr>
            <w:top w:val="none" w:sz="0" w:space="0" w:color="auto"/>
            <w:left w:val="none" w:sz="0" w:space="0" w:color="auto"/>
            <w:bottom w:val="none" w:sz="0" w:space="0" w:color="auto"/>
            <w:right w:val="none" w:sz="0" w:space="0" w:color="auto"/>
          </w:divBdr>
        </w:div>
        <w:div w:id="514078650">
          <w:marLeft w:val="480"/>
          <w:marRight w:val="0"/>
          <w:marTop w:val="0"/>
          <w:marBottom w:val="0"/>
          <w:divBdr>
            <w:top w:val="none" w:sz="0" w:space="0" w:color="auto"/>
            <w:left w:val="none" w:sz="0" w:space="0" w:color="auto"/>
            <w:bottom w:val="none" w:sz="0" w:space="0" w:color="auto"/>
            <w:right w:val="none" w:sz="0" w:space="0" w:color="auto"/>
          </w:divBdr>
        </w:div>
        <w:div w:id="1761639913">
          <w:marLeft w:val="480"/>
          <w:marRight w:val="0"/>
          <w:marTop w:val="0"/>
          <w:marBottom w:val="0"/>
          <w:divBdr>
            <w:top w:val="none" w:sz="0" w:space="0" w:color="auto"/>
            <w:left w:val="none" w:sz="0" w:space="0" w:color="auto"/>
            <w:bottom w:val="none" w:sz="0" w:space="0" w:color="auto"/>
            <w:right w:val="none" w:sz="0" w:space="0" w:color="auto"/>
          </w:divBdr>
        </w:div>
        <w:div w:id="125128852">
          <w:marLeft w:val="480"/>
          <w:marRight w:val="0"/>
          <w:marTop w:val="0"/>
          <w:marBottom w:val="0"/>
          <w:divBdr>
            <w:top w:val="none" w:sz="0" w:space="0" w:color="auto"/>
            <w:left w:val="none" w:sz="0" w:space="0" w:color="auto"/>
            <w:bottom w:val="none" w:sz="0" w:space="0" w:color="auto"/>
            <w:right w:val="none" w:sz="0" w:space="0" w:color="auto"/>
          </w:divBdr>
        </w:div>
        <w:div w:id="1408190742">
          <w:marLeft w:val="480"/>
          <w:marRight w:val="0"/>
          <w:marTop w:val="0"/>
          <w:marBottom w:val="0"/>
          <w:divBdr>
            <w:top w:val="none" w:sz="0" w:space="0" w:color="auto"/>
            <w:left w:val="none" w:sz="0" w:space="0" w:color="auto"/>
            <w:bottom w:val="none" w:sz="0" w:space="0" w:color="auto"/>
            <w:right w:val="none" w:sz="0" w:space="0" w:color="auto"/>
          </w:divBdr>
        </w:div>
        <w:div w:id="2001154859">
          <w:marLeft w:val="480"/>
          <w:marRight w:val="0"/>
          <w:marTop w:val="0"/>
          <w:marBottom w:val="0"/>
          <w:divBdr>
            <w:top w:val="none" w:sz="0" w:space="0" w:color="auto"/>
            <w:left w:val="none" w:sz="0" w:space="0" w:color="auto"/>
            <w:bottom w:val="none" w:sz="0" w:space="0" w:color="auto"/>
            <w:right w:val="none" w:sz="0" w:space="0" w:color="auto"/>
          </w:divBdr>
        </w:div>
        <w:div w:id="2121139899">
          <w:marLeft w:val="480"/>
          <w:marRight w:val="0"/>
          <w:marTop w:val="0"/>
          <w:marBottom w:val="0"/>
          <w:divBdr>
            <w:top w:val="none" w:sz="0" w:space="0" w:color="auto"/>
            <w:left w:val="none" w:sz="0" w:space="0" w:color="auto"/>
            <w:bottom w:val="none" w:sz="0" w:space="0" w:color="auto"/>
            <w:right w:val="none" w:sz="0" w:space="0" w:color="auto"/>
          </w:divBdr>
        </w:div>
        <w:div w:id="1131053021">
          <w:marLeft w:val="480"/>
          <w:marRight w:val="0"/>
          <w:marTop w:val="0"/>
          <w:marBottom w:val="0"/>
          <w:divBdr>
            <w:top w:val="none" w:sz="0" w:space="0" w:color="auto"/>
            <w:left w:val="none" w:sz="0" w:space="0" w:color="auto"/>
            <w:bottom w:val="none" w:sz="0" w:space="0" w:color="auto"/>
            <w:right w:val="none" w:sz="0" w:space="0" w:color="auto"/>
          </w:divBdr>
        </w:div>
        <w:div w:id="1911189019">
          <w:marLeft w:val="480"/>
          <w:marRight w:val="0"/>
          <w:marTop w:val="0"/>
          <w:marBottom w:val="0"/>
          <w:divBdr>
            <w:top w:val="none" w:sz="0" w:space="0" w:color="auto"/>
            <w:left w:val="none" w:sz="0" w:space="0" w:color="auto"/>
            <w:bottom w:val="none" w:sz="0" w:space="0" w:color="auto"/>
            <w:right w:val="none" w:sz="0" w:space="0" w:color="auto"/>
          </w:divBdr>
        </w:div>
        <w:div w:id="534588112">
          <w:marLeft w:val="480"/>
          <w:marRight w:val="0"/>
          <w:marTop w:val="0"/>
          <w:marBottom w:val="0"/>
          <w:divBdr>
            <w:top w:val="none" w:sz="0" w:space="0" w:color="auto"/>
            <w:left w:val="none" w:sz="0" w:space="0" w:color="auto"/>
            <w:bottom w:val="none" w:sz="0" w:space="0" w:color="auto"/>
            <w:right w:val="none" w:sz="0" w:space="0" w:color="auto"/>
          </w:divBdr>
        </w:div>
        <w:div w:id="1958443353">
          <w:marLeft w:val="480"/>
          <w:marRight w:val="0"/>
          <w:marTop w:val="0"/>
          <w:marBottom w:val="0"/>
          <w:divBdr>
            <w:top w:val="none" w:sz="0" w:space="0" w:color="auto"/>
            <w:left w:val="none" w:sz="0" w:space="0" w:color="auto"/>
            <w:bottom w:val="none" w:sz="0" w:space="0" w:color="auto"/>
            <w:right w:val="none" w:sz="0" w:space="0" w:color="auto"/>
          </w:divBdr>
        </w:div>
        <w:div w:id="1684282054">
          <w:marLeft w:val="480"/>
          <w:marRight w:val="0"/>
          <w:marTop w:val="0"/>
          <w:marBottom w:val="0"/>
          <w:divBdr>
            <w:top w:val="none" w:sz="0" w:space="0" w:color="auto"/>
            <w:left w:val="none" w:sz="0" w:space="0" w:color="auto"/>
            <w:bottom w:val="none" w:sz="0" w:space="0" w:color="auto"/>
            <w:right w:val="none" w:sz="0" w:space="0" w:color="auto"/>
          </w:divBdr>
        </w:div>
        <w:div w:id="787627455">
          <w:marLeft w:val="480"/>
          <w:marRight w:val="0"/>
          <w:marTop w:val="0"/>
          <w:marBottom w:val="0"/>
          <w:divBdr>
            <w:top w:val="none" w:sz="0" w:space="0" w:color="auto"/>
            <w:left w:val="none" w:sz="0" w:space="0" w:color="auto"/>
            <w:bottom w:val="none" w:sz="0" w:space="0" w:color="auto"/>
            <w:right w:val="none" w:sz="0" w:space="0" w:color="auto"/>
          </w:divBdr>
        </w:div>
        <w:div w:id="1658611308">
          <w:marLeft w:val="480"/>
          <w:marRight w:val="0"/>
          <w:marTop w:val="0"/>
          <w:marBottom w:val="0"/>
          <w:divBdr>
            <w:top w:val="none" w:sz="0" w:space="0" w:color="auto"/>
            <w:left w:val="none" w:sz="0" w:space="0" w:color="auto"/>
            <w:bottom w:val="none" w:sz="0" w:space="0" w:color="auto"/>
            <w:right w:val="none" w:sz="0" w:space="0" w:color="auto"/>
          </w:divBdr>
        </w:div>
        <w:div w:id="1706707486">
          <w:marLeft w:val="480"/>
          <w:marRight w:val="0"/>
          <w:marTop w:val="0"/>
          <w:marBottom w:val="0"/>
          <w:divBdr>
            <w:top w:val="none" w:sz="0" w:space="0" w:color="auto"/>
            <w:left w:val="none" w:sz="0" w:space="0" w:color="auto"/>
            <w:bottom w:val="none" w:sz="0" w:space="0" w:color="auto"/>
            <w:right w:val="none" w:sz="0" w:space="0" w:color="auto"/>
          </w:divBdr>
        </w:div>
        <w:div w:id="1896694126">
          <w:marLeft w:val="480"/>
          <w:marRight w:val="0"/>
          <w:marTop w:val="0"/>
          <w:marBottom w:val="0"/>
          <w:divBdr>
            <w:top w:val="none" w:sz="0" w:space="0" w:color="auto"/>
            <w:left w:val="none" w:sz="0" w:space="0" w:color="auto"/>
            <w:bottom w:val="none" w:sz="0" w:space="0" w:color="auto"/>
            <w:right w:val="none" w:sz="0" w:space="0" w:color="auto"/>
          </w:divBdr>
        </w:div>
        <w:div w:id="728191431">
          <w:marLeft w:val="480"/>
          <w:marRight w:val="0"/>
          <w:marTop w:val="0"/>
          <w:marBottom w:val="0"/>
          <w:divBdr>
            <w:top w:val="none" w:sz="0" w:space="0" w:color="auto"/>
            <w:left w:val="none" w:sz="0" w:space="0" w:color="auto"/>
            <w:bottom w:val="none" w:sz="0" w:space="0" w:color="auto"/>
            <w:right w:val="none" w:sz="0" w:space="0" w:color="auto"/>
          </w:divBdr>
        </w:div>
        <w:div w:id="1446846169">
          <w:marLeft w:val="480"/>
          <w:marRight w:val="0"/>
          <w:marTop w:val="0"/>
          <w:marBottom w:val="0"/>
          <w:divBdr>
            <w:top w:val="none" w:sz="0" w:space="0" w:color="auto"/>
            <w:left w:val="none" w:sz="0" w:space="0" w:color="auto"/>
            <w:bottom w:val="none" w:sz="0" w:space="0" w:color="auto"/>
            <w:right w:val="none" w:sz="0" w:space="0" w:color="auto"/>
          </w:divBdr>
        </w:div>
        <w:div w:id="15428595">
          <w:marLeft w:val="480"/>
          <w:marRight w:val="0"/>
          <w:marTop w:val="0"/>
          <w:marBottom w:val="0"/>
          <w:divBdr>
            <w:top w:val="none" w:sz="0" w:space="0" w:color="auto"/>
            <w:left w:val="none" w:sz="0" w:space="0" w:color="auto"/>
            <w:bottom w:val="none" w:sz="0" w:space="0" w:color="auto"/>
            <w:right w:val="none" w:sz="0" w:space="0" w:color="auto"/>
          </w:divBdr>
        </w:div>
        <w:div w:id="2136480221">
          <w:marLeft w:val="480"/>
          <w:marRight w:val="0"/>
          <w:marTop w:val="0"/>
          <w:marBottom w:val="0"/>
          <w:divBdr>
            <w:top w:val="none" w:sz="0" w:space="0" w:color="auto"/>
            <w:left w:val="none" w:sz="0" w:space="0" w:color="auto"/>
            <w:bottom w:val="none" w:sz="0" w:space="0" w:color="auto"/>
            <w:right w:val="none" w:sz="0" w:space="0" w:color="auto"/>
          </w:divBdr>
        </w:div>
        <w:div w:id="1283413796">
          <w:marLeft w:val="480"/>
          <w:marRight w:val="0"/>
          <w:marTop w:val="0"/>
          <w:marBottom w:val="0"/>
          <w:divBdr>
            <w:top w:val="none" w:sz="0" w:space="0" w:color="auto"/>
            <w:left w:val="none" w:sz="0" w:space="0" w:color="auto"/>
            <w:bottom w:val="none" w:sz="0" w:space="0" w:color="auto"/>
            <w:right w:val="none" w:sz="0" w:space="0" w:color="auto"/>
          </w:divBdr>
        </w:div>
        <w:div w:id="763378144">
          <w:marLeft w:val="480"/>
          <w:marRight w:val="0"/>
          <w:marTop w:val="0"/>
          <w:marBottom w:val="0"/>
          <w:divBdr>
            <w:top w:val="none" w:sz="0" w:space="0" w:color="auto"/>
            <w:left w:val="none" w:sz="0" w:space="0" w:color="auto"/>
            <w:bottom w:val="none" w:sz="0" w:space="0" w:color="auto"/>
            <w:right w:val="none" w:sz="0" w:space="0" w:color="auto"/>
          </w:divBdr>
        </w:div>
        <w:div w:id="1607153063">
          <w:marLeft w:val="480"/>
          <w:marRight w:val="0"/>
          <w:marTop w:val="0"/>
          <w:marBottom w:val="0"/>
          <w:divBdr>
            <w:top w:val="none" w:sz="0" w:space="0" w:color="auto"/>
            <w:left w:val="none" w:sz="0" w:space="0" w:color="auto"/>
            <w:bottom w:val="none" w:sz="0" w:space="0" w:color="auto"/>
            <w:right w:val="none" w:sz="0" w:space="0" w:color="auto"/>
          </w:divBdr>
        </w:div>
        <w:div w:id="1402554697">
          <w:marLeft w:val="480"/>
          <w:marRight w:val="0"/>
          <w:marTop w:val="0"/>
          <w:marBottom w:val="0"/>
          <w:divBdr>
            <w:top w:val="none" w:sz="0" w:space="0" w:color="auto"/>
            <w:left w:val="none" w:sz="0" w:space="0" w:color="auto"/>
            <w:bottom w:val="none" w:sz="0" w:space="0" w:color="auto"/>
            <w:right w:val="none" w:sz="0" w:space="0" w:color="auto"/>
          </w:divBdr>
        </w:div>
        <w:div w:id="301545399">
          <w:marLeft w:val="480"/>
          <w:marRight w:val="0"/>
          <w:marTop w:val="0"/>
          <w:marBottom w:val="0"/>
          <w:divBdr>
            <w:top w:val="none" w:sz="0" w:space="0" w:color="auto"/>
            <w:left w:val="none" w:sz="0" w:space="0" w:color="auto"/>
            <w:bottom w:val="none" w:sz="0" w:space="0" w:color="auto"/>
            <w:right w:val="none" w:sz="0" w:space="0" w:color="auto"/>
          </w:divBdr>
        </w:div>
        <w:div w:id="1917393825">
          <w:marLeft w:val="480"/>
          <w:marRight w:val="0"/>
          <w:marTop w:val="0"/>
          <w:marBottom w:val="0"/>
          <w:divBdr>
            <w:top w:val="none" w:sz="0" w:space="0" w:color="auto"/>
            <w:left w:val="none" w:sz="0" w:space="0" w:color="auto"/>
            <w:bottom w:val="none" w:sz="0" w:space="0" w:color="auto"/>
            <w:right w:val="none" w:sz="0" w:space="0" w:color="auto"/>
          </w:divBdr>
        </w:div>
        <w:div w:id="218710175">
          <w:marLeft w:val="480"/>
          <w:marRight w:val="0"/>
          <w:marTop w:val="0"/>
          <w:marBottom w:val="0"/>
          <w:divBdr>
            <w:top w:val="none" w:sz="0" w:space="0" w:color="auto"/>
            <w:left w:val="none" w:sz="0" w:space="0" w:color="auto"/>
            <w:bottom w:val="none" w:sz="0" w:space="0" w:color="auto"/>
            <w:right w:val="none" w:sz="0" w:space="0" w:color="auto"/>
          </w:divBdr>
        </w:div>
        <w:div w:id="999965979">
          <w:marLeft w:val="480"/>
          <w:marRight w:val="0"/>
          <w:marTop w:val="0"/>
          <w:marBottom w:val="0"/>
          <w:divBdr>
            <w:top w:val="none" w:sz="0" w:space="0" w:color="auto"/>
            <w:left w:val="none" w:sz="0" w:space="0" w:color="auto"/>
            <w:bottom w:val="none" w:sz="0" w:space="0" w:color="auto"/>
            <w:right w:val="none" w:sz="0" w:space="0" w:color="auto"/>
          </w:divBdr>
        </w:div>
        <w:div w:id="1062338786">
          <w:marLeft w:val="480"/>
          <w:marRight w:val="0"/>
          <w:marTop w:val="0"/>
          <w:marBottom w:val="0"/>
          <w:divBdr>
            <w:top w:val="none" w:sz="0" w:space="0" w:color="auto"/>
            <w:left w:val="none" w:sz="0" w:space="0" w:color="auto"/>
            <w:bottom w:val="none" w:sz="0" w:space="0" w:color="auto"/>
            <w:right w:val="none" w:sz="0" w:space="0" w:color="auto"/>
          </w:divBdr>
        </w:div>
        <w:div w:id="1643465561">
          <w:marLeft w:val="480"/>
          <w:marRight w:val="0"/>
          <w:marTop w:val="0"/>
          <w:marBottom w:val="0"/>
          <w:divBdr>
            <w:top w:val="none" w:sz="0" w:space="0" w:color="auto"/>
            <w:left w:val="none" w:sz="0" w:space="0" w:color="auto"/>
            <w:bottom w:val="none" w:sz="0" w:space="0" w:color="auto"/>
            <w:right w:val="none" w:sz="0" w:space="0" w:color="auto"/>
          </w:divBdr>
        </w:div>
        <w:div w:id="560989656">
          <w:marLeft w:val="480"/>
          <w:marRight w:val="0"/>
          <w:marTop w:val="0"/>
          <w:marBottom w:val="0"/>
          <w:divBdr>
            <w:top w:val="none" w:sz="0" w:space="0" w:color="auto"/>
            <w:left w:val="none" w:sz="0" w:space="0" w:color="auto"/>
            <w:bottom w:val="none" w:sz="0" w:space="0" w:color="auto"/>
            <w:right w:val="none" w:sz="0" w:space="0" w:color="auto"/>
          </w:divBdr>
        </w:div>
        <w:div w:id="1235120355">
          <w:marLeft w:val="480"/>
          <w:marRight w:val="0"/>
          <w:marTop w:val="0"/>
          <w:marBottom w:val="0"/>
          <w:divBdr>
            <w:top w:val="none" w:sz="0" w:space="0" w:color="auto"/>
            <w:left w:val="none" w:sz="0" w:space="0" w:color="auto"/>
            <w:bottom w:val="none" w:sz="0" w:space="0" w:color="auto"/>
            <w:right w:val="none" w:sz="0" w:space="0" w:color="auto"/>
          </w:divBdr>
        </w:div>
        <w:div w:id="1879970046">
          <w:marLeft w:val="480"/>
          <w:marRight w:val="0"/>
          <w:marTop w:val="0"/>
          <w:marBottom w:val="0"/>
          <w:divBdr>
            <w:top w:val="none" w:sz="0" w:space="0" w:color="auto"/>
            <w:left w:val="none" w:sz="0" w:space="0" w:color="auto"/>
            <w:bottom w:val="none" w:sz="0" w:space="0" w:color="auto"/>
            <w:right w:val="none" w:sz="0" w:space="0" w:color="auto"/>
          </w:divBdr>
        </w:div>
        <w:div w:id="2023194451">
          <w:marLeft w:val="480"/>
          <w:marRight w:val="0"/>
          <w:marTop w:val="0"/>
          <w:marBottom w:val="0"/>
          <w:divBdr>
            <w:top w:val="none" w:sz="0" w:space="0" w:color="auto"/>
            <w:left w:val="none" w:sz="0" w:space="0" w:color="auto"/>
            <w:bottom w:val="none" w:sz="0" w:space="0" w:color="auto"/>
            <w:right w:val="none" w:sz="0" w:space="0" w:color="auto"/>
          </w:divBdr>
        </w:div>
        <w:div w:id="1004356262">
          <w:marLeft w:val="480"/>
          <w:marRight w:val="0"/>
          <w:marTop w:val="0"/>
          <w:marBottom w:val="0"/>
          <w:divBdr>
            <w:top w:val="none" w:sz="0" w:space="0" w:color="auto"/>
            <w:left w:val="none" w:sz="0" w:space="0" w:color="auto"/>
            <w:bottom w:val="none" w:sz="0" w:space="0" w:color="auto"/>
            <w:right w:val="none" w:sz="0" w:space="0" w:color="auto"/>
          </w:divBdr>
        </w:div>
        <w:div w:id="1726683225">
          <w:marLeft w:val="480"/>
          <w:marRight w:val="0"/>
          <w:marTop w:val="0"/>
          <w:marBottom w:val="0"/>
          <w:divBdr>
            <w:top w:val="none" w:sz="0" w:space="0" w:color="auto"/>
            <w:left w:val="none" w:sz="0" w:space="0" w:color="auto"/>
            <w:bottom w:val="none" w:sz="0" w:space="0" w:color="auto"/>
            <w:right w:val="none" w:sz="0" w:space="0" w:color="auto"/>
          </w:divBdr>
        </w:div>
        <w:div w:id="372774485">
          <w:marLeft w:val="480"/>
          <w:marRight w:val="0"/>
          <w:marTop w:val="0"/>
          <w:marBottom w:val="0"/>
          <w:divBdr>
            <w:top w:val="none" w:sz="0" w:space="0" w:color="auto"/>
            <w:left w:val="none" w:sz="0" w:space="0" w:color="auto"/>
            <w:bottom w:val="none" w:sz="0" w:space="0" w:color="auto"/>
            <w:right w:val="none" w:sz="0" w:space="0" w:color="auto"/>
          </w:divBdr>
        </w:div>
        <w:div w:id="1505248167">
          <w:marLeft w:val="480"/>
          <w:marRight w:val="0"/>
          <w:marTop w:val="0"/>
          <w:marBottom w:val="0"/>
          <w:divBdr>
            <w:top w:val="none" w:sz="0" w:space="0" w:color="auto"/>
            <w:left w:val="none" w:sz="0" w:space="0" w:color="auto"/>
            <w:bottom w:val="none" w:sz="0" w:space="0" w:color="auto"/>
            <w:right w:val="none" w:sz="0" w:space="0" w:color="auto"/>
          </w:divBdr>
        </w:div>
        <w:div w:id="2095321140">
          <w:marLeft w:val="480"/>
          <w:marRight w:val="0"/>
          <w:marTop w:val="0"/>
          <w:marBottom w:val="0"/>
          <w:divBdr>
            <w:top w:val="none" w:sz="0" w:space="0" w:color="auto"/>
            <w:left w:val="none" w:sz="0" w:space="0" w:color="auto"/>
            <w:bottom w:val="none" w:sz="0" w:space="0" w:color="auto"/>
            <w:right w:val="none" w:sz="0" w:space="0" w:color="auto"/>
          </w:divBdr>
        </w:div>
        <w:div w:id="789669631">
          <w:marLeft w:val="480"/>
          <w:marRight w:val="0"/>
          <w:marTop w:val="0"/>
          <w:marBottom w:val="0"/>
          <w:divBdr>
            <w:top w:val="none" w:sz="0" w:space="0" w:color="auto"/>
            <w:left w:val="none" w:sz="0" w:space="0" w:color="auto"/>
            <w:bottom w:val="none" w:sz="0" w:space="0" w:color="auto"/>
            <w:right w:val="none" w:sz="0" w:space="0" w:color="auto"/>
          </w:divBdr>
        </w:div>
        <w:div w:id="1830823442">
          <w:marLeft w:val="480"/>
          <w:marRight w:val="0"/>
          <w:marTop w:val="0"/>
          <w:marBottom w:val="0"/>
          <w:divBdr>
            <w:top w:val="none" w:sz="0" w:space="0" w:color="auto"/>
            <w:left w:val="none" w:sz="0" w:space="0" w:color="auto"/>
            <w:bottom w:val="none" w:sz="0" w:space="0" w:color="auto"/>
            <w:right w:val="none" w:sz="0" w:space="0" w:color="auto"/>
          </w:divBdr>
        </w:div>
        <w:div w:id="599026354">
          <w:marLeft w:val="480"/>
          <w:marRight w:val="0"/>
          <w:marTop w:val="0"/>
          <w:marBottom w:val="0"/>
          <w:divBdr>
            <w:top w:val="none" w:sz="0" w:space="0" w:color="auto"/>
            <w:left w:val="none" w:sz="0" w:space="0" w:color="auto"/>
            <w:bottom w:val="none" w:sz="0" w:space="0" w:color="auto"/>
            <w:right w:val="none" w:sz="0" w:space="0" w:color="auto"/>
          </w:divBdr>
        </w:div>
        <w:div w:id="1760758884">
          <w:marLeft w:val="480"/>
          <w:marRight w:val="0"/>
          <w:marTop w:val="0"/>
          <w:marBottom w:val="0"/>
          <w:divBdr>
            <w:top w:val="none" w:sz="0" w:space="0" w:color="auto"/>
            <w:left w:val="none" w:sz="0" w:space="0" w:color="auto"/>
            <w:bottom w:val="none" w:sz="0" w:space="0" w:color="auto"/>
            <w:right w:val="none" w:sz="0" w:space="0" w:color="auto"/>
          </w:divBdr>
        </w:div>
        <w:div w:id="1914504928">
          <w:marLeft w:val="480"/>
          <w:marRight w:val="0"/>
          <w:marTop w:val="0"/>
          <w:marBottom w:val="0"/>
          <w:divBdr>
            <w:top w:val="none" w:sz="0" w:space="0" w:color="auto"/>
            <w:left w:val="none" w:sz="0" w:space="0" w:color="auto"/>
            <w:bottom w:val="none" w:sz="0" w:space="0" w:color="auto"/>
            <w:right w:val="none" w:sz="0" w:space="0" w:color="auto"/>
          </w:divBdr>
        </w:div>
        <w:div w:id="1502700676">
          <w:marLeft w:val="480"/>
          <w:marRight w:val="0"/>
          <w:marTop w:val="0"/>
          <w:marBottom w:val="0"/>
          <w:divBdr>
            <w:top w:val="none" w:sz="0" w:space="0" w:color="auto"/>
            <w:left w:val="none" w:sz="0" w:space="0" w:color="auto"/>
            <w:bottom w:val="none" w:sz="0" w:space="0" w:color="auto"/>
            <w:right w:val="none" w:sz="0" w:space="0" w:color="auto"/>
          </w:divBdr>
        </w:div>
        <w:div w:id="1072002095">
          <w:marLeft w:val="480"/>
          <w:marRight w:val="0"/>
          <w:marTop w:val="0"/>
          <w:marBottom w:val="0"/>
          <w:divBdr>
            <w:top w:val="none" w:sz="0" w:space="0" w:color="auto"/>
            <w:left w:val="none" w:sz="0" w:space="0" w:color="auto"/>
            <w:bottom w:val="none" w:sz="0" w:space="0" w:color="auto"/>
            <w:right w:val="none" w:sz="0" w:space="0" w:color="auto"/>
          </w:divBdr>
        </w:div>
        <w:div w:id="1781219549">
          <w:marLeft w:val="480"/>
          <w:marRight w:val="0"/>
          <w:marTop w:val="0"/>
          <w:marBottom w:val="0"/>
          <w:divBdr>
            <w:top w:val="none" w:sz="0" w:space="0" w:color="auto"/>
            <w:left w:val="none" w:sz="0" w:space="0" w:color="auto"/>
            <w:bottom w:val="none" w:sz="0" w:space="0" w:color="auto"/>
            <w:right w:val="none" w:sz="0" w:space="0" w:color="auto"/>
          </w:divBdr>
        </w:div>
        <w:div w:id="2045522376">
          <w:marLeft w:val="480"/>
          <w:marRight w:val="0"/>
          <w:marTop w:val="0"/>
          <w:marBottom w:val="0"/>
          <w:divBdr>
            <w:top w:val="none" w:sz="0" w:space="0" w:color="auto"/>
            <w:left w:val="none" w:sz="0" w:space="0" w:color="auto"/>
            <w:bottom w:val="none" w:sz="0" w:space="0" w:color="auto"/>
            <w:right w:val="none" w:sz="0" w:space="0" w:color="auto"/>
          </w:divBdr>
        </w:div>
        <w:div w:id="1480490478">
          <w:marLeft w:val="480"/>
          <w:marRight w:val="0"/>
          <w:marTop w:val="0"/>
          <w:marBottom w:val="0"/>
          <w:divBdr>
            <w:top w:val="none" w:sz="0" w:space="0" w:color="auto"/>
            <w:left w:val="none" w:sz="0" w:space="0" w:color="auto"/>
            <w:bottom w:val="none" w:sz="0" w:space="0" w:color="auto"/>
            <w:right w:val="none" w:sz="0" w:space="0" w:color="auto"/>
          </w:divBdr>
        </w:div>
        <w:div w:id="869731618">
          <w:marLeft w:val="480"/>
          <w:marRight w:val="0"/>
          <w:marTop w:val="0"/>
          <w:marBottom w:val="0"/>
          <w:divBdr>
            <w:top w:val="none" w:sz="0" w:space="0" w:color="auto"/>
            <w:left w:val="none" w:sz="0" w:space="0" w:color="auto"/>
            <w:bottom w:val="none" w:sz="0" w:space="0" w:color="auto"/>
            <w:right w:val="none" w:sz="0" w:space="0" w:color="auto"/>
          </w:divBdr>
        </w:div>
        <w:div w:id="1536846165">
          <w:marLeft w:val="480"/>
          <w:marRight w:val="0"/>
          <w:marTop w:val="0"/>
          <w:marBottom w:val="0"/>
          <w:divBdr>
            <w:top w:val="none" w:sz="0" w:space="0" w:color="auto"/>
            <w:left w:val="none" w:sz="0" w:space="0" w:color="auto"/>
            <w:bottom w:val="none" w:sz="0" w:space="0" w:color="auto"/>
            <w:right w:val="none" w:sz="0" w:space="0" w:color="auto"/>
          </w:divBdr>
        </w:div>
        <w:div w:id="459421790">
          <w:marLeft w:val="480"/>
          <w:marRight w:val="0"/>
          <w:marTop w:val="0"/>
          <w:marBottom w:val="0"/>
          <w:divBdr>
            <w:top w:val="none" w:sz="0" w:space="0" w:color="auto"/>
            <w:left w:val="none" w:sz="0" w:space="0" w:color="auto"/>
            <w:bottom w:val="none" w:sz="0" w:space="0" w:color="auto"/>
            <w:right w:val="none" w:sz="0" w:space="0" w:color="auto"/>
          </w:divBdr>
        </w:div>
        <w:div w:id="2138638402">
          <w:marLeft w:val="480"/>
          <w:marRight w:val="0"/>
          <w:marTop w:val="0"/>
          <w:marBottom w:val="0"/>
          <w:divBdr>
            <w:top w:val="none" w:sz="0" w:space="0" w:color="auto"/>
            <w:left w:val="none" w:sz="0" w:space="0" w:color="auto"/>
            <w:bottom w:val="none" w:sz="0" w:space="0" w:color="auto"/>
            <w:right w:val="none" w:sz="0" w:space="0" w:color="auto"/>
          </w:divBdr>
        </w:div>
        <w:div w:id="1506700713">
          <w:marLeft w:val="480"/>
          <w:marRight w:val="0"/>
          <w:marTop w:val="0"/>
          <w:marBottom w:val="0"/>
          <w:divBdr>
            <w:top w:val="none" w:sz="0" w:space="0" w:color="auto"/>
            <w:left w:val="none" w:sz="0" w:space="0" w:color="auto"/>
            <w:bottom w:val="none" w:sz="0" w:space="0" w:color="auto"/>
            <w:right w:val="none" w:sz="0" w:space="0" w:color="auto"/>
          </w:divBdr>
        </w:div>
        <w:div w:id="428935348">
          <w:marLeft w:val="480"/>
          <w:marRight w:val="0"/>
          <w:marTop w:val="0"/>
          <w:marBottom w:val="0"/>
          <w:divBdr>
            <w:top w:val="none" w:sz="0" w:space="0" w:color="auto"/>
            <w:left w:val="none" w:sz="0" w:space="0" w:color="auto"/>
            <w:bottom w:val="none" w:sz="0" w:space="0" w:color="auto"/>
            <w:right w:val="none" w:sz="0" w:space="0" w:color="auto"/>
          </w:divBdr>
        </w:div>
        <w:div w:id="2005473563">
          <w:marLeft w:val="480"/>
          <w:marRight w:val="0"/>
          <w:marTop w:val="0"/>
          <w:marBottom w:val="0"/>
          <w:divBdr>
            <w:top w:val="none" w:sz="0" w:space="0" w:color="auto"/>
            <w:left w:val="none" w:sz="0" w:space="0" w:color="auto"/>
            <w:bottom w:val="none" w:sz="0" w:space="0" w:color="auto"/>
            <w:right w:val="none" w:sz="0" w:space="0" w:color="auto"/>
          </w:divBdr>
        </w:div>
        <w:div w:id="631446789">
          <w:marLeft w:val="480"/>
          <w:marRight w:val="0"/>
          <w:marTop w:val="0"/>
          <w:marBottom w:val="0"/>
          <w:divBdr>
            <w:top w:val="none" w:sz="0" w:space="0" w:color="auto"/>
            <w:left w:val="none" w:sz="0" w:space="0" w:color="auto"/>
            <w:bottom w:val="none" w:sz="0" w:space="0" w:color="auto"/>
            <w:right w:val="none" w:sz="0" w:space="0" w:color="auto"/>
          </w:divBdr>
        </w:div>
        <w:div w:id="1316109517">
          <w:marLeft w:val="480"/>
          <w:marRight w:val="0"/>
          <w:marTop w:val="0"/>
          <w:marBottom w:val="0"/>
          <w:divBdr>
            <w:top w:val="none" w:sz="0" w:space="0" w:color="auto"/>
            <w:left w:val="none" w:sz="0" w:space="0" w:color="auto"/>
            <w:bottom w:val="none" w:sz="0" w:space="0" w:color="auto"/>
            <w:right w:val="none" w:sz="0" w:space="0" w:color="auto"/>
          </w:divBdr>
        </w:div>
        <w:div w:id="224220540">
          <w:marLeft w:val="480"/>
          <w:marRight w:val="0"/>
          <w:marTop w:val="0"/>
          <w:marBottom w:val="0"/>
          <w:divBdr>
            <w:top w:val="none" w:sz="0" w:space="0" w:color="auto"/>
            <w:left w:val="none" w:sz="0" w:space="0" w:color="auto"/>
            <w:bottom w:val="none" w:sz="0" w:space="0" w:color="auto"/>
            <w:right w:val="none" w:sz="0" w:space="0" w:color="auto"/>
          </w:divBdr>
        </w:div>
        <w:div w:id="107356751">
          <w:marLeft w:val="480"/>
          <w:marRight w:val="0"/>
          <w:marTop w:val="0"/>
          <w:marBottom w:val="0"/>
          <w:divBdr>
            <w:top w:val="none" w:sz="0" w:space="0" w:color="auto"/>
            <w:left w:val="none" w:sz="0" w:space="0" w:color="auto"/>
            <w:bottom w:val="none" w:sz="0" w:space="0" w:color="auto"/>
            <w:right w:val="none" w:sz="0" w:space="0" w:color="auto"/>
          </w:divBdr>
        </w:div>
        <w:div w:id="1196819234">
          <w:marLeft w:val="480"/>
          <w:marRight w:val="0"/>
          <w:marTop w:val="0"/>
          <w:marBottom w:val="0"/>
          <w:divBdr>
            <w:top w:val="none" w:sz="0" w:space="0" w:color="auto"/>
            <w:left w:val="none" w:sz="0" w:space="0" w:color="auto"/>
            <w:bottom w:val="none" w:sz="0" w:space="0" w:color="auto"/>
            <w:right w:val="none" w:sz="0" w:space="0" w:color="auto"/>
          </w:divBdr>
        </w:div>
        <w:div w:id="1013536062">
          <w:marLeft w:val="480"/>
          <w:marRight w:val="0"/>
          <w:marTop w:val="0"/>
          <w:marBottom w:val="0"/>
          <w:divBdr>
            <w:top w:val="none" w:sz="0" w:space="0" w:color="auto"/>
            <w:left w:val="none" w:sz="0" w:space="0" w:color="auto"/>
            <w:bottom w:val="none" w:sz="0" w:space="0" w:color="auto"/>
            <w:right w:val="none" w:sz="0" w:space="0" w:color="auto"/>
          </w:divBdr>
        </w:div>
        <w:div w:id="1104497972">
          <w:marLeft w:val="480"/>
          <w:marRight w:val="0"/>
          <w:marTop w:val="0"/>
          <w:marBottom w:val="0"/>
          <w:divBdr>
            <w:top w:val="none" w:sz="0" w:space="0" w:color="auto"/>
            <w:left w:val="none" w:sz="0" w:space="0" w:color="auto"/>
            <w:bottom w:val="none" w:sz="0" w:space="0" w:color="auto"/>
            <w:right w:val="none" w:sz="0" w:space="0" w:color="auto"/>
          </w:divBdr>
        </w:div>
        <w:div w:id="1893154104">
          <w:marLeft w:val="480"/>
          <w:marRight w:val="0"/>
          <w:marTop w:val="0"/>
          <w:marBottom w:val="0"/>
          <w:divBdr>
            <w:top w:val="none" w:sz="0" w:space="0" w:color="auto"/>
            <w:left w:val="none" w:sz="0" w:space="0" w:color="auto"/>
            <w:bottom w:val="none" w:sz="0" w:space="0" w:color="auto"/>
            <w:right w:val="none" w:sz="0" w:space="0" w:color="auto"/>
          </w:divBdr>
        </w:div>
        <w:div w:id="430005585">
          <w:marLeft w:val="480"/>
          <w:marRight w:val="0"/>
          <w:marTop w:val="0"/>
          <w:marBottom w:val="0"/>
          <w:divBdr>
            <w:top w:val="none" w:sz="0" w:space="0" w:color="auto"/>
            <w:left w:val="none" w:sz="0" w:space="0" w:color="auto"/>
            <w:bottom w:val="none" w:sz="0" w:space="0" w:color="auto"/>
            <w:right w:val="none" w:sz="0" w:space="0" w:color="auto"/>
          </w:divBdr>
        </w:div>
        <w:div w:id="157842526">
          <w:marLeft w:val="480"/>
          <w:marRight w:val="0"/>
          <w:marTop w:val="0"/>
          <w:marBottom w:val="0"/>
          <w:divBdr>
            <w:top w:val="none" w:sz="0" w:space="0" w:color="auto"/>
            <w:left w:val="none" w:sz="0" w:space="0" w:color="auto"/>
            <w:bottom w:val="none" w:sz="0" w:space="0" w:color="auto"/>
            <w:right w:val="none" w:sz="0" w:space="0" w:color="auto"/>
          </w:divBdr>
        </w:div>
        <w:div w:id="1140728480">
          <w:marLeft w:val="480"/>
          <w:marRight w:val="0"/>
          <w:marTop w:val="0"/>
          <w:marBottom w:val="0"/>
          <w:divBdr>
            <w:top w:val="none" w:sz="0" w:space="0" w:color="auto"/>
            <w:left w:val="none" w:sz="0" w:space="0" w:color="auto"/>
            <w:bottom w:val="none" w:sz="0" w:space="0" w:color="auto"/>
            <w:right w:val="none" w:sz="0" w:space="0" w:color="auto"/>
          </w:divBdr>
        </w:div>
        <w:div w:id="1803422891">
          <w:marLeft w:val="480"/>
          <w:marRight w:val="0"/>
          <w:marTop w:val="0"/>
          <w:marBottom w:val="0"/>
          <w:divBdr>
            <w:top w:val="none" w:sz="0" w:space="0" w:color="auto"/>
            <w:left w:val="none" w:sz="0" w:space="0" w:color="auto"/>
            <w:bottom w:val="none" w:sz="0" w:space="0" w:color="auto"/>
            <w:right w:val="none" w:sz="0" w:space="0" w:color="auto"/>
          </w:divBdr>
        </w:div>
        <w:div w:id="5209374">
          <w:marLeft w:val="480"/>
          <w:marRight w:val="0"/>
          <w:marTop w:val="0"/>
          <w:marBottom w:val="0"/>
          <w:divBdr>
            <w:top w:val="none" w:sz="0" w:space="0" w:color="auto"/>
            <w:left w:val="none" w:sz="0" w:space="0" w:color="auto"/>
            <w:bottom w:val="none" w:sz="0" w:space="0" w:color="auto"/>
            <w:right w:val="none" w:sz="0" w:space="0" w:color="auto"/>
          </w:divBdr>
        </w:div>
        <w:div w:id="275991700">
          <w:marLeft w:val="480"/>
          <w:marRight w:val="0"/>
          <w:marTop w:val="0"/>
          <w:marBottom w:val="0"/>
          <w:divBdr>
            <w:top w:val="none" w:sz="0" w:space="0" w:color="auto"/>
            <w:left w:val="none" w:sz="0" w:space="0" w:color="auto"/>
            <w:bottom w:val="none" w:sz="0" w:space="0" w:color="auto"/>
            <w:right w:val="none" w:sz="0" w:space="0" w:color="auto"/>
          </w:divBdr>
        </w:div>
        <w:div w:id="1486167212">
          <w:marLeft w:val="480"/>
          <w:marRight w:val="0"/>
          <w:marTop w:val="0"/>
          <w:marBottom w:val="0"/>
          <w:divBdr>
            <w:top w:val="none" w:sz="0" w:space="0" w:color="auto"/>
            <w:left w:val="none" w:sz="0" w:space="0" w:color="auto"/>
            <w:bottom w:val="none" w:sz="0" w:space="0" w:color="auto"/>
            <w:right w:val="none" w:sz="0" w:space="0" w:color="auto"/>
          </w:divBdr>
        </w:div>
        <w:div w:id="161749582">
          <w:marLeft w:val="480"/>
          <w:marRight w:val="0"/>
          <w:marTop w:val="0"/>
          <w:marBottom w:val="0"/>
          <w:divBdr>
            <w:top w:val="none" w:sz="0" w:space="0" w:color="auto"/>
            <w:left w:val="none" w:sz="0" w:space="0" w:color="auto"/>
            <w:bottom w:val="none" w:sz="0" w:space="0" w:color="auto"/>
            <w:right w:val="none" w:sz="0" w:space="0" w:color="auto"/>
          </w:divBdr>
        </w:div>
        <w:div w:id="589193930">
          <w:marLeft w:val="480"/>
          <w:marRight w:val="0"/>
          <w:marTop w:val="0"/>
          <w:marBottom w:val="0"/>
          <w:divBdr>
            <w:top w:val="none" w:sz="0" w:space="0" w:color="auto"/>
            <w:left w:val="none" w:sz="0" w:space="0" w:color="auto"/>
            <w:bottom w:val="none" w:sz="0" w:space="0" w:color="auto"/>
            <w:right w:val="none" w:sz="0" w:space="0" w:color="auto"/>
          </w:divBdr>
        </w:div>
        <w:div w:id="230774800">
          <w:marLeft w:val="480"/>
          <w:marRight w:val="0"/>
          <w:marTop w:val="0"/>
          <w:marBottom w:val="0"/>
          <w:divBdr>
            <w:top w:val="none" w:sz="0" w:space="0" w:color="auto"/>
            <w:left w:val="none" w:sz="0" w:space="0" w:color="auto"/>
            <w:bottom w:val="none" w:sz="0" w:space="0" w:color="auto"/>
            <w:right w:val="none" w:sz="0" w:space="0" w:color="auto"/>
          </w:divBdr>
        </w:div>
        <w:div w:id="1956789282">
          <w:marLeft w:val="480"/>
          <w:marRight w:val="0"/>
          <w:marTop w:val="0"/>
          <w:marBottom w:val="0"/>
          <w:divBdr>
            <w:top w:val="none" w:sz="0" w:space="0" w:color="auto"/>
            <w:left w:val="none" w:sz="0" w:space="0" w:color="auto"/>
            <w:bottom w:val="none" w:sz="0" w:space="0" w:color="auto"/>
            <w:right w:val="none" w:sz="0" w:space="0" w:color="auto"/>
          </w:divBdr>
        </w:div>
        <w:div w:id="183633110">
          <w:marLeft w:val="480"/>
          <w:marRight w:val="0"/>
          <w:marTop w:val="0"/>
          <w:marBottom w:val="0"/>
          <w:divBdr>
            <w:top w:val="none" w:sz="0" w:space="0" w:color="auto"/>
            <w:left w:val="none" w:sz="0" w:space="0" w:color="auto"/>
            <w:bottom w:val="none" w:sz="0" w:space="0" w:color="auto"/>
            <w:right w:val="none" w:sz="0" w:space="0" w:color="auto"/>
          </w:divBdr>
        </w:div>
        <w:div w:id="307250613">
          <w:marLeft w:val="480"/>
          <w:marRight w:val="0"/>
          <w:marTop w:val="0"/>
          <w:marBottom w:val="0"/>
          <w:divBdr>
            <w:top w:val="none" w:sz="0" w:space="0" w:color="auto"/>
            <w:left w:val="none" w:sz="0" w:space="0" w:color="auto"/>
            <w:bottom w:val="none" w:sz="0" w:space="0" w:color="auto"/>
            <w:right w:val="none" w:sz="0" w:space="0" w:color="auto"/>
          </w:divBdr>
        </w:div>
        <w:div w:id="1610313091">
          <w:marLeft w:val="480"/>
          <w:marRight w:val="0"/>
          <w:marTop w:val="0"/>
          <w:marBottom w:val="0"/>
          <w:divBdr>
            <w:top w:val="none" w:sz="0" w:space="0" w:color="auto"/>
            <w:left w:val="none" w:sz="0" w:space="0" w:color="auto"/>
            <w:bottom w:val="none" w:sz="0" w:space="0" w:color="auto"/>
            <w:right w:val="none" w:sz="0" w:space="0" w:color="auto"/>
          </w:divBdr>
        </w:div>
        <w:div w:id="1813281401">
          <w:marLeft w:val="480"/>
          <w:marRight w:val="0"/>
          <w:marTop w:val="0"/>
          <w:marBottom w:val="0"/>
          <w:divBdr>
            <w:top w:val="none" w:sz="0" w:space="0" w:color="auto"/>
            <w:left w:val="none" w:sz="0" w:space="0" w:color="auto"/>
            <w:bottom w:val="none" w:sz="0" w:space="0" w:color="auto"/>
            <w:right w:val="none" w:sz="0" w:space="0" w:color="auto"/>
          </w:divBdr>
        </w:div>
        <w:div w:id="650332045">
          <w:marLeft w:val="480"/>
          <w:marRight w:val="0"/>
          <w:marTop w:val="0"/>
          <w:marBottom w:val="0"/>
          <w:divBdr>
            <w:top w:val="none" w:sz="0" w:space="0" w:color="auto"/>
            <w:left w:val="none" w:sz="0" w:space="0" w:color="auto"/>
            <w:bottom w:val="none" w:sz="0" w:space="0" w:color="auto"/>
            <w:right w:val="none" w:sz="0" w:space="0" w:color="auto"/>
          </w:divBdr>
        </w:div>
        <w:div w:id="52048765">
          <w:marLeft w:val="480"/>
          <w:marRight w:val="0"/>
          <w:marTop w:val="0"/>
          <w:marBottom w:val="0"/>
          <w:divBdr>
            <w:top w:val="none" w:sz="0" w:space="0" w:color="auto"/>
            <w:left w:val="none" w:sz="0" w:space="0" w:color="auto"/>
            <w:bottom w:val="none" w:sz="0" w:space="0" w:color="auto"/>
            <w:right w:val="none" w:sz="0" w:space="0" w:color="auto"/>
          </w:divBdr>
        </w:div>
        <w:div w:id="1305115003">
          <w:marLeft w:val="480"/>
          <w:marRight w:val="0"/>
          <w:marTop w:val="0"/>
          <w:marBottom w:val="0"/>
          <w:divBdr>
            <w:top w:val="none" w:sz="0" w:space="0" w:color="auto"/>
            <w:left w:val="none" w:sz="0" w:space="0" w:color="auto"/>
            <w:bottom w:val="none" w:sz="0" w:space="0" w:color="auto"/>
            <w:right w:val="none" w:sz="0" w:space="0" w:color="auto"/>
          </w:divBdr>
        </w:div>
        <w:div w:id="351422046">
          <w:marLeft w:val="480"/>
          <w:marRight w:val="0"/>
          <w:marTop w:val="0"/>
          <w:marBottom w:val="0"/>
          <w:divBdr>
            <w:top w:val="none" w:sz="0" w:space="0" w:color="auto"/>
            <w:left w:val="none" w:sz="0" w:space="0" w:color="auto"/>
            <w:bottom w:val="none" w:sz="0" w:space="0" w:color="auto"/>
            <w:right w:val="none" w:sz="0" w:space="0" w:color="auto"/>
          </w:divBdr>
        </w:div>
        <w:div w:id="852262626">
          <w:marLeft w:val="480"/>
          <w:marRight w:val="0"/>
          <w:marTop w:val="0"/>
          <w:marBottom w:val="0"/>
          <w:divBdr>
            <w:top w:val="none" w:sz="0" w:space="0" w:color="auto"/>
            <w:left w:val="none" w:sz="0" w:space="0" w:color="auto"/>
            <w:bottom w:val="none" w:sz="0" w:space="0" w:color="auto"/>
            <w:right w:val="none" w:sz="0" w:space="0" w:color="auto"/>
          </w:divBdr>
        </w:div>
        <w:div w:id="1144548477">
          <w:marLeft w:val="480"/>
          <w:marRight w:val="0"/>
          <w:marTop w:val="0"/>
          <w:marBottom w:val="0"/>
          <w:divBdr>
            <w:top w:val="none" w:sz="0" w:space="0" w:color="auto"/>
            <w:left w:val="none" w:sz="0" w:space="0" w:color="auto"/>
            <w:bottom w:val="none" w:sz="0" w:space="0" w:color="auto"/>
            <w:right w:val="none" w:sz="0" w:space="0" w:color="auto"/>
          </w:divBdr>
        </w:div>
        <w:div w:id="826627414">
          <w:marLeft w:val="480"/>
          <w:marRight w:val="0"/>
          <w:marTop w:val="0"/>
          <w:marBottom w:val="0"/>
          <w:divBdr>
            <w:top w:val="none" w:sz="0" w:space="0" w:color="auto"/>
            <w:left w:val="none" w:sz="0" w:space="0" w:color="auto"/>
            <w:bottom w:val="none" w:sz="0" w:space="0" w:color="auto"/>
            <w:right w:val="none" w:sz="0" w:space="0" w:color="auto"/>
          </w:divBdr>
        </w:div>
        <w:div w:id="1478842111">
          <w:marLeft w:val="480"/>
          <w:marRight w:val="0"/>
          <w:marTop w:val="0"/>
          <w:marBottom w:val="0"/>
          <w:divBdr>
            <w:top w:val="none" w:sz="0" w:space="0" w:color="auto"/>
            <w:left w:val="none" w:sz="0" w:space="0" w:color="auto"/>
            <w:bottom w:val="none" w:sz="0" w:space="0" w:color="auto"/>
            <w:right w:val="none" w:sz="0" w:space="0" w:color="auto"/>
          </w:divBdr>
        </w:div>
        <w:div w:id="435097456">
          <w:marLeft w:val="480"/>
          <w:marRight w:val="0"/>
          <w:marTop w:val="0"/>
          <w:marBottom w:val="0"/>
          <w:divBdr>
            <w:top w:val="none" w:sz="0" w:space="0" w:color="auto"/>
            <w:left w:val="none" w:sz="0" w:space="0" w:color="auto"/>
            <w:bottom w:val="none" w:sz="0" w:space="0" w:color="auto"/>
            <w:right w:val="none" w:sz="0" w:space="0" w:color="auto"/>
          </w:divBdr>
        </w:div>
        <w:div w:id="1485395246">
          <w:marLeft w:val="480"/>
          <w:marRight w:val="0"/>
          <w:marTop w:val="0"/>
          <w:marBottom w:val="0"/>
          <w:divBdr>
            <w:top w:val="none" w:sz="0" w:space="0" w:color="auto"/>
            <w:left w:val="none" w:sz="0" w:space="0" w:color="auto"/>
            <w:bottom w:val="none" w:sz="0" w:space="0" w:color="auto"/>
            <w:right w:val="none" w:sz="0" w:space="0" w:color="auto"/>
          </w:divBdr>
        </w:div>
        <w:div w:id="1722706767">
          <w:marLeft w:val="480"/>
          <w:marRight w:val="0"/>
          <w:marTop w:val="0"/>
          <w:marBottom w:val="0"/>
          <w:divBdr>
            <w:top w:val="none" w:sz="0" w:space="0" w:color="auto"/>
            <w:left w:val="none" w:sz="0" w:space="0" w:color="auto"/>
            <w:bottom w:val="none" w:sz="0" w:space="0" w:color="auto"/>
            <w:right w:val="none" w:sz="0" w:space="0" w:color="auto"/>
          </w:divBdr>
        </w:div>
        <w:div w:id="1668971579">
          <w:marLeft w:val="480"/>
          <w:marRight w:val="0"/>
          <w:marTop w:val="0"/>
          <w:marBottom w:val="0"/>
          <w:divBdr>
            <w:top w:val="none" w:sz="0" w:space="0" w:color="auto"/>
            <w:left w:val="none" w:sz="0" w:space="0" w:color="auto"/>
            <w:bottom w:val="none" w:sz="0" w:space="0" w:color="auto"/>
            <w:right w:val="none" w:sz="0" w:space="0" w:color="auto"/>
          </w:divBdr>
        </w:div>
        <w:div w:id="163476254">
          <w:marLeft w:val="480"/>
          <w:marRight w:val="0"/>
          <w:marTop w:val="0"/>
          <w:marBottom w:val="0"/>
          <w:divBdr>
            <w:top w:val="none" w:sz="0" w:space="0" w:color="auto"/>
            <w:left w:val="none" w:sz="0" w:space="0" w:color="auto"/>
            <w:bottom w:val="none" w:sz="0" w:space="0" w:color="auto"/>
            <w:right w:val="none" w:sz="0" w:space="0" w:color="auto"/>
          </w:divBdr>
        </w:div>
        <w:div w:id="1786265087">
          <w:marLeft w:val="480"/>
          <w:marRight w:val="0"/>
          <w:marTop w:val="0"/>
          <w:marBottom w:val="0"/>
          <w:divBdr>
            <w:top w:val="none" w:sz="0" w:space="0" w:color="auto"/>
            <w:left w:val="none" w:sz="0" w:space="0" w:color="auto"/>
            <w:bottom w:val="none" w:sz="0" w:space="0" w:color="auto"/>
            <w:right w:val="none" w:sz="0" w:space="0" w:color="auto"/>
          </w:divBdr>
        </w:div>
        <w:div w:id="108669177">
          <w:marLeft w:val="480"/>
          <w:marRight w:val="0"/>
          <w:marTop w:val="0"/>
          <w:marBottom w:val="0"/>
          <w:divBdr>
            <w:top w:val="none" w:sz="0" w:space="0" w:color="auto"/>
            <w:left w:val="none" w:sz="0" w:space="0" w:color="auto"/>
            <w:bottom w:val="none" w:sz="0" w:space="0" w:color="auto"/>
            <w:right w:val="none" w:sz="0" w:space="0" w:color="auto"/>
          </w:divBdr>
        </w:div>
      </w:divsChild>
    </w:div>
    <w:div w:id="1694770167">
      <w:bodyDiv w:val="1"/>
      <w:marLeft w:val="0"/>
      <w:marRight w:val="0"/>
      <w:marTop w:val="0"/>
      <w:marBottom w:val="0"/>
      <w:divBdr>
        <w:top w:val="none" w:sz="0" w:space="0" w:color="auto"/>
        <w:left w:val="none" w:sz="0" w:space="0" w:color="auto"/>
        <w:bottom w:val="none" w:sz="0" w:space="0" w:color="auto"/>
        <w:right w:val="none" w:sz="0" w:space="0" w:color="auto"/>
      </w:divBdr>
    </w:div>
    <w:div w:id="1694916641">
      <w:bodyDiv w:val="1"/>
      <w:marLeft w:val="0"/>
      <w:marRight w:val="0"/>
      <w:marTop w:val="0"/>
      <w:marBottom w:val="0"/>
      <w:divBdr>
        <w:top w:val="none" w:sz="0" w:space="0" w:color="auto"/>
        <w:left w:val="none" w:sz="0" w:space="0" w:color="auto"/>
        <w:bottom w:val="none" w:sz="0" w:space="0" w:color="auto"/>
        <w:right w:val="none" w:sz="0" w:space="0" w:color="auto"/>
      </w:divBdr>
    </w:div>
    <w:div w:id="1695106786">
      <w:bodyDiv w:val="1"/>
      <w:marLeft w:val="0"/>
      <w:marRight w:val="0"/>
      <w:marTop w:val="0"/>
      <w:marBottom w:val="0"/>
      <w:divBdr>
        <w:top w:val="none" w:sz="0" w:space="0" w:color="auto"/>
        <w:left w:val="none" w:sz="0" w:space="0" w:color="auto"/>
        <w:bottom w:val="none" w:sz="0" w:space="0" w:color="auto"/>
        <w:right w:val="none" w:sz="0" w:space="0" w:color="auto"/>
      </w:divBdr>
    </w:div>
    <w:div w:id="1695426594">
      <w:bodyDiv w:val="1"/>
      <w:marLeft w:val="0"/>
      <w:marRight w:val="0"/>
      <w:marTop w:val="0"/>
      <w:marBottom w:val="0"/>
      <w:divBdr>
        <w:top w:val="none" w:sz="0" w:space="0" w:color="auto"/>
        <w:left w:val="none" w:sz="0" w:space="0" w:color="auto"/>
        <w:bottom w:val="none" w:sz="0" w:space="0" w:color="auto"/>
        <w:right w:val="none" w:sz="0" w:space="0" w:color="auto"/>
      </w:divBdr>
    </w:div>
    <w:div w:id="1695572021">
      <w:bodyDiv w:val="1"/>
      <w:marLeft w:val="0"/>
      <w:marRight w:val="0"/>
      <w:marTop w:val="0"/>
      <w:marBottom w:val="0"/>
      <w:divBdr>
        <w:top w:val="none" w:sz="0" w:space="0" w:color="auto"/>
        <w:left w:val="none" w:sz="0" w:space="0" w:color="auto"/>
        <w:bottom w:val="none" w:sz="0" w:space="0" w:color="auto"/>
        <w:right w:val="none" w:sz="0" w:space="0" w:color="auto"/>
      </w:divBdr>
    </w:div>
    <w:div w:id="1695690204">
      <w:bodyDiv w:val="1"/>
      <w:marLeft w:val="0"/>
      <w:marRight w:val="0"/>
      <w:marTop w:val="0"/>
      <w:marBottom w:val="0"/>
      <w:divBdr>
        <w:top w:val="none" w:sz="0" w:space="0" w:color="auto"/>
        <w:left w:val="none" w:sz="0" w:space="0" w:color="auto"/>
        <w:bottom w:val="none" w:sz="0" w:space="0" w:color="auto"/>
        <w:right w:val="none" w:sz="0" w:space="0" w:color="auto"/>
      </w:divBdr>
    </w:div>
    <w:div w:id="1695690797">
      <w:bodyDiv w:val="1"/>
      <w:marLeft w:val="0"/>
      <w:marRight w:val="0"/>
      <w:marTop w:val="0"/>
      <w:marBottom w:val="0"/>
      <w:divBdr>
        <w:top w:val="none" w:sz="0" w:space="0" w:color="auto"/>
        <w:left w:val="none" w:sz="0" w:space="0" w:color="auto"/>
        <w:bottom w:val="none" w:sz="0" w:space="0" w:color="auto"/>
        <w:right w:val="none" w:sz="0" w:space="0" w:color="auto"/>
      </w:divBdr>
    </w:div>
    <w:div w:id="1695769029">
      <w:bodyDiv w:val="1"/>
      <w:marLeft w:val="0"/>
      <w:marRight w:val="0"/>
      <w:marTop w:val="0"/>
      <w:marBottom w:val="0"/>
      <w:divBdr>
        <w:top w:val="none" w:sz="0" w:space="0" w:color="auto"/>
        <w:left w:val="none" w:sz="0" w:space="0" w:color="auto"/>
        <w:bottom w:val="none" w:sz="0" w:space="0" w:color="auto"/>
        <w:right w:val="none" w:sz="0" w:space="0" w:color="auto"/>
      </w:divBdr>
    </w:div>
    <w:div w:id="1695886072">
      <w:bodyDiv w:val="1"/>
      <w:marLeft w:val="0"/>
      <w:marRight w:val="0"/>
      <w:marTop w:val="0"/>
      <w:marBottom w:val="0"/>
      <w:divBdr>
        <w:top w:val="none" w:sz="0" w:space="0" w:color="auto"/>
        <w:left w:val="none" w:sz="0" w:space="0" w:color="auto"/>
        <w:bottom w:val="none" w:sz="0" w:space="0" w:color="auto"/>
        <w:right w:val="none" w:sz="0" w:space="0" w:color="auto"/>
      </w:divBdr>
    </w:div>
    <w:div w:id="1696150672">
      <w:bodyDiv w:val="1"/>
      <w:marLeft w:val="0"/>
      <w:marRight w:val="0"/>
      <w:marTop w:val="0"/>
      <w:marBottom w:val="0"/>
      <w:divBdr>
        <w:top w:val="none" w:sz="0" w:space="0" w:color="auto"/>
        <w:left w:val="none" w:sz="0" w:space="0" w:color="auto"/>
        <w:bottom w:val="none" w:sz="0" w:space="0" w:color="auto"/>
        <w:right w:val="none" w:sz="0" w:space="0" w:color="auto"/>
      </w:divBdr>
    </w:div>
    <w:div w:id="1696417061">
      <w:bodyDiv w:val="1"/>
      <w:marLeft w:val="0"/>
      <w:marRight w:val="0"/>
      <w:marTop w:val="0"/>
      <w:marBottom w:val="0"/>
      <w:divBdr>
        <w:top w:val="none" w:sz="0" w:space="0" w:color="auto"/>
        <w:left w:val="none" w:sz="0" w:space="0" w:color="auto"/>
        <w:bottom w:val="none" w:sz="0" w:space="0" w:color="auto"/>
        <w:right w:val="none" w:sz="0" w:space="0" w:color="auto"/>
      </w:divBdr>
    </w:div>
    <w:div w:id="1696540907">
      <w:bodyDiv w:val="1"/>
      <w:marLeft w:val="0"/>
      <w:marRight w:val="0"/>
      <w:marTop w:val="0"/>
      <w:marBottom w:val="0"/>
      <w:divBdr>
        <w:top w:val="none" w:sz="0" w:space="0" w:color="auto"/>
        <w:left w:val="none" w:sz="0" w:space="0" w:color="auto"/>
        <w:bottom w:val="none" w:sz="0" w:space="0" w:color="auto"/>
        <w:right w:val="none" w:sz="0" w:space="0" w:color="auto"/>
      </w:divBdr>
    </w:div>
    <w:div w:id="1696540961">
      <w:bodyDiv w:val="1"/>
      <w:marLeft w:val="0"/>
      <w:marRight w:val="0"/>
      <w:marTop w:val="0"/>
      <w:marBottom w:val="0"/>
      <w:divBdr>
        <w:top w:val="none" w:sz="0" w:space="0" w:color="auto"/>
        <w:left w:val="none" w:sz="0" w:space="0" w:color="auto"/>
        <w:bottom w:val="none" w:sz="0" w:space="0" w:color="auto"/>
        <w:right w:val="none" w:sz="0" w:space="0" w:color="auto"/>
      </w:divBdr>
    </w:div>
    <w:div w:id="1696615243">
      <w:bodyDiv w:val="1"/>
      <w:marLeft w:val="0"/>
      <w:marRight w:val="0"/>
      <w:marTop w:val="0"/>
      <w:marBottom w:val="0"/>
      <w:divBdr>
        <w:top w:val="none" w:sz="0" w:space="0" w:color="auto"/>
        <w:left w:val="none" w:sz="0" w:space="0" w:color="auto"/>
        <w:bottom w:val="none" w:sz="0" w:space="0" w:color="auto"/>
        <w:right w:val="none" w:sz="0" w:space="0" w:color="auto"/>
      </w:divBdr>
    </w:div>
    <w:div w:id="1696729913">
      <w:bodyDiv w:val="1"/>
      <w:marLeft w:val="0"/>
      <w:marRight w:val="0"/>
      <w:marTop w:val="0"/>
      <w:marBottom w:val="0"/>
      <w:divBdr>
        <w:top w:val="none" w:sz="0" w:space="0" w:color="auto"/>
        <w:left w:val="none" w:sz="0" w:space="0" w:color="auto"/>
        <w:bottom w:val="none" w:sz="0" w:space="0" w:color="auto"/>
        <w:right w:val="none" w:sz="0" w:space="0" w:color="auto"/>
      </w:divBdr>
    </w:div>
    <w:div w:id="1696887147">
      <w:bodyDiv w:val="1"/>
      <w:marLeft w:val="0"/>
      <w:marRight w:val="0"/>
      <w:marTop w:val="0"/>
      <w:marBottom w:val="0"/>
      <w:divBdr>
        <w:top w:val="none" w:sz="0" w:space="0" w:color="auto"/>
        <w:left w:val="none" w:sz="0" w:space="0" w:color="auto"/>
        <w:bottom w:val="none" w:sz="0" w:space="0" w:color="auto"/>
        <w:right w:val="none" w:sz="0" w:space="0" w:color="auto"/>
      </w:divBdr>
    </w:div>
    <w:div w:id="1696954978">
      <w:bodyDiv w:val="1"/>
      <w:marLeft w:val="0"/>
      <w:marRight w:val="0"/>
      <w:marTop w:val="0"/>
      <w:marBottom w:val="0"/>
      <w:divBdr>
        <w:top w:val="none" w:sz="0" w:space="0" w:color="auto"/>
        <w:left w:val="none" w:sz="0" w:space="0" w:color="auto"/>
        <w:bottom w:val="none" w:sz="0" w:space="0" w:color="auto"/>
        <w:right w:val="none" w:sz="0" w:space="0" w:color="auto"/>
      </w:divBdr>
    </w:div>
    <w:div w:id="1697123283">
      <w:bodyDiv w:val="1"/>
      <w:marLeft w:val="0"/>
      <w:marRight w:val="0"/>
      <w:marTop w:val="0"/>
      <w:marBottom w:val="0"/>
      <w:divBdr>
        <w:top w:val="none" w:sz="0" w:space="0" w:color="auto"/>
        <w:left w:val="none" w:sz="0" w:space="0" w:color="auto"/>
        <w:bottom w:val="none" w:sz="0" w:space="0" w:color="auto"/>
        <w:right w:val="none" w:sz="0" w:space="0" w:color="auto"/>
      </w:divBdr>
    </w:div>
    <w:div w:id="1697272364">
      <w:bodyDiv w:val="1"/>
      <w:marLeft w:val="0"/>
      <w:marRight w:val="0"/>
      <w:marTop w:val="0"/>
      <w:marBottom w:val="0"/>
      <w:divBdr>
        <w:top w:val="none" w:sz="0" w:space="0" w:color="auto"/>
        <w:left w:val="none" w:sz="0" w:space="0" w:color="auto"/>
        <w:bottom w:val="none" w:sz="0" w:space="0" w:color="auto"/>
        <w:right w:val="none" w:sz="0" w:space="0" w:color="auto"/>
      </w:divBdr>
    </w:div>
    <w:div w:id="1697342097">
      <w:bodyDiv w:val="1"/>
      <w:marLeft w:val="0"/>
      <w:marRight w:val="0"/>
      <w:marTop w:val="0"/>
      <w:marBottom w:val="0"/>
      <w:divBdr>
        <w:top w:val="none" w:sz="0" w:space="0" w:color="auto"/>
        <w:left w:val="none" w:sz="0" w:space="0" w:color="auto"/>
        <w:bottom w:val="none" w:sz="0" w:space="0" w:color="auto"/>
        <w:right w:val="none" w:sz="0" w:space="0" w:color="auto"/>
      </w:divBdr>
    </w:div>
    <w:div w:id="1697389502">
      <w:bodyDiv w:val="1"/>
      <w:marLeft w:val="0"/>
      <w:marRight w:val="0"/>
      <w:marTop w:val="0"/>
      <w:marBottom w:val="0"/>
      <w:divBdr>
        <w:top w:val="none" w:sz="0" w:space="0" w:color="auto"/>
        <w:left w:val="none" w:sz="0" w:space="0" w:color="auto"/>
        <w:bottom w:val="none" w:sz="0" w:space="0" w:color="auto"/>
        <w:right w:val="none" w:sz="0" w:space="0" w:color="auto"/>
      </w:divBdr>
    </w:div>
    <w:div w:id="1697460272">
      <w:bodyDiv w:val="1"/>
      <w:marLeft w:val="0"/>
      <w:marRight w:val="0"/>
      <w:marTop w:val="0"/>
      <w:marBottom w:val="0"/>
      <w:divBdr>
        <w:top w:val="none" w:sz="0" w:space="0" w:color="auto"/>
        <w:left w:val="none" w:sz="0" w:space="0" w:color="auto"/>
        <w:bottom w:val="none" w:sz="0" w:space="0" w:color="auto"/>
        <w:right w:val="none" w:sz="0" w:space="0" w:color="auto"/>
      </w:divBdr>
    </w:div>
    <w:div w:id="1697536181">
      <w:bodyDiv w:val="1"/>
      <w:marLeft w:val="0"/>
      <w:marRight w:val="0"/>
      <w:marTop w:val="0"/>
      <w:marBottom w:val="0"/>
      <w:divBdr>
        <w:top w:val="none" w:sz="0" w:space="0" w:color="auto"/>
        <w:left w:val="none" w:sz="0" w:space="0" w:color="auto"/>
        <w:bottom w:val="none" w:sz="0" w:space="0" w:color="auto"/>
        <w:right w:val="none" w:sz="0" w:space="0" w:color="auto"/>
      </w:divBdr>
    </w:div>
    <w:div w:id="1697655441">
      <w:bodyDiv w:val="1"/>
      <w:marLeft w:val="0"/>
      <w:marRight w:val="0"/>
      <w:marTop w:val="0"/>
      <w:marBottom w:val="0"/>
      <w:divBdr>
        <w:top w:val="none" w:sz="0" w:space="0" w:color="auto"/>
        <w:left w:val="none" w:sz="0" w:space="0" w:color="auto"/>
        <w:bottom w:val="none" w:sz="0" w:space="0" w:color="auto"/>
        <w:right w:val="none" w:sz="0" w:space="0" w:color="auto"/>
      </w:divBdr>
    </w:div>
    <w:div w:id="1697658235">
      <w:bodyDiv w:val="1"/>
      <w:marLeft w:val="0"/>
      <w:marRight w:val="0"/>
      <w:marTop w:val="0"/>
      <w:marBottom w:val="0"/>
      <w:divBdr>
        <w:top w:val="none" w:sz="0" w:space="0" w:color="auto"/>
        <w:left w:val="none" w:sz="0" w:space="0" w:color="auto"/>
        <w:bottom w:val="none" w:sz="0" w:space="0" w:color="auto"/>
        <w:right w:val="none" w:sz="0" w:space="0" w:color="auto"/>
      </w:divBdr>
    </w:div>
    <w:div w:id="1697804985">
      <w:bodyDiv w:val="1"/>
      <w:marLeft w:val="0"/>
      <w:marRight w:val="0"/>
      <w:marTop w:val="0"/>
      <w:marBottom w:val="0"/>
      <w:divBdr>
        <w:top w:val="none" w:sz="0" w:space="0" w:color="auto"/>
        <w:left w:val="none" w:sz="0" w:space="0" w:color="auto"/>
        <w:bottom w:val="none" w:sz="0" w:space="0" w:color="auto"/>
        <w:right w:val="none" w:sz="0" w:space="0" w:color="auto"/>
      </w:divBdr>
    </w:div>
    <w:div w:id="1697925655">
      <w:bodyDiv w:val="1"/>
      <w:marLeft w:val="0"/>
      <w:marRight w:val="0"/>
      <w:marTop w:val="0"/>
      <w:marBottom w:val="0"/>
      <w:divBdr>
        <w:top w:val="none" w:sz="0" w:space="0" w:color="auto"/>
        <w:left w:val="none" w:sz="0" w:space="0" w:color="auto"/>
        <w:bottom w:val="none" w:sz="0" w:space="0" w:color="auto"/>
        <w:right w:val="none" w:sz="0" w:space="0" w:color="auto"/>
      </w:divBdr>
    </w:div>
    <w:div w:id="1698266312">
      <w:bodyDiv w:val="1"/>
      <w:marLeft w:val="0"/>
      <w:marRight w:val="0"/>
      <w:marTop w:val="0"/>
      <w:marBottom w:val="0"/>
      <w:divBdr>
        <w:top w:val="none" w:sz="0" w:space="0" w:color="auto"/>
        <w:left w:val="none" w:sz="0" w:space="0" w:color="auto"/>
        <w:bottom w:val="none" w:sz="0" w:space="0" w:color="auto"/>
        <w:right w:val="none" w:sz="0" w:space="0" w:color="auto"/>
      </w:divBdr>
    </w:div>
    <w:div w:id="1698506241">
      <w:bodyDiv w:val="1"/>
      <w:marLeft w:val="0"/>
      <w:marRight w:val="0"/>
      <w:marTop w:val="0"/>
      <w:marBottom w:val="0"/>
      <w:divBdr>
        <w:top w:val="none" w:sz="0" w:space="0" w:color="auto"/>
        <w:left w:val="none" w:sz="0" w:space="0" w:color="auto"/>
        <w:bottom w:val="none" w:sz="0" w:space="0" w:color="auto"/>
        <w:right w:val="none" w:sz="0" w:space="0" w:color="auto"/>
      </w:divBdr>
    </w:div>
    <w:div w:id="1698507399">
      <w:bodyDiv w:val="1"/>
      <w:marLeft w:val="0"/>
      <w:marRight w:val="0"/>
      <w:marTop w:val="0"/>
      <w:marBottom w:val="0"/>
      <w:divBdr>
        <w:top w:val="none" w:sz="0" w:space="0" w:color="auto"/>
        <w:left w:val="none" w:sz="0" w:space="0" w:color="auto"/>
        <w:bottom w:val="none" w:sz="0" w:space="0" w:color="auto"/>
        <w:right w:val="none" w:sz="0" w:space="0" w:color="auto"/>
      </w:divBdr>
    </w:div>
    <w:div w:id="1698578210">
      <w:bodyDiv w:val="1"/>
      <w:marLeft w:val="0"/>
      <w:marRight w:val="0"/>
      <w:marTop w:val="0"/>
      <w:marBottom w:val="0"/>
      <w:divBdr>
        <w:top w:val="none" w:sz="0" w:space="0" w:color="auto"/>
        <w:left w:val="none" w:sz="0" w:space="0" w:color="auto"/>
        <w:bottom w:val="none" w:sz="0" w:space="0" w:color="auto"/>
        <w:right w:val="none" w:sz="0" w:space="0" w:color="auto"/>
      </w:divBdr>
    </w:div>
    <w:div w:id="1698580809">
      <w:bodyDiv w:val="1"/>
      <w:marLeft w:val="0"/>
      <w:marRight w:val="0"/>
      <w:marTop w:val="0"/>
      <w:marBottom w:val="0"/>
      <w:divBdr>
        <w:top w:val="none" w:sz="0" w:space="0" w:color="auto"/>
        <w:left w:val="none" w:sz="0" w:space="0" w:color="auto"/>
        <w:bottom w:val="none" w:sz="0" w:space="0" w:color="auto"/>
        <w:right w:val="none" w:sz="0" w:space="0" w:color="auto"/>
      </w:divBdr>
    </w:div>
    <w:div w:id="1698651433">
      <w:bodyDiv w:val="1"/>
      <w:marLeft w:val="0"/>
      <w:marRight w:val="0"/>
      <w:marTop w:val="0"/>
      <w:marBottom w:val="0"/>
      <w:divBdr>
        <w:top w:val="none" w:sz="0" w:space="0" w:color="auto"/>
        <w:left w:val="none" w:sz="0" w:space="0" w:color="auto"/>
        <w:bottom w:val="none" w:sz="0" w:space="0" w:color="auto"/>
        <w:right w:val="none" w:sz="0" w:space="0" w:color="auto"/>
      </w:divBdr>
    </w:div>
    <w:div w:id="1698700598">
      <w:bodyDiv w:val="1"/>
      <w:marLeft w:val="0"/>
      <w:marRight w:val="0"/>
      <w:marTop w:val="0"/>
      <w:marBottom w:val="0"/>
      <w:divBdr>
        <w:top w:val="none" w:sz="0" w:space="0" w:color="auto"/>
        <w:left w:val="none" w:sz="0" w:space="0" w:color="auto"/>
        <w:bottom w:val="none" w:sz="0" w:space="0" w:color="auto"/>
        <w:right w:val="none" w:sz="0" w:space="0" w:color="auto"/>
      </w:divBdr>
    </w:div>
    <w:div w:id="1698772944">
      <w:bodyDiv w:val="1"/>
      <w:marLeft w:val="0"/>
      <w:marRight w:val="0"/>
      <w:marTop w:val="0"/>
      <w:marBottom w:val="0"/>
      <w:divBdr>
        <w:top w:val="none" w:sz="0" w:space="0" w:color="auto"/>
        <w:left w:val="none" w:sz="0" w:space="0" w:color="auto"/>
        <w:bottom w:val="none" w:sz="0" w:space="0" w:color="auto"/>
        <w:right w:val="none" w:sz="0" w:space="0" w:color="auto"/>
      </w:divBdr>
    </w:div>
    <w:div w:id="1699315281">
      <w:bodyDiv w:val="1"/>
      <w:marLeft w:val="0"/>
      <w:marRight w:val="0"/>
      <w:marTop w:val="0"/>
      <w:marBottom w:val="0"/>
      <w:divBdr>
        <w:top w:val="none" w:sz="0" w:space="0" w:color="auto"/>
        <w:left w:val="none" w:sz="0" w:space="0" w:color="auto"/>
        <w:bottom w:val="none" w:sz="0" w:space="0" w:color="auto"/>
        <w:right w:val="none" w:sz="0" w:space="0" w:color="auto"/>
      </w:divBdr>
    </w:div>
    <w:div w:id="1699700441">
      <w:bodyDiv w:val="1"/>
      <w:marLeft w:val="0"/>
      <w:marRight w:val="0"/>
      <w:marTop w:val="0"/>
      <w:marBottom w:val="0"/>
      <w:divBdr>
        <w:top w:val="none" w:sz="0" w:space="0" w:color="auto"/>
        <w:left w:val="none" w:sz="0" w:space="0" w:color="auto"/>
        <w:bottom w:val="none" w:sz="0" w:space="0" w:color="auto"/>
        <w:right w:val="none" w:sz="0" w:space="0" w:color="auto"/>
      </w:divBdr>
    </w:div>
    <w:div w:id="1699742530">
      <w:bodyDiv w:val="1"/>
      <w:marLeft w:val="0"/>
      <w:marRight w:val="0"/>
      <w:marTop w:val="0"/>
      <w:marBottom w:val="0"/>
      <w:divBdr>
        <w:top w:val="none" w:sz="0" w:space="0" w:color="auto"/>
        <w:left w:val="none" w:sz="0" w:space="0" w:color="auto"/>
        <w:bottom w:val="none" w:sz="0" w:space="0" w:color="auto"/>
        <w:right w:val="none" w:sz="0" w:space="0" w:color="auto"/>
      </w:divBdr>
    </w:div>
    <w:div w:id="1699816563">
      <w:bodyDiv w:val="1"/>
      <w:marLeft w:val="0"/>
      <w:marRight w:val="0"/>
      <w:marTop w:val="0"/>
      <w:marBottom w:val="0"/>
      <w:divBdr>
        <w:top w:val="none" w:sz="0" w:space="0" w:color="auto"/>
        <w:left w:val="none" w:sz="0" w:space="0" w:color="auto"/>
        <w:bottom w:val="none" w:sz="0" w:space="0" w:color="auto"/>
        <w:right w:val="none" w:sz="0" w:space="0" w:color="auto"/>
      </w:divBdr>
    </w:div>
    <w:div w:id="1699820057">
      <w:bodyDiv w:val="1"/>
      <w:marLeft w:val="0"/>
      <w:marRight w:val="0"/>
      <w:marTop w:val="0"/>
      <w:marBottom w:val="0"/>
      <w:divBdr>
        <w:top w:val="none" w:sz="0" w:space="0" w:color="auto"/>
        <w:left w:val="none" w:sz="0" w:space="0" w:color="auto"/>
        <w:bottom w:val="none" w:sz="0" w:space="0" w:color="auto"/>
        <w:right w:val="none" w:sz="0" w:space="0" w:color="auto"/>
      </w:divBdr>
    </w:div>
    <w:div w:id="1699963707">
      <w:bodyDiv w:val="1"/>
      <w:marLeft w:val="0"/>
      <w:marRight w:val="0"/>
      <w:marTop w:val="0"/>
      <w:marBottom w:val="0"/>
      <w:divBdr>
        <w:top w:val="none" w:sz="0" w:space="0" w:color="auto"/>
        <w:left w:val="none" w:sz="0" w:space="0" w:color="auto"/>
        <w:bottom w:val="none" w:sz="0" w:space="0" w:color="auto"/>
        <w:right w:val="none" w:sz="0" w:space="0" w:color="auto"/>
      </w:divBdr>
    </w:div>
    <w:div w:id="1700008461">
      <w:bodyDiv w:val="1"/>
      <w:marLeft w:val="0"/>
      <w:marRight w:val="0"/>
      <w:marTop w:val="0"/>
      <w:marBottom w:val="0"/>
      <w:divBdr>
        <w:top w:val="none" w:sz="0" w:space="0" w:color="auto"/>
        <w:left w:val="none" w:sz="0" w:space="0" w:color="auto"/>
        <w:bottom w:val="none" w:sz="0" w:space="0" w:color="auto"/>
        <w:right w:val="none" w:sz="0" w:space="0" w:color="auto"/>
      </w:divBdr>
    </w:div>
    <w:div w:id="1700159093">
      <w:bodyDiv w:val="1"/>
      <w:marLeft w:val="0"/>
      <w:marRight w:val="0"/>
      <w:marTop w:val="0"/>
      <w:marBottom w:val="0"/>
      <w:divBdr>
        <w:top w:val="none" w:sz="0" w:space="0" w:color="auto"/>
        <w:left w:val="none" w:sz="0" w:space="0" w:color="auto"/>
        <w:bottom w:val="none" w:sz="0" w:space="0" w:color="auto"/>
        <w:right w:val="none" w:sz="0" w:space="0" w:color="auto"/>
      </w:divBdr>
    </w:div>
    <w:div w:id="1700203120">
      <w:bodyDiv w:val="1"/>
      <w:marLeft w:val="0"/>
      <w:marRight w:val="0"/>
      <w:marTop w:val="0"/>
      <w:marBottom w:val="0"/>
      <w:divBdr>
        <w:top w:val="none" w:sz="0" w:space="0" w:color="auto"/>
        <w:left w:val="none" w:sz="0" w:space="0" w:color="auto"/>
        <w:bottom w:val="none" w:sz="0" w:space="0" w:color="auto"/>
        <w:right w:val="none" w:sz="0" w:space="0" w:color="auto"/>
      </w:divBdr>
    </w:div>
    <w:div w:id="1700278923">
      <w:bodyDiv w:val="1"/>
      <w:marLeft w:val="0"/>
      <w:marRight w:val="0"/>
      <w:marTop w:val="0"/>
      <w:marBottom w:val="0"/>
      <w:divBdr>
        <w:top w:val="none" w:sz="0" w:space="0" w:color="auto"/>
        <w:left w:val="none" w:sz="0" w:space="0" w:color="auto"/>
        <w:bottom w:val="none" w:sz="0" w:space="0" w:color="auto"/>
        <w:right w:val="none" w:sz="0" w:space="0" w:color="auto"/>
      </w:divBdr>
    </w:div>
    <w:div w:id="1700353233">
      <w:bodyDiv w:val="1"/>
      <w:marLeft w:val="0"/>
      <w:marRight w:val="0"/>
      <w:marTop w:val="0"/>
      <w:marBottom w:val="0"/>
      <w:divBdr>
        <w:top w:val="none" w:sz="0" w:space="0" w:color="auto"/>
        <w:left w:val="none" w:sz="0" w:space="0" w:color="auto"/>
        <w:bottom w:val="none" w:sz="0" w:space="0" w:color="auto"/>
        <w:right w:val="none" w:sz="0" w:space="0" w:color="auto"/>
      </w:divBdr>
    </w:div>
    <w:div w:id="1700355572">
      <w:bodyDiv w:val="1"/>
      <w:marLeft w:val="0"/>
      <w:marRight w:val="0"/>
      <w:marTop w:val="0"/>
      <w:marBottom w:val="0"/>
      <w:divBdr>
        <w:top w:val="none" w:sz="0" w:space="0" w:color="auto"/>
        <w:left w:val="none" w:sz="0" w:space="0" w:color="auto"/>
        <w:bottom w:val="none" w:sz="0" w:space="0" w:color="auto"/>
        <w:right w:val="none" w:sz="0" w:space="0" w:color="auto"/>
      </w:divBdr>
    </w:div>
    <w:div w:id="1700428800">
      <w:bodyDiv w:val="1"/>
      <w:marLeft w:val="0"/>
      <w:marRight w:val="0"/>
      <w:marTop w:val="0"/>
      <w:marBottom w:val="0"/>
      <w:divBdr>
        <w:top w:val="none" w:sz="0" w:space="0" w:color="auto"/>
        <w:left w:val="none" w:sz="0" w:space="0" w:color="auto"/>
        <w:bottom w:val="none" w:sz="0" w:space="0" w:color="auto"/>
        <w:right w:val="none" w:sz="0" w:space="0" w:color="auto"/>
      </w:divBdr>
    </w:div>
    <w:div w:id="1700621533">
      <w:bodyDiv w:val="1"/>
      <w:marLeft w:val="0"/>
      <w:marRight w:val="0"/>
      <w:marTop w:val="0"/>
      <w:marBottom w:val="0"/>
      <w:divBdr>
        <w:top w:val="none" w:sz="0" w:space="0" w:color="auto"/>
        <w:left w:val="none" w:sz="0" w:space="0" w:color="auto"/>
        <w:bottom w:val="none" w:sz="0" w:space="0" w:color="auto"/>
        <w:right w:val="none" w:sz="0" w:space="0" w:color="auto"/>
      </w:divBdr>
    </w:div>
    <w:div w:id="1700622171">
      <w:bodyDiv w:val="1"/>
      <w:marLeft w:val="0"/>
      <w:marRight w:val="0"/>
      <w:marTop w:val="0"/>
      <w:marBottom w:val="0"/>
      <w:divBdr>
        <w:top w:val="none" w:sz="0" w:space="0" w:color="auto"/>
        <w:left w:val="none" w:sz="0" w:space="0" w:color="auto"/>
        <w:bottom w:val="none" w:sz="0" w:space="0" w:color="auto"/>
        <w:right w:val="none" w:sz="0" w:space="0" w:color="auto"/>
      </w:divBdr>
    </w:div>
    <w:div w:id="1700622266">
      <w:bodyDiv w:val="1"/>
      <w:marLeft w:val="0"/>
      <w:marRight w:val="0"/>
      <w:marTop w:val="0"/>
      <w:marBottom w:val="0"/>
      <w:divBdr>
        <w:top w:val="none" w:sz="0" w:space="0" w:color="auto"/>
        <w:left w:val="none" w:sz="0" w:space="0" w:color="auto"/>
        <w:bottom w:val="none" w:sz="0" w:space="0" w:color="auto"/>
        <w:right w:val="none" w:sz="0" w:space="0" w:color="auto"/>
      </w:divBdr>
    </w:div>
    <w:div w:id="1700622519">
      <w:bodyDiv w:val="1"/>
      <w:marLeft w:val="0"/>
      <w:marRight w:val="0"/>
      <w:marTop w:val="0"/>
      <w:marBottom w:val="0"/>
      <w:divBdr>
        <w:top w:val="none" w:sz="0" w:space="0" w:color="auto"/>
        <w:left w:val="none" w:sz="0" w:space="0" w:color="auto"/>
        <w:bottom w:val="none" w:sz="0" w:space="0" w:color="auto"/>
        <w:right w:val="none" w:sz="0" w:space="0" w:color="auto"/>
      </w:divBdr>
    </w:div>
    <w:div w:id="1700860916">
      <w:bodyDiv w:val="1"/>
      <w:marLeft w:val="0"/>
      <w:marRight w:val="0"/>
      <w:marTop w:val="0"/>
      <w:marBottom w:val="0"/>
      <w:divBdr>
        <w:top w:val="none" w:sz="0" w:space="0" w:color="auto"/>
        <w:left w:val="none" w:sz="0" w:space="0" w:color="auto"/>
        <w:bottom w:val="none" w:sz="0" w:space="0" w:color="auto"/>
        <w:right w:val="none" w:sz="0" w:space="0" w:color="auto"/>
      </w:divBdr>
    </w:div>
    <w:div w:id="1700862128">
      <w:bodyDiv w:val="1"/>
      <w:marLeft w:val="0"/>
      <w:marRight w:val="0"/>
      <w:marTop w:val="0"/>
      <w:marBottom w:val="0"/>
      <w:divBdr>
        <w:top w:val="none" w:sz="0" w:space="0" w:color="auto"/>
        <w:left w:val="none" w:sz="0" w:space="0" w:color="auto"/>
        <w:bottom w:val="none" w:sz="0" w:space="0" w:color="auto"/>
        <w:right w:val="none" w:sz="0" w:space="0" w:color="auto"/>
      </w:divBdr>
    </w:div>
    <w:div w:id="1700936197">
      <w:bodyDiv w:val="1"/>
      <w:marLeft w:val="0"/>
      <w:marRight w:val="0"/>
      <w:marTop w:val="0"/>
      <w:marBottom w:val="0"/>
      <w:divBdr>
        <w:top w:val="none" w:sz="0" w:space="0" w:color="auto"/>
        <w:left w:val="none" w:sz="0" w:space="0" w:color="auto"/>
        <w:bottom w:val="none" w:sz="0" w:space="0" w:color="auto"/>
        <w:right w:val="none" w:sz="0" w:space="0" w:color="auto"/>
      </w:divBdr>
    </w:div>
    <w:div w:id="1701079402">
      <w:bodyDiv w:val="1"/>
      <w:marLeft w:val="0"/>
      <w:marRight w:val="0"/>
      <w:marTop w:val="0"/>
      <w:marBottom w:val="0"/>
      <w:divBdr>
        <w:top w:val="none" w:sz="0" w:space="0" w:color="auto"/>
        <w:left w:val="none" w:sz="0" w:space="0" w:color="auto"/>
        <w:bottom w:val="none" w:sz="0" w:space="0" w:color="auto"/>
        <w:right w:val="none" w:sz="0" w:space="0" w:color="auto"/>
      </w:divBdr>
    </w:div>
    <w:div w:id="1701202611">
      <w:bodyDiv w:val="1"/>
      <w:marLeft w:val="0"/>
      <w:marRight w:val="0"/>
      <w:marTop w:val="0"/>
      <w:marBottom w:val="0"/>
      <w:divBdr>
        <w:top w:val="none" w:sz="0" w:space="0" w:color="auto"/>
        <w:left w:val="none" w:sz="0" w:space="0" w:color="auto"/>
        <w:bottom w:val="none" w:sz="0" w:space="0" w:color="auto"/>
        <w:right w:val="none" w:sz="0" w:space="0" w:color="auto"/>
      </w:divBdr>
    </w:div>
    <w:div w:id="1701315196">
      <w:bodyDiv w:val="1"/>
      <w:marLeft w:val="0"/>
      <w:marRight w:val="0"/>
      <w:marTop w:val="0"/>
      <w:marBottom w:val="0"/>
      <w:divBdr>
        <w:top w:val="none" w:sz="0" w:space="0" w:color="auto"/>
        <w:left w:val="none" w:sz="0" w:space="0" w:color="auto"/>
        <w:bottom w:val="none" w:sz="0" w:space="0" w:color="auto"/>
        <w:right w:val="none" w:sz="0" w:space="0" w:color="auto"/>
      </w:divBdr>
    </w:div>
    <w:div w:id="1701323645">
      <w:bodyDiv w:val="1"/>
      <w:marLeft w:val="0"/>
      <w:marRight w:val="0"/>
      <w:marTop w:val="0"/>
      <w:marBottom w:val="0"/>
      <w:divBdr>
        <w:top w:val="none" w:sz="0" w:space="0" w:color="auto"/>
        <w:left w:val="none" w:sz="0" w:space="0" w:color="auto"/>
        <w:bottom w:val="none" w:sz="0" w:space="0" w:color="auto"/>
        <w:right w:val="none" w:sz="0" w:space="0" w:color="auto"/>
      </w:divBdr>
    </w:div>
    <w:div w:id="1701324270">
      <w:bodyDiv w:val="1"/>
      <w:marLeft w:val="0"/>
      <w:marRight w:val="0"/>
      <w:marTop w:val="0"/>
      <w:marBottom w:val="0"/>
      <w:divBdr>
        <w:top w:val="none" w:sz="0" w:space="0" w:color="auto"/>
        <w:left w:val="none" w:sz="0" w:space="0" w:color="auto"/>
        <w:bottom w:val="none" w:sz="0" w:space="0" w:color="auto"/>
        <w:right w:val="none" w:sz="0" w:space="0" w:color="auto"/>
      </w:divBdr>
    </w:div>
    <w:div w:id="1701390899">
      <w:bodyDiv w:val="1"/>
      <w:marLeft w:val="0"/>
      <w:marRight w:val="0"/>
      <w:marTop w:val="0"/>
      <w:marBottom w:val="0"/>
      <w:divBdr>
        <w:top w:val="none" w:sz="0" w:space="0" w:color="auto"/>
        <w:left w:val="none" w:sz="0" w:space="0" w:color="auto"/>
        <w:bottom w:val="none" w:sz="0" w:space="0" w:color="auto"/>
        <w:right w:val="none" w:sz="0" w:space="0" w:color="auto"/>
      </w:divBdr>
    </w:div>
    <w:div w:id="1701734861">
      <w:bodyDiv w:val="1"/>
      <w:marLeft w:val="0"/>
      <w:marRight w:val="0"/>
      <w:marTop w:val="0"/>
      <w:marBottom w:val="0"/>
      <w:divBdr>
        <w:top w:val="none" w:sz="0" w:space="0" w:color="auto"/>
        <w:left w:val="none" w:sz="0" w:space="0" w:color="auto"/>
        <w:bottom w:val="none" w:sz="0" w:space="0" w:color="auto"/>
        <w:right w:val="none" w:sz="0" w:space="0" w:color="auto"/>
      </w:divBdr>
    </w:div>
    <w:div w:id="1701854673">
      <w:bodyDiv w:val="1"/>
      <w:marLeft w:val="0"/>
      <w:marRight w:val="0"/>
      <w:marTop w:val="0"/>
      <w:marBottom w:val="0"/>
      <w:divBdr>
        <w:top w:val="none" w:sz="0" w:space="0" w:color="auto"/>
        <w:left w:val="none" w:sz="0" w:space="0" w:color="auto"/>
        <w:bottom w:val="none" w:sz="0" w:space="0" w:color="auto"/>
        <w:right w:val="none" w:sz="0" w:space="0" w:color="auto"/>
      </w:divBdr>
    </w:div>
    <w:div w:id="1701855738">
      <w:bodyDiv w:val="1"/>
      <w:marLeft w:val="0"/>
      <w:marRight w:val="0"/>
      <w:marTop w:val="0"/>
      <w:marBottom w:val="0"/>
      <w:divBdr>
        <w:top w:val="none" w:sz="0" w:space="0" w:color="auto"/>
        <w:left w:val="none" w:sz="0" w:space="0" w:color="auto"/>
        <w:bottom w:val="none" w:sz="0" w:space="0" w:color="auto"/>
        <w:right w:val="none" w:sz="0" w:space="0" w:color="auto"/>
      </w:divBdr>
    </w:div>
    <w:div w:id="1701927515">
      <w:bodyDiv w:val="1"/>
      <w:marLeft w:val="0"/>
      <w:marRight w:val="0"/>
      <w:marTop w:val="0"/>
      <w:marBottom w:val="0"/>
      <w:divBdr>
        <w:top w:val="none" w:sz="0" w:space="0" w:color="auto"/>
        <w:left w:val="none" w:sz="0" w:space="0" w:color="auto"/>
        <w:bottom w:val="none" w:sz="0" w:space="0" w:color="auto"/>
        <w:right w:val="none" w:sz="0" w:space="0" w:color="auto"/>
      </w:divBdr>
    </w:div>
    <w:div w:id="1701930457">
      <w:bodyDiv w:val="1"/>
      <w:marLeft w:val="0"/>
      <w:marRight w:val="0"/>
      <w:marTop w:val="0"/>
      <w:marBottom w:val="0"/>
      <w:divBdr>
        <w:top w:val="none" w:sz="0" w:space="0" w:color="auto"/>
        <w:left w:val="none" w:sz="0" w:space="0" w:color="auto"/>
        <w:bottom w:val="none" w:sz="0" w:space="0" w:color="auto"/>
        <w:right w:val="none" w:sz="0" w:space="0" w:color="auto"/>
      </w:divBdr>
    </w:div>
    <w:div w:id="1701931235">
      <w:bodyDiv w:val="1"/>
      <w:marLeft w:val="0"/>
      <w:marRight w:val="0"/>
      <w:marTop w:val="0"/>
      <w:marBottom w:val="0"/>
      <w:divBdr>
        <w:top w:val="none" w:sz="0" w:space="0" w:color="auto"/>
        <w:left w:val="none" w:sz="0" w:space="0" w:color="auto"/>
        <w:bottom w:val="none" w:sz="0" w:space="0" w:color="auto"/>
        <w:right w:val="none" w:sz="0" w:space="0" w:color="auto"/>
      </w:divBdr>
    </w:div>
    <w:div w:id="1702049817">
      <w:bodyDiv w:val="1"/>
      <w:marLeft w:val="0"/>
      <w:marRight w:val="0"/>
      <w:marTop w:val="0"/>
      <w:marBottom w:val="0"/>
      <w:divBdr>
        <w:top w:val="none" w:sz="0" w:space="0" w:color="auto"/>
        <w:left w:val="none" w:sz="0" w:space="0" w:color="auto"/>
        <w:bottom w:val="none" w:sz="0" w:space="0" w:color="auto"/>
        <w:right w:val="none" w:sz="0" w:space="0" w:color="auto"/>
      </w:divBdr>
    </w:div>
    <w:div w:id="1702508125">
      <w:bodyDiv w:val="1"/>
      <w:marLeft w:val="0"/>
      <w:marRight w:val="0"/>
      <w:marTop w:val="0"/>
      <w:marBottom w:val="0"/>
      <w:divBdr>
        <w:top w:val="none" w:sz="0" w:space="0" w:color="auto"/>
        <w:left w:val="none" w:sz="0" w:space="0" w:color="auto"/>
        <w:bottom w:val="none" w:sz="0" w:space="0" w:color="auto"/>
        <w:right w:val="none" w:sz="0" w:space="0" w:color="auto"/>
      </w:divBdr>
    </w:div>
    <w:div w:id="1702515597">
      <w:bodyDiv w:val="1"/>
      <w:marLeft w:val="0"/>
      <w:marRight w:val="0"/>
      <w:marTop w:val="0"/>
      <w:marBottom w:val="0"/>
      <w:divBdr>
        <w:top w:val="none" w:sz="0" w:space="0" w:color="auto"/>
        <w:left w:val="none" w:sz="0" w:space="0" w:color="auto"/>
        <w:bottom w:val="none" w:sz="0" w:space="0" w:color="auto"/>
        <w:right w:val="none" w:sz="0" w:space="0" w:color="auto"/>
      </w:divBdr>
    </w:div>
    <w:div w:id="1702589466">
      <w:bodyDiv w:val="1"/>
      <w:marLeft w:val="0"/>
      <w:marRight w:val="0"/>
      <w:marTop w:val="0"/>
      <w:marBottom w:val="0"/>
      <w:divBdr>
        <w:top w:val="none" w:sz="0" w:space="0" w:color="auto"/>
        <w:left w:val="none" w:sz="0" w:space="0" w:color="auto"/>
        <w:bottom w:val="none" w:sz="0" w:space="0" w:color="auto"/>
        <w:right w:val="none" w:sz="0" w:space="0" w:color="auto"/>
      </w:divBdr>
    </w:div>
    <w:div w:id="1702629037">
      <w:bodyDiv w:val="1"/>
      <w:marLeft w:val="0"/>
      <w:marRight w:val="0"/>
      <w:marTop w:val="0"/>
      <w:marBottom w:val="0"/>
      <w:divBdr>
        <w:top w:val="none" w:sz="0" w:space="0" w:color="auto"/>
        <w:left w:val="none" w:sz="0" w:space="0" w:color="auto"/>
        <w:bottom w:val="none" w:sz="0" w:space="0" w:color="auto"/>
        <w:right w:val="none" w:sz="0" w:space="0" w:color="auto"/>
      </w:divBdr>
    </w:div>
    <w:div w:id="1702630495">
      <w:bodyDiv w:val="1"/>
      <w:marLeft w:val="0"/>
      <w:marRight w:val="0"/>
      <w:marTop w:val="0"/>
      <w:marBottom w:val="0"/>
      <w:divBdr>
        <w:top w:val="none" w:sz="0" w:space="0" w:color="auto"/>
        <w:left w:val="none" w:sz="0" w:space="0" w:color="auto"/>
        <w:bottom w:val="none" w:sz="0" w:space="0" w:color="auto"/>
        <w:right w:val="none" w:sz="0" w:space="0" w:color="auto"/>
      </w:divBdr>
    </w:div>
    <w:div w:id="1702776060">
      <w:bodyDiv w:val="1"/>
      <w:marLeft w:val="0"/>
      <w:marRight w:val="0"/>
      <w:marTop w:val="0"/>
      <w:marBottom w:val="0"/>
      <w:divBdr>
        <w:top w:val="none" w:sz="0" w:space="0" w:color="auto"/>
        <w:left w:val="none" w:sz="0" w:space="0" w:color="auto"/>
        <w:bottom w:val="none" w:sz="0" w:space="0" w:color="auto"/>
        <w:right w:val="none" w:sz="0" w:space="0" w:color="auto"/>
      </w:divBdr>
    </w:div>
    <w:div w:id="1702894530">
      <w:bodyDiv w:val="1"/>
      <w:marLeft w:val="0"/>
      <w:marRight w:val="0"/>
      <w:marTop w:val="0"/>
      <w:marBottom w:val="0"/>
      <w:divBdr>
        <w:top w:val="none" w:sz="0" w:space="0" w:color="auto"/>
        <w:left w:val="none" w:sz="0" w:space="0" w:color="auto"/>
        <w:bottom w:val="none" w:sz="0" w:space="0" w:color="auto"/>
        <w:right w:val="none" w:sz="0" w:space="0" w:color="auto"/>
      </w:divBdr>
    </w:div>
    <w:div w:id="1703090769">
      <w:bodyDiv w:val="1"/>
      <w:marLeft w:val="0"/>
      <w:marRight w:val="0"/>
      <w:marTop w:val="0"/>
      <w:marBottom w:val="0"/>
      <w:divBdr>
        <w:top w:val="none" w:sz="0" w:space="0" w:color="auto"/>
        <w:left w:val="none" w:sz="0" w:space="0" w:color="auto"/>
        <w:bottom w:val="none" w:sz="0" w:space="0" w:color="auto"/>
        <w:right w:val="none" w:sz="0" w:space="0" w:color="auto"/>
      </w:divBdr>
    </w:div>
    <w:div w:id="1703096423">
      <w:bodyDiv w:val="1"/>
      <w:marLeft w:val="0"/>
      <w:marRight w:val="0"/>
      <w:marTop w:val="0"/>
      <w:marBottom w:val="0"/>
      <w:divBdr>
        <w:top w:val="none" w:sz="0" w:space="0" w:color="auto"/>
        <w:left w:val="none" w:sz="0" w:space="0" w:color="auto"/>
        <w:bottom w:val="none" w:sz="0" w:space="0" w:color="auto"/>
        <w:right w:val="none" w:sz="0" w:space="0" w:color="auto"/>
      </w:divBdr>
    </w:div>
    <w:div w:id="1703288073">
      <w:bodyDiv w:val="1"/>
      <w:marLeft w:val="0"/>
      <w:marRight w:val="0"/>
      <w:marTop w:val="0"/>
      <w:marBottom w:val="0"/>
      <w:divBdr>
        <w:top w:val="none" w:sz="0" w:space="0" w:color="auto"/>
        <w:left w:val="none" w:sz="0" w:space="0" w:color="auto"/>
        <w:bottom w:val="none" w:sz="0" w:space="0" w:color="auto"/>
        <w:right w:val="none" w:sz="0" w:space="0" w:color="auto"/>
      </w:divBdr>
    </w:div>
    <w:div w:id="1703357609">
      <w:bodyDiv w:val="1"/>
      <w:marLeft w:val="0"/>
      <w:marRight w:val="0"/>
      <w:marTop w:val="0"/>
      <w:marBottom w:val="0"/>
      <w:divBdr>
        <w:top w:val="none" w:sz="0" w:space="0" w:color="auto"/>
        <w:left w:val="none" w:sz="0" w:space="0" w:color="auto"/>
        <w:bottom w:val="none" w:sz="0" w:space="0" w:color="auto"/>
        <w:right w:val="none" w:sz="0" w:space="0" w:color="auto"/>
      </w:divBdr>
    </w:div>
    <w:div w:id="1703431432">
      <w:bodyDiv w:val="1"/>
      <w:marLeft w:val="0"/>
      <w:marRight w:val="0"/>
      <w:marTop w:val="0"/>
      <w:marBottom w:val="0"/>
      <w:divBdr>
        <w:top w:val="none" w:sz="0" w:space="0" w:color="auto"/>
        <w:left w:val="none" w:sz="0" w:space="0" w:color="auto"/>
        <w:bottom w:val="none" w:sz="0" w:space="0" w:color="auto"/>
        <w:right w:val="none" w:sz="0" w:space="0" w:color="auto"/>
      </w:divBdr>
    </w:div>
    <w:div w:id="1703899393">
      <w:bodyDiv w:val="1"/>
      <w:marLeft w:val="0"/>
      <w:marRight w:val="0"/>
      <w:marTop w:val="0"/>
      <w:marBottom w:val="0"/>
      <w:divBdr>
        <w:top w:val="none" w:sz="0" w:space="0" w:color="auto"/>
        <w:left w:val="none" w:sz="0" w:space="0" w:color="auto"/>
        <w:bottom w:val="none" w:sz="0" w:space="0" w:color="auto"/>
        <w:right w:val="none" w:sz="0" w:space="0" w:color="auto"/>
      </w:divBdr>
    </w:div>
    <w:div w:id="1704018385">
      <w:bodyDiv w:val="1"/>
      <w:marLeft w:val="0"/>
      <w:marRight w:val="0"/>
      <w:marTop w:val="0"/>
      <w:marBottom w:val="0"/>
      <w:divBdr>
        <w:top w:val="none" w:sz="0" w:space="0" w:color="auto"/>
        <w:left w:val="none" w:sz="0" w:space="0" w:color="auto"/>
        <w:bottom w:val="none" w:sz="0" w:space="0" w:color="auto"/>
        <w:right w:val="none" w:sz="0" w:space="0" w:color="auto"/>
      </w:divBdr>
    </w:div>
    <w:div w:id="1704088844">
      <w:bodyDiv w:val="1"/>
      <w:marLeft w:val="0"/>
      <w:marRight w:val="0"/>
      <w:marTop w:val="0"/>
      <w:marBottom w:val="0"/>
      <w:divBdr>
        <w:top w:val="none" w:sz="0" w:space="0" w:color="auto"/>
        <w:left w:val="none" w:sz="0" w:space="0" w:color="auto"/>
        <w:bottom w:val="none" w:sz="0" w:space="0" w:color="auto"/>
        <w:right w:val="none" w:sz="0" w:space="0" w:color="auto"/>
      </w:divBdr>
    </w:div>
    <w:div w:id="1704211938">
      <w:bodyDiv w:val="1"/>
      <w:marLeft w:val="0"/>
      <w:marRight w:val="0"/>
      <w:marTop w:val="0"/>
      <w:marBottom w:val="0"/>
      <w:divBdr>
        <w:top w:val="none" w:sz="0" w:space="0" w:color="auto"/>
        <w:left w:val="none" w:sz="0" w:space="0" w:color="auto"/>
        <w:bottom w:val="none" w:sz="0" w:space="0" w:color="auto"/>
        <w:right w:val="none" w:sz="0" w:space="0" w:color="auto"/>
      </w:divBdr>
    </w:div>
    <w:div w:id="1704554137">
      <w:bodyDiv w:val="1"/>
      <w:marLeft w:val="0"/>
      <w:marRight w:val="0"/>
      <w:marTop w:val="0"/>
      <w:marBottom w:val="0"/>
      <w:divBdr>
        <w:top w:val="none" w:sz="0" w:space="0" w:color="auto"/>
        <w:left w:val="none" w:sz="0" w:space="0" w:color="auto"/>
        <w:bottom w:val="none" w:sz="0" w:space="0" w:color="auto"/>
        <w:right w:val="none" w:sz="0" w:space="0" w:color="auto"/>
      </w:divBdr>
    </w:div>
    <w:div w:id="1705134329">
      <w:bodyDiv w:val="1"/>
      <w:marLeft w:val="0"/>
      <w:marRight w:val="0"/>
      <w:marTop w:val="0"/>
      <w:marBottom w:val="0"/>
      <w:divBdr>
        <w:top w:val="none" w:sz="0" w:space="0" w:color="auto"/>
        <w:left w:val="none" w:sz="0" w:space="0" w:color="auto"/>
        <w:bottom w:val="none" w:sz="0" w:space="0" w:color="auto"/>
        <w:right w:val="none" w:sz="0" w:space="0" w:color="auto"/>
      </w:divBdr>
    </w:div>
    <w:div w:id="1705448572">
      <w:bodyDiv w:val="1"/>
      <w:marLeft w:val="0"/>
      <w:marRight w:val="0"/>
      <w:marTop w:val="0"/>
      <w:marBottom w:val="0"/>
      <w:divBdr>
        <w:top w:val="none" w:sz="0" w:space="0" w:color="auto"/>
        <w:left w:val="none" w:sz="0" w:space="0" w:color="auto"/>
        <w:bottom w:val="none" w:sz="0" w:space="0" w:color="auto"/>
        <w:right w:val="none" w:sz="0" w:space="0" w:color="auto"/>
      </w:divBdr>
    </w:div>
    <w:div w:id="1705523882">
      <w:bodyDiv w:val="1"/>
      <w:marLeft w:val="0"/>
      <w:marRight w:val="0"/>
      <w:marTop w:val="0"/>
      <w:marBottom w:val="0"/>
      <w:divBdr>
        <w:top w:val="none" w:sz="0" w:space="0" w:color="auto"/>
        <w:left w:val="none" w:sz="0" w:space="0" w:color="auto"/>
        <w:bottom w:val="none" w:sz="0" w:space="0" w:color="auto"/>
        <w:right w:val="none" w:sz="0" w:space="0" w:color="auto"/>
      </w:divBdr>
    </w:div>
    <w:div w:id="1705714420">
      <w:bodyDiv w:val="1"/>
      <w:marLeft w:val="0"/>
      <w:marRight w:val="0"/>
      <w:marTop w:val="0"/>
      <w:marBottom w:val="0"/>
      <w:divBdr>
        <w:top w:val="none" w:sz="0" w:space="0" w:color="auto"/>
        <w:left w:val="none" w:sz="0" w:space="0" w:color="auto"/>
        <w:bottom w:val="none" w:sz="0" w:space="0" w:color="auto"/>
        <w:right w:val="none" w:sz="0" w:space="0" w:color="auto"/>
      </w:divBdr>
    </w:div>
    <w:div w:id="1705862253">
      <w:bodyDiv w:val="1"/>
      <w:marLeft w:val="0"/>
      <w:marRight w:val="0"/>
      <w:marTop w:val="0"/>
      <w:marBottom w:val="0"/>
      <w:divBdr>
        <w:top w:val="none" w:sz="0" w:space="0" w:color="auto"/>
        <w:left w:val="none" w:sz="0" w:space="0" w:color="auto"/>
        <w:bottom w:val="none" w:sz="0" w:space="0" w:color="auto"/>
        <w:right w:val="none" w:sz="0" w:space="0" w:color="auto"/>
      </w:divBdr>
    </w:div>
    <w:div w:id="1705866825">
      <w:bodyDiv w:val="1"/>
      <w:marLeft w:val="0"/>
      <w:marRight w:val="0"/>
      <w:marTop w:val="0"/>
      <w:marBottom w:val="0"/>
      <w:divBdr>
        <w:top w:val="none" w:sz="0" w:space="0" w:color="auto"/>
        <w:left w:val="none" w:sz="0" w:space="0" w:color="auto"/>
        <w:bottom w:val="none" w:sz="0" w:space="0" w:color="auto"/>
        <w:right w:val="none" w:sz="0" w:space="0" w:color="auto"/>
      </w:divBdr>
    </w:div>
    <w:div w:id="1706057971">
      <w:bodyDiv w:val="1"/>
      <w:marLeft w:val="0"/>
      <w:marRight w:val="0"/>
      <w:marTop w:val="0"/>
      <w:marBottom w:val="0"/>
      <w:divBdr>
        <w:top w:val="none" w:sz="0" w:space="0" w:color="auto"/>
        <w:left w:val="none" w:sz="0" w:space="0" w:color="auto"/>
        <w:bottom w:val="none" w:sz="0" w:space="0" w:color="auto"/>
        <w:right w:val="none" w:sz="0" w:space="0" w:color="auto"/>
      </w:divBdr>
    </w:div>
    <w:div w:id="1706103161">
      <w:bodyDiv w:val="1"/>
      <w:marLeft w:val="0"/>
      <w:marRight w:val="0"/>
      <w:marTop w:val="0"/>
      <w:marBottom w:val="0"/>
      <w:divBdr>
        <w:top w:val="none" w:sz="0" w:space="0" w:color="auto"/>
        <w:left w:val="none" w:sz="0" w:space="0" w:color="auto"/>
        <w:bottom w:val="none" w:sz="0" w:space="0" w:color="auto"/>
        <w:right w:val="none" w:sz="0" w:space="0" w:color="auto"/>
      </w:divBdr>
    </w:div>
    <w:div w:id="1706103474">
      <w:bodyDiv w:val="1"/>
      <w:marLeft w:val="0"/>
      <w:marRight w:val="0"/>
      <w:marTop w:val="0"/>
      <w:marBottom w:val="0"/>
      <w:divBdr>
        <w:top w:val="none" w:sz="0" w:space="0" w:color="auto"/>
        <w:left w:val="none" w:sz="0" w:space="0" w:color="auto"/>
        <w:bottom w:val="none" w:sz="0" w:space="0" w:color="auto"/>
        <w:right w:val="none" w:sz="0" w:space="0" w:color="auto"/>
      </w:divBdr>
    </w:div>
    <w:div w:id="1706295773">
      <w:bodyDiv w:val="1"/>
      <w:marLeft w:val="0"/>
      <w:marRight w:val="0"/>
      <w:marTop w:val="0"/>
      <w:marBottom w:val="0"/>
      <w:divBdr>
        <w:top w:val="none" w:sz="0" w:space="0" w:color="auto"/>
        <w:left w:val="none" w:sz="0" w:space="0" w:color="auto"/>
        <w:bottom w:val="none" w:sz="0" w:space="0" w:color="auto"/>
        <w:right w:val="none" w:sz="0" w:space="0" w:color="auto"/>
      </w:divBdr>
    </w:div>
    <w:div w:id="1706715777">
      <w:bodyDiv w:val="1"/>
      <w:marLeft w:val="0"/>
      <w:marRight w:val="0"/>
      <w:marTop w:val="0"/>
      <w:marBottom w:val="0"/>
      <w:divBdr>
        <w:top w:val="none" w:sz="0" w:space="0" w:color="auto"/>
        <w:left w:val="none" w:sz="0" w:space="0" w:color="auto"/>
        <w:bottom w:val="none" w:sz="0" w:space="0" w:color="auto"/>
        <w:right w:val="none" w:sz="0" w:space="0" w:color="auto"/>
      </w:divBdr>
    </w:div>
    <w:div w:id="1706786410">
      <w:bodyDiv w:val="1"/>
      <w:marLeft w:val="0"/>
      <w:marRight w:val="0"/>
      <w:marTop w:val="0"/>
      <w:marBottom w:val="0"/>
      <w:divBdr>
        <w:top w:val="none" w:sz="0" w:space="0" w:color="auto"/>
        <w:left w:val="none" w:sz="0" w:space="0" w:color="auto"/>
        <w:bottom w:val="none" w:sz="0" w:space="0" w:color="auto"/>
        <w:right w:val="none" w:sz="0" w:space="0" w:color="auto"/>
      </w:divBdr>
    </w:div>
    <w:div w:id="1706909247">
      <w:bodyDiv w:val="1"/>
      <w:marLeft w:val="0"/>
      <w:marRight w:val="0"/>
      <w:marTop w:val="0"/>
      <w:marBottom w:val="0"/>
      <w:divBdr>
        <w:top w:val="none" w:sz="0" w:space="0" w:color="auto"/>
        <w:left w:val="none" w:sz="0" w:space="0" w:color="auto"/>
        <w:bottom w:val="none" w:sz="0" w:space="0" w:color="auto"/>
        <w:right w:val="none" w:sz="0" w:space="0" w:color="auto"/>
      </w:divBdr>
    </w:div>
    <w:div w:id="1706909506">
      <w:bodyDiv w:val="1"/>
      <w:marLeft w:val="0"/>
      <w:marRight w:val="0"/>
      <w:marTop w:val="0"/>
      <w:marBottom w:val="0"/>
      <w:divBdr>
        <w:top w:val="none" w:sz="0" w:space="0" w:color="auto"/>
        <w:left w:val="none" w:sz="0" w:space="0" w:color="auto"/>
        <w:bottom w:val="none" w:sz="0" w:space="0" w:color="auto"/>
        <w:right w:val="none" w:sz="0" w:space="0" w:color="auto"/>
      </w:divBdr>
    </w:div>
    <w:div w:id="1706976197">
      <w:bodyDiv w:val="1"/>
      <w:marLeft w:val="0"/>
      <w:marRight w:val="0"/>
      <w:marTop w:val="0"/>
      <w:marBottom w:val="0"/>
      <w:divBdr>
        <w:top w:val="none" w:sz="0" w:space="0" w:color="auto"/>
        <w:left w:val="none" w:sz="0" w:space="0" w:color="auto"/>
        <w:bottom w:val="none" w:sz="0" w:space="0" w:color="auto"/>
        <w:right w:val="none" w:sz="0" w:space="0" w:color="auto"/>
      </w:divBdr>
    </w:div>
    <w:div w:id="1706983337">
      <w:bodyDiv w:val="1"/>
      <w:marLeft w:val="0"/>
      <w:marRight w:val="0"/>
      <w:marTop w:val="0"/>
      <w:marBottom w:val="0"/>
      <w:divBdr>
        <w:top w:val="none" w:sz="0" w:space="0" w:color="auto"/>
        <w:left w:val="none" w:sz="0" w:space="0" w:color="auto"/>
        <w:bottom w:val="none" w:sz="0" w:space="0" w:color="auto"/>
        <w:right w:val="none" w:sz="0" w:space="0" w:color="auto"/>
      </w:divBdr>
    </w:div>
    <w:div w:id="1707097081">
      <w:bodyDiv w:val="1"/>
      <w:marLeft w:val="0"/>
      <w:marRight w:val="0"/>
      <w:marTop w:val="0"/>
      <w:marBottom w:val="0"/>
      <w:divBdr>
        <w:top w:val="none" w:sz="0" w:space="0" w:color="auto"/>
        <w:left w:val="none" w:sz="0" w:space="0" w:color="auto"/>
        <w:bottom w:val="none" w:sz="0" w:space="0" w:color="auto"/>
        <w:right w:val="none" w:sz="0" w:space="0" w:color="auto"/>
      </w:divBdr>
    </w:div>
    <w:div w:id="1707292457">
      <w:bodyDiv w:val="1"/>
      <w:marLeft w:val="0"/>
      <w:marRight w:val="0"/>
      <w:marTop w:val="0"/>
      <w:marBottom w:val="0"/>
      <w:divBdr>
        <w:top w:val="none" w:sz="0" w:space="0" w:color="auto"/>
        <w:left w:val="none" w:sz="0" w:space="0" w:color="auto"/>
        <w:bottom w:val="none" w:sz="0" w:space="0" w:color="auto"/>
        <w:right w:val="none" w:sz="0" w:space="0" w:color="auto"/>
      </w:divBdr>
    </w:div>
    <w:div w:id="1707369150">
      <w:bodyDiv w:val="1"/>
      <w:marLeft w:val="0"/>
      <w:marRight w:val="0"/>
      <w:marTop w:val="0"/>
      <w:marBottom w:val="0"/>
      <w:divBdr>
        <w:top w:val="none" w:sz="0" w:space="0" w:color="auto"/>
        <w:left w:val="none" w:sz="0" w:space="0" w:color="auto"/>
        <w:bottom w:val="none" w:sz="0" w:space="0" w:color="auto"/>
        <w:right w:val="none" w:sz="0" w:space="0" w:color="auto"/>
      </w:divBdr>
    </w:div>
    <w:div w:id="1707679463">
      <w:bodyDiv w:val="1"/>
      <w:marLeft w:val="0"/>
      <w:marRight w:val="0"/>
      <w:marTop w:val="0"/>
      <w:marBottom w:val="0"/>
      <w:divBdr>
        <w:top w:val="none" w:sz="0" w:space="0" w:color="auto"/>
        <w:left w:val="none" w:sz="0" w:space="0" w:color="auto"/>
        <w:bottom w:val="none" w:sz="0" w:space="0" w:color="auto"/>
        <w:right w:val="none" w:sz="0" w:space="0" w:color="auto"/>
      </w:divBdr>
    </w:div>
    <w:div w:id="1708093673">
      <w:bodyDiv w:val="1"/>
      <w:marLeft w:val="0"/>
      <w:marRight w:val="0"/>
      <w:marTop w:val="0"/>
      <w:marBottom w:val="0"/>
      <w:divBdr>
        <w:top w:val="none" w:sz="0" w:space="0" w:color="auto"/>
        <w:left w:val="none" w:sz="0" w:space="0" w:color="auto"/>
        <w:bottom w:val="none" w:sz="0" w:space="0" w:color="auto"/>
        <w:right w:val="none" w:sz="0" w:space="0" w:color="auto"/>
      </w:divBdr>
    </w:div>
    <w:div w:id="1708332842">
      <w:bodyDiv w:val="1"/>
      <w:marLeft w:val="0"/>
      <w:marRight w:val="0"/>
      <w:marTop w:val="0"/>
      <w:marBottom w:val="0"/>
      <w:divBdr>
        <w:top w:val="none" w:sz="0" w:space="0" w:color="auto"/>
        <w:left w:val="none" w:sz="0" w:space="0" w:color="auto"/>
        <w:bottom w:val="none" w:sz="0" w:space="0" w:color="auto"/>
        <w:right w:val="none" w:sz="0" w:space="0" w:color="auto"/>
      </w:divBdr>
    </w:div>
    <w:div w:id="1708405114">
      <w:bodyDiv w:val="1"/>
      <w:marLeft w:val="0"/>
      <w:marRight w:val="0"/>
      <w:marTop w:val="0"/>
      <w:marBottom w:val="0"/>
      <w:divBdr>
        <w:top w:val="none" w:sz="0" w:space="0" w:color="auto"/>
        <w:left w:val="none" w:sz="0" w:space="0" w:color="auto"/>
        <w:bottom w:val="none" w:sz="0" w:space="0" w:color="auto"/>
        <w:right w:val="none" w:sz="0" w:space="0" w:color="auto"/>
      </w:divBdr>
    </w:div>
    <w:div w:id="1708482457">
      <w:bodyDiv w:val="1"/>
      <w:marLeft w:val="0"/>
      <w:marRight w:val="0"/>
      <w:marTop w:val="0"/>
      <w:marBottom w:val="0"/>
      <w:divBdr>
        <w:top w:val="none" w:sz="0" w:space="0" w:color="auto"/>
        <w:left w:val="none" w:sz="0" w:space="0" w:color="auto"/>
        <w:bottom w:val="none" w:sz="0" w:space="0" w:color="auto"/>
        <w:right w:val="none" w:sz="0" w:space="0" w:color="auto"/>
      </w:divBdr>
    </w:div>
    <w:div w:id="1708485879">
      <w:bodyDiv w:val="1"/>
      <w:marLeft w:val="0"/>
      <w:marRight w:val="0"/>
      <w:marTop w:val="0"/>
      <w:marBottom w:val="0"/>
      <w:divBdr>
        <w:top w:val="none" w:sz="0" w:space="0" w:color="auto"/>
        <w:left w:val="none" w:sz="0" w:space="0" w:color="auto"/>
        <w:bottom w:val="none" w:sz="0" w:space="0" w:color="auto"/>
        <w:right w:val="none" w:sz="0" w:space="0" w:color="auto"/>
      </w:divBdr>
    </w:div>
    <w:div w:id="1708602924">
      <w:bodyDiv w:val="1"/>
      <w:marLeft w:val="0"/>
      <w:marRight w:val="0"/>
      <w:marTop w:val="0"/>
      <w:marBottom w:val="0"/>
      <w:divBdr>
        <w:top w:val="none" w:sz="0" w:space="0" w:color="auto"/>
        <w:left w:val="none" w:sz="0" w:space="0" w:color="auto"/>
        <w:bottom w:val="none" w:sz="0" w:space="0" w:color="auto"/>
        <w:right w:val="none" w:sz="0" w:space="0" w:color="auto"/>
      </w:divBdr>
    </w:div>
    <w:div w:id="1708749108">
      <w:bodyDiv w:val="1"/>
      <w:marLeft w:val="0"/>
      <w:marRight w:val="0"/>
      <w:marTop w:val="0"/>
      <w:marBottom w:val="0"/>
      <w:divBdr>
        <w:top w:val="none" w:sz="0" w:space="0" w:color="auto"/>
        <w:left w:val="none" w:sz="0" w:space="0" w:color="auto"/>
        <w:bottom w:val="none" w:sz="0" w:space="0" w:color="auto"/>
        <w:right w:val="none" w:sz="0" w:space="0" w:color="auto"/>
      </w:divBdr>
    </w:div>
    <w:div w:id="1708750947">
      <w:bodyDiv w:val="1"/>
      <w:marLeft w:val="0"/>
      <w:marRight w:val="0"/>
      <w:marTop w:val="0"/>
      <w:marBottom w:val="0"/>
      <w:divBdr>
        <w:top w:val="none" w:sz="0" w:space="0" w:color="auto"/>
        <w:left w:val="none" w:sz="0" w:space="0" w:color="auto"/>
        <w:bottom w:val="none" w:sz="0" w:space="0" w:color="auto"/>
        <w:right w:val="none" w:sz="0" w:space="0" w:color="auto"/>
      </w:divBdr>
      <w:divsChild>
        <w:div w:id="1904749969">
          <w:marLeft w:val="480"/>
          <w:marRight w:val="0"/>
          <w:marTop w:val="0"/>
          <w:marBottom w:val="0"/>
          <w:divBdr>
            <w:top w:val="none" w:sz="0" w:space="0" w:color="auto"/>
            <w:left w:val="none" w:sz="0" w:space="0" w:color="auto"/>
            <w:bottom w:val="none" w:sz="0" w:space="0" w:color="auto"/>
            <w:right w:val="none" w:sz="0" w:space="0" w:color="auto"/>
          </w:divBdr>
        </w:div>
        <w:div w:id="872618354">
          <w:marLeft w:val="480"/>
          <w:marRight w:val="0"/>
          <w:marTop w:val="0"/>
          <w:marBottom w:val="0"/>
          <w:divBdr>
            <w:top w:val="none" w:sz="0" w:space="0" w:color="auto"/>
            <w:left w:val="none" w:sz="0" w:space="0" w:color="auto"/>
            <w:bottom w:val="none" w:sz="0" w:space="0" w:color="auto"/>
            <w:right w:val="none" w:sz="0" w:space="0" w:color="auto"/>
          </w:divBdr>
        </w:div>
        <w:div w:id="1051418870">
          <w:marLeft w:val="480"/>
          <w:marRight w:val="0"/>
          <w:marTop w:val="0"/>
          <w:marBottom w:val="0"/>
          <w:divBdr>
            <w:top w:val="none" w:sz="0" w:space="0" w:color="auto"/>
            <w:left w:val="none" w:sz="0" w:space="0" w:color="auto"/>
            <w:bottom w:val="none" w:sz="0" w:space="0" w:color="auto"/>
            <w:right w:val="none" w:sz="0" w:space="0" w:color="auto"/>
          </w:divBdr>
        </w:div>
        <w:div w:id="1750078662">
          <w:marLeft w:val="480"/>
          <w:marRight w:val="0"/>
          <w:marTop w:val="0"/>
          <w:marBottom w:val="0"/>
          <w:divBdr>
            <w:top w:val="none" w:sz="0" w:space="0" w:color="auto"/>
            <w:left w:val="none" w:sz="0" w:space="0" w:color="auto"/>
            <w:bottom w:val="none" w:sz="0" w:space="0" w:color="auto"/>
            <w:right w:val="none" w:sz="0" w:space="0" w:color="auto"/>
          </w:divBdr>
        </w:div>
        <w:div w:id="131875781">
          <w:marLeft w:val="480"/>
          <w:marRight w:val="0"/>
          <w:marTop w:val="0"/>
          <w:marBottom w:val="0"/>
          <w:divBdr>
            <w:top w:val="none" w:sz="0" w:space="0" w:color="auto"/>
            <w:left w:val="none" w:sz="0" w:space="0" w:color="auto"/>
            <w:bottom w:val="none" w:sz="0" w:space="0" w:color="auto"/>
            <w:right w:val="none" w:sz="0" w:space="0" w:color="auto"/>
          </w:divBdr>
        </w:div>
        <w:div w:id="169948602">
          <w:marLeft w:val="480"/>
          <w:marRight w:val="0"/>
          <w:marTop w:val="0"/>
          <w:marBottom w:val="0"/>
          <w:divBdr>
            <w:top w:val="none" w:sz="0" w:space="0" w:color="auto"/>
            <w:left w:val="none" w:sz="0" w:space="0" w:color="auto"/>
            <w:bottom w:val="none" w:sz="0" w:space="0" w:color="auto"/>
            <w:right w:val="none" w:sz="0" w:space="0" w:color="auto"/>
          </w:divBdr>
        </w:div>
        <w:div w:id="1045376990">
          <w:marLeft w:val="480"/>
          <w:marRight w:val="0"/>
          <w:marTop w:val="0"/>
          <w:marBottom w:val="0"/>
          <w:divBdr>
            <w:top w:val="none" w:sz="0" w:space="0" w:color="auto"/>
            <w:left w:val="none" w:sz="0" w:space="0" w:color="auto"/>
            <w:bottom w:val="none" w:sz="0" w:space="0" w:color="auto"/>
            <w:right w:val="none" w:sz="0" w:space="0" w:color="auto"/>
          </w:divBdr>
        </w:div>
        <w:div w:id="1669018009">
          <w:marLeft w:val="480"/>
          <w:marRight w:val="0"/>
          <w:marTop w:val="0"/>
          <w:marBottom w:val="0"/>
          <w:divBdr>
            <w:top w:val="none" w:sz="0" w:space="0" w:color="auto"/>
            <w:left w:val="none" w:sz="0" w:space="0" w:color="auto"/>
            <w:bottom w:val="none" w:sz="0" w:space="0" w:color="auto"/>
            <w:right w:val="none" w:sz="0" w:space="0" w:color="auto"/>
          </w:divBdr>
        </w:div>
        <w:div w:id="1206408621">
          <w:marLeft w:val="480"/>
          <w:marRight w:val="0"/>
          <w:marTop w:val="0"/>
          <w:marBottom w:val="0"/>
          <w:divBdr>
            <w:top w:val="none" w:sz="0" w:space="0" w:color="auto"/>
            <w:left w:val="none" w:sz="0" w:space="0" w:color="auto"/>
            <w:bottom w:val="none" w:sz="0" w:space="0" w:color="auto"/>
            <w:right w:val="none" w:sz="0" w:space="0" w:color="auto"/>
          </w:divBdr>
        </w:div>
        <w:div w:id="1959529713">
          <w:marLeft w:val="480"/>
          <w:marRight w:val="0"/>
          <w:marTop w:val="0"/>
          <w:marBottom w:val="0"/>
          <w:divBdr>
            <w:top w:val="none" w:sz="0" w:space="0" w:color="auto"/>
            <w:left w:val="none" w:sz="0" w:space="0" w:color="auto"/>
            <w:bottom w:val="none" w:sz="0" w:space="0" w:color="auto"/>
            <w:right w:val="none" w:sz="0" w:space="0" w:color="auto"/>
          </w:divBdr>
        </w:div>
        <w:div w:id="211499422">
          <w:marLeft w:val="480"/>
          <w:marRight w:val="0"/>
          <w:marTop w:val="0"/>
          <w:marBottom w:val="0"/>
          <w:divBdr>
            <w:top w:val="none" w:sz="0" w:space="0" w:color="auto"/>
            <w:left w:val="none" w:sz="0" w:space="0" w:color="auto"/>
            <w:bottom w:val="none" w:sz="0" w:space="0" w:color="auto"/>
            <w:right w:val="none" w:sz="0" w:space="0" w:color="auto"/>
          </w:divBdr>
        </w:div>
        <w:div w:id="184833281">
          <w:marLeft w:val="480"/>
          <w:marRight w:val="0"/>
          <w:marTop w:val="0"/>
          <w:marBottom w:val="0"/>
          <w:divBdr>
            <w:top w:val="none" w:sz="0" w:space="0" w:color="auto"/>
            <w:left w:val="none" w:sz="0" w:space="0" w:color="auto"/>
            <w:bottom w:val="none" w:sz="0" w:space="0" w:color="auto"/>
            <w:right w:val="none" w:sz="0" w:space="0" w:color="auto"/>
          </w:divBdr>
        </w:div>
        <w:div w:id="882329492">
          <w:marLeft w:val="480"/>
          <w:marRight w:val="0"/>
          <w:marTop w:val="0"/>
          <w:marBottom w:val="0"/>
          <w:divBdr>
            <w:top w:val="none" w:sz="0" w:space="0" w:color="auto"/>
            <w:left w:val="none" w:sz="0" w:space="0" w:color="auto"/>
            <w:bottom w:val="none" w:sz="0" w:space="0" w:color="auto"/>
            <w:right w:val="none" w:sz="0" w:space="0" w:color="auto"/>
          </w:divBdr>
        </w:div>
        <w:div w:id="507334116">
          <w:marLeft w:val="480"/>
          <w:marRight w:val="0"/>
          <w:marTop w:val="0"/>
          <w:marBottom w:val="0"/>
          <w:divBdr>
            <w:top w:val="none" w:sz="0" w:space="0" w:color="auto"/>
            <w:left w:val="none" w:sz="0" w:space="0" w:color="auto"/>
            <w:bottom w:val="none" w:sz="0" w:space="0" w:color="auto"/>
            <w:right w:val="none" w:sz="0" w:space="0" w:color="auto"/>
          </w:divBdr>
        </w:div>
        <w:div w:id="1104570879">
          <w:marLeft w:val="480"/>
          <w:marRight w:val="0"/>
          <w:marTop w:val="0"/>
          <w:marBottom w:val="0"/>
          <w:divBdr>
            <w:top w:val="none" w:sz="0" w:space="0" w:color="auto"/>
            <w:left w:val="none" w:sz="0" w:space="0" w:color="auto"/>
            <w:bottom w:val="none" w:sz="0" w:space="0" w:color="auto"/>
            <w:right w:val="none" w:sz="0" w:space="0" w:color="auto"/>
          </w:divBdr>
        </w:div>
        <w:div w:id="220596873">
          <w:marLeft w:val="480"/>
          <w:marRight w:val="0"/>
          <w:marTop w:val="0"/>
          <w:marBottom w:val="0"/>
          <w:divBdr>
            <w:top w:val="none" w:sz="0" w:space="0" w:color="auto"/>
            <w:left w:val="none" w:sz="0" w:space="0" w:color="auto"/>
            <w:bottom w:val="none" w:sz="0" w:space="0" w:color="auto"/>
            <w:right w:val="none" w:sz="0" w:space="0" w:color="auto"/>
          </w:divBdr>
        </w:div>
        <w:div w:id="948197799">
          <w:marLeft w:val="480"/>
          <w:marRight w:val="0"/>
          <w:marTop w:val="0"/>
          <w:marBottom w:val="0"/>
          <w:divBdr>
            <w:top w:val="none" w:sz="0" w:space="0" w:color="auto"/>
            <w:left w:val="none" w:sz="0" w:space="0" w:color="auto"/>
            <w:bottom w:val="none" w:sz="0" w:space="0" w:color="auto"/>
            <w:right w:val="none" w:sz="0" w:space="0" w:color="auto"/>
          </w:divBdr>
        </w:div>
        <w:div w:id="242761782">
          <w:marLeft w:val="480"/>
          <w:marRight w:val="0"/>
          <w:marTop w:val="0"/>
          <w:marBottom w:val="0"/>
          <w:divBdr>
            <w:top w:val="none" w:sz="0" w:space="0" w:color="auto"/>
            <w:left w:val="none" w:sz="0" w:space="0" w:color="auto"/>
            <w:bottom w:val="none" w:sz="0" w:space="0" w:color="auto"/>
            <w:right w:val="none" w:sz="0" w:space="0" w:color="auto"/>
          </w:divBdr>
        </w:div>
        <w:div w:id="1879389421">
          <w:marLeft w:val="480"/>
          <w:marRight w:val="0"/>
          <w:marTop w:val="0"/>
          <w:marBottom w:val="0"/>
          <w:divBdr>
            <w:top w:val="none" w:sz="0" w:space="0" w:color="auto"/>
            <w:left w:val="none" w:sz="0" w:space="0" w:color="auto"/>
            <w:bottom w:val="none" w:sz="0" w:space="0" w:color="auto"/>
            <w:right w:val="none" w:sz="0" w:space="0" w:color="auto"/>
          </w:divBdr>
        </w:div>
        <w:div w:id="17704421">
          <w:marLeft w:val="480"/>
          <w:marRight w:val="0"/>
          <w:marTop w:val="0"/>
          <w:marBottom w:val="0"/>
          <w:divBdr>
            <w:top w:val="none" w:sz="0" w:space="0" w:color="auto"/>
            <w:left w:val="none" w:sz="0" w:space="0" w:color="auto"/>
            <w:bottom w:val="none" w:sz="0" w:space="0" w:color="auto"/>
            <w:right w:val="none" w:sz="0" w:space="0" w:color="auto"/>
          </w:divBdr>
        </w:div>
        <w:div w:id="1121877887">
          <w:marLeft w:val="480"/>
          <w:marRight w:val="0"/>
          <w:marTop w:val="0"/>
          <w:marBottom w:val="0"/>
          <w:divBdr>
            <w:top w:val="none" w:sz="0" w:space="0" w:color="auto"/>
            <w:left w:val="none" w:sz="0" w:space="0" w:color="auto"/>
            <w:bottom w:val="none" w:sz="0" w:space="0" w:color="auto"/>
            <w:right w:val="none" w:sz="0" w:space="0" w:color="auto"/>
          </w:divBdr>
        </w:div>
        <w:div w:id="1259675714">
          <w:marLeft w:val="480"/>
          <w:marRight w:val="0"/>
          <w:marTop w:val="0"/>
          <w:marBottom w:val="0"/>
          <w:divBdr>
            <w:top w:val="none" w:sz="0" w:space="0" w:color="auto"/>
            <w:left w:val="none" w:sz="0" w:space="0" w:color="auto"/>
            <w:bottom w:val="none" w:sz="0" w:space="0" w:color="auto"/>
            <w:right w:val="none" w:sz="0" w:space="0" w:color="auto"/>
          </w:divBdr>
        </w:div>
        <w:div w:id="585268946">
          <w:marLeft w:val="480"/>
          <w:marRight w:val="0"/>
          <w:marTop w:val="0"/>
          <w:marBottom w:val="0"/>
          <w:divBdr>
            <w:top w:val="none" w:sz="0" w:space="0" w:color="auto"/>
            <w:left w:val="none" w:sz="0" w:space="0" w:color="auto"/>
            <w:bottom w:val="none" w:sz="0" w:space="0" w:color="auto"/>
            <w:right w:val="none" w:sz="0" w:space="0" w:color="auto"/>
          </w:divBdr>
        </w:div>
        <w:div w:id="1637686281">
          <w:marLeft w:val="480"/>
          <w:marRight w:val="0"/>
          <w:marTop w:val="0"/>
          <w:marBottom w:val="0"/>
          <w:divBdr>
            <w:top w:val="none" w:sz="0" w:space="0" w:color="auto"/>
            <w:left w:val="none" w:sz="0" w:space="0" w:color="auto"/>
            <w:bottom w:val="none" w:sz="0" w:space="0" w:color="auto"/>
            <w:right w:val="none" w:sz="0" w:space="0" w:color="auto"/>
          </w:divBdr>
        </w:div>
        <w:div w:id="598606411">
          <w:marLeft w:val="480"/>
          <w:marRight w:val="0"/>
          <w:marTop w:val="0"/>
          <w:marBottom w:val="0"/>
          <w:divBdr>
            <w:top w:val="none" w:sz="0" w:space="0" w:color="auto"/>
            <w:left w:val="none" w:sz="0" w:space="0" w:color="auto"/>
            <w:bottom w:val="none" w:sz="0" w:space="0" w:color="auto"/>
            <w:right w:val="none" w:sz="0" w:space="0" w:color="auto"/>
          </w:divBdr>
        </w:div>
        <w:div w:id="33967700">
          <w:marLeft w:val="480"/>
          <w:marRight w:val="0"/>
          <w:marTop w:val="0"/>
          <w:marBottom w:val="0"/>
          <w:divBdr>
            <w:top w:val="none" w:sz="0" w:space="0" w:color="auto"/>
            <w:left w:val="none" w:sz="0" w:space="0" w:color="auto"/>
            <w:bottom w:val="none" w:sz="0" w:space="0" w:color="auto"/>
            <w:right w:val="none" w:sz="0" w:space="0" w:color="auto"/>
          </w:divBdr>
        </w:div>
        <w:div w:id="2033144596">
          <w:marLeft w:val="480"/>
          <w:marRight w:val="0"/>
          <w:marTop w:val="0"/>
          <w:marBottom w:val="0"/>
          <w:divBdr>
            <w:top w:val="none" w:sz="0" w:space="0" w:color="auto"/>
            <w:left w:val="none" w:sz="0" w:space="0" w:color="auto"/>
            <w:bottom w:val="none" w:sz="0" w:space="0" w:color="auto"/>
            <w:right w:val="none" w:sz="0" w:space="0" w:color="auto"/>
          </w:divBdr>
        </w:div>
        <w:div w:id="954558741">
          <w:marLeft w:val="480"/>
          <w:marRight w:val="0"/>
          <w:marTop w:val="0"/>
          <w:marBottom w:val="0"/>
          <w:divBdr>
            <w:top w:val="none" w:sz="0" w:space="0" w:color="auto"/>
            <w:left w:val="none" w:sz="0" w:space="0" w:color="auto"/>
            <w:bottom w:val="none" w:sz="0" w:space="0" w:color="auto"/>
            <w:right w:val="none" w:sz="0" w:space="0" w:color="auto"/>
          </w:divBdr>
        </w:div>
        <w:div w:id="1835410577">
          <w:marLeft w:val="480"/>
          <w:marRight w:val="0"/>
          <w:marTop w:val="0"/>
          <w:marBottom w:val="0"/>
          <w:divBdr>
            <w:top w:val="none" w:sz="0" w:space="0" w:color="auto"/>
            <w:left w:val="none" w:sz="0" w:space="0" w:color="auto"/>
            <w:bottom w:val="none" w:sz="0" w:space="0" w:color="auto"/>
            <w:right w:val="none" w:sz="0" w:space="0" w:color="auto"/>
          </w:divBdr>
        </w:div>
        <w:div w:id="1787113398">
          <w:marLeft w:val="480"/>
          <w:marRight w:val="0"/>
          <w:marTop w:val="0"/>
          <w:marBottom w:val="0"/>
          <w:divBdr>
            <w:top w:val="none" w:sz="0" w:space="0" w:color="auto"/>
            <w:left w:val="none" w:sz="0" w:space="0" w:color="auto"/>
            <w:bottom w:val="none" w:sz="0" w:space="0" w:color="auto"/>
            <w:right w:val="none" w:sz="0" w:space="0" w:color="auto"/>
          </w:divBdr>
        </w:div>
        <w:div w:id="2013684291">
          <w:marLeft w:val="480"/>
          <w:marRight w:val="0"/>
          <w:marTop w:val="0"/>
          <w:marBottom w:val="0"/>
          <w:divBdr>
            <w:top w:val="none" w:sz="0" w:space="0" w:color="auto"/>
            <w:left w:val="none" w:sz="0" w:space="0" w:color="auto"/>
            <w:bottom w:val="none" w:sz="0" w:space="0" w:color="auto"/>
            <w:right w:val="none" w:sz="0" w:space="0" w:color="auto"/>
          </w:divBdr>
        </w:div>
        <w:div w:id="1076172357">
          <w:marLeft w:val="480"/>
          <w:marRight w:val="0"/>
          <w:marTop w:val="0"/>
          <w:marBottom w:val="0"/>
          <w:divBdr>
            <w:top w:val="none" w:sz="0" w:space="0" w:color="auto"/>
            <w:left w:val="none" w:sz="0" w:space="0" w:color="auto"/>
            <w:bottom w:val="none" w:sz="0" w:space="0" w:color="auto"/>
            <w:right w:val="none" w:sz="0" w:space="0" w:color="auto"/>
          </w:divBdr>
        </w:div>
        <w:div w:id="1460293940">
          <w:marLeft w:val="480"/>
          <w:marRight w:val="0"/>
          <w:marTop w:val="0"/>
          <w:marBottom w:val="0"/>
          <w:divBdr>
            <w:top w:val="none" w:sz="0" w:space="0" w:color="auto"/>
            <w:left w:val="none" w:sz="0" w:space="0" w:color="auto"/>
            <w:bottom w:val="none" w:sz="0" w:space="0" w:color="auto"/>
            <w:right w:val="none" w:sz="0" w:space="0" w:color="auto"/>
          </w:divBdr>
        </w:div>
        <w:div w:id="1400906599">
          <w:marLeft w:val="480"/>
          <w:marRight w:val="0"/>
          <w:marTop w:val="0"/>
          <w:marBottom w:val="0"/>
          <w:divBdr>
            <w:top w:val="none" w:sz="0" w:space="0" w:color="auto"/>
            <w:left w:val="none" w:sz="0" w:space="0" w:color="auto"/>
            <w:bottom w:val="none" w:sz="0" w:space="0" w:color="auto"/>
            <w:right w:val="none" w:sz="0" w:space="0" w:color="auto"/>
          </w:divBdr>
        </w:div>
        <w:div w:id="1103301740">
          <w:marLeft w:val="480"/>
          <w:marRight w:val="0"/>
          <w:marTop w:val="0"/>
          <w:marBottom w:val="0"/>
          <w:divBdr>
            <w:top w:val="none" w:sz="0" w:space="0" w:color="auto"/>
            <w:left w:val="none" w:sz="0" w:space="0" w:color="auto"/>
            <w:bottom w:val="none" w:sz="0" w:space="0" w:color="auto"/>
            <w:right w:val="none" w:sz="0" w:space="0" w:color="auto"/>
          </w:divBdr>
        </w:div>
        <w:div w:id="111167209">
          <w:marLeft w:val="480"/>
          <w:marRight w:val="0"/>
          <w:marTop w:val="0"/>
          <w:marBottom w:val="0"/>
          <w:divBdr>
            <w:top w:val="none" w:sz="0" w:space="0" w:color="auto"/>
            <w:left w:val="none" w:sz="0" w:space="0" w:color="auto"/>
            <w:bottom w:val="none" w:sz="0" w:space="0" w:color="auto"/>
            <w:right w:val="none" w:sz="0" w:space="0" w:color="auto"/>
          </w:divBdr>
        </w:div>
        <w:div w:id="1707362929">
          <w:marLeft w:val="480"/>
          <w:marRight w:val="0"/>
          <w:marTop w:val="0"/>
          <w:marBottom w:val="0"/>
          <w:divBdr>
            <w:top w:val="none" w:sz="0" w:space="0" w:color="auto"/>
            <w:left w:val="none" w:sz="0" w:space="0" w:color="auto"/>
            <w:bottom w:val="none" w:sz="0" w:space="0" w:color="auto"/>
            <w:right w:val="none" w:sz="0" w:space="0" w:color="auto"/>
          </w:divBdr>
        </w:div>
        <w:div w:id="1722896713">
          <w:marLeft w:val="480"/>
          <w:marRight w:val="0"/>
          <w:marTop w:val="0"/>
          <w:marBottom w:val="0"/>
          <w:divBdr>
            <w:top w:val="none" w:sz="0" w:space="0" w:color="auto"/>
            <w:left w:val="none" w:sz="0" w:space="0" w:color="auto"/>
            <w:bottom w:val="none" w:sz="0" w:space="0" w:color="auto"/>
            <w:right w:val="none" w:sz="0" w:space="0" w:color="auto"/>
          </w:divBdr>
        </w:div>
        <w:div w:id="2080445655">
          <w:marLeft w:val="480"/>
          <w:marRight w:val="0"/>
          <w:marTop w:val="0"/>
          <w:marBottom w:val="0"/>
          <w:divBdr>
            <w:top w:val="none" w:sz="0" w:space="0" w:color="auto"/>
            <w:left w:val="none" w:sz="0" w:space="0" w:color="auto"/>
            <w:bottom w:val="none" w:sz="0" w:space="0" w:color="auto"/>
            <w:right w:val="none" w:sz="0" w:space="0" w:color="auto"/>
          </w:divBdr>
        </w:div>
        <w:div w:id="66420039">
          <w:marLeft w:val="480"/>
          <w:marRight w:val="0"/>
          <w:marTop w:val="0"/>
          <w:marBottom w:val="0"/>
          <w:divBdr>
            <w:top w:val="none" w:sz="0" w:space="0" w:color="auto"/>
            <w:left w:val="none" w:sz="0" w:space="0" w:color="auto"/>
            <w:bottom w:val="none" w:sz="0" w:space="0" w:color="auto"/>
            <w:right w:val="none" w:sz="0" w:space="0" w:color="auto"/>
          </w:divBdr>
        </w:div>
        <w:div w:id="1292634645">
          <w:marLeft w:val="480"/>
          <w:marRight w:val="0"/>
          <w:marTop w:val="0"/>
          <w:marBottom w:val="0"/>
          <w:divBdr>
            <w:top w:val="none" w:sz="0" w:space="0" w:color="auto"/>
            <w:left w:val="none" w:sz="0" w:space="0" w:color="auto"/>
            <w:bottom w:val="none" w:sz="0" w:space="0" w:color="auto"/>
            <w:right w:val="none" w:sz="0" w:space="0" w:color="auto"/>
          </w:divBdr>
        </w:div>
        <w:div w:id="1082072080">
          <w:marLeft w:val="480"/>
          <w:marRight w:val="0"/>
          <w:marTop w:val="0"/>
          <w:marBottom w:val="0"/>
          <w:divBdr>
            <w:top w:val="none" w:sz="0" w:space="0" w:color="auto"/>
            <w:left w:val="none" w:sz="0" w:space="0" w:color="auto"/>
            <w:bottom w:val="none" w:sz="0" w:space="0" w:color="auto"/>
            <w:right w:val="none" w:sz="0" w:space="0" w:color="auto"/>
          </w:divBdr>
        </w:div>
        <w:div w:id="826018127">
          <w:marLeft w:val="480"/>
          <w:marRight w:val="0"/>
          <w:marTop w:val="0"/>
          <w:marBottom w:val="0"/>
          <w:divBdr>
            <w:top w:val="none" w:sz="0" w:space="0" w:color="auto"/>
            <w:left w:val="none" w:sz="0" w:space="0" w:color="auto"/>
            <w:bottom w:val="none" w:sz="0" w:space="0" w:color="auto"/>
            <w:right w:val="none" w:sz="0" w:space="0" w:color="auto"/>
          </w:divBdr>
        </w:div>
        <w:div w:id="438262574">
          <w:marLeft w:val="480"/>
          <w:marRight w:val="0"/>
          <w:marTop w:val="0"/>
          <w:marBottom w:val="0"/>
          <w:divBdr>
            <w:top w:val="none" w:sz="0" w:space="0" w:color="auto"/>
            <w:left w:val="none" w:sz="0" w:space="0" w:color="auto"/>
            <w:bottom w:val="none" w:sz="0" w:space="0" w:color="auto"/>
            <w:right w:val="none" w:sz="0" w:space="0" w:color="auto"/>
          </w:divBdr>
        </w:div>
        <w:div w:id="227618190">
          <w:marLeft w:val="480"/>
          <w:marRight w:val="0"/>
          <w:marTop w:val="0"/>
          <w:marBottom w:val="0"/>
          <w:divBdr>
            <w:top w:val="none" w:sz="0" w:space="0" w:color="auto"/>
            <w:left w:val="none" w:sz="0" w:space="0" w:color="auto"/>
            <w:bottom w:val="none" w:sz="0" w:space="0" w:color="auto"/>
            <w:right w:val="none" w:sz="0" w:space="0" w:color="auto"/>
          </w:divBdr>
        </w:div>
        <w:div w:id="682248540">
          <w:marLeft w:val="480"/>
          <w:marRight w:val="0"/>
          <w:marTop w:val="0"/>
          <w:marBottom w:val="0"/>
          <w:divBdr>
            <w:top w:val="none" w:sz="0" w:space="0" w:color="auto"/>
            <w:left w:val="none" w:sz="0" w:space="0" w:color="auto"/>
            <w:bottom w:val="none" w:sz="0" w:space="0" w:color="auto"/>
            <w:right w:val="none" w:sz="0" w:space="0" w:color="auto"/>
          </w:divBdr>
        </w:div>
        <w:div w:id="1539586385">
          <w:marLeft w:val="480"/>
          <w:marRight w:val="0"/>
          <w:marTop w:val="0"/>
          <w:marBottom w:val="0"/>
          <w:divBdr>
            <w:top w:val="none" w:sz="0" w:space="0" w:color="auto"/>
            <w:left w:val="none" w:sz="0" w:space="0" w:color="auto"/>
            <w:bottom w:val="none" w:sz="0" w:space="0" w:color="auto"/>
            <w:right w:val="none" w:sz="0" w:space="0" w:color="auto"/>
          </w:divBdr>
        </w:div>
        <w:div w:id="1675454147">
          <w:marLeft w:val="480"/>
          <w:marRight w:val="0"/>
          <w:marTop w:val="0"/>
          <w:marBottom w:val="0"/>
          <w:divBdr>
            <w:top w:val="none" w:sz="0" w:space="0" w:color="auto"/>
            <w:left w:val="none" w:sz="0" w:space="0" w:color="auto"/>
            <w:bottom w:val="none" w:sz="0" w:space="0" w:color="auto"/>
            <w:right w:val="none" w:sz="0" w:space="0" w:color="auto"/>
          </w:divBdr>
        </w:div>
        <w:div w:id="1862665058">
          <w:marLeft w:val="480"/>
          <w:marRight w:val="0"/>
          <w:marTop w:val="0"/>
          <w:marBottom w:val="0"/>
          <w:divBdr>
            <w:top w:val="none" w:sz="0" w:space="0" w:color="auto"/>
            <w:left w:val="none" w:sz="0" w:space="0" w:color="auto"/>
            <w:bottom w:val="none" w:sz="0" w:space="0" w:color="auto"/>
            <w:right w:val="none" w:sz="0" w:space="0" w:color="auto"/>
          </w:divBdr>
        </w:div>
        <w:div w:id="1522553703">
          <w:marLeft w:val="480"/>
          <w:marRight w:val="0"/>
          <w:marTop w:val="0"/>
          <w:marBottom w:val="0"/>
          <w:divBdr>
            <w:top w:val="none" w:sz="0" w:space="0" w:color="auto"/>
            <w:left w:val="none" w:sz="0" w:space="0" w:color="auto"/>
            <w:bottom w:val="none" w:sz="0" w:space="0" w:color="auto"/>
            <w:right w:val="none" w:sz="0" w:space="0" w:color="auto"/>
          </w:divBdr>
        </w:div>
        <w:div w:id="1016615869">
          <w:marLeft w:val="480"/>
          <w:marRight w:val="0"/>
          <w:marTop w:val="0"/>
          <w:marBottom w:val="0"/>
          <w:divBdr>
            <w:top w:val="none" w:sz="0" w:space="0" w:color="auto"/>
            <w:left w:val="none" w:sz="0" w:space="0" w:color="auto"/>
            <w:bottom w:val="none" w:sz="0" w:space="0" w:color="auto"/>
            <w:right w:val="none" w:sz="0" w:space="0" w:color="auto"/>
          </w:divBdr>
        </w:div>
        <w:div w:id="213928496">
          <w:marLeft w:val="480"/>
          <w:marRight w:val="0"/>
          <w:marTop w:val="0"/>
          <w:marBottom w:val="0"/>
          <w:divBdr>
            <w:top w:val="none" w:sz="0" w:space="0" w:color="auto"/>
            <w:left w:val="none" w:sz="0" w:space="0" w:color="auto"/>
            <w:bottom w:val="none" w:sz="0" w:space="0" w:color="auto"/>
            <w:right w:val="none" w:sz="0" w:space="0" w:color="auto"/>
          </w:divBdr>
        </w:div>
        <w:div w:id="676347398">
          <w:marLeft w:val="480"/>
          <w:marRight w:val="0"/>
          <w:marTop w:val="0"/>
          <w:marBottom w:val="0"/>
          <w:divBdr>
            <w:top w:val="none" w:sz="0" w:space="0" w:color="auto"/>
            <w:left w:val="none" w:sz="0" w:space="0" w:color="auto"/>
            <w:bottom w:val="none" w:sz="0" w:space="0" w:color="auto"/>
            <w:right w:val="none" w:sz="0" w:space="0" w:color="auto"/>
          </w:divBdr>
        </w:div>
        <w:div w:id="163664640">
          <w:marLeft w:val="480"/>
          <w:marRight w:val="0"/>
          <w:marTop w:val="0"/>
          <w:marBottom w:val="0"/>
          <w:divBdr>
            <w:top w:val="none" w:sz="0" w:space="0" w:color="auto"/>
            <w:left w:val="none" w:sz="0" w:space="0" w:color="auto"/>
            <w:bottom w:val="none" w:sz="0" w:space="0" w:color="auto"/>
            <w:right w:val="none" w:sz="0" w:space="0" w:color="auto"/>
          </w:divBdr>
        </w:div>
        <w:div w:id="1148210433">
          <w:marLeft w:val="480"/>
          <w:marRight w:val="0"/>
          <w:marTop w:val="0"/>
          <w:marBottom w:val="0"/>
          <w:divBdr>
            <w:top w:val="none" w:sz="0" w:space="0" w:color="auto"/>
            <w:left w:val="none" w:sz="0" w:space="0" w:color="auto"/>
            <w:bottom w:val="none" w:sz="0" w:space="0" w:color="auto"/>
            <w:right w:val="none" w:sz="0" w:space="0" w:color="auto"/>
          </w:divBdr>
        </w:div>
        <w:div w:id="1065759435">
          <w:marLeft w:val="480"/>
          <w:marRight w:val="0"/>
          <w:marTop w:val="0"/>
          <w:marBottom w:val="0"/>
          <w:divBdr>
            <w:top w:val="none" w:sz="0" w:space="0" w:color="auto"/>
            <w:left w:val="none" w:sz="0" w:space="0" w:color="auto"/>
            <w:bottom w:val="none" w:sz="0" w:space="0" w:color="auto"/>
            <w:right w:val="none" w:sz="0" w:space="0" w:color="auto"/>
          </w:divBdr>
        </w:div>
        <w:div w:id="701827925">
          <w:marLeft w:val="480"/>
          <w:marRight w:val="0"/>
          <w:marTop w:val="0"/>
          <w:marBottom w:val="0"/>
          <w:divBdr>
            <w:top w:val="none" w:sz="0" w:space="0" w:color="auto"/>
            <w:left w:val="none" w:sz="0" w:space="0" w:color="auto"/>
            <w:bottom w:val="none" w:sz="0" w:space="0" w:color="auto"/>
            <w:right w:val="none" w:sz="0" w:space="0" w:color="auto"/>
          </w:divBdr>
        </w:div>
        <w:div w:id="1218542983">
          <w:marLeft w:val="480"/>
          <w:marRight w:val="0"/>
          <w:marTop w:val="0"/>
          <w:marBottom w:val="0"/>
          <w:divBdr>
            <w:top w:val="none" w:sz="0" w:space="0" w:color="auto"/>
            <w:left w:val="none" w:sz="0" w:space="0" w:color="auto"/>
            <w:bottom w:val="none" w:sz="0" w:space="0" w:color="auto"/>
            <w:right w:val="none" w:sz="0" w:space="0" w:color="auto"/>
          </w:divBdr>
        </w:div>
        <w:div w:id="1098716013">
          <w:marLeft w:val="480"/>
          <w:marRight w:val="0"/>
          <w:marTop w:val="0"/>
          <w:marBottom w:val="0"/>
          <w:divBdr>
            <w:top w:val="none" w:sz="0" w:space="0" w:color="auto"/>
            <w:left w:val="none" w:sz="0" w:space="0" w:color="auto"/>
            <w:bottom w:val="none" w:sz="0" w:space="0" w:color="auto"/>
            <w:right w:val="none" w:sz="0" w:space="0" w:color="auto"/>
          </w:divBdr>
        </w:div>
        <w:div w:id="1238712755">
          <w:marLeft w:val="480"/>
          <w:marRight w:val="0"/>
          <w:marTop w:val="0"/>
          <w:marBottom w:val="0"/>
          <w:divBdr>
            <w:top w:val="none" w:sz="0" w:space="0" w:color="auto"/>
            <w:left w:val="none" w:sz="0" w:space="0" w:color="auto"/>
            <w:bottom w:val="none" w:sz="0" w:space="0" w:color="auto"/>
            <w:right w:val="none" w:sz="0" w:space="0" w:color="auto"/>
          </w:divBdr>
        </w:div>
        <w:div w:id="2102680798">
          <w:marLeft w:val="480"/>
          <w:marRight w:val="0"/>
          <w:marTop w:val="0"/>
          <w:marBottom w:val="0"/>
          <w:divBdr>
            <w:top w:val="none" w:sz="0" w:space="0" w:color="auto"/>
            <w:left w:val="none" w:sz="0" w:space="0" w:color="auto"/>
            <w:bottom w:val="none" w:sz="0" w:space="0" w:color="auto"/>
            <w:right w:val="none" w:sz="0" w:space="0" w:color="auto"/>
          </w:divBdr>
        </w:div>
        <w:div w:id="1597203908">
          <w:marLeft w:val="480"/>
          <w:marRight w:val="0"/>
          <w:marTop w:val="0"/>
          <w:marBottom w:val="0"/>
          <w:divBdr>
            <w:top w:val="none" w:sz="0" w:space="0" w:color="auto"/>
            <w:left w:val="none" w:sz="0" w:space="0" w:color="auto"/>
            <w:bottom w:val="none" w:sz="0" w:space="0" w:color="auto"/>
            <w:right w:val="none" w:sz="0" w:space="0" w:color="auto"/>
          </w:divBdr>
        </w:div>
        <w:div w:id="636300148">
          <w:marLeft w:val="480"/>
          <w:marRight w:val="0"/>
          <w:marTop w:val="0"/>
          <w:marBottom w:val="0"/>
          <w:divBdr>
            <w:top w:val="none" w:sz="0" w:space="0" w:color="auto"/>
            <w:left w:val="none" w:sz="0" w:space="0" w:color="auto"/>
            <w:bottom w:val="none" w:sz="0" w:space="0" w:color="auto"/>
            <w:right w:val="none" w:sz="0" w:space="0" w:color="auto"/>
          </w:divBdr>
        </w:div>
        <w:div w:id="81725111">
          <w:marLeft w:val="480"/>
          <w:marRight w:val="0"/>
          <w:marTop w:val="0"/>
          <w:marBottom w:val="0"/>
          <w:divBdr>
            <w:top w:val="none" w:sz="0" w:space="0" w:color="auto"/>
            <w:left w:val="none" w:sz="0" w:space="0" w:color="auto"/>
            <w:bottom w:val="none" w:sz="0" w:space="0" w:color="auto"/>
            <w:right w:val="none" w:sz="0" w:space="0" w:color="auto"/>
          </w:divBdr>
        </w:div>
        <w:div w:id="727994636">
          <w:marLeft w:val="480"/>
          <w:marRight w:val="0"/>
          <w:marTop w:val="0"/>
          <w:marBottom w:val="0"/>
          <w:divBdr>
            <w:top w:val="none" w:sz="0" w:space="0" w:color="auto"/>
            <w:left w:val="none" w:sz="0" w:space="0" w:color="auto"/>
            <w:bottom w:val="none" w:sz="0" w:space="0" w:color="auto"/>
            <w:right w:val="none" w:sz="0" w:space="0" w:color="auto"/>
          </w:divBdr>
        </w:div>
        <w:div w:id="1639340147">
          <w:marLeft w:val="480"/>
          <w:marRight w:val="0"/>
          <w:marTop w:val="0"/>
          <w:marBottom w:val="0"/>
          <w:divBdr>
            <w:top w:val="none" w:sz="0" w:space="0" w:color="auto"/>
            <w:left w:val="none" w:sz="0" w:space="0" w:color="auto"/>
            <w:bottom w:val="none" w:sz="0" w:space="0" w:color="auto"/>
            <w:right w:val="none" w:sz="0" w:space="0" w:color="auto"/>
          </w:divBdr>
        </w:div>
        <w:div w:id="1307473226">
          <w:marLeft w:val="480"/>
          <w:marRight w:val="0"/>
          <w:marTop w:val="0"/>
          <w:marBottom w:val="0"/>
          <w:divBdr>
            <w:top w:val="none" w:sz="0" w:space="0" w:color="auto"/>
            <w:left w:val="none" w:sz="0" w:space="0" w:color="auto"/>
            <w:bottom w:val="none" w:sz="0" w:space="0" w:color="auto"/>
            <w:right w:val="none" w:sz="0" w:space="0" w:color="auto"/>
          </w:divBdr>
        </w:div>
        <w:div w:id="1419055991">
          <w:marLeft w:val="480"/>
          <w:marRight w:val="0"/>
          <w:marTop w:val="0"/>
          <w:marBottom w:val="0"/>
          <w:divBdr>
            <w:top w:val="none" w:sz="0" w:space="0" w:color="auto"/>
            <w:left w:val="none" w:sz="0" w:space="0" w:color="auto"/>
            <w:bottom w:val="none" w:sz="0" w:space="0" w:color="auto"/>
            <w:right w:val="none" w:sz="0" w:space="0" w:color="auto"/>
          </w:divBdr>
        </w:div>
        <w:div w:id="1423723403">
          <w:marLeft w:val="480"/>
          <w:marRight w:val="0"/>
          <w:marTop w:val="0"/>
          <w:marBottom w:val="0"/>
          <w:divBdr>
            <w:top w:val="none" w:sz="0" w:space="0" w:color="auto"/>
            <w:left w:val="none" w:sz="0" w:space="0" w:color="auto"/>
            <w:bottom w:val="none" w:sz="0" w:space="0" w:color="auto"/>
            <w:right w:val="none" w:sz="0" w:space="0" w:color="auto"/>
          </w:divBdr>
        </w:div>
        <w:div w:id="774327580">
          <w:marLeft w:val="480"/>
          <w:marRight w:val="0"/>
          <w:marTop w:val="0"/>
          <w:marBottom w:val="0"/>
          <w:divBdr>
            <w:top w:val="none" w:sz="0" w:space="0" w:color="auto"/>
            <w:left w:val="none" w:sz="0" w:space="0" w:color="auto"/>
            <w:bottom w:val="none" w:sz="0" w:space="0" w:color="auto"/>
            <w:right w:val="none" w:sz="0" w:space="0" w:color="auto"/>
          </w:divBdr>
        </w:div>
        <w:div w:id="984165893">
          <w:marLeft w:val="480"/>
          <w:marRight w:val="0"/>
          <w:marTop w:val="0"/>
          <w:marBottom w:val="0"/>
          <w:divBdr>
            <w:top w:val="none" w:sz="0" w:space="0" w:color="auto"/>
            <w:left w:val="none" w:sz="0" w:space="0" w:color="auto"/>
            <w:bottom w:val="none" w:sz="0" w:space="0" w:color="auto"/>
            <w:right w:val="none" w:sz="0" w:space="0" w:color="auto"/>
          </w:divBdr>
        </w:div>
        <w:div w:id="47189100">
          <w:marLeft w:val="480"/>
          <w:marRight w:val="0"/>
          <w:marTop w:val="0"/>
          <w:marBottom w:val="0"/>
          <w:divBdr>
            <w:top w:val="none" w:sz="0" w:space="0" w:color="auto"/>
            <w:left w:val="none" w:sz="0" w:space="0" w:color="auto"/>
            <w:bottom w:val="none" w:sz="0" w:space="0" w:color="auto"/>
            <w:right w:val="none" w:sz="0" w:space="0" w:color="auto"/>
          </w:divBdr>
        </w:div>
        <w:div w:id="698777135">
          <w:marLeft w:val="480"/>
          <w:marRight w:val="0"/>
          <w:marTop w:val="0"/>
          <w:marBottom w:val="0"/>
          <w:divBdr>
            <w:top w:val="none" w:sz="0" w:space="0" w:color="auto"/>
            <w:left w:val="none" w:sz="0" w:space="0" w:color="auto"/>
            <w:bottom w:val="none" w:sz="0" w:space="0" w:color="auto"/>
            <w:right w:val="none" w:sz="0" w:space="0" w:color="auto"/>
          </w:divBdr>
        </w:div>
        <w:div w:id="248120468">
          <w:marLeft w:val="480"/>
          <w:marRight w:val="0"/>
          <w:marTop w:val="0"/>
          <w:marBottom w:val="0"/>
          <w:divBdr>
            <w:top w:val="none" w:sz="0" w:space="0" w:color="auto"/>
            <w:left w:val="none" w:sz="0" w:space="0" w:color="auto"/>
            <w:bottom w:val="none" w:sz="0" w:space="0" w:color="auto"/>
            <w:right w:val="none" w:sz="0" w:space="0" w:color="auto"/>
          </w:divBdr>
        </w:div>
        <w:div w:id="976372791">
          <w:marLeft w:val="480"/>
          <w:marRight w:val="0"/>
          <w:marTop w:val="0"/>
          <w:marBottom w:val="0"/>
          <w:divBdr>
            <w:top w:val="none" w:sz="0" w:space="0" w:color="auto"/>
            <w:left w:val="none" w:sz="0" w:space="0" w:color="auto"/>
            <w:bottom w:val="none" w:sz="0" w:space="0" w:color="auto"/>
            <w:right w:val="none" w:sz="0" w:space="0" w:color="auto"/>
          </w:divBdr>
        </w:div>
        <w:div w:id="222450721">
          <w:marLeft w:val="480"/>
          <w:marRight w:val="0"/>
          <w:marTop w:val="0"/>
          <w:marBottom w:val="0"/>
          <w:divBdr>
            <w:top w:val="none" w:sz="0" w:space="0" w:color="auto"/>
            <w:left w:val="none" w:sz="0" w:space="0" w:color="auto"/>
            <w:bottom w:val="none" w:sz="0" w:space="0" w:color="auto"/>
            <w:right w:val="none" w:sz="0" w:space="0" w:color="auto"/>
          </w:divBdr>
        </w:div>
        <w:div w:id="521281728">
          <w:marLeft w:val="480"/>
          <w:marRight w:val="0"/>
          <w:marTop w:val="0"/>
          <w:marBottom w:val="0"/>
          <w:divBdr>
            <w:top w:val="none" w:sz="0" w:space="0" w:color="auto"/>
            <w:left w:val="none" w:sz="0" w:space="0" w:color="auto"/>
            <w:bottom w:val="none" w:sz="0" w:space="0" w:color="auto"/>
            <w:right w:val="none" w:sz="0" w:space="0" w:color="auto"/>
          </w:divBdr>
        </w:div>
        <w:div w:id="4209096">
          <w:marLeft w:val="480"/>
          <w:marRight w:val="0"/>
          <w:marTop w:val="0"/>
          <w:marBottom w:val="0"/>
          <w:divBdr>
            <w:top w:val="none" w:sz="0" w:space="0" w:color="auto"/>
            <w:left w:val="none" w:sz="0" w:space="0" w:color="auto"/>
            <w:bottom w:val="none" w:sz="0" w:space="0" w:color="auto"/>
            <w:right w:val="none" w:sz="0" w:space="0" w:color="auto"/>
          </w:divBdr>
        </w:div>
        <w:div w:id="1391349177">
          <w:marLeft w:val="480"/>
          <w:marRight w:val="0"/>
          <w:marTop w:val="0"/>
          <w:marBottom w:val="0"/>
          <w:divBdr>
            <w:top w:val="none" w:sz="0" w:space="0" w:color="auto"/>
            <w:left w:val="none" w:sz="0" w:space="0" w:color="auto"/>
            <w:bottom w:val="none" w:sz="0" w:space="0" w:color="auto"/>
            <w:right w:val="none" w:sz="0" w:space="0" w:color="auto"/>
          </w:divBdr>
        </w:div>
        <w:div w:id="1499078962">
          <w:marLeft w:val="480"/>
          <w:marRight w:val="0"/>
          <w:marTop w:val="0"/>
          <w:marBottom w:val="0"/>
          <w:divBdr>
            <w:top w:val="none" w:sz="0" w:space="0" w:color="auto"/>
            <w:left w:val="none" w:sz="0" w:space="0" w:color="auto"/>
            <w:bottom w:val="none" w:sz="0" w:space="0" w:color="auto"/>
            <w:right w:val="none" w:sz="0" w:space="0" w:color="auto"/>
          </w:divBdr>
        </w:div>
        <w:div w:id="177503225">
          <w:marLeft w:val="480"/>
          <w:marRight w:val="0"/>
          <w:marTop w:val="0"/>
          <w:marBottom w:val="0"/>
          <w:divBdr>
            <w:top w:val="none" w:sz="0" w:space="0" w:color="auto"/>
            <w:left w:val="none" w:sz="0" w:space="0" w:color="auto"/>
            <w:bottom w:val="none" w:sz="0" w:space="0" w:color="auto"/>
            <w:right w:val="none" w:sz="0" w:space="0" w:color="auto"/>
          </w:divBdr>
        </w:div>
        <w:div w:id="738140368">
          <w:marLeft w:val="480"/>
          <w:marRight w:val="0"/>
          <w:marTop w:val="0"/>
          <w:marBottom w:val="0"/>
          <w:divBdr>
            <w:top w:val="none" w:sz="0" w:space="0" w:color="auto"/>
            <w:left w:val="none" w:sz="0" w:space="0" w:color="auto"/>
            <w:bottom w:val="none" w:sz="0" w:space="0" w:color="auto"/>
            <w:right w:val="none" w:sz="0" w:space="0" w:color="auto"/>
          </w:divBdr>
        </w:div>
        <w:div w:id="1587806980">
          <w:marLeft w:val="480"/>
          <w:marRight w:val="0"/>
          <w:marTop w:val="0"/>
          <w:marBottom w:val="0"/>
          <w:divBdr>
            <w:top w:val="none" w:sz="0" w:space="0" w:color="auto"/>
            <w:left w:val="none" w:sz="0" w:space="0" w:color="auto"/>
            <w:bottom w:val="none" w:sz="0" w:space="0" w:color="auto"/>
            <w:right w:val="none" w:sz="0" w:space="0" w:color="auto"/>
          </w:divBdr>
        </w:div>
        <w:div w:id="885333795">
          <w:marLeft w:val="480"/>
          <w:marRight w:val="0"/>
          <w:marTop w:val="0"/>
          <w:marBottom w:val="0"/>
          <w:divBdr>
            <w:top w:val="none" w:sz="0" w:space="0" w:color="auto"/>
            <w:left w:val="none" w:sz="0" w:space="0" w:color="auto"/>
            <w:bottom w:val="none" w:sz="0" w:space="0" w:color="auto"/>
            <w:right w:val="none" w:sz="0" w:space="0" w:color="auto"/>
          </w:divBdr>
        </w:div>
        <w:div w:id="217132253">
          <w:marLeft w:val="480"/>
          <w:marRight w:val="0"/>
          <w:marTop w:val="0"/>
          <w:marBottom w:val="0"/>
          <w:divBdr>
            <w:top w:val="none" w:sz="0" w:space="0" w:color="auto"/>
            <w:left w:val="none" w:sz="0" w:space="0" w:color="auto"/>
            <w:bottom w:val="none" w:sz="0" w:space="0" w:color="auto"/>
            <w:right w:val="none" w:sz="0" w:space="0" w:color="auto"/>
          </w:divBdr>
        </w:div>
        <w:div w:id="752164301">
          <w:marLeft w:val="480"/>
          <w:marRight w:val="0"/>
          <w:marTop w:val="0"/>
          <w:marBottom w:val="0"/>
          <w:divBdr>
            <w:top w:val="none" w:sz="0" w:space="0" w:color="auto"/>
            <w:left w:val="none" w:sz="0" w:space="0" w:color="auto"/>
            <w:bottom w:val="none" w:sz="0" w:space="0" w:color="auto"/>
            <w:right w:val="none" w:sz="0" w:space="0" w:color="auto"/>
          </w:divBdr>
        </w:div>
        <w:div w:id="1470634260">
          <w:marLeft w:val="480"/>
          <w:marRight w:val="0"/>
          <w:marTop w:val="0"/>
          <w:marBottom w:val="0"/>
          <w:divBdr>
            <w:top w:val="none" w:sz="0" w:space="0" w:color="auto"/>
            <w:left w:val="none" w:sz="0" w:space="0" w:color="auto"/>
            <w:bottom w:val="none" w:sz="0" w:space="0" w:color="auto"/>
            <w:right w:val="none" w:sz="0" w:space="0" w:color="auto"/>
          </w:divBdr>
        </w:div>
        <w:div w:id="487358170">
          <w:marLeft w:val="480"/>
          <w:marRight w:val="0"/>
          <w:marTop w:val="0"/>
          <w:marBottom w:val="0"/>
          <w:divBdr>
            <w:top w:val="none" w:sz="0" w:space="0" w:color="auto"/>
            <w:left w:val="none" w:sz="0" w:space="0" w:color="auto"/>
            <w:bottom w:val="none" w:sz="0" w:space="0" w:color="auto"/>
            <w:right w:val="none" w:sz="0" w:space="0" w:color="auto"/>
          </w:divBdr>
        </w:div>
        <w:div w:id="812410033">
          <w:marLeft w:val="480"/>
          <w:marRight w:val="0"/>
          <w:marTop w:val="0"/>
          <w:marBottom w:val="0"/>
          <w:divBdr>
            <w:top w:val="none" w:sz="0" w:space="0" w:color="auto"/>
            <w:left w:val="none" w:sz="0" w:space="0" w:color="auto"/>
            <w:bottom w:val="none" w:sz="0" w:space="0" w:color="auto"/>
            <w:right w:val="none" w:sz="0" w:space="0" w:color="auto"/>
          </w:divBdr>
        </w:div>
        <w:div w:id="151288910">
          <w:marLeft w:val="480"/>
          <w:marRight w:val="0"/>
          <w:marTop w:val="0"/>
          <w:marBottom w:val="0"/>
          <w:divBdr>
            <w:top w:val="none" w:sz="0" w:space="0" w:color="auto"/>
            <w:left w:val="none" w:sz="0" w:space="0" w:color="auto"/>
            <w:bottom w:val="none" w:sz="0" w:space="0" w:color="auto"/>
            <w:right w:val="none" w:sz="0" w:space="0" w:color="auto"/>
          </w:divBdr>
        </w:div>
        <w:div w:id="1595703111">
          <w:marLeft w:val="480"/>
          <w:marRight w:val="0"/>
          <w:marTop w:val="0"/>
          <w:marBottom w:val="0"/>
          <w:divBdr>
            <w:top w:val="none" w:sz="0" w:space="0" w:color="auto"/>
            <w:left w:val="none" w:sz="0" w:space="0" w:color="auto"/>
            <w:bottom w:val="none" w:sz="0" w:space="0" w:color="auto"/>
            <w:right w:val="none" w:sz="0" w:space="0" w:color="auto"/>
          </w:divBdr>
        </w:div>
        <w:div w:id="1852991466">
          <w:marLeft w:val="480"/>
          <w:marRight w:val="0"/>
          <w:marTop w:val="0"/>
          <w:marBottom w:val="0"/>
          <w:divBdr>
            <w:top w:val="none" w:sz="0" w:space="0" w:color="auto"/>
            <w:left w:val="none" w:sz="0" w:space="0" w:color="auto"/>
            <w:bottom w:val="none" w:sz="0" w:space="0" w:color="auto"/>
            <w:right w:val="none" w:sz="0" w:space="0" w:color="auto"/>
          </w:divBdr>
        </w:div>
        <w:div w:id="536741794">
          <w:marLeft w:val="480"/>
          <w:marRight w:val="0"/>
          <w:marTop w:val="0"/>
          <w:marBottom w:val="0"/>
          <w:divBdr>
            <w:top w:val="none" w:sz="0" w:space="0" w:color="auto"/>
            <w:left w:val="none" w:sz="0" w:space="0" w:color="auto"/>
            <w:bottom w:val="none" w:sz="0" w:space="0" w:color="auto"/>
            <w:right w:val="none" w:sz="0" w:space="0" w:color="auto"/>
          </w:divBdr>
        </w:div>
        <w:div w:id="1262642548">
          <w:marLeft w:val="480"/>
          <w:marRight w:val="0"/>
          <w:marTop w:val="0"/>
          <w:marBottom w:val="0"/>
          <w:divBdr>
            <w:top w:val="none" w:sz="0" w:space="0" w:color="auto"/>
            <w:left w:val="none" w:sz="0" w:space="0" w:color="auto"/>
            <w:bottom w:val="none" w:sz="0" w:space="0" w:color="auto"/>
            <w:right w:val="none" w:sz="0" w:space="0" w:color="auto"/>
          </w:divBdr>
        </w:div>
        <w:div w:id="1152454419">
          <w:marLeft w:val="480"/>
          <w:marRight w:val="0"/>
          <w:marTop w:val="0"/>
          <w:marBottom w:val="0"/>
          <w:divBdr>
            <w:top w:val="none" w:sz="0" w:space="0" w:color="auto"/>
            <w:left w:val="none" w:sz="0" w:space="0" w:color="auto"/>
            <w:bottom w:val="none" w:sz="0" w:space="0" w:color="auto"/>
            <w:right w:val="none" w:sz="0" w:space="0" w:color="auto"/>
          </w:divBdr>
        </w:div>
        <w:div w:id="1587494461">
          <w:marLeft w:val="480"/>
          <w:marRight w:val="0"/>
          <w:marTop w:val="0"/>
          <w:marBottom w:val="0"/>
          <w:divBdr>
            <w:top w:val="none" w:sz="0" w:space="0" w:color="auto"/>
            <w:left w:val="none" w:sz="0" w:space="0" w:color="auto"/>
            <w:bottom w:val="none" w:sz="0" w:space="0" w:color="auto"/>
            <w:right w:val="none" w:sz="0" w:space="0" w:color="auto"/>
          </w:divBdr>
        </w:div>
        <w:div w:id="869686675">
          <w:marLeft w:val="480"/>
          <w:marRight w:val="0"/>
          <w:marTop w:val="0"/>
          <w:marBottom w:val="0"/>
          <w:divBdr>
            <w:top w:val="none" w:sz="0" w:space="0" w:color="auto"/>
            <w:left w:val="none" w:sz="0" w:space="0" w:color="auto"/>
            <w:bottom w:val="none" w:sz="0" w:space="0" w:color="auto"/>
            <w:right w:val="none" w:sz="0" w:space="0" w:color="auto"/>
          </w:divBdr>
        </w:div>
        <w:div w:id="1777167573">
          <w:marLeft w:val="480"/>
          <w:marRight w:val="0"/>
          <w:marTop w:val="0"/>
          <w:marBottom w:val="0"/>
          <w:divBdr>
            <w:top w:val="none" w:sz="0" w:space="0" w:color="auto"/>
            <w:left w:val="none" w:sz="0" w:space="0" w:color="auto"/>
            <w:bottom w:val="none" w:sz="0" w:space="0" w:color="auto"/>
            <w:right w:val="none" w:sz="0" w:space="0" w:color="auto"/>
          </w:divBdr>
        </w:div>
        <w:div w:id="1369719904">
          <w:marLeft w:val="480"/>
          <w:marRight w:val="0"/>
          <w:marTop w:val="0"/>
          <w:marBottom w:val="0"/>
          <w:divBdr>
            <w:top w:val="none" w:sz="0" w:space="0" w:color="auto"/>
            <w:left w:val="none" w:sz="0" w:space="0" w:color="auto"/>
            <w:bottom w:val="none" w:sz="0" w:space="0" w:color="auto"/>
            <w:right w:val="none" w:sz="0" w:space="0" w:color="auto"/>
          </w:divBdr>
        </w:div>
        <w:div w:id="1001128720">
          <w:marLeft w:val="480"/>
          <w:marRight w:val="0"/>
          <w:marTop w:val="0"/>
          <w:marBottom w:val="0"/>
          <w:divBdr>
            <w:top w:val="none" w:sz="0" w:space="0" w:color="auto"/>
            <w:left w:val="none" w:sz="0" w:space="0" w:color="auto"/>
            <w:bottom w:val="none" w:sz="0" w:space="0" w:color="auto"/>
            <w:right w:val="none" w:sz="0" w:space="0" w:color="auto"/>
          </w:divBdr>
        </w:div>
        <w:div w:id="147015456">
          <w:marLeft w:val="480"/>
          <w:marRight w:val="0"/>
          <w:marTop w:val="0"/>
          <w:marBottom w:val="0"/>
          <w:divBdr>
            <w:top w:val="none" w:sz="0" w:space="0" w:color="auto"/>
            <w:left w:val="none" w:sz="0" w:space="0" w:color="auto"/>
            <w:bottom w:val="none" w:sz="0" w:space="0" w:color="auto"/>
            <w:right w:val="none" w:sz="0" w:space="0" w:color="auto"/>
          </w:divBdr>
        </w:div>
        <w:div w:id="949434251">
          <w:marLeft w:val="480"/>
          <w:marRight w:val="0"/>
          <w:marTop w:val="0"/>
          <w:marBottom w:val="0"/>
          <w:divBdr>
            <w:top w:val="none" w:sz="0" w:space="0" w:color="auto"/>
            <w:left w:val="none" w:sz="0" w:space="0" w:color="auto"/>
            <w:bottom w:val="none" w:sz="0" w:space="0" w:color="auto"/>
            <w:right w:val="none" w:sz="0" w:space="0" w:color="auto"/>
          </w:divBdr>
        </w:div>
        <w:div w:id="2037388462">
          <w:marLeft w:val="480"/>
          <w:marRight w:val="0"/>
          <w:marTop w:val="0"/>
          <w:marBottom w:val="0"/>
          <w:divBdr>
            <w:top w:val="none" w:sz="0" w:space="0" w:color="auto"/>
            <w:left w:val="none" w:sz="0" w:space="0" w:color="auto"/>
            <w:bottom w:val="none" w:sz="0" w:space="0" w:color="auto"/>
            <w:right w:val="none" w:sz="0" w:space="0" w:color="auto"/>
          </w:divBdr>
        </w:div>
        <w:div w:id="1544975152">
          <w:marLeft w:val="480"/>
          <w:marRight w:val="0"/>
          <w:marTop w:val="0"/>
          <w:marBottom w:val="0"/>
          <w:divBdr>
            <w:top w:val="none" w:sz="0" w:space="0" w:color="auto"/>
            <w:left w:val="none" w:sz="0" w:space="0" w:color="auto"/>
            <w:bottom w:val="none" w:sz="0" w:space="0" w:color="auto"/>
            <w:right w:val="none" w:sz="0" w:space="0" w:color="auto"/>
          </w:divBdr>
        </w:div>
        <w:div w:id="418403551">
          <w:marLeft w:val="480"/>
          <w:marRight w:val="0"/>
          <w:marTop w:val="0"/>
          <w:marBottom w:val="0"/>
          <w:divBdr>
            <w:top w:val="none" w:sz="0" w:space="0" w:color="auto"/>
            <w:left w:val="none" w:sz="0" w:space="0" w:color="auto"/>
            <w:bottom w:val="none" w:sz="0" w:space="0" w:color="auto"/>
            <w:right w:val="none" w:sz="0" w:space="0" w:color="auto"/>
          </w:divBdr>
        </w:div>
        <w:div w:id="568618568">
          <w:marLeft w:val="480"/>
          <w:marRight w:val="0"/>
          <w:marTop w:val="0"/>
          <w:marBottom w:val="0"/>
          <w:divBdr>
            <w:top w:val="none" w:sz="0" w:space="0" w:color="auto"/>
            <w:left w:val="none" w:sz="0" w:space="0" w:color="auto"/>
            <w:bottom w:val="none" w:sz="0" w:space="0" w:color="auto"/>
            <w:right w:val="none" w:sz="0" w:space="0" w:color="auto"/>
          </w:divBdr>
        </w:div>
        <w:div w:id="1828521266">
          <w:marLeft w:val="480"/>
          <w:marRight w:val="0"/>
          <w:marTop w:val="0"/>
          <w:marBottom w:val="0"/>
          <w:divBdr>
            <w:top w:val="none" w:sz="0" w:space="0" w:color="auto"/>
            <w:left w:val="none" w:sz="0" w:space="0" w:color="auto"/>
            <w:bottom w:val="none" w:sz="0" w:space="0" w:color="auto"/>
            <w:right w:val="none" w:sz="0" w:space="0" w:color="auto"/>
          </w:divBdr>
        </w:div>
        <w:div w:id="1741976254">
          <w:marLeft w:val="480"/>
          <w:marRight w:val="0"/>
          <w:marTop w:val="0"/>
          <w:marBottom w:val="0"/>
          <w:divBdr>
            <w:top w:val="none" w:sz="0" w:space="0" w:color="auto"/>
            <w:left w:val="none" w:sz="0" w:space="0" w:color="auto"/>
            <w:bottom w:val="none" w:sz="0" w:space="0" w:color="auto"/>
            <w:right w:val="none" w:sz="0" w:space="0" w:color="auto"/>
          </w:divBdr>
        </w:div>
        <w:div w:id="2057780940">
          <w:marLeft w:val="480"/>
          <w:marRight w:val="0"/>
          <w:marTop w:val="0"/>
          <w:marBottom w:val="0"/>
          <w:divBdr>
            <w:top w:val="none" w:sz="0" w:space="0" w:color="auto"/>
            <w:left w:val="none" w:sz="0" w:space="0" w:color="auto"/>
            <w:bottom w:val="none" w:sz="0" w:space="0" w:color="auto"/>
            <w:right w:val="none" w:sz="0" w:space="0" w:color="auto"/>
          </w:divBdr>
        </w:div>
        <w:div w:id="1152524271">
          <w:marLeft w:val="480"/>
          <w:marRight w:val="0"/>
          <w:marTop w:val="0"/>
          <w:marBottom w:val="0"/>
          <w:divBdr>
            <w:top w:val="none" w:sz="0" w:space="0" w:color="auto"/>
            <w:left w:val="none" w:sz="0" w:space="0" w:color="auto"/>
            <w:bottom w:val="none" w:sz="0" w:space="0" w:color="auto"/>
            <w:right w:val="none" w:sz="0" w:space="0" w:color="auto"/>
          </w:divBdr>
        </w:div>
        <w:div w:id="941106302">
          <w:marLeft w:val="480"/>
          <w:marRight w:val="0"/>
          <w:marTop w:val="0"/>
          <w:marBottom w:val="0"/>
          <w:divBdr>
            <w:top w:val="none" w:sz="0" w:space="0" w:color="auto"/>
            <w:left w:val="none" w:sz="0" w:space="0" w:color="auto"/>
            <w:bottom w:val="none" w:sz="0" w:space="0" w:color="auto"/>
            <w:right w:val="none" w:sz="0" w:space="0" w:color="auto"/>
          </w:divBdr>
        </w:div>
        <w:div w:id="379794036">
          <w:marLeft w:val="480"/>
          <w:marRight w:val="0"/>
          <w:marTop w:val="0"/>
          <w:marBottom w:val="0"/>
          <w:divBdr>
            <w:top w:val="none" w:sz="0" w:space="0" w:color="auto"/>
            <w:left w:val="none" w:sz="0" w:space="0" w:color="auto"/>
            <w:bottom w:val="none" w:sz="0" w:space="0" w:color="auto"/>
            <w:right w:val="none" w:sz="0" w:space="0" w:color="auto"/>
          </w:divBdr>
        </w:div>
        <w:div w:id="717893763">
          <w:marLeft w:val="480"/>
          <w:marRight w:val="0"/>
          <w:marTop w:val="0"/>
          <w:marBottom w:val="0"/>
          <w:divBdr>
            <w:top w:val="none" w:sz="0" w:space="0" w:color="auto"/>
            <w:left w:val="none" w:sz="0" w:space="0" w:color="auto"/>
            <w:bottom w:val="none" w:sz="0" w:space="0" w:color="auto"/>
            <w:right w:val="none" w:sz="0" w:space="0" w:color="auto"/>
          </w:divBdr>
        </w:div>
        <w:div w:id="644548168">
          <w:marLeft w:val="480"/>
          <w:marRight w:val="0"/>
          <w:marTop w:val="0"/>
          <w:marBottom w:val="0"/>
          <w:divBdr>
            <w:top w:val="none" w:sz="0" w:space="0" w:color="auto"/>
            <w:left w:val="none" w:sz="0" w:space="0" w:color="auto"/>
            <w:bottom w:val="none" w:sz="0" w:space="0" w:color="auto"/>
            <w:right w:val="none" w:sz="0" w:space="0" w:color="auto"/>
          </w:divBdr>
        </w:div>
        <w:div w:id="2120489044">
          <w:marLeft w:val="480"/>
          <w:marRight w:val="0"/>
          <w:marTop w:val="0"/>
          <w:marBottom w:val="0"/>
          <w:divBdr>
            <w:top w:val="none" w:sz="0" w:space="0" w:color="auto"/>
            <w:left w:val="none" w:sz="0" w:space="0" w:color="auto"/>
            <w:bottom w:val="none" w:sz="0" w:space="0" w:color="auto"/>
            <w:right w:val="none" w:sz="0" w:space="0" w:color="auto"/>
          </w:divBdr>
        </w:div>
        <w:div w:id="1635720653">
          <w:marLeft w:val="480"/>
          <w:marRight w:val="0"/>
          <w:marTop w:val="0"/>
          <w:marBottom w:val="0"/>
          <w:divBdr>
            <w:top w:val="none" w:sz="0" w:space="0" w:color="auto"/>
            <w:left w:val="none" w:sz="0" w:space="0" w:color="auto"/>
            <w:bottom w:val="none" w:sz="0" w:space="0" w:color="auto"/>
            <w:right w:val="none" w:sz="0" w:space="0" w:color="auto"/>
          </w:divBdr>
        </w:div>
        <w:div w:id="1067801347">
          <w:marLeft w:val="480"/>
          <w:marRight w:val="0"/>
          <w:marTop w:val="0"/>
          <w:marBottom w:val="0"/>
          <w:divBdr>
            <w:top w:val="none" w:sz="0" w:space="0" w:color="auto"/>
            <w:left w:val="none" w:sz="0" w:space="0" w:color="auto"/>
            <w:bottom w:val="none" w:sz="0" w:space="0" w:color="auto"/>
            <w:right w:val="none" w:sz="0" w:space="0" w:color="auto"/>
          </w:divBdr>
        </w:div>
        <w:div w:id="856118075">
          <w:marLeft w:val="480"/>
          <w:marRight w:val="0"/>
          <w:marTop w:val="0"/>
          <w:marBottom w:val="0"/>
          <w:divBdr>
            <w:top w:val="none" w:sz="0" w:space="0" w:color="auto"/>
            <w:left w:val="none" w:sz="0" w:space="0" w:color="auto"/>
            <w:bottom w:val="none" w:sz="0" w:space="0" w:color="auto"/>
            <w:right w:val="none" w:sz="0" w:space="0" w:color="auto"/>
          </w:divBdr>
        </w:div>
        <w:div w:id="564490027">
          <w:marLeft w:val="480"/>
          <w:marRight w:val="0"/>
          <w:marTop w:val="0"/>
          <w:marBottom w:val="0"/>
          <w:divBdr>
            <w:top w:val="none" w:sz="0" w:space="0" w:color="auto"/>
            <w:left w:val="none" w:sz="0" w:space="0" w:color="auto"/>
            <w:bottom w:val="none" w:sz="0" w:space="0" w:color="auto"/>
            <w:right w:val="none" w:sz="0" w:space="0" w:color="auto"/>
          </w:divBdr>
        </w:div>
        <w:div w:id="1892039288">
          <w:marLeft w:val="480"/>
          <w:marRight w:val="0"/>
          <w:marTop w:val="0"/>
          <w:marBottom w:val="0"/>
          <w:divBdr>
            <w:top w:val="none" w:sz="0" w:space="0" w:color="auto"/>
            <w:left w:val="none" w:sz="0" w:space="0" w:color="auto"/>
            <w:bottom w:val="none" w:sz="0" w:space="0" w:color="auto"/>
            <w:right w:val="none" w:sz="0" w:space="0" w:color="auto"/>
          </w:divBdr>
        </w:div>
        <w:div w:id="469061033">
          <w:marLeft w:val="480"/>
          <w:marRight w:val="0"/>
          <w:marTop w:val="0"/>
          <w:marBottom w:val="0"/>
          <w:divBdr>
            <w:top w:val="none" w:sz="0" w:space="0" w:color="auto"/>
            <w:left w:val="none" w:sz="0" w:space="0" w:color="auto"/>
            <w:bottom w:val="none" w:sz="0" w:space="0" w:color="auto"/>
            <w:right w:val="none" w:sz="0" w:space="0" w:color="auto"/>
          </w:divBdr>
        </w:div>
        <w:div w:id="1824811607">
          <w:marLeft w:val="480"/>
          <w:marRight w:val="0"/>
          <w:marTop w:val="0"/>
          <w:marBottom w:val="0"/>
          <w:divBdr>
            <w:top w:val="none" w:sz="0" w:space="0" w:color="auto"/>
            <w:left w:val="none" w:sz="0" w:space="0" w:color="auto"/>
            <w:bottom w:val="none" w:sz="0" w:space="0" w:color="auto"/>
            <w:right w:val="none" w:sz="0" w:space="0" w:color="auto"/>
          </w:divBdr>
        </w:div>
        <w:div w:id="1107889749">
          <w:marLeft w:val="480"/>
          <w:marRight w:val="0"/>
          <w:marTop w:val="0"/>
          <w:marBottom w:val="0"/>
          <w:divBdr>
            <w:top w:val="none" w:sz="0" w:space="0" w:color="auto"/>
            <w:left w:val="none" w:sz="0" w:space="0" w:color="auto"/>
            <w:bottom w:val="none" w:sz="0" w:space="0" w:color="auto"/>
            <w:right w:val="none" w:sz="0" w:space="0" w:color="auto"/>
          </w:divBdr>
        </w:div>
        <w:div w:id="1632860428">
          <w:marLeft w:val="480"/>
          <w:marRight w:val="0"/>
          <w:marTop w:val="0"/>
          <w:marBottom w:val="0"/>
          <w:divBdr>
            <w:top w:val="none" w:sz="0" w:space="0" w:color="auto"/>
            <w:left w:val="none" w:sz="0" w:space="0" w:color="auto"/>
            <w:bottom w:val="none" w:sz="0" w:space="0" w:color="auto"/>
            <w:right w:val="none" w:sz="0" w:space="0" w:color="auto"/>
          </w:divBdr>
        </w:div>
        <w:div w:id="1519584114">
          <w:marLeft w:val="480"/>
          <w:marRight w:val="0"/>
          <w:marTop w:val="0"/>
          <w:marBottom w:val="0"/>
          <w:divBdr>
            <w:top w:val="none" w:sz="0" w:space="0" w:color="auto"/>
            <w:left w:val="none" w:sz="0" w:space="0" w:color="auto"/>
            <w:bottom w:val="none" w:sz="0" w:space="0" w:color="auto"/>
            <w:right w:val="none" w:sz="0" w:space="0" w:color="auto"/>
          </w:divBdr>
        </w:div>
        <w:div w:id="694892679">
          <w:marLeft w:val="480"/>
          <w:marRight w:val="0"/>
          <w:marTop w:val="0"/>
          <w:marBottom w:val="0"/>
          <w:divBdr>
            <w:top w:val="none" w:sz="0" w:space="0" w:color="auto"/>
            <w:left w:val="none" w:sz="0" w:space="0" w:color="auto"/>
            <w:bottom w:val="none" w:sz="0" w:space="0" w:color="auto"/>
            <w:right w:val="none" w:sz="0" w:space="0" w:color="auto"/>
          </w:divBdr>
        </w:div>
        <w:div w:id="420683804">
          <w:marLeft w:val="480"/>
          <w:marRight w:val="0"/>
          <w:marTop w:val="0"/>
          <w:marBottom w:val="0"/>
          <w:divBdr>
            <w:top w:val="none" w:sz="0" w:space="0" w:color="auto"/>
            <w:left w:val="none" w:sz="0" w:space="0" w:color="auto"/>
            <w:bottom w:val="none" w:sz="0" w:space="0" w:color="auto"/>
            <w:right w:val="none" w:sz="0" w:space="0" w:color="auto"/>
          </w:divBdr>
        </w:div>
        <w:div w:id="1527909311">
          <w:marLeft w:val="480"/>
          <w:marRight w:val="0"/>
          <w:marTop w:val="0"/>
          <w:marBottom w:val="0"/>
          <w:divBdr>
            <w:top w:val="none" w:sz="0" w:space="0" w:color="auto"/>
            <w:left w:val="none" w:sz="0" w:space="0" w:color="auto"/>
            <w:bottom w:val="none" w:sz="0" w:space="0" w:color="auto"/>
            <w:right w:val="none" w:sz="0" w:space="0" w:color="auto"/>
          </w:divBdr>
        </w:div>
        <w:div w:id="523788830">
          <w:marLeft w:val="480"/>
          <w:marRight w:val="0"/>
          <w:marTop w:val="0"/>
          <w:marBottom w:val="0"/>
          <w:divBdr>
            <w:top w:val="none" w:sz="0" w:space="0" w:color="auto"/>
            <w:left w:val="none" w:sz="0" w:space="0" w:color="auto"/>
            <w:bottom w:val="none" w:sz="0" w:space="0" w:color="auto"/>
            <w:right w:val="none" w:sz="0" w:space="0" w:color="auto"/>
          </w:divBdr>
        </w:div>
        <w:div w:id="833687840">
          <w:marLeft w:val="480"/>
          <w:marRight w:val="0"/>
          <w:marTop w:val="0"/>
          <w:marBottom w:val="0"/>
          <w:divBdr>
            <w:top w:val="none" w:sz="0" w:space="0" w:color="auto"/>
            <w:left w:val="none" w:sz="0" w:space="0" w:color="auto"/>
            <w:bottom w:val="none" w:sz="0" w:space="0" w:color="auto"/>
            <w:right w:val="none" w:sz="0" w:space="0" w:color="auto"/>
          </w:divBdr>
        </w:div>
        <w:div w:id="2026208318">
          <w:marLeft w:val="480"/>
          <w:marRight w:val="0"/>
          <w:marTop w:val="0"/>
          <w:marBottom w:val="0"/>
          <w:divBdr>
            <w:top w:val="none" w:sz="0" w:space="0" w:color="auto"/>
            <w:left w:val="none" w:sz="0" w:space="0" w:color="auto"/>
            <w:bottom w:val="none" w:sz="0" w:space="0" w:color="auto"/>
            <w:right w:val="none" w:sz="0" w:space="0" w:color="auto"/>
          </w:divBdr>
        </w:div>
        <w:div w:id="144784456">
          <w:marLeft w:val="480"/>
          <w:marRight w:val="0"/>
          <w:marTop w:val="0"/>
          <w:marBottom w:val="0"/>
          <w:divBdr>
            <w:top w:val="none" w:sz="0" w:space="0" w:color="auto"/>
            <w:left w:val="none" w:sz="0" w:space="0" w:color="auto"/>
            <w:bottom w:val="none" w:sz="0" w:space="0" w:color="auto"/>
            <w:right w:val="none" w:sz="0" w:space="0" w:color="auto"/>
          </w:divBdr>
        </w:div>
        <w:div w:id="616765089">
          <w:marLeft w:val="480"/>
          <w:marRight w:val="0"/>
          <w:marTop w:val="0"/>
          <w:marBottom w:val="0"/>
          <w:divBdr>
            <w:top w:val="none" w:sz="0" w:space="0" w:color="auto"/>
            <w:left w:val="none" w:sz="0" w:space="0" w:color="auto"/>
            <w:bottom w:val="none" w:sz="0" w:space="0" w:color="auto"/>
            <w:right w:val="none" w:sz="0" w:space="0" w:color="auto"/>
          </w:divBdr>
        </w:div>
        <w:div w:id="744034500">
          <w:marLeft w:val="480"/>
          <w:marRight w:val="0"/>
          <w:marTop w:val="0"/>
          <w:marBottom w:val="0"/>
          <w:divBdr>
            <w:top w:val="none" w:sz="0" w:space="0" w:color="auto"/>
            <w:left w:val="none" w:sz="0" w:space="0" w:color="auto"/>
            <w:bottom w:val="none" w:sz="0" w:space="0" w:color="auto"/>
            <w:right w:val="none" w:sz="0" w:space="0" w:color="auto"/>
          </w:divBdr>
        </w:div>
        <w:div w:id="976840810">
          <w:marLeft w:val="480"/>
          <w:marRight w:val="0"/>
          <w:marTop w:val="0"/>
          <w:marBottom w:val="0"/>
          <w:divBdr>
            <w:top w:val="none" w:sz="0" w:space="0" w:color="auto"/>
            <w:left w:val="none" w:sz="0" w:space="0" w:color="auto"/>
            <w:bottom w:val="none" w:sz="0" w:space="0" w:color="auto"/>
            <w:right w:val="none" w:sz="0" w:space="0" w:color="auto"/>
          </w:divBdr>
        </w:div>
        <w:div w:id="1510294600">
          <w:marLeft w:val="480"/>
          <w:marRight w:val="0"/>
          <w:marTop w:val="0"/>
          <w:marBottom w:val="0"/>
          <w:divBdr>
            <w:top w:val="none" w:sz="0" w:space="0" w:color="auto"/>
            <w:left w:val="none" w:sz="0" w:space="0" w:color="auto"/>
            <w:bottom w:val="none" w:sz="0" w:space="0" w:color="auto"/>
            <w:right w:val="none" w:sz="0" w:space="0" w:color="auto"/>
          </w:divBdr>
        </w:div>
        <w:div w:id="249970661">
          <w:marLeft w:val="480"/>
          <w:marRight w:val="0"/>
          <w:marTop w:val="0"/>
          <w:marBottom w:val="0"/>
          <w:divBdr>
            <w:top w:val="none" w:sz="0" w:space="0" w:color="auto"/>
            <w:left w:val="none" w:sz="0" w:space="0" w:color="auto"/>
            <w:bottom w:val="none" w:sz="0" w:space="0" w:color="auto"/>
            <w:right w:val="none" w:sz="0" w:space="0" w:color="auto"/>
          </w:divBdr>
        </w:div>
        <w:div w:id="1066686774">
          <w:marLeft w:val="480"/>
          <w:marRight w:val="0"/>
          <w:marTop w:val="0"/>
          <w:marBottom w:val="0"/>
          <w:divBdr>
            <w:top w:val="none" w:sz="0" w:space="0" w:color="auto"/>
            <w:left w:val="none" w:sz="0" w:space="0" w:color="auto"/>
            <w:bottom w:val="none" w:sz="0" w:space="0" w:color="auto"/>
            <w:right w:val="none" w:sz="0" w:space="0" w:color="auto"/>
          </w:divBdr>
        </w:div>
        <w:div w:id="570579503">
          <w:marLeft w:val="480"/>
          <w:marRight w:val="0"/>
          <w:marTop w:val="0"/>
          <w:marBottom w:val="0"/>
          <w:divBdr>
            <w:top w:val="none" w:sz="0" w:space="0" w:color="auto"/>
            <w:left w:val="none" w:sz="0" w:space="0" w:color="auto"/>
            <w:bottom w:val="none" w:sz="0" w:space="0" w:color="auto"/>
            <w:right w:val="none" w:sz="0" w:space="0" w:color="auto"/>
          </w:divBdr>
        </w:div>
        <w:div w:id="1319766102">
          <w:marLeft w:val="480"/>
          <w:marRight w:val="0"/>
          <w:marTop w:val="0"/>
          <w:marBottom w:val="0"/>
          <w:divBdr>
            <w:top w:val="none" w:sz="0" w:space="0" w:color="auto"/>
            <w:left w:val="none" w:sz="0" w:space="0" w:color="auto"/>
            <w:bottom w:val="none" w:sz="0" w:space="0" w:color="auto"/>
            <w:right w:val="none" w:sz="0" w:space="0" w:color="auto"/>
          </w:divBdr>
        </w:div>
        <w:div w:id="1729066647">
          <w:marLeft w:val="480"/>
          <w:marRight w:val="0"/>
          <w:marTop w:val="0"/>
          <w:marBottom w:val="0"/>
          <w:divBdr>
            <w:top w:val="none" w:sz="0" w:space="0" w:color="auto"/>
            <w:left w:val="none" w:sz="0" w:space="0" w:color="auto"/>
            <w:bottom w:val="none" w:sz="0" w:space="0" w:color="auto"/>
            <w:right w:val="none" w:sz="0" w:space="0" w:color="auto"/>
          </w:divBdr>
        </w:div>
        <w:div w:id="585308955">
          <w:marLeft w:val="480"/>
          <w:marRight w:val="0"/>
          <w:marTop w:val="0"/>
          <w:marBottom w:val="0"/>
          <w:divBdr>
            <w:top w:val="none" w:sz="0" w:space="0" w:color="auto"/>
            <w:left w:val="none" w:sz="0" w:space="0" w:color="auto"/>
            <w:bottom w:val="none" w:sz="0" w:space="0" w:color="auto"/>
            <w:right w:val="none" w:sz="0" w:space="0" w:color="auto"/>
          </w:divBdr>
        </w:div>
        <w:div w:id="1921593458">
          <w:marLeft w:val="480"/>
          <w:marRight w:val="0"/>
          <w:marTop w:val="0"/>
          <w:marBottom w:val="0"/>
          <w:divBdr>
            <w:top w:val="none" w:sz="0" w:space="0" w:color="auto"/>
            <w:left w:val="none" w:sz="0" w:space="0" w:color="auto"/>
            <w:bottom w:val="none" w:sz="0" w:space="0" w:color="auto"/>
            <w:right w:val="none" w:sz="0" w:space="0" w:color="auto"/>
          </w:divBdr>
        </w:div>
        <w:div w:id="195311149">
          <w:marLeft w:val="480"/>
          <w:marRight w:val="0"/>
          <w:marTop w:val="0"/>
          <w:marBottom w:val="0"/>
          <w:divBdr>
            <w:top w:val="none" w:sz="0" w:space="0" w:color="auto"/>
            <w:left w:val="none" w:sz="0" w:space="0" w:color="auto"/>
            <w:bottom w:val="none" w:sz="0" w:space="0" w:color="auto"/>
            <w:right w:val="none" w:sz="0" w:space="0" w:color="auto"/>
          </w:divBdr>
        </w:div>
        <w:div w:id="1848251134">
          <w:marLeft w:val="480"/>
          <w:marRight w:val="0"/>
          <w:marTop w:val="0"/>
          <w:marBottom w:val="0"/>
          <w:divBdr>
            <w:top w:val="none" w:sz="0" w:space="0" w:color="auto"/>
            <w:left w:val="none" w:sz="0" w:space="0" w:color="auto"/>
            <w:bottom w:val="none" w:sz="0" w:space="0" w:color="auto"/>
            <w:right w:val="none" w:sz="0" w:space="0" w:color="auto"/>
          </w:divBdr>
        </w:div>
        <w:div w:id="512038880">
          <w:marLeft w:val="480"/>
          <w:marRight w:val="0"/>
          <w:marTop w:val="0"/>
          <w:marBottom w:val="0"/>
          <w:divBdr>
            <w:top w:val="none" w:sz="0" w:space="0" w:color="auto"/>
            <w:left w:val="none" w:sz="0" w:space="0" w:color="auto"/>
            <w:bottom w:val="none" w:sz="0" w:space="0" w:color="auto"/>
            <w:right w:val="none" w:sz="0" w:space="0" w:color="auto"/>
          </w:divBdr>
        </w:div>
        <w:div w:id="2047412780">
          <w:marLeft w:val="480"/>
          <w:marRight w:val="0"/>
          <w:marTop w:val="0"/>
          <w:marBottom w:val="0"/>
          <w:divBdr>
            <w:top w:val="none" w:sz="0" w:space="0" w:color="auto"/>
            <w:left w:val="none" w:sz="0" w:space="0" w:color="auto"/>
            <w:bottom w:val="none" w:sz="0" w:space="0" w:color="auto"/>
            <w:right w:val="none" w:sz="0" w:space="0" w:color="auto"/>
          </w:divBdr>
        </w:div>
        <w:div w:id="1119104034">
          <w:marLeft w:val="480"/>
          <w:marRight w:val="0"/>
          <w:marTop w:val="0"/>
          <w:marBottom w:val="0"/>
          <w:divBdr>
            <w:top w:val="none" w:sz="0" w:space="0" w:color="auto"/>
            <w:left w:val="none" w:sz="0" w:space="0" w:color="auto"/>
            <w:bottom w:val="none" w:sz="0" w:space="0" w:color="auto"/>
            <w:right w:val="none" w:sz="0" w:space="0" w:color="auto"/>
          </w:divBdr>
        </w:div>
        <w:div w:id="391780925">
          <w:marLeft w:val="480"/>
          <w:marRight w:val="0"/>
          <w:marTop w:val="0"/>
          <w:marBottom w:val="0"/>
          <w:divBdr>
            <w:top w:val="none" w:sz="0" w:space="0" w:color="auto"/>
            <w:left w:val="none" w:sz="0" w:space="0" w:color="auto"/>
            <w:bottom w:val="none" w:sz="0" w:space="0" w:color="auto"/>
            <w:right w:val="none" w:sz="0" w:space="0" w:color="auto"/>
          </w:divBdr>
        </w:div>
        <w:div w:id="529074956">
          <w:marLeft w:val="480"/>
          <w:marRight w:val="0"/>
          <w:marTop w:val="0"/>
          <w:marBottom w:val="0"/>
          <w:divBdr>
            <w:top w:val="none" w:sz="0" w:space="0" w:color="auto"/>
            <w:left w:val="none" w:sz="0" w:space="0" w:color="auto"/>
            <w:bottom w:val="none" w:sz="0" w:space="0" w:color="auto"/>
            <w:right w:val="none" w:sz="0" w:space="0" w:color="auto"/>
          </w:divBdr>
        </w:div>
        <w:div w:id="1439368338">
          <w:marLeft w:val="480"/>
          <w:marRight w:val="0"/>
          <w:marTop w:val="0"/>
          <w:marBottom w:val="0"/>
          <w:divBdr>
            <w:top w:val="none" w:sz="0" w:space="0" w:color="auto"/>
            <w:left w:val="none" w:sz="0" w:space="0" w:color="auto"/>
            <w:bottom w:val="none" w:sz="0" w:space="0" w:color="auto"/>
            <w:right w:val="none" w:sz="0" w:space="0" w:color="auto"/>
          </w:divBdr>
        </w:div>
        <w:div w:id="1849900410">
          <w:marLeft w:val="480"/>
          <w:marRight w:val="0"/>
          <w:marTop w:val="0"/>
          <w:marBottom w:val="0"/>
          <w:divBdr>
            <w:top w:val="none" w:sz="0" w:space="0" w:color="auto"/>
            <w:left w:val="none" w:sz="0" w:space="0" w:color="auto"/>
            <w:bottom w:val="none" w:sz="0" w:space="0" w:color="auto"/>
            <w:right w:val="none" w:sz="0" w:space="0" w:color="auto"/>
          </w:divBdr>
        </w:div>
        <w:div w:id="107894544">
          <w:marLeft w:val="480"/>
          <w:marRight w:val="0"/>
          <w:marTop w:val="0"/>
          <w:marBottom w:val="0"/>
          <w:divBdr>
            <w:top w:val="none" w:sz="0" w:space="0" w:color="auto"/>
            <w:left w:val="none" w:sz="0" w:space="0" w:color="auto"/>
            <w:bottom w:val="none" w:sz="0" w:space="0" w:color="auto"/>
            <w:right w:val="none" w:sz="0" w:space="0" w:color="auto"/>
          </w:divBdr>
        </w:div>
        <w:div w:id="814685871">
          <w:marLeft w:val="480"/>
          <w:marRight w:val="0"/>
          <w:marTop w:val="0"/>
          <w:marBottom w:val="0"/>
          <w:divBdr>
            <w:top w:val="none" w:sz="0" w:space="0" w:color="auto"/>
            <w:left w:val="none" w:sz="0" w:space="0" w:color="auto"/>
            <w:bottom w:val="none" w:sz="0" w:space="0" w:color="auto"/>
            <w:right w:val="none" w:sz="0" w:space="0" w:color="auto"/>
          </w:divBdr>
        </w:div>
        <w:div w:id="883296456">
          <w:marLeft w:val="480"/>
          <w:marRight w:val="0"/>
          <w:marTop w:val="0"/>
          <w:marBottom w:val="0"/>
          <w:divBdr>
            <w:top w:val="none" w:sz="0" w:space="0" w:color="auto"/>
            <w:left w:val="none" w:sz="0" w:space="0" w:color="auto"/>
            <w:bottom w:val="none" w:sz="0" w:space="0" w:color="auto"/>
            <w:right w:val="none" w:sz="0" w:space="0" w:color="auto"/>
          </w:divBdr>
        </w:div>
        <w:div w:id="1767798798">
          <w:marLeft w:val="480"/>
          <w:marRight w:val="0"/>
          <w:marTop w:val="0"/>
          <w:marBottom w:val="0"/>
          <w:divBdr>
            <w:top w:val="none" w:sz="0" w:space="0" w:color="auto"/>
            <w:left w:val="none" w:sz="0" w:space="0" w:color="auto"/>
            <w:bottom w:val="none" w:sz="0" w:space="0" w:color="auto"/>
            <w:right w:val="none" w:sz="0" w:space="0" w:color="auto"/>
          </w:divBdr>
        </w:div>
        <w:div w:id="1526823752">
          <w:marLeft w:val="480"/>
          <w:marRight w:val="0"/>
          <w:marTop w:val="0"/>
          <w:marBottom w:val="0"/>
          <w:divBdr>
            <w:top w:val="none" w:sz="0" w:space="0" w:color="auto"/>
            <w:left w:val="none" w:sz="0" w:space="0" w:color="auto"/>
            <w:bottom w:val="none" w:sz="0" w:space="0" w:color="auto"/>
            <w:right w:val="none" w:sz="0" w:space="0" w:color="auto"/>
          </w:divBdr>
        </w:div>
        <w:div w:id="368841025">
          <w:marLeft w:val="480"/>
          <w:marRight w:val="0"/>
          <w:marTop w:val="0"/>
          <w:marBottom w:val="0"/>
          <w:divBdr>
            <w:top w:val="none" w:sz="0" w:space="0" w:color="auto"/>
            <w:left w:val="none" w:sz="0" w:space="0" w:color="auto"/>
            <w:bottom w:val="none" w:sz="0" w:space="0" w:color="auto"/>
            <w:right w:val="none" w:sz="0" w:space="0" w:color="auto"/>
          </w:divBdr>
        </w:div>
        <w:div w:id="169833004">
          <w:marLeft w:val="480"/>
          <w:marRight w:val="0"/>
          <w:marTop w:val="0"/>
          <w:marBottom w:val="0"/>
          <w:divBdr>
            <w:top w:val="none" w:sz="0" w:space="0" w:color="auto"/>
            <w:left w:val="none" w:sz="0" w:space="0" w:color="auto"/>
            <w:bottom w:val="none" w:sz="0" w:space="0" w:color="auto"/>
            <w:right w:val="none" w:sz="0" w:space="0" w:color="auto"/>
          </w:divBdr>
        </w:div>
        <w:div w:id="914170265">
          <w:marLeft w:val="480"/>
          <w:marRight w:val="0"/>
          <w:marTop w:val="0"/>
          <w:marBottom w:val="0"/>
          <w:divBdr>
            <w:top w:val="none" w:sz="0" w:space="0" w:color="auto"/>
            <w:left w:val="none" w:sz="0" w:space="0" w:color="auto"/>
            <w:bottom w:val="none" w:sz="0" w:space="0" w:color="auto"/>
            <w:right w:val="none" w:sz="0" w:space="0" w:color="auto"/>
          </w:divBdr>
        </w:div>
        <w:div w:id="11886483">
          <w:marLeft w:val="480"/>
          <w:marRight w:val="0"/>
          <w:marTop w:val="0"/>
          <w:marBottom w:val="0"/>
          <w:divBdr>
            <w:top w:val="none" w:sz="0" w:space="0" w:color="auto"/>
            <w:left w:val="none" w:sz="0" w:space="0" w:color="auto"/>
            <w:bottom w:val="none" w:sz="0" w:space="0" w:color="auto"/>
            <w:right w:val="none" w:sz="0" w:space="0" w:color="auto"/>
          </w:divBdr>
        </w:div>
        <w:div w:id="669329627">
          <w:marLeft w:val="480"/>
          <w:marRight w:val="0"/>
          <w:marTop w:val="0"/>
          <w:marBottom w:val="0"/>
          <w:divBdr>
            <w:top w:val="none" w:sz="0" w:space="0" w:color="auto"/>
            <w:left w:val="none" w:sz="0" w:space="0" w:color="auto"/>
            <w:bottom w:val="none" w:sz="0" w:space="0" w:color="auto"/>
            <w:right w:val="none" w:sz="0" w:space="0" w:color="auto"/>
          </w:divBdr>
        </w:div>
        <w:div w:id="1630164758">
          <w:marLeft w:val="480"/>
          <w:marRight w:val="0"/>
          <w:marTop w:val="0"/>
          <w:marBottom w:val="0"/>
          <w:divBdr>
            <w:top w:val="none" w:sz="0" w:space="0" w:color="auto"/>
            <w:left w:val="none" w:sz="0" w:space="0" w:color="auto"/>
            <w:bottom w:val="none" w:sz="0" w:space="0" w:color="auto"/>
            <w:right w:val="none" w:sz="0" w:space="0" w:color="auto"/>
          </w:divBdr>
        </w:div>
        <w:div w:id="2045321838">
          <w:marLeft w:val="480"/>
          <w:marRight w:val="0"/>
          <w:marTop w:val="0"/>
          <w:marBottom w:val="0"/>
          <w:divBdr>
            <w:top w:val="none" w:sz="0" w:space="0" w:color="auto"/>
            <w:left w:val="none" w:sz="0" w:space="0" w:color="auto"/>
            <w:bottom w:val="none" w:sz="0" w:space="0" w:color="auto"/>
            <w:right w:val="none" w:sz="0" w:space="0" w:color="auto"/>
          </w:divBdr>
        </w:div>
        <w:div w:id="1636910805">
          <w:marLeft w:val="480"/>
          <w:marRight w:val="0"/>
          <w:marTop w:val="0"/>
          <w:marBottom w:val="0"/>
          <w:divBdr>
            <w:top w:val="none" w:sz="0" w:space="0" w:color="auto"/>
            <w:left w:val="none" w:sz="0" w:space="0" w:color="auto"/>
            <w:bottom w:val="none" w:sz="0" w:space="0" w:color="auto"/>
            <w:right w:val="none" w:sz="0" w:space="0" w:color="auto"/>
          </w:divBdr>
        </w:div>
        <w:div w:id="1859390781">
          <w:marLeft w:val="480"/>
          <w:marRight w:val="0"/>
          <w:marTop w:val="0"/>
          <w:marBottom w:val="0"/>
          <w:divBdr>
            <w:top w:val="none" w:sz="0" w:space="0" w:color="auto"/>
            <w:left w:val="none" w:sz="0" w:space="0" w:color="auto"/>
            <w:bottom w:val="none" w:sz="0" w:space="0" w:color="auto"/>
            <w:right w:val="none" w:sz="0" w:space="0" w:color="auto"/>
          </w:divBdr>
        </w:div>
        <w:div w:id="1989700241">
          <w:marLeft w:val="480"/>
          <w:marRight w:val="0"/>
          <w:marTop w:val="0"/>
          <w:marBottom w:val="0"/>
          <w:divBdr>
            <w:top w:val="none" w:sz="0" w:space="0" w:color="auto"/>
            <w:left w:val="none" w:sz="0" w:space="0" w:color="auto"/>
            <w:bottom w:val="none" w:sz="0" w:space="0" w:color="auto"/>
            <w:right w:val="none" w:sz="0" w:space="0" w:color="auto"/>
          </w:divBdr>
        </w:div>
        <w:div w:id="1968507882">
          <w:marLeft w:val="480"/>
          <w:marRight w:val="0"/>
          <w:marTop w:val="0"/>
          <w:marBottom w:val="0"/>
          <w:divBdr>
            <w:top w:val="none" w:sz="0" w:space="0" w:color="auto"/>
            <w:left w:val="none" w:sz="0" w:space="0" w:color="auto"/>
            <w:bottom w:val="none" w:sz="0" w:space="0" w:color="auto"/>
            <w:right w:val="none" w:sz="0" w:space="0" w:color="auto"/>
          </w:divBdr>
        </w:div>
        <w:div w:id="722751049">
          <w:marLeft w:val="480"/>
          <w:marRight w:val="0"/>
          <w:marTop w:val="0"/>
          <w:marBottom w:val="0"/>
          <w:divBdr>
            <w:top w:val="none" w:sz="0" w:space="0" w:color="auto"/>
            <w:left w:val="none" w:sz="0" w:space="0" w:color="auto"/>
            <w:bottom w:val="none" w:sz="0" w:space="0" w:color="auto"/>
            <w:right w:val="none" w:sz="0" w:space="0" w:color="auto"/>
          </w:divBdr>
        </w:div>
        <w:div w:id="1984044253">
          <w:marLeft w:val="480"/>
          <w:marRight w:val="0"/>
          <w:marTop w:val="0"/>
          <w:marBottom w:val="0"/>
          <w:divBdr>
            <w:top w:val="none" w:sz="0" w:space="0" w:color="auto"/>
            <w:left w:val="none" w:sz="0" w:space="0" w:color="auto"/>
            <w:bottom w:val="none" w:sz="0" w:space="0" w:color="auto"/>
            <w:right w:val="none" w:sz="0" w:space="0" w:color="auto"/>
          </w:divBdr>
        </w:div>
        <w:div w:id="1777092269">
          <w:marLeft w:val="480"/>
          <w:marRight w:val="0"/>
          <w:marTop w:val="0"/>
          <w:marBottom w:val="0"/>
          <w:divBdr>
            <w:top w:val="none" w:sz="0" w:space="0" w:color="auto"/>
            <w:left w:val="none" w:sz="0" w:space="0" w:color="auto"/>
            <w:bottom w:val="none" w:sz="0" w:space="0" w:color="auto"/>
            <w:right w:val="none" w:sz="0" w:space="0" w:color="auto"/>
          </w:divBdr>
        </w:div>
        <w:div w:id="123086198">
          <w:marLeft w:val="480"/>
          <w:marRight w:val="0"/>
          <w:marTop w:val="0"/>
          <w:marBottom w:val="0"/>
          <w:divBdr>
            <w:top w:val="none" w:sz="0" w:space="0" w:color="auto"/>
            <w:left w:val="none" w:sz="0" w:space="0" w:color="auto"/>
            <w:bottom w:val="none" w:sz="0" w:space="0" w:color="auto"/>
            <w:right w:val="none" w:sz="0" w:space="0" w:color="auto"/>
          </w:divBdr>
        </w:div>
        <w:div w:id="1150906966">
          <w:marLeft w:val="480"/>
          <w:marRight w:val="0"/>
          <w:marTop w:val="0"/>
          <w:marBottom w:val="0"/>
          <w:divBdr>
            <w:top w:val="none" w:sz="0" w:space="0" w:color="auto"/>
            <w:left w:val="none" w:sz="0" w:space="0" w:color="auto"/>
            <w:bottom w:val="none" w:sz="0" w:space="0" w:color="auto"/>
            <w:right w:val="none" w:sz="0" w:space="0" w:color="auto"/>
          </w:divBdr>
        </w:div>
        <w:div w:id="40059206">
          <w:marLeft w:val="480"/>
          <w:marRight w:val="0"/>
          <w:marTop w:val="0"/>
          <w:marBottom w:val="0"/>
          <w:divBdr>
            <w:top w:val="none" w:sz="0" w:space="0" w:color="auto"/>
            <w:left w:val="none" w:sz="0" w:space="0" w:color="auto"/>
            <w:bottom w:val="none" w:sz="0" w:space="0" w:color="auto"/>
            <w:right w:val="none" w:sz="0" w:space="0" w:color="auto"/>
          </w:divBdr>
        </w:div>
        <w:div w:id="1034310970">
          <w:marLeft w:val="480"/>
          <w:marRight w:val="0"/>
          <w:marTop w:val="0"/>
          <w:marBottom w:val="0"/>
          <w:divBdr>
            <w:top w:val="none" w:sz="0" w:space="0" w:color="auto"/>
            <w:left w:val="none" w:sz="0" w:space="0" w:color="auto"/>
            <w:bottom w:val="none" w:sz="0" w:space="0" w:color="auto"/>
            <w:right w:val="none" w:sz="0" w:space="0" w:color="auto"/>
          </w:divBdr>
        </w:div>
        <w:div w:id="642932138">
          <w:marLeft w:val="480"/>
          <w:marRight w:val="0"/>
          <w:marTop w:val="0"/>
          <w:marBottom w:val="0"/>
          <w:divBdr>
            <w:top w:val="none" w:sz="0" w:space="0" w:color="auto"/>
            <w:left w:val="none" w:sz="0" w:space="0" w:color="auto"/>
            <w:bottom w:val="none" w:sz="0" w:space="0" w:color="auto"/>
            <w:right w:val="none" w:sz="0" w:space="0" w:color="auto"/>
          </w:divBdr>
        </w:div>
        <w:div w:id="1505591163">
          <w:marLeft w:val="480"/>
          <w:marRight w:val="0"/>
          <w:marTop w:val="0"/>
          <w:marBottom w:val="0"/>
          <w:divBdr>
            <w:top w:val="none" w:sz="0" w:space="0" w:color="auto"/>
            <w:left w:val="none" w:sz="0" w:space="0" w:color="auto"/>
            <w:bottom w:val="none" w:sz="0" w:space="0" w:color="auto"/>
            <w:right w:val="none" w:sz="0" w:space="0" w:color="auto"/>
          </w:divBdr>
        </w:div>
        <w:div w:id="985939461">
          <w:marLeft w:val="480"/>
          <w:marRight w:val="0"/>
          <w:marTop w:val="0"/>
          <w:marBottom w:val="0"/>
          <w:divBdr>
            <w:top w:val="none" w:sz="0" w:space="0" w:color="auto"/>
            <w:left w:val="none" w:sz="0" w:space="0" w:color="auto"/>
            <w:bottom w:val="none" w:sz="0" w:space="0" w:color="auto"/>
            <w:right w:val="none" w:sz="0" w:space="0" w:color="auto"/>
          </w:divBdr>
        </w:div>
        <w:div w:id="1849708990">
          <w:marLeft w:val="480"/>
          <w:marRight w:val="0"/>
          <w:marTop w:val="0"/>
          <w:marBottom w:val="0"/>
          <w:divBdr>
            <w:top w:val="none" w:sz="0" w:space="0" w:color="auto"/>
            <w:left w:val="none" w:sz="0" w:space="0" w:color="auto"/>
            <w:bottom w:val="none" w:sz="0" w:space="0" w:color="auto"/>
            <w:right w:val="none" w:sz="0" w:space="0" w:color="auto"/>
          </w:divBdr>
        </w:div>
        <w:div w:id="251863995">
          <w:marLeft w:val="480"/>
          <w:marRight w:val="0"/>
          <w:marTop w:val="0"/>
          <w:marBottom w:val="0"/>
          <w:divBdr>
            <w:top w:val="none" w:sz="0" w:space="0" w:color="auto"/>
            <w:left w:val="none" w:sz="0" w:space="0" w:color="auto"/>
            <w:bottom w:val="none" w:sz="0" w:space="0" w:color="auto"/>
            <w:right w:val="none" w:sz="0" w:space="0" w:color="auto"/>
          </w:divBdr>
        </w:div>
        <w:div w:id="1608200354">
          <w:marLeft w:val="480"/>
          <w:marRight w:val="0"/>
          <w:marTop w:val="0"/>
          <w:marBottom w:val="0"/>
          <w:divBdr>
            <w:top w:val="none" w:sz="0" w:space="0" w:color="auto"/>
            <w:left w:val="none" w:sz="0" w:space="0" w:color="auto"/>
            <w:bottom w:val="none" w:sz="0" w:space="0" w:color="auto"/>
            <w:right w:val="none" w:sz="0" w:space="0" w:color="auto"/>
          </w:divBdr>
        </w:div>
        <w:div w:id="1410619079">
          <w:marLeft w:val="480"/>
          <w:marRight w:val="0"/>
          <w:marTop w:val="0"/>
          <w:marBottom w:val="0"/>
          <w:divBdr>
            <w:top w:val="none" w:sz="0" w:space="0" w:color="auto"/>
            <w:left w:val="none" w:sz="0" w:space="0" w:color="auto"/>
            <w:bottom w:val="none" w:sz="0" w:space="0" w:color="auto"/>
            <w:right w:val="none" w:sz="0" w:space="0" w:color="auto"/>
          </w:divBdr>
        </w:div>
        <w:div w:id="529732781">
          <w:marLeft w:val="480"/>
          <w:marRight w:val="0"/>
          <w:marTop w:val="0"/>
          <w:marBottom w:val="0"/>
          <w:divBdr>
            <w:top w:val="none" w:sz="0" w:space="0" w:color="auto"/>
            <w:left w:val="none" w:sz="0" w:space="0" w:color="auto"/>
            <w:bottom w:val="none" w:sz="0" w:space="0" w:color="auto"/>
            <w:right w:val="none" w:sz="0" w:space="0" w:color="auto"/>
          </w:divBdr>
        </w:div>
        <w:div w:id="1055932190">
          <w:marLeft w:val="480"/>
          <w:marRight w:val="0"/>
          <w:marTop w:val="0"/>
          <w:marBottom w:val="0"/>
          <w:divBdr>
            <w:top w:val="none" w:sz="0" w:space="0" w:color="auto"/>
            <w:left w:val="none" w:sz="0" w:space="0" w:color="auto"/>
            <w:bottom w:val="none" w:sz="0" w:space="0" w:color="auto"/>
            <w:right w:val="none" w:sz="0" w:space="0" w:color="auto"/>
          </w:divBdr>
        </w:div>
        <w:div w:id="87893166">
          <w:marLeft w:val="480"/>
          <w:marRight w:val="0"/>
          <w:marTop w:val="0"/>
          <w:marBottom w:val="0"/>
          <w:divBdr>
            <w:top w:val="none" w:sz="0" w:space="0" w:color="auto"/>
            <w:left w:val="none" w:sz="0" w:space="0" w:color="auto"/>
            <w:bottom w:val="none" w:sz="0" w:space="0" w:color="auto"/>
            <w:right w:val="none" w:sz="0" w:space="0" w:color="auto"/>
          </w:divBdr>
        </w:div>
        <w:div w:id="712651395">
          <w:marLeft w:val="480"/>
          <w:marRight w:val="0"/>
          <w:marTop w:val="0"/>
          <w:marBottom w:val="0"/>
          <w:divBdr>
            <w:top w:val="none" w:sz="0" w:space="0" w:color="auto"/>
            <w:left w:val="none" w:sz="0" w:space="0" w:color="auto"/>
            <w:bottom w:val="none" w:sz="0" w:space="0" w:color="auto"/>
            <w:right w:val="none" w:sz="0" w:space="0" w:color="auto"/>
          </w:divBdr>
        </w:div>
        <w:div w:id="1469132979">
          <w:marLeft w:val="480"/>
          <w:marRight w:val="0"/>
          <w:marTop w:val="0"/>
          <w:marBottom w:val="0"/>
          <w:divBdr>
            <w:top w:val="none" w:sz="0" w:space="0" w:color="auto"/>
            <w:left w:val="none" w:sz="0" w:space="0" w:color="auto"/>
            <w:bottom w:val="none" w:sz="0" w:space="0" w:color="auto"/>
            <w:right w:val="none" w:sz="0" w:space="0" w:color="auto"/>
          </w:divBdr>
        </w:div>
        <w:div w:id="1643075196">
          <w:marLeft w:val="480"/>
          <w:marRight w:val="0"/>
          <w:marTop w:val="0"/>
          <w:marBottom w:val="0"/>
          <w:divBdr>
            <w:top w:val="none" w:sz="0" w:space="0" w:color="auto"/>
            <w:left w:val="none" w:sz="0" w:space="0" w:color="auto"/>
            <w:bottom w:val="none" w:sz="0" w:space="0" w:color="auto"/>
            <w:right w:val="none" w:sz="0" w:space="0" w:color="auto"/>
          </w:divBdr>
        </w:div>
        <w:div w:id="23673308">
          <w:marLeft w:val="480"/>
          <w:marRight w:val="0"/>
          <w:marTop w:val="0"/>
          <w:marBottom w:val="0"/>
          <w:divBdr>
            <w:top w:val="none" w:sz="0" w:space="0" w:color="auto"/>
            <w:left w:val="none" w:sz="0" w:space="0" w:color="auto"/>
            <w:bottom w:val="none" w:sz="0" w:space="0" w:color="auto"/>
            <w:right w:val="none" w:sz="0" w:space="0" w:color="auto"/>
          </w:divBdr>
        </w:div>
        <w:div w:id="1392269935">
          <w:marLeft w:val="480"/>
          <w:marRight w:val="0"/>
          <w:marTop w:val="0"/>
          <w:marBottom w:val="0"/>
          <w:divBdr>
            <w:top w:val="none" w:sz="0" w:space="0" w:color="auto"/>
            <w:left w:val="none" w:sz="0" w:space="0" w:color="auto"/>
            <w:bottom w:val="none" w:sz="0" w:space="0" w:color="auto"/>
            <w:right w:val="none" w:sz="0" w:space="0" w:color="auto"/>
          </w:divBdr>
        </w:div>
        <w:div w:id="1762139922">
          <w:marLeft w:val="480"/>
          <w:marRight w:val="0"/>
          <w:marTop w:val="0"/>
          <w:marBottom w:val="0"/>
          <w:divBdr>
            <w:top w:val="none" w:sz="0" w:space="0" w:color="auto"/>
            <w:left w:val="none" w:sz="0" w:space="0" w:color="auto"/>
            <w:bottom w:val="none" w:sz="0" w:space="0" w:color="auto"/>
            <w:right w:val="none" w:sz="0" w:space="0" w:color="auto"/>
          </w:divBdr>
        </w:div>
        <w:div w:id="130024101">
          <w:marLeft w:val="480"/>
          <w:marRight w:val="0"/>
          <w:marTop w:val="0"/>
          <w:marBottom w:val="0"/>
          <w:divBdr>
            <w:top w:val="none" w:sz="0" w:space="0" w:color="auto"/>
            <w:left w:val="none" w:sz="0" w:space="0" w:color="auto"/>
            <w:bottom w:val="none" w:sz="0" w:space="0" w:color="auto"/>
            <w:right w:val="none" w:sz="0" w:space="0" w:color="auto"/>
          </w:divBdr>
        </w:div>
        <w:div w:id="2004813425">
          <w:marLeft w:val="480"/>
          <w:marRight w:val="0"/>
          <w:marTop w:val="0"/>
          <w:marBottom w:val="0"/>
          <w:divBdr>
            <w:top w:val="none" w:sz="0" w:space="0" w:color="auto"/>
            <w:left w:val="none" w:sz="0" w:space="0" w:color="auto"/>
            <w:bottom w:val="none" w:sz="0" w:space="0" w:color="auto"/>
            <w:right w:val="none" w:sz="0" w:space="0" w:color="auto"/>
          </w:divBdr>
        </w:div>
        <w:div w:id="483468398">
          <w:marLeft w:val="480"/>
          <w:marRight w:val="0"/>
          <w:marTop w:val="0"/>
          <w:marBottom w:val="0"/>
          <w:divBdr>
            <w:top w:val="none" w:sz="0" w:space="0" w:color="auto"/>
            <w:left w:val="none" w:sz="0" w:space="0" w:color="auto"/>
            <w:bottom w:val="none" w:sz="0" w:space="0" w:color="auto"/>
            <w:right w:val="none" w:sz="0" w:space="0" w:color="auto"/>
          </w:divBdr>
        </w:div>
        <w:div w:id="834078487">
          <w:marLeft w:val="480"/>
          <w:marRight w:val="0"/>
          <w:marTop w:val="0"/>
          <w:marBottom w:val="0"/>
          <w:divBdr>
            <w:top w:val="none" w:sz="0" w:space="0" w:color="auto"/>
            <w:left w:val="none" w:sz="0" w:space="0" w:color="auto"/>
            <w:bottom w:val="none" w:sz="0" w:space="0" w:color="auto"/>
            <w:right w:val="none" w:sz="0" w:space="0" w:color="auto"/>
          </w:divBdr>
        </w:div>
        <w:div w:id="2093699830">
          <w:marLeft w:val="480"/>
          <w:marRight w:val="0"/>
          <w:marTop w:val="0"/>
          <w:marBottom w:val="0"/>
          <w:divBdr>
            <w:top w:val="none" w:sz="0" w:space="0" w:color="auto"/>
            <w:left w:val="none" w:sz="0" w:space="0" w:color="auto"/>
            <w:bottom w:val="none" w:sz="0" w:space="0" w:color="auto"/>
            <w:right w:val="none" w:sz="0" w:space="0" w:color="auto"/>
          </w:divBdr>
        </w:div>
        <w:div w:id="1298950999">
          <w:marLeft w:val="480"/>
          <w:marRight w:val="0"/>
          <w:marTop w:val="0"/>
          <w:marBottom w:val="0"/>
          <w:divBdr>
            <w:top w:val="none" w:sz="0" w:space="0" w:color="auto"/>
            <w:left w:val="none" w:sz="0" w:space="0" w:color="auto"/>
            <w:bottom w:val="none" w:sz="0" w:space="0" w:color="auto"/>
            <w:right w:val="none" w:sz="0" w:space="0" w:color="auto"/>
          </w:divBdr>
        </w:div>
        <w:div w:id="500198057">
          <w:marLeft w:val="480"/>
          <w:marRight w:val="0"/>
          <w:marTop w:val="0"/>
          <w:marBottom w:val="0"/>
          <w:divBdr>
            <w:top w:val="none" w:sz="0" w:space="0" w:color="auto"/>
            <w:left w:val="none" w:sz="0" w:space="0" w:color="auto"/>
            <w:bottom w:val="none" w:sz="0" w:space="0" w:color="auto"/>
            <w:right w:val="none" w:sz="0" w:space="0" w:color="auto"/>
          </w:divBdr>
        </w:div>
        <w:div w:id="1810319591">
          <w:marLeft w:val="480"/>
          <w:marRight w:val="0"/>
          <w:marTop w:val="0"/>
          <w:marBottom w:val="0"/>
          <w:divBdr>
            <w:top w:val="none" w:sz="0" w:space="0" w:color="auto"/>
            <w:left w:val="none" w:sz="0" w:space="0" w:color="auto"/>
            <w:bottom w:val="none" w:sz="0" w:space="0" w:color="auto"/>
            <w:right w:val="none" w:sz="0" w:space="0" w:color="auto"/>
          </w:divBdr>
        </w:div>
        <w:div w:id="1381586763">
          <w:marLeft w:val="480"/>
          <w:marRight w:val="0"/>
          <w:marTop w:val="0"/>
          <w:marBottom w:val="0"/>
          <w:divBdr>
            <w:top w:val="none" w:sz="0" w:space="0" w:color="auto"/>
            <w:left w:val="none" w:sz="0" w:space="0" w:color="auto"/>
            <w:bottom w:val="none" w:sz="0" w:space="0" w:color="auto"/>
            <w:right w:val="none" w:sz="0" w:space="0" w:color="auto"/>
          </w:divBdr>
        </w:div>
        <w:div w:id="2100128496">
          <w:marLeft w:val="480"/>
          <w:marRight w:val="0"/>
          <w:marTop w:val="0"/>
          <w:marBottom w:val="0"/>
          <w:divBdr>
            <w:top w:val="none" w:sz="0" w:space="0" w:color="auto"/>
            <w:left w:val="none" w:sz="0" w:space="0" w:color="auto"/>
            <w:bottom w:val="none" w:sz="0" w:space="0" w:color="auto"/>
            <w:right w:val="none" w:sz="0" w:space="0" w:color="auto"/>
          </w:divBdr>
        </w:div>
        <w:div w:id="337470034">
          <w:marLeft w:val="480"/>
          <w:marRight w:val="0"/>
          <w:marTop w:val="0"/>
          <w:marBottom w:val="0"/>
          <w:divBdr>
            <w:top w:val="none" w:sz="0" w:space="0" w:color="auto"/>
            <w:left w:val="none" w:sz="0" w:space="0" w:color="auto"/>
            <w:bottom w:val="none" w:sz="0" w:space="0" w:color="auto"/>
            <w:right w:val="none" w:sz="0" w:space="0" w:color="auto"/>
          </w:divBdr>
        </w:div>
        <w:div w:id="2077975268">
          <w:marLeft w:val="480"/>
          <w:marRight w:val="0"/>
          <w:marTop w:val="0"/>
          <w:marBottom w:val="0"/>
          <w:divBdr>
            <w:top w:val="none" w:sz="0" w:space="0" w:color="auto"/>
            <w:left w:val="none" w:sz="0" w:space="0" w:color="auto"/>
            <w:bottom w:val="none" w:sz="0" w:space="0" w:color="auto"/>
            <w:right w:val="none" w:sz="0" w:space="0" w:color="auto"/>
          </w:divBdr>
        </w:div>
        <w:div w:id="1731615211">
          <w:marLeft w:val="480"/>
          <w:marRight w:val="0"/>
          <w:marTop w:val="0"/>
          <w:marBottom w:val="0"/>
          <w:divBdr>
            <w:top w:val="none" w:sz="0" w:space="0" w:color="auto"/>
            <w:left w:val="none" w:sz="0" w:space="0" w:color="auto"/>
            <w:bottom w:val="none" w:sz="0" w:space="0" w:color="auto"/>
            <w:right w:val="none" w:sz="0" w:space="0" w:color="auto"/>
          </w:divBdr>
        </w:div>
        <w:div w:id="634985640">
          <w:marLeft w:val="480"/>
          <w:marRight w:val="0"/>
          <w:marTop w:val="0"/>
          <w:marBottom w:val="0"/>
          <w:divBdr>
            <w:top w:val="none" w:sz="0" w:space="0" w:color="auto"/>
            <w:left w:val="none" w:sz="0" w:space="0" w:color="auto"/>
            <w:bottom w:val="none" w:sz="0" w:space="0" w:color="auto"/>
            <w:right w:val="none" w:sz="0" w:space="0" w:color="auto"/>
          </w:divBdr>
        </w:div>
        <w:div w:id="2049986781">
          <w:marLeft w:val="480"/>
          <w:marRight w:val="0"/>
          <w:marTop w:val="0"/>
          <w:marBottom w:val="0"/>
          <w:divBdr>
            <w:top w:val="none" w:sz="0" w:space="0" w:color="auto"/>
            <w:left w:val="none" w:sz="0" w:space="0" w:color="auto"/>
            <w:bottom w:val="none" w:sz="0" w:space="0" w:color="auto"/>
            <w:right w:val="none" w:sz="0" w:space="0" w:color="auto"/>
          </w:divBdr>
        </w:div>
        <w:div w:id="1143933793">
          <w:marLeft w:val="480"/>
          <w:marRight w:val="0"/>
          <w:marTop w:val="0"/>
          <w:marBottom w:val="0"/>
          <w:divBdr>
            <w:top w:val="none" w:sz="0" w:space="0" w:color="auto"/>
            <w:left w:val="none" w:sz="0" w:space="0" w:color="auto"/>
            <w:bottom w:val="none" w:sz="0" w:space="0" w:color="auto"/>
            <w:right w:val="none" w:sz="0" w:space="0" w:color="auto"/>
          </w:divBdr>
        </w:div>
        <w:div w:id="582186420">
          <w:marLeft w:val="480"/>
          <w:marRight w:val="0"/>
          <w:marTop w:val="0"/>
          <w:marBottom w:val="0"/>
          <w:divBdr>
            <w:top w:val="none" w:sz="0" w:space="0" w:color="auto"/>
            <w:left w:val="none" w:sz="0" w:space="0" w:color="auto"/>
            <w:bottom w:val="none" w:sz="0" w:space="0" w:color="auto"/>
            <w:right w:val="none" w:sz="0" w:space="0" w:color="auto"/>
          </w:divBdr>
        </w:div>
        <w:div w:id="318192375">
          <w:marLeft w:val="480"/>
          <w:marRight w:val="0"/>
          <w:marTop w:val="0"/>
          <w:marBottom w:val="0"/>
          <w:divBdr>
            <w:top w:val="none" w:sz="0" w:space="0" w:color="auto"/>
            <w:left w:val="none" w:sz="0" w:space="0" w:color="auto"/>
            <w:bottom w:val="none" w:sz="0" w:space="0" w:color="auto"/>
            <w:right w:val="none" w:sz="0" w:space="0" w:color="auto"/>
          </w:divBdr>
        </w:div>
        <w:div w:id="545606002">
          <w:marLeft w:val="480"/>
          <w:marRight w:val="0"/>
          <w:marTop w:val="0"/>
          <w:marBottom w:val="0"/>
          <w:divBdr>
            <w:top w:val="none" w:sz="0" w:space="0" w:color="auto"/>
            <w:left w:val="none" w:sz="0" w:space="0" w:color="auto"/>
            <w:bottom w:val="none" w:sz="0" w:space="0" w:color="auto"/>
            <w:right w:val="none" w:sz="0" w:space="0" w:color="auto"/>
          </w:divBdr>
        </w:div>
        <w:div w:id="969751083">
          <w:marLeft w:val="480"/>
          <w:marRight w:val="0"/>
          <w:marTop w:val="0"/>
          <w:marBottom w:val="0"/>
          <w:divBdr>
            <w:top w:val="none" w:sz="0" w:space="0" w:color="auto"/>
            <w:left w:val="none" w:sz="0" w:space="0" w:color="auto"/>
            <w:bottom w:val="none" w:sz="0" w:space="0" w:color="auto"/>
            <w:right w:val="none" w:sz="0" w:space="0" w:color="auto"/>
          </w:divBdr>
        </w:div>
        <w:div w:id="449934962">
          <w:marLeft w:val="480"/>
          <w:marRight w:val="0"/>
          <w:marTop w:val="0"/>
          <w:marBottom w:val="0"/>
          <w:divBdr>
            <w:top w:val="none" w:sz="0" w:space="0" w:color="auto"/>
            <w:left w:val="none" w:sz="0" w:space="0" w:color="auto"/>
            <w:bottom w:val="none" w:sz="0" w:space="0" w:color="auto"/>
            <w:right w:val="none" w:sz="0" w:space="0" w:color="auto"/>
          </w:divBdr>
        </w:div>
        <w:div w:id="396708273">
          <w:marLeft w:val="480"/>
          <w:marRight w:val="0"/>
          <w:marTop w:val="0"/>
          <w:marBottom w:val="0"/>
          <w:divBdr>
            <w:top w:val="none" w:sz="0" w:space="0" w:color="auto"/>
            <w:left w:val="none" w:sz="0" w:space="0" w:color="auto"/>
            <w:bottom w:val="none" w:sz="0" w:space="0" w:color="auto"/>
            <w:right w:val="none" w:sz="0" w:space="0" w:color="auto"/>
          </w:divBdr>
        </w:div>
        <w:div w:id="799571070">
          <w:marLeft w:val="480"/>
          <w:marRight w:val="0"/>
          <w:marTop w:val="0"/>
          <w:marBottom w:val="0"/>
          <w:divBdr>
            <w:top w:val="none" w:sz="0" w:space="0" w:color="auto"/>
            <w:left w:val="none" w:sz="0" w:space="0" w:color="auto"/>
            <w:bottom w:val="none" w:sz="0" w:space="0" w:color="auto"/>
            <w:right w:val="none" w:sz="0" w:space="0" w:color="auto"/>
          </w:divBdr>
        </w:div>
        <w:div w:id="414395945">
          <w:marLeft w:val="480"/>
          <w:marRight w:val="0"/>
          <w:marTop w:val="0"/>
          <w:marBottom w:val="0"/>
          <w:divBdr>
            <w:top w:val="none" w:sz="0" w:space="0" w:color="auto"/>
            <w:left w:val="none" w:sz="0" w:space="0" w:color="auto"/>
            <w:bottom w:val="none" w:sz="0" w:space="0" w:color="auto"/>
            <w:right w:val="none" w:sz="0" w:space="0" w:color="auto"/>
          </w:divBdr>
        </w:div>
        <w:div w:id="2094086894">
          <w:marLeft w:val="480"/>
          <w:marRight w:val="0"/>
          <w:marTop w:val="0"/>
          <w:marBottom w:val="0"/>
          <w:divBdr>
            <w:top w:val="none" w:sz="0" w:space="0" w:color="auto"/>
            <w:left w:val="none" w:sz="0" w:space="0" w:color="auto"/>
            <w:bottom w:val="none" w:sz="0" w:space="0" w:color="auto"/>
            <w:right w:val="none" w:sz="0" w:space="0" w:color="auto"/>
          </w:divBdr>
        </w:div>
        <w:div w:id="1303929912">
          <w:marLeft w:val="480"/>
          <w:marRight w:val="0"/>
          <w:marTop w:val="0"/>
          <w:marBottom w:val="0"/>
          <w:divBdr>
            <w:top w:val="none" w:sz="0" w:space="0" w:color="auto"/>
            <w:left w:val="none" w:sz="0" w:space="0" w:color="auto"/>
            <w:bottom w:val="none" w:sz="0" w:space="0" w:color="auto"/>
            <w:right w:val="none" w:sz="0" w:space="0" w:color="auto"/>
          </w:divBdr>
        </w:div>
        <w:div w:id="1832868754">
          <w:marLeft w:val="480"/>
          <w:marRight w:val="0"/>
          <w:marTop w:val="0"/>
          <w:marBottom w:val="0"/>
          <w:divBdr>
            <w:top w:val="none" w:sz="0" w:space="0" w:color="auto"/>
            <w:left w:val="none" w:sz="0" w:space="0" w:color="auto"/>
            <w:bottom w:val="none" w:sz="0" w:space="0" w:color="auto"/>
            <w:right w:val="none" w:sz="0" w:space="0" w:color="auto"/>
          </w:divBdr>
        </w:div>
        <w:div w:id="197552622">
          <w:marLeft w:val="480"/>
          <w:marRight w:val="0"/>
          <w:marTop w:val="0"/>
          <w:marBottom w:val="0"/>
          <w:divBdr>
            <w:top w:val="none" w:sz="0" w:space="0" w:color="auto"/>
            <w:left w:val="none" w:sz="0" w:space="0" w:color="auto"/>
            <w:bottom w:val="none" w:sz="0" w:space="0" w:color="auto"/>
            <w:right w:val="none" w:sz="0" w:space="0" w:color="auto"/>
          </w:divBdr>
        </w:div>
        <w:div w:id="1752384774">
          <w:marLeft w:val="480"/>
          <w:marRight w:val="0"/>
          <w:marTop w:val="0"/>
          <w:marBottom w:val="0"/>
          <w:divBdr>
            <w:top w:val="none" w:sz="0" w:space="0" w:color="auto"/>
            <w:left w:val="none" w:sz="0" w:space="0" w:color="auto"/>
            <w:bottom w:val="none" w:sz="0" w:space="0" w:color="auto"/>
            <w:right w:val="none" w:sz="0" w:space="0" w:color="auto"/>
          </w:divBdr>
        </w:div>
        <w:div w:id="286544178">
          <w:marLeft w:val="480"/>
          <w:marRight w:val="0"/>
          <w:marTop w:val="0"/>
          <w:marBottom w:val="0"/>
          <w:divBdr>
            <w:top w:val="none" w:sz="0" w:space="0" w:color="auto"/>
            <w:left w:val="none" w:sz="0" w:space="0" w:color="auto"/>
            <w:bottom w:val="none" w:sz="0" w:space="0" w:color="auto"/>
            <w:right w:val="none" w:sz="0" w:space="0" w:color="auto"/>
          </w:divBdr>
        </w:div>
        <w:div w:id="2146779365">
          <w:marLeft w:val="480"/>
          <w:marRight w:val="0"/>
          <w:marTop w:val="0"/>
          <w:marBottom w:val="0"/>
          <w:divBdr>
            <w:top w:val="none" w:sz="0" w:space="0" w:color="auto"/>
            <w:left w:val="none" w:sz="0" w:space="0" w:color="auto"/>
            <w:bottom w:val="none" w:sz="0" w:space="0" w:color="auto"/>
            <w:right w:val="none" w:sz="0" w:space="0" w:color="auto"/>
          </w:divBdr>
        </w:div>
        <w:div w:id="1060909789">
          <w:marLeft w:val="480"/>
          <w:marRight w:val="0"/>
          <w:marTop w:val="0"/>
          <w:marBottom w:val="0"/>
          <w:divBdr>
            <w:top w:val="none" w:sz="0" w:space="0" w:color="auto"/>
            <w:left w:val="none" w:sz="0" w:space="0" w:color="auto"/>
            <w:bottom w:val="none" w:sz="0" w:space="0" w:color="auto"/>
            <w:right w:val="none" w:sz="0" w:space="0" w:color="auto"/>
          </w:divBdr>
        </w:div>
        <w:div w:id="1890728357">
          <w:marLeft w:val="480"/>
          <w:marRight w:val="0"/>
          <w:marTop w:val="0"/>
          <w:marBottom w:val="0"/>
          <w:divBdr>
            <w:top w:val="none" w:sz="0" w:space="0" w:color="auto"/>
            <w:left w:val="none" w:sz="0" w:space="0" w:color="auto"/>
            <w:bottom w:val="none" w:sz="0" w:space="0" w:color="auto"/>
            <w:right w:val="none" w:sz="0" w:space="0" w:color="auto"/>
          </w:divBdr>
        </w:div>
        <w:div w:id="1988587057">
          <w:marLeft w:val="480"/>
          <w:marRight w:val="0"/>
          <w:marTop w:val="0"/>
          <w:marBottom w:val="0"/>
          <w:divBdr>
            <w:top w:val="none" w:sz="0" w:space="0" w:color="auto"/>
            <w:left w:val="none" w:sz="0" w:space="0" w:color="auto"/>
            <w:bottom w:val="none" w:sz="0" w:space="0" w:color="auto"/>
            <w:right w:val="none" w:sz="0" w:space="0" w:color="auto"/>
          </w:divBdr>
        </w:div>
        <w:div w:id="1845053638">
          <w:marLeft w:val="480"/>
          <w:marRight w:val="0"/>
          <w:marTop w:val="0"/>
          <w:marBottom w:val="0"/>
          <w:divBdr>
            <w:top w:val="none" w:sz="0" w:space="0" w:color="auto"/>
            <w:left w:val="none" w:sz="0" w:space="0" w:color="auto"/>
            <w:bottom w:val="none" w:sz="0" w:space="0" w:color="auto"/>
            <w:right w:val="none" w:sz="0" w:space="0" w:color="auto"/>
          </w:divBdr>
        </w:div>
      </w:divsChild>
    </w:div>
    <w:div w:id="1708875274">
      <w:bodyDiv w:val="1"/>
      <w:marLeft w:val="0"/>
      <w:marRight w:val="0"/>
      <w:marTop w:val="0"/>
      <w:marBottom w:val="0"/>
      <w:divBdr>
        <w:top w:val="none" w:sz="0" w:space="0" w:color="auto"/>
        <w:left w:val="none" w:sz="0" w:space="0" w:color="auto"/>
        <w:bottom w:val="none" w:sz="0" w:space="0" w:color="auto"/>
        <w:right w:val="none" w:sz="0" w:space="0" w:color="auto"/>
      </w:divBdr>
    </w:div>
    <w:div w:id="1708947449">
      <w:bodyDiv w:val="1"/>
      <w:marLeft w:val="0"/>
      <w:marRight w:val="0"/>
      <w:marTop w:val="0"/>
      <w:marBottom w:val="0"/>
      <w:divBdr>
        <w:top w:val="none" w:sz="0" w:space="0" w:color="auto"/>
        <w:left w:val="none" w:sz="0" w:space="0" w:color="auto"/>
        <w:bottom w:val="none" w:sz="0" w:space="0" w:color="auto"/>
        <w:right w:val="none" w:sz="0" w:space="0" w:color="auto"/>
      </w:divBdr>
    </w:div>
    <w:div w:id="1709136976">
      <w:bodyDiv w:val="1"/>
      <w:marLeft w:val="0"/>
      <w:marRight w:val="0"/>
      <w:marTop w:val="0"/>
      <w:marBottom w:val="0"/>
      <w:divBdr>
        <w:top w:val="none" w:sz="0" w:space="0" w:color="auto"/>
        <w:left w:val="none" w:sz="0" w:space="0" w:color="auto"/>
        <w:bottom w:val="none" w:sz="0" w:space="0" w:color="auto"/>
        <w:right w:val="none" w:sz="0" w:space="0" w:color="auto"/>
      </w:divBdr>
    </w:div>
    <w:div w:id="1709257522">
      <w:bodyDiv w:val="1"/>
      <w:marLeft w:val="0"/>
      <w:marRight w:val="0"/>
      <w:marTop w:val="0"/>
      <w:marBottom w:val="0"/>
      <w:divBdr>
        <w:top w:val="none" w:sz="0" w:space="0" w:color="auto"/>
        <w:left w:val="none" w:sz="0" w:space="0" w:color="auto"/>
        <w:bottom w:val="none" w:sz="0" w:space="0" w:color="auto"/>
        <w:right w:val="none" w:sz="0" w:space="0" w:color="auto"/>
      </w:divBdr>
    </w:div>
    <w:div w:id="1709332549">
      <w:bodyDiv w:val="1"/>
      <w:marLeft w:val="0"/>
      <w:marRight w:val="0"/>
      <w:marTop w:val="0"/>
      <w:marBottom w:val="0"/>
      <w:divBdr>
        <w:top w:val="none" w:sz="0" w:space="0" w:color="auto"/>
        <w:left w:val="none" w:sz="0" w:space="0" w:color="auto"/>
        <w:bottom w:val="none" w:sz="0" w:space="0" w:color="auto"/>
        <w:right w:val="none" w:sz="0" w:space="0" w:color="auto"/>
      </w:divBdr>
    </w:div>
    <w:div w:id="1709602575">
      <w:bodyDiv w:val="1"/>
      <w:marLeft w:val="0"/>
      <w:marRight w:val="0"/>
      <w:marTop w:val="0"/>
      <w:marBottom w:val="0"/>
      <w:divBdr>
        <w:top w:val="none" w:sz="0" w:space="0" w:color="auto"/>
        <w:left w:val="none" w:sz="0" w:space="0" w:color="auto"/>
        <w:bottom w:val="none" w:sz="0" w:space="0" w:color="auto"/>
        <w:right w:val="none" w:sz="0" w:space="0" w:color="auto"/>
      </w:divBdr>
    </w:div>
    <w:div w:id="1709647618">
      <w:bodyDiv w:val="1"/>
      <w:marLeft w:val="0"/>
      <w:marRight w:val="0"/>
      <w:marTop w:val="0"/>
      <w:marBottom w:val="0"/>
      <w:divBdr>
        <w:top w:val="none" w:sz="0" w:space="0" w:color="auto"/>
        <w:left w:val="none" w:sz="0" w:space="0" w:color="auto"/>
        <w:bottom w:val="none" w:sz="0" w:space="0" w:color="auto"/>
        <w:right w:val="none" w:sz="0" w:space="0" w:color="auto"/>
      </w:divBdr>
    </w:div>
    <w:div w:id="1709914570">
      <w:bodyDiv w:val="1"/>
      <w:marLeft w:val="0"/>
      <w:marRight w:val="0"/>
      <w:marTop w:val="0"/>
      <w:marBottom w:val="0"/>
      <w:divBdr>
        <w:top w:val="none" w:sz="0" w:space="0" w:color="auto"/>
        <w:left w:val="none" w:sz="0" w:space="0" w:color="auto"/>
        <w:bottom w:val="none" w:sz="0" w:space="0" w:color="auto"/>
        <w:right w:val="none" w:sz="0" w:space="0" w:color="auto"/>
      </w:divBdr>
    </w:div>
    <w:div w:id="1709990448">
      <w:bodyDiv w:val="1"/>
      <w:marLeft w:val="0"/>
      <w:marRight w:val="0"/>
      <w:marTop w:val="0"/>
      <w:marBottom w:val="0"/>
      <w:divBdr>
        <w:top w:val="none" w:sz="0" w:space="0" w:color="auto"/>
        <w:left w:val="none" w:sz="0" w:space="0" w:color="auto"/>
        <w:bottom w:val="none" w:sz="0" w:space="0" w:color="auto"/>
        <w:right w:val="none" w:sz="0" w:space="0" w:color="auto"/>
      </w:divBdr>
    </w:div>
    <w:div w:id="1710034686">
      <w:bodyDiv w:val="1"/>
      <w:marLeft w:val="0"/>
      <w:marRight w:val="0"/>
      <w:marTop w:val="0"/>
      <w:marBottom w:val="0"/>
      <w:divBdr>
        <w:top w:val="none" w:sz="0" w:space="0" w:color="auto"/>
        <w:left w:val="none" w:sz="0" w:space="0" w:color="auto"/>
        <w:bottom w:val="none" w:sz="0" w:space="0" w:color="auto"/>
        <w:right w:val="none" w:sz="0" w:space="0" w:color="auto"/>
      </w:divBdr>
    </w:div>
    <w:div w:id="1710036223">
      <w:bodyDiv w:val="1"/>
      <w:marLeft w:val="0"/>
      <w:marRight w:val="0"/>
      <w:marTop w:val="0"/>
      <w:marBottom w:val="0"/>
      <w:divBdr>
        <w:top w:val="none" w:sz="0" w:space="0" w:color="auto"/>
        <w:left w:val="none" w:sz="0" w:space="0" w:color="auto"/>
        <w:bottom w:val="none" w:sz="0" w:space="0" w:color="auto"/>
        <w:right w:val="none" w:sz="0" w:space="0" w:color="auto"/>
      </w:divBdr>
    </w:div>
    <w:div w:id="1710110540">
      <w:bodyDiv w:val="1"/>
      <w:marLeft w:val="0"/>
      <w:marRight w:val="0"/>
      <w:marTop w:val="0"/>
      <w:marBottom w:val="0"/>
      <w:divBdr>
        <w:top w:val="none" w:sz="0" w:space="0" w:color="auto"/>
        <w:left w:val="none" w:sz="0" w:space="0" w:color="auto"/>
        <w:bottom w:val="none" w:sz="0" w:space="0" w:color="auto"/>
        <w:right w:val="none" w:sz="0" w:space="0" w:color="auto"/>
      </w:divBdr>
    </w:div>
    <w:div w:id="1710184252">
      <w:bodyDiv w:val="1"/>
      <w:marLeft w:val="0"/>
      <w:marRight w:val="0"/>
      <w:marTop w:val="0"/>
      <w:marBottom w:val="0"/>
      <w:divBdr>
        <w:top w:val="none" w:sz="0" w:space="0" w:color="auto"/>
        <w:left w:val="none" w:sz="0" w:space="0" w:color="auto"/>
        <w:bottom w:val="none" w:sz="0" w:space="0" w:color="auto"/>
        <w:right w:val="none" w:sz="0" w:space="0" w:color="auto"/>
      </w:divBdr>
    </w:div>
    <w:div w:id="1710372402">
      <w:bodyDiv w:val="1"/>
      <w:marLeft w:val="0"/>
      <w:marRight w:val="0"/>
      <w:marTop w:val="0"/>
      <w:marBottom w:val="0"/>
      <w:divBdr>
        <w:top w:val="none" w:sz="0" w:space="0" w:color="auto"/>
        <w:left w:val="none" w:sz="0" w:space="0" w:color="auto"/>
        <w:bottom w:val="none" w:sz="0" w:space="0" w:color="auto"/>
        <w:right w:val="none" w:sz="0" w:space="0" w:color="auto"/>
      </w:divBdr>
    </w:div>
    <w:div w:id="1710446620">
      <w:bodyDiv w:val="1"/>
      <w:marLeft w:val="0"/>
      <w:marRight w:val="0"/>
      <w:marTop w:val="0"/>
      <w:marBottom w:val="0"/>
      <w:divBdr>
        <w:top w:val="none" w:sz="0" w:space="0" w:color="auto"/>
        <w:left w:val="none" w:sz="0" w:space="0" w:color="auto"/>
        <w:bottom w:val="none" w:sz="0" w:space="0" w:color="auto"/>
        <w:right w:val="none" w:sz="0" w:space="0" w:color="auto"/>
      </w:divBdr>
    </w:div>
    <w:div w:id="1710453991">
      <w:bodyDiv w:val="1"/>
      <w:marLeft w:val="0"/>
      <w:marRight w:val="0"/>
      <w:marTop w:val="0"/>
      <w:marBottom w:val="0"/>
      <w:divBdr>
        <w:top w:val="none" w:sz="0" w:space="0" w:color="auto"/>
        <w:left w:val="none" w:sz="0" w:space="0" w:color="auto"/>
        <w:bottom w:val="none" w:sz="0" w:space="0" w:color="auto"/>
        <w:right w:val="none" w:sz="0" w:space="0" w:color="auto"/>
      </w:divBdr>
    </w:div>
    <w:div w:id="1710952070">
      <w:bodyDiv w:val="1"/>
      <w:marLeft w:val="0"/>
      <w:marRight w:val="0"/>
      <w:marTop w:val="0"/>
      <w:marBottom w:val="0"/>
      <w:divBdr>
        <w:top w:val="none" w:sz="0" w:space="0" w:color="auto"/>
        <w:left w:val="none" w:sz="0" w:space="0" w:color="auto"/>
        <w:bottom w:val="none" w:sz="0" w:space="0" w:color="auto"/>
        <w:right w:val="none" w:sz="0" w:space="0" w:color="auto"/>
      </w:divBdr>
    </w:div>
    <w:div w:id="1711343710">
      <w:bodyDiv w:val="1"/>
      <w:marLeft w:val="0"/>
      <w:marRight w:val="0"/>
      <w:marTop w:val="0"/>
      <w:marBottom w:val="0"/>
      <w:divBdr>
        <w:top w:val="none" w:sz="0" w:space="0" w:color="auto"/>
        <w:left w:val="none" w:sz="0" w:space="0" w:color="auto"/>
        <w:bottom w:val="none" w:sz="0" w:space="0" w:color="auto"/>
        <w:right w:val="none" w:sz="0" w:space="0" w:color="auto"/>
      </w:divBdr>
    </w:div>
    <w:div w:id="1711414837">
      <w:bodyDiv w:val="1"/>
      <w:marLeft w:val="0"/>
      <w:marRight w:val="0"/>
      <w:marTop w:val="0"/>
      <w:marBottom w:val="0"/>
      <w:divBdr>
        <w:top w:val="none" w:sz="0" w:space="0" w:color="auto"/>
        <w:left w:val="none" w:sz="0" w:space="0" w:color="auto"/>
        <w:bottom w:val="none" w:sz="0" w:space="0" w:color="auto"/>
        <w:right w:val="none" w:sz="0" w:space="0" w:color="auto"/>
      </w:divBdr>
    </w:div>
    <w:div w:id="1711421117">
      <w:bodyDiv w:val="1"/>
      <w:marLeft w:val="0"/>
      <w:marRight w:val="0"/>
      <w:marTop w:val="0"/>
      <w:marBottom w:val="0"/>
      <w:divBdr>
        <w:top w:val="none" w:sz="0" w:space="0" w:color="auto"/>
        <w:left w:val="none" w:sz="0" w:space="0" w:color="auto"/>
        <w:bottom w:val="none" w:sz="0" w:space="0" w:color="auto"/>
        <w:right w:val="none" w:sz="0" w:space="0" w:color="auto"/>
      </w:divBdr>
    </w:div>
    <w:div w:id="1711568962">
      <w:bodyDiv w:val="1"/>
      <w:marLeft w:val="0"/>
      <w:marRight w:val="0"/>
      <w:marTop w:val="0"/>
      <w:marBottom w:val="0"/>
      <w:divBdr>
        <w:top w:val="none" w:sz="0" w:space="0" w:color="auto"/>
        <w:left w:val="none" w:sz="0" w:space="0" w:color="auto"/>
        <w:bottom w:val="none" w:sz="0" w:space="0" w:color="auto"/>
        <w:right w:val="none" w:sz="0" w:space="0" w:color="auto"/>
      </w:divBdr>
    </w:div>
    <w:div w:id="1711569061">
      <w:bodyDiv w:val="1"/>
      <w:marLeft w:val="0"/>
      <w:marRight w:val="0"/>
      <w:marTop w:val="0"/>
      <w:marBottom w:val="0"/>
      <w:divBdr>
        <w:top w:val="none" w:sz="0" w:space="0" w:color="auto"/>
        <w:left w:val="none" w:sz="0" w:space="0" w:color="auto"/>
        <w:bottom w:val="none" w:sz="0" w:space="0" w:color="auto"/>
        <w:right w:val="none" w:sz="0" w:space="0" w:color="auto"/>
      </w:divBdr>
    </w:div>
    <w:div w:id="1711681485">
      <w:bodyDiv w:val="1"/>
      <w:marLeft w:val="0"/>
      <w:marRight w:val="0"/>
      <w:marTop w:val="0"/>
      <w:marBottom w:val="0"/>
      <w:divBdr>
        <w:top w:val="none" w:sz="0" w:space="0" w:color="auto"/>
        <w:left w:val="none" w:sz="0" w:space="0" w:color="auto"/>
        <w:bottom w:val="none" w:sz="0" w:space="0" w:color="auto"/>
        <w:right w:val="none" w:sz="0" w:space="0" w:color="auto"/>
      </w:divBdr>
    </w:div>
    <w:div w:id="1711800324">
      <w:bodyDiv w:val="1"/>
      <w:marLeft w:val="0"/>
      <w:marRight w:val="0"/>
      <w:marTop w:val="0"/>
      <w:marBottom w:val="0"/>
      <w:divBdr>
        <w:top w:val="none" w:sz="0" w:space="0" w:color="auto"/>
        <w:left w:val="none" w:sz="0" w:space="0" w:color="auto"/>
        <w:bottom w:val="none" w:sz="0" w:space="0" w:color="auto"/>
        <w:right w:val="none" w:sz="0" w:space="0" w:color="auto"/>
      </w:divBdr>
    </w:div>
    <w:div w:id="1711878694">
      <w:bodyDiv w:val="1"/>
      <w:marLeft w:val="0"/>
      <w:marRight w:val="0"/>
      <w:marTop w:val="0"/>
      <w:marBottom w:val="0"/>
      <w:divBdr>
        <w:top w:val="none" w:sz="0" w:space="0" w:color="auto"/>
        <w:left w:val="none" w:sz="0" w:space="0" w:color="auto"/>
        <w:bottom w:val="none" w:sz="0" w:space="0" w:color="auto"/>
        <w:right w:val="none" w:sz="0" w:space="0" w:color="auto"/>
      </w:divBdr>
    </w:div>
    <w:div w:id="1711956974">
      <w:bodyDiv w:val="1"/>
      <w:marLeft w:val="0"/>
      <w:marRight w:val="0"/>
      <w:marTop w:val="0"/>
      <w:marBottom w:val="0"/>
      <w:divBdr>
        <w:top w:val="none" w:sz="0" w:space="0" w:color="auto"/>
        <w:left w:val="none" w:sz="0" w:space="0" w:color="auto"/>
        <w:bottom w:val="none" w:sz="0" w:space="0" w:color="auto"/>
        <w:right w:val="none" w:sz="0" w:space="0" w:color="auto"/>
      </w:divBdr>
    </w:div>
    <w:div w:id="1712147353">
      <w:bodyDiv w:val="1"/>
      <w:marLeft w:val="0"/>
      <w:marRight w:val="0"/>
      <w:marTop w:val="0"/>
      <w:marBottom w:val="0"/>
      <w:divBdr>
        <w:top w:val="none" w:sz="0" w:space="0" w:color="auto"/>
        <w:left w:val="none" w:sz="0" w:space="0" w:color="auto"/>
        <w:bottom w:val="none" w:sz="0" w:space="0" w:color="auto"/>
        <w:right w:val="none" w:sz="0" w:space="0" w:color="auto"/>
      </w:divBdr>
    </w:div>
    <w:div w:id="1712224059">
      <w:bodyDiv w:val="1"/>
      <w:marLeft w:val="0"/>
      <w:marRight w:val="0"/>
      <w:marTop w:val="0"/>
      <w:marBottom w:val="0"/>
      <w:divBdr>
        <w:top w:val="none" w:sz="0" w:space="0" w:color="auto"/>
        <w:left w:val="none" w:sz="0" w:space="0" w:color="auto"/>
        <w:bottom w:val="none" w:sz="0" w:space="0" w:color="auto"/>
        <w:right w:val="none" w:sz="0" w:space="0" w:color="auto"/>
      </w:divBdr>
    </w:div>
    <w:div w:id="1712225655">
      <w:bodyDiv w:val="1"/>
      <w:marLeft w:val="0"/>
      <w:marRight w:val="0"/>
      <w:marTop w:val="0"/>
      <w:marBottom w:val="0"/>
      <w:divBdr>
        <w:top w:val="none" w:sz="0" w:space="0" w:color="auto"/>
        <w:left w:val="none" w:sz="0" w:space="0" w:color="auto"/>
        <w:bottom w:val="none" w:sz="0" w:space="0" w:color="auto"/>
        <w:right w:val="none" w:sz="0" w:space="0" w:color="auto"/>
      </w:divBdr>
    </w:div>
    <w:div w:id="1712342417">
      <w:bodyDiv w:val="1"/>
      <w:marLeft w:val="0"/>
      <w:marRight w:val="0"/>
      <w:marTop w:val="0"/>
      <w:marBottom w:val="0"/>
      <w:divBdr>
        <w:top w:val="none" w:sz="0" w:space="0" w:color="auto"/>
        <w:left w:val="none" w:sz="0" w:space="0" w:color="auto"/>
        <w:bottom w:val="none" w:sz="0" w:space="0" w:color="auto"/>
        <w:right w:val="none" w:sz="0" w:space="0" w:color="auto"/>
      </w:divBdr>
    </w:div>
    <w:div w:id="1712345316">
      <w:bodyDiv w:val="1"/>
      <w:marLeft w:val="0"/>
      <w:marRight w:val="0"/>
      <w:marTop w:val="0"/>
      <w:marBottom w:val="0"/>
      <w:divBdr>
        <w:top w:val="none" w:sz="0" w:space="0" w:color="auto"/>
        <w:left w:val="none" w:sz="0" w:space="0" w:color="auto"/>
        <w:bottom w:val="none" w:sz="0" w:space="0" w:color="auto"/>
        <w:right w:val="none" w:sz="0" w:space="0" w:color="auto"/>
      </w:divBdr>
    </w:div>
    <w:div w:id="1712418124">
      <w:bodyDiv w:val="1"/>
      <w:marLeft w:val="0"/>
      <w:marRight w:val="0"/>
      <w:marTop w:val="0"/>
      <w:marBottom w:val="0"/>
      <w:divBdr>
        <w:top w:val="none" w:sz="0" w:space="0" w:color="auto"/>
        <w:left w:val="none" w:sz="0" w:space="0" w:color="auto"/>
        <w:bottom w:val="none" w:sz="0" w:space="0" w:color="auto"/>
        <w:right w:val="none" w:sz="0" w:space="0" w:color="auto"/>
      </w:divBdr>
    </w:div>
    <w:div w:id="1712610678">
      <w:bodyDiv w:val="1"/>
      <w:marLeft w:val="0"/>
      <w:marRight w:val="0"/>
      <w:marTop w:val="0"/>
      <w:marBottom w:val="0"/>
      <w:divBdr>
        <w:top w:val="none" w:sz="0" w:space="0" w:color="auto"/>
        <w:left w:val="none" w:sz="0" w:space="0" w:color="auto"/>
        <w:bottom w:val="none" w:sz="0" w:space="0" w:color="auto"/>
        <w:right w:val="none" w:sz="0" w:space="0" w:color="auto"/>
      </w:divBdr>
    </w:div>
    <w:div w:id="1712654531">
      <w:bodyDiv w:val="1"/>
      <w:marLeft w:val="0"/>
      <w:marRight w:val="0"/>
      <w:marTop w:val="0"/>
      <w:marBottom w:val="0"/>
      <w:divBdr>
        <w:top w:val="none" w:sz="0" w:space="0" w:color="auto"/>
        <w:left w:val="none" w:sz="0" w:space="0" w:color="auto"/>
        <w:bottom w:val="none" w:sz="0" w:space="0" w:color="auto"/>
        <w:right w:val="none" w:sz="0" w:space="0" w:color="auto"/>
      </w:divBdr>
    </w:div>
    <w:div w:id="1713192275">
      <w:bodyDiv w:val="1"/>
      <w:marLeft w:val="0"/>
      <w:marRight w:val="0"/>
      <w:marTop w:val="0"/>
      <w:marBottom w:val="0"/>
      <w:divBdr>
        <w:top w:val="none" w:sz="0" w:space="0" w:color="auto"/>
        <w:left w:val="none" w:sz="0" w:space="0" w:color="auto"/>
        <w:bottom w:val="none" w:sz="0" w:space="0" w:color="auto"/>
        <w:right w:val="none" w:sz="0" w:space="0" w:color="auto"/>
      </w:divBdr>
    </w:div>
    <w:div w:id="1713455093">
      <w:bodyDiv w:val="1"/>
      <w:marLeft w:val="0"/>
      <w:marRight w:val="0"/>
      <w:marTop w:val="0"/>
      <w:marBottom w:val="0"/>
      <w:divBdr>
        <w:top w:val="none" w:sz="0" w:space="0" w:color="auto"/>
        <w:left w:val="none" w:sz="0" w:space="0" w:color="auto"/>
        <w:bottom w:val="none" w:sz="0" w:space="0" w:color="auto"/>
        <w:right w:val="none" w:sz="0" w:space="0" w:color="auto"/>
      </w:divBdr>
    </w:div>
    <w:div w:id="1713650235">
      <w:bodyDiv w:val="1"/>
      <w:marLeft w:val="0"/>
      <w:marRight w:val="0"/>
      <w:marTop w:val="0"/>
      <w:marBottom w:val="0"/>
      <w:divBdr>
        <w:top w:val="none" w:sz="0" w:space="0" w:color="auto"/>
        <w:left w:val="none" w:sz="0" w:space="0" w:color="auto"/>
        <w:bottom w:val="none" w:sz="0" w:space="0" w:color="auto"/>
        <w:right w:val="none" w:sz="0" w:space="0" w:color="auto"/>
      </w:divBdr>
    </w:div>
    <w:div w:id="1713725591">
      <w:bodyDiv w:val="1"/>
      <w:marLeft w:val="0"/>
      <w:marRight w:val="0"/>
      <w:marTop w:val="0"/>
      <w:marBottom w:val="0"/>
      <w:divBdr>
        <w:top w:val="none" w:sz="0" w:space="0" w:color="auto"/>
        <w:left w:val="none" w:sz="0" w:space="0" w:color="auto"/>
        <w:bottom w:val="none" w:sz="0" w:space="0" w:color="auto"/>
        <w:right w:val="none" w:sz="0" w:space="0" w:color="auto"/>
      </w:divBdr>
    </w:div>
    <w:div w:id="1713731742">
      <w:bodyDiv w:val="1"/>
      <w:marLeft w:val="0"/>
      <w:marRight w:val="0"/>
      <w:marTop w:val="0"/>
      <w:marBottom w:val="0"/>
      <w:divBdr>
        <w:top w:val="none" w:sz="0" w:space="0" w:color="auto"/>
        <w:left w:val="none" w:sz="0" w:space="0" w:color="auto"/>
        <w:bottom w:val="none" w:sz="0" w:space="0" w:color="auto"/>
        <w:right w:val="none" w:sz="0" w:space="0" w:color="auto"/>
      </w:divBdr>
    </w:div>
    <w:div w:id="1713849757">
      <w:bodyDiv w:val="1"/>
      <w:marLeft w:val="0"/>
      <w:marRight w:val="0"/>
      <w:marTop w:val="0"/>
      <w:marBottom w:val="0"/>
      <w:divBdr>
        <w:top w:val="none" w:sz="0" w:space="0" w:color="auto"/>
        <w:left w:val="none" w:sz="0" w:space="0" w:color="auto"/>
        <w:bottom w:val="none" w:sz="0" w:space="0" w:color="auto"/>
        <w:right w:val="none" w:sz="0" w:space="0" w:color="auto"/>
      </w:divBdr>
    </w:div>
    <w:div w:id="1713967223">
      <w:bodyDiv w:val="1"/>
      <w:marLeft w:val="0"/>
      <w:marRight w:val="0"/>
      <w:marTop w:val="0"/>
      <w:marBottom w:val="0"/>
      <w:divBdr>
        <w:top w:val="none" w:sz="0" w:space="0" w:color="auto"/>
        <w:left w:val="none" w:sz="0" w:space="0" w:color="auto"/>
        <w:bottom w:val="none" w:sz="0" w:space="0" w:color="auto"/>
        <w:right w:val="none" w:sz="0" w:space="0" w:color="auto"/>
      </w:divBdr>
    </w:div>
    <w:div w:id="1714380792">
      <w:bodyDiv w:val="1"/>
      <w:marLeft w:val="0"/>
      <w:marRight w:val="0"/>
      <w:marTop w:val="0"/>
      <w:marBottom w:val="0"/>
      <w:divBdr>
        <w:top w:val="none" w:sz="0" w:space="0" w:color="auto"/>
        <w:left w:val="none" w:sz="0" w:space="0" w:color="auto"/>
        <w:bottom w:val="none" w:sz="0" w:space="0" w:color="auto"/>
        <w:right w:val="none" w:sz="0" w:space="0" w:color="auto"/>
      </w:divBdr>
    </w:div>
    <w:div w:id="1714426361">
      <w:bodyDiv w:val="1"/>
      <w:marLeft w:val="0"/>
      <w:marRight w:val="0"/>
      <w:marTop w:val="0"/>
      <w:marBottom w:val="0"/>
      <w:divBdr>
        <w:top w:val="none" w:sz="0" w:space="0" w:color="auto"/>
        <w:left w:val="none" w:sz="0" w:space="0" w:color="auto"/>
        <w:bottom w:val="none" w:sz="0" w:space="0" w:color="auto"/>
        <w:right w:val="none" w:sz="0" w:space="0" w:color="auto"/>
      </w:divBdr>
    </w:div>
    <w:div w:id="1714429218">
      <w:bodyDiv w:val="1"/>
      <w:marLeft w:val="0"/>
      <w:marRight w:val="0"/>
      <w:marTop w:val="0"/>
      <w:marBottom w:val="0"/>
      <w:divBdr>
        <w:top w:val="none" w:sz="0" w:space="0" w:color="auto"/>
        <w:left w:val="none" w:sz="0" w:space="0" w:color="auto"/>
        <w:bottom w:val="none" w:sz="0" w:space="0" w:color="auto"/>
        <w:right w:val="none" w:sz="0" w:space="0" w:color="auto"/>
      </w:divBdr>
    </w:div>
    <w:div w:id="1714573439">
      <w:bodyDiv w:val="1"/>
      <w:marLeft w:val="0"/>
      <w:marRight w:val="0"/>
      <w:marTop w:val="0"/>
      <w:marBottom w:val="0"/>
      <w:divBdr>
        <w:top w:val="none" w:sz="0" w:space="0" w:color="auto"/>
        <w:left w:val="none" w:sz="0" w:space="0" w:color="auto"/>
        <w:bottom w:val="none" w:sz="0" w:space="0" w:color="auto"/>
        <w:right w:val="none" w:sz="0" w:space="0" w:color="auto"/>
      </w:divBdr>
    </w:div>
    <w:div w:id="1714619799">
      <w:bodyDiv w:val="1"/>
      <w:marLeft w:val="0"/>
      <w:marRight w:val="0"/>
      <w:marTop w:val="0"/>
      <w:marBottom w:val="0"/>
      <w:divBdr>
        <w:top w:val="none" w:sz="0" w:space="0" w:color="auto"/>
        <w:left w:val="none" w:sz="0" w:space="0" w:color="auto"/>
        <w:bottom w:val="none" w:sz="0" w:space="0" w:color="auto"/>
        <w:right w:val="none" w:sz="0" w:space="0" w:color="auto"/>
      </w:divBdr>
    </w:div>
    <w:div w:id="1714888950">
      <w:bodyDiv w:val="1"/>
      <w:marLeft w:val="0"/>
      <w:marRight w:val="0"/>
      <w:marTop w:val="0"/>
      <w:marBottom w:val="0"/>
      <w:divBdr>
        <w:top w:val="none" w:sz="0" w:space="0" w:color="auto"/>
        <w:left w:val="none" w:sz="0" w:space="0" w:color="auto"/>
        <w:bottom w:val="none" w:sz="0" w:space="0" w:color="auto"/>
        <w:right w:val="none" w:sz="0" w:space="0" w:color="auto"/>
      </w:divBdr>
    </w:div>
    <w:div w:id="1714958220">
      <w:bodyDiv w:val="1"/>
      <w:marLeft w:val="0"/>
      <w:marRight w:val="0"/>
      <w:marTop w:val="0"/>
      <w:marBottom w:val="0"/>
      <w:divBdr>
        <w:top w:val="none" w:sz="0" w:space="0" w:color="auto"/>
        <w:left w:val="none" w:sz="0" w:space="0" w:color="auto"/>
        <w:bottom w:val="none" w:sz="0" w:space="0" w:color="auto"/>
        <w:right w:val="none" w:sz="0" w:space="0" w:color="auto"/>
      </w:divBdr>
    </w:div>
    <w:div w:id="1715348446">
      <w:bodyDiv w:val="1"/>
      <w:marLeft w:val="0"/>
      <w:marRight w:val="0"/>
      <w:marTop w:val="0"/>
      <w:marBottom w:val="0"/>
      <w:divBdr>
        <w:top w:val="none" w:sz="0" w:space="0" w:color="auto"/>
        <w:left w:val="none" w:sz="0" w:space="0" w:color="auto"/>
        <w:bottom w:val="none" w:sz="0" w:space="0" w:color="auto"/>
        <w:right w:val="none" w:sz="0" w:space="0" w:color="auto"/>
      </w:divBdr>
    </w:div>
    <w:div w:id="1715421051">
      <w:bodyDiv w:val="1"/>
      <w:marLeft w:val="0"/>
      <w:marRight w:val="0"/>
      <w:marTop w:val="0"/>
      <w:marBottom w:val="0"/>
      <w:divBdr>
        <w:top w:val="none" w:sz="0" w:space="0" w:color="auto"/>
        <w:left w:val="none" w:sz="0" w:space="0" w:color="auto"/>
        <w:bottom w:val="none" w:sz="0" w:space="0" w:color="auto"/>
        <w:right w:val="none" w:sz="0" w:space="0" w:color="auto"/>
      </w:divBdr>
    </w:div>
    <w:div w:id="1715422988">
      <w:bodyDiv w:val="1"/>
      <w:marLeft w:val="0"/>
      <w:marRight w:val="0"/>
      <w:marTop w:val="0"/>
      <w:marBottom w:val="0"/>
      <w:divBdr>
        <w:top w:val="none" w:sz="0" w:space="0" w:color="auto"/>
        <w:left w:val="none" w:sz="0" w:space="0" w:color="auto"/>
        <w:bottom w:val="none" w:sz="0" w:space="0" w:color="auto"/>
        <w:right w:val="none" w:sz="0" w:space="0" w:color="auto"/>
      </w:divBdr>
    </w:div>
    <w:div w:id="1715540080">
      <w:bodyDiv w:val="1"/>
      <w:marLeft w:val="0"/>
      <w:marRight w:val="0"/>
      <w:marTop w:val="0"/>
      <w:marBottom w:val="0"/>
      <w:divBdr>
        <w:top w:val="none" w:sz="0" w:space="0" w:color="auto"/>
        <w:left w:val="none" w:sz="0" w:space="0" w:color="auto"/>
        <w:bottom w:val="none" w:sz="0" w:space="0" w:color="auto"/>
        <w:right w:val="none" w:sz="0" w:space="0" w:color="auto"/>
      </w:divBdr>
    </w:div>
    <w:div w:id="1715621612">
      <w:bodyDiv w:val="1"/>
      <w:marLeft w:val="0"/>
      <w:marRight w:val="0"/>
      <w:marTop w:val="0"/>
      <w:marBottom w:val="0"/>
      <w:divBdr>
        <w:top w:val="none" w:sz="0" w:space="0" w:color="auto"/>
        <w:left w:val="none" w:sz="0" w:space="0" w:color="auto"/>
        <w:bottom w:val="none" w:sz="0" w:space="0" w:color="auto"/>
        <w:right w:val="none" w:sz="0" w:space="0" w:color="auto"/>
      </w:divBdr>
    </w:div>
    <w:div w:id="1715622021">
      <w:bodyDiv w:val="1"/>
      <w:marLeft w:val="0"/>
      <w:marRight w:val="0"/>
      <w:marTop w:val="0"/>
      <w:marBottom w:val="0"/>
      <w:divBdr>
        <w:top w:val="none" w:sz="0" w:space="0" w:color="auto"/>
        <w:left w:val="none" w:sz="0" w:space="0" w:color="auto"/>
        <w:bottom w:val="none" w:sz="0" w:space="0" w:color="auto"/>
        <w:right w:val="none" w:sz="0" w:space="0" w:color="auto"/>
      </w:divBdr>
      <w:divsChild>
        <w:div w:id="1184828508">
          <w:marLeft w:val="480"/>
          <w:marRight w:val="0"/>
          <w:marTop w:val="0"/>
          <w:marBottom w:val="0"/>
          <w:divBdr>
            <w:top w:val="none" w:sz="0" w:space="0" w:color="auto"/>
            <w:left w:val="none" w:sz="0" w:space="0" w:color="auto"/>
            <w:bottom w:val="none" w:sz="0" w:space="0" w:color="auto"/>
            <w:right w:val="none" w:sz="0" w:space="0" w:color="auto"/>
          </w:divBdr>
        </w:div>
        <w:div w:id="659697331">
          <w:marLeft w:val="480"/>
          <w:marRight w:val="0"/>
          <w:marTop w:val="0"/>
          <w:marBottom w:val="0"/>
          <w:divBdr>
            <w:top w:val="none" w:sz="0" w:space="0" w:color="auto"/>
            <w:left w:val="none" w:sz="0" w:space="0" w:color="auto"/>
            <w:bottom w:val="none" w:sz="0" w:space="0" w:color="auto"/>
            <w:right w:val="none" w:sz="0" w:space="0" w:color="auto"/>
          </w:divBdr>
        </w:div>
        <w:div w:id="546263202">
          <w:marLeft w:val="480"/>
          <w:marRight w:val="0"/>
          <w:marTop w:val="0"/>
          <w:marBottom w:val="0"/>
          <w:divBdr>
            <w:top w:val="none" w:sz="0" w:space="0" w:color="auto"/>
            <w:left w:val="none" w:sz="0" w:space="0" w:color="auto"/>
            <w:bottom w:val="none" w:sz="0" w:space="0" w:color="auto"/>
            <w:right w:val="none" w:sz="0" w:space="0" w:color="auto"/>
          </w:divBdr>
        </w:div>
        <w:div w:id="1718820982">
          <w:marLeft w:val="480"/>
          <w:marRight w:val="0"/>
          <w:marTop w:val="0"/>
          <w:marBottom w:val="0"/>
          <w:divBdr>
            <w:top w:val="none" w:sz="0" w:space="0" w:color="auto"/>
            <w:left w:val="none" w:sz="0" w:space="0" w:color="auto"/>
            <w:bottom w:val="none" w:sz="0" w:space="0" w:color="auto"/>
            <w:right w:val="none" w:sz="0" w:space="0" w:color="auto"/>
          </w:divBdr>
        </w:div>
        <w:div w:id="1807970473">
          <w:marLeft w:val="480"/>
          <w:marRight w:val="0"/>
          <w:marTop w:val="0"/>
          <w:marBottom w:val="0"/>
          <w:divBdr>
            <w:top w:val="none" w:sz="0" w:space="0" w:color="auto"/>
            <w:left w:val="none" w:sz="0" w:space="0" w:color="auto"/>
            <w:bottom w:val="none" w:sz="0" w:space="0" w:color="auto"/>
            <w:right w:val="none" w:sz="0" w:space="0" w:color="auto"/>
          </w:divBdr>
        </w:div>
        <w:div w:id="777214101">
          <w:marLeft w:val="480"/>
          <w:marRight w:val="0"/>
          <w:marTop w:val="0"/>
          <w:marBottom w:val="0"/>
          <w:divBdr>
            <w:top w:val="none" w:sz="0" w:space="0" w:color="auto"/>
            <w:left w:val="none" w:sz="0" w:space="0" w:color="auto"/>
            <w:bottom w:val="none" w:sz="0" w:space="0" w:color="auto"/>
            <w:right w:val="none" w:sz="0" w:space="0" w:color="auto"/>
          </w:divBdr>
        </w:div>
        <w:div w:id="1982226156">
          <w:marLeft w:val="480"/>
          <w:marRight w:val="0"/>
          <w:marTop w:val="0"/>
          <w:marBottom w:val="0"/>
          <w:divBdr>
            <w:top w:val="none" w:sz="0" w:space="0" w:color="auto"/>
            <w:left w:val="none" w:sz="0" w:space="0" w:color="auto"/>
            <w:bottom w:val="none" w:sz="0" w:space="0" w:color="auto"/>
            <w:right w:val="none" w:sz="0" w:space="0" w:color="auto"/>
          </w:divBdr>
        </w:div>
        <w:div w:id="761872400">
          <w:marLeft w:val="480"/>
          <w:marRight w:val="0"/>
          <w:marTop w:val="0"/>
          <w:marBottom w:val="0"/>
          <w:divBdr>
            <w:top w:val="none" w:sz="0" w:space="0" w:color="auto"/>
            <w:left w:val="none" w:sz="0" w:space="0" w:color="auto"/>
            <w:bottom w:val="none" w:sz="0" w:space="0" w:color="auto"/>
            <w:right w:val="none" w:sz="0" w:space="0" w:color="auto"/>
          </w:divBdr>
        </w:div>
        <w:div w:id="780954451">
          <w:marLeft w:val="480"/>
          <w:marRight w:val="0"/>
          <w:marTop w:val="0"/>
          <w:marBottom w:val="0"/>
          <w:divBdr>
            <w:top w:val="none" w:sz="0" w:space="0" w:color="auto"/>
            <w:left w:val="none" w:sz="0" w:space="0" w:color="auto"/>
            <w:bottom w:val="none" w:sz="0" w:space="0" w:color="auto"/>
            <w:right w:val="none" w:sz="0" w:space="0" w:color="auto"/>
          </w:divBdr>
        </w:div>
        <w:div w:id="1711956250">
          <w:marLeft w:val="480"/>
          <w:marRight w:val="0"/>
          <w:marTop w:val="0"/>
          <w:marBottom w:val="0"/>
          <w:divBdr>
            <w:top w:val="none" w:sz="0" w:space="0" w:color="auto"/>
            <w:left w:val="none" w:sz="0" w:space="0" w:color="auto"/>
            <w:bottom w:val="none" w:sz="0" w:space="0" w:color="auto"/>
            <w:right w:val="none" w:sz="0" w:space="0" w:color="auto"/>
          </w:divBdr>
        </w:div>
        <w:div w:id="1183477018">
          <w:marLeft w:val="480"/>
          <w:marRight w:val="0"/>
          <w:marTop w:val="0"/>
          <w:marBottom w:val="0"/>
          <w:divBdr>
            <w:top w:val="none" w:sz="0" w:space="0" w:color="auto"/>
            <w:left w:val="none" w:sz="0" w:space="0" w:color="auto"/>
            <w:bottom w:val="none" w:sz="0" w:space="0" w:color="auto"/>
            <w:right w:val="none" w:sz="0" w:space="0" w:color="auto"/>
          </w:divBdr>
        </w:div>
        <w:div w:id="352416210">
          <w:marLeft w:val="480"/>
          <w:marRight w:val="0"/>
          <w:marTop w:val="0"/>
          <w:marBottom w:val="0"/>
          <w:divBdr>
            <w:top w:val="none" w:sz="0" w:space="0" w:color="auto"/>
            <w:left w:val="none" w:sz="0" w:space="0" w:color="auto"/>
            <w:bottom w:val="none" w:sz="0" w:space="0" w:color="auto"/>
            <w:right w:val="none" w:sz="0" w:space="0" w:color="auto"/>
          </w:divBdr>
        </w:div>
        <w:div w:id="503933266">
          <w:marLeft w:val="480"/>
          <w:marRight w:val="0"/>
          <w:marTop w:val="0"/>
          <w:marBottom w:val="0"/>
          <w:divBdr>
            <w:top w:val="none" w:sz="0" w:space="0" w:color="auto"/>
            <w:left w:val="none" w:sz="0" w:space="0" w:color="auto"/>
            <w:bottom w:val="none" w:sz="0" w:space="0" w:color="auto"/>
            <w:right w:val="none" w:sz="0" w:space="0" w:color="auto"/>
          </w:divBdr>
        </w:div>
        <w:div w:id="101266443">
          <w:marLeft w:val="480"/>
          <w:marRight w:val="0"/>
          <w:marTop w:val="0"/>
          <w:marBottom w:val="0"/>
          <w:divBdr>
            <w:top w:val="none" w:sz="0" w:space="0" w:color="auto"/>
            <w:left w:val="none" w:sz="0" w:space="0" w:color="auto"/>
            <w:bottom w:val="none" w:sz="0" w:space="0" w:color="auto"/>
            <w:right w:val="none" w:sz="0" w:space="0" w:color="auto"/>
          </w:divBdr>
        </w:div>
        <w:div w:id="660085059">
          <w:marLeft w:val="480"/>
          <w:marRight w:val="0"/>
          <w:marTop w:val="0"/>
          <w:marBottom w:val="0"/>
          <w:divBdr>
            <w:top w:val="none" w:sz="0" w:space="0" w:color="auto"/>
            <w:left w:val="none" w:sz="0" w:space="0" w:color="auto"/>
            <w:bottom w:val="none" w:sz="0" w:space="0" w:color="auto"/>
            <w:right w:val="none" w:sz="0" w:space="0" w:color="auto"/>
          </w:divBdr>
        </w:div>
        <w:div w:id="990595360">
          <w:marLeft w:val="480"/>
          <w:marRight w:val="0"/>
          <w:marTop w:val="0"/>
          <w:marBottom w:val="0"/>
          <w:divBdr>
            <w:top w:val="none" w:sz="0" w:space="0" w:color="auto"/>
            <w:left w:val="none" w:sz="0" w:space="0" w:color="auto"/>
            <w:bottom w:val="none" w:sz="0" w:space="0" w:color="auto"/>
            <w:right w:val="none" w:sz="0" w:space="0" w:color="auto"/>
          </w:divBdr>
        </w:div>
        <w:div w:id="1721712137">
          <w:marLeft w:val="480"/>
          <w:marRight w:val="0"/>
          <w:marTop w:val="0"/>
          <w:marBottom w:val="0"/>
          <w:divBdr>
            <w:top w:val="none" w:sz="0" w:space="0" w:color="auto"/>
            <w:left w:val="none" w:sz="0" w:space="0" w:color="auto"/>
            <w:bottom w:val="none" w:sz="0" w:space="0" w:color="auto"/>
            <w:right w:val="none" w:sz="0" w:space="0" w:color="auto"/>
          </w:divBdr>
        </w:div>
        <w:div w:id="1724864104">
          <w:marLeft w:val="480"/>
          <w:marRight w:val="0"/>
          <w:marTop w:val="0"/>
          <w:marBottom w:val="0"/>
          <w:divBdr>
            <w:top w:val="none" w:sz="0" w:space="0" w:color="auto"/>
            <w:left w:val="none" w:sz="0" w:space="0" w:color="auto"/>
            <w:bottom w:val="none" w:sz="0" w:space="0" w:color="auto"/>
            <w:right w:val="none" w:sz="0" w:space="0" w:color="auto"/>
          </w:divBdr>
        </w:div>
        <w:div w:id="2038190407">
          <w:marLeft w:val="480"/>
          <w:marRight w:val="0"/>
          <w:marTop w:val="0"/>
          <w:marBottom w:val="0"/>
          <w:divBdr>
            <w:top w:val="none" w:sz="0" w:space="0" w:color="auto"/>
            <w:left w:val="none" w:sz="0" w:space="0" w:color="auto"/>
            <w:bottom w:val="none" w:sz="0" w:space="0" w:color="auto"/>
            <w:right w:val="none" w:sz="0" w:space="0" w:color="auto"/>
          </w:divBdr>
        </w:div>
        <w:div w:id="549540237">
          <w:marLeft w:val="480"/>
          <w:marRight w:val="0"/>
          <w:marTop w:val="0"/>
          <w:marBottom w:val="0"/>
          <w:divBdr>
            <w:top w:val="none" w:sz="0" w:space="0" w:color="auto"/>
            <w:left w:val="none" w:sz="0" w:space="0" w:color="auto"/>
            <w:bottom w:val="none" w:sz="0" w:space="0" w:color="auto"/>
            <w:right w:val="none" w:sz="0" w:space="0" w:color="auto"/>
          </w:divBdr>
        </w:div>
        <w:div w:id="889724824">
          <w:marLeft w:val="480"/>
          <w:marRight w:val="0"/>
          <w:marTop w:val="0"/>
          <w:marBottom w:val="0"/>
          <w:divBdr>
            <w:top w:val="none" w:sz="0" w:space="0" w:color="auto"/>
            <w:left w:val="none" w:sz="0" w:space="0" w:color="auto"/>
            <w:bottom w:val="none" w:sz="0" w:space="0" w:color="auto"/>
            <w:right w:val="none" w:sz="0" w:space="0" w:color="auto"/>
          </w:divBdr>
        </w:div>
        <w:div w:id="540631204">
          <w:marLeft w:val="480"/>
          <w:marRight w:val="0"/>
          <w:marTop w:val="0"/>
          <w:marBottom w:val="0"/>
          <w:divBdr>
            <w:top w:val="none" w:sz="0" w:space="0" w:color="auto"/>
            <w:left w:val="none" w:sz="0" w:space="0" w:color="auto"/>
            <w:bottom w:val="none" w:sz="0" w:space="0" w:color="auto"/>
            <w:right w:val="none" w:sz="0" w:space="0" w:color="auto"/>
          </w:divBdr>
        </w:div>
        <w:div w:id="495993491">
          <w:marLeft w:val="480"/>
          <w:marRight w:val="0"/>
          <w:marTop w:val="0"/>
          <w:marBottom w:val="0"/>
          <w:divBdr>
            <w:top w:val="none" w:sz="0" w:space="0" w:color="auto"/>
            <w:left w:val="none" w:sz="0" w:space="0" w:color="auto"/>
            <w:bottom w:val="none" w:sz="0" w:space="0" w:color="auto"/>
            <w:right w:val="none" w:sz="0" w:space="0" w:color="auto"/>
          </w:divBdr>
        </w:div>
        <w:div w:id="749809854">
          <w:marLeft w:val="480"/>
          <w:marRight w:val="0"/>
          <w:marTop w:val="0"/>
          <w:marBottom w:val="0"/>
          <w:divBdr>
            <w:top w:val="none" w:sz="0" w:space="0" w:color="auto"/>
            <w:left w:val="none" w:sz="0" w:space="0" w:color="auto"/>
            <w:bottom w:val="none" w:sz="0" w:space="0" w:color="auto"/>
            <w:right w:val="none" w:sz="0" w:space="0" w:color="auto"/>
          </w:divBdr>
        </w:div>
        <w:div w:id="247229789">
          <w:marLeft w:val="480"/>
          <w:marRight w:val="0"/>
          <w:marTop w:val="0"/>
          <w:marBottom w:val="0"/>
          <w:divBdr>
            <w:top w:val="none" w:sz="0" w:space="0" w:color="auto"/>
            <w:left w:val="none" w:sz="0" w:space="0" w:color="auto"/>
            <w:bottom w:val="none" w:sz="0" w:space="0" w:color="auto"/>
            <w:right w:val="none" w:sz="0" w:space="0" w:color="auto"/>
          </w:divBdr>
        </w:div>
        <w:div w:id="537551879">
          <w:marLeft w:val="480"/>
          <w:marRight w:val="0"/>
          <w:marTop w:val="0"/>
          <w:marBottom w:val="0"/>
          <w:divBdr>
            <w:top w:val="none" w:sz="0" w:space="0" w:color="auto"/>
            <w:left w:val="none" w:sz="0" w:space="0" w:color="auto"/>
            <w:bottom w:val="none" w:sz="0" w:space="0" w:color="auto"/>
            <w:right w:val="none" w:sz="0" w:space="0" w:color="auto"/>
          </w:divBdr>
        </w:div>
        <w:div w:id="196699296">
          <w:marLeft w:val="480"/>
          <w:marRight w:val="0"/>
          <w:marTop w:val="0"/>
          <w:marBottom w:val="0"/>
          <w:divBdr>
            <w:top w:val="none" w:sz="0" w:space="0" w:color="auto"/>
            <w:left w:val="none" w:sz="0" w:space="0" w:color="auto"/>
            <w:bottom w:val="none" w:sz="0" w:space="0" w:color="auto"/>
            <w:right w:val="none" w:sz="0" w:space="0" w:color="auto"/>
          </w:divBdr>
        </w:div>
        <w:div w:id="1971592906">
          <w:marLeft w:val="480"/>
          <w:marRight w:val="0"/>
          <w:marTop w:val="0"/>
          <w:marBottom w:val="0"/>
          <w:divBdr>
            <w:top w:val="none" w:sz="0" w:space="0" w:color="auto"/>
            <w:left w:val="none" w:sz="0" w:space="0" w:color="auto"/>
            <w:bottom w:val="none" w:sz="0" w:space="0" w:color="auto"/>
            <w:right w:val="none" w:sz="0" w:space="0" w:color="auto"/>
          </w:divBdr>
        </w:div>
        <w:div w:id="810906182">
          <w:marLeft w:val="480"/>
          <w:marRight w:val="0"/>
          <w:marTop w:val="0"/>
          <w:marBottom w:val="0"/>
          <w:divBdr>
            <w:top w:val="none" w:sz="0" w:space="0" w:color="auto"/>
            <w:left w:val="none" w:sz="0" w:space="0" w:color="auto"/>
            <w:bottom w:val="none" w:sz="0" w:space="0" w:color="auto"/>
            <w:right w:val="none" w:sz="0" w:space="0" w:color="auto"/>
          </w:divBdr>
        </w:div>
        <w:div w:id="613900234">
          <w:marLeft w:val="480"/>
          <w:marRight w:val="0"/>
          <w:marTop w:val="0"/>
          <w:marBottom w:val="0"/>
          <w:divBdr>
            <w:top w:val="none" w:sz="0" w:space="0" w:color="auto"/>
            <w:left w:val="none" w:sz="0" w:space="0" w:color="auto"/>
            <w:bottom w:val="none" w:sz="0" w:space="0" w:color="auto"/>
            <w:right w:val="none" w:sz="0" w:space="0" w:color="auto"/>
          </w:divBdr>
        </w:div>
        <w:div w:id="1512136952">
          <w:marLeft w:val="480"/>
          <w:marRight w:val="0"/>
          <w:marTop w:val="0"/>
          <w:marBottom w:val="0"/>
          <w:divBdr>
            <w:top w:val="none" w:sz="0" w:space="0" w:color="auto"/>
            <w:left w:val="none" w:sz="0" w:space="0" w:color="auto"/>
            <w:bottom w:val="none" w:sz="0" w:space="0" w:color="auto"/>
            <w:right w:val="none" w:sz="0" w:space="0" w:color="auto"/>
          </w:divBdr>
        </w:div>
        <w:div w:id="483008349">
          <w:marLeft w:val="480"/>
          <w:marRight w:val="0"/>
          <w:marTop w:val="0"/>
          <w:marBottom w:val="0"/>
          <w:divBdr>
            <w:top w:val="none" w:sz="0" w:space="0" w:color="auto"/>
            <w:left w:val="none" w:sz="0" w:space="0" w:color="auto"/>
            <w:bottom w:val="none" w:sz="0" w:space="0" w:color="auto"/>
            <w:right w:val="none" w:sz="0" w:space="0" w:color="auto"/>
          </w:divBdr>
        </w:div>
        <w:div w:id="1170830186">
          <w:marLeft w:val="480"/>
          <w:marRight w:val="0"/>
          <w:marTop w:val="0"/>
          <w:marBottom w:val="0"/>
          <w:divBdr>
            <w:top w:val="none" w:sz="0" w:space="0" w:color="auto"/>
            <w:left w:val="none" w:sz="0" w:space="0" w:color="auto"/>
            <w:bottom w:val="none" w:sz="0" w:space="0" w:color="auto"/>
            <w:right w:val="none" w:sz="0" w:space="0" w:color="auto"/>
          </w:divBdr>
        </w:div>
        <w:div w:id="1117480751">
          <w:marLeft w:val="480"/>
          <w:marRight w:val="0"/>
          <w:marTop w:val="0"/>
          <w:marBottom w:val="0"/>
          <w:divBdr>
            <w:top w:val="none" w:sz="0" w:space="0" w:color="auto"/>
            <w:left w:val="none" w:sz="0" w:space="0" w:color="auto"/>
            <w:bottom w:val="none" w:sz="0" w:space="0" w:color="auto"/>
            <w:right w:val="none" w:sz="0" w:space="0" w:color="auto"/>
          </w:divBdr>
        </w:div>
        <w:div w:id="392973065">
          <w:marLeft w:val="480"/>
          <w:marRight w:val="0"/>
          <w:marTop w:val="0"/>
          <w:marBottom w:val="0"/>
          <w:divBdr>
            <w:top w:val="none" w:sz="0" w:space="0" w:color="auto"/>
            <w:left w:val="none" w:sz="0" w:space="0" w:color="auto"/>
            <w:bottom w:val="none" w:sz="0" w:space="0" w:color="auto"/>
            <w:right w:val="none" w:sz="0" w:space="0" w:color="auto"/>
          </w:divBdr>
        </w:div>
        <w:div w:id="690424357">
          <w:marLeft w:val="480"/>
          <w:marRight w:val="0"/>
          <w:marTop w:val="0"/>
          <w:marBottom w:val="0"/>
          <w:divBdr>
            <w:top w:val="none" w:sz="0" w:space="0" w:color="auto"/>
            <w:left w:val="none" w:sz="0" w:space="0" w:color="auto"/>
            <w:bottom w:val="none" w:sz="0" w:space="0" w:color="auto"/>
            <w:right w:val="none" w:sz="0" w:space="0" w:color="auto"/>
          </w:divBdr>
        </w:div>
        <w:div w:id="1221013101">
          <w:marLeft w:val="480"/>
          <w:marRight w:val="0"/>
          <w:marTop w:val="0"/>
          <w:marBottom w:val="0"/>
          <w:divBdr>
            <w:top w:val="none" w:sz="0" w:space="0" w:color="auto"/>
            <w:left w:val="none" w:sz="0" w:space="0" w:color="auto"/>
            <w:bottom w:val="none" w:sz="0" w:space="0" w:color="auto"/>
            <w:right w:val="none" w:sz="0" w:space="0" w:color="auto"/>
          </w:divBdr>
        </w:div>
        <w:div w:id="720323362">
          <w:marLeft w:val="480"/>
          <w:marRight w:val="0"/>
          <w:marTop w:val="0"/>
          <w:marBottom w:val="0"/>
          <w:divBdr>
            <w:top w:val="none" w:sz="0" w:space="0" w:color="auto"/>
            <w:left w:val="none" w:sz="0" w:space="0" w:color="auto"/>
            <w:bottom w:val="none" w:sz="0" w:space="0" w:color="auto"/>
            <w:right w:val="none" w:sz="0" w:space="0" w:color="auto"/>
          </w:divBdr>
        </w:div>
        <w:div w:id="2073893482">
          <w:marLeft w:val="480"/>
          <w:marRight w:val="0"/>
          <w:marTop w:val="0"/>
          <w:marBottom w:val="0"/>
          <w:divBdr>
            <w:top w:val="none" w:sz="0" w:space="0" w:color="auto"/>
            <w:left w:val="none" w:sz="0" w:space="0" w:color="auto"/>
            <w:bottom w:val="none" w:sz="0" w:space="0" w:color="auto"/>
            <w:right w:val="none" w:sz="0" w:space="0" w:color="auto"/>
          </w:divBdr>
        </w:div>
        <w:div w:id="1908299274">
          <w:marLeft w:val="480"/>
          <w:marRight w:val="0"/>
          <w:marTop w:val="0"/>
          <w:marBottom w:val="0"/>
          <w:divBdr>
            <w:top w:val="none" w:sz="0" w:space="0" w:color="auto"/>
            <w:left w:val="none" w:sz="0" w:space="0" w:color="auto"/>
            <w:bottom w:val="none" w:sz="0" w:space="0" w:color="auto"/>
            <w:right w:val="none" w:sz="0" w:space="0" w:color="auto"/>
          </w:divBdr>
        </w:div>
        <w:div w:id="1583443752">
          <w:marLeft w:val="480"/>
          <w:marRight w:val="0"/>
          <w:marTop w:val="0"/>
          <w:marBottom w:val="0"/>
          <w:divBdr>
            <w:top w:val="none" w:sz="0" w:space="0" w:color="auto"/>
            <w:left w:val="none" w:sz="0" w:space="0" w:color="auto"/>
            <w:bottom w:val="none" w:sz="0" w:space="0" w:color="auto"/>
            <w:right w:val="none" w:sz="0" w:space="0" w:color="auto"/>
          </w:divBdr>
        </w:div>
        <w:div w:id="1791430891">
          <w:marLeft w:val="480"/>
          <w:marRight w:val="0"/>
          <w:marTop w:val="0"/>
          <w:marBottom w:val="0"/>
          <w:divBdr>
            <w:top w:val="none" w:sz="0" w:space="0" w:color="auto"/>
            <w:left w:val="none" w:sz="0" w:space="0" w:color="auto"/>
            <w:bottom w:val="none" w:sz="0" w:space="0" w:color="auto"/>
            <w:right w:val="none" w:sz="0" w:space="0" w:color="auto"/>
          </w:divBdr>
        </w:div>
        <w:div w:id="424617754">
          <w:marLeft w:val="480"/>
          <w:marRight w:val="0"/>
          <w:marTop w:val="0"/>
          <w:marBottom w:val="0"/>
          <w:divBdr>
            <w:top w:val="none" w:sz="0" w:space="0" w:color="auto"/>
            <w:left w:val="none" w:sz="0" w:space="0" w:color="auto"/>
            <w:bottom w:val="none" w:sz="0" w:space="0" w:color="auto"/>
            <w:right w:val="none" w:sz="0" w:space="0" w:color="auto"/>
          </w:divBdr>
        </w:div>
        <w:div w:id="829097264">
          <w:marLeft w:val="480"/>
          <w:marRight w:val="0"/>
          <w:marTop w:val="0"/>
          <w:marBottom w:val="0"/>
          <w:divBdr>
            <w:top w:val="none" w:sz="0" w:space="0" w:color="auto"/>
            <w:left w:val="none" w:sz="0" w:space="0" w:color="auto"/>
            <w:bottom w:val="none" w:sz="0" w:space="0" w:color="auto"/>
            <w:right w:val="none" w:sz="0" w:space="0" w:color="auto"/>
          </w:divBdr>
        </w:div>
        <w:div w:id="2057968191">
          <w:marLeft w:val="480"/>
          <w:marRight w:val="0"/>
          <w:marTop w:val="0"/>
          <w:marBottom w:val="0"/>
          <w:divBdr>
            <w:top w:val="none" w:sz="0" w:space="0" w:color="auto"/>
            <w:left w:val="none" w:sz="0" w:space="0" w:color="auto"/>
            <w:bottom w:val="none" w:sz="0" w:space="0" w:color="auto"/>
            <w:right w:val="none" w:sz="0" w:space="0" w:color="auto"/>
          </w:divBdr>
        </w:div>
        <w:div w:id="1660381813">
          <w:marLeft w:val="480"/>
          <w:marRight w:val="0"/>
          <w:marTop w:val="0"/>
          <w:marBottom w:val="0"/>
          <w:divBdr>
            <w:top w:val="none" w:sz="0" w:space="0" w:color="auto"/>
            <w:left w:val="none" w:sz="0" w:space="0" w:color="auto"/>
            <w:bottom w:val="none" w:sz="0" w:space="0" w:color="auto"/>
            <w:right w:val="none" w:sz="0" w:space="0" w:color="auto"/>
          </w:divBdr>
        </w:div>
        <w:div w:id="549995966">
          <w:marLeft w:val="480"/>
          <w:marRight w:val="0"/>
          <w:marTop w:val="0"/>
          <w:marBottom w:val="0"/>
          <w:divBdr>
            <w:top w:val="none" w:sz="0" w:space="0" w:color="auto"/>
            <w:left w:val="none" w:sz="0" w:space="0" w:color="auto"/>
            <w:bottom w:val="none" w:sz="0" w:space="0" w:color="auto"/>
            <w:right w:val="none" w:sz="0" w:space="0" w:color="auto"/>
          </w:divBdr>
        </w:div>
        <w:div w:id="762073345">
          <w:marLeft w:val="480"/>
          <w:marRight w:val="0"/>
          <w:marTop w:val="0"/>
          <w:marBottom w:val="0"/>
          <w:divBdr>
            <w:top w:val="none" w:sz="0" w:space="0" w:color="auto"/>
            <w:left w:val="none" w:sz="0" w:space="0" w:color="auto"/>
            <w:bottom w:val="none" w:sz="0" w:space="0" w:color="auto"/>
            <w:right w:val="none" w:sz="0" w:space="0" w:color="auto"/>
          </w:divBdr>
        </w:div>
        <w:div w:id="845558995">
          <w:marLeft w:val="480"/>
          <w:marRight w:val="0"/>
          <w:marTop w:val="0"/>
          <w:marBottom w:val="0"/>
          <w:divBdr>
            <w:top w:val="none" w:sz="0" w:space="0" w:color="auto"/>
            <w:left w:val="none" w:sz="0" w:space="0" w:color="auto"/>
            <w:bottom w:val="none" w:sz="0" w:space="0" w:color="auto"/>
            <w:right w:val="none" w:sz="0" w:space="0" w:color="auto"/>
          </w:divBdr>
        </w:div>
        <w:div w:id="566304909">
          <w:marLeft w:val="480"/>
          <w:marRight w:val="0"/>
          <w:marTop w:val="0"/>
          <w:marBottom w:val="0"/>
          <w:divBdr>
            <w:top w:val="none" w:sz="0" w:space="0" w:color="auto"/>
            <w:left w:val="none" w:sz="0" w:space="0" w:color="auto"/>
            <w:bottom w:val="none" w:sz="0" w:space="0" w:color="auto"/>
            <w:right w:val="none" w:sz="0" w:space="0" w:color="auto"/>
          </w:divBdr>
        </w:div>
        <w:div w:id="1534266092">
          <w:marLeft w:val="480"/>
          <w:marRight w:val="0"/>
          <w:marTop w:val="0"/>
          <w:marBottom w:val="0"/>
          <w:divBdr>
            <w:top w:val="none" w:sz="0" w:space="0" w:color="auto"/>
            <w:left w:val="none" w:sz="0" w:space="0" w:color="auto"/>
            <w:bottom w:val="none" w:sz="0" w:space="0" w:color="auto"/>
            <w:right w:val="none" w:sz="0" w:space="0" w:color="auto"/>
          </w:divBdr>
        </w:div>
        <w:div w:id="49769541">
          <w:marLeft w:val="480"/>
          <w:marRight w:val="0"/>
          <w:marTop w:val="0"/>
          <w:marBottom w:val="0"/>
          <w:divBdr>
            <w:top w:val="none" w:sz="0" w:space="0" w:color="auto"/>
            <w:left w:val="none" w:sz="0" w:space="0" w:color="auto"/>
            <w:bottom w:val="none" w:sz="0" w:space="0" w:color="auto"/>
            <w:right w:val="none" w:sz="0" w:space="0" w:color="auto"/>
          </w:divBdr>
        </w:div>
        <w:div w:id="680738177">
          <w:marLeft w:val="480"/>
          <w:marRight w:val="0"/>
          <w:marTop w:val="0"/>
          <w:marBottom w:val="0"/>
          <w:divBdr>
            <w:top w:val="none" w:sz="0" w:space="0" w:color="auto"/>
            <w:left w:val="none" w:sz="0" w:space="0" w:color="auto"/>
            <w:bottom w:val="none" w:sz="0" w:space="0" w:color="auto"/>
            <w:right w:val="none" w:sz="0" w:space="0" w:color="auto"/>
          </w:divBdr>
        </w:div>
        <w:div w:id="278337467">
          <w:marLeft w:val="480"/>
          <w:marRight w:val="0"/>
          <w:marTop w:val="0"/>
          <w:marBottom w:val="0"/>
          <w:divBdr>
            <w:top w:val="none" w:sz="0" w:space="0" w:color="auto"/>
            <w:left w:val="none" w:sz="0" w:space="0" w:color="auto"/>
            <w:bottom w:val="none" w:sz="0" w:space="0" w:color="auto"/>
            <w:right w:val="none" w:sz="0" w:space="0" w:color="auto"/>
          </w:divBdr>
        </w:div>
        <w:div w:id="1952586112">
          <w:marLeft w:val="480"/>
          <w:marRight w:val="0"/>
          <w:marTop w:val="0"/>
          <w:marBottom w:val="0"/>
          <w:divBdr>
            <w:top w:val="none" w:sz="0" w:space="0" w:color="auto"/>
            <w:left w:val="none" w:sz="0" w:space="0" w:color="auto"/>
            <w:bottom w:val="none" w:sz="0" w:space="0" w:color="auto"/>
            <w:right w:val="none" w:sz="0" w:space="0" w:color="auto"/>
          </w:divBdr>
        </w:div>
        <w:div w:id="1487817245">
          <w:marLeft w:val="480"/>
          <w:marRight w:val="0"/>
          <w:marTop w:val="0"/>
          <w:marBottom w:val="0"/>
          <w:divBdr>
            <w:top w:val="none" w:sz="0" w:space="0" w:color="auto"/>
            <w:left w:val="none" w:sz="0" w:space="0" w:color="auto"/>
            <w:bottom w:val="none" w:sz="0" w:space="0" w:color="auto"/>
            <w:right w:val="none" w:sz="0" w:space="0" w:color="auto"/>
          </w:divBdr>
        </w:div>
        <w:div w:id="1545822936">
          <w:marLeft w:val="480"/>
          <w:marRight w:val="0"/>
          <w:marTop w:val="0"/>
          <w:marBottom w:val="0"/>
          <w:divBdr>
            <w:top w:val="none" w:sz="0" w:space="0" w:color="auto"/>
            <w:left w:val="none" w:sz="0" w:space="0" w:color="auto"/>
            <w:bottom w:val="none" w:sz="0" w:space="0" w:color="auto"/>
            <w:right w:val="none" w:sz="0" w:space="0" w:color="auto"/>
          </w:divBdr>
        </w:div>
        <w:div w:id="688141517">
          <w:marLeft w:val="480"/>
          <w:marRight w:val="0"/>
          <w:marTop w:val="0"/>
          <w:marBottom w:val="0"/>
          <w:divBdr>
            <w:top w:val="none" w:sz="0" w:space="0" w:color="auto"/>
            <w:left w:val="none" w:sz="0" w:space="0" w:color="auto"/>
            <w:bottom w:val="none" w:sz="0" w:space="0" w:color="auto"/>
            <w:right w:val="none" w:sz="0" w:space="0" w:color="auto"/>
          </w:divBdr>
        </w:div>
        <w:div w:id="759374493">
          <w:marLeft w:val="480"/>
          <w:marRight w:val="0"/>
          <w:marTop w:val="0"/>
          <w:marBottom w:val="0"/>
          <w:divBdr>
            <w:top w:val="none" w:sz="0" w:space="0" w:color="auto"/>
            <w:left w:val="none" w:sz="0" w:space="0" w:color="auto"/>
            <w:bottom w:val="none" w:sz="0" w:space="0" w:color="auto"/>
            <w:right w:val="none" w:sz="0" w:space="0" w:color="auto"/>
          </w:divBdr>
        </w:div>
        <w:div w:id="1710375669">
          <w:marLeft w:val="480"/>
          <w:marRight w:val="0"/>
          <w:marTop w:val="0"/>
          <w:marBottom w:val="0"/>
          <w:divBdr>
            <w:top w:val="none" w:sz="0" w:space="0" w:color="auto"/>
            <w:left w:val="none" w:sz="0" w:space="0" w:color="auto"/>
            <w:bottom w:val="none" w:sz="0" w:space="0" w:color="auto"/>
            <w:right w:val="none" w:sz="0" w:space="0" w:color="auto"/>
          </w:divBdr>
        </w:div>
        <w:div w:id="1443308734">
          <w:marLeft w:val="480"/>
          <w:marRight w:val="0"/>
          <w:marTop w:val="0"/>
          <w:marBottom w:val="0"/>
          <w:divBdr>
            <w:top w:val="none" w:sz="0" w:space="0" w:color="auto"/>
            <w:left w:val="none" w:sz="0" w:space="0" w:color="auto"/>
            <w:bottom w:val="none" w:sz="0" w:space="0" w:color="auto"/>
            <w:right w:val="none" w:sz="0" w:space="0" w:color="auto"/>
          </w:divBdr>
        </w:div>
        <w:div w:id="708183549">
          <w:marLeft w:val="480"/>
          <w:marRight w:val="0"/>
          <w:marTop w:val="0"/>
          <w:marBottom w:val="0"/>
          <w:divBdr>
            <w:top w:val="none" w:sz="0" w:space="0" w:color="auto"/>
            <w:left w:val="none" w:sz="0" w:space="0" w:color="auto"/>
            <w:bottom w:val="none" w:sz="0" w:space="0" w:color="auto"/>
            <w:right w:val="none" w:sz="0" w:space="0" w:color="auto"/>
          </w:divBdr>
        </w:div>
        <w:div w:id="936447877">
          <w:marLeft w:val="480"/>
          <w:marRight w:val="0"/>
          <w:marTop w:val="0"/>
          <w:marBottom w:val="0"/>
          <w:divBdr>
            <w:top w:val="none" w:sz="0" w:space="0" w:color="auto"/>
            <w:left w:val="none" w:sz="0" w:space="0" w:color="auto"/>
            <w:bottom w:val="none" w:sz="0" w:space="0" w:color="auto"/>
            <w:right w:val="none" w:sz="0" w:space="0" w:color="auto"/>
          </w:divBdr>
        </w:div>
        <w:div w:id="1822455153">
          <w:marLeft w:val="480"/>
          <w:marRight w:val="0"/>
          <w:marTop w:val="0"/>
          <w:marBottom w:val="0"/>
          <w:divBdr>
            <w:top w:val="none" w:sz="0" w:space="0" w:color="auto"/>
            <w:left w:val="none" w:sz="0" w:space="0" w:color="auto"/>
            <w:bottom w:val="none" w:sz="0" w:space="0" w:color="auto"/>
            <w:right w:val="none" w:sz="0" w:space="0" w:color="auto"/>
          </w:divBdr>
        </w:div>
        <w:div w:id="663973066">
          <w:marLeft w:val="480"/>
          <w:marRight w:val="0"/>
          <w:marTop w:val="0"/>
          <w:marBottom w:val="0"/>
          <w:divBdr>
            <w:top w:val="none" w:sz="0" w:space="0" w:color="auto"/>
            <w:left w:val="none" w:sz="0" w:space="0" w:color="auto"/>
            <w:bottom w:val="none" w:sz="0" w:space="0" w:color="auto"/>
            <w:right w:val="none" w:sz="0" w:space="0" w:color="auto"/>
          </w:divBdr>
        </w:div>
        <w:div w:id="427775816">
          <w:marLeft w:val="480"/>
          <w:marRight w:val="0"/>
          <w:marTop w:val="0"/>
          <w:marBottom w:val="0"/>
          <w:divBdr>
            <w:top w:val="none" w:sz="0" w:space="0" w:color="auto"/>
            <w:left w:val="none" w:sz="0" w:space="0" w:color="auto"/>
            <w:bottom w:val="none" w:sz="0" w:space="0" w:color="auto"/>
            <w:right w:val="none" w:sz="0" w:space="0" w:color="auto"/>
          </w:divBdr>
        </w:div>
        <w:div w:id="2014454089">
          <w:marLeft w:val="480"/>
          <w:marRight w:val="0"/>
          <w:marTop w:val="0"/>
          <w:marBottom w:val="0"/>
          <w:divBdr>
            <w:top w:val="none" w:sz="0" w:space="0" w:color="auto"/>
            <w:left w:val="none" w:sz="0" w:space="0" w:color="auto"/>
            <w:bottom w:val="none" w:sz="0" w:space="0" w:color="auto"/>
            <w:right w:val="none" w:sz="0" w:space="0" w:color="auto"/>
          </w:divBdr>
        </w:div>
        <w:div w:id="1841000468">
          <w:marLeft w:val="480"/>
          <w:marRight w:val="0"/>
          <w:marTop w:val="0"/>
          <w:marBottom w:val="0"/>
          <w:divBdr>
            <w:top w:val="none" w:sz="0" w:space="0" w:color="auto"/>
            <w:left w:val="none" w:sz="0" w:space="0" w:color="auto"/>
            <w:bottom w:val="none" w:sz="0" w:space="0" w:color="auto"/>
            <w:right w:val="none" w:sz="0" w:space="0" w:color="auto"/>
          </w:divBdr>
        </w:div>
        <w:div w:id="1403137717">
          <w:marLeft w:val="480"/>
          <w:marRight w:val="0"/>
          <w:marTop w:val="0"/>
          <w:marBottom w:val="0"/>
          <w:divBdr>
            <w:top w:val="none" w:sz="0" w:space="0" w:color="auto"/>
            <w:left w:val="none" w:sz="0" w:space="0" w:color="auto"/>
            <w:bottom w:val="none" w:sz="0" w:space="0" w:color="auto"/>
            <w:right w:val="none" w:sz="0" w:space="0" w:color="auto"/>
          </w:divBdr>
        </w:div>
        <w:div w:id="1836801876">
          <w:marLeft w:val="480"/>
          <w:marRight w:val="0"/>
          <w:marTop w:val="0"/>
          <w:marBottom w:val="0"/>
          <w:divBdr>
            <w:top w:val="none" w:sz="0" w:space="0" w:color="auto"/>
            <w:left w:val="none" w:sz="0" w:space="0" w:color="auto"/>
            <w:bottom w:val="none" w:sz="0" w:space="0" w:color="auto"/>
            <w:right w:val="none" w:sz="0" w:space="0" w:color="auto"/>
          </w:divBdr>
        </w:div>
        <w:div w:id="1096635359">
          <w:marLeft w:val="480"/>
          <w:marRight w:val="0"/>
          <w:marTop w:val="0"/>
          <w:marBottom w:val="0"/>
          <w:divBdr>
            <w:top w:val="none" w:sz="0" w:space="0" w:color="auto"/>
            <w:left w:val="none" w:sz="0" w:space="0" w:color="auto"/>
            <w:bottom w:val="none" w:sz="0" w:space="0" w:color="auto"/>
            <w:right w:val="none" w:sz="0" w:space="0" w:color="auto"/>
          </w:divBdr>
        </w:div>
        <w:div w:id="1091245421">
          <w:marLeft w:val="480"/>
          <w:marRight w:val="0"/>
          <w:marTop w:val="0"/>
          <w:marBottom w:val="0"/>
          <w:divBdr>
            <w:top w:val="none" w:sz="0" w:space="0" w:color="auto"/>
            <w:left w:val="none" w:sz="0" w:space="0" w:color="auto"/>
            <w:bottom w:val="none" w:sz="0" w:space="0" w:color="auto"/>
            <w:right w:val="none" w:sz="0" w:space="0" w:color="auto"/>
          </w:divBdr>
        </w:div>
        <w:div w:id="74281954">
          <w:marLeft w:val="480"/>
          <w:marRight w:val="0"/>
          <w:marTop w:val="0"/>
          <w:marBottom w:val="0"/>
          <w:divBdr>
            <w:top w:val="none" w:sz="0" w:space="0" w:color="auto"/>
            <w:left w:val="none" w:sz="0" w:space="0" w:color="auto"/>
            <w:bottom w:val="none" w:sz="0" w:space="0" w:color="auto"/>
            <w:right w:val="none" w:sz="0" w:space="0" w:color="auto"/>
          </w:divBdr>
        </w:div>
        <w:div w:id="1186677053">
          <w:marLeft w:val="480"/>
          <w:marRight w:val="0"/>
          <w:marTop w:val="0"/>
          <w:marBottom w:val="0"/>
          <w:divBdr>
            <w:top w:val="none" w:sz="0" w:space="0" w:color="auto"/>
            <w:left w:val="none" w:sz="0" w:space="0" w:color="auto"/>
            <w:bottom w:val="none" w:sz="0" w:space="0" w:color="auto"/>
            <w:right w:val="none" w:sz="0" w:space="0" w:color="auto"/>
          </w:divBdr>
        </w:div>
        <w:div w:id="1724672371">
          <w:marLeft w:val="480"/>
          <w:marRight w:val="0"/>
          <w:marTop w:val="0"/>
          <w:marBottom w:val="0"/>
          <w:divBdr>
            <w:top w:val="none" w:sz="0" w:space="0" w:color="auto"/>
            <w:left w:val="none" w:sz="0" w:space="0" w:color="auto"/>
            <w:bottom w:val="none" w:sz="0" w:space="0" w:color="auto"/>
            <w:right w:val="none" w:sz="0" w:space="0" w:color="auto"/>
          </w:divBdr>
        </w:div>
        <w:div w:id="385572941">
          <w:marLeft w:val="480"/>
          <w:marRight w:val="0"/>
          <w:marTop w:val="0"/>
          <w:marBottom w:val="0"/>
          <w:divBdr>
            <w:top w:val="none" w:sz="0" w:space="0" w:color="auto"/>
            <w:left w:val="none" w:sz="0" w:space="0" w:color="auto"/>
            <w:bottom w:val="none" w:sz="0" w:space="0" w:color="auto"/>
            <w:right w:val="none" w:sz="0" w:space="0" w:color="auto"/>
          </w:divBdr>
        </w:div>
        <w:div w:id="535893210">
          <w:marLeft w:val="480"/>
          <w:marRight w:val="0"/>
          <w:marTop w:val="0"/>
          <w:marBottom w:val="0"/>
          <w:divBdr>
            <w:top w:val="none" w:sz="0" w:space="0" w:color="auto"/>
            <w:left w:val="none" w:sz="0" w:space="0" w:color="auto"/>
            <w:bottom w:val="none" w:sz="0" w:space="0" w:color="auto"/>
            <w:right w:val="none" w:sz="0" w:space="0" w:color="auto"/>
          </w:divBdr>
        </w:div>
        <w:div w:id="22676791">
          <w:marLeft w:val="480"/>
          <w:marRight w:val="0"/>
          <w:marTop w:val="0"/>
          <w:marBottom w:val="0"/>
          <w:divBdr>
            <w:top w:val="none" w:sz="0" w:space="0" w:color="auto"/>
            <w:left w:val="none" w:sz="0" w:space="0" w:color="auto"/>
            <w:bottom w:val="none" w:sz="0" w:space="0" w:color="auto"/>
            <w:right w:val="none" w:sz="0" w:space="0" w:color="auto"/>
          </w:divBdr>
        </w:div>
        <w:div w:id="601037501">
          <w:marLeft w:val="480"/>
          <w:marRight w:val="0"/>
          <w:marTop w:val="0"/>
          <w:marBottom w:val="0"/>
          <w:divBdr>
            <w:top w:val="none" w:sz="0" w:space="0" w:color="auto"/>
            <w:left w:val="none" w:sz="0" w:space="0" w:color="auto"/>
            <w:bottom w:val="none" w:sz="0" w:space="0" w:color="auto"/>
            <w:right w:val="none" w:sz="0" w:space="0" w:color="auto"/>
          </w:divBdr>
        </w:div>
        <w:div w:id="1604531214">
          <w:marLeft w:val="480"/>
          <w:marRight w:val="0"/>
          <w:marTop w:val="0"/>
          <w:marBottom w:val="0"/>
          <w:divBdr>
            <w:top w:val="none" w:sz="0" w:space="0" w:color="auto"/>
            <w:left w:val="none" w:sz="0" w:space="0" w:color="auto"/>
            <w:bottom w:val="none" w:sz="0" w:space="0" w:color="auto"/>
            <w:right w:val="none" w:sz="0" w:space="0" w:color="auto"/>
          </w:divBdr>
        </w:div>
        <w:div w:id="249967135">
          <w:marLeft w:val="480"/>
          <w:marRight w:val="0"/>
          <w:marTop w:val="0"/>
          <w:marBottom w:val="0"/>
          <w:divBdr>
            <w:top w:val="none" w:sz="0" w:space="0" w:color="auto"/>
            <w:left w:val="none" w:sz="0" w:space="0" w:color="auto"/>
            <w:bottom w:val="none" w:sz="0" w:space="0" w:color="auto"/>
            <w:right w:val="none" w:sz="0" w:space="0" w:color="auto"/>
          </w:divBdr>
        </w:div>
        <w:div w:id="1808469245">
          <w:marLeft w:val="480"/>
          <w:marRight w:val="0"/>
          <w:marTop w:val="0"/>
          <w:marBottom w:val="0"/>
          <w:divBdr>
            <w:top w:val="none" w:sz="0" w:space="0" w:color="auto"/>
            <w:left w:val="none" w:sz="0" w:space="0" w:color="auto"/>
            <w:bottom w:val="none" w:sz="0" w:space="0" w:color="auto"/>
            <w:right w:val="none" w:sz="0" w:space="0" w:color="auto"/>
          </w:divBdr>
        </w:div>
        <w:div w:id="1190677244">
          <w:marLeft w:val="480"/>
          <w:marRight w:val="0"/>
          <w:marTop w:val="0"/>
          <w:marBottom w:val="0"/>
          <w:divBdr>
            <w:top w:val="none" w:sz="0" w:space="0" w:color="auto"/>
            <w:left w:val="none" w:sz="0" w:space="0" w:color="auto"/>
            <w:bottom w:val="none" w:sz="0" w:space="0" w:color="auto"/>
            <w:right w:val="none" w:sz="0" w:space="0" w:color="auto"/>
          </w:divBdr>
        </w:div>
        <w:div w:id="1446147232">
          <w:marLeft w:val="480"/>
          <w:marRight w:val="0"/>
          <w:marTop w:val="0"/>
          <w:marBottom w:val="0"/>
          <w:divBdr>
            <w:top w:val="none" w:sz="0" w:space="0" w:color="auto"/>
            <w:left w:val="none" w:sz="0" w:space="0" w:color="auto"/>
            <w:bottom w:val="none" w:sz="0" w:space="0" w:color="auto"/>
            <w:right w:val="none" w:sz="0" w:space="0" w:color="auto"/>
          </w:divBdr>
        </w:div>
        <w:div w:id="1127547074">
          <w:marLeft w:val="480"/>
          <w:marRight w:val="0"/>
          <w:marTop w:val="0"/>
          <w:marBottom w:val="0"/>
          <w:divBdr>
            <w:top w:val="none" w:sz="0" w:space="0" w:color="auto"/>
            <w:left w:val="none" w:sz="0" w:space="0" w:color="auto"/>
            <w:bottom w:val="none" w:sz="0" w:space="0" w:color="auto"/>
            <w:right w:val="none" w:sz="0" w:space="0" w:color="auto"/>
          </w:divBdr>
        </w:div>
        <w:div w:id="559244425">
          <w:marLeft w:val="480"/>
          <w:marRight w:val="0"/>
          <w:marTop w:val="0"/>
          <w:marBottom w:val="0"/>
          <w:divBdr>
            <w:top w:val="none" w:sz="0" w:space="0" w:color="auto"/>
            <w:left w:val="none" w:sz="0" w:space="0" w:color="auto"/>
            <w:bottom w:val="none" w:sz="0" w:space="0" w:color="auto"/>
            <w:right w:val="none" w:sz="0" w:space="0" w:color="auto"/>
          </w:divBdr>
        </w:div>
        <w:div w:id="66808483">
          <w:marLeft w:val="480"/>
          <w:marRight w:val="0"/>
          <w:marTop w:val="0"/>
          <w:marBottom w:val="0"/>
          <w:divBdr>
            <w:top w:val="none" w:sz="0" w:space="0" w:color="auto"/>
            <w:left w:val="none" w:sz="0" w:space="0" w:color="auto"/>
            <w:bottom w:val="none" w:sz="0" w:space="0" w:color="auto"/>
            <w:right w:val="none" w:sz="0" w:space="0" w:color="auto"/>
          </w:divBdr>
        </w:div>
        <w:div w:id="454830727">
          <w:marLeft w:val="480"/>
          <w:marRight w:val="0"/>
          <w:marTop w:val="0"/>
          <w:marBottom w:val="0"/>
          <w:divBdr>
            <w:top w:val="none" w:sz="0" w:space="0" w:color="auto"/>
            <w:left w:val="none" w:sz="0" w:space="0" w:color="auto"/>
            <w:bottom w:val="none" w:sz="0" w:space="0" w:color="auto"/>
            <w:right w:val="none" w:sz="0" w:space="0" w:color="auto"/>
          </w:divBdr>
        </w:div>
        <w:div w:id="389764214">
          <w:marLeft w:val="480"/>
          <w:marRight w:val="0"/>
          <w:marTop w:val="0"/>
          <w:marBottom w:val="0"/>
          <w:divBdr>
            <w:top w:val="none" w:sz="0" w:space="0" w:color="auto"/>
            <w:left w:val="none" w:sz="0" w:space="0" w:color="auto"/>
            <w:bottom w:val="none" w:sz="0" w:space="0" w:color="auto"/>
            <w:right w:val="none" w:sz="0" w:space="0" w:color="auto"/>
          </w:divBdr>
        </w:div>
        <w:div w:id="1303342854">
          <w:marLeft w:val="480"/>
          <w:marRight w:val="0"/>
          <w:marTop w:val="0"/>
          <w:marBottom w:val="0"/>
          <w:divBdr>
            <w:top w:val="none" w:sz="0" w:space="0" w:color="auto"/>
            <w:left w:val="none" w:sz="0" w:space="0" w:color="auto"/>
            <w:bottom w:val="none" w:sz="0" w:space="0" w:color="auto"/>
            <w:right w:val="none" w:sz="0" w:space="0" w:color="auto"/>
          </w:divBdr>
        </w:div>
        <w:div w:id="1844205484">
          <w:marLeft w:val="480"/>
          <w:marRight w:val="0"/>
          <w:marTop w:val="0"/>
          <w:marBottom w:val="0"/>
          <w:divBdr>
            <w:top w:val="none" w:sz="0" w:space="0" w:color="auto"/>
            <w:left w:val="none" w:sz="0" w:space="0" w:color="auto"/>
            <w:bottom w:val="none" w:sz="0" w:space="0" w:color="auto"/>
            <w:right w:val="none" w:sz="0" w:space="0" w:color="auto"/>
          </w:divBdr>
        </w:div>
        <w:div w:id="165633411">
          <w:marLeft w:val="480"/>
          <w:marRight w:val="0"/>
          <w:marTop w:val="0"/>
          <w:marBottom w:val="0"/>
          <w:divBdr>
            <w:top w:val="none" w:sz="0" w:space="0" w:color="auto"/>
            <w:left w:val="none" w:sz="0" w:space="0" w:color="auto"/>
            <w:bottom w:val="none" w:sz="0" w:space="0" w:color="auto"/>
            <w:right w:val="none" w:sz="0" w:space="0" w:color="auto"/>
          </w:divBdr>
        </w:div>
        <w:div w:id="84881613">
          <w:marLeft w:val="480"/>
          <w:marRight w:val="0"/>
          <w:marTop w:val="0"/>
          <w:marBottom w:val="0"/>
          <w:divBdr>
            <w:top w:val="none" w:sz="0" w:space="0" w:color="auto"/>
            <w:left w:val="none" w:sz="0" w:space="0" w:color="auto"/>
            <w:bottom w:val="none" w:sz="0" w:space="0" w:color="auto"/>
            <w:right w:val="none" w:sz="0" w:space="0" w:color="auto"/>
          </w:divBdr>
        </w:div>
        <w:div w:id="1163475752">
          <w:marLeft w:val="480"/>
          <w:marRight w:val="0"/>
          <w:marTop w:val="0"/>
          <w:marBottom w:val="0"/>
          <w:divBdr>
            <w:top w:val="none" w:sz="0" w:space="0" w:color="auto"/>
            <w:left w:val="none" w:sz="0" w:space="0" w:color="auto"/>
            <w:bottom w:val="none" w:sz="0" w:space="0" w:color="auto"/>
            <w:right w:val="none" w:sz="0" w:space="0" w:color="auto"/>
          </w:divBdr>
        </w:div>
        <w:div w:id="316956553">
          <w:marLeft w:val="480"/>
          <w:marRight w:val="0"/>
          <w:marTop w:val="0"/>
          <w:marBottom w:val="0"/>
          <w:divBdr>
            <w:top w:val="none" w:sz="0" w:space="0" w:color="auto"/>
            <w:left w:val="none" w:sz="0" w:space="0" w:color="auto"/>
            <w:bottom w:val="none" w:sz="0" w:space="0" w:color="auto"/>
            <w:right w:val="none" w:sz="0" w:space="0" w:color="auto"/>
          </w:divBdr>
        </w:div>
        <w:div w:id="638918512">
          <w:marLeft w:val="480"/>
          <w:marRight w:val="0"/>
          <w:marTop w:val="0"/>
          <w:marBottom w:val="0"/>
          <w:divBdr>
            <w:top w:val="none" w:sz="0" w:space="0" w:color="auto"/>
            <w:left w:val="none" w:sz="0" w:space="0" w:color="auto"/>
            <w:bottom w:val="none" w:sz="0" w:space="0" w:color="auto"/>
            <w:right w:val="none" w:sz="0" w:space="0" w:color="auto"/>
          </w:divBdr>
        </w:div>
        <w:div w:id="628821723">
          <w:marLeft w:val="480"/>
          <w:marRight w:val="0"/>
          <w:marTop w:val="0"/>
          <w:marBottom w:val="0"/>
          <w:divBdr>
            <w:top w:val="none" w:sz="0" w:space="0" w:color="auto"/>
            <w:left w:val="none" w:sz="0" w:space="0" w:color="auto"/>
            <w:bottom w:val="none" w:sz="0" w:space="0" w:color="auto"/>
            <w:right w:val="none" w:sz="0" w:space="0" w:color="auto"/>
          </w:divBdr>
        </w:div>
        <w:div w:id="29688905">
          <w:marLeft w:val="480"/>
          <w:marRight w:val="0"/>
          <w:marTop w:val="0"/>
          <w:marBottom w:val="0"/>
          <w:divBdr>
            <w:top w:val="none" w:sz="0" w:space="0" w:color="auto"/>
            <w:left w:val="none" w:sz="0" w:space="0" w:color="auto"/>
            <w:bottom w:val="none" w:sz="0" w:space="0" w:color="auto"/>
            <w:right w:val="none" w:sz="0" w:space="0" w:color="auto"/>
          </w:divBdr>
        </w:div>
        <w:div w:id="1916166728">
          <w:marLeft w:val="480"/>
          <w:marRight w:val="0"/>
          <w:marTop w:val="0"/>
          <w:marBottom w:val="0"/>
          <w:divBdr>
            <w:top w:val="none" w:sz="0" w:space="0" w:color="auto"/>
            <w:left w:val="none" w:sz="0" w:space="0" w:color="auto"/>
            <w:bottom w:val="none" w:sz="0" w:space="0" w:color="auto"/>
            <w:right w:val="none" w:sz="0" w:space="0" w:color="auto"/>
          </w:divBdr>
        </w:div>
        <w:div w:id="292177473">
          <w:marLeft w:val="480"/>
          <w:marRight w:val="0"/>
          <w:marTop w:val="0"/>
          <w:marBottom w:val="0"/>
          <w:divBdr>
            <w:top w:val="none" w:sz="0" w:space="0" w:color="auto"/>
            <w:left w:val="none" w:sz="0" w:space="0" w:color="auto"/>
            <w:bottom w:val="none" w:sz="0" w:space="0" w:color="auto"/>
            <w:right w:val="none" w:sz="0" w:space="0" w:color="auto"/>
          </w:divBdr>
        </w:div>
        <w:div w:id="1026365880">
          <w:marLeft w:val="480"/>
          <w:marRight w:val="0"/>
          <w:marTop w:val="0"/>
          <w:marBottom w:val="0"/>
          <w:divBdr>
            <w:top w:val="none" w:sz="0" w:space="0" w:color="auto"/>
            <w:left w:val="none" w:sz="0" w:space="0" w:color="auto"/>
            <w:bottom w:val="none" w:sz="0" w:space="0" w:color="auto"/>
            <w:right w:val="none" w:sz="0" w:space="0" w:color="auto"/>
          </w:divBdr>
        </w:div>
        <w:div w:id="1126314523">
          <w:marLeft w:val="480"/>
          <w:marRight w:val="0"/>
          <w:marTop w:val="0"/>
          <w:marBottom w:val="0"/>
          <w:divBdr>
            <w:top w:val="none" w:sz="0" w:space="0" w:color="auto"/>
            <w:left w:val="none" w:sz="0" w:space="0" w:color="auto"/>
            <w:bottom w:val="none" w:sz="0" w:space="0" w:color="auto"/>
            <w:right w:val="none" w:sz="0" w:space="0" w:color="auto"/>
          </w:divBdr>
        </w:div>
        <w:div w:id="1543713412">
          <w:marLeft w:val="480"/>
          <w:marRight w:val="0"/>
          <w:marTop w:val="0"/>
          <w:marBottom w:val="0"/>
          <w:divBdr>
            <w:top w:val="none" w:sz="0" w:space="0" w:color="auto"/>
            <w:left w:val="none" w:sz="0" w:space="0" w:color="auto"/>
            <w:bottom w:val="none" w:sz="0" w:space="0" w:color="auto"/>
            <w:right w:val="none" w:sz="0" w:space="0" w:color="auto"/>
          </w:divBdr>
        </w:div>
        <w:div w:id="128013944">
          <w:marLeft w:val="480"/>
          <w:marRight w:val="0"/>
          <w:marTop w:val="0"/>
          <w:marBottom w:val="0"/>
          <w:divBdr>
            <w:top w:val="none" w:sz="0" w:space="0" w:color="auto"/>
            <w:left w:val="none" w:sz="0" w:space="0" w:color="auto"/>
            <w:bottom w:val="none" w:sz="0" w:space="0" w:color="auto"/>
            <w:right w:val="none" w:sz="0" w:space="0" w:color="auto"/>
          </w:divBdr>
        </w:div>
        <w:div w:id="1494495165">
          <w:marLeft w:val="480"/>
          <w:marRight w:val="0"/>
          <w:marTop w:val="0"/>
          <w:marBottom w:val="0"/>
          <w:divBdr>
            <w:top w:val="none" w:sz="0" w:space="0" w:color="auto"/>
            <w:left w:val="none" w:sz="0" w:space="0" w:color="auto"/>
            <w:bottom w:val="none" w:sz="0" w:space="0" w:color="auto"/>
            <w:right w:val="none" w:sz="0" w:space="0" w:color="auto"/>
          </w:divBdr>
        </w:div>
        <w:div w:id="1972593088">
          <w:marLeft w:val="480"/>
          <w:marRight w:val="0"/>
          <w:marTop w:val="0"/>
          <w:marBottom w:val="0"/>
          <w:divBdr>
            <w:top w:val="none" w:sz="0" w:space="0" w:color="auto"/>
            <w:left w:val="none" w:sz="0" w:space="0" w:color="auto"/>
            <w:bottom w:val="none" w:sz="0" w:space="0" w:color="auto"/>
            <w:right w:val="none" w:sz="0" w:space="0" w:color="auto"/>
          </w:divBdr>
        </w:div>
        <w:div w:id="739794100">
          <w:marLeft w:val="480"/>
          <w:marRight w:val="0"/>
          <w:marTop w:val="0"/>
          <w:marBottom w:val="0"/>
          <w:divBdr>
            <w:top w:val="none" w:sz="0" w:space="0" w:color="auto"/>
            <w:left w:val="none" w:sz="0" w:space="0" w:color="auto"/>
            <w:bottom w:val="none" w:sz="0" w:space="0" w:color="auto"/>
            <w:right w:val="none" w:sz="0" w:space="0" w:color="auto"/>
          </w:divBdr>
        </w:div>
        <w:div w:id="441414914">
          <w:marLeft w:val="480"/>
          <w:marRight w:val="0"/>
          <w:marTop w:val="0"/>
          <w:marBottom w:val="0"/>
          <w:divBdr>
            <w:top w:val="none" w:sz="0" w:space="0" w:color="auto"/>
            <w:left w:val="none" w:sz="0" w:space="0" w:color="auto"/>
            <w:bottom w:val="none" w:sz="0" w:space="0" w:color="auto"/>
            <w:right w:val="none" w:sz="0" w:space="0" w:color="auto"/>
          </w:divBdr>
        </w:div>
        <w:div w:id="2108840675">
          <w:marLeft w:val="480"/>
          <w:marRight w:val="0"/>
          <w:marTop w:val="0"/>
          <w:marBottom w:val="0"/>
          <w:divBdr>
            <w:top w:val="none" w:sz="0" w:space="0" w:color="auto"/>
            <w:left w:val="none" w:sz="0" w:space="0" w:color="auto"/>
            <w:bottom w:val="none" w:sz="0" w:space="0" w:color="auto"/>
            <w:right w:val="none" w:sz="0" w:space="0" w:color="auto"/>
          </w:divBdr>
        </w:div>
        <w:div w:id="1374577260">
          <w:marLeft w:val="480"/>
          <w:marRight w:val="0"/>
          <w:marTop w:val="0"/>
          <w:marBottom w:val="0"/>
          <w:divBdr>
            <w:top w:val="none" w:sz="0" w:space="0" w:color="auto"/>
            <w:left w:val="none" w:sz="0" w:space="0" w:color="auto"/>
            <w:bottom w:val="none" w:sz="0" w:space="0" w:color="auto"/>
            <w:right w:val="none" w:sz="0" w:space="0" w:color="auto"/>
          </w:divBdr>
        </w:div>
        <w:div w:id="2005426003">
          <w:marLeft w:val="480"/>
          <w:marRight w:val="0"/>
          <w:marTop w:val="0"/>
          <w:marBottom w:val="0"/>
          <w:divBdr>
            <w:top w:val="none" w:sz="0" w:space="0" w:color="auto"/>
            <w:left w:val="none" w:sz="0" w:space="0" w:color="auto"/>
            <w:bottom w:val="none" w:sz="0" w:space="0" w:color="auto"/>
            <w:right w:val="none" w:sz="0" w:space="0" w:color="auto"/>
          </w:divBdr>
        </w:div>
        <w:div w:id="618143541">
          <w:marLeft w:val="480"/>
          <w:marRight w:val="0"/>
          <w:marTop w:val="0"/>
          <w:marBottom w:val="0"/>
          <w:divBdr>
            <w:top w:val="none" w:sz="0" w:space="0" w:color="auto"/>
            <w:left w:val="none" w:sz="0" w:space="0" w:color="auto"/>
            <w:bottom w:val="none" w:sz="0" w:space="0" w:color="auto"/>
            <w:right w:val="none" w:sz="0" w:space="0" w:color="auto"/>
          </w:divBdr>
        </w:div>
        <w:div w:id="975380693">
          <w:marLeft w:val="480"/>
          <w:marRight w:val="0"/>
          <w:marTop w:val="0"/>
          <w:marBottom w:val="0"/>
          <w:divBdr>
            <w:top w:val="none" w:sz="0" w:space="0" w:color="auto"/>
            <w:left w:val="none" w:sz="0" w:space="0" w:color="auto"/>
            <w:bottom w:val="none" w:sz="0" w:space="0" w:color="auto"/>
            <w:right w:val="none" w:sz="0" w:space="0" w:color="auto"/>
          </w:divBdr>
        </w:div>
        <w:div w:id="415633528">
          <w:marLeft w:val="480"/>
          <w:marRight w:val="0"/>
          <w:marTop w:val="0"/>
          <w:marBottom w:val="0"/>
          <w:divBdr>
            <w:top w:val="none" w:sz="0" w:space="0" w:color="auto"/>
            <w:left w:val="none" w:sz="0" w:space="0" w:color="auto"/>
            <w:bottom w:val="none" w:sz="0" w:space="0" w:color="auto"/>
            <w:right w:val="none" w:sz="0" w:space="0" w:color="auto"/>
          </w:divBdr>
        </w:div>
        <w:div w:id="1661346607">
          <w:marLeft w:val="480"/>
          <w:marRight w:val="0"/>
          <w:marTop w:val="0"/>
          <w:marBottom w:val="0"/>
          <w:divBdr>
            <w:top w:val="none" w:sz="0" w:space="0" w:color="auto"/>
            <w:left w:val="none" w:sz="0" w:space="0" w:color="auto"/>
            <w:bottom w:val="none" w:sz="0" w:space="0" w:color="auto"/>
            <w:right w:val="none" w:sz="0" w:space="0" w:color="auto"/>
          </w:divBdr>
        </w:div>
        <w:div w:id="1194267858">
          <w:marLeft w:val="480"/>
          <w:marRight w:val="0"/>
          <w:marTop w:val="0"/>
          <w:marBottom w:val="0"/>
          <w:divBdr>
            <w:top w:val="none" w:sz="0" w:space="0" w:color="auto"/>
            <w:left w:val="none" w:sz="0" w:space="0" w:color="auto"/>
            <w:bottom w:val="none" w:sz="0" w:space="0" w:color="auto"/>
            <w:right w:val="none" w:sz="0" w:space="0" w:color="auto"/>
          </w:divBdr>
        </w:div>
        <w:div w:id="1093740147">
          <w:marLeft w:val="480"/>
          <w:marRight w:val="0"/>
          <w:marTop w:val="0"/>
          <w:marBottom w:val="0"/>
          <w:divBdr>
            <w:top w:val="none" w:sz="0" w:space="0" w:color="auto"/>
            <w:left w:val="none" w:sz="0" w:space="0" w:color="auto"/>
            <w:bottom w:val="none" w:sz="0" w:space="0" w:color="auto"/>
            <w:right w:val="none" w:sz="0" w:space="0" w:color="auto"/>
          </w:divBdr>
        </w:div>
        <w:div w:id="772020278">
          <w:marLeft w:val="480"/>
          <w:marRight w:val="0"/>
          <w:marTop w:val="0"/>
          <w:marBottom w:val="0"/>
          <w:divBdr>
            <w:top w:val="none" w:sz="0" w:space="0" w:color="auto"/>
            <w:left w:val="none" w:sz="0" w:space="0" w:color="auto"/>
            <w:bottom w:val="none" w:sz="0" w:space="0" w:color="auto"/>
            <w:right w:val="none" w:sz="0" w:space="0" w:color="auto"/>
          </w:divBdr>
        </w:div>
        <w:div w:id="1799491951">
          <w:marLeft w:val="480"/>
          <w:marRight w:val="0"/>
          <w:marTop w:val="0"/>
          <w:marBottom w:val="0"/>
          <w:divBdr>
            <w:top w:val="none" w:sz="0" w:space="0" w:color="auto"/>
            <w:left w:val="none" w:sz="0" w:space="0" w:color="auto"/>
            <w:bottom w:val="none" w:sz="0" w:space="0" w:color="auto"/>
            <w:right w:val="none" w:sz="0" w:space="0" w:color="auto"/>
          </w:divBdr>
        </w:div>
        <w:div w:id="1414469528">
          <w:marLeft w:val="480"/>
          <w:marRight w:val="0"/>
          <w:marTop w:val="0"/>
          <w:marBottom w:val="0"/>
          <w:divBdr>
            <w:top w:val="none" w:sz="0" w:space="0" w:color="auto"/>
            <w:left w:val="none" w:sz="0" w:space="0" w:color="auto"/>
            <w:bottom w:val="none" w:sz="0" w:space="0" w:color="auto"/>
            <w:right w:val="none" w:sz="0" w:space="0" w:color="auto"/>
          </w:divBdr>
        </w:div>
        <w:div w:id="859127827">
          <w:marLeft w:val="480"/>
          <w:marRight w:val="0"/>
          <w:marTop w:val="0"/>
          <w:marBottom w:val="0"/>
          <w:divBdr>
            <w:top w:val="none" w:sz="0" w:space="0" w:color="auto"/>
            <w:left w:val="none" w:sz="0" w:space="0" w:color="auto"/>
            <w:bottom w:val="none" w:sz="0" w:space="0" w:color="auto"/>
            <w:right w:val="none" w:sz="0" w:space="0" w:color="auto"/>
          </w:divBdr>
        </w:div>
        <w:div w:id="879706461">
          <w:marLeft w:val="480"/>
          <w:marRight w:val="0"/>
          <w:marTop w:val="0"/>
          <w:marBottom w:val="0"/>
          <w:divBdr>
            <w:top w:val="none" w:sz="0" w:space="0" w:color="auto"/>
            <w:left w:val="none" w:sz="0" w:space="0" w:color="auto"/>
            <w:bottom w:val="none" w:sz="0" w:space="0" w:color="auto"/>
            <w:right w:val="none" w:sz="0" w:space="0" w:color="auto"/>
          </w:divBdr>
        </w:div>
        <w:div w:id="588730108">
          <w:marLeft w:val="480"/>
          <w:marRight w:val="0"/>
          <w:marTop w:val="0"/>
          <w:marBottom w:val="0"/>
          <w:divBdr>
            <w:top w:val="none" w:sz="0" w:space="0" w:color="auto"/>
            <w:left w:val="none" w:sz="0" w:space="0" w:color="auto"/>
            <w:bottom w:val="none" w:sz="0" w:space="0" w:color="auto"/>
            <w:right w:val="none" w:sz="0" w:space="0" w:color="auto"/>
          </w:divBdr>
        </w:div>
        <w:div w:id="863906766">
          <w:marLeft w:val="480"/>
          <w:marRight w:val="0"/>
          <w:marTop w:val="0"/>
          <w:marBottom w:val="0"/>
          <w:divBdr>
            <w:top w:val="none" w:sz="0" w:space="0" w:color="auto"/>
            <w:left w:val="none" w:sz="0" w:space="0" w:color="auto"/>
            <w:bottom w:val="none" w:sz="0" w:space="0" w:color="auto"/>
            <w:right w:val="none" w:sz="0" w:space="0" w:color="auto"/>
          </w:divBdr>
        </w:div>
        <w:div w:id="270014896">
          <w:marLeft w:val="480"/>
          <w:marRight w:val="0"/>
          <w:marTop w:val="0"/>
          <w:marBottom w:val="0"/>
          <w:divBdr>
            <w:top w:val="none" w:sz="0" w:space="0" w:color="auto"/>
            <w:left w:val="none" w:sz="0" w:space="0" w:color="auto"/>
            <w:bottom w:val="none" w:sz="0" w:space="0" w:color="auto"/>
            <w:right w:val="none" w:sz="0" w:space="0" w:color="auto"/>
          </w:divBdr>
        </w:div>
        <w:div w:id="327562299">
          <w:marLeft w:val="480"/>
          <w:marRight w:val="0"/>
          <w:marTop w:val="0"/>
          <w:marBottom w:val="0"/>
          <w:divBdr>
            <w:top w:val="none" w:sz="0" w:space="0" w:color="auto"/>
            <w:left w:val="none" w:sz="0" w:space="0" w:color="auto"/>
            <w:bottom w:val="none" w:sz="0" w:space="0" w:color="auto"/>
            <w:right w:val="none" w:sz="0" w:space="0" w:color="auto"/>
          </w:divBdr>
        </w:div>
        <w:div w:id="1618173947">
          <w:marLeft w:val="480"/>
          <w:marRight w:val="0"/>
          <w:marTop w:val="0"/>
          <w:marBottom w:val="0"/>
          <w:divBdr>
            <w:top w:val="none" w:sz="0" w:space="0" w:color="auto"/>
            <w:left w:val="none" w:sz="0" w:space="0" w:color="auto"/>
            <w:bottom w:val="none" w:sz="0" w:space="0" w:color="auto"/>
            <w:right w:val="none" w:sz="0" w:space="0" w:color="auto"/>
          </w:divBdr>
        </w:div>
        <w:div w:id="1313826111">
          <w:marLeft w:val="480"/>
          <w:marRight w:val="0"/>
          <w:marTop w:val="0"/>
          <w:marBottom w:val="0"/>
          <w:divBdr>
            <w:top w:val="none" w:sz="0" w:space="0" w:color="auto"/>
            <w:left w:val="none" w:sz="0" w:space="0" w:color="auto"/>
            <w:bottom w:val="none" w:sz="0" w:space="0" w:color="auto"/>
            <w:right w:val="none" w:sz="0" w:space="0" w:color="auto"/>
          </w:divBdr>
        </w:div>
        <w:div w:id="1505363793">
          <w:marLeft w:val="480"/>
          <w:marRight w:val="0"/>
          <w:marTop w:val="0"/>
          <w:marBottom w:val="0"/>
          <w:divBdr>
            <w:top w:val="none" w:sz="0" w:space="0" w:color="auto"/>
            <w:left w:val="none" w:sz="0" w:space="0" w:color="auto"/>
            <w:bottom w:val="none" w:sz="0" w:space="0" w:color="auto"/>
            <w:right w:val="none" w:sz="0" w:space="0" w:color="auto"/>
          </w:divBdr>
        </w:div>
        <w:div w:id="1085759517">
          <w:marLeft w:val="480"/>
          <w:marRight w:val="0"/>
          <w:marTop w:val="0"/>
          <w:marBottom w:val="0"/>
          <w:divBdr>
            <w:top w:val="none" w:sz="0" w:space="0" w:color="auto"/>
            <w:left w:val="none" w:sz="0" w:space="0" w:color="auto"/>
            <w:bottom w:val="none" w:sz="0" w:space="0" w:color="auto"/>
            <w:right w:val="none" w:sz="0" w:space="0" w:color="auto"/>
          </w:divBdr>
        </w:div>
        <w:div w:id="1347243972">
          <w:marLeft w:val="480"/>
          <w:marRight w:val="0"/>
          <w:marTop w:val="0"/>
          <w:marBottom w:val="0"/>
          <w:divBdr>
            <w:top w:val="none" w:sz="0" w:space="0" w:color="auto"/>
            <w:left w:val="none" w:sz="0" w:space="0" w:color="auto"/>
            <w:bottom w:val="none" w:sz="0" w:space="0" w:color="auto"/>
            <w:right w:val="none" w:sz="0" w:space="0" w:color="auto"/>
          </w:divBdr>
        </w:div>
        <w:div w:id="580211928">
          <w:marLeft w:val="480"/>
          <w:marRight w:val="0"/>
          <w:marTop w:val="0"/>
          <w:marBottom w:val="0"/>
          <w:divBdr>
            <w:top w:val="none" w:sz="0" w:space="0" w:color="auto"/>
            <w:left w:val="none" w:sz="0" w:space="0" w:color="auto"/>
            <w:bottom w:val="none" w:sz="0" w:space="0" w:color="auto"/>
            <w:right w:val="none" w:sz="0" w:space="0" w:color="auto"/>
          </w:divBdr>
        </w:div>
        <w:div w:id="2110470352">
          <w:marLeft w:val="480"/>
          <w:marRight w:val="0"/>
          <w:marTop w:val="0"/>
          <w:marBottom w:val="0"/>
          <w:divBdr>
            <w:top w:val="none" w:sz="0" w:space="0" w:color="auto"/>
            <w:left w:val="none" w:sz="0" w:space="0" w:color="auto"/>
            <w:bottom w:val="none" w:sz="0" w:space="0" w:color="auto"/>
            <w:right w:val="none" w:sz="0" w:space="0" w:color="auto"/>
          </w:divBdr>
        </w:div>
        <w:div w:id="357971543">
          <w:marLeft w:val="480"/>
          <w:marRight w:val="0"/>
          <w:marTop w:val="0"/>
          <w:marBottom w:val="0"/>
          <w:divBdr>
            <w:top w:val="none" w:sz="0" w:space="0" w:color="auto"/>
            <w:left w:val="none" w:sz="0" w:space="0" w:color="auto"/>
            <w:bottom w:val="none" w:sz="0" w:space="0" w:color="auto"/>
            <w:right w:val="none" w:sz="0" w:space="0" w:color="auto"/>
          </w:divBdr>
        </w:div>
        <w:div w:id="999119036">
          <w:marLeft w:val="480"/>
          <w:marRight w:val="0"/>
          <w:marTop w:val="0"/>
          <w:marBottom w:val="0"/>
          <w:divBdr>
            <w:top w:val="none" w:sz="0" w:space="0" w:color="auto"/>
            <w:left w:val="none" w:sz="0" w:space="0" w:color="auto"/>
            <w:bottom w:val="none" w:sz="0" w:space="0" w:color="auto"/>
            <w:right w:val="none" w:sz="0" w:space="0" w:color="auto"/>
          </w:divBdr>
        </w:div>
        <w:div w:id="1000352607">
          <w:marLeft w:val="480"/>
          <w:marRight w:val="0"/>
          <w:marTop w:val="0"/>
          <w:marBottom w:val="0"/>
          <w:divBdr>
            <w:top w:val="none" w:sz="0" w:space="0" w:color="auto"/>
            <w:left w:val="none" w:sz="0" w:space="0" w:color="auto"/>
            <w:bottom w:val="none" w:sz="0" w:space="0" w:color="auto"/>
            <w:right w:val="none" w:sz="0" w:space="0" w:color="auto"/>
          </w:divBdr>
        </w:div>
        <w:div w:id="2132554255">
          <w:marLeft w:val="480"/>
          <w:marRight w:val="0"/>
          <w:marTop w:val="0"/>
          <w:marBottom w:val="0"/>
          <w:divBdr>
            <w:top w:val="none" w:sz="0" w:space="0" w:color="auto"/>
            <w:left w:val="none" w:sz="0" w:space="0" w:color="auto"/>
            <w:bottom w:val="none" w:sz="0" w:space="0" w:color="auto"/>
            <w:right w:val="none" w:sz="0" w:space="0" w:color="auto"/>
          </w:divBdr>
        </w:div>
        <w:div w:id="1851679483">
          <w:marLeft w:val="480"/>
          <w:marRight w:val="0"/>
          <w:marTop w:val="0"/>
          <w:marBottom w:val="0"/>
          <w:divBdr>
            <w:top w:val="none" w:sz="0" w:space="0" w:color="auto"/>
            <w:left w:val="none" w:sz="0" w:space="0" w:color="auto"/>
            <w:bottom w:val="none" w:sz="0" w:space="0" w:color="auto"/>
            <w:right w:val="none" w:sz="0" w:space="0" w:color="auto"/>
          </w:divBdr>
        </w:div>
        <w:div w:id="1645231400">
          <w:marLeft w:val="480"/>
          <w:marRight w:val="0"/>
          <w:marTop w:val="0"/>
          <w:marBottom w:val="0"/>
          <w:divBdr>
            <w:top w:val="none" w:sz="0" w:space="0" w:color="auto"/>
            <w:left w:val="none" w:sz="0" w:space="0" w:color="auto"/>
            <w:bottom w:val="none" w:sz="0" w:space="0" w:color="auto"/>
            <w:right w:val="none" w:sz="0" w:space="0" w:color="auto"/>
          </w:divBdr>
        </w:div>
        <w:div w:id="1012142334">
          <w:marLeft w:val="480"/>
          <w:marRight w:val="0"/>
          <w:marTop w:val="0"/>
          <w:marBottom w:val="0"/>
          <w:divBdr>
            <w:top w:val="none" w:sz="0" w:space="0" w:color="auto"/>
            <w:left w:val="none" w:sz="0" w:space="0" w:color="auto"/>
            <w:bottom w:val="none" w:sz="0" w:space="0" w:color="auto"/>
            <w:right w:val="none" w:sz="0" w:space="0" w:color="auto"/>
          </w:divBdr>
        </w:div>
        <w:div w:id="1623267676">
          <w:marLeft w:val="480"/>
          <w:marRight w:val="0"/>
          <w:marTop w:val="0"/>
          <w:marBottom w:val="0"/>
          <w:divBdr>
            <w:top w:val="none" w:sz="0" w:space="0" w:color="auto"/>
            <w:left w:val="none" w:sz="0" w:space="0" w:color="auto"/>
            <w:bottom w:val="none" w:sz="0" w:space="0" w:color="auto"/>
            <w:right w:val="none" w:sz="0" w:space="0" w:color="auto"/>
          </w:divBdr>
        </w:div>
        <w:div w:id="1764254294">
          <w:marLeft w:val="480"/>
          <w:marRight w:val="0"/>
          <w:marTop w:val="0"/>
          <w:marBottom w:val="0"/>
          <w:divBdr>
            <w:top w:val="none" w:sz="0" w:space="0" w:color="auto"/>
            <w:left w:val="none" w:sz="0" w:space="0" w:color="auto"/>
            <w:bottom w:val="none" w:sz="0" w:space="0" w:color="auto"/>
            <w:right w:val="none" w:sz="0" w:space="0" w:color="auto"/>
          </w:divBdr>
        </w:div>
        <w:div w:id="559901041">
          <w:marLeft w:val="480"/>
          <w:marRight w:val="0"/>
          <w:marTop w:val="0"/>
          <w:marBottom w:val="0"/>
          <w:divBdr>
            <w:top w:val="none" w:sz="0" w:space="0" w:color="auto"/>
            <w:left w:val="none" w:sz="0" w:space="0" w:color="auto"/>
            <w:bottom w:val="none" w:sz="0" w:space="0" w:color="auto"/>
            <w:right w:val="none" w:sz="0" w:space="0" w:color="auto"/>
          </w:divBdr>
        </w:div>
        <w:div w:id="764761609">
          <w:marLeft w:val="480"/>
          <w:marRight w:val="0"/>
          <w:marTop w:val="0"/>
          <w:marBottom w:val="0"/>
          <w:divBdr>
            <w:top w:val="none" w:sz="0" w:space="0" w:color="auto"/>
            <w:left w:val="none" w:sz="0" w:space="0" w:color="auto"/>
            <w:bottom w:val="none" w:sz="0" w:space="0" w:color="auto"/>
            <w:right w:val="none" w:sz="0" w:space="0" w:color="auto"/>
          </w:divBdr>
        </w:div>
        <w:div w:id="1263535967">
          <w:marLeft w:val="480"/>
          <w:marRight w:val="0"/>
          <w:marTop w:val="0"/>
          <w:marBottom w:val="0"/>
          <w:divBdr>
            <w:top w:val="none" w:sz="0" w:space="0" w:color="auto"/>
            <w:left w:val="none" w:sz="0" w:space="0" w:color="auto"/>
            <w:bottom w:val="none" w:sz="0" w:space="0" w:color="auto"/>
            <w:right w:val="none" w:sz="0" w:space="0" w:color="auto"/>
          </w:divBdr>
        </w:div>
        <w:div w:id="1347054760">
          <w:marLeft w:val="480"/>
          <w:marRight w:val="0"/>
          <w:marTop w:val="0"/>
          <w:marBottom w:val="0"/>
          <w:divBdr>
            <w:top w:val="none" w:sz="0" w:space="0" w:color="auto"/>
            <w:left w:val="none" w:sz="0" w:space="0" w:color="auto"/>
            <w:bottom w:val="none" w:sz="0" w:space="0" w:color="auto"/>
            <w:right w:val="none" w:sz="0" w:space="0" w:color="auto"/>
          </w:divBdr>
        </w:div>
        <w:div w:id="484707132">
          <w:marLeft w:val="480"/>
          <w:marRight w:val="0"/>
          <w:marTop w:val="0"/>
          <w:marBottom w:val="0"/>
          <w:divBdr>
            <w:top w:val="none" w:sz="0" w:space="0" w:color="auto"/>
            <w:left w:val="none" w:sz="0" w:space="0" w:color="auto"/>
            <w:bottom w:val="none" w:sz="0" w:space="0" w:color="auto"/>
            <w:right w:val="none" w:sz="0" w:space="0" w:color="auto"/>
          </w:divBdr>
        </w:div>
        <w:div w:id="2017344235">
          <w:marLeft w:val="480"/>
          <w:marRight w:val="0"/>
          <w:marTop w:val="0"/>
          <w:marBottom w:val="0"/>
          <w:divBdr>
            <w:top w:val="none" w:sz="0" w:space="0" w:color="auto"/>
            <w:left w:val="none" w:sz="0" w:space="0" w:color="auto"/>
            <w:bottom w:val="none" w:sz="0" w:space="0" w:color="auto"/>
            <w:right w:val="none" w:sz="0" w:space="0" w:color="auto"/>
          </w:divBdr>
        </w:div>
        <w:div w:id="1366906744">
          <w:marLeft w:val="480"/>
          <w:marRight w:val="0"/>
          <w:marTop w:val="0"/>
          <w:marBottom w:val="0"/>
          <w:divBdr>
            <w:top w:val="none" w:sz="0" w:space="0" w:color="auto"/>
            <w:left w:val="none" w:sz="0" w:space="0" w:color="auto"/>
            <w:bottom w:val="none" w:sz="0" w:space="0" w:color="auto"/>
            <w:right w:val="none" w:sz="0" w:space="0" w:color="auto"/>
          </w:divBdr>
        </w:div>
        <w:div w:id="1232352106">
          <w:marLeft w:val="480"/>
          <w:marRight w:val="0"/>
          <w:marTop w:val="0"/>
          <w:marBottom w:val="0"/>
          <w:divBdr>
            <w:top w:val="none" w:sz="0" w:space="0" w:color="auto"/>
            <w:left w:val="none" w:sz="0" w:space="0" w:color="auto"/>
            <w:bottom w:val="none" w:sz="0" w:space="0" w:color="auto"/>
            <w:right w:val="none" w:sz="0" w:space="0" w:color="auto"/>
          </w:divBdr>
        </w:div>
        <w:div w:id="1874414105">
          <w:marLeft w:val="480"/>
          <w:marRight w:val="0"/>
          <w:marTop w:val="0"/>
          <w:marBottom w:val="0"/>
          <w:divBdr>
            <w:top w:val="none" w:sz="0" w:space="0" w:color="auto"/>
            <w:left w:val="none" w:sz="0" w:space="0" w:color="auto"/>
            <w:bottom w:val="none" w:sz="0" w:space="0" w:color="auto"/>
            <w:right w:val="none" w:sz="0" w:space="0" w:color="auto"/>
          </w:divBdr>
        </w:div>
        <w:div w:id="1172530712">
          <w:marLeft w:val="480"/>
          <w:marRight w:val="0"/>
          <w:marTop w:val="0"/>
          <w:marBottom w:val="0"/>
          <w:divBdr>
            <w:top w:val="none" w:sz="0" w:space="0" w:color="auto"/>
            <w:left w:val="none" w:sz="0" w:space="0" w:color="auto"/>
            <w:bottom w:val="none" w:sz="0" w:space="0" w:color="auto"/>
            <w:right w:val="none" w:sz="0" w:space="0" w:color="auto"/>
          </w:divBdr>
        </w:div>
        <w:div w:id="1033923367">
          <w:marLeft w:val="480"/>
          <w:marRight w:val="0"/>
          <w:marTop w:val="0"/>
          <w:marBottom w:val="0"/>
          <w:divBdr>
            <w:top w:val="none" w:sz="0" w:space="0" w:color="auto"/>
            <w:left w:val="none" w:sz="0" w:space="0" w:color="auto"/>
            <w:bottom w:val="none" w:sz="0" w:space="0" w:color="auto"/>
            <w:right w:val="none" w:sz="0" w:space="0" w:color="auto"/>
          </w:divBdr>
        </w:div>
        <w:div w:id="1456828753">
          <w:marLeft w:val="480"/>
          <w:marRight w:val="0"/>
          <w:marTop w:val="0"/>
          <w:marBottom w:val="0"/>
          <w:divBdr>
            <w:top w:val="none" w:sz="0" w:space="0" w:color="auto"/>
            <w:left w:val="none" w:sz="0" w:space="0" w:color="auto"/>
            <w:bottom w:val="none" w:sz="0" w:space="0" w:color="auto"/>
            <w:right w:val="none" w:sz="0" w:space="0" w:color="auto"/>
          </w:divBdr>
        </w:div>
        <w:div w:id="1390573466">
          <w:marLeft w:val="480"/>
          <w:marRight w:val="0"/>
          <w:marTop w:val="0"/>
          <w:marBottom w:val="0"/>
          <w:divBdr>
            <w:top w:val="none" w:sz="0" w:space="0" w:color="auto"/>
            <w:left w:val="none" w:sz="0" w:space="0" w:color="auto"/>
            <w:bottom w:val="none" w:sz="0" w:space="0" w:color="auto"/>
            <w:right w:val="none" w:sz="0" w:space="0" w:color="auto"/>
          </w:divBdr>
        </w:div>
        <w:div w:id="204634725">
          <w:marLeft w:val="480"/>
          <w:marRight w:val="0"/>
          <w:marTop w:val="0"/>
          <w:marBottom w:val="0"/>
          <w:divBdr>
            <w:top w:val="none" w:sz="0" w:space="0" w:color="auto"/>
            <w:left w:val="none" w:sz="0" w:space="0" w:color="auto"/>
            <w:bottom w:val="none" w:sz="0" w:space="0" w:color="auto"/>
            <w:right w:val="none" w:sz="0" w:space="0" w:color="auto"/>
          </w:divBdr>
        </w:div>
        <w:div w:id="853807343">
          <w:marLeft w:val="480"/>
          <w:marRight w:val="0"/>
          <w:marTop w:val="0"/>
          <w:marBottom w:val="0"/>
          <w:divBdr>
            <w:top w:val="none" w:sz="0" w:space="0" w:color="auto"/>
            <w:left w:val="none" w:sz="0" w:space="0" w:color="auto"/>
            <w:bottom w:val="none" w:sz="0" w:space="0" w:color="auto"/>
            <w:right w:val="none" w:sz="0" w:space="0" w:color="auto"/>
          </w:divBdr>
        </w:div>
        <w:div w:id="840700237">
          <w:marLeft w:val="480"/>
          <w:marRight w:val="0"/>
          <w:marTop w:val="0"/>
          <w:marBottom w:val="0"/>
          <w:divBdr>
            <w:top w:val="none" w:sz="0" w:space="0" w:color="auto"/>
            <w:left w:val="none" w:sz="0" w:space="0" w:color="auto"/>
            <w:bottom w:val="none" w:sz="0" w:space="0" w:color="auto"/>
            <w:right w:val="none" w:sz="0" w:space="0" w:color="auto"/>
          </w:divBdr>
        </w:div>
        <w:div w:id="1410082300">
          <w:marLeft w:val="480"/>
          <w:marRight w:val="0"/>
          <w:marTop w:val="0"/>
          <w:marBottom w:val="0"/>
          <w:divBdr>
            <w:top w:val="none" w:sz="0" w:space="0" w:color="auto"/>
            <w:left w:val="none" w:sz="0" w:space="0" w:color="auto"/>
            <w:bottom w:val="none" w:sz="0" w:space="0" w:color="auto"/>
            <w:right w:val="none" w:sz="0" w:space="0" w:color="auto"/>
          </w:divBdr>
        </w:div>
        <w:div w:id="1520046990">
          <w:marLeft w:val="480"/>
          <w:marRight w:val="0"/>
          <w:marTop w:val="0"/>
          <w:marBottom w:val="0"/>
          <w:divBdr>
            <w:top w:val="none" w:sz="0" w:space="0" w:color="auto"/>
            <w:left w:val="none" w:sz="0" w:space="0" w:color="auto"/>
            <w:bottom w:val="none" w:sz="0" w:space="0" w:color="auto"/>
            <w:right w:val="none" w:sz="0" w:space="0" w:color="auto"/>
          </w:divBdr>
        </w:div>
        <w:div w:id="807086152">
          <w:marLeft w:val="480"/>
          <w:marRight w:val="0"/>
          <w:marTop w:val="0"/>
          <w:marBottom w:val="0"/>
          <w:divBdr>
            <w:top w:val="none" w:sz="0" w:space="0" w:color="auto"/>
            <w:left w:val="none" w:sz="0" w:space="0" w:color="auto"/>
            <w:bottom w:val="none" w:sz="0" w:space="0" w:color="auto"/>
            <w:right w:val="none" w:sz="0" w:space="0" w:color="auto"/>
          </w:divBdr>
        </w:div>
        <w:div w:id="1709523893">
          <w:marLeft w:val="480"/>
          <w:marRight w:val="0"/>
          <w:marTop w:val="0"/>
          <w:marBottom w:val="0"/>
          <w:divBdr>
            <w:top w:val="none" w:sz="0" w:space="0" w:color="auto"/>
            <w:left w:val="none" w:sz="0" w:space="0" w:color="auto"/>
            <w:bottom w:val="none" w:sz="0" w:space="0" w:color="auto"/>
            <w:right w:val="none" w:sz="0" w:space="0" w:color="auto"/>
          </w:divBdr>
        </w:div>
        <w:div w:id="22363566">
          <w:marLeft w:val="480"/>
          <w:marRight w:val="0"/>
          <w:marTop w:val="0"/>
          <w:marBottom w:val="0"/>
          <w:divBdr>
            <w:top w:val="none" w:sz="0" w:space="0" w:color="auto"/>
            <w:left w:val="none" w:sz="0" w:space="0" w:color="auto"/>
            <w:bottom w:val="none" w:sz="0" w:space="0" w:color="auto"/>
            <w:right w:val="none" w:sz="0" w:space="0" w:color="auto"/>
          </w:divBdr>
        </w:div>
        <w:div w:id="1538859981">
          <w:marLeft w:val="480"/>
          <w:marRight w:val="0"/>
          <w:marTop w:val="0"/>
          <w:marBottom w:val="0"/>
          <w:divBdr>
            <w:top w:val="none" w:sz="0" w:space="0" w:color="auto"/>
            <w:left w:val="none" w:sz="0" w:space="0" w:color="auto"/>
            <w:bottom w:val="none" w:sz="0" w:space="0" w:color="auto"/>
            <w:right w:val="none" w:sz="0" w:space="0" w:color="auto"/>
          </w:divBdr>
        </w:div>
        <w:div w:id="42797192">
          <w:marLeft w:val="480"/>
          <w:marRight w:val="0"/>
          <w:marTop w:val="0"/>
          <w:marBottom w:val="0"/>
          <w:divBdr>
            <w:top w:val="none" w:sz="0" w:space="0" w:color="auto"/>
            <w:left w:val="none" w:sz="0" w:space="0" w:color="auto"/>
            <w:bottom w:val="none" w:sz="0" w:space="0" w:color="auto"/>
            <w:right w:val="none" w:sz="0" w:space="0" w:color="auto"/>
          </w:divBdr>
        </w:div>
        <w:div w:id="1555240179">
          <w:marLeft w:val="480"/>
          <w:marRight w:val="0"/>
          <w:marTop w:val="0"/>
          <w:marBottom w:val="0"/>
          <w:divBdr>
            <w:top w:val="none" w:sz="0" w:space="0" w:color="auto"/>
            <w:left w:val="none" w:sz="0" w:space="0" w:color="auto"/>
            <w:bottom w:val="none" w:sz="0" w:space="0" w:color="auto"/>
            <w:right w:val="none" w:sz="0" w:space="0" w:color="auto"/>
          </w:divBdr>
        </w:div>
        <w:div w:id="1153451042">
          <w:marLeft w:val="480"/>
          <w:marRight w:val="0"/>
          <w:marTop w:val="0"/>
          <w:marBottom w:val="0"/>
          <w:divBdr>
            <w:top w:val="none" w:sz="0" w:space="0" w:color="auto"/>
            <w:left w:val="none" w:sz="0" w:space="0" w:color="auto"/>
            <w:bottom w:val="none" w:sz="0" w:space="0" w:color="auto"/>
            <w:right w:val="none" w:sz="0" w:space="0" w:color="auto"/>
          </w:divBdr>
        </w:div>
        <w:div w:id="1557669588">
          <w:marLeft w:val="480"/>
          <w:marRight w:val="0"/>
          <w:marTop w:val="0"/>
          <w:marBottom w:val="0"/>
          <w:divBdr>
            <w:top w:val="none" w:sz="0" w:space="0" w:color="auto"/>
            <w:left w:val="none" w:sz="0" w:space="0" w:color="auto"/>
            <w:bottom w:val="none" w:sz="0" w:space="0" w:color="auto"/>
            <w:right w:val="none" w:sz="0" w:space="0" w:color="auto"/>
          </w:divBdr>
        </w:div>
        <w:div w:id="878974156">
          <w:marLeft w:val="480"/>
          <w:marRight w:val="0"/>
          <w:marTop w:val="0"/>
          <w:marBottom w:val="0"/>
          <w:divBdr>
            <w:top w:val="none" w:sz="0" w:space="0" w:color="auto"/>
            <w:left w:val="none" w:sz="0" w:space="0" w:color="auto"/>
            <w:bottom w:val="none" w:sz="0" w:space="0" w:color="auto"/>
            <w:right w:val="none" w:sz="0" w:space="0" w:color="auto"/>
          </w:divBdr>
        </w:div>
        <w:div w:id="1871338206">
          <w:marLeft w:val="480"/>
          <w:marRight w:val="0"/>
          <w:marTop w:val="0"/>
          <w:marBottom w:val="0"/>
          <w:divBdr>
            <w:top w:val="none" w:sz="0" w:space="0" w:color="auto"/>
            <w:left w:val="none" w:sz="0" w:space="0" w:color="auto"/>
            <w:bottom w:val="none" w:sz="0" w:space="0" w:color="auto"/>
            <w:right w:val="none" w:sz="0" w:space="0" w:color="auto"/>
          </w:divBdr>
        </w:div>
        <w:div w:id="751050853">
          <w:marLeft w:val="480"/>
          <w:marRight w:val="0"/>
          <w:marTop w:val="0"/>
          <w:marBottom w:val="0"/>
          <w:divBdr>
            <w:top w:val="none" w:sz="0" w:space="0" w:color="auto"/>
            <w:left w:val="none" w:sz="0" w:space="0" w:color="auto"/>
            <w:bottom w:val="none" w:sz="0" w:space="0" w:color="auto"/>
            <w:right w:val="none" w:sz="0" w:space="0" w:color="auto"/>
          </w:divBdr>
        </w:div>
        <w:div w:id="1280143462">
          <w:marLeft w:val="480"/>
          <w:marRight w:val="0"/>
          <w:marTop w:val="0"/>
          <w:marBottom w:val="0"/>
          <w:divBdr>
            <w:top w:val="none" w:sz="0" w:space="0" w:color="auto"/>
            <w:left w:val="none" w:sz="0" w:space="0" w:color="auto"/>
            <w:bottom w:val="none" w:sz="0" w:space="0" w:color="auto"/>
            <w:right w:val="none" w:sz="0" w:space="0" w:color="auto"/>
          </w:divBdr>
        </w:div>
        <w:div w:id="369838533">
          <w:marLeft w:val="480"/>
          <w:marRight w:val="0"/>
          <w:marTop w:val="0"/>
          <w:marBottom w:val="0"/>
          <w:divBdr>
            <w:top w:val="none" w:sz="0" w:space="0" w:color="auto"/>
            <w:left w:val="none" w:sz="0" w:space="0" w:color="auto"/>
            <w:bottom w:val="none" w:sz="0" w:space="0" w:color="auto"/>
            <w:right w:val="none" w:sz="0" w:space="0" w:color="auto"/>
          </w:divBdr>
        </w:div>
        <w:div w:id="494104101">
          <w:marLeft w:val="480"/>
          <w:marRight w:val="0"/>
          <w:marTop w:val="0"/>
          <w:marBottom w:val="0"/>
          <w:divBdr>
            <w:top w:val="none" w:sz="0" w:space="0" w:color="auto"/>
            <w:left w:val="none" w:sz="0" w:space="0" w:color="auto"/>
            <w:bottom w:val="none" w:sz="0" w:space="0" w:color="auto"/>
            <w:right w:val="none" w:sz="0" w:space="0" w:color="auto"/>
          </w:divBdr>
        </w:div>
        <w:div w:id="413597842">
          <w:marLeft w:val="480"/>
          <w:marRight w:val="0"/>
          <w:marTop w:val="0"/>
          <w:marBottom w:val="0"/>
          <w:divBdr>
            <w:top w:val="none" w:sz="0" w:space="0" w:color="auto"/>
            <w:left w:val="none" w:sz="0" w:space="0" w:color="auto"/>
            <w:bottom w:val="none" w:sz="0" w:space="0" w:color="auto"/>
            <w:right w:val="none" w:sz="0" w:space="0" w:color="auto"/>
          </w:divBdr>
        </w:div>
        <w:div w:id="1530945934">
          <w:marLeft w:val="480"/>
          <w:marRight w:val="0"/>
          <w:marTop w:val="0"/>
          <w:marBottom w:val="0"/>
          <w:divBdr>
            <w:top w:val="none" w:sz="0" w:space="0" w:color="auto"/>
            <w:left w:val="none" w:sz="0" w:space="0" w:color="auto"/>
            <w:bottom w:val="none" w:sz="0" w:space="0" w:color="auto"/>
            <w:right w:val="none" w:sz="0" w:space="0" w:color="auto"/>
          </w:divBdr>
        </w:div>
        <w:div w:id="1000084772">
          <w:marLeft w:val="480"/>
          <w:marRight w:val="0"/>
          <w:marTop w:val="0"/>
          <w:marBottom w:val="0"/>
          <w:divBdr>
            <w:top w:val="none" w:sz="0" w:space="0" w:color="auto"/>
            <w:left w:val="none" w:sz="0" w:space="0" w:color="auto"/>
            <w:bottom w:val="none" w:sz="0" w:space="0" w:color="auto"/>
            <w:right w:val="none" w:sz="0" w:space="0" w:color="auto"/>
          </w:divBdr>
        </w:div>
        <w:div w:id="299657689">
          <w:marLeft w:val="480"/>
          <w:marRight w:val="0"/>
          <w:marTop w:val="0"/>
          <w:marBottom w:val="0"/>
          <w:divBdr>
            <w:top w:val="none" w:sz="0" w:space="0" w:color="auto"/>
            <w:left w:val="none" w:sz="0" w:space="0" w:color="auto"/>
            <w:bottom w:val="none" w:sz="0" w:space="0" w:color="auto"/>
            <w:right w:val="none" w:sz="0" w:space="0" w:color="auto"/>
          </w:divBdr>
        </w:div>
        <w:div w:id="1248686605">
          <w:marLeft w:val="480"/>
          <w:marRight w:val="0"/>
          <w:marTop w:val="0"/>
          <w:marBottom w:val="0"/>
          <w:divBdr>
            <w:top w:val="none" w:sz="0" w:space="0" w:color="auto"/>
            <w:left w:val="none" w:sz="0" w:space="0" w:color="auto"/>
            <w:bottom w:val="none" w:sz="0" w:space="0" w:color="auto"/>
            <w:right w:val="none" w:sz="0" w:space="0" w:color="auto"/>
          </w:divBdr>
        </w:div>
        <w:div w:id="31005176">
          <w:marLeft w:val="480"/>
          <w:marRight w:val="0"/>
          <w:marTop w:val="0"/>
          <w:marBottom w:val="0"/>
          <w:divBdr>
            <w:top w:val="none" w:sz="0" w:space="0" w:color="auto"/>
            <w:left w:val="none" w:sz="0" w:space="0" w:color="auto"/>
            <w:bottom w:val="none" w:sz="0" w:space="0" w:color="auto"/>
            <w:right w:val="none" w:sz="0" w:space="0" w:color="auto"/>
          </w:divBdr>
        </w:div>
        <w:div w:id="1488283938">
          <w:marLeft w:val="480"/>
          <w:marRight w:val="0"/>
          <w:marTop w:val="0"/>
          <w:marBottom w:val="0"/>
          <w:divBdr>
            <w:top w:val="none" w:sz="0" w:space="0" w:color="auto"/>
            <w:left w:val="none" w:sz="0" w:space="0" w:color="auto"/>
            <w:bottom w:val="none" w:sz="0" w:space="0" w:color="auto"/>
            <w:right w:val="none" w:sz="0" w:space="0" w:color="auto"/>
          </w:divBdr>
        </w:div>
        <w:div w:id="1836875434">
          <w:marLeft w:val="480"/>
          <w:marRight w:val="0"/>
          <w:marTop w:val="0"/>
          <w:marBottom w:val="0"/>
          <w:divBdr>
            <w:top w:val="none" w:sz="0" w:space="0" w:color="auto"/>
            <w:left w:val="none" w:sz="0" w:space="0" w:color="auto"/>
            <w:bottom w:val="none" w:sz="0" w:space="0" w:color="auto"/>
            <w:right w:val="none" w:sz="0" w:space="0" w:color="auto"/>
          </w:divBdr>
        </w:div>
        <w:div w:id="1527408931">
          <w:marLeft w:val="480"/>
          <w:marRight w:val="0"/>
          <w:marTop w:val="0"/>
          <w:marBottom w:val="0"/>
          <w:divBdr>
            <w:top w:val="none" w:sz="0" w:space="0" w:color="auto"/>
            <w:left w:val="none" w:sz="0" w:space="0" w:color="auto"/>
            <w:bottom w:val="none" w:sz="0" w:space="0" w:color="auto"/>
            <w:right w:val="none" w:sz="0" w:space="0" w:color="auto"/>
          </w:divBdr>
        </w:div>
        <w:div w:id="252518382">
          <w:marLeft w:val="480"/>
          <w:marRight w:val="0"/>
          <w:marTop w:val="0"/>
          <w:marBottom w:val="0"/>
          <w:divBdr>
            <w:top w:val="none" w:sz="0" w:space="0" w:color="auto"/>
            <w:left w:val="none" w:sz="0" w:space="0" w:color="auto"/>
            <w:bottom w:val="none" w:sz="0" w:space="0" w:color="auto"/>
            <w:right w:val="none" w:sz="0" w:space="0" w:color="auto"/>
          </w:divBdr>
        </w:div>
        <w:div w:id="246811670">
          <w:marLeft w:val="480"/>
          <w:marRight w:val="0"/>
          <w:marTop w:val="0"/>
          <w:marBottom w:val="0"/>
          <w:divBdr>
            <w:top w:val="none" w:sz="0" w:space="0" w:color="auto"/>
            <w:left w:val="none" w:sz="0" w:space="0" w:color="auto"/>
            <w:bottom w:val="none" w:sz="0" w:space="0" w:color="auto"/>
            <w:right w:val="none" w:sz="0" w:space="0" w:color="auto"/>
          </w:divBdr>
        </w:div>
        <w:div w:id="1055423518">
          <w:marLeft w:val="480"/>
          <w:marRight w:val="0"/>
          <w:marTop w:val="0"/>
          <w:marBottom w:val="0"/>
          <w:divBdr>
            <w:top w:val="none" w:sz="0" w:space="0" w:color="auto"/>
            <w:left w:val="none" w:sz="0" w:space="0" w:color="auto"/>
            <w:bottom w:val="none" w:sz="0" w:space="0" w:color="auto"/>
            <w:right w:val="none" w:sz="0" w:space="0" w:color="auto"/>
          </w:divBdr>
        </w:div>
        <w:div w:id="985283213">
          <w:marLeft w:val="480"/>
          <w:marRight w:val="0"/>
          <w:marTop w:val="0"/>
          <w:marBottom w:val="0"/>
          <w:divBdr>
            <w:top w:val="none" w:sz="0" w:space="0" w:color="auto"/>
            <w:left w:val="none" w:sz="0" w:space="0" w:color="auto"/>
            <w:bottom w:val="none" w:sz="0" w:space="0" w:color="auto"/>
            <w:right w:val="none" w:sz="0" w:space="0" w:color="auto"/>
          </w:divBdr>
        </w:div>
        <w:div w:id="1218198350">
          <w:marLeft w:val="480"/>
          <w:marRight w:val="0"/>
          <w:marTop w:val="0"/>
          <w:marBottom w:val="0"/>
          <w:divBdr>
            <w:top w:val="none" w:sz="0" w:space="0" w:color="auto"/>
            <w:left w:val="none" w:sz="0" w:space="0" w:color="auto"/>
            <w:bottom w:val="none" w:sz="0" w:space="0" w:color="auto"/>
            <w:right w:val="none" w:sz="0" w:space="0" w:color="auto"/>
          </w:divBdr>
        </w:div>
        <w:div w:id="895969374">
          <w:marLeft w:val="480"/>
          <w:marRight w:val="0"/>
          <w:marTop w:val="0"/>
          <w:marBottom w:val="0"/>
          <w:divBdr>
            <w:top w:val="none" w:sz="0" w:space="0" w:color="auto"/>
            <w:left w:val="none" w:sz="0" w:space="0" w:color="auto"/>
            <w:bottom w:val="none" w:sz="0" w:space="0" w:color="auto"/>
            <w:right w:val="none" w:sz="0" w:space="0" w:color="auto"/>
          </w:divBdr>
        </w:div>
        <w:div w:id="2070491236">
          <w:marLeft w:val="480"/>
          <w:marRight w:val="0"/>
          <w:marTop w:val="0"/>
          <w:marBottom w:val="0"/>
          <w:divBdr>
            <w:top w:val="none" w:sz="0" w:space="0" w:color="auto"/>
            <w:left w:val="none" w:sz="0" w:space="0" w:color="auto"/>
            <w:bottom w:val="none" w:sz="0" w:space="0" w:color="auto"/>
            <w:right w:val="none" w:sz="0" w:space="0" w:color="auto"/>
          </w:divBdr>
        </w:div>
        <w:div w:id="76218836">
          <w:marLeft w:val="480"/>
          <w:marRight w:val="0"/>
          <w:marTop w:val="0"/>
          <w:marBottom w:val="0"/>
          <w:divBdr>
            <w:top w:val="none" w:sz="0" w:space="0" w:color="auto"/>
            <w:left w:val="none" w:sz="0" w:space="0" w:color="auto"/>
            <w:bottom w:val="none" w:sz="0" w:space="0" w:color="auto"/>
            <w:right w:val="none" w:sz="0" w:space="0" w:color="auto"/>
          </w:divBdr>
        </w:div>
        <w:div w:id="428043113">
          <w:marLeft w:val="480"/>
          <w:marRight w:val="0"/>
          <w:marTop w:val="0"/>
          <w:marBottom w:val="0"/>
          <w:divBdr>
            <w:top w:val="none" w:sz="0" w:space="0" w:color="auto"/>
            <w:left w:val="none" w:sz="0" w:space="0" w:color="auto"/>
            <w:bottom w:val="none" w:sz="0" w:space="0" w:color="auto"/>
            <w:right w:val="none" w:sz="0" w:space="0" w:color="auto"/>
          </w:divBdr>
        </w:div>
        <w:div w:id="885331924">
          <w:marLeft w:val="480"/>
          <w:marRight w:val="0"/>
          <w:marTop w:val="0"/>
          <w:marBottom w:val="0"/>
          <w:divBdr>
            <w:top w:val="none" w:sz="0" w:space="0" w:color="auto"/>
            <w:left w:val="none" w:sz="0" w:space="0" w:color="auto"/>
            <w:bottom w:val="none" w:sz="0" w:space="0" w:color="auto"/>
            <w:right w:val="none" w:sz="0" w:space="0" w:color="auto"/>
          </w:divBdr>
        </w:div>
        <w:div w:id="741176713">
          <w:marLeft w:val="480"/>
          <w:marRight w:val="0"/>
          <w:marTop w:val="0"/>
          <w:marBottom w:val="0"/>
          <w:divBdr>
            <w:top w:val="none" w:sz="0" w:space="0" w:color="auto"/>
            <w:left w:val="none" w:sz="0" w:space="0" w:color="auto"/>
            <w:bottom w:val="none" w:sz="0" w:space="0" w:color="auto"/>
            <w:right w:val="none" w:sz="0" w:space="0" w:color="auto"/>
          </w:divBdr>
        </w:div>
        <w:div w:id="785082165">
          <w:marLeft w:val="480"/>
          <w:marRight w:val="0"/>
          <w:marTop w:val="0"/>
          <w:marBottom w:val="0"/>
          <w:divBdr>
            <w:top w:val="none" w:sz="0" w:space="0" w:color="auto"/>
            <w:left w:val="none" w:sz="0" w:space="0" w:color="auto"/>
            <w:bottom w:val="none" w:sz="0" w:space="0" w:color="auto"/>
            <w:right w:val="none" w:sz="0" w:space="0" w:color="auto"/>
          </w:divBdr>
        </w:div>
        <w:div w:id="342514518">
          <w:marLeft w:val="480"/>
          <w:marRight w:val="0"/>
          <w:marTop w:val="0"/>
          <w:marBottom w:val="0"/>
          <w:divBdr>
            <w:top w:val="none" w:sz="0" w:space="0" w:color="auto"/>
            <w:left w:val="none" w:sz="0" w:space="0" w:color="auto"/>
            <w:bottom w:val="none" w:sz="0" w:space="0" w:color="auto"/>
            <w:right w:val="none" w:sz="0" w:space="0" w:color="auto"/>
          </w:divBdr>
        </w:div>
        <w:div w:id="519635065">
          <w:marLeft w:val="480"/>
          <w:marRight w:val="0"/>
          <w:marTop w:val="0"/>
          <w:marBottom w:val="0"/>
          <w:divBdr>
            <w:top w:val="none" w:sz="0" w:space="0" w:color="auto"/>
            <w:left w:val="none" w:sz="0" w:space="0" w:color="auto"/>
            <w:bottom w:val="none" w:sz="0" w:space="0" w:color="auto"/>
            <w:right w:val="none" w:sz="0" w:space="0" w:color="auto"/>
          </w:divBdr>
        </w:div>
        <w:div w:id="714697036">
          <w:marLeft w:val="480"/>
          <w:marRight w:val="0"/>
          <w:marTop w:val="0"/>
          <w:marBottom w:val="0"/>
          <w:divBdr>
            <w:top w:val="none" w:sz="0" w:space="0" w:color="auto"/>
            <w:left w:val="none" w:sz="0" w:space="0" w:color="auto"/>
            <w:bottom w:val="none" w:sz="0" w:space="0" w:color="auto"/>
            <w:right w:val="none" w:sz="0" w:space="0" w:color="auto"/>
          </w:divBdr>
        </w:div>
        <w:div w:id="903443730">
          <w:marLeft w:val="480"/>
          <w:marRight w:val="0"/>
          <w:marTop w:val="0"/>
          <w:marBottom w:val="0"/>
          <w:divBdr>
            <w:top w:val="none" w:sz="0" w:space="0" w:color="auto"/>
            <w:left w:val="none" w:sz="0" w:space="0" w:color="auto"/>
            <w:bottom w:val="none" w:sz="0" w:space="0" w:color="auto"/>
            <w:right w:val="none" w:sz="0" w:space="0" w:color="auto"/>
          </w:divBdr>
        </w:div>
        <w:div w:id="1419986597">
          <w:marLeft w:val="480"/>
          <w:marRight w:val="0"/>
          <w:marTop w:val="0"/>
          <w:marBottom w:val="0"/>
          <w:divBdr>
            <w:top w:val="none" w:sz="0" w:space="0" w:color="auto"/>
            <w:left w:val="none" w:sz="0" w:space="0" w:color="auto"/>
            <w:bottom w:val="none" w:sz="0" w:space="0" w:color="auto"/>
            <w:right w:val="none" w:sz="0" w:space="0" w:color="auto"/>
          </w:divBdr>
        </w:div>
        <w:div w:id="1378696569">
          <w:marLeft w:val="480"/>
          <w:marRight w:val="0"/>
          <w:marTop w:val="0"/>
          <w:marBottom w:val="0"/>
          <w:divBdr>
            <w:top w:val="none" w:sz="0" w:space="0" w:color="auto"/>
            <w:left w:val="none" w:sz="0" w:space="0" w:color="auto"/>
            <w:bottom w:val="none" w:sz="0" w:space="0" w:color="auto"/>
            <w:right w:val="none" w:sz="0" w:space="0" w:color="auto"/>
          </w:divBdr>
        </w:div>
        <w:div w:id="1628316583">
          <w:marLeft w:val="480"/>
          <w:marRight w:val="0"/>
          <w:marTop w:val="0"/>
          <w:marBottom w:val="0"/>
          <w:divBdr>
            <w:top w:val="none" w:sz="0" w:space="0" w:color="auto"/>
            <w:left w:val="none" w:sz="0" w:space="0" w:color="auto"/>
            <w:bottom w:val="none" w:sz="0" w:space="0" w:color="auto"/>
            <w:right w:val="none" w:sz="0" w:space="0" w:color="auto"/>
          </w:divBdr>
        </w:div>
        <w:div w:id="1505899077">
          <w:marLeft w:val="480"/>
          <w:marRight w:val="0"/>
          <w:marTop w:val="0"/>
          <w:marBottom w:val="0"/>
          <w:divBdr>
            <w:top w:val="none" w:sz="0" w:space="0" w:color="auto"/>
            <w:left w:val="none" w:sz="0" w:space="0" w:color="auto"/>
            <w:bottom w:val="none" w:sz="0" w:space="0" w:color="auto"/>
            <w:right w:val="none" w:sz="0" w:space="0" w:color="auto"/>
          </w:divBdr>
        </w:div>
        <w:div w:id="616570718">
          <w:marLeft w:val="480"/>
          <w:marRight w:val="0"/>
          <w:marTop w:val="0"/>
          <w:marBottom w:val="0"/>
          <w:divBdr>
            <w:top w:val="none" w:sz="0" w:space="0" w:color="auto"/>
            <w:left w:val="none" w:sz="0" w:space="0" w:color="auto"/>
            <w:bottom w:val="none" w:sz="0" w:space="0" w:color="auto"/>
            <w:right w:val="none" w:sz="0" w:space="0" w:color="auto"/>
          </w:divBdr>
        </w:div>
        <w:div w:id="1867791025">
          <w:marLeft w:val="480"/>
          <w:marRight w:val="0"/>
          <w:marTop w:val="0"/>
          <w:marBottom w:val="0"/>
          <w:divBdr>
            <w:top w:val="none" w:sz="0" w:space="0" w:color="auto"/>
            <w:left w:val="none" w:sz="0" w:space="0" w:color="auto"/>
            <w:bottom w:val="none" w:sz="0" w:space="0" w:color="auto"/>
            <w:right w:val="none" w:sz="0" w:space="0" w:color="auto"/>
          </w:divBdr>
        </w:div>
        <w:div w:id="777142072">
          <w:marLeft w:val="480"/>
          <w:marRight w:val="0"/>
          <w:marTop w:val="0"/>
          <w:marBottom w:val="0"/>
          <w:divBdr>
            <w:top w:val="none" w:sz="0" w:space="0" w:color="auto"/>
            <w:left w:val="none" w:sz="0" w:space="0" w:color="auto"/>
            <w:bottom w:val="none" w:sz="0" w:space="0" w:color="auto"/>
            <w:right w:val="none" w:sz="0" w:space="0" w:color="auto"/>
          </w:divBdr>
        </w:div>
        <w:div w:id="1688168191">
          <w:marLeft w:val="480"/>
          <w:marRight w:val="0"/>
          <w:marTop w:val="0"/>
          <w:marBottom w:val="0"/>
          <w:divBdr>
            <w:top w:val="none" w:sz="0" w:space="0" w:color="auto"/>
            <w:left w:val="none" w:sz="0" w:space="0" w:color="auto"/>
            <w:bottom w:val="none" w:sz="0" w:space="0" w:color="auto"/>
            <w:right w:val="none" w:sz="0" w:space="0" w:color="auto"/>
          </w:divBdr>
        </w:div>
        <w:div w:id="1552304928">
          <w:marLeft w:val="480"/>
          <w:marRight w:val="0"/>
          <w:marTop w:val="0"/>
          <w:marBottom w:val="0"/>
          <w:divBdr>
            <w:top w:val="none" w:sz="0" w:space="0" w:color="auto"/>
            <w:left w:val="none" w:sz="0" w:space="0" w:color="auto"/>
            <w:bottom w:val="none" w:sz="0" w:space="0" w:color="auto"/>
            <w:right w:val="none" w:sz="0" w:space="0" w:color="auto"/>
          </w:divBdr>
        </w:div>
        <w:div w:id="655694001">
          <w:marLeft w:val="480"/>
          <w:marRight w:val="0"/>
          <w:marTop w:val="0"/>
          <w:marBottom w:val="0"/>
          <w:divBdr>
            <w:top w:val="none" w:sz="0" w:space="0" w:color="auto"/>
            <w:left w:val="none" w:sz="0" w:space="0" w:color="auto"/>
            <w:bottom w:val="none" w:sz="0" w:space="0" w:color="auto"/>
            <w:right w:val="none" w:sz="0" w:space="0" w:color="auto"/>
          </w:divBdr>
        </w:div>
        <w:div w:id="1164081183">
          <w:marLeft w:val="480"/>
          <w:marRight w:val="0"/>
          <w:marTop w:val="0"/>
          <w:marBottom w:val="0"/>
          <w:divBdr>
            <w:top w:val="none" w:sz="0" w:space="0" w:color="auto"/>
            <w:left w:val="none" w:sz="0" w:space="0" w:color="auto"/>
            <w:bottom w:val="none" w:sz="0" w:space="0" w:color="auto"/>
            <w:right w:val="none" w:sz="0" w:space="0" w:color="auto"/>
          </w:divBdr>
        </w:div>
        <w:div w:id="1880624769">
          <w:marLeft w:val="480"/>
          <w:marRight w:val="0"/>
          <w:marTop w:val="0"/>
          <w:marBottom w:val="0"/>
          <w:divBdr>
            <w:top w:val="none" w:sz="0" w:space="0" w:color="auto"/>
            <w:left w:val="none" w:sz="0" w:space="0" w:color="auto"/>
            <w:bottom w:val="none" w:sz="0" w:space="0" w:color="auto"/>
            <w:right w:val="none" w:sz="0" w:space="0" w:color="auto"/>
          </w:divBdr>
        </w:div>
        <w:div w:id="1977025048">
          <w:marLeft w:val="480"/>
          <w:marRight w:val="0"/>
          <w:marTop w:val="0"/>
          <w:marBottom w:val="0"/>
          <w:divBdr>
            <w:top w:val="none" w:sz="0" w:space="0" w:color="auto"/>
            <w:left w:val="none" w:sz="0" w:space="0" w:color="auto"/>
            <w:bottom w:val="none" w:sz="0" w:space="0" w:color="auto"/>
            <w:right w:val="none" w:sz="0" w:space="0" w:color="auto"/>
          </w:divBdr>
        </w:div>
        <w:div w:id="1691494399">
          <w:marLeft w:val="480"/>
          <w:marRight w:val="0"/>
          <w:marTop w:val="0"/>
          <w:marBottom w:val="0"/>
          <w:divBdr>
            <w:top w:val="none" w:sz="0" w:space="0" w:color="auto"/>
            <w:left w:val="none" w:sz="0" w:space="0" w:color="auto"/>
            <w:bottom w:val="none" w:sz="0" w:space="0" w:color="auto"/>
            <w:right w:val="none" w:sz="0" w:space="0" w:color="auto"/>
          </w:divBdr>
        </w:div>
        <w:div w:id="1743867208">
          <w:marLeft w:val="480"/>
          <w:marRight w:val="0"/>
          <w:marTop w:val="0"/>
          <w:marBottom w:val="0"/>
          <w:divBdr>
            <w:top w:val="none" w:sz="0" w:space="0" w:color="auto"/>
            <w:left w:val="none" w:sz="0" w:space="0" w:color="auto"/>
            <w:bottom w:val="none" w:sz="0" w:space="0" w:color="auto"/>
            <w:right w:val="none" w:sz="0" w:space="0" w:color="auto"/>
          </w:divBdr>
        </w:div>
        <w:div w:id="1821000315">
          <w:marLeft w:val="480"/>
          <w:marRight w:val="0"/>
          <w:marTop w:val="0"/>
          <w:marBottom w:val="0"/>
          <w:divBdr>
            <w:top w:val="none" w:sz="0" w:space="0" w:color="auto"/>
            <w:left w:val="none" w:sz="0" w:space="0" w:color="auto"/>
            <w:bottom w:val="none" w:sz="0" w:space="0" w:color="auto"/>
            <w:right w:val="none" w:sz="0" w:space="0" w:color="auto"/>
          </w:divBdr>
        </w:div>
        <w:div w:id="2083481402">
          <w:marLeft w:val="480"/>
          <w:marRight w:val="0"/>
          <w:marTop w:val="0"/>
          <w:marBottom w:val="0"/>
          <w:divBdr>
            <w:top w:val="none" w:sz="0" w:space="0" w:color="auto"/>
            <w:left w:val="none" w:sz="0" w:space="0" w:color="auto"/>
            <w:bottom w:val="none" w:sz="0" w:space="0" w:color="auto"/>
            <w:right w:val="none" w:sz="0" w:space="0" w:color="auto"/>
          </w:divBdr>
        </w:div>
        <w:div w:id="810708063">
          <w:marLeft w:val="480"/>
          <w:marRight w:val="0"/>
          <w:marTop w:val="0"/>
          <w:marBottom w:val="0"/>
          <w:divBdr>
            <w:top w:val="none" w:sz="0" w:space="0" w:color="auto"/>
            <w:left w:val="none" w:sz="0" w:space="0" w:color="auto"/>
            <w:bottom w:val="none" w:sz="0" w:space="0" w:color="auto"/>
            <w:right w:val="none" w:sz="0" w:space="0" w:color="auto"/>
          </w:divBdr>
        </w:div>
        <w:div w:id="657657690">
          <w:marLeft w:val="480"/>
          <w:marRight w:val="0"/>
          <w:marTop w:val="0"/>
          <w:marBottom w:val="0"/>
          <w:divBdr>
            <w:top w:val="none" w:sz="0" w:space="0" w:color="auto"/>
            <w:left w:val="none" w:sz="0" w:space="0" w:color="auto"/>
            <w:bottom w:val="none" w:sz="0" w:space="0" w:color="auto"/>
            <w:right w:val="none" w:sz="0" w:space="0" w:color="auto"/>
          </w:divBdr>
        </w:div>
        <w:div w:id="1768034311">
          <w:marLeft w:val="480"/>
          <w:marRight w:val="0"/>
          <w:marTop w:val="0"/>
          <w:marBottom w:val="0"/>
          <w:divBdr>
            <w:top w:val="none" w:sz="0" w:space="0" w:color="auto"/>
            <w:left w:val="none" w:sz="0" w:space="0" w:color="auto"/>
            <w:bottom w:val="none" w:sz="0" w:space="0" w:color="auto"/>
            <w:right w:val="none" w:sz="0" w:space="0" w:color="auto"/>
          </w:divBdr>
        </w:div>
        <w:div w:id="1850212583">
          <w:marLeft w:val="480"/>
          <w:marRight w:val="0"/>
          <w:marTop w:val="0"/>
          <w:marBottom w:val="0"/>
          <w:divBdr>
            <w:top w:val="none" w:sz="0" w:space="0" w:color="auto"/>
            <w:left w:val="none" w:sz="0" w:space="0" w:color="auto"/>
            <w:bottom w:val="none" w:sz="0" w:space="0" w:color="auto"/>
            <w:right w:val="none" w:sz="0" w:space="0" w:color="auto"/>
          </w:divBdr>
        </w:div>
        <w:div w:id="514807073">
          <w:marLeft w:val="480"/>
          <w:marRight w:val="0"/>
          <w:marTop w:val="0"/>
          <w:marBottom w:val="0"/>
          <w:divBdr>
            <w:top w:val="none" w:sz="0" w:space="0" w:color="auto"/>
            <w:left w:val="none" w:sz="0" w:space="0" w:color="auto"/>
            <w:bottom w:val="none" w:sz="0" w:space="0" w:color="auto"/>
            <w:right w:val="none" w:sz="0" w:space="0" w:color="auto"/>
          </w:divBdr>
        </w:div>
        <w:div w:id="1777207991">
          <w:marLeft w:val="480"/>
          <w:marRight w:val="0"/>
          <w:marTop w:val="0"/>
          <w:marBottom w:val="0"/>
          <w:divBdr>
            <w:top w:val="none" w:sz="0" w:space="0" w:color="auto"/>
            <w:left w:val="none" w:sz="0" w:space="0" w:color="auto"/>
            <w:bottom w:val="none" w:sz="0" w:space="0" w:color="auto"/>
            <w:right w:val="none" w:sz="0" w:space="0" w:color="auto"/>
          </w:divBdr>
        </w:div>
        <w:div w:id="197208949">
          <w:marLeft w:val="480"/>
          <w:marRight w:val="0"/>
          <w:marTop w:val="0"/>
          <w:marBottom w:val="0"/>
          <w:divBdr>
            <w:top w:val="none" w:sz="0" w:space="0" w:color="auto"/>
            <w:left w:val="none" w:sz="0" w:space="0" w:color="auto"/>
            <w:bottom w:val="none" w:sz="0" w:space="0" w:color="auto"/>
            <w:right w:val="none" w:sz="0" w:space="0" w:color="auto"/>
          </w:divBdr>
        </w:div>
        <w:div w:id="760947990">
          <w:marLeft w:val="480"/>
          <w:marRight w:val="0"/>
          <w:marTop w:val="0"/>
          <w:marBottom w:val="0"/>
          <w:divBdr>
            <w:top w:val="none" w:sz="0" w:space="0" w:color="auto"/>
            <w:left w:val="none" w:sz="0" w:space="0" w:color="auto"/>
            <w:bottom w:val="none" w:sz="0" w:space="0" w:color="auto"/>
            <w:right w:val="none" w:sz="0" w:space="0" w:color="auto"/>
          </w:divBdr>
        </w:div>
        <w:div w:id="1451775258">
          <w:marLeft w:val="480"/>
          <w:marRight w:val="0"/>
          <w:marTop w:val="0"/>
          <w:marBottom w:val="0"/>
          <w:divBdr>
            <w:top w:val="none" w:sz="0" w:space="0" w:color="auto"/>
            <w:left w:val="none" w:sz="0" w:space="0" w:color="auto"/>
            <w:bottom w:val="none" w:sz="0" w:space="0" w:color="auto"/>
            <w:right w:val="none" w:sz="0" w:space="0" w:color="auto"/>
          </w:divBdr>
        </w:div>
      </w:divsChild>
    </w:div>
    <w:div w:id="1715882688">
      <w:bodyDiv w:val="1"/>
      <w:marLeft w:val="0"/>
      <w:marRight w:val="0"/>
      <w:marTop w:val="0"/>
      <w:marBottom w:val="0"/>
      <w:divBdr>
        <w:top w:val="none" w:sz="0" w:space="0" w:color="auto"/>
        <w:left w:val="none" w:sz="0" w:space="0" w:color="auto"/>
        <w:bottom w:val="none" w:sz="0" w:space="0" w:color="auto"/>
        <w:right w:val="none" w:sz="0" w:space="0" w:color="auto"/>
      </w:divBdr>
    </w:div>
    <w:div w:id="1715885148">
      <w:bodyDiv w:val="1"/>
      <w:marLeft w:val="0"/>
      <w:marRight w:val="0"/>
      <w:marTop w:val="0"/>
      <w:marBottom w:val="0"/>
      <w:divBdr>
        <w:top w:val="none" w:sz="0" w:space="0" w:color="auto"/>
        <w:left w:val="none" w:sz="0" w:space="0" w:color="auto"/>
        <w:bottom w:val="none" w:sz="0" w:space="0" w:color="auto"/>
        <w:right w:val="none" w:sz="0" w:space="0" w:color="auto"/>
      </w:divBdr>
    </w:div>
    <w:div w:id="1715961156">
      <w:bodyDiv w:val="1"/>
      <w:marLeft w:val="0"/>
      <w:marRight w:val="0"/>
      <w:marTop w:val="0"/>
      <w:marBottom w:val="0"/>
      <w:divBdr>
        <w:top w:val="none" w:sz="0" w:space="0" w:color="auto"/>
        <w:left w:val="none" w:sz="0" w:space="0" w:color="auto"/>
        <w:bottom w:val="none" w:sz="0" w:space="0" w:color="auto"/>
        <w:right w:val="none" w:sz="0" w:space="0" w:color="auto"/>
      </w:divBdr>
    </w:div>
    <w:div w:id="1716276929">
      <w:bodyDiv w:val="1"/>
      <w:marLeft w:val="0"/>
      <w:marRight w:val="0"/>
      <w:marTop w:val="0"/>
      <w:marBottom w:val="0"/>
      <w:divBdr>
        <w:top w:val="none" w:sz="0" w:space="0" w:color="auto"/>
        <w:left w:val="none" w:sz="0" w:space="0" w:color="auto"/>
        <w:bottom w:val="none" w:sz="0" w:space="0" w:color="auto"/>
        <w:right w:val="none" w:sz="0" w:space="0" w:color="auto"/>
      </w:divBdr>
    </w:div>
    <w:div w:id="1716347969">
      <w:bodyDiv w:val="1"/>
      <w:marLeft w:val="0"/>
      <w:marRight w:val="0"/>
      <w:marTop w:val="0"/>
      <w:marBottom w:val="0"/>
      <w:divBdr>
        <w:top w:val="none" w:sz="0" w:space="0" w:color="auto"/>
        <w:left w:val="none" w:sz="0" w:space="0" w:color="auto"/>
        <w:bottom w:val="none" w:sz="0" w:space="0" w:color="auto"/>
        <w:right w:val="none" w:sz="0" w:space="0" w:color="auto"/>
      </w:divBdr>
    </w:div>
    <w:div w:id="1716469187">
      <w:bodyDiv w:val="1"/>
      <w:marLeft w:val="0"/>
      <w:marRight w:val="0"/>
      <w:marTop w:val="0"/>
      <w:marBottom w:val="0"/>
      <w:divBdr>
        <w:top w:val="none" w:sz="0" w:space="0" w:color="auto"/>
        <w:left w:val="none" w:sz="0" w:space="0" w:color="auto"/>
        <w:bottom w:val="none" w:sz="0" w:space="0" w:color="auto"/>
        <w:right w:val="none" w:sz="0" w:space="0" w:color="auto"/>
      </w:divBdr>
    </w:div>
    <w:div w:id="1716612504">
      <w:bodyDiv w:val="1"/>
      <w:marLeft w:val="0"/>
      <w:marRight w:val="0"/>
      <w:marTop w:val="0"/>
      <w:marBottom w:val="0"/>
      <w:divBdr>
        <w:top w:val="none" w:sz="0" w:space="0" w:color="auto"/>
        <w:left w:val="none" w:sz="0" w:space="0" w:color="auto"/>
        <w:bottom w:val="none" w:sz="0" w:space="0" w:color="auto"/>
        <w:right w:val="none" w:sz="0" w:space="0" w:color="auto"/>
      </w:divBdr>
    </w:div>
    <w:div w:id="1716852914">
      <w:bodyDiv w:val="1"/>
      <w:marLeft w:val="0"/>
      <w:marRight w:val="0"/>
      <w:marTop w:val="0"/>
      <w:marBottom w:val="0"/>
      <w:divBdr>
        <w:top w:val="none" w:sz="0" w:space="0" w:color="auto"/>
        <w:left w:val="none" w:sz="0" w:space="0" w:color="auto"/>
        <w:bottom w:val="none" w:sz="0" w:space="0" w:color="auto"/>
        <w:right w:val="none" w:sz="0" w:space="0" w:color="auto"/>
      </w:divBdr>
    </w:div>
    <w:div w:id="1717001092">
      <w:bodyDiv w:val="1"/>
      <w:marLeft w:val="0"/>
      <w:marRight w:val="0"/>
      <w:marTop w:val="0"/>
      <w:marBottom w:val="0"/>
      <w:divBdr>
        <w:top w:val="none" w:sz="0" w:space="0" w:color="auto"/>
        <w:left w:val="none" w:sz="0" w:space="0" w:color="auto"/>
        <w:bottom w:val="none" w:sz="0" w:space="0" w:color="auto"/>
        <w:right w:val="none" w:sz="0" w:space="0" w:color="auto"/>
      </w:divBdr>
    </w:div>
    <w:div w:id="1717119672">
      <w:bodyDiv w:val="1"/>
      <w:marLeft w:val="0"/>
      <w:marRight w:val="0"/>
      <w:marTop w:val="0"/>
      <w:marBottom w:val="0"/>
      <w:divBdr>
        <w:top w:val="none" w:sz="0" w:space="0" w:color="auto"/>
        <w:left w:val="none" w:sz="0" w:space="0" w:color="auto"/>
        <w:bottom w:val="none" w:sz="0" w:space="0" w:color="auto"/>
        <w:right w:val="none" w:sz="0" w:space="0" w:color="auto"/>
      </w:divBdr>
    </w:div>
    <w:div w:id="1717582806">
      <w:bodyDiv w:val="1"/>
      <w:marLeft w:val="0"/>
      <w:marRight w:val="0"/>
      <w:marTop w:val="0"/>
      <w:marBottom w:val="0"/>
      <w:divBdr>
        <w:top w:val="none" w:sz="0" w:space="0" w:color="auto"/>
        <w:left w:val="none" w:sz="0" w:space="0" w:color="auto"/>
        <w:bottom w:val="none" w:sz="0" w:space="0" w:color="auto"/>
        <w:right w:val="none" w:sz="0" w:space="0" w:color="auto"/>
      </w:divBdr>
    </w:div>
    <w:div w:id="1717777619">
      <w:bodyDiv w:val="1"/>
      <w:marLeft w:val="0"/>
      <w:marRight w:val="0"/>
      <w:marTop w:val="0"/>
      <w:marBottom w:val="0"/>
      <w:divBdr>
        <w:top w:val="none" w:sz="0" w:space="0" w:color="auto"/>
        <w:left w:val="none" w:sz="0" w:space="0" w:color="auto"/>
        <w:bottom w:val="none" w:sz="0" w:space="0" w:color="auto"/>
        <w:right w:val="none" w:sz="0" w:space="0" w:color="auto"/>
      </w:divBdr>
    </w:div>
    <w:div w:id="1717896299">
      <w:bodyDiv w:val="1"/>
      <w:marLeft w:val="0"/>
      <w:marRight w:val="0"/>
      <w:marTop w:val="0"/>
      <w:marBottom w:val="0"/>
      <w:divBdr>
        <w:top w:val="none" w:sz="0" w:space="0" w:color="auto"/>
        <w:left w:val="none" w:sz="0" w:space="0" w:color="auto"/>
        <w:bottom w:val="none" w:sz="0" w:space="0" w:color="auto"/>
        <w:right w:val="none" w:sz="0" w:space="0" w:color="auto"/>
      </w:divBdr>
    </w:div>
    <w:div w:id="1717898439">
      <w:bodyDiv w:val="1"/>
      <w:marLeft w:val="0"/>
      <w:marRight w:val="0"/>
      <w:marTop w:val="0"/>
      <w:marBottom w:val="0"/>
      <w:divBdr>
        <w:top w:val="none" w:sz="0" w:space="0" w:color="auto"/>
        <w:left w:val="none" w:sz="0" w:space="0" w:color="auto"/>
        <w:bottom w:val="none" w:sz="0" w:space="0" w:color="auto"/>
        <w:right w:val="none" w:sz="0" w:space="0" w:color="auto"/>
      </w:divBdr>
    </w:div>
    <w:div w:id="1717965964">
      <w:bodyDiv w:val="1"/>
      <w:marLeft w:val="0"/>
      <w:marRight w:val="0"/>
      <w:marTop w:val="0"/>
      <w:marBottom w:val="0"/>
      <w:divBdr>
        <w:top w:val="none" w:sz="0" w:space="0" w:color="auto"/>
        <w:left w:val="none" w:sz="0" w:space="0" w:color="auto"/>
        <w:bottom w:val="none" w:sz="0" w:space="0" w:color="auto"/>
        <w:right w:val="none" w:sz="0" w:space="0" w:color="auto"/>
      </w:divBdr>
    </w:div>
    <w:div w:id="1718357356">
      <w:bodyDiv w:val="1"/>
      <w:marLeft w:val="0"/>
      <w:marRight w:val="0"/>
      <w:marTop w:val="0"/>
      <w:marBottom w:val="0"/>
      <w:divBdr>
        <w:top w:val="none" w:sz="0" w:space="0" w:color="auto"/>
        <w:left w:val="none" w:sz="0" w:space="0" w:color="auto"/>
        <w:bottom w:val="none" w:sz="0" w:space="0" w:color="auto"/>
        <w:right w:val="none" w:sz="0" w:space="0" w:color="auto"/>
      </w:divBdr>
    </w:div>
    <w:div w:id="1718357804">
      <w:bodyDiv w:val="1"/>
      <w:marLeft w:val="0"/>
      <w:marRight w:val="0"/>
      <w:marTop w:val="0"/>
      <w:marBottom w:val="0"/>
      <w:divBdr>
        <w:top w:val="none" w:sz="0" w:space="0" w:color="auto"/>
        <w:left w:val="none" w:sz="0" w:space="0" w:color="auto"/>
        <w:bottom w:val="none" w:sz="0" w:space="0" w:color="auto"/>
        <w:right w:val="none" w:sz="0" w:space="0" w:color="auto"/>
      </w:divBdr>
    </w:div>
    <w:div w:id="1718511934">
      <w:bodyDiv w:val="1"/>
      <w:marLeft w:val="0"/>
      <w:marRight w:val="0"/>
      <w:marTop w:val="0"/>
      <w:marBottom w:val="0"/>
      <w:divBdr>
        <w:top w:val="none" w:sz="0" w:space="0" w:color="auto"/>
        <w:left w:val="none" w:sz="0" w:space="0" w:color="auto"/>
        <w:bottom w:val="none" w:sz="0" w:space="0" w:color="auto"/>
        <w:right w:val="none" w:sz="0" w:space="0" w:color="auto"/>
      </w:divBdr>
    </w:div>
    <w:div w:id="1718815911">
      <w:bodyDiv w:val="1"/>
      <w:marLeft w:val="0"/>
      <w:marRight w:val="0"/>
      <w:marTop w:val="0"/>
      <w:marBottom w:val="0"/>
      <w:divBdr>
        <w:top w:val="none" w:sz="0" w:space="0" w:color="auto"/>
        <w:left w:val="none" w:sz="0" w:space="0" w:color="auto"/>
        <w:bottom w:val="none" w:sz="0" w:space="0" w:color="auto"/>
        <w:right w:val="none" w:sz="0" w:space="0" w:color="auto"/>
      </w:divBdr>
    </w:div>
    <w:div w:id="1718897618">
      <w:bodyDiv w:val="1"/>
      <w:marLeft w:val="0"/>
      <w:marRight w:val="0"/>
      <w:marTop w:val="0"/>
      <w:marBottom w:val="0"/>
      <w:divBdr>
        <w:top w:val="none" w:sz="0" w:space="0" w:color="auto"/>
        <w:left w:val="none" w:sz="0" w:space="0" w:color="auto"/>
        <w:bottom w:val="none" w:sz="0" w:space="0" w:color="auto"/>
        <w:right w:val="none" w:sz="0" w:space="0" w:color="auto"/>
      </w:divBdr>
    </w:div>
    <w:div w:id="1718966850">
      <w:bodyDiv w:val="1"/>
      <w:marLeft w:val="0"/>
      <w:marRight w:val="0"/>
      <w:marTop w:val="0"/>
      <w:marBottom w:val="0"/>
      <w:divBdr>
        <w:top w:val="none" w:sz="0" w:space="0" w:color="auto"/>
        <w:left w:val="none" w:sz="0" w:space="0" w:color="auto"/>
        <w:bottom w:val="none" w:sz="0" w:space="0" w:color="auto"/>
        <w:right w:val="none" w:sz="0" w:space="0" w:color="auto"/>
      </w:divBdr>
    </w:div>
    <w:div w:id="1719015719">
      <w:bodyDiv w:val="1"/>
      <w:marLeft w:val="0"/>
      <w:marRight w:val="0"/>
      <w:marTop w:val="0"/>
      <w:marBottom w:val="0"/>
      <w:divBdr>
        <w:top w:val="none" w:sz="0" w:space="0" w:color="auto"/>
        <w:left w:val="none" w:sz="0" w:space="0" w:color="auto"/>
        <w:bottom w:val="none" w:sz="0" w:space="0" w:color="auto"/>
        <w:right w:val="none" w:sz="0" w:space="0" w:color="auto"/>
      </w:divBdr>
    </w:div>
    <w:div w:id="1719158564">
      <w:bodyDiv w:val="1"/>
      <w:marLeft w:val="0"/>
      <w:marRight w:val="0"/>
      <w:marTop w:val="0"/>
      <w:marBottom w:val="0"/>
      <w:divBdr>
        <w:top w:val="none" w:sz="0" w:space="0" w:color="auto"/>
        <w:left w:val="none" w:sz="0" w:space="0" w:color="auto"/>
        <w:bottom w:val="none" w:sz="0" w:space="0" w:color="auto"/>
        <w:right w:val="none" w:sz="0" w:space="0" w:color="auto"/>
      </w:divBdr>
    </w:div>
    <w:div w:id="1719206646">
      <w:bodyDiv w:val="1"/>
      <w:marLeft w:val="0"/>
      <w:marRight w:val="0"/>
      <w:marTop w:val="0"/>
      <w:marBottom w:val="0"/>
      <w:divBdr>
        <w:top w:val="none" w:sz="0" w:space="0" w:color="auto"/>
        <w:left w:val="none" w:sz="0" w:space="0" w:color="auto"/>
        <w:bottom w:val="none" w:sz="0" w:space="0" w:color="auto"/>
        <w:right w:val="none" w:sz="0" w:space="0" w:color="auto"/>
      </w:divBdr>
    </w:div>
    <w:div w:id="1719280473">
      <w:bodyDiv w:val="1"/>
      <w:marLeft w:val="0"/>
      <w:marRight w:val="0"/>
      <w:marTop w:val="0"/>
      <w:marBottom w:val="0"/>
      <w:divBdr>
        <w:top w:val="none" w:sz="0" w:space="0" w:color="auto"/>
        <w:left w:val="none" w:sz="0" w:space="0" w:color="auto"/>
        <w:bottom w:val="none" w:sz="0" w:space="0" w:color="auto"/>
        <w:right w:val="none" w:sz="0" w:space="0" w:color="auto"/>
      </w:divBdr>
      <w:divsChild>
        <w:div w:id="365906782">
          <w:marLeft w:val="480"/>
          <w:marRight w:val="0"/>
          <w:marTop w:val="0"/>
          <w:marBottom w:val="0"/>
          <w:divBdr>
            <w:top w:val="none" w:sz="0" w:space="0" w:color="auto"/>
            <w:left w:val="none" w:sz="0" w:space="0" w:color="auto"/>
            <w:bottom w:val="none" w:sz="0" w:space="0" w:color="auto"/>
            <w:right w:val="none" w:sz="0" w:space="0" w:color="auto"/>
          </w:divBdr>
        </w:div>
        <w:div w:id="108206416">
          <w:marLeft w:val="480"/>
          <w:marRight w:val="0"/>
          <w:marTop w:val="0"/>
          <w:marBottom w:val="0"/>
          <w:divBdr>
            <w:top w:val="none" w:sz="0" w:space="0" w:color="auto"/>
            <w:left w:val="none" w:sz="0" w:space="0" w:color="auto"/>
            <w:bottom w:val="none" w:sz="0" w:space="0" w:color="auto"/>
            <w:right w:val="none" w:sz="0" w:space="0" w:color="auto"/>
          </w:divBdr>
        </w:div>
        <w:div w:id="304434074">
          <w:marLeft w:val="480"/>
          <w:marRight w:val="0"/>
          <w:marTop w:val="0"/>
          <w:marBottom w:val="0"/>
          <w:divBdr>
            <w:top w:val="none" w:sz="0" w:space="0" w:color="auto"/>
            <w:left w:val="none" w:sz="0" w:space="0" w:color="auto"/>
            <w:bottom w:val="none" w:sz="0" w:space="0" w:color="auto"/>
            <w:right w:val="none" w:sz="0" w:space="0" w:color="auto"/>
          </w:divBdr>
        </w:div>
        <w:div w:id="2031909388">
          <w:marLeft w:val="480"/>
          <w:marRight w:val="0"/>
          <w:marTop w:val="0"/>
          <w:marBottom w:val="0"/>
          <w:divBdr>
            <w:top w:val="none" w:sz="0" w:space="0" w:color="auto"/>
            <w:left w:val="none" w:sz="0" w:space="0" w:color="auto"/>
            <w:bottom w:val="none" w:sz="0" w:space="0" w:color="auto"/>
            <w:right w:val="none" w:sz="0" w:space="0" w:color="auto"/>
          </w:divBdr>
        </w:div>
        <w:div w:id="975795126">
          <w:marLeft w:val="480"/>
          <w:marRight w:val="0"/>
          <w:marTop w:val="0"/>
          <w:marBottom w:val="0"/>
          <w:divBdr>
            <w:top w:val="none" w:sz="0" w:space="0" w:color="auto"/>
            <w:left w:val="none" w:sz="0" w:space="0" w:color="auto"/>
            <w:bottom w:val="none" w:sz="0" w:space="0" w:color="auto"/>
            <w:right w:val="none" w:sz="0" w:space="0" w:color="auto"/>
          </w:divBdr>
        </w:div>
        <w:div w:id="1126200126">
          <w:marLeft w:val="480"/>
          <w:marRight w:val="0"/>
          <w:marTop w:val="0"/>
          <w:marBottom w:val="0"/>
          <w:divBdr>
            <w:top w:val="none" w:sz="0" w:space="0" w:color="auto"/>
            <w:left w:val="none" w:sz="0" w:space="0" w:color="auto"/>
            <w:bottom w:val="none" w:sz="0" w:space="0" w:color="auto"/>
            <w:right w:val="none" w:sz="0" w:space="0" w:color="auto"/>
          </w:divBdr>
        </w:div>
        <w:div w:id="898900515">
          <w:marLeft w:val="480"/>
          <w:marRight w:val="0"/>
          <w:marTop w:val="0"/>
          <w:marBottom w:val="0"/>
          <w:divBdr>
            <w:top w:val="none" w:sz="0" w:space="0" w:color="auto"/>
            <w:left w:val="none" w:sz="0" w:space="0" w:color="auto"/>
            <w:bottom w:val="none" w:sz="0" w:space="0" w:color="auto"/>
            <w:right w:val="none" w:sz="0" w:space="0" w:color="auto"/>
          </w:divBdr>
        </w:div>
        <w:div w:id="691566881">
          <w:marLeft w:val="480"/>
          <w:marRight w:val="0"/>
          <w:marTop w:val="0"/>
          <w:marBottom w:val="0"/>
          <w:divBdr>
            <w:top w:val="none" w:sz="0" w:space="0" w:color="auto"/>
            <w:left w:val="none" w:sz="0" w:space="0" w:color="auto"/>
            <w:bottom w:val="none" w:sz="0" w:space="0" w:color="auto"/>
            <w:right w:val="none" w:sz="0" w:space="0" w:color="auto"/>
          </w:divBdr>
        </w:div>
        <w:div w:id="29303469">
          <w:marLeft w:val="480"/>
          <w:marRight w:val="0"/>
          <w:marTop w:val="0"/>
          <w:marBottom w:val="0"/>
          <w:divBdr>
            <w:top w:val="none" w:sz="0" w:space="0" w:color="auto"/>
            <w:left w:val="none" w:sz="0" w:space="0" w:color="auto"/>
            <w:bottom w:val="none" w:sz="0" w:space="0" w:color="auto"/>
            <w:right w:val="none" w:sz="0" w:space="0" w:color="auto"/>
          </w:divBdr>
        </w:div>
        <w:div w:id="1276863889">
          <w:marLeft w:val="480"/>
          <w:marRight w:val="0"/>
          <w:marTop w:val="0"/>
          <w:marBottom w:val="0"/>
          <w:divBdr>
            <w:top w:val="none" w:sz="0" w:space="0" w:color="auto"/>
            <w:left w:val="none" w:sz="0" w:space="0" w:color="auto"/>
            <w:bottom w:val="none" w:sz="0" w:space="0" w:color="auto"/>
            <w:right w:val="none" w:sz="0" w:space="0" w:color="auto"/>
          </w:divBdr>
        </w:div>
        <w:div w:id="173420030">
          <w:marLeft w:val="480"/>
          <w:marRight w:val="0"/>
          <w:marTop w:val="0"/>
          <w:marBottom w:val="0"/>
          <w:divBdr>
            <w:top w:val="none" w:sz="0" w:space="0" w:color="auto"/>
            <w:left w:val="none" w:sz="0" w:space="0" w:color="auto"/>
            <w:bottom w:val="none" w:sz="0" w:space="0" w:color="auto"/>
            <w:right w:val="none" w:sz="0" w:space="0" w:color="auto"/>
          </w:divBdr>
        </w:div>
        <w:div w:id="2012023125">
          <w:marLeft w:val="480"/>
          <w:marRight w:val="0"/>
          <w:marTop w:val="0"/>
          <w:marBottom w:val="0"/>
          <w:divBdr>
            <w:top w:val="none" w:sz="0" w:space="0" w:color="auto"/>
            <w:left w:val="none" w:sz="0" w:space="0" w:color="auto"/>
            <w:bottom w:val="none" w:sz="0" w:space="0" w:color="auto"/>
            <w:right w:val="none" w:sz="0" w:space="0" w:color="auto"/>
          </w:divBdr>
        </w:div>
        <w:div w:id="516970247">
          <w:marLeft w:val="480"/>
          <w:marRight w:val="0"/>
          <w:marTop w:val="0"/>
          <w:marBottom w:val="0"/>
          <w:divBdr>
            <w:top w:val="none" w:sz="0" w:space="0" w:color="auto"/>
            <w:left w:val="none" w:sz="0" w:space="0" w:color="auto"/>
            <w:bottom w:val="none" w:sz="0" w:space="0" w:color="auto"/>
            <w:right w:val="none" w:sz="0" w:space="0" w:color="auto"/>
          </w:divBdr>
        </w:div>
        <w:div w:id="972366992">
          <w:marLeft w:val="480"/>
          <w:marRight w:val="0"/>
          <w:marTop w:val="0"/>
          <w:marBottom w:val="0"/>
          <w:divBdr>
            <w:top w:val="none" w:sz="0" w:space="0" w:color="auto"/>
            <w:left w:val="none" w:sz="0" w:space="0" w:color="auto"/>
            <w:bottom w:val="none" w:sz="0" w:space="0" w:color="auto"/>
            <w:right w:val="none" w:sz="0" w:space="0" w:color="auto"/>
          </w:divBdr>
        </w:div>
        <w:div w:id="1265847720">
          <w:marLeft w:val="480"/>
          <w:marRight w:val="0"/>
          <w:marTop w:val="0"/>
          <w:marBottom w:val="0"/>
          <w:divBdr>
            <w:top w:val="none" w:sz="0" w:space="0" w:color="auto"/>
            <w:left w:val="none" w:sz="0" w:space="0" w:color="auto"/>
            <w:bottom w:val="none" w:sz="0" w:space="0" w:color="auto"/>
            <w:right w:val="none" w:sz="0" w:space="0" w:color="auto"/>
          </w:divBdr>
        </w:div>
        <w:div w:id="957224491">
          <w:marLeft w:val="480"/>
          <w:marRight w:val="0"/>
          <w:marTop w:val="0"/>
          <w:marBottom w:val="0"/>
          <w:divBdr>
            <w:top w:val="none" w:sz="0" w:space="0" w:color="auto"/>
            <w:left w:val="none" w:sz="0" w:space="0" w:color="auto"/>
            <w:bottom w:val="none" w:sz="0" w:space="0" w:color="auto"/>
            <w:right w:val="none" w:sz="0" w:space="0" w:color="auto"/>
          </w:divBdr>
        </w:div>
        <w:div w:id="22829503">
          <w:marLeft w:val="480"/>
          <w:marRight w:val="0"/>
          <w:marTop w:val="0"/>
          <w:marBottom w:val="0"/>
          <w:divBdr>
            <w:top w:val="none" w:sz="0" w:space="0" w:color="auto"/>
            <w:left w:val="none" w:sz="0" w:space="0" w:color="auto"/>
            <w:bottom w:val="none" w:sz="0" w:space="0" w:color="auto"/>
            <w:right w:val="none" w:sz="0" w:space="0" w:color="auto"/>
          </w:divBdr>
        </w:div>
        <w:div w:id="447967047">
          <w:marLeft w:val="480"/>
          <w:marRight w:val="0"/>
          <w:marTop w:val="0"/>
          <w:marBottom w:val="0"/>
          <w:divBdr>
            <w:top w:val="none" w:sz="0" w:space="0" w:color="auto"/>
            <w:left w:val="none" w:sz="0" w:space="0" w:color="auto"/>
            <w:bottom w:val="none" w:sz="0" w:space="0" w:color="auto"/>
            <w:right w:val="none" w:sz="0" w:space="0" w:color="auto"/>
          </w:divBdr>
        </w:div>
        <w:div w:id="736514544">
          <w:marLeft w:val="480"/>
          <w:marRight w:val="0"/>
          <w:marTop w:val="0"/>
          <w:marBottom w:val="0"/>
          <w:divBdr>
            <w:top w:val="none" w:sz="0" w:space="0" w:color="auto"/>
            <w:left w:val="none" w:sz="0" w:space="0" w:color="auto"/>
            <w:bottom w:val="none" w:sz="0" w:space="0" w:color="auto"/>
            <w:right w:val="none" w:sz="0" w:space="0" w:color="auto"/>
          </w:divBdr>
        </w:div>
        <w:div w:id="1905869377">
          <w:marLeft w:val="480"/>
          <w:marRight w:val="0"/>
          <w:marTop w:val="0"/>
          <w:marBottom w:val="0"/>
          <w:divBdr>
            <w:top w:val="none" w:sz="0" w:space="0" w:color="auto"/>
            <w:left w:val="none" w:sz="0" w:space="0" w:color="auto"/>
            <w:bottom w:val="none" w:sz="0" w:space="0" w:color="auto"/>
            <w:right w:val="none" w:sz="0" w:space="0" w:color="auto"/>
          </w:divBdr>
        </w:div>
        <w:div w:id="1648052879">
          <w:marLeft w:val="480"/>
          <w:marRight w:val="0"/>
          <w:marTop w:val="0"/>
          <w:marBottom w:val="0"/>
          <w:divBdr>
            <w:top w:val="none" w:sz="0" w:space="0" w:color="auto"/>
            <w:left w:val="none" w:sz="0" w:space="0" w:color="auto"/>
            <w:bottom w:val="none" w:sz="0" w:space="0" w:color="auto"/>
            <w:right w:val="none" w:sz="0" w:space="0" w:color="auto"/>
          </w:divBdr>
        </w:div>
        <w:div w:id="1781417022">
          <w:marLeft w:val="480"/>
          <w:marRight w:val="0"/>
          <w:marTop w:val="0"/>
          <w:marBottom w:val="0"/>
          <w:divBdr>
            <w:top w:val="none" w:sz="0" w:space="0" w:color="auto"/>
            <w:left w:val="none" w:sz="0" w:space="0" w:color="auto"/>
            <w:bottom w:val="none" w:sz="0" w:space="0" w:color="auto"/>
            <w:right w:val="none" w:sz="0" w:space="0" w:color="auto"/>
          </w:divBdr>
        </w:div>
        <w:div w:id="481116833">
          <w:marLeft w:val="480"/>
          <w:marRight w:val="0"/>
          <w:marTop w:val="0"/>
          <w:marBottom w:val="0"/>
          <w:divBdr>
            <w:top w:val="none" w:sz="0" w:space="0" w:color="auto"/>
            <w:left w:val="none" w:sz="0" w:space="0" w:color="auto"/>
            <w:bottom w:val="none" w:sz="0" w:space="0" w:color="auto"/>
            <w:right w:val="none" w:sz="0" w:space="0" w:color="auto"/>
          </w:divBdr>
        </w:div>
        <w:div w:id="1065447943">
          <w:marLeft w:val="480"/>
          <w:marRight w:val="0"/>
          <w:marTop w:val="0"/>
          <w:marBottom w:val="0"/>
          <w:divBdr>
            <w:top w:val="none" w:sz="0" w:space="0" w:color="auto"/>
            <w:left w:val="none" w:sz="0" w:space="0" w:color="auto"/>
            <w:bottom w:val="none" w:sz="0" w:space="0" w:color="auto"/>
            <w:right w:val="none" w:sz="0" w:space="0" w:color="auto"/>
          </w:divBdr>
        </w:div>
        <w:div w:id="744958982">
          <w:marLeft w:val="480"/>
          <w:marRight w:val="0"/>
          <w:marTop w:val="0"/>
          <w:marBottom w:val="0"/>
          <w:divBdr>
            <w:top w:val="none" w:sz="0" w:space="0" w:color="auto"/>
            <w:left w:val="none" w:sz="0" w:space="0" w:color="auto"/>
            <w:bottom w:val="none" w:sz="0" w:space="0" w:color="auto"/>
            <w:right w:val="none" w:sz="0" w:space="0" w:color="auto"/>
          </w:divBdr>
        </w:div>
        <w:div w:id="1887135855">
          <w:marLeft w:val="480"/>
          <w:marRight w:val="0"/>
          <w:marTop w:val="0"/>
          <w:marBottom w:val="0"/>
          <w:divBdr>
            <w:top w:val="none" w:sz="0" w:space="0" w:color="auto"/>
            <w:left w:val="none" w:sz="0" w:space="0" w:color="auto"/>
            <w:bottom w:val="none" w:sz="0" w:space="0" w:color="auto"/>
            <w:right w:val="none" w:sz="0" w:space="0" w:color="auto"/>
          </w:divBdr>
        </w:div>
        <w:div w:id="434791464">
          <w:marLeft w:val="480"/>
          <w:marRight w:val="0"/>
          <w:marTop w:val="0"/>
          <w:marBottom w:val="0"/>
          <w:divBdr>
            <w:top w:val="none" w:sz="0" w:space="0" w:color="auto"/>
            <w:left w:val="none" w:sz="0" w:space="0" w:color="auto"/>
            <w:bottom w:val="none" w:sz="0" w:space="0" w:color="auto"/>
            <w:right w:val="none" w:sz="0" w:space="0" w:color="auto"/>
          </w:divBdr>
        </w:div>
        <w:div w:id="173887079">
          <w:marLeft w:val="480"/>
          <w:marRight w:val="0"/>
          <w:marTop w:val="0"/>
          <w:marBottom w:val="0"/>
          <w:divBdr>
            <w:top w:val="none" w:sz="0" w:space="0" w:color="auto"/>
            <w:left w:val="none" w:sz="0" w:space="0" w:color="auto"/>
            <w:bottom w:val="none" w:sz="0" w:space="0" w:color="auto"/>
            <w:right w:val="none" w:sz="0" w:space="0" w:color="auto"/>
          </w:divBdr>
        </w:div>
        <w:div w:id="1437748960">
          <w:marLeft w:val="480"/>
          <w:marRight w:val="0"/>
          <w:marTop w:val="0"/>
          <w:marBottom w:val="0"/>
          <w:divBdr>
            <w:top w:val="none" w:sz="0" w:space="0" w:color="auto"/>
            <w:left w:val="none" w:sz="0" w:space="0" w:color="auto"/>
            <w:bottom w:val="none" w:sz="0" w:space="0" w:color="auto"/>
            <w:right w:val="none" w:sz="0" w:space="0" w:color="auto"/>
          </w:divBdr>
        </w:div>
        <w:div w:id="1989355440">
          <w:marLeft w:val="480"/>
          <w:marRight w:val="0"/>
          <w:marTop w:val="0"/>
          <w:marBottom w:val="0"/>
          <w:divBdr>
            <w:top w:val="none" w:sz="0" w:space="0" w:color="auto"/>
            <w:left w:val="none" w:sz="0" w:space="0" w:color="auto"/>
            <w:bottom w:val="none" w:sz="0" w:space="0" w:color="auto"/>
            <w:right w:val="none" w:sz="0" w:space="0" w:color="auto"/>
          </w:divBdr>
        </w:div>
        <w:div w:id="487675466">
          <w:marLeft w:val="480"/>
          <w:marRight w:val="0"/>
          <w:marTop w:val="0"/>
          <w:marBottom w:val="0"/>
          <w:divBdr>
            <w:top w:val="none" w:sz="0" w:space="0" w:color="auto"/>
            <w:left w:val="none" w:sz="0" w:space="0" w:color="auto"/>
            <w:bottom w:val="none" w:sz="0" w:space="0" w:color="auto"/>
            <w:right w:val="none" w:sz="0" w:space="0" w:color="auto"/>
          </w:divBdr>
        </w:div>
        <w:div w:id="1925332573">
          <w:marLeft w:val="480"/>
          <w:marRight w:val="0"/>
          <w:marTop w:val="0"/>
          <w:marBottom w:val="0"/>
          <w:divBdr>
            <w:top w:val="none" w:sz="0" w:space="0" w:color="auto"/>
            <w:left w:val="none" w:sz="0" w:space="0" w:color="auto"/>
            <w:bottom w:val="none" w:sz="0" w:space="0" w:color="auto"/>
            <w:right w:val="none" w:sz="0" w:space="0" w:color="auto"/>
          </w:divBdr>
        </w:div>
        <w:div w:id="102922582">
          <w:marLeft w:val="480"/>
          <w:marRight w:val="0"/>
          <w:marTop w:val="0"/>
          <w:marBottom w:val="0"/>
          <w:divBdr>
            <w:top w:val="none" w:sz="0" w:space="0" w:color="auto"/>
            <w:left w:val="none" w:sz="0" w:space="0" w:color="auto"/>
            <w:bottom w:val="none" w:sz="0" w:space="0" w:color="auto"/>
            <w:right w:val="none" w:sz="0" w:space="0" w:color="auto"/>
          </w:divBdr>
        </w:div>
        <w:div w:id="2103641244">
          <w:marLeft w:val="480"/>
          <w:marRight w:val="0"/>
          <w:marTop w:val="0"/>
          <w:marBottom w:val="0"/>
          <w:divBdr>
            <w:top w:val="none" w:sz="0" w:space="0" w:color="auto"/>
            <w:left w:val="none" w:sz="0" w:space="0" w:color="auto"/>
            <w:bottom w:val="none" w:sz="0" w:space="0" w:color="auto"/>
            <w:right w:val="none" w:sz="0" w:space="0" w:color="auto"/>
          </w:divBdr>
        </w:div>
        <w:div w:id="1858228167">
          <w:marLeft w:val="480"/>
          <w:marRight w:val="0"/>
          <w:marTop w:val="0"/>
          <w:marBottom w:val="0"/>
          <w:divBdr>
            <w:top w:val="none" w:sz="0" w:space="0" w:color="auto"/>
            <w:left w:val="none" w:sz="0" w:space="0" w:color="auto"/>
            <w:bottom w:val="none" w:sz="0" w:space="0" w:color="auto"/>
            <w:right w:val="none" w:sz="0" w:space="0" w:color="auto"/>
          </w:divBdr>
        </w:div>
        <w:div w:id="666714661">
          <w:marLeft w:val="480"/>
          <w:marRight w:val="0"/>
          <w:marTop w:val="0"/>
          <w:marBottom w:val="0"/>
          <w:divBdr>
            <w:top w:val="none" w:sz="0" w:space="0" w:color="auto"/>
            <w:left w:val="none" w:sz="0" w:space="0" w:color="auto"/>
            <w:bottom w:val="none" w:sz="0" w:space="0" w:color="auto"/>
            <w:right w:val="none" w:sz="0" w:space="0" w:color="auto"/>
          </w:divBdr>
        </w:div>
        <w:div w:id="827983165">
          <w:marLeft w:val="480"/>
          <w:marRight w:val="0"/>
          <w:marTop w:val="0"/>
          <w:marBottom w:val="0"/>
          <w:divBdr>
            <w:top w:val="none" w:sz="0" w:space="0" w:color="auto"/>
            <w:left w:val="none" w:sz="0" w:space="0" w:color="auto"/>
            <w:bottom w:val="none" w:sz="0" w:space="0" w:color="auto"/>
            <w:right w:val="none" w:sz="0" w:space="0" w:color="auto"/>
          </w:divBdr>
        </w:div>
        <w:div w:id="2101019221">
          <w:marLeft w:val="480"/>
          <w:marRight w:val="0"/>
          <w:marTop w:val="0"/>
          <w:marBottom w:val="0"/>
          <w:divBdr>
            <w:top w:val="none" w:sz="0" w:space="0" w:color="auto"/>
            <w:left w:val="none" w:sz="0" w:space="0" w:color="auto"/>
            <w:bottom w:val="none" w:sz="0" w:space="0" w:color="auto"/>
            <w:right w:val="none" w:sz="0" w:space="0" w:color="auto"/>
          </w:divBdr>
        </w:div>
        <w:div w:id="285549790">
          <w:marLeft w:val="480"/>
          <w:marRight w:val="0"/>
          <w:marTop w:val="0"/>
          <w:marBottom w:val="0"/>
          <w:divBdr>
            <w:top w:val="none" w:sz="0" w:space="0" w:color="auto"/>
            <w:left w:val="none" w:sz="0" w:space="0" w:color="auto"/>
            <w:bottom w:val="none" w:sz="0" w:space="0" w:color="auto"/>
            <w:right w:val="none" w:sz="0" w:space="0" w:color="auto"/>
          </w:divBdr>
        </w:div>
        <w:div w:id="1596789881">
          <w:marLeft w:val="480"/>
          <w:marRight w:val="0"/>
          <w:marTop w:val="0"/>
          <w:marBottom w:val="0"/>
          <w:divBdr>
            <w:top w:val="none" w:sz="0" w:space="0" w:color="auto"/>
            <w:left w:val="none" w:sz="0" w:space="0" w:color="auto"/>
            <w:bottom w:val="none" w:sz="0" w:space="0" w:color="auto"/>
            <w:right w:val="none" w:sz="0" w:space="0" w:color="auto"/>
          </w:divBdr>
        </w:div>
        <w:div w:id="2064213312">
          <w:marLeft w:val="480"/>
          <w:marRight w:val="0"/>
          <w:marTop w:val="0"/>
          <w:marBottom w:val="0"/>
          <w:divBdr>
            <w:top w:val="none" w:sz="0" w:space="0" w:color="auto"/>
            <w:left w:val="none" w:sz="0" w:space="0" w:color="auto"/>
            <w:bottom w:val="none" w:sz="0" w:space="0" w:color="auto"/>
            <w:right w:val="none" w:sz="0" w:space="0" w:color="auto"/>
          </w:divBdr>
        </w:div>
        <w:div w:id="1549142538">
          <w:marLeft w:val="480"/>
          <w:marRight w:val="0"/>
          <w:marTop w:val="0"/>
          <w:marBottom w:val="0"/>
          <w:divBdr>
            <w:top w:val="none" w:sz="0" w:space="0" w:color="auto"/>
            <w:left w:val="none" w:sz="0" w:space="0" w:color="auto"/>
            <w:bottom w:val="none" w:sz="0" w:space="0" w:color="auto"/>
            <w:right w:val="none" w:sz="0" w:space="0" w:color="auto"/>
          </w:divBdr>
        </w:div>
        <w:div w:id="621810656">
          <w:marLeft w:val="480"/>
          <w:marRight w:val="0"/>
          <w:marTop w:val="0"/>
          <w:marBottom w:val="0"/>
          <w:divBdr>
            <w:top w:val="none" w:sz="0" w:space="0" w:color="auto"/>
            <w:left w:val="none" w:sz="0" w:space="0" w:color="auto"/>
            <w:bottom w:val="none" w:sz="0" w:space="0" w:color="auto"/>
            <w:right w:val="none" w:sz="0" w:space="0" w:color="auto"/>
          </w:divBdr>
        </w:div>
        <w:div w:id="117644098">
          <w:marLeft w:val="480"/>
          <w:marRight w:val="0"/>
          <w:marTop w:val="0"/>
          <w:marBottom w:val="0"/>
          <w:divBdr>
            <w:top w:val="none" w:sz="0" w:space="0" w:color="auto"/>
            <w:left w:val="none" w:sz="0" w:space="0" w:color="auto"/>
            <w:bottom w:val="none" w:sz="0" w:space="0" w:color="auto"/>
            <w:right w:val="none" w:sz="0" w:space="0" w:color="auto"/>
          </w:divBdr>
        </w:div>
        <w:div w:id="1296641062">
          <w:marLeft w:val="480"/>
          <w:marRight w:val="0"/>
          <w:marTop w:val="0"/>
          <w:marBottom w:val="0"/>
          <w:divBdr>
            <w:top w:val="none" w:sz="0" w:space="0" w:color="auto"/>
            <w:left w:val="none" w:sz="0" w:space="0" w:color="auto"/>
            <w:bottom w:val="none" w:sz="0" w:space="0" w:color="auto"/>
            <w:right w:val="none" w:sz="0" w:space="0" w:color="auto"/>
          </w:divBdr>
        </w:div>
        <w:div w:id="1075126582">
          <w:marLeft w:val="480"/>
          <w:marRight w:val="0"/>
          <w:marTop w:val="0"/>
          <w:marBottom w:val="0"/>
          <w:divBdr>
            <w:top w:val="none" w:sz="0" w:space="0" w:color="auto"/>
            <w:left w:val="none" w:sz="0" w:space="0" w:color="auto"/>
            <w:bottom w:val="none" w:sz="0" w:space="0" w:color="auto"/>
            <w:right w:val="none" w:sz="0" w:space="0" w:color="auto"/>
          </w:divBdr>
        </w:div>
        <w:div w:id="468133427">
          <w:marLeft w:val="480"/>
          <w:marRight w:val="0"/>
          <w:marTop w:val="0"/>
          <w:marBottom w:val="0"/>
          <w:divBdr>
            <w:top w:val="none" w:sz="0" w:space="0" w:color="auto"/>
            <w:left w:val="none" w:sz="0" w:space="0" w:color="auto"/>
            <w:bottom w:val="none" w:sz="0" w:space="0" w:color="auto"/>
            <w:right w:val="none" w:sz="0" w:space="0" w:color="auto"/>
          </w:divBdr>
        </w:div>
        <w:div w:id="413821443">
          <w:marLeft w:val="480"/>
          <w:marRight w:val="0"/>
          <w:marTop w:val="0"/>
          <w:marBottom w:val="0"/>
          <w:divBdr>
            <w:top w:val="none" w:sz="0" w:space="0" w:color="auto"/>
            <w:left w:val="none" w:sz="0" w:space="0" w:color="auto"/>
            <w:bottom w:val="none" w:sz="0" w:space="0" w:color="auto"/>
            <w:right w:val="none" w:sz="0" w:space="0" w:color="auto"/>
          </w:divBdr>
        </w:div>
        <w:div w:id="382947453">
          <w:marLeft w:val="480"/>
          <w:marRight w:val="0"/>
          <w:marTop w:val="0"/>
          <w:marBottom w:val="0"/>
          <w:divBdr>
            <w:top w:val="none" w:sz="0" w:space="0" w:color="auto"/>
            <w:left w:val="none" w:sz="0" w:space="0" w:color="auto"/>
            <w:bottom w:val="none" w:sz="0" w:space="0" w:color="auto"/>
            <w:right w:val="none" w:sz="0" w:space="0" w:color="auto"/>
          </w:divBdr>
        </w:div>
        <w:div w:id="1924754956">
          <w:marLeft w:val="480"/>
          <w:marRight w:val="0"/>
          <w:marTop w:val="0"/>
          <w:marBottom w:val="0"/>
          <w:divBdr>
            <w:top w:val="none" w:sz="0" w:space="0" w:color="auto"/>
            <w:left w:val="none" w:sz="0" w:space="0" w:color="auto"/>
            <w:bottom w:val="none" w:sz="0" w:space="0" w:color="auto"/>
            <w:right w:val="none" w:sz="0" w:space="0" w:color="auto"/>
          </w:divBdr>
        </w:div>
        <w:div w:id="1768847914">
          <w:marLeft w:val="480"/>
          <w:marRight w:val="0"/>
          <w:marTop w:val="0"/>
          <w:marBottom w:val="0"/>
          <w:divBdr>
            <w:top w:val="none" w:sz="0" w:space="0" w:color="auto"/>
            <w:left w:val="none" w:sz="0" w:space="0" w:color="auto"/>
            <w:bottom w:val="none" w:sz="0" w:space="0" w:color="auto"/>
            <w:right w:val="none" w:sz="0" w:space="0" w:color="auto"/>
          </w:divBdr>
        </w:div>
        <w:div w:id="1220871293">
          <w:marLeft w:val="480"/>
          <w:marRight w:val="0"/>
          <w:marTop w:val="0"/>
          <w:marBottom w:val="0"/>
          <w:divBdr>
            <w:top w:val="none" w:sz="0" w:space="0" w:color="auto"/>
            <w:left w:val="none" w:sz="0" w:space="0" w:color="auto"/>
            <w:bottom w:val="none" w:sz="0" w:space="0" w:color="auto"/>
            <w:right w:val="none" w:sz="0" w:space="0" w:color="auto"/>
          </w:divBdr>
        </w:div>
        <w:div w:id="734745186">
          <w:marLeft w:val="480"/>
          <w:marRight w:val="0"/>
          <w:marTop w:val="0"/>
          <w:marBottom w:val="0"/>
          <w:divBdr>
            <w:top w:val="none" w:sz="0" w:space="0" w:color="auto"/>
            <w:left w:val="none" w:sz="0" w:space="0" w:color="auto"/>
            <w:bottom w:val="none" w:sz="0" w:space="0" w:color="auto"/>
            <w:right w:val="none" w:sz="0" w:space="0" w:color="auto"/>
          </w:divBdr>
        </w:div>
        <w:div w:id="681854978">
          <w:marLeft w:val="480"/>
          <w:marRight w:val="0"/>
          <w:marTop w:val="0"/>
          <w:marBottom w:val="0"/>
          <w:divBdr>
            <w:top w:val="none" w:sz="0" w:space="0" w:color="auto"/>
            <w:left w:val="none" w:sz="0" w:space="0" w:color="auto"/>
            <w:bottom w:val="none" w:sz="0" w:space="0" w:color="auto"/>
            <w:right w:val="none" w:sz="0" w:space="0" w:color="auto"/>
          </w:divBdr>
        </w:div>
        <w:div w:id="128213241">
          <w:marLeft w:val="480"/>
          <w:marRight w:val="0"/>
          <w:marTop w:val="0"/>
          <w:marBottom w:val="0"/>
          <w:divBdr>
            <w:top w:val="none" w:sz="0" w:space="0" w:color="auto"/>
            <w:left w:val="none" w:sz="0" w:space="0" w:color="auto"/>
            <w:bottom w:val="none" w:sz="0" w:space="0" w:color="auto"/>
            <w:right w:val="none" w:sz="0" w:space="0" w:color="auto"/>
          </w:divBdr>
        </w:div>
        <w:div w:id="1727559107">
          <w:marLeft w:val="480"/>
          <w:marRight w:val="0"/>
          <w:marTop w:val="0"/>
          <w:marBottom w:val="0"/>
          <w:divBdr>
            <w:top w:val="none" w:sz="0" w:space="0" w:color="auto"/>
            <w:left w:val="none" w:sz="0" w:space="0" w:color="auto"/>
            <w:bottom w:val="none" w:sz="0" w:space="0" w:color="auto"/>
            <w:right w:val="none" w:sz="0" w:space="0" w:color="auto"/>
          </w:divBdr>
        </w:div>
        <w:div w:id="1863932353">
          <w:marLeft w:val="480"/>
          <w:marRight w:val="0"/>
          <w:marTop w:val="0"/>
          <w:marBottom w:val="0"/>
          <w:divBdr>
            <w:top w:val="none" w:sz="0" w:space="0" w:color="auto"/>
            <w:left w:val="none" w:sz="0" w:space="0" w:color="auto"/>
            <w:bottom w:val="none" w:sz="0" w:space="0" w:color="auto"/>
            <w:right w:val="none" w:sz="0" w:space="0" w:color="auto"/>
          </w:divBdr>
        </w:div>
        <w:div w:id="1564413758">
          <w:marLeft w:val="480"/>
          <w:marRight w:val="0"/>
          <w:marTop w:val="0"/>
          <w:marBottom w:val="0"/>
          <w:divBdr>
            <w:top w:val="none" w:sz="0" w:space="0" w:color="auto"/>
            <w:left w:val="none" w:sz="0" w:space="0" w:color="auto"/>
            <w:bottom w:val="none" w:sz="0" w:space="0" w:color="auto"/>
            <w:right w:val="none" w:sz="0" w:space="0" w:color="auto"/>
          </w:divBdr>
        </w:div>
        <w:div w:id="1092816193">
          <w:marLeft w:val="480"/>
          <w:marRight w:val="0"/>
          <w:marTop w:val="0"/>
          <w:marBottom w:val="0"/>
          <w:divBdr>
            <w:top w:val="none" w:sz="0" w:space="0" w:color="auto"/>
            <w:left w:val="none" w:sz="0" w:space="0" w:color="auto"/>
            <w:bottom w:val="none" w:sz="0" w:space="0" w:color="auto"/>
            <w:right w:val="none" w:sz="0" w:space="0" w:color="auto"/>
          </w:divBdr>
        </w:div>
        <w:div w:id="182474641">
          <w:marLeft w:val="480"/>
          <w:marRight w:val="0"/>
          <w:marTop w:val="0"/>
          <w:marBottom w:val="0"/>
          <w:divBdr>
            <w:top w:val="none" w:sz="0" w:space="0" w:color="auto"/>
            <w:left w:val="none" w:sz="0" w:space="0" w:color="auto"/>
            <w:bottom w:val="none" w:sz="0" w:space="0" w:color="auto"/>
            <w:right w:val="none" w:sz="0" w:space="0" w:color="auto"/>
          </w:divBdr>
        </w:div>
        <w:div w:id="1879274857">
          <w:marLeft w:val="480"/>
          <w:marRight w:val="0"/>
          <w:marTop w:val="0"/>
          <w:marBottom w:val="0"/>
          <w:divBdr>
            <w:top w:val="none" w:sz="0" w:space="0" w:color="auto"/>
            <w:left w:val="none" w:sz="0" w:space="0" w:color="auto"/>
            <w:bottom w:val="none" w:sz="0" w:space="0" w:color="auto"/>
            <w:right w:val="none" w:sz="0" w:space="0" w:color="auto"/>
          </w:divBdr>
        </w:div>
        <w:div w:id="1951549127">
          <w:marLeft w:val="480"/>
          <w:marRight w:val="0"/>
          <w:marTop w:val="0"/>
          <w:marBottom w:val="0"/>
          <w:divBdr>
            <w:top w:val="none" w:sz="0" w:space="0" w:color="auto"/>
            <w:left w:val="none" w:sz="0" w:space="0" w:color="auto"/>
            <w:bottom w:val="none" w:sz="0" w:space="0" w:color="auto"/>
            <w:right w:val="none" w:sz="0" w:space="0" w:color="auto"/>
          </w:divBdr>
        </w:div>
        <w:div w:id="1635596312">
          <w:marLeft w:val="480"/>
          <w:marRight w:val="0"/>
          <w:marTop w:val="0"/>
          <w:marBottom w:val="0"/>
          <w:divBdr>
            <w:top w:val="none" w:sz="0" w:space="0" w:color="auto"/>
            <w:left w:val="none" w:sz="0" w:space="0" w:color="auto"/>
            <w:bottom w:val="none" w:sz="0" w:space="0" w:color="auto"/>
            <w:right w:val="none" w:sz="0" w:space="0" w:color="auto"/>
          </w:divBdr>
        </w:div>
        <w:div w:id="2006470056">
          <w:marLeft w:val="480"/>
          <w:marRight w:val="0"/>
          <w:marTop w:val="0"/>
          <w:marBottom w:val="0"/>
          <w:divBdr>
            <w:top w:val="none" w:sz="0" w:space="0" w:color="auto"/>
            <w:left w:val="none" w:sz="0" w:space="0" w:color="auto"/>
            <w:bottom w:val="none" w:sz="0" w:space="0" w:color="auto"/>
            <w:right w:val="none" w:sz="0" w:space="0" w:color="auto"/>
          </w:divBdr>
        </w:div>
        <w:div w:id="1382554033">
          <w:marLeft w:val="480"/>
          <w:marRight w:val="0"/>
          <w:marTop w:val="0"/>
          <w:marBottom w:val="0"/>
          <w:divBdr>
            <w:top w:val="none" w:sz="0" w:space="0" w:color="auto"/>
            <w:left w:val="none" w:sz="0" w:space="0" w:color="auto"/>
            <w:bottom w:val="none" w:sz="0" w:space="0" w:color="auto"/>
            <w:right w:val="none" w:sz="0" w:space="0" w:color="auto"/>
          </w:divBdr>
        </w:div>
        <w:div w:id="548420499">
          <w:marLeft w:val="480"/>
          <w:marRight w:val="0"/>
          <w:marTop w:val="0"/>
          <w:marBottom w:val="0"/>
          <w:divBdr>
            <w:top w:val="none" w:sz="0" w:space="0" w:color="auto"/>
            <w:left w:val="none" w:sz="0" w:space="0" w:color="auto"/>
            <w:bottom w:val="none" w:sz="0" w:space="0" w:color="auto"/>
            <w:right w:val="none" w:sz="0" w:space="0" w:color="auto"/>
          </w:divBdr>
        </w:div>
        <w:div w:id="464540804">
          <w:marLeft w:val="480"/>
          <w:marRight w:val="0"/>
          <w:marTop w:val="0"/>
          <w:marBottom w:val="0"/>
          <w:divBdr>
            <w:top w:val="none" w:sz="0" w:space="0" w:color="auto"/>
            <w:left w:val="none" w:sz="0" w:space="0" w:color="auto"/>
            <w:bottom w:val="none" w:sz="0" w:space="0" w:color="auto"/>
            <w:right w:val="none" w:sz="0" w:space="0" w:color="auto"/>
          </w:divBdr>
        </w:div>
        <w:div w:id="2070106234">
          <w:marLeft w:val="480"/>
          <w:marRight w:val="0"/>
          <w:marTop w:val="0"/>
          <w:marBottom w:val="0"/>
          <w:divBdr>
            <w:top w:val="none" w:sz="0" w:space="0" w:color="auto"/>
            <w:left w:val="none" w:sz="0" w:space="0" w:color="auto"/>
            <w:bottom w:val="none" w:sz="0" w:space="0" w:color="auto"/>
            <w:right w:val="none" w:sz="0" w:space="0" w:color="auto"/>
          </w:divBdr>
        </w:div>
        <w:div w:id="70592489">
          <w:marLeft w:val="480"/>
          <w:marRight w:val="0"/>
          <w:marTop w:val="0"/>
          <w:marBottom w:val="0"/>
          <w:divBdr>
            <w:top w:val="none" w:sz="0" w:space="0" w:color="auto"/>
            <w:left w:val="none" w:sz="0" w:space="0" w:color="auto"/>
            <w:bottom w:val="none" w:sz="0" w:space="0" w:color="auto"/>
            <w:right w:val="none" w:sz="0" w:space="0" w:color="auto"/>
          </w:divBdr>
        </w:div>
        <w:div w:id="682588338">
          <w:marLeft w:val="480"/>
          <w:marRight w:val="0"/>
          <w:marTop w:val="0"/>
          <w:marBottom w:val="0"/>
          <w:divBdr>
            <w:top w:val="none" w:sz="0" w:space="0" w:color="auto"/>
            <w:left w:val="none" w:sz="0" w:space="0" w:color="auto"/>
            <w:bottom w:val="none" w:sz="0" w:space="0" w:color="auto"/>
            <w:right w:val="none" w:sz="0" w:space="0" w:color="auto"/>
          </w:divBdr>
        </w:div>
        <w:div w:id="1680690049">
          <w:marLeft w:val="480"/>
          <w:marRight w:val="0"/>
          <w:marTop w:val="0"/>
          <w:marBottom w:val="0"/>
          <w:divBdr>
            <w:top w:val="none" w:sz="0" w:space="0" w:color="auto"/>
            <w:left w:val="none" w:sz="0" w:space="0" w:color="auto"/>
            <w:bottom w:val="none" w:sz="0" w:space="0" w:color="auto"/>
            <w:right w:val="none" w:sz="0" w:space="0" w:color="auto"/>
          </w:divBdr>
        </w:div>
        <w:div w:id="576017848">
          <w:marLeft w:val="480"/>
          <w:marRight w:val="0"/>
          <w:marTop w:val="0"/>
          <w:marBottom w:val="0"/>
          <w:divBdr>
            <w:top w:val="none" w:sz="0" w:space="0" w:color="auto"/>
            <w:left w:val="none" w:sz="0" w:space="0" w:color="auto"/>
            <w:bottom w:val="none" w:sz="0" w:space="0" w:color="auto"/>
            <w:right w:val="none" w:sz="0" w:space="0" w:color="auto"/>
          </w:divBdr>
        </w:div>
        <w:div w:id="287590323">
          <w:marLeft w:val="480"/>
          <w:marRight w:val="0"/>
          <w:marTop w:val="0"/>
          <w:marBottom w:val="0"/>
          <w:divBdr>
            <w:top w:val="none" w:sz="0" w:space="0" w:color="auto"/>
            <w:left w:val="none" w:sz="0" w:space="0" w:color="auto"/>
            <w:bottom w:val="none" w:sz="0" w:space="0" w:color="auto"/>
            <w:right w:val="none" w:sz="0" w:space="0" w:color="auto"/>
          </w:divBdr>
        </w:div>
        <w:div w:id="1179662304">
          <w:marLeft w:val="480"/>
          <w:marRight w:val="0"/>
          <w:marTop w:val="0"/>
          <w:marBottom w:val="0"/>
          <w:divBdr>
            <w:top w:val="none" w:sz="0" w:space="0" w:color="auto"/>
            <w:left w:val="none" w:sz="0" w:space="0" w:color="auto"/>
            <w:bottom w:val="none" w:sz="0" w:space="0" w:color="auto"/>
            <w:right w:val="none" w:sz="0" w:space="0" w:color="auto"/>
          </w:divBdr>
        </w:div>
        <w:div w:id="550073651">
          <w:marLeft w:val="480"/>
          <w:marRight w:val="0"/>
          <w:marTop w:val="0"/>
          <w:marBottom w:val="0"/>
          <w:divBdr>
            <w:top w:val="none" w:sz="0" w:space="0" w:color="auto"/>
            <w:left w:val="none" w:sz="0" w:space="0" w:color="auto"/>
            <w:bottom w:val="none" w:sz="0" w:space="0" w:color="auto"/>
            <w:right w:val="none" w:sz="0" w:space="0" w:color="auto"/>
          </w:divBdr>
        </w:div>
        <w:div w:id="1379008830">
          <w:marLeft w:val="480"/>
          <w:marRight w:val="0"/>
          <w:marTop w:val="0"/>
          <w:marBottom w:val="0"/>
          <w:divBdr>
            <w:top w:val="none" w:sz="0" w:space="0" w:color="auto"/>
            <w:left w:val="none" w:sz="0" w:space="0" w:color="auto"/>
            <w:bottom w:val="none" w:sz="0" w:space="0" w:color="auto"/>
            <w:right w:val="none" w:sz="0" w:space="0" w:color="auto"/>
          </w:divBdr>
        </w:div>
        <w:div w:id="890772192">
          <w:marLeft w:val="480"/>
          <w:marRight w:val="0"/>
          <w:marTop w:val="0"/>
          <w:marBottom w:val="0"/>
          <w:divBdr>
            <w:top w:val="none" w:sz="0" w:space="0" w:color="auto"/>
            <w:left w:val="none" w:sz="0" w:space="0" w:color="auto"/>
            <w:bottom w:val="none" w:sz="0" w:space="0" w:color="auto"/>
            <w:right w:val="none" w:sz="0" w:space="0" w:color="auto"/>
          </w:divBdr>
        </w:div>
        <w:div w:id="145752508">
          <w:marLeft w:val="480"/>
          <w:marRight w:val="0"/>
          <w:marTop w:val="0"/>
          <w:marBottom w:val="0"/>
          <w:divBdr>
            <w:top w:val="none" w:sz="0" w:space="0" w:color="auto"/>
            <w:left w:val="none" w:sz="0" w:space="0" w:color="auto"/>
            <w:bottom w:val="none" w:sz="0" w:space="0" w:color="auto"/>
            <w:right w:val="none" w:sz="0" w:space="0" w:color="auto"/>
          </w:divBdr>
        </w:div>
        <w:div w:id="340133445">
          <w:marLeft w:val="480"/>
          <w:marRight w:val="0"/>
          <w:marTop w:val="0"/>
          <w:marBottom w:val="0"/>
          <w:divBdr>
            <w:top w:val="none" w:sz="0" w:space="0" w:color="auto"/>
            <w:left w:val="none" w:sz="0" w:space="0" w:color="auto"/>
            <w:bottom w:val="none" w:sz="0" w:space="0" w:color="auto"/>
            <w:right w:val="none" w:sz="0" w:space="0" w:color="auto"/>
          </w:divBdr>
        </w:div>
        <w:div w:id="307788022">
          <w:marLeft w:val="480"/>
          <w:marRight w:val="0"/>
          <w:marTop w:val="0"/>
          <w:marBottom w:val="0"/>
          <w:divBdr>
            <w:top w:val="none" w:sz="0" w:space="0" w:color="auto"/>
            <w:left w:val="none" w:sz="0" w:space="0" w:color="auto"/>
            <w:bottom w:val="none" w:sz="0" w:space="0" w:color="auto"/>
            <w:right w:val="none" w:sz="0" w:space="0" w:color="auto"/>
          </w:divBdr>
        </w:div>
        <w:div w:id="383414147">
          <w:marLeft w:val="480"/>
          <w:marRight w:val="0"/>
          <w:marTop w:val="0"/>
          <w:marBottom w:val="0"/>
          <w:divBdr>
            <w:top w:val="none" w:sz="0" w:space="0" w:color="auto"/>
            <w:left w:val="none" w:sz="0" w:space="0" w:color="auto"/>
            <w:bottom w:val="none" w:sz="0" w:space="0" w:color="auto"/>
            <w:right w:val="none" w:sz="0" w:space="0" w:color="auto"/>
          </w:divBdr>
        </w:div>
        <w:div w:id="593784573">
          <w:marLeft w:val="480"/>
          <w:marRight w:val="0"/>
          <w:marTop w:val="0"/>
          <w:marBottom w:val="0"/>
          <w:divBdr>
            <w:top w:val="none" w:sz="0" w:space="0" w:color="auto"/>
            <w:left w:val="none" w:sz="0" w:space="0" w:color="auto"/>
            <w:bottom w:val="none" w:sz="0" w:space="0" w:color="auto"/>
            <w:right w:val="none" w:sz="0" w:space="0" w:color="auto"/>
          </w:divBdr>
        </w:div>
        <w:div w:id="165438661">
          <w:marLeft w:val="480"/>
          <w:marRight w:val="0"/>
          <w:marTop w:val="0"/>
          <w:marBottom w:val="0"/>
          <w:divBdr>
            <w:top w:val="none" w:sz="0" w:space="0" w:color="auto"/>
            <w:left w:val="none" w:sz="0" w:space="0" w:color="auto"/>
            <w:bottom w:val="none" w:sz="0" w:space="0" w:color="auto"/>
            <w:right w:val="none" w:sz="0" w:space="0" w:color="auto"/>
          </w:divBdr>
        </w:div>
        <w:div w:id="270165062">
          <w:marLeft w:val="480"/>
          <w:marRight w:val="0"/>
          <w:marTop w:val="0"/>
          <w:marBottom w:val="0"/>
          <w:divBdr>
            <w:top w:val="none" w:sz="0" w:space="0" w:color="auto"/>
            <w:left w:val="none" w:sz="0" w:space="0" w:color="auto"/>
            <w:bottom w:val="none" w:sz="0" w:space="0" w:color="auto"/>
            <w:right w:val="none" w:sz="0" w:space="0" w:color="auto"/>
          </w:divBdr>
        </w:div>
        <w:div w:id="151919166">
          <w:marLeft w:val="480"/>
          <w:marRight w:val="0"/>
          <w:marTop w:val="0"/>
          <w:marBottom w:val="0"/>
          <w:divBdr>
            <w:top w:val="none" w:sz="0" w:space="0" w:color="auto"/>
            <w:left w:val="none" w:sz="0" w:space="0" w:color="auto"/>
            <w:bottom w:val="none" w:sz="0" w:space="0" w:color="auto"/>
            <w:right w:val="none" w:sz="0" w:space="0" w:color="auto"/>
          </w:divBdr>
        </w:div>
        <w:div w:id="1046220394">
          <w:marLeft w:val="480"/>
          <w:marRight w:val="0"/>
          <w:marTop w:val="0"/>
          <w:marBottom w:val="0"/>
          <w:divBdr>
            <w:top w:val="none" w:sz="0" w:space="0" w:color="auto"/>
            <w:left w:val="none" w:sz="0" w:space="0" w:color="auto"/>
            <w:bottom w:val="none" w:sz="0" w:space="0" w:color="auto"/>
            <w:right w:val="none" w:sz="0" w:space="0" w:color="auto"/>
          </w:divBdr>
        </w:div>
        <w:div w:id="277029967">
          <w:marLeft w:val="480"/>
          <w:marRight w:val="0"/>
          <w:marTop w:val="0"/>
          <w:marBottom w:val="0"/>
          <w:divBdr>
            <w:top w:val="none" w:sz="0" w:space="0" w:color="auto"/>
            <w:left w:val="none" w:sz="0" w:space="0" w:color="auto"/>
            <w:bottom w:val="none" w:sz="0" w:space="0" w:color="auto"/>
            <w:right w:val="none" w:sz="0" w:space="0" w:color="auto"/>
          </w:divBdr>
        </w:div>
        <w:div w:id="224730034">
          <w:marLeft w:val="480"/>
          <w:marRight w:val="0"/>
          <w:marTop w:val="0"/>
          <w:marBottom w:val="0"/>
          <w:divBdr>
            <w:top w:val="none" w:sz="0" w:space="0" w:color="auto"/>
            <w:left w:val="none" w:sz="0" w:space="0" w:color="auto"/>
            <w:bottom w:val="none" w:sz="0" w:space="0" w:color="auto"/>
            <w:right w:val="none" w:sz="0" w:space="0" w:color="auto"/>
          </w:divBdr>
        </w:div>
        <w:div w:id="2079665461">
          <w:marLeft w:val="480"/>
          <w:marRight w:val="0"/>
          <w:marTop w:val="0"/>
          <w:marBottom w:val="0"/>
          <w:divBdr>
            <w:top w:val="none" w:sz="0" w:space="0" w:color="auto"/>
            <w:left w:val="none" w:sz="0" w:space="0" w:color="auto"/>
            <w:bottom w:val="none" w:sz="0" w:space="0" w:color="auto"/>
            <w:right w:val="none" w:sz="0" w:space="0" w:color="auto"/>
          </w:divBdr>
        </w:div>
        <w:div w:id="1422413469">
          <w:marLeft w:val="480"/>
          <w:marRight w:val="0"/>
          <w:marTop w:val="0"/>
          <w:marBottom w:val="0"/>
          <w:divBdr>
            <w:top w:val="none" w:sz="0" w:space="0" w:color="auto"/>
            <w:left w:val="none" w:sz="0" w:space="0" w:color="auto"/>
            <w:bottom w:val="none" w:sz="0" w:space="0" w:color="auto"/>
            <w:right w:val="none" w:sz="0" w:space="0" w:color="auto"/>
          </w:divBdr>
        </w:div>
        <w:div w:id="255066990">
          <w:marLeft w:val="480"/>
          <w:marRight w:val="0"/>
          <w:marTop w:val="0"/>
          <w:marBottom w:val="0"/>
          <w:divBdr>
            <w:top w:val="none" w:sz="0" w:space="0" w:color="auto"/>
            <w:left w:val="none" w:sz="0" w:space="0" w:color="auto"/>
            <w:bottom w:val="none" w:sz="0" w:space="0" w:color="auto"/>
            <w:right w:val="none" w:sz="0" w:space="0" w:color="auto"/>
          </w:divBdr>
        </w:div>
        <w:div w:id="457261511">
          <w:marLeft w:val="480"/>
          <w:marRight w:val="0"/>
          <w:marTop w:val="0"/>
          <w:marBottom w:val="0"/>
          <w:divBdr>
            <w:top w:val="none" w:sz="0" w:space="0" w:color="auto"/>
            <w:left w:val="none" w:sz="0" w:space="0" w:color="auto"/>
            <w:bottom w:val="none" w:sz="0" w:space="0" w:color="auto"/>
            <w:right w:val="none" w:sz="0" w:space="0" w:color="auto"/>
          </w:divBdr>
        </w:div>
        <w:div w:id="2106997082">
          <w:marLeft w:val="480"/>
          <w:marRight w:val="0"/>
          <w:marTop w:val="0"/>
          <w:marBottom w:val="0"/>
          <w:divBdr>
            <w:top w:val="none" w:sz="0" w:space="0" w:color="auto"/>
            <w:left w:val="none" w:sz="0" w:space="0" w:color="auto"/>
            <w:bottom w:val="none" w:sz="0" w:space="0" w:color="auto"/>
            <w:right w:val="none" w:sz="0" w:space="0" w:color="auto"/>
          </w:divBdr>
        </w:div>
        <w:div w:id="1170221352">
          <w:marLeft w:val="480"/>
          <w:marRight w:val="0"/>
          <w:marTop w:val="0"/>
          <w:marBottom w:val="0"/>
          <w:divBdr>
            <w:top w:val="none" w:sz="0" w:space="0" w:color="auto"/>
            <w:left w:val="none" w:sz="0" w:space="0" w:color="auto"/>
            <w:bottom w:val="none" w:sz="0" w:space="0" w:color="auto"/>
            <w:right w:val="none" w:sz="0" w:space="0" w:color="auto"/>
          </w:divBdr>
        </w:div>
        <w:div w:id="2046371858">
          <w:marLeft w:val="480"/>
          <w:marRight w:val="0"/>
          <w:marTop w:val="0"/>
          <w:marBottom w:val="0"/>
          <w:divBdr>
            <w:top w:val="none" w:sz="0" w:space="0" w:color="auto"/>
            <w:left w:val="none" w:sz="0" w:space="0" w:color="auto"/>
            <w:bottom w:val="none" w:sz="0" w:space="0" w:color="auto"/>
            <w:right w:val="none" w:sz="0" w:space="0" w:color="auto"/>
          </w:divBdr>
        </w:div>
        <w:div w:id="996811638">
          <w:marLeft w:val="480"/>
          <w:marRight w:val="0"/>
          <w:marTop w:val="0"/>
          <w:marBottom w:val="0"/>
          <w:divBdr>
            <w:top w:val="none" w:sz="0" w:space="0" w:color="auto"/>
            <w:left w:val="none" w:sz="0" w:space="0" w:color="auto"/>
            <w:bottom w:val="none" w:sz="0" w:space="0" w:color="auto"/>
            <w:right w:val="none" w:sz="0" w:space="0" w:color="auto"/>
          </w:divBdr>
        </w:div>
        <w:div w:id="39476635">
          <w:marLeft w:val="480"/>
          <w:marRight w:val="0"/>
          <w:marTop w:val="0"/>
          <w:marBottom w:val="0"/>
          <w:divBdr>
            <w:top w:val="none" w:sz="0" w:space="0" w:color="auto"/>
            <w:left w:val="none" w:sz="0" w:space="0" w:color="auto"/>
            <w:bottom w:val="none" w:sz="0" w:space="0" w:color="auto"/>
            <w:right w:val="none" w:sz="0" w:space="0" w:color="auto"/>
          </w:divBdr>
        </w:div>
        <w:div w:id="759645614">
          <w:marLeft w:val="480"/>
          <w:marRight w:val="0"/>
          <w:marTop w:val="0"/>
          <w:marBottom w:val="0"/>
          <w:divBdr>
            <w:top w:val="none" w:sz="0" w:space="0" w:color="auto"/>
            <w:left w:val="none" w:sz="0" w:space="0" w:color="auto"/>
            <w:bottom w:val="none" w:sz="0" w:space="0" w:color="auto"/>
            <w:right w:val="none" w:sz="0" w:space="0" w:color="auto"/>
          </w:divBdr>
        </w:div>
        <w:div w:id="781001623">
          <w:marLeft w:val="480"/>
          <w:marRight w:val="0"/>
          <w:marTop w:val="0"/>
          <w:marBottom w:val="0"/>
          <w:divBdr>
            <w:top w:val="none" w:sz="0" w:space="0" w:color="auto"/>
            <w:left w:val="none" w:sz="0" w:space="0" w:color="auto"/>
            <w:bottom w:val="none" w:sz="0" w:space="0" w:color="auto"/>
            <w:right w:val="none" w:sz="0" w:space="0" w:color="auto"/>
          </w:divBdr>
        </w:div>
        <w:div w:id="1655600243">
          <w:marLeft w:val="480"/>
          <w:marRight w:val="0"/>
          <w:marTop w:val="0"/>
          <w:marBottom w:val="0"/>
          <w:divBdr>
            <w:top w:val="none" w:sz="0" w:space="0" w:color="auto"/>
            <w:left w:val="none" w:sz="0" w:space="0" w:color="auto"/>
            <w:bottom w:val="none" w:sz="0" w:space="0" w:color="auto"/>
            <w:right w:val="none" w:sz="0" w:space="0" w:color="auto"/>
          </w:divBdr>
        </w:div>
        <w:div w:id="257101999">
          <w:marLeft w:val="480"/>
          <w:marRight w:val="0"/>
          <w:marTop w:val="0"/>
          <w:marBottom w:val="0"/>
          <w:divBdr>
            <w:top w:val="none" w:sz="0" w:space="0" w:color="auto"/>
            <w:left w:val="none" w:sz="0" w:space="0" w:color="auto"/>
            <w:bottom w:val="none" w:sz="0" w:space="0" w:color="auto"/>
            <w:right w:val="none" w:sz="0" w:space="0" w:color="auto"/>
          </w:divBdr>
        </w:div>
        <w:div w:id="201947144">
          <w:marLeft w:val="480"/>
          <w:marRight w:val="0"/>
          <w:marTop w:val="0"/>
          <w:marBottom w:val="0"/>
          <w:divBdr>
            <w:top w:val="none" w:sz="0" w:space="0" w:color="auto"/>
            <w:left w:val="none" w:sz="0" w:space="0" w:color="auto"/>
            <w:bottom w:val="none" w:sz="0" w:space="0" w:color="auto"/>
            <w:right w:val="none" w:sz="0" w:space="0" w:color="auto"/>
          </w:divBdr>
        </w:div>
        <w:div w:id="2091274040">
          <w:marLeft w:val="480"/>
          <w:marRight w:val="0"/>
          <w:marTop w:val="0"/>
          <w:marBottom w:val="0"/>
          <w:divBdr>
            <w:top w:val="none" w:sz="0" w:space="0" w:color="auto"/>
            <w:left w:val="none" w:sz="0" w:space="0" w:color="auto"/>
            <w:bottom w:val="none" w:sz="0" w:space="0" w:color="auto"/>
            <w:right w:val="none" w:sz="0" w:space="0" w:color="auto"/>
          </w:divBdr>
        </w:div>
        <w:div w:id="1133642060">
          <w:marLeft w:val="480"/>
          <w:marRight w:val="0"/>
          <w:marTop w:val="0"/>
          <w:marBottom w:val="0"/>
          <w:divBdr>
            <w:top w:val="none" w:sz="0" w:space="0" w:color="auto"/>
            <w:left w:val="none" w:sz="0" w:space="0" w:color="auto"/>
            <w:bottom w:val="none" w:sz="0" w:space="0" w:color="auto"/>
            <w:right w:val="none" w:sz="0" w:space="0" w:color="auto"/>
          </w:divBdr>
        </w:div>
        <w:div w:id="1108306732">
          <w:marLeft w:val="480"/>
          <w:marRight w:val="0"/>
          <w:marTop w:val="0"/>
          <w:marBottom w:val="0"/>
          <w:divBdr>
            <w:top w:val="none" w:sz="0" w:space="0" w:color="auto"/>
            <w:left w:val="none" w:sz="0" w:space="0" w:color="auto"/>
            <w:bottom w:val="none" w:sz="0" w:space="0" w:color="auto"/>
            <w:right w:val="none" w:sz="0" w:space="0" w:color="auto"/>
          </w:divBdr>
        </w:div>
        <w:div w:id="634718534">
          <w:marLeft w:val="480"/>
          <w:marRight w:val="0"/>
          <w:marTop w:val="0"/>
          <w:marBottom w:val="0"/>
          <w:divBdr>
            <w:top w:val="none" w:sz="0" w:space="0" w:color="auto"/>
            <w:left w:val="none" w:sz="0" w:space="0" w:color="auto"/>
            <w:bottom w:val="none" w:sz="0" w:space="0" w:color="auto"/>
            <w:right w:val="none" w:sz="0" w:space="0" w:color="auto"/>
          </w:divBdr>
        </w:div>
        <w:div w:id="1465850496">
          <w:marLeft w:val="480"/>
          <w:marRight w:val="0"/>
          <w:marTop w:val="0"/>
          <w:marBottom w:val="0"/>
          <w:divBdr>
            <w:top w:val="none" w:sz="0" w:space="0" w:color="auto"/>
            <w:left w:val="none" w:sz="0" w:space="0" w:color="auto"/>
            <w:bottom w:val="none" w:sz="0" w:space="0" w:color="auto"/>
            <w:right w:val="none" w:sz="0" w:space="0" w:color="auto"/>
          </w:divBdr>
        </w:div>
        <w:div w:id="611546966">
          <w:marLeft w:val="480"/>
          <w:marRight w:val="0"/>
          <w:marTop w:val="0"/>
          <w:marBottom w:val="0"/>
          <w:divBdr>
            <w:top w:val="none" w:sz="0" w:space="0" w:color="auto"/>
            <w:left w:val="none" w:sz="0" w:space="0" w:color="auto"/>
            <w:bottom w:val="none" w:sz="0" w:space="0" w:color="auto"/>
            <w:right w:val="none" w:sz="0" w:space="0" w:color="auto"/>
          </w:divBdr>
        </w:div>
        <w:div w:id="1258099767">
          <w:marLeft w:val="480"/>
          <w:marRight w:val="0"/>
          <w:marTop w:val="0"/>
          <w:marBottom w:val="0"/>
          <w:divBdr>
            <w:top w:val="none" w:sz="0" w:space="0" w:color="auto"/>
            <w:left w:val="none" w:sz="0" w:space="0" w:color="auto"/>
            <w:bottom w:val="none" w:sz="0" w:space="0" w:color="auto"/>
            <w:right w:val="none" w:sz="0" w:space="0" w:color="auto"/>
          </w:divBdr>
        </w:div>
        <w:div w:id="129055835">
          <w:marLeft w:val="480"/>
          <w:marRight w:val="0"/>
          <w:marTop w:val="0"/>
          <w:marBottom w:val="0"/>
          <w:divBdr>
            <w:top w:val="none" w:sz="0" w:space="0" w:color="auto"/>
            <w:left w:val="none" w:sz="0" w:space="0" w:color="auto"/>
            <w:bottom w:val="none" w:sz="0" w:space="0" w:color="auto"/>
            <w:right w:val="none" w:sz="0" w:space="0" w:color="auto"/>
          </w:divBdr>
        </w:div>
        <w:div w:id="253436643">
          <w:marLeft w:val="480"/>
          <w:marRight w:val="0"/>
          <w:marTop w:val="0"/>
          <w:marBottom w:val="0"/>
          <w:divBdr>
            <w:top w:val="none" w:sz="0" w:space="0" w:color="auto"/>
            <w:left w:val="none" w:sz="0" w:space="0" w:color="auto"/>
            <w:bottom w:val="none" w:sz="0" w:space="0" w:color="auto"/>
            <w:right w:val="none" w:sz="0" w:space="0" w:color="auto"/>
          </w:divBdr>
        </w:div>
        <w:div w:id="1738555182">
          <w:marLeft w:val="480"/>
          <w:marRight w:val="0"/>
          <w:marTop w:val="0"/>
          <w:marBottom w:val="0"/>
          <w:divBdr>
            <w:top w:val="none" w:sz="0" w:space="0" w:color="auto"/>
            <w:left w:val="none" w:sz="0" w:space="0" w:color="auto"/>
            <w:bottom w:val="none" w:sz="0" w:space="0" w:color="auto"/>
            <w:right w:val="none" w:sz="0" w:space="0" w:color="auto"/>
          </w:divBdr>
        </w:div>
        <w:div w:id="1954088676">
          <w:marLeft w:val="480"/>
          <w:marRight w:val="0"/>
          <w:marTop w:val="0"/>
          <w:marBottom w:val="0"/>
          <w:divBdr>
            <w:top w:val="none" w:sz="0" w:space="0" w:color="auto"/>
            <w:left w:val="none" w:sz="0" w:space="0" w:color="auto"/>
            <w:bottom w:val="none" w:sz="0" w:space="0" w:color="auto"/>
            <w:right w:val="none" w:sz="0" w:space="0" w:color="auto"/>
          </w:divBdr>
        </w:div>
        <w:div w:id="1700006766">
          <w:marLeft w:val="480"/>
          <w:marRight w:val="0"/>
          <w:marTop w:val="0"/>
          <w:marBottom w:val="0"/>
          <w:divBdr>
            <w:top w:val="none" w:sz="0" w:space="0" w:color="auto"/>
            <w:left w:val="none" w:sz="0" w:space="0" w:color="auto"/>
            <w:bottom w:val="none" w:sz="0" w:space="0" w:color="auto"/>
            <w:right w:val="none" w:sz="0" w:space="0" w:color="auto"/>
          </w:divBdr>
        </w:div>
        <w:div w:id="1942059513">
          <w:marLeft w:val="480"/>
          <w:marRight w:val="0"/>
          <w:marTop w:val="0"/>
          <w:marBottom w:val="0"/>
          <w:divBdr>
            <w:top w:val="none" w:sz="0" w:space="0" w:color="auto"/>
            <w:left w:val="none" w:sz="0" w:space="0" w:color="auto"/>
            <w:bottom w:val="none" w:sz="0" w:space="0" w:color="auto"/>
            <w:right w:val="none" w:sz="0" w:space="0" w:color="auto"/>
          </w:divBdr>
        </w:div>
        <w:div w:id="1857692389">
          <w:marLeft w:val="480"/>
          <w:marRight w:val="0"/>
          <w:marTop w:val="0"/>
          <w:marBottom w:val="0"/>
          <w:divBdr>
            <w:top w:val="none" w:sz="0" w:space="0" w:color="auto"/>
            <w:left w:val="none" w:sz="0" w:space="0" w:color="auto"/>
            <w:bottom w:val="none" w:sz="0" w:space="0" w:color="auto"/>
            <w:right w:val="none" w:sz="0" w:space="0" w:color="auto"/>
          </w:divBdr>
        </w:div>
        <w:div w:id="1325426520">
          <w:marLeft w:val="480"/>
          <w:marRight w:val="0"/>
          <w:marTop w:val="0"/>
          <w:marBottom w:val="0"/>
          <w:divBdr>
            <w:top w:val="none" w:sz="0" w:space="0" w:color="auto"/>
            <w:left w:val="none" w:sz="0" w:space="0" w:color="auto"/>
            <w:bottom w:val="none" w:sz="0" w:space="0" w:color="auto"/>
            <w:right w:val="none" w:sz="0" w:space="0" w:color="auto"/>
          </w:divBdr>
        </w:div>
        <w:div w:id="1095058760">
          <w:marLeft w:val="480"/>
          <w:marRight w:val="0"/>
          <w:marTop w:val="0"/>
          <w:marBottom w:val="0"/>
          <w:divBdr>
            <w:top w:val="none" w:sz="0" w:space="0" w:color="auto"/>
            <w:left w:val="none" w:sz="0" w:space="0" w:color="auto"/>
            <w:bottom w:val="none" w:sz="0" w:space="0" w:color="auto"/>
            <w:right w:val="none" w:sz="0" w:space="0" w:color="auto"/>
          </w:divBdr>
        </w:div>
        <w:div w:id="1699625383">
          <w:marLeft w:val="480"/>
          <w:marRight w:val="0"/>
          <w:marTop w:val="0"/>
          <w:marBottom w:val="0"/>
          <w:divBdr>
            <w:top w:val="none" w:sz="0" w:space="0" w:color="auto"/>
            <w:left w:val="none" w:sz="0" w:space="0" w:color="auto"/>
            <w:bottom w:val="none" w:sz="0" w:space="0" w:color="auto"/>
            <w:right w:val="none" w:sz="0" w:space="0" w:color="auto"/>
          </w:divBdr>
        </w:div>
        <w:div w:id="1608154045">
          <w:marLeft w:val="480"/>
          <w:marRight w:val="0"/>
          <w:marTop w:val="0"/>
          <w:marBottom w:val="0"/>
          <w:divBdr>
            <w:top w:val="none" w:sz="0" w:space="0" w:color="auto"/>
            <w:left w:val="none" w:sz="0" w:space="0" w:color="auto"/>
            <w:bottom w:val="none" w:sz="0" w:space="0" w:color="auto"/>
            <w:right w:val="none" w:sz="0" w:space="0" w:color="auto"/>
          </w:divBdr>
        </w:div>
        <w:div w:id="941255990">
          <w:marLeft w:val="480"/>
          <w:marRight w:val="0"/>
          <w:marTop w:val="0"/>
          <w:marBottom w:val="0"/>
          <w:divBdr>
            <w:top w:val="none" w:sz="0" w:space="0" w:color="auto"/>
            <w:left w:val="none" w:sz="0" w:space="0" w:color="auto"/>
            <w:bottom w:val="none" w:sz="0" w:space="0" w:color="auto"/>
            <w:right w:val="none" w:sz="0" w:space="0" w:color="auto"/>
          </w:divBdr>
        </w:div>
        <w:div w:id="1592540472">
          <w:marLeft w:val="480"/>
          <w:marRight w:val="0"/>
          <w:marTop w:val="0"/>
          <w:marBottom w:val="0"/>
          <w:divBdr>
            <w:top w:val="none" w:sz="0" w:space="0" w:color="auto"/>
            <w:left w:val="none" w:sz="0" w:space="0" w:color="auto"/>
            <w:bottom w:val="none" w:sz="0" w:space="0" w:color="auto"/>
            <w:right w:val="none" w:sz="0" w:space="0" w:color="auto"/>
          </w:divBdr>
        </w:div>
        <w:div w:id="959727149">
          <w:marLeft w:val="480"/>
          <w:marRight w:val="0"/>
          <w:marTop w:val="0"/>
          <w:marBottom w:val="0"/>
          <w:divBdr>
            <w:top w:val="none" w:sz="0" w:space="0" w:color="auto"/>
            <w:left w:val="none" w:sz="0" w:space="0" w:color="auto"/>
            <w:bottom w:val="none" w:sz="0" w:space="0" w:color="auto"/>
            <w:right w:val="none" w:sz="0" w:space="0" w:color="auto"/>
          </w:divBdr>
        </w:div>
        <w:div w:id="1091583429">
          <w:marLeft w:val="480"/>
          <w:marRight w:val="0"/>
          <w:marTop w:val="0"/>
          <w:marBottom w:val="0"/>
          <w:divBdr>
            <w:top w:val="none" w:sz="0" w:space="0" w:color="auto"/>
            <w:left w:val="none" w:sz="0" w:space="0" w:color="auto"/>
            <w:bottom w:val="none" w:sz="0" w:space="0" w:color="auto"/>
            <w:right w:val="none" w:sz="0" w:space="0" w:color="auto"/>
          </w:divBdr>
        </w:div>
        <w:div w:id="988443042">
          <w:marLeft w:val="480"/>
          <w:marRight w:val="0"/>
          <w:marTop w:val="0"/>
          <w:marBottom w:val="0"/>
          <w:divBdr>
            <w:top w:val="none" w:sz="0" w:space="0" w:color="auto"/>
            <w:left w:val="none" w:sz="0" w:space="0" w:color="auto"/>
            <w:bottom w:val="none" w:sz="0" w:space="0" w:color="auto"/>
            <w:right w:val="none" w:sz="0" w:space="0" w:color="auto"/>
          </w:divBdr>
        </w:div>
        <w:div w:id="76051272">
          <w:marLeft w:val="480"/>
          <w:marRight w:val="0"/>
          <w:marTop w:val="0"/>
          <w:marBottom w:val="0"/>
          <w:divBdr>
            <w:top w:val="none" w:sz="0" w:space="0" w:color="auto"/>
            <w:left w:val="none" w:sz="0" w:space="0" w:color="auto"/>
            <w:bottom w:val="none" w:sz="0" w:space="0" w:color="auto"/>
            <w:right w:val="none" w:sz="0" w:space="0" w:color="auto"/>
          </w:divBdr>
        </w:div>
        <w:div w:id="757561681">
          <w:marLeft w:val="480"/>
          <w:marRight w:val="0"/>
          <w:marTop w:val="0"/>
          <w:marBottom w:val="0"/>
          <w:divBdr>
            <w:top w:val="none" w:sz="0" w:space="0" w:color="auto"/>
            <w:left w:val="none" w:sz="0" w:space="0" w:color="auto"/>
            <w:bottom w:val="none" w:sz="0" w:space="0" w:color="auto"/>
            <w:right w:val="none" w:sz="0" w:space="0" w:color="auto"/>
          </w:divBdr>
        </w:div>
        <w:div w:id="875582848">
          <w:marLeft w:val="480"/>
          <w:marRight w:val="0"/>
          <w:marTop w:val="0"/>
          <w:marBottom w:val="0"/>
          <w:divBdr>
            <w:top w:val="none" w:sz="0" w:space="0" w:color="auto"/>
            <w:left w:val="none" w:sz="0" w:space="0" w:color="auto"/>
            <w:bottom w:val="none" w:sz="0" w:space="0" w:color="auto"/>
            <w:right w:val="none" w:sz="0" w:space="0" w:color="auto"/>
          </w:divBdr>
        </w:div>
        <w:div w:id="998382121">
          <w:marLeft w:val="480"/>
          <w:marRight w:val="0"/>
          <w:marTop w:val="0"/>
          <w:marBottom w:val="0"/>
          <w:divBdr>
            <w:top w:val="none" w:sz="0" w:space="0" w:color="auto"/>
            <w:left w:val="none" w:sz="0" w:space="0" w:color="auto"/>
            <w:bottom w:val="none" w:sz="0" w:space="0" w:color="auto"/>
            <w:right w:val="none" w:sz="0" w:space="0" w:color="auto"/>
          </w:divBdr>
        </w:div>
        <w:div w:id="356976000">
          <w:marLeft w:val="480"/>
          <w:marRight w:val="0"/>
          <w:marTop w:val="0"/>
          <w:marBottom w:val="0"/>
          <w:divBdr>
            <w:top w:val="none" w:sz="0" w:space="0" w:color="auto"/>
            <w:left w:val="none" w:sz="0" w:space="0" w:color="auto"/>
            <w:bottom w:val="none" w:sz="0" w:space="0" w:color="auto"/>
            <w:right w:val="none" w:sz="0" w:space="0" w:color="auto"/>
          </w:divBdr>
        </w:div>
        <w:div w:id="363940718">
          <w:marLeft w:val="480"/>
          <w:marRight w:val="0"/>
          <w:marTop w:val="0"/>
          <w:marBottom w:val="0"/>
          <w:divBdr>
            <w:top w:val="none" w:sz="0" w:space="0" w:color="auto"/>
            <w:left w:val="none" w:sz="0" w:space="0" w:color="auto"/>
            <w:bottom w:val="none" w:sz="0" w:space="0" w:color="auto"/>
            <w:right w:val="none" w:sz="0" w:space="0" w:color="auto"/>
          </w:divBdr>
        </w:div>
        <w:div w:id="1422142594">
          <w:marLeft w:val="480"/>
          <w:marRight w:val="0"/>
          <w:marTop w:val="0"/>
          <w:marBottom w:val="0"/>
          <w:divBdr>
            <w:top w:val="none" w:sz="0" w:space="0" w:color="auto"/>
            <w:left w:val="none" w:sz="0" w:space="0" w:color="auto"/>
            <w:bottom w:val="none" w:sz="0" w:space="0" w:color="auto"/>
            <w:right w:val="none" w:sz="0" w:space="0" w:color="auto"/>
          </w:divBdr>
        </w:div>
        <w:div w:id="2131896535">
          <w:marLeft w:val="480"/>
          <w:marRight w:val="0"/>
          <w:marTop w:val="0"/>
          <w:marBottom w:val="0"/>
          <w:divBdr>
            <w:top w:val="none" w:sz="0" w:space="0" w:color="auto"/>
            <w:left w:val="none" w:sz="0" w:space="0" w:color="auto"/>
            <w:bottom w:val="none" w:sz="0" w:space="0" w:color="auto"/>
            <w:right w:val="none" w:sz="0" w:space="0" w:color="auto"/>
          </w:divBdr>
        </w:div>
        <w:div w:id="1481733654">
          <w:marLeft w:val="480"/>
          <w:marRight w:val="0"/>
          <w:marTop w:val="0"/>
          <w:marBottom w:val="0"/>
          <w:divBdr>
            <w:top w:val="none" w:sz="0" w:space="0" w:color="auto"/>
            <w:left w:val="none" w:sz="0" w:space="0" w:color="auto"/>
            <w:bottom w:val="none" w:sz="0" w:space="0" w:color="auto"/>
            <w:right w:val="none" w:sz="0" w:space="0" w:color="auto"/>
          </w:divBdr>
        </w:div>
        <w:div w:id="1351106752">
          <w:marLeft w:val="480"/>
          <w:marRight w:val="0"/>
          <w:marTop w:val="0"/>
          <w:marBottom w:val="0"/>
          <w:divBdr>
            <w:top w:val="none" w:sz="0" w:space="0" w:color="auto"/>
            <w:left w:val="none" w:sz="0" w:space="0" w:color="auto"/>
            <w:bottom w:val="none" w:sz="0" w:space="0" w:color="auto"/>
            <w:right w:val="none" w:sz="0" w:space="0" w:color="auto"/>
          </w:divBdr>
        </w:div>
        <w:div w:id="298189550">
          <w:marLeft w:val="480"/>
          <w:marRight w:val="0"/>
          <w:marTop w:val="0"/>
          <w:marBottom w:val="0"/>
          <w:divBdr>
            <w:top w:val="none" w:sz="0" w:space="0" w:color="auto"/>
            <w:left w:val="none" w:sz="0" w:space="0" w:color="auto"/>
            <w:bottom w:val="none" w:sz="0" w:space="0" w:color="auto"/>
            <w:right w:val="none" w:sz="0" w:space="0" w:color="auto"/>
          </w:divBdr>
        </w:div>
        <w:div w:id="1797747850">
          <w:marLeft w:val="480"/>
          <w:marRight w:val="0"/>
          <w:marTop w:val="0"/>
          <w:marBottom w:val="0"/>
          <w:divBdr>
            <w:top w:val="none" w:sz="0" w:space="0" w:color="auto"/>
            <w:left w:val="none" w:sz="0" w:space="0" w:color="auto"/>
            <w:bottom w:val="none" w:sz="0" w:space="0" w:color="auto"/>
            <w:right w:val="none" w:sz="0" w:space="0" w:color="auto"/>
          </w:divBdr>
        </w:div>
        <w:div w:id="2045010592">
          <w:marLeft w:val="480"/>
          <w:marRight w:val="0"/>
          <w:marTop w:val="0"/>
          <w:marBottom w:val="0"/>
          <w:divBdr>
            <w:top w:val="none" w:sz="0" w:space="0" w:color="auto"/>
            <w:left w:val="none" w:sz="0" w:space="0" w:color="auto"/>
            <w:bottom w:val="none" w:sz="0" w:space="0" w:color="auto"/>
            <w:right w:val="none" w:sz="0" w:space="0" w:color="auto"/>
          </w:divBdr>
        </w:div>
        <w:div w:id="734937017">
          <w:marLeft w:val="480"/>
          <w:marRight w:val="0"/>
          <w:marTop w:val="0"/>
          <w:marBottom w:val="0"/>
          <w:divBdr>
            <w:top w:val="none" w:sz="0" w:space="0" w:color="auto"/>
            <w:left w:val="none" w:sz="0" w:space="0" w:color="auto"/>
            <w:bottom w:val="none" w:sz="0" w:space="0" w:color="auto"/>
            <w:right w:val="none" w:sz="0" w:space="0" w:color="auto"/>
          </w:divBdr>
        </w:div>
        <w:div w:id="1023285568">
          <w:marLeft w:val="480"/>
          <w:marRight w:val="0"/>
          <w:marTop w:val="0"/>
          <w:marBottom w:val="0"/>
          <w:divBdr>
            <w:top w:val="none" w:sz="0" w:space="0" w:color="auto"/>
            <w:left w:val="none" w:sz="0" w:space="0" w:color="auto"/>
            <w:bottom w:val="none" w:sz="0" w:space="0" w:color="auto"/>
            <w:right w:val="none" w:sz="0" w:space="0" w:color="auto"/>
          </w:divBdr>
        </w:div>
        <w:div w:id="1083837576">
          <w:marLeft w:val="480"/>
          <w:marRight w:val="0"/>
          <w:marTop w:val="0"/>
          <w:marBottom w:val="0"/>
          <w:divBdr>
            <w:top w:val="none" w:sz="0" w:space="0" w:color="auto"/>
            <w:left w:val="none" w:sz="0" w:space="0" w:color="auto"/>
            <w:bottom w:val="none" w:sz="0" w:space="0" w:color="auto"/>
            <w:right w:val="none" w:sz="0" w:space="0" w:color="auto"/>
          </w:divBdr>
        </w:div>
        <w:div w:id="1236935205">
          <w:marLeft w:val="480"/>
          <w:marRight w:val="0"/>
          <w:marTop w:val="0"/>
          <w:marBottom w:val="0"/>
          <w:divBdr>
            <w:top w:val="none" w:sz="0" w:space="0" w:color="auto"/>
            <w:left w:val="none" w:sz="0" w:space="0" w:color="auto"/>
            <w:bottom w:val="none" w:sz="0" w:space="0" w:color="auto"/>
            <w:right w:val="none" w:sz="0" w:space="0" w:color="auto"/>
          </w:divBdr>
        </w:div>
        <w:div w:id="2019231319">
          <w:marLeft w:val="480"/>
          <w:marRight w:val="0"/>
          <w:marTop w:val="0"/>
          <w:marBottom w:val="0"/>
          <w:divBdr>
            <w:top w:val="none" w:sz="0" w:space="0" w:color="auto"/>
            <w:left w:val="none" w:sz="0" w:space="0" w:color="auto"/>
            <w:bottom w:val="none" w:sz="0" w:space="0" w:color="auto"/>
            <w:right w:val="none" w:sz="0" w:space="0" w:color="auto"/>
          </w:divBdr>
        </w:div>
        <w:div w:id="1027101218">
          <w:marLeft w:val="480"/>
          <w:marRight w:val="0"/>
          <w:marTop w:val="0"/>
          <w:marBottom w:val="0"/>
          <w:divBdr>
            <w:top w:val="none" w:sz="0" w:space="0" w:color="auto"/>
            <w:left w:val="none" w:sz="0" w:space="0" w:color="auto"/>
            <w:bottom w:val="none" w:sz="0" w:space="0" w:color="auto"/>
            <w:right w:val="none" w:sz="0" w:space="0" w:color="auto"/>
          </w:divBdr>
        </w:div>
        <w:div w:id="276450085">
          <w:marLeft w:val="480"/>
          <w:marRight w:val="0"/>
          <w:marTop w:val="0"/>
          <w:marBottom w:val="0"/>
          <w:divBdr>
            <w:top w:val="none" w:sz="0" w:space="0" w:color="auto"/>
            <w:left w:val="none" w:sz="0" w:space="0" w:color="auto"/>
            <w:bottom w:val="none" w:sz="0" w:space="0" w:color="auto"/>
            <w:right w:val="none" w:sz="0" w:space="0" w:color="auto"/>
          </w:divBdr>
        </w:div>
        <w:div w:id="1547065376">
          <w:marLeft w:val="480"/>
          <w:marRight w:val="0"/>
          <w:marTop w:val="0"/>
          <w:marBottom w:val="0"/>
          <w:divBdr>
            <w:top w:val="none" w:sz="0" w:space="0" w:color="auto"/>
            <w:left w:val="none" w:sz="0" w:space="0" w:color="auto"/>
            <w:bottom w:val="none" w:sz="0" w:space="0" w:color="auto"/>
            <w:right w:val="none" w:sz="0" w:space="0" w:color="auto"/>
          </w:divBdr>
        </w:div>
        <w:div w:id="1583643186">
          <w:marLeft w:val="480"/>
          <w:marRight w:val="0"/>
          <w:marTop w:val="0"/>
          <w:marBottom w:val="0"/>
          <w:divBdr>
            <w:top w:val="none" w:sz="0" w:space="0" w:color="auto"/>
            <w:left w:val="none" w:sz="0" w:space="0" w:color="auto"/>
            <w:bottom w:val="none" w:sz="0" w:space="0" w:color="auto"/>
            <w:right w:val="none" w:sz="0" w:space="0" w:color="auto"/>
          </w:divBdr>
        </w:div>
        <w:div w:id="53049616">
          <w:marLeft w:val="480"/>
          <w:marRight w:val="0"/>
          <w:marTop w:val="0"/>
          <w:marBottom w:val="0"/>
          <w:divBdr>
            <w:top w:val="none" w:sz="0" w:space="0" w:color="auto"/>
            <w:left w:val="none" w:sz="0" w:space="0" w:color="auto"/>
            <w:bottom w:val="none" w:sz="0" w:space="0" w:color="auto"/>
            <w:right w:val="none" w:sz="0" w:space="0" w:color="auto"/>
          </w:divBdr>
        </w:div>
        <w:div w:id="2123377212">
          <w:marLeft w:val="480"/>
          <w:marRight w:val="0"/>
          <w:marTop w:val="0"/>
          <w:marBottom w:val="0"/>
          <w:divBdr>
            <w:top w:val="none" w:sz="0" w:space="0" w:color="auto"/>
            <w:left w:val="none" w:sz="0" w:space="0" w:color="auto"/>
            <w:bottom w:val="none" w:sz="0" w:space="0" w:color="auto"/>
            <w:right w:val="none" w:sz="0" w:space="0" w:color="auto"/>
          </w:divBdr>
        </w:div>
        <w:div w:id="1625652218">
          <w:marLeft w:val="480"/>
          <w:marRight w:val="0"/>
          <w:marTop w:val="0"/>
          <w:marBottom w:val="0"/>
          <w:divBdr>
            <w:top w:val="none" w:sz="0" w:space="0" w:color="auto"/>
            <w:left w:val="none" w:sz="0" w:space="0" w:color="auto"/>
            <w:bottom w:val="none" w:sz="0" w:space="0" w:color="auto"/>
            <w:right w:val="none" w:sz="0" w:space="0" w:color="auto"/>
          </w:divBdr>
        </w:div>
        <w:div w:id="1329358307">
          <w:marLeft w:val="480"/>
          <w:marRight w:val="0"/>
          <w:marTop w:val="0"/>
          <w:marBottom w:val="0"/>
          <w:divBdr>
            <w:top w:val="none" w:sz="0" w:space="0" w:color="auto"/>
            <w:left w:val="none" w:sz="0" w:space="0" w:color="auto"/>
            <w:bottom w:val="none" w:sz="0" w:space="0" w:color="auto"/>
            <w:right w:val="none" w:sz="0" w:space="0" w:color="auto"/>
          </w:divBdr>
        </w:div>
        <w:div w:id="1644773815">
          <w:marLeft w:val="480"/>
          <w:marRight w:val="0"/>
          <w:marTop w:val="0"/>
          <w:marBottom w:val="0"/>
          <w:divBdr>
            <w:top w:val="none" w:sz="0" w:space="0" w:color="auto"/>
            <w:left w:val="none" w:sz="0" w:space="0" w:color="auto"/>
            <w:bottom w:val="none" w:sz="0" w:space="0" w:color="auto"/>
            <w:right w:val="none" w:sz="0" w:space="0" w:color="auto"/>
          </w:divBdr>
        </w:div>
        <w:div w:id="507717423">
          <w:marLeft w:val="480"/>
          <w:marRight w:val="0"/>
          <w:marTop w:val="0"/>
          <w:marBottom w:val="0"/>
          <w:divBdr>
            <w:top w:val="none" w:sz="0" w:space="0" w:color="auto"/>
            <w:left w:val="none" w:sz="0" w:space="0" w:color="auto"/>
            <w:bottom w:val="none" w:sz="0" w:space="0" w:color="auto"/>
            <w:right w:val="none" w:sz="0" w:space="0" w:color="auto"/>
          </w:divBdr>
        </w:div>
        <w:div w:id="1335256158">
          <w:marLeft w:val="480"/>
          <w:marRight w:val="0"/>
          <w:marTop w:val="0"/>
          <w:marBottom w:val="0"/>
          <w:divBdr>
            <w:top w:val="none" w:sz="0" w:space="0" w:color="auto"/>
            <w:left w:val="none" w:sz="0" w:space="0" w:color="auto"/>
            <w:bottom w:val="none" w:sz="0" w:space="0" w:color="auto"/>
            <w:right w:val="none" w:sz="0" w:space="0" w:color="auto"/>
          </w:divBdr>
        </w:div>
        <w:div w:id="427119334">
          <w:marLeft w:val="480"/>
          <w:marRight w:val="0"/>
          <w:marTop w:val="0"/>
          <w:marBottom w:val="0"/>
          <w:divBdr>
            <w:top w:val="none" w:sz="0" w:space="0" w:color="auto"/>
            <w:left w:val="none" w:sz="0" w:space="0" w:color="auto"/>
            <w:bottom w:val="none" w:sz="0" w:space="0" w:color="auto"/>
            <w:right w:val="none" w:sz="0" w:space="0" w:color="auto"/>
          </w:divBdr>
        </w:div>
        <w:div w:id="1740858673">
          <w:marLeft w:val="480"/>
          <w:marRight w:val="0"/>
          <w:marTop w:val="0"/>
          <w:marBottom w:val="0"/>
          <w:divBdr>
            <w:top w:val="none" w:sz="0" w:space="0" w:color="auto"/>
            <w:left w:val="none" w:sz="0" w:space="0" w:color="auto"/>
            <w:bottom w:val="none" w:sz="0" w:space="0" w:color="auto"/>
            <w:right w:val="none" w:sz="0" w:space="0" w:color="auto"/>
          </w:divBdr>
        </w:div>
        <w:div w:id="647827678">
          <w:marLeft w:val="480"/>
          <w:marRight w:val="0"/>
          <w:marTop w:val="0"/>
          <w:marBottom w:val="0"/>
          <w:divBdr>
            <w:top w:val="none" w:sz="0" w:space="0" w:color="auto"/>
            <w:left w:val="none" w:sz="0" w:space="0" w:color="auto"/>
            <w:bottom w:val="none" w:sz="0" w:space="0" w:color="auto"/>
            <w:right w:val="none" w:sz="0" w:space="0" w:color="auto"/>
          </w:divBdr>
        </w:div>
        <w:div w:id="307518818">
          <w:marLeft w:val="480"/>
          <w:marRight w:val="0"/>
          <w:marTop w:val="0"/>
          <w:marBottom w:val="0"/>
          <w:divBdr>
            <w:top w:val="none" w:sz="0" w:space="0" w:color="auto"/>
            <w:left w:val="none" w:sz="0" w:space="0" w:color="auto"/>
            <w:bottom w:val="none" w:sz="0" w:space="0" w:color="auto"/>
            <w:right w:val="none" w:sz="0" w:space="0" w:color="auto"/>
          </w:divBdr>
        </w:div>
        <w:div w:id="313728273">
          <w:marLeft w:val="480"/>
          <w:marRight w:val="0"/>
          <w:marTop w:val="0"/>
          <w:marBottom w:val="0"/>
          <w:divBdr>
            <w:top w:val="none" w:sz="0" w:space="0" w:color="auto"/>
            <w:left w:val="none" w:sz="0" w:space="0" w:color="auto"/>
            <w:bottom w:val="none" w:sz="0" w:space="0" w:color="auto"/>
            <w:right w:val="none" w:sz="0" w:space="0" w:color="auto"/>
          </w:divBdr>
        </w:div>
        <w:div w:id="787553648">
          <w:marLeft w:val="480"/>
          <w:marRight w:val="0"/>
          <w:marTop w:val="0"/>
          <w:marBottom w:val="0"/>
          <w:divBdr>
            <w:top w:val="none" w:sz="0" w:space="0" w:color="auto"/>
            <w:left w:val="none" w:sz="0" w:space="0" w:color="auto"/>
            <w:bottom w:val="none" w:sz="0" w:space="0" w:color="auto"/>
            <w:right w:val="none" w:sz="0" w:space="0" w:color="auto"/>
          </w:divBdr>
        </w:div>
        <w:div w:id="1813406866">
          <w:marLeft w:val="480"/>
          <w:marRight w:val="0"/>
          <w:marTop w:val="0"/>
          <w:marBottom w:val="0"/>
          <w:divBdr>
            <w:top w:val="none" w:sz="0" w:space="0" w:color="auto"/>
            <w:left w:val="none" w:sz="0" w:space="0" w:color="auto"/>
            <w:bottom w:val="none" w:sz="0" w:space="0" w:color="auto"/>
            <w:right w:val="none" w:sz="0" w:space="0" w:color="auto"/>
          </w:divBdr>
        </w:div>
        <w:div w:id="1524437986">
          <w:marLeft w:val="480"/>
          <w:marRight w:val="0"/>
          <w:marTop w:val="0"/>
          <w:marBottom w:val="0"/>
          <w:divBdr>
            <w:top w:val="none" w:sz="0" w:space="0" w:color="auto"/>
            <w:left w:val="none" w:sz="0" w:space="0" w:color="auto"/>
            <w:bottom w:val="none" w:sz="0" w:space="0" w:color="auto"/>
            <w:right w:val="none" w:sz="0" w:space="0" w:color="auto"/>
          </w:divBdr>
        </w:div>
        <w:div w:id="1287201121">
          <w:marLeft w:val="480"/>
          <w:marRight w:val="0"/>
          <w:marTop w:val="0"/>
          <w:marBottom w:val="0"/>
          <w:divBdr>
            <w:top w:val="none" w:sz="0" w:space="0" w:color="auto"/>
            <w:left w:val="none" w:sz="0" w:space="0" w:color="auto"/>
            <w:bottom w:val="none" w:sz="0" w:space="0" w:color="auto"/>
            <w:right w:val="none" w:sz="0" w:space="0" w:color="auto"/>
          </w:divBdr>
        </w:div>
        <w:div w:id="721639836">
          <w:marLeft w:val="480"/>
          <w:marRight w:val="0"/>
          <w:marTop w:val="0"/>
          <w:marBottom w:val="0"/>
          <w:divBdr>
            <w:top w:val="none" w:sz="0" w:space="0" w:color="auto"/>
            <w:left w:val="none" w:sz="0" w:space="0" w:color="auto"/>
            <w:bottom w:val="none" w:sz="0" w:space="0" w:color="auto"/>
            <w:right w:val="none" w:sz="0" w:space="0" w:color="auto"/>
          </w:divBdr>
        </w:div>
        <w:div w:id="1424953150">
          <w:marLeft w:val="480"/>
          <w:marRight w:val="0"/>
          <w:marTop w:val="0"/>
          <w:marBottom w:val="0"/>
          <w:divBdr>
            <w:top w:val="none" w:sz="0" w:space="0" w:color="auto"/>
            <w:left w:val="none" w:sz="0" w:space="0" w:color="auto"/>
            <w:bottom w:val="none" w:sz="0" w:space="0" w:color="auto"/>
            <w:right w:val="none" w:sz="0" w:space="0" w:color="auto"/>
          </w:divBdr>
        </w:div>
        <w:div w:id="1375735038">
          <w:marLeft w:val="480"/>
          <w:marRight w:val="0"/>
          <w:marTop w:val="0"/>
          <w:marBottom w:val="0"/>
          <w:divBdr>
            <w:top w:val="none" w:sz="0" w:space="0" w:color="auto"/>
            <w:left w:val="none" w:sz="0" w:space="0" w:color="auto"/>
            <w:bottom w:val="none" w:sz="0" w:space="0" w:color="auto"/>
            <w:right w:val="none" w:sz="0" w:space="0" w:color="auto"/>
          </w:divBdr>
        </w:div>
        <w:div w:id="2055348810">
          <w:marLeft w:val="480"/>
          <w:marRight w:val="0"/>
          <w:marTop w:val="0"/>
          <w:marBottom w:val="0"/>
          <w:divBdr>
            <w:top w:val="none" w:sz="0" w:space="0" w:color="auto"/>
            <w:left w:val="none" w:sz="0" w:space="0" w:color="auto"/>
            <w:bottom w:val="none" w:sz="0" w:space="0" w:color="auto"/>
            <w:right w:val="none" w:sz="0" w:space="0" w:color="auto"/>
          </w:divBdr>
        </w:div>
        <w:div w:id="35129249">
          <w:marLeft w:val="480"/>
          <w:marRight w:val="0"/>
          <w:marTop w:val="0"/>
          <w:marBottom w:val="0"/>
          <w:divBdr>
            <w:top w:val="none" w:sz="0" w:space="0" w:color="auto"/>
            <w:left w:val="none" w:sz="0" w:space="0" w:color="auto"/>
            <w:bottom w:val="none" w:sz="0" w:space="0" w:color="auto"/>
            <w:right w:val="none" w:sz="0" w:space="0" w:color="auto"/>
          </w:divBdr>
        </w:div>
        <w:div w:id="1010719804">
          <w:marLeft w:val="480"/>
          <w:marRight w:val="0"/>
          <w:marTop w:val="0"/>
          <w:marBottom w:val="0"/>
          <w:divBdr>
            <w:top w:val="none" w:sz="0" w:space="0" w:color="auto"/>
            <w:left w:val="none" w:sz="0" w:space="0" w:color="auto"/>
            <w:bottom w:val="none" w:sz="0" w:space="0" w:color="auto"/>
            <w:right w:val="none" w:sz="0" w:space="0" w:color="auto"/>
          </w:divBdr>
        </w:div>
        <w:div w:id="2072386371">
          <w:marLeft w:val="480"/>
          <w:marRight w:val="0"/>
          <w:marTop w:val="0"/>
          <w:marBottom w:val="0"/>
          <w:divBdr>
            <w:top w:val="none" w:sz="0" w:space="0" w:color="auto"/>
            <w:left w:val="none" w:sz="0" w:space="0" w:color="auto"/>
            <w:bottom w:val="none" w:sz="0" w:space="0" w:color="auto"/>
            <w:right w:val="none" w:sz="0" w:space="0" w:color="auto"/>
          </w:divBdr>
        </w:div>
        <w:div w:id="1608582712">
          <w:marLeft w:val="480"/>
          <w:marRight w:val="0"/>
          <w:marTop w:val="0"/>
          <w:marBottom w:val="0"/>
          <w:divBdr>
            <w:top w:val="none" w:sz="0" w:space="0" w:color="auto"/>
            <w:left w:val="none" w:sz="0" w:space="0" w:color="auto"/>
            <w:bottom w:val="none" w:sz="0" w:space="0" w:color="auto"/>
            <w:right w:val="none" w:sz="0" w:space="0" w:color="auto"/>
          </w:divBdr>
        </w:div>
        <w:div w:id="687831094">
          <w:marLeft w:val="480"/>
          <w:marRight w:val="0"/>
          <w:marTop w:val="0"/>
          <w:marBottom w:val="0"/>
          <w:divBdr>
            <w:top w:val="none" w:sz="0" w:space="0" w:color="auto"/>
            <w:left w:val="none" w:sz="0" w:space="0" w:color="auto"/>
            <w:bottom w:val="none" w:sz="0" w:space="0" w:color="auto"/>
            <w:right w:val="none" w:sz="0" w:space="0" w:color="auto"/>
          </w:divBdr>
        </w:div>
        <w:div w:id="1709793358">
          <w:marLeft w:val="480"/>
          <w:marRight w:val="0"/>
          <w:marTop w:val="0"/>
          <w:marBottom w:val="0"/>
          <w:divBdr>
            <w:top w:val="none" w:sz="0" w:space="0" w:color="auto"/>
            <w:left w:val="none" w:sz="0" w:space="0" w:color="auto"/>
            <w:bottom w:val="none" w:sz="0" w:space="0" w:color="auto"/>
            <w:right w:val="none" w:sz="0" w:space="0" w:color="auto"/>
          </w:divBdr>
        </w:div>
        <w:div w:id="985162061">
          <w:marLeft w:val="480"/>
          <w:marRight w:val="0"/>
          <w:marTop w:val="0"/>
          <w:marBottom w:val="0"/>
          <w:divBdr>
            <w:top w:val="none" w:sz="0" w:space="0" w:color="auto"/>
            <w:left w:val="none" w:sz="0" w:space="0" w:color="auto"/>
            <w:bottom w:val="none" w:sz="0" w:space="0" w:color="auto"/>
            <w:right w:val="none" w:sz="0" w:space="0" w:color="auto"/>
          </w:divBdr>
        </w:div>
        <w:div w:id="1936204480">
          <w:marLeft w:val="480"/>
          <w:marRight w:val="0"/>
          <w:marTop w:val="0"/>
          <w:marBottom w:val="0"/>
          <w:divBdr>
            <w:top w:val="none" w:sz="0" w:space="0" w:color="auto"/>
            <w:left w:val="none" w:sz="0" w:space="0" w:color="auto"/>
            <w:bottom w:val="none" w:sz="0" w:space="0" w:color="auto"/>
            <w:right w:val="none" w:sz="0" w:space="0" w:color="auto"/>
          </w:divBdr>
        </w:div>
        <w:div w:id="746995384">
          <w:marLeft w:val="480"/>
          <w:marRight w:val="0"/>
          <w:marTop w:val="0"/>
          <w:marBottom w:val="0"/>
          <w:divBdr>
            <w:top w:val="none" w:sz="0" w:space="0" w:color="auto"/>
            <w:left w:val="none" w:sz="0" w:space="0" w:color="auto"/>
            <w:bottom w:val="none" w:sz="0" w:space="0" w:color="auto"/>
            <w:right w:val="none" w:sz="0" w:space="0" w:color="auto"/>
          </w:divBdr>
        </w:div>
        <w:div w:id="562646987">
          <w:marLeft w:val="480"/>
          <w:marRight w:val="0"/>
          <w:marTop w:val="0"/>
          <w:marBottom w:val="0"/>
          <w:divBdr>
            <w:top w:val="none" w:sz="0" w:space="0" w:color="auto"/>
            <w:left w:val="none" w:sz="0" w:space="0" w:color="auto"/>
            <w:bottom w:val="none" w:sz="0" w:space="0" w:color="auto"/>
            <w:right w:val="none" w:sz="0" w:space="0" w:color="auto"/>
          </w:divBdr>
        </w:div>
        <w:div w:id="733163650">
          <w:marLeft w:val="480"/>
          <w:marRight w:val="0"/>
          <w:marTop w:val="0"/>
          <w:marBottom w:val="0"/>
          <w:divBdr>
            <w:top w:val="none" w:sz="0" w:space="0" w:color="auto"/>
            <w:left w:val="none" w:sz="0" w:space="0" w:color="auto"/>
            <w:bottom w:val="none" w:sz="0" w:space="0" w:color="auto"/>
            <w:right w:val="none" w:sz="0" w:space="0" w:color="auto"/>
          </w:divBdr>
        </w:div>
        <w:div w:id="31925655">
          <w:marLeft w:val="480"/>
          <w:marRight w:val="0"/>
          <w:marTop w:val="0"/>
          <w:marBottom w:val="0"/>
          <w:divBdr>
            <w:top w:val="none" w:sz="0" w:space="0" w:color="auto"/>
            <w:left w:val="none" w:sz="0" w:space="0" w:color="auto"/>
            <w:bottom w:val="none" w:sz="0" w:space="0" w:color="auto"/>
            <w:right w:val="none" w:sz="0" w:space="0" w:color="auto"/>
          </w:divBdr>
        </w:div>
        <w:div w:id="447622111">
          <w:marLeft w:val="480"/>
          <w:marRight w:val="0"/>
          <w:marTop w:val="0"/>
          <w:marBottom w:val="0"/>
          <w:divBdr>
            <w:top w:val="none" w:sz="0" w:space="0" w:color="auto"/>
            <w:left w:val="none" w:sz="0" w:space="0" w:color="auto"/>
            <w:bottom w:val="none" w:sz="0" w:space="0" w:color="auto"/>
            <w:right w:val="none" w:sz="0" w:space="0" w:color="auto"/>
          </w:divBdr>
        </w:div>
        <w:div w:id="573275420">
          <w:marLeft w:val="480"/>
          <w:marRight w:val="0"/>
          <w:marTop w:val="0"/>
          <w:marBottom w:val="0"/>
          <w:divBdr>
            <w:top w:val="none" w:sz="0" w:space="0" w:color="auto"/>
            <w:left w:val="none" w:sz="0" w:space="0" w:color="auto"/>
            <w:bottom w:val="none" w:sz="0" w:space="0" w:color="auto"/>
            <w:right w:val="none" w:sz="0" w:space="0" w:color="auto"/>
          </w:divBdr>
        </w:div>
        <w:div w:id="1354267005">
          <w:marLeft w:val="480"/>
          <w:marRight w:val="0"/>
          <w:marTop w:val="0"/>
          <w:marBottom w:val="0"/>
          <w:divBdr>
            <w:top w:val="none" w:sz="0" w:space="0" w:color="auto"/>
            <w:left w:val="none" w:sz="0" w:space="0" w:color="auto"/>
            <w:bottom w:val="none" w:sz="0" w:space="0" w:color="auto"/>
            <w:right w:val="none" w:sz="0" w:space="0" w:color="auto"/>
          </w:divBdr>
        </w:div>
        <w:div w:id="1510829241">
          <w:marLeft w:val="480"/>
          <w:marRight w:val="0"/>
          <w:marTop w:val="0"/>
          <w:marBottom w:val="0"/>
          <w:divBdr>
            <w:top w:val="none" w:sz="0" w:space="0" w:color="auto"/>
            <w:left w:val="none" w:sz="0" w:space="0" w:color="auto"/>
            <w:bottom w:val="none" w:sz="0" w:space="0" w:color="auto"/>
            <w:right w:val="none" w:sz="0" w:space="0" w:color="auto"/>
          </w:divBdr>
        </w:div>
        <w:div w:id="674039831">
          <w:marLeft w:val="480"/>
          <w:marRight w:val="0"/>
          <w:marTop w:val="0"/>
          <w:marBottom w:val="0"/>
          <w:divBdr>
            <w:top w:val="none" w:sz="0" w:space="0" w:color="auto"/>
            <w:left w:val="none" w:sz="0" w:space="0" w:color="auto"/>
            <w:bottom w:val="none" w:sz="0" w:space="0" w:color="auto"/>
            <w:right w:val="none" w:sz="0" w:space="0" w:color="auto"/>
          </w:divBdr>
        </w:div>
        <w:div w:id="1794902713">
          <w:marLeft w:val="480"/>
          <w:marRight w:val="0"/>
          <w:marTop w:val="0"/>
          <w:marBottom w:val="0"/>
          <w:divBdr>
            <w:top w:val="none" w:sz="0" w:space="0" w:color="auto"/>
            <w:left w:val="none" w:sz="0" w:space="0" w:color="auto"/>
            <w:bottom w:val="none" w:sz="0" w:space="0" w:color="auto"/>
            <w:right w:val="none" w:sz="0" w:space="0" w:color="auto"/>
          </w:divBdr>
        </w:div>
        <w:div w:id="1532304949">
          <w:marLeft w:val="480"/>
          <w:marRight w:val="0"/>
          <w:marTop w:val="0"/>
          <w:marBottom w:val="0"/>
          <w:divBdr>
            <w:top w:val="none" w:sz="0" w:space="0" w:color="auto"/>
            <w:left w:val="none" w:sz="0" w:space="0" w:color="auto"/>
            <w:bottom w:val="none" w:sz="0" w:space="0" w:color="auto"/>
            <w:right w:val="none" w:sz="0" w:space="0" w:color="auto"/>
          </w:divBdr>
        </w:div>
        <w:div w:id="1699893209">
          <w:marLeft w:val="480"/>
          <w:marRight w:val="0"/>
          <w:marTop w:val="0"/>
          <w:marBottom w:val="0"/>
          <w:divBdr>
            <w:top w:val="none" w:sz="0" w:space="0" w:color="auto"/>
            <w:left w:val="none" w:sz="0" w:space="0" w:color="auto"/>
            <w:bottom w:val="none" w:sz="0" w:space="0" w:color="auto"/>
            <w:right w:val="none" w:sz="0" w:space="0" w:color="auto"/>
          </w:divBdr>
        </w:div>
        <w:div w:id="1526627748">
          <w:marLeft w:val="480"/>
          <w:marRight w:val="0"/>
          <w:marTop w:val="0"/>
          <w:marBottom w:val="0"/>
          <w:divBdr>
            <w:top w:val="none" w:sz="0" w:space="0" w:color="auto"/>
            <w:left w:val="none" w:sz="0" w:space="0" w:color="auto"/>
            <w:bottom w:val="none" w:sz="0" w:space="0" w:color="auto"/>
            <w:right w:val="none" w:sz="0" w:space="0" w:color="auto"/>
          </w:divBdr>
        </w:div>
        <w:div w:id="874343570">
          <w:marLeft w:val="480"/>
          <w:marRight w:val="0"/>
          <w:marTop w:val="0"/>
          <w:marBottom w:val="0"/>
          <w:divBdr>
            <w:top w:val="none" w:sz="0" w:space="0" w:color="auto"/>
            <w:left w:val="none" w:sz="0" w:space="0" w:color="auto"/>
            <w:bottom w:val="none" w:sz="0" w:space="0" w:color="auto"/>
            <w:right w:val="none" w:sz="0" w:space="0" w:color="auto"/>
          </w:divBdr>
        </w:div>
        <w:div w:id="1076902549">
          <w:marLeft w:val="480"/>
          <w:marRight w:val="0"/>
          <w:marTop w:val="0"/>
          <w:marBottom w:val="0"/>
          <w:divBdr>
            <w:top w:val="none" w:sz="0" w:space="0" w:color="auto"/>
            <w:left w:val="none" w:sz="0" w:space="0" w:color="auto"/>
            <w:bottom w:val="none" w:sz="0" w:space="0" w:color="auto"/>
            <w:right w:val="none" w:sz="0" w:space="0" w:color="auto"/>
          </w:divBdr>
        </w:div>
        <w:div w:id="133327977">
          <w:marLeft w:val="480"/>
          <w:marRight w:val="0"/>
          <w:marTop w:val="0"/>
          <w:marBottom w:val="0"/>
          <w:divBdr>
            <w:top w:val="none" w:sz="0" w:space="0" w:color="auto"/>
            <w:left w:val="none" w:sz="0" w:space="0" w:color="auto"/>
            <w:bottom w:val="none" w:sz="0" w:space="0" w:color="auto"/>
            <w:right w:val="none" w:sz="0" w:space="0" w:color="auto"/>
          </w:divBdr>
        </w:div>
        <w:div w:id="453258065">
          <w:marLeft w:val="480"/>
          <w:marRight w:val="0"/>
          <w:marTop w:val="0"/>
          <w:marBottom w:val="0"/>
          <w:divBdr>
            <w:top w:val="none" w:sz="0" w:space="0" w:color="auto"/>
            <w:left w:val="none" w:sz="0" w:space="0" w:color="auto"/>
            <w:bottom w:val="none" w:sz="0" w:space="0" w:color="auto"/>
            <w:right w:val="none" w:sz="0" w:space="0" w:color="auto"/>
          </w:divBdr>
        </w:div>
        <w:div w:id="1731725887">
          <w:marLeft w:val="480"/>
          <w:marRight w:val="0"/>
          <w:marTop w:val="0"/>
          <w:marBottom w:val="0"/>
          <w:divBdr>
            <w:top w:val="none" w:sz="0" w:space="0" w:color="auto"/>
            <w:left w:val="none" w:sz="0" w:space="0" w:color="auto"/>
            <w:bottom w:val="none" w:sz="0" w:space="0" w:color="auto"/>
            <w:right w:val="none" w:sz="0" w:space="0" w:color="auto"/>
          </w:divBdr>
        </w:div>
        <w:div w:id="238179977">
          <w:marLeft w:val="480"/>
          <w:marRight w:val="0"/>
          <w:marTop w:val="0"/>
          <w:marBottom w:val="0"/>
          <w:divBdr>
            <w:top w:val="none" w:sz="0" w:space="0" w:color="auto"/>
            <w:left w:val="none" w:sz="0" w:space="0" w:color="auto"/>
            <w:bottom w:val="none" w:sz="0" w:space="0" w:color="auto"/>
            <w:right w:val="none" w:sz="0" w:space="0" w:color="auto"/>
          </w:divBdr>
        </w:div>
        <w:div w:id="2046977122">
          <w:marLeft w:val="480"/>
          <w:marRight w:val="0"/>
          <w:marTop w:val="0"/>
          <w:marBottom w:val="0"/>
          <w:divBdr>
            <w:top w:val="none" w:sz="0" w:space="0" w:color="auto"/>
            <w:left w:val="none" w:sz="0" w:space="0" w:color="auto"/>
            <w:bottom w:val="none" w:sz="0" w:space="0" w:color="auto"/>
            <w:right w:val="none" w:sz="0" w:space="0" w:color="auto"/>
          </w:divBdr>
        </w:div>
        <w:div w:id="902377586">
          <w:marLeft w:val="480"/>
          <w:marRight w:val="0"/>
          <w:marTop w:val="0"/>
          <w:marBottom w:val="0"/>
          <w:divBdr>
            <w:top w:val="none" w:sz="0" w:space="0" w:color="auto"/>
            <w:left w:val="none" w:sz="0" w:space="0" w:color="auto"/>
            <w:bottom w:val="none" w:sz="0" w:space="0" w:color="auto"/>
            <w:right w:val="none" w:sz="0" w:space="0" w:color="auto"/>
          </w:divBdr>
        </w:div>
        <w:div w:id="298342805">
          <w:marLeft w:val="480"/>
          <w:marRight w:val="0"/>
          <w:marTop w:val="0"/>
          <w:marBottom w:val="0"/>
          <w:divBdr>
            <w:top w:val="none" w:sz="0" w:space="0" w:color="auto"/>
            <w:left w:val="none" w:sz="0" w:space="0" w:color="auto"/>
            <w:bottom w:val="none" w:sz="0" w:space="0" w:color="auto"/>
            <w:right w:val="none" w:sz="0" w:space="0" w:color="auto"/>
          </w:divBdr>
        </w:div>
        <w:div w:id="1150361616">
          <w:marLeft w:val="480"/>
          <w:marRight w:val="0"/>
          <w:marTop w:val="0"/>
          <w:marBottom w:val="0"/>
          <w:divBdr>
            <w:top w:val="none" w:sz="0" w:space="0" w:color="auto"/>
            <w:left w:val="none" w:sz="0" w:space="0" w:color="auto"/>
            <w:bottom w:val="none" w:sz="0" w:space="0" w:color="auto"/>
            <w:right w:val="none" w:sz="0" w:space="0" w:color="auto"/>
          </w:divBdr>
        </w:div>
        <w:div w:id="541357631">
          <w:marLeft w:val="480"/>
          <w:marRight w:val="0"/>
          <w:marTop w:val="0"/>
          <w:marBottom w:val="0"/>
          <w:divBdr>
            <w:top w:val="none" w:sz="0" w:space="0" w:color="auto"/>
            <w:left w:val="none" w:sz="0" w:space="0" w:color="auto"/>
            <w:bottom w:val="none" w:sz="0" w:space="0" w:color="auto"/>
            <w:right w:val="none" w:sz="0" w:space="0" w:color="auto"/>
          </w:divBdr>
        </w:div>
        <w:div w:id="1917595437">
          <w:marLeft w:val="480"/>
          <w:marRight w:val="0"/>
          <w:marTop w:val="0"/>
          <w:marBottom w:val="0"/>
          <w:divBdr>
            <w:top w:val="none" w:sz="0" w:space="0" w:color="auto"/>
            <w:left w:val="none" w:sz="0" w:space="0" w:color="auto"/>
            <w:bottom w:val="none" w:sz="0" w:space="0" w:color="auto"/>
            <w:right w:val="none" w:sz="0" w:space="0" w:color="auto"/>
          </w:divBdr>
        </w:div>
        <w:div w:id="1535845157">
          <w:marLeft w:val="480"/>
          <w:marRight w:val="0"/>
          <w:marTop w:val="0"/>
          <w:marBottom w:val="0"/>
          <w:divBdr>
            <w:top w:val="none" w:sz="0" w:space="0" w:color="auto"/>
            <w:left w:val="none" w:sz="0" w:space="0" w:color="auto"/>
            <w:bottom w:val="none" w:sz="0" w:space="0" w:color="auto"/>
            <w:right w:val="none" w:sz="0" w:space="0" w:color="auto"/>
          </w:divBdr>
        </w:div>
        <w:div w:id="1173452679">
          <w:marLeft w:val="480"/>
          <w:marRight w:val="0"/>
          <w:marTop w:val="0"/>
          <w:marBottom w:val="0"/>
          <w:divBdr>
            <w:top w:val="none" w:sz="0" w:space="0" w:color="auto"/>
            <w:left w:val="none" w:sz="0" w:space="0" w:color="auto"/>
            <w:bottom w:val="none" w:sz="0" w:space="0" w:color="auto"/>
            <w:right w:val="none" w:sz="0" w:space="0" w:color="auto"/>
          </w:divBdr>
        </w:div>
        <w:div w:id="333344860">
          <w:marLeft w:val="480"/>
          <w:marRight w:val="0"/>
          <w:marTop w:val="0"/>
          <w:marBottom w:val="0"/>
          <w:divBdr>
            <w:top w:val="none" w:sz="0" w:space="0" w:color="auto"/>
            <w:left w:val="none" w:sz="0" w:space="0" w:color="auto"/>
            <w:bottom w:val="none" w:sz="0" w:space="0" w:color="auto"/>
            <w:right w:val="none" w:sz="0" w:space="0" w:color="auto"/>
          </w:divBdr>
        </w:div>
        <w:div w:id="685906990">
          <w:marLeft w:val="480"/>
          <w:marRight w:val="0"/>
          <w:marTop w:val="0"/>
          <w:marBottom w:val="0"/>
          <w:divBdr>
            <w:top w:val="none" w:sz="0" w:space="0" w:color="auto"/>
            <w:left w:val="none" w:sz="0" w:space="0" w:color="auto"/>
            <w:bottom w:val="none" w:sz="0" w:space="0" w:color="auto"/>
            <w:right w:val="none" w:sz="0" w:space="0" w:color="auto"/>
          </w:divBdr>
        </w:div>
        <w:div w:id="377901187">
          <w:marLeft w:val="480"/>
          <w:marRight w:val="0"/>
          <w:marTop w:val="0"/>
          <w:marBottom w:val="0"/>
          <w:divBdr>
            <w:top w:val="none" w:sz="0" w:space="0" w:color="auto"/>
            <w:left w:val="none" w:sz="0" w:space="0" w:color="auto"/>
            <w:bottom w:val="none" w:sz="0" w:space="0" w:color="auto"/>
            <w:right w:val="none" w:sz="0" w:space="0" w:color="auto"/>
          </w:divBdr>
        </w:div>
        <w:div w:id="1549369259">
          <w:marLeft w:val="480"/>
          <w:marRight w:val="0"/>
          <w:marTop w:val="0"/>
          <w:marBottom w:val="0"/>
          <w:divBdr>
            <w:top w:val="none" w:sz="0" w:space="0" w:color="auto"/>
            <w:left w:val="none" w:sz="0" w:space="0" w:color="auto"/>
            <w:bottom w:val="none" w:sz="0" w:space="0" w:color="auto"/>
            <w:right w:val="none" w:sz="0" w:space="0" w:color="auto"/>
          </w:divBdr>
        </w:div>
        <w:div w:id="2042048227">
          <w:marLeft w:val="480"/>
          <w:marRight w:val="0"/>
          <w:marTop w:val="0"/>
          <w:marBottom w:val="0"/>
          <w:divBdr>
            <w:top w:val="none" w:sz="0" w:space="0" w:color="auto"/>
            <w:left w:val="none" w:sz="0" w:space="0" w:color="auto"/>
            <w:bottom w:val="none" w:sz="0" w:space="0" w:color="auto"/>
            <w:right w:val="none" w:sz="0" w:space="0" w:color="auto"/>
          </w:divBdr>
        </w:div>
        <w:div w:id="1421757328">
          <w:marLeft w:val="480"/>
          <w:marRight w:val="0"/>
          <w:marTop w:val="0"/>
          <w:marBottom w:val="0"/>
          <w:divBdr>
            <w:top w:val="none" w:sz="0" w:space="0" w:color="auto"/>
            <w:left w:val="none" w:sz="0" w:space="0" w:color="auto"/>
            <w:bottom w:val="none" w:sz="0" w:space="0" w:color="auto"/>
            <w:right w:val="none" w:sz="0" w:space="0" w:color="auto"/>
          </w:divBdr>
        </w:div>
        <w:div w:id="1879471871">
          <w:marLeft w:val="480"/>
          <w:marRight w:val="0"/>
          <w:marTop w:val="0"/>
          <w:marBottom w:val="0"/>
          <w:divBdr>
            <w:top w:val="none" w:sz="0" w:space="0" w:color="auto"/>
            <w:left w:val="none" w:sz="0" w:space="0" w:color="auto"/>
            <w:bottom w:val="none" w:sz="0" w:space="0" w:color="auto"/>
            <w:right w:val="none" w:sz="0" w:space="0" w:color="auto"/>
          </w:divBdr>
        </w:div>
        <w:div w:id="1235051098">
          <w:marLeft w:val="480"/>
          <w:marRight w:val="0"/>
          <w:marTop w:val="0"/>
          <w:marBottom w:val="0"/>
          <w:divBdr>
            <w:top w:val="none" w:sz="0" w:space="0" w:color="auto"/>
            <w:left w:val="none" w:sz="0" w:space="0" w:color="auto"/>
            <w:bottom w:val="none" w:sz="0" w:space="0" w:color="auto"/>
            <w:right w:val="none" w:sz="0" w:space="0" w:color="auto"/>
          </w:divBdr>
        </w:div>
        <w:div w:id="844783576">
          <w:marLeft w:val="480"/>
          <w:marRight w:val="0"/>
          <w:marTop w:val="0"/>
          <w:marBottom w:val="0"/>
          <w:divBdr>
            <w:top w:val="none" w:sz="0" w:space="0" w:color="auto"/>
            <w:left w:val="none" w:sz="0" w:space="0" w:color="auto"/>
            <w:bottom w:val="none" w:sz="0" w:space="0" w:color="auto"/>
            <w:right w:val="none" w:sz="0" w:space="0" w:color="auto"/>
          </w:divBdr>
        </w:div>
        <w:div w:id="169687631">
          <w:marLeft w:val="480"/>
          <w:marRight w:val="0"/>
          <w:marTop w:val="0"/>
          <w:marBottom w:val="0"/>
          <w:divBdr>
            <w:top w:val="none" w:sz="0" w:space="0" w:color="auto"/>
            <w:left w:val="none" w:sz="0" w:space="0" w:color="auto"/>
            <w:bottom w:val="none" w:sz="0" w:space="0" w:color="auto"/>
            <w:right w:val="none" w:sz="0" w:space="0" w:color="auto"/>
          </w:divBdr>
        </w:div>
        <w:div w:id="2127962833">
          <w:marLeft w:val="480"/>
          <w:marRight w:val="0"/>
          <w:marTop w:val="0"/>
          <w:marBottom w:val="0"/>
          <w:divBdr>
            <w:top w:val="none" w:sz="0" w:space="0" w:color="auto"/>
            <w:left w:val="none" w:sz="0" w:space="0" w:color="auto"/>
            <w:bottom w:val="none" w:sz="0" w:space="0" w:color="auto"/>
            <w:right w:val="none" w:sz="0" w:space="0" w:color="auto"/>
          </w:divBdr>
        </w:div>
        <w:div w:id="1113130409">
          <w:marLeft w:val="480"/>
          <w:marRight w:val="0"/>
          <w:marTop w:val="0"/>
          <w:marBottom w:val="0"/>
          <w:divBdr>
            <w:top w:val="none" w:sz="0" w:space="0" w:color="auto"/>
            <w:left w:val="none" w:sz="0" w:space="0" w:color="auto"/>
            <w:bottom w:val="none" w:sz="0" w:space="0" w:color="auto"/>
            <w:right w:val="none" w:sz="0" w:space="0" w:color="auto"/>
          </w:divBdr>
        </w:div>
        <w:div w:id="733047495">
          <w:marLeft w:val="480"/>
          <w:marRight w:val="0"/>
          <w:marTop w:val="0"/>
          <w:marBottom w:val="0"/>
          <w:divBdr>
            <w:top w:val="none" w:sz="0" w:space="0" w:color="auto"/>
            <w:left w:val="none" w:sz="0" w:space="0" w:color="auto"/>
            <w:bottom w:val="none" w:sz="0" w:space="0" w:color="auto"/>
            <w:right w:val="none" w:sz="0" w:space="0" w:color="auto"/>
          </w:divBdr>
        </w:div>
        <w:div w:id="82459686">
          <w:marLeft w:val="480"/>
          <w:marRight w:val="0"/>
          <w:marTop w:val="0"/>
          <w:marBottom w:val="0"/>
          <w:divBdr>
            <w:top w:val="none" w:sz="0" w:space="0" w:color="auto"/>
            <w:left w:val="none" w:sz="0" w:space="0" w:color="auto"/>
            <w:bottom w:val="none" w:sz="0" w:space="0" w:color="auto"/>
            <w:right w:val="none" w:sz="0" w:space="0" w:color="auto"/>
          </w:divBdr>
        </w:div>
        <w:div w:id="193883713">
          <w:marLeft w:val="480"/>
          <w:marRight w:val="0"/>
          <w:marTop w:val="0"/>
          <w:marBottom w:val="0"/>
          <w:divBdr>
            <w:top w:val="none" w:sz="0" w:space="0" w:color="auto"/>
            <w:left w:val="none" w:sz="0" w:space="0" w:color="auto"/>
            <w:bottom w:val="none" w:sz="0" w:space="0" w:color="auto"/>
            <w:right w:val="none" w:sz="0" w:space="0" w:color="auto"/>
          </w:divBdr>
        </w:div>
        <w:div w:id="1599174433">
          <w:marLeft w:val="480"/>
          <w:marRight w:val="0"/>
          <w:marTop w:val="0"/>
          <w:marBottom w:val="0"/>
          <w:divBdr>
            <w:top w:val="none" w:sz="0" w:space="0" w:color="auto"/>
            <w:left w:val="none" w:sz="0" w:space="0" w:color="auto"/>
            <w:bottom w:val="none" w:sz="0" w:space="0" w:color="auto"/>
            <w:right w:val="none" w:sz="0" w:space="0" w:color="auto"/>
          </w:divBdr>
        </w:div>
        <w:div w:id="1470171886">
          <w:marLeft w:val="480"/>
          <w:marRight w:val="0"/>
          <w:marTop w:val="0"/>
          <w:marBottom w:val="0"/>
          <w:divBdr>
            <w:top w:val="none" w:sz="0" w:space="0" w:color="auto"/>
            <w:left w:val="none" w:sz="0" w:space="0" w:color="auto"/>
            <w:bottom w:val="none" w:sz="0" w:space="0" w:color="auto"/>
            <w:right w:val="none" w:sz="0" w:space="0" w:color="auto"/>
          </w:divBdr>
        </w:div>
        <w:div w:id="1372416111">
          <w:marLeft w:val="480"/>
          <w:marRight w:val="0"/>
          <w:marTop w:val="0"/>
          <w:marBottom w:val="0"/>
          <w:divBdr>
            <w:top w:val="none" w:sz="0" w:space="0" w:color="auto"/>
            <w:left w:val="none" w:sz="0" w:space="0" w:color="auto"/>
            <w:bottom w:val="none" w:sz="0" w:space="0" w:color="auto"/>
            <w:right w:val="none" w:sz="0" w:space="0" w:color="auto"/>
          </w:divBdr>
        </w:div>
        <w:div w:id="105776622">
          <w:marLeft w:val="480"/>
          <w:marRight w:val="0"/>
          <w:marTop w:val="0"/>
          <w:marBottom w:val="0"/>
          <w:divBdr>
            <w:top w:val="none" w:sz="0" w:space="0" w:color="auto"/>
            <w:left w:val="none" w:sz="0" w:space="0" w:color="auto"/>
            <w:bottom w:val="none" w:sz="0" w:space="0" w:color="auto"/>
            <w:right w:val="none" w:sz="0" w:space="0" w:color="auto"/>
          </w:divBdr>
        </w:div>
        <w:div w:id="1969578620">
          <w:marLeft w:val="480"/>
          <w:marRight w:val="0"/>
          <w:marTop w:val="0"/>
          <w:marBottom w:val="0"/>
          <w:divBdr>
            <w:top w:val="none" w:sz="0" w:space="0" w:color="auto"/>
            <w:left w:val="none" w:sz="0" w:space="0" w:color="auto"/>
            <w:bottom w:val="none" w:sz="0" w:space="0" w:color="auto"/>
            <w:right w:val="none" w:sz="0" w:space="0" w:color="auto"/>
          </w:divBdr>
        </w:div>
        <w:div w:id="1640843198">
          <w:marLeft w:val="480"/>
          <w:marRight w:val="0"/>
          <w:marTop w:val="0"/>
          <w:marBottom w:val="0"/>
          <w:divBdr>
            <w:top w:val="none" w:sz="0" w:space="0" w:color="auto"/>
            <w:left w:val="none" w:sz="0" w:space="0" w:color="auto"/>
            <w:bottom w:val="none" w:sz="0" w:space="0" w:color="auto"/>
            <w:right w:val="none" w:sz="0" w:space="0" w:color="auto"/>
          </w:divBdr>
        </w:div>
        <w:div w:id="1620071048">
          <w:marLeft w:val="480"/>
          <w:marRight w:val="0"/>
          <w:marTop w:val="0"/>
          <w:marBottom w:val="0"/>
          <w:divBdr>
            <w:top w:val="none" w:sz="0" w:space="0" w:color="auto"/>
            <w:left w:val="none" w:sz="0" w:space="0" w:color="auto"/>
            <w:bottom w:val="none" w:sz="0" w:space="0" w:color="auto"/>
            <w:right w:val="none" w:sz="0" w:space="0" w:color="auto"/>
          </w:divBdr>
        </w:div>
        <w:div w:id="1173491087">
          <w:marLeft w:val="480"/>
          <w:marRight w:val="0"/>
          <w:marTop w:val="0"/>
          <w:marBottom w:val="0"/>
          <w:divBdr>
            <w:top w:val="none" w:sz="0" w:space="0" w:color="auto"/>
            <w:left w:val="none" w:sz="0" w:space="0" w:color="auto"/>
            <w:bottom w:val="none" w:sz="0" w:space="0" w:color="auto"/>
            <w:right w:val="none" w:sz="0" w:space="0" w:color="auto"/>
          </w:divBdr>
        </w:div>
        <w:div w:id="551842510">
          <w:marLeft w:val="480"/>
          <w:marRight w:val="0"/>
          <w:marTop w:val="0"/>
          <w:marBottom w:val="0"/>
          <w:divBdr>
            <w:top w:val="none" w:sz="0" w:space="0" w:color="auto"/>
            <w:left w:val="none" w:sz="0" w:space="0" w:color="auto"/>
            <w:bottom w:val="none" w:sz="0" w:space="0" w:color="auto"/>
            <w:right w:val="none" w:sz="0" w:space="0" w:color="auto"/>
          </w:divBdr>
        </w:div>
      </w:divsChild>
    </w:div>
    <w:div w:id="1719472940">
      <w:bodyDiv w:val="1"/>
      <w:marLeft w:val="0"/>
      <w:marRight w:val="0"/>
      <w:marTop w:val="0"/>
      <w:marBottom w:val="0"/>
      <w:divBdr>
        <w:top w:val="none" w:sz="0" w:space="0" w:color="auto"/>
        <w:left w:val="none" w:sz="0" w:space="0" w:color="auto"/>
        <w:bottom w:val="none" w:sz="0" w:space="0" w:color="auto"/>
        <w:right w:val="none" w:sz="0" w:space="0" w:color="auto"/>
      </w:divBdr>
    </w:div>
    <w:div w:id="1719473472">
      <w:bodyDiv w:val="1"/>
      <w:marLeft w:val="0"/>
      <w:marRight w:val="0"/>
      <w:marTop w:val="0"/>
      <w:marBottom w:val="0"/>
      <w:divBdr>
        <w:top w:val="none" w:sz="0" w:space="0" w:color="auto"/>
        <w:left w:val="none" w:sz="0" w:space="0" w:color="auto"/>
        <w:bottom w:val="none" w:sz="0" w:space="0" w:color="auto"/>
        <w:right w:val="none" w:sz="0" w:space="0" w:color="auto"/>
      </w:divBdr>
    </w:div>
    <w:div w:id="1719627015">
      <w:bodyDiv w:val="1"/>
      <w:marLeft w:val="0"/>
      <w:marRight w:val="0"/>
      <w:marTop w:val="0"/>
      <w:marBottom w:val="0"/>
      <w:divBdr>
        <w:top w:val="none" w:sz="0" w:space="0" w:color="auto"/>
        <w:left w:val="none" w:sz="0" w:space="0" w:color="auto"/>
        <w:bottom w:val="none" w:sz="0" w:space="0" w:color="auto"/>
        <w:right w:val="none" w:sz="0" w:space="0" w:color="auto"/>
      </w:divBdr>
    </w:div>
    <w:div w:id="1719816155">
      <w:bodyDiv w:val="1"/>
      <w:marLeft w:val="0"/>
      <w:marRight w:val="0"/>
      <w:marTop w:val="0"/>
      <w:marBottom w:val="0"/>
      <w:divBdr>
        <w:top w:val="none" w:sz="0" w:space="0" w:color="auto"/>
        <w:left w:val="none" w:sz="0" w:space="0" w:color="auto"/>
        <w:bottom w:val="none" w:sz="0" w:space="0" w:color="auto"/>
        <w:right w:val="none" w:sz="0" w:space="0" w:color="auto"/>
      </w:divBdr>
    </w:div>
    <w:div w:id="1719862331">
      <w:bodyDiv w:val="1"/>
      <w:marLeft w:val="0"/>
      <w:marRight w:val="0"/>
      <w:marTop w:val="0"/>
      <w:marBottom w:val="0"/>
      <w:divBdr>
        <w:top w:val="none" w:sz="0" w:space="0" w:color="auto"/>
        <w:left w:val="none" w:sz="0" w:space="0" w:color="auto"/>
        <w:bottom w:val="none" w:sz="0" w:space="0" w:color="auto"/>
        <w:right w:val="none" w:sz="0" w:space="0" w:color="auto"/>
      </w:divBdr>
    </w:div>
    <w:div w:id="1720011255">
      <w:bodyDiv w:val="1"/>
      <w:marLeft w:val="0"/>
      <w:marRight w:val="0"/>
      <w:marTop w:val="0"/>
      <w:marBottom w:val="0"/>
      <w:divBdr>
        <w:top w:val="none" w:sz="0" w:space="0" w:color="auto"/>
        <w:left w:val="none" w:sz="0" w:space="0" w:color="auto"/>
        <w:bottom w:val="none" w:sz="0" w:space="0" w:color="auto"/>
        <w:right w:val="none" w:sz="0" w:space="0" w:color="auto"/>
      </w:divBdr>
    </w:div>
    <w:div w:id="1720133915">
      <w:bodyDiv w:val="1"/>
      <w:marLeft w:val="0"/>
      <w:marRight w:val="0"/>
      <w:marTop w:val="0"/>
      <w:marBottom w:val="0"/>
      <w:divBdr>
        <w:top w:val="none" w:sz="0" w:space="0" w:color="auto"/>
        <w:left w:val="none" w:sz="0" w:space="0" w:color="auto"/>
        <w:bottom w:val="none" w:sz="0" w:space="0" w:color="auto"/>
        <w:right w:val="none" w:sz="0" w:space="0" w:color="auto"/>
      </w:divBdr>
    </w:div>
    <w:div w:id="1720205580">
      <w:bodyDiv w:val="1"/>
      <w:marLeft w:val="0"/>
      <w:marRight w:val="0"/>
      <w:marTop w:val="0"/>
      <w:marBottom w:val="0"/>
      <w:divBdr>
        <w:top w:val="none" w:sz="0" w:space="0" w:color="auto"/>
        <w:left w:val="none" w:sz="0" w:space="0" w:color="auto"/>
        <w:bottom w:val="none" w:sz="0" w:space="0" w:color="auto"/>
        <w:right w:val="none" w:sz="0" w:space="0" w:color="auto"/>
      </w:divBdr>
    </w:div>
    <w:div w:id="1720470730">
      <w:bodyDiv w:val="1"/>
      <w:marLeft w:val="0"/>
      <w:marRight w:val="0"/>
      <w:marTop w:val="0"/>
      <w:marBottom w:val="0"/>
      <w:divBdr>
        <w:top w:val="none" w:sz="0" w:space="0" w:color="auto"/>
        <w:left w:val="none" w:sz="0" w:space="0" w:color="auto"/>
        <w:bottom w:val="none" w:sz="0" w:space="0" w:color="auto"/>
        <w:right w:val="none" w:sz="0" w:space="0" w:color="auto"/>
      </w:divBdr>
    </w:div>
    <w:div w:id="1720588315">
      <w:bodyDiv w:val="1"/>
      <w:marLeft w:val="0"/>
      <w:marRight w:val="0"/>
      <w:marTop w:val="0"/>
      <w:marBottom w:val="0"/>
      <w:divBdr>
        <w:top w:val="none" w:sz="0" w:space="0" w:color="auto"/>
        <w:left w:val="none" w:sz="0" w:space="0" w:color="auto"/>
        <w:bottom w:val="none" w:sz="0" w:space="0" w:color="auto"/>
        <w:right w:val="none" w:sz="0" w:space="0" w:color="auto"/>
      </w:divBdr>
    </w:div>
    <w:div w:id="1720782809">
      <w:bodyDiv w:val="1"/>
      <w:marLeft w:val="0"/>
      <w:marRight w:val="0"/>
      <w:marTop w:val="0"/>
      <w:marBottom w:val="0"/>
      <w:divBdr>
        <w:top w:val="none" w:sz="0" w:space="0" w:color="auto"/>
        <w:left w:val="none" w:sz="0" w:space="0" w:color="auto"/>
        <w:bottom w:val="none" w:sz="0" w:space="0" w:color="auto"/>
        <w:right w:val="none" w:sz="0" w:space="0" w:color="auto"/>
      </w:divBdr>
    </w:div>
    <w:div w:id="1721050601">
      <w:bodyDiv w:val="1"/>
      <w:marLeft w:val="0"/>
      <w:marRight w:val="0"/>
      <w:marTop w:val="0"/>
      <w:marBottom w:val="0"/>
      <w:divBdr>
        <w:top w:val="none" w:sz="0" w:space="0" w:color="auto"/>
        <w:left w:val="none" w:sz="0" w:space="0" w:color="auto"/>
        <w:bottom w:val="none" w:sz="0" w:space="0" w:color="auto"/>
        <w:right w:val="none" w:sz="0" w:space="0" w:color="auto"/>
      </w:divBdr>
    </w:div>
    <w:div w:id="1721127971">
      <w:bodyDiv w:val="1"/>
      <w:marLeft w:val="0"/>
      <w:marRight w:val="0"/>
      <w:marTop w:val="0"/>
      <w:marBottom w:val="0"/>
      <w:divBdr>
        <w:top w:val="none" w:sz="0" w:space="0" w:color="auto"/>
        <w:left w:val="none" w:sz="0" w:space="0" w:color="auto"/>
        <w:bottom w:val="none" w:sz="0" w:space="0" w:color="auto"/>
        <w:right w:val="none" w:sz="0" w:space="0" w:color="auto"/>
      </w:divBdr>
    </w:div>
    <w:div w:id="1721203910">
      <w:bodyDiv w:val="1"/>
      <w:marLeft w:val="0"/>
      <w:marRight w:val="0"/>
      <w:marTop w:val="0"/>
      <w:marBottom w:val="0"/>
      <w:divBdr>
        <w:top w:val="none" w:sz="0" w:space="0" w:color="auto"/>
        <w:left w:val="none" w:sz="0" w:space="0" w:color="auto"/>
        <w:bottom w:val="none" w:sz="0" w:space="0" w:color="auto"/>
        <w:right w:val="none" w:sz="0" w:space="0" w:color="auto"/>
      </w:divBdr>
    </w:div>
    <w:div w:id="1721251034">
      <w:bodyDiv w:val="1"/>
      <w:marLeft w:val="0"/>
      <w:marRight w:val="0"/>
      <w:marTop w:val="0"/>
      <w:marBottom w:val="0"/>
      <w:divBdr>
        <w:top w:val="none" w:sz="0" w:space="0" w:color="auto"/>
        <w:left w:val="none" w:sz="0" w:space="0" w:color="auto"/>
        <w:bottom w:val="none" w:sz="0" w:space="0" w:color="auto"/>
        <w:right w:val="none" w:sz="0" w:space="0" w:color="auto"/>
      </w:divBdr>
    </w:div>
    <w:div w:id="1721321758">
      <w:bodyDiv w:val="1"/>
      <w:marLeft w:val="0"/>
      <w:marRight w:val="0"/>
      <w:marTop w:val="0"/>
      <w:marBottom w:val="0"/>
      <w:divBdr>
        <w:top w:val="none" w:sz="0" w:space="0" w:color="auto"/>
        <w:left w:val="none" w:sz="0" w:space="0" w:color="auto"/>
        <w:bottom w:val="none" w:sz="0" w:space="0" w:color="auto"/>
        <w:right w:val="none" w:sz="0" w:space="0" w:color="auto"/>
      </w:divBdr>
    </w:div>
    <w:div w:id="1721325196">
      <w:bodyDiv w:val="1"/>
      <w:marLeft w:val="0"/>
      <w:marRight w:val="0"/>
      <w:marTop w:val="0"/>
      <w:marBottom w:val="0"/>
      <w:divBdr>
        <w:top w:val="none" w:sz="0" w:space="0" w:color="auto"/>
        <w:left w:val="none" w:sz="0" w:space="0" w:color="auto"/>
        <w:bottom w:val="none" w:sz="0" w:space="0" w:color="auto"/>
        <w:right w:val="none" w:sz="0" w:space="0" w:color="auto"/>
      </w:divBdr>
    </w:div>
    <w:div w:id="1721396445">
      <w:bodyDiv w:val="1"/>
      <w:marLeft w:val="0"/>
      <w:marRight w:val="0"/>
      <w:marTop w:val="0"/>
      <w:marBottom w:val="0"/>
      <w:divBdr>
        <w:top w:val="none" w:sz="0" w:space="0" w:color="auto"/>
        <w:left w:val="none" w:sz="0" w:space="0" w:color="auto"/>
        <w:bottom w:val="none" w:sz="0" w:space="0" w:color="auto"/>
        <w:right w:val="none" w:sz="0" w:space="0" w:color="auto"/>
      </w:divBdr>
    </w:div>
    <w:div w:id="1721444439">
      <w:bodyDiv w:val="1"/>
      <w:marLeft w:val="0"/>
      <w:marRight w:val="0"/>
      <w:marTop w:val="0"/>
      <w:marBottom w:val="0"/>
      <w:divBdr>
        <w:top w:val="none" w:sz="0" w:space="0" w:color="auto"/>
        <w:left w:val="none" w:sz="0" w:space="0" w:color="auto"/>
        <w:bottom w:val="none" w:sz="0" w:space="0" w:color="auto"/>
        <w:right w:val="none" w:sz="0" w:space="0" w:color="auto"/>
      </w:divBdr>
    </w:div>
    <w:div w:id="1721594167">
      <w:bodyDiv w:val="1"/>
      <w:marLeft w:val="0"/>
      <w:marRight w:val="0"/>
      <w:marTop w:val="0"/>
      <w:marBottom w:val="0"/>
      <w:divBdr>
        <w:top w:val="none" w:sz="0" w:space="0" w:color="auto"/>
        <w:left w:val="none" w:sz="0" w:space="0" w:color="auto"/>
        <w:bottom w:val="none" w:sz="0" w:space="0" w:color="auto"/>
        <w:right w:val="none" w:sz="0" w:space="0" w:color="auto"/>
      </w:divBdr>
    </w:div>
    <w:div w:id="1721855429">
      <w:bodyDiv w:val="1"/>
      <w:marLeft w:val="0"/>
      <w:marRight w:val="0"/>
      <w:marTop w:val="0"/>
      <w:marBottom w:val="0"/>
      <w:divBdr>
        <w:top w:val="none" w:sz="0" w:space="0" w:color="auto"/>
        <w:left w:val="none" w:sz="0" w:space="0" w:color="auto"/>
        <w:bottom w:val="none" w:sz="0" w:space="0" w:color="auto"/>
        <w:right w:val="none" w:sz="0" w:space="0" w:color="auto"/>
      </w:divBdr>
    </w:div>
    <w:div w:id="1721897582">
      <w:bodyDiv w:val="1"/>
      <w:marLeft w:val="0"/>
      <w:marRight w:val="0"/>
      <w:marTop w:val="0"/>
      <w:marBottom w:val="0"/>
      <w:divBdr>
        <w:top w:val="none" w:sz="0" w:space="0" w:color="auto"/>
        <w:left w:val="none" w:sz="0" w:space="0" w:color="auto"/>
        <w:bottom w:val="none" w:sz="0" w:space="0" w:color="auto"/>
        <w:right w:val="none" w:sz="0" w:space="0" w:color="auto"/>
      </w:divBdr>
    </w:div>
    <w:div w:id="1721903919">
      <w:bodyDiv w:val="1"/>
      <w:marLeft w:val="0"/>
      <w:marRight w:val="0"/>
      <w:marTop w:val="0"/>
      <w:marBottom w:val="0"/>
      <w:divBdr>
        <w:top w:val="none" w:sz="0" w:space="0" w:color="auto"/>
        <w:left w:val="none" w:sz="0" w:space="0" w:color="auto"/>
        <w:bottom w:val="none" w:sz="0" w:space="0" w:color="auto"/>
        <w:right w:val="none" w:sz="0" w:space="0" w:color="auto"/>
      </w:divBdr>
    </w:div>
    <w:div w:id="1721981553">
      <w:bodyDiv w:val="1"/>
      <w:marLeft w:val="0"/>
      <w:marRight w:val="0"/>
      <w:marTop w:val="0"/>
      <w:marBottom w:val="0"/>
      <w:divBdr>
        <w:top w:val="none" w:sz="0" w:space="0" w:color="auto"/>
        <w:left w:val="none" w:sz="0" w:space="0" w:color="auto"/>
        <w:bottom w:val="none" w:sz="0" w:space="0" w:color="auto"/>
        <w:right w:val="none" w:sz="0" w:space="0" w:color="auto"/>
      </w:divBdr>
    </w:div>
    <w:div w:id="1722054020">
      <w:bodyDiv w:val="1"/>
      <w:marLeft w:val="0"/>
      <w:marRight w:val="0"/>
      <w:marTop w:val="0"/>
      <w:marBottom w:val="0"/>
      <w:divBdr>
        <w:top w:val="none" w:sz="0" w:space="0" w:color="auto"/>
        <w:left w:val="none" w:sz="0" w:space="0" w:color="auto"/>
        <w:bottom w:val="none" w:sz="0" w:space="0" w:color="auto"/>
        <w:right w:val="none" w:sz="0" w:space="0" w:color="auto"/>
      </w:divBdr>
    </w:div>
    <w:div w:id="1722512960">
      <w:bodyDiv w:val="1"/>
      <w:marLeft w:val="0"/>
      <w:marRight w:val="0"/>
      <w:marTop w:val="0"/>
      <w:marBottom w:val="0"/>
      <w:divBdr>
        <w:top w:val="none" w:sz="0" w:space="0" w:color="auto"/>
        <w:left w:val="none" w:sz="0" w:space="0" w:color="auto"/>
        <w:bottom w:val="none" w:sz="0" w:space="0" w:color="auto"/>
        <w:right w:val="none" w:sz="0" w:space="0" w:color="auto"/>
      </w:divBdr>
    </w:div>
    <w:div w:id="1722515407">
      <w:bodyDiv w:val="1"/>
      <w:marLeft w:val="0"/>
      <w:marRight w:val="0"/>
      <w:marTop w:val="0"/>
      <w:marBottom w:val="0"/>
      <w:divBdr>
        <w:top w:val="none" w:sz="0" w:space="0" w:color="auto"/>
        <w:left w:val="none" w:sz="0" w:space="0" w:color="auto"/>
        <w:bottom w:val="none" w:sz="0" w:space="0" w:color="auto"/>
        <w:right w:val="none" w:sz="0" w:space="0" w:color="auto"/>
      </w:divBdr>
    </w:div>
    <w:div w:id="1722555007">
      <w:bodyDiv w:val="1"/>
      <w:marLeft w:val="0"/>
      <w:marRight w:val="0"/>
      <w:marTop w:val="0"/>
      <w:marBottom w:val="0"/>
      <w:divBdr>
        <w:top w:val="none" w:sz="0" w:space="0" w:color="auto"/>
        <w:left w:val="none" w:sz="0" w:space="0" w:color="auto"/>
        <w:bottom w:val="none" w:sz="0" w:space="0" w:color="auto"/>
        <w:right w:val="none" w:sz="0" w:space="0" w:color="auto"/>
      </w:divBdr>
    </w:div>
    <w:div w:id="1722629604">
      <w:bodyDiv w:val="1"/>
      <w:marLeft w:val="0"/>
      <w:marRight w:val="0"/>
      <w:marTop w:val="0"/>
      <w:marBottom w:val="0"/>
      <w:divBdr>
        <w:top w:val="none" w:sz="0" w:space="0" w:color="auto"/>
        <w:left w:val="none" w:sz="0" w:space="0" w:color="auto"/>
        <w:bottom w:val="none" w:sz="0" w:space="0" w:color="auto"/>
        <w:right w:val="none" w:sz="0" w:space="0" w:color="auto"/>
      </w:divBdr>
    </w:div>
    <w:div w:id="1722751074">
      <w:bodyDiv w:val="1"/>
      <w:marLeft w:val="0"/>
      <w:marRight w:val="0"/>
      <w:marTop w:val="0"/>
      <w:marBottom w:val="0"/>
      <w:divBdr>
        <w:top w:val="none" w:sz="0" w:space="0" w:color="auto"/>
        <w:left w:val="none" w:sz="0" w:space="0" w:color="auto"/>
        <w:bottom w:val="none" w:sz="0" w:space="0" w:color="auto"/>
        <w:right w:val="none" w:sz="0" w:space="0" w:color="auto"/>
      </w:divBdr>
    </w:div>
    <w:div w:id="1722754626">
      <w:bodyDiv w:val="1"/>
      <w:marLeft w:val="0"/>
      <w:marRight w:val="0"/>
      <w:marTop w:val="0"/>
      <w:marBottom w:val="0"/>
      <w:divBdr>
        <w:top w:val="none" w:sz="0" w:space="0" w:color="auto"/>
        <w:left w:val="none" w:sz="0" w:space="0" w:color="auto"/>
        <w:bottom w:val="none" w:sz="0" w:space="0" w:color="auto"/>
        <w:right w:val="none" w:sz="0" w:space="0" w:color="auto"/>
      </w:divBdr>
    </w:div>
    <w:div w:id="1723098661">
      <w:bodyDiv w:val="1"/>
      <w:marLeft w:val="0"/>
      <w:marRight w:val="0"/>
      <w:marTop w:val="0"/>
      <w:marBottom w:val="0"/>
      <w:divBdr>
        <w:top w:val="none" w:sz="0" w:space="0" w:color="auto"/>
        <w:left w:val="none" w:sz="0" w:space="0" w:color="auto"/>
        <w:bottom w:val="none" w:sz="0" w:space="0" w:color="auto"/>
        <w:right w:val="none" w:sz="0" w:space="0" w:color="auto"/>
      </w:divBdr>
    </w:div>
    <w:div w:id="1723402969">
      <w:bodyDiv w:val="1"/>
      <w:marLeft w:val="0"/>
      <w:marRight w:val="0"/>
      <w:marTop w:val="0"/>
      <w:marBottom w:val="0"/>
      <w:divBdr>
        <w:top w:val="none" w:sz="0" w:space="0" w:color="auto"/>
        <w:left w:val="none" w:sz="0" w:space="0" w:color="auto"/>
        <w:bottom w:val="none" w:sz="0" w:space="0" w:color="auto"/>
        <w:right w:val="none" w:sz="0" w:space="0" w:color="auto"/>
      </w:divBdr>
    </w:div>
    <w:div w:id="1723598036">
      <w:bodyDiv w:val="1"/>
      <w:marLeft w:val="0"/>
      <w:marRight w:val="0"/>
      <w:marTop w:val="0"/>
      <w:marBottom w:val="0"/>
      <w:divBdr>
        <w:top w:val="none" w:sz="0" w:space="0" w:color="auto"/>
        <w:left w:val="none" w:sz="0" w:space="0" w:color="auto"/>
        <w:bottom w:val="none" w:sz="0" w:space="0" w:color="auto"/>
        <w:right w:val="none" w:sz="0" w:space="0" w:color="auto"/>
      </w:divBdr>
    </w:div>
    <w:div w:id="1723794342">
      <w:bodyDiv w:val="1"/>
      <w:marLeft w:val="0"/>
      <w:marRight w:val="0"/>
      <w:marTop w:val="0"/>
      <w:marBottom w:val="0"/>
      <w:divBdr>
        <w:top w:val="none" w:sz="0" w:space="0" w:color="auto"/>
        <w:left w:val="none" w:sz="0" w:space="0" w:color="auto"/>
        <w:bottom w:val="none" w:sz="0" w:space="0" w:color="auto"/>
        <w:right w:val="none" w:sz="0" w:space="0" w:color="auto"/>
      </w:divBdr>
    </w:div>
    <w:div w:id="1723796485">
      <w:bodyDiv w:val="1"/>
      <w:marLeft w:val="0"/>
      <w:marRight w:val="0"/>
      <w:marTop w:val="0"/>
      <w:marBottom w:val="0"/>
      <w:divBdr>
        <w:top w:val="none" w:sz="0" w:space="0" w:color="auto"/>
        <w:left w:val="none" w:sz="0" w:space="0" w:color="auto"/>
        <w:bottom w:val="none" w:sz="0" w:space="0" w:color="auto"/>
        <w:right w:val="none" w:sz="0" w:space="0" w:color="auto"/>
      </w:divBdr>
    </w:div>
    <w:div w:id="1724022028">
      <w:bodyDiv w:val="1"/>
      <w:marLeft w:val="0"/>
      <w:marRight w:val="0"/>
      <w:marTop w:val="0"/>
      <w:marBottom w:val="0"/>
      <w:divBdr>
        <w:top w:val="none" w:sz="0" w:space="0" w:color="auto"/>
        <w:left w:val="none" w:sz="0" w:space="0" w:color="auto"/>
        <w:bottom w:val="none" w:sz="0" w:space="0" w:color="auto"/>
        <w:right w:val="none" w:sz="0" w:space="0" w:color="auto"/>
      </w:divBdr>
    </w:div>
    <w:div w:id="1724207773">
      <w:bodyDiv w:val="1"/>
      <w:marLeft w:val="0"/>
      <w:marRight w:val="0"/>
      <w:marTop w:val="0"/>
      <w:marBottom w:val="0"/>
      <w:divBdr>
        <w:top w:val="none" w:sz="0" w:space="0" w:color="auto"/>
        <w:left w:val="none" w:sz="0" w:space="0" w:color="auto"/>
        <w:bottom w:val="none" w:sz="0" w:space="0" w:color="auto"/>
        <w:right w:val="none" w:sz="0" w:space="0" w:color="auto"/>
      </w:divBdr>
    </w:div>
    <w:div w:id="1724405813">
      <w:bodyDiv w:val="1"/>
      <w:marLeft w:val="0"/>
      <w:marRight w:val="0"/>
      <w:marTop w:val="0"/>
      <w:marBottom w:val="0"/>
      <w:divBdr>
        <w:top w:val="none" w:sz="0" w:space="0" w:color="auto"/>
        <w:left w:val="none" w:sz="0" w:space="0" w:color="auto"/>
        <w:bottom w:val="none" w:sz="0" w:space="0" w:color="auto"/>
        <w:right w:val="none" w:sz="0" w:space="0" w:color="auto"/>
      </w:divBdr>
    </w:div>
    <w:div w:id="1724524964">
      <w:bodyDiv w:val="1"/>
      <w:marLeft w:val="0"/>
      <w:marRight w:val="0"/>
      <w:marTop w:val="0"/>
      <w:marBottom w:val="0"/>
      <w:divBdr>
        <w:top w:val="none" w:sz="0" w:space="0" w:color="auto"/>
        <w:left w:val="none" w:sz="0" w:space="0" w:color="auto"/>
        <w:bottom w:val="none" w:sz="0" w:space="0" w:color="auto"/>
        <w:right w:val="none" w:sz="0" w:space="0" w:color="auto"/>
      </w:divBdr>
    </w:div>
    <w:div w:id="1724669607">
      <w:bodyDiv w:val="1"/>
      <w:marLeft w:val="0"/>
      <w:marRight w:val="0"/>
      <w:marTop w:val="0"/>
      <w:marBottom w:val="0"/>
      <w:divBdr>
        <w:top w:val="none" w:sz="0" w:space="0" w:color="auto"/>
        <w:left w:val="none" w:sz="0" w:space="0" w:color="auto"/>
        <w:bottom w:val="none" w:sz="0" w:space="0" w:color="auto"/>
        <w:right w:val="none" w:sz="0" w:space="0" w:color="auto"/>
      </w:divBdr>
    </w:div>
    <w:div w:id="1724719574">
      <w:bodyDiv w:val="1"/>
      <w:marLeft w:val="0"/>
      <w:marRight w:val="0"/>
      <w:marTop w:val="0"/>
      <w:marBottom w:val="0"/>
      <w:divBdr>
        <w:top w:val="none" w:sz="0" w:space="0" w:color="auto"/>
        <w:left w:val="none" w:sz="0" w:space="0" w:color="auto"/>
        <w:bottom w:val="none" w:sz="0" w:space="0" w:color="auto"/>
        <w:right w:val="none" w:sz="0" w:space="0" w:color="auto"/>
      </w:divBdr>
    </w:div>
    <w:div w:id="1724867833">
      <w:bodyDiv w:val="1"/>
      <w:marLeft w:val="0"/>
      <w:marRight w:val="0"/>
      <w:marTop w:val="0"/>
      <w:marBottom w:val="0"/>
      <w:divBdr>
        <w:top w:val="none" w:sz="0" w:space="0" w:color="auto"/>
        <w:left w:val="none" w:sz="0" w:space="0" w:color="auto"/>
        <w:bottom w:val="none" w:sz="0" w:space="0" w:color="auto"/>
        <w:right w:val="none" w:sz="0" w:space="0" w:color="auto"/>
      </w:divBdr>
    </w:div>
    <w:div w:id="1724938776">
      <w:bodyDiv w:val="1"/>
      <w:marLeft w:val="0"/>
      <w:marRight w:val="0"/>
      <w:marTop w:val="0"/>
      <w:marBottom w:val="0"/>
      <w:divBdr>
        <w:top w:val="none" w:sz="0" w:space="0" w:color="auto"/>
        <w:left w:val="none" w:sz="0" w:space="0" w:color="auto"/>
        <w:bottom w:val="none" w:sz="0" w:space="0" w:color="auto"/>
        <w:right w:val="none" w:sz="0" w:space="0" w:color="auto"/>
      </w:divBdr>
    </w:div>
    <w:div w:id="1725057090">
      <w:bodyDiv w:val="1"/>
      <w:marLeft w:val="0"/>
      <w:marRight w:val="0"/>
      <w:marTop w:val="0"/>
      <w:marBottom w:val="0"/>
      <w:divBdr>
        <w:top w:val="none" w:sz="0" w:space="0" w:color="auto"/>
        <w:left w:val="none" w:sz="0" w:space="0" w:color="auto"/>
        <w:bottom w:val="none" w:sz="0" w:space="0" w:color="auto"/>
        <w:right w:val="none" w:sz="0" w:space="0" w:color="auto"/>
      </w:divBdr>
    </w:div>
    <w:div w:id="1725180678">
      <w:bodyDiv w:val="1"/>
      <w:marLeft w:val="0"/>
      <w:marRight w:val="0"/>
      <w:marTop w:val="0"/>
      <w:marBottom w:val="0"/>
      <w:divBdr>
        <w:top w:val="none" w:sz="0" w:space="0" w:color="auto"/>
        <w:left w:val="none" w:sz="0" w:space="0" w:color="auto"/>
        <w:bottom w:val="none" w:sz="0" w:space="0" w:color="auto"/>
        <w:right w:val="none" w:sz="0" w:space="0" w:color="auto"/>
      </w:divBdr>
    </w:div>
    <w:div w:id="1725331866">
      <w:bodyDiv w:val="1"/>
      <w:marLeft w:val="0"/>
      <w:marRight w:val="0"/>
      <w:marTop w:val="0"/>
      <w:marBottom w:val="0"/>
      <w:divBdr>
        <w:top w:val="none" w:sz="0" w:space="0" w:color="auto"/>
        <w:left w:val="none" w:sz="0" w:space="0" w:color="auto"/>
        <w:bottom w:val="none" w:sz="0" w:space="0" w:color="auto"/>
        <w:right w:val="none" w:sz="0" w:space="0" w:color="auto"/>
      </w:divBdr>
    </w:div>
    <w:div w:id="1725518408">
      <w:bodyDiv w:val="1"/>
      <w:marLeft w:val="0"/>
      <w:marRight w:val="0"/>
      <w:marTop w:val="0"/>
      <w:marBottom w:val="0"/>
      <w:divBdr>
        <w:top w:val="none" w:sz="0" w:space="0" w:color="auto"/>
        <w:left w:val="none" w:sz="0" w:space="0" w:color="auto"/>
        <w:bottom w:val="none" w:sz="0" w:space="0" w:color="auto"/>
        <w:right w:val="none" w:sz="0" w:space="0" w:color="auto"/>
      </w:divBdr>
    </w:div>
    <w:div w:id="1725523335">
      <w:bodyDiv w:val="1"/>
      <w:marLeft w:val="0"/>
      <w:marRight w:val="0"/>
      <w:marTop w:val="0"/>
      <w:marBottom w:val="0"/>
      <w:divBdr>
        <w:top w:val="none" w:sz="0" w:space="0" w:color="auto"/>
        <w:left w:val="none" w:sz="0" w:space="0" w:color="auto"/>
        <w:bottom w:val="none" w:sz="0" w:space="0" w:color="auto"/>
        <w:right w:val="none" w:sz="0" w:space="0" w:color="auto"/>
      </w:divBdr>
    </w:div>
    <w:div w:id="1725594604">
      <w:bodyDiv w:val="1"/>
      <w:marLeft w:val="0"/>
      <w:marRight w:val="0"/>
      <w:marTop w:val="0"/>
      <w:marBottom w:val="0"/>
      <w:divBdr>
        <w:top w:val="none" w:sz="0" w:space="0" w:color="auto"/>
        <w:left w:val="none" w:sz="0" w:space="0" w:color="auto"/>
        <w:bottom w:val="none" w:sz="0" w:space="0" w:color="auto"/>
        <w:right w:val="none" w:sz="0" w:space="0" w:color="auto"/>
      </w:divBdr>
    </w:div>
    <w:div w:id="1725635231">
      <w:bodyDiv w:val="1"/>
      <w:marLeft w:val="0"/>
      <w:marRight w:val="0"/>
      <w:marTop w:val="0"/>
      <w:marBottom w:val="0"/>
      <w:divBdr>
        <w:top w:val="none" w:sz="0" w:space="0" w:color="auto"/>
        <w:left w:val="none" w:sz="0" w:space="0" w:color="auto"/>
        <w:bottom w:val="none" w:sz="0" w:space="0" w:color="auto"/>
        <w:right w:val="none" w:sz="0" w:space="0" w:color="auto"/>
      </w:divBdr>
    </w:div>
    <w:div w:id="1725635529">
      <w:bodyDiv w:val="1"/>
      <w:marLeft w:val="0"/>
      <w:marRight w:val="0"/>
      <w:marTop w:val="0"/>
      <w:marBottom w:val="0"/>
      <w:divBdr>
        <w:top w:val="none" w:sz="0" w:space="0" w:color="auto"/>
        <w:left w:val="none" w:sz="0" w:space="0" w:color="auto"/>
        <w:bottom w:val="none" w:sz="0" w:space="0" w:color="auto"/>
        <w:right w:val="none" w:sz="0" w:space="0" w:color="auto"/>
      </w:divBdr>
    </w:div>
    <w:div w:id="1725833365">
      <w:bodyDiv w:val="1"/>
      <w:marLeft w:val="0"/>
      <w:marRight w:val="0"/>
      <w:marTop w:val="0"/>
      <w:marBottom w:val="0"/>
      <w:divBdr>
        <w:top w:val="none" w:sz="0" w:space="0" w:color="auto"/>
        <w:left w:val="none" w:sz="0" w:space="0" w:color="auto"/>
        <w:bottom w:val="none" w:sz="0" w:space="0" w:color="auto"/>
        <w:right w:val="none" w:sz="0" w:space="0" w:color="auto"/>
      </w:divBdr>
    </w:div>
    <w:div w:id="1725982203">
      <w:bodyDiv w:val="1"/>
      <w:marLeft w:val="0"/>
      <w:marRight w:val="0"/>
      <w:marTop w:val="0"/>
      <w:marBottom w:val="0"/>
      <w:divBdr>
        <w:top w:val="none" w:sz="0" w:space="0" w:color="auto"/>
        <w:left w:val="none" w:sz="0" w:space="0" w:color="auto"/>
        <w:bottom w:val="none" w:sz="0" w:space="0" w:color="auto"/>
        <w:right w:val="none" w:sz="0" w:space="0" w:color="auto"/>
      </w:divBdr>
    </w:div>
    <w:div w:id="1726025585">
      <w:bodyDiv w:val="1"/>
      <w:marLeft w:val="0"/>
      <w:marRight w:val="0"/>
      <w:marTop w:val="0"/>
      <w:marBottom w:val="0"/>
      <w:divBdr>
        <w:top w:val="none" w:sz="0" w:space="0" w:color="auto"/>
        <w:left w:val="none" w:sz="0" w:space="0" w:color="auto"/>
        <w:bottom w:val="none" w:sz="0" w:space="0" w:color="auto"/>
        <w:right w:val="none" w:sz="0" w:space="0" w:color="auto"/>
      </w:divBdr>
    </w:div>
    <w:div w:id="1726372444">
      <w:bodyDiv w:val="1"/>
      <w:marLeft w:val="0"/>
      <w:marRight w:val="0"/>
      <w:marTop w:val="0"/>
      <w:marBottom w:val="0"/>
      <w:divBdr>
        <w:top w:val="none" w:sz="0" w:space="0" w:color="auto"/>
        <w:left w:val="none" w:sz="0" w:space="0" w:color="auto"/>
        <w:bottom w:val="none" w:sz="0" w:space="0" w:color="auto"/>
        <w:right w:val="none" w:sz="0" w:space="0" w:color="auto"/>
      </w:divBdr>
    </w:div>
    <w:div w:id="1726375375">
      <w:bodyDiv w:val="1"/>
      <w:marLeft w:val="0"/>
      <w:marRight w:val="0"/>
      <w:marTop w:val="0"/>
      <w:marBottom w:val="0"/>
      <w:divBdr>
        <w:top w:val="none" w:sz="0" w:space="0" w:color="auto"/>
        <w:left w:val="none" w:sz="0" w:space="0" w:color="auto"/>
        <w:bottom w:val="none" w:sz="0" w:space="0" w:color="auto"/>
        <w:right w:val="none" w:sz="0" w:space="0" w:color="auto"/>
      </w:divBdr>
    </w:div>
    <w:div w:id="1726417358">
      <w:bodyDiv w:val="1"/>
      <w:marLeft w:val="0"/>
      <w:marRight w:val="0"/>
      <w:marTop w:val="0"/>
      <w:marBottom w:val="0"/>
      <w:divBdr>
        <w:top w:val="none" w:sz="0" w:space="0" w:color="auto"/>
        <w:left w:val="none" w:sz="0" w:space="0" w:color="auto"/>
        <w:bottom w:val="none" w:sz="0" w:space="0" w:color="auto"/>
        <w:right w:val="none" w:sz="0" w:space="0" w:color="auto"/>
      </w:divBdr>
    </w:div>
    <w:div w:id="1726760287">
      <w:bodyDiv w:val="1"/>
      <w:marLeft w:val="0"/>
      <w:marRight w:val="0"/>
      <w:marTop w:val="0"/>
      <w:marBottom w:val="0"/>
      <w:divBdr>
        <w:top w:val="none" w:sz="0" w:space="0" w:color="auto"/>
        <w:left w:val="none" w:sz="0" w:space="0" w:color="auto"/>
        <w:bottom w:val="none" w:sz="0" w:space="0" w:color="auto"/>
        <w:right w:val="none" w:sz="0" w:space="0" w:color="auto"/>
      </w:divBdr>
    </w:div>
    <w:div w:id="1726876207">
      <w:bodyDiv w:val="1"/>
      <w:marLeft w:val="0"/>
      <w:marRight w:val="0"/>
      <w:marTop w:val="0"/>
      <w:marBottom w:val="0"/>
      <w:divBdr>
        <w:top w:val="none" w:sz="0" w:space="0" w:color="auto"/>
        <w:left w:val="none" w:sz="0" w:space="0" w:color="auto"/>
        <w:bottom w:val="none" w:sz="0" w:space="0" w:color="auto"/>
        <w:right w:val="none" w:sz="0" w:space="0" w:color="auto"/>
      </w:divBdr>
    </w:div>
    <w:div w:id="1727486468">
      <w:bodyDiv w:val="1"/>
      <w:marLeft w:val="0"/>
      <w:marRight w:val="0"/>
      <w:marTop w:val="0"/>
      <w:marBottom w:val="0"/>
      <w:divBdr>
        <w:top w:val="none" w:sz="0" w:space="0" w:color="auto"/>
        <w:left w:val="none" w:sz="0" w:space="0" w:color="auto"/>
        <w:bottom w:val="none" w:sz="0" w:space="0" w:color="auto"/>
        <w:right w:val="none" w:sz="0" w:space="0" w:color="auto"/>
      </w:divBdr>
    </w:div>
    <w:div w:id="1727800409">
      <w:bodyDiv w:val="1"/>
      <w:marLeft w:val="0"/>
      <w:marRight w:val="0"/>
      <w:marTop w:val="0"/>
      <w:marBottom w:val="0"/>
      <w:divBdr>
        <w:top w:val="none" w:sz="0" w:space="0" w:color="auto"/>
        <w:left w:val="none" w:sz="0" w:space="0" w:color="auto"/>
        <w:bottom w:val="none" w:sz="0" w:space="0" w:color="auto"/>
        <w:right w:val="none" w:sz="0" w:space="0" w:color="auto"/>
      </w:divBdr>
    </w:div>
    <w:div w:id="1727803449">
      <w:bodyDiv w:val="1"/>
      <w:marLeft w:val="0"/>
      <w:marRight w:val="0"/>
      <w:marTop w:val="0"/>
      <w:marBottom w:val="0"/>
      <w:divBdr>
        <w:top w:val="none" w:sz="0" w:space="0" w:color="auto"/>
        <w:left w:val="none" w:sz="0" w:space="0" w:color="auto"/>
        <w:bottom w:val="none" w:sz="0" w:space="0" w:color="auto"/>
        <w:right w:val="none" w:sz="0" w:space="0" w:color="auto"/>
      </w:divBdr>
    </w:div>
    <w:div w:id="1727991052">
      <w:bodyDiv w:val="1"/>
      <w:marLeft w:val="0"/>
      <w:marRight w:val="0"/>
      <w:marTop w:val="0"/>
      <w:marBottom w:val="0"/>
      <w:divBdr>
        <w:top w:val="none" w:sz="0" w:space="0" w:color="auto"/>
        <w:left w:val="none" w:sz="0" w:space="0" w:color="auto"/>
        <w:bottom w:val="none" w:sz="0" w:space="0" w:color="auto"/>
        <w:right w:val="none" w:sz="0" w:space="0" w:color="auto"/>
      </w:divBdr>
    </w:div>
    <w:div w:id="1728064414">
      <w:bodyDiv w:val="1"/>
      <w:marLeft w:val="0"/>
      <w:marRight w:val="0"/>
      <w:marTop w:val="0"/>
      <w:marBottom w:val="0"/>
      <w:divBdr>
        <w:top w:val="none" w:sz="0" w:space="0" w:color="auto"/>
        <w:left w:val="none" w:sz="0" w:space="0" w:color="auto"/>
        <w:bottom w:val="none" w:sz="0" w:space="0" w:color="auto"/>
        <w:right w:val="none" w:sz="0" w:space="0" w:color="auto"/>
      </w:divBdr>
    </w:div>
    <w:div w:id="1728066508">
      <w:bodyDiv w:val="1"/>
      <w:marLeft w:val="0"/>
      <w:marRight w:val="0"/>
      <w:marTop w:val="0"/>
      <w:marBottom w:val="0"/>
      <w:divBdr>
        <w:top w:val="none" w:sz="0" w:space="0" w:color="auto"/>
        <w:left w:val="none" w:sz="0" w:space="0" w:color="auto"/>
        <w:bottom w:val="none" w:sz="0" w:space="0" w:color="auto"/>
        <w:right w:val="none" w:sz="0" w:space="0" w:color="auto"/>
      </w:divBdr>
    </w:div>
    <w:div w:id="1728146533">
      <w:bodyDiv w:val="1"/>
      <w:marLeft w:val="0"/>
      <w:marRight w:val="0"/>
      <w:marTop w:val="0"/>
      <w:marBottom w:val="0"/>
      <w:divBdr>
        <w:top w:val="none" w:sz="0" w:space="0" w:color="auto"/>
        <w:left w:val="none" w:sz="0" w:space="0" w:color="auto"/>
        <w:bottom w:val="none" w:sz="0" w:space="0" w:color="auto"/>
        <w:right w:val="none" w:sz="0" w:space="0" w:color="auto"/>
      </w:divBdr>
    </w:div>
    <w:div w:id="1728190240">
      <w:bodyDiv w:val="1"/>
      <w:marLeft w:val="0"/>
      <w:marRight w:val="0"/>
      <w:marTop w:val="0"/>
      <w:marBottom w:val="0"/>
      <w:divBdr>
        <w:top w:val="none" w:sz="0" w:space="0" w:color="auto"/>
        <w:left w:val="none" w:sz="0" w:space="0" w:color="auto"/>
        <w:bottom w:val="none" w:sz="0" w:space="0" w:color="auto"/>
        <w:right w:val="none" w:sz="0" w:space="0" w:color="auto"/>
      </w:divBdr>
    </w:div>
    <w:div w:id="1728263257">
      <w:bodyDiv w:val="1"/>
      <w:marLeft w:val="0"/>
      <w:marRight w:val="0"/>
      <w:marTop w:val="0"/>
      <w:marBottom w:val="0"/>
      <w:divBdr>
        <w:top w:val="none" w:sz="0" w:space="0" w:color="auto"/>
        <w:left w:val="none" w:sz="0" w:space="0" w:color="auto"/>
        <w:bottom w:val="none" w:sz="0" w:space="0" w:color="auto"/>
        <w:right w:val="none" w:sz="0" w:space="0" w:color="auto"/>
      </w:divBdr>
    </w:div>
    <w:div w:id="1728264606">
      <w:bodyDiv w:val="1"/>
      <w:marLeft w:val="0"/>
      <w:marRight w:val="0"/>
      <w:marTop w:val="0"/>
      <w:marBottom w:val="0"/>
      <w:divBdr>
        <w:top w:val="none" w:sz="0" w:space="0" w:color="auto"/>
        <w:left w:val="none" w:sz="0" w:space="0" w:color="auto"/>
        <w:bottom w:val="none" w:sz="0" w:space="0" w:color="auto"/>
        <w:right w:val="none" w:sz="0" w:space="0" w:color="auto"/>
      </w:divBdr>
    </w:div>
    <w:div w:id="1728265416">
      <w:bodyDiv w:val="1"/>
      <w:marLeft w:val="0"/>
      <w:marRight w:val="0"/>
      <w:marTop w:val="0"/>
      <w:marBottom w:val="0"/>
      <w:divBdr>
        <w:top w:val="none" w:sz="0" w:space="0" w:color="auto"/>
        <w:left w:val="none" w:sz="0" w:space="0" w:color="auto"/>
        <w:bottom w:val="none" w:sz="0" w:space="0" w:color="auto"/>
        <w:right w:val="none" w:sz="0" w:space="0" w:color="auto"/>
      </w:divBdr>
    </w:div>
    <w:div w:id="1728382234">
      <w:bodyDiv w:val="1"/>
      <w:marLeft w:val="0"/>
      <w:marRight w:val="0"/>
      <w:marTop w:val="0"/>
      <w:marBottom w:val="0"/>
      <w:divBdr>
        <w:top w:val="none" w:sz="0" w:space="0" w:color="auto"/>
        <w:left w:val="none" w:sz="0" w:space="0" w:color="auto"/>
        <w:bottom w:val="none" w:sz="0" w:space="0" w:color="auto"/>
        <w:right w:val="none" w:sz="0" w:space="0" w:color="auto"/>
      </w:divBdr>
    </w:div>
    <w:div w:id="1728382920">
      <w:bodyDiv w:val="1"/>
      <w:marLeft w:val="0"/>
      <w:marRight w:val="0"/>
      <w:marTop w:val="0"/>
      <w:marBottom w:val="0"/>
      <w:divBdr>
        <w:top w:val="none" w:sz="0" w:space="0" w:color="auto"/>
        <w:left w:val="none" w:sz="0" w:space="0" w:color="auto"/>
        <w:bottom w:val="none" w:sz="0" w:space="0" w:color="auto"/>
        <w:right w:val="none" w:sz="0" w:space="0" w:color="auto"/>
      </w:divBdr>
    </w:div>
    <w:div w:id="1728646947">
      <w:bodyDiv w:val="1"/>
      <w:marLeft w:val="0"/>
      <w:marRight w:val="0"/>
      <w:marTop w:val="0"/>
      <w:marBottom w:val="0"/>
      <w:divBdr>
        <w:top w:val="none" w:sz="0" w:space="0" w:color="auto"/>
        <w:left w:val="none" w:sz="0" w:space="0" w:color="auto"/>
        <w:bottom w:val="none" w:sz="0" w:space="0" w:color="auto"/>
        <w:right w:val="none" w:sz="0" w:space="0" w:color="auto"/>
      </w:divBdr>
    </w:div>
    <w:div w:id="1728718439">
      <w:bodyDiv w:val="1"/>
      <w:marLeft w:val="0"/>
      <w:marRight w:val="0"/>
      <w:marTop w:val="0"/>
      <w:marBottom w:val="0"/>
      <w:divBdr>
        <w:top w:val="none" w:sz="0" w:space="0" w:color="auto"/>
        <w:left w:val="none" w:sz="0" w:space="0" w:color="auto"/>
        <w:bottom w:val="none" w:sz="0" w:space="0" w:color="auto"/>
        <w:right w:val="none" w:sz="0" w:space="0" w:color="auto"/>
      </w:divBdr>
    </w:div>
    <w:div w:id="1728841116">
      <w:bodyDiv w:val="1"/>
      <w:marLeft w:val="0"/>
      <w:marRight w:val="0"/>
      <w:marTop w:val="0"/>
      <w:marBottom w:val="0"/>
      <w:divBdr>
        <w:top w:val="none" w:sz="0" w:space="0" w:color="auto"/>
        <w:left w:val="none" w:sz="0" w:space="0" w:color="auto"/>
        <w:bottom w:val="none" w:sz="0" w:space="0" w:color="auto"/>
        <w:right w:val="none" w:sz="0" w:space="0" w:color="auto"/>
      </w:divBdr>
    </w:div>
    <w:div w:id="1728996171">
      <w:bodyDiv w:val="1"/>
      <w:marLeft w:val="0"/>
      <w:marRight w:val="0"/>
      <w:marTop w:val="0"/>
      <w:marBottom w:val="0"/>
      <w:divBdr>
        <w:top w:val="none" w:sz="0" w:space="0" w:color="auto"/>
        <w:left w:val="none" w:sz="0" w:space="0" w:color="auto"/>
        <w:bottom w:val="none" w:sz="0" w:space="0" w:color="auto"/>
        <w:right w:val="none" w:sz="0" w:space="0" w:color="auto"/>
      </w:divBdr>
    </w:div>
    <w:div w:id="1729179946">
      <w:bodyDiv w:val="1"/>
      <w:marLeft w:val="0"/>
      <w:marRight w:val="0"/>
      <w:marTop w:val="0"/>
      <w:marBottom w:val="0"/>
      <w:divBdr>
        <w:top w:val="none" w:sz="0" w:space="0" w:color="auto"/>
        <w:left w:val="none" w:sz="0" w:space="0" w:color="auto"/>
        <w:bottom w:val="none" w:sz="0" w:space="0" w:color="auto"/>
        <w:right w:val="none" w:sz="0" w:space="0" w:color="auto"/>
      </w:divBdr>
    </w:div>
    <w:div w:id="1729262994">
      <w:bodyDiv w:val="1"/>
      <w:marLeft w:val="0"/>
      <w:marRight w:val="0"/>
      <w:marTop w:val="0"/>
      <w:marBottom w:val="0"/>
      <w:divBdr>
        <w:top w:val="none" w:sz="0" w:space="0" w:color="auto"/>
        <w:left w:val="none" w:sz="0" w:space="0" w:color="auto"/>
        <w:bottom w:val="none" w:sz="0" w:space="0" w:color="auto"/>
        <w:right w:val="none" w:sz="0" w:space="0" w:color="auto"/>
      </w:divBdr>
    </w:div>
    <w:div w:id="1729572729">
      <w:bodyDiv w:val="1"/>
      <w:marLeft w:val="0"/>
      <w:marRight w:val="0"/>
      <w:marTop w:val="0"/>
      <w:marBottom w:val="0"/>
      <w:divBdr>
        <w:top w:val="none" w:sz="0" w:space="0" w:color="auto"/>
        <w:left w:val="none" w:sz="0" w:space="0" w:color="auto"/>
        <w:bottom w:val="none" w:sz="0" w:space="0" w:color="auto"/>
        <w:right w:val="none" w:sz="0" w:space="0" w:color="auto"/>
      </w:divBdr>
    </w:div>
    <w:div w:id="1729644283">
      <w:bodyDiv w:val="1"/>
      <w:marLeft w:val="0"/>
      <w:marRight w:val="0"/>
      <w:marTop w:val="0"/>
      <w:marBottom w:val="0"/>
      <w:divBdr>
        <w:top w:val="none" w:sz="0" w:space="0" w:color="auto"/>
        <w:left w:val="none" w:sz="0" w:space="0" w:color="auto"/>
        <w:bottom w:val="none" w:sz="0" w:space="0" w:color="auto"/>
        <w:right w:val="none" w:sz="0" w:space="0" w:color="auto"/>
      </w:divBdr>
    </w:div>
    <w:div w:id="1730151994">
      <w:bodyDiv w:val="1"/>
      <w:marLeft w:val="0"/>
      <w:marRight w:val="0"/>
      <w:marTop w:val="0"/>
      <w:marBottom w:val="0"/>
      <w:divBdr>
        <w:top w:val="none" w:sz="0" w:space="0" w:color="auto"/>
        <w:left w:val="none" w:sz="0" w:space="0" w:color="auto"/>
        <w:bottom w:val="none" w:sz="0" w:space="0" w:color="auto"/>
        <w:right w:val="none" w:sz="0" w:space="0" w:color="auto"/>
      </w:divBdr>
    </w:div>
    <w:div w:id="1730152580">
      <w:bodyDiv w:val="1"/>
      <w:marLeft w:val="0"/>
      <w:marRight w:val="0"/>
      <w:marTop w:val="0"/>
      <w:marBottom w:val="0"/>
      <w:divBdr>
        <w:top w:val="none" w:sz="0" w:space="0" w:color="auto"/>
        <w:left w:val="none" w:sz="0" w:space="0" w:color="auto"/>
        <w:bottom w:val="none" w:sz="0" w:space="0" w:color="auto"/>
        <w:right w:val="none" w:sz="0" w:space="0" w:color="auto"/>
      </w:divBdr>
    </w:div>
    <w:div w:id="1730155093">
      <w:bodyDiv w:val="1"/>
      <w:marLeft w:val="0"/>
      <w:marRight w:val="0"/>
      <w:marTop w:val="0"/>
      <w:marBottom w:val="0"/>
      <w:divBdr>
        <w:top w:val="none" w:sz="0" w:space="0" w:color="auto"/>
        <w:left w:val="none" w:sz="0" w:space="0" w:color="auto"/>
        <w:bottom w:val="none" w:sz="0" w:space="0" w:color="auto"/>
        <w:right w:val="none" w:sz="0" w:space="0" w:color="auto"/>
      </w:divBdr>
    </w:div>
    <w:div w:id="1730348801">
      <w:bodyDiv w:val="1"/>
      <w:marLeft w:val="0"/>
      <w:marRight w:val="0"/>
      <w:marTop w:val="0"/>
      <w:marBottom w:val="0"/>
      <w:divBdr>
        <w:top w:val="none" w:sz="0" w:space="0" w:color="auto"/>
        <w:left w:val="none" w:sz="0" w:space="0" w:color="auto"/>
        <w:bottom w:val="none" w:sz="0" w:space="0" w:color="auto"/>
        <w:right w:val="none" w:sz="0" w:space="0" w:color="auto"/>
      </w:divBdr>
    </w:div>
    <w:div w:id="1730374007">
      <w:bodyDiv w:val="1"/>
      <w:marLeft w:val="0"/>
      <w:marRight w:val="0"/>
      <w:marTop w:val="0"/>
      <w:marBottom w:val="0"/>
      <w:divBdr>
        <w:top w:val="none" w:sz="0" w:space="0" w:color="auto"/>
        <w:left w:val="none" w:sz="0" w:space="0" w:color="auto"/>
        <w:bottom w:val="none" w:sz="0" w:space="0" w:color="auto"/>
        <w:right w:val="none" w:sz="0" w:space="0" w:color="auto"/>
      </w:divBdr>
    </w:div>
    <w:div w:id="1730492712">
      <w:bodyDiv w:val="1"/>
      <w:marLeft w:val="0"/>
      <w:marRight w:val="0"/>
      <w:marTop w:val="0"/>
      <w:marBottom w:val="0"/>
      <w:divBdr>
        <w:top w:val="none" w:sz="0" w:space="0" w:color="auto"/>
        <w:left w:val="none" w:sz="0" w:space="0" w:color="auto"/>
        <w:bottom w:val="none" w:sz="0" w:space="0" w:color="auto"/>
        <w:right w:val="none" w:sz="0" w:space="0" w:color="auto"/>
      </w:divBdr>
    </w:div>
    <w:div w:id="1730566491">
      <w:bodyDiv w:val="1"/>
      <w:marLeft w:val="0"/>
      <w:marRight w:val="0"/>
      <w:marTop w:val="0"/>
      <w:marBottom w:val="0"/>
      <w:divBdr>
        <w:top w:val="none" w:sz="0" w:space="0" w:color="auto"/>
        <w:left w:val="none" w:sz="0" w:space="0" w:color="auto"/>
        <w:bottom w:val="none" w:sz="0" w:space="0" w:color="auto"/>
        <w:right w:val="none" w:sz="0" w:space="0" w:color="auto"/>
      </w:divBdr>
    </w:div>
    <w:div w:id="1730882368">
      <w:bodyDiv w:val="1"/>
      <w:marLeft w:val="0"/>
      <w:marRight w:val="0"/>
      <w:marTop w:val="0"/>
      <w:marBottom w:val="0"/>
      <w:divBdr>
        <w:top w:val="none" w:sz="0" w:space="0" w:color="auto"/>
        <w:left w:val="none" w:sz="0" w:space="0" w:color="auto"/>
        <w:bottom w:val="none" w:sz="0" w:space="0" w:color="auto"/>
        <w:right w:val="none" w:sz="0" w:space="0" w:color="auto"/>
      </w:divBdr>
    </w:div>
    <w:div w:id="1730961782">
      <w:bodyDiv w:val="1"/>
      <w:marLeft w:val="0"/>
      <w:marRight w:val="0"/>
      <w:marTop w:val="0"/>
      <w:marBottom w:val="0"/>
      <w:divBdr>
        <w:top w:val="none" w:sz="0" w:space="0" w:color="auto"/>
        <w:left w:val="none" w:sz="0" w:space="0" w:color="auto"/>
        <w:bottom w:val="none" w:sz="0" w:space="0" w:color="auto"/>
        <w:right w:val="none" w:sz="0" w:space="0" w:color="auto"/>
      </w:divBdr>
    </w:div>
    <w:div w:id="1731225822">
      <w:bodyDiv w:val="1"/>
      <w:marLeft w:val="0"/>
      <w:marRight w:val="0"/>
      <w:marTop w:val="0"/>
      <w:marBottom w:val="0"/>
      <w:divBdr>
        <w:top w:val="none" w:sz="0" w:space="0" w:color="auto"/>
        <w:left w:val="none" w:sz="0" w:space="0" w:color="auto"/>
        <w:bottom w:val="none" w:sz="0" w:space="0" w:color="auto"/>
        <w:right w:val="none" w:sz="0" w:space="0" w:color="auto"/>
      </w:divBdr>
    </w:div>
    <w:div w:id="1731922091">
      <w:bodyDiv w:val="1"/>
      <w:marLeft w:val="0"/>
      <w:marRight w:val="0"/>
      <w:marTop w:val="0"/>
      <w:marBottom w:val="0"/>
      <w:divBdr>
        <w:top w:val="none" w:sz="0" w:space="0" w:color="auto"/>
        <w:left w:val="none" w:sz="0" w:space="0" w:color="auto"/>
        <w:bottom w:val="none" w:sz="0" w:space="0" w:color="auto"/>
        <w:right w:val="none" w:sz="0" w:space="0" w:color="auto"/>
      </w:divBdr>
    </w:div>
    <w:div w:id="1731996432">
      <w:bodyDiv w:val="1"/>
      <w:marLeft w:val="0"/>
      <w:marRight w:val="0"/>
      <w:marTop w:val="0"/>
      <w:marBottom w:val="0"/>
      <w:divBdr>
        <w:top w:val="none" w:sz="0" w:space="0" w:color="auto"/>
        <w:left w:val="none" w:sz="0" w:space="0" w:color="auto"/>
        <w:bottom w:val="none" w:sz="0" w:space="0" w:color="auto"/>
        <w:right w:val="none" w:sz="0" w:space="0" w:color="auto"/>
      </w:divBdr>
    </w:div>
    <w:div w:id="1732003319">
      <w:bodyDiv w:val="1"/>
      <w:marLeft w:val="0"/>
      <w:marRight w:val="0"/>
      <w:marTop w:val="0"/>
      <w:marBottom w:val="0"/>
      <w:divBdr>
        <w:top w:val="none" w:sz="0" w:space="0" w:color="auto"/>
        <w:left w:val="none" w:sz="0" w:space="0" w:color="auto"/>
        <w:bottom w:val="none" w:sz="0" w:space="0" w:color="auto"/>
        <w:right w:val="none" w:sz="0" w:space="0" w:color="auto"/>
      </w:divBdr>
    </w:div>
    <w:div w:id="1732196704">
      <w:bodyDiv w:val="1"/>
      <w:marLeft w:val="0"/>
      <w:marRight w:val="0"/>
      <w:marTop w:val="0"/>
      <w:marBottom w:val="0"/>
      <w:divBdr>
        <w:top w:val="none" w:sz="0" w:space="0" w:color="auto"/>
        <w:left w:val="none" w:sz="0" w:space="0" w:color="auto"/>
        <w:bottom w:val="none" w:sz="0" w:space="0" w:color="auto"/>
        <w:right w:val="none" w:sz="0" w:space="0" w:color="auto"/>
      </w:divBdr>
    </w:div>
    <w:div w:id="1732385262">
      <w:bodyDiv w:val="1"/>
      <w:marLeft w:val="0"/>
      <w:marRight w:val="0"/>
      <w:marTop w:val="0"/>
      <w:marBottom w:val="0"/>
      <w:divBdr>
        <w:top w:val="none" w:sz="0" w:space="0" w:color="auto"/>
        <w:left w:val="none" w:sz="0" w:space="0" w:color="auto"/>
        <w:bottom w:val="none" w:sz="0" w:space="0" w:color="auto"/>
        <w:right w:val="none" w:sz="0" w:space="0" w:color="auto"/>
      </w:divBdr>
    </w:div>
    <w:div w:id="1732580532">
      <w:bodyDiv w:val="1"/>
      <w:marLeft w:val="0"/>
      <w:marRight w:val="0"/>
      <w:marTop w:val="0"/>
      <w:marBottom w:val="0"/>
      <w:divBdr>
        <w:top w:val="none" w:sz="0" w:space="0" w:color="auto"/>
        <w:left w:val="none" w:sz="0" w:space="0" w:color="auto"/>
        <w:bottom w:val="none" w:sz="0" w:space="0" w:color="auto"/>
        <w:right w:val="none" w:sz="0" w:space="0" w:color="auto"/>
      </w:divBdr>
    </w:div>
    <w:div w:id="1733195639">
      <w:bodyDiv w:val="1"/>
      <w:marLeft w:val="0"/>
      <w:marRight w:val="0"/>
      <w:marTop w:val="0"/>
      <w:marBottom w:val="0"/>
      <w:divBdr>
        <w:top w:val="none" w:sz="0" w:space="0" w:color="auto"/>
        <w:left w:val="none" w:sz="0" w:space="0" w:color="auto"/>
        <w:bottom w:val="none" w:sz="0" w:space="0" w:color="auto"/>
        <w:right w:val="none" w:sz="0" w:space="0" w:color="auto"/>
      </w:divBdr>
    </w:div>
    <w:div w:id="1733381468">
      <w:bodyDiv w:val="1"/>
      <w:marLeft w:val="0"/>
      <w:marRight w:val="0"/>
      <w:marTop w:val="0"/>
      <w:marBottom w:val="0"/>
      <w:divBdr>
        <w:top w:val="none" w:sz="0" w:space="0" w:color="auto"/>
        <w:left w:val="none" w:sz="0" w:space="0" w:color="auto"/>
        <w:bottom w:val="none" w:sz="0" w:space="0" w:color="auto"/>
        <w:right w:val="none" w:sz="0" w:space="0" w:color="auto"/>
      </w:divBdr>
    </w:div>
    <w:div w:id="1733383577">
      <w:bodyDiv w:val="1"/>
      <w:marLeft w:val="0"/>
      <w:marRight w:val="0"/>
      <w:marTop w:val="0"/>
      <w:marBottom w:val="0"/>
      <w:divBdr>
        <w:top w:val="none" w:sz="0" w:space="0" w:color="auto"/>
        <w:left w:val="none" w:sz="0" w:space="0" w:color="auto"/>
        <w:bottom w:val="none" w:sz="0" w:space="0" w:color="auto"/>
        <w:right w:val="none" w:sz="0" w:space="0" w:color="auto"/>
      </w:divBdr>
    </w:div>
    <w:div w:id="1733389526">
      <w:bodyDiv w:val="1"/>
      <w:marLeft w:val="0"/>
      <w:marRight w:val="0"/>
      <w:marTop w:val="0"/>
      <w:marBottom w:val="0"/>
      <w:divBdr>
        <w:top w:val="none" w:sz="0" w:space="0" w:color="auto"/>
        <w:left w:val="none" w:sz="0" w:space="0" w:color="auto"/>
        <w:bottom w:val="none" w:sz="0" w:space="0" w:color="auto"/>
        <w:right w:val="none" w:sz="0" w:space="0" w:color="auto"/>
      </w:divBdr>
    </w:div>
    <w:div w:id="1733429535">
      <w:bodyDiv w:val="1"/>
      <w:marLeft w:val="0"/>
      <w:marRight w:val="0"/>
      <w:marTop w:val="0"/>
      <w:marBottom w:val="0"/>
      <w:divBdr>
        <w:top w:val="none" w:sz="0" w:space="0" w:color="auto"/>
        <w:left w:val="none" w:sz="0" w:space="0" w:color="auto"/>
        <w:bottom w:val="none" w:sz="0" w:space="0" w:color="auto"/>
        <w:right w:val="none" w:sz="0" w:space="0" w:color="auto"/>
      </w:divBdr>
    </w:div>
    <w:div w:id="1733502680">
      <w:bodyDiv w:val="1"/>
      <w:marLeft w:val="0"/>
      <w:marRight w:val="0"/>
      <w:marTop w:val="0"/>
      <w:marBottom w:val="0"/>
      <w:divBdr>
        <w:top w:val="none" w:sz="0" w:space="0" w:color="auto"/>
        <w:left w:val="none" w:sz="0" w:space="0" w:color="auto"/>
        <w:bottom w:val="none" w:sz="0" w:space="0" w:color="auto"/>
        <w:right w:val="none" w:sz="0" w:space="0" w:color="auto"/>
      </w:divBdr>
    </w:div>
    <w:div w:id="1733583238">
      <w:bodyDiv w:val="1"/>
      <w:marLeft w:val="0"/>
      <w:marRight w:val="0"/>
      <w:marTop w:val="0"/>
      <w:marBottom w:val="0"/>
      <w:divBdr>
        <w:top w:val="none" w:sz="0" w:space="0" w:color="auto"/>
        <w:left w:val="none" w:sz="0" w:space="0" w:color="auto"/>
        <w:bottom w:val="none" w:sz="0" w:space="0" w:color="auto"/>
        <w:right w:val="none" w:sz="0" w:space="0" w:color="auto"/>
      </w:divBdr>
    </w:div>
    <w:div w:id="1733624245">
      <w:bodyDiv w:val="1"/>
      <w:marLeft w:val="0"/>
      <w:marRight w:val="0"/>
      <w:marTop w:val="0"/>
      <w:marBottom w:val="0"/>
      <w:divBdr>
        <w:top w:val="none" w:sz="0" w:space="0" w:color="auto"/>
        <w:left w:val="none" w:sz="0" w:space="0" w:color="auto"/>
        <w:bottom w:val="none" w:sz="0" w:space="0" w:color="auto"/>
        <w:right w:val="none" w:sz="0" w:space="0" w:color="auto"/>
      </w:divBdr>
    </w:div>
    <w:div w:id="1733693713">
      <w:bodyDiv w:val="1"/>
      <w:marLeft w:val="0"/>
      <w:marRight w:val="0"/>
      <w:marTop w:val="0"/>
      <w:marBottom w:val="0"/>
      <w:divBdr>
        <w:top w:val="none" w:sz="0" w:space="0" w:color="auto"/>
        <w:left w:val="none" w:sz="0" w:space="0" w:color="auto"/>
        <w:bottom w:val="none" w:sz="0" w:space="0" w:color="auto"/>
        <w:right w:val="none" w:sz="0" w:space="0" w:color="auto"/>
      </w:divBdr>
    </w:div>
    <w:div w:id="1733697676">
      <w:bodyDiv w:val="1"/>
      <w:marLeft w:val="0"/>
      <w:marRight w:val="0"/>
      <w:marTop w:val="0"/>
      <w:marBottom w:val="0"/>
      <w:divBdr>
        <w:top w:val="none" w:sz="0" w:space="0" w:color="auto"/>
        <w:left w:val="none" w:sz="0" w:space="0" w:color="auto"/>
        <w:bottom w:val="none" w:sz="0" w:space="0" w:color="auto"/>
        <w:right w:val="none" w:sz="0" w:space="0" w:color="auto"/>
      </w:divBdr>
    </w:div>
    <w:div w:id="1733842587">
      <w:bodyDiv w:val="1"/>
      <w:marLeft w:val="0"/>
      <w:marRight w:val="0"/>
      <w:marTop w:val="0"/>
      <w:marBottom w:val="0"/>
      <w:divBdr>
        <w:top w:val="none" w:sz="0" w:space="0" w:color="auto"/>
        <w:left w:val="none" w:sz="0" w:space="0" w:color="auto"/>
        <w:bottom w:val="none" w:sz="0" w:space="0" w:color="auto"/>
        <w:right w:val="none" w:sz="0" w:space="0" w:color="auto"/>
      </w:divBdr>
    </w:div>
    <w:div w:id="1734231909">
      <w:bodyDiv w:val="1"/>
      <w:marLeft w:val="0"/>
      <w:marRight w:val="0"/>
      <w:marTop w:val="0"/>
      <w:marBottom w:val="0"/>
      <w:divBdr>
        <w:top w:val="none" w:sz="0" w:space="0" w:color="auto"/>
        <w:left w:val="none" w:sz="0" w:space="0" w:color="auto"/>
        <w:bottom w:val="none" w:sz="0" w:space="0" w:color="auto"/>
        <w:right w:val="none" w:sz="0" w:space="0" w:color="auto"/>
      </w:divBdr>
    </w:div>
    <w:div w:id="1734422992">
      <w:bodyDiv w:val="1"/>
      <w:marLeft w:val="0"/>
      <w:marRight w:val="0"/>
      <w:marTop w:val="0"/>
      <w:marBottom w:val="0"/>
      <w:divBdr>
        <w:top w:val="none" w:sz="0" w:space="0" w:color="auto"/>
        <w:left w:val="none" w:sz="0" w:space="0" w:color="auto"/>
        <w:bottom w:val="none" w:sz="0" w:space="0" w:color="auto"/>
        <w:right w:val="none" w:sz="0" w:space="0" w:color="auto"/>
      </w:divBdr>
    </w:div>
    <w:div w:id="1734542805">
      <w:bodyDiv w:val="1"/>
      <w:marLeft w:val="0"/>
      <w:marRight w:val="0"/>
      <w:marTop w:val="0"/>
      <w:marBottom w:val="0"/>
      <w:divBdr>
        <w:top w:val="none" w:sz="0" w:space="0" w:color="auto"/>
        <w:left w:val="none" w:sz="0" w:space="0" w:color="auto"/>
        <w:bottom w:val="none" w:sz="0" w:space="0" w:color="auto"/>
        <w:right w:val="none" w:sz="0" w:space="0" w:color="auto"/>
      </w:divBdr>
    </w:div>
    <w:div w:id="1734693056">
      <w:bodyDiv w:val="1"/>
      <w:marLeft w:val="0"/>
      <w:marRight w:val="0"/>
      <w:marTop w:val="0"/>
      <w:marBottom w:val="0"/>
      <w:divBdr>
        <w:top w:val="none" w:sz="0" w:space="0" w:color="auto"/>
        <w:left w:val="none" w:sz="0" w:space="0" w:color="auto"/>
        <w:bottom w:val="none" w:sz="0" w:space="0" w:color="auto"/>
        <w:right w:val="none" w:sz="0" w:space="0" w:color="auto"/>
      </w:divBdr>
    </w:div>
    <w:div w:id="1734889210">
      <w:bodyDiv w:val="1"/>
      <w:marLeft w:val="0"/>
      <w:marRight w:val="0"/>
      <w:marTop w:val="0"/>
      <w:marBottom w:val="0"/>
      <w:divBdr>
        <w:top w:val="none" w:sz="0" w:space="0" w:color="auto"/>
        <w:left w:val="none" w:sz="0" w:space="0" w:color="auto"/>
        <w:bottom w:val="none" w:sz="0" w:space="0" w:color="auto"/>
        <w:right w:val="none" w:sz="0" w:space="0" w:color="auto"/>
      </w:divBdr>
    </w:div>
    <w:div w:id="1734964175">
      <w:bodyDiv w:val="1"/>
      <w:marLeft w:val="0"/>
      <w:marRight w:val="0"/>
      <w:marTop w:val="0"/>
      <w:marBottom w:val="0"/>
      <w:divBdr>
        <w:top w:val="none" w:sz="0" w:space="0" w:color="auto"/>
        <w:left w:val="none" w:sz="0" w:space="0" w:color="auto"/>
        <w:bottom w:val="none" w:sz="0" w:space="0" w:color="auto"/>
        <w:right w:val="none" w:sz="0" w:space="0" w:color="auto"/>
      </w:divBdr>
    </w:div>
    <w:div w:id="1735155907">
      <w:bodyDiv w:val="1"/>
      <w:marLeft w:val="0"/>
      <w:marRight w:val="0"/>
      <w:marTop w:val="0"/>
      <w:marBottom w:val="0"/>
      <w:divBdr>
        <w:top w:val="none" w:sz="0" w:space="0" w:color="auto"/>
        <w:left w:val="none" w:sz="0" w:space="0" w:color="auto"/>
        <w:bottom w:val="none" w:sz="0" w:space="0" w:color="auto"/>
        <w:right w:val="none" w:sz="0" w:space="0" w:color="auto"/>
      </w:divBdr>
    </w:div>
    <w:div w:id="1735350034">
      <w:bodyDiv w:val="1"/>
      <w:marLeft w:val="0"/>
      <w:marRight w:val="0"/>
      <w:marTop w:val="0"/>
      <w:marBottom w:val="0"/>
      <w:divBdr>
        <w:top w:val="none" w:sz="0" w:space="0" w:color="auto"/>
        <w:left w:val="none" w:sz="0" w:space="0" w:color="auto"/>
        <w:bottom w:val="none" w:sz="0" w:space="0" w:color="auto"/>
        <w:right w:val="none" w:sz="0" w:space="0" w:color="auto"/>
      </w:divBdr>
    </w:div>
    <w:div w:id="1735546752">
      <w:bodyDiv w:val="1"/>
      <w:marLeft w:val="0"/>
      <w:marRight w:val="0"/>
      <w:marTop w:val="0"/>
      <w:marBottom w:val="0"/>
      <w:divBdr>
        <w:top w:val="none" w:sz="0" w:space="0" w:color="auto"/>
        <w:left w:val="none" w:sz="0" w:space="0" w:color="auto"/>
        <w:bottom w:val="none" w:sz="0" w:space="0" w:color="auto"/>
        <w:right w:val="none" w:sz="0" w:space="0" w:color="auto"/>
      </w:divBdr>
    </w:div>
    <w:div w:id="1735548599">
      <w:bodyDiv w:val="1"/>
      <w:marLeft w:val="0"/>
      <w:marRight w:val="0"/>
      <w:marTop w:val="0"/>
      <w:marBottom w:val="0"/>
      <w:divBdr>
        <w:top w:val="none" w:sz="0" w:space="0" w:color="auto"/>
        <w:left w:val="none" w:sz="0" w:space="0" w:color="auto"/>
        <w:bottom w:val="none" w:sz="0" w:space="0" w:color="auto"/>
        <w:right w:val="none" w:sz="0" w:space="0" w:color="auto"/>
      </w:divBdr>
    </w:div>
    <w:div w:id="1735660702">
      <w:bodyDiv w:val="1"/>
      <w:marLeft w:val="0"/>
      <w:marRight w:val="0"/>
      <w:marTop w:val="0"/>
      <w:marBottom w:val="0"/>
      <w:divBdr>
        <w:top w:val="none" w:sz="0" w:space="0" w:color="auto"/>
        <w:left w:val="none" w:sz="0" w:space="0" w:color="auto"/>
        <w:bottom w:val="none" w:sz="0" w:space="0" w:color="auto"/>
        <w:right w:val="none" w:sz="0" w:space="0" w:color="auto"/>
      </w:divBdr>
    </w:div>
    <w:div w:id="1735663658">
      <w:bodyDiv w:val="1"/>
      <w:marLeft w:val="0"/>
      <w:marRight w:val="0"/>
      <w:marTop w:val="0"/>
      <w:marBottom w:val="0"/>
      <w:divBdr>
        <w:top w:val="none" w:sz="0" w:space="0" w:color="auto"/>
        <w:left w:val="none" w:sz="0" w:space="0" w:color="auto"/>
        <w:bottom w:val="none" w:sz="0" w:space="0" w:color="auto"/>
        <w:right w:val="none" w:sz="0" w:space="0" w:color="auto"/>
      </w:divBdr>
    </w:div>
    <w:div w:id="1735732635">
      <w:bodyDiv w:val="1"/>
      <w:marLeft w:val="0"/>
      <w:marRight w:val="0"/>
      <w:marTop w:val="0"/>
      <w:marBottom w:val="0"/>
      <w:divBdr>
        <w:top w:val="none" w:sz="0" w:space="0" w:color="auto"/>
        <w:left w:val="none" w:sz="0" w:space="0" w:color="auto"/>
        <w:bottom w:val="none" w:sz="0" w:space="0" w:color="auto"/>
        <w:right w:val="none" w:sz="0" w:space="0" w:color="auto"/>
      </w:divBdr>
    </w:div>
    <w:div w:id="1735809358">
      <w:bodyDiv w:val="1"/>
      <w:marLeft w:val="0"/>
      <w:marRight w:val="0"/>
      <w:marTop w:val="0"/>
      <w:marBottom w:val="0"/>
      <w:divBdr>
        <w:top w:val="none" w:sz="0" w:space="0" w:color="auto"/>
        <w:left w:val="none" w:sz="0" w:space="0" w:color="auto"/>
        <w:bottom w:val="none" w:sz="0" w:space="0" w:color="auto"/>
        <w:right w:val="none" w:sz="0" w:space="0" w:color="auto"/>
      </w:divBdr>
    </w:div>
    <w:div w:id="1735933689">
      <w:bodyDiv w:val="1"/>
      <w:marLeft w:val="0"/>
      <w:marRight w:val="0"/>
      <w:marTop w:val="0"/>
      <w:marBottom w:val="0"/>
      <w:divBdr>
        <w:top w:val="none" w:sz="0" w:space="0" w:color="auto"/>
        <w:left w:val="none" w:sz="0" w:space="0" w:color="auto"/>
        <w:bottom w:val="none" w:sz="0" w:space="0" w:color="auto"/>
        <w:right w:val="none" w:sz="0" w:space="0" w:color="auto"/>
      </w:divBdr>
    </w:div>
    <w:div w:id="1736049623">
      <w:bodyDiv w:val="1"/>
      <w:marLeft w:val="0"/>
      <w:marRight w:val="0"/>
      <w:marTop w:val="0"/>
      <w:marBottom w:val="0"/>
      <w:divBdr>
        <w:top w:val="none" w:sz="0" w:space="0" w:color="auto"/>
        <w:left w:val="none" w:sz="0" w:space="0" w:color="auto"/>
        <w:bottom w:val="none" w:sz="0" w:space="0" w:color="auto"/>
        <w:right w:val="none" w:sz="0" w:space="0" w:color="auto"/>
      </w:divBdr>
    </w:div>
    <w:div w:id="1736080834">
      <w:bodyDiv w:val="1"/>
      <w:marLeft w:val="0"/>
      <w:marRight w:val="0"/>
      <w:marTop w:val="0"/>
      <w:marBottom w:val="0"/>
      <w:divBdr>
        <w:top w:val="none" w:sz="0" w:space="0" w:color="auto"/>
        <w:left w:val="none" w:sz="0" w:space="0" w:color="auto"/>
        <w:bottom w:val="none" w:sz="0" w:space="0" w:color="auto"/>
        <w:right w:val="none" w:sz="0" w:space="0" w:color="auto"/>
      </w:divBdr>
    </w:div>
    <w:div w:id="1736194717">
      <w:bodyDiv w:val="1"/>
      <w:marLeft w:val="0"/>
      <w:marRight w:val="0"/>
      <w:marTop w:val="0"/>
      <w:marBottom w:val="0"/>
      <w:divBdr>
        <w:top w:val="none" w:sz="0" w:space="0" w:color="auto"/>
        <w:left w:val="none" w:sz="0" w:space="0" w:color="auto"/>
        <w:bottom w:val="none" w:sz="0" w:space="0" w:color="auto"/>
        <w:right w:val="none" w:sz="0" w:space="0" w:color="auto"/>
      </w:divBdr>
    </w:div>
    <w:div w:id="1736271113">
      <w:bodyDiv w:val="1"/>
      <w:marLeft w:val="0"/>
      <w:marRight w:val="0"/>
      <w:marTop w:val="0"/>
      <w:marBottom w:val="0"/>
      <w:divBdr>
        <w:top w:val="none" w:sz="0" w:space="0" w:color="auto"/>
        <w:left w:val="none" w:sz="0" w:space="0" w:color="auto"/>
        <w:bottom w:val="none" w:sz="0" w:space="0" w:color="auto"/>
        <w:right w:val="none" w:sz="0" w:space="0" w:color="auto"/>
      </w:divBdr>
    </w:div>
    <w:div w:id="1736391899">
      <w:bodyDiv w:val="1"/>
      <w:marLeft w:val="0"/>
      <w:marRight w:val="0"/>
      <w:marTop w:val="0"/>
      <w:marBottom w:val="0"/>
      <w:divBdr>
        <w:top w:val="none" w:sz="0" w:space="0" w:color="auto"/>
        <w:left w:val="none" w:sz="0" w:space="0" w:color="auto"/>
        <w:bottom w:val="none" w:sz="0" w:space="0" w:color="auto"/>
        <w:right w:val="none" w:sz="0" w:space="0" w:color="auto"/>
      </w:divBdr>
    </w:div>
    <w:div w:id="1736471925">
      <w:bodyDiv w:val="1"/>
      <w:marLeft w:val="0"/>
      <w:marRight w:val="0"/>
      <w:marTop w:val="0"/>
      <w:marBottom w:val="0"/>
      <w:divBdr>
        <w:top w:val="none" w:sz="0" w:space="0" w:color="auto"/>
        <w:left w:val="none" w:sz="0" w:space="0" w:color="auto"/>
        <w:bottom w:val="none" w:sz="0" w:space="0" w:color="auto"/>
        <w:right w:val="none" w:sz="0" w:space="0" w:color="auto"/>
      </w:divBdr>
    </w:div>
    <w:div w:id="1736658282">
      <w:bodyDiv w:val="1"/>
      <w:marLeft w:val="0"/>
      <w:marRight w:val="0"/>
      <w:marTop w:val="0"/>
      <w:marBottom w:val="0"/>
      <w:divBdr>
        <w:top w:val="none" w:sz="0" w:space="0" w:color="auto"/>
        <w:left w:val="none" w:sz="0" w:space="0" w:color="auto"/>
        <w:bottom w:val="none" w:sz="0" w:space="0" w:color="auto"/>
        <w:right w:val="none" w:sz="0" w:space="0" w:color="auto"/>
      </w:divBdr>
    </w:div>
    <w:div w:id="1736662347">
      <w:bodyDiv w:val="1"/>
      <w:marLeft w:val="0"/>
      <w:marRight w:val="0"/>
      <w:marTop w:val="0"/>
      <w:marBottom w:val="0"/>
      <w:divBdr>
        <w:top w:val="none" w:sz="0" w:space="0" w:color="auto"/>
        <w:left w:val="none" w:sz="0" w:space="0" w:color="auto"/>
        <w:bottom w:val="none" w:sz="0" w:space="0" w:color="auto"/>
        <w:right w:val="none" w:sz="0" w:space="0" w:color="auto"/>
      </w:divBdr>
    </w:div>
    <w:div w:id="1736733293">
      <w:bodyDiv w:val="1"/>
      <w:marLeft w:val="0"/>
      <w:marRight w:val="0"/>
      <w:marTop w:val="0"/>
      <w:marBottom w:val="0"/>
      <w:divBdr>
        <w:top w:val="none" w:sz="0" w:space="0" w:color="auto"/>
        <w:left w:val="none" w:sz="0" w:space="0" w:color="auto"/>
        <w:bottom w:val="none" w:sz="0" w:space="0" w:color="auto"/>
        <w:right w:val="none" w:sz="0" w:space="0" w:color="auto"/>
      </w:divBdr>
    </w:div>
    <w:div w:id="1736854975">
      <w:bodyDiv w:val="1"/>
      <w:marLeft w:val="0"/>
      <w:marRight w:val="0"/>
      <w:marTop w:val="0"/>
      <w:marBottom w:val="0"/>
      <w:divBdr>
        <w:top w:val="none" w:sz="0" w:space="0" w:color="auto"/>
        <w:left w:val="none" w:sz="0" w:space="0" w:color="auto"/>
        <w:bottom w:val="none" w:sz="0" w:space="0" w:color="auto"/>
        <w:right w:val="none" w:sz="0" w:space="0" w:color="auto"/>
      </w:divBdr>
    </w:div>
    <w:div w:id="1736857148">
      <w:bodyDiv w:val="1"/>
      <w:marLeft w:val="0"/>
      <w:marRight w:val="0"/>
      <w:marTop w:val="0"/>
      <w:marBottom w:val="0"/>
      <w:divBdr>
        <w:top w:val="none" w:sz="0" w:space="0" w:color="auto"/>
        <w:left w:val="none" w:sz="0" w:space="0" w:color="auto"/>
        <w:bottom w:val="none" w:sz="0" w:space="0" w:color="auto"/>
        <w:right w:val="none" w:sz="0" w:space="0" w:color="auto"/>
      </w:divBdr>
    </w:div>
    <w:div w:id="1736929805">
      <w:bodyDiv w:val="1"/>
      <w:marLeft w:val="0"/>
      <w:marRight w:val="0"/>
      <w:marTop w:val="0"/>
      <w:marBottom w:val="0"/>
      <w:divBdr>
        <w:top w:val="none" w:sz="0" w:space="0" w:color="auto"/>
        <w:left w:val="none" w:sz="0" w:space="0" w:color="auto"/>
        <w:bottom w:val="none" w:sz="0" w:space="0" w:color="auto"/>
        <w:right w:val="none" w:sz="0" w:space="0" w:color="auto"/>
      </w:divBdr>
    </w:div>
    <w:div w:id="1737043183">
      <w:bodyDiv w:val="1"/>
      <w:marLeft w:val="0"/>
      <w:marRight w:val="0"/>
      <w:marTop w:val="0"/>
      <w:marBottom w:val="0"/>
      <w:divBdr>
        <w:top w:val="none" w:sz="0" w:space="0" w:color="auto"/>
        <w:left w:val="none" w:sz="0" w:space="0" w:color="auto"/>
        <w:bottom w:val="none" w:sz="0" w:space="0" w:color="auto"/>
        <w:right w:val="none" w:sz="0" w:space="0" w:color="auto"/>
      </w:divBdr>
    </w:div>
    <w:div w:id="1737048050">
      <w:bodyDiv w:val="1"/>
      <w:marLeft w:val="0"/>
      <w:marRight w:val="0"/>
      <w:marTop w:val="0"/>
      <w:marBottom w:val="0"/>
      <w:divBdr>
        <w:top w:val="none" w:sz="0" w:space="0" w:color="auto"/>
        <w:left w:val="none" w:sz="0" w:space="0" w:color="auto"/>
        <w:bottom w:val="none" w:sz="0" w:space="0" w:color="auto"/>
        <w:right w:val="none" w:sz="0" w:space="0" w:color="auto"/>
      </w:divBdr>
    </w:div>
    <w:div w:id="1737049425">
      <w:bodyDiv w:val="1"/>
      <w:marLeft w:val="0"/>
      <w:marRight w:val="0"/>
      <w:marTop w:val="0"/>
      <w:marBottom w:val="0"/>
      <w:divBdr>
        <w:top w:val="none" w:sz="0" w:space="0" w:color="auto"/>
        <w:left w:val="none" w:sz="0" w:space="0" w:color="auto"/>
        <w:bottom w:val="none" w:sz="0" w:space="0" w:color="auto"/>
        <w:right w:val="none" w:sz="0" w:space="0" w:color="auto"/>
      </w:divBdr>
    </w:div>
    <w:div w:id="1737120732">
      <w:bodyDiv w:val="1"/>
      <w:marLeft w:val="0"/>
      <w:marRight w:val="0"/>
      <w:marTop w:val="0"/>
      <w:marBottom w:val="0"/>
      <w:divBdr>
        <w:top w:val="none" w:sz="0" w:space="0" w:color="auto"/>
        <w:left w:val="none" w:sz="0" w:space="0" w:color="auto"/>
        <w:bottom w:val="none" w:sz="0" w:space="0" w:color="auto"/>
        <w:right w:val="none" w:sz="0" w:space="0" w:color="auto"/>
      </w:divBdr>
    </w:div>
    <w:div w:id="1737245988">
      <w:bodyDiv w:val="1"/>
      <w:marLeft w:val="0"/>
      <w:marRight w:val="0"/>
      <w:marTop w:val="0"/>
      <w:marBottom w:val="0"/>
      <w:divBdr>
        <w:top w:val="none" w:sz="0" w:space="0" w:color="auto"/>
        <w:left w:val="none" w:sz="0" w:space="0" w:color="auto"/>
        <w:bottom w:val="none" w:sz="0" w:space="0" w:color="auto"/>
        <w:right w:val="none" w:sz="0" w:space="0" w:color="auto"/>
      </w:divBdr>
    </w:div>
    <w:div w:id="1737318726">
      <w:bodyDiv w:val="1"/>
      <w:marLeft w:val="0"/>
      <w:marRight w:val="0"/>
      <w:marTop w:val="0"/>
      <w:marBottom w:val="0"/>
      <w:divBdr>
        <w:top w:val="none" w:sz="0" w:space="0" w:color="auto"/>
        <w:left w:val="none" w:sz="0" w:space="0" w:color="auto"/>
        <w:bottom w:val="none" w:sz="0" w:space="0" w:color="auto"/>
        <w:right w:val="none" w:sz="0" w:space="0" w:color="auto"/>
      </w:divBdr>
    </w:div>
    <w:div w:id="1737359714">
      <w:bodyDiv w:val="1"/>
      <w:marLeft w:val="0"/>
      <w:marRight w:val="0"/>
      <w:marTop w:val="0"/>
      <w:marBottom w:val="0"/>
      <w:divBdr>
        <w:top w:val="none" w:sz="0" w:space="0" w:color="auto"/>
        <w:left w:val="none" w:sz="0" w:space="0" w:color="auto"/>
        <w:bottom w:val="none" w:sz="0" w:space="0" w:color="auto"/>
        <w:right w:val="none" w:sz="0" w:space="0" w:color="auto"/>
      </w:divBdr>
    </w:div>
    <w:div w:id="1737436870">
      <w:bodyDiv w:val="1"/>
      <w:marLeft w:val="0"/>
      <w:marRight w:val="0"/>
      <w:marTop w:val="0"/>
      <w:marBottom w:val="0"/>
      <w:divBdr>
        <w:top w:val="none" w:sz="0" w:space="0" w:color="auto"/>
        <w:left w:val="none" w:sz="0" w:space="0" w:color="auto"/>
        <w:bottom w:val="none" w:sz="0" w:space="0" w:color="auto"/>
        <w:right w:val="none" w:sz="0" w:space="0" w:color="auto"/>
      </w:divBdr>
    </w:div>
    <w:div w:id="1737437163">
      <w:bodyDiv w:val="1"/>
      <w:marLeft w:val="0"/>
      <w:marRight w:val="0"/>
      <w:marTop w:val="0"/>
      <w:marBottom w:val="0"/>
      <w:divBdr>
        <w:top w:val="none" w:sz="0" w:space="0" w:color="auto"/>
        <w:left w:val="none" w:sz="0" w:space="0" w:color="auto"/>
        <w:bottom w:val="none" w:sz="0" w:space="0" w:color="auto"/>
        <w:right w:val="none" w:sz="0" w:space="0" w:color="auto"/>
      </w:divBdr>
    </w:div>
    <w:div w:id="1737437902">
      <w:bodyDiv w:val="1"/>
      <w:marLeft w:val="0"/>
      <w:marRight w:val="0"/>
      <w:marTop w:val="0"/>
      <w:marBottom w:val="0"/>
      <w:divBdr>
        <w:top w:val="none" w:sz="0" w:space="0" w:color="auto"/>
        <w:left w:val="none" w:sz="0" w:space="0" w:color="auto"/>
        <w:bottom w:val="none" w:sz="0" w:space="0" w:color="auto"/>
        <w:right w:val="none" w:sz="0" w:space="0" w:color="auto"/>
      </w:divBdr>
    </w:div>
    <w:div w:id="1737705545">
      <w:bodyDiv w:val="1"/>
      <w:marLeft w:val="0"/>
      <w:marRight w:val="0"/>
      <w:marTop w:val="0"/>
      <w:marBottom w:val="0"/>
      <w:divBdr>
        <w:top w:val="none" w:sz="0" w:space="0" w:color="auto"/>
        <w:left w:val="none" w:sz="0" w:space="0" w:color="auto"/>
        <w:bottom w:val="none" w:sz="0" w:space="0" w:color="auto"/>
        <w:right w:val="none" w:sz="0" w:space="0" w:color="auto"/>
      </w:divBdr>
    </w:div>
    <w:div w:id="1737819426">
      <w:bodyDiv w:val="1"/>
      <w:marLeft w:val="0"/>
      <w:marRight w:val="0"/>
      <w:marTop w:val="0"/>
      <w:marBottom w:val="0"/>
      <w:divBdr>
        <w:top w:val="none" w:sz="0" w:space="0" w:color="auto"/>
        <w:left w:val="none" w:sz="0" w:space="0" w:color="auto"/>
        <w:bottom w:val="none" w:sz="0" w:space="0" w:color="auto"/>
        <w:right w:val="none" w:sz="0" w:space="0" w:color="auto"/>
      </w:divBdr>
    </w:div>
    <w:div w:id="1738166841">
      <w:bodyDiv w:val="1"/>
      <w:marLeft w:val="0"/>
      <w:marRight w:val="0"/>
      <w:marTop w:val="0"/>
      <w:marBottom w:val="0"/>
      <w:divBdr>
        <w:top w:val="none" w:sz="0" w:space="0" w:color="auto"/>
        <w:left w:val="none" w:sz="0" w:space="0" w:color="auto"/>
        <w:bottom w:val="none" w:sz="0" w:space="0" w:color="auto"/>
        <w:right w:val="none" w:sz="0" w:space="0" w:color="auto"/>
      </w:divBdr>
    </w:div>
    <w:div w:id="1738278801">
      <w:bodyDiv w:val="1"/>
      <w:marLeft w:val="0"/>
      <w:marRight w:val="0"/>
      <w:marTop w:val="0"/>
      <w:marBottom w:val="0"/>
      <w:divBdr>
        <w:top w:val="none" w:sz="0" w:space="0" w:color="auto"/>
        <w:left w:val="none" w:sz="0" w:space="0" w:color="auto"/>
        <w:bottom w:val="none" w:sz="0" w:space="0" w:color="auto"/>
        <w:right w:val="none" w:sz="0" w:space="0" w:color="auto"/>
      </w:divBdr>
    </w:div>
    <w:div w:id="1738434227">
      <w:bodyDiv w:val="1"/>
      <w:marLeft w:val="0"/>
      <w:marRight w:val="0"/>
      <w:marTop w:val="0"/>
      <w:marBottom w:val="0"/>
      <w:divBdr>
        <w:top w:val="none" w:sz="0" w:space="0" w:color="auto"/>
        <w:left w:val="none" w:sz="0" w:space="0" w:color="auto"/>
        <w:bottom w:val="none" w:sz="0" w:space="0" w:color="auto"/>
        <w:right w:val="none" w:sz="0" w:space="0" w:color="auto"/>
      </w:divBdr>
    </w:div>
    <w:div w:id="1738556026">
      <w:bodyDiv w:val="1"/>
      <w:marLeft w:val="0"/>
      <w:marRight w:val="0"/>
      <w:marTop w:val="0"/>
      <w:marBottom w:val="0"/>
      <w:divBdr>
        <w:top w:val="none" w:sz="0" w:space="0" w:color="auto"/>
        <w:left w:val="none" w:sz="0" w:space="0" w:color="auto"/>
        <w:bottom w:val="none" w:sz="0" w:space="0" w:color="auto"/>
        <w:right w:val="none" w:sz="0" w:space="0" w:color="auto"/>
      </w:divBdr>
    </w:div>
    <w:div w:id="1738700958">
      <w:bodyDiv w:val="1"/>
      <w:marLeft w:val="0"/>
      <w:marRight w:val="0"/>
      <w:marTop w:val="0"/>
      <w:marBottom w:val="0"/>
      <w:divBdr>
        <w:top w:val="none" w:sz="0" w:space="0" w:color="auto"/>
        <w:left w:val="none" w:sz="0" w:space="0" w:color="auto"/>
        <w:bottom w:val="none" w:sz="0" w:space="0" w:color="auto"/>
        <w:right w:val="none" w:sz="0" w:space="0" w:color="auto"/>
      </w:divBdr>
    </w:div>
    <w:div w:id="1738867607">
      <w:bodyDiv w:val="1"/>
      <w:marLeft w:val="0"/>
      <w:marRight w:val="0"/>
      <w:marTop w:val="0"/>
      <w:marBottom w:val="0"/>
      <w:divBdr>
        <w:top w:val="none" w:sz="0" w:space="0" w:color="auto"/>
        <w:left w:val="none" w:sz="0" w:space="0" w:color="auto"/>
        <w:bottom w:val="none" w:sz="0" w:space="0" w:color="auto"/>
        <w:right w:val="none" w:sz="0" w:space="0" w:color="auto"/>
      </w:divBdr>
    </w:div>
    <w:div w:id="1739357075">
      <w:bodyDiv w:val="1"/>
      <w:marLeft w:val="0"/>
      <w:marRight w:val="0"/>
      <w:marTop w:val="0"/>
      <w:marBottom w:val="0"/>
      <w:divBdr>
        <w:top w:val="none" w:sz="0" w:space="0" w:color="auto"/>
        <w:left w:val="none" w:sz="0" w:space="0" w:color="auto"/>
        <w:bottom w:val="none" w:sz="0" w:space="0" w:color="auto"/>
        <w:right w:val="none" w:sz="0" w:space="0" w:color="auto"/>
      </w:divBdr>
    </w:div>
    <w:div w:id="1739397895">
      <w:bodyDiv w:val="1"/>
      <w:marLeft w:val="0"/>
      <w:marRight w:val="0"/>
      <w:marTop w:val="0"/>
      <w:marBottom w:val="0"/>
      <w:divBdr>
        <w:top w:val="none" w:sz="0" w:space="0" w:color="auto"/>
        <w:left w:val="none" w:sz="0" w:space="0" w:color="auto"/>
        <w:bottom w:val="none" w:sz="0" w:space="0" w:color="auto"/>
        <w:right w:val="none" w:sz="0" w:space="0" w:color="auto"/>
      </w:divBdr>
    </w:div>
    <w:div w:id="1739474076">
      <w:bodyDiv w:val="1"/>
      <w:marLeft w:val="0"/>
      <w:marRight w:val="0"/>
      <w:marTop w:val="0"/>
      <w:marBottom w:val="0"/>
      <w:divBdr>
        <w:top w:val="none" w:sz="0" w:space="0" w:color="auto"/>
        <w:left w:val="none" w:sz="0" w:space="0" w:color="auto"/>
        <w:bottom w:val="none" w:sz="0" w:space="0" w:color="auto"/>
        <w:right w:val="none" w:sz="0" w:space="0" w:color="auto"/>
      </w:divBdr>
    </w:div>
    <w:div w:id="1739551932">
      <w:bodyDiv w:val="1"/>
      <w:marLeft w:val="0"/>
      <w:marRight w:val="0"/>
      <w:marTop w:val="0"/>
      <w:marBottom w:val="0"/>
      <w:divBdr>
        <w:top w:val="none" w:sz="0" w:space="0" w:color="auto"/>
        <w:left w:val="none" w:sz="0" w:space="0" w:color="auto"/>
        <w:bottom w:val="none" w:sz="0" w:space="0" w:color="auto"/>
        <w:right w:val="none" w:sz="0" w:space="0" w:color="auto"/>
      </w:divBdr>
    </w:div>
    <w:div w:id="1740057794">
      <w:bodyDiv w:val="1"/>
      <w:marLeft w:val="0"/>
      <w:marRight w:val="0"/>
      <w:marTop w:val="0"/>
      <w:marBottom w:val="0"/>
      <w:divBdr>
        <w:top w:val="none" w:sz="0" w:space="0" w:color="auto"/>
        <w:left w:val="none" w:sz="0" w:space="0" w:color="auto"/>
        <w:bottom w:val="none" w:sz="0" w:space="0" w:color="auto"/>
        <w:right w:val="none" w:sz="0" w:space="0" w:color="auto"/>
      </w:divBdr>
    </w:div>
    <w:div w:id="1740246474">
      <w:bodyDiv w:val="1"/>
      <w:marLeft w:val="0"/>
      <w:marRight w:val="0"/>
      <w:marTop w:val="0"/>
      <w:marBottom w:val="0"/>
      <w:divBdr>
        <w:top w:val="none" w:sz="0" w:space="0" w:color="auto"/>
        <w:left w:val="none" w:sz="0" w:space="0" w:color="auto"/>
        <w:bottom w:val="none" w:sz="0" w:space="0" w:color="auto"/>
        <w:right w:val="none" w:sz="0" w:space="0" w:color="auto"/>
      </w:divBdr>
    </w:div>
    <w:div w:id="1740443816">
      <w:bodyDiv w:val="1"/>
      <w:marLeft w:val="0"/>
      <w:marRight w:val="0"/>
      <w:marTop w:val="0"/>
      <w:marBottom w:val="0"/>
      <w:divBdr>
        <w:top w:val="none" w:sz="0" w:space="0" w:color="auto"/>
        <w:left w:val="none" w:sz="0" w:space="0" w:color="auto"/>
        <w:bottom w:val="none" w:sz="0" w:space="0" w:color="auto"/>
        <w:right w:val="none" w:sz="0" w:space="0" w:color="auto"/>
      </w:divBdr>
    </w:div>
    <w:div w:id="1740715774">
      <w:bodyDiv w:val="1"/>
      <w:marLeft w:val="0"/>
      <w:marRight w:val="0"/>
      <w:marTop w:val="0"/>
      <w:marBottom w:val="0"/>
      <w:divBdr>
        <w:top w:val="none" w:sz="0" w:space="0" w:color="auto"/>
        <w:left w:val="none" w:sz="0" w:space="0" w:color="auto"/>
        <w:bottom w:val="none" w:sz="0" w:space="0" w:color="auto"/>
        <w:right w:val="none" w:sz="0" w:space="0" w:color="auto"/>
      </w:divBdr>
    </w:div>
    <w:div w:id="1741127317">
      <w:bodyDiv w:val="1"/>
      <w:marLeft w:val="0"/>
      <w:marRight w:val="0"/>
      <w:marTop w:val="0"/>
      <w:marBottom w:val="0"/>
      <w:divBdr>
        <w:top w:val="none" w:sz="0" w:space="0" w:color="auto"/>
        <w:left w:val="none" w:sz="0" w:space="0" w:color="auto"/>
        <w:bottom w:val="none" w:sz="0" w:space="0" w:color="auto"/>
        <w:right w:val="none" w:sz="0" w:space="0" w:color="auto"/>
      </w:divBdr>
    </w:div>
    <w:div w:id="1741368145">
      <w:bodyDiv w:val="1"/>
      <w:marLeft w:val="0"/>
      <w:marRight w:val="0"/>
      <w:marTop w:val="0"/>
      <w:marBottom w:val="0"/>
      <w:divBdr>
        <w:top w:val="none" w:sz="0" w:space="0" w:color="auto"/>
        <w:left w:val="none" w:sz="0" w:space="0" w:color="auto"/>
        <w:bottom w:val="none" w:sz="0" w:space="0" w:color="auto"/>
        <w:right w:val="none" w:sz="0" w:space="0" w:color="auto"/>
      </w:divBdr>
    </w:div>
    <w:div w:id="1741707190">
      <w:bodyDiv w:val="1"/>
      <w:marLeft w:val="0"/>
      <w:marRight w:val="0"/>
      <w:marTop w:val="0"/>
      <w:marBottom w:val="0"/>
      <w:divBdr>
        <w:top w:val="none" w:sz="0" w:space="0" w:color="auto"/>
        <w:left w:val="none" w:sz="0" w:space="0" w:color="auto"/>
        <w:bottom w:val="none" w:sz="0" w:space="0" w:color="auto"/>
        <w:right w:val="none" w:sz="0" w:space="0" w:color="auto"/>
      </w:divBdr>
    </w:div>
    <w:div w:id="1741713382">
      <w:bodyDiv w:val="1"/>
      <w:marLeft w:val="0"/>
      <w:marRight w:val="0"/>
      <w:marTop w:val="0"/>
      <w:marBottom w:val="0"/>
      <w:divBdr>
        <w:top w:val="none" w:sz="0" w:space="0" w:color="auto"/>
        <w:left w:val="none" w:sz="0" w:space="0" w:color="auto"/>
        <w:bottom w:val="none" w:sz="0" w:space="0" w:color="auto"/>
        <w:right w:val="none" w:sz="0" w:space="0" w:color="auto"/>
      </w:divBdr>
    </w:div>
    <w:div w:id="1742175678">
      <w:bodyDiv w:val="1"/>
      <w:marLeft w:val="0"/>
      <w:marRight w:val="0"/>
      <w:marTop w:val="0"/>
      <w:marBottom w:val="0"/>
      <w:divBdr>
        <w:top w:val="none" w:sz="0" w:space="0" w:color="auto"/>
        <w:left w:val="none" w:sz="0" w:space="0" w:color="auto"/>
        <w:bottom w:val="none" w:sz="0" w:space="0" w:color="auto"/>
        <w:right w:val="none" w:sz="0" w:space="0" w:color="auto"/>
      </w:divBdr>
    </w:div>
    <w:div w:id="1742293356">
      <w:bodyDiv w:val="1"/>
      <w:marLeft w:val="0"/>
      <w:marRight w:val="0"/>
      <w:marTop w:val="0"/>
      <w:marBottom w:val="0"/>
      <w:divBdr>
        <w:top w:val="none" w:sz="0" w:space="0" w:color="auto"/>
        <w:left w:val="none" w:sz="0" w:space="0" w:color="auto"/>
        <w:bottom w:val="none" w:sz="0" w:space="0" w:color="auto"/>
        <w:right w:val="none" w:sz="0" w:space="0" w:color="auto"/>
      </w:divBdr>
    </w:div>
    <w:div w:id="1742412934">
      <w:bodyDiv w:val="1"/>
      <w:marLeft w:val="0"/>
      <w:marRight w:val="0"/>
      <w:marTop w:val="0"/>
      <w:marBottom w:val="0"/>
      <w:divBdr>
        <w:top w:val="none" w:sz="0" w:space="0" w:color="auto"/>
        <w:left w:val="none" w:sz="0" w:space="0" w:color="auto"/>
        <w:bottom w:val="none" w:sz="0" w:space="0" w:color="auto"/>
        <w:right w:val="none" w:sz="0" w:space="0" w:color="auto"/>
      </w:divBdr>
    </w:div>
    <w:div w:id="1742677900">
      <w:bodyDiv w:val="1"/>
      <w:marLeft w:val="0"/>
      <w:marRight w:val="0"/>
      <w:marTop w:val="0"/>
      <w:marBottom w:val="0"/>
      <w:divBdr>
        <w:top w:val="none" w:sz="0" w:space="0" w:color="auto"/>
        <w:left w:val="none" w:sz="0" w:space="0" w:color="auto"/>
        <w:bottom w:val="none" w:sz="0" w:space="0" w:color="auto"/>
        <w:right w:val="none" w:sz="0" w:space="0" w:color="auto"/>
      </w:divBdr>
    </w:div>
    <w:div w:id="1742948366">
      <w:bodyDiv w:val="1"/>
      <w:marLeft w:val="0"/>
      <w:marRight w:val="0"/>
      <w:marTop w:val="0"/>
      <w:marBottom w:val="0"/>
      <w:divBdr>
        <w:top w:val="none" w:sz="0" w:space="0" w:color="auto"/>
        <w:left w:val="none" w:sz="0" w:space="0" w:color="auto"/>
        <w:bottom w:val="none" w:sz="0" w:space="0" w:color="auto"/>
        <w:right w:val="none" w:sz="0" w:space="0" w:color="auto"/>
      </w:divBdr>
    </w:div>
    <w:div w:id="1743021346">
      <w:bodyDiv w:val="1"/>
      <w:marLeft w:val="0"/>
      <w:marRight w:val="0"/>
      <w:marTop w:val="0"/>
      <w:marBottom w:val="0"/>
      <w:divBdr>
        <w:top w:val="none" w:sz="0" w:space="0" w:color="auto"/>
        <w:left w:val="none" w:sz="0" w:space="0" w:color="auto"/>
        <w:bottom w:val="none" w:sz="0" w:space="0" w:color="auto"/>
        <w:right w:val="none" w:sz="0" w:space="0" w:color="auto"/>
      </w:divBdr>
    </w:div>
    <w:div w:id="1743327649">
      <w:bodyDiv w:val="1"/>
      <w:marLeft w:val="0"/>
      <w:marRight w:val="0"/>
      <w:marTop w:val="0"/>
      <w:marBottom w:val="0"/>
      <w:divBdr>
        <w:top w:val="none" w:sz="0" w:space="0" w:color="auto"/>
        <w:left w:val="none" w:sz="0" w:space="0" w:color="auto"/>
        <w:bottom w:val="none" w:sz="0" w:space="0" w:color="auto"/>
        <w:right w:val="none" w:sz="0" w:space="0" w:color="auto"/>
      </w:divBdr>
    </w:div>
    <w:div w:id="1743335016">
      <w:bodyDiv w:val="1"/>
      <w:marLeft w:val="0"/>
      <w:marRight w:val="0"/>
      <w:marTop w:val="0"/>
      <w:marBottom w:val="0"/>
      <w:divBdr>
        <w:top w:val="none" w:sz="0" w:space="0" w:color="auto"/>
        <w:left w:val="none" w:sz="0" w:space="0" w:color="auto"/>
        <w:bottom w:val="none" w:sz="0" w:space="0" w:color="auto"/>
        <w:right w:val="none" w:sz="0" w:space="0" w:color="auto"/>
      </w:divBdr>
    </w:div>
    <w:div w:id="1743411562">
      <w:bodyDiv w:val="1"/>
      <w:marLeft w:val="0"/>
      <w:marRight w:val="0"/>
      <w:marTop w:val="0"/>
      <w:marBottom w:val="0"/>
      <w:divBdr>
        <w:top w:val="none" w:sz="0" w:space="0" w:color="auto"/>
        <w:left w:val="none" w:sz="0" w:space="0" w:color="auto"/>
        <w:bottom w:val="none" w:sz="0" w:space="0" w:color="auto"/>
        <w:right w:val="none" w:sz="0" w:space="0" w:color="auto"/>
      </w:divBdr>
    </w:div>
    <w:div w:id="1743521593">
      <w:bodyDiv w:val="1"/>
      <w:marLeft w:val="0"/>
      <w:marRight w:val="0"/>
      <w:marTop w:val="0"/>
      <w:marBottom w:val="0"/>
      <w:divBdr>
        <w:top w:val="none" w:sz="0" w:space="0" w:color="auto"/>
        <w:left w:val="none" w:sz="0" w:space="0" w:color="auto"/>
        <w:bottom w:val="none" w:sz="0" w:space="0" w:color="auto"/>
        <w:right w:val="none" w:sz="0" w:space="0" w:color="auto"/>
      </w:divBdr>
    </w:div>
    <w:div w:id="1743982714">
      <w:bodyDiv w:val="1"/>
      <w:marLeft w:val="0"/>
      <w:marRight w:val="0"/>
      <w:marTop w:val="0"/>
      <w:marBottom w:val="0"/>
      <w:divBdr>
        <w:top w:val="none" w:sz="0" w:space="0" w:color="auto"/>
        <w:left w:val="none" w:sz="0" w:space="0" w:color="auto"/>
        <w:bottom w:val="none" w:sz="0" w:space="0" w:color="auto"/>
        <w:right w:val="none" w:sz="0" w:space="0" w:color="auto"/>
      </w:divBdr>
    </w:div>
    <w:div w:id="1744067244">
      <w:bodyDiv w:val="1"/>
      <w:marLeft w:val="0"/>
      <w:marRight w:val="0"/>
      <w:marTop w:val="0"/>
      <w:marBottom w:val="0"/>
      <w:divBdr>
        <w:top w:val="none" w:sz="0" w:space="0" w:color="auto"/>
        <w:left w:val="none" w:sz="0" w:space="0" w:color="auto"/>
        <w:bottom w:val="none" w:sz="0" w:space="0" w:color="auto"/>
        <w:right w:val="none" w:sz="0" w:space="0" w:color="auto"/>
      </w:divBdr>
    </w:div>
    <w:div w:id="1744334210">
      <w:bodyDiv w:val="1"/>
      <w:marLeft w:val="0"/>
      <w:marRight w:val="0"/>
      <w:marTop w:val="0"/>
      <w:marBottom w:val="0"/>
      <w:divBdr>
        <w:top w:val="none" w:sz="0" w:space="0" w:color="auto"/>
        <w:left w:val="none" w:sz="0" w:space="0" w:color="auto"/>
        <w:bottom w:val="none" w:sz="0" w:space="0" w:color="auto"/>
        <w:right w:val="none" w:sz="0" w:space="0" w:color="auto"/>
      </w:divBdr>
    </w:div>
    <w:div w:id="1744447140">
      <w:bodyDiv w:val="1"/>
      <w:marLeft w:val="0"/>
      <w:marRight w:val="0"/>
      <w:marTop w:val="0"/>
      <w:marBottom w:val="0"/>
      <w:divBdr>
        <w:top w:val="none" w:sz="0" w:space="0" w:color="auto"/>
        <w:left w:val="none" w:sz="0" w:space="0" w:color="auto"/>
        <w:bottom w:val="none" w:sz="0" w:space="0" w:color="auto"/>
        <w:right w:val="none" w:sz="0" w:space="0" w:color="auto"/>
      </w:divBdr>
    </w:div>
    <w:div w:id="1744521201">
      <w:bodyDiv w:val="1"/>
      <w:marLeft w:val="0"/>
      <w:marRight w:val="0"/>
      <w:marTop w:val="0"/>
      <w:marBottom w:val="0"/>
      <w:divBdr>
        <w:top w:val="none" w:sz="0" w:space="0" w:color="auto"/>
        <w:left w:val="none" w:sz="0" w:space="0" w:color="auto"/>
        <w:bottom w:val="none" w:sz="0" w:space="0" w:color="auto"/>
        <w:right w:val="none" w:sz="0" w:space="0" w:color="auto"/>
      </w:divBdr>
    </w:div>
    <w:div w:id="1744835497">
      <w:bodyDiv w:val="1"/>
      <w:marLeft w:val="0"/>
      <w:marRight w:val="0"/>
      <w:marTop w:val="0"/>
      <w:marBottom w:val="0"/>
      <w:divBdr>
        <w:top w:val="none" w:sz="0" w:space="0" w:color="auto"/>
        <w:left w:val="none" w:sz="0" w:space="0" w:color="auto"/>
        <w:bottom w:val="none" w:sz="0" w:space="0" w:color="auto"/>
        <w:right w:val="none" w:sz="0" w:space="0" w:color="auto"/>
      </w:divBdr>
    </w:div>
    <w:div w:id="1744985661">
      <w:bodyDiv w:val="1"/>
      <w:marLeft w:val="0"/>
      <w:marRight w:val="0"/>
      <w:marTop w:val="0"/>
      <w:marBottom w:val="0"/>
      <w:divBdr>
        <w:top w:val="none" w:sz="0" w:space="0" w:color="auto"/>
        <w:left w:val="none" w:sz="0" w:space="0" w:color="auto"/>
        <w:bottom w:val="none" w:sz="0" w:space="0" w:color="auto"/>
        <w:right w:val="none" w:sz="0" w:space="0" w:color="auto"/>
      </w:divBdr>
    </w:div>
    <w:div w:id="1745487988">
      <w:bodyDiv w:val="1"/>
      <w:marLeft w:val="0"/>
      <w:marRight w:val="0"/>
      <w:marTop w:val="0"/>
      <w:marBottom w:val="0"/>
      <w:divBdr>
        <w:top w:val="none" w:sz="0" w:space="0" w:color="auto"/>
        <w:left w:val="none" w:sz="0" w:space="0" w:color="auto"/>
        <w:bottom w:val="none" w:sz="0" w:space="0" w:color="auto"/>
        <w:right w:val="none" w:sz="0" w:space="0" w:color="auto"/>
      </w:divBdr>
    </w:div>
    <w:div w:id="1745644646">
      <w:bodyDiv w:val="1"/>
      <w:marLeft w:val="0"/>
      <w:marRight w:val="0"/>
      <w:marTop w:val="0"/>
      <w:marBottom w:val="0"/>
      <w:divBdr>
        <w:top w:val="none" w:sz="0" w:space="0" w:color="auto"/>
        <w:left w:val="none" w:sz="0" w:space="0" w:color="auto"/>
        <w:bottom w:val="none" w:sz="0" w:space="0" w:color="auto"/>
        <w:right w:val="none" w:sz="0" w:space="0" w:color="auto"/>
      </w:divBdr>
    </w:div>
    <w:div w:id="1745755109">
      <w:bodyDiv w:val="1"/>
      <w:marLeft w:val="0"/>
      <w:marRight w:val="0"/>
      <w:marTop w:val="0"/>
      <w:marBottom w:val="0"/>
      <w:divBdr>
        <w:top w:val="none" w:sz="0" w:space="0" w:color="auto"/>
        <w:left w:val="none" w:sz="0" w:space="0" w:color="auto"/>
        <w:bottom w:val="none" w:sz="0" w:space="0" w:color="auto"/>
        <w:right w:val="none" w:sz="0" w:space="0" w:color="auto"/>
      </w:divBdr>
    </w:div>
    <w:div w:id="1745830386">
      <w:bodyDiv w:val="1"/>
      <w:marLeft w:val="0"/>
      <w:marRight w:val="0"/>
      <w:marTop w:val="0"/>
      <w:marBottom w:val="0"/>
      <w:divBdr>
        <w:top w:val="none" w:sz="0" w:space="0" w:color="auto"/>
        <w:left w:val="none" w:sz="0" w:space="0" w:color="auto"/>
        <w:bottom w:val="none" w:sz="0" w:space="0" w:color="auto"/>
        <w:right w:val="none" w:sz="0" w:space="0" w:color="auto"/>
      </w:divBdr>
    </w:div>
    <w:div w:id="1745831765">
      <w:bodyDiv w:val="1"/>
      <w:marLeft w:val="0"/>
      <w:marRight w:val="0"/>
      <w:marTop w:val="0"/>
      <w:marBottom w:val="0"/>
      <w:divBdr>
        <w:top w:val="none" w:sz="0" w:space="0" w:color="auto"/>
        <w:left w:val="none" w:sz="0" w:space="0" w:color="auto"/>
        <w:bottom w:val="none" w:sz="0" w:space="0" w:color="auto"/>
        <w:right w:val="none" w:sz="0" w:space="0" w:color="auto"/>
      </w:divBdr>
    </w:div>
    <w:div w:id="1745907549">
      <w:bodyDiv w:val="1"/>
      <w:marLeft w:val="0"/>
      <w:marRight w:val="0"/>
      <w:marTop w:val="0"/>
      <w:marBottom w:val="0"/>
      <w:divBdr>
        <w:top w:val="none" w:sz="0" w:space="0" w:color="auto"/>
        <w:left w:val="none" w:sz="0" w:space="0" w:color="auto"/>
        <w:bottom w:val="none" w:sz="0" w:space="0" w:color="auto"/>
        <w:right w:val="none" w:sz="0" w:space="0" w:color="auto"/>
      </w:divBdr>
    </w:div>
    <w:div w:id="1745909390">
      <w:bodyDiv w:val="1"/>
      <w:marLeft w:val="0"/>
      <w:marRight w:val="0"/>
      <w:marTop w:val="0"/>
      <w:marBottom w:val="0"/>
      <w:divBdr>
        <w:top w:val="none" w:sz="0" w:space="0" w:color="auto"/>
        <w:left w:val="none" w:sz="0" w:space="0" w:color="auto"/>
        <w:bottom w:val="none" w:sz="0" w:space="0" w:color="auto"/>
        <w:right w:val="none" w:sz="0" w:space="0" w:color="auto"/>
      </w:divBdr>
    </w:div>
    <w:div w:id="1745909954">
      <w:bodyDiv w:val="1"/>
      <w:marLeft w:val="0"/>
      <w:marRight w:val="0"/>
      <w:marTop w:val="0"/>
      <w:marBottom w:val="0"/>
      <w:divBdr>
        <w:top w:val="none" w:sz="0" w:space="0" w:color="auto"/>
        <w:left w:val="none" w:sz="0" w:space="0" w:color="auto"/>
        <w:bottom w:val="none" w:sz="0" w:space="0" w:color="auto"/>
        <w:right w:val="none" w:sz="0" w:space="0" w:color="auto"/>
      </w:divBdr>
    </w:div>
    <w:div w:id="1746025916">
      <w:bodyDiv w:val="1"/>
      <w:marLeft w:val="0"/>
      <w:marRight w:val="0"/>
      <w:marTop w:val="0"/>
      <w:marBottom w:val="0"/>
      <w:divBdr>
        <w:top w:val="none" w:sz="0" w:space="0" w:color="auto"/>
        <w:left w:val="none" w:sz="0" w:space="0" w:color="auto"/>
        <w:bottom w:val="none" w:sz="0" w:space="0" w:color="auto"/>
        <w:right w:val="none" w:sz="0" w:space="0" w:color="auto"/>
      </w:divBdr>
    </w:div>
    <w:div w:id="1746027297">
      <w:bodyDiv w:val="1"/>
      <w:marLeft w:val="0"/>
      <w:marRight w:val="0"/>
      <w:marTop w:val="0"/>
      <w:marBottom w:val="0"/>
      <w:divBdr>
        <w:top w:val="none" w:sz="0" w:space="0" w:color="auto"/>
        <w:left w:val="none" w:sz="0" w:space="0" w:color="auto"/>
        <w:bottom w:val="none" w:sz="0" w:space="0" w:color="auto"/>
        <w:right w:val="none" w:sz="0" w:space="0" w:color="auto"/>
      </w:divBdr>
    </w:div>
    <w:div w:id="1746106427">
      <w:bodyDiv w:val="1"/>
      <w:marLeft w:val="0"/>
      <w:marRight w:val="0"/>
      <w:marTop w:val="0"/>
      <w:marBottom w:val="0"/>
      <w:divBdr>
        <w:top w:val="none" w:sz="0" w:space="0" w:color="auto"/>
        <w:left w:val="none" w:sz="0" w:space="0" w:color="auto"/>
        <w:bottom w:val="none" w:sz="0" w:space="0" w:color="auto"/>
        <w:right w:val="none" w:sz="0" w:space="0" w:color="auto"/>
      </w:divBdr>
    </w:div>
    <w:div w:id="1746491156">
      <w:bodyDiv w:val="1"/>
      <w:marLeft w:val="0"/>
      <w:marRight w:val="0"/>
      <w:marTop w:val="0"/>
      <w:marBottom w:val="0"/>
      <w:divBdr>
        <w:top w:val="none" w:sz="0" w:space="0" w:color="auto"/>
        <w:left w:val="none" w:sz="0" w:space="0" w:color="auto"/>
        <w:bottom w:val="none" w:sz="0" w:space="0" w:color="auto"/>
        <w:right w:val="none" w:sz="0" w:space="0" w:color="auto"/>
      </w:divBdr>
    </w:div>
    <w:div w:id="1746761409">
      <w:bodyDiv w:val="1"/>
      <w:marLeft w:val="0"/>
      <w:marRight w:val="0"/>
      <w:marTop w:val="0"/>
      <w:marBottom w:val="0"/>
      <w:divBdr>
        <w:top w:val="none" w:sz="0" w:space="0" w:color="auto"/>
        <w:left w:val="none" w:sz="0" w:space="0" w:color="auto"/>
        <w:bottom w:val="none" w:sz="0" w:space="0" w:color="auto"/>
        <w:right w:val="none" w:sz="0" w:space="0" w:color="auto"/>
      </w:divBdr>
    </w:div>
    <w:div w:id="1746800585">
      <w:bodyDiv w:val="1"/>
      <w:marLeft w:val="0"/>
      <w:marRight w:val="0"/>
      <w:marTop w:val="0"/>
      <w:marBottom w:val="0"/>
      <w:divBdr>
        <w:top w:val="none" w:sz="0" w:space="0" w:color="auto"/>
        <w:left w:val="none" w:sz="0" w:space="0" w:color="auto"/>
        <w:bottom w:val="none" w:sz="0" w:space="0" w:color="auto"/>
        <w:right w:val="none" w:sz="0" w:space="0" w:color="auto"/>
      </w:divBdr>
    </w:div>
    <w:div w:id="1746876086">
      <w:bodyDiv w:val="1"/>
      <w:marLeft w:val="0"/>
      <w:marRight w:val="0"/>
      <w:marTop w:val="0"/>
      <w:marBottom w:val="0"/>
      <w:divBdr>
        <w:top w:val="none" w:sz="0" w:space="0" w:color="auto"/>
        <w:left w:val="none" w:sz="0" w:space="0" w:color="auto"/>
        <w:bottom w:val="none" w:sz="0" w:space="0" w:color="auto"/>
        <w:right w:val="none" w:sz="0" w:space="0" w:color="auto"/>
      </w:divBdr>
    </w:div>
    <w:div w:id="1746880392">
      <w:bodyDiv w:val="1"/>
      <w:marLeft w:val="0"/>
      <w:marRight w:val="0"/>
      <w:marTop w:val="0"/>
      <w:marBottom w:val="0"/>
      <w:divBdr>
        <w:top w:val="none" w:sz="0" w:space="0" w:color="auto"/>
        <w:left w:val="none" w:sz="0" w:space="0" w:color="auto"/>
        <w:bottom w:val="none" w:sz="0" w:space="0" w:color="auto"/>
        <w:right w:val="none" w:sz="0" w:space="0" w:color="auto"/>
      </w:divBdr>
    </w:div>
    <w:div w:id="1747336410">
      <w:bodyDiv w:val="1"/>
      <w:marLeft w:val="0"/>
      <w:marRight w:val="0"/>
      <w:marTop w:val="0"/>
      <w:marBottom w:val="0"/>
      <w:divBdr>
        <w:top w:val="none" w:sz="0" w:space="0" w:color="auto"/>
        <w:left w:val="none" w:sz="0" w:space="0" w:color="auto"/>
        <w:bottom w:val="none" w:sz="0" w:space="0" w:color="auto"/>
        <w:right w:val="none" w:sz="0" w:space="0" w:color="auto"/>
      </w:divBdr>
    </w:div>
    <w:div w:id="1747339996">
      <w:bodyDiv w:val="1"/>
      <w:marLeft w:val="0"/>
      <w:marRight w:val="0"/>
      <w:marTop w:val="0"/>
      <w:marBottom w:val="0"/>
      <w:divBdr>
        <w:top w:val="none" w:sz="0" w:space="0" w:color="auto"/>
        <w:left w:val="none" w:sz="0" w:space="0" w:color="auto"/>
        <w:bottom w:val="none" w:sz="0" w:space="0" w:color="auto"/>
        <w:right w:val="none" w:sz="0" w:space="0" w:color="auto"/>
      </w:divBdr>
    </w:div>
    <w:div w:id="1747681232">
      <w:bodyDiv w:val="1"/>
      <w:marLeft w:val="0"/>
      <w:marRight w:val="0"/>
      <w:marTop w:val="0"/>
      <w:marBottom w:val="0"/>
      <w:divBdr>
        <w:top w:val="none" w:sz="0" w:space="0" w:color="auto"/>
        <w:left w:val="none" w:sz="0" w:space="0" w:color="auto"/>
        <w:bottom w:val="none" w:sz="0" w:space="0" w:color="auto"/>
        <w:right w:val="none" w:sz="0" w:space="0" w:color="auto"/>
      </w:divBdr>
    </w:div>
    <w:div w:id="1747920688">
      <w:bodyDiv w:val="1"/>
      <w:marLeft w:val="0"/>
      <w:marRight w:val="0"/>
      <w:marTop w:val="0"/>
      <w:marBottom w:val="0"/>
      <w:divBdr>
        <w:top w:val="none" w:sz="0" w:space="0" w:color="auto"/>
        <w:left w:val="none" w:sz="0" w:space="0" w:color="auto"/>
        <w:bottom w:val="none" w:sz="0" w:space="0" w:color="auto"/>
        <w:right w:val="none" w:sz="0" w:space="0" w:color="auto"/>
      </w:divBdr>
    </w:div>
    <w:div w:id="1747994445">
      <w:bodyDiv w:val="1"/>
      <w:marLeft w:val="0"/>
      <w:marRight w:val="0"/>
      <w:marTop w:val="0"/>
      <w:marBottom w:val="0"/>
      <w:divBdr>
        <w:top w:val="none" w:sz="0" w:space="0" w:color="auto"/>
        <w:left w:val="none" w:sz="0" w:space="0" w:color="auto"/>
        <w:bottom w:val="none" w:sz="0" w:space="0" w:color="auto"/>
        <w:right w:val="none" w:sz="0" w:space="0" w:color="auto"/>
      </w:divBdr>
    </w:div>
    <w:div w:id="1748068618">
      <w:bodyDiv w:val="1"/>
      <w:marLeft w:val="0"/>
      <w:marRight w:val="0"/>
      <w:marTop w:val="0"/>
      <w:marBottom w:val="0"/>
      <w:divBdr>
        <w:top w:val="none" w:sz="0" w:space="0" w:color="auto"/>
        <w:left w:val="none" w:sz="0" w:space="0" w:color="auto"/>
        <w:bottom w:val="none" w:sz="0" w:space="0" w:color="auto"/>
        <w:right w:val="none" w:sz="0" w:space="0" w:color="auto"/>
      </w:divBdr>
    </w:div>
    <w:div w:id="1748068987">
      <w:bodyDiv w:val="1"/>
      <w:marLeft w:val="0"/>
      <w:marRight w:val="0"/>
      <w:marTop w:val="0"/>
      <w:marBottom w:val="0"/>
      <w:divBdr>
        <w:top w:val="none" w:sz="0" w:space="0" w:color="auto"/>
        <w:left w:val="none" w:sz="0" w:space="0" w:color="auto"/>
        <w:bottom w:val="none" w:sz="0" w:space="0" w:color="auto"/>
        <w:right w:val="none" w:sz="0" w:space="0" w:color="auto"/>
      </w:divBdr>
    </w:div>
    <w:div w:id="1748185340">
      <w:bodyDiv w:val="1"/>
      <w:marLeft w:val="0"/>
      <w:marRight w:val="0"/>
      <w:marTop w:val="0"/>
      <w:marBottom w:val="0"/>
      <w:divBdr>
        <w:top w:val="none" w:sz="0" w:space="0" w:color="auto"/>
        <w:left w:val="none" w:sz="0" w:space="0" w:color="auto"/>
        <w:bottom w:val="none" w:sz="0" w:space="0" w:color="auto"/>
        <w:right w:val="none" w:sz="0" w:space="0" w:color="auto"/>
      </w:divBdr>
    </w:div>
    <w:div w:id="1748262572">
      <w:bodyDiv w:val="1"/>
      <w:marLeft w:val="0"/>
      <w:marRight w:val="0"/>
      <w:marTop w:val="0"/>
      <w:marBottom w:val="0"/>
      <w:divBdr>
        <w:top w:val="none" w:sz="0" w:space="0" w:color="auto"/>
        <w:left w:val="none" w:sz="0" w:space="0" w:color="auto"/>
        <w:bottom w:val="none" w:sz="0" w:space="0" w:color="auto"/>
        <w:right w:val="none" w:sz="0" w:space="0" w:color="auto"/>
      </w:divBdr>
    </w:div>
    <w:div w:id="1748266027">
      <w:bodyDiv w:val="1"/>
      <w:marLeft w:val="0"/>
      <w:marRight w:val="0"/>
      <w:marTop w:val="0"/>
      <w:marBottom w:val="0"/>
      <w:divBdr>
        <w:top w:val="none" w:sz="0" w:space="0" w:color="auto"/>
        <w:left w:val="none" w:sz="0" w:space="0" w:color="auto"/>
        <w:bottom w:val="none" w:sz="0" w:space="0" w:color="auto"/>
        <w:right w:val="none" w:sz="0" w:space="0" w:color="auto"/>
      </w:divBdr>
    </w:div>
    <w:div w:id="1748308873">
      <w:bodyDiv w:val="1"/>
      <w:marLeft w:val="0"/>
      <w:marRight w:val="0"/>
      <w:marTop w:val="0"/>
      <w:marBottom w:val="0"/>
      <w:divBdr>
        <w:top w:val="none" w:sz="0" w:space="0" w:color="auto"/>
        <w:left w:val="none" w:sz="0" w:space="0" w:color="auto"/>
        <w:bottom w:val="none" w:sz="0" w:space="0" w:color="auto"/>
        <w:right w:val="none" w:sz="0" w:space="0" w:color="auto"/>
      </w:divBdr>
    </w:div>
    <w:div w:id="1748845991">
      <w:bodyDiv w:val="1"/>
      <w:marLeft w:val="0"/>
      <w:marRight w:val="0"/>
      <w:marTop w:val="0"/>
      <w:marBottom w:val="0"/>
      <w:divBdr>
        <w:top w:val="none" w:sz="0" w:space="0" w:color="auto"/>
        <w:left w:val="none" w:sz="0" w:space="0" w:color="auto"/>
        <w:bottom w:val="none" w:sz="0" w:space="0" w:color="auto"/>
        <w:right w:val="none" w:sz="0" w:space="0" w:color="auto"/>
      </w:divBdr>
    </w:div>
    <w:div w:id="1749110907">
      <w:bodyDiv w:val="1"/>
      <w:marLeft w:val="0"/>
      <w:marRight w:val="0"/>
      <w:marTop w:val="0"/>
      <w:marBottom w:val="0"/>
      <w:divBdr>
        <w:top w:val="none" w:sz="0" w:space="0" w:color="auto"/>
        <w:left w:val="none" w:sz="0" w:space="0" w:color="auto"/>
        <w:bottom w:val="none" w:sz="0" w:space="0" w:color="auto"/>
        <w:right w:val="none" w:sz="0" w:space="0" w:color="auto"/>
      </w:divBdr>
    </w:div>
    <w:div w:id="1749157047">
      <w:bodyDiv w:val="1"/>
      <w:marLeft w:val="0"/>
      <w:marRight w:val="0"/>
      <w:marTop w:val="0"/>
      <w:marBottom w:val="0"/>
      <w:divBdr>
        <w:top w:val="none" w:sz="0" w:space="0" w:color="auto"/>
        <w:left w:val="none" w:sz="0" w:space="0" w:color="auto"/>
        <w:bottom w:val="none" w:sz="0" w:space="0" w:color="auto"/>
        <w:right w:val="none" w:sz="0" w:space="0" w:color="auto"/>
      </w:divBdr>
    </w:div>
    <w:div w:id="1749157198">
      <w:bodyDiv w:val="1"/>
      <w:marLeft w:val="0"/>
      <w:marRight w:val="0"/>
      <w:marTop w:val="0"/>
      <w:marBottom w:val="0"/>
      <w:divBdr>
        <w:top w:val="none" w:sz="0" w:space="0" w:color="auto"/>
        <w:left w:val="none" w:sz="0" w:space="0" w:color="auto"/>
        <w:bottom w:val="none" w:sz="0" w:space="0" w:color="auto"/>
        <w:right w:val="none" w:sz="0" w:space="0" w:color="auto"/>
      </w:divBdr>
    </w:div>
    <w:div w:id="1749379487">
      <w:bodyDiv w:val="1"/>
      <w:marLeft w:val="0"/>
      <w:marRight w:val="0"/>
      <w:marTop w:val="0"/>
      <w:marBottom w:val="0"/>
      <w:divBdr>
        <w:top w:val="none" w:sz="0" w:space="0" w:color="auto"/>
        <w:left w:val="none" w:sz="0" w:space="0" w:color="auto"/>
        <w:bottom w:val="none" w:sz="0" w:space="0" w:color="auto"/>
        <w:right w:val="none" w:sz="0" w:space="0" w:color="auto"/>
      </w:divBdr>
    </w:div>
    <w:div w:id="1749499964">
      <w:bodyDiv w:val="1"/>
      <w:marLeft w:val="0"/>
      <w:marRight w:val="0"/>
      <w:marTop w:val="0"/>
      <w:marBottom w:val="0"/>
      <w:divBdr>
        <w:top w:val="none" w:sz="0" w:space="0" w:color="auto"/>
        <w:left w:val="none" w:sz="0" w:space="0" w:color="auto"/>
        <w:bottom w:val="none" w:sz="0" w:space="0" w:color="auto"/>
        <w:right w:val="none" w:sz="0" w:space="0" w:color="auto"/>
      </w:divBdr>
    </w:div>
    <w:div w:id="1749500800">
      <w:bodyDiv w:val="1"/>
      <w:marLeft w:val="0"/>
      <w:marRight w:val="0"/>
      <w:marTop w:val="0"/>
      <w:marBottom w:val="0"/>
      <w:divBdr>
        <w:top w:val="none" w:sz="0" w:space="0" w:color="auto"/>
        <w:left w:val="none" w:sz="0" w:space="0" w:color="auto"/>
        <w:bottom w:val="none" w:sz="0" w:space="0" w:color="auto"/>
        <w:right w:val="none" w:sz="0" w:space="0" w:color="auto"/>
      </w:divBdr>
    </w:div>
    <w:div w:id="1749574246">
      <w:bodyDiv w:val="1"/>
      <w:marLeft w:val="0"/>
      <w:marRight w:val="0"/>
      <w:marTop w:val="0"/>
      <w:marBottom w:val="0"/>
      <w:divBdr>
        <w:top w:val="none" w:sz="0" w:space="0" w:color="auto"/>
        <w:left w:val="none" w:sz="0" w:space="0" w:color="auto"/>
        <w:bottom w:val="none" w:sz="0" w:space="0" w:color="auto"/>
        <w:right w:val="none" w:sz="0" w:space="0" w:color="auto"/>
      </w:divBdr>
    </w:div>
    <w:div w:id="1749885505">
      <w:bodyDiv w:val="1"/>
      <w:marLeft w:val="0"/>
      <w:marRight w:val="0"/>
      <w:marTop w:val="0"/>
      <w:marBottom w:val="0"/>
      <w:divBdr>
        <w:top w:val="none" w:sz="0" w:space="0" w:color="auto"/>
        <w:left w:val="none" w:sz="0" w:space="0" w:color="auto"/>
        <w:bottom w:val="none" w:sz="0" w:space="0" w:color="auto"/>
        <w:right w:val="none" w:sz="0" w:space="0" w:color="auto"/>
      </w:divBdr>
    </w:div>
    <w:div w:id="1750035446">
      <w:bodyDiv w:val="1"/>
      <w:marLeft w:val="0"/>
      <w:marRight w:val="0"/>
      <w:marTop w:val="0"/>
      <w:marBottom w:val="0"/>
      <w:divBdr>
        <w:top w:val="none" w:sz="0" w:space="0" w:color="auto"/>
        <w:left w:val="none" w:sz="0" w:space="0" w:color="auto"/>
        <w:bottom w:val="none" w:sz="0" w:space="0" w:color="auto"/>
        <w:right w:val="none" w:sz="0" w:space="0" w:color="auto"/>
      </w:divBdr>
    </w:div>
    <w:div w:id="1750348017">
      <w:bodyDiv w:val="1"/>
      <w:marLeft w:val="0"/>
      <w:marRight w:val="0"/>
      <w:marTop w:val="0"/>
      <w:marBottom w:val="0"/>
      <w:divBdr>
        <w:top w:val="none" w:sz="0" w:space="0" w:color="auto"/>
        <w:left w:val="none" w:sz="0" w:space="0" w:color="auto"/>
        <w:bottom w:val="none" w:sz="0" w:space="0" w:color="auto"/>
        <w:right w:val="none" w:sz="0" w:space="0" w:color="auto"/>
      </w:divBdr>
    </w:div>
    <w:div w:id="1750613162">
      <w:bodyDiv w:val="1"/>
      <w:marLeft w:val="0"/>
      <w:marRight w:val="0"/>
      <w:marTop w:val="0"/>
      <w:marBottom w:val="0"/>
      <w:divBdr>
        <w:top w:val="none" w:sz="0" w:space="0" w:color="auto"/>
        <w:left w:val="none" w:sz="0" w:space="0" w:color="auto"/>
        <w:bottom w:val="none" w:sz="0" w:space="0" w:color="auto"/>
        <w:right w:val="none" w:sz="0" w:space="0" w:color="auto"/>
      </w:divBdr>
    </w:div>
    <w:div w:id="1750810838">
      <w:bodyDiv w:val="1"/>
      <w:marLeft w:val="0"/>
      <w:marRight w:val="0"/>
      <w:marTop w:val="0"/>
      <w:marBottom w:val="0"/>
      <w:divBdr>
        <w:top w:val="none" w:sz="0" w:space="0" w:color="auto"/>
        <w:left w:val="none" w:sz="0" w:space="0" w:color="auto"/>
        <w:bottom w:val="none" w:sz="0" w:space="0" w:color="auto"/>
        <w:right w:val="none" w:sz="0" w:space="0" w:color="auto"/>
      </w:divBdr>
    </w:div>
    <w:div w:id="1750956685">
      <w:bodyDiv w:val="1"/>
      <w:marLeft w:val="0"/>
      <w:marRight w:val="0"/>
      <w:marTop w:val="0"/>
      <w:marBottom w:val="0"/>
      <w:divBdr>
        <w:top w:val="none" w:sz="0" w:space="0" w:color="auto"/>
        <w:left w:val="none" w:sz="0" w:space="0" w:color="auto"/>
        <w:bottom w:val="none" w:sz="0" w:space="0" w:color="auto"/>
        <w:right w:val="none" w:sz="0" w:space="0" w:color="auto"/>
      </w:divBdr>
    </w:div>
    <w:div w:id="1751004908">
      <w:bodyDiv w:val="1"/>
      <w:marLeft w:val="0"/>
      <w:marRight w:val="0"/>
      <w:marTop w:val="0"/>
      <w:marBottom w:val="0"/>
      <w:divBdr>
        <w:top w:val="none" w:sz="0" w:space="0" w:color="auto"/>
        <w:left w:val="none" w:sz="0" w:space="0" w:color="auto"/>
        <w:bottom w:val="none" w:sz="0" w:space="0" w:color="auto"/>
        <w:right w:val="none" w:sz="0" w:space="0" w:color="auto"/>
      </w:divBdr>
    </w:div>
    <w:div w:id="1751194429">
      <w:bodyDiv w:val="1"/>
      <w:marLeft w:val="0"/>
      <w:marRight w:val="0"/>
      <w:marTop w:val="0"/>
      <w:marBottom w:val="0"/>
      <w:divBdr>
        <w:top w:val="none" w:sz="0" w:space="0" w:color="auto"/>
        <w:left w:val="none" w:sz="0" w:space="0" w:color="auto"/>
        <w:bottom w:val="none" w:sz="0" w:space="0" w:color="auto"/>
        <w:right w:val="none" w:sz="0" w:space="0" w:color="auto"/>
      </w:divBdr>
    </w:div>
    <w:div w:id="1751198671">
      <w:bodyDiv w:val="1"/>
      <w:marLeft w:val="0"/>
      <w:marRight w:val="0"/>
      <w:marTop w:val="0"/>
      <w:marBottom w:val="0"/>
      <w:divBdr>
        <w:top w:val="none" w:sz="0" w:space="0" w:color="auto"/>
        <w:left w:val="none" w:sz="0" w:space="0" w:color="auto"/>
        <w:bottom w:val="none" w:sz="0" w:space="0" w:color="auto"/>
        <w:right w:val="none" w:sz="0" w:space="0" w:color="auto"/>
      </w:divBdr>
    </w:div>
    <w:div w:id="1751348872">
      <w:bodyDiv w:val="1"/>
      <w:marLeft w:val="0"/>
      <w:marRight w:val="0"/>
      <w:marTop w:val="0"/>
      <w:marBottom w:val="0"/>
      <w:divBdr>
        <w:top w:val="none" w:sz="0" w:space="0" w:color="auto"/>
        <w:left w:val="none" w:sz="0" w:space="0" w:color="auto"/>
        <w:bottom w:val="none" w:sz="0" w:space="0" w:color="auto"/>
        <w:right w:val="none" w:sz="0" w:space="0" w:color="auto"/>
      </w:divBdr>
    </w:div>
    <w:div w:id="1751392663">
      <w:bodyDiv w:val="1"/>
      <w:marLeft w:val="0"/>
      <w:marRight w:val="0"/>
      <w:marTop w:val="0"/>
      <w:marBottom w:val="0"/>
      <w:divBdr>
        <w:top w:val="none" w:sz="0" w:space="0" w:color="auto"/>
        <w:left w:val="none" w:sz="0" w:space="0" w:color="auto"/>
        <w:bottom w:val="none" w:sz="0" w:space="0" w:color="auto"/>
        <w:right w:val="none" w:sz="0" w:space="0" w:color="auto"/>
      </w:divBdr>
    </w:div>
    <w:div w:id="1751736498">
      <w:bodyDiv w:val="1"/>
      <w:marLeft w:val="0"/>
      <w:marRight w:val="0"/>
      <w:marTop w:val="0"/>
      <w:marBottom w:val="0"/>
      <w:divBdr>
        <w:top w:val="none" w:sz="0" w:space="0" w:color="auto"/>
        <w:left w:val="none" w:sz="0" w:space="0" w:color="auto"/>
        <w:bottom w:val="none" w:sz="0" w:space="0" w:color="auto"/>
        <w:right w:val="none" w:sz="0" w:space="0" w:color="auto"/>
      </w:divBdr>
    </w:div>
    <w:div w:id="1751807958">
      <w:bodyDiv w:val="1"/>
      <w:marLeft w:val="0"/>
      <w:marRight w:val="0"/>
      <w:marTop w:val="0"/>
      <w:marBottom w:val="0"/>
      <w:divBdr>
        <w:top w:val="none" w:sz="0" w:space="0" w:color="auto"/>
        <w:left w:val="none" w:sz="0" w:space="0" w:color="auto"/>
        <w:bottom w:val="none" w:sz="0" w:space="0" w:color="auto"/>
        <w:right w:val="none" w:sz="0" w:space="0" w:color="auto"/>
      </w:divBdr>
    </w:div>
    <w:div w:id="1752241337">
      <w:bodyDiv w:val="1"/>
      <w:marLeft w:val="0"/>
      <w:marRight w:val="0"/>
      <w:marTop w:val="0"/>
      <w:marBottom w:val="0"/>
      <w:divBdr>
        <w:top w:val="none" w:sz="0" w:space="0" w:color="auto"/>
        <w:left w:val="none" w:sz="0" w:space="0" w:color="auto"/>
        <w:bottom w:val="none" w:sz="0" w:space="0" w:color="auto"/>
        <w:right w:val="none" w:sz="0" w:space="0" w:color="auto"/>
      </w:divBdr>
    </w:div>
    <w:div w:id="1752265382">
      <w:bodyDiv w:val="1"/>
      <w:marLeft w:val="0"/>
      <w:marRight w:val="0"/>
      <w:marTop w:val="0"/>
      <w:marBottom w:val="0"/>
      <w:divBdr>
        <w:top w:val="none" w:sz="0" w:space="0" w:color="auto"/>
        <w:left w:val="none" w:sz="0" w:space="0" w:color="auto"/>
        <w:bottom w:val="none" w:sz="0" w:space="0" w:color="auto"/>
        <w:right w:val="none" w:sz="0" w:space="0" w:color="auto"/>
      </w:divBdr>
    </w:div>
    <w:div w:id="1752505584">
      <w:bodyDiv w:val="1"/>
      <w:marLeft w:val="0"/>
      <w:marRight w:val="0"/>
      <w:marTop w:val="0"/>
      <w:marBottom w:val="0"/>
      <w:divBdr>
        <w:top w:val="none" w:sz="0" w:space="0" w:color="auto"/>
        <w:left w:val="none" w:sz="0" w:space="0" w:color="auto"/>
        <w:bottom w:val="none" w:sz="0" w:space="0" w:color="auto"/>
        <w:right w:val="none" w:sz="0" w:space="0" w:color="auto"/>
      </w:divBdr>
    </w:div>
    <w:div w:id="1752507006">
      <w:bodyDiv w:val="1"/>
      <w:marLeft w:val="0"/>
      <w:marRight w:val="0"/>
      <w:marTop w:val="0"/>
      <w:marBottom w:val="0"/>
      <w:divBdr>
        <w:top w:val="none" w:sz="0" w:space="0" w:color="auto"/>
        <w:left w:val="none" w:sz="0" w:space="0" w:color="auto"/>
        <w:bottom w:val="none" w:sz="0" w:space="0" w:color="auto"/>
        <w:right w:val="none" w:sz="0" w:space="0" w:color="auto"/>
      </w:divBdr>
    </w:div>
    <w:div w:id="1752577435">
      <w:bodyDiv w:val="1"/>
      <w:marLeft w:val="0"/>
      <w:marRight w:val="0"/>
      <w:marTop w:val="0"/>
      <w:marBottom w:val="0"/>
      <w:divBdr>
        <w:top w:val="none" w:sz="0" w:space="0" w:color="auto"/>
        <w:left w:val="none" w:sz="0" w:space="0" w:color="auto"/>
        <w:bottom w:val="none" w:sz="0" w:space="0" w:color="auto"/>
        <w:right w:val="none" w:sz="0" w:space="0" w:color="auto"/>
      </w:divBdr>
    </w:div>
    <w:div w:id="1752699239">
      <w:bodyDiv w:val="1"/>
      <w:marLeft w:val="0"/>
      <w:marRight w:val="0"/>
      <w:marTop w:val="0"/>
      <w:marBottom w:val="0"/>
      <w:divBdr>
        <w:top w:val="none" w:sz="0" w:space="0" w:color="auto"/>
        <w:left w:val="none" w:sz="0" w:space="0" w:color="auto"/>
        <w:bottom w:val="none" w:sz="0" w:space="0" w:color="auto"/>
        <w:right w:val="none" w:sz="0" w:space="0" w:color="auto"/>
      </w:divBdr>
    </w:div>
    <w:div w:id="1752970533">
      <w:bodyDiv w:val="1"/>
      <w:marLeft w:val="0"/>
      <w:marRight w:val="0"/>
      <w:marTop w:val="0"/>
      <w:marBottom w:val="0"/>
      <w:divBdr>
        <w:top w:val="none" w:sz="0" w:space="0" w:color="auto"/>
        <w:left w:val="none" w:sz="0" w:space="0" w:color="auto"/>
        <w:bottom w:val="none" w:sz="0" w:space="0" w:color="auto"/>
        <w:right w:val="none" w:sz="0" w:space="0" w:color="auto"/>
      </w:divBdr>
    </w:div>
    <w:div w:id="1753090219">
      <w:bodyDiv w:val="1"/>
      <w:marLeft w:val="0"/>
      <w:marRight w:val="0"/>
      <w:marTop w:val="0"/>
      <w:marBottom w:val="0"/>
      <w:divBdr>
        <w:top w:val="none" w:sz="0" w:space="0" w:color="auto"/>
        <w:left w:val="none" w:sz="0" w:space="0" w:color="auto"/>
        <w:bottom w:val="none" w:sz="0" w:space="0" w:color="auto"/>
        <w:right w:val="none" w:sz="0" w:space="0" w:color="auto"/>
      </w:divBdr>
    </w:div>
    <w:div w:id="1753696978">
      <w:bodyDiv w:val="1"/>
      <w:marLeft w:val="0"/>
      <w:marRight w:val="0"/>
      <w:marTop w:val="0"/>
      <w:marBottom w:val="0"/>
      <w:divBdr>
        <w:top w:val="none" w:sz="0" w:space="0" w:color="auto"/>
        <w:left w:val="none" w:sz="0" w:space="0" w:color="auto"/>
        <w:bottom w:val="none" w:sz="0" w:space="0" w:color="auto"/>
        <w:right w:val="none" w:sz="0" w:space="0" w:color="auto"/>
      </w:divBdr>
    </w:div>
    <w:div w:id="1753771960">
      <w:bodyDiv w:val="1"/>
      <w:marLeft w:val="0"/>
      <w:marRight w:val="0"/>
      <w:marTop w:val="0"/>
      <w:marBottom w:val="0"/>
      <w:divBdr>
        <w:top w:val="none" w:sz="0" w:space="0" w:color="auto"/>
        <w:left w:val="none" w:sz="0" w:space="0" w:color="auto"/>
        <w:bottom w:val="none" w:sz="0" w:space="0" w:color="auto"/>
        <w:right w:val="none" w:sz="0" w:space="0" w:color="auto"/>
      </w:divBdr>
    </w:div>
    <w:div w:id="1753889712">
      <w:bodyDiv w:val="1"/>
      <w:marLeft w:val="0"/>
      <w:marRight w:val="0"/>
      <w:marTop w:val="0"/>
      <w:marBottom w:val="0"/>
      <w:divBdr>
        <w:top w:val="none" w:sz="0" w:space="0" w:color="auto"/>
        <w:left w:val="none" w:sz="0" w:space="0" w:color="auto"/>
        <w:bottom w:val="none" w:sz="0" w:space="0" w:color="auto"/>
        <w:right w:val="none" w:sz="0" w:space="0" w:color="auto"/>
      </w:divBdr>
    </w:div>
    <w:div w:id="1753965826">
      <w:bodyDiv w:val="1"/>
      <w:marLeft w:val="0"/>
      <w:marRight w:val="0"/>
      <w:marTop w:val="0"/>
      <w:marBottom w:val="0"/>
      <w:divBdr>
        <w:top w:val="none" w:sz="0" w:space="0" w:color="auto"/>
        <w:left w:val="none" w:sz="0" w:space="0" w:color="auto"/>
        <w:bottom w:val="none" w:sz="0" w:space="0" w:color="auto"/>
        <w:right w:val="none" w:sz="0" w:space="0" w:color="auto"/>
      </w:divBdr>
    </w:div>
    <w:div w:id="1753966061">
      <w:bodyDiv w:val="1"/>
      <w:marLeft w:val="0"/>
      <w:marRight w:val="0"/>
      <w:marTop w:val="0"/>
      <w:marBottom w:val="0"/>
      <w:divBdr>
        <w:top w:val="none" w:sz="0" w:space="0" w:color="auto"/>
        <w:left w:val="none" w:sz="0" w:space="0" w:color="auto"/>
        <w:bottom w:val="none" w:sz="0" w:space="0" w:color="auto"/>
        <w:right w:val="none" w:sz="0" w:space="0" w:color="auto"/>
      </w:divBdr>
    </w:div>
    <w:div w:id="1754009646">
      <w:bodyDiv w:val="1"/>
      <w:marLeft w:val="0"/>
      <w:marRight w:val="0"/>
      <w:marTop w:val="0"/>
      <w:marBottom w:val="0"/>
      <w:divBdr>
        <w:top w:val="none" w:sz="0" w:space="0" w:color="auto"/>
        <w:left w:val="none" w:sz="0" w:space="0" w:color="auto"/>
        <w:bottom w:val="none" w:sz="0" w:space="0" w:color="auto"/>
        <w:right w:val="none" w:sz="0" w:space="0" w:color="auto"/>
      </w:divBdr>
    </w:div>
    <w:div w:id="1754086691">
      <w:bodyDiv w:val="1"/>
      <w:marLeft w:val="0"/>
      <w:marRight w:val="0"/>
      <w:marTop w:val="0"/>
      <w:marBottom w:val="0"/>
      <w:divBdr>
        <w:top w:val="none" w:sz="0" w:space="0" w:color="auto"/>
        <w:left w:val="none" w:sz="0" w:space="0" w:color="auto"/>
        <w:bottom w:val="none" w:sz="0" w:space="0" w:color="auto"/>
        <w:right w:val="none" w:sz="0" w:space="0" w:color="auto"/>
      </w:divBdr>
    </w:div>
    <w:div w:id="1754088220">
      <w:bodyDiv w:val="1"/>
      <w:marLeft w:val="0"/>
      <w:marRight w:val="0"/>
      <w:marTop w:val="0"/>
      <w:marBottom w:val="0"/>
      <w:divBdr>
        <w:top w:val="none" w:sz="0" w:space="0" w:color="auto"/>
        <w:left w:val="none" w:sz="0" w:space="0" w:color="auto"/>
        <w:bottom w:val="none" w:sz="0" w:space="0" w:color="auto"/>
        <w:right w:val="none" w:sz="0" w:space="0" w:color="auto"/>
      </w:divBdr>
    </w:div>
    <w:div w:id="1754089934">
      <w:bodyDiv w:val="1"/>
      <w:marLeft w:val="0"/>
      <w:marRight w:val="0"/>
      <w:marTop w:val="0"/>
      <w:marBottom w:val="0"/>
      <w:divBdr>
        <w:top w:val="none" w:sz="0" w:space="0" w:color="auto"/>
        <w:left w:val="none" w:sz="0" w:space="0" w:color="auto"/>
        <w:bottom w:val="none" w:sz="0" w:space="0" w:color="auto"/>
        <w:right w:val="none" w:sz="0" w:space="0" w:color="auto"/>
      </w:divBdr>
    </w:div>
    <w:div w:id="1754159629">
      <w:bodyDiv w:val="1"/>
      <w:marLeft w:val="0"/>
      <w:marRight w:val="0"/>
      <w:marTop w:val="0"/>
      <w:marBottom w:val="0"/>
      <w:divBdr>
        <w:top w:val="none" w:sz="0" w:space="0" w:color="auto"/>
        <w:left w:val="none" w:sz="0" w:space="0" w:color="auto"/>
        <w:bottom w:val="none" w:sz="0" w:space="0" w:color="auto"/>
        <w:right w:val="none" w:sz="0" w:space="0" w:color="auto"/>
      </w:divBdr>
    </w:div>
    <w:div w:id="1754160113">
      <w:bodyDiv w:val="1"/>
      <w:marLeft w:val="0"/>
      <w:marRight w:val="0"/>
      <w:marTop w:val="0"/>
      <w:marBottom w:val="0"/>
      <w:divBdr>
        <w:top w:val="none" w:sz="0" w:space="0" w:color="auto"/>
        <w:left w:val="none" w:sz="0" w:space="0" w:color="auto"/>
        <w:bottom w:val="none" w:sz="0" w:space="0" w:color="auto"/>
        <w:right w:val="none" w:sz="0" w:space="0" w:color="auto"/>
      </w:divBdr>
    </w:div>
    <w:div w:id="1754280677">
      <w:bodyDiv w:val="1"/>
      <w:marLeft w:val="0"/>
      <w:marRight w:val="0"/>
      <w:marTop w:val="0"/>
      <w:marBottom w:val="0"/>
      <w:divBdr>
        <w:top w:val="none" w:sz="0" w:space="0" w:color="auto"/>
        <w:left w:val="none" w:sz="0" w:space="0" w:color="auto"/>
        <w:bottom w:val="none" w:sz="0" w:space="0" w:color="auto"/>
        <w:right w:val="none" w:sz="0" w:space="0" w:color="auto"/>
      </w:divBdr>
    </w:div>
    <w:div w:id="1754281717">
      <w:bodyDiv w:val="1"/>
      <w:marLeft w:val="0"/>
      <w:marRight w:val="0"/>
      <w:marTop w:val="0"/>
      <w:marBottom w:val="0"/>
      <w:divBdr>
        <w:top w:val="none" w:sz="0" w:space="0" w:color="auto"/>
        <w:left w:val="none" w:sz="0" w:space="0" w:color="auto"/>
        <w:bottom w:val="none" w:sz="0" w:space="0" w:color="auto"/>
        <w:right w:val="none" w:sz="0" w:space="0" w:color="auto"/>
      </w:divBdr>
    </w:div>
    <w:div w:id="1754353151">
      <w:bodyDiv w:val="1"/>
      <w:marLeft w:val="0"/>
      <w:marRight w:val="0"/>
      <w:marTop w:val="0"/>
      <w:marBottom w:val="0"/>
      <w:divBdr>
        <w:top w:val="none" w:sz="0" w:space="0" w:color="auto"/>
        <w:left w:val="none" w:sz="0" w:space="0" w:color="auto"/>
        <w:bottom w:val="none" w:sz="0" w:space="0" w:color="auto"/>
        <w:right w:val="none" w:sz="0" w:space="0" w:color="auto"/>
      </w:divBdr>
    </w:div>
    <w:div w:id="1754428755">
      <w:bodyDiv w:val="1"/>
      <w:marLeft w:val="0"/>
      <w:marRight w:val="0"/>
      <w:marTop w:val="0"/>
      <w:marBottom w:val="0"/>
      <w:divBdr>
        <w:top w:val="none" w:sz="0" w:space="0" w:color="auto"/>
        <w:left w:val="none" w:sz="0" w:space="0" w:color="auto"/>
        <w:bottom w:val="none" w:sz="0" w:space="0" w:color="auto"/>
        <w:right w:val="none" w:sz="0" w:space="0" w:color="auto"/>
      </w:divBdr>
    </w:div>
    <w:div w:id="1754621481">
      <w:bodyDiv w:val="1"/>
      <w:marLeft w:val="0"/>
      <w:marRight w:val="0"/>
      <w:marTop w:val="0"/>
      <w:marBottom w:val="0"/>
      <w:divBdr>
        <w:top w:val="none" w:sz="0" w:space="0" w:color="auto"/>
        <w:left w:val="none" w:sz="0" w:space="0" w:color="auto"/>
        <w:bottom w:val="none" w:sz="0" w:space="0" w:color="auto"/>
        <w:right w:val="none" w:sz="0" w:space="0" w:color="auto"/>
      </w:divBdr>
    </w:div>
    <w:div w:id="1754624824">
      <w:bodyDiv w:val="1"/>
      <w:marLeft w:val="0"/>
      <w:marRight w:val="0"/>
      <w:marTop w:val="0"/>
      <w:marBottom w:val="0"/>
      <w:divBdr>
        <w:top w:val="none" w:sz="0" w:space="0" w:color="auto"/>
        <w:left w:val="none" w:sz="0" w:space="0" w:color="auto"/>
        <w:bottom w:val="none" w:sz="0" w:space="0" w:color="auto"/>
        <w:right w:val="none" w:sz="0" w:space="0" w:color="auto"/>
      </w:divBdr>
    </w:div>
    <w:div w:id="1754665438">
      <w:bodyDiv w:val="1"/>
      <w:marLeft w:val="0"/>
      <w:marRight w:val="0"/>
      <w:marTop w:val="0"/>
      <w:marBottom w:val="0"/>
      <w:divBdr>
        <w:top w:val="none" w:sz="0" w:space="0" w:color="auto"/>
        <w:left w:val="none" w:sz="0" w:space="0" w:color="auto"/>
        <w:bottom w:val="none" w:sz="0" w:space="0" w:color="auto"/>
        <w:right w:val="none" w:sz="0" w:space="0" w:color="auto"/>
      </w:divBdr>
    </w:div>
    <w:div w:id="1755130661">
      <w:bodyDiv w:val="1"/>
      <w:marLeft w:val="0"/>
      <w:marRight w:val="0"/>
      <w:marTop w:val="0"/>
      <w:marBottom w:val="0"/>
      <w:divBdr>
        <w:top w:val="none" w:sz="0" w:space="0" w:color="auto"/>
        <w:left w:val="none" w:sz="0" w:space="0" w:color="auto"/>
        <w:bottom w:val="none" w:sz="0" w:space="0" w:color="auto"/>
        <w:right w:val="none" w:sz="0" w:space="0" w:color="auto"/>
      </w:divBdr>
    </w:div>
    <w:div w:id="1755514390">
      <w:bodyDiv w:val="1"/>
      <w:marLeft w:val="0"/>
      <w:marRight w:val="0"/>
      <w:marTop w:val="0"/>
      <w:marBottom w:val="0"/>
      <w:divBdr>
        <w:top w:val="none" w:sz="0" w:space="0" w:color="auto"/>
        <w:left w:val="none" w:sz="0" w:space="0" w:color="auto"/>
        <w:bottom w:val="none" w:sz="0" w:space="0" w:color="auto"/>
        <w:right w:val="none" w:sz="0" w:space="0" w:color="auto"/>
      </w:divBdr>
    </w:div>
    <w:div w:id="1755517627">
      <w:bodyDiv w:val="1"/>
      <w:marLeft w:val="0"/>
      <w:marRight w:val="0"/>
      <w:marTop w:val="0"/>
      <w:marBottom w:val="0"/>
      <w:divBdr>
        <w:top w:val="none" w:sz="0" w:space="0" w:color="auto"/>
        <w:left w:val="none" w:sz="0" w:space="0" w:color="auto"/>
        <w:bottom w:val="none" w:sz="0" w:space="0" w:color="auto"/>
        <w:right w:val="none" w:sz="0" w:space="0" w:color="auto"/>
      </w:divBdr>
    </w:div>
    <w:div w:id="1755587791">
      <w:bodyDiv w:val="1"/>
      <w:marLeft w:val="0"/>
      <w:marRight w:val="0"/>
      <w:marTop w:val="0"/>
      <w:marBottom w:val="0"/>
      <w:divBdr>
        <w:top w:val="none" w:sz="0" w:space="0" w:color="auto"/>
        <w:left w:val="none" w:sz="0" w:space="0" w:color="auto"/>
        <w:bottom w:val="none" w:sz="0" w:space="0" w:color="auto"/>
        <w:right w:val="none" w:sz="0" w:space="0" w:color="auto"/>
      </w:divBdr>
    </w:div>
    <w:div w:id="1755591936">
      <w:bodyDiv w:val="1"/>
      <w:marLeft w:val="0"/>
      <w:marRight w:val="0"/>
      <w:marTop w:val="0"/>
      <w:marBottom w:val="0"/>
      <w:divBdr>
        <w:top w:val="none" w:sz="0" w:space="0" w:color="auto"/>
        <w:left w:val="none" w:sz="0" w:space="0" w:color="auto"/>
        <w:bottom w:val="none" w:sz="0" w:space="0" w:color="auto"/>
        <w:right w:val="none" w:sz="0" w:space="0" w:color="auto"/>
      </w:divBdr>
    </w:div>
    <w:div w:id="1755663145">
      <w:bodyDiv w:val="1"/>
      <w:marLeft w:val="0"/>
      <w:marRight w:val="0"/>
      <w:marTop w:val="0"/>
      <w:marBottom w:val="0"/>
      <w:divBdr>
        <w:top w:val="none" w:sz="0" w:space="0" w:color="auto"/>
        <w:left w:val="none" w:sz="0" w:space="0" w:color="auto"/>
        <w:bottom w:val="none" w:sz="0" w:space="0" w:color="auto"/>
        <w:right w:val="none" w:sz="0" w:space="0" w:color="auto"/>
      </w:divBdr>
    </w:div>
    <w:div w:id="1755785473">
      <w:bodyDiv w:val="1"/>
      <w:marLeft w:val="0"/>
      <w:marRight w:val="0"/>
      <w:marTop w:val="0"/>
      <w:marBottom w:val="0"/>
      <w:divBdr>
        <w:top w:val="none" w:sz="0" w:space="0" w:color="auto"/>
        <w:left w:val="none" w:sz="0" w:space="0" w:color="auto"/>
        <w:bottom w:val="none" w:sz="0" w:space="0" w:color="auto"/>
        <w:right w:val="none" w:sz="0" w:space="0" w:color="auto"/>
      </w:divBdr>
    </w:div>
    <w:div w:id="1755856903">
      <w:bodyDiv w:val="1"/>
      <w:marLeft w:val="0"/>
      <w:marRight w:val="0"/>
      <w:marTop w:val="0"/>
      <w:marBottom w:val="0"/>
      <w:divBdr>
        <w:top w:val="none" w:sz="0" w:space="0" w:color="auto"/>
        <w:left w:val="none" w:sz="0" w:space="0" w:color="auto"/>
        <w:bottom w:val="none" w:sz="0" w:space="0" w:color="auto"/>
        <w:right w:val="none" w:sz="0" w:space="0" w:color="auto"/>
      </w:divBdr>
    </w:div>
    <w:div w:id="1755935944">
      <w:bodyDiv w:val="1"/>
      <w:marLeft w:val="0"/>
      <w:marRight w:val="0"/>
      <w:marTop w:val="0"/>
      <w:marBottom w:val="0"/>
      <w:divBdr>
        <w:top w:val="none" w:sz="0" w:space="0" w:color="auto"/>
        <w:left w:val="none" w:sz="0" w:space="0" w:color="auto"/>
        <w:bottom w:val="none" w:sz="0" w:space="0" w:color="auto"/>
        <w:right w:val="none" w:sz="0" w:space="0" w:color="auto"/>
      </w:divBdr>
    </w:div>
    <w:div w:id="1756197719">
      <w:bodyDiv w:val="1"/>
      <w:marLeft w:val="0"/>
      <w:marRight w:val="0"/>
      <w:marTop w:val="0"/>
      <w:marBottom w:val="0"/>
      <w:divBdr>
        <w:top w:val="none" w:sz="0" w:space="0" w:color="auto"/>
        <w:left w:val="none" w:sz="0" w:space="0" w:color="auto"/>
        <w:bottom w:val="none" w:sz="0" w:space="0" w:color="auto"/>
        <w:right w:val="none" w:sz="0" w:space="0" w:color="auto"/>
      </w:divBdr>
    </w:div>
    <w:div w:id="1756591061">
      <w:bodyDiv w:val="1"/>
      <w:marLeft w:val="0"/>
      <w:marRight w:val="0"/>
      <w:marTop w:val="0"/>
      <w:marBottom w:val="0"/>
      <w:divBdr>
        <w:top w:val="none" w:sz="0" w:space="0" w:color="auto"/>
        <w:left w:val="none" w:sz="0" w:space="0" w:color="auto"/>
        <w:bottom w:val="none" w:sz="0" w:space="0" w:color="auto"/>
        <w:right w:val="none" w:sz="0" w:space="0" w:color="auto"/>
      </w:divBdr>
    </w:div>
    <w:div w:id="1756903213">
      <w:bodyDiv w:val="1"/>
      <w:marLeft w:val="0"/>
      <w:marRight w:val="0"/>
      <w:marTop w:val="0"/>
      <w:marBottom w:val="0"/>
      <w:divBdr>
        <w:top w:val="none" w:sz="0" w:space="0" w:color="auto"/>
        <w:left w:val="none" w:sz="0" w:space="0" w:color="auto"/>
        <w:bottom w:val="none" w:sz="0" w:space="0" w:color="auto"/>
        <w:right w:val="none" w:sz="0" w:space="0" w:color="auto"/>
      </w:divBdr>
    </w:div>
    <w:div w:id="1756970995">
      <w:bodyDiv w:val="1"/>
      <w:marLeft w:val="0"/>
      <w:marRight w:val="0"/>
      <w:marTop w:val="0"/>
      <w:marBottom w:val="0"/>
      <w:divBdr>
        <w:top w:val="none" w:sz="0" w:space="0" w:color="auto"/>
        <w:left w:val="none" w:sz="0" w:space="0" w:color="auto"/>
        <w:bottom w:val="none" w:sz="0" w:space="0" w:color="auto"/>
        <w:right w:val="none" w:sz="0" w:space="0" w:color="auto"/>
      </w:divBdr>
    </w:div>
    <w:div w:id="1756975574">
      <w:bodyDiv w:val="1"/>
      <w:marLeft w:val="0"/>
      <w:marRight w:val="0"/>
      <w:marTop w:val="0"/>
      <w:marBottom w:val="0"/>
      <w:divBdr>
        <w:top w:val="none" w:sz="0" w:space="0" w:color="auto"/>
        <w:left w:val="none" w:sz="0" w:space="0" w:color="auto"/>
        <w:bottom w:val="none" w:sz="0" w:space="0" w:color="auto"/>
        <w:right w:val="none" w:sz="0" w:space="0" w:color="auto"/>
      </w:divBdr>
    </w:div>
    <w:div w:id="1756977624">
      <w:bodyDiv w:val="1"/>
      <w:marLeft w:val="0"/>
      <w:marRight w:val="0"/>
      <w:marTop w:val="0"/>
      <w:marBottom w:val="0"/>
      <w:divBdr>
        <w:top w:val="none" w:sz="0" w:space="0" w:color="auto"/>
        <w:left w:val="none" w:sz="0" w:space="0" w:color="auto"/>
        <w:bottom w:val="none" w:sz="0" w:space="0" w:color="auto"/>
        <w:right w:val="none" w:sz="0" w:space="0" w:color="auto"/>
      </w:divBdr>
    </w:div>
    <w:div w:id="1756979648">
      <w:bodyDiv w:val="1"/>
      <w:marLeft w:val="0"/>
      <w:marRight w:val="0"/>
      <w:marTop w:val="0"/>
      <w:marBottom w:val="0"/>
      <w:divBdr>
        <w:top w:val="none" w:sz="0" w:space="0" w:color="auto"/>
        <w:left w:val="none" w:sz="0" w:space="0" w:color="auto"/>
        <w:bottom w:val="none" w:sz="0" w:space="0" w:color="auto"/>
        <w:right w:val="none" w:sz="0" w:space="0" w:color="auto"/>
      </w:divBdr>
    </w:div>
    <w:div w:id="1757436973">
      <w:bodyDiv w:val="1"/>
      <w:marLeft w:val="0"/>
      <w:marRight w:val="0"/>
      <w:marTop w:val="0"/>
      <w:marBottom w:val="0"/>
      <w:divBdr>
        <w:top w:val="none" w:sz="0" w:space="0" w:color="auto"/>
        <w:left w:val="none" w:sz="0" w:space="0" w:color="auto"/>
        <w:bottom w:val="none" w:sz="0" w:space="0" w:color="auto"/>
        <w:right w:val="none" w:sz="0" w:space="0" w:color="auto"/>
      </w:divBdr>
    </w:div>
    <w:div w:id="1757439828">
      <w:bodyDiv w:val="1"/>
      <w:marLeft w:val="0"/>
      <w:marRight w:val="0"/>
      <w:marTop w:val="0"/>
      <w:marBottom w:val="0"/>
      <w:divBdr>
        <w:top w:val="none" w:sz="0" w:space="0" w:color="auto"/>
        <w:left w:val="none" w:sz="0" w:space="0" w:color="auto"/>
        <w:bottom w:val="none" w:sz="0" w:space="0" w:color="auto"/>
        <w:right w:val="none" w:sz="0" w:space="0" w:color="auto"/>
      </w:divBdr>
    </w:div>
    <w:div w:id="1757625688">
      <w:bodyDiv w:val="1"/>
      <w:marLeft w:val="0"/>
      <w:marRight w:val="0"/>
      <w:marTop w:val="0"/>
      <w:marBottom w:val="0"/>
      <w:divBdr>
        <w:top w:val="none" w:sz="0" w:space="0" w:color="auto"/>
        <w:left w:val="none" w:sz="0" w:space="0" w:color="auto"/>
        <w:bottom w:val="none" w:sz="0" w:space="0" w:color="auto"/>
        <w:right w:val="none" w:sz="0" w:space="0" w:color="auto"/>
      </w:divBdr>
    </w:div>
    <w:div w:id="1757632832">
      <w:bodyDiv w:val="1"/>
      <w:marLeft w:val="0"/>
      <w:marRight w:val="0"/>
      <w:marTop w:val="0"/>
      <w:marBottom w:val="0"/>
      <w:divBdr>
        <w:top w:val="none" w:sz="0" w:space="0" w:color="auto"/>
        <w:left w:val="none" w:sz="0" w:space="0" w:color="auto"/>
        <w:bottom w:val="none" w:sz="0" w:space="0" w:color="auto"/>
        <w:right w:val="none" w:sz="0" w:space="0" w:color="auto"/>
      </w:divBdr>
    </w:div>
    <w:div w:id="1757894912">
      <w:bodyDiv w:val="1"/>
      <w:marLeft w:val="0"/>
      <w:marRight w:val="0"/>
      <w:marTop w:val="0"/>
      <w:marBottom w:val="0"/>
      <w:divBdr>
        <w:top w:val="none" w:sz="0" w:space="0" w:color="auto"/>
        <w:left w:val="none" w:sz="0" w:space="0" w:color="auto"/>
        <w:bottom w:val="none" w:sz="0" w:space="0" w:color="auto"/>
        <w:right w:val="none" w:sz="0" w:space="0" w:color="auto"/>
      </w:divBdr>
    </w:div>
    <w:div w:id="1757944070">
      <w:bodyDiv w:val="1"/>
      <w:marLeft w:val="0"/>
      <w:marRight w:val="0"/>
      <w:marTop w:val="0"/>
      <w:marBottom w:val="0"/>
      <w:divBdr>
        <w:top w:val="none" w:sz="0" w:space="0" w:color="auto"/>
        <w:left w:val="none" w:sz="0" w:space="0" w:color="auto"/>
        <w:bottom w:val="none" w:sz="0" w:space="0" w:color="auto"/>
        <w:right w:val="none" w:sz="0" w:space="0" w:color="auto"/>
      </w:divBdr>
    </w:div>
    <w:div w:id="1757944923">
      <w:bodyDiv w:val="1"/>
      <w:marLeft w:val="0"/>
      <w:marRight w:val="0"/>
      <w:marTop w:val="0"/>
      <w:marBottom w:val="0"/>
      <w:divBdr>
        <w:top w:val="none" w:sz="0" w:space="0" w:color="auto"/>
        <w:left w:val="none" w:sz="0" w:space="0" w:color="auto"/>
        <w:bottom w:val="none" w:sz="0" w:space="0" w:color="auto"/>
        <w:right w:val="none" w:sz="0" w:space="0" w:color="auto"/>
      </w:divBdr>
    </w:div>
    <w:div w:id="1758558151">
      <w:bodyDiv w:val="1"/>
      <w:marLeft w:val="0"/>
      <w:marRight w:val="0"/>
      <w:marTop w:val="0"/>
      <w:marBottom w:val="0"/>
      <w:divBdr>
        <w:top w:val="none" w:sz="0" w:space="0" w:color="auto"/>
        <w:left w:val="none" w:sz="0" w:space="0" w:color="auto"/>
        <w:bottom w:val="none" w:sz="0" w:space="0" w:color="auto"/>
        <w:right w:val="none" w:sz="0" w:space="0" w:color="auto"/>
      </w:divBdr>
    </w:div>
    <w:div w:id="1758598650">
      <w:bodyDiv w:val="1"/>
      <w:marLeft w:val="0"/>
      <w:marRight w:val="0"/>
      <w:marTop w:val="0"/>
      <w:marBottom w:val="0"/>
      <w:divBdr>
        <w:top w:val="none" w:sz="0" w:space="0" w:color="auto"/>
        <w:left w:val="none" w:sz="0" w:space="0" w:color="auto"/>
        <w:bottom w:val="none" w:sz="0" w:space="0" w:color="auto"/>
        <w:right w:val="none" w:sz="0" w:space="0" w:color="auto"/>
      </w:divBdr>
    </w:div>
    <w:div w:id="1758748183">
      <w:bodyDiv w:val="1"/>
      <w:marLeft w:val="0"/>
      <w:marRight w:val="0"/>
      <w:marTop w:val="0"/>
      <w:marBottom w:val="0"/>
      <w:divBdr>
        <w:top w:val="none" w:sz="0" w:space="0" w:color="auto"/>
        <w:left w:val="none" w:sz="0" w:space="0" w:color="auto"/>
        <w:bottom w:val="none" w:sz="0" w:space="0" w:color="auto"/>
        <w:right w:val="none" w:sz="0" w:space="0" w:color="auto"/>
      </w:divBdr>
    </w:div>
    <w:div w:id="1758867386">
      <w:bodyDiv w:val="1"/>
      <w:marLeft w:val="0"/>
      <w:marRight w:val="0"/>
      <w:marTop w:val="0"/>
      <w:marBottom w:val="0"/>
      <w:divBdr>
        <w:top w:val="none" w:sz="0" w:space="0" w:color="auto"/>
        <w:left w:val="none" w:sz="0" w:space="0" w:color="auto"/>
        <w:bottom w:val="none" w:sz="0" w:space="0" w:color="auto"/>
        <w:right w:val="none" w:sz="0" w:space="0" w:color="auto"/>
      </w:divBdr>
    </w:div>
    <w:div w:id="1759058344">
      <w:bodyDiv w:val="1"/>
      <w:marLeft w:val="0"/>
      <w:marRight w:val="0"/>
      <w:marTop w:val="0"/>
      <w:marBottom w:val="0"/>
      <w:divBdr>
        <w:top w:val="none" w:sz="0" w:space="0" w:color="auto"/>
        <w:left w:val="none" w:sz="0" w:space="0" w:color="auto"/>
        <w:bottom w:val="none" w:sz="0" w:space="0" w:color="auto"/>
        <w:right w:val="none" w:sz="0" w:space="0" w:color="auto"/>
      </w:divBdr>
    </w:div>
    <w:div w:id="1759399897">
      <w:bodyDiv w:val="1"/>
      <w:marLeft w:val="0"/>
      <w:marRight w:val="0"/>
      <w:marTop w:val="0"/>
      <w:marBottom w:val="0"/>
      <w:divBdr>
        <w:top w:val="none" w:sz="0" w:space="0" w:color="auto"/>
        <w:left w:val="none" w:sz="0" w:space="0" w:color="auto"/>
        <w:bottom w:val="none" w:sz="0" w:space="0" w:color="auto"/>
        <w:right w:val="none" w:sz="0" w:space="0" w:color="auto"/>
      </w:divBdr>
    </w:div>
    <w:div w:id="1759516393">
      <w:bodyDiv w:val="1"/>
      <w:marLeft w:val="0"/>
      <w:marRight w:val="0"/>
      <w:marTop w:val="0"/>
      <w:marBottom w:val="0"/>
      <w:divBdr>
        <w:top w:val="none" w:sz="0" w:space="0" w:color="auto"/>
        <w:left w:val="none" w:sz="0" w:space="0" w:color="auto"/>
        <w:bottom w:val="none" w:sz="0" w:space="0" w:color="auto"/>
        <w:right w:val="none" w:sz="0" w:space="0" w:color="auto"/>
      </w:divBdr>
    </w:div>
    <w:div w:id="1759717600">
      <w:bodyDiv w:val="1"/>
      <w:marLeft w:val="0"/>
      <w:marRight w:val="0"/>
      <w:marTop w:val="0"/>
      <w:marBottom w:val="0"/>
      <w:divBdr>
        <w:top w:val="none" w:sz="0" w:space="0" w:color="auto"/>
        <w:left w:val="none" w:sz="0" w:space="0" w:color="auto"/>
        <w:bottom w:val="none" w:sz="0" w:space="0" w:color="auto"/>
        <w:right w:val="none" w:sz="0" w:space="0" w:color="auto"/>
      </w:divBdr>
    </w:div>
    <w:div w:id="1759978045">
      <w:bodyDiv w:val="1"/>
      <w:marLeft w:val="0"/>
      <w:marRight w:val="0"/>
      <w:marTop w:val="0"/>
      <w:marBottom w:val="0"/>
      <w:divBdr>
        <w:top w:val="none" w:sz="0" w:space="0" w:color="auto"/>
        <w:left w:val="none" w:sz="0" w:space="0" w:color="auto"/>
        <w:bottom w:val="none" w:sz="0" w:space="0" w:color="auto"/>
        <w:right w:val="none" w:sz="0" w:space="0" w:color="auto"/>
      </w:divBdr>
    </w:div>
    <w:div w:id="1759979067">
      <w:bodyDiv w:val="1"/>
      <w:marLeft w:val="0"/>
      <w:marRight w:val="0"/>
      <w:marTop w:val="0"/>
      <w:marBottom w:val="0"/>
      <w:divBdr>
        <w:top w:val="none" w:sz="0" w:space="0" w:color="auto"/>
        <w:left w:val="none" w:sz="0" w:space="0" w:color="auto"/>
        <w:bottom w:val="none" w:sz="0" w:space="0" w:color="auto"/>
        <w:right w:val="none" w:sz="0" w:space="0" w:color="auto"/>
      </w:divBdr>
    </w:div>
    <w:div w:id="1759983164">
      <w:bodyDiv w:val="1"/>
      <w:marLeft w:val="0"/>
      <w:marRight w:val="0"/>
      <w:marTop w:val="0"/>
      <w:marBottom w:val="0"/>
      <w:divBdr>
        <w:top w:val="none" w:sz="0" w:space="0" w:color="auto"/>
        <w:left w:val="none" w:sz="0" w:space="0" w:color="auto"/>
        <w:bottom w:val="none" w:sz="0" w:space="0" w:color="auto"/>
        <w:right w:val="none" w:sz="0" w:space="0" w:color="auto"/>
      </w:divBdr>
    </w:div>
    <w:div w:id="1760057190">
      <w:bodyDiv w:val="1"/>
      <w:marLeft w:val="0"/>
      <w:marRight w:val="0"/>
      <w:marTop w:val="0"/>
      <w:marBottom w:val="0"/>
      <w:divBdr>
        <w:top w:val="none" w:sz="0" w:space="0" w:color="auto"/>
        <w:left w:val="none" w:sz="0" w:space="0" w:color="auto"/>
        <w:bottom w:val="none" w:sz="0" w:space="0" w:color="auto"/>
        <w:right w:val="none" w:sz="0" w:space="0" w:color="auto"/>
      </w:divBdr>
    </w:div>
    <w:div w:id="1760177676">
      <w:bodyDiv w:val="1"/>
      <w:marLeft w:val="0"/>
      <w:marRight w:val="0"/>
      <w:marTop w:val="0"/>
      <w:marBottom w:val="0"/>
      <w:divBdr>
        <w:top w:val="none" w:sz="0" w:space="0" w:color="auto"/>
        <w:left w:val="none" w:sz="0" w:space="0" w:color="auto"/>
        <w:bottom w:val="none" w:sz="0" w:space="0" w:color="auto"/>
        <w:right w:val="none" w:sz="0" w:space="0" w:color="auto"/>
      </w:divBdr>
    </w:div>
    <w:div w:id="1760248683">
      <w:bodyDiv w:val="1"/>
      <w:marLeft w:val="0"/>
      <w:marRight w:val="0"/>
      <w:marTop w:val="0"/>
      <w:marBottom w:val="0"/>
      <w:divBdr>
        <w:top w:val="none" w:sz="0" w:space="0" w:color="auto"/>
        <w:left w:val="none" w:sz="0" w:space="0" w:color="auto"/>
        <w:bottom w:val="none" w:sz="0" w:space="0" w:color="auto"/>
        <w:right w:val="none" w:sz="0" w:space="0" w:color="auto"/>
      </w:divBdr>
    </w:div>
    <w:div w:id="1760367887">
      <w:bodyDiv w:val="1"/>
      <w:marLeft w:val="0"/>
      <w:marRight w:val="0"/>
      <w:marTop w:val="0"/>
      <w:marBottom w:val="0"/>
      <w:divBdr>
        <w:top w:val="none" w:sz="0" w:space="0" w:color="auto"/>
        <w:left w:val="none" w:sz="0" w:space="0" w:color="auto"/>
        <w:bottom w:val="none" w:sz="0" w:space="0" w:color="auto"/>
        <w:right w:val="none" w:sz="0" w:space="0" w:color="auto"/>
      </w:divBdr>
    </w:div>
    <w:div w:id="1760442764">
      <w:bodyDiv w:val="1"/>
      <w:marLeft w:val="0"/>
      <w:marRight w:val="0"/>
      <w:marTop w:val="0"/>
      <w:marBottom w:val="0"/>
      <w:divBdr>
        <w:top w:val="none" w:sz="0" w:space="0" w:color="auto"/>
        <w:left w:val="none" w:sz="0" w:space="0" w:color="auto"/>
        <w:bottom w:val="none" w:sz="0" w:space="0" w:color="auto"/>
        <w:right w:val="none" w:sz="0" w:space="0" w:color="auto"/>
      </w:divBdr>
    </w:div>
    <w:div w:id="1760516290">
      <w:bodyDiv w:val="1"/>
      <w:marLeft w:val="0"/>
      <w:marRight w:val="0"/>
      <w:marTop w:val="0"/>
      <w:marBottom w:val="0"/>
      <w:divBdr>
        <w:top w:val="none" w:sz="0" w:space="0" w:color="auto"/>
        <w:left w:val="none" w:sz="0" w:space="0" w:color="auto"/>
        <w:bottom w:val="none" w:sz="0" w:space="0" w:color="auto"/>
        <w:right w:val="none" w:sz="0" w:space="0" w:color="auto"/>
      </w:divBdr>
    </w:div>
    <w:div w:id="1760759047">
      <w:bodyDiv w:val="1"/>
      <w:marLeft w:val="0"/>
      <w:marRight w:val="0"/>
      <w:marTop w:val="0"/>
      <w:marBottom w:val="0"/>
      <w:divBdr>
        <w:top w:val="none" w:sz="0" w:space="0" w:color="auto"/>
        <w:left w:val="none" w:sz="0" w:space="0" w:color="auto"/>
        <w:bottom w:val="none" w:sz="0" w:space="0" w:color="auto"/>
        <w:right w:val="none" w:sz="0" w:space="0" w:color="auto"/>
      </w:divBdr>
    </w:div>
    <w:div w:id="1760787905">
      <w:bodyDiv w:val="1"/>
      <w:marLeft w:val="0"/>
      <w:marRight w:val="0"/>
      <w:marTop w:val="0"/>
      <w:marBottom w:val="0"/>
      <w:divBdr>
        <w:top w:val="none" w:sz="0" w:space="0" w:color="auto"/>
        <w:left w:val="none" w:sz="0" w:space="0" w:color="auto"/>
        <w:bottom w:val="none" w:sz="0" w:space="0" w:color="auto"/>
        <w:right w:val="none" w:sz="0" w:space="0" w:color="auto"/>
      </w:divBdr>
    </w:div>
    <w:div w:id="1760909187">
      <w:bodyDiv w:val="1"/>
      <w:marLeft w:val="0"/>
      <w:marRight w:val="0"/>
      <w:marTop w:val="0"/>
      <w:marBottom w:val="0"/>
      <w:divBdr>
        <w:top w:val="none" w:sz="0" w:space="0" w:color="auto"/>
        <w:left w:val="none" w:sz="0" w:space="0" w:color="auto"/>
        <w:bottom w:val="none" w:sz="0" w:space="0" w:color="auto"/>
        <w:right w:val="none" w:sz="0" w:space="0" w:color="auto"/>
      </w:divBdr>
    </w:div>
    <w:div w:id="1760984893">
      <w:bodyDiv w:val="1"/>
      <w:marLeft w:val="0"/>
      <w:marRight w:val="0"/>
      <w:marTop w:val="0"/>
      <w:marBottom w:val="0"/>
      <w:divBdr>
        <w:top w:val="none" w:sz="0" w:space="0" w:color="auto"/>
        <w:left w:val="none" w:sz="0" w:space="0" w:color="auto"/>
        <w:bottom w:val="none" w:sz="0" w:space="0" w:color="auto"/>
        <w:right w:val="none" w:sz="0" w:space="0" w:color="auto"/>
      </w:divBdr>
    </w:div>
    <w:div w:id="1761020332">
      <w:bodyDiv w:val="1"/>
      <w:marLeft w:val="0"/>
      <w:marRight w:val="0"/>
      <w:marTop w:val="0"/>
      <w:marBottom w:val="0"/>
      <w:divBdr>
        <w:top w:val="none" w:sz="0" w:space="0" w:color="auto"/>
        <w:left w:val="none" w:sz="0" w:space="0" w:color="auto"/>
        <w:bottom w:val="none" w:sz="0" w:space="0" w:color="auto"/>
        <w:right w:val="none" w:sz="0" w:space="0" w:color="auto"/>
      </w:divBdr>
    </w:div>
    <w:div w:id="1761021788">
      <w:bodyDiv w:val="1"/>
      <w:marLeft w:val="0"/>
      <w:marRight w:val="0"/>
      <w:marTop w:val="0"/>
      <w:marBottom w:val="0"/>
      <w:divBdr>
        <w:top w:val="none" w:sz="0" w:space="0" w:color="auto"/>
        <w:left w:val="none" w:sz="0" w:space="0" w:color="auto"/>
        <w:bottom w:val="none" w:sz="0" w:space="0" w:color="auto"/>
        <w:right w:val="none" w:sz="0" w:space="0" w:color="auto"/>
      </w:divBdr>
    </w:div>
    <w:div w:id="1761027161">
      <w:bodyDiv w:val="1"/>
      <w:marLeft w:val="0"/>
      <w:marRight w:val="0"/>
      <w:marTop w:val="0"/>
      <w:marBottom w:val="0"/>
      <w:divBdr>
        <w:top w:val="none" w:sz="0" w:space="0" w:color="auto"/>
        <w:left w:val="none" w:sz="0" w:space="0" w:color="auto"/>
        <w:bottom w:val="none" w:sz="0" w:space="0" w:color="auto"/>
        <w:right w:val="none" w:sz="0" w:space="0" w:color="auto"/>
      </w:divBdr>
    </w:div>
    <w:div w:id="1761216578">
      <w:bodyDiv w:val="1"/>
      <w:marLeft w:val="0"/>
      <w:marRight w:val="0"/>
      <w:marTop w:val="0"/>
      <w:marBottom w:val="0"/>
      <w:divBdr>
        <w:top w:val="none" w:sz="0" w:space="0" w:color="auto"/>
        <w:left w:val="none" w:sz="0" w:space="0" w:color="auto"/>
        <w:bottom w:val="none" w:sz="0" w:space="0" w:color="auto"/>
        <w:right w:val="none" w:sz="0" w:space="0" w:color="auto"/>
      </w:divBdr>
    </w:div>
    <w:div w:id="1761246839">
      <w:bodyDiv w:val="1"/>
      <w:marLeft w:val="0"/>
      <w:marRight w:val="0"/>
      <w:marTop w:val="0"/>
      <w:marBottom w:val="0"/>
      <w:divBdr>
        <w:top w:val="none" w:sz="0" w:space="0" w:color="auto"/>
        <w:left w:val="none" w:sz="0" w:space="0" w:color="auto"/>
        <w:bottom w:val="none" w:sz="0" w:space="0" w:color="auto"/>
        <w:right w:val="none" w:sz="0" w:space="0" w:color="auto"/>
      </w:divBdr>
      <w:divsChild>
        <w:div w:id="619381390">
          <w:marLeft w:val="480"/>
          <w:marRight w:val="0"/>
          <w:marTop w:val="0"/>
          <w:marBottom w:val="0"/>
          <w:divBdr>
            <w:top w:val="none" w:sz="0" w:space="0" w:color="auto"/>
            <w:left w:val="none" w:sz="0" w:space="0" w:color="auto"/>
            <w:bottom w:val="none" w:sz="0" w:space="0" w:color="auto"/>
            <w:right w:val="none" w:sz="0" w:space="0" w:color="auto"/>
          </w:divBdr>
        </w:div>
        <w:div w:id="28334883">
          <w:marLeft w:val="480"/>
          <w:marRight w:val="0"/>
          <w:marTop w:val="0"/>
          <w:marBottom w:val="0"/>
          <w:divBdr>
            <w:top w:val="none" w:sz="0" w:space="0" w:color="auto"/>
            <w:left w:val="none" w:sz="0" w:space="0" w:color="auto"/>
            <w:bottom w:val="none" w:sz="0" w:space="0" w:color="auto"/>
            <w:right w:val="none" w:sz="0" w:space="0" w:color="auto"/>
          </w:divBdr>
        </w:div>
        <w:div w:id="1830318691">
          <w:marLeft w:val="480"/>
          <w:marRight w:val="0"/>
          <w:marTop w:val="0"/>
          <w:marBottom w:val="0"/>
          <w:divBdr>
            <w:top w:val="none" w:sz="0" w:space="0" w:color="auto"/>
            <w:left w:val="none" w:sz="0" w:space="0" w:color="auto"/>
            <w:bottom w:val="none" w:sz="0" w:space="0" w:color="auto"/>
            <w:right w:val="none" w:sz="0" w:space="0" w:color="auto"/>
          </w:divBdr>
        </w:div>
        <w:div w:id="1985695208">
          <w:marLeft w:val="480"/>
          <w:marRight w:val="0"/>
          <w:marTop w:val="0"/>
          <w:marBottom w:val="0"/>
          <w:divBdr>
            <w:top w:val="none" w:sz="0" w:space="0" w:color="auto"/>
            <w:left w:val="none" w:sz="0" w:space="0" w:color="auto"/>
            <w:bottom w:val="none" w:sz="0" w:space="0" w:color="auto"/>
            <w:right w:val="none" w:sz="0" w:space="0" w:color="auto"/>
          </w:divBdr>
        </w:div>
        <w:div w:id="1405684346">
          <w:marLeft w:val="480"/>
          <w:marRight w:val="0"/>
          <w:marTop w:val="0"/>
          <w:marBottom w:val="0"/>
          <w:divBdr>
            <w:top w:val="none" w:sz="0" w:space="0" w:color="auto"/>
            <w:left w:val="none" w:sz="0" w:space="0" w:color="auto"/>
            <w:bottom w:val="none" w:sz="0" w:space="0" w:color="auto"/>
            <w:right w:val="none" w:sz="0" w:space="0" w:color="auto"/>
          </w:divBdr>
        </w:div>
        <w:div w:id="1953435491">
          <w:marLeft w:val="480"/>
          <w:marRight w:val="0"/>
          <w:marTop w:val="0"/>
          <w:marBottom w:val="0"/>
          <w:divBdr>
            <w:top w:val="none" w:sz="0" w:space="0" w:color="auto"/>
            <w:left w:val="none" w:sz="0" w:space="0" w:color="auto"/>
            <w:bottom w:val="none" w:sz="0" w:space="0" w:color="auto"/>
            <w:right w:val="none" w:sz="0" w:space="0" w:color="auto"/>
          </w:divBdr>
        </w:div>
        <w:div w:id="1651208250">
          <w:marLeft w:val="480"/>
          <w:marRight w:val="0"/>
          <w:marTop w:val="0"/>
          <w:marBottom w:val="0"/>
          <w:divBdr>
            <w:top w:val="none" w:sz="0" w:space="0" w:color="auto"/>
            <w:left w:val="none" w:sz="0" w:space="0" w:color="auto"/>
            <w:bottom w:val="none" w:sz="0" w:space="0" w:color="auto"/>
            <w:right w:val="none" w:sz="0" w:space="0" w:color="auto"/>
          </w:divBdr>
        </w:div>
        <w:div w:id="116218849">
          <w:marLeft w:val="480"/>
          <w:marRight w:val="0"/>
          <w:marTop w:val="0"/>
          <w:marBottom w:val="0"/>
          <w:divBdr>
            <w:top w:val="none" w:sz="0" w:space="0" w:color="auto"/>
            <w:left w:val="none" w:sz="0" w:space="0" w:color="auto"/>
            <w:bottom w:val="none" w:sz="0" w:space="0" w:color="auto"/>
            <w:right w:val="none" w:sz="0" w:space="0" w:color="auto"/>
          </w:divBdr>
        </w:div>
        <w:div w:id="2025009259">
          <w:marLeft w:val="480"/>
          <w:marRight w:val="0"/>
          <w:marTop w:val="0"/>
          <w:marBottom w:val="0"/>
          <w:divBdr>
            <w:top w:val="none" w:sz="0" w:space="0" w:color="auto"/>
            <w:left w:val="none" w:sz="0" w:space="0" w:color="auto"/>
            <w:bottom w:val="none" w:sz="0" w:space="0" w:color="auto"/>
            <w:right w:val="none" w:sz="0" w:space="0" w:color="auto"/>
          </w:divBdr>
        </w:div>
        <w:div w:id="90006450">
          <w:marLeft w:val="480"/>
          <w:marRight w:val="0"/>
          <w:marTop w:val="0"/>
          <w:marBottom w:val="0"/>
          <w:divBdr>
            <w:top w:val="none" w:sz="0" w:space="0" w:color="auto"/>
            <w:left w:val="none" w:sz="0" w:space="0" w:color="auto"/>
            <w:bottom w:val="none" w:sz="0" w:space="0" w:color="auto"/>
            <w:right w:val="none" w:sz="0" w:space="0" w:color="auto"/>
          </w:divBdr>
        </w:div>
        <w:div w:id="1402096939">
          <w:marLeft w:val="480"/>
          <w:marRight w:val="0"/>
          <w:marTop w:val="0"/>
          <w:marBottom w:val="0"/>
          <w:divBdr>
            <w:top w:val="none" w:sz="0" w:space="0" w:color="auto"/>
            <w:left w:val="none" w:sz="0" w:space="0" w:color="auto"/>
            <w:bottom w:val="none" w:sz="0" w:space="0" w:color="auto"/>
            <w:right w:val="none" w:sz="0" w:space="0" w:color="auto"/>
          </w:divBdr>
        </w:div>
        <w:div w:id="18432402">
          <w:marLeft w:val="480"/>
          <w:marRight w:val="0"/>
          <w:marTop w:val="0"/>
          <w:marBottom w:val="0"/>
          <w:divBdr>
            <w:top w:val="none" w:sz="0" w:space="0" w:color="auto"/>
            <w:left w:val="none" w:sz="0" w:space="0" w:color="auto"/>
            <w:bottom w:val="none" w:sz="0" w:space="0" w:color="auto"/>
            <w:right w:val="none" w:sz="0" w:space="0" w:color="auto"/>
          </w:divBdr>
        </w:div>
        <w:div w:id="603538585">
          <w:marLeft w:val="480"/>
          <w:marRight w:val="0"/>
          <w:marTop w:val="0"/>
          <w:marBottom w:val="0"/>
          <w:divBdr>
            <w:top w:val="none" w:sz="0" w:space="0" w:color="auto"/>
            <w:left w:val="none" w:sz="0" w:space="0" w:color="auto"/>
            <w:bottom w:val="none" w:sz="0" w:space="0" w:color="auto"/>
            <w:right w:val="none" w:sz="0" w:space="0" w:color="auto"/>
          </w:divBdr>
        </w:div>
        <w:div w:id="1178732206">
          <w:marLeft w:val="480"/>
          <w:marRight w:val="0"/>
          <w:marTop w:val="0"/>
          <w:marBottom w:val="0"/>
          <w:divBdr>
            <w:top w:val="none" w:sz="0" w:space="0" w:color="auto"/>
            <w:left w:val="none" w:sz="0" w:space="0" w:color="auto"/>
            <w:bottom w:val="none" w:sz="0" w:space="0" w:color="auto"/>
            <w:right w:val="none" w:sz="0" w:space="0" w:color="auto"/>
          </w:divBdr>
        </w:div>
        <w:div w:id="1214076221">
          <w:marLeft w:val="480"/>
          <w:marRight w:val="0"/>
          <w:marTop w:val="0"/>
          <w:marBottom w:val="0"/>
          <w:divBdr>
            <w:top w:val="none" w:sz="0" w:space="0" w:color="auto"/>
            <w:left w:val="none" w:sz="0" w:space="0" w:color="auto"/>
            <w:bottom w:val="none" w:sz="0" w:space="0" w:color="auto"/>
            <w:right w:val="none" w:sz="0" w:space="0" w:color="auto"/>
          </w:divBdr>
        </w:div>
        <w:div w:id="482623546">
          <w:marLeft w:val="480"/>
          <w:marRight w:val="0"/>
          <w:marTop w:val="0"/>
          <w:marBottom w:val="0"/>
          <w:divBdr>
            <w:top w:val="none" w:sz="0" w:space="0" w:color="auto"/>
            <w:left w:val="none" w:sz="0" w:space="0" w:color="auto"/>
            <w:bottom w:val="none" w:sz="0" w:space="0" w:color="auto"/>
            <w:right w:val="none" w:sz="0" w:space="0" w:color="auto"/>
          </w:divBdr>
        </w:div>
        <w:div w:id="298074808">
          <w:marLeft w:val="480"/>
          <w:marRight w:val="0"/>
          <w:marTop w:val="0"/>
          <w:marBottom w:val="0"/>
          <w:divBdr>
            <w:top w:val="none" w:sz="0" w:space="0" w:color="auto"/>
            <w:left w:val="none" w:sz="0" w:space="0" w:color="auto"/>
            <w:bottom w:val="none" w:sz="0" w:space="0" w:color="auto"/>
            <w:right w:val="none" w:sz="0" w:space="0" w:color="auto"/>
          </w:divBdr>
        </w:div>
        <w:div w:id="951783742">
          <w:marLeft w:val="480"/>
          <w:marRight w:val="0"/>
          <w:marTop w:val="0"/>
          <w:marBottom w:val="0"/>
          <w:divBdr>
            <w:top w:val="none" w:sz="0" w:space="0" w:color="auto"/>
            <w:left w:val="none" w:sz="0" w:space="0" w:color="auto"/>
            <w:bottom w:val="none" w:sz="0" w:space="0" w:color="auto"/>
            <w:right w:val="none" w:sz="0" w:space="0" w:color="auto"/>
          </w:divBdr>
        </w:div>
        <w:div w:id="2045055696">
          <w:marLeft w:val="480"/>
          <w:marRight w:val="0"/>
          <w:marTop w:val="0"/>
          <w:marBottom w:val="0"/>
          <w:divBdr>
            <w:top w:val="none" w:sz="0" w:space="0" w:color="auto"/>
            <w:left w:val="none" w:sz="0" w:space="0" w:color="auto"/>
            <w:bottom w:val="none" w:sz="0" w:space="0" w:color="auto"/>
            <w:right w:val="none" w:sz="0" w:space="0" w:color="auto"/>
          </w:divBdr>
        </w:div>
        <w:div w:id="1253390722">
          <w:marLeft w:val="480"/>
          <w:marRight w:val="0"/>
          <w:marTop w:val="0"/>
          <w:marBottom w:val="0"/>
          <w:divBdr>
            <w:top w:val="none" w:sz="0" w:space="0" w:color="auto"/>
            <w:left w:val="none" w:sz="0" w:space="0" w:color="auto"/>
            <w:bottom w:val="none" w:sz="0" w:space="0" w:color="auto"/>
            <w:right w:val="none" w:sz="0" w:space="0" w:color="auto"/>
          </w:divBdr>
        </w:div>
        <w:div w:id="1440760584">
          <w:marLeft w:val="480"/>
          <w:marRight w:val="0"/>
          <w:marTop w:val="0"/>
          <w:marBottom w:val="0"/>
          <w:divBdr>
            <w:top w:val="none" w:sz="0" w:space="0" w:color="auto"/>
            <w:left w:val="none" w:sz="0" w:space="0" w:color="auto"/>
            <w:bottom w:val="none" w:sz="0" w:space="0" w:color="auto"/>
            <w:right w:val="none" w:sz="0" w:space="0" w:color="auto"/>
          </w:divBdr>
        </w:div>
        <w:div w:id="347030582">
          <w:marLeft w:val="480"/>
          <w:marRight w:val="0"/>
          <w:marTop w:val="0"/>
          <w:marBottom w:val="0"/>
          <w:divBdr>
            <w:top w:val="none" w:sz="0" w:space="0" w:color="auto"/>
            <w:left w:val="none" w:sz="0" w:space="0" w:color="auto"/>
            <w:bottom w:val="none" w:sz="0" w:space="0" w:color="auto"/>
            <w:right w:val="none" w:sz="0" w:space="0" w:color="auto"/>
          </w:divBdr>
        </w:div>
        <w:div w:id="1657032214">
          <w:marLeft w:val="480"/>
          <w:marRight w:val="0"/>
          <w:marTop w:val="0"/>
          <w:marBottom w:val="0"/>
          <w:divBdr>
            <w:top w:val="none" w:sz="0" w:space="0" w:color="auto"/>
            <w:left w:val="none" w:sz="0" w:space="0" w:color="auto"/>
            <w:bottom w:val="none" w:sz="0" w:space="0" w:color="auto"/>
            <w:right w:val="none" w:sz="0" w:space="0" w:color="auto"/>
          </w:divBdr>
        </w:div>
        <w:div w:id="882713370">
          <w:marLeft w:val="480"/>
          <w:marRight w:val="0"/>
          <w:marTop w:val="0"/>
          <w:marBottom w:val="0"/>
          <w:divBdr>
            <w:top w:val="none" w:sz="0" w:space="0" w:color="auto"/>
            <w:left w:val="none" w:sz="0" w:space="0" w:color="auto"/>
            <w:bottom w:val="none" w:sz="0" w:space="0" w:color="auto"/>
            <w:right w:val="none" w:sz="0" w:space="0" w:color="auto"/>
          </w:divBdr>
        </w:div>
        <w:div w:id="1095326852">
          <w:marLeft w:val="480"/>
          <w:marRight w:val="0"/>
          <w:marTop w:val="0"/>
          <w:marBottom w:val="0"/>
          <w:divBdr>
            <w:top w:val="none" w:sz="0" w:space="0" w:color="auto"/>
            <w:left w:val="none" w:sz="0" w:space="0" w:color="auto"/>
            <w:bottom w:val="none" w:sz="0" w:space="0" w:color="auto"/>
            <w:right w:val="none" w:sz="0" w:space="0" w:color="auto"/>
          </w:divBdr>
        </w:div>
        <w:div w:id="1281377020">
          <w:marLeft w:val="480"/>
          <w:marRight w:val="0"/>
          <w:marTop w:val="0"/>
          <w:marBottom w:val="0"/>
          <w:divBdr>
            <w:top w:val="none" w:sz="0" w:space="0" w:color="auto"/>
            <w:left w:val="none" w:sz="0" w:space="0" w:color="auto"/>
            <w:bottom w:val="none" w:sz="0" w:space="0" w:color="auto"/>
            <w:right w:val="none" w:sz="0" w:space="0" w:color="auto"/>
          </w:divBdr>
        </w:div>
        <w:div w:id="1557468017">
          <w:marLeft w:val="480"/>
          <w:marRight w:val="0"/>
          <w:marTop w:val="0"/>
          <w:marBottom w:val="0"/>
          <w:divBdr>
            <w:top w:val="none" w:sz="0" w:space="0" w:color="auto"/>
            <w:left w:val="none" w:sz="0" w:space="0" w:color="auto"/>
            <w:bottom w:val="none" w:sz="0" w:space="0" w:color="auto"/>
            <w:right w:val="none" w:sz="0" w:space="0" w:color="auto"/>
          </w:divBdr>
        </w:div>
        <w:div w:id="1671442666">
          <w:marLeft w:val="480"/>
          <w:marRight w:val="0"/>
          <w:marTop w:val="0"/>
          <w:marBottom w:val="0"/>
          <w:divBdr>
            <w:top w:val="none" w:sz="0" w:space="0" w:color="auto"/>
            <w:left w:val="none" w:sz="0" w:space="0" w:color="auto"/>
            <w:bottom w:val="none" w:sz="0" w:space="0" w:color="auto"/>
            <w:right w:val="none" w:sz="0" w:space="0" w:color="auto"/>
          </w:divBdr>
        </w:div>
        <w:div w:id="402412513">
          <w:marLeft w:val="480"/>
          <w:marRight w:val="0"/>
          <w:marTop w:val="0"/>
          <w:marBottom w:val="0"/>
          <w:divBdr>
            <w:top w:val="none" w:sz="0" w:space="0" w:color="auto"/>
            <w:left w:val="none" w:sz="0" w:space="0" w:color="auto"/>
            <w:bottom w:val="none" w:sz="0" w:space="0" w:color="auto"/>
            <w:right w:val="none" w:sz="0" w:space="0" w:color="auto"/>
          </w:divBdr>
        </w:div>
        <w:div w:id="309944116">
          <w:marLeft w:val="480"/>
          <w:marRight w:val="0"/>
          <w:marTop w:val="0"/>
          <w:marBottom w:val="0"/>
          <w:divBdr>
            <w:top w:val="none" w:sz="0" w:space="0" w:color="auto"/>
            <w:left w:val="none" w:sz="0" w:space="0" w:color="auto"/>
            <w:bottom w:val="none" w:sz="0" w:space="0" w:color="auto"/>
            <w:right w:val="none" w:sz="0" w:space="0" w:color="auto"/>
          </w:divBdr>
        </w:div>
        <w:div w:id="69936393">
          <w:marLeft w:val="480"/>
          <w:marRight w:val="0"/>
          <w:marTop w:val="0"/>
          <w:marBottom w:val="0"/>
          <w:divBdr>
            <w:top w:val="none" w:sz="0" w:space="0" w:color="auto"/>
            <w:left w:val="none" w:sz="0" w:space="0" w:color="auto"/>
            <w:bottom w:val="none" w:sz="0" w:space="0" w:color="auto"/>
            <w:right w:val="none" w:sz="0" w:space="0" w:color="auto"/>
          </w:divBdr>
        </w:div>
        <w:div w:id="1242637073">
          <w:marLeft w:val="480"/>
          <w:marRight w:val="0"/>
          <w:marTop w:val="0"/>
          <w:marBottom w:val="0"/>
          <w:divBdr>
            <w:top w:val="none" w:sz="0" w:space="0" w:color="auto"/>
            <w:left w:val="none" w:sz="0" w:space="0" w:color="auto"/>
            <w:bottom w:val="none" w:sz="0" w:space="0" w:color="auto"/>
            <w:right w:val="none" w:sz="0" w:space="0" w:color="auto"/>
          </w:divBdr>
        </w:div>
        <w:div w:id="1561283835">
          <w:marLeft w:val="480"/>
          <w:marRight w:val="0"/>
          <w:marTop w:val="0"/>
          <w:marBottom w:val="0"/>
          <w:divBdr>
            <w:top w:val="none" w:sz="0" w:space="0" w:color="auto"/>
            <w:left w:val="none" w:sz="0" w:space="0" w:color="auto"/>
            <w:bottom w:val="none" w:sz="0" w:space="0" w:color="auto"/>
            <w:right w:val="none" w:sz="0" w:space="0" w:color="auto"/>
          </w:divBdr>
        </w:div>
        <w:div w:id="1296836073">
          <w:marLeft w:val="480"/>
          <w:marRight w:val="0"/>
          <w:marTop w:val="0"/>
          <w:marBottom w:val="0"/>
          <w:divBdr>
            <w:top w:val="none" w:sz="0" w:space="0" w:color="auto"/>
            <w:left w:val="none" w:sz="0" w:space="0" w:color="auto"/>
            <w:bottom w:val="none" w:sz="0" w:space="0" w:color="auto"/>
            <w:right w:val="none" w:sz="0" w:space="0" w:color="auto"/>
          </w:divBdr>
        </w:div>
        <w:div w:id="1765884676">
          <w:marLeft w:val="480"/>
          <w:marRight w:val="0"/>
          <w:marTop w:val="0"/>
          <w:marBottom w:val="0"/>
          <w:divBdr>
            <w:top w:val="none" w:sz="0" w:space="0" w:color="auto"/>
            <w:left w:val="none" w:sz="0" w:space="0" w:color="auto"/>
            <w:bottom w:val="none" w:sz="0" w:space="0" w:color="auto"/>
            <w:right w:val="none" w:sz="0" w:space="0" w:color="auto"/>
          </w:divBdr>
        </w:div>
        <w:div w:id="284770833">
          <w:marLeft w:val="480"/>
          <w:marRight w:val="0"/>
          <w:marTop w:val="0"/>
          <w:marBottom w:val="0"/>
          <w:divBdr>
            <w:top w:val="none" w:sz="0" w:space="0" w:color="auto"/>
            <w:left w:val="none" w:sz="0" w:space="0" w:color="auto"/>
            <w:bottom w:val="none" w:sz="0" w:space="0" w:color="auto"/>
            <w:right w:val="none" w:sz="0" w:space="0" w:color="auto"/>
          </w:divBdr>
        </w:div>
        <w:div w:id="669605964">
          <w:marLeft w:val="480"/>
          <w:marRight w:val="0"/>
          <w:marTop w:val="0"/>
          <w:marBottom w:val="0"/>
          <w:divBdr>
            <w:top w:val="none" w:sz="0" w:space="0" w:color="auto"/>
            <w:left w:val="none" w:sz="0" w:space="0" w:color="auto"/>
            <w:bottom w:val="none" w:sz="0" w:space="0" w:color="auto"/>
            <w:right w:val="none" w:sz="0" w:space="0" w:color="auto"/>
          </w:divBdr>
        </w:div>
        <w:div w:id="1776754999">
          <w:marLeft w:val="480"/>
          <w:marRight w:val="0"/>
          <w:marTop w:val="0"/>
          <w:marBottom w:val="0"/>
          <w:divBdr>
            <w:top w:val="none" w:sz="0" w:space="0" w:color="auto"/>
            <w:left w:val="none" w:sz="0" w:space="0" w:color="auto"/>
            <w:bottom w:val="none" w:sz="0" w:space="0" w:color="auto"/>
            <w:right w:val="none" w:sz="0" w:space="0" w:color="auto"/>
          </w:divBdr>
        </w:div>
        <w:div w:id="1393696572">
          <w:marLeft w:val="480"/>
          <w:marRight w:val="0"/>
          <w:marTop w:val="0"/>
          <w:marBottom w:val="0"/>
          <w:divBdr>
            <w:top w:val="none" w:sz="0" w:space="0" w:color="auto"/>
            <w:left w:val="none" w:sz="0" w:space="0" w:color="auto"/>
            <w:bottom w:val="none" w:sz="0" w:space="0" w:color="auto"/>
            <w:right w:val="none" w:sz="0" w:space="0" w:color="auto"/>
          </w:divBdr>
        </w:div>
        <w:div w:id="1218319217">
          <w:marLeft w:val="480"/>
          <w:marRight w:val="0"/>
          <w:marTop w:val="0"/>
          <w:marBottom w:val="0"/>
          <w:divBdr>
            <w:top w:val="none" w:sz="0" w:space="0" w:color="auto"/>
            <w:left w:val="none" w:sz="0" w:space="0" w:color="auto"/>
            <w:bottom w:val="none" w:sz="0" w:space="0" w:color="auto"/>
            <w:right w:val="none" w:sz="0" w:space="0" w:color="auto"/>
          </w:divBdr>
        </w:div>
        <w:div w:id="1487894425">
          <w:marLeft w:val="480"/>
          <w:marRight w:val="0"/>
          <w:marTop w:val="0"/>
          <w:marBottom w:val="0"/>
          <w:divBdr>
            <w:top w:val="none" w:sz="0" w:space="0" w:color="auto"/>
            <w:left w:val="none" w:sz="0" w:space="0" w:color="auto"/>
            <w:bottom w:val="none" w:sz="0" w:space="0" w:color="auto"/>
            <w:right w:val="none" w:sz="0" w:space="0" w:color="auto"/>
          </w:divBdr>
        </w:div>
        <w:div w:id="1698502795">
          <w:marLeft w:val="480"/>
          <w:marRight w:val="0"/>
          <w:marTop w:val="0"/>
          <w:marBottom w:val="0"/>
          <w:divBdr>
            <w:top w:val="none" w:sz="0" w:space="0" w:color="auto"/>
            <w:left w:val="none" w:sz="0" w:space="0" w:color="auto"/>
            <w:bottom w:val="none" w:sz="0" w:space="0" w:color="auto"/>
            <w:right w:val="none" w:sz="0" w:space="0" w:color="auto"/>
          </w:divBdr>
        </w:div>
        <w:div w:id="541786965">
          <w:marLeft w:val="480"/>
          <w:marRight w:val="0"/>
          <w:marTop w:val="0"/>
          <w:marBottom w:val="0"/>
          <w:divBdr>
            <w:top w:val="none" w:sz="0" w:space="0" w:color="auto"/>
            <w:left w:val="none" w:sz="0" w:space="0" w:color="auto"/>
            <w:bottom w:val="none" w:sz="0" w:space="0" w:color="auto"/>
            <w:right w:val="none" w:sz="0" w:space="0" w:color="auto"/>
          </w:divBdr>
        </w:div>
        <w:div w:id="1323507812">
          <w:marLeft w:val="480"/>
          <w:marRight w:val="0"/>
          <w:marTop w:val="0"/>
          <w:marBottom w:val="0"/>
          <w:divBdr>
            <w:top w:val="none" w:sz="0" w:space="0" w:color="auto"/>
            <w:left w:val="none" w:sz="0" w:space="0" w:color="auto"/>
            <w:bottom w:val="none" w:sz="0" w:space="0" w:color="auto"/>
            <w:right w:val="none" w:sz="0" w:space="0" w:color="auto"/>
          </w:divBdr>
        </w:div>
        <w:div w:id="702899650">
          <w:marLeft w:val="480"/>
          <w:marRight w:val="0"/>
          <w:marTop w:val="0"/>
          <w:marBottom w:val="0"/>
          <w:divBdr>
            <w:top w:val="none" w:sz="0" w:space="0" w:color="auto"/>
            <w:left w:val="none" w:sz="0" w:space="0" w:color="auto"/>
            <w:bottom w:val="none" w:sz="0" w:space="0" w:color="auto"/>
            <w:right w:val="none" w:sz="0" w:space="0" w:color="auto"/>
          </w:divBdr>
        </w:div>
        <w:div w:id="1473643932">
          <w:marLeft w:val="480"/>
          <w:marRight w:val="0"/>
          <w:marTop w:val="0"/>
          <w:marBottom w:val="0"/>
          <w:divBdr>
            <w:top w:val="none" w:sz="0" w:space="0" w:color="auto"/>
            <w:left w:val="none" w:sz="0" w:space="0" w:color="auto"/>
            <w:bottom w:val="none" w:sz="0" w:space="0" w:color="auto"/>
            <w:right w:val="none" w:sz="0" w:space="0" w:color="auto"/>
          </w:divBdr>
        </w:div>
        <w:div w:id="779909176">
          <w:marLeft w:val="480"/>
          <w:marRight w:val="0"/>
          <w:marTop w:val="0"/>
          <w:marBottom w:val="0"/>
          <w:divBdr>
            <w:top w:val="none" w:sz="0" w:space="0" w:color="auto"/>
            <w:left w:val="none" w:sz="0" w:space="0" w:color="auto"/>
            <w:bottom w:val="none" w:sz="0" w:space="0" w:color="auto"/>
            <w:right w:val="none" w:sz="0" w:space="0" w:color="auto"/>
          </w:divBdr>
        </w:div>
        <w:div w:id="538780922">
          <w:marLeft w:val="480"/>
          <w:marRight w:val="0"/>
          <w:marTop w:val="0"/>
          <w:marBottom w:val="0"/>
          <w:divBdr>
            <w:top w:val="none" w:sz="0" w:space="0" w:color="auto"/>
            <w:left w:val="none" w:sz="0" w:space="0" w:color="auto"/>
            <w:bottom w:val="none" w:sz="0" w:space="0" w:color="auto"/>
            <w:right w:val="none" w:sz="0" w:space="0" w:color="auto"/>
          </w:divBdr>
        </w:div>
        <w:div w:id="416023709">
          <w:marLeft w:val="480"/>
          <w:marRight w:val="0"/>
          <w:marTop w:val="0"/>
          <w:marBottom w:val="0"/>
          <w:divBdr>
            <w:top w:val="none" w:sz="0" w:space="0" w:color="auto"/>
            <w:left w:val="none" w:sz="0" w:space="0" w:color="auto"/>
            <w:bottom w:val="none" w:sz="0" w:space="0" w:color="auto"/>
            <w:right w:val="none" w:sz="0" w:space="0" w:color="auto"/>
          </w:divBdr>
        </w:div>
        <w:div w:id="35351621">
          <w:marLeft w:val="480"/>
          <w:marRight w:val="0"/>
          <w:marTop w:val="0"/>
          <w:marBottom w:val="0"/>
          <w:divBdr>
            <w:top w:val="none" w:sz="0" w:space="0" w:color="auto"/>
            <w:left w:val="none" w:sz="0" w:space="0" w:color="auto"/>
            <w:bottom w:val="none" w:sz="0" w:space="0" w:color="auto"/>
            <w:right w:val="none" w:sz="0" w:space="0" w:color="auto"/>
          </w:divBdr>
        </w:div>
        <w:div w:id="1218084569">
          <w:marLeft w:val="480"/>
          <w:marRight w:val="0"/>
          <w:marTop w:val="0"/>
          <w:marBottom w:val="0"/>
          <w:divBdr>
            <w:top w:val="none" w:sz="0" w:space="0" w:color="auto"/>
            <w:left w:val="none" w:sz="0" w:space="0" w:color="auto"/>
            <w:bottom w:val="none" w:sz="0" w:space="0" w:color="auto"/>
            <w:right w:val="none" w:sz="0" w:space="0" w:color="auto"/>
          </w:divBdr>
        </w:div>
        <w:div w:id="2054694232">
          <w:marLeft w:val="480"/>
          <w:marRight w:val="0"/>
          <w:marTop w:val="0"/>
          <w:marBottom w:val="0"/>
          <w:divBdr>
            <w:top w:val="none" w:sz="0" w:space="0" w:color="auto"/>
            <w:left w:val="none" w:sz="0" w:space="0" w:color="auto"/>
            <w:bottom w:val="none" w:sz="0" w:space="0" w:color="auto"/>
            <w:right w:val="none" w:sz="0" w:space="0" w:color="auto"/>
          </w:divBdr>
        </w:div>
        <w:div w:id="1014771692">
          <w:marLeft w:val="480"/>
          <w:marRight w:val="0"/>
          <w:marTop w:val="0"/>
          <w:marBottom w:val="0"/>
          <w:divBdr>
            <w:top w:val="none" w:sz="0" w:space="0" w:color="auto"/>
            <w:left w:val="none" w:sz="0" w:space="0" w:color="auto"/>
            <w:bottom w:val="none" w:sz="0" w:space="0" w:color="auto"/>
            <w:right w:val="none" w:sz="0" w:space="0" w:color="auto"/>
          </w:divBdr>
        </w:div>
        <w:div w:id="1951231984">
          <w:marLeft w:val="480"/>
          <w:marRight w:val="0"/>
          <w:marTop w:val="0"/>
          <w:marBottom w:val="0"/>
          <w:divBdr>
            <w:top w:val="none" w:sz="0" w:space="0" w:color="auto"/>
            <w:left w:val="none" w:sz="0" w:space="0" w:color="auto"/>
            <w:bottom w:val="none" w:sz="0" w:space="0" w:color="auto"/>
            <w:right w:val="none" w:sz="0" w:space="0" w:color="auto"/>
          </w:divBdr>
        </w:div>
        <w:div w:id="63188477">
          <w:marLeft w:val="480"/>
          <w:marRight w:val="0"/>
          <w:marTop w:val="0"/>
          <w:marBottom w:val="0"/>
          <w:divBdr>
            <w:top w:val="none" w:sz="0" w:space="0" w:color="auto"/>
            <w:left w:val="none" w:sz="0" w:space="0" w:color="auto"/>
            <w:bottom w:val="none" w:sz="0" w:space="0" w:color="auto"/>
            <w:right w:val="none" w:sz="0" w:space="0" w:color="auto"/>
          </w:divBdr>
        </w:div>
        <w:div w:id="1362052017">
          <w:marLeft w:val="480"/>
          <w:marRight w:val="0"/>
          <w:marTop w:val="0"/>
          <w:marBottom w:val="0"/>
          <w:divBdr>
            <w:top w:val="none" w:sz="0" w:space="0" w:color="auto"/>
            <w:left w:val="none" w:sz="0" w:space="0" w:color="auto"/>
            <w:bottom w:val="none" w:sz="0" w:space="0" w:color="auto"/>
            <w:right w:val="none" w:sz="0" w:space="0" w:color="auto"/>
          </w:divBdr>
        </w:div>
        <w:div w:id="54158836">
          <w:marLeft w:val="480"/>
          <w:marRight w:val="0"/>
          <w:marTop w:val="0"/>
          <w:marBottom w:val="0"/>
          <w:divBdr>
            <w:top w:val="none" w:sz="0" w:space="0" w:color="auto"/>
            <w:left w:val="none" w:sz="0" w:space="0" w:color="auto"/>
            <w:bottom w:val="none" w:sz="0" w:space="0" w:color="auto"/>
            <w:right w:val="none" w:sz="0" w:space="0" w:color="auto"/>
          </w:divBdr>
        </w:div>
        <w:div w:id="1677028630">
          <w:marLeft w:val="480"/>
          <w:marRight w:val="0"/>
          <w:marTop w:val="0"/>
          <w:marBottom w:val="0"/>
          <w:divBdr>
            <w:top w:val="none" w:sz="0" w:space="0" w:color="auto"/>
            <w:left w:val="none" w:sz="0" w:space="0" w:color="auto"/>
            <w:bottom w:val="none" w:sz="0" w:space="0" w:color="auto"/>
            <w:right w:val="none" w:sz="0" w:space="0" w:color="auto"/>
          </w:divBdr>
        </w:div>
        <w:div w:id="229390589">
          <w:marLeft w:val="480"/>
          <w:marRight w:val="0"/>
          <w:marTop w:val="0"/>
          <w:marBottom w:val="0"/>
          <w:divBdr>
            <w:top w:val="none" w:sz="0" w:space="0" w:color="auto"/>
            <w:left w:val="none" w:sz="0" w:space="0" w:color="auto"/>
            <w:bottom w:val="none" w:sz="0" w:space="0" w:color="auto"/>
            <w:right w:val="none" w:sz="0" w:space="0" w:color="auto"/>
          </w:divBdr>
        </w:div>
        <w:div w:id="1395738524">
          <w:marLeft w:val="480"/>
          <w:marRight w:val="0"/>
          <w:marTop w:val="0"/>
          <w:marBottom w:val="0"/>
          <w:divBdr>
            <w:top w:val="none" w:sz="0" w:space="0" w:color="auto"/>
            <w:left w:val="none" w:sz="0" w:space="0" w:color="auto"/>
            <w:bottom w:val="none" w:sz="0" w:space="0" w:color="auto"/>
            <w:right w:val="none" w:sz="0" w:space="0" w:color="auto"/>
          </w:divBdr>
        </w:div>
        <w:div w:id="1117916001">
          <w:marLeft w:val="480"/>
          <w:marRight w:val="0"/>
          <w:marTop w:val="0"/>
          <w:marBottom w:val="0"/>
          <w:divBdr>
            <w:top w:val="none" w:sz="0" w:space="0" w:color="auto"/>
            <w:left w:val="none" w:sz="0" w:space="0" w:color="auto"/>
            <w:bottom w:val="none" w:sz="0" w:space="0" w:color="auto"/>
            <w:right w:val="none" w:sz="0" w:space="0" w:color="auto"/>
          </w:divBdr>
        </w:div>
        <w:div w:id="572081208">
          <w:marLeft w:val="480"/>
          <w:marRight w:val="0"/>
          <w:marTop w:val="0"/>
          <w:marBottom w:val="0"/>
          <w:divBdr>
            <w:top w:val="none" w:sz="0" w:space="0" w:color="auto"/>
            <w:left w:val="none" w:sz="0" w:space="0" w:color="auto"/>
            <w:bottom w:val="none" w:sz="0" w:space="0" w:color="auto"/>
            <w:right w:val="none" w:sz="0" w:space="0" w:color="auto"/>
          </w:divBdr>
        </w:div>
        <w:div w:id="1147093810">
          <w:marLeft w:val="480"/>
          <w:marRight w:val="0"/>
          <w:marTop w:val="0"/>
          <w:marBottom w:val="0"/>
          <w:divBdr>
            <w:top w:val="none" w:sz="0" w:space="0" w:color="auto"/>
            <w:left w:val="none" w:sz="0" w:space="0" w:color="auto"/>
            <w:bottom w:val="none" w:sz="0" w:space="0" w:color="auto"/>
            <w:right w:val="none" w:sz="0" w:space="0" w:color="auto"/>
          </w:divBdr>
        </w:div>
        <w:div w:id="1759864513">
          <w:marLeft w:val="480"/>
          <w:marRight w:val="0"/>
          <w:marTop w:val="0"/>
          <w:marBottom w:val="0"/>
          <w:divBdr>
            <w:top w:val="none" w:sz="0" w:space="0" w:color="auto"/>
            <w:left w:val="none" w:sz="0" w:space="0" w:color="auto"/>
            <w:bottom w:val="none" w:sz="0" w:space="0" w:color="auto"/>
            <w:right w:val="none" w:sz="0" w:space="0" w:color="auto"/>
          </w:divBdr>
        </w:div>
        <w:div w:id="664283052">
          <w:marLeft w:val="480"/>
          <w:marRight w:val="0"/>
          <w:marTop w:val="0"/>
          <w:marBottom w:val="0"/>
          <w:divBdr>
            <w:top w:val="none" w:sz="0" w:space="0" w:color="auto"/>
            <w:left w:val="none" w:sz="0" w:space="0" w:color="auto"/>
            <w:bottom w:val="none" w:sz="0" w:space="0" w:color="auto"/>
            <w:right w:val="none" w:sz="0" w:space="0" w:color="auto"/>
          </w:divBdr>
        </w:div>
        <w:div w:id="2070767557">
          <w:marLeft w:val="480"/>
          <w:marRight w:val="0"/>
          <w:marTop w:val="0"/>
          <w:marBottom w:val="0"/>
          <w:divBdr>
            <w:top w:val="none" w:sz="0" w:space="0" w:color="auto"/>
            <w:left w:val="none" w:sz="0" w:space="0" w:color="auto"/>
            <w:bottom w:val="none" w:sz="0" w:space="0" w:color="auto"/>
            <w:right w:val="none" w:sz="0" w:space="0" w:color="auto"/>
          </w:divBdr>
        </w:div>
        <w:div w:id="421797101">
          <w:marLeft w:val="480"/>
          <w:marRight w:val="0"/>
          <w:marTop w:val="0"/>
          <w:marBottom w:val="0"/>
          <w:divBdr>
            <w:top w:val="none" w:sz="0" w:space="0" w:color="auto"/>
            <w:left w:val="none" w:sz="0" w:space="0" w:color="auto"/>
            <w:bottom w:val="none" w:sz="0" w:space="0" w:color="auto"/>
            <w:right w:val="none" w:sz="0" w:space="0" w:color="auto"/>
          </w:divBdr>
        </w:div>
        <w:div w:id="1013872799">
          <w:marLeft w:val="480"/>
          <w:marRight w:val="0"/>
          <w:marTop w:val="0"/>
          <w:marBottom w:val="0"/>
          <w:divBdr>
            <w:top w:val="none" w:sz="0" w:space="0" w:color="auto"/>
            <w:left w:val="none" w:sz="0" w:space="0" w:color="auto"/>
            <w:bottom w:val="none" w:sz="0" w:space="0" w:color="auto"/>
            <w:right w:val="none" w:sz="0" w:space="0" w:color="auto"/>
          </w:divBdr>
        </w:div>
        <w:div w:id="558975102">
          <w:marLeft w:val="480"/>
          <w:marRight w:val="0"/>
          <w:marTop w:val="0"/>
          <w:marBottom w:val="0"/>
          <w:divBdr>
            <w:top w:val="none" w:sz="0" w:space="0" w:color="auto"/>
            <w:left w:val="none" w:sz="0" w:space="0" w:color="auto"/>
            <w:bottom w:val="none" w:sz="0" w:space="0" w:color="auto"/>
            <w:right w:val="none" w:sz="0" w:space="0" w:color="auto"/>
          </w:divBdr>
        </w:div>
        <w:div w:id="874806616">
          <w:marLeft w:val="480"/>
          <w:marRight w:val="0"/>
          <w:marTop w:val="0"/>
          <w:marBottom w:val="0"/>
          <w:divBdr>
            <w:top w:val="none" w:sz="0" w:space="0" w:color="auto"/>
            <w:left w:val="none" w:sz="0" w:space="0" w:color="auto"/>
            <w:bottom w:val="none" w:sz="0" w:space="0" w:color="auto"/>
            <w:right w:val="none" w:sz="0" w:space="0" w:color="auto"/>
          </w:divBdr>
        </w:div>
        <w:div w:id="1017973378">
          <w:marLeft w:val="480"/>
          <w:marRight w:val="0"/>
          <w:marTop w:val="0"/>
          <w:marBottom w:val="0"/>
          <w:divBdr>
            <w:top w:val="none" w:sz="0" w:space="0" w:color="auto"/>
            <w:left w:val="none" w:sz="0" w:space="0" w:color="auto"/>
            <w:bottom w:val="none" w:sz="0" w:space="0" w:color="auto"/>
            <w:right w:val="none" w:sz="0" w:space="0" w:color="auto"/>
          </w:divBdr>
        </w:div>
        <w:div w:id="606892375">
          <w:marLeft w:val="480"/>
          <w:marRight w:val="0"/>
          <w:marTop w:val="0"/>
          <w:marBottom w:val="0"/>
          <w:divBdr>
            <w:top w:val="none" w:sz="0" w:space="0" w:color="auto"/>
            <w:left w:val="none" w:sz="0" w:space="0" w:color="auto"/>
            <w:bottom w:val="none" w:sz="0" w:space="0" w:color="auto"/>
            <w:right w:val="none" w:sz="0" w:space="0" w:color="auto"/>
          </w:divBdr>
        </w:div>
        <w:div w:id="853957232">
          <w:marLeft w:val="480"/>
          <w:marRight w:val="0"/>
          <w:marTop w:val="0"/>
          <w:marBottom w:val="0"/>
          <w:divBdr>
            <w:top w:val="none" w:sz="0" w:space="0" w:color="auto"/>
            <w:left w:val="none" w:sz="0" w:space="0" w:color="auto"/>
            <w:bottom w:val="none" w:sz="0" w:space="0" w:color="auto"/>
            <w:right w:val="none" w:sz="0" w:space="0" w:color="auto"/>
          </w:divBdr>
        </w:div>
        <w:div w:id="222571959">
          <w:marLeft w:val="480"/>
          <w:marRight w:val="0"/>
          <w:marTop w:val="0"/>
          <w:marBottom w:val="0"/>
          <w:divBdr>
            <w:top w:val="none" w:sz="0" w:space="0" w:color="auto"/>
            <w:left w:val="none" w:sz="0" w:space="0" w:color="auto"/>
            <w:bottom w:val="none" w:sz="0" w:space="0" w:color="auto"/>
            <w:right w:val="none" w:sz="0" w:space="0" w:color="auto"/>
          </w:divBdr>
        </w:div>
        <w:div w:id="1348480185">
          <w:marLeft w:val="480"/>
          <w:marRight w:val="0"/>
          <w:marTop w:val="0"/>
          <w:marBottom w:val="0"/>
          <w:divBdr>
            <w:top w:val="none" w:sz="0" w:space="0" w:color="auto"/>
            <w:left w:val="none" w:sz="0" w:space="0" w:color="auto"/>
            <w:bottom w:val="none" w:sz="0" w:space="0" w:color="auto"/>
            <w:right w:val="none" w:sz="0" w:space="0" w:color="auto"/>
          </w:divBdr>
        </w:div>
        <w:div w:id="1229923316">
          <w:marLeft w:val="480"/>
          <w:marRight w:val="0"/>
          <w:marTop w:val="0"/>
          <w:marBottom w:val="0"/>
          <w:divBdr>
            <w:top w:val="none" w:sz="0" w:space="0" w:color="auto"/>
            <w:left w:val="none" w:sz="0" w:space="0" w:color="auto"/>
            <w:bottom w:val="none" w:sz="0" w:space="0" w:color="auto"/>
            <w:right w:val="none" w:sz="0" w:space="0" w:color="auto"/>
          </w:divBdr>
        </w:div>
        <w:div w:id="1494687462">
          <w:marLeft w:val="480"/>
          <w:marRight w:val="0"/>
          <w:marTop w:val="0"/>
          <w:marBottom w:val="0"/>
          <w:divBdr>
            <w:top w:val="none" w:sz="0" w:space="0" w:color="auto"/>
            <w:left w:val="none" w:sz="0" w:space="0" w:color="auto"/>
            <w:bottom w:val="none" w:sz="0" w:space="0" w:color="auto"/>
            <w:right w:val="none" w:sz="0" w:space="0" w:color="auto"/>
          </w:divBdr>
        </w:div>
        <w:div w:id="1870684166">
          <w:marLeft w:val="480"/>
          <w:marRight w:val="0"/>
          <w:marTop w:val="0"/>
          <w:marBottom w:val="0"/>
          <w:divBdr>
            <w:top w:val="none" w:sz="0" w:space="0" w:color="auto"/>
            <w:left w:val="none" w:sz="0" w:space="0" w:color="auto"/>
            <w:bottom w:val="none" w:sz="0" w:space="0" w:color="auto"/>
            <w:right w:val="none" w:sz="0" w:space="0" w:color="auto"/>
          </w:divBdr>
        </w:div>
        <w:div w:id="1629438074">
          <w:marLeft w:val="480"/>
          <w:marRight w:val="0"/>
          <w:marTop w:val="0"/>
          <w:marBottom w:val="0"/>
          <w:divBdr>
            <w:top w:val="none" w:sz="0" w:space="0" w:color="auto"/>
            <w:left w:val="none" w:sz="0" w:space="0" w:color="auto"/>
            <w:bottom w:val="none" w:sz="0" w:space="0" w:color="auto"/>
            <w:right w:val="none" w:sz="0" w:space="0" w:color="auto"/>
          </w:divBdr>
        </w:div>
        <w:div w:id="380403214">
          <w:marLeft w:val="480"/>
          <w:marRight w:val="0"/>
          <w:marTop w:val="0"/>
          <w:marBottom w:val="0"/>
          <w:divBdr>
            <w:top w:val="none" w:sz="0" w:space="0" w:color="auto"/>
            <w:left w:val="none" w:sz="0" w:space="0" w:color="auto"/>
            <w:bottom w:val="none" w:sz="0" w:space="0" w:color="auto"/>
            <w:right w:val="none" w:sz="0" w:space="0" w:color="auto"/>
          </w:divBdr>
        </w:div>
        <w:div w:id="513305253">
          <w:marLeft w:val="480"/>
          <w:marRight w:val="0"/>
          <w:marTop w:val="0"/>
          <w:marBottom w:val="0"/>
          <w:divBdr>
            <w:top w:val="none" w:sz="0" w:space="0" w:color="auto"/>
            <w:left w:val="none" w:sz="0" w:space="0" w:color="auto"/>
            <w:bottom w:val="none" w:sz="0" w:space="0" w:color="auto"/>
            <w:right w:val="none" w:sz="0" w:space="0" w:color="auto"/>
          </w:divBdr>
        </w:div>
        <w:div w:id="1847017326">
          <w:marLeft w:val="480"/>
          <w:marRight w:val="0"/>
          <w:marTop w:val="0"/>
          <w:marBottom w:val="0"/>
          <w:divBdr>
            <w:top w:val="none" w:sz="0" w:space="0" w:color="auto"/>
            <w:left w:val="none" w:sz="0" w:space="0" w:color="auto"/>
            <w:bottom w:val="none" w:sz="0" w:space="0" w:color="auto"/>
            <w:right w:val="none" w:sz="0" w:space="0" w:color="auto"/>
          </w:divBdr>
        </w:div>
        <w:div w:id="206530183">
          <w:marLeft w:val="480"/>
          <w:marRight w:val="0"/>
          <w:marTop w:val="0"/>
          <w:marBottom w:val="0"/>
          <w:divBdr>
            <w:top w:val="none" w:sz="0" w:space="0" w:color="auto"/>
            <w:left w:val="none" w:sz="0" w:space="0" w:color="auto"/>
            <w:bottom w:val="none" w:sz="0" w:space="0" w:color="auto"/>
            <w:right w:val="none" w:sz="0" w:space="0" w:color="auto"/>
          </w:divBdr>
        </w:div>
        <w:div w:id="1638103407">
          <w:marLeft w:val="480"/>
          <w:marRight w:val="0"/>
          <w:marTop w:val="0"/>
          <w:marBottom w:val="0"/>
          <w:divBdr>
            <w:top w:val="none" w:sz="0" w:space="0" w:color="auto"/>
            <w:left w:val="none" w:sz="0" w:space="0" w:color="auto"/>
            <w:bottom w:val="none" w:sz="0" w:space="0" w:color="auto"/>
            <w:right w:val="none" w:sz="0" w:space="0" w:color="auto"/>
          </w:divBdr>
        </w:div>
        <w:div w:id="1274245427">
          <w:marLeft w:val="480"/>
          <w:marRight w:val="0"/>
          <w:marTop w:val="0"/>
          <w:marBottom w:val="0"/>
          <w:divBdr>
            <w:top w:val="none" w:sz="0" w:space="0" w:color="auto"/>
            <w:left w:val="none" w:sz="0" w:space="0" w:color="auto"/>
            <w:bottom w:val="none" w:sz="0" w:space="0" w:color="auto"/>
            <w:right w:val="none" w:sz="0" w:space="0" w:color="auto"/>
          </w:divBdr>
        </w:div>
        <w:div w:id="1286694791">
          <w:marLeft w:val="480"/>
          <w:marRight w:val="0"/>
          <w:marTop w:val="0"/>
          <w:marBottom w:val="0"/>
          <w:divBdr>
            <w:top w:val="none" w:sz="0" w:space="0" w:color="auto"/>
            <w:left w:val="none" w:sz="0" w:space="0" w:color="auto"/>
            <w:bottom w:val="none" w:sz="0" w:space="0" w:color="auto"/>
            <w:right w:val="none" w:sz="0" w:space="0" w:color="auto"/>
          </w:divBdr>
        </w:div>
        <w:div w:id="1276789920">
          <w:marLeft w:val="480"/>
          <w:marRight w:val="0"/>
          <w:marTop w:val="0"/>
          <w:marBottom w:val="0"/>
          <w:divBdr>
            <w:top w:val="none" w:sz="0" w:space="0" w:color="auto"/>
            <w:left w:val="none" w:sz="0" w:space="0" w:color="auto"/>
            <w:bottom w:val="none" w:sz="0" w:space="0" w:color="auto"/>
            <w:right w:val="none" w:sz="0" w:space="0" w:color="auto"/>
          </w:divBdr>
        </w:div>
        <w:div w:id="1277568366">
          <w:marLeft w:val="480"/>
          <w:marRight w:val="0"/>
          <w:marTop w:val="0"/>
          <w:marBottom w:val="0"/>
          <w:divBdr>
            <w:top w:val="none" w:sz="0" w:space="0" w:color="auto"/>
            <w:left w:val="none" w:sz="0" w:space="0" w:color="auto"/>
            <w:bottom w:val="none" w:sz="0" w:space="0" w:color="auto"/>
            <w:right w:val="none" w:sz="0" w:space="0" w:color="auto"/>
          </w:divBdr>
        </w:div>
        <w:div w:id="314653730">
          <w:marLeft w:val="480"/>
          <w:marRight w:val="0"/>
          <w:marTop w:val="0"/>
          <w:marBottom w:val="0"/>
          <w:divBdr>
            <w:top w:val="none" w:sz="0" w:space="0" w:color="auto"/>
            <w:left w:val="none" w:sz="0" w:space="0" w:color="auto"/>
            <w:bottom w:val="none" w:sz="0" w:space="0" w:color="auto"/>
            <w:right w:val="none" w:sz="0" w:space="0" w:color="auto"/>
          </w:divBdr>
        </w:div>
        <w:div w:id="2019966578">
          <w:marLeft w:val="480"/>
          <w:marRight w:val="0"/>
          <w:marTop w:val="0"/>
          <w:marBottom w:val="0"/>
          <w:divBdr>
            <w:top w:val="none" w:sz="0" w:space="0" w:color="auto"/>
            <w:left w:val="none" w:sz="0" w:space="0" w:color="auto"/>
            <w:bottom w:val="none" w:sz="0" w:space="0" w:color="auto"/>
            <w:right w:val="none" w:sz="0" w:space="0" w:color="auto"/>
          </w:divBdr>
        </w:div>
        <w:div w:id="728921853">
          <w:marLeft w:val="480"/>
          <w:marRight w:val="0"/>
          <w:marTop w:val="0"/>
          <w:marBottom w:val="0"/>
          <w:divBdr>
            <w:top w:val="none" w:sz="0" w:space="0" w:color="auto"/>
            <w:left w:val="none" w:sz="0" w:space="0" w:color="auto"/>
            <w:bottom w:val="none" w:sz="0" w:space="0" w:color="auto"/>
            <w:right w:val="none" w:sz="0" w:space="0" w:color="auto"/>
          </w:divBdr>
        </w:div>
        <w:div w:id="71045494">
          <w:marLeft w:val="480"/>
          <w:marRight w:val="0"/>
          <w:marTop w:val="0"/>
          <w:marBottom w:val="0"/>
          <w:divBdr>
            <w:top w:val="none" w:sz="0" w:space="0" w:color="auto"/>
            <w:left w:val="none" w:sz="0" w:space="0" w:color="auto"/>
            <w:bottom w:val="none" w:sz="0" w:space="0" w:color="auto"/>
            <w:right w:val="none" w:sz="0" w:space="0" w:color="auto"/>
          </w:divBdr>
        </w:div>
        <w:div w:id="2077120652">
          <w:marLeft w:val="480"/>
          <w:marRight w:val="0"/>
          <w:marTop w:val="0"/>
          <w:marBottom w:val="0"/>
          <w:divBdr>
            <w:top w:val="none" w:sz="0" w:space="0" w:color="auto"/>
            <w:left w:val="none" w:sz="0" w:space="0" w:color="auto"/>
            <w:bottom w:val="none" w:sz="0" w:space="0" w:color="auto"/>
            <w:right w:val="none" w:sz="0" w:space="0" w:color="auto"/>
          </w:divBdr>
        </w:div>
        <w:div w:id="312832863">
          <w:marLeft w:val="480"/>
          <w:marRight w:val="0"/>
          <w:marTop w:val="0"/>
          <w:marBottom w:val="0"/>
          <w:divBdr>
            <w:top w:val="none" w:sz="0" w:space="0" w:color="auto"/>
            <w:left w:val="none" w:sz="0" w:space="0" w:color="auto"/>
            <w:bottom w:val="none" w:sz="0" w:space="0" w:color="auto"/>
            <w:right w:val="none" w:sz="0" w:space="0" w:color="auto"/>
          </w:divBdr>
        </w:div>
        <w:div w:id="699163180">
          <w:marLeft w:val="480"/>
          <w:marRight w:val="0"/>
          <w:marTop w:val="0"/>
          <w:marBottom w:val="0"/>
          <w:divBdr>
            <w:top w:val="none" w:sz="0" w:space="0" w:color="auto"/>
            <w:left w:val="none" w:sz="0" w:space="0" w:color="auto"/>
            <w:bottom w:val="none" w:sz="0" w:space="0" w:color="auto"/>
            <w:right w:val="none" w:sz="0" w:space="0" w:color="auto"/>
          </w:divBdr>
        </w:div>
        <w:div w:id="1221017850">
          <w:marLeft w:val="480"/>
          <w:marRight w:val="0"/>
          <w:marTop w:val="0"/>
          <w:marBottom w:val="0"/>
          <w:divBdr>
            <w:top w:val="none" w:sz="0" w:space="0" w:color="auto"/>
            <w:left w:val="none" w:sz="0" w:space="0" w:color="auto"/>
            <w:bottom w:val="none" w:sz="0" w:space="0" w:color="auto"/>
            <w:right w:val="none" w:sz="0" w:space="0" w:color="auto"/>
          </w:divBdr>
        </w:div>
        <w:div w:id="1604993778">
          <w:marLeft w:val="480"/>
          <w:marRight w:val="0"/>
          <w:marTop w:val="0"/>
          <w:marBottom w:val="0"/>
          <w:divBdr>
            <w:top w:val="none" w:sz="0" w:space="0" w:color="auto"/>
            <w:left w:val="none" w:sz="0" w:space="0" w:color="auto"/>
            <w:bottom w:val="none" w:sz="0" w:space="0" w:color="auto"/>
            <w:right w:val="none" w:sz="0" w:space="0" w:color="auto"/>
          </w:divBdr>
        </w:div>
        <w:div w:id="1690522780">
          <w:marLeft w:val="480"/>
          <w:marRight w:val="0"/>
          <w:marTop w:val="0"/>
          <w:marBottom w:val="0"/>
          <w:divBdr>
            <w:top w:val="none" w:sz="0" w:space="0" w:color="auto"/>
            <w:left w:val="none" w:sz="0" w:space="0" w:color="auto"/>
            <w:bottom w:val="none" w:sz="0" w:space="0" w:color="auto"/>
            <w:right w:val="none" w:sz="0" w:space="0" w:color="auto"/>
          </w:divBdr>
        </w:div>
        <w:div w:id="2123528828">
          <w:marLeft w:val="480"/>
          <w:marRight w:val="0"/>
          <w:marTop w:val="0"/>
          <w:marBottom w:val="0"/>
          <w:divBdr>
            <w:top w:val="none" w:sz="0" w:space="0" w:color="auto"/>
            <w:left w:val="none" w:sz="0" w:space="0" w:color="auto"/>
            <w:bottom w:val="none" w:sz="0" w:space="0" w:color="auto"/>
            <w:right w:val="none" w:sz="0" w:space="0" w:color="auto"/>
          </w:divBdr>
        </w:div>
        <w:div w:id="594556004">
          <w:marLeft w:val="480"/>
          <w:marRight w:val="0"/>
          <w:marTop w:val="0"/>
          <w:marBottom w:val="0"/>
          <w:divBdr>
            <w:top w:val="none" w:sz="0" w:space="0" w:color="auto"/>
            <w:left w:val="none" w:sz="0" w:space="0" w:color="auto"/>
            <w:bottom w:val="none" w:sz="0" w:space="0" w:color="auto"/>
            <w:right w:val="none" w:sz="0" w:space="0" w:color="auto"/>
          </w:divBdr>
        </w:div>
        <w:div w:id="140654859">
          <w:marLeft w:val="480"/>
          <w:marRight w:val="0"/>
          <w:marTop w:val="0"/>
          <w:marBottom w:val="0"/>
          <w:divBdr>
            <w:top w:val="none" w:sz="0" w:space="0" w:color="auto"/>
            <w:left w:val="none" w:sz="0" w:space="0" w:color="auto"/>
            <w:bottom w:val="none" w:sz="0" w:space="0" w:color="auto"/>
            <w:right w:val="none" w:sz="0" w:space="0" w:color="auto"/>
          </w:divBdr>
        </w:div>
        <w:div w:id="1891575985">
          <w:marLeft w:val="480"/>
          <w:marRight w:val="0"/>
          <w:marTop w:val="0"/>
          <w:marBottom w:val="0"/>
          <w:divBdr>
            <w:top w:val="none" w:sz="0" w:space="0" w:color="auto"/>
            <w:left w:val="none" w:sz="0" w:space="0" w:color="auto"/>
            <w:bottom w:val="none" w:sz="0" w:space="0" w:color="auto"/>
            <w:right w:val="none" w:sz="0" w:space="0" w:color="auto"/>
          </w:divBdr>
        </w:div>
        <w:div w:id="766266624">
          <w:marLeft w:val="480"/>
          <w:marRight w:val="0"/>
          <w:marTop w:val="0"/>
          <w:marBottom w:val="0"/>
          <w:divBdr>
            <w:top w:val="none" w:sz="0" w:space="0" w:color="auto"/>
            <w:left w:val="none" w:sz="0" w:space="0" w:color="auto"/>
            <w:bottom w:val="none" w:sz="0" w:space="0" w:color="auto"/>
            <w:right w:val="none" w:sz="0" w:space="0" w:color="auto"/>
          </w:divBdr>
        </w:div>
        <w:div w:id="710425406">
          <w:marLeft w:val="480"/>
          <w:marRight w:val="0"/>
          <w:marTop w:val="0"/>
          <w:marBottom w:val="0"/>
          <w:divBdr>
            <w:top w:val="none" w:sz="0" w:space="0" w:color="auto"/>
            <w:left w:val="none" w:sz="0" w:space="0" w:color="auto"/>
            <w:bottom w:val="none" w:sz="0" w:space="0" w:color="auto"/>
            <w:right w:val="none" w:sz="0" w:space="0" w:color="auto"/>
          </w:divBdr>
        </w:div>
        <w:div w:id="1275987597">
          <w:marLeft w:val="480"/>
          <w:marRight w:val="0"/>
          <w:marTop w:val="0"/>
          <w:marBottom w:val="0"/>
          <w:divBdr>
            <w:top w:val="none" w:sz="0" w:space="0" w:color="auto"/>
            <w:left w:val="none" w:sz="0" w:space="0" w:color="auto"/>
            <w:bottom w:val="none" w:sz="0" w:space="0" w:color="auto"/>
            <w:right w:val="none" w:sz="0" w:space="0" w:color="auto"/>
          </w:divBdr>
        </w:div>
        <w:div w:id="1660965701">
          <w:marLeft w:val="480"/>
          <w:marRight w:val="0"/>
          <w:marTop w:val="0"/>
          <w:marBottom w:val="0"/>
          <w:divBdr>
            <w:top w:val="none" w:sz="0" w:space="0" w:color="auto"/>
            <w:left w:val="none" w:sz="0" w:space="0" w:color="auto"/>
            <w:bottom w:val="none" w:sz="0" w:space="0" w:color="auto"/>
            <w:right w:val="none" w:sz="0" w:space="0" w:color="auto"/>
          </w:divBdr>
        </w:div>
        <w:div w:id="731469113">
          <w:marLeft w:val="480"/>
          <w:marRight w:val="0"/>
          <w:marTop w:val="0"/>
          <w:marBottom w:val="0"/>
          <w:divBdr>
            <w:top w:val="none" w:sz="0" w:space="0" w:color="auto"/>
            <w:left w:val="none" w:sz="0" w:space="0" w:color="auto"/>
            <w:bottom w:val="none" w:sz="0" w:space="0" w:color="auto"/>
            <w:right w:val="none" w:sz="0" w:space="0" w:color="auto"/>
          </w:divBdr>
        </w:div>
        <w:div w:id="517429336">
          <w:marLeft w:val="480"/>
          <w:marRight w:val="0"/>
          <w:marTop w:val="0"/>
          <w:marBottom w:val="0"/>
          <w:divBdr>
            <w:top w:val="none" w:sz="0" w:space="0" w:color="auto"/>
            <w:left w:val="none" w:sz="0" w:space="0" w:color="auto"/>
            <w:bottom w:val="none" w:sz="0" w:space="0" w:color="auto"/>
            <w:right w:val="none" w:sz="0" w:space="0" w:color="auto"/>
          </w:divBdr>
        </w:div>
        <w:div w:id="1091245779">
          <w:marLeft w:val="480"/>
          <w:marRight w:val="0"/>
          <w:marTop w:val="0"/>
          <w:marBottom w:val="0"/>
          <w:divBdr>
            <w:top w:val="none" w:sz="0" w:space="0" w:color="auto"/>
            <w:left w:val="none" w:sz="0" w:space="0" w:color="auto"/>
            <w:bottom w:val="none" w:sz="0" w:space="0" w:color="auto"/>
            <w:right w:val="none" w:sz="0" w:space="0" w:color="auto"/>
          </w:divBdr>
        </w:div>
        <w:div w:id="717048751">
          <w:marLeft w:val="480"/>
          <w:marRight w:val="0"/>
          <w:marTop w:val="0"/>
          <w:marBottom w:val="0"/>
          <w:divBdr>
            <w:top w:val="none" w:sz="0" w:space="0" w:color="auto"/>
            <w:left w:val="none" w:sz="0" w:space="0" w:color="auto"/>
            <w:bottom w:val="none" w:sz="0" w:space="0" w:color="auto"/>
            <w:right w:val="none" w:sz="0" w:space="0" w:color="auto"/>
          </w:divBdr>
        </w:div>
        <w:div w:id="286009253">
          <w:marLeft w:val="480"/>
          <w:marRight w:val="0"/>
          <w:marTop w:val="0"/>
          <w:marBottom w:val="0"/>
          <w:divBdr>
            <w:top w:val="none" w:sz="0" w:space="0" w:color="auto"/>
            <w:left w:val="none" w:sz="0" w:space="0" w:color="auto"/>
            <w:bottom w:val="none" w:sz="0" w:space="0" w:color="auto"/>
            <w:right w:val="none" w:sz="0" w:space="0" w:color="auto"/>
          </w:divBdr>
        </w:div>
        <w:div w:id="1924878182">
          <w:marLeft w:val="480"/>
          <w:marRight w:val="0"/>
          <w:marTop w:val="0"/>
          <w:marBottom w:val="0"/>
          <w:divBdr>
            <w:top w:val="none" w:sz="0" w:space="0" w:color="auto"/>
            <w:left w:val="none" w:sz="0" w:space="0" w:color="auto"/>
            <w:bottom w:val="none" w:sz="0" w:space="0" w:color="auto"/>
            <w:right w:val="none" w:sz="0" w:space="0" w:color="auto"/>
          </w:divBdr>
        </w:div>
        <w:div w:id="251789807">
          <w:marLeft w:val="480"/>
          <w:marRight w:val="0"/>
          <w:marTop w:val="0"/>
          <w:marBottom w:val="0"/>
          <w:divBdr>
            <w:top w:val="none" w:sz="0" w:space="0" w:color="auto"/>
            <w:left w:val="none" w:sz="0" w:space="0" w:color="auto"/>
            <w:bottom w:val="none" w:sz="0" w:space="0" w:color="auto"/>
            <w:right w:val="none" w:sz="0" w:space="0" w:color="auto"/>
          </w:divBdr>
        </w:div>
        <w:div w:id="1119300910">
          <w:marLeft w:val="480"/>
          <w:marRight w:val="0"/>
          <w:marTop w:val="0"/>
          <w:marBottom w:val="0"/>
          <w:divBdr>
            <w:top w:val="none" w:sz="0" w:space="0" w:color="auto"/>
            <w:left w:val="none" w:sz="0" w:space="0" w:color="auto"/>
            <w:bottom w:val="none" w:sz="0" w:space="0" w:color="auto"/>
            <w:right w:val="none" w:sz="0" w:space="0" w:color="auto"/>
          </w:divBdr>
        </w:div>
        <w:div w:id="1678116627">
          <w:marLeft w:val="480"/>
          <w:marRight w:val="0"/>
          <w:marTop w:val="0"/>
          <w:marBottom w:val="0"/>
          <w:divBdr>
            <w:top w:val="none" w:sz="0" w:space="0" w:color="auto"/>
            <w:left w:val="none" w:sz="0" w:space="0" w:color="auto"/>
            <w:bottom w:val="none" w:sz="0" w:space="0" w:color="auto"/>
            <w:right w:val="none" w:sz="0" w:space="0" w:color="auto"/>
          </w:divBdr>
        </w:div>
        <w:div w:id="1776512795">
          <w:marLeft w:val="480"/>
          <w:marRight w:val="0"/>
          <w:marTop w:val="0"/>
          <w:marBottom w:val="0"/>
          <w:divBdr>
            <w:top w:val="none" w:sz="0" w:space="0" w:color="auto"/>
            <w:left w:val="none" w:sz="0" w:space="0" w:color="auto"/>
            <w:bottom w:val="none" w:sz="0" w:space="0" w:color="auto"/>
            <w:right w:val="none" w:sz="0" w:space="0" w:color="auto"/>
          </w:divBdr>
        </w:div>
        <w:div w:id="453253708">
          <w:marLeft w:val="480"/>
          <w:marRight w:val="0"/>
          <w:marTop w:val="0"/>
          <w:marBottom w:val="0"/>
          <w:divBdr>
            <w:top w:val="none" w:sz="0" w:space="0" w:color="auto"/>
            <w:left w:val="none" w:sz="0" w:space="0" w:color="auto"/>
            <w:bottom w:val="none" w:sz="0" w:space="0" w:color="auto"/>
            <w:right w:val="none" w:sz="0" w:space="0" w:color="auto"/>
          </w:divBdr>
        </w:div>
        <w:div w:id="1867400296">
          <w:marLeft w:val="480"/>
          <w:marRight w:val="0"/>
          <w:marTop w:val="0"/>
          <w:marBottom w:val="0"/>
          <w:divBdr>
            <w:top w:val="none" w:sz="0" w:space="0" w:color="auto"/>
            <w:left w:val="none" w:sz="0" w:space="0" w:color="auto"/>
            <w:bottom w:val="none" w:sz="0" w:space="0" w:color="auto"/>
            <w:right w:val="none" w:sz="0" w:space="0" w:color="auto"/>
          </w:divBdr>
        </w:div>
        <w:div w:id="1658024951">
          <w:marLeft w:val="480"/>
          <w:marRight w:val="0"/>
          <w:marTop w:val="0"/>
          <w:marBottom w:val="0"/>
          <w:divBdr>
            <w:top w:val="none" w:sz="0" w:space="0" w:color="auto"/>
            <w:left w:val="none" w:sz="0" w:space="0" w:color="auto"/>
            <w:bottom w:val="none" w:sz="0" w:space="0" w:color="auto"/>
            <w:right w:val="none" w:sz="0" w:space="0" w:color="auto"/>
          </w:divBdr>
        </w:div>
        <w:div w:id="1754542608">
          <w:marLeft w:val="480"/>
          <w:marRight w:val="0"/>
          <w:marTop w:val="0"/>
          <w:marBottom w:val="0"/>
          <w:divBdr>
            <w:top w:val="none" w:sz="0" w:space="0" w:color="auto"/>
            <w:left w:val="none" w:sz="0" w:space="0" w:color="auto"/>
            <w:bottom w:val="none" w:sz="0" w:space="0" w:color="auto"/>
            <w:right w:val="none" w:sz="0" w:space="0" w:color="auto"/>
          </w:divBdr>
        </w:div>
        <w:div w:id="593442065">
          <w:marLeft w:val="480"/>
          <w:marRight w:val="0"/>
          <w:marTop w:val="0"/>
          <w:marBottom w:val="0"/>
          <w:divBdr>
            <w:top w:val="none" w:sz="0" w:space="0" w:color="auto"/>
            <w:left w:val="none" w:sz="0" w:space="0" w:color="auto"/>
            <w:bottom w:val="none" w:sz="0" w:space="0" w:color="auto"/>
            <w:right w:val="none" w:sz="0" w:space="0" w:color="auto"/>
          </w:divBdr>
        </w:div>
        <w:div w:id="1725790401">
          <w:marLeft w:val="480"/>
          <w:marRight w:val="0"/>
          <w:marTop w:val="0"/>
          <w:marBottom w:val="0"/>
          <w:divBdr>
            <w:top w:val="none" w:sz="0" w:space="0" w:color="auto"/>
            <w:left w:val="none" w:sz="0" w:space="0" w:color="auto"/>
            <w:bottom w:val="none" w:sz="0" w:space="0" w:color="auto"/>
            <w:right w:val="none" w:sz="0" w:space="0" w:color="auto"/>
          </w:divBdr>
        </w:div>
        <w:div w:id="610934131">
          <w:marLeft w:val="480"/>
          <w:marRight w:val="0"/>
          <w:marTop w:val="0"/>
          <w:marBottom w:val="0"/>
          <w:divBdr>
            <w:top w:val="none" w:sz="0" w:space="0" w:color="auto"/>
            <w:left w:val="none" w:sz="0" w:space="0" w:color="auto"/>
            <w:bottom w:val="none" w:sz="0" w:space="0" w:color="auto"/>
            <w:right w:val="none" w:sz="0" w:space="0" w:color="auto"/>
          </w:divBdr>
        </w:div>
        <w:div w:id="1263948929">
          <w:marLeft w:val="480"/>
          <w:marRight w:val="0"/>
          <w:marTop w:val="0"/>
          <w:marBottom w:val="0"/>
          <w:divBdr>
            <w:top w:val="none" w:sz="0" w:space="0" w:color="auto"/>
            <w:left w:val="none" w:sz="0" w:space="0" w:color="auto"/>
            <w:bottom w:val="none" w:sz="0" w:space="0" w:color="auto"/>
            <w:right w:val="none" w:sz="0" w:space="0" w:color="auto"/>
          </w:divBdr>
        </w:div>
        <w:div w:id="1793472331">
          <w:marLeft w:val="480"/>
          <w:marRight w:val="0"/>
          <w:marTop w:val="0"/>
          <w:marBottom w:val="0"/>
          <w:divBdr>
            <w:top w:val="none" w:sz="0" w:space="0" w:color="auto"/>
            <w:left w:val="none" w:sz="0" w:space="0" w:color="auto"/>
            <w:bottom w:val="none" w:sz="0" w:space="0" w:color="auto"/>
            <w:right w:val="none" w:sz="0" w:space="0" w:color="auto"/>
          </w:divBdr>
        </w:div>
        <w:div w:id="1413162437">
          <w:marLeft w:val="480"/>
          <w:marRight w:val="0"/>
          <w:marTop w:val="0"/>
          <w:marBottom w:val="0"/>
          <w:divBdr>
            <w:top w:val="none" w:sz="0" w:space="0" w:color="auto"/>
            <w:left w:val="none" w:sz="0" w:space="0" w:color="auto"/>
            <w:bottom w:val="none" w:sz="0" w:space="0" w:color="auto"/>
            <w:right w:val="none" w:sz="0" w:space="0" w:color="auto"/>
          </w:divBdr>
        </w:div>
        <w:div w:id="277883397">
          <w:marLeft w:val="480"/>
          <w:marRight w:val="0"/>
          <w:marTop w:val="0"/>
          <w:marBottom w:val="0"/>
          <w:divBdr>
            <w:top w:val="none" w:sz="0" w:space="0" w:color="auto"/>
            <w:left w:val="none" w:sz="0" w:space="0" w:color="auto"/>
            <w:bottom w:val="none" w:sz="0" w:space="0" w:color="auto"/>
            <w:right w:val="none" w:sz="0" w:space="0" w:color="auto"/>
          </w:divBdr>
        </w:div>
        <w:div w:id="138353687">
          <w:marLeft w:val="480"/>
          <w:marRight w:val="0"/>
          <w:marTop w:val="0"/>
          <w:marBottom w:val="0"/>
          <w:divBdr>
            <w:top w:val="none" w:sz="0" w:space="0" w:color="auto"/>
            <w:left w:val="none" w:sz="0" w:space="0" w:color="auto"/>
            <w:bottom w:val="none" w:sz="0" w:space="0" w:color="auto"/>
            <w:right w:val="none" w:sz="0" w:space="0" w:color="auto"/>
          </w:divBdr>
        </w:div>
        <w:div w:id="857348935">
          <w:marLeft w:val="480"/>
          <w:marRight w:val="0"/>
          <w:marTop w:val="0"/>
          <w:marBottom w:val="0"/>
          <w:divBdr>
            <w:top w:val="none" w:sz="0" w:space="0" w:color="auto"/>
            <w:left w:val="none" w:sz="0" w:space="0" w:color="auto"/>
            <w:bottom w:val="none" w:sz="0" w:space="0" w:color="auto"/>
            <w:right w:val="none" w:sz="0" w:space="0" w:color="auto"/>
          </w:divBdr>
        </w:div>
        <w:div w:id="58094761">
          <w:marLeft w:val="480"/>
          <w:marRight w:val="0"/>
          <w:marTop w:val="0"/>
          <w:marBottom w:val="0"/>
          <w:divBdr>
            <w:top w:val="none" w:sz="0" w:space="0" w:color="auto"/>
            <w:left w:val="none" w:sz="0" w:space="0" w:color="auto"/>
            <w:bottom w:val="none" w:sz="0" w:space="0" w:color="auto"/>
            <w:right w:val="none" w:sz="0" w:space="0" w:color="auto"/>
          </w:divBdr>
        </w:div>
        <w:div w:id="579868190">
          <w:marLeft w:val="480"/>
          <w:marRight w:val="0"/>
          <w:marTop w:val="0"/>
          <w:marBottom w:val="0"/>
          <w:divBdr>
            <w:top w:val="none" w:sz="0" w:space="0" w:color="auto"/>
            <w:left w:val="none" w:sz="0" w:space="0" w:color="auto"/>
            <w:bottom w:val="none" w:sz="0" w:space="0" w:color="auto"/>
            <w:right w:val="none" w:sz="0" w:space="0" w:color="auto"/>
          </w:divBdr>
        </w:div>
        <w:div w:id="2119792201">
          <w:marLeft w:val="480"/>
          <w:marRight w:val="0"/>
          <w:marTop w:val="0"/>
          <w:marBottom w:val="0"/>
          <w:divBdr>
            <w:top w:val="none" w:sz="0" w:space="0" w:color="auto"/>
            <w:left w:val="none" w:sz="0" w:space="0" w:color="auto"/>
            <w:bottom w:val="none" w:sz="0" w:space="0" w:color="auto"/>
            <w:right w:val="none" w:sz="0" w:space="0" w:color="auto"/>
          </w:divBdr>
        </w:div>
        <w:div w:id="158543386">
          <w:marLeft w:val="480"/>
          <w:marRight w:val="0"/>
          <w:marTop w:val="0"/>
          <w:marBottom w:val="0"/>
          <w:divBdr>
            <w:top w:val="none" w:sz="0" w:space="0" w:color="auto"/>
            <w:left w:val="none" w:sz="0" w:space="0" w:color="auto"/>
            <w:bottom w:val="none" w:sz="0" w:space="0" w:color="auto"/>
            <w:right w:val="none" w:sz="0" w:space="0" w:color="auto"/>
          </w:divBdr>
        </w:div>
        <w:div w:id="556010299">
          <w:marLeft w:val="480"/>
          <w:marRight w:val="0"/>
          <w:marTop w:val="0"/>
          <w:marBottom w:val="0"/>
          <w:divBdr>
            <w:top w:val="none" w:sz="0" w:space="0" w:color="auto"/>
            <w:left w:val="none" w:sz="0" w:space="0" w:color="auto"/>
            <w:bottom w:val="none" w:sz="0" w:space="0" w:color="auto"/>
            <w:right w:val="none" w:sz="0" w:space="0" w:color="auto"/>
          </w:divBdr>
        </w:div>
        <w:div w:id="1659263415">
          <w:marLeft w:val="480"/>
          <w:marRight w:val="0"/>
          <w:marTop w:val="0"/>
          <w:marBottom w:val="0"/>
          <w:divBdr>
            <w:top w:val="none" w:sz="0" w:space="0" w:color="auto"/>
            <w:left w:val="none" w:sz="0" w:space="0" w:color="auto"/>
            <w:bottom w:val="none" w:sz="0" w:space="0" w:color="auto"/>
            <w:right w:val="none" w:sz="0" w:space="0" w:color="auto"/>
          </w:divBdr>
        </w:div>
        <w:div w:id="1439645553">
          <w:marLeft w:val="480"/>
          <w:marRight w:val="0"/>
          <w:marTop w:val="0"/>
          <w:marBottom w:val="0"/>
          <w:divBdr>
            <w:top w:val="none" w:sz="0" w:space="0" w:color="auto"/>
            <w:left w:val="none" w:sz="0" w:space="0" w:color="auto"/>
            <w:bottom w:val="none" w:sz="0" w:space="0" w:color="auto"/>
            <w:right w:val="none" w:sz="0" w:space="0" w:color="auto"/>
          </w:divBdr>
        </w:div>
        <w:div w:id="2073428849">
          <w:marLeft w:val="480"/>
          <w:marRight w:val="0"/>
          <w:marTop w:val="0"/>
          <w:marBottom w:val="0"/>
          <w:divBdr>
            <w:top w:val="none" w:sz="0" w:space="0" w:color="auto"/>
            <w:left w:val="none" w:sz="0" w:space="0" w:color="auto"/>
            <w:bottom w:val="none" w:sz="0" w:space="0" w:color="auto"/>
            <w:right w:val="none" w:sz="0" w:space="0" w:color="auto"/>
          </w:divBdr>
        </w:div>
        <w:div w:id="341317401">
          <w:marLeft w:val="480"/>
          <w:marRight w:val="0"/>
          <w:marTop w:val="0"/>
          <w:marBottom w:val="0"/>
          <w:divBdr>
            <w:top w:val="none" w:sz="0" w:space="0" w:color="auto"/>
            <w:left w:val="none" w:sz="0" w:space="0" w:color="auto"/>
            <w:bottom w:val="none" w:sz="0" w:space="0" w:color="auto"/>
            <w:right w:val="none" w:sz="0" w:space="0" w:color="auto"/>
          </w:divBdr>
        </w:div>
        <w:div w:id="794981922">
          <w:marLeft w:val="480"/>
          <w:marRight w:val="0"/>
          <w:marTop w:val="0"/>
          <w:marBottom w:val="0"/>
          <w:divBdr>
            <w:top w:val="none" w:sz="0" w:space="0" w:color="auto"/>
            <w:left w:val="none" w:sz="0" w:space="0" w:color="auto"/>
            <w:bottom w:val="none" w:sz="0" w:space="0" w:color="auto"/>
            <w:right w:val="none" w:sz="0" w:space="0" w:color="auto"/>
          </w:divBdr>
        </w:div>
        <w:div w:id="566457578">
          <w:marLeft w:val="480"/>
          <w:marRight w:val="0"/>
          <w:marTop w:val="0"/>
          <w:marBottom w:val="0"/>
          <w:divBdr>
            <w:top w:val="none" w:sz="0" w:space="0" w:color="auto"/>
            <w:left w:val="none" w:sz="0" w:space="0" w:color="auto"/>
            <w:bottom w:val="none" w:sz="0" w:space="0" w:color="auto"/>
            <w:right w:val="none" w:sz="0" w:space="0" w:color="auto"/>
          </w:divBdr>
        </w:div>
        <w:div w:id="1680348929">
          <w:marLeft w:val="480"/>
          <w:marRight w:val="0"/>
          <w:marTop w:val="0"/>
          <w:marBottom w:val="0"/>
          <w:divBdr>
            <w:top w:val="none" w:sz="0" w:space="0" w:color="auto"/>
            <w:left w:val="none" w:sz="0" w:space="0" w:color="auto"/>
            <w:bottom w:val="none" w:sz="0" w:space="0" w:color="auto"/>
            <w:right w:val="none" w:sz="0" w:space="0" w:color="auto"/>
          </w:divBdr>
        </w:div>
        <w:div w:id="237909096">
          <w:marLeft w:val="480"/>
          <w:marRight w:val="0"/>
          <w:marTop w:val="0"/>
          <w:marBottom w:val="0"/>
          <w:divBdr>
            <w:top w:val="none" w:sz="0" w:space="0" w:color="auto"/>
            <w:left w:val="none" w:sz="0" w:space="0" w:color="auto"/>
            <w:bottom w:val="none" w:sz="0" w:space="0" w:color="auto"/>
            <w:right w:val="none" w:sz="0" w:space="0" w:color="auto"/>
          </w:divBdr>
        </w:div>
        <w:div w:id="597913531">
          <w:marLeft w:val="480"/>
          <w:marRight w:val="0"/>
          <w:marTop w:val="0"/>
          <w:marBottom w:val="0"/>
          <w:divBdr>
            <w:top w:val="none" w:sz="0" w:space="0" w:color="auto"/>
            <w:left w:val="none" w:sz="0" w:space="0" w:color="auto"/>
            <w:bottom w:val="none" w:sz="0" w:space="0" w:color="auto"/>
            <w:right w:val="none" w:sz="0" w:space="0" w:color="auto"/>
          </w:divBdr>
        </w:div>
        <w:div w:id="2129348183">
          <w:marLeft w:val="480"/>
          <w:marRight w:val="0"/>
          <w:marTop w:val="0"/>
          <w:marBottom w:val="0"/>
          <w:divBdr>
            <w:top w:val="none" w:sz="0" w:space="0" w:color="auto"/>
            <w:left w:val="none" w:sz="0" w:space="0" w:color="auto"/>
            <w:bottom w:val="none" w:sz="0" w:space="0" w:color="auto"/>
            <w:right w:val="none" w:sz="0" w:space="0" w:color="auto"/>
          </w:divBdr>
        </w:div>
        <w:div w:id="63140578">
          <w:marLeft w:val="480"/>
          <w:marRight w:val="0"/>
          <w:marTop w:val="0"/>
          <w:marBottom w:val="0"/>
          <w:divBdr>
            <w:top w:val="none" w:sz="0" w:space="0" w:color="auto"/>
            <w:left w:val="none" w:sz="0" w:space="0" w:color="auto"/>
            <w:bottom w:val="none" w:sz="0" w:space="0" w:color="auto"/>
            <w:right w:val="none" w:sz="0" w:space="0" w:color="auto"/>
          </w:divBdr>
        </w:div>
        <w:div w:id="1646353572">
          <w:marLeft w:val="480"/>
          <w:marRight w:val="0"/>
          <w:marTop w:val="0"/>
          <w:marBottom w:val="0"/>
          <w:divBdr>
            <w:top w:val="none" w:sz="0" w:space="0" w:color="auto"/>
            <w:left w:val="none" w:sz="0" w:space="0" w:color="auto"/>
            <w:bottom w:val="none" w:sz="0" w:space="0" w:color="auto"/>
            <w:right w:val="none" w:sz="0" w:space="0" w:color="auto"/>
          </w:divBdr>
        </w:div>
        <w:div w:id="872963231">
          <w:marLeft w:val="480"/>
          <w:marRight w:val="0"/>
          <w:marTop w:val="0"/>
          <w:marBottom w:val="0"/>
          <w:divBdr>
            <w:top w:val="none" w:sz="0" w:space="0" w:color="auto"/>
            <w:left w:val="none" w:sz="0" w:space="0" w:color="auto"/>
            <w:bottom w:val="none" w:sz="0" w:space="0" w:color="auto"/>
            <w:right w:val="none" w:sz="0" w:space="0" w:color="auto"/>
          </w:divBdr>
        </w:div>
        <w:div w:id="1472595355">
          <w:marLeft w:val="480"/>
          <w:marRight w:val="0"/>
          <w:marTop w:val="0"/>
          <w:marBottom w:val="0"/>
          <w:divBdr>
            <w:top w:val="none" w:sz="0" w:space="0" w:color="auto"/>
            <w:left w:val="none" w:sz="0" w:space="0" w:color="auto"/>
            <w:bottom w:val="none" w:sz="0" w:space="0" w:color="auto"/>
            <w:right w:val="none" w:sz="0" w:space="0" w:color="auto"/>
          </w:divBdr>
        </w:div>
        <w:div w:id="617416793">
          <w:marLeft w:val="480"/>
          <w:marRight w:val="0"/>
          <w:marTop w:val="0"/>
          <w:marBottom w:val="0"/>
          <w:divBdr>
            <w:top w:val="none" w:sz="0" w:space="0" w:color="auto"/>
            <w:left w:val="none" w:sz="0" w:space="0" w:color="auto"/>
            <w:bottom w:val="none" w:sz="0" w:space="0" w:color="auto"/>
            <w:right w:val="none" w:sz="0" w:space="0" w:color="auto"/>
          </w:divBdr>
        </w:div>
        <w:div w:id="1295713102">
          <w:marLeft w:val="480"/>
          <w:marRight w:val="0"/>
          <w:marTop w:val="0"/>
          <w:marBottom w:val="0"/>
          <w:divBdr>
            <w:top w:val="none" w:sz="0" w:space="0" w:color="auto"/>
            <w:left w:val="none" w:sz="0" w:space="0" w:color="auto"/>
            <w:bottom w:val="none" w:sz="0" w:space="0" w:color="auto"/>
            <w:right w:val="none" w:sz="0" w:space="0" w:color="auto"/>
          </w:divBdr>
        </w:div>
        <w:div w:id="1481799564">
          <w:marLeft w:val="480"/>
          <w:marRight w:val="0"/>
          <w:marTop w:val="0"/>
          <w:marBottom w:val="0"/>
          <w:divBdr>
            <w:top w:val="none" w:sz="0" w:space="0" w:color="auto"/>
            <w:left w:val="none" w:sz="0" w:space="0" w:color="auto"/>
            <w:bottom w:val="none" w:sz="0" w:space="0" w:color="auto"/>
            <w:right w:val="none" w:sz="0" w:space="0" w:color="auto"/>
          </w:divBdr>
        </w:div>
        <w:div w:id="1792553331">
          <w:marLeft w:val="480"/>
          <w:marRight w:val="0"/>
          <w:marTop w:val="0"/>
          <w:marBottom w:val="0"/>
          <w:divBdr>
            <w:top w:val="none" w:sz="0" w:space="0" w:color="auto"/>
            <w:left w:val="none" w:sz="0" w:space="0" w:color="auto"/>
            <w:bottom w:val="none" w:sz="0" w:space="0" w:color="auto"/>
            <w:right w:val="none" w:sz="0" w:space="0" w:color="auto"/>
          </w:divBdr>
        </w:div>
        <w:div w:id="635795272">
          <w:marLeft w:val="480"/>
          <w:marRight w:val="0"/>
          <w:marTop w:val="0"/>
          <w:marBottom w:val="0"/>
          <w:divBdr>
            <w:top w:val="none" w:sz="0" w:space="0" w:color="auto"/>
            <w:left w:val="none" w:sz="0" w:space="0" w:color="auto"/>
            <w:bottom w:val="none" w:sz="0" w:space="0" w:color="auto"/>
            <w:right w:val="none" w:sz="0" w:space="0" w:color="auto"/>
          </w:divBdr>
        </w:div>
        <w:div w:id="630290209">
          <w:marLeft w:val="480"/>
          <w:marRight w:val="0"/>
          <w:marTop w:val="0"/>
          <w:marBottom w:val="0"/>
          <w:divBdr>
            <w:top w:val="none" w:sz="0" w:space="0" w:color="auto"/>
            <w:left w:val="none" w:sz="0" w:space="0" w:color="auto"/>
            <w:bottom w:val="none" w:sz="0" w:space="0" w:color="auto"/>
            <w:right w:val="none" w:sz="0" w:space="0" w:color="auto"/>
          </w:divBdr>
        </w:div>
        <w:div w:id="1768382843">
          <w:marLeft w:val="480"/>
          <w:marRight w:val="0"/>
          <w:marTop w:val="0"/>
          <w:marBottom w:val="0"/>
          <w:divBdr>
            <w:top w:val="none" w:sz="0" w:space="0" w:color="auto"/>
            <w:left w:val="none" w:sz="0" w:space="0" w:color="auto"/>
            <w:bottom w:val="none" w:sz="0" w:space="0" w:color="auto"/>
            <w:right w:val="none" w:sz="0" w:space="0" w:color="auto"/>
          </w:divBdr>
        </w:div>
        <w:div w:id="1355569568">
          <w:marLeft w:val="480"/>
          <w:marRight w:val="0"/>
          <w:marTop w:val="0"/>
          <w:marBottom w:val="0"/>
          <w:divBdr>
            <w:top w:val="none" w:sz="0" w:space="0" w:color="auto"/>
            <w:left w:val="none" w:sz="0" w:space="0" w:color="auto"/>
            <w:bottom w:val="none" w:sz="0" w:space="0" w:color="auto"/>
            <w:right w:val="none" w:sz="0" w:space="0" w:color="auto"/>
          </w:divBdr>
        </w:div>
        <w:div w:id="1970041537">
          <w:marLeft w:val="480"/>
          <w:marRight w:val="0"/>
          <w:marTop w:val="0"/>
          <w:marBottom w:val="0"/>
          <w:divBdr>
            <w:top w:val="none" w:sz="0" w:space="0" w:color="auto"/>
            <w:left w:val="none" w:sz="0" w:space="0" w:color="auto"/>
            <w:bottom w:val="none" w:sz="0" w:space="0" w:color="auto"/>
            <w:right w:val="none" w:sz="0" w:space="0" w:color="auto"/>
          </w:divBdr>
        </w:div>
        <w:div w:id="118955758">
          <w:marLeft w:val="480"/>
          <w:marRight w:val="0"/>
          <w:marTop w:val="0"/>
          <w:marBottom w:val="0"/>
          <w:divBdr>
            <w:top w:val="none" w:sz="0" w:space="0" w:color="auto"/>
            <w:left w:val="none" w:sz="0" w:space="0" w:color="auto"/>
            <w:bottom w:val="none" w:sz="0" w:space="0" w:color="auto"/>
            <w:right w:val="none" w:sz="0" w:space="0" w:color="auto"/>
          </w:divBdr>
        </w:div>
        <w:div w:id="606424807">
          <w:marLeft w:val="480"/>
          <w:marRight w:val="0"/>
          <w:marTop w:val="0"/>
          <w:marBottom w:val="0"/>
          <w:divBdr>
            <w:top w:val="none" w:sz="0" w:space="0" w:color="auto"/>
            <w:left w:val="none" w:sz="0" w:space="0" w:color="auto"/>
            <w:bottom w:val="none" w:sz="0" w:space="0" w:color="auto"/>
            <w:right w:val="none" w:sz="0" w:space="0" w:color="auto"/>
          </w:divBdr>
        </w:div>
        <w:div w:id="602960691">
          <w:marLeft w:val="480"/>
          <w:marRight w:val="0"/>
          <w:marTop w:val="0"/>
          <w:marBottom w:val="0"/>
          <w:divBdr>
            <w:top w:val="none" w:sz="0" w:space="0" w:color="auto"/>
            <w:left w:val="none" w:sz="0" w:space="0" w:color="auto"/>
            <w:bottom w:val="none" w:sz="0" w:space="0" w:color="auto"/>
            <w:right w:val="none" w:sz="0" w:space="0" w:color="auto"/>
          </w:divBdr>
        </w:div>
        <w:div w:id="82801865">
          <w:marLeft w:val="480"/>
          <w:marRight w:val="0"/>
          <w:marTop w:val="0"/>
          <w:marBottom w:val="0"/>
          <w:divBdr>
            <w:top w:val="none" w:sz="0" w:space="0" w:color="auto"/>
            <w:left w:val="none" w:sz="0" w:space="0" w:color="auto"/>
            <w:bottom w:val="none" w:sz="0" w:space="0" w:color="auto"/>
            <w:right w:val="none" w:sz="0" w:space="0" w:color="auto"/>
          </w:divBdr>
        </w:div>
        <w:div w:id="1862432785">
          <w:marLeft w:val="480"/>
          <w:marRight w:val="0"/>
          <w:marTop w:val="0"/>
          <w:marBottom w:val="0"/>
          <w:divBdr>
            <w:top w:val="none" w:sz="0" w:space="0" w:color="auto"/>
            <w:left w:val="none" w:sz="0" w:space="0" w:color="auto"/>
            <w:bottom w:val="none" w:sz="0" w:space="0" w:color="auto"/>
            <w:right w:val="none" w:sz="0" w:space="0" w:color="auto"/>
          </w:divBdr>
        </w:div>
        <w:div w:id="1424495640">
          <w:marLeft w:val="480"/>
          <w:marRight w:val="0"/>
          <w:marTop w:val="0"/>
          <w:marBottom w:val="0"/>
          <w:divBdr>
            <w:top w:val="none" w:sz="0" w:space="0" w:color="auto"/>
            <w:left w:val="none" w:sz="0" w:space="0" w:color="auto"/>
            <w:bottom w:val="none" w:sz="0" w:space="0" w:color="auto"/>
            <w:right w:val="none" w:sz="0" w:space="0" w:color="auto"/>
          </w:divBdr>
        </w:div>
        <w:div w:id="2102869527">
          <w:marLeft w:val="480"/>
          <w:marRight w:val="0"/>
          <w:marTop w:val="0"/>
          <w:marBottom w:val="0"/>
          <w:divBdr>
            <w:top w:val="none" w:sz="0" w:space="0" w:color="auto"/>
            <w:left w:val="none" w:sz="0" w:space="0" w:color="auto"/>
            <w:bottom w:val="none" w:sz="0" w:space="0" w:color="auto"/>
            <w:right w:val="none" w:sz="0" w:space="0" w:color="auto"/>
          </w:divBdr>
        </w:div>
        <w:div w:id="511842550">
          <w:marLeft w:val="480"/>
          <w:marRight w:val="0"/>
          <w:marTop w:val="0"/>
          <w:marBottom w:val="0"/>
          <w:divBdr>
            <w:top w:val="none" w:sz="0" w:space="0" w:color="auto"/>
            <w:left w:val="none" w:sz="0" w:space="0" w:color="auto"/>
            <w:bottom w:val="none" w:sz="0" w:space="0" w:color="auto"/>
            <w:right w:val="none" w:sz="0" w:space="0" w:color="auto"/>
          </w:divBdr>
        </w:div>
        <w:div w:id="679544253">
          <w:marLeft w:val="480"/>
          <w:marRight w:val="0"/>
          <w:marTop w:val="0"/>
          <w:marBottom w:val="0"/>
          <w:divBdr>
            <w:top w:val="none" w:sz="0" w:space="0" w:color="auto"/>
            <w:left w:val="none" w:sz="0" w:space="0" w:color="auto"/>
            <w:bottom w:val="none" w:sz="0" w:space="0" w:color="auto"/>
            <w:right w:val="none" w:sz="0" w:space="0" w:color="auto"/>
          </w:divBdr>
        </w:div>
        <w:div w:id="638608368">
          <w:marLeft w:val="480"/>
          <w:marRight w:val="0"/>
          <w:marTop w:val="0"/>
          <w:marBottom w:val="0"/>
          <w:divBdr>
            <w:top w:val="none" w:sz="0" w:space="0" w:color="auto"/>
            <w:left w:val="none" w:sz="0" w:space="0" w:color="auto"/>
            <w:bottom w:val="none" w:sz="0" w:space="0" w:color="auto"/>
            <w:right w:val="none" w:sz="0" w:space="0" w:color="auto"/>
          </w:divBdr>
        </w:div>
        <w:div w:id="119692938">
          <w:marLeft w:val="480"/>
          <w:marRight w:val="0"/>
          <w:marTop w:val="0"/>
          <w:marBottom w:val="0"/>
          <w:divBdr>
            <w:top w:val="none" w:sz="0" w:space="0" w:color="auto"/>
            <w:left w:val="none" w:sz="0" w:space="0" w:color="auto"/>
            <w:bottom w:val="none" w:sz="0" w:space="0" w:color="auto"/>
            <w:right w:val="none" w:sz="0" w:space="0" w:color="auto"/>
          </w:divBdr>
        </w:div>
        <w:div w:id="25761973">
          <w:marLeft w:val="480"/>
          <w:marRight w:val="0"/>
          <w:marTop w:val="0"/>
          <w:marBottom w:val="0"/>
          <w:divBdr>
            <w:top w:val="none" w:sz="0" w:space="0" w:color="auto"/>
            <w:left w:val="none" w:sz="0" w:space="0" w:color="auto"/>
            <w:bottom w:val="none" w:sz="0" w:space="0" w:color="auto"/>
            <w:right w:val="none" w:sz="0" w:space="0" w:color="auto"/>
          </w:divBdr>
        </w:div>
        <w:div w:id="1615363824">
          <w:marLeft w:val="480"/>
          <w:marRight w:val="0"/>
          <w:marTop w:val="0"/>
          <w:marBottom w:val="0"/>
          <w:divBdr>
            <w:top w:val="none" w:sz="0" w:space="0" w:color="auto"/>
            <w:left w:val="none" w:sz="0" w:space="0" w:color="auto"/>
            <w:bottom w:val="none" w:sz="0" w:space="0" w:color="auto"/>
            <w:right w:val="none" w:sz="0" w:space="0" w:color="auto"/>
          </w:divBdr>
        </w:div>
        <w:div w:id="1628508426">
          <w:marLeft w:val="480"/>
          <w:marRight w:val="0"/>
          <w:marTop w:val="0"/>
          <w:marBottom w:val="0"/>
          <w:divBdr>
            <w:top w:val="none" w:sz="0" w:space="0" w:color="auto"/>
            <w:left w:val="none" w:sz="0" w:space="0" w:color="auto"/>
            <w:bottom w:val="none" w:sz="0" w:space="0" w:color="auto"/>
            <w:right w:val="none" w:sz="0" w:space="0" w:color="auto"/>
          </w:divBdr>
        </w:div>
        <w:div w:id="1023871267">
          <w:marLeft w:val="480"/>
          <w:marRight w:val="0"/>
          <w:marTop w:val="0"/>
          <w:marBottom w:val="0"/>
          <w:divBdr>
            <w:top w:val="none" w:sz="0" w:space="0" w:color="auto"/>
            <w:left w:val="none" w:sz="0" w:space="0" w:color="auto"/>
            <w:bottom w:val="none" w:sz="0" w:space="0" w:color="auto"/>
            <w:right w:val="none" w:sz="0" w:space="0" w:color="auto"/>
          </w:divBdr>
        </w:div>
        <w:div w:id="7224135">
          <w:marLeft w:val="480"/>
          <w:marRight w:val="0"/>
          <w:marTop w:val="0"/>
          <w:marBottom w:val="0"/>
          <w:divBdr>
            <w:top w:val="none" w:sz="0" w:space="0" w:color="auto"/>
            <w:left w:val="none" w:sz="0" w:space="0" w:color="auto"/>
            <w:bottom w:val="none" w:sz="0" w:space="0" w:color="auto"/>
            <w:right w:val="none" w:sz="0" w:space="0" w:color="auto"/>
          </w:divBdr>
        </w:div>
        <w:div w:id="1049574863">
          <w:marLeft w:val="480"/>
          <w:marRight w:val="0"/>
          <w:marTop w:val="0"/>
          <w:marBottom w:val="0"/>
          <w:divBdr>
            <w:top w:val="none" w:sz="0" w:space="0" w:color="auto"/>
            <w:left w:val="none" w:sz="0" w:space="0" w:color="auto"/>
            <w:bottom w:val="none" w:sz="0" w:space="0" w:color="auto"/>
            <w:right w:val="none" w:sz="0" w:space="0" w:color="auto"/>
          </w:divBdr>
        </w:div>
        <w:div w:id="1320766563">
          <w:marLeft w:val="480"/>
          <w:marRight w:val="0"/>
          <w:marTop w:val="0"/>
          <w:marBottom w:val="0"/>
          <w:divBdr>
            <w:top w:val="none" w:sz="0" w:space="0" w:color="auto"/>
            <w:left w:val="none" w:sz="0" w:space="0" w:color="auto"/>
            <w:bottom w:val="none" w:sz="0" w:space="0" w:color="auto"/>
            <w:right w:val="none" w:sz="0" w:space="0" w:color="auto"/>
          </w:divBdr>
        </w:div>
        <w:div w:id="352154487">
          <w:marLeft w:val="480"/>
          <w:marRight w:val="0"/>
          <w:marTop w:val="0"/>
          <w:marBottom w:val="0"/>
          <w:divBdr>
            <w:top w:val="none" w:sz="0" w:space="0" w:color="auto"/>
            <w:left w:val="none" w:sz="0" w:space="0" w:color="auto"/>
            <w:bottom w:val="none" w:sz="0" w:space="0" w:color="auto"/>
            <w:right w:val="none" w:sz="0" w:space="0" w:color="auto"/>
          </w:divBdr>
        </w:div>
        <w:div w:id="891500713">
          <w:marLeft w:val="480"/>
          <w:marRight w:val="0"/>
          <w:marTop w:val="0"/>
          <w:marBottom w:val="0"/>
          <w:divBdr>
            <w:top w:val="none" w:sz="0" w:space="0" w:color="auto"/>
            <w:left w:val="none" w:sz="0" w:space="0" w:color="auto"/>
            <w:bottom w:val="none" w:sz="0" w:space="0" w:color="auto"/>
            <w:right w:val="none" w:sz="0" w:space="0" w:color="auto"/>
          </w:divBdr>
        </w:div>
        <w:div w:id="917784251">
          <w:marLeft w:val="480"/>
          <w:marRight w:val="0"/>
          <w:marTop w:val="0"/>
          <w:marBottom w:val="0"/>
          <w:divBdr>
            <w:top w:val="none" w:sz="0" w:space="0" w:color="auto"/>
            <w:left w:val="none" w:sz="0" w:space="0" w:color="auto"/>
            <w:bottom w:val="none" w:sz="0" w:space="0" w:color="auto"/>
            <w:right w:val="none" w:sz="0" w:space="0" w:color="auto"/>
          </w:divBdr>
        </w:div>
        <w:div w:id="467675639">
          <w:marLeft w:val="480"/>
          <w:marRight w:val="0"/>
          <w:marTop w:val="0"/>
          <w:marBottom w:val="0"/>
          <w:divBdr>
            <w:top w:val="none" w:sz="0" w:space="0" w:color="auto"/>
            <w:left w:val="none" w:sz="0" w:space="0" w:color="auto"/>
            <w:bottom w:val="none" w:sz="0" w:space="0" w:color="auto"/>
            <w:right w:val="none" w:sz="0" w:space="0" w:color="auto"/>
          </w:divBdr>
        </w:div>
        <w:div w:id="1798715007">
          <w:marLeft w:val="480"/>
          <w:marRight w:val="0"/>
          <w:marTop w:val="0"/>
          <w:marBottom w:val="0"/>
          <w:divBdr>
            <w:top w:val="none" w:sz="0" w:space="0" w:color="auto"/>
            <w:left w:val="none" w:sz="0" w:space="0" w:color="auto"/>
            <w:bottom w:val="none" w:sz="0" w:space="0" w:color="auto"/>
            <w:right w:val="none" w:sz="0" w:space="0" w:color="auto"/>
          </w:divBdr>
        </w:div>
        <w:div w:id="991637715">
          <w:marLeft w:val="480"/>
          <w:marRight w:val="0"/>
          <w:marTop w:val="0"/>
          <w:marBottom w:val="0"/>
          <w:divBdr>
            <w:top w:val="none" w:sz="0" w:space="0" w:color="auto"/>
            <w:left w:val="none" w:sz="0" w:space="0" w:color="auto"/>
            <w:bottom w:val="none" w:sz="0" w:space="0" w:color="auto"/>
            <w:right w:val="none" w:sz="0" w:space="0" w:color="auto"/>
          </w:divBdr>
        </w:div>
        <w:div w:id="554438119">
          <w:marLeft w:val="480"/>
          <w:marRight w:val="0"/>
          <w:marTop w:val="0"/>
          <w:marBottom w:val="0"/>
          <w:divBdr>
            <w:top w:val="none" w:sz="0" w:space="0" w:color="auto"/>
            <w:left w:val="none" w:sz="0" w:space="0" w:color="auto"/>
            <w:bottom w:val="none" w:sz="0" w:space="0" w:color="auto"/>
            <w:right w:val="none" w:sz="0" w:space="0" w:color="auto"/>
          </w:divBdr>
        </w:div>
        <w:div w:id="1462655706">
          <w:marLeft w:val="480"/>
          <w:marRight w:val="0"/>
          <w:marTop w:val="0"/>
          <w:marBottom w:val="0"/>
          <w:divBdr>
            <w:top w:val="none" w:sz="0" w:space="0" w:color="auto"/>
            <w:left w:val="none" w:sz="0" w:space="0" w:color="auto"/>
            <w:bottom w:val="none" w:sz="0" w:space="0" w:color="auto"/>
            <w:right w:val="none" w:sz="0" w:space="0" w:color="auto"/>
          </w:divBdr>
        </w:div>
        <w:div w:id="2085100893">
          <w:marLeft w:val="480"/>
          <w:marRight w:val="0"/>
          <w:marTop w:val="0"/>
          <w:marBottom w:val="0"/>
          <w:divBdr>
            <w:top w:val="none" w:sz="0" w:space="0" w:color="auto"/>
            <w:left w:val="none" w:sz="0" w:space="0" w:color="auto"/>
            <w:bottom w:val="none" w:sz="0" w:space="0" w:color="auto"/>
            <w:right w:val="none" w:sz="0" w:space="0" w:color="auto"/>
          </w:divBdr>
        </w:div>
        <w:div w:id="283274840">
          <w:marLeft w:val="480"/>
          <w:marRight w:val="0"/>
          <w:marTop w:val="0"/>
          <w:marBottom w:val="0"/>
          <w:divBdr>
            <w:top w:val="none" w:sz="0" w:space="0" w:color="auto"/>
            <w:left w:val="none" w:sz="0" w:space="0" w:color="auto"/>
            <w:bottom w:val="none" w:sz="0" w:space="0" w:color="auto"/>
            <w:right w:val="none" w:sz="0" w:space="0" w:color="auto"/>
          </w:divBdr>
        </w:div>
        <w:div w:id="1600454860">
          <w:marLeft w:val="480"/>
          <w:marRight w:val="0"/>
          <w:marTop w:val="0"/>
          <w:marBottom w:val="0"/>
          <w:divBdr>
            <w:top w:val="none" w:sz="0" w:space="0" w:color="auto"/>
            <w:left w:val="none" w:sz="0" w:space="0" w:color="auto"/>
            <w:bottom w:val="none" w:sz="0" w:space="0" w:color="auto"/>
            <w:right w:val="none" w:sz="0" w:space="0" w:color="auto"/>
          </w:divBdr>
        </w:div>
        <w:div w:id="205335898">
          <w:marLeft w:val="480"/>
          <w:marRight w:val="0"/>
          <w:marTop w:val="0"/>
          <w:marBottom w:val="0"/>
          <w:divBdr>
            <w:top w:val="none" w:sz="0" w:space="0" w:color="auto"/>
            <w:left w:val="none" w:sz="0" w:space="0" w:color="auto"/>
            <w:bottom w:val="none" w:sz="0" w:space="0" w:color="auto"/>
            <w:right w:val="none" w:sz="0" w:space="0" w:color="auto"/>
          </w:divBdr>
        </w:div>
        <w:div w:id="1479806335">
          <w:marLeft w:val="480"/>
          <w:marRight w:val="0"/>
          <w:marTop w:val="0"/>
          <w:marBottom w:val="0"/>
          <w:divBdr>
            <w:top w:val="none" w:sz="0" w:space="0" w:color="auto"/>
            <w:left w:val="none" w:sz="0" w:space="0" w:color="auto"/>
            <w:bottom w:val="none" w:sz="0" w:space="0" w:color="auto"/>
            <w:right w:val="none" w:sz="0" w:space="0" w:color="auto"/>
          </w:divBdr>
        </w:div>
        <w:div w:id="1443264078">
          <w:marLeft w:val="480"/>
          <w:marRight w:val="0"/>
          <w:marTop w:val="0"/>
          <w:marBottom w:val="0"/>
          <w:divBdr>
            <w:top w:val="none" w:sz="0" w:space="0" w:color="auto"/>
            <w:left w:val="none" w:sz="0" w:space="0" w:color="auto"/>
            <w:bottom w:val="none" w:sz="0" w:space="0" w:color="auto"/>
            <w:right w:val="none" w:sz="0" w:space="0" w:color="auto"/>
          </w:divBdr>
        </w:div>
        <w:div w:id="939293708">
          <w:marLeft w:val="480"/>
          <w:marRight w:val="0"/>
          <w:marTop w:val="0"/>
          <w:marBottom w:val="0"/>
          <w:divBdr>
            <w:top w:val="none" w:sz="0" w:space="0" w:color="auto"/>
            <w:left w:val="none" w:sz="0" w:space="0" w:color="auto"/>
            <w:bottom w:val="none" w:sz="0" w:space="0" w:color="auto"/>
            <w:right w:val="none" w:sz="0" w:space="0" w:color="auto"/>
          </w:divBdr>
        </w:div>
        <w:div w:id="41952603">
          <w:marLeft w:val="480"/>
          <w:marRight w:val="0"/>
          <w:marTop w:val="0"/>
          <w:marBottom w:val="0"/>
          <w:divBdr>
            <w:top w:val="none" w:sz="0" w:space="0" w:color="auto"/>
            <w:left w:val="none" w:sz="0" w:space="0" w:color="auto"/>
            <w:bottom w:val="none" w:sz="0" w:space="0" w:color="auto"/>
            <w:right w:val="none" w:sz="0" w:space="0" w:color="auto"/>
          </w:divBdr>
        </w:div>
        <w:div w:id="595788258">
          <w:marLeft w:val="480"/>
          <w:marRight w:val="0"/>
          <w:marTop w:val="0"/>
          <w:marBottom w:val="0"/>
          <w:divBdr>
            <w:top w:val="none" w:sz="0" w:space="0" w:color="auto"/>
            <w:left w:val="none" w:sz="0" w:space="0" w:color="auto"/>
            <w:bottom w:val="none" w:sz="0" w:space="0" w:color="auto"/>
            <w:right w:val="none" w:sz="0" w:space="0" w:color="auto"/>
          </w:divBdr>
        </w:div>
        <w:div w:id="909382929">
          <w:marLeft w:val="480"/>
          <w:marRight w:val="0"/>
          <w:marTop w:val="0"/>
          <w:marBottom w:val="0"/>
          <w:divBdr>
            <w:top w:val="none" w:sz="0" w:space="0" w:color="auto"/>
            <w:left w:val="none" w:sz="0" w:space="0" w:color="auto"/>
            <w:bottom w:val="none" w:sz="0" w:space="0" w:color="auto"/>
            <w:right w:val="none" w:sz="0" w:space="0" w:color="auto"/>
          </w:divBdr>
        </w:div>
        <w:div w:id="734350550">
          <w:marLeft w:val="480"/>
          <w:marRight w:val="0"/>
          <w:marTop w:val="0"/>
          <w:marBottom w:val="0"/>
          <w:divBdr>
            <w:top w:val="none" w:sz="0" w:space="0" w:color="auto"/>
            <w:left w:val="none" w:sz="0" w:space="0" w:color="auto"/>
            <w:bottom w:val="none" w:sz="0" w:space="0" w:color="auto"/>
            <w:right w:val="none" w:sz="0" w:space="0" w:color="auto"/>
          </w:divBdr>
        </w:div>
        <w:div w:id="1072584757">
          <w:marLeft w:val="480"/>
          <w:marRight w:val="0"/>
          <w:marTop w:val="0"/>
          <w:marBottom w:val="0"/>
          <w:divBdr>
            <w:top w:val="none" w:sz="0" w:space="0" w:color="auto"/>
            <w:left w:val="none" w:sz="0" w:space="0" w:color="auto"/>
            <w:bottom w:val="none" w:sz="0" w:space="0" w:color="auto"/>
            <w:right w:val="none" w:sz="0" w:space="0" w:color="auto"/>
          </w:divBdr>
        </w:div>
        <w:div w:id="313797228">
          <w:marLeft w:val="480"/>
          <w:marRight w:val="0"/>
          <w:marTop w:val="0"/>
          <w:marBottom w:val="0"/>
          <w:divBdr>
            <w:top w:val="none" w:sz="0" w:space="0" w:color="auto"/>
            <w:left w:val="none" w:sz="0" w:space="0" w:color="auto"/>
            <w:bottom w:val="none" w:sz="0" w:space="0" w:color="auto"/>
            <w:right w:val="none" w:sz="0" w:space="0" w:color="auto"/>
          </w:divBdr>
        </w:div>
        <w:div w:id="1986814112">
          <w:marLeft w:val="480"/>
          <w:marRight w:val="0"/>
          <w:marTop w:val="0"/>
          <w:marBottom w:val="0"/>
          <w:divBdr>
            <w:top w:val="none" w:sz="0" w:space="0" w:color="auto"/>
            <w:left w:val="none" w:sz="0" w:space="0" w:color="auto"/>
            <w:bottom w:val="none" w:sz="0" w:space="0" w:color="auto"/>
            <w:right w:val="none" w:sz="0" w:space="0" w:color="auto"/>
          </w:divBdr>
        </w:div>
        <w:div w:id="203759911">
          <w:marLeft w:val="480"/>
          <w:marRight w:val="0"/>
          <w:marTop w:val="0"/>
          <w:marBottom w:val="0"/>
          <w:divBdr>
            <w:top w:val="none" w:sz="0" w:space="0" w:color="auto"/>
            <w:left w:val="none" w:sz="0" w:space="0" w:color="auto"/>
            <w:bottom w:val="none" w:sz="0" w:space="0" w:color="auto"/>
            <w:right w:val="none" w:sz="0" w:space="0" w:color="auto"/>
          </w:divBdr>
        </w:div>
        <w:div w:id="1966962396">
          <w:marLeft w:val="480"/>
          <w:marRight w:val="0"/>
          <w:marTop w:val="0"/>
          <w:marBottom w:val="0"/>
          <w:divBdr>
            <w:top w:val="none" w:sz="0" w:space="0" w:color="auto"/>
            <w:left w:val="none" w:sz="0" w:space="0" w:color="auto"/>
            <w:bottom w:val="none" w:sz="0" w:space="0" w:color="auto"/>
            <w:right w:val="none" w:sz="0" w:space="0" w:color="auto"/>
          </w:divBdr>
        </w:div>
        <w:div w:id="230625524">
          <w:marLeft w:val="480"/>
          <w:marRight w:val="0"/>
          <w:marTop w:val="0"/>
          <w:marBottom w:val="0"/>
          <w:divBdr>
            <w:top w:val="none" w:sz="0" w:space="0" w:color="auto"/>
            <w:left w:val="none" w:sz="0" w:space="0" w:color="auto"/>
            <w:bottom w:val="none" w:sz="0" w:space="0" w:color="auto"/>
            <w:right w:val="none" w:sz="0" w:space="0" w:color="auto"/>
          </w:divBdr>
        </w:div>
        <w:div w:id="1820147604">
          <w:marLeft w:val="480"/>
          <w:marRight w:val="0"/>
          <w:marTop w:val="0"/>
          <w:marBottom w:val="0"/>
          <w:divBdr>
            <w:top w:val="none" w:sz="0" w:space="0" w:color="auto"/>
            <w:left w:val="none" w:sz="0" w:space="0" w:color="auto"/>
            <w:bottom w:val="none" w:sz="0" w:space="0" w:color="auto"/>
            <w:right w:val="none" w:sz="0" w:space="0" w:color="auto"/>
          </w:divBdr>
        </w:div>
        <w:div w:id="916404275">
          <w:marLeft w:val="480"/>
          <w:marRight w:val="0"/>
          <w:marTop w:val="0"/>
          <w:marBottom w:val="0"/>
          <w:divBdr>
            <w:top w:val="none" w:sz="0" w:space="0" w:color="auto"/>
            <w:left w:val="none" w:sz="0" w:space="0" w:color="auto"/>
            <w:bottom w:val="none" w:sz="0" w:space="0" w:color="auto"/>
            <w:right w:val="none" w:sz="0" w:space="0" w:color="auto"/>
          </w:divBdr>
        </w:div>
        <w:div w:id="593633630">
          <w:marLeft w:val="480"/>
          <w:marRight w:val="0"/>
          <w:marTop w:val="0"/>
          <w:marBottom w:val="0"/>
          <w:divBdr>
            <w:top w:val="none" w:sz="0" w:space="0" w:color="auto"/>
            <w:left w:val="none" w:sz="0" w:space="0" w:color="auto"/>
            <w:bottom w:val="none" w:sz="0" w:space="0" w:color="auto"/>
            <w:right w:val="none" w:sz="0" w:space="0" w:color="auto"/>
          </w:divBdr>
        </w:div>
        <w:div w:id="600143939">
          <w:marLeft w:val="480"/>
          <w:marRight w:val="0"/>
          <w:marTop w:val="0"/>
          <w:marBottom w:val="0"/>
          <w:divBdr>
            <w:top w:val="none" w:sz="0" w:space="0" w:color="auto"/>
            <w:left w:val="none" w:sz="0" w:space="0" w:color="auto"/>
            <w:bottom w:val="none" w:sz="0" w:space="0" w:color="auto"/>
            <w:right w:val="none" w:sz="0" w:space="0" w:color="auto"/>
          </w:divBdr>
        </w:div>
        <w:div w:id="1545824935">
          <w:marLeft w:val="480"/>
          <w:marRight w:val="0"/>
          <w:marTop w:val="0"/>
          <w:marBottom w:val="0"/>
          <w:divBdr>
            <w:top w:val="none" w:sz="0" w:space="0" w:color="auto"/>
            <w:left w:val="none" w:sz="0" w:space="0" w:color="auto"/>
            <w:bottom w:val="none" w:sz="0" w:space="0" w:color="auto"/>
            <w:right w:val="none" w:sz="0" w:space="0" w:color="auto"/>
          </w:divBdr>
        </w:div>
        <w:div w:id="1013923870">
          <w:marLeft w:val="480"/>
          <w:marRight w:val="0"/>
          <w:marTop w:val="0"/>
          <w:marBottom w:val="0"/>
          <w:divBdr>
            <w:top w:val="none" w:sz="0" w:space="0" w:color="auto"/>
            <w:left w:val="none" w:sz="0" w:space="0" w:color="auto"/>
            <w:bottom w:val="none" w:sz="0" w:space="0" w:color="auto"/>
            <w:right w:val="none" w:sz="0" w:space="0" w:color="auto"/>
          </w:divBdr>
        </w:div>
        <w:div w:id="1446384754">
          <w:marLeft w:val="480"/>
          <w:marRight w:val="0"/>
          <w:marTop w:val="0"/>
          <w:marBottom w:val="0"/>
          <w:divBdr>
            <w:top w:val="none" w:sz="0" w:space="0" w:color="auto"/>
            <w:left w:val="none" w:sz="0" w:space="0" w:color="auto"/>
            <w:bottom w:val="none" w:sz="0" w:space="0" w:color="auto"/>
            <w:right w:val="none" w:sz="0" w:space="0" w:color="auto"/>
          </w:divBdr>
        </w:div>
        <w:div w:id="1732381012">
          <w:marLeft w:val="480"/>
          <w:marRight w:val="0"/>
          <w:marTop w:val="0"/>
          <w:marBottom w:val="0"/>
          <w:divBdr>
            <w:top w:val="none" w:sz="0" w:space="0" w:color="auto"/>
            <w:left w:val="none" w:sz="0" w:space="0" w:color="auto"/>
            <w:bottom w:val="none" w:sz="0" w:space="0" w:color="auto"/>
            <w:right w:val="none" w:sz="0" w:space="0" w:color="auto"/>
          </w:divBdr>
        </w:div>
        <w:div w:id="1615820472">
          <w:marLeft w:val="480"/>
          <w:marRight w:val="0"/>
          <w:marTop w:val="0"/>
          <w:marBottom w:val="0"/>
          <w:divBdr>
            <w:top w:val="none" w:sz="0" w:space="0" w:color="auto"/>
            <w:left w:val="none" w:sz="0" w:space="0" w:color="auto"/>
            <w:bottom w:val="none" w:sz="0" w:space="0" w:color="auto"/>
            <w:right w:val="none" w:sz="0" w:space="0" w:color="auto"/>
          </w:divBdr>
        </w:div>
        <w:div w:id="229116234">
          <w:marLeft w:val="480"/>
          <w:marRight w:val="0"/>
          <w:marTop w:val="0"/>
          <w:marBottom w:val="0"/>
          <w:divBdr>
            <w:top w:val="none" w:sz="0" w:space="0" w:color="auto"/>
            <w:left w:val="none" w:sz="0" w:space="0" w:color="auto"/>
            <w:bottom w:val="none" w:sz="0" w:space="0" w:color="auto"/>
            <w:right w:val="none" w:sz="0" w:space="0" w:color="auto"/>
          </w:divBdr>
        </w:div>
        <w:div w:id="1960140747">
          <w:marLeft w:val="480"/>
          <w:marRight w:val="0"/>
          <w:marTop w:val="0"/>
          <w:marBottom w:val="0"/>
          <w:divBdr>
            <w:top w:val="none" w:sz="0" w:space="0" w:color="auto"/>
            <w:left w:val="none" w:sz="0" w:space="0" w:color="auto"/>
            <w:bottom w:val="none" w:sz="0" w:space="0" w:color="auto"/>
            <w:right w:val="none" w:sz="0" w:space="0" w:color="auto"/>
          </w:divBdr>
        </w:div>
        <w:div w:id="436218932">
          <w:marLeft w:val="480"/>
          <w:marRight w:val="0"/>
          <w:marTop w:val="0"/>
          <w:marBottom w:val="0"/>
          <w:divBdr>
            <w:top w:val="none" w:sz="0" w:space="0" w:color="auto"/>
            <w:left w:val="none" w:sz="0" w:space="0" w:color="auto"/>
            <w:bottom w:val="none" w:sz="0" w:space="0" w:color="auto"/>
            <w:right w:val="none" w:sz="0" w:space="0" w:color="auto"/>
          </w:divBdr>
        </w:div>
        <w:div w:id="1664165876">
          <w:marLeft w:val="480"/>
          <w:marRight w:val="0"/>
          <w:marTop w:val="0"/>
          <w:marBottom w:val="0"/>
          <w:divBdr>
            <w:top w:val="none" w:sz="0" w:space="0" w:color="auto"/>
            <w:left w:val="none" w:sz="0" w:space="0" w:color="auto"/>
            <w:bottom w:val="none" w:sz="0" w:space="0" w:color="auto"/>
            <w:right w:val="none" w:sz="0" w:space="0" w:color="auto"/>
          </w:divBdr>
        </w:div>
        <w:div w:id="1132869065">
          <w:marLeft w:val="480"/>
          <w:marRight w:val="0"/>
          <w:marTop w:val="0"/>
          <w:marBottom w:val="0"/>
          <w:divBdr>
            <w:top w:val="none" w:sz="0" w:space="0" w:color="auto"/>
            <w:left w:val="none" w:sz="0" w:space="0" w:color="auto"/>
            <w:bottom w:val="none" w:sz="0" w:space="0" w:color="auto"/>
            <w:right w:val="none" w:sz="0" w:space="0" w:color="auto"/>
          </w:divBdr>
        </w:div>
        <w:div w:id="1874803161">
          <w:marLeft w:val="480"/>
          <w:marRight w:val="0"/>
          <w:marTop w:val="0"/>
          <w:marBottom w:val="0"/>
          <w:divBdr>
            <w:top w:val="none" w:sz="0" w:space="0" w:color="auto"/>
            <w:left w:val="none" w:sz="0" w:space="0" w:color="auto"/>
            <w:bottom w:val="none" w:sz="0" w:space="0" w:color="auto"/>
            <w:right w:val="none" w:sz="0" w:space="0" w:color="auto"/>
          </w:divBdr>
        </w:div>
        <w:div w:id="1279413336">
          <w:marLeft w:val="480"/>
          <w:marRight w:val="0"/>
          <w:marTop w:val="0"/>
          <w:marBottom w:val="0"/>
          <w:divBdr>
            <w:top w:val="none" w:sz="0" w:space="0" w:color="auto"/>
            <w:left w:val="none" w:sz="0" w:space="0" w:color="auto"/>
            <w:bottom w:val="none" w:sz="0" w:space="0" w:color="auto"/>
            <w:right w:val="none" w:sz="0" w:space="0" w:color="auto"/>
          </w:divBdr>
        </w:div>
        <w:div w:id="1980383350">
          <w:marLeft w:val="480"/>
          <w:marRight w:val="0"/>
          <w:marTop w:val="0"/>
          <w:marBottom w:val="0"/>
          <w:divBdr>
            <w:top w:val="none" w:sz="0" w:space="0" w:color="auto"/>
            <w:left w:val="none" w:sz="0" w:space="0" w:color="auto"/>
            <w:bottom w:val="none" w:sz="0" w:space="0" w:color="auto"/>
            <w:right w:val="none" w:sz="0" w:space="0" w:color="auto"/>
          </w:divBdr>
        </w:div>
        <w:div w:id="2108885957">
          <w:marLeft w:val="480"/>
          <w:marRight w:val="0"/>
          <w:marTop w:val="0"/>
          <w:marBottom w:val="0"/>
          <w:divBdr>
            <w:top w:val="none" w:sz="0" w:space="0" w:color="auto"/>
            <w:left w:val="none" w:sz="0" w:space="0" w:color="auto"/>
            <w:bottom w:val="none" w:sz="0" w:space="0" w:color="auto"/>
            <w:right w:val="none" w:sz="0" w:space="0" w:color="auto"/>
          </w:divBdr>
        </w:div>
        <w:div w:id="308824444">
          <w:marLeft w:val="480"/>
          <w:marRight w:val="0"/>
          <w:marTop w:val="0"/>
          <w:marBottom w:val="0"/>
          <w:divBdr>
            <w:top w:val="none" w:sz="0" w:space="0" w:color="auto"/>
            <w:left w:val="none" w:sz="0" w:space="0" w:color="auto"/>
            <w:bottom w:val="none" w:sz="0" w:space="0" w:color="auto"/>
            <w:right w:val="none" w:sz="0" w:space="0" w:color="auto"/>
          </w:divBdr>
        </w:div>
        <w:div w:id="1064446232">
          <w:marLeft w:val="480"/>
          <w:marRight w:val="0"/>
          <w:marTop w:val="0"/>
          <w:marBottom w:val="0"/>
          <w:divBdr>
            <w:top w:val="none" w:sz="0" w:space="0" w:color="auto"/>
            <w:left w:val="none" w:sz="0" w:space="0" w:color="auto"/>
            <w:bottom w:val="none" w:sz="0" w:space="0" w:color="auto"/>
            <w:right w:val="none" w:sz="0" w:space="0" w:color="auto"/>
          </w:divBdr>
        </w:div>
        <w:div w:id="562373491">
          <w:marLeft w:val="480"/>
          <w:marRight w:val="0"/>
          <w:marTop w:val="0"/>
          <w:marBottom w:val="0"/>
          <w:divBdr>
            <w:top w:val="none" w:sz="0" w:space="0" w:color="auto"/>
            <w:left w:val="none" w:sz="0" w:space="0" w:color="auto"/>
            <w:bottom w:val="none" w:sz="0" w:space="0" w:color="auto"/>
            <w:right w:val="none" w:sz="0" w:space="0" w:color="auto"/>
          </w:divBdr>
        </w:div>
        <w:div w:id="2105878904">
          <w:marLeft w:val="480"/>
          <w:marRight w:val="0"/>
          <w:marTop w:val="0"/>
          <w:marBottom w:val="0"/>
          <w:divBdr>
            <w:top w:val="none" w:sz="0" w:space="0" w:color="auto"/>
            <w:left w:val="none" w:sz="0" w:space="0" w:color="auto"/>
            <w:bottom w:val="none" w:sz="0" w:space="0" w:color="auto"/>
            <w:right w:val="none" w:sz="0" w:space="0" w:color="auto"/>
          </w:divBdr>
        </w:div>
        <w:div w:id="1697391041">
          <w:marLeft w:val="480"/>
          <w:marRight w:val="0"/>
          <w:marTop w:val="0"/>
          <w:marBottom w:val="0"/>
          <w:divBdr>
            <w:top w:val="none" w:sz="0" w:space="0" w:color="auto"/>
            <w:left w:val="none" w:sz="0" w:space="0" w:color="auto"/>
            <w:bottom w:val="none" w:sz="0" w:space="0" w:color="auto"/>
            <w:right w:val="none" w:sz="0" w:space="0" w:color="auto"/>
          </w:divBdr>
        </w:div>
        <w:div w:id="1887255565">
          <w:marLeft w:val="480"/>
          <w:marRight w:val="0"/>
          <w:marTop w:val="0"/>
          <w:marBottom w:val="0"/>
          <w:divBdr>
            <w:top w:val="none" w:sz="0" w:space="0" w:color="auto"/>
            <w:left w:val="none" w:sz="0" w:space="0" w:color="auto"/>
            <w:bottom w:val="none" w:sz="0" w:space="0" w:color="auto"/>
            <w:right w:val="none" w:sz="0" w:space="0" w:color="auto"/>
          </w:divBdr>
        </w:div>
        <w:div w:id="1371109309">
          <w:marLeft w:val="480"/>
          <w:marRight w:val="0"/>
          <w:marTop w:val="0"/>
          <w:marBottom w:val="0"/>
          <w:divBdr>
            <w:top w:val="none" w:sz="0" w:space="0" w:color="auto"/>
            <w:left w:val="none" w:sz="0" w:space="0" w:color="auto"/>
            <w:bottom w:val="none" w:sz="0" w:space="0" w:color="auto"/>
            <w:right w:val="none" w:sz="0" w:space="0" w:color="auto"/>
          </w:divBdr>
        </w:div>
        <w:div w:id="643193645">
          <w:marLeft w:val="480"/>
          <w:marRight w:val="0"/>
          <w:marTop w:val="0"/>
          <w:marBottom w:val="0"/>
          <w:divBdr>
            <w:top w:val="none" w:sz="0" w:space="0" w:color="auto"/>
            <w:left w:val="none" w:sz="0" w:space="0" w:color="auto"/>
            <w:bottom w:val="none" w:sz="0" w:space="0" w:color="auto"/>
            <w:right w:val="none" w:sz="0" w:space="0" w:color="auto"/>
          </w:divBdr>
        </w:div>
        <w:div w:id="2136750301">
          <w:marLeft w:val="480"/>
          <w:marRight w:val="0"/>
          <w:marTop w:val="0"/>
          <w:marBottom w:val="0"/>
          <w:divBdr>
            <w:top w:val="none" w:sz="0" w:space="0" w:color="auto"/>
            <w:left w:val="none" w:sz="0" w:space="0" w:color="auto"/>
            <w:bottom w:val="none" w:sz="0" w:space="0" w:color="auto"/>
            <w:right w:val="none" w:sz="0" w:space="0" w:color="auto"/>
          </w:divBdr>
        </w:div>
        <w:div w:id="525874255">
          <w:marLeft w:val="480"/>
          <w:marRight w:val="0"/>
          <w:marTop w:val="0"/>
          <w:marBottom w:val="0"/>
          <w:divBdr>
            <w:top w:val="none" w:sz="0" w:space="0" w:color="auto"/>
            <w:left w:val="none" w:sz="0" w:space="0" w:color="auto"/>
            <w:bottom w:val="none" w:sz="0" w:space="0" w:color="auto"/>
            <w:right w:val="none" w:sz="0" w:space="0" w:color="auto"/>
          </w:divBdr>
        </w:div>
        <w:div w:id="1098212555">
          <w:marLeft w:val="480"/>
          <w:marRight w:val="0"/>
          <w:marTop w:val="0"/>
          <w:marBottom w:val="0"/>
          <w:divBdr>
            <w:top w:val="none" w:sz="0" w:space="0" w:color="auto"/>
            <w:left w:val="none" w:sz="0" w:space="0" w:color="auto"/>
            <w:bottom w:val="none" w:sz="0" w:space="0" w:color="auto"/>
            <w:right w:val="none" w:sz="0" w:space="0" w:color="auto"/>
          </w:divBdr>
        </w:div>
        <w:div w:id="1702244997">
          <w:marLeft w:val="480"/>
          <w:marRight w:val="0"/>
          <w:marTop w:val="0"/>
          <w:marBottom w:val="0"/>
          <w:divBdr>
            <w:top w:val="none" w:sz="0" w:space="0" w:color="auto"/>
            <w:left w:val="none" w:sz="0" w:space="0" w:color="auto"/>
            <w:bottom w:val="none" w:sz="0" w:space="0" w:color="auto"/>
            <w:right w:val="none" w:sz="0" w:space="0" w:color="auto"/>
          </w:divBdr>
        </w:div>
        <w:div w:id="632753420">
          <w:marLeft w:val="480"/>
          <w:marRight w:val="0"/>
          <w:marTop w:val="0"/>
          <w:marBottom w:val="0"/>
          <w:divBdr>
            <w:top w:val="none" w:sz="0" w:space="0" w:color="auto"/>
            <w:left w:val="none" w:sz="0" w:space="0" w:color="auto"/>
            <w:bottom w:val="none" w:sz="0" w:space="0" w:color="auto"/>
            <w:right w:val="none" w:sz="0" w:space="0" w:color="auto"/>
          </w:divBdr>
        </w:div>
        <w:div w:id="89088169">
          <w:marLeft w:val="480"/>
          <w:marRight w:val="0"/>
          <w:marTop w:val="0"/>
          <w:marBottom w:val="0"/>
          <w:divBdr>
            <w:top w:val="none" w:sz="0" w:space="0" w:color="auto"/>
            <w:left w:val="none" w:sz="0" w:space="0" w:color="auto"/>
            <w:bottom w:val="none" w:sz="0" w:space="0" w:color="auto"/>
            <w:right w:val="none" w:sz="0" w:space="0" w:color="auto"/>
          </w:divBdr>
        </w:div>
        <w:div w:id="1459371881">
          <w:marLeft w:val="480"/>
          <w:marRight w:val="0"/>
          <w:marTop w:val="0"/>
          <w:marBottom w:val="0"/>
          <w:divBdr>
            <w:top w:val="none" w:sz="0" w:space="0" w:color="auto"/>
            <w:left w:val="none" w:sz="0" w:space="0" w:color="auto"/>
            <w:bottom w:val="none" w:sz="0" w:space="0" w:color="auto"/>
            <w:right w:val="none" w:sz="0" w:space="0" w:color="auto"/>
          </w:divBdr>
        </w:div>
        <w:div w:id="828836311">
          <w:marLeft w:val="480"/>
          <w:marRight w:val="0"/>
          <w:marTop w:val="0"/>
          <w:marBottom w:val="0"/>
          <w:divBdr>
            <w:top w:val="none" w:sz="0" w:space="0" w:color="auto"/>
            <w:left w:val="none" w:sz="0" w:space="0" w:color="auto"/>
            <w:bottom w:val="none" w:sz="0" w:space="0" w:color="auto"/>
            <w:right w:val="none" w:sz="0" w:space="0" w:color="auto"/>
          </w:divBdr>
        </w:div>
        <w:div w:id="445200424">
          <w:marLeft w:val="480"/>
          <w:marRight w:val="0"/>
          <w:marTop w:val="0"/>
          <w:marBottom w:val="0"/>
          <w:divBdr>
            <w:top w:val="none" w:sz="0" w:space="0" w:color="auto"/>
            <w:left w:val="none" w:sz="0" w:space="0" w:color="auto"/>
            <w:bottom w:val="none" w:sz="0" w:space="0" w:color="auto"/>
            <w:right w:val="none" w:sz="0" w:space="0" w:color="auto"/>
          </w:divBdr>
        </w:div>
        <w:div w:id="1996840537">
          <w:marLeft w:val="480"/>
          <w:marRight w:val="0"/>
          <w:marTop w:val="0"/>
          <w:marBottom w:val="0"/>
          <w:divBdr>
            <w:top w:val="none" w:sz="0" w:space="0" w:color="auto"/>
            <w:left w:val="none" w:sz="0" w:space="0" w:color="auto"/>
            <w:bottom w:val="none" w:sz="0" w:space="0" w:color="auto"/>
            <w:right w:val="none" w:sz="0" w:space="0" w:color="auto"/>
          </w:divBdr>
        </w:div>
        <w:div w:id="241991402">
          <w:marLeft w:val="480"/>
          <w:marRight w:val="0"/>
          <w:marTop w:val="0"/>
          <w:marBottom w:val="0"/>
          <w:divBdr>
            <w:top w:val="none" w:sz="0" w:space="0" w:color="auto"/>
            <w:left w:val="none" w:sz="0" w:space="0" w:color="auto"/>
            <w:bottom w:val="none" w:sz="0" w:space="0" w:color="auto"/>
            <w:right w:val="none" w:sz="0" w:space="0" w:color="auto"/>
          </w:divBdr>
        </w:div>
        <w:div w:id="2021665575">
          <w:marLeft w:val="480"/>
          <w:marRight w:val="0"/>
          <w:marTop w:val="0"/>
          <w:marBottom w:val="0"/>
          <w:divBdr>
            <w:top w:val="none" w:sz="0" w:space="0" w:color="auto"/>
            <w:left w:val="none" w:sz="0" w:space="0" w:color="auto"/>
            <w:bottom w:val="none" w:sz="0" w:space="0" w:color="auto"/>
            <w:right w:val="none" w:sz="0" w:space="0" w:color="auto"/>
          </w:divBdr>
        </w:div>
        <w:div w:id="2057655754">
          <w:marLeft w:val="480"/>
          <w:marRight w:val="0"/>
          <w:marTop w:val="0"/>
          <w:marBottom w:val="0"/>
          <w:divBdr>
            <w:top w:val="none" w:sz="0" w:space="0" w:color="auto"/>
            <w:left w:val="none" w:sz="0" w:space="0" w:color="auto"/>
            <w:bottom w:val="none" w:sz="0" w:space="0" w:color="auto"/>
            <w:right w:val="none" w:sz="0" w:space="0" w:color="auto"/>
          </w:divBdr>
        </w:div>
        <w:div w:id="1187327545">
          <w:marLeft w:val="480"/>
          <w:marRight w:val="0"/>
          <w:marTop w:val="0"/>
          <w:marBottom w:val="0"/>
          <w:divBdr>
            <w:top w:val="none" w:sz="0" w:space="0" w:color="auto"/>
            <w:left w:val="none" w:sz="0" w:space="0" w:color="auto"/>
            <w:bottom w:val="none" w:sz="0" w:space="0" w:color="auto"/>
            <w:right w:val="none" w:sz="0" w:space="0" w:color="auto"/>
          </w:divBdr>
        </w:div>
        <w:div w:id="1205602396">
          <w:marLeft w:val="480"/>
          <w:marRight w:val="0"/>
          <w:marTop w:val="0"/>
          <w:marBottom w:val="0"/>
          <w:divBdr>
            <w:top w:val="none" w:sz="0" w:space="0" w:color="auto"/>
            <w:left w:val="none" w:sz="0" w:space="0" w:color="auto"/>
            <w:bottom w:val="none" w:sz="0" w:space="0" w:color="auto"/>
            <w:right w:val="none" w:sz="0" w:space="0" w:color="auto"/>
          </w:divBdr>
        </w:div>
        <w:div w:id="1074470568">
          <w:marLeft w:val="480"/>
          <w:marRight w:val="0"/>
          <w:marTop w:val="0"/>
          <w:marBottom w:val="0"/>
          <w:divBdr>
            <w:top w:val="none" w:sz="0" w:space="0" w:color="auto"/>
            <w:left w:val="none" w:sz="0" w:space="0" w:color="auto"/>
            <w:bottom w:val="none" w:sz="0" w:space="0" w:color="auto"/>
            <w:right w:val="none" w:sz="0" w:space="0" w:color="auto"/>
          </w:divBdr>
        </w:div>
        <w:div w:id="707339087">
          <w:marLeft w:val="480"/>
          <w:marRight w:val="0"/>
          <w:marTop w:val="0"/>
          <w:marBottom w:val="0"/>
          <w:divBdr>
            <w:top w:val="none" w:sz="0" w:space="0" w:color="auto"/>
            <w:left w:val="none" w:sz="0" w:space="0" w:color="auto"/>
            <w:bottom w:val="none" w:sz="0" w:space="0" w:color="auto"/>
            <w:right w:val="none" w:sz="0" w:space="0" w:color="auto"/>
          </w:divBdr>
        </w:div>
        <w:div w:id="851652658">
          <w:marLeft w:val="480"/>
          <w:marRight w:val="0"/>
          <w:marTop w:val="0"/>
          <w:marBottom w:val="0"/>
          <w:divBdr>
            <w:top w:val="none" w:sz="0" w:space="0" w:color="auto"/>
            <w:left w:val="none" w:sz="0" w:space="0" w:color="auto"/>
            <w:bottom w:val="none" w:sz="0" w:space="0" w:color="auto"/>
            <w:right w:val="none" w:sz="0" w:space="0" w:color="auto"/>
          </w:divBdr>
        </w:div>
        <w:div w:id="2059817800">
          <w:marLeft w:val="480"/>
          <w:marRight w:val="0"/>
          <w:marTop w:val="0"/>
          <w:marBottom w:val="0"/>
          <w:divBdr>
            <w:top w:val="none" w:sz="0" w:space="0" w:color="auto"/>
            <w:left w:val="none" w:sz="0" w:space="0" w:color="auto"/>
            <w:bottom w:val="none" w:sz="0" w:space="0" w:color="auto"/>
            <w:right w:val="none" w:sz="0" w:space="0" w:color="auto"/>
          </w:divBdr>
        </w:div>
        <w:div w:id="40374073">
          <w:marLeft w:val="480"/>
          <w:marRight w:val="0"/>
          <w:marTop w:val="0"/>
          <w:marBottom w:val="0"/>
          <w:divBdr>
            <w:top w:val="none" w:sz="0" w:space="0" w:color="auto"/>
            <w:left w:val="none" w:sz="0" w:space="0" w:color="auto"/>
            <w:bottom w:val="none" w:sz="0" w:space="0" w:color="auto"/>
            <w:right w:val="none" w:sz="0" w:space="0" w:color="auto"/>
          </w:divBdr>
        </w:div>
        <w:div w:id="414010895">
          <w:marLeft w:val="480"/>
          <w:marRight w:val="0"/>
          <w:marTop w:val="0"/>
          <w:marBottom w:val="0"/>
          <w:divBdr>
            <w:top w:val="none" w:sz="0" w:space="0" w:color="auto"/>
            <w:left w:val="none" w:sz="0" w:space="0" w:color="auto"/>
            <w:bottom w:val="none" w:sz="0" w:space="0" w:color="auto"/>
            <w:right w:val="none" w:sz="0" w:space="0" w:color="auto"/>
          </w:divBdr>
        </w:div>
        <w:div w:id="1175001201">
          <w:marLeft w:val="480"/>
          <w:marRight w:val="0"/>
          <w:marTop w:val="0"/>
          <w:marBottom w:val="0"/>
          <w:divBdr>
            <w:top w:val="none" w:sz="0" w:space="0" w:color="auto"/>
            <w:left w:val="none" w:sz="0" w:space="0" w:color="auto"/>
            <w:bottom w:val="none" w:sz="0" w:space="0" w:color="auto"/>
            <w:right w:val="none" w:sz="0" w:space="0" w:color="auto"/>
          </w:divBdr>
        </w:div>
        <w:div w:id="1038630276">
          <w:marLeft w:val="480"/>
          <w:marRight w:val="0"/>
          <w:marTop w:val="0"/>
          <w:marBottom w:val="0"/>
          <w:divBdr>
            <w:top w:val="none" w:sz="0" w:space="0" w:color="auto"/>
            <w:left w:val="none" w:sz="0" w:space="0" w:color="auto"/>
            <w:bottom w:val="none" w:sz="0" w:space="0" w:color="auto"/>
            <w:right w:val="none" w:sz="0" w:space="0" w:color="auto"/>
          </w:divBdr>
        </w:div>
        <w:div w:id="81726856">
          <w:marLeft w:val="480"/>
          <w:marRight w:val="0"/>
          <w:marTop w:val="0"/>
          <w:marBottom w:val="0"/>
          <w:divBdr>
            <w:top w:val="none" w:sz="0" w:space="0" w:color="auto"/>
            <w:left w:val="none" w:sz="0" w:space="0" w:color="auto"/>
            <w:bottom w:val="none" w:sz="0" w:space="0" w:color="auto"/>
            <w:right w:val="none" w:sz="0" w:space="0" w:color="auto"/>
          </w:divBdr>
        </w:div>
        <w:div w:id="915747246">
          <w:marLeft w:val="480"/>
          <w:marRight w:val="0"/>
          <w:marTop w:val="0"/>
          <w:marBottom w:val="0"/>
          <w:divBdr>
            <w:top w:val="none" w:sz="0" w:space="0" w:color="auto"/>
            <w:left w:val="none" w:sz="0" w:space="0" w:color="auto"/>
            <w:bottom w:val="none" w:sz="0" w:space="0" w:color="auto"/>
            <w:right w:val="none" w:sz="0" w:space="0" w:color="auto"/>
          </w:divBdr>
        </w:div>
        <w:div w:id="87166786">
          <w:marLeft w:val="480"/>
          <w:marRight w:val="0"/>
          <w:marTop w:val="0"/>
          <w:marBottom w:val="0"/>
          <w:divBdr>
            <w:top w:val="none" w:sz="0" w:space="0" w:color="auto"/>
            <w:left w:val="none" w:sz="0" w:space="0" w:color="auto"/>
            <w:bottom w:val="none" w:sz="0" w:space="0" w:color="auto"/>
            <w:right w:val="none" w:sz="0" w:space="0" w:color="auto"/>
          </w:divBdr>
        </w:div>
        <w:div w:id="1826241305">
          <w:marLeft w:val="480"/>
          <w:marRight w:val="0"/>
          <w:marTop w:val="0"/>
          <w:marBottom w:val="0"/>
          <w:divBdr>
            <w:top w:val="none" w:sz="0" w:space="0" w:color="auto"/>
            <w:left w:val="none" w:sz="0" w:space="0" w:color="auto"/>
            <w:bottom w:val="none" w:sz="0" w:space="0" w:color="auto"/>
            <w:right w:val="none" w:sz="0" w:space="0" w:color="auto"/>
          </w:divBdr>
        </w:div>
        <w:div w:id="1145775862">
          <w:marLeft w:val="480"/>
          <w:marRight w:val="0"/>
          <w:marTop w:val="0"/>
          <w:marBottom w:val="0"/>
          <w:divBdr>
            <w:top w:val="none" w:sz="0" w:space="0" w:color="auto"/>
            <w:left w:val="none" w:sz="0" w:space="0" w:color="auto"/>
            <w:bottom w:val="none" w:sz="0" w:space="0" w:color="auto"/>
            <w:right w:val="none" w:sz="0" w:space="0" w:color="auto"/>
          </w:divBdr>
        </w:div>
        <w:div w:id="809058217">
          <w:marLeft w:val="480"/>
          <w:marRight w:val="0"/>
          <w:marTop w:val="0"/>
          <w:marBottom w:val="0"/>
          <w:divBdr>
            <w:top w:val="none" w:sz="0" w:space="0" w:color="auto"/>
            <w:left w:val="none" w:sz="0" w:space="0" w:color="auto"/>
            <w:bottom w:val="none" w:sz="0" w:space="0" w:color="auto"/>
            <w:right w:val="none" w:sz="0" w:space="0" w:color="auto"/>
          </w:divBdr>
        </w:div>
        <w:div w:id="1419793992">
          <w:marLeft w:val="480"/>
          <w:marRight w:val="0"/>
          <w:marTop w:val="0"/>
          <w:marBottom w:val="0"/>
          <w:divBdr>
            <w:top w:val="none" w:sz="0" w:space="0" w:color="auto"/>
            <w:left w:val="none" w:sz="0" w:space="0" w:color="auto"/>
            <w:bottom w:val="none" w:sz="0" w:space="0" w:color="auto"/>
            <w:right w:val="none" w:sz="0" w:space="0" w:color="auto"/>
          </w:divBdr>
        </w:div>
        <w:div w:id="528567352">
          <w:marLeft w:val="480"/>
          <w:marRight w:val="0"/>
          <w:marTop w:val="0"/>
          <w:marBottom w:val="0"/>
          <w:divBdr>
            <w:top w:val="none" w:sz="0" w:space="0" w:color="auto"/>
            <w:left w:val="none" w:sz="0" w:space="0" w:color="auto"/>
            <w:bottom w:val="none" w:sz="0" w:space="0" w:color="auto"/>
            <w:right w:val="none" w:sz="0" w:space="0" w:color="auto"/>
          </w:divBdr>
        </w:div>
        <w:div w:id="760687367">
          <w:marLeft w:val="480"/>
          <w:marRight w:val="0"/>
          <w:marTop w:val="0"/>
          <w:marBottom w:val="0"/>
          <w:divBdr>
            <w:top w:val="none" w:sz="0" w:space="0" w:color="auto"/>
            <w:left w:val="none" w:sz="0" w:space="0" w:color="auto"/>
            <w:bottom w:val="none" w:sz="0" w:space="0" w:color="auto"/>
            <w:right w:val="none" w:sz="0" w:space="0" w:color="auto"/>
          </w:divBdr>
        </w:div>
        <w:div w:id="1087262585">
          <w:marLeft w:val="480"/>
          <w:marRight w:val="0"/>
          <w:marTop w:val="0"/>
          <w:marBottom w:val="0"/>
          <w:divBdr>
            <w:top w:val="none" w:sz="0" w:space="0" w:color="auto"/>
            <w:left w:val="none" w:sz="0" w:space="0" w:color="auto"/>
            <w:bottom w:val="none" w:sz="0" w:space="0" w:color="auto"/>
            <w:right w:val="none" w:sz="0" w:space="0" w:color="auto"/>
          </w:divBdr>
        </w:div>
      </w:divsChild>
    </w:div>
    <w:div w:id="1761290887">
      <w:bodyDiv w:val="1"/>
      <w:marLeft w:val="0"/>
      <w:marRight w:val="0"/>
      <w:marTop w:val="0"/>
      <w:marBottom w:val="0"/>
      <w:divBdr>
        <w:top w:val="none" w:sz="0" w:space="0" w:color="auto"/>
        <w:left w:val="none" w:sz="0" w:space="0" w:color="auto"/>
        <w:bottom w:val="none" w:sz="0" w:space="0" w:color="auto"/>
        <w:right w:val="none" w:sz="0" w:space="0" w:color="auto"/>
      </w:divBdr>
    </w:div>
    <w:div w:id="1761295110">
      <w:bodyDiv w:val="1"/>
      <w:marLeft w:val="0"/>
      <w:marRight w:val="0"/>
      <w:marTop w:val="0"/>
      <w:marBottom w:val="0"/>
      <w:divBdr>
        <w:top w:val="none" w:sz="0" w:space="0" w:color="auto"/>
        <w:left w:val="none" w:sz="0" w:space="0" w:color="auto"/>
        <w:bottom w:val="none" w:sz="0" w:space="0" w:color="auto"/>
        <w:right w:val="none" w:sz="0" w:space="0" w:color="auto"/>
      </w:divBdr>
    </w:div>
    <w:div w:id="1761367734">
      <w:bodyDiv w:val="1"/>
      <w:marLeft w:val="0"/>
      <w:marRight w:val="0"/>
      <w:marTop w:val="0"/>
      <w:marBottom w:val="0"/>
      <w:divBdr>
        <w:top w:val="none" w:sz="0" w:space="0" w:color="auto"/>
        <w:left w:val="none" w:sz="0" w:space="0" w:color="auto"/>
        <w:bottom w:val="none" w:sz="0" w:space="0" w:color="auto"/>
        <w:right w:val="none" w:sz="0" w:space="0" w:color="auto"/>
      </w:divBdr>
    </w:div>
    <w:div w:id="1761439986">
      <w:bodyDiv w:val="1"/>
      <w:marLeft w:val="0"/>
      <w:marRight w:val="0"/>
      <w:marTop w:val="0"/>
      <w:marBottom w:val="0"/>
      <w:divBdr>
        <w:top w:val="none" w:sz="0" w:space="0" w:color="auto"/>
        <w:left w:val="none" w:sz="0" w:space="0" w:color="auto"/>
        <w:bottom w:val="none" w:sz="0" w:space="0" w:color="auto"/>
        <w:right w:val="none" w:sz="0" w:space="0" w:color="auto"/>
      </w:divBdr>
    </w:div>
    <w:div w:id="1761482490">
      <w:bodyDiv w:val="1"/>
      <w:marLeft w:val="0"/>
      <w:marRight w:val="0"/>
      <w:marTop w:val="0"/>
      <w:marBottom w:val="0"/>
      <w:divBdr>
        <w:top w:val="none" w:sz="0" w:space="0" w:color="auto"/>
        <w:left w:val="none" w:sz="0" w:space="0" w:color="auto"/>
        <w:bottom w:val="none" w:sz="0" w:space="0" w:color="auto"/>
        <w:right w:val="none" w:sz="0" w:space="0" w:color="auto"/>
      </w:divBdr>
    </w:div>
    <w:div w:id="1761682135">
      <w:bodyDiv w:val="1"/>
      <w:marLeft w:val="0"/>
      <w:marRight w:val="0"/>
      <w:marTop w:val="0"/>
      <w:marBottom w:val="0"/>
      <w:divBdr>
        <w:top w:val="none" w:sz="0" w:space="0" w:color="auto"/>
        <w:left w:val="none" w:sz="0" w:space="0" w:color="auto"/>
        <w:bottom w:val="none" w:sz="0" w:space="0" w:color="auto"/>
        <w:right w:val="none" w:sz="0" w:space="0" w:color="auto"/>
      </w:divBdr>
    </w:div>
    <w:div w:id="1761945698">
      <w:bodyDiv w:val="1"/>
      <w:marLeft w:val="0"/>
      <w:marRight w:val="0"/>
      <w:marTop w:val="0"/>
      <w:marBottom w:val="0"/>
      <w:divBdr>
        <w:top w:val="none" w:sz="0" w:space="0" w:color="auto"/>
        <w:left w:val="none" w:sz="0" w:space="0" w:color="auto"/>
        <w:bottom w:val="none" w:sz="0" w:space="0" w:color="auto"/>
        <w:right w:val="none" w:sz="0" w:space="0" w:color="auto"/>
      </w:divBdr>
    </w:div>
    <w:div w:id="1762069007">
      <w:bodyDiv w:val="1"/>
      <w:marLeft w:val="0"/>
      <w:marRight w:val="0"/>
      <w:marTop w:val="0"/>
      <w:marBottom w:val="0"/>
      <w:divBdr>
        <w:top w:val="none" w:sz="0" w:space="0" w:color="auto"/>
        <w:left w:val="none" w:sz="0" w:space="0" w:color="auto"/>
        <w:bottom w:val="none" w:sz="0" w:space="0" w:color="auto"/>
        <w:right w:val="none" w:sz="0" w:space="0" w:color="auto"/>
      </w:divBdr>
    </w:div>
    <w:div w:id="1762215427">
      <w:bodyDiv w:val="1"/>
      <w:marLeft w:val="0"/>
      <w:marRight w:val="0"/>
      <w:marTop w:val="0"/>
      <w:marBottom w:val="0"/>
      <w:divBdr>
        <w:top w:val="none" w:sz="0" w:space="0" w:color="auto"/>
        <w:left w:val="none" w:sz="0" w:space="0" w:color="auto"/>
        <w:bottom w:val="none" w:sz="0" w:space="0" w:color="auto"/>
        <w:right w:val="none" w:sz="0" w:space="0" w:color="auto"/>
      </w:divBdr>
    </w:div>
    <w:div w:id="1762339394">
      <w:bodyDiv w:val="1"/>
      <w:marLeft w:val="0"/>
      <w:marRight w:val="0"/>
      <w:marTop w:val="0"/>
      <w:marBottom w:val="0"/>
      <w:divBdr>
        <w:top w:val="none" w:sz="0" w:space="0" w:color="auto"/>
        <w:left w:val="none" w:sz="0" w:space="0" w:color="auto"/>
        <w:bottom w:val="none" w:sz="0" w:space="0" w:color="auto"/>
        <w:right w:val="none" w:sz="0" w:space="0" w:color="auto"/>
      </w:divBdr>
    </w:div>
    <w:div w:id="1762411983">
      <w:bodyDiv w:val="1"/>
      <w:marLeft w:val="0"/>
      <w:marRight w:val="0"/>
      <w:marTop w:val="0"/>
      <w:marBottom w:val="0"/>
      <w:divBdr>
        <w:top w:val="none" w:sz="0" w:space="0" w:color="auto"/>
        <w:left w:val="none" w:sz="0" w:space="0" w:color="auto"/>
        <w:bottom w:val="none" w:sz="0" w:space="0" w:color="auto"/>
        <w:right w:val="none" w:sz="0" w:space="0" w:color="auto"/>
      </w:divBdr>
    </w:div>
    <w:div w:id="1762532472">
      <w:bodyDiv w:val="1"/>
      <w:marLeft w:val="0"/>
      <w:marRight w:val="0"/>
      <w:marTop w:val="0"/>
      <w:marBottom w:val="0"/>
      <w:divBdr>
        <w:top w:val="none" w:sz="0" w:space="0" w:color="auto"/>
        <w:left w:val="none" w:sz="0" w:space="0" w:color="auto"/>
        <w:bottom w:val="none" w:sz="0" w:space="0" w:color="auto"/>
        <w:right w:val="none" w:sz="0" w:space="0" w:color="auto"/>
      </w:divBdr>
    </w:div>
    <w:div w:id="1762677445">
      <w:bodyDiv w:val="1"/>
      <w:marLeft w:val="0"/>
      <w:marRight w:val="0"/>
      <w:marTop w:val="0"/>
      <w:marBottom w:val="0"/>
      <w:divBdr>
        <w:top w:val="none" w:sz="0" w:space="0" w:color="auto"/>
        <w:left w:val="none" w:sz="0" w:space="0" w:color="auto"/>
        <w:bottom w:val="none" w:sz="0" w:space="0" w:color="auto"/>
        <w:right w:val="none" w:sz="0" w:space="0" w:color="auto"/>
      </w:divBdr>
    </w:div>
    <w:div w:id="1762683566">
      <w:bodyDiv w:val="1"/>
      <w:marLeft w:val="0"/>
      <w:marRight w:val="0"/>
      <w:marTop w:val="0"/>
      <w:marBottom w:val="0"/>
      <w:divBdr>
        <w:top w:val="none" w:sz="0" w:space="0" w:color="auto"/>
        <w:left w:val="none" w:sz="0" w:space="0" w:color="auto"/>
        <w:bottom w:val="none" w:sz="0" w:space="0" w:color="auto"/>
        <w:right w:val="none" w:sz="0" w:space="0" w:color="auto"/>
      </w:divBdr>
    </w:div>
    <w:div w:id="1762754364">
      <w:bodyDiv w:val="1"/>
      <w:marLeft w:val="0"/>
      <w:marRight w:val="0"/>
      <w:marTop w:val="0"/>
      <w:marBottom w:val="0"/>
      <w:divBdr>
        <w:top w:val="none" w:sz="0" w:space="0" w:color="auto"/>
        <w:left w:val="none" w:sz="0" w:space="0" w:color="auto"/>
        <w:bottom w:val="none" w:sz="0" w:space="0" w:color="auto"/>
        <w:right w:val="none" w:sz="0" w:space="0" w:color="auto"/>
      </w:divBdr>
    </w:div>
    <w:div w:id="1763064326">
      <w:bodyDiv w:val="1"/>
      <w:marLeft w:val="0"/>
      <w:marRight w:val="0"/>
      <w:marTop w:val="0"/>
      <w:marBottom w:val="0"/>
      <w:divBdr>
        <w:top w:val="none" w:sz="0" w:space="0" w:color="auto"/>
        <w:left w:val="none" w:sz="0" w:space="0" w:color="auto"/>
        <w:bottom w:val="none" w:sz="0" w:space="0" w:color="auto"/>
        <w:right w:val="none" w:sz="0" w:space="0" w:color="auto"/>
      </w:divBdr>
    </w:div>
    <w:div w:id="1763136504">
      <w:bodyDiv w:val="1"/>
      <w:marLeft w:val="0"/>
      <w:marRight w:val="0"/>
      <w:marTop w:val="0"/>
      <w:marBottom w:val="0"/>
      <w:divBdr>
        <w:top w:val="none" w:sz="0" w:space="0" w:color="auto"/>
        <w:left w:val="none" w:sz="0" w:space="0" w:color="auto"/>
        <w:bottom w:val="none" w:sz="0" w:space="0" w:color="auto"/>
        <w:right w:val="none" w:sz="0" w:space="0" w:color="auto"/>
      </w:divBdr>
    </w:div>
    <w:div w:id="1763183705">
      <w:bodyDiv w:val="1"/>
      <w:marLeft w:val="0"/>
      <w:marRight w:val="0"/>
      <w:marTop w:val="0"/>
      <w:marBottom w:val="0"/>
      <w:divBdr>
        <w:top w:val="none" w:sz="0" w:space="0" w:color="auto"/>
        <w:left w:val="none" w:sz="0" w:space="0" w:color="auto"/>
        <w:bottom w:val="none" w:sz="0" w:space="0" w:color="auto"/>
        <w:right w:val="none" w:sz="0" w:space="0" w:color="auto"/>
      </w:divBdr>
    </w:div>
    <w:div w:id="1763338474">
      <w:bodyDiv w:val="1"/>
      <w:marLeft w:val="0"/>
      <w:marRight w:val="0"/>
      <w:marTop w:val="0"/>
      <w:marBottom w:val="0"/>
      <w:divBdr>
        <w:top w:val="none" w:sz="0" w:space="0" w:color="auto"/>
        <w:left w:val="none" w:sz="0" w:space="0" w:color="auto"/>
        <w:bottom w:val="none" w:sz="0" w:space="0" w:color="auto"/>
        <w:right w:val="none" w:sz="0" w:space="0" w:color="auto"/>
      </w:divBdr>
    </w:div>
    <w:div w:id="1763406092">
      <w:bodyDiv w:val="1"/>
      <w:marLeft w:val="0"/>
      <w:marRight w:val="0"/>
      <w:marTop w:val="0"/>
      <w:marBottom w:val="0"/>
      <w:divBdr>
        <w:top w:val="none" w:sz="0" w:space="0" w:color="auto"/>
        <w:left w:val="none" w:sz="0" w:space="0" w:color="auto"/>
        <w:bottom w:val="none" w:sz="0" w:space="0" w:color="auto"/>
        <w:right w:val="none" w:sz="0" w:space="0" w:color="auto"/>
      </w:divBdr>
    </w:div>
    <w:div w:id="1763524946">
      <w:bodyDiv w:val="1"/>
      <w:marLeft w:val="0"/>
      <w:marRight w:val="0"/>
      <w:marTop w:val="0"/>
      <w:marBottom w:val="0"/>
      <w:divBdr>
        <w:top w:val="none" w:sz="0" w:space="0" w:color="auto"/>
        <w:left w:val="none" w:sz="0" w:space="0" w:color="auto"/>
        <w:bottom w:val="none" w:sz="0" w:space="0" w:color="auto"/>
        <w:right w:val="none" w:sz="0" w:space="0" w:color="auto"/>
      </w:divBdr>
    </w:div>
    <w:div w:id="1763603164">
      <w:bodyDiv w:val="1"/>
      <w:marLeft w:val="0"/>
      <w:marRight w:val="0"/>
      <w:marTop w:val="0"/>
      <w:marBottom w:val="0"/>
      <w:divBdr>
        <w:top w:val="none" w:sz="0" w:space="0" w:color="auto"/>
        <w:left w:val="none" w:sz="0" w:space="0" w:color="auto"/>
        <w:bottom w:val="none" w:sz="0" w:space="0" w:color="auto"/>
        <w:right w:val="none" w:sz="0" w:space="0" w:color="auto"/>
      </w:divBdr>
    </w:div>
    <w:div w:id="1763838434">
      <w:bodyDiv w:val="1"/>
      <w:marLeft w:val="0"/>
      <w:marRight w:val="0"/>
      <w:marTop w:val="0"/>
      <w:marBottom w:val="0"/>
      <w:divBdr>
        <w:top w:val="none" w:sz="0" w:space="0" w:color="auto"/>
        <w:left w:val="none" w:sz="0" w:space="0" w:color="auto"/>
        <w:bottom w:val="none" w:sz="0" w:space="0" w:color="auto"/>
        <w:right w:val="none" w:sz="0" w:space="0" w:color="auto"/>
      </w:divBdr>
    </w:div>
    <w:div w:id="1763915023">
      <w:bodyDiv w:val="1"/>
      <w:marLeft w:val="0"/>
      <w:marRight w:val="0"/>
      <w:marTop w:val="0"/>
      <w:marBottom w:val="0"/>
      <w:divBdr>
        <w:top w:val="none" w:sz="0" w:space="0" w:color="auto"/>
        <w:left w:val="none" w:sz="0" w:space="0" w:color="auto"/>
        <w:bottom w:val="none" w:sz="0" w:space="0" w:color="auto"/>
        <w:right w:val="none" w:sz="0" w:space="0" w:color="auto"/>
      </w:divBdr>
    </w:div>
    <w:div w:id="1764255818">
      <w:bodyDiv w:val="1"/>
      <w:marLeft w:val="0"/>
      <w:marRight w:val="0"/>
      <w:marTop w:val="0"/>
      <w:marBottom w:val="0"/>
      <w:divBdr>
        <w:top w:val="none" w:sz="0" w:space="0" w:color="auto"/>
        <w:left w:val="none" w:sz="0" w:space="0" w:color="auto"/>
        <w:bottom w:val="none" w:sz="0" w:space="0" w:color="auto"/>
        <w:right w:val="none" w:sz="0" w:space="0" w:color="auto"/>
      </w:divBdr>
    </w:div>
    <w:div w:id="1764261051">
      <w:bodyDiv w:val="1"/>
      <w:marLeft w:val="0"/>
      <w:marRight w:val="0"/>
      <w:marTop w:val="0"/>
      <w:marBottom w:val="0"/>
      <w:divBdr>
        <w:top w:val="none" w:sz="0" w:space="0" w:color="auto"/>
        <w:left w:val="none" w:sz="0" w:space="0" w:color="auto"/>
        <w:bottom w:val="none" w:sz="0" w:space="0" w:color="auto"/>
        <w:right w:val="none" w:sz="0" w:space="0" w:color="auto"/>
      </w:divBdr>
    </w:div>
    <w:div w:id="1764296191">
      <w:bodyDiv w:val="1"/>
      <w:marLeft w:val="0"/>
      <w:marRight w:val="0"/>
      <w:marTop w:val="0"/>
      <w:marBottom w:val="0"/>
      <w:divBdr>
        <w:top w:val="none" w:sz="0" w:space="0" w:color="auto"/>
        <w:left w:val="none" w:sz="0" w:space="0" w:color="auto"/>
        <w:bottom w:val="none" w:sz="0" w:space="0" w:color="auto"/>
        <w:right w:val="none" w:sz="0" w:space="0" w:color="auto"/>
      </w:divBdr>
    </w:div>
    <w:div w:id="1764763050">
      <w:bodyDiv w:val="1"/>
      <w:marLeft w:val="0"/>
      <w:marRight w:val="0"/>
      <w:marTop w:val="0"/>
      <w:marBottom w:val="0"/>
      <w:divBdr>
        <w:top w:val="none" w:sz="0" w:space="0" w:color="auto"/>
        <w:left w:val="none" w:sz="0" w:space="0" w:color="auto"/>
        <w:bottom w:val="none" w:sz="0" w:space="0" w:color="auto"/>
        <w:right w:val="none" w:sz="0" w:space="0" w:color="auto"/>
      </w:divBdr>
    </w:div>
    <w:div w:id="1764834879">
      <w:bodyDiv w:val="1"/>
      <w:marLeft w:val="0"/>
      <w:marRight w:val="0"/>
      <w:marTop w:val="0"/>
      <w:marBottom w:val="0"/>
      <w:divBdr>
        <w:top w:val="none" w:sz="0" w:space="0" w:color="auto"/>
        <w:left w:val="none" w:sz="0" w:space="0" w:color="auto"/>
        <w:bottom w:val="none" w:sz="0" w:space="0" w:color="auto"/>
        <w:right w:val="none" w:sz="0" w:space="0" w:color="auto"/>
      </w:divBdr>
    </w:div>
    <w:div w:id="1764837823">
      <w:bodyDiv w:val="1"/>
      <w:marLeft w:val="0"/>
      <w:marRight w:val="0"/>
      <w:marTop w:val="0"/>
      <w:marBottom w:val="0"/>
      <w:divBdr>
        <w:top w:val="none" w:sz="0" w:space="0" w:color="auto"/>
        <w:left w:val="none" w:sz="0" w:space="0" w:color="auto"/>
        <w:bottom w:val="none" w:sz="0" w:space="0" w:color="auto"/>
        <w:right w:val="none" w:sz="0" w:space="0" w:color="auto"/>
      </w:divBdr>
    </w:div>
    <w:div w:id="1765111178">
      <w:bodyDiv w:val="1"/>
      <w:marLeft w:val="0"/>
      <w:marRight w:val="0"/>
      <w:marTop w:val="0"/>
      <w:marBottom w:val="0"/>
      <w:divBdr>
        <w:top w:val="none" w:sz="0" w:space="0" w:color="auto"/>
        <w:left w:val="none" w:sz="0" w:space="0" w:color="auto"/>
        <w:bottom w:val="none" w:sz="0" w:space="0" w:color="auto"/>
        <w:right w:val="none" w:sz="0" w:space="0" w:color="auto"/>
      </w:divBdr>
    </w:div>
    <w:div w:id="1765415635">
      <w:bodyDiv w:val="1"/>
      <w:marLeft w:val="0"/>
      <w:marRight w:val="0"/>
      <w:marTop w:val="0"/>
      <w:marBottom w:val="0"/>
      <w:divBdr>
        <w:top w:val="none" w:sz="0" w:space="0" w:color="auto"/>
        <w:left w:val="none" w:sz="0" w:space="0" w:color="auto"/>
        <w:bottom w:val="none" w:sz="0" w:space="0" w:color="auto"/>
        <w:right w:val="none" w:sz="0" w:space="0" w:color="auto"/>
      </w:divBdr>
    </w:div>
    <w:div w:id="1766145454">
      <w:bodyDiv w:val="1"/>
      <w:marLeft w:val="0"/>
      <w:marRight w:val="0"/>
      <w:marTop w:val="0"/>
      <w:marBottom w:val="0"/>
      <w:divBdr>
        <w:top w:val="none" w:sz="0" w:space="0" w:color="auto"/>
        <w:left w:val="none" w:sz="0" w:space="0" w:color="auto"/>
        <w:bottom w:val="none" w:sz="0" w:space="0" w:color="auto"/>
        <w:right w:val="none" w:sz="0" w:space="0" w:color="auto"/>
      </w:divBdr>
    </w:div>
    <w:div w:id="1766340368">
      <w:bodyDiv w:val="1"/>
      <w:marLeft w:val="0"/>
      <w:marRight w:val="0"/>
      <w:marTop w:val="0"/>
      <w:marBottom w:val="0"/>
      <w:divBdr>
        <w:top w:val="none" w:sz="0" w:space="0" w:color="auto"/>
        <w:left w:val="none" w:sz="0" w:space="0" w:color="auto"/>
        <w:bottom w:val="none" w:sz="0" w:space="0" w:color="auto"/>
        <w:right w:val="none" w:sz="0" w:space="0" w:color="auto"/>
      </w:divBdr>
    </w:div>
    <w:div w:id="1766343671">
      <w:bodyDiv w:val="1"/>
      <w:marLeft w:val="0"/>
      <w:marRight w:val="0"/>
      <w:marTop w:val="0"/>
      <w:marBottom w:val="0"/>
      <w:divBdr>
        <w:top w:val="none" w:sz="0" w:space="0" w:color="auto"/>
        <w:left w:val="none" w:sz="0" w:space="0" w:color="auto"/>
        <w:bottom w:val="none" w:sz="0" w:space="0" w:color="auto"/>
        <w:right w:val="none" w:sz="0" w:space="0" w:color="auto"/>
      </w:divBdr>
    </w:div>
    <w:div w:id="1766344967">
      <w:bodyDiv w:val="1"/>
      <w:marLeft w:val="0"/>
      <w:marRight w:val="0"/>
      <w:marTop w:val="0"/>
      <w:marBottom w:val="0"/>
      <w:divBdr>
        <w:top w:val="none" w:sz="0" w:space="0" w:color="auto"/>
        <w:left w:val="none" w:sz="0" w:space="0" w:color="auto"/>
        <w:bottom w:val="none" w:sz="0" w:space="0" w:color="auto"/>
        <w:right w:val="none" w:sz="0" w:space="0" w:color="auto"/>
      </w:divBdr>
    </w:div>
    <w:div w:id="1766418755">
      <w:bodyDiv w:val="1"/>
      <w:marLeft w:val="0"/>
      <w:marRight w:val="0"/>
      <w:marTop w:val="0"/>
      <w:marBottom w:val="0"/>
      <w:divBdr>
        <w:top w:val="none" w:sz="0" w:space="0" w:color="auto"/>
        <w:left w:val="none" w:sz="0" w:space="0" w:color="auto"/>
        <w:bottom w:val="none" w:sz="0" w:space="0" w:color="auto"/>
        <w:right w:val="none" w:sz="0" w:space="0" w:color="auto"/>
      </w:divBdr>
    </w:div>
    <w:div w:id="1766610699">
      <w:bodyDiv w:val="1"/>
      <w:marLeft w:val="0"/>
      <w:marRight w:val="0"/>
      <w:marTop w:val="0"/>
      <w:marBottom w:val="0"/>
      <w:divBdr>
        <w:top w:val="none" w:sz="0" w:space="0" w:color="auto"/>
        <w:left w:val="none" w:sz="0" w:space="0" w:color="auto"/>
        <w:bottom w:val="none" w:sz="0" w:space="0" w:color="auto"/>
        <w:right w:val="none" w:sz="0" w:space="0" w:color="auto"/>
      </w:divBdr>
    </w:div>
    <w:div w:id="1766614237">
      <w:bodyDiv w:val="1"/>
      <w:marLeft w:val="0"/>
      <w:marRight w:val="0"/>
      <w:marTop w:val="0"/>
      <w:marBottom w:val="0"/>
      <w:divBdr>
        <w:top w:val="none" w:sz="0" w:space="0" w:color="auto"/>
        <w:left w:val="none" w:sz="0" w:space="0" w:color="auto"/>
        <w:bottom w:val="none" w:sz="0" w:space="0" w:color="auto"/>
        <w:right w:val="none" w:sz="0" w:space="0" w:color="auto"/>
      </w:divBdr>
    </w:div>
    <w:div w:id="1766685261">
      <w:bodyDiv w:val="1"/>
      <w:marLeft w:val="0"/>
      <w:marRight w:val="0"/>
      <w:marTop w:val="0"/>
      <w:marBottom w:val="0"/>
      <w:divBdr>
        <w:top w:val="none" w:sz="0" w:space="0" w:color="auto"/>
        <w:left w:val="none" w:sz="0" w:space="0" w:color="auto"/>
        <w:bottom w:val="none" w:sz="0" w:space="0" w:color="auto"/>
        <w:right w:val="none" w:sz="0" w:space="0" w:color="auto"/>
      </w:divBdr>
    </w:div>
    <w:div w:id="1766799364">
      <w:bodyDiv w:val="1"/>
      <w:marLeft w:val="0"/>
      <w:marRight w:val="0"/>
      <w:marTop w:val="0"/>
      <w:marBottom w:val="0"/>
      <w:divBdr>
        <w:top w:val="none" w:sz="0" w:space="0" w:color="auto"/>
        <w:left w:val="none" w:sz="0" w:space="0" w:color="auto"/>
        <w:bottom w:val="none" w:sz="0" w:space="0" w:color="auto"/>
        <w:right w:val="none" w:sz="0" w:space="0" w:color="auto"/>
      </w:divBdr>
    </w:div>
    <w:div w:id="1766801342">
      <w:bodyDiv w:val="1"/>
      <w:marLeft w:val="0"/>
      <w:marRight w:val="0"/>
      <w:marTop w:val="0"/>
      <w:marBottom w:val="0"/>
      <w:divBdr>
        <w:top w:val="none" w:sz="0" w:space="0" w:color="auto"/>
        <w:left w:val="none" w:sz="0" w:space="0" w:color="auto"/>
        <w:bottom w:val="none" w:sz="0" w:space="0" w:color="auto"/>
        <w:right w:val="none" w:sz="0" w:space="0" w:color="auto"/>
      </w:divBdr>
    </w:div>
    <w:div w:id="1767310114">
      <w:bodyDiv w:val="1"/>
      <w:marLeft w:val="0"/>
      <w:marRight w:val="0"/>
      <w:marTop w:val="0"/>
      <w:marBottom w:val="0"/>
      <w:divBdr>
        <w:top w:val="none" w:sz="0" w:space="0" w:color="auto"/>
        <w:left w:val="none" w:sz="0" w:space="0" w:color="auto"/>
        <w:bottom w:val="none" w:sz="0" w:space="0" w:color="auto"/>
        <w:right w:val="none" w:sz="0" w:space="0" w:color="auto"/>
      </w:divBdr>
    </w:div>
    <w:div w:id="1767312611">
      <w:bodyDiv w:val="1"/>
      <w:marLeft w:val="0"/>
      <w:marRight w:val="0"/>
      <w:marTop w:val="0"/>
      <w:marBottom w:val="0"/>
      <w:divBdr>
        <w:top w:val="none" w:sz="0" w:space="0" w:color="auto"/>
        <w:left w:val="none" w:sz="0" w:space="0" w:color="auto"/>
        <w:bottom w:val="none" w:sz="0" w:space="0" w:color="auto"/>
        <w:right w:val="none" w:sz="0" w:space="0" w:color="auto"/>
      </w:divBdr>
    </w:div>
    <w:div w:id="1767388591">
      <w:bodyDiv w:val="1"/>
      <w:marLeft w:val="0"/>
      <w:marRight w:val="0"/>
      <w:marTop w:val="0"/>
      <w:marBottom w:val="0"/>
      <w:divBdr>
        <w:top w:val="none" w:sz="0" w:space="0" w:color="auto"/>
        <w:left w:val="none" w:sz="0" w:space="0" w:color="auto"/>
        <w:bottom w:val="none" w:sz="0" w:space="0" w:color="auto"/>
        <w:right w:val="none" w:sz="0" w:space="0" w:color="auto"/>
      </w:divBdr>
    </w:div>
    <w:div w:id="1767532475">
      <w:bodyDiv w:val="1"/>
      <w:marLeft w:val="0"/>
      <w:marRight w:val="0"/>
      <w:marTop w:val="0"/>
      <w:marBottom w:val="0"/>
      <w:divBdr>
        <w:top w:val="none" w:sz="0" w:space="0" w:color="auto"/>
        <w:left w:val="none" w:sz="0" w:space="0" w:color="auto"/>
        <w:bottom w:val="none" w:sz="0" w:space="0" w:color="auto"/>
        <w:right w:val="none" w:sz="0" w:space="0" w:color="auto"/>
      </w:divBdr>
    </w:div>
    <w:div w:id="1767723958">
      <w:bodyDiv w:val="1"/>
      <w:marLeft w:val="0"/>
      <w:marRight w:val="0"/>
      <w:marTop w:val="0"/>
      <w:marBottom w:val="0"/>
      <w:divBdr>
        <w:top w:val="none" w:sz="0" w:space="0" w:color="auto"/>
        <w:left w:val="none" w:sz="0" w:space="0" w:color="auto"/>
        <w:bottom w:val="none" w:sz="0" w:space="0" w:color="auto"/>
        <w:right w:val="none" w:sz="0" w:space="0" w:color="auto"/>
      </w:divBdr>
    </w:div>
    <w:div w:id="1767728099">
      <w:bodyDiv w:val="1"/>
      <w:marLeft w:val="0"/>
      <w:marRight w:val="0"/>
      <w:marTop w:val="0"/>
      <w:marBottom w:val="0"/>
      <w:divBdr>
        <w:top w:val="none" w:sz="0" w:space="0" w:color="auto"/>
        <w:left w:val="none" w:sz="0" w:space="0" w:color="auto"/>
        <w:bottom w:val="none" w:sz="0" w:space="0" w:color="auto"/>
        <w:right w:val="none" w:sz="0" w:space="0" w:color="auto"/>
      </w:divBdr>
    </w:div>
    <w:div w:id="1767768188">
      <w:bodyDiv w:val="1"/>
      <w:marLeft w:val="0"/>
      <w:marRight w:val="0"/>
      <w:marTop w:val="0"/>
      <w:marBottom w:val="0"/>
      <w:divBdr>
        <w:top w:val="none" w:sz="0" w:space="0" w:color="auto"/>
        <w:left w:val="none" w:sz="0" w:space="0" w:color="auto"/>
        <w:bottom w:val="none" w:sz="0" w:space="0" w:color="auto"/>
        <w:right w:val="none" w:sz="0" w:space="0" w:color="auto"/>
      </w:divBdr>
    </w:div>
    <w:div w:id="1767966939">
      <w:bodyDiv w:val="1"/>
      <w:marLeft w:val="0"/>
      <w:marRight w:val="0"/>
      <w:marTop w:val="0"/>
      <w:marBottom w:val="0"/>
      <w:divBdr>
        <w:top w:val="none" w:sz="0" w:space="0" w:color="auto"/>
        <w:left w:val="none" w:sz="0" w:space="0" w:color="auto"/>
        <w:bottom w:val="none" w:sz="0" w:space="0" w:color="auto"/>
        <w:right w:val="none" w:sz="0" w:space="0" w:color="auto"/>
      </w:divBdr>
    </w:div>
    <w:div w:id="1768188323">
      <w:bodyDiv w:val="1"/>
      <w:marLeft w:val="0"/>
      <w:marRight w:val="0"/>
      <w:marTop w:val="0"/>
      <w:marBottom w:val="0"/>
      <w:divBdr>
        <w:top w:val="none" w:sz="0" w:space="0" w:color="auto"/>
        <w:left w:val="none" w:sz="0" w:space="0" w:color="auto"/>
        <w:bottom w:val="none" w:sz="0" w:space="0" w:color="auto"/>
        <w:right w:val="none" w:sz="0" w:space="0" w:color="auto"/>
      </w:divBdr>
    </w:div>
    <w:div w:id="1768188406">
      <w:bodyDiv w:val="1"/>
      <w:marLeft w:val="0"/>
      <w:marRight w:val="0"/>
      <w:marTop w:val="0"/>
      <w:marBottom w:val="0"/>
      <w:divBdr>
        <w:top w:val="none" w:sz="0" w:space="0" w:color="auto"/>
        <w:left w:val="none" w:sz="0" w:space="0" w:color="auto"/>
        <w:bottom w:val="none" w:sz="0" w:space="0" w:color="auto"/>
        <w:right w:val="none" w:sz="0" w:space="0" w:color="auto"/>
      </w:divBdr>
    </w:div>
    <w:div w:id="1768378640">
      <w:bodyDiv w:val="1"/>
      <w:marLeft w:val="0"/>
      <w:marRight w:val="0"/>
      <w:marTop w:val="0"/>
      <w:marBottom w:val="0"/>
      <w:divBdr>
        <w:top w:val="none" w:sz="0" w:space="0" w:color="auto"/>
        <w:left w:val="none" w:sz="0" w:space="0" w:color="auto"/>
        <w:bottom w:val="none" w:sz="0" w:space="0" w:color="auto"/>
        <w:right w:val="none" w:sz="0" w:space="0" w:color="auto"/>
      </w:divBdr>
    </w:div>
    <w:div w:id="1768885217">
      <w:bodyDiv w:val="1"/>
      <w:marLeft w:val="0"/>
      <w:marRight w:val="0"/>
      <w:marTop w:val="0"/>
      <w:marBottom w:val="0"/>
      <w:divBdr>
        <w:top w:val="none" w:sz="0" w:space="0" w:color="auto"/>
        <w:left w:val="none" w:sz="0" w:space="0" w:color="auto"/>
        <w:bottom w:val="none" w:sz="0" w:space="0" w:color="auto"/>
        <w:right w:val="none" w:sz="0" w:space="0" w:color="auto"/>
      </w:divBdr>
    </w:div>
    <w:div w:id="1769084965">
      <w:bodyDiv w:val="1"/>
      <w:marLeft w:val="0"/>
      <w:marRight w:val="0"/>
      <w:marTop w:val="0"/>
      <w:marBottom w:val="0"/>
      <w:divBdr>
        <w:top w:val="none" w:sz="0" w:space="0" w:color="auto"/>
        <w:left w:val="none" w:sz="0" w:space="0" w:color="auto"/>
        <w:bottom w:val="none" w:sz="0" w:space="0" w:color="auto"/>
        <w:right w:val="none" w:sz="0" w:space="0" w:color="auto"/>
      </w:divBdr>
    </w:div>
    <w:div w:id="1769233162">
      <w:bodyDiv w:val="1"/>
      <w:marLeft w:val="0"/>
      <w:marRight w:val="0"/>
      <w:marTop w:val="0"/>
      <w:marBottom w:val="0"/>
      <w:divBdr>
        <w:top w:val="none" w:sz="0" w:space="0" w:color="auto"/>
        <w:left w:val="none" w:sz="0" w:space="0" w:color="auto"/>
        <w:bottom w:val="none" w:sz="0" w:space="0" w:color="auto"/>
        <w:right w:val="none" w:sz="0" w:space="0" w:color="auto"/>
      </w:divBdr>
    </w:div>
    <w:div w:id="1769279088">
      <w:bodyDiv w:val="1"/>
      <w:marLeft w:val="0"/>
      <w:marRight w:val="0"/>
      <w:marTop w:val="0"/>
      <w:marBottom w:val="0"/>
      <w:divBdr>
        <w:top w:val="none" w:sz="0" w:space="0" w:color="auto"/>
        <w:left w:val="none" w:sz="0" w:space="0" w:color="auto"/>
        <w:bottom w:val="none" w:sz="0" w:space="0" w:color="auto"/>
        <w:right w:val="none" w:sz="0" w:space="0" w:color="auto"/>
      </w:divBdr>
    </w:div>
    <w:div w:id="1769352357">
      <w:bodyDiv w:val="1"/>
      <w:marLeft w:val="0"/>
      <w:marRight w:val="0"/>
      <w:marTop w:val="0"/>
      <w:marBottom w:val="0"/>
      <w:divBdr>
        <w:top w:val="none" w:sz="0" w:space="0" w:color="auto"/>
        <w:left w:val="none" w:sz="0" w:space="0" w:color="auto"/>
        <w:bottom w:val="none" w:sz="0" w:space="0" w:color="auto"/>
        <w:right w:val="none" w:sz="0" w:space="0" w:color="auto"/>
      </w:divBdr>
    </w:div>
    <w:div w:id="1769422974">
      <w:bodyDiv w:val="1"/>
      <w:marLeft w:val="0"/>
      <w:marRight w:val="0"/>
      <w:marTop w:val="0"/>
      <w:marBottom w:val="0"/>
      <w:divBdr>
        <w:top w:val="none" w:sz="0" w:space="0" w:color="auto"/>
        <w:left w:val="none" w:sz="0" w:space="0" w:color="auto"/>
        <w:bottom w:val="none" w:sz="0" w:space="0" w:color="auto"/>
        <w:right w:val="none" w:sz="0" w:space="0" w:color="auto"/>
      </w:divBdr>
    </w:div>
    <w:div w:id="1769882026">
      <w:bodyDiv w:val="1"/>
      <w:marLeft w:val="0"/>
      <w:marRight w:val="0"/>
      <w:marTop w:val="0"/>
      <w:marBottom w:val="0"/>
      <w:divBdr>
        <w:top w:val="none" w:sz="0" w:space="0" w:color="auto"/>
        <w:left w:val="none" w:sz="0" w:space="0" w:color="auto"/>
        <w:bottom w:val="none" w:sz="0" w:space="0" w:color="auto"/>
        <w:right w:val="none" w:sz="0" w:space="0" w:color="auto"/>
      </w:divBdr>
    </w:div>
    <w:div w:id="1770005517">
      <w:bodyDiv w:val="1"/>
      <w:marLeft w:val="0"/>
      <w:marRight w:val="0"/>
      <w:marTop w:val="0"/>
      <w:marBottom w:val="0"/>
      <w:divBdr>
        <w:top w:val="none" w:sz="0" w:space="0" w:color="auto"/>
        <w:left w:val="none" w:sz="0" w:space="0" w:color="auto"/>
        <w:bottom w:val="none" w:sz="0" w:space="0" w:color="auto"/>
        <w:right w:val="none" w:sz="0" w:space="0" w:color="auto"/>
      </w:divBdr>
    </w:div>
    <w:div w:id="1770006432">
      <w:bodyDiv w:val="1"/>
      <w:marLeft w:val="0"/>
      <w:marRight w:val="0"/>
      <w:marTop w:val="0"/>
      <w:marBottom w:val="0"/>
      <w:divBdr>
        <w:top w:val="none" w:sz="0" w:space="0" w:color="auto"/>
        <w:left w:val="none" w:sz="0" w:space="0" w:color="auto"/>
        <w:bottom w:val="none" w:sz="0" w:space="0" w:color="auto"/>
        <w:right w:val="none" w:sz="0" w:space="0" w:color="auto"/>
      </w:divBdr>
    </w:div>
    <w:div w:id="1770465471">
      <w:bodyDiv w:val="1"/>
      <w:marLeft w:val="0"/>
      <w:marRight w:val="0"/>
      <w:marTop w:val="0"/>
      <w:marBottom w:val="0"/>
      <w:divBdr>
        <w:top w:val="none" w:sz="0" w:space="0" w:color="auto"/>
        <w:left w:val="none" w:sz="0" w:space="0" w:color="auto"/>
        <w:bottom w:val="none" w:sz="0" w:space="0" w:color="auto"/>
        <w:right w:val="none" w:sz="0" w:space="0" w:color="auto"/>
      </w:divBdr>
    </w:div>
    <w:div w:id="1770663102">
      <w:bodyDiv w:val="1"/>
      <w:marLeft w:val="0"/>
      <w:marRight w:val="0"/>
      <w:marTop w:val="0"/>
      <w:marBottom w:val="0"/>
      <w:divBdr>
        <w:top w:val="none" w:sz="0" w:space="0" w:color="auto"/>
        <w:left w:val="none" w:sz="0" w:space="0" w:color="auto"/>
        <w:bottom w:val="none" w:sz="0" w:space="0" w:color="auto"/>
        <w:right w:val="none" w:sz="0" w:space="0" w:color="auto"/>
      </w:divBdr>
    </w:div>
    <w:div w:id="1770810330">
      <w:bodyDiv w:val="1"/>
      <w:marLeft w:val="0"/>
      <w:marRight w:val="0"/>
      <w:marTop w:val="0"/>
      <w:marBottom w:val="0"/>
      <w:divBdr>
        <w:top w:val="none" w:sz="0" w:space="0" w:color="auto"/>
        <w:left w:val="none" w:sz="0" w:space="0" w:color="auto"/>
        <w:bottom w:val="none" w:sz="0" w:space="0" w:color="auto"/>
        <w:right w:val="none" w:sz="0" w:space="0" w:color="auto"/>
      </w:divBdr>
    </w:div>
    <w:div w:id="1771048026">
      <w:bodyDiv w:val="1"/>
      <w:marLeft w:val="0"/>
      <w:marRight w:val="0"/>
      <w:marTop w:val="0"/>
      <w:marBottom w:val="0"/>
      <w:divBdr>
        <w:top w:val="none" w:sz="0" w:space="0" w:color="auto"/>
        <w:left w:val="none" w:sz="0" w:space="0" w:color="auto"/>
        <w:bottom w:val="none" w:sz="0" w:space="0" w:color="auto"/>
        <w:right w:val="none" w:sz="0" w:space="0" w:color="auto"/>
      </w:divBdr>
    </w:div>
    <w:div w:id="1771199204">
      <w:bodyDiv w:val="1"/>
      <w:marLeft w:val="0"/>
      <w:marRight w:val="0"/>
      <w:marTop w:val="0"/>
      <w:marBottom w:val="0"/>
      <w:divBdr>
        <w:top w:val="none" w:sz="0" w:space="0" w:color="auto"/>
        <w:left w:val="none" w:sz="0" w:space="0" w:color="auto"/>
        <w:bottom w:val="none" w:sz="0" w:space="0" w:color="auto"/>
        <w:right w:val="none" w:sz="0" w:space="0" w:color="auto"/>
      </w:divBdr>
    </w:div>
    <w:div w:id="1771199341">
      <w:bodyDiv w:val="1"/>
      <w:marLeft w:val="0"/>
      <w:marRight w:val="0"/>
      <w:marTop w:val="0"/>
      <w:marBottom w:val="0"/>
      <w:divBdr>
        <w:top w:val="none" w:sz="0" w:space="0" w:color="auto"/>
        <w:left w:val="none" w:sz="0" w:space="0" w:color="auto"/>
        <w:bottom w:val="none" w:sz="0" w:space="0" w:color="auto"/>
        <w:right w:val="none" w:sz="0" w:space="0" w:color="auto"/>
      </w:divBdr>
    </w:div>
    <w:div w:id="1771854265">
      <w:bodyDiv w:val="1"/>
      <w:marLeft w:val="0"/>
      <w:marRight w:val="0"/>
      <w:marTop w:val="0"/>
      <w:marBottom w:val="0"/>
      <w:divBdr>
        <w:top w:val="none" w:sz="0" w:space="0" w:color="auto"/>
        <w:left w:val="none" w:sz="0" w:space="0" w:color="auto"/>
        <w:bottom w:val="none" w:sz="0" w:space="0" w:color="auto"/>
        <w:right w:val="none" w:sz="0" w:space="0" w:color="auto"/>
      </w:divBdr>
    </w:div>
    <w:div w:id="1772123343">
      <w:bodyDiv w:val="1"/>
      <w:marLeft w:val="0"/>
      <w:marRight w:val="0"/>
      <w:marTop w:val="0"/>
      <w:marBottom w:val="0"/>
      <w:divBdr>
        <w:top w:val="none" w:sz="0" w:space="0" w:color="auto"/>
        <w:left w:val="none" w:sz="0" w:space="0" w:color="auto"/>
        <w:bottom w:val="none" w:sz="0" w:space="0" w:color="auto"/>
        <w:right w:val="none" w:sz="0" w:space="0" w:color="auto"/>
      </w:divBdr>
    </w:div>
    <w:div w:id="1772359410">
      <w:bodyDiv w:val="1"/>
      <w:marLeft w:val="0"/>
      <w:marRight w:val="0"/>
      <w:marTop w:val="0"/>
      <w:marBottom w:val="0"/>
      <w:divBdr>
        <w:top w:val="none" w:sz="0" w:space="0" w:color="auto"/>
        <w:left w:val="none" w:sz="0" w:space="0" w:color="auto"/>
        <w:bottom w:val="none" w:sz="0" w:space="0" w:color="auto"/>
        <w:right w:val="none" w:sz="0" w:space="0" w:color="auto"/>
      </w:divBdr>
    </w:div>
    <w:div w:id="1772776547">
      <w:bodyDiv w:val="1"/>
      <w:marLeft w:val="0"/>
      <w:marRight w:val="0"/>
      <w:marTop w:val="0"/>
      <w:marBottom w:val="0"/>
      <w:divBdr>
        <w:top w:val="none" w:sz="0" w:space="0" w:color="auto"/>
        <w:left w:val="none" w:sz="0" w:space="0" w:color="auto"/>
        <w:bottom w:val="none" w:sz="0" w:space="0" w:color="auto"/>
        <w:right w:val="none" w:sz="0" w:space="0" w:color="auto"/>
      </w:divBdr>
    </w:div>
    <w:div w:id="1772969457">
      <w:bodyDiv w:val="1"/>
      <w:marLeft w:val="0"/>
      <w:marRight w:val="0"/>
      <w:marTop w:val="0"/>
      <w:marBottom w:val="0"/>
      <w:divBdr>
        <w:top w:val="none" w:sz="0" w:space="0" w:color="auto"/>
        <w:left w:val="none" w:sz="0" w:space="0" w:color="auto"/>
        <w:bottom w:val="none" w:sz="0" w:space="0" w:color="auto"/>
        <w:right w:val="none" w:sz="0" w:space="0" w:color="auto"/>
      </w:divBdr>
    </w:div>
    <w:div w:id="1773085635">
      <w:bodyDiv w:val="1"/>
      <w:marLeft w:val="0"/>
      <w:marRight w:val="0"/>
      <w:marTop w:val="0"/>
      <w:marBottom w:val="0"/>
      <w:divBdr>
        <w:top w:val="none" w:sz="0" w:space="0" w:color="auto"/>
        <w:left w:val="none" w:sz="0" w:space="0" w:color="auto"/>
        <w:bottom w:val="none" w:sz="0" w:space="0" w:color="auto"/>
        <w:right w:val="none" w:sz="0" w:space="0" w:color="auto"/>
      </w:divBdr>
    </w:div>
    <w:div w:id="1773285753">
      <w:bodyDiv w:val="1"/>
      <w:marLeft w:val="0"/>
      <w:marRight w:val="0"/>
      <w:marTop w:val="0"/>
      <w:marBottom w:val="0"/>
      <w:divBdr>
        <w:top w:val="none" w:sz="0" w:space="0" w:color="auto"/>
        <w:left w:val="none" w:sz="0" w:space="0" w:color="auto"/>
        <w:bottom w:val="none" w:sz="0" w:space="0" w:color="auto"/>
        <w:right w:val="none" w:sz="0" w:space="0" w:color="auto"/>
      </w:divBdr>
    </w:div>
    <w:div w:id="1773740335">
      <w:bodyDiv w:val="1"/>
      <w:marLeft w:val="0"/>
      <w:marRight w:val="0"/>
      <w:marTop w:val="0"/>
      <w:marBottom w:val="0"/>
      <w:divBdr>
        <w:top w:val="none" w:sz="0" w:space="0" w:color="auto"/>
        <w:left w:val="none" w:sz="0" w:space="0" w:color="auto"/>
        <w:bottom w:val="none" w:sz="0" w:space="0" w:color="auto"/>
        <w:right w:val="none" w:sz="0" w:space="0" w:color="auto"/>
      </w:divBdr>
    </w:div>
    <w:div w:id="1774083572">
      <w:bodyDiv w:val="1"/>
      <w:marLeft w:val="0"/>
      <w:marRight w:val="0"/>
      <w:marTop w:val="0"/>
      <w:marBottom w:val="0"/>
      <w:divBdr>
        <w:top w:val="none" w:sz="0" w:space="0" w:color="auto"/>
        <w:left w:val="none" w:sz="0" w:space="0" w:color="auto"/>
        <w:bottom w:val="none" w:sz="0" w:space="0" w:color="auto"/>
        <w:right w:val="none" w:sz="0" w:space="0" w:color="auto"/>
      </w:divBdr>
    </w:div>
    <w:div w:id="1774393629">
      <w:bodyDiv w:val="1"/>
      <w:marLeft w:val="0"/>
      <w:marRight w:val="0"/>
      <w:marTop w:val="0"/>
      <w:marBottom w:val="0"/>
      <w:divBdr>
        <w:top w:val="none" w:sz="0" w:space="0" w:color="auto"/>
        <w:left w:val="none" w:sz="0" w:space="0" w:color="auto"/>
        <w:bottom w:val="none" w:sz="0" w:space="0" w:color="auto"/>
        <w:right w:val="none" w:sz="0" w:space="0" w:color="auto"/>
      </w:divBdr>
    </w:div>
    <w:div w:id="1774472684">
      <w:bodyDiv w:val="1"/>
      <w:marLeft w:val="0"/>
      <w:marRight w:val="0"/>
      <w:marTop w:val="0"/>
      <w:marBottom w:val="0"/>
      <w:divBdr>
        <w:top w:val="none" w:sz="0" w:space="0" w:color="auto"/>
        <w:left w:val="none" w:sz="0" w:space="0" w:color="auto"/>
        <w:bottom w:val="none" w:sz="0" w:space="0" w:color="auto"/>
        <w:right w:val="none" w:sz="0" w:space="0" w:color="auto"/>
      </w:divBdr>
    </w:div>
    <w:div w:id="1774784584">
      <w:bodyDiv w:val="1"/>
      <w:marLeft w:val="0"/>
      <w:marRight w:val="0"/>
      <w:marTop w:val="0"/>
      <w:marBottom w:val="0"/>
      <w:divBdr>
        <w:top w:val="none" w:sz="0" w:space="0" w:color="auto"/>
        <w:left w:val="none" w:sz="0" w:space="0" w:color="auto"/>
        <w:bottom w:val="none" w:sz="0" w:space="0" w:color="auto"/>
        <w:right w:val="none" w:sz="0" w:space="0" w:color="auto"/>
      </w:divBdr>
    </w:div>
    <w:div w:id="1774934035">
      <w:bodyDiv w:val="1"/>
      <w:marLeft w:val="0"/>
      <w:marRight w:val="0"/>
      <w:marTop w:val="0"/>
      <w:marBottom w:val="0"/>
      <w:divBdr>
        <w:top w:val="none" w:sz="0" w:space="0" w:color="auto"/>
        <w:left w:val="none" w:sz="0" w:space="0" w:color="auto"/>
        <w:bottom w:val="none" w:sz="0" w:space="0" w:color="auto"/>
        <w:right w:val="none" w:sz="0" w:space="0" w:color="auto"/>
      </w:divBdr>
    </w:div>
    <w:div w:id="1775126854">
      <w:bodyDiv w:val="1"/>
      <w:marLeft w:val="0"/>
      <w:marRight w:val="0"/>
      <w:marTop w:val="0"/>
      <w:marBottom w:val="0"/>
      <w:divBdr>
        <w:top w:val="none" w:sz="0" w:space="0" w:color="auto"/>
        <w:left w:val="none" w:sz="0" w:space="0" w:color="auto"/>
        <w:bottom w:val="none" w:sz="0" w:space="0" w:color="auto"/>
        <w:right w:val="none" w:sz="0" w:space="0" w:color="auto"/>
      </w:divBdr>
    </w:div>
    <w:div w:id="1775202310">
      <w:bodyDiv w:val="1"/>
      <w:marLeft w:val="0"/>
      <w:marRight w:val="0"/>
      <w:marTop w:val="0"/>
      <w:marBottom w:val="0"/>
      <w:divBdr>
        <w:top w:val="none" w:sz="0" w:space="0" w:color="auto"/>
        <w:left w:val="none" w:sz="0" w:space="0" w:color="auto"/>
        <w:bottom w:val="none" w:sz="0" w:space="0" w:color="auto"/>
        <w:right w:val="none" w:sz="0" w:space="0" w:color="auto"/>
      </w:divBdr>
    </w:div>
    <w:div w:id="1775512759">
      <w:bodyDiv w:val="1"/>
      <w:marLeft w:val="0"/>
      <w:marRight w:val="0"/>
      <w:marTop w:val="0"/>
      <w:marBottom w:val="0"/>
      <w:divBdr>
        <w:top w:val="none" w:sz="0" w:space="0" w:color="auto"/>
        <w:left w:val="none" w:sz="0" w:space="0" w:color="auto"/>
        <w:bottom w:val="none" w:sz="0" w:space="0" w:color="auto"/>
        <w:right w:val="none" w:sz="0" w:space="0" w:color="auto"/>
      </w:divBdr>
    </w:div>
    <w:div w:id="1775514613">
      <w:bodyDiv w:val="1"/>
      <w:marLeft w:val="0"/>
      <w:marRight w:val="0"/>
      <w:marTop w:val="0"/>
      <w:marBottom w:val="0"/>
      <w:divBdr>
        <w:top w:val="none" w:sz="0" w:space="0" w:color="auto"/>
        <w:left w:val="none" w:sz="0" w:space="0" w:color="auto"/>
        <w:bottom w:val="none" w:sz="0" w:space="0" w:color="auto"/>
        <w:right w:val="none" w:sz="0" w:space="0" w:color="auto"/>
      </w:divBdr>
    </w:div>
    <w:div w:id="1775595369">
      <w:bodyDiv w:val="1"/>
      <w:marLeft w:val="0"/>
      <w:marRight w:val="0"/>
      <w:marTop w:val="0"/>
      <w:marBottom w:val="0"/>
      <w:divBdr>
        <w:top w:val="none" w:sz="0" w:space="0" w:color="auto"/>
        <w:left w:val="none" w:sz="0" w:space="0" w:color="auto"/>
        <w:bottom w:val="none" w:sz="0" w:space="0" w:color="auto"/>
        <w:right w:val="none" w:sz="0" w:space="0" w:color="auto"/>
      </w:divBdr>
    </w:div>
    <w:div w:id="1775634789">
      <w:bodyDiv w:val="1"/>
      <w:marLeft w:val="0"/>
      <w:marRight w:val="0"/>
      <w:marTop w:val="0"/>
      <w:marBottom w:val="0"/>
      <w:divBdr>
        <w:top w:val="none" w:sz="0" w:space="0" w:color="auto"/>
        <w:left w:val="none" w:sz="0" w:space="0" w:color="auto"/>
        <w:bottom w:val="none" w:sz="0" w:space="0" w:color="auto"/>
        <w:right w:val="none" w:sz="0" w:space="0" w:color="auto"/>
      </w:divBdr>
    </w:div>
    <w:div w:id="1775636063">
      <w:bodyDiv w:val="1"/>
      <w:marLeft w:val="0"/>
      <w:marRight w:val="0"/>
      <w:marTop w:val="0"/>
      <w:marBottom w:val="0"/>
      <w:divBdr>
        <w:top w:val="none" w:sz="0" w:space="0" w:color="auto"/>
        <w:left w:val="none" w:sz="0" w:space="0" w:color="auto"/>
        <w:bottom w:val="none" w:sz="0" w:space="0" w:color="auto"/>
        <w:right w:val="none" w:sz="0" w:space="0" w:color="auto"/>
      </w:divBdr>
    </w:div>
    <w:div w:id="1775856307">
      <w:bodyDiv w:val="1"/>
      <w:marLeft w:val="0"/>
      <w:marRight w:val="0"/>
      <w:marTop w:val="0"/>
      <w:marBottom w:val="0"/>
      <w:divBdr>
        <w:top w:val="none" w:sz="0" w:space="0" w:color="auto"/>
        <w:left w:val="none" w:sz="0" w:space="0" w:color="auto"/>
        <w:bottom w:val="none" w:sz="0" w:space="0" w:color="auto"/>
        <w:right w:val="none" w:sz="0" w:space="0" w:color="auto"/>
      </w:divBdr>
    </w:div>
    <w:div w:id="1775902063">
      <w:bodyDiv w:val="1"/>
      <w:marLeft w:val="0"/>
      <w:marRight w:val="0"/>
      <w:marTop w:val="0"/>
      <w:marBottom w:val="0"/>
      <w:divBdr>
        <w:top w:val="none" w:sz="0" w:space="0" w:color="auto"/>
        <w:left w:val="none" w:sz="0" w:space="0" w:color="auto"/>
        <w:bottom w:val="none" w:sz="0" w:space="0" w:color="auto"/>
        <w:right w:val="none" w:sz="0" w:space="0" w:color="auto"/>
      </w:divBdr>
    </w:div>
    <w:div w:id="1775981786">
      <w:bodyDiv w:val="1"/>
      <w:marLeft w:val="0"/>
      <w:marRight w:val="0"/>
      <w:marTop w:val="0"/>
      <w:marBottom w:val="0"/>
      <w:divBdr>
        <w:top w:val="none" w:sz="0" w:space="0" w:color="auto"/>
        <w:left w:val="none" w:sz="0" w:space="0" w:color="auto"/>
        <w:bottom w:val="none" w:sz="0" w:space="0" w:color="auto"/>
        <w:right w:val="none" w:sz="0" w:space="0" w:color="auto"/>
      </w:divBdr>
    </w:div>
    <w:div w:id="1776053471">
      <w:bodyDiv w:val="1"/>
      <w:marLeft w:val="0"/>
      <w:marRight w:val="0"/>
      <w:marTop w:val="0"/>
      <w:marBottom w:val="0"/>
      <w:divBdr>
        <w:top w:val="none" w:sz="0" w:space="0" w:color="auto"/>
        <w:left w:val="none" w:sz="0" w:space="0" w:color="auto"/>
        <w:bottom w:val="none" w:sz="0" w:space="0" w:color="auto"/>
        <w:right w:val="none" w:sz="0" w:space="0" w:color="auto"/>
      </w:divBdr>
    </w:div>
    <w:div w:id="1776633475">
      <w:bodyDiv w:val="1"/>
      <w:marLeft w:val="0"/>
      <w:marRight w:val="0"/>
      <w:marTop w:val="0"/>
      <w:marBottom w:val="0"/>
      <w:divBdr>
        <w:top w:val="none" w:sz="0" w:space="0" w:color="auto"/>
        <w:left w:val="none" w:sz="0" w:space="0" w:color="auto"/>
        <w:bottom w:val="none" w:sz="0" w:space="0" w:color="auto"/>
        <w:right w:val="none" w:sz="0" w:space="0" w:color="auto"/>
      </w:divBdr>
    </w:div>
    <w:div w:id="1776703984">
      <w:bodyDiv w:val="1"/>
      <w:marLeft w:val="0"/>
      <w:marRight w:val="0"/>
      <w:marTop w:val="0"/>
      <w:marBottom w:val="0"/>
      <w:divBdr>
        <w:top w:val="none" w:sz="0" w:space="0" w:color="auto"/>
        <w:left w:val="none" w:sz="0" w:space="0" w:color="auto"/>
        <w:bottom w:val="none" w:sz="0" w:space="0" w:color="auto"/>
        <w:right w:val="none" w:sz="0" w:space="0" w:color="auto"/>
      </w:divBdr>
    </w:div>
    <w:div w:id="1776754647">
      <w:bodyDiv w:val="1"/>
      <w:marLeft w:val="0"/>
      <w:marRight w:val="0"/>
      <w:marTop w:val="0"/>
      <w:marBottom w:val="0"/>
      <w:divBdr>
        <w:top w:val="none" w:sz="0" w:space="0" w:color="auto"/>
        <w:left w:val="none" w:sz="0" w:space="0" w:color="auto"/>
        <w:bottom w:val="none" w:sz="0" w:space="0" w:color="auto"/>
        <w:right w:val="none" w:sz="0" w:space="0" w:color="auto"/>
      </w:divBdr>
    </w:div>
    <w:div w:id="1776822996">
      <w:bodyDiv w:val="1"/>
      <w:marLeft w:val="0"/>
      <w:marRight w:val="0"/>
      <w:marTop w:val="0"/>
      <w:marBottom w:val="0"/>
      <w:divBdr>
        <w:top w:val="none" w:sz="0" w:space="0" w:color="auto"/>
        <w:left w:val="none" w:sz="0" w:space="0" w:color="auto"/>
        <w:bottom w:val="none" w:sz="0" w:space="0" w:color="auto"/>
        <w:right w:val="none" w:sz="0" w:space="0" w:color="auto"/>
      </w:divBdr>
    </w:div>
    <w:div w:id="1776828398">
      <w:bodyDiv w:val="1"/>
      <w:marLeft w:val="0"/>
      <w:marRight w:val="0"/>
      <w:marTop w:val="0"/>
      <w:marBottom w:val="0"/>
      <w:divBdr>
        <w:top w:val="none" w:sz="0" w:space="0" w:color="auto"/>
        <w:left w:val="none" w:sz="0" w:space="0" w:color="auto"/>
        <w:bottom w:val="none" w:sz="0" w:space="0" w:color="auto"/>
        <w:right w:val="none" w:sz="0" w:space="0" w:color="auto"/>
      </w:divBdr>
    </w:div>
    <w:div w:id="1777092690">
      <w:bodyDiv w:val="1"/>
      <w:marLeft w:val="0"/>
      <w:marRight w:val="0"/>
      <w:marTop w:val="0"/>
      <w:marBottom w:val="0"/>
      <w:divBdr>
        <w:top w:val="none" w:sz="0" w:space="0" w:color="auto"/>
        <w:left w:val="none" w:sz="0" w:space="0" w:color="auto"/>
        <w:bottom w:val="none" w:sz="0" w:space="0" w:color="auto"/>
        <w:right w:val="none" w:sz="0" w:space="0" w:color="auto"/>
      </w:divBdr>
    </w:div>
    <w:div w:id="1777170629">
      <w:bodyDiv w:val="1"/>
      <w:marLeft w:val="0"/>
      <w:marRight w:val="0"/>
      <w:marTop w:val="0"/>
      <w:marBottom w:val="0"/>
      <w:divBdr>
        <w:top w:val="none" w:sz="0" w:space="0" w:color="auto"/>
        <w:left w:val="none" w:sz="0" w:space="0" w:color="auto"/>
        <w:bottom w:val="none" w:sz="0" w:space="0" w:color="auto"/>
        <w:right w:val="none" w:sz="0" w:space="0" w:color="auto"/>
      </w:divBdr>
    </w:div>
    <w:div w:id="1777215207">
      <w:bodyDiv w:val="1"/>
      <w:marLeft w:val="0"/>
      <w:marRight w:val="0"/>
      <w:marTop w:val="0"/>
      <w:marBottom w:val="0"/>
      <w:divBdr>
        <w:top w:val="none" w:sz="0" w:space="0" w:color="auto"/>
        <w:left w:val="none" w:sz="0" w:space="0" w:color="auto"/>
        <w:bottom w:val="none" w:sz="0" w:space="0" w:color="auto"/>
        <w:right w:val="none" w:sz="0" w:space="0" w:color="auto"/>
      </w:divBdr>
    </w:div>
    <w:div w:id="1777365004">
      <w:bodyDiv w:val="1"/>
      <w:marLeft w:val="0"/>
      <w:marRight w:val="0"/>
      <w:marTop w:val="0"/>
      <w:marBottom w:val="0"/>
      <w:divBdr>
        <w:top w:val="none" w:sz="0" w:space="0" w:color="auto"/>
        <w:left w:val="none" w:sz="0" w:space="0" w:color="auto"/>
        <w:bottom w:val="none" w:sz="0" w:space="0" w:color="auto"/>
        <w:right w:val="none" w:sz="0" w:space="0" w:color="auto"/>
      </w:divBdr>
    </w:div>
    <w:div w:id="1777872150">
      <w:bodyDiv w:val="1"/>
      <w:marLeft w:val="0"/>
      <w:marRight w:val="0"/>
      <w:marTop w:val="0"/>
      <w:marBottom w:val="0"/>
      <w:divBdr>
        <w:top w:val="none" w:sz="0" w:space="0" w:color="auto"/>
        <w:left w:val="none" w:sz="0" w:space="0" w:color="auto"/>
        <w:bottom w:val="none" w:sz="0" w:space="0" w:color="auto"/>
        <w:right w:val="none" w:sz="0" w:space="0" w:color="auto"/>
      </w:divBdr>
    </w:div>
    <w:div w:id="1778135722">
      <w:bodyDiv w:val="1"/>
      <w:marLeft w:val="0"/>
      <w:marRight w:val="0"/>
      <w:marTop w:val="0"/>
      <w:marBottom w:val="0"/>
      <w:divBdr>
        <w:top w:val="none" w:sz="0" w:space="0" w:color="auto"/>
        <w:left w:val="none" w:sz="0" w:space="0" w:color="auto"/>
        <w:bottom w:val="none" w:sz="0" w:space="0" w:color="auto"/>
        <w:right w:val="none" w:sz="0" w:space="0" w:color="auto"/>
      </w:divBdr>
    </w:div>
    <w:div w:id="1778676017">
      <w:bodyDiv w:val="1"/>
      <w:marLeft w:val="0"/>
      <w:marRight w:val="0"/>
      <w:marTop w:val="0"/>
      <w:marBottom w:val="0"/>
      <w:divBdr>
        <w:top w:val="none" w:sz="0" w:space="0" w:color="auto"/>
        <w:left w:val="none" w:sz="0" w:space="0" w:color="auto"/>
        <w:bottom w:val="none" w:sz="0" w:space="0" w:color="auto"/>
        <w:right w:val="none" w:sz="0" w:space="0" w:color="auto"/>
      </w:divBdr>
    </w:div>
    <w:div w:id="1778713775">
      <w:bodyDiv w:val="1"/>
      <w:marLeft w:val="0"/>
      <w:marRight w:val="0"/>
      <w:marTop w:val="0"/>
      <w:marBottom w:val="0"/>
      <w:divBdr>
        <w:top w:val="none" w:sz="0" w:space="0" w:color="auto"/>
        <w:left w:val="none" w:sz="0" w:space="0" w:color="auto"/>
        <w:bottom w:val="none" w:sz="0" w:space="0" w:color="auto"/>
        <w:right w:val="none" w:sz="0" w:space="0" w:color="auto"/>
      </w:divBdr>
    </w:div>
    <w:div w:id="1778715210">
      <w:bodyDiv w:val="1"/>
      <w:marLeft w:val="0"/>
      <w:marRight w:val="0"/>
      <w:marTop w:val="0"/>
      <w:marBottom w:val="0"/>
      <w:divBdr>
        <w:top w:val="none" w:sz="0" w:space="0" w:color="auto"/>
        <w:left w:val="none" w:sz="0" w:space="0" w:color="auto"/>
        <w:bottom w:val="none" w:sz="0" w:space="0" w:color="auto"/>
        <w:right w:val="none" w:sz="0" w:space="0" w:color="auto"/>
      </w:divBdr>
    </w:div>
    <w:div w:id="1778794950">
      <w:bodyDiv w:val="1"/>
      <w:marLeft w:val="0"/>
      <w:marRight w:val="0"/>
      <w:marTop w:val="0"/>
      <w:marBottom w:val="0"/>
      <w:divBdr>
        <w:top w:val="none" w:sz="0" w:space="0" w:color="auto"/>
        <w:left w:val="none" w:sz="0" w:space="0" w:color="auto"/>
        <w:bottom w:val="none" w:sz="0" w:space="0" w:color="auto"/>
        <w:right w:val="none" w:sz="0" w:space="0" w:color="auto"/>
      </w:divBdr>
    </w:div>
    <w:div w:id="1779134320">
      <w:bodyDiv w:val="1"/>
      <w:marLeft w:val="0"/>
      <w:marRight w:val="0"/>
      <w:marTop w:val="0"/>
      <w:marBottom w:val="0"/>
      <w:divBdr>
        <w:top w:val="none" w:sz="0" w:space="0" w:color="auto"/>
        <w:left w:val="none" w:sz="0" w:space="0" w:color="auto"/>
        <w:bottom w:val="none" w:sz="0" w:space="0" w:color="auto"/>
        <w:right w:val="none" w:sz="0" w:space="0" w:color="auto"/>
      </w:divBdr>
    </w:div>
    <w:div w:id="1779445178">
      <w:bodyDiv w:val="1"/>
      <w:marLeft w:val="0"/>
      <w:marRight w:val="0"/>
      <w:marTop w:val="0"/>
      <w:marBottom w:val="0"/>
      <w:divBdr>
        <w:top w:val="none" w:sz="0" w:space="0" w:color="auto"/>
        <w:left w:val="none" w:sz="0" w:space="0" w:color="auto"/>
        <w:bottom w:val="none" w:sz="0" w:space="0" w:color="auto"/>
        <w:right w:val="none" w:sz="0" w:space="0" w:color="auto"/>
      </w:divBdr>
    </w:div>
    <w:div w:id="1779637881">
      <w:bodyDiv w:val="1"/>
      <w:marLeft w:val="0"/>
      <w:marRight w:val="0"/>
      <w:marTop w:val="0"/>
      <w:marBottom w:val="0"/>
      <w:divBdr>
        <w:top w:val="none" w:sz="0" w:space="0" w:color="auto"/>
        <w:left w:val="none" w:sz="0" w:space="0" w:color="auto"/>
        <w:bottom w:val="none" w:sz="0" w:space="0" w:color="auto"/>
        <w:right w:val="none" w:sz="0" w:space="0" w:color="auto"/>
      </w:divBdr>
    </w:div>
    <w:div w:id="1779762741">
      <w:bodyDiv w:val="1"/>
      <w:marLeft w:val="0"/>
      <w:marRight w:val="0"/>
      <w:marTop w:val="0"/>
      <w:marBottom w:val="0"/>
      <w:divBdr>
        <w:top w:val="none" w:sz="0" w:space="0" w:color="auto"/>
        <w:left w:val="none" w:sz="0" w:space="0" w:color="auto"/>
        <w:bottom w:val="none" w:sz="0" w:space="0" w:color="auto"/>
        <w:right w:val="none" w:sz="0" w:space="0" w:color="auto"/>
      </w:divBdr>
    </w:div>
    <w:div w:id="1779833680">
      <w:bodyDiv w:val="1"/>
      <w:marLeft w:val="0"/>
      <w:marRight w:val="0"/>
      <w:marTop w:val="0"/>
      <w:marBottom w:val="0"/>
      <w:divBdr>
        <w:top w:val="none" w:sz="0" w:space="0" w:color="auto"/>
        <w:left w:val="none" w:sz="0" w:space="0" w:color="auto"/>
        <w:bottom w:val="none" w:sz="0" w:space="0" w:color="auto"/>
        <w:right w:val="none" w:sz="0" w:space="0" w:color="auto"/>
      </w:divBdr>
    </w:div>
    <w:div w:id="1780032058">
      <w:bodyDiv w:val="1"/>
      <w:marLeft w:val="0"/>
      <w:marRight w:val="0"/>
      <w:marTop w:val="0"/>
      <w:marBottom w:val="0"/>
      <w:divBdr>
        <w:top w:val="none" w:sz="0" w:space="0" w:color="auto"/>
        <w:left w:val="none" w:sz="0" w:space="0" w:color="auto"/>
        <w:bottom w:val="none" w:sz="0" w:space="0" w:color="auto"/>
        <w:right w:val="none" w:sz="0" w:space="0" w:color="auto"/>
      </w:divBdr>
    </w:div>
    <w:div w:id="1780177674">
      <w:bodyDiv w:val="1"/>
      <w:marLeft w:val="0"/>
      <w:marRight w:val="0"/>
      <w:marTop w:val="0"/>
      <w:marBottom w:val="0"/>
      <w:divBdr>
        <w:top w:val="none" w:sz="0" w:space="0" w:color="auto"/>
        <w:left w:val="none" w:sz="0" w:space="0" w:color="auto"/>
        <w:bottom w:val="none" w:sz="0" w:space="0" w:color="auto"/>
        <w:right w:val="none" w:sz="0" w:space="0" w:color="auto"/>
      </w:divBdr>
    </w:div>
    <w:div w:id="1780294678">
      <w:bodyDiv w:val="1"/>
      <w:marLeft w:val="0"/>
      <w:marRight w:val="0"/>
      <w:marTop w:val="0"/>
      <w:marBottom w:val="0"/>
      <w:divBdr>
        <w:top w:val="none" w:sz="0" w:space="0" w:color="auto"/>
        <w:left w:val="none" w:sz="0" w:space="0" w:color="auto"/>
        <w:bottom w:val="none" w:sz="0" w:space="0" w:color="auto"/>
        <w:right w:val="none" w:sz="0" w:space="0" w:color="auto"/>
      </w:divBdr>
    </w:div>
    <w:div w:id="1780417669">
      <w:bodyDiv w:val="1"/>
      <w:marLeft w:val="0"/>
      <w:marRight w:val="0"/>
      <w:marTop w:val="0"/>
      <w:marBottom w:val="0"/>
      <w:divBdr>
        <w:top w:val="none" w:sz="0" w:space="0" w:color="auto"/>
        <w:left w:val="none" w:sz="0" w:space="0" w:color="auto"/>
        <w:bottom w:val="none" w:sz="0" w:space="0" w:color="auto"/>
        <w:right w:val="none" w:sz="0" w:space="0" w:color="auto"/>
      </w:divBdr>
    </w:div>
    <w:div w:id="1780560549">
      <w:bodyDiv w:val="1"/>
      <w:marLeft w:val="0"/>
      <w:marRight w:val="0"/>
      <w:marTop w:val="0"/>
      <w:marBottom w:val="0"/>
      <w:divBdr>
        <w:top w:val="none" w:sz="0" w:space="0" w:color="auto"/>
        <w:left w:val="none" w:sz="0" w:space="0" w:color="auto"/>
        <w:bottom w:val="none" w:sz="0" w:space="0" w:color="auto"/>
        <w:right w:val="none" w:sz="0" w:space="0" w:color="auto"/>
      </w:divBdr>
    </w:div>
    <w:div w:id="1780563289">
      <w:bodyDiv w:val="1"/>
      <w:marLeft w:val="0"/>
      <w:marRight w:val="0"/>
      <w:marTop w:val="0"/>
      <w:marBottom w:val="0"/>
      <w:divBdr>
        <w:top w:val="none" w:sz="0" w:space="0" w:color="auto"/>
        <w:left w:val="none" w:sz="0" w:space="0" w:color="auto"/>
        <w:bottom w:val="none" w:sz="0" w:space="0" w:color="auto"/>
        <w:right w:val="none" w:sz="0" w:space="0" w:color="auto"/>
      </w:divBdr>
    </w:div>
    <w:div w:id="1780948083">
      <w:bodyDiv w:val="1"/>
      <w:marLeft w:val="0"/>
      <w:marRight w:val="0"/>
      <w:marTop w:val="0"/>
      <w:marBottom w:val="0"/>
      <w:divBdr>
        <w:top w:val="none" w:sz="0" w:space="0" w:color="auto"/>
        <w:left w:val="none" w:sz="0" w:space="0" w:color="auto"/>
        <w:bottom w:val="none" w:sz="0" w:space="0" w:color="auto"/>
        <w:right w:val="none" w:sz="0" w:space="0" w:color="auto"/>
      </w:divBdr>
    </w:div>
    <w:div w:id="1781216184">
      <w:bodyDiv w:val="1"/>
      <w:marLeft w:val="0"/>
      <w:marRight w:val="0"/>
      <w:marTop w:val="0"/>
      <w:marBottom w:val="0"/>
      <w:divBdr>
        <w:top w:val="none" w:sz="0" w:space="0" w:color="auto"/>
        <w:left w:val="none" w:sz="0" w:space="0" w:color="auto"/>
        <w:bottom w:val="none" w:sz="0" w:space="0" w:color="auto"/>
        <w:right w:val="none" w:sz="0" w:space="0" w:color="auto"/>
      </w:divBdr>
    </w:div>
    <w:div w:id="1781335689">
      <w:bodyDiv w:val="1"/>
      <w:marLeft w:val="0"/>
      <w:marRight w:val="0"/>
      <w:marTop w:val="0"/>
      <w:marBottom w:val="0"/>
      <w:divBdr>
        <w:top w:val="none" w:sz="0" w:space="0" w:color="auto"/>
        <w:left w:val="none" w:sz="0" w:space="0" w:color="auto"/>
        <w:bottom w:val="none" w:sz="0" w:space="0" w:color="auto"/>
        <w:right w:val="none" w:sz="0" w:space="0" w:color="auto"/>
      </w:divBdr>
    </w:div>
    <w:div w:id="1781680075">
      <w:bodyDiv w:val="1"/>
      <w:marLeft w:val="0"/>
      <w:marRight w:val="0"/>
      <w:marTop w:val="0"/>
      <w:marBottom w:val="0"/>
      <w:divBdr>
        <w:top w:val="none" w:sz="0" w:space="0" w:color="auto"/>
        <w:left w:val="none" w:sz="0" w:space="0" w:color="auto"/>
        <w:bottom w:val="none" w:sz="0" w:space="0" w:color="auto"/>
        <w:right w:val="none" w:sz="0" w:space="0" w:color="auto"/>
      </w:divBdr>
    </w:div>
    <w:div w:id="1782140321">
      <w:bodyDiv w:val="1"/>
      <w:marLeft w:val="0"/>
      <w:marRight w:val="0"/>
      <w:marTop w:val="0"/>
      <w:marBottom w:val="0"/>
      <w:divBdr>
        <w:top w:val="none" w:sz="0" w:space="0" w:color="auto"/>
        <w:left w:val="none" w:sz="0" w:space="0" w:color="auto"/>
        <w:bottom w:val="none" w:sz="0" w:space="0" w:color="auto"/>
        <w:right w:val="none" w:sz="0" w:space="0" w:color="auto"/>
      </w:divBdr>
    </w:div>
    <w:div w:id="1782148108">
      <w:bodyDiv w:val="1"/>
      <w:marLeft w:val="0"/>
      <w:marRight w:val="0"/>
      <w:marTop w:val="0"/>
      <w:marBottom w:val="0"/>
      <w:divBdr>
        <w:top w:val="none" w:sz="0" w:space="0" w:color="auto"/>
        <w:left w:val="none" w:sz="0" w:space="0" w:color="auto"/>
        <w:bottom w:val="none" w:sz="0" w:space="0" w:color="auto"/>
        <w:right w:val="none" w:sz="0" w:space="0" w:color="auto"/>
      </w:divBdr>
    </w:div>
    <w:div w:id="1782186785">
      <w:bodyDiv w:val="1"/>
      <w:marLeft w:val="0"/>
      <w:marRight w:val="0"/>
      <w:marTop w:val="0"/>
      <w:marBottom w:val="0"/>
      <w:divBdr>
        <w:top w:val="none" w:sz="0" w:space="0" w:color="auto"/>
        <w:left w:val="none" w:sz="0" w:space="0" w:color="auto"/>
        <w:bottom w:val="none" w:sz="0" w:space="0" w:color="auto"/>
        <w:right w:val="none" w:sz="0" w:space="0" w:color="auto"/>
      </w:divBdr>
    </w:div>
    <w:div w:id="1782189802">
      <w:bodyDiv w:val="1"/>
      <w:marLeft w:val="0"/>
      <w:marRight w:val="0"/>
      <w:marTop w:val="0"/>
      <w:marBottom w:val="0"/>
      <w:divBdr>
        <w:top w:val="none" w:sz="0" w:space="0" w:color="auto"/>
        <w:left w:val="none" w:sz="0" w:space="0" w:color="auto"/>
        <w:bottom w:val="none" w:sz="0" w:space="0" w:color="auto"/>
        <w:right w:val="none" w:sz="0" w:space="0" w:color="auto"/>
      </w:divBdr>
    </w:div>
    <w:div w:id="1782450320">
      <w:bodyDiv w:val="1"/>
      <w:marLeft w:val="0"/>
      <w:marRight w:val="0"/>
      <w:marTop w:val="0"/>
      <w:marBottom w:val="0"/>
      <w:divBdr>
        <w:top w:val="none" w:sz="0" w:space="0" w:color="auto"/>
        <w:left w:val="none" w:sz="0" w:space="0" w:color="auto"/>
        <w:bottom w:val="none" w:sz="0" w:space="0" w:color="auto"/>
        <w:right w:val="none" w:sz="0" w:space="0" w:color="auto"/>
      </w:divBdr>
    </w:div>
    <w:div w:id="1782529337">
      <w:bodyDiv w:val="1"/>
      <w:marLeft w:val="0"/>
      <w:marRight w:val="0"/>
      <w:marTop w:val="0"/>
      <w:marBottom w:val="0"/>
      <w:divBdr>
        <w:top w:val="none" w:sz="0" w:space="0" w:color="auto"/>
        <w:left w:val="none" w:sz="0" w:space="0" w:color="auto"/>
        <w:bottom w:val="none" w:sz="0" w:space="0" w:color="auto"/>
        <w:right w:val="none" w:sz="0" w:space="0" w:color="auto"/>
      </w:divBdr>
    </w:div>
    <w:div w:id="1782530292">
      <w:bodyDiv w:val="1"/>
      <w:marLeft w:val="0"/>
      <w:marRight w:val="0"/>
      <w:marTop w:val="0"/>
      <w:marBottom w:val="0"/>
      <w:divBdr>
        <w:top w:val="none" w:sz="0" w:space="0" w:color="auto"/>
        <w:left w:val="none" w:sz="0" w:space="0" w:color="auto"/>
        <w:bottom w:val="none" w:sz="0" w:space="0" w:color="auto"/>
        <w:right w:val="none" w:sz="0" w:space="0" w:color="auto"/>
      </w:divBdr>
    </w:div>
    <w:div w:id="1782603376">
      <w:bodyDiv w:val="1"/>
      <w:marLeft w:val="0"/>
      <w:marRight w:val="0"/>
      <w:marTop w:val="0"/>
      <w:marBottom w:val="0"/>
      <w:divBdr>
        <w:top w:val="none" w:sz="0" w:space="0" w:color="auto"/>
        <w:left w:val="none" w:sz="0" w:space="0" w:color="auto"/>
        <w:bottom w:val="none" w:sz="0" w:space="0" w:color="auto"/>
        <w:right w:val="none" w:sz="0" w:space="0" w:color="auto"/>
      </w:divBdr>
    </w:div>
    <w:div w:id="1782650229">
      <w:bodyDiv w:val="1"/>
      <w:marLeft w:val="0"/>
      <w:marRight w:val="0"/>
      <w:marTop w:val="0"/>
      <w:marBottom w:val="0"/>
      <w:divBdr>
        <w:top w:val="none" w:sz="0" w:space="0" w:color="auto"/>
        <w:left w:val="none" w:sz="0" w:space="0" w:color="auto"/>
        <w:bottom w:val="none" w:sz="0" w:space="0" w:color="auto"/>
        <w:right w:val="none" w:sz="0" w:space="0" w:color="auto"/>
      </w:divBdr>
    </w:div>
    <w:div w:id="1782795958">
      <w:bodyDiv w:val="1"/>
      <w:marLeft w:val="0"/>
      <w:marRight w:val="0"/>
      <w:marTop w:val="0"/>
      <w:marBottom w:val="0"/>
      <w:divBdr>
        <w:top w:val="none" w:sz="0" w:space="0" w:color="auto"/>
        <w:left w:val="none" w:sz="0" w:space="0" w:color="auto"/>
        <w:bottom w:val="none" w:sz="0" w:space="0" w:color="auto"/>
        <w:right w:val="none" w:sz="0" w:space="0" w:color="auto"/>
      </w:divBdr>
    </w:div>
    <w:div w:id="1782913331">
      <w:bodyDiv w:val="1"/>
      <w:marLeft w:val="0"/>
      <w:marRight w:val="0"/>
      <w:marTop w:val="0"/>
      <w:marBottom w:val="0"/>
      <w:divBdr>
        <w:top w:val="none" w:sz="0" w:space="0" w:color="auto"/>
        <w:left w:val="none" w:sz="0" w:space="0" w:color="auto"/>
        <w:bottom w:val="none" w:sz="0" w:space="0" w:color="auto"/>
        <w:right w:val="none" w:sz="0" w:space="0" w:color="auto"/>
      </w:divBdr>
    </w:div>
    <w:div w:id="1782914239">
      <w:bodyDiv w:val="1"/>
      <w:marLeft w:val="0"/>
      <w:marRight w:val="0"/>
      <w:marTop w:val="0"/>
      <w:marBottom w:val="0"/>
      <w:divBdr>
        <w:top w:val="none" w:sz="0" w:space="0" w:color="auto"/>
        <w:left w:val="none" w:sz="0" w:space="0" w:color="auto"/>
        <w:bottom w:val="none" w:sz="0" w:space="0" w:color="auto"/>
        <w:right w:val="none" w:sz="0" w:space="0" w:color="auto"/>
      </w:divBdr>
    </w:div>
    <w:div w:id="1783180875">
      <w:bodyDiv w:val="1"/>
      <w:marLeft w:val="0"/>
      <w:marRight w:val="0"/>
      <w:marTop w:val="0"/>
      <w:marBottom w:val="0"/>
      <w:divBdr>
        <w:top w:val="none" w:sz="0" w:space="0" w:color="auto"/>
        <w:left w:val="none" w:sz="0" w:space="0" w:color="auto"/>
        <w:bottom w:val="none" w:sz="0" w:space="0" w:color="auto"/>
        <w:right w:val="none" w:sz="0" w:space="0" w:color="auto"/>
      </w:divBdr>
    </w:div>
    <w:div w:id="1783305094">
      <w:bodyDiv w:val="1"/>
      <w:marLeft w:val="0"/>
      <w:marRight w:val="0"/>
      <w:marTop w:val="0"/>
      <w:marBottom w:val="0"/>
      <w:divBdr>
        <w:top w:val="none" w:sz="0" w:space="0" w:color="auto"/>
        <w:left w:val="none" w:sz="0" w:space="0" w:color="auto"/>
        <w:bottom w:val="none" w:sz="0" w:space="0" w:color="auto"/>
        <w:right w:val="none" w:sz="0" w:space="0" w:color="auto"/>
      </w:divBdr>
    </w:div>
    <w:div w:id="1783456783">
      <w:bodyDiv w:val="1"/>
      <w:marLeft w:val="0"/>
      <w:marRight w:val="0"/>
      <w:marTop w:val="0"/>
      <w:marBottom w:val="0"/>
      <w:divBdr>
        <w:top w:val="none" w:sz="0" w:space="0" w:color="auto"/>
        <w:left w:val="none" w:sz="0" w:space="0" w:color="auto"/>
        <w:bottom w:val="none" w:sz="0" w:space="0" w:color="auto"/>
        <w:right w:val="none" w:sz="0" w:space="0" w:color="auto"/>
      </w:divBdr>
    </w:div>
    <w:div w:id="1783643787">
      <w:bodyDiv w:val="1"/>
      <w:marLeft w:val="0"/>
      <w:marRight w:val="0"/>
      <w:marTop w:val="0"/>
      <w:marBottom w:val="0"/>
      <w:divBdr>
        <w:top w:val="none" w:sz="0" w:space="0" w:color="auto"/>
        <w:left w:val="none" w:sz="0" w:space="0" w:color="auto"/>
        <w:bottom w:val="none" w:sz="0" w:space="0" w:color="auto"/>
        <w:right w:val="none" w:sz="0" w:space="0" w:color="auto"/>
      </w:divBdr>
    </w:div>
    <w:div w:id="1783648897">
      <w:bodyDiv w:val="1"/>
      <w:marLeft w:val="0"/>
      <w:marRight w:val="0"/>
      <w:marTop w:val="0"/>
      <w:marBottom w:val="0"/>
      <w:divBdr>
        <w:top w:val="none" w:sz="0" w:space="0" w:color="auto"/>
        <w:left w:val="none" w:sz="0" w:space="0" w:color="auto"/>
        <w:bottom w:val="none" w:sz="0" w:space="0" w:color="auto"/>
        <w:right w:val="none" w:sz="0" w:space="0" w:color="auto"/>
      </w:divBdr>
    </w:div>
    <w:div w:id="1783768713">
      <w:bodyDiv w:val="1"/>
      <w:marLeft w:val="0"/>
      <w:marRight w:val="0"/>
      <w:marTop w:val="0"/>
      <w:marBottom w:val="0"/>
      <w:divBdr>
        <w:top w:val="none" w:sz="0" w:space="0" w:color="auto"/>
        <w:left w:val="none" w:sz="0" w:space="0" w:color="auto"/>
        <w:bottom w:val="none" w:sz="0" w:space="0" w:color="auto"/>
        <w:right w:val="none" w:sz="0" w:space="0" w:color="auto"/>
      </w:divBdr>
    </w:div>
    <w:div w:id="1783912818">
      <w:bodyDiv w:val="1"/>
      <w:marLeft w:val="0"/>
      <w:marRight w:val="0"/>
      <w:marTop w:val="0"/>
      <w:marBottom w:val="0"/>
      <w:divBdr>
        <w:top w:val="none" w:sz="0" w:space="0" w:color="auto"/>
        <w:left w:val="none" w:sz="0" w:space="0" w:color="auto"/>
        <w:bottom w:val="none" w:sz="0" w:space="0" w:color="auto"/>
        <w:right w:val="none" w:sz="0" w:space="0" w:color="auto"/>
      </w:divBdr>
    </w:div>
    <w:div w:id="1783957469">
      <w:bodyDiv w:val="1"/>
      <w:marLeft w:val="0"/>
      <w:marRight w:val="0"/>
      <w:marTop w:val="0"/>
      <w:marBottom w:val="0"/>
      <w:divBdr>
        <w:top w:val="none" w:sz="0" w:space="0" w:color="auto"/>
        <w:left w:val="none" w:sz="0" w:space="0" w:color="auto"/>
        <w:bottom w:val="none" w:sz="0" w:space="0" w:color="auto"/>
        <w:right w:val="none" w:sz="0" w:space="0" w:color="auto"/>
      </w:divBdr>
    </w:div>
    <w:div w:id="1784033668">
      <w:bodyDiv w:val="1"/>
      <w:marLeft w:val="0"/>
      <w:marRight w:val="0"/>
      <w:marTop w:val="0"/>
      <w:marBottom w:val="0"/>
      <w:divBdr>
        <w:top w:val="none" w:sz="0" w:space="0" w:color="auto"/>
        <w:left w:val="none" w:sz="0" w:space="0" w:color="auto"/>
        <w:bottom w:val="none" w:sz="0" w:space="0" w:color="auto"/>
        <w:right w:val="none" w:sz="0" w:space="0" w:color="auto"/>
      </w:divBdr>
    </w:div>
    <w:div w:id="1784153388">
      <w:bodyDiv w:val="1"/>
      <w:marLeft w:val="0"/>
      <w:marRight w:val="0"/>
      <w:marTop w:val="0"/>
      <w:marBottom w:val="0"/>
      <w:divBdr>
        <w:top w:val="none" w:sz="0" w:space="0" w:color="auto"/>
        <w:left w:val="none" w:sz="0" w:space="0" w:color="auto"/>
        <w:bottom w:val="none" w:sz="0" w:space="0" w:color="auto"/>
        <w:right w:val="none" w:sz="0" w:space="0" w:color="auto"/>
      </w:divBdr>
    </w:div>
    <w:div w:id="1784231529">
      <w:bodyDiv w:val="1"/>
      <w:marLeft w:val="0"/>
      <w:marRight w:val="0"/>
      <w:marTop w:val="0"/>
      <w:marBottom w:val="0"/>
      <w:divBdr>
        <w:top w:val="none" w:sz="0" w:space="0" w:color="auto"/>
        <w:left w:val="none" w:sz="0" w:space="0" w:color="auto"/>
        <w:bottom w:val="none" w:sz="0" w:space="0" w:color="auto"/>
        <w:right w:val="none" w:sz="0" w:space="0" w:color="auto"/>
      </w:divBdr>
    </w:div>
    <w:div w:id="1784611157">
      <w:bodyDiv w:val="1"/>
      <w:marLeft w:val="0"/>
      <w:marRight w:val="0"/>
      <w:marTop w:val="0"/>
      <w:marBottom w:val="0"/>
      <w:divBdr>
        <w:top w:val="none" w:sz="0" w:space="0" w:color="auto"/>
        <w:left w:val="none" w:sz="0" w:space="0" w:color="auto"/>
        <w:bottom w:val="none" w:sz="0" w:space="0" w:color="auto"/>
        <w:right w:val="none" w:sz="0" w:space="0" w:color="auto"/>
      </w:divBdr>
    </w:div>
    <w:div w:id="1784689001">
      <w:bodyDiv w:val="1"/>
      <w:marLeft w:val="0"/>
      <w:marRight w:val="0"/>
      <w:marTop w:val="0"/>
      <w:marBottom w:val="0"/>
      <w:divBdr>
        <w:top w:val="none" w:sz="0" w:space="0" w:color="auto"/>
        <w:left w:val="none" w:sz="0" w:space="0" w:color="auto"/>
        <w:bottom w:val="none" w:sz="0" w:space="0" w:color="auto"/>
        <w:right w:val="none" w:sz="0" w:space="0" w:color="auto"/>
      </w:divBdr>
    </w:div>
    <w:div w:id="1784689835">
      <w:bodyDiv w:val="1"/>
      <w:marLeft w:val="0"/>
      <w:marRight w:val="0"/>
      <w:marTop w:val="0"/>
      <w:marBottom w:val="0"/>
      <w:divBdr>
        <w:top w:val="none" w:sz="0" w:space="0" w:color="auto"/>
        <w:left w:val="none" w:sz="0" w:space="0" w:color="auto"/>
        <w:bottom w:val="none" w:sz="0" w:space="0" w:color="auto"/>
        <w:right w:val="none" w:sz="0" w:space="0" w:color="auto"/>
      </w:divBdr>
    </w:div>
    <w:div w:id="1784690817">
      <w:bodyDiv w:val="1"/>
      <w:marLeft w:val="0"/>
      <w:marRight w:val="0"/>
      <w:marTop w:val="0"/>
      <w:marBottom w:val="0"/>
      <w:divBdr>
        <w:top w:val="none" w:sz="0" w:space="0" w:color="auto"/>
        <w:left w:val="none" w:sz="0" w:space="0" w:color="auto"/>
        <w:bottom w:val="none" w:sz="0" w:space="0" w:color="auto"/>
        <w:right w:val="none" w:sz="0" w:space="0" w:color="auto"/>
      </w:divBdr>
    </w:div>
    <w:div w:id="1784955600">
      <w:bodyDiv w:val="1"/>
      <w:marLeft w:val="0"/>
      <w:marRight w:val="0"/>
      <w:marTop w:val="0"/>
      <w:marBottom w:val="0"/>
      <w:divBdr>
        <w:top w:val="none" w:sz="0" w:space="0" w:color="auto"/>
        <w:left w:val="none" w:sz="0" w:space="0" w:color="auto"/>
        <w:bottom w:val="none" w:sz="0" w:space="0" w:color="auto"/>
        <w:right w:val="none" w:sz="0" w:space="0" w:color="auto"/>
      </w:divBdr>
    </w:div>
    <w:div w:id="1785005017">
      <w:bodyDiv w:val="1"/>
      <w:marLeft w:val="0"/>
      <w:marRight w:val="0"/>
      <w:marTop w:val="0"/>
      <w:marBottom w:val="0"/>
      <w:divBdr>
        <w:top w:val="none" w:sz="0" w:space="0" w:color="auto"/>
        <w:left w:val="none" w:sz="0" w:space="0" w:color="auto"/>
        <w:bottom w:val="none" w:sz="0" w:space="0" w:color="auto"/>
        <w:right w:val="none" w:sz="0" w:space="0" w:color="auto"/>
      </w:divBdr>
    </w:div>
    <w:div w:id="1785078728">
      <w:bodyDiv w:val="1"/>
      <w:marLeft w:val="0"/>
      <w:marRight w:val="0"/>
      <w:marTop w:val="0"/>
      <w:marBottom w:val="0"/>
      <w:divBdr>
        <w:top w:val="none" w:sz="0" w:space="0" w:color="auto"/>
        <w:left w:val="none" w:sz="0" w:space="0" w:color="auto"/>
        <w:bottom w:val="none" w:sz="0" w:space="0" w:color="auto"/>
        <w:right w:val="none" w:sz="0" w:space="0" w:color="auto"/>
      </w:divBdr>
    </w:div>
    <w:div w:id="1785494159">
      <w:bodyDiv w:val="1"/>
      <w:marLeft w:val="0"/>
      <w:marRight w:val="0"/>
      <w:marTop w:val="0"/>
      <w:marBottom w:val="0"/>
      <w:divBdr>
        <w:top w:val="none" w:sz="0" w:space="0" w:color="auto"/>
        <w:left w:val="none" w:sz="0" w:space="0" w:color="auto"/>
        <w:bottom w:val="none" w:sz="0" w:space="0" w:color="auto"/>
        <w:right w:val="none" w:sz="0" w:space="0" w:color="auto"/>
      </w:divBdr>
    </w:div>
    <w:div w:id="1785540028">
      <w:bodyDiv w:val="1"/>
      <w:marLeft w:val="0"/>
      <w:marRight w:val="0"/>
      <w:marTop w:val="0"/>
      <w:marBottom w:val="0"/>
      <w:divBdr>
        <w:top w:val="none" w:sz="0" w:space="0" w:color="auto"/>
        <w:left w:val="none" w:sz="0" w:space="0" w:color="auto"/>
        <w:bottom w:val="none" w:sz="0" w:space="0" w:color="auto"/>
        <w:right w:val="none" w:sz="0" w:space="0" w:color="auto"/>
      </w:divBdr>
    </w:div>
    <w:div w:id="1785802117">
      <w:bodyDiv w:val="1"/>
      <w:marLeft w:val="0"/>
      <w:marRight w:val="0"/>
      <w:marTop w:val="0"/>
      <w:marBottom w:val="0"/>
      <w:divBdr>
        <w:top w:val="none" w:sz="0" w:space="0" w:color="auto"/>
        <w:left w:val="none" w:sz="0" w:space="0" w:color="auto"/>
        <w:bottom w:val="none" w:sz="0" w:space="0" w:color="auto"/>
        <w:right w:val="none" w:sz="0" w:space="0" w:color="auto"/>
      </w:divBdr>
    </w:div>
    <w:div w:id="1785877232">
      <w:bodyDiv w:val="1"/>
      <w:marLeft w:val="0"/>
      <w:marRight w:val="0"/>
      <w:marTop w:val="0"/>
      <w:marBottom w:val="0"/>
      <w:divBdr>
        <w:top w:val="none" w:sz="0" w:space="0" w:color="auto"/>
        <w:left w:val="none" w:sz="0" w:space="0" w:color="auto"/>
        <w:bottom w:val="none" w:sz="0" w:space="0" w:color="auto"/>
        <w:right w:val="none" w:sz="0" w:space="0" w:color="auto"/>
      </w:divBdr>
    </w:div>
    <w:div w:id="1785879511">
      <w:bodyDiv w:val="1"/>
      <w:marLeft w:val="0"/>
      <w:marRight w:val="0"/>
      <w:marTop w:val="0"/>
      <w:marBottom w:val="0"/>
      <w:divBdr>
        <w:top w:val="none" w:sz="0" w:space="0" w:color="auto"/>
        <w:left w:val="none" w:sz="0" w:space="0" w:color="auto"/>
        <w:bottom w:val="none" w:sz="0" w:space="0" w:color="auto"/>
        <w:right w:val="none" w:sz="0" w:space="0" w:color="auto"/>
      </w:divBdr>
    </w:div>
    <w:div w:id="1785885281">
      <w:bodyDiv w:val="1"/>
      <w:marLeft w:val="0"/>
      <w:marRight w:val="0"/>
      <w:marTop w:val="0"/>
      <w:marBottom w:val="0"/>
      <w:divBdr>
        <w:top w:val="none" w:sz="0" w:space="0" w:color="auto"/>
        <w:left w:val="none" w:sz="0" w:space="0" w:color="auto"/>
        <w:bottom w:val="none" w:sz="0" w:space="0" w:color="auto"/>
        <w:right w:val="none" w:sz="0" w:space="0" w:color="auto"/>
      </w:divBdr>
    </w:div>
    <w:div w:id="1786077210">
      <w:bodyDiv w:val="1"/>
      <w:marLeft w:val="0"/>
      <w:marRight w:val="0"/>
      <w:marTop w:val="0"/>
      <w:marBottom w:val="0"/>
      <w:divBdr>
        <w:top w:val="none" w:sz="0" w:space="0" w:color="auto"/>
        <w:left w:val="none" w:sz="0" w:space="0" w:color="auto"/>
        <w:bottom w:val="none" w:sz="0" w:space="0" w:color="auto"/>
        <w:right w:val="none" w:sz="0" w:space="0" w:color="auto"/>
      </w:divBdr>
    </w:div>
    <w:div w:id="1786079892">
      <w:bodyDiv w:val="1"/>
      <w:marLeft w:val="0"/>
      <w:marRight w:val="0"/>
      <w:marTop w:val="0"/>
      <w:marBottom w:val="0"/>
      <w:divBdr>
        <w:top w:val="none" w:sz="0" w:space="0" w:color="auto"/>
        <w:left w:val="none" w:sz="0" w:space="0" w:color="auto"/>
        <w:bottom w:val="none" w:sz="0" w:space="0" w:color="auto"/>
        <w:right w:val="none" w:sz="0" w:space="0" w:color="auto"/>
      </w:divBdr>
    </w:div>
    <w:div w:id="1786273454">
      <w:bodyDiv w:val="1"/>
      <w:marLeft w:val="0"/>
      <w:marRight w:val="0"/>
      <w:marTop w:val="0"/>
      <w:marBottom w:val="0"/>
      <w:divBdr>
        <w:top w:val="none" w:sz="0" w:space="0" w:color="auto"/>
        <w:left w:val="none" w:sz="0" w:space="0" w:color="auto"/>
        <w:bottom w:val="none" w:sz="0" w:space="0" w:color="auto"/>
        <w:right w:val="none" w:sz="0" w:space="0" w:color="auto"/>
      </w:divBdr>
    </w:div>
    <w:div w:id="1786463686">
      <w:bodyDiv w:val="1"/>
      <w:marLeft w:val="0"/>
      <w:marRight w:val="0"/>
      <w:marTop w:val="0"/>
      <w:marBottom w:val="0"/>
      <w:divBdr>
        <w:top w:val="none" w:sz="0" w:space="0" w:color="auto"/>
        <w:left w:val="none" w:sz="0" w:space="0" w:color="auto"/>
        <w:bottom w:val="none" w:sz="0" w:space="0" w:color="auto"/>
        <w:right w:val="none" w:sz="0" w:space="0" w:color="auto"/>
      </w:divBdr>
    </w:div>
    <w:div w:id="1786533431">
      <w:bodyDiv w:val="1"/>
      <w:marLeft w:val="0"/>
      <w:marRight w:val="0"/>
      <w:marTop w:val="0"/>
      <w:marBottom w:val="0"/>
      <w:divBdr>
        <w:top w:val="none" w:sz="0" w:space="0" w:color="auto"/>
        <w:left w:val="none" w:sz="0" w:space="0" w:color="auto"/>
        <w:bottom w:val="none" w:sz="0" w:space="0" w:color="auto"/>
        <w:right w:val="none" w:sz="0" w:space="0" w:color="auto"/>
      </w:divBdr>
    </w:div>
    <w:div w:id="1786536842">
      <w:bodyDiv w:val="1"/>
      <w:marLeft w:val="0"/>
      <w:marRight w:val="0"/>
      <w:marTop w:val="0"/>
      <w:marBottom w:val="0"/>
      <w:divBdr>
        <w:top w:val="none" w:sz="0" w:space="0" w:color="auto"/>
        <w:left w:val="none" w:sz="0" w:space="0" w:color="auto"/>
        <w:bottom w:val="none" w:sz="0" w:space="0" w:color="auto"/>
        <w:right w:val="none" w:sz="0" w:space="0" w:color="auto"/>
      </w:divBdr>
    </w:div>
    <w:div w:id="1786777793">
      <w:bodyDiv w:val="1"/>
      <w:marLeft w:val="0"/>
      <w:marRight w:val="0"/>
      <w:marTop w:val="0"/>
      <w:marBottom w:val="0"/>
      <w:divBdr>
        <w:top w:val="none" w:sz="0" w:space="0" w:color="auto"/>
        <w:left w:val="none" w:sz="0" w:space="0" w:color="auto"/>
        <w:bottom w:val="none" w:sz="0" w:space="0" w:color="auto"/>
        <w:right w:val="none" w:sz="0" w:space="0" w:color="auto"/>
      </w:divBdr>
    </w:div>
    <w:div w:id="1786920853">
      <w:bodyDiv w:val="1"/>
      <w:marLeft w:val="0"/>
      <w:marRight w:val="0"/>
      <w:marTop w:val="0"/>
      <w:marBottom w:val="0"/>
      <w:divBdr>
        <w:top w:val="none" w:sz="0" w:space="0" w:color="auto"/>
        <w:left w:val="none" w:sz="0" w:space="0" w:color="auto"/>
        <w:bottom w:val="none" w:sz="0" w:space="0" w:color="auto"/>
        <w:right w:val="none" w:sz="0" w:space="0" w:color="auto"/>
      </w:divBdr>
    </w:div>
    <w:div w:id="1787040122">
      <w:bodyDiv w:val="1"/>
      <w:marLeft w:val="0"/>
      <w:marRight w:val="0"/>
      <w:marTop w:val="0"/>
      <w:marBottom w:val="0"/>
      <w:divBdr>
        <w:top w:val="none" w:sz="0" w:space="0" w:color="auto"/>
        <w:left w:val="none" w:sz="0" w:space="0" w:color="auto"/>
        <w:bottom w:val="none" w:sz="0" w:space="0" w:color="auto"/>
        <w:right w:val="none" w:sz="0" w:space="0" w:color="auto"/>
      </w:divBdr>
    </w:div>
    <w:div w:id="1787041050">
      <w:bodyDiv w:val="1"/>
      <w:marLeft w:val="0"/>
      <w:marRight w:val="0"/>
      <w:marTop w:val="0"/>
      <w:marBottom w:val="0"/>
      <w:divBdr>
        <w:top w:val="none" w:sz="0" w:space="0" w:color="auto"/>
        <w:left w:val="none" w:sz="0" w:space="0" w:color="auto"/>
        <w:bottom w:val="none" w:sz="0" w:space="0" w:color="auto"/>
        <w:right w:val="none" w:sz="0" w:space="0" w:color="auto"/>
      </w:divBdr>
    </w:div>
    <w:div w:id="1787305608">
      <w:bodyDiv w:val="1"/>
      <w:marLeft w:val="0"/>
      <w:marRight w:val="0"/>
      <w:marTop w:val="0"/>
      <w:marBottom w:val="0"/>
      <w:divBdr>
        <w:top w:val="none" w:sz="0" w:space="0" w:color="auto"/>
        <w:left w:val="none" w:sz="0" w:space="0" w:color="auto"/>
        <w:bottom w:val="none" w:sz="0" w:space="0" w:color="auto"/>
        <w:right w:val="none" w:sz="0" w:space="0" w:color="auto"/>
      </w:divBdr>
    </w:div>
    <w:div w:id="1787382251">
      <w:bodyDiv w:val="1"/>
      <w:marLeft w:val="0"/>
      <w:marRight w:val="0"/>
      <w:marTop w:val="0"/>
      <w:marBottom w:val="0"/>
      <w:divBdr>
        <w:top w:val="none" w:sz="0" w:space="0" w:color="auto"/>
        <w:left w:val="none" w:sz="0" w:space="0" w:color="auto"/>
        <w:bottom w:val="none" w:sz="0" w:space="0" w:color="auto"/>
        <w:right w:val="none" w:sz="0" w:space="0" w:color="auto"/>
      </w:divBdr>
    </w:div>
    <w:div w:id="1787384917">
      <w:bodyDiv w:val="1"/>
      <w:marLeft w:val="0"/>
      <w:marRight w:val="0"/>
      <w:marTop w:val="0"/>
      <w:marBottom w:val="0"/>
      <w:divBdr>
        <w:top w:val="none" w:sz="0" w:space="0" w:color="auto"/>
        <w:left w:val="none" w:sz="0" w:space="0" w:color="auto"/>
        <w:bottom w:val="none" w:sz="0" w:space="0" w:color="auto"/>
        <w:right w:val="none" w:sz="0" w:space="0" w:color="auto"/>
      </w:divBdr>
    </w:div>
    <w:div w:id="1787386621">
      <w:bodyDiv w:val="1"/>
      <w:marLeft w:val="0"/>
      <w:marRight w:val="0"/>
      <w:marTop w:val="0"/>
      <w:marBottom w:val="0"/>
      <w:divBdr>
        <w:top w:val="none" w:sz="0" w:space="0" w:color="auto"/>
        <w:left w:val="none" w:sz="0" w:space="0" w:color="auto"/>
        <w:bottom w:val="none" w:sz="0" w:space="0" w:color="auto"/>
        <w:right w:val="none" w:sz="0" w:space="0" w:color="auto"/>
      </w:divBdr>
    </w:div>
    <w:div w:id="1787460323">
      <w:bodyDiv w:val="1"/>
      <w:marLeft w:val="0"/>
      <w:marRight w:val="0"/>
      <w:marTop w:val="0"/>
      <w:marBottom w:val="0"/>
      <w:divBdr>
        <w:top w:val="none" w:sz="0" w:space="0" w:color="auto"/>
        <w:left w:val="none" w:sz="0" w:space="0" w:color="auto"/>
        <w:bottom w:val="none" w:sz="0" w:space="0" w:color="auto"/>
        <w:right w:val="none" w:sz="0" w:space="0" w:color="auto"/>
      </w:divBdr>
    </w:div>
    <w:div w:id="1787583300">
      <w:bodyDiv w:val="1"/>
      <w:marLeft w:val="0"/>
      <w:marRight w:val="0"/>
      <w:marTop w:val="0"/>
      <w:marBottom w:val="0"/>
      <w:divBdr>
        <w:top w:val="none" w:sz="0" w:space="0" w:color="auto"/>
        <w:left w:val="none" w:sz="0" w:space="0" w:color="auto"/>
        <w:bottom w:val="none" w:sz="0" w:space="0" w:color="auto"/>
        <w:right w:val="none" w:sz="0" w:space="0" w:color="auto"/>
      </w:divBdr>
    </w:div>
    <w:div w:id="1787652792">
      <w:bodyDiv w:val="1"/>
      <w:marLeft w:val="0"/>
      <w:marRight w:val="0"/>
      <w:marTop w:val="0"/>
      <w:marBottom w:val="0"/>
      <w:divBdr>
        <w:top w:val="none" w:sz="0" w:space="0" w:color="auto"/>
        <w:left w:val="none" w:sz="0" w:space="0" w:color="auto"/>
        <w:bottom w:val="none" w:sz="0" w:space="0" w:color="auto"/>
        <w:right w:val="none" w:sz="0" w:space="0" w:color="auto"/>
      </w:divBdr>
    </w:div>
    <w:div w:id="1787658070">
      <w:bodyDiv w:val="1"/>
      <w:marLeft w:val="0"/>
      <w:marRight w:val="0"/>
      <w:marTop w:val="0"/>
      <w:marBottom w:val="0"/>
      <w:divBdr>
        <w:top w:val="none" w:sz="0" w:space="0" w:color="auto"/>
        <w:left w:val="none" w:sz="0" w:space="0" w:color="auto"/>
        <w:bottom w:val="none" w:sz="0" w:space="0" w:color="auto"/>
        <w:right w:val="none" w:sz="0" w:space="0" w:color="auto"/>
      </w:divBdr>
    </w:div>
    <w:div w:id="1787888978">
      <w:bodyDiv w:val="1"/>
      <w:marLeft w:val="0"/>
      <w:marRight w:val="0"/>
      <w:marTop w:val="0"/>
      <w:marBottom w:val="0"/>
      <w:divBdr>
        <w:top w:val="none" w:sz="0" w:space="0" w:color="auto"/>
        <w:left w:val="none" w:sz="0" w:space="0" w:color="auto"/>
        <w:bottom w:val="none" w:sz="0" w:space="0" w:color="auto"/>
        <w:right w:val="none" w:sz="0" w:space="0" w:color="auto"/>
      </w:divBdr>
    </w:div>
    <w:div w:id="1788550006">
      <w:bodyDiv w:val="1"/>
      <w:marLeft w:val="0"/>
      <w:marRight w:val="0"/>
      <w:marTop w:val="0"/>
      <w:marBottom w:val="0"/>
      <w:divBdr>
        <w:top w:val="none" w:sz="0" w:space="0" w:color="auto"/>
        <w:left w:val="none" w:sz="0" w:space="0" w:color="auto"/>
        <w:bottom w:val="none" w:sz="0" w:space="0" w:color="auto"/>
        <w:right w:val="none" w:sz="0" w:space="0" w:color="auto"/>
      </w:divBdr>
    </w:div>
    <w:div w:id="1788811493">
      <w:bodyDiv w:val="1"/>
      <w:marLeft w:val="0"/>
      <w:marRight w:val="0"/>
      <w:marTop w:val="0"/>
      <w:marBottom w:val="0"/>
      <w:divBdr>
        <w:top w:val="none" w:sz="0" w:space="0" w:color="auto"/>
        <w:left w:val="none" w:sz="0" w:space="0" w:color="auto"/>
        <w:bottom w:val="none" w:sz="0" w:space="0" w:color="auto"/>
        <w:right w:val="none" w:sz="0" w:space="0" w:color="auto"/>
      </w:divBdr>
    </w:div>
    <w:div w:id="1788961555">
      <w:bodyDiv w:val="1"/>
      <w:marLeft w:val="0"/>
      <w:marRight w:val="0"/>
      <w:marTop w:val="0"/>
      <w:marBottom w:val="0"/>
      <w:divBdr>
        <w:top w:val="none" w:sz="0" w:space="0" w:color="auto"/>
        <w:left w:val="none" w:sz="0" w:space="0" w:color="auto"/>
        <w:bottom w:val="none" w:sz="0" w:space="0" w:color="auto"/>
        <w:right w:val="none" w:sz="0" w:space="0" w:color="auto"/>
      </w:divBdr>
    </w:div>
    <w:div w:id="1788964691">
      <w:bodyDiv w:val="1"/>
      <w:marLeft w:val="0"/>
      <w:marRight w:val="0"/>
      <w:marTop w:val="0"/>
      <w:marBottom w:val="0"/>
      <w:divBdr>
        <w:top w:val="none" w:sz="0" w:space="0" w:color="auto"/>
        <w:left w:val="none" w:sz="0" w:space="0" w:color="auto"/>
        <w:bottom w:val="none" w:sz="0" w:space="0" w:color="auto"/>
        <w:right w:val="none" w:sz="0" w:space="0" w:color="auto"/>
      </w:divBdr>
    </w:div>
    <w:div w:id="1789079254">
      <w:bodyDiv w:val="1"/>
      <w:marLeft w:val="0"/>
      <w:marRight w:val="0"/>
      <w:marTop w:val="0"/>
      <w:marBottom w:val="0"/>
      <w:divBdr>
        <w:top w:val="none" w:sz="0" w:space="0" w:color="auto"/>
        <w:left w:val="none" w:sz="0" w:space="0" w:color="auto"/>
        <w:bottom w:val="none" w:sz="0" w:space="0" w:color="auto"/>
        <w:right w:val="none" w:sz="0" w:space="0" w:color="auto"/>
      </w:divBdr>
    </w:div>
    <w:div w:id="1789159921">
      <w:bodyDiv w:val="1"/>
      <w:marLeft w:val="0"/>
      <w:marRight w:val="0"/>
      <w:marTop w:val="0"/>
      <w:marBottom w:val="0"/>
      <w:divBdr>
        <w:top w:val="none" w:sz="0" w:space="0" w:color="auto"/>
        <w:left w:val="none" w:sz="0" w:space="0" w:color="auto"/>
        <w:bottom w:val="none" w:sz="0" w:space="0" w:color="auto"/>
        <w:right w:val="none" w:sz="0" w:space="0" w:color="auto"/>
      </w:divBdr>
    </w:div>
    <w:div w:id="1789396428">
      <w:bodyDiv w:val="1"/>
      <w:marLeft w:val="0"/>
      <w:marRight w:val="0"/>
      <w:marTop w:val="0"/>
      <w:marBottom w:val="0"/>
      <w:divBdr>
        <w:top w:val="none" w:sz="0" w:space="0" w:color="auto"/>
        <w:left w:val="none" w:sz="0" w:space="0" w:color="auto"/>
        <w:bottom w:val="none" w:sz="0" w:space="0" w:color="auto"/>
        <w:right w:val="none" w:sz="0" w:space="0" w:color="auto"/>
      </w:divBdr>
      <w:divsChild>
        <w:div w:id="998969131">
          <w:marLeft w:val="480"/>
          <w:marRight w:val="0"/>
          <w:marTop w:val="0"/>
          <w:marBottom w:val="0"/>
          <w:divBdr>
            <w:top w:val="none" w:sz="0" w:space="0" w:color="auto"/>
            <w:left w:val="none" w:sz="0" w:space="0" w:color="auto"/>
            <w:bottom w:val="none" w:sz="0" w:space="0" w:color="auto"/>
            <w:right w:val="none" w:sz="0" w:space="0" w:color="auto"/>
          </w:divBdr>
        </w:div>
        <w:div w:id="1843928247">
          <w:marLeft w:val="480"/>
          <w:marRight w:val="0"/>
          <w:marTop w:val="0"/>
          <w:marBottom w:val="0"/>
          <w:divBdr>
            <w:top w:val="none" w:sz="0" w:space="0" w:color="auto"/>
            <w:left w:val="none" w:sz="0" w:space="0" w:color="auto"/>
            <w:bottom w:val="none" w:sz="0" w:space="0" w:color="auto"/>
            <w:right w:val="none" w:sz="0" w:space="0" w:color="auto"/>
          </w:divBdr>
        </w:div>
        <w:div w:id="496263764">
          <w:marLeft w:val="480"/>
          <w:marRight w:val="0"/>
          <w:marTop w:val="0"/>
          <w:marBottom w:val="0"/>
          <w:divBdr>
            <w:top w:val="none" w:sz="0" w:space="0" w:color="auto"/>
            <w:left w:val="none" w:sz="0" w:space="0" w:color="auto"/>
            <w:bottom w:val="none" w:sz="0" w:space="0" w:color="auto"/>
            <w:right w:val="none" w:sz="0" w:space="0" w:color="auto"/>
          </w:divBdr>
        </w:div>
        <w:div w:id="1405224913">
          <w:marLeft w:val="480"/>
          <w:marRight w:val="0"/>
          <w:marTop w:val="0"/>
          <w:marBottom w:val="0"/>
          <w:divBdr>
            <w:top w:val="none" w:sz="0" w:space="0" w:color="auto"/>
            <w:left w:val="none" w:sz="0" w:space="0" w:color="auto"/>
            <w:bottom w:val="none" w:sz="0" w:space="0" w:color="auto"/>
            <w:right w:val="none" w:sz="0" w:space="0" w:color="auto"/>
          </w:divBdr>
        </w:div>
        <w:div w:id="1944067525">
          <w:marLeft w:val="480"/>
          <w:marRight w:val="0"/>
          <w:marTop w:val="0"/>
          <w:marBottom w:val="0"/>
          <w:divBdr>
            <w:top w:val="none" w:sz="0" w:space="0" w:color="auto"/>
            <w:left w:val="none" w:sz="0" w:space="0" w:color="auto"/>
            <w:bottom w:val="none" w:sz="0" w:space="0" w:color="auto"/>
            <w:right w:val="none" w:sz="0" w:space="0" w:color="auto"/>
          </w:divBdr>
        </w:div>
        <w:div w:id="539169215">
          <w:marLeft w:val="480"/>
          <w:marRight w:val="0"/>
          <w:marTop w:val="0"/>
          <w:marBottom w:val="0"/>
          <w:divBdr>
            <w:top w:val="none" w:sz="0" w:space="0" w:color="auto"/>
            <w:left w:val="none" w:sz="0" w:space="0" w:color="auto"/>
            <w:bottom w:val="none" w:sz="0" w:space="0" w:color="auto"/>
            <w:right w:val="none" w:sz="0" w:space="0" w:color="auto"/>
          </w:divBdr>
        </w:div>
        <w:div w:id="1751124831">
          <w:marLeft w:val="480"/>
          <w:marRight w:val="0"/>
          <w:marTop w:val="0"/>
          <w:marBottom w:val="0"/>
          <w:divBdr>
            <w:top w:val="none" w:sz="0" w:space="0" w:color="auto"/>
            <w:left w:val="none" w:sz="0" w:space="0" w:color="auto"/>
            <w:bottom w:val="none" w:sz="0" w:space="0" w:color="auto"/>
            <w:right w:val="none" w:sz="0" w:space="0" w:color="auto"/>
          </w:divBdr>
        </w:div>
        <w:div w:id="1130241913">
          <w:marLeft w:val="480"/>
          <w:marRight w:val="0"/>
          <w:marTop w:val="0"/>
          <w:marBottom w:val="0"/>
          <w:divBdr>
            <w:top w:val="none" w:sz="0" w:space="0" w:color="auto"/>
            <w:left w:val="none" w:sz="0" w:space="0" w:color="auto"/>
            <w:bottom w:val="none" w:sz="0" w:space="0" w:color="auto"/>
            <w:right w:val="none" w:sz="0" w:space="0" w:color="auto"/>
          </w:divBdr>
        </w:div>
        <w:div w:id="68815488">
          <w:marLeft w:val="480"/>
          <w:marRight w:val="0"/>
          <w:marTop w:val="0"/>
          <w:marBottom w:val="0"/>
          <w:divBdr>
            <w:top w:val="none" w:sz="0" w:space="0" w:color="auto"/>
            <w:left w:val="none" w:sz="0" w:space="0" w:color="auto"/>
            <w:bottom w:val="none" w:sz="0" w:space="0" w:color="auto"/>
            <w:right w:val="none" w:sz="0" w:space="0" w:color="auto"/>
          </w:divBdr>
        </w:div>
        <w:div w:id="1501774406">
          <w:marLeft w:val="480"/>
          <w:marRight w:val="0"/>
          <w:marTop w:val="0"/>
          <w:marBottom w:val="0"/>
          <w:divBdr>
            <w:top w:val="none" w:sz="0" w:space="0" w:color="auto"/>
            <w:left w:val="none" w:sz="0" w:space="0" w:color="auto"/>
            <w:bottom w:val="none" w:sz="0" w:space="0" w:color="auto"/>
            <w:right w:val="none" w:sz="0" w:space="0" w:color="auto"/>
          </w:divBdr>
        </w:div>
        <w:div w:id="34088969">
          <w:marLeft w:val="480"/>
          <w:marRight w:val="0"/>
          <w:marTop w:val="0"/>
          <w:marBottom w:val="0"/>
          <w:divBdr>
            <w:top w:val="none" w:sz="0" w:space="0" w:color="auto"/>
            <w:left w:val="none" w:sz="0" w:space="0" w:color="auto"/>
            <w:bottom w:val="none" w:sz="0" w:space="0" w:color="auto"/>
            <w:right w:val="none" w:sz="0" w:space="0" w:color="auto"/>
          </w:divBdr>
        </w:div>
        <w:div w:id="1819225179">
          <w:marLeft w:val="480"/>
          <w:marRight w:val="0"/>
          <w:marTop w:val="0"/>
          <w:marBottom w:val="0"/>
          <w:divBdr>
            <w:top w:val="none" w:sz="0" w:space="0" w:color="auto"/>
            <w:left w:val="none" w:sz="0" w:space="0" w:color="auto"/>
            <w:bottom w:val="none" w:sz="0" w:space="0" w:color="auto"/>
            <w:right w:val="none" w:sz="0" w:space="0" w:color="auto"/>
          </w:divBdr>
        </w:div>
        <w:div w:id="995495330">
          <w:marLeft w:val="480"/>
          <w:marRight w:val="0"/>
          <w:marTop w:val="0"/>
          <w:marBottom w:val="0"/>
          <w:divBdr>
            <w:top w:val="none" w:sz="0" w:space="0" w:color="auto"/>
            <w:left w:val="none" w:sz="0" w:space="0" w:color="auto"/>
            <w:bottom w:val="none" w:sz="0" w:space="0" w:color="auto"/>
            <w:right w:val="none" w:sz="0" w:space="0" w:color="auto"/>
          </w:divBdr>
        </w:div>
        <w:div w:id="416171939">
          <w:marLeft w:val="480"/>
          <w:marRight w:val="0"/>
          <w:marTop w:val="0"/>
          <w:marBottom w:val="0"/>
          <w:divBdr>
            <w:top w:val="none" w:sz="0" w:space="0" w:color="auto"/>
            <w:left w:val="none" w:sz="0" w:space="0" w:color="auto"/>
            <w:bottom w:val="none" w:sz="0" w:space="0" w:color="auto"/>
            <w:right w:val="none" w:sz="0" w:space="0" w:color="auto"/>
          </w:divBdr>
        </w:div>
        <w:div w:id="1392926257">
          <w:marLeft w:val="480"/>
          <w:marRight w:val="0"/>
          <w:marTop w:val="0"/>
          <w:marBottom w:val="0"/>
          <w:divBdr>
            <w:top w:val="none" w:sz="0" w:space="0" w:color="auto"/>
            <w:left w:val="none" w:sz="0" w:space="0" w:color="auto"/>
            <w:bottom w:val="none" w:sz="0" w:space="0" w:color="auto"/>
            <w:right w:val="none" w:sz="0" w:space="0" w:color="auto"/>
          </w:divBdr>
        </w:div>
        <w:div w:id="704448851">
          <w:marLeft w:val="480"/>
          <w:marRight w:val="0"/>
          <w:marTop w:val="0"/>
          <w:marBottom w:val="0"/>
          <w:divBdr>
            <w:top w:val="none" w:sz="0" w:space="0" w:color="auto"/>
            <w:left w:val="none" w:sz="0" w:space="0" w:color="auto"/>
            <w:bottom w:val="none" w:sz="0" w:space="0" w:color="auto"/>
            <w:right w:val="none" w:sz="0" w:space="0" w:color="auto"/>
          </w:divBdr>
        </w:div>
        <w:div w:id="869605512">
          <w:marLeft w:val="480"/>
          <w:marRight w:val="0"/>
          <w:marTop w:val="0"/>
          <w:marBottom w:val="0"/>
          <w:divBdr>
            <w:top w:val="none" w:sz="0" w:space="0" w:color="auto"/>
            <w:left w:val="none" w:sz="0" w:space="0" w:color="auto"/>
            <w:bottom w:val="none" w:sz="0" w:space="0" w:color="auto"/>
            <w:right w:val="none" w:sz="0" w:space="0" w:color="auto"/>
          </w:divBdr>
        </w:div>
        <w:div w:id="96103908">
          <w:marLeft w:val="480"/>
          <w:marRight w:val="0"/>
          <w:marTop w:val="0"/>
          <w:marBottom w:val="0"/>
          <w:divBdr>
            <w:top w:val="none" w:sz="0" w:space="0" w:color="auto"/>
            <w:left w:val="none" w:sz="0" w:space="0" w:color="auto"/>
            <w:bottom w:val="none" w:sz="0" w:space="0" w:color="auto"/>
            <w:right w:val="none" w:sz="0" w:space="0" w:color="auto"/>
          </w:divBdr>
        </w:div>
        <w:div w:id="1680426873">
          <w:marLeft w:val="480"/>
          <w:marRight w:val="0"/>
          <w:marTop w:val="0"/>
          <w:marBottom w:val="0"/>
          <w:divBdr>
            <w:top w:val="none" w:sz="0" w:space="0" w:color="auto"/>
            <w:left w:val="none" w:sz="0" w:space="0" w:color="auto"/>
            <w:bottom w:val="none" w:sz="0" w:space="0" w:color="auto"/>
            <w:right w:val="none" w:sz="0" w:space="0" w:color="auto"/>
          </w:divBdr>
        </w:div>
        <w:div w:id="133839367">
          <w:marLeft w:val="480"/>
          <w:marRight w:val="0"/>
          <w:marTop w:val="0"/>
          <w:marBottom w:val="0"/>
          <w:divBdr>
            <w:top w:val="none" w:sz="0" w:space="0" w:color="auto"/>
            <w:left w:val="none" w:sz="0" w:space="0" w:color="auto"/>
            <w:bottom w:val="none" w:sz="0" w:space="0" w:color="auto"/>
            <w:right w:val="none" w:sz="0" w:space="0" w:color="auto"/>
          </w:divBdr>
        </w:div>
        <w:div w:id="634220945">
          <w:marLeft w:val="480"/>
          <w:marRight w:val="0"/>
          <w:marTop w:val="0"/>
          <w:marBottom w:val="0"/>
          <w:divBdr>
            <w:top w:val="none" w:sz="0" w:space="0" w:color="auto"/>
            <w:left w:val="none" w:sz="0" w:space="0" w:color="auto"/>
            <w:bottom w:val="none" w:sz="0" w:space="0" w:color="auto"/>
            <w:right w:val="none" w:sz="0" w:space="0" w:color="auto"/>
          </w:divBdr>
        </w:div>
        <w:div w:id="1868375169">
          <w:marLeft w:val="480"/>
          <w:marRight w:val="0"/>
          <w:marTop w:val="0"/>
          <w:marBottom w:val="0"/>
          <w:divBdr>
            <w:top w:val="none" w:sz="0" w:space="0" w:color="auto"/>
            <w:left w:val="none" w:sz="0" w:space="0" w:color="auto"/>
            <w:bottom w:val="none" w:sz="0" w:space="0" w:color="auto"/>
            <w:right w:val="none" w:sz="0" w:space="0" w:color="auto"/>
          </w:divBdr>
        </w:div>
        <w:div w:id="2028823129">
          <w:marLeft w:val="480"/>
          <w:marRight w:val="0"/>
          <w:marTop w:val="0"/>
          <w:marBottom w:val="0"/>
          <w:divBdr>
            <w:top w:val="none" w:sz="0" w:space="0" w:color="auto"/>
            <w:left w:val="none" w:sz="0" w:space="0" w:color="auto"/>
            <w:bottom w:val="none" w:sz="0" w:space="0" w:color="auto"/>
            <w:right w:val="none" w:sz="0" w:space="0" w:color="auto"/>
          </w:divBdr>
        </w:div>
        <w:div w:id="444614180">
          <w:marLeft w:val="480"/>
          <w:marRight w:val="0"/>
          <w:marTop w:val="0"/>
          <w:marBottom w:val="0"/>
          <w:divBdr>
            <w:top w:val="none" w:sz="0" w:space="0" w:color="auto"/>
            <w:left w:val="none" w:sz="0" w:space="0" w:color="auto"/>
            <w:bottom w:val="none" w:sz="0" w:space="0" w:color="auto"/>
            <w:right w:val="none" w:sz="0" w:space="0" w:color="auto"/>
          </w:divBdr>
        </w:div>
        <w:div w:id="44179803">
          <w:marLeft w:val="480"/>
          <w:marRight w:val="0"/>
          <w:marTop w:val="0"/>
          <w:marBottom w:val="0"/>
          <w:divBdr>
            <w:top w:val="none" w:sz="0" w:space="0" w:color="auto"/>
            <w:left w:val="none" w:sz="0" w:space="0" w:color="auto"/>
            <w:bottom w:val="none" w:sz="0" w:space="0" w:color="auto"/>
            <w:right w:val="none" w:sz="0" w:space="0" w:color="auto"/>
          </w:divBdr>
        </w:div>
        <w:div w:id="585070247">
          <w:marLeft w:val="480"/>
          <w:marRight w:val="0"/>
          <w:marTop w:val="0"/>
          <w:marBottom w:val="0"/>
          <w:divBdr>
            <w:top w:val="none" w:sz="0" w:space="0" w:color="auto"/>
            <w:left w:val="none" w:sz="0" w:space="0" w:color="auto"/>
            <w:bottom w:val="none" w:sz="0" w:space="0" w:color="auto"/>
            <w:right w:val="none" w:sz="0" w:space="0" w:color="auto"/>
          </w:divBdr>
        </w:div>
        <w:div w:id="2134522387">
          <w:marLeft w:val="480"/>
          <w:marRight w:val="0"/>
          <w:marTop w:val="0"/>
          <w:marBottom w:val="0"/>
          <w:divBdr>
            <w:top w:val="none" w:sz="0" w:space="0" w:color="auto"/>
            <w:left w:val="none" w:sz="0" w:space="0" w:color="auto"/>
            <w:bottom w:val="none" w:sz="0" w:space="0" w:color="auto"/>
            <w:right w:val="none" w:sz="0" w:space="0" w:color="auto"/>
          </w:divBdr>
        </w:div>
        <w:div w:id="158468830">
          <w:marLeft w:val="480"/>
          <w:marRight w:val="0"/>
          <w:marTop w:val="0"/>
          <w:marBottom w:val="0"/>
          <w:divBdr>
            <w:top w:val="none" w:sz="0" w:space="0" w:color="auto"/>
            <w:left w:val="none" w:sz="0" w:space="0" w:color="auto"/>
            <w:bottom w:val="none" w:sz="0" w:space="0" w:color="auto"/>
            <w:right w:val="none" w:sz="0" w:space="0" w:color="auto"/>
          </w:divBdr>
        </w:div>
        <w:div w:id="1925065582">
          <w:marLeft w:val="480"/>
          <w:marRight w:val="0"/>
          <w:marTop w:val="0"/>
          <w:marBottom w:val="0"/>
          <w:divBdr>
            <w:top w:val="none" w:sz="0" w:space="0" w:color="auto"/>
            <w:left w:val="none" w:sz="0" w:space="0" w:color="auto"/>
            <w:bottom w:val="none" w:sz="0" w:space="0" w:color="auto"/>
            <w:right w:val="none" w:sz="0" w:space="0" w:color="auto"/>
          </w:divBdr>
        </w:div>
        <w:div w:id="1008024080">
          <w:marLeft w:val="480"/>
          <w:marRight w:val="0"/>
          <w:marTop w:val="0"/>
          <w:marBottom w:val="0"/>
          <w:divBdr>
            <w:top w:val="none" w:sz="0" w:space="0" w:color="auto"/>
            <w:left w:val="none" w:sz="0" w:space="0" w:color="auto"/>
            <w:bottom w:val="none" w:sz="0" w:space="0" w:color="auto"/>
            <w:right w:val="none" w:sz="0" w:space="0" w:color="auto"/>
          </w:divBdr>
        </w:div>
        <w:div w:id="235627554">
          <w:marLeft w:val="480"/>
          <w:marRight w:val="0"/>
          <w:marTop w:val="0"/>
          <w:marBottom w:val="0"/>
          <w:divBdr>
            <w:top w:val="none" w:sz="0" w:space="0" w:color="auto"/>
            <w:left w:val="none" w:sz="0" w:space="0" w:color="auto"/>
            <w:bottom w:val="none" w:sz="0" w:space="0" w:color="auto"/>
            <w:right w:val="none" w:sz="0" w:space="0" w:color="auto"/>
          </w:divBdr>
        </w:div>
        <w:div w:id="222251605">
          <w:marLeft w:val="480"/>
          <w:marRight w:val="0"/>
          <w:marTop w:val="0"/>
          <w:marBottom w:val="0"/>
          <w:divBdr>
            <w:top w:val="none" w:sz="0" w:space="0" w:color="auto"/>
            <w:left w:val="none" w:sz="0" w:space="0" w:color="auto"/>
            <w:bottom w:val="none" w:sz="0" w:space="0" w:color="auto"/>
            <w:right w:val="none" w:sz="0" w:space="0" w:color="auto"/>
          </w:divBdr>
        </w:div>
        <w:div w:id="1152794984">
          <w:marLeft w:val="480"/>
          <w:marRight w:val="0"/>
          <w:marTop w:val="0"/>
          <w:marBottom w:val="0"/>
          <w:divBdr>
            <w:top w:val="none" w:sz="0" w:space="0" w:color="auto"/>
            <w:left w:val="none" w:sz="0" w:space="0" w:color="auto"/>
            <w:bottom w:val="none" w:sz="0" w:space="0" w:color="auto"/>
            <w:right w:val="none" w:sz="0" w:space="0" w:color="auto"/>
          </w:divBdr>
        </w:div>
        <w:div w:id="1064791952">
          <w:marLeft w:val="480"/>
          <w:marRight w:val="0"/>
          <w:marTop w:val="0"/>
          <w:marBottom w:val="0"/>
          <w:divBdr>
            <w:top w:val="none" w:sz="0" w:space="0" w:color="auto"/>
            <w:left w:val="none" w:sz="0" w:space="0" w:color="auto"/>
            <w:bottom w:val="none" w:sz="0" w:space="0" w:color="auto"/>
            <w:right w:val="none" w:sz="0" w:space="0" w:color="auto"/>
          </w:divBdr>
        </w:div>
        <w:div w:id="72627859">
          <w:marLeft w:val="480"/>
          <w:marRight w:val="0"/>
          <w:marTop w:val="0"/>
          <w:marBottom w:val="0"/>
          <w:divBdr>
            <w:top w:val="none" w:sz="0" w:space="0" w:color="auto"/>
            <w:left w:val="none" w:sz="0" w:space="0" w:color="auto"/>
            <w:bottom w:val="none" w:sz="0" w:space="0" w:color="auto"/>
            <w:right w:val="none" w:sz="0" w:space="0" w:color="auto"/>
          </w:divBdr>
        </w:div>
        <w:div w:id="1031371187">
          <w:marLeft w:val="480"/>
          <w:marRight w:val="0"/>
          <w:marTop w:val="0"/>
          <w:marBottom w:val="0"/>
          <w:divBdr>
            <w:top w:val="none" w:sz="0" w:space="0" w:color="auto"/>
            <w:left w:val="none" w:sz="0" w:space="0" w:color="auto"/>
            <w:bottom w:val="none" w:sz="0" w:space="0" w:color="auto"/>
            <w:right w:val="none" w:sz="0" w:space="0" w:color="auto"/>
          </w:divBdr>
        </w:div>
        <w:div w:id="1685593296">
          <w:marLeft w:val="480"/>
          <w:marRight w:val="0"/>
          <w:marTop w:val="0"/>
          <w:marBottom w:val="0"/>
          <w:divBdr>
            <w:top w:val="none" w:sz="0" w:space="0" w:color="auto"/>
            <w:left w:val="none" w:sz="0" w:space="0" w:color="auto"/>
            <w:bottom w:val="none" w:sz="0" w:space="0" w:color="auto"/>
            <w:right w:val="none" w:sz="0" w:space="0" w:color="auto"/>
          </w:divBdr>
        </w:div>
        <w:div w:id="1940216242">
          <w:marLeft w:val="480"/>
          <w:marRight w:val="0"/>
          <w:marTop w:val="0"/>
          <w:marBottom w:val="0"/>
          <w:divBdr>
            <w:top w:val="none" w:sz="0" w:space="0" w:color="auto"/>
            <w:left w:val="none" w:sz="0" w:space="0" w:color="auto"/>
            <w:bottom w:val="none" w:sz="0" w:space="0" w:color="auto"/>
            <w:right w:val="none" w:sz="0" w:space="0" w:color="auto"/>
          </w:divBdr>
        </w:div>
        <w:div w:id="352388219">
          <w:marLeft w:val="480"/>
          <w:marRight w:val="0"/>
          <w:marTop w:val="0"/>
          <w:marBottom w:val="0"/>
          <w:divBdr>
            <w:top w:val="none" w:sz="0" w:space="0" w:color="auto"/>
            <w:left w:val="none" w:sz="0" w:space="0" w:color="auto"/>
            <w:bottom w:val="none" w:sz="0" w:space="0" w:color="auto"/>
            <w:right w:val="none" w:sz="0" w:space="0" w:color="auto"/>
          </w:divBdr>
        </w:div>
        <w:div w:id="1752267269">
          <w:marLeft w:val="480"/>
          <w:marRight w:val="0"/>
          <w:marTop w:val="0"/>
          <w:marBottom w:val="0"/>
          <w:divBdr>
            <w:top w:val="none" w:sz="0" w:space="0" w:color="auto"/>
            <w:left w:val="none" w:sz="0" w:space="0" w:color="auto"/>
            <w:bottom w:val="none" w:sz="0" w:space="0" w:color="auto"/>
            <w:right w:val="none" w:sz="0" w:space="0" w:color="auto"/>
          </w:divBdr>
        </w:div>
        <w:div w:id="892619290">
          <w:marLeft w:val="480"/>
          <w:marRight w:val="0"/>
          <w:marTop w:val="0"/>
          <w:marBottom w:val="0"/>
          <w:divBdr>
            <w:top w:val="none" w:sz="0" w:space="0" w:color="auto"/>
            <w:left w:val="none" w:sz="0" w:space="0" w:color="auto"/>
            <w:bottom w:val="none" w:sz="0" w:space="0" w:color="auto"/>
            <w:right w:val="none" w:sz="0" w:space="0" w:color="auto"/>
          </w:divBdr>
        </w:div>
        <w:div w:id="1978873943">
          <w:marLeft w:val="480"/>
          <w:marRight w:val="0"/>
          <w:marTop w:val="0"/>
          <w:marBottom w:val="0"/>
          <w:divBdr>
            <w:top w:val="none" w:sz="0" w:space="0" w:color="auto"/>
            <w:left w:val="none" w:sz="0" w:space="0" w:color="auto"/>
            <w:bottom w:val="none" w:sz="0" w:space="0" w:color="auto"/>
            <w:right w:val="none" w:sz="0" w:space="0" w:color="auto"/>
          </w:divBdr>
        </w:div>
        <w:div w:id="1950501935">
          <w:marLeft w:val="480"/>
          <w:marRight w:val="0"/>
          <w:marTop w:val="0"/>
          <w:marBottom w:val="0"/>
          <w:divBdr>
            <w:top w:val="none" w:sz="0" w:space="0" w:color="auto"/>
            <w:left w:val="none" w:sz="0" w:space="0" w:color="auto"/>
            <w:bottom w:val="none" w:sz="0" w:space="0" w:color="auto"/>
            <w:right w:val="none" w:sz="0" w:space="0" w:color="auto"/>
          </w:divBdr>
        </w:div>
        <w:div w:id="1206604488">
          <w:marLeft w:val="480"/>
          <w:marRight w:val="0"/>
          <w:marTop w:val="0"/>
          <w:marBottom w:val="0"/>
          <w:divBdr>
            <w:top w:val="none" w:sz="0" w:space="0" w:color="auto"/>
            <w:left w:val="none" w:sz="0" w:space="0" w:color="auto"/>
            <w:bottom w:val="none" w:sz="0" w:space="0" w:color="auto"/>
            <w:right w:val="none" w:sz="0" w:space="0" w:color="auto"/>
          </w:divBdr>
        </w:div>
        <w:div w:id="1933197348">
          <w:marLeft w:val="480"/>
          <w:marRight w:val="0"/>
          <w:marTop w:val="0"/>
          <w:marBottom w:val="0"/>
          <w:divBdr>
            <w:top w:val="none" w:sz="0" w:space="0" w:color="auto"/>
            <w:left w:val="none" w:sz="0" w:space="0" w:color="auto"/>
            <w:bottom w:val="none" w:sz="0" w:space="0" w:color="auto"/>
            <w:right w:val="none" w:sz="0" w:space="0" w:color="auto"/>
          </w:divBdr>
        </w:div>
        <w:div w:id="965936378">
          <w:marLeft w:val="480"/>
          <w:marRight w:val="0"/>
          <w:marTop w:val="0"/>
          <w:marBottom w:val="0"/>
          <w:divBdr>
            <w:top w:val="none" w:sz="0" w:space="0" w:color="auto"/>
            <w:left w:val="none" w:sz="0" w:space="0" w:color="auto"/>
            <w:bottom w:val="none" w:sz="0" w:space="0" w:color="auto"/>
            <w:right w:val="none" w:sz="0" w:space="0" w:color="auto"/>
          </w:divBdr>
        </w:div>
        <w:div w:id="1785730212">
          <w:marLeft w:val="480"/>
          <w:marRight w:val="0"/>
          <w:marTop w:val="0"/>
          <w:marBottom w:val="0"/>
          <w:divBdr>
            <w:top w:val="none" w:sz="0" w:space="0" w:color="auto"/>
            <w:left w:val="none" w:sz="0" w:space="0" w:color="auto"/>
            <w:bottom w:val="none" w:sz="0" w:space="0" w:color="auto"/>
            <w:right w:val="none" w:sz="0" w:space="0" w:color="auto"/>
          </w:divBdr>
        </w:div>
        <w:div w:id="1548450961">
          <w:marLeft w:val="480"/>
          <w:marRight w:val="0"/>
          <w:marTop w:val="0"/>
          <w:marBottom w:val="0"/>
          <w:divBdr>
            <w:top w:val="none" w:sz="0" w:space="0" w:color="auto"/>
            <w:left w:val="none" w:sz="0" w:space="0" w:color="auto"/>
            <w:bottom w:val="none" w:sz="0" w:space="0" w:color="auto"/>
            <w:right w:val="none" w:sz="0" w:space="0" w:color="auto"/>
          </w:divBdr>
        </w:div>
        <w:div w:id="1847018841">
          <w:marLeft w:val="480"/>
          <w:marRight w:val="0"/>
          <w:marTop w:val="0"/>
          <w:marBottom w:val="0"/>
          <w:divBdr>
            <w:top w:val="none" w:sz="0" w:space="0" w:color="auto"/>
            <w:left w:val="none" w:sz="0" w:space="0" w:color="auto"/>
            <w:bottom w:val="none" w:sz="0" w:space="0" w:color="auto"/>
            <w:right w:val="none" w:sz="0" w:space="0" w:color="auto"/>
          </w:divBdr>
        </w:div>
        <w:div w:id="1943679800">
          <w:marLeft w:val="480"/>
          <w:marRight w:val="0"/>
          <w:marTop w:val="0"/>
          <w:marBottom w:val="0"/>
          <w:divBdr>
            <w:top w:val="none" w:sz="0" w:space="0" w:color="auto"/>
            <w:left w:val="none" w:sz="0" w:space="0" w:color="auto"/>
            <w:bottom w:val="none" w:sz="0" w:space="0" w:color="auto"/>
            <w:right w:val="none" w:sz="0" w:space="0" w:color="auto"/>
          </w:divBdr>
        </w:div>
        <w:div w:id="337006670">
          <w:marLeft w:val="480"/>
          <w:marRight w:val="0"/>
          <w:marTop w:val="0"/>
          <w:marBottom w:val="0"/>
          <w:divBdr>
            <w:top w:val="none" w:sz="0" w:space="0" w:color="auto"/>
            <w:left w:val="none" w:sz="0" w:space="0" w:color="auto"/>
            <w:bottom w:val="none" w:sz="0" w:space="0" w:color="auto"/>
            <w:right w:val="none" w:sz="0" w:space="0" w:color="auto"/>
          </w:divBdr>
        </w:div>
        <w:div w:id="1419206044">
          <w:marLeft w:val="480"/>
          <w:marRight w:val="0"/>
          <w:marTop w:val="0"/>
          <w:marBottom w:val="0"/>
          <w:divBdr>
            <w:top w:val="none" w:sz="0" w:space="0" w:color="auto"/>
            <w:left w:val="none" w:sz="0" w:space="0" w:color="auto"/>
            <w:bottom w:val="none" w:sz="0" w:space="0" w:color="auto"/>
            <w:right w:val="none" w:sz="0" w:space="0" w:color="auto"/>
          </w:divBdr>
        </w:div>
        <w:div w:id="997424367">
          <w:marLeft w:val="480"/>
          <w:marRight w:val="0"/>
          <w:marTop w:val="0"/>
          <w:marBottom w:val="0"/>
          <w:divBdr>
            <w:top w:val="none" w:sz="0" w:space="0" w:color="auto"/>
            <w:left w:val="none" w:sz="0" w:space="0" w:color="auto"/>
            <w:bottom w:val="none" w:sz="0" w:space="0" w:color="auto"/>
            <w:right w:val="none" w:sz="0" w:space="0" w:color="auto"/>
          </w:divBdr>
        </w:div>
        <w:div w:id="279725301">
          <w:marLeft w:val="480"/>
          <w:marRight w:val="0"/>
          <w:marTop w:val="0"/>
          <w:marBottom w:val="0"/>
          <w:divBdr>
            <w:top w:val="none" w:sz="0" w:space="0" w:color="auto"/>
            <w:left w:val="none" w:sz="0" w:space="0" w:color="auto"/>
            <w:bottom w:val="none" w:sz="0" w:space="0" w:color="auto"/>
            <w:right w:val="none" w:sz="0" w:space="0" w:color="auto"/>
          </w:divBdr>
        </w:div>
        <w:div w:id="18627321">
          <w:marLeft w:val="480"/>
          <w:marRight w:val="0"/>
          <w:marTop w:val="0"/>
          <w:marBottom w:val="0"/>
          <w:divBdr>
            <w:top w:val="none" w:sz="0" w:space="0" w:color="auto"/>
            <w:left w:val="none" w:sz="0" w:space="0" w:color="auto"/>
            <w:bottom w:val="none" w:sz="0" w:space="0" w:color="auto"/>
            <w:right w:val="none" w:sz="0" w:space="0" w:color="auto"/>
          </w:divBdr>
        </w:div>
        <w:div w:id="2005433607">
          <w:marLeft w:val="480"/>
          <w:marRight w:val="0"/>
          <w:marTop w:val="0"/>
          <w:marBottom w:val="0"/>
          <w:divBdr>
            <w:top w:val="none" w:sz="0" w:space="0" w:color="auto"/>
            <w:left w:val="none" w:sz="0" w:space="0" w:color="auto"/>
            <w:bottom w:val="none" w:sz="0" w:space="0" w:color="auto"/>
            <w:right w:val="none" w:sz="0" w:space="0" w:color="auto"/>
          </w:divBdr>
        </w:div>
        <w:div w:id="873925353">
          <w:marLeft w:val="480"/>
          <w:marRight w:val="0"/>
          <w:marTop w:val="0"/>
          <w:marBottom w:val="0"/>
          <w:divBdr>
            <w:top w:val="none" w:sz="0" w:space="0" w:color="auto"/>
            <w:left w:val="none" w:sz="0" w:space="0" w:color="auto"/>
            <w:bottom w:val="none" w:sz="0" w:space="0" w:color="auto"/>
            <w:right w:val="none" w:sz="0" w:space="0" w:color="auto"/>
          </w:divBdr>
        </w:div>
        <w:div w:id="567036659">
          <w:marLeft w:val="480"/>
          <w:marRight w:val="0"/>
          <w:marTop w:val="0"/>
          <w:marBottom w:val="0"/>
          <w:divBdr>
            <w:top w:val="none" w:sz="0" w:space="0" w:color="auto"/>
            <w:left w:val="none" w:sz="0" w:space="0" w:color="auto"/>
            <w:bottom w:val="none" w:sz="0" w:space="0" w:color="auto"/>
            <w:right w:val="none" w:sz="0" w:space="0" w:color="auto"/>
          </w:divBdr>
        </w:div>
        <w:div w:id="1743525596">
          <w:marLeft w:val="480"/>
          <w:marRight w:val="0"/>
          <w:marTop w:val="0"/>
          <w:marBottom w:val="0"/>
          <w:divBdr>
            <w:top w:val="none" w:sz="0" w:space="0" w:color="auto"/>
            <w:left w:val="none" w:sz="0" w:space="0" w:color="auto"/>
            <w:bottom w:val="none" w:sz="0" w:space="0" w:color="auto"/>
            <w:right w:val="none" w:sz="0" w:space="0" w:color="auto"/>
          </w:divBdr>
        </w:div>
        <w:div w:id="2006593934">
          <w:marLeft w:val="480"/>
          <w:marRight w:val="0"/>
          <w:marTop w:val="0"/>
          <w:marBottom w:val="0"/>
          <w:divBdr>
            <w:top w:val="none" w:sz="0" w:space="0" w:color="auto"/>
            <w:left w:val="none" w:sz="0" w:space="0" w:color="auto"/>
            <w:bottom w:val="none" w:sz="0" w:space="0" w:color="auto"/>
            <w:right w:val="none" w:sz="0" w:space="0" w:color="auto"/>
          </w:divBdr>
        </w:div>
        <w:div w:id="707798402">
          <w:marLeft w:val="480"/>
          <w:marRight w:val="0"/>
          <w:marTop w:val="0"/>
          <w:marBottom w:val="0"/>
          <w:divBdr>
            <w:top w:val="none" w:sz="0" w:space="0" w:color="auto"/>
            <w:left w:val="none" w:sz="0" w:space="0" w:color="auto"/>
            <w:bottom w:val="none" w:sz="0" w:space="0" w:color="auto"/>
            <w:right w:val="none" w:sz="0" w:space="0" w:color="auto"/>
          </w:divBdr>
        </w:div>
        <w:div w:id="180436459">
          <w:marLeft w:val="480"/>
          <w:marRight w:val="0"/>
          <w:marTop w:val="0"/>
          <w:marBottom w:val="0"/>
          <w:divBdr>
            <w:top w:val="none" w:sz="0" w:space="0" w:color="auto"/>
            <w:left w:val="none" w:sz="0" w:space="0" w:color="auto"/>
            <w:bottom w:val="none" w:sz="0" w:space="0" w:color="auto"/>
            <w:right w:val="none" w:sz="0" w:space="0" w:color="auto"/>
          </w:divBdr>
        </w:div>
        <w:div w:id="2098477810">
          <w:marLeft w:val="480"/>
          <w:marRight w:val="0"/>
          <w:marTop w:val="0"/>
          <w:marBottom w:val="0"/>
          <w:divBdr>
            <w:top w:val="none" w:sz="0" w:space="0" w:color="auto"/>
            <w:left w:val="none" w:sz="0" w:space="0" w:color="auto"/>
            <w:bottom w:val="none" w:sz="0" w:space="0" w:color="auto"/>
            <w:right w:val="none" w:sz="0" w:space="0" w:color="auto"/>
          </w:divBdr>
        </w:div>
        <w:div w:id="1597906364">
          <w:marLeft w:val="480"/>
          <w:marRight w:val="0"/>
          <w:marTop w:val="0"/>
          <w:marBottom w:val="0"/>
          <w:divBdr>
            <w:top w:val="none" w:sz="0" w:space="0" w:color="auto"/>
            <w:left w:val="none" w:sz="0" w:space="0" w:color="auto"/>
            <w:bottom w:val="none" w:sz="0" w:space="0" w:color="auto"/>
            <w:right w:val="none" w:sz="0" w:space="0" w:color="auto"/>
          </w:divBdr>
        </w:div>
        <w:div w:id="1387798679">
          <w:marLeft w:val="480"/>
          <w:marRight w:val="0"/>
          <w:marTop w:val="0"/>
          <w:marBottom w:val="0"/>
          <w:divBdr>
            <w:top w:val="none" w:sz="0" w:space="0" w:color="auto"/>
            <w:left w:val="none" w:sz="0" w:space="0" w:color="auto"/>
            <w:bottom w:val="none" w:sz="0" w:space="0" w:color="auto"/>
            <w:right w:val="none" w:sz="0" w:space="0" w:color="auto"/>
          </w:divBdr>
        </w:div>
        <w:div w:id="1447189654">
          <w:marLeft w:val="480"/>
          <w:marRight w:val="0"/>
          <w:marTop w:val="0"/>
          <w:marBottom w:val="0"/>
          <w:divBdr>
            <w:top w:val="none" w:sz="0" w:space="0" w:color="auto"/>
            <w:left w:val="none" w:sz="0" w:space="0" w:color="auto"/>
            <w:bottom w:val="none" w:sz="0" w:space="0" w:color="auto"/>
            <w:right w:val="none" w:sz="0" w:space="0" w:color="auto"/>
          </w:divBdr>
        </w:div>
        <w:div w:id="336229708">
          <w:marLeft w:val="480"/>
          <w:marRight w:val="0"/>
          <w:marTop w:val="0"/>
          <w:marBottom w:val="0"/>
          <w:divBdr>
            <w:top w:val="none" w:sz="0" w:space="0" w:color="auto"/>
            <w:left w:val="none" w:sz="0" w:space="0" w:color="auto"/>
            <w:bottom w:val="none" w:sz="0" w:space="0" w:color="auto"/>
            <w:right w:val="none" w:sz="0" w:space="0" w:color="auto"/>
          </w:divBdr>
        </w:div>
        <w:div w:id="160120417">
          <w:marLeft w:val="480"/>
          <w:marRight w:val="0"/>
          <w:marTop w:val="0"/>
          <w:marBottom w:val="0"/>
          <w:divBdr>
            <w:top w:val="none" w:sz="0" w:space="0" w:color="auto"/>
            <w:left w:val="none" w:sz="0" w:space="0" w:color="auto"/>
            <w:bottom w:val="none" w:sz="0" w:space="0" w:color="auto"/>
            <w:right w:val="none" w:sz="0" w:space="0" w:color="auto"/>
          </w:divBdr>
        </w:div>
        <w:div w:id="968589239">
          <w:marLeft w:val="480"/>
          <w:marRight w:val="0"/>
          <w:marTop w:val="0"/>
          <w:marBottom w:val="0"/>
          <w:divBdr>
            <w:top w:val="none" w:sz="0" w:space="0" w:color="auto"/>
            <w:left w:val="none" w:sz="0" w:space="0" w:color="auto"/>
            <w:bottom w:val="none" w:sz="0" w:space="0" w:color="auto"/>
            <w:right w:val="none" w:sz="0" w:space="0" w:color="auto"/>
          </w:divBdr>
        </w:div>
        <w:div w:id="714086854">
          <w:marLeft w:val="480"/>
          <w:marRight w:val="0"/>
          <w:marTop w:val="0"/>
          <w:marBottom w:val="0"/>
          <w:divBdr>
            <w:top w:val="none" w:sz="0" w:space="0" w:color="auto"/>
            <w:left w:val="none" w:sz="0" w:space="0" w:color="auto"/>
            <w:bottom w:val="none" w:sz="0" w:space="0" w:color="auto"/>
            <w:right w:val="none" w:sz="0" w:space="0" w:color="auto"/>
          </w:divBdr>
        </w:div>
        <w:div w:id="1454210239">
          <w:marLeft w:val="480"/>
          <w:marRight w:val="0"/>
          <w:marTop w:val="0"/>
          <w:marBottom w:val="0"/>
          <w:divBdr>
            <w:top w:val="none" w:sz="0" w:space="0" w:color="auto"/>
            <w:left w:val="none" w:sz="0" w:space="0" w:color="auto"/>
            <w:bottom w:val="none" w:sz="0" w:space="0" w:color="auto"/>
            <w:right w:val="none" w:sz="0" w:space="0" w:color="auto"/>
          </w:divBdr>
        </w:div>
        <w:div w:id="1614053275">
          <w:marLeft w:val="480"/>
          <w:marRight w:val="0"/>
          <w:marTop w:val="0"/>
          <w:marBottom w:val="0"/>
          <w:divBdr>
            <w:top w:val="none" w:sz="0" w:space="0" w:color="auto"/>
            <w:left w:val="none" w:sz="0" w:space="0" w:color="auto"/>
            <w:bottom w:val="none" w:sz="0" w:space="0" w:color="auto"/>
            <w:right w:val="none" w:sz="0" w:space="0" w:color="auto"/>
          </w:divBdr>
        </w:div>
        <w:div w:id="340549123">
          <w:marLeft w:val="480"/>
          <w:marRight w:val="0"/>
          <w:marTop w:val="0"/>
          <w:marBottom w:val="0"/>
          <w:divBdr>
            <w:top w:val="none" w:sz="0" w:space="0" w:color="auto"/>
            <w:left w:val="none" w:sz="0" w:space="0" w:color="auto"/>
            <w:bottom w:val="none" w:sz="0" w:space="0" w:color="auto"/>
            <w:right w:val="none" w:sz="0" w:space="0" w:color="auto"/>
          </w:divBdr>
        </w:div>
        <w:div w:id="996612793">
          <w:marLeft w:val="480"/>
          <w:marRight w:val="0"/>
          <w:marTop w:val="0"/>
          <w:marBottom w:val="0"/>
          <w:divBdr>
            <w:top w:val="none" w:sz="0" w:space="0" w:color="auto"/>
            <w:left w:val="none" w:sz="0" w:space="0" w:color="auto"/>
            <w:bottom w:val="none" w:sz="0" w:space="0" w:color="auto"/>
            <w:right w:val="none" w:sz="0" w:space="0" w:color="auto"/>
          </w:divBdr>
        </w:div>
        <w:div w:id="1253659535">
          <w:marLeft w:val="480"/>
          <w:marRight w:val="0"/>
          <w:marTop w:val="0"/>
          <w:marBottom w:val="0"/>
          <w:divBdr>
            <w:top w:val="none" w:sz="0" w:space="0" w:color="auto"/>
            <w:left w:val="none" w:sz="0" w:space="0" w:color="auto"/>
            <w:bottom w:val="none" w:sz="0" w:space="0" w:color="auto"/>
            <w:right w:val="none" w:sz="0" w:space="0" w:color="auto"/>
          </w:divBdr>
        </w:div>
        <w:div w:id="713234509">
          <w:marLeft w:val="480"/>
          <w:marRight w:val="0"/>
          <w:marTop w:val="0"/>
          <w:marBottom w:val="0"/>
          <w:divBdr>
            <w:top w:val="none" w:sz="0" w:space="0" w:color="auto"/>
            <w:left w:val="none" w:sz="0" w:space="0" w:color="auto"/>
            <w:bottom w:val="none" w:sz="0" w:space="0" w:color="auto"/>
            <w:right w:val="none" w:sz="0" w:space="0" w:color="auto"/>
          </w:divBdr>
        </w:div>
        <w:div w:id="1307591666">
          <w:marLeft w:val="480"/>
          <w:marRight w:val="0"/>
          <w:marTop w:val="0"/>
          <w:marBottom w:val="0"/>
          <w:divBdr>
            <w:top w:val="none" w:sz="0" w:space="0" w:color="auto"/>
            <w:left w:val="none" w:sz="0" w:space="0" w:color="auto"/>
            <w:bottom w:val="none" w:sz="0" w:space="0" w:color="auto"/>
            <w:right w:val="none" w:sz="0" w:space="0" w:color="auto"/>
          </w:divBdr>
        </w:div>
        <w:div w:id="731927300">
          <w:marLeft w:val="480"/>
          <w:marRight w:val="0"/>
          <w:marTop w:val="0"/>
          <w:marBottom w:val="0"/>
          <w:divBdr>
            <w:top w:val="none" w:sz="0" w:space="0" w:color="auto"/>
            <w:left w:val="none" w:sz="0" w:space="0" w:color="auto"/>
            <w:bottom w:val="none" w:sz="0" w:space="0" w:color="auto"/>
            <w:right w:val="none" w:sz="0" w:space="0" w:color="auto"/>
          </w:divBdr>
        </w:div>
        <w:div w:id="1895432625">
          <w:marLeft w:val="480"/>
          <w:marRight w:val="0"/>
          <w:marTop w:val="0"/>
          <w:marBottom w:val="0"/>
          <w:divBdr>
            <w:top w:val="none" w:sz="0" w:space="0" w:color="auto"/>
            <w:left w:val="none" w:sz="0" w:space="0" w:color="auto"/>
            <w:bottom w:val="none" w:sz="0" w:space="0" w:color="auto"/>
            <w:right w:val="none" w:sz="0" w:space="0" w:color="auto"/>
          </w:divBdr>
        </w:div>
        <w:div w:id="1682389052">
          <w:marLeft w:val="480"/>
          <w:marRight w:val="0"/>
          <w:marTop w:val="0"/>
          <w:marBottom w:val="0"/>
          <w:divBdr>
            <w:top w:val="none" w:sz="0" w:space="0" w:color="auto"/>
            <w:left w:val="none" w:sz="0" w:space="0" w:color="auto"/>
            <w:bottom w:val="none" w:sz="0" w:space="0" w:color="auto"/>
            <w:right w:val="none" w:sz="0" w:space="0" w:color="auto"/>
          </w:divBdr>
        </w:div>
        <w:div w:id="1860656266">
          <w:marLeft w:val="480"/>
          <w:marRight w:val="0"/>
          <w:marTop w:val="0"/>
          <w:marBottom w:val="0"/>
          <w:divBdr>
            <w:top w:val="none" w:sz="0" w:space="0" w:color="auto"/>
            <w:left w:val="none" w:sz="0" w:space="0" w:color="auto"/>
            <w:bottom w:val="none" w:sz="0" w:space="0" w:color="auto"/>
            <w:right w:val="none" w:sz="0" w:space="0" w:color="auto"/>
          </w:divBdr>
        </w:div>
        <w:div w:id="1203247173">
          <w:marLeft w:val="480"/>
          <w:marRight w:val="0"/>
          <w:marTop w:val="0"/>
          <w:marBottom w:val="0"/>
          <w:divBdr>
            <w:top w:val="none" w:sz="0" w:space="0" w:color="auto"/>
            <w:left w:val="none" w:sz="0" w:space="0" w:color="auto"/>
            <w:bottom w:val="none" w:sz="0" w:space="0" w:color="auto"/>
            <w:right w:val="none" w:sz="0" w:space="0" w:color="auto"/>
          </w:divBdr>
        </w:div>
        <w:div w:id="290592754">
          <w:marLeft w:val="480"/>
          <w:marRight w:val="0"/>
          <w:marTop w:val="0"/>
          <w:marBottom w:val="0"/>
          <w:divBdr>
            <w:top w:val="none" w:sz="0" w:space="0" w:color="auto"/>
            <w:left w:val="none" w:sz="0" w:space="0" w:color="auto"/>
            <w:bottom w:val="none" w:sz="0" w:space="0" w:color="auto"/>
            <w:right w:val="none" w:sz="0" w:space="0" w:color="auto"/>
          </w:divBdr>
        </w:div>
        <w:div w:id="783574974">
          <w:marLeft w:val="480"/>
          <w:marRight w:val="0"/>
          <w:marTop w:val="0"/>
          <w:marBottom w:val="0"/>
          <w:divBdr>
            <w:top w:val="none" w:sz="0" w:space="0" w:color="auto"/>
            <w:left w:val="none" w:sz="0" w:space="0" w:color="auto"/>
            <w:bottom w:val="none" w:sz="0" w:space="0" w:color="auto"/>
            <w:right w:val="none" w:sz="0" w:space="0" w:color="auto"/>
          </w:divBdr>
        </w:div>
        <w:div w:id="2028363116">
          <w:marLeft w:val="480"/>
          <w:marRight w:val="0"/>
          <w:marTop w:val="0"/>
          <w:marBottom w:val="0"/>
          <w:divBdr>
            <w:top w:val="none" w:sz="0" w:space="0" w:color="auto"/>
            <w:left w:val="none" w:sz="0" w:space="0" w:color="auto"/>
            <w:bottom w:val="none" w:sz="0" w:space="0" w:color="auto"/>
            <w:right w:val="none" w:sz="0" w:space="0" w:color="auto"/>
          </w:divBdr>
        </w:div>
        <w:div w:id="564990718">
          <w:marLeft w:val="480"/>
          <w:marRight w:val="0"/>
          <w:marTop w:val="0"/>
          <w:marBottom w:val="0"/>
          <w:divBdr>
            <w:top w:val="none" w:sz="0" w:space="0" w:color="auto"/>
            <w:left w:val="none" w:sz="0" w:space="0" w:color="auto"/>
            <w:bottom w:val="none" w:sz="0" w:space="0" w:color="auto"/>
            <w:right w:val="none" w:sz="0" w:space="0" w:color="auto"/>
          </w:divBdr>
        </w:div>
        <w:div w:id="516237226">
          <w:marLeft w:val="480"/>
          <w:marRight w:val="0"/>
          <w:marTop w:val="0"/>
          <w:marBottom w:val="0"/>
          <w:divBdr>
            <w:top w:val="none" w:sz="0" w:space="0" w:color="auto"/>
            <w:left w:val="none" w:sz="0" w:space="0" w:color="auto"/>
            <w:bottom w:val="none" w:sz="0" w:space="0" w:color="auto"/>
            <w:right w:val="none" w:sz="0" w:space="0" w:color="auto"/>
          </w:divBdr>
        </w:div>
        <w:div w:id="924454173">
          <w:marLeft w:val="480"/>
          <w:marRight w:val="0"/>
          <w:marTop w:val="0"/>
          <w:marBottom w:val="0"/>
          <w:divBdr>
            <w:top w:val="none" w:sz="0" w:space="0" w:color="auto"/>
            <w:left w:val="none" w:sz="0" w:space="0" w:color="auto"/>
            <w:bottom w:val="none" w:sz="0" w:space="0" w:color="auto"/>
            <w:right w:val="none" w:sz="0" w:space="0" w:color="auto"/>
          </w:divBdr>
        </w:div>
        <w:div w:id="467354948">
          <w:marLeft w:val="480"/>
          <w:marRight w:val="0"/>
          <w:marTop w:val="0"/>
          <w:marBottom w:val="0"/>
          <w:divBdr>
            <w:top w:val="none" w:sz="0" w:space="0" w:color="auto"/>
            <w:left w:val="none" w:sz="0" w:space="0" w:color="auto"/>
            <w:bottom w:val="none" w:sz="0" w:space="0" w:color="auto"/>
            <w:right w:val="none" w:sz="0" w:space="0" w:color="auto"/>
          </w:divBdr>
        </w:div>
        <w:div w:id="1470126276">
          <w:marLeft w:val="480"/>
          <w:marRight w:val="0"/>
          <w:marTop w:val="0"/>
          <w:marBottom w:val="0"/>
          <w:divBdr>
            <w:top w:val="none" w:sz="0" w:space="0" w:color="auto"/>
            <w:left w:val="none" w:sz="0" w:space="0" w:color="auto"/>
            <w:bottom w:val="none" w:sz="0" w:space="0" w:color="auto"/>
            <w:right w:val="none" w:sz="0" w:space="0" w:color="auto"/>
          </w:divBdr>
        </w:div>
        <w:div w:id="1928730544">
          <w:marLeft w:val="480"/>
          <w:marRight w:val="0"/>
          <w:marTop w:val="0"/>
          <w:marBottom w:val="0"/>
          <w:divBdr>
            <w:top w:val="none" w:sz="0" w:space="0" w:color="auto"/>
            <w:left w:val="none" w:sz="0" w:space="0" w:color="auto"/>
            <w:bottom w:val="none" w:sz="0" w:space="0" w:color="auto"/>
            <w:right w:val="none" w:sz="0" w:space="0" w:color="auto"/>
          </w:divBdr>
        </w:div>
        <w:div w:id="1160122762">
          <w:marLeft w:val="480"/>
          <w:marRight w:val="0"/>
          <w:marTop w:val="0"/>
          <w:marBottom w:val="0"/>
          <w:divBdr>
            <w:top w:val="none" w:sz="0" w:space="0" w:color="auto"/>
            <w:left w:val="none" w:sz="0" w:space="0" w:color="auto"/>
            <w:bottom w:val="none" w:sz="0" w:space="0" w:color="auto"/>
            <w:right w:val="none" w:sz="0" w:space="0" w:color="auto"/>
          </w:divBdr>
        </w:div>
        <w:div w:id="1695375344">
          <w:marLeft w:val="480"/>
          <w:marRight w:val="0"/>
          <w:marTop w:val="0"/>
          <w:marBottom w:val="0"/>
          <w:divBdr>
            <w:top w:val="none" w:sz="0" w:space="0" w:color="auto"/>
            <w:left w:val="none" w:sz="0" w:space="0" w:color="auto"/>
            <w:bottom w:val="none" w:sz="0" w:space="0" w:color="auto"/>
            <w:right w:val="none" w:sz="0" w:space="0" w:color="auto"/>
          </w:divBdr>
        </w:div>
        <w:div w:id="733548807">
          <w:marLeft w:val="480"/>
          <w:marRight w:val="0"/>
          <w:marTop w:val="0"/>
          <w:marBottom w:val="0"/>
          <w:divBdr>
            <w:top w:val="none" w:sz="0" w:space="0" w:color="auto"/>
            <w:left w:val="none" w:sz="0" w:space="0" w:color="auto"/>
            <w:bottom w:val="none" w:sz="0" w:space="0" w:color="auto"/>
            <w:right w:val="none" w:sz="0" w:space="0" w:color="auto"/>
          </w:divBdr>
        </w:div>
        <w:div w:id="1061715299">
          <w:marLeft w:val="480"/>
          <w:marRight w:val="0"/>
          <w:marTop w:val="0"/>
          <w:marBottom w:val="0"/>
          <w:divBdr>
            <w:top w:val="none" w:sz="0" w:space="0" w:color="auto"/>
            <w:left w:val="none" w:sz="0" w:space="0" w:color="auto"/>
            <w:bottom w:val="none" w:sz="0" w:space="0" w:color="auto"/>
            <w:right w:val="none" w:sz="0" w:space="0" w:color="auto"/>
          </w:divBdr>
        </w:div>
        <w:div w:id="1510637064">
          <w:marLeft w:val="480"/>
          <w:marRight w:val="0"/>
          <w:marTop w:val="0"/>
          <w:marBottom w:val="0"/>
          <w:divBdr>
            <w:top w:val="none" w:sz="0" w:space="0" w:color="auto"/>
            <w:left w:val="none" w:sz="0" w:space="0" w:color="auto"/>
            <w:bottom w:val="none" w:sz="0" w:space="0" w:color="auto"/>
            <w:right w:val="none" w:sz="0" w:space="0" w:color="auto"/>
          </w:divBdr>
        </w:div>
        <w:div w:id="680358354">
          <w:marLeft w:val="480"/>
          <w:marRight w:val="0"/>
          <w:marTop w:val="0"/>
          <w:marBottom w:val="0"/>
          <w:divBdr>
            <w:top w:val="none" w:sz="0" w:space="0" w:color="auto"/>
            <w:left w:val="none" w:sz="0" w:space="0" w:color="auto"/>
            <w:bottom w:val="none" w:sz="0" w:space="0" w:color="auto"/>
            <w:right w:val="none" w:sz="0" w:space="0" w:color="auto"/>
          </w:divBdr>
        </w:div>
        <w:div w:id="1020007694">
          <w:marLeft w:val="480"/>
          <w:marRight w:val="0"/>
          <w:marTop w:val="0"/>
          <w:marBottom w:val="0"/>
          <w:divBdr>
            <w:top w:val="none" w:sz="0" w:space="0" w:color="auto"/>
            <w:left w:val="none" w:sz="0" w:space="0" w:color="auto"/>
            <w:bottom w:val="none" w:sz="0" w:space="0" w:color="auto"/>
            <w:right w:val="none" w:sz="0" w:space="0" w:color="auto"/>
          </w:divBdr>
        </w:div>
        <w:div w:id="1175802729">
          <w:marLeft w:val="480"/>
          <w:marRight w:val="0"/>
          <w:marTop w:val="0"/>
          <w:marBottom w:val="0"/>
          <w:divBdr>
            <w:top w:val="none" w:sz="0" w:space="0" w:color="auto"/>
            <w:left w:val="none" w:sz="0" w:space="0" w:color="auto"/>
            <w:bottom w:val="none" w:sz="0" w:space="0" w:color="auto"/>
            <w:right w:val="none" w:sz="0" w:space="0" w:color="auto"/>
          </w:divBdr>
        </w:div>
        <w:div w:id="337316660">
          <w:marLeft w:val="480"/>
          <w:marRight w:val="0"/>
          <w:marTop w:val="0"/>
          <w:marBottom w:val="0"/>
          <w:divBdr>
            <w:top w:val="none" w:sz="0" w:space="0" w:color="auto"/>
            <w:left w:val="none" w:sz="0" w:space="0" w:color="auto"/>
            <w:bottom w:val="none" w:sz="0" w:space="0" w:color="auto"/>
            <w:right w:val="none" w:sz="0" w:space="0" w:color="auto"/>
          </w:divBdr>
        </w:div>
        <w:div w:id="1323462732">
          <w:marLeft w:val="480"/>
          <w:marRight w:val="0"/>
          <w:marTop w:val="0"/>
          <w:marBottom w:val="0"/>
          <w:divBdr>
            <w:top w:val="none" w:sz="0" w:space="0" w:color="auto"/>
            <w:left w:val="none" w:sz="0" w:space="0" w:color="auto"/>
            <w:bottom w:val="none" w:sz="0" w:space="0" w:color="auto"/>
            <w:right w:val="none" w:sz="0" w:space="0" w:color="auto"/>
          </w:divBdr>
        </w:div>
        <w:div w:id="745613397">
          <w:marLeft w:val="480"/>
          <w:marRight w:val="0"/>
          <w:marTop w:val="0"/>
          <w:marBottom w:val="0"/>
          <w:divBdr>
            <w:top w:val="none" w:sz="0" w:space="0" w:color="auto"/>
            <w:left w:val="none" w:sz="0" w:space="0" w:color="auto"/>
            <w:bottom w:val="none" w:sz="0" w:space="0" w:color="auto"/>
            <w:right w:val="none" w:sz="0" w:space="0" w:color="auto"/>
          </w:divBdr>
        </w:div>
        <w:div w:id="1810898518">
          <w:marLeft w:val="480"/>
          <w:marRight w:val="0"/>
          <w:marTop w:val="0"/>
          <w:marBottom w:val="0"/>
          <w:divBdr>
            <w:top w:val="none" w:sz="0" w:space="0" w:color="auto"/>
            <w:left w:val="none" w:sz="0" w:space="0" w:color="auto"/>
            <w:bottom w:val="none" w:sz="0" w:space="0" w:color="auto"/>
            <w:right w:val="none" w:sz="0" w:space="0" w:color="auto"/>
          </w:divBdr>
        </w:div>
        <w:div w:id="1360358270">
          <w:marLeft w:val="480"/>
          <w:marRight w:val="0"/>
          <w:marTop w:val="0"/>
          <w:marBottom w:val="0"/>
          <w:divBdr>
            <w:top w:val="none" w:sz="0" w:space="0" w:color="auto"/>
            <w:left w:val="none" w:sz="0" w:space="0" w:color="auto"/>
            <w:bottom w:val="none" w:sz="0" w:space="0" w:color="auto"/>
            <w:right w:val="none" w:sz="0" w:space="0" w:color="auto"/>
          </w:divBdr>
        </w:div>
        <w:div w:id="1879510633">
          <w:marLeft w:val="480"/>
          <w:marRight w:val="0"/>
          <w:marTop w:val="0"/>
          <w:marBottom w:val="0"/>
          <w:divBdr>
            <w:top w:val="none" w:sz="0" w:space="0" w:color="auto"/>
            <w:left w:val="none" w:sz="0" w:space="0" w:color="auto"/>
            <w:bottom w:val="none" w:sz="0" w:space="0" w:color="auto"/>
            <w:right w:val="none" w:sz="0" w:space="0" w:color="auto"/>
          </w:divBdr>
        </w:div>
        <w:div w:id="1380938399">
          <w:marLeft w:val="480"/>
          <w:marRight w:val="0"/>
          <w:marTop w:val="0"/>
          <w:marBottom w:val="0"/>
          <w:divBdr>
            <w:top w:val="none" w:sz="0" w:space="0" w:color="auto"/>
            <w:left w:val="none" w:sz="0" w:space="0" w:color="auto"/>
            <w:bottom w:val="none" w:sz="0" w:space="0" w:color="auto"/>
            <w:right w:val="none" w:sz="0" w:space="0" w:color="auto"/>
          </w:divBdr>
        </w:div>
        <w:div w:id="1599362726">
          <w:marLeft w:val="480"/>
          <w:marRight w:val="0"/>
          <w:marTop w:val="0"/>
          <w:marBottom w:val="0"/>
          <w:divBdr>
            <w:top w:val="none" w:sz="0" w:space="0" w:color="auto"/>
            <w:left w:val="none" w:sz="0" w:space="0" w:color="auto"/>
            <w:bottom w:val="none" w:sz="0" w:space="0" w:color="auto"/>
            <w:right w:val="none" w:sz="0" w:space="0" w:color="auto"/>
          </w:divBdr>
        </w:div>
        <w:div w:id="878320031">
          <w:marLeft w:val="480"/>
          <w:marRight w:val="0"/>
          <w:marTop w:val="0"/>
          <w:marBottom w:val="0"/>
          <w:divBdr>
            <w:top w:val="none" w:sz="0" w:space="0" w:color="auto"/>
            <w:left w:val="none" w:sz="0" w:space="0" w:color="auto"/>
            <w:bottom w:val="none" w:sz="0" w:space="0" w:color="auto"/>
            <w:right w:val="none" w:sz="0" w:space="0" w:color="auto"/>
          </w:divBdr>
        </w:div>
        <w:div w:id="156464319">
          <w:marLeft w:val="480"/>
          <w:marRight w:val="0"/>
          <w:marTop w:val="0"/>
          <w:marBottom w:val="0"/>
          <w:divBdr>
            <w:top w:val="none" w:sz="0" w:space="0" w:color="auto"/>
            <w:left w:val="none" w:sz="0" w:space="0" w:color="auto"/>
            <w:bottom w:val="none" w:sz="0" w:space="0" w:color="auto"/>
            <w:right w:val="none" w:sz="0" w:space="0" w:color="auto"/>
          </w:divBdr>
        </w:div>
        <w:div w:id="1722288183">
          <w:marLeft w:val="480"/>
          <w:marRight w:val="0"/>
          <w:marTop w:val="0"/>
          <w:marBottom w:val="0"/>
          <w:divBdr>
            <w:top w:val="none" w:sz="0" w:space="0" w:color="auto"/>
            <w:left w:val="none" w:sz="0" w:space="0" w:color="auto"/>
            <w:bottom w:val="none" w:sz="0" w:space="0" w:color="auto"/>
            <w:right w:val="none" w:sz="0" w:space="0" w:color="auto"/>
          </w:divBdr>
        </w:div>
        <w:div w:id="600800704">
          <w:marLeft w:val="480"/>
          <w:marRight w:val="0"/>
          <w:marTop w:val="0"/>
          <w:marBottom w:val="0"/>
          <w:divBdr>
            <w:top w:val="none" w:sz="0" w:space="0" w:color="auto"/>
            <w:left w:val="none" w:sz="0" w:space="0" w:color="auto"/>
            <w:bottom w:val="none" w:sz="0" w:space="0" w:color="auto"/>
            <w:right w:val="none" w:sz="0" w:space="0" w:color="auto"/>
          </w:divBdr>
        </w:div>
        <w:div w:id="1351835263">
          <w:marLeft w:val="480"/>
          <w:marRight w:val="0"/>
          <w:marTop w:val="0"/>
          <w:marBottom w:val="0"/>
          <w:divBdr>
            <w:top w:val="none" w:sz="0" w:space="0" w:color="auto"/>
            <w:left w:val="none" w:sz="0" w:space="0" w:color="auto"/>
            <w:bottom w:val="none" w:sz="0" w:space="0" w:color="auto"/>
            <w:right w:val="none" w:sz="0" w:space="0" w:color="auto"/>
          </w:divBdr>
        </w:div>
        <w:div w:id="1633554890">
          <w:marLeft w:val="480"/>
          <w:marRight w:val="0"/>
          <w:marTop w:val="0"/>
          <w:marBottom w:val="0"/>
          <w:divBdr>
            <w:top w:val="none" w:sz="0" w:space="0" w:color="auto"/>
            <w:left w:val="none" w:sz="0" w:space="0" w:color="auto"/>
            <w:bottom w:val="none" w:sz="0" w:space="0" w:color="auto"/>
            <w:right w:val="none" w:sz="0" w:space="0" w:color="auto"/>
          </w:divBdr>
        </w:div>
        <w:div w:id="48843503">
          <w:marLeft w:val="480"/>
          <w:marRight w:val="0"/>
          <w:marTop w:val="0"/>
          <w:marBottom w:val="0"/>
          <w:divBdr>
            <w:top w:val="none" w:sz="0" w:space="0" w:color="auto"/>
            <w:left w:val="none" w:sz="0" w:space="0" w:color="auto"/>
            <w:bottom w:val="none" w:sz="0" w:space="0" w:color="auto"/>
            <w:right w:val="none" w:sz="0" w:space="0" w:color="auto"/>
          </w:divBdr>
        </w:div>
        <w:div w:id="1508323289">
          <w:marLeft w:val="480"/>
          <w:marRight w:val="0"/>
          <w:marTop w:val="0"/>
          <w:marBottom w:val="0"/>
          <w:divBdr>
            <w:top w:val="none" w:sz="0" w:space="0" w:color="auto"/>
            <w:left w:val="none" w:sz="0" w:space="0" w:color="auto"/>
            <w:bottom w:val="none" w:sz="0" w:space="0" w:color="auto"/>
            <w:right w:val="none" w:sz="0" w:space="0" w:color="auto"/>
          </w:divBdr>
        </w:div>
        <w:div w:id="830412358">
          <w:marLeft w:val="480"/>
          <w:marRight w:val="0"/>
          <w:marTop w:val="0"/>
          <w:marBottom w:val="0"/>
          <w:divBdr>
            <w:top w:val="none" w:sz="0" w:space="0" w:color="auto"/>
            <w:left w:val="none" w:sz="0" w:space="0" w:color="auto"/>
            <w:bottom w:val="none" w:sz="0" w:space="0" w:color="auto"/>
            <w:right w:val="none" w:sz="0" w:space="0" w:color="auto"/>
          </w:divBdr>
        </w:div>
        <w:div w:id="137574380">
          <w:marLeft w:val="480"/>
          <w:marRight w:val="0"/>
          <w:marTop w:val="0"/>
          <w:marBottom w:val="0"/>
          <w:divBdr>
            <w:top w:val="none" w:sz="0" w:space="0" w:color="auto"/>
            <w:left w:val="none" w:sz="0" w:space="0" w:color="auto"/>
            <w:bottom w:val="none" w:sz="0" w:space="0" w:color="auto"/>
            <w:right w:val="none" w:sz="0" w:space="0" w:color="auto"/>
          </w:divBdr>
        </w:div>
        <w:div w:id="1856535944">
          <w:marLeft w:val="480"/>
          <w:marRight w:val="0"/>
          <w:marTop w:val="0"/>
          <w:marBottom w:val="0"/>
          <w:divBdr>
            <w:top w:val="none" w:sz="0" w:space="0" w:color="auto"/>
            <w:left w:val="none" w:sz="0" w:space="0" w:color="auto"/>
            <w:bottom w:val="none" w:sz="0" w:space="0" w:color="auto"/>
            <w:right w:val="none" w:sz="0" w:space="0" w:color="auto"/>
          </w:divBdr>
        </w:div>
        <w:div w:id="2017461708">
          <w:marLeft w:val="480"/>
          <w:marRight w:val="0"/>
          <w:marTop w:val="0"/>
          <w:marBottom w:val="0"/>
          <w:divBdr>
            <w:top w:val="none" w:sz="0" w:space="0" w:color="auto"/>
            <w:left w:val="none" w:sz="0" w:space="0" w:color="auto"/>
            <w:bottom w:val="none" w:sz="0" w:space="0" w:color="auto"/>
            <w:right w:val="none" w:sz="0" w:space="0" w:color="auto"/>
          </w:divBdr>
        </w:div>
        <w:div w:id="1584334368">
          <w:marLeft w:val="480"/>
          <w:marRight w:val="0"/>
          <w:marTop w:val="0"/>
          <w:marBottom w:val="0"/>
          <w:divBdr>
            <w:top w:val="none" w:sz="0" w:space="0" w:color="auto"/>
            <w:left w:val="none" w:sz="0" w:space="0" w:color="auto"/>
            <w:bottom w:val="none" w:sz="0" w:space="0" w:color="auto"/>
            <w:right w:val="none" w:sz="0" w:space="0" w:color="auto"/>
          </w:divBdr>
        </w:div>
        <w:div w:id="78794493">
          <w:marLeft w:val="480"/>
          <w:marRight w:val="0"/>
          <w:marTop w:val="0"/>
          <w:marBottom w:val="0"/>
          <w:divBdr>
            <w:top w:val="none" w:sz="0" w:space="0" w:color="auto"/>
            <w:left w:val="none" w:sz="0" w:space="0" w:color="auto"/>
            <w:bottom w:val="none" w:sz="0" w:space="0" w:color="auto"/>
            <w:right w:val="none" w:sz="0" w:space="0" w:color="auto"/>
          </w:divBdr>
        </w:div>
        <w:div w:id="1875188127">
          <w:marLeft w:val="480"/>
          <w:marRight w:val="0"/>
          <w:marTop w:val="0"/>
          <w:marBottom w:val="0"/>
          <w:divBdr>
            <w:top w:val="none" w:sz="0" w:space="0" w:color="auto"/>
            <w:left w:val="none" w:sz="0" w:space="0" w:color="auto"/>
            <w:bottom w:val="none" w:sz="0" w:space="0" w:color="auto"/>
            <w:right w:val="none" w:sz="0" w:space="0" w:color="auto"/>
          </w:divBdr>
        </w:div>
        <w:div w:id="80684765">
          <w:marLeft w:val="480"/>
          <w:marRight w:val="0"/>
          <w:marTop w:val="0"/>
          <w:marBottom w:val="0"/>
          <w:divBdr>
            <w:top w:val="none" w:sz="0" w:space="0" w:color="auto"/>
            <w:left w:val="none" w:sz="0" w:space="0" w:color="auto"/>
            <w:bottom w:val="none" w:sz="0" w:space="0" w:color="auto"/>
            <w:right w:val="none" w:sz="0" w:space="0" w:color="auto"/>
          </w:divBdr>
        </w:div>
        <w:div w:id="2043091743">
          <w:marLeft w:val="480"/>
          <w:marRight w:val="0"/>
          <w:marTop w:val="0"/>
          <w:marBottom w:val="0"/>
          <w:divBdr>
            <w:top w:val="none" w:sz="0" w:space="0" w:color="auto"/>
            <w:left w:val="none" w:sz="0" w:space="0" w:color="auto"/>
            <w:bottom w:val="none" w:sz="0" w:space="0" w:color="auto"/>
            <w:right w:val="none" w:sz="0" w:space="0" w:color="auto"/>
          </w:divBdr>
        </w:div>
        <w:div w:id="88426206">
          <w:marLeft w:val="480"/>
          <w:marRight w:val="0"/>
          <w:marTop w:val="0"/>
          <w:marBottom w:val="0"/>
          <w:divBdr>
            <w:top w:val="none" w:sz="0" w:space="0" w:color="auto"/>
            <w:left w:val="none" w:sz="0" w:space="0" w:color="auto"/>
            <w:bottom w:val="none" w:sz="0" w:space="0" w:color="auto"/>
            <w:right w:val="none" w:sz="0" w:space="0" w:color="auto"/>
          </w:divBdr>
        </w:div>
        <w:div w:id="1611233547">
          <w:marLeft w:val="480"/>
          <w:marRight w:val="0"/>
          <w:marTop w:val="0"/>
          <w:marBottom w:val="0"/>
          <w:divBdr>
            <w:top w:val="none" w:sz="0" w:space="0" w:color="auto"/>
            <w:left w:val="none" w:sz="0" w:space="0" w:color="auto"/>
            <w:bottom w:val="none" w:sz="0" w:space="0" w:color="auto"/>
            <w:right w:val="none" w:sz="0" w:space="0" w:color="auto"/>
          </w:divBdr>
        </w:div>
        <w:div w:id="1156873188">
          <w:marLeft w:val="480"/>
          <w:marRight w:val="0"/>
          <w:marTop w:val="0"/>
          <w:marBottom w:val="0"/>
          <w:divBdr>
            <w:top w:val="none" w:sz="0" w:space="0" w:color="auto"/>
            <w:left w:val="none" w:sz="0" w:space="0" w:color="auto"/>
            <w:bottom w:val="none" w:sz="0" w:space="0" w:color="auto"/>
            <w:right w:val="none" w:sz="0" w:space="0" w:color="auto"/>
          </w:divBdr>
        </w:div>
        <w:div w:id="422380117">
          <w:marLeft w:val="480"/>
          <w:marRight w:val="0"/>
          <w:marTop w:val="0"/>
          <w:marBottom w:val="0"/>
          <w:divBdr>
            <w:top w:val="none" w:sz="0" w:space="0" w:color="auto"/>
            <w:left w:val="none" w:sz="0" w:space="0" w:color="auto"/>
            <w:bottom w:val="none" w:sz="0" w:space="0" w:color="auto"/>
            <w:right w:val="none" w:sz="0" w:space="0" w:color="auto"/>
          </w:divBdr>
        </w:div>
        <w:div w:id="232014102">
          <w:marLeft w:val="480"/>
          <w:marRight w:val="0"/>
          <w:marTop w:val="0"/>
          <w:marBottom w:val="0"/>
          <w:divBdr>
            <w:top w:val="none" w:sz="0" w:space="0" w:color="auto"/>
            <w:left w:val="none" w:sz="0" w:space="0" w:color="auto"/>
            <w:bottom w:val="none" w:sz="0" w:space="0" w:color="auto"/>
            <w:right w:val="none" w:sz="0" w:space="0" w:color="auto"/>
          </w:divBdr>
        </w:div>
        <w:div w:id="2043087937">
          <w:marLeft w:val="480"/>
          <w:marRight w:val="0"/>
          <w:marTop w:val="0"/>
          <w:marBottom w:val="0"/>
          <w:divBdr>
            <w:top w:val="none" w:sz="0" w:space="0" w:color="auto"/>
            <w:left w:val="none" w:sz="0" w:space="0" w:color="auto"/>
            <w:bottom w:val="none" w:sz="0" w:space="0" w:color="auto"/>
            <w:right w:val="none" w:sz="0" w:space="0" w:color="auto"/>
          </w:divBdr>
        </w:div>
        <w:div w:id="653798428">
          <w:marLeft w:val="480"/>
          <w:marRight w:val="0"/>
          <w:marTop w:val="0"/>
          <w:marBottom w:val="0"/>
          <w:divBdr>
            <w:top w:val="none" w:sz="0" w:space="0" w:color="auto"/>
            <w:left w:val="none" w:sz="0" w:space="0" w:color="auto"/>
            <w:bottom w:val="none" w:sz="0" w:space="0" w:color="auto"/>
            <w:right w:val="none" w:sz="0" w:space="0" w:color="auto"/>
          </w:divBdr>
        </w:div>
        <w:div w:id="1440297995">
          <w:marLeft w:val="480"/>
          <w:marRight w:val="0"/>
          <w:marTop w:val="0"/>
          <w:marBottom w:val="0"/>
          <w:divBdr>
            <w:top w:val="none" w:sz="0" w:space="0" w:color="auto"/>
            <w:left w:val="none" w:sz="0" w:space="0" w:color="auto"/>
            <w:bottom w:val="none" w:sz="0" w:space="0" w:color="auto"/>
            <w:right w:val="none" w:sz="0" w:space="0" w:color="auto"/>
          </w:divBdr>
        </w:div>
        <w:div w:id="714353794">
          <w:marLeft w:val="480"/>
          <w:marRight w:val="0"/>
          <w:marTop w:val="0"/>
          <w:marBottom w:val="0"/>
          <w:divBdr>
            <w:top w:val="none" w:sz="0" w:space="0" w:color="auto"/>
            <w:left w:val="none" w:sz="0" w:space="0" w:color="auto"/>
            <w:bottom w:val="none" w:sz="0" w:space="0" w:color="auto"/>
            <w:right w:val="none" w:sz="0" w:space="0" w:color="auto"/>
          </w:divBdr>
        </w:div>
        <w:div w:id="363093526">
          <w:marLeft w:val="480"/>
          <w:marRight w:val="0"/>
          <w:marTop w:val="0"/>
          <w:marBottom w:val="0"/>
          <w:divBdr>
            <w:top w:val="none" w:sz="0" w:space="0" w:color="auto"/>
            <w:left w:val="none" w:sz="0" w:space="0" w:color="auto"/>
            <w:bottom w:val="none" w:sz="0" w:space="0" w:color="auto"/>
            <w:right w:val="none" w:sz="0" w:space="0" w:color="auto"/>
          </w:divBdr>
        </w:div>
        <w:div w:id="624508105">
          <w:marLeft w:val="480"/>
          <w:marRight w:val="0"/>
          <w:marTop w:val="0"/>
          <w:marBottom w:val="0"/>
          <w:divBdr>
            <w:top w:val="none" w:sz="0" w:space="0" w:color="auto"/>
            <w:left w:val="none" w:sz="0" w:space="0" w:color="auto"/>
            <w:bottom w:val="none" w:sz="0" w:space="0" w:color="auto"/>
            <w:right w:val="none" w:sz="0" w:space="0" w:color="auto"/>
          </w:divBdr>
        </w:div>
        <w:div w:id="1921712615">
          <w:marLeft w:val="480"/>
          <w:marRight w:val="0"/>
          <w:marTop w:val="0"/>
          <w:marBottom w:val="0"/>
          <w:divBdr>
            <w:top w:val="none" w:sz="0" w:space="0" w:color="auto"/>
            <w:left w:val="none" w:sz="0" w:space="0" w:color="auto"/>
            <w:bottom w:val="none" w:sz="0" w:space="0" w:color="auto"/>
            <w:right w:val="none" w:sz="0" w:space="0" w:color="auto"/>
          </w:divBdr>
        </w:div>
        <w:div w:id="2064135239">
          <w:marLeft w:val="480"/>
          <w:marRight w:val="0"/>
          <w:marTop w:val="0"/>
          <w:marBottom w:val="0"/>
          <w:divBdr>
            <w:top w:val="none" w:sz="0" w:space="0" w:color="auto"/>
            <w:left w:val="none" w:sz="0" w:space="0" w:color="auto"/>
            <w:bottom w:val="none" w:sz="0" w:space="0" w:color="auto"/>
            <w:right w:val="none" w:sz="0" w:space="0" w:color="auto"/>
          </w:divBdr>
        </w:div>
        <w:div w:id="319234443">
          <w:marLeft w:val="480"/>
          <w:marRight w:val="0"/>
          <w:marTop w:val="0"/>
          <w:marBottom w:val="0"/>
          <w:divBdr>
            <w:top w:val="none" w:sz="0" w:space="0" w:color="auto"/>
            <w:left w:val="none" w:sz="0" w:space="0" w:color="auto"/>
            <w:bottom w:val="none" w:sz="0" w:space="0" w:color="auto"/>
            <w:right w:val="none" w:sz="0" w:space="0" w:color="auto"/>
          </w:divBdr>
        </w:div>
        <w:div w:id="1541360665">
          <w:marLeft w:val="480"/>
          <w:marRight w:val="0"/>
          <w:marTop w:val="0"/>
          <w:marBottom w:val="0"/>
          <w:divBdr>
            <w:top w:val="none" w:sz="0" w:space="0" w:color="auto"/>
            <w:left w:val="none" w:sz="0" w:space="0" w:color="auto"/>
            <w:bottom w:val="none" w:sz="0" w:space="0" w:color="auto"/>
            <w:right w:val="none" w:sz="0" w:space="0" w:color="auto"/>
          </w:divBdr>
        </w:div>
        <w:div w:id="98768422">
          <w:marLeft w:val="480"/>
          <w:marRight w:val="0"/>
          <w:marTop w:val="0"/>
          <w:marBottom w:val="0"/>
          <w:divBdr>
            <w:top w:val="none" w:sz="0" w:space="0" w:color="auto"/>
            <w:left w:val="none" w:sz="0" w:space="0" w:color="auto"/>
            <w:bottom w:val="none" w:sz="0" w:space="0" w:color="auto"/>
            <w:right w:val="none" w:sz="0" w:space="0" w:color="auto"/>
          </w:divBdr>
        </w:div>
        <w:div w:id="1082488815">
          <w:marLeft w:val="480"/>
          <w:marRight w:val="0"/>
          <w:marTop w:val="0"/>
          <w:marBottom w:val="0"/>
          <w:divBdr>
            <w:top w:val="none" w:sz="0" w:space="0" w:color="auto"/>
            <w:left w:val="none" w:sz="0" w:space="0" w:color="auto"/>
            <w:bottom w:val="none" w:sz="0" w:space="0" w:color="auto"/>
            <w:right w:val="none" w:sz="0" w:space="0" w:color="auto"/>
          </w:divBdr>
        </w:div>
        <w:div w:id="653072662">
          <w:marLeft w:val="480"/>
          <w:marRight w:val="0"/>
          <w:marTop w:val="0"/>
          <w:marBottom w:val="0"/>
          <w:divBdr>
            <w:top w:val="none" w:sz="0" w:space="0" w:color="auto"/>
            <w:left w:val="none" w:sz="0" w:space="0" w:color="auto"/>
            <w:bottom w:val="none" w:sz="0" w:space="0" w:color="auto"/>
            <w:right w:val="none" w:sz="0" w:space="0" w:color="auto"/>
          </w:divBdr>
        </w:div>
        <w:div w:id="1726101956">
          <w:marLeft w:val="480"/>
          <w:marRight w:val="0"/>
          <w:marTop w:val="0"/>
          <w:marBottom w:val="0"/>
          <w:divBdr>
            <w:top w:val="none" w:sz="0" w:space="0" w:color="auto"/>
            <w:left w:val="none" w:sz="0" w:space="0" w:color="auto"/>
            <w:bottom w:val="none" w:sz="0" w:space="0" w:color="auto"/>
            <w:right w:val="none" w:sz="0" w:space="0" w:color="auto"/>
          </w:divBdr>
        </w:div>
        <w:div w:id="1067798805">
          <w:marLeft w:val="480"/>
          <w:marRight w:val="0"/>
          <w:marTop w:val="0"/>
          <w:marBottom w:val="0"/>
          <w:divBdr>
            <w:top w:val="none" w:sz="0" w:space="0" w:color="auto"/>
            <w:left w:val="none" w:sz="0" w:space="0" w:color="auto"/>
            <w:bottom w:val="none" w:sz="0" w:space="0" w:color="auto"/>
            <w:right w:val="none" w:sz="0" w:space="0" w:color="auto"/>
          </w:divBdr>
        </w:div>
        <w:div w:id="980427922">
          <w:marLeft w:val="480"/>
          <w:marRight w:val="0"/>
          <w:marTop w:val="0"/>
          <w:marBottom w:val="0"/>
          <w:divBdr>
            <w:top w:val="none" w:sz="0" w:space="0" w:color="auto"/>
            <w:left w:val="none" w:sz="0" w:space="0" w:color="auto"/>
            <w:bottom w:val="none" w:sz="0" w:space="0" w:color="auto"/>
            <w:right w:val="none" w:sz="0" w:space="0" w:color="auto"/>
          </w:divBdr>
        </w:div>
        <w:div w:id="450176352">
          <w:marLeft w:val="480"/>
          <w:marRight w:val="0"/>
          <w:marTop w:val="0"/>
          <w:marBottom w:val="0"/>
          <w:divBdr>
            <w:top w:val="none" w:sz="0" w:space="0" w:color="auto"/>
            <w:left w:val="none" w:sz="0" w:space="0" w:color="auto"/>
            <w:bottom w:val="none" w:sz="0" w:space="0" w:color="auto"/>
            <w:right w:val="none" w:sz="0" w:space="0" w:color="auto"/>
          </w:divBdr>
        </w:div>
        <w:div w:id="1686326093">
          <w:marLeft w:val="480"/>
          <w:marRight w:val="0"/>
          <w:marTop w:val="0"/>
          <w:marBottom w:val="0"/>
          <w:divBdr>
            <w:top w:val="none" w:sz="0" w:space="0" w:color="auto"/>
            <w:left w:val="none" w:sz="0" w:space="0" w:color="auto"/>
            <w:bottom w:val="none" w:sz="0" w:space="0" w:color="auto"/>
            <w:right w:val="none" w:sz="0" w:space="0" w:color="auto"/>
          </w:divBdr>
        </w:div>
        <w:div w:id="1582983117">
          <w:marLeft w:val="480"/>
          <w:marRight w:val="0"/>
          <w:marTop w:val="0"/>
          <w:marBottom w:val="0"/>
          <w:divBdr>
            <w:top w:val="none" w:sz="0" w:space="0" w:color="auto"/>
            <w:left w:val="none" w:sz="0" w:space="0" w:color="auto"/>
            <w:bottom w:val="none" w:sz="0" w:space="0" w:color="auto"/>
            <w:right w:val="none" w:sz="0" w:space="0" w:color="auto"/>
          </w:divBdr>
        </w:div>
        <w:div w:id="1043168916">
          <w:marLeft w:val="480"/>
          <w:marRight w:val="0"/>
          <w:marTop w:val="0"/>
          <w:marBottom w:val="0"/>
          <w:divBdr>
            <w:top w:val="none" w:sz="0" w:space="0" w:color="auto"/>
            <w:left w:val="none" w:sz="0" w:space="0" w:color="auto"/>
            <w:bottom w:val="none" w:sz="0" w:space="0" w:color="auto"/>
            <w:right w:val="none" w:sz="0" w:space="0" w:color="auto"/>
          </w:divBdr>
        </w:div>
        <w:div w:id="698161856">
          <w:marLeft w:val="480"/>
          <w:marRight w:val="0"/>
          <w:marTop w:val="0"/>
          <w:marBottom w:val="0"/>
          <w:divBdr>
            <w:top w:val="none" w:sz="0" w:space="0" w:color="auto"/>
            <w:left w:val="none" w:sz="0" w:space="0" w:color="auto"/>
            <w:bottom w:val="none" w:sz="0" w:space="0" w:color="auto"/>
            <w:right w:val="none" w:sz="0" w:space="0" w:color="auto"/>
          </w:divBdr>
        </w:div>
        <w:div w:id="1405762929">
          <w:marLeft w:val="480"/>
          <w:marRight w:val="0"/>
          <w:marTop w:val="0"/>
          <w:marBottom w:val="0"/>
          <w:divBdr>
            <w:top w:val="none" w:sz="0" w:space="0" w:color="auto"/>
            <w:left w:val="none" w:sz="0" w:space="0" w:color="auto"/>
            <w:bottom w:val="none" w:sz="0" w:space="0" w:color="auto"/>
            <w:right w:val="none" w:sz="0" w:space="0" w:color="auto"/>
          </w:divBdr>
        </w:div>
        <w:div w:id="619995586">
          <w:marLeft w:val="480"/>
          <w:marRight w:val="0"/>
          <w:marTop w:val="0"/>
          <w:marBottom w:val="0"/>
          <w:divBdr>
            <w:top w:val="none" w:sz="0" w:space="0" w:color="auto"/>
            <w:left w:val="none" w:sz="0" w:space="0" w:color="auto"/>
            <w:bottom w:val="none" w:sz="0" w:space="0" w:color="auto"/>
            <w:right w:val="none" w:sz="0" w:space="0" w:color="auto"/>
          </w:divBdr>
        </w:div>
        <w:div w:id="2115513520">
          <w:marLeft w:val="480"/>
          <w:marRight w:val="0"/>
          <w:marTop w:val="0"/>
          <w:marBottom w:val="0"/>
          <w:divBdr>
            <w:top w:val="none" w:sz="0" w:space="0" w:color="auto"/>
            <w:left w:val="none" w:sz="0" w:space="0" w:color="auto"/>
            <w:bottom w:val="none" w:sz="0" w:space="0" w:color="auto"/>
            <w:right w:val="none" w:sz="0" w:space="0" w:color="auto"/>
          </w:divBdr>
        </w:div>
        <w:div w:id="1633630826">
          <w:marLeft w:val="480"/>
          <w:marRight w:val="0"/>
          <w:marTop w:val="0"/>
          <w:marBottom w:val="0"/>
          <w:divBdr>
            <w:top w:val="none" w:sz="0" w:space="0" w:color="auto"/>
            <w:left w:val="none" w:sz="0" w:space="0" w:color="auto"/>
            <w:bottom w:val="none" w:sz="0" w:space="0" w:color="auto"/>
            <w:right w:val="none" w:sz="0" w:space="0" w:color="auto"/>
          </w:divBdr>
        </w:div>
        <w:div w:id="143863107">
          <w:marLeft w:val="480"/>
          <w:marRight w:val="0"/>
          <w:marTop w:val="0"/>
          <w:marBottom w:val="0"/>
          <w:divBdr>
            <w:top w:val="none" w:sz="0" w:space="0" w:color="auto"/>
            <w:left w:val="none" w:sz="0" w:space="0" w:color="auto"/>
            <w:bottom w:val="none" w:sz="0" w:space="0" w:color="auto"/>
            <w:right w:val="none" w:sz="0" w:space="0" w:color="auto"/>
          </w:divBdr>
        </w:div>
        <w:div w:id="54358047">
          <w:marLeft w:val="480"/>
          <w:marRight w:val="0"/>
          <w:marTop w:val="0"/>
          <w:marBottom w:val="0"/>
          <w:divBdr>
            <w:top w:val="none" w:sz="0" w:space="0" w:color="auto"/>
            <w:left w:val="none" w:sz="0" w:space="0" w:color="auto"/>
            <w:bottom w:val="none" w:sz="0" w:space="0" w:color="auto"/>
            <w:right w:val="none" w:sz="0" w:space="0" w:color="auto"/>
          </w:divBdr>
        </w:div>
        <w:div w:id="2036728183">
          <w:marLeft w:val="480"/>
          <w:marRight w:val="0"/>
          <w:marTop w:val="0"/>
          <w:marBottom w:val="0"/>
          <w:divBdr>
            <w:top w:val="none" w:sz="0" w:space="0" w:color="auto"/>
            <w:left w:val="none" w:sz="0" w:space="0" w:color="auto"/>
            <w:bottom w:val="none" w:sz="0" w:space="0" w:color="auto"/>
            <w:right w:val="none" w:sz="0" w:space="0" w:color="auto"/>
          </w:divBdr>
        </w:div>
        <w:div w:id="1117525683">
          <w:marLeft w:val="480"/>
          <w:marRight w:val="0"/>
          <w:marTop w:val="0"/>
          <w:marBottom w:val="0"/>
          <w:divBdr>
            <w:top w:val="none" w:sz="0" w:space="0" w:color="auto"/>
            <w:left w:val="none" w:sz="0" w:space="0" w:color="auto"/>
            <w:bottom w:val="none" w:sz="0" w:space="0" w:color="auto"/>
            <w:right w:val="none" w:sz="0" w:space="0" w:color="auto"/>
          </w:divBdr>
        </w:div>
        <w:div w:id="1683506805">
          <w:marLeft w:val="480"/>
          <w:marRight w:val="0"/>
          <w:marTop w:val="0"/>
          <w:marBottom w:val="0"/>
          <w:divBdr>
            <w:top w:val="none" w:sz="0" w:space="0" w:color="auto"/>
            <w:left w:val="none" w:sz="0" w:space="0" w:color="auto"/>
            <w:bottom w:val="none" w:sz="0" w:space="0" w:color="auto"/>
            <w:right w:val="none" w:sz="0" w:space="0" w:color="auto"/>
          </w:divBdr>
        </w:div>
        <w:div w:id="413089690">
          <w:marLeft w:val="480"/>
          <w:marRight w:val="0"/>
          <w:marTop w:val="0"/>
          <w:marBottom w:val="0"/>
          <w:divBdr>
            <w:top w:val="none" w:sz="0" w:space="0" w:color="auto"/>
            <w:left w:val="none" w:sz="0" w:space="0" w:color="auto"/>
            <w:bottom w:val="none" w:sz="0" w:space="0" w:color="auto"/>
            <w:right w:val="none" w:sz="0" w:space="0" w:color="auto"/>
          </w:divBdr>
        </w:div>
        <w:div w:id="171338149">
          <w:marLeft w:val="480"/>
          <w:marRight w:val="0"/>
          <w:marTop w:val="0"/>
          <w:marBottom w:val="0"/>
          <w:divBdr>
            <w:top w:val="none" w:sz="0" w:space="0" w:color="auto"/>
            <w:left w:val="none" w:sz="0" w:space="0" w:color="auto"/>
            <w:bottom w:val="none" w:sz="0" w:space="0" w:color="auto"/>
            <w:right w:val="none" w:sz="0" w:space="0" w:color="auto"/>
          </w:divBdr>
        </w:div>
        <w:div w:id="2016227011">
          <w:marLeft w:val="480"/>
          <w:marRight w:val="0"/>
          <w:marTop w:val="0"/>
          <w:marBottom w:val="0"/>
          <w:divBdr>
            <w:top w:val="none" w:sz="0" w:space="0" w:color="auto"/>
            <w:left w:val="none" w:sz="0" w:space="0" w:color="auto"/>
            <w:bottom w:val="none" w:sz="0" w:space="0" w:color="auto"/>
            <w:right w:val="none" w:sz="0" w:space="0" w:color="auto"/>
          </w:divBdr>
        </w:div>
        <w:div w:id="2033408297">
          <w:marLeft w:val="480"/>
          <w:marRight w:val="0"/>
          <w:marTop w:val="0"/>
          <w:marBottom w:val="0"/>
          <w:divBdr>
            <w:top w:val="none" w:sz="0" w:space="0" w:color="auto"/>
            <w:left w:val="none" w:sz="0" w:space="0" w:color="auto"/>
            <w:bottom w:val="none" w:sz="0" w:space="0" w:color="auto"/>
            <w:right w:val="none" w:sz="0" w:space="0" w:color="auto"/>
          </w:divBdr>
        </w:div>
        <w:div w:id="283847417">
          <w:marLeft w:val="480"/>
          <w:marRight w:val="0"/>
          <w:marTop w:val="0"/>
          <w:marBottom w:val="0"/>
          <w:divBdr>
            <w:top w:val="none" w:sz="0" w:space="0" w:color="auto"/>
            <w:left w:val="none" w:sz="0" w:space="0" w:color="auto"/>
            <w:bottom w:val="none" w:sz="0" w:space="0" w:color="auto"/>
            <w:right w:val="none" w:sz="0" w:space="0" w:color="auto"/>
          </w:divBdr>
        </w:div>
        <w:div w:id="911044273">
          <w:marLeft w:val="480"/>
          <w:marRight w:val="0"/>
          <w:marTop w:val="0"/>
          <w:marBottom w:val="0"/>
          <w:divBdr>
            <w:top w:val="none" w:sz="0" w:space="0" w:color="auto"/>
            <w:left w:val="none" w:sz="0" w:space="0" w:color="auto"/>
            <w:bottom w:val="none" w:sz="0" w:space="0" w:color="auto"/>
            <w:right w:val="none" w:sz="0" w:space="0" w:color="auto"/>
          </w:divBdr>
        </w:div>
        <w:div w:id="831137238">
          <w:marLeft w:val="480"/>
          <w:marRight w:val="0"/>
          <w:marTop w:val="0"/>
          <w:marBottom w:val="0"/>
          <w:divBdr>
            <w:top w:val="none" w:sz="0" w:space="0" w:color="auto"/>
            <w:left w:val="none" w:sz="0" w:space="0" w:color="auto"/>
            <w:bottom w:val="none" w:sz="0" w:space="0" w:color="auto"/>
            <w:right w:val="none" w:sz="0" w:space="0" w:color="auto"/>
          </w:divBdr>
        </w:div>
        <w:div w:id="394545854">
          <w:marLeft w:val="480"/>
          <w:marRight w:val="0"/>
          <w:marTop w:val="0"/>
          <w:marBottom w:val="0"/>
          <w:divBdr>
            <w:top w:val="none" w:sz="0" w:space="0" w:color="auto"/>
            <w:left w:val="none" w:sz="0" w:space="0" w:color="auto"/>
            <w:bottom w:val="none" w:sz="0" w:space="0" w:color="auto"/>
            <w:right w:val="none" w:sz="0" w:space="0" w:color="auto"/>
          </w:divBdr>
        </w:div>
        <w:div w:id="1877429253">
          <w:marLeft w:val="480"/>
          <w:marRight w:val="0"/>
          <w:marTop w:val="0"/>
          <w:marBottom w:val="0"/>
          <w:divBdr>
            <w:top w:val="none" w:sz="0" w:space="0" w:color="auto"/>
            <w:left w:val="none" w:sz="0" w:space="0" w:color="auto"/>
            <w:bottom w:val="none" w:sz="0" w:space="0" w:color="auto"/>
            <w:right w:val="none" w:sz="0" w:space="0" w:color="auto"/>
          </w:divBdr>
        </w:div>
        <w:div w:id="1787500740">
          <w:marLeft w:val="480"/>
          <w:marRight w:val="0"/>
          <w:marTop w:val="0"/>
          <w:marBottom w:val="0"/>
          <w:divBdr>
            <w:top w:val="none" w:sz="0" w:space="0" w:color="auto"/>
            <w:left w:val="none" w:sz="0" w:space="0" w:color="auto"/>
            <w:bottom w:val="none" w:sz="0" w:space="0" w:color="auto"/>
            <w:right w:val="none" w:sz="0" w:space="0" w:color="auto"/>
          </w:divBdr>
        </w:div>
        <w:div w:id="755325305">
          <w:marLeft w:val="480"/>
          <w:marRight w:val="0"/>
          <w:marTop w:val="0"/>
          <w:marBottom w:val="0"/>
          <w:divBdr>
            <w:top w:val="none" w:sz="0" w:space="0" w:color="auto"/>
            <w:left w:val="none" w:sz="0" w:space="0" w:color="auto"/>
            <w:bottom w:val="none" w:sz="0" w:space="0" w:color="auto"/>
            <w:right w:val="none" w:sz="0" w:space="0" w:color="auto"/>
          </w:divBdr>
        </w:div>
        <w:div w:id="305160927">
          <w:marLeft w:val="480"/>
          <w:marRight w:val="0"/>
          <w:marTop w:val="0"/>
          <w:marBottom w:val="0"/>
          <w:divBdr>
            <w:top w:val="none" w:sz="0" w:space="0" w:color="auto"/>
            <w:left w:val="none" w:sz="0" w:space="0" w:color="auto"/>
            <w:bottom w:val="none" w:sz="0" w:space="0" w:color="auto"/>
            <w:right w:val="none" w:sz="0" w:space="0" w:color="auto"/>
          </w:divBdr>
        </w:div>
        <w:div w:id="962612619">
          <w:marLeft w:val="480"/>
          <w:marRight w:val="0"/>
          <w:marTop w:val="0"/>
          <w:marBottom w:val="0"/>
          <w:divBdr>
            <w:top w:val="none" w:sz="0" w:space="0" w:color="auto"/>
            <w:left w:val="none" w:sz="0" w:space="0" w:color="auto"/>
            <w:bottom w:val="none" w:sz="0" w:space="0" w:color="auto"/>
            <w:right w:val="none" w:sz="0" w:space="0" w:color="auto"/>
          </w:divBdr>
        </w:div>
        <w:div w:id="1570966680">
          <w:marLeft w:val="480"/>
          <w:marRight w:val="0"/>
          <w:marTop w:val="0"/>
          <w:marBottom w:val="0"/>
          <w:divBdr>
            <w:top w:val="none" w:sz="0" w:space="0" w:color="auto"/>
            <w:left w:val="none" w:sz="0" w:space="0" w:color="auto"/>
            <w:bottom w:val="none" w:sz="0" w:space="0" w:color="auto"/>
            <w:right w:val="none" w:sz="0" w:space="0" w:color="auto"/>
          </w:divBdr>
        </w:div>
        <w:div w:id="496771851">
          <w:marLeft w:val="480"/>
          <w:marRight w:val="0"/>
          <w:marTop w:val="0"/>
          <w:marBottom w:val="0"/>
          <w:divBdr>
            <w:top w:val="none" w:sz="0" w:space="0" w:color="auto"/>
            <w:left w:val="none" w:sz="0" w:space="0" w:color="auto"/>
            <w:bottom w:val="none" w:sz="0" w:space="0" w:color="auto"/>
            <w:right w:val="none" w:sz="0" w:space="0" w:color="auto"/>
          </w:divBdr>
        </w:div>
        <w:div w:id="1721588262">
          <w:marLeft w:val="480"/>
          <w:marRight w:val="0"/>
          <w:marTop w:val="0"/>
          <w:marBottom w:val="0"/>
          <w:divBdr>
            <w:top w:val="none" w:sz="0" w:space="0" w:color="auto"/>
            <w:left w:val="none" w:sz="0" w:space="0" w:color="auto"/>
            <w:bottom w:val="none" w:sz="0" w:space="0" w:color="auto"/>
            <w:right w:val="none" w:sz="0" w:space="0" w:color="auto"/>
          </w:divBdr>
        </w:div>
        <w:div w:id="2023697715">
          <w:marLeft w:val="480"/>
          <w:marRight w:val="0"/>
          <w:marTop w:val="0"/>
          <w:marBottom w:val="0"/>
          <w:divBdr>
            <w:top w:val="none" w:sz="0" w:space="0" w:color="auto"/>
            <w:left w:val="none" w:sz="0" w:space="0" w:color="auto"/>
            <w:bottom w:val="none" w:sz="0" w:space="0" w:color="auto"/>
            <w:right w:val="none" w:sz="0" w:space="0" w:color="auto"/>
          </w:divBdr>
        </w:div>
        <w:div w:id="621039267">
          <w:marLeft w:val="480"/>
          <w:marRight w:val="0"/>
          <w:marTop w:val="0"/>
          <w:marBottom w:val="0"/>
          <w:divBdr>
            <w:top w:val="none" w:sz="0" w:space="0" w:color="auto"/>
            <w:left w:val="none" w:sz="0" w:space="0" w:color="auto"/>
            <w:bottom w:val="none" w:sz="0" w:space="0" w:color="auto"/>
            <w:right w:val="none" w:sz="0" w:space="0" w:color="auto"/>
          </w:divBdr>
        </w:div>
        <w:div w:id="1383989703">
          <w:marLeft w:val="480"/>
          <w:marRight w:val="0"/>
          <w:marTop w:val="0"/>
          <w:marBottom w:val="0"/>
          <w:divBdr>
            <w:top w:val="none" w:sz="0" w:space="0" w:color="auto"/>
            <w:left w:val="none" w:sz="0" w:space="0" w:color="auto"/>
            <w:bottom w:val="none" w:sz="0" w:space="0" w:color="auto"/>
            <w:right w:val="none" w:sz="0" w:space="0" w:color="auto"/>
          </w:divBdr>
        </w:div>
        <w:div w:id="835653283">
          <w:marLeft w:val="480"/>
          <w:marRight w:val="0"/>
          <w:marTop w:val="0"/>
          <w:marBottom w:val="0"/>
          <w:divBdr>
            <w:top w:val="none" w:sz="0" w:space="0" w:color="auto"/>
            <w:left w:val="none" w:sz="0" w:space="0" w:color="auto"/>
            <w:bottom w:val="none" w:sz="0" w:space="0" w:color="auto"/>
            <w:right w:val="none" w:sz="0" w:space="0" w:color="auto"/>
          </w:divBdr>
        </w:div>
        <w:div w:id="563955992">
          <w:marLeft w:val="480"/>
          <w:marRight w:val="0"/>
          <w:marTop w:val="0"/>
          <w:marBottom w:val="0"/>
          <w:divBdr>
            <w:top w:val="none" w:sz="0" w:space="0" w:color="auto"/>
            <w:left w:val="none" w:sz="0" w:space="0" w:color="auto"/>
            <w:bottom w:val="none" w:sz="0" w:space="0" w:color="auto"/>
            <w:right w:val="none" w:sz="0" w:space="0" w:color="auto"/>
          </w:divBdr>
        </w:div>
        <w:div w:id="900868901">
          <w:marLeft w:val="480"/>
          <w:marRight w:val="0"/>
          <w:marTop w:val="0"/>
          <w:marBottom w:val="0"/>
          <w:divBdr>
            <w:top w:val="none" w:sz="0" w:space="0" w:color="auto"/>
            <w:left w:val="none" w:sz="0" w:space="0" w:color="auto"/>
            <w:bottom w:val="none" w:sz="0" w:space="0" w:color="auto"/>
            <w:right w:val="none" w:sz="0" w:space="0" w:color="auto"/>
          </w:divBdr>
        </w:div>
        <w:div w:id="874463231">
          <w:marLeft w:val="480"/>
          <w:marRight w:val="0"/>
          <w:marTop w:val="0"/>
          <w:marBottom w:val="0"/>
          <w:divBdr>
            <w:top w:val="none" w:sz="0" w:space="0" w:color="auto"/>
            <w:left w:val="none" w:sz="0" w:space="0" w:color="auto"/>
            <w:bottom w:val="none" w:sz="0" w:space="0" w:color="auto"/>
            <w:right w:val="none" w:sz="0" w:space="0" w:color="auto"/>
          </w:divBdr>
        </w:div>
        <w:div w:id="718865775">
          <w:marLeft w:val="480"/>
          <w:marRight w:val="0"/>
          <w:marTop w:val="0"/>
          <w:marBottom w:val="0"/>
          <w:divBdr>
            <w:top w:val="none" w:sz="0" w:space="0" w:color="auto"/>
            <w:left w:val="none" w:sz="0" w:space="0" w:color="auto"/>
            <w:bottom w:val="none" w:sz="0" w:space="0" w:color="auto"/>
            <w:right w:val="none" w:sz="0" w:space="0" w:color="auto"/>
          </w:divBdr>
        </w:div>
        <w:div w:id="2015759939">
          <w:marLeft w:val="480"/>
          <w:marRight w:val="0"/>
          <w:marTop w:val="0"/>
          <w:marBottom w:val="0"/>
          <w:divBdr>
            <w:top w:val="none" w:sz="0" w:space="0" w:color="auto"/>
            <w:left w:val="none" w:sz="0" w:space="0" w:color="auto"/>
            <w:bottom w:val="none" w:sz="0" w:space="0" w:color="auto"/>
            <w:right w:val="none" w:sz="0" w:space="0" w:color="auto"/>
          </w:divBdr>
        </w:div>
        <w:div w:id="1021080070">
          <w:marLeft w:val="480"/>
          <w:marRight w:val="0"/>
          <w:marTop w:val="0"/>
          <w:marBottom w:val="0"/>
          <w:divBdr>
            <w:top w:val="none" w:sz="0" w:space="0" w:color="auto"/>
            <w:left w:val="none" w:sz="0" w:space="0" w:color="auto"/>
            <w:bottom w:val="none" w:sz="0" w:space="0" w:color="auto"/>
            <w:right w:val="none" w:sz="0" w:space="0" w:color="auto"/>
          </w:divBdr>
        </w:div>
        <w:div w:id="154491229">
          <w:marLeft w:val="480"/>
          <w:marRight w:val="0"/>
          <w:marTop w:val="0"/>
          <w:marBottom w:val="0"/>
          <w:divBdr>
            <w:top w:val="none" w:sz="0" w:space="0" w:color="auto"/>
            <w:left w:val="none" w:sz="0" w:space="0" w:color="auto"/>
            <w:bottom w:val="none" w:sz="0" w:space="0" w:color="auto"/>
            <w:right w:val="none" w:sz="0" w:space="0" w:color="auto"/>
          </w:divBdr>
        </w:div>
        <w:div w:id="1422802033">
          <w:marLeft w:val="480"/>
          <w:marRight w:val="0"/>
          <w:marTop w:val="0"/>
          <w:marBottom w:val="0"/>
          <w:divBdr>
            <w:top w:val="none" w:sz="0" w:space="0" w:color="auto"/>
            <w:left w:val="none" w:sz="0" w:space="0" w:color="auto"/>
            <w:bottom w:val="none" w:sz="0" w:space="0" w:color="auto"/>
            <w:right w:val="none" w:sz="0" w:space="0" w:color="auto"/>
          </w:divBdr>
        </w:div>
        <w:div w:id="1370060596">
          <w:marLeft w:val="480"/>
          <w:marRight w:val="0"/>
          <w:marTop w:val="0"/>
          <w:marBottom w:val="0"/>
          <w:divBdr>
            <w:top w:val="none" w:sz="0" w:space="0" w:color="auto"/>
            <w:left w:val="none" w:sz="0" w:space="0" w:color="auto"/>
            <w:bottom w:val="none" w:sz="0" w:space="0" w:color="auto"/>
            <w:right w:val="none" w:sz="0" w:space="0" w:color="auto"/>
          </w:divBdr>
        </w:div>
        <w:div w:id="839464976">
          <w:marLeft w:val="480"/>
          <w:marRight w:val="0"/>
          <w:marTop w:val="0"/>
          <w:marBottom w:val="0"/>
          <w:divBdr>
            <w:top w:val="none" w:sz="0" w:space="0" w:color="auto"/>
            <w:left w:val="none" w:sz="0" w:space="0" w:color="auto"/>
            <w:bottom w:val="none" w:sz="0" w:space="0" w:color="auto"/>
            <w:right w:val="none" w:sz="0" w:space="0" w:color="auto"/>
          </w:divBdr>
        </w:div>
        <w:div w:id="1409884028">
          <w:marLeft w:val="480"/>
          <w:marRight w:val="0"/>
          <w:marTop w:val="0"/>
          <w:marBottom w:val="0"/>
          <w:divBdr>
            <w:top w:val="none" w:sz="0" w:space="0" w:color="auto"/>
            <w:left w:val="none" w:sz="0" w:space="0" w:color="auto"/>
            <w:bottom w:val="none" w:sz="0" w:space="0" w:color="auto"/>
            <w:right w:val="none" w:sz="0" w:space="0" w:color="auto"/>
          </w:divBdr>
        </w:div>
        <w:div w:id="1484393116">
          <w:marLeft w:val="480"/>
          <w:marRight w:val="0"/>
          <w:marTop w:val="0"/>
          <w:marBottom w:val="0"/>
          <w:divBdr>
            <w:top w:val="none" w:sz="0" w:space="0" w:color="auto"/>
            <w:left w:val="none" w:sz="0" w:space="0" w:color="auto"/>
            <w:bottom w:val="none" w:sz="0" w:space="0" w:color="auto"/>
            <w:right w:val="none" w:sz="0" w:space="0" w:color="auto"/>
          </w:divBdr>
        </w:div>
        <w:div w:id="511921523">
          <w:marLeft w:val="480"/>
          <w:marRight w:val="0"/>
          <w:marTop w:val="0"/>
          <w:marBottom w:val="0"/>
          <w:divBdr>
            <w:top w:val="none" w:sz="0" w:space="0" w:color="auto"/>
            <w:left w:val="none" w:sz="0" w:space="0" w:color="auto"/>
            <w:bottom w:val="none" w:sz="0" w:space="0" w:color="auto"/>
            <w:right w:val="none" w:sz="0" w:space="0" w:color="auto"/>
          </w:divBdr>
        </w:div>
        <w:div w:id="1120994392">
          <w:marLeft w:val="480"/>
          <w:marRight w:val="0"/>
          <w:marTop w:val="0"/>
          <w:marBottom w:val="0"/>
          <w:divBdr>
            <w:top w:val="none" w:sz="0" w:space="0" w:color="auto"/>
            <w:left w:val="none" w:sz="0" w:space="0" w:color="auto"/>
            <w:bottom w:val="none" w:sz="0" w:space="0" w:color="auto"/>
            <w:right w:val="none" w:sz="0" w:space="0" w:color="auto"/>
          </w:divBdr>
        </w:div>
        <w:div w:id="1029572219">
          <w:marLeft w:val="480"/>
          <w:marRight w:val="0"/>
          <w:marTop w:val="0"/>
          <w:marBottom w:val="0"/>
          <w:divBdr>
            <w:top w:val="none" w:sz="0" w:space="0" w:color="auto"/>
            <w:left w:val="none" w:sz="0" w:space="0" w:color="auto"/>
            <w:bottom w:val="none" w:sz="0" w:space="0" w:color="auto"/>
            <w:right w:val="none" w:sz="0" w:space="0" w:color="auto"/>
          </w:divBdr>
        </w:div>
        <w:div w:id="833111337">
          <w:marLeft w:val="480"/>
          <w:marRight w:val="0"/>
          <w:marTop w:val="0"/>
          <w:marBottom w:val="0"/>
          <w:divBdr>
            <w:top w:val="none" w:sz="0" w:space="0" w:color="auto"/>
            <w:left w:val="none" w:sz="0" w:space="0" w:color="auto"/>
            <w:bottom w:val="none" w:sz="0" w:space="0" w:color="auto"/>
            <w:right w:val="none" w:sz="0" w:space="0" w:color="auto"/>
          </w:divBdr>
        </w:div>
        <w:div w:id="1340964009">
          <w:marLeft w:val="480"/>
          <w:marRight w:val="0"/>
          <w:marTop w:val="0"/>
          <w:marBottom w:val="0"/>
          <w:divBdr>
            <w:top w:val="none" w:sz="0" w:space="0" w:color="auto"/>
            <w:left w:val="none" w:sz="0" w:space="0" w:color="auto"/>
            <w:bottom w:val="none" w:sz="0" w:space="0" w:color="auto"/>
            <w:right w:val="none" w:sz="0" w:space="0" w:color="auto"/>
          </w:divBdr>
        </w:div>
        <w:div w:id="428045924">
          <w:marLeft w:val="480"/>
          <w:marRight w:val="0"/>
          <w:marTop w:val="0"/>
          <w:marBottom w:val="0"/>
          <w:divBdr>
            <w:top w:val="none" w:sz="0" w:space="0" w:color="auto"/>
            <w:left w:val="none" w:sz="0" w:space="0" w:color="auto"/>
            <w:bottom w:val="none" w:sz="0" w:space="0" w:color="auto"/>
            <w:right w:val="none" w:sz="0" w:space="0" w:color="auto"/>
          </w:divBdr>
        </w:div>
        <w:div w:id="139536946">
          <w:marLeft w:val="480"/>
          <w:marRight w:val="0"/>
          <w:marTop w:val="0"/>
          <w:marBottom w:val="0"/>
          <w:divBdr>
            <w:top w:val="none" w:sz="0" w:space="0" w:color="auto"/>
            <w:left w:val="none" w:sz="0" w:space="0" w:color="auto"/>
            <w:bottom w:val="none" w:sz="0" w:space="0" w:color="auto"/>
            <w:right w:val="none" w:sz="0" w:space="0" w:color="auto"/>
          </w:divBdr>
        </w:div>
        <w:div w:id="1495417907">
          <w:marLeft w:val="480"/>
          <w:marRight w:val="0"/>
          <w:marTop w:val="0"/>
          <w:marBottom w:val="0"/>
          <w:divBdr>
            <w:top w:val="none" w:sz="0" w:space="0" w:color="auto"/>
            <w:left w:val="none" w:sz="0" w:space="0" w:color="auto"/>
            <w:bottom w:val="none" w:sz="0" w:space="0" w:color="auto"/>
            <w:right w:val="none" w:sz="0" w:space="0" w:color="auto"/>
          </w:divBdr>
        </w:div>
        <w:div w:id="115300564">
          <w:marLeft w:val="480"/>
          <w:marRight w:val="0"/>
          <w:marTop w:val="0"/>
          <w:marBottom w:val="0"/>
          <w:divBdr>
            <w:top w:val="none" w:sz="0" w:space="0" w:color="auto"/>
            <w:left w:val="none" w:sz="0" w:space="0" w:color="auto"/>
            <w:bottom w:val="none" w:sz="0" w:space="0" w:color="auto"/>
            <w:right w:val="none" w:sz="0" w:space="0" w:color="auto"/>
          </w:divBdr>
        </w:div>
        <w:div w:id="1891182630">
          <w:marLeft w:val="480"/>
          <w:marRight w:val="0"/>
          <w:marTop w:val="0"/>
          <w:marBottom w:val="0"/>
          <w:divBdr>
            <w:top w:val="none" w:sz="0" w:space="0" w:color="auto"/>
            <w:left w:val="none" w:sz="0" w:space="0" w:color="auto"/>
            <w:bottom w:val="none" w:sz="0" w:space="0" w:color="auto"/>
            <w:right w:val="none" w:sz="0" w:space="0" w:color="auto"/>
          </w:divBdr>
        </w:div>
        <w:div w:id="1192378476">
          <w:marLeft w:val="480"/>
          <w:marRight w:val="0"/>
          <w:marTop w:val="0"/>
          <w:marBottom w:val="0"/>
          <w:divBdr>
            <w:top w:val="none" w:sz="0" w:space="0" w:color="auto"/>
            <w:left w:val="none" w:sz="0" w:space="0" w:color="auto"/>
            <w:bottom w:val="none" w:sz="0" w:space="0" w:color="auto"/>
            <w:right w:val="none" w:sz="0" w:space="0" w:color="auto"/>
          </w:divBdr>
        </w:div>
        <w:div w:id="2067875964">
          <w:marLeft w:val="480"/>
          <w:marRight w:val="0"/>
          <w:marTop w:val="0"/>
          <w:marBottom w:val="0"/>
          <w:divBdr>
            <w:top w:val="none" w:sz="0" w:space="0" w:color="auto"/>
            <w:left w:val="none" w:sz="0" w:space="0" w:color="auto"/>
            <w:bottom w:val="none" w:sz="0" w:space="0" w:color="auto"/>
            <w:right w:val="none" w:sz="0" w:space="0" w:color="auto"/>
          </w:divBdr>
        </w:div>
        <w:div w:id="1366366346">
          <w:marLeft w:val="480"/>
          <w:marRight w:val="0"/>
          <w:marTop w:val="0"/>
          <w:marBottom w:val="0"/>
          <w:divBdr>
            <w:top w:val="none" w:sz="0" w:space="0" w:color="auto"/>
            <w:left w:val="none" w:sz="0" w:space="0" w:color="auto"/>
            <w:bottom w:val="none" w:sz="0" w:space="0" w:color="auto"/>
            <w:right w:val="none" w:sz="0" w:space="0" w:color="auto"/>
          </w:divBdr>
        </w:div>
        <w:div w:id="1655406339">
          <w:marLeft w:val="480"/>
          <w:marRight w:val="0"/>
          <w:marTop w:val="0"/>
          <w:marBottom w:val="0"/>
          <w:divBdr>
            <w:top w:val="none" w:sz="0" w:space="0" w:color="auto"/>
            <w:left w:val="none" w:sz="0" w:space="0" w:color="auto"/>
            <w:bottom w:val="none" w:sz="0" w:space="0" w:color="auto"/>
            <w:right w:val="none" w:sz="0" w:space="0" w:color="auto"/>
          </w:divBdr>
        </w:div>
        <w:div w:id="1439523495">
          <w:marLeft w:val="480"/>
          <w:marRight w:val="0"/>
          <w:marTop w:val="0"/>
          <w:marBottom w:val="0"/>
          <w:divBdr>
            <w:top w:val="none" w:sz="0" w:space="0" w:color="auto"/>
            <w:left w:val="none" w:sz="0" w:space="0" w:color="auto"/>
            <w:bottom w:val="none" w:sz="0" w:space="0" w:color="auto"/>
            <w:right w:val="none" w:sz="0" w:space="0" w:color="auto"/>
          </w:divBdr>
        </w:div>
        <w:div w:id="1369798063">
          <w:marLeft w:val="480"/>
          <w:marRight w:val="0"/>
          <w:marTop w:val="0"/>
          <w:marBottom w:val="0"/>
          <w:divBdr>
            <w:top w:val="none" w:sz="0" w:space="0" w:color="auto"/>
            <w:left w:val="none" w:sz="0" w:space="0" w:color="auto"/>
            <w:bottom w:val="none" w:sz="0" w:space="0" w:color="auto"/>
            <w:right w:val="none" w:sz="0" w:space="0" w:color="auto"/>
          </w:divBdr>
        </w:div>
        <w:div w:id="2015959464">
          <w:marLeft w:val="480"/>
          <w:marRight w:val="0"/>
          <w:marTop w:val="0"/>
          <w:marBottom w:val="0"/>
          <w:divBdr>
            <w:top w:val="none" w:sz="0" w:space="0" w:color="auto"/>
            <w:left w:val="none" w:sz="0" w:space="0" w:color="auto"/>
            <w:bottom w:val="none" w:sz="0" w:space="0" w:color="auto"/>
            <w:right w:val="none" w:sz="0" w:space="0" w:color="auto"/>
          </w:divBdr>
        </w:div>
        <w:div w:id="1244297488">
          <w:marLeft w:val="480"/>
          <w:marRight w:val="0"/>
          <w:marTop w:val="0"/>
          <w:marBottom w:val="0"/>
          <w:divBdr>
            <w:top w:val="none" w:sz="0" w:space="0" w:color="auto"/>
            <w:left w:val="none" w:sz="0" w:space="0" w:color="auto"/>
            <w:bottom w:val="none" w:sz="0" w:space="0" w:color="auto"/>
            <w:right w:val="none" w:sz="0" w:space="0" w:color="auto"/>
          </w:divBdr>
        </w:div>
        <w:div w:id="96829437">
          <w:marLeft w:val="480"/>
          <w:marRight w:val="0"/>
          <w:marTop w:val="0"/>
          <w:marBottom w:val="0"/>
          <w:divBdr>
            <w:top w:val="none" w:sz="0" w:space="0" w:color="auto"/>
            <w:left w:val="none" w:sz="0" w:space="0" w:color="auto"/>
            <w:bottom w:val="none" w:sz="0" w:space="0" w:color="auto"/>
            <w:right w:val="none" w:sz="0" w:space="0" w:color="auto"/>
          </w:divBdr>
        </w:div>
        <w:div w:id="968782916">
          <w:marLeft w:val="480"/>
          <w:marRight w:val="0"/>
          <w:marTop w:val="0"/>
          <w:marBottom w:val="0"/>
          <w:divBdr>
            <w:top w:val="none" w:sz="0" w:space="0" w:color="auto"/>
            <w:left w:val="none" w:sz="0" w:space="0" w:color="auto"/>
            <w:bottom w:val="none" w:sz="0" w:space="0" w:color="auto"/>
            <w:right w:val="none" w:sz="0" w:space="0" w:color="auto"/>
          </w:divBdr>
        </w:div>
        <w:div w:id="251208497">
          <w:marLeft w:val="480"/>
          <w:marRight w:val="0"/>
          <w:marTop w:val="0"/>
          <w:marBottom w:val="0"/>
          <w:divBdr>
            <w:top w:val="none" w:sz="0" w:space="0" w:color="auto"/>
            <w:left w:val="none" w:sz="0" w:space="0" w:color="auto"/>
            <w:bottom w:val="none" w:sz="0" w:space="0" w:color="auto"/>
            <w:right w:val="none" w:sz="0" w:space="0" w:color="auto"/>
          </w:divBdr>
        </w:div>
        <w:div w:id="424422062">
          <w:marLeft w:val="480"/>
          <w:marRight w:val="0"/>
          <w:marTop w:val="0"/>
          <w:marBottom w:val="0"/>
          <w:divBdr>
            <w:top w:val="none" w:sz="0" w:space="0" w:color="auto"/>
            <w:left w:val="none" w:sz="0" w:space="0" w:color="auto"/>
            <w:bottom w:val="none" w:sz="0" w:space="0" w:color="auto"/>
            <w:right w:val="none" w:sz="0" w:space="0" w:color="auto"/>
          </w:divBdr>
        </w:div>
        <w:div w:id="1542520993">
          <w:marLeft w:val="480"/>
          <w:marRight w:val="0"/>
          <w:marTop w:val="0"/>
          <w:marBottom w:val="0"/>
          <w:divBdr>
            <w:top w:val="none" w:sz="0" w:space="0" w:color="auto"/>
            <w:left w:val="none" w:sz="0" w:space="0" w:color="auto"/>
            <w:bottom w:val="none" w:sz="0" w:space="0" w:color="auto"/>
            <w:right w:val="none" w:sz="0" w:space="0" w:color="auto"/>
          </w:divBdr>
        </w:div>
        <w:div w:id="709184135">
          <w:marLeft w:val="480"/>
          <w:marRight w:val="0"/>
          <w:marTop w:val="0"/>
          <w:marBottom w:val="0"/>
          <w:divBdr>
            <w:top w:val="none" w:sz="0" w:space="0" w:color="auto"/>
            <w:left w:val="none" w:sz="0" w:space="0" w:color="auto"/>
            <w:bottom w:val="none" w:sz="0" w:space="0" w:color="auto"/>
            <w:right w:val="none" w:sz="0" w:space="0" w:color="auto"/>
          </w:divBdr>
        </w:div>
        <w:div w:id="847714303">
          <w:marLeft w:val="480"/>
          <w:marRight w:val="0"/>
          <w:marTop w:val="0"/>
          <w:marBottom w:val="0"/>
          <w:divBdr>
            <w:top w:val="none" w:sz="0" w:space="0" w:color="auto"/>
            <w:left w:val="none" w:sz="0" w:space="0" w:color="auto"/>
            <w:bottom w:val="none" w:sz="0" w:space="0" w:color="auto"/>
            <w:right w:val="none" w:sz="0" w:space="0" w:color="auto"/>
          </w:divBdr>
        </w:div>
        <w:div w:id="600529775">
          <w:marLeft w:val="480"/>
          <w:marRight w:val="0"/>
          <w:marTop w:val="0"/>
          <w:marBottom w:val="0"/>
          <w:divBdr>
            <w:top w:val="none" w:sz="0" w:space="0" w:color="auto"/>
            <w:left w:val="none" w:sz="0" w:space="0" w:color="auto"/>
            <w:bottom w:val="none" w:sz="0" w:space="0" w:color="auto"/>
            <w:right w:val="none" w:sz="0" w:space="0" w:color="auto"/>
          </w:divBdr>
        </w:div>
        <w:div w:id="1680812958">
          <w:marLeft w:val="480"/>
          <w:marRight w:val="0"/>
          <w:marTop w:val="0"/>
          <w:marBottom w:val="0"/>
          <w:divBdr>
            <w:top w:val="none" w:sz="0" w:space="0" w:color="auto"/>
            <w:left w:val="none" w:sz="0" w:space="0" w:color="auto"/>
            <w:bottom w:val="none" w:sz="0" w:space="0" w:color="auto"/>
            <w:right w:val="none" w:sz="0" w:space="0" w:color="auto"/>
          </w:divBdr>
        </w:div>
        <w:div w:id="1378236136">
          <w:marLeft w:val="480"/>
          <w:marRight w:val="0"/>
          <w:marTop w:val="0"/>
          <w:marBottom w:val="0"/>
          <w:divBdr>
            <w:top w:val="none" w:sz="0" w:space="0" w:color="auto"/>
            <w:left w:val="none" w:sz="0" w:space="0" w:color="auto"/>
            <w:bottom w:val="none" w:sz="0" w:space="0" w:color="auto"/>
            <w:right w:val="none" w:sz="0" w:space="0" w:color="auto"/>
          </w:divBdr>
        </w:div>
        <w:div w:id="1956790989">
          <w:marLeft w:val="480"/>
          <w:marRight w:val="0"/>
          <w:marTop w:val="0"/>
          <w:marBottom w:val="0"/>
          <w:divBdr>
            <w:top w:val="none" w:sz="0" w:space="0" w:color="auto"/>
            <w:left w:val="none" w:sz="0" w:space="0" w:color="auto"/>
            <w:bottom w:val="none" w:sz="0" w:space="0" w:color="auto"/>
            <w:right w:val="none" w:sz="0" w:space="0" w:color="auto"/>
          </w:divBdr>
        </w:div>
        <w:div w:id="1406491388">
          <w:marLeft w:val="480"/>
          <w:marRight w:val="0"/>
          <w:marTop w:val="0"/>
          <w:marBottom w:val="0"/>
          <w:divBdr>
            <w:top w:val="none" w:sz="0" w:space="0" w:color="auto"/>
            <w:left w:val="none" w:sz="0" w:space="0" w:color="auto"/>
            <w:bottom w:val="none" w:sz="0" w:space="0" w:color="auto"/>
            <w:right w:val="none" w:sz="0" w:space="0" w:color="auto"/>
          </w:divBdr>
        </w:div>
        <w:div w:id="330525140">
          <w:marLeft w:val="480"/>
          <w:marRight w:val="0"/>
          <w:marTop w:val="0"/>
          <w:marBottom w:val="0"/>
          <w:divBdr>
            <w:top w:val="none" w:sz="0" w:space="0" w:color="auto"/>
            <w:left w:val="none" w:sz="0" w:space="0" w:color="auto"/>
            <w:bottom w:val="none" w:sz="0" w:space="0" w:color="auto"/>
            <w:right w:val="none" w:sz="0" w:space="0" w:color="auto"/>
          </w:divBdr>
        </w:div>
        <w:div w:id="77946093">
          <w:marLeft w:val="480"/>
          <w:marRight w:val="0"/>
          <w:marTop w:val="0"/>
          <w:marBottom w:val="0"/>
          <w:divBdr>
            <w:top w:val="none" w:sz="0" w:space="0" w:color="auto"/>
            <w:left w:val="none" w:sz="0" w:space="0" w:color="auto"/>
            <w:bottom w:val="none" w:sz="0" w:space="0" w:color="auto"/>
            <w:right w:val="none" w:sz="0" w:space="0" w:color="auto"/>
          </w:divBdr>
        </w:div>
        <w:div w:id="588274352">
          <w:marLeft w:val="480"/>
          <w:marRight w:val="0"/>
          <w:marTop w:val="0"/>
          <w:marBottom w:val="0"/>
          <w:divBdr>
            <w:top w:val="none" w:sz="0" w:space="0" w:color="auto"/>
            <w:left w:val="none" w:sz="0" w:space="0" w:color="auto"/>
            <w:bottom w:val="none" w:sz="0" w:space="0" w:color="auto"/>
            <w:right w:val="none" w:sz="0" w:space="0" w:color="auto"/>
          </w:divBdr>
        </w:div>
        <w:div w:id="595673209">
          <w:marLeft w:val="480"/>
          <w:marRight w:val="0"/>
          <w:marTop w:val="0"/>
          <w:marBottom w:val="0"/>
          <w:divBdr>
            <w:top w:val="none" w:sz="0" w:space="0" w:color="auto"/>
            <w:left w:val="none" w:sz="0" w:space="0" w:color="auto"/>
            <w:bottom w:val="none" w:sz="0" w:space="0" w:color="auto"/>
            <w:right w:val="none" w:sz="0" w:space="0" w:color="auto"/>
          </w:divBdr>
        </w:div>
        <w:div w:id="65347495">
          <w:marLeft w:val="480"/>
          <w:marRight w:val="0"/>
          <w:marTop w:val="0"/>
          <w:marBottom w:val="0"/>
          <w:divBdr>
            <w:top w:val="none" w:sz="0" w:space="0" w:color="auto"/>
            <w:left w:val="none" w:sz="0" w:space="0" w:color="auto"/>
            <w:bottom w:val="none" w:sz="0" w:space="0" w:color="auto"/>
            <w:right w:val="none" w:sz="0" w:space="0" w:color="auto"/>
          </w:divBdr>
        </w:div>
      </w:divsChild>
    </w:div>
    <w:div w:id="1789423776">
      <w:bodyDiv w:val="1"/>
      <w:marLeft w:val="0"/>
      <w:marRight w:val="0"/>
      <w:marTop w:val="0"/>
      <w:marBottom w:val="0"/>
      <w:divBdr>
        <w:top w:val="none" w:sz="0" w:space="0" w:color="auto"/>
        <w:left w:val="none" w:sz="0" w:space="0" w:color="auto"/>
        <w:bottom w:val="none" w:sz="0" w:space="0" w:color="auto"/>
        <w:right w:val="none" w:sz="0" w:space="0" w:color="auto"/>
      </w:divBdr>
    </w:div>
    <w:div w:id="1789425882">
      <w:bodyDiv w:val="1"/>
      <w:marLeft w:val="0"/>
      <w:marRight w:val="0"/>
      <w:marTop w:val="0"/>
      <w:marBottom w:val="0"/>
      <w:divBdr>
        <w:top w:val="none" w:sz="0" w:space="0" w:color="auto"/>
        <w:left w:val="none" w:sz="0" w:space="0" w:color="auto"/>
        <w:bottom w:val="none" w:sz="0" w:space="0" w:color="auto"/>
        <w:right w:val="none" w:sz="0" w:space="0" w:color="auto"/>
      </w:divBdr>
    </w:div>
    <w:div w:id="1789469590">
      <w:bodyDiv w:val="1"/>
      <w:marLeft w:val="0"/>
      <w:marRight w:val="0"/>
      <w:marTop w:val="0"/>
      <w:marBottom w:val="0"/>
      <w:divBdr>
        <w:top w:val="none" w:sz="0" w:space="0" w:color="auto"/>
        <w:left w:val="none" w:sz="0" w:space="0" w:color="auto"/>
        <w:bottom w:val="none" w:sz="0" w:space="0" w:color="auto"/>
        <w:right w:val="none" w:sz="0" w:space="0" w:color="auto"/>
      </w:divBdr>
    </w:div>
    <w:div w:id="1789543455">
      <w:bodyDiv w:val="1"/>
      <w:marLeft w:val="0"/>
      <w:marRight w:val="0"/>
      <w:marTop w:val="0"/>
      <w:marBottom w:val="0"/>
      <w:divBdr>
        <w:top w:val="none" w:sz="0" w:space="0" w:color="auto"/>
        <w:left w:val="none" w:sz="0" w:space="0" w:color="auto"/>
        <w:bottom w:val="none" w:sz="0" w:space="0" w:color="auto"/>
        <w:right w:val="none" w:sz="0" w:space="0" w:color="auto"/>
      </w:divBdr>
    </w:div>
    <w:div w:id="1789616298">
      <w:bodyDiv w:val="1"/>
      <w:marLeft w:val="0"/>
      <w:marRight w:val="0"/>
      <w:marTop w:val="0"/>
      <w:marBottom w:val="0"/>
      <w:divBdr>
        <w:top w:val="none" w:sz="0" w:space="0" w:color="auto"/>
        <w:left w:val="none" w:sz="0" w:space="0" w:color="auto"/>
        <w:bottom w:val="none" w:sz="0" w:space="0" w:color="auto"/>
        <w:right w:val="none" w:sz="0" w:space="0" w:color="auto"/>
      </w:divBdr>
    </w:div>
    <w:div w:id="1789927174">
      <w:bodyDiv w:val="1"/>
      <w:marLeft w:val="0"/>
      <w:marRight w:val="0"/>
      <w:marTop w:val="0"/>
      <w:marBottom w:val="0"/>
      <w:divBdr>
        <w:top w:val="none" w:sz="0" w:space="0" w:color="auto"/>
        <w:left w:val="none" w:sz="0" w:space="0" w:color="auto"/>
        <w:bottom w:val="none" w:sz="0" w:space="0" w:color="auto"/>
        <w:right w:val="none" w:sz="0" w:space="0" w:color="auto"/>
      </w:divBdr>
    </w:div>
    <w:div w:id="1790006661">
      <w:bodyDiv w:val="1"/>
      <w:marLeft w:val="0"/>
      <w:marRight w:val="0"/>
      <w:marTop w:val="0"/>
      <w:marBottom w:val="0"/>
      <w:divBdr>
        <w:top w:val="none" w:sz="0" w:space="0" w:color="auto"/>
        <w:left w:val="none" w:sz="0" w:space="0" w:color="auto"/>
        <w:bottom w:val="none" w:sz="0" w:space="0" w:color="auto"/>
        <w:right w:val="none" w:sz="0" w:space="0" w:color="auto"/>
      </w:divBdr>
    </w:div>
    <w:div w:id="1790082987">
      <w:bodyDiv w:val="1"/>
      <w:marLeft w:val="0"/>
      <w:marRight w:val="0"/>
      <w:marTop w:val="0"/>
      <w:marBottom w:val="0"/>
      <w:divBdr>
        <w:top w:val="none" w:sz="0" w:space="0" w:color="auto"/>
        <w:left w:val="none" w:sz="0" w:space="0" w:color="auto"/>
        <w:bottom w:val="none" w:sz="0" w:space="0" w:color="auto"/>
        <w:right w:val="none" w:sz="0" w:space="0" w:color="auto"/>
      </w:divBdr>
    </w:div>
    <w:div w:id="1790125520">
      <w:bodyDiv w:val="1"/>
      <w:marLeft w:val="0"/>
      <w:marRight w:val="0"/>
      <w:marTop w:val="0"/>
      <w:marBottom w:val="0"/>
      <w:divBdr>
        <w:top w:val="none" w:sz="0" w:space="0" w:color="auto"/>
        <w:left w:val="none" w:sz="0" w:space="0" w:color="auto"/>
        <w:bottom w:val="none" w:sz="0" w:space="0" w:color="auto"/>
        <w:right w:val="none" w:sz="0" w:space="0" w:color="auto"/>
      </w:divBdr>
    </w:div>
    <w:div w:id="1790198315">
      <w:bodyDiv w:val="1"/>
      <w:marLeft w:val="0"/>
      <w:marRight w:val="0"/>
      <w:marTop w:val="0"/>
      <w:marBottom w:val="0"/>
      <w:divBdr>
        <w:top w:val="none" w:sz="0" w:space="0" w:color="auto"/>
        <w:left w:val="none" w:sz="0" w:space="0" w:color="auto"/>
        <w:bottom w:val="none" w:sz="0" w:space="0" w:color="auto"/>
        <w:right w:val="none" w:sz="0" w:space="0" w:color="auto"/>
      </w:divBdr>
    </w:div>
    <w:div w:id="1790204633">
      <w:bodyDiv w:val="1"/>
      <w:marLeft w:val="0"/>
      <w:marRight w:val="0"/>
      <w:marTop w:val="0"/>
      <w:marBottom w:val="0"/>
      <w:divBdr>
        <w:top w:val="none" w:sz="0" w:space="0" w:color="auto"/>
        <w:left w:val="none" w:sz="0" w:space="0" w:color="auto"/>
        <w:bottom w:val="none" w:sz="0" w:space="0" w:color="auto"/>
        <w:right w:val="none" w:sz="0" w:space="0" w:color="auto"/>
      </w:divBdr>
    </w:div>
    <w:div w:id="1790271543">
      <w:bodyDiv w:val="1"/>
      <w:marLeft w:val="0"/>
      <w:marRight w:val="0"/>
      <w:marTop w:val="0"/>
      <w:marBottom w:val="0"/>
      <w:divBdr>
        <w:top w:val="none" w:sz="0" w:space="0" w:color="auto"/>
        <w:left w:val="none" w:sz="0" w:space="0" w:color="auto"/>
        <w:bottom w:val="none" w:sz="0" w:space="0" w:color="auto"/>
        <w:right w:val="none" w:sz="0" w:space="0" w:color="auto"/>
      </w:divBdr>
    </w:div>
    <w:div w:id="1790582783">
      <w:bodyDiv w:val="1"/>
      <w:marLeft w:val="0"/>
      <w:marRight w:val="0"/>
      <w:marTop w:val="0"/>
      <w:marBottom w:val="0"/>
      <w:divBdr>
        <w:top w:val="none" w:sz="0" w:space="0" w:color="auto"/>
        <w:left w:val="none" w:sz="0" w:space="0" w:color="auto"/>
        <w:bottom w:val="none" w:sz="0" w:space="0" w:color="auto"/>
        <w:right w:val="none" w:sz="0" w:space="0" w:color="auto"/>
      </w:divBdr>
    </w:div>
    <w:div w:id="1790778722">
      <w:bodyDiv w:val="1"/>
      <w:marLeft w:val="0"/>
      <w:marRight w:val="0"/>
      <w:marTop w:val="0"/>
      <w:marBottom w:val="0"/>
      <w:divBdr>
        <w:top w:val="none" w:sz="0" w:space="0" w:color="auto"/>
        <w:left w:val="none" w:sz="0" w:space="0" w:color="auto"/>
        <w:bottom w:val="none" w:sz="0" w:space="0" w:color="auto"/>
        <w:right w:val="none" w:sz="0" w:space="0" w:color="auto"/>
      </w:divBdr>
    </w:div>
    <w:div w:id="1791044020">
      <w:bodyDiv w:val="1"/>
      <w:marLeft w:val="0"/>
      <w:marRight w:val="0"/>
      <w:marTop w:val="0"/>
      <w:marBottom w:val="0"/>
      <w:divBdr>
        <w:top w:val="none" w:sz="0" w:space="0" w:color="auto"/>
        <w:left w:val="none" w:sz="0" w:space="0" w:color="auto"/>
        <w:bottom w:val="none" w:sz="0" w:space="0" w:color="auto"/>
        <w:right w:val="none" w:sz="0" w:space="0" w:color="auto"/>
      </w:divBdr>
    </w:div>
    <w:div w:id="1791045181">
      <w:bodyDiv w:val="1"/>
      <w:marLeft w:val="0"/>
      <w:marRight w:val="0"/>
      <w:marTop w:val="0"/>
      <w:marBottom w:val="0"/>
      <w:divBdr>
        <w:top w:val="none" w:sz="0" w:space="0" w:color="auto"/>
        <w:left w:val="none" w:sz="0" w:space="0" w:color="auto"/>
        <w:bottom w:val="none" w:sz="0" w:space="0" w:color="auto"/>
        <w:right w:val="none" w:sz="0" w:space="0" w:color="auto"/>
      </w:divBdr>
    </w:div>
    <w:div w:id="1791053416">
      <w:bodyDiv w:val="1"/>
      <w:marLeft w:val="0"/>
      <w:marRight w:val="0"/>
      <w:marTop w:val="0"/>
      <w:marBottom w:val="0"/>
      <w:divBdr>
        <w:top w:val="none" w:sz="0" w:space="0" w:color="auto"/>
        <w:left w:val="none" w:sz="0" w:space="0" w:color="auto"/>
        <w:bottom w:val="none" w:sz="0" w:space="0" w:color="auto"/>
        <w:right w:val="none" w:sz="0" w:space="0" w:color="auto"/>
      </w:divBdr>
    </w:div>
    <w:div w:id="1791122926">
      <w:bodyDiv w:val="1"/>
      <w:marLeft w:val="0"/>
      <w:marRight w:val="0"/>
      <w:marTop w:val="0"/>
      <w:marBottom w:val="0"/>
      <w:divBdr>
        <w:top w:val="none" w:sz="0" w:space="0" w:color="auto"/>
        <w:left w:val="none" w:sz="0" w:space="0" w:color="auto"/>
        <w:bottom w:val="none" w:sz="0" w:space="0" w:color="auto"/>
        <w:right w:val="none" w:sz="0" w:space="0" w:color="auto"/>
      </w:divBdr>
    </w:div>
    <w:div w:id="1791126397">
      <w:bodyDiv w:val="1"/>
      <w:marLeft w:val="0"/>
      <w:marRight w:val="0"/>
      <w:marTop w:val="0"/>
      <w:marBottom w:val="0"/>
      <w:divBdr>
        <w:top w:val="none" w:sz="0" w:space="0" w:color="auto"/>
        <w:left w:val="none" w:sz="0" w:space="0" w:color="auto"/>
        <w:bottom w:val="none" w:sz="0" w:space="0" w:color="auto"/>
        <w:right w:val="none" w:sz="0" w:space="0" w:color="auto"/>
      </w:divBdr>
    </w:div>
    <w:div w:id="1791171073">
      <w:bodyDiv w:val="1"/>
      <w:marLeft w:val="0"/>
      <w:marRight w:val="0"/>
      <w:marTop w:val="0"/>
      <w:marBottom w:val="0"/>
      <w:divBdr>
        <w:top w:val="none" w:sz="0" w:space="0" w:color="auto"/>
        <w:left w:val="none" w:sz="0" w:space="0" w:color="auto"/>
        <w:bottom w:val="none" w:sz="0" w:space="0" w:color="auto"/>
        <w:right w:val="none" w:sz="0" w:space="0" w:color="auto"/>
      </w:divBdr>
    </w:div>
    <w:div w:id="1791238435">
      <w:bodyDiv w:val="1"/>
      <w:marLeft w:val="0"/>
      <w:marRight w:val="0"/>
      <w:marTop w:val="0"/>
      <w:marBottom w:val="0"/>
      <w:divBdr>
        <w:top w:val="none" w:sz="0" w:space="0" w:color="auto"/>
        <w:left w:val="none" w:sz="0" w:space="0" w:color="auto"/>
        <w:bottom w:val="none" w:sz="0" w:space="0" w:color="auto"/>
        <w:right w:val="none" w:sz="0" w:space="0" w:color="auto"/>
      </w:divBdr>
    </w:div>
    <w:div w:id="1791362076">
      <w:bodyDiv w:val="1"/>
      <w:marLeft w:val="0"/>
      <w:marRight w:val="0"/>
      <w:marTop w:val="0"/>
      <w:marBottom w:val="0"/>
      <w:divBdr>
        <w:top w:val="none" w:sz="0" w:space="0" w:color="auto"/>
        <w:left w:val="none" w:sz="0" w:space="0" w:color="auto"/>
        <w:bottom w:val="none" w:sz="0" w:space="0" w:color="auto"/>
        <w:right w:val="none" w:sz="0" w:space="0" w:color="auto"/>
      </w:divBdr>
    </w:div>
    <w:div w:id="1791432330">
      <w:bodyDiv w:val="1"/>
      <w:marLeft w:val="0"/>
      <w:marRight w:val="0"/>
      <w:marTop w:val="0"/>
      <w:marBottom w:val="0"/>
      <w:divBdr>
        <w:top w:val="none" w:sz="0" w:space="0" w:color="auto"/>
        <w:left w:val="none" w:sz="0" w:space="0" w:color="auto"/>
        <w:bottom w:val="none" w:sz="0" w:space="0" w:color="auto"/>
        <w:right w:val="none" w:sz="0" w:space="0" w:color="auto"/>
      </w:divBdr>
    </w:div>
    <w:div w:id="1791586541">
      <w:bodyDiv w:val="1"/>
      <w:marLeft w:val="0"/>
      <w:marRight w:val="0"/>
      <w:marTop w:val="0"/>
      <w:marBottom w:val="0"/>
      <w:divBdr>
        <w:top w:val="none" w:sz="0" w:space="0" w:color="auto"/>
        <w:left w:val="none" w:sz="0" w:space="0" w:color="auto"/>
        <w:bottom w:val="none" w:sz="0" w:space="0" w:color="auto"/>
        <w:right w:val="none" w:sz="0" w:space="0" w:color="auto"/>
      </w:divBdr>
    </w:div>
    <w:div w:id="1791627753">
      <w:bodyDiv w:val="1"/>
      <w:marLeft w:val="0"/>
      <w:marRight w:val="0"/>
      <w:marTop w:val="0"/>
      <w:marBottom w:val="0"/>
      <w:divBdr>
        <w:top w:val="none" w:sz="0" w:space="0" w:color="auto"/>
        <w:left w:val="none" w:sz="0" w:space="0" w:color="auto"/>
        <w:bottom w:val="none" w:sz="0" w:space="0" w:color="auto"/>
        <w:right w:val="none" w:sz="0" w:space="0" w:color="auto"/>
      </w:divBdr>
    </w:div>
    <w:div w:id="1791632878">
      <w:bodyDiv w:val="1"/>
      <w:marLeft w:val="0"/>
      <w:marRight w:val="0"/>
      <w:marTop w:val="0"/>
      <w:marBottom w:val="0"/>
      <w:divBdr>
        <w:top w:val="none" w:sz="0" w:space="0" w:color="auto"/>
        <w:left w:val="none" w:sz="0" w:space="0" w:color="auto"/>
        <w:bottom w:val="none" w:sz="0" w:space="0" w:color="auto"/>
        <w:right w:val="none" w:sz="0" w:space="0" w:color="auto"/>
      </w:divBdr>
    </w:div>
    <w:div w:id="1791824021">
      <w:bodyDiv w:val="1"/>
      <w:marLeft w:val="0"/>
      <w:marRight w:val="0"/>
      <w:marTop w:val="0"/>
      <w:marBottom w:val="0"/>
      <w:divBdr>
        <w:top w:val="none" w:sz="0" w:space="0" w:color="auto"/>
        <w:left w:val="none" w:sz="0" w:space="0" w:color="auto"/>
        <w:bottom w:val="none" w:sz="0" w:space="0" w:color="auto"/>
        <w:right w:val="none" w:sz="0" w:space="0" w:color="auto"/>
      </w:divBdr>
    </w:div>
    <w:div w:id="1791895264">
      <w:bodyDiv w:val="1"/>
      <w:marLeft w:val="0"/>
      <w:marRight w:val="0"/>
      <w:marTop w:val="0"/>
      <w:marBottom w:val="0"/>
      <w:divBdr>
        <w:top w:val="none" w:sz="0" w:space="0" w:color="auto"/>
        <w:left w:val="none" w:sz="0" w:space="0" w:color="auto"/>
        <w:bottom w:val="none" w:sz="0" w:space="0" w:color="auto"/>
        <w:right w:val="none" w:sz="0" w:space="0" w:color="auto"/>
      </w:divBdr>
    </w:div>
    <w:div w:id="1791897484">
      <w:bodyDiv w:val="1"/>
      <w:marLeft w:val="0"/>
      <w:marRight w:val="0"/>
      <w:marTop w:val="0"/>
      <w:marBottom w:val="0"/>
      <w:divBdr>
        <w:top w:val="none" w:sz="0" w:space="0" w:color="auto"/>
        <w:left w:val="none" w:sz="0" w:space="0" w:color="auto"/>
        <w:bottom w:val="none" w:sz="0" w:space="0" w:color="auto"/>
        <w:right w:val="none" w:sz="0" w:space="0" w:color="auto"/>
      </w:divBdr>
    </w:div>
    <w:div w:id="1791972059">
      <w:bodyDiv w:val="1"/>
      <w:marLeft w:val="0"/>
      <w:marRight w:val="0"/>
      <w:marTop w:val="0"/>
      <w:marBottom w:val="0"/>
      <w:divBdr>
        <w:top w:val="none" w:sz="0" w:space="0" w:color="auto"/>
        <w:left w:val="none" w:sz="0" w:space="0" w:color="auto"/>
        <w:bottom w:val="none" w:sz="0" w:space="0" w:color="auto"/>
        <w:right w:val="none" w:sz="0" w:space="0" w:color="auto"/>
      </w:divBdr>
    </w:div>
    <w:div w:id="1791976043">
      <w:bodyDiv w:val="1"/>
      <w:marLeft w:val="0"/>
      <w:marRight w:val="0"/>
      <w:marTop w:val="0"/>
      <w:marBottom w:val="0"/>
      <w:divBdr>
        <w:top w:val="none" w:sz="0" w:space="0" w:color="auto"/>
        <w:left w:val="none" w:sz="0" w:space="0" w:color="auto"/>
        <w:bottom w:val="none" w:sz="0" w:space="0" w:color="auto"/>
        <w:right w:val="none" w:sz="0" w:space="0" w:color="auto"/>
      </w:divBdr>
    </w:div>
    <w:div w:id="1792086406">
      <w:bodyDiv w:val="1"/>
      <w:marLeft w:val="0"/>
      <w:marRight w:val="0"/>
      <w:marTop w:val="0"/>
      <w:marBottom w:val="0"/>
      <w:divBdr>
        <w:top w:val="none" w:sz="0" w:space="0" w:color="auto"/>
        <w:left w:val="none" w:sz="0" w:space="0" w:color="auto"/>
        <w:bottom w:val="none" w:sz="0" w:space="0" w:color="auto"/>
        <w:right w:val="none" w:sz="0" w:space="0" w:color="auto"/>
      </w:divBdr>
    </w:div>
    <w:div w:id="1792243896">
      <w:bodyDiv w:val="1"/>
      <w:marLeft w:val="0"/>
      <w:marRight w:val="0"/>
      <w:marTop w:val="0"/>
      <w:marBottom w:val="0"/>
      <w:divBdr>
        <w:top w:val="none" w:sz="0" w:space="0" w:color="auto"/>
        <w:left w:val="none" w:sz="0" w:space="0" w:color="auto"/>
        <w:bottom w:val="none" w:sz="0" w:space="0" w:color="auto"/>
        <w:right w:val="none" w:sz="0" w:space="0" w:color="auto"/>
      </w:divBdr>
    </w:div>
    <w:div w:id="1792479764">
      <w:bodyDiv w:val="1"/>
      <w:marLeft w:val="0"/>
      <w:marRight w:val="0"/>
      <w:marTop w:val="0"/>
      <w:marBottom w:val="0"/>
      <w:divBdr>
        <w:top w:val="none" w:sz="0" w:space="0" w:color="auto"/>
        <w:left w:val="none" w:sz="0" w:space="0" w:color="auto"/>
        <w:bottom w:val="none" w:sz="0" w:space="0" w:color="auto"/>
        <w:right w:val="none" w:sz="0" w:space="0" w:color="auto"/>
      </w:divBdr>
    </w:div>
    <w:div w:id="1792555400">
      <w:bodyDiv w:val="1"/>
      <w:marLeft w:val="0"/>
      <w:marRight w:val="0"/>
      <w:marTop w:val="0"/>
      <w:marBottom w:val="0"/>
      <w:divBdr>
        <w:top w:val="none" w:sz="0" w:space="0" w:color="auto"/>
        <w:left w:val="none" w:sz="0" w:space="0" w:color="auto"/>
        <w:bottom w:val="none" w:sz="0" w:space="0" w:color="auto"/>
        <w:right w:val="none" w:sz="0" w:space="0" w:color="auto"/>
      </w:divBdr>
    </w:div>
    <w:div w:id="1792672892">
      <w:bodyDiv w:val="1"/>
      <w:marLeft w:val="0"/>
      <w:marRight w:val="0"/>
      <w:marTop w:val="0"/>
      <w:marBottom w:val="0"/>
      <w:divBdr>
        <w:top w:val="none" w:sz="0" w:space="0" w:color="auto"/>
        <w:left w:val="none" w:sz="0" w:space="0" w:color="auto"/>
        <w:bottom w:val="none" w:sz="0" w:space="0" w:color="auto"/>
        <w:right w:val="none" w:sz="0" w:space="0" w:color="auto"/>
      </w:divBdr>
    </w:div>
    <w:div w:id="1792701483">
      <w:bodyDiv w:val="1"/>
      <w:marLeft w:val="0"/>
      <w:marRight w:val="0"/>
      <w:marTop w:val="0"/>
      <w:marBottom w:val="0"/>
      <w:divBdr>
        <w:top w:val="none" w:sz="0" w:space="0" w:color="auto"/>
        <w:left w:val="none" w:sz="0" w:space="0" w:color="auto"/>
        <w:bottom w:val="none" w:sz="0" w:space="0" w:color="auto"/>
        <w:right w:val="none" w:sz="0" w:space="0" w:color="auto"/>
      </w:divBdr>
    </w:div>
    <w:div w:id="1792703441">
      <w:bodyDiv w:val="1"/>
      <w:marLeft w:val="0"/>
      <w:marRight w:val="0"/>
      <w:marTop w:val="0"/>
      <w:marBottom w:val="0"/>
      <w:divBdr>
        <w:top w:val="none" w:sz="0" w:space="0" w:color="auto"/>
        <w:left w:val="none" w:sz="0" w:space="0" w:color="auto"/>
        <w:bottom w:val="none" w:sz="0" w:space="0" w:color="auto"/>
        <w:right w:val="none" w:sz="0" w:space="0" w:color="auto"/>
      </w:divBdr>
    </w:div>
    <w:div w:id="1792747154">
      <w:bodyDiv w:val="1"/>
      <w:marLeft w:val="0"/>
      <w:marRight w:val="0"/>
      <w:marTop w:val="0"/>
      <w:marBottom w:val="0"/>
      <w:divBdr>
        <w:top w:val="none" w:sz="0" w:space="0" w:color="auto"/>
        <w:left w:val="none" w:sz="0" w:space="0" w:color="auto"/>
        <w:bottom w:val="none" w:sz="0" w:space="0" w:color="auto"/>
        <w:right w:val="none" w:sz="0" w:space="0" w:color="auto"/>
      </w:divBdr>
    </w:div>
    <w:div w:id="1792750015">
      <w:bodyDiv w:val="1"/>
      <w:marLeft w:val="0"/>
      <w:marRight w:val="0"/>
      <w:marTop w:val="0"/>
      <w:marBottom w:val="0"/>
      <w:divBdr>
        <w:top w:val="none" w:sz="0" w:space="0" w:color="auto"/>
        <w:left w:val="none" w:sz="0" w:space="0" w:color="auto"/>
        <w:bottom w:val="none" w:sz="0" w:space="0" w:color="auto"/>
        <w:right w:val="none" w:sz="0" w:space="0" w:color="auto"/>
      </w:divBdr>
    </w:div>
    <w:div w:id="1792894159">
      <w:bodyDiv w:val="1"/>
      <w:marLeft w:val="0"/>
      <w:marRight w:val="0"/>
      <w:marTop w:val="0"/>
      <w:marBottom w:val="0"/>
      <w:divBdr>
        <w:top w:val="none" w:sz="0" w:space="0" w:color="auto"/>
        <w:left w:val="none" w:sz="0" w:space="0" w:color="auto"/>
        <w:bottom w:val="none" w:sz="0" w:space="0" w:color="auto"/>
        <w:right w:val="none" w:sz="0" w:space="0" w:color="auto"/>
      </w:divBdr>
    </w:div>
    <w:div w:id="1793085065">
      <w:bodyDiv w:val="1"/>
      <w:marLeft w:val="0"/>
      <w:marRight w:val="0"/>
      <w:marTop w:val="0"/>
      <w:marBottom w:val="0"/>
      <w:divBdr>
        <w:top w:val="none" w:sz="0" w:space="0" w:color="auto"/>
        <w:left w:val="none" w:sz="0" w:space="0" w:color="auto"/>
        <w:bottom w:val="none" w:sz="0" w:space="0" w:color="auto"/>
        <w:right w:val="none" w:sz="0" w:space="0" w:color="auto"/>
      </w:divBdr>
    </w:div>
    <w:div w:id="1793160546">
      <w:bodyDiv w:val="1"/>
      <w:marLeft w:val="0"/>
      <w:marRight w:val="0"/>
      <w:marTop w:val="0"/>
      <w:marBottom w:val="0"/>
      <w:divBdr>
        <w:top w:val="none" w:sz="0" w:space="0" w:color="auto"/>
        <w:left w:val="none" w:sz="0" w:space="0" w:color="auto"/>
        <w:bottom w:val="none" w:sz="0" w:space="0" w:color="auto"/>
        <w:right w:val="none" w:sz="0" w:space="0" w:color="auto"/>
      </w:divBdr>
    </w:div>
    <w:div w:id="1793285848">
      <w:bodyDiv w:val="1"/>
      <w:marLeft w:val="0"/>
      <w:marRight w:val="0"/>
      <w:marTop w:val="0"/>
      <w:marBottom w:val="0"/>
      <w:divBdr>
        <w:top w:val="none" w:sz="0" w:space="0" w:color="auto"/>
        <w:left w:val="none" w:sz="0" w:space="0" w:color="auto"/>
        <w:bottom w:val="none" w:sz="0" w:space="0" w:color="auto"/>
        <w:right w:val="none" w:sz="0" w:space="0" w:color="auto"/>
      </w:divBdr>
    </w:div>
    <w:div w:id="1793549437">
      <w:bodyDiv w:val="1"/>
      <w:marLeft w:val="0"/>
      <w:marRight w:val="0"/>
      <w:marTop w:val="0"/>
      <w:marBottom w:val="0"/>
      <w:divBdr>
        <w:top w:val="none" w:sz="0" w:space="0" w:color="auto"/>
        <w:left w:val="none" w:sz="0" w:space="0" w:color="auto"/>
        <w:bottom w:val="none" w:sz="0" w:space="0" w:color="auto"/>
        <w:right w:val="none" w:sz="0" w:space="0" w:color="auto"/>
      </w:divBdr>
    </w:div>
    <w:div w:id="1793593801">
      <w:bodyDiv w:val="1"/>
      <w:marLeft w:val="0"/>
      <w:marRight w:val="0"/>
      <w:marTop w:val="0"/>
      <w:marBottom w:val="0"/>
      <w:divBdr>
        <w:top w:val="none" w:sz="0" w:space="0" w:color="auto"/>
        <w:left w:val="none" w:sz="0" w:space="0" w:color="auto"/>
        <w:bottom w:val="none" w:sz="0" w:space="0" w:color="auto"/>
        <w:right w:val="none" w:sz="0" w:space="0" w:color="auto"/>
      </w:divBdr>
    </w:div>
    <w:div w:id="1793860927">
      <w:bodyDiv w:val="1"/>
      <w:marLeft w:val="0"/>
      <w:marRight w:val="0"/>
      <w:marTop w:val="0"/>
      <w:marBottom w:val="0"/>
      <w:divBdr>
        <w:top w:val="none" w:sz="0" w:space="0" w:color="auto"/>
        <w:left w:val="none" w:sz="0" w:space="0" w:color="auto"/>
        <w:bottom w:val="none" w:sz="0" w:space="0" w:color="auto"/>
        <w:right w:val="none" w:sz="0" w:space="0" w:color="auto"/>
      </w:divBdr>
    </w:div>
    <w:div w:id="1793982602">
      <w:bodyDiv w:val="1"/>
      <w:marLeft w:val="0"/>
      <w:marRight w:val="0"/>
      <w:marTop w:val="0"/>
      <w:marBottom w:val="0"/>
      <w:divBdr>
        <w:top w:val="none" w:sz="0" w:space="0" w:color="auto"/>
        <w:left w:val="none" w:sz="0" w:space="0" w:color="auto"/>
        <w:bottom w:val="none" w:sz="0" w:space="0" w:color="auto"/>
        <w:right w:val="none" w:sz="0" w:space="0" w:color="auto"/>
      </w:divBdr>
    </w:div>
    <w:div w:id="1794398714">
      <w:bodyDiv w:val="1"/>
      <w:marLeft w:val="0"/>
      <w:marRight w:val="0"/>
      <w:marTop w:val="0"/>
      <w:marBottom w:val="0"/>
      <w:divBdr>
        <w:top w:val="none" w:sz="0" w:space="0" w:color="auto"/>
        <w:left w:val="none" w:sz="0" w:space="0" w:color="auto"/>
        <w:bottom w:val="none" w:sz="0" w:space="0" w:color="auto"/>
        <w:right w:val="none" w:sz="0" w:space="0" w:color="auto"/>
      </w:divBdr>
    </w:div>
    <w:div w:id="1794446117">
      <w:bodyDiv w:val="1"/>
      <w:marLeft w:val="0"/>
      <w:marRight w:val="0"/>
      <w:marTop w:val="0"/>
      <w:marBottom w:val="0"/>
      <w:divBdr>
        <w:top w:val="none" w:sz="0" w:space="0" w:color="auto"/>
        <w:left w:val="none" w:sz="0" w:space="0" w:color="auto"/>
        <w:bottom w:val="none" w:sz="0" w:space="0" w:color="auto"/>
        <w:right w:val="none" w:sz="0" w:space="0" w:color="auto"/>
      </w:divBdr>
    </w:div>
    <w:div w:id="1794640175">
      <w:bodyDiv w:val="1"/>
      <w:marLeft w:val="0"/>
      <w:marRight w:val="0"/>
      <w:marTop w:val="0"/>
      <w:marBottom w:val="0"/>
      <w:divBdr>
        <w:top w:val="none" w:sz="0" w:space="0" w:color="auto"/>
        <w:left w:val="none" w:sz="0" w:space="0" w:color="auto"/>
        <w:bottom w:val="none" w:sz="0" w:space="0" w:color="auto"/>
        <w:right w:val="none" w:sz="0" w:space="0" w:color="auto"/>
      </w:divBdr>
    </w:div>
    <w:div w:id="1794907927">
      <w:bodyDiv w:val="1"/>
      <w:marLeft w:val="0"/>
      <w:marRight w:val="0"/>
      <w:marTop w:val="0"/>
      <w:marBottom w:val="0"/>
      <w:divBdr>
        <w:top w:val="none" w:sz="0" w:space="0" w:color="auto"/>
        <w:left w:val="none" w:sz="0" w:space="0" w:color="auto"/>
        <w:bottom w:val="none" w:sz="0" w:space="0" w:color="auto"/>
        <w:right w:val="none" w:sz="0" w:space="0" w:color="auto"/>
      </w:divBdr>
    </w:div>
    <w:div w:id="1794983990">
      <w:bodyDiv w:val="1"/>
      <w:marLeft w:val="0"/>
      <w:marRight w:val="0"/>
      <w:marTop w:val="0"/>
      <w:marBottom w:val="0"/>
      <w:divBdr>
        <w:top w:val="none" w:sz="0" w:space="0" w:color="auto"/>
        <w:left w:val="none" w:sz="0" w:space="0" w:color="auto"/>
        <w:bottom w:val="none" w:sz="0" w:space="0" w:color="auto"/>
        <w:right w:val="none" w:sz="0" w:space="0" w:color="auto"/>
      </w:divBdr>
    </w:div>
    <w:div w:id="1795057603">
      <w:bodyDiv w:val="1"/>
      <w:marLeft w:val="0"/>
      <w:marRight w:val="0"/>
      <w:marTop w:val="0"/>
      <w:marBottom w:val="0"/>
      <w:divBdr>
        <w:top w:val="none" w:sz="0" w:space="0" w:color="auto"/>
        <w:left w:val="none" w:sz="0" w:space="0" w:color="auto"/>
        <w:bottom w:val="none" w:sz="0" w:space="0" w:color="auto"/>
        <w:right w:val="none" w:sz="0" w:space="0" w:color="auto"/>
      </w:divBdr>
    </w:div>
    <w:div w:id="1795059009">
      <w:bodyDiv w:val="1"/>
      <w:marLeft w:val="0"/>
      <w:marRight w:val="0"/>
      <w:marTop w:val="0"/>
      <w:marBottom w:val="0"/>
      <w:divBdr>
        <w:top w:val="none" w:sz="0" w:space="0" w:color="auto"/>
        <w:left w:val="none" w:sz="0" w:space="0" w:color="auto"/>
        <w:bottom w:val="none" w:sz="0" w:space="0" w:color="auto"/>
        <w:right w:val="none" w:sz="0" w:space="0" w:color="auto"/>
      </w:divBdr>
    </w:div>
    <w:div w:id="1795248437">
      <w:bodyDiv w:val="1"/>
      <w:marLeft w:val="0"/>
      <w:marRight w:val="0"/>
      <w:marTop w:val="0"/>
      <w:marBottom w:val="0"/>
      <w:divBdr>
        <w:top w:val="none" w:sz="0" w:space="0" w:color="auto"/>
        <w:left w:val="none" w:sz="0" w:space="0" w:color="auto"/>
        <w:bottom w:val="none" w:sz="0" w:space="0" w:color="auto"/>
        <w:right w:val="none" w:sz="0" w:space="0" w:color="auto"/>
      </w:divBdr>
    </w:div>
    <w:div w:id="1795322859">
      <w:bodyDiv w:val="1"/>
      <w:marLeft w:val="0"/>
      <w:marRight w:val="0"/>
      <w:marTop w:val="0"/>
      <w:marBottom w:val="0"/>
      <w:divBdr>
        <w:top w:val="none" w:sz="0" w:space="0" w:color="auto"/>
        <w:left w:val="none" w:sz="0" w:space="0" w:color="auto"/>
        <w:bottom w:val="none" w:sz="0" w:space="0" w:color="auto"/>
        <w:right w:val="none" w:sz="0" w:space="0" w:color="auto"/>
      </w:divBdr>
    </w:div>
    <w:div w:id="1795560826">
      <w:bodyDiv w:val="1"/>
      <w:marLeft w:val="0"/>
      <w:marRight w:val="0"/>
      <w:marTop w:val="0"/>
      <w:marBottom w:val="0"/>
      <w:divBdr>
        <w:top w:val="none" w:sz="0" w:space="0" w:color="auto"/>
        <w:left w:val="none" w:sz="0" w:space="0" w:color="auto"/>
        <w:bottom w:val="none" w:sz="0" w:space="0" w:color="auto"/>
        <w:right w:val="none" w:sz="0" w:space="0" w:color="auto"/>
      </w:divBdr>
    </w:div>
    <w:div w:id="1795754765">
      <w:bodyDiv w:val="1"/>
      <w:marLeft w:val="0"/>
      <w:marRight w:val="0"/>
      <w:marTop w:val="0"/>
      <w:marBottom w:val="0"/>
      <w:divBdr>
        <w:top w:val="none" w:sz="0" w:space="0" w:color="auto"/>
        <w:left w:val="none" w:sz="0" w:space="0" w:color="auto"/>
        <w:bottom w:val="none" w:sz="0" w:space="0" w:color="auto"/>
        <w:right w:val="none" w:sz="0" w:space="0" w:color="auto"/>
      </w:divBdr>
    </w:div>
    <w:div w:id="1796099984">
      <w:bodyDiv w:val="1"/>
      <w:marLeft w:val="0"/>
      <w:marRight w:val="0"/>
      <w:marTop w:val="0"/>
      <w:marBottom w:val="0"/>
      <w:divBdr>
        <w:top w:val="none" w:sz="0" w:space="0" w:color="auto"/>
        <w:left w:val="none" w:sz="0" w:space="0" w:color="auto"/>
        <w:bottom w:val="none" w:sz="0" w:space="0" w:color="auto"/>
        <w:right w:val="none" w:sz="0" w:space="0" w:color="auto"/>
      </w:divBdr>
    </w:div>
    <w:div w:id="1796168892">
      <w:bodyDiv w:val="1"/>
      <w:marLeft w:val="0"/>
      <w:marRight w:val="0"/>
      <w:marTop w:val="0"/>
      <w:marBottom w:val="0"/>
      <w:divBdr>
        <w:top w:val="none" w:sz="0" w:space="0" w:color="auto"/>
        <w:left w:val="none" w:sz="0" w:space="0" w:color="auto"/>
        <w:bottom w:val="none" w:sz="0" w:space="0" w:color="auto"/>
        <w:right w:val="none" w:sz="0" w:space="0" w:color="auto"/>
      </w:divBdr>
    </w:div>
    <w:div w:id="1796176981">
      <w:bodyDiv w:val="1"/>
      <w:marLeft w:val="0"/>
      <w:marRight w:val="0"/>
      <w:marTop w:val="0"/>
      <w:marBottom w:val="0"/>
      <w:divBdr>
        <w:top w:val="none" w:sz="0" w:space="0" w:color="auto"/>
        <w:left w:val="none" w:sz="0" w:space="0" w:color="auto"/>
        <w:bottom w:val="none" w:sz="0" w:space="0" w:color="auto"/>
        <w:right w:val="none" w:sz="0" w:space="0" w:color="auto"/>
      </w:divBdr>
    </w:div>
    <w:div w:id="1796214341">
      <w:bodyDiv w:val="1"/>
      <w:marLeft w:val="0"/>
      <w:marRight w:val="0"/>
      <w:marTop w:val="0"/>
      <w:marBottom w:val="0"/>
      <w:divBdr>
        <w:top w:val="none" w:sz="0" w:space="0" w:color="auto"/>
        <w:left w:val="none" w:sz="0" w:space="0" w:color="auto"/>
        <w:bottom w:val="none" w:sz="0" w:space="0" w:color="auto"/>
        <w:right w:val="none" w:sz="0" w:space="0" w:color="auto"/>
      </w:divBdr>
    </w:div>
    <w:div w:id="1796288176">
      <w:bodyDiv w:val="1"/>
      <w:marLeft w:val="0"/>
      <w:marRight w:val="0"/>
      <w:marTop w:val="0"/>
      <w:marBottom w:val="0"/>
      <w:divBdr>
        <w:top w:val="none" w:sz="0" w:space="0" w:color="auto"/>
        <w:left w:val="none" w:sz="0" w:space="0" w:color="auto"/>
        <w:bottom w:val="none" w:sz="0" w:space="0" w:color="auto"/>
        <w:right w:val="none" w:sz="0" w:space="0" w:color="auto"/>
      </w:divBdr>
    </w:div>
    <w:div w:id="1796365133">
      <w:bodyDiv w:val="1"/>
      <w:marLeft w:val="0"/>
      <w:marRight w:val="0"/>
      <w:marTop w:val="0"/>
      <w:marBottom w:val="0"/>
      <w:divBdr>
        <w:top w:val="none" w:sz="0" w:space="0" w:color="auto"/>
        <w:left w:val="none" w:sz="0" w:space="0" w:color="auto"/>
        <w:bottom w:val="none" w:sz="0" w:space="0" w:color="auto"/>
        <w:right w:val="none" w:sz="0" w:space="0" w:color="auto"/>
      </w:divBdr>
    </w:div>
    <w:div w:id="1796438132">
      <w:bodyDiv w:val="1"/>
      <w:marLeft w:val="0"/>
      <w:marRight w:val="0"/>
      <w:marTop w:val="0"/>
      <w:marBottom w:val="0"/>
      <w:divBdr>
        <w:top w:val="none" w:sz="0" w:space="0" w:color="auto"/>
        <w:left w:val="none" w:sz="0" w:space="0" w:color="auto"/>
        <w:bottom w:val="none" w:sz="0" w:space="0" w:color="auto"/>
        <w:right w:val="none" w:sz="0" w:space="0" w:color="auto"/>
      </w:divBdr>
    </w:div>
    <w:div w:id="1796487159">
      <w:bodyDiv w:val="1"/>
      <w:marLeft w:val="0"/>
      <w:marRight w:val="0"/>
      <w:marTop w:val="0"/>
      <w:marBottom w:val="0"/>
      <w:divBdr>
        <w:top w:val="none" w:sz="0" w:space="0" w:color="auto"/>
        <w:left w:val="none" w:sz="0" w:space="0" w:color="auto"/>
        <w:bottom w:val="none" w:sz="0" w:space="0" w:color="auto"/>
        <w:right w:val="none" w:sz="0" w:space="0" w:color="auto"/>
      </w:divBdr>
    </w:div>
    <w:div w:id="1796558809">
      <w:bodyDiv w:val="1"/>
      <w:marLeft w:val="0"/>
      <w:marRight w:val="0"/>
      <w:marTop w:val="0"/>
      <w:marBottom w:val="0"/>
      <w:divBdr>
        <w:top w:val="none" w:sz="0" w:space="0" w:color="auto"/>
        <w:left w:val="none" w:sz="0" w:space="0" w:color="auto"/>
        <w:bottom w:val="none" w:sz="0" w:space="0" w:color="auto"/>
        <w:right w:val="none" w:sz="0" w:space="0" w:color="auto"/>
      </w:divBdr>
    </w:div>
    <w:div w:id="1796636255">
      <w:bodyDiv w:val="1"/>
      <w:marLeft w:val="0"/>
      <w:marRight w:val="0"/>
      <w:marTop w:val="0"/>
      <w:marBottom w:val="0"/>
      <w:divBdr>
        <w:top w:val="none" w:sz="0" w:space="0" w:color="auto"/>
        <w:left w:val="none" w:sz="0" w:space="0" w:color="auto"/>
        <w:bottom w:val="none" w:sz="0" w:space="0" w:color="auto"/>
        <w:right w:val="none" w:sz="0" w:space="0" w:color="auto"/>
      </w:divBdr>
    </w:div>
    <w:div w:id="1796678515">
      <w:bodyDiv w:val="1"/>
      <w:marLeft w:val="0"/>
      <w:marRight w:val="0"/>
      <w:marTop w:val="0"/>
      <w:marBottom w:val="0"/>
      <w:divBdr>
        <w:top w:val="none" w:sz="0" w:space="0" w:color="auto"/>
        <w:left w:val="none" w:sz="0" w:space="0" w:color="auto"/>
        <w:bottom w:val="none" w:sz="0" w:space="0" w:color="auto"/>
        <w:right w:val="none" w:sz="0" w:space="0" w:color="auto"/>
      </w:divBdr>
    </w:div>
    <w:div w:id="1796753399">
      <w:bodyDiv w:val="1"/>
      <w:marLeft w:val="0"/>
      <w:marRight w:val="0"/>
      <w:marTop w:val="0"/>
      <w:marBottom w:val="0"/>
      <w:divBdr>
        <w:top w:val="none" w:sz="0" w:space="0" w:color="auto"/>
        <w:left w:val="none" w:sz="0" w:space="0" w:color="auto"/>
        <w:bottom w:val="none" w:sz="0" w:space="0" w:color="auto"/>
        <w:right w:val="none" w:sz="0" w:space="0" w:color="auto"/>
      </w:divBdr>
    </w:div>
    <w:div w:id="1796870919">
      <w:bodyDiv w:val="1"/>
      <w:marLeft w:val="0"/>
      <w:marRight w:val="0"/>
      <w:marTop w:val="0"/>
      <w:marBottom w:val="0"/>
      <w:divBdr>
        <w:top w:val="none" w:sz="0" w:space="0" w:color="auto"/>
        <w:left w:val="none" w:sz="0" w:space="0" w:color="auto"/>
        <w:bottom w:val="none" w:sz="0" w:space="0" w:color="auto"/>
        <w:right w:val="none" w:sz="0" w:space="0" w:color="auto"/>
      </w:divBdr>
    </w:div>
    <w:div w:id="1796947215">
      <w:bodyDiv w:val="1"/>
      <w:marLeft w:val="0"/>
      <w:marRight w:val="0"/>
      <w:marTop w:val="0"/>
      <w:marBottom w:val="0"/>
      <w:divBdr>
        <w:top w:val="none" w:sz="0" w:space="0" w:color="auto"/>
        <w:left w:val="none" w:sz="0" w:space="0" w:color="auto"/>
        <w:bottom w:val="none" w:sz="0" w:space="0" w:color="auto"/>
        <w:right w:val="none" w:sz="0" w:space="0" w:color="auto"/>
      </w:divBdr>
    </w:div>
    <w:div w:id="1797065154">
      <w:bodyDiv w:val="1"/>
      <w:marLeft w:val="0"/>
      <w:marRight w:val="0"/>
      <w:marTop w:val="0"/>
      <w:marBottom w:val="0"/>
      <w:divBdr>
        <w:top w:val="none" w:sz="0" w:space="0" w:color="auto"/>
        <w:left w:val="none" w:sz="0" w:space="0" w:color="auto"/>
        <w:bottom w:val="none" w:sz="0" w:space="0" w:color="auto"/>
        <w:right w:val="none" w:sz="0" w:space="0" w:color="auto"/>
      </w:divBdr>
    </w:div>
    <w:div w:id="1797217593">
      <w:bodyDiv w:val="1"/>
      <w:marLeft w:val="0"/>
      <w:marRight w:val="0"/>
      <w:marTop w:val="0"/>
      <w:marBottom w:val="0"/>
      <w:divBdr>
        <w:top w:val="none" w:sz="0" w:space="0" w:color="auto"/>
        <w:left w:val="none" w:sz="0" w:space="0" w:color="auto"/>
        <w:bottom w:val="none" w:sz="0" w:space="0" w:color="auto"/>
        <w:right w:val="none" w:sz="0" w:space="0" w:color="auto"/>
      </w:divBdr>
    </w:div>
    <w:div w:id="1797289083">
      <w:bodyDiv w:val="1"/>
      <w:marLeft w:val="0"/>
      <w:marRight w:val="0"/>
      <w:marTop w:val="0"/>
      <w:marBottom w:val="0"/>
      <w:divBdr>
        <w:top w:val="none" w:sz="0" w:space="0" w:color="auto"/>
        <w:left w:val="none" w:sz="0" w:space="0" w:color="auto"/>
        <w:bottom w:val="none" w:sz="0" w:space="0" w:color="auto"/>
        <w:right w:val="none" w:sz="0" w:space="0" w:color="auto"/>
      </w:divBdr>
    </w:div>
    <w:div w:id="1797291874">
      <w:bodyDiv w:val="1"/>
      <w:marLeft w:val="0"/>
      <w:marRight w:val="0"/>
      <w:marTop w:val="0"/>
      <w:marBottom w:val="0"/>
      <w:divBdr>
        <w:top w:val="none" w:sz="0" w:space="0" w:color="auto"/>
        <w:left w:val="none" w:sz="0" w:space="0" w:color="auto"/>
        <w:bottom w:val="none" w:sz="0" w:space="0" w:color="auto"/>
        <w:right w:val="none" w:sz="0" w:space="0" w:color="auto"/>
      </w:divBdr>
    </w:div>
    <w:div w:id="1797600794">
      <w:bodyDiv w:val="1"/>
      <w:marLeft w:val="0"/>
      <w:marRight w:val="0"/>
      <w:marTop w:val="0"/>
      <w:marBottom w:val="0"/>
      <w:divBdr>
        <w:top w:val="none" w:sz="0" w:space="0" w:color="auto"/>
        <w:left w:val="none" w:sz="0" w:space="0" w:color="auto"/>
        <w:bottom w:val="none" w:sz="0" w:space="0" w:color="auto"/>
        <w:right w:val="none" w:sz="0" w:space="0" w:color="auto"/>
      </w:divBdr>
    </w:div>
    <w:div w:id="1797674492">
      <w:bodyDiv w:val="1"/>
      <w:marLeft w:val="0"/>
      <w:marRight w:val="0"/>
      <w:marTop w:val="0"/>
      <w:marBottom w:val="0"/>
      <w:divBdr>
        <w:top w:val="none" w:sz="0" w:space="0" w:color="auto"/>
        <w:left w:val="none" w:sz="0" w:space="0" w:color="auto"/>
        <w:bottom w:val="none" w:sz="0" w:space="0" w:color="auto"/>
        <w:right w:val="none" w:sz="0" w:space="0" w:color="auto"/>
      </w:divBdr>
    </w:div>
    <w:div w:id="1797720948">
      <w:bodyDiv w:val="1"/>
      <w:marLeft w:val="0"/>
      <w:marRight w:val="0"/>
      <w:marTop w:val="0"/>
      <w:marBottom w:val="0"/>
      <w:divBdr>
        <w:top w:val="none" w:sz="0" w:space="0" w:color="auto"/>
        <w:left w:val="none" w:sz="0" w:space="0" w:color="auto"/>
        <w:bottom w:val="none" w:sz="0" w:space="0" w:color="auto"/>
        <w:right w:val="none" w:sz="0" w:space="0" w:color="auto"/>
      </w:divBdr>
    </w:div>
    <w:div w:id="1797795304">
      <w:bodyDiv w:val="1"/>
      <w:marLeft w:val="0"/>
      <w:marRight w:val="0"/>
      <w:marTop w:val="0"/>
      <w:marBottom w:val="0"/>
      <w:divBdr>
        <w:top w:val="none" w:sz="0" w:space="0" w:color="auto"/>
        <w:left w:val="none" w:sz="0" w:space="0" w:color="auto"/>
        <w:bottom w:val="none" w:sz="0" w:space="0" w:color="auto"/>
        <w:right w:val="none" w:sz="0" w:space="0" w:color="auto"/>
      </w:divBdr>
    </w:div>
    <w:div w:id="1797796177">
      <w:bodyDiv w:val="1"/>
      <w:marLeft w:val="0"/>
      <w:marRight w:val="0"/>
      <w:marTop w:val="0"/>
      <w:marBottom w:val="0"/>
      <w:divBdr>
        <w:top w:val="none" w:sz="0" w:space="0" w:color="auto"/>
        <w:left w:val="none" w:sz="0" w:space="0" w:color="auto"/>
        <w:bottom w:val="none" w:sz="0" w:space="0" w:color="auto"/>
        <w:right w:val="none" w:sz="0" w:space="0" w:color="auto"/>
      </w:divBdr>
    </w:div>
    <w:div w:id="1797866029">
      <w:bodyDiv w:val="1"/>
      <w:marLeft w:val="0"/>
      <w:marRight w:val="0"/>
      <w:marTop w:val="0"/>
      <w:marBottom w:val="0"/>
      <w:divBdr>
        <w:top w:val="none" w:sz="0" w:space="0" w:color="auto"/>
        <w:left w:val="none" w:sz="0" w:space="0" w:color="auto"/>
        <w:bottom w:val="none" w:sz="0" w:space="0" w:color="auto"/>
        <w:right w:val="none" w:sz="0" w:space="0" w:color="auto"/>
      </w:divBdr>
    </w:div>
    <w:div w:id="1797917137">
      <w:bodyDiv w:val="1"/>
      <w:marLeft w:val="0"/>
      <w:marRight w:val="0"/>
      <w:marTop w:val="0"/>
      <w:marBottom w:val="0"/>
      <w:divBdr>
        <w:top w:val="none" w:sz="0" w:space="0" w:color="auto"/>
        <w:left w:val="none" w:sz="0" w:space="0" w:color="auto"/>
        <w:bottom w:val="none" w:sz="0" w:space="0" w:color="auto"/>
        <w:right w:val="none" w:sz="0" w:space="0" w:color="auto"/>
      </w:divBdr>
    </w:div>
    <w:div w:id="1798065459">
      <w:bodyDiv w:val="1"/>
      <w:marLeft w:val="0"/>
      <w:marRight w:val="0"/>
      <w:marTop w:val="0"/>
      <w:marBottom w:val="0"/>
      <w:divBdr>
        <w:top w:val="none" w:sz="0" w:space="0" w:color="auto"/>
        <w:left w:val="none" w:sz="0" w:space="0" w:color="auto"/>
        <w:bottom w:val="none" w:sz="0" w:space="0" w:color="auto"/>
        <w:right w:val="none" w:sz="0" w:space="0" w:color="auto"/>
      </w:divBdr>
    </w:div>
    <w:div w:id="1798134954">
      <w:bodyDiv w:val="1"/>
      <w:marLeft w:val="0"/>
      <w:marRight w:val="0"/>
      <w:marTop w:val="0"/>
      <w:marBottom w:val="0"/>
      <w:divBdr>
        <w:top w:val="none" w:sz="0" w:space="0" w:color="auto"/>
        <w:left w:val="none" w:sz="0" w:space="0" w:color="auto"/>
        <w:bottom w:val="none" w:sz="0" w:space="0" w:color="auto"/>
        <w:right w:val="none" w:sz="0" w:space="0" w:color="auto"/>
      </w:divBdr>
    </w:div>
    <w:div w:id="1798142878">
      <w:bodyDiv w:val="1"/>
      <w:marLeft w:val="0"/>
      <w:marRight w:val="0"/>
      <w:marTop w:val="0"/>
      <w:marBottom w:val="0"/>
      <w:divBdr>
        <w:top w:val="none" w:sz="0" w:space="0" w:color="auto"/>
        <w:left w:val="none" w:sz="0" w:space="0" w:color="auto"/>
        <w:bottom w:val="none" w:sz="0" w:space="0" w:color="auto"/>
        <w:right w:val="none" w:sz="0" w:space="0" w:color="auto"/>
      </w:divBdr>
    </w:div>
    <w:div w:id="1798177079">
      <w:bodyDiv w:val="1"/>
      <w:marLeft w:val="0"/>
      <w:marRight w:val="0"/>
      <w:marTop w:val="0"/>
      <w:marBottom w:val="0"/>
      <w:divBdr>
        <w:top w:val="none" w:sz="0" w:space="0" w:color="auto"/>
        <w:left w:val="none" w:sz="0" w:space="0" w:color="auto"/>
        <w:bottom w:val="none" w:sz="0" w:space="0" w:color="auto"/>
        <w:right w:val="none" w:sz="0" w:space="0" w:color="auto"/>
      </w:divBdr>
    </w:div>
    <w:div w:id="1798180606">
      <w:bodyDiv w:val="1"/>
      <w:marLeft w:val="0"/>
      <w:marRight w:val="0"/>
      <w:marTop w:val="0"/>
      <w:marBottom w:val="0"/>
      <w:divBdr>
        <w:top w:val="none" w:sz="0" w:space="0" w:color="auto"/>
        <w:left w:val="none" w:sz="0" w:space="0" w:color="auto"/>
        <w:bottom w:val="none" w:sz="0" w:space="0" w:color="auto"/>
        <w:right w:val="none" w:sz="0" w:space="0" w:color="auto"/>
      </w:divBdr>
    </w:div>
    <w:div w:id="1798376479">
      <w:bodyDiv w:val="1"/>
      <w:marLeft w:val="0"/>
      <w:marRight w:val="0"/>
      <w:marTop w:val="0"/>
      <w:marBottom w:val="0"/>
      <w:divBdr>
        <w:top w:val="none" w:sz="0" w:space="0" w:color="auto"/>
        <w:left w:val="none" w:sz="0" w:space="0" w:color="auto"/>
        <w:bottom w:val="none" w:sz="0" w:space="0" w:color="auto"/>
        <w:right w:val="none" w:sz="0" w:space="0" w:color="auto"/>
      </w:divBdr>
    </w:div>
    <w:div w:id="1798452316">
      <w:bodyDiv w:val="1"/>
      <w:marLeft w:val="0"/>
      <w:marRight w:val="0"/>
      <w:marTop w:val="0"/>
      <w:marBottom w:val="0"/>
      <w:divBdr>
        <w:top w:val="none" w:sz="0" w:space="0" w:color="auto"/>
        <w:left w:val="none" w:sz="0" w:space="0" w:color="auto"/>
        <w:bottom w:val="none" w:sz="0" w:space="0" w:color="auto"/>
        <w:right w:val="none" w:sz="0" w:space="0" w:color="auto"/>
      </w:divBdr>
    </w:div>
    <w:div w:id="1798453575">
      <w:bodyDiv w:val="1"/>
      <w:marLeft w:val="0"/>
      <w:marRight w:val="0"/>
      <w:marTop w:val="0"/>
      <w:marBottom w:val="0"/>
      <w:divBdr>
        <w:top w:val="none" w:sz="0" w:space="0" w:color="auto"/>
        <w:left w:val="none" w:sz="0" w:space="0" w:color="auto"/>
        <w:bottom w:val="none" w:sz="0" w:space="0" w:color="auto"/>
        <w:right w:val="none" w:sz="0" w:space="0" w:color="auto"/>
      </w:divBdr>
    </w:div>
    <w:div w:id="1798600459">
      <w:bodyDiv w:val="1"/>
      <w:marLeft w:val="0"/>
      <w:marRight w:val="0"/>
      <w:marTop w:val="0"/>
      <w:marBottom w:val="0"/>
      <w:divBdr>
        <w:top w:val="none" w:sz="0" w:space="0" w:color="auto"/>
        <w:left w:val="none" w:sz="0" w:space="0" w:color="auto"/>
        <w:bottom w:val="none" w:sz="0" w:space="0" w:color="auto"/>
        <w:right w:val="none" w:sz="0" w:space="0" w:color="auto"/>
      </w:divBdr>
    </w:div>
    <w:div w:id="1799298800">
      <w:bodyDiv w:val="1"/>
      <w:marLeft w:val="0"/>
      <w:marRight w:val="0"/>
      <w:marTop w:val="0"/>
      <w:marBottom w:val="0"/>
      <w:divBdr>
        <w:top w:val="none" w:sz="0" w:space="0" w:color="auto"/>
        <w:left w:val="none" w:sz="0" w:space="0" w:color="auto"/>
        <w:bottom w:val="none" w:sz="0" w:space="0" w:color="auto"/>
        <w:right w:val="none" w:sz="0" w:space="0" w:color="auto"/>
      </w:divBdr>
    </w:div>
    <w:div w:id="1799301078">
      <w:bodyDiv w:val="1"/>
      <w:marLeft w:val="0"/>
      <w:marRight w:val="0"/>
      <w:marTop w:val="0"/>
      <w:marBottom w:val="0"/>
      <w:divBdr>
        <w:top w:val="none" w:sz="0" w:space="0" w:color="auto"/>
        <w:left w:val="none" w:sz="0" w:space="0" w:color="auto"/>
        <w:bottom w:val="none" w:sz="0" w:space="0" w:color="auto"/>
        <w:right w:val="none" w:sz="0" w:space="0" w:color="auto"/>
      </w:divBdr>
    </w:div>
    <w:div w:id="1799370215">
      <w:bodyDiv w:val="1"/>
      <w:marLeft w:val="0"/>
      <w:marRight w:val="0"/>
      <w:marTop w:val="0"/>
      <w:marBottom w:val="0"/>
      <w:divBdr>
        <w:top w:val="none" w:sz="0" w:space="0" w:color="auto"/>
        <w:left w:val="none" w:sz="0" w:space="0" w:color="auto"/>
        <w:bottom w:val="none" w:sz="0" w:space="0" w:color="auto"/>
        <w:right w:val="none" w:sz="0" w:space="0" w:color="auto"/>
      </w:divBdr>
    </w:div>
    <w:div w:id="1799759919">
      <w:bodyDiv w:val="1"/>
      <w:marLeft w:val="0"/>
      <w:marRight w:val="0"/>
      <w:marTop w:val="0"/>
      <w:marBottom w:val="0"/>
      <w:divBdr>
        <w:top w:val="none" w:sz="0" w:space="0" w:color="auto"/>
        <w:left w:val="none" w:sz="0" w:space="0" w:color="auto"/>
        <w:bottom w:val="none" w:sz="0" w:space="0" w:color="auto"/>
        <w:right w:val="none" w:sz="0" w:space="0" w:color="auto"/>
      </w:divBdr>
    </w:div>
    <w:div w:id="1799835612">
      <w:bodyDiv w:val="1"/>
      <w:marLeft w:val="0"/>
      <w:marRight w:val="0"/>
      <w:marTop w:val="0"/>
      <w:marBottom w:val="0"/>
      <w:divBdr>
        <w:top w:val="none" w:sz="0" w:space="0" w:color="auto"/>
        <w:left w:val="none" w:sz="0" w:space="0" w:color="auto"/>
        <w:bottom w:val="none" w:sz="0" w:space="0" w:color="auto"/>
        <w:right w:val="none" w:sz="0" w:space="0" w:color="auto"/>
      </w:divBdr>
    </w:div>
    <w:div w:id="1799837101">
      <w:bodyDiv w:val="1"/>
      <w:marLeft w:val="0"/>
      <w:marRight w:val="0"/>
      <w:marTop w:val="0"/>
      <w:marBottom w:val="0"/>
      <w:divBdr>
        <w:top w:val="none" w:sz="0" w:space="0" w:color="auto"/>
        <w:left w:val="none" w:sz="0" w:space="0" w:color="auto"/>
        <w:bottom w:val="none" w:sz="0" w:space="0" w:color="auto"/>
        <w:right w:val="none" w:sz="0" w:space="0" w:color="auto"/>
      </w:divBdr>
    </w:div>
    <w:div w:id="1799910664">
      <w:bodyDiv w:val="1"/>
      <w:marLeft w:val="0"/>
      <w:marRight w:val="0"/>
      <w:marTop w:val="0"/>
      <w:marBottom w:val="0"/>
      <w:divBdr>
        <w:top w:val="none" w:sz="0" w:space="0" w:color="auto"/>
        <w:left w:val="none" w:sz="0" w:space="0" w:color="auto"/>
        <w:bottom w:val="none" w:sz="0" w:space="0" w:color="auto"/>
        <w:right w:val="none" w:sz="0" w:space="0" w:color="auto"/>
      </w:divBdr>
    </w:div>
    <w:div w:id="1800223928">
      <w:bodyDiv w:val="1"/>
      <w:marLeft w:val="0"/>
      <w:marRight w:val="0"/>
      <w:marTop w:val="0"/>
      <w:marBottom w:val="0"/>
      <w:divBdr>
        <w:top w:val="none" w:sz="0" w:space="0" w:color="auto"/>
        <w:left w:val="none" w:sz="0" w:space="0" w:color="auto"/>
        <w:bottom w:val="none" w:sz="0" w:space="0" w:color="auto"/>
        <w:right w:val="none" w:sz="0" w:space="0" w:color="auto"/>
      </w:divBdr>
    </w:div>
    <w:div w:id="1800300930">
      <w:bodyDiv w:val="1"/>
      <w:marLeft w:val="0"/>
      <w:marRight w:val="0"/>
      <w:marTop w:val="0"/>
      <w:marBottom w:val="0"/>
      <w:divBdr>
        <w:top w:val="none" w:sz="0" w:space="0" w:color="auto"/>
        <w:left w:val="none" w:sz="0" w:space="0" w:color="auto"/>
        <w:bottom w:val="none" w:sz="0" w:space="0" w:color="auto"/>
        <w:right w:val="none" w:sz="0" w:space="0" w:color="auto"/>
      </w:divBdr>
    </w:div>
    <w:div w:id="1800488248">
      <w:bodyDiv w:val="1"/>
      <w:marLeft w:val="0"/>
      <w:marRight w:val="0"/>
      <w:marTop w:val="0"/>
      <w:marBottom w:val="0"/>
      <w:divBdr>
        <w:top w:val="none" w:sz="0" w:space="0" w:color="auto"/>
        <w:left w:val="none" w:sz="0" w:space="0" w:color="auto"/>
        <w:bottom w:val="none" w:sz="0" w:space="0" w:color="auto"/>
        <w:right w:val="none" w:sz="0" w:space="0" w:color="auto"/>
      </w:divBdr>
    </w:div>
    <w:div w:id="1800760726">
      <w:bodyDiv w:val="1"/>
      <w:marLeft w:val="0"/>
      <w:marRight w:val="0"/>
      <w:marTop w:val="0"/>
      <w:marBottom w:val="0"/>
      <w:divBdr>
        <w:top w:val="none" w:sz="0" w:space="0" w:color="auto"/>
        <w:left w:val="none" w:sz="0" w:space="0" w:color="auto"/>
        <w:bottom w:val="none" w:sz="0" w:space="0" w:color="auto"/>
        <w:right w:val="none" w:sz="0" w:space="0" w:color="auto"/>
      </w:divBdr>
    </w:div>
    <w:div w:id="1800881793">
      <w:bodyDiv w:val="1"/>
      <w:marLeft w:val="0"/>
      <w:marRight w:val="0"/>
      <w:marTop w:val="0"/>
      <w:marBottom w:val="0"/>
      <w:divBdr>
        <w:top w:val="none" w:sz="0" w:space="0" w:color="auto"/>
        <w:left w:val="none" w:sz="0" w:space="0" w:color="auto"/>
        <w:bottom w:val="none" w:sz="0" w:space="0" w:color="auto"/>
        <w:right w:val="none" w:sz="0" w:space="0" w:color="auto"/>
      </w:divBdr>
    </w:div>
    <w:div w:id="1800957190">
      <w:bodyDiv w:val="1"/>
      <w:marLeft w:val="0"/>
      <w:marRight w:val="0"/>
      <w:marTop w:val="0"/>
      <w:marBottom w:val="0"/>
      <w:divBdr>
        <w:top w:val="none" w:sz="0" w:space="0" w:color="auto"/>
        <w:left w:val="none" w:sz="0" w:space="0" w:color="auto"/>
        <w:bottom w:val="none" w:sz="0" w:space="0" w:color="auto"/>
        <w:right w:val="none" w:sz="0" w:space="0" w:color="auto"/>
      </w:divBdr>
    </w:div>
    <w:div w:id="1801142078">
      <w:bodyDiv w:val="1"/>
      <w:marLeft w:val="0"/>
      <w:marRight w:val="0"/>
      <w:marTop w:val="0"/>
      <w:marBottom w:val="0"/>
      <w:divBdr>
        <w:top w:val="none" w:sz="0" w:space="0" w:color="auto"/>
        <w:left w:val="none" w:sz="0" w:space="0" w:color="auto"/>
        <w:bottom w:val="none" w:sz="0" w:space="0" w:color="auto"/>
        <w:right w:val="none" w:sz="0" w:space="0" w:color="auto"/>
      </w:divBdr>
    </w:div>
    <w:div w:id="1801221327">
      <w:bodyDiv w:val="1"/>
      <w:marLeft w:val="0"/>
      <w:marRight w:val="0"/>
      <w:marTop w:val="0"/>
      <w:marBottom w:val="0"/>
      <w:divBdr>
        <w:top w:val="none" w:sz="0" w:space="0" w:color="auto"/>
        <w:left w:val="none" w:sz="0" w:space="0" w:color="auto"/>
        <w:bottom w:val="none" w:sz="0" w:space="0" w:color="auto"/>
        <w:right w:val="none" w:sz="0" w:space="0" w:color="auto"/>
      </w:divBdr>
    </w:div>
    <w:div w:id="1801608177">
      <w:bodyDiv w:val="1"/>
      <w:marLeft w:val="0"/>
      <w:marRight w:val="0"/>
      <w:marTop w:val="0"/>
      <w:marBottom w:val="0"/>
      <w:divBdr>
        <w:top w:val="none" w:sz="0" w:space="0" w:color="auto"/>
        <w:left w:val="none" w:sz="0" w:space="0" w:color="auto"/>
        <w:bottom w:val="none" w:sz="0" w:space="0" w:color="auto"/>
        <w:right w:val="none" w:sz="0" w:space="0" w:color="auto"/>
      </w:divBdr>
    </w:div>
    <w:div w:id="1801654753">
      <w:bodyDiv w:val="1"/>
      <w:marLeft w:val="0"/>
      <w:marRight w:val="0"/>
      <w:marTop w:val="0"/>
      <w:marBottom w:val="0"/>
      <w:divBdr>
        <w:top w:val="none" w:sz="0" w:space="0" w:color="auto"/>
        <w:left w:val="none" w:sz="0" w:space="0" w:color="auto"/>
        <w:bottom w:val="none" w:sz="0" w:space="0" w:color="auto"/>
        <w:right w:val="none" w:sz="0" w:space="0" w:color="auto"/>
      </w:divBdr>
    </w:div>
    <w:div w:id="1801721638">
      <w:bodyDiv w:val="1"/>
      <w:marLeft w:val="0"/>
      <w:marRight w:val="0"/>
      <w:marTop w:val="0"/>
      <w:marBottom w:val="0"/>
      <w:divBdr>
        <w:top w:val="none" w:sz="0" w:space="0" w:color="auto"/>
        <w:left w:val="none" w:sz="0" w:space="0" w:color="auto"/>
        <w:bottom w:val="none" w:sz="0" w:space="0" w:color="auto"/>
        <w:right w:val="none" w:sz="0" w:space="0" w:color="auto"/>
      </w:divBdr>
    </w:div>
    <w:div w:id="1801722932">
      <w:bodyDiv w:val="1"/>
      <w:marLeft w:val="0"/>
      <w:marRight w:val="0"/>
      <w:marTop w:val="0"/>
      <w:marBottom w:val="0"/>
      <w:divBdr>
        <w:top w:val="none" w:sz="0" w:space="0" w:color="auto"/>
        <w:left w:val="none" w:sz="0" w:space="0" w:color="auto"/>
        <w:bottom w:val="none" w:sz="0" w:space="0" w:color="auto"/>
        <w:right w:val="none" w:sz="0" w:space="0" w:color="auto"/>
      </w:divBdr>
    </w:div>
    <w:div w:id="1801800317">
      <w:bodyDiv w:val="1"/>
      <w:marLeft w:val="0"/>
      <w:marRight w:val="0"/>
      <w:marTop w:val="0"/>
      <w:marBottom w:val="0"/>
      <w:divBdr>
        <w:top w:val="none" w:sz="0" w:space="0" w:color="auto"/>
        <w:left w:val="none" w:sz="0" w:space="0" w:color="auto"/>
        <w:bottom w:val="none" w:sz="0" w:space="0" w:color="auto"/>
        <w:right w:val="none" w:sz="0" w:space="0" w:color="auto"/>
      </w:divBdr>
    </w:div>
    <w:div w:id="1801806151">
      <w:bodyDiv w:val="1"/>
      <w:marLeft w:val="0"/>
      <w:marRight w:val="0"/>
      <w:marTop w:val="0"/>
      <w:marBottom w:val="0"/>
      <w:divBdr>
        <w:top w:val="none" w:sz="0" w:space="0" w:color="auto"/>
        <w:left w:val="none" w:sz="0" w:space="0" w:color="auto"/>
        <w:bottom w:val="none" w:sz="0" w:space="0" w:color="auto"/>
        <w:right w:val="none" w:sz="0" w:space="0" w:color="auto"/>
      </w:divBdr>
    </w:div>
    <w:div w:id="1801872522">
      <w:bodyDiv w:val="1"/>
      <w:marLeft w:val="0"/>
      <w:marRight w:val="0"/>
      <w:marTop w:val="0"/>
      <w:marBottom w:val="0"/>
      <w:divBdr>
        <w:top w:val="none" w:sz="0" w:space="0" w:color="auto"/>
        <w:left w:val="none" w:sz="0" w:space="0" w:color="auto"/>
        <w:bottom w:val="none" w:sz="0" w:space="0" w:color="auto"/>
        <w:right w:val="none" w:sz="0" w:space="0" w:color="auto"/>
      </w:divBdr>
    </w:div>
    <w:div w:id="1801995411">
      <w:bodyDiv w:val="1"/>
      <w:marLeft w:val="0"/>
      <w:marRight w:val="0"/>
      <w:marTop w:val="0"/>
      <w:marBottom w:val="0"/>
      <w:divBdr>
        <w:top w:val="none" w:sz="0" w:space="0" w:color="auto"/>
        <w:left w:val="none" w:sz="0" w:space="0" w:color="auto"/>
        <w:bottom w:val="none" w:sz="0" w:space="0" w:color="auto"/>
        <w:right w:val="none" w:sz="0" w:space="0" w:color="auto"/>
      </w:divBdr>
    </w:div>
    <w:div w:id="1802074379">
      <w:bodyDiv w:val="1"/>
      <w:marLeft w:val="0"/>
      <w:marRight w:val="0"/>
      <w:marTop w:val="0"/>
      <w:marBottom w:val="0"/>
      <w:divBdr>
        <w:top w:val="none" w:sz="0" w:space="0" w:color="auto"/>
        <w:left w:val="none" w:sz="0" w:space="0" w:color="auto"/>
        <w:bottom w:val="none" w:sz="0" w:space="0" w:color="auto"/>
        <w:right w:val="none" w:sz="0" w:space="0" w:color="auto"/>
      </w:divBdr>
    </w:div>
    <w:div w:id="1802109238">
      <w:bodyDiv w:val="1"/>
      <w:marLeft w:val="0"/>
      <w:marRight w:val="0"/>
      <w:marTop w:val="0"/>
      <w:marBottom w:val="0"/>
      <w:divBdr>
        <w:top w:val="none" w:sz="0" w:space="0" w:color="auto"/>
        <w:left w:val="none" w:sz="0" w:space="0" w:color="auto"/>
        <w:bottom w:val="none" w:sz="0" w:space="0" w:color="auto"/>
        <w:right w:val="none" w:sz="0" w:space="0" w:color="auto"/>
      </w:divBdr>
    </w:div>
    <w:div w:id="1802265772">
      <w:bodyDiv w:val="1"/>
      <w:marLeft w:val="0"/>
      <w:marRight w:val="0"/>
      <w:marTop w:val="0"/>
      <w:marBottom w:val="0"/>
      <w:divBdr>
        <w:top w:val="none" w:sz="0" w:space="0" w:color="auto"/>
        <w:left w:val="none" w:sz="0" w:space="0" w:color="auto"/>
        <w:bottom w:val="none" w:sz="0" w:space="0" w:color="auto"/>
        <w:right w:val="none" w:sz="0" w:space="0" w:color="auto"/>
      </w:divBdr>
    </w:div>
    <w:div w:id="1802646789">
      <w:bodyDiv w:val="1"/>
      <w:marLeft w:val="0"/>
      <w:marRight w:val="0"/>
      <w:marTop w:val="0"/>
      <w:marBottom w:val="0"/>
      <w:divBdr>
        <w:top w:val="none" w:sz="0" w:space="0" w:color="auto"/>
        <w:left w:val="none" w:sz="0" w:space="0" w:color="auto"/>
        <w:bottom w:val="none" w:sz="0" w:space="0" w:color="auto"/>
        <w:right w:val="none" w:sz="0" w:space="0" w:color="auto"/>
      </w:divBdr>
    </w:div>
    <w:div w:id="1803302425">
      <w:bodyDiv w:val="1"/>
      <w:marLeft w:val="0"/>
      <w:marRight w:val="0"/>
      <w:marTop w:val="0"/>
      <w:marBottom w:val="0"/>
      <w:divBdr>
        <w:top w:val="none" w:sz="0" w:space="0" w:color="auto"/>
        <w:left w:val="none" w:sz="0" w:space="0" w:color="auto"/>
        <w:bottom w:val="none" w:sz="0" w:space="0" w:color="auto"/>
        <w:right w:val="none" w:sz="0" w:space="0" w:color="auto"/>
      </w:divBdr>
    </w:div>
    <w:div w:id="1803427512">
      <w:bodyDiv w:val="1"/>
      <w:marLeft w:val="0"/>
      <w:marRight w:val="0"/>
      <w:marTop w:val="0"/>
      <w:marBottom w:val="0"/>
      <w:divBdr>
        <w:top w:val="none" w:sz="0" w:space="0" w:color="auto"/>
        <w:left w:val="none" w:sz="0" w:space="0" w:color="auto"/>
        <w:bottom w:val="none" w:sz="0" w:space="0" w:color="auto"/>
        <w:right w:val="none" w:sz="0" w:space="0" w:color="auto"/>
      </w:divBdr>
    </w:div>
    <w:div w:id="1803576179">
      <w:bodyDiv w:val="1"/>
      <w:marLeft w:val="0"/>
      <w:marRight w:val="0"/>
      <w:marTop w:val="0"/>
      <w:marBottom w:val="0"/>
      <w:divBdr>
        <w:top w:val="none" w:sz="0" w:space="0" w:color="auto"/>
        <w:left w:val="none" w:sz="0" w:space="0" w:color="auto"/>
        <w:bottom w:val="none" w:sz="0" w:space="0" w:color="auto"/>
        <w:right w:val="none" w:sz="0" w:space="0" w:color="auto"/>
      </w:divBdr>
    </w:div>
    <w:div w:id="1803771427">
      <w:bodyDiv w:val="1"/>
      <w:marLeft w:val="0"/>
      <w:marRight w:val="0"/>
      <w:marTop w:val="0"/>
      <w:marBottom w:val="0"/>
      <w:divBdr>
        <w:top w:val="none" w:sz="0" w:space="0" w:color="auto"/>
        <w:left w:val="none" w:sz="0" w:space="0" w:color="auto"/>
        <w:bottom w:val="none" w:sz="0" w:space="0" w:color="auto"/>
        <w:right w:val="none" w:sz="0" w:space="0" w:color="auto"/>
      </w:divBdr>
    </w:div>
    <w:div w:id="1803842292">
      <w:bodyDiv w:val="1"/>
      <w:marLeft w:val="0"/>
      <w:marRight w:val="0"/>
      <w:marTop w:val="0"/>
      <w:marBottom w:val="0"/>
      <w:divBdr>
        <w:top w:val="none" w:sz="0" w:space="0" w:color="auto"/>
        <w:left w:val="none" w:sz="0" w:space="0" w:color="auto"/>
        <w:bottom w:val="none" w:sz="0" w:space="0" w:color="auto"/>
        <w:right w:val="none" w:sz="0" w:space="0" w:color="auto"/>
      </w:divBdr>
    </w:div>
    <w:div w:id="1803964900">
      <w:bodyDiv w:val="1"/>
      <w:marLeft w:val="0"/>
      <w:marRight w:val="0"/>
      <w:marTop w:val="0"/>
      <w:marBottom w:val="0"/>
      <w:divBdr>
        <w:top w:val="none" w:sz="0" w:space="0" w:color="auto"/>
        <w:left w:val="none" w:sz="0" w:space="0" w:color="auto"/>
        <w:bottom w:val="none" w:sz="0" w:space="0" w:color="auto"/>
        <w:right w:val="none" w:sz="0" w:space="0" w:color="auto"/>
      </w:divBdr>
    </w:div>
    <w:div w:id="1804035177">
      <w:bodyDiv w:val="1"/>
      <w:marLeft w:val="0"/>
      <w:marRight w:val="0"/>
      <w:marTop w:val="0"/>
      <w:marBottom w:val="0"/>
      <w:divBdr>
        <w:top w:val="none" w:sz="0" w:space="0" w:color="auto"/>
        <w:left w:val="none" w:sz="0" w:space="0" w:color="auto"/>
        <w:bottom w:val="none" w:sz="0" w:space="0" w:color="auto"/>
        <w:right w:val="none" w:sz="0" w:space="0" w:color="auto"/>
      </w:divBdr>
    </w:div>
    <w:div w:id="1804076915">
      <w:bodyDiv w:val="1"/>
      <w:marLeft w:val="0"/>
      <w:marRight w:val="0"/>
      <w:marTop w:val="0"/>
      <w:marBottom w:val="0"/>
      <w:divBdr>
        <w:top w:val="none" w:sz="0" w:space="0" w:color="auto"/>
        <w:left w:val="none" w:sz="0" w:space="0" w:color="auto"/>
        <w:bottom w:val="none" w:sz="0" w:space="0" w:color="auto"/>
        <w:right w:val="none" w:sz="0" w:space="0" w:color="auto"/>
      </w:divBdr>
    </w:div>
    <w:div w:id="1804152897">
      <w:bodyDiv w:val="1"/>
      <w:marLeft w:val="0"/>
      <w:marRight w:val="0"/>
      <w:marTop w:val="0"/>
      <w:marBottom w:val="0"/>
      <w:divBdr>
        <w:top w:val="none" w:sz="0" w:space="0" w:color="auto"/>
        <w:left w:val="none" w:sz="0" w:space="0" w:color="auto"/>
        <w:bottom w:val="none" w:sz="0" w:space="0" w:color="auto"/>
        <w:right w:val="none" w:sz="0" w:space="0" w:color="auto"/>
      </w:divBdr>
    </w:div>
    <w:div w:id="1804275061">
      <w:bodyDiv w:val="1"/>
      <w:marLeft w:val="0"/>
      <w:marRight w:val="0"/>
      <w:marTop w:val="0"/>
      <w:marBottom w:val="0"/>
      <w:divBdr>
        <w:top w:val="none" w:sz="0" w:space="0" w:color="auto"/>
        <w:left w:val="none" w:sz="0" w:space="0" w:color="auto"/>
        <w:bottom w:val="none" w:sz="0" w:space="0" w:color="auto"/>
        <w:right w:val="none" w:sz="0" w:space="0" w:color="auto"/>
      </w:divBdr>
    </w:div>
    <w:div w:id="1804617218">
      <w:bodyDiv w:val="1"/>
      <w:marLeft w:val="0"/>
      <w:marRight w:val="0"/>
      <w:marTop w:val="0"/>
      <w:marBottom w:val="0"/>
      <w:divBdr>
        <w:top w:val="none" w:sz="0" w:space="0" w:color="auto"/>
        <w:left w:val="none" w:sz="0" w:space="0" w:color="auto"/>
        <w:bottom w:val="none" w:sz="0" w:space="0" w:color="auto"/>
        <w:right w:val="none" w:sz="0" w:space="0" w:color="auto"/>
      </w:divBdr>
    </w:div>
    <w:div w:id="1804695410">
      <w:bodyDiv w:val="1"/>
      <w:marLeft w:val="0"/>
      <w:marRight w:val="0"/>
      <w:marTop w:val="0"/>
      <w:marBottom w:val="0"/>
      <w:divBdr>
        <w:top w:val="none" w:sz="0" w:space="0" w:color="auto"/>
        <w:left w:val="none" w:sz="0" w:space="0" w:color="auto"/>
        <w:bottom w:val="none" w:sz="0" w:space="0" w:color="auto"/>
        <w:right w:val="none" w:sz="0" w:space="0" w:color="auto"/>
      </w:divBdr>
    </w:div>
    <w:div w:id="1804804729">
      <w:bodyDiv w:val="1"/>
      <w:marLeft w:val="0"/>
      <w:marRight w:val="0"/>
      <w:marTop w:val="0"/>
      <w:marBottom w:val="0"/>
      <w:divBdr>
        <w:top w:val="none" w:sz="0" w:space="0" w:color="auto"/>
        <w:left w:val="none" w:sz="0" w:space="0" w:color="auto"/>
        <w:bottom w:val="none" w:sz="0" w:space="0" w:color="auto"/>
        <w:right w:val="none" w:sz="0" w:space="0" w:color="auto"/>
      </w:divBdr>
    </w:div>
    <w:div w:id="1804807889">
      <w:bodyDiv w:val="1"/>
      <w:marLeft w:val="0"/>
      <w:marRight w:val="0"/>
      <w:marTop w:val="0"/>
      <w:marBottom w:val="0"/>
      <w:divBdr>
        <w:top w:val="none" w:sz="0" w:space="0" w:color="auto"/>
        <w:left w:val="none" w:sz="0" w:space="0" w:color="auto"/>
        <w:bottom w:val="none" w:sz="0" w:space="0" w:color="auto"/>
        <w:right w:val="none" w:sz="0" w:space="0" w:color="auto"/>
      </w:divBdr>
    </w:div>
    <w:div w:id="1804811269">
      <w:bodyDiv w:val="1"/>
      <w:marLeft w:val="0"/>
      <w:marRight w:val="0"/>
      <w:marTop w:val="0"/>
      <w:marBottom w:val="0"/>
      <w:divBdr>
        <w:top w:val="none" w:sz="0" w:space="0" w:color="auto"/>
        <w:left w:val="none" w:sz="0" w:space="0" w:color="auto"/>
        <w:bottom w:val="none" w:sz="0" w:space="0" w:color="auto"/>
        <w:right w:val="none" w:sz="0" w:space="0" w:color="auto"/>
      </w:divBdr>
    </w:div>
    <w:div w:id="1804884381">
      <w:bodyDiv w:val="1"/>
      <w:marLeft w:val="0"/>
      <w:marRight w:val="0"/>
      <w:marTop w:val="0"/>
      <w:marBottom w:val="0"/>
      <w:divBdr>
        <w:top w:val="none" w:sz="0" w:space="0" w:color="auto"/>
        <w:left w:val="none" w:sz="0" w:space="0" w:color="auto"/>
        <w:bottom w:val="none" w:sz="0" w:space="0" w:color="auto"/>
        <w:right w:val="none" w:sz="0" w:space="0" w:color="auto"/>
      </w:divBdr>
    </w:div>
    <w:div w:id="1804885965">
      <w:bodyDiv w:val="1"/>
      <w:marLeft w:val="0"/>
      <w:marRight w:val="0"/>
      <w:marTop w:val="0"/>
      <w:marBottom w:val="0"/>
      <w:divBdr>
        <w:top w:val="none" w:sz="0" w:space="0" w:color="auto"/>
        <w:left w:val="none" w:sz="0" w:space="0" w:color="auto"/>
        <w:bottom w:val="none" w:sz="0" w:space="0" w:color="auto"/>
        <w:right w:val="none" w:sz="0" w:space="0" w:color="auto"/>
      </w:divBdr>
    </w:div>
    <w:div w:id="1804889023">
      <w:bodyDiv w:val="1"/>
      <w:marLeft w:val="0"/>
      <w:marRight w:val="0"/>
      <w:marTop w:val="0"/>
      <w:marBottom w:val="0"/>
      <w:divBdr>
        <w:top w:val="none" w:sz="0" w:space="0" w:color="auto"/>
        <w:left w:val="none" w:sz="0" w:space="0" w:color="auto"/>
        <w:bottom w:val="none" w:sz="0" w:space="0" w:color="auto"/>
        <w:right w:val="none" w:sz="0" w:space="0" w:color="auto"/>
      </w:divBdr>
    </w:div>
    <w:div w:id="1805004658">
      <w:bodyDiv w:val="1"/>
      <w:marLeft w:val="0"/>
      <w:marRight w:val="0"/>
      <w:marTop w:val="0"/>
      <w:marBottom w:val="0"/>
      <w:divBdr>
        <w:top w:val="none" w:sz="0" w:space="0" w:color="auto"/>
        <w:left w:val="none" w:sz="0" w:space="0" w:color="auto"/>
        <w:bottom w:val="none" w:sz="0" w:space="0" w:color="auto"/>
        <w:right w:val="none" w:sz="0" w:space="0" w:color="auto"/>
      </w:divBdr>
    </w:div>
    <w:div w:id="1805078017">
      <w:bodyDiv w:val="1"/>
      <w:marLeft w:val="0"/>
      <w:marRight w:val="0"/>
      <w:marTop w:val="0"/>
      <w:marBottom w:val="0"/>
      <w:divBdr>
        <w:top w:val="none" w:sz="0" w:space="0" w:color="auto"/>
        <w:left w:val="none" w:sz="0" w:space="0" w:color="auto"/>
        <w:bottom w:val="none" w:sz="0" w:space="0" w:color="auto"/>
        <w:right w:val="none" w:sz="0" w:space="0" w:color="auto"/>
      </w:divBdr>
    </w:div>
    <w:div w:id="1805417565">
      <w:bodyDiv w:val="1"/>
      <w:marLeft w:val="0"/>
      <w:marRight w:val="0"/>
      <w:marTop w:val="0"/>
      <w:marBottom w:val="0"/>
      <w:divBdr>
        <w:top w:val="none" w:sz="0" w:space="0" w:color="auto"/>
        <w:left w:val="none" w:sz="0" w:space="0" w:color="auto"/>
        <w:bottom w:val="none" w:sz="0" w:space="0" w:color="auto"/>
        <w:right w:val="none" w:sz="0" w:space="0" w:color="auto"/>
      </w:divBdr>
    </w:div>
    <w:div w:id="1805612947">
      <w:bodyDiv w:val="1"/>
      <w:marLeft w:val="0"/>
      <w:marRight w:val="0"/>
      <w:marTop w:val="0"/>
      <w:marBottom w:val="0"/>
      <w:divBdr>
        <w:top w:val="none" w:sz="0" w:space="0" w:color="auto"/>
        <w:left w:val="none" w:sz="0" w:space="0" w:color="auto"/>
        <w:bottom w:val="none" w:sz="0" w:space="0" w:color="auto"/>
        <w:right w:val="none" w:sz="0" w:space="0" w:color="auto"/>
      </w:divBdr>
    </w:div>
    <w:div w:id="1805654441">
      <w:bodyDiv w:val="1"/>
      <w:marLeft w:val="0"/>
      <w:marRight w:val="0"/>
      <w:marTop w:val="0"/>
      <w:marBottom w:val="0"/>
      <w:divBdr>
        <w:top w:val="none" w:sz="0" w:space="0" w:color="auto"/>
        <w:left w:val="none" w:sz="0" w:space="0" w:color="auto"/>
        <w:bottom w:val="none" w:sz="0" w:space="0" w:color="auto"/>
        <w:right w:val="none" w:sz="0" w:space="0" w:color="auto"/>
      </w:divBdr>
    </w:div>
    <w:div w:id="1805736991">
      <w:bodyDiv w:val="1"/>
      <w:marLeft w:val="0"/>
      <w:marRight w:val="0"/>
      <w:marTop w:val="0"/>
      <w:marBottom w:val="0"/>
      <w:divBdr>
        <w:top w:val="none" w:sz="0" w:space="0" w:color="auto"/>
        <w:left w:val="none" w:sz="0" w:space="0" w:color="auto"/>
        <w:bottom w:val="none" w:sz="0" w:space="0" w:color="auto"/>
        <w:right w:val="none" w:sz="0" w:space="0" w:color="auto"/>
      </w:divBdr>
    </w:div>
    <w:div w:id="1805737899">
      <w:bodyDiv w:val="1"/>
      <w:marLeft w:val="0"/>
      <w:marRight w:val="0"/>
      <w:marTop w:val="0"/>
      <w:marBottom w:val="0"/>
      <w:divBdr>
        <w:top w:val="none" w:sz="0" w:space="0" w:color="auto"/>
        <w:left w:val="none" w:sz="0" w:space="0" w:color="auto"/>
        <w:bottom w:val="none" w:sz="0" w:space="0" w:color="auto"/>
        <w:right w:val="none" w:sz="0" w:space="0" w:color="auto"/>
      </w:divBdr>
    </w:div>
    <w:div w:id="1805997448">
      <w:bodyDiv w:val="1"/>
      <w:marLeft w:val="0"/>
      <w:marRight w:val="0"/>
      <w:marTop w:val="0"/>
      <w:marBottom w:val="0"/>
      <w:divBdr>
        <w:top w:val="none" w:sz="0" w:space="0" w:color="auto"/>
        <w:left w:val="none" w:sz="0" w:space="0" w:color="auto"/>
        <w:bottom w:val="none" w:sz="0" w:space="0" w:color="auto"/>
        <w:right w:val="none" w:sz="0" w:space="0" w:color="auto"/>
      </w:divBdr>
    </w:div>
    <w:div w:id="1806001928">
      <w:bodyDiv w:val="1"/>
      <w:marLeft w:val="0"/>
      <w:marRight w:val="0"/>
      <w:marTop w:val="0"/>
      <w:marBottom w:val="0"/>
      <w:divBdr>
        <w:top w:val="none" w:sz="0" w:space="0" w:color="auto"/>
        <w:left w:val="none" w:sz="0" w:space="0" w:color="auto"/>
        <w:bottom w:val="none" w:sz="0" w:space="0" w:color="auto"/>
        <w:right w:val="none" w:sz="0" w:space="0" w:color="auto"/>
      </w:divBdr>
    </w:div>
    <w:div w:id="1806043193">
      <w:bodyDiv w:val="1"/>
      <w:marLeft w:val="0"/>
      <w:marRight w:val="0"/>
      <w:marTop w:val="0"/>
      <w:marBottom w:val="0"/>
      <w:divBdr>
        <w:top w:val="none" w:sz="0" w:space="0" w:color="auto"/>
        <w:left w:val="none" w:sz="0" w:space="0" w:color="auto"/>
        <w:bottom w:val="none" w:sz="0" w:space="0" w:color="auto"/>
        <w:right w:val="none" w:sz="0" w:space="0" w:color="auto"/>
      </w:divBdr>
    </w:div>
    <w:div w:id="1806043585">
      <w:bodyDiv w:val="1"/>
      <w:marLeft w:val="0"/>
      <w:marRight w:val="0"/>
      <w:marTop w:val="0"/>
      <w:marBottom w:val="0"/>
      <w:divBdr>
        <w:top w:val="none" w:sz="0" w:space="0" w:color="auto"/>
        <w:left w:val="none" w:sz="0" w:space="0" w:color="auto"/>
        <w:bottom w:val="none" w:sz="0" w:space="0" w:color="auto"/>
        <w:right w:val="none" w:sz="0" w:space="0" w:color="auto"/>
      </w:divBdr>
    </w:div>
    <w:div w:id="1806191639">
      <w:bodyDiv w:val="1"/>
      <w:marLeft w:val="0"/>
      <w:marRight w:val="0"/>
      <w:marTop w:val="0"/>
      <w:marBottom w:val="0"/>
      <w:divBdr>
        <w:top w:val="none" w:sz="0" w:space="0" w:color="auto"/>
        <w:left w:val="none" w:sz="0" w:space="0" w:color="auto"/>
        <w:bottom w:val="none" w:sz="0" w:space="0" w:color="auto"/>
        <w:right w:val="none" w:sz="0" w:space="0" w:color="auto"/>
      </w:divBdr>
    </w:div>
    <w:div w:id="1806269151">
      <w:bodyDiv w:val="1"/>
      <w:marLeft w:val="0"/>
      <w:marRight w:val="0"/>
      <w:marTop w:val="0"/>
      <w:marBottom w:val="0"/>
      <w:divBdr>
        <w:top w:val="none" w:sz="0" w:space="0" w:color="auto"/>
        <w:left w:val="none" w:sz="0" w:space="0" w:color="auto"/>
        <w:bottom w:val="none" w:sz="0" w:space="0" w:color="auto"/>
        <w:right w:val="none" w:sz="0" w:space="0" w:color="auto"/>
      </w:divBdr>
    </w:div>
    <w:div w:id="1806316610">
      <w:bodyDiv w:val="1"/>
      <w:marLeft w:val="0"/>
      <w:marRight w:val="0"/>
      <w:marTop w:val="0"/>
      <w:marBottom w:val="0"/>
      <w:divBdr>
        <w:top w:val="none" w:sz="0" w:space="0" w:color="auto"/>
        <w:left w:val="none" w:sz="0" w:space="0" w:color="auto"/>
        <w:bottom w:val="none" w:sz="0" w:space="0" w:color="auto"/>
        <w:right w:val="none" w:sz="0" w:space="0" w:color="auto"/>
      </w:divBdr>
    </w:div>
    <w:div w:id="1806465872">
      <w:bodyDiv w:val="1"/>
      <w:marLeft w:val="0"/>
      <w:marRight w:val="0"/>
      <w:marTop w:val="0"/>
      <w:marBottom w:val="0"/>
      <w:divBdr>
        <w:top w:val="none" w:sz="0" w:space="0" w:color="auto"/>
        <w:left w:val="none" w:sz="0" w:space="0" w:color="auto"/>
        <w:bottom w:val="none" w:sz="0" w:space="0" w:color="auto"/>
        <w:right w:val="none" w:sz="0" w:space="0" w:color="auto"/>
      </w:divBdr>
    </w:div>
    <w:div w:id="1806653713">
      <w:bodyDiv w:val="1"/>
      <w:marLeft w:val="0"/>
      <w:marRight w:val="0"/>
      <w:marTop w:val="0"/>
      <w:marBottom w:val="0"/>
      <w:divBdr>
        <w:top w:val="none" w:sz="0" w:space="0" w:color="auto"/>
        <w:left w:val="none" w:sz="0" w:space="0" w:color="auto"/>
        <w:bottom w:val="none" w:sz="0" w:space="0" w:color="auto"/>
        <w:right w:val="none" w:sz="0" w:space="0" w:color="auto"/>
      </w:divBdr>
    </w:div>
    <w:div w:id="1806701410">
      <w:bodyDiv w:val="1"/>
      <w:marLeft w:val="0"/>
      <w:marRight w:val="0"/>
      <w:marTop w:val="0"/>
      <w:marBottom w:val="0"/>
      <w:divBdr>
        <w:top w:val="none" w:sz="0" w:space="0" w:color="auto"/>
        <w:left w:val="none" w:sz="0" w:space="0" w:color="auto"/>
        <w:bottom w:val="none" w:sz="0" w:space="0" w:color="auto"/>
        <w:right w:val="none" w:sz="0" w:space="0" w:color="auto"/>
      </w:divBdr>
    </w:div>
    <w:div w:id="1806728039">
      <w:bodyDiv w:val="1"/>
      <w:marLeft w:val="0"/>
      <w:marRight w:val="0"/>
      <w:marTop w:val="0"/>
      <w:marBottom w:val="0"/>
      <w:divBdr>
        <w:top w:val="none" w:sz="0" w:space="0" w:color="auto"/>
        <w:left w:val="none" w:sz="0" w:space="0" w:color="auto"/>
        <w:bottom w:val="none" w:sz="0" w:space="0" w:color="auto"/>
        <w:right w:val="none" w:sz="0" w:space="0" w:color="auto"/>
      </w:divBdr>
    </w:div>
    <w:div w:id="1806728446">
      <w:bodyDiv w:val="1"/>
      <w:marLeft w:val="0"/>
      <w:marRight w:val="0"/>
      <w:marTop w:val="0"/>
      <w:marBottom w:val="0"/>
      <w:divBdr>
        <w:top w:val="none" w:sz="0" w:space="0" w:color="auto"/>
        <w:left w:val="none" w:sz="0" w:space="0" w:color="auto"/>
        <w:bottom w:val="none" w:sz="0" w:space="0" w:color="auto"/>
        <w:right w:val="none" w:sz="0" w:space="0" w:color="auto"/>
      </w:divBdr>
    </w:div>
    <w:div w:id="1806970781">
      <w:bodyDiv w:val="1"/>
      <w:marLeft w:val="0"/>
      <w:marRight w:val="0"/>
      <w:marTop w:val="0"/>
      <w:marBottom w:val="0"/>
      <w:divBdr>
        <w:top w:val="none" w:sz="0" w:space="0" w:color="auto"/>
        <w:left w:val="none" w:sz="0" w:space="0" w:color="auto"/>
        <w:bottom w:val="none" w:sz="0" w:space="0" w:color="auto"/>
        <w:right w:val="none" w:sz="0" w:space="0" w:color="auto"/>
      </w:divBdr>
    </w:div>
    <w:div w:id="1807232395">
      <w:bodyDiv w:val="1"/>
      <w:marLeft w:val="0"/>
      <w:marRight w:val="0"/>
      <w:marTop w:val="0"/>
      <w:marBottom w:val="0"/>
      <w:divBdr>
        <w:top w:val="none" w:sz="0" w:space="0" w:color="auto"/>
        <w:left w:val="none" w:sz="0" w:space="0" w:color="auto"/>
        <w:bottom w:val="none" w:sz="0" w:space="0" w:color="auto"/>
        <w:right w:val="none" w:sz="0" w:space="0" w:color="auto"/>
      </w:divBdr>
    </w:div>
    <w:div w:id="1807316312">
      <w:bodyDiv w:val="1"/>
      <w:marLeft w:val="0"/>
      <w:marRight w:val="0"/>
      <w:marTop w:val="0"/>
      <w:marBottom w:val="0"/>
      <w:divBdr>
        <w:top w:val="none" w:sz="0" w:space="0" w:color="auto"/>
        <w:left w:val="none" w:sz="0" w:space="0" w:color="auto"/>
        <w:bottom w:val="none" w:sz="0" w:space="0" w:color="auto"/>
        <w:right w:val="none" w:sz="0" w:space="0" w:color="auto"/>
      </w:divBdr>
    </w:div>
    <w:div w:id="1807353690">
      <w:bodyDiv w:val="1"/>
      <w:marLeft w:val="0"/>
      <w:marRight w:val="0"/>
      <w:marTop w:val="0"/>
      <w:marBottom w:val="0"/>
      <w:divBdr>
        <w:top w:val="none" w:sz="0" w:space="0" w:color="auto"/>
        <w:left w:val="none" w:sz="0" w:space="0" w:color="auto"/>
        <w:bottom w:val="none" w:sz="0" w:space="0" w:color="auto"/>
        <w:right w:val="none" w:sz="0" w:space="0" w:color="auto"/>
      </w:divBdr>
    </w:div>
    <w:div w:id="1807433782">
      <w:bodyDiv w:val="1"/>
      <w:marLeft w:val="0"/>
      <w:marRight w:val="0"/>
      <w:marTop w:val="0"/>
      <w:marBottom w:val="0"/>
      <w:divBdr>
        <w:top w:val="none" w:sz="0" w:space="0" w:color="auto"/>
        <w:left w:val="none" w:sz="0" w:space="0" w:color="auto"/>
        <w:bottom w:val="none" w:sz="0" w:space="0" w:color="auto"/>
        <w:right w:val="none" w:sz="0" w:space="0" w:color="auto"/>
      </w:divBdr>
    </w:div>
    <w:div w:id="1807628721">
      <w:bodyDiv w:val="1"/>
      <w:marLeft w:val="0"/>
      <w:marRight w:val="0"/>
      <w:marTop w:val="0"/>
      <w:marBottom w:val="0"/>
      <w:divBdr>
        <w:top w:val="none" w:sz="0" w:space="0" w:color="auto"/>
        <w:left w:val="none" w:sz="0" w:space="0" w:color="auto"/>
        <w:bottom w:val="none" w:sz="0" w:space="0" w:color="auto"/>
        <w:right w:val="none" w:sz="0" w:space="0" w:color="auto"/>
      </w:divBdr>
    </w:div>
    <w:div w:id="1807700399">
      <w:bodyDiv w:val="1"/>
      <w:marLeft w:val="0"/>
      <w:marRight w:val="0"/>
      <w:marTop w:val="0"/>
      <w:marBottom w:val="0"/>
      <w:divBdr>
        <w:top w:val="none" w:sz="0" w:space="0" w:color="auto"/>
        <w:left w:val="none" w:sz="0" w:space="0" w:color="auto"/>
        <w:bottom w:val="none" w:sz="0" w:space="0" w:color="auto"/>
        <w:right w:val="none" w:sz="0" w:space="0" w:color="auto"/>
      </w:divBdr>
    </w:div>
    <w:div w:id="1807700959">
      <w:bodyDiv w:val="1"/>
      <w:marLeft w:val="0"/>
      <w:marRight w:val="0"/>
      <w:marTop w:val="0"/>
      <w:marBottom w:val="0"/>
      <w:divBdr>
        <w:top w:val="none" w:sz="0" w:space="0" w:color="auto"/>
        <w:left w:val="none" w:sz="0" w:space="0" w:color="auto"/>
        <w:bottom w:val="none" w:sz="0" w:space="0" w:color="auto"/>
        <w:right w:val="none" w:sz="0" w:space="0" w:color="auto"/>
      </w:divBdr>
    </w:div>
    <w:div w:id="1807771521">
      <w:bodyDiv w:val="1"/>
      <w:marLeft w:val="0"/>
      <w:marRight w:val="0"/>
      <w:marTop w:val="0"/>
      <w:marBottom w:val="0"/>
      <w:divBdr>
        <w:top w:val="none" w:sz="0" w:space="0" w:color="auto"/>
        <w:left w:val="none" w:sz="0" w:space="0" w:color="auto"/>
        <w:bottom w:val="none" w:sz="0" w:space="0" w:color="auto"/>
        <w:right w:val="none" w:sz="0" w:space="0" w:color="auto"/>
      </w:divBdr>
    </w:div>
    <w:div w:id="1807771694">
      <w:bodyDiv w:val="1"/>
      <w:marLeft w:val="0"/>
      <w:marRight w:val="0"/>
      <w:marTop w:val="0"/>
      <w:marBottom w:val="0"/>
      <w:divBdr>
        <w:top w:val="none" w:sz="0" w:space="0" w:color="auto"/>
        <w:left w:val="none" w:sz="0" w:space="0" w:color="auto"/>
        <w:bottom w:val="none" w:sz="0" w:space="0" w:color="auto"/>
        <w:right w:val="none" w:sz="0" w:space="0" w:color="auto"/>
      </w:divBdr>
    </w:div>
    <w:div w:id="1807819728">
      <w:bodyDiv w:val="1"/>
      <w:marLeft w:val="0"/>
      <w:marRight w:val="0"/>
      <w:marTop w:val="0"/>
      <w:marBottom w:val="0"/>
      <w:divBdr>
        <w:top w:val="none" w:sz="0" w:space="0" w:color="auto"/>
        <w:left w:val="none" w:sz="0" w:space="0" w:color="auto"/>
        <w:bottom w:val="none" w:sz="0" w:space="0" w:color="auto"/>
        <w:right w:val="none" w:sz="0" w:space="0" w:color="auto"/>
      </w:divBdr>
    </w:div>
    <w:div w:id="1807896433">
      <w:bodyDiv w:val="1"/>
      <w:marLeft w:val="0"/>
      <w:marRight w:val="0"/>
      <w:marTop w:val="0"/>
      <w:marBottom w:val="0"/>
      <w:divBdr>
        <w:top w:val="none" w:sz="0" w:space="0" w:color="auto"/>
        <w:left w:val="none" w:sz="0" w:space="0" w:color="auto"/>
        <w:bottom w:val="none" w:sz="0" w:space="0" w:color="auto"/>
        <w:right w:val="none" w:sz="0" w:space="0" w:color="auto"/>
      </w:divBdr>
    </w:div>
    <w:div w:id="1808158338">
      <w:bodyDiv w:val="1"/>
      <w:marLeft w:val="0"/>
      <w:marRight w:val="0"/>
      <w:marTop w:val="0"/>
      <w:marBottom w:val="0"/>
      <w:divBdr>
        <w:top w:val="none" w:sz="0" w:space="0" w:color="auto"/>
        <w:left w:val="none" w:sz="0" w:space="0" w:color="auto"/>
        <w:bottom w:val="none" w:sz="0" w:space="0" w:color="auto"/>
        <w:right w:val="none" w:sz="0" w:space="0" w:color="auto"/>
      </w:divBdr>
    </w:div>
    <w:div w:id="1808275742">
      <w:bodyDiv w:val="1"/>
      <w:marLeft w:val="0"/>
      <w:marRight w:val="0"/>
      <w:marTop w:val="0"/>
      <w:marBottom w:val="0"/>
      <w:divBdr>
        <w:top w:val="none" w:sz="0" w:space="0" w:color="auto"/>
        <w:left w:val="none" w:sz="0" w:space="0" w:color="auto"/>
        <w:bottom w:val="none" w:sz="0" w:space="0" w:color="auto"/>
        <w:right w:val="none" w:sz="0" w:space="0" w:color="auto"/>
      </w:divBdr>
    </w:div>
    <w:div w:id="1808549677">
      <w:bodyDiv w:val="1"/>
      <w:marLeft w:val="0"/>
      <w:marRight w:val="0"/>
      <w:marTop w:val="0"/>
      <w:marBottom w:val="0"/>
      <w:divBdr>
        <w:top w:val="none" w:sz="0" w:space="0" w:color="auto"/>
        <w:left w:val="none" w:sz="0" w:space="0" w:color="auto"/>
        <w:bottom w:val="none" w:sz="0" w:space="0" w:color="auto"/>
        <w:right w:val="none" w:sz="0" w:space="0" w:color="auto"/>
      </w:divBdr>
    </w:div>
    <w:div w:id="1808665290">
      <w:bodyDiv w:val="1"/>
      <w:marLeft w:val="0"/>
      <w:marRight w:val="0"/>
      <w:marTop w:val="0"/>
      <w:marBottom w:val="0"/>
      <w:divBdr>
        <w:top w:val="none" w:sz="0" w:space="0" w:color="auto"/>
        <w:left w:val="none" w:sz="0" w:space="0" w:color="auto"/>
        <w:bottom w:val="none" w:sz="0" w:space="0" w:color="auto"/>
        <w:right w:val="none" w:sz="0" w:space="0" w:color="auto"/>
      </w:divBdr>
    </w:div>
    <w:div w:id="1808669180">
      <w:bodyDiv w:val="1"/>
      <w:marLeft w:val="0"/>
      <w:marRight w:val="0"/>
      <w:marTop w:val="0"/>
      <w:marBottom w:val="0"/>
      <w:divBdr>
        <w:top w:val="none" w:sz="0" w:space="0" w:color="auto"/>
        <w:left w:val="none" w:sz="0" w:space="0" w:color="auto"/>
        <w:bottom w:val="none" w:sz="0" w:space="0" w:color="auto"/>
        <w:right w:val="none" w:sz="0" w:space="0" w:color="auto"/>
      </w:divBdr>
    </w:div>
    <w:div w:id="1808670377">
      <w:bodyDiv w:val="1"/>
      <w:marLeft w:val="0"/>
      <w:marRight w:val="0"/>
      <w:marTop w:val="0"/>
      <w:marBottom w:val="0"/>
      <w:divBdr>
        <w:top w:val="none" w:sz="0" w:space="0" w:color="auto"/>
        <w:left w:val="none" w:sz="0" w:space="0" w:color="auto"/>
        <w:bottom w:val="none" w:sz="0" w:space="0" w:color="auto"/>
        <w:right w:val="none" w:sz="0" w:space="0" w:color="auto"/>
      </w:divBdr>
    </w:div>
    <w:div w:id="1809087409">
      <w:bodyDiv w:val="1"/>
      <w:marLeft w:val="0"/>
      <w:marRight w:val="0"/>
      <w:marTop w:val="0"/>
      <w:marBottom w:val="0"/>
      <w:divBdr>
        <w:top w:val="none" w:sz="0" w:space="0" w:color="auto"/>
        <w:left w:val="none" w:sz="0" w:space="0" w:color="auto"/>
        <w:bottom w:val="none" w:sz="0" w:space="0" w:color="auto"/>
        <w:right w:val="none" w:sz="0" w:space="0" w:color="auto"/>
      </w:divBdr>
    </w:div>
    <w:div w:id="1809350013">
      <w:bodyDiv w:val="1"/>
      <w:marLeft w:val="0"/>
      <w:marRight w:val="0"/>
      <w:marTop w:val="0"/>
      <w:marBottom w:val="0"/>
      <w:divBdr>
        <w:top w:val="none" w:sz="0" w:space="0" w:color="auto"/>
        <w:left w:val="none" w:sz="0" w:space="0" w:color="auto"/>
        <w:bottom w:val="none" w:sz="0" w:space="0" w:color="auto"/>
        <w:right w:val="none" w:sz="0" w:space="0" w:color="auto"/>
      </w:divBdr>
    </w:div>
    <w:div w:id="1809543795">
      <w:bodyDiv w:val="1"/>
      <w:marLeft w:val="0"/>
      <w:marRight w:val="0"/>
      <w:marTop w:val="0"/>
      <w:marBottom w:val="0"/>
      <w:divBdr>
        <w:top w:val="none" w:sz="0" w:space="0" w:color="auto"/>
        <w:left w:val="none" w:sz="0" w:space="0" w:color="auto"/>
        <w:bottom w:val="none" w:sz="0" w:space="0" w:color="auto"/>
        <w:right w:val="none" w:sz="0" w:space="0" w:color="auto"/>
      </w:divBdr>
    </w:div>
    <w:div w:id="1809587508">
      <w:bodyDiv w:val="1"/>
      <w:marLeft w:val="0"/>
      <w:marRight w:val="0"/>
      <w:marTop w:val="0"/>
      <w:marBottom w:val="0"/>
      <w:divBdr>
        <w:top w:val="none" w:sz="0" w:space="0" w:color="auto"/>
        <w:left w:val="none" w:sz="0" w:space="0" w:color="auto"/>
        <w:bottom w:val="none" w:sz="0" w:space="0" w:color="auto"/>
        <w:right w:val="none" w:sz="0" w:space="0" w:color="auto"/>
      </w:divBdr>
    </w:div>
    <w:div w:id="1809666243">
      <w:bodyDiv w:val="1"/>
      <w:marLeft w:val="0"/>
      <w:marRight w:val="0"/>
      <w:marTop w:val="0"/>
      <w:marBottom w:val="0"/>
      <w:divBdr>
        <w:top w:val="none" w:sz="0" w:space="0" w:color="auto"/>
        <w:left w:val="none" w:sz="0" w:space="0" w:color="auto"/>
        <w:bottom w:val="none" w:sz="0" w:space="0" w:color="auto"/>
        <w:right w:val="none" w:sz="0" w:space="0" w:color="auto"/>
      </w:divBdr>
    </w:div>
    <w:div w:id="1809778249">
      <w:bodyDiv w:val="1"/>
      <w:marLeft w:val="0"/>
      <w:marRight w:val="0"/>
      <w:marTop w:val="0"/>
      <w:marBottom w:val="0"/>
      <w:divBdr>
        <w:top w:val="none" w:sz="0" w:space="0" w:color="auto"/>
        <w:left w:val="none" w:sz="0" w:space="0" w:color="auto"/>
        <w:bottom w:val="none" w:sz="0" w:space="0" w:color="auto"/>
        <w:right w:val="none" w:sz="0" w:space="0" w:color="auto"/>
      </w:divBdr>
    </w:div>
    <w:div w:id="1809779247">
      <w:bodyDiv w:val="1"/>
      <w:marLeft w:val="0"/>
      <w:marRight w:val="0"/>
      <w:marTop w:val="0"/>
      <w:marBottom w:val="0"/>
      <w:divBdr>
        <w:top w:val="none" w:sz="0" w:space="0" w:color="auto"/>
        <w:left w:val="none" w:sz="0" w:space="0" w:color="auto"/>
        <w:bottom w:val="none" w:sz="0" w:space="0" w:color="auto"/>
        <w:right w:val="none" w:sz="0" w:space="0" w:color="auto"/>
      </w:divBdr>
    </w:div>
    <w:div w:id="1809929275">
      <w:bodyDiv w:val="1"/>
      <w:marLeft w:val="0"/>
      <w:marRight w:val="0"/>
      <w:marTop w:val="0"/>
      <w:marBottom w:val="0"/>
      <w:divBdr>
        <w:top w:val="none" w:sz="0" w:space="0" w:color="auto"/>
        <w:left w:val="none" w:sz="0" w:space="0" w:color="auto"/>
        <w:bottom w:val="none" w:sz="0" w:space="0" w:color="auto"/>
        <w:right w:val="none" w:sz="0" w:space="0" w:color="auto"/>
      </w:divBdr>
    </w:div>
    <w:div w:id="1809937833">
      <w:bodyDiv w:val="1"/>
      <w:marLeft w:val="0"/>
      <w:marRight w:val="0"/>
      <w:marTop w:val="0"/>
      <w:marBottom w:val="0"/>
      <w:divBdr>
        <w:top w:val="none" w:sz="0" w:space="0" w:color="auto"/>
        <w:left w:val="none" w:sz="0" w:space="0" w:color="auto"/>
        <w:bottom w:val="none" w:sz="0" w:space="0" w:color="auto"/>
        <w:right w:val="none" w:sz="0" w:space="0" w:color="auto"/>
      </w:divBdr>
    </w:div>
    <w:div w:id="1810049634">
      <w:bodyDiv w:val="1"/>
      <w:marLeft w:val="0"/>
      <w:marRight w:val="0"/>
      <w:marTop w:val="0"/>
      <w:marBottom w:val="0"/>
      <w:divBdr>
        <w:top w:val="none" w:sz="0" w:space="0" w:color="auto"/>
        <w:left w:val="none" w:sz="0" w:space="0" w:color="auto"/>
        <w:bottom w:val="none" w:sz="0" w:space="0" w:color="auto"/>
        <w:right w:val="none" w:sz="0" w:space="0" w:color="auto"/>
      </w:divBdr>
    </w:div>
    <w:div w:id="1810320470">
      <w:bodyDiv w:val="1"/>
      <w:marLeft w:val="0"/>
      <w:marRight w:val="0"/>
      <w:marTop w:val="0"/>
      <w:marBottom w:val="0"/>
      <w:divBdr>
        <w:top w:val="none" w:sz="0" w:space="0" w:color="auto"/>
        <w:left w:val="none" w:sz="0" w:space="0" w:color="auto"/>
        <w:bottom w:val="none" w:sz="0" w:space="0" w:color="auto"/>
        <w:right w:val="none" w:sz="0" w:space="0" w:color="auto"/>
      </w:divBdr>
    </w:div>
    <w:div w:id="1810441260">
      <w:bodyDiv w:val="1"/>
      <w:marLeft w:val="0"/>
      <w:marRight w:val="0"/>
      <w:marTop w:val="0"/>
      <w:marBottom w:val="0"/>
      <w:divBdr>
        <w:top w:val="none" w:sz="0" w:space="0" w:color="auto"/>
        <w:left w:val="none" w:sz="0" w:space="0" w:color="auto"/>
        <w:bottom w:val="none" w:sz="0" w:space="0" w:color="auto"/>
        <w:right w:val="none" w:sz="0" w:space="0" w:color="auto"/>
      </w:divBdr>
    </w:div>
    <w:div w:id="1810516300">
      <w:bodyDiv w:val="1"/>
      <w:marLeft w:val="0"/>
      <w:marRight w:val="0"/>
      <w:marTop w:val="0"/>
      <w:marBottom w:val="0"/>
      <w:divBdr>
        <w:top w:val="none" w:sz="0" w:space="0" w:color="auto"/>
        <w:left w:val="none" w:sz="0" w:space="0" w:color="auto"/>
        <w:bottom w:val="none" w:sz="0" w:space="0" w:color="auto"/>
        <w:right w:val="none" w:sz="0" w:space="0" w:color="auto"/>
      </w:divBdr>
    </w:div>
    <w:div w:id="1810591527">
      <w:bodyDiv w:val="1"/>
      <w:marLeft w:val="0"/>
      <w:marRight w:val="0"/>
      <w:marTop w:val="0"/>
      <w:marBottom w:val="0"/>
      <w:divBdr>
        <w:top w:val="none" w:sz="0" w:space="0" w:color="auto"/>
        <w:left w:val="none" w:sz="0" w:space="0" w:color="auto"/>
        <w:bottom w:val="none" w:sz="0" w:space="0" w:color="auto"/>
        <w:right w:val="none" w:sz="0" w:space="0" w:color="auto"/>
      </w:divBdr>
    </w:div>
    <w:div w:id="1810660492">
      <w:bodyDiv w:val="1"/>
      <w:marLeft w:val="0"/>
      <w:marRight w:val="0"/>
      <w:marTop w:val="0"/>
      <w:marBottom w:val="0"/>
      <w:divBdr>
        <w:top w:val="none" w:sz="0" w:space="0" w:color="auto"/>
        <w:left w:val="none" w:sz="0" w:space="0" w:color="auto"/>
        <w:bottom w:val="none" w:sz="0" w:space="0" w:color="auto"/>
        <w:right w:val="none" w:sz="0" w:space="0" w:color="auto"/>
      </w:divBdr>
    </w:div>
    <w:div w:id="1810971214">
      <w:bodyDiv w:val="1"/>
      <w:marLeft w:val="0"/>
      <w:marRight w:val="0"/>
      <w:marTop w:val="0"/>
      <w:marBottom w:val="0"/>
      <w:divBdr>
        <w:top w:val="none" w:sz="0" w:space="0" w:color="auto"/>
        <w:left w:val="none" w:sz="0" w:space="0" w:color="auto"/>
        <w:bottom w:val="none" w:sz="0" w:space="0" w:color="auto"/>
        <w:right w:val="none" w:sz="0" w:space="0" w:color="auto"/>
      </w:divBdr>
    </w:div>
    <w:div w:id="1811239316">
      <w:bodyDiv w:val="1"/>
      <w:marLeft w:val="0"/>
      <w:marRight w:val="0"/>
      <w:marTop w:val="0"/>
      <w:marBottom w:val="0"/>
      <w:divBdr>
        <w:top w:val="none" w:sz="0" w:space="0" w:color="auto"/>
        <w:left w:val="none" w:sz="0" w:space="0" w:color="auto"/>
        <w:bottom w:val="none" w:sz="0" w:space="0" w:color="auto"/>
        <w:right w:val="none" w:sz="0" w:space="0" w:color="auto"/>
      </w:divBdr>
    </w:div>
    <w:div w:id="1811246707">
      <w:bodyDiv w:val="1"/>
      <w:marLeft w:val="0"/>
      <w:marRight w:val="0"/>
      <w:marTop w:val="0"/>
      <w:marBottom w:val="0"/>
      <w:divBdr>
        <w:top w:val="none" w:sz="0" w:space="0" w:color="auto"/>
        <w:left w:val="none" w:sz="0" w:space="0" w:color="auto"/>
        <w:bottom w:val="none" w:sz="0" w:space="0" w:color="auto"/>
        <w:right w:val="none" w:sz="0" w:space="0" w:color="auto"/>
      </w:divBdr>
    </w:div>
    <w:div w:id="1811285453">
      <w:bodyDiv w:val="1"/>
      <w:marLeft w:val="0"/>
      <w:marRight w:val="0"/>
      <w:marTop w:val="0"/>
      <w:marBottom w:val="0"/>
      <w:divBdr>
        <w:top w:val="none" w:sz="0" w:space="0" w:color="auto"/>
        <w:left w:val="none" w:sz="0" w:space="0" w:color="auto"/>
        <w:bottom w:val="none" w:sz="0" w:space="0" w:color="auto"/>
        <w:right w:val="none" w:sz="0" w:space="0" w:color="auto"/>
      </w:divBdr>
    </w:div>
    <w:div w:id="1811286044">
      <w:bodyDiv w:val="1"/>
      <w:marLeft w:val="0"/>
      <w:marRight w:val="0"/>
      <w:marTop w:val="0"/>
      <w:marBottom w:val="0"/>
      <w:divBdr>
        <w:top w:val="none" w:sz="0" w:space="0" w:color="auto"/>
        <w:left w:val="none" w:sz="0" w:space="0" w:color="auto"/>
        <w:bottom w:val="none" w:sz="0" w:space="0" w:color="auto"/>
        <w:right w:val="none" w:sz="0" w:space="0" w:color="auto"/>
      </w:divBdr>
    </w:div>
    <w:div w:id="1811482650">
      <w:bodyDiv w:val="1"/>
      <w:marLeft w:val="0"/>
      <w:marRight w:val="0"/>
      <w:marTop w:val="0"/>
      <w:marBottom w:val="0"/>
      <w:divBdr>
        <w:top w:val="none" w:sz="0" w:space="0" w:color="auto"/>
        <w:left w:val="none" w:sz="0" w:space="0" w:color="auto"/>
        <w:bottom w:val="none" w:sz="0" w:space="0" w:color="auto"/>
        <w:right w:val="none" w:sz="0" w:space="0" w:color="auto"/>
      </w:divBdr>
    </w:div>
    <w:div w:id="1811509338">
      <w:bodyDiv w:val="1"/>
      <w:marLeft w:val="0"/>
      <w:marRight w:val="0"/>
      <w:marTop w:val="0"/>
      <w:marBottom w:val="0"/>
      <w:divBdr>
        <w:top w:val="none" w:sz="0" w:space="0" w:color="auto"/>
        <w:left w:val="none" w:sz="0" w:space="0" w:color="auto"/>
        <w:bottom w:val="none" w:sz="0" w:space="0" w:color="auto"/>
        <w:right w:val="none" w:sz="0" w:space="0" w:color="auto"/>
      </w:divBdr>
    </w:div>
    <w:div w:id="1811509952">
      <w:bodyDiv w:val="1"/>
      <w:marLeft w:val="0"/>
      <w:marRight w:val="0"/>
      <w:marTop w:val="0"/>
      <w:marBottom w:val="0"/>
      <w:divBdr>
        <w:top w:val="none" w:sz="0" w:space="0" w:color="auto"/>
        <w:left w:val="none" w:sz="0" w:space="0" w:color="auto"/>
        <w:bottom w:val="none" w:sz="0" w:space="0" w:color="auto"/>
        <w:right w:val="none" w:sz="0" w:space="0" w:color="auto"/>
      </w:divBdr>
    </w:div>
    <w:div w:id="1811940782">
      <w:bodyDiv w:val="1"/>
      <w:marLeft w:val="0"/>
      <w:marRight w:val="0"/>
      <w:marTop w:val="0"/>
      <w:marBottom w:val="0"/>
      <w:divBdr>
        <w:top w:val="none" w:sz="0" w:space="0" w:color="auto"/>
        <w:left w:val="none" w:sz="0" w:space="0" w:color="auto"/>
        <w:bottom w:val="none" w:sz="0" w:space="0" w:color="auto"/>
        <w:right w:val="none" w:sz="0" w:space="0" w:color="auto"/>
      </w:divBdr>
    </w:div>
    <w:div w:id="1811940870">
      <w:bodyDiv w:val="1"/>
      <w:marLeft w:val="0"/>
      <w:marRight w:val="0"/>
      <w:marTop w:val="0"/>
      <w:marBottom w:val="0"/>
      <w:divBdr>
        <w:top w:val="none" w:sz="0" w:space="0" w:color="auto"/>
        <w:left w:val="none" w:sz="0" w:space="0" w:color="auto"/>
        <w:bottom w:val="none" w:sz="0" w:space="0" w:color="auto"/>
        <w:right w:val="none" w:sz="0" w:space="0" w:color="auto"/>
      </w:divBdr>
    </w:div>
    <w:div w:id="1811941555">
      <w:bodyDiv w:val="1"/>
      <w:marLeft w:val="0"/>
      <w:marRight w:val="0"/>
      <w:marTop w:val="0"/>
      <w:marBottom w:val="0"/>
      <w:divBdr>
        <w:top w:val="none" w:sz="0" w:space="0" w:color="auto"/>
        <w:left w:val="none" w:sz="0" w:space="0" w:color="auto"/>
        <w:bottom w:val="none" w:sz="0" w:space="0" w:color="auto"/>
        <w:right w:val="none" w:sz="0" w:space="0" w:color="auto"/>
      </w:divBdr>
    </w:div>
    <w:div w:id="1812015374">
      <w:bodyDiv w:val="1"/>
      <w:marLeft w:val="0"/>
      <w:marRight w:val="0"/>
      <w:marTop w:val="0"/>
      <w:marBottom w:val="0"/>
      <w:divBdr>
        <w:top w:val="none" w:sz="0" w:space="0" w:color="auto"/>
        <w:left w:val="none" w:sz="0" w:space="0" w:color="auto"/>
        <w:bottom w:val="none" w:sz="0" w:space="0" w:color="auto"/>
        <w:right w:val="none" w:sz="0" w:space="0" w:color="auto"/>
      </w:divBdr>
    </w:div>
    <w:div w:id="1812400675">
      <w:bodyDiv w:val="1"/>
      <w:marLeft w:val="0"/>
      <w:marRight w:val="0"/>
      <w:marTop w:val="0"/>
      <w:marBottom w:val="0"/>
      <w:divBdr>
        <w:top w:val="none" w:sz="0" w:space="0" w:color="auto"/>
        <w:left w:val="none" w:sz="0" w:space="0" w:color="auto"/>
        <w:bottom w:val="none" w:sz="0" w:space="0" w:color="auto"/>
        <w:right w:val="none" w:sz="0" w:space="0" w:color="auto"/>
      </w:divBdr>
    </w:div>
    <w:div w:id="1812404310">
      <w:bodyDiv w:val="1"/>
      <w:marLeft w:val="0"/>
      <w:marRight w:val="0"/>
      <w:marTop w:val="0"/>
      <w:marBottom w:val="0"/>
      <w:divBdr>
        <w:top w:val="none" w:sz="0" w:space="0" w:color="auto"/>
        <w:left w:val="none" w:sz="0" w:space="0" w:color="auto"/>
        <w:bottom w:val="none" w:sz="0" w:space="0" w:color="auto"/>
        <w:right w:val="none" w:sz="0" w:space="0" w:color="auto"/>
      </w:divBdr>
    </w:div>
    <w:div w:id="1812553603">
      <w:bodyDiv w:val="1"/>
      <w:marLeft w:val="0"/>
      <w:marRight w:val="0"/>
      <w:marTop w:val="0"/>
      <w:marBottom w:val="0"/>
      <w:divBdr>
        <w:top w:val="none" w:sz="0" w:space="0" w:color="auto"/>
        <w:left w:val="none" w:sz="0" w:space="0" w:color="auto"/>
        <w:bottom w:val="none" w:sz="0" w:space="0" w:color="auto"/>
        <w:right w:val="none" w:sz="0" w:space="0" w:color="auto"/>
      </w:divBdr>
    </w:div>
    <w:div w:id="1812600783">
      <w:bodyDiv w:val="1"/>
      <w:marLeft w:val="0"/>
      <w:marRight w:val="0"/>
      <w:marTop w:val="0"/>
      <w:marBottom w:val="0"/>
      <w:divBdr>
        <w:top w:val="none" w:sz="0" w:space="0" w:color="auto"/>
        <w:left w:val="none" w:sz="0" w:space="0" w:color="auto"/>
        <w:bottom w:val="none" w:sz="0" w:space="0" w:color="auto"/>
        <w:right w:val="none" w:sz="0" w:space="0" w:color="auto"/>
      </w:divBdr>
    </w:div>
    <w:div w:id="1812600794">
      <w:bodyDiv w:val="1"/>
      <w:marLeft w:val="0"/>
      <w:marRight w:val="0"/>
      <w:marTop w:val="0"/>
      <w:marBottom w:val="0"/>
      <w:divBdr>
        <w:top w:val="none" w:sz="0" w:space="0" w:color="auto"/>
        <w:left w:val="none" w:sz="0" w:space="0" w:color="auto"/>
        <w:bottom w:val="none" w:sz="0" w:space="0" w:color="auto"/>
        <w:right w:val="none" w:sz="0" w:space="0" w:color="auto"/>
      </w:divBdr>
    </w:div>
    <w:div w:id="1812869721">
      <w:bodyDiv w:val="1"/>
      <w:marLeft w:val="0"/>
      <w:marRight w:val="0"/>
      <w:marTop w:val="0"/>
      <w:marBottom w:val="0"/>
      <w:divBdr>
        <w:top w:val="none" w:sz="0" w:space="0" w:color="auto"/>
        <w:left w:val="none" w:sz="0" w:space="0" w:color="auto"/>
        <w:bottom w:val="none" w:sz="0" w:space="0" w:color="auto"/>
        <w:right w:val="none" w:sz="0" w:space="0" w:color="auto"/>
      </w:divBdr>
    </w:div>
    <w:div w:id="1813206590">
      <w:bodyDiv w:val="1"/>
      <w:marLeft w:val="0"/>
      <w:marRight w:val="0"/>
      <w:marTop w:val="0"/>
      <w:marBottom w:val="0"/>
      <w:divBdr>
        <w:top w:val="none" w:sz="0" w:space="0" w:color="auto"/>
        <w:left w:val="none" w:sz="0" w:space="0" w:color="auto"/>
        <w:bottom w:val="none" w:sz="0" w:space="0" w:color="auto"/>
        <w:right w:val="none" w:sz="0" w:space="0" w:color="auto"/>
      </w:divBdr>
    </w:div>
    <w:div w:id="1813405343">
      <w:bodyDiv w:val="1"/>
      <w:marLeft w:val="0"/>
      <w:marRight w:val="0"/>
      <w:marTop w:val="0"/>
      <w:marBottom w:val="0"/>
      <w:divBdr>
        <w:top w:val="none" w:sz="0" w:space="0" w:color="auto"/>
        <w:left w:val="none" w:sz="0" w:space="0" w:color="auto"/>
        <w:bottom w:val="none" w:sz="0" w:space="0" w:color="auto"/>
        <w:right w:val="none" w:sz="0" w:space="0" w:color="auto"/>
      </w:divBdr>
    </w:div>
    <w:div w:id="1813868582">
      <w:bodyDiv w:val="1"/>
      <w:marLeft w:val="0"/>
      <w:marRight w:val="0"/>
      <w:marTop w:val="0"/>
      <w:marBottom w:val="0"/>
      <w:divBdr>
        <w:top w:val="none" w:sz="0" w:space="0" w:color="auto"/>
        <w:left w:val="none" w:sz="0" w:space="0" w:color="auto"/>
        <w:bottom w:val="none" w:sz="0" w:space="0" w:color="auto"/>
        <w:right w:val="none" w:sz="0" w:space="0" w:color="auto"/>
      </w:divBdr>
    </w:div>
    <w:div w:id="1813869234">
      <w:bodyDiv w:val="1"/>
      <w:marLeft w:val="0"/>
      <w:marRight w:val="0"/>
      <w:marTop w:val="0"/>
      <w:marBottom w:val="0"/>
      <w:divBdr>
        <w:top w:val="none" w:sz="0" w:space="0" w:color="auto"/>
        <w:left w:val="none" w:sz="0" w:space="0" w:color="auto"/>
        <w:bottom w:val="none" w:sz="0" w:space="0" w:color="auto"/>
        <w:right w:val="none" w:sz="0" w:space="0" w:color="auto"/>
      </w:divBdr>
    </w:div>
    <w:div w:id="1813907487">
      <w:bodyDiv w:val="1"/>
      <w:marLeft w:val="0"/>
      <w:marRight w:val="0"/>
      <w:marTop w:val="0"/>
      <w:marBottom w:val="0"/>
      <w:divBdr>
        <w:top w:val="none" w:sz="0" w:space="0" w:color="auto"/>
        <w:left w:val="none" w:sz="0" w:space="0" w:color="auto"/>
        <w:bottom w:val="none" w:sz="0" w:space="0" w:color="auto"/>
        <w:right w:val="none" w:sz="0" w:space="0" w:color="auto"/>
      </w:divBdr>
    </w:div>
    <w:div w:id="1814103623">
      <w:bodyDiv w:val="1"/>
      <w:marLeft w:val="0"/>
      <w:marRight w:val="0"/>
      <w:marTop w:val="0"/>
      <w:marBottom w:val="0"/>
      <w:divBdr>
        <w:top w:val="none" w:sz="0" w:space="0" w:color="auto"/>
        <w:left w:val="none" w:sz="0" w:space="0" w:color="auto"/>
        <w:bottom w:val="none" w:sz="0" w:space="0" w:color="auto"/>
        <w:right w:val="none" w:sz="0" w:space="0" w:color="auto"/>
      </w:divBdr>
    </w:div>
    <w:div w:id="1814129398">
      <w:bodyDiv w:val="1"/>
      <w:marLeft w:val="0"/>
      <w:marRight w:val="0"/>
      <w:marTop w:val="0"/>
      <w:marBottom w:val="0"/>
      <w:divBdr>
        <w:top w:val="none" w:sz="0" w:space="0" w:color="auto"/>
        <w:left w:val="none" w:sz="0" w:space="0" w:color="auto"/>
        <w:bottom w:val="none" w:sz="0" w:space="0" w:color="auto"/>
        <w:right w:val="none" w:sz="0" w:space="0" w:color="auto"/>
      </w:divBdr>
    </w:div>
    <w:div w:id="1814131189">
      <w:bodyDiv w:val="1"/>
      <w:marLeft w:val="0"/>
      <w:marRight w:val="0"/>
      <w:marTop w:val="0"/>
      <w:marBottom w:val="0"/>
      <w:divBdr>
        <w:top w:val="none" w:sz="0" w:space="0" w:color="auto"/>
        <w:left w:val="none" w:sz="0" w:space="0" w:color="auto"/>
        <w:bottom w:val="none" w:sz="0" w:space="0" w:color="auto"/>
        <w:right w:val="none" w:sz="0" w:space="0" w:color="auto"/>
      </w:divBdr>
    </w:div>
    <w:div w:id="1814176905">
      <w:bodyDiv w:val="1"/>
      <w:marLeft w:val="0"/>
      <w:marRight w:val="0"/>
      <w:marTop w:val="0"/>
      <w:marBottom w:val="0"/>
      <w:divBdr>
        <w:top w:val="none" w:sz="0" w:space="0" w:color="auto"/>
        <w:left w:val="none" w:sz="0" w:space="0" w:color="auto"/>
        <w:bottom w:val="none" w:sz="0" w:space="0" w:color="auto"/>
        <w:right w:val="none" w:sz="0" w:space="0" w:color="auto"/>
      </w:divBdr>
    </w:div>
    <w:div w:id="1814325671">
      <w:bodyDiv w:val="1"/>
      <w:marLeft w:val="0"/>
      <w:marRight w:val="0"/>
      <w:marTop w:val="0"/>
      <w:marBottom w:val="0"/>
      <w:divBdr>
        <w:top w:val="none" w:sz="0" w:space="0" w:color="auto"/>
        <w:left w:val="none" w:sz="0" w:space="0" w:color="auto"/>
        <w:bottom w:val="none" w:sz="0" w:space="0" w:color="auto"/>
        <w:right w:val="none" w:sz="0" w:space="0" w:color="auto"/>
      </w:divBdr>
    </w:div>
    <w:div w:id="1814521618">
      <w:bodyDiv w:val="1"/>
      <w:marLeft w:val="0"/>
      <w:marRight w:val="0"/>
      <w:marTop w:val="0"/>
      <w:marBottom w:val="0"/>
      <w:divBdr>
        <w:top w:val="none" w:sz="0" w:space="0" w:color="auto"/>
        <w:left w:val="none" w:sz="0" w:space="0" w:color="auto"/>
        <w:bottom w:val="none" w:sz="0" w:space="0" w:color="auto"/>
        <w:right w:val="none" w:sz="0" w:space="0" w:color="auto"/>
      </w:divBdr>
    </w:div>
    <w:div w:id="1814784966">
      <w:bodyDiv w:val="1"/>
      <w:marLeft w:val="0"/>
      <w:marRight w:val="0"/>
      <w:marTop w:val="0"/>
      <w:marBottom w:val="0"/>
      <w:divBdr>
        <w:top w:val="none" w:sz="0" w:space="0" w:color="auto"/>
        <w:left w:val="none" w:sz="0" w:space="0" w:color="auto"/>
        <w:bottom w:val="none" w:sz="0" w:space="0" w:color="auto"/>
        <w:right w:val="none" w:sz="0" w:space="0" w:color="auto"/>
      </w:divBdr>
    </w:div>
    <w:div w:id="1814903757">
      <w:bodyDiv w:val="1"/>
      <w:marLeft w:val="0"/>
      <w:marRight w:val="0"/>
      <w:marTop w:val="0"/>
      <w:marBottom w:val="0"/>
      <w:divBdr>
        <w:top w:val="none" w:sz="0" w:space="0" w:color="auto"/>
        <w:left w:val="none" w:sz="0" w:space="0" w:color="auto"/>
        <w:bottom w:val="none" w:sz="0" w:space="0" w:color="auto"/>
        <w:right w:val="none" w:sz="0" w:space="0" w:color="auto"/>
      </w:divBdr>
    </w:div>
    <w:div w:id="1815102280">
      <w:bodyDiv w:val="1"/>
      <w:marLeft w:val="0"/>
      <w:marRight w:val="0"/>
      <w:marTop w:val="0"/>
      <w:marBottom w:val="0"/>
      <w:divBdr>
        <w:top w:val="none" w:sz="0" w:space="0" w:color="auto"/>
        <w:left w:val="none" w:sz="0" w:space="0" w:color="auto"/>
        <w:bottom w:val="none" w:sz="0" w:space="0" w:color="auto"/>
        <w:right w:val="none" w:sz="0" w:space="0" w:color="auto"/>
      </w:divBdr>
    </w:div>
    <w:div w:id="1815173316">
      <w:bodyDiv w:val="1"/>
      <w:marLeft w:val="0"/>
      <w:marRight w:val="0"/>
      <w:marTop w:val="0"/>
      <w:marBottom w:val="0"/>
      <w:divBdr>
        <w:top w:val="none" w:sz="0" w:space="0" w:color="auto"/>
        <w:left w:val="none" w:sz="0" w:space="0" w:color="auto"/>
        <w:bottom w:val="none" w:sz="0" w:space="0" w:color="auto"/>
        <w:right w:val="none" w:sz="0" w:space="0" w:color="auto"/>
      </w:divBdr>
    </w:div>
    <w:div w:id="1815372598">
      <w:bodyDiv w:val="1"/>
      <w:marLeft w:val="0"/>
      <w:marRight w:val="0"/>
      <w:marTop w:val="0"/>
      <w:marBottom w:val="0"/>
      <w:divBdr>
        <w:top w:val="none" w:sz="0" w:space="0" w:color="auto"/>
        <w:left w:val="none" w:sz="0" w:space="0" w:color="auto"/>
        <w:bottom w:val="none" w:sz="0" w:space="0" w:color="auto"/>
        <w:right w:val="none" w:sz="0" w:space="0" w:color="auto"/>
      </w:divBdr>
    </w:div>
    <w:div w:id="1815483556">
      <w:bodyDiv w:val="1"/>
      <w:marLeft w:val="0"/>
      <w:marRight w:val="0"/>
      <w:marTop w:val="0"/>
      <w:marBottom w:val="0"/>
      <w:divBdr>
        <w:top w:val="none" w:sz="0" w:space="0" w:color="auto"/>
        <w:left w:val="none" w:sz="0" w:space="0" w:color="auto"/>
        <w:bottom w:val="none" w:sz="0" w:space="0" w:color="auto"/>
        <w:right w:val="none" w:sz="0" w:space="0" w:color="auto"/>
      </w:divBdr>
    </w:div>
    <w:div w:id="1815491649">
      <w:bodyDiv w:val="1"/>
      <w:marLeft w:val="0"/>
      <w:marRight w:val="0"/>
      <w:marTop w:val="0"/>
      <w:marBottom w:val="0"/>
      <w:divBdr>
        <w:top w:val="none" w:sz="0" w:space="0" w:color="auto"/>
        <w:left w:val="none" w:sz="0" w:space="0" w:color="auto"/>
        <w:bottom w:val="none" w:sz="0" w:space="0" w:color="auto"/>
        <w:right w:val="none" w:sz="0" w:space="0" w:color="auto"/>
      </w:divBdr>
    </w:div>
    <w:div w:id="1815560964">
      <w:bodyDiv w:val="1"/>
      <w:marLeft w:val="0"/>
      <w:marRight w:val="0"/>
      <w:marTop w:val="0"/>
      <w:marBottom w:val="0"/>
      <w:divBdr>
        <w:top w:val="none" w:sz="0" w:space="0" w:color="auto"/>
        <w:left w:val="none" w:sz="0" w:space="0" w:color="auto"/>
        <w:bottom w:val="none" w:sz="0" w:space="0" w:color="auto"/>
        <w:right w:val="none" w:sz="0" w:space="0" w:color="auto"/>
      </w:divBdr>
    </w:div>
    <w:div w:id="1815565157">
      <w:bodyDiv w:val="1"/>
      <w:marLeft w:val="0"/>
      <w:marRight w:val="0"/>
      <w:marTop w:val="0"/>
      <w:marBottom w:val="0"/>
      <w:divBdr>
        <w:top w:val="none" w:sz="0" w:space="0" w:color="auto"/>
        <w:left w:val="none" w:sz="0" w:space="0" w:color="auto"/>
        <w:bottom w:val="none" w:sz="0" w:space="0" w:color="auto"/>
        <w:right w:val="none" w:sz="0" w:space="0" w:color="auto"/>
      </w:divBdr>
    </w:div>
    <w:div w:id="1815639910">
      <w:bodyDiv w:val="1"/>
      <w:marLeft w:val="0"/>
      <w:marRight w:val="0"/>
      <w:marTop w:val="0"/>
      <w:marBottom w:val="0"/>
      <w:divBdr>
        <w:top w:val="none" w:sz="0" w:space="0" w:color="auto"/>
        <w:left w:val="none" w:sz="0" w:space="0" w:color="auto"/>
        <w:bottom w:val="none" w:sz="0" w:space="0" w:color="auto"/>
        <w:right w:val="none" w:sz="0" w:space="0" w:color="auto"/>
      </w:divBdr>
    </w:div>
    <w:div w:id="1815677493">
      <w:bodyDiv w:val="1"/>
      <w:marLeft w:val="0"/>
      <w:marRight w:val="0"/>
      <w:marTop w:val="0"/>
      <w:marBottom w:val="0"/>
      <w:divBdr>
        <w:top w:val="none" w:sz="0" w:space="0" w:color="auto"/>
        <w:left w:val="none" w:sz="0" w:space="0" w:color="auto"/>
        <w:bottom w:val="none" w:sz="0" w:space="0" w:color="auto"/>
        <w:right w:val="none" w:sz="0" w:space="0" w:color="auto"/>
      </w:divBdr>
    </w:div>
    <w:div w:id="1815874605">
      <w:bodyDiv w:val="1"/>
      <w:marLeft w:val="0"/>
      <w:marRight w:val="0"/>
      <w:marTop w:val="0"/>
      <w:marBottom w:val="0"/>
      <w:divBdr>
        <w:top w:val="none" w:sz="0" w:space="0" w:color="auto"/>
        <w:left w:val="none" w:sz="0" w:space="0" w:color="auto"/>
        <w:bottom w:val="none" w:sz="0" w:space="0" w:color="auto"/>
        <w:right w:val="none" w:sz="0" w:space="0" w:color="auto"/>
      </w:divBdr>
    </w:div>
    <w:div w:id="1815950885">
      <w:bodyDiv w:val="1"/>
      <w:marLeft w:val="0"/>
      <w:marRight w:val="0"/>
      <w:marTop w:val="0"/>
      <w:marBottom w:val="0"/>
      <w:divBdr>
        <w:top w:val="none" w:sz="0" w:space="0" w:color="auto"/>
        <w:left w:val="none" w:sz="0" w:space="0" w:color="auto"/>
        <w:bottom w:val="none" w:sz="0" w:space="0" w:color="auto"/>
        <w:right w:val="none" w:sz="0" w:space="0" w:color="auto"/>
      </w:divBdr>
    </w:div>
    <w:div w:id="1816145406">
      <w:bodyDiv w:val="1"/>
      <w:marLeft w:val="0"/>
      <w:marRight w:val="0"/>
      <w:marTop w:val="0"/>
      <w:marBottom w:val="0"/>
      <w:divBdr>
        <w:top w:val="none" w:sz="0" w:space="0" w:color="auto"/>
        <w:left w:val="none" w:sz="0" w:space="0" w:color="auto"/>
        <w:bottom w:val="none" w:sz="0" w:space="0" w:color="auto"/>
        <w:right w:val="none" w:sz="0" w:space="0" w:color="auto"/>
      </w:divBdr>
    </w:div>
    <w:div w:id="1816213243">
      <w:bodyDiv w:val="1"/>
      <w:marLeft w:val="0"/>
      <w:marRight w:val="0"/>
      <w:marTop w:val="0"/>
      <w:marBottom w:val="0"/>
      <w:divBdr>
        <w:top w:val="none" w:sz="0" w:space="0" w:color="auto"/>
        <w:left w:val="none" w:sz="0" w:space="0" w:color="auto"/>
        <w:bottom w:val="none" w:sz="0" w:space="0" w:color="auto"/>
        <w:right w:val="none" w:sz="0" w:space="0" w:color="auto"/>
      </w:divBdr>
    </w:div>
    <w:div w:id="1816220805">
      <w:bodyDiv w:val="1"/>
      <w:marLeft w:val="0"/>
      <w:marRight w:val="0"/>
      <w:marTop w:val="0"/>
      <w:marBottom w:val="0"/>
      <w:divBdr>
        <w:top w:val="none" w:sz="0" w:space="0" w:color="auto"/>
        <w:left w:val="none" w:sz="0" w:space="0" w:color="auto"/>
        <w:bottom w:val="none" w:sz="0" w:space="0" w:color="auto"/>
        <w:right w:val="none" w:sz="0" w:space="0" w:color="auto"/>
      </w:divBdr>
    </w:div>
    <w:div w:id="1816533823">
      <w:bodyDiv w:val="1"/>
      <w:marLeft w:val="0"/>
      <w:marRight w:val="0"/>
      <w:marTop w:val="0"/>
      <w:marBottom w:val="0"/>
      <w:divBdr>
        <w:top w:val="none" w:sz="0" w:space="0" w:color="auto"/>
        <w:left w:val="none" w:sz="0" w:space="0" w:color="auto"/>
        <w:bottom w:val="none" w:sz="0" w:space="0" w:color="auto"/>
        <w:right w:val="none" w:sz="0" w:space="0" w:color="auto"/>
      </w:divBdr>
    </w:div>
    <w:div w:id="1816800583">
      <w:bodyDiv w:val="1"/>
      <w:marLeft w:val="0"/>
      <w:marRight w:val="0"/>
      <w:marTop w:val="0"/>
      <w:marBottom w:val="0"/>
      <w:divBdr>
        <w:top w:val="none" w:sz="0" w:space="0" w:color="auto"/>
        <w:left w:val="none" w:sz="0" w:space="0" w:color="auto"/>
        <w:bottom w:val="none" w:sz="0" w:space="0" w:color="auto"/>
        <w:right w:val="none" w:sz="0" w:space="0" w:color="auto"/>
      </w:divBdr>
    </w:div>
    <w:div w:id="1816987106">
      <w:bodyDiv w:val="1"/>
      <w:marLeft w:val="0"/>
      <w:marRight w:val="0"/>
      <w:marTop w:val="0"/>
      <w:marBottom w:val="0"/>
      <w:divBdr>
        <w:top w:val="none" w:sz="0" w:space="0" w:color="auto"/>
        <w:left w:val="none" w:sz="0" w:space="0" w:color="auto"/>
        <w:bottom w:val="none" w:sz="0" w:space="0" w:color="auto"/>
        <w:right w:val="none" w:sz="0" w:space="0" w:color="auto"/>
      </w:divBdr>
    </w:div>
    <w:div w:id="1817140600">
      <w:bodyDiv w:val="1"/>
      <w:marLeft w:val="0"/>
      <w:marRight w:val="0"/>
      <w:marTop w:val="0"/>
      <w:marBottom w:val="0"/>
      <w:divBdr>
        <w:top w:val="none" w:sz="0" w:space="0" w:color="auto"/>
        <w:left w:val="none" w:sz="0" w:space="0" w:color="auto"/>
        <w:bottom w:val="none" w:sz="0" w:space="0" w:color="auto"/>
        <w:right w:val="none" w:sz="0" w:space="0" w:color="auto"/>
      </w:divBdr>
    </w:div>
    <w:div w:id="1817256930">
      <w:bodyDiv w:val="1"/>
      <w:marLeft w:val="0"/>
      <w:marRight w:val="0"/>
      <w:marTop w:val="0"/>
      <w:marBottom w:val="0"/>
      <w:divBdr>
        <w:top w:val="none" w:sz="0" w:space="0" w:color="auto"/>
        <w:left w:val="none" w:sz="0" w:space="0" w:color="auto"/>
        <w:bottom w:val="none" w:sz="0" w:space="0" w:color="auto"/>
        <w:right w:val="none" w:sz="0" w:space="0" w:color="auto"/>
      </w:divBdr>
    </w:div>
    <w:div w:id="1817335581">
      <w:bodyDiv w:val="1"/>
      <w:marLeft w:val="0"/>
      <w:marRight w:val="0"/>
      <w:marTop w:val="0"/>
      <w:marBottom w:val="0"/>
      <w:divBdr>
        <w:top w:val="none" w:sz="0" w:space="0" w:color="auto"/>
        <w:left w:val="none" w:sz="0" w:space="0" w:color="auto"/>
        <w:bottom w:val="none" w:sz="0" w:space="0" w:color="auto"/>
        <w:right w:val="none" w:sz="0" w:space="0" w:color="auto"/>
      </w:divBdr>
    </w:div>
    <w:div w:id="1817409196">
      <w:bodyDiv w:val="1"/>
      <w:marLeft w:val="0"/>
      <w:marRight w:val="0"/>
      <w:marTop w:val="0"/>
      <w:marBottom w:val="0"/>
      <w:divBdr>
        <w:top w:val="none" w:sz="0" w:space="0" w:color="auto"/>
        <w:left w:val="none" w:sz="0" w:space="0" w:color="auto"/>
        <w:bottom w:val="none" w:sz="0" w:space="0" w:color="auto"/>
        <w:right w:val="none" w:sz="0" w:space="0" w:color="auto"/>
      </w:divBdr>
    </w:div>
    <w:div w:id="1817599946">
      <w:bodyDiv w:val="1"/>
      <w:marLeft w:val="0"/>
      <w:marRight w:val="0"/>
      <w:marTop w:val="0"/>
      <w:marBottom w:val="0"/>
      <w:divBdr>
        <w:top w:val="none" w:sz="0" w:space="0" w:color="auto"/>
        <w:left w:val="none" w:sz="0" w:space="0" w:color="auto"/>
        <w:bottom w:val="none" w:sz="0" w:space="0" w:color="auto"/>
        <w:right w:val="none" w:sz="0" w:space="0" w:color="auto"/>
      </w:divBdr>
    </w:div>
    <w:div w:id="1817647330">
      <w:bodyDiv w:val="1"/>
      <w:marLeft w:val="0"/>
      <w:marRight w:val="0"/>
      <w:marTop w:val="0"/>
      <w:marBottom w:val="0"/>
      <w:divBdr>
        <w:top w:val="none" w:sz="0" w:space="0" w:color="auto"/>
        <w:left w:val="none" w:sz="0" w:space="0" w:color="auto"/>
        <w:bottom w:val="none" w:sz="0" w:space="0" w:color="auto"/>
        <w:right w:val="none" w:sz="0" w:space="0" w:color="auto"/>
      </w:divBdr>
    </w:div>
    <w:div w:id="1817647736">
      <w:bodyDiv w:val="1"/>
      <w:marLeft w:val="0"/>
      <w:marRight w:val="0"/>
      <w:marTop w:val="0"/>
      <w:marBottom w:val="0"/>
      <w:divBdr>
        <w:top w:val="none" w:sz="0" w:space="0" w:color="auto"/>
        <w:left w:val="none" w:sz="0" w:space="0" w:color="auto"/>
        <w:bottom w:val="none" w:sz="0" w:space="0" w:color="auto"/>
        <w:right w:val="none" w:sz="0" w:space="0" w:color="auto"/>
      </w:divBdr>
    </w:div>
    <w:div w:id="1817648883">
      <w:bodyDiv w:val="1"/>
      <w:marLeft w:val="0"/>
      <w:marRight w:val="0"/>
      <w:marTop w:val="0"/>
      <w:marBottom w:val="0"/>
      <w:divBdr>
        <w:top w:val="none" w:sz="0" w:space="0" w:color="auto"/>
        <w:left w:val="none" w:sz="0" w:space="0" w:color="auto"/>
        <w:bottom w:val="none" w:sz="0" w:space="0" w:color="auto"/>
        <w:right w:val="none" w:sz="0" w:space="0" w:color="auto"/>
      </w:divBdr>
    </w:div>
    <w:div w:id="1818036437">
      <w:bodyDiv w:val="1"/>
      <w:marLeft w:val="0"/>
      <w:marRight w:val="0"/>
      <w:marTop w:val="0"/>
      <w:marBottom w:val="0"/>
      <w:divBdr>
        <w:top w:val="none" w:sz="0" w:space="0" w:color="auto"/>
        <w:left w:val="none" w:sz="0" w:space="0" w:color="auto"/>
        <w:bottom w:val="none" w:sz="0" w:space="0" w:color="auto"/>
        <w:right w:val="none" w:sz="0" w:space="0" w:color="auto"/>
      </w:divBdr>
      <w:divsChild>
        <w:div w:id="1400908092">
          <w:marLeft w:val="480"/>
          <w:marRight w:val="0"/>
          <w:marTop w:val="0"/>
          <w:marBottom w:val="0"/>
          <w:divBdr>
            <w:top w:val="none" w:sz="0" w:space="0" w:color="auto"/>
            <w:left w:val="none" w:sz="0" w:space="0" w:color="auto"/>
            <w:bottom w:val="none" w:sz="0" w:space="0" w:color="auto"/>
            <w:right w:val="none" w:sz="0" w:space="0" w:color="auto"/>
          </w:divBdr>
        </w:div>
        <w:div w:id="1884898547">
          <w:marLeft w:val="480"/>
          <w:marRight w:val="0"/>
          <w:marTop w:val="0"/>
          <w:marBottom w:val="0"/>
          <w:divBdr>
            <w:top w:val="none" w:sz="0" w:space="0" w:color="auto"/>
            <w:left w:val="none" w:sz="0" w:space="0" w:color="auto"/>
            <w:bottom w:val="none" w:sz="0" w:space="0" w:color="auto"/>
            <w:right w:val="none" w:sz="0" w:space="0" w:color="auto"/>
          </w:divBdr>
        </w:div>
        <w:div w:id="834689429">
          <w:marLeft w:val="480"/>
          <w:marRight w:val="0"/>
          <w:marTop w:val="0"/>
          <w:marBottom w:val="0"/>
          <w:divBdr>
            <w:top w:val="none" w:sz="0" w:space="0" w:color="auto"/>
            <w:left w:val="none" w:sz="0" w:space="0" w:color="auto"/>
            <w:bottom w:val="none" w:sz="0" w:space="0" w:color="auto"/>
            <w:right w:val="none" w:sz="0" w:space="0" w:color="auto"/>
          </w:divBdr>
        </w:div>
        <w:div w:id="1513253270">
          <w:marLeft w:val="480"/>
          <w:marRight w:val="0"/>
          <w:marTop w:val="0"/>
          <w:marBottom w:val="0"/>
          <w:divBdr>
            <w:top w:val="none" w:sz="0" w:space="0" w:color="auto"/>
            <w:left w:val="none" w:sz="0" w:space="0" w:color="auto"/>
            <w:bottom w:val="none" w:sz="0" w:space="0" w:color="auto"/>
            <w:right w:val="none" w:sz="0" w:space="0" w:color="auto"/>
          </w:divBdr>
        </w:div>
        <w:div w:id="1488478225">
          <w:marLeft w:val="480"/>
          <w:marRight w:val="0"/>
          <w:marTop w:val="0"/>
          <w:marBottom w:val="0"/>
          <w:divBdr>
            <w:top w:val="none" w:sz="0" w:space="0" w:color="auto"/>
            <w:left w:val="none" w:sz="0" w:space="0" w:color="auto"/>
            <w:bottom w:val="none" w:sz="0" w:space="0" w:color="auto"/>
            <w:right w:val="none" w:sz="0" w:space="0" w:color="auto"/>
          </w:divBdr>
        </w:div>
        <w:div w:id="560018935">
          <w:marLeft w:val="480"/>
          <w:marRight w:val="0"/>
          <w:marTop w:val="0"/>
          <w:marBottom w:val="0"/>
          <w:divBdr>
            <w:top w:val="none" w:sz="0" w:space="0" w:color="auto"/>
            <w:left w:val="none" w:sz="0" w:space="0" w:color="auto"/>
            <w:bottom w:val="none" w:sz="0" w:space="0" w:color="auto"/>
            <w:right w:val="none" w:sz="0" w:space="0" w:color="auto"/>
          </w:divBdr>
        </w:div>
        <w:div w:id="1538664666">
          <w:marLeft w:val="480"/>
          <w:marRight w:val="0"/>
          <w:marTop w:val="0"/>
          <w:marBottom w:val="0"/>
          <w:divBdr>
            <w:top w:val="none" w:sz="0" w:space="0" w:color="auto"/>
            <w:left w:val="none" w:sz="0" w:space="0" w:color="auto"/>
            <w:bottom w:val="none" w:sz="0" w:space="0" w:color="auto"/>
            <w:right w:val="none" w:sz="0" w:space="0" w:color="auto"/>
          </w:divBdr>
        </w:div>
        <w:div w:id="1344741217">
          <w:marLeft w:val="480"/>
          <w:marRight w:val="0"/>
          <w:marTop w:val="0"/>
          <w:marBottom w:val="0"/>
          <w:divBdr>
            <w:top w:val="none" w:sz="0" w:space="0" w:color="auto"/>
            <w:left w:val="none" w:sz="0" w:space="0" w:color="auto"/>
            <w:bottom w:val="none" w:sz="0" w:space="0" w:color="auto"/>
            <w:right w:val="none" w:sz="0" w:space="0" w:color="auto"/>
          </w:divBdr>
        </w:div>
        <w:div w:id="1288970646">
          <w:marLeft w:val="480"/>
          <w:marRight w:val="0"/>
          <w:marTop w:val="0"/>
          <w:marBottom w:val="0"/>
          <w:divBdr>
            <w:top w:val="none" w:sz="0" w:space="0" w:color="auto"/>
            <w:left w:val="none" w:sz="0" w:space="0" w:color="auto"/>
            <w:bottom w:val="none" w:sz="0" w:space="0" w:color="auto"/>
            <w:right w:val="none" w:sz="0" w:space="0" w:color="auto"/>
          </w:divBdr>
        </w:div>
        <w:div w:id="193422138">
          <w:marLeft w:val="480"/>
          <w:marRight w:val="0"/>
          <w:marTop w:val="0"/>
          <w:marBottom w:val="0"/>
          <w:divBdr>
            <w:top w:val="none" w:sz="0" w:space="0" w:color="auto"/>
            <w:left w:val="none" w:sz="0" w:space="0" w:color="auto"/>
            <w:bottom w:val="none" w:sz="0" w:space="0" w:color="auto"/>
            <w:right w:val="none" w:sz="0" w:space="0" w:color="auto"/>
          </w:divBdr>
        </w:div>
        <w:div w:id="1521550416">
          <w:marLeft w:val="480"/>
          <w:marRight w:val="0"/>
          <w:marTop w:val="0"/>
          <w:marBottom w:val="0"/>
          <w:divBdr>
            <w:top w:val="none" w:sz="0" w:space="0" w:color="auto"/>
            <w:left w:val="none" w:sz="0" w:space="0" w:color="auto"/>
            <w:bottom w:val="none" w:sz="0" w:space="0" w:color="auto"/>
            <w:right w:val="none" w:sz="0" w:space="0" w:color="auto"/>
          </w:divBdr>
        </w:div>
        <w:div w:id="1870798582">
          <w:marLeft w:val="480"/>
          <w:marRight w:val="0"/>
          <w:marTop w:val="0"/>
          <w:marBottom w:val="0"/>
          <w:divBdr>
            <w:top w:val="none" w:sz="0" w:space="0" w:color="auto"/>
            <w:left w:val="none" w:sz="0" w:space="0" w:color="auto"/>
            <w:bottom w:val="none" w:sz="0" w:space="0" w:color="auto"/>
            <w:right w:val="none" w:sz="0" w:space="0" w:color="auto"/>
          </w:divBdr>
        </w:div>
        <w:div w:id="1526943366">
          <w:marLeft w:val="480"/>
          <w:marRight w:val="0"/>
          <w:marTop w:val="0"/>
          <w:marBottom w:val="0"/>
          <w:divBdr>
            <w:top w:val="none" w:sz="0" w:space="0" w:color="auto"/>
            <w:left w:val="none" w:sz="0" w:space="0" w:color="auto"/>
            <w:bottom w:val="none" w:sz="0" w:space="0" w:color="auto"/>
            <w:right w:val="none" w:sz="0" w:space="0" w:color="auto"/>
          </w:divBdr>
        </w:div>
        <w:div w:id="391538978">
          <w:marLeft w:val="480"/>
          <w:marRight w:val="0"/>
          <w:marTop w:val="0"/>
          <w:marBottom w:val="0"/>
          <w:divBdr>
            <w:top w:val="none" w:sz="0" w:space="0" w:color="auto"/>
            <w:left w:val="none" w:sz="0" w:space="0" w:color="auto"/>
            <w:bottom w:val="none" w:sz="0" w:space="0" w:color="auto"/>
            <w:right w:val="none" w:sz="0" w:space="0" w:color="auto"/>
          </w:divBdr>
        </w:div>
        <w:div w:id="1862352147">
          <w:marLeft w:val="480"/>
          <w:marRight w:val="0"/>
          <w:marTop w:val="0"/>
          <w:marBottom w:val="0"/>
          <w:divBdr>
            <w:top w:val="none" w:sz="0" w:space="0" w:color="auto"/>
            <w:left w:val="none" w:sz="0" w:space="0" w:color="auto"/>
            <w:bottom w:val="none" w:sz="0" w:space="0" w:color="auto"/>
            <w:right w:val="none" w:sz="0" w:space="0" w:color="auto"/>
          </w:divBdr>
        </w:div>
        <w:div w:id="276372715">
          <w:marLeft w:val="480"/>
          <w:marRight w:val="0"/>
          <w:marTop w:val="0"/>
          <w:marBottom w:val="0"/>
          <w:divBdr>
            <w:top w:val="none" w:sz="0" w:space="0" w:color="auto"/>
            <w:left w:val="none" w:sz="0" w:space="0" w:color="auto"/>
            <w:bottom w:val="none" w:sz="0" w:space="0" w:color="auto"/>
            <w:right w:val="none" w:sz="0" w:space="0" w:color="auto"/>
          </w:divBdr>
        </w:div>
        <w:div w:id="1768381869">
          <w:marLeft w:val="480"/>
          <w:marRight w:val="0"/>
          <w:marTop w:val="0"/>
          <w:marBottom w:val="0"/>
          <w:divBdr>
            <w:top w:val="none" w:sz="0" w:space="0" w:color="auto"/>
            <w:left w:val="none" w:sz="0" w:space="0" w:color="auto"/>
            <w:bottom w:val="none" w:sz="0" w:space="0" w:color="auto"/>
            <w:right w:val="none" w:sz="0" w:space="0" w:color="auto"/>
          </w:divBdr>
        </w:div>
        <w:div w:id="1270165602">
          <w:marLeft w:val="480"/>
          <w:marRight w:val="0"/>
          <w:marTop w:val="0"/>
          <w:marBottom w:val="0"/>
          <w:divBdr>
            <w:top w:val="none" w:sz="0" w:space="0" w:color="auto"/>
            <w:left w:val="none" w:sz="0" w:space="0" w:color="auto"/>
            <w:bottom w:val="none" w:sz="0" w:space="0" w:color="auto"/>
            <w:right w:val="none" w:sz="0" w:space="0" w:color="auto"/>
          </w:divBdr>
        </w:div>
        <w:div w:id="665521145">
          <w:marLeft w:val="480"/>
          <w:marRight w:val="0"/>
          <w:marTop w:val="0"/>
          <w:marBottom w:val="0"/>
          <w:divBdr>
            <w:top w:val="none" w:sz="0" w:space="0" w:color="auto"/>
            <w:left w:val="none" w:sz="0" w:space="0" w:color="auto"/>
            <w:bottom w:val="none" w:sz="0" w:space="0" w:color="auto"/>
            <w:right w:val="none" w:sz="0" w:space="0" w:color="auto"/>
          </w:divBdr>
        </w:div>
        <w:div w:id="1464731833">
          <w:marLeft w:val="480"/>
          <w:marRight w:val="0"/>
          <w:marTop w:val="0"/>
          <w:marBottom w:val="0"/>
          <w:divBdr>
            <w:top w:val="none" w:sz="0" w:space="0" w:color="auto"/>
            <w:left w:val="none" w:sz="0" w:space="0" w:color="auto"/>
            <w:bottom w:val="none" w:sz="0" w:space="0" w:color="auto"/>
            <w:right w:val="none" w:sz="0" w:space="0" w:color="auto"/>
          </w:divBdr>
        </w:div>
        <w:div w:id="1050224370">
          <w:marLeft w:val="480"/>
          <w:marRight w:val="0"/>
          <w:marTop w:val="0"/>
          <w:marBottom w:val="0"/>
          <w:divBdr>
            <w:top w:val="none" w:sz="0" w:space="0" w:color="auto"/>
            <w:left w:val="none" w:sz="0" w:space="0" w:color="auto"/>
            <w:bottom w:val="none" w:sz="0" w:space="0" w:color="auto"/>
            <w:right w:val="none" w:sz="0" w:space="0" w:color="auto"/>
          </w:divBdr>
        </w:div>
        <w:div w:id="366874952">
          <w:marLeft w:val="480"/>
          <w:marRight w:val="0"/>
          <w:marTop w:val="0"/>
          <w:marBottom w:val="0"/>
          <w:divBdr>
            <w:top w:val="none" w:sz="0" w:space="0" w:color="auto"/>
            <w:left w:val="none" w:sz="0" w:space="0" w:color="auto"/>
            <w:bottom w:val="none" w:sz="0" w:space="0" w:color="auto"/>
            <w:right w:val="none" w:sz="0" w:space="0" w:color="auto"/>
          </w:divBdr>
        </w:div>
        <w:div w:id="1923369676">
          <w:marLeft w:val="480"/>
          <w:marRight w:val="0"/>
          <w:marTop w:val="0"/>
          <w:marBottom w:val="0"/>
          <w:divBdr>
            <w:top w:val="none" w:sz="0" w:space="0" w:color="auto"/>
            <w:left w:val="none" w:sz="0" w:space="0" w:color="auto"/>
            <w:bottom w:val="none" w:sz="0" w:space="0" w:color="auto"/>
            <w:right w:val="none" w:sz="0" w:space="0" w:color="auto"/>
          </w:divBdr>
        </w:div>
        <w:div w:id="494957694">
          <w:marLeft w:val="480"/>
          <w:marRight w:val="0"/>
          <w:marTop w:val="0"/>
          <w:marBottom w:val="0"/>
          <w:divBdr>
            <w:top w:val="none" w:sz="0" w:space="0" w:color="auto"/>
            <w:left w:val="none" w:sz="0" w:space="0" w:color="auto"/>
            <w:bottom w:val="none" w:sz="0" w:space="0" w:color="auto"/>
            <w:right w:val="none" w:sz="0" w:space="0" w:color="auto"/>
          </w:divBdr>
        </w:div>
        <w:div w:id="522985913">
          <w:marLeft w:val="480"/>
          <w:marRight w:val="0"/>
          <w:marTop w:val="0"/>
          <w:marBottom w:val="0"/>
          <w:divBdr>
            <w:top w:val="none" w:sz="0" w:space="0" w:color="auto"/>
            <w:left w:val="none" w:sz="0" w:space="0" w:color="auto"/>
            <w:bottom w:val="none" w:sz="0" w:space="0" w:color="auto"/>
            <w:right w:val="none" w:sz="0" w:space="0" w:color="auto"/>
          </w:divBdr>
        </w:div>
        <w:div w:id="1037393321">
          <w:marLeft w:val="480"/>
          <w:marRight w:val="0"/>
          <w:marTop w:val="0"/>
          <w:marBottom w:val="0"/>
          <w:divBdr>
            <w:top w:val="none" w:sz="0" w:space="0" w:color="auto"/>
            <w:left w:val="none" w:sz="0" w:space="0" w:color="auto"/>
            <w:bottom w:val="none" w:sz="0" w:space="0" w:color="auto"/>
            <w:right w:val="none" w:sz="0" w:space="0" w:color="auto"/>
          </w:divBdr>
        </w:div>
        <w:div w:id="790321621">
          <w:marLeft w:val="480"/>
          <w:marRight w:val="0"/>
          <w:marTop w:val="0"/>
          <w:marBottom w:val="0"/>
          <w:divBdr>
            <w:top w:val="none" w:sz="0" w:space="0" w:color="auto"/>
            <w:left w:val="none" w:sz="0" w:space="0" w:color="auto"/>
            <w:bottom w:val="none" w:sz="0" w:space="0" w:color="auto"/>
            <w:right w:val="none" w:sz="0" w:space="0" w:color="auto"/>
          </w:divBdr>
        </w:div>
        <w:div w:id="1404796704">
          <w:marLeft w:val="480"/>
          <w:marRight w:val="0"/>
          <w:marTop w:val="0"/>
          <w:marBottom w:val="0"/>
          <w:divBdr>
            <w:top w:val="none" w:sz="0" w:space="0" w:color="auto"/>
            <w:left w:val="none" w:sz="0" w:space="0" w:color="auto"/>
            <w:bottom w:val="none" w:sz="0" w:space="0" w:color="auto"/>
            <w:right w:val="none" w:sz="0" w:space="0" w:color="auto"/>
          </w:divBdr>
        </w:div>
        <w:div w:id="447899555">
          <w:marLeft w:val="480"/>
          <w:marRight w:val="0"/>
          <w:marTop w:val="0"/>
          <w:marBottom w:val="0"/>
          <w:divBdr>
            <w:top w:val="none" w:sz="0" w:space="0" w:color="auto"/>
            <w:left w:val="none" w:sz="0" w:space="0" w:color="auto"/>
            <w:bottom w:val="none" w:sz="0" w:space="0" w:color="auto"/>
            <w:right w:val="none" w:sz="0" w:space="0" w:color="auto"/>
          </w:divBdr>
        </w:div>
        <w:div w:id="115031630">
          <w:marLeft w:val="480"/>
          <w:marRight w:val="0"/>
          <w:marTop w:val="0"/>
          <w:marBottom w:val="0"/>
          <w:divBdr>
            <w:top w:val="none" w:sz="0" w:space="0" w:color="auto"/>
            <w:left w:val="none" w:sz="0" w:space="0" w:color="auto"/>
            <w:bottom w:val="none" w:sz="0" w:space="0" w:color="auto"/>
            <w:right w:val="none" w:sz="0" w:space="0" w:color="auto"/>
          </w:divBdr>
        </w:div>
        <w:div w:id="1214460134">
          <w:marLeft w:val="480"/>
          <w:marRight w:val="0"/>
          <w:marTop w:val="0"/>
          <w:marBottom w:val="0"/>
          <w:divBdr>
            <w:top w:val="none" w:sz="0" w:space="0" w:color="auto"/>
            <w:left w:val="none" w:sz="0" w:space="0" w:color="auto"/>
            <w:bottom w:val="none" w:sz="0" w:space="0" w:color="auto"/>
            <w:right w:val="none" w:sz="0" w:space="0" w:color="auto"/>
          </w:divBdr>
        </w:div>
        <w:div w:id="1937976363">
          <w:marLeft w:val="480"/>
          <w:marRight w:val="0"/>
          <w:marTop w:val="0"/>
          <w:marBottom w:val="0"/>
          <w:divBdr>
            <w:top w:val="none" w:sz="0" w:space="0" w:color="auto"/>
            <w:left w:val="none" w:sz="0" w:space="0" w:color="auto"/>
            <w:bottom w:val="none" w:sz="0" w:space="0" w:color="auto"/>
            <w:right w:val="none" w:sz="0" w:space="0" w:color="auto"/>
          </w:divBdr>
        </w:div>
        <w:div w:id="248733304">
          <w:marLeft w:val="480"/>
          <w:marRight w:val="0"/>
          <w:marTop w:val="0"/>
          <w:marBottom w:val="0"/>
          <w:divBdr>
            <w:top w:val="none" w:sz="0" w:space="0" w:color="auto"/>
            <w:left w:val="none" w:sz="0" w:space="0" w:color="auto"/>
            <w:bottom w:val="none" w:sz="0" w:space="0" w:color="auto"/>
            <w:right w:val="none" w:sz="0" w:space="0" w:color="auto"/>
          </w:divBdr>
        </w:div>
        <w:div w:id="1182089935">
          <w:marLeft w:val="480"/>
          <w:marRight w:val="0"/>
          <w:marTop w:val="0"/>
          <w:marBottom w:val="0"/>
          <w:divBdr>
            <w:top w:val="none" w:sz="0" w:space="0" w:color="auto"/>
            <w:left w:val="none" w:sz="0" w:space="0" w:color="auto"/>
            <w:bottom w:val="none" w:sz="0" w:space="0" w:color="auto"/>
            <w:right w:val="none" w:sz="0" w:space="0" w:color="auto"/>
          </w:divBdr>
        </w:div>
        <w:div w:id="566956086">
          <w:marLeft w:val="480"/>
          <w:marRight w:val="0"/>
          <w:marTop w:val="0"/>
          <w:marBottom w:val="0"/>
          <w:divBdr>
            <w:top w:val="none" w:sz="0" w:space="0" w:color="auto"/>
            <w:left w:val="none" w:sz="0" w:space="0" w:color="auto"/>
            <w:bottom w:val="none" w:sz="0" w:space="0" w:color="auto"/>
            <w:right w:val="none" w:sz="0" w:space="0" w:color="auto"/>
          </w:divBdr>
        </w:div>
        <w:div w:id="1810857125">
          <w:marLeft w:val="480"/>
          <w:marRight w:val="0"/>
          <w:marTop w:val="0"/>
          <w:marBottom w:val="0"/>
          <w:divBdr>
            <w:top w:val="none" w:sz="0" w:space="0" w:color="auto"/>
            <w:left w:val="none" w:sz="0" w:space="0" w:color="auto"/>
            <w:bottom w:val="none" w:sz="0" w:space="0" w:color="auto"/>
            <w:right w:val="none" w:sz="0" w:space="0" w:color="auto"/>
          </w:divBdr>
        </w:div>
        <w:div w:id="2056076191">
          <w:marLeft w:val="480"/>
          <w:marRight w:val="0"/>
          <w:marTop w:val="0"/>
          <w:marBottom w:val="0"/>
          <w:divBdr>
            <w:top w:val="none" w:sz="0" w:space="0" w:color="auto"/>
            <w:left w:val="none" w:sz="0" w:space="0" w:color="auto"/>
            <w:bottom w:val="none" w:sz="0" w:space="0" w:color="auto"/>
            <w:right w:val="none" w:sz="0" w:space="0" w:color="auto"/>
          </w:divBdr>
        </w:div>
        <w:div w:id="1500265300">
          <w:marLeft w:val="480"/>
          <w:marRight w:val="0"/>
          <w:marTop w:val="0"/>
          <w:marBottom w:val="0"/>
          <w:divBdr>
            <w:top w:val="none" w:sz="0" w:space="0" w:color="auto"/>
            <w:left w:val="none" w:sz="0" w:space="0" w:color="auto"/>
            <w:bottom w:val="none" w:sz="0" w:space="0" w:color="auto"/>
            <w:right w:val="none" w:sz="0" w:space="0" w:color="auto"/>
          </w:divBdr>
        </w:div>
        <w:div w:id="462625133">
          <w:marLeft w:val="480"/>
          <w:marRight w:val="0"/>
          <w:marTop w:val="0"/>
          <w:marBottom w:val="0"/>
          <w:divBdr>
            <w:top w:val="none" w:sz="0" w:space="0" w:color="auto"/>
            <w:left w:val="none" w:sz="0" w:space="0" w:color="auto"/>
            <w:bottom w:val="none" w:sz="0" w:space="0" w:color="auto"/>
            <w:right w:val="none" w:sz="0" w:space="0" w:color="auto"/>
          </w:divBdr>
        </w:div>
        <w:div w:id="21711694">
          <w:marLeft w:val="480"/>
          <w:marRight w:val="0"/>
          <w:marTop w:val="0"/>
          <w:marBottom w:val="0"/>
          <w:divBdr>
            <w:top w:val="none" w:sz="0" w:space="0" w:color="auto"/>
            <w:left w:val="none" w:sz="0" w:space="0" w:color="auto"/>
            <w:bottom w:val="none" w:sz="0" w:space="0" w:color="auto"/>
            <w:right w:val="none" w:sz="0" w:space="0" w:color="auto"/>
          </w:divBdr>
        </w:div>
        <w:div w:id="243419844">
          <w:marLeft w:val="480"/>
          <w:marRight w:val="0"/>
          <w:marTop w:val="0"/>
          <w:marBottom w:val="0"/>
          <w:divBdr>
            <w:top w:val="none" w:sz="0" w:space="0" w:color="auto"/>
            <w:left w:val="none" w:sz="0" w:space="0" w:color="auto"/>
            <w:bottom w:val="none" w:sz="0" w:space="0" w:color="auto"/>
            <w:right w:val="none" w:sz="0" w:space="0" w:color="auto"/>
          </w:divBdr>
        </w:div>
        <w:div w:id="1619067122">
          <w:marLeft w:val="480"/>
          <w:marRight w:val="0"/>
          <w:marTop w:val="0"/>
          <w:marBottom w:val="0"/>
          <w:divBdr>
            <w:top w:val="none" w:sz="0" w:space="0" w:color="auto"/>
            <w:left w:val="none" w:sz="0" w:space="0" w:color="auto"/>
            <w:bottom w:val="none" w:sz="0" w:space="0" w:color="auto"/>
            <w:right w:val="none" w:sz="0" w:space="0" w:color="auto"/>
          </w:divBdr>
        </w:div>
        <w:div w:id="1206482278">
          <w:marLeft w:val="480"/>
          <w:marRight w:val="0"/>
          <w:marTop w:val="0"/>
          <w:marBottom w:val="0"/>
          <w:divBdr>
            <w:top w:val="none" w:sz="0" w:space="0" w:color="auto"/>
            <w:left w:val="none" w:sz="0" w:space="0" w:color="auto"/>
            <w:bottom w:val="none" w:sz="0" w:space="0" w:color="auto"/>
            <w:right w:val="none" w:sz="0" w:space="0" w:color="auto"/>
          </w:divBdr>
        </w:div>
        <w:div w:id="1960643880">
          <w:marLeft w:val="480"/>
          <w:marRight w:val="0"/>
          <w:marTop w:val="0"/>
          <w:marBottom w:val="0"/>
          <w:divBdr>
            <w:top w:val="none" w:sz="0" w:space="0" w:color="auto"/>
            <w:left w:val="none" w:sz="0" w:space="0" w:color="auto"/>
            <w:bottom w:val="none" w:sz="0" w:space="0" w:color="auto"/>
            <w:right w:val="none" w:sz="0" w:space="0" w:color="auto"/>
          </w:divBdr>
        </w:div>
        <w:div w:id="1415400976">
          <w:marLeft w:val="480"/>
          <w:marRight w:val="0"/>
          <w:marTop w:val="0"/>
          <w:marBottom w:val="0"/>
          <w:divBdr>
            <w:top w:val="none" w:sz="0" w:space="0" w:color="auto"/>
            <w:left w:val="none" w:sz="0" w:space="0" w:color="auto"/>
            <w:bottom w:val="none" w:sz="0" w:space="0" w:color="auto"/>
            <w:right w:val="none" w:sz="0" w:space="0" w:color="auto"/>
          </w:divBdr>
        </w:div>
        <w:div w:id="1434327754">
          <w:marLeft w:val="480"/>
          <w:marRight w:val="0"/>
          <w:marTop w:val="0"/>
          <w:marBottom w:val="0"/>
          <w:divBdr>
            <w:top w:val="none" w:sz="0" w:space="0" w:color="auto"/>
            <w:left w:val="none" w:sz="0" w:space="0" w:color="auto"/>
            <w:bottom w:val="none" w:sz="0" w:space="0" w:color="auto"/>
            <w:right w:val="none" w:sz="0" w:space="0" w:color="auto"/>
          </w:divBdr>
        </w:div>
        <w:div w:id="1186288939">
          <w:marLeft w:val="480"/>
          <w:marRight w:val="0"/>
          <w:marTop w:val="0"/>
          <w:marBottom w:val="0"/>
          <w:divBdr>
            <w:top w:val="none" w:sz="0" w:space="0" w:color="auto"/>
            <w:left w:val="none" w:sz="0" w:space="0" w:color="auto"/>
            <w:bottom w:val="none" w:sz="0" w:space="0" w:color="auto"/>
            <w:right w:val="none" w:sz="0" w:space="0" w:color="auto"/>
          </w:divBdr>
        </w:div>
        <w:div w:id="1714381312">
          <w:marLeft w:val="480"/>
          <w:marRight w:val="0"/>
          <w:marTop w:val="0"/>
          <w:marBottom w:val="0"/>
          <w:divBdr>
            <w:top w:val="none" w:sz="0" w:space="0" w:color="auto"/>
            <w:left w:val="none" w:sz="0" w:space="0" w:color="auto"/>
            <w:bottom w:val="none" w:sz="0" w:space="0" w:color="auto"/>
            <w:right w:val="none" w:sz="0" w:space="0" w:color="auto"/>
          </w:divBdr>
        </w:div>
        <w:div w:id="749697012">
          <w:marLeft w:val="480"/>
          <w:marRight w:val="0"/>
          <w:marTop w:val="0"/>
          <w:marBottom w:val="0"/>
          <w:divBdr>
            <w:top w:val="none" w:sz="0" w:space="0" w:color="auto"/>
            <w:left w:val="none" w:sz="0" w:space="0" w:color="auto"/>
            <w:bottom w:val="none" w:sz="0" w:space="0" w:color="auto"/>
            <w:right w:val="none" w:sz="0" w:space="0" w:color="auto"/>
          </w:divBdr>
        </w:div>
        <w:div w:id="1835752980">
          <w:marLeft w:val="480"/>
          <w:marRight w:val="0"/>
          <w:marTop w:val="0"/>
          <w:marBottom w:val="0"/>
          <w:divBdr>
            <w:top w:val="none" w:sz="0" w:space="0" w:color="auto"/>
            <w:left w:val="none" w:sz="0" w:space="0" w:color="auto"/>
            <w:bottom w:val="none" w:sz="0" w:space="0" w:color="auto"/>
            <w:right w:val="none" w:sz="0" w:space="0" w:color="auto"/>
          </w:divBdr>
        </w:div>
        <w:div w:id="1051688606">
          <w:marLeft w:val="480"/>
          <w:marRight w:val="0"/>
          <w:marTop w:val="0"/>
          <w:marBottom w:val="0"/>
          <w:divBdr>
            <w:top w:val="none" w:sz="0" w:space="0" w:color="auto"/>
            <w:left w:val="none" w:sz="0" w:space="0" w:color="auto"/>
            <w:bottom w:val="none" w:sz="0" w:space="0" w:color="auto"/>
            <w:right w:val="none" w:sz="0" w:space="0" w:color="auto"/>
          </w:divBdr>
        </w:div>
        <w:div w:id="538132242">
          <w:marLeft w:val="480"/>
          <w:marRight w:val="0"/>
          <w:marTop w:val="0"/>
          <w:marBottom w:val="0"/>
          <w:divBdr>
            <w:top w:val="none" w:sz="0" w:space="0" w:color="auto"/>
            <w:left w:val="none" w:sz="0" w:space="0" w:color="auto"/>
            <w:bottom w:val="none" w:sz="0" w:space="0" w:color="auto"/>
            <w:right w:val="none" w:sz="0" w:space="0" w:color="auto"/>
          </w:divBdr>
        </w:div>
        <w:div w:id="643004274">
          <w:marLeft w:val="480"/>
          <w:marRight w:val="0"/>
          <w:marTop w:val="0"/>
          <w:marBottom w:val="0"/>
          <w:divBdr>
            <w:top w:val="none" w:sz="0" w:space="0" w:color="auto"/>
            <w:left w:val="none" w:sz="0" w:space="0" w:color="auto"/>
            <w:bottom w:val="none" w:sz="0" w:space="0" w:color="auto"/>
            <w:right w:val="none" w:sz="0" w:space="0" w:color="auto"/>
          </w:divBdr>
        </w:div>
        <w:div w:id="1830553626">
          <w:marLeft w:val="480"/>
          <w:marRight w:val="0"/>
          <w:marTop w:val="0"/>
          <w:marBottom w:val="0"/>
          <w:divBdr>
            <w:top w:val="none" w:sz="0" w:space="0" w:color="auto"/>
            <w:left w:val="none" w:sz="0" w:space="0" w:color="auto"/>
            <w:bottom w:val="none" w:sz="0" w:space="0" w:color="auto"/>
            <w:right w:val="none" w:sz="0" w:space="0" w:color="auto"/>
          </w:divBdr>
        </w:div>
        <w:div w:id="1154760853">
          <w:marLeft w:val="480"/>
          <w:marRight w:val="0"/>
          <w:marTop w:val="0"/>
          <w:marBottom w:val="0"/>
          <w:divBdr>
            <w:top w:val="none" w:sz="0" w:space="0" w:color="auto"/>
            <w:left w:val="none" w:sz="0" w:space="0" w:color="auto"/>
            <w:bottom w:val="none" w:sz="0" w:space="0" w:color="auto"/>
            <w:right w:val="none" w:sz="0" w:space="0" w:color="auto"/>
          </w:divBdr>
        </w:div>
        <w:div w:id="581329696">
          <w:marLeft w:val="480"/>
          <w:marRight w:val="0"/>
          <w:marTop w:val="0"/>
          <w:marBottom w:val="0"/>
          <w:divBdr>
            <w:top w:val="none" w:sz="0" w:space="0" w:color="auto"/>
            <w:left w:val="none" w:sz="0" w:space="0" w:color="auto"/>
            <w:bottom w:val="none" w:sz="0" w:space="0" w:color="auto"/>
            <w:right w:val="none" w:sz="0" w:space="0" w:color="auto"/>
          </w:divBdr>
        </w:div>
        <w:div w:id="2045402576">
          <w:marLeft w:val="480"/>
          <w:marRight w:val="0"/>
          <w:marTop w:val="0"/>
          <w:marBottom w:val="0"/>
          <w:divBdr>
            <w:top w:val="none" w:sz="0" w:space="0" w:color="auto"/>
            <w:left w:val="none" w:sz="0" w:space="0" w:color="auto"/>
            <w:bottom w:val="none" w:sz="0" w:space="0" w:color="auto"/>
            <w:right w:val="none" w:sz="0" w:space="0" w:color="auto"/>
          </w:divBdr>
        </w:div>
        <w:div w:id="364453340">
          <w:marLeft w:val="480"/>
          <w:marRight w:val="0"/>
          <w:marTop w:val="0"/>
          <w:marBottom w:val="0"/>
          <w:divBdr>
            <w:top w:val="none" w:sz="0" w:space="0" w:color="auto"/>
            <w:left w:val="none" w:sz="0" w:space="0" w:color="auto"/>
            <w:bottom w:val="none" w:sz="0" w:space="0" w:color="auto"/>
            <w:right w:val="none" w:sz="0" w:space="0" w:color="auto"/>
          </w:divBdr>
        </w:div>
        <w:div w:id="37822975">
          <w:marLeft w:val="480"/>
          <w:marRight w:val="0"/>
          <w:marTop w:val="0"/>
          <w:marBottom w:val="0"/>
          <w:divBdr>
            <w:top w:val="none" w:sz="0" w:space="0" w:color="auto"/>
            <w:left w:val="none" w:sz="0" w:space="0" w:color="auto"/>
            <w:bottom w:val="none" w:sz="0" w:space="0" w:color="auto"/>
            <w:right w:val="none" w:sz="0" w:space="0" w:color="auto"/>
          </w:divBdr>
        </w:div>
        <w:div w:id="1079597985">
          <w:marLeft w:val="480"/>
          <w:marRight w:val="0"/>
          <w:marTop w:val="0"/>
          <w:marBottom w:val="0"/>
          <w:divBdr>
            <w:top w:val="none" w:sz="0" w:space="0" w:color="auto"/>
            <w:left w:val="none" w:sz="0" w:space="0" w:color="auto"/>
            <w:bottom w:val="none" w:sz="0" w:space="0" w:color="auto"/>
            <w:right w:val="none" w:sz="0" w:space="0" w:color="auto"/>
          </w:divBdr>
        </w:div>
        <w:div w:id="1527788917">
          <w:marLeft w:val="480"/>
          <w:marRight w:val="0"/>
          <w:marTop w:val="0"/>
          <w:marBottom w:val="0"/>
          <w:divBdr>
            <w:top w:val="none" w:sz="0" w:space="0" w:color="auto"/>
            <w:left w:val="none" w:sz="0" w:space="0" w:color="auto"/>
            <w:bottom w:val="none" w:sz="0" w:space="0" w:color="auto"/>
            <w:right w:val="none" w:sz="0" w:space="0" w:color="auto"/>
          </w:divBdr>
        </w:div>
        <w:div w:id="1903370094">
          <w:marLeft w:val="480"/>
          <w:marRight w:val="0"/>
          <w:marTop w:val="0"/>
          <w:marBottom w:val="0"/>
          <w:divBdr>
            <w:top w:val="none" w:sz="0" w:space="0" w:color="auto"/>
            <w:left w:val="none" w:sz="0" w:space="0" w:color="auto"/>
            <w:bottom w:val="none" w:sz="0" w:space="0" w:color="auto"/>
            <w:right w:val="none" w:sz="0" w:space="0" w:color="auto"/>
          </w:divBdr>
        </w:div>
        <w:div w:id="1217819558">
          <w:marLeft w:val="480"/>
          <w:marRight w:val="0"/>
          <w:marTop w:val="0"/>
          <w:marBottom w:val="0"/>
          <w:divBdr>
            <w:top w:val="none" w:sz="0" w:space="0" w:color="auto"/>
            <w:left w:val="none" w:sz="0" w:space="0" w:color="auto"/>
            <w:bottom w:val="none" w:sz="0" w:space="0" w:color="auto"/>
            <w:right w:val="none" w:sz="0" w:space="0" w:color="auto"/>
          </w:divBdr>
        </w:div>
        <w:div w:id="1495296459">
          <w:marLeft w:val="480"/>
          <w:marRight w:val="0"/>
          <w:marTop w:val="0"/>
          <w:marBottom w:val="0"/>
          <w:divBdr>
            <w:top w:val="none" w:sz="0" w:space="0" w:color="auto"/>
            <w:left w:val="none" w:sz="0" w:space="0" w:color="auto"/>
            <w:bottom w:val="none" w:sz="0" w:space="0" w:color="auto"/>
            <w:right w:val="none" w:sz="0" w:space="0" w:color="auto"/>
          </w:divBdr>
        </w:div>
        <w:div w:id="870922418">
          <w:marLeft w:val="480"/>
          <w:marRight w:val="0"/>
          <w:marTop w:val="0"/>
          <w:marBottom w:val="0"/>
          <w:divBdr>
            <w:top w:val="none" w:sz="0" w:space="0" w:color="auto"/>
            <w:left w:val="none" w:sz="0" w:space="0" w:color="auto"/>
            <w:bottom w:val="none" w:sz="0" w:space="0" w:color="auto"/>
            <w:right w:val="none" w:sz="0" w:space="0" w:color="auto"/>
          </w:divBdr>
        </w:div>
        <w:div w:id="767583428">
          <w:marLeft w:val="480"/>
          <w:marRight w:val="0"/>
          <w:marTop w:val="0"/>
          <w:marBottom w:val="0"/>
          <w:divBdr>
            <w:top w:val="none" w:sz="0" w:space="0" w:color="auto"/>
            <w:left w:val="none" w:sz="0" w:space="0" w:color="auto"/>
            <w:bottom w:val="none" w:sz="0" w:space="0" w:color="auto"/>
            <w:right w:val="none" w:sz="0" w:space="0" w:color="auto"/>
          </w:divBdr>
        </w:div>
        <w:div w:id="1669165395">
          <w:marLeft w:val="480"/>
          <w:marRight w:val="0"/>
          <w:marTop w:val="0"/>
          <w:marBottom w:val="0"/>
          <w:divBdr>
            <w:top w:val="none" w:sz="0" w:space="0" w:color="auto"/>
            <w:left w:val="none" w:sz="0" w:space="0" w:color="auto"/>
            <w:bottom w:val="none" w:sz="0" w:space="0" w:color="auto"/>
            <w:right w:val="none" w:sz="0" w:space="0" w:color="auto"/>
          </w:divBdr>
        </w:div>
        <w:div w:id="801070679">
          <w:marLeft w:val="480"/>
          <w:marRight w:val="0"/>
          <w:marTop w:val="0"/>
          <w:marBottom w:val="0"/>
          <w:divBdr>
            <w:top w:val="none" w:sz="0" w:space="0" w:color="auto"/>
            <w:left w:val="none" w:sz="0" w:space="0" w:color="auto"/>
            <w:bottom w:val="none" w:sz="0" w:space="0" w:color="auto"/>
            <w:right w:val="none" w:sz="0" w:space="0" w:color="auto"/>
          </w:divBdr>
        </w:div>
        <w:div w:id="1351371512">
          <w:marLeft w:val="480"/>
          <w:marRight w:val="0"/>
          <w:marTop w:val="0"/>
          <w:marBottom w:val="0"/>
          <w:divBdr>
            <w:top w:val="none" w:sz="0" w:space="0" w:color="auto"/>
            <w:left w:val="none" w:sz="0" w:space="0" w:color="auto"/>
            <w:bottom w:val="none" w:sz="0" w:space="0" w:color="auto"/>
            <w:right w:val="none" w:sz="0" w:space="0" w:color="auto"/>
          </w:divBdr>
        </w:div>
        <w:div w:id="508518673">
          <w:marLeft w:val="480"/>
          <w:marRight w:val="0"/>
          <w:marTop w:val="0"/>
          <w:marBottom w:val="0"/>
          <w:divBdr>
            <w:top w:val="none" w:sz="0" w:space="0" w:color="auto"/>
            <w:left w:val="none" w:sz="0" w:space="0" w:color="auto"/>
            <w:bottom w:val="none" w:sz="0" w:space="0" w:color="auto"/>
            <w:right w:val="none" w:sz="0" w:space="0" w:color="auto"/>
          </w:divBdr>
        </w:div>
        <w:div w:id="1533568667">
          <w:marLeft w:val="480"/>
          <w:marRight w:val="0"/>
          <w:marTop w:val="0"/>
          <w:marBottom w:val="0"/>
          <w:divBdr>
            <w:top w:val="none" w:sz="0" w:space="0" w:color="auto"/>
            <w:left w:val="none" w:sz="0" w:space="0" w:color="auto"/>
            <w:bottom w:val="none" w:sz="0" w:space="0" w:color="auto"/>
            <w:right w:val="none" w:sz="0" w:space="0" w:color="auto"/>
          </w:divBdr>
        </w:div>
        <w:div w:id="1854103052">
          <w:marLeft w:val="480"/>
          <w:marRight w:val="0"/>
          <w:marTop w:val="0"/>
          <w:marBottom w:val="0"/>
          <w:divBdr>
            <w:top w:val="none" w:sz="0" w:space="0" w:color="auto"/>
            <w:left w:val="none" w:sz="0" w:space="0" w:color="auto"/>
            <w:bottom w:val="none" w:sz="0" w:space="0" w:color="auto"/>
            <w:right w:val="none" w:sz="0" w:space="0" w:color="auto"/>
          </w:divBdr>
        </w:div>
        <w:div w:id="108089773">
          <w:marLeft w:val="480"/>
          <w:marRight w:val="0"/>
          <w:marTop w:val="0"/>
          <w:marBottom w:val="0"/>
          <w:divBdr>
            <w:top w:val="none" w:sz="0" w:space="0" w:color="auto"/>
            <w:left w:val="none" w:sz="0" w:space="0" w:color="auto"/>
            <w:bottom w:val="none" w:sz="0" w:space="0" w:color="auto"/>
            <w:right w:val="none" w:sz="0" w:space="0" w:color="auto"/>
          </w:divBdr>
        </w:div>
        <w:div w:id="2049912361">
          <w:marLeft w:val="480"/>
          <w:marRight w:val="0"/>
          <w:marTop w:val="0"/>
          <w:marBottom w:val="0"/>
          <w:divBdr>
            <w:top w:val="none" w:sz="0" w:space="0" w:color="auto"/>
            <w:left w:val="none" w:sz="0" w:space="0" w:color="auto"/>
            <w:bottom w:val="none" w:sz="0" w:space="0" w:color="auto"/>
            <w:right w:val="none" w:sz="0" w:space="0" w:color="auto"/>
          </w:divBdr>
        </w:div>
        <w:div w:id="2081752814">
          <w:marLeft w:val="480"/>
          <w:marRight w:val="0"/>
          <w:marTop w:val="0"/>
          <w:marBottom w:val="0"/>
          <w:divBdr>
            <w:top w:val="none" w:sz="0" w:space="0" w:color="auto"/>
            <w:left w:val="none" w:sz="0" w:space="0" w:color="auto"/>
            <w:bottom w:val="none" w:sz="0" w:space="0" w:color="auto"/>
            <w:right w:val="none" w:sz="0" w:space="0" w:color="auto"/>
          </w:divBdr>
        </w:div>
        <w:div w:id="1586259870">
          <w:marLeft w:val="480"/>
          <w:marRight w:val="0"/>
          <w:marTop w:val="0"/>
          <w:marBottom w:val="0"/>
          <w:divBdr>
            <w:top w:val="none" w:sz="0" w:space="0" w:color="auto"/>
            <w:left w:val="none" w:sz="0" w:space="0" w:color="auto"/>
            <w:bottom w:val="none" w:sz="0" w:space="0" w:color="auto"/>
            <w:right w:val="none" w:sz="0" w:space="0" w:color="auto"/>
          </w:divBdr>
        </w:div>
        <w:div w:id="1225674832">
          <w:marLeft w:val="480"/>
          <w:marRight w:val="0"/>
          <w:marTop w:val="0"/>
          <w:marBottom w:val="0"/>
          <w:divBdr>
            <w:top w:val="none" w:sz="0" w:space="0" w:color="auto"/>
            <w:left w:val="none" w:sz="0" w:space="0" w:color="auto"/>
            <w:bottom w:val="none" w:sz="0" w:space="0" w:color="auto"/>
            <w:right w:val="none" w:sz="0" w:space="0" w:color="auto"/>
          </w:divBdr>
        </w:div>
        <w:div w:id="891842682">
          <w:marLeft w:val="480"/>
          <w:marRight w:val="0"/>
          <w:marTop w:val="0"/>
          <w:marBottom w:val="0"/>
          <w:divBdr>
            <w:top w:val="none" w:sz="0" w:space="0" w:color="auto"/>
            <w:left w:val="none" w:sz="0" w:space="0" w:color="auto"/>
            <w:bottom w:val="none" w:sz="0" w:space="0" w:color="auto"/>
            <w:right w:val="none" w:sz="0" w:space="0" w:color="auto"/>
          </w:divBdr>
        </w:div>
        <w:div w:id="665673185">
          <w:marLeft w:val="480"/>
          <w:marRight w:val="0"/>
          <w:marTop w:val="0"/>
          <w:marBottom w:val="0"/>
          <w:divBdr>
            <w:top w:val="none" w:sz="0" w:space="0" w:color="auto"/>
            <w:left w:val="none" w:sz="0" w:space="0" w:color="auto"/>
            <w:bottom w:val="none" w:sz="0" w:space="0" w:color="auto"/>
            <w:right w:val="none" w:sz="0" w:space="0" w:color="auto"/>
          </w:divBdr>
        </w:div>
        <w:div w:id="920405212">
          <w:marLeft w:val="480"/>
          <w:marRight w:val="0"/>
          <w:marTop w:val="0"/>
          <w:marBottom w:val="0"/>
          <w:divBdr>
            <w:top w:val="none" w:sz="0" w:space="0" w:color="auto"/>
            <w:left w:val="none" w:sz="0" w:space="0" w:color="auto"/>
            <w:bottom w:val="none" w:sz="0" w:space="0" w:color="auto"/>
            <w:right w:val="none" w:sz="0" w:space="0" w:color="auto"/>
          </w:divBdr>
        </w:div>
        <w:div w:id="1477449631">
          <w:marLeft w:val="480"/>
          <w:marRight w:val="0"/>
          <w:marTop w:val="0"/>
          <w:marBottom w:val="0"/>
          <w:divBdr>
            <w:top w:val="none" w:sz="0" w:space="0" w:color="auto"/>
            <w:left w:val="none" w:sz="0" w:space="0" w:color="auto"/>
            <w:bottom w:val="none" w:sz="0" w:space="0" w:color="auto"/>
            <w:right w:val="none" w:sz="0" w:space="0" w:color="auto"/>
          </w:divBdr>
        </w:div>
        <w:div w:id="996760137">
          <w:marLeft w:val="480"/>
          <w:marRight w:val="0"/>
          <w:marTop w:val="0"/>
          <w:marBottom w:val="0"/>
          <w:divBdr>
            <w:top w:val="none" w:sz="0" w:space="0" w:color="auto"/>
            <w:left w:val="none" w:sz="0" w:space="0" w:color="auto"/>
            <w:bottom w:val="none" w:sz="0" w:space="0" w:color="auto"/>
            <w:right w:val="none" w:sz="0" w:space="0" w:color="auto"/>
          </w:divBdr>
        </w:div>
        <w:div w:id="922758560">
          <w:marLeft w:val="480"/>
          <w:marRight w:val="0"/>
          <w:marTop w:val="0"/>
          <w:marBottom w:val="0"/>
          <w:divBdr>
            <w:top w:val="none" w:sz="0" w:space="0" w:color="auto"/>
            <w:left w:val="none" w:sz="0" w:space="0" w:color="auto"/>
            <w:bottom w:val="none" w:sz="0" w:space="0" w:color="auto"/>
            <w:right w:val="none" w:sz="0" w:space="0" w:color="auto"/>
          </w:divBdr>
        </w:div>
        <w:div w:id="1720586303">
          <w:marLeft w:val="480"/>
          <w:marRight w:val="0"/>
          <w:marTop w:val="0"/>
          <w:marBottom w:val="0"/>
          <w:divBdr>
            <w:top w:val="none" w:sz="0" w:space="0" w:color="auto"/>
            <w:left w:val="none" w:sz="0" w:space="0" w:color="auto"/>
            <w:bottom w:val="none" w:sz="0" w:space="0" w:color="auto"/>
            <w:right w:val="none" w:sz="0" w:space="0" w:color="auto"/>
          </w:divBdr>
        </w:div>
        <w:div w:id="1209487934">
          <w:marLeft w:val="480"/>
          <w:marRight w:val="0"/>
          <w:marTop w:val="0"/>
          <w:marBottom w:val="0"/>
          <w:divBdr>
            <w:top w:val="none" w:sz="0" w:space="0" w:color="auto"/>
            <w:left w:val="none" w:sz="0" w:space="0" w:color="auto"/>
            <w:bottom w:val="none" w:sz="0" w:space="0" w:color="auto"/>
            <w:right w:val="none" w:sz="0" w:space="0" w:color="auto"/>
          </w:divBdr>
        </w:div>
        <w:div w:id="619723547">
          <w:marLeft w:val="480"/>
          <w:marRight w:val="0"/>
          <w:marTop w:val="0"/>
          <w:marBottom w:val="0"/>
          <w:divBdr>
            <w:top w:val="none" w:sz="0" w:space="0" w:color="auto"/>
            <w:left w:val="none" w:sz="0" w:space="0" w:color="auto"/>
            <w:bottom w:val="none" w:sz="0" w:space="0" w:color="auto"/>
            <w:right w:val="none" w:sz="0" w:space="0" w:color="auto"/>
          </w:divBdr>
        </w:div>
        <w:div w:id="324405784">
          <w:marLeft w:val="480"/>
          <w:marRight w:val="0"/>
          <w:marTop w:val="0"/>
          <w:marBottom w:val="0"/>
          <w:divBdr>
            <w:top w:val="none" w:sz="0" w:space="0" w:color="auto"/>
            <w:left w:val="none" w:sz="0" w:space="0" w:color="auto"/>
            <w:bottom w:val="none" w:sz="0" w:space="0" w:color="auto"/>
            <w:right w:val="none" w:sz="0" w:space="0" w:color="auto"/>
          </w:divBdr>
        </w:div>
        <w:div w:id="1487281858">
          <w:marLeft w:val="480"/>
          <w:marRight w:val="0"/>
          <w:marTop w:val="0"/>
          <w:marBottom w:val="0"/>
          <w:divBdr>
            <w:top w:val="none" w:sz="0" w:space="0" w:color="auto"/>
            <w:left w:val="none" w:sz="0" w:space="0" w:color="auto"/>
            <w:bottom w:val="none" w:sz="0" w:space="0" w:color="auto"/>
            <w:right w:val="none" w:sz="0" w:space="0" w:color="auto"/>
          </w:divBdr>
        </w:div>
        <w:div w:id="2138185601">
          <w:marLeft w:val="480"/>
          <w:marRight w:val="0"/>
          <w:marTop w:val="0"/>
          <w:marBottom w:val="0"/>
          <w:divBdr>
            <w:top w:val="none" w:sz="0" w:space="0" w:color="auto"/>
            <w:left w:val="none" w:sz="0" w:space="0" w:color="auto"/>
            <w:bottom w:val="none" w:sz="0" w:space="0" w:color="auto"/>
            <w:right w:val="none" w:sz="0" w:space="0" w:color="auto"/>
          </w:divBdr>
        </w:div>
        <w:div w:id="956330294">
          <w:marLeft w:val="480"/>
          <w:marRight w:val="0"/>
          <w:marTop w:val="0"/>
          <w:marBottom w:val="0"/>
          <w:divBdr>
            <w:top w:val="none" w:sz="0" w:space="0" w:color="auto"/>
            <w:left w:val="none" w:sz="0" w:space="0" w:color="auto"/>
            <w:bottom w:val="none" w:sz="0" w:space="0" w:color="auto"/>
            <w:right w:val="none" w:sz="0" w:space="0" w:color="auto"/>
          </w:divBdr>
        </w:div>
        <w:div w:id="1242060834">
          <w:marLeft w:val="480"/>
          <w:marRight w:val="0"/>
          <w:marTop w:val="0"/>
          <w:marBottom w:val="0"/>
          <w:divBdr>
            <w:top w:val="none" w:sz="0" w:space="0" w:color="auto"/>
            <w:left w:val="none" w:sz="0" w:space="0" w:color="auto"/>
            <w:bottom w:val="none" w:sz="0" w:space="0" w:color="auto"/>
            <w:right w:val="none" w:sz="0" w:space="0" w:color="auto"/>
          </w:divBdr>
        </w:div>
        <w:div w:id="560869082">
          <w:marLeft w:val="480"/>
          <w:marRight w:val="0"/>
          <w:marTop w:val="0"/>
          <w:marBottom w:val="0"/>
          <w:divBdr>
            <w:top w:val="none" w:sz="0" w:space="0" w:color="auto"/>
            <w:left w:val="none" w:sz="0" w:space="0" w:color="auto"/>
            <w:bottom w:val="none" w:sz="0" w:space="0" w:color="auto"/>
            <w:right w:val="none" w:sz="0" w:space="0" w:color="auto"/>
          </w:divBdr>
        </w:div>
        <w:div w:id="2082097194">
          <w:marLeft w:val="480"/>
          <w:marRight w:val="0"/>
          <w:marTop w:val="0"/>
          <w:marBottom w:val="0"/>
          <w:divBdr>
            <w:top w:val="none" w:sz="0" w:space="0" w:color="auto"/>
            <w:left w:val="none" w:sz="0" w:space="0" w:color="auto"/>
            <w:bottom w:val="none" w:sz="0" w:space="0" w:color="auto"/>
            <w:right w:val="none" w:sz="0" w:space="0" w:color="auto"/>
          </w:divBdr>
        </w:div>
        <w:div w:id="24601799">
          <w:marLeft w:val="480"/>
          <w:marRight w:val="0"/>
          <w:marTop w:val="0"/>
          <w:marBottom w:val="0"/>
          <w:divBdr>
            <w:top w:val="none" w:sz="0" w:space="0" w:color="auto"/>
            <w:left w:val="none" w:sz="0" w:space="0" w:color="auto"/>
            <w:bottom w:val="none" w:sz="0" w:space="0" w:color="auto"/>
            <w:right w:val="none" w:sz="0" w:space="0" w:color="auto"/>
          </w:divBdr>
        </w:div>
        <w:div w:id="1178882781">
          <w:marLeft w:val="480"/>
          <w:marRight w:val="0"/>
          <w:marTop w:val="0"/>
          <w:marBottom w:val="0"/>
          <w:divBdr>
            <w:top w:val="none" w:sz="0" w:space="0" w:color="auto"/>
            <w:left w:val="none" w:sz="0" w:space="0" w:color="auto"/>
            <w:bottom w:val="none" w:sz="0" w:space="0" w:color="auto"/>
            <w:right w:val="none" w:sz="0" w:space="0" w:color="auto"/>
          </w:divBdr>
        </w:div>
        <w:div w:id="71319099">
          <w:marLeft w:val="480"/>
          <w:marRight w:val="0"/>
          <w:marTop w:val="0"/>
          <w:marBottom w:val="0"/>
          <w:divBdr>
            <w:top w:val="none" w:sz="0" w:space="0" w:color="auto"/>
            <w:left w:val="none" w:sz="0" w:space="0" w:color="auto"/>
            <w:bottom w:val="none" w:sz="0" w:space="0" w:color="auto"/>
            <w:right w:val="none" w:sz="0" w:space="0" w:color="auto"/>
          </w:divBdr>
        </w:div>
        <w:div w:id="2039548095">
          <w:marLeft w:val="480"/>
          <w:marRight w:val="0"/>
          <w:marTop w:val="0"/>
          <w:marBottom w:val="0"/>
          <w:divBdr>
            <w:top w:val="none" w:sz="0" w:space="0" w:color="auto"/>
            <w:left w:val="none" w:sz="0" w:space="0" w:color="auto"/>
            <w:bottom w:val="none" w:sz="0" w:space="0" w:color="auto"/>
            <w:right w:val="none" w:sz="0" w:space="0" w:color="auto"/>
          </w:divBdr>
        </w:div>
        <w:div w:id="479227529">
          <w:marLeft w:val="480"/>
          <w:marRight w:val="0"/>
          <w:marTop w:val="0"/>
          <w:marBottom w:val="0"/>
          <w:divBdr>
            <w:top w:val="none" w:sz="0" w:space="0" w:color="auto"/>
            <w:left w:val="none" w:sz="0" w:space="0" w:color="auto"/>
            <w:bottom w:val="none" w:sz="0" w:space="0" w:color="auto"/>
            <w:right w:val="none" w:sz="0" w:space="0" w:color="auto"/>
          </w:divBdr>
        </w:div>
        <w:div w:id="672032511">
          <w:marLeft w:val="480"/>
          <w:marRight w:val="0"/>
          <w:marTop w:val="0"/>
          <w:marBottom w:val="0"/>
          <w:divBdr>
            <w:top w:val="none" w:sz="0" w:space="0" w:color="auto"/>
            <w:left w:val="none" w:sz="0" w:space="0" w:color="auto"/>
            <w:bottom w:val="none" w:sz="0" w:space="0" w:color="auto"/>
            <w:right w:val="none" w:sz="0" w:space="0" w:color="auto"/>
          </w:divBdr>
        </w:div>
        <w:div w:id="2122144277">
          <w:marLeft w:val="480"/>
          <w:marRight w:val="0"/>
          <w:marTop w:val="0"/>
          <w:marBottom w:val="0"/>
          <w:divBdr>
            <w:top w:val="none" w:sz="0" w:space="0" w:color="auto"/>
            <w:left w:val="none" w:sz="0" w:space="0" w:color="auto"/>
            <w:bottom w:val="none" w:sz="0" w:space="0" w:color="auto"/>
            <w:right w:val="none" w:sz="0" w:space="0" w:color="auto"/>
          </w:divBdr>
        </w:div>
        <w:div w:id="1919056309">
          <w:marLeft w:val="480"/>
          <w:marRight w:val="0"/>
          <w:marTop w:val="0"/>
          <w:marBottom w:val="0"/>
          <w:divBdr>
            <w:top w:val="none" w:sz="0" w:space="0" w:color="auto"/>
            <w:left w:val="none" w:sz="0" w:space="0" w:color="auto"/>
            <w:bottom w:val="none" w:sz="0" w:space="0" w:color="auto"/>
            <w:right w:val="none" w:sz="0" w:space="0" w:color="auto"/>
          </w:divBdr>
        </w:div>
        <w:div w:id="1401556064">
          <w:marLeft w:val="480"/>
          <w:marRight w:val="0"/>
          <w:marTop w:val="0"/>
          <w:marBottom w:val="0"/>
          <w:divBdr>
            <w:top w:val="none" w:sz="0" w:space="0" w:color="auto"/>
            <w:left w:val="none" w:sz="0" w:space="0" w:color="auto"/>
            <w:bottom w:val="none" w:sz="0" w:space="0" w:color="auto"/>
            <w:right w:val="none" w:sz="0" w:space="0" w:color="auto"/>
          </w:divBdr>
        </w:div>
        <w:div w:id="1469854186">
          <w:marLeft w:val="480"/>
          <w:marRight w:val="0"/>
          <w:marTop w:val="0"/>
          <w:marBottom w:val="0"/>
          <w:divBdr>
            <w:top w:val="none" w:sz="0" w:space="0" w:color="auto"/>
            <w:left w:val="none" w:sz="0" w:space="0" w:color="auto"/>
            <w:bottom w:val="none" w:sz="0" w:space="0" w:color="auto"/>
            <w:right w:val="none" w:sz="0" w:space="0" w:color="auto"/>
          </w:divBdr>
        </w:div>
        <w:div w:id="2050103206">
          <w:marLeft w:val="480"/>
          <w:marRight w:val="0"/>
          <w:marTop w:val="0"/>
          <w:marBottom w:val="0"/>
          <w:divBdr>
            <w:top w:val="none" w:sz="0" w:space="0" w:color="auto"/>
            <w:left w:val="none" w:sz="0" w:space="0" w:color="auto"/>
            <w:bottom w:val="none" w:sz="0" w:space="0" w:color="auto"/>
            <w:right w:val="none" w:sz="0" w:space="0" w:color="auto"/>
          </w:divBdr>
        </w:div>
        <w:div w:id="949507903">
          <w:marLeft w:val="480"/>
          <w:marRight w:val="0"/>
          <w:marTop w:val="0"/>
          <w:marBottom w:val="0"/>
          <w:divBdr>
            <w:top w:val="none" w:sz="0" w:space="0" w:color="auto"/>
            <w:left w:val="none" w:sz="0" w:space="0" w:color="auto"/>
            <w:bottom w:val="none" w:sz="0" w:space="0" w:color="auto"/>
            <w:right w:val="none" w:sz="0" w:space="0" w:color="auto"/>
          </w:divBdr>
        </w:div>
        <w:div w:id="761029742">
          <w:marLeft w:val="480"/>
          <w:marRight w:val="0"/>
          <w:marTop w:val="0"/>
          <w:marBottom w:val="0"/>
          <w:divBdr>
            <w:top w:val="none" w:sz="0" w:space="0" w:color="auto"/>
            <w:left w:val="none" w:sz="0" w:space="0" w:color="auto"/>
            <w:bottom w:val="none" w:sz="0" w:space="0" w:color="auto"/>
            <w:right w:val="none" w:sz="0" w:space="0" w:color="auto"/>
          </w:divBdr>
        </w:div>
        <w:div w:id="17195991">
          <w:marLeft w:val="480"/>
          <w:marRight w:val="0"/>
          <w:marTop w:val="0"/>
          <w:marBottom w:val="0"/>
          <w:divBdr>
            <w:top w:val="none" w:sz="0" w:space="0" w:color="auto"/>
            <w:left w:val="none" w:sz="0" w:space="0" w:color="auto"/>
            <w:bottom w:val="none" w:sz="0" w:space="0" w:color="auto"/>
            <w:right w:val="none" w:sz="0" w:space="0" w:color="auto"/>
          </w:divBdr>
        </w:div>
        <w:div w:id="1486625874">
          <w:marLeft w:val="480"/>
          <w:marRight w:val="0"/>
          <w:marTop w:val="0"/>
          <w:marBottom w:val="0"/>
          <w:divBdr>
            <w:top w:val="none" w:sz="0" w:space="0" w:color="auto"/>
            <w:left w:val="none" w:sz="0" w:space="0" w:color="auto"/>
            <w:bottom w:val="none" w:sz="0" w:space="0" w:color="auto"/>
            <w:right w:val="none" w:sz="0" w:space="0" w:color="auto"/>
          </w:divBdr>
        </w:div>
        <w:div w:id="2042824572">
          <w:marLeft w:val="480"/>
          <w:marRight w:val="0"/>
          <w:marTop w:val="0"/>
          <w:marBottom w:val="0"/>
          <w:divBdr>
            <w:top w:val="none" w:sz="0" w:space="0" w:color="auto"/>
            <w:left w:val="none" w:sz="0" w:space="0" w:color="auto"/>
            <w:bottom w:val="none" w:sz="0" w:space="0" w:color="auto"/>
            <w:right w:val="none" w:sz="0" w:space="0" w:color="auto"/>
          </w:divBdr>
        </w:div>
        <w:div w:id="896278327">
          <w:marLeft w:val="480"/>
          <w:marRight w:val="0"/>
          <w:marTop w:val="0"/>
          <w:marBottom w:val="0"/>
          <w:divBdr>
            <w:top w:val="none" w:sz="0" w:space="0" w:color="auto"/>
            <w:left w:val="none" w:sz="0" w:space="0" w:color="auto"/>
            <w:bottom w:val="none" w:sz="0" w:space="0" w:color="auto"/>
            <w:right w:val="none" w:sz="0" w:space="0" w:color="auto"/>
          </w:divBdr>
        </w:div>
        <w:div w:id="526525208">
          <w:marLeft w:val="480"/>
          <w:marRight w:val="0"/>
          <w:marTop w:val="0"/>
          <w:marBottom w:val="0"/>
          <w:divBdr>
            <w:top w:val="none" w:sz="0" w:space="0" w:color="auto"/>
            <w:left w:val="none" w:sz="0" w:space="0" w:color="auto"/>
            <w:bottom w:val="none" w:sz="0" w:space="0" w:color="auto"/>
            <w:right w:val="none" w:sz="0" w:space="0" w:color="auto"/>
          </w:divBdr>
        </w:div>
        <w:div w:id="1787505525">
          <w:marLeft w:val="480"/>
          <w:marRight w:val="0"/>
          <w:marTop w:val="0"/>
          <w:marBottom w:val="0"/>
          <w:divBdr>
            <w:top w:val="none" w:sz="0" w:space="0" w:color="auto"/>
            <w:left w:val="none" w:sz="0" w:space="0" w:color="auto"/>
            <w:bottom w:val="none" w:sz="0" w:space="0" w:color="auto"/>
            <w:right w:val="none" w:sz="0" w:space="0" w:color="auto"/>
          </w:divBdr>
        </w:div>
        <w:div w:id="1190682519">
          <w:marLeft w:val="480"/>
          <w:marRight w:val="0"/>
          <w:marTop w:val="0"/>
          <w:marBottom w:val="0"/>
          <w:divBdr>
            <w:top w:val="none" w:sz="0" w:space="0" w:color="auto"/>
            <w:left w:val="none" w:sz="0" w:space="0" w:color="auto"/>
            <w:bottom w:val="none" w:sz="0" w:space="0" w:color="auto"/>
            <w:right w:val="none" w:sz="0" w:space="0" w:color="auto"/>
          </w:divBdr>
        </w:div>
        <w:div w:id="1047989904">
          <w:marLeft w:val="480"/>
          <w:marRight w:val="0"/>
          <w:marTop w:val="0"/>
          <w:marBottom w:val="0"/>
          <w:divBdr>
            <w:top w:val="none" w:sz="0" w:space="0" w:color="auto"/>
            <w:left w:val="none" w:sz="0" w:space="0" w:color="auto"/>
            <w:bottom w:val="none" w:sz="0" w:space="0" w:color="auto"/>
            <w:right w:val="none" w:sz="0" w:space="0" w:color="auto"/>
          </w:divBdr>
        </w:div>
        <w:div w:id="1200970452">
          <w:marLeft w:val="480"/>
          <w:marRight w:val="0"/>
          <w:marTop w:val="0"/>
          <w:marBottom w:val="0"/>
          <w:divBdr>
            <w:top w:val="none" w:sz="0" w:space="0" w:color="auto"/>
            <w:left w:val="none" w:sz="0" w:space="0" w:color="auto"/>
            <w:bottom w:val="none" w:sz="0" w:space="0" w:color="auto"/>
            <w:right w:val="none" w:sz="0" w:space="0" w:color="auto"/>
          </w:divBdr>
        </w:div>
        <w:div w:id="321545000">
          <w:marLeft w:val="480"/>
          <w:marRight w:val="0"/>
          <w:marTop w:val="0"/>
          <w:marBottom w:val="0"/>
          <w:divBdr>
            <w:top w:val="none" w:sz="0" w:space="0" w:color="auto"/>
            <w:left w:val="none" w:sz="0" w:space="0" w:color="auto"/>
            <w:bottom w:val="none" w:sz="0" w:space="0" w:color="auto"/>
            <w:right w:val="none" w:sz="0" w:space="0" w:color="auto"/>
          </w:divBdr>
        </w:div>
        <w:div w:id="680546548">
          <w:marLeft w:val="480"/>
          <w:marRight w:val="0"/>
          <w:marTop w:val="0"/>
          <w:marBottom w:val="0"/>
          <w:divBdr>
            <w:top w:val="none" w:sz="0" w:space="0" w:color="auto"/>
            <w:left w:val="none" w:sz="0" w:space="0" w:color="auto"/>
            <w:bottom w:val="none" w:sz="0" w:space="0" w:color="auto"/>
            <w:right w:val="none" w:sz="0" w:space="0" w:color="auto"/>
          </w:divBdr>
        </w:div>
        <w:div w:id="1211385031">
          <w:marLeft w:val="480"/>
          <w:marRight w:val="0"/>
          <w:marTop w:val="0"/>
          <w:marBottom w:val="0"/>
          <w:divBdr>
            <w:top w:val="none" w:sz="0" w:space="0" w:color="auto"/>
            <w:left w:val="none" w:sz="0" w:space="0" w:color="auto"/>
            <w:bottom w:val="none" w:sz="0" w:space="0" w:color="auto"/>
            <w:right w:val="none" w:sz="0" w:space="0" w:color="auto"/>
          </w:divBdr>
        </w:div>
        <w:div w:id="741368935">
          <w:marLeft w:val="480"/>
          <w:marRight w:val="0"/>
          <w:marTop w:val="0"/>
          <w:marBottom w:val="0"/>
          <w:divBdr>
            <w:top w:val="none" w:sz="0" w:space="0" w:color="auto"/>
            <w:left w:val="none" w:sz="0" w:space="0" w:color="auto"/>
            <w:bottom w:val="none" w:sz="0" w:space="0" w:color="auto"/>
            <w:right w:val="none" w:sz="0" w:space="0" w:color="auto"/>
          </w:divBdr>
        </w:div>
        <w:div w:id="1741901585">
          <w:marLeft w:val="480"/>
          <w:marRight w:val="0"/>
          <w:marTop w:val="0"/>
          <w:marBottom w:val="0"/>
          <w:divBdr>
            <w:top w:val="none" w:sz="0" w:space="0" w:color="auto"/>
            <w:left w:val="none" w:sz="0" w:space="0" w:color="auto"/>
            <w:bottom w:val="none" w:sz="0" w:space="0" w:color="auto"/>
            <w:right w:val="none" w:sz="0" w:space="0" w:color="auto"/>
          </w:divBdr>
        </w:div>
        <w:div w:id="1480340400">
          <w:marLeft w:val="480"/>
          <w:marRight w:val="0"/>
          <w:marTop w:val="0"/>
          <w:marBottom w:val="0"/>
          <w:divBdr>
            <w:top w:val="none" w:sz="0" w:space="0" w:color="auto"/>
            <w:left w:val="none" w:sz="0" w:space="0" w:color="auto"/>
            <w:bottom w:val="none" w:sz="0" w:space="0" w:color="auto"/>
            <w:right w:val="none" w:sz="0" w:space="0" w:color="auto"/>
          </w:divBdr>
        </w:div>
        <w:div w:id="67464042">
          <w:marLeft w:val="480"/>
          <w:marRight w:val="0"/>
          <w:marTop w:val="0"/>
          <w:marBottom w:val="0"/>
          <w:divBdr>
            <w:top w:val="none" w:sz="0" w:space="0" w:color="auto"/>
            <w:left w:val="none" w:sz="0" w:space="0" w:color="auto"/>
            <w:bottom w:val="none" w:sz="0" w:space="0" w:color="auto"/>
            <w:right w:val="none" w:sz="0" w:space="0" w:color="auto"/>
          </w:divBdr>
        </w:div>
        <w:div w:id="1752895532">
          <w:marLeft w:val="480"/>
          <w:marRight w:val="0"/>
          <w:marTop w:val="0"/>
          <w:marBottom w:val="0"/>
          <w:divBdr>
            <w:top w:val="none" w:sz="0" w:space="0" w:color="auto"/>
            <w:left w:val="none" w:sz="0" w:space="0" w:color="auto"/>
            <w:bottom w:val="none" w:sz="0" w:space="0" w:color="auto"/>
            <w:right w:val="none" w:sz="0" w:space="0" w:color="auto"/>
          </w:divBdr>
        </w:div>
        <w:div w:id="1758402451">
          <w:marLeft w:val="480"/>
          <w:marRight w:val="0"/>
          <w:marTop w:val="0"/>
          <w:marBottom w:val="0"/>
          <w:divBdr>
            <w:top w:val="none" w:sz="0" w:space="0" w:color="auto"/>
            <w:left w:val="none" w:sz="0" w:space="0" w:color="auto"/>
            <w:bottom w:val="none" w:sz="0" w:space="0" w:color="auto"/>
            <w:right w:val="none" w:sz="0" w:space="0" w:color="auto"/>
          </w:divBdr>
        </w:div>
        <w:div w:id="1584293442">
          <w:marLeft w:val="480"/>
          <w:marRight w:val="0"/>
          <w:marTop w:val="0"/>
          <w:marBottom w:val="0"/>
          <w:divBdr>
            <w:top w:val="none" w:sz="0" w:space="0" w:color="auto"/>
            <w:left w:val="none" w:sz="0" w:space="0" w:color="auto"/>
            <w:bottom w:val="none" w:sz="0" w:space="0" w:color="auto"/>
            <w:right w:val="none" w:sz="0" w:space="0" w:color="auto"/>
          </w:divBdr>
        </w:div>
        <w:div w:id="692804669">
          <w:marLeft w:val="480"/>
          <w:marRight w:val="0"/>
          <w:marTop w:val="0"/>
          <w:marBottom w:val="0"/>
          <w:divBdr>
            <w:top w:val="none" w:sz="0" w:space="0" w:color="auto"/>
            <w:left w:val="none" w:sz="0" w:space="0" w:color="auto"/>
            <w:bottom w:val="none" w:sz="0" w:space="0" w:color="auto"/>
            <w:right w:val="none" w:sz="0" w:space="0" w:color="auto"/>
          </w:divBdr>
        </w:div>
        <w:div w:id="592200568">
          <w:marLeft w:val="480"/>
          <w:marRight w:val="0"/>
          <w:marTop w:val="0"/>
          <w:marBottom w:val="0"/>
          <w:divBdr>
            <w:top w:val="none" w:sz="0" w:space="0" w:color="auto"/>
            <w:left w:val="none" w:sz="0" w:space="0" w:color="auto"/>
            <w:bottom w:val="none" w:sz="0" w:space="0" w:color="auto"/>
            <w:right w:val="none" w:sz="0" w:space="0" w:color="auto"/>
          </w:divBdr>
        </w:div>
        <w:div w:id="2973338">
          <w:marLeft w:val="480"/>
          <w:marRight w:val="0"/>
          <w:marTop w:val="0"/>
          <w:marBottom w:val="0"/>
          <w:divBdr>
            <w:top w:val="none" w:sz="0" w:space="0" w:color="auto"/>
            <w:left w:val="none" w:sz="0" w:space="0" w:color="auto"/>
            <w:bottom w:val="none" w:sz="0" w:space="0" w:color="auto"/>
            <w:right w:val="none" w:sz="0" w:space="0" w:color="auto"/>
          </w:divBdr>
        </w:div>
        <w:div w:id="1832671251">
          <w:marLeft w:val="480"/>
          <w:marRight w:val="0"/>
          <w:marTop w:val="0"/>
          <w:marBottom w:val="0"/>
          <w:divBdr>
            <w:top w:val="none" w:sz="0" w:space="0" w:color="auto"/>
            <w:left w:val="none" w:sz="0" w:space="0" w:color="auto"/>
            <w:bottom w:val="none" w:sz="0" w:space="0" w:color="auto"/>
            <w:right w:val="none" w:sz="0" w:space="0" w:color="auto"/>
          </w:divBdr>
        </w:div>
        <w:div w:id="1986935326">
          <w:marLeft w:val="480"/>
          <w:marRight w:val="0"/>
          <w:marTop w:val="0"/>
          <w:marBottom w:val="0"/>
          <w:divBdr>
            <w:top w:val="none" w:sz="0" w:space="0" w:color="auto"/>
            <w:left w:val="none" w:sz="0" w:space="0" w:color="auto"/>
            <w:bottom w:val="none" w:sz="0" w:space="0" w:color="auto"/>
            <w:right w:val="none" w:sz="0" w:space="0" w:color="auto"/>
          </w:divBdr>
        </w:div>
        <w:div w:id="823743521">
          <w:marLeft w:val="480"/>
          <w:marRight w:val="0"/>
          <w:marTop w:val="0"/>
          <w:marBottom w:val="0"/>
          <w:divBdr>
            <w:top w:val="none" w:sz="0" w:space="0" w:color="auto"/>
            <w:left w:val="none" w:sz="0" w:space="0" w:color="auto"/>
            <w:bottom w:val="none" w:sz="0" w:space="0" w:color="auto"/>
            <w:right w:val="none" w:sz="0" w:space="0" w:color="auto"/>
          </w:divBdr>
        </w:div>
        <w:div w:id="431705410">
          <w:marLeft w:val="480"/>
          <w:marRight w:val="0"/>
          <w:marTop w:val="0"/>
          <w:marBottom w:val="0"/>
          <w:divBdr>
            <w:top w:val="none" w:sz="0" w:space="0" w:color="auto"/>
            <w:left w:val="none" w:sz="0" w:space="0" w:color="auto"/>
            <w:bottom w:val="none" w:sz="0" w:space="0" w:color="auto"/>
            <w:right w:val="none" w:sz="0" w:space="0" w:color="auto"/>
          </w:divBdr>
        </w:div>
        <w:div w:id="172687727">
          <w:marLeft w:val="480"/>
          <w:marRight w:val="0"/>
          <w:marTop w:val="0"/>
          <w:marBottom w:val="0"/>
          <w:divBdr>
            <w:top w:val="none" w:sz="0" w:space="0" w:color="auto"/>
            <w:left w:val="none" w:sz="0" w:space="0" w:color="auto"/>
            <w:bottom w:val="none" w:sz="0" w:space="0" w:color="auto"/>
            <w:right w:val="none" w:sz="0" w:space="0" w:color="auto"/>
          </w:divBdr>
        </w:div>
        <w:div w:id="144977732">
          <w:marLeft w:val="480"/>
          <w:marRight w:val="0"/>
          <w:marTop w:val="0"/>
          <w:marBottom w:val="0"/>
          <w:divBdr>
            <w:top w:val="none" w:sz="0" w:space="0" w:color="auto"/>
            <w:left w:val="none" w:sz="0" w:space="0" w:color="auto"/>
            <w:bottom w:val="none" w:sz="0" w:space="0" w:color="auto"/>
            <w:right w:val="none" w:sz="0" w:space="0" w:color="auto"/>
          </w:divBdr>
        </w:div>
        <w:div w:id="1765421742">
          <w:marLeft w:val="480"/>
          <w:marRight w:val="0"/>
          <w:marTop w:val="0"/>
          <w:marBottom w:val="0"/>
          <w:divBdr>
            <w:top w:val="none" w:sz="0" w:space="0" w:color="auto"/>
            <w:left w:val="none" w:sz="0" w:space="0" w:color="auto"/>
            <w:bottom w:val="none" w:sz="0" w:space="0" w:color="auto"/>
            <w:right w:val="none" w:sz="0" w:space="0" w:color="auto"/>
          </w:divBdr>
        </w:div>
        <w:div w:id="1533764601">
          <w:marLeft w:val="480"/>
          <w:marRight w:val="0"/>
          <w:marTop w:val="0"/>
          <w:marBottom w:val="0"/>
          <w:divBdr>
            <w:top w:val="none" w:sz="0" w:space="0" w:color="auto"/>
            <w:left w:val="none" w:sz="0" w:space="0" w:color="auto"/>
            <w:bottom w:val="none" w:sz="0" w:space="0" w:color="auto"/>
            <w:right w:val="none" w:sz="0" w:space="0" w:color="auto"/>
          </w:divBdr>
        </w:div>
        <w:div w:id="1927301227">
          <w:marLeft w:val="480"/>
          <w:marRight w:val="0"/>
          <w:marTop w:val="0"/>
          <w:marBottom w:val="0"/>
          <w:divBdr>
            <w:top w:val="none" w:sz="0" w:space="0" w:color="auto"/>
            <w:left w:val="none" w:sz="0" w:space="0" w:color="auto"/>
            <w:bottom w:val="none" w:sz="0" w:space="0" w:color="auto"/>
            <w:right w:val="none" w:sz="0" w:space="0" w:color="auto"/>
          </w:divBdr>
        </w:div>
        <w:div w:id="1156801794">
          <w:marLeft w:val="480"/>
          <w:marRight w:val="0"/>
          <w:marTop w:val="0"/>
          <w:marBottom w:val="0"/>
          <w:divBdr>
            <w:top w:val="none" w:sz="0" w:space="0" w:color="auto"/>
            <w:left w:val="none" w:sz="0" w:space="0" w:color="auto"/>
            <w:bottom w:val="none" w:sz="0" w:space="0" w:color="auto"/>
            <w:right w:val="none" w:sz="0" w:space="0" w:color="auto"/>
          </w:divBdr>
        </w:div>
        <w:div w:id="769130739">
          <w:marLeft w:val="480"/>
          <w:marRight w:val="0"/>
          <w:marTop w:val="0"/>
          <w:marBottom w:val="0"/>
          <w:divBdr>
            <w:top w:val="none" w:sz="0" w:space="0" w:color="auto"/>
            <w:left w:val="none" w:sz="0" w:space="0" w:color="auto"/>
            <w:bottom w:val="none" w:sz="0" w:space="0" w:color="auto"/>
            <w:right w:val="none" w:sz="0" w:space="0" w:color="auto"/>
          </w:divBdr>
        </w:div>
        <w:div w:id="77293973">
          <w:marLeft w:val="480"/>
          <w:marRight w:val="0"/>
          <w:marTop w:val="0"/>
          <w:marBottom w:val="0"/>
          <w:divBdr>
            <w:top w:val="none" w:sz="0" w:space="0" w:color="auto"/>
            <w:left w:val="none" w:sz="0" w:space="0" w:color="auto"/>
            <w:bottom w:val="none" w:sz="0" w:space="0" w:color="auto"/>
            <w:right w:val="none" w:sz="0" w:space="0" w:color="auto"/>
          </w:divBdr>
        </w:div>
        <w:div w:id="320668827">
          <w:marLeft w:val="480"/>
          <w:marRight w:val="0"/>
          <w:marTop w:val="0"/>
          <w:marBottom w:val="0"/>
          <w:divBdr>
            <w:top w:val="none" w:sz="0" w:space="0" w:color="auto"/>
            <w:left w:val="none" w:sz="0" w:space="0" w:color="auto"/>
            <w:bottom w:val="none" w:sz="0" w:space="0" w:color="auto"/>
            <w:right w:val="none" w:sz="0" w:space="0" w:color="auto"/>
          </w:divBdr>
        </w:div>
        <w:div w:id="781605709">
          <w:marLeft w:val="480"/>
          <w:marRight w:val="0"/>
          <w:marTop w:val="0"/>
          <w:marBottom w:val="0"/>
          <w:divBdr>
            <w:top w:val="none" w:sz="0" w:space="0" w:color="auto"/>
            <w:left w:val="none" w:sz="0" w:space="0" w:color="auto"/>
            <w:bottom w:val="none" w:sz="0" w:space="0" w:color="auto"/>
            <w:right w:val="none" w:sz="0" w:space="0" w:color="auto"/>
          </w:divBdr>
        </w:div>
        <w:div w:id="953749278">
          <w:marLeft w:val="480"/>
          <w:marRight w:val="0"/>
          <w:marTop w:val="0"/>
          <w:marBottom w:val="0"/>
          <w:divBdr>
            <w:top w:val="none" w:sz="0" w:space="0" w:color="auto"/>
            <w:left w:val="none" w:sz="0" w:space="0" w:color="auto"/>
            <w:bottom w:val="none" w:sz="0" w:space="0" w:color="auto"/>
            <w:right w:val="none" w:sz="0" w:space="0" w:color="auto"/>
          </w:divBdr>
        </w:div>
        <w:div w:id="193622439">
          <w:marLeft w:val="480"/>
          <w:marRight w:val="0"/>
          <w:marTop w:val="0"/>
          <w:marBottom w:val="0"/>
          <w:divBdr>
            <w:top w:val="none" w:sz="0" w:space="0" w:color="auto"/>
            <w:left w:val="none" w:sz="0" w:space="0" w:color="auto"/>
            <w:bottom w:val="none" w:sz="0" w:space="0" w:color="auto"/>
            <w:right w:val="none" w:sz="0" w:space="0" w:color="auto"/>
          </w:divBdr>
        </w:div>
        <w:div w:id="1157958465">
          <w:marLeft w:val="480"/>
          <w:marRight w:val="0"/>
          <w:marTop w:val="0"/>
          <w:marBottom w:val="0"/>
          <w:divBdr>
            <w:top w:val="none" w:sz="0" w:space="0" w:color="auto"/>
            <w:left w:val="none" w:sz="0" w:space="0" w:color="auto"/>
            <w:bottom w:val="none" w:sz="0" w:space="0" w:color="auto"/>
            <w:right w:val="none" w:sz="0" w:space="0" w:color="auto"/>
          </w:divBdr>
        </w:div>
        <w:div w:id="1466701129">
          <w:marLeft w:val="480"/>
          <w:marRight w:val="0"/>
          <w:marTop w:val="0"/>
          <w:marBottom w:val="0"/>
          <w:divBdr>
            <w:top w:val="none" w:sz="0" w:space="0" w:color="auto"/>
            <w:left w:val="none" w:sz="0" w:space="0" w:color="auto"/>
            <w:bottom w:val="none" w:sz="0" w:space="0" w:color="auto"/>
            <w:right w:val="none" w:sz="0" w:space="0" w:color="auto"/>
          </w:divBdr>
        </w:div>
        <w:div w:id="805664773">
          <w:marLeft w:val="480"/>
          <w:marRight w:val="0"/>
          <w:marTop w:val="0"/>
          <w:marBottom w:val="0"/>
          <w:divBdr>
            <w:top w:val="none" w:sz="0" w:space="0" w:color="auto"/>
            <w:left w:val="none" w:sz="0" w:space="0" w:color="auto"/>
            <w:bottom w:val="none" w:sz="0" w:space="0" w:color="auto"/>
            <w:right w:val="none" w:sz="0" w:space="0" w:color="auto"/>
          </w:divBdr>
        </w:div>
        <w:div w:id="360476376">
          <w:marLeft w:val="480"/>
          <w:marRight w:val="0"/>
          <w:marTop w:val="0"/>
          <w:marBottom w:val="0"/>
          <w:divBdr>
            <w:top w:val="none" w:sz="0" w:space="0" w:color="auto"/>
            <w:left w:val="none" w:sz="0" w:space="0" w:color="auto"/>
            <w:bottom w:val="none" w:sz="0" w:space="0" w:color="auto"/>
            <w:right w:val="none" w:sz="0" w:space="0" w:color="auto"/>
          </w:divBdr>
        </w:div>
        <w:div w:id="128741195">
          <w:marLeft w:val="480"/>
          <w:marRight w:val="0"/>
          <w:marTop w:val="0"/>
          <w:marBottom w:val="0"/>
          <w:divBdr>
            <w:top w:val="none" w:sz="0" w:space="0" w:color="auto"/>
            <w:left w:val="none" w:sz="0" w:space="0" w:color="auto"/>
            <w:bottom w:val="none" w:sz="0" w:space="0" w:color="auto"/>
            <w:right w:val="none" w:sz="0" w:space="0" w:color="auto"/>
          </w:divBdr>
        </w:div>
        <w:div w:id="909968941">
          <w:marLeft w:val="480"/>
          <w:marRight w:val="0"/>
          <w:marTop w:val="0"/>
          <w:marBottom w:val="0"/>
          <w:divBdr>
            <w:top w:val="none" w:sz="0" w:space="0" w:color="auto"/>
            <w:left w:val="none" w:sz="0" w:space="0" w:color="auto"/>
            <w:bottom w:val="none" w:sz="0" w:space="0" w:color="auto"/>
            <w:right w:val="none" w:sz="0" w:space="0" w:color="auto"/>
          </w:divBdr>
        </w:div>
        <w:div w:id="1874223329">
          <w:marLeft w:val="480"/>
          <w:marRight w:val="0"/>
          <w:marTop w:val="0"/>
          <w:marBottom w:val="0"/>
          <w:divBdr>
            <w:top w:val="none" w:sz="0" w:space="0" w:color="auto"/>
            <w:left w:val="none" w:sz="0" w:space="0" w:color="auto"/>
            <w:bottom w:val="none" w:sz="0" w:space="0" w:color="auto"/>
            <w:right w:val="none" w:sz="0" w:space="0" w:color="auto"/>
          </w:divBdr>
        </w:div>
        <w:div w:id="1277953986">
          <w:marLeft w:val="480"/>
          <w:marRight w:val="0"/>
          <w:marTop w:val="0"/>
          <w:marBottom w:val="0"/>
          <w:divBdr>
            <w:top w:val="none" w:sz="0" w:space="0" w:color="auto"/>
            <w:left w:val="none" w:sz="0" w:space="0" w:color="auto"/>
            <w:bottom w:val="none" w:sz="0" w:space="0" w:color="auto"/>
            <w:right w:val="none" w:sz="0" w:space="0" w:color="auto"/>
          </w:divBdr>
        </w:div>
        <w:div w:id="815338037">
          <w:marLeft w:val="480"/>
          <w:marRight w:val="0"/>
          <w:marTop w:val="0"/>
          <w:marBottom w:val="0"/>
          <w:divBdr>
            <w:top w:val="none" w:sz="0" w:space="0" w:color="auto"/>
            <w:left w:val="none" w:sz="0" w:space="0" w:color="auto"/>
            <w:bottom w:val="none" w:sz="0" w:space="0" w:color="auto"/>
            <w:right w:val="none" w:sz="0" w:space="0" w:color="auto"/>
          </w:divBdr>
        </w:div>
        <w:div w:id="2027902586">
          <w:marLeft w:val="480"/>
          <w:marRight w:val="0"/>
          <w:marTop w:val="0"/>
          <w:marBottom w:val="0"/>
          <w:divBdr>
            <w:top w:val="none" w:sz="0" w:space="0" w:color="auto"/>
            <w:left w:val="none" w:sz="0" w:space="0" w:color="auto"/>
            <w:bottom w:val="none" w:sz="0" w:space="0" w:color="auto"/>
            <w:right w:val="none" w:sz="0" w:space="0" w:color="auto"/>
          </w:divBdr>
        </w:div>
        <w:div w:id="688217932">
          <w:marLeft w:val="480"/>
          <w:marRight w:val="0"/>
          <w:marTop w:val="0"/>
          <w:marBottom w:val="0"/>
          <w:divBdr>
            <w:top w:val="none" w:sz="0" w:space="0" w:color="auto"/>
            <w:left w:val="none" w:sz="0" w:space="0" w:color="auto"/>
            <w:bottom w:val="none" w:sz="0" w:space="0" w:color="auto"/>
            <w:right w:val="none" w:sz="0" w:space="0" w:color="auto"/>
          </w:divBdr>
        </w:div>
        <w:div w:id="156507712">
          <w:marLeft w:val="480"/>
          <w:marRight w:val="0"/>
          <w:marTop w:val="0"/>
          <w:marBottom w:val="0"/>
          <w:divBdr>
            <w:top w:val="none" w:sz="0" w:space="0" w:color="auto"/>
            <w:left w:val="none" w:sz="0" w:space="0" w:color="auto"/>
            <w:bottom w:val="none" w:sz="0" w:space="0" w:color="auto"/>
            <w:right w:val="none" w:sz="0" w:space="0" w:color="auto"/>
          </w:divBdr>
        </w:div>
        <w:div w:id="374693176">
          <w:marLeft w:val="480"/>
          <w:marRight w:val="0"/>
          <w:marTop w:val="0"/>
          <w:marBottom w:val="0"/>
          <w:divBdr>
            <w:top w:val="none" w:sz="0" w:space="0" w:color="auto"/>
            <w:left w:val="none" w:sz="0" w:space="0" w:color="auto"/>
            <w:bottom w:val="none" w:sz="0" w:space="0" w:color="auto"/>
            <w:right w:val="none" w:sz="0" w:space="0" w:color="auto"/>
          </w:divBdr>
        </w:div>
        <w:div w:id="1334605639">
          <w:marLeft w:val="480"/>
          <w:marRight w:val="0"/>
          <w:marTop w:val="0"/>
          <w:marBottom w:val="0"/>
          <w:divBdr>
            <w:top w:val="none" w:sz="0" w:space="0" w:color="auto"/>
            <w:left w:val="none" w:sz="0" w:space="0" w:color="auto"/>
            <w:bottom w:val="none" w:sz="0" w:space="0" w:color="auto"/>
            <w:right w:val="none" w:sz="0" w:space="0" w:color="auto"/>
          </w:divBdr>
        </w:div>
        <w:div w:id="2030834787">
          <w:marLeft w:val="480"/>
          <w:marRight w:val="0"/>
          <w:marTop w:val="0"/>
          <w:marBottom w:val="0"/>
          <w:divBdr>
            <w:top w:val="none" w:sz="0" w:space="0" w:color="auto"/>
            <w:left w:val="none" w:sz="0" w:space="0" w:color="auto"/>
            <w:bottom w:val="none" w:sz="0" w:space="0" w:color="auto"/>
            <w:right w:val="none" w:sz="0" w:space="0" w:color="auto"/>
          </w:divBdr>
        </w:div>
        <w:div w:id="694961956">
          <w:marLeft w:val="480"/>
          <w:marRight w:val="0"/>
          <w:marTop w:val="0"/>
          <w:marBottom w:val="0"/>
          <w:divBdr>
            <w:top w:val="none" w:sz="0" w:space="0" w:color="auto"/>
            <w:left w:val="none" w:sz="0" w:space="0" w:color="auto"/>
            <w:bottom w:val="none" w:sz="0" w:space="0" w:color="auto"/>
            <w:right w:val="none" w:sz="0" w:space="0" w:color="auto"/>
          </w:divBdr>
        </w:div>
        <w:div w:id="1127629038">
          <w:marLeft w:val="480"/>
          <w:marRight w:val="0"/>
          <w:marTop w:val="0"/>
          <w:marBottom w:val="0"/>
          <w:divBdr>
            <w:top w:val="none" w:sz="0" w:space="0" w:color="auto"/>
            <w:left w:val="none" w:sz="0" w:space="0" w:color="auto"/>
            <w:bottom w:val="none" w:sz="0" w:space="0" w:color="auto"/>
            <w:right w:val="none" w:sz="0" w:space="0" w:color="auto"/>
          </w:divBdr>
        </w:div>
        <w:div w:id="72556844">
          <w:marLeft w:val="480"/>
          <w:marRight w:val="0"/>
          <w:marTop w:val="0"/>
          <w:marBottom w:val="0"/>
          <w:divBdr>
            <w:top w:val="none" w:sz="0" w:space="0" w:color="auto"/>
            <w:left w:val="none" w:sz="0" w:space="0" w:color="auto"/>
            <w:bottom w:val="none" w:sz="0" w:space="0" w:color="auto"/>
            <w:right w:val="none" w:sz="0" w:space="0" w:color="auto"/>
          </w:divBdr>
        </w:div>
        <w:div w:id="668941948">
          <w:marLeft w:val="480"/>
          <w:marRight w:val="0"/>
          <w:marTop w:val="0"/>
          <w:marBottom w:val="0"/>
          <w:divBdr>
            <w:top w:val="none" w:sz="0" w:space="0" w:color="auto"/>
            <w:left w:val="none" w:sz="0" w:space="0" w:color="auto"/>
            <w:bottom w:val="none" w:sz="0" w:space="0" w:color="auto"/>
            <w:right w:val="none" w:sz="0" w:space="0" w:color="auto"/>
          </w:divBdr>
        </w:div>
        <w:div w:id="964971114">
          <w:marLeft w:val="480"/>
          <w:marRight w:val="0"/>
          <w:marTop w:val="0"/>
          <w:marBottom w:val="0"/>
          <w:divBdr>
            <w:top w:val="none" w:sz="0" w:space="0" w:color="auto"/>
            <w:left w:val="none" w:sz="0" w:space="0" w:color="auto"/>
            <w:bottom w:val="none" w:sz="0" w:space="0" w:color="auto"/>
            <w:right w:val="none" w:sz="0" w:space="0" w:color="auto"/>
          </w:divBdr>
        </w:div>
        <w:div w:id="1345092367">
          <w:marLeft w:val="480"/>
          <w:marRight w:val="0"/>
          <w:marTop w:val="0"/>
          <w:marBottom w:val="0"/>
          <w:divBdr>
            <w:top w:val="none" w:sz="0" w:space="0" w:color="auto"/>
            <w:left w:val="none" w:sz="0" w:space="0" w:color="auto"/>
            <w:bottom w:val="none" w:sz="0" w:space="0" w:color="auto"/>
            <w:right w:val="none" w:sz="0" w:space="0" w:color="auto"/>
          </w:divBdr>
        </w:div>
        <w:div w:id="183784774">
          <w:marLeft w:val="480"/>
          <w:marRight w:val="0"/>
          <w:marTop w:val="0"/>
          <w:marBottom w:val="0"/>
          <w:divBdr>
            <w:top w:val="none" w:sz="0" w:space="0" w:color="auto"/>
            <w:left w:val="none" w:sz="0" w:space="0" w:color="auto"/>
            <w:bottom w:val="none" w:sz="0" w:space="0" w:color="auto"/>
            <w:right w:val="none" w:sz="0" w:space="0" w:color="auto"/>
          </w:divBdr>
        </w:div>
        <w:div w:id="20476853">
          <w:marLeft w:val="480"/>
          <w:marRight w:val="0"/>
          <w:marTop w:val="0"/>
          <w:marBottom w:val="0"/>
          <w:divBdr>
            <w:top w:val="none" w:sz="0" w:space="0" w:color="auto"/>
            <w:left w:val="none" w:sz="0" w:space="0" w:color="auto"/>
            <w:bottom w:val="none" w:sz="0" w:space="0" w:color="auto"/>
            <w:right w:val="none" w:sz="0" w:space="0" w:color="auto"/>
          </w:divBdr>
        </w:div>
        <w:div w:id="347097465">
          <w:marLeft w:val="480"/>
          <w:marRight w:val="0"/>
          <w:marTop w:val="0"/>
          <w:marBottom w:val="0"/>
          <w:divBdr>
            <w:top w:val="none" w:sz="0" w:space="0" w:color="auto"/>
            <w:left w:val="none" w:sz="0" w:space="0" w:color="auto"/>
            <w:bottom w:val="none" w:sz="0" w:space="0" w:color="auto"/>
            <w:right w:val="none" w:sz="0" w:space="0" w:color="auto"/>
          </w:divBdr>
        </w:div>
        <w:div w:id="849947375">
          <w:marLeft w:val="480"/>
          <w:marRight w:val="0"/>
          <w:marTop w:val="0"/>
          <w:marBottom w:val="0"/>
          <w:divBdr>
            <w:top w:val="none" w:sz="0" w:space="0" w:color="auto"/>
            <w:left w:val="none" w:sz="0" w:space="0" w:color="auto"/>
            <w:bottom w:val="none" w:sz="0" w:space="0" w:color="auto"/>
            <w:right w:val="none" w:sz="0" w:space="0" w:color="auto"/>
          </w:divBdr>
        </w:div>
        <w:div w:id="506868434">
          <w:marLeft w:val="480"/>
          <w:marRight w:val="0"/>
          <w:marTop w:val="0"/>
          <w:marBottom w:val="0"/>
          <w:divBdr>
            <w:top w:val="none" w:sz="0" w:space="0" w:color="auto"/>
            <w:left w:val="none" w:sz="0" w:space="0" w:color="auto"/>
            <w:bottom w:val="none" w:sz="0" w:space="0" w:color="auto"/>
            <w:right w:val="none" w:sz="0" w:space="0" w:color="auto"/>
          </w:divBdr>
        </w:div>
        <w:div w:id="901983848">
          <w:marLeft w:val="480"/>
          <w:marRight w:val="0"/>
          <w:marTop w:val="0"/>
          <w:marBottom w:val="0"/>
          <w:divBdr>
            <w:top w:val="none" w:sz="0" w:space="0" w:color="auto"/>
            <w:left w:val="none" w:sz="0" w:space="0" w:color="auto"/>
            <w:bottom w:val="none" w:sz="0" w:space="0" w:color="auto"/>
            <w:right w:val="none" w:sz="0" w:space="0" w:color="auto"/>
          </w:divBdr>
        </w:div>
        <w:div w:id="1577738148">
          <w:marLeft w:val="480"/>
          <w:marRight w:val="0"/>
          <w:marTop w:val="0"/>
          <w:marBottom w:val="0"/>
          <w:divBdr>
            <w:top w:val="none" w:sz="0" w:space="0" w:color="auto"/>
            <w:left w:val="none" w:sz="0" w:space="0" w:color="auto"/>
            <w:bottom w:val="none" w:sz="0" w:space="0" w:color="auto"/>
            <w:right w:val="none" w:sz="0" w:space="0" w:color="auto"/>
          </w:divBdr>
        </w:div>
        <w:div w:id="871573742">
          <w:marLeft w:val="480"/>
          <w:marRight w:val="0"/>
          <w:marTop w:val="0"/>
          <w:marBottom w:val="0"/>
          <w:divBdr>
            <w:top w:val="none" w:sz="0" w:space="0" w:color="auto"/>
            <w:left w:val="none" w:sz="0" w:space="0" w:color="auto"/>
            <w:bottom w:val="none" w:sz="0" w:space="0" w:color="auto"/>
            <w:right w:val="none" w:sz="0" w:space="0" w:color="auto"/>
          </w:divBdr>
        </w:div>
        <w:div w:id="952789654">
          <w:marLeft w:val="480"/>
          <w:marRight w:val="0"/>
          <w:marTop w:val="0"/>
          <w:marBottom w:val="0"/>
          <w:divBdr>
            <w:top w:val="none" w:sz="0" w:space="0" w:color="auto"/>
            <w:left w:val="none" w:sz="0" w:space="0" w:color="auto"/>
            <w:bottom w:val="none" w:sz="0" w:space="0" w:color="auto"/>
            <w:right w:val="none" w:sz="0" w:space="0" w:color="auto"/>
          </w:divBdr>
        </w:div>
        <w:div w:id="321978469">
          <w:marLeft w:val="480"/>
          <w:marRight w:val="0"/>
          <w:marTop w:val="0"/>
          <w:marBottom w:val="0"/>
          <w:divBdr>
            <w:top w:val="none" w:sz="0" w:space="0" w:color="auto"/>
            <w:left w:val="none" w:sz="0" w:space="0" w:color="auto"/>
            <w:bottom w:val="none" w:sz="0" w:space="0" w:color="auto"/>
            <w:right w:val="none" w:sz="0" w:space="0" w:color="auto"/>
          </w:divBdr>
        </w:div>
        <w:div w:id="722143397">
          <w:marLeft w:val="480"/>
          <w:marRight w:val="0"/>
          <w:marTop w:val="0"/>
          <w:marBottom w:val="0"/>
          <w:divBdr>
            <w:top w:val="none" w:sz="0" w:space="0" w:color="auto"/>
            <w:left w:val="none" w:sz="0" w:space="0" w:color="auto"/>
            <w:bottom w:val="none" w:sz="0" w:space="0" w:color="auto"/>
            <w:right w:val="none" w:sz="0" w:space="0" w:color="auto"/>
          </w:divBdr>
        </w:div>
        <w:div w:id="862978297">
          <w:marLeft w:val="480"/>
          <w:marRight w:val="0"/>
          <w:marTop w:val="0"/>
          <w:marBottom w:val="0"/>
          <w:divBdr>
            <w:top w:val="none" w:sz="0" w:space="0" w:color="auto"/>
            <w:left w:val="none" w:sz="0" w:space="0" w:color="auto"/>
            <w:bottom w:val="none" w:sz="0" w:space="0" w:color="auto"/>
            <w:right w:val="none" w:sz="0" w:space="0" w:color="auto"/>
          </w:divBdr>
        </w:div>
        <w:div w:id="1656953257">
          <w:marLeft w:val="480"/>
          <w:marRight w:val="0"/>
          <w:marTop w:val="0"/>
          <w:marBottom w:val="0"/>
          <w:divBdr>
            <w:top w:val="none" w:sz="0" w:space="0" w:color="auto"/>
            <w:left w:val="none" w:sz="0" w:space="0" w:color="auto"/>
            <w:bottom w:val="none" w:sz="0" w:space="0" w:color="auto"/>
            <w:right w:val="none" w:sz="0" w:space="0" w:color="auto"/>
          </w:divBdr>
        </w:div>
        <w:div w:id="1736855528">
          <w:marLeft w:val="480"/>
          <w:marRight w:val="0"/>
          <w:marTop w:val="0"/>
          <w:marBottom w:val="0"/>
          <w:divBdr>
            <w:top w:val="none" w:sz="0" w:space="0" w:color="auto"/>
            <w:left w:val="none" w:sz="0" w:space="0" w:color="auto"/>
            <w:bottom w:val="none" w:sz="0" w:space="0" w:color="auto"/>
            <w:right w:val="none" w:sz="0" w:space="0" w:color="auto"/>
          </w:divBdr>
        </w:div>
        <w:div w:id="555312264">
          <w:marLeft w:val="480"/>
          <w:marRight w:val="0"/>
          <w:marTop w:val="0"/>
          <w:marBottom w:val="0"/>
          <w:divBdr>
            <w:top w:val="none" w:sz="0" w:space="0" w:color="auto"/>
            <w:left w:val="none" w:sz="0" w:space="0" w:color="auto"/>
            <w:bottom w:val="none" w:sz="0" w:space="0" w:color="auto"/>
            <w:right w:val="none" w:sz="0" w:space="0" w:color="auto"/>
          </w:divBdr>
        </w:div>
        <w:div w:id="1509249800">
          <w:marLeft w:val="480"/>
          <w:marRight w:val="0"/>
          <w:marTop w:val="0"/>
          <w:marBottom w:val="0"/>
          <w:divBdr>
            <w:top w:val="none" w:sz="0" w:space="0" w:color="auto"/>
            <w:left w:val="none" w:sz="0" w:space="0" w:color="auto"/>
            <w:bottom w:val="none" w:sz="0" w:space="0" w:color="auto"/>
            <w:right w:val="none" w:sz="0" w:space="0" w:color="auto"/>
          </w:divBdr>
        </w:div>
        <w:div w:id="2131824235">
          <w:marLeft w:val="480"/>
          <w:marRight w:val="0"/>
          <w:marTop w:val="0"/>
          <w:marBottom w:val="0"/>
          <w:divBdr>
            <w:top w:val="none" w:sz="0" w:space="0" w:color="auto"/>
            <w:left w:val="none" w:sz="0" w:space="0" w:color="auto"/>
            <w:bottom w:val="none" w:sz="0" w:space="0" w:color="auto"/>
            <w:right w:val="none" w:sz="0" w:space="0" w:color="auto"/>
          </w:divBdr>
        </w:div>
        <w:div w:id="758720850">
          <w:marLeft w:val="480"/>
          <w:marRight w:val="0"/>
          <w:marTop w:val="0"/>
          <w:marBottom w:val="0"/>
          <w:divBdr>
            <w:top w:val="none" w:sz="0" w:space="0" w:color="auto"/>
            <w:left w:val="none" w:sz="0" w:space="0" w:color="auto"/>
            <w:bottom w:val="none" w:sz="0" w:space="0" w:color="auto"/>
            <w:right w:val="none" w:sz="0" w:space="0" w:color="auto"/>
          </w:divBdr>
        </w:div>
        <w:div w:id="858280694">
          <w:marLeft w:val="480"/>
          <w:marRight w:val="0"/>
          <w:marTop w:val="0"/>
          <w:marBottom w:val="0"/>
          <w:divBdr>
            <w:top w:val="none" w:sz="0" w:space="0" w:color="auto"/>
            <w:left w:val="none" w:sz="0" w:space="0" w:color="auto"/>
            <w:bottom w:val="none" w:sz="0" w:space="0" w:color="auto"/>
            <w:right w:val="none" w:sz="0" w:space="0" w:color="auto"/>
          </w:divBdr>
        </w:div>
        <w:div w:id="1404529129">
          <w:marLeft w:val="480"/>
          <w:marRight w:val="0"/>
          <w:marTop w:val="0"/>
          <w:marBottom w:val="0"/>
          <w:divBdr>
            <w:top w:val="none" w:sz="0" w:space="0" w:color="auto"/>
            <w:left w:val="none" w:sz="0" w:space="0" w:color="auto"/>
            <w:bottom w:val="none" w:sz="0" w:space="0" w:color="auto"/>
            <w:right w:val="none" w:sz="0" w:space="0" w:color="auto"/>
          </w:divBdr>
        </w:div>
        <w:div w:id="866913817">
          <w:marLeft w:val="480"/>
          <w:marRight w:val="0"/>
          <w:marTop w:val="0"/>
          <w:marBottom w:val="0"/>
          <w:divBdr>
            <w:top w:val="none" w:sz="0" w:space="0" w:color="auto"/>
            <w:left w:val="none" w:sz="0" w:space="0" w:color="auto"/>
            <w:bottom w:val="none" w:sz="0" w:space="0" w:color="auto"/>
            <w:right w:val="none" w:sz="0" w:space="0" w:color="auto"/>
          </w:divBdr>
        </w:div>
        <w:div w:id="1453743696">
          <w:marLeft w:val="480"/>
          <w:marRight w:val="0"/>
          <w:marTop w:val="0"/>
          <w:marBottom w:val="0"/>
          <w:divBdr>
            <w:top w:val="none" w:sz="0" w:space="0" w:color="auto"/>
            <w:left w:val="none" w:sz="0" w:space="0" w:color="auto"/>
            <w:bottom w:val="none" w:sz="0" w:space="0" w:color="auto"/>
            <w:right w:val="none" w:sz="0" w:space="0" w:color="auto"/>
          </w:divBdr>
        </w:div>
        <w:div w:id="941382049">
          <w:marLeft w:val="480"/>
          <w:marRight w:val="0"/>
          <w:marTop w:val="0"/>
          <w:marBottom w:val="0"/>
          <w:divBdr>
            <w:top w:val="none" w:sz="0" w:space="0" w:color="auto"/>
            <w:left w:val="none" w:sz="0" w:space="0" w:color="auto"/>
            <w:bottom w:val="none" w:sz="0" w:space="0" w:color="auto"/>
            <w:right w:val="none" w:sz="0" w:space="0" w:color="auto"/>
          </w:divBdr>
        </w:div>
        <w:div w:id="509029813">
          <w:marLeft w:val="480"/>
          <w:marRight w:val="0"/>
          <w:marTop w:val="0"/>
          <w:marBottom w:val="0"/>
          <w:divBdr>
            <w:top w:val="none" w:sz="0" w:space="0" w:color="auto"/>
            <w:left w:val="none" w:sz="0" w:space="0" w:color="auto"/>
            <w:bottom w:val="none" w:sz="0" w:space="0" w:color="auto"/>
            <w:right w:val="none" w:sz="0" w:space="0" w:color="auto"/>
          </w:divBdr>
        </w:div>
        <w:div w:id="393045818">
          <w:marLeft w:val="480"/>
          <w:marRight w:val="0"/>
          <w:marTop w:val="0"/>
          <w:marBottom w:val="0"/>
          <w:divBdr>
            <w:top w:val="none" w:sz="0" w:space="0" w:color="auto"/>
            <w:left w:val="none" w:sz="0" w:space="0" w:color="auto"/>
            <w:bottom w:val="none" w:sz="0" w:space="0" w:color="auto"/>
            <w:right w:val="none" w:sz="0" w:space="0" w:color="auto"/>
          </w:divBdr>
        </w:div>
        <w:div w:id="1004823727">
          <w:marLeft w:val="480"/>
          <w:marRight w:val="0"/>
          <w:marTop w:val="0"/>
          <w:marBottom w:val="0"/>
          <w:divBdr>
            <w:top w:val="none" w:sz="0" w:space="0" w:color="auto"/>
            <w:left w:val="none" w:sz="0" w:space="0" w:color="auto"/>
            <w:bottom w:val="none" w:sz="0" w:space="0" w:color="auto"/>
            <w:right w:val="none" w:sz="0" w:space="0" w:color="auto"/>
          </w:divBdr>
        </w:div>
        <w:div w:id="1017347768">
          <w:marLeft w:val="480"/>
          <w:marRight w:val="0"/>
          <w:marTop w:val="0"/>
          <w:marBottom w:val="0"/>
          <w:divBdr>
            <w:top w:val="none" w:sz="0" w:space="0" w:color="auto"/>
            <w:left w:val="none" w:sz="0" w:space="0" w:color="auto"/>
            <w:bottom w:val="none" w:sz="0" w:space="0" w:color="auto"/>
            <w:right w:val="none" w:sz="0" w:space="0" w:color="auto"/>
          </w:divBdr>
        </w:div>
        <w:div w:id="233778309">
          <w:marLeft w:val="480"/>
          <w:marRight w:val="0"/>
          <w:marTop w:val="0"/>
          <w:marBottom w:val="0"/>
          <w:divBdr>
            <w:top w:val="none" w:sz="0" w:space="0" w:color="auto"/>
            <w:left w:val="none" w:sz="0" w:space="0" w:color="auto"/>
            <w:bottom w:val="none" w:sz="0" w:space="0" w:color="auto"/>
            <w:right w:val="none" w:sz="0" w:space="0" w:color="auto"/>
          </w:divBdr>
        </w:div>
        <w:div w:id="2098749042">
          <w:marLeft w:val="480"/>
          <w:marRight w:val="0"/>
          <w:marTop w:val="0"/>
          <w:marBottom w:val="0"/>
          <w:divBdr>
            <w:top w:val="none" w:sz="0" w:space="0" w:color="auto"/>
            <w:left w:val="none" w:sz="0" w:space="0" w:color="auto"/>
            <w:bottom w:val="none" w:sz="0" w:space="0" w:color="auto"/>
            <w:right w:val="none" w:sz="0" w:space="0" w:color="auto"/>
          </w:divBdr>
        </w:div>
        <w:div w:id="1734498768">
          <w:marLeft w:val="480"/>
          <w:marRight w:val="0"/>
          <w:marTop w:val="0"/>
          <w:marBottom w:val="0"/>
          <w:divBdr>
            <w:top w:val="none" w:sz="0" w:space="0" w:color="auto"/>
            <w:left w:val="none" w:sz="0" w:space="0" w:color="auto"/>
            <w:bottom w:val="none" w:sz="0" w:space="0" w:color="auto"/>
            <w:right w:val="none" w:sz="0" w:space="0" w:color="auto"/>
          </w:divBdr>
        </w:div>
        <w:div w:id="753012465">
          <w:marLeft w:val="480"/>
          <w:marRight w:val="0"/>
          <w:marTop w:val="0"/>
          <w:marBottom w:val="0"/>
          <w:divBdr>
            <w:top w:val="none" w:sz="0" w:space="0" w:color="auto"/>
            <w:left w:val="none" w:sz="0" w:space="0" w:color="auto"/>
            <w:bottom w:val="none" w:sz="0" w:space="0" w:color="auto"/>
            <w:right w:val="none" w:sz="0" w:space="0" w:color="auto"/>
          </w:divBdr>
        </w:div>
        <w:div w:id="885797588">
          <w:marLeft w:val="480"/>
          <w:marRight w:val="0"/>
          <w:marTop w:val="0"/>
          <w:marBottom w:val="0"/>
          <w:divBdr>
            <w:top w:val="none" w:sz="0" w:space="0" w:color="auto"/>
            <w:left w:val="none" w:sz="0" w:space="0" w:color="auto"/>
            <w:bottom w:val="none" w:sz="0" w:space="0" w:color="auto"/>
            <w:right w:val="none" w:sz="0" w:space="0" w:color="auto"/>
          </w:divBdr>
        </w:div>
        <w:div w:id="344673529">
          <w:marLeft w:val="480"/>
          <w:marRight w:val="0"/>
          <w:marTop w:val="0"/>
          <w:marBottom w:val="0"/>
          <w:divBdr>
            <w:top w:val="none" w:sz="0" w:space="0" w:color="auto"/>
            <w:left w:val="none" w:sz="0" w:space="0" w:color="auto"/>
            <w:bottom w:val="none" w:sz="0" w:space="0" w:color="auto"/>
            <w:right w:val="none" w:sz="0" w:space="0" w:color="auto"/>
          </w:divBdr>
        </w:div>
        <w:div w:id="350844183">
          <w:marLeft w:val="480"/>
          <w:marRight w:val="0"/>
          <w:marTop w:val="0"/>
          <w:marBottom w:val="0"/>
          <w:divBdr>
            <w:top w:val="none" w:sz="0" w:space="0" w:color="auto"/>
            <w:left w:val="none" w:sz="0" w:space="0" w:color="auto"/>
            <w:bottom w:val="none" w:sz="0" w:space="0" w:color="auto"/>
            <w:right w:val="none" w:sz="0" w:space="0" w:color="auto"/>
          </w:divBdr>
        </w:div>
        <w:div w:id="576673847">
          <w:marLeft w:val="480"/>
          <w:marRight w:val="0"/>
          <w:marTop w:val="0"/>
          <w:marBottom w:val="0"/>
          <w:divBdr>
            <w:top w:val="none" w:sz="0" w:space="0" w:color="auto"/>
            <w:left w:val="none" w:sz="0" w:space="0" w:color="auto"/>
            <w:bottom w:val="none" w:sz="0" w:space="0" w:color="auto"/>
            <w:right w:val="none" w:sz="0" w:space="0" w:color="auto"/>
          </w:divBdr>
        </w:div>
        <w:div w:id="1238517476">
          <w:marLeft w:val="480"/>
          <w:marRight w:val="0"/>
          <w:marTop w:val="0"/>
          <w:marBottom w:val="0"/>
          <w:divBdr>
            <w:top w:val="none" w:sz="0" w:space="0" w:color="auto"/>
            <w:left w:val="none" w:sz="0" w:space="0" w:color="auto"/>
            <w:bottom w:val="none" w:sz="0" w:space="0" w:color="auto"/>
            <w:right w:val="none" w:sz="0" w:space="0" w:color="auto"/>
          </w:divBdr>
        </w:div>
        <w:div w:id="1083260965">
          <w:marLeft w:val="480"/>
          <w:marRight w:val="0"/>
          <w:marTop w:val="0"/>
          <w:marBottom w:val="0"/>
          <w:divBdr>
            <w:top w:val="none" w:sz="0" w:space="0" w:color="auto"/>
            <w:left w:val="none" w:sz="0" w:space="0" w:color="auto"/>
            <w:bottom w:val="none" w:sz="0" w:space="0" w:color="auto"/>
            <w:right w:val="none" w:sz="0" w:space="0" w:color="auto"/>
          </w:divBdr>
        </w:div>
        <w:div w:id="1749499504">
          <w:marLeft w:val="480"/>
          <w:marRight w:val="0"/>
          <w:marTop w:val="0"/>
          <w:marBottom w:val="0"/>
          <w:divBdr>
            <w:top w:val="none" w:sz="0" w:space="0" w:color="auto"/>
            <w:left w:val="none" w:sz="0" w:space="0" w:color="auto"/>
            <w:bottom w:val="none" w:sz="0" w:space="0" w:color="auto"/>
            <w:right w:val="none" w:sz="0" w:space="0" w:color="auto"/>
          </w:divBdr>
        </w:div>
        <w:div w:id="2067876156">
          <w:marLeft w:val="480"/>
          <w:marRight w:val="0"/>
          <w:marTop w:val="0"/>
          <w:marBottom w:val="0"/>
          <w:divBdr>
            <w:top w:val="none" w:sz="0" w:space="0" w:color="auto"/>
            <w:left w:val="none" w:sz="0" w:space="0" w:color="auto"/>
            <w:bottom w:val="none" w:sz="0" w:space="0" w:color="auto"/>
            <w:right w:val="none" w:sz="0" w:space="0" w:color="auto"/>
          </w:divBdr>
        </w:div>
        <w:div w:id="613248308">
          <w:marLeft w:val="480"/>
          <w:marRight w:val="0"/>
          <w:marTop w:val="0"/>
          <w:marBottom w:val="0"/>
          <w:divBdr>
            <w:top w:val="none" w:sz="0" w:space="0" w:color="auto"/>
            <w:left w:val="none" w:sz="0" w:space="0" w:color="auto"/>
            <w:bottom w:val="none" w:sz="0" w:space="0" w:color="auto"/>
            <w:right w:val="none" w:sz="0" w:space="0" w:color="auto"/>
          </w:divBdr>
        </w:div>
        <w:div w:id="2131849473">
          <w:marLeft w:val="480"/>
          <w:marRight w:val="0"/>
          <w:marTop w:val="0"/>
          <w:marBottom w:val="0"/>
          <w:divBdr>
            <w:top w:val="none" w:sz="0" w:space="0" w:color="auto"/>
            <w:left w:val="none" w:sz="0" w:space="0" w:color="auto"/>
            <w:bottom w:val="none" w:sz="0" w:space="0" w:color="auto"/>
            <w:right w:val="none" w:sz="0" w:space="0" w:color="auto"/>
          </w:divBdr>
        </w:div>
        <w:div w:id="1242636382">
          <w:marLeft w:val="480"/>
          <w:marRight w:val="0"/>
          <w:marTop w:val="0"/>
          <w:marBottom w:val="0"/>
          <w:divBdr>
            <w:top w:val="none" w:sz="0" w:space="0" w:color="auto"/>
            <w:left w:val="none" w:sz="0" w:space="0" w:color="auto"/>
            <w:bottom w:val="none" w:sz="0" w:space="0" w:color="auto"/>
            <w:right w:val="none" w:sz="0" w:space="0" w:color="auto"/>
          </w:divBdr>
        </w:div>
        <w:div w:id="1268849123">
          <w:marLeft w:val="480"/>
          <w:marRight w:val="0"/>
          <w:marTop w:val="0"/>
          <w:marBottom w:val="0"/>
          <w:divBdr>
            <w:top w:val="none" w:sz="0" w:space="0" w:color="auto"/>
            <w:left w:val="none" w:sz="0" w:space="0" w:color="auto"/>
            <w:bottom w:val="none" w:sz="0" w:space="0" w:color="auto"/>
            <w:right w:val="none" w:sz="0" w:space="0" w:color="auto"/>
          </w:divBdr>
        </w:div>
        <w:div w:id="782462665">
          <w:marLeft w:val="480"/>
          <w:marRight w:val="0"/>
          <w:marTop w:val="0"/>
          <w:marBottom w:val="0"/>
          <w:divBdr>
            <w:top w:val="none" w:sz="0" w:space="0" w:color="auto"/>
            <w:left w:val="none" w:sz="0" w:space="0" w:color="auto"/>
            <w:bottom w:val="none" w:sz="0" w:space="0" w:color="auto"/>
            <w:right w:val="none" w:sz="0" w:space="0" w:color="auto"/>
          </w:divBdr>
        </w:div>
        <w:div w:id="920914181">
          <w:marLeft w:val="480"/>
          <w:marRight w:val="0"/>
          <w:marTop w:val="0"/>
          <w:marBottom w:val="0"/>
          <w:divBdr>
            <w:top w:val="none" w:sz="0" w:space="0" w:color="auto"/>
            <w:left w:val="none" w:sz="0" w:space="0" w:color="auto"/>
            <w:bottom w:val="none" w:sz="0" w:space="0" w:color="auto"/>
            <w:right w:val="none" w:sz="0" w:space="0" w:color="auto"/>
          </w:divBdr>
        </w:div>
        <w:div w:id="38551439">
          <w:marLeft w:val="480"/>
          <w:marRight w:val="0"/>
          <w:marTop w:val="0"/>
          <w:marBottom w:val="0"/>
          <w:divBdr>
            <w:top w:val="none" w:sz="0" w:space="0" w:color="auto"/>
            <w:left w:val="none" w:sz="0" w:space="0" w:color="auto"/>
            <w:bottom w:val="none" w:sz="0" w:space="0" w:color="auto"/>
            <w:right w:val="none" w:sz="0" w:space="0" w:color="auto"/>
          </w:divBdr>
        </w:div>
        <w:div w:id="1626548363">
          <w:marLeft w:val="480"/>
          <w:marRight w:val="0"/>
          <w:marTop w:val="0"/>
          <w:marBottom w:val="0"/>
          <w:divBdr>
            <w:top w:val="none" w:sz="0" w:space="0" w:color="auto"/>
            <w:left w:val="none" w:sz="0" w:space="0" w:color="auto"/>
            <w:bottom w:val="none" w:sz="0" w:space="0" w:color="auto"/>
            <w:right w:val="none" w:sz="0" w:space="0" w:color="auto"/>
          </w:divBdr>
        </w:div>
        <w:div w:id="1937638850">
          <w:marLeft w:val="480"/>
          <w:marRight w:val="0"/>
          <w:marTop w:val="0"/>
          <w:marBottom w:val="0"/>
          <w:divBdr>
            <w:top w:val="none" w:sz="0" w:space="0" w:color="auto"/>
            <w:left w:val="none" w:sz="0" w:space="0" w:color="auto"/>
            <w:bottom w:val="none" w:sz="0" w:space="0" w:color="auto"/>
            <w:right w:val="none" w:sz="0" w:space="0" w:color="auto"/>
          </w:divBdr>
        </w:div>
        <w:div w:id="1787847592">
          <w:marLeft w:val="480"/>
          <w:marRight w:val="0"/>
          <w:marTop w:val="0"/>
          <w:marBottom w:val="0"/>
          <w:divBdr>
            <w:top w:val="none" w:sz="0" w:space="0" w:color="auto"/>
            <w:left w:val="none" w:sz="0" w:space="0" w:color="auto"/>
            <w:bottom w:val="none" w:sz="0" w:space="0" w:color="auto"/>
            <w:right w:val="none" w:sz="0" w:space="0" w:color="auto"/>
          </w:divBdr>
        </w:div>
        <w:div w:id="1001815600">
          <w:marLeft w:val="480"/>
          <w:marRight w:val="0"/>
          <w:marTop w:val="0"/>
          <w:marBottom w:val="0"/>
          <w:divBdr>
            <w:top w:val="none" w:sz="0" w:space="0" w:color="auto"/>
            <w:left w:val="none" w:sz="0" w:space="0" w:color="auto"/>
            <w:bottom w:val="none" w:sz="0" w:space="0" w:color="auto"/>
            <w:right w:val="none" w:sz="0" w:space="0" w:color="auto"/>
          </w:divBdr>
        </w:div>
        <w:div w:id="841967504">
          <w:marLeft w:val="480"/>
          <w:marRight w:val="0"/>
          <w:marTop w:val="0"/>
          <w:marBottom w:val="0"/>
          <w:divBdr>
            <w:top w:val="none" w:sz="0" w:space="0" w:color="auto"/>
            <w:left w:val="none" w:sz="0" w:space="0" w:color="auto"/>
            <w:bottom w:val="none" w:sz="0" w:space="0" w:color="auto"/>
            <w:right w:val="none" w:sz="0" w:space="0" w:color="auto"/>
          </w:divBdr>
        </w:div>
        <w:div w:id="656348222">
          <w:marLeft w:val="480"/>
          <w:marRight w:val="0"/>
          <w:marTop w:val="0"/>
          <w:marBottom w:val="0"/>
          <w:divBdr>
            <w:top w:val="none" w:sz="0" w:space="0" w:color="auto"/>
            <w:left w:val="none" w:sz="0" w:space="0" w:color="auto"/>
            <w:bottom w:val="none" w:sz="0" w:space="0" w:color="auto"/>
            <w:right w:val="none" w:sz="0" w:space="0" w:color="auto"/>
          </w:divBdr>
        </w:div>
        <w:div w:id="244266494">
          <w:marLeft w:val="480"/>
          <w:marRight w:val="0"/>
          <w:marTop w:val="0"/>
          <w:marBottom w:val="0"/>
          <w:divBdr>
            <w:top w:val="none" w:sz="0" w:space="0" w:color="auto"/>
            <w:left w:val="none" w:sz="0" w:space="0" w:color="auto"/>
            <w:bottom w:val="none" w:sz="0" w:space="0" w:color="auto"/>
            <w:right w:val="none" w:sz="0" w:space="0" w:color="auto"/>
          </w:divBdr>
        </w:div>
        <w:div w:id="1776823091">
          <w:marLeft w:val="480"/>
          <w:marRight w:val="0"/>
          <w:marTop w:val="0"/>
          <w:marBottom w:val="0"/>
          <w:divBdr>
            <w:top w:val="none" w:sz="0" w:space="0" w:color="auto"/>
            <w:left w:val="none" w:sz="0" w:space="0" w:color="auto"/>
            <w:bottom w:val="none" w:sz="0" w:space="0" w:color="auto"/>
            <w:right w:val="none" w:sz="0" w:space="0" w:color="auto"/>
          </w:divBdr>
        </w:div>
        <w:div w:id="1187911923">
          <w:marLeft w:val="480"/>
          <w:marRight w:val="0"/>
          <w:marTop w:val="0"/>
          <w:marBottom w:val="0"/>
          <w:divBdr>
            <w:top w:val="none" w:sz="0" w:space="0" w:color="auto"/>
            <w:left w:val="none" w:sz="0" w:space="0" w:color="auto"/>
            <w:bottom w:val="none" w:sz="0" w:space="0" w:color="auto"/>
            <w:right w:val="none" w:sz="0" w:space="0" w:color="auto"/>
          </w:divBdr>
        </w:div>
        <w:div w:id="828131945">
          <w:marLeft w:val="480"/>
          <w:marRight w:val="0"/>
          <w:marTop w:val="0"/>
          <w:marBottom w:val="0"/>
          <w:divBdr>
            <w:top w:val="none" w:sz="0" w:space="0" w:color="auto"/>
            <w:left w:val="none" w:sz="0" w:space="0" w:color="auto"/>
            <w:bottom w:val="none" w:sz="0" w:space="0" w:color="auto"/>
            <w:right w:val="none" w:sz="0" w:space="0" w:color="auto"/>
          </w:divBdr>
        </w:div>
        <w:div w:id="1323503051">
          <w:marLeft w:val="480"/>
          <w:marRight w:val="0"/>
          <w:marTop w:val="0"/>
          <w:marBottom w:val="0"/>
          <w:divBdr>
            <w:top w:val="none" w:sz="0" w:space="0" w:color="auto"/>
            <w:left w:val="none" w:sz="0" w:space="0" w:color="auto"/>
            <w:bottom w:val="none" w:sz="0" w:space="0" w:color="auto"/>
            <w:right w:val="none" w:sz="0" w:space="0" w:color="auto"/>
          </w:divBdr>
        </w:div>
        <w:div w:id="712271365">
          <w:marLeft w:val="480"/>
          <w:marRight w:val="0"/>
          <w:marTop w:val="0"/>
          <w:marBottom w:val="0"/>
          <w:divBdr>
            <w:top w:val="none" w:sz="0" w:space="0" w:color="auto"/>
            <w:left w:val="none" w:sz="0" w:space="0" w:color="auto"/>
            <w:bottom w:val="none" w:sz="0" w:space="0" w:color="auto"/>
            <w:right w:val="none" w:sz="0" w:space="0" w:color="auto"/>
          </w:divBdr>
        </w:div>
        <w:div w:id="1649482789">
          <w:marLeft w:val="480"/>
          <w:marRight w:val="0"/>
          <w:marTop w:val="0"/>
          <w:marBottom w:val="0"/>
          <w:divBdr>
            <w:top w:val="none" w:sz="0" w:space="0" w:color="auto"/>
            <w:left w:val="none" w:sz="0" w:space="0" w:color="auto"/>
            <w:bottom w:val="none" w:sz="0" w:space="0" w:color="auto"/>
            <w:right w:val="none" w:sz="0" w:space="0" w:color="auto"/>
          </w:divBdr>
        </w:div>
        <w:div w:id="1343780296">
          <w:marLeft w:val="480"/>
          <w:marRight w:val="0"/>
          <w:marTop w:val="0"/>
          <w:marBottom w:val="0"/>
          <w:divBdr>
            <w:top w:val="none" w:sz="0" w:space="0" w:color="auto"/>
            <w:left w:val="none" w:sz="0" w:space="0" w:color="auto"/>
            <w:bottom w:val="none" w:sz="0" w:space="0" w:color="auto"/>
            <w:right w:val="none" w:sz="0" w:space="0" w:color="auto"/>
          </w:divBdr>
        </w:div>
        <w:div w:id="829296697">
          <w:marLeft w:val="480"/>
          <w:marRight w:val="0"/>
          <w:marTop w:val="0"/>
          <w:marBottom w:val="0"/>
          <w:divBdr>
            <w:top w:val="none" w:sz="0" w:space="0" w:color="auto"/>
            <w:left w:val="none" w:sz="0" w:space="0" w:color="auto"/>
            <w:bottom w:val="none" w:sz="0" w:space="0" w:color="auto"/>
            <w:right w:val="none" w:sz="0" w:space="0" w:color="auto"/>
          </w:divBdr>
        </w:div>
      </w:divsChild>
    </w:div>
    <w:div w:id="1818107699">
      <w:bodyDiv w:val="1"/>
      <w:marLeft w:val="0"/>
      <w:marRight w:val="0"/>
      <w:marTop w:val="0"/>
      <w:marBottom w:val="0"/>
      <w:divBdr>
        <w:top w:val="none" w:sz="0" w:space="0" w:color="auto"/>
        <w:left w:val="none" w:sz="0" w:space="0" w:color="auto"/>
        <w:bottom w:val="none" w:sz="0" w:space="0" w:color="auto"/>
        <w:right w:val="none" w:sz="0" w:space="0" w:color="auto"/>
      </w:divBdr>
    </w:div>
    <w:div w:id="1818257478">
      <w:bodyDiv w:val="1"/>
      <w:marLeft w:val="0"/>
      <w:marRight w:val="0"/>
      <w:marTop w:val="0"/>
      <w:marBottom w:val="0"/>
      <w:divBdr>
        <w:top w:val="none" w:sz="0" w:space="0" w:color="auto"/>
        <w:left w:val="none" w:sz="0" w:space="0" w:color="auto"/>
        <w:bottom w:val="none" w:sz="0" w:space="0" w:color="auto"/>
        <w:right w:val="none" w:sz="0" w:space="0" w:color="auto"/>
      </w:divBdr>
    </w:div>
    <w:div w:id="1818259792">
      <w:bodyDiv w:val="1"/>
      <w:marLeft w:val="0"/>
      <w:marRight w:val="0"/>
      <w:marTop w:val="0"/>
      <w:marBottom w:val="0"/>
      <w:divBdr>
        <w:top w:val="none" w:sz="0" w:space="0" w:color="auto"/>
        <w:left w:val="none" w:sz="0" w:space="0" w:color="auto"/>
        <w:bottom w:val="none" w:sz="0" w:space="0" w:color="auto"/>
        <w:right w:val="none" w:sz="0" w:space="0" w:color="auto"/>
      </w:divBdr>
    </w:div>
    <w:div w:id="1818720835">
      <w:bodyDiv w:val="1"/>
      <w:marLeft w:val="0"/>
      <w:marRight w:val="0"/>
      <w:marTop w:val="0"/>
      <w:marBottom w:val="0"/>
      <w:divBdr>
        <w:top w:val="none" w:sz="0" w:space="0" w:color="auto"/>
        <w:left w:val="none" w:sz="0" w:space="0" w:color="auto"/>
        <w:bottom w:val="none" w:sz="0" w:space="0" w:color="auto"/>
        <w:right w:val="none" w:sz="0" w:space="0" w:color="auto"/>
      </w:divBdr>
    </w:div>
    <w:div w:id="1818842412">
      <w:bodyDiv w:val="1"/>
      <w:marLeft w:val="0"/>
      <w:marRight w:val="0"/>
      <w:marTop w:val="0"/>
      <w:marBottom w:val="0"/>
      <w:divBdr>
        <w:top w:val="none" w:sz="0" w:space="0" w:color="auto"/>
        <w:left w:val="none" w:sz="0" w:space="0" w:color="auto"/>
        <w:bottom w:val="none" w:sz="0" w:space="0" w:color="auto"/>
        <w:right w:val="none" w:sz="0" w:space="0" w:color="auto"/>
      </w:divBdr>
    </w:div>
    <w:div w:id="1819221987">
      <w:bodyDiv w:val="1"/>
      <w:marLeft w:val="0"/>
      <w:marRight w:val="0"/>
      <w:marTop w:val="0"/>
      <w:marBottom w:val="0"/>
      <w:divBdr>
        <w:top w:val="none" w:sz="0" w:space="0" w:color="auto"/>
        <w:left w:val="none" w:sz="0" w:space="0" w:color="auto"/>
        <w:bottom w:val="none" w:sz="0" w:space="0" w:color="auto"/>
        <w:right w:val="none" w:sz="0" w:space="0" w:color="auto"/>
      </w:divBdr>
      <w:divsChild>
        <w:div w:id="246690270">
          <w:marLeft w:val="480"/>
          <w:marRight w:val="0"/>
          <w:marTop w:val="0"/>
          <w:marBottom w:val="0"/>
          <w:divBdr>
            <w:top w:val="none" w:sz="0" w:space="0" w:color="auto"/>
            <w:left w:val="none" w:sz="0" w:space="0" w:color="auto"/>
            <w:bottom w:val="none" w:sz="0" w:space="0" w:color="auto"/>
            <w:right w:val="none" w:sz="0" w:space="0" w:color="auto"/>
          </w:divBdr>
        </w:div>
        <w:div w:id="426922842">
          <w:marLeft w:val="480"/>
          <w:marRight w:val="0"/>
          <w:marTop w:val="0"/>
          <w:marBottom w:val="0"/>
          <w:divBdr>
            <w:top w:val="none" w:sz="0" w:space="0" w:color="auto"/>
            <w:left w:val="none" w:sz="0" w:space="0" w:color="auto"/>
            <w:bottom w:val="none" w:sz="0" w:space="0" w:color="auto"/>
            <w:right w:val="none" w:sz="0" w:space="0" w:color="auto"/>
          </w:divBdr>
        </w:div>
        <w:div w:id="1080953781">
          <w:marLeft w:val="480"/>
          <w:marRight w:val="0"/>
          <w:marTop w:val="0"/>
          <w:marBottom w:val="0"/>
          <w:divBdr>
            <w:top w:val="none" w:sz="0" w:space="0" w:color="auto"/>
            <w:left w:val="none" w:sz="0" w:space="0" w:color="auto"/>
            <w:bottom w:val="none" w:sz="0" w:space="0" w:color="auto"/>
            <w:right w:val="none" w:sz="0" w:space="0" w:color="auto"/>
          </w:divBdr>
        </w:div>
        <w:div w:id="785123042">
          <w:marLeft w:val="480"/>
          <w:marRight w:val="0"/>
          <w:marTop w:val="0"/>
          <w:marBottom w:val="0"/>
          <w:divBdr>
            <w:top w:val="none" w:sz="0" w:space="0" w:color="auto"/>
            <w:left w:val="none" w:sz="0" w:space="0" w:color="auto"/>
            <w:bottom w:val="none" w:sz="0" w:space="0" w:color="auto"/>
            <w:right w:val="none" w:sz="0" w:space="0" w:color="auto"/>
          </w:divBdr>
        </w:div>
        <w:div w:id="647514526">
          <w:marLeft w:val="480"/>
          <w:marRight w:val="0"/>
          <w:marTop w:val="0"/>
          <w:marBottom w:val="0"/>
          <w:divBdr>
            <w:top w:val="none" w:sz="0" w:space="0" w:color="auto"/>
            <w:left w:val="none" w:sz="0" w:space="0" w:color="auto"/>
            <w:bottom w:val="none" w:sz="0" w:space="0" w:color="auto"/>
            <w:right w:val="none" w:sz="0" w:space="0" w:color="auto"/>
          </w:divBdr>
        </w:div>
        <w:div w:id="1405375705">
          <w:marLeft w:val="480"/>
          <w:marRight w:val="0"/>
          <w:marTop w:val="0"/>
          <w:marBottom w:val="0"/>
          <w:divBdr>
            <w:top w:val="none" w:sz="0" w:space="0" w:color="auto"/>
            <w:left w:val="none" w:sz="0" w:space="0" w:color="auto"/>
            <w:bottom w:val="none" w:sz="0" w:space="0" w:color="auto"/>
            <w:right w:val="none" w:sz="0" w:space="0" w:color="auto"/>
          </w:divBdr>
        </w:div>
        <w:div w:id="590546879">
          <w:marLeft w:val="480"/>
          <w:marRight w:val="0"/>
          <w:marTop w:val="0"/>
          <w:marBottom w:val="0"/>
          <w:divBdr>
            <w:top w:val="none" w:sz="0" w:space="0" w:color="auto"/>
            <w:left w:val="none" w:sz="0" w:space="0" w:color="auto"/>
            <w:bottom w:val="none" w:sz="0" w:space="0" w:color="auto"/>
            <w:right w:val="none" w:sz="0" w:space="0" w:color="auto"/>
          </w:divBdr>
        </w:div>
        <w:div w:id="691761087">
          <w:marLeft w:val="480"/>
          <w:marRight w:val="0"/>
          <w:marTop w:val="0"/>
          <w:marBottom w:val="0"/>
          <w:divBdr>
            <w:top w:val="none" w:sz="0" w:space="0" w:color="auto"/>
            <w:left w:val="none" w:sz="0" w:space="0" w:color="auto"/>
            <w:bottom w:val="none" w:sz="0" w:space="0" w:color="auto"/>
            <w:right w:val="none" w:sz="0" w:space="0" w:color="auto"/>
          </w:divBdr>
        </w:div>
        <w:div w:id="263075961">
          <w:marLeft w:val="480"/>
          <w:marRight w:val="0"/>
          <w:marTop w:val="0"/>
          <w:marBottom w:val="0"/>
          <w:divBdr>
            <w:top w:val="none" w:sz="0" w:space="0" w:color="auto"/>
            <w:left w:val="none" w:sz="0" w:space="0" w:color="auto"/>
            <w:bottom w:val="none" w:sz="0" w:space="0" w:color="auto"/>
            <w:right w:val="none" w:sz="0" w:space="0" w:color="auto"/>
          </w:divBdr>
        </w:div>
        <w:div w:id="173762778">
          <w:marLeft w:val="480"/>
          <w:marRight w:val="0"/>
          <w:marTop w:val="0"/>
          <w:marBottom w:val="0"/>
          <w:divBdr>
            <w:top w:val="none" w:sz="0" w:space="0" w:color="auto"/>
            <w:left w:val="none" w:sz="0" w:space="0" w:color="auto"/>
            <w:bottom w:val="none" w:sz="0" w:space="0" w:color="auto"/>
            <w:right w:val="none" w:sz="0" w:space="0" w:color="auto"/>
          </w:divBdr>
        </w:div>
        <w:div w:id="646857599">
          <w:marLeft w:val="480"/>
          <w:marRight w:val="0"/>
          <w:marTop w:val="0"/>
          <w:marBottom w:val="0"/>
          <w:divBdr>
            <w:top w:val="none" w:sz="0" w:space="0" w:color="auto"/>
            <w:left w:val="none" w:sz="0" w:space="0" w:color="auto"/>
            <w:bottom w:val="none" w:sz="0" w:space="0" w:color="auto"/>
            <w:right w:val="none" w:sz="0" w:space="0" w:color="auto"/>
          </w:divBdr>
        </w:div>
        <w:div w:id="76560411">
          <w:marLeft w:val="480"/>
          <w:marRight w:val="0"/>
          <w:marTop w:val="0"/>
          <w:marBottom w:val="0"/>
          <w:divBdr>
            <w:top w:val="none" w:sz="0" w:space="0" w:color="auto"/>
            <w:left w:val="none" w:sz="0" w:space="0" w:color="auto"/>
            <w:bottom w:val="none" w:sz="0" w:space="0" w:color="auto"/>
            <w:right w:val="none" w:sz="0" w:space="0" w:color="auto"/>
          </w:divBdr>
        </w:div>
        <w:div w:id="1845824942">
          <w:marLeft w:val="480"/>
          <w:marRight w:val="0"/>
          <w:marTop w:val="0"/>
          <w:marBottom w:val="0"/>
          <w:divBdr>
            <w:top w:val="none" w:sz="0" w:space="0" w:color="auto"/>
            <w:left w:val="none" w:sz="0" w:space="0" w:color="auto"/>
            <w:bottom w:val="none" w:sz="0" w:space="0" w:color="auto"/>
            <w:right w:val="none" w:sz="0" w:space="0" w:color="auto"/>
          </w:divBdr>
        </w:div>
        <w:div w:id="1422024105">
          <w:marLeft w:val="480"/>
          <w:marRight w:val="0"/>
          <w:marTop w:val="0"/>
          <w:marBottom w:val="0"/>
          <w:divBdr>
            <w:top w:val="none" w:sz="0" w:space="0" w:color="auto"/>
            <w:left w:val="none" w:sz="0" w:space="0" w:color="auto"/>
            <w:bottom w:val="none" w:sz="0" w:space="0" w:color="auto"/>
            <w:right w:val="none" w:sz="0" w:space="0" w:color="auto"/>
          </w:divBdr>
        </w:div>
        <w:div w:id="1037704073">
          <w:marLeft w:val="480"/>
          <w:marRight w:val="0"/>
          <w:marTop w:val="0"/>
          <w:marBottom w:val="0"/>
          <w:divBdr>
            <w:top w:val="none" w:sz="0" w:space="0" w:color="auto"/>
            <w:left w:val="none" w:sz="0" w:space="0" w:color="auto"/>
            <w:bottom w:val="none" w:sz="0" w:space="0" w:color="auto"/>
            <w:right w:val="none" w:sz="0" w:space="0" w:color="auto"/>
          </w:divBdr>
        </w:div>
        <w:div w:id="1419137500">
          <w:marLeft w:val="480"/>
          <w:marRight w:val="0"/>
          <w:marTop w:val="0"/>
          <w:marBottom w:val="0"/>
          <w:divBdr>
            <w:top w:val="none" w:sz="0" w:space="0" w:color="auto"/>
            <w:left w:val="none" w:sz="0" w:space="0" w:color="auto"/>
            <w:bottom w:val="none" w:sz="0" w:space="0" w:color="auto"/>
            <w:right w:val="none" w:sz="0" w:space="0" w:color="auto"/>
          </w:divBdr>
        </w:div>
        <w:div w:id="274990852">
          <w:marLeft w:val="480"/>
          <w:marRight w:val="0"/>
          <w:marTop w:val="0"/>
          <w:marBottom w:val="0"/>
          <w:divBdr>
            <w:top w:val="none" w:sz="0" w:space="0" w:color="auto"/>
            <w:left w:val="none" w:sz="0" w:space="0" w:color="auto"/>
            <w:bottom w:val="none" w:sz="0" w:space="0" w:color="auto"/>
            <w:right w:val="none" w:sz="0" w:space="0" w:color="auto"/>
          </w:divBdr>
        </w:div>
        <w:div w:id="795875402">
          <w:marLeft w:val="480"/>
          <w:marRight w:val="0"/>
          <w:marTop w:val="0"/>
          <w:marBottom w:val="0"/>
          <w:divBdr>
            <w:top w:val="none" w:sz="0" w:space="0" w:color="auto"/>
            <w:left w:val="none" w:sz="0" w:space="0" w:color="auto"/>
            <w:bottom w:val="none" w:sz="0" w:space="0" w:color="auto"/>
            <w:right w:val="none" w:sz="0" w:space="0" w:color="auto"/>
          </w:divBdr>
        </w:div>
        <w:div w:id="1534071309">
          <w:marLeft w:val="480"/>
          <w:marRight w:val="0"/>
          <w:marTop w:val="0"/>
          <w:marBottom w:val="0"/>
          <w:divBdr>
            <w:top w:val="none" w:sz="0" w:space="0" w:color="auto"/>
            <w:left w:val="none" w:sz="0" w:space="0" w:color="auto"/>
            <w:bottom w:val="none" w:sz="0" w:space="0" w:color="auto"/>
            <w:right w:val="none" w:sz="0" w:space="0" w:color="auto"/>
          </w:divBdr>
        </w:div>
        <w:div w:id="156073862">
          <w:marLeft w:val="480"/>
          <w:marRight w:val="0"/>
          <w:marTop w:val="0"/>
          <w:marBottom w:val="0"/>
          <w:divBdr>
            <w:top w:val="none" w:sz="0" w:space="0" w:color="auto"/>
            <w:left w:val="none" w:sz="0" w:space="0" w:color="auto"/>
            <w:bottom w:val="none" w:sz="0" w:space="0" w:color="auto"/>
            <w:right w:val="none" w:sz="0" w:space="0" w:color="auto"/>
          </w:divBdr>
        </w:div>
        <w:div w:id="1682781494">
          <w:marLeft w:val="480"/>
          <w:marRight w:val="0"/>
          <w:marTop w:val="0"/>
          <w:marBottom w:val="0"/>
          <w:divBdr>
            <w:top w:val="none" w:sz="0" w:space="0" w:color="auto"/>
            <w:left w:val="none" w:sz="0" w:space="0" w:color="auto"/>
            <w:bottom w:val="none" w:sz="0" w:space="0" w:color="auto"/>
            <w:right w:val="none" w:sz="0" w:space="0" w:color="auto"/>
          </w:divBdr>
        </w:div>
        <w:div w:id="2023122765">
          <w:marLeft w:val="480"/>
          <w:marRight w:val="0"/>
          <w:marTop w:val="0"/>
          <w:marBottom w:val="0"/>
          <w:divBdr>
            <w:top w:val="none" w:sz="0" w:space="0" w:color="auto"/>
            <w:left w:val="none" w:sz="0" w:space="0" w:color="auto"/>
            <w:bottom w:val="none" w:sz="0" w:space="0" w:color="auto"/>
            <w:right w:val="none" w:sz="0" w:space="0" w:color="auto"/>
          </w:divBdr>
        </w:div>
        <w:div w:id="179510028">
          <w:marLeft w:val="480"/>
          <w:marRight w:val="0"/>
          <w:marTop w:val="0"/>
          <w:marBottom w:val="0"/>
          <w:divBdr>
            <w:top w:val="none" w:sz="0" w:space="0" w:color="auto"/>
            <w:left w:val="none" w:sz="0" w:space="0" w:color="auto"/>
            <w:bottom w:val="none" w:sz="0" w:space="0" w:color="auto"/>
            <w:right w:val="none" w:sz="0" w:space="0" w:color="auto"/>
          </w:divBdr>
        </w:div>
        <w:div w:id="1009986927">
          <w:marLeft w:val="480"/>
          <w:marRight w:val="0"/>
          <w:marTop w:val="0"/>
          <w:marBottom w:val="0"/>
          <w:divBdr>
            <w:top w:val="none" w:sz="0" w:space="0" w:color="auto"/>
            <w:left w:val="none" w:sz="0" w:space="0" w:color="auto"/>
            <w:bottom w:val="none" w:sz="0" w:space="0" w:color="auto"/>
            <w:right w:val="none" w:sz="0" w:space="0" w:color="auto"/>
          </w:divBdr>
        </w:div>
        <w:div w:id="2146117418">
          <w:marLeft w:val="480"/>
          <w:marRight w:val="0"/>
          <w:marTop w:val="0"/>
          <w:marBottom w:val="0"/>
          <w:divBdr>
            <w:top w:val="none" w:sz="0" w:space="0" w:color="auto"/>
            <w:left w:val="none" w:sz="0" w:space="0" w:color="auto"/>
            <w:bottom w:val="none" w:sz="0" w:space="0" w:color="auto"/>
            <w:right w:val="none" w:sz="0" w:space="0" w:color="auto"/>
          </w:divBdr>
        </w:div>
        <w:div w:id="368913861">
          <w:marLeft w:val="480"/>
          <w:marRight w:val="0"/>
          <w:marTop w:val="0"/>
          <w:marBottom w:val="0"/>
          <w:divBdr>
            <w:top w:val="none" w:sz="0" w:space="0" w:color="auto"/>
            <w:left w:val="none" w:sz="0" w:space="0" w:color="auto"/>
            <w:bottom w:val="none" w:sz="0" w:space="0" w:color="auto"/>
            <w:right w:val="none" w:sz="0" w:space="0" w:color="auto"/>
          </w:divBdr>
        </w:div>
        <w:div w:id="2052684449">
          <w:marLeft w:val="480"/>
          <w:marRight w:val="0"/>
          <w:marTop w:val="0"/>
          <w:marBottom w:val="0"/>
          <w:divBdr>
            <w:top w:val="none" w:sz="0" w:space="0" w:color="auto"/>
            <w:left w:val="none" w:sz="0" w:space="0" w:color="auto"/>
            <w:bottom w:val="none" w:sz="0" w:space="0" w:color="auto"/>
            <w:right w:val="none" w:sz="0" w:space="0" w:color="auto"/>
          </w:divBdr>
        </w:div>
        <w:div w:id="623656408">
          <w:marLeft w:val="480"/>
          <w:marRight w:val="0"/>
          <w:marTop w:val="0"/>
          <w:marBottom w:val="0"/>
          <w:divBdr>
            <w:top w:val="none" w:sz="0" w:space="0" w:color="auto"/>
            <w:left w:val="none" w:sz="0" w:space="0" w:color="auto"/>
            <w:bottom w:val="none" w:sz="0" w:space="0" w:color="auto"/>
            <w:right w:val="none" w:sz="0" w:space="0" w:color="auto"/>
          </w:divBdr>
        </w:div>
        <w:div w:id="695160452">
          <w:marLeft w:val="480"/>
          <w:marRight w:val="0"/>
          <w:marTop w:val="0"/>
          <w:marBottom w:val="0"/>
          <w:divBdr>
            <w:top w:val="none" w:sz="0" w:space="0" w:color="auto"/>
            <w:left w:val="none" w:sz="0" w:space="0" w:color="auto"/>
            <w:bottom w:val="none" w:sz="0" w:space="0" w:color="auto"/>
            <w:right w:val="none" w:sz="0" w:space="0" w:color="auto"/>
          </w:divBdr>
        </w:div>
        <w:div w:id="789201747">
          <w:marLeft w:val="480"/>
          <w:marRight w:val="0"/>
          <w:marTop w:val="0"/>
          <w:marBottom w:val="0"/>
          <w:divBdr>
            <w:top w:val="none" w:sz="0" w:space="0" w:color="auto"/>
            <w:left w:val="none" w:sz="0" w:space="0" w:color="auto"/>
            <w:bottom w:val="none" w:sz="0" w:space="0" w:color="auto"/>
            <w:right w:val="none" w:sz="0" w:space="0" w:color="auto"/>
          </w:divBdr>
        </w:div>
        <w:div w:id="1343974671">
          <w:marLeft w:val="480"/>
          <w:marRight w:val="0"/>
          <w:marTop w:val="0"/>
          <w:marBottom w:val="0"/>
          <w:divBdr>
            <w:top w:val="none" w:sz="0" w:space="0" w:color="auto"/>
            <w:left w:val="none" w:sz="0" w:space="0" w:color="auto"/>
            <w:bottom w:val="none" w:sz="0" w:space="0" w:color="auto"/>
            <w:right w:val="none" w:sz="0" w:space="0" w:color="auto"/>
          </w:divBdr>
        </w:div>
        <w:div w:id="6296803">
          <w:marLeft w:val="480"/>
          <w:marRight w:val="0"/>
          <w:marTop w:val="0"/>
          <w:marBottom w:val="0"/>
          <w:divBdr>
            <w:top w:val="none" w:sz="0" w:space="0" w:color="auto"/>
            <w:left w:val="none" w:sz="0" w:space="0" w:color="auto"/>
            <w:bottom w:val="none" w:sz="0" w:space="0" w:color="auto"/>
            <w:right w:val="none" w:sz="0" w:space="0" w:color="auto"/>
          </w:divBdr>
        </w:div>
        <w:div w:id="1717317440">
          <w:marLeft w:val="480"/>
          <w:marRight w:val="0"/>
          <w:marTop w:val="0"/>
          <w:marBottom w:val="0"/>
          <w:divBdr>
            <w:top w:val="none" w:sz="0" w:space="0" w:color="auto"/>
            <w:left w:val="none" w:sz="0" w:space="0" w:color="auto"/>
            <w:bottom w:val="none" w:sz="0" w:space="0" w:color="auto"/>
            <w:right w:val="none" w:sz="0" w:space="0" w:color="auto"/>
          </w:divBdr>
        </w:div>
        <w:div w:id="863403621">
          <w:marLeft w:val="480"/>
          <w:marRight w:val="0"/>
          <w:marTop w:val="0"/>
          <w:marBottom w:val="0"/>
          <w:divBdr>
            <w:top w:val="none" w:sz="0" w:space="0" w:color="auto"/>
            <w:left w:val="none" w:sz="0" w:space="0" w:color="auto"/>
            <w:bottom w:val="none" w:sz="0" w:space="0" w:color="auto"/>
            <w:right w:val="none" w:sz="0" w:space="0" w:color="auto"/>
          </w:divBdr>
        </w:div>
        <w:div w:id="666052055">
          <w:marLeft w:val="480"/>
          <w:marRight w:val="0"/>
          <w:marTop w:val="0"/>
          <w:marBottom w:val="0"/>
          <w:divBdr>
            <w:top w:val="none" w:sz="0" w:space="0" w:color="auto"/>
            <w:left w:val="none" w:sz="0" w:space="0" w:color="auto"/>
            <w:bottom w:val="none" w:sz="0" w:space="0" w:color="auto"/>
            <w:right w:val="none" w:sz="0" w:space="0" w:color="auto"/>
          </w:divBdr>
        </w:div>
        <w:div w:id="983897488">
          <w:marLeft w:val="480"/>
          <w:marRight w:val="0"/>
          <w:marTop w:val="0"/>
          <w:marBottom w:val="0"/>
          <w:divBdr>
            <w:top w:val="none" w:sz="0" w:space="0" w:color="auto"/>
            <w:left w:val="none" w:sz="0" w:space="0" w:color="auto"/>
            <w:bottom w:val="none" w:sz="0" w:space="0" w:color="auto"/>
            <w:right w:val="none" w:sz="0" w:space="0" w:color="auto"/>
          </w:divBdr>
        </w:div>
        <w:div w:id="1310402792">
          <w:marLeft w:val="480"/>
          <w:marRight w:val="0"/>
          <w:marTop w:val="0"/>
          <w:marBottom w:val="0"/>
          <w:divBdr>
            <w:top w:val="none" w:sz="0" w:space="0" w:color="auto"/>
            <w:left w:val="none" w:sz="0" w:space="0" w:color="auto"/>
            <w:bottom w:val="none" w:sz="0" w:space="0" w:color="auto"/>
            <w:right w:val="none" w:sz="0" w:space="0" w:color="auto"/>
          </w:divBdr>
        </w:div>
        <w:div w:id="1496415883">
          <w:marLeft w:val="480"/>
          <w:marRight w:val="0"/>
          <w:marTop w:val="0"/>
          <w:marBottom w:val="0"/>
          <w:divBdr>
            <w:top w:val="none" w:sz="0" w:space="0" w:color="auto"/>
            <w:left w:val="none" w:sz="0" w:space="0" w:color="auto"/>
            <w:bottom w:val="none" w:sz="0" w:space="0" w:color="auto"/>
            <w:right w:val="none" w:sz="0" w:space="0" w:color="auto"/>
          </w:divBdr>
        </w:div>
        <w:div w:id="1143110746">
          <w:marLeft w:val="480"/>
          <w:marRight w:val="0"/>
          <w:marTop w:val="0"/>
          <w:marBottom w:val="0"/>
          <w:divBdr>
            <w:top w:val="none" w:sz="0" w:space="0" w:color="auto"/>
            <w:left w:val="none" w:sz="0" w:space="0" w:color="auto"/>
            <w:bottom w:val="none" w:sz="0" w:space="0" w:color="auto"/>
            <w:right w:val="none" w:sz="0" w:space="0" w:color="auto"/>
          </w:divBdr>
        </w:div>
        <w:div w:id="1036542036">
          <w:marLeft w:val="480"/>
          <w:marRight w:val="0"/>
          <w:marTop w:val="0"/>
          <w:marBottom w:val="0"/>
          <w:divBdr>
            <w:top w:val="none" w:sz="0" w:space="0" w:color="auto"/>
            <w:left w:val="none" w:sz="0" w:space="0" w:color="auto"/>
            <w:bottom w:val="none" w:sz="0" w:space="0" w:color="auto"/>
            <w:right w:val="none" w:sz="0" w:space="0" w:color="auto"/>
          </w:divBdr>
        </w:div>
        <w:div w:id="215556413">
          <w:marLeft w:val="480"/>
          <w:marRight w:val="0"/>
          <w:marTop w:val="0"/>
          <w:marBottom w:val="0"/>
          <w:divBdr>
            <w:top w:val="none" w:sz="0" w:space="0" w:color="auto"/>
            <w:left w:val="none" w:sz="0" w:space="0" w:color="auto"/>
            <w:bottom w:val="none" w:sz="0" w:space="0" w:color="auto"/>
            <w:right w:val="none" w:sz="0" w:space="0" w:color="auto"/>
          </w:divBdr>
        </w:div>
        <w:div w:id="1048456129">
          <w:marLeft w:val="480"/>
          <w:marRight w:val="0"/>
          <w:marTop w:val="0"/>
          <w:marBottom w:val="0"/>
          <w:divBdr>
            <w:top w:val="none" w:sz="0" w:space="0" w:color="auto"/>
            <w:left w:val="none" w:sz="0" w:space="0" w:color="auto"/>
            <w:bottom w:val="none" w:sz="0" w:space="0" w:color="auto"/>
            <w:right w:val="none" w:sz="0" w:space="0" w:color="auto"/>
          </w:divBdr>
        </w:div>
        <w:div w:id="424804855">
          <w:marLeft w:val="480"/>
          <w:marRight w:val="0"/>
          <w:marTop w:val="0"/>
          <w:marBottom w:val="0"/>
          <w:divBdr>
            <w:top w:val="none" w:sz="0" w:space="0" w:color="auto"/>
            <w:left w:val="none" w:sz="0" w:space="0" w:color="auto"/>
            <w:bottom w:val="none" w:sz="0" w:space="0" w:color="auto"/>
            <w:right w:val="none" w:sz="0" w:space="0" w:color="auto"/>
          </w:divBdr>
        </w:div>
        <w:div w:id="2041200395">
          <w:marLeft w:val="480"/>
          <w:marRight w:val="0"/>
          <w:marTop w:val="0"/>
          <w:marBottom w:val="0"/>
          <w:divBdr>
            <w:top w:val="none" w:sz="0" w:space="0" w:color="auto"/>
            <w:left w:val="none" w:sz="0" w:space="0" w:color="auto"/>
            <w:bottom w:val="none" w:sz="0" w:space="0" w:color="auto"/>
            <w:right w:val="none" w:sz="0" w:space="0" w:color="auto"/>
          </w:divBdr>
        </w:div>
        <w:div w:id="657660028">
          <w:marLeft w:val="480"/>
          <w:marRight w:val="0"/>
          <w:marTop w:val="0"/>
          <w:marBottom w:val="0"/>
          <w:divBdr>
            <w:top w:val="none" w:sz="0" w:space="0" w:color="auto"/>
            <w:left w:val="none" w:sz="0" w:space="0" w:color="auto"/>
            <w:bottom w:val="none" w:sz="0" w:space="0" w:color="auto"/>
            <w:right w:val="none" w:sz="0" w:space="0" w:color="auto"/>
          </w:divBdr>
        </w:div>
        <w:div w:id="1372727878">
          <w:marLeft w:val="480"/>
          <w:marRight w:val="0"/>
          <w:marTop w:val="0"/>
          <w:marBottom w:val="0"/>
          <w:divBdr>
            <w:top w:val="none" w:sz="0" w:space="0" w:color="auto"/>
            <w:left w:val="none" w:sz="0" w:space="0" w:color="auto"/>
            <w:bottom w:val="none" w:sz="0" w:space="0" w:color="auto"/>
            <w:right w:val="none" w:sz="0" w:space="0" w:color="auto"/>
          </w:divBdr>
        </w:div>
        <w:div w:id="1246109001">
          <w:marLeft w:val="480"/>
          <w:marRight w:val="0"/>
          <w:marTop w:val="0"/>
          <w:marBottom w:val="0"/>
          <w:divBdr>
            <w:top w:val="none" w:sz="0" w:space="0" w:color="auto"/>
            <w:left w:val="none" w:sz="0" w:space="0" w:color="auto"/>
            <w:bottom w:val="none" w:sz="0" w:space="0" w:color="auto"/>
            <w:right w:val="none" w:sz="0" w:space="0" w:color="auto"/>
          </w:divBdr>
        </w:div>
        <w:div w:id="2139569859">
          <w:marLeft w:val="480"/>
          <w:marRight w:val="0"/>
          <w:marTop w:val="0"/>
          <w:marBottom w:val="0"/>
          <w:divBdr>
            <w:top w:val="none" w:sz="0" w:space="0" w:color="auto"/>
            <w:left w:val="none" w:sz="0" w:space="0" w:color="auto"/>
            <w:bottom w:val="none" w:sz="0" w:space="0" w:color="auto"/>
            <w:right w:val="none" w:sz="0" w:space="0" w:color="auto"/>
          </w:divBdr>
        </w:div>
        <w:div w:id="1775247654">
          <w:marLeft w:val="480"/>
          <w:marRight w:val="0"/>
          <w:marTop w:val="0"/>
          <w:marBottom w:val="0"/>
          <w:divBdr>
            <w:top w:val="none" w:sz="0" w:space="0" w:color="auto"/>
            <w:left w:val="none" w:sz="0" w:space="0" w:color="auto"/>
            <w:bottom w:val="none" w:sz="0" w:space="0" w:color="auto"/>
            <w:right w:val="none" w:sz="0" w:space="0" w:color="auto"/>
          </w:divBdr>
        </w:div>
        <w:div w:id="947810743">
          <w:marLeft w:val="480"/>
          <w:marRight w:val="0"/>
          <w:marTop w:val="0"/>
          <w:marBottom w:val="0"/>
          <w:divBdr>
            <w:top w:val="none" w:sz="0" w:space="0" w:color="auto"/>
            <w:left w:val="none" w:sz="0" w:space="0" w:color="auto"/>
            <w:bottom w:val="none" w:sz="0" w:space="0" w:color="auto"/>
            <w:right w:val="none" w:sz="0" w:space="0" w:color="auto"/>
          </w:divBdr>
        </w:div>
        <w:div w:id="738406234">
          <w:marLeft w:val="480"/>
          <w:marRight w:val="0"/>
          <w:marTop w:val="0"/>
          <w:marBottom w:val="0"/>
          <w:divBdr>
            <w:top w:val="none" w:sz="0" w:space="0" w:color="auto"/>
            <w:left w:val="none" w:sz="0" w:space="0" w:color="auto"/>
            <w:bottom w:val="none" w:sz="0" w:space="0" w:color="auto"/>
            <w:right w:val="none" w:sz="0" w:space="0" w:color="auto"/>
          </w:divBdr>
        </w:div>
        <w:div w:id="704991046">
          <w:marLeft w:val="480"/>
          <w:marRight w:val="0"/>
          <w:marTop w:val="0"/>
          <w:marBottom w:val="0"/>
          <w:divBdr>
            <w:top w:val="none" w:sz="0" w:space="0" w:color="auto"/>
            <w:left w:val="none" w:sz="0" w:space="0" w:color="auto"/>
            <w:bottom w:val="none" w:sz="0" w:space="0" w:color="auto"/>
            <w:right w:val="none" w:sz="0" w:space="0" w:color="auto"/>
          </w:divBdr>
        </w:div>
        <w:div w:id="1591422793">
          <w:marLeft w:val="480"/>
          <w:marRight w:val="0"/>
          <w:marTop w:val="0"/>
          <w:marBottom w:val="0"/>
          <w:divBdr>
            <w:top w:val="none" w:sz="0" w:space="0" w:color="auto"/>
            <w:left w:val="none" w:sz="0" w:space="0" w:color="auto"/>
            <w:bottom w:val="none" w:sz="0" w:space="0" w:color="auto"/>
            <w:right w:val="none" w:sz="0" w:space="0" w:color="auto"/>
          </w:divBdr>
        </w:div>
        <w:div w:id="680814853">
          <w:marLeft w:val="480"/>
          <w:marRight w:val="0"/>
          <w:marTop w:val="0"/>
          <w:marBottom w:val="0"/>
          <w:divBdr>
            <w:top w:val="none" w:sz="0" w:space="0" w:color="auto"/>
            <w:left w:val="none" w:sz="0" w:space="0" w:color="auto"/>
            <w:bottom w:val="none" w:sz="0" w:space="0" w:color="auto"/>
            <w:right w:val="none" w:sz="0" w:space="0" w:color="auto"/>
          </w:divBdr>
        </w:div>
        <w:div w:id="93600255">
          <w:marLeft w:val="480"/>
          <w:marRight w:val="0"/>
          <w:marTop w:val="0"/>
          <w:marBottom w:val="0"/>
          <w:divBdr>
            <w:top w:val="none" w:sz="0" w:space="0" w:color="auto"/>
            <w:left w:val="none" w:sz="0" w:space="0" w:color="auto"/>
            <w:bottom w:val="none" w:sz="0" w:space="0" w:color="auto"/>
            <w:right w:val="none" w:sz="0" w:space="0" w:color="auto"/>
          </w:divBdr>
        </w:div>
        <w:div w:id="199048537">
          <w:marLeft w:val="480"/>
          <w:marRight w:val="0"/>
          <w:marTop w:val="0"/>
          <w:marBottom w:val="0"/>
          <w:divBdr>
            <w:top w:val="none" w:sz="0" w:space="0" w:color="auto"/>
            <w:left w:val="none" w:sz="0" w:space="0" w:color="auto"/>
            <w:bottom w:val="none" w:sz="0" w:space="0" w:color="auto"/>
            <w:right w:val="none" w:sz="0" w:space="0" w:color="auto"/>
          </w:divBdr>
        </w:div>
        <w:div w:id="165050304">
          <w:marLeft w:val="480"/>
          <w:marRight w:val="0"/>
          <w:marTop w:val="0"/>
          <w:marBottom w:val="0"/>
          <w:divBdr>
            <w:top w:val="none" w:sz="0" w:space="0" w:color="auto"/>
            <w:left w:val="none" w:sz="0" w:space="0" w:color="auto"/>
            <w:bottom w:val="none" w:sz="0" w:space="0" w:color="auto"/>
            <w:right w:val="none" w:sz="0" w:space="0" w:color="auto"/>
          </w:divBdr>
        </w:div>
        <w:div w:id="811362657">
          <w:marLeft w:val="480"/>
          <w:marRight w:val="0"/>
          <w:marTop w:val="0"/>
          <w:marBottom w:val="0"/>
          <w:divBdr>
            <w:top w:val="none" w:sz="0" w:space="0" w:color="auto"/>
            <w:left w:val="none" w:sz="0" w:space="0" w:color="auto"/>
            <w:bottom w:val="none" w:sz="0" w:space="0" w:color="auto"/>
            <w:right w:val="none" w:sz="0" w:space="0" w:color="auto"/>
          </w:divBdr>
        </w:div>
        <w:div w:id="1476988853">
          <w:marLeft w:val="480"/>
          <w:marRight w:val="0"/>
          <w:marTop w:val="0"/>
          <w:marBottom w:val="0"/>
          <w:divBdr>
            <w:top w:val="none" w:sz="0" w:space="0" w:color="auto"/>
            <w:left w:val="none" w:sz="0" w:space="0" w:color="auto"/>
            <w:bottom w:val="none" w:sz="0" w:space="0" w:color="auto"/>
            <w:right w:val="none" w:sz="0" w:space="0" w:color="auto"/>
          </w:divBdr>
        </w:div>
        <w:div w:id="455373330">
          <w:marLeft w:val="480"/>
          <w:marRight w:val="0"/>
          <w:marTop w:val="0"/>
          <w:marBottom w:val="0"/>
          <w:divBdr>
            <w:top w:val="none" w:sz="0" w:space="0" w:color="auto"/>
            <w:left w:val="none" w:sz="0" w:space="0" w:color="auto"/>
            <w:bottom w:val="none" w:sz="0" w:space="0" w:color="auto"/>
            <w:right w:val="none" w:sz="0" w:space="0" w:color="auto"/>
          </w:divBdr>
        </w:div>
        <w:div w:id="1396857197">
          <w:marLeft w:val="480"/>
          <w:marRight w:val="0"/>
          <w:marTop w:val="0"/>
          <w:marBottom w:val="0"/>
          <w:divBdr>
            <w:top w:val="none" w:sz="0" w:space="0" w:color="auto"/>
            <w:left w:val="none" w:sz="0" w:space="0" w:color="auto"/>
            <w:bottom w:val="none" w:sz="0" w:space="0" w:color="auto"/>
            <w:right w:val="none" w:sz="0" w:space="0" w:color="auto"/>
          </w:divBdr>
        </w:div>
        <w:div w:id="976182734">
          <w:marLeft w:val="480"/>
          <w:marRight w:val="0"/>
          <w:marTop w:val="0"/>
          <w:marBottom w:val="0"/>
          <w:divBdr>
            <w:top w:val="none" w:sz="0" w:space="0" w:color="auto"/>
            <w:left w:val="none" w:sz="0" w:space="0" w:color="auto"/>
            <w:bottom w:val="none" w:sz="0" w:space="0" w:color="auto"/>
            <w:right w:val="none" w:sz="0" w:space="0" w:color="auto"/>
          </w:divBdr>
        </w:div>
        <w:div w:id="1018433049">
          <w:marLeft w:val="480"/>
          <w:marRight w:val="0"/>
          <w:marTop w:val="0"/>
          <w:marBottom w:val="0"/>
          <w:divBdr>
            <w:top w:val="none" w:sz="0" w:space="0" w:color="auto"/>
            <w:left w:val="none" w:sz="0" w:space="0" w:color="auto"/>
            <w:bottom w:val="none" w:sz="0" w:space="0" w:color="auto"/>
            <w:right w:val="none" w:sz="0" w:space="0" w:color="auto"/>
          </w:divBdr>
        </w:div>
        <w:div w:id="1678078212">
          <w:marLeft w:val="480"/>
          <w:marRight w:val="0"/>
          <w:marTop w:val="0"/>
          <w:marBottom w:val="0"/>
          <w:divBdr>
            <w:top w:val="none" w:sz="0" w:space="0" w:color="auto"/>
            <w:left w:val="none" w:sz="0" w:space="0" w:color="auto"/>
            <w:bottom w:val="none" w:sz="0" w:space="0" w:color="auto"/>
            <w:right w:val="none" w:sz="0" w:space="0" w:color="auto"/>
          </w:divBdr>
        </w:div>
        <w:div w:id="1467819514">
          <w:marLeft w:val="480"/>
          <w:marRight w:val="0"/>
          <w:marTop w:val="0"/>
          <w:marBottom w:val="0"/>
          <w:divBdr>
            <w:top w:val="none" w:sz="0" w:space="0" w:color="auto"/>
            <w:left w:val="none" w:sz="0" w:space="0" w:color="auto"/>
            <w:bottom w:val="none" w:sz="0" w:space="0" w:color="auto"/>
            <w:right w:val="none" w:sz="0" w:space="0" w:color="auto"/>
          </w:divBdr>
        </w:div>
        <w:div w:id="2017685403">
          <w:marLeft w:val="480"/>
          <w:marRight w:val="0"/>
          <w:marTop w:val="0"/>
          <w:marBottom w:val="0"/>
          <w:divBdr>
            <w:top w:val="none" w:sz="0" w:space="0" w:color="auto"/>
            <w:left w:val="none" w:sz="0" w:space="0" w:color="auto"/>
            <w:bottom w:val="none" w:sz="0" w:space="0" w:color="auto"/>
            <w:right w:val="none" w:sz="0" w:space="0" w:color="auto"/>
          </w:divBdr>
        </w:div>
        <w:div w:id="858543398">
          <w:marLeft w:val="480"/>
          <w:marRight w:val="0"/>
          <w:marTop w:val="0"/>
          <w:marBottom w:val="0"/>
          <w:divBdr>
            <w:top w:val="none" w:sz="0" w:space="0" w:color="auto"/>
            <w:left w:val="none" w:sz="0" w:space="0" w:color="auto"/>
            <w:bottom w:val="none" w:sz="0" w:space="0" w:color="auto"/>
            <w:right w:val="none" w:sz="0" w:space="0" w:color="auto"/>
          </w:divBdr>
        </w:div>
        <w:div w:id="1147892562">
          <w:marLeft w:val="480"/>
          <w:marRight w:val="0"/>
          <w:marTop w:val="0"/>
          <w:marBottom w:val="0"/>
          <w:divBdr>
            <w:top w:val="none" w:sz="0" w:space="0" w:color="auto"/>
            <w:left w:val="none" w:sz="0" w:space="0" w:color="auto"/>
            <w:bottom w:val="none" w:sz="0" w:space="0" w:color="auto"/>
            <w:right w:val="none" w:sz="0" w:space="0" w:color="auto"/>
          </w:divBdr>
        </w:div>
        <w:div w:id="675153475">
          <w:marLeft w:val="480"/>
          <w:marRight w:val="0"/>
          <w:marTop w:val="0"/>
          <w:marBottom w:val="0"/>
          <w:divBdr>
            <w:top w:val="none" w:sz="0" w:space="0" w:color="auto"/>
            <w:left w:val="none" w:sz="0" w:space="0" w:color="auto"/>
            <w:bottom w:val="none" w:sz="0" w:space="0" w:color="auto"/>
            <w:right w:val="none" w:sz="0" w:space="0" w:color="auto"/>
          </w:divBdr>
        </w:div>
        <w:div w:id="1250623582">
          <w:marLeft w:val="480"/>
          <w:marRight w:val="0"/>
          <w:marTop w:val="0"/>
          <w:marBottom w:val="0"/>
          <w:divBdr>
            <w:top w:val="none" w:sz="0" w:space="0" w:color="auto"/>
            <w:left w:val="none" w:sz="0" w:space="0" w:color="auto"/>
            <w:bottom w:val="none" w:sz="0" w:space="0" w:color="auto"/>
            <w:right w:val="none" w:sz="0" w:space="0" w:color="auto"/>
          </w:divBdr>
        </w:div>
        <w:div w:id="188839417">
          <w:marLeft w:val="480"/>
          <w:marRight w:val="0"/>
          <w:marTop w:val="0"/>
          <w:marBottom w:val="0"/>
          <w:divBdr>
            <w:top w:val="none" w:sz="0" w:space="0" w:color="auto"/>
            <w:left w:val="none" w:sz="0" w:space="0" w:color="auto"/>
            <w:bottom w:val="none" w:sz="0" w:space="0" w:color="auto"/>
            <w:right w:val="none" w:sz="0" w:space="0" w:color="auto"/>
          </w:divBdr>
        </w:div>
        <w:div w:id="2105303620">
          <w:marLeft w:val="480"/>
          <w:marRight w:val="0"/>
          <w:marTop w:val="0"/>
          <w:marBottom w:val="0"/>
          <w:divBdr>
            <w:top w:val="none" w:sz="0" w:space="0" w:color="auto"/>
            <w:left w:val="none" w:sz="0" w:space="0" w:color="auto"/>
            <w:bottom w:val="none" w:sz="0" w:space="0" w:color="auto"/>
            <w:right w:val="none" w:sz="0" w:space="0" w:color="auto"/>
          </w:divBdr>
        </w:div>
        <w:div w:id="1971859136">
          <w:marLeft w:val="480"/>
          <w:marRight w:val="0"/>
          <w:marTop w:val="0"/>
          <w:marBottom w:val="0"/>
          <w:divBdr>
            <w:top w:val="none" w:sz="0" w:space="0" w:color="auto"/>
            <w:left w:val="none" w:sz="0" w:space="0" w:color="auto"/>
            <w:bottom w:val="none" w:sz="0" w:space="0" w:color="auto"/>
            <w:right w:val="none" w:sz="0" w:space="0" w:color="auto"/>
          </w:divBdr>
        </w:div>
        <w:div w:id="125196419">
          <w:marLeft w:val="480"/>
          <w:marRight w:val="0"/>
          <w:marTop w:val="0"/>
          <w:marBottom w:val="0"/>
          <w:divBdr>
            <w:top w:val="none" w:sz="0" w:space="0" w:color="auto"/>
            <w:left w:val="none" w:sz="0" w:space="0" w:color="auto"/>
            <w:bottom w:val="none" w:sz="0" w:space="0" w:color="auto"/>
            <w:right w:val="none" w:sz="0" w:space="0" w:color="auto"/>
          </w:divBdr>
        </w:div>
        <w:div w:id="1162962282">
          <w:marLeft w:val="480"/>
          <w:marRight w:val="0"/>
          <w:marTop w:val="0"/>
          <w:marBottom w:val="0"/>
          <w:divBdr>
            <w:top w:val="none" w:sz="0" w:space="0" w:color="auto"/>
            <w:left w:val="none" w:sz="0" w:space="0" w:color="auto"/>
            <w:bottom w:val="none" w:sz="0" w:space="0" w:color="auto"/>
            <w:right w:val="none" w:sz="0" w:space="0" w:color="auto"/>
          </w:divBdr>
        </w:div>
        <w:div w:id="846672424">
          <w:marLeft w:val="480"/>
          <w:marRight w:val="0"/>
          <w:marTop w:val="0"/>
          <w:marBottom w:val="0"/>
          <w:divBdr>
            <w:top w:val="none" w:sz="0" w:space="0" w:color="auto"/>
            <w:left w:val="none" w:sz="0" w:space="0" w:color="auto"/>
            <w:bottom w:val="none" w:sz="0" w:space="0" w:color="auto"/>
            <w:right w:val="none" w:sz="0" w:space="0" w:color="auto"/>
          </w:divBdr>
        </w:div>
        <w:div w:id="1161702272">
          <w:marLeft w:val="480"/>
          <w:marRight w:val="0"/>
          <w:marTop w:val="0"/>
          <w:marBottom w:val="0"/>
          <w:divBdr>
            <w:top w:val="none" w:sz="0" w:space="0" w:color="auto"/>
            <w:left w:val="none" w:sz="0" w:space="0" w:color="auto"/>
            <w:bottom w:val="none" w:sz="0" w:space="0" w:color="auto"/>
            <w:right w:val="none" w:sz="0" w:space="0" w:color="auto"/>
          </w:divBdr>
        </w:div>
        <w:div w:id="1711372620">
          <w:marLeft w:val="480"/>
          <w:marRight w:val="0"/>
          <w:marTop w:val="0"/>
          <w:marBottom w:val="0"/>
          <w:divBdr>
            <w:top w:val="none" w:sz="0" w:space="0" w:color="auto"/>
            <w:left w:val="none" w:sz="0" w:space="0" w:color="auto"/>
            <w:bottom w:val="none" w:sz="0" w:space="0" w:color="auto"/>
            <w:right w:val="none" w:sz="0" w:space="0" w:color="auto"/>
          </w:divBdr>
        </w:div>
        <w:div w:id="1990278970">
          <w:marLeft w:val="480"/>
          <w:marRight w:val="0"/>
          <w:marTop w:val="0"/>
          <w:marBottom w:val="0"/>
          <w:divBdr>
            <w:top w:val="none" w:sz="0" w:space="0" w:color="auto"/>
            <w:left w:val="none" w:sz="0" w:space="0" w:color="auto"/>
            <w:bottom w:val="none" w:sz="0" w:space="0" w:color="auto"/>
            <w:right w:val="none" w:sz="0" w:space="0" w:color="auto"/>
          </w:divBdr>
        </w:div>
        <w:div w:id="733353910">
          <w:marLeft w:val="480"/>
          <w:marRight w:val="0"/>
          <w:marTop w:val="0"/>
          <w:marBottom w:val="0"/>
          <w:divBdr>
            <w:top w:val="none" w:sz="0" w:space="0" w:color="auto"/>
            <w:left w:val="none" w:sz="0" w:space="0" w:color="auto"/>
            <w:bottom w:val="none" w:sz="0" w:space="0" w:color="auto"/>
            <w:right w:val="none" w:sz="0" w:space="0" w:color="auto"/>
          </w:divBdr>
        </w:div>
        <w:div w:id="1072198175">
          <w:marLeft w:val="480"/>
          <w:marRight w:val="0"/>
          <w:marTop w:val="0"/>
          <w:marBottom w:val="0"/>
          <w:divBdr>
            <w:top w:val="none" w:sz="0" w:space="0" w:color="auto"/>
            <w:left w:val="none" w:sz="0" w:space="0" w:color="auto"/>
            <w:bottom w:val="none" w:sz="0" w:space="0" w:color="auto"/>
            <w:right w:val="none" w:sz="0" w:space="0" w:color="auto"/>
          </w:divBdr>
        </w:div>
        <w:div w:id="829097885">
          <w:marLeft w:val="480"/>
          <w:marRight w:val="0"/>
          <w:marTop w:val="0"/>
          <w:marBottom w:val="0"/>
          <w:divBdr>
            <w:top w:val="none" w:sz="0" w:space="0" w:color="auto"/>
            <w:left w:val="none" w:sz="0" w:space="0" w:color="auto"/>
            <w:bottom w:val="none" w:sz="0" w:space="0" w:color="auto"/>
            <w:right w:val="none" w:sz="0" w:space="0" w:color="auto"/>
          </w:divBdr>
        </w:div>
        <w:div w:id="278144463">
          <w:marLeft w:val="480"/>
          <w:marRight w:val="0"/>
          <w:marTop w:val="0"/>
          <w:marBottom w:val="0"/>
          <w:divBdr>
            <w:top w:val="none" w:sz="0" w:space="0" w:color="auto"/>
            <w:left w:val="none" w:sz="0" w:space="0" w:color="auto"/>
            <w:bottom w:val="none" w:sz="0" w:space="0" w:color="auto"/>
            <w:right w:val="none" w:sz="0" w:space="0" w:color="auto"/>
          </w:divBdr>
        </w:div>
        <w:div w:id="107361840">
          <w:marLeft w:val="480"/>
          <w:marRight w:val="0"/>
          <w:marTop w:val="0"/>
          <w:marBottom w:val="0"/>
          <w:divBdr>
            <w:top w:val="none" w:sz="0" w:space="0" w:color="auto"/>
            <w:left w:val="none" w:sz="0" w:space="0" w:color="auto"/>
            <w:bottom w:val="none" w:sz="0" w:space="0" w:color="auto"/>
            <w:right w:val="none" w:sz="0" w:space="0" w:color="auto"/>
          </w:divBdr>
        </w:div>
        <w:div w:id="1741169602">
          <w:marLeft w:val="480"/>
          <w:marRight w:val="0"/>
          <w:marTop w:val="0"/>
          <w:marBottom w:val="0"/>
          <w:divBdr>
            <w:top w:val="none" w:sz="0" w:space="0" w:color="auto"/>
            <w:left w:val="none" w:sz="0" w:space="0" w:color="auto"/>
            <w:bottom w:val="none" w:sz="0" w:space="0" w:color="auto"/>
            <w:right w:val="none" w:sz="0" w:space="0" w:color="auto"/>
          </w:divBdr>
        </w:div>
        <w:div w:id="1645088193">
          <w:marLeft w:val="480"/>
          <w:marRight w:val="0"/>
          <w:marTop w:val="0"/>
          <w:marBottom w:val="0"/>
          <w:divBdr>
            <w:top w:val="none" w:sz="0" w:space="0" w:color="auto"/>
            <w:left w:val="none" w:sz="0" w:space="0" w:color="auto"/>
            <w:bottom w:val="none" w:sz="0" w:space="0" w:color="auto"/>
            <w:right w:val="none" w:sz="0" w:space="0" w:color="auto"/>
          </w:divBdr>
        </w:div>
        <w:div w:id="1031879760">
          <w:marLeft w:val="480"/>
          <w:marRight w:val="0"/>
          <w:marTop w:val="0"/>
          <w:marBottom w:val="0"/>
          <w:divBdr>
            <w:top w:val="none" w:sz="0" w:space="0" w:color="auto"/>
            <w:left w:val="none" w:sz="0" w:space="0" w:color="auto"/>
            <w:bottom w:val="none" w:sz="0" w:space="0" w:color="auto"/>
            <w:right w:val="none" w:sz="0" w:space="0" w:color="auto"/>
          </w:divBdr>
        </w:div>
        <w:div w:id="1549611025">
          <w:marLeft w:val="480"/>
          <w:marRight w:val="0"/>
          <w:marTop w:val="0"/>
          <w:marBottom w:val="0"/>
          <w:divBdr>
            <w:top w:val="none" w:sz="0" w:space="0" w:color="auto"/>
            <w:left w:val="none" w:sz="0" w:space="0" w:color="auto"/>
            <w:bottom w:val="none" w:sz="0" w:space="0" w:color="auto"/>
            <w:right w:val="none" w:sz="0" w:space="0" w:color="auto"/>
          </w:divBdr>
        </w:div>
        <w:div w:id="92239909">
          <w:marLeft w:val="480"/>
          <w:marRight w:val="0"/>
          <w:marTop w:val="0"/>
          <w:marBottom w:val="0"/>
          <w:divBdr>
            <w:top w:val="none" w:sz="0" w:space="0" w:color="auto"/>
            <w:left w:val="none" w:sz="0" w:space="0" w:color="auto"/>
            <w:bottom w:val="none" w:sz="0" w:space="0" w:color="auto"/>
            <w:right w:val="none" w:sz="0" w:space="0" w:color="auto"/>
          </w:divBdr>
        </w:div>
        <w:div w:id="1436171192">
          <w:marLeft w:val="480"/>
          <w:marRight w:val="0"/>
          <w:marTop w:val="0"/>
          <w:marBottom w:val="0"/>
          <w:divBdr>
            <w:top w:val="none" w:sz="0" w:space="0" w:color="auto"/>
            <w:left w:val="none" w:sz="0" w:space="0" w:color="auto"/>
            <w:bottom w:val="none" w:sz="0" w:space="0" w:color="auto"/>
            <w:right w:val="none" w:sz="0" w:space="0" w:color="auto"/>
          </w:divBdr>
        </w:div>
        <w:div w:id="666902845">
          <w:marLeft w:val="480"/>
          <w:marRight w:val="0"/>
          <w:marTop w:val="0"/>
          <w:marBottom w:val="0"/>
          <w:divBdr>
            <w:top w:val="none" w:sz="0" w:space="0" w:color="auto"/>
            <w:left w:val="none" w:sz="0" w:space="0" w:color="auto"/>
            <w:bottom w:val="none" w:sz="0" w:space="0" w:color="auto"/>
            <w:right w:val="none" w:sz="0" w:space="0" w:color="auto"/>
          </w:divBdr>
        </w:div>
        <w:div w:id="1159692116">
          <w:marLeft w:val="480"/>
          <w:marRight w:val="0"/>
          <w:marTop w:val="0"/>
          <w:marBottom w:val="0"/>
          <w:divBdr>
            <w:top w:val="none" w:sz="0" w:space="0" w:color="auto"/>
            <w:left w:val="none" w:sz="0" w:space="0" w:color="auto"/>
            <w:bottom w:val="none" w:sz="0" w:space="0" w:color="auto"/>
            <w:right w:val="none" w:sz="0" w:space="0" w:color="auto"/>
          </w:divBdr>
        </w:div>
        <w:div w:id="1690452271">
          <w:marLeft w:val="480"/>
          <w:marRight w:val="0"/>
          <w:marTop w:val="0"/>
          <w:marBottom w:val="0"/>
          <w:divBdr>
            <w:top w:val="none" w:sz="0" w:space="0" w:color="auto"/>
            <w:left w:val="none" w:sz="0" w:space="0" w:color="auto"/>
            <w:bottom w:val="none" w:sz="0" w:space="0" w:color="auto"/>
            <w:right w:val="none" w:sz="0" w:space="0" w:color="auto"/>
          </w:divBdr>
        </w:div>
        <w:div w:id="1205870805">
          <w:marLeft w:val="480"/>
          <w:marRight w:val="0"/>
          <w:marTop w:val="0"/>
          <w:marBottom w:val="0"/>
          <w:divBdr>
            <w:top w:val="none" w:sz="0" w:space="0" w:color="auto"/>
            <w:left w:val="none" w:sz="0" w:space="0" w:color="auto"/>
            <w:bottom w:val="none" w:sz="0" w:space="0" w:color="auto"/>
            <w:right w:val="none" w:sz="0" w:space="0" w:color="auto"/>
          </w:divBdr>
        </w:div>
        <w:div w:id="686298471">
          <w:marLeft w:val="480"/>
          <w:marRight w:val="0"/>
          <w:marTop w:val="0"/>
          <w:marBottom w:val="0"/>
          <w:divBdr>
            <w:top w:val="none" w:sz="0" w:space="0" w:color="auto"/>
            <w:left w:val="none" w:sz="0" w:space="0" w:color="auto"/>
            <w:bottom w:val="none" w:sz="0" w:space="0" w:color="auto"/>
            <w:right w:val="none" w:sz="0" w:space="0" w:color="auto"/>
          </w:divBdr>
        </w:div>
        <w:div w:id="815534542">
          <w:marLeft w:val="480"/>
          <w:marRight w:val="0"/>
          <w:marTop w:val="0"/>
          <w:marBottom w:val="0"/>
          <w:divBdr>
            <w:top w:val="none" w:sz="0" w:space="0" w:color="auto"/>
            <w:left w:val="none" w:sz="0" w:space="0" w:color="auto"/>
            <w:bottom w:val="none" w:sz="0" w:space="0" w:color="auto"/>
            <w:right w:val="none" w:sz="0" w:space="0" w:color="auto"/>
          </w:divBdr>
        </w:div>
        <w:div w:id="726219602">
          <w:marLeft w:val="480"/>
          <w:marRight w:val="0"/>
          <w:marTop w:val="0"/>
          <w:marBottom w:val="0"/>
          <w:divBdr>
            <w:top w:val="none" w:sz="0" w:space="0" w:color="auto"/>
            <w:left w:val="none" w:sz="0" w:space="0" w:color="auto"/>
            <w:bottom w:val="none" w:sz="0" w:space="0" w:color="auto"/>
            <w:right w:val="none" w:sz="0" w:space="0" w:color="auto"/>
          </w:divBdr>
        </w:div>
        <w:div w:id="1254364159">
          <w:marLeft w:val="480"/>
          <w:marRight w:val="0"/>
          <w:marTop w:val="0"/>
          <w:marBottom w:val="0"/>
          <w:divBdr>
            <w:top w:val="none" w:sz="0" w:space="0" w:color="auto"/>
            <w:left w:val="none" w:sz="0" w:space="0" w:color="auto"/>
            <w:bottom w:val="none" w:sz="0" w:space="0" w:color="auto"/>
            <w:right w:val="none" w:sz="0" w:space="0" w:color="auto"/>
          </w:divBdr>
        </w:div>
        <w:div w:id="769004815">
          <w:marLeft w:val="480"/>
          <w:marRight w:val="0"/>
          <w:marTop w:val="0"/>
          <w:marBottom w:val="0"/>
          <w:divBdr>
            <w:top w:val="none" w:sz="0" w:space="0" w:color="auto"/>
            <w:left w:val="none" w:sz="0" w:space="0" w:color="auto"/>
            <w:bottom w:val="none" w:sz="0" w:space="0" w:color="auto"/>
            <w:right w:val="none" w:sz="0" w:space="0" w:color="auto"/>
          </w:divBdr>
        </w:div>
        <w:div w:id="1824851526">
          <w:marLeft w:val="480"/>
          <w:marRight w:val="0"/>
          <w:marTop w:val="0"/>
          <w:marBottom w:val="0"/>
          <w:divBdr>
            <w:top w:val="none" w:sz="0" w:space="0" w:color="auto"/>
            <w:left w:val="none" w:sz="0" w:space="0" w:color="auto"/>
            <w:bottom w:val="none" w:sz="0" w:space="0" w:color="auto"/>
            <w:right w:val="none" w:sz="0" w:space="0" w:color="auto"/>
          </w:divBdr>
        </w:div>
        <w:div w:id="598178779">
          <w:marLeft w:val="480"/>
          <w:marRight w:val="0"/>
          <w:marTop w:val="0"/>
          <w:marBottom w:val="0"/>
          <w:divBdr>
            <w:top w:val="none" w:sz="0" w:space="0" w:color="auto"/>
            <w:left w:val="none" w:sz="0" w:space="0" w:color="auto"/>
            <w:bottom w:val="none" w:sz="0" w:space="0" w:color="auto"/>
            <w:right w:val="none" w:sz="0" w:space="0" w:color="auto"/>
          </w:divBdr>
        </w:div>
        <w:div w:id="628125765">
          <w:marLeft w:val="480"/>
          <w:marRight w:val="0"/>
          <w:marTop w:val="0"/>
          <w:marBottom w:val="0"/>
          <w:divBdr>
            <w:top w:val="none" w:sz="0" w:space="0" w:color="auto"/>
            <w:left w:val="none" w:sz="0" w:space="0" w:color="auto"/>
            <w:bottom w:val="none" w:sz="0" w:space="0" w:color="auto"/>
            <w:right w:val="none" w:sz="0" w:space="0" w:color="auto"/>
          </w:divBdr>
        </w:div>
        <w:div w:id="1068070554">
          <w:marLeft w:val="480"/>
          <w:marRight w:val="0"/>
          <w:marTop w:val="0"/>
          <w:marBottom w:val="0"/>
          <w:divBdr>
            <w:top w:val="none" w:sz="0" w:space="0" w:color="auto"/>
            <w:left w:val="none" w:sz="0" w:space="0" w:color="auto"/>
            <w:bottom w:val="none" w:sz="0" w:space="0" w:color="auto"/>
            <w:right w:val="none" w:sz="0" w:space="0" w:color="auto"/>
          </w:divBdr>
        </w:div>
        <w:div w:id="452402417">
          <w:marLeft w:val="480"/>
          <w:marRight w:val="0"/>
          <w:marTop w:val="0"/>
          <w:marBottom w:val="0"/>
          <w:divBdr>
            <w:top w:val="none" w:sz="0" w:space="0" w:color="auto"/>
            <w:left w:val="none" w:sz="0" w:space="0" w:color="auto"/>
            <w:bottom w:val="none" w:sz="0" w:space="0" w:color="auto"/>
            <w:right w:val="none" w:sz="0" w:space="0" w:color="auto"/>
          </w:divBdr>
        </w:div>
        <w:div w:id="1386679841">
          <w:marLeft w:val="480"/>
          <w:marRight w:val="0"/>
          <w:marTop w:val="0"/>
          <w:marBottom w:val="0"/>
          <w:divBdr>
            <w:top w:val="none" w:sz="0" w:space="0" w:color="auto"/>
            <w:left w:val="none" w:sz="0" w:space="0" w:color="auto"/>
            <w:bottom w:val="none" w:sz="0" w:space="0" w:color="auto"/>
            <w:right w:val="none" w:sz="0" w:space="0" w:color="auto"/>
          </w:divBdr>
        </w:div>
        <w:div w:id="33308108">
          <w:marLeft w:val="480"/>
          <w:marRight w:val="0"/>
          <w:marTop w:val="0"/>
          <w:marBottom w:val="0"/>
          <w:divBdr>
            <w:top w:val="none" w:sz="0" w:space="0" w:color="auto"/>
            <w:left w:val="none" w:sz="0" w:space="0" w:color="auto"/>
            <w:bottom w:val="none" w:sz="0" w:space="0" w:color="auto"/>
            <w:right w:val="none" w:sz="0" w:space="0" w:color="auto"/>
          </w:divBdr>
        </w:div>
        <w:div w:id="1291863429">
          <w:marLeft w:val="480"/>
          <w:marRight w:val="0"/>
          <w:marTop w:val="0"/>
          <w:marBottom w:val="0"/>
          <w:divBdr>
            <w:top w:val="none" w:sz="0" w:space="0" w:color="auto"/>
            <w:left w:val="none" w:sz="0" w:space="0" w:color="auto"/>
            <w:bottom w:val="none" w:sz="0" w:space="0" w:color="auto"/>
            <w:right w:val="none" w:sz="0" w:space="0" w:color="auto"/>
          </w:divBdr>
        </w:div>
        <w:div w:id="159931870">
          <w:marLeft w:val="480"/>
          <w:marRight w:val="0"/>
          <w:marTop w:val="0"/>
          <w:marBottom w:val="0"/>
          <w:divBdr>
            <w:top w:val="none" w:sz="0" w:space="0" w:color="auto"/>
            <w:left w:val="none" w:sz="0" w:space="0" w:color="auto"/>
            <w:bottom w:val="none" w:sz="0" w:space="0" w:color="auto"/>
            <w:right w:val="none" w:sz="0" w:space="0" w:color="auto"/>
          </w:divBdr>
        </w:div>
        <w:div w:id="602033787">
          <w:marLeft w:val="480"/>
          <w:marRight w:val="0"/>
          <w:marTop w:val="0"/>
          <w:marBottom w:val="0"/>
          <w:divBdr>
            <w:top w:val="none" w:sz="0" w:space="0" w:color="auto"/>
            <w:left w:val="none" w:sz="0" w:space="0" w:color="auto"/>
            <w:bottom w:val="none" w:sz="0" w:space="0" w:color="auto"/>
            <w:right w:val="none" w:sz="0" w:space="0" w:color="auto"/>
          </w:divBdr>
        </w:div>
        <w:div w:id="1381249971">
          <w:marLeft w:val="480"/>
          <w:marRight w:val="0"/>
          <w:marTop w:val="0"/>
          <w:marBottom w:val="0"/>
          <w:divBdr>
            <w:top w:val="none" w:sz="0" w:space="0" w:color="auto"/>
            <w:left w:val="none" w:sz="0" w:space="0" w:color="auto"/>
            <w:bottom w:val="none" w:sz="0" w:space="0" w:color="auto"/>
            <w:right w:val="none" w:sz="0" w:space="0" w:color="auto"/>
          </w:divBdr>
        </w:div>
        <w:div w:id="1773279908">
          <w:marLeft w:val="480"/>
          <w:marRight w:val="0"/>
          <w:marTop w:val="0"/>
          <w:marBottom w:val="0"/>
          <w:divBdr>
            <w:top w:val="none" w:sz="0" w:space="0" w:color="auto"/>
            <w:left w:val="none" w:sz="0" w:space="0" w:color="auto"/>
            <w:bottom w:val="none" w:sz="0" w:space="0" w:color="auto"/>
            <w:right w:val="none" w:sz="0" w:space="0" w:color="auto"/>
          </w:divBdr>
        </w:div>
        <w:div w:id="448936791">
          <w:marLeft w:val="480"/>
          <w:marRight w:val="0"/>
          <w:marTop w:val="0"/>
          <w:marBottom w:val="0"/>
          <w:divBdr>
            <w:top w:val="none" w:sz="0" w:space="0" w:color="auto"/>
            <w:left w:val="none" w:sz="0" w:space="0" w:color="auto"/>
            <w:bottom w:val="none" w:sz="0" w:space="0" w:color="auto"/>
            <w:right w:val="none" w:sz="0" w:space="0" w:color="auto"/>
          </w:divBdr>
        </w:div>
        <w:div w:id="350688205">
          <w:marLeft w:val="480"/>
          <w:marRight w:val="0"/>
          <w:marTop w:val="0"/>
          <w:marBottom w:val="0"/>
          <w:divBdr>
            <w:top w:val="none" w:sz="0" w:space="0" w:color="auto"/>
            <w:left w:val="none" w:sz="0" w:space="0" w:color="auto"/>
            <w:bottom w:val="none" w:sz="0" w:space="0" w:color="auto"/>
            <w:right w:val="none" w:sz="0" w:space="0" w:color="auto"/>
          </w:divBdr>
        </w:div>
        <w:div w:id="494801742">
          <w:marLeft w:val="480"/>
          <w:marRight w:val="0"/>
          <w:marTop w:val="0"/>
          <w:marBottom w:val="0"/>
          <w:divBdr>
            <w:top w:val="none" w:sz="0" w:space="0" w:color="auto"/>
            <w:left w:val="none" w:sz="0" w:space="0" w:color="auto"/>
            <w:bottom w:val="none" w:sz="0" w:space="0" w:color="auto"/>
            <w:right w:val="none" w:sz="0" w:space="0" w:color="auto"/>
          </w:divBdr>
        </w:div>
        <w:div w:id="590236265">
          <w:marLeft w:val="480"/>
          <w:marRight w:val="0"/>
          <w:marTop w:val="0"/>
          <w:marBottom w:val="0"/>
          <w:divBdr>
            <w:top w:val="none" w:sz="0" w:space="0" w:color="auto"/>
            <w:left w:val="none" w:sz="0" w:space="0" w:color="auto"/>
            <w:bottom w:val="none" w:sz="0" w:space="0" w:color="auto"/>
            <w:right w:val="none" w:sz="0" w:space="0" w:color="auto"/>
          </w:divBdr>
        </w:div>
        <w:div w:id="817110010">
          <w:marLeft w:val="480"/>
          <w:marRight w:val="0"/>
          <w:marTop w:val="0"/>
          <w:marBottom w:val="0"/>
          <w:divBdr>
            <w:top w:val="none" w:sz="0" w:space="0" w:color="auto"/>
            <w:left w:val="none" w:sz="0" w:space="0" w:color="auto"/>
            <w:bottom w:val="none" w:sz="0" w:space="0" w:color="auto"/>
            <w:right w:val="none" w:sz="0" w:space="0" w:color="auto"/>
          </w:divBdr>
        </w:div>
        <w:div w:id="1218392560">
          <w:marLeft w:val="480"/>
          <w:marRight w:val="0"/>
          <w:marTop w:val="0"/>
          <w:marBottom w:val="0"/>
          <w:divBdr>
            <w:top w:val="none" w:sz="0" w:space="0" w:color="auto"/>
            <w:left w:val="none" w:sz="0" w:space="0" w:color="auto"/>
            <w:bottom w:val="none" w:sz="0" w:space="0" w:color="auto"/>
            <w:right w:val="none" w:sz="0" w:space="0" w:color="auto"/>
          </w:divBdr>
        </w:div>
        <w:div w:id="1354184540">
          <w:marLeft w:val="480"/>
          <w:marRight w:val="0"/>
          <w:marTop w:val="0"/>
          <w:marBottom w:val="0"/>
          <w:divBdr>
            <w:top w:val="none" w:sz="0" w:space="0" w:color="auto"/>
            <w:left w:val="none" w:sz="0" w:space="0" w:color="auto"/>
            <w:bottom w:val="none" w:sz="0" w:space="0" w:color="auto"/>
            <w:right w:val="none" w:sz="0" w:space="0" w:color="auto"/>
          </w:divBdr>
        </w:div>
        <w:div w:id="1879389294">
          <w:marLeft w:val="480"/>
          <w:marRight w:val="0"/>
          <w:marTop w:val="0"/>
          <w:marBottom w:val="0"/>
          <w:divBdr>
            <w:top w:val="none" w:sz="0" w:space="0" w:color="auto"/>
            <w:left w:val="none" w:sz="0" w:space="0" w:color="auto"/>
            <w:bottom w:val="none" w:sz="0" w:space="0" w:color="auto"/>
            <w:right w:val="none" w:sz="0" w:space="0" w:color="auto"/>
          </w:divBdr>
        </w:div>
        <w:div w:id="30107481">
          <w:marLeft w:val="480"/>
          <w:marRight w:val="0"/>
          <w:marTop w:val="0"/>
          <w:marBottom w:val="0"/>
          <w:divBdr>
            <w:top w:val="none" w:sz="0" w:space="0" w:color="auto"/>
            <w:left w:val="none" w:sz="0" w:space="0" w:color="auto"/>
            <w:bottom w:val="none" w:sz="0" w:space="0" w:color="auto"/>
            <w:right w:val="none" w:sz="0" w:space="0" w:color="auto"/>
          </w:divBdr>
        </w:div>
        <w:div w:id="1952205519">
          <w:marLeft w:val="480"/>
          <w:marRight w:val="0"/>
          <w:marTop w:val="0"/>
          <w:marBottom w:val="0"/>
          <w:divBdr>
            <w:top w:val="none" w:sz="0" w:space="0" w:color="auto"/>
            <w:left w:val="none" w:sz="0" w:space="0" w:color="auto"/>
            <w:bottom w:val="none" w:sz="0" w:space="0" w:color="auto"/>
            <w:right w:val="none" w:sz="0" w:space="0" w:color="auto"/>
          </w:divBdr>
        </w:div>
        <w:div w:id="2062246254">
          <w:marLeft w:val="480"/>
          <w:marRight w:val="0"/>
          <w:marTop w:val="0"/>
          <w:marBottom w:val="0"/>
          <w:divBdr>
            <w:top w:val="none" w:sz="0" w:space="0" w:color="auto"/>
            <w:left w:val="none" w:sz="0" w:space="0" w:color="auto"/>
            <w:bottom w:val="none" w:sz="0" w:space="0" w:color="auto"/>
            <w:right w:val="none" w:sz="0" w:space="0" w:color="auto"/>
          </w:divBdr>
        </w:div>
        <w:div w:id="1770588180">
          <w:marLeft w:val="480"/>
          <w:marRight w:val="0"/>
          <w:marTop w:val="0"/>
          <w:marBottom w:val="0"/>
          <w:divBdr>
            <w:top w:val="none" w:sz="0" w:space="0" w:color="auto"/>
            <w:left w:val="none" w:sz="0" w:space="0" w:color="auto"/>
            <w:bottom w:val="none" w:sz="0" w:space="0" w:color="auto"/>
            <w:right w:val="none" w:sz="0" w:space="0" w:color="auto"/>
          </w:divBdr>
        </w:div>
        <w:div w:id="30956478">
          <w:marLeft w:val="480"/>
          <w:marRight w:val="0"/>
          <w:marTop w:val="0"/>
          <w:marBottom w:val="0"/>
          <w:divBdr>
            <w:top w:val="none" w:sz="0" w:space="0" w:color="auto"/>
            <w:left w:val="none" w:sz="0" w:space="0" w:color="auto"/>
            <w:bottom w:val="none" w:sz="0" w:space="0" w:color="auto"/>
            <w:right w:val="none" w:sz="0" w:space="0" w:color="auto"/>
          </w:divBdr>
        </w:div>
        <w:div w:id="893006866">
          <w:marLeft w:val="480"/>
          <w:marRight w:val="0"/>
          <w:marTop w:val="0"/>
          <w:marBottom w:val="0"/>
          <w:divBdr>
            <w:top w:val="none" w:sz="0" w:space="0" w:color="auto"/>
            <w:left w:val="none" w:sz="0" w:space="0" w:color="auto"/>
            <w:bottom w:val="none" w:sz="0" w:space="0" w:color="auto"/>
            <w:right w:val="none" w:sz="0" w:space="0" w:color="auto"/>
          </w:divBdr>
        </w:div>
        <w:div w:id="992946568">
          <w:marLeft w:val="480"/>
          <w:marRight w:val="0"/>
          <w:marTop w:val="0"/>
          <w:marBottom w:val="0"/>
          <w:divBdr>
            <w:top w:val="none" w:sz="0" w:space="0" w:color="auto"/>
            <w:left w:val="none" w:sz="0" w:space="0" w:color="auto"/>
            <w:bottom w:val="none" w:sz="0" w:space="0" w:color="auto"/>
            <w:right w:val="none" w:sz="0" w:space="0" w:color="auto"/>
          </w:divBdr>
        </w:div>
        <w:div w:id="1329553120">
          <w:marLeft w:val="480"/>
          <w:marRight w:val="0"/>
          <w:marTop w:val="0"/>
          <w:marBottom w:val="0"/>
          <w:divBdr>
            <w:top w:val="none" w:sz="0" w:space="0" w:color="auto"/>
            <w:left w:val="none" w:sz="0" w:space="0" w:color="auto"/>
            <w:bottom w:val="none" w:sz="0" w:space="0" w:color="auto"/>
            <w:right w:val="none" w:sz="0" w:space="0" w:color="auto"/>
          </w:divBdr>
        </w:div>
        <w:div w:id="1634554393">
          <w:marLeft w:val="480"/>
          <w:marRight w:val="0"/>
          <w:marTop w:val="0"/>
          <w:marBottom w:val="0"/>
          <w:divBdr>
            <w:top w:val="none" w:sz="0" w:space="0" w:color="auto"/>
            <w:left w:val="none" w:sz="0" w:space="0" w:color="auto"/>
            <w:bottom w:val="none" w:sz="0" w:space="0" w:color="auto"/>
            <w:right w:val="none" w:sz="0" w:space="0" w:color="auto"/>
          </w:divBdr>
        </w:div>
        <w:div w:id="944654223">
          <w:marLeft w:val="480"/>
          <w:marRight w:val="0"/>
          <w:marTop w:val="0"/>
          <w:marBottom w:val="0"/>
          <w:divBdr>
            <w:top w:val="none" w:sz="0" w:space="0" w:color="auto"/>
            <w:left w:val="none" w:sz="0" w:space="0" w:color="auto"/>
            <w:bottom w:val="none" w:sz="0" w:space="0" w:color="auto"/>
            <w:right w:val="none" w:sz="0" w:space="0" w:color="auto"/>
          </w:divBdr>
        </w:div>
        <w:div w:id="1454710810">
          <w:marLeft w:val="480"/>
          <w:marRight w:val="0"/>
          <w:marTop w:val="0"/>
          <w:marBottom w:val="0"/>
          <w:divBdr>
            <w:top w:val="none" w:sz="0" w:space="0" w:color="auto"/>
            <w:left w:val="none" w:sz="0" w:space="0" w:color="auto"/>
            <w:bottom w:val="none" w:sz="0" w:space="0" w:color="auto"/>
            <w:right w:val="none" w:sz="0" w:space="0" w:color="auto"/>
          </w:divBdr>
        </w:div>
        <w:div w:id="291060828">
          <w:marLeft w:val="480"/>
          <w:marRight w:val="0"/>
          <w:marTop w:val="0"/>
          <w:marBottom w:val="0"/>
          <w:divBdr>
            <w:top w:val="none" w:sz="0" w:space="0" w:color="auto"/>
            <w:left w:val="none" w:sz="0" w:space="0" w:color="auto"/>
            <w:bottom w:val="none" w:sz="0" w:space="0" w:color="auto"/>
            <w:right w:val="none" w:sz="0" w:space="0" w:color="auto"/>
          </w:divBdr>
        </w:div>
        <w:div w:id="1005665546">
          <w:marLeft w:val="480"/>
          <w:marRight w:val="0"/>
          <w:marTop w:val="0"/>
          <w:marBottom w:val="0"/>
          <w:divBdr>
            <w:top w:val="none" w:sz="0" w:space="0" w:color="auto"/>
            <w:left w:val="none" w:sz="0" w:space="0" w:color="auto"/>
            <w:bottom w:val="none" w:sz="0" w:space="0" w:color="auto"/>
            <w:right w:val="none" w:sz="0" w:space="0" w:color="auto"/>
          </w:divBdr>
        </w:div>
        <w:div w:id="814489908">
          <w:marLeft w:val="480"/>
          <w:marRight w:val="0"/>
          <w:marTop w:val="0"/>
          <w:marBottom w:val="0"/>
          <w:divBdr>
            <w:top w:val="none" w:sz="0" w:space="0" w:color="auto"/>
            <w:left w:val="none" w:sz="0" w:space="0" w:color="auto"/>
            <w:bottom w:val="none" w:sz="0" w:space="0" w:color="auto"/>
            <w:right w:val="none" w:sz="0" w:space="0" w:color="auto"/>
          </w:divBdr>
        </w:div>
        <w:div w:id="1763524887">
          <w:marLeft w:val="480"/>
          <w:marRight w:val="0"/>
          <w:marTop w:val="0"/>
          <w:marBottom w:val="0"/>
          <w:divBdr>
            <w:top w:val="none" w:sz="0" w:space="0" w:color="auto"/>
            <w:left w:val="none" w:sz="0" w:space="0" w:color="auto"/>
            <w:bottom w:val="none" w:sz="0" w:space="0" w:color="auto"/>
            <w:right w:val="none" w:sz="0" w:space="0" w:color="auto"/>
          </w:divBdr>
        </w:div>
        <w:div w:id="449514195">
          <w:marLeft w:val="480"/>
          <w:marRight w:val="0"/>
          <w:marTop w:val="0"/>
          <w:marBottom w:val="0"/>
          <w:divBdr>
            <w:top w:val="none" w:sz="0" w:space="0" w:color="auto"/>
            <w:left w:val="none" w:sz="0" w:space="0" w:color="auto"/>
            <w:bottom w:val="none" w:sz="0" w:space="0" w:color="auto"/>
            <w:right w:val="none" w:sz="0" w:space="0" w:color="auto"/>
          </w:divBdr>
        </w:div>
        <w:div w:id="1043022232">
          <w:marLeft w:val="480"/>
          <w:marRight w:val="0"/>
          <w:marTop w:val="0"/>
          <w:marBottom w:val="0"/>
          <w:divBdr>
            <w:top w:val="none" w:sz="0" w:space="0" w:color="auto"/>
            <w:left w:val="none" w:sz="0" w:space="0" w:color="auto"/>
            <w:bottom w:val="none" w:sz="0" w:space="0" w:color="auto"/>
            <w:right w:val="none" w:sz="0" w:space="0" w:color="auto"/>
          </w:divBdr>
        </w:div>
        <w:div w:id="69736111">
          <w:marLeft w:val="480"/>
          <w:marRight w:val="0"/>
          <w:marTop w:val="0"/>
          <w:marBottom w:val="0"/>
          <w:divBdr>
            <w:top w:val="none" w:sz="0" w:space="0" w:color="auto"/>
            <w:left w:val="none" w:sz="0" w:space="0" w:color="auto"/>
            <w:bottom w:val="none" w:sz="0" w:space="0" w:color="auto"/>
            <w:right w:val="none" w:sz="0" w:space="0" w:color="auto"/>
          </w:divBdr>
        </w:div>
        <w:div w:id="1455828851">
          <w:marLeft w:val="480"/>
          <w:marRight w:val="0"/>
          <w:marTop w:val="0"/>
          <w:marBottom w:val="0"/>
          <w:divBdr>
            <w:top w:val="none" w:sz="0" w:space="0" w:color="auto"/>
            <w:left w:val="none" w:sz="0" w:space="0" w:color="auto"/>
            <w:bottom w:val="none" w:sz="0" w:space="0" w:color="auto"/>
            <w:right w:val="none" w:sz="0" w:space="0" w:color="auto"/>
          </w:divBdr>
        </w:div>
        <w:div w:id="1498809973">
          <w:marLeft w:val="480"/>
          <w:marRight w:val="0"/>
          <w:marTop w:val="0"/>
          <w:marBottom w:val="0"/>
          <w:divBdr>
            <w:top w:val="none" w:sz="0" w:space="0" w:color="auto"/>
            <w:left w:val="none" w:sz="0" w:space="0" w:color="auto"/>
            <w:bottom w:val="none" w:sz="0" w:space="0" w:color="auto"/>
            <w:right w:val="none" w:sz="0" w:space="0" w:color="auto"/>
          </w:divBdr>
        </w:div>
        <w:div w:id="781459306">
          <w:marLeft w:val="480"/>
          <w:marRight w:val="0"/>
          <w:marTop w:val="0"/>
          <w:marBottom w:val="0"/>
          <w:divBdr>
            <w:top w:val="none" w:sz="0" w:space="0" w:color="auto"/>
            <w:left w:val="none" w:sz="0" w:space="0" w:color="auto"/>
            <w:bottom w:val="none" w:sz="0" w:space="0" w:color="auto"/>
            <w:right w:val="none" w:sz="0" w:space="0" w:color="auto"/>
          </w:divBdr>
        </w:div>
        <w:div w:id="1136751311">
          <w:marLeft w:val="480"/>
          <w:marRight w:val="0"/>
          <w:marTop w:val="0"/>
          <w:marBottom w:val="0"/>
          <w:divBdr>
            <w:top w:val="none" w:sz="0" w:space="0" w:color="auto"/>
            <w:left w:val="none" w:sz="0" w:space="0" w:color="auto"/>
            <w:bottom w:val="none" w:sz="0" w:space="0" w:color="auto"/>
            <w:right w:val="none" w:sz="0" w:space="0" w:color="auto"/>
          </w:divBdr>
        </w:div>
        <w:div w:id="136529038">
          <w:marLeft w:val="480"/>
          <w:marRight w:val="0"/>
          <w:marTop w:val="0"/>
          <w:marBottom w:val="0"/>
          <w:divBdr>
            <w:top w:val="none" w:sz="0" w:space="0" w:color="auto"/>
            <w:left w:val="none" w:sz="0" w:space="0" w:color="auto"/>
            <w:bottom w:val="none" w:sz="0" w:space="0" w:color="auto"/>
            <w:right w:val="none" w:sz="0" w:space="0" w:color="auto"/>
          </w:divBdr>
        </w:div>
        <w:div w:id="460734624">
          <w:marLeft w:val="480"/>
          <w:marRight w:val="0"/>
          <w:marTop w:val="0"/>
          <w:marBottom w:val="0"/>
          <w:divBdr>
            <w:top w:val="none" w:sz="0" w:space="0" w:color="auto"/>
            <w:left w:val="none" w:sz="0" w:space="0" w:color="auto"/>
            <w:bottom w:val="none" w:sz="0" w:space="0" w:color="auto"/>
            <w:right w:val="none" w:sz="0" w:space="0" w:color="auto"/>
          </w:divBdr>
        </w:div>
        <w:div w:id="1330670856">
          <w:marLeft w:val="480"/>
          <w:marRight w:val="0"/>
          <w:marTop w:val="0"/>
          <w:marBottom w:val="0"/>
          <w:divBdr>
            <w:top w:val="none" w:sz="0" w:space="0" w:color="auto"/>
            <w:left w:val="none" w:sz="0" w:space="0" w:color="auto"/>
            <w:bottom w:val="none" w:sz="0" w:space="0" w:color="auto"/>
            <w:right w:val="none" w:sz="0" w:space="0" w:color="auto"/>
          </w:divBdr>
        </w:div>
        <w:div w:id="1843659932">
          <w:marLeft w:val="480"/>
          <w:marRight w:val="0"/>
          <w:marTop w:val="0"/>
          <w:marBottom w:val="0"/>
          <w:divBdr>
            <w:top w:val="none" w:sz="0" w:space="0" w:color="auto"/>
            <w:left w:val="none" w:sz="0" w:space="0" w:color="auto"/>
            <w:bottom w:val="none" w:sz="0" w:space="0" w:color="auto"/>
            <w:right w:val="none" w:sz="0" w:space="0" w:color="auto"/>
          </w:divBdr>
        </w:div>
        <w:div w:id="1487745095">
          <w:marLeft w:val="480"/>
          <w:marRight w:val="0"/>
          <w:marTop w:val="0"/>
          <w:marBottom w:val="0"/>
          <w:divBdr>
            <w:top w:val="none" w:sz="0" w:space="0" w:color="auto"/>
            <w:left w:val="none" w:sz="0" w:space="0" w:color="auto"/>
            <w:bottom w:val="none" w:sz="0" w:space="0" w:color="auto"/>
            <w:right w:val="none" w:sz="0" w:space="0" w:color="auto"/>
          </w:divBdr>
        </w:div>
        <w:div w:id="984505641">
          <w:marLeft w:val="480"/>
          <w:marRight w:val="0"/>
          <w:marTop w:val="0"/>
          <w:marBottom w:val="0"/>
          <w:divBdr>
            <w:top w:val="none" w:sz="0" w:space="0" w:color="auto"/>
            <w:left w:val="none" w:sz="0" w:space="0" w:color="auto"/>
            <w:bottom w:val="none" w:sz="0" w:space="0" w:color="auto"/>
            <w:right w:val="none" w:sz="0" w:space="0" w:color="auto"/>
          </w:divBdr>
        </w:div>
        <w:div w:id="19362740">
          <w:marLeft w:val="480"/>
          <w:marRight w:val="0"/>
          <w:marTop w:val="0"/>
          <w:marBottom w:val="0"/>
          <w:divBdr>
            <w:top w:val="none" w:sz="0" w:space="0" w:color="auto"/>
            <w:left w:val="none" w:sz="0" w:space="0" w:color="auto"/>
            <w:bottom w:val="none" w:sz="0" w:space="0" w:color="auto"/>
            <w:right w:val="none" w:sz="0" w:space="0" w:color="auto"/>
          </w:divBdr>
        </w:div>
        <w:div w:id="1776711357">
          <w:marLeft w:val="480"/>
          <w:marRight w:val="0"/>
          <w:marTop w:val="0"/>
          <w:marBottom w:val="0"/>
          <w:divBdr>
            <w:top w:val="none" w:sz="0" w:space="0" w:color="auto"/>
            <w:left w:val="none" w:sz="0" w:space="0" w:color="auto"/>
            <w:bottom w:val="none" w:sz="0" w:space="0" w:color="auto"/>
            <w:right w:val="none" w:sz="0" w:space="0" w:color="auto"/>
          </w:divBdr>
        </w:div>
        <w:div w:id="1694376793">
          <w:marLeft w:val="480"/>
          <w:marRight w:val="0"/>
          <w:marTop w:val="0"/>
          <w:marBottom w:val="0"/>
          <w:divBdr>
            <w:top w:val="none" w:sz="0" w:space="0" w:color="auto"/>
            <w:left w:val="none" w:sz="0" w:space="0" w:color="auto"/>
            <w:bottom w:val="none" w:sz="0" w:space="0" w:color="auto"/>
            <w:right w:val="none" w:sz="0" w:space="0" w:color="auto"/>
          </w:divBdr>
        </w:div>
        <w:div w:id="662051906">
          <w:marLeft w:val="480"/>
          <w:marRight w:val="0"/>
          <w:marTop w:val="0"/>
          <w:marBottom w:val="0"/>
          <w:divBdr>
            <w:top w:val="none" w:sz="0" w:space="0" w:color="auto"/>
            <w:left w:val="none" w:sz="0" w:space="0" w:color="auto"/>
            <w:bottom w:val="none" w:sz="0" w:space="0" w:color="auto"/>
            <w:right w:val="none" w:sz="0" w:space="0" w:color="auto"/>
          </w:divBdr>
        </w:div>
        <w:div w:id="273248595">
          <w:marLeft w:val="480"/>
          <w:marRight w:val="0"/>
          <w:marTop w:val="0"/>
          <w:marBottom w:val="0"/>
          <w:divBdr>
            <w:top w:val="none" w:sz="0" w:space="0" w:color="auto"/>
            <w:left w:val="none" w:sz="0" w:space="0" w:color="auto"/>
            <w:bottom w:val="none" w:sz="0" w:space="0" w:color="auto"/>
            <w:right w:val="none" w:sz="0" w:space="0" w:color="auto"/>
          </w:divBdr>
        </w:div>
        <w:div w:id="839127956">
          <w:marLeft w:val="480"/>
          <w:marRight w:val="0"/>
          <w:marTop w:val="0"/>
          <w:marBottom w:val="0"/>
          <w:divBdr>
            <w:top w:val="none" w:sz="0" w:space="0" w:color="auto"/>
            <w:left w:val="none" w:sz="0" w:space="0" w:color="auto"/>
            <w:bottom w:val="none" w:sz="0" w:space="0" w:color="auto"/>
            <w:right w:val="none" w:sz="0" w:space="0" w:color="auto"/>
          </w:divBdr>
        </w:div>
        <w:div w:id="463429944">
          <w:marLeft w:val="480"/>
          <w:marRight w:val="0"/>
          <w:marTop w:val="0"/>
          <w:marBottom w:val="0"/>
          <w:divBdr>
            <w:top w:val="none" w:sz="0" w:space="0" w:color="auto"/>
            <w:left w:val="none" w:sz="0" w:space="0" w:color="auto"/>
            <w:bottom w:val="none" w:sz="0" w:space="0" w:color="auto"/>
            <w:right w:val="none" w:sz="0" w:space="0" w:color="auto"/>
          </w:divBdr>
        </w:div>
        <w:div w:id="1361130470">
          <w:marLeft w:val="480"/>
          <w:marRight w:val="0"/>
          <w:marTop w:val="0"/>
          <w:marBottom w:val="0"/>
          <w:divBdr>
            <w:top w:val="none" w:sz="0" w:space="0" w:color="auto"/>
            <w:left w:val="none" w:sz="0" w:space="0" w:color="auto"/>
            <w:bottom w:val="none" w:sz="0" w:space="0" w:color="auto"/>
            <w:right w:val="none" w:sz="0" w:space="0" w:color="auto"/>
          </w:divBdr>
        </w:div>
        <w:div w:id="623656182">
          <w:marLeft w:val="480"/>
          <w:marRight w:val="0"/>
          <w:marTop w:val="0"/>
          <w:marBottom w:val="0"/>
          <w:divBdr>
            <w:top w:val="none" w:sz="0" w:space="0" w:color="auto"/>
            <w:left w:val="none" w:sz="0" w:space="0" w:color="auto"/>
            <w:bottom w:val="none" w:sz="0" w:space="0" w:color="auto"/>
            <w:right w:val="none" w:sz="0" w:space="0" w:color="auto"/>
          </w:divBdr>
        </w:div>
        <w:div w:id="1433742256">
          <w:marLeft w:val="480"/>
          <w:marRight w:val="0"/>
          <w:marTop w:val="0"/>
          <w:marBottom w:val="0"/>
          <w:divBdr>
            <w:top w:val="none" w:sz="0" w:space="0" w:color="auto"/>
            <w:left w:val="none" w:sz="0" w:space="0" w:color="auto"/>
            <w:bottom w:val="none" w:sz="0" w:space="0" w:color="auto"/>
            <w:right w:val="none" w:sz="0" w:space="0" w:color="auto"/>
          </w:divBdr>
        </w:div>
        <w:div w:id="72892809">
          <w:marLeft w:val="480"/>
          <w:marRight w:val="0"/>
          <w:marTop w:val="0"/>
          <w:marBottom w:val="0"/>
          <w:divBdr>
            <w:top w:val="none" w:sz="0" w:space="0" w:color="auto"/>
            <w:left w:val="none" w:sz="0" w:space="0" w:color="auto"/>
            <w:bottom w:val="none" w:sz="0" w:space="0" w:color="auto"/>
            <w:right w:val="none" w:sz="0" w:space="0" w:color="auto"/>
          </w:divBdr>
        </w:div>
        <w:div w:id="1305424849">
          <w:marLeft w:val="480"/>
          <w:marRight w:val="0"/>
          <w:marTop w:val="0"/>
          <w:marBottom w:val="0"/>
          <w:divBdr>
            <w:top w:val="none" w:sz="0" w:space="0" w:color="auto"/>
            <w:left w:val="none" w:sz="0" w:space="0" w:color="auto"/>
            <w:bottom w:val="none" w:sz="0" w:space="0" w:color="auto"/>
            <w:right w:val="none" w:sz="0" w:space="0" w:color="auto"/>
          </w:divBdr>
        </w:div>
        <w:div w:id="1626154132">
          <w:marLeft w:val="480"/>
          <w:marRight w:val="0"/>
          <w:marTop w:val="0"/>
          <w:marBottom w:val="0"/>
          <w:divBdr>
            <w:top w:val="none" w:sz="0" w:space="0" w:color="auto"/>
            <w:left w:val="none" w:sz="0" w:space="0" w:color="auto"/>
            <w:bottom w:val="none" w:sz="0" w:space="0" w:color="auto"/>
            <w:right w:val="none" w:sz="0" w:space="0" w:color="auto"/>
          </w:divBdr>
        </w:div>
        <w:div w:id="1707100757">
          <w:marLeft w:val="480"/>
          <w:marRight w:val="0"/>
          <w:marTop w:val="0"/>
          <w:marBottom w:val="0"/>
          <w:divBdr>
            <w:top w:val="none" w:sz="0" w:space="0" w:color="auto"/>
            <w:left w:val="none" w:sz="0" w:space="0" w:color="auto"/>
            <w:bottom w:val="none" w:sz="0" w:space="0" w:color="auto"/>
            <w:right w:val="none" w:sz="0" w:space="0" w:color="auto"/>
          </w:divBdr>
        </w:div>
        <w:div w:id="1031808578">
          <w:marLeft w:val="480"/>
          <w:marRight w:val="0"/>
          <w:marTop w:val="0"/>
          <w:marBottom w:val="0"/>
          <w:divBdr>
            <w:top w:val="none" w:sz="0" w:space="0" w:color="auto"/>
            <w:left w:val="none" w:sz="0" w:space="0" w:color="auto"/>
            <w:bottom w:val="none" w:sz="0" w:space="0" w:color="auto"/>
            <w:right w:val="none" w:sz="0" w:space="0" w:color="auto"/>
          </w:divBdr>
        </w:div>
        <w:div w:id="1196890770">
          <w:marLeft w:val="480"/>
          <w:marRight w:val="0"/>
          <w:marTop w:val="0"/>
          <w:marBottom w:val="0"/>
          <w:divBdr>
            <w:top w:val="none" w:sz="0" w:space="0" w:color="auto"/>
            <w:left w:val="none" w:sz="0" w:space="0" w:color="auto"/>
            <w:bottom w:val="none" w:sz="0" w:space="0" w:color="auto"/>
            <w:right w:val="none" w:sz="0" w:space="0" w:color="auto"/>
          </w:divBdr>
        </w:div>
        <w:div w:id="1593589360">
          <w:marLeft w:val="480"/>
          <w:marRight w:val="0"/>
          <w:marTop w:val="0"/>
          <w:marBottom w:val="0"/>
          <w:divBdr>
            <w:top w:val="none" w:sz="0" w:space="0" w:color="auto"/>
            <w:left w:val="none" w:sz="0" w:space="0" w:color="auto"/>
            <w:bottom w:val="none" w:sz="0" w:space="0" w:color="auto"/>
            <w:right w:val="none" w:sz="0" w:space="0" w:color="auto"/>
          </w:divBdr>
        </w:div>
        <w:div w:id="1812211721">
          <w:marLeft w:val="480"/>
          <w:marRight w:val="0"/>
          <w:marTop w:val="0"/>
          <w:marBottom w:val="0"/>
          <w:divBdr>
            <w:top w:val="none" w:sz="0" w:space="0" w:color="auto"/>
            <w:left w:val="none" w:sz="0" w:space="0" w:color="auto"/>
            <w:bottom w:val="none" w:sz="0" w:space="0" w:color="auto"/>
            <w:right w:val="none" w:sz="0" w:space="0" w:color="auto"/>
          </w:divBdr>
        </w:div>
        <w:div w:id="88939222">
          <w:marLeft w:val="480"/>
          <w:marRight w:val="0"/>
          <w:marTop w:val="0"/>
          <w:marBottom w:val="0"/>
          <w:divBdr>
            <w:top w:val="none" w:sz="0" w:space="0" w:color="auto"/>
            <w:left w:val="none" w:sz="0" w:space="0" w:color="auto"/>
            <w:bottom w:val="none" w:sz="0" w:space="0" w:color="auto"/>
            <w:right w:val="none" w:sz="0" w:space="0" w:color="auto"/>
          </w:divBdr>
        </w:div>
        <w:div w:id="448012050">
          <w:marLeft w:val="480"/>
          <w:marRight w:val="0"/>
          <w:marTop w:val="0"/>
          <w:marBottom w:val="0"/>
          <w:divBdr>
            <w:top w:val="none" w:sz="0" w:space="0" w:color="auto"/>
            <w:left w:val="none" w:sz="0" w:space="0" w:color="auto"/>
            <w:bottom w:val="none" w:sz="0" w:space="0" w:color="auto"/>
            <w:right w:val="none" w:sz="0" w:space="0" w:color="auto"/>
          </w:divBdr>
        </w:div>
        <w:div w:id="2021545201">
          <w:marLeft w:val="480"/>
          <w:marRight w:val="0"/>
          <w:marTop w:val="0"/>
          <w:marBottom w:val="0"/>
          <w:divBdr>
            <w:top w:val="none" w:sz="0" w:space="0" w:color="auto"/>
            <w:left w:val="none" w:sz="0" w:space="0" w:color="auto"/>
            <w:bottom w:val="none" w:sz="0" w:space="0" w:color="auto"/>
            <w:right w:val="none" w:sz="0" w:space="0" w:color="auto"/>
          </w:divBdr>
        </w:div>
        <w:div w:id="948010747">
          <w:marLeft w:val="480"/>
          <w:marRight w:val="0"/>
          <w:marTop w:val="0"/>
          <w:marBottom w:val="0"/>
          <w:divBdr>
            <w:top w:val="none" w:sz="0" w:space="0" w:color="auto"/>
            <w:left w:val="none" w:sz="0" w:space="0" w:color="auto"/>
            <w:bottom w:val="none" w:sz="0" w:space="0" w:color="auto"/>
            <w:right w:val="none" w:sz="0" w:space="0" w:color="auto"/>
          </w:divBdr>
        </w:div>
        <w:div w:id="423692089">
          <w:marLeft w:val="480"/>
          <w:marRight w:val="0"/>
          <w:marTop w:val="0"/>
          <w:marBottom w:val="0"/>
          <w:divBdr>
            <w:top w:val="none" w:sz="0" w:space="0" w:color="auto"/>
            <w:left w:val="none" w:sz="0" w:space="0" w:color="auto"/>
            <w:bottom w:val="none" w:sz="0" w:space="0" w:color="auto"/>
            <w:right w:val="none" w:sz="0" w:space="0" w:color="auto"/>
          </w:divBdr>
        </w:div>
        <w:div w:id="498617166">
          <w:marLeft w:val="480"/>
          <w:marRight w:val="0"/>
          <w:marTop w:val="0"/>
          <w:marBottom w:val="0"/>
          <w:divBdr>
            <w:top w:val="none" w:sz="0" w:space="0" w:color="auto"/>
            <w:left w:val="none" w:sz="0" w:space="0" w:color="auto"/>
            <w:bottom w:val="none" w:sz="0" w:space="0" w:color="auto"/>
            <w:right w:val="none" w:sz="0" w:space="0" w:color="auto"/>
          </w:divBdr>
        </w:div>
        <w:div w:id="219824085">
          <w:marLeft w:val="480"/>
          <w:marRight w:val="0"/>
          <w:marTop w:val="0"/>
          <w:marBottom w:val="0"/>
          <w:divBdr>
            <w:top w:val="none" w:sz="0" w:space="0" w:color="auto"/>
            <w:left w:val="none" w:sz="0" w:space="0" w:color="auto"/>
            <w:bottom w:val="none" w:sz="0" w:space="0" w:color="auto"/>
            <w:right w:val="none" w:sz="0" w:space="0" w:color="auto"/>
          </w:divBdr>
        </w:div>
        <w:div w:id="2017221704">
          <w:marLeft w:val="480"/>
          <w:marRight w:val="0"/>
          <w:marTop w:val="0"/>
          <w:marBottom w:val="0"/>
          <w:divBdr>
            <w:top w:val="none" w:sz="0" w:space="0" w:color="auto"/>
            <w:left w:val="none" w:sz="0" w:space="0" w:color="auto"/>
            <w:bottom w:val="none" w:sz="0" w:space="0" w:color="auto"/>
            <w:right w:val="none" w:sz="0" w:space="0" w:color="auto"/>
          </w:divBdr>
        </w:div>
        <w:div w:id="1691561930">
          <w:marLeft w:val="480"/>
          <w:marRight w:val="0"/>
          <w:marTop w:val="0"/>
          <w:marBottom w:val="0"/>
          <w:divBdr>
            <w:top w:val="none" w:sz="0" w:space="0" w:color="auto"/>
            <w:left w:val="none" w:sz="0" w:space="0" w:color="auto"/>
            <w:bottom w:val="none" w:sz="0" w:space="0" w:color="auto"/>
            <w:right w:val="none" w:sz="0" w:space="0" w:color="auto"/>
          </w:divBdr>
        </w:div>
        <w:div w:id="2020807759">
          <w:marLeft w:val="480"/>
          <w:marRight w:val="0"/>
          <w:marTop w:val="0"/>
          <w:marBottom w:val="0"/>
          <w:divBdr>
            <w:top w:val="none" w:sz="0" w:space="0" w:color="auto"/>
            <w:left w:val="none" w:sz="0" w:space="0" w:color="auto"/>
            <w:bottom w:val="none" w:sz="0" w:space="0" w:color="auto"/>
            <w:right w:val="none" w:sz="0" w:space="0" w:color="auto"/>
          </w:divBdr>
        </w:div>
        <w:div w:id="579100827">
          <w:marLeft w:val="480"/>
          <w:marRight w:val="0"/>
          <w:marTop w:val="0"/>
          <w:marBottom w:val="0"/>
          <w:divBdr>
            <w:top w:val="none" w:sz="0" w:space="0" w:color="auto"/>
            <w:left w:val="none" w:sz="0" w:space="0" w:color="auto"/>
            <w:bottom w:val="none" w:sz="0" w:space="0" w:color="auto"/>
            <w:right w:val="none" w:sz="0" w:space="0" w:color="auto"/>
          </w:divBdr>
        </w:div>
        <w:div w:id="1095983335">
          <w:marLeft w:val="480"/>
          <w:marRight w:val="0"/>
          <w:marTop w:val="0"/>
          <w:marBottom w:val="0"/>
          <w:divBdr>
            <w:top w:val="none" w:sz="0" w:space="0" w:color="auto"/>
            <w:left w:val="none" w:sz="0" w:space="0" w:color="auto"/>
            <w:bottom w:val="none" w:sz="0" w:space="0" w:color="auto"/>
            <w:right w:val="none" w:sz="0" w:space="0" w:color="auto"/>
          </w:divBdr>
        </w:div>
        <w:div w:id="797452395">
          <w:marLeft w:val="480"/>
          <w:marRight w:val="0"/>
          <w:marTop w:val="0"/>
          <w:marBottom w:val="0"/>
          <w:divBdr>
            <w:top w:val="none" w:sz="0" w:space="0" w:color="auto"/>
            <w:left w:val="none" w:sz="0" w:space="0" w:color="auto"/>
            <w:bottom w:val="none" w:sz="0" w:space="0" w:color="auto"/>
            <w:right w:val="none" w:sz="0" w:space="0" w:color="auto"/>
          </w:divBdr>
        </w:div>
        <w:div w:id="827554339">
          <w:marLeft w:val="480"/>
          <w:marRight w:val="0"/>
          <w:marTop w:val="0"/>
          <w:marBottom w:val="0"/>
          <w:divBdr>
            <w:top w:val="none" w:sz="0" w:space="0" w:color="auto"/>
            <w:left w:val="none" w:sz="0" w:space="0" w:color="auto"/>
            <w:bottom w:val="none" w:sz="0" w:space="0" w:color="auto"/>
            <w:right w:val="none" w:sz="0" w:space="0" w:color="auto"/>
          </w:divBdr>
        </w:div>
        <w:div w:id="1239169787">
          <w:marLeft w:val="480"/>
          <w:marRight w:val="0"/>
          <w:marTop w:val="0"/>
          <w:marBottom w:val="0"/>
          <w:divBdr>
            <w:top w:val="none" w:sz="0" w:space="0" w:color="auto"/>
            <w:left w:val="none" w:sz="0" w:space="0" w:color="auto"/>
            <w:bottom w:val="none" w:sz="0" w:space="0" w:color="auto"/>
            <w:right w:val="none" w:sz="0" w:space="0" w:color="auto"/>
          </w:divBdr>
        </w:div>
        <w:div w:id="904491797">
          <w:marLeft w:val="480"/>
          <w:marRight w:val="0"/>
          <w:marTop w:val="0"/>
          <w:marBottom w:val="0"/>
          <w:divBdr>
            <w:top w:val="none" w:sz="0" w:space="0" w:color="auto"/>
            <w:left w:val="none" w:sz="0" w:space="0" w:color="auto"/>
            <w:bottom w:val="none" w:sz="0" w:space="0" w:color="auto"/>
            <w:right w:val="none" w:sz="0" w:space="0" w:color="auto"/>
          </w:divBdr>
        </w:div>
        <w:div w:id="511381613">
          <w:marLeft w:val="480"/>
          <w:marRight w:val="0"/>
          <w:marTop w:val="0"/>
          <w:marBottom w:val="0"/>
          <w:divBdr>
            <w:top w:val="none" w:sz="0" w:space="0" w:color="auto"/>
            <w:left w:val="none" w:sz="0" w:space="0" w:color="auto"/>
            <w:bottom w:val="none" w:sz="0" w:space="0" w:color="auto"/>
            <w:right w:val="none" w:sz="0" w:space="0" w:color="auto"/>
          </w:divBdr>
        </w:div>
        <w:div w:id="1008875380">
          <w:marLeft w:val="480"/>
          <w:marRight w:val="0"/>
          <w:marTop w:val="0"/>
          <w:marBottom w:val="0"/>
          <w:divBdr>
            <w:top w:val="none" w:sz="0" w:space="0" w:color="auto"/>
            <w:left w:val="none" w:sz="0" w:space="0" w:color="auto"/>
            <w:bottom w:val="none" w:sz="0" w:space="0" w:color="auto"/>
            <w:right w:val="none" w:sz="0" w:space="0" w:color="auto"/>
          </w:divBdr>
        </w:div>
        <w:div w:id="1673220256">
          <w:marLeft w:val="480"/>
          <w:marRight w:val="0"/>
          <w:marTop w:val="0"/>
          <w:marBottom w:val="0"/>
          <w:divBdr>
            <w:top w:val="none" w:sz="0" w:space="0" w:color="auto"/>
            <w:left w:val="none" w:sz="0" w:space="0" w:color="auto"/>
            <w:bottom w:val="none" w:sz="0" w:space="0" w:color="auto"/>
            <w:right w:val="none" w:sz="0" w:space="0" w:color="auto"/>
          </w:divBdr>
        </w:div>
        <w:div w:id="432559740">
          <w:marLeft w:val="480"/>
          <w:marRight w:val="0"/>
          <w:marTop w:val="0"/>
          <w:marBottom w:val="0"/>
          <w:divBdr>
            <w:top w:val="none" w:sz="0" w:space="0" w:color="auto"/>
            <w:left w:val="none" w:sz="0" w:space="0" w:color="auto"/>
            <w:bottom w:val="none" w:sz="0" w:space="0" w:color="auto"/>
            <w:right w:val="none" w:sz="0" w:space="0" w:color="auto"/>
          </w:divBdr>
        </w:div>
        <w:div w:id="1787001712">
          <w:marLeft w:val="480"/>
          <w:marRight w:val="0"/>
          <w:marTop w:val="0"/>
          <w:marBottom w:val="0"/>
          <w:divBdr>
            <w:top w:val="none" w:sz="0" w:space="0" w:color="auto"/>
            <w:left w:val="none" w:sz="0" w:space="0" w:color="auto"/>
            <w:bottom w:val="none" w:sz="0" w:space="0" w:color="auto"/>
            <w:right w:val="none" w:sz="0" w:space="0" w:color="auto"/>
          </w:divBdr>
        </w:div>
        <w:div w:id="775322445">
          <w:marLeft w:val="480"/>
          <w:marRight w:val="0"/>
          <w:marTop w:val="0"/>
          <w:marBottom w:val="0"/>
          <w:divBdr>
            <w:top w:val="none" w:sz="0" w:space="0" w:color="auto"/>
            <w:left w:val="none" w:sz="0" w:space="0" w:color="auto"/>
            <w:bottom w:val="none" w:sz="0" w:space="0" w:color="auto"/>
            <w:right w:val="none" w:sz="0" w:space="0" w:color="auto"/>
          </w:divBdr>
        </w:div>
        <w:div w:id="1393649530">
          <w:marLeft w:val="480"/>
          <w:marRight w:val="0"/>
          <w:marTop w:val="0"/>
          <w:marBottom w:val="0"/>
          <w:divBdr>
            <w:top w:val="none" w:sz="0" w:space="0" w:color="auto"/>
            <w:left w:val="none" w:sz="0" w:space="0" w:color="auto"/>
            <w:bottom w:val="none" w:sz="0" w:space="0" w:color="auto"/>
            <w:right w:val="none" w:sz="0" w:space="0" w:color="auto"/>
          </w:divBdr>
        </w:div>
        <w:div w:id="1296332729">
          <w:marLeft w:val="480"/>
          <w:marRight w:val="0"/>
          <w:marTop w:val="0"/>
          <w:marBottom w:val="0"/>
          <w:divBdr>
            <w:top w:val="none" w:sz="0" w:space="0" w:color="auto"/>
            <w:left w:val="none" w:sz="0" w:space="0" w:color="auto"/>
            <w:bottom w:val="none" w:sz="0" w:space="0" w:color="auto"/>
            <w:right w:val="none" w:sz="0" w:space="0" w:color="auto"/>
          </w:divBdr>
        </w:div>
        <w:div w:id="836069220">
          <w:marLeft w:val="480"/>
          <w:marRight w:val="0"/>
          <w:marTop w:val="0"/>
          <w:marBottom w:val="0"/>
          <w:divBdr>
            <w:top w:val="none" w:sz="0" w:space="0" w:color="auto"/>
            <w:left w:val="none" w:sz="0" w:space="0" w:color="auto"/>
            <w:bottom w:val="none" w:sz="0" w:space="0" w:color="auto"/>
            <w:right w:val="none" w:sz="0" w:space="0" w:color="auto"/>
          </w:divBdr>
        </w:div>
        <w:div w:id="558127003">
          <w:marLeft w:val="480"/>
          <w:marRight w:val="0"/>
          <w:marTop w:val="0"/>
          <w:marBottom w:val="0"/>
          <w:divBdr>
            <w:top w:val="none" w:sz="0" w:space="0" w:color="auto"/>
            <w:left w:val="none" w:sz="0" w:space="0" w:color="auto"/>
            <w:bottom w:val="none" w:sz="0" w:space="0" w:color="auto"/>
            <w:right w:val="none" w:sz="0" w:space="0" w:color="auto"/>
          </w:divBdr>
        </w:div>
        <w:div w:id="1965237292">
          <w:marLeft w:val="480"/>
          <w:marRight w:val="0"/>
          <w:marTop w:val="0"/>
          <w:marBottom w:val="0"/>
          <w:divBdr>
            <w:top w:val="none" w:sz="0" w:space="0" w:color="auto"/>
            <w:left w:val="none" w:sz="0" w:space="0" w:color="auto"/>
            <w:bottom w:val="none" w:sz="0" w:space="0" w:color="auto"/>
            <w:right w:val="none" w:sz="0" w:space="0" w:color="auto"/>
          </w:divBdr>
        </w:div>
        <w:div w:id="1058548864">
          <w:marLeft w:val="480"/>
          <w:marRight w:val="0"/>
          <w:marTop w:val="0"/>
          <w:marBottom w:val="0"/>
          <w:divBdr>
            <w:top w:val="none" w:sz="0" w:space="0" w:color="auto"/>
            <w:left w:val="none" w:sz="0" w:space="0" w:color="auto"/>
            <w:bottom w:val="none" w:sz="0" w:space="0" w:color="auto"/>
            <w:right w:val="none" w:sz="0" w:space="0" w:color="auto"/>
          </w:divBdr>
        </w:div>
        <w:div w:id="898906510">
          <w:marLeft w:val="480"/>
          <w:marRight w:val="0"/>
          <w:marTop w:val="0"/>
          <w:marBottom w:val="0"/>
          <w:divBdr>
            <w:top w:val="none" w:sz="0" w:space="0" w:color="auto"/>
            <w:left w:val="none" w:sz="0" w:space="0" w:color="auto"/>
            <w:bottom w:val="none" w:sz="0" w:space="0" w:color="auto"/>
            <w:right w:val="none" w:sz="0" w:space="0" w:color="auto"/>
          </w:divBdr>
        </w:div>
        <w:div w:id="274218646">
          <w:marLeft w:val="480"/>
          <w:marRight w:val="0"/>
          <w:marTop w:val="0"/>
          <w:marBottom w:val="0"/>
          <w:divBdr>
            <w:top w:val="none" w:sz="0" w:space="0" w:color="auto"/>
            <w:left w:val="none" w:sz="0" w:space="0" w:color="auto"/>
            <w:bottom w:val="none" w:sz="0" w:space="0" w:color="auto"/>
            <w:right w:val="none" w:sz="0" w:space="0" w:color="auto"/>
          </w:divBdr>
        </w:div>
        <w:div w:id="427312215">
          <w:marLeft w:val="480"/>
          <w:marRight w:val="0"/>
          <w:marTop w:val="0"/>
          <w:marBottom w:val="0"/>
          <w:divBdr>
            <w:top w:val="none" w:sz="0" w:space="0" w:color="auto"/>
            <w:left w:val="none" w:sz="0" w:space="0" w:color="auto"/>
            <w:bottom w:val="none" w:sz="0" w:space="0" w:color="auto"/>
            <w:right w:val="none" w:sz="0" w:space="0" w:color="auto"/>
          </w:divBdr>
        </w:div>
        <w:div w:id="1651670150">
          <w:marLeft w:val="480"/>
          <w:marRight w:val="0"/>
          <w:marTop w:val="0"/>
          <w:marBottom w:val="0"/>
          <w:divBdr>
            <w:top w:val="none" w:sz="0" w:space="0" w:color="auto"/>
            <w:left w:val="none" w:sz="0" w:space="0" w:color="auto"/>
            <w:bottom w:val="none" w:sz="0" w:space="0" w:color="auto"/>
            <w:right w:val="none" w:sz="0" w:space="0" w:color="auto"/>
          </w:divBdr>
        </w:div>
        <w:div w:id="1012680372">
          <w:marLeft w:val="480"/>
          <w:marRight w:val="0"/>
          <w:marTop w:val="0"/>
          <w:marBottom w:val="0"/>
          <w:divBdr>
            <w:top w:val="none" w:sz="0" w:space="0" w:color="auto"/>
            <w:left w:val="none" w:sz="0" w:space="0" w:color="auto"/>
            <w:bottom w:val="none" w:sz="0" w:space="0" w:color="auto"/>
            <w:right w:val="none" w:sz="0" w:space="0" w:color="auto"/>
          </w:divBdr>
        </w:div>
        <w:div w:id="348409232">
          <w:marLeft w:val="480"/>
          <w:marRight w:val="0"/>
          <w:marTop w:val="0"/>
          <w:marBottom w:val="0"/>
          <w:divBdr>
            <w:top w:val="none" w:sz="0" w:space="0" w:color="auto"/>
            <w:left w:val="none" w:sz="0" w:space="0" w:color="auto"/>
            <w:bottom w:val="none" w:sz="0" w:space="0" w:color="auto"/>
            <w:right w:val="none" w:sz="0" w:space="0" w:color="auto"/>
          </w:divBdr>
        </w:div>
        <w:div w:id="776950942">
          <w:marLeft w:val="480"/>
          <w:marRight w:val="0"/>
          <w:marTop w:val="0"/>
          <w:marBottom w:val="0"/>
          <w:divBdr>
            <w:top w:val="none" w:sz="0" w:space="0" w:color="auto"/>
            <w:left w:val="none" w:sz="0" w:space="0" w:color="auto"/>
            <w:bottom w:val="none" w:sz="0" w:space="0" w:color="auto"/>
            <w:right w:val="none" w:sz="0" w:space="0" w:color="auto"/>
          </w:divBdr>
        </w:div>
        <w:div w:id="1446268861">
          <w:marLeft w:val="480"/>
          <w:marRight w:val="0"/>
          <w:marTop w:val="0"/>
          <w:marBottom w:val="0"/>
          <w:divBdr>
            <w:top w:val="none" w:sz="0" w:space="0" w:color="auto"/>
            <w:left w:val="none" w:sz="0" w:space="0" w:color="auto"/>
            <w:bottom w:val="none" w:sz="0" w:space="0" w:color="auto"/>
            <w:right w:val="none" w:sz="0" w:space="0" w:color="auto"/>
          </w:divBdr>
        </w:div>
        <w:div w:id="682052631">
          <w:marLeft w:val="480"/>
          <w:marRight w:val="0"/>
          <w:marTop w:val="0"/>
          <w:marBottom w:val="0"/>
          <w:divBdr>
            <w:top w:val="none" w:sz="0" w:space="0" w:color="auto"/>
            <w:left w:val="none" w:sz="0" w:space="0" w:color="auto"/>
            <w:bottom w:val="none" w:sz="0" w:space="0" w:color="auto"/>
            <w:right w:val="none" w:sz="0" w:space="0" w:color="auto"/>
          </w:divBdr>
        </w:div>
        <w:div w:id="851063905">
          <w:marLeft w:val="480"/>
          <w:marRight w:val="0"/>
          <w:marTop w:val="0"/>
          <w:marBottom w:val="0"/>
          <w:divBdr>
            <w:top w:val="none" w:sz="0" w:space="0" w:color="auto"/>
            <w:left w:val="none" w:sz="0" w:space="0" w:color="auto"/>
            <w:bottom w:val="none" w:sz="0" w:space="0" w:color="auto"/>
            <w:right w:val="none" w:sz="0" w:space="0" w:color="auto"/>
          </w:divBdr>
        </w:div>
        <w:div w:id="1999535268">
          <w:marLeft w:val="480"/>
          <w:marRight w:val="0"/>
          <w:marTop w:val="0"/>
          <w:marBottom w:val="0"/>
          <w:divBdr>
            <w:top w:val="none" w:sz="0" w:space="0" w:color="auto"/>
            <w:left w:val="none" w:sz="0" w:space="0" w:color="auto"/>
            <w:bottom w:val="none" w:sz="0" w:space="0" w:color="auto"/>
            <w:right w:val="none" w:sz="0" w:space="0" w:color="auto"/>
          </w:divBdr>
        </w:div>
        <w:div w:id="1069426164">
          <w:marLeft w:val="480"/>
          <w:marRight w:val="0"/>
          <w:marTop w:val="0"/>
          <w:marBottom w:val="0"/>
          <w:divBdr>
            <w:top w:val="none" w:sz="0" w:space="0" w:color="auto"/>
            <w:left w:val="none" w:sz="0" w:space="0" w:color="auto"/>
            <w:bottom w:val="none" w:sz="0" w:space="0" w:color="auto"/>
            <w:right w:val="none" w:sz="0" w:space="0" w:color="auto"/>
          </w:divBdr>
        </w:div>
        <w:div w:id="112096889">
          <w:marLeft w:val="480"/>
          <w:marRight w:val="0"/>
          <w:marTop w:val="0"/>
          <w:marBottom w:val="0"/>
          <w:divBdr>
            <w:top w:val="none" w:sz="0" w:space="0" w:color="auto"/>
            <w:left w:val="none" w:sz="0" w:space="0" w:color="auto"/>
            <w:bottom w:val="none" w:sz="0" w:space="0" w:color="auto"/>
            <w:right w:val="none" w:sz="0" w:space="0" w:color="auto"/>
          </w:divBdr>
        </w:div>
        <w:div w:id="962887400">
          <w:marLeft w:val="480"/>
          <w:marRight w:val="0"/>
          <w:marTop w:val="0"/>
          <w:marBottom w:val="0"/>
          <w:divBdr>
            <w:top w:val="none" w:sz="0" w:space="0" w:color="auto"/>
            <w:left w:val="none" w:sz="0" w:space="0" w:color="auto"/>
            <w:bottom w:val="none" w:sz="0" w:space="0" w:color="auto"/>
            <w:right w:val="none" w:sz="0" w:space="0" w:color="auto"/>
          </w:divBdr>
        </w:div>
        <w:div w:id="1059785361">
          <w:marLeft w:val="480"/>
          <w:marRight w:val="0"/>
          <w:marTop w:val="0"/>
          <w:marBottom w:val="0"/>
          <w:divBdr>
            <w:top w:val="none" w:sz="0" w:space="0" w:color="auto"/>
            <w:left w:val="none" w:sz="0" w:space="0" w:color="auto"/>
            <w:bottom w:val="none" w:sz="0" w:space="0" w:color="auto"/>
            <w:right w:val="none" w:sz="0" w:space="0" w:color="auto"/>
          </w:divBdr>
        </w:div>
        <w:div w:id="1555266233">
          <w:marLeft w:val="480"/>
          <w:marRight w:val="0"/>
          <w:marTop w:val="0"/>
          <w:marBottom w:val="0"/>
          <w:divBdr>
            <w:top w:val="none" w:sz="0" w:space="0" w:color="auto"/>
            <w:left w:val="none" w:sz="0" w:space="0" w:color="auto"/>
            <w:bottom w:val="none" w:sz="0" w:space="0" w:color="auto"/>
            <w:right w:val="none" w:sz="0" w:space="0" w:color="auto"/>
          </w:divBdr>
        </w:div>
        <w:div w:id="919023824">
          <w:marLeft w:val="480"/>
          <w:marRight w:val="0"/>
          <w:marTop w:val="0"/>
          <w:marBottom w:val="0"/>
          <w:divBdr>
            <w:top w:val="none" w:sz="0" w:space="0" w:color="auto"/>
            <w:left w:val="none" w:sz="0" w:space="0" w:color="auto"/>
            <w:bottom w:val="none" w:sz="0" w:space="0" w:color="auto"/>
            <w:right w:val="none" w:sz="0" w:space="0" w:color="auto"/>
          </w:divBdr>
        </w:div>
        <w:div w:id="638189604">
          <w:marLeft w:val="480"/>
          <w:marRight w:val="0"/>
          <w:marTop w:val="0"/>
          <w:marBottom w:val="0"/>
          <w:divBdr>
            <w:top w:val="none" w:sz="0" w:space="0" w:color="auto"/>
            <w:left w:val="none" w:sz="0" w:space="0" w:color="auto"/>
            <w:bottom w:val="none" w:sz="0" w:space="0" w:color="auto"/>
            <w:right w:val="none" w:sz="0" w:space="0" w:color="auto"/>
          </w:divBdr>
        </w:div>
        <w:div w:id="1879704484">
          <w:marLeft w:val="480"/>
          <w:marRight w:val="0"/>
          <w:marTop w:val="0"/>
          <w:marBottom w:val="0"/>
          <w:divBdr>
            <w:top w:val="none" w:sz="0" w:space="0" w:color="auto"/>
            <w:left w:val="none" w:sz="0" w:space="0" w:color="auto"/>
            <w:bottom w:val="none" w:sz="0" w:space="0" w:color="auto"/>
            <w:right w:val="none" w:sz="0" w:space="0" w:color="auto"/>
          </w:divBdr>
        </w:div>
        <w:div w:id="1039472858">
          <w:marLeft w:val="480"/>
          <w:marRight w:val="0"/>
          <w:marTop w:val="0"/>
          <w:marBottom w:val="0"/>
          <w:divBdr>
            <w:top w:val="none" w:sz="0" w:space="0" w:color="auto"/>
            <w:left w:val="none" w:sz="0" w:space="0" w:color="auto"/>
            <w:bottom w:val="none" w:sz="0" w:space="0" w:color="auto"/>
            <w:right w:val="none" w:sz="0" w:space="0" w:color="auto"/>
          </w:divBdr>
        </w:div>
        <w:div w:id="52386856">
          <w:marLeft w:val="480"/>
          <w:marRight w:val="0"/>
          <w:marTop w:val="0"/>
          <w:marBottom w:val="0"/>
          <w:divBdr>
            <w:top w:val="none" w:sz="0" w:space="0" w:color="auto"/>
            <w:left w:val="none" w:sz="0" w:space="0" w:color="auto"/>
            <w:bottom w:val="none" w:sz="0" w:space="0" w:color="auto"/>
            <w:right w:val="none" w:sz="0" w:space="0" w:color="auto"/>
          </w:divBdr>
        </w:div>
        <w:div w:id="159779543">
          <w:marLeft w:val="480"/>
          <w:marRight w:val="0"/>
          <w:marTop w:val="0"/>
          <w:marBottom w:val="0"/>
          <w:divBdr>
            <w:top w:val="none" w:sz="0" w:space="0" w:color="auto"/>
            <w:left w:val="none" w:sz="0" w:space="0" w:color="auto"/>
            <w:bottom w:val="none" w:sz="0" w:space="0" w:color="auto"/>
            <w:right w:val="none" w:sz="0" w:space="0" w:color="auto"/>
          </w:divBdr>
        </w:div>
        <w:div w:id="1758751871">
          <w:marLeft w:val="480"/>
          <w:marRight w:val="0"/>
          <w:marTop w:val="0"/>
          <w:marBottom w:val="0"/>
          <w:divBdr>
            <w:top w:val="none" w:sz="0" w:space="0" w:color="auto"/>
            <w:left w:val="none" w:sz="0" w:space="0" w:color="auto"/>
            <w:bottom w:val="none" w:sz="0" w:space="0" w:color="auto"/>
            <w:right w:val="none" w:sz="0" w:space="0" w:color="auto"/>
          </w:divBdr>
        </w:div>
        <w:div w:id="1693720824">
          <w:marLeft w:val="480"/>
          <w:marRight w:val="0"/>
          <w:marTop w:val="0"/>
          <w:marBottom w:val="0"/>
          <w:divBdr>
            <w:top w:val="none" w:sz="0" w:space="0" w:color="auto"/>
            <w:left w:val="none" w:sz="0" w:space="0" w:color="auto"/>
            <w:bottom w:val="none" w:sz="0" w:space="0" w:color="auto"/>
            <w:right w:val="none" w:sz="0" w:space="0" w:color="auto"/>
          </w:divBdr>
        </w:div>
        <w:div w:id="1485898848">
          <w:marLeft w:val="480"/>
          <w:marRight w:val="0"/>
          <w:marTop w:val="0"/>
          <w:marBottom w:val="0"/>
          <w:divBdr>
            <w:top w:val="none" w:sz="0" w:space="0" w:color="auto"/>
            <w:left w:val="none" w:sz="0" w:space="0" w:color="auto"/>
            <w:bottom w:val="none" w:sz="0" w:space="0" w:color="auto"/>
            <w:right w:val="none" w:sz="0" w:space="0" w:color="auto"/>
          </w:divBdr>
        </w:div>
        <w:div w:id="1579292151">
          <w:marLeft w:val="480"/>
          <w:marRight w:val="0"/>
          <w:marTop w:val="0"/>
          <w:marBottom w:val="0"/>
          <w:divBdr>
            <w:top w:val="none" w:sz="0" w:space="0" w:color="auto"/>
            <w:left w:val="none" w:sz="0" w:space="0" w:color="auto"/>
            <w:bottom w:val="none" w:sz="0" w:space="0" w:color="auto"/>
            <w:right w:val="none" w:sz="0" w:space="0" w:color="auto"/>
          </w:divBdr>
        </w:div>
        <w:div w:id="993752098">
          <w:marLeft w:val="480"/>
          <w:marRight w:val="0"/>
          <w:marTop w:val="0"/>
          <w:marBottom w:val="0"/>
          <w:divBdr>
            <w:top w:val="none" w:sz="0" w:space="0" w:color="auto"/>
            <w:left w:val="none" w:sz="0" w:space="0" w:color="auto"/>
            <w:bottom w:val="none" w:sz="0" w:space="0" w:color="auto"/>
            <w:right w:val="none" w:sz="0" w:space="0" w:color="auto"/>
          </w:divBdr>
        </w:div>
        <w:div w:id="1906068757">
          <w:marLeft w:val="480"/>
          <w:marRight w:val="0"/>
          <w:marTop w:val="0"/>
          <w:marBottom w:val="0"/>
          <w:divBdr>
            <w:top w:val="none" w:sz="0" w:space="0" w:color="auto"/>
            <w:left w:val="none" w:sz="0" w:space="0" w:color="auto"/>
            <w:bottom w:val="none" w:sz="0" w:space="0" w:color="auto"/>
            <w:right w:val="none" w:sz="0" w:space="0" w:color="auto"/>
          </w:divBdr>
        </w:div>
        <w:div w:id="780882798">
          <w:marLeft w:val="480"/>
          <w:marRight w:val="0"/>
          <w:marTop w:val="0"/>
          <w:marBottom w:val="0"/>
          <w:divBdr>
            <w:top w:val="none" w:sz="0" w:space="0" w:color="auto"/>
            <w:left w:val="none" w:sz="0" w:space="0" w:color="auto"/>
            <w:bottom w:val="none" w:sz="0" w:space="0" w:color="auto"/>
            <w:right w:val="none" w:sz="0" w:space="0" w:color="auto"/>
          </w:divBdr>
        </w:div>
        <w:div w:id="951018426">
          <w:marLeft w:val="480"/>
          <w:marRight w:val="0"/>
          <w:marTop w:val="0"/>
          <w:marBottom w:val="0"/>
          <w:divBdr>
            <w:top w:val="none" w:sz="0" w:space="0" w:color="auto"/>
            <w:left w:val="none" w:sz="0" w:space="0" w:color="auto"/>
            <w:bottom w:val="none" w:sz="0" w:space="0" w:color="auto"/>
            <w:right w:val="none" w:sz="0" w:space="0" w:color="auto"/>
          </w:divBdr>
        </w:div>
        <w:div w:id="171530904">
          <w:marLeft w:val="480"/>
          <w:marRight w:val="0"/>
          <w:marTop w:val="0"/>
          <w:marBottom w:val="0"/>
          <w:divBdr>
            <w:top w:val="none" w:sz="0" w:space="0" w:color="auto"/>
            <w:left w:val="none" w:sz="0" w:space="0" w:color="auto"/>
            <w:bottom w:val="none" w:sz="0" w:space="0" w:color="auto"/>
            <w:right w:val="none" w:sz="0" w:space="0" w:color="auto"/>
          </w:divBdr>
        </w:div>
        <w:div w:id="627663797">
          <w:marLeft w:val="480"/>
          <w:marRight w:val="0"/>
          <w:marTop w:val="0"/>
          <w:marBottom w:val="0"/>
          <w:divBdr>
            <w:top w:val="none" w:sz="0" w:space="0" w:color="auto"/>
            <w:left w:val="none" w:sz="0" w:space="0" w:color="auto"/>
            <w:bottom w:val="none" w:sz="0" w:space="0" w:color="auto"/>
            <w:right w:val="none" w:sz="0" w:space="0" w:color="auto"/>
          </w:divBdr>
        </w:div>
        <w:div w:id="1130052601">
          <w:marLeft w:val="480"/>
          <w:marRight w:val="0"/>
          <w:marTop w:val="0"/>
          <w:marBottom w:val="0"/>
          <w:divBdr>
            <w:top w:val="none" w:sz="0" w:space="0" w:color="auto"/>
            <w:left w:val="none" w:sz="0" w:space="0" w:color="auto"/>
            <w:bottom w:val="none" w:sz="0" w:space="0" w:color="auto"/>
            <w:right w:val="none" w:sz="0" w:space="0" w:color="auto"/>
          </w:divBdr>
        </w:div>
      </w:divsChild>
    </w:div>
    <w:div w:id="1819227295">
      <w:bodyDiv w:val="1"/>
      <w:marLeft w:val="0"/>
      <w:marRight w:val="0"/>
      <w:marTop w:val="0"/>
      <w:marBottom w:val="0"/>
      <w:divBdr>
        <w:top w:val="none" w:sz="0" w:space="0" w:color="auto"/>
        <w:left w:val="none" w:sz="0" w:space="0" w:color="auto"/>
        <w:bottom w:val="none" w:sz="0" w:space="0" w:color="auto"/>
        <w:right w:val="none" w:sz="0" w:space="0" w:color="auto"/>
      </w:divBdr>
    </w:div>
    <w:div w:id="1819347883">
      <w:bodyDiv w:val="1"/>
      <w:marLeft w:val="0"/>
      <w:marRight w:val="0"/>
      <w:marTop w:val="0"/>
      <w:marBottom w:val="0"/>
      <w:divBdr>
        <w:top w:val="none" w:sz="0" w:space="0" w:color="auto"/>
        <w:left w:val="none" w:sz="0" w:space="0" w:color="auto"/>
        <w:bottom w:val="none" w:sz="0" w:space="0" w:color="auto"/>
        <w:right w:val="none" w:sz="0" w:space="0" w:color="auto"/>
      </w:divBdr>
    </w:div>
    <w:div w:id="1819376172">
      <w:bodyDiv w:val="1"/>
      <w:marLeft w:val="0"/>
      <w:marRight w:val="0"/>
      <w:marTop w:val="0"/>
      <w:marBottom w:val="0"/>
      <w:divBdr>
        <w:top w:val="none" w:sz="0" w:space="0" w:color="auto"/>
        <w:left w:val="none" w:sz="0" w:space="0" w:color="auto"/>
        <w:bottom w:val="none" w:sz="0" w:space="0" w:color="auto"/>
        <w:right w:val="none" w:sz="0" w:space="0" w:color="auto"/>
      </w:divBdr>
    </w:div>
    <w:div w:id="1819413767">
      <w:bodyDiv w:val="1"/>
      <w:marLeft w:val="0"/>
      <w:marRight w:val="0"/>
      <w:marTop w:val="0"/>
      <w:marBottom w:val="0"/>
      <w:divBdr>
        <w:top w:val="none" w:sz="0" w:space="0" w:color="auto"/>
        <w:left w:val="none" w:sz="0" w:space="0" w:color="auto"/>
        <w:bottom w:val="none" w:sz="0" w:space="0" w:color="auto"/>
        <w:right w:val="none" w:sz="0" w:space="0" w:color="auto"/>
      </w:divBdr>
    </w:div>
    <w:div w:id="1819416899">
      <w:bodyDiv w:val="1"/>
      <w:marLeft w:val="0"/>
      <w:marRight w:val="0"/>
      <w:marTop w:val="0"/>
      <w:marBottom w:val="0"/>
      <w:divBdr>
        <w:top w:val="none" w:sz="0" w:space="0" w:color="auto"/>
        <w:left w:val="none" w:sz="0" w:space="0" w:color="auto"/>
        <w:bottom w:val="none" w:sz="0" w:space="0" w:color="auto"/>
        <w:right w:val="none" w:sz="0" w:space="0" w:color="auto"/>
      </w:divBdr>
    </w:div>
    <w:div w:id="1819612572">
      <w:bodyDiv w:val="1"/>
      <w:marLeft w:val="0"/>
      <w:marRight w:val="0"/>
      <w:marTop w:val="0"/>
      <w:marBottom w:val="0"/>
      <w:divBdr>
        <w:top w:val="none" w:sz="0" w:space="0" w:color="auto"/>
        <w:left w:val="none" w:sz="0" w:space="0" w:color="auto"/>
        <w:bottom w:val="none" w:sz="0" w:space="0" w:color="auto"/>
        <w:right w:val="none" w:sz="0" w:space="0" w:color="auto"/>
      </w:divBdr>
    </w:div>
    <w:div w:id="1819954500">
      <w:bodyDiv w:val="1"/>
      <w:marLeft w:val="0"/>
      <w:marRight w:val="0"/>
      <w:marTop w:val="0"/>
      <w:marBottom w:val="0"/>
      <w:divBdr>
        <w:top w:val="none" w:sz="0" w:space="0" w:color="auto"/>
        <w:left w:val="none" w:sz="0" w:space="0" w:color="auto"/>
        <w:bottom w:val="none" w:sz="0" w:space="0" w:color="auto"/>
        <w:right w:val="none" w:sz="0" w:space="0" w:color="auto"/>
      </w:divBdr>
    </w:div>
    <w:div w:id="1819958501">
      <w:bodyDiv w:val="1"/>
      <w:marLeft w:val="0"/>
      <w:marRight w:val="0"/>
      <w:marTop w:val="0"/>
      <w:marBottom w:val="0"/>
      <w:divBdr>
        <w:top w:val="none" w:sz="0" w:space="0" w:color="auto"/>
        <w:left w:val="none" w:sz="0" w:space="0" w:color="auto"/>
        <w:bottom w:val="none" w:sz="0" w:space="0" w:color="auto"/>
        <w:right w:val="none" w:sz="0" w:space="0" w:color="auto"/>
      </w:divBdr>
    </w:div>
    <w:div w:id="1820071699">
      <w:bodyDiv w:val="1"/>
      <w:marLeft w:val="0"/>
      <w:marRight w:val="0"/>
      <w:marTop w:val="0"/>
      <w:marBottom w:val="0"/>
      <w:divBdr>
        <w:top w:val="none" w:sz="0" w:space="0" w:color="auto"/>
        <w:left w:val="none" w:sz="0" w:space="0" w:color="auto"/>
        <w:bottom w:val="none" w:sz="0" w:space="0" w:color="auto"/>
        <w:right w:val="none" w:sz="0" w:space="0" w:color="auto"/>
      </w:divBdr>
    </w:div>
    <w:div w:id="1820221877">
      <w:bodyDiv w:val="1"/>
      <w:marLeft w:val="0"/>
      <w:marRight w:val="0"/>
      <w:marTop w:val="0"/>
      <w:marBottom w:val="0"/>
      <w:divBdr>
        <w:top w:val="none" w:sz="0" w:space="0" w:color="auto"/>
        <w:left w:val="none" w:sz="0" w:space="0" w:color="auto"/>
        <w:bottom w:val="none" w:sz="0" w:space="0" w:color="auto"/>
        <w:right w:val="none" w:sz="0" w:space="0" w:color="auto"/>
      </w:divBdr>
    </w:div>
    <w:div w:id="1820226219">
      <w:bodyDiv w:val="1"/>
      <w:marLeft w:val="0"/>
      <w:marRight w:val="0"/>
      <w:marTop w:val="0"/>
      <w:marBottom w:val="0"/>
      <w:divBdr>
        <w:top w:val="none" w:sz="0" w:space="0" w:color="auto"/>
        <w:left w:val="none" w:sz="0" w:space="0" w:color="auto"/>
        <w:bottom w:val="none" w:sz="0" w:space="0" w:color="auto"/>
        <w:right w:val="none" w:sz="0" w:space="0" w:color="auto"/>
      </w:divBdr>
    </w:div>
    <w:div w:id="1820227757">
      <w:bodyDiv w:val="1"/>
      <w:marLeft w:val="0"/>
      <w:marRight w:val="0"/>
      <w:marTop w:val="0"/>
      <w:marBottom w:val="0"/>
      <w:divBdr>
        <w:top w:val="none" w:sz="0" w:space="0" w:color="auto"/>
        <w:left w:val="none" w:sz="0" w:space="0" w:color="auto"/>
        <w:bottom w:val="none" w:sz="0" w:space="0" w:color="auto"/>
        <w:right w:val="none" w:sz="0" w:space="0" w:color="auto"/>
      </w:divBdr>
    </w:div>
    <w:div w:id="1820338536">
      <w:bodyDiv w:val="1"/>
      <w:marLeft w:val="0"/>
      <w:marRight w:val="0"/>
      <w:marTop w:val="0"/>
      <w:marBottom w:val="0"/>
      <w:divBdr>
        <w:top w:val="none" w:sz="0" w:space="0" w:color="auto"/>
        <w:left w:val="none" w:sz="0" w:space="0" w:color="auto"/>
        <w:bottom w:val="none" w:sz="0" w:space="0" w:color="auto"/>
        <w:right w:val="none" w:sz="0" w:space="0" w:color="auto"/>
      </w:divBdr>
    </w:div>
    <w:div w:id="1820414308">
      <w:bodyDiv w:val="1"/>
      <w:marLeft w:val="0"/>
      <w:marRight w:val="0"/>
      <w:marTop w:val="0"/>
      <w:marBottom w:val="0"/>
      <w:divBdr>
        <w:top w:val="none" w:sz="0" w:space="0" w:color="auto"/>
        <w:left w:val="none" w:sz="0" w:space="0" w:color="auto"/>
        <w:bottom w:val="none" w:sz="0" w:space="0" w:color="auto"/>
        <w:right w:val="none" w:sz="0" w:space="0" w:color="auto"/>
      </w:divBdr>
    </w:div>
    <w:div w:id="1820607248">
      <w:bodyDiv w:val="1"/>
      <w:marLeft w:val="0"/>
      <w:marRight w:val="0"/>
      <w:marTop w:val="0"/>
      <w:marBottom w:val="0"/>
      <w:divBdr>
        <w:top w:val="none" w:sz="0" w:space="0" w:color="auto"/>
        <w:left w:val="none" w:sz="0" w:space="0" w:color="auto"/>
        <w:bottom w:val="none" w:sz="0" w:space="0" w:color="auto"/>
        <w:right w:val="none" w:sz="0" w:space="0" w:color="auto"/>
      </w:divBdr>
    </w:div>
    <w:div w:id="1820809237">
      <w:bodyDiv w:val="1"/>
      <w:marLeft w:val="0"/>
      <w:marRight w:val="0"/>
      <w:marTop w:val="0"/>
      <w:marBottom w:val="0"/>
      <w:divBdr>
        <w:top w:val="none" w:sz="0" w:space="0" w:color="auto"/>
        <w:left w:val="none" w:sz="0" w:space="0" w:color="auto"/>
        <w:bottom w:val="none" w:sz="0" w:space="0" w:color="auto"/>
        <w:right w:val="none" w:sz="0" w:space="0" w:color="auto"/>
      </w:divBdr>
    </w:div>
    <w:div w:id="1820883566">
      <w:bodyDiv w:val="1"/>
      <w:marLeft w:val="0"/>
      <w:marRight w:val="0"/>
      <w:marTop w:val="0"/>
      <w:marBottom w:val="0"/>
      <w:divBdr>
        <w:top w:val="none" w:sz="0" w:space="0" w:color="auto"/>
        <w:left w:val="none" w:sz="0" w:space="0" w:color="auto"/>
        <w:bottom w:val="none" w:sz="0" w:space="0" w:color="auto"/>
        <w:right w:val="none" w:sz="0" w:space="0" w:color="auto"/>
      </w:divBdr>
    </w:div>
    <w:div w:id="1821070537">
      <w:bodyDiv w:val="1"/>
      <w:marLeft w:val="0"/>
      <w:marRight w:val="0"/>
      <w:marTop w:val="0"/>
      <w:marBottom w:val="0"/>
      <w:divBdr>
        <w:top w:val="none" w:sz="0" w:space="0" w:color="auto"/>
        <w:left w:val="none" w:sz="0" w:space="0" w:color="auto"/>
        <w:bottom w:val="none" w:sz="0" w:space="0" w:color="auto"/>
        <w:right w:val="none" w:sz="0" w:space="0" w:color="auto"/>
      </w:divBdr>
    </w:div>
    <w:div w:id="1821311509">
      <w:bodyDiv w:val="1"/>
      <w:marLeft w:val="0"/>
      <w:marRight w:val="0"/>
      <w:marTop w:val="0"/>
      <w:marBottom w:val="0"/>
      <w:divBdr>
        <w:top w:val="none" w:sz="0" w:space="0" w:color="auto"/>
        <w:left w:val="none" w:sz="0" w:space="0" w:color="auto"/>
        <w:bottom w:val="none" w:sz="0" w:space="0" w:color="auto"/>
        <w:right w:val="none" w:sz="0" w:space="0" w:color="auto"/>
      </w:divBdr>
    </w:div>
    <w:div w:id="1821657127">
      <w:bodyDiv w:val="1"/>
      <w:marLeft w:val="0"/>
      <w:marRight w:val="0"/>
      <w:marTop w:val="0"/>
      <w:marBottom w:val="0"/>
      <w:divBdr>
        <w:top w:val="none" w:sz="0" w:space="0" w:color="auto"/>
        <w:left w:val="none" w:sz="0" w:space="0" w:color="auto"/>
        <w:bottom w:val="none" w:sz="0" w:space="0" w:color="auto"/>
        <w:right w:val="none" w:sz="0" w:space="0" w:color="auto"/>
      </w:divBdr>
    </w:div>
    <w:div w:id="1821729611">
      <w:bodyDiv w:val="1"/>
      <w:marLeft w:val="0"/>
      <w:marRight w:val="0"/>
      <w:marTop w:val="0"/>
      <w:marBottom w:val="0"/>
      <w:divBdr>
        <w:top w:val="none" w:sz="0" w:space="0" w:color="auto"/>
        <w:left w:val="none" w:sz="0" w:space="0" w:color="auto"/>
        <w:bottom w:val="none" w:sz="0" w:space="0" w:color="auto"/>
        <w:right w:val="none" w:sz="0" w:space="0" w:color="auto"/>
      </w:divBdr>
    </w:div>
    <w:div w:id="1821733258">
      <w:bodyDiv w:val="1"/>
      <w:marLeft w:val="0"/>
      <w:marRight w:val="0"/>
      <w:marTop w:val="0"/>
      <w:marBottom w:val="0"/>
      <w:divBdr>
        <w:top w:val="none" w:sz="0" w:space="0" w:color="auto"/>
        <w:left w:val="none" w:sz="0" w:space="0" w:color="auto"/>
        <w:bottom w:val="none" w:sz="0" w:space="0" w:color="auto"/>
        <w:right w:val="none" w:sz="0" w:space="0" w:color="auto"/>
      </w:divBdr>
    </w:div>
    <w:div w:id="1821775413">
      <w:bodyDiv w:val="1"/>
      <w:marLeft w:val="0"/>
      <w:marRight w:val="0"/>
      <w:marTop w:val="0"/>
      <w:marBottom w:val="0"/>
      <w:divBdr>
        <w:top w:val="none" w:sz="0" w:space="0" w:color="auto"/>
        <w:left w:val="none" w:sz="0" w:space="0" w:color="auto"/>
        <w:bottom w:val="none" w:sz="0" w:space="0" w:color="auto"/>
        <w:right w:val="none" w:sz="0" w:space="0" w:color="auto"/>
      </w:divBdr>
    </w:div>
    <w:div w:id="1821845424">
      <w:bodyDiv w:val="1"/>
      <w:marLeft w:val="0"/>
      <w:marRight w:val="0"/>
      <w:marTop w:val="0"/>
      <w:marBottom w:val="0"/>
      <w:divBdr>
        <w:top w:val="none" w:sz="0" w:space="0" w:color="auto"/>
        <w:left w:val="none" w:sz="0" w:space="0" w:color="auto"/>
        <w:bottom w:val="none" w:sz="0" w:space="0" w:color="auto"/>
        <w:right w:val="none" w:sz="0" w:space="0" w:color="auto"/>
      </w:divBdr>
    </w:div>
    <w:div w:id="1822040901">
      <w:bodyDiv w:val="1"/>
      <w:marLeft w:val="0"/>
      <w:marRight w:val="0"/>
      <w:marTop w:val="0"/>
      <w:marBottom w:val="0"/>
      <w:divBdr>
        <w:top w:val="none" w:sz="0" w:space="0" w:color="auto"/>
        <w:left w:val="none" w:sz="0" w:space="0" w:color="auto"/>
        <w:bottom w:val="none" w:sz="0" w:space="0" w:color="auto"/>
        <w:right w:val="none" w:sz="0" w:space="0" w:color="auto"/>
      </w:divBdr>
    </w:div>
    <w:div w:id="1822115190">
      <w:bodyDiv w:val="1"/>
      <w:marLeft w:val="0"/>
      <w:marRight w:val="0"/>
      <w:marTop w:val="0"/>
      <w:marBottom w:val="0"/>
      <w:divBdr>
        <w:top w:val="none" w:sz="0" w:space="0" w:color="auto"/>
        <w:left w:val="none" w:sz="0" w:space="0" w:color="auto"/>
        <w:bottom w:val="none" w:sz="0" w:space="0" w:color="auto"/>
        <w:right w:val="none" w:sz="0" w:space="0" w:color="auto"/>
      </w:divBdr>
    </w:div>
    <w:div w:id="1822194804">
      <w:bodyDiv w:val="1"/>
      <w:marLeft w:val="0"/>
      <w:marRight w:val="0"/>
      <w:marTop w:val="0"/>
      <w:marBottom w:val="0"/>
      <w:divBdr>
        <w:top w:val="none" w:sz="0" w:space="0" w:color="auto"/>
        <w:left w:val="none" w:sz="0" w:space="0" w:color="auto"/>
        <w:bottom w:val="none" w:sz="0" w:space="0" w:color="auto"/>
        <w:right w:val="none" w:sz="0" w:space="0" w:color="auto"/>
      </w:divBdr>
    </w:div>
    <w:div w:id="1822381940">
      <w:bodyDiv w:val="1"/>
      <w:marLeft w:val="0"/>
      <w:marRight w:val="0"/>
      <w:marTop w:val="0"/>
      <w:marBottom w:val="0"/>
      <w:divBdr>
        <w:top w:val="none" w:sz="0" w:space="0" w:color="auto"/>
        <w:left w:val="none" w:sz="0" w:space="0" w:color="auto"/>
        <w:bottom w:val="none" w:sz="0" w:space="0" w:color="auto"/>
        <w:right w:val="none" w:sz="0" w:space="0" w:color="auto"/>
      </w:divBdr>
    </w:div>
    <w:div w:id="1822502009">
      <w:bodyDiv w:val="1"/>
      <w:marLeft w:val="0"/>
      <w:marRight w:val="0"/>
      <w:marTop w:val="0"/>
      <w:marBottom w:val="0"/>
      <w:divBdr>
        <w:top w:val="none" w:sz="0" w:space="0" w:color="auto"/>
        <w:left w:val="none" w:sz="0" w:space="0" w:color="auto"/>
        <w:bottom w:val="none" w:sz="0" w:space="0" w:color="auto"/>
        <w:right w:val="none" w:sz="0" w:space="0" w:color="auto"/>
      </w:divBdr>
    </w:div>
    <w:div w:id="1822580663">
      <w:bodyDiv w:val="1"/>
      <w:marLeft w:val="0"/>
      <w:marRight w:val="0"/>
      <w:marTop w:val="0"/>
      <w:marBottom w:val="0"/>
      <w:divBdr>
        <w:top w:val="none" w:sz="0" w:space="0" w:color="auto"/>
        <w:left w:val="none" w:sz="0" w:space="0" w:color="auto"/>
        <w:bottom w:val="none" w:sz="0" w:space="0" w:color="auto"/>
        <w:right w:val="none" w:sz="0" w:space="0" w:color="auto"/>
      </w:divBdr>
    </w:div>
    <w:div w:id="1822697895">
      <w:bodyDiv w:val="1"/>
      <w:marLeft w:val="0"/>
      <w:marRight w:val="0"/>
      <w:marTop w:val="0"/>
      <w:marBottom w:val="0"/>
      <w:divBdr>
        <w:top w:val="none" w:sz="0" w:space="0" w:color="auto"/>
        <w:left w:val="none" w:sz="0" w:space="0" w:color="auto"/>
        <w:bottom w:val="none" w:sz="0" w:space="0" w:color="auto"/>
        <w:right w:val="none" w:sz="0" w:space="0" w:color="auto"/>
      </w:divBdr>
    </w:div>
    <w:div w:id="1822773654">
      <w:bodyDiv w:val="1"/>
      <w:marLeft w:val="0"/>
      <w:marRight w:val="0"/>
      <w:marTop w:val="0"/>
      <w:marBottom w:val="0"/>
      <w:divBdr>
        <w:top w:val="none" w:sz="0" w:space="0" w:color="auto"/>
        <w:left w:val="none" w:sz="0" w:space="0" w:color="auto"/>
        <w:bottom w:val="none" w:sz="0" w:space="0" w:color="auto"/>
        <w:right w:val="none" w:sz="0" w:space="0" w:color="auto"/>
      </w:divBdr>
    </w:div>
    <w:div w:id="1823232641">
      <w:bodyDiv w:val="1"/>
      <w:marLeft w:val="0"/>
      <w:marRight w:val="0"/>
      <w:marTop w:val="0"/>
      <w:marBottom w:val="0"/>
      <w:divBdr>
        <w:top w:val="none" w:sz="0" w:space="0" w:color="auto"/>
        <w:left w:val="none" w:sz="0" w:space="0" w:color="auto"/>
        <w:bottom w:val="none" w:sz="0" w:space="0" w:color="auto"/>
        <w:right w:val="none" w:sz="0" w:space="0" w:color="auto"/>
      </w:divBdr>
    </w:div>
    <w:div w:id="1823233082">
      <w:bodyDiv w:val="1"/>
      <w:marLeft w:val="0"/>
      <w:marRight w:val="0"/>
      <w:marTop w:val="0"/>
      <w:marBottom w:val="0"/>
      <w:divBdr>
        <w:top w:val="none" w:sz="0" w:space="0" w:color="auto"/>
        <w:left w:val="none" w:sz="0" w:space="0" w:color="auto"/>
        <w:bottom w:val="none" w:sz="0" w:space="0" w:color="auto"/>
        <w:right w:val="none" w:sz="0" w:space="0" w:color="auto"/>
      </w:divBdr>
    </w:div>
    <w:div w:id="1823499010">
      <w:bodyDiv w:val="1"/>
      <w:marLeft w:val="0"/>
      <w:marRight w:val="0"/>
      <w:marTop w:val="0"/>
      <w:marBottom w:val="0"/>
      <w:divBdr>
        <w:top w:val="none" w:sz="0" w:space="0" w:color="auto"/>
        <w:left w:val="none" w:sz="0" w:space="0" w:color="auto"/>
        <w:bottom w:val="none" w:sz="0" w:space="0" w:color="auto"/>
        <w:right w:val="none" w:sz="0" w:space="0" w:color="auto"/>
      </w:divBdr>
    </w:div>
    <w:div w:id="1823501407">
      <w:bodyDiv w:val="1"/>
      <w:marLeft w:val="0"/>
      <w:marRight w:val="0"/>
      <w:marTop w:val="0"/>
      <w:marBottom w:val="0"/>
      <w:divBdr>
        <w:top w:val="none" w:sz="0" w:space="0" w:color="auto"/>
        <w:left w:val="none" w:sz="0" w:space="0" w:color="auto"/>
        <w:bottom w:val="none" w:sz="0" w:space="0" w:color="auto"/>
        <w:right w:val="none" w:sz="0" w:space="0" w:color="auto"/>
      </w:divBdr>
    </w:div>
    <w:div w:id="1823542007">
      <w:bodyDiv w:val="1"/>
      <w:marLeft w:val="0"/>
      <w:marRight w:val="0"/>
      <w:marTop w:val="0"/>
      <w:marBottom w:val="0"/>
      <w:divBdr>
        <w:top w:val="none" w:sz="0" w:space="0" w:color="auto"/>
        <w:left w:val="none" w:sz="0" w:space="0" w:color="auto"/>
        <w:bottom w:val="none" w:sz="0" w:space="0" w:color="auto"/>
        <w:right w:val="none" w:sz="0" w:space="0" w:color="auto"/>
      </w:divBdr>
    </w:div>
    <w:div w:id="1823615610">
      <w:bodyDiv w:val="1"/>
      <w:marLeft w:val="0"/>
      <w:marRight w:val="0"/>
      <w:marTop w:val="0"/>
      <w:marBottom w:val="0"/>
      <w:divBdr>
        <w:top w:val="none" w:sz="0" w:space="0" w:color="auto"/>
        <w:left w:val="none" w:sz="0" w:space="0" w:color="auto"/>
        <w:bottom w:val="none" w:sz="0" w:space="0" w:color="auto"/>
        <w:right w:val="none" w:sz="0" w:space="0" w:color="auto"/>
      </w:divBdr>
    </w:div>
    <w:div w:id="1823620563">
      <w:bodyDiv w:val="1"/>
      <w:marLeft w:val="0"/>
      <w:marRight w:val="0"/>
      <w:marTop w:val="0"/>
      <w:marBottom w:val="0"/>
      <w:divBdr>
        <w:top w:val="none" w:sz="0" w:space="0" w:color="auto"/>
        <w:left w:val="none" w:sz="0" w:space="0" w:color="auto"/>
        <w:bottom w:val="none" w:sz="0" w:space="0" w:color="auto"/>
        <w:right w:val="none" w:sz="0" w:space="0" w:color="auto"/>
      </w:divBdr>
    </w:div>
    <w:div w:id="1823738445">
      <w:bodyDiv w:val="1"/>
      <w:marLeft w:val="0"/>
      <w:marRight w:val="0"/>
      <w:marTop w:val="0"/>
      <w:marBottom w:val="0"/>
      <w:divBdr>
        <w:top w:val="none" w:sz="0" w:space="0" w:color="auto"/>
        <w:left w:val="none" w:sz="0" w:space="0" w:color="auto"/>
        <w:bottom w:val="none" w:sz="0" w:space="0" w:color="auto"/>
        <w:right w:val="none" w:sz="0" w:space="0" w:color="auto"/>
      </w:divBdr>
    </w:div>
    <w:div w:id="1824080636">
      <w:bodyDiv w:val="1"/>
      <w:marLeft w:val="0"/>
      <w:marRight w:val="0"/>
      <w:marTop w:val="0"/>
      <w:marBottom w:val="0"/>
      <w:divBdr>
        <w:top w:val="none" w:sz="0" w:space="0" w:color="auto"/>
        <w:left w:val="none" w:sz="0" w:space="0" w:color="auto"/>
        <w:bottom w:val="none" w:sz="0" w:space="0" w:color="auto"/>
        <w:right w:val="none" w:sz="0" w:space="0" w:color="auto"/>
      </w:divBdr>
    </w:div>
    <w:div w:id="1824271985">
      <w:bodyDiv w:val="1"/>
      <w:marLeft w:val="0"/>
      <w:marRight w:val="0"/>
      <w:marTop w:val="0"/>
      <w:marBottom w:val="0"/>
      <w:divBdr>
        <w:top w:val="none" w:sz="0" w:space="0" w:color="auto"/>
        <w:left w:val="none" w:sz="0" w:space="0" w:color="auto"/>
        <w:bottom w:val="none" w:sz="0" w:space="0" w:color="auto"/>
        <w:right w:val="none" w:sz="0" w:space="0" w:color="auto"/>
      </w:divBdr>
    </w:div>
    <w:div w:id="1824543925">
      <w:bodyDiv w:val="1"/>
      <w:marLeft w:val="0"/>
      <w:marRight w:val="0"/>
      <w:marTop w:val="0"/>
      <w:marBottom w:val="0"/>
      <w:divBdr>
        <w:top w:val="none" w:sz="0" w:space="0" w:color="auto"/>
        <w:left w:val="none" w:sz="0" w:space="0" w:color="auto"/>
        <w:bottom w:val="none" w:sz="0" w:space="0" w:color="auto"/>
        <w:right w:val="none" w:sz="0" w:space="0" w:color="auto"/>
      </w:divBdr>
    </w:div>
    <w:div w:id="1824614223">
      <w:bodyDiv w:val="1"/>
      <w:marLeft w:val="0"/>
      <w:marRight w:val="0"/>
      <w:marTop w:val="0"/>
      <w:marBottom w:val="0"/>
      <w:divBdr>
        <w:top w:val="none" w:sz="0" w:space="0" w:color="auto"/>
        <w:left w:val="none" w:sz="0" w:space="0" w:color="auto"/>
        <w:bottom w:val="none" w:sz="0" w:space="0" w:color="auto"/>
        <w:right w:val="none" w:sz="0" w:space="0" w:color="auto"/>
      </w:divBdr>
    </w:div>
    <w:div w:id="1824662769">
      <w:bodyDiv w:val="1"/>
      <w:marLeft w:val="0"/>
      <w:marRight w:val="0"/>
      <w:marTop w:val="0"/>
      <w:marBottom w:val="0"/>
      <w:divBdr>
        <w:top w:val="none" w:sz="0" w:space="0" w:color="auto"/>
        <w:left w:val="none" w:sz="0" w:space="0" w:color="auto"/>
        <w:bottom w:val="none" w:sz="0" w:space="0" w:color="auto"/>
        <w:right w:val="none" w:sz="0" w:space="0" w:color="auto"/>
      </w:divBdr>
    </w:div>
    <w:div w:id="1824740037">
      <w:bodyDiv w:val="1"/>
      <w:marLeft w:val="0"/>
      <w:marRight w:val="0"/>
      <w:marTop w:val="0"/>
      <w:marBottom w:val="0"/>
      <w:divBdr>
        <w:top w:val="none" w:sz="0" w:space="0" w:color="auto"/>
        <w:left w:val="none" w:sz="0" w:space="0" w:color="auto"/>
        <w:bottom w:val="none" w:sz="0" w:space="0" w:color="auto"/>
        <w:right w:val="none" w:sz="0" w:space="0" w:color="auto"/>
      </w:divBdr>
    </w:div>
    <w:div w:id="1824812915">
      <w:bodyDiv w:val="1"/>
      <w:marLeft w:val="0"/>
      <w:marRight w:val="0"/>
      <w:marTop w:val="0"/>
      <w:marBottom w:val="0"/>
      <w:divBdr>
        <w:top w:val="none" w:sz="0" w:space="0" w:color="auto"/>
        <w:left w:val="none" w:sz="0" w:space="0" w:color="auto"/>
        <w:bottom w:val="none" w:sz="0" w:space="0" w:color="auto"/>
        <w:right w:val="none" w:sz="0" w:space="0" w:color="auto"/>
      </w:divBdr>
    </w:div>
    <w:div w:id="1824814875">
      <w:bodyDiv w:val="1"/>
      <w:marLeft w:val="0"/>
      <w:marRight w:val="0"/>
      <w:marTop w:val="0"/>
      <w:marBottom w:val="0"/>
      <w:divBdr>
        <w:top w:val="none" w:sz="0" w:space="0" w:color="auto"/>
        <w:left w:val="none" w:sz="0" w:space="0" w:color="auto"/>
        <w:bottom w:val="none" w:sz="0" w:space="0" w:color="auto"/>
        <w:right w:val="none" w:sz="0" w:space="0" w:color="auto"/>
      </w:divBdr>
    </w:div>
    <w:div w:id="1825318612">
      <w:bodyDiv w:val="1"/>
      <w:marLeft w:val="0"/>
      <w:marRight w:val="0"/>
      <w:marTop w:val="0"/>
      <w:marBottom w:val="0"/>
      <w:divBdr>
        <w:top w:val="none" w:sz="0" w:space="0" w:color="auto"/>
        <w:left w:val="none" w:sz="0" w:space="0" w:color="auto"/>
        <w:bottom w:val="none" w:sz="0" w:space="0" w:color="auto"/>
        <w:right w:val="none" w:sz="0" w:space="0" w:color="auto"/>
      </w:divBdr>
    </w:div>
    <w:div w:id="1825387602">
      <w:bodyDiv w:val="1"/>
      <w:marLeft w:val="0"/>
      <w:marRight w:val="0"/>
      <w:marTop w:val="0"/>
      <w:marBottom w:val="0"/>
      <w:divBdr>
        <w:top w:val="none" w:sz="0" w:space="0" w:color="auto"/>
        <w:left w:val="none" w:sz="0" w:space="0" w:color="auto"/>
        <w:bottom w:val="none" w:sz="0" w:space="0" w:color="auto"/>
        <w:right w:val="none" w:sz="0" w:space="0" w:color="auto"/>
      </w:divBdr>
    </w:div>
    <w:div w:id="1825396335">
      <w:bodyDiv w:val="1"/>
      <w:marLeft w:val="0"/>
      <w:marRight w:val="0"/>
      <w:marTop w:val="0"/>
      <w:marBottom w:val="0"/>
      <w:divBdr>
        <w:top w:val="none" w:sz="0" w:space="0" w:color="auto"/>
        <w:left w:val="none" w:sz="0" w:space="0" w:color="auto"/>
        <w:bottom w:val="none" w:sz="0" w:space="0" w:color="auto"/>
        <w:right w:val="none" w:sz="0" w:space="0" w:color="auto"/>
      </w:divBdr>
    </w:div>
    <w:div w:id="1825580022">
      <w:bodyDiv w:val="1"/>
      <w:marLeft w:val="0"/>
      <w:marRight w:val="0"/>
      <w:marTop w:val="0"/>
      <w:marBottom w:val="0"/>
      <w:divBdr>
        <w:top w:val="none" w:sz="0" w:space="0" w:color="auto"/>
        <w:left w:val="none" w:sz="0" w:space="0" w:color="auto"/>
        <w:bottom w:val="none" w:sz="0" w:space="0" w:color="auto"/>
        <w:right w:val="none" w:sz="0" w:space="0" w:color="auto"/>
      </w:divBdr>
    </w:div>
    <w:div w:id="1825580025">
      <w:bodyDiv w:val="1"/>
      <w:marLeft w:val="0"/>
      <w:marRight w:val="0"/>
      <w:marTop w:val="0"/>
      <w:marBottom w:val="0"/>
      <w:divBdr>
        <w:top w:val="none" w:sz="0" w:space="0" w:color="auto"/>
        <w:left w:val="none" w:sz="0" w:space="0" w:color="auto"/>
        <w:bottom w:val="none" w:sz="0" w:space="0" w:color="auto"/>
        <w:right w:val="none" w:sz="0" w:space="0" w:color="auto"/>
      </w:divBdr>
    </w:div>
    <w:div w:id="1825656355">
      <w:bodyDiv w:val="1"/>
      <w:marLeft w:val="0"/>
      <w:marRight w:val="0"/>
      <w:marTop w:val="0"/>
      <w:marBottom w:val="0"/>
      <w:divBdr>
        <w:top w:val="none" w:sz="0" w:space="0" w:color="auto"/>
        <w:left w:val="none" w:sz="0" w:space="0" w:color="auto"/>
        <w:bottom w:val="none" w:sz="0" w:space="0" w:color="auto"/>
        <w:right w:val="none" w:sz="0" w:space="0" w:color="auto"/>
      </w:divBdr>
    </w:div>
    <w:div w:id="1825774378">
      <w:bodyDiv w:val="1"/>
      <w:marLeft w:val="0"/>
      <w:marRight w:val="0"/>
      <w:marTop w:val="0"/>
      <w:marBottom w:val="0"/>
      <w:divBdr>
        <w:top w:val="none" w:sz="0" w:space="0" w:color="auto"/>
        <w:left w:val="none" w:sz="0" w:space="0" w:color="auto"/>
        <w:bottom w:val="none" w:sz="0" w:space="0" w:color="auto"/>
        <w:right w:val="none" w:sz="0" w:space="0" w:color="auto"/>
      </w:divBdr>
    </w:div>
    <w:div w:id="1825930761">
      <w:bodyDiv w:val="1"/>
      <w:marLeft w:val="0"/>
      <w:marRight w:val="0"/>
      <w:marTop w:val="0"/>
      <w:marBottom w:val="0"/>
      <w:divBdr>
        <w:top w:val="none" w:sz="0" w:space="0" w:color="auto"/>
        <w:left w:val="none" w:sz="0" w:space="0" w:color="auto"/>
        <w:bottom w:val="none" w:sz="0" w:space="0" w:color="auto"/>
        <w:right w:val="none" w:sz="0" w:space="0" w:color="auto"/>
      </w:divBdr>
    </w:div>
    <w:div w:id="1825968807">
      <w:bodyDiv w:val="1"/>
      <w:marLeft w:val="0"/>
      <w:marRight w:val="0"/>
      <w:marTop w:val="0"/>
      <w:marBottom w:val="0"/>
      <w:divBdr>
        <w:top w:val="none" w:sz="0" w:space="0" w:color="auto"/>
        <w:left w:val="none" w:sz="0" w:space="0" w:color="auto"/>
        <w:bottom w:val="none" w:sz="0" w:space="0" w:color="auto"/>
        <w:right w:val="none" w:sz="0" w:space="0" w:color="auto"/>
      </w:divBdr>
    </w:div>
    <w:div w:id="1826047355">
      <w:bodyDiv w:val="1"/>
      <w:marLeft w:val="0"/>
      <w:marRight w:val="0"/>
      <w:marTop w:val="0"/>
      <w:marBottom w:val="0"/>
      <w:divBdr>
        <w:top w:val="none" w:sz="0" w:space="0" w:color="auto"/>
        <w:left w:val="none" w:sz="0" w:space="0" w:color="auto"/>
        <w:bottom w:val="none" w:sz="0" w:space="0" w:color="auto"/>
        <w:right w:val="none" w:sz="0" w:space="0" w:color="auto"/>
      </w:divBdr>
    </w:div>
    <w:div w:id="1826238199">
      <w:bodyDiv w:val="1"/>
      <w:marLeft w:val="0"/>
      <w:marRight w:val="0"/>
      <w:marTop w:val="0"/>
      <w:marBottom w:val="0"/>
      <w:divBdr>
        <w:top w:val="none" w:sz="0" w:space="0" w:color="auto"/>
        <w:left w:val="none" w:sz="0" w:space="0" w:color="auto"/>
        <w:bottom w:val="none" w:sz="0" w:space="0" w:color="auto"/>
        <w:right w:val="none" w:sz="0" w:space="0" w:color="auto"/>
      </w:divBdr>
    </w:div>
    <w:div w:id="1826241800">
      <w:bodyDiv w:val="1"/>
      <w:marLeft w:val="0"/>
      <w:marRight w:val="0"/>
      <w:marTop w:val="0"/>
      <w:marBottom w:val="0"/>
      <w:divBdr>
        <w:top w:val="none" w:sz="0" w:space="0" w:color="auto"/>
        <w:left w:val="none" w:sz="0" w:space="0" w:color="auto"/>
        <w:bottom w:val="none" w:sz="0" w:space="0" w:color="auto"/>
        <w:right w:val="none" w:sz="0" w:space="0" w:color="auto"/>
      </w:divBdr>
    </w:div>
    <w:div w:id="1826313400">
      <w:bodyDiv w:val="1"/>
      <w:marLeft w:val="0"/>
      <w:marRight w:val="0"/>
      <w:marTop w:val="0"/>
      <w:marBottom w:val="0"/>
      <w:divBdr>
        <w:top w:val="none" w:sz="0" w:space="0" w:color="auto"/>
        <w:left w:val="none" w:sz="0" w:space="0" w:color="auto"/>
        <w:bottom w:val="none" w:sz="0" w:space="0" w:color="auto"/>
        <w:right w:val="none" w:sz="0" w:space="0" w:color="auto"/>
      </w:divBdr>
    </w:div>
    <w:div w:id="1826512420">
      <w:bodyDiv w:val="1"/>
      <w:marLeft w:val="0"/>
      <w:marRight w:val="0"/>
      <w:marTop w:val="0"/>
      <w:marBottom w:val="0"/>
      <w:divBdr>
        <w:top w:val="none" w:sz="0" w:space="0" w:color="auto"/>
        <w:left w:val="none" w:sz="0" w:space="0" w:color="auto"/>
        <w:bottom w:val="none" w:sz="0" w:space="0" w:color="auto"/>
        <w:right w:val="none" w:sz="0" w:space="0" w:color="auto"/>
      </w:divBdr>
    </w:div>
    <w:div w:id="1826699970">
      <w:bodyDiv w:val="1"/>
      <w:marLeft w:val="0"/>
      <w:marRight w:val="0"/>
      <w:marTop w:val="0"/>
      <w:marBottom w:val="0"/>
      <w:divBdr>
        <w:top w:val="none" w:sz="0" w:space="0" w:color="auto"/>
        <w:left w:val="none" w:sz="0" w:space="0" w:color="auto"/>
        <w:bottom w:val="none" w:sz="0" w:space="0" w:color="auto"/>
        <w:right w:val="none" w:sz="0" w:space="0" w:color="auto"/>
      </w:divBdr>
    </w:div>
    <w:div w:id="1826781878">
      <w:bodyDiv w:val="1"/>
      <w:marLeft w:val="0"/>
      <w:marRight w:val="0"/>
      <w:marTop w:val="0"/>
      <w:marBottom w:val="0"/>
      <w:divBdr>
        <w:top w:val="none" w:sz="0" w:space="0" w:color="auto"/>
        <w:left w:val="none" w:sz="0" w:space="0" w:color="auto"/>
        <w:bottom w:val="none" w:sz="0" w:space="0" w:color="auto"/>
        <w:right w:val="none" w:sz="0" w:space="0" w:color="auto"/>
      </w:divBdr>
    </w:div>
    <w:div w:id="1827092021">
      <w:bodyDiv w:val="1"/>
      <w:marLeft w:val="0"/>
      <w:marRight w:val="0"/>
      <w:marTop w:val="0"/>
      <w:marBottom w:val="0"/>
      <w:divBdr>
        <w:top w:val="none" w:sz="0" w:space="0" w:color="auto"/>
        <w:left w:val="none" w:sz="0" w:space="0" w:color="auto"/>
        <w:bottom w:val="none" w:sz="0" w:space="0" w:color="auto"/>
        <w:right w:val="none" w:sz="0" w:space="0" w:color="auto"/>
      </w:divBdr>
    </w:div>
    <w:div w:id="1827162261">
      <w:bodyDiv w:val="1"/>
      <w:marLeft w:val="0"/>
      <w:marRight w:val="0"/>
      <w:marTop w:val="0"/>
      <w:marBottom w:val="0"/>
      <w:divBdr>
        <w:top w:val="none" w:sz="0" w:space="0" w:color="auto"/>
        <w:left w:val="none" w:sz="0" w:space="0" w:color="auto"/>
        <w:bottom w:val="none" w:sz="0" w:space="0" w:color="auto"/>
        <w:right w:val="none" w:sz="0" w:space="0" w:color="auto"/>
      </w:divBdr>
    </w:div>
    <w:div w:id="1827278623">
      <w:bodyDiv w:val="1"/>
      <w:marLeft w:val="0"/>
      <w:marRight w:val="0"/>
      <w:marTop w:val="0"/>
      <w:marBottom w:val="0"/>
      <w:divBdr>
        <w:top w:val="none" w:sz="0" w:space="0" w:color="auto"/>
        <w:left w:val="none" w:sz="0" w:space="0" w:color="auto"/>
        <w:bottom w:val="none" w:sz="0" w:space="0" w:color="auto"/>
        <w:right w:val="none" w:sz="0" w:space="0" w:color="auto"/>
      </w:divBdr>
    </w:div>
    <w:div w:id="1827546565">
      <w:bodyDiv w:val="1"/>
      <w:marLeft w:val="0"/>
      <w:marRight w:val="0"/>
      <w:marTop w:val="0"/>
      <w:marBottom w:val="0"/>
      <w:divBdr>
        <w:top w:val="none" w:sz="0" w:space="0" w:color="auto"/>
        <w:left w:val="none" w:sz="0" w:space="0" w:color="auto"/>
        <w:bottom w:val="none" w:sz="0" w:space="0" w:color="auto"/>
        <w:right w:val="none" w:sz="0" w:space="0" w:color="auto"/>
      </w:divBdr>
    </w:div>
    <w:div w:id="1827630813">
      <w:bodyDiv w:val="1"/>
      <w:marLeft w:val="0"/>
      <w:marRight w:val="0"/>
      <w:marTop w:val="0"/>
      <w:marBottom w:val="0"/>
      <w:divBdr>
        <w:top w:val="none" w:sz="0" w:space="0" w:color="auto"/>
        <w:left w:val="none" w:sz="0" w:space="0" w:color="auto"/>
        <w:bottom w:val="none" w:sz="0" w:space="0" w:color="auto"/>
        <w:right w:val="none" w:sz="0" w:space="0" w:color="auto"/>
      </w:divBdr>
    </w:div>
    <w:div w:id="1827673304">
      <w:bodyDiv w:val="1"/>
      <w:marLeft w:val="0"/>
      <w:marRight w:val="0"/>
      <w:marTop w:val="0"/>
      <w:marBottom w:val="0"/>
      <w:divBdr>
        <w:top w:val="none" w:sz="0" w:space="0" w:color="auto"/>
        <w:left w:val="none" w:sz="0" w:space="0" w:color="auto"/>
        <w:bottom w:val="none" w:sz="0" w:space="0" w:color="auto"/>
        <w:right w:val="none" w:sz="0" w:space="0" w:color="auto"/>
      </w:divBdr>
    </w:div>
    <w:div w:id="1828276643">
      <w:bodyDiv w:val="1"/>
      <w:marLeft w:val="0"/>
      <w:marRight w:val="0"/>
      <w:marTop w:val="0"/>
      <w:marBottom w:val="0"/>
      <w:divBdr>
        <w:top w:val="none" w:sz="0" w:space="0" w:color="auto"/>
        <w:left w:val="none" w:sz="0" w:space="0" w:color="auto"/>
        <w:bottom w:val="none" w:sz="0" w:space="0" w:color="auto"/>
        <w:right w:val="none" w:sz="0" w:space="0" w:color="auto"/>
      </w:divBdr>
    </w:div>
    <w:div w:id="1828326614">
      <w:bodyDiv w:val="1"/>
      <w:marLeft w:val="0"/>
      <w:marRight w:val="0"/>
      <w:marTop w:val="0"/>
      <w:marBottom w:val="0"/>
      <w:divBdr>
        <w:top w:val="none" w:sz="0" w:space="0" w:color="auto"/>
        <w:left w:val="none" w:sz="0" w:space="0" w:color="auto"/>
        <w:bottom w:val="none" w:sz="0" w:space="0" w:color="auto"/>
        <w:right w:val="none" w:sz="0" w:space="0" w:color="auto"/>
      </w:divBdr>
    </w:div>
    <w:div w:id="1828785224">
      <w:bodyDiv w:val="1"/>
      <w:marLeft w:val="0"/>
      <w:marRight w:val="0"/>
      <w:marTop w:val="0"/>
      <w:marBottom w:val="0"/>
      <w:divBdr>
        <w:top w:val="none" w:sz="0" w:space="0" w:color="auto"/>
        <w:left w:val="none" w:sz="0" w:space="0" w:color="auto"/>
        <w:bottom w:val="none" w:sz="0" w:space="0" w:color="auto"/>
        <w:right w:val="none" w:sz="0" w:space="0" w:color="auto"/>
      </w:divBdr>
    </w:div>
    <w:div w:id="1829133005">
      <w:bodyDiv w:val="1"/>
      <w:marLeft w:val="0"/>
      <w:marRight w:val="0"/>
      <w:marTop w:val="0"/>
      <w:marBottom w:val="0"/>
      <w:divBdr>
        <w:top w:val="none" w:sz="0" w:space="0" w:color="auto"/>
        <w:left w:val="none" w:sz="0" w:space="0" w:color="auto"/>
        <w:bottom w:val="none" w:sz="0" w:space="0" w:color="auto"/>
        <w:right w:val="none" w:sz="0" w:space="0" w:color="auto"/>
      </w:divBdr>
    </w:div>
    <w:div w:id="1829250724">
      <w:bodyDiv w:val="1"/>
      <w:marLeft w:val="0"/>
      <w:marRight w:val="0"/>
      <w:marTop w:val="0"/>
      <w:marBottom w:val="0"/>
      <w:divBdr>
        <w:top w:val="none" w:sz="0" w:space="0" w:color="auto"/>
        <w:left w:val="none" w:sz="0" w:space="0" w:color="auto"/>
        <w:bottom w:val="none" w:sz="0" w:space="0" w:color="auto"/>
        <w:right w:val="none" w:sz="0" w:space="0" w:color="auto"/>
      </w:divBdr>
    </w:div>
    <w:div w:id="1829439098">
      <w:bodyDiv w:val="1"/>
      <w:marLeft w:val="0"/>
      <w:marRight w:val="0"/>
      <w:marTop w:val="0"/>
      <w:marBottom w:val="0"/>
      <w:divBdr>
        <w:top w:val="none" w:sz="0" w:space="0" w:color="auto"/>
        <w:left w:val="none" w:sz="0" w:space="0" w:color="auto"/>
        <w:bottom w:val="none" w:sz="0" w:space="0" w:color="auto"/>
        <w:right w:val="none" w:sz="0" w:space="0" w:color="auto"/>
      </w:divBdr>
    </w:div>
    <w:div w:id="1829512853">
      <w:bodyDiv w:val="1"/>
      <w:marLeft w:val="0"/>
      <w:marRight w:val="0"/>
      <w:marTop w:val="0"/>
      <w:marBottom w:val="0"/>
      <w:divBdr>
        <w:top w:val="none" w:sz="0" w:space="0" w:color="auto"/>
        <w:left w:val="none" w:sz="0" w:space="0" w:color="auto"/>
        <w:bottom w:val="none" w:sz="0" w:space="0" w:color="auto"/>
        <w:right w:val="none" w:sz="0" w:space="0" w:color="auto"/>
      </w:divBdr>
    </w:div>
    <w:div w:id="1829592647">
      <w:bodyDiv w:val="1"/>
      <w:marLeft w:val="0"/>
      <w:marRight w:val="0"/>
      <w:marTop w:val="0"/>
      <w:marBottom w:val="0"/>
      <w:divBdr>
        <w:top w:val="none" w:sz="0" w:space="0" w:color="auto"/>
        <w:left w:val="none" w:sz="0" w:space="0" w:color="auto"/>
        <w:bottom w:val="none" w:sz="0" w:space="0" w:color="auto"/>
        <w:right w:val="none" w:sz="0" w:space="0" w:color="auto"/>
      </w:divBdr>
    </w:div>
    <w:div w:id="1829665287">
      <w:bodyDiv w:val="1"/>
      <w:marLeft w:val="0"/>
      <w:marRight w:val="0"/>
      <w:marTop w:val="0"/>
      <w:marBottom w:val="0"/>
      <w:divBdr>
        <w:top w:val="none" w:sz="0" w:space="0" w:color="auto"/>
        <w:left w:val="none" w:sz="0" w:space="0" w:color="auto"/>
        <w:bottom w:val="none" w:sz="0" w:space="0" w:color="auto"/>
        <w:right w:val="none" w:sz="0" w:space="0" w:color="auto"/>
      </w:divBdr>
    </w:div>
    <w:div w:id="1829714247">
      <w:bodyDiv w:val="1"/>
      <w:marLeft w:val="0"/>
      <w:marRight w:val="0"/>
      <w:marTop w:val="0"/>
      <w:marBottom w:val="0"/>
      <w:divBdr>
        <w:top w:val="none" w:sz="0" w:space="0" w:color="auto"/>
        <w:left w:val="none" w:sz="0" w:space="0" w:color="auto"/>
        <w:bottom w:val="none" w:sz="0" w:space="0" w:color="auto"/>
        <w:right w:val="none" w:sz="0" w:space="0" w:color="auto"/>
      </w:divBdr>
    </w:div>
    <w:div w:id="1829859122">
      <w:bodyDiv w:val="1"/>
      <w:marLeft w:val="0"/>
      <w:marRight w:val="0"/>
      <w:marTop w:val="0"/>
      <w:marBottom w:val="0"/>
      <w:divBdr>
        <w:top w:val="none" w:sz="0" w:space="0" w:color="auto"/>
        <w:left w:val="none" w:sz="0" w:space="0" w:color="auto"/>
        <w:bottom w:val="none" w:sz="0" w:space="0" w:color="auto"/>
        <w:right w:val="none" w:sz="0" w:space="0" w:color="auto"/>
      </w:divBdr>
    </w:div>
    <w:div w:id="1829980413">
      <w:bodyDiv w:val="1"/>
      <w:marLeft w:val="0"/>
      <w:marRight w:val="0"/>
      <w:marTop w:val="0"/>
      <w:marBottom w:val="0"/>
      <w:divBdr>
        <w:top w:val="none" w:sz="0" w:space="0" w:color="auto"/>
        <w:left w:val="none" w:sz="0" w:space="0" w:color="auto"/>
        <w:bottom w:val="none" w:sz="0" w:space="0" w:color="auto"/>
        <w:right w:val="none" w:sz="0" w:space="0" w:color="auto"/>
      </w:divBdr>
    </w:div>
    <w:div w:id="1830318398">
      <w:bodyDiv w:val="1"/>
      <w:marLeft w:val="0"/>
      <w:marRight w:val="0"/>
      <w:marTop w:val="0"/>
      <w:marBottom w:val="0"/>
      <w:divBdr>
        <w:top w:val="none" w:sz="0" w:space="0" w:color="auto"/>
        <w:left w:val="none" w:sz="0" w:space="0" w:color="auto"/>
        <w:bottom w:val="none" w:sz="0" w:space="0" w:color="auto"/>
        <w:right w:val="none" w:sz="0" w:space="0" w:color="auto"/>
      </w:divBdr>
    </w:div>
    <w:div w:id="1830369298">
      <w:bodyDiv w:val="1"/>
      <w:marLeft w:val="0"/>
      <w:marRight w:val="0"/>
      <w:marTop w:val="0"/>
      <w:marBottom w:val="0"/>
      <w:divBdr>
        <w:top w:val="none" w:sz="0" w:space="0" w:color="auto"/>
        <w:left w:val="none" w:sz="0" w:space="0" w:color="auto"/>
        <w:bottom w:val="none" w:sz="0" w:space="0" w:color="auto"/>
        <w:right w:val="none" w:sz="0" w:space="0" w:color="auto"/>
      </w:divBdr>
    </w:div>
    <w:div w:id="1830515869">
      <w:bodyDiv w:val="1"/>
      <w:marLeft w:val="0"/>
      <w:marRight w:val="0"/>
      <w:marTop w:val="0"/>
      <w:marBottom w:val="0"/>
      <w:divBdr>
        <w:top w:val="none" w:sz="0" w:space="0" w:color="auto"/>
        <w:left w:val="none" w:sz="0" w:space="0" w:color="auto"/>
        <w:bottom w:val="none" w:sz="0" w:space="0" w:color="auto"/>
        <w:right w:val="none" w:sz="0" w:space="0" w:color="auto"/>
      </w:divBdr>
    </w:div>
    <w:div w:id="1830822436">
      <w:bodyDiv w:val="1"/>
      <w:marLeft w:val="0"/>
      <w:marRight w:val="0"/>
      <w:marTop w:val="0"/>
      <w:marBottom w:val="0"/>
      <w:divBdr>
        <w:top w:val="none" w:sz="0" w:space="0" w:color="auto"/>
        <w:left w:val="none" w:sz="0" w:space="0" w:color="auto"/>
        <w:bottom w:val="none" w:sz="0" w:space="0" w:color="auto"/>
        <w:right w:val="none" w:sz="0" w:space="0" w:color="auto"/>
      </w:divBdr>
    </w:div>
    <w:div w:id="1831015449">
      <w:bodyDiv w:val="1"/>
      <w:marLeft w:val="0"/>
      <w:marRight w:val="0"/>
      <w:marTop w:val="0"/>
      <w:marBottom w:val="0"/>
      <w:divBdr>
        <w:top w:val="none" w:sz="0" w:space="0" w:color="auto"/>
        <w:left w:val="none" w:sz="0" w:space="0" w:color="auto"/>
        <w:bottom w:val="none" w:sz="0" w:space="0" w:color="auto"/>
        <w:right w:val="none" w:sz="0" w:space="0" w:color="auto"/>
      </w:divBdr>
    </w:div>
    <w:div w:id="1831095457">
      <w:bodyDiv w:val="1"/>
      <w:marLeft w:val="0"/>
      <w:marRight w:val="0"/>
      <w:marTop w:val="0"/>
      <w:marBottom w:val="0"/>
      <w:divBdr>
        <w:top w:val="none" w:sz="0" w:space="0" w:color="auto"/>
        <w:left w:val="none" w:sz="0" w:space="0" w:color="auto"/>
        <w:bottom w:val="none" w:sz="0" w:space="0" w:color="auto"/>
        <w:right w:val="none" w:sz="0" w:space="0" w:color="auto"/>
      </w:divBdr>
    </w:div>
    <w:div w:id="1831098106">
      <w:bodyDiv w:val="1"/>
      <w:marLeft w:val="0"/>
      <w:marRight w:val="0"/>
      <w:marTop w:val="0"/>
      <w:marBottom w:val="0"/>
      <w:divBdr>
        <w:top w:val="none" w:sz="0" w:space="0" w:color="auto"/>
        <w:left w:val="none" w:sz="0" w:space="0" w:color="auto"/>
        <w:bottom w:val="none" w:sz="0" w:space="0" w:color="auto"/>
        <w:right w:val="none" w:sz="0" w:space="0" w:color="auto"/>
      </w:divBdr>
    </w:div>
    <w:div w:id="1831100409">
      <w:bodyDiv w:val="1"/>
      <w:marLeft w:val="0"/>
      <w:marRight w:val="0"/>
      <w:marTop w:val="0"/>
      <w:marBottom w:val="0"/>
      <w:divBdr>
        <w:top w:val="none" w:sz="0" w:space="0" w:color="auto"/>
        <w:left w:val="none" w:sz="0" w:space="0" w:color="auto"/>
        <w:bottom w:val="none" w:sz="0" w:space="0" w:color="auto"/>
        <w:right w:val="none" w:sz="0" w:space="0" w:color="auto"/>
      </w:divBdr>
    </w:div>
    <w:div w:id="1831408494">
      <w:bodyDiv w:val="1"/>
      <w:marLeft w:val="0"/>
      <w:marRight w:val="0"/>
      <w:marTop w:val="0"/>
      <w:marBottom w:val="0"/>
      <w:divBdr>
        <w:top w:val="none" w:sz="0" w:space="0" w:color="auto"/>
        <w:left w:val="none" w:sz="0" w:space="0" w:color="auto"/>
        <w:bottom w:val="none" w:sz="0" w:space="0" w:color="auto"/>
        <w:right w:val="none" w:sz="0" w:space="0" w:color="auto"/>
      </w:divBdr>
    </w:div>
    <w:div w:id="1831411077">
      <w:bodyDiv w:val="1"/>
      <w:marLeft w:val="0"/>
      <w:marRight w:val="0"/>
      <w:marTop w:val="0"/>
      <w:marBottom w:val="0"/>
      <w:divBdr>
        <w:top w:val="none" w:sz="0" w:space="0" w:color="auto"/>
        <w:left w:val="none" w:sz="0" w:space="0" w:color="auto"/>
        <w:bottom w:val="none" w:sz="0" w:space="0" w:color="auto"/>
        <w:right w:val="none" w:sz="0" w:space="0" w:color="auto"/>
      </w:divBdr>
    </w:div>
    <w:div w:id="1831600768">
      <w:bodyDiv w:val="1"/>
      <w:marLeft w:val="0"/>
      <w:marRight w:val="0"/>
      <w:marTop w:val="0"/>
      <w:marBottom w:val="0"/>
      <w:divBdr>
        <w:top w:val="none" w:sz="0" w:space="0" w:color="auto"/>
        <w:left w:val="none" w:sz="0" w:space="0" w:color="auto"/>
        <w:bottom w:val="none" w:sz="0" w:space="0" w:color="auto"/>
        <w:right w:val="none" w:sz="0" w:space="0" w:color="auto"/>
      </w:divBdr>
    </w:div>
    <w:div w:id="1831630151">
      <w:bodyDiv w:val="1"/>
      <w:marLeft w:val="0"/>
      <w:marRight w:val="0"/>
      <w:marTop w:val="0"/>
      <w:marBottom w:val="0"/>
      <w:divBdr>
        <w:top w:val="none" w:sz="0" w:space="0" w:color="auto"/>
        <w:left w:val="none" w:sz="0" w:space="0" w:color="auto"/>
        <w:bottom w:val="none" w:sz="0" w:space="0" w:color="auto"/>
        <w:right w:val="none" w:sz="0" w:space="0" w:color="auto"/>
      </w:divBdr>
    </w:div>
    <w:div w:id="1832024362">
      <w:bodyDiv w:val="1"/>
      <w:marLeft w:val="0"/>
      <w:marRight w:val="0"/>
      <w:marTop w:val="0"/>
      <w:marBottom w:val="0"/>
      <w:divBdr>
        <w:top w:val="none" w:sz="0" w:space="0" w:color="auto"/>
        <w:left w:val="none" w:sz="0" w:space="0" w:color="auto"/>
        <w:bottom w:val="none" w:sz="0" w:space="0" w:color="auto"/>
        <w:right w:val="none" w:sz="0" w:space="0" w:color="auto"/>
      </w:divBdr>
    </w:div>
    <w:div w:id="1832064121">
      <w:bodyDiv w:val="1"/>
      <w:marLeft w:val="0"/>
      <w:marRight w:val="0"/>
      <w:marTop w:val="0"/>
      <w:marBottom w:val="0"/>
      <w:divBdr>
        <w:top w:val="none" w:sz="0" w:space="0" w:color="auto"/>
        <w:left w:val="none" w:sz="0" w:space="0" w:color="auto"/>
        <w:bottom w:val="none" w:sz="0" w:space="0" w:color="auto"/>
        <w:right w:val="none" w:sz="0" w:space="0" w:color="auto"/>
      </w:divBdr>
    </w:div>
    <w:div w:id="1832257439">
      <w:bodyDiv w:val="1"/>
      <w:marLeft w:val="0"/>
      <w:marRight w:val="0"/>
      <w:marTop w:val="0"/>
      <w:marBottom w:val="0"/>
      <w:divBdr>
        <w:top w:val="none" w:sz="0" w:space="0" w:color="auto"/>
        <w:left w:val="none" w:sz="0" w:space="0" w:color="auto"/>
        <w:bottom w:val="none" w:sz="0" w:space="0" w:color="auto"/>
        <w:right w:val="none" w:sz="0" w:space="0" w:color="auto"/>
      </w:divBdr>
    </w:div>
    <w:div w:id="1832258620">
      <w:bodyDiv w:val="1"/>
      <w:marLeft w:val="0"/>
      <w:marRight w:val="0"/>
      <w:marTop w:val="0"/>
      <w:marBottom w:val="0"/>
      <w:divBdr>
        <w:top w:val="none" w:sz="0" w:space="0" w:color="auto"/>
        <w:left w:val="none" w:sz="0" w:space="0" w:color="auto"/>
        <w:bottom w:val="none" w:sz="0" w:space="0" w:color="auto"/>
        <w:right w:val="none" w:sz="0" w:space="0" w:color="auto"/>
      </w:divBdr>
    </w:div>
    <w:div w:id="1832284041">
      <w:bodyDiv w:val="1"/>
      <w:marLeft w:val="0"/>
      <w:marRight w:val="0"/>
      <w:marTop w:val="0"/>
      <w:marBottom w:val="0"/>
      <w:divBdr>
        <w:top w:val="none" w:sz="0" w:space="0" w:color="auto"/>
        <w:left w:val="none" w:sz="0" w:space="0" w:color="auto"/>
        <w:bottom w:val="none" w:sz="0" w:space="0" w:color="auto"/>
        <w:right w:val="none" w:sz="0" w:space="0" w:color="auto"/>
      </w:divBdr>
    </w:div>
    <w:div w:id="1832599315">
      <w:bodyDiv w:val="1"/>
      <w:marLeft w:val="0"/>
      <w:marRight w:val="0"/>
      <w:marTop w:val="0"/>
      <w:marBottom w:val="0"/>
      <w:divBdr>
        <w:top w:val="none" w:sz="0" w:space="0" w:color="auto"/>
        <w:left w:val="none" w:sz="0" w:space="0" w:color="auto"/>
        <w:bottom w:val="none" w:sz="0" w:space="0" w:color="auto"/>
        <w:right w:val="none" w:sz="0" w:space="0" w:color="auto"/>
      </w:divBdr>
    </w:div>
    <w:div w:id="1832671406">
      <w:bodyDiv w:val="1"/>
      <w:marLeft w:val="0"/>
      <w:marRight w:val="0"/>
      <w:marTop w:val="0"/>
      <w:marBottom w:val="0"/>
      <w:divBdr>
        <w:top w:val="none" w:sz="0" w:space="0" w:color="auto"/>
        <w:left w:val="none" w:sz="0" w:space="0" w:color="auto"/>
        <w:bottom w:val="none" w:sz="0" w:space="0" w:color="auto"/>
        <w:right w:val="none" w:sz="0" w:space="0" w:color="auto"/>
      </w:divBdr>
    </w:div>
    <w:div w:id="1832914995">
      <w:bodyDiv w:val="1"/>
      <w:marLeft w:val="0"/>
      <w:marRight w:val="0"/>
      <w:marTop w:val="0"/>
      <w:marBottom w:val="0"/>
      <w:divBdr>
        <w:top w:val="none" w:sz="0" w:space="0" w:color="auto"/>
        <w:left w:val="none" w:sz="0" w:space="0" w:color="auto"/>
        <w:bottom w:val="none" w:sz="0" w:space="0" w:color="auto"/>
        <w:right w:val="none" w:sz="0" w:space="0" w:color="auto"/>
      </w:divBdr>
    </w:div>
    <w:div w:id="1832987876">
      <w:bodyDiv w:val="1"/>
      <w:marLeft w:val="0"/>
      <w:marRight w:val="0"/>
      <w:marTop w:val="0"/>
      <w:marBottom w:val="0"/>
      <w:divBdr>
        <w:top w:val="none" w:sz="0" w:space="0" w:color="auto"/>
        <w:left w:val="none" w:sz="0" w:space="0" w:color="auto"/>
        <w:bottom w:val="none" w:sz="0" w:space="0" w:color="auto"/>
        <w:right w:val="none" w:sz="0" w:space="0" w:color="auto"/>
      </w:divBdr>
    </w:div>
    <w:div w:id="1833719297">
      <w:bodyDiv w:val="1"/>
      <w:marLeft w:val="0"/>
      <w:marRight w:val="0"/>
      <w:marTop w:val="0"/>
      <w:marBottom w:val="0"/>
      <w:divBdr>
        <w:top w:val="none" w:sz="0" w:space="0" w:color="auto"/>
        <w:left w:val="none" w:sz="0" w:space="0" w:color="auto"/>
        <w:bottom w:val="none" w:sz="0" w:space="0" w:color="auto"/>
        <w:right w:val="none" w:sz="0" w:space="0" w:color="auto"/>
      </w:divBdr>
    </w:div>
    <w:div w:id="1833762882">
      <w:bodyDiv w:val="1"/>
      <w:marLeft w:val="0"/>
      <w:marRight w:val="0"/>
      <w:marTop w:val="0"/>
      <w:marBottom w:val="0"/>
      <w:divBdr>
        <w:top w:val="none" w:sz="0" w:space="0" w:color="auto"/>
        <w:left w:val="none" w:sz="0" w:space="0" w:color="auto"/>
        <w:bottom w:val="none" w:sz="0" w:space="0" w:color="auto"/>
        <w:right w:val="none" w:sz="0" w:space="0" w:color="auto"/>
      </w:divBdr>
    </w:div>
    <w:div w:id="1833789818">
      <w:bodyDiv w:val="1"/>
      <w:marLeft w:val="0"/>
      <w:marRight w:val="0"/>
      <w:marTop w:val="0"/>
      <w:marBottom w:val="0"/>
      <w:divBdr>
        <w:top w:val="none" w:sz="0" w:space="0" w:color="auto"/>
        <w:left w:val="none" w:sz="0" w:space="0" w:color="auto"/>
        <w:bottom w:val="none" w:sz="0" w:space="0" w:color="auto"/>
        <w:right w:val="none" w:sz="0" w:space="0" w:color="auto"/>
      </w:divBdr>
    </w:div>
    <w:div w:id="1833829808">
      <w:bodyDiv w:val="1"/>
      <w:marLeft w:val="0"/>
      <w:marRight w:val="0"/>
      <w:marTop w:val="0"/>
      <w:marBottom w:val="0"/>
      <w:divBdr>
        <w:top w:val="none" w:sz="0" w:space="0" w:color="auto"/>
        <w:left w:val="none" w:sz="0" w:space="0" w:color="auto"/>
        <w:bottom w:val="none" w:sz="0" w:space="0" w:color="auto"/>
        <w:right w:val="none" w:sz="0" w:space="0" w:color="auto"/>
      </w:divBdr>
    </w:div>
    <w:div w:id="1833834698">
      <w:bodyDiv w:val="1"/>
      <w:marLeft w:val="0"/>
      <w:marRight w:val="0"/>
      <w:marTop w:val="0"/>
      <w:marBottom w:val="0"/>
      <w:divBdr>
        <w:top w:val="none" w:sz="0" w:space="0" w:color="auto"/>
        <w:left w:val="none" w:sz="0" w:space="0" w:color="auto"/>
        <w:bottom w:val="none" w:sz="0" w:space="0" w:color="auto"/>
        <w:right w:val="none" w:sz="0" w:space="0" w:color="auto"/>
      </w:divBdr>
    </w:div>
    <w:div w:id="1834027192">
      <w:bodyDiv w:val="1"/>
      <w:marLeft w:val="0"/>
      <w:marRight w:val="0"/>
      <w:marTop w:val="0"/>
      <w:marBottom w:val="0"/>
      <w:divBdr>
        <w:top w:val="none" w:sz="0" w:space="0" w:color="auto"/>
        <w:left w:val="none" w:sz="0" w:space="0" w:color="auto"/>
        <w:bottom w:val="none" w:sz="0" w:space="0" w:color="auto"/>
        <w:right w:val="none" w:sz="0" w:space="0" w:color="auto"/>
      </w:divBdr>
    </w:div>
    <w:div w:id="1834250558">
      <w:bodyDiv w:val="1"/>
      <w:marLeft w:val="0"/>
      <w:marRight w:val="0"/>
      <w:marTop w:val="0"/>
      <w:marBottom w:val="0"/>
      <w:divBdr>
        <w:top w:val="none" w:sz="0" w:space="0" w:color="auto"/>
        <w:left w:val="none" w:sz="0" w:space="0" w:color="auto"/>
        <w:bottom w:val="none" w:sz="0" w:space="0" w:color="auto"/>
        <w:right w:val="none" w:sz="0" w:space="0" w:color="auto"/>
      </w:divBdr>
    </w:div>
    <w:div w:id="1834568422">
      <w:bodyDiv w:val="1"/>
      <w:marLeft w:val="0"/>
      <w:marRight w:val="0"/>
      <w:marTop w:val="0"/>
      <w:marBottom w:val="0"/>
      <w:divBdr>
        <w:top w:val="none" w:sz="0" w:space="0" w:color="auto"/>
        <w:left w:val="none" w:sz="0" w:space="0" w:color="auto"/>
        <w:bottom w:val="none" w:sz="0" w:space="0" w:color="auto"/>
        <w:right w:val="none" w:sz="0" w:space="0" w:color="auto"/>
      </w:divBdr>
    </w:div>
    <w:div w:id="1834712973">
      <w:bodyDiv w:val="1"/>
      <w:marLeft w:val="0"/>
      <w:marRight w:val="0"/>
      <w:marTop w:val="0"/>
      <w:marBottom w:val="0"/>
      <w:divBdr>
        <w:top w:val="none" w:sz="0" w:space="0" w:color="auto"/>
        <w:left w:val="none" w:sz="0" w:space="0" w:color="auto"/>
        <w:bottom w:val="none" w:sz="0" w:space="0" w:color="auto"/>
        <w:right w:val="none" w:sz="0" w:space="0" w:color="auto"/>
      </w:divBdr>
    </w:div>
    <w:div w:id="1834758315">
      <w:bodyDiv w:val="1"/>
      <w:marLeft w:val="0"/>
      <w:marRight w:val="0"/>
      <w:marTop w:val="0"/>
      <w:marBottom w:val="0"/>
      <w:divBdr>
        <w:top w:val="none" w:sz="0" w:space="0" w:color="auto"/>
        <w:left w:val="none" w:sz="0" w:space="0" w:color="auto"/>
        <w:bottom w:val="none" w:sz="0" w:space="0" w:color="auto"/>
        <w:right w:val="none" w:sz="0" w:space="0" w:color="auto"/>
      </w:divBdr>
    </w:div>
    <w:div w:id="1835100273">
      <w:bodyDiv w:val="1"/>
      <w:marLeft w:val="0"/>
      <w:marRight w:val="0"/>
      <w:marTop w:val="0"/>
      <w:marBottom w:val="0"/>
      <w:divBdr>
        <w:top w:val="none" w:sz="0" w:space="0" w:color="auto"/>
        <w:left w:val="none" w:sz="0" w:space="0" w:color="auto"/>
        <w:bottom w:val="none" w:sz="0" w:space="0" w:color="auto"/>
        <w:right w:val="none" w:sz="0" w:space="0" w:color="auto"/>
      </w:divBdr>
    </w:div>
    <w:div w:id="1835416836">
      <w:bodyDiv w:val="1"/>
      <w:marLeft w:val="0"/>
      <w:marRight w:val="0"/>
      <w:marTop w:val="0"/>
      <w:marBottom w:val="0"/>
      <w:divBdr>
        <w:top w:val="none" w:sz="0" w:space="0" w:color="auto"/>
        <w:left w:val="none" w:sz="0" w:space="0" w:color="auto"/>
        <w:bottom w:val="none" w:sz="0" w:space="0" w:color="auto"/>
        <w:right w:val="none" w:sz="0" w:space="0" w:color="auto"/>
      </w:divBdr>
    </w:div>
    <w:div w:id="1835679528">
      <w:bodyDiv w:val="1"/>
      <w:marLeft w:val="0"/>
      <w:marRight w:val="0"/>
      <w:marTop w:val="0"/>
      <w:marBottom w:val="0"/>
      <w:divBdr>
        <w:top w:val="none" w:sz="0" w:space="0" w:color="auto"/>
        <w:left w:val="none" w:sz="0" w:space="0" w:color="auto"/>
        <w:bottom w:val="none" w:sz="0" w:space="0" w:color="auto"/>
        <w:right w:val="none" w:sz="0" w:space="0" w:color="auto"/>
      </w:divBdr>
    </w:div>
    <w:div w:id="1835682626">
      <w:bodyDiv w:val="1"/>
      <w:marLeft w:val="0"/>
      <w:marRight w:val="0"/>
      <w:marTop w:val="0"/>
      <w:marBottom w:val="0"/>
      <w:divBdr>
        <w:top w:val="none" w:sz="0" w:space="0" w:color="auto"/>
        <w:left w:val="none" w:sz="0" w:space="0" w:color="auto"/>
        <w:bottom w:val="none" w:sz="0" w:space="0" w:color="auto"/>
        <w:right w:val="none" w:sz="0" w:space="0" w:color="auto"/>
      </w:divBdr>
    </w:div>
    <w:div w:id="1835684220">
      <w:bodyDiv w:val="1"/>
      <w:marLeft w:val="0"/>
      <w:marRight w:val="0"/>
      <w:marTop w:val="0"/>
      <w:marBottom w:val="0"/>
      <w:divBdr>
        <w:top w:val="none" w:sz="0" w:space="0" w:color="auto"/>
        <w:left w:val="none" w:sz="0" w:space="0" w:color="auto"/>
        <w:bottom w:val="none" w:sz="0" w:space="0" w:color="auto"/>
        <w:right w:val="none" w:sz="0" w:space="0" w:color="auto"/>
      </w:divBdr>
    </w:div>
    <w:div w:id="1835761068">
      <w:bodyDiv w:val="1"/>
      <w:marLeft w:val="0"/>
      <w:marRight w:val="0"/>
      <w:marTop w:val="0"/>
      <w:marBottom w:val="0"/>
      <w:divBdr>
        <w:top w:val="none" w:sz="0" w:space="0" w:color="auto"/>
        <w:left w:val="none" w:sz="0" w:space="0" w:color="auto"/>
        <w:bottom w:val="none" w:sz="0" w:space="0" w:color="auto"/>
        <w:right w:val="none" w:sz="0" w:space="0" w:color="auto"/>
      </w:divBdr>
    </w:div>
    <w:div w:id="1835994252">
      <w:bodyDiv w:val="1"/>
      <w:marLeft w:val="0"/>
      <w:marRight w:val="0"/>
      <w:marTop w:val="0"/>
      <w:marBottom w:val="0"/>
      <w:divBdr>
        <w:top w:val="none" w:sz="0" w:space="0" w:color="auto"/>
        <w:left w:val="none" w:sz="0" w:space="0" w:color="auto"/>
        <w:bottom w:val="none" w:sz="0" w:space="0" w:color="auto"/>
        <w:right w:val="none" w:sz="0" w:space="0" w:color="auto"/>
      </w:divBdr>
    </w:div>
    <w:div w:id="1836023615">
      <w:bodyDiv w:val="1"/>
      <w:marLeft w:val="0"/>
      <w:marRight w:val="0"/>
      <w:marTop w:val="0"/>
      <w:marBottom w:val="0"/>
      <w:divBdr>
        <w:top w:val="none" w:sz="0" w:space="0" w:color="auto"/>
        <w:left w:val="none" w:sz="0" w:space="0" w:color="auto"/>
        <w:bottom w:val="none" w:sz="0" w:space="0" w:color="auto"/>
        <w:right w:val="none" w:sz="0" w:space="0" w:color="auto"/>
      </w:divBdr>
    </w:div>
    <w:div w:id="1836064401">
      <w:bodyDiv w:val="1"/>
      <w:marLeft w:val="0"/>
      <w:marRight w:val="0"/>
      <w:marTop w:val="0"/>
      <w:marBottom w:val="0"/>
      <w:divBdr>
        <w:top w:val="none" w:sz="0" w:space="0" w:color="auto"/>
        <w:left w:val="none" w:sz="0" w:space="0" w:color="auto"/>
        <w:bottom w:val="none" w:sz="0" w:space="0" w:color="auto"/>
        <w:right w:val="none" w:sz="0" w:space="0" w:color="auto"/>
      </w:divBdr>
    </w:div>
    <w:div w:id="1836144829">
      <w:bodyDiv w:val="1"/>
      <w:marLeft w:val="0"/>
      <w:marRight w:val="0"/>
      <w:marTop w:val="0"/>
      <w:marBottom w:val="0"/>
      <w:divBdr>
        <w:top w:val="none" w:sz="0" w:space="0" w:color="auto"/>
        <w:left w:val="none" w:sz="0" w:space="0" w:color="auto"/>
        <w:bottom w:val="none" w:sz="0" w:space="0" w:color="auto"/>
        <w:right w:val="none" w:sz="0" w:space="0" w:color="auto"/>
      </w:divBdr>
    </w:div>
    <w:div w:id="1836339014">
      <w:bodyDiv w:val="1"/>
      <w:marLeft w:val="0"/>
      <w:marRight w:val="0"/>
      <w:marTop w:val="0"/>
      <w:marBottom w:val="0"/>
      <w:divBdr>
        <w:top w:val="none" w:sz="0" w:space="0" w:color="auto"/>
        <w:left w:val="none" w:sz="0" w:space="0" w:color="auto"/>
        <w:bottom w:val="none" w:sz="0" w:space="0" w:color="auto"/>
        <w:right w:val="none" w:sz="0" w:space="0" w:color="auto"/>
      </w:divBdr>
    </w:div>
    <w:div w:id="1836341519">
      <w:bodyDiv w:val="1"/>
      <w:marLeft w:val="0"/>
      <w:marRight w:val="0"/>
      <w:marTop w:val="0"/>
      <w:marBottom w:val="0"/>
      <w:divBdr>
        <w:top w:val="none" w:sz="0" w:space="0" w:color="auto"/>
        <w:left w:val="none" w:sz="0" w:space="0" w:color="auto"/>
        <w:bottom w:val="none" w:sz="0" w:space="0" w:color="auto"/>
        <w:right w:val="none" w:sz="0" w:space="0" w:color="auto"/>
      </w:divBdr>
    </w:div>
    <w:div w:id="1836341768">
      <w:bodyDiv w:val="1"/>
      <w:marLeft w:val="0"/>
      <w:marRight w:val="0"/>
      <w:marTop w:val="0"/>
      <w:marBottom w:val="0"/>
      <w:divBdr>
        <w:top w:val="none" w:sz="0" w:space="0" w:color="auto"/>
        <w:left w:val="none" w:sz="0" w:space="0" w:color="auto"/>
        <w:bottom w:val="none" w:sz="0" w:space="0" w:color="auto"/>
        <w:right w:val="none" w:sz="0" w:space="0" w:color="auto"/>
      </w:divBdr>
    </w:div>
    <w:div w:id="1836457670">
      <w:bodyDiv w:val="1"/>
      <w:marLeft w:val="0"/>
      <w:marRight w:val="0"/>
      <w:marTop w:val="0"/>
      <w:marBottom w:val="0"/>
      <w:divBdr>
        <w:top w:val="none" w:sz="0" w:space="0" w:color="auto"/>
        <w:left w:val="none" w:sz="0" w:space="0" w:color="auto"/>
        <w:bottom w:val="none" w:sz="0" w:space="0" w:color="auto"/>
        <w:right w:val="none" w:sz="0" w:space="0" w:color="auto"/>
      </w:divBdr>
    </w:div>
    <w:div w:id="1836460023">
      <w:bodyDiv w:val="1"/>
      <w:marLeft w:val="0"/>
      <w:marRight w:val="0"/>
      <w:marTop w:val="0"/>
      <w:marBottom w:val="0"/>
      <w:divBdr>
        <w:top w:val="none" w:sz="0" w:space="0" w:color="auto"/>
        <w:left w:val="none" w:sz="0" w:space="0" w:color="auto"/>
        <w:bottom w:val="none" w:sz="0" w:space="0" w:color="auto"/>
        <w:right w:val="none" w:sz="0" w:space="0" w:color="auto"/>
      </w:divBdr>
    </w:div>
    <w:div w:id="1836725994">
      <w:bodyDiv w:val="1"/>
      <w:marLeft w:val="0"/>
      <w:marRight w:val="0"/>
      <w:marTop w:val="0"/>
      <w:marBottom w:val="0"/>
      <w:divBdr>
        <w:top w:val="none" w:sz="0" w:space="0" w:color="auto"/>
        <w:left w:val="none" w:sz="0" w:space="0" w:color="auto"/>
        <w:bottom w:val="none" w:sz="0" w:space="0" w:color="auto"/>
        <w:right w:val="none" w:sz="0" w:space="0" w:color="auto"/>
      </w:divBdr>
    </w:div>
    <w:div w:id="1836871679">
      <w:bodyDiv w:val="1"/>
      <w:marLeft w:val="0"/>
      <w:marRight w:val="0"/>
      <w:marTop w:val="0"/>
      <w:marBottom w:val="0"/>
      <w:divBdr>
        <w:top w:val="none" w:sz="0" w:space="0" w:color="auto"/>
        <w:left w:val="none" w:sz="0" w:space="0" w:color="auto"/>
        <w:bottom w:val="none" w:sz="0" w:space="0" w:color="auto"/>
        <w:right w:val="none" w:sz="0" w:space="0" w:color="auto"/>
      </w:divBdr>
    </w:div>
    <w:div w:id="1836874676">
      <w:bodyDiv w:val="1"/>
      <w:marLeft w:val="0"/>
      <w:marRight w:val="0"/>
      <w:marTop w:val="0"/>
      <w:marBottom w:val="0"/>
      <w:divBdr>
        <w:top w:val="none" w:sz="0" w:space="0" w:color="auto"/>
        <w:left w:val="none" w:sz="0" w:space="0" w:color="auto"/>
        <w:bottom w:val="none" w:sz="0" w:space="0" w:color="auto"/>
        <w:right w:val="none" w:sz="0" w:space="0" w:color="auto"/>
      </w:divBdr>
    </w:div>
    <w:div w:id="1836918668">
      <w:bodyDiv w:val="1"/>
      <w:marLeft w:val="0"/>
      <w:marRight w:val="0"/>
      <w:marTop w:val="0"/>
      <w:marBottom w:val="0"/>
      <w:divBdr>
        <w:top w:val="none" w:sz="0" w:space="0" w:color="auto"/>
        <w:left w:val="none" w:sz="0" w:space="0" w:color="auto"/>
        <w:bottom w:val="none" w:sz="0" w:space="0" w:color="auto"/>
        <w:right w:val="none" w:sz="0" w:space="0" w:color="auto"/>
      </w:divBdr>
    </w:div>
    <w:div w:id="1837182824">
      <w:bodyDiv w:val="1"/>
      <w:marLeft w:val="0"/>
      <w:marRight w:val="0"/>
      <w:marTop w:val="0"/>
      <w:marBottom w:val="0"/>
      <w:divBdr>
        <w:top w:val="none" w:sz="0" w:space="0" w:color="auto"/>
        <w:left w:val="none" w:sz="0" w:space="0" w:color="auto"/>
        <w:bottom w:val="none" w:sz="0" w:space="0" w:color="auto"/>
        <w:right w:val="none" w:sz="0" w:space="0" w:color="auto"/>
      </w:divBdr>
    </w:div>
    <w:div w:id="1837306297">
      <w:bodyDiv w:val="1"/>
      <w:marLeft w:val="0"/>
      <w:marRight w:val="0"/>
      <w:marTop w:val="0"/>
      <w:marBottom w:val="0"/>
      <w:divBdr>
        <w:top w:val="none" w:sz="0" w:space="0" w:color="auto"/>
        <w:left w:val="none" w:sz="0" w:space="0" w:color="auto"/>
        <w:bottom w:val="none" w:sz="0" w:space="0" w:color="auto"/>
        <w:right w:val="none" w:sz="0" w:space="0" w:color="auto"/>
      </w:divBdr>
    </w:div>
    <w:div w:id="1837306421">
      <w:bodyDiv w:val="1"/>
      <w:marLeft w:val="0"/>
      <w:marRight w:val="0"/>
      <w:marTop w:val="0"/>
      <w:marBottom w:val="0"/>
      <w:divBdr>
        <w:top w:val="none" w:sz="0" w:space="0" w:color="auto"/>
        <w:left w:val="none" w:sz="0" w:space="0" w:color="auto"/>
        <w:bottom w:val="none" w:sz="0" w:space="0" w:color="auto"/>
        <w:right w:val="none" w:sz="0" w:space="0" w:color="auto"/>
      </w:divBdr>
    </w:div>
    <w:div w:id="1837459651">
      <w:bodyDiv w:val="1"/>
      <w:marLeft w:val="0"/>
      <w:marRight w:val="0"/>
      <w:marTop w:val="0"/>
      <w:marBottom w:val="0"/>
      <w:divBdr>
        <w:top w:val="none" w:sz="0" w:space="0" w:color="auto"/>
        <w:left w:val="none" w:sz="0" w:space="0" w:color="auto"/>
        <w:bottom w:val="none" w:sz="0" w:space="0" w:color="auto"/>
        <w:right w:val="none" w:sz="0" w:space="0" w:color="auto"/>
      </w:divBdr>
    </w:div>
    <w:div w:id="1837644371">
      <w:bodyDiv w:val="1"/>
      <w:marLeft w:val="0"/>
      <w:marRight w:val="0"/>
      <w:marTop w:val="0"/>
      <w:marBottom w:val="0"/>
      <w:divBdr>
        <w:top w:val="none" w:sz="0" w:space="0" w:color="auto"/>
        <w:left w:val="none" w:sz="0" w:space="0" w:color="auto"/>
        <w:bottom w:val="none" w:sz="0" w:space="0" w:color="auto"/>
        <w:right w:val="none" w:sz="0" w:space="0" w:color="auto"/>
      </w:divBdr>
    </w:div>
    <w:div w:id="1837651594">
      <w:bodyDiv w:val="1"/>
      <w:marLeft w:val="0"/>
      <w:marRight w:val="0"/>
      <w:marTop w:val="0"/>
      <w:marBottom w:val="0"/>
      <w:divBdr>
        <w:top w:val="none" w:sz="0" w:space="0" w:color="auto"/>
        <w:left w:val="none" w:sz="0" w:space="0" w:color="auto"/>
        <w:bottom w:val="none" w:sz="0" w:space="0" w:color="auto"/>
        <w:right w:val="none" w:sz="0" w:space="0" w:color="auto"/>
      </w:divBdr>
    </w:div>
    <w:div w:id="1837695444">
      <w:bodyDiv w:val="1"/>
      <w:marLeft w:val="0"/>
      <w:marRight w:val="0"/>
      <w:marTop w:val="0"/>
      <w:marBottom w:val="0"/>
      <w:divBdr>
        <w:top w:val="none" w:sz="0" w:space="0" w:color="auto"/>
        <w:left w:val="none" w:sz="0" w:space="0" w:color="auto"/>
        <w:bottom w:val="none" w:sz="0" w:space="0" w:color="auto"/>
        <w:right w:val="none" w:sz="0" w:space="0" w:color="auto"/>
      </w:divBdr>
    </w:div>
    <w:div w:id="1837762311">
      <w:bodyDiv w:val="1"/>
      <w:marLeft w:val="0"/>
      <w:marRight w:val="0"/>
      <w:marTop w:val="0"/>
      <w:marBottom w:val="0"/>
      <w:divBdr>
        <w:top w:val="none" w:sz="0" w:space="0" w:color="auto"/>
        <w:left w:val="none" w:sz="0" w:space="0" w:color="auto"/>
        <w:bottom w:val="none" w:sz="0" w:space="0" w:color="auto"/>
        <w:right w:val="none" w:sz="0" w:space="0" w:color="auto"/>
      </w:divBdr>
    </w:div>
    <w:div w:id="1837962413">
      <w:bodyDiv w:val="1"/>
      <w:marLeft w:val="0"/>
      <w:marRight w:val="0"/>
      <w:marTop w:val="0"/>
      <w:marBottom w:val="0"/>
      <w:divBdr>
        <w:top w:val="none" w:sz="0" w:space="0" w:color="auto"/>
        <w:left w:val="none" w:sz="0" w:space="0" w:color="auto"/>
        <w:bottom w:val="none" w:sz="0" w:space="0" w:color="auto"/>
        <w:right w:val="none" w:sz="0" w:space="0" w:color="auto"/>
      </w:divBdr>
    </w:div>
    <w:div w:id="1838111795">
      <w:bodyDiv w:val="1"/>
      <w:marLeft w:val="0"/>
      <w:marRight w:val="0"/>
      <w:marTop w:val="0"/>
      <w:marBottom w:val="0"/>
      <w:divBdr>
        <w:top w:val="none" w:sz="0" w:space="0" w:color="auto"/>
        <w:left w:val="none" w:sz="0" w:space="0" w:color="auto"/>
        <w:bottom w:val="none" w:sz="0" w:space="0" w:color="auto"/>
        <w:right w:val="none" w:sz="0" w:space="0" w:color="auto"/>
      </w:divBdr>
    </w:div>
    <w:div w:id="1838182858">
      <w:bodyDiv w:val="1"/>
      <w:marLeft w:val="0"/>
      <w:marRight w:val="0"/>
      <w:marTop w:val="0"/>
      <w:marBottom w:val="0"/>
      <w:divBdr>
        <w:top w:val="none" w:sz="0" w:space="0" w:color="auto"/>
        <w:left w:val="none" w:sz="0" w:space="0" w:color="auto"/>
        <w:bottom w:val="none" w:sz="0" w:space="0" w:color="auto"/>
        <w:right w:val="none" w:sz="0" w:space="0" w:color="auto"/>
      </w:divBdr>
    </w:div>
    <w:div w:id="1838299587">
      <w:bodyDiv w:val="1"/>
      <w:marLeft w:val="0"/>
      <w:marRight w:val="0"/>
      <w:marTop w:val="0"/>
      <w:marBottom w:val="0"/>
      <w:divBdr>
        <w:top w:val="none" w:sz="0" w:space="0" w:color="auto"/>
        <w:left w:val="none" w:sz="0" w:space="0" w:color="auto"/>
        <w:bottom w:val="none" w:sz="0" w:space="0" w:color="auto"/>
        <w:right w:val="none" w:sz="0" w:space="0" w:color="auto"/>
      </w:divBdr>
    </w:div>
    <w:div w:id="1838382616">
      <w:bodyDiv w:val="1"/>
      <w:marLeft w:val="0"/>
      <w:marRight w:val="0"/>
      <w:marTop w:val="0"/>
      <w:marBottom w:val="0"/>
      <w:divBdr>
        <w:top w:val="none" w:sz="0" w:space="0" w:color="auto"/>
        <w:left w:val="none" w:sz="0" w:space="0" w:color="auto"/>
        <w:bottom w:val="none" w:sz="0" w:space="0" w:color="auto"/>
        <w:right w:val="none" w:sz="0" w:space="0" w:color="auto"/>
      </w:divBdr>
    </w:div>
    <w:div w:id="1838761265">
      <w:bodyDiv w:val="1"/>
      <w:marLeft w:val="0"/>
      <w:marRight w:val="0"/>
      <w:marTop w:val="0"/>
      <w:marBottom w:val="0"/>
      <w:divBdr>
        <w:top w:val="none" w:sz="0" w:space="0" w:color="auto"/>
        <w:left w:val="none" w:sz="0" w:space="0" w:color="auto"/>
        <w:bottom w:val="none" w:sz="0" w:space="0" w:color="auto"/>
        <w:right w:val="none" w:sz="0" w:space="0" w:color="auto"/>
      </w:divBdr>
    </w:div>
    <w:div w:id="1838957763">
      <w:bodyDiv w:val="1"/>
      <w:marLeft w:val="0"/>
      <w:marRight w:val="0"/>
      <w:marTop w:val="0"/>
      <w:marBottom w:val="0"/>
      <w:divBdr>
        <w:top w:val="none" w:sz="0" w:space="0" w:color="auto"/>
        <w:left w:val="none" w:sz="0" w:space="0" w:color="auto"/>
        <w:bottom w:val="none" w:sz="0" w:space="0" w:color="auto"/>
        <w:right w:val="none" w:sz="0" w:space="0" w:color="auto"/>
      </w:divBdr>
    </w:div>
    <w:div w:id="1839076005">
      <w:bodyDiv w:val="1"/>
      <w:marLeft w:val="0"/>
      <w:marRight w:val="0"/>
      <w:marTop w:val="0"/>
      <w:marBottom w:val="0"/>
      <w:divBdr>
        <w:top w:val="none" w:sz="0" w:space="0" w:color="auto"/>
        <w:left w:val="none" w:sz="0" w:space="0" w:color="auto"/>
        <w:bottom w:val="none" w:sz="0" w:space="0" w:color="auto"/>
        <w:right w:val="none" w:sz="0" w:space="0" w:color="auto"/>
      </w:divBdr>
    </w:div>
    <w:div w:id="1839230180">
      <w:bodyDiv w:val="1"/>
      <w:marLeft w:val="0"/>
      <w:marRight w:val="0"/>
      <w:marTop w:val="0"/>
      <w:marBottom w:val="0"/>
      <w:divBdr>
        <w:top w:val="none" w:sz="0" w:space="0" w:color="auto"/>
        <w:left w:val="none" w:sz="0" w:space="0" w:color="auto"/>
        <w:bottom w:val="none" w:sz="0" w:space="0" w:color="auto"/>
        <w:right w:val="none" w:sz="0" w:space="0" w:color="auto"/>
      </w:divBdr>
    </w:div>
    <w:div w:id="1839346866">
      <w:bodyDiv w:val="1"/>
      <w:marLeft w:val="0"/>
      <w:marRight w:val="0"/>
      <w:marTop w:val="0"/>
      <w:marBottom w:val="0"/>
      <w:divBdr>
        <w:top w:val="none" w:sz="0" w:space="0" w:color="auto"/>
        <w:left w:val="none" w:sz="0" w:space="0" w:color="auto"/>
        <w:bottom w:val="none" w:sz="0" w:space="0" w:color="auto"/>
        <w:right w:val="none" w:sz="0" w:space="0" w:color="auto"/>
      </w:divBdr>
    </w:div>
    <w:div w:id="1839419052">
      <w:bodyDiv w:val="1"/>
      <w:marLeft w:val="0"/>
      <w:marRight w:val="0"/>
      <w:marTop w:val="0"/>
      <w:marBottom w:val="0"/>
      <w:divBdr>
        <w:top w:val="none" w:sz="0" w:space="0" w:color="auto"/>
        <w:left w:val="none" w:sz="0" w:space="0" w:color="auto"/>
        <w:bottom w:val="none" w:sz="0" w:space="0" w:color="auto"/>
        <w:right w:val="none" w:sz="0" w:space="0" w:color="auto"/>
      </w:divBdr>
    </w:div>
    <w:div w:id="1839688901">
      <w:bodyDiv w:val="1"/>
      <w:marLeft w:val="0"/>
      <w:marRight w:val="0"/>
      <w:marTop w:val="0"/>
      <w:marBottom w:val="0"/>
      <w:divBdr>
        <w:top w:val="none" w:sz="0" w:space="0" w:color="auto"/>
        <w:left w:val="none" w:sz="0" w:space="0" w:color="auto"/>
        <w:bottom w:val="none" w:sz="0" w:space="0" w:color="auto"/>
        <w:right w:val="none" w:sz="0" w:space="0" w:color="auto"/>
      </w:divBdr>
    </w:div>
    <w:div w:id="1839811464">
      <w:bodyDiv w:val="1"/>
      <w:marLeft w:val="0"/>
      <w:marRight w:val="0"/>
      <w:marTop w:val="0"/>
      <w:marBottom w:val="0"/>
      <w:divBdr>
        <w:top w:val="none" w:sz="0" w:space="0" w:color="auto"/>
        <w:left w:val="none" w:sz="0" w:space="0" w:color="auto"/>
        <w:bottom w:val="none" w:sz="0" w:space="0" w:color="auto"/>
        <w:right w:val="none" w:sz="0" w:space="0" w:color="auto"/>
      </w:divBdr>
    </w:div>
    <w:div w:id="1839953699">
      <w:bodyDiv w:val="1"/>
      <w:marLeft w:val="0"/>
      <w:marRight w:val="0"/>
      <w:marTop w:val="0"/>
      <w:marBottom w:val="0"/>
      <w:divBdr>
        <w:top w:val="none" w:sz="0" w:space="0" w:color="auto"/>
        <w:left w:val="none" w:sz="0" w:space="0" w:color="auto"/>
        <w:bottom w:val="none" w:sz="0" w:space="0" w:color="auto"/>
        <w:right w:val="none" w:sz="0" w:space="0" w:color="auto"/>
      </w:divBdr>
    </w:div>
    <w:div w:id="1840074017">
      <w:bodyDiv w:val="1"/>
      <w:marLeft w:val="0"/>
      <w:marRight w:val="0"/>
      <w:marTop w:val="0"/>
      <w:marBottom w:val="0"/>
      <w:divBdr>
        <w:top w:val="none" w:sz="0" w:space="0" w:color="auto"/>
        <w:left w:val="none" w:sz="0" w:space="0" w:color="auto"/>
        <w:bottom w:val="none" w:sz="0" w:space="0" w:color="auto"/>
        <w:right w:val="none" w:sz="0" w:space="0" w:color="auto"/>
      </w:divBdr>
    </w:div>
    <w:div w:id="1840120565">
      <w:bodyDiv w:val="1"/>
      <w:marLeft w:val="0"/>
      <w:marRight w:val="0"/>
      <w:marTop w:val="0"/>
      <w:marBottom w:val="0"/>
      <w:divBdr>
        <w:top w:val="none" w:sz="0" w:space="0" w:color="auto"/>
        <w:left w:val="none" w:sz="0" w:space="0" w:color="auto"/>
        <w:bottom w:val="none" w:sz="0" w:space="0" w:color="auto"/>
        <w:right w:val="none" w:sz="0" w:space="0" w:color="auto"/>
      </w:divBdr>
    </w:div>
    <w:div w:id="1840148387">
      <w:bodyDiv w:val="1"/>
      <w:marLeft w:val="0"/>
      <w:marRight w:val="0"/>
      <w:marTop w:val="0"/>
      <w:marBottom w:val="0"/>
      <w:divBdr>
        <w:top w:val="none" w:sz="0" w:space="0" w:color="auto"/>
        <w:left w:val="none" w:sz="0" w:space="0" w:color="auto"/>
        <w:bottom w:val="none" w:sz="0" w:space="0" w:color="auto"/>
        <w:right w:val="none" w:sz="0" w:space="0" w:color="auto"/>
      </w:divBdr>
    </w:div>
    <w:div w:id="1840190720">
      <w:bodyDiv w:val="1"/>
      <w:marLeft w:val="0"/>
      <w:marRight w:val="0"/>
      <w:marTop w:val="0"/>
      <w:marBottom w:val="0"/>
      <w:divBdr>
        <w:top w:val="none" w:sz="0" w:space="0" w:color="auto"/>
        <w:left w:val="none" w:sz="0" w:space="0" w:color="auto"/>
        <w:bottom w:val="none" w:sz="0" w:space="0" w:color="auto"/>
        <w:right w:val="none" w:sz="0" w:space="0" w:color="auto"/>
      </w:divBdr>
    </w:div>
    <w:div w:id="1840385147">
      <w:bodyDiv w:val="1"/>
      <w:marLeft w:val="0"/>
      <w:marRight w:val="0"/>
      <w:marTop w:val="0"/>
      <w:marBottom w:val="0"/>
      <w:divBdr>
        <w:top w:val="none" w:sz="0" w:space="0" w:color="auto"/>
        <w:left w:val="none" w:sz="0" w:space="0" w:color="auto"/>
        <w:bottom w:val="none" w:sz="0" w:space="0" w:color="auto"/>
        <w:right w:val="none" w:sz="0" w:space="0" w:color="auto"/>
      </w:divBdr>
    </w:div>
    <w:div w:id="1840651500">
      <w:bodyDiv w:val="1"/>
      <w:marLeft w:val="0"/>
      <w:marRight w:val="0"/>
      <w:marTop w:val="0"/>
      <w:marBottom w:val="0"/>
      <w:divBdr>
        <w:top w:val="none" w:sz="0" w:space="0" w:color="auto"/>
        <w:left w:val="none" w:sz="0" w:space="0" w:color="auto"/>
        <w:bottom w:val="none" w:sz="0" w:space="0" w:color="auto"/>
        <w:right w:val="none" w:sz="0" w:space="0" w:color="auto"/>
      </w:divBdr>
    </w:div>
    <w:div w:id="1840735058">
      <w:bodyDiv w:val="1"/>
      <w:marLeft w:val="0"/>
      <w:marRight w:val="0"/>
      <w:marTop w:val="0"/>
      <w:marBottom w:val="0"/>
      <w:divBdr>
        <w:top w:val="none" w:sz="0" w:space="0" w:color="auto"/>
        <w:left w:val="none" w:sz="0" w:space="0" w:color="auto"/>
        <w:bottom w:val="none" w:sz="0" w:space="0" w:color="auto"/>
        <w:right w:val="none" w:sz="0" w:space="0" w:color="auto"/>
      </w:divBdr>
    </w:div>
    <w:div w:id="1841043731">
      <w:bodyDiv w:val="1"/>
      <w:marLeft w:val="0"/>
      <w:marRight w:val="0"/>
      <w:marTop w:val="0"/>
      <w:marBottom w:val="0"/>
      <w:divBdr>
        <w:top w:val="none" w:sz="0" w:space="0" w:color="auto"/>
        <w:left w:val="none" w:sz="0" w:space="0" w:color="auto"/>
        <w:bottom w:val="none" w:sz="0" w:space="0" w:color="auto"/>
        <w:right w:val="none" w:sz="0" w:space="0" w:color="auto"/>
      </w:divBdr>
    </w:div>
    <w:div w:id="1841119689">
      <w:bodyDiv w:val="1"/>
      <w:marLeft w:val="0"/>
      <w:marRight w:val="0"/>
      <w:marTop w:val="0"/>
      <w:marBottom w:val="0"/>
      <w:divBdr>
        <w:top w:val="none" w:sz="0" w:space="0" w:color="auto"/>
        <w:left w:val="none" w:sz="0" w:space="0" w:color="auto"/>
        <w:bottom w:val="none" w:sz="0" w:space="0" w:color="auto"/>
        <w:right w:val="none" w:sz="0" w:space="0" w:color="auto"/>
      </w:divBdr>
    </w:div>
    <w:div w:id="1841432386">
      <w:bodyDiv w:val="1"/>
      <w:marLeft w:val="0"/>
      <w:marRight w:val="0"/>
      <w:marTop w:val="0"/>
      <w:marBottom w:val="0"/>
      <w:divBdr>
        <w:top w:val="none" w:sz="0" w:space="0" w:color="auto"/>
        <w:left w:val="none" w:sz="0" w:space="0" w:color="auto"/>
        <w:bottom w:val="none" w:sz="0" w:space="0" w:color="auto"/>
        <w:right w:val="none" w:sz="0" w:space="0" w:color="auto"/>
      </w:divBdr>
    </w:div>
    <w:div w:id="1841457485">
      <w:bodyDiv w:val="1"/>
      <w:marLeft w:val="0"/>
      <w:marRight w:val="0"/>
      <w:marTop w:val="0"/>
      <w:marBottom w:val="0"/>
      <w:divBdr>
        <w:top w:val="none" w:sz="0" w:space="0" w:color="auto"/>
        <w:left w:val="none" w:sz="0" w:space="0" w:color="auto"/>
        <w:bottom w:val="none" w:sz="0" w:space="0" w:color="auto"/>
        <w:right w:val="none" w:sz="0" w:space="0" w:color="auto"/>
      </w:divBdr>
    </w:div>
    <w:div w:id="1841507375">
      <w:bodyDiv w:val="1"/>
      <w:marLeft w:val="0"/>
      <w:marRight w:val="0"/>
      <w:marTop w:val="0"/>
      <w:marBottom w:val="0"/>
      <w:divBdr>
        <w:top w:val="none" w:sz="0" w:space="0" w:color="auto"/>
        <w:left w:val="none" w:sz="0" w:space="0" w:color="auto"/>
        <w:bottom w:val="none" w:sz="0" w:space="0" w:color="auto"/>
        <w:right w:val="none" w:sz="0" w:space="0" w:color="auto"/>
      </w:divBdr>
    </w:div>
    <w:div w:id="1841577081">
      <w:bodyDiv w:val="1"/>
      <w:marLeft w:val="0"/>
      <w:marRight w:val="0"/>
      <w:marTop w:val="0"/>
      <w:marBottom w:val="0"/>
      <w:divBdr>
        <w:top w:val="none" w:sz="0" w:space="0" w:color="auto"/>
        <w:left w:val="none" w:sz="0" w:space="0" w:color="auto"/>
        <w:bottom w:val="none" w:sz="0" w:space="0" w:color="auto"/>
        <w:right w:val="none" w:sz="0" w:space="0" w:color="auto"/>
      </w:divBdr>
    </w:div>
    <w:div w:id="1841653756">
      <w:bodyDiv w:val="1"/>
      <w:marLeft w:val="0"/>
      <w:marRight w:val="0"/>
      <w:marTop w:val="0"/>
      <w:marBottom w:val="0"/>
      <w:divBdr>
        <w:top w:val="none" w:sz="0" w:space="0" w:color="auto"/>
        <w:left w:val="none" w:sz="0" w:space="0" w:color="auto"/>
        <w:bottom w:val="none" w:sz="0" w:space="0" w:color="auto"/>
        <w:right w:val="none" w:sz="0" w:space="0" w:color="auto"/>
      </w:divBdr>
    </w:div>
    <w:div w:id="1841696566">
      <w:bodyDiv w:val="1"/>
      <w:marLeft w:val="0"/>
      <w:marRight w:val="0"/>
      <w:marTop w:val="0"/>
      <w:marBottom w:val="0"/>
      <w:divBdr>
        <w:top w:val="none" w:sz="0" w:space="0" w:color="auto"/>
        <w:left w:val="none" w:sz="0" w:space="0" w:color="auto"/>
        <w:bottom w:val="none" w:sz="0" w:space="0" w:color="auto"/>
        <w:right w:val="none" w:sz="0" w:space="0" w:color="auto"/>
      </w:divBdr>
    </w:div>
    <w:div w:id="1841697974">
      <w:bodyDiv w:val="1"/>
      <w:marLeft w:val="0"/>
      <w:marRight w:val="0"/>
      <w:marTop w:val="0"/>
      <w:marBottom w:val="0"/>
      <w:divBdr>
        <w:top w:val="none" w:sz="0" w:space="0" w:color="auto"/>
        <w:left w:val="none" w:sz="0" w:space="0" w:color="auto"/>
        <w:bottom w:val="none" w:sz="0" w:space="0" w:color="auto"/>
        <w:right w:val="none" w:sz="0" w:space="0" w:color="auto"/>
      </w:divBdr>
    </w:div>
    <w:div w:id="1841850124">
      <w:bodyDiv w:val="1"/>
      <w:marLeft w:val="0"/>
      <w:marRight w:val="0"/>
      <w:marTop w:val="0"/>
      <w:marBottom w:val="0"/>
      <w:divBdr>
        <w:top w:val="none" w:sz="0" w:space="0" w:color="auto"/>
        <w:left w:val="none" w:sz="0" w:space="0" w:color="auto"/>
        <w:bottom w:val="none" w:sz="0" w:space="0" w:color="auto"/>
        <w:right w:val="none" w:sz="0" w:space="0" w:color="auto"/>
      </w:divBdr>
    </w:div>
    <w:div w:id="1842037249">
      <w:bodyDiv w:val="1"/>
      <w:marLeft w:val="0"/>
      <w:marRight w:val="0"/>
      <w:marTop w:val="0"/>
      <w:marBottom w:val="0"/>
      <w:divBdr>
        <w:top w:val="none" w:sz="0" w:space="0" w:color="auto"/>
        <w:left w:val="none" w:sz="0" w:space="0" w:color="auto"/>
        <w:bottom w:val="none" w:sz="0" w:space="0" w:color="auto"/>
        <w:right w:val="none" w:sz="0" w:space="0" w:color="auto"/>
      </w:divBdr>
    </w:div>
    <w:div w:id="1842037921">
      <w:bodyDiv w:val="1"/>
      <w:marLeft w:val="0"/>
      <w:marRight w:val="0"/>
      <w:marTop w:val="0"/>
      <w:marBottom w:val="0"/>
      <w:divBdr>
        <w:top w:val="none" w:sz="0" w:space="0" w:color="auto"/>
        <w:left w:val="none" w:sz="0" w:space="0" w:color="auto"/>
        <w:bottom w:val="none" w:sz="0" w:space="0" w:color="auto"/>
        <w:right w:val="none" w:sz="0" w:space="0" w:color="auto"/>
      </w:divBdr>
    </w:div>
    <w:div w:id="1842041980">
      <w:bodyDiv w:val="1"/>
      <w:marLeft w:val="0"/>
      <w:marRight w:val="0"/>
      <w:marTop w:val="0"/>
      <w:marBottom w:val="0"/>
      <w:divBdr>
        <w:top w:val="none" w:sz="0" w:space="0" w:color="auto"/>
        <w:left w:val="none" w:sz="0" w:space="0" w:color="auto"/>
        <w:bottom w:val="none" w:sz="0" w:space="0" w:color="auto"/>
        <w:right w:val="none" w:sz="0" w:space="0" w:color="auto"/>
      </w:divBdr>
    </w:div>
    <w:div w:id="1842161167">
      <w:bodyDiv w:val="1"/>
      <w:marLeft w:val="0"/>
      <w:marRight w:val="0"/>
      <w:marTop w:val="0"/>
      <w:marBottom w:val="0"/>
      <w:divBdr>
        <w:top w:val="none" w:sz="0" w:space="0" w:color="auto"/>
        <w:left w:val="none" w:sz="0" w:space="0" w:color="auto"/>
        <w:bottom w:val="none" w:sz="0" w:space="0" w:color="auto"/>
        <w:right w:val="none" w:sz="0" w:space="0" w:color="auto"/>
      </w:divBdr>
    </w:div>
    <w:div w:id="1842161873">
      <w:bodyDiv w:val="1"/>
      <w:marLeft w:val="0"/>
      <w:marRight w:val="0"/>
      <w:marTop w:val="0"/>
      <w:marBottom w:val="0"/>
      <w:divBdr>
        <w:top w:val="none" w:sz="0" w:space="0" w:color="auto"/>
        <w:left w:val="none" w:sz="0" w:space="0" w:color="auto"/>
        <w:bottom w:val="none" w:sz="0" w:space="0" w:color="auto"/>
        <w:right w:val="none" w:sz="0" w:space="0" w:color="auto"/>
      </w:divBdr>
    </w:div>
    <w:div w:id="1842235335">
      <w:bodyDiv w:val="1"/>
      <w:marLeft w:val="0"/>
      <w:marRight w:val="0"/>
      <w:marTop w:val="0"/>
      <w:marBottom w:val="0"/>
      <w:divBdr>
        <w:top w:val="none" w:sz="0" w:space="0" w:color="auto"/>
        <w:left w:val="none" w:sz="0" w:space="0" w:color="auto"/>
        <w:bottom w:val="none" w:sz="0" w:space="0" w:color="auto"/>
        <w:right w:val="none" w:sz="0" w:space="0" w:color="auto"/>
      </w:divBdr>
    </w:div>
    <w:div w:id="1842238990">
      <w:bodyDiv w:val="1"/>
      <w:marLeft w:val="0"/>
      <w:marRight w:val="0"/>
      <w:marTop w:val="0"/>
      <w:marBottom w:val="0"/>
      <w:divBdr>
        <w:top w:val="none" w:sz="0" w:space="0" w:color="auto"/>
        <w:left w:val="none" w:sz="0" w:space="0" w:color="auto"/>
        <w:bottom w:val="none" w:sz="0" w:space="0" w:color="auto"/>
        <w:right w:val="none" w:sz="0" w:space="0" w:color="auto"/>
      </w:divBdr>
    </w:div>
    <w:div w:id="1842357683">
      <w:bodyDiv w:val="1"/>
      <w:marLeft w:val="0"/>
      <w:marRight w:val="0"/>
      <w:marTop w:val="0"/>
      <w:marBottom w:val="0"/>
      <w:divBdr>
        <w:top w:val="none" w:sz="0" w:space="0" w:color="auto"/>
        <w:left w:val="none" w:sz="0" w:space="0" w:color="auto"/>
        <w:bottom w:val="none" w:sz="0" w:space="0" w:color="auto"/>
        <w:right w:val="none" w:sz="0" w:space="0" w:color="auto"/>
      </w:divBdr>
    </w:div>
    <w:div w:id="1842550468">
      <w:bodyDiv w:val="1"/>
      <w:marLeft w:val="0"/>
      <w:marRight w:val="0"/>
      <w:marTop w:val="0"/>
      <w:marBottom w:val="0"/>
      <w:divBdr>
        <w:top w:val="none" w:sz="0" w:space="0" w:color="auto"/>
        <w:left w:val="none" w:sz="0" w:space="0" w:color="auto"/>
        <w:bottom w:val="none" w:sz="0" w:space="0" w:color="auto"/>
        <w:right w:val="none" w:sz="0" w:space="0" w:color="auto"/>
      </w:divBdr>
    </w:div>
    <w:div w:id="1842695917">
      <w:bodyDiv w:val="1"/>
      <w:marLeft w:val="0"/>
      <w:marRight w:val="0"/>
      <w:marTop w:val="0"/>
      <w:marBottom w:val="0"/>
      <w:divBdr>
        <w:top w:val="none" w:sz="0" w:space="0" w:color="auto"/>
        <w:left w:val="none" w:sz="0" w:space="0" w:color="auto"/>
        <w:bottom w:val="none" w:sz="0" w:space="0" w:color="auto"/>
        <w:right w:val="none" w:sz="0" w:space="0" w:color="auto"/>
      </w:divBdr>
    </w:div>
    <w:div w:id="1842817522">
      <w:bodyDiv w:val="1"/>
      <w:marLeft w:val="0"/>
      <w:marRight w:val="0"/>
      <w:marTop w:val="0"/>
      <w:marBottom w:val="0"/>
      <w:divBdr>
        <w:top w:val="none" w:sz="0" w:space="0" w:color="auto"/>
        <w:left w:val="none" w:sz="0" w:space="0" w:color="auto"/>
        <w:bottom w:val="none" w:sz="0" w:space="0" w:color="auto"/>
        <w:right w:val="none" w:sz="0" w:space="0" w:color="auto"/>
      </w:divBdr>
    </w:div>
    <w:div w:id="1842818397">
      <w:bodyDiv w:val="1"/>
      <w:marLeft w:val="0"/>
      <w:marRight w:val="0"/>
      <w:marTop w:val="0"/>
      <w:marBottom w:val="0"/>
      <w:divBdr>
        <w:top w:val="none" w:sz="0" w:space="0" w:color="auto"/>
        <w:left w:val="none" w:sz="0" w:space="0" w:color="auto"/>
        <w:bottom w:val="none" w:sz="0" w:space="0" w:color="auto"/>
        <w:right w:val="none" w:sz="0" w:space="0" w:color="auto"/>
      </w:divBdr>
    </w:div>
    <w:div w:id="1842819284">
      <w:bodyDiv w:val="1"/>
      <w:marLeft w:val="0"/>
      <w:marRight w:val="0"/>
      <w:marTop w:val="0"/>
      <w:marBottom w:val="0"/>
      <w:divBdr>
        <w:top w:val="none" w:sz="0" w:space="0" w:color="auto"/>
        <w:left w:val="none" w:sz="0" w:space="0" w:color="auto"/>
        <w:bottom w:val="none" w:sz="0" w:space="0" w:color="auto"/>
        <w:right w:val="none" w:sz="0" w:space="0" w:color="auto"/>
      </w:divBdr>
    </w:div>
    <w:div w:id="1843274098">
      <w:bodyDiv w:val="1"/>
      <w:marLeft w:val="0"/>
      <w:marRight w:val="0"/>
      <w:marTop w:val="0"/>
      <w:marBottom w:val="0"/>
      <w:divBdr>
        <w:top w:val="none" w:sz="0" w:space="0" w:color="auto"/>
        <w:left w:val="none" w:sz="0" w:space="0" w:color="auto"/>
        <w:bottom w:val="none" w:sz="0" w:space="0" w:color="auto"/>
        <w:right w:val="none" w:sz="0" w:space="0" w:color="auto"/>
      </w:divBdr>
    </w:div>
    <w:div w:id="1843347841">
      <w:bodyDiv w:val="1"/>
      <w:marLeft w:val="0"/>
      <w:marRight w:val="0"/>
      <w:marTop w:val="0"/>
      <w:marBottom w:val="0"/>
      <w:divBdr>
        <w:top w:val="none" w:sz="0" w:space="0" w:color="auto"/>
        <w:left w:val="none" w:sz="0" w:space="0" w:color="auto"/>
        <w:bottom w:val="none" w:sz="0" w:space="0" w:color="auto"/>
        <w:right w:val="none" w:sz="0" w:space="0" w:color="auto"/>
      </w:divBdr>
    </w:div>
    <w:div w:id="1843352239">
      <w:bodyDiv w:val="1"/>
      <w:marLeft w:val="0"/>
      <w:marRight w:val="0"/>
      <w:marTop w:val="0"/>
      <w:marBottom w:val="0"/>
      <w:divBdr>
        <w:top w:val="none" w:sz="0" w:space="0" w:color="auto"/>
        <w:left w:val="none" w:sz="0" w:space="0" w:color="auto"/>
        <w:bottom w:val="none" w:sz="0" w:space="0" w:color="auto"/>
        <w:right w:val="none" w:sz="0" w:space="0" w:color="auto"/>
      </w:divBdr>
    </w:div>
    <w:div w:id="1843356623">
      <w:bodyDiv w:val="1"/>
      <w:marLeft w:val="0"/>
      <w:marRight w:val="0"/>
      <w:marTop w:val="0"/>
      <w:marBottom w:val="0"/>
      <w:divBdr>
        <w:top w:val="none" w:sz="0" w:space="0" w:color="auto"/>
        <w:left w:val="none" w:sz="0" w:space="0" w:color="auto"/>
        <w:bottom w:val="none" w:sz="0" w:space="0" w:color="auto"/>
        <w:right w:val="none" w:sz="0" w:space="0" w:color="auto"/>
      </w:divBdr>
    </w:div>
    <w:div w:id="1843398629">
      <w:bodyDiv w:val="1"/>
      <w:marLeft w:val="0"/>
      <w:marRight w:val="0"/>
      <w:marTop w:val="0"/>
      <w:marBottom w:val="0"/>
      <w:divBdr>
        <w:top w:val="none" w:sz="0" w:space="0" w:color="auto"/>
        <w:left w:val="none" w:sz="0" w:space="0" w:color="auto"/>
        <w:bottom w:val="none" w:sz="0" w:space="0" w:color="auto"/>
        <w:right w:val="none" w:sz="0" w:space="0" w:color="auto"/>
      </w:divBdr>
    </w:div>
    <w:div w:id="1843810364">
      <w:bodyDiv w:val="1"/>
      <w:marLeft w:val="0"/>
      <w:marRight w:val="0"/>
      <w:marTop w:val="0"/>
      <w:marBottom w:val="0"/>
      <w:divBdr>
        <w:top w:val="none" w:sz="0" w:space="0" w:color="auto"/>
        <w:left w:val="none" w:sz="0" w:space="0" w:color="auto"/>
        <w:bottom w:val="none" w:sz="0" w:space="0" w:color="auto"/>
        <w:right w:val="none" w:sz="0" w:space="0" w:color="auto"/>
      </w:divBdr>
    </w:div>
    <w:div w:id="1844127578">
      <w:bodyDiv w:val="1"/>
      <w:marLeft w:val="0"/>
      <w:marRight w:val="0"/>
      <w:marTop w:val="0"/>
      <w:marBottom w:val="0"/>
      <w:divBdr>
        <w:top w:val="none" w:sz="0" w:space="0" w:color="auto"/>
        <w:left w:val="none" w:sz="0" w:space="0" w:color="auto"/>
        <w:bottom w:val="none" w:sz="0" w:space="0" w:color="auto"/>
        <w:right w:val="none" w:sz="0" w:space="0" w:color="auto"/>
      </w:divBdr>
    </w:div>
    <w:div w:id="1844200745">
      <w:bodyDiv w:val="1"/>
      <w:marLeft w:val="0"/>
      <w:marRight w:val="0"/>
      <w:marTop w:val="0"/>
      <w:marBottom w:val="0"/>
      <w:divBdr>
        <w:top w:val="none" w:sz="0" w:space="0" w:color="auto"/>
        <w:left w:val="none" w:sz="0" w:space="0" w:color="auto"/>
        <w:bottom w:val="none" w:sz="0" w:space="0" w:color="auto"/>
        <w:right w:val="none" w:sz="0" w:space="0" w:color="auto"/>
      </w:divBdr>
    </w:div>
    <w:div w:id="1844272498">
      <w:bodyDiv w:val="1"/>
      <w:marLeft w:val="0"/>
      <w:marRight w:val="0"/>
      <w:marTop w:val="0"/>
      <w:marBottom w:val="0"/>
      <w:divBdr>
        <w:top w:val="none" w:sz="0" w:space="0" w:color="auto"/>
        <w:left w:val="none" w:sz="0" w:space="0" w:color="auto"/>
        <w:bottom w:val="none" w:sz="0" w:space="0" w:color="auto"/>
        <w:right w:val="none" w:sz="0" w:space="0" w:color="auto"/>
      </w:divBdr>
    </w:div>
    <w:div w:id="1844323584">
      <w:bodyDiv w:val="1"/>
      <w:marLeft w:val="0"/>
      <w:marRight w:val="0"/>
      <w:marTop w:val="0"/>
      <w:marBottom w:val="0"/>
      <w:divBdr>
        <w:top w:val="none" w:sz="0" w:space="0" w:color="auto"/>
        <w:left w:val="none" w:sz="0" w:space="0" w:color="auto"/>
        <w:bottom w:val="none" w:sz="0" w:space="0" w:color="auto"/>
        <w:right w:val="none" w:sz="0" w:space="0" w:color="auto"/>
      </w:divBdr>
    </w:div>
    <w:div w:id="1844540324">
      <w:bodyDiv w:val="1"/>
      <w:marLeft w:val="0"/>
      <w:marRight w:val="0"/>
      <w:marTop w:val="0"/>
      <w:marBottom w:val="0"/>
      <w:divBdr>
        <w:top w:val="none" w:sz="0" w:space="0" w:color="auto"/>
        <w:left w:val="none" w:sz="0" w:space="0" w:color="auto"/>
        <w:bottom w:val="none" w:sz="0" w:space="0" w:color="auto"/>
        <w:right w:val="none" w:sz="0" w:space="0" w:color="auto"/>
      </w:divBdr>
    </w:div>
    <w:div w:id="1844708036">
      <w:bodyDiv w:val="1"/>
      <w:marLeft w:val="0"/>
      <w:marRight w:val="0"/>
      <w:marTop w:val="0"/>
      <w:marBottom w:val="0"/>
      <w:divBdr>
        <w:top w:val="none" w:sz="0" w:space="0" w:color="auto"/>
        <w:left w:val="none" w:sz="0" w:space="0" w:color="auto"/>
        <w:bottom w:val="none" w:sz="0" w:space="0" w:color="auto"/>
        <w:right w:val="none" w:sz="0" w:space="0" w:color="auto"/>
      </w:divBdr>
    </w:div>
    <w:div w:id="1844782278">
      <w:bodyDiv w:val="1"/>
      <w:marLeft w:val="0"/>
      <w:marRight w:val="0"/>
      <w:marTop w:val="0"/>
      <w:marBottom w:val="0"/>
      <w:divBdr>
        <w:top w:val="none" w:sz="0" w:space="0" w:color="auto"/>
        <w:left w:val="none" w:sz="0" w:space="0" w:color="auto"/>
        <w:bottom w:val="none" w:sz="0" w:space="0" w:color="auto"/>
        <w:right w:val="none" w:sz="0" w:space="0" w:color="auto"/>
      </w:divBdr>
    </w:div>
    <w:div w:id="1844970703">
      <w:bodyDiv w:val="1"/>
      <w:marLeft w:val="0"/>
      <w:marRight w:val="0"/>
      <w:marTop w:val="0"/>
      <w:marBottom w:val="0"/>
      <w:divBdr>
        <w:top w:val="none" w:sz="0" w:space="0" w:color="auto"/>
        <w:left w:val="none" w:sz="0" w:space="0" w:color="auto"/>
        <w:bottom w:val="none" w:sz="0" w:space="0" w:color="auto"/>
        <w:right w:val="none" w:sz="0" w:space="0" w:color="auto"/>
      </w:divBdr>
    </w:div>
    <w:div w:id="1844975882">
      <w:bodyDiv w:val="1"/>
      <w:marLeft w:val="0"/>
      <w:marRight w:val="0"/>
      <w:marTop w:val="0"/>
      <w:marBottom w:val="0"/>
      <w:divBdr>
        <w:top w:val="none" w:sz="0" w:space="0" w:color="auto"/>
        <w:left w:val="none" w:sz="0" w:space="0" w:color="auto"/>
        <w:bottom w:val="none" w:sz="0" w:space="0" w:color="auto"/>
        <w:right w:val="none" w:sz="0" w:space="0" w:color="auto"/>
      </w:divBdr>
    </w:div>
    <w:div w:id="1845047049">
      <w:bodyDiv w:val="1"/>
      <w:marLeft w:val="0"/>
      <w:marRight w:val="0"/>
      <w:marTop w:val="0"/>
      <w:marBottom w:val="0"/>
      <w:divBdr>
        <w:top w:val="none" w:sz="0" w:space="0" w:color="auto"/>
        <w:left w:val="none" w:sz="0" w:space="0" w:color="auto"/>
        <w:bottom w:val="none" w:sz="0" w:space="0" w:color="auto"/>
        <w:right w:val="none" w:sz="0" w:space="0" w:color="auto"/>
      </w:divBdr>
    </w:div>
    <w:div w:id="1845129684">
      <w:bodyDiv w:val="1"/>
      <w:marLeft w:val="0"/>
      <w:marRight w:val="0"/>
      <w:marTop w:val="0"/>
      <w:marBottom w:val="0"/>
      <w:divBdr>
        <w:top w:val="none" w:sz="0" w:space="0" w:color="auto"/>
        <w:left w:val="none" w:sz="0" w:space="0" w:color="auto"/>
        <w:bottom w:val="none" w:sz="0" w:space="0" w:color="auto"/>
        <w:right w:val="none" w:sz="0" w:space="0" w:color="auto"/>
      </w:divBdr>
    </w:div>
    <w:div w:id="1845583646">
      <w:bodyDiv w:val="1"/>
      <w:marLeft w:val="0"/>
      <w:marRight w:val="0"/>
      <w:marTop w:val="0"/>
      <w:marBottom w:val="0"/>
      <w:divBdr>
        <w:top w:val="none" w:sz="0" w:space="0" w:color="auto"/>
        <w:left w:val="none" w:sz="0" w:space="0" w:color="auto"/>
        <w:bottom w:val="none" w:sz="0" w:space="0" w:color="auto"/>
        <w:right w:val="none" w:sz="0" w:space="0" w:color="auto"/>
      </w:divBdr>
    </w:div>
    <w:div w:id="1845586996">
      <w:bodyDiv w:val="1"/>
      <w:marLeft w:val="0"/>
      <w:marRight w:val="0"/>
      <w:marTop w:val="0"/>
      <w:marBottom w:val="0"/>
      <w:divBdr>
        <w:top w:val="none" w:sz="0" w:space="0" w:color="auto"/>
        <w:left w:val="none" w:sz="0" w:space="0" w:color="auto"/>
        <w:bottom w:val="none" w:sz="0" w:space="0" w:color="auto"/>
        <w:right w:val="none" w:sz="0" w:space="0" w:color="auto"/>
      </w:divBdr>
    </w:div>
    <w:div w:id="1845625513">
      <w:bodyDiv w:val="1"/>
      <w:marLeft w:val="0"/>
      <w:marRight w:val="0"/>
      <w:marTop w:val="0"/>
      <w:marBottom w:val="0"/>
      <w:divBdr>
        <w:top w:val="none" w:sz="0" w:space="0" w:color="auto"/>
        <w:left w:val="none" w:sz="0" w:space="0" w:color="auto"/>
        <w:bottom w:val="none" w:sz="0" w:space="0" w:color="auto"/>
        <w:right w:val="none" w:sz="0" w:space="0" w:color="auto"/>
      </w:divBdr>
    </w:div>
    <w:div w:id="1845629388">
      <w:bodyDiv w:val="1"/>
      <w:marLeft w:val="0"/>
      <w:marRight w:val="0"/>
      <w:marTop w:val="0"/>
      <w:marBottom w:val="0"/>
      <w:divBdr>
        <w:top w:val="none" w:sz="0" w:space="0" w:color="auto"/>
        <w:left w:val="none" w:sz="0" w:space="0" w:color="auto"/>
        <w:bottom w:val="none" w:sz="0" w:space="0" w:color="auto"/>
        <w:right w:val="none" w:sz="0" w:space="0" w:color="auto"/>
      </w:divBdr>
    </w:div>
    <w:div w:id="1846169236">
      <w:bodyDiv w:val="1"/>
      <w:marLeft w:val="0"/>
      <w:marRight w:val="0"/>
      <w:marTop w:val="0"/>
      <w:marBottom w:val="0"/>
      <w:divBdr>
        <w:top w:val="none" w:sz="0" w:space="0" w:color="auto"/>
        <w:left w:val="none" w:sz="0" w:space="0" w:color="auto"/>
        <w:bottom w:val="none" w:sz="0" w:space="0" w:color="auto"/>
        <w:right w:val="none" w:sz="0" w:space="0" w:color="auto"/>
      </w:divBdr>
    </w:div>
    <w:div w:id="1846237819">
      <w:bodyDiv w:val="1"/>
      <w:marLeft w:val="0"/>
      <w:marRight w:val="0"/>
      <w:marTop w:val="0"/>
      <w:marBottom w:val="0"/>
      <w:divBdr>
        <w:top w:val="none" w:sz="0" w:space="0" w:color="auto"/>
        <w:left w:val="none" w:sz="0" w:space="0" w:color="auto"/>
        <w:bottom w:val="none" w:sz="0" w:space="0" w:color="auto"/>
        <w:right w:val="none" w:sz="0" w:space="0" w:color="auto"/>
      </w:divBdr>
    </w:div>
    <w:div w:id="1846241970">
      <w:bodyDiv w:val="1"/>
      <w:marLeft w:val="0"/>
      <w:marRight w:val="0"/>
      <w:marTop w:val="0"/>
      <w:marBottom w:val="0"/>
      <w:divBdr>
        <w:top w:val="none" w:sz="0" w:space="0" w:color="auto"/>
        <w:left w:val="none" w:sz="0" w:space="0" w:color="auto"/>
        <w:bottom w:val="none" w:sz="0" w:space="0" w:color="auto"/>
        <w:right w:val="none" w:sz="0" w:space="0" w:color="auto"/>
      </w:divBdr>
    </w:div>
    <w:div w:id="1846363600">
      <w:bodyDiv w:val="1"/>
      <w:marLeft w:val="0"/>
      <w:marRight w:val="0"/>
      <w:marTop w:val="0"/>
      <w:marBottom w:val="0"/>
      <w:divBdr>
        <w:top w:val="none" w:sz="0" w:space="0" w:color="auto"/>
        <w:left w:val="none" w:sz="0" w:space="0" w:color="auto"/>
        <w:bottom w:val="none" w:sz="0" w:space="0" w:color="auto"/>
        <w:right w:val="none" w:sz="0" w:space="0" w:color="auto"/>
      </w:divBdr>
    </w:div>
    <w:div w:id="1846431404">
      <w:bodyDiv w:val="1"/>
      <w:marLeft w:val="0"/>
      <w:marRight w:val="0"/>
      <w:marTop w:val="0"/>
      <w:marBottom w:val="0"/>
      <w:divBdr>
        <w:top w:val="none" w:sz="0" w:space="0" w:color="auto"/>
        <w:left w:val="none" w:sz="0" w:space="0" w:color="auto"/>
        <w:bottom w:val="none" w:sz="0" w:space="0" w:color="auto"/>
        <w:right w:val="none" w:sz="0" w:space="0" w:color="auto"/>
      </w:divBdr>
    </w:div>
    <w:div w:id="1846625713">
      <w:bodyDiv w:val="1"/>
      <w:marLeft w:val="0"/>
      <w:marRight w:val="0"/>
      <w:marTop w:val="0"/>
      <w:marBottom w:val="0"/>
      <w:divBdr>
        <w:top w:val="none" w:sz="0" w:space="0" w:color="auto"/>
        <w:left w:val="none" w:sz="0" w:space="0" w:color="auto"/>
        <w:bottom w:val="none" w:sz="0" w:space="0" w:color="auto"/>
        <w:right w:val="none" w:sz="0" w:space="0" w:color="auto"/>
      </w:divBdr>
    </w:div>
    <w:div w:id="1846626106">
      <w:bodyDiv w:val="1"/>
      <w:marLeft w:val="0"/>
      <w:marRight w:val="0"/>
      <w:marTop w:val="0"/>
      <w:marBottom w:val="0"/>
      <w:divBdr>
        <w:top w:val="none" w:sz="0" w:space="0" w:color="auto"/>
        <w:left w:val="none" w:sz="0" w:space="0" w:color="auto"/>
        <w:bottom w:val="none" w:sz="0" w:space="0" w:color="auto"/>
        <w:right w:val="none" w:sz="0" w:space="0" w:color="auto"/>
      </w:divBdr>
    </w:div>
    <w:div w:id="1846629067">
      <w:bodyDiv w:val="1"/>
      <w:marLeft w:val="0"/>
      <w:marRight w:val="0"/>
      <w:marTop w:val="0"/>
      <w:marBottom w:val="0"/>
      <w:divBdr>
        <w:top w:val="none" w:sz="0" w:space="0" w:color="auto"/>
        <w:left w:val="none" w:sz="0" w:space="0" w:color="auto"/>
        <w:bottom w:val="none" w:sz="0" w:space="0" w:color="auto"/>
        <w:right w:val="none" w:sz="0" w:space="0" w:color="auto"/>
      </w:divBdr>
    </w:div>
    <w:div w:id="1846749242">
      <w:bodyDiv w:val="1"/>
      <w:marLeft w:val="0"/>
      <w:marRight w:val="0"/>
      <w:marTop w:val="0"/>
      <w:marBottom w:val="0"/>
      <w:divBdr>
        <w:top w:val="none" w:sz="0" w:space="0" w:color="auto"/>
        <w:left w:val="none" w:sz="0" w:space="0" w:color="auto"/>
        <w:bottom w:val="none" w:sz="0" w:space="0" w:color="auto"/>
        <w:right w:val="none" w:sz="0" w:space="0" w:color="auto"/>
      </w:divBdr>
    </w:div>
    <w:div w:id="1846817649">
      <w:bodyDiv w:val="1"/>
      <w:marLeft w:val="0"/>
      <w:marRight w:val="0"/>
      <w:marTop w:val="0"/>
      <w:marBottom w:val="0"/>
      <w:divBdr>
        <w:top w:val="none" w:sz="0" w:space="0" w:color="auto"/>
        <w:left w:val="none" w:sz="0" w:space="0" w:color="auto"/>
        <w:bottom w:val="none" w:sz="0" w:space="0" w:color="auto"/>
        <w:right w:val="none" w:sz="0" w:space="0" w:color="auto"/>
      </w:divBdr>
    </w:div>
    <w:div w:id="1847134354">
      <w:bodyDiv w:val="1"/>
      <w:marLeft w:val="0"/>
      <w:marRight w:val="0"/>
      <w:marTop w:val="0"/>
      <w:marBottom w:val="0"/>
      <w:divBdr>
        <w:top w:val="none" w:sz="0" w:space="0" w:color="auto"/>
        <w:left w:val="none" w:sz="0" w:space="0" w:color="auto"/>
        <w:bottom w:val="none" w:sz="0" w:space="0" w:color="auto"/>
        <w:right w:val="none" w:sz="0" w:space="0" w:color="auto"/>
      </w:divBdr>
    </w:div>
    <w:div w:id="1847283183">
      <w:bodyDiv w:val="1"/>
      <w:marLeft w:val="0"/>
      <w:marRight w:val="0"/>
      <w:marTop w:val="0"/>
      <w:marBottom w:val="0"/>
      <w:divBdr>
        <w:top w:val="none" w:sz="0" w:space="0" w:color="auto"/>
        <w:left w:val="none" w:sz="0" w:space="0" w:color="auto"/>
        <w:bottom w:val="none" w:sz="0" w:space="0" w:color="auto"/>
        <w:right w:val="none" w:sz="0" w:space="0" w:color="auto"/>
      </w:divBdr>
    </w:div>
    <w:div w:id="1847331236">
      <w:bodyDiv w:val="1"/>
      <w:marLeft w:val="0"/>
      <w:marRight w:val="0"/>
      <w:marTop w:val="0"/>
      <w:marBottom w:val="0"/>
      <w:divBdr>
        <w:top w:val="none" w:sz="0" w:space="0" w:color="auto"/>
        <w:left w:val="none" w:sz="0" w:space="0" w:color="auto"/>
        <w:bottom w:val="none" w:sz="0" w:space="0" w:color="auto"/>
        <w:right w:val="none" w:sz="0" w:space="0" w:color="auto"/>
      </w:divBdr>
    </w:div>
    <w:div w:id="1847479235">
      <w:bodyDiv w:val="1"/>
      <w:marLeft w:val="0"/>
      <w:marRight w:val="0"/>
      <w:marTop w:val="0"/>
      <w:marBottom w:val="0"/>
      <w:divBdr>
        <w:top w:val="none" w:sz="0" w:space="0" w:color="auto"/>
        <w:left w:val="none" w:sz="0" w:space="0" w:color="auto"/>
        <w:bottom w:val="none" w:sz="0" w:space="0" w:color="auto"/>
        <w:right w:val="none" w:sz="0" w:space="0" w:color="auto"/>
      </w:divBdr>
    </w:div>
    <w:div w:id="1847548258">
      <w:bodyDiv w:val="1"/>
      <w:marLeft w:val="0"/>
      <w:marRight w:val="0"/>
      <w:marTop w:val="0"/>
      <w:marBottom w:val="0"/>
      <w:divBdr>
        <w:top w:val="none" w:sz="0" w:space="0" w:color="auto"/>
        <w:left w:val="none" w:sz="0" w:space="0" w:color="auto"/>
        <w:bottom w:val="none" w:sz="0" w:space="0" w:color="auto"/>
        <w:right w:val="none" w:sz="0" w:space="0" w:color="auto"/>
      </w:divBdr>
    </w:div>
    <w:div w:id="1847666689">
      <w:bodyDiv w:val="1"/>
      <w:marLeft w:val="0"/>
      <w:marRight w:val="0"/>
      <w:marTop w:val="0"/>
      <w:marBottom w:val="0"/>
      <w:divBdr>
        <w:top w:val="none" w:sz="0" w:space="0" w:color="auto"/>
        <w:left w:val="none" w:sz="0" w:space="0" w:color="auto"/>
        <w:bottom w:val="none" w:sz="0" w:space="0" w:color="auto"/>
        <w:right w:val="none" w:sz="0" w:space="0" w:color="auto"/>
      </w:divBdr>
    </w:div>
    <w:div w:id="1847859168">
      <w:bodyDiv w:val="1"/>
      <w:marLeft w:val="0"/>
      <w:marRight w:val="0"/>
      <w:marTop w:val="0"/>
      <w:marBottom w:val="0"/>
      <w:divBdr>
        <w:top w:val="none" w:sz="0" w:space="0" w:color="auto"/>
        <w:left w:val="none" w:sz="0" w:space="0" w:color="auto"/>
        <w:bottom w:val="none" w:sz="0" w:space="0" w:color="auto"/>
        <w:right w:val="none" w:sz="0" w:space="0" w:color="auto"/>
      </w:divBdr>
    </w:div>
    <w:div w:id="1847942685">
      <w:bodyDiv w:val="1"/>
      <w:marLeft w:val="0"/>
      <w:marRight w:val="0"/>
      <w:marTop w:val="0"/>
      <w:marBottom w:val="0"/>
      <w:divBdr>
        <w:top w:val="none" w:sz="0" w:space="0" w:color="auto"/>
        <w:left w:val="none" w:sz="0" w:space="0" w:color="auto"/>
        <w:bottom w:val="none" w:sz="0" w:space="0" w:color="auto"/>
        <w:right w:val="none" w:sz="0" w:space="0" w:color="auto"/>
      </w:divBdr>
    </w:div>
    <w:div w:id="1848208674">
      <w:bodyDiv w:val="1"/>
      <w:marLeft w:val="0"/>
      <w:marRight w:val="0"/>
      <w:marTop w:val="0"/>
      <w:marBottom w:val="0"/>
      <w:divBdr>
        <w:top w:val="none" w:sz="0" w:space="0" w:color="auto"/>
        <w:left w:val="none" w:sz="0" w:space="0" w:color="auto"/>
        <w:bottom w:val="none" w:sz="0" w:space="0" w:color="auto"/>
        <w:right w:val="none" w:sz="0" w:space="0" w:color="auto"/>
      </w:divBdr>
    </w:div>
    <w:div w:id="1848247652">
      <w:bodyDiv w:val="1"/>
      <w:marLeft w:val="0"/>
      <w:marRight w:val="0"/>
      <w:marTop w:val="0"/>
      <w:marBottom w:val="0"/>
      <w:divBdr>
        <w:top w:val="none" w:sz="0" w:space="0" w:color="auto"/>
        <w:left w:val="none" w:sz="0" w:space="0" w:color="auto"/>
        <w:bottom w:val="none" w:sz="0" w:space="0" w:color="auto"/>
        <w:right w:val="none" w:sz="0" w:space="0" w:color="auto"/>
      </w:divBdr>
    </w:div>
    <w:div w:id="1848247797">
      <w:bodyDiv w:val="1"/>
      <w:marLeft w:val="0"/>
      <w:marRight w:val="0"/>
      <w:marTop w:val="0"/>
      <w:marBottom w:val="0"/>
      <w:divBdr>
        <w:top w:val="none" w:sz="0" w:space="0" w:color="auto"/>
        <w:left w:val="none" w:sz="0" w:space="0" w:color="auto"/>
        <w:bottom w:val="none" w:sz="0" w:space="0" w:color="auto"/>
        <w:right w:val="none" w:sz="0" w:space="0" w:color="auto"/>
      </w:divBdr>
    </w:div>
    <w:div w:id="1848249086">
      <w:bodyDiv w:val="1"/>
      <w:marLeft w:val="0"/>
      <w:marRight w:val="0"/>
      <w:marTop w:val="0"/>
      <w:marBottom w:val="0"/>
      <w:divBdr>
        <w:top w:val="none" w:sz="0" w:space="0" w:color="auto"/>
        <w:left w:val="none" w:sz="0" w:space="0" w:color="auto"/>
        <w:bottom w:val="none" w:sz="0" w:space="0" w:color="auto"/>
        <w:right w:val="none" w:sz="0" w:space="0" w:color="auto"/>
      </w:divBdr>
    </w:div>
    <w:div w:id="1848321302">
      <w:bodyDiv w:val="1"/>
      <w:marLeft w:val="0"/>
      <w:marRight w:val="0"/>
      <w:marTop w:val="0"/>
      <w:marBottom w:val="0"/>
      <w:divBdr>
        <w:top w:val="none" w:sz="0" w:space="0" w:color="auto"/>
        <w:left w:val="none" w:sz="0" w:space="0" w:color="auto"/>
        <w:bottom w:val="none" w:sz="0" w:space="0" w:color="auto"/>
        <w:right w:val="none" w:sz="0" w:space="0" w:color="auto"/>
      </w:divBdr>
    </w:div>
    <w:div w:id="1848401515">
      <w:bodyDiv w:val="1"/>
      <w:marLeft w:val="0"/>
      <w:marRight w:val="0"/>
      <w:marTop w:val="0"/>
      <w:marBottom w:val="0"/>
      <w:divBdr>
        <w:top w:val="none" w:sz="0" w:space="0" w:color="auto"/>
        <w:left w:val="none" w:sz="0" w:space="0" w:color="auto"/>
        <w:bottom w:val="none" w:sz="0" w:space="0" w:color="auto"/>
        <w:right w:val="none" w:sz="0" w:space="0" w:color="auto"/>
      </w:divBdr>
    </w:div>
    <w:div w:id="1848402383">
      <w:bodyDiv w:val="1"/>
      <w:marLeft w:val="0"/>
      <w:marRight w:val="0"/>
      <w:marTop w:val="0"/>
      <w:marBottom w:val="0"/>
      <w:divBdr>
        <w:top w:val="none" w:sz="0" w:space="0" w:color="auto"/>
        <w:left w:val="none" w:sz="0" w:space="0" w:color="auto"/>
        <w:bottom w:val="none" w:sz="0" w:space="0" w:color="auto"/>
        <w:right w:val="none" w:sz="0" w:space="0" w:color="auto"/>
      </w:divBdr>
    </w:div>
    <w:div w:id="1848473542">
      <w:bodyDiv w:val="1"/>
      <w:marLeft w:val="0"/>
      <w:marRight w:val="0"/>
      <w:marTop w:val="0"/>
      <w:marBottom w:val="0"/>
      <w:divBdr>
        <w:top w:val="none" w:sz="0" w:space="0" w:color="auto"/>
        <w:left w:val="none" w:sz="0" w:space="0" w:color="auto"/>
        <w:bottom w:val="none" w:sz="0" w:space="0" w:color="auto"/>
        <w:right w:val="none" w:sz="0" w:space="0" w:color="auto"/>
      </w:divBdr>
    </w:div>
    <w:div w:id="1848474692">
      <w:bodyDiv w:val="1"/>
      <w:marLeft w:val="0"/>
      <w:marRight w:val="0"/>
      <w:marTop w:val="0"/>
      <w:marBottom w:val="0"/>
      <w:divBdr>
        <w:top w:val="none" w:sz="0" w:space="0" w:color="auto"/>
        <w:left w:val="none" w:sz="0" w:space="0" w:color="auto"/>
        <w:bottom w:val="none" w:sz="0" w:space="0" w:color="auto"/>
        <w:right w:val="none" w:sz="0" w:space="0" w:color="auto"/>
      </w:divBdr>
    </w:div>
    <w:div w:id="1848521731">
      <w:bodyDiv w:val="1"/>
      <w:marLeft w:val="0"/>
      <w:marRight w:val="0"/>
      <w:marTop w:val="0"/>
      <w:marBottom w:val="0"/>
      <w:divBdr>
        <w:top w:val="none" w:sz="0" w:space="0" w:color="auto"/>
        <w:left w:val="none" w:sz="0" w:space="0" w:color="auto"/>
        <w:bottom w:val="none" w:sz="0" w:space="0" w:color="auto"/>
        <w:right w:val="none" w:sz="0" w:space="0" w:color="auto"/>
      </w:divBdr>
    </w:div>
    <w:div w:id="1848640943">
      <w:bodyDiv w:val="1"/>
      <w:marLeft w:val="0"/>
      <w:marRight w:val="0"/>
      <w:marTop w:val="0"/>
      <w:marBottom w:val="0"/>
      <w:divBdr>
        <w:top w:val="none" w:sz="0" w:space="0" w:color="auto"/>
        <w:left w:val="none" w:sz="0" w:space="0" w:color="auto"/>
        <w:bottom w:val="none" w:sz="0" w:space="0" w:color="auto"/>
        <w:right w:val="none" w:sz="0" w:space="0" w:color="auto"/>
      </w:divBdr>
    </w:div>
    <w:div w:id="1848863405">
      <w:bodyDiv w:val="1"/>
      <w:marLeft w:val="0"/>
      <w:marRight w:val="0"/>
      <w:marTop w:val="0"/>
      <w:marBottom w:val="0"/>
      <w:divBdr>
        <w:top w:val="none" w:sz="0" w:space="0" w:color="auto"/>
        <w:left w:val="none" w:sz="0" w:space="0" w:color="auto"/>
        <w:bottom w:val="none" w:sz="0" w:space="0" w:color="auto"/>
        <w:right w:val="none" w:sz="0" w:space="0" w:color="auto"/>
      </w:divBdr>
    </w:div>
    <w:div w:id="1849173718">
      <w:bodyDiv w:val="1"/>
      <w:marLeft w:val="0"/>
      <w:marRight w:val="0"/>
      <w:marTop w:val="0"/>
      <w:marBottom w:val="0"/>
      <w:divBdr>
        <w:top w:val="none" w:sz="0" w:space="0" w:color="auto"/>
        <w:left w:val="none" w:sz="0" w:space="0" w:color="auto"/>
        <w:bottom w:val="none" w:sz="0" w:space="0" w:color="auto"/>
        <w:right w:val="none" w:sz="0" w:space="0" w:color="auto"/>
      </w:divBdr>
    </w:div>
    <w:div w:id="1849632921">
      <w:bodyDiv w:val="1"/>
      <w:marLeft w:val="0"/>
      <w:marRight w:val="0"/>
      <w:marTop w:val="0"/>
      <w:marBottom w:val="0"/>
      <w:divBdr>
        <w:top w:val="none" w:sz="0" w:space="0" w:color="auto"/>
        <w:left w:val="none" w:sz="0" w:space="0" w:color="auto"/>
        <w:bottom w:val="none" w:sz="0" w:space="0" w:color="auto"/>
        <w:right w:val="none" w:sz="0" w:space="0" w:color="auto"/>
      </w:divBdr>
    </w:div>
    <w:div w:id="1849902648">
      <w:bodyDiv w:val="1"/>
      <w:marLeft w:val="0"/>
      <w:marRight w:val="0"/>
      <w:marTop w:val="0"/>
      <w:marBottom w:val="0"/>
      <w:divBdr>
        <w:top w:val="none" w:sz="0" w:space="0" w:color="auto"/>
        <w:left w:val="none" w:sz="0" w:space="0" w:color="auto"/>
        <w:bottom w:val="none" w:sz="0" w:space="0" w:color="auto"/>
        <w:right w:val="none" w:sz="0" w:space="0" w:color="auto"/>
      </w:divBdr>
    </w:div>
    <w:div w:id="1850177027">
      <w:bodyDiv w:val="1"/>
      <w:marLeft w:val="0"/>
      <w:marRight w:val="0"/>
      <w:marTop w:val="0"/>
      <w:marBottom w:val="0"/>
      <w:divBdr>
        <w:top w:val="none" w:sz="0" w:space="0" w:color="auto"/>
        <w:left w:val="none" w:sz="0" w:space="0" w:color="auto"/>
        <w:bottom w:val="none" w:sz="0" w:space="0" w:color="auto"/>
        <w:right w:val="none" w:sz="0" w:space="0" w:color="auto"/>
      </w:divBdr>
    </w:div>
    <w:div w:id="1850177338">
      <w:bodyDiv w:val="1"/>
      <w:marLeft w:val="0"/>
      <w:marRight w:val="0"/>
      <w:marTop w:val="0"/>
      <w:marBottom w:val="0"/>
      <w:divBdr>
        <w:top w:val="none" w:sz="0" w:space="0" w:color="auto"/>
        <w:left w:val="none" w:sz="0" w:space="0" w:color="auto"/>
        <w:bottom w:val="none" w:sz="0" w:space="0" w:color="auto"/>
        <w:right w:val="none" w:sz="0" w:space="0" w:color="auto"/>
      </w:divBdr>
    </w:div>
    <w:div w:id="1850634797">
      <w:bodyDiv w:val="1"/>
      <w:marLeft w:val="0"/>
      <w:marRight w:val="0"/>
      <w:marTop w:val="0"/>
      <w:marBottom w:val="0"/>
      <w:divBdr>
        <w:top w:val="none" w:sz="0" w:space="0" w:color="auto"/>
        <w:left w:val="none" w:sz="0" w:space="0" w:color="auto"/>
        <w:bottom w:val="none" w:sz="0" w:space="0" w:color="auto"/>
        <w:right w:val="none" w:sz="0" w:space="0" w:color="auto"/>
      </w:divBdr>
    </w:div>
    <w:div w:id="1850828117">
      <w:bodyDiv w:val="1"/>
      <w:marLeft w:val="0"/>
      <w:marRight w:val="0"/>
      <w:marTop w:val="0"/>
      <w:marBottom w:val="0"/>
      <w:divBdr>
        <w:top w:val="none" w:sz="0" w:space="0" w:color="auto"/>
        <w:left w:val="none" w:sz="0" w:space="0" w:color="auto"/>
        <w:bottom w:val="none" w:sz="0" w:space="0" w:color="auto"/>
        <w:right w:val="none" w:sz="0" w:space="0" w:color="auto"/>
      </w:divBdr>
    </w:div>
    <w:div w:id="1851412537">
      <w:bodyDiv w:val="1"/>
      <w:marLeft w:val="0"/>
      <w:marRight w:val="0"/>
      <w:marTop w:val="0"/>
      <w:marBottom w:val="0"/>
      <w:divBdr>
        <w:top w:val="none" w:sz="0" w:space="0" w:color="auto"/>
        <w:left w:val="none" w:sz="0" w:space="0" w:color="auto"/>
        <w:bottom w:val="none" w:sz="0" w:space="0" w:color="auto"/>
        <w:right w:val="none" w:sz="0" w:space="0" w:color="auto"/>
      </w:divBdr>
    </w:div>
    <w:div w:id="1851488607">
      <w:bodyDiv w:val="1"/>
      <w:marLeft w:val="0"/>
      <w:marRight w:val="0"/>
      <w:marTop w:val="0"/>
      <w:marBottom w:val="0"/>
      <w:divBdr>
        <w:top w:val="none" w:sz="0" w:space="0" w:color="auto"/>
        <w:left w:val="none" w:sz="0" w:space="0" w:color="auto"/>
        <w:bottom w:val="none" w:sz="0" w:space="0" w:color="auto"/>
        <w:right w:val="none" w:sz="0" w:space="0" w:color="auto"/>
      </w:divBdr>
    </w:div>
    <w:div w:id="1851530896">
      <w:bodyDiv w:val="1"/>
      <w:marLeft w:val="0"/>
      <w:marRight w:val="0"/>
      <w:marTop w:val="0"/>
      <w:marBottom w:val="0"/>
      <w:divBdr>
        <w:top w:val="none" w:sz="0" w:space="0" w:color="auto"/>
        <w:left w:val="none" w:sz="0" w:space="0" w:color="auto"/>
        <w:bottom w:val="none" w:sz="0" w:space="0" w:color="auto"/>
        <w:right w:val="none" w:sz="0" w:space="0" w:color="auto"/>
      </w:divBdr>
    </w:div>
    <w:div w:id="1851604314">
      <w:bodyDiv w:val="1"/>
      <w:marLeft w:val="0"/>
      <w:marRight w:val="0"/>
      <w:marTop w:val="0"/>
      <w:marBottom w:val="0"/>
      <w:divBdr>
        <w:top w:val="none" w:sz="0" w:space="0" w:color="auto"/>
        <w:left w:val="none" w:sz="0" w:space="0" w:color="auto"/>
        <w:bottom w:val="none" w:sz="0" w:space="0" w:color="auto"/>
        <w:right w:val="none" w:sz="0" w:space="0" w:color="auto"/>
      </w:divBdr>
    </w:div>
    <w:div w:id="1851673802">
      <w:bodyDiv w:val="1"/>
      <w:marLeft w:val="0"/>
      <w:marRight w:val="0"/>
      <w:marTop w:val="0"/>
      <w:marBottom w:val="0"/>
      <w:divBdr>
        <w:top w:val="none" w:sz="0" w:space="0" w:color="auto"/>
        <w:left w:val="none" w:sz="0" w:space="0" w:color="auto"/>
        <w:bottom w:val="none" w:sz="0" w:space="0" w:color="auto"/>
        <w:right w:val="none" w:sz="0" w:space="0" w:color="auto"/>
      </w:divBdr>
    </w:div>
    <w:div w:id="1851677276">
      <w:bodyDiv w:val="1"/>
      <w:marLeft w:val="0"/>
      <w:marRight w:val="0"/>
      <w:marTop w:val="0"/>
      <w:marBottom w:val="0"/>
      <w:divBdr>
        <w:top w:val="none" w:sz="0" w:space="0" w:color="auto"/>
        <w:left w:val="none" w:sz="0" w:space="0" w:color="auto"/>
        <w:bottom w:val="none" w:sz="0" w:space="0" w:color="auto"/>
        <w:right w:val="none" w:sz="0" w:space="0" w:color="auto"/>
      </w:divBdr>
    </w:div>
    <w:div w:id="1851866153">
      <w:bodyDiv w:val="1"/>
      <w:marLeft w:val="0"/>
      <w:marRight w:val="0"/>
      <w:marTop w:val="0"/>
      <w:marBottom w:val="0"/>
      <w:divBdr>
        <w:top w:val="none" w:sz="0" w:space="0" w:color="auto"/>
        <w:left w:val="none" w:sz="0" w:space="0" w:color="auto"/>
        <w:bottom w:val="none" w:sz="0" w:space="0" w:color="auto"/>
        <w:right w:val="none" w:sz="0" w:space="0" w:color="auto"/>
      </w:divBdr>
    </w:div>
    <w:div w:id="1852066365">
      <w:bodyDiv w:val="1"/>
      <w:marLeft w:val="0"/>
      <w:marRight w:val="0"/>
      <w:marTop w:val="0"/>
      <w:marBottom w:val="0"/>
      <w:divBdr>
        <w:top w:val="none" w:sz="0" w:space="0" w:color="auto"/>
        <w:left w:val="none" w:sz="0" w:space="0" w:color="auto"/>
        <w:bottom w:val="none" w:sz="0" w:space="0" w:color="auto"/>
        <w:right w:val="none" w:sz="0" w:space="0" w:color="auto"/>
      </w:divBdr>
    </w:div>
    <w:div w:id="1852138427">
      <w:bodyDiv w:val="1"/>
      <w:marLeft w:val="0"/>
      <w:marRight w:val="0"/>
      <w:marTop w:val="0"/>
      <w:marBottom w:val="0"/>
      <w:divBdr>
        <w:top w:val="none" w:sz="0" w:space="0" w:color="auto"/>
        <w:left w:val="none" w:sz="0" w:space="0" w:color="auto"/>
        <w:bottom w:val="none" w:sz="0" w:space="0" w:color="auto"/>
        <w:right w:val="none" w:sz="0" w:space="0" w:color="auto"/>
      </w:divBdr>
    </w:div>
    <w:div w:id="1852989400">
      <w:bodyDiv w:val="1"/>
      <w:marLeft w:val="0"/>
      <w:marRight w:val="0"/>
      <w:marTop w:val="0"/>
      <w:marBottom w:val="0"/>
      <w:divBdr>
        <w:top w:val="none" w:sz="0" w:space="0" w:color="auto"/>
        <w:left w:val="none" w:sz="0" w:space="0" w:color="auto"/>
        <w:bottom w:val="none" w:sz="0" w:space="0" w:color="auto"/>
        <w:right w:val="none" w:sz="0" w:space="0" w:color="auto"/>
      </w:divBdr>
    </w:div>
    <w:div w:id="1853104926">
      <w:bodyDiv w:val="1"/>
      <w:marLeft w:val="0"/>
      <w:marRight w:val="0"/>
      <w:marTop w:val="0"/>
      <w:marBottom w:val="0"/>
      <w:divBdr>
        <w:top w:val="none" w:sz="0" w:space="0" w:color="auto"/>
        <w:left w:val="none" w:sz="0" w:space="0" w:color="auto"/>
        <w:bottom w:val="none" w:sz="0" w:space="0" w:color="auto"/>
        <w:right w:val="none" w:sz="0" w:space="0" w:color="auto"/>
      </w:divBdr>
    </w:div>
    <w:div w:id="1853296906">
      <w:bodyDiv w:val="1"/>
      <w:marLeft w:val="0"/>
      <w:marRight w:val="0"/>
      <w:marTop w:val="0"/>
      <w:marBottom w:val="0"/>
      <w:divBdr>
        <w:top w:val="none" w:sz="0" w:space="0" w:color="auto"/>
        <w:left w:val="none" w:sz="0" w:space="0" w:color="auto"/>
        <w:bottom w:val="none" w:sz="0" w:space="0" w:color="auto"/>
        <w:right w:val="none" w:sz="0" w:space="0" w:color="auto"/>
      </w:divBdr>
    </w:div>
    <w:div w:id="1853453067">
      <w:bodyDiv w:val="1"/>
      <w:marLeft w:val="0"/>
      <w:marRight w:val="0"/>
      <w:marTop w:val="0"/>
      <w:marBottom w:val="0"/>
      <w:divBdr>
        <w:top w:val="none" w:sz="0" w:space="0" w:color="auto"/>
        <w:left w:val="none" w:sz="0" w:space="0" w:color="auto"/>
        <w:bottom w:val="none" w:sz="0" w:space="0" w:color="auto"/>
        <w:right w:val="none" w:sz="0" w:space="0" w:color="auto"/>
      </w:divBdr>
    </w:div>
    <w:div w:id="1853493149">
      <w:bodyDiv w:val="1"/>
      <w:marLeft w:val="0"/>
      <w:marRight w:val="0"/>
      <w:marTop w:val="0"/>
      <w:marBottom w:val="0"/>
      <w:divBdr>
        <w:top w:val="none" w:sz="0" w:space="0" w:color="auto"/>
        <w:left w:val="none" w:sz="0" w:space="0" w:color="auto"/>
        <w:bottom w:val="none" w:sz="0" w:space="0" w:color="auto"/>
        <w:right w:val="none" w:sz="0" w:space="0" w:color="auto"/>
      </w:divBdr>
    </w:div>
    <w:div w:id="1853687900">
      <w:bodyDiv w:val="1"/>
      <w:marLeft w:val="0"/>
      <w:marRight w:val="0"/>
      <w:marTop w:val="0"/>
      <w:marBottom w:val="0"/>
      <w:divBdr>
        <w:top w:val="none" w:sz="0" w:space="0" w:color="auto"/>
        <w:left w:val="none" w:sz="0" w:space="0" w:color="auto"/>
        <w:bottom w:val="none" w:sz="0" w:space="0" w:color="auto"/>
        <w:right w:val="none" w:sz="0" w:space="0" w:color="auto"/>
      </w:divBdr>
    </w:div>
    <w:div w:id="1853715155">
      <w:bodyDiv w:val="1"/>
      <w:marLeft w:val="0"/>
      <w:marRight w:val="0"/>
      <w:marTop w:val="0"/>
      <w:marBottom w:val="0"/>
      <w:divBdr>
        <w:top w:val="none" w:sz="0" w:space="0" w:color="auto"/>
        <w:left w:val="none" w:sz="0" w:space="0" w:color="auto"/>
        <w:bottom w:val="none" w:sz="0" w:space="0" w:color="auto"/>
        <w:right w:val="none" w:sz="0" w:space="0" w:color="auto"/>
      </w:divBdr>
    </w:div>
    <w:div w:id="1853761477">
      <w:bodyDiv w:val="1"/>
      <w:marLeft w:val="0"/>
      <w:marRight w:val="0"/>
      <w:marTop w:val="0"/>
      <w:marBottom w:val="0"/>
      <w:divBdr>
        <w:top w:val="none" w:sz="0" w:space="0" w:color="auto"/>
        <w:left w:val="none" w:sz="0" w:space="0" w:color="auto"/>
        <w:bottom w:val="none" w:sz="0" w:space="0" w:color="auto"/>
        <w:right w:val="none" w:sz="0" w:space="0" w:color="auto"/>
      </w:divBdr>
    </w:div>
    <w:div w:id="1853840350">
      <w:bodyDiv w:val="1"/>
      <w:marLeft w:val="0"/>
      <w:marRight w:val="0"/>
      <w:marTop w:val="0"/>
      <w:marBottom w:val="0"/>
      <w:divBdr>
        <w:top w:val="none" w:sz="0" w:space="0" w:color="auto"/>
        <w:left w:val="none" w:sz="0" w:space="0" w:color="auto"/>
        <w:bottom w:val="none" w:sz="0" w:space="0" w:color="auto"/>
        <w:right w:val="none" w:sz="0" w:space="0" w:color="auto"/>
      </w:divBdr>
    </w:div>
    <w:div w:id="1853911182">
      <w:bodyDiv w:val="1"/>
      <w:marLeft w:val="0"/>
      <w:marRight w:val="0"/>
      <w:marTop w:val="0"/>
      <w:marBottom w:val="0"/>
      <w:divBdr>
        <w:top w:val="none" w:sz="0" w:space="0" w:color="auto"/>
        <w:left w:val="none" w:sz="0" w:space="0" w:color="auto"/>
        <w:bottom w:val="none" w:sz="0" w:space="0" w:color="auto"/>
        <w:right w:val="none" w:sz="0" w:space="0" w:color="auto"/>
      </w:divBdr>
    </w:div>
    <w:div w:id="1854031466">
      <w:bodyDiv w:val="1"/>
      <w:marLeft w:val="0"/>
      <w:marRight w:val="0"/>
      <w:marTop w:val="0"/>
      <w:marBottom w:val="0"/>
      <w:divBdr>
        <w:top w:val="none" w:sz="0" w:space="0" w:color="auto"/>
        <w:left w:val="none" w:sz="0" w:space="0" w:color="auto"/>
        <w:bottom w:val="none" w:sz="0" w:space="0" w:color="auto"/>
        <w:right w:val="none" w:sz="0" w:space="0" w:color="auto"/>
      </w:divBdr>
    </w:div>
    <w:div w:id="1854176542">
      <w:bodyDiv w:val="1"/>
      <w:marLeft w:val="0"/>
      <w:marRight w:val="0"/>
      <w:marTop w:val="0"/>
      <w:marBottom w:val="0"/>
      <w:divBdr>
        <w:top w:val="none" w:sz="0" w:space="0" w:color="auto"/>
        <w:left w:val="none" w:sz="0" w:space="0" w:color="auto"/>
        <w:bottom w:val="none" w:sz="0" w:space="0" w:color="auto"/>
        <w:right w:val="none" w:sz="0" w:space="0" w:color="auto"/>
      </w:divBdr>
    </w:div>
    <w:div w:id="1854227174">
      <w:bodyDiv w:val="1"/>
      <w:marLeft w:val="0"/>
      <w:marRight w:val="0"/>
      <w:marTop w:val="0"/>
      <w:marBottom w:val="0"/>
      <w:divBdr>
        <w:top w:val="none" w:sz="0" w:space="0" w:color="auto"/>
        <w:left w:val="none" w:sz="0" w:space="0" w:color="auto"/>
        <w:bottom w:val="none" w:sz="0" w:space="0" w:color="auto"/>
        <w:right w:val="none" w:sz="0" w:space="0" w:color="auto"/>
      </w:divBdr>
    </w:div>
    <w:div w:id="1854301313">
      <w:bodyDiv w:val="1"/>
      <w:marLeft w:val="0"/>
      <w:marRight w:val="0"/>
      <w:marTop w:val="0"/>
      <w:marBottom w:val="0"/>
      <w:divBdr>
        <w:top w:val="none" w:sz="0" w:space="0" w:color="auto"/>
        <w:left w:val="none" w:sz="0" w:space="0" w:color="auto"/>
        <w:bottom w:val="none" w:sz="0" w:space="0" w:color="auto"/>
        <w:right w:val="none" w:sz="0" w:space="0" w:color="auto"/>
      </w:divBdr>
    </w:div>
    <w:div w:id="1854373087">
      <w:bodyDiv w:val="1"/>
      <w:marLeft w:val="0"/>
      <w:marRight w:val="0"/>
      <w:marTop w:val="0"/>
      <w:marBottom w:val="0"/>
      <w:divBdr>
        <w:top w:val="none" w:sz="0" w:space="0" w:color="auto"/>
        <w:left w:val="none" w:sz="0" w:space="0" w:color="auto"/>
        <w:bottom w:val="none" w:sz="0" w:space="0" w:color="auto"/>
        <w:right w:val="none" w:sz="0" w:space="0" w:color="auto"/>
      </w:divBdr>
    </w:div>
    <w:div w:id="1854411684">
      <w:bodyDiv w:val="1"/>
      <w:marLeft w:val="0"/>
      <w:marRight w:val="0"/>
      <w:marTop w:val="0"/>
      <w:marBottom w:val="0"/>
      <w:divBdr>
        <w:top w:val="none" w:sz="0" w:space="0" w:color="auto"/>
        <w:left w:val="none" w:sz="0" w:space="0" w:color="auto"/>
        <w:bottom w:val="none" w:sz="0" w:space="0" w:color="auto"/>
        <w:right w:val="none" w:sz="0" w:space="0" w:color="auto"/>
      </w:divBdr>
    </w:div>
    <w:div w:id="1854415657">
      <w:bodyDiv w:val="1"/>
      <w:marLeft w:val="0"/>
      <w:marRight w:val="0"/>
      <w:marTop w:val="0"/>
      <w:marBottom w:val="0"/>
      <w:divBdr>
        <w:top w:val="none" w:sz="0" w:space="0" w:color="auto"/>
        <w:left w:val="none" w:sz="0" w:space="0" w:color="auto"/>
        <w:bottom w:val="none" w:sz="0" w:space="0" w:color="auto"/>
        <w:right w:val="none" w:sz="0" w:space="0" w:color="auto"/>
      </w:divBdr>
    </w:div>
    <w:div w:id="1854489199">
      <w:bodyDiv w:val="1"/>
      <w:marLeft w:val="0"/>
      <w:marRight w:val="0"/>
      <w:marTop w:val="0"/>
      <w:marBottom w:val="0"/>
      <w:divBdr>
        <w:top w:val="none" w:sz="0" w:space="0" w:color="auto"/>
        <w:left w:val="none" w:sz="0" w:space="0" w:color="auto"/>
        <w:bottom w:val="none" w:sz="0" w:space="0" w:color="auto"/>
        <w:right w:val="none" w:sz="0" w:space="0" w:color="auto"/>
      </w:divBdr>
    </w:div>
    <w:div w:id="1854538321">
      <w:bodyDiv w:val="1"/>
      <w:marLeft w:val="0"/>
      <w:marRight w:val="0"/>
      <w:marTop w:val="0"/>
      <w:marBottom w:val="0"/>
      <w:divBdr>
        <w:top w:val="none" w:sz="0" w:space="0" w:color="auto"/>
        <w:left w:val="none" w:sz="0" w:space="0" w:color="auto"/>
        <w:bottom w:val="none" w:sz="0" w:space="0" w:color="auto"/>
        <w:right w:val="none" w:sz="0" w:space="0" w:color="auto"/>
      </w:divBdr>
    </w:div>
    <w:div w:id="1854611804">
      <w:bodyDiv w:val="1"/>
      <w:marLeft w:val="0"/>
      <w:marRight w:val="0"/>
      <w:marTop w:val="0"/>
      <w:marBottom w:val="0"/>
      <w:divBdr>
        <w:top w:val="none" w:sz="0" w:space="0" w:color="auto"/>
        <w:left w:val="none" w:sz="0" w:space="0" w:color="auto"/>
        <w:bottom w:val="none" w:sz="0" w:space="0" w:color="auto"/>
        <w:right w:val="none" w:sz="0" w:space="0" w:color="auto"/>
      </w:divBdr>
    </w:div>
    <w:div w:id="1854757758">
      <w:bodyDiv w:val="1"/>
      <w:marLeft w:val="0"/>
      <w:marRight w:val="0"/>
      <w:marTop w:val="0"/>
      <w:marBottom w:val="0"/>
      <w:divBdr>
        <w:top w:val="none" w:sz="0" w:space="0" w:color="auto"/>
        <w:left w:val="none" w:sz="0" w:space="0" w:color="auto"/>
        <w:bottom w:val="none" w:sz="0" w:space="0" w:color="auto"/>
        <w:right w:val="none" w:sz="0" w:space="0" w:color="auto"/>
      </w:divBdr>
    </w:div>
    <w:div w:id="1854951629">
      <w:bodyDiv w:val="1"/>
      <w:marLeft w:val="0"/>
      <w:marRight w:val="0"/>
      <w:marTop w:val="0"/>
      <w:marBottom w:val="0"/>
      <w:divBdr>
        <w:top w:val="none" w:sz="0" w:space="0" w:color="auto"/>
        <w:left w:val="none" w:sz="0" w:space="0" w:color="auto"/>
        <w:bottom w:val="none" w:sz="0" w:space="0" w:color="auto"/>
        <w:right w:val="none" w:sz="0" w:space="0" w:color="auto"/>
      </w:divBdr>
    </w:div>
    <w:div w:id="1855342040">
      <w:bodyDiv w:val="1"/>
      <w:marLeft w:val="0"/>
      <w:marRight w:val="0"/>
      <w:marTop w:val="0"/>
      <w:marBottom w:val="0"/>
      <w:divBdr>
        <w:top w:val="none" w:sz="0" w:space="0" w:color="auto"/>
        <w:left w:val="none" w:sz="0" w:space="0" w:color="auto"/>
        <w:bottom w:val="none" w:sz="0" w:space="0" w:color="auto"/>
        <w:right w:val="none" w:sz="0" w:space="0" w:color="auto"/>
      </w:divBdr>
      <w:divsChild>
        <w:div w:id="1689939733">
          <w:marLeft w:val="480"/>
          <w:marRight w:val="0"/>
          <w:marTop w:val="0"/>
          <w:marBottom w:val="0"/>
          <w:divBdr>
            <w:top w:val="none" w:sz="0" w:space="0" w:color="auto"/>
            <w:left w:val="none" w:sz="0" w:space="0" w:color="auto"/>
            <w:bottom w:val="none" w:sz="0" w:space="0" w:color="auto"/>
            <w:right w:val="none" w:sz="0" w:space="0" w:color="auto"/>
          </w:divBdr>
        </w:div>
        <w:div w:id="869225272">
          <w:marLeft w:val="480"/>
          <w:marRight w:val="0"/>
          <w:marTop w:val="0"/>
          <w:marBottom w:val="0"/>
          <w:divBdr>
            <w:top w:val="none" w:sz="0" w:space="0" w:color="auto"/>
            <w:left w:val="none" w:sz="0" w:space="0" w:color="auto"/>
            <w:bottom w:val="none" w:sz="0" w:space="0" w:color="auto"/>
            <w:right w:val="none" w:sz="0" w:space="0" w:color="auto"/>
          </w:divBdr>
        </w:div>
        <w:div w:id="611203655">
          <w:marLeft w:val="480"/>
          <w:marRight w:val="0"/>
          <w:marTop w:val="0"/>
          <w:marBottom w:val="0"/>
          <w:divBdr>
            <w:top w:val="none" w:sz="0" w:space="0" w:color="auto"/>
            <w:left w:val="none" w:sz="0" w:space="0" w:color="auto"/>
            <w:bottom w:val="none" w:sz="0" w:space="0" w:color="auto"/>
            <w:right w:val="none" w:sz="0" w:space="0" w:color="auto"/>
          </w:divBdr>
        </w:div>
        <w:div w:id="1502161152">
          <w:marLeft w:val="480"/>
          <w:marRight w:val="0"/>
          <w:marTop w:val="0"/>
          <w:marBottom w:val="0"/>
          <w:divBdr>
            <w:top w:val="none" w:sz="0" w:space="0" w:color="auto"/>
            <w:left w:val="none" w:sz="0" w:space="0" w:color="auto"/>
            <w:bottom w:val="none" w:sz="0" w:space="0" w:color="auto"/>
            <w:right w:val="none" w:sz="0" w:space="0" w:color="auto"/>
          </w:divBdr>
        </w:div>
        <w:div w:id="2106878251">
          <w:marLeft w:val="480"/>
          <w:marRight w:val="0"/>
          <w:marTop w:val="0"/>
          <w:marBottom w:val="0"/>
          <w:divBdr>
            <w:top w:val="none" w:sz="0" w:space="0" w:color="auto"/>
            <w:left w:val="none" w:sz="0" w:space="0" w:color="auto"/>
            <w:bottom w:val="none" w:sz="0" w:space="0" w:color="auto"/>
            <w:right w:val="none" w:sz="0" w:space="0" w:color="auto"/>
          </w:divBdr>
        </w:div>
        <w:div w:id="1028094602">
          <w:marLeft w:val="480"/>
          <w:marRight w:val="0"/>
          <w:marTop w:val="0"/>
          <w:marBottom w:val="0"/>
          <w:divBdr>
            <w:top w:val="none" w:sz="0" w:space="0" w:color="auto"/>
            <w:left w:val="none" w:sz="0" w:space="0" w:color="auto"/>
            <w:bottom w:val="none" w:sz="0" w:space="0" w:color="auto"/>
            <w:right w:val="none" w:sz="0" w:space="0" w:color="auto"/>
          </w:divBdr>
        </w:div>
        <w:div w:id="513765482">
          <w:marLeft w:val="480"/>
          <w:marRight w:val="0"/>
          <w:marTop w:val="0"/>
          <w:marBottom w:val="0"/>
          <w:divBdr>
            <w:top w:val="none" w:sz="0" w:space="0" w:color="auto"/>
            <w:left w:val="none" w:sz="0" w:space="0" w:color="auto"/>
            <w:bottom w:val="none" w:sz="0" w:space="0" w:color="auto"/>
            <w:right w:val="none" w:sz="0" w:space="0" w:color="auto"/>
          </w:divBdr>
        </w:div>
        <w:div w:id="1083145663">
          <w:marLeft w:val="480"/>
          <w:marRight w:val="0"/>
          <w:marTop w:val="0"/>
          <w:marBottom w:val="0"/>
          <w:divBdr>
            <w:top w:val="none" w:sz="0" w:space="0" w:color="auto"/>
            <w:left w:val="none" w:sz="0" w:space="0" w:color="auto"/>
            <w:bottom w:val="none" w:sz="0" w:space="0" w:color="auto"/>
            <w:right w:val="none" w:sz="0" w:space="0" w:color="auto"/>
          </w:divBdr>
        </w:div>
        <w:div w:id="674386552">
          <w:marLeft w:val="480"/>
          <w:marRight w:val="0"/>
          <w:marTop w:val="0"/>
          <w:marBottom w:val="0"/>
          <w:divBdr>
            <w:top w:val="none" w:sz="0" w:space="0" w:color="auto"/>
            <w:left w:val="none" w:sz="0" w:space="0" w:color="auto"/>
            <w:bottom w:val="none" w:sz="0" w:space="0" w:color="auto"/>
            <w:right w:val="none" w:sz="0" w:space="0" w:color="auto"/>
          </w:divBdr>
        </w:div>
        <w:div w:id="1467047115">
          <w:marLeft w:val="480"/>
          <w:marRight w:val="0"/>
          <w:marTop w:val="0"/>
          <w:marBottom w:val="0"/>
          <w:divBdr>
            <w:top w:val="none" w:sz="0" w:space="0" w:color="auto"/>
            <w:left w:val="none" w:sz="0" w:space="0" w:color="auto"/>
            <w:bottom w:val="none" w:sz="0" w:space="0" w:color="auto"/>
            <w:right w:val="none" w:sz="0" w:space="0" w:color="auto"/>
          </w:divBdr>
        </w:div>
        <w:div w:id="214313432">
          <w:marLeft w:val="480"/>
          <w:marRight w:val="0"/>
          <w:marTop w:val="0"/>
          <w:marBottom w:val="0"/>
          <w:divBdr>
            <w:top w:val="none" w:sz="0" w:space="0" w:color="auto"/>
            <w:left w:val="none" w:sz="0" w:space="0" w:color="auto"/>
            <w:bottom w:val="none" w:sz="0" w:space="0" w:color="auto"/>
            <w:right w:val="none" w:sz="0" w:space="0" w:color="auto"/>
          </w:divBdr>
        </w:div>
        <w:div w:id="1785346367">
          <w:marLeft w:val="480"/>
          <w:marRight w:val="0"/>
          <w:marTop w:val="0"/>
          <w:marBottom w:val="0"/>
          <w:divBdr>
            <w:top w:val="none" w:sz="0" w:space="0" w:color="auto"/>
            <w:left w:val="none" w:sz="0" w:space="0" w:color="auto"/>
            <w:bottom w:val="none" w:sz="0" w:space="0" w:color="auto"/>
            <w:right w:val="none" w:sz="0" w:space="0" w:color="auto"/>
          </w:divBdr>
        </w:div>
        <w:div w:id="1080906412">
          <w:marLeft w:val="480"/>
          <w:marRight w:val="0"/>
          <w:marTop w:val="0"/>
          <w:marBottom w:val="0"/>
          <w:divBdr>
            <w:top w:val="none" w:sz="0" w:space="0" w:color="auto"/>
            <w:left w:val="none" w:sz="0" w:space="0" w:color="auto"/>
            <w:bottom w:val="none" w:sz="0" w:space="0" w:color="auto"/>
            <w:right w:val="none" w:sz="0" w:space="0" w:color="auto"/>
          </w:divBdr>
        </w:div>
        <w:div w:id="1092355573">
          <w:marLeft w:val="480"/>
          <w:marRight w:val="0"/>
          <w:marTop w:val="0"/>
          <w:marBottom w:val="0"/>
          <w:divBdr>
            <w:top w:val="none" w:sz="0" w:space="0" w:color="auto"/>
            <w:left w:val="none" w:sz="0" w:space="0" w:color="auto"/>
            <w:bottom w:val="none" w:sz="0" w:space="0" w:color="auto"/>
            <w:right w:val="none" w:sz="0" w:space="0" w:color="auto"/>
          </w:divBdr>
        </w:div>
        <w:div w:id="470946049">
          <w:marLeft w:val="480"/>
          <w:marRight w:val="0"/>
          <w:marTop w:val="0"/>
          <w:marBottom w:val="0"/>
          <w:divBdr>
            <w:top w:val="none" w:sz="0" w:space="0" w:color="auto"/>
            <w:left w:val="none" w:sz="0" w:space="0" w:color="auto"/>
            <w:bottom w:val="none" w:sz="0" w:space="0" w:color="auto"/>
            <w:right w:val="none" w:sz="0" w:space="0" w:color="auto"/>
          </w:divBdr>
        </w:div>
        <w:div w:id="1539733000">
          <w:marLeft w:val="480"/>
          <w:marRight w:val="0"/>
          <w:marTop w:val="0"/>
          <w:marBottom w:val="0"/>
          <w:divBdr>
            <w:top w:val="none" w:sz="0" w:space="0" w:color="auto"/>
            <w:left w:val="none" w:sz="0" w:space="0" w:color="auto"/>
            <w:bottom w:val="none" w:sz="0" w:space="0" w:color="auto"/>
            <w:right w:val="none" w:sz="0" w:space="0" w:color="auto"/>
          </w:divBdr>
        </w:div>
        <w:div w:id="895435926">
          <w:marLeft w:val="480"/>
          <w:marRight w:val="0"/>
          <w:marTop w:val="0"/>
          <w:marBottom w:val="0"/>
          <w:divBdr>
            <w:top w:val="none" w:sz="0" w:space="0" w:color="auto"/>
            <w:left w:val="none" w:sz="0" w:space="0" w:color="auto"/>
            <w:bottom w:val="none" w:sz="0" w:space="0" w:color="auto"/>
            <w:right w:val="none" w:sz="0" w:space="0" w:color="auto"/>
          </w:divBdr>
        </w:div>
        <w:div w:id="1464469380">
          <w:marLeft w:val="480"/>
          <w:marRight w:val="0"/>
          <w:marTop w:val="0"/>
          <w:marBottom w:val="0"/>
          <w:divBdr>
            <w:top w:val="none" w:sz="0" w:space="0" w:color="auto"/>
            <w:left w:val="none" w:sz="0" w:space="0" w:color="auto"/>
            <w:bottom w:val="none" w:sz="0" w:space="0" w:color="auto"/>
            <w:right w:val="none" w:sz="0" w:space="0" w:color="auto"/>
          </w:divBdr>
        </w:div>
        <w:div w:id="1410928410">
          <w:marLeft w:val="480"/>
          <w:marRight w:val="0"/>
          <w:marTop w:val="0"/>
          <w:marBottom w:val="0"/>
          <w:divBdr>
            <w:top w:val="none" w:sz="0" w:space="0" w:color="auto"/>
            <w:left w:val="none" w:sz="0" w:space="0" w:color="auto"/>
            <w:bottom w:val="none" w:sz="0" w:space="0" w:color="auto"/>
            <w:right w:val="none" w:sz="0" w:space="0" w:color="auto"/>
          </w:divBdr>
        </w:div>
        <w:div w:id="1992753302">
          <w:marLeft w:val="480"/>
          <w:marRight w:val="0"/>
          <w:marTop w:val="0"/>
          <w:marBottom w:val="0"/>
          <w:divBdr>
            <w:top w:val="none" w:sz="0" w:space="0" w:color="auto"/>
            <w:left w:val="none" w:sz="0" w:space="0" w:color="auto"/>
            <w:bottom w:val="none" w:sz="0" w:space="0" w:color="auto"/>
            <w:right w:val="none" w:sz="0" w:space="0" w:color="auto"/>
          </w:divBdr>
        </w:div>
        <w:div w:id="1869416252">
          <w:marLeft w:val="480"/>
          <w:marRight w:val="0"/>
          <w:marTop w:val="0"/>
          <w:marBottom w:val="0"/>
          <w:divBdr>
            <w:top w:val="none" w:sz="0" w:space="0" w:color="auto"/>
            <w:left w:val="none" w:sz="0" w:space="0" w:color="auto"/>
            <w:bottom w:val="none" w:sz="0" w:space="0" w:color="auto"/>
            <w:right w:val="none" w:sz="0" w:space="0" w:color="auto"/>
          </w:divBdr>
        </w:div>
        <w:div w:id="12197570">
          <w:marLeft w:val="480"/>
          <w:marRight w:val="0"/>
          <w:marTop w:val="0"/>
          <w:marBottom w:val="0"/>
          <w:divBdr>
            <w:top w:val="none" w:sz="0" w:space="0" w:color="auto"/>
            <w:left w:val="none" w:sz="0" w:space="0" w:color="auto"/>
            <w:bottom w:val="none" w:sz="0" w:space="0" w:color="auto"/>
            <w:right w:val="none" w:sz="0" w:space="0" w:color="auto"/>
          </w:divBdr>
        </w:div>
        <w:div w:id="431167312">
          <w:marLeft w:val="480"/>
          <w:marRight w:val="0"/>
          <w:marTop w:val="0"/>
          <w:marBottom w:val="0"/>
          <w:divBdr>
            <w:top w:val="none" w:sz="0" w:space="0" w:color="auto"/>
            <w:left w:val="none" w:sz="0" w:space="0" w:color="auto"/>
            <w:bottom w:val="none" w:sz="0" w:space="0" w:color="auto"/>
            <w:right w:val="none" w:sz="0" w:space="0" w:color="auto"/>
          </w:divBdr>
        </w:div>
        <w:div w:id="2043743208">
          <w:marLeft w:val="480"/>
          <w:marRight w:val="0"/>
          <w:marTop w:val="0"/>
          <w:marBottom w:val="0"/>
          <w:divBdr>
            <w:top w:val="none" w:sz="0" w:space="0" w:color="auto"/>
            <w:left w:val="none" w:sz="0" w:space="0" w:color="auto"/>
            <w:bottom w:val="none" w:sz="0" w:space="0" w:color="auto"/>
            <w:right w:val="none" w:sz="0" w:space="0" w:color="auto"/>
          </w:divBdr>
        </w:div>
        <w:div w:id="1087726819">
          <w:marLeft w:val="480"/>
          <w:marRight w:val="0"/>
          <w:marTop w:val="0"/>
          <w:marBottom w:val="0"/>
          <w:divBdr>
            <w:top w:val="none" w:sz="0" w:space="0" w:color="auto"/>
            <w:left w:val="none" w:sz="0" w:space="0" w:color="auto"/>
            <w:bottom w:val="none" w:sz="0" w:space="0" w:color="auto"/>
            <w:right w:val="none" w:sz="0" w:space="0" w:color="auto"/>
          </w:divBdr>
        </w:div>
        <w:div w:id="1911696910">
          <w:marLeft w:val="480"/>
          <w:marRight w:val="0"/>
          <w:marTop w:val="0"/>
          <w:marBottom w:val="0"/>
          <w:divBdr>
            <w:top w:val="none" w:sz="0" w:space="0" w:color="auto"/>
            <w:left w:val="none" w:sz="0" w:space="0" w:color="auto"/>
            <w:bottom w:val="none" w:sz="0" w:space="0" w:color="auto"/>
            <w:right w:val="none" w:sz="0" w:space="0" w:color="auto"/>
          </w:divBdr>
        </w:div>
        <w:div w:id="1934779350">
          <w:marLeft w:val="480"/>
          <w:marRight w:val="0"/>
          <w:marTop w:val="0"/>
          <w:marBottom w:val="0"/>
          <w:divBdr>
            <w:top w:val="none" w:sz="0" w:space="0" w:color="auto"/>
            <w:left w:val="none" w:sz="0" w:space="0" w:color="auto"/>
            <w:bottom w:val="none" w:sz="0" w:space="0" w:color="auto"/>
            <w:right w:val="none" w:sz="0" w:space="0" w:color="auto"/>
          </w:divBdr>
        </w:div>
        <w:div w:id="1101491904">
          <w:marLeft w:val="480"/>
          <w:marRight w:val="0"/>
          <w:marTop w:val="0"/>
          <w:marBottom w:val="0"/>
          <w:divBdr>
            <w:top w:val="none" w:sz="0" w:space="0" w:color="auto"/>
            <w:left w:val="none" w:sz="0" w:space="0" w:color="auto"/>
            <w:bottom w:val="none" w:sz="0" w:space="0" w:color="auto"/>
            <w:right w:val="none" w:sz="0" w:space="0" w:color="auto"/>
          </w:divBdr>
        </w:div>
        <w:div w:id="1419986350">
          <w:marLeft w:val="480"/>
          <w:marRight w:val="0"/>
          <w:marTop w:val="0"/>
          <w:marBottom w:val="0"/>
          <w:divBdr>
            <w:top w:val="none" w:sz="0" w:space="0" w:color="auto"/>
            <w:left w:val="none" w:sz="0" w:space="0" w:color="auto"/>
            <w:bottom w:val="none" w:sz="0" w:space="0" w:color="auto"/>
            <w:right w:val="none" w:sz="0" w:space="0" w:color="auto"/>
          </w:divBdr>
        </w:div>
        <w:div w:id="1049381516">
          <w:marLeft w:val="480"/>
          <w:marRight w:val="0"/>
          <w:marTop w:val="0"/>
          <w:marBottom w:val="0"/>
          <w:divBdr>
            <w:top w:val="none" w:sz="0" w:space="0" w:color="auto"/>
            <w:left w:val="none" w:sz="0" w:space="0" w:color="auto"/>
            <w:bottom w:val="none" w:sz="0" w:space="0" w:color="auto"/>
            <w:right w:val="none" w:sz="0" w:space="0" w:color="auto"/>
          </w:divBdr>
        </w:div>
        <w:div w:id="23097143">
          <w:marLeft w:val="480"/>
          <w:marRight w:val="0"/>
          <w:marTop w:val="0"/>
          <w:marBottom w:val="0"/>
          <w:divBdr>
            <w:top w:val="none" w:sz="0" w:space="0" w:color="auto"/>
            <w:left w:val="none" w:sz="0" w:space="0" w:color="auto"/>
            <w:bottom w:val="none" w:sz="0" w:space="0" w:color="auto"/>
            <w:right w:val="none" w:sz="0" w:space="0" w:color="auto"/>
          </w:divBdr>
        </w:div>
        <w:div w:id="892084085">
          <w:marLeft w:val="480"/>
          <w:marRight w:val="0"/>
          <w:marTop w:val="0"/>
          <w:marBottom w:val="0"/>
          <w:divBdr>
            <w:top w:val="none" w:sz="0" w:space="0" w:color="auto"/>
            <w:left w:val="none" w:sz="0" w:space="0" w:color="auto"/>
            <w:bottom w:val="none" w:sz="0" w:space="0" w:color="auto"/>
            <w:right w:val="none" w:sz="0" w:space="0" w:color="auto"/>
          </w:divBdr>
        </w:div>
        <w:div w:id="1238128701">
          <w:marLeft w:val="480"/>
          <w:marRight w:val="0"/>
          <w:marTop w:val="0"/>
          <w:marBottom w:val="0"/>
          <w:divBdr>
            <w:top w:val="none" w:sz="0" w:space="0" w:color="auto"/>
            <w:left w:val="none" w:sz="0" w:space="0" w:color="auto"/>
            <w:bottom w:val="none" w:sz="0" w:space="0" w:color="auto"/>
            <w:right w:val="none" w:sz="0" w:space="0" w:color="auto"/>
          </w:divBdr>
        </w:div>
        <w:div w:id="1281641627">
          <w:marLeft w:val="480"/>
          <w:marRight w:val="0"/>
          <w:marTop w:val="0"/>
          <w:marBottom w:val="0"/>
          <w:divBdr>
            <w:top w:val="none" w:sz="0" w:space="0" w:color="auto"/>
            <w:left w:val="none" w:sz="0" w:space="0" w:color="auto"/>
            <w:bottom w:val="none" w:sz="0" w:space="0" w:color="auto"/>
            <w:right w:val="none" w:sz="0" w:space="0" w:color="auto"/>
          </w:divBdr>
        </w:div>
        <w:div w:id="1744986590">
          <w:marLeft w:val="480"/>
          <w:marRight w:val="0"/>
          <w:marTop w:val="0"/>
          <w:marBottom w:val="0"/>
          <w:divBdr>
            <w:top w:val="none" w:sz="0" w:space="0" w:color="auto"/>
            <w:left w:val="none" w:sz="0" w:space="0" w:color="auto"/>
            <w:bottom w:val="none" w:sz="0" w:space="0" w:color="auto"/>
            <w:right w:val="none" w:sz="0" w:space="0" w:color="auto"/>
          </w:divBdr>
        </w:div>
        <w:div w:id="331572276">
          <w:marLeft w:val="480"/>
          <w:marRight w:val="0"/>
          <w:marTop w:val="0"/>
          <w:marBottom w:val="0"/>
          <w:divBdr>
            <w:top w:val="none" w:sz="0" w:space="0" w:color="auto"/>
            <w:left w:val="none" w:sz="0" w:space="0" w:color="auto"/>
            <w:bottom w:val="none" w:sz="0" w:space="0" w:color="auto"/>
            <w:right w:val="none" w:sz="0" w:space="0" w:color="auto"/>
          </w:divBdr>
        </w:div>
        <w:div w:id="944073023">
          <w:marLeft w:val="480"/>
          <w:marRight w:val="0"/>
          <w:marTop w:val="0"/>
          <w:marBottom w:val="0"/>
          <w:divBdr>
            <w:top w:val="none" w:sz="0" w:space="0" w:color="auto"/>
            <w:left w:val="none" w:sz="0" w:space="0" w:color="auto"/>
            <w:bottom w:val="none" w:sz="0" w:space="0" w:color="auto"/>
            <w:right w:val="none" w:sz="0" w:space="0" w:color="auto"/>
          </w:divBdr>
        </w:div>
        <w:div w:id="1344430150">
          <w:marLeft w:val="480"/>
          <w:marRight w:val="0"/>
          <w:marTop w:val="0"/>
          <w:marBottom w:val="0"/>
          <w:divBdr>
            <w:top w:val="none" w:sz="0" w:space="0" w:color="auto"/>
            <w:left w:val="none" w:sz="0" w:space="0" w:color="auto"/>
            <w:bottom w:val="none" w:sz="0" w:space="0" w:color="auto"/>
            <w:right w:val="none" w:sz="0" w:space="0" w:color="auto"/>
          </w:divBdr>
        </w:div>
        <w:div w:id="2111581551">
          <w:marLeft w:val="480"/>
          <w:marRight w:val="0"/>
          <w:marTop w:val="0"/>
          <w:marBottom w:val="0"/>
          <w:divBdr>
            <w:top w:val="none" w:sz="0" w:space="0" w:color="auto"/>
            <w:left w:val="none" w:sz="0" w:space="0" w:color="auto"/>
            <w:bottom w:val="none" w:sz="0" w:space="0" w:color="auto"/>
            <w:right w:val="none" w:sz="0" w:space="0" w:color="auto"/>
          </w:divBdr>
        </w:div>
        <w:div w:id="418523143">
          <w:marLeft w:val="480"/>
          <w:marRight w:val="0"/>
          <w:marTop w:val="0"/>
          <w:marBottom w:val="0"/>
          <w:divBdr>
            <w:top w:val="none" w:sz="0" w:space="0" w:color="auto"/>
            <w:left w:val="none" w:sz="0" w:space="0" w:color="auto"/>
            <w:bottom w:val="none" w:sz="0" w:space="0" w:color="auto"/>
            <w:right w:val="none" w:sz="0" w:space="0" w:color="auto"/>
          </w:divBdr>
        </w:div>
        <w:div w:id="888762380">
          <w:marLeft w:val="480"/>
          <w:marRight w:val="0"/>
          <w:marTop w:val="0"/>
          <w:marBottom w:val="0"/>
          <w:divBdr>
            <w:top w:val="none" w:sz="0" w:space="0" w:color="auto"/>
            <w:left w:val="none" w:sz="0" w:space="0" w:color="auto"/>
            <w:bottom w:val="none" w:sz="0" w:space="0" w:color="auto"/>
            <w:right w:val="none" w:sz="0" w:space="0" w:color="auto"/>
          </w:divBdr>
        </w:div>
        <w:div w:id="523598169">
          <w:marLeft w:val="480"/>
          <w:marRight w:val="0"/>
          <w:marTop w:val="0"/>
          <w:marBottom w:val="0"/>
          <w:divBdr>
            <w:top w:val="none" w:sz="0" w:space="0" w:color="auto"/>
            <w:left w:val="none" w:sz="0" w:space="0" w:color="auto"/>
            <w:bottom w:val="none" w:sz="0" w:space="0" w:color="auto"/>
            <w:right w:val="none" w:sz="0" w:space="0" w:color="auto"/>
          </w:divBdr>
        </w:div>
        <w:div w:id="1804499683">
          <w:marLeft w:val="480"/>
          <w:marRight w:val="0"/>
          <w:marTop w:val="0"/>
          <w:marBottom w:val="0"/>
          <w:divBdr>
            <w:top w:val="none" w:sz="0" w:space="0" w:color="auto"/>
            <w:left w:val="none" w:sz="0" w:space="0" w:color="auto"/>
            <w:bottom w:val="none" w:sz="0" w:space="0" w:color="auto"/>
            <w:right w:val="none" w:sz="0" w:space="0" w:color="auto"/>
          </w:divBdr>
        </w:div>
        <w:div w:id="43331390">
          <w:marLeft w:val="480"/>
          <w:marRight w:val="0"/>
          <w:marTop w:val="0"/>
          <w:marBottom w:val="0"/>
          <w:divBdr>
            <w:top w:val="none" w:sz="0" w:space="0" w:color="auto"/>
            <w:left w:val="none" w:sz="0" w:space="0" w:color="auto"/>
            <w:bottom w:val="none" w:sz="0" w:space="0" w:color="auto"/>
            <w:right w:val="none" w:sz="0" w:space="0" w:color="auto"/>
          </w:divBdr>
        </w:div>
        <w:div w:id="1679771067">
          <w:marLeft w:val="480"/>
          <w:marRight w:val="0"/>
          <w:marTop w:val="0"/>
          <w:marBottom w:val="0"/>
          <w:divBdr>
            <w:top w:val="none" w:sz="0" w:space="0" w:color="auto"/>
            <w:left w:val="none" w:sz="0" w:space="0" w:color="auto"/>
            <w:bottom w:val="none" w:sz="0" w:space="0" w:color="auto"/>
            <w:right w:val="none" w:sz="0" w:space="0" w:color="auto"/>
          </w:divBdr>
        </w:div>
        <w:div w:id="784426514">
          <w:marLeft w:val="480"/>
          <w:marRight w:val="0"/>
          <w:marTop w:val="0"/>
          <w:marBottom w:val="0"/>
          <w:divBdr>
            <w:top w:val="none" w:sz="0" w:space="0" w:color="auto"/>
            <w:left w:val="none" w:sz="0" w:space="0" w:color="auto"/>
            <w:bottom w:val="none" w:sz="0" w:space="0" w:color="auto"/>
            <w:right w:val="none" w:sz="0" w:space="0" w:color="auto"/>
          </w:divBdr>
        </w:div>
        <w:div w:id="1646352819">
          <w:marLeft w:val="480"/>
          <w:marRight w:val="0"/>
          <w:marTop w:val="0"/>
          <w:marBottom w:val="0"/>
          <w:divBdr>
            <w:top w:val="none" w:sz="0" w:space="0" w:color="auto"/>
            <w:left w:val="none" w:sz="0" w:space="0" w:color="auto"/>
            <w:bottom w:val="none" w:sz="0" w:space="0" w:color="auto"/>
            <w:right w:val="none" w:sz="0" w:space="0" w:color="auto"/>
          </w:divBdr>
        </w:div>
        <w:div w:id="975720513">
          <w:marLeft w:val="480"/>
          <w:marRight w:val="0"/>
          <w:marTop w:val="0"/>
          <w:marBottom w:val="0"/>
          <w:divBdr>
            <w:top w:val="none" w:sz="0" w:space="0" w:color="auto"/>
            <w:left w:val="none" w:sz="0" w:space="0" w:color="auto"/>
            <w:bottom w:val="none" w:sz="0" w:space="0" w:color="auto"/>
            <w:right w:val="none" w:sz="0" w:space="0" w:color="auto"/>
          </w:divBdr>
        </w:div>
        <w:div w:id="1521888985">
          <w:marLeft w:val="480"/>
          <w:marRight w:val="0"/>
          <w:marTop w:val="0"/>
          <w:marBottom w:val="0"/>
          <w:divBdr>
            <w:top w:val="none" w:sz="0" w:space="0" w:color="auto"/>
            <w:left w:val="none" w:sz="0" w:space="0" w:color="auto"/>
            <w:bottom w:val="none" w:sz="0" w:space="0" w:color="auto"/>
            <w:right w:val="none" w:sz="0" w:space="0" w:color="auto"/>
          </w:divBdr>
        </w:div>
        <w:div w:id="1358969369">
          <w:marLeft w:val="480"/>
          <w:marRight w:val="0"/>
          <w:marTop w:val="0"/>
          <w:marBottom w:val="0"/>
          <w:divBdr>
            <w:top w:val="none" w:sz="0" w:space="0" w:color="auto"/>
            <w:left w:val="none" w:sz="0" w:space="0" w:color="auto"/>
            <w:bottom w:val="none" w:sz="0" w:space="0" w:color="auto"/>
            <w:right w:val="none" w:sz="0" w:space="0" w:color="auto"/>
          </w:divBdr>
        </w:div>
        <w:div w:id="1721050343">
          <w:marLeft w:val="480"/>
          <w:marRight w:val="0"/>
          <w:marTop w:val="0"/>
          <w:marBottom w:val="0"/>
          <w:divBdr>
            <w:top w:val="none" w:sz="0" w:space="0" w:color="auto"/>
            <w:left w:val="none" w:sz="0" w:space="0" w:color="auto"/>
            <w:bottom w:val="none" w:sz="0" w:space="0" w:color="auto"/>
            <w:right w:val="none" w:sz="0" w:space="0" w:color="auto"/>
          </w:divBdr>
        </w:div>
        <w:div w:id="1429692226">
          <w:marLeft w:val="480"/>
          <w:marRight w:val="0"/>
          <w:marTop w:val="0"/>
          <w:marBottom w:val="0"/>
          <w:divBdr>
            <w:top w:val="none" w:sz="0" w:space="0" w:color="auto"/>
            <w:left w:val="none" w:sz="0" w:space="0" w:color="auto"/>
            <w:bottom w:val="none" w:sz="0" w:space="0" w:color="auto"/>
            <w:right w:val="none" w:sz="0" w:space="0" w:color="auto"/>
          </w:divBdr>
        </w:div>
        <w:div w:id="2092578361">
          <w:marLeft w:val="480"/>
          <w:marRight w:val="0"/>
          <w:marTop w:val="0"/>
          <w:marBottom w:val="0"/>
          <w:divBdr>
            <w:top w:val="none" w:sz="0" w:space="0" w:color="auto"/>
            <w:left w:val="none" w:sz="0" w:space="0" w:color="auto"/>
            <w:bottom w:val="none" w:sz="0" w:space="0" w:color="auto"/>
            <w:right w:val="none" w:sz="0" w:space="0" w:color="auto"/>
          </w:divBdr>
        </w:div>
        <w:div w:id="1070420192">
          <w:marLeft w:val="480"/>
          <w:marRight w:val="0"/>
          <w:marTop w:val="0"/>
          <w:marBottom w:val="0"/>
          <w:divBdr>
            <w:top w:val="none" w:sz="0" w:space="0" w:color="auto"/>
            <w:left w:val="none" w:sz="0" w:space="0" w:color="auto"/>
            <w:bottom w:val="none" w:sz="0" w:space="0" w:color="auto"/>
            <w:right w:val="none" w:sz="0" w:space="0" w:color="auto"/>
          </w:divBdr>
        </w:div>
        <w:div w:id="923996678">
          <w:marLeft w:val="480"/>
          <w:marRight w:val="0"/>
          <w:marTop w:val="0"/>
          <w:marBottom w:val="0"/>
          <w:divBdr>
            <w:top w:val="none" w:sz="0" w:space="0" w:color="auto"/>
            <w:left w:val="none" w:sz="0" w:space="0" w:color="auto"/>
            <w:bottom w:val="none" w:sz="0" w:space="0" w:color="auto"/>
            <w:right w:val="none" w:sz="0" w:space="0" w:color="auto"/>
          </w:divBdr>
        </w:div>
        <w:div w:id="1948847061">
          <w:marLeft w:val="480"/>
          <w:marRight w:val="0"/>
          <w:marTop w:val="0"/>
          <w:marBottom w:val="0"/>
          <w:divBdr>
            <w:top w:val="none" w:sz="0" w:space="0" w:color="auto"/>
            <w:left w:val="none" w:sz="0" w:space="0" w:color="auto"/>
            <w:bottom w:val="none" w:sz="0" w:space="0" w:color="auto"/>
            <w:right w:val="none" w:sz="0" w:space="0" w:color="auto"/>
          </w:divBdr>
        </w:div>
        <w:div w:id="121118293">
          <w:marLeft w:val="480"/>
          <w:marRight w:val="0"/>
          <w:marTop w:val="0"/>
          <w:marBottom w:val="0"/>
          <w:divBdr>
            <w:top w:val="none" w:sz="0" w:space="0" w:color="auto"/>
            <w:left w:val="none" w:sz="0" w:space="0" w:color="auto"/>
            <w:bottom w:val="none" w:sz="0" w:space="0" w:color="auto"/>
            <w:right w:val="none" w:sz="0" w:space="0" w:color="auto"/>
          </w:divBdr>
        </w:div>
        <w:div w:id="1174109891">
          <w:marLeft w:val="480"/>
          <w:marRight w:val="0"/>
          <w:marTop w:val="0"/>
          <w:marBottom w:val="0"/>
          <w:divBdr>
            <w:top w:val="none" w:sz="0" w:space="0" w:color="auto"/>
            <w:left w:val="none" w:sz="0" w:space="0" w:color="auto"/>
            <w:bottom w:val="none" w:sz="0" w:space="0" w:color="auto"/>
            <w:right w:val="none" w:sz="0" w:space="0" w:color="auto"/>
          </w:divBdr>
        </w:div>
        <w:div w:id="870873510">
          <w:marLeft w:val="480"/>
          <w:marRight w:val="0"/>
          <w:marTop w:val="0"/>
          <w:marBottom w:val="0"/>
          <w:divBdr>
            <w:top w:val="none" w:sz="0" w:space="0" w:color="auto"/>
            <w:left w:val="none" w:sz="0" w:space="0" w:color="auto"/>
            <w:bottom w:val="none" w:sz="0" w:space="0" w:color="auto"/>
            <w:right w:val="none" w:sz="0" w:space="0" w:color="auto"/>
          </w:divBdr>
        </w:div>
        <w:div w:id="1959141229">
          <w:marLeft w:val="480"/>
          <w:marRight w:val="0"/>
          <w:marTop w:val="0"/>
          <w:marBottom w:val="0"/>
          <w:divBdr>
            <w:top w:val="none" w:sz="0" w:space="0" w:color="auto"/>
            <w:left w:val="none" w:sz="0" w:space="0" w:color="auto"/>
            <w:bottom w:val="none" w:sz="0" w:space="0" w:color="auto"/>
            <w:right w:val="none" w:sz="0" w:space="0" w:color="auto"/>
          </w:divBdr>
        </w:div>
        <w:div w:id="723724795">
          <w:marLeft w:val="480"/>
          <w:marRight w:val="0"/>
          <w:marTop w:val="0"/>
          <w:marBottom w:val="0"/>
          <w:divBdr>
            <w:top w:val="none" w:sz="0" w:space="0" w:color="auto"/>
            <w:left w:val="none" w:sz="0" w:space="0" w:color="auto"/>
            <w:bottom w:val="none" w:sz="0" w:space="0" w:color="auto"/>
            <w:right w:val="none" w:sz="0" w:space="0" w:color="auto"/>
          </w:divBdr>
        </w:div>
        <w:div w:id="67311496">
          <w:marLeft w:val="480"/>
          <w:marRight w:val="0"/>
          <w:marTop w:val="0"/>
          <w:marBottom w:val="0"/>
          <w:divBdr>
            <w:top w:val="none" w:sz="0" w:space="0" w:color="auto"/>
            <w:left w:val="none" w:sz="0" w:space="0" w:color="auto"/>
            <w:bottom w:val="none" w:sz="0" w:space="0" w:color="auto"/>
            <w:right w:val="none" w:sz="0" w:space="0" w:color="auto"/>
          </w:divBdr>
        </w:div>
        <w:div w:id="1565216349">
          <w:marLeft w:val="480"/>
          <w:marRight w:val="0"/>
          <w:marTop w:val="0"/>
          <w:marBottom w:val="0"/>
          <w:divBdr>
            <w:top w:val="none" w:sz="0" w:space="0" w:color="auto"/>
            <w:left w:val="none" w:sz="0" w:space="0" w:color="auto"/>
            <w:bottom w:val="none" w:sz="0" w:space="0" w:color="auto"/>
            <w:right w:val="none" w:sz="0" w:space="0" w:color="auto"/>
          </w:divBdr>
        </w:div>
        <w:div w:id="1913077236">
          <w:marLeft w:val="480"/>
          <w:marRight w:val="0"/>
          <w:marTop w:val="0"/>
          <w:marBottom w:val="0"/>
          <w:divBdr>
            <w:top w:val="none" w:sz="0" w:space="0" w:color="auto"/>
            <w:left w:val="none" w:sz="0" w:space="0" w:color="auto"/>
            <w:bottom w:val="none" w:sz="0" w:space="0" w:color="auto"/>
            <w:right w:val="none" w:sz="0" w:space="0" w:color="auto"/>
          </w:divBdr>
        </w:div>
        <w:div w:id="1267469904">
          <w:marLeft w:val="480"/>
          <w:marRight w:val="0"/>
          <w:marTop w:val="0"/>
          <w:marBottom w:val="0"/>
          <w:divBdr>
            <w:top w:val="none" w:sz="0" w:space="0" w:color="auto"/>
            <w:left w:val="none" w:sz="0" w:space="0" w:color="auto"/>
            <w:bottom w:val="none" w:sz="0" w:space="0" w:color="auto"/>
            <w:right w:val="none" w:sz="0" w:space="0" w:color="auto"/>
          </w:divBdr>
        </w:div>
        <w:div w:id="506790824">
          <w:marLeft w:val="480"/>
          <w:marRight w:val="0"/>
          <w:marTop w:val="0"/>
          <w:marBottom w:val="0"/>
          <w:divBdr>
            <w:top w:val="none" w:sz="0" w:space="0" w:color="auto"/>
            <w:left w:val="none" w:sz="0" w:space="0" w:color="auto"/>
            <w:bottom w:val="none" w:sz="0" w:space="0" w:color="auto"/>
            <w:right w:val="none" w:sz="0" w:space="0" w:color="auto"/>
          </w:divBdr>
        </w:div>
        <w:div w:id="1489057003">
          <w:marLeft w:val="480"/>
          <w:marRight w:val="0"/>
          <w:marTop w:val="0"/>
          <w:marBottom w:val="0"/>
          <w:divBdr>
            <w:top w:val="none" w:sz="0" w:space="0" w:color="auto"/>
            <w:left w:val="none" w:sz="0" w:space="0" w:color="auto"/>
            <w:bottom w:val="none" w:sz="0" w:space="0" w:color="auto"/>
            <w:right w:val="none" w:sz="0" w:space="0" w:color="auto"/>
          </w:divBdr>
        </w:div>
        <w:div w:id="788740624">
          <w:marLeft w:val="480"/>
          <w:marRight w:val="0"/>
          <w:marTop w:val="0"/>
          <w:marBottom w:val="0"/>
          <w:divBdr>
            <w:top w:val="none" w:sz="0" w:space="0" w:color="auto"/>
            <w:left w:val="none" w:sz="0" w:space="0" w:color="auto"/>
            <w:bottom w:val="none" w:sz="0" w:space="0" w:color="auto"/>
            <w:right w:val="none" w:sz="0" w:space="0" w:color="auto"/>
          </w:divBdr>
        </w:div>
        <w:div w:id="287321892">
          <w:marLeft w:val="480"/>
          <w:marRight w:val="0"/>
          <w:marTop w:val="0"/>
          <w:marBottom w:val="0"/>
          <w:divBdr>
            <w:top w:val="none" w:sz="0" w:space="0" w:color="auto"/>
            <w:left w:val="none" w:sz="0" w:space="0" w:color="auto"/>
            <w:bottom w:val="none" w:sz="0" w:space="0" w:color="auto"/>
            <w:right w:val="none" w:sz="0" w:space="0" w:color="auto"/>
          </w:divBdr>
        </w:div>
        <w:div w:id="2111274555">
          <w:marLeft w:val="480"/>
          <w:marRight w:val="0"/>
          <w:marTop w:val="0"/>
          <w:marBottom w:val="0"/>
          <w:divBdr>
            <w:top w:val="none" w:sz="0" w:space="0" w:color="auto"/>
            <w:left w:val="none" w:sz="0" w:space="0" w:color="auto"/>
            <w:bottom w:val="none" w:sz="0" w:space="0" w:color="auto"/>
            <w:right w:val="none" w:sz="0" w:space="0" w:color="auto"/>
          </w:divBdr>
        </w:div>
        <w:div w:id="989209588">
          <w:marLeft w:val="480"/>
          <w:marRight w:val="0"/>
          <w:marTop w:val="0"/>
          <w:marBottom w:val="0"/>
          <w:divBdr>
            <w:top w:val="none" w:sz="0" w:space="0" w:color="auto"/>
            <w:left w:val="none" w:sz="0" w:space="0" w:color="auto"/>
            <w:bottom w:val="none" w:sz="0" w:space="0" w:color="auto"/>
            <w:right w:val="none" w:sz="0" w:space="0" w:color="auto"/>
          </w:divBdr>
        </w:div>
        <w:div w:id="1451899426">
          <w:marLeft w:val="480"/>
          <w:marRight w:val="0"/>
          <w:marTop w:val="0"/>
          <w:marBottom w:val="0"/>
          <w:divBdr>
            <w:top w:val="none" w:sz="0" w:space="0" w:color="auto"/>
            <w:left w:val="none" w:sz="0" w:space="0" w:color="auto"/>
            <w:bottom w:val="none" w:sz="0" w:space="0" w:color="auto"/>
            <w:right w:val="none" w:sz="0" w:space="0" w:color="auto"/>
          </w:divBdr>
        </w:div>
        <w:div w:id="853573196">
          <w:marLeft w:val="480"/>
          <w:marRight w:val="0"/>
          <w:marTop w:val="0"/>
          <w:marBottom w:val="0"/>
          <w:divBdr>
            <w:top w:val="none" w:sz="0" w:space="0" w:color="auto"/>
            <w:left w:val="none" w:sz="0" w:space="0" w:color="auto"/>
            <w:bottom w:val="none" w:sz="0" w:space="0" w:color="auto"/>
            <w:right w:val="none" w:sz="0" w:space="0" w:color="auto"/>
          </w:divBdr>
        </w:div>
        <w:div w:id="1531450683">
          <w:marLeft w:val="480"/>
          <w:marRight w:val="0"/>
          <w:marTop w:val="0"/>
          <w:marBottom w:val="0"/>
          <w:divBdr>
            <w:top w:val="none" w:sz="0" w:space="0" w:color="auto"/>
            <w:left w:val="none" w:sz="0" w:space="0" w:color="auto"/>
            <w:bottom w:val="none" w:sz="0" w:space="0" w:color="auto"/>
            <w:right w:val="none" w:sz="0" w:space="0" w:color="auto"/>
          </w:divBdr>
        </w:div>
        <w:div w:id="335772018">
          <w:marLeft w:val="480"/>
          <w:marRight w:val="0"/>
          <w:marTop w:val="0"/>
          <w:marBottom w:val="0"/>
          <w:divBdr>
            <w:top w:val="none" w:sz="0" w:space="0" w:color="auto"/>
            <w:left w:val="none" w:sz="0" w:space="0" w:color="auto"/>
            <w:bottom w:val="none" w:sz="0" w:space="0" w:color="auto"/>
            <w:right w:val="none" w:sz="0" w:space="0" w:color="auto"/>
          </w:divBdr>
        </w:div>
        <w:div w:id="924648897">
          <w:marLeft w:val="480"/>
          <w:marRight w:val="0"/>
          <w:marTop w:val="0"/>
          <w:marBottom w:val="0"/>
          <w:divBdr>
            <w:top w:val="none" w:sz="0" w:space="0" w:color="auto"/>
            <w:left w:val="none" w:sz="0" w:space="0" w:color="auto"/>
            <w:bottom w:val="none" w:sz="0" w:space="0" w:color="auto"/>
            <w:right w:val="none" w:sz="0" w:space="0" w:color="auto"/>
          </w:divBdr>
        </w:div>
        <w:div w:id="1413894797">
          <w:marLeft w:val="480"/>
          <w:marRight w:val="0"/>
          <w:marTop w:val="0"/>
          <w:marBottom w:val="0"/>
          <w:divBdr>
            <w:top w:val="none" w:sz="0" w:space="0" w:color="auto"/>
            <w:left w:val="none" w:sz="0" w:space="0" w:color="auto"/>
            <w:bottom w:val="none" w:sz="0" w:space="0" w:color="auto"/>
            <w:right w:val="none" w:sz="0" w:space="0" w:color="auto"/>
          </w:divBdr>
        </w:div>
        <w:div w:id="360402747">
          <w:marLeft w:val="480"/>
          <w:marRight w:val="0"/>
          <w:marTop w:val="0"/>
          <w:marBottom w:val="0"/>
          <w:divBdr>
            <w:top w:val="none" w:sz="0" w:space="0" w:color="auto"/>
            <w:left w:val="none" w:sz="0" w:space="0" w:color="auto"/>
            <w:bottom w:val="none" w:sz="0" w:space="0" w:color="auto"/>
            <w:right w:val="none" w:sz="0" w:space="0" w:color="auto"/>
          </w:divBdr>
        </w:div>
        <w:div w:id="980304824">
          <w:marLeft w:val="480"/>
          <w:marRight w:val="0"/>
          <w:marTop w:val="0"/>
          <w:marBottom w:val="0"/>
          <w:divBdr>
            <w:top w:val="none" w:sz="0" w:space="0" w:color="auto"/>
            <w:left w:val="none" w:sz="0" w:space="0" w:color="auto"/>
            <w:bottom w:val="none" w:sz="0" w:space="0" w:color="auto"/>
            <w:right w:val="none" w:sz="0" w:space="0" w:color="auto"/>
          </w:divBdr>
        </w:div>
        <w:div w:id="242641797">
          <w:marLeft w:val="480"/>
          <w:marRight w:val="0"/>
          <w:marTop w:val="0"/>
          <w:marBottom w:val="0"/>
          <w:divBdr>
            <w:top w:val="none" w:sz="0" w:space="0" w:color="auto"/>
            <w:left w:val="none" w:sz="0" w:space="0" w:color="auto"/>
            <w:bottom w:val="none" w:sz="0" w:space="0" w:color="auto"/>
            <w:right w:val="none" w:sz="0" w:space="0" w:color="auto"/>
          </w:divBdr>
        </w:div>
        <w:div w:id="2074884188">
          <w:marLeft w:val="480"/>
          <w:marRight w:val="0"/>
          <w:marTop w:val="0"/>
          <w:marBottom w:val="0"/>
          <w:divBdr>
            <w:top w:val="none" w:sz="0" w:space="0" w:color="auto"/>
            <w:left w:val="none" w:sz="0" w:space="0" w:color="auto"/>
            <w:bottom w:val="none" w:sz="0" w:space="0" w:color="auto"/>
            <w:right w:val="none" w:sz="0" w:space="0" w:color="auto"/>
          </w:divBdr>
        </w:div>
        <w:div w:id="1064643392">
          <w:marLeft w:val="480"/>
          <w:marRight w:val="0"/>
          <w:marTop w:val="0"/>
          <w:marBottom w:val="0"/>
          <w:divBdr>
            <w:top w:val="none" w:sz="0" w:space="0" w:color="auto"/>
            <w:left w:val="none" w:sz="0" w:space="0" w:color="auto"/>
            <w:bottom w:val="none" w:sz="0" w:space="0" w:color="auto"/>
            <w:right w:val="none" w:sz="0" w:space="0" w:color="auto"/>
          </w:divBdr>
        </w:div>
        <w:div w:id="1236206355">
          <w:marLeft w:val="480"/>
          <w:marRight w:val="0"/>
          <w:marTop w:val="0"/>
          <w:marBottom w:val="0"/>
          <w:divBdr>
            <w:top w:val="none" w:sz="0" w:space="0" w:color="auto"/>
            <w:left w:val="none" w:sz="0" w:space="0" w:color="auto"/>
            <w:bottom w:val="none" w:sz="0" w:space="0" w:color="auto"/>
            <w:right w:val="none" w:sz="0" w:space="0" w:color="auto"/>
          </w:divBdr>
        </w:div>
        <w:div w:id="2130972827">
          <w:marLeft w:val="480"/>
          <w:marRight w:val="0"/>
          <w:marTop w:val="0"/>
          <w:marBottom w:val="0"/>
          <w:divBdr>
            <w:top w:val="none" w:sz="0" w:space="0" w:color="auto"/>
            <w:left w:val="none" w:sz="0" w:space="0" w:color="auto"/>
            <w:bottom w:val="none" w:sz="0" w:space="0" w:color="auto"/>
            <w:right w:val="none" w:sz="0" w:space="0" w:color="auto"/>
          </w:divBdr>
        </w:div>
        <w:div w:id="424418833">
          <w:marLeft w:val="480"/>
          <w:marRight w:val="0"/>
          <w:marTop w:val="0"/>
          <w:marBottom w:val="0"/>
          <w:divBdr>
            <w:top w:val="none" w:sz="0" w:space="0" w:color="auto"/>
            <w:left w:val="none" w:sz="0" w:space="0" w:color="auto"/>
            <w:bottom w:val="none" w:sz="0" w:space="0" w:color="auto"/>
            <w:right w:val="none" w:sz="0" w:space="0" w:color="auto"/>
          </w:divBdr>
        </w:div>
        <w:div w:id="1898398055">
          <w:marLeft w:val="480"/>
          <w:marRight w:val="0"/>
          <w:marTop w:val="0"/>
          <w:marBottom w:val="0"/>
          <w:divBdr>
            <w:top w:val="none" w:sz="0" w:space="0" w:color="auto"/>
            <w:left w:val="none" w:sz="0" w:space="0" w:color="auto"/>
            <w:bottom w:val="none" w:sz="0" w:space="0" w:color="auto"/>
            <w:right w:val="none" w:sz="0" w:space="0" w:color="auto"/>
          </w:divBdr>
        </w:div>
        <w:div w:id="925070683">
          <w:marLeft w:val="480"/>
          <w:marRight w:val="0"/>
          <w:marTop w:val="0"/>
          <w:marBottom w:val="0"/>
          <w:divBdr>
            <w:top w:val="none" w:sz="0" w:space="0" w:color="auto"/>
            <w:left w:val="none" w:sz="0" w:space="0" w:color="auto"/>
            <w:bottom w:val="none" w:sz="0" w:space="0" w:color="auto"/>
            <w:right w:val="none" w:sz="0" w:space="0" w:color="auto"/>
          </w:divBdr>
        </w:div>
        <w:div w:id="1495955499">
          <w:marLeft w:val="480"/>
          <w:marRight w:val="0"/>
          <w:marTop w:val="0"/>
          <w:marBottom w:val="0"/>
          <w:divBdr>
            <w:top w:val="none" w:sz="0" w:space="0" w:color="auto"/>
            <w:left w:val="none" w:sz="0" w:space="0" w:color="auto"/>
            <w:bottom w:val="none" w:sz="0" w:space="0" w:color="auto"/>
            <w:right w:val="none" w:sz="0" w:space="0" w:color="auto"/>
          </w:divBdr>
        </w:div>
        <w:div w:id="1089040212">
          <w:marLeft w:val="480"/>
          <w:marRight w:val="0"/>
          <w:marTop w:val="0"/>
          <w:marBottom w:val="0"/>
          <w:divBdr>
            <w:top w:val="none" w:sz="0" w:space="0" w:color="auto"/>
            <w:left w:val="none" w:sz="0" w:space="0" w:color="auto"/>
            <w:bottom w:val="none" w:sz="0" w:space="0" w:color="auto"/>
            <w:right w:val="none" w:sz="0" w:space="0" w:color="auto"/>
          </w:divBdr>
        </w:div>
        <w:div w:id="8800295">
          <w:marLeft w:val="480"/>
          <w:marRight w:val="0"/>
          <w:marTop w:val="0"/>
          <w:marBottom w:val="0"/>
          <w:divBdr>
            <w:top w:val="none" w:sz="0" w:space="0" w:color="auto"/>
            <w:left w:val="none" w:sz="0" w:space="0" w:color="auto"/>
            <w:bottom w:val="none" w:sz="0" w:space="0" w:color="auto"/>
            <w:right w:val="none" w:sz="0" w:space="0" w:color="auto"/>
          </w:divBdr>
        </w:div>
        <w:div w:id="485512639">
          <w:marLeft w:val="480"/>
          <w:marRight w:val="0"/>
          <w:marTop w:val="0"/>
          <w:marBottom w:val="0"/>
          <w:divBdr>
            <w:top w:val="none" w:sz="0" w:space="0" w:color="auto"/>
            <w:left w:val="none" w:sz="0" w:space="0" w:color="auto"/>
            <w:bottom w:val="none" w:sz="0" w:space="0" w:color="auto"/>
            <w:right w:val="none" w:sz="0" w:space="0" w:color="auto"/>
          </w:divBdr>
        </w:div>
        <w:div w:id="323317455">
          <w:marLeft w:val="480"/>
          <w:marRight w:val="0"/>
          <w:marTop w:val="0"/>
          <w:marBottom w:val="0"/>
          <w:divBdr>
            <w:top w:val="none" w:sz="0" w:space="0" w:color="auto"/>
            <w:left w:val="none" w:sz="0" w:space="0" w:color="auto"/>
            <w:bottom w:val="none" w:sz="0" w:space="0" w:color="auto"/>
            <w:right w:val="none" w:sz="0" w:space="0" w:color="auto"/>
          </w:divBdr>
        </w:div>
        <w:div w:id="658461829">
          <w:marLeft w:val="480"/>
          <w:marRight w:val="0"/>
          <w:marTop w:val="0"/>
          <w:marBottom w:val="0"/>
          <w:divBdr>
            <w:top w:val="none" w:sz="0" w:space="0" w:color="auto"/>
            <w:left w:val="none" w:sz="0" w:space="0" w:color="auto"/>
            <w:bottom w:val="none" w:sz="0" w:space="0" w:color="auto"/>
            <w:right w:val="none" w:sz="0" w:space="0" w:color="auto"/>
          </w:divBdr>
        </w:div>
        <w:div w:id="209194276">
          <w:marLeft w:val="480"/>
          <w:marRight w:val="0"/>
          <w:marTop w:val="0"/>
          <w:marBottom w:val="0"/>
          <w:divBdr>
            <w:top w:val="none" w:sz="0" w:space="0" w:color="auto"/>
            <w:left w:val="none" w:sz="0" w:space="0" w:color="auto"/>
            <w:bottom w:val="none" w:sz="0" w:space="0" w:color="auto"/>
            <w:right w:val="none" w:sz="0" w:space="0" w:color="auto"/>
          </w:divBdr>
        </w:div>
        <w:div w:id="974334016">
          <w:marLeft w:val="480"/>
          <w:marRight w:val="0"/>
          <w:marTop w:val="0"/>
          <w:marBottom w:val="0"/>
          <w:divBdr>
            <w:top w:val="none" w:sz="0" w:space="0" w:color="auto"/>
            <w:left w:val="none" w:sz="0" w:space="0" w:color="auto"/>
            <w:bottom w:val="none" w:sz="0" w:space="0" w:color="auto"/>
            <w:right w:val="none" w:sz="0" w:space="0" w:color="auto"/>
          </w:divBdr>
        </w:div>
        <w:div w:id="819737802">
          <w:marLeft w:val="480"/>
          <w:marRight w:val="0"/>
          <w:marTop w:val="0"/>
          <w:marBottom w:val="0"/>
          <w:divBdr>
            <w:top w:val="none" w:sz="0" w:space="0" w:color="auto"/>
            <w:left w:val="none" w:sz="0" w:space="0" w:color="auto"/>
            <w:bottom w:val="none" w:sz="0" w:space="0" w:color="auto"/>
            <w:right w:val="none" w:sz="0" w:space="0" w:color="auto"/>
          </w:divBdr>
        </w:div>
        <w:div w:id="1294362254">
          <w:marLeft w:val="480"/>
          <w:marRight w:val="0"/>
          <w:marTop w:val="0"/>
          <w:marBottom w:val="0"/>
          <w:divBdr>
            <w:top w:val="none" w:sz="0" w:space="0" w:color="auto"/>
            <w:left w:val="none" w:sz="0" w:space="0" w:color="auto"/>
            <w:bottom w:val="none" w:sz="0" w:space="0" w:color="auto"/>
            <w:right w:val="none" w:sz="0" w:space="0" w:color="auto"/>
          </w:divBdr>
        </w:div>
        <w:div w:id="2096321673">
          <w:marLeft w:val="480"/>
          <w:marRight w:val="0"/>
          <w:marTop w:val="0"/>
          <w:marBottom w:val="0"/>
          <w:divBdr>
            <w:top w:val="none" w:sz="0" w:space="0" w:color="auto"/>
            <w:left w:val="none" w:sz="0" w:space="0" w:color="auto"/>
            <w:bottom w:val="none" w:sz="0" w:space="0" w:color="auto"/>
            <w:right w:val="none" w:sz="0" w:space="0" w:color="auto"/>
          </w:divBdr>
        </w:div>
        <w:div w:id="572085203">
          <w:marLeft w:val="480"/>
          <w:marRight w:val="0"/>
          <w:marTop w:val="0"/>
          <w:marBottom w:val="0"/>
          <w:divBdr>
            <w:top w:val="none" w:sz="0" w:space="0" w:color="auto"/>
            <w:left w:val="none" w:sz="0" w:space="0" w:color="auto"/>
            <w:bottom w:val="none" w:sz="0" w:space="0" w:color="auto"/>
            <w:right w:val="none" w:sz="0" w:space="0" w:color="auto"/>
          </w:divBdr>
        </w:div>
        <w:div w:id="1728797229">
          <w:marLeft w:val="480"/>
          <w:marRight w:val="0"/>
          <w:marTop w:val="0"/>
          <w:marBottom w:val="0"/>
          <w:divBdr>
            <w:top w:val="none" w:sz="0" w:space="0" w:color="auto"/>
            <w:left w:val="none" w:sz="0" w:space="0" w:color="auto"/>
            <w:bottom w:val="none" w:sz="0" w:space="0" w:color="auto"/>
            <w:right w:val="none" w:sz="0" w:space="0" w:color="auto"/>
          </w:divBdr>
        </w:div>
        <w:div w:id="350225630">
          <w:marLeft w:val="480"/>
          <w:marRight w:val="0"/>
          <w:marTop w:val="0"/>
          <w:marBottom w:val="0"/>
          <w:divBdr>
            <w:top w:val="none" w:sz="0" w:space="0" w:color="auto"/>
            <w:left w:val="none" w:sz="0" w:space="0" w:color="auto"/>
            <w:bottom w:val="none" w:sz="0" w:space="0" w:color="auto"/>
            <w:right w:val="none" w:sz="0" w:space="0" w:color="auto"/>
          </w:divBdr>
        </w:div>
        <w:div w:id="875585864">
          <w:marLeft w:val="480"/>
          <w:marRight w:val="0"/>
          <w:marTop w:val="0"/>
          <w:marBottom w:val="0"/>
          <w:divBdr>
            <w:top w:val="none" w:sz="0" w:space="0" w:color="auto"/>
            <w:left w:val="none" w:sz="0" w:space="0" w:color="auto"/>
            <w:bottom w:val="none" w:sz="0" w:space="0" w:color="auto"/>
            <w:right w:val="none" w:sz="0" w:space="0" w:color="auto"/>
          </w:divBdr>
        </w:div>
        <w:div w:id="909726783">
          <w:marLeft w:val="480"/>
          <w:marRight w:val="0"/>
          <w:marTop w:val="0"/>
          <w:marBottom w:val="0"/>
          <w:divBdr>
            <w:top w:val="none" w:sz="0" w:space="0" w:color="auto"/>
            <w:left w:val="none" w:sz="0" w:space="0" w:color="auto"/>
            <w:bottom w:val="none" w:sz="0" w:space="0" w:color="auto"/>
            <w:right w:val="none" w:sz="0" w:space="0" w:color="auto"/>
          </w:divBdr>
        </w:div>
        <w:div w:id="345255304">
          <w:marLeft w:val="480"/>
          <w:marRight w:val="0"/>
          <w:marTop w:val="0"/>
          <w:marBottom w:val="0"/>
          <w:divBdr>
            <w:top w:val="none" w:sz="0" w:space="0" w:color="auto"/>
            <w:left w:val="none" w:sz="0" w:space="0" w:color="auto"/>
            <w:bottom w:val="none" w:sz="0" w:space="0" w:color="auto"/>
            <w:right w:val="none" w:sz="0" w:space="0" w:color="auto"/>
          </w:divBdr>
        </w:div>
        <w:div w:id="1213998110">
          <w:marLeft w:val="480"/>
          <w:marRight w:val="0"/>
          <w:marTop w:val="0"/>
          <w:marBottom w:val="0"/>
          <w:divBdr>
            <w:top w:val="none" w:sz="0" w:space="0" w:color="auto"/>
            <w:left w:val="none" w:sz="0" w:space="0" w:color="auto"/>
            <w:bottom w:val="none" w:sz="0" w:space="0" w:color="auto"/>
            <w:right w:val="none" w:sz="0" w:space="0" w:color="auto"/>
          </w:divBdr>
        </w:div>
        <w:div w:id="488667903">
          <w:marLeft w:val="480"/>
          <w:marRight w:val="0"/>
          <w:marTop w:val="0"/>
          <w:marBottom w:val="0"/>
          <w:divBdr>
            <w:top w:val="none" w:sz="0" w:space="0" w:color="auto"/>
            <w:left w:val="none" w:sz="0" w:space="0" w:color="auto"/>
            <w:bottom w:val="none" w:sz="0" w:space="0" w:color="auto"/>
            <w:right w:val="none" w:sz="0" w:space="0" w:color="auto"/>
          </w:divBdr>
        </w:div>
        <w:div w:id="898173490">
          <w:marLeft w:val="480"/>
          <w:marRight w:val="0"/>
          <w:marTop w:val="0"/>
          <w:marBottom w:val="0"/>
          <w:divBdr>
            <w:top w:val="none" w:sz="0" w:space="0" w:color="auto"/>
            <w:left w:val="none" w:sz="0" w:space="0" w:color="auto"/>
            <w:bottom w:val="none" w:sz="0" w:space="0" w:color="auto"/>
            <w:right w:val="none" w:sz="0" w:space="0" w:color="auto"/>
          </w:divBdr>
        </w:div>
        <w:div w:id="1034620260">
          <w:marLeft w:val="480"/>
          <w:marRight w:val="0"/>
          <w:marTop w:val="0"/>
          <w:marBottom w:val="0"/>
          <w:divBdr>
            <w:top w:val="none" w:sz="0" w:space="0" w:color="auto"/>
            <w:left w:val="none" w:sz="0" w:space="0" w:color="auto"/>
            <w:bottom w:val="none" w:sz="0" w:space="0" w:color="auto"/>
            <w:right w:val="none" w:sz="0" w:space="0" w:color="auto"/>
          </w:divBdr>
        </w:div>
        <w:div w:id="839079405">
          <w:marLeft w:val="480"/>
          <w:marRight w:val="0"/>
          <w:marTop w:val="0"/>
          <w:marBottom w:val="0"/>
          <w:divBdr>
            <w:top w:val="none" w:sz="0" w:space="0" w:color="auto"/>
            <w:left w:val="none" w:sz="0" w:space="0" w:color="auto"/>
            <w:bottom w:val="none" w:sz="0" w:space="0" w:color="auto"/>
            <w:right w:val="none" w:sz="0" w:space="0" w:color="auto"/>
          </w:divBdr>
        </w:div>
        <w:div w:id="186141680">
          <w:marLeft w:val="480"/>
          <w:marRight w:val="0"/>
          <w:marTop w:val="0"/>
          <w:marBottom w:val="0"/>
          <w:divBdr>
            <w:top w:val="none" w:sz="0" w:space="0" w:color="auto"/>
            <w:left w:val="none" w:sz="0" w:space="0" w:color="auto"/>
            <w:bottom w:val="none" w:sz="0" w:space="0" w:color="auto"/>
            <w:right w:val="none" w:sz="0" w:space="0" w:color="auto"/>
          </w:divBdr>
        </w:div>
        <w:div w:id="1438015940">
          <w:marLeft w:val="480"/>
          <w:marRight w:val="0"/>
          <w:marTop w:val="0"/>
          <w:marBottom w:val="0"/>
          <w:divBdr>
            <w:top w:val="none" w:sz="0" w:space="0" w:color="auto"/>
            <w:left w:val="none" w:sz="0" w:space="0" w:color="auto"/>
            <w:bottom w:val="none" w:sz="0" w:space="0" w:color="auto"/>
            <w:right w:val="none" w:sz="0" w:space="0" w:color="auto"/>
          </w:divBdr>
        </w:div>
        <w:div w:id="1281954617">
          <w:marLeft w:val="480"/>
          <w:marRight w:val="0"/>
          <w:marTop w:val="0"/>
          <w:marBottom w:val="0"/>
          <w:divBdr>
            <w:top w:val="none" w:sz="0" w:space="0" w:color="auto"/>
            <w:left w:val="none" w:sz="0" w:space="0" w:color="auto"/>
            <w:bottom w:val="none" w:sz="0" w:space="0" w:color="auto"/>
            <w:right w:val="none" w:sz="0" w:space="0" w:color="auto"/>
          </w:divBdr>
        </w:div>
        <w:div w:id="2075930036">
          <w:marLeft w:val="480"/>
          <w:marRight w:val="0"/>
          <w:marTop w:val="0"/>
          <w:marBottom w:val="0"/>
          <w:divBdr>
            <w:top w:val="none" w:sz="0" w:space="0" w:color="auto"/>
            <w:left w:val="none" w:sz="0" w:space="0" w:color="auto"/>
            <w:bottom w:val="none" w:sz="0" w:space="0" w:color="auto"/>
            <w:right w:val="none" w:sz="0" w:space="0" w:color="auto"/>
          </w:divBdr>
        </w:div>
        <w:div w:id="1922910098">
          <w:marLeft w:val="480"/>
          <w:marRight w:val="0"/>
          <w:marTop w:val="0"/>
          <w:marBottom w:val="0"/>
          <w:divBdr>
            <w:top w:val="none" w:sz="0" w:space="0" w:color="auto"/>
            <w:left w:val="none" w:sz="0" w:space="0" w:color="auto"/>
            <w:bottom w:val="none" w:sz="0" w:space="0" w:color="auto"/>
            <w:right w:val="none" w:sz="0" w:space="0" w:color="auto"/>
          </w:divBdr>
        </w:div>
        <w:div w:id="1494367819">
          <w:marLeft w:val="480"/>
          <w:marRight w:val="0"/>
          <w:marTop w:val="0"/>
          <w:marBottom w:val="0"/>
          <w:divBdr>
            <w:top w:val="none" w:sz="0" w:space="0" w:color="auto"/>
            <w:left w:val="none" w:sz="0" w:space="0" w:color="auto"/>
            <w:bottom w:val="none" w:sz="0" w:space="0" w:color="auto"/>
            <w:right w:val="none" w:sz="0" w:space="0" w:color="auto"/>
          </w:divBdr>
        </w:div>
        <w:div w:id="1652824904">
          <w:marLeft w:val="480"/>
          <w:marRight w:val="0"/>
          <w:marTop w:val="0"/>
          <w:marBottom w:val="0"/>
          <w:divBdr>
            <w:top w:val="none" w:sz="0" w:space="0" w:color="auto"/>
            <w:left w:val="none" w:sz="0" w:space="0" w:color="auto"/>
            <w:bottom w:val="none" w:sz="0" w:space="0" w:color="auto"/>
            <w:right w:val="none" w:sz="0" w:space="0" w:color="auto"/>
          </w:divBdr>
        </w:div>
        <w:div w:id="506360027">
          <w:marLeft w:val="480"/>
          <w:marRight w:val="0"/>
          <w:marTop w:val="0"/>
          <w:marBottom w:val="0"/>
          <w:divBdr>
            <w:top w:val="none" w:sz="0" w:space="0" w:color="auto"/>
            <w:left w:val="none" w:sz="0" w:space="0" w:color="auto"/>
            <w:bottom w:val="none" w:sz="0" w:space="0" w:color="auto"/>
            <w:right w:val="none" w:sz="0" w:space="0" w:color="auto"/>
          </w:divBdr>
        </w:div>
        <w:div w:id="480848417">
          <w:marLeft w:val="480"/>
          <w:marRight w:val="0"/>
          <w:marTop w:val="0"/>
          <w:marBottom w:val="0"/>
          <w:divBdr>
            <w:top w:val="none" w:sz="0" w:space="0" w:color="auto"/>
            <w:left w:val="none" w:sz="0" w:space="0" w:color="auto"/>
            <w:bottom w:val="none" w:sz="0" w:space="0" w:color="auto"/>
            <w:right w:val="none" w:sz="0" w:space="0" w:color="auto"/>
          </w:divBdr>
        </w:div>
        <w:div w:id="1467317356">
          <w:marLeft w:val="480"/>
          <w:marRight w:val="0"/>
          <w:marTop w:val="0"/>
          <w:marBottom w:val="0"/>
          <w:divBdr>
            <w:top w:val="none" w:sz="0" w:space="0" w:color="auto"/>
            <w:left w:val="none" w:sz="0" w:space="0" w:color="auto"/>
            <w:bottom w:val="none" w:sz="0" w:space="0" w:color="auto"/>
            <w:right w:val="none" w:sz="0" w:space="0" w:color="auto"/>
          </w:divBdr>
        </w:div>
        <w:div w:id="1566331672">
          <w:marLeft w:val="480"/>
          <w:marRight w:val="0"/>
          <w:marTop w:val="0"/>
          <w:marBottom w:val="0"/>
          <w:divBdr>
            <w:top w:val="none" w:sz="0" w:space="0" w:color="auto"/>
            <w:left w:val="none" w:sz="0" w:space="0" w:color="auto"/>
            <w:bottom w:val="none" w:sz="0" w:space="0" w:color="auto"/>
            <w:right w:val="none" w:sz="0" w:space="0" w:color="auto"/>
          </w:divBdr>
        </w:div>
        <w:div w:id="1373730683">
          <w:marLeft w:val="480"/>
          <w:marRight w:val="0"/>
          <w:marTop w:val="0"/>
          <w:marBottom w:val="0"/>
          <w:divBdr>
            <w:top w:val="none" w:sz="0" w:space="0" w:color="auto"/>
            <w:left w:val="none" w:sz="0" w:space="0" w:color="auto"/>
            <w:bottom w:val="none" w:sz="0" w:space="0" w:color="auto"/>
            <w:right w:val="none" w:sz="0" w:space="0" w:color="auto"/>
          </w:divBdr>
        </w:div>
        <w:div w:id="1537696568">
          <w:marLeft w:val="480"/>
          <w:marRight w:val="0"/>
          <w:marTop w:val="0"/>
          <w:marBottom w:val="0"/>
          <w:divBdr>
            <w:top w:val="none" w:sz="0" w:space="0" w:color="auto"/>
            <w:left w:val="none" w:sz="0" w:space="0" w:color="auto"/>
            <w:bottom w:val="none" w:sz="0" w:space="0" w:color="auto"/>
            <w:right w:val="none" w:sz="0" w:space="0" w:color="auto"/>
          </w:divBdr>
        </w:div>
        <w:div w:id="1858422794">
          <w:marLeft w:val="480"/>
          <w:marRight w:val="0"/>
          <w:marTop w:val="0"/>
          <w:marBottom w:val="0"/>
          <w:divBdr>
            <w:top w:val="none" w:sz="0" w:space="0" w:color="auto"/>
            <w:left w:val="none" w:sz="0" w:space="0" w:color="auto"/>
            <w:bottom w:val="none" w:sz="0" w:space="0" w:color="auto"/>
            <w:right w:val="none" w:sz="0" w:space="0" w:color="auto"/>
          </w:divBdr>
        </w:div>
        <w:div w:id="1219897299">
          <w:marLeft w:val="480"/>
          <w:marRight w:val="0"/>
          <w:marTop w:val="0"/>
          <w:marBottom w:val="0"/>
          <w:divBdr>
            <w:top w:val="none" w:sz="0" w:space="0" w:color="auto"/>
            <w:left w:val="none" w:sz="0" w:space="0" w:color="auto"/>
            <w:bottom w:val="none" w:sz="0" w:space="0" w:color="auto"/>
            <w:right w:val="none" w:sz="0" w:space="0" w:color="auto"/>
          </w:divBdr>
        </w:div>
        <w:div w:id="1865051965">
          <w:marLeft w:val="480"/>
          <w:marRight w:val="0"/>
          <w:marTop w:val="0"/>
          <w:marBottom w:val="0"/>
          <w:divBdr>
            <w:top w:val="none" w:sz="0" w:space="0" w:color="auto"/>
            <w:left w:val="none" w:sz="0" w:space="0" w:color="auto"/>
            <w:bottom w:val="none" w:sz="0" w:space="0" w:color="auto"/>
            <w:right w:val="none" w:sz="0" w:space="0" w:color="auto"/>
          </w:divBdr>
        </w:div>
        <w:div w:id="286930190">
          <w:marLeft w:val="480"/>
          <w:marRight w:val="0"/>
          <w:marTop w:val="0"/>
          <w:marBottom w:val="0"/>
          <w:divBdr>
            <w:top w:val="none" w:sz="0" w:space="0" w:color="auto"/>
            <w:left w:val="none" w:sz="0" w:space="0" w:color="auto"/>
            <w:bottom w:val="none" w:sz="0" w:space="0" w:color="auto"/>
            <w:right w:val="none" w:sz="0" w:space="0" w:color="auto"/>
          </w:divBdr>
        </w:div>
        <w:div w:id="1936674000">
          <w:marLeft w:val="480"/>
          <w:marRight w:val="0"/>
          <w:marTop w:val="0"/>
          <w:marBottom w:val="0"/>
          <w:divBdr>
            <w:top w:val="none" w:sz="0" w:space="0" w:color="auto"/>
            <w:left w:val="none" w:sz="0" w:space="0" w:color="auto"/>
            <w:bottom w:val="none" w:sz="0" w:space="0" w:color="auto"/>
            <w:right w:val="none" w:sz="0" w:space="0" w:color="auto"/>
          </w:divBdr>
        </w:div>
        <w:div w:id="1984387848">
          <w:marLeft w:val="480"/>
          <w:marRight w:val="0"/>
          <w:marTop w:val="0"/>
          <w:marBottom w:val="0"/>
          <w:divBdr>
            <w:top w:val="none" w:sz="0" w:space="0" w:color="auto"/>
            <w:left w:val="none" w:sz="0" w:space="0" w:color="auto"/>
            <w:bottom w:val="none" w:sz="0" w:space="0" w:color="auto"/>
            <w:right w:val="none" w:sz="0" w:space="0" w:color="auto"/>
          </w:divBdr>
        </w:div>
        <w:div w:id="1819876668">
          <w:marLeft w:val="480"/>
          <w:marRight w:val="0"/>
          <w:marTop w:val="0"/>
          <w:marBottom w:val="0"/>
          <w:divBdr>
            <w:top w:val="none" w:sz="0" w:space="0" w:color="auto"/>
            <w:left w:val="none" w:sz="0" w:space="0" w:color="auto"/>
            <w:bottom w:val="none" w:sz="0" w:space="0" w:color="auto"/>
            <w:right w:val="none" w:sz="0" w:space="0" w:color="auto"/>
          </w:divBdr>
        </w:div>
        <w:div w:id="136458023">
          <w:marLeft w:val="480"/>
          <w:marRight w:val="0"/>
          <w:marTop w:val="0"/>
          <w:marBottom w:val="0"/>
          <w:divBdr>
            <w:top w:val="none" w:sz="0" w:space="0" w:color="auto"/>
            <w:left w:val="none" w:sz="0" w:space="0" w:color="auto"/>
            <w:bottom w:val="none" w:sz="0" w:space="0" w:color="auto"/>
            <w:right w:val="none" w:sz="0" w:space="0" w:color="auto"/>
          </w:divBdr>
        </w:div>
        <w:div w:id="1898778307">
          <w:marLeft w:val="480"/>
          <w:marRight w:val="0"/>
          <w:marTop w:val="0"/>
          <w:marBottom w:val="0"/>
          <w:divBdr>
            <w:top w:val="none" w:sz="0" w:space="0" w:color="auto"/>
            <w:left w:val="none" w:sz="0" w:space="0" w:color="auto"/>
            <w:bottom w:val="none" w:sz="0" w:space="0" w:color="auto"/>
            <w:right w:val="none" w:sz="0" w:space="0" w:color="auto"/>
          </w:divBdr>
        </w:div>
        <w:div w:id="1765960020">
          <w:marLeft w:val="480"/>
          <w:marRight w:val="0"/>
          <w:marTop w:val="0"/>
          <w:marBottom w:val="0"/>
          <w:divBdr>
            <w:top w:val="none" w:sz="0" w:space="0" w:color="auto"/>
            <w:left w:val="none" w:sz="0" w:space="0" w:color="auto"/>
            <w:bottom w:val="none" w:sz="0" w:space="0" w:color="auto"/>
            <w:right w:val="none" w:sz="0" w:space="0" w:color="auto"/>
          </w:divBdr>
        </w:div>
        <w:div w:id="1520658231">
          <w:marLeft w:val="480"/>
          <w:marRight w:val="0"/>
          <w:marTop w:val="0"/>
          <w:marBottom w:val="0"/>
          <w:divBdr>
            <w:top w:val="none" w:sz="0" w:space="0" w:color="auto"/>
            <w:left w:val="none" w:sz="0" w:space="0" w:color="auto"/>
            <w:bottom w:val="none" w:sz="0" w:space="0" w:color="auto"/>
            <w:right w:val="none" w:sz="0" w:space="0" w:color="auto"/>
          </w:divBdr>
        </w:div>
        <w:div w:id="1047029082">
          <w:marLeft w:val="480"/>
          <w:marRight w:val="0"/>
          <w:marTop w:val="0"/>
          <w:marBottom w:val="0"/>
          <w:divBdr>
            <w:top w:val="none" w:sz="0" w:space="0" w:color="auto"/>
            <w:left w:val="none" w:sz="0" w:space="0" w:color="auto"/>
            <w:bottom w:val="none" w:sz="0" w:space="0" w:color="auto"/>
            <w:right w:val="none" w:sz="0" w:space="0" w:color="auto"/>
          </w:divBdr>
        </w:div>
        <w:div w:id="1512063492">
          <w:marLeft w:val="480"/>
          <w:marRight w:val="0"/>
          <w:marTop w:val="0"/>
          <w:marBottom w:val="0"/>
          <w:divBdr>
            <w:top w:val="none" w:sz="0" w:space="0" w:color="auto"/>
            <w:left w:val="none" w:sz="0" w:space="0" w:color="auto"/>
            <w:bottom w:val="none" w:sz="0" w:space="0" w:color="auto"/>
            <w:right w:val="none" w:sz="0" w:space="0" w:color="auto"/>
          </w:divBdr>
        </w:div>
        <w:div w:id="812217595">
          <w:marLeft w:val="480"/>
          <w:marRight w:val="0"/>
          <w:marTop w:val="0"/>
          <w:marBottom w:val="0"/>
          <w:divBdr>
            <w:top w:val="none" w:sz="0" w:space="0" w:color="auto"/>
            <w:left w:val="none" w:sz="0" w:space="0" w:color="auto"/>
            <w:bottom w:val="none" w:sz="0" w:space="0" w:color="auto"/>
            <w:right w:val="none" w:sz="0" w:space="0" w:color="auto"/>
          </w:divBdr>
        </w:div>
        <w:div w:id="1719356644">
          <w:marLeft w:val="480"/>
          <w:marRight w:val="0"/>
          <w:marTop w:val="0"/>
          <w:marBottom w:val="0"/>
          <w:divBdr>
            <w:top w:val="none" w:sz="0" w:space="0" w:color="auto"/>
            <w:left w:val="none" w:sz="0" w:space="0" w:color="auto"/>
            <w:bottom w:val="none" w:sz="0" w:space="0" w:color="auto"/>
            <w:right w:val="none" w:sz="0" w:space="0" w:color="auto"/>
          </w:divBdr>
        </w:div>
        <w:div w:id="1439984065">
          <w:marLeft w:val="480"/>
          <w:marRight w:val="0"/>
          <w:marTop w:val="0"/>
          <w:marBottom w:val="0"/>
          <w:divBdr>
            <w:top w:val="none" w:sz="0" w:space="0" w:color="auto"/>
            <w:left w:val="none" w:sz="0" w:space="0" w:color="auto"/>
            <w:bottom w:val="none" w:sz="0" w:space="0" w:color="auto"/>
            <w:right w:val="none" w:sz="0" w:space="0" w:color="auto"/>
          </w:divBdr>
        </w:div>
        <w:div w:id="967976061">
          <w:marLeft w:val="480"/>
          <w:marRight w:val="0"/>
          <w:marTop w:val="0"/>
          <w:marBottom w:val="0"/>
          <w:divBdr>
            <w:top w:val="none" w:sz="0" w:space="0" w:color="auto"/>
            <w:left w:val="none" w:sz="0" w:space="0" w:color="auto"/>
            <w:bottom w:val="none" w:sz="0" w:space="0" w:color="auto"/>
            <w:right w:val="none" w:sz="0" w:space="0" w:color="auto"/>
          </w:divBdr>
        </w:div>
        <w:div w:id="1529099329">
          <w:marLeft w:val="480"/>
          <w:marRight w:val="0"/>
          <w:marTop w:val="0"/>
          <w:marBottom w:val="0"/>
          <w:divBdr>
            <w:top w:val="none" w:sz="0" w:space="0" w:color="auto"/>
            <w:left w:val="none" w:sz="0" w:space="0" w:color="auto"/>
            <w:bottom w:val="none" w:sz="0" w:space="0" w:color="auto"/>
            <w:right w:val="none" w:sz="0" w:space="0" w:color="auto"/>
          </w:divBdr>
        </w:div>
        <w:div w:id="806165827">
          <w:marLeft w:val="480"/>
          <w:marRight w:val="0"/>
          <w:marTop w:val="0"/>
          <w:marBottom w:val="0"/>
          <w:divBdr>
            <w:top w:val="none" w:sz="0" w:space="0" w:color="auto"/>
            <w:left w:val="none" w:sz="0" w:space="0" w:color="auto"/>
            <w:bottom w:val="none" w:sz="0" w:space="0" w:color="auto"/>
            <w:right w:val="none" w:sz="0" w:space="0" w:color="auto"/>
          </w:divBdr>
        </w:div>
        <w:div w:id="495221336">
          <w:marLeft w:val="480"/>
          <w:marRight w:val="0"/>
          <w:marTop w:val="0"/>
          <w:marBottom w:val="0"/>
          <w:divBdr>
            <w:top w:val="none" w:sz="0" w:space="0" w:color="auto"/>
            <w:left w:val="none" w:sz="0" w:space="0" w:color="auto"/>
            <w:bottom w:val="none" w:sz="0" w:space="0" w:color="auto"/>
            <w:right w:val="none" w:sz="0" w:space="0" w:color="auto"/>
          </w:divBdr>
        </w:div>
        <w:div w:id="578491197">
          <w:marLeft w:val="480"/>
          <w:marRight w:val="0"/>
          <w:marTop w:val="0"/>
          <w:marBottom w:val="0"/>
          <w:divBdr>
            <w:top w:val="none" w:sz="0" w:space="0" w:color="auto"/>
            <w:left w:val="none" w:sz="0" w:space="0" w:color="auto"/>
            <w:bottom w:val="none" w:sz="0" w:space="0" w:color="auto"/>
            <w:right w:val="none" w:sz="0" w:space="0" w:color="auto"/>
          </w:divBdr>
        </w:div>
        <w:div w:id="100345187">
          <w:marLeft w:val="480"/>
          <w:marRight w:val="0"/>
          <w:marTop w:val="0"/>
          <w:marBottom w:val="0"/>
          <w:divBdr>
            <w:top w:val="none" w:sz="0" w:space="0" w:color="auto"/>
            <w:left w:val="none" w:sz="0" w:space="0" w:color="auto"/>
            <w:bottom w:val="none" w:sz="0" w:space="0" w:color="auto"/>
            <w:right w:val="none" w:sz="0" w:space="0" w:color="auto"/>
          </w:divBdr>
        </w:div>
        <w:div w:id="1424688282">
          <w:marLeft w:val="480"/>
          <w:marRight w:val="0"/>
          <w:marTop w:val="0"/>
          <w:marBottom w:val="0"/>
          <w:divBdr>
            <w:top w:val="none" w:sz="0" w:space="0" w:color="auto"/>
            <w:left w:val="none" w:sz="0" w:space="0" w:color="auto"/>
            <w:bottom w:val="none" w:sz="0" w:space="0" w:color="auto"/>
            <w:right w:val="none" w:sz="0" w:space="0" w:color="auto"/>
          </w:divBdr>
        </w:div>
        <w:div w:id="376392979">
          <w:marLeft w:val="480"/>
          <w:marRight w:val="0"/>
          <w:marTop w:val="0"/>
          <w:marBottom w:val="0"/>
          <w:divBdr>
            <w:top w:val="none" w:sz="0" w:space="0" w:color="auto"/>
            <w:left w:val="none" w:sz="0" w:space="0" w:color="auto"/>
            <w:bottom w:val="none" w:sz="0" w:space="0" w:color="auto"/>
            <w:right w:val="none" w:sz="0" w:space="0" w:color="auto"/>
          </w:divBdr>
        </w:div>
        <w:div w:id="1983924300">
          <w:marLeft w:val="480"/>
          <w:marRight w:val="0"/>
          <w:marTop w:val="0"/>
          <w:marBottom w:val="0"/>
          <w:divBdr>
            <w:top w:val="none" w:sz="0" w:space="0" w:color="auto"/>
            <w:left w:val="none" w:sz="0" w:space="0" w:color="auto"/>
            <w:bottom w:val="none" w:sz="0" w:space="0" w:color="auto"/>
            <w:right w:val="none" w:sz="0" w:space="0" w:color="auto"/>
          </w:divBdr>
        </w:div>
        <w:div w:id="391004095">
          <w:marLeft w:val="480"/>
          <w:marRight w:val="0"/>
          <w:marTop w:val="0"/>
          <w:marBottom w:val="0"/>
          <w:divBdr>
            <w:top w:val="none" w:sz="0" w:space="0" w:color="auto"/>
            <w:left w:val="none" w:sz="0" w:space="0" w:color="auto"/>
            <w:bottom w:val="none" w:sz="0" w:space="0" w:color="auto"/>
            <w:right w:val="none" w:sz="0" w:space="0" w:color="auto"/>
          </w:divBdr>
        </w:div>
        <w:div w:id="725253275">
          <w:marLeft w:val="480"/>
          <w:marRight w:val="0"/>
          <w:marTop w:val="0"/>
          <w:marBottom w:val="0"/>
          <w:divBdr>
            <w:top w:val="none" w:sz="0" w:space="0" w:color="auto"/>
            <w:left w:val="none" w:sz="0" w:space="0" w:color="auto"/>
            <w:bottom w:val="none" w:sz="0" w:space="0" w:color="auto"/>
            <w:right w:val="none" w:sz="0" w:space="0" w:color="auto"/>
          </w:divBdr>
        </w:div>
        <w:div w:id="8987643">
          <w:marLeft w:val="480"/>
          <w:marRight w:val="0"/>
          <w:marTop w:val="0"/>
          <w:marBottom w:val="0"/>
          <w:divBdr>
            <w:top w:val="none" w:sz="0" w:space="0" w:color="auto"/>
            <w:left w:val="none" w:sz="0" w:space="0" w:color="auto"/>
            <w:bottom w:val="none" w:sz="0" w:space="0" w:color="auto"/>
            <w:right w:val="none" w:sz="0" w:space="0" w:color="auto"/>
          </w:divBdr>
        </w:div>
        <w:div w:id="1796869297">
          <w:marLeft w:val="480"/>
          <w:marRight w:val="0"/>
          <w:marTop w:val="0"/>
          <w:marBottom w:val="0"/>
          <w:divBdr>
            <w:top w:val="none" w:sz="0" w:space="0" w:color="auto"/>
            <w:left w:val="none" w:sz="0" w:space="0" w:color="auto"/>
            <w:bottom w:val="none" w:sz="0" w:space="0" w:color="auto"/>
            <w:right w:val="none" w:sz="0" w:space="0" w:color="auto"/>
          </w:divBdr>
        </w:div>
        <w:div w:id="1686321166">
          <w:marLeft w:val="480"/>
          <w:marRight w:val="0"/>
          <w:marTop w:val="0"/>
          <w:marBottom w:val="0"/>
          <w:divBdr>
            <w:top w:val="none" w:sz="0" w:space="0" w:color="auto"/>
            <w:left w:val="none" w:sz="0" w:space="0" w:color="auto"/>
            <w:bottom w:val="none" w:sz="0" w:space="0" w:color="auto"/>
            <w:right w:val="none" w:sz="0" w:space="0" w:color="auto"/>
          </w:divBdr>
        </w:div>
        <w:div w:id="328364269">
          <w:marLeft w:val="480"/>
          <w:marRight w:val="0"/>
          <w:marTop w:val="0"/>
          <w:marBottom w:val="0"/>
          <w:divBdr>
            <w:top w:val="none" w:sz="0" w:space="0" w:color="auto"/>
            <w:left w:val="none" w:sz="0" w:space="0" w:color="auto"/>
            <w:bottom w:val="none" w:sz="0" w:space="0" w:color="auto"/>
            <w:right w:val="none" w:sz="0" w:space="0" w:color="auto"/>
          </w:divBdr>
        </w:div>
        <w:div w:id="1277179985">
          <w:marLeft w:val="480"/>
          <w:marRight w:val="0"/>
          <w:marTop w:val="0"/>
          <w:marBottom w:val="0"/>
          <w:divBdr>
            <w:top w:val="none" w:sz="0" w:space="0" w:color="auto"/>
            <w:left w:val="none" w:sz="0" w:space="0" w:color="auto"/>
            <w:bottom w:val="none" w:sz="0" w:space="0" w:color="auto"/>
            <w:right w:val="none" w:sz="0" w:space="0" w:color="auto"/>
          </w:divBdr>
        </w:div>
        <w:div w:id="615328146">
          <w:marLeft w:val="480"/>
          <w:marRight w:val="0"/>
          <w:marTop w:val="0"/>
          <w:marBottom w:val="0"/>
          <w:divBdr>
            <w:top w:val="none" w:sz="0" w:space="0" w:color="auto"/>
            <w:left w:val="none" w:sz="0" w:space="0" w:color="auto"/>
            <w:bottom w:val="none" w:sz="0" w:space="0" w:color="auto"/>
            <w:right w:val="none" w:sz="0" w:space="0" w:color="auto"/>
          </w:divBdr>
        </w:div>
        <w:div w:id="1229730222">
          <w:marLeft w:val="480"/>
          <w:marRight w:val="0"/>
          <w:marTop w:val="0"/>
          <w:marBottom w:val="0"/>
          <w:divBdr>
            <w:top w:val="none" w:sz="0" w:space="0" w:color="auto"/>
            <w:left w:val="none" w:sz="0" w:space="0" w:color="auto"/>
            <w:bottom w:val="none" w:sz="0" w:space="0" w:color="auto"/>
            <w:right w:val="none" w:sz="0" w:space="0" w:color="auto"/>
          </w:divBdr>
        </w:div>
        <w:div w:id="1878006724">
          <w:marLeft w:val="480"/>
          <w:marRight w:val="0"/>
          <w:marTop w:val="0"/>
          <w:marBottom w:val="0"/>
          <w:divBdr>
            <w:top w:val="none" w:sz="0" w:space="0" w:color="auto"/>
            <w:left w:val="none" w:sz="0" w:space="0" w:color="auto"/>
            <w:bottom w:val="none" w:sz="0" w:space="0" w:color="auto"/>
            <w:right w:val="none" w:sz="0" w:space="0" w:color="auto"/>
          </w:divBdr>
        </w:div>
        <w:div w:id="1032728801">
          <w:marLeft w:val="480"/>
          <w:marRight w:val="0"/>
          <w:marTop w:val="0"/>
          <w:marBottom w:val="0"/>
          <w:divBdr>
            <w:top w:val="none" w:sz="0" w:space="0" w:color="auto"/>
            <w:left w:val="none" w:sz="0" w:space="0" w:color="auto"/>
            <w:bottom w:val="none" w:sz="0" w:space="0" w:color="auto"/>
            <w:right w:val="none" w:sz="0" w:space="0" w:color="auto"/>
          </w:divBdr>
        </w:div>
        <w:div w:id="987444848">
          <w:marLeft w:val="480"/>
          <w:marRight w:val="0"/>
          <w:marTop w:val="0"/>
          <w:marBottom w:val="0"/>
          <w:divBdr>
            <w:top w:val="none" w:sz="0" w:space="0" w:color="auto"/>
            <w:left w:val="none" w:sz="0" w:space="0" w:color="auto"/>
            <w:bottom w:val="none" w:sz="0" w:space="0" w:color="auto"/>
            <w:right w:val="none" w:sz="0" w:space="0" w:color="auto"/>
          </w:divBdr>
        </w:div>
        <w:div w:id="2078479503">
          <w:marLeft w:val="480"/>
          <w:marRight w:val="0"/>
          <w:marTop w:val="0"/>
          <w:marBottom w:val="0"/>
          <w:divBdr>
            <w:top w:val="none" w:sz="0" w:space="0" w:color="auto"/>
            <w:left w:val="none" w:sz="0" w:space="0" w:color="auto"/>
            <w:bottom w:val="none" w:sz="0" w:space="0" w:color="auto"/>
            <w:right w:val="none" w:sz="0" w:space="0" w:color="auto"/>
          </w:divBdr>
        </w:div>
        <w:div w:id="1293443824">
          <w:marLeft w:val="480"/>
          <w:marRight w:val="0"/>
          <w:marTop w:val="0"/>
          <w:marBottom w:val="0"/>
          <w:divBdr>
            <w:top w:val="none" w:sz="0" w:space="0" w:color="auto"/>
            <w:left w:val="none" w:sz="0" w:space="0" w:color="auto"/>
            <w:bottom w:val="none" w:sz="0" w:space="0" w:color="auto"/>
            <w:right w:val="none" w:sz="0" w:space="0" w:color="auto"/>
          </w:divBdr>
        </w:div>
        <w:div w:id="904296225">
          <w:marLeft w:val="480"/>
          <w:marRight w:val="0"/>
          <w:marTop w:val="0"/>
          <w:marBottom w:val="0"/>
          <w:divBdr>
            <w:top w:val="none" w:sz="0" w:space="0" w:color="auto"/>
            <w:left w:val="none" w:sz="0" w:space="0" w:color="auto"/>
            <w:bottom w:val="none" w:sz="0" w:space="0" w:color="auto"/>
            <w:right w:val="none" w:sz="0" w:space="0" w:color="auto"/>
          </w:divBdr>
        </w:div>
        <w:div w:id="1773672149">
          <w:marLeft w:val="480"/>
          <w:marRight w:val="0"/>
          <w:marTop w:val="0"/>
          <w:marBottom w:val="0"/>
          <w:divBdr>
            <w:top w:val="none" w:sz="0" w:space="0" w:color="auto"/>
            <w:left w:val="none" w:sz="0" w:space="0" w:color="auto"/>
            <w:bottom w:val="none" w:sz="0" w:space="0" w:color="auto"/>
            <w:right w:val="none" w:sz="0" w:space="0" w:color="auto"/>
          </w:divBdr>
        </w:div>
        <w:div w:id="90396536">
          <w:marLeft w:val="480"/>
          <w:marRight w:val="0"/>
          <w:marTop w:val="0"/>
          <w:marBottom w:val="0"/>
          <w:divBdr>
            <w:top w:val="none" w:sz="0" w:space="0" w:color="auto"/>
            <w:left w:val="none" w:sz="0" w:space="0" w:color="auto"/>
            <w:bottom w:val="none" w:sz="0" w:space="0" w:color="auto"/>
            <w:right w:val="none" w:sz="0" w:space="0" w:color="auto"/>
          </w:divBdr>
        </w:div>
        <w:div w:id="770975176">
          <w:marLeft w:val="480"/>
          <w:marRight w:val="0"/>
          <w:marTop w:val="0"/>
          <w:marBottom w:val="0"/>
          <w:divBdr>
            <w:top w:val="none" w:sz="0" w:space="0" w:color="auto"/>
            <w:left w:val="none" w:sz="0" w:space="0" w:color="auto"/>
            <w:bottom w:val="none" w:sz="0" w:space="0" w:color="auto"/>
            <w:right w:val="none" w:sz="0" w:space="0" w:color="auto"/>
          </w:divBdr>
        </w:div>
        <w:div w:id="120614479">
          <w:marLeft w:val="480"/>
          <w:marRight w:val="0"/>
          <w:marTop w:val="0"/>
          <w:marBottom w:val="0"/>
          <w:divBdr>
            <w:top w:val="none" w:sz="0" w:space="0" w:color="auto"/>
            <w:left w:val="none" w:sz="0" w:space="0" w:color="auto"/>
            <w:bottom w:val="none" w:sz="0" w:space="0" w:color="auto"/>
            <w:right w:val="none" w:sz="0" w:space="0" w:color="auto"/>
          </w:divBdr>
        </w:div>
        <w:div w:id="1871919215">
          <w:marLeft w:val="480"/>
          <w:marRight w:val="0"/>
          <w:marTop w:val="0"/>
          <w:marBottom w:val="0"/>
          <w:divBdr>
            <w:top w:val="none" w:sz="0" w:space="0" w:color="auto"/>
            <w:left w:val="none" w:sz="0" w:space="0" w:color="auto"/>
            <w:bottom w:val="none" w:sz="0" w:space="0" w:color="auto"/>
            <w:right w:val="none" w:sz="0" w:space="0" w:color="auto"/>
          </w:divBdr>
        </w:div>
        <w:div w:id="233590971">
          <w:marLeft w:val="480"/>
          <w:marRight w:val="0"/>
          <w:marTop w:val="0"/>
          <w:marBottom w:val="0"/>
          <w:divBdr>
            <w:top w:val="none" w:sz="0" w:space="0" w:color="auto"/>
            <w:left w:val="none" w:sz="0" w:space="0" w:color="auto"/>
            <w:bottom w:val="none" w:sz="0" w:space="0" w:color="auto"/>
            <w:right w:val="none" w:sz="0" w:space="0" w:color="auto"/>
          </w:divBdr>
        </w:div>
        <w:div w:id="1091855497">
          <w:marLeft w:val="480"/>
          <w:marRight w:val="0"/>
          <w:marTop w:val="0"/>
          <w:marBottom w:val="0"/>
          <w:divBdr>
            <w:top w:val="none" w:sz="0" w:space="0" w:color="auto"/>
            <w:left w:val="none" w:sz="0" w:space="0" w:color="auto"/>
            <w:bottom w:val="none" w:sz="0" w:space="0" w:color="auto"/>
            <w:right w:val="none" w:sz="0" w:space="0" w:color="auto"/>
          </w:divBdr>
        </w:div>
        <w:div w:id="2139953097">
          <w:marLeft w:val="480"/>
          <w:marRight w:val="0"/>
          <w:marTop w:val="0"/>
          <w:marBottom w:val="0"/>
          <w:divBdr>
            <w:top w:val="none" w:sz="0" w:space="0" w:color="auto"/>
            <w:left w:val="none" w:sz="0" w:space="0" w:color="auto"/>
            <w:bottom w:val="none" w:sz="0" w:space="0" w:color="auto"/>
            <w:right w:val="none" w:sz="0" w:space="0" w:color="auto"/>
          </w:divBdr>
        </w:div>
        <w:div w:id="334695316">
          <w:marLeft w:val="480"/>
          <w:marRight w:val="0"/>
          <w:marTop w:val="0"/>
          <w:marBottom w:val="0"/>
          <w:divBdr>
            <w:top w:val="none" w:sz="0" w:space="0" w:color="auto"/>
            <w:left w:val="none" w:sz="0" w:space="0" w:color="auto"/>
            <w:bottom w:val="none" w:sz="0" w:space="0" w:color="auto"/>
            <w:right w:val="none" w:sz="0" w:space="0" w:color="auto"/>
          </w:divBdr>
        </w:div>
        <w:div w:id="926576208">
          <w:marLeft w:val="480"/>
          <w:marRight w:val="0"/>
          <w:marTop w:val="0"/>
          <w:marBottom w:val="0"/>
          <w:divBdr>
            <w:top w:val="none" w:sz="0" w:space="0" w:color="auto"/>
            <w:left w:val="none" w:sz="0" w:space="0" w:color="auto"/>
            <w:bottom w:val="none" w:sz="0" w:space="0" w:color="auto"/>
            <w:right w:val="none" w:sz="0" w:space="0" w:color="auto"/>
          </w:divBdr>
        </w:div>
        <w:div w:id="173569657">
          <w:marLeft w:val="480"/>
          <w:marRight w:val="0"/>
          <w:marTop w:val="0"/>
          <w:marBottom w:val="0"/>
          <w:divBdr>
            <w:top w:val="none" w:sz="0" w:space="0" w:color="auto"/>
            <w:left w:val="none" w:sz="0" w:space="0" w:color="auto"/>
            <w:bottom w:val="none" w:sz="0" w:space="0" w:color="auto"/>
            <w:right w:val="none" w:sz="0" w:space="0" w:color="auto"/>
          </w:divBdr>
        </w:div>
        <w:div w:id="628979390">
          <w:marLeft w:val="480"/>
          <w:marRight w:val="0"/>
          <w:marTop w:val="0"/>
          <w:marBottom w:val="0"/>
          <w:divBdr>
            <w:top w:val="none" w:sz="0" w:space="0" w:color="auto"/>
            <w:left w:val="none" w:sz="0" w:space="0" w:color="auto"/>
            <w:bottom w:val="none" w:sz="0" w:space="0" w:color="auto"/>
            <w:right w:val="none" w:sz="0" w:space="0" w:color="auto"/>
          </w:divBdr>
        </w:div>
        <w:div w:id="2084832782">
          <w:marLeft w:val="480"/>
          <w:marRight w:val="0"/>
          <w:marTop w:val="0"/>
          <w:marBottom w:val="0"/>
          <w:divBdr>
            <w:top w:val="none" w:sz="0" w:space="0" w:color="auto"/>
            <w:left w:val="none" w:sz="0" w:space="0" w:color="auto"/>
            <w:bottom w:val="none" w:sz="0" w:space="0" w:color="auto"/>
            <w:right w:val="none" w:sz="0" w:space="0" w:color="auto"/>
          </w:divBdr>
        </w:div>
        <w:div w:id="1346249585">
          <w:marLeft w:val="480"/>
          <w:marRight w:val="0"/>
          <w:marTop w:val="0"/>
          <w:marBottom w:val="0"/>
          <w:divBdr>
            <w:top w:val="none" w:sz="0" w:space="0" w:color="auto"/>
            <w:left w:val="none" w:sz="0" w:space="0" w:color="auto"/>
            <w:bottom w:val="none" w:sz="0" w:space="0" w:color="auto"/>
            <w:right w:val="none" w:sz="0" w:space="0" w:color="auto"/>
          </w:divBdr>
        </w:div>
        <w:div w:id="985209726">
          <w:marLeft w:val="480"/>
          <w:marRight w:val="0"/>
          <w:marTop w:val="0"/>
          <w:marBottom w:val="0"/>
          <w:divBdr>
            <w:top w:val="none" w:sz="0" w:space="0" w:color="auto"/>
            <w:left w:val="none" w:sz="0" w:space="0" w:color="auto"/>
            <w:bottom w:val="none" w:sz="0" w:space="0" w:color="auto"/>
            <w:right w:val="none" w:sz="0" w:space="0" w:color="auto"/>
          </w:divBdr>
        </w:div>
        <w:div w:id="1283734551">
          <w:marLeft w:val="480"/>
          <w:marRight w:val="0"/>
          <w:marTop w:val="0"/>
          <w:marBottom w:val="0"/>
          <w:divBdr>
            <w:top w:val="none" w:sz="0" w:space="0" w:color="auto"/>
            <w:left w:val="none" w:sz="0" w:space="0" w:color="auto"/>
            <w:bottom w:val="none" w:sz="0" w:space="0" w:color="auto"/>
            <w:right w:val="none" w:sz="0" w:space="0" w:color="auto"/>
          </w:divBdr>
        </w:div>
        <w:div w:id="1733773580">
          <w:marLeft w:val="480"/>
          <w:marRight w:val="0"/>
          <w:marTop w:val="0"/>
          <w:marBottom w:val="0"/>
          <w:divBdr>
            <w:top w:val="none" w:sz="0" w:space="0" w:color="auto"/>
            <w:left w:val="none" w:sz="0" w:space="0" w:color="auto"/>
            <w:bottom w:val="none" w:sz="0" w:space="0" w:color="auto"/>
            <w:right w:val="none" w:sz="0" w:space="0" w:color="auto"/>
          </w:divBdr>
        </w:div>
        <w:div w:id="1918859040">
          <w:marLeft w:val="480"/>
          <w:marRight w:val="0"/>
          <w:marTop w:val="0"/>
          <w:marBottom w:val="0"/>
          <w:divBdr>
            <w:top w:val="none" w:sz="0" w:space="0" w:color="auto"/>
            <w:left w:val="none" w:sz="0" w:space="0" w:color="auto"/>
            <w:bottom w:val="none" w:sz="0" w:space="0" w:color="auto"/>
            <w:right w:val="none" w:sz="0" w:space="0" w:color="auto"/>
          </w:divBdr>
        </w:div>
        <w:div w:id="1101729752">
          <w:marLeft w:val="480"/>
          <w:marRight w:val="0"/>
          <w:marTop w:val="0"/>
          <w:marBottom w:val="0"/>
          <w:divBdr>
            <w:top w:val="none" w:sz="0" w:space="0" w:color="auto"/>
            <w:left w:val="none" w:sz="0" w:space="0" w:color="auto"/>
            <w:bottom w:val="none" w:sz="0" w:space="0" w:color="auto"/>
            <w:right w:val="none" w:sz="0" w:space="0" w:color="auto"/>
          </w:divBdr>
        </w:div>
        <w:div w:id="1310138535">
          <w:marLeft w:val="480"/>
          <w:marRight w:val="0"/>
          <w:marTop w:val="0"/>
          <w:marBottom w:val="0"/>
          <w:divBdr>
            <w:top w:val="none" w:sz="0" w:space="0" w:color="auto"/>
            <w:left w:val="none" w:sz="0" w:space="0" w:color="auto"/>
            <w:bottom w:val="none" w:sz="0" w:space="0" w:color="auto"/>
            <w:right w:val="none" w:sz="0" w:space="0" w:color="auto"/>
          </w:divBdr>
        </w:div>
        <w:div w:id="771705867">
          <w:marLeft w:val="480"/>
          <w:marRight w:val="0"/>
          <w:marTop w:val="0"/>
          <w:marBottom w:val="0"/>
          <w:divBdr>
            <w:top w:val="none" w:sz="0" w:space="0" w:color="auto"/>
            <w:left w:val="none" w:sz="0" w:space="0" w:color="auto"/>
            <w:bottom w:val="none" w:sz="0" w:space="0" w:color="auto"/>
            <w:right w:val="none" w:sz="0" w:space="0" w:color="auto"/>
          </w:divBdr>
        </w:div>
        <w:div w:id="1906913686">
          <w:marLeft w:val="480"/>
          <w:marRight w:val="0"/>
          <w:marTop w:val="0"/>
          <w:marBottom w:val="0"/>
          <w:divBdr>
            <w:top w:val="none" w:sz="0" w:space="0" w:color="auto"/>
            <w:left w:val="none" w:sz="0" w:space="0" w:color="auto"/>
            <w:bottom w:val="none" w:sz="0" w:space="0" w:color="auto"/>
            <w:right w:val="none" w:sz="0" w:space="0" w:color="auto"/>
          </w:divBdr>
        </w:div>
        <w:div w:id="1476071023">
          <w:marLeft w:val="480"/>
          <w:marRight w:val="0"/>
          <w:marTop w:val="0"/>
          <w:marBottom w:val="0"/>
          <w:divBdr>
            <w:top w:val="none" w:sz="0" w:space="0" w:color="auto"/>
            <w:left w:val="none" w:sz="0" w:space="0" w:color="auto"/>
            <w:bottom w:val="none" w:sz="0" w:space="0" w:color="auto"/>
            <w:right w:val="none" w:sz="0" w:space="0" w:color="auto"/>
          </w:divBdr>
        </w:div>
        <w:div w:id="942347451">
          <w:marLeft w:val="480"/>
          <w:marRight w:val="0"/>
          <w:marTop w:val="0"/>
          <w:marBottom w:val="0"/>
          <w:divBdr>
            <w:top w:val="none" w:sz="0" w:space="0" w:color="auto"/>
            <w:left w:val="none" w:sz="0" w:space="0" w:color="auto"/>
            <w:bottom w:val="none" w:sz="0" w:space="0" w:color="auto"/>
            <w:right w:val="none" w:sz="0" w:space="0" w:color="auto"/>
          </w:divBdr>
        </w:div>
        <w:div w:id="1699353842">
          <w:marLeft w:val="480"/>
          <w:marRight w:val="0"/>
          <w:marTop w:val="0"/>
          <w:marBottom w:val="0"/>
          <w:divBdr>
            <w:top w:val="none" w:sz="0" w:space="0" w:color="auto"/>
            <w:left w:val="none" w:sz="0" w:space="0" w:color="auto"/>
            <w:bottom w:val="none" w:sz="0" w:space="0" w:color="auto"/>
            <w:right w:val="none" w:sz="0" w:space="0" w:color="auto"/>
          </w:divBdr>
        </w:div>
        <w:div w:id="255291595">
          <w:marLeft w:val="480"/>
          <w:marRight w:val="0"/>
          <w:marTop w:val="0"/>
          <w:marBottom w:val="0"/>
          <w:divBdr>
            <w:top w:val="none" w:sz="0" w:space="0" w:color="auto"/>
            <w:left w:val="none" w:sz="0" w:space="0" w:color="auto"/>
            <w:bottom w:val="none" w:sz="0" w:space="0" w:color="auto"/>
            <w:right w:val="none" w:sz="0" w:space="0" w:color="auto"/>
          </w:divBdr>
        </w:div>
        <w:div w:id="978000335">
          <w:marLeft w:val="480"/>
          <w:marRight w:val="0"/>
          <w:marTop w:val="0"/>
          <w:marBottom w:val="0"/>
          <w:divBdr>
            <w:top w:val="none" w:sz="0" w:space="0" w:color="auto"/>
            <w:left w:val="none" w:sz="0" w:space="0" w:color="auto"/>
            <w:bottom w:val="none" w:sz="0" w:space="0" w:color="auto"/>
            <w:right w:val="none" w:sz="0" w:space="0" w:color="auto"/>
          </w:divBdr>
        </w:div>
        <w:div w:id="867452827">
          <w:marLeft w:val="480"/>
          <w:marRight w:val="0"/>
          <w:marTop w:val="0"/>
          <w:marBottom w:val="0"/>
          <w:divBdr>
            <w:top w:val="none" w:sz="0" w:space="0" w:color="auto"/>
            <w:left w:val="none" w:sz="0" w:space="0" w:color="auto"/>
            <w:bottom w:val="none" w:sz="0" w:space="0" w:color="auto"/>
            <w:right w:val="none" w:sz="0" w:space="0" w:color="auto"/>
          </w:divBdr>
        </w:div>
        <w:div w:id="861437529">
          <w:marLeft w:val="480"/>
          <w:marRight w:val="0"/>
          <w:marTop w:val="0"/>
          <w:marBottom w:val="0"/>
          <w:divBdr>
            <w:top w:val="none" w:sz="0" w:space="0" w:color="auto"/>
            <w:left w:val="none" w:sz="0" w:space="0" w:color="auto"/>
            <w:bottom w:val="none" w:sz="0" w:space="0" w:color="auto"/>
            <w:right w:val="none" w:sz="0" w:space="0" w:color="auto"/>
          </w:divBdr>
        </w:div>
        <w:div w:id="1190601352">
          <w:marLeft w:val="480"/>
          <w:marRight w:val="0"/>
          <w:marTop w:val="0"/>
          <w:marBottom w:val="0"/>
          <w:divBdr>
            <w:top w:val="none" w:sz="0" w:space="0" w:color="auto"/>
            <w:left w:val="none" w:sz="0" w:space="0" w:color="auto"/>
            <w:bottom w:val="none" w:sz="0" w:space="0" w:color="auto"/>
            <w:right w:val="none" w:sz="0" w:space="0" w:color="auto"/>
          </w:divBdr>
        </w:div>
        <w:div w:id="1137723438">
          <w:marLeft w:val="480"/>
          <w:marRight w:val="0"/>
          <w:marTop w:val="0"/>
          <w:marBottom w:val="0"/>
          <w:divBdr>
            <w:top w:val="none" w:sz="0" w:space="0" w:color="auto"/>
            <w:left w:val="none" w:sz="0" w:space="0" w:color="auto"/>
            <w:bottom w:val="none" w:sz="0" w:space="0" w:color="auto"/>
            <w:right w:val="none" w:sz="0" w:space="0" w:color="auto"/>
          </w:divBdr>
        </w:div>
        <w:div w:id="987787652">
          <w:marLeft w:val="480"/>
          <w:marRight w:val="0"/>
          <w:marTop w:val="0"/>
          <w:marBottom w:val="0"/>
          <w:divBdr>
            <w:top w:val="none" w:sz="0" w:space="0" w:color="auto"/>
            <w:left w:val="none" w:sz="0" w:space="0" w:color="auto"/>
            <w:bottom w:val="none" w:sz="0" w:space="0" w:color="auto"/>
            <w:right w:val="none" w:sz="0" w:space="0" w:color="auto"/>
          </w:divBdr>
        </w:div>
        <w:div w:id="2132741899">
          <w:marLeft w:val="480"/>
          <w:marRight w:val="0"/>
          <w:marTop w:val="0"/>
          <w:marBottom w:val="0"/>
          <w:divBdr>
            <w:top w:val="none" w:sz="0" w:space="0" w:color="auto"/>
            <w:left w:val="none" w:sz="0" w:space="0" w:color="auto"/>
            <w:bottom w:val="none" w:sz="0" w:space="0" w:color="auto"/>
            <w:right w:val="none" w:sz="0" w:space="0" w:color="auto"/>
          </w:divBdr>
        </w:div>
        <w:div w:id="338506166">
          <w:marLeft w:val="480"/>
          <w:marRight w:val="0"/>
          <w:marTop w:val="0"/>
          <w:marBottom w:val="0"/>
          <w:divBdr>
            <w:top w:val="none" w:sz="0" w:space="0" w:color="auto"/>
            <w:left w:val="none" w:sz="0" w:space="0" w:color="auto"/>
            <w:bottom w:val="none" w:sz="0" w:space="0" w:color="auto"/>
            <w:right w:val="none" w:sz="0" w:space="0" w:color="auto"/>
          </w:divBdr>
        </w:div>
        <w:div w:id="513803574">
          <w:marLeft w:val="480"/>
          <w:marRight w:val="0"/>
          <w:marTop w:val="0"/>
          <w:marBottom w:val="0"/>
          <w:divBdr>
            <w:top w:val="none" w:sz="0" w:space="0" w:color="auto"/>
            <w:left w:val="none" w:sz="0" w:space="0" w:color="auto"/>
            <w:bottom w:val="none" w:sz="0" w:space="0" w:color="auto"/>
            <w:right w:val="none" w:sz="0" w:space="0" w:color="auto"/>
          </w:divBdr>
        </w:div>
        <w:div w:id="1659915759">
          <w:marLeft w:val="480"/>
          <w:marRight w:val="0"/>
          <w:marTop w:val="0"/>
          <w:marBottom w:val="0"/>
          <w:divBdr>
            <w:top w:val="none" w:sz="0" w:space="0" w:color="auto"/>
            <w:left w:val="none" w:sz="0" w:space="0" w:color="auto"/>
            <w:bottom w:val="none" w:sz="0" w:space="0" w:color="auto"/>
            <w:right w:val="none" w:sz="0" w:space="0" w:color="auto"/>
          </w:divBdr>
        </w:div>
        <w:div w:id="1828550679">
          <w:marLeft w:val="480"/>
          <w:marRight w:val="0"/>
          <w:marTop w:val="0"/>
          <w:marBottom w:val="0"/>
          <w:divBdr>
            <w:top w:val="none" w:sz="0" w:space="0" w:color="auto"/>
            <w:left w:val="none" w:sz="0" w:space="0" w:color="auto"/>
            <w:bottom w:val="none" w:sz="0" w:space="0" w:color="auto"/>
            <w:right w:val="none" w:sz="0" w:space="0" w:color="auto"/>
          </w:divBdr>
        </w:div>
        <w:div w:id="621307539">
          <w:marLeft w:val="480"/>
          <w:marRight w:val="0"/>
          <w:marTop w:val="0"/>
          <w:marBottom w:val="0"/>
          <w:divBdr>
            <w:top w:val="none" w:sz="0" w:space="0" w:color="auto"/>
            <w:left w:val="none" w:sz="0" w:space="0" w:color="auto"/>
            <w:bottom w:val="none" w:sz="0" w:space="0" w:color="auto"/>
            <w:right w:val="none" w:sz="0" w:space="0" w:color="auto"/>
          </w:divBdr>
        </w:div>
        <w:div w:id="829827835">
          <w:marLeft w:val="480"/>
          <w:marRight w:val="0"/>
          <w:marTop w:val="0"/>
          <w:marBottom w:val="0"/>
          <w:divBdr>
            <w:top w:val="none" w:sz="0" w:space="0" w:color="auto"/>
            <w:left w:val="none" w:sz="0" w:space="0" w:color="auto"/>
            <w:bottom w:val="none" w:sz="0" w:space="0" w:color="auto"/>
            <w:right w:val="none" w:sz="0" w:space="0" w:color="auto"/>
          </w:divBdr>
        </w:div>
        <w:div w:id="2068992330">
          <w:marLeft w:val="480"/>
          <w:marRight w:val="0"/>
          <w:marTop w:val="0"/>
          <w:marBottom w:val="0"/>
          <w:divBdr>
            <w:top w:val="none" w:sz="0" w:space="0" w:color="auto"/>
            <w:left w:val="none" w:sz="0" w:space="0" w:color="auto"/>
            <w:bottom w:val="none" w:sz="0" w:space="0" w:color="auto"/>
            <w:right w:val="none" w:sz="0" w:space="0" w:color="auto"/>
          </w:divBdr>
        </w:div>
        <w:div w:id="774132912">
          <w:marLeft w:val="480"/>
          <w:marRight w:val="0"/>
          <w:marTop w:val="0"/>
          <w:marBottom w:val="0"/>
          <w:divBdr>
            <w:top w:val="none" w:sz="0" w:space="0" w:color="auto"/>
            <w:left w:val="none" w:sz="0" w:space="0" w:color="auto"/>
            <w:bottom w:val="none" w:sz="0" w:space="0" w:color="auto"/>
            <w:right w:val="none" w:sz="0" w:space="0" w:color="auto"/>
          </w:divBdr>
        </w:div>
        <w:div w:id="2090694227">
          <w:marLeft w:val="480"/>
          <w:marRight w:val="0"/>
          <w:marTop w:val="0"/>
          <w:marBottom w:val="0"/>
          <w:divBdr>
            <w:top w:val="none" w:sz="0" w:space="0" w:color="auto"/>
            <w:left w:val="none" w:sz="0" w:space="0" w:color="auto"/>
            <w:bottom w:val="none" w:sz="0" w:space="0" w:color="auto"/>
            <w:right w:val="none" w:sz="0" w:space="0" w:color="auto"/>
          </w:divBdr>
        </w:div>
        <w:div w:id="2098282666">
          <w:marLeft w:val="480"/>
          <w:marRight w:val="0"/>
          <w:marTop w:val="0"/>
          <w:marBottom w:val="0"/>
          <w:divBdr>
            <w:top w:val="none" w:sz="0" w:space="0" w:color="auto"/>
            <w:left w:val="none" w:sz="0" w:space="0" w:color="auto"/>
            <w:bottom w:val="none" w:sz="0" w:space="0" w:color="auto"/>
            <w:right w:val="none" w:sz="0" w:space="0" w:color="auto"/>
          </w:divBdr>
        </w:div>
        <w:div w:id="1582250014">
          <w:marLeft w:val="480"/>
          <w:marRight w:val="0"/>
          <w:marTop w:val="0"/>
          <w:marBottom w:val="0"/>
          <w:divBdr>
            <w:top w:val="none" w:sz="0" w:space="0" w:color="auto"/>
            <w:left w:val="none" w:sz="0" w:space="0" w:color="auto"/>
            <w:bottom w:val="none" w:sz="0" w:space="0" w:color="auto"/>
            <w:right w:val="none" w:sz="0" w:space="0" w:color="auto"/>
          </w:divBdr>
        </w:div>
        <w:div w:id="1934893553">
          <w:marLeft w:val="480"/>
          <w:marRight w:val="0"/>
          <w:marTop w:val="0"/>
          <w:marBottom w:val="0"/>
          <w:divBdr>
            <w:top w:val="none" w:sz="0" w:space="0" w:color="auto"/>
            <w:left w:val="none" w:sz="0" w:space="0" w:color="auto"/>
            <w:bottom w:val="none" w:sz="0" w:space="0" w:color="auto"/>
            <w:right w:val="none" w:sz="0" w:space="0" w:color="auto"/>
          </w:divBdr>
        </w:div>
        <w:div w:id="722295699">
          <w:marLeft w:val="480"/>
          <w:marRight w:val="0"/>
          <w:marTop w:val="0"/>
          <w:marBottom w:val="0"/>
          <w:divBdr>
            <w:top w:val="none" w:sz="0" w:space="0" w:color="auto"/>
            <w:left w:val="none" w:sz="0" w:space="0" w:color="auto"/>
            <w:bottom w:val="none" w:sz="0" w:space="0" w:color="auto"/>
            <w:right w:val="none" w:sz="0" w:space="0" w:color="auto"/>
          </w:divBdr>
        </w:div>
        <w:div w:id="1100300399">
          <w:marLeft w:val="480"/>
          <w:marRight w:val="0"/>
          <w:marTop w:val="0"/>
          <w:marBottom w:val="0"/>
          <w:divBdr>
            <w:top w:val="none" w:sz="0" w:space="0" w:color="auto"/>
            <w:left w:val="none" w:sz="0" w:space="0" w:color="auto"/>
            <w:bottom w:val="none" w:sz="0" w:space="0" w:color="auto"/>
            <w:right w:val="none" w:sz="0" w:space="0" w:color="auto"/>
          </w:divBdr>
        </w:div>
        <w:div w:id="198710087">
          <w:marLeft w:val="480"/>
          <w:marRight w:val="0"/>
          <w:marTop w:val="0"/>
          <w:marBottom w:val="0"/>
          <w:divBdr>
            <w:top w:val="none" w:sz="0" w:space="0" w:color="auto"/>
            <w:left w:val="none" w:sz="0" w:space="0" w:color="auto"/>
            <w:bottom w:val="none" w:sz="0" w:space="0" w:color="auto"/>
            <w:right w:val="none" w:sz="0" w:space="0" w:color="auto"/>
          </w:divBdr>
        </w:div>
        <w:div w:id="520556558">
          <w:marLeft w:val="480"/>
          <w:marRight w:val="0"/>
          <w:marTop w:val="0"/>
          <w:marBottom w:val="0"/>
          <w:divBdr>
            <w:top w:val="none" w:sz="0" w:space="0" w:color="auto"/>
            <w:left w:val="none" w:sz="0" w:space="0" w:color="auto"/>
            <w:bottom w:val="none" w:sz="0" w:space="0" w:color="auto"/>
            <w:right w:val="none" w:sz="0" w:space="0" w:color="auto"/>
          </w:divBdr>
        </w:div>
        <w:div w:id="94710473">
          <w:marLeft w:val="480"/>
          <w:marRight w:val="0"/>
          <w:marTop w:val="0"/>
          <w:marBottom w:val="0"/>
          <w:divBdr>
            <w:top w:val="none" w:sz="0" w:space="0" w:color="auto"/>
            <w:left w:val="none" w:sz="0" w:space="0" w:color="auto"/>
            <w:bottom w:val="none" w:sz="0" w:space="0" w:color="auto"/>
            <w:right w:val="none" w:sz="0" w:space="0" w:color="auto"/>
          </w:divBdr>
        </w:div>
        <w:div w:id="39013210">
          <w:marLeft w:val="480"/>
          <w:marRight w:val="0"/>
          <w:marTop w:val="0"/>
          <w:marBottom w:val="0"/>
          <w:divBdr>
            <w:top w:val="none" w:sz="0" w:space="0" w:color="auto"/>
            <w:left w:val="none" w:sz="0" w:space="0" w:color="auto"/>
            <w:bottom w:val="none" w:sz="0" w:space="0" w:color="auto"/>
            <w:right w:val="none" w:sz="0" w:space="0" w:color="auto"/>
          </w:divBdr>
        </w:div>
        <w:div w:id="1305886611">
          <w:marLeft w:val="480"/>
          <w:marRight w:val="0"/>
          <w:marTop w:val="0"/>
          <w:marBottom w:val="0"/>
          <w:divBdr>
            <w:top w:val="none" w:sz="0" w:space="0" w:color="auto"/>
            <w:left w:val="none" w:sz="0" w:space="0" w:color="auto"/>
            <w:bottom w:val="none" w:sz="0" w:space="0" w:color="auto"/>
            <w:right w:val="none" w:sz="0" w:space="0" w:color="auto"/>
          </w:divBdr>
        </w:div>
        <w:div w:id="116028924">
          <w:marLeft w:val="480"/>
          <w:marRight w:val="0"/>
          <w:marTop w:val="0"/>
          <w:marBottom w:val="0"/>
          <w:divBdr>
            <w:top w:val="none" w:sz="0" w:space="0" w:color="auto"/>
            <w:left w:val="none" w:sz="0" w:space="0" w:color="auto"/>
            <w:bottom w:val="none" w:sz="0" w:space="0" w:color="auto"/>
            <w:right w:val="none" w:sz="0" w:space="0" w:color="auto"/>
          </w:divBdr>
        </w:div>
        <w:div w:id="1738436931">
          <w:marLeft w:val="480"/>
          <w:marRight w:val="0"/>
          <w:marTop w:val="0"/>
          <w:marBottom w:val="0"/>
          <w:divBdr>
            <w:top w:val="none" w:sz="0" w:space="0" w:color="auto"/>
            <w:left w:val="none" w:sz="0" w:space="0" w:color="auto"/>
            <w:bottom w:val="none" w:sz="0" w:space="0" w:color="auto"/>
            <w:right w:val="none" w:sz="0" w:space="0" w:color="auto"/>
          </w:divBdr>
        </w:div>
        <w:div w:id="1160148378">
          <w:marLeft w:val="480"/>
          <w:marRight w:val="0"/>
          <w:marTop w:val="0"/>
          <w:marBottom w:val="0"/>
          <w:divBdr>
            <w:top w:val="none" w:sz="0" w:space="0" w:color="auto"/>
            <w:left w:val="none" w:sz="0" w:space="0" w:color="auto"/>
            <w:bottom w:val="none" w:sz="0" w:space="0" w:color="auto"/>
            <w:right w:val="none" w:sz="0" w:space="0" w:color="auto"/>
          </w:divBdr>
        </w:div>
        <w:div w:id="766968492">
          <w:marLeft w:val="480"/>
          <w:marRight w:val="0"/>
          <w:marTop w:val="0"/>
          <w:marBottom w:val="0"/>
          <w:divBdr>
            <w:top w:val="none" w:sz="0" w:space="0" w:color="auto"/>
            <w:left w:val="none" w:sz="0" w:space="0" w:color="auto"/>
            <w:bottom w:val="none" w:sz="0" w:space="0" w:color="auto"/>
            <w:right w:val="none" w:sz="0" w:space="0" w:color="auto"/>
          </w:divBdr>
        </w:div>
        <w:div w:id="2084065615">
          <w:marLeft w:val="480"/>
          <w:marRight w:val="0"/>
          <w:marTop w:val="0"/>
          <w:marBottom w:val="0"/>
          <w:divBdr>
            <w:top w:val="none" w:sz="0" w:space="0" w:color="auto"/>
            <w:left w:val="none" w:sz="0" w:space="0" w:color="auto"/>
            <w:bottom w:val="none" w:sz="0" w:space="0" w:color="auto"/>
            <w:right w:val="none" w:sz="0" w:space="0" w:color="auto"/>
          </w:divBdr>
        </w:div>
        <w:div w:id="1844969681">
          <w:marLeft w:val="480"/>
          <w:marRight w:val="0"/>
          <w:marTop w:val="0"/>
          <w:marBottom w:val="0"/>
          <w:divBdr>
            <w:top w:val="none" w:sz="0" w:space="0" w:color="auto"/>
            <w:left w:val="none" w:sz="0" w:space="0" w:color="auto"/>
            <w:bottom w:val="none" w:sz="0" w:space="0" w:color="auto"/>
            <w:right w:val="none" w:sz="0" w:space="0" w:color="auto"/>
          </w:divBdr>
        </w:div>
        <w:div w:id="1554924044">
          <w:marLeft w:val="480"/>
          <w:marRight w:val="0"/>
          <w:marTop w:val="0"/>
          <w:marBottom w:val="0"/>
          <w:divBdr>
            <w:top w:val="none" w:sz="0" w:space="0" w:color="auto"/>
            <w:left w:val="none" w:sz="0" w:space="0" w:color="auto"/>
            <w:bottom w:val="none" w:sz="0" w:space="0" w:color="auto"/>
            <w:right w:val="none" w:sz="0" w:space="0" w:color="auto"/>
          </w:divBdr>
        </w:div>
        <w:div w:id="1747069470">
          <w:marLeft w:val="480"/>
          <w:marRight w:val="0"/>
          <w:marTop w:val="0"/>
          <w:marBottom w:val="0"/>
          <w:divBdr>
            <w:top w:val="none" w:sz="0" w:space="0" w:color="auto"/>
            <w:left w:val="none" w:sz="0" w:space="0" w:color="auto"/>
            <w:bottom w:val="none" w:sz="0" w:space="0" w:color="auto"/>
            <w:right w:val="none" w:sz="0" w:space="0" w:color="auto"/>
          </w:divBdr>
        </w:div>
        <w:div w:id="1670135917">
          <w:marLeft w:val="480"/>
          <w:marRight w:val="0"/>
          <w:marTop w:val="0"/>
          <w:marBottom w:val="0"/>
          <w:divBdr>
            <w:top w:val="none" w:sz="0" w:space="0" w:color="auto"/>
            <w:left w:val="none" w:sz="0" w:space="0" w:color="auto"/>
            <w:bottom w:val="none" w:sz="0" w:space="0" w:color="auto"/>
            <w:right w:val="none" w:sz="0" w:space="0" w:color="auto"/>
          </w:divBdr>
        </w:div>
        <w:div w:id="886454037">
          <w:marLeft w:val="480"/>
          <w:marRight w:val="0"/>
          <w:marTop w:val="0"/>
          <w:marBottom w:val="0"/>
          <w:divBdr>
            <w:top w:val="none" w:sz="0" w:space="0" w:color="auto"/>
            <w:left w:val="none" w:sz="0" w:space="0" w:color="auto"/>
            <w:bottom w:val="none" w:sz="0" w:space="0" w:color="auto"/>
            <w:right w:val="none" w:sz="0" w:space="0" w:color="auto"/>
          </w:divBdr>
        </w:div>
        <w:div w:id="1160998021">
          <w:marLeft w:val="480"/>
          <w:marRight w:val="0"/>
          <w:marTop w:val="0"/>
          <w:marBottom w:val="0"/>
          <w:divBdr>
            <w:top w:val="none" w:sz="0" w:space="0" w:color="auto"/>
            <w:left w:val="none" w:sz="0" w:space="0" w:color="auto"/>
            <w:bottom w:val="none" w:sz="0" w:space="0" w:color="auto"/>
            <w:right w:val="none" w:sz="0" w:space="0" w:color="auto"/>
          </w:divBdr>
        </w:div>
        <w:div w:id="1472749124">
          <w:marLeft w:val="480"/>
          <w:marRight w:val="0"/>
          <w:marTop w:val="0"/>
          <w:marBottom w:val="0"/>
          <w:divBdr>
            <w:top w:val="none" w:sz="0" w:space="0" w:color="auto"/>
            <w:left w:val="none" w:sz="0" w:space="0" w:color="auto"/>
            <w:bottom w:val="none" w:sz="0" w:space="0" w:color="auto"/>
            <w:right w:val="none" w:sz="0" w:space="0" w:color="auto"/>
          </w:divBdr>
        </w:div>
        <w:div w:id="2073692963">
          <w:marLeft w:val="480"/>
          <w:marRight w:val="0"/>
          <w:marTop w:val="0"/>
          <w:marBottom w:val="0"/>
          <w:divBdr>
            <w:top w:val="none" w:sz="0" w:space="0" w:color="auto"/>
            <w:left w:val="none" w:sz="0" w:space="0" w:color="auto"/>
            <w:bottom w:val="none" w:sz="0" w:space="0" w:color="auto"/>
            <w:right w:val="none" w:sz="0" w:space="0" w:color="auto"/>
          </w:divBdr>
        </w:div>
        <w:div w:id="1471703015">
          <w:marLeft w:val="480"/>
          <w:marRight w:val="0"/>
          <w:marTop w:val="0"/>
          <w:marBottom w:val="0"/>
          <w:divBdr>
            <w:top w:val="none" w:sz="0" w:space="0" w:color="auto"/>
            <w:left w:val="none" w:sz="0" w:space="0" w:color="auto"/>
            <w:bottom w:val="none" w:sz="0" w:space="0" w:color="auto"/>
            <w:right w:val="none" w:sz="0" w:space="0" w:color="auto"/>
          </w:divBdr>
        </w:div>
        <w:div w:id="625695644">
          <w:marLeft w:val="480"/>
          <w:marRight w:val="0"/>
          <w:marTop w:val="0"/>
          <w:marBottom w:val="0"/>
          <w:divBdr>
            <w:top w:val="none" w:sz="0" w:space="0" w:color="auto"/>
            <w:left w:val="none" w:sz="0" w:space="0" w:color="auto"/>
            <w:bottom w:val="none" w:sz="0" w:space="0" w:color="auto"/>
            <w:right w:val="none" w:sz="0" w:space="0" w:color="auto"/>
          </w:divBdr>
        </w:div>
        <w:div w:id="615255224">
          <w:marLeft w:val="480"/>
          <w:marRight w:val="0"/>
          <w:marTop w:val="0"/>
          <w:marBottom w:val="0"/>
          <w:divBdr>
            <w:top w:val="none" w:sz="0" w:space="0" w:color="auto"/>
            <w:left w:val="none" w:sz="0" w:space="0" w:color="auto"/>
            <w:bottom w:val="none" w:sz="0" w:space="0" w:color="auto"/>
            <w:right w:val="none" w:sz="0" w:space="0" w:color="auto"/>
          </w:divBdr>
        </w:div>
        <w:div w:id="2012902318">
          <w:marLeft w:val="480"/>
          <w:marRight w:val="0"/>
          <w:marTop w:val="0"/>
          <w:marBottom w:val="0"/>
          <w:divBdr>
            <w:top w:val="none" w:sz="0" w:space="0" w:color="auto"/>
            <w:left w:val="none" w:sz="0" w:space="0" w:color="auto"/>
            <w:bottom w:val="none" w:sz="0" w:space="0" w:color="auto"/>
            <w:right w:val="none" w:sz="0" w:space="0" w:color="auto"/>
          </w:divBdr>
        </w:div>
        <w:div w:id="146358291">
          <w:marLeft w:val="480"/>
          <w:marRight w:val="0"/>
          <w:marTop w:val="0"/>
          <w:marBottom w:val="0"/>
          <w:divBdr>
            <w:top w:val="none" w:sz="0" w:space="0" w:color="auto"/>
            <w:left w:val="none" w:sz="0" w:space="0" w:color="auto"/>
            <w:bottom w:val="none" w:sz="0" w:space="0" w:color="auto"/>
            <w:right w:val="none" w:sz="0" w:space="0" w:color="auto"/>
          </w:divBdr>
        </w:div>
        <w:div w:id="570965967">
          <w:marLeft w:val="480"/>
          <w:marRight w:val="0"/>
          <w:marTop w:val="0"/>
          <w:marBottom w:val="0"/>
          <w:divBdr>
            <w:top w:val="none" w:sz="0" w:space="0" w:color="auto"/>
            <w:left w:val="none" w:sz="0" w:space="0" w:color="auto"/>
            <w:bottom w:val="none" w:sz="0" w:space="0" w:color="auto"/>
            <w:right w:val="none" w:sz="0" w:space="0" w:color="auto"/>
          </w:divBdr>
        </w:div>
        <w:div w:id="1900288940">
          <w:marLeft w:val="480"/>
          <w:marRight w:val="0"/>
          <w:marTop w:val="0"/>
          <w:marBottom w:val="0"/>
          <w:divBdr>
            <w:top w:val="none" w:sz="0" w:space="0" w:color="auto"/>
            <w:left w:val="none" w:sz="0" w:space="0" w:color="auto"/>
            <w:bottom w:val="none" w:sz="0" w:space="0" w:color="auto"/>
            <w:right w:val="none" w:sz="0" w:space="0" w:color="auto"/>
          </w:divBdr>
        </w:div>
        <w:div w:id="788278734">
          <w:marLeft w:val="480"/>
          <w:marRight w:val="0"/>
          <w:marTop w:val="0"/>
          <w:marBottom w:val="0"/>
          <w:divBdr>
            <w:top w:val="none" w:sz="0" w:space="0" w:color="auto"/>
            <w:left w:val="none" w:sz="0" w:space="0" w:color="auto"/>
            <w:bottom w:val="none" w:sz="0" w:space="0" w:color="auto"/>
            <w:right w:val="none" w:sz="0" w:space="0" w:color="auto"/>
          </w:divBdr>
        </w:div>
        <w:div w:id="1518545403">
          <w:marLeft w:val="480"/>
          <w:marRight w:val="0"/>
          <w:marTop w:val="0"/>
          <w:marBottom w:val="0"/>
          <w:divBdr>
            <w:top w:val="none" w:sz="0" w:space="0" w:color="auto"/>
            <w:left w:val="none" w:sz="0" w:space="0" w:color="auto"/>
            <w:bottom w:val="none" w:sz="0" w:space="0" w:color="auto"/>
            <w:right w:val="none" w:sz="0" w:space="0" w:color="auto"/>
          </w:divBdr>
        </w:div>
        <w:div w:id="522789345">
          <w:marLeft w:val="480"/>
          <w:marRight w:val="0"/>
          <w:marTop w:val="0"/>
          <w:marBottom w:val="0"/>
          <w:divBdr>
            <w:top w:val="none" w:sz="0" w:space="0" w:color="auto"/>
            <w:left w:val="none" w:sz="0" w:space="0" w:color="auto"/>
            <w:bottom w:val="none" w:sz="0" w:space="0" w:color="auto"/>
            <w:right w:val="none" w:sz="0" w:space="0" w:color="auto"/>
          </w:divBdr>
        </w:div>
        <w:div w:id="891623572">
          <w:marLeft w:val="480"/>
          <w:marRight w:val="0"/>
          <w:marTop w:val="0"/>
          <w:marBottom w:val="0"/>
          <w:divBdr>
            <w:top w:val="none" w:sz="0" w:space="0" w:color="auto"/>
            <w:left w:val="none" w:sz="0" w:space="0" w:color="auto"/>
            <w:bottom w:val="none" w:sz="0" w:space="0" w:color="auto"/>
            <w:right w:val="none" w:sz="0" w:space="0" w:color="auto"/>
          </w:divBdr>
        </w:div>
        <w:div w:id="122120721">
          <w:marLeft w:val="480"/>
          <w:marRight w:val="0"/>
          <w:marTop w:val="0"/>
          <w:marBottom w:val="0"/>
          <w:divBdr>
            <w:top w:val="none" w:sz="0" w:space="0" w:color="auto"/>
            <w:left w:val="none" w:sz="0" w:space="0" w:color="auto"/>
            <w:bottom w:val="none" w:sz="0" w:space="0" w:color="auto"/>
            <w:right w:val="none" w:sz="0" w:space="0" w:color="auto"/>
          </w:divBdr>
        </w:div>
        <w:div w:id="605969720">
          <w:marLeft w:val="480"/>
          <w:marRight w:val="0"/>
          <w:marTop w:val="0"/>
          <w:marBottom w:val="0"/>
          <w:divBdr>
            <w:top w:val="none" w:sz="0" w:space="0" w:color="auto"/>
            <w:left w:val="none" w:sz="0" w:space="0" w:color="auto"/>
            <w:bottom w:val="none" w:sz="0" w:space="0" w:color="auto"/>
            <w:right w:val="none" w:sz="0" w:space="0" w:color="auto"/>
          </w:divBdr>
        </w:div>
        <w:div w:id="1432051159">
          <w:marLeft w:val="480"/>
          <w:marRight w:val="0"/>
          <w:marTop w:val="0"/>
          <w:marBottom w:val="0"/>
          <w:divBdr>
            <w:top w:val="none" w:sz="0" w:space="0" w:color="auto"/>
            <w:left w:val="none" w:sz="0" w:space="0" w:color="auto"/>
            <w:bottom w:val="none" w:sz="0" w:space="0" w:color="auto"/>
            <w:right w:val="none" w:sz="0" w:space="0" w:color="auto"/>
          </w:divBdr>
        </w:div>
        <w:div w:id="432553775">
          <w:marLeft w:val="480"/>
          <w:marRight w:val="0"/>
          <w:marTop w:val="0"/>
          <w:marBottom w:val="0"/>
          <w:divBdr>
            <w:top w:val="none" w:sz="0" w:space="0" w:color="auto"/>
            <w:left w:val="none" w:sz="0" w:space="0" w:color="auto"/>
            <w:bottom w:val="none" w:sz="0" w:space="0" w:color="auto"/>
            <w:right w:val="none" w:sz="0" w:space="0" w:color="auto"/>
          </w:divBdr>
        </w:div>
        <w:div w:id="2144031061">
          <w:marLeft w:val="480"/>
          <w:marRight w:val="0"/>
          <w:marTop w:val="0"/>
          <w:marBottom w:val="0"/>
          <w:divBdr>
            <w:top w:val="none" w:sz="0" w:space="0" w:color="auto"/>
            <w:left w:val="none" w:sz="0" w:space="0" w:color="auto"/>
            <w:bottom w:val="none" w:sz="0" w:space="0" w:color="auto"/>
            <w:right w:val="none" w:sz="0" w:space="0" w:color="auto"/>
          </w:divBdr>
        </w:div>
        <w:div w:id="987132995">
          <w:marLeft w:val="480"/>
          <w:marRight w:val="0"/>
          <w:marTop w:val="0"/>
          <w:marBottom w:val="0"/>
          <w:divBdr>
            <w:top w:val="none" w:sz="0" w:space="0" w:color="auto"/>
            <w:left w:val="none" w:sz="0" w:space="0" w:color="auto"/>
            <w:bottom w:val="none" w:sz="0" w:space="0" w:color="auto"/>
            <w:right w:val="none" w:sz="0" w:space="0" w:color="auto"/>
          </w:divBdr>
        </w:div>
        <w:div w:id="1346521281">
          <w:marLeft w:val="480"/>
          <w:marRight w:val="0"/>
          <w:marTop w:val="0"/>
          <w:marBottom w:val="0"/>
          <w:divBdr>
            <w:top w:val="none" w:sz="0" w:space="0" w:color="auto"/>
            <w:left w:val="none" w:sz="0" w:space="0" w:color="auto"/>
            <w:bottom w:val="none" w:sz="0" w:space="0" w:color="auto"/>
            <w:right w:val="none" w:sz="0" w:space="0" w:color="auto"/>
          </w:divBdr>
        </w:div>
        <w:div w:id="1091244007">
          <w:marLeft w:val="480"/>
          <w:marRight w:val="0"/>
          <w:marTop w:val="0"/>
          <w:marBottom w:val="0"/>
          <w:divBdr>
            <w:top w:val="none" w:sz="0" w:space="0" w:color="auto"/>
            <w:left w:val="none" w:sz="0" w:space="0" w:color="auto"/>
            <w:bottom w:val="none" w:sz="0" w:space="0" w:color="auto"/>
            <w:right w:val="none" w:sz="0" w:space="0" w:color="auto"/>
          </w:divBdr>
        </w:div>
        <w:div w:id="328562198">
          <w:marLeft w:val="480"/>
          <w:marRight w:val="0"/>
          <w:marTop w:val="0"/>
          <w:marBottom w:val="0"/>
          <w:divBdr>
            <w:top w:val="none" w:sz="0" w:space="0" w:color="auto"/>
            <w:left w:val="none" w:sz="0" w:space="0" w:color="auto"/>
            <w:bottom w:val="none" w:sz="0" w:space="0" w:color="auto"/>
            <w:right w:val="none" w:sz="0" w:space="0" w:color="auto"/>
          </w:divBdr>
        </w:div>
        <w:div w:id="1281301987">
          <w:marLeft w:val="480"/>
          <w:marRight w:val="0"/>
          <w:marTop w:val="0"/>
          <w:marBottom w:val="0"/>
          <w:divBdr>
            <w:top w:val="none" w:sz="0" w:space="0" w:color="auto"/>
            <w:left w:val="none" w:sz="0" w:space="0" w:color="auto"/>
            <w:bottom w:val="none" w:sz="0" w:space="0" w:color="auto"/>
            <w:right w:val="none" w:sz="0" w:space="0" w:color="auto"/>
          </w:divBdr>
        </w:div>
        <w:div w:id="754667803">
          <w:marLeft w:val="480"/>
          <w:marRight w:val="0"/>
          <w:marTop w:val="0"/>
          <w:marBottom w:val="0"/>
          <w:divBdr>
            <w:top w:val="none" w:sz="0" w:space="0" w:color="auto"/>
            <w:left w:val="none" w:sz="0" w:space="0" w:color="auto"/>
            <w:bottom w:val="none" w:sz="0" w:space="0" w:color="auto"/>
            <w:right w:val="none" w:sz="0" w:space="0" w:color="auto"/>
          </w:divBdr>
        </w:div>
        <w:div w:id="736171587">
          <w:marLeft w:val="480"/>
          <w:marRight w:val="0"/>
          <w:marTop w:val="0"/>
          <w:marBottom w:val="0"/>
          <w:divBdr>
            <w:top w:val="none" w:sz="0" w:space="0" w:color="auto"/>
            <w:left w:val="none" w:sz="0" w:space="0" w:color="auto"/>
            <w:bottom w:val="none" w:sz="0" w:space="0" w:color="auto"/>
            <w:right w:val="none" w:sz="0" w:space="0" w:color="auto"/>
          </w:divBdr>
        </w:div>
        <w:div w:id="401830877">
          <w:marLeft w:val="480"/>
          <w:marRight w:val="0"/>
          <w:marTop w:val="0"/>
          <w:marBottom w:val="0"/>
          <w:divBdr>
            <w:top w:val="none" w:sz="0" w:space="0" w:color="auto"/>
            <w:left w:val="none" w:sz="0" w:space="0" w:color="auto"/>
            <w:bottom w:val="none" w:sz="0" w:space="0" w:color="auto"/>
            <w:right w:val="none" w:sz="0" w:space="0" w:color="auto"/>
          </w:divBdr>
        </w:div>
        <w:div w:id="519969819">
          <w:marLeft w:val="480"/>
          <w:marRight w:val="0"/>
          <w:marTop w:val="0"/>
          <w:marBottom w:val="0"/>
          <w:divBdr>
            <w:top w:val="none" w:sz="0" w:space="0" w:color="auto"/>
            <w:left w:val="none" w:sz="0" w:space="0" w:color="auto"/>
            <w:bottom w:val="none" w:sz="0" w:space="0" w:color="auto"/>
            <w:right w:val="none" w:sz="0" w:space="0" w:color="auto"/>
          </w:divBdr>
        </w:div>
        <w:div w:id="1320311114">
          <w:marLeft w:val="480"/>
          <w:marRight w:val="0"/>
          <w:marTop w:val="0"/>
          <w:marBottom w:val="0"/>
          <w:divBdr>
            <w:top w:val="none" w:sz="0" w:space="0" w:color="auto"/>
            <w:left w:val="none" w:sz="0" w:space="0" w:color="auto"/>
            <w:bottom w:val="none" w:sz="0" w:space="0" w:color="auto"/>
            <w:right w:val="none" w:sz="0" w:space="0" w:color="auto"/>
          </w:divBdr>
        </w:div>
        <w:div w:id="96102623">
          <w:marLeft w:val="480"/>
          <w:marRight w:val="0"/>
          <w:marTop w:val="0"/>
          <w:marBottom w:val="0"/>
          <w:divBdr>
            <w:top w:val="none" w:sz="0" w:space="0" w:color="auto"/>
            <w:left w:val="none" w:sz="0" w:space="0" w:color="auto"/>
            <w:bottom w:val="none" w:sz="0" w:space="0" w:color="auto"/>
            <w:right w:val="none" w:sz="0" w:space="0" w:color="auto"/>
          </w:divBdr>
        </w:div>
        <w:div w:id="1634215673">
          <w:marLeft w:val="480"/>
          <w:marRight w:val="0"/>
          <w:marTop w:val="0"/>
          <w:marBottom w:val="0"/>
          <w:divBdr>
            <w:top w:val="none" w:sz="0" w:space="0" w:color="auto"/>
            <w:left w:val="none" w:sz="0" w:space="0" w:color="auto"/>
            <w:bottom w:val="none" w:sz="0" w:space="0" w:color="auto"/>
            <w:right w:val="none" w:sz="0" w:space="0" w:color="auto"/>
          </w:divBdr>
        </w:div>
        <w:div w:id="667640749">
          <w:marLeft w:val="480"/>
          <w:marRight w:val="0"/>
          <w:marTop w:val="0"/>
          <w:marBottom w:val="0"/>
          <w:divBdr>
            <w:top w:val="none" w:sz="0" w:space="0" w:color="auto"/>
            <w:left w:val="none" w:sz="0" w:space="0" w:color="auto"/>
            <w:bottom w:val="none" w:sz="0" w:space="0" w:color="auto"/>
            <w:right w:val="none" w:sz="0" w:space="0" w:color="auto"/>
          </w:divBdr>
        </w:div>
        <w:div w:id="66807851">
          <w:marLeft w:val="480"/>
          <w:marRight w:val="0"/>
          <w:marTop w:val="0"/>
          <w:marBottom w:val="0"/>
          <w:divBdr>
            <w:top w:val="none" w:sz="0" w:space="0" w:color="auto"/>
            <w:left w:val="none" w:sz="0" w:space="0" w:color="auto"/>
            <w:bottom w:val="none" w:sz="0" w:space="0" w:color="auto"/>
            <w:right w:val="none" w:sz="0" w:space="0" w:color="auto"/>
          </w:divBdr>
        </w:div>
        <w:div w:id="1482389025">
          <w:marLeft w:val="480"/>
          <w:marRight w:val="0"/>
          <w:marTop w:val="0"/>
          <w:marBottom w:val="0"/>
          <w:divBdr>
            <w:top w:val="none" w:sz="0" w:space="0" w:color="auto"/>
            <w:left w:val="none" w:sz="0" w:space="0" w:color="auto"/>
            <w:bottom w:val="none" w:sz="0" w:space="0" w:color="auto"/>
            <w:right w:val="none" w:sz="0" w:space="0" w:color="auto"/>
          </w:divBdr>
        </w:div>
        <w:div w:id="1791896889">
          <w:marLeft w:val="480"/>
          <w:marRight w:val="0"/>
          <w:marTop w:val="0"/>
          <w:marBottom w:val="0"/>
          <w:divBdr>
            <w:top w:val="none" w:sz="0" w:space="0" w:color="auto"/>
            <w:left w:val="none" w:sz="0" w:space="0" w:color="auto"/>
            <w:bottom w:val="none" w:sz="0" w:space="0" w:color="auto"/>
            <w:right w:val="none" w:sz="0" w:space="0" w:color="auto"/>
          </w:divBdr>
        </w:div>
      </w:divsChild>
    </w:div>
    <w:div w:id="1855342104">
      <w:bodyDiv w:val="1"/>
      <w:marLeft w:val="0"/>
      <w:marRight w:val="0"/>
      <w:marTop w:val="0"/>
      <w:marBottom w:val="0"/>
      <w:divBdr>
        <w:top w:val="none" w:sz="0" w:space="0" w:color="auto"/>
        <w:left w:val="none" w:sz="0" w:space="0" w:color="auto"/>
        <w:bottom w:val="none" w:sz="0" w:space="0" w:color="auto"/>
        <w:right w:val="none" w:sz="0" w:space="0" w:color="auto"/>
      </w:divBdr>
    </w:div>
    <w:div w:id="1855879052">
      <w:bodyDiv w:val="1"/>
      <w:marLeft w:val="0"/>
      <w:marRight w:val="0"/>
      <w:marTop w:val="0"/>
      <w:marBottom w:val="0"/>
      <w:divBdr>
        <w:top w:val="none" w:sz="0" w:space="0" w:color="auto"/>
        <w:left w:val="none" w:sz="0" w:space="0" w:color="auto"/>
        <w:bottom w:val="none" w:sz="0" w:space="0" w:color="auto"/>
        <w:right w:val="none" w:sz="0" w:space="0" w:color="auto"/>
      </w:divBdr>
    </w:div>
    <w:div w:id="1855916542">
      <w:bodyDiv w:val="1"/>
      <w:marLeft w:val="0"/>
      <w:marRight w:val="0"/>
      <w:marTop w:val="0"/>
      <w:marBottom w:val="0"/>
      <w:divBdr>
        <w:top w:val="none" w:sz="0" w:space="0" w:color="auto"/>
        <w:left w:val="none" w:sz="0" w:space="0" w:color="auto"/>
        <w:bottom w:val="none" w:sz="0" w:space="0" w:color="auto"/>
        <w:right w:val="none" w:sz="0" w:space="0" w:color="auto"/>
      </w:divBdr>
    </w:div>
    <w:div w:id="1856337796">
      <w:bodyDiv w:val="1"/>
      <w:marLeft w:val="0"/>
      <w:marRight w:val="0"/>
      <w:marTop w:val="0"/>
      <w:marBottom w:val="0"/>
      <w:divBdr>
        <w:top w:val="none" w:sz="0" w:space="0" w:color="auto"/>
        <w:left w:val="none" w:sz="0" w:space="0" w:color="auto"/>
        <w:bottom w:val="none" w:sz="0" w:space="0" w:color="auto"/>
        <w:right w:val="none" w:sz="0" w:space="0" w:color="auto"/>
      </w:divBdr>
    </w:div>
    <w:div w:id="1856458268">
      <w:bodyDiv w:val="1"/>
      <w:marLeft w:val="0"/>
      <w:marRight w:val="0"/>
      <w:marTop w:val="0"/>
      <w:marBottom w:val="0"/>
      <w:divBdr>
        <w:top w:val="none" w:sz="0" w:space="0" w:color="auto"/>
        <w:left w:val="none" w:sz="0" w:space="0" w:color="auto"/>
        <w:bottom w:val="none" w:sz="0" w:space="0" w:color="auto"/>
        <w:right w:val="none" w:sz="0" w:space="0" w:color="auto"/>
      </w:divBdr>
    </w:div>
    <w:div w:id="1856571538">
      <w:bodyDiv w:val="1"/>
      <w:marLeft w:val="0"/>
      <w:marRight w:val="0"/>
      <w:marTop w:val="0"/>
      <w:marBottom w:val="0"/>
      <w:divBdr>
        <w:top w:val="none" w:sz="0" w:space="0" w:color="auto"/>
        <w:left w:val="none" w:sz="0" w:space="0" w:color="auto"/>
        <w:bottom w:val="none" w:sz="0" w:space="0" w:color="auto"/>
        <w:right w:val="none" w:sz="0" w:space="0" w:color="auto"/>
      </w:divBdr>
    </w:div>
    <w:div w:id="1856726485">
      <w:bodyDiv w:val="1"/>
      <w:marLeft w:val="0"/>
      <w:marRight w:val="0"/>
      <w:marTop w:val="0"/>
      <w:marBottom w:val="0"/>
      <w:divBdr>
        <w:top w:val="none" w:sz="0" w:space="0" w:color="auto"/>
        <w:left w:val="none" w:sz="0" w:space="0" w:color="auto"/>
        <w:bottom w:val="none" w:sz="0" w:space="0" w:color="auto"/>
        <w:right w:val="none" w:sz="0" w:space="0" w:color="auto"/>
      </w:divBdr>
    </w:div>
    <w:div w:id="1856797408">
      <w:bodyDiv w:val="1"/>
      <w:marLeft w:val="0"/>
      <w:marRight w:val="0"/>
      <w:marTop w:val="0"/>
      <w:marBottom w:val="0"/>
      <w:divBdr>
        <w:top w:val="none" w:sz="0" w:space="0" w:color="auto"/>
        <w:left w:val="none" w:sz="0" w:space="0" w:color="auto"/>
        <w:bottom w:val="none" w:sz="0" w:space="0" w:color="auto"/>
        <w:right w:val="none" w:sz="0" w:space="0" w:color="auto"/>
      </w:divBdr>
    </w:div>
    <w:div w:id="1856840016">
      <w:bodyDiv w:val="1"/>
      <w:marLeft w:val="0"/>
      <w:marRight w:val="0"/>
      <w:marTop w:val="0"/>
      <w:marBottom w:val="0"/>
      <w:divBdr>
        <w:top w:val="none" w:sz="0" w:space="0" w:color="auto"/>
        <w:left w:val="none" w:sz="0" w:space="0" w:color="auto"/>
        <w:bottom w:val="none" w:sz="0" w:space="0" w:color="auto"/>
        <w:right w:val="none" w:sz="0" w:space="0" w:color="auto"/>
      </w:divBdr>
    </w:div>
    <w:div w:id="1856841442">
      <w:bodyDiv w:val="1"/>
      <w:marLeft w:val="0"/>
      <w:marRight w:val="0"/>
      <w:marTop w:val="0"/>
      <w:marBottom w:val="0"/>
      <w:divBdr>
        <w:top w:val="none" w:sz="0" w:space="0" w:color="auto"/>
        <w:left w:val="none" w:sz="0" w:space="0" w:color="auto"/>
        <w:bottom w:val="none" w:sz="0" w:space="0" w:color="auto"/>
        <w:right w:val="none" w:sz="0" w:space="0" w:color="auto"/>
      </w:divBdr>
    </w:div>
    <w:div w:id="1857304749">
      <w:bodyDiv w:val="1"/>
      <w:marLeft w:val="0"/>
      <w:marRight w:val="0"/>
      <w:marTop w:val="0"/>
      <w:marBottom w:val="0"/>
      <w:divBdr>
        <w:top w:val="none" w:sz="0" w:space="0" w:color="auto"/>
        <w:left w:val="none" w:sz="0" w:space="0" w:color="auto"/>
        <w:bottom w:val="none" w:sz="0" w:space="0" w:color="auto"/>
        <w:right w:val="none" w:sz="0" w:space="0" w:color="auto"/>
      </w:divBdr>
    </w:div>
    <w:div w:id="1857504515">
      <w:bodyDiv w:val="1"/>
      <w:marLeft w:val="0"/>
      <w:marRight w:val="0"/>
      <w:marTop w:val="0"/>
      <w:marBottom w:val="0"/>
      <w:divBdr>
        <w:top w:val="none" w:sz="0" w:space="0" w:color="auto"/>
        <w:left w:val="none" w:sz="0" w:space="0" w:color="auto"/>
        <w:bottom w:val="none" w:sz="0" w:space="0" w:color="auto"/>
        <w:right w:val="none" w:sz="0" w:space="0" w:color="auto"/>
      </w:divBdr>
    </w:div>
    <w:div w:id="1857694446">
      <w:bodyDiv w:val="1"/>
      <w:marLeft w:val="0"/>
      <w:marRight w:val="0"/>
      <w:marTop w:val="0"/>
      <w:marBottom w:val="0"/>
      <w:divBdr>
        <w:top w:val="none" w:sz="0" w:space="0" w:color="auto"/>
        <w:left w:val="none" w:sz="0" w:space="0" w:color="auto"/>
        <w:bottom w:val="none" w:sz="0" w:space="0" w:color="auto"/>
        <w:right w:val="none" w:sz="0" w:space="0" w:color="auto"/>
      </w:divBdr>
    </w:div>
    <w:div w:id="1857772790">
      <w:bodyDiv w:val="1"/>
      <w:marLeft w:val="0"/>
      <w:marRight w:val="0"/>
      <w:marTop w:val="0"/>
      <w:marBottom w:val="0"/>
      <w:divBdr>
        <w:top w:val="none" w:sz="0" w:space="0" w:color="auto"/>
        <w:left w:val="none" w:sz="0" w:space="0" w:color="auto"/>
        <w:bottom w:val="none" w:sz="0" w:space="0" w:color="auto"/>
        <w:right w:val="none" w:sz="0" w:space="0" w:color="auto"/>
      </w:divBdr>
    </w:div>
    <w:div w:id="1857844693">
      <w:bodyDiv w:val="1"/>
      <w:marLeft w:val="0"/>
      <w:marRight w:val="0"/>
      <w:marTop w:val="0"/>
      <w:marBottom w:val="0"/>
      <w:divBdr>
        <w:top w:val="none" w:sz="0" w:space="0" w:color="auto"/>
        <w:left w:val="none" w:sz="0" w:space="0" w:color="auto"/>
        <w:bottom w:val="none" w:sz="0" w:space="0" w:color="auto"/>
        <w:right w:val="none" w:sz="0" w:space="0" w:color="auto"/>
      </w:divBdr>
    </w:div>
    <w:div w:id="1857888614">
      <w:bodyDiv w:val="1"/>
      <w:marLeft w:val="0"/>
      <w:marRight w:val="0"/>
      <w:marTop w:val="0"/>
      <w:marBottom w:val="0"/>
      <w:divBdr>
        <w:top w:val="none" w:sz="0" w:space="0" w:color="auto"/>
        <w:left w:val="none" w:sz="0" w:space="0" w:color="auto"/>
        <w:bottom w:val="none" w:sz="0" w:space="0" w:color="auto"/>
        <w:right w:val="none" w:sz="0" w:space="0" w:color="auto"/>
      </w:divBdr>
    </w:div>
    <w:div w:id="1858038845">
      <w:bodyDiv w:val="1"/>
      <w:marLeft w:val="0"/>
      <w:marRight w:val="0"/>
      <w:marTop w:val="0"/>
      <w:marBottom w:val="0"/>
      <w:divBdr>
        <w:top w:val="none" w:sz="0" w:space="0" w:color="auto"/>
        <w:left w:val="none" w:sz="0" w:space="0" w:color="auto"/>
        <w:bottom w:val="none" w:sz="0" w:space="0" w:color="auto"/>
        <w:right w:val="none" w:sz="0" w:space="0" w:color="auto"/>
      </w:divBdr>
    </w:div>
    <w:div w:id="1858079216">
      <w:bodyDiv w:val="1"/>
      <w:marLeft w:val="0"/>
      <w:marRight w:val="0"/>
      <w:marTop w:val="0"/>
      <w:marBottom w:val="0"/>
      <w:divBdr>
        <w:top w:val="none" w:sz="0" w:space="0" w:color="auto"/>
        <w:left w:val="none" w:sz="0" w:space="0" w:color="auto"/>
        <w:bottom w:val="none" w:sz="0" w:space="0" w:color="auto"/>
        <w:right w:val="none" w:sz="0" w:space="0" w:color="auto"/>
      </w:divBdr>
    </w:div>
    <w:div w:id="1858082552">
      <w:bodyDiv w:val="1"/>
      <w:marLeft w:val="0"/>
      <w:marRight w:val="0"/>
      <w:marTop w:val="0"/>
      <w:marBottom w:val="0"/>
      <w:divBdr>
        <w:top w:val="none" w:sz="0" w:space="0" w:color="auto"/>
        <w:left w:val="none" w:sz="0" w:space="0" w:color="auto"/>
        <w:bottom w:val="none" w:sz="0" w:space="0" w:color="auto"/>
        <w:right w:val="none" w:sz="0" w:space="0" w:color="auto"/>
      </w:divBdr>
    </w:div>
    <w:div w:id="1858228438">
      <w:bodyDiv w:val="1"/>
      <w:marLeft w:val="0"/>
      <w:marRight w:val="0"/>
      <w:marTop w:val="0"/>
      <w:marBottom w:val="0"/>
      <w:divBdr>
        <w:top w:val="none" w:sz="0" w:space="0" w:color="auto"/>
        <w:left w:val="none" w:sz="0" w:space="0" w:color="auto"/>
        <w:bottom w:val="none" w:sz="0" w:space="0" w:color="auto"/>
        <w:right w:val="none" w:sz="0" w:space="0" w:color="auto"/>
      </w:divBdr>
    </w:div>
    <w:div w:id="1858425126">
      <w:bodyDiv w:val="1"/>
      <w:marLeft w:val="0"/>
      <w:marRight w:val="0"/>
      <w:marTop w:val="0"/>
      <w:marBottom w:val="0"/>
      <w:divBdr>
        <w:top w:val="none" w:sz="0" w:space="0" w:color="auto"/>
        <w:left w:val="none" w:sz="0" w:space="0" w:color="auto"/>
        <w:bottom w:val="none" w:sz="0" w:space="0" w:color="auto"/>
        <w:right w:val="none" w:sz="0" w:space="0" w:color="auto"/>
      </w:divBdr>
    </w:div>
    <w:div w:id="1858541146">
      <w:bodyDiv w:val="1"/>
      <w:marLeft w:val="0"/>
      <w:marRight w:val="0"/>
      <w:marTop w:val="0"/>
      <w:marBottom w:val="0"/>
      <w:divBdr>
        <w:top w:val="none" w:sz="0" w:space="0" w:color="auto"/>
        <w:left w:val="none" w:sz="0" w:space="0" w:color="auto"/>
        <w:bottom w:val="none" w:sz="0" w:space="0" w:color="auto"/>
        <w:right w:val="none" w:sz="0" w:space="0" w:color="auto"/>
      </w:divBdr>
    </w:div>
    <w:div w:id="1858615782">
      <w:bodyDiv w:val="1"/>
      <w:marLeft w:val="0"/>
      <w:marRight w:val="0"/>
      <w:marTop w:val="0"/>
      <w:marBottom w:val="0"/>
      <w:divBdr>
        <w:top w:val="none" w:sz="0" w:space="0" w:color="auto"/>
        <w:left w:val="none" w:sz="0" w:space="0" w:color="auto"/>
        <w:bottom w:val="none" w:sz="0" w:space="0" w:color="auto"/>
        <w:right w:val="none" w:sz="0" w:space="0" w:color="auto"/>
      </w:divBdr>
    </w:div>
    <w:div w:id="1858619633">
      <w:bodyDiv w:val="1"/>
      <w:marLeft w:val="0"/>
      <w:marRight w:val="0"/>
      <w:marTop w:val="0"/>
      <w:marBottom w:val="0"/>
      <w:divBdr>
        <w:top w:val="none" w:sz="0" w:space="0" w:color="auto"/>
        <w:left w:val="none" w:sz="0" w:space="0" w:color="auto"/>
        <w:bottom w:val="none" w:sz="0" w:space="0" w:color="auto"/>
        <w:right w:val="none" w:sz="0" w:space="0" w:color="auto"/>
      </w:divBdr>
    </w:div>
    <w:div w:id="1858690643">
      <w:bodyDiv w:val="1"/>
      <w:marLeft w:val="0"/>
      <w:marRight w:val="0"/>
      <w:marTop w:val="0"/>
      <w:marBottom w:val="0"/>
      <w:divBdr>
        <w:top w:val="none" w:sz="0" w:space="0" w:color="auto"/>
        <w:left w:val="none" w:sz="0" w:space="0" w:color="auto"/>
        <w:bottom w:val="none" w:sz="0" w:space="0" w:color="auto"/>
        <w:right w:val="none" w:sz="0" w:space="0" w:color="auto"/>
      </w:divBdr>
    </w:div>
    <w:div w:id="1858739589">
      <w:bodyDiv w:val="1"/>
      <w:marLeft w:val="0"/>
      <w:marRight w:val="0"/>
      <w:marTop w:val="0"/>
      <w:marBottom w:val="0"/>
      <w:divBdr>
        <w:top w:val="none" w:sz="0" w:space="0" w:color="auto"/>
        <w:left w:val="none" w:sz="0" w:space="0" w:color="auto"/>
        <w:bottom w:val="none" w:sz="0" w:space="0" w:color="auto"/>
        <w:right w:val="none" w:sz="0" w:space="0" w:color="auto"/>
      </w:divBdr>
    </w:div>
    <w:div w:id="1858763577">
      <w:bodyDiv w:val="1"/>
      <w:marLeft w:val="0"/>
      <w:marRight w:val="0"/>
      <w:marTop w:val="0"/>
      <w:marBottom w:val="0"/>
      <w:divBdr>
        <w:top w:val="none" w:sz="0" w:space="0" w:color="auto"/>
        <w:left w:val="none" w:sz="0" w:space="0" w:color="auto"/>
        <w:bottom w:val="none" w:sz="0" w:space="0" w:color="auto"/>
        <w:right w:val="none" w:sz="0" w:space="0" w:color="auto"/>
      </w:divBdr>
    </w:div>
    <w:div w:id="1858808591">
      <w:bodyDiv w:val="1"/>
      <w:marLeft w:val="0"/>
      <w:marRight w:val="0"/>
      <w:marTop w:val="0"/>
      <w:marBottom w:val="0"/>
      <w:divBdr>
        <w:top w:val="none" w:sz="0" w:space="0" w:color="auto"/>
        <w:left w:val="none" w:sz="0" w:space="0" w:color="auto"/>
        <w:bottom w:val="none" w:sz="0" w:space="0" w:color="auto"/>
        <w:right w:val="none" w:sz="0" w:space="0" w:color="auto"/>
      </w:divBdr>
    </w:div>
    <w:div w:id="1858812168">
      <w:bodyDiv w:val="1"/>
      <w:marLeft w:val="0"/>
      <w:marRight w:val="0"/>
      <w:marTop w:val="0"/>
      <w:marBottom w:val="0"/>
      <w:divBdr>
        <w:top w:val="none" w:sz="0" w:space="0" w:color="auto"/>
        <w:left w:val="none" w:sz="0" w:space="0" w:color="auto"/>
        <w:bottom w:val="none" w:sz="0" w:space="0" w:color="auto"/>
        <w:right w:val="none" w:sz="0" w:space="0" w:color="auto"/>
      </w:divBdr>
    </w:div>
    <w:div w:id="1858813667">
      <w:bodyDiv w:val="1"/>
      <w:marLeft w:val="0"/>
      <w:marRight w:val="0"/>
      <w:marTop w:val="0"/>
      <w:marBottom w:val="0"/>
      <w:divBdr>
        <w:top w:val="none" w:sz="0" w:space="0" w:color="auto"/>
        <w:left w:val="none" w:sz="0" w:space="0" w:color="auto"/>
        <w:bottom w:val="none" w:sz="0" w:space="0" w:color="auto"/>
        <w:right w:val="none" w:sz="0" w:space="0" w:color="auto"/>
      </w:divBdr>
    </w:div>
    <w:div w:id="1858881035">
      <w:bodyDiv w:val="1"/>
      <w:marLeft w:val="0"/>
      <w:marRight w:val="0"/>
      <w:marTop w:val="0"/>
      <w:marBottom w:val="0"/>
      <w:divBdr>
        <w:top w:val="none" w:sz="0" w:space="0" w:color="auto"/>
        <w:left w:val="none" w:sz="0" w:space="0" w:color="auto"/>
        <w:bottom w:val="none" w:sz="0" w:space="0" w:color="auto"/>
        <w:right w:val="none" w:sz="0" w:space="0" w:color="auto"/>
      </w:divBdr>
    </w:div>
    <w:div w:id="1858884403">
      <w:bodyDiv w:val="1"/>
      <w:marLeft w:val="0"/>
      <w:marRight w:val="0"/>
      <w:marTop w:val="0"/>
      <w:marBottom w:val="0"/>
      <w:divBdr>
        <w:top w:val="none" w:sz="0" w:space="0" w:color="auto"/>
        <w:left w:val="none" w:sz="0" w:space="0" w:color="auto"/>
        <w:bottom w:val="none" w:sz="0" w:space="0" w:color="auto"/>
        <w:right w:val="none" w:sz="0" w:space="0" w:color="auto"/>
      </w:divBdr>
    </w:div>
    <w:div w:id="1858886241">
      <w:bodyDiv w:val="1"/>
      <w:marLeft w:val="0"/>
      <w:marRight w:val="0"/>
      <w:marTop w:val="0"/>
      <w:marBottom w:val="0"/>
      <w:divBdr>
        <w:top w:val="none" w:sz="0" w:space="0" w:color="auto"/>
        <w:left w:val="none" w:sz="0" w:space="0" w:color="auto"/>
        <w:bottom w:val="none" w:sz="0" w:space="0" w:color="auto"/>
        <w:right w:val="none" w:sz="0" w:space="0" w:color="auto"/>
      </w:divBdr>
    </w:div>
    <w:div w:id="1858887806">
      <w:bodyDiv w:val="1"/>
      <w:marLeft w:val="0"/>
      <w:marRight w:val="0"/>
      <w:marTop w:val="0"/>
      <w:marBottom w:val="0"/>
      <w:divBdr>
        <w:top w:val="none" w:sz="0" w:space="0" w:color="auto"/>
        <w:left w:val="none" w:sz="0" w:space="0" w:color="auto"/>
        <w:bottom w:val="none" w:sz="0" w:space="0" w:color="auto"/>
        <w:right w:val="none" w:sz="0" w:space="0" w:color="auto"/>
      </w:divBdr>
    </w:div>
    <w:div w:id="1858958363">
      <w:bodyDiv w:val="1"/>
      <w:marLeft w:val="0"/>
      <w:marRight w:val="0"/>
      <w:marTop w:val="0"/>
      <w:marBottom w:val="0"/>
      <w:divBdr>
        <w:top w:val="none" w:sz="0" w:space="0" w:color="auto"/>
        <w:left w:val="none" w:sz="0" w:space="0" w:color="auto"/>
        <w:bottom w:val="none" w:sz="0" w:space="0" w:color="auto"/>
        <w:right w:val="none" w:sz="0" w:space="0" w:color="auto"/>
      </w:divBdr>
    </w:div>
    <w:div w:id="1859003231">
      <w:bodyDiv w:val="1"/>
      <w:marLeft w:val="0"/>
      <w:marRight w:val="0"/>
      <w:marTop w:val="0"/>
      <w:marBottom w:val="0"/>
      <w:divBdr>
        <w:top w:val="none" w:sz="0" w:space="0" w:color="auto"/>
        <w:left w:val="none" w:sz="0" w:space="0" w:color="auto"/>
        <w:bottom w:val="none" w:sz="0" w:space="0" w:color="auto"/>
        <w:right w:val="none" w:sz="0" w:space="0" w:color="auto"/>
      </w:divBdr>
    </w:div>
    <w:div w:id="1859079483">
      <w:bodyDiv w:val="1"/>
      <w:marLeft w:val="0"/>
      <w:marRight w:val="0"/>
      <w:marTop w:val="0"/>
      <w:marBottom w:val="0"/>
      <w:divBdr>
        <w:top w:val="none" w:sz="0" w:space="0" w:color="auto"/>
        <w:left w:val="none" w:sz="0" w:space="0" w:color="auto"/>
        <w:bottom w:val="none" w:sz="0" w:space="0" w:color="auto"/>
        <w:right w:val="none" w:sz="0" w:space="0" w:color="auto"/>
      </w:divBdr>
    </w:div>
    <w:div w:id="1859125931">
      <w:bodyDiv w:val="1"/>
      <w:marLeft w:val="0"/>
      <w:marRight w:val="0"/>
      <w:marTop w:val="0"/>
      <w:marBottom w:val="0"/>
      <w:divBdr>
        <w:top w:val="none" w:sz="0" w:space="0" w:color="auto"/>
        <w:left w:val="none" w:sz="0" w:space="0" w:color="auto"/>
        <w:bottom w:val="none" w:sz="0" w:space="0" w:color="auto"/>
        <w:right w:val="none" w:sz="0" w:space="0" w:color="auto"/>
      </w:divBdr>
    </w:div>
    <w:div w:id="1859199298">
      <w:bodyDiv w:val="1"/>
      <w:marLeft w:val="0"/>
      <w:marRight w:val="0"/>
      <w:marTop w:val="0"/>
      <w:marBottom w:val="0"/>
      <w:divBdr>
        <w:top w:val="none" w:sz="0" w:space="0" w:color="auto"/>
        <w:left w:val="none" w:sz="0" w:space="0" w:color="auto"/>
        <w:bottom w:val="none" w:sz="0" w:space="0" w:color="auto"/>
        <w:right w:val="none" w:sz="0" w:space="0" w:color="auto"/>
      </w:divBdr>
    </w:div>
    <w:div w:id="1859344685">
      <w:bodyDiv w:val="1"/>
      <w:marLeft w:val="0"/>
      <w:marRight w:val="0"/>
      <w:marTop w:val="0"/>
      <w:marBottom w:val="0"/>
      <w:divBdr>
        <w:top w:val="none" w:sz="0" w:space="0" w:color="auto"/>
        <w:left w:val="none" w:sz="0" w:space="0" w:color="auto"/>
        <w:bottom w:val="none" w:sz="0" w:space="0" w:color="auto"/>
        <w:right w:val="none" w:sz="0" w:space="0" w:color="auto"/>
      </w:divBdr>
    </w:div>
    <w:div w:id="1859392194">
      <w:bodyDiv w:val="1"/>
      <w:marLeft w:val="0"/>
      <w:marRight w:val="0"/>
      <w:marTop w:val="0"/>
      <w:marBottom w:val="0"/>
      <w:divBdr>
        <w:top w:val="none" w:sz="0" w:space="0" w:color="auto"/>
        <w:left w:val="none" w:sz="0" w:space="0" w:color="auto"/>
        <w:bottom w:val="none" w:sz="0" w:space="0" w:color="auto"/>
        <w:right w:val="none" w:sz="0" w:space="0" w:color="auto"/>
      </w:divBdr>
    </w:div>
    <w:div w:id="1859466945">
      <w:bodyDiv w:val="1"/>
      <w:marLeft w:val="0"/>
      <w:marRight w:val="0"/>
      <w:marTop w:val="0"/>
      <w:marBottom w:val="0"/>
      <w:divBdr>
        <w:top w:val="none" w:sz="0" w:space="0" w:color="auto"/>
        <w:left w:val="none" w:sz="0" w:space="0" w:color="auto"/>
        <w:bottom w:val="none" w:sz="0" w:space="0" w:color="auto"/>
        <w:right w:val="none" w:sz="0" w:space="0" w:color="auto"/>
      </w:divBdr>
    </w:div>
    <w:div w:id="1859616761">
      <w:bodyDiv w:val="1"/>
      <w:marLeft w:val="0"/>
      <w:marRight w:val="0"/>
      <w:marTop w:val="0"/>
      <w:marBottom w:val="0"/>
      <w:divBdr>
        <w:top w:val="none" w:sz="0" w:space="0" w:color="auto"/>
        <w:left w:val="none" w:sz="0" w:space="0" w:color="auto"/>
        <w:bottom w:val="none" w:sz="0" w:space="0" w:color="auto"/>
        <w:right w:val="none" w:sz="0" w:space="0" w:color="auto"/>
      </w:divBdr>
    </w:div>
    <w:div w:id="1859781034">
      <w:bodyDiv w:val="1"/>
      <w:marLeft w:val="0"/>
      <w:marRight w:val="0"/>
      <w:marTop w:val="0"/>
      <w:marBottom w:val="0"/>
      <w:divBdr>
        <w:top w:val="none" w:sz="0" w:space="0" w:color="auto"/>
        <w:left w:val="none" w:sz="0" w:space="0" w:color="auto"/>
        <w:bottom w:val="none" w:sz="0" w:space="0" w:color="auto"/>
        <w:right w:val="none" w:sz="0" w:space="0" w:color="auto"/>
      </w:divBdr>
    </w:div>
    <w:div w:id="1859811327">
      <w:bodyDiv w:val="1"/>
      <w:marLeft w:val="0"/>
      <w:marRight w:val="0"/>
      <w:marTop w:val="0"/>
      <w:marBottom w:val="0"/>
      <w:divBdr>
        <w:top w:val="none" w:sz="0" w:space="0" w:color="auto"/>
        <w:left w:val="none" w:sz="0" w:space="0" w:color="auto"/>
        <w:bottom w:val="none" w:sz="0" w:space="0" w:color="auto"/>
        <w:right w:val="none" w:sz="0" w:space="0" w:color="auto"/>
      </w:divBdr>
    </w:div>
    <w:div w:id="1859850920">
      <w:bodyDiv w:val="1"/>
      <w:marLeft w:val="0"/>
      <w:marRight w:val="0"/>
      <w:marTop w:val="0"/>
      <w:marBottom w:val="0"/>
      <w:divBdr>
        <w:top w:val="none" w:sz="0" w:space="0" w:color="auto"/>
        <w:left w:val="none" w:sz="0" w:space="0" w:color="auto"/>
        <w:bottom w:val="none" w:sz="0" w:space="0" w:color="auto"/>
        <w:right w:val="none" w:sz="0" w:space="0" w:color="auto"/>
      </w:divBdr>
    </w:div>
    <w:div w:id="1860270094">
      <w:bodyDiv w:val="1"/>
      <w:marLeft w:val="0"/>
      <w:marRight w:val="0"/>
      <w:marTop w:val="0"/>
      <w:marBottom w:val="0"/>
      <w:divBdr>
        <w:top w:val="none" w:sz="0" w:space="0" w:color="auto"/>
        <w:left w:val="none" w:sz="0" w:space="0" w:color="auto"/>
        <w:bottom w:val="none" w:sz="0" w:space="0" w:color="auto"/>
        <w:right w:val="none" w:sz="0" w:space="0" w:color="auto"/>
      </w:divBdr>
    </w:div>
    <w:div w:id="1860271337">
      <w:bodyDiv w:val="1"/>
      <w:marLeft w:val="0"/>
      <w:marRight w:val="0"/>
      <w:marTop w:val="0"/>
      <w:marBottom w:val="0"/>
      <w:divBdr>
        <w:top w:val="none" w:sz="0" w:space="0" w:color="auto"/>
        <w:left w:val="none" w:sz="0" w:space="0" w:color="auto"/>
        <w:bottom w:val="none" w:sz="0" w:space="0" w:color="auto"/>
        <w:right w:val="none" w:sz="0" w:space="0" w:color="auto"/>
      </w:divBdr>
    </w:div>
    <w:div w:id="1860386756">
      <w:bodyDiv w:val="1"/>
      <w:marLeft w:val="0"/>
      <w:marRight w:val="0"/>
      <w:marTop w:val="0"/>
      <w:marBottom w:val="0"/>
      <w:divBdr>
        <w:top w:val="none" w:sz="0" w:space="0" w:color="auto"/>
        <w:left w:val="none" w:sz="0" w:space="0" w:color="auto"/>
        <w:bottom w:val="none" w:sz="0" w:space="0" w:color="auto"/>
        <w:right w:val="none" w:sz="0" w:space="0" w:color="auto"/>
      </w:divBdr>
    </w:div>
    <w:div w:id="1860465276">
      <w:bodyDiv w:val="1"/>
      <w:marLeft w:val="0"/>
      <w:marRight w:val="0"/>
      <w:marTop w:val="0"/>
      <w:marBottom w:val="0"/>
      <w:divBdr>
        <w:top w:val="none" w:sz="0" w:space="0" w:color="auto"/>
        <w:left w:val="none" w:sz="0" w:space="0" w:color="auto"/>
        <w:bottom w:val="none" w:sz="0" w:space="0" w:color="auto"/>
        <w:right w:val="none" w:sz="0" w:space="0" w:color="auto"/>
      </w:divBdr>
    </w:div>
    <w:div w:id="1860577761">
      <w:bodyDiv w:val="1"/>
      <w:marLeft w:val="0"/>
      <w:marRight w:val="0"/>
      <w:marTop w:val="0"/>
      <w:marBottom w:val="0"/>
      <w:divBdr>
        <w:top w:val="none" w:sz="0" w:space="0" w:color="auto"/>
        <w:left w:val="none" w:sz="0" w:space="0" w:color="auto"/>
        <w:bottom w:val="none" w:sz="0" w:space="0" w:color="auto"/>
        <w:right w:val="none" w:sz="0" w:space="0" w:color="auto"/>
      </w:divBdr>
    </w:div>
    <w:div w:id="1860654364">
      <w:bodyDiv w:val="1"/>
      <w:marLeft w:val="0"/>
      <w:marRight w:val="0"/>
      <w:marTop w:val="0"/>
      <w:marBottom w:val="0"/>
      <w:divBdr>
        <w:top w:val="none" w:sz="0" w:space="0" w:color="auto"/>
        <w:left w:val="none" w:sz="0" w:space="0" w:color="auto"/>
        <w:bottom w:val="none" w:sz="0" w:space="0" w:color="auto"/>
        <w:right w:val="none" w:sz="0" w:space="0" w:color="auto"/>
      </w:divBdr>
    </w:div>
    <w:div w:id="1860662073">
      <w:bodyDiv w:val="1"/>
      <w:marLeft w:val="0"/>
      <w:marRight w:val="0"/>
      <w:marTop w:val="0"/>
      <w:marBottom w:val="0"/>
      <w:divBdr>
        <w:top w:val="none" w:sz="0" w:space="0" w:color="auto"/>
        <w:left w:val="none" w:sz="0" w:space="0" w:color="auto"/>
        <w:bottom w:val="none" w:sz="0" w:space="0" w:color="auto"/>
        <w:right w:val="none" w:sz="0" w:space="0" w:color="auto"/>
      </w:divBdr>
    </w:div>
    <w:div w:id="1860704791">
      <w:bodyDiv w:val="1"/>
      <w:marLeft w:val="0"/>
      <w:marRight w:val="0"/>
      <w:marTop w:val="0"/>
      <w:marBottom w:val="0"/>
      <w:divBdr>
        <w:top w:val="none" w:sz="0" w:space="0" w:color="auto"/>
        <w:left w:val="none" w:sz="0" w:space="0" w:color="auto"/>
        <w:bottom w:val="none" w:sz="0" w:space="0" w:color="auto"/>
        <w:right w:val="none" w:sz="0" w:space="0" w:color="auto"/>
      </w:divBdr>
    </w:div>
    <w:div w:id="1860848926">
      <w:bodyDiv w:val="1"/>
      <w:marLeft w:val="0"/>
      <w:marRight w:val="0"/>
      <w:marTop w:val="0"/>
      <w:marBottom w:val="0"/>
      <w:divBdr>
        <w:top w:val="none" w:sz="0" w:space="0" w:color="auto"/>
        <w:left w:val="none" w:sz="0" w:space="0" w:color="auto"/>
        <w:bottom w:val="none" w:sz="0" w:space="0" w:color="auto"/>
        <w:right w:val="none" w:sz="0" w:space="0" w:color="auto"/>
      </w:divBdr>
    </w:div>
    <w:div w:id="1860849486">
      <w:bodyDiv w:val="1"/>
      <w:marLeft w:val="0"/>
      <w:marRight w:val="0"/>
      <w:marTop w:val="0"/>
      <w:marBottom w:val="0"/>
      <w:divBdr>
        <w:top w:val="none" w:sz="0" w:space="0" w:color="auto"/>
        <w:left w:val="none" w:sz="0" w:space="0" w:color="auto"/>
        <w:bottom w:val="none" w:sz="0" w:space="0" w:color="auto"/>
        <w:right w:val="none" w:sz="0" w:space="0" w:color="auto"/>
      </w:divBdr>
    </w:div>
    <w:div w:id="1860854737">
      <w:bodyDiv w:val="1"/>
      <w:marLeft w:val="0"/>
      <w:marRight w:val="0"/>
      <w:marTop w:val="0"/>
      <w:marBottom w:val="0"/>
      <w:divBdr>
        <w:top w:val="none" w:sz="0" w:space="0" w:color="auto"/>
        <w:left w:val="none" w:sz="0" w:space="0" w:color="auto"/>
        <w:bottom w:val="none" w:sz="0" w:space="0" w:color="auto"/>
        <w:right w:val="none" w:sz="0" w:space="0" w:color="auto"/>
      </w:divBdr>
    </w:div>
    <w:div w:id="1860922705">
      <w:bodyDiv w:val="1"/>
      <w:marLeft w:val="0"/>
      <w:marRight w:val="0"/>
      <w:marTop w:val="0"/>
      <w:marBottom w:val="0"/>
      <w:divBdr>
        <w:top w:val="none" w:sz="0" w:space="0" w:color="auto"/>
        <w:left w:val="none" w:sz="0" w:space="0" w:color="auto"/>
        <w:bottom w:val="none" w:sz="0" w:space="0" w:color="auto"/>
        <w:right w:val="none" w:sz="0" w:space="0" w:color="auto"/>
      </w:divBdr>
    </w:div>
    <w:div w:id="1861118512">
      <w:bodyDiv w:val="1"/>
      <w:marLeft w:val="0"/>
      <w:marRight w:val="0"/>
      <w:marTop w:val="0"/>
      <w:marBottom w:val="0"/>
      <w:divBdr>
        <w:top w:val="none" w:sz="0" w:space="0" w:color="auto"/>
        <w:left w:val="none" w:sz="0" w:space="0" w:color="auto"/>
        <w:bottom w:val="none" w:sz="0" w:space="0" w:color="auto"/>
        <w:right w:val="none" w:sz="0" w:space="0" w:color="auto"/>
      </w:divBdr>
    </w:div>
    <w:div w:id="1861234764">
      <w:bodyDiv w:val="1"/>
      <w:marLeft w:val="0"/>
      <w:marRight w:val="0"/>
      <w:marTop w:val="0"/>
      <w:marBottom w:val="0"/>
      <w:divBdr>
        <w:top w:val="none" w:sz="0" w:space="0" w:color="auto"/>
        <w:left w:val="none" w:sz="0" w:space="0" w:color="auto"/>
        <w:bottom w:val="none" w:sz="0" w:space="0" w:color="auto"/>
        <w:right w:val="none" w:sz="0" w:space="0" w:color="auto"/>
      </w:divBdr>
    </w:div>
    <w:div w:id="1861581292">
      <w:bodyDiv w:val="1"/>
      <w:marLeft w:val="0"/>
      <w:marRight w:val="0"/>
      <w:marTop w:val="0"/>
      <w:marBottom w:val="0"/>
      <w:divBdr>
        <w:top w:val="none" w:sz="0" w:space="0" w:color="auto"/>
        <w:left w:val="none" w:sz="0" w:space="0" w:color="auto"/>
        <w:bottom w:val="none" w:sz="0" w:space="0" w:color="auto"/>
        <w:right w:val="none" w:sz="0" w:space="0" w:color="auto"/>
      </w:divBdr>
    </w:div>
    <w:div w:id="1861622268">
      <w:bodyDiv w:val="1"/>
      <w:marLeft w:val="0"/>
      <w:marRight w:val="0"/>
      <w:marTop w:val="0"/>
      <w:marBottom w:val="0"/>
      <w:divBdr>
        <w:top w:val="none" w:sz="0" w:space="0" w:color="auto"/>
        <w:left w:val="none" w:sz="0" w:space="0" w:color="auto"/>
        <w:bottom w:val="none" w:sz="0" w:space="0" w:color="auto"/>
        <w:right w:val="none" w:sz="0" w:space="0" w:color="auto"/>
      </w:divBdr>
    </w:div>
    <w:div w:id="1861623994">
      <w:bodyDiv w:val="1"/>
      <w:marLeft w:val="0"/>
      <w:marRight w:val="0"/>
      <w:marTop w:val="0"/>
      <w:marBottom w:val="0"/>
      <w:divBdr>
        <w:top w:val="none" w:sz="0" w:space="0" w:color="auto"/>
        <w:left w:val="none" w:sz="0" w:space="0" w:color="auto"/>
        <w:bottom w:val="none" w:sz="0" w:space="0" w:color="auto"/>
        <w:right w:val="none" w:sz="0" w:space="0" w:color="auto"/>
      </w:divBdr>
    </w:div>
    <w:div w:id="1861774356">
      <w:bodyDiv w:val="1"/>
      <w:marLeft w:val="0"/>
      <w:marRight w:val="0"/>
      <w:marTop w:val="0"/>
      <w:marBottom w:val="0"/>
      <w:divBdr>
        <w:top w:val="none" w:sz="0" w:space="0" w:color="auto"/>
        <w:left w:val="none" w:sz="0" w:space="0" w:color="auto"/>
        <w:bottom w:val="none" w:sz="0" w:space="0" w:color="auto"/>
        <w:right w:val="none" w:sz="0" w:space="0" w:color="auto"/>
      </w:divBdr>
    </w:div>
    <w:div w:id="1861969372">
      <w:bodyDiv w:val="1"/>
      <w:marLeft w:val="0"/>
      <w:marRight w:val="0"/>
      <w:marTop w:val="0"/>
      <w:marBottom w:val="0"/>
      <w:divBdr>
        <w:top w:val="none" w:sz="0" w:space="0" w:color="auto"/>
        <w:left w:val="none" w:sz="0" w:space="0" w:color="auto"/>
        <w:bottom w:val="none" w:sz="0" w:space="0" w:color="auto"/>
        <w:right w:val="none" w:sz="0" w:space="0" w:color="auto"/>
      </w:divBdr>
    </w:div>
    <w:div w:id="1862010408">
      <w:bodyDiv w:val="1"/>
      <w:marLeft w:val="0"/>
      <w:marRight w:val="0"/>
      <w:marTop w:val="0"/>
      <w:marBottom w:val="0"/>
      <w:divBdr>
        <w:top w:val="none" w:sz="0" w:space="0" w:color="auto"/>
        <w:left w:val="none" w:sz="0" w:space="0" w:color="auto"/>
        <w:bottom w:val="none" w:sz="0" w:space="0" w:color="auto"/>
        <w:right w:val="none" w:sz="0" w:space="0" w:color="auto"/>
      </w:divBdr>
    </w:div>
    <w:div w:id="1862164817">
      <w:bodyDiv w:val="1"/>
      <w:marLeft w:val="0"/>
      <w:marRight w:val="0"/>
      <w:marTop w:val="0"/>
      <w:marBottom w:val="0"/>
      <w:divBdr>
        <w:top w:val="none" w:sz="0" w:space="0" w:color="auto"/>
        <w:left w:val="none" w:sz="0" w:space="0" w:color="auto"/>
        <w:bottom w:val="none" w:sz="0" w:space="0" w:color="auto"/>
        <w:right w:val="none" w:sz="0" w:space="0" w:color="auto"/>
      </w:divBdr>
    </w:div>
    <w:div w:id="1862208026">
      <w:bodyDiv w:val="1"/>
      <w:marLeft w:val="0"/>
      <w:marRight w:val="0"/>
      <w:marTop w:val="0"/>
      <w:marBottom w:val="0"/>
      <w:divBdr>
        <w:top w:val="none" w:sz="0" w:space="0" w:color="auto"/>
        <w:left w:val="none" w:sz="0" w:space="0" w:color="auto"/>
        <w:bottom w:val="none" w:sz="0" w:space="0" w:color="auto"/>
        <w:right w:val="none" w:sz="0" w:space="0" w:color="auto"/>
      </w:divBdr>
    </w:div>
    <w:div w:id="1862355386">
      <w:bodyDiv w:val="1"/>
      <w:marLeft w:val="0"/>
      <w:marRight w:val="0"/>
      <w:marTop w:val="0"/>
      <w:marBottom w:val="0"/>
      <w:divBdr>
        <w:top w:val="none" w:sz="0" w:space="0" w:color="auto"/>
        <w:left w:val="none" w:sz="0" w:space="0" w:color="auto"/>
        <w:bottom w:val="none" w:sz="0" w:space="0" w:color="auto"/>
        <w:right w:val="none" w:sz="0" w:space="0" w:color="auto"/>
      </w:divBdr>
    </w:div>
    <w:div w:id="1862434361">
      <w:bodyDiv w:val="1"/>
      <w:marLeft w:val="0"/>
      <w:marRight w:val="0"/>
      <w:marTop w:val="0"/>
      <w:marBottom w:val="0"/>
      <w:divBdr>
        <w:top w:val="none" w:sz="0" w:space="0" w:color="auto"/>
        <w:left w:val="none" w:sz="0" w:space="0" w:color="auto"/>
        <w:bottom w:val="none" w:sz="0" w:space="0" w:color="auto"/>
        <w:right w:val="none" w:sz="0" w:space="0" w:color="auto"/>
      </w:divBdr>
    </w:div>
    <w:div w:id="1862549153">
      <w:bodyDiv w:val="1"/>
      <w:marLeft w:val="0"/>
      <w:marRight w:val="0"/>
      <w:marTop w:val="0"/>
      <w:marBottom w:val="0"/>
      <w:divBdr>
        <w:top w:val="none" w:sz="0" w:space="0" w:color="auto"/>
        <w:left w:val="none" w:sz="0" w:space="0" w:color="auto"/>
        <w:bottom w:val="none" w:sz="0" w:space="0" w:color="auto"/>
        <w:right w:val="none" w:sz="0" w:space="0" w:color="auto"/>
      </w:divBdr>
    </w:div>
    <w:div w:id="1862738728">
      <w:bodyDiv w:val="1"/>
      <w:marLeft w:val="0"/>
      <w:marRight w:val="0"/>
      <w:marTop w:val="0"/>
      <w:marBottom w:val="0"/>
      <w:divBdr>
        <w:top w:val="none" w:sz="0" w:space="0" w:color="auto"/>
        <w:left w:val="none" w:sz="0" w:space="0" w:color="auto"/>
        <w:bottom w:val="none" w:sz="0" w:space="0" w:color="auto"/>
        <w:right w:val="none" w:sz="0" w:space="0" w:color="auto"/>
      </w:divBdr>
    </w:div>
    <w:div w:id="1862746090">
      <w:bodyDiv w:val="1"/>
      <w:marLeft w:val="0"/>
      <w:marRight w:val="0"/>
      <w:marTop w:val="0"/>
      <w:marBottom w:val="0"/>
      <w:divBdr>
        <w:top w:val="none" w:sz="0" w:space="0" w:color="auto"/>
        <w:left w:val="none" w:sz="0" w:space="0" w:color="auto"/>
        <w:bottom w:val="none" w:sz="0" w:space="0" w:color="auto"/>
        <w:right w:val="none" w:sz="0" w:space="0" w:color="auto"/>
      </w:divBdr>
    </w:div>
    <w:div w:id="1863089999">
      <w:bodyDiv w:val="1"/>
      <w:marLeft w:val="0"/>
      <w:marRight w:val="0"/>
      <w:marTop w:val="0"/>
      <w:marBottom w:val="0"/>
      <w:divBdr>
        <w:top w:val="none" w:sz="0" w:space="0" w:color="auto"/>
        <w:left w:val="none" w:sz="0" w:space="0" w:color="auto"/>
        <w:bottom w:val="none" w:sz="0" w:space="0" w:color="auto"/>
        <w:right w:val="none" w:sz="0" w:space="0" w:color="auto"/>
      </w:divBdr>
    </w:div>
    <w:div w:id="1863123961">
      <w:bodyDiv w:val="1"/>
      <w:marLeft w:val="0"/>
      <w:marRight w:val="0"/>
      <w:marTop w:val="0"/>
      <w:marBottom w:val="0"/>
      <w:divBdr>
        <w:top w:val="none" w:sz="0" w:space="0" w:color="auto"/>
        <w:left w:val="none" w:sz="0" w:space="0" w:color="auto"/>
        <w:bottom w:val="none" w:sz="0" w:space="0" w:color="auto"/>
        <w:right w:val="none" w:sz="0" w:space="0" w:color="auto"/>
      </w:divBdr>
    </w:div>
    <w:div w:id="1863131550">
      <w:bodyDiv w:val="1"/>
      <w:marLeft w:val="0"/>
      <w:marRight w:val="0"/>
      <w:marTop w:val="0"/>
      <w:marBottom w:val="0"/>
      <w:divBdr>
        <w:top w:val="none" w:sz="0" w:space="0" w:color="auto"/>
        <w:left w:val="none" w:sz="0" w:space="0" w:color="auto"/>
        <w:bottom w:val="none" w:sz="0" w:space="0" w:color="auto"/>
        <w:right w:val="none" w:sz="0" w:space="0" w:color="auto"/>
      </w:divBdr>
    </w:div>
    <w:div w:id="1863206921">
      <w:bodyDiv w:val="1"/>
      <w:marLeft w:val="0"/>
      <w:marRight w:val="0"/>
      <w:marTop w:val="0"/>
      <w:marBottom w:val="0"/>
      <w:divBdr>
        <w:top w:val="none" w:sz="0" w:space="0" w:color="auto"/>
        <w:left w:val="none" w:sz="0" w:space="0" w:color="auto"/>
        <w:bottom w:val="none" w:sz="0" w:space="0" w:color="auto"/>
        <w:right w:val="none" w:sz="0" w:space="0" w:color="auto"/>
      </w:divBdr>
    </w:div>
    <w:div w:id="1863208051">
      <w:bodyDiv w:val="1"/>
      <w:marLeft w:val="0"/>
      <w:marRight w:val="0"/>
      <w:marTop w:val="0"/>
      <w:marBottom w:val="0"/>
      <w:divBdr>
        <w:top w:val="none" w:sz="0" w:space="0" w:color="auto"/>
        <w:left w:val="none" w:sz="0" w:space="0" w:color="auto"/>
        <w:bottom w:val="none" w:sz="0" w:space="0" w:color="auto"/>
        <w:right w:val="none" w:sz="0" w:space="0" w:color="auto"/>
      </w:divBdr>
    </w:div>
    <w:div w:id="1863275112">
      <w:bodyDiv w:val="1"/>
      <w:marLeft w:val="0"/>
      <w:marRight w:val="0"/>
      <w:marTop w:val="0"/>
      <w:marBottom w:val="0"/>
      <w:divBdr>
        <w:top w:val="none" w:sz="0" w:space="0" w:color="auto"/>
        <w:left w:val="none" w:sz="0" w:space="0" w:color="auto"/>
        <w:bottom w:val="none" w:sz="0" w:space="0" w:color="auto"/>
        <w:right w:val="none" w:sz="0" w:space="0" w:color="auto"/>
      </w:divBdr>
    </w:div>
    <w:div w:id="1863276905">
      <w:bodyDiv w:val="1"/>
      <w:marLeft w:val="0"/>
      <w:marRight w:val="0"/>
      <w:marTop w:val="0"/>
      <w:marBottom w:val="0"/>
      <w:divBdr>
        <w:top w:val="none" w:sz="0" w:space="0" w:color="auto"/>
        <w:left w:val="none" w:sz="0" w:space="0" w:color="auto"/>
        <w:bottom w:val="none" w:sz="0" w:space="0" w:color="auto"/>
        <w:right w:val="none" w:sz="0" w:space="0" w:color="auto"/>
      </w:divBdr>
    </w:div>
    <w:div w:id="1863393437">
      <w:bodyDiv w:val="1"/>
      <w:marLeft w:val="0"/>
      <w:marRight w:val="0"/>
      <w:marTop w:val="0"/>
      <w:marBottom w:val="0"/>
      <w:divBdr>
        <w:top w:val="none" w:sz="0" w:space="0" w:color="auto"/>
        <w:left w:val="none" w:sz="0" w:space="0" w:color="auto"/>
        <w:bottom w:val="none" w:sz="0" w:space="0" w:color="auto"/>
        <w:right w:val="none" w:sz="0" w:space="0" w:color="auto"/>
      </w:divBdr>
    </w:div>
    <w:div w:id="1863396642">
      <w:bodyDiv w:val="1"/>
      <w:marLeft w:val="0"/>
      <w:marRight w:val="0"/>
      <w:marTop w:val="0"/>
      <w:marBottom w:val="0"/>
      <w:divBdr>
        <w:top w:val="none" w:sz="0" w:space="0" w:color="auto"/>
        <w:left w:val="none" w:sz="0" w:space="0" w:color="auto"/>
        <w:bottom w:val="none" w:sz="0" w:space="0" w:color="auto"/>
        <w:right w:val="none" w:sz="0" w:space="0" w:color="auto"/>
      </w:divBdr>
    </w:div>
    <w:div w:id="1863517862">
      <w:bodyDiv w:val="1"/>
      <w:marLeft w:val="0"/>
      <w:marRight w:val="0"/>
      <w:marTop w:val="0"/>
      <w:marBottom w:val="0"/>
      <w:divBdr>
        <w:top w:val="none" w:sz="0" w:space="0" w:color="auto"/>
        <w:left w:val="none" w:sz="0" w:space="0" w:color="auto"/>
        <w:bottom w:val="none" w:sz="0" w:space="0" w:color="auto"/>
        <w:right w:val="none" w:sz="0" w:space="0" w:color="auto"/>
      </w:divBdr>
    </w:div>
    <w:div w:id="1863544936">
      <w:bodyDiv w:val="1"/>
      <w:marLeft w:val="0"/>
      <w:marRight w:val="0"/>
      <w:marTop w:val="0"/>
      <w:marBottom w:val="0"/>
      <w:divBdr>
        <w:top w:val="none" w:sz="0" w:space="0" w:color="auto"/>
        <w:left w:val="none" w:sz="0" w:space="0" w:color="auto"/>
        <w:bottom w:val="none" w:sz="0" w:space="0" w:color="auto"/>
        <w:right w:val="none" w:sz="0" w:space="0" w:color="auto"/>
      </w:divBdr>
    </w:div>
    <w:div w:id="1863781040">
      <w:bodyDiv w:val="1"/>
      <w:marLeft w:val="0"/>
      <w:marRight w:val="0"/>
      <w:marTop w:val="0"/>
      <w:marBottom w:val="0"/>
      <w:divBdr>
        <w:top w:val="none" w:sz="0" w:space="0" w:color="auto"/>
        <w:left w:val="none" w:sz="0" w:space="0" w:color="auto"/>
        <w:bottom w:val="none" w:sz="0" w:space="0" w:color="auto"/>
        <w:right w:val="none" w:sz="0" w:space="0" w:color="auto"/>
      </w:divBdr>
    </w:div>
    <w:div w:id="1863857728">
      <w:bodyDiv w:val="1"/>
      <w:marLeft w:val="0"/>
      <w:marRight w:val="0"/>
      <w:marTop w:val="0"/>
      <w:marBottom w:val="0"/>
      <w:divBdr>
        <w:top w:val="none" w:sz="0" w:space="0" w:color="auto"/>
        <w:left w:val="none" w:sz="0" w:space="0" w:color="auto"/>
        <w:bottom w:val="none" w:sz="0" w:space="0" w:color="auto"/>
        <w:right w:val="none" w:sz="0" w:space="0" w:color="auto"/>
      </w:divBdr>
    </w:div>
    <w:div w:id="1864007509">
      <w:bodyDiv w:val="1"/>
      <w:marLeft w:val="0"/>
      <w:marRight w:val="0"/>
      <w:marTop w:val="0"/>
      <w:marBottom w:val="0"/>
      <w:divBdr>
        <w:top w:val="none" w:sz="0" w:space="0" w:color="auto"/>
        <w:left w:val="none" w:sz="0" w:space="0" w:color="auto"/>
        <w:bottom w:val="none" w:sz="0" w:space="0" w:color="auto"/>
        <w:right w:val="none" w:sz="0" w:space="0" w:color="auto"/>
      </w:divBdr>
    </w:div>
    <w:div w:id="1864124788">
      <w:bodyDiv w:val="1"/>
      <w:marLeft w:val="0"/>
      <w:marRight w:val="0"/>
      <w:marTop w:val="0"/>
      <w:marBottom w:val="0"/>
      <w:divBdr>
        <w:top w:val="none" w:sz="0" w:space="0" w:color="auto"/>
        <w:left w:val="none" w:sz="0" w:space="0" w:color="auto"/>
        <w:bottom w:val="none" w:sz="0" w:space="0" w:color="auto"/>
        <w:right w:val="none" w:sz="0" w:space="0" w:color="auto"/>
      </w:divBdr>
    </w:div>
    <w:div w:id="1864129666">
      <w:bodyDiv w:val="1"/>
      <w:marLeft w:val="0"/>
      <w:marRight w:val="0"/>
      <w:marTop w:val="0"/>
      <w:marBottom w:val="0"/>
      <w:divBdr>
        <w:top w:val="none" w:sz="0" w:space="0" w:color="auto"/>
        <w:left w:val="none" w:sz="0" w:space="0" w:color="auto"/>
        <w:bottom w:val="none" w:sz="0" w:space="0" w:color="auto"/>
        <w:right w:val="none" w:sz="0" w:space="0" w:color="auto"/>
      </w:divBdr>
    </w:div>
    <w:div w:id="1864323747">
      <w:bodyDiv w:val="1"/>
      <w:marLeft w:val="0"/>
      <w:marRight w:val="0"/>
      <w:marTop w:val="0"/>
      <w:marBottom w:val="0"/>
      <w:divBdr>
        <w:top w:val="none" w:sz="0" w:space="0" w:color="auto"/>
        <w:left w:val="none" w:sz="0" w:space="0" w:color="auto"/>
        <w:bottom w:val="none" w:sz="0" w:space="0" w:color="auto"/>
        <w:right w:val="none" w:sz="0" w:space="0" w:color="auto"/>
      </w:divBdr>
    </w:div>
    <w:div w:id="1864391918">
      <w:bodyDiv w:val="1"/>
      <w:marLeft w:val="0"/>
      <w:marRight w:val="0"/>
      <w:marTop w:val="0"/>
      <w:marBottom w:val="0"/>
      <w:divBdr>
        <w:top w:val="none" w:sz="0" w:space="0" w:color="auto"/>
        <w:left w:val="none" w:sz="0" w:space="0" w:color="auto"/>
        <w:bottom w:val="none" w:sz="0" w:space="0" w:color="auto"/>
        <w:right w:val="none" w:sz="0" w:space="0" w:color="auto"/>
      </w:divBdr>
    </w:div>
    <w:div w:id="1864395347">
      <w:bodyDiv w:val="1"/>
      <w:marLeft w:val="0"/>
      <w:marRight w:val="0"/>
      <w:marTop w:val="0"/>
      <w:marBottom w:val="0"/>
      <w:divBdr>
        <w:top w:val="none" w:sz="0" w:space="0" w:color="auto"/>
        <w:left w:val="none" w:sz="0" w:space="0" w:color="auto"/>
        <w:bottom w:val="none" w:sz="0" w:space="0" w:color="auto"/>
        <w:right w:val="none" w:sz="0" w:space="0" w:color="auto"/>
      </w:divBdr>
    </w:div>
    <w:div w:id="1864395633">
      <w:bodyDiv w:val="1"/>
      <w:marLeft w:val="0"/>
      <w:marRight w:val="0"/>
      <w:marTop w:val="0"/>
      <w:marBottom w:val="0"/>
      <w:divBdr>
        <w:top w:val="none" w:sz="0" w:space="0" w:color="auto"/>
        <w:left w:val="none" w:sz="0" w:space="0" w:color="auto"/>
        <w:bottom w:val="none" w:sz="0" w:space="0" w:color="auto"/>
        <w:right w:val="none" w:sz="0" w:space="0" w:color="auto"/>
      </w:divBdr>
    </w:div>
    <w:div w:id="1864435882">
      <w:bodyDiv w:val="1"/>
      <w:marLeft w:val="0"/>
      <w:marRight w:val="0"/>
      <w:marTop w:val="0"/>
      <w:marBottom w:val="0"/>
      <w:divBdr>
        <w:top w:val="none" w:sz="0" w:space="0" w:color="auto"/>
        <w:left w:val="none" w:sz="0" w:space="0" w:color="auto"/>
        <w:bottom w:val="none" w:sz="0" w:space="0" w:color="auto"/>
        <w:right w:val="none" w:sz="0" w:space="0" w:color="auto"/>
      </w:divBdr>
    </w:div>
    <w:div w:id="1864514839">
      <w:bodyDiv w:val="1"/>
      <w:marLeft w:val="0"/>
      <w:marRight w:val="0"/>
      <w:marTop w:val="0"/>
      <w:marBottom w:val="0"/>
      <w:divBdr>
        <w:top w:val="none" w:sz="0" w:space="0" w:color="auto"/>
        <w:left w:val="none" w:sz="0" w:space="0" w:color="auto"/>
        <w:bottom w:val="none" w:sz="0" w:space="0" w:color="auto"/>
        <w:right w:val="none" w:sz="0" w:space="0" w:color="auto"/>
      </w:divBdr>
    </w:div>
    <w:div w:id="1864585562">
      <w:bodyDiv w:val="1"/>
      <w:marLeft w:val="0"/>
      <w:marRight w:val="0"/>
      <w:marTop w:val="0"/>
      <w:marBottom w:val="0"/>
      <w:divBdr>
        <w:top w:val="none" w:sz="0" w:space="0" w:color="auto"/>
        <w:left w:val="none" w:sz="0" w:space="0" w:color="auto"/>
        <w:bottom w:val="none" w:sz="0" w:space="0" w:color="auto"/>
        <w:right w:val="none" w:sz="0" w:space="0" w:color="auto"/>
      </w:divBdr>
    </w:div>
    <w:div w:id="1864708531">
      <w:bodyDiv w:val="1"/>
      <w:marLeft w:val="0"/>
      <w:marRight w:val="0"/>
      <w:marTop w:val="0"/>
      <w:marBottom w:val="0"/>
      <w:divBdr>
        <w:top w:val="none" w:sz="0" w:space="0" w:color="auto"/>
        <w:left w:val="none" w:sz="0" w:space="0" w:color="auto"/>
        <w:bottom w:val="none" w:sz="0" w:space="0" w:color="auto"/>
        <w:right w:val="none" w:sz="0" w:space="0" w:color="auto"/>
      </w:divBdr>
    </w:div>
    <w:div w:id="1864712212">
      <w:bodyDiv w:val="1"/>
      <w:marLeft w:val="0"/>
      <w:marRight w:val="0"/>
      <w:marTop w:val="0"/>
      <w:marBottom w:val="0"/>
      <w:divBdr>
        <w:top w:val="none" w:sz="0" w:space="0" w:color="auto"/>
        <w:left w:val="none" w:sz="0" w:space="0" w:color="auto"/>
        <w:bottom w:val="none" w:sz="0" w:space="0" w:color="auto"/>
        <w:right w:val="none" w:sz="0" w:space="0" w:color="auto"/>
      </w:divBdr>
    </w:div>
    <w:div w:id="1864903962">
      <w:bodyDiv w:val="1"/>
      <w:marLeft w:val="0"/>
      <w:marRight w:val="0"/>
      <w:marTop w:val="0"/>
      <w:marBottom w:val="0"/>
      <w:divBdr>
        <w:top w:val="none" w:sz="0" w:space="0" w:color="auto"/>
        <w:left w:val="none" w:sz="0" w:space="0" w:color="auto"/>
        <w:bottom w:val="none" w:sz="0" w:space="0" w:color="auto"/>
        <w:right w:val="none" w:sz="0" w:space="0" w:color="auto"/>
      </w:divBdr>
      <w:divsChild>
        <w:div w:id="1417483483">
          <w:marLeft w:val="480"/>
          <w:marRight w:val="0"/>
          <w:marTop w:val="0"/>
          <w:marBottom w:val="0"/>
          <w:divBdr>
            <w:top w:val="none" w:sz="0" w:space="0" w:color="auto"/>
            <w:left w:val="none" w:sz="0" w:space="0" w:color="auto"/>
            <w:bottom w:val="none" w:sz="0" w:space="0" w:color="auto"/>
            <w:right w:val="none" w:sz="0" w:space="0" w:color="auto"/>
          </w:divBdr>
        </w:div>
        <w:div w:id="331375833">
          <w:marLeft w:val="480"/>
          <w:marRight w:val="0"/>
          <w:marTop w:val="0"/>
          <w:marBottom w:val="0"/>
          <w:divBdr>
            <w:top w:val="none" w:sz="0" w:space="0" w:color="auto"/>
            <w:left w:val="none" w:sz="0" w:space="0" w:color="auto"/>
            <w:bottom w:val="none" w:sz="0" w:space="0" w:color="auto"/>
            <w:right w:val="none" w:sz="0" w:space="0" w:color="auto"/>
          </w:divBdr>
        </w:div>
        <w:div w:id="11952766">
          <w:marLeft w:val="480"/>
          <w:marRight w:val="0"/>
          <w:marTop w:val="0"/>
          <w:marBottom w:val="0"/>
          <w:divBdr>
            <w:top w:val="none" w:sz="0" w:space="0" w:color="auto"/>
            <w:left w:val="none" w:sz="0" w:space="0" w:color="auto"/>
            <w:bottom w:val="none" w:sz="0" w:space="0" w:color="auto"/>
            <w:right w:val="none" w:sz="0" w:space="0" w:color="auto"/>
          </w:divBdr>
        </w:div>
        <w:div w:id="710884089">
          <w:marLeft w:val="480"/>
          <w:marRight w:val="0"/>
          <w:marTop w:val="0"/>
          <w:marBottom w:val="0"/>
          <w:divBdr>
            <w:top w:val="none" w:sz="0" w:space="0" w:color="auto"/>
            <w:left w:val="none" w:sz="0" w:space="0" w:color="auto"/>
            <w:bottom w:val="none" w:sz="0" w:space="0" w:color="auto"/>
            <w:right w:val="none" w:sz="0" w:space="0" w:color="auto"/>
          </w:divBdr>
        </w:div>
        <w:div w:id="54015184">
          <w:marLeft w:val="480"/>
          <w:marRight w:val="0"/>
          <w:marTop w:val="0"/>
          <w:marBottom w:val="0"/>
          <w:divBdr>
            <w:top w:val="none" w:sz="0" w:space="0" w:color="auto"/>
            <w:left w:val="none" w:sz="0" w:space="0" w:color="auto"/>
            <w:bottom w:val="none" w:sz="0" w:space="0" w:color="auto"/>
            <w:right w:val="none" w:sz="0" w:space="0" w:color="auto"/>
          </w:divBdr>
        </w:div>
        <w:div w:id="611404735">
          <w:marLeft w:val="480"/>
          <w:marRight w:val="0"/>
          <w:marTop w:val="0"/>
          <w:marBottom w:val="0"/>
          <w:divBdr>
            <w:top w:val="none" w:sz="0" w:space="0" w:color="auto"/>
            <w:left w:val="none" w:sz="0" w:space="0" w:color="auto"/>
            <w:bottom w:val="none" w:sz="0" w:space="0" w:color="auto"/>
            <w:right w:val="none" w:sz="0" w:space="0" w:color="auto"/>
          </w:divBdr>
        </w:div>
        <w:div w:id="193466447">
          <w:marLeft w:val="480"/>
          <w:marRight w:val="0"/>
          <w:marTop w:val="0"/>
          <w:marBottom w:val="0"/>
          <w:divBdr>
            <w:top w:val="none" w:sz="0" w:space="0" w:color="auto"/>
            <w:left w:val="none" w:sz="0" w:space="0" w:color="auto"/>
            <w:bottom w:val="none" w:sz="0" w:space="0" w:color="auto"/>
            <w:right w:val="none" w:sz="0" w:space="0" w:color="auto"/>
          </w:divBdr>
        </w:div>
        <w:div w:id="774520347">
          <w:marLeft w:val="480"/>
          <w:marRight w:val="0"/>
          <w:marTop w:val="0"/>
          <w:marBottom w:val="0"/>
          <w:divBdr>
            <w:top w:val="none" w:sz="0" w:space="0" w:color="auto"/>
            <w:left w:val="none" w:sz="0" w:space="0" w:color="auto"/>
            <w:bottom w:val="none" w:sz="0" w:space="0" w:color="auto"/>
            <w:right w:val="none" w:sz="0" w:space="0" w:color="auto"/>
          </w:divBdr>
        </w:div>
        <w:div w:id="500238418">
          <w:marLeft w:val="480"/>
          <w:marRight w:val="0"/>
          <w:marTop w:val="0"/>
          <w:marBottom w:val="0"/>
          <w:divBdr>
            <w:top w:val="none" w:sz="0" w:space="0" w:color="auto"/>
            <w:left w:val="none" w:sz="0" w:space="0" w:color="auto"/>
            <w:bottom w:val="none" w:sz="0" w:space="0" w:color="auto"/>
            <w:right w:val="none" w:sz="0" w:space="0" w:color="auto"/>
          </w:divBdr>
        </w:div>
        <w:div w:id="1109277963">
          <w:marLeft w:val="480"/>
          <w:marRight w:val="0"/>
          <w:marTop w:val="0"/>
          <w:marBottom w:val="0"/>
          <w:divBdr>
            <w:top w:val="none" w:sz="0" w:space="0" w:color="auto"/>
            <w:left w:val="none" w:sz="0" w:space="0" w:color="auto"/>
            <w:bottom w:val="none" w:sz="0" w:space="0" w:color="auto"/>
            <w:right w:val="none" w:sz="0" w:space="0" w:color="auto"/>
          </w:divBdr>
        </w:div>
        <w:div w:id="1454903988">
          <w:marLeft w:val="480"/>
          <w:marRight w:val="0"/>
          <w:marTop w:val="0"/>
          <w:marBottom w:val="0"/>
          <w:divBdr>
            <w:top w:val="none" w:sz="0" w:space="0" w:color="auto"/>
            <w:left w:val="none" w:sz="0" w:space="0" w:color="auto"/>
            <w:bottom w:val="none" w:sz="0" w:space="0" w:color="auto"/>
            <w:right w:val="none" w:sz="0" w:space="0" w:color="auto"/>
          </w:divBdr>
        </w:div>
        <w:div w:id="328338648">
          <w:marLeft w:val="480"/>
          <w:marRight w:val="0"/>
          <w:marTop w:val="0"/>
          <w:marBottom w:val="0"/>
          <w:divBdr>
            <w:top w:val="none" w:sz="0" w:space="0" w:color="auto"/>
            <w:left w:val="none" w:sz="0" w:space="0" w:color="auto"/>
            <w:bottom w:val="none" w:sz="0" w:space="0" w:color="auto"/>
            <w:right w:val="none" w:sz="0" w:space="0" w:color="auto"/>
          </w:divBdr>
        </w:div>
        <w:div w:id="1147935189">
          <w:marLeft w:val="480"/>
          <w:marRight w:val="0"/>
          <w:marTop w:val="0"/>
          <w:marBottom w:val="0"/>
          <w:divBdr>
            <w:top w:val="none" w:sz="0" w:space="0" w:color="auto"/>
            <w:left w:val="none" w:sz="0" w:space="0" w:color="auto"/>
            <w:bottom w:val="none" w:sz="0" w:space="0" w:color="auto"/>
            <w:right w:val="none" w:sz="0" w:space="0" w:color="auto"/>
          </w:divBdr>
        </w:div>
        <w:div w:id="576016869">
          <w:marLeft w:val="480"/>
          <w:marRight w:val="0"/>
          <w:marTop w:val="0"/>
          <w:marBottom w:val="0"/>
          <w:divBdr>
            <w:top w:val="none" w:sz="0" w:space="0" w:color="auto"/>
            <w:left w:val="none" w:sz="0" w:space="0" w:color="auto"/>
            <w:bottom w:val="none" w:sz="0" w:space="0" w:color="auto"/>
            <w:right w:val="none" w:sz="0" w:space="0" w:color="auto"/>
          </w:divBdr>
        </w:div>
        <w:div w:id="1636180793">
          <w:marLeft w:val="480"/>
          <w:marRight w:val="0"/>
          <w:marTop w:val="0"/>
          <w:marBottom w:val="0"/>
          <w:divBdr>
            <w:top w:val="none" w:sz="0" w:space="0" w:color="auto"/>
            <w:left w:val="none" w:sz="0" w:space="0" w:color="auto"/>
            <w:bottom w:val="none" w:sz="0" w:space="0" w:color="auto"/>
            <w:right w:val="none" w:sz="0" w:space="0" w:color="auto"/>
          </w:divBdr>
        </w:div>
        <w:div w:id="1347754318">
          <w:marLeft w:val="480"/>
          <w:marRight w:val="0"/>
          <w:marTop w:val="0"/>
          <w:marBottom w:val="0"/>
          <w:divBdr>
            <w:top w:val="none" w:sz="0" w:space="0" w:color="auto"/>
            <w:left w:val="none" w:sz="0" w:space="0" w:color="auto"/>
            <w:bottom w:val="none" w:sz="0" w:space="0" w:color="auto"/>
            <w:right w:val="none" w:sz="0" w:space="0" w:color="auto"/>
          </w:divBdr>
        </w:div>
        <w:div w:id="1718431486">
          <w:marLeft w:val="480"/>
          <w:marRight w:val="0"/>
          <w:marTop w:val="0"/>
          <w:marBottom w:val="0"/>
          <w:divBdr>
            <w:top w:val="none" w:sz="0" w:space="0" w:color="auto"/>
            <w:left w:val="none" w:sz="0" w:space="0" w:color="auto"/>
            <w:bottom w:val="none" w:sz="0" w:space="0" w:color="auto"/>
            <w:right w:val="none" w:sz="0" w:space="0" w:color="auto"/>
          </w:divBdr>
        </w:div>
        <w:div w:id="1744796613">
          <w:marLeft w:val="480"/>
          <w:marRight w:val="0"/>
          <w:marTop w:val="0"/>
          <w:marBottom w:val="0"/>
          <w:divBdr>
            <w:top w:val="none" w:sz="0" w:space="0" w:color="auto"/>
            <w:left w:val="none" w:sz="0" w:space="0" w:color="auto"/>
            <w:bottom w:val="none" w:sz="0" w:space="0" w:color="auto"/>
            <w:right w:val="none" w:sz="0" w:space="0" w:color="auto"/>
          </w:divBdr>
        </w:div>
        <w:div w:id="1753817157">
          <w:marLeft w:val="480"/>
          <w:marRight w:val="0"/>
          <w:marTop w:val="0"/>
          <w:marBottom w:val="0"/>
          <w:divBdr>
            <w:top w:val="none" w:sz="0" w:space="0" w:color="auto"/>
            <w:left w:val="none" w:sz="0" w:space="0" w:color="auto"/>
            <w:bottom w:val="none" w:sz="0" w:space="0" w:color="auto"/>
            <w:right w:val="none" w:sz="0" w:space="0" w:color="auto"/>
          </w:divBdr>
        </w:div>
        <w:div w:id="117071701">
          <w:marLeft w:val="480"/>
          <w:marRight w:val="0"/>
          <w:marTop w:val="0"/>
          <w:marBottom w:val="0"/>
          <w:divBdr>
            <w:top w:val="none" w:sz="0" w:space="0" w:color="auto"/>
            <w:left w:val="none" w:sz="0" w:space="0" w:color="auto"/>
            <w:bottom w:val="none" w:sz="0" w:space="0" w:color="auto"/>
            <w:right w:val="none" w:sz="0" w:space="0" w:color="auto"/>
          </w:divBdr>
        </w:div>
        <w:div w:id="1436093838">
          <w:marLeft w:val="480"/>
          <w:marRight w:val="0"/>
          <w:marTop w:val="0"/>
          <w:marBottom w:val="0"/>
          <w:divBdr>
            <w:top w:val="none" w:sz="0" w:space="0" w:color="auto"/>
            <w:left w:val="none" w:sz="0" w:space="0" w:color="auto"/>
            <w:bottom w:val="none" w:sz="0" w:space="0" w:color="auto"/>
            <w:right w:val="none" w:sz="0" w:space="0" w:color="auto"/>
          </w:divBdr>
        </w:div>
        <w:div w:id="370572397">
          <w:marLeft w:val="480"/>
          <w:marRight w:val="0"/>
          <w:marTop w:val="0"/>
          <w:marBottom w:val="0"/>
          <w:divBdr>
            <w:top w:val="none" w:sz="0" w:space="0" w:color="auto"/>
            <w:left w:val="none" w:sz="0" w:space="0" w:color="auto"/>
            <w:bottom w:val="none" w:sz="0" w:space="0" w:color="auto"/>
            <w:right w:val="none" w:sz="0" w:space="0" w:color="auto"/>
          </w:divBdr>
        </w:div>
        <w:div w:id="474764811">
          <w:marLeft w:val="480"/>
          <w:marRight w:val="0"/>
          <w:marTop w:val="0"/>
          <w:marBottom w:val="0"/>
          <w:divBdr>
            <w:top w:val="none" w:sz="0" w:space="0" w:color="auto"/>
            <w:left w:val="none" w:sz="0" w:space="0" w:color="auto"/>
            <w:bottom w:val="none" w:sz="0" w:space="0" w:color="auto"/>
            <w:right w:val="none" w:sz="0" w:space="0" w:color="auto"/>
          </w:divBdr>
        </w:div>
        <w:div w:id="2145611631">
          <w:marLeft w:val="480"/>
          <w:marRight w:val="0"/>
          <w:marTop w:val="0"/>
          <w:marBottom w:val="0"/>
          <w:divBdr>
            <w:top w:val="none" w:sz="0" w:space="0" w:color="auto"/>
            <w:left w:val="none" w:sz="0" w:space="0" w:color="auto"/>
            <w:bottom w:val="none" w:sz="0" w:space="0" w:color="auto"/>
            <w:right w:val="none" w:sz="0" w:space="0" w:color="auto"/>
          </w:divBdr>
        </w:div>
        <w:div w:id="678848352">
          <w:marLeft w:val="480"/>
          <w:marRight w:val="0"/>
          <w:marTop w:val="0"/>
          <w:marBottom w:val="0"/>
          <w:divBdr>
            <w:top w:val="none" w:sz="0" w:space="0" w:color="auto"/>
            <w:left w:val="none" w:sz="0" w:space="0" w:color="auto"/>
            <w:bottom w:val="none" w:sz="0" w:space="0" w:color="auto"/>
            <w:right w:val="none" w:sz="0" w:space="0" w:color="auto"/>
          </w:divBdr>
        </w:div>
        <w:div w:id="1702854485">
          <w:marLeft w:val="480"/>
          <w:marRight w:val="0"/>
          <w:marTop w:val="0"/>
          <w:marBottom w:val="0"/>
          <w:divBdr>
            <w:top w:val="none" w:sz="0" w:space="0" w:color="auto"/>
            <w:left w:val="none" w:sz="0" w:space="0" w:color="auto"/>
            <w:bottom w:val="none" w:sz="0" w:space="0" w:color="auto"/>
            <w:right w:val="none" w:sz="0" w:space="0" w:color="auto"/>
          </w:divBdr>
        </w:div>
        <w:div w:id="539585588">
          <w:marLeft w:val="480"/>
          <w:marRight w:val="0"/>
          <w:marTop w:val="0"/>
          <w:marBottom w:val="0"/>
          <w:divBdr>
            <w:top w:val="none" w:sz="0" w:space="0" w:color="auto"/>
            <w:left w:val="none" w:sz="0" w:space="0" w:color="auto"/>
            <w:bottom w:val="none" w:sz="0" w:space="0" w:color="auto"/>
            <w:right w:val="none" w:sz="0" w:space="0" w:color="auto"/>
          </w:divBdr>
        </w:div>
        <w:div w:id="714619233">
          <w:marLeft w:val="480"/>
          <w:marRight w:val="0"/>
          <w:marTop w:val="0"/>
          <w:marBottom w:val="0"/>
          <w:divBdr>
            <w:top w:val="none" w:sz="0" w:space="0" w:color="auto"/>
            <w:left w:val="none" w:sz="0" w:space="0" w:color="auto"/>
            <w:bottom w:val="none" w:sz="0" w:space="0" w:color="auto"/>
            <w:right w:val="none" w:sz="0" w:space="0" w:color="auto"/>
          </w:divBdr>
        </w:div>
        <w:div w:id="1310786334">
          <w:marLeft w:val="480"/>
          <w:marRight w:val="0"/>
          <w:marTop w:val="0"/>
          <w:marBottom w:val="0"/>
          <w:divBdr>
            <w:top w:val="none" w:sz="0" w:space="0" w:color="auto"/>
            <w:left w:val="none" w:sz="0" w:space="0" w:color="auto"/>
            <w:bottom w:val="none" w:sz="0" w:space="0" w:color="auto"/>
            <w:right w:val="none" w:sz="0" w:space="0" w:color="auto"/>
          </w:divBdr>
        </w:div>
        <w:div w:id="797602147">
          <w:marLeft w:val="480"/>
          <w:marRight w:val="0"/>
          <w:marTop w:val="0"/>
          <w:marBottom w:val="0"/>
          <w:divBdr>
            <w:top w:val="none" w:sz="0" w:space="0" w:color="auto"/>
            <w:left w:val="none" w:sz="0" w:space="0" w:color="auto"/>
            <w:bottom w:val="none" w:sz="0" w:space="0" w:color="auto"/>
            <w:right w:val="none" w:sz="0" w:space="0" w:color="auto"/>
          </w:divBdr>
        </w:div>
        <w:div w:id="42795426">
          <w:marLeft w:val="480"/>
          <w:marRight w:val="0"/>
          <w:marTop w:val="0"/>
          <w:marBottom w:val="0"/>
          <w:divBdr>
            <w:top w:val="none" w:sz="0" w:space="0" w:color="auto"/>
            <w:left w:val="none" w:sz="0" w:space="0" w:color="auto"/>
            <w:bottom w:val="none" w:sz="0" w:space="0" w:color="auto"/>
            <w:right w:val="none" w:sz="0" w:space="0" w:color="auto"/>
          </w:divBdr>
        </w:div>
        <w:div w:id="1037001927">
          <w:marLeft w:val="480"/>
          <w:marRight w:val="0"/>
          <w:marTop w:val="0"/>
          <w:marBottom w:val="0"/>
          <w:divBdr>
            <w:top w:val="none" w:sz="0" w:space="0" w:color="auto"/>
            <w:left w:val="none" w:sz="0" w:space="0" w:color="auto"/>
            <w:bottom w:val="none" w:sz="0" w:space="0" w:color="auto"/>
            <w:right w:val="none" w:sz="0" w:space="0" w:color="auto"/>
          </w:divBdr>
        </w:div>
        <w:div w:id="1493907190">
          <w:marLeft w:val="480"/>
          <w:marRight w:val="0"/>
          <w:marTop w:val="0"/>
          <w:marBottom w:val="0"/>
          <w:divBdr>
            <w:top w:val="none" w:sz="0" w:space="0" w:color="auto"/>
            <w:left w:val="none" w:sz="0" w:space="0" w:color="auto"/>
            <w:bottom w:val="none" w:sz="0" w:space="0" w:color="auto"/>
            <w:right w:val="none" w:sz="0" w:space="0" w:color="auto"/>
          </w:divBdr>
        </w:div>
        <w:div w:id="468402978">
          <w:marLeft w:val="480"/>
          <w:marRight w:val="0"/>
          <w:marTop w:val="0"/>
          <w:marBottom w:val="0"/>
          <w:divBdr>
            <w:top w:val="none" w:sz="0" w:space="0" w:color="auto"/>
            <w:left w:val="none" w:sz="0" w:space="0" w:color="auto"/>
            <w:bottom w:val="none" w:sz="0" w:space="0" w:color="auto"/>
            <w:right w:val="none" w:sz="0" w:space="0" w:color="auto"/>
          </w:divBdr>
        </w:div>
        <w:div w:id="348139675">
          <w:marLeft w:val="480"/>
          <w:marRight w:val="0"/>
          <w:marTop w:val="0"/>
          <w:marBottom w:val="0"/>
          <w:divBdr>
            <w:top w:val="none" w:sz="0" w:space="0" w:color="auto"/>
            <w:left w:val="none" w:sz="0" w:space="0" w:color="auto"/>
            <w:bottom w:val="none" w:sz="0" w:space="0" w:color="auto"/>
            <w:right w:val="none" w:sz="0" w:space="0" w:color="auto"/>
          </w:divBdr>
        </w:div>
        <w:div w:id="1192720418">
          <w:marLeft w:val="480"/>
          <w:marRight w:val="0"/>
          <w:marTop w:val="0"/>
          <w:marBottom w:val="0"/>
          <w:divBdr>
            <w:top w:val="none" w:sz="0" w:space="0" w:color="auto"/>
            <w:left w:val="none" w:sz="0" w:space="0" w:color="auto"/>
            <w:bottom w:val="none" w:sz="0" w:space="0" w:color="auto"/>
            <w:right w:val="none" w:sz="0" w:space="0" w:color="auto"/>
          </w:divBdr>
        </w:div>
        <w:div w:id="1551070502">
          <w:marLeft w:val="480"/>
          <w:marRight w:val="0"/>
          <w:marTop w:val="0"/>
          <w:marBottom w:val="0"/>
          <w:divBdr>
            <w:top w:val="none" w:sz="0" w:space="0" w:color="auto"/>
            <w:left w:val="none" w:sz="0" w:space="0" w:color="auto"/>
            <w:bottom w:val="none" w:sz="0" w:space="0" w:color="auto"/>
            <w:right w:val="none" w:sz="0" w:space="0" w:color="auto"/>
          </w:divBdr>
        </w:div>
        <w:div w:id="1776484640">
          <w:marLeft w:val="480"/>
          <w:marRight w:val="0"/>
          <w:marTop w:val="0"/>
          <w:marBottom w:val="0"/>
          <w:divBdr>
            <w:top w:val="none" w:sz="0" w:space="0" w:color="auto"/>
            <w:left w:val="none" w:sz="0" w:space="0" w:color="auto"/>
            <w:bottom w:val="none" w:sz="0" w:space="0" w:color="auto"/>
            <w:right w:val="none" w:sz="0" w:space="0" w:color="auto"/>
          </w:divBdr>
        </w:div>
        <w:div w:id="665128110">
          <w:marLeft w:val="480"/>
          <w:marRight w:val="0"/>
          <w:marTop w:val="0"/>
          <w:marBottom w:val="0"/>
          <w:divBdr>
            <w:top w:val="none" w:sz="0" w:space="0" w:color="auto"/>
            <w:left w:val="none" w:sz="0" w:space="0" w:color="auto"/>
            <w:bottom w:val="none" w:sz="0" w:space="0" w:color="auto"/>
            <w:right w:val="none" w:sz="0" w:space="0" w:color="auto"/>
          </w:divBdr>
        </w:div>
        <w:div w:id="1939558872">
          <w:marLeft w:val="480"/>
          <w:marRight w:val="0"/>
          <w:marTop w:val="0"/>
          <w:marBottom w:val="0"/>
          <w:divBdr>
            <w:top w:val="none" w:sz="0" w:space="0" w:color="auto"/>
            <w:left w:val="none" w:sz="0" w:space="0" w:color="auto"/>
            <w:bottom w:val="none" w:sz="0" w:space="0" w:color="auto"/>
            <w:right w:val="none" w:sz="0" w:space="0" w:color="auto"/>
          </w:divBdr>
        </w:div>
        <w:div w:id="1505589578">
          <w:marLeft w:val="480"/>
          <w:marRight w:val="0"/>
          <w:marTop w:val="0"/>
          <w:marBottom w:val="0"/>
          <w:divBdr>
            <w:top w:val="none" w:sz="0" w:space="0" w:color="auto"/>
            <w:left w:val="none" w:sz="0" w:space="0" w:color="auto"/>
            <w:bottom w:val="none" w:sz="0" w:space="0" w:color="auto"/>
            <w:right w:val="none" w:sz="0" w:space="0" w:color="auto"/>
          </w:divBdr>
        </w:div>
        <w:div w:id="1209150189">
          <w:marLeft w:val="480"/>
          <w:marRight w:val="0"/>
          <w:marTop w:val="0"/>
          <w:marBottom w:val="0"/>
          <w:divBdr>
            <w:top w:val="none" w:sz="0" w:space="0" w:color="auto"/>
            <w:left w:val="none" w:sz="0" w:space="0" w:color="auto"/>
            <w:bottom w:val="none" w:sz="0" w:space="0" w:color="auto"/>
            <w:right w:val="none" w:sz="0" w:space="0" w:color="auto"/>
          </w:divBdr>
        </w:div>
        <w:div w:id="1369375977">
          <w:marLeft w:val="480"/>
          <w:marRight w:val="0"/>
          <w:marTop w:val="0"/>
          <w:marBottom w:val="0"/>
          <w:divBdr>
            <w:top w:val="none" w:sz="0" w:space="0" w:color="auto"/>
            <w:left w:val="none" w:sz="0" w:space="0" w:color="auto"/>
            <w:bottom w:val="none" w:sz="0" w:space="0" w:color="auto"/>
            <w:right w:val="none" w:sz="0" w:space="0" w:color="auto"/>
          </w:divBdr>
        </w:div>
        <w:div w:id="1861622399">
          <w:marLeft w:val="480"/>
          <w:marRight w:val="0"/>
          <w:marTop w:val="0"/>
          <w:marBottom w:val="0"/>
          <w:divBdr>
            <w:top w:val="none" w:sz="0" w:space="0" w:color="auto"/>
            <w:left w:val="none" w:sz="0" w:space="0" w:color="auto"/>
            <w:bottom w:val="none" w:sz="0" w:space="0" w:color="auto"/>
            <w:right w:val="none" w:sz="0" w:space="0" w:color="auto"/>
          </w:divBdr>
        </w:div>
        <w:div w:id="59402949">
          <w:marLeft w:val="480"/>
          <w:marRight w:val="0"/>
          <w:marTop w:val="0"/>
          <w:marBottom w:val="0"/>
          <w:divBdr>
            <w:top w:val="none" w:sz="0" w:space="0" w:color="auto"/>
            <w:left w:val="none" w:sz="0" w:space="0" w:color="auto"/>
            <w:bottom w:val="none" w:sz="0" w:space="0" w:color="auto"/>
            <w:right w:val="none" w:sz="0" w:space="0" w:color="auto"/>
          </w:divBdr>
        </w:div>
        <w:div w:id="1020548785">
          <w:marLeft w:val="480"/>
          <w:marRight w:val="0"/>
          <w:marTop w:val="0"/>
          <w:marBottom w:val="0"/>
          <w:divBdr>
            <w:top w:val="none" w:sz="0" w:space="0" w:color="auto"/>
            <w:left w:val="none" w:sz="0" w:space="0" w:color="auto"/>
            <w:bottom w:val="none" w:sz="0" w:space="0" w:color="auto"/>
            <w:right w:val="none" w:sz="0" w:space="0" w:color="auto"/>
          </w:divBdr>
        </w:div>
        <w:div w:id="1932275745">
          <w:marLeft w:val="480"/>
          <w:marRight w:val="0"/>
          <w:marTop w:val="0"/>
          <w:marBottom w:val="0"/>
          <w:divBdr>
            <w:top w:val="none" w:sz="0" w:space="0" w:color="auto"/>
            <w:left w:val="none" w:sz="0" w:space="0" w:color="auto"/>
            <w:bottom w:val="none" w:sz="0" w:space="0" w:color="auto"/>
            <w:right w:val="none" w:sz="0" w:space="0" w:color="auto"/>
          </w:divBdr>
        </w:div>
        <w:div w:id="2003703393">
          <w:marLeft w:val="480"/>
          <w:marRight w:val="0"/>
          <w:marTop w:val="0"/>
          <w:marBottom w:val="0"/>
          <w:divBdr>
            <w:top w:val="none" w:sz="0" w:space="0" w:color="auto"/>
            <w:left w:val="none" w:sz="0" w:space="0" w:color="auto"/>
            <w:bottom w:val="none" w:sz="0" w:space="0" w:color="auto"/>
            <w:right w:val="none" w:sz="0" w:space="0" w:color="auto"/>
          </w:divBdr>
        </w:div>
        <w:div w:id="617877759">
          <w:marLeft w:val="480"/>
          <w:marRight w:val="0"/>
          <w:marTop w:val="0"/>
          <w:marBottom w:val="0"/>
          <w:divBdr>
            <w:top w:val="none" w:sz="0" w:space="0" w:color="auto"/>
            <w:left w:val="none" w:sz="0" w:space="0" w:color="auto"/>
            <w:bottom w:val="none" w:sz="0" w:space="0" w:color="auto"/>
            <w:right w:val="none" w:sz="0" w:space="0" w:color="auto"/>
          </w:divBdr>
        </w:div>
        <w:div w:id="510031558">
          <w:marLeft w:val="480"/>
          <w:marRight w:val="0"/>
          <w:marTop w:val="0"/>
          <w:marBottom w:val="0"/>
          <w:divBdr>
            <w:top w:val="none" w:sz="0" w:space="0" w:color="auto"/>
            <w:left w:val="none" w:sz="0" w:space="0" w:color="auto"/>
            <w:bottom w:val="none" w:sz="0" w:space="0" w:color="auto"/>
            <w:right w:val="none" w:sz="0" w:space="0" w:color="auto"/>
          </w:divBdr>
        </w:div>
        <w:div w:id="711342288">
          <w:marLeft w:val="480"/>
          <w:marRight w:val="0"/>
          <w:marTop w:val="0"/>
          <w:marBottom w:val="0"/>
          <w:divBdr>
            <w:top w:val="none" w:sz="0" w:space="0" w:color="auto"/>
            <w:left w:val="none" w:sz="0" w:space="0" w:color="auto"/>
            <w:bottom w:val="none" w:sz="0" w:space="0" w:color="auto"/>
            <w:right w:val="none" w:sz="0" w:space="0" w:color="auto"/>
          </w:divBdr>
        </w:div>
        <w:div w:id="395204132">
          <w:marLeft w:val="480"/>
          <w:marRight w:val="0"/>
          <w:marTop w:val="0"/>
          <w:marBottom w:val="0"/>
          <w:divBdr>
            <w:top w:val="none" w:sz="0" w:space="0" w:color="auto"/>
            <w:left w:val="none" w:sz="0" w:space="0" w:color="auto"/>
            <w:bottom w:val="none" w:sz="0" w:space="0" w:color="auto"/>
            <w:right w:val="none" w:sz="0" w:space="0" w:color="auto"/>
          </w:divBdr>
        </w:div>
        <w:div w:id="1369835433">
          <w:marLeft w:val="480"/>
          <w:marRight w:val="0"/>
          <w:marTop w:val="0"/>
          <w:marBottom w:val="0"/>
          <w:divBdr>
            <w:top w:val="none" w:sz="0" w:space="0" w:color="auto"/>
            <w:left w:val="none" w:sz="0" w:space="0" w:color="auto"/>
            <w:bottom w:val="none" w:sz="0" w:space="0" w:color="auto"/>
            <w:right w:val="none" w:sz="0" w:space="0" w:color="auto"/>
          </w:divBdr>
        </w:div>
        <w:div w:id="1574664161">
          <w:marLeft w:val="480"/>
          <w:marRight w:val="0"/>
          <w:marTop w:val="0"/>
          <w:marBottom w:val="0"/>
          <w:divBdr>
            <w:top w:val="none" w:sz="0" w:space="0" w:color="auto"/>
            <w:left w:val="none" w:sz="0" w:space="0" w:color="auto"/>
            <w:bottom w:val="none" w:sz="0" w:space="0" w:color="auto"/>
            <w:right w:val="none" w:sz="0" w:space="0" w:color="auto"/>
          </w:divBdr>
        </w:div>
        <w:div w:id="206382153">
          <w:marLeft w:val="480"/>
          <w:marRight w:val="0"/>
          <w:marTop w:val="0"/>
          <w:marBottom w:val="0"/>
          <w:divBdr>
            <w:top w:val="none" w:sz="0" w:space="0" w:color="auto"/>
            <w:left w:val="none" w:sz="0" w:space="0" w:color="auto"/>
            <w:bottom w:val="none" w:sz="0" w:space="0" w:color="auto"/>
            <w:right w:val="none" w:sz="0" w:space="0" w:color="auto"/>
          </w:divBdr>
        </w:div>
        <w:div w:id="533271019">
          <w:marLeft w:val="480"/>
          <w:marRight w:val="0"/>
          <w:marTop w:val="0"/>
          <w:marBottom w:val="0"/>
          <w:divBdr>
            <w:top w:val="none" w:sz="0" w:space="0" w:color="auto"/>
            <w:left w:val="none" w:sz="0" w:space="0" w:color="auto"/>
            <w:bottom w:val="none" w:sz="0" w:space="0" w:color="auto"/>
            <w:right w:val="none" w:sz="0" w:space="0" w:color="auto"/>
          </w:divBdr>
        </w:div>
        <w:div w:id="2054188380">
          <w:marLeft w:val="480"/>
          <w:marRight w:val="0"/>
          <w:marTop w:val="0"/>
          <w:marBottom w:val="0"/>
          <w:divBdr>
            <w:top w:val="none" w:sz="0" w:space="0" w:color="auto"/>
            <w:left w:val="none" w:sz="0" w:space="0" w:color="auto"/>
            <w:bottom w:val="none" w:sz="0" w:space="0" w:color="auto"/>
            <w:right w:val="none" w:sz="0" w:space="0" w:color="auto"/>
          </w:divBdr>
        </w:div>
        <w:div w:id="186333965">
          <w:marLeft w:val="480"/>
          <w:marRight w:val="0"/>
          <w:marTop w:val="0"/>
          <w:marBottom w:val="0"/>
          <w:divBdr>
            <w:top w:val="none" w:sz="0" w:space="0" w:color="auto"/>
            <w:left w:val="none" w:sz="0" w:space="0" w:color="auto"/>
            <w:bottom w:val="none" w:sz="0" w:space="0" w:color="auto"/>
            <w:right w:val="none" w:sz="0" w:space="0" w:color="auto"/>
          </w:divBdr>
        </w:div>
        <w:div w:id="226496366">
          <w:marLeft w:val="480"/>
          <w:marRight w:val="0"/>
          <w:marTop w:val="0"/>
          <w:marBottom w:val="0"/>
          <w:divBdr>
            <w:top w:val="none" w:sz="0" w:space="0" w:color="auto"/>
            <w:left w:val="none" w:sz="0" w:space="0" w:color="auto"/>
            <w:bottom w:val="none" w:sz="0" w:space="0" w:color="auto"/>
            <w:right w:val="none" w:sz="0" w:space="0" w:color="auto"/>
          </w:divBdr>
        </w:div>
        <w:div w:id="133528988">
          <w:marLeft w:val="480"/>
          <w:marRight w:val="0"/>
          <w:marTop w:val="0"/>
          <w:marBottom w:val="0"/>
          <w:divBdr>
            <w:top w:val="none" w:sz="0" w:space="0" w:color="auto"/>
            <w:left w:val="none" w:sz="0" w:space="0" w:color="auto"/>
            <w:bottom w:val="none" w:sz="0" w:space="0" w:color="auto"/>
            <w:right w:val="none" w:sz="0" w:space="0" w:color="auto"/>
          </w:divBdr>
        </w:div>
        <w:div w:id="1945140981">
          <w:marLeft w:val="480"/>
          <w:marRight w:val="0"/>
          <w:marTop w:val="0"/>
          <w:marBottom w:val="0"/>
          <w:divBdr>
            <w:top w:val="none" w:sz="0" w:space="0" w:color="auto"/>
            <w:left w:val="none" w:sz="0" w:space="0" w:color="auto"/>
            <w:bottom w:val="none" w:sz="0" w:space="0" w:color="auto"/>
            <w:right w:val="none" w:sz="0" w:space="0" w:color="auto"/>
          </w:divBdr>
        </w:div>
        <w:div w:id="589971438">
          <w:marLeft w:val="480"/>
          <w:marRight w:val="0"/>
          <w:marTop w:val="0"/>
          <w:marBottom w:val="0"/>
          <w:divBdr>
            <w:top w:val="none" w:sz="0" w:space="0" w:color="auto"/>
            <w:left w:val="none" w:sz="0" w:space="0" w:color="auto"/>
            <w:bottom w:val="none" w:sz="0" w:space="0" w:color="auto"/>
            <w:right w:val="none" w:sz="0" w:space="0" w:color="auto"/>
          </w:divBdr>
        </w:div>
        <w:div w:id="566957020">
          <w:marLeft w:val="480"/>
          <w:marRight w:val="0"/>
          <w:marTop w:val="0"/>
          <w:marBottom w:val="0"/>
          <w:divBdr>
            <w:top w:val="none" w:sz="0" w:space="0" w:color="auto"/>
            <w:left w:val="none" w:sz="0" w:space="0" w:color="auto"/>
            <w:bottom w:val="none" w:sz="0" w:space="0" w:color="auto"/>
            <w:right w:val="none" w:sz="0" w:space="0" w:color="auto"/>
          </w:divBdr>
        </w:div>
        <w:div w:id="1548954895">
          <w:marLeft w:val="480"/>
          <w:marRight w:val="0"/>
          <w:marTop w:val="0"/>
          <w:marBottom w:val="0"/>
          <w:divBdr>
            <w:top w:val="none" w:sz="0" w:space="0" w:color="auto"/>
            <w:left w:val="none" w:sz="0" w:space="0" w:color="auto"/>
            <w:bottom w:val="none" w:sz="0" w:space="0" w:color="auto"/>
            <w:right w:val="none" w:sz="0" w:space="0" w:color="auto"/>
          </w:divBdr>
        </w:div>
        <w:div w:id="779881993">
          <w:marLeft w:val="480"/>
          <w:marRight w:val="0"/>
          <w:marTop w:val="0"/>
          <w:marBottom w:val="0"/>
          <w:divBdr>
            <w:top w:val="none" w:sz="0" w:space="0" w:color="auto"/>
            <w:left w:val="none" w:sz="0" w:space="0" w:color="auto"/>
            <w:bottom w:val="none" w:sz="0" w:space="0" w:color="auto"/>
            <w:right w:val="none" w:sz="0" w:space="0" w:color="auto"/>
          </w:divBdr>
        </w:div>
        <w:div w:id="1753627918">
          <w:marLeft w:val="480"/>
          <w:marRight w:val="0"/>
          <w:marTop w:val="0"/>
          <w:marBottom w:val="0"/>
          <w:divBdr>
            <w:top w:val="none" w:sz="0" w:space="0" w:color="auto"/>
            <w:left w:val="none" w:sz="0" w:space="0" w:color="auto"/>
            <w:bottom w:val="none" w:sz="0" w:space="0" w:color="auto"/>
            <w:right w:val="none" w:sz="0" w:space="0" w:color="auto"/>
          </w:divBdr>
        </w:div>
        <w:div w:id="1356881902">
          <w:marLeft w:val="480"/>
          <w:marRight w:val="0"/>
          <w:marTop w:val="0"/>
          <w:marBottom w:val="0"/>
          <w:divBdr>
            <w:top w:val="none" w:sz="0" w:space="0" w:color="auto"/>
            <w:left w:val="none" w:sz="0" w:space="0" w:color="auto"/>
            <w:bottom w:val="none" w:sz="0" w:space="0" w:color="auto"/>
            <w:right w:val="none" w:sz="0" w:space="0" w:color="auto"/>
          </w:divBdr>
        </w:div>
        <w:div w:id="1563902725">
          <w:marLeft w:val="480"/>
          <w:marRight w:val="0"/>
          <w:marTop w:val="0"/>
          <w:marBottom w:val="0"/>
          <w:divBdr>
            <w:top w:val="none" w:sz="0" w:space="0" w:color="auto"/>
            <w:left w:val="none" w:sz="0" w:space="0" w:color="auto"/>
            <w:bottom w:val="none" w:sz="0" w:space="0" w:color="auto"/>
            <w:right w:val="none" w:sz="0" w:space="0" w:color="auto"/>
          </w:divBdr>
        </w:div>
        <w:div w:id="661929299">
          <w:marLeft w:val="480"/>
          <w:marRight w:val="0"/>
          <w:marTop w:val="0"/>
          <w:marBottom w:val="0"/>
          <w:divBdr>
            <w:top w:val="none" w:sz="0" w:space="0" w:color="auto"/>
            <w:left w:val="none" w:sz="0" w:space="0" w:color="auto"/>
            <w:bottom w:val="none" w:sz="0" w:space="0" w:color="auto"/>
            <w:right w:val="none" w:sz="0" w:space="0" w:color="auto"/>
          </w:divBdr>
        </w:div>
        <w:div w:id="1062826051">
          <w:marLeft w:val="480"/>
          <w:marRight w:val="0"/>
          <w:marTop w:val="0"/>
          <w:marBottom w:val="0"/>
          <w:divBdr>
            <w:top w:val="none" w:sz="0" w:space="0" w:color="auto"/>
            <w:left w:val="none" w:sz="0" w:space="0" w:color="auto"/>
            <w:bottom w:val="none" w:sz="0" w:space="0" w:color="auto"/>
            <w:right w:val="none" w:sz="0" w:space="0" w:color="auto"/>
          </w:divBdr>
        </w:div>
        <w:div w:id="1412582580">
          <w:marLeft w:val="480"/>
          <w:marRight w:val="0"/>
          <w:marTop w:val="0"/>
          <w:marBottom w:val="0"/>
          <w:divBdr>
            <w:top w:val="none" w:sz="0" w:space="0" w:color="auto"/>
            <w:left w:val="none" w:sz="0" w:space="0" w:color="auto"/>
            <w:bottom w:val="none" w:sz="0" w:space="0" w:color="auto"/>
            <w:right w:val="none" w:sz="0" w:space="0" w:color="auto"/>
          </w:divBdr>
        </w:div>
        <w:div w:id="977759598">
          <w:marLeft w:val="480"/>
          <w:marRight w:val="0"/>
          <w:marTop w:val="0"/>
          <w:marBottom w:val="0"/>
          <w:divBdr>
            <w:top w:val="none" w:sz="0" w:space="0" w:color="auto"/>
            <w:left w:val="none" w:sz="0" w:space="0" w:color="auto"/>
            <w:bottom w:val="none" w:sz="0" w:space="0" w:color="auto"/>
            <w:right w:val="none" w:sz="0" w:space="0" w:color="auto"/>
          </w:divBdr>
        </w:div>
        <w:div w:id="1059985003">
          <w:marLeft w:val="480"/>
          <w:marRight w:val="0"/>
          <w:marTop w:val="0"/>
          <w:marBottom w:val="0"/>
          <w:divBdr>
            <w:top w:val="none" w:sz="0" w:space="0" w:color="auto"/>
            <w:left w:val="none" w:sz="0" w:space="0" w:color="auto"/>
            <w:bottom w:val="none" w:sz="0" w:space="0" w:color="auto"/>
            <w:right w:val="none" w:sz="0" w:space="0" w:color="auto"/>
          </w:divBdr>
        </w:div>
        <w:div w:id="648902144">
          <w:marLeft w:val="480"/>
          <w:marRight w:val="0"/>
          <w:marTop w:val="0"/>
          <w:marBottom w:val="0"/>
          <w:divBdr>
            <w:top w:val="none" w:sz="0" w:space="0" w:color="auto"/>
            <w:left w:val="none" w:sz="0" w:space="0" w:color="auto"/>
            <w:bottom w:val="none" w:sz="0" w:space="0" w:color="auto"/>
            <w:right w:val="none" w:sz="0" w:space="0" w:color="auto"/>
          </w:divBdr>
        </w:div>
        <w:div w:id="48965342">
          <w:marLeft w:val="480"/>
          <w:marRight w:val="0"/>
          <w:marTop w:val="0"/>
          <w:marBottom w:val="0"/>
          <w:divBdr>
            <w:top w:val="none" w:sz="0" w:space="0" w:color="auto"/>
            <w:left w:val="none" w:sz="0" w:space="0" w:color="auto"/>
            <w:bottom w:val="none" w:sz="0" w:space="0" w:color="auto"/>
            <w:right w:val="none" w:sz="0" w:space="0" w:color="auto"/>
          </w:divBdr>
        </w:div>
        <w:div w:id="724110967">
          <w:marLeft w:val="480"/>
          <w:marRight w:val="0"/>
          <w:marTop w:val="0"/>
          <w:marBottom w:val="0"/>
          <w:divBdr>
            <w:top w:val="none" w:sz="0" w:space="0" w:color="auto"/>
            <w:left w:val="none" w:sz="0" w:space="0" w:color="auto"/>
            <w:bottom w:val="none" w:sz="0" w:space="0" w:color="auto"/>
            <w:right w:val="none" w:sz="0" w:space="0" w:color="auto"/>
          </w:divBdr>
        </w:div>
        <w:div w:id="1986856695">
          <w:marLeft w:val="480"/>
          <w:marRight w:val="0"/>
          <w:marTop w:val="0"/>
          <w:marBottom w:val="0"/>
          <w:divBdr>
            <w:top w:val="none" w:sz="0" w:space="0" w:color="auto"/>
            <w:left w:val="none" w:sz="0" w:space="0" w:color="auto"/>
            <w:bottom w:val="none" w:sz="0" w:space="0" w:color="auto"/>
            <w:right w:val="none" w:sz="0" w:space="0" w:color="auto"/>
          </w:divBdr>
        </w:div>
        <w:div w:id="1220047497">
          <w:marLeft w:val="480"/>
          <w:marRight w:val="0"/>
          <w:marTop w:val="0"/>
          <w:marBottom w:val="0"/>
          <w:divBdr>
            <w:top w:val="none" w:sz="0" w:space="0" w:color="auto"/>
            <w:left w:val="none" w:sz="0" w:space="0" w:color="auto"/>
            <w:bottom w:val="none" w:sz="0" w:space="0" w:color="auto"/>
            <w:right w:val="none" w:sz="0" w:space="0" w:color="auto"/>
          </w:divBdr>
        </w:div>
        <w:div w:id="768089327">
          <w:marLeft w:val="480"/>
          <w:marRight w:val="0"/>
          <w:marTop w:val="0"/>
          <w:marBottom w:val="0"/>
          <w:divBdr>
            <w:top w:val="none" w:sz="0" w:space="0" w:color="auto"/>
            <w:left w:val="none" w:sz="0" w:space="0" w:color="auto"/>
            <w:bottom w:val="none" w:sz="0" w:space="0" w:color="auto"/>
            <w:right w:val="none" w:sz="0" w:space="0" w:color="auto"/>
          </w:divBdr>
        </w:div>
        <w:div w:id="236403945">
          <w:marLeft w:val="480"/>
          <w:marRight w:val="0"/>
          <w:marTop w:val="0"/>
          <w:marBottom w:val="0"/>
          <w:divBdr>
            <w:top w:val="none" w:sz="0" w:space="0" w:color="auto"/>
            <w:left w:val="none" w:sz="0" w:space="0" w:color="auto"/>
            <w:bottom w:val="none" w:sz="0" w:space="0" w:color="auto"/>
            <w:right w:val="none" w:sz="0" w:space="0" w:color="auto"/>
          </w:divBdr>
        </w:div>
        <w:div w:id="1665741916">
          <w:marLeft w:val="480"/>
          <w:marRight w:val="0"/>
          <w:marTop w:val="0"/>
          <w:marBottom w:val="0"/>
          <w:divBdr>
            <w:top w:val="none" w:sz="0" w:space="0" w:color="auto"/>
            <w:left w:val="none" w:sz="0" w:space="0" w:color="auto"/>
            <w:bottom w:val="none" w:sz="0" w:space="0" w:color="auto"/>
            <w:right w:val="none" w:sz="0" w:space="0" w:color="auto"/>
          </w:divBdr>
        </w:div>
        <w:div w:id="1435243324">
          <w:marLeft w:val="480"/>
          <w:marRight w:val="0"/>
          <w:marTop w:val="0"/>
          <w:marBottom w:val="0"/>
          <w:divBdr>
            <w:top w:val="none" w:sz="0" w:space="0" w:color="auto"/>
            <w:left w:val="none" w:sz="0" w:space="0" w:color="auto"/>
            <w:bottom w:val="none" w:sz="0" w:space="0" w:color="auto"/>
            <w:right w:val="none" w:sz="0" w:space="0" w:color="auto"/>
          </w:divBdr>
        </w:div>
        <w:div w:id="1699045664">
          <w:marLeft w:val="480"/>
          <w:marRight w:val="0"/>
          <w:marTop w:val="0"/>
          <w:marBottom w:val="0"/>
          <w:divBdr>
            <w:top w:val="none" w:sz="0" w:space="0" w:color="auto"/>
            <w:left w:val="none" w:sz="0" w:space="0" w:color="auto"/>
            <w:bottom w:val="none" w:sz="0" w:space="0" w:color="auto"/>
            <w:right w:val="none" w:sz="0" w:space="0" w:color="auto"/>
          </w:divBdr>
        </w:div>
        <w:div w:id="675884709">
          <w:marLeft w:val="480"/>
          <w:marRight w:val="0"/>
          <w:marTop w:val="0"/>
          <w:marBottom w:val="0"/>
          <w:divBdr>
            <w:top w:val="none" w:sz="0" w:space="0" w:color="auto"/>
            <w:left w:val="none" w:sz="0" w:space="0" w:color="auto"/>
            <w:bottom w:val="none" w:sz="0" w:space="0" w:color="auto"/>
            <w:right w:val="none" w:sz="0" w:space="0" w:color="auto"/>
          </w:divBdr>
        </w:div>
        <w:div w:id="245699642">
          <w:marLeft w:val="480"/>
          <w:marRight w:val="0"/>
          <w:marTop w:val="0"/>
          <w:marBottom w:val="0"/>
          <w:divBdr>
            <w:top w:val="none" w:sz="0" w:space="0" w:color="auto"/>
            <w:left w:val="none" w:sz="0" w:space="0" w:color="auto"/>
            <w:bottom w:val="none" w:sz="0" w:space="0" w:color="auto"/>
            <w:right w:val="none" w:sz="0" w:space="0" w:color="auto"/>
          </w:divBdr>
        </w:div>
        <w:div w:id="320013836">
          <w:marLeft w:val="480"/>
          <w:marRight w:val="0"/>
          <w:marTop w:val="0"/>
          <w:marBottom w:val="0"/>
          <w:divBdr>
            <w:top w:val="none" w:sz="0" w:space="0" w:color="auto"/>
            <w:left w:val="none" w:sz="0" w:space="0" w:color="auto"/>
            <w:bottom w:val="none" w:sz="0" w:space="0" w:color="auto"/>
            <w:right w:val="none" w:sz="0" w:space="0" w:color="auto"/>
          </w:divBdr>
        </w:div>
        <w:div w:id="163908172">
          <w:marLeft w:val="480"/>
          <w:marRight w:val="0"/>
          <w:marTop w:val="0"/>
          <w:marBottom w:val="0"/>
          <w:divBdr>
            <w:top w:val="none" w:sz="0" w:space="0" w:color="auto"/>
            <w:left w:val="none" w:sz="0" w:space="0" w:color="auto"/>
            <w:bottom w:val="none" w:sz="0" w:space="0" w:color="auto"/>
            <w:right w:val="none" w:sz="0" w:space="0" w:color="auto"/>
          </w:divBdr>
        </w:div>
        <w:div w:id="582422164">
          <w:marLeft w:val="480"/>
          <w:marRight w:val="0"/>
          <w:marTop w:val="0"/>
          <w:marBottom w:val="0"/>
          <w:divBdr>
            <w:top w:val="none" w:sz="0" w:space="0" w:color="auto"/>
            <w:left w:val="none" w:sz="0" w:space="0" w:color="auto"/>
            <w:bottom w:val="none" w:sz="0" w:space="0" w:color="auto"/>
            <w:right w:val="none" w:sz="0" w:space="0" w:color="auto"/>
          </w:divBdr>
        </w:div>
        <w:div w:id="1647120758">
          <w:marLeft w:val="480"/>
          <w:marRight w:val="0"/>
          <w:marTop w:val="0"/>
          <w:marBottom w:val="0"/>
          <w:divBdr>
            <w:top w:val="none" w:sz="0" w:space="0" w:color="auto"/>
            <w:left w:val="none" w:sz="0" w:space="0" w:color="auto"/>
            <w:bottom w:val="none" w:sz="0" w:space="0" w:color="auto"/>
            <w:right w:val="none" w:sz="0" w:space="0" w:color="auto"/>
          </w:divBdr>
        </w:div>
        <w:div w:id="2013949499">
          <w:marLeft w:val="480"/>
          <w:marRight w:val="0"/>
          <w:marTop w:val="0"/>
          <w:marBottom w:val="0"/>
          <w:divBdr>
            <w:top w:val="none" w:sz="0" w:space="0" w:color="auto"/>
            <w:left w:val="none" w:sz="0" w:space="0" w:color="auto"/>
            <w:bottom w:val="none" w:sz="0" w:space="0" w:color="auto"/>
            <w:right w:val="none" w:sz="0" w:space="0" w:color="auto"/>
          </w:divBdr>
        </w:div>
        <w:div w:id="2041279479">
          <w:marLeft w:val="480"/>
          <w:marRight w:val="0"/>
          <w:marTop w:val="0"/>
          <w:marBottom w:val="0"/>
          <w:divBdr>
            <w:top w:val="none" w:sz="0" w:space="0" w:color="auto"/>
            <w:left w:val="none" w:sz="0" w:space="0" w:color="auto"/>
            <w:bottom w:val="none" w:sz="0" w:space="0" w:color="auto"/>
            <w:right w:val="none" w:sz="0" w:space="0" w:color="auto"/>
          </w:divBdr>
        </w:div>
        <w:div w:id="1971203600">
          <w:marLeft w:val="480"/>
          <w:marRight w:val="0"/>
          <w:marTop w:val="0"/>
          <w:marBottom w:val="0"/>
          <w:divBdr>
            <w:top w:val="none" w:sz="0" w:space="0" w:color="auto"/>
            <w:left w:val="none" w:sz="0" w:space="0" w:color="auto"/>
            <w:bottom w:val="none" w:sz="0" w:space="0" w:color="auto"/>
            <w:right w:val="none" w:sz="0" w:space="0" w:color="auto"/>
          </w:divBdr>
        </w:div>
        <w:div w:id="913785016">
          <w:marLeft w:val="480"/>
          <w:marRight w:val="0"/>
          <w:marTop w:val="0"/>
          <w:marBottom w:val="0"/>
          <w:divBdr>
            <w:top w:val="none" w:sz="0" w:space="0" w:color="auto"/>
            <w:left w:val="none" w:sz="0" w:space="0" w:color="auto"/>
            <w:bottom w:val="none" w:sz="0" w:space="0" w:color="auto"/>
            <w:right w:val="none" w:sz="0" w:space="0" w:color="auto"/>
          </w:divBdr>
        </w:div>
        <w:div w:id="1776241749">
          <w:marLeft w:val="480"/>
          <w:marRight w:val="0"/>
          <w:marTop w:val="0"/>
          <w:marBottom w:val="0"/>
          <w:divBdr>
            <w:top w:val="none" w:sz="0" w:space="0" w:color="auto"/>
            <w:left w:val="none" w:sz="0" w:space="0" w:color="auto"/>
            <w:bottom w:val="none" w:sz="0" w:space="0" w:color="auto"/>
            <w:right w:val="none" w:sz="0" w:space="0" w:color="auto"/>
          </w:divBdr>
        </w:div>
        <w:div w:id="2035770408">
          <w:marLeft w:val="480"/>
          <w:marRight w:val="0"/>
          <w:marTop w:val="0"/>
          <w:marBottom w:val="0"/>
          <w:divBdr>
            <w:top w:val="none" w:sz="0" w:space="0" w:color="auto"/>
            <w:left w:val="none" w:sz="0" w:space="0" w:color="auto"/>
            <w:bottom w:val="none" w:sz="0" w:space="0" w:color="auto"/>
            <w:right w:val="none" w:sz="0" w:space="0" w:color="auto"/>
          </w:divBdr>
        </w:div>
        <w:div w:id="178472699">
          <w:marLeft w:val="480"/>
          <w:marRight w:val="0"/>
          <w:marTop w:val="0"/>
          <w:marBottom w:val="0"/>
          <w:divBdr>
            <w:top w:val="none" w:sz="0" w:space="0" w:color="auto"/>
            <w:left w:val="none" w:sz="0" w:space="0" w:color="auto"/>
            <w:bottom w:val="none" w:sz="0" w:space="0" w:color="auto"/>
            <w:right w:val="none" w:sz="0" w:space="0" w:color="auto"/>
          </w:divBdr>
        </w:div>
        <w:div w:id="556362240">
          <w:marLeft w:val="480"/>
          <w:marRight w:val="0"/>
          <w:marTop w:val="0"/>
          <w:marBottom w:val="0"/>
          <w:divBdr>
            <w:top w:val="none" w:sz="0" w:space="0" w:color="auto"/>
            <w:left w:val="none" w:sz="0" w:space="0" w:color="auto"/>
            <w:bottom w:val="none" w:sz="0" w:space="0" w:color="auto"/>
            <w:right w:val="none" w:sz="0" w:space="0" w:color="auto"/>
          </w:divBdr>
        </w:div>
        <w:div w:id="425425508">
          <w:marLeft w:val="480"/>
          <w:marRight w:val="0"/>
          <w:marTop w:val="0"/>
          <w:marBottom w:val="0"/>
          <w:divBdr>
            <w:top w:val="none" w:sz="0" w:space="0" w:color="auto"/>
            <w:left w:val="none" w:sz="0" w:space="0" w:color="auto"/>
            <w:bottom w:val="none" w:sz="0" w:space="0" w:color="auto"/>
            <w:right w:val="none" w:sz="0" w:space="0" w:color="auto"/>
          </w:divBdr>
        </w:div>
        <w:div w:id="30498377">
          <w:marLeft w:val="480"/>
          <w:marRight w:val="0"/>
          <w:marTop w:val="0"/>
          <w:marBottom w:val="0"/>
          <w:divBdr>
            <w:top w:val="none" w:sz="0" w:space="0" w:color="auto"/>
            <w:left w:val="none" w:sz="0" w:space="0" w:color="auto"/>
            <w:bottom w:val="none" w:sz="0" w:space="0" w:color="auto"/>
            <w:right w:val="none" w:sz="0" w:space="0" w:color="auto"/>
          </w:divBdr>
        </w:div>
        <w:div w:id="1232352651">
          <w:marLeft w:val="480"/>
          <w:marRight w:val="0"/>
          <w:marTop w:val="0"/>
          <w:marBottom w:val="0"/>
          <w:divBdr>
            <w:top w:val="none" w:sz="0" w:space="0" w:color="auto"/>
            <w:left w:val="none" w:sz="0" w:space="0" w:color="auto"/>
            <w:bottom w:val="none" w:sz="0" w:space="0" w:color="auto"/>
            <w:right w:val="none" w:sz="0" w:space="0" w:color="auto"/>
          </w:divBdr>
        </w:div>
        <w:div w:id="513307364">
          <w:marLeft w:val="480"/>
          <w:marRight w:val="0"/>
          <w:marTop w:val="0"/>
          <w:marBottom w:val="0"/>
          <w:divBdr>
            <w:top w:val="none" w:sz="0" w:space="0" w:color="auto"/>
            <w:left w:val="none" w:sz="0" w:space="0" w:color="auto"/>
            <w:bottom w:val="none" w:sz="0" w:space="0" w:color="auto"/>
            <w:right w:val="none" w:sz="0" w:space="0" w:color="auto"/>
          </w:divBdr>
        </w:div>
        <w:div w:id="880357921">
          <w:marLeft w:val="480"/>
          <w:marRight w:val="0"/>
          <w:marTop w:val="0"/>
          <w:marBottom w:val="0"/>
          <w:divBdr>
            <w:top w:val="none" w:sz="0" w:space="0" w:color="auto"/>
            <w:left w:val="none" w:sz="0" w:space="0" w:color="auto"/>
            <w:bottom w:val="none" w:sz="0" w:space="0" w:color="auto"/>
            <w:right w:val="none" w:sz="0" w:space="0" w:color="auto"/>
          </w:divBdr>
        </w:div>
        <w:div w:id="648241737">
          <w:marLeft w:val="480"/>
          <w:marRight w:val="0"/>
          <w:marTop w:val="0"/>
          <w:marBottom w:val="0"/>
          <w:divBdr>
            <w:top w:val="none" w:sz="0" w:space="0" w:color="auto"/>
            <w:left w:val="none" w:sz="0" w:space="0" w:color="auto"/>
            <w:bottom w:val="none" w:sz="0" w:space="0" w:color="auto"/>
            <w:right w:val="none" w:sz="0" w:space="0" w:color="auto"/>
          </w:divBdr>
        </w:div>
        <w:div w:id="727731071">
          <w:marLeft w:val="480"/>
          <w:marRight w:val="0"/>
          <w:marTop w:val="0"/>
          <w:marBottom w:val="0"/>
          <w:divBdr>
            <w:top w:val="none" w:sz="0" w:space="0" w:color="auto"/>
            <w:left w:val="none" w:sz="0" w:space="0" w:color="auto"/>
            <w:bottom w:val="none" w:sz="0" w:space="0" w:color="auto"/>
            <w:right w:val="none" w:sz="0" w:space="0" w:color="auto"/>
          </w:divBdr>
        </w:div>
        <w:div w:id="1688142728">
          <w:marLeft w:val="480"/>
          <w:marRight w:val="0"/>
          <w:marTop w:val="0"/>
          <w:marBottom w:val="0"/>
          <w:divBdr>
            <w:top w:val="none" w:sz="0" w:space="0" w:color="auto"/>
            <w:left w:val="none" w:sz="0" w:space="0" w:color="auto"/>
            <w:bottom w:val="none" w:sz="0" w:space="0" w:color="auto"/>
            <w:right w:val="none" w:sz="0" w:space="0" w:color="auto"/>
          </w:divBdr>
        </w:div>
        <w:div w:id="24642123">
          <w:marLeft w:val="480"/>
          <w:marRight w:val="0"/>
          <w:marTop w:val="0"/>
          <w:marBottom w:val="0"/>
          <w:divBdr>
            <w:top w:val="none" w:sz="0" w:space="0" w:color="auto"/>
            <w:left w:val="none" w:sz="0" w:space="0" w:color="auto"/>
            <w:bottom w:val="none" w:sz="0" w:space="0" w:color="auto"/>
            <w:right w:val="none" w:sz="0" w:space="0" w:color="auto"/>
          </w:divBdr>
        </w:div>
        <w:div w:id="1834838163">
          <w:marLeft w:val="480"/>
          <w:marRight w:val="0"/>
          <w:marTop w:val="0"/>
          <w:marBottom w:val="0"/>
          <w:divBdr>
            <w:top w:val="none" w:sz="0" w:space="0" w:color="auto"/>
            <w:left w:val="none" w:sz="0" w:space="0" w:color="auto"/>
            <w:bottom w:val="none" w:sz="0" w:space="0" w:color="auto"/>
            <w:right w:val="none" w:sz="0" w:space="0" w:color="auto"/>
          </w:divBdr>
        </w:div>
        <w:div w:id="2092193561">
          <w:marLeft w:val="480"/>
          <w:marRight w:val="0"/>
          <w:marTop w:val="0"/>
          <w:marBottom w:val="0"/>
          <w:divBdr>
            <w:top w:val="none" w:sz="0" w:space="0" w:color="auto"/>
            <w:left w:val="none" w:sz="0" w:space="0" w:color="auto"/>
            <w:bottom w:val="none" w:sz="0" w:space="0" w:color="auto"/>
            <w:right w:val="none" w:sz="0" w:space="0" w:color="auto"/>
          </w:divBdr>
        </w:div>
        <w:div w:id="174000418">
          <w:marLeft w:val="480"/>
          <w:marRight w:val="0"/>
          <w:marTop w:val="0"/>
          <w:marBottom w:val="0"/>
          <w:divBdr>
            <w:top w:val="none" w:sz="0" w:space="0" w:color="auto"/>
            <w:left w:val="none" w:sz="0" w:space="0" w:color="auto"/>
            <w:bottom w:val="none" w:sz="0" w:space="0" w:color="auto"/>
            <w:right w:val="none" w:sz="0" w:space="0" w:color="auto"/>
          </w:divBdr>
        </w:div>
        <w:div w:id="1811358560">
          <w:marLeft w:val="480"/>
          <w:marRight w:val="0"/>
          <w:marTop w:val="0"/>
          <w:marBottom w:val="0"/>
          <w:divBdr>
            <w:top w:val="none" w:sz="0" w:space="0" w:color="auto"/>
            <w:left w:val="none" w:sz="0" w:space="0" w:color="auto"/>
            <w:bottom w:val="none" w:sz="0" w:space="0" w:color="auto"/>
            <w:right w:val="none" w:sz="0" w:space="0" w:color="auto"/>
          </w:divBdr>
        </w:div>
        <w:div w:id="1042747392">
          <w:marLeft w:val="480"/>
          <w:marRight w:val="0"/>
          <w:marTop w:val="0"/>
          <w:marBottom w:val="0"/>
          <w:divBdr>
            <w:top w:val="none" w:sz="0" w:space="0" w:color="auto"/>
            <w:left w:val="none" w:sz="0" w:space="0" w:color="auto"/>
            <w:bottom w:val="none" w:sz="0" w:space="0" w:color="auto"/>
            <w:right w:val="none" w:sz="0" w:space="0" w:color="auto"/>
          </w:divBdr>
        </w:div>
        <w:div w:id="1337148940">
          <w:marLeft w:val="480"/>
          <w:marRight w:val="0"/>
          <w:marTop w:val="0"/>
          <w:marBottom w:val="0"/>
          <w:divBdr>
            <w:top w:val="none" w:sz="0" w:space="0" w:color="auto"/>
            <w:left w:val="none" w:sz="0" w:space="0" w:color="auto"/>
            <w:bottom w:val="none" w:sz="0" w:space="0" w:color="auto"/>
            <w:right w:val="none" w:sz="0" w:space="0" w:color="auto"/>
          </w:divBdr>
        </w:div>
        <w:div w:id="1187601136">
          <w:marLeft w:val="480"/>
          <w:marRight w:val="0"/>
          <w:marTop w:val="0"/>
          <w:marBottom w:val="0"/>
          <w:divBdr>
            <w:top w:val="none" w:sz="0" w:space="0" w:color="auto"/>
            <w:left w:val="none" w:sz="0" w:space="0" w:color="auto"/>
            <w:bottom w:val="none" w:sz="0" w:space="0" w:color="auto"/>
            <w:right w:val="none" w:sz="0" w:space="0" w:color="auto"/>
          </w:divBdr>
        </w:div>
        <w:div w:id="1434864679">
          <w:marLeft w:val="480"/>
          <w:marRight w:val="0"/>
          <w:marTop w:val="0"/>
          <w:marBottom w:val="0"/>
          <w:divBdr>
            <w:top w:val="none" w:sz="0" w:space="0" w:color="auto"/>
            <w:left w:val="none" w:sz="0" w:space="0" w:color="auto"/>
            <w:bottom w:val="none" w:sz="0" w:space="0" w:color="auto"/>
            <w:right w:val="none" w:sz="0" w:space="0" w:color="auto"/>
          </w:divBdr>
        </w:div>
        <w:div w:id="358360801">
          <w:marLeft w:val="480"/>
          <w:marRight w:val="0"/>
          <w:marTop w:val="0"/>
          <w:marBottom w:val="0"/>
          <w:divBdr>
            <w:top w:val="none" w:sz="0" w:space="0" w:color="auto"/>
            <w:left w:val="none" w:sz="0" w:space="0" w:color="auto"/>
            <w:bottom w:val="none" w:sz="0" w:space="0" w:color="auto"/>
            <w:right w:val="none" w:sz="0" w:space="0" w:color="auto"/>
          </w:divBdr>
        </w:div>
        <w:div w:id="128784608">
          <w:marLeft w:val="480"/>
          <w:marRight w:val="0"/>
          <w:marTop w:val="0"/>
          <w:marBottom w:val="0"/>
          <w:divBdr>
            <w:top w:val="none" w:sz="0" w:space="0" w:color="auto"/>
            <w:left w:val="none" w:sz="0" w:space="0" w:color="auto"/>
            <w:bottom w:val="none" w:sz="0" w:space="0" w:color="auto"/>
            <w:right w:val="none" w:sz="0" w:space="0" w:color="auto"/>
          </w:divBdr>
        </w:div>
        <w:div w:id="1696274553">
          <w:marLeft w:val="480"/>
          <w:marRight w:val="0"/>
          <w:marTop w:val="0"/>
          <w:marBottom w:val="0"/>
          <w:divBdr>
            <w:top w:val="none" w:sz="0" w:space="0" w:color="auto"/>
            <w:left w:val="none" w:sz="0" w:space="0" w:color="auto"/>
            <w:bottom w:val="none" w:sz="0" w:space="0" w:color="auto"/>
            <w:right w:val="none" w:sz="0" w:space="0" w:color="auto"/>
          </w:divBdr>
        </w:div>
        <w:div w:id="1565725222">
          <w:marLeft w:val="480"/>
          <w:marRight w:val="0"/>
          <w:marTop w:val="0"/>
          <w:marBottom w:val="0"/>
          <w:divBdr>
            <w:top w:val="none" w:sz="0" w:space="0" w:color="auto"/>
            <w:left w:val="none" w:sz="0" w:space="0" w:color="auto"/>
            <w:bottom w:val="none" w:sz="0" w:space="0" w:color="auto"/>
            <w:right w:val="none" w:sz="0" w:space="0" w:color="auto"/>
          </w:divBdr>
        </w:div>
        <w:div w:id="997348526">
          <w:marLeft w:val="480"/>
          <w:marRight w:val="0"/>
          <w:marTop w:val="0"/>
          <w:marBottom w:val="0"/>
          <w:divBdr>
            <w:top w:val="none" w:sz="0" w:space="0" w:color="auto"/>
            <w:left w:val="none" w:sz="0" w:space="0" w:color="auto"/>
            <w:bottom w:val="none" w:sz="0" w:space="0" w:color="auto"/>
            <w:right w:val="none" w:sz="0" w:space="0" w:color="auto"/>
          </w:divBdr>
        </w:div>
        <w:div w:id="861161996">
          <w:marLeft w:val="480"/>
          <w:marRight w:val="0"/>
          <w:marTop w:val="0"/>
          <w:marBottom w:val="0"/>
          <w:divBdr>
            <w:top w:val="none" w:sz="0" w:space="0" w:color="auto"/>
            <w:left w:val="none" w:sz="0" w:space="0" w:color="auto"/>
            <w:bottom w:val="none" w:sz="0" w:space="0" w:color="auto"/>
            <w:right w:val="none" w:sz="0" w:space="0" w:color="auto"/>
          </w:divBdr>
        </w:div>
        <w:div w:id="1154178057">
          <w:marLeft w:val="480"/>
          <w:marRight w:val="0"/>
          <w:marTop w:val="0"/>
          <w:marBottom w:val="0"/>
          <w:divBdr>
            <w:top w:val="none" w:sz="0" w:space="0" w:color="auto"/>
            <w:left w:val="none" w:sz="0" w:space="0" w:color="auto"/>
            <w:bottom w:val="none" w:sz="0" w:space="0" w:color="auto"/>
            <w:right w:val="none" w:sz="0" w:space="0" w:color="auto"/>
          </w:divBdr>
        </w:div>
        <w:div w:id="1772894536">
          <w:marLeft w:val="480"/>
          <w:marRight w:val="0"/>
          <w:marTop w:val="0"/>
          <w:marBottom w:val="0"/>
          <w:divBdr>
            <w:top w:val="none" w:sz="0" w:space="0" w:color="auto"/>
            <w:left w:val="none" w:sz="0" w:space="0" w:color="auto"/>
            <w:bottom w:val="none" w:sz="0" w:space="0" w:color="auto"/>
            <w:right w:val="none" w:sz="0" w:space="0" w:color="auto"/>
          </w:divBdr>
        </w:div>
        <w:div w:id="469903110">
          <w:marLeft w:val="480"/>
          <w:marRight w:val="0"/>
          <w:marTop w:val="0"/>
          <w:marBottom w:val="0"/>
          <w:divBdr>
            <w:top w:val="none" w:sz="0" w:space="0" w:color="auto"/>
            <w:left w:val="none" w:sz="0" w:space="0" w:color="auto"/>
            <w:bottom w:val="none" w:sz="0" w:space="0" w:color="auto"/>
            <w:right w:val="none" w:sz="0" w:space="0" w:color="auto"/>
          </w:divBdr>
        </w:div>
        <w:div w:id="460922799">
          <w:marLeft w:val="480"/>
          <w:marRight w:val="0"/>
          <w:marTop w:val="0"/>
          <w:marBottom w:val="0"/>
          <w:divBdr>
            <w:top w:val="none" w:sz="0" w:space="0" w:color="auto"/>
            <w:left w:val="none" w:sz="0" w:space="0" w:color="auto"/>
            <w:bottom w:val="none" w:sz="0" w:space="0" w:color="auto"/>
            <w:right w:val="none" w:sz="0" w:space="0" w:color="auto"/>
          </w:divBdr>
        </w:div>
        <w:div w:id="73015184">
          <w:marLeft w:val="480"/>
          <w:marRight w:val="0"/>
          <w:marTop w:val="0"/>
          <w:marBottom w:val="0"/>
          <w:divBdr>
            <w:top w:val="none" w:sz="0" w:space="0" w:color="auto"/>
            <w:left w:val="none" w:sz="0" w:space="0" w:color="auto"/>
            <w:bottom w:val="none" w:sz="0" w:space="0" w:color="auto"/>
            <w:right w:val="none" w:sz="0" w:space="0" w:color="auto"/>
          </w:divBdr>
        </w:div>
        <w:div w:id="1778451024">
          <w:marLeft w:val="480"/>
          <w:marRight w:val="0"/>
          <w:marTop w:val="0"/>
          <w:marBottom w:val="0"/>
          <w:divBdr>
            <w:top w:val="none" w:sz="0" w:space="0" w:color="auto"/>
            <w:left w:val="none" w:sz="0" w:space="0" w:color="auto"/>
            <w:bottom w:val="none" w:sz="0" w:space="0" w:color="auto"/>
            <w:right w:val="none" w:sz="0" w:space="0" w:color="auto"/>
          </w:divBdr>
        </w:div>
        <w:div w:id="839000899">
          <w:marLeft w:val="480"/>
          <w:marRight w:val="0"/>
          <w:marTop w:val="0"/>
          <w:marBottom w:val="0"/>
          <w:divBdr>
            <w:top w:val="none" w:sz="0" w:space="0" w:color="auto"/>
            <w:left w:val="none" w:sz="0" w:space="0" w:color="auto"/>
            <w:bottom w:val="none" w:sz="0" w:space="0" w:color="auto"/>
            <w:right w:val="none" w:sz="0" w:space="0" w:color="auto"/>
          </w:divBdr>
        </w:div>
        <w:div w:id="1087841998">
          <w:marLeft w:val="480"/>
          <w:marRight w:val="0"/>
          <w:marTop w:val="0"/>
          <w:marBottom w:val="0"/>
          <w:divBdr>
            <w:top w:val="none" w:sz="0" w:space="0" w:color="auto"/>
            <w:left w:val="none" w:sz="0" w:space="0" w:color="auto"/>
            <w:bottom w:val="none" w:sz="0" w:space="0" w:color="auto"/>
            <w:right w:val="none" w:sz="0" w:space="0" w:color="auto"/>
          </w:divBdr>
        </w:div>
        <w:div w:id="1237471270">
          <w:marLeft w:val="480"/>
          <w:marRight w:val="0"/>
          <w:marTop w:val="0"/>
          <w:marBottom w:val="0"/>
          <w:divBdr>
            <w:top w:val="none" w:sz="0" w:space="0" w:color="auto"/>
            <w:left w:val="none" w:sz="0" w:space="0" w:color="auto"/>
            <w:bottom w:val="none" w:sz="0" w:space="0" w:color="auto"/>
            <w:right w:val="none" w:sz="0" w:space="0" w:color="auto"/>
          </w:divBdr>
        </w:div>
        <w:div w:id="1656564045">
          <w:marLeft w:val="480"/>
          <w:marRight w:val="0"/>
          <w:marTop w:val="0"/>
          <w:marBottom w:val="0"/>
          <w:divBdr>
            <w:top w:val="none" w:sz="0" w:space="0" w:color="auto"/>
            <w:left w:val="none" w:sz="0" w:space="0" w:color="auto"/>
            <w:bottom w:val="none" w:sz="0" w:space="0" w:color="auto"/>
            <w:right w:val="none" w:sz="0" w:space="0" w:color="auto"/>
          </w:divBdr>
        </w:div>
        <w:div w:id="250286347">
          <w:marLeft w:val="480"/>
          <w:marRight w:val="0"/>
          <w:marTop w:val="0"/>
          <w:marBottom w:val="0"/>
          <w:divBdr>
            <w:top w:val="none" w:sz="0" w:space="0" w:color="auto"/>
            <w:left w:val="none" w:sz="0" w:space="0" w:color="auto"/>
            <w:bottom w:val="none" w:sz="0" w:space="0" w:color="auto"/>
            <w:right w:val="none" w:sz="0" w:space="0" w:color="auto"/>
          </w:divBdr>
        </w:div>
        <w:div w:id="1355964131">
          <w:marLeft w:val="480"/>
          <w:marRight w:val="0"/>
          <w:marTop w:val="0"/>
          <w:marBottom w:val="0"/>
          <w:divBdr>
            <w:top w:val="none" w:sz="0" w:space="0" w:color="auto"/>
            <w:left w:val="none" w:sz="0" w:space="0" w:color="auto"/>
            <w:bottom w:val="none" w:sz="0" w:space="0" w:color="auto"/>
            <w:right w:val="none" w:sz="0" w:space="0" w:color="auto"/>
          </w:divBdr>
        </w:div>
        <w:div w:id="1620378089">
          <w:marLeft w:val="480"/>
          <w:marRight w:val="0"/>
          <w:marTop w:val="0"/>
          <w:marBottom w:val="0"/>
          <w:divBdr>
            <w:top w:val="none" w:sz="0" w:space="0" w:color="auto"/>
            <w:left w:val="none" w:sz="0" w:space="0" w:color="auto"/>
            <w:bottom w:val="none" w:sz="0" w:space="0" w:color="auto"/>
            <w:right w:val="none" w:sz="0" w:space="0" w:color="auto"/>
          </w:divBdr>
        </w:div>
        <w:div w:id="1355880071">
          <w:marLeft w:val="480"/>
          <w:marRight w:val="0"/>
          <w:marTop w:val="0"/>
          <w:marBottom w:val="0"/>
          <w:divBdr>
            <w:top w:val="none" w:sz="0" w:space="0" w:color="auto"/>
            <w:left w:val="none" w:sz="0" w:space="0" w:color="auto"/>
            <w:bottom w:val="none" w:sz="0" w:space="0" w:color="auto"/>
            <w:right w:val="none" w:sz="0" w:space="0" w:color="auto"/>
          </w:divBdr>
        </w:div>
        <w:div w:id="1229921098">
          <w:marLeft w:val="480"/>
          <w:marRight w:val="0"/>
          <w:marTop w:val="0"/>
          <w:marBottom w:val="0"/>
          <w:divBdr>
            <w:top w:val="none" w:sz="0" w:space="0" w:color="auto"/>
            <w:left w:val="none" w:sz="0" w:space="0" w:color="auto"/>
            <w:bottom w:val="none" w:sz="0" w:space="0" w:color="auto"/>
            <w:right w:val="none" w:sz="0" w:space="0" w:color="auto"/>
          </w:divBdr>
        </w:div>
        <w:div w:id="139198816">
          <w:marLeft w:val="480"/>
          <w:marRight w:val="0"/>
          <w:marTop w:val="0"/>
          <w:marBottom w:val="0"/>
          <w:divBdr>
            <w:top w:val="none" w:sz="0" w:space="0" w:color="auto"/>
            <w:left w:val="none" w:sz="0" w:space="0" w:color="auto"/>
            <w:bottom w:val="none" w:sz="0" w:space="0" w:color="auto"/>
            <w:right w:val="none" w:sz="0" w:space="0" w:color="auto"/>
          </w:divBdr>
        </w:div>
        <w:div w:id="1145657713">
          <w:marLeft w:val="480"/>
          <w:marRight w:val="0"/>
          <w:marTop w:val="0"/>
          <w:marBottom w:val="0"/>
          <w:divBdr>
            <w:top w:val="none" w:sz="0" w:space="0" w:color="auto"/>
            <w:left w:val="none" w:sz="0" w:space="0" w:color="auto"/>
            <w:bottom w:val="none" w:sz="0" w:space="0" w:color="auto"/>
            <w:right w:val="none" w:sz="0" w:space="0" w:color="auto"/>
          </w:divBdr>
        </w:div>
        <w:div w:id="1960837570">
          <w:marLeft w:val="480"/>
          <w:marRight w:val="0"/>
          <w:marTop w:val="0"/>
          <w:marBottom w:val="0"/>
          <w:divBdr>
            <w:top w:val="none" w:sz="0" w:space="0" w:color="auto"/>
            <w:left w:val="none" w:sz="0" w:space="0" w:color="auto"/>
            <w:bottom w:val="none" w:sz="0" w:space="0" w:color="auto"/>
            <w:right w:val="none" w:sz="0" w:space="0" w:color="auto"/>
          </w:divBdr>
        </w:div>
        <w:div w:id="2047638761">
          <w:marLeft w:val="480"/>
          <w:marRight w:val="0"/>
          <w:marTop w:val="0"/>
          <w:marBottom w:val="0"/>
          <w:divBdr>
            <w:top w:val="none" w:sz="0" w:space="0" w:color="auto"/>
            <w:left w:val="none" w:sz="0" w:space="0" w:color="auto"/>
            <w:bottom w:val="none" w:sz="0" w:space="0" w:color="auto"/>
            <w:right w:val="none" w:sz="0" w:space="0" w:color="auto"/>
          </w:divBdr>
        </w:div>
        <w:div w:id="329214621">
          <w:marLeft w:val="480"/>
          <w:marRight w:val="0"/>
          <w:marTop w:val="0"/>
          <w:marBottom w:val="0"/>
          <w:divBdr>
            <w:top w:val="none" w:sz="0" w:space="0" w:color="auto"/>
            <w:left w:val="none" w:sz="0" w:space="0" w:color="auto"/>
            <w:bottom w:val="none" w:sz="0" w:space="0" w:color="auto"/>
            <w:right w:val="none" w:sz="0" w:space="0" w:color="auto"/>
          </w:divBdr>
        </w:div>
        <w:div w:id="934633030">
          <w:marLeft w:val="480"/>
          <w:marRight w:val="0"/>
          <w:marTop w:val="0"/>
          <w:marBottom w:val="0"/>
          <w:divBdr>
            <w:top w:val="none" w:sz="0" w:space="0" w:color="auto"/>
            <w:left w:val="none" w:sz="0" w:space="0" w:color="auto"/>
            <w:bottom w:val="none" w:sz="0" w:space="0" w:color="auto"/>
            <w:right w:val="none" w:sz="0" w:space="0" w:color="auto"/>
          </w:divBdr>
        </w:div>
        <w:div w:id="1043485088">
          <w:marLeft w:val="480"/>
          <w:marRight w:val="0"/>
          <w:marTop w:val="0"/>
          <w:marBottom w:val="0"/>
          <w:divBdr>
            <w:top w:val="none" w:sz="0" w:space="0" w:color="auto"/>
            <w:left w:val="none" w:sz="0" w:space="0" w:color="auto"/>
            <w:bottom w:val="none" w:sz="0" w:space="0" w:color="auto"/>
            <w:right w:val="none" w:sz="0" w:space="0" w:color="auto"/>
          </w:divBdr>
        </w:div>
        <w:div w:id="15619776">
          <w:marLeft w:val="480"/>
          <w:marRight w:val="0"/>
          <w:marTop w:val="0"/>
          <w:marBottom w:val="0"/>
          <w:divBdr>
            <w:top w:val="none" w:sz="0" w:space="0" w:color="auto"/>
            <w:left w:val="none" w:sz="0" w:space="0" w:color="auto"/>
            <w:bottom w:val="none" w:sz="0" w:space="0" w:color="auto"/>
            <w:right w:val="none" w:sz="0" w:space="0" w:color="auto"/>
          </w:divBdr>
        </w:div>
        <w:div w:id="391121760">
          <w:marLeft w:val="480"/>
          <w:marRight w:val="0"/>
          <w:marTop w:val="0"/>
          <w:marBottom w:val="0"/>
          <w:divBdr>
            <w:top w:val="none" w:sz="0" w:space="0" w:color="auto"/>
            <w:left w:val="none" w:sz="0" w:space="0" w:color="auto"/>
            <w:bottom w:val="none" w:sz="0" w:space="0" w:color="auto"/>
            <w:right w:val="none" w:sz="0" w:space="0" w:color="auto"/>
          </w:divBdr>
        </w:div>
        <w:div w:id="1725255895">
          <w:marLeft w:val="480"/>
          <w:marRight w:val="0"/>
          <w:marTop w:val="0"/>
          <w:marBottom w:val="0"/>
          <w:divBdr>
            <w:top w:val="none" w:sz="0" w:space="0" w:color="auto"/>
            <w:left w:val="none" w:sz="0" w:space="0" w:color="auto"/>
            <w:bottom w:val="none" w:sz="0" w:space="0" w:color="auto"/>
            <w:right w:val="none" w:sz="0" w:space="0" w:color="auto"/>
          </w:divBdr>
        </w:div>
        <w:div w:id="1904485069">
          <w:marLeft w:val="480"/>
          <w:marRight w:val="0"/>
          <w:marTop w:val="0"/>
          <w:marBottom w:val="0"/>
          <w:divBdr>
            <w:top w:val="none" w:sz="0" w:space="0" w:color="auto"/>
            <w:left w:val="none" w:sz="0" w:space="0" w:color="auto"/>
            <w:bottom w:val="none" w:sz="0" w:space="0" w:color="auto"/>
            <w:right w:val="none" w:sz="0" w:space="0" w:color="auto"/>
          </w:divBdr>
        </w:div>
        <w:div w:id="486173079">
          <w:marLeft w:val="480"/>
          <w:marRight w:val="0"/>
          <w:marTop w:val="0"/>
          <w:marBottom w:val="0"/>
          <w:divBdr>
            <w:top w:val="none" w:sz="0" w:space="0" w:color="auto"/>
            <w:left w:val="none" w:sz="0" w:space="0" w:color="auto"/>
            <w:bottom w:val="none" w:sz="0" w:space="0" w:color="auto"/>
            <w:right w:val="none" w:sz="0" w:space="0" w:color="auto"/>
          </w:divBdr>
        </w:div>
        <w:div w:id="1923103895">
          <w:marLeft w:val="480"/>
          <w:marRight w:val="0"/>
          <w:marTop w:val="0"/>
          <w:marBottom w:val="0"/>
          <w:divBdr>
            <w:top w:val="none" w:sz="0" w:space="0" w:color="auto"/>
            <w:left w:val="none" w:sz="0" w:space="0" w:color="auto"/>
            <w:bottom w:val="none" w:sz="0" w:space="0" w:color="auto"/>
            <w:right w:val="none" w:sz="0" w:space="0" w:color="auto"/>
          </w:divBdr>
        </w:div>
        <w:div w:id="123040476">
          <w:marLeft w:val="480"/>
          <w:marRight w:val="0"/>
          <w:marTop w:val="0"/>
          <w:marBottom w:val="0"/>
          <w:divBdr>
            <w:top w:val="none" w:sz="0" w:space="0" w:color="auto"/>
            <w:left w:val="none" w:sz="0" w:space="0" w:color="auto"/>
            <w:bottom w:val="none" w:sz="0" w:space="0" w:color="auto"/>
            <w:right w:val="none" w:sz="0" w:space="0" w:color="auto"/>
          </w:divBdr>
        </w:div>
        <w:div w:id="346562994">
          <w:marLeft w:val="480"/>
          <w:marRight w:val="0"/>
          <w:marTop w:val="0"/>
          <w:marBottom w:val="0"/>
          <w:divBdr>
            <w:top w:val="none" w:sz="0" w:space="0" w:color="auto"/>
            <w:left w:val="none" w:sz="0" w:space="0" w:color="auto"/>
            <w:bottom w:val="none" w:sz="0" w:space="0" w:color="auto"/>
            <w:right w:val="none" w:sz="0" w:space="0" w:color="auto"/>
          </w:divBdr>
        </w:div>
        <w:div w:id="947657357">
          <w:marLeft w:val="480"/>
          <w:marRight w:val="0"/>
          <w:marTop w:val="0"/>
          <w:marBottom w:val="0"/>
          <w:divBdr>
            <w:top w:val="none" w:sz="0" w:space="0" w:color="auto"/>
            <w:left w:val="none" w:sz="0" w:space="0" w:color="auto"/>
            <w:bottom w:val="none" w:sz="0" w:space="0" w:color="auto"/>
            <w:right w:val="none" w:sz="0" w:space="0" w:color="auto"/>
          </w:divBdr>
        </w:div>
        <w:div w:id="614824456">
          <w:marLeft w:val="480"/>
          <w:marRight w:val="0"/>
          <w:marTop w:val="0"/>
          <w:marBottom w:val="0"/>
          <w:divBdr>
            <w:top w:val="none" w:sz="0" w:space="0" w:color="auto"/>
            <w:left w:val="none" w:sz="0" w:space="0" w:color="auto"/>
            <w:bottom w:val="none" w:sz="0" w:space="0" w:color="auto"/>
            <w:right w:val="none" w:sz="0" w:space="0" w:color="auto"/>
          </w:divBdr>
        </w:div>
        <w:div w:id="568150262">
          <w:marLeft w:val="480"/>
          <w:marRight w:val="0"/>
          <w:marTop w:val="0"/>
          <w:marBottom w:val="0"/>
          <w:divBdr>
            <w:top w:val="none" w:sz="0" w:space="0" w:color="auto"/>
            <w:left w:val="none" w:sz="0" w:space="0" w:color="auto"/>
            <w:bottom w:val="none" w:sz="0" w:space="0" w:color="auto"/>
            <w:right w:val="none" w:sz="0" w:space="0" w:color="auto"/>
          </w:divBdr>
        </w:div>
        <w:div w:id="456489485">
          <w:marLeft w:val="480"/>
          <w:marRight w:val="0"/>
          <w:marTop w:val="0"/>
          <w:marBottom w:val="0"/>
          <w:divBdr>
            <w:top w:val="none" w:sz="0" w:space="0" w:color="auto"/>
            <w:left w:val="none" w:sz="0" w:space="0" w:color="auto"/>
            <w:bottom w:val="none" w:sz="0" w:space="0" w:color="auto"/>
            <w:right w:val="none" w:sz="0" w:space="0" w:color="auto"/>
          </w:divBdr>
        </w:div>
        <w:div w:id="2142377365">
          <w:marLeft w:val="480"/>
          <w:marRight w:val="0"/>
          <w:marTop w:val="0"/>
          <w:marBottom w:val="0"/>
          <w:divBdr>
            <w:top w:val="none" w:sz="0" w:space="0" w:color="auto"/>
            <w:left w:val="none" w:sz="0" w:space="0" w:color="auto"/>
            <w:bottom w:val="none" w:sz="0" w:space="0" w:color="auto"/>
            <w:right w:val="none" w:sz="0" w:space="0" w:color="auto"/>
          </w:divBdr>
        </w:div>
        <w:div w:id="94794563">
          <w:marLeft w:val="480"/>
          <w:marRight w:val="0"/>
          <w:marTop w:val="0"/>
          <w:marBottom w:val="0"/>
          <w:divBdr>
            <w:top w:val="none" w:sz="0" w:space="0" w:color="auto"/>
            <w:left w:val="none" w:sz="0" w:space="0" w:color="auto"/>
            <w:bottom w:val="none" w:sz="0" w:space="0" w:color="auto"/>
            <w:right w:val="none" w:sz="0" w:space="0" w:color="auto"/>
          </w:divBdr>
        </w:div>
        <w:div w:id="86584367">
          <w:marLeft w:val="480"/>
          <w:marRight w:val="0"/>
          <w:marTop w:val="0"/>
          <w:marBottom w:val="0"/>
          <w:divBdr>
            <w:top w:val="none" w:sz="0" w:space="0" w:color="auto"/>
            <w:left w:val="none" w:sz="0" w:space="0" w:color="auto"/>
            <w:bottom w:val="none" w:sz="0" w:space="0" w:color="auto"/>
            <w:right w:val="none" w:sz="0" w:space="0" w:color="auto"/>
          </w:divBdr>
        </w:div>
        <w:div w:id="637762482">
          <w:marLeft w:val="480"/>
          <w:marRight w:val="0"/>
          <w:marTop w:val="0"/>
          <w:marBottom w:val="0"/>
          <w:divBdr>
            <w:top w:val="none" w:sz="0" w:space="0" w:color="auto"/>
            <w:left w:val="none" w:sz="0" w:space="0" w:color="auto"/>
            <w:bottom w:val="none" w:sz="0" w:space="0" w:color="auto"/>
            <w:right w:val="none" w:sz="0" w:space="0" w:color="auto"/>
          </w:divBdr>
        </w:div>
        <w:div w:id="2122215375">
          <w:marLeft w:val="480"/>
          <w:marRight w:val="0"/>
          <w:marTop w:val="0"/>
          <w:marBottom w:val="0"/>
          <w:divBdr>
            <w:top w:val="none" w:sz="0" w:space="0" w:color="auto"/>
            <w:left w:val="none" w:sz="0" w:space="0" w:color="auto"/>
            <w:bottom w:val="none" w:sz="0" w:space="0" w:color="auto"/>
            <w:right w:val="none" w:sz="0" w:space="0" w:color="auto"/>
          </w:divBdr>
        </w:div>
        <w:div w:id="2099445857">
          <w:marLeft w:val="480"/>
          <w:marRight w:val="0"/>
          <w:marTop w:val="0"/>
          <w:marBottom w:val="0"/>
          <w:divBdr>
            <w:top w:val="none" w:sz="0" w:space="0" w:color="auto"/>
            <w:left w:val="none" w:sz="0" w:space="0" w:color="auto"/>
            <w:bottom w:val="none" w:sz="0" w:space="0" w:color="auto"/>
            <w:right w:val="none" w:sz="0" w:space="0" w:color="auto"/>
          </w:divBdr>
        </w:div>
        <w:div w:id="510338768">
          <w:marLeft w:val="480"/>
          <w:marRight w:val="0"/>
          <w:marTop w:val="0"/>
          <w:marBottom w:val="0"/>
          <w:divBdr>
            <w:top w:val="none" w:sz="0" w:space="0" w:color="auto"/>
            <w:left w:val="none" w:sz="0" w:space="0" w:color="auto"/>
            <w:bottom w:val="none" w:sz="0" w:space="0" w:color="auto"/>
            <w:right w:val="none" w:sz="0" w:space="0" w:color="auto"/>
          </w:divBdr>
        </w:div>
        <w:div w:id="335572191">
          <w:marLeft w:val="480"/>
          <w:marRight w:val="0"/>
          <w:marTop w:val="0"/>
          <w:marBottom w:val="0"/>
          <w:divBdr>
            <w:top w:val="none" w:sz="0" w:space="0" w:color="auto"/>
            <w:left w:val="none" w:sz="0" w:space="0" w:color="auto"/>
            <w:bottom w:val="none" w:sz="0" w:space="0" w:color="auto"/>
            <w:right w:val="none" w:sz="0" w:space="0" w:color="auto"/>
          </w:divBdr>
        </w:div>
        <w:div w:id="1251357272">
          <w:marLeft w:val="480"/>
          <w:marRight w:val="0"/>
          <w:marTop w:val="0"/>
          <w:marBottom w:val="0"/>
          <w:divBdr>
            <w:top w:val="none" w:sz="0" w:space="0" w:color="auto"/>
            <w:left w:val="none" w:sz="0" w:space="0" w:color="auto"/>
            <w:bottom w:val="none" w:sz="0" w:space="0" w:color="auto"/>
            <w:right w:val="none" w:sz="0" w:space="0" w:color="auto"/>
          </w:divBdr>
        </w:div>
        <w:div w:id="1864048415">
          <w:marLeft w:val="480"/>
          <w:marRight w:val="0"/>
          <w:marTop w:val="0"/>
          <w:marBottom w:val="0"/>
          <w:divBdr>
            <w:top w:val="none" w:sz="0" w:space="0" w:color="auto"/>
            <w:left w:val="none" w:sz="0" w:space="0" w:color="auto"/>
            <w:bottom w:val="none" w:sz="0" w:space="0" w:color="auto"/>
            <w:right w:val="none" w:sz="0" w:space="0" w:color="auto"/>
          </w:divBdr>
        </w:div>
        <w:div w:id="196084305">
          <w:marLeft w:val="480"/>
          <w:marRight w:val="0"/>
          <w:marTop w:val="0"/>
          <w:marBottom w:val="0"/>
          <w:divBdr>
            <w:top w:val="none" w:sz="0" w:space="0" w:color="auto"/>
            <w:left w:val="none" w:sz="0" w:space="0" w:color="auto"/>
            <w:bottom w:val="none" w:sz="0" w:space="0" w:color="auto"/>
            <w:right w:val="none" w:sz="0" w:space="0" w:color="auto"/>
          </w:divBdr>
        </w:div>
        <w:div w:id="1670015661">
          <w:marLeft w:val="480"/>
          <w:marRight w:val="0"/>
          <w:marTop w:val="0"/>
          <w:marBottom w:val="0"/>
          <w:divBdr>
            <w:top w:val="none" w:sz="0" w:space="0" w:color="auto"/>
            <w:left w:val="none" w:sz="0" w:space="0" w:color="auto"/>
            <w:bottom w:val="none" w:sz="0" w:space="0" w:color="auto"/>
            <w:right w:val="none" w:sz="0" w:space="0" w:color="auto"/>
          </w:divBdr>
        </w:div>
        <w:div w:id="510991801">
          <w:marLeft w:val="480"/>
          <w:marRight w:val="0"/>
          <w:marTop w:val="0"/>
          <w:marBottom w:val="0"/>
          <w:divBdr>
            <w:top w:val="none" w:sz="0" w:space="0" w:color="auto"/>
            <w:left w:val="none" w:sz="0" w:space="0" w:color="auto"/>
            <w:bottom w:val="none" w:sz="0" w:space="0" w:color="auto"/>
            <w:right w:val="none" w:sz="0" w:space="0" w:color="auto"/>
          </w:divBdr>
        </w:div>
        <w:div w:id="1350371320">
          <w:marLeft w:val="480"/>
          <w:marRight w:val="0"/>
          <w:marTop w:val="0"/>
          <w:marBottom w:val="0"/>
          <w:divBdr>
            <w:top w:val="none" w:sz="0" w:space="0" w:color="auto"/>
            <w:left w:val="none" w:sz="0" w:space="0" w:color="auto"/>
            <w:bottom w:val="none" w:sz="0" w:space="0" w:color="auto"/>
            <w:right w:val="none" w:sz="0" w:space="0" w:color="auto"/>
          </w:divBdr>
        </w:div>
        <w:div w:id="1350370201">
          <w:marLeft w:val="480"/>
          <w:marRight w:val="0"/>
          <w:marTop w:val="0"/>
          <w:marBottom w:val="0"/>
          <w:divBdr>
            <w:top w:val="none" w:sz="0" w:space="0" w:color="auto"/>
            <w:left w:val="none" w:sz="0" w:space="0" w:color="auto"/>
            <w:bottom w:val="none" w:sz="0" w:space="0" w:color="auto"/>
            <w:right w:val="none" w:sz="0" w:space="0" w:color="auto"/>
          </w:divBdr>
        </w:div>
        <w:div w:id="395200582">
          <w:marLeft w:val="480"/>
          <w:marRight w:val="0"/>
          <w:marTop w:val="0"/>
          <w:marBottom w:val="0"/>
          <w:divBdr>
            <w:top w:val="none" w:sz="0" w:space="0" w:color="auto"/>
            <w:left w:val="none" w:sz="0" w:space="0" w:color="auto"/>
            <w:bottom w:val="none" w:sz="0" w:space="0" w:color="auto"/>
            <w:right w:val="none" w:sz="0" w:space="0" w:color="auto"/>
          </w:divBdr>
        </w:div>
        <w:div w:id="835726354">
          <w:marLeft w:val="480"/>
          <w:marRight w:val="0"/>
          <w:marTop w:val="0"/>
          <w:marBottom w:val="0"/>
          <w:divBdr>
            <w:top w:val="none" w:sz="0" w:space="0" w:color="auto"/>
            <w:left w:val="none" w:sz="0" w:space="0" w:color="auto"/>
            <w:bottom w:val="none" w:sz="0" w:space="0" w:color="auto"/>
            <w:right w:val="none" w:sz="0" w:space="0" w:color="auto"/>
          </w:divBdr>
        </w:div>
        <w:div w:id="912815597">
          <w:marLeft w:val="480"/>
          <w:marRight w:val="0"/>
          <w:marTop w:val="0"/>
          <w:marBottom w:val="0"/>
          <w:divBdr>
            <w:top w:val="none" w:sz="0" w:space="0" w:color="auto"/>
            <w:left w:val="none" w:sz="0" w:space="0" w:color="auto"/>
            <w:bottom w:val="none" w:sz="0" w:space="0" w:color="auto"/>
            <w:right w:val="none" w:sz="0" w:space="0" w:color="auto"/>
          </w:divBdr>
        </w:div>
        <w:div w:id="1081177643">
          <w:marLeft w:val="480"/>
          <w:marRight w:val="0"/>
          <w:marTop w:val="0"/>
          <w:marBottom w:val="0"/>
          <w:divBdr>
            <w:top w:val="none" w:sz="0" w:space="0" w:color="auto"/>
            <w:left w:val="none" w:sz="0" w:space="0" w:color="auto"/>
            <w:bottom w:val="none" w:sz="0" w:space="0" w:color="auto"/>
            <w:right w:val="none" w:sz="0" w:space="0" w:color="auto"/>
          </w:divBdr>
        </w:div>
        <w:div w:id="1919560970">
          <w:marLeft w:val="480"/>
          <w:marRight w:val="0"/>
          <w:marTop w:val="0"/>
          <w:marBottom w:val="0"/>
          <w:divBdr>
            <w:top w:val="none" w:sz="0" w:space="0" w:color="auto"/>
            <w:left w:val="none" w:sz="0" w:space="0" w:color="auto"/>
            <w:bottom w:val="none" w:sz="0" w:space="0" w:color="auto"/>
            <w:right w:val="none" w:sz="0" w:space="0" w:color="auto"/>
          </w:divBdr>
        </w:div>
        <w:div w:id="1741168660">
          <w:marLeft w:val="480"/>
          <w:marRight w:val="0"/>
          <w:marTop w:val="0"/>
          <w:marBottom w:val="0"/>
          <w:divBdr>
            <w:top w:val="none" w:sz="0" w:space="0" w:color="auto"/>
            <w:left w:val="none" w:sz="0" w:space="0" w:color="auto"/>
            <w:bottom w:val="none" w:sz="0" w:space="0" w:color="auto"/>
            <w:right w:val="none" w:sz="0" w:space="0" w:color="auto"/>
          </w:divBdr>
        </w:div>
        <w:div w:id="797649566">
          <w:marLeft w:val="480"/>
          <w:marRight w:val="0"/>
          <w:marTop w:val="0"/>
          <w:marBottom w:val="0"/>
          <w:divBdr>
            <w:top w:val="none" w:sz="0" w:space="0" w:color="auto"/>
            <w:left w:val="none" w:sz="0" w:space="0" w:color="auto"/>
            <w:bottom w:val="none" w:sz="0" w:space="0" w:color="auto"/>
            <w:right w:val="none" w:sz="0" w:space="0" w:color="auto"/>
          </w:divBdr>
        </w:div>
        <w:div w:id="1907761562">
          <w:marLeft w:val="480"/>
          <w:marRight w:val="0"/>
          <w:marTop w:val="0"/>
          <w:marBottom w:val="0"/>
          <w:divBdr>
            <w:top w:val="none" w:sz="0" w:space="0" w:color="auto"/>
            <w:left w:val="none" w:sz="0" w:space="0" w:color="auto"/>
            <w:bottom w:val="none" w:sz="0" w:space="0" w:color="auto"/>
            <w:right w:val="none" w:sz="0" w:space="0" w:color="auto"/>
          </w:divBdr>
        </w:div>
        <w:div w:id="755594269">
          <w:marLeft w:val="480"/>
          <w:marRight w:val="0"/>
          <w:marTop w:val="0"/>
          <w:marBottom w:val="0"/>
          <w:divBdr>
            <w:top w:val="none" w:sz="0" w:space="0" w:color="auto"/>
            <w:left w:val="none" w:sz="0" w:space="0" w:color="auto"/>
            <w:bottom w:val="none" w:sz="0" w:space="0" w:color="auto"/>
            <w:right w:val="none" w:sz="0" w:space="0" w:color="auto"/>
          </w:divBdr>
        </w:div>
        <w:div w:id="558396203">
          <w:marLeft w:val="480"/>
          <w:marRight w:val="0"/>
          <w:marTop w:val="0"/>
          <w:marBottom w:val="0"/>
          <w:divBdr>
            <w:top w:val="none" w:sz="0" w:space="0" w:color="auto"/>
            <w:left w:val="none" w:sz="0" w:space="0" w:color="auto"/>
            <w:bottom w:val="none" w:sz="0" w:space="0" w:color="auto"/>
            <w:right w:val="none" w:sz="0" w:space="0" w:color="auto"/>
          </w:divBdr>
        </w:div>
        <w:div w:id="1519419219">
          <w:marLeft w:val="480"/>
          <w:marRight w:val="0"/>
          <w:marTop w:val="0"/>
          <w:marBottom w:val="0"/>
          <w:divBdr>
            <w:top w:val="none" w:sz="0" w:space="0" w:color="auto"/>
            <w:left w:val="none" w:sz="0" w:space="0" w:color="auto"/>
            <w:bottom w:val="none" w:sz="0" w:space="0" w:color="auto"/>
            <w:right w:val="none" w:sz="0" w:space="0" w:color="auto"/>
          </w:divBdr>
        </w:div>
        <w:div w:id="1408455644">
          <w:marLeft w:val="480"/>
          <w:marRight w:val="0"/>
          <w:marTop w:val="0"/>
          <w:marBottom w:val="0"/>
          <w:divBdr>
            <w:top w:val="none" w:sz="0" w:space="0" w:color="auto"/>
            <w:left w:val="none" w:sz="0" w:space="0" w:color="auto"/>
            <w:bottom w:val="none" w:sz="0" w:space="0" w:color="auto"/>
            <w:right w:val="none" w:sz="0" w:space="0" w:color="auto"/>
          </w:divBdr>
        </w:div>
        <w:div w:id="758409651">
          <w:marLeft w:val="480"/>
          <w:marRight w:val="0"/>
          <w:marTop w:val="0"/>
          <w:marBottom w:val="0"/>
          <w:divBdr>
            <w:top w:val="none" w:sz="0" w:space="0" w:color="auto"/>
            <w:left w:val="none" w:sz="0" w:space="0" w:color="auto"/>
            <w:bottom w:val="none" w:sz="0" w:space="0" w:color="auto"/>
            <w:right w:val="none" w:sz="0" w:space="0" w:color="auto"/>
          </w:divBdr>
        </w:div>
        <w:div w:id="701589710">
          <w:marLeft w:val="480"/>
          <w:marRight w:val="0"/>
          <w:marTop w:val="0"/>
          <w:marBottom w:val="0"/>
          <w:divBdr>
            <w:top w:val="none" w:sz="0" w:space="0" w:color="auto"/>
            <w:left w:val="none" w:sz="0" w:space="0" w:color="auto"/>
            <w:bottom w:val="none" w:sz="0" w:space="0" w:color="auto"/>
            <w:right w:val="none" w:sz="0" w:space="0" w:color="auto"/>
          </w:divBdr>
        </w:div>
        <w:div w:id="1068042968">
          <w:marLeft w:val="480"/>
          <w:marRight w:val="0"/>
          <w:marTop w:val="0"/>
          <w:marBottom w:val="0"/>
          <w:divBdr>
            <w:top w:val="none" w:sz="0" w:space="0" w:color="auto"/>
            <w:left w:val="none" w:sz="0" w:space="0" w:color="auto"/>
            <w:bottom w:val="none" w:sz="0" w:space="0" w:color="auto"/>
            <w:right w:val="none" w:sz="0" w:space="0" w:color="auto"/>
          </w:divBdr>
        </w:div>
        <w:div w:id="444160649">
          <w:marLeft w:val="480"/>
          <w:marRight w:val="0"/>
          <w:marTop w:val="0"/>
          <w:marBottom w:val="0"/>
          <w:divBdr>
            <w:top w:val="none" w:sz="0" w:space="0" w:color="auto"/>
            <w:left w:val="none" w:sz="0" w:space="0" w:color="auto"/>
            <w:bottom w:val="none" w:sz="0" w:space="0" w:color="auto"/>
            <w:right w:val="none" w:sz="0" w:space="0" w:color="auto"/>
          </w:divBdr>
        </w:div>
        <w:div w:id="1484934851">
          <w:marLeft w:val="480"/>
          <w:marRight w:val="0"/>
          <w:marTop w:val="0"/>
          <w:marBottom w:val="0"/>
          <w:divBdr>
            <w:top w:val="none" w:sz="0" w:space="0" w:color="auto"/>
            <w:left w:val="none" w:sz="0" w:space="0" w:color="auto"/>
            <w:bottom w:val="none" w:sz="0" w:space="0" w:color="auto"/>
            <w:right w:val="none" w:sz="0" w:space="0" w:color="auto"/>
          </w:divBdr>
        </w:div>
        <w:div w:id="700934858">
          <w:marLeft w:val="480"/>
          <w:marRight w:val="0"/>
          <w:marTop w:val="0"/>
          <w:marBottom w:val="0"/>
          <w:divBdr>
            <w:top w:val="none" w:sz="0" w:space="0" w:color="auto"/>
            <w:left w:val="none" w:sz="0" w:space="0" w:color="auto"/>
            <w:bottom w:val="none" w:sz="0" w:space="0" w:color="auto"/>
            <w:right w:val="none" w:sz="0" w:space="0" w:color="auto"/>
          </w:divBdr>
        </w:div>
        <w:div w:id="1614047689">
          <w:marLeft w:val="480"/>
          <w:marRight w:val="0"/>
          <w:marTop w:val="0"/>
          <w:marBottom w:val="0"/>
          <w:divBdr>
            <w:top w:val="none" w:sz="0" w:space="0" w:color="auto"/>
            <w:left w:val="none" w:sz="0" w:space="0" w:color="auto"/>
            <w:bottom w:val="none" w:sz="0" w:space="0" w:color="auto"/>
            <w:right w:val="none" w:sz="0" w:space="0" w:color="auto"/>
          </w:divBdr>
        </w:div>
        <w:div w:id="2025552682">
          <w:marLeft w:val="480"/>
          <w:marRight w:val="0"/>
          <w:marTop w:val="0"/>
          <w:marBottom w:val="0"/>
          <w:divBdr>
            <w:top w:val="none" w:sz="0" w:space="0" w:color="auto"/>
            <w:left w:val="none" w:sz="0" w:space="0" w:color="auto"/>
            <w:bottom w:val="none" w:sz="0" w:space="0" w:color="auto"/>
            <w:right w:val="none" w:sz="0" w:space="0" w:color="auto"/>
          </w:divBdr>
        </w:div>
        <w:div w:id="484325921">
          <w:marLeft w:val="480"/>
          <w:marRight w:val="0"/>
          <w:marTop w:val="0"/>
          <w:marBottom w:val="0"/>
          <w:divBdr>
            <w:top w:val="none" w:sz="0" w:space="0" w:color="auto"/>
            <w:left w:val="none" w:sz="0" w:space="0" w:color="auto"/>
            <w:bottom w:val="none" w:sz="0" w:space="0" w:color="auto"/>
            <w:right w:val="none" w:sz="0" w:space="0" w:color="auto"/>
          </w:divBdr>
        </w:div>
        <w:div w:id="503522118">
          <w:marLeft w:val="480"/>
          <w:marRight w:val="0"/>
          <w:marTop w:val="0"/>
          <w:marBottom w:val="0"/>
          <w:divBdr>
            <w:top w:val="none" w:sz="0" w:space="0" w:color="auto"/>
            <w:left w:val="none" w:sz="0" w:space="0" w:color="auto"/>
            <w:bottom w:val="none" w:sz="0" w:space="0" w:color="auto"/>
            <w:right w:val="none" w:sz="0" w:space="0" w:color="auto"/>
          </w:divBdr>
        </w:div>
        <w:div w:id="1207369849">
          <w:marLeft w:val="480"/>
          <w:marRight w:val="0"/>
          <w:marTop w:val="0"/>
          <w:marBottom w:val="0"/>
          <w:divBdr>
            <w:top w:val="none" w:sz="0" w:space="0" w:color="auto"/>
            <w:left w:val="none" w:sz="0" w:space="0" w:color="auto"/>
            <w:bottom w:val="none" w:sz="0" w:space="0" w:color="auto"/>
            <w:right w:val="none" w:sz="0" w:space="0" w:color="auto"/>
          </w:divBdr>
        </w:div>
        <w:div w:id="722362647">
          <w:marLeft w:val="480"/>
          <w:marRight w:val="0"/>
          <w:marTop w:val="0"/>
          <w:marBottom w:val="0"/>
          <w:divBdr>
            <w:top w:val="none" w:sz="0" w:space="0" w:color="auto"/>
            <w:left w:val="none" w:sz="0" w:space="0" w:color="auto"/>
            <w:bottom w:val="none" w:sz="0" w:space="0" w:color="auto"/>
            <w:right w:val="none" w:sz="0" w:space="0" w:color="auto"/>
          </w:divBdr>
        </w:div>
        <w:div w:id="1592278556">
          <w:marLeft w:val="480"/>
          <w:marRight w:val="0"/>
          <w:marTop w:val="0"/>
          <w:marBottom w:val="0"/>
          <w:divBdr>
            <w:top w:val="none" w:sz="0" w:space="0" w:color="auto"/>
            <w:left w:val="none" w:sz="0" w:space="0" w:color="auto"/>
            <w:bottom w:val="none" w:sz="0" w:space="0" w:color="auto"/>
            <w:right w:val="none" w:sz="0" w:space="0" w:color="auto"/>
          </w:divBdr>
        </w:div>
        <w:div w:id="1378428047">
          <w:marLeft w:val="480"/>
          <w:marRight w:val="0"/>
          <w:marTop w:val="0"/>
          <w:marBottom w:val="0"/>
          <w:divBdr>
            <w:top w:val="none" w:sz="0" w:space="0" w:color="auto"/>
            <w:left w:val="none" w:sz="0" w:space="0" w:color="auto"/>
            <w:bottom w:val="none" w:sz="0" w:space="0" w:color="auto"/>
            <w:right w:val="none" w:sz="0" w:space="0" w:color="auto"/>
          </w:divBdr>
        </w:div>
        <w:div w:id="91556666">
          <w:marLeft w:val="480"/>
          <w:marRight w:val="0"/>
          <w:marTop w:val="0"/>
          <w:marBottom w:val="0"/>
          <w:divBdr>
            <w:top w:val="none" w:sz="0" w:space="0" w:color="auto"/>
            <w:left w:val="none" w:sz="0" w:space="0" w:color="auto"/>
            <w:bottom w:val="none" w:sz="0" w:space="0" w:color="auto"/>
            <w:right w:val="none" w:sz="0" w:space="0" w:color="auto"/>
          </w:divBdr>
        </w:div>
        <w:div w:id="884873075">
          <w:marLeft w:val="480"/>
          <w:marRight w:val="0"/>
          <w:marTop w:val="0"/>
          <w:marBottom w:val="0"/>
          <w:divBdr>
            <w:top w:val="none" w:sz="0" w:space="0" w:color="auto"/>
            <w:left w:val="none" w:sz="0" w:space="0" w:color="auto"/>
            <w:bottom w:val="none" w:sz="0" w:space="0" w:color="auto"/>
            <w:right w:val="none" w:sz="0" w:space="0" w:color="auto"/>
          </w:divBdr>
        </w:div>
        <w:div w:id="468135802">
          <w:marLeft w:val="480"/>
          <w:marRight w:val="0"/>
          <w:marTop w:val="0"/>
          <w:marBottom w:val="0"/>
          <w:divBdr>
            <w:top w:val="none" w:sz="0" w:space="0" w:color="auto"/>
            <w:left w:val="none" w:sz="0" w:space="0" w:color="auto"/>
            <w:bottom w:val="none" w:sz="0" w:space="0" w:color="auto"/>
            <w:right w:val="none" w:sz="0" w:space="0" w:color="auto"/>
          </w:divBdr>
        </w:div>
        <w:div w:id="1726635811">
          <w:marLeft w:val="480"/>
          <w:marRight w:val="0"/>
          <w:marTop w:val="0"/>
          <w:marBottom w:val="0"/>
          <w:divBdr>
            <w:top w:val="none" w:sz="0" w:space="0" w:color="auto"/>
            <w:left w:val="none" w:sz="0" w:space="0" w:color="auto"/>
            <w:bottom w:val="none" w:sz="0" w:space="0" w:color="auto"/>
            <w:right w:val="none" w:sz="0" w:space="0" w:color="auto"/>
          </w:divBdr>
        </w:div>
        <w:div w:id="1690254763">
          <w:marLeft w:val="480"/>
          <w:marRight w:val="0"/>
          <w:marTop w:val="0"/>
          <w:marBottom w:val="0"/>
          <w:divBdr>
            <w:top w:val="none" w:sz="0" w:space="0" w:color="auto"/>
            <w:left w:val="none" w:sz="0" w:space="0" w:color="auto"/>
            <w:bottom w:val="none" w:sz="0" w:space="0" w:color="auto"/>
            <w:right w:val="none" w:sz="0" w:space="0" w:color="auto"/>
          </w:divBdr>
        </w:div>
        <w:div w:id="1377778641">
          <w:marLeft w:val="480"/>
          <w:marRight w:val="0"/>
          <w:marTop w:val="0"/>
          <w:marBottom w:val="0"/>
          <w:divBdr>
            <w:top w:val="none" w:sz="0" w:space="0" w:color="auto"/>
            <w:left w:val="none" w:sz="0" w:space="0" w:color="auto"/>
            <w:bottom w:val="none" w:sz="0" w:space="0" w:color="auto"/>
            <w:right w:val="none" w:sz="0" w:space="0" w:color="auto"/>
          </w:divBdr>
        </w:div>
        <w:div w:id="1678192353">
          <w:marLeft w:val="480"/>
          <w:marRight w:val="0"/>
          <w:marTop w:val="0"/>
          <w:marBottom w:val="0"/>
          <w:divBdr>
            <w:top w:val="none" w:sz="0" w:space="0" w:color="auto"/>
            <w:left w:val="none" w:sz="0" w:space="0" w:color="auto"/>
            <w:bottom w:val="none" w:sz="0" w:space="0" w:color="auto"/>
            <w:right w:val="none" w:sz="0" w:space="0" w:color="auto"/>
          </w:divBdr>
        </w:div>
        <w:div w:id="5332035">
          <w:marLeft w:val="480"/>
          <w:marRight w:val="0"/>
          <w:marTop w:val="0"/>
          <w:marBottom w:val="0"/>
          <w:divBdr>
            <w:top w:val="none" w:sz="0" w:space="0" w:color="auto"/>
            <w:left w:val="none" w:sz="0" w:space="0" w:color="auto"/>
            <w:bottom w:val="none" w:sz="0" w:space="0" w:color="auto"/>
            <w:right w:val="none" w:sz="0" w:space="0" w:color="auto"/>
          </w:divBdr>
        </w:div>
        <w:div w:id="585581150">
          <w:marLeft w:val="480"/>
          <w:marRight w:val="0"/>
          <w:marTop w:val="0"/>
          <w:marBottom w:val="0"/>
          <w:divBdr>
            <w:top w:val="none" w:sz="0" w:space="0" w:color="auto"/>
            <w:left w:val="none" w:sz="0" w:space="0" w:color="auto"/>
            <w:bottom w:val="none" w:sz="0" w:space="0" w:color="auto"/>
            <w:right w:val="none" w:sz="0" w:space="0" w:color="auto"/>
          </w:divBdr>
        </w:div>
        <w:div w:id="820970071">
          <w:marLeft w:val="480"/>
          <w:marRight w:val="0"/>
          <w:marTop w:val="0"/>
          <w:marBottom w:val="0"/>
          <w:divBdr>
            <w:top w:val="none" w:sz="0" w:space="0" w:color="auto"/>
            <w:left w:val="none" w:sz="0" w:space="0" w:color="auto"/>
            <w:bottom w:val="none" w:sz="0" w:space="0" w:color="auto"/>
            <w:right w:val="none" w:sz="0" w:space="0" w:color="auto"/>
          </w:divBdr>
        </w:div>
        <w:div w:id="1022512299">
          <w:marLeft w:val="480"/>
          <w:marRight w:val="0"/>
          <w:marTop w:val="0"/>
          <w:marBottom w:val="0"/>
          <w:divBdr>
            <w:top w:val="none" w:sz="0" w:space="0" w:color="auto"/>
            <w:left w:val="none" w:sz="0" w:space="0" w:color="auto"/>
            <w:bottom w:val="none" w:sz="0" w:space="0" w:color="auto"/>
            <w:right w:val="none" w:sz="0" w:space="0" w:color="auto"/>
          </w:divBdr>
        </w:div>
        <w:div w:id="1582250262">
          <w:marLeft w:val="480"/>
          <w:marRight w:val="0"/>
          <w:marTop w:val="0"/>
          <w:marBottom w:val="0"/>
          <w:divBdr>
            <w:top w:val="none" w:sz="0" w:space="0" w:color="auto"/>
            <w:left w:val="none" w:sz="0" w:space="0" w:color="auto"/>
            <w:bottom w:val="none" w:sz="0" w:space="0" w:color="auto"/>
            <w:right w:val="none" w:sz="0" w:space="0" w:color="auto"/>
          </w:divBdr>
        </w:div>
        <w:div w:id="370495836">
          <w:marLeft w:val="480"/>
          <w:marRight w:val="0"/>
          <w:marTop w:val="0"/>
          <w:marBottom w:val="0"/>
          <w:divBdr>
            <w:top w:val="none" w:sz="0" w:space="0" w:color="auto"/>
            <w:left w:val="none" w:sz="0" w:space="0" w:color="auto"/>
            <w:bottom w:val="none" w:sz="0" w:space="0" w:color="auto"/>
            <w:right w:val="none" w:sz="0" w:space="0" w:color="auto"/>
          </w:divBdr>
        </w:div>
        <w:div w:id="1699115088">
          <w:marLeft w:val="480"/>
          <w:marRight w:val="0"/>
          <w:marTop w:val="0"/>
          <w:marBottom w:val="0"/>
          <w:divBdr>
            <w:top w:val="none" w:sz="0" w:space="0" w:color="auto"/>
            <w:left w:val="none" w:sz="0" w:space="0" w:color="auto"/>
            <w:bottom w:val="none" w:sz="0" w:space="0" w:color="auto"/>
            <w:right w:val="none" w:sz="0" w:space="0" w:color="auto"/>
          </w:divBdr>
        </w:div>
        <w:div w:id="1480421743">
          <w:marLeft w:val="480"/>
          <w:marRight w:val="0"/>
          <w:marTop w:val="0"/>
          <w:marBottom w:val="0"/>
          <w:divBdr>
            <w:top w:val="none" w:sz="0" w:space="0" w:color="auto"/>
            <w:left w:val="none" w:sz="0" w:space="0" w:color="auto"/>
            <w:bottom w:val="none" w:sz="0" w:space="0" w:color="auto"/>
            <w:right w:val="none" w:sz="0" w:space="0" w:color="auto"/>
          </w:divBdr>
        </w:div>
        <w:div w:id="1543594384">
          <w:marLeft w:val="480"/>
          <w:marRight w:val="0"/>
          <w:marTop w:val="0"/>
          <w:marBottom w:val="0"/>
          <w:divBdr>
            <w:top w:val="none" w:sz="0" w:space="0" w:color="auto"/>
            <w:left w:val="none" w:sz="0" w:space="0" w:color="auto"/>
            <w:bottom w:val="none" w:sz="0" w:space="0" w:color="auto"/>
            <w:right w:val="none" w:sz="0" w:space="0" w:color="auto"/>
          </w:divBdr>
        </w:div>
        <w:div w:id="1802115744">
          <w:marLeft w:val="480"/>
          <w:marRight w:val="0"/>
          <w:marTop w:val="0"/>
          <w:marBottom w:val="0"/>
          <w:divBdr>
            <w:top w:val="none" w:sz="0" w:space="0" w:color="auto"/>
            <w:left w:val="none" w:sz="0" w:space="0" w:color="auto"/>
            <w:bottom w:val="none" w:sz="0" w:space="0" w:color="auto"/>
            <w:right w:val="none" w:sz="0" w:space="0" w:color="auto"/>
          </w:divBdr>
        </w:div>
        <w:div w:id="31806275">
          <w:marLeft w:val="480"/>
          <w:marRight w:val="0"/>
          <w:marTop w:val="0"/>
          <w:marBottom w:val="0"/>
          <w:divBdr>
            <w:top w:val="none" w:sz="0" w:space="0" w:color="auto"/>
            <w:left w:val="none" w:sz="0" w:space="0" w:color="auto"/>
            <w:bottom w:val="none" w:sz="0" w:space="0" w:color="auto"/>
            <w:right w:val="none" w:sz="0" w:space="0" w:color="auto"/>
          </w:divBdr>
        </w:div>
        <w:div w:id="1254363470">
          <w:marLeft w:val="480"/>
          <w:marRight w:val="0"/>
          <w:marTop w:val="0"/>
          <w:marBottom w:val="0"/>
          <w:divBdr>
            <w:top w:val="none" w:sz="0" w:space="0" w:color="auto"/>
            <w:left w:val="none" w:sz="0" w:space="0" w:color="auto"/>
            <w:bottom w:val="none" w:sz="0" w:space="0" w:color="auto"/>
            <w:right w:val="none" w:sz="0" w:space="0" w:color="auto"/>
          </w:divBdr>
        </w:div>
        <w:div w:id="1588538266">
          <w:marLeft w:val="480"/>
          <w:marRight w:val="0"/>
          <w:marTop w:val="0"/>
          <w:marBottom w:val="0"/>
          <w:divBdr>
            <w:top w:val="none" w:sz="0" w:space="0" w:color="auto"/>
            <w:left w:val="none" w:sz="0" w:space="0" w:color="auto"/>
            <w:bottom w:val="none" w:sz="0" w:space="0" w:color="auto"/>
            <w:right w:val="none" w:sz="0" w:space="0" w:color="auto"/>
          </w:divBdr>
        </w:div>
        <w:div w:id="1523131884">
          <w:marLeft w:val="480"/>
          <w:marRight w:val="0"/>
          <w:marTop w:val="0"/>
          <w:marBottom w:val="0"/>
          <w:divBdr>
            <w:top w:val="none" w:sz="0" w:space="0" w:color="auto"/>
            <w:left w:val="none" w:sz="0" w:space="0" w:color="auto"/>
            <w:bottom w:val="none" w:sz="0" w:space="0" w:color="auto"/>
            <w:right w:val="none" w:sz="0" w:space="0" w:color="auto"/>
          </w:divBdr>
        </w:div>
        <w:div w:id="1598707027">
          <w:marLeft w:val="480"/>
          <w:marRight w:val="0"/>
          <w:marTop w:val="0"/>
          <w:marBottom w:val="0"/>
          <w:divBdr>
            <w:top w:val="none" w:sz="0" w:space="0" w:color="auto"/>
            <w:left w:val="none" w:sz="0" w:space="0" w:color="auto"/>
            <w:bottom w:val="none" w:sz="0" w:space="0" w:color="auto"/>
            <w:right w:val="none" w:sz="0" w:space="0" w:color="auto"/>
          </w:divBdr>
        </w:div>
        <w:div w:id="1995452558">
          <w:marLeft w:val="480"/>
          <w:marRight w:val="0"/>
          <w:marTop w:val="0"/>
          <w:marBottom w:val="0"/>
          <w:divBdr>
            <w:top w:val="none" w:sz="0" w:space="0" w:color="auto"/>
            <w:left w:val="none" w:sz="0" w:space="0" w:color="auto"/>
            <w:bottom w:val="none" w:sz="0" w:space="0" w:color="auto"/>
            <w:right w:val="none" w:sz="0" w:space="0" w:color="auto"/>
          </w:divBdr>
        </w:div>
        <w:div w:id="1263563056">
          <w:marLeft w:val="480"/>
          <w:marRight w:val="0"/>
          <w:marTop w:val="0"/>
          <w:marBottom w:val="0"/>
          <w:divBdr>
            <w:top w:val="none" w:sz="0" w:space="0" w:color="auto"/>
            <w:left w:val="none" w:sz="0" w:space="0" w:color="auto"/>
            <w:bottom w:val="none" w:sz="0" w:space="0" w:color="auto"/>
            <w:right w:val="none" w:sz="0" w:space="0" w:color="auto"/>
          </w:divBdr>
        </w:div>
        <w:div w:id="1778673027">
          <w:marLeft w:val="480"/>
          <w:marRight w:val="0"/>
          <w:marTop w:val="0"/>
          <w:marBottom w:val="0"/>
          <w:divBdr>
            <w:top w:val="none" w:sz="0" w:space="0" w:color="auto"/>
            <w:left w:val="none" w:sz="0" w:space="0" w:color="auto"/>
            <w:bottom w:val="none" w:sz="0" w:space="0" w:color="auto"/>
            <w:right w:val="none" w:sz="0" w:space="0" w:color="auto"/>
          </w:divBdr>
        </w:div>
        <w:div w:id="2040201693">
          <w:marLeft w:val="480"/>
          <w:marRight w:val="0"/>
          <w:marTop w:val="0"/>
          <w:marBottom w:val="0"/>
          <w:divBdr>
            <w:top w:val="none" w:sz="0" w:space="0" w:color="auto"/>
            <w:left w:val="none" w:sz="0" w:space="0" w:color="auto"/>
            <w:bottom w:val="none" w:sz="0" w:space="0" w:color="auto"/>
            <w:right w:val="none" w:sz="0" w:space="0" w:color="auto"/>
          </w:divBdr>
        </w:div>
        <w:div w:id="1889607921">
          <w:marLeft w:val="480"/>
          <w:marRight w:val="0"/>
          <w:marTop w:val="0"/>
          <w:marBottom w:val="0"/>
          <w:divBdr>
            <w:top w:val="none" w:sz="0" w:space="0" w:color="auto"/>
            <w:left w:val="none" w:sz="0" w:space="0" w:color="auto"/>
            <w:bottom w:val="none" w:sz="0" w:space="0" w:color="auto"/>
            <w:right w:val="none" w:sz="0" w:space="0" w:color="auto"/>
          </w:divBdr>
        </w:div>
        <w:div w:id="1160198352">
          <w:marLeft w:val="480"/>
          <w:marRight w:val="0"/>
          <w:marTop w:val="0"/>
          <w:marBottom w:val="0"/>
          <w:divBdr>
            <w:top w:val="none" w:sz="0" w:space="0" w:color="auto"/>
            <w:left w:val="none" w:sz="0" w:space="0" w:color="auto"/>
            <w:bottom w:val="none" w:sz="0" w:space="0" w:color="auto"/>
            <w:right w:val="none" w:sz="0" w:space="0" w:color="auto"/>
          </w:divBdr>
        </w:div>
        <w:div w:id="177238412">
          <w:marLeft w:val="480"/>
          <w:marRight w:val="0"/>
          <w:marTop w:val="0"/>
          <w:marBottom w:val="0"/>
          <w:divBdr>
            <w:top w:val="none" w:sz="0" w:space="0" w:color="auto"/>
            <w:left w:val="none" w:sz="0" w:space="0" w:color="auto"/>
            <w:bottom w:val="none" w:sz="0" w:space="0" w:color="auto"/>
            <w:right w:val="none" w:sz="0" w:space="0" w:color="auto"/>
          </w:divBdr>
        </w:div>
        <w:div w:id="552741169">
          <w:marLeft w:val="480"/>
          <w:marRight w:val="0"/>
          <w:marTop w:val="0"/>
          <w:marBottom w:val="0"/>
          <w:divBdr>
            <w:top w:val="none" w:sz="0" w:space="0" w:color="auto"/>
            <w:left w:val="none" w:sz="0" w:space="0" w:color="auto"/>
            <w:bottom w:val="none" w:sz="0" w:space="0" w:color="auto"/>
            <w:right w:val="none" w:sz="0" w:space="0" w:color="auto"/>
          </w:divBdr>
        </w:div>
        <w:div w:id="1402410135">
          <w:marLeft w:val="480"/>
          <w:marRight w:val="0"/>
          <w:marTop w:val="0"/>
          <w:marBottom w:val="0"/>
          <w:divBdr>
            <w:top w:val="none" w:sz="0" w:space="0" w:color="auto"/>
            <w:left w:val="none" w:sz="0" w:space="0" w:color="auto"/>
            <w:bottom w:val="none" w:sz="0" w:space="0" w:color="auto"/>
            <w:right w:val="none" w:sz="0" w:space="0" w:color="auto"/>
          </w:divBdr>
        </w:div>
      </w:divsChild>
    </w:div>
    <w:div w:id="1864978458">
      <w:bodyDiv w:val="1"/>
      <w:marLeft w:val="0"/>
      <w:marRight w:val="0"/>
      <w:marTop w:val="0"/>
      <w:marBottom w:val="0"/>
      <w:divBdr>
        <w:top w:val="none" w:sz="0" w:space="0" w:color="auto"/>
        <w:left w:val="none" w:sz="0" w:space="0" w:color="auto"/>
        <w:bottom w:val="none" w:sz="0" w:space="0" w:color="auto"/>
        <w:right w:val="none" w:sz="0" w:space="0" w:color="auto"/>
      </w:divBdr>
    </w:div>
    <w:div w:id="1864978637">
      <w:bodyDiv w:val="1"/>
      <w:marLeft w:val="0"/>
      <w:marRight w:val="0"/>
      <w:marTop w:val="0"/>
      <w:marBottom w:val="0"/>
      <w:divBdr>
        <w:top w:val="none" w:sz="0" w:space="0" w:color="auto"/>
        <w:left w:val="none" w:sz="0" w:space="0" w:color="auto"/>
        <w:bottom w:val="none" w:sz="0" w:space="0" w:color="auto"/>
        <w:right w:val="none" w:sz="0" w:space="0" w:color="auto"/>
      </w:divBdr>
    </w:div>
    <w:div w:id="1865092112">
      <w:bodyDiv w:val="1"/>
      <w:marLeft w:val="0"/>
      <w:marRight w:val="0"/>
      <w:marTop w:val="0"/>
      <w:marBottom w:val="0"/>
      <w:divBdr>
        <w:top w:val="none" w:sz="0" w:space="0" w:color="auto"/>
        <w:left w:val="none" w:sz="0" w:space="0" w:color="auto"/>
        <w:bottom w:val="none" w:sz="0" w:space="0" w:color="auto"/>
        <w:right w:val="none" w:sz="0" w:space="0" w:color="auto"/>
      </w:divBdr>
    </w:div>
    <w:div w:id="1865166389">
      <w:bodyDiv w:val="1"/>
      <w:marLeft w:val="0"/>
      <w:marRight w:val="0"/>
      <w:marTop w:val="0"/>
      <w:marBottom w:val="0"/>
      <w:divBdr>
        <w:top w:val="none" w:sz="0" w:space="0" w:color="auto"/>
        <w:left w:val="none" w:sz="0" w:space="0" w:color="auto"/>
        <w:bottom w:val="none" w:sz="0" w:space="0" w:color="auto"/>
        <w:right w:val="none" w:sz="0" w:space="0" w:color="auto"/>
      </w:divBdr>
    </w:div>
    <w:div w:id="1865510653">
      <w:bodyDiv w:val="1"/>
      <w:marLeft w:val="0"/>
      <w:marRight w:val="0"/>
      <w:marTop w:val="0"/>
      <w:marBottom w:val="0"/>
      <w:divBdr>
        <w:top w:val="none" w:sz="0" w:space="0" w:color="auto"/>
        <w:left w:val="none" w:sz="0" w:space="0" w:color="auto"/>
        <w:bottom w:val="none" w:sz="0" w:space="0" w:color="auto"/>
        <w:right w:val="none" w:sz="0" w:space="0" w:color="auto"/>
      </w:divBdr>
    </w:div>
    <w:div w:id="1865709684">
      <w:bodyDiv w:val="1"/>
      <w:marLeft w:val="0"/>
      <w:marRight w:val="0"/>
      <w:marTop w:val="0"/>
      <w:marBottom w:val="0"/>
      <w:divBdr>
        <w:top w:val="none" w:sz="0" w:space="0" w:color="auto"/>
        <w:left w:val="none" w:sz="0" w:space="0" w:color="auto"/>
        <w:bottom w:val="none" w:sz="0" w:space="0" w:color="auto"/>
        <w:right w:val="none" w:sz="0" w:space="0" w:color="auto"/>
      </w:divBdr>
    </w:div>
    <w:div w:id="1865751217">
      <w:bodyDiv w:val="1"/>
      <w:marLeft w:val="0"/>
      <w:marRight w:val="0"/>
      <w:marTop w:val="0"/>
      <w:marBottom w:val="0"/>
      <w:divBdr>
        <w:top w:val="none" w:sz="0" w:space="0" w:color="auto"/>
        <w:left w:val="none" w:sz="0" w:space="0" w:color="auto"/>
        <w:bottom w:val="none" w:sz="0" w:space="0" w:color="auto"/>
        <w:right w:val="none" w:sz="0" w:space="0" w:color="auto"/>
      </w:divBdr>
    </w:div>
    <w:div w:id="1865898706">
      <w:bodyDiv w:val="1"/>
      <w:marLeft w:val="0"/>
      <w:marRight w:val="0"/>
      <w:marTop w:val="0"/>
      <w:marBottom w:val="0"/>
      <w:divBdr>
        <w:top w:val="none" w:sz="0" w:space="0" w:color="auto"/>
        <w:left w:val="none" w:sz="0" w:space="0" w:color="auto"/>
        <w:bottom w:val="none" w:sz="0" w:space="0" w:color="auto"/>
        <w:right w:val="none" w:sz="0" w:space="0" w:color="auto"/>
      </w:divBdr>
    </w:div>
    <w:div w:id="1866017145">
      <w:bodyDiv w:val="1"/>
      <w:marLeft w:val="0"/>
      <w:marRight w:val="0"/>
      <w:marTop w:val="0"/>
      <w:marBottom w:val="0"/>
      <w:divBdr>
        <w:top w:val="none" w:sz="0" w:space="0" w:color="auto"/>
        <w:left w:val="none" w:sz="0" w:space="0" w:color="auto"/>
        <w:bottom w:val="none" w:sz="0" w:space="0" w:color="auto"/>
        <w:right w:val="none" w:sz="0" w:space="0" w:color="auto"/>
      </w:divBdr>
    </w:div>
    <w:div w:id="1866167165">
      <w:bodyDiv w:val="1"/>
      <w:marLeft w:val="0"/>
      <w:marRight w:val="0"/>
      <w:marTop w:val="0"/>
      <w:marBottom w:val="0"/>
      <w:divBdr>
        <w:top w:val="none" w:sz="0" w:space="0" w:color="auto"/>
        <w:left w:val="none" w:sz="0" w:space="0" w:color="auto"/>
        <w:bottom w:val="none" w:sz="0" w:space="0" w:color="auto"/>
        <w:right w:val="none" w:sz="0" w:space="0" w:color="auto"/>
      </w:divBdr>
    </w:div>
    <w:div w:id="1866288335">
      <w:bodyDiv w:val="1"/>
      <w:marLeft w:val="0"/>
      <w:marRight w:val="0"/>
      <w:marTop w:val="0"/>
      <w:marBottom w:val="0"/>
      <w:divBdr>
        <w:top w:val="none" w:sz="0" w:space="0" w:color="auto"/>
        <w:left w:val="none" w:sz="0" w:space="0" w:color="auto"/>
        <w:bottom w:val="none" w:sz="0" w:space="0" w:color="auto"/>
        <w:right w:val="none" w:sz="0" w:space="0" w:color="auto"/>
      </w:divBdr>
    </w:div>
    <w:div w:id="1866357258">
      <w:bodyDiv w:val="1"/>
      <w:marLeft w:val="0"/>
      <w:marRight w:val="0"/>
      <w:marTop w:val="0"/>
      <w:marBottom w:val="0"/>
      <w:divBdr>
        <w:top w:val="none" w:sz="0" w:space="0" w:color="auto"/>
        <w:left w:val="none" w:sz="0" w:space="0" w:color="auto"/>
        <w:bottom w:val="none" w:sz="0" w:space="0" w:color="auto"/>
        <w:right w:val="none" w:sz="0" w:space="0" w:color="auto"/>
      </w:divBdr>
    </w:div>
    <w:div w:id="1866405677">
      <w:bodyDiv w:val="1"/>
      <w:marLeft w:val="0"/>
      <w:marRight w:val="0"/>
      <w:marTop w:val="0"/>
      <w:marBottom w:val="0"/>
      <w:divBdr>
        <w:top w:val="none" w:sz="0" w:space="0" w:color="auto"/>
        <w:left w:val="none" w:sz="0" w:space="0" w:color="auto"/>
        <w:bottom w:val="none" w:sz="0" w:space="0" w:color="auto"/>
        <w:right w:val="none" w:sz="0" w:space="0" w:color="auto"/>
      </w:divBdr>
    </w:div>
    <w:div w:id="1866555057">
      <w:bodyDiv w:val="1"/>
      <w:marLeft w:val="0"/>
      <w:marRight w:val="0"/>
      <w:marTop w:val="0"/>
      <w:marBottom w:val="0"/>
      <w:divBdr>
        <w:top w:val="none" w:sz="0" w:space="0" w:color="auto"/>
        <w:left w:val="none" w:sz="0" w:space="0" w:color="auto"/>
        <w:bottom w:val="none" w:sz="0" w:space="0" w:color="auto"/>
        <w:right w:val="none" w:sz="0" w:space="0" w:color="auto"/>
      </w:divBdr>
    </w:div>
    <w:div w:id="1866748807">
      <w:bodyDiv w:val="1"/>
      <w:marLeft w:val="0"/>
      <w:marRight w:val="0"/>
      <w:marTop w:val="0"/>
      <w:marBottom w:val="0"/>
      <w:divBdr>
        <w:top w:val="none" w:sz="0" w:space="0" w:color="auto"/>
        <w:left w:val="none" w:sz="0" w:space="0" w:color="auto"/>
        <w:bottom w:val="none" w:sz="0" w:space="0" w:color="auto"/>
        <w:right w:val="none" w:sz="0" w:space="0" w:color="auto"/>
      </w:divBdr>
    </w:div>
    <w:div w:id="1866863585">
      <w:bodyDiv w:val="1"/>
      <w:marLeft w:val="0"/>
      <w:marRight w:val="0"/>
      <w:marTop w:val="0"/>
      <w:marBottom w:val="0"/>
      <w:divBdr>
        <w:top w:val="none" w:sz="0" w:space="0" w:color="auto"/>
        <w:left w:val="none" w:sz="0" w:space="0" w:color="auto"/>
        <w:bottom w:val="none" w:sz="0" w:space="0" w:color="auto"/>
        <w:right w:val="none" w:sz="0" w:space="0" w:color="auto"/>
      </w:divBdr>
    </w:div>
    <w:div w:id="1866863855">
      <w:bodyDiv w:val="1"/>
      <w:marLeft w:val="0"/>
      <w:marRight w:val="0"/>
      <w:marTop w:val="0"/>
      <w:marBottom w:val="0"/>
      <w:divBdr>
        <w:top w:val="none" w:sz="0" w:space="0" w:color="auto"/>
        <w:left w:val="none" w:sz="0" w:space="0" w:color="auto"/>
        <w:bottom w:val="none" w:sz="0" w:space="0" w:color="auto"/>
        <w:right w:val="none" w:sz="0" w:space="0" w:color="auto"/>
      </w:divBdr>
    </w:div>
    <w:div w:id="1866938928">
      <w:bodyDiv w:val="1"/>
      <w:marLeft w:val="0"/>
      <w:marRight w:val="0"/>
      <w:marTop w:val="0"/>
      <w:marBottom w:val="0"/>
      <w:divBdr>
        <w:top w:val="none" w:sz="0" w:space="0" w:color="auto"/>
        <w:left w:val="none" w:sz="0" w:space="0" w:color="auto"/>
        <w:bottom w:val="none" w:sz="0" w:space="0" w:color="auto"/>
        <w:right w:val="none" w:sz="0" w:space="0" w:color="auto"/>
      </w:divBdr>
    </w:div>
    <w:div w:id="1866940200">
      <w:bodyDiv w:val="1"/>
      <w:marLeft w:val="0"/>
      <w:marRight w:val="0"/>
      <w:marTop w:val="0"/>
      <w:marBottom w:val="0"/>
      <w:divBdr>
        <w:top w:val="none" w:sz="0" w:space="0" w:color="auto"/>
        <w:left w:val="none" w:sz="0" w:space="0" w:color="auto"/>
        <w:bottom w:val="none" w:sz="0" w:space="0" w:color="auto"/>
        <w:right w:val="none" w:sz="0" w:space="0" w:color="auto"/>
      </w:divBdr>
    </w:div>
    <w:div w:id="1867014240">
      <w:bodyDiv w:val="1"/>
      <w:marLeft w:val="0"/>
      <w:marRight w:val="0"/>
      <w:marTop w:val="0"/>
      <w:marBottom w:val="0"/>
      <w:divBdr>
        <w:top w:val="none" w:sz="0" w:space="0" w:color="auto"/>
        <w:left w:val="none" w:sz="0" w:space="0" w:color="auto"/>
        <w:bottom w:val="none" w:sz="0" w:space="0" w:color="auto"/>
        <w:right w:val="none" w:sz="0" w:space="0" w:color="auto"/>
      </w:divBdr>
    </w:div>
    <w:div w:id="1867136689">
      <w:bodyDiv w:val="1"/>
      <w:marLeft w:val="0"/>
      <w:marRight w:val="0"/>
      <w:marTop w:val="0"/>
      <w:marBottom w:val="0"/>
      <w:divBdr>
        <w:top w:val="none" w:sz="0" w:space="0" w:color="auto"/>
        <w:left w:val="none" w:sz="0" w:space="0" w:color="auto"/>
        <w:bottom w:val="none" w:sz="0" w:space="0" w:color="auto"/>
        <w:right w:val="none" w:sz="0" w:space="0" w:color="auto"/>
      </w:divBdr>
    </w:div>
    <w:div w:id="1867400488">
      <w:bodyDiv w:val="1"/>
      <w:marLeft w:val="0"/>
      <w:marRight w:val="0"/>
      <w:marTop w:val="0"/>
      <w:marBottom w:val="0"/>
      <w:divBdr>
        <w:top w:val="none" w:sz="0" w:space="0" w:color="auto"/>
        <w:left w:val="none" w:sz="0" w:space="0" w:color="auto"/>
        <w:bottom w:val="none" w:sz="0" w:space="0" w:color="auto"/>
        <w:right w:val="none" w:sz="0" w:space="0" w:color="auto"/>
      </w:divBdr>
    </w:div>
    <w:div w:id="1867449842">
      <w:bodyDiv w:val="1"/>
      <w:marLeft w:val="0"/>
      <w:marRight w:val="0"/>
      <w:marTop w:val="0"/>
      <w:marBottom w:val="0"/>
      <w:divBdr>
        <w:top w:val="none" w:sz="0" w:space="0" w:color="auto"/>
        <w:left w:val="none" w:sz="0" w:space="0" w:color="auto"/>
        <w:bottom w:val="none" w:sz="0" w:space="0" w:color="auto"/>
        <w:right w:val="none" w:sz="0" w:space="0" w:color="auto"/>
      </w:divBdr>
    </w:div>
    <w:div w:id="1867479989">
      <w:bodyDiv w:val="1"/>
      <w:marLeft w:val="0"/>
      <w:marRight w:val="0"/>
      <w:marTop w:val="0"/>
      <w:marBottom w:val="0"/>
      <w:divBdr>
        <w:top w:val="none" w:sz="0" w:space="0" w:color="auto"/>
        <w:left w:val="none" w:sz="0" w:space="0" w:color="auto"/>
        <w:bottom w:val="none" w:sz="0" w:space="0" w:color="auto"/>
        <w:right w:val="none" w:sz="0" w:space="0" w:color="auto"/>
      </w:divBdr>
    </w:div>
    <w:div w:id="1867912453">
      <w:bodyDiv w:val="1"/>
      <w:marLeft w:val="0"/>
      <w:marRight w:val="0"/>
      <w:marTop w:val="0"/>
      <w:marBottom w:val="0"/>
      <w:divBdr>
        <w:top w:val="none" w:sz="0" w:space="0" w:color="auto"/>
        <w:left w:val="none" w:sz="0" w:space="0" w:color="auto"/>
        <w:bottom w:val="none" w:sz="0" w:space="0" w:color="auto"/>
        <w:right w:val="none" w:sz="0" w:space="0" w:color="auto"/>
      </w:divBdr>
    </w:div>
    <w:div w:id="1868061903">
      <w:bodyDiv w:val="1"/>
      <w:marLeft w:val="0"/>
      <w:marRight w:val="0"/>
      <w:marTop w:val="0"/>
      <w:marBottom w:val="0"/>
      <w:divBdr>
        <w:top w:val="none" w:sz="0" w:space="0" w:color="auto"/>
        <w:left w:val="none" w:sz="0" w:space="0" w:color="auto"/>
        <w:bottom w:val="none" w:sz="0" w:space="0" w:color="auto"/>
        <w:right w:val="none" w:sz="0" w:space="0" w:color="auto"/>
      </w:divBdr>
    </w:div>
    <w:div w:id="1868132534">
      <w:bodyDiv w:val="1"/>
      <w:marLeft w:val="0"/>
      <w:marRight w:val="0"/>
      <w:marTop w:val="0"/>
      <w:marBottom w:val="0"/>
      <w:divBdr>
        <w:top w:val="none" w:sz="0" w:space="0" w:color="auto"/>
        <w:left w:val="none" w:sz="0" w:space="0" w:color="auto"/>
        <w:bottom w:val="none" w:sz="0" w:space="0" w:color="auto"/>
        <w:right w:val="none" w:sz="0" w:space="0" w:color="auto"/>
      </w:divBdr>
    </w:div>
    <w:div w:id="1868256652">
      <w:bodyDiv w:val="1"/>
      <w:marLeft w:val="0"/>
      <w:marRight w:val="0"/>
      <w:marTop w:val="0"/>
      <w:marBottom w:val="0"/>
      <w:divBdr>
        <w:top w:val="none" w:sz="0" w:space="0" w:color="auto"/>
        <w:left w:val="none" w:sz="0" w:space="0" w:color="auto"/>
        <w:bottom w:val="none" w:sz="0" w:space="0" w:color="auto"/>
        <w:right w:val="none" w:sz="0" w:space="0" w:color="auto"/>
      </w:divBdr>
    </w:div>
    <w:div w:id="1868330528">
      <w:bodyDiv w:val="1"/>
      <w:marLeft w:val="0"/>
      <w:marRight w:val="0"/>
      <w:marTop w:val="0"/>
      <w:marBottom w:val="0"/>
      <w:divBdr>
        <w:top w:val="none" w:sz="0" w:space="0" w:color="auto"/>
        <w:left w:val="none" w:sz="0" w:space="0" w:color="auto"/>
        <w:bottom w:val="none" w:sz="0" w:space="0" w:color="auto"/>
        <w:right w:val="none" w:sz="0" w:space="0" w:color="auto"/>
      </w:divBdr>
    </w:div>
    <w:div w:id="1868332639">
      <w:bodyDiv w:val="1"/>
      <w:marLeft w:val="0"/>
      <w:marRight w:val="0"/>
      <w:marTop w:val="0"/>
      <w:marBottom w:val="0"/>
      <w:divBdr>
        <w:top w:val="none" w:sz="0" w:space="0" w:color="auto"/>
        <w:left w:val="none" w:sz="0" w:space="0" w:color="auto"/>
        <w:bottom w:val="none" w:sz="0" w:space="0" w:color="auto"/>
        <w:right w:val="none" w:sz="0" w:space="0" w:color="auto"/>
      </w:divBdr>
    </w:div>
    <w:div w:id="1868444693">
      <w:bodyDiv w:val="1"/>
      <w:marLeft w:val="0"/>
      <w:marRight w:val="0"/>
      <w:marTop w:val="0"/>
      <w:marBottom w:val="0"/>
      <w:divBdr>
        <w:top w:val="none" w:sz="0" w:space="0" w:color="auto"/>
        <w:left w:val="none" w:sz="0" w:space="0" w:color="auto"/>
        <w:bottom w:val="none" w:sz="0" w:space="0" w:color="auto"/>
        <w:right w:val="none" w:sz="0" w:space="0" w:color="auto"/>
      </w:divBdr>
    </w:div>
    <w:div w:id="1868911965">
      <w:bodyDiv w:val="1"/>
      <w:marLeft w:val="0"/>
      <w:marRight w:val="0"/>
      <w:marTop w:val="0"/>
      <w:marBottom w:val="0"/>
      <w:divBdr>
        <w:top w:val="none" w:sz="0" w:space="0" w:color="auto"/>
        <w:left w:val="none" w:sz="0" w:space="0" w:color="auto"/>
        <w:bottom w:val="none" w:sz="0" w:space="0" w:color="auto"/>
        <w:right w:val="none" w:sz="0" w:space="0" w:color="auto"/>
      </w:divBdr>
    </w:div>
    <w:div w:id="1868987600">
      <w:bodyDiv w:val="1"/>
      <w:marLeft w:val="0"/>
      <w:marRight w:val="0"/>
      <w:marTop w:val="0"/>
      <w:marBottom w:val="0"/>
      <w:divBdr>
        <w:top w:val="none" w:sz="0" w:space="0" w:color="auto"/>
        <w:left w:val="none" w:sz="0" w:space="0" w:color="auto"/>
        <w:bottom w:val="none" w:sz="0" w:space="0" w:color="auto"/>
        <w:right w:val="none" w:sz="0" w:space="0" w:color="auto"/>
      </w:divBdr>
    </w:div>
    <w:div w:id="1869022624">
      <w:bodyDiv w:val="1"/>
      <w:marLeft w:val="0"/>
      <w:marRight w:val="0"/>
      <w:marTop w:val="0"/>
      <w:marBottom w:val="0"/>
      <w:divBdr>
        <w:top w:val="none" w:sz="0" w:space="0" w:color="auto"/>
        <w:left w:val="none" w:sz="0" w:space="0" w:color="auto"/>
        <w:bottom w:val="none" w:sz="0" w:space="0" w:color="auto"/>
        <w:right w:val="none" w:sz="0" w:space="0" w:color="auto"/>
      </w:divBdr>
    </w:div>
    <w:div w:id="1869025023">
      <w:bodyDiv w:val="1"/>
      <w:marLeft w:val="0"/>
      <w:marRight w:val="0"/>
      <w:marTop w:val="0"/>
      <w:marBottom w:val="0"/>
      <w:divBdr>
        <w:top w:val="none" w:sz="0" w:space="0" w:color="auto"/>
        <w:left w:val="none" w:sz="0" w:space="0" w:color="auto"/>
        <w:bottom w:val="none" w:sz="0" w:space="0" w:color="auto"/>
        <w:right w:val="none" w:sz="0" w:space="0" w:color="auto"/>
      </w:divBdr>
    </w:div>
    <w:div w:id="1869289776">
      <w:bodyDiv w:val="1"/>
      <w:marLeft w:val="0"/>
      <w:marRight w:val="0"/>
      <w:marTop w:val="0"/>
      <w:marBottom w:val="0"/>
      <w:divBdr>
        <w:top w:val="none" w:sz="0" w:space="0" w:color="auto"/>
        <w:left w:val="none" w:sz="0" w:space="0" w:color="auto"/>
        <w:bottom w:val="none" w:sz="0" w:space="0" w:color="auto"/>
        <w:right w:val="none" w:sz="0" w:space="0" w:color="auto"/>
      </w:divBdr>
    </w:div>
    <w:div w:id="1869374508">
      <w:bodyDiv w:val="1"/>
      <w:marLeft w:val="0"/>
      <w:marRight w:val="0"/>
      <w:marTop w:val="0"/>
      <w:marBottom w:val="0"/>
      <w:divBdr>
        <w:top w:val="none" w:sz="0" w:space="0" w:color="auto"/>
        <w:left w:val="none" w:sz="0" w:space="0" w:color="auto"/>
        <w:bottom w:val="none" w:sz="0" w:space="0" w:color="auto"/>
        <w:right w:val="none" w:sz="0" w:space="0" w:color="auto"/>
      </w:divBdr>
    </w:div>
    <w:div w:id="1869490872">
      <w:bodyDiv w:val="1"/>
      <w:marLeft w:val="0"/>
      <w:marRight w:val="0"/>
      <w:marTop w:val="0"/>
      <w:marBottom w:val="0"/>
      <w:divBdr>
        <w:top w:val="none" w:sz="0" w:space="0" w:color="auto"/>
        <w:left w:val="none" w:sz="0" w:space="0" w:color="auto"/>
        <w:bottom w:val="none" w:sz="0" w:space="0" w:color="auto"/>
        <w:right w:val="none" w:sz="0" w:space="0" w:color="auto"/>
      </w:divBdr>
    </w:div>
    <w:div w:id="1869567526">
      <w:bodyDiv w:val="1"/>
      <w:marLeft w:val="0"/>
      <w:marRight w:val="0"/>
      <w:marTop w:val="0"/>
      <w:marBottom w:val="0"/>
      <w:divBdr>
        <w:top w:val="none" w:sz="0" w:space="0" w:color="auto"/>
        <w:left w:val="none" w:sz="0" w:space="0" w:color="auto"/>
        <w:bottom w:val="none" w:sz="0" w:space="0" w:color="auto"/>
        <w:right w:val="none" w:sz="0" w:space="0" w:color="auto"/>
      </w:divBdr>
    </w:div>
    <w:div w:id="1869681620">
      <w:bodyDiv w:val="1"/>
      <w:marLeft w:val="0"/>
      <w:marRight w:val="0"/>
      <w:marTop w:val="0"/>
      <w:marBottom w:val="0"/>
      <w:divBdr>
        <w:top w:val="none" w:sz="0" w:space="0" w:color="auto"/>
        <w:left w:val="none" w:sz="0" w:space="0" w:color="auto"/>
        <w:bottom w:val="none" w:sz="0" w:space="0" w:color="auto"/>
        <w:right w:val="none" w:sz="0" w:space="0" w:color="auto"/>
      </w:divBdr>
    </w:div>
    <w:div w:id="1869681734">
      <w:bodyDiv w:val="1"/>
      <w:marLeft w:val="0"/>
      <w:marRight w:val="0"/>
      <w:marTop w:val="0"/>
      <w:marBottom w:val="0"/>
      <w:divBdr>
        <w:top w:val="none" w:sz="0" w:space="0" w:color="auto"/>
        <w:left w:val="none" w:sz="0" w:space="0" w:color="auto"/>
        <w:bottom w:val="none" w:sz="0" w:space="0" w:color="auto"/>
        <w:right w:val="none" w:sz="0" w:space="0" w:color="auto"/>
      </w:divBdr>
    </w:div>
    <w:div w:id="1869947563">
      <w:bodyDiv w:val="1"/>
      <w:marLeft w:val="0"/>
      <w:marRight w:val="0"/>
      <w:marTop w:val="0"/>
      <w:marBottom w:val="0"/>
      <w:divBdr>
        <w:top w:val="none" w:sz="0" w:space="0" w:color="auto"/>
        <w:left w:val="none" w:sz="0" w:space="0" w:color="auto"/>
        <w:bottom w:val="none" w:sz="0" w:space="0" w:color="auto"/>
        <w:right w:val="none" w:sz="0" w:space="0" w:color="auto"/>
      </w:divBdr>
    </w:div>
    <w:div w:id="1870214815">
      <w:bodyDiv w:val="1"/>
      <w:marLeft w:val="0"/>
      <w:marRight w:val="0"/>
      <w:marTop w:val="0"/>
      <w:marBottom w:val="0"/>
      <w:divBdr>
        <w:top w:val="none" w:sz="0" w:space="0" w:color="auto"/>
        <w:left w:val="none" w:sz="0" w:space="0" w:color="auto"/>
        <w:bottom w:val="none" w:sz="0" w:space="0" w:color="auto"/>
        <w:right w:val="none" w:sz="0" w:space="0" w:color="auto"/>
      </w:divBdr>
    </w:div>
    <w:div w:id="1870491445">
      <w:bodyDiv w:val="1"/>
      <w:marLeft w:val="0"/>
      <w:marRight w:val="0"/>
      <w:marTop w:val="0"/>
      <w:marBottom w:val="0"/>
      <w:divBdr>
        <w:top w:val="none" w:sz="0" w:space="0" w:color="auto"/>
        <w:left w:val="none" w:sz="0" w:space="0" w:color="auto"/>
        <w:bottom w:val="none" w:sz="0" w:space="0" w:color="auto"/>
        <w:right w:val="none" w:sz="0" w:space="0" w:color="auto"/>
      </w:divBdr>
    </w:div>
    <w:div w:id="1871184072">
      <w:bodyDiv w:val="1"/>
      <w:marLeft w:val="0"/>
      <w:marRight w:val="0"/>
      <w:marTop w:val="0"/>
      <w:marBottom w:val="0"/>
      <w:divBdr>
        <w:top w:val="none" w:sz="0" w:space="0" w:color="auto"/>
        <w:left w:val="none" w:sz="0" w:space="0" w:color="auto"/>
        <w:bottom w:val="none" w:sz="0" w:space="0" w:color="auto"/>
        <w:right w:val="none" w:sz="0" w:space="0" w:color="auto"/>
      </w:divBdr>
    </w:div>
    <w:div w:id="1871185706">
      <w:bodyDiv w:val="1"/>
      <w:marLeft w:val="0"/>
      <w:marRight w:val="0"/>
      <w:marTop w:val="0"/>
      <w:marBottom w:val="0"/>
      <w:divBdr>
        <w:top w:val="none" w:sz="0" w:space="0" w:color="auto"/>
        <w:left w:val="none" w:sz="0" w:space="0" w:color="auto"/>
        <w:bottom w:val="none" w:sz="0" w:space="0" w:color="auto"/>
        <w:right w:val="none" w:sz="0" w:space="0" w:color="auto"/>
      </w:divBdr>
    </w:div>
    <w:div w:id="1871186139">
      <w:bodyDiv w:val="1"/>
      <w:marLeft w:val="0"/>
      <w:marRight w:val="0"/>
      <w:marTop w:val="0"/>
      <w:marBottom w:val="0"/>
      <w:divBdr>
        <w:top w:val="none" w:sz="0" w:space="0" w:color="auto"/>
        <w:left w:val="none" w:sz="0" w:space="0" w:color="auto"/>
        <w:bottom w:val="none" w:sz="0" w:space="0" w:color="auto"/>
        <w:right w:val="none" w:sz="0" w:space="0" w:color="auto"/>
      </w:divBdr>
    </w:div>
    <w:div w:id="1871256246">
      <w:bodyDiv w:val="1"/>
      <w:marLeft w:val="0"/>
      <w:marRight w:val="0"/>
      <w:marTop w:val="0"/>
      <w:marBottom w:val="0"/>
      <w:divBdr>
        <w:top w:val="none" w:sz="0" w:space="0" w:color="auto"/>
        <w:left w:val="none" w:sz="0" w:space="0" w:color="auto"/>
        <w:bottom w:val="none" w:sz="0" w:space="0" w:color="auto"/>
        <w:right w:val="none" w:sz="0" w:space="0" w:color="auto"/>
      </w:divBdr>
    </w:div>
    <w:div w:id="1871335374">
      <w:bodyDiv w:val="1"/>
      <w:marLeft w:val="0"/>
      <w:marRight w:val="0"/>
      <w:marTop w:val="0"/>
      <w:marBottom w:val="0"/>
      <w:divBdr>
        <w:top w:val="none" w:sz="0" w:space="0" w:color="auto"/>
        <w:left w:val="none" w:sz="0" w:space="0" w:color="auto"/>
        <w:bottom w:val="none" w:sz="0" w:space="0" w:color="auto"/>
        <w:right w:val="none" w:sz="0" w:space="0" w:color="auto"/>
      </w:divBdr>
    </w:div>
    <w:div w:id="1871647856">
      <w:bodyDiv w:val="1"/>
      <w:marLeft w:val="0"/>
      <w:marRight w:val="0"/>
      <w:marTop w:val="0"/>
      <w:marBottom w:val="0"/>
      <w:divBdr>
        <w:top w:val="none" w:sz="0" w:space="0" w:color="auto"/>
        <w:left w:val="none" w:sz="0" w:space="0" w:color="auto"/>
        <w:bottom w:val="none" w:sz="0" w:space="0" w:color="auto"/>
        <w:right w:val="none" w:sz="0" w:space="0" w:color="auto"/>
      </w:divBdr>
    </w:div>
    <w:div w:id="1871649588">
      <w:bodyDiv w:val="1"/>
      <w:marLeft w:val="0"/>
      <w:marRight w:val="0"/>
      <w:marTop w:val="0"/>
      <w:marBottom w:val="0"/>
      <w:divBdr>
        <w:top w:val="none" w:sz="0" w:space="0" w:color="auto"/>
        <w:left w:val="none" w:sz="0" w:space="0" w:color="auto"/>
        <w:bottom w:val="none" w:sz="0" w:space="0" w:color="auto"/>
        <w:right w:val="none" w:sz="0" w:space="0" w:color="auto"/>
      </w:divBdr>
    </w:div>
    <w:div w:id="1871722495">
      <w:bodyDiv w:val="1"/>
      <w:marLeft w:val="0"/>
      <w:marRight w:val="0"/>
      <w:marTop w:val="0"/>
      <w:marBottom w:val="0"/>
      <w:divBdr>
        <w:top w:val="none" w:sz="0" w:space="0" w:color="auto"/>
        <w:left w:val="none" w:sz="0" w:space="0" w:color="auto"/>
        <w:bottom w:val="none" w:sz="0" w:space="0" w:color="auto"/>
        <w:right w:val="none" w:sz="0" w:space="0" w:color="auto"/>
      </w:divBdr>
    </w:div>
    <w:div w:id="1871911810">
      <w:bodyDiv w:val="1"/>
      <w:marLeft w:val="0"/>
      <w:marRight w:val="0"/>
      <w:marTop w:val="0"/>
      <w:marBottom w:val="0"/>
      <w:divBdr>
        <w:top w:val="none" w:sz="0" w:space="0" w:color="auto"/>
        <w:left w:val="none" w:sz="0" w:space="0" w:color="auto"/>
        <w:bottom w:val="none" w:sz="0" w:space="0" w:color="auto"/>
        <w:right w:val="none" w:sz="0" w:space="0" w:color="auto"/>
      </w:divBdr>
    </w:div>
    <w:div w:id="1871987494">
      <w:bodyDiv w:val="1"/>
      <w:marLeft w:val="0"/>
      <w:marRight w:val="0"/>
      <w:marTop w:val="0"/>
      <w:marBottom w:val="0"/>
      <w:divBdr>
        <w:top w:val="none" w:sz="0" w:space="0" w:color="auto"/>
        <w:left w:val="none" w:sz="0" w:space="0" w:color="auto"/>
        <w:bottom w:val="none" w:sz="0" w:space="0" w:color="auto"/>
        <w:right w:val="none" w:sz="0" w:space="0" w:color="auto"/>
      </w:divBdr>
    </w:div>
    <w:div w:id="1872067960">
      <w:bodyDiv w:val="1"/>
      <w:marLeft w:val="0"/>
      <w:marRight w:val="0"/>
      <w:marTop w:val="0"/>
      <w:marBottom w:val="0"/>
      <w:divBdr>
        <w:top w:val="none" w:sz="0" w:space="0" w:color="auto"/>
        <w:left w:val="none" w:sz="0" w:space="0" w:color="auto"/>
        <w:bottom w:val="none" w:sz="0" w:space="0" w:color="auto"/>
        <w:right w:val="none" w:sz="0" w:space="0" w:color="auto"/>
      </w:divBdr>
    </w:div>
    <w:div w:id="1872179386">
      <w:bodyDiv w:val="1"/>
      <w:marLeft w:val="0"/>
      <w:marRight w:val="0"/>
      <w:marTop w:val="0"/>
      <w:marBottom w:val="0"/>
      <w:divBdr>
        <w:top w:val="none" w:sz="0" w:space="0" w:color="auto"/>
        <w:left w:val="none" w:sz="0" w:space="0" w:color="auto"/>
        <w:bottom w:val="none" w:sz="0" w:space="0" w:color="auto"/>
        <w:right w:val="none" w:sz="0" w:space="0" w:color="auto"/>
      </w:divBdr>
    </w:div>
    <w:div w:id="1872374401">
      <w:bodyDiv w:val="1"/>
      <w:marLeft w:val="0"/>
      <w:marRight w:val="0"/>
      <w:marTop w:val="0"/>
      <w:marBottom w:val="0"/>
      <w:divBdr>
        <w:top w:val="none" w:sz="0" w:space="0" w:color="auto"/>
        <w:left w:val="none" w:sz="0" w:space="0" w:color="auto"/>
        <w:bottom w:val="none" w:sz="0" w:space="0" w:color="auto"/>
        <w:right w:val="none" w:sz="0" w:space="0" w:color="auto"/>
      </w:divBdr>
      <w:divsChild>
        <w:div w:id="1883907499">
          <w:marLeft w:val="480"/>
          <w:marRight w:val="0"/>
          <w:marTop w:val="0"/>
          <w:marBottom w:val="0"/>
          <w:divBdr>
            <w:top w:val="none" w:sz="0" w:space="0" w:color="auto"/>
            <w:left w:val="none" w:sz="0" w:space="0" w:color="auto"/>
            <w:bottom w:val="none" w:sz="0" w:space="0" w:color="auto"/>
            <w:right w:val="none" w:sz="0" w:space="0" w:color="auto"/>
          </w:divBdr>
        </w:div>
        <w:div w:id="437874516">
          <w:marLeft w:val="480"/>
          <w:marRight w:val="0"/>
          <w:marTop w:val="0"/>
          <w:marBottom w:val="0"/>
          <w:divBdr>
            <w:top w:val="none" w:sz="0" w:space="0" w:color="auto"/>
            <w:left w:val="none" w:sz="0" w:space="0" w:color="auto"/>
            <w:bottom w:val="none" w:sz="0" w:space="0" w:color="auto"/>
            <w:right w:val="none" w:sz="0" w:space="0" w:color="auto"/>
          </w:divBdr>
        </w:div>
        <w:div w:id="50663956">
          <w:marLeft w:val="480"/>
          <w:marRight w:val="0"/>
          <w:marTop w:val="0"/>
          <w:marBottom w:val="0"/>
          <w:divBdr>
            <w:top w:val="none" w:sz="0" w:space="0" w:color="auto"/>
            <w:left w:val="none" w:sz="0" w:space="0" w:color="auto"/>
            <w:bottom w:val="none" w:sz="0" w:space="0" w:color="auto"/>
            <w:right w:val="none" w:sz="0" w:space="0" w:color="auto"/>
          </w:divBdr>
        </w:div>
        <w:div w:id="67504316">
          <w:marLeft w:val="480"/>
          <w:marRight w:val="0"/>
          <w:marTop w:val="0"/>
          <w:marBottom w:val="0"/>
          <w:divBdr>
            <w:top w:val="none" w:sz="0" w:space="0" w:color="auto"/>
            <w:left w:val="none" w:sz="0" w:space="0" w:color="auto"/>
            <w:bottom w:val="none" w:sz="0" w:space="0" w:color="auto"/>
            <w:right w:val="none" w:sz="0" w:space="0" w:color="auto"/>
          </w:divBdr>
        </w:div>
        <w:div w:id="313991210">
          <w:marLeft w:val="480"/>
          <w:marRight w:val="0"/>
          <w:marTop w:val="0"/>
          <w:marBottom w:val="0"/>
          <w:divBdr>
            <w:top w:val="none" w:sz="0" w:space="0" w:color="auto"/>
            <w:left w:val="none" w:sz="0" w:space="0" w:color="auto"/>
            <w:bottom w:val="none" w:sz="0" w:space="0" w:color="auto"/>
            <w:right w:val="none" w:sz="0" w:space="0" w:color="auto"/>
          </w:divBdr>
        </w:div>
        <w:div w:id="106001044">
          <w:marLeft w:val="480"/>
          <w:marRight w:val="0"/>
          <w:marTop w:val="0"/>
          <w:marBottom w:val="0"/>
          <w:divBdr>
            <w:top w:val="none" w:sz="0" w:space="0" w:color="auto"/>
            <w:left w:val="none" w:sz="0" w:space="0" w:color="auto"/>
            <w:bottom w:val="none" w:sz="0" w:space="0" w:color="auto"/>
            <w:right w:val="none" w:sz="0" w:space="0" w:color="auto"/>
          </w:divBdr>
        </w:div>
        <w:div w:id="940263659">
          <w:marLeft w:val="480"/>
          <w:marRight w:val="0"/>
          <w:marTop w:val="0"/>
          <w:marBottom w:val="0"/>
          <w:divBdr>
            <w:top w:val="none" w:sz="0" w:space="0" w:color="auto"/>
            <w:left w:val="none" w:sz="0" w:space="0" w:color="auto"/>
            <w:bottom w:val="none" w:sz="0" w:space="0" w:color="auto"/>
            <w:right w:val="none" w:sz="0" w:space="0" w:color="auto"/>
          </w:divBdr>
        </w:div>
        <w:div w:id="2103799775">
          <w:marLeft w:val="480"/>
          <w:marRight w:val="0"/>
          <w:marTop w:val="0"/>
          <w:marBottom w:val="0"/>
          <w:divBdr>
            <w:top w:val="none" w:sz="0" w:space="0" w:color="auto"/>
            <w:left w:val="none" w:sz="0" w:space="0" w:color="auto"/>
            <w:bottom w:val="none" w:sz="0" w:space="0" w:color="auto"/>
            <w:right w:val="none" w:sz="0" w:space="0" w:color="auto"/>
          </w:divBdr>
        </w:div>
        <w:div w:id="1471828390">
          <w:marLeft w:val="480"/>
          <w:marRight w:val="0"/>
          <w:marTop w:val="0"/>
          <w:marBottom w:val="0"/>
          <w:divBdr>
            <w:top w:val="none" w:sz="0" w:space="0" w:color="auto"/>
            <w:left w:val="none" w:sz="0" w:space="0" w:color="auto"/>
            <w:bottom w:val="none" w:sz="0" w:space="0" w:color="auto"/>
            <w:right w:val="none" w:sz="0" w:space="0" w:color="auto"/>
          </w:divBdr>
        </w:div>
        <w:div w:id="1720400368">
          <w:marLeft w:val="480"/>
          <w:marRight w:val="0"/>
          <w:marTop w:val="0"/>
          <w:marBottom w:val="0"/>
          <w:divBdr>
            <w:top w:val="none" w:sz="0" w:space="0" w:color="auto"/>
            <w:left w:val="none" w:sz="0" w:space="0" w:color="auto"/>
            <w:bottom w:val="none" w:sz="0" w:space="0" w:color="auto"/>
            <w:right w:val="none" w:sz="0" w:space="0" w:color="auto"/>
          </w:divBdr>
        </w:div>
        <w:div w:id="958730147">
          <w:marLeft w:val="480"/>
          <w:marRight w:val="0"/>
          <w:marTop w:val="0"/>
          <w:marBottom w:val="0"/>
          <w:divBdr>
            <w:top w:val="none" w:sz="0" w:space="0" w:color="auto"/>
            <w:left w:val="none" w:sz="0" w:space="0" w:color="auto"/>
            <w:bottom w:val="none" w:sz="0" w:space="0" w:color="auto"/>
            <w:right w:val="none" w:sz="0" w:space="0" w:color="auto"/>
          </w:divBdr>
        </w:div>
        <w:div w:id="1606574584">
          <w:marLeft w:val="480"/>
          <w:marRight w:val="0"/>
          <w:marTop w:val="0"/>
          <w:marBottom w:val="0"/>
          <w:divBdr>
            <w:top w:val="none" w:sz="0" w:space="0" w:color="auto"/>
            <w:left w:val="none" w:sz="0" w:space="0" w:color="auto"/>
            <w:bottom w:val="none" w:sz="0" w:space="0" w:color="auto"/>
            <w:right w:val="none" w:sz="0" w:space="0" w:color="auto"/>
          </w:divBdr>
        </w:div>
        <w:div w:id="179128532">
          <w:marLeft w:val="480"/>
          <w:marRight w:val="0"/>
          <w:marTop w:val="0"/>
          <w:marBottom w:val="0"/>
          <w:divBdr>
            <w:top w:val="none" w:sz="0" w:space="0" w:color="auto"/>
            <w:left w:val="none" w:sz="0" w:space="0" w:color="auto"/>
            <w:bottom w:val="none" w:sz="0" w:space="0" w:color="auto"/>
            <w:right w:val="none" w:sz="0" w:space="0" w:color="auto"/>
          </w:divBdr>
        </w:div>
        <w:div w:id="2136368969">
          <w:marLeft w:val="480"/>
          <w:marRight w:val="0"/>
          <w:marTop w:val="0"/>
          <w:marBottom w:val="0"/>
          <w:divBdr>
            <w:top w:val="none" w:sz="0" w:space="0" w:color="auto"/>
            <w:left w:val="none" w:sz="0" w:space="0" w:color="auto"/>
            <w:bottom w:val="none" w:sz="0" w:space="0" w:color="auto"/>
            <w:right w:val="none" w:sz="0" w:space="0" w:color="auto"/>
          </w:divBdr>
        </w:div>
        <w:div w:id="1949580588">
          <w:marLeft w:val="480"/>
          <w:marRight w:val="0"/>
          <w:marTop w:val="0"/>
          <w:marBottom w:val="0"/>
          <w:divBdr>
            <w:top w:val="none" w:sz="0" w:space="0" w:color="auto"/>
            <w:left w:val="none" w:sz="0" w:space="0" w:color="auto"/>
            <w:bottom w:val="none" w:sz="0" w:space="0" w:color="auto"/>
            <w:right w:val="none" w:sz="0" w:space="0" w:color="auto"/>
          </w:divBdr>
        </w:div>
        <w:div w:id="1390373827">
          <w:marLeft w:val="480"/>
          <w:marRight w:val="0"/>
          <w:marTop w:val="0"/>
          <w:marBottom w:val="0"/>
          <w:divBdr>
            <w:top w:val="none" w:sz="0" w:space="0" w:color="auto"/>
            <w:left w:val="none" w:sz="0" w:space="0" w:color="auto"/>
            <w:bottom w:val="none" w:sz="0" w:space="0" w:color="auto"/>
            <w:right w:val="none" w:sz="0" w:space="0" w:color="auto"/>
          </w:divBdr>
        </w:div>
        <w:div w:id="1208762235">
          <w:marLeft w:val="480"/>
          <w:marRight w:val="0"/>
          <w:marTop w:val="0"/>
          <w:marBottom w:val="0"/>
          <w:divBdr>
            <w:top w:val="none" w:sz="0" w:space="0" w:color="auto"/>
            <w:left w:val="none" w:sz="0" w:space="0" w:color="auto"/>
            <w:bottom w:val="none" w:sz="0" w:space="0" w:color="auto"/>
            <w:right w:val="none" w:sz="0" w:space="0" w:color="auto"/>
          </w:divBdr>
        </w:div>
        <w:div w:id="1959216933">
          <w:marLeft w:val="480"/>
          <w:marRight w:val="0"/>
          <w:marTop w:val="0"/>
          <w:marBottom w:val="0"/>
          <w:divBdr>
            <w:top w:val="none" w:sz="0" w:space="0" w:color="auto"/>
            <w:left w:val="none" w:sz="0" w:space="0" w:color="auto"/>
            <w:bottom w:val="none" w:sz="0" w:space="0" w:color="auto"/>
            <w:right w:val="none" w:sz="0" w:space="0" w:color="auto"/>
          </w:divBdr>
        </w:div>
        <w:div w:id="2060393198">
          <w:marLeft w:val="480"/>
          <w:marRight w:val="0"/>
          <w:marTop w:val="0"/>
          <w:marBottom w:val="0"/>
          <w:divBdr>
            <w:top w:val="none" w:sz="0" w:space="0" w:color="auto"/>
            <w:left w:val="none" w:sz="0" w:space="0" w:color="auto"/>
            <w:bottom w:val="none" w:sz="0" w:space="0" w:color="auto"/>
            <w:right w:val="none" w:sz="0" w:space="0" w:color="auto"/>
          </w:divBdr>
        </w:div>
        <w:div w:id="792209733">
          <w:marLeft w:val="480"/>
          <w:marRight w:val="0"/>
          <w:marTop w:val="0"/>
          <w:marBottom w:val="0"/>
          <w:divBdr>
            <w:top w:val="none" w:sz="0" w:space="0" w:color="auto"/>
            <w:left w:val="none" w:sz="0" w:space="0" w:color="auto"/>
            <w:bottom w:val="none" w:sz="0" w:space="0" w:color="auto"/>
            <w:right w:val="none" w:sz="0" w:space="0" w:color="auto"/>
          </w:divBdr>
        </w:div>
        <w:div w:id="1379011265">
          <w:marLeft w:val="480"/>
          <w:marRight w:val="0"/>
          <w:marTop w:val="0"/>
          <w:marBottom w:val="0"/>
          <w:divBdr>
            <w:top w:val="none" w:sz="0" w:space="0" w:color="auto"/>
            <w:left w:val="none" w:sz="0" w:space="0" w:color="auto"/>
            <w:bottom w:val="none" w:sz="0" w:space="0" w:color="auto"/>
            <w:right w:val="none" w:sz="0" w:space="0" w:color="auto"/>
          </w:divBdr>
        </w:div>
        <w:div w:id="264655158">
          <w:marLeft w:val="480"/>
          <w:marRight w:val="0"/>
          <w:marTop w:val="0"/>
          <w:marBottom w:val="0"/>
          <w:divBdr>
            <w:top w:val="none" w:sz="0" w:space="0" w:color="auto"/>
            <w:left w:val="none" w:sz="0" w:space="0" w:color="auto"/>
            <w:bottom w:val="none" w:sz="0" w:space="0" w:color="auto"/>
            <w:right w:val="none" w:sz="0" w:space="0" w:color="auto"/>
          </w:divBdr>
        </w:div>
        <w:div w:id="555245060">
          <w:marLeft w:val="480"/>
          <w:marRight w:val="0"/>
          <w:marTop w:val="0"/>
          <w:marBottom w:val="0"/>
          <w:divBdr>
            <w:top w:val="none" w:sz="0" w:space="0" w:color="auto"/>
            <w:left w:val="none" w:sz="0" w:space="0" w:color="auto"/>
            <w:bottom w:val="none" w:sz="0" w:space="0" w:color="auto"/>
            <w:right w:val="none" w:sz="0" w:space="0" w:color="auto"/>
          </w:divBdr>
        </w:div>
        <w:div w:id="1414669508">
          <w:marLeft w:val="480"/>
          <w:marRight w:val="0"/>
          <w:marTop w:val="0"/>
          <w:marBottom w:val="0"/>
          <w:divBdr>
            <w:top w:val="none" w:sz="0" w:space="0" w:color="auto"/>
            <w:left w:val="none" w:sz="0" w:space="0" w:color="auto"/>
            <w:bottom w:val="none" w:sz="0" w:space="0" w:color="auto"/>
            <w:right w:val="none" w:sz="0" w:space="0" w:color="auto"/>
          </w:divBdr>
        </w:div>
        <w:div w:id="346830589">
          <w:marLeft w:val="480"/>
          <w:marRight w:val="0"/>
          <w:marTop w:val="0"/>
          <w:marBottom w:val="0"/>
          <w:divBdr>
            <w:top w:val="none" w:sz="0" w:space="0" w:color="auto"/>
            <w:left w:val="none" w:sz="0" w:space="0" w:color="auto"/>
            <w:bottom w:val="none" w:sz="0" w:space="0" w:color="auto"/>
            <w:right w:val="none" w:sz="0" w:space="0" w:color="auto"/>
          </w:divBdr>
        </w:div>
        <w:div w:id="436829941">
          <w:marLeft w:val="480"/>
          <w:marRight w:val="0"/>
          <w:marTop w:val="0"/>
          <w:marBottom w:val="0"/>
          <w:divBdr>
            <w:top w:val="none" w:sz="0" w:space="0" w:color="auto"/>
            <w:left w:val="none" w:sz="0" w:space="0" w:color="auto"/>
            <w:bottom w:val="none" w:sz="0" w:space="0" w:color="auto"/>
            <w:right w:val="none" w:sz="0" w:space="0" w:color="auto"/>
          </w:divBdr>
        </w:div>
        <w:div w:id="985091173">
          <w:marLeft w:val="480"/>
          <w:marRight w:val="0"/>
          <w:marTop w:val="0"/>
          <w:marBottom w:val="0"/>
          <w:divBdr>
            <w:top w:val="none" w:sz="0" w:space="0" w:color="auto"/>
            <w:left w:val="none" w:sz="0" w:space="0" w:color="auto"/>
            <w:bottom w:val="none" w:sz="0" w:space="0" w:color="auto"/>
            <w:right w:val="none" w:sz="0" w:space="0" w:color="auto"/>
          </w:divBdr>
        </w:div>
        <w:div w:id="1388651477">
          <w:marLeft w:val="480"/>
          <w:marRight w:val="0"/>
          <w:marTop w:val="0"/>
          <w:marBottom w:val="0"/>
          <w:divBdr>
            <w:top w:val="none" w:sz="0" w:space="0" w:color="auto"/>
            <w:left w:val="none" w:sz="0" w:space="0" w:color="auto"/>
            <w:bottom w:val="none" w:sz="0" w:space="0" w:color="auto"/>
            <w:right w:val="none" w:sz="0" w:space="0" w:color="auto"/>
          </w:divBdr>
        </w:div>
        <w:div w:id="590044226">
          <w:marLeft w:val="480"/>
          <w:marRight w:val="0"/>
          <w:marTop w:val="0"/>
          <w:marBottom w:val="0"/>
          <w:divBdr>
            <w:top w:val="none" w:sz="0" w:space="0" w:color="auto"/>
            <w:left w:val="none" w:sz="0" w:space="0" w:color="auto"/>
            <w:bottom w:val="none" w:sz="0" w:space="0" w:color="auto"/>
            <w:right w:val="none" w:sz="0" w:space="0" w:color="auto"/>
          </w:divBdr>
        </w:div>
        <w:div w:id="2116171352">
          <w:marLeft w:val="480"/>
          <w:marRight w:val="0"/>
          <w:marTop w:val="0"/>
          <w:marBottom w:val="0"/>
          <w:divBdr>
            <w:top w:val="none" w:sz="0" w:space="0" w:color="auto"/>
            <w:left w:val="none" w:sz="0" w:space="0" w:color="auto"/>
            <w:bottom w:val="none" w:sz="0" w:space="0" w:color="auto"/>
            <w:right w:val="none" w:sz="0" w:space="0" w:color="auto"/>
          </w:divBdr>
        </w:div>
        <w:div w:id="1699431399">
          <w:marLeft w:val="480"/>
          <w:marRight w:val="0"/>
          <w:marTop w:val="0"/>
          <w:marBottom w:val="0"/>
          <w:divBdr>
            <w:top w:val="none" w:sz="0" w:space="0" w:color="auto"/>
            <w:left w:val="none" w:sz="0" w:space="0" w:color="auto"/>
            <w:bottom w:val="none" w:sz="0" w:space="0" w:color="auto"/>
            <w:right w:val="none" w:sz="0" w:space="0" w:color="auto"/>
          </w:divBdr>
        </w:div>
        <w:div w:id="316613434">
          <w:marLeft w:val="480"/>
          <w:marRight w:val="0"/>
          <w:marTop w:val="0"/>
          <w:marBottom w:val="0"/>
          <w:divBdr>
            <w:top w:val="none" w:sz="0" w:space="0" w:color="auto"/>
            <w:left w:val="none" w:sz="0" w:space="0" w:color="auto"/>
            <w:bottom w:val="none" w:sz="0" w:space="0" w:color="auto"/>
            <w:right w:val="none" w:sz="0" w:space="0" w:color="auto"/>
          </w:divBdr>
        </w:div>
        <w:div w:id="1933468910">
          <w:marLeft w:val="480"/>
          <w:marRight w:val="0"/>
          <w:marTop w:val="0"/>
          <w:marBottom w:val="0"/>
          <w:divBdr>
            <w:top w:val="none" w:sz="0" w:space="0" w:color="auto"/>
            <w:left w:val="none" w:sz="0" w:space="0" w:color="auto"/>
            <w:bottom w:val="none" w:sz="0" w:space="0" w:color="auto"/>
            <w:right w:val="none" w:sz="0" w:space="0" w:color="auto"/>
          </w:divBdr>
        </w:div>
        <w:div w:id="587812072">
          <w:marLeft w:val="480"/>
          <w:marRight w:val="0"/>
          <w:marTop w:val="0"/>
          <w:marBottom w:val="0"/>
          <w:divBdr>
            <w:top w:val="none" w:sz="0" w:space="0" w:color="auto"/>
            <w:left w:val="none" w:sz="0" w:space="0" w:color="auto"/>
            <w:bottom w:val="none" w:sz="0" w:space="0" w:color="auto"/>
            <w:right w:val="none" w:sz="0" w:space="0" w:color="auto"/>
          </w:divBdr>
        </w:div>
        <w:div w:id="1827936429">
          <w:marLeft w:val="480"/>
          <w:marRight w:val="0"/>
          <w:marTop w:val="0"/>
          <w:marBottom w:val="0"/>
          <w:divBdr>
            <w:top w:val="none" w:sz="0" w:space="0" w:color="auto"/>
            <w:left w:val="none" w:sz="0" w:space="0" w:color="auto"/>
            <w:bottom w:val="none" w:sz="0" w:space="0" w:color="auto"/>
            <w:right w:val="none" w:sz="0" w:space="0" w:color="auto"/>
          </w:divBdr>
        </w:div>
        <w:div w:id="1102728769">
          <w:marLeft w:val="480"/>
          <w:marRight w:val="0"/>
          <w:marTop w:val="0"/>
          <w:marBottom w:val="0"/>
          <w:divBdr>
            <w:top w:val="none" w:sz="0" w:space="0" w:color="auto"/>
            <w:left w:val="none" w:sz="0" w:space="0" w:color="auto"/>
            <w:bottom w:val="none" w:sz="0" w:space="0" w:color="auto"/>
            <w:right w:val="none" w:sz="0" w:space="0" w:color="auto"/>
          </w:divBdr>
        </w:div>
        <w:div w:id="1033264403">
          <w:marLeft w:val="480"/>
          <w:marRight w:val="0"/>
          <w:marTop w:val="0"/>
          <w:marBottom w:val="0"/>
          <w:divBdr>
            <w:top w:val="none" w:sz="0" w:space="0" w:color="auto"/>
            <w:left w:val="none" w:sz="0" w:space="0" w:color="auto"/>
            <w:bottom w:val="none" w:sz="0" w:space="0" w:color="auto"/>
            <w:right w:val="none" w:sz="0" w:space="0" w:color="auto"/>
          </w:divBdr>
        </w:div>
        <w:div w:id="1464737015">
          <w:marLeft w:val="480"/>
          <w:marRight w:val="0"/>
          <w:marTop w:val="0"/>
          <w:marBottom w:val="0"/>
          <w:divBdr>
            <w:top w:val="none" w:sz="0" w:space="0" w:color="auto"/>
            <w:left w:val="none" w:sz="0" w:space="0" w:color="auto"/>
            <w:bottom w:val="none" w:sz="0" w:space="0" w:color="auto"/>
            <w:right w:val="none" w:sz="0" w:space="0" w:color="auto"/>
          </w:divBdr>
        </w:div>
        <w:div w:id="1314408004">
          <w:marLeft w:val="480"/>
          <w:marRight w:val="0"/>
          <w:marTop w:val="0"/>
          <w:marBottom w:val="0"/>
          <w:divBdr>
            <w:top w:val="none" w:sz="0" w:space="0" w:color="auto"/>
            <w:left w:val="none" w:sz="0" w:space="0" w:color="auto"/>
            <w:bottom w:val="none" w:sz="0" w:space="0" w:color="auto"/>
            <w:right w:val="none" w:sz="0" w:space="0" w:color="auto"/>
          </w:divBdr>
        </w:div>
        <w:div w:id="1020010232">
          <w:marLeft w:val="480"/>
          <w:marRight w:val="0"/>
          <w:marTop w:val="0"/>
          <w:marBottom w:val="0"/>
          <w:divBdr>
            <w:top w:val="none" w:sz="0" w:space="0" w:color="auto"/>
            <w:left w:val="none" w:sz="0" w:space="0" w:color="auto"/>
            <w:bottom w:val="none" w:sz="0" w:space="0" w:color="auto"/>
            <w:right w:val="none" w:sz="0" w:space="0" w:color="auto"/>
          </w:divBdr>
        </w:div>
        <w:div w:id="312949826">
          <w:marLeft w:val="480"/>
          <w:marRight w:val="0"/>
          <w:marTop w:val="0"/>
          <w:marBottom w:val="0"/>
          <w:divBdr>
            <w:top w:val="none" w:sz="0" w:space="0" w:color="auto"/>
            <w:left w:val="none" w:sz="0" w:space="0" w:color="auto"/>
            <w:bottom w:val="none" w:sz="0" w:space="0" w:color="auto"/>
            <w:right w:val="none" w:sz="0" w:space="0" w:color="auto"/>
          </w:divBdr>
        </w:div>
        <w:div w:id="1007365031">
          <w:marLeft w:val="480"/>
          <w:marRight w:val="0"/>
          <w:marTop w:val="0"/>
          <w:marBottom w:val="0"/>
          <w:divBdr>
            <w:top w:val="none" w:sz="0" w:space="0" w:color="auto"/>
            <w:left w:val="none" w:sz="0" w:space="0" w:color="auto"/>
            <w:bottom w:val="none" w:sz="0" w:space="0" w:color="auto"/>
            <w:right w:val="none" w:sz="0" w:space="0" w:color="auto"/>
          </w:divBdr>
        </w:div>
        <w:div w:id="863059372">
          <w:marLeft w:val="480"/>
          <w:marRight w:val="0"/>
          <w:marTop w:val="0"/>
          <w:marBottom w:val="0"/>
          <w:divBdr>
            <w:top w:val="none" w:sz="0" w:space="0" w:color="auto"/>
            <w:left w:val="none" w:sz="0" w:space="0" w:color="auto"/>
            <w:bottom w:val="none" w:sz="0" w:space="0" w:color="auto"/>
            <w:right w:val="none" w:sz="0" w:space="0" w:color="auto"/>
          </w:divBdr>
        </w:div>
        <w:div w:id="2012489872">
          <w:marLeft w:val="480"/>
          <w:marRight w:val="0"/>
          <w:marTop w:val="0"/>
          <w:marBottom w:val="0"/>
          <w:divBdr>
            <w:top w:val="none" w:sz="0" w:space="0" w:color="auto"/>
            <w:left w:val="none" w:sz="0" w:space="0" w:color="auto"/>
            <w:bottom w:val="none" w:sz="0" w:space="0" w:color="auto"/>
            <w:right w:val="none" w:sz="0" w:space="0" w:color="auto"/>
          </w:divBdr>
        </w:div>
        <w:div w:id="1063262043">
          <w:marLeft w:val="480"/>
          <w:marRight w:val="0"/>
          <w:marTop w:val="0"/>
          <w:marBottom w:val="0"/>
          <w:divBdr>
            <w:top w:val="none" w:sz="0" w:space="0" w:color="auto"/>
            <w:left w:val="none" w:sz="0" w:space="0" w:color="auto"/>
            <w:bottom w:val="none" w:sz="0" w:space="0" w:color="auto"/>
            <w:right w:val="none" w:sz="0" w:space="0" w:color="auto"/>
          </w:divBdr>
        </w:div>
        <w:div w:id="194538962">
          <w:marLeft w:val="480"/>
          <w:marRight w:val="0"/>
          <w:marTop w:val="0"/>
          <w:marBottom w:val="0"/>
          <w:divBdr>
            <w:top w:val="none" w:sz="0" w:space="0" w:color="auto"/>
            <w:left w:val="none" w:sz="0" w:space="0" w:color="auto"/>
            <w:bottom w:val="none" w:sz="0" w:space="0" w:color="auto"/>
            <w:right w:val="none" w:sz="0" w:space="0" w:color="auto"/>
          </w:divBdr>
        </w:div>
        <w:div w:id="899629305">
          <w:marLeft w:val="480"/>
          <w:marRight w:val="0"/>
          <w:marTop w:val="0"/>
          <w:marBottom w:val="0"/>
          <w:divBdr>
            <w:top w:val="none" w:sz="0" w:space="0" w:color="auto"/>
            <w:left w:val="none" w:sz="0" w:space="0" w:color="auto"/>
            <w:bottom w:val="none" w:sz="0" w:space="0" w:color="auto"/>
            <w:right w:val="none" w:sz="0" w:space="0" w:color="auto"/>
          </w:divBdr>
        </w:div>
        <w:div w:id="650257153">
          <w:marLeft w:val="480"/>
          <w:marRight w:val="0"/>
          <w:marTop w:val="0"/>
          <w:marBottom w:val="0"/>
          <w:divBdr>
            <w:top w:val="none" w:sz="0" w:space="0" w:color="auto"/>
            <w:left w:val="none" w:sz="0" w:space="0" w:color="auto"/>
            <w:bottom w:val="none" w:sz="0" w:space="0" w:color="auto"/>
            <w:right w:val="none" w:sz="0" w:space="0" w:color="auto"/>
          </w:divBdr>
        </w:div>
        <w:div w:id="1873494494">
          <w:marLeft w:val="480"/>
          <w:marRight w:val="0"/>
          <w:marTop w:val="0"/>
          <w:marBottom w:val="0"/>
          <w:divBdr>
            <w:top w:val="none" w:sz="0" w:space="0" w:color="auto"/>
            <w:left w:val="none" w:sz="0" w:space="0" w:color="auto"/>
            <w:bottom w:val="none" w:sz="0" w:space="0" w:color="auto"/>
            <w:right w:val="none" w:sz="0" w:space="0" w:color="auto"/>
          </w:divBdr>
        </w:div>
        <w:div w:id="1876846384">
          <w:marLeft w:val="480"/>
          <w:marRight w:val="0"/>
          <w:marTop w:val="0"/>
          <w:marBottom w:val="0"/>
          <w:divBdr>
            <w:top w:val="none" w:sz="0" w:space="0" w:color="auto"/>
            <w:left w:val="none" w:sz="0" w:space="0" w:color="auto"/>
            <w:bottom w:val="none" w:sz="0" w:space="0" w:color="auto"/>
            <w:right w:val="none" w:sz="0" w:space="0" w:color="auto"/>
          </w:divBdr>
        </w:div>
        <w:div w:id="1346595851">
          <w:marLeft w:val="480"/>
          <w:marRight w:val="0"/>
          <w:marTop w:val="0"/>
          <w:marBottom w:val="0"/>
          <w:divBdr>
            <w:top w:val="none" w:sz="0" w:space="0" w:color="auto"/>
            <w:left w:val="none" w:sz="0" w:space="0" w:color="auto"/>
            <w:bottom w:val="none" w:sz="0" w:space="0" w:color="auto"/>
            <w:right w:val="none" w:sz="0" w:space="0" w:color="auto"/>
          </w:divBdr>
        </w:div>
        <w:div w:id="2028209453">
          <w:marLeft w:val="480"/>
          <w:marRight w:val="0"/>
          <w:marTop w:val="0"/>
          <w:marBottom w:val="0"/>
          <w:divBdr>
            <w:top w:val="none" w:sz="0" w:space="0" w:color="auto"/>
            <w:left w:val="none" w:sz="0" w:space="0" w:color="auto"/>
            <w:bottom w:val="none" w:sz="0" w:space="0" w:color="auto"/>
            <w:right w:val="none" w:sz="0" w:space="0" w:color="auto"/>
          </w:divBdr>
        </w:div>
        <w:div w:id="102657443">
          <w:marLeft w:val="480"/>
          <w:marRight w:val="0"/>
          <w:marTop w:val="0"/>
          <w:marBottom w:val="0"/>
          <w:divBdr>
            <w:top w:val="none" w:sz="0" w:space="0" w:color="auto"/>
            <w:left w:val="none" w:sz="0" w:space="0" w:color="auto"/>
            <w:bottom w:val="none" w:sz="0" w:space="0" w:color="auto"/>
            <w:right w:val="none" w:sz="0" w:space="0" w:color="auto"/>
          </w:divBdr>
        </w:div>
        <w:div w:id="1016082282">
          <w:marLeft w:val="480"/>
          <w:marRight w:val="0"/>
          <w:marTop w:val="0"/>
          <w:marBottom w:val="0"/>
          <w:divBdr>
            <w:top w:val="none" w:sz="0" w:space="0" w:color="auto"/>
            <w:left w:val="none" w:sz="0" w:space="0" w:color="auto"/>
            <w:bottom w:val="none" w:sz="0" w:space="0" w:color="auto"/>
            <w:right w:val="none" w:sz="0" w:space="0" w:color="auto"/>
          </w:divBdr>
        </w:div>
        <w:div w:id="2113818671">
          <w:marLeft w:val="480"/>
          <w:marRight w:val="0"/>
          <w:marTop w:val="0"/>
          <w:marBottom w:val="0"/>
          <w:divBdr>
            <w:top w:val="none" w:sz="0" w:space="0" w:color="auto"/>
            <w:left w:val="none" w:sz="0" w:space="0" w:color="auto"/>
            <w:bottom w:val="none" w:sz="0" w:space="0" w:color="auto"/>
            <w:right w:val="none" w:sz="0" w:space="0" w:color="auto"/>
          </w:divBdr>
        </w:div>
        <w:div w:id="1037045964">
          <w:marLeft w:val="480"/>
          <w:marRight w:val="0"/>
          <w:marTop w:val="0"/>
          <w:marBottom w:val="0"/>
          <w:divBdr>
            <w:top w:val="none" w:sz="0" w:space="0" w:color="auto"/>
            <w:left w:val="none" w:sz="0" w:space="0" w:color="auto"/>
            <w:bottom w:val="none" w:sz="0" w:space="0" w:color="auto"/>
            <w:right w:val="none" w:sz="0" w:space="0" w:color="auto"/>
          </w:divBdr>
        </w:div>
        <w:div w:id="1849523037">
          <w:marLeft w:val="480"/>
          <w:marRight w:val="0"/>
          <w:marTop w:val="0"/>
          <w:marBottom w:val="0"/>
          <w:divBdr>
            <w:top w:val="none" w:sz="0" w:space="0" w:color="auto"/>
            <w:left w:val="none" w:sz="0" w:space="0" w:color="auto"/>
            <w:bottom w:val="none" w:sz="0" w:space="0" w:color="auto"/>
            <w:right w:val="none" w:sz="0" w:space="0" w:color="auto"/>
          </w:divBdr>
        </w:div>
        <w:div w:id="1458597409">
          <w:marLeft w:val="480"/>
          <w:marRight w:val="0"/>
          <w:marTop w:val="0"/>
          <w:marBottom w:val="0"/>
          <w:divBdr>
            <w:top w:val="none" w:sz="0" w:space="0" w:color="auto"/>
            <w:left w:val="none" w:sz="0" w:space="0" w:color="auto"/>
            <w:bottom w:val="none" w:sz="0" w:space="0" w:color="auto"/>
            <w:right w:val="none" w:sz="0" w:space="0" w:color="auto"/>
          </w:divBdr>
        </w:div>
        <w:div w:id="117451417">
          <w:marLeft w:val="480"/>
          <w:marRight w:val="0"/>
          <w:marTop w:val="0"/>
          <w:marBottom w:val="0"/>
          <w:divBdr>
            <w:top w:val="none" w:sz="0" w:space="0" w:color="auto"/>
            <w:left w:val="none" w:sz="0" w:space="0" w:color="auto"/>
            <w:bottom w:val="none" w:sz="0" w:space="0" w:color="auto"/>
            <w:right w:val="none" w:sz="0" w:space="0" w:color="auto"/>
          </w:divBdr>
        </w:div>
        <w:div w:id="1171412246">
          <w:marLeft w:val="480"/>
          <w:marRight w:val="0"/>
          <w:marTop w:val="0"/>
          <w:marBottom w:val="0"/>
          <w:divBdr>
            <w:top w:val="none" w:sz="0" w:space="0" w:color="auto"/>
            <w:left w:val="none" w:sz="0" w:space="0" w:color="auto"/>
            <w:bottom w:val="none" w:sz="0" w:space="0" w:color="auto"/>
            <w:right w:val="none" w:sz="0" w:space="0" w:color="auto"/>
          </w:divBdr>
        </w:div>
        <w:div w:id="1189952474">
          <w:marLeft w:val="480"/>
          <w:marRight w:val="0"/>
          <w:marTop w:val="0"/>
          <w:marBottom w:val="0"/>
          <w:divBdr>
            <w:top w:val="none" w:sz="0" w:space="0" w:color="auto"/>
            <w:left w:val="none" w:sz="0" w:space="0" w:color="auto"/>
            <w:bottom w:val="none" w:sz="0" w:space="0" w:color="auto"/>
            <w:right w:val="none" w:sz="0" w:space="0" w:color="auto"/>
          </w:divBdr>
        </w:div>
        <w:div w:id="907031799">
          <w:marLeft w:val="480"/>
          <w:marRight w:val="0"/>
          <w:marTop w:val="0"/>
          <w:marBottom w:val="0"/>
          <w:divBdr>
            <w:top w:val="none" w:sz="0" w:space="0" w:color="auto"/>
            <w:left w:val="none" w:sz="0" w:space="0" w:color="auto"/>
            <w:bottom w:val="none" w:sz="0" w:space="0" w:color="auto"/>
            <w:right w:val="none" w:sz="0" w:space="0" w:color="auto"/>
          </w:divBdr>
        </w:div>
        <w:div w:id="1879049625">
          <w:marLeft w:val="480"/>
          <w:marRight w:val="0"/>
          <w:marTop w:val="0"/>
          <w:marBottom w:val="0"/>
          <w:divBdr>
            <w:top w:val="none" w:sz="0" w:space="0" w:color="auto"/>
            <w:left w:val="none" w:sz="0" w:space="0" w:color="auto"/>
            <w:bottom w:val="none" w:sz="0" w:space="0" w:color="auto"/>
            <w:right w:val="none" w:sz="0" w:space="0" w:color="auto"/>
          </w:divBdr>
        </w:div>
        <w:div w:id="1464690276">
          <w:marLeft w:val="480"/>
          <w:marRight w:val="0"/>
          <w:marTop w:val="0"/>
          <w:marBottom w:val="0"/>
          <w:divBdr>
            <w:top w:val="none" w:sz="0" w:space="0" w:color="auto"/>
            <w:left w:val="none" w:sz="0" w:space="0" w:color="auto"/>
            <w:bottom w:val="none" w:sz="0" w:space="0" w:color="auto"/>
            <w:right w:val="none" w:sz="0" w:space="0" w:color="auto"/>
          </w:divBdr>
        </w:div>
        <w:div w:id="823934969">
          <w:marLeft w:val="480"/>
          <w:marRight w:val="0"/>
          <w:marTop w:val="0"/>
          <w:marBottom w:val="0"/>
          <w:divBdr>
            <w:top w:val="none" w:sz="0" w:space="0" w:color="auto"/>
            <w:left w:val="none" w:sz="0" w:space="0" w:color="auto"/>
            <w:bottom w:val="none" w:sz="0" w:space="0" w:color="auto"/>
            <w:right w:val="none" w:sz="0" w:space="0" w:color="auto"/>
          </w:divBdr>
        </w:div>
        <w:div w:id="995688516">
          <w:marLeft w:val="480"/>
          <w:marRight w:val="0"/>
          <w:marTop w:val="0"/>
          <w:marBottom w:val="0"/>
          <w:divBdr>
            <w:top w:val="none" w:sz="0" w:space="0" w:color="auto"/>
            <w:left w:val="none" w:sz="0" w:space="0" w:color="auto"/>
            <w:bottom w:val="none" w:sz="0" w:space="0" w:color="auto"/>
            <w:right w:val="none" w:sz="0" w:space="0" w:color="auto"/>
          </w:divBdr>
        </w:div>
        <w:div w:id="1068529947">
          <w:marLeft w:val="480"/>
          <w:marRight w:val="0"/>
          <w:marTop w:val="0"/>
          <w:marBottom w:val="0"/>
          <w:divBdr>
            <w:top w:val="none" w:sz="0" w:space="0" w:color="auto"/>
            <w:left w:val="none" w:sz="0" w:space="0" w:color="auto"/>
            <w:bottom w:val="none" w:sz="0" w:space="0" w:color="auto"/>
            <w:right w:val="none" w:sz="0" w:space="0" w:color="auto"/>
          </w:divBdr>
        </w:div>
        <w:div w:id="623318221">
          <w:marLeft w:val="480"/>
          <w:marRight w:val="0"/>
          <w:marTop w:val="0"/>
          <w:marBottom w:val="0"/>
          <w:divBdr>
            <w:top w:val="none" w:sz="0" w:space="0" w:color="auto"/>
            <w:left w:val="none" w:sz="0" w:space="0" w:color="auto"/>
            <w:bottom w:val="none" w:sz="0" w:space="0" w:color="auto"/>
            <w:right w:val="none" w:sz="0" w:space="0" w:color="auto"/>
          </w:divBdr>
        </w:div>
        <w:div w:id="2081706545">
          <w:marLeft w:val="480"/>
          <w:marRight w:val="0"/>
          <w:marTop w:val="0"/>
          <w:marBottom w:val="0"/>
          <w:divBdr>
            <w:top w:val="none" w:sz="0" w:space="0" w:color="auto"/>
            <w:left w:val="none" w:sz="0" w:space="0" w:color="auto"/>
            <w:bottom w:val="none" w:sz="0" w:space="0" w:color="auto"/>
            <w:right w:val="none" w:sz="0" w:space="0" w:color="auto"/>
          </w:divBdr>
        </w:div>
        <w:div w:id="1411467300">
          <w:marLeft w:val="480"/>
          <w:marRight w:val="0"/>
          <w:marTop w:val="0"/>
          <w:marBottom w:val="0"/>
          <w:divBdr>
            <w:top w:val="none" w:sz="0" w:space="0" w:color="auto"/>
            <w:left w:val="none" w:sz="0" w:space="0" w:color="auto"/>
            <w:bottom w:val="none" w:sz="0" w:space="0" w:color="auto"/>
            <w:right w:val="none" w:sz="0" w:space="0" w:color="auto"/>
          </w:divBdr>
        </w:div>
        <w:div w:id="465855064">
          <w:marLeft w:val="480"/>
          <w:marRight w:val="0"/>
          <w:marTop w:val="0"/>
          <w:marBottom w:val="0"/>
          <w:divBdr>
            <w:top w:val="none" w:sz="0" w:space="0" w:color="auto"/>
            <w:left w:val="none" w:sz="0" w:space="0" w:color="auto"/>
            <w:bottom w:val="none" w:sz="0" w:space="0" w:color="auto"/>
            <w:right w:val="none" w:sz="0" w:space="0" w:color="auto"/>
          </w:divBdr>
        </w:div>
        <w:div w:id="35932142">
          <w:marLeft w:val="480"/>
          <w:marRight w:val="0"/>
          <w:marTop w:val="0"/>
          <w:marBottom w:val="0"/>
          <w:divBdr>
            <w:top w:val="none" w:sz="0" w:space="0" w:color="auto"/>
            <w:left w:val="none" w:sz="0" w:space="0" w:color="auto"/>
            <w:bottom w:val="none" w:sz="0" w:space="0" w:color="auto"/>
            <w:right w:val="none" w:sz="0" w:space="0" w:color="auto"/>
          </w:divBdr>
        </w:div>
        <w:div w:id="242838396">
          <w:marLeft w:val="480"/>
          <w:marRight w:val="0"/>
          <w:marTop w:val="0"/>
          <w:marBottom w:val="0"/>
          <w:divBdr>
            <w:top w:val="none" w:sz="0" w:space="0" w:color="auto"/>
            <w:left w:val="none" w:sz="0" w:space="0" w:color="auto"/>
            <w:bottom w:val="none" w:sz="0" w:space="0" w:color="auto"/>
            <w:right w:val="none" w:sz="0" w:space="0" w:color="auto"/>
          </w:divBdr>
        </w:div>
        <w:div w:id="620767843">
          <w:marLeft w:val="480"/>
          <w:marRight w:val="0"/>
          <w:marTop w:val="0"/>
          <w:marBottom w:val="0"/>
          <w:divBdr>
            <w:top w:val="none" w:sz="0" w:space="0" w:color="auto"/>
            <w:left w:val="none" w:sz="0" w:space="0" w:color="auto"/>
            <w:bottom w:val="none" w:sz="0" w:space="0" w:color="auto"/>
            <w:right w:val="none" w:sz="0" w:space="0" w:color="auto"/>
          </w:divBdr>
        </w:div>
        <w:div w:id="513107594">
          <w:marLeft w:val="480"/>
          <w:marRight w:val="0"/>
          <w:marTop w:val="0"/>
          <w:marBottom w:val="0"/>
          <w:divBdr>
            <w:top w:val="none" w:sz="0" w:space="0" w:color="auto"/>
            <w:left w:val="none" w:sz="0" w:space="0" w:color="auto"/>
            <w:bottom w:val="none" w:sz="0" w:space="0" w:color="auto"/>
            <w:right w:val="none" w:sz="0" w:space="0" w:color="auto"/>
          </w:divBdr>
        </w:div>
        <w:div w:id="1551720751">
          <w:marLeft w:val="480"/>
          <w:marRight w:val="0"/>
          <w:marTop w:val="0"/>
          <w:marBottom w:val="0"/>
          <w:divBdr>
            <w:top w:val="none" w:sz="0" w:space="0" w:color="auto"/>
            <w:left w:val="none" w:sz="0" w:space="0" w:color="auto"/>
            <w:bottom w:val="none" w:sz="0" w:space="0" w:color="auto"/>
            <w:right w:val="none" w:sz="0" w:space="0" w:color="auto"/>
          </w:divBdr>
        </w:div>
        <w:div w:id="2115981548">
          <w:marLeft w:val="480"/>
          <w:marRight w:val="0"/>
          <w:marTop w:val="0"/>
          <w:marBottom w:val="0"/>
          <w:divBdr>
            <w:top w:val="none" w:sz="0" w:space="0" w:color="auto"/>
            <w:left w:val="none" w:sz="0" w:space="0" w:color="auto"/>
            <w:bottom w:val="none" w:sz="0" w:space="0" w:color="auto"/>
            <w:right w:val="none" w:sz="0" w:space="0" w:color="auto"/>
          </w:divBdr>
        </w:div>
        <w:div w:id="165094365">
          <w:marLeft w:val="480"/>
          <w:marRight w:val="0"/>
          <w:marTop w:val="0"/>
          <w:marBottom w:val="0"/>
          <w:divBdr>
            <w:top w:val="none" w:sz="0" w:space="0" w:color="auto"/>
            <w:left w:val="none" w:sz="0" w:space="0" w:color="auto"/>
            <w:bottom w:val="none" w:sz="0" w:space="0" w:color="auto"/>
            <w:right w:val="none" w:sz="0" w:space="0" w:color="auto"/>
          </w:divBdr>
        </w:div>
        <w:div w:id="1767116779">
          <w:marLeft w:val="480"/>
          <w:marRight w:val="0"/>
          <w:marTop w:val="0"/>
          <w:marBottom w:val="0"/>
          <w:divBdr>
            <w:top w:val="none" w:sz="0" w:space="0" w:color="auto"/>
            <w:left w:val="none" w:sz="0" w:space="0" w:color="auto"/>
            <w:bottom w:val="none" w:sz="0" w:space="0" w:color="auto"/>
            <w:right w:val="none" w:sz="0" w:space="0" w:color="auto"/>
          </w:divBdr>
        </w:div>
        <w:div w:id="1144197009">
          <w:marLeft w:val="480"/>
          <w:marRight w:val="0"/>
          <w:marTop w:val="0"/>
          <w:marBottom w:val="0"/>
          <w:divBdr>
            <w:top w:val="none" w:sz="0" w:space="0" w:color="auto"/>
            <w:left w:val="none" w:sz="0" w:space="0" w:color="auto"/>
            <w:bottom w:val="none" w:sz="0" w:space="0" w:color="auto"/>
            <w:right w:val="none" w:sz="0" w:space="0" w:color="auto"/>
          </w:divBdr>
        </w:div>
        <w:div w:id="1117258473">
          <w:marLeft w:val="480"/>
          <w:marRight w:val="0"/>
          <w:marTop w:val="0"/>
          <w:marBottom w:val="0"/>
          <w:divBdr>
            <w:top w:val="none" w:sz="0" w:space="0" w:color="auto"/>
            <w:left w:val="none" w:sz="0" w:space="0" w:color="auto"/>
            <w:bottom w:val="none" w:sz="0" w:space="0" w:color="auto"/>
            <w:right w:val="none" w:sz="0" w:space="0" w:color="auto"/>
          </w:divBdr>
        </w:div>
        <w:div w:id="867184963">
          <w:marLeft w:val="480"/>
          <w:marRight w:val="0"/>
          <w:marTop w:val="0"/>
          <w:marBottom w:val="0"/>
          <w:divBdr>
            <w:top w:val="none" w:sz="0" w:space="0" w:color="auto"/>
            <w:left w:val="none" w:sz="0" w:space="0" w:color="auto"/>
            <w:bottom w:val="none" w:sz="0" w:space="0" w:color="auto"/>
            <w:right w:val="none" w:sz="0" w:space="0" w:color="auto"/>
          </w:divBdr>
        </w:div>
        <w:div w:id="1884095015">
          <w:marLeft w:val="480"/>
          <w:marRight w:val="0"/>
          <w:marTop w:val="0"/>
          <w:marBottom w:val="0"/>
          <w:divBdr>
            <w:top w:val="none" w:sz="0" w:space="0" w:color="auto"/>
            <w:left w:val="none" w:sz="0" w:space="0" w:color="auto"/>
            <w:bottom w:val="none" w:sz="0" w:space="0" w:color="auto"/>
            <w:right w:val="none" w:sz="0" w:space="0" w:color="auto"/>
          </w:divBdr>
        </w:div>
        <w:div w:id="189077043">
          <w:marLeft w:val="480"/>
          <w:marRight w:val="0"/>
          <w:marTop w:val="0"/>
          <w:marBottom w:val="0"/>
          <w:divBdr>
            <w:top w:val="none" w:sz="0" w:space="0" w:color="auto"/>
            <w:left w:val="none" w:sz="0" w:space="0" w:color="auto"/>
            <w:bottom w:val="none" w:sz="0" w:space="0" w:color="auto"/>
            <w:right w:val="none" w:sz="0" w:space="0" w:color="auto"/>
          </w:divBdr>
        </w:div>
        <w:div w:id="595401718">
          <w:marLeft w:val="480"/>
          <w:marRight w:val="0"/>
          <w:marTop w:val="0"/>
          <w:marBottom w:val="0"/>
          <w:divBdr>
            <w:top w:val="none" w:sz="0" w:space="0" w:color="auto"/>
            <w:left w:val="none" w:sz="0" w:space="0" w:color="auto"/>
            <w:bottom w:val="none" w:sz="0" w:space="0" w:color="auto"/>
            <w:right w:val="none" w:sz="0" w:space="0" w:color="auto"/>
          </w:divBdr>
        </w:div>
        <w:div w:id="972246517">
          <w:marLeft w:val="480"/>
          <w:marRight w:val="0"/>
          <w:marTop w:val="0"/>
          <w:marBottom w:val="0"/>
          <w:divBdr>
            <w:top w:val="none" w:sz="0" w:space="0" w:color="auto"/>
            <w:left w:val="none" w:sz="0" w:space="0" w:color="auto"/>
            <w:bottom w:val="none" w:sz="0" w:space="0" w:color="auto"/>
            <w:right w:val="none" w:sz="0" w:space="0" w:color="auto"/>
          </w:divBdr>
        </w:div>
        <w:div w:id="1274704566">
          <w:marLeft w:val="480"/>
          <w:marRight w:val="0"/>
          <w:marTop w:val="0"/>
          <w:marBottom w:val="0"/>
          <w:divBdr>
            <w:top w:val="none" w:sz="0" w:space="0" w:color="auto"/>
            <w:left w:val="none" w:sz="0" w:space="0" w:color="auto"/>
            <w:bottom w:val="none" w:sz="0" w:space="0" w:color="auto"/>
            <w:right w:val="none" w:sz="0" w:space="0" w:color="auto"/>
          </w:divBdr>
        </w:div>
        <w:div w:id="1666783097">
          <w:marLeft w:val="480"/>
          <w:marRight w:val="0"/>
          <w:marTop w:val="0"/>
          <w:marBottom w:val="0"/>
          <w:divBdr>
            <w:top w:val="none" w:sz="0" w:space="0" w:color="auto"/>
            <w:left w:val="none" w:sz="0" w:space="0" w:color="auto"/>
            <w:bottom w:val="none" w:sz="0" w:space="0" w:color="auto"/>
            <w:right w:val="none" w:sz="0" w:space="0" w:color="auto"/>
          </w:divBdr>
        </w:div>
        <w:div w:id="2041084579">
          <w:marLeft w:val="480"/>
          <w:marRight w:val="0"/>
          <w:marTop w:val="0"/>
          <w:marBottom w:val="0"/>
          <w:divBdr>
            <w:top w:val="none" w:sz="0" w:space="0" w:color="auto"/>
            <w:left w:val="none" w:sz="0" w:space="0" w:color="auto"/>
            <w:bottom w:val="none" w:sz="0" w:space="0" w:color="auto"/>
            <w:right w:val="none" w:sz="0" w:space="0" w:color="auto"/>
          </w:divBdr>
        </w:div>
        <w:div w:id="2127003528">
          <w:marLeft w:val="480"/>
          <w:marRight w:val="0"/>
          <w:marTop w:val="0"/>
          <w:marBottom w:val="0"/>
          <w:divBdr>
            <w:top w:val="none" w:sz="0" w:space="0" w:color="auto"/>
            <w:left w:val="none" w:sz="0" w:space="0" w:color="auto"/>
            <w:bottom w:val="none" w:sz="0" w:space="0" w:color="auto"/>
            <w:right w:val="none" w:sz="0" w:space="0" w:color="auto"/>
          </w:divBdr>
        </w:div>
        <w:div w:id="564534495">
          <w:marLeft w:val="480"/>
          <w:marRight w:val="0"/>
          <w:marTop w:val="0"/>
          <w:marBottom w:val="0"/>
          <w:divBdr>
            <w:top w:val="none" w:sz="0" w:space="0" w:color="auto"/>
            <w:left w:val="none" w:sz="0" w:space="0" w:color="auto"/>
            <w:bottom w:val="none" w:sz="0" w:space="0" w:color="auto"/>
            <w:right w:val="none" w:sz="0" w:space="0" w:color="auto"/>
          </w:divBdr>
        </w:div>
        <w:div w:id="477570334">
          <w:marLeft w:val="480"/>
          <w:marRight w:val="0"/>
          <w:marTop w:val="0"/>
          <w:marBottom w:val="0"/>
          <w:divBdr>
            <w:top w:val="none" w:sz="0" w:space="0" w:color="auto"/>
            <w:left w:val="none" w:sz="0" w:space="0" w:color="auto"/>
            <w:bottom w:val="none" w:sz="0" w:space="0" w:color="auto"/>
            <w:right w:val="none" w:sz="0" w:space="0" w:color="auto"/>
          </w:divBdr>
        </w:div>
        <w:div w:id="259946436">
          <w:marLeft w:val="480"/>
          <w:marRight w:val="0"/>
          <w:marTop w:val="0"/>
          <w:marBottom w:val="0"/>
          <w:divBdr>
            <w:top w:val="none" w:sz="0" w:space="0" w:color="auto"/>
            <w:left w:val="none" w:sz="0" w:space="0" w:color="auto"/>
            <w:bottom w:val="none" w:sz="0" w:space="0" w:color="auto"/>
            <w:right w:val="none" w:sz="0" w:space="0" w:color="auto"/>
          </w:divBdr>
        </w:div>
        <w:div w:id="1246039158">
          <w:marLeft w:val="480"/>
          <w:marRight w:val="0"/>
          <w:marTop w:val="0"/>
          <w:marBottom w:val="0"/>
          <w:divBdr>
            <w:top w:val="none" w:sz="0" w:space="0" w:color="auto"/>
            <w:left w:val="none" w:sz="0" w:space="0" w:color="auto"/>
            <w:bottom w:val="none" w:sz="0" w:space="0" w:color="auto"/>
            <w:right w:val="none" w:sz="0" w:space="0" w:color="auto"/>
          </w:divBdr>
        </w:div>
        <w:div w:id="377515988">
          <w:marLeft w:val="480"/>
          <w:marRight w:val="0"/>
          <w:marTop w:val="0"/>
          <w:marBottom w:val="0"/>
          <w:divBdr>
            <w:top w:val="none" w:sz="0" w:space="0" w:color="auto"/>
            <w:left w:val="none" w:sz="0" w:space="0" w:color="auto"/>
            <w:bottom w:val="none" w:sz="0" w:space="0" w:color="auto"/>
            <w:right w:val="none" w:sz="0" w:space="0" w:color="auto"/>
          </w:divBdr>
        </w:div>
        <w:div w:id="1132945971">
          <w:marLeft w:val="480"/>
          <w:marRight w:val="0"/>
          <w:marTop w:val="0"/>
          <w:marBottom w:val="0"/>
          <w:divBdr>
            <w:top w:val="none" w:sz="0" w:space="0" w:color="auto"/>
            <w:left w:val="none" w:sz="0" w:space="0" w:color="auto"/>
            <w:bottom w:val="none" w:sz="0" w:space="0" w:color="auto"/>
            <w:right w:val="none" w:sz="0" w:space="0" w:color="auto"/>
          </w:divBdr>
        </w:div>
        <w:div w:id="1988241963">
          <w:marLeft w:val="480"/>
          <w:marRight w:val="0"/>
          <w:marTop w:val="0"/>
          <w:marBottom w:val="0"/>
          <w:divBdr>
            <w:top w:val="none" w:sz="0" w:space="0" w:color="auto"/>
            <w:left w:val="none" w:sz="0" w:space="0" w:color="auto"/>
            <w:bottom w:val="none" w:sz="0" w:space="0" w:color="auto"/>
            <w:right w:val="none" w:sz="0" w:space="0" w:color="auto"/>
          </w:divBdr>
        </w:div>
        <w:div w:id="1379014628">
          <w:marLeft w:val="480"/>
          <w:marRight w:val="0"/>
          <w:marTop w:val="0"/>
          <w:marBottom w:val="0"/>
          <w:divBdr>
            <w:top w:val="none" w:sz="0" w:space="0" w:color="auto"/>
            <w:left w:val="none" w:sz="0" w:space="0" w:color="auto"/>
            <w:bottom w:val="none" w:sz="0" w:space="0" w:color="auto"/>
            <w:right w:val="none" w:sz="0" w:space="0" w:color="auto"/>
          </w:divBdr>
        </w:div>
        <w:div w:id="323246890">
          <w:marLeft w:val="480"/>
          <w:marRight w:val="0"/>
          <w:marTop w:val="0"/>
          <w:marBottom w:val="0"/>
          <w:divBdr>
            <w:top w:val="none" w:sz="0" w:space="0" w:color="auto"/>
            <w:left w:val="none" w:sz="0" w:space="0" w:color="auto"/>
            <w:bottom w:val="none" w:sz="0" w:space="0" w:color="auto"/>
            <w:right w:val="none" w:sz="0" w:space="0" w:color="auto"/>
          </w:divBdr>
        </w:div>
        <w:div w:id="1896307531">
          <w:marLeft w:val="480"/>
          <w:marRight w:val="0"/>
          <w:marTop w:val="0"/>
          <w:marBottom w:val="0"/>
          <w:divBdr>
            <w:top w:val="none" w:sz="0" w:space="0" w:color="auto"/>
            <w:left w:val="none" w:sz="0" w:space="0" w:color="auto"/>
            <w:bottom w:val="none" w:sz="0" w:space="0" w:color="auto"/>
            <w:right w:val="none" w:sz="0" w:space="0" w:color="auto"/>
          </w:divBdr>
        </w:div>
        <w:div w:id="1934195052">
          <w:marLeft w:val="480"/>
          <w:marRight w:val="0"/>
          <w:marTop w:val="0"/>
          <w:marBottom w:val="0"/>
          <w:divBdr>
            <w:top w:val="none" w:sz="0" w:space="0" w:color="auto"/>
            <w:left w:val="none" w:sz="0" w:space="0" w:color="auto"/>
            <w:bottom w:val="none" w:sz="0" w:space="0" w:color="auto"/>
            <w:right w:val="none" w:sz="0" w:space="0" w:color="auto"/>
          </w:divBdr>
        </w:div>
        <w:div w:id="1245266221">
          <w:marLeft w:val="480"/>
          <w:marRight w:val="0"/>
          <w:marTop w:val="0"/>
          <w:marBottom w:val="0"/>
          <w:divBdr>
            <w:top w:val="none" w:sz="0" w:space="0" w:color="auto"/>
            <w:left w:val="none" w:sz="0" w:space="0" w:color="auto"/>
            <w:bottom w:val="none" w:sz="0" w:space="0" w:color="auto"/>
            <w:right w:val="none" w:sz="0" w:space="0" w:color="auto"/>
          </w:divBdr>
        </w:div>
        <w:div w:id="2142723061">
          <w:marLeft w:val="480"/>
          <w:marRight w:val="0"/>
          <w:marTop w:val="0"/>
          <w:marBottom w:val="0"/>
          <w:divBdr>
            <w:top w:val="none" w:sz="0" w:space="0" w:color="auto"/>
            <w:left w:val="none" w:sz="0" w:space="0" w:color="auto"/>
            <w:bottom w:val="none" w:sz="0" w:space="0" w:color="auto"/>
            <w:right w:val="none" w:sz="0" w:space="0" w:color="auto"/>
          </w:divBdr>
        </w:div>
        <w:div w:id="1638140674">
          <w:marLeft w:val="480"/>
          <w:marRight w:val="0"/>
          <w:marTop w:val="0"/>
          <w:marBottom w:val="0"/>
          <w:divBdr>
            <w:top w:val="none" w:sz="0" w:space="0" w:color="auto"/>
            <w:left w:val="none" w:sz="0" w:space="0" w:color="auto"/>
            <w:bottom w:val="none" w:sz="0" w:space="0" w:color="auto"/>
            <w:right w:val="none" w:sz="0" w:space="0" w:color="auto"/>
          </w:divBdr>
        </w:div>
        <w:div w:id="1757626730">
          <w:marLeft w:val="480"/>
          <w:marRight w:val="0"/>
          <w:marTop w:val="0"/>
          <w:marBottom w:val="0"/>
          <w:divBdr>
            <w:top w:val="none" w:sz="0" w:space="0" w:color="auto"/>
            <w:left w:val="none" w:sz="0" w:space="0" w:color="auto"/>
            <w:bottom w:val="none" w:sz="0" w:space="0" w:color="auto"/>
            <w:right w:val="none" w:sz="0" w:space="0" w:color="auto"/>
          </w:divBdr>
        </w:div>
        <w:div w:id="200437899">
          <w:marLeft w:val="480"/>
          <w:marRight w:val="0"/>
          <w:marTop w:val="0"/>
          <w:marBottom w:val="0"/>
          <w:divBdr>
            <w:top w:val="none" w:sz="0" w:space="0" w:color="auto"/>
            <w:left w:val="none" w:sz="0" w:space="0" w:color="auto"/>
            <w:bottom w:val="none" w:sz="0" w:space="0" w:color="auto"/>
            <w:right w:val="none" w:sz="0" w:space="0" w:color="auto"/>
          </w:divBdr>
        </w:div>
        <w:div w:id="513496595">
          <w:marLeft w:val="480"/>
          <w:marRight w:val="0"/>
          <w:marTop w:val="0"/>
          <w:marBottom w:val="0"/>
          <w:divBdr>
            <w:top w:val="none" w:sz="0" w:space="0" w:color="auto"/>
            <w:left w:val="none" w:sz="0" w:space="0" w:color="auto"/>
            <w:bottom w:val="none" w:sz="0" w:space="0" w:color="auto"/>
            <w:right w:val="none" w:sz="0" w:space="0" w:color="auto"/>
          </w:divBdr>
        </w:div>
        <w:div w:id="1080062704">
          <w:marLeft w:val="480"/>
          <w:marRight w:val="0"/>
          <w:marTop w:val="0"/>
          <w:marBottom w:val="0"/>
          <w:divBdr>
            <w:top w:val="none" w:sz="0" w:space="0" w:color="auto"/>
            <w:left w:val="none" w:sz="0" w:space="0" w:color="auto"/>
            <w:bottom w:val="none" w:sz="0" w:space="0" w:color="auto"/>
            <w:right w:val="none" w:sz="0" w:space="0" w:color="auto"/>
          </w:divBdr>
        </w:div>
        <w:div w:id="2070225702">
          <w:marLeft w:val="480"/>
          <w:marRight w:val="0"/>
          <w:marTop w:val="0"/>
          <w:marBottom w:val="0"/>
          <w:divBdr>
            <w:top w:val="none" w:sz="0" w:space="0" w:color="auto"/>
            <w:left w:val="none" w:sz="0" w:space="0" w:color="auto"/>
            <w:bottom w:val="none" w:sz="0" w:space="0" w:color="auto"/>
            <w:right w:val="none" w:sz="0" w:space="0" w:color="auto"/>
          </w:divBdr>
        </w:div>
        <w:div w:id="2118863962">
          <w:marLeft w:val="480"/>
          <w:marRight w:val="0"/>
          <w:marTop w:val="0"/>
          <w:marBottom w:val="0"/>
          <w:divBdr>
            <w:top w:val="none" w:sz="0" w:space="0" w:color="auto"/>
            <w:left w:val="none" w:sz="0" w:space="0" w:color="auto"/>
            <w:bottom w:val="none" w:sz="0" w:space="0" w:color="auto"/>
            <w:right w:val="none" w:sz="0" w:space="0" w:color="auto"/>
          </w:divBdr>
        </w:div>
        <w:div w:id="776868994">
          <w:marLeft w:val="480"/>
          <w:marRight w:val="0"/>
          <w:marTop w:val="0"/>
          <w:marBottom w:val="0"/>
          <w:divBdr>
            <w:top w:val="none" w:sz="0" w:space="0" w:color="auto"/>
            <w:left w:val="none" w:sz="0" w:space="0" w:color="auto"/>
            <w:bottom w:val="none" w:sz="0" w:space="0" w:color="auto"/>
            <w:right w:val="none" w:sz="0" w:space="0" w:color="auto"/>
          </w:divBdr>
        </w:div>
        <w:div w:id="1555775983">
          <w:marLeft w:val="480"/>
          <w:marRight w:val="0"/>
          <w:marTop w:val="0"/>
          <w:marBottom w:val="0"/>
          <w:divBdr>
            <w:top w:val="none" w:sz="0" w:space="0" w:color="auto"/>
            <w:left w:val="none" w:sz="0" w:space="0" w:color="auto"/>
            <w:bottom w:val="none" w:sz="0" w:space="0" w:color="auto"/>
            <w:right w:val="none" w:sz="0" w:space="0" w:color="auto"/>
          </w:divBdr>
        </w:div>
        <w:div w:id="184641472">
          <w:marLeft w:val="480"/>
          <w:marRight w:val="0"/>
          <w:marTop w:val="0"/>
          <w:marBottom w:val="0"/>
          <w:divBdr>
            <w:top w:val="none" w:sz="0" w:space="0" w:color="auto"/>
            <w:left w:val="none" w:sz="0" w:space="0" w:color="auto"/>
            <w:bottom w:val="none" w:sz="0" w:space="0" w:color="auto"/>
            <w:right w:val="none" w:sz="0" w:space="0" w:color="auto"/>
          </w:divBdr>
        </w:div>
        <w:div w:id="1706514223">
          <w:marLeft w:val="480"/>
          <w:marRight w:val="0"/>
          <w:marTop w:val="0"/>
          <w:marBottom w:val="0"/>
          <w:divBdr>
            <w:top w:val="none" w:sz="0" w:space="0" w:color="auto"/>
            <w:left w:val="none" w:sz="0" w:space="0" w:color="auto"/>
            <w:bottom w:val="none" w:sz="0" w:space="0" w:color="auto"/>
            <w:right w:val="none" w:sz="0" w:space="0" w:color="auto"/>
          </w:divBdr>
        </w:div>
        <w:div w:id="1241138449">
          <w:marLeft w:val="480"/>
          <w:marRight w:val="0"/>
          <w:marTop w:val="0"/>
          <w:marBottom w:val="0"/>
          <w:divBdr>
            <w:top w:val="none" w:sz="0" w:space="0" w:color="auto"/>
            <w:left w:val="none" w:sz="0" w:space="0" w:color="auto"/>
            <w:bottom w:val="none" w:sz="0" w:space="0" w:color="auto"/>
            <w:right w:val="none" w:sz="0" w:space="0" w:color="auto"/>
          </w:divBdr>
        </w:div>
        <w:div w:id="1219436098">
          <w:marLeft w:val="480"/>
          <w:marRight w:val="0"/>
          <w:marTop w:val="0"/>
          <w:marBottom w:val="0"/>
          <w:divBdr>
            <w:top w:val="none" w:sz="0" w:space="0" w:color="auto"/>
            <w:left w:val="none" w:sz="0" w:space="0" w:color="auto"/>
            <w:bottom w:val="none" w:sz="0" w:space="0" w:color="auto"/>
            <w:right w:val="none" w:sz="0" w:space="0" w:color="auto"/>
          </w:divBdr>
        </w:div>
        <w:div w:id="1843818358">
          <w:marLeft w:val="480"/>
          <w:marRight w:val="0"/>
          <w:marTop w:val="0"/>
          <w:marBottom w:val="0"/>
          <w:divBdr>
            <w:top w:val="none" w:sz="0" w:space="0" w:color="auto"/>
            <w:left w:val="none" w:sz="0" w:space="0" w:color="auto"/>
            <w:bottom w:val="none" w:sz="0" w:space="0" w:color="auto"/>
            <w:right w:val="none" w:sz="0" w:space="0" w:color="auto"/>
          </w:divBdr>
        </w:div>
        <w:div w:id="694040895">
          <w:marLeft w:val="480"/>
          <w:marRight w:val="0"/>
          <w:marTop w:val="0"/>
          <w:marBottom w:val="0"/>
          <w:divBdr>
            <w:top w:val="none" w:sz="0" w:space="0" w:color="auto"/>
            <w:left w:val="none" w:sz="0" w:space="0" w:color="auto"/>
            <w:bottom w:val="none" w:sz="0" w:space="0" w:color="auto"/>
            <w:right w:val="none" w:sz="0" w:space="0" w:color="auto"/>
          </w:divBdr>
        </w:div>
        <w:div w:id="1275596722">
          <w:marLeft w:val="480"/>
          <w:marRight w:val="0"/>
          <w:marTop w:val="0"/>
          <w:marBottom w:val="0"/>
          <w:divBdr>
            <w:top w:val="none" w:sz="0" w:space="0" w:color="auto"/>
            <w:left w:val="none" w:sz="0" w:space="0" w:color="auto"/>
            <w:bottom w:val="none" w:sz="0" w:space="0" w:color="auto"/>
            <w:right w:val="none" w:sz="0" w:space="0" w:color="auto"/>
          </w:divBdr>
        </w:div>
        <w:div w:id="478806977">
          <w:marLeft w:val="480"/>
          <w:marRight w:val="0"/>
          <w:marTop w:val="0"/>
          <w:marBottom w:val="0"/>
          <w:divBdr>
            <w:top w:val="none" w:sz="0" w:space="0" w:color="auto"/>
            <w:left w:val="none" w:sz="0" w:space="0" w:color="auto"/>
            <w:bottom w:val="none" w:sz="0" w:space="0" w:color="auto"/>
            <w:right w:val="none" w:sz="0" w:space="0" w:color="auto"/>
          </w:divBdr>
        </w:div>
        <w:div w:id="2104060750">
          <w:marLeft w:val="480"/>
          <w:marRight w:val="0"/>
          <w:marTop w:val="0"/>
          <w:marBottom w:val="0"/>
          <w:divBdr>
            <w:top w:val="none" w:sz="0" w:space="0" w:color="auto"/>
            <w:left w:val="none" w:sz="0" w:space="0" w:color="auto"/>
            <w:bottom w:val="none" w:sz="0" w:space="0" w:color="auto"/>
            <w:right w:val="none" w:sz="0" w:space="0" w:color="auto"/>
          </w:divBdr>
        </w:div>
        <w:div w:id="1206020265">
          <w:marLeft w:val="480"/>
          <w:marRight w:val="0"/>
          <w:marTop w:val="0"/>
          <w:marBottom w:val="0"/>
          <w:divBdr>
            <w:top w:val="none" w:sz="0" w:space="0" w:color="auto"/>
            <w:left w:val="none" w:sz="0" w:space="0" w:color="auto"/>
            <w:bottom w:val="none" w:sz="0" w:space="0" w:color="auto"/>
            <w:right w:val="none" w:sz="0" w:space="0" w:color="auto"/>
          </w:divBdr>
        </w:div>
        <w:div w:id="1061441016">
          <w:marLeft w:val="480"/>
          <w:marRight w:val="0"/>
          <w:marTop w:val="0"/>
          <w:marBottom w:val="0"/>
          <w:divBdr>
            <w:top w:val="none" w:sz="0" w:space="0" w:color="auto"/>
            <w:left w:val="none" w:sz="0" w:space="0" w:color="auto"/>
            <w:bottom w:val="none" w:sz="0" w:space="0" w:color="auto"/>
            <w:right w:val="none" w:sz="0" w:space="0" w:color="auto"/>
          </w:divBdr>
        </w:div>
        <w:div w:id="1226647107">
          <w:marLeft w:val="480"/>
          <w:marRight w:val="0"/>
          <w:marTop w:val="0"/>
          <w:marBottom w:val="0"/>
          <w:divBdr>
            <w:top w:val="none" w:sz="0" w:space="0" w:color="auto"/>
            <w:left w:val="none" w:sz="0" w:space="0" w:color="auto"/>
            <w:bottom w:val="none" w:sz="0" w:space="0" w:color="auto"/>
            <w:right w:val="none" w:sz="0" w:space="0" w:color="auto"/>
          </w:divBdr>
        </w:div>
        <w:div w:id="1992519962">
          <w:marLeft w:val="480"/>
          <w:marRight w:val="0"/>
          <w:marTop w:val="0"/>
          <w:marBottom w:val="0"/>
          <w:divBdr>
            <w:top w:val="none" w:sz="0" w:space="0" w:color="auto"/>
            <w:left w:val="none" w:sz="0" w:space="0" w:color="auto"/>
            <w:bottom w:val="none" w:sz="0" w:space="0" w:color="auto"/>
            <w:right w:val="none" w:sz="0" w:space="0" w:color="auto"/>
          </w:divBdr>
        </w:div>
        <w:div w:id="297222813">
          <w:marLeft w:val="480"/>
          <w:marRight w:val="0"/>
          <w:marTop w:val="0"/>
          <w:marBottom w:val="0"/>
          <w:divBdr>
            <w:top w:val="none" w:sz="0" w:space="0" w:color="auto"/>
            <w:left w:val="none" w:sz="0" w:space="0" w:color="auto"/>
            <w:bottom w:val="none" w:sz="0" w:space="0" w:color="auto"/>
            <w:right w:val="none" w:sz="0" w:space="0" w:color="auto"/>
          </w:divBdr>
        </w:div>
        <w:div w:id="731582277">
          <w:marLeft w:val="480"/>
          <w:marRight w:val="0"/>
          <w:marTop w:val="0"/>
          <w:marBottom w:val="0"/>
          <w:divBdr>
            <w:top w:val="none" w:sz="0" w:space="0" w:color="auto"/>
            <w:left w:val="none" w:sz="0" w:space="0" w:color="auto"/>
            <w:bottom w:val="none" w:sz="0" w:space="0" w:color="auto"/>
            <w:right w:val="none" w:sz="0" w:space="0" w:color="auto"/>
          </w:divBdr>
        </w:div>
        <w:div w:id="1469712117">
          <w:marLeft w:val="480"/>
          <w:marRight w:val="0"/>
          <w:marTop w:val="0"/>
          <w:marBottom w:val="0"/>
          <w:divBdr>
            <w:top w:val="none" w:sz="0" w:space="0" w:color="auto"/>
            <w:left w:val="none" w:sz="0" w:space="0" w:color="auto"/>
            <w:bottom w:val="none" w:sz="0" w:space="0" w:color="auto"/>
            <w:right w:val="none" w:sz="0" w:space="0" w:color="auto"/>
          </w:divBdr>
        </w:div>
        <w:div w:id="1626429213">
          <w:marLeft w:val="480"/>
          <w:marRight w:val="0"/>
          <w:marTop w:val="0"/>
          <w:marBottom w:val="0"/>
          <w:divBdr>
            <w:top w:val="none" w:sz="0" w:space="0" w:color="auto"/>
            <w:left w:val="none" w:sz="0" w:space="0" w:color="auto"/>
            <w:bottom w:val="none" w:sz="0" w:space="0" w:color="auto"/>
            <w:right w:val="none" w:sz="0" w:space="0" w:color="auto"/>
          </w:divBdr>
        </w:div>
        <w:div w:id="552352933">
          <w:marLeft w:val="480"/>
          <w:marRight w:val="0"/>
          <w:marTop w:val="0"/>
          <w:marBottom w:val="0"/>
          <w:divBdr>
            <w:top w:val="none" w:sz="0" w:space="0" w:color="auto"/>
            <w:left w:val="none" w:sz="0" w:space="0" w:color="auto"/>
            <w:bottom w:val="none" w:sz="0" w:space="0" w:color="auto"/>
            <w:right w:val="none" w:sz="0" w:space="0" w:color="auto"/>
          </w:divBdr>
        </w:div>
        <w:div w:id="587274848">
          <w:marLeft w:val="480"/>
          <w:marRight w:val="0"/>
          <w:marTop w:val="0"/>
          <w:marBottom w:val="0"/>
          <w:divBdr>
            <w:top w:val="none" w:sz="0" w:space="0" w:color="auto"/>
            <w:left w:val="none" w:sz="0" w:space="0" w:color="auto"/>
            <w:bottom w:val="none" w:sz="0" w:space="0" w:color="auto"/>
            <w:right w:val="none" w:sz="0" w:space="0" w:color="auto"/>
          </w:divBdr>
        </w:div>
        <w:div w:id="1763447668">
          <w:marLeft w:val="480"/>
          <w:marRight w:val="0"/>
          <w:marTop w:val="0"/>
          <w:marBottom w:val="0"/>
          <w:divBdr>
            <w:top w:val="none" w:sz="0" w:space="0" w:color="auto"/>
            <w:left w:val="none" w:sz="0" w:space="0" w:color="auto"/>
            <w:bottom w:val="none" w:sz="0" w:space="0" w:color="auto"/>
            <w:right w:val="none" w:sz="0" w:space="0" w:color="auto"/>
          </w:divBdr>
        </w:div>
        <w:div w:id="1265576400">
          <w:marLeft w:val="480"/>
          <w:marRight w:val="0"/>
          <w:marTop w:val="0"/>
          <w:marBottom w:val="0"/>
          <w:divBdr>
            <w:top w:val="none" w:sz="0" w:space="0" w:color="auto"/>
            <w:left w:val="none" w:sz="0" w:space="0" w:color="auto"/>
            <w:bottom w:val="none" w:sz="0" w:space="0" w:color="auto"/>
            <w:right w:val="none" w:sz="0" w:space="0" w:color="auto"/>
          </w:divBdr>
        </w:div>
        <w:div w:id="765079090">
          <w:marLeft w:val="480"/>
          <w:marRight w:val="0"/>
          <w:marTop w:val="0"/>
          <w:marBottom w:val="0"/>
          <w:divBdr>
            <w:top w:val="none" w:sz="0" w:space="0" w:color="auto"/>
            <w:left w:val="none" w:sz="0" w:space="0" w:color="auto"/>
            <w:bottom w:val="none" w:sz="0" w:space="0" w:color="auto"/>
            <w:right w:val="none" w:sz="0" w:space="0" w:color="auto"/>
          </w:divBdr>
        </w:div>
        <w:div w:id="1481917494">
          <w:marLeft w:val="480"/>
          <w:marRight w:val="0"/>
          <w:marTop w:val="0"/>
          <w:marBottom w:val="0"/>
          <w:divBdr>
            <w:top w:val="none" w:sz="0" w:space="0" w:color="auto"/>
            <w:left w:val="none" w:sz="0" w:space="0" w:color="auto"/>
            <w:bottom w:val="none" w:sz="0" w:space="0" w:color="auto"/>
            <w:right w:val="none" w:sz="0" w:space="0" w:color="auto"/>
          </w:divBdr>
        </w:div>
        <w:div w:id="1910312220">
          <w:marLeft w:val="480"/>
          <w:marRight w:val="0"/>
          <w:marTop w:val="0"/>
          <w:marBottom w:val="0"/>
          <w:divBdr>
            <w:top w:val="none" w:sz="0" w:space="0" w:color="auto"/>
            <w:left w:val="none" w:sz="0" w:space="0" w:color="auto"/>
            <w:bottom w:val="none" w:sz="0" w:space="0" w:color="auto"/>
            <w:right w:val="none" w:sz="0" w:space="0" w:color="auto"/>
          </w:divBdr>
        </w:div>
        <w:div w:id="169488418">
          <w:marLeft w:val="480"/>
          <w:marRight w:val="0"/>
          <w:marTop w:val="0"/>
          <w:marBottom w:val="0"/>
          <w:divBdr>
            <w:top w:val="none" w:sz="0" w:space="0" w:color="auto"/>
            <w:left w:val="none" w:sz="0" w:space="0" w:color="auto"/>
            <w:bottom w:val="none" w:sz="0" w:space="0" w:color="auto"/>
            <w:right w:val="none" w:sz="0" w:space="0" w:color="auto"/>
          </w:divBdr>
        </w:div>
        <w:div w:id="649286815">
          <w:marLeft w:val="480"/>
          <w:marRight w:val="0"/>
          <w:marTop w:val="0"/>
          <w:marBottom w:val="0"/>
          <w:divBdr>
            <w:top w:val="none" w:sz="0" w:space="0" w:color="auto"/>
            <w:left w:val="none" w:sz="0" w:space="0" w:color="auto"/>
            <w:bottom w:val="none" w:sz="0" w:space="0" w:color="auto"/>
            <w:right w:val="none" w:sz="0" w:space="0" w:color="auto"/>
          </w:divBdr>
        </w:div>
        <w:div w:id="112483309">
          <w:marLeft w:val="480"/>
          <w:marRight w:val="0"/>
          <w:marTop w:val="0"/>
          <w:marBottom w:val="0"/>
          <w:divBdr>
            <w:top w:val="none" w:sz="0" w:space="0" w:color="auto"/>
            <w:left w:val="none" w:sz="0" w:space="0" w:color="auto"/>
            <w:bottom w:val="none" w:sz="0" w:space="0" w:color="auto"/>
            <w:right w:val="none" w:sz="0" w:space="0" w:color="auto"/>
          </w:divBdr>
        </w:div>
        <w:div w:id="901718501">
          <w:marLeft w:val="480"/>
          <w:marRight w:val="0"/>
          <w:marTop w:val="0"/>
          <w:marBottom w:val="0"/>
          <w:divBdr>
            <w:top w:val="none" w:sz="0" w:space="0" w:color="auto"/>
            <w:left w:val="none" w:sz="0" w:space="0" w:color="auto"/>
            <w:bottom w:val="none" w:sz="0" w:space="0" w:color="auto"/>
            <w:right w:val="none" w:sz="0" w:space="0" w:color="auto"/>
          </w:divBdr>
        </w:div>
        <w:div w:id="1811820132">
          <w:marLeft w:val="480"/>
          <w:marRight w:val="0"/>
          <w:marTop w:val="0"/>
          <w:marBottom w:val="0"/>
          <w:divBdr>
            <w:top w:val="none" w:sz="0" w:space="0" w:color="auto"/>
            <w:left w:val="none" w:sz="0" w:space="0" w:color="auto"/>
            <w:bottom w:val="none" w:sz="0" w:space="0" w:color="auto"/>
            <w:right w:val="none" w:sz="0" w:space="0" w:color="auto"/>
          </w:divBdr>
        </w:div>
        <w:div w:id="1227034929">
          <w:marLeft w:val="480"/>
          <w:marRight w:val="0"/>
          <w:marTop w:val="0"/>
          <w:marBottom w:val="0"/>
          <w:divBdr>
            <w:top w:val="none" w:sz="0" w:space="0" w:color="auto"/>
            <w:left w:val="none" w:sz="0" w:space="0" w:color="auto"/>
            <w:bottom w:val="none" w:sz="0" w:space="0" w:color="auto"/>
            <w:right w:val="none" w:sz="0" w:space="0" w:color="auto"/>
          </w:divBdr>
        </w:div>
        <w:div w:id="67919829">
          <w:marLeft w:val="480"/>
          <w:marRight w:val="0"/>
          <w:marTop w:val="0"/>
          <w:marBottom w:val="0"/>
          <w:divBdr>
            <w:top w:val="none" w:sz="0" w:space="0" w:color="auto"/>
            <w:left w:val="none" w:sz="0" w:space="0" w:color="auto"/>
            <w:bottom w:val="none" w:sz="0" w:space="0" w:color="auto"/>
            <w:right w:val="none" w:sz="0" w:space="0" w:color="auto"/>
          </w:divBdr>
        </w:div>
        <w:div w:id="350307008">
          <w:marLeft w:val="480"/>
          <w:marRight w:val="0"/>
          <w:marTop w:val="0"/>
          <w:marBottom w:val="0"/>
          <w:divBdr>
            <w:top w:val="none" w:sz="0" w:space="0" w:color="auto"/>
            <w:left w:val="none" w:sz="0" w:space="0" w:color="auto"/>
            <w:bottom w:val="none" w:sz="0" w:space="0" w:color="auto"/>
            <w:right w:val="none" w:sz="0" w:space="0" w:color="auto"/>
          </w:divBdr>
        </w:div>
        <w:div w:id="1357777038">
          <w:marLeft w:val="480"/>
          <w:marRight w:val="0"/>
          <w:marTop w:val="0"/>
          <w:marBottom w:val="0"/>
          <w:divBdr>
            <w:top w:val="none" w:sz="0" w:space="0" w:color="auto"/>
            <w:left w:val="none" w:sz="0" w:space="0" w:color="auto"/>
            <w:bottom w:val="none" w:sz="0" w:space="0" w:color="auto"/>
            <w:right w:val="none" w:sz="0" w:space="0" w:color="auto"/>
          </w:divBdr>
        </w:div>
        <w:div w:id="1031149893">
          <w:marLeft w:val="480"/>
          <w:marRight w:val="0"/>
          <w:marTop w:val="0"/>
          <w:marBottom w:val="0"/>
          <w:divBdr>
            <w:top w:val="none" w:sz="0" w:space="0" w:color="auto"/>
            <w:left w:val="none" w:sz="0" w:space="0" w:color="auto"/>
            <w:bottom w:val="none" w:sz="0" w:space="0" w:color="auto"/>
            <w:right w:val="none" w:sz="0" w:space="0" w:color="auto"/>
          </w:divBdr>
        </w:div>
        <w:div w:id="228540344">
          <w:marLeft w:val="480"/>
          <w:marRight w:val="0"/>
          <w:marTop w:val="0"/>
          <w:marBottom w:val="0"/>
          <w:divBdr>
            <w:top w:val="none" w:sz="0" w:space="0" w:color="auto"/>
            <w:left w:val="none" w:sz="0" w:space="0" w:color="auto"/>
            <w:bottom w:val="none" w:sz="0" w:space="0" w:color="auto"/>
            <w:right w:val="none" w:sz="0" w:space="0" w:color="auto"/>
          </w:divBdr>
        </w:div>
        <w:div w:id="286738760">
          <w:marLeft w:val="480"/>
          <w:marRight w:val="0"/>
          <w:marTop w:val="0"/>
          <w:marBottom w:val="0"/>
          <w:divBdr>
            <w:top w:val="none" w:sz="0" w:space="0" w:color="auto"/>
            <w:left w:val="none" w:sz="0" w:space="0" w:color="auto"/>
            <w:bottom w:val="none" w:sz="0" w:space="0" w:color="auto"/>
            <w:right w:val="none" w:sz="0" w:space="0" w:color="auto"/>
          </w:divBdr>
        </w:div>
        <w:div w:id="1552616441">
          <w:marLeft w:val="480"/>
          <w:marRight w:val="0"/>
          <w:marTop w:val="0"/>
          <w:marBottom w:val="0"/>
          <w:divBdr>
            <w:top w:val="none" w:sz="0" w:space="0" w:color="auto"/>
            <w:left w:val="none" w:sz="0" w:space="0" w:color="auto"/>
            <w:bottom w:val="none" w:sz="0" w:space="0" w:color="auto"/>
            <w:right w:val="none" w:sz="0" w:space="0" w:color="auto"/>
          </w:divBdr>
        </w:div>
        <w:div w:id="1603953772">
          <w:marLeft w:val="480"/>
          <w:marRight w:val="0"/>
          <w:marTop w:val="0"/>
          <w:marBottom w:val="0"/>
          <w:divBdr>
            <w:top w:val="none" w:sz="0" w:space="0" w:color="auto"/>
            <w:left w:val="none" w:sz="0" w:space="0" w:color="auto"/>
            <w:bottom w:val="none" w:sz="0" w:space="0" w:color="auto"/>
            <w:right w:val="none" w:sz="0" w:space="0" w:color="auto"/>
          </w:divBdr>
        </w:div>
        <w:div w:id="394210063">
          <w:marLeft w:val="480"/>
          <w:marRight w:val="0"/>
          <w:marTop w:val="0"/>
          <w:marBottom w:val="0"/>
          <w:divBdr>
            <w:top w:val="none" w:sz="0" w:space="0" w:color="auto"/>
            <w:left w:val="none" w:sz="0" w:space="0" w:color="auto"/>
            <w:bottom w:val="none" w:sz="0" w:space="0" w:color="auto"/>
            <w:right w:val="none" w:sz="0" w:space="0" w:color="auto"/>
          </w:divBdr>
        </w:div>
        <w:div w:id="1796369169">
          <w:marLeft w:val="480"/>
          <w:marRight w:val="0"/>
          <w:marTop w:val="0"/>
          <w:marBottom w:val="0"/>
          <w:divBdr>
            <w:top w:val="none" w:sz="0" w:space="0" w:color="auto"/>
            <w:left w:val="none" w:sz="0" w:space="0" w:color="auto"/>
            <w:bottom w:val="none" w:sz="0" w:space="0" w:color="auto"/>
            <w:right w:val="none" w:sz="0" w:space="0" w:color="auto"/>
          </w:divBdr>
        </w:div>
        <w:div w:id="509026580">
          <w:marLeft w:val="480"/>
          <w:marRight w:val="0"/>
          <w:marTop w:val="0"/>
          <w:marBottom w:val="0"/>
          <w:divBdr>
            <w:top w:val="none" w:sz="0" w:space="0" w:color="auto"/>
            <w:left w:val="none" w:sz="0" w:space="0" w:color="auto"/>
            <w:bottom w:val="none" w:sz="0" w:space="0" w:color="auto"/>
            <w:right w:val="none" w:sz="0" w:space="0" w:color="auto"/>
          </w:divBdr>
        </w:div>
        <w:div w:id="92165519">
          <w:marLeft w:val="480"/>
          <w:marRight w:val="0"/>
          <w:marTop w:val="0"/>
          <w:marBottom w:val="0"/>
          <w:divBdr>
            <w:top w:val="none" w:sz="0" w:space="0" w:color="auto"/>
            <w:left w:val="none" w:sz="0" w:space="0" w:color="auto"/>
            <w:bottom w:val="none" w:sz="0" w:space="0" w:color="auto"/>
            <w:right w:val="none" w:sz="0" w:space="0" w:color="auto"/>
          </w:divBdr>
        </w:div>
        <w:div w:id="21177043">
          <w:marLeft w:val="480"/>
          <w:marRight w:val="0"/>
          <w:marTop w:val="0"/>
          <w:marBottom w:val="0"/>
          <w:divBdr>
            <w:top w:val="none" w:sz="0" w:space="0" w:color="auto"/>
            <w:left w:val="none" w:sz="0" w:space="0" w:color="auto"/>
            <w:bottom w:val="none" w:sz="0" w:space="0" w:color="auto"/>
            <w:right w:val="none" w:sz="0" w:space="0" w:color="auto"/>
          </w:divBdr>
        </w:div>
        <w:div w:id="476340585">
          <w:marLeft w:val="480"/>
          <w:marRight w:val="0"/>
          <w:marTop w:val="0"/>
          <w:marBottom w:val="0"/>
          <w:divBdr>
            <w:top w:val="none" w:sz="0" w:space="0" w:color="auto"/>
            <w:left w:val="none" w:sz="0" w:space="0" w:color="auto"/>
            <w:bottom w:val="none" w:sz="0" w:space="0" w:color="auto"/>
            <w:right w:val="none" w:sz="0" w:space="0" w:color="auto"/>
          </w:divBdr>
        </w:div>
        <w:div w:id="221723091">
          <w:marLeft w:val="480"/>
          <w:marRight w:val="0"/>
          <w:marTop w:val="0"/>
          <w:marBottom w:val="0"/>
          <w:divBdr>
            <w:top w:val="none" w:sz="0" w:space="0" w:color="auto"/>
            <w:left w:val="none" w:sz="0" w:space="0" w:color="auto"/>
            <w:bottom w:val="none" w:sz="0" w:space="0" w:color="auto"/>
            <w:right w:val="none" w:sz="0" w:space="0" w:color="auto"/>
          </w:divBdr>
        </w:div>
        <w:div w:id="1930306683">
          <w:marLeft w:val="480"/>
          <w:marRight w:val="0"/>
          <w:marTop w:val="0"/>
          <w:marBottom w:val="0"/>
          <w:divBdr>
            <w:top w:val="none" w:sz="0" w:space="0" w:color="auto"/>
            <w:left w:val="none" w:sz="0" w:space="0" w:color="auto"/>
            <w:bottom w:val="none" w:sz="0" w:space="0" w:color="auto"/>
            <w:right w:val="none" w:sz="0" w:space="0" w:color="auto"/>
          </w:divBdr>
        </w:div>
        <w:div w:id="173229871">
          <w:marLeft w:val="480"/>
          <w:marRight w:val="0"/>
          <w:marTop w:val="0"/>
          <w:marBottom w:val="0"/>
          <w:divBdr>
            <w:top w:val="none" w:sz="0" w:space="0" w:color="auto"/>
            <w:left w:val="none" w:sz="0" w:space="0" w:color="auto"/>
            <w:bottom w:val="none" w:sz="0" w:space="0" w:color="auto"/>
            <w:right w:val="none" w:sz="0" w:space="0" w:color="auto"/>
          </w:divBdr>
        </w:div>
        <w:div w:id="1842969999">
          <w:marLeft w:val="480"/>
          <w:marRight w:val="0"/>
          <w:marTop w:val="0"/>
          <w:marBottom w:val="0"/>
          <w:divBdr>
            <w:top w:val="none" w:sz="0" w:space="0" w:color="auto"/>
            <w:left w:val="none" w:sz="0" w:space="0" w:color="auto"/>
            <w:bottom w:val="none" w:sz="0" w:space="0" w:color="auto"/>
            <w:right w:val="none" w:sz="0" w:space="0" w:color="auto"/>
          </w:divBdr>
        </w:div>
        <w:div w:id="11689689">
          <w:marLeft w:val="480"/>
          <w:marRight w:val="0"/>
          <w:marTop w:val="0"/>
          <w:marBottom w:val="0"/>
          <w:divBdr>
            <w:top w:val="none" w:sz="0" w:space="0" w:color="auto"/>
            <w:left w:val="none" w:sz="0" w:space="0" w:color="auto"/>
            <w:bottom w:val="none" w:sz="0" w:space="0" w:color="auto"/>
            <w:right w:val="none" w:sz="0" w:space="0" w:color="auto"/>
          </w:divBdr>
        </w:div>
        <w:div w:id="1093866835">
          <w:marLeft w:val="480"/>
          <w:marRight w:val="0"/>
          <w:marTop w:val="0"/>
          <w:marBottom w:val="0"/>
          <w:divBdr>
            <w:top w:val="none" w:sz="0" w:space="0" w:color="auto"/>
            <w:left w:val="none" w:sz="0" w:space="0" w:color="auto"/>
            <w:bottom w:val="none" w:sz="0" w:space="0" w:color="auto"/>
            <w:right w:val="none" w:sz="0" w:space="0" w:color="auto"/>
          </w:divBdr>
        </w:div>
        <w:div w:id="225461881">
          <w:marLeft w:val="480"/>
          <w:marRight w:val="0"/>
          <w:marTop w:val="0"/>
          <w:marBottom w:val="0"/>
          <w:divBdr>
            <w:top w:val="none" w:sz="0" w:space="0" w:color="auto"/>
            <w:left w:val="none" w:sz="0" w:space="0" w:color="auto"/>
            <w:bottom w:val="none" w:sz="0" w:space="0" w:color="auto"/>
            <w:right w:val="none" w:sz="0" w:space="0" w:color="auto"/>
          </w:divBdr>
        </w:div>
        <w:div w:id="994602980">
          <w:marLeft w:val="480"/>
          <w:marRight w:val="0"/>
          <w:marTop w:val="0"/>
          <w:marBottom w:val="0"/>
          <w:divBdr>
            <w:top w:val="none" w:sz="0" w:space="0" w:color="auto"/>
            <w:left w:val="none" w:sz="0" w:space="0" w:color="auto"/>
            <w:bottom w:val="none" w:sz="0" w:space="0" w:color="auto"/>
            <w:right w:val="none" w:sz="0" w:space="0" w:color="auto"/>
          </w:divBdr>
        </w:div>
        <w:div w:id="656036012">
          <w:marLeft w:val="480"/>
          <w:marRight w:val="0"/>
          <w:marTop w:val="0"/>
          <w:marBottom w:val="0"/>
          <w:divBdr>
            <w:top w:val="none" w:sz="0" w:space="0" w:color="auto"/>
            <w:left w:val="none" w:sz="0" w:space="0" w:color="auto"/>
            <w:bottom w:val="none" w:sz="0" w:space="0" w:color="auto"/>
            <w:right w:val="none" w:sz="0" w:space="0" w:color="auto"/>
          </w:divBdr>
        </w:div>
        <w:div w:id="1802843625">
          <w:marLeft w:val="480"/>
          <w:marRight w:val="0"/>
          <w:marTop w:val="0"/>
          <w:marBottom w:val="0"/>
          <w:divBdr>
            <w:top w:val="none" w:sz="0" w:space="0" w:color="auto"/>
            <w:left w:val="none" w:sz="0" w:space="0" w:color="auto"/>
            <w:bottom w:val="none" w:sz="0" w:space="0" w:color="auto"/>
            <w:right w:val="none" w:sz="0" w:space="0" w:color="auto"/>
          </w:divBdr>
        </w:div>
        <w:div w:id="1395853498">
          <w:marLeft w:val="480"/>
          <w:marRight w:val="0"/>
          <w:marTop w:val="0"/>
          <w:marBottom w:val="0"/>
          <w:divBdr>
            <w:top w:val="none" w:sz="0" w:space="0" w:color="auto"/>
            <w:left w:val="none" w:sz="0" w:space="0" w:color="auto"/>
            <w:bottom w:val="none" w:sz="0" w:space="0" w:color="auto"/>
            <w:right w:val="none" w:sz="0" w:space="0" w:color="auto"/>
          </w:divBdr>
        </w:div>
        <w:div w:id="1117527326">
          <w:marLeft w:val="480"/>
          <w:marRight w:val="0"/>
          <w:marTop w:val="0"/>
          <w:marBottom w:val="0"/>
          <w:divBdr>
            <w:top w:val="none" w:sz="0" w:space="0" w:color="auto"/>
            <w:left w:val="none" w:sz="0" w:space="0" w:color="auto"/>
            <w:bottom w:val="none" w:sz="0" w:space="0" w:color="auto"/>
            <w:right w:val="none" w:sz="0" w:space="0" w:color="auto"/>
          </w:divBdr>
        </w:div>
        <w:div w:id="664867147">
          <w:marLeft w:val="480"/>
          <w:marRight w:val="0"/>
          <w:marTop w:val="0"/>
          <w:marBottom w:val="0"/>
          <w:divBdr>
            <w:top w:val="none" w:sz="0" w:space="0" w:color="auto"/>
            <w:left w:val="none" w:sz="0" w:space="0" w:color="auto"/>
            <w:bottom w:val="none" w:sz="0" w:space="0" w:color="auto"/>
            <w:right w:val="none" w:sz="0" w:space="0" w:color="auto"/>
          </w:divBdr>
        </w:div>
        <w:div w:id="1880361605">
          <w:marLeft w:val="480"/>
          <w:marRight w:val="0"/>
          <w:marTop w:val="0"/>
          <w:marBottom w:val="0"/>
          <w:divBdr>
            <w:top w:val="none" w:sz="0" w:space="0" w:color="auto"/>
            <w:left w:val="none" w:sz="0" w:space="0" w:color="auto"/>
            <w:bottom w:val="none" w:sz="0" w:space="0" w:color="auto"/>
            <w:right w:val="none" w:sz="0" w:space="0" w:color="auto"/>
          </w:divBdr>
        </w:div>
        <w:div w:id="457842122">
          <w:marLeft w:val="480"/>
          <w:marRight w:val="0"/>
          <w:marTop w:val="0"/>
          <w:marBottom w:val="0"/>
          <w:divBdr>
            <w:top w:val="none" w:sz="0" w:space="0" w:color="auto"/>
            <w:left w:val="none" w:sz="0" w:space="0" w:color="auto"/>
            <w:bottom w:val="none" w:sz="0" w:space="0" w:color="auto"/>
            <w:right w:val="none" w:sz="0" w:space="0" w:color="auto"/>
          </w:divBdr>
        </w:div>
        <w:div w:id="1454400831">
          <w:marLeft w:val="480"/>
          <w:marRight w:val="0"/>
          <w:marTop w:val="0"/>
          <w:marBottom w:val="0"/>
          <w:divBdr>
            <w:top w:val="none" w:sz="0" w:space="0" w:color="auto"/>
            <w:left w:val="none" w:sz="0" w:space="0" w:color="auto"/>
            <w:bottom w:val="none" w:sz="0" w:space="0" w:color="auto"/>
            <w:right w:val="none" w:sz="0" w:space="0" w:color="auto"/>
          </w:divBdr>
        </w:div>
        <w:div w:id="1294672308">
          <w:marLeft w:val="480"/>
          <w:marRight w:val="0"/>
          <w:marTop w:val="0"/>
          <w:marBottom w:val="0"/>
          <w:divBdr>
            <w:top w:val="none" w:sz="0" w:space="0" w:color="auto"/>
            <w:left w:val="none" w:sz="0" w:space="0" w:color="auto"/>
            <w:bottom w:val="none" w:sz="0" w:space="0" w:color="auto"/>
            <w:right w:val="none" w:sz="0" w:space="0" w:color="auto"/>
          </w:divBdr>
        </w:div>
        <w:div w:id="2016104477">
          <w:marLeft w:val="480"/>
          <w:marRight w:val="0"/>
          <w:marTop w:val="0"/>
          <w:marBottom w:val="0"/>
          <w:divBdr>
            <w:top w:val="none" w:sz="0" w:space="0" w:color="auto"/>
            <w:left w:val="none" w:sz="0" w:space="0" w:color="auto"/>
            <w:bottom w:val="none" w:sz="0" w:space="0" w:color="auto"/>
            <w:right w:val="none" w:sz="0" w:space="0" w:color="auto"/>
          </w:divBdr>
        </w:div>
        <w:div w:id="123277443">
          <w:marLeft w:val="480"/>
          <w:marRight w:val="0"/>
          <w:marTop w:val="0"/>
          <w:marBottom w:val="0"/>
          <w:divBdr>
            <w:top w:val="none" w:sz="0" w:space="0" w:color="auto"/>
            <w:left w:val="none" w:sz="0" w:space="0" w:color="auto"/>
            <w:bottom w:val="none" w:sz="0" w:space="0" w:color="auto"/>
            <w:right w:val="none" w:sz="0" w:space="0" w:color="auto"/>
          </w:divBdr>
        </w:div>
        <w:div w:id="2085183798">
          <w:marLeft w:val="480"/>
          <w:marRight w:val="0"/>
          <w:marTop w:val="0"/>
          <w:marBottom w:val="0"/>
          <w:divBdr>
            <w:top w:val="none" w:sz="0" w:space="0" w:color="auto"/>
            <w:left w:val="none" w:sz="0" w:space="0" w:color="auto"/>
            <w:bottom w:val="none" w:sz="0" w:space="0" w:color="auto"/>
            <w:right w:val="none" w:sz="0" w:space="0" w:color="auto"/>
          </w:divBdr>
        </w:div>
        <w:div w:id="1739664953">
          <w:marLeft w:val="480"/>
          <w:marRight w:val="0"/>
          <w:marTop w:val="0"/>
          <w:marBottom w:val="0"/>
          <w:divBdr>
            <w:top w:val="none" w:sz="0" w:space="0" w:color="auto"/>
            <w:left w:val="none" w:sz="0" w:space="0" w:color="auto"/>
            <w:bottom w:val="none" w:sz="0" w:space="0" w:color="auto"/>
            <w:right w:val="none" w:sz="0" w:space="0" w:color="auto"/>
          </w:divBdr>
        </w:div>
        <w:div w:id="1585339577">
          <w:marLeft w:val="480"/>
          <w:marRight w:val="0"/>
          <w:marTop w:val="0"/>
          <w:marBottom w:val="0"/>
          <w:divBdr>
            <w:top w:val="none" w:sz="0" w:space="0" w:color="auto"/>
            <w:left w:val="none" w:sz="0" w:space="0" w:color="auto"/>
            <w:bottom w:val="none" w:sz="0" w:space="0" w:color="auto"/>
            <w:right w:val="none" w:sz="0" w:space="0" w:color="auto"/>
          </w:divBdr>
        </w:div>
        <w:div w:id="1117481326">
          <w:marLeft w:val="480"/>
          <w:marRight w:val="0"/>
          <w:marTop w:val="0"/>
          <w:marBottom w:val="0"/>
          <w:divBdr>
            <w:top w:val="none" w:sz="0" w:space="0" w:color="auto"/>
            <w:left w:val="none" w:sz="0" w:space="0" w:color="auto"/>
            <w:bottom w:val="none" w:sz="0" w:space="0" w:color="auto"/>
            <w:right w:val="none" w:sz="0" w:space="0" w:color="auto"/>
          </w:divBdr>
        </w:div>
        <w:div w:id="1081946877">
          <w:marLeft w:val="480"/>
          <w:marRight w:val="0"/>
          <w:marTop w:val="0"/>
          <w:marBottom w:val="0"/>
          <w:divBdr>
            <w:top w:val="none" w:sz="0" w:space="0" w:color="auto"/>
            <w:left w:val="none" w:sz="0" w:space="0" w:color="auto"/>
            <w:bottom w:val="none" w:sz="0" w:space="0" w:color="auto"/>
            <w:right w:val="none" w:sz="0" w:space="0" w:color="auto"/>
          </w:divBdr>
        </w:div>
        <w:div w:id="844977923">
          <w:marLeft w:val="480"/>
          <w:marRight w:val="0"/>
          <w:marTop w:val="0"/>
          <w:marBottom w:val="0"/>
          <w:divBdr>
            <w:top w:val="none" w:sz="0" w:space="0" w:color="auto"/>
            <w:left w:val="none" w:sz="0" w:space="0" w:color="auto"/>
            <w:bottom w:val="none" w:sz="0" w:space="0" w:color="auto"/>
            <w:right w:val="none" w:sz="0" w:space="0" w:color="auto"/>
          </w:divBdr>
        </w:div>
        <w:div w:id="840388225">
          <w:marLeft w:val="480"/>
          <w:marRight w:val="0"/>
          <w:marTop w:val="0"/>
          <w:marBottom w:val="0"/>
          <w:divBdr>
            <w:top w:val="none" w:sz="0" w:space="0" w:color="auto"/>
            <w:left w:val="none" w:sz="0" w:space="0" w:color="auto"/>
            <w:bottom w:val="none" w:sz="0" w:space="0" w:color="auto"/>
            <w:right w:val="none" w:sz="0" w:space="0" w:color="auto"/>
          </w:divBdr>
        </w:div>
        <w:div w:id="1538666818">
          <w:marLeft w:val="480"/>
          <w:marRight w:val="0"/>
          <w:marTop w:val="0"/>
          <w:marBottom w:val="0"/>
          <w:divBdr>
            <w:top w:val="none" w:sz="0" w:space="0" w:color="auto"/>
            <w:left w:val="none" w:sz="0" w:space="0" w:color="auto"/>
            <w:bottom w:val="none" w:sz="0" w:space="0" w:color="auto"/>
            <w:right w:val="none" w:sz="0" w:space="0" w:color="auto"/>
          </w:divBdr>
        </w:div>
        <w:div w:id="1037774136">
          <w:marLeft w:val="480"/>
          <w:marRight w:val="0"/>
          <w:marTop w:val="0"/>
          <w:marBottom w:val="0"/>
          <w:divBdr>
            <w:top w:val="none" w:sz="0" w:space="0" w:color="auto"/>
            <w:left w:val="none" w:sz="0" w:space="0" w:color="auto"/>
            <w:bottom w:val="none" w:sz="0" w:space="0" w:color="auto"/>
            <w:right w:val="none" w:sz="0" w:space="0" w:color="auto"/>
          </w:divBdr>
        </w:div>
        <w:div w:id="1619146690">
          <w:marLeft w:val="480"/>
          <w:marRight w:val="0"/>
          <w:marTop w:val="0"/>
          <w:marBottom w:val="0"/>
          <w:divBdr>
            <w:top w:val="none" w:sz="0" w:space="0" w:color="auto"/>
            <w:left w:val="none" w:sz="0" w:space="0" w:color="auto"/>
            <w:bottom w:val="none" w:sz="0" w:space="0" w:color="auto"/>
            <w:right w:val="none" w:sz="0" w:space="0" w:color="auto"/>
          </w:divBdr>
        </w:div>
        <w:div w:id="856649988">
          <w:marLeft w:val="480"/>
          <w:marRight w:val="0"/>
          <w:marTop w:val="0"/>
          <w:marBottom w:val="0"/>
          <w:divBdr>
            <w:top w:val="none" w:sz="0" w:space="0" w:color="auto"/>
            <w:left w:val="none" w:sz="0" w:space="0" w:color="auto"/>
            <w:bottom w:val="none" w:sz="0" w:space="0" w:color="auto"/>
            <w:right w:val="none" w:sz="0" w:space="0" w:color="auto"/>
          </w:divBdr>
        </w:div>
        <w:div w:id="1666128675">
          <w:marLeft w:val="480"/>
          <w:marRight w:val="0"/>
          <w:marTop w:val="0"/>
          <w:marBottom w:val="0"/>
          <w:divBdr>
            <w:top w:val="none" w:sz="0" w:space="0" w:color="auto"/>
            <w:left w:val="none" w:sz="0" w:space="0" w:color="auto"/>
            <w:bottom w:val="none" w:sz="0" w:space="0" w:color="auto"/>
            <w:right w:val="none" w:sz="0" w:space="0" w:color="auto"/>
          </w:divBdr>
        </w:div>
        <w:div w:id="415437902">
          <w:marLeft w:val="480"/>
          <w:marRight w:val="0"/>
          <w:marTop w:val="0"/>
          <w:marBottom w:val="0"/>
          <w:divBdr>
            <w:top w:val="none" w:sz="0" w:space="0" w:color="auto"/>
            <w:left w:val="none" w:sz="0" w:space="0" w:color="auto"/>
            <w:bottom w:val="none" w:sz="0" w:space="0" w:color="auto"/>
            <w:right w:val="none" w:sz="0" w:space="0" w:color="auto"/>
          </w:divBdr>
        </w:div>
        <w:div w:id="105080264">
          <w:marLeft w:val="480"/>
          <w:marRight w:val="0"/>
          <w:marTop w:val="0"/>
          <w:marBottom w:val="0"/>
          <w:divBdr>
            <w:top w:val="none" w:sz="0" w:space="0" w:color="auto"/>
            <w:left w:val="none" w:sz="0" w:space="0" w:color="auto"/>
            <w:bottom w:val="none" w:sz="0" w:space="0" w:color="auto"/>
            <w:right w:val="none" w:sz="0" w:space="0" w:color="auto"/>
          </w:divBdr>
        </w:div>
        <w:div w:id="1529416950">
          <w:marLeft w:val="480"/>
          <w:marRight w:val="0"/>
          <w:marTop w:val="0"/>
          <w:marBottom w:val="0"/>
          <w:divBdr>
            <w:top w:val="none" w:sz="0" w:space="0" w:color="auto"/>
            <w:left w:val="none" w:sz="0" w:space="0" w:color="auto"/>
            <w:bottom w:val="none" w:sz="0" w:space="0" w:color="auto"/>
            <w:right w:val="none" w:sz="0" w:space="0" w:color="auto"/>
          </w:divBdr>
        </w:div>
        <w:div w:id="1047267312">
          <w:marLeft w:val="480"/>
          <w:marRight w:val="0"/>
          <w:marTop w:val="0"/>
          <w:marBottom w:val="0"/>
          <w:divBdr>
            <w:top w:val="none" w:sz="0" w:space="0" w:color="auto"/>
            <w:left w:val="none" w:sz="0" w:space="0" w:color="auto"/>
            <w:bottom w:val="none" w:sz="0" w:space="0" w:color="auto"/>
            <w:right w:val="none" w:sz="0" w:space="0" w:color="auto"/>
          </w:divBdr>
        </w:div>
        <w:div w:id="209730810">
          <w:marLeft w:val="480"/>
          <w:marRight w:val="0"/>
          <w:marTop w:val="0"/>
          <w:marBottom w:val="0"/>
          <w:divBdr>
            <w:top w:val="none" w:sz="0" w:space="0" w:color="auto"/>
            <w:left w:val="none" w:sz="0" w:space="0" w:color="auto"/>
            <w:bottom w:val="none" w:sz="0" w:space="0" w:color="auto"/>
            <w:right w:val="none" w:sz="0" w:space="0" w:color="auto"/>
          </w:divBdr>
        </w:div>
        <w:div w:id="1300645782">
          <w:marLeft w:val="480"/>
          <w:marRight w:val="0"/>
          <w:marTop w:val="0"/>
          <w:marBottom w:val="0"/>
          <w:divBdr>
            <w:top w:val="none" w:sz="0" w:space="0" w:color="auto"/>
            <w:left w:val="none" w:sz="0" w:space="0" w:color="auto"/>
            <w:bottom w:val="none" w:sz="0" w:space="0" w:color="auto"/>
            <w:right w:val="none" w:sz="0" w:space="0" w:color="auto"/>
          </w:divBdr>
        </w:div>
        <w:div w:id="1870679687">
          <w:marLeft w:val="480"/>
          <w:marRight w:val="0"/>
          <w:marTop w:val="0"/>
          <w:marBottom w:val="0"/>
          <w:divBdr>
            <w:top w:val="none" w:sz="0" w:space="0" w:color="auto"/>
            <w:left w:val="none" w:sz="0" w:space="0" w:color="auto"/>
            <w:bottom w:val="none" w:sz="0" w:space="0" w:color="auto"/>
            <w:right w:val="none" w:sz="0" w:space="0" w:color="auto"/>
          </w:divBdr>
        </w:div>
        <w:div w:id="838423531">
          <w:marLeft w:val="480"/>
          <w:marRight w:val="0"/>
          <w:marTop w:val="0"/>
          <w:marBottom w:val="0"/>
          <w:divBdr>
            <w:top w:val="none" w:sz="0" w:space="0" w:color="auto"/>
            <w:left w:val="none" w:sz="0" w:space="0" w:color="auto"/>
            <w:bottom w:val="none" w:sz="0" w:space="0" w:color="auto"/>
            <w:right w:val="none" w:sz="0" w:space="0" w:color="auto"/>
          </w:divBdr>
        </w:div>
        <w:div w:id="2041391533">
          <w:marLeft w:val="480"/>
          <w:marRight w:val="0"/>
          <w:marTop w:val="0"/>
          <w:marBottom w:val="0"/>
          <w:divBdr>
            <w:top w:val="none" w:sz="0" w:space="0" w:color="auto"/>
            <w:left w:val="none" w:sz="0" w:space="0" w:color="auto"/>
            <w:bottom w:val="none" w:sz="0" w:space="0" w:color="auto"/>
            <w:right w:val="none" w:sz="0" w:space="0" w:color="auto"/>
          </w:divBdr>
        </w:div>
        <w:div w:id="1446387132">
          <w:marLeft w:val="480"/>
          <w:marRight w:val="0"/>
          <w:marTop w:val="0"/>
          <w:marBottom w:val="0"/>
          <w:divBdr>
            <w:top w:val="none" w:sz="0" w:space="0" w:color="auto"/>
            <w:left w:val="none" w:sz="0" w:space="0" w:color="auto"/>
            <w:bottom w:val="none" w:sz="0" w:space="0" w:color="auto"/>
            <w:right w:val="none" w:sz="0" w:space="0" w:color="auto"/>
          </w:divBdr>
        </w:div>
        <w:div w:id="1133065114">
          <w:marLeft w:val="480"/>
          <w:marRight w:val="0"/>
          <w:marTop w:val="0"/>
          <w:marBottom w:val="0"/>
          <w:divBdr>
            <w:top w:val="none" w:sz="0" w:space="0" w:color="auto"/>
            <w:left w:val="none" w:sz="0" w:space="0" w:color="auto"/>
            <w:bottom w:val="none" w:sz="0" w:space="0" w:color="auto"/>
            <w:right w:val="none" w:sz="0" w:space="0" w:color="auto"/>
          </w:divBdr>
        </w:div>
        <w:div w:id="602105110">
          <w:marLeft w:val="480"/>
          <w:marRight w:val="0"/>
          <w:marTop w:val="0"/>
          <w:marBottom w:val="0"/>
          <w:divBdr>
            <w:top w:val="none" w:sz="0" w:space="0" w:color="auto"/>
            <w:left w:val="none" w:sz="0" w:space="0" w:color="auto"/>
            <w:bottom w:val="none" w:sz="0" w:space="0" w:color="auto"/>
            <w:right w:val="none" w:sz="0" w:space="0" w:color="auto"/>
          </w:divBdr>
        </w:div>
        <w:div w:id="835537753">
          <w:marLeft w:val="480"/>
          <w:marRight w:val="0"/>
          <w:marTop w:val="0"/>
          <w:marBottom w:val="0"/>
          <w:divBdr>
            <w:top w:val="none" w:sz="0" w:space="0" w:color="auto"/>
            <w:left w:val="none" w:sz="0" w:space="0" w:color="auto"/>
            <w:bottom w:val="none" w:sz="0" w:space="0" w:color="auto"/>
            <w:right w:val="none" w:sz="0" w:space="0" w:color="auto"/>
          </w:divBdr>
        </w:div>
        <w:div w:id="955285003">
          <w:marLeft w:val="480"/>
          <w:marRight w:val="0"/>
          <w:marTop w:val="0"/>
          <w:marBottom w:val="0"/>
          <w:divBdr>
            <w:top w:val="none" w:sz="0" w:space="0" w:color="auto"/>
            <w:left w:val="none" w:sz="0" w:space="0" w:color="auto"/>
            <w:bottom w:val="none" w:sz="0" w:space="0" w:color="auto"/>
            <w:right w:val="none" w:sz="0" w:space="0" w:color="auto"/>
          </w:divBdr>
        </w:div>
        <w:div w:id="306203926">
          <w:marLeft w:val="480"/>
          <w:marRight w:val="0"/>
          <w:marTop w:val="0"/>
          <w:marBottom w:val="0"/>
          <w:divBdr>
            <w:top w:val="none" w:sz="0" w:space="0" w:color="auto"/>
            <w:left w:val="none" w:sz="0" w:space="0" w:color="auto"/>
            <w:bottom w:val="none" w:sz="0" w:space="0" w:color="auto"/>
            <w:right w:val="none" w:sz="0" w:space="0" w:color="auto"/>
          </w:divBdr>
        </w:div>
        <w:div w:id="1581326065">
          <w:marLeft w:val="480"/>
          <w:marRight w:val="0"/>
          <w:marTop w:val="0"/>
          <w:marBottom w:val="0"/>
          <w:divBdr>
            <w:top w:val="none" w:sz="0" w:space="0" w:color="auto"/>
            <w:left w:val="none" w:sz="0" w:space="0" w:color="auto"/>
            <w:bottom w:val="none" w:sz="0" w:space="0" w:color="auto"/>
            <w:right w:val="none" w:sz="0" w:space="0" w:color="auto"/>
          </w:divBdr>
        </w:div>
        <w:div w:id="540098216">
          <w:marLeft w:val="480"/>
          <w:marRight w:val="0"/>
          <w:marTop w:val="0"/>
          <w:marBottom w:val="0"/>
          <w:divBdr>
            <w:top w:val="none" w:sz="0" w:space="0" w:color="auto"/>
            <w:left w:val="none" w:sz="0" w:space="0" w:color="auto"/>
            <w:bottom w:val="none" w:sz="0" w:space="0" w:color="auto"/>
            <w:right w:val="none" w:sz="0" w:space="0" w:color="auto"/>
          </w:divBdr>
        </w:div>
        <w:div w:id="1494639759">
          <w:marLeft w:val="480"/>
          <w:marRight w:val="0"/>
          <w:marTop w:val="0"/>
          <w:marBottom w:val="0"/>
          <w:divBdr>
            <w:top w:val="none" w:sz="0" w:space="0" w:color="auto"/>
            <w:left w:val="none" w:sz="0" w:space="0" w:color="auto"/>
            <w:bottom w:val="none" w:sz="0" w:space="0" w:color="auto"/>
            <w:right w:val="none" w:sz="0" w:space="0" w:color="auto"/>
          </w:divBdr>
        </w:div>
        <w:div w:id="1905294387">
          <w:marLeft w:val="480"/>
          <w:marRight w:val="0"/>
          <w:marTop w:val="0"/>
          <w:marBottom w:val="0"/>
          <w:divBdr>
            <w:top w:val="none" w:sz="0" w:space="0" w:color="auto"/>
            <w:left w:val="none" w:sz="0" w:space="0" w:color="auto"/>
            <w:bottom w:val="none" w:sz="0" w:space="0" w:color="auto"/>
            <w:right w:val="none" w:sz="0" w:space="0" w:color="auto"/>
          </w:divBdr>
        </w:div>
        <w:div w:id="1735464806">
          <w:marLeft w:val="480"/>
          <w:marRight w:val="0"/>
          <w:marTop w:val="0"/>
          <w:marBottom w:val="0"/>
          <w:divBdr>
            <w:top w:val="none" w:sz="0" w:space="0" w:color="auto"/>
            <w:left w:val="none" w:sz="0" w:space="0" w:color="auto"/>
            <w:bottom w:val="none" w:sz="0" w:space="0" w:color="auto"/>
            <w:right w:val="none" w:sz="0" w:space="0" w:color="auto"/>
          </w:divBdr>
        </w:div>
        <w:div w:id="927150767">
          <w:marLeft w:val="480"/>
          <w:marRight w:val="0"/>
          <w:marTop w:val="0"/>
          <w:marBottom w:val="0"/>
          <w:divBdr>
            <w:top w:val="none" w:sz="0" w:space="0" w:color="auto"/>
            <w:left w:val="none" w:sz="0" w:space="0" w:color="auto"/>
            <w:bottom w:val="none" w:sz="0" w:space="0" w:color="auto"/>
            <w:right w:val="none" w:sz="0" w:space="0" w:color="auto"/>
          </w:divBdr>
        </w:div>
        <w:div w:id="2100829132">
          <w:marLeft w:val="480"/>
          <w:marRight w:val="0"/>
          <w:marTop w:val="0"/>
          <w:marBottom w:val="0"/>
          <w:divBdr>
            <w:top w:val="none" w:sz="0" w:space="0" w:color="auto"/>
            <w:left w:val="none" w:sz="0" w:space="0" w:color="auto"/>
            <w:bottom w:val="none" w:sz="0" w:space="0" w:color="auto"/>
            <w:right w:val="none" w:sz="0" w:space="0" w:color="auto"/>
          </w:divBdr>
        </w:div>
        <w:div w:id="1943688388">
          <w:marLeft w:val="480"/>
          <w:marRight w:val="0"/>
          <w:marTop w:val="0"/>
          <w:marBottom w:val="0"/>
          <w:divBdr>
            <w:top w:val="none" w:sz="0" w:space="0" w:color="auto"/>
            <w:left w:val="none" w:sz="0" w:space="0" w:color="auto"/>
            <w:bottom w:val="none" w:sz="0" w:space="0" w:color="auto"/>
            <w:right w:val="none" w:sz="0" w:space="0" w:color="auto"/>
          </w:divBdr>
        </w:div>
        <w:div w:id="187715978">
          <w:marLeft w:val="480"/>
          <w:marRight w:val="0"/>
          <w:marTop w:val="0"/>
          <w:marBottom w:val="0"/>
          <w:divBdr>
            <w:top w:val="none" w:sz="0" w:space="0" w:color="auto"/>
            <w:left w:val="none" w:sz="0" w:space="0" w:color="auto"/>
            <w:bottom w:val="none" w:sz="0" w:space="0" w:color="auto"/>
            <w:right w:val="none" w:sz="0" w:space="0" w:color="auto"/>
          </w:divBdr>
        </w:div>
        <w:div w:id="954140249">
          <w:marLeft w:val="480"/>
          <w:marRight w:val="0"/>
          <w:marTop w:val="0"/>
          <w:marBottom w:val="0"/>
          <w:divBdr>
            <w:top w:val="none" w:sz="0" w:space="0" w:color="auto"/>
            <w:left w:val="none" w:sz="0" w:space="0" w:color="auto"/>
            <w:bottom w:val="none" w:sz="0" w:space="0" w:color="auto"/>
            <w:right w:val="none" w:sz="0" w:space="0" w:color="auto"/>
          </w:divBdr>
        </w:div>
        <w:div w:id="246967319">
          <w:marLeft w:val="480"/>
          <w:marRight w:val="0"/>
          <w:marTop w:val="0"/>
          <w:marBottom w:val="0"/>
          <w:divBdr>
            <w:top w:val="none" w:sz="0" w:space="0" w:color="auto"/>
            <w:left w:val="none" w:sz="0" w:space="0" w:color="auto"/>
            <w:bottom w:val="none" w:sz="0" w:space="0" w:color="auto"/>
            <w:right w:val="none" w:sz="0" w:space="0" w:color="auto"/>
          </w:divBdr>
        </w:div>
        <w:div w:id="1167477185">
          <w:marLeft w:val="480"/>
          <w:marRight w:val="0"/>
          <w:marTop w:val="0"/>
          <w:marBottom w:val="0"/>
          <w:divBdr>
            <w:top w:val="none" w:sz="0" w:space="0" w:color="auto"/>
            <w:left w:val="none" w:sz="0" w:space="0" w:color="auto"/>
            <w:bottom w:val="none" w:sz="0" w:space="0" w:color="auto"/>
            <w:right w:val="none" w:sz="0" w:space="0" w:color="auto"/>
          </w:divBdr>
        </w:div>
        <w:div w:id="76942513">
          <w:marLeft w:val="480"/>
          <w:marRight w:val="0"/>
          <w:marTop w:val="0"/>
          <w:marBottom w:val="0"/>
          <w:divBdr>
            <w:top w:val="none" w:sz="0" w:space="0" w:color="auto"/>
            <w:left w:val="none" w:sz="0" w:space="0" w:color="auto"/>
            <w:bottom w:val="none" w:sz="0" w:space="0" w:color="auto"/>
            <w:right w:val="none" w:sz="0" w:space="0" w:color="auto"/>
          </w:divBdr>
        </w:div>
        <w:div w:id="1959532531">
          <w:marLeft w:val="480"/>
          <w:marRight w:val="0"/>
          <w:marTop w:val="0"/>
          <w:marBottom w:val="0"/>
          <w:divBdr>
            <w:top w:val="none" w:sz="0" w:space="0" w:color="auto"/>
            <w:left w:val="none" w:sz="0" w:space="0" w:color="auto"/>
            <w:bottom w:val="none" w:sz="0" w:space="0" w:color="auto"/>
            <w:right w:val="none" w:sz="0" w:space="0" w:color="auto"/>
          </w:divBdr>
        </w:div>
        <w:div w:id="1604991631">
          <w:marLeft w:val="480"/>
          <w:marRight w:val="0"/>
          <w:marTop w:val="0"/>
          <w:marBottom w:val="0"/>
          <w:divBdr>
            <w:top w:val="none" w:sz="0" w:space="0" w:color="auto"/>
            <w:left w:val="none" w:sz="0" w:space="0" w:color="auto"/>
            <w:bottom w:val="none" w:sz="0" w:space="0" w:color="auto"/>
            <w:right w:val="none" w:sz="0" w:space="0" w:color="auto"/>
          </w:divBdr>
        </w:div>
        <w:div w:id="271937591">
          <w:marLeft w:val="480"/>
          <w:marRight w:val="0"/>
          <w:marTop w:val="0"/>
          <w:marBottom w:val="0"/>
          <w:divBdr>
            <w:top w:val="none" w:sz="0" w:space="0" w:color="auto"/>
            <w:left w:val="none" w:sz="0" w:space="0" w:color="auto"/>
            <w:bottom w:val="none" w:sz="0" w:space="0" w:color="auto"/>
            <w:right w:val="none" w:sz="0" w:space="0" w:color="auto"/>
          </w:divBdr>
        </w:div>
        <w:div w:id="564725635">
          <w:marLeft w:val="480"/>
          <w:marRight w:val="0"/>
          <w:marTop w:val="0"/>
          <w:marBottom w:val="0"/>
          <w:divBdr>
            <w:top w:val="none" w:sz="0" w:space="0" w:color="auto"/>
            <w:left w:val="none" w:sz="0" w:space="0" w:color="auto"/>
            <w:bottom w:val="none" w:sz="0" w:space="0" w:color="auto"/>
            <w:right w:val="none" w:sz="0" w:space="0" w:color="auto"/>
          </w:divBdr>
        </w:div>
        <w:div w:id="1008796520">
          <w:marLeft w:val="480"/>
          <w:marRight w:val="0"/>
          <w:marTop w:val="0"/>
          <w:marBottom w:val="0"/>
          <w:divBdr>
            <w:top w:val="none" w:sz="0" w:space="0" w:color="auto"/>
            <w:left w:val="none" w:sz="0" w:space="0" w:color="auto"/>
            <w:bottom w:val="none" w:sz="0" w:space="0" w:color="auto"/>
            <w:right w:val="none" w:sz="0" w:space="0" w:color="auto"/>
          </w:divBdr>
        </w:div>
        <w:div w:id="619459741">
          <w:marLeft w:val="480"/>
          <w:marRight w:val="0"/>
          <w:marTop w:val="0"/>
          <w:marBottom w:val="0"/>
          <w:divBdr>
            <w:top w:val="none" w:sz="0" w:space="0" w:color="auto"/>
            <w:left w:val="none" w:sz="0" w:space="0" w:color="auto"/>
            <w:bottom w:val="none" w:sz="0" w:space="0" w:color="auto"/>
            <w:right w:val="none" w:sz="0" w:space="0" w:color="auto"/>
          </w:divBdr>
        </w:div>
        <w:div w:id="2034650712">
          <w:marLeft w:val="480"/>
          <w:marRight w:val="0"/>
          <w:marTop w:val="0"/>
          <w:marBottom w:val="0"/>
          <w:divBdr>
            <w:top w:val="none" w:sz="0" w:space="0" w:color="auto"/>
            <w:left w:val="none" w:sz="0" w:space="0" w:color="auto"/>
            <w:bottom w:val="none" w:sz="0" w:space="0" w:color="auto"/>
            <w:right w:val="none" w:sz="0" w:space="0" w:color="auto"/>
          </w:divBdr>
        </w:div>
        <w:div w:id="769080036">
          <w:marLeft w:val="480"/>
          <w:marRight w:val="0"/>
          <w:marTop w:val="0"/>
          <w:marBottom w:val="0"/>
          <w:divBdr>
            <w:top w:val="none" w:sz="0" w:space="0" w:color="auto"/>
            <w:left w:val="none" w:sz="0" w:space="0" w:color="auto"/>
            <w:bottom w:val="none" w:sz="0" w:space="0" w:color="auto"/>
            <w:right w:val="none" w:sz="0" w:space="0" w:color="auto"/>
          </w:divBdr>
        </w:div>
        <w:div w:id="1624460973">
          <w:marLeft w:val="480"/>
          <w:marRight w:val="0"/>
          <w:marTop w:val="0"/>
          <w:marBottom w:val="0"/>
          <w:divBdr>
            <w:top w:val="none" w:sz="0" w:space="0" w:color="auto"/>
            <w:left w:val="none" w:sz="0" w:space="0" w:color="auto"/>
            <w:bottom w:val="none" w:sz="0" w:space="0" w:color="auto"/>
            <w:right w:val="none" w:sz="0" w:space="0" w:color="auto"/>
          </w:divBdr>
        </w:div>
        <w:div w:id="1865090454">
          <w:marLeft w:val="480"/>
          <w:marRight w:val="0"/>
          <w:marTop w:val="0"/>
          <w:marBottom w:val="0"/>
          <w:divBdr>
            <w:top w:val="none" w:sz="0" w:space="0" w:color="auto"/>
            <w:left w:val="none" w:sz="0" w:space="0" w:color="auto"/>
            <w:bottom w:val="none" w:sz="0" w:space="0" w:color="auto"/>
            <w:right w:val="none" w:sz="0" w:space="0" w:color="auto"/>
          </w:divBdr>
        </w:div>
        <w:div w:id="1579905081">
          <w:marLeft w:val="480"/>
          <w:marRight w:val="0"/>
          <w:marTop w:val="0"/>
          <w:marBottom w:val="0"/>
          <w:divBdr>
            <w:top w:val="none" w:sz="0" w:space="0" w:color="auto"/>
            <w:left w:val="none" w:sz="0" w:space="0" w:color="auto"/>
            <w:bottom w:val="none" w:sz="0" w:space="0" w:color="auto"/>
            <w:right w:val="none" w:sz="0" w:space="0" w:color="auto"/>
          </w:divBdr>
        </w:div>
        <w:div w:id="1681734801">
          <w:marLeft w:val="480"/>
          <w:marRight w:val="0"/>
          <w:marTop w:val="0"/>
          <w:marBottom w:val="0"/>
          <w:divBdr>
            <w:top w:val="none" w:sz="0" w:space="0" w:color="auto"/>
            <w:left w:val="none" w:sz="0" w:space="0" w:color="auto"/>
            <w:bottom w:val="none" w:sz="0" w:space="0" w:color="auto"/>
            <w:right w:val="none" w:sz="0" w:space="0" w:color="auto"/>
          </w:divBdr>
        </w:div>
        <w:div w:id="718935369">
          <w:marLeft w:val="480"/>
          <w:marRight w:val="0"/>
          <w:marTop w:val="0"/>
          <w:marBottom w:val="0"/>
          <w:divBdr>
            <w:top w:val="none" w:sz="0" w:space="0" w:color="auto"/>
            <w:left w:val="none" w:sz="0" w:space="0" w:color="auto"/>
            <w:bottom w:val="none" w:sz="0" w:space="0" w:color="auto"/>
            <w:right w:val="none" w:sz="0" w:space="0" w:color="auto"/>
          </w:divBdr>
        </w:div>
        <w:div w:id="732393954">
          <w:marLeft w:val="480"/>
          <w:marRight w:val="0"/>
          <w:marTop w:val="0"/>
          <w:marBottom w:val="0"/>
          <w:divBdr>
            <w:top w:val="none" w:sz="0" w:space="0" w:color="auto"/>
            <w:left w:val="none" w:sz="0" w:space="0" w:color="auto"/>
            <w:bottom w:val="none" w:sz="0" w:space="0" w:color="auto"/>
            <w:right w:val="none" w:sz="0" w:space="0" w:color="auto"/>
          </w:divBdr>
        </w:div>
        <w:div w:id="511726004">
          <w:marLeft w:val="480"/>
          <w:marRight w:val="0"/>
          <w:marTop w:val="0"/>
          <w:marBottom w:val="0"/>
          <w:divBdr>
            <w:top w:val="none" w:sz="0" w:space="0" w:color="auto"/>
            <w:left w:val="none" w:sz="0" w:space="0" w:color="auto"/>
            <w:bottom w:val="none" w:sz="0" w:space="0" w:color="auto"/>
            <w:right w:val="none" w:sz="0" w:space="0" w:color="auto"/>
          </w:divBdr>
        </w:div>
        <w:div w:id="231736958">
          <w:marLeft w:val="480"/>
          <w:marRight w:val="0"/>
          <w:marTop w:val="0"/>
          <w:marBottom w:val="0"/>
          <w:divBdr>
            <w:top w:val="none" w:sz="0" w:space="0" w:color="auto"/>
            <w:left w:val="none" w:sz="0" w:space="0" w:color="auto"/>
            <w:bottom w:val="none" w:sz="0" w:space="0" w:color="auto"/>
            <w:right w:val="none" w:sz="0" w:space="0" w:color="auto"/>
          </w:divBdr>
        </w:div>
        <w:div w:id="204414827">
          <w:marLeft w:val="480"/>
          <w:marRight w:val="0"/>
          <w:marTop w:val="0"/>
          <w:marBottom w:val="0"/>
          <w:divBdr>
            <w:top w:val="none" w:sz="0" w:space="0" w:color="auto"/>
            <w:left w:val="none" w:sz="0" w:space="0" w:color="auto"/>
            <w:bottom w:val="none" w:sz="0" w:space="0" w:color="auto"/>
            <w:right w:val="none" w:sz="0" w:space="0" w:color="auto"/>
          </w:divBdr>
        </w:div>
        <w:div w:id="1647665957">
          <w:marLeft w:val="480"/>
          <w:marRight w:val="0"/>
          <w:marTop w:val="0"/>
          <w:marBottom w:val="0"/>
          <w:divBdr>
            <w:top w:val="none" w:sz="0" w:space="0" w:color="auto"/>
            <w:left w:val="none" w:sz="0" w:space="0" w:color="auto"/>
            <w:bottom w:val="none" w:sz="0" w:space="0" w:color="auto"/>
            <w:right w:val="none" w:sz="0" w:space="0" w:color="auto"/>
          </w:divBdr>
        </w:div>
        <w:div w:id="351298677">
          <w:marLeft w:val="480"/>
          <w:marRight w:val="0"/>
          <w:marTop w:val="0"/>
          <w:marBottom w:val="0"/>
          <w:divBdr>
            <w:top w:val="none" w:sz="0" w:space="0" w:color="auto"/>
            <w:left w:val="none" w:sz="0" w:space="0" w:color="auto"/>
            <w:bottom w:val="none" w:sz="0" w:space="0" w:color="auto"/>
            <w:right w:val="none" w:sz="0" w:space="0" w:color="auto"/>
          </w:divBdr>
        </w:div>
        <w:div w:id="37098350">
          <w:marLeft w:val="480"/>
          <w:marRight w:val="0"/>
          <w:marTop w:val="0"/>
          <w:marBottom w:val="0"/>
          <w:divBdr>
            <w:top w:val="none" w:sz="0" w:space="0" w:color="auto"/>
            <w:left w:val="none" w:sz="0" w:space="0" w:color="auto"/>
            <w:bottom w:val="none" w:sz="0" w:space="0" w:color="auto"/>
            <w:right w:val="none" w:sz="0" w:space="0" w:color="auto"/>
          </w:divBdr>
        </w:div>
        <w:div w:id="1778602439">
          <w:marLeft w:val="480"/>
          <w:marRight w:val="0"/>
          <w:marTop w:val="0"/>
          <w:marBottom w:val="0"/>
          <w:divBdr>
            <w:top w:val="none" w:sz="0" w:space="0" w:color="auto"/>
            <w:left w:val="none" w:sz="0" w:space="0" w:color="auto"/>
            <w:bottom w:val="none" w:sz="0" w:space="0" w:color="auto"/>
            <w:right w:val="none" w:sz="0" w:space="0" w:color="auto"/>
          </w:divBdr>
        </w:div>
        <w:div w:id="1335954949">
          <w:marLeft w:val="480"/>
          <w:marRight w:val="0"/>
          <w:marTop w:val="0"/>
          <w:marBottom w:val="0"/>
          <w:divBdr>
            <w:top w:val="none" w:sz="0" w:space="0" w:color="auto"/>
            <w:left w:val="none" w:sz="0" w:space="0" w:color="auto"/>
            <w:bottom w:val="none" w:sz="0" w:space="0" w:color="auto"/>
            <w:right w:val="none" w:sz="0" w:space="0" w:color="auto"/>
          </w:divBdr>
        </w:div>
        <w:div w:id="1476337398">
          <w:marLeft w:val="480"/>
          <w:marRight w:val="0"/>
          <w:marTop w:val="0"/>
          <w:marBottom w:val="0"/>
          <w:divBdr>
            <w:top w:val="none" w:sz="0" w:space="0" w:color="auto"/>
            <w:left w:val="none" w:sz="0" w:space="0" w:color="auto"/>
            <w:bottom w:val="none" w:sz="0" w:space="0" w:color="auto"/>
            <w:right w:val="none" w:sz="0" w:space="0" w:color="auto"/>
          </w:divBdr>
        </w:div>
        <w:div w:id="1109861589">
          <w:marLeft w:val="480"/>
          <w:marRight w:val="0"/>
          <w:marTop w:val="0"/>
          <w:marBottom w:val="0"/>
          <w:divBdr>
            <w:top w:val="none" w:sz="0" w:space="0" w:color="auto"/>
            <w:left w:val="none" w:sz="0" w:space="0" w:color="auto"/>
            <w:bottom w:val="none" w:sz="0" w:space="0" w:color="auto"/>
            <w:right w:val="none" w:sz="0" w:space="0" w:color="auto"/>
          </w:divBdr>
        </w:div>
        <w:div w:id="226428263">
          <w:marLeft w:val="480"/>
          <w:marRight w:val="0"/>
          <w:marTop w:val="0"/>
          <w:marBottom w:val="0"/>
          <w:divBdr>
            <w:top w:val="none" w:sz="0" w:space="0" w:color="auto"/>
            <w:left w:val="none" w:sz="0" w:space="0" w:color="auto"/>
            <w:bottom w:val="none" w:sz="0" w:space="0" w:color="auto"/>
            <w:right w:val="none" w:sz="0" w:space="0" w:color="auto"/>
          </w:divBdr>
        </w:div>
        <w:div w:id="1231501483">
          <w:marLeft w:val="480"/>
          <w:marRight w:val="0"/>
          <w:marTop w:val="0"/>
          <w:marBottom w:val="0"/>
          <w:divBdr>
            <w:top w:val="none" w:sz="0" w:space="0" w:color="auto"/>
            <w:left w:val="none" w:sz="0" w:space="0" w:color="auto"/>
            <w:bottom w:val="none" w:sz="0" w:space="0" w:color="auto"/>
            <w:right w:val="none" w:sz="0" w:space="0" w:color="auto"/>
          </w:divBdr>
        </w:div>
        <w:div w:id="474565363">
          <w:marLeft w:val="480"/>
          <w:marRight w:val="0"/>
          <w:marTop w:val="0"/>
          <w:marBottom w:val="0"/>
          <w:divBdr>
            <w:top w:val="none" w:sz="0" w:space="0" w:color="auto"/>
            <w:left w:val="none" w:sz="0" w:space="0" w:color="auto"/>
            <w:bottom w:val="none" w:sz="0" w:space="0" w:color="auto"/>
            <w:right w:val="none" w:sz="0" w:space="0" w:color="auto"/>
          </w:divBdr>
        </w:div>
        <w:div w:id="2051371782">
          <w:marLeft w:val="480"/>
          <w:marRight w:val="0"/>
          <w:marTop w:val="0"/>
          <w:marBottom w:val="0"/>
          <w:divBdr>
            <w:top w:val="none" w:sz="0" w:space="0" w:color="auto"/>
            <w:left w:val="none" w:sz="0" w:space="0" w:color="auto"/>
            <w:bottom w:val="none" w:sz="0" w:space="0" w:color="auto"/>
            <w:right w:val="none" w:sz="0" w:space="0" w:color="auto"/>
          </w:divBdr>
        </w:div>
        <w:div w:id="1469975422">
          <w:marLeft w:val="480"/>
          <w:marRight w:val="0"/>
          <w:marTop w:val="0"/>
          <w:marBottom w:val="0"/>
          <w:divBdr>
            <w:top w:val="none" w:sz="0" w:space="0" w:color="auto"/>
            <w:left w:val="none" w:sz="0" w:space="0" w:color="auto"/>
            <w:bottom w:val="none" w:sz="0" w:space="0" w:color="auto"/>
            <w:right w:val="none" w:sz="0" w:space="0" w:color="auto"/>
          </w:divBdr>
        </w:div>
        <w:div w:id="1508522261">
          <w:marLeft w:val="480"/>
          <w:marRight w:val="0"/>
          <w:marTop w:val="0"/>
          <w:marBottom w:val="0"/>
          <w:divBdr>
            <w:top w:val="none" w:sz="0" w:space="0" w:color="auto"/>
            <w:left w:val="none" w:sz="0" w:space="0" w:color="auto"/>
            <w:bottom w:val="none" w:sz="0" w:space="0" w:color="auto"/>
            <w:right w:val="none" w:sz="0" w:space="0" w:color="auto"/>
          </w:divBdr>
        </w:div>
        <w:div w:id="1705713735">
          <w:marLeft w:val="480"/>
          <w:marRight w:val="0"/>
          <w:marTop w:val="0"/>
          <w:marBottom w:val="0"/>
          <w:divBdr>
            <w:top w:val="none" w:sz="0" w:space="0" w:color="auto"/>
            <w:left w:val="none" w:sz="0" w:space="0" w:color="auto"/>
            <w:bottom w:val="none" w:sz="0" w:space="0" w:color="auto"/>
            <w:right w:val="none" w:sz="0" w:space="0" w:color="auto"/>
          </w:divBdr>
        </w:div>
        <w:div w:id="1590120281">
          <w:marLeft w:val="480"/>
          <w:marRight w:val="0"/>
          <w:marTop w:val="0"/>
          <w:marBottom w:val="0"/>
          <w:divBdr>
            <w:top w:val="none" w:sz="0" w:space="0" w:color="auto"/>
            <w:left w:val="none" w:sz="0" w:space="0" w:color="auto"/>
            <w:bottom w:val="none" w:sz="0" w:space="0" w:color="auto"/>
            <w:right w:val="none" w:sz="0" w:space="0" w:color="auto"/>
          </w:divBdr>
        </w:div>
        <w:div w:id="533271139">
          <w:marLeft w:val="480"/>
          <w:marRight w:val="0"/>
          <w:marTop w:val="0"/>
          <w:marBottom w:val="0"/>
          <w:divBdr>
            <w:top w:val="none" w:sz="0" w:space="0" w:color="auto"/>
            <w:left w:val="none" w:sz="0" w:space="0" w:color="auto"/>
            <w:bottom w:val="none" w:sz="0" w:space="0" w:color="auto"/>
            <w:right w:val="none" w:sz="0" w:space="0" w:color="auto"/>
          </w:divBdr>
        </w:div>
        <w:div w:id="1758359292">
          <w:marLeft w:val="480"/>
          <w:marRight w:val="0"/>
          <w:marTop w:val="0"/>
          <w:marBottom w:val="0"/>
          <w:divBdr>
            <w:top w:val="none" w:sz="0" w:space="0" w:color="auto"/>
            <w:left w:val="none" w:sz="0" w:space="0" w:color="auto"/>
            <w:bottom w:val="none" w:sz="0" w:space="0" w:color="auto"/>
            <w:right w:val="none" w:sz="0" w:space="0" w:color="auto"/>
          </w:divBdr>
        </w:div>
        <w:div w:id="1611670340">
          <w:marLeft w:val="480"/>
          <w:marRight w:val="0"/>
          <w:marTop w:val="0"/>
          <w:marBottom w:val="0"/>
          <w:divBdr>
            <w:top w:val="none" w:sz="0" w:space="0" w:color="auto"/>
            <w:left w:val="none" w:sz="0" w:space="0" w:color="auto"/>
            <w:bottom w:val="none" w:sz="0" w:space="0" w:color="auto"/>
            <w:right w:val="none" w:sz="0" w:space="0" w:color="auto"/>
          </w:divBdr>
        </w:div>
        <w:div w:id="2003200284">
          <w:marLeft w:val="480"/>
          <w:marRight w:val="0"/>
          <w:marTop w:val="0"/>
          <w:marBottom w:val="0"/>
          <w:divBdr>
            <w:top w:val="none" w:sz="0" w:space="0" w:color="auto"/>
            <w:left w:val="none" w:sz="0" w:space="0" w:color="auto"/>
            <w:bottom w:val="none" w:sz="0" w:space="0" w:color="auto"/>
            <w:right w:val="none" w:sz="0" w:space="0" w:color="auto"/>
          </w:divBdr>
        </w:div>
        <w:div w:id="11304347">
          <w:marLeft w:val="480"/>
          <w:marRight w:val="0"/>
          <w:marTop w:val="0"/>
          <w:marBottom w:val="0"/>
          <w:divBdr>
            <w:top w:val="none" w:sz="0" w:space="0" w:color="auto"/>
            <w:left w:val="none" w:sz="0" w:space="0" w:color="auto"/>
            <w:bottom w:val="none" w:sz="0" w:space="0" w:color="auto"/>
            <w:right w:val="none" w:sz="0" w:space="0" w:color="auto"/>
          </w:divBdr>
        </w:div>
        <w:div w:id="1138379968">
          <w:marLeft w:val="480"/>
          <w:marRight w:val="0"/>
          <w:marTop w:val="0"/>
          <w:marBottom w:val="0"/>
          <w:divBdr>
            <w:top w:val="none" w:sz="0" w:space="0" w:color="auto"/>
            <w:left w:val="none" w:sz="0" w:space="0" w:color="auto"/>
            <w:bottom w:val="none" w:sz="0" w:space="0" w:color="auto"/>
            <w:right w:val="none" w:sz="0" w:space="0" w:color="auto"/>
          </w:divBdr>
        </w:div>
        <w:div w:id="1946767130">
          <w:marLeft w:val="480"/>
          <w:marRight w:val="0"/>
          <w:marTop w:val="0"/>
          <w:marBottom w:val="0"/>
          <w:divBdr>
            <w:top w:val="none" w:sz="0" w:space="0" w:color="auto"/>
            <w:left w:val="none" w:sz="0" w:space="0" w:color="auto"/>
            <w:bottom w:val="none" w:sz="0" w:space="0" w:color="auto"/>
            <w:right w:val="none" w:sz="0" w:space="0" w:color="auto"/>
          </w:divBdr>
        </w:div>
        <w:div w:id="964774574">
          <w:marLeft w:val="480"/>
          <w:marRight w:val="0"/>
          <w:marTop w:val="0"/>
          <w:marBottom w:val="0"/>
          <w:divBdr>
            <w:top w:val="none" w:sz="0" w:space="0" w:color="auto"/>
            <w:left w:val="none" w:sz="0" w:space="0" w:color="auto"/>
            <w:bottom w:val="none" w:sz="0" w:space="0" w:color="auto"/>
            <w:right w:val="none" w:sz="0" w:space="0" w:color="auto"/>
          </w:divBdr>
        </w:div>
        <w:div w:id="165361043">
          <w:marLeft w:val="480"/>
          <w:marRight w:val="0"/>
          <w:marTop w:val="0"/>
          <w:marBottom w:val="0"/>
          <w:divBdr>
            <w:top w:val="none" w:sz="0" w:space="0" w:color="auto"/>
            <w:left w:val="none" w:sz="0" w:space="0" w:color="auto"/>
            <w:bottom w:val="none" w:sz="0" w:space="0" w:color="auto"/>
            <w:right w:val="none" w:sz="0" w:space="0" w:color="auto"/>
          </w:divBdr>
        </w:div>
      </w:divsChild>
    </w:div>
    <w:div w:id="1872451434">
      <w:bodyDiv w:val="1"/>
      <w:marLeft w:val="0"/>
      <w:marRight w:val="0"/>
      <w:marTop w:val="0"/>
      <w:marBottom w:val="0"/>
      <w:divBdr>
        <w:top w:val="none" w:sz="0" w:space="0" w:color="auto"/>
        <w:left w:val="none" w:sz="0" w:space="0" w:color="auto"/>
        <w:bottom w:val="none" w:sz="0" w:space="0" w:color="auto"/>
        <w:right w:val="none" w:sz="0" w:space="0" w:color="auto"/>
      </w:divBdr>
    </w:div>
    <w:div w:id="1872716799">
      <w:bodyDiv w:val="1"/>
      <w:marLeft w:val="0"/>
      <w:marRight w:val="0"/>
      <w:marTop w:val="0"/>
      <w:marBottom w:val="0"/>
      <w:divBdr>
        <w:top w:val="none" w:sz="0" w:space="0" w:color="auto"/>
        <w:left w:val="none" w:sz="0" w:space="0" w:color="auto"/>
        <w:bottom w:val="none" w:sz="0" w:space="0" w:color="auto"/>
        <w:right w:val="none" w:sz="0" w:space="0" w:color="auto"/>
      </w:divBdr>
    </w:div>
    <w:div w:id="1872910590">
      <w:bodyDiv w:val="1"/>
      <w:marLeft w:val="0"/>
      <w:marRight w:val="0"/>
      <w:marTop w:val="0"/>
      <w:marBottom w:val="0"/>
      <w:divBdr>
        <w:top w:val="none" w:sz="0" w:space="0" w:color="auto"/>
        <w:left w:val="none" w:sz="0" w:space="0" w:color="auto"/>
        <w:bottom w:val="none" w:sz="0" w:space="0" w:color="auto"/>
        <w:right w:val="none" w:sz="0" w:space="0" w:color="auto"/>
      </w:divBdr>
    </w:div>
    <w:div w:id="1872958063">
      <w:bodyDiv w:val="1"/>
      <w:marLeft w:val="0"/>
      <w:marRight w:val="0"/>
      <w:marTop w:val="0"/>
      <w:marBottom w:val="0"/>
      <w:divBdr>
        <w:top w:val="none" w:sz="0" w:space="0" w:color="auto"/>
        <w:left w:val="none" w:sz="0" w:space="0" w:color="auto"/>
        <w:bottom w:val="none" w:sz="0" w:space="0" w:color="auto"/>
        <w:right w:val="none" w:sz="0" w:space="0" w:color="auto"/>
      </w:divBdr>
    </w:div>
    <w:div w:id="1873034097">
      <w:bodyDiv w:val="1"/>
      <w:marLeft w:val="0"/>
      <w:marRight w:val="0"/>
      <w:marTop w:val="0"/>
      <w:marBottom w:val="0"/>
      <w:divBdr>
        <w:top w:val="none" w:sz="0" w:space="0" w:color="auto"/>
        <w:left w:val="none" w:sz="0" w:space="0" w:color="auto"/>
        <w:bottom w:val="none" w:sz="0" w:space="0" w:color="auto"/>
        <w:right w:val="none" w:sz="0" w:space="0" w:color="auto"/>
      </w:divBdr>
    </w:div>
    <w:div w:id="1873305742">
      <w:bodyDiv w:val="1"/>
      <w:marLeft w:val="0"/>
      <w:marRight w:val="0"/>
      <w:marTop w:val="0"/>
      <w:marBottom w:val="0"/>
      <w:divBdr>
        <w:top w:val="none" w:sz="0" w:space="0" w:color="auto"/>
        <w:left w:val="none" w:sz="0" w:space="0" w:color="auto"/>
        <w:bottom w:val="none" w:sz="0" w:space="0" w:color="auto"/>
        <w:right w:val="none" w:sz="0" w:space="0" w:color="auto"/>
      </w:divBdr>
    </w:div>
    <w:div w:id="1873609032">
      <w:bodyDiv w:val="1"/>
      <w:marLeft w:val="0"/>
      <w:marRight w:val="0"/>
      <w:marTop w:val="0"/>
      <w:marBottom w:val="0"/>
      <w:divBdr>
        <w:top w:val="none" w:sz="0" w:space="0" w:color="auto"/>
        <w:left w:val="none" w:sz="0" w:space="0" w:color="auto"/>
        <w:bottom w:val="none" w:sz="0" w:space="0" w:color="auto"/>
        <w:right w:val="none" w:sz="0" w:space="0" w:color="auto"/>
      </w:divBdr>
    </w:div>
    <w:div w:id="1873617395">
      <w:bodyDiv w:val="1"/>
      <w:marLeft w:val="0"/>
      <w:marRight w:val="0"/>
      <w:marTop w:val="0"/>
      <w:marBottom w:val="0"/>
      <w:divBdr>
        <w:top w:val="none" w:sz="0" w:space="0" w:color="auto"/>
        <w:left w:val="none" w:sz="0" w:space="0" w:color="auto"/>
        <w:bottom w:val="none" w:sz="0" w:space="0" w:color="auto"/>
        <w:right w:val="none" w:sz="0" w:space="0" w:color="auto"/>
      </w:divBdr>
    </w:div>
    <w:div w:id="1873805313">
      <w:bodyDiv w:val="1"/>
      <w:marLeft w:val="0"/>
      <w:marRight w:val="0"/>
      <w:marTop w:val="0"/>
      <w:marBottom w:val="0"/>
      <w:divBdr>
        <w:top w:val="none" w:sz="0" w:space="0" w:color="auto"/>
        <w:left w:val="none" w:sz="0" w:space="0" w:color="auto"/>
        <w:bottom w:val="none" w:sz="0" w:space="0" w:color="auto"/>
        <w:right w:val="none" w:sz="0" w:space="0" w:color="auto"/>
      </w:divBdr>
    </w:div>
    <w:div w:id="1873806453">
      <w:bodyDiv w:val="1"/>
      <w:marLeft w:val="0"/>
      <w:marRight w:val="0"/>
      <w:marTop w:val="0"/>
      <w:marBottom w:val="0"/>
      <w:divBdr>
        <w:top w:val="none" w:sz="0" w:space="0" w:color="auto"/>
        <w:left w:val="none" w:sz="0" w:space="0" w:color="auto"/>
        <w:bottom w:val="none" w:sz="0" w:space="0" w:color="auto"/>
        <w:right w:val="none" w:sz="0" w:space="0" w:color="auto"/>
      </w:divBdr>
    </w:div>
    <w:div w:id="1874148155">
      <w:bodyDiv w:val="1"/>
      <w:marLeft w:val="0"/>
      <w:marRight w:val="0"/>
      <w:marTop w:val="0"/>
      <w:marBottom w:val="0"/>
      <w:divBdr>
        <w:top w:val="none" w:sz="0" w:space="0" w:color="auto"/>
        <w:left w:val="none" w:sz="0" w:space="0" w:color="auto"/>
        <w:bottom w:val="none" w:sz="0" w:space="0" w:color="auto"/>
        <w:right w:val="none" w:sz="0" w:space="0" w:color="auto"/>
      </w:divBdr>
    </w:div>
    <w:div w:id="1874221062">
      <w:bodyDiv w:val="1"/>
      <w:marLeft w:val="0"/>
      <w:marRight w:val="0"/>
      <w:marTop w:val="0"/>
      <w:marBottom w:val="0"/>
      <w:divBdr>
        <w:top w:val="none" w:sz="0" w:space="0" w:color="auto"/>
        <w:left w:val="none" w:sz="0" w:space="0" w:color="auto"/>
        <w:bottom w:val="none" w:sz="0" w:space="0" w:color="auto"/>
        <w:right w:val="none" w:sz="0" w:space="0" w:color="auto"/>
      </w:divBdr>
    </w:div>
    <w:div w:id="1874226501">
      <w:bodyDiv w:val="1"/>
      <w:marLeft w:val="0"/>
      <w:marRight w:val="0"/>
      <w:marTop w:val="0"/>
      <w:marBottom w:val="0"/>
      <w:divBdr>
        <w:top w:val="none" w:sz="0" w:space="0" w:color="auto"/>
        <w:left w:val="none" w:sz="0" w:space="0" w:color="auto"/>
        <w:bottom w:val="none" w:sz="0" w:space="0" w:color="auto"/>
        <w:right w:val="none" w:sz="0" w:space="0" w:color="auto"/>
      </w:divBdr>
    </w:div>
    <w:div w:id="1874296803">
      <w:bodyDiv w:val="1"/>
      <w:marLeft w:val="0"/>
      <w:marRight w:val="0"/>
      <w:marTop w:val="0"/>
      <w:marBottom w:val="0"/>
      <w:divBdr>
        <w:top w:val="none" w:sz="0" w:space="0" w:color="auto"/>
        <w:left w:val="none" w:sz="0" w:space="0" w:color="auto"/>
        <w:bottom w:val="none" w:sz="0" w:space="0" w:color="auto"/>
        <w:right w:val="none" w:sz="0" w:space="0" w:color="auto"/>
      </w:divBdr>
    </w:div>
    <w:div w:id="1874417304">
      <w:bodyDiv w:val="1"/>
      <w:marLeft w:val="0"/>
      <w:marRight w:val="0"/>
      <w:marTop w:val="0"/>
      <w:marBottom w:val="0"/>
      <w:divBdr>
        <w:top w:val="none" w:sz="0" w:space="0" w:color="auto"/>
        <w:left w:val="none" w:sz="0" w:space="0" w:color="auto"/>
        <w:bottom w:val="none" w:sz="0" w:space="0" w:color="auto"/>
        <w:right w:val="none" w:sz="0" w:space="0" w:color="auto"/>
      </w:divBdr>
    </w:div>
    <w:div w:id="1874536773">
      <w:bodyDiv w:val="1"/>
      <w:marLeft w:val="0"/>
      <w:marRight w:val="0"/>
      <w:marTop w:val="0"/>
      <w:marBottom w:val="0"/>
      <w:divBdr>
        <w:top w:val="none" w:sz="0" w:space="0" w:color="auto"/>
        <w:left w:val="none" w:sz="0" w:space="0" w:color="auto"/>
        <w:bottom w:val="none" w:sz="0" w:space="0" w:color="auto"/>
        <w:right w:val="none" w:sz="0" w:space="0" w:color="auto"/>
      </w:divBdr>
    </w:div>
    <w:div w:id="1874728481">
      <w:bodyDiv w:val="1"/>
      <w:marLeft w:val="0"/>
      <w:marRight w:val="0"/>
      <w:marTop w:val="0"/>
      <w:marBottom w:val="0"/>
      <w:divBdr>
        <w:top w:val="none" w:sz="0" w:space="0" w:color="auto"/>
        <w:left w:val="none" w:sz="0" w:space="0" w:color="auto"/>
        <w:bottom w:val="none" w:sz="0" w:space="0" w:color="auto"/>
        <w:right w:val="none" w:sz="0" w:space="0" w:color="auto"/>
      </w:divBdr>
    </w:div>
    <w:div w:id="1874880577">
      <w:bodyDiv w:val="1"/>
      <w:marLeft w:val="0"/>
      <w:marRight w:val="0"/>
      <w:marTop w:val="0"/>
      <w:marBottom w:val="0"/>
      <w:divBdr>
        <w:top w:val="none" w:sz="0" w:space="0" w:color="auto"/>
        <w:left w:val="none" w:sz="0" w:space="0" w:color="auto"/>
        <w:bottom w:val="none" w:sz="0" w:space="0" w:color="auto"/>
        <w:right w:val="none" w:sz="0" w:space="0" w:color="auto"/>
      </w:divBdr>
    </w:div>
    <w:div w:id="1874921944">
      <w:bodyDiv w:val="1"/>
      <w:marLeft w:val="0"/>
      <w:marRight w:val="0"/>
      <w:marTop w:val="0"/>
      <w:marBottom w:val="0"/>
      <w:divBdr>
        <w:top w:val="none" w:sz="0" w:space="0" w:color="auto"/>
        <w:left w:val="none" w:sz="0" w:space="0" w:color="auto"/>
        <w:bottom w:val="none" w:sz="0" w:space="0" w:color="auto"/>
        <w:right w:val="none" w:sz="0" w:space="0" w:color="auto"/>
      </w:divBdr>
    </w:div>
    <w:div w:id="1875069530">
      <w:bodyDiv w:val="1"/>
      <w:marLeft w:val="0"/>
      <w:marRight w:val="0"/>
      <w:marTop w:val="0"/>
      <w:marBottom w:val="0"/>
      <w:divBdr>
        <w:top w:val="none" w:sz="0" w:space="0" w:color="auto"/>
        <w:left w:val="none" w:sz="0" w:space="0" w:color="auto"/>
        <w:bottom w:val="none" w:sz="0" w:space="0" w:color="auto"/>
        <w:right w:val="none" w:sz="0" w:space="0" w:color="auto"/>
      </w:divBdr>
    </w:div>
    <w:div w:id="1875189795">
      <w:bodyDiv w:val="1"/>
      <w:marLeft w:val="0"/>
      <w:marRight w:val="0"/>
      <w:marTop w:val="0"/>
      <w:marBottom w:val="0"/>
      <w:divBdr>
        <w:top w:val="none" w:sz="0" w:space="0" w:color="auto"/>
        <w:left w:val="none" w:sz="0" w:space="0" w:color="auto"/>
        <w:bottom w:val="none" w:sz="0" w:space="0" w:color="auto"/>
        <w:right w:val="none" w:sz="0" w:space="0" w:color="auto"/>
      </w:divBdr>
    </w:div>
    <w:div w:id="1875455695">
      <w:bodyDiv w:val="1"/>
      <w:marLeft w:val="0"/>
      <w:marRight w:val="0"/>
      <w:marTop w:val="0"/>
      <w:marBottom w:val="0"/>
      <w:divBdr>
        <w:top w:val="none" w:sz="0" w:space="0" w:color="auto"/>
        <w:left w:val="none" w:sz="0" w:space="0" w:color="auto"/>
        <w:bottom w:val="none" w:sz="0" w:space="0" w:color="auto"/>
        <w:right w:val="none" w:sz="0" w:space="0" w:color="auto"/>
      </w:divBdr>
    </w:div>
    <w:div w:id="1875459444">
      <w:bodyDiv w:val="1"/>
      <w:marLeft w:val="0"/>
      <w:marRight w:val="0"/>
      <w:marTop w:val="0"/>
      <w:marBottom w:val="0"/>
      <w:divBdr>
        <w:top w:val="none" w:sz="0" w:space="0" w:color="auto"/>
        <w:left w:val="none" w:sz="0" w:space="0" w:color="auto"/>
        <w:bottom w:val="none" w:sz="0" w:space="0" w:color="auto"/>
        <w:right w:val="none" w:sz="0" w:space="0" w:color="auto"/>
      </w:divBdr>
    </w:div>
    <w:div w:id="1875532176">
      <w:bodyDiv w:val="1"/>
      <w:marLeft w:val="0"/>
      <w:marRight w:val="0"/>
      <w:marTop w:val="0"/>
      <w:marBottom w:val="0"/>
      <w:divBdr>
        <w:top w:val="none" w:sz="0" w:space="0" w:color="auto"/>
        <w:left w:val="none" w:sz="0" w:space="0" w:color="auto"/>
        <w:bottom w:val="none" w:sz="0" w:space="0" w:color="auto"/>
        <w:right w:val="none" w:sz="0" w:space="0" w:color="auto"/>
      </w:divBdr>
    </w:div>
    <w:div w:id="1876040819">
      <w:bodyDiv w:val="1"/>
      <w:marLeft w:val="0"/>
      <w:marRight w:val="0"/>
      <w:marTop w:val="0"/>
      <w:marBottom w:val="0"/>
      <w:divBdr>
        <w:top w:val="none" w:sz="0" w:space="0" w:color="auto"/>
        <w:left w:val="none" w:sz="0" w:space="0" w:color="auto"/>
        <w:bottom w:val="none" w:sz="0" w:space="0" w:color="auto"/>
        <w:right w:val="none" w:sz="0" w:space="0" w:color="auto"/>
      </w:divBdr>
    </w:div>
    <w:div w:id="1876191236">
      <w:bodyDiv w:val="1"/>
      <w:marLeft w:val="0"/>
      <w:marRight w:val="0"/>
      <w:marTop w:val="0"/>
      <w:marBottom w:val="0"/>
      <w:divBdr>
        <w:top w:val="none" w:sz="0" w:space="0" w:color="auto"/>
        <w:left w:val="none" w:sz="0" w:space="0" w:color="auto"/>
        <w:bottom w:val="none" w:sz="0" w:space="0" w:color="auto"/>
        <w:right w:val="none" w:sz="0" w:space="0" w:color="auto"/>
      </w:divBdr>
    </w:div>
    <w:div w:id="1876194999">
      <w:bodyDiv w:val="1"/>
      <w:marLeft w:val="0"/>
      <w:marRight w:val="0"/>
      <w:marTop w:val="0"/>
      <w:marBottom w:val="0"/>
      <w:divBdr>
        <w:top w:val="none" w:sz="0" w:space="0" w:color="auto"/>
        <w:left w:val="none" w:sz="0" w:space="0" w:color="auto"/>
        <w:bottom w:val="none" w:sz="0" w:space="0" w:color="auto"/>
        <w:right w:val="none" w:sz="0" w:space="0" w:color="auto"/>
      </w:divBdr>
    </w:div>
    <w:div w:id="1876312822">
      <w:bodyDiv w:val="1"/>
      <w:marLeft w:val="0"/>
      <w:marRight w:val="0"/>
      <w:marTop w:val="0"/>
      <w:marBottom w:val="0"/>
      <w:divBdr>
        <w:top w:val="none" w:sz="0" w:space="0" w:color="auto"/>
        <w:left w:val="none" w:sz="0" w:space="0" w:color="auto"/>
        <w:bottom w:val="none" w:sz="0" w:space="0" w:color="auto"/>
        <w:right w:val="none" w:sz="0" w:space="0" w:color="auto"/>
      </w:divBdr>
    </w:div>
    <w:div w:id="1876457190">
      <w:bodyDiv w:val="1"/>
      <w:marLeft w:val="0"/>
      <w:marRight w:val="0"/>
      <w:marTop w:val="0"/>
      <w:marBottom w:val="0"/>
      <w:divBdr>
        <w:top w:val="none" w:sz="0" w:space="0" w:color="auto"/>
        <w:left w:val="none" w:sz="0" w:space="0" w:color="auto"/>
        <w:bottom w:val="none" w:sz="0" w:space="0" w:color="auto"/>
        <w:right w:val="none" w:sz="0" w:space="0" w:color="auto"/>
      </w:divBdr>
    </w:div>
    <w:div w:id="1876499665">
      <w:bodyDiv w:val="1"/>
      <w:marLeft w:val="0"/>
      <w:marRight w:val="0"/>
      <w:marTop w:val="0"/>
      <w:marBottom w:val="0"/>
      <w:divBdr>
        <w:top w:val="none" w:sz="0" w:space="0" w:color="auto"/>
        <w:left w:val="none" w:sz="0" w:space="0" w:color="auto"/>
        <w:bottom w:val="none" w:sz="0" w:space="0" w:color="auto"/>
        <w:right w:val="none" w:sz="0" w:space="0" w:color="auto"/>
      </w:divBdr>
    </w:div>
    <w:div w:id="1876582187">
      <w:bodyDiv w:val="1"/>
      <w:marLeft w:val="0"/>
      <w:marRight w:val="0"/>
      <w:marTop w:val="0"/>
      <w:marBottom w:val="0"/>
      <w:divBdr>
        <w:top w:val="none" w:sz="0" w:space="0" w:color="auto"/>
        <w:left w:val="none" w:sz="0" w:space="0" w:color="auto"/>
        <w:bottom w:val="none" w:sz="0" w:space="0" w:color="auto"/>
        <w:right w:val="none" w:sz="0" w:space="0" w:color="auto"/>
      </w:divBdr>
    </w:div>
    <w:div w:id="1876582552">
      <w:bodyDiv w:val="1"/>
      <w:marLeft w:val="0"/>
      <w:marRight w:val="0"/>
      <w:marTop w:val="0"/>
      <w:marBottom w:val="0"/>
      <w:divBdr>
        <w:top w:val="none" w:sz="0" w:space="0" w:color="auto"/>
        <w:left w:val="none" w:sz="0" w:space="0" w:color="auto"/>
        <w:bottom w:val="none" w:sz="0" w:space="0" w:color="auto"/>
        <w:right w:val="none" w:sz="0" w:space="0" w:color="auto"/>
      </w:divBdr>
    </w:div>
    <w:div w:id="1877039649">
      <w:bodyDiv w:val="1"/>
      <w:marLeft w:val="0"/>
      <w:marRight w:val="0"/>
      <w:marTop w:val="0"/>
      <w:marBottom w:val="0"/>
      <w:divBdr>
        <w:top w:val="none" w:sz="0" w:space="0" w:color="auto"/>
        <w:left w:val="none" w:sz="0" w:space="0" w:color="auto"/>
        <w:bottom w:val="none" w:sz="0" w:space="0" w:color="auto"/>
        <w:right w:val="none" w:sz="0" w:space="0" w:color="auto"/>
      </w:divBdr>
    </w:div>
    <w:div w:id="1877159604">
      <w:bodyDiv w:val="1"/>
      <w:marLeft w:val="0"/>
      <w:marRight w:val="0"/>
      <w:marTop w:val="0"/>
      <w:marBottom w:val="0"/>
      <w:divBdr>
        <w:top w:val="none" w:sz="0" w:space="0" w:color="auto"/>
        <w:left w:val="none" w:sz="0" w:space="0" w:color="auto"/>
        <w:bottom w:val="none" w:sz="0" w:space="0" w:color="auto"/>
        <w:right w:val="none" w:sz="0" w:space="0" w:color="auto"/>
      </w:divBdr>
    </w:div>
    <w:div w:id="1877305228">
      <w:bodyDiv w:val="1"/>
      <w:marLeft w:val="0"/>
      <w:marRight w:val="0"/>
      <w:marTop w:val="0"/>
      <w:marBottom w:val="0"/>
      <w:divBdr>
        <w:top w:val="none" w:sz="0" w:space="0" w:color="auto"/>
        <w:left w:val="none" w:sz="0" w:space="0" w:color="auto"/>
        <w:bottom w:val="none" w:sz="0" w:space="0" w:color="auto"/>
        <w:right w:val="none" w:sz="0" w:space="0" w:color="auto"/>
      </w:divBdr>
    </w:div>
    <w:div w:id="1877308384">
      <w:bodyDiv w:val="1"/>
      <w:marLeft w:val="0"/>
      <w:marRight w:val="0"/>
      <w:marTop w:val="0"/>
      <w:marBottom w:val="0"/>
      <w:divBdr>
        <w:top w:val="none" w:sz="0" w:space="0" w:color="auto"/>
        <w:left w:val="none" w:sz="0" w:space="0" w:color="auto"/>
        <w:bottom w:val="none" w:sz="0" w:space="0" w:color="auto"/>
        <w:right w:val="none" w:sz="0" w:space="0" w:color="auto"/>
      </w:divBdr>
    </w:div>
    <w:div w:id="1877429676">
      <w:bodyDiv w:val="1"/>
      <w:marLeft w:val="0"/>
      <w:marRight w:val="0"/>
      <w:marTop w:val="0"/>
      <w:marBottom w:val="0"/>
      <w:divBdr>
        <w:top w:val="none" w:sz="0" w:space="0" w:color="auto"/>
        <w:left w:val="none" w:sz="0" w:space="0" w:color="auto"/>
        <w:bottom w:val="none" w:sz="0" w:space="0" w:color="auto"/>
        <w:right w:val="none" w:sz="0" w:space="0" w:color="auto"/>
      </w:divBdr>
    </w:div>
    <w:div w:id="1877498499">
      <w:bodyDiv w:val="1"/>
      <w:marLeft w:val="0"/>
      <w:marRight w:val="0"/>
      <w:marTop w:val="0"/>
      <w:marBottom w:val="0"/>
      <w:divBdr>
        <w:top w:val="none" w:sz="0" w:space="0" w:color="auto"/>
        <w:left w:val="none" w:sz="0" w:space="0" w:color="auto"/>
        <w:bottom w:val="none" w:sz="0" w:space="0" w:color="auto"/>
        <w:right w:val="none" w:sz="0" w:space="0" w:color="auto"/>
      </w:divBdr>
    </w:div>
    <w:div w:id="1877545428">
      <w:bodyDiv w:val="1"/>
      <w:marLeft w:val="0"/>
      <w:marRight w:val="0"/>
      <w:marTop w:val="0"/>
      <w:marBottom w:val="0"/>
      <w:divBdr>
        <w:top w:val="none" w:sz="0" w:space="0" w:color="auto"/>
        <w:left w:val="none" w:sz="0" w:space="0" w:color="auto"/>
        <w:bottom w:val="none" w:sz="0" w:space="0" w:color="auto"/>
        <w:right w:val="none" w:sz="0" w:space="0" w:color="auto"/>
      </w:divBdr>
    </w:div>
    <w:div w:id="1877813680">
      <w:bodyDiv w:val="1"/>
      <w:marLeft w:val="0"/>
      <w:marRight w:val="0"/>
      <w:marTop w:val="0"/>
      <w:marBottom w:val="0"/>
      <w:divBdr>
        <w:top w:val="none" w:sz="0" w:space="0" w:color="auto"/>
        <w:left w:val="none" w:sz="0" w:space="0" w:color="auto"/>
        <w:bottom w:val="none" w:sz="0" w:space="0" w:color="auto"/>
        <w:right w:val="none" w:sz="0" w:space="0" w:color="auto"/>
      </w:divBdr>
    </w:div>
    <w:div w:id="1877935270">
      <w:bodyDiv w:val="1"/>
      <w:marLeft w:val="0"/>
      <w:marRight w:val="0"/>
      <w:marTop w:val="0"/>
      <w:marBottom w:val="0"/>
      <w:divBdr>
        <w:top w:val="none" w:sz="0" w:space="0" w:color="auto"/>
        <w:left w:val="none" w:sz="0" w:space="0" w:color="auto"/>
        <w:bottom w:val="none" w:sz="0" w:space="0" w:color="auto"/>
        <w:right w:val="none" w:sz="0" w:space="0" w:color="auto"/>
      </w:divBdr>
    </w:div>
    <w:div w:id="1877962129">
      <w:bodyDiv w:val="1"/>
      <w:marLeft w:val="0"/>
      <w:marRight w:val="0"/>
      <w:marTop w:val="0"/>
      <w:marBottom w:val="0"/>
      <w:divBdr>
        <w:top w:val="none" w:sz="0" w:space="0" w:color="auto"/>
        <w:left w:val="none" w:sz="0" w:space="0" w:color="auto"/>
        <w:bottom w:val="none" w:sz="0" w:space="0" w:color="auto"/>
        <w:right w:val="none" w:sz="0" w:space="0" w:color="auto"/>
      </w:divBdr>
    </w:div>
    <w:div w:id="1878202472">
      <w:bodyDiv w:val="1"/>
      <w:marLeft w:val="0"/>
      <w:marRight w:val="0"/>
      <w:marTop w:val="0"/>
      <w:marBottom w:val="0"/>
      <w:divBdr>
        <w:top w:val="none" w:sz="0" w:space="0" w:color="auto"/>
        <w:left w:val="none" w:sz="0" w:space="0" w:color="auto"/>
        <w:bottom w:val="none" w:sz="0" w:space="0" w:color="auto"/>
        <w:right w:val="none" w:sz="0" w:space="0" w:color="auto"/>
      </w:divBdr>
    </w:div>
    <w:div w:id="1878423504">
      <w:bodyDiv w:val="1"/>
      <w:marLeft w:val="0"/>
      <w:marRight w:val="0"/>
      <w:marTop w:val="0"/>
      <w:marBottom w:val="0"/>
      <w:divBdr>
        <w:top w:val="none" w:sz="0" w:space="0" w:color="auto"/>
        <w:left w:val="none" w:sz="0" w:space="0" w:color="auto"/>
        <w:bottom w:val="none" w:sz="0" w:space="0" w:color="auto"/>
        <w:right w:val="none" w:sz="0" w:space="0" w:color="auto"/>
      </w:divBdr>
    </w:div>
    <w:div w:id="1878466916">
      <w:bodyDiv w:val="1"/>
      <w:marLeft w:val="0"/>
      <w:marRight w:val="0"/>
      <w:marTop w:val="0"/>
      <w:marBottom w:val="0"/>
      <w:divBdr>
        <w:top w:val="none" w:sz="0" w:space="0" w:color="auto"/>
        <w:left w:val="none" w:sz="0" w:space="0" w:color="auto"/>
        <w:bottom w:val="none" w:sz="0" w:space="0" w:color="auto"/>
        <w:right w:val="none" w:sz="0" w:space="0" w:color="auto"/>
      </w:divBdr>
    </w:div>
    <w:div w:id="1878546350">
      <w:bodyDiv w:val="1"/>
      <w:marLeft w:val="0"/>
      <w:marRight w:val="0"/>
      <w:marTop w:val="0"/>
      <w:marBottom w:val="0"/>
      <w:divBdr>
        <w:top w:val="none" w:sz="0" w:space="0" w:color="auto"/>
        <w:left w:val="none" w:sz="0" w:space="0" w:color="auto"/>
        <w:bottom w:val="none" w:sz="0" w:space="0" w:color="auto"/>
        <w:right w:val="none" w:sz="0" w:space="0" w:color="auto"/>
      </w:divBdr>
    </w:div>
    <w:div w:id="1878617319">
      <w:bodyDiv w:val="1"/>
      <w:marLeft w:val="0"/>
      <w:marRight w:val="0"/>
      <w:marTop w:val="0"/>
      <w:marBottom w:val="0"/>
      <w:divBdr>
        <w:top w:val="none" w:sz="0" w:space="0" w:color="auto"/>
        <w:left w:val="none" w:sz="0" w:space="0" w:color="auto"/>
        <w:bottom w:val="none" w:sz="0" w:space="0" w:color="auto"/>
        <w:right w:val="none" w:sz="0" w:space="0" w:color="auto"/>
      </w:divBdr>
    </w:div>
    <w:div w:id="1878732568">
      <w:bodyDiv w:val="1"/>
      <w:marLeft w:val="0"/>
      <w:marRight w:val="0"/>
      <w:marTop w:val="0"/>
      <w:marBottom w:val="0"/>
      <w:divBdr>
        <w:top w:val="none" w:sz="0" w:space="0" w:color="auto"/>
        <w:left w:val="none" w:sz="0" w:space="0" w:color="auto"/>
        <w:bottom w:val="none" w:sz="0" w:space="0" w:color="auto"/>
        <w:right w:val="none" w:sz="0" w:space="0" w:color="auto"/>
      </w:divBdr>
    </w:div>
    <w:div w:id="1878855915">
      <w:bodyDiv w:val="1"/>
      <w:marLeft w:val="0"/>
      <w:marRight w:val="0"/>
      <w:marTop w:val="0"/>
      <w:marBottom w:val="0"/>
      <w:divBdr>
        <w:top w:val="none" w:sz="0" w:space="0" w:color="auto"/>
        <w:left w:val="none" w:sz="0" w:space="0" w:color="auto"/>
        <w:bottom w:val="none" w:sz="0" w:space="0" w:color="auto"/>
        <w:right w:val="none" w:sz="0" w:space="0" w:color="auto"/>
      </w:divBdr>
    </w:div>
    <w:div w:id="1879002269">
      <w:bodyDiv w:val="1"/>
      <w:marLeft w:val="0"/>
      <w:marRight w:val="0"/>
      <w:marTop w:val="0"/>
      <w:marBottom w:val="0"/>
      <w:divBdr>
        <w:top w:val="none" w:sz="0" w:space="0" w:color="auto"/>
        <w:left w:val="none" w:sz="0" w:space="0" w:color="auto"/>
        <w:bottom w:val="none" w:sz="0" w:space="0" w:color="auto"/>
        <w:right w:val="none" w:sz="0" w:space="0" w:color="auto"/>
      </w:divBdr>
    </w:div>
    <w:div w:id="1879010436">
      <w:bodyDiv w:val="1"/>
      <w:marLeft w:val="0"/>
      <w:marRight w:val="0"/>
      <w:marTop w:val="0"/>
      <w:marBottom w:val="0"/>
      <w:divBdr>
        <w:top w:val="none" w:sz="0" w:space="0" w:color="auto"/>
        <w:left w:val="none" w:sz="0" w:space="0" w:color="auto"/>
        <w:bottom w:val="none" w:sz="0" w:space="0" w:color="auto"/>
        <w:right w:val="none" w:sz="0" w:space="0" w:color="auto"/>
      </w:divBdr>
    </w:div>
    <w:div w:id="1879077868">
      <w:bodyDiv w:val="1"/>
      <w:marLeft w:val="0"/>
      <w:marRight w:val="0"/>
      <w:marTop w:val="0"/>
      <w:marBottom w:val="0"/>
      <w:divBdr>
        <w:top w:val="none" w:sz="0" w:space="0" w:color="auto"/>
        <w:left w:val="none" w:sz="0" w:space="0" w:color="auto"/>
        <w:bottom w:val="none" w:sz="0" w:space="0" w:color="auto"/>
        <w:right w:val="none" w:sz="0" w:space="0" w:color="auto"/>
      </w:divBdr>
    </w:div>
    <w:div w:id="1879539090">
      <w:bodyDiv w:val="1"/>
      <w:marLeft w:val="0"/>
      <w:marRight w:val="0"/>
      <w:marTop w:val="0"/>
      <w:marBottom w:val="0"/>
      <w:divBdr>
        <w:top w:val="none" w:sz="0" w:space="0" w:color="auto"/>
        <w:left w:val="none" w:sz="0" w:space="0" w:color="auto"/>
        <w:bottom w:val="none" w:sz="0" w:space="0" w:color="auto"/>
        <w:right w:val="none" w:sz="0" w:space="0" w:color="auto"/>
      </w:divBdr>
    </w:div>
    <w:div w:id="1879775992">
      <w:bodyDiv w:val="1"/>
      <w:marLeft w:val="0"/>
      <w:marRight w:val="0"/>
      <w:marTop w:val="0"/>
      <w:marBottom w:val="0"/>
      <w:divBdr>
        <w:top w:val="none" w:sz="0" w:space="0" w:color="auto"/>
        <w:left w:val="none" w:sz="0" w:space="0" w:color="auto"/>
        <w:bottom w:val="none" w:sz="0" w:space="0" w:color="auto"/>
        <w:right w:val="none" w:sz="0" w:space="0" w:color="auto"/>
      </w:divBdr>
    </w:div>
    <w:div w:id="1880043151">
      <w:bodyDiv w:val="1"/>
      <w:marLeft w:val="0"/>
      <w:marRight w:val="0"/>
      <w:marTop w:val="0"/>
      <w:marBottom w:val="0"/>
      <w:divBdr>
        <w:top w:val="none" w:sz="0" w:space="0" w:color="auto"/>
        <w:left w:val="none" w:sz="0" w:space="0" w:color="auto"/>
        <w:bottom w:val="none" w:sz="0" w:space="0" w:color="auto"/>
        <w:right w:val="none" w:sz="0" w:space="0" w:color="auto"/>
      </w:divBdr>
    </w:div>
    <w:div w:id="1880118366">
      <w:bodyDiv w:val="1"/>
      <w:marLeft w:val="0"/>
      <w:marRight w:val="0"/>
      <w:marTop w:val="0"/>
      <w:marBottom w:val="0"/>
      <w:divBdr>
        <w:top w:val="none" w:sz="0" w:space="0" w:color="auto"/>
        <w:left w:val="none" w:sz="0" w:space="0" w:color="auto"/>
        <w:bottom w:val="none" w:sz="0" w:space="0" w:color="auto"/>
        <w:right w:val="none" w:sz="0" w:space="0" w:color="auto"/>
      </w:divBdr>
    </w:div>
    <w:div w:id="1880123443">
      <w:bodyDiv w:val="1"/>
      <w:marLeft w:val="0"/>
      <w:marRight w:val="0"/>
      <w:marTop w:val="0"/>
      <w:marBottom w:val="0"/>
      <w:divBdr>
        <w:top w:val="none" w:sz="0" w:space="0" w:color="auto"/>
        <w:left w:val="none" w:sz="0" w:space="0" w:color="auto"/>
        <w:bottom w:val="none" w:sz="0" w:space="0" w:color="auto"/>
        <w:right w:val="none" w:sz="0" w:space="0" w:color="auto"/>
      </w:divBdr>
    </w:div>
    <w:div w:id="1880318649">
      <w:bodyDiv w:val="1"/>
      <w:marLeft w:val="0"/>
      <w:marRight w:val="0"/>
      <w:marTop w:val="0"/>
      <w:marBottom w:val="0"/>
      <w:divBdr>
        <w:top w:val="none" w:sz="0" w:space="0" w:color="auto"/>
        <w:left w:val="none" w:sz="0" w:space="0" w:color="auto"/>
        <w:bottom w:val="none" w:sz="0" w:space="0" w:color="auto"/>
        <w:right w:val="none" w:sz="0" w:space="0" w:color="auto"/>
      </w:divBdr>
    </w:div>
    <w:div w:id="1880429710">
      <w:bodyDiv w:val="1"/>
      <w:marLeft w:val="0"/>
      <w:marRight w:val="0"/>
      <w:marTop w:val="0"/>
      <w:marBottom w:val="0"/>
      <w:divBdr>
        <w:top w:val="none" w:sz="0" w:space="0" w:color="auto"/>
        <w:left w:val="none" w:sz="0" w:space="0" w:color="auto"/>
        <w:bottom w:val="none" w:sz="0" w:space="0" w:color="auto"/>
        <w:right w:val="none" w:sz="0" w:space="0" w:color="auto"/>
      </w:divBdr>
    </w:div>
    <w:div w:id="1880508886">
      <w:bodyDiv w:val="1"/>
      <w:marLeft w:val="0"/>
      <w:marRight w:val="0"/>
      <w:marTop w:val="0"/>
      <w:marBottom w:val="0"/>
      <w:divBdr>
        <w:top w:val="none" w:sz="0" w:space="0" w:color="auto"/>
        <w:left w:val="none" w:sz="0" w:space="0" w:color="auto"/>
        <w:bottom w:val="none" w:sz="0" w:space="0" w:color="auto"/>
        <w:right w:val="none" w:sz="0" w:space="0" w:color="auto"/>
      </w:divBdr>
    </w:div>
    <w:div w:id="1880623301">
      <w:bodyDiv w:val="1"/>
      <w:marLeft w:val="0"/>
      <w:marRight w:val="0"/>
      <w:marTop w:val="0"/>
      <w:marBottom w:val="0"/>
      <w:divBdr>
        <w:top w:val="none" w:sz="0" w:space="0" w:color="auto"/>
        <w:left w:val="none" w:sz="0" w:space="0" w:color="auto"/>
        <w:bottom w:val="none" w:sz="0" w:space="0" w:color="auto"/>
        <w:right w:val="none" w:sz="0" w:space="0" w:color="auto"/>
      </w:divBdr>
    </w:div>
    <w:div w:id="1881160045">
      <w:bodyDiv w:val="1"/>
      <w:marLeft w:val="0"/>
      <w:marRight w:val="0"/>
      <w:marTop w:val="0"/>
      <w:marBottom w:val="0"/>
      <w:divBdr>
        <w:top w:val="none" w:sz="0" w:space="0" w:color="auto"/>
        <w:left w:val="none" w:sz="0" w:space="0" w:color="auto"/>
        <w:bottom w:val="none" w:sz="0" w:space="0" w:color="auto"/>
        <w:right w:val="none" w:sz="0" w:space="0" w:color="auto"/>
      </w:divBdr>
    </w:div>
    <w:div w:id="1881167139">
      <w:bodyDiv w:val="1"/>
      <w:marLeft w:val="0"/>
      <w:marRight w:val="0"/>
      <w:marTop w:val="0"/>
      <w:marBottom w:val="0"/>
      <w:divBdr>
        <w:top w:val="none" w:sz="0" w:space="0" w:color="auto"/>
        <w:left w:val="none" w:sz="0" w:space="0" w:color="auto"/>
        <w:bottom w:val="none" w:sz="0" w:space="0" w:color="auto"/>
        <w:right w:val="none" w:sz="0" w:space="0" w:color="auto"/>
      </w:divBdr>
    </w:div>
    <w:div w:id="1881167224">
      <w:bodyDiv w:val="1"/>
      <w:marLeft w:val="0"/>
      <w:marRight w:val="0"/>
      <w:marTop w:val="0"/>
      <w:marBottom w:val="0"/>
      <w:divBdr>
        <w:top w:val="none" w:sz="0" w:space="0" w:color="auto"/>
        <w:left w:val="none" w:sz="0" w:space="0" w:color="auto"/>
        <w:bottom w:val="none" w:sz="0" w:space="0" w:color="auto"/>
        <w:right w:val="none" w:sz="0" w:space="0" w:color="auto"/>
      </w:divBdr>
    </w:div>
    <w:div w:id="1881354774">
      <w:bodyDiv w:val="1"/>
      <w:marLeft w:val="0"/>
      <w:marRight w:val="0"/>
      <w:marTop w:val="0"/>
      <w:marBottom w:val="0"/>
      <w:divBdr>
        <w:top w:val="none" w:sz="0" w:space="0" w:color="auto"/>
        <w:left w:val="none" w:sz="0" w:space="0" w:color="auto"/>
        <w:bottom w:val="none" w:sz="0" w:space="0" w:color="auto"/>
        <w:right w:val="none" w:sz="0" w:space="0" w:color="auto"/>
      </w:divBdr>
    </w:div>
    <w:div w:id="1881553357">
      <w:bodyDiv w:val="1"/>
      <w:marLeft w:val="0"/>
      <w:marRight w:val="0"/>
      <w:marTop w:val="0"/>
      <w:marBottom w:val="0"/>
      <w:divBdr>
        <w:top w:val="none" w:sz="0" w:space="0" w:color="auto"/>
        <w:left w:val="none" w:sz="0" w:space="0" w:color="auto"/>
        <w:bottom w:val="none" w:sz="0" w:space="0" w:color="auto"/>
        <w:right w:val="none" w:sz="0" w:space="0" w:color="auto"/>
      </w:divBdr>
    </w:div>
    <w:div w:id="1881625131">
      <w:bodyDiv w:val="1"/>
      <w:marLeft w:val="0"/>
      <w:marRight w:val="0"/>
      <w:marTop w:val="0"/>
      <w:marBottom w:val="0"/>
      <w:divBdr>
        <w:top w:val="none" w:sz="0" w:space="0" w:color="auto"/>
        <w:left w:val="none" w:sz="0" w:space="0" w:color="auto"/>
        <w:bottom w:val="none" w:sz="0" w:space="0" w:color="auto"/>
        <w:right w:val="none" w:sz="0" w:space="0" w:color="auto"/>
      </w:divBdr>
    </w:div>
    <w:div w:id="1881747158">
      <w:bodyDiv w:val="1"/>
      <w:marLeft w:val="0"/>
      <w:marRight w:val="0"/>
      <w:marTop w:val="0"/>
      <w:marBottom w:val="0"/>
      <w:divBdr>
        <w:top w:val="none" w:sz="0" w:space="0" w:color="auto"/>
        <w:left w:val="none" w:sz="0" w:space="0" w:color="auto"/>
        <w:bottom w:val="none" w:sz="0" w:space="0" w:color="auto"/>
        <w:right w:val="none" w:sz="0" w:space="0" w:color="auto"/>
      </w:divBdr>
    </w:div>
    <w:div w:id="1881898112">
      <w:bodyDiv w:val="1"/>
      <w:marLeft w:val="0"/>
      <w:marRight w:val="0"/>
      <w:marTop w:val="0"/>
      <w:marBottom w:val="0"/>
      <w:divBdr>
        <w:top w:val="none" w:sz="0" w:space="0" w:color="auto"/>
        <w:left w:val="none" w:sz="0" w:space="0" w:color="auto"/>
        <w:bottom w:val="none" w:sz="0" w:space="0" w:color="auto"/>
        <w:right w:val="none" w:sz="0" w:space="0" w:color="auto"/>
      </w:divBdr>
    </w:div>
    <w:div w:id="1881934662">
      <w:bodyDiv w:val="1"/>
      <w:marLeft w:val="0"/>
      <w:marRight w:val="0"/>
      <w:marTop w:val="0"/>
      <w:marBottom w:val="0"/>
      <w:divBdr>
        <w:top w:val="none" w:sz="0" w:space="0" w:color="auto"/>
        <w:left w:val="none" w:sz="0" w:space="0" w:color="auto"/>
        <w:bottom w:val="none" w:sz="0" w:space="0" w:color="auto"/>
        <w:right w:val="none" w:sz="0" w:space="0" w:color="auto"/>
      </w:divBdr>
    </w:div>
    <w:div w:id="1881940090">
      <w:bodyDiv w:val="1"/>
      <w:marLeft w:val="0"/>
      <w:marRight w:val="0"/>
      <w:marTop w:val="0"/>
      <w:marBottom w:val="0"/>
      <w:divBdr>
        <w:top w:val="none" w:sz="0" w:space="0" w:color="auto"/>
        <w:left w:val="none" w:sz="0" w:space="0" w:color="auto"/>
        <w:bottom w:val="none" w:sz="0" w:space="0" w:color="auto"/>
        <w:right w:val="none" w:sz="0" w:space="0" w:color="auto"/>
      </w:divBdr>
    </w:div>
    <w:div w:id="1882016357">
      <w:bodyDiv w:val="1"/>
      <w:marLeft w:val="0"/>
      <w:marRight w:val="0"/>
      <w:marTop w:val="0"/>
      <w:marBottom w:val="0"/>
      <w:divBdr>
        <w:top w:val="none" w:sz="0" w:space="0" w:color="auto"/>
        <w:left w:val="none" w:sz="0" w:space="0" w:color="auto"/>
        <w:bottom w:val="none" w:sz="0" w:space="0" w:color="auto"/>
        <w:right w:val="none" w:sz="0" w:space="0" w:color="auto"/>
      </w:divBdr>
    </w:div>
    <w:div w:id="1882133008">
      <w:bodyDiv w:val="1"/>
      <w:marLeft w:val="0"/>
      <w:marRight w:val="0"/>
      <w:marTop w:val="0"/>
      <w:marBottom w:val="0"/>
      <w:divBdr>
        <w:top w:val="none" w:sz="0" w:space="0" w:color="auto"/>
        <w:left w:val="none" w:sz="0" w:space="0" w:color="auto"/>
        <w:bottom w:val="none" w:sz="0" w:space="0" w:color="auto"/>
        <w:right w:val="none" w:sz="0" w:space="0" w:color="auto"/>
      </w:divBdr>
    </w:div>
    <w:div w:id="1882285465">
      <w:bodyDiv w:val="1"/>
      <w:marLeft w:val="0"/>
      <w:marRight w:val="0"/>
      <w:marTop w:val="0"/>
      <w:marBottom w:val="0"/>
      <w:divBdr>
        <w:top w:val="none" w:sz="0" w:space="0" w:color="auto"/>
        <w:left w:val="none" w:sz="0" w:space="0" w:color="auto"/>
        <w:bottom w:val="none" w:sz="0" w:space="0" w:color="auto"/>
        <w:right w:val="none" w:sz="0" w:space="0" w:color="auto"/>
      </w:divBdr>
    </w:div>
    <w:div w:id="1882355037">
      <w:bodyDiv w:val="1"/>
      <w:marLeft w:val="0"/>
      <w:marRight w:val="0"/>
      <w:marTop w:val="0"/>
      <w:marBottom w:val="0"/>
      <w:divBdr>
        <w:top w:val="none" w:sz="0" w:space="0" w:color="auto"/>
        <w:left w:val="none" w:sz="0" w:space="0" w:color="auto"/>
        <w:bottom w:val="none" w:sz="0" w:space="0" w:color="auto"/>
        <w:right w:val="none" w:sz="0" w:space="0" w:color="auto"/>
      </w:divBdr>
    </w:div>
    <w:div w:id="1882548403">
      <w:bodyDiv w:val="1"/>
      <w:marLeft w:val="0"/>
      <w:marRight w:val="0"/>
      <w:marTop w:val="0"/>
      <w:marBottom w:val="0"/>
      <w:divBdr>
        <w:top w:val="none" w:sz="0" w:space="0" w:color="auto"/>
        <w:left w:val="none" w:sz="0" w:space="0" w:color="auto"/>
        <w:bottom w:val="none" w:sz="0" w:space="0" w:color="auto"/>
        <w:right w:val="none" w:sz="0" w:space="0" w:color="auto"/>
      </w:divBdr>
    </w:div>
    <w:div w:id="1882747329">
      <w:bodyDiv w:val="1"/>
      <w:marLeft w:val="0"/>
      <w:marRight w:val="0"/>
      <w:marTop w:val="0"/>
      <w:marBottom w:val="0"/>
      <w:divBdr>
        <w:top w:val="none" w:sz="0" w:space="0" w:color="auto"/>
        <w:left w:val="none" w:sz="0" w:space="0" w:color="auto"/>
        <w:bottom w:val="none" w:sz="0" w:space="0" w:color="auto"/>
        <w:right w:val="none" w:sz="0" w:space="0" w:color="auto"/>
      </w:divBdr>
    </w:div>
    <w:div w:id="1882789413">
      <w:bodyDiv w:val="1"/>
      <w:marLeft w:val="0"/>
      <w:marRight w:val="0"/>
      <w:marTop w:val="0"/>
      <w:marBottom w:val="0"/>
      <w:divBdr>
        <w:top w:val="none" w:sz="0" w:space="0" w:color="auto"/>
        <w:left w:val="none" w:sz="0" w:space="0" w:color="auto"/>
        <w:bottom w:val="none" w:sz="0" w:space="0" w:color="auto"/>
        <w:right w:val="none" w:sz="0" w:space="0" w:color="auto"/>
      </w:divBdr>
    </w:div>
    <w:div w:id="1882859666">
      <w:bodyDiv w:val="1"/>
      <w:marLeft w:val="0"/>
      <w:marRight w:val="0"/>
      <w:marTop w:val="0"/>
      <w:marBottom w:val="0"/>
      <w:divBdr>
        <w:top w:val="none" w:sz="0" w:space="0" w:color="auto"/>
        <w:left w:val="none" w:sz="0" w:space="0" w:color="auto"/>
        <w:bottom w:val="none" w:sz="0" w:space="0" w:color="auto"/>
        <w:right w:val="none" w:sz="0" w:space="0" w:color="auto"/>
      </w:divBdr>
    </w:div>
    <w:div w:id="1883446256">
      <w:bodyDiv w:val="1"/>
      <w:marLeft w:val="0"/>
      <w:marRight w:val="0"/>
      <w:marTop w:val="0"/>
      <w:marBottom w:val="0"/>
      <w:divBdr>
        <w:top w:val="none" w:sz="0" w:space="0" w:color="auto"/>
        <w:left w:val="none" w:sz="0" w:space="0" w:color="auto"/>
        <w:bottom w:val="none" w:sz="0" w:space="0" w:color="auto"/>
        <w:right w:val="none" w:sz="0" w:space="0" w:color="auto"/>
      </w:divBdr>
    </w:div>
    <w:div w:id="1883587717">
      <w:bodyDiv w:val="1"/>
      <w:marLeft w:val="0"/>
      <w:marRight w:val="0"/>
      <w:marTop w:val="0"/>
      <w:marBottom w:val="0"/>
      <w:divBdr>
        <w:top w:val="none" w:sz="0" w:space="0" w:color="auto"/>
        <w:left w:val="none" w:sz="0" w:space="0" w:color="auto"/>
        <w:bottom w:val="none" w:sz="0" w:space="0" w:color="auto"/>
        <w:right w:val="none" w:sz="0" w:space="0" w:color="auto"/>
      </w:divBdr>
    </w:div>
    <w:div w:id="1883589477">
      <w:bodyDiv w:val="1"/>
      <w:marLeft w:val="0"/>
      <w:marRight w:val="0"/>
      <w:marTop w:val="0"/>
      <w:marBottom w:val="0"/>
      <w:divBdr>
        <w:top w:val="none" w:sz="0" w:space="0" w:color="auto"/>
        <w:left w:val="none" w:sz="0" w:space="0" w:color="auto"/>
        <w:bottom w:val="none" w:sz="0" w:space="0" w:color="auto"/>
        <w:right w:val="none" w:sz="0" w:space="0" w:color="auto"/>
      </w:divBdr>
    </w:div>
    <w:div w:id="1883859727">
      <w:bodyDiv w:val="1"/>
      <w:marLeft w:val="0"/>
      <w:marRight w:val="0"/>
      <w:marTop w:val="0"/>
      <w:marBottom w:val="0"/>
      <w:divBdr>
        <w:top w:val="none" w:sz="0" w:space="0" w:color="auto"/>
        <w:left w:val="none" w:sz="0" w:space="0" w:color="auto"/>
        <w:bottom w:val="none" w:sz="0" w:space="0" w:color="auto"/>
        <w:right w:val="none" w:sz="0" w:space="0" w:color="auto"/>
      </w:divBdr>
    </w:div>
    <w:div w:id="1883975038">
      <w:bodyDiv w:val="1"/>
      <w:marLeft w:val="0"/>
      <w:marRight w:val="0"/>
      <w:marTop w:val="0"/>
      <w:marBottom w:val="0"/>
      <w:divBdr>
        <w:top w:val="none" w:sz="0" w:space="0" w:color="auto"/>
        <w:left w:val="none" w:sz="0" w:space="0" w:color="auto"/>
        <w:bottom w:val="none" w:sz="0" w:space="0" w:color="auto"/>
        <w:right w:val="none" w:sz="0" w:space="0" w:color="auto"/>
      </w:divBdr>
    </w:div>
    <w:div w:id="1883982865">
      <w:bodyDiv w:val="1"/>
      <w:marLeft w:val="0"/>
      <w:marRight w:val="0"/>
      <w:marTop w:val="0"/>
      <w:marBottom w:val="0"/>
      <w:divBdr>
        <w:top w:val="none" w:sz="0" w:space="0" w:color="auto"/>
        <w:left w:val="none" w:sz="0" w:space="0" w:color="auto"/>
        <w:bottom w:val="none" w:sz="0" w:space="0" w:color="auto"/>
        <w:right w:val="none" w:sz="0" w:space="0" w:color="auto"/>
      </w:divBdr>
    </w:div>
    <w:div w:id="1884248882">
      <w:bodyDiv w:val="1"/>
      <w:marLeft w:val="0"/>
      <w:marRight w:val="0"/>
      <w:marTop w:val="0"/>
      <w:marBottom w:val="0"/>
      <w:divBdr>
        <w:top w:val="none" w:sz="0" w:space="0" w:color="auto"/>
        <w:left w:val="none" w:sz="0" w:space="0" w:color="auto"/>
        <w:bottom w:val="none" w:sz="0" w:space="0" w:color="auto"/>
        <w:right w:val="none" w:sz="0" w:space="0" w:color="auto"/>
      </w:divBdr>
    </w:div>
    <w:div w:id="1884362844">
      <w:bodyDiv w:val="1"/>
      <w:marLeft w:val="0"/>
      <w:marRight w:val="0"/>
      <w:marTop w:val="0"/>
      <w:marBottom w:val="0"/>
      <w:divBdr>
        <w:top w:val="none" w:sz="0" w:space="0" w:color="auto"/>
        <w:left w:val="none" w:sz="0" w:space="0" w:color="auto"/>
        <w:bottom w:val="none" w:sz="0" w:space="0" w:color="auto"/>
        <w:right w:val="none" w:sz="0" w:space="0" w:color="auto"/>
      </w:divBdr>
    </w:div>
    <w:div w:id="1884362914">
      <w:bodyDiv w:val="1"/>
      <w:marLeft w:val="0"/>
      <w:marRight w:val="0"/>
      <w:marTop w:val="0"/>
      <w:marBottom w:val="0"/>
      <w:divBdr>
        <w:top w:val="none" w:sz="0" w:space="0" w:color="auto"/>
        <w:left w:val="none" w:sz="0" w:space="0" w:color="auto"/>
        <w:bottom w:val="none" w:sz="0" w:space="0" w:color="auto"/>
        <w:right w:val="none" w:sz="0" w:space="0" w:color="auto"/>
      </w:divBdr>
    </w:div>
    <w:div w:id="1884369502">
      <w:bodyDiv w:val="1"/>
      <w:marLeft w:val="0"/>
      <w:marRight w:val="0"/>
      <w:marTop w:val="0"/>
      <w:marBottom w:val="0"/>
      <w:divBdr>
        <w:top w:val="none" w:sz="0" w:space="0" w:color="auto"/>
        <w:left w:val="none" w:sz="0" w:space="0" w:color="auto"/>
        <w:bottom w:val="none" w:sz="0" w:space="0" w:color="auto"/>
        <w:right w:val="none" w:sz="0" w:space="0" w:color="auto"/>
      </w:divBdr>
    </w:div>
    <w:div w:id="1884978198">
      <w:bodyDiv w:val="1"/>
      <w:marLeft w:val="0"/>
      <w:marRight w:val="0"/>
      <w:marTop w:val="0"/>
      <w:marBottom w:val="0"/>
      <w:divBdr>
        <w:top w:val="none" w:sz="0" w:space="0" w:color="auto"/>
        <w:left w:val="none" w:sz="0" w:space="0" w:color="auto"/>
        <w:bottom w:val="none" w:sz="0" w:space="0" w:color="auto"/>
        <w:right w:val="none" w:sz="0" w:space="0" w:color="auto"/>
      </w:divBdr>
    </w:div>
    <w:div w:id="1885363412">
      <w:bodyDiv w:val="1"/>
      <w:marLeft w:val="0"/>
      <w:marRight w:val="0"/>
      <w:marTop w:val="0"/>
      <w:marBottom w:val="0"/>
      <w:divBdr>
        <w:top w:val="none" w:sz="0" w:space="0" w:color="auto"/>
        <w:left w:val="none" w:sz="0" w:space="0" w:color="auto"/>
        <w:bottom w:val="none" w:sz="0" w:space="0" w:color="auto"/>
        <w:right w:val="none" w:sz="0" w:space="0" w:color="auto"/>
      </w:divBdr>
    </w:div>
    <w:div w:id="1885480000">
      <w:bodyDiv w:val="1"/>
      <w:marLeft w:val="0"/>
      <w:marRight w:val="0"/>
      <w:marTop w:val="0"/>
      <w:marBottom w:val="0"/>
      <w:divBdr>
        <w:top w:val="none" w:sz="0" w:space="0" w:color="auto"/>
        <w:left w:val="none" w:sz="0" w:space="0" w:color="auto"/>
        <w:bottom w:val="none" w:sz="0" w:space="0" w:color="auto"/>
        <w:right w:val="none" w:sz="0" w:space="0" w:color="auto"/>
      </w:divBdr>
    </w:div>
    <w:div w:id="1885557938">
      <w:bodyDiv w:val="1"/>
      <w:marLeft w:val="0"/>
      <w:marRight w:val="0"/>
      <w:marTop w:val="0"/>
      <w:marBottom w:val="0"/>
      <w:divBdr>
        <w:top w:val="none" w:sz="0" w:space="0" w:color="auto"/>
        <w:left w:val="none" w:sz="0" w:space="0" w:color="auto"/>
        <w:bottom w:val="none" w:sz="0" w:space="0" w:color="auto"/>
        <w:right w:val="none" w:sz="0" w:space="0" w:color="auto"/>
      </w:divBdr>
    </w:div>
    <w:div w:id="1885676453">
      <w:bodyDiv w:val="1"/>
      <w:marLeft w:val="0"/>
      <w:marRight w:val="0"/>
      <w:marTop w:val="0"/>
      <w:marBottom w:val="0"/>
      <w:divBdr>
        <w:top w:val="none" w:sz="0" w:space="0" w:color="auto"/>
        <w:left w:val="none" w:sz="0" w:space="0" w:color="auto"/>
        <w:bottom w:val="none" w:sz="0" w:space="0" w:color="auto"/>
        <w:right w:val="none" w:sz="0" w:space="0" w:color="auto"/>
      </w:divBdr>
    </w:div>
    <w:div w:id="1886061899">
      <w:bodyDiv w:val="1"/>
      <w:marLeft w:val="0"/>
      <w:marRight w:val="0"/>
      <w:marTop w:val="0"/>
      <w:marBottom w:val="0"/>
      <w:divBdr>
        <w:top w:val="none" w:sz="0" w:space="0" w:color="auto"/>
        <w:left w:val="none" w:sz="0" w:space="0" w:color="auto"/>
        <w:bottom w:val="none" w:sz="0" w:space="0" w:color="auto"/>
        <w:right w:val="none" w:sz="0" w:space="0" w:color="auto"/>
      </w:divBdr>
    </w:div>
    <w:div w:id="1886289320">
      <w:bodyDiv w:val="1"/>
      <w:marLeft w:val="0"/>
      <w:marRight w:val="0"/>
      <w:marTop w:val="0"/>
      <w:marBottom w:val="0"/>
      <w:divBdr>
        <w:top w:val="none" w:sz="0" w:space="0" w:color="auto"/>
        <w:left w:val="none" w:sz="0" w:space="0" w:color="auto"/>
        <w:bottom w:val="none" w:sz="0" w:space="0" w:color="auto"/>
        <w:right w:val="none" w:sz="0" w:space="0" w:color="auto"/>
      </w:divBdr>
    </w:div>
    <w:div w:id="1886409258">
      <w:bodyDiv w:val="1"/>
      <w:marLeft w:val="0"/>
      <w:marRight w:val="0"/>
      <w:marTop w:val="0"/>
      <w:marBottom w:val="0"/>
      <w:divBdr>
        <w:top w:val="none" w:sz="0" w:space="0" w:color="auto"/>
        <w:left w:val="none" w:sz="0" w:space="0" w:color="auto"/>
        <w:bottom w:val="none" w:sz="0" w:space="0" w:color="auto"/>
        <w:right w:val="none" w:sz="0" w:space="0" w:color="auto"/>
      </w:divBdr>
    </w:div>
    <w:div w:id="1886679494">
      <w:bodyDiv w:val="1"/>
      <w:marLeft w:val="0"/>
      <w:marRight w:val="0"/>
      <w:marTop w:val="0"/>
      <w:marBottom w:val="0"/>
      <w:divBdr>
        <w:top w:val="none" w:sz="0" w:space="0" w:color="auto"/>
        <w:left w:val="none" w:sz="0" w:space="0" w:color="auto"/>
        <w:bottom w:val="none" w:sz="0" w:space="0" w:color="auto"/>
        <w:right w:val="none" w:sz="0" w:space="0" w:color="auto"/>
      </w:divBdr>
    </w:div>
    <w:div w:id="1886798056">
      <w:bodyDiv w:val="1"/>
      <w:marLeft w:val="0"/>
      <w:marRight w:val="0"/>
      <w:marTop w:val="0"/>
      <w:marBottom w:val="0"/>
      <w:divBdr>
        <w:top w:val="none" w:sz="0" w:space="0" w:color="auto"/>
        <w:left w:val="none" w:sz="0" w:space="0" w:color="auto"/>
        <w:bottom w:val="none" w:sz="0" w:space="0" w:color="auto"/>
        <w:right w:val="none" w:sz="0" w:space="0" w:color="auto"/>
      </w:divBdr>
    </w:div>
    <w:div w:id="1886870470">
      <w:bodyDiv w:val="1"/>
      <w:marLeft w:val="0"/>
      <w:marRight w:val="0"/>
      <w:marTop w:val="0"/>
      <w:marBottom w:val="0"/>
      <w:divBdr>
        <w:top w:val="none" w:sz="0" w:space="0" w:color="auto"/>
        <w:left w:val="none" w:sz="0" w:space="0" w:color="auto"/>
        <w:bottom w:val="none" w:sz="0" w:space="0" w:color="auto"/>
        <w:right w:val="none" w:sz="0" w:space="0" w:color="auto"/>
      </w:divBdr>
    </w:div>
    <w:div w:id="1887059240">
      <w:bodyDiv w:val="1"/>
      <w:marLeft w:val="0"/>
      <w:marRight w:val="0"/>
      <w:marTop w:val="0"/>
      <w:marBottom w:val="0"/>
      <w:divBdr>
        <w:top w:val="none" w:sz="0" w:space="0" w:color="auto"/>
        <w:left w:val="none" w:sz="0" w:space="0" w:color="auto"/>
        <w:bottom w:val="none" w:sz="0" w:space="0" w:color="auto"/>
        <w:right w:val="none" w:sz="0" w:space="0" w:color="auto"/>
      </w:divBdr>
    </w:div>
    <w:div w:id="1887254476">
      <w:bodyDiv w:val="1"/>
      <w:marLeft w:val="0"/>
      <w:marRight w:val="0"/>
      <w:marTop w:val="0"/>
      <w:marBottom w:val="0"/>
      <w:divBdr>
        <w:top w:val="none" w:sz="0" w:space="0" w:color="auto"/>
        <w:left w:val="none" w:sz="0" w:space="0" w:color="auto"/>
        <w:bottom w:val="none" w:sz="0" w:space="0" w:color="auto"/>
        <w:right w:val="none" w:sz="0" w:space="0" w:color="auto"/>
      </w:divBdr>
    </w:div>
    <w:div w:id="1887334106">
      <w:bodyDiv w:val="1"/>
      <w:marLeft w:val="0"/>
      <w:marRight w:val="0"/>
      <w:marTop w:val="0"/>
      <w:marBottom w:val="0"/>
      <w:divBdr>
        <w:top w:val="none" w:sz="0" w:space="0" w:color="auto"/>
        <w:left w:val="none" w:sz="0" w:space="0" w:color="auto"/>
        <w:bottom w:val="none" w:sz="0" w:space="0" w:color="auto"/>
        <w:right w:val="none" w:sz="0" w:space="0" w:color="auto"/>
      </w:divBdr>
    </w:div>
    <w:div w:id="1887525495">
      <w:bodyDiv w:val="1"/>
      <w:marLeft w:val="0"/>
      <w:marRight w:val="0"/>
      <w:marTop w:val="0"/>
      <w:marBottom w:val="0"/>
      <w:divBdr>
        <w:top w:val="none" w:sz="0" w:space="0" w:color="auto"/>
        <w:left w:val="none" w:sz="0" w:space="0" w:color="auto"/>
        <w:bottom w:val="none" w:sz="0" w:space="0" w:color="auto"/>
        <w:right w:val="none" w:sz="0" w:space="0" w:color="auto"/>
      </w:divBdr>
    </w:div>
    <w:div w:id="1887570873">
      <w:bodyDiv w:val="1"/>
      <w:marLeft w:val="0"/>
      <w:marRight w:val="0"/>
      <w:marTop w:val="0"/>
      <w:marBottom w:val="0"/>
      <w:divBdr>
        <w:top w:val="none" w:sz="0" w:space="0" w:color="auto"/>
        <w:left w:val="none" w:sz="0" w:space="0" w:color="auto"/>
        <w:bottom w:val="none" w:sz="0" w:space="0" w:color="auto"/>
        <w:right w:val="none" w:sz="0" w:space="0" w:color="auto"/>
      </w:divBdr>
    </w:div>
    <w:div w:id="1887715443">
      <w:bodyDiv w:val="1"/>
      <w:marLeft w:val="0"/>
      <w:marRight w:val="0"/>
      <w:marTop w:val="0"/>
      <w:marBottom w:val="0"/>
      <w:divBdr>
        <w:top w:val="none" w:sz="0" w:space="0" w:color="auto"/>
        <w:left w:val="none" w:sz="0" w:space="0" w:color="auto"/>
        <w:bottom w:val="none" w:sz="0" w:space="0" w:color="auto"/>
        <w:right w:val="none" w:sz="0" w:space="0" w:color="auto"/>
      </w:divBdr>
    </w:div>
    <w:div w:id="1887790260">
      <w:bodyDiv w:val="1"/>
      <w:marLeft w:val="0"/>
      <w:marRight w:val="0"/>
      <w:marTop w:val="0"/>
      <w:marBottom w:val="0"/>
      <w:divBdr>
        <w:top w:val="none" w:sz="0" w:space="0" w:color="auto"/>
        <w:left w:val="none" w:sz="0" w:space="0" w:color="auto"/>
        <w:bottom w:val="none" w:sz="0" w:space="0" w:color="auto"/>
        <w:right w:val="none" w:sz="0" w:space="0" w:color="auto"/>
      </w:divBdr>
    </w:div>
    <w:div w:id="1887792890">
      <w:bodyDiv w:val="1"/>
      <w:marLeft w:val="0"/>
      <w:marRight w:val="0"/>
      <w:marTop w:val="0"/>
      <w:marBottom w:val="0"/>
      <w:divBdr>
        <w:top w:val="none" w:sz="0" w:space="0" w:color="auto"/>
        <w:left w:val="none" w:sz="0" w:space="0" w:color="auto"/>
        <w:bottom w:val="none" w:sz="0" w:space="0" w:color="auto"/>
        <w:right w:val="none" w:sz="0" w:space="0" w:color="auto"/>
      </w:divBdr>
    </w:div>
    <w:div w:id="1887908015">
      <w:bodyDiv w:val="1"/>
      <w:marLeft w:val="0"/>
      <w:marRight w:val="0"/>
      <w:marTop w:val="0"/>
      <w:marBottom w:val="0"/>
      <w:divBdr>
        <w:top w:val="none" w:sz="0" w:space="0" w:color="auto"/>
        <w:left w:val="none" w:sz="0" w:space="0" w:color="auto"/>
        <w:bottom w:val="none" w:sz="0" w:space="0" w:color="auto"/>
        <w:right w:val="none" w:sz="0" w:space="0" w:color="auto"/>
      </w:divBdr>
    </w:div>
    <w:div w:id="1887908292">
      <w:bodyDiv w:val="1"/>
      <w:marLeft w:val="0"/>
      <w:marRight w:val="0"/>
      <w:marTop w:val="0"/>
      <w:marBottom w:val="0"/>
      <w:divBdr>
        <w:top w:val="none" w:sz="0" w:space="0" w:color="auto"/>
        <w:left w:val="none" w:sz="0" w:space="0" w:color="auto"/>
        <w:bottom w:val="none" w:sz="0" w:space="0" w:color="auto"/>
        <w:right w:val="none" w:sz="0" w:space="0" w:color="auto"/>
      </w:divBdr>
    </w:div>
    <w:div w:id="1887985137">
      <w:bodyDiv w:val="1"/>
      <w:marLeft w:val="0"/>
      <w:marRight w:val="0"/>
      <w:marTop w:val="0"/>
      <w:marBottom w:val="0"/>
      <w:divBdr>
        <w:top w:val="none" w:sz="0" w:space="0" w:color="auto"/>
        <w:left w:val="none" w:sz="0" w:space="0" w:color="auto"/>
        <w:bottom w:val="none" w:sz="0" w:space="0" w:color="auto"/>
        <w:right w:val="none" w:sz="0" w:space="0" w:color="auto"/>
      </w:divBdr>
    </w:div>
    <w:div w:id="1887988357">
      <w:bodyDiv w:val="1"/>
      <w:marLeft w:val="0"/>
      <w:marRight w:val="0"/>
      <w:marTop w:val="0"/>
      <w:marBottom w:val="0"/>
      <w:divBdr>
        <w:top w:val="none" w:sz="0" w:space="0" w:color="auto"/>
        <w:left w:val="none" w:sz="0" w:space="0" w:color="auto"/>
        <w:bottom w:val="none" w:sz="0" w:space="0" w:color="auto"/>
        <w:right w:val="none" w:sz="0" w:space="0" w:color="auto"/>
      </w:divBdr>
    </w:div>
    <w:div w:id="1888028902">
      <w:bodyDiv w:val="1"/>
      <w:marLeft w:val="0"/>
      <w:marRight w:val="0"/>
      <w:marTop w:val="0"/>
      <w:marBottom w:val="0"/>
      <w:divBdr>
        <w:top w:val="none" w:sz="0" w:space="0" w:color="auto"/>
        <w:left w:val="none" w:sz="0" w:space="0" w:color="auto"/>
        <w:bottom w:val="none" w:sz="0" w:space="0" w:color="auto"/>
        <w:right w:val="none" w:sz="0" w:space="0" w:color="auto"/>
      </w:divBdr>
    </w:div>
    <w:div w:id="1888251742">
      <w:bodyDiv w:val="1"/>
      <w:marLeft w:val="0"/>
      <w:marRight w:val="0"/>
      <w:marTop w:val="0"/>
      <w:marBottom w:val="0"/>
      <w:divBdr>
        <w:top w:val="none" w:sz="0" w:space="0" w:color="auto"/>
        <w:left w:val="none" w:sz="0" w:space="0" w:color="auto"/>
        <w:bottom w:val="none" w:sz="0" w:space="0" w:color="auto"/>
        <w:right w:val="none" w:sz="0" w:space="0" w:color="auto"/>
      </w:divBdr>
    </w:div>
    <w:div w:id="1888370954">
      <w:bodyDiv w:val="1"/>
      <w:marLeft w:val="0"/>
      <w:marRight w:val="0"/>
      <w:marTop w:val="0"/>
      <w:marBottom w:val="0"/>
      <w:divBdr>
        <w:top w:val="none" w:sz="0" w:space="0" w:color="auto"/>
        <w:left w:val="none" w:sz="0" w:space="0" w:color="auto"/>
        <w:bottom w:val="none" w:sz="0" w:space="0" w:color="auto"/>
        <w:right w:val="none" w:sz="0" w:space="0" w:color="auto"/>
      </w:divBdr>
    </w:div>
    <w:div w:id="1888376870">
      <w:bodyDiv w:val="1"/>
      <w:marLeft w:val="0"/>
      <w:marRight w:val="0"/>
      <w:marTop w:val="0"/>
      <w:marBottom w:val="0"/>
      <w:divBdr>
        <w:top w:val="none" w:sz="0" w:space="0" w:color="auto"/>
        <w:left w:val="none" w:sz="0" w:space="0" w:color="auto"/>
        <w:bottom w:val="none" w:sz="0" w:space="0" w:color="auto"/>
        <w:right w:val="none" w:sz="0" w:space="0" w:color="auto"/>
      </w:divBdr>
    </w:div>
    <w:div w:id="1888449850">
      <w:bodyDiv w:val="1"/>
      <w:marLeft w:val="0"/>
      <w:marRight w:val="0"/>
      <w:marTop w:val="0"/>
      <w:marBottom w:val="0"/>
      <w:divBdr>
        <w:top w:val="none" w:sz="0" w:space="0" w:color="auto"/>
        <w:left w:val="none" w:sz="0" w:space="0" w:color="auto"/>
        <w:bottom w:val="none" w:sz="0" w:space="0" w:color="auto"/>
        <w:right w:val="none" w:sz="0" w:space="0" w:color="auto"/>
      </w:divBdr>
    </w:div>
    <w:div w:id="1888490958">
      <w:bodyDiv w:val="1"/>
      <w:marLeft w:val="0"/>
      <w:marRight w:val="0"/>
      <w:marTop w:val="0"/>
      <w:marBottom w:val="0"/>
      <w:divBdr>
        <w:top w:val="none" w:sz="0" w:space="0" w:color="auto"/>
        <w:left w:val="none" w:sz="0" w:space="0" w:color="auto"/>
        <w:bottom w:val="none" w:sz="0" w:space="0" w:color="auto"/>
        <w:right w:val="none" w:sz="0" w:space="0" w:color="auto"/>
      </w:divBdr>
    </w:div>
    <w:div w:id="1888762811">
      <w:bodyDiv w:val="1"/>
      <w:marLeft w:val="0"/>
      <w:marRight w:val="0"/>
      <w:marTop w:val="0"/>
      <w:marBottom w:val="0"/>
      <w:divBdr>
        <w:top w:val="none" w:sz="0" w:space="0" w:color="auto"/>
        <w:left w:val="none" w:sz="0" w:space="0" w:color="auto"/>
        <w:bottom w:val="none" w:sz="0" w:space="0" w:color="auto"/>
        <w:right w:val="none" w:sz="0" w:space="0" w:color="auto"/>
      </w:divBdr>
    </w:div>
    <w:div w:id="1888832094">
      <w:bodyDiv w:val="1"/>
      <w:marLeft w:val="0"/>
      <w:marRight w:val="0"/>
      <w:marTop w:val="0"/>
      <w:marBottom w:val="0"/>
      <w:divBdr>
        <w:top w:val="none" w:sz="0" w:space="0" w:color="auto"/>
        <w:left w:val="none" w:sz="0" w:space="0" w:color="auto"/>
        <w:bottom w:val="none" w:sz="0" w:space="0" w:color="auto"/>
        <w:right w:val="none" w:sz="0" w:space="0" w:color="auto"/>
      </w:divBdr>
    </w:div>
    <w:div w:id="1889147148">
      <w:bodyDiv w:val="1"/>
      <w:marLeft w:val="0"/>
      <w:marRight w:val="0"/>
      <w:marTop w:val="0"/>
      <w:marBottom w:val="0"/>
      <w:divBdr>
        <w:top w:val="none" w:sz="0" w:space="0" w:color="auto"/>
        <w:left w:val="none" w:sz="0" w:space="0" w:color="auto"/>
        <w:bottom w:val="none" w:sz="0" w:space="0" w:color="auto"/>
        <w:right w:val="none" w:sz="0" w:space="0" w:color="auto"/>
      </w:divBdr>
    </w:div>
    <w:div w:id="1889292539">
      <w:bodyDiv w:val="1"/>
      <w:marLeft w:val="0"/>
      <w:marRight w:val="0"/>
      <w:marTop w:val="0"/>
      <w:marBottom w:val="0"/>
      <w:divBdr>
        <w:top w:val="none" w:sz="0" w:space="0" w:color="auto"/>
        <w:left w:val="none" w:sz="0" w:space="0" w:color="auto"/>
        <w:bottom w:val="none" w:sz="0" w:space="0" w:color="auto"/>
        <w:right w:val="none" w:sz="0" w:space="0" w:color="auto"/>
      </w:divBdr>
    </w:div>
    <w:div w:id="1889293033">
      <w:bodyDiv w:val="1"/>
      <w:marLeft w:val="0"/>
      <w:marRight w:val="0"/>
      <w:marTop w:val="0"/>
      <w:marBottom w:val="0"/>
      <w:divBdr>
        <w:top w:val="none" w:sz="0" w:space="0" w:color="auto"/>
        <w:left w:val="none" w:sz="0" w:space="0" w:color="auto"/>
        <w:bottom w:val="none" w:sz="0" w:space="0" w:color="auto"/>
        <w:right w:val="none" w:sz="0" w:space="0" w:color="auto"/>
      </w:divBdr>
    </w:div>
    <w:div w:id="1889417344">
      <w:bodyDiv w:val="1"/>
      <w:marLeft w:val="0"/>
      <w:marRight w:val="0"/>
      <w:marTop w:val="0"/>
      <w:marBottom w:val="0"/>
      <w:divBdr>
        <w:top w:val="none" w:sz="0" w:space="0" w:color="auto"/>
        <w:left w:val="none" w:sz="0" w:space="0" w:color="auto"/>
        <w:bottom w:val="none" w:sz="0" w:space="0" w:color="auto"/>
        <w:right w:val="none" w:sz="0" w:space="0" w:color="auto"/>
      </w:divBdr>
    </w:div>
    <w:div w:id="1889493639">
      <w:bodyDiv w:val="1"/>
      <w:marLeft w:val="0"/>
      <w:marRight w:val="0"/>
      <w:marTop w:val="0"/>
      <w:marBottom w:val="0"/>
      <w:divBdr>
        <w:top w:val="none" w:sz="0" w:space="0" w:color="auto"/>
        <w:left w:val="none" w:sz="0" w:space="0" w:color="auto"/>
        <w:bottom w:val="none" w:sz="0" w:space="0" w:color="auto"/>
        <w:right w:val="none" w:sz="0" w:space="0" w:color="auto"/>
      </w:divBdr>
    </w:div>
    <w:div w:id="1889563213">
      <w:bodyDiv w:val="1"/>
      <w:marLeft w:val="0"/>
      <w:marRight w:val="0"/>
      <w:marTop w:val="0"/>
      <w:marBottom w:val="0"/>
      <w:divBdr>
        <w:top w:val="none" w:sz="0" w:space="0" w:color="auto"/>
        <w:left w:val="none" w:sz="0" w:space="0" w:color="auto"/>
        <w:bottom w:val="none" w:sz="0" w:space="0" w:color="auto"/>
        <w:right w:val="none" w:sz="0" w:space="0" w:color="auto"/>
      </w:divBdr>
    </w:div>
    <w:div w:id="1889564146">
      <w:bodyDiv w:val="1"/>
      <w:marLeft w:val="0"/>
      <w:marRight w:val="0"/>
      <w:marTop w:val="0"/>
      <w:marBottom w:val="0"/>
      <w:divBdr>
        <w:top w:val="none" w:sz="0" w:space="0" w:color="auto"/>
        <w:left w:val="none" w:sz="0" w:space="0" w:color="auto"/>
        <w:bottom w:val="none" w:sz="0" w:space="0" w:color="auto"/>
        <w:right w:val="none" w:sz="0" w:space="0" w:color="auto"/>
      </w:divBdr>
    </w:div>
    <w:div w:id="1889606295">
      <w:bodyDiv w:val="1"/>
      <w:marLeft w:val="0"/>
      <w:marRight w:val="0"/>
      <w:marTop w:val="0"/>
      <w:marBottom w:val="0"/>
      <w:divBdr>
        <w:top w:val="none" w:sz="0" w:space="0" w:color="auto"/>
        <w:left w:val="none" w:sz="0" w:space="0" w:color="auto"/>
        <w:bottom w:val="none" w:sz="0" w:space="0" w:color="auto"/>
        <w:right w:val="none" w:sz="0" w:space="0" w:color="auto"/>
      </w:divBdr>
    </w:div>
    <w:div w:id="1889608369">
      <w:bodyDiv w:val="1"/>
      <w:marLeft w:val="0"/>
      <w:marRight w:val="0"/>
      <w:marTop w:val="0"/>
      <w:marBottom w:val="0"/>
      <w:divBdr>
        <w:top w:val="none" w:sz="0" w:space="0" w:color="auto"/>
        <w:left w:val="none" w:sz="0" w:space="0" w:color="auto"/>
        <w:bottom w:val="none" w:sz="0" w:space="0" w:color="auto"/>
        <w:right w:val="none" w:sz="0" w:space="0" w:color="auto"/>
      </w:divBdr>
    </w:div>
    <w:div w:id="1889684107">
      <w:bodyDiv w:val="1"/>
      <w:marLeft w:val="0"/>
      <w:marRight w:val="0"/>
      <w:marTop w:val="0"/>
      <w:marBottom w:val="0"/>
      <w:divBdr>
        <w:top w:val="none" w:sz="0" w:space="0" w:color="auto"/>
        <w:left w:val="none" w:sz="0" w:space="0" w:color="auto"/>
        <w:bottom w:val="none" w:sz="0" w:space="0" w:color="auto"/>
        <w:right w:val="none" w:sz="0" w:space="0" w:color="auto"/>
      </w:divBdr>
    </w:div>
    <w:div w:id="1889685150">
      <w:bodyDiv w:val="1"/>
      <w:marLeft w:val="0"/>
      <w:marRight w:val="0"/>
      <w:marTop w:val="0"/>
      <w:marBottom w:val="0"/>
      <w:divBdr>
        <w:top w:val="none" w:sz="0" w:space="0" w:color="auto"/>
        <w:left w:val="none" w:sz="0" w:space="0" w:color="auto"/>
        <w:bottom w:val="none" w:sz="0" w:space="0" w:color="auto"/>
        <w:right w:val="none" w:sz="0" w:space="0" w:color="auto"/>
      </w:divBdr>
    </w:div>
    <w:div w:id="1889686053">
      <w:bodyDiv w:val="1"/>
      <w:marLeft w:val="0"/>
      <w:marRight w:val="0"/>
      <w:marTop w:val="0"/>
      <w:marBottom w:val="0"/>
      <w:divBdr>
        <w:top w:val="none" w:sz="0" w:space="0" w:color="auto"/>
        <w:left w:val="none" w:sz="0" w:space="0" w:color="auto"/>
        <w:bottom w:val="none" w:sz="0" w:space="0" w:color="auto"/>
        <w:right w:val="none" w:sz="0" w:space="0" w:color="auto"/>
      </w:divBdr>
    </w:div>
    <w:div w:id="1889759651">
      <w:bodyDiv w:val="1"/>
      <w:marLeft w:val="0"/>
      <w:marRight w:val="0"/>
      <w:marTop w:val="0"/>
      <w:marBottom w:val="0"/>
      <w:divBdr>
        <w:top w:val="none" w:sz="0" w:space="0" w:color="auto"/>
        <w:left w:val="none" w:sz="0" w:space="0" w:color="auto"/>
        <w:bottom w:val="none" w:sz="0" w:space="0" w:color="auto"/>
        <w:right w:val="none" w:sz="0" w:space="0" w:color="auto"/>
      </w:divBdr>
    </w:div>
    <w:div w:id="1889799561">
      <w:bodyDiv w:val="1"/>
      <w:marLeft w:val="0"/>
      <w:marRight w:val="0"/>
      <w:marTop w:val="0"/>
      <w:marBottom w:val="0"/>
      <w:divBdr>
        <w:top w:val="none" w:sz="0" w:space="0" w:color="auto"/>
        <w:left w:val="none" w:sz="0" w:space="0" w:color="auto"/>
        <w:bottom w:val="none" w:sz="0" w:space="0" w:color="auto"/>
        <w:right w:val="none" w:sz="0" w:space="0" w:color="auto"/>
      </w:divBdr>
    </w:div>
    <w:div w:id="1889878402">
      <w:bodyDiv w:val="1"/>
      <w:marLeft w:val="0"/>
      <w:marRight w:val="0"/>
      <w:marTop w:val="0"/>
      <w:marBottom w:val="0"/>
      <w:divBdr>
        <w:top w:val="none" w:sz="0" w:space="0" w:color="auto"/>
        <w:left w:val="none" w:sz="0" w:space="0" w:color="auto"/>
        <w:bottom w:val="none" w:sz="0" w:space="0" w:color="auto"/>
        <w:right w:val="none" w:sz="0" w:space="0" w:color="auto"/>
      </w:divBdr>
    </w:div>
    <w:div w:id="1890069814">
      <w:bodyDiv w:val="1"/>
      <w:marLeft w:val="0"/>
      <w:marRight w:val="0"/>
      <w:marTop w:val="0"/>
      <w:marBottom w:val="0"/>
      <w:divBdr>
        <w:top w:val="none" w:sz="0" w:space="0" w:color="auto"/>
        <w:left w:val="none" w:sz="0" w:space="0" w:color="auto"/>
        <w:bottom w:val="none" w:sz="0" w:space="0" w:color="auto"/>
        <w:right w:val="none" w:sz="0" w:space="0" w:color="auto"/>
      </w:divBdr>
    </w:div>
    <w:div w:id="1890074017">
      <w:bodyDiv w:val="1"/>
      <w:marLeft w:val="0"/>
      <w:marRight w:val="0"/>
      <w:marTop w:val="0"/>
      <w:marBottom w:val="0"/>
      <w:divBdr>
        <w:top w:val="none" w:sz="0" w:space="0" w:color="auto"/>
        <w:left w:val="none" w:sz="0" w:space="0" w:color="auto"/>
        <w:bottom w:val="none" w:sz="0" w:space="0" w:color="auto"/>
        <w:right w:val="none" w:sz="0" w:space="0" w:color="auto"/>
      </w:divBdr>
    </w:div>
    <w:div w:id="1890528448">
      <w:bodyDiv w:val="1"/>
      <w:marLeft w:val="0"/>
      <w:marRight w:val="0"/>
      <w:marTop w:val="0"/>
      <w:marBottom w:val="0"/>
      <w:divBdr>
        <w:top w:val="none" w:sz="0" w:space="0" w:color="auto"/>
        <w:left w:val="none" w:sz="0" w:space="0" w:color="auto"/>
        <w:bottom w:val="none" w:sz="0" w:space="0" w:color="auto"/>
        <w:right w:val="none" w:sz="0" w:space="0" w:color="auto"/>
      </w:divBdr>
    </w:div>
    <w:div w:id="1890533374">
      <w:bodyDiv w:val="1"/>
      <w:marLeft w:val="0"/>
      <w:marRight w:val="0"/>
      <w:marTop w:val="0"/>
      <w:marBottom w:val="0"/>
      <w:divBdr>
        <w:top w:val="none" w:sz="0" w:space="0" w:color="auto"/>
        <w:left w:val="none" w:sz="0" w:space="0" w:color="auto"/>
        <w:bottom w:val="none" w:sz="0" w:space="0" w:color="auto"/>
        <w:right w:val="none" w:sz="0" w:space="0" w:color="auto"/>
      </w:divBdr>
    </w:div>
    <w:div w:id="1890608521">
      <w:bodyDiv w:val="1"/>
      <w:marLeft w:val="0"/>
      <w:marRight w:val="0"/>
      <w:marTop w:val="0"/>
      <w:marBottom w:val="0"/>
      <w:divBdr>
        <w:top w:val="none" w:sz="0" w:space="0" w:color="auto"/>
        <w:left w:val="none" w:sz="0" w:space="0" w:color="auto"/>
        <w:bottom w:val="none" w:sz="0" w:space="0" w:color="auto"/>
        <w:right w:val="none" w:sz="0" w:space="0" w:color="auto"/>
      </w:divBdr>
    </w:div>
    <w:div w:id="1890724675">
      <w:bodyDiv w:val="1"/>
      <w:marLeft w:val="0"/>
      <w:marRight w:val="0"/>
      <w:marTop w:val="0"/>
      <w:marBottom w:val="0"/>
      <w:divBdr>
        <w:top w:val="none" w:sz="0" w:space="0" w:color="auto"/>
        <w:left w:val="none" w:sz="0" w:space="0" w:color="auto"/>
        <w:bottom w:val="none" w:sz="0" w:space="0" w:color="auto"/>
        <w:right w:val="none" w:sz="0" w:space="0" w:color="auto"/>
      </w:divBdr>
    </w:div>
    <w:div w:id="1890919899">
      <w:bodyDiv w:val="1"/>
      <w:marLeft w:val="0"/>
      <w:marRight w:val="0"/>
      <w:marTop w:val="0"/>
      <w:marBottom w:val="0"/>
      <w:divBdr>
        <w:top w:val="none" w:sz="0" w:space="0" w:color="auto"/>
        <w:left w:val="none" w:sz="0" w:space="0" w:color="auto"/>
        <w:bottom w:val="none" w:sz="0" w:space="0" w:color="auto"/>
        <w:right w:val="none" w:sz="0" w:space="0" w:color="auto"/>
      </w:divBdr>
    </w:div>
    <w:div w:id="1890991846">
      <w:bodyDiv w:val="1"/>
      <w:marLeft w:val="0"/>
      <w:marRight w:val="0"/>
      <w:marTop w:val="0"/>
      <w:marBottom w:val="0"/>
      <w:divBdr>
        <w:top w:val="none" w:sz="0" w:space="0" w:color="auto"/>
        <w:left w:val="none" w:sz="0" w:space="0" w:color="auto"/>
        <w:bottom w:val="none" w:sz="0" w:space="0" w:color="auto"/>
        <w:right w:val="none" w:sz="0" w:space="0" w:color="auto"/>
      </w:divBdr>
    </w:div>
    <w:div w:id="1891185994">
      <w:bodyDiv w:val="1"/>
      <w:marLeft w:val="0"/>
      <w:marRight w:val="0"/>
      <w:marTop w:val="0"/>
      <w:marBottom w:val="0"/>
      <w:divBdr>
        <w:top w:val="none" w:sz="0" w:space="0" w:color="auto"/>
        <w:left w:val="none" w:sz="0" w:space="0" w:color="auto"/>
        <w:bottom w:val="none" w:sz="0" w:space="0" w:color="auto"/>
        <w:right w:val="none" w:sz="0" w:space="0" w:color="auto"/>
      </w:divBdr>
    </w:div>
    <w:div w:id="1891305529">
      <w:bodyDiv w:val="1"/>
      <w:marLeft w:val="0"/>
      <w:marRight w:val="0"/>
      <w:marTop w:val="0"/>
      <w:marBottom w:val="0"/>
      <w:divBdr>
        <w:top w:val="none" w:sz="0" w:space="0" w:color="auto"/>
        <w:left w:val="none" w:sz="0" w:space="0" w:color="auto"/>
        <w:bottom w:val="none" w:sz="0" w:space="0" w:color="auto"/>
        <w:right w:val="none" w:sz="0" w:space="0" w:color="auto"/>
      </w:divBdr>
    </w:div>
    <w:div w:id="1891308900">
      <w:bodyDiv w:val="1"/>
      <w:marLeft w:val="0"/>
      <w:marRight w:val="0"/>
      <w:marTop w:val="0"/>
      <w:marBottom w:val="0"/>
      <w:divBdr>
        <w:top w:val="none" w:sz="0" w:space="0" w:color="auto"/>
        <w:left w:val="none" w:sz="0" w:space="0" w:color="auto"/>
        <w:bottom w:val="none" w:sz="0" w:space="0" w:color="auto"/>
        <w:right w:val="none" w:sz="0" w:space="0" w:color="auto"/>
      </w:divBdr>
    </w:div>
    <w:div w:id="1891378172">
      <w:bodyDiv w:val="1"/>
      <w:marLeft w:val="0"/>
      <w:marRight w:val="0"/>
      <w:marTop w:val="0"/>
      <w:marBottom w:val="0"/>
      <w:divBdr>
        <w:top w:val="none" w:sz="0" w:space="0" w:color="auto"/>
        <w:left w:val="none" w:sz="0" w:space="0" w:color="auto"/>
        <w:bottom w:val="none" w:sz="0" w:space="0" w:color="auto"/>
        <w:right w:val="none" w:sz="0" w:space="0" w:color="auto"/>
      </w:divBdr>
    </w:div>
    <w:div w:id="1891768610">
      <w:bodyDiv w:val="1"/>
      <w:marLeft w:val="0"/>
      <w:marRight w:val="0"/>
      <w:marTop w:val="0"/>
      <w:marBottom w:val="0"/>
      <w:divBdr>
        <w:top w:val="none" w:sz="0" w:space="0" w:color="auto"/>
        <w:left w:val="none" w:sz="0" w:space="0" w:color="auto"/>
        <w:bottom w:val="none" w:sz="0" w:space="0" w:color="auto"/>
        <w:right w:val="none" w:sz="0" w:space="0" w:color="auto"/>
      </w:divBdr>
    </w:div>
    <w:div w:id="1892110791">
      <w:bodyDiv w:val="1"/>
      <w:marLeft w:val="0"/>
      <w:marRight w:val="0"/>
      <w:marTop w:val="0"/>
      <w:marBottom w:val="0"/>
      <w:divBdr>
        <w:top w:val="none" w:sz="0" w:space="0" w:color="auto"/>
        <w:left w:val="none" w:sz="0" w:space="0" w:color="auto"/>
        <w:bottom w:val="none" w:sz="0" w:space="0" w:color="auto"/>
        <w:right w:val="none" w:sz="0" w:space="0" w:color="auto"/>
      </w:divBdr>
    </w:div>
    <w:div w:id="1892112090">
      <w:bodyDiv w:val="1"/>
      <w:marLeft w:val="0"/>
      <w:marRight w:val="0"/>
      <w:marTop w:val="0"/>
      <w:marBottom w:val="0"/>
      <w:divBdr>
        <w:top w:val="none" w:sz="0" w:space="0" w:color="auto"/>
        <w:left w:val="none" w:sz="0" w:space="0" w:color="auto"/>
        <w:bottom w:val="none" w:sz="0" w:space="0" w:color="auto"/>
        <w:right w:val="none" w:sz="0" w:space="0" w:color="auto"/>
      </w:divBdr>
    </w:div>
    <w:div w:id="1892156395">
      <w:bodyDiv w:val="1"/>
      <w:marLeft w:val="0"/>
      <w:marRight w:val="0"/>
      <w:marTop w:val="0"/>
      <w:marBottom w:val="0"/>
      <w:divBdr>
        <w:top w:val="none" w:sz="0" w:space="0" w:color="auto"/>
        <w:left w:val="none" w:sz="0" w:space="0" w:color="auto"/>
        <w:bottom w:val="none" w:sz="0" w:space="0" w:color="auto"/>
        <w:right w:val="none" w:sz="0" w:space="0" w:color="auto"/>
      </w:divBdr>
    </w:div>
    <w:div w:id="1892299843">
      <w:bodyDiv w:val="1"/>
      <w:marLeft w:val="0"/>
      <w:marRight w:val="0"/>
      <w:marTop w:val="0"/>
      <w:marBottom w:val="0"/>
      <w:divBdr>
        <w:top w:val="none" w:sz="0" w:space="0" w:color="auto"/>
        <w:left w:val="none" w:sz="0" w:space="0" w:color="auto"/>
        <w:bottom w:val="none" w:sz="0" w:space="0" w:color="auto"/>
        <w:right w:val="none" w:sz="0" w:space="0" w:color="auto"/>
      </w:divBdr>
    </w:div>
    <w:div w:id="1892307384">
      <w:bodyDiv w:val="1"/>
      <w:marLeft w:val="0"/>
      <w:marRight w:val="0"/>
      <w:marTop w:val="0"/>
      <w:marBottom w:val="0"/>
      <w:divBdr>
        <w:top w:val="none" w:sz="0" w:space="0" w:color="auto"/>
        <w:left w:val="none" w:sz="0" w:space="0" w:color="auto"/>
        <w:bottom w:val="none" w:sz="0" w:space="0" w:color="auto"/>
        <w:right w:val="none" w:sz="0" w:space="0" w:color="auto"/>
      </w:divBdr>
    </w:div>
    <w:div w:id="1892421016">
      <w:bodyDiv w:val="1"/>
      <w:marLeft w:val="0"/>
      <w:marRight w:val="0"/>
      <w:marTop w:val="0"/>
      <w:marBottom w:val="0"/>
      <w:divBdr>
        <w:top w:val="none" w:sz="0" w:space="0" w:color="auto"/>
        <w:left w:val="none" w:sz="0" w:space="0" w:color="auto"/>
        <w:bottom w:val="none" w:sz="0" w:space="0" w:color="auto"/>
        <w:right w:val="none" w:sz="0" w:space="0" w:color="auto"/>
      </w:divBdr>
    </w:div>
    <w:div w:id="1892502393">
      <w:bodyDiv w:val="1"/>
      <w:marLeft w:val="0"/>
      <w:marRight w:val="0"/>
      <w:marTop w:val="0"/>
      <w:marBottom w:val="0"/>
      <w:divBdr>
        <w:top w:val="none" w:sz="0" w:space="0" w:color="auto"/>
        <w:left w:val="none" w:sz="0" w:space="0" w:color="auto"/>
        <w:bottom w:val="none" w:sz="0" w:space="0" w:color="auto"/>
        <w:right w:val="none" w:sz="0" w:space="0" w:color="auto"/>
      </w:divBdr>
    </w:div>
    <w:div w:id="1893149423">
      <w:bodyDiv w:val="1"/>
      <w:marLeft w:val="0"/>
      <w:marRight w:val="0"/>
      <w:marTop w:val="0"/>
      <w:marBottom w:val="0"/>
      <w:divBdr>
        <w:top w:val="none" w:sz="0" w:space="0" w:color="auto"/>
        <w:left w:val="none" w:sz="0" w:space="0" w:color="auto"/>
        <w:bottom w:val="none" w:sz="0" w:space="0" w:color="auto"/>
        <w:right w:val="none" w:sz="0" w:space="0" w:color="auto"/>
      </w:divBdr>
    </w:div>
    <w:div w:id="1893270596">
      <w:bodyDiv w:val="1"/>
      <w:marLeft w:val="0"/>
      <w:marRight w:val="0"/>
      <w:marTop w:val="0"/>
      <w:marBottom w:val="0"/>
      <w:divBdr>
        <w:top w:val="none" w:sz="0" w:space="0" w:color="auto"/>
        <w:left w:val="none" w:sz="0" w:space="0" w:color="auto"/>
        <w:bottom w:val="none" w:sz="0" w:space="0" w:color="auto"/>
        <w:right w:val="none" w:sz="0" w:space="0" w:color="auto"/>
      </w:divBdr>
    </w:div>
    <w:div w:id="1893537784">
      <w:bodyDiv w:val="1"/>
      <w:marLeft w:val="0"/>
      <w:marRight w:val="0"/>
      <w:marTop w:val="0"/>
      <w:marBottom w:val="0"/>
      <w:divBdr>
        <w:top w:val="none" w:sz="0" w:space="0" w:color="auto"/>
        <w:left w:val="none" w:sz="0" w:space="0" w:color="auto"/>
        <w:bottom w:val="none" w:sz="0" w:space="0" w:color="auto"/>
        <w:right w:val="none" w:sz="0" w:space="0" w:color="auto"/>
      </w:divBdr>
    </w:div>
    <w:div w:id="1893543338">
      <w:bodyDiv w:val="1"/>
      <w:marLeft w:val="0"/>
      <w:marRight w:val="0"/>
      <w:marTop w:val="0"/>
      <w:marBottom w:val="0"/>
      <w:divBdr>
        <w:top w:val="none" w:sz="0" w:space="0" w:color="auto"/>
        <w:left w:val="none" w:sz="0" w:space="0" w:color="auto"/>
        <w:bottom w:val="none" w:sz="0" w:space="0" w:color="auto"/>
        <w:right w:val="none" w:sz="0" w:space="0" w:color="auto"/>
      </w:divBdr>
    </w:div>
    <w:div w:id="1893543566">
      <w:bodyDiv w:val="1"/>
      <w:marLeft w:val="0"/>
      <w:marRight w:val="0"/>
      <w:marTop w:val="0"/>
      <w:marBottom w:val="0"/>
      <w:divBdr>
        <w:top w:val="none" w:sz="0" w:space="0" w:color="auto"/>
        <w:left w:val="none" w:sz="0" w:space="0" w:color="auto"/>
        <w:bottom w:val="none" w:sz="0" w:space="0" w:color="auto"/>
        <w:right w:val="none" w:sz="0" w:space="0" w:color="auto"/>
      </w:divBdr>
    </w:div>
    <w:div w:id="1893615769">
      <w:bodyDiv w:val="1"/>
      <w:marLeft w:val="0"/>
      <w:marRight w:val="0"/>
      <w:marTop w:val="0"/>
      <w:marBottom w:val="0"/>
      <w:divBdr>
        <w:top w:val="none" w:sz="0" w:space="0" w:color="auto"/>
        <w:left w:val="none" w:sz="0" w:space="0" w:color="auto"/>
        <w:bottom w:val="none" w:sz="0" w:space="0" w:color="auto"/>
        <w:right w:val="none" w:sz="0" w:space="0" w:color="auto"/>
      </w:divBdr>
    </w:div>
    <w:div w:id="1893879872">
      <w:bodyDiv w:val="1"/>
      <w:marLeft w:val="0"/>
      <w:marRight w:val="0"/>
      <w:marTop w:val="0"/>
      <w:marBottom w:val="0"/>
      <w:divBdr>
        <w:top w:val="none" w:sz="0" w:space="0" w:color="auto"/>
        <w:left w:val="none" w:sz="0" w:space="0" w:color="auto"/>
        <w:bottom w:val="none" w:sz="0" w:space="0" w:color="auto"/>
        <w:right w:val="none" w:sz="0" w:space="0" w:color="auto"/>
      </w:divBdr>
    </w:div>
    <w:div w:id="1894461299">
      <w:bodyDiv w:val="1"/>
      <w:marLeft w:val="0"/>
      <w:marRight w:val="0"/>
      <w:marTop w:val="0"/>
      <w:marBottom w:val="0"/>
      <w:divBdr>
        <w:top w:val="none" w:sz="0" w:space="0" w:color="auto"/>
        <w:left w:val="none" w:sz="0" w:space="0" w:color="auto"/>
        <w:bottom w:val="none" w:sz="0" w:space="0" w:color="auto"/>
        <w:right w:val="none" w:sz="0" w:space="0" w:color="auto"/>
      </w:divBdr>
    </w:div>
    <w:div w:id="1894462467">
      <w:bodyDiv w:val="1"/>
      <w:marLeft w:val="0"/>
      <w:marRight w:val="0"/>
      <w:marTop w:val="0"/>
      <w:marBottom w:val="0"/>
      <w:divBdr>
        <w:top w:val="none" w:sz="0" w:space="0" w:color="auto"/>
        <w:left w:val="none" w:sz="0" w:space="0" w:color="auto"/>
        <w:bottom w:val="none" w:sz="0" w:space="0" w:color="auto"/>
        <w:right w:val="none" w:sz="0" w:space="0" w:color="auto"/>
      </w:divBdr>
    </w:div>
    <w:div w:id="1894581721">
      <w:bodyDiv w:val="1"/>
      <w:marLeft w:val="0"/>
      <w:marRight w:val="0"/>
      <w:marTop w:val="0"/>
      <w:marBottom w:val="0"/>
      <w:divBdr>
        <w:top w:val="none" w:sz="0" w:space="0" w:color="auto"/>
        <w:left w:val="none" w:sz="0" w:space="0" w:color="auto"/>
        <w:bottom w:val="none" w:sz="0" w:space="0" w:color="auto"/>
        <w:right w:val="none" w:sz="0" w:space="0" w:color="auto"/>
      </w:divBdr>
    </w:div>
    <w:div w:id="1894585298">
      <w:bodyDiv w:val="1"/>
      <w:marLeft w:val="0"/>
      <w:marRight w:val="0"/>
      <w:marTop w:val="0"/>
      <w:marBottom w:val="0"/>
      <w:divBdr>
        <w:top w:val="none" w:sz="0" w:space="0" w:color="auto"/>
        <w:left w:val="none" w:sz="0" w:space="0" w:color="auto"/>
        <w:bottom w:val="none" w:sz="0" w:space="0" w:color="auto"/>
        <w:right w:val="none" w:sz="0" w:space="0" w:color="auto"/>
      </w:divBdr>
    </w:div>
    <w:div w:id="1894656918">
      <w:bodyDiv w:val="1"/>
      <w:marLeft w:val="0"/>
      <w:marRight w:val="0"/>
      <w:marTop w:val="0"/>
      <w:marBottom w:val="0"/>
      <w:divBdr>
        <w:top w:val="none" w:sz="0" w:space="0" w:color="auto"/>
        <w:left w:val="none" w:sz="0" w:space="0" w:color="auto"/>
        <w:bottom w:val="none" w:sz="0" w:space="0" w:color="auto"/>
        <w:right w:val="none" w:sz="0" w:space="0" w:color="auto"/>
      </w:divBdr>
    </w:div>
    <w:div w:id="1894730414">
      <w:bodyDiv w:val="1"/>
      <w:marLeft w:val="0"/>
      <w:marRight w:val="0"/>
      <w:marTop w:val="0"/>
      <w:marBottom w:val="0"/>
      <w:divBdr>
        <w:top w:val="none" w:sz="0" w:space="0" w:color="auto"/>
        <w:left w:val="none" w:sz="0" w:space="0" w:color="auto"/>
        <w:bottom w:val="none" w:sz="0" w:space="0" w:color="auto"/>
        <w:right w:val="none" w:sz="0" w:space="0" w:color="auto"/>
      </w:divBdr>
    </w:div>
    <w:div w:id="1894731829">
      <w:bodyDiv w:val="1"/>
      <w:marLeft w:val="0"/>
      <w:marRight w:val="0"/>
      <w:marTop w:val="0"/>
      <w:marBottom w:val="0"/>
      <w:divBdr>
        <w:top w:val="none" w:sz="0" w:space="0" w:color="auto"/>
        <w:left w:val="none" w:sz="0" w:space="0" w:color="auto"/>
        <w:bottom w:val="none" w:sz="0" w:space="0" w:color="auto"/>
        <w:right w:val="none" w:sz="0" w:space="0" w:color="auto"/>
      </w:divBdr>
    </w:div>
    <w:div w:id="1894847750">
      <w:bodyDiv w:val="1"/>
      <w:marLeft w:val="0"/>
      <w:marRight w:val="0"/>
      <w:marTop w:val="0"/>
      <w:marBottom w:val="0"/>
      <w:divBdr>
        <w:top w:val="none" w:sz="0" w:space="0" w:color="auto"/>
        <w:left w:val="none" w:sz="0" w:space="0" w:color="auto"/>
        <w:bottom w:val="none" w:sz="0" w:space="0" w:color="auto"/>
        <w:right w:val="none" w:sz="0" w:space="0" w:color="auto"/>
      </w:divBdr>
    </w:div>
    <w:div w:id="1894998529">
      <w:bodyDiv w:val="1"/>
      <w:marLeft w:val="0"/>
      <w:marRight w:val="0"/>
      <w:marTop w:val="0"/>
      <w:marBottom w:val="0"/>
      <w:divBdr>
        <w:top w:val="none" w:sz="0" w:space="0" w:color="auto"/>
        <w:left w:val="none" w:sz="0" w:space="0" w:color="auto"/>
        <w:bottom w:val="none" w:sz="0" w:space="0" w:color="auto"/>
        <w:right w:val="none" w:sz="0" w:space="0" w:color="auto"/>
      </w:divBdr>
    </w:div>
    <w:div w:id="1895040309">
      <w:bodyDiv w:val="1"/>
      <w:marLeft w:val="0"/>
      <w:marRight w:val="0"/>
      <w:marTop w:val="0"/>
      <w:marBottom w:val="0"/>
      <w:divBdr>
        <w:top w:val="none" w:sz="0" w:space="0" w:color="auto"/>
        <w:left w:val="none" w:sz="0" w:space="0" w:color="auto"/>
        <w:bottom w:val="none" w:sz="0" w:space="0" w:color="auto"/>
        <w:right w:val="none" w:sz="0" w:space="0" w:color="auto"/>
      </w:divBdr>
    </w:div>
    <w:div w:id="1895196451">
      <w:bodyDiv w:val="1"/>
      <w:marLeft w:val="0"/>
      <w:marRight w:val="0"/>
      <w:marTop w:val="0"/>
      <w:marBottom w:val="0"/>
      <w:divBdr>
        <w:top w:val="none" w:sz="0" w:space="0" w:color="auto"/>
        <w:left w:val="none" w:sz="0" w:space="0" w:color="auto"/>
        <w:bottom w:val="none" w:sz="0" w:space="0" w:color="auto"/>
        <w:right w:val="none" w:sz="0" w:space="0" w:color="auto"/>
      </w:divBdr>
    </w:div>
    <w:div w:id="1895235890">
      <w:bodyDiv w:val="1"/>
      <w:marLeft w:val="0"/>
      <w:marRight w:val="0"/>
      <w:marTop w:val="0"/>
      <w:marBottom w:val="0"/>
      <w:divBdr>
        <w:top w:val="none" w:sz="0" w:space="0" w:color="auto"/>
        <w:left w:val="none" w:sz="0" w:space="0" w:color="auto"/>
        <w:bottom w:val="none" w:sz="0" w:space="0" w:color="auto"/>
        <w:right w:val="none" w:sz="0" w:space="0" w:color="auto"/>
      </w:divBdr>
    </w:div>
    <w:div w:id="1895309172">
      <w:bodyDiv w:val="1"/>
      <w:marLeft w:val="0"/>
      <w:marRight w:val="0"/>
      <w:marTop w:val="0"/>
      <w:marBottom w:val="0"/>
      <w:divBdr>
        <w:top w:val="none" w:sz="0" w:space="0" w:color="auto"/>
        <w:left w:val="none" w:sz="0" w:space="0" w:color="auto"/>
        <w:bottom w:val="none" w:sz="0" w:space="0" w:color="auto"/>
        <w:right w:val="none" w:sz="0" w:space="0" w:color="auto"/>
      </w:divBdr>
    </w:div>
    <w:div w:id="1895461213">
      <w:bodyDiv w:val="1"/>
      <w:marLeft w:val="0"/>
      <w:marRight w:val="0"/>
      <w:marTop w:val="0"/>
      <w:marBottom w:val="0"/>
      <w:divBdr>
        <w:top w:val="none" w:sz="0" w:space="0" w:color="auto"/>
        <w:left w:val="none" w:sz="0" w:space="0" w:color="auto"/>
        <w:bottom w:val="none" w:sz="0" w:space="0" w:color="auto"/>
        <w:right w:val="none" w:sz="0" w:space="0" w:color="auto"/>
      </w:divBdr>
    </w:div>
    <w:div w:id="1895699500">
      <w:bodyDiv w:val="1"/>
      <w:marLeft w:val="0"/>
      <w:marRight w:val="0"/>
      <w:marTop w:val="0"/>
      <w:marBottom w:val="0"/>
      <w:divBdr>
        <w:top w:val="none" w:sz="0" w:space="0" w:color="auto"/>
        <w:left w:val="none" w:sz="0" w:space="0" w:color="auto"/>
        <w:bottom w:val="none" w:sz="0" w:space="0" w:color="auto"/>
        <w:right w:val="none" w:sz="0" w:space="0" w:color="auto"/>
      </w:divBdr>
    </w:div>
    <w:div w:id="1895770353">
      <w:bodyDiv w:val="1"/>
      <w:marLeft w:val="0"/>
      <w:marRight w:val="0"/>
      <w:marTop w:val="0"/>
      <w:marBottom w:val="0"/>
      <w:divBdr>
        <w:top w:val="none" w:sz="0" w:space="0" w:color="auto"/>
        <w:left w:val="none" w:sz="0" w:space="0" w:color="auto"/>
        <w:bottom w:val="none" w:sz="0" w:space="0" w:color="auto"/>
        <w:right w:val="none" w:sz="0" w:space="0" w:color="auto"/>
      </w:divBdr>
    </w:div>
    <w:div w:id="1895849484">
      <w:bodyDiv w:val="1"/>
      <w:marLeft w:val="0"/>
      <w:marRight w:val="0"/>
      <w:marTop w:val="0"/>
      <w:marBottom w:val="0"/>
      <w:divBdr>
        <w:top w:val="none" w:sz="0" w:space="0" w:color="auto"/>
        <w:left w:val="none" w:sz="0" w:space="0" w:color="auto"/>
        <w:bottom w:val="none" w:sz="0" w:space="0" w:color="auto"/>
        <w:right w:val="none" w:sz="0" w:space="0" w:color="auto"/>
      </w:divBdr>
    </w:div>
    <w:div w:id="1895894600">
      <w:bodyDiv w:val="1"/>
      <w:marLeft w:val="0"/>
      <w:marRight w:val="0"/>
      <w:marTop w:val="0"/>
      <w:marBottom w:val="0"/>
      <w:divBdr>
        <w:top w:val="none" w:sz="0" w:space="0" w:color="auto"/>
        <w:left w:val="none" w:sz="0" w:space="0" w:color="auto"/>
        <w:bottom w:val="none" w:sz="0" w:space="0" w:color="auto"/>
        <w:right w:val="none" w:sz="0" w:space="0" w:color="auto"/>
      </w:divBdr>
    </w:div>
    <w:div w:id="1895894956">
      <w:bodyDiv w:val="1"/>
      <w:marLeft w:val="0"/>
      <w:marRight w:val="0"/>
      <w:marTop w:val="0"/>
      <w:marBottom w:val="0"/>
      <w:divBdr>
        <w:top w:val="none" w:sz="0" w:space="0" w:color="auto"/>
        <w:left w:val="none" w:sz="0" w:space="0" w:color="auto"/>
        <w:bottom w:val="none" w:sz="0" w:space="0" w:color="auto"/>
        <w:right w:val="none" w:sz="0" w:space="0" w:color="auto"/>
      </w:divBdr>
    </w:div>
    <w:div w:id="1895970567">
      <w:bodyDiv w:val="1"/>
      <w:marLeft w:val="0"/>
      <w:marRight w:val="0"/>
      <w:marTop w:val="0"/>
      <w:marBottom w:val="0"/>
      <w:divBdr>
        <w:top w:val="none" w:sz="0" w:space="0" w:color="auto"/>
        <w:left w:val="none" w:sz="0" w:space="0" w:color="auto"/>
        <w:bottom w:val="none" w:sz="0" w:space="0" w:color="auto"/>
        <w:right w:val="none" w:sz="0" w:space="0" w:color="auto"/>
      </w:divBdr>
    </w:div>
    <w:div w:id="1896039694">
      <w:bodyDiv w:val="1"/>
      <w:marLeft w:val="0"/>
      <w:marRight w:val="0"/>
      <w:marTop w:val="0"/>
      <w:marBottom w:val="0"/>
      <w:divBdr>
        <w:top w:val="none" w:sz="0" w:space="0" w:color="auto"/>
        <w:left w:val="none" w:sz="0" w:space="0" w:color="auto"/>
        <w:bottom w:val="none" w:sz="0" w:space="0" w:color="auto"/>
        <w:right w:val="none" w:sz="0" w:space="0" w:color="auto"/>
      </w:divBdr>
    </w:div>
    <w:div w:id="1896160554">
      <w:bodyDiv w:val="1"/>
      <w:marLeft w:val="0"/>
      <w:marRight w:val="0"/>
      <w:marTop w:val="0"/>
      <w:marBottom w:val="0"/>
      <w:divBdr>
        <w:top w:val="none" w:sz="0" w:space="0" w:color="auto"/>
        <w:left w:val="none" w:sz="0" w:space="0" w:color="auto"/>
        <w:bottom w:val="none" w:sz="0" w:space="0" w:color="auto"/>
        <w:right w:val="none" w:sz="0" w:space="0" w:color="auto"/>
      </w:divBdr>
    </w:div>
    <w:div w:id="1896161229">
      <w:bodyDiv w:val="1"/>
      <w:marLeft w:val="0"/>
      <w:marRight w:val="0"/>
      <w:marTop w:val="0"/>
      <w:marBottom w:val="0"/>
      <w:divBdr>
        <w:top w:val="none" w:sz="0" w:space="0" w:color="auto"/>
        <w:left w:val="none" w:sz="0" w:space="0" w:color="auto"/>
        <w:bottom w:val="none" w:sz="0" w:space="0" w:color="auto"/>
        <w:right w:val="none" w:sz="0" w:space="0" w:color="auto"/>
      </w:divBdr>
    </w:div>
    <w:div w:id="1896429237">
      <w:bodyDiv w:val="1"/>
      <w:marLeft w:val="0"/>
      <w:marRight w:val="0"/>
      <w:marTop w:val="0"/>
      <w:marBottom w:val="0"/>
      <w:divBdr>
        <w:top w:val="none" w:sz="0" w:space="0" w:color="auto"/>
        <w:left w:val="none" w:sz="0" w:space="0" w:color="auto"/>
        <w:bottom w:val="none" w:sz="0" w:space="0" w:color="auto"/>
        <w:right w:val="none" w:sz="0" w:space="0" w:color="auto"/>
      </w:divBdr>
    </w:div>
    <w:div w:id="1896575437">
      <w:bodyDiv w:val="1"/>
      <w:marLeft w:val="0"/>
      <w:marRight w:val="0"/>
      <w:marTop w:val="0"/>
      <w:marBottom w:val="0"/>
      <w:divBdr>
        <w:top w:val="none" w:sz="0" w:space="0" w:color="auto"/>
        <w:left w:val="none" w:sz="0" w:space="0" w:color="auto"/>
        <w:bottom w:val="none" w:sz="0" w:space="0" w:color="auto"/>
        <w:right w:val="none" w:sz="0" w:space="0" w:color="auto"/>
      </w:divBdr>
    </w:div>
    <w:div w:id="1896772815">
      <w:bodyDiv w:val="1"/>
      <w:marLeft w:val="0"/>
      <w:marRight w:val="0"/>
      <w:marTop w:val="0"/>
      <w:marBottom w:val="0"/>
      <w:divBdr>
        <w:top w:val="none" w:sz="0" w:space="0" w:color="auto"/>
        <w:left w:val="none" w:sz="0" w:space="0" w:color="auto"/>
        <w:bottom w:val="none" w:sz="0" w:space="0" w:color="auto"/>
        <w:right w:val="none" w:sz="0" w:space="0" w:color="auto"/>
      </w:divBdr>
    </w:div>
    <w:div w:id="1896773130">
      <w:bodyDiv w:val="1"/>
      <w:marLeft w:val="0"/>
      <w:marRight w:val="0"/>
      <w:marTop w:val="0"/>
      <w:marBottom w:val="0"/>
      <w:divBdr>
        <w:top w:val="none" w:sz="0" w:space="0" w:color="auto"/>
        <w:left w:val="none" w:sz="0" w:space="0" w:color="auto"/>
        <w:bottom w:val="none" w:sz="0" w:space="0" w:color="auto"/>
        <w:right w:val="none" w:sz="0" w:space="0" w:color="auto"/>
      </w:divBdr>
    </w:div>
    <w:div w:id="1896817636">
      <w:bodyDiv w:val="1"/>
      <w:marLeft w:val="0"/>
      <w:marRight w:val="0"/>
      <w:marTop w:val="0"/>
      <w:marBottom w:val="0"/>
      <w:divBdr>
        <w:top w:val="none" w:sz="0" w:space="0" w:color="auto"/>
        <w:left w:val="none" w:sz="0" w:space="0" w:color="auto"/>
        <w:bottom w:val="none" w:sz="0" w:space="0" w:color="auto"/>
        <w:right w:val="none" w:sz="0" w:space="0" w:color="auto"/>
      </w:divBdr>
    </w:div>
    <w:div w:id="1897012531">
      <w:bodyDiv w:val="1"/>
      <w:marLeft w:val="0"/>
      <w:marRight w:val="0"/>
      <w:marTop w:val="0"/>
      <w:marBottom w:val="0"/>
      <w:divBdr>
        <w:top w:val="none" w:sz="0" w:space="0" w:color="auto"/>
        <w:left w:val="none" w:sz="0" w:space="0" w:color="auto"/>
        <w:bottom w:val="none" w:sz="0" w:space="0" w:color="auto"/>
        <w:right w:val="none" w:sz="0" w:space="0" w:color="auto"/>
      </w:divBdr>
    </w:div>
    <w:div w:id="1897079835">
      <w:bodyDiv w:val="1"/>
      <w:marLeft w:val="0"/>
      <w:marRight w:val="0"/>
      <w:marTop w:val="0"/>
      <w:marBottom w:val="0"/>
      <w:divBdr>
        <w:top w:val="none" w:sz="0" w:space="0" w:color="auto"/>
        <w:left w:val="none" w:sz="0" w:space="0" w:color="auto"/>
        <w:bottom w:val="none" w:sz="0" w:space="0" w:color="auto"/>
        <w:right w:val="none" w:sz="0" w:space="0" w:color="auto"/>
      </w:divBdr>
    </w:div>
    <w:div w:id="1897400527">
      <w:bodyDiv w:val="1"/>
      <w:marLeft w:val="0"/>
      <w:marRight w:val="0"/>
      <w:marTop w:val="0"/>
      <w:marBottom w:val="0"/>
      <w:divBdr>
        <w:top w:val="none" w:sz="0" w:space="0" w:color="auto"/>
        <w:left w:val="none" w:sz="0" w:space="0" w:color="auto"/>
        <w:bottom w:val="none" w:sz="0" w:space="0" w:color="auto"/>
        <w:right w:val="none" w:sz="0" w:space="0" w:color="auto"/>
      </w:divBdr>
    </w:div>
    <w:div w:id="1897426254">
      <w:bodyDiv w:val="1"/>
      <w:marLeft w:val="0"/>
      <w:marRight w:val="0"/>
      <w:marTop w:val="0"/>
      <w:marBottom w:val="0"/>
      <w:divBdr>
        <w:top w:val="none" w:sz="0" w:space="0" w:color="auto"/>
        <w:left w:val="none" w:sz="0" w:space="0" w:color="auto"/>
        <w:bottom w:val="none" w:sz="0" w:space="0" w:color="auto"/>
        <w:right w:val="none" w:sz="0" w:space="0" w:color="auto"/>
      </w:divBdr>
    </w:div>
    <w:div w:id="1897470047">
      <w:bodyDiv w:val="1"/>
      <w:marLeft w:val="0"/>
      <w:marRight w:val="0"/>
      <w:marTop w:val="0"/>
      <w:marBottom w:val="0"/>
      <w:divBdr>
        <w:top w:val="none" w:sz="0" w:space="0" w:color="auto"/>
        <w:left w:val="none" w:sz="0" w:space="0" w:color="auto"/>
        <w:bottom w:val="none" w:sz="0" w:space="0" w:color="auto"/>
        <w:right w:val="none" w:sz="0" w:space="0" w:color="auto"/>
      </w:divBdr>
    </w:div>
    <w:div w:id="1897619268">
      <w:bodyDiv w:val="1"/>
      <w:marLeft w:val="0"/>
      <w:marRight w:val="0"/>
      <w:marTop w:val="0"/>
      <w:marBottom w:val="0"/>
      <w:divBdr>
        <w:top w:val="none" w:sz="0" w:space="0" w:color="auto"/>
        <w:left w:val="none" w:sz="0" w:space="0" w:color="auto"/>
        <w:bottom w:val="none" w:sz="0" w:space="0" w:color="auto"/>
        <w:right w:val="none" w:sz="0" w:space="0" w:color="auto"/>
      </w:divBdr>
    </w:div>
    <w:div w:id="1897666981">
      <w:bodyDiv w:val="1"/>
      <w:marLeft w:val="0"/>
      <w:marRight w:val="0"/>
      <w:marTop w:val="0"/>
      <w:marBottom w:val="0"/>
      <w:divBdr>
        <w:top w:val="none" w:sz="0" w:space="0" w:color="auto"/>
        <w:left w:val="none" w:sz="0" w:space="0" w:color="auto"/>
        <w:bottom w:val="none" w:sz="0" w:space="0" w:color="auto"/>
        <w:right w:val="none" w:sz="0" w:space="0" w:color="auto"/>
      </w:divBdr>
    </w:div>
    <w:div w:id="1897667803">
      <w:bodyDiv w:val="1"/>
      <w:marLeft w:val="0"/>
      <w:marRight w:val="0"/>
      <w:marTop w:val="0"/>
      <w:marBottom w:val="0"/>
      <w:divBdr>
        <w:top w:val="none" w:sz="0" w:space="0" w:color="auto"/>
        <w:left w:val="none" w:sz="0" w:space="0" w:color="auto"/>
        <w:bottom w:val="none" w:sz="0" w:space="0" w:color="auto"/>
        <w:right w:val="none" w:sz="0" w:space="0" w:color="auto"/>
      </w:divBdr>
    </w:div>
    <w:div w:id="1897810770">
      <w:bodyDiv w:val="1"/>
      <w:marLeft w:val="0"/>
      <w:marRight w:val="0"/>
      <w:marTop w:val="0"/>
      <w:marBottom w:val="0"/>
      <w:divBdr>
        <w:top w:val="none" w:sz="0" w:space="0" w:color="auto"/>
        <w:left w:val="none" w:sz="0" w:space="0" w:color="auto"/>
        <w:bottom w:val="none" w:sz="0" w:space="0" w:color="auto"/>
        <w:right w:val="none" w:sz="0" w:space="0" w:color="auto"/>
      </w:divBdr>
    </w:div>
    <w:div w:id="1897930458">
      <w:bodyDiv w:val="1"/>
      <w:marLeft w:val="0"/>
      <w:marRight w:val="0"/>
      <w:marTop w:val="0"/>
      <w:marBottom w:val="0"/>
      <w:divBdr>
        <w:top w:val="none" w:sz="0" w:space="0" w:color="auto"/>
        <w:left w:val="none" w:sz="0" w:space="0" w:color="auto"/>
        <w:bottom w:val="none" w:sz="0" w:space="0" w:color="auto"/>
        <w:right w:val="none" w:sz="0" w:space="0" w:color="auto"/>
      </w:divBdr>
    </w:div>
    <w:div w:id="1898200843">
      <w:bodyDiv w:val="1"/>
      <w:marLeft w:val="0"/>
      <w:marRight w:val="0"/>
      <w:marTop w:val="0"/>
      <w:marBottom w:val="0"/>
      <w:divBdr>
        <w:top w:val="none" w:sz="0" w:space="0" w:color="auto"/>
        <w:left w:val="none" w:sz="0" w:space="0" w:color="auto"/>
        <w:bottom w:val="none" w:sz="0" w:space="0" w:color="auto"/>
        <w:right w:val="none" w:sz="0" w:space="0" w:color="auto"/>
      </w:divBdr>
    </w:div>
    <w:div w:id="1898318060">
      <w:bodyDiv w:val="1"/>
      <w:marLeft w:val="0"/>
      <w:marRight w:val="0"/>
      <w:marTop w:val="0"/>
      <w:marBottom w:val="0"/>
      <w:divBdr>
        <w:top w:val="none" w:sz="0" w:space="0" w:color="auto"/>
        <w:left w:val="none" w:sz="0" w:space="0" w:color="auto"/>
        <w:bottom w:val="none" w:sz="0" w:space="0" w:color="auto"/>
        <w:right w:val="none" w:sz="0" w:space="0" w:color="auto"/>
      </w:divBdr>
    </w:div>
    <w:div w:id="1898390343">
      <w:bodyDiv w:val="1"/>
      <w:marLeft w:val="0"/>
      <w:marRight w:val="0"/>
      <w:marTop w:val="0"/>
      <w:marBottom w:val="0"/>
      <w:divBdr>
        <w:top w:val="none" w:sz="0" w:space="0" w:color="auto"/>
        <w:left w:val="none" w:sz="0" w:space="0" w:color="auto"/>
        <w:bottom w:val="none" w:sz="0" w:space="0" w:color="auto"/>
        <w:right w:val="none" w:sz="0" w:space="0" w:color="auto"/>
      </w:divBdr>
    </w:div>
    <w:div w:id="1898667111">
      <w:bodyDiv w:val="1"/>
      <w:marLeft w:val="0"/>
      <w:marRight w:val="0"/>
      <w:marTop w:val="0"/>
      <w:marBottom w:val="0"/>
      <w:divBdr>
        <w:top w:val="none" w:sz="0" w:space="0" w:color="auto"/>
        <w:left w:val="none" w:sz="0" w:space="0" w:color="auto"/>
        <w:bottom w:val="none" w:sz="0" w:space="0" w:color="auto"/>
        <w:right w:val="none" w:sz="0" w:space="0" w:color="auto"/>
      </w:divBdr>
    </w:div>
    <w:div w:id="1898860464">
      <w:bodyDiv w:val="1"/>
      <w:marLeft w:val="0"/>
      <w:marRight w:val="0"/>
      <w:marTop w:val="0"/>
      <w:marBottom w:val="0"/>
      <w:divBdr>
        <w:top w:val="none" w:sz="0" w:space="0" w:color="auto"/>
        <w:left w:val="none" w:sz="0" w:space="0" w:color="auto"/>
        <w:bottom w:val="none" w:sz="0" w:space="0" w:color="auto"/>
        <w:right w:val="none" w:sz="0" w:space="0" w:color="auto"/>
      </w:divBdr>
    </w:div>
    <w:div w:id="1899047025">
      <w:bodyDiv w:val="1"/>
      <w:marLeft w:val="0"/>
      <w:marRight w:val="0"/>
      <w:marTop w:val="0"/>
      <w:marBottom w:val="0"/>
      <w:divBdr>
        <w:top w:val="none" w:sz="0" w:space="0" w:color="auto"/>
        <w:left w:val="none" w:sz="0" w:space="0" w:color="auto"/>
        <w:bottom w:val="none" w:sz="0" w:space="0" w:color="auto"/>
        <w:right w:val="none" w:sz="0" w:space="0" w:color="auto"/>
      </w:divBdr>
    </w:div>
    <w:div w:id="1899316281">
      <w:bodyDiv w:val="1"/>
      <w:marLeft w:val="0"/>
      <w:marRight w:val="0"/>
      <w:marTop w:val="0"/>
      <w:marBottom w:val="0"/>
      <w:divBdr>
        <w:top w:val="none" w:sz="0" w:space="0" w:color="auto"/>
        <w:left w:val="none" w:sz="0" w:space="0" w:color="auto"/>
        <w:bottom w:val="none" w:sz="0" w:space="0" w:color="auto"/>
        <w:right w:val="none" w:sz="0" w:space="0" w:color="auto"/>
      </w:divBdr>
    </w:div>
    <w:div w:id="1899318751">
      <w:bodyDiv w:val="1"/>
      <w:marLeft w:val="0"/>
      <w:marRight w:val="0"/>
      <w:marTop w:val="0"/>
      <w:marBottom w:val="0"/>
      <w:divBdr>
        <w:top w:val="none" w:sz="0" w:space="0" w:color="auto"/>
        <w:left w:val="none" w:sz="0" w:space="0" w:color="auto"/>
        <w:bottom w:val="none" w:sz="0" w:space="0" w:color="auto"/>
        <w:right w:val="none" w:sz="0" w:space="0" w:color="auto"/>
      </w:divBdr>
    </w:div>
    <w:div w:id="1899438069">
      <w:bodyDiv w:val="1"/>
      <w:marLeft w:val="0"/>
      <w:marRight w:val="0"/>
      <w:marTop w:val="0"/>
      <w:marBottom w:val="0"/>
      <w:divBdr>
        <w:top w:val="none" w:sz="0" w:space="0" w:color="auto"/>
        <w:left w:val="none" w:sz="0" w:space="0" w:color="auto"/>
        <w:bottom w:val="none" w:sz="0" w:space="0" w:color="auto"/>
        <w:right w:val="none" w:sz="0" w:space="0" w:color="auto"/>
      </w:divBdr>
    </w:div>
    <w:div w:id="1899777517">
      <w:bodyDiv w:val="1"/>
      <w:marLeft w:val="0"/>
      <w:marRight w:val="0"/>
      <w:marTop w:val="0"/>
      <w:marBottom w:val="0"/>
      <w:divBdr>
        <w:top w:val="none" w:sz="0" w:space="0" w:color="auto"/>
        <w:left w:val="none" w:sz="0" w:space="0" w:color="auto"/>
        <w:bottom w:val="none" w:sz="0" w:space="0" w:color="auto"/>
        <w:right w:val="none" w:sz="0" w:space="0" w:color="auto"/>
      </w:divBdr>
    </w:div>
    <w:div w:id="1899824323">
      <w:bodyDiv w:val="1"/>
      <w:marLeft w:val="0"/>
      <w:marRight w:val="0"/>
      <w:marTop w:val="0"/>
      <w:marBottom w:val="0"/>
      <w:divBdr>
        <w:top w:val="none" w:sz="0" w:space="0" w:color="auto"/>
        <w:left w:val="none" w:sz="0" w:space="0" w:color="auto"/>
        <w:bottom w:val="none" w:sz="0" w:space="0" w:color="auto"/>
        <w:right w:val="none" w:sz="0" w:space="0" w:color="auto"/>
      </w:divBdr>
    </w:div>
    <w:div w:id="1899903665">
      <w:bodyDiv w:val="1"/>
      <w:marLeft w:val="0"/>
      <w:marRight w:val="0"/>
      <w:marTop w:val="0"/>
      <w:marBottom w:val="0"/>
      <w:divBdr>
        <w:top w:val="none" w:sz="0" w:space="0" w:color="auto"/>
        <w:left w:val="none" w:sz="0" w:space="0" w:color="auto"/>
        <w:bottom w:val="none" w:sz="0" w:space="0" w:color="auto"/>
        <w:right w:val="none" w:sz="0" w:space="0" w:color="auto"/>
      </w:divBdr>
    </w:div>
    <w:div w:id="1899974930">
      <w:bodyDiv w:val="1"/>
      <w:marLeft w:val="0"/>
      <w:marRight w:val="0"/>
      <w:marTop w:val="0"/>
      <w:marBottom w:val="0"/>
      <w:divBdr>
        <w:top w:val="none" w:sz="0" w:space="0" w:color="auto"/>
        <w:left w:val="none" w:sz="0" w:space="0" w:color="auto"/>
        <w:bottom w:val="none" w:sz="0" w:space="0" w:color="auto"/>
        <w:right w:val="none" w:sz="0" w:space="0" w:color="auto"/>
      </w:divBdr>
    </w:div>
    <w:div w:id="1899976442">
      <w:bodyDiv w:val="1"/>
      <w:marLeft w:val="0"/>
      <w:marRight w:val="0"/>
      <w:marTop w:val="0"/>
      <w:marBottom w:val="0"/>
      <w:divBdr>
        <w:top w:val="none" w:sz="0" w:space="0" w:color="auto"/>
        <w:left w:val="none" w:sz="0" w:space="0" w:color="auto"/>
        <w:bottom w:val="none" w:sz="0" w:space="0" w:color="auto"/>
        <w:right w:val="none" w:sz="0" w:space="0" w:color="auto"/>
      </w:divBdr>
    </w:div>
    <w:div w:id="1900092078">
      <w:bodyDiv w:val="1"/>
      <w:marLeft w:val="0"/>
      <w:marRight w:val="0"/>
      <w:marTop w:val="0"/>
      <w:marBottom w:val="0"/>
      <w:divBdr>
        <w:top w:val="none" w:sz="0" w:space="0" w:color="auto"/>
        <w:left w:val="none" w:sz="0" w:space="0" w:color="auto"/>
        <w:bottom w:val="none" w:sz="0" w:space="0" w:color="auto"/>
        <w:right w:val="none" w:sz="0" w:space="0" w:color="auto"/>
      </w:divBdr>
    </w:div>
    <w:div w:id="1900507611">
      <w:bodyDiv w:val="1"/>
      <w:marLeft w:val="0"/>
      <w:marRight w:val="0"/>
      <w:marTop w:val="0"/>
      <w:marBottom w:val="0"/>
      <w:divBdr>
        <w:top w:val="none" w:sz="0" w:space="0" w:color="auto"/>
        <w:left w:val="none" w:sz="0" w:space="0" w:color="auto"/>
        <w:bottom w:val="none" w:sz="0" w:space="0" w:color="auto"/>
        <w:right w:val="none" w:sz="0" w:space="0" w:color="auto"/>
      </w:divBdr>
    </w:div>
    <w:div w:id="1900634038">
      <w:bodyDiv w:val="1"/>
      <w:marLeft w:val="0"/>
      <w:marRight w:val="0"/>
      <w:marTop w:val="0"/>
      <w:marBottom w:val="0"/>
      <w:divBdr>
        <w:top w:val="none" w:sz="0" w:space="0" w:color="auto"/>
        <w:left w:val="none" w:sz="0" w:space="0" w:color="auto"/>
        <w:bottom w:val="none" w:sz="0" w:space="0" w:color="auto"/>
        <w:right w:val="none" w:sz="0" w:space="0" w:color="auto"/>
      </w:divBdr>
    </w:div>
    <w:div w:id="1900703662">
      <w:bodyDiv w:val="1"/>
      <w:marLeft w:val="0"/>
      <w:marRight w:val="0"/>
      <w:marTop w:val="0"/>
      <w:marBottom w:val="0"/>
      <w:divBdr>
        <w:top w:val="none" w:sz="0" w:space="0" w:color="auto"/>
        <w:left w:val="none" w:sz="0" w:space="0" w:color="auto"/>
        <w:bottom w:val="none" w:sz="0" w:space="0" w:color="auto"/>
        <w:right w:val="none" w:sz="0" w:space="0" w:color="auto"/>
      </w:divBdr>
    </w:div>
    <w:div w:id="1900896769">
      <w:bodyDiv w:val="1"/>
      <w:marLeft w:val="0"/>
      <w:marRight w:val="0"/>
      <w:marTop w:val="0"/>
      <w:marBottom w:val="0"/>
      <w:divBdr>
        <w:top w:val="none" w:sz="0" w:space="0" w:color="auto"/>
        <w:left w:val="none" w:sz="0" w:space="0" w:color="auto"/>
        <w:bottom w:val="none" w:sz="0" w:space="0" w:color="auto"/>
        <w:right w:val="none" w:sz="0" w:space="0" w:color="auto"/>
      </w:divBdr>
    </w:div>
    <w:div w:id="1901011885">
      <w:bodyDiv w:val="1"/>
      <w:marLeft w:val="0"/>
      <w:marRight w:val="0"/>
      <w:marTop w:val="0"/>
      <w:marBottom w:val="0"/>
      <w:divBdr>
        <w:top w:val="none" w:sz="0" w:space="0" w:color="auto"/>
        <w:left w:val="none" w:sz="0" w:space="0" w:color="auto"/>
        <w:bottom w:val="none" w:sz="0" w:space="0" w:color="auto"/>
        <w:right w:val="none" w:sz="0" w:space="0" w:color="auto"/>
      </w:divBdr>
    </w:div>
    <w:div w:id="1901281972">
      <w:bodyDiv w:val="1"/>
      <w:marLeft w:val="0"/>
      <w:marRight w:val="0"/>
      <w:marTop w:val="0"/>
      <w:marBottom w:val="0"/>
      <w:divBdr>
        <w:top w:val="none" w:sz="0" w:space="0" w:color="auto"/>
        <w:left w:val="none" w:sz="0" w:space="0" w:color="auto"/>
        <w:bottom w:val="none" w:sz="0" w:space="0" w:color="auto"/>
        <w:right w:val="none" w:sz="0" w:space="0" w:color="auto"/>
      </w:divBdr>
    </w:div>
    <w:div w:id="1901284916">
      <w:bodyDiv w:val="1"/>
      <w:marLeft w:val="0"/>
      <w:marRight w:val="0"/>
      <w:marTop w:val="0"/>
      <w:marBottom w:val="0"/>
      <w:divBdr>
        <w:top w:val="none" w:sz="0" w:space="0" w:color="auto"/>
        <w:left w:val="none" w:sz="0" w:space="0" w:color="auto"/>
        <w:bottom w:val="none" w:sz="0" w:space="0" w:color="auto"/>
        <w:right w:val="none" w:sz="0" w:space="0" w:color="auto"/>
      </w:divBdr>
    </w:div>
    <w:div w:id="1901355214">
      <w:bodyDiv w:val="1"/>
      <w:marLeft w:val="0"/>
      <w:marRight w:val="0"/>
      <w:marTop w:val="0"/>
      <w:marBottom w:val="0"/>
      <w:divBdr>
        <w:top w:val="none" w:sz="0" w:space="0" w:color="auto"/>
        <w:left w:val="none" w:sz="0" w:space="0" w:color="auto"/>
        <w:bottom w:val="none" w:sz="0" w:space="0" w:color="auto"/>
        <w:right w:val="none" w:sz="0" w:space="0" w:color="auto"/>
      </w:divBdr>
    </w:div>
    <w:div w:id="1901790148">
      <w:bodyDiv w:val="1"/>
      <w:marLeft w:val="0"/>
      <w:marRight w:val="0"/>
      <w:marTop w:val="0"/>
      <w:marBottom w:val="0"/>
      <w:divBdr>
        <w:top w:val="none" w:sz="0" w:space="0" w:color="auto"/>
        <w:left w:val="none" w:sz="0" w:space="0" w:color="auto"/>
        <w:bottom w:val="none" w:sz="0" w:space="0" w:color="auto"/>
        <w:right w:val="none" w:sz="0" w:space="0" w:color="auto"/>
      </w:divBdr>
    </w:div>
    <w:div w:id="1901793938">
      <w:bodyDiv w:val="1"/>
      <w:marLeft w:val="0"/>
      <w:marRight w:val="0"/>
      <w:marTop w:val="0"/>
      <w:marBottom w:val="0"/>
      <w:divBdr>
        <w:top w:val="none" w:sz="0" w:space="0" w:color="auto"/>
        <w:left w:val="none" w:sz="0" w:space="0" w:color="auto"/>
        <w:bottom w:val="none" w:sz="0" w:space="0" w:color="auto"/>
        <w:right w:val="none" w:sz="0" w:space="0" w:color="auto"/>
      </w:divBdr>
    </w:div>
    <w:div w:id="1902060387">
      <w:bodyDiv w:val="1"/>
      <w:marLeft w:val="0"/>
      <w:marRight w:val="0"/>
      <w:marTop w:val="0"/>
      <w:marBottom w:val="0"/>
      <w:divBdr>
        <w:top w:val="none" w:sz="0" w:space="0" w:color="auto"/>
        <w:left w:val="none" w:sz="0" w:space="0" w:color="auto"/>
        <w:bottom w:val="none" w:sz="0" w:space="0" w:color="auto"/>
        <w:right w:val="none" w:sz="0" w:space="0" w:color="auto"/>
      </w:divBdr>
    </w:div>
    <w:div w:id="1902133313">
      <w:bodyDiv w:val="1"/>
      <w:marLeft w:val="0"/>
      <w:marRight w:val="0"/>
      <w:marTop w:val="0"/>
      <w:marBottom w:val="0"/>
      <w:divBdr>
        <w:top w:val="none" w:sz="0" w:space="0" w:color="auto"/>
        <w:left w:val="none" w:sz="0" w:space="0" w:color="auto"/>
        <w:bottom w:val="none" w:sz="0" w:space="0" w:color="auto"/>
        <w:right w:val="none" w:sz="0" w:space="0" w:color="auto"/>
      </w:divBdr>
    </w:div>
    <w:div w:id="1902204848">
      <w:bodyDiv w:val="1"/>
      <w:marLeft w:val="0"/>
      <w:marRight w:val="0"/>
      <w:marTop w:val="0"/>
      <w:marBottom w:val="0"/>
      <w:divBdr>
        <w:top w:val="none" w:sz="0" w:space="0" w:color="auto"/>
        <w:left w:val="none" w:sz="0" w:space="0" w:color="auto"/>
        <w:bottom w:val="none" w:sz="0" w:space="0" w:color="auto"/>
        <w:right w:val="none" w:sz="0" w:space="0" w:color="auto"/>
      </w:divBdr>
    </w:div>
    <w:div w:id="1902322209">
      <w:bodyDiv w:val="1"/>
      <w:marLeft w:val="0"/>
      <w:marRight w:val="0"/>
      <w:marTop w:val="0"/>
      <w:marBottom w:val="0"/>
      <w:divBdr>
        <w:top w:val="none" w:sz="0" w:space="0" w:color="auto"/>
        <w:left w:val="none" w:sz="0" w:space="0" w:color="auto"/>
        <w:bottom w:val="none" w:sz="0" w:space="0" w:color="auto"/>
        <w:right w:val="none" w:sz="0" w:space="0" w:color="auto"/>
      </w:divBdr>
    </w:div>
    <w:div w:id="1902515144">
      <w:bodyDiv w:val="1"/>
      <w:marLeft w:val="0"/>
      <w:marRight w:val="0"/>
      <w:marTop w:val="0"/>
      <w:marBottom w:val="0"/>
      <w:divBdr>
        <w:top w:val="none" w:sz="0" w:space="0" w:color="auto"/>
        <w:left w:val="none" w:sz="0" w:space="0" w:color="auto"/>
        <w:bottom w:val="none" w:sz="0" w:space="0" w:color="auto"/>
        <w:right w:val="none" w:sz="0" w:space="0" w:color="auto"/>
      </w:divBdr>
    </w:div>
    <w:div w:id="1902591535">
      <w:bodyDiv w:val="1"/>
      <w:marLeft w:val="0"/>
      <w:marRight w:val="0"/>
      <w:marTop w:val="0"/>
      <w:marBottom w:val="0"/>
      <w:divBdr>
        <w:top w:val="none" w:sz="0" w:space="0" w:color="auto"/>
        <w:left w:val="none" w:sz="0" w:space="0" w:color="auto"/>
        <w:bottom w:val="none" w:sz="0" w:space="0" w:color="auto"/>
        <w:right w:val="none" w:sz="0" w:space="0" w:color="auto"/>
      </w:divBdr>
    </w:div>
    <w:div w:id="1902787348">
      <w:bodyDiv w:val="1"/>
      <w:marLeft w:val="0"/>
      <w:marRight w:val="0"/>
      <w:marTop w:val="0"/>
      <w:marBottom w:val="0"/>
      <w:divBdr>
        <w:top w:val="none" w:sz="0" w:space="0" w:color="auto"/>
        <w:left w:val="none" w:sz="0" w:space="0" w:color="auto"/>
        <w:bottom w:val="none" w:sz="0" w:space="0" w:color="auto"/>
        <w:right w:val="none" w:sz="0" w:space="0" w:color="auto"/>
      </w:divBdr>
    </w:div>
    <w:div w:id="1902977921">
      <w:bodyDiv w:val="1"/>
      <w:marLeft w:val="0"/>
      <w:marRight w:val="0"/>
      <w:marTop w:val="0"/>
      <w:marBottom w:val="0"/>
      <w:divBdr>
        <w:top w:val="none" w:sz="0" w:space="0" w:color="auto"/>
        <w:left w:val="none" w:sz="0" w:space="0" w:color="auto"/>
        <w:bottom w:val="none" w:sz="0" w:space="0" w:color="auto"/>
        <w:right w:val="none" w:sz="0" w:space="0" w:color="auto"/>
      </w:divBdr>
    </w:div>
    <w:div w:id="1903056558">
      <w:bodyDiv w:val="1"/>
      <w:marLeft w:val="0"/>
      <w:marRight w:val="0"/>
      <w:marTop w:val="0"/>
      <w:marBottom w:val="0"/>
      <w:divBdr>
        <w:top w:val="none" w:sz="0" w:space="0" w:color="auto"/>
        <w:left w:val="none" w:sz="0" w:space="0" w:color="auto"/>
        <w:bottom w:val="none" w:sz="0" w:space="0" w:color="auto"/>
        <w:right w:val="none" w:sz="0" w:space="0" w:color="auto"/>
      </w:divBdr>
    </w:div>
    <w:div w:id="1903104229">
      <w:bodyDiv w:val="1"/>
      <w:marLeft w:val="0"/>
      <w:marRight w:val="0"/>
      <w:marTop w:val="0"/>
      <w:marBottom w:val="0"/>
      <w:divBdr>
        <w:top w:val="none" w:sz="0" w:space="0" w:color="auto"/>
        <w:left w:val="none" w:sz="0" w:space="0" w:color="auto"/>
        <w:bottom w:val="none" w:sz="0" w:space="0" w:color="auto"/>
        <w:right w:val="none" w:sz="0" w:space="0" w:color="auto"/>
      </w:divBdr>
    </w:div>
    <w:div w:id="1903171108">
      <w:bodyDiv w:val="1"/>
      <w:marLeft w:val="0"/>
      <w:marRight w:val="0"/>
      <w:marTop w:val="0"/>
      <w:marBottom w:val="0"/>
      <w:divBdr>
        <w:top w:val="none" w:sz="0" w:space="0" w:color="auto"/>
        <w:left w:val="none" w:sz="0" w:space="0" w:color="auto"/>
        <w:bottom w:val="none" w:sz="0" w:space="0" w:color="auto"/>
        <w:right w:val="none" w:sz="0" w:space="0" w:color="auto"/>
      </w:divBdr>
    </w:div>
    <w:div w:id="1903250043">
      <w:bodyDiv w:val="1"/>
      <w:marLeft w:val="0"/>
      <w:marRight w:val="0"/>
      <w:marTop w:val="0"/>
      <w:marBottom w:val="0"/>
      <w:divBdr>
        <w:top w:val="none" w:sz="0" w:space="0" w:color="auto"/>
        <w:left w:val="none" w:sz="0" w:space="0" w:color="auto"/>
        <w:bottom w:val="none" w:sz="0" w:space="0" w:color="auto"/>
        <w:right w:val="none" w:sz="0" w:space="0" w:color="auto"/>
      </w:divBdr>
    </w:div>
    <w:div w:id="1903566159">
      <w:bodyDiv w:val="1"/>
      <w:marLeft w:val="0"/>
      <w:marRight w:val="0"/>
      <w:marTop w:val="0"/>
      <w:marBottom w:val="0"/>
      <w:divBdr>
        <w:top w:val="none" w:sz="0" w:space="0" w:color="auto"/>
        <w:left w:val="none" w:sz="0" w:space="0" w:color="auto"/>
        <w:bottom w:val="none" w:sz="0" w:space="0" w:color="auto"/>
        <w:right w:val="none" w:sz="0" w:space="0" w:color="auto"/>
      </w:divBdr>
    </w:div>
    <w:div w:id="1903786157">
      <w:bodyDiv w:val="1"/>
      <w:marLeft w:val="0"/>
      <w:marRight w:val="0"/>
      <w:marTop w:val="0"/>
      <w:marBottom w:val="0"/>
      <w:divBdr>
        <w:top w:val="none" w:sz="0" w:space="0" w:color="auto"/>
        <w:left w:val="none" w:sz="0" w:space="0" w:color="auto"/>
        <w:bottom w:val="none" w:sz="0" w:space="0" w:color="auto"/>
        <w:right w:val="none" w:sz="0" w:space="0" w:color="auto"/>
      </w:divBdr>
    </w:div>
    <w:div w:id="1903903191">
      <w:bodyDiv w:val="1"/>
      <w:marLeft w:val="0"/>
      <w:marRight w:val="0"/>
      <w:marTop w:val="0"/>
      <w:marBottom w:val="0"/>
      <w:divBdr>
        <w:top w:val="none" w:sz="0" w:space="0" w:color="auto"/>
        <w:left w:val="none" w:sz="0" w:space="0" w:color="auto"/>
        <w:bottom w:val="none" w:sz="0" w:space="0" w:color="auto"/>
        <w:right w:val="none" w:sz="0" w:space="0" w:color="auto"/>
      </w:divBdr>
    </w:div>
    <w:div w:id="1904175557">
      <w:bodyDiv w:val="1"/>
      <w:marLeft w:val="0"/>
      <w:marRight w:val="0"/>
      <w:marTop w:val="0"/>
      <w:marBottom w:val="0"/>
      <w:divBdr>
        <w:top w:val="none" w:sz="0" w:space="0" w:color="auto"/>
        <w:left w:val="none" w:sz="0" w:space="0" w:color="auto"/>
        <w:bottom w:val="none" w:sz="0" w:space="0" w:color="auto"/>
        <w:right w:val="none" w:sz="0" w:space="0" w:color="auto"/>
      </w:divBdr>
    </w:div>
    <w:div w:id="1904176082">
      <w:bodyDiv w:val="1"/>
      <w:marLeft w:val="0"/>
      <w:marRight w:val="0"/>
      <w:marTop w:val="0"/>
      <w:marBottom w:val="0"/>
      <w:divBdr>
        <w:top w:val="none" w:sz="0" w:space="0" w:color="auto"/>
        <w:left w:val="none" w:sz="0" w:space="0" w:color="auto"/>
        <w:bottom w:val="none" w:sz="0" w:space="0" w:color="auto"/>
        <w:right w:val="none" w:sz="0" w:space="0" w:color="auto"/>
      </w:divBdr>
    </w:div>
    <w:div w:id="1904677659">
      <w:bodyDiv w:val="1"/>
      <w:marLeft w:val="0"/>
      <w:marRight w:val="0"/>
      <w:marTop w:val="0"/>
      <w:marBottom w:val="0"/>
      <w:divBdr>
        <w:top w:val="none" w:sz="0" w:space="0" w:color="auto"/>
        <w:left w:val="none" w:sz="0" w:space="0" w:color="auto"/>
        <w:bottom w:val="none" w:sz="0" w:space="0" w:color="auto"/>
        <w:right w:val="none" w:sz="0" w:space="0" w:color="auto"/>
      </w:divBdr>
    </w:div>
    <w:div w:id="1904754635">
      <w:bodyDiv w:val="1"/>
      <w:marLeft w:val="0"/>
      <w:marRight w:val="0"/>
      <w:marTop w:val="0"/>
      <w:marBottom w:val="0"/>
      <w:divBdr>
        <w:top w:val="none" w:sz="0" w:space="0" w:color="auto"/>
        <w:left w:val="none" w:sz="0" w:space="0" w:color="auto"/>
        <w:bottom w:val="none" w:sz="0" w:space="0" w:color="auto"/>
        <w:right w:val="none" w:sz="0" w:space="0" w:color="auto"/>
      </w:divBdr>
    </w:div>
    <w:div w:id="1904830549">
      <w:bodyDiv w:val="1"/>
      <w:marLeft w:val="0"/>
      <w:marRight w:val="0"/>
      <w:marTop w:val="0"/>
      <w:marBottom w:val="0"/>
      <w:divBdr>
        <w:top w:val="none" w:sz="0" w:space="0" w:color="auto"/>
        <w:left w:val="none" w:sz="0" w:space="0" w:color="auto"/>
        <w:bottom w:val="none" w:sz="0" w:space="0" w:color="auto"/>
        <w:right w:val="none" w:sz="0" w:space="0" w:color="auto"/>
      </w:divBdr>
    </w:div>
    <w:div w:id="1905070500">
      <w:bodyDiv w:val="1"/>
      <w:marLeft w:val="0"/>
      <w:marRight w:val="0"/>
      <w:marTop w:val="0"/>
      <w:marBottom w:val="0"/>
      <w:divBdr>
        <w:top w:val="none" w:sz="0" w:space="0" w:color="auto"/>
        <w:left w:val="none" w:sz="0" w:space="0" w:color="auto"/>
        <w:bottom w:val="none" w:sz="0" w:space="0" w:color="auto"/>
        <w:right w:val="none" w:sz="0" w:space="0" w:color="auto"/>
      </w:divBdr>
    </w:div>
    <w:div w:id="1905137287">
      <w:bodyDiv w:val="1"/>
      <w:marLeft w:val="0"/>
      <w:marRight w:val="0"/>
      <w:marTop w:val="0"/>
      <w:marBottom w:val="0"/>
      <w:divBdr>
        <w:top w:val="none" w:sz="0" w:space="0" w:color="auto"/>
        <w:left w:val="none" w:sz="0" w:space="0" w:color="auto"/>
        <w:bottom w:val="none" w:sz="0" w:space="0" w:color="auto"/>
        <w:right w:val="none" w:sz="0" w:space="0" w:color="auto"/>
      </w:divBdr>
    </w:div>
    <w:div w:id="1905218883">
      <w:bodyDiv w:val="1"/>
      <w:marLeft w:val="0"/>
      <w:marRight w:val="0"/>
      <w:marTop w:val="0"/>
      <w:marBottom w:val="0"/>
      <w:divBdr>
        <w:top w:val="none" w:sz="0" w:space="0" w:color="auto"/>
        <w:left w:val="none" w:sz="0" w:space="0" w:color="auto"/>
        <w:bottom w:val="none" w:sz="0" w:space="0" w:color="auto"/>
        <w:right w:val="none" w:sz="0" w:space="0" w:color="auto"/>
      </w:divBdr>
    </w:div>
    <w:div w:id="1905330566">
      <w:bodyDiv w:val="1"/>
      <w:marLeft w:val="0"/>
      <w:marRight w:val="0"/>
      <w:marTop w:val="0"/>
      <w:marBottom w:val="0"/>
      <w:divBdr>
        <w:top w:val="none" w:sz="0" w:space="0" w:color="auto"/>
        <w:left w:val="none" w:sz="0" w:space="0" w:color="auto"/>
        <w:bottom w:val="none" w:sz="0" w:space="0" w:color="auto"/>
        <w:right w:val="none" w:sz="0" w:space="0" w:color="auto"/>
      </w:divBdr>
    </w:div>
    <w:div w:id="1905331135">
      <w:bodyDiv w:val="1"/>
      <w:marLeft w:val="0"/>
      <w:marRight w:val="0"/>
      <w:marTop w:val="0"/>
      <w:marBottom w:val="0"/>
      <w:divBdr>
        <w:top w:val="none" w:sz="0" w:space="0" w:color="auto"/>
        <w:left w:val="none" w:sz="0" w:space="0" w:color="auto"/>
        <w:bottom w:val="none" w:sz="0" w:space="0" w:color="auto"/>
        <w:right w:val="none" w:sz="0" w:space="0" w:color="auto"/>
      </w:divBdr>
    </w:div>
    <w:div w:id="1905525559">
      <w:bodyDiv w:val="1"/>
      <w:marLeft w:val="0"/>
      <w:marRight w:val="0"/>
      <w:marTop w:val="0"/>
      <w:marBottom w:val="0"/>
      <w:divBdr>
        <w:top w:val="none" w:sz="0" w:space="0" w:color="auto"/>
        <w:left w:val="none" w:sz="0" w:space="0" w:color="auto"/>
        <w:bottom w:val="none" w:sz="0" w:space="0" w:color="auto"/>
        <w:right w:val="none" w:sz="0" w:space="0" w:color="auto"/>
      </w:divBdr>
    </w:div>
    <w:div w:id="1905678259">
      <w:bodyDiv w:val="1"/>
      <w:marLeft w:val="0"/>
      <w:marRight w:val="0"/>
      <w:marTop w:val="0"/>
      <w:marBottom w:val="0"/>
      <w:divBdr>
        <w:top w:val="none" w:sz="0" w:space="0" w:color="auto"/>
        <w:left w:val="none" w:sz="0" w:space="0" w:color="auto"/>
        <w:bottom w:val="none" w:sz="0" w:space="0" w:color="auto"/>
        <w:right w:val="none" w:sz="0" w:space="0" w:color="auto"/>
      </w:divBdr>
    </w:div>
    <w:div w:id="1905723680">
      <w:bodyDiv w:val="1"/>
      <w:marLeft w:val="0"/>
      <w:marRight w:val="0"/>
      <w:marTop w:val="0"/>
      <w:marBottom w:val="0"/>
      <w:divBdr>
        <w:top w:val="none" w:sz="0" w:space="0" w:color="auto"/>
        <w:left w:val="none" w:sz="0" w:space="0" w:color="auto"/>
        <w:bottom w:val="none" w:sz="0" w:space="0" w:color="auto"/>
        <w:right w:val="none" w:sz="0" w:space="0" w:color="auto"/>
      </w:divBdr>
    </w:div>
    <w:div w:id="1906257667">
      <w:bodyDiv w:val="1"/>
      <w:marLeft w:val="0"/>
      <w:marRight w:val="0"/>
      <w:marTop w:val="0"/>
      <w:marBottom w:val="0"/>
      <w:divBdr>
        <w:top w:val="none" w:sz="0" w:space="0" w:color="auto"/>
        <w:left w:val="none" w:sz="0" w:space="0" w:color="auto"/>
        <w:bottom w:val="none" w:sz="0" w:space="0" w:color="auto"/>
        <w:right w:val="none" w:sz="0" w:space="0" w:color="auto"/>
      </w:divBdr>
    </w:div>
    <w:div w:id="1906262797">
      <w:bodyDiv w:val="1"/>
      <w:marLeft w:val="0"/>
      <w:marRight w:val="0"/>
      <w:marTop w:val="0"/>
      <w:marBottom w:val="0"/>
      <w:divBdr>
        <w:top w:val="none" w:sz="0" w:space="0" w:color="auto"/>
        <w:left w:val="none" w:sz="0" w:space="0" w:color="auto"/>
        <w:bottom w:val="none" w:sz="0" w:space="0" w:color="auto"/>
        <w:right w:val="none" w:sz="0" w:space="0" w:color="auto"/>
      </w:divBdr>
    </w:div>
    <w:div w:id="1906329355">
      <w:bodyDiv w:val="1"/>
      <w:marLeft w:val="0"/>
      <w:marRight w:val="0"/>
      <w:marTop w:val="0"/>
      <w:marBottom w:val="0"/>
      <w:divBdr>
        <w:top w:val="none" w:sz="0" w:space="0" w:color="auto"/>
        <w:left w:val="none" w:sz="0" w:space="0" w:color="auto"/>
        <w:bottom w:val="none" w:sz="0" w:space="0" w:color="auto"/>
        <w:right w:val="none" w:sz="0" w:space="0" w:color="auto"/>
      </w:divBdr>
    </w:div>
    <w:div w:id="1906333117">
      <w:bodyDiv w:val="1"/>
      <w:marLeft w:val="0"/>
      <w:marRight w:val="0"/>
      <w:marTop w:val="0"/>
      <w:marBottom w:val="0"/>
      <w:divBdr>
        <w:top w:val="none" w:sz="0" w:space="0" w:color="auto"/>
        <w:left w:val="none" w:sz="0" w:space="0" w:color="auto"/>
        <w:bottom w:val="none" w:sz="0" w:space="0" w:color="auto"/>
        <w:right w:val="none" w:sz="0" w:space="0" w:color="auto"/>
      </w:divBdr>
    </w:div>
    <w:div w:id="1906380835">
      <w:bodyDiv w:val="1"/>
      <w:marLeft w:val="0"/>
      <w:marRight w:val="0"/>
      <w:marTop w:val="0"/>
      <w:marBottom w:val="0"/>
      <w:divBdr>
        <w:top w:val="none" w:sz="0" w:space="0" w:color="auto"/>
        <w:left w:val="none" w:sz="0" w:space="0" w:color="auto"/>
        <w:bottom w:val="none" w:sz="0" w:space="0" w:color="auto"/>
        <w:right w:val="none" w:sz="0" w:space="0" w:color="auto"/>
      </w:divBdr>
    </w:div>
    <w:div w:id="1906406044">
      <w:bodyDiv w:val="1"/>
      <w:marLeft w:val="0"/>
      <w:marRight w:val="0"/>
      <w:marTop w:val="0"/>
      <w:marBottom w:val="0"/>
      <w:divBdr>
        <w:top w:val="none" w:sz="0" w:space="0" w:color="auto"/>
        <w:left w:val="none" w:sz="0" w:space="0" w:color="auto"/>
        <w:bottom w:val="none" w:sz="0" w:space="0" w:color="auto"/>
        <w:right w:val="none" w:sz="0" w:space="0" w:color="auto"/>
      </w:divBdr>
    </w:div>
    <w:div w:id="1906526420">
      <w:bodyDiv w:val="1"/>
      <w:marLeft w:val="0"/>
      <w:marRight w:val="0"/>
      <w:marTop w:val="0"/>
      <w:marBottom w:val="0"/>
      <w:divBdr>
        <w:top w:val="none" w:sz="0" w:space="0" w:color="auto"/>
        <w:left w:val="none" w:sz="0" w:space="0" w:color="auto"/>
        <w:bottom w:val="none" w:sz="0" w:space="0" w:color="auto"/>
        <w:right w:val="none" w:sz="0" w:space="0" w:color="auto"/>
      </w:divBdr>
    </w:div>
    <w:div w:id="1906600593">
      <w:bodyDiv w:val="1"/>
      <w:marLeft w:val="0"/>
      <w:marRight w:val="0"/>
      <w:marTop w:val="0"/>
      <w:marBottom w:val="0"/>
      <w:divBdr>
        <w:top w:val="none" w:sz="0" w:space="0" w:color="auto"/>
        <w:left w:val="none" w:sz="0" w:space="0" w:color="auto"/>
        <w:bottom w:val="none" w:sz="0" w:space="0" w:color="auto"/>
        <w:right w:val="none" w:sz="0" w:space="0" w:color="auto"/>
      </w:divBdr>
    </w:div>
    <w:div w:id="1906644486">
      <w:bodyDiv w:val="1"/>
      <w:marLeft w:val="0"/>
      <w:marRight w:val="0"/>
      <w:marTop w:val="0"/>
      <w:marBottom w:val="0"/>
      <w:divBdr>
        <w:top w:val="none" w:sz="0" w:space="0" w:color="auto"/>
        <w:left w:val="none" w:sz="0" w:space="0" w:color="auto"/>
        <w:bottom w:val="none" w:sz="0" w:space="0" w:color="auto"/>
        <w:right w:val="none" w:sz="0" w:space="0" w:color="auto"/>
      </w:divBdr>
    </w:div>
    <w:div w:id="1906798548">
      <w:bodyDiv w:val="1"/>
      <w:marLeft w:val="0"/>
      <w:marRight w:val="0"/>
      <w:marTop w:val="0"/>
      <w:marBottom w:val="0"/>
      <w:divBdr>
        <w:top w:val="none" w:sz="0" w:space="0" w:color="auto"/>
        <w:left w:val="none" w:sz="0" w:space="0" w:color="auto"/>
        <w:bottom w:val="none" w:sz="0" w:space="0" w:color="auto"/>
        <w:right w:val="none" w:sz="0" w:space="0" w:color="auto"/>
      </w:divBdr>
    </w:div>
    <w:div w:id="1907106163">
      <w:bodyDiv w:val="1"/>
      <w:marLeft w:val="0"/>
      <w:marRight w:val="0"/>
      <w:marTop w:val="0"/>
      <w:marBottom w:val="0"/>
      <w:divBdr>
        <w:top w:val="none" w:sz="0" w:space="0" w:color="auto"/>
        <w:left w:val="none" w:sz="0" w:space="0" w:color="auto"/>
        <w:bottom w:val="none" w:sz="0" w:space="0" w:color="auto"/>
        <w:right w:val="none" w:sz="0" w:space="0" w:color="auto"/>
      </w:divBdr>
    </w:div>
    <w:div w:id="1907179825">
      <w:bodyDiv w:val="1"/>
      <w:marLeft w:val="0"/>
      <w:marRight w:val="0"/>
      <w:marTop w:val="0"/>
      <w:marBottom w:val="0"/>
      <w:divBdr>
        <w:top w:val="none" w:sz="0" w:space="0" w:color="auto"/>
        <w:left w:val="none" w:sz="0" w:space="0" w:color="auto"/>
        <w:bottom w:val="none" w:sz="0" w:space="0" w:color="auto"/>
        <w:right w:val="none" w:sz="0" w:space="0" w:color="auto"/>
      </w:divBdr>
    </w:div>
    <w:div w:id="1907252875">
      <w:bodyDiv w:val="1"/>
      <w:marLeft w:val="0"/>
      <w:marRight w:val="0"/>
      <w:marTop w:val="0"/>
      <w:marBottom w:val="0"/>
      <w:divBdr>
        <w:top w:val="none" w:sz="0" w:space="0" w:color="auto"/>
        <w:left w:val="none" w:sz="0" w:space="0" w:color="auto"/>
        <w:bottom w:val="none" w:sz="0" w:space="0" w:color="auto"/>
        <w:right w:val="none" w:sz="0" w:space="0" w:color="auto"/>
      </w:divBdr>
    </w:div>
    <w:div w:id="1907259988">
      <w:bodyDiv w:val="1"/>
      <w:marLeft w:val="0"/>
      <w:marRight w:val="0"/>
      <w:marTop w:val="0"/>
      <w:marBottom w:val="0"/>
      <w:divBdr>
        <w:top w:val="none" w:sz="0" w:space="0" w:color="auto"/>
        <w:left w:val="none" w:sz="0" w:space="0" w:color="auto"/>
        <w:bottom w:val="none" w:sz="0" w:space="0" w:color="auto"/>
        <w:right w:val="none" w:sz="0" w:space="0" w:color="auto"/>
      </w:divBdr>
    </w:div>
    <w:div w:id="1907303438">
      <w:bodyDiv w:val="1"/>
      <w:marLeft w:val="0"/>
      <w:marRight w:val="0"/>
      <w:marTop w:val="0"/>
      <w:marBottom w:val="0"/>
      <w:divBdr>
        <w:top w:val="none" w:sz="0" w:space="0" w:color="auto"/>
        <w:left w:val="none" w:sz="0" w:space="0" w:color="auto"/>
        <w:bottom w:val="none" w:sz="0" w:space="0" w:color="auto"/>
        <w:right w:val="none" w:sz="0" w:space="0" w:color="auto"/>
      </w:divBdr>
    </w:div>
    <w:div w:id="1907446173">
      <w:bodyDiv w:val="1"/>
      <w:marLeft w:val="0"/>
      <w:marRight w:val="0"/>
      <w:marTop w:val="0"/>
      <w:marBottom w:val="0"/>
      <w:divBdr>
        <w:top w:val="none" w:sz="0" w:space="0" w:color="auto"/>
        <w:left w:val="none" w:sz="0" w:space="0" w:color="auto"/>
        <w:bottom w:val="none" w:sz="0" w:space="0" w:color="auto"/>
        <w:right w:val="none" w:sz="0" w:space="0" w:color="auto"/>
      </w:divBdr>
    </w:div>
    <w:div w:id="1907566446">
      <w:bodyDiv w:val="1"/>
      <w:marLeft w:val="0"/>
      <w:marRight w:val="0"/>
      <w:marTop w:val="0"/>
      <w:marBottom w:val="0"/>
      <w:divBdr>
        <w:top w:val="none" w:sz="0" w:space="0" w:color="auto"/>
        <w:left w:val="none" w:sz="0" w:space="0" w:color="auto"/>
        <w:bottom w:val="none" w:sz="0" w:space="0" w:color="auto"/>
        <w:right w:val="none" w:sz="0" w:space="0" w:color="auto"/>
      </w:divBdr>
    </w:div>
    <w:div w:id="1907646991">
      <w:bodyDiv w:val="1"/>
      <w:marLeft w:val="0"/>
      <w:marRight w:val="0"/>
      <w:marTop w:val="0"/>
      <w:marBottom w:val="0"/>
      <w:divBdr>
        <w:top w:val="none" w:sz="0" w:space="0" w:color="auto"/>
        <w:left w:val="none" w:sz="0" w:space="0" w:color="auto"/>
        <w:bottom w:val="none" w:sz="0" w:space="0" w:color="auto"/>
        <w:right w:val="none" w:sz="0" w:space="0" w:color="auto"/>
      </w:divBdr>
    </w:div>
    <w:div w:id="1907959815">
      <w:bodyDiv w:val="1"/>
      <w:marLeft w:val="0"/>
      <w:marRight w:val="0"/>
      <w:marTop w:val="0"/>
      <w:marBottom w:val="0"/>
      <w:divBdr>
        <w:top w:val="none" w:sz="0" w:space="0" w:color="auto"/>
        <w:left w:val="none" w:sz="0" w:space="0" w:color="auto"/>
        <w:bottom w:val="none" w:sz="0" w:space="0" w:color="auto"/>
        <w:right w:val="none" w:sz="0" w:space="0" w:color="auto"/>
      </w:divBdr>
    </w:div>
    <w:div w:id="1908147272">
      <w:bodyDiv w:val="1"/>
      <w:marLeft w:val="0"/>
      <w:marRight w:val="0"/>
      <w:marTop w:val="0"/>
      <w:marBottom w:val="0"/>
      <w:divBdr>
        <w:top w:val="none" w:sz="0" w:space="0" w:color="auto"/>
        <w:left w:val="none" w:sz="0" w:space="0" w:color="auto"/>
        <w:bottom w:val="none" w:sz="0" w:space="0" w:color="auto"/>
        <w:right w:val="none" w:sz="0" w:space="0" w:color="auto"/>
      </w:divBdr>
    </w:div>
    <w:div w:id="1908296953">
      <w:bodyDiv w:val="1"/>
      <w:marLeft w:val="0"/>
      <w:marRight w:val="0"/>
      <w:marTop w:val="0"/>
      <w:marBottom w:val="0"/>
      <w:divBdr>
        <w:top w:val="none" w:sz="0" w:space="0" w:color="auto"/>
        <w:left w:val="none" w:sz="0" w:space="0" w:color="auto"/>
        <w:bottom w:val="none" w:sz="0" w:space="0" w:color="auto"/>
        <w:right w:val="none" w:sz="0" w:space="0" w:color="auto"/>
      </w:divBdr>
    </w:div>
    <w:div w:id="1908491836">
      <w:bodyDiv w:val="1"/>
      <w:marLeft w:val="0"/>
      <w:marRight w:val="0"/>
      <w:marTop w:val="0"/>
      <w:marBottom w:val="0"/>
      <w:divBdr>
        <w:top w:val="none" w:sz="0" w:space="0" w:color="auto"/>
        <w:left w:val="none" w:sz="0" w:space="0" w:color="auto"/>
        <w:bottom w:val="none" w:sz="0" w:space="0" w:color="auto"/>
        <w:right w:val="none" w:sz="0" w:space="0" w:color="auto"/>
      </w:divBdr>
    </w:div>
    <w:div w:id="1908492199">
      <w:bodyDiv w:val="1"/>
      <w:marLeft w:val="0"/>
      <w:marRight w:val="0"/>
      <w:marTop w:val="0"/>
      <w:marBottom w:val="0"/>
      <w:divBdr>
        <w:top w:val="none" w:sz="0" w:space="0" w:color="auto"/>
        <w:left w:val="none" w:sz="0" w:space="0" w:color="auto"/>
        <w:bottom w:val="none" w:sz="0" w:space="0" w:color="auto"/>
        <w:right w:val="none" w:sz="0" w:space="0" w:color="auto"/>
      </w:divBdr>
    </w:div>
    <w:div w:id="1908494027">
      <w:bodyDiv w:val="1"/>
      <w:marLeft w:val="0"/>
      <w:marRight w:val="0"/>
      <w:marTop w:val="0"/>
      <w:marBottom w:val="0"/>
      <w:divBdr>
        <w:top w:val="none" w:sz="0" w:space="0" w:color="auto"/>
        <w:left w:val="none" w:sz="0" w:space="0" w:color="auto"/>
        <w:bottom w:val="none" w:sz="0" w:space="0" w:color="auto"/>
        <w:right w:val="none" w:sz="0" w:space="0" w:color="auto"/>
      </w:divBdr>
    </w:div>
    <w:div w:id="1908495188">
      <w:bodyDiv w:val="1"/>
      <w:marLeft w:val="0"/>
      <w:marRight w:val="0"/>
      <w:marTop w:val="0"/>
      <w:marBottom w:val="0"/>
      <w:divBdr>
        <w:top w:val="none" w:sz="0" w:space="0" w:color="auto"/>
        <w:left w:val="none" w:sz="0" w:space="0" w:color="auto"/>
        <w:bottom w:val="none" w:sz="0" w:space="0" w:color="auto"/>
        <w:right w:val="none" w:sz="0" w:space="0" w:color="auto"/>
      </w:divBdr>
    </w:div>
    <w:div w:id="1908566110">
      <w:bodyDiv w:val="1"/>
      <w:marLeft w:val="0"/>
      <w:marRight w:val="0"/>
      <w:marTop w:val="0"/>
      <w:marBottom w:val="0"/>
      <w:divBdr>
        <w:top w:val="none" w:sz="0" w:space="0" w:color="auto"/>
        <w:left w:val="none" w:sz="0" w:space="0" w:color="auto"/>
        <w:bottom w:val="none" w:sz="0" w:space="0" w:color="auto"/>
        <w:right w:val="none" w:sz="0" w:space="0" w:color="auto"/>
      </w:divBdr>
    </w:div>
    <w:div w:id="1908570487">
      <w:bodyDiv w:val="1"/>
      <w:marLeft w:val="0"/>
      <w:marRight w:val="0"/>
      <w:marTop w:val="0"/>
      <w:marBottom w:val="0"/>
      <w:divBdr>
        <w:top w:val="none" w:sz="0" w:space="0" w:color="auto"/>
        <w:left w:val="none" w:sz="0" w:space="0" w:color="auto"/>
        <w:bottom w:val="none" w:sz="0" w:space="0" w:color="auto"/>
        <w:right w:val="none" w:sz="0" w:space="0" w:color="auto"/>
      </w:divBdr>
    </w:div>
    <w:div w:id="1908689271">
      <w:bodyDiv w:val="1"/>
      <w:marLeft w:val="0"/>
      <w:marRight w:val="0"/>
      <w:marTop w:val="0"/>
      <w:marBottom w:val="0"/>
      <w:divBdr>
        <w:top w:val="none" w:sz="0" w:space="0" w:color="auto"/>
        <w:left w:val="none" w:sz="0" w:space="0" w:color="auto"/>
        <w:bottom w:val="none" w:sz="0" w:space="0" w:color="auto"/>
        <w:right w:val="none" w:sz="0" w:space="0" w:color="auto"/>
      </w:divBdr>
    </w:div>
    <w:div w:id="1909151397">
      <w:bodyDiv w:val="1"/>
      <w:marLeft w:val="0"/>
      <w:marRight w:val="0"/>
      <w:marTop w:val="0"/>
      <w:marBottom w:val="0"/>
      <w:divBdr>
        <w:top w:val="none" w:sz="0" w:space="0" w:color="auto"/>
        <w:left w:val="none" w:sz="0" w:space="0" w:color="auto"/>
        <w:bottom w:val="none" w:sz="0" w:space="0" w:color="auto"/>
        <w:right w:val="none" w:sz="0" w:space="0" w:color="auto"/>
      </w:divBdr>
    </w:div>
    <w:div w:id="1909195011">
      <w:bodyDiv w:val="1"/>
      <w:marLeft w:val="0"/>
      <w:marRight w:val="0"/>
      <w:marTop w:val="0"/>
      <w:marBottom w:val="0"/>
      <w:divBdr>
        <w:top w:val="none" w:sz="0" w:space="0" w:color="auto"/>
        <w:left w:val="none" w:sz="0" w:space="0" w:color="auto"/>
        <w:bottom w:val="none" w:sz="0" w:space="0" w:color="auto"/>
        <w:right w:val="none" w:sz="0" w:space="0" w:color="auto"/>
      </w:divBdr>
    </w:div>
    <w:div w:id="1909344528">
      <w:bodyDiv w:val="1"/>
      <w:marLeft w:val="0"/>
      <w:marRight w:val="0"/>
      <w:marTop w:val="0"/>
      <w:marBottom w:val="0"/>
      <w:divBdr>
        <w:top w:val="none" w:sz="0" w:space="0" w:color="auto"/>
        <w:left w:val="none" w:sz="0" w:space="0" w:color="auto"/>
        <w:bottom w:val="none" w:sz="0" w:space="0" w:color="auto"/>
        <w:right w:val="none" w:sz="0" w:space="0" w:color="auto"/>
      </w:divBdr>
    </w:div>
    <w:div w:id="1909345580">
      <w:bodyDiv w:val="1"/>
      <w:marLeft w:val="0"/>
      <w:marRight w:val="0"/>
      <w:marTop w:val="0"/>
      <w:marBottom w:val="0"/>
      <w:divBdr>
        <w:top w:val="none" w:sz="0" w:space="0" w:color="auto"/>
        <w:left w:val="none" w:sz="0" w:space="0" w:color="auto"/>
        <w:bottom w:val="none" w:sz="0" w:space="0" w:color="auto"/>
        <w:right w:val="none" w:sz="0" w:space="0" w:color="auto"/>
      </w:divBdr>
    </w:div>
    <w:div w:id="1909458913">
      <w:bodyDiv w:val="1"/>
      <w:marLeft w:val="0"/>
      <w:marRight w:val="0"/>
      <w:marTop w:val="0"/>
      <w:marBottom w:val="0"/>
      <w:divBdr>
        <w:top w:val="none" w:sz="0" w:space="0" w:color="auto"/>
        <w:left w:val="none" w:sz="0" w:space="0" w:color="auto"/>
        <w:bottom w:val="none" w:sz="0" w:space="0" w:color="auto"/>
        <w:right w:val="none" w:sz="0" w:space="0" w:color="auto"/>
      </w:divBdr>
    </w:div>
    <w:div w:id="1909537504">
      <w:bodyDiv w:val="1"/>
      <w:marLeft w:val="0"/>
      <w:marRight w:val="0"/>
      <w:marTop w:val="0"/>
      <w:marBottom w:val="0"/>
      <w:divBdr>
        <w:top w:val="none" w:sz="0" w:space="0" w:color="auto"/>
        <w:left w:val="none" w:sz="0" w:space="0" w:color="auto"/>
        <w:bottom w:val="none" w:sz="0" w:space="0" w:color="auto"/>
        <w:right w:val="none" w:sz="0" w:space="0" w:color="auto"/>
      </w:divBdr>
    </w:div>
    <w:div w:id="1909608301">
      <w:bodyDiv w:val="1"/>
      <w:marLeft w:val="0"/>
      <w:marRight w:val="0"/>
      <w:marTop w:val="0"/>
      <w:marBottom w:val="0"/>
      <w:divBdr>
        <w:top w:val="none" w:sz="0" w:space="0" w:color="auto"/>
        <w:left w:val="none" w:sz="0" w:space="0" w:color="auto"/>
        <w:bottom w:val="none" w:sz="0" w:space="0" w:color="auto"/>
        <w:right w:val="none" w:sz="0" w:space="0" w:color="auto"/>
      </w:divBdr>
    </w:div>
    <w:div w:id="1909612385">
      <w:bodyDiv w:val="1"/>
      <w:marLeft w:val="0"/>
      <w:marRight w:val="0"/>
      <w:marTop w:val="0"/>
      <w:marBottom w:val="0"/>
      <w:divBdr>
        <w:top w:val="none" w:sz="0" w:space="0" w:color="auto"/>
        <w:left w:val="none" w:sz="0" w:space="0" w:color="auto"/>
        <w:bottom w:val="none" w:sz="0" w:space="0" w:color="auto"/>
        <w:right w:val="none" w:sz="0" w:space="0" w:color="auto"/>
      </w:divBdr>
    </w:div>
    <w:div w:id="1910071687">
      <w:bodyDiv w:val="1"/>
      <w:marLeft w:val="0"/>
      <w:marRight w:val="0"/>
      <w:marTop w:val="0"/>
      <w:marBottom w:val="0"/>
      <w:divBdr>
        <w:top w:val="none" w:sz="0" w:space="0" w:color="auto"/>
        <w:left w:val="none" w:sz="0" w:space="0" w:color="auto"/>
        <w:bottom w:val="none" w:sz="0" w:space="0" w:color="auto"/>
        <w:right w:val="none" w:sz="0" w:space="0" w:color="auto"/>
      </w:divBdr>
    </w:div>
    <w:div w:id="1910192092">
      <w:bodyDiv w:val="1"/>
      <w:marLeft w:val="0"/>
      <w:marRight w:val="0"/>
      <w:marTop w:val="0"/>
      <w:marBottom w:val="0"/>
      <w:divBdr>
        <w:top w:val="none" w:sz="0" w:space="0" w:color="auto"/>
        <w:left w:val="none" w:sz="0" w:space="0" w:color="auto"/>
        <w:bottom w:val="none" w:sz="0" w:space="0" w:color="auto"/>
        <w:right w:val="none" w:sz="0" w:space="0" w:color="auto"/>
      </w:divBdr>
    </w:div>
    <w:div w:id="1910192348">
      <w:bodyDiv w:val="1"/>
      <w:marLeft w:val="0"/>
      <w:marRight w:val="0"/>
      <w:marTop w:val="0"/>
      <w:marBottom w:val="0"/>
      <w:divBdr>
        <w:top w:val="none" w:sz="0" w:space="0" w:color="auto"/>
        <w:left w:val="none" w:sz="0" w:space="0" w:color="auto"/>
        <w:bottom w:val="none" w:sz="0" w:space="0" w:color="auto"/>
        <w:right w:val="none" w:sz="0" w:space="0" w:color="auto"/>
      </w:divBdr>
    </w:div>
    <w:div w:id="1910269738">
      <w:bodyDiv w:val="1"/>
      <w:marLeft w:val="0"/>
      <w:marRight w:val="0"/>
      <w:marTop w:val="0"/>
      <w:marBottom w:val="0"/>
      <w:divBdr>
        <w:top w:val="none" w:sz="0" w:space="0" w:color="auto"/>
        <w:left w:val="none" w:sz="0" w:space="0" w:color="auto"/>
        <w:bottom w:val="none" w:sz="0" w:space="0" w:color="auto"/>
        <w:right w:val="none" w:sz="0" w:space="0" w:color="auto"/>
      </w:divBdr>
    </w:div>
    <w:div w:id="1910311322">
      <w:bodyDiv w:val="1"/>
      <w:marLeft w:val="0"/>
      <w:marRight w:val="0"/>
      <w:marTop w:val="0"/>
      <w:marBottom w:val="0"/>
      <w:divBdr>
        <w:top w:val="none" w:sz="0" w:space="0" w:color="auto"/>
        <w:left w:val="none" w:sz="0" w:space="0" w:color="auto"/>
        <w:bottom w:val="none" w:sz="0" w:space="0" w:color="auto"/>
        <w:right w:val="none" w:sz="0" w:space="0" w:color="auto"/>
      </w:divBdr>
    </w:div>
    <w:div w:id="1910651209">
      <w:bodyDiv w:val="1"/>
      <w:marLeft w:val="0"/>
      <w:marRight w:val="0"/>
      <w:marTop w:val="0"/>
      <w:marBottom w:val="0"/>
      <w:divBdr>
        <w:top w:val="none" w:sz="0" w:space="0" w:color="auto"/>
        <w:left w:val="none" w:sz="0" w:space="0" w:color="auto"/>
        <w:bottom w:val="none" w:sz="0" w:space="0" w:color="auto"/>
        <w:right w:val="none" w:sz="0" w:space="0" w:color="auto"/>
      </w:divBdr>
    </w:div>
    <w:div w:id="1910772710">
      <w:bodyDiv w:val="1"/>
      <w:marLeft w:val="0"/>
      <w:marRight w:val="0"/>
      <w:marTop w:val="0"/>
      <w:marBottom w:val="0"/>
      <w:divBdr>
        <w:top w:val="none" w:sz="0" w:space="0" w:color="auto"/>
        <w:left w:val="none" w:sz="0" w:space="0" w:color="auto"/>
        <w:bottom w:val="none" w:sz="0" w:space="0" w:color="auto"/>
        <w:right w:val="none" w:sz="0" w:space="0" w:color="auto"/>
      </w:divBdr>
    </w:div>
    <w:div w:id="1910915611">
      <w:bodyDiv w:val="1"/>
      <w:marLeft w:val="0"/>
      <w:marRight w:val="0"/>
      <w:marTop w:val="0"/>
      <w:marBottom w:val="0"/>
      <w:divBdr>
        <w:top w:val="none" w:sz="0" w:space="0" w:color="auto"/>
        <w:left w:val="none" w:sz="0" w:space="0" w:color="auto"/>
        <w:bottom w:val="none" w:sz="0" w:space="0" w:color="auto"/>
        <w:right w:val="none" w:sz="0" w:space="0" w:color="auto"/>
      </w:divBdr>
    </w:div>
    <w:div w:id="1911111484">
      <w:bodyDiv w:val="1"/>
      <w:marLeft w:val="0"/>
      <w:marRight w:val="0"/>
      <w:marTop w:val="0"/>
      <w:marBottom w:val="0"/>
      <w:divBdr>
        <w:top w:val="none" w:sz="0" w:space="0" w:color="auto"/>
        <w:left w:val="none" w:sz="0" w:space="0" w:color="auto"/>
        <w:bottom w:val="none" w:sz="0" w:space="0" w:color="auto"/>
        <w:right w:val="none" w:sz="0" w:space="0" w:color="auto"/>
      </w:divBdr>
    </w:div>
    <w:div w:id="1911115360">
      <w:bodyDiv w:val="1"/>
      <w:marLeft w:val="0"/>
      <w:marRight w:val="0"/>
      <w:marTop w:val="0"/>
      <w:marBottom w:val="0"/>
      <w:divBdr>
        <w:top w:val="none" w:sz="0" w:space="0" w:color="auto"/>
        <w:left w:val="none" w:sz="0" w:space="0" w:color="auto"/>
        <w:bottom w:val="none" w:sz="0" w:space="0" w:color="auto"/>
        <w:right w:val="none" w:sz="0" w:space="0" w:color="auto"/>
      </w:divBdr>
    </w:div>
    <w:div w:id="1911184705">
      <w:bodyDiv w:val="1"/>
      <w:marLeft w:val="0"/>
      <w:marRight w:val="0"/>
      <w:marTop w:val="0"/>
      <w:marBottom w:val="0"/>
      <w:divBdr>
        <w:top w:val="none" w:sz="0" w:space="0" w:color="auto"/>
        <w:left w:val="none" w:sz="0" w:space="0" w:color="auto"/>
        <w:bottom w:val="none" w:sz="0" w:space="0" w:color="auto"/>
        <w:right w:val="none" w:sz="0" w:space="0" w:color="auto"/>
      </w:divBdr>
    </w:div>
    <w:div w:id="1911379970">
      <w:bodyDiv w:val="1"/>
      <w:marLeft w:val="0"/>
      <w:marRight w:val="0"/>
      <w:marTop w:val="0"/>
      <w:marBottom w:val="0"/>
      <w:divBdr>
        <w:top w:val="none" w:sz="0" w:space="0" w:color="auto"/>
        <w:left w:val="none" w:sz="0" w:space="0" w:color="auto"/>
        <w:bottom w:val="none" w:sz="0" w:space="0" w:color="auto"/>
        <w:right w:val="none" w:sz="0" w:space="0" w:color="auto"/>
      </w:divBdr>
    </w:div>
    <w:div w:id="1911497351">
      <w:bodyDiv w:val="1"/>
      <w:marLeft w:val="0"/>
      <w:marRight w:val="0"/>
      <w:marTop w:val="0"/>
      <w:marBottom w:val="0"/>
      <w:divBdr>
        <w:top w:val="none" w:sz="0" w:space="0" w:color="auto"/>
        <w:left w:val="none" w:sz="0" w:space="0" w:color="auto"/>
        <w:bottom w:val="none" w:sz="0" w:space="0" w:color="auto"/>
        <w:right w:val="none" w:sz="0" w:space="0" w:color="auto"/>
      </w:divBdr>
    </w:div>
    <w:div w:id="1911504796">
      <w:bodyDiv w:val="1"/>
      <w:marLeft w:val="0"/>
      <w:marRight w:val="0"/>
      <w:marTop w:val="0"/>
      <w:marBottom w:val="0"/>
      <w:divBdr>
        <w:top w:val="none" w:sz="0" w:space="0" w:color="auto"/>
        <w:left w:val="none" w:sz="0" w:space="0" w:color="auto"/>
        <w:bottom w:val="none" w:sz="0" w:space="0" w:color="auto"/>
        <w:right w:val="none" w:sz="0" w:space="0" w:color="auto"/>
      </w:divBdr>
    </w:div>
    <w:div w:id="1911570982">
      <w:bodyDiv w:val="1"/>
      <w:marLeft w:val="0"/>
      <w:marRight w:val="0"/>
      <w:marTop w:val="0"/>
      <w:marBottom w:val="0"/>
      <w:divBdr>
        <w:top w:val="none" w:sz="0" w:space="0" w:color="auto"/>
        <w:left w:val="none" w:sz="0" w:space="0" w:color="auto"/>
        <w:bottom w:val="none" w:sz="0" w:space="0" w:color="auto"/>
        <w:right w:val="none" w:sz="0" w:space="0" w:color="auto"/>
      </w:divBdr>
    </w:div>
    <w:div w:id="1911773349">
      <w:bodyDiv w:val="1"/>
      <w:marLeft w:val="0"/>
      <w:marRight w:val="0"/>
      <w:marTop w:val="0"/>
      <w:marBottom w:val="0"/>
      <w:divBdr>
        <w:top w:val="none" w:sz="0" w:space="0" w:color="auto"/>
        <w:left w:val="none" w:sz="0" w:space="0" w:color="auto"/>
        <w:bottom w:val="none" w:sz="0" w:space="0" w:color="auto"/>
        <w:right w:val="none" w:sz="0" w:space="0" w:color="auto"/>
      </w:divBdr>
    </w:div>
    <w:div w:id="1911884294">
      <w:bodyDiv w:val="1"/>
      <w:marLeft w:val="0"/>
      <w:marRight w:val="0"/>
      <w:marTop w:val="0"/>
      <w:marBottom w:val="0"/>
      <w:divBdr>
        <w:top w:val="none" w:sz="0" w:space="0" w:color="auto"/>
        <w:left w:val="none" w:sz="0" w:space="0" w:color="auto"/>
        <w:bottom w:val="none" w:sz="0" w:space="0" w:color="auto"/>
        <w:right w:val="none" w:sz="0" w:space="0" w:color="auto"/>
      </w:divBdr>
    </w:div>
    <w:div w:id="1912278265">
      <w:bodyDiv w:val="1"/>
      <w:marLeft w:val="0"/>
      <w:marRight w:val="0"/>
      <w:marTop w:val="0"/>
      <w:marBottom w:val="0"/>
      <w:divBdr>
        <w:top w:val="none" w:sz="0" w:space="0" w:color="auto"/>
        <w:left w:val="none" w:sz="0" w:space="0" w:color="auto"/>
        <w:bottom w:val="none" w:sz="0" w:space="0" w:color="auto"/>
        <w:right w:val="none" w:sz="0" w:space="0" w:color="auto"/>
      </w:divBdr>
    </w:div>
    <w:div w:id="1912424195">
      <w:bodyDiv w:val="1"/>
      <w:marLeft w:val="0"/>
      <w:marRight w:val="0"/>
      <w:marTop w:val="0"/>
      <w:marBottom w:val="0"/>
      <w:divBdr>
        <w:top w:val="none" w:sz="0" w:space="0" w:color="auto"/>
        <w:left w:val="none" w:sz="0" w:space="0" w:color="auto"/>
        <w:bottom w:val="none" w:sz="0" w:space="0" w:color="auto"/>
        <w:right w:val="none" w:sz="0" w:space="0" w:color="auto"/>
      </w:divBdr>
    </w:div>
    <w:div w:id="1912424302">
      <w:bodyDiv w:val="1"/>
      <w:marLeft w:val="0"/>
      <w:marRight w:val="0"/>
      <w:marTop w:val="0"/>
      <w:marBottom w:val="0"/>
      <w:divBdr>
        <w:top w:val="none" w:sz="0" w:space="0" w:color="auto"/>
        <w:left w:val="none" w:sz="0" w:space="0" w:color="auto"/>
        <w:bottom w:val="none" w:sz="0" w:space="0" w:color="auto"/>
        <w:right w:val="none" w:sz="0" w:space="0" w:color="auto"/>
      </w:divBdr>
    </w:div>
    <w:div w:id="1912503656">
      <w:bodyDiv w:val="1"/>
      <w:marLeft w:val="0"/>
      <w:marRight w:val="0"/>
      <w:marTop w:val="0"/>
      <w:marBottom w:val="0"/>
      <w:divBdr>
        <w:top w:val="none" w:sz="0" w:space="0" w:color="auto"/>
        <w:left w:val="none" w:sz="0" w:space="0" w:color="auto"/>
        <w:bottom w:val="none" w:sz="0" w:space="0" w:color="auto"/>
        <w:right w:val="none" w:sz="0" w:space="0" w:color="auto"/>
      </w:divBdr>
    </w:div>
    <w:div w:id="1912614964">
      <w:bodyDiv w:val="1"/>
      <w:marLeft w:val="0"/>
      <w:marRight w:val="0"/>
      <w:marTop w:val="0"/>
      <w:marBottom w:val="0"/>
      <w:divBdr>
        <w:top w:val="none" w:sz="0" w:space="0" w:color="auto"/>
        <w:left w:val="none" w:sz="0" w:space="0" w:color="auto"/>
        <w:bottom w:val="none" w:sz="0" w:space="0" w:color="auto"/>
        <w:right w:val="none" w:sz="0" w:space="0" w:color="auto"/>
      </w:divBdr>
    </w:div>
    <w:div w:id="1912882728">
      <w:bodyDiv w:val="1"/>
      <w:marLeft w:val="0"/>
      <w:marRight w:val="0"/>
      <w:marTop w:val="0"/>
      <w:marBottom w:val="0"/>
      <w:divBdr>
        <w:top w:val="none" w:sz="0" w:space="0" w:color="auto"/>
        <w:left w:val="none" w:sz="0" w:space="0" w:color="auto"/>
        <w:bottom w:val="none" w:sz="0" w:space="0" w:color="auto"/>
        <w:right w:val="none" w:sz="0" w:space="0" w:color="auto"/>
      </w:divBdr>
    </w:div>
    <w:div w:id="1912882851">
      <w:bodyDiv w:val="1"/>
      <w:marLeft w:val="0"/>
      <w:marRight w:val="0"/>
      <w:marTop w:val="0"/>
      <w:marBottom w:val="0"/>
      <w:divBdr>
        <w:top w:val="none" w:sz="0" w:space="0" w:color="auto"/>
        <w:left w:val="none" w:sz="0" w:space="0" w:color="auto"/>
        <w:bottom w:val="none" w:sz="0" w:space="0" w:color="auto"/>
        <w:right w:val="none" w:sz="0" w:space="0" w:color="auto"/>
      </w:divBdr>
    </w:div>
    <w:div w:id="1913350736">
      <w:bodyDiv w:val="1"/>
      <w:marLeft w:val="0"/>
      <w:marRight w:val="0"/>
      <w:marTop w:val="0"/>
      <w:marBottom w:val="0"/>
      <w:divBdr>
        <w:top w:val="none" w:sz="0" w:space="0" w:color="auto"/>
        <w:left w:val="none" w:sz="0" w:space="0" w:color="auto"/>
        <w:bottom w:val="none" w:sz="0" w:space="0" w:color="auto"/>
        <w:right w:val="none" w:sz="0" w:space="0" w:color="auto"/>
      </w:divBdr>
    </w:div>
    <w:div w:id="1913394268">
      <w:bodyDiv w:val="1"/>
      <w:marLeft w:val="0"/>
      <w:marRight w:val="0"/>
      <w:marTop w:val="0"/>
      <w:marBottom w:val="0"/>
      <w:divBdr>
        <w:top w:val="none" w:sz="0" w:space="0" w:color="auto"/>
        <w:left w:val="none" w:sz="0" w:space="0" w:color="auto"/>
        <w:bottom w:val="none" w:sz="0" w:space="0" w:color="auto"/>
        <w:right w:val="none" w:sz="0" w:space="0" w:color="auto"/>
      </w:divBdr>
    </w:div>
    <w:div w:id="1913612378">
      <w:bodyDiv w:val="1"/>
      <w:marLeft w:val="0"/>
      <w:marRight w:val="0"/>
      <w:marTop w:val="0"/>
      <w:marBottom w:val="0"/>
      <w:divBdr>
        <w:top w:val="none" w:sz="0" w:space="0" w:color="auto"/>
        <w:left w:val="none" w:sz="0" w:space="0" w:color="auto"/>
        <w:bottom w:val="none" w:sz="0" w:space="0" w:color="auto"/>
        <w:right w:val="none" w:sz="0" w:space="0" w:color="auto"/>
      </w:divBdr>
    </w:div>
    <w:div w:id="1913730980">
      <w:bodyDiv w:val="1"/>
      <w:marLeft w:val="0"/>
      <w:marRight w:val="0"/>
      <w:marTop w:val="0"/>
      <w:marBottom w:val="0"/>
      <w:divBdr>
        <w:top w:val="none" w:sz="0" w:space="0" w:color="auto"/>
        <w:left w:val="none" w:sz="0" w:space="0" w:color="auto"/>
        <w:bottom w:val="none" w:sz="0" w:space="0" w:color="auto"/>
        <w:right w:val="none" w:sz="0" w:space="0" w:color="auto"/>
      </w:divBdr>
    </w:div>
    <w:div w:id="1913732438">
      <w:bodyDiv w:val="1"/>
      <w:marLeft w:val="0"/>
      <w:marRight w:val="0"/>
      <w:marTop w:val="0"/>
      <w:marBottom w:val="0"/>
      <w:divBdr>
        <w:top w:val="none" w:sz="0" w:space="0" w:color="auto"/>
        <w:left w:val="none" w:sz="0" w:space="0" w:color="auto"/>
        <w:bottom w:val="none" w:sz="0" w:space="0" w:color="auto"/>
        <w:right w:val="none" w:sz="0" w:space="0" w:color="auto"/>
      </w:divBdr>
    </w:div>
    <w:div w:id="1913737083">
      <w:bodyDiv w:val="1"/>
      <w:marLeft w:val="0"/>
      <w:marRight w:val="0"/>
      <w:marTop w:val="0"/>
      <w:marBottom w:val="0"/>
      <w:divBdr>
        <w:top w:val="none" w:sz="0" w:space="0" w:color="auto"/>
        <w:left w:val="none" w:sz="0" w:space="0" w:color="auto"/>
        <w:bottom w:val="none" w:sz="0" w:space="0" w:color="auto"/>
        <w:right w:val="none" w:sz="0" w:space="0" w:color="auto"/>
      </w:divBdr>
    </w:div>
    <w:div w:id="1913809902">
      <w:bodyDiv w:val="1"/>
      <w:marLeft w:val="0"/>
      <w:marRight w:val="0"/>
      <w:marTop w:val="0"/>
      <w:marBottom w:val="0"/>
      <w:divBdr>
        <w:top w:val="none" w:sz="0" w:space="0" w:color="auto"/>
        <w:left w:val="none" w:sz="0" w:space="0" w:color="auto"/>
        <w:bottom w:val="none" w:sz="0" w:space="0" w:color="auto"/>
        <w:right w:val="none" w:sz="0" w:space="0" w:color="auto"/>
      </w:divBdr>
    </w:div>
    <w:div w:id="1913929657">
      <w:bodyDiv w:val="1"/>
      <w:marLeft w:val="0"/>
      <w:marRight w:val="0"/>
      <w:marTop w:val="0"/>
      <w:marBottom w:val="0"/>
      <w:divBdr>
        <w:top w:val="none" w:sz="0" w:space="0" w:color="auto"/>
        <w:left w:val="none" w:sz="0" w:space="0" w:color="auto"/>
        <w:bottom w:val="none" w:sz="0" w:space="0" w:color="auto"/>
        <w:right w:val="none" w:sz="0" w:space="0" w:color="auto"/>
      </w:divBdr>
    </w:div>
    <w:div w:id="1914120556">
      <w:bodyDiv w:val="1"/>
      <w:marLeft w:val="0"/>
      <w:marRight w:val="0"/>
      <w:marTop w:val="0"/>
      <w:marBottom w:val="0"/>
      <w:divBdr>
        <w:top w:val="none" w:sz="0" w:space="0" w:color="auto"/>
        <w:left w:val="none" w:sz="0" w:space="0" w:color="auto"/>
        <w:bottom w:val="none" w:sz="0" w:space="0" w:color="auto"/>
        <w:right w:val="none" w:sz="0" w:space="0" w:color="auto"/>
      </w:divBdr>
    </w:div>
    <w:div w:id="1914124268">
      <w:bodyDiv w:val="1"/>
      <w:marLeft w:val="0"/>
      <w:marRight w:val="0"/>
      <w:marTop w:val="0"/>
      <w:marBottom w:val="0"/>
      <w:divBdr>
        <w:top w:val="none" w:sz="0" w:space="0" w:color="auto"/>
        <w:left w:val="none" w:sz="0" w:space="0" w:color="auto"/>
        <w:bottom w:val="none" w:sz="0" w:space="0" w:color="auto"/>
        <w:right w:val="none" w:sz="0" w:space="0" w:color="auto"/>
      </w:divBdr>
    </w:div>
    <w:div w:id="1914319388">
      <w:bodyDiv w:val="1"/>
      <w:marLeft w:val="0"/>
      <w:marRight w:val="0"/>
      <w:marTop w:val="0"/>
      <w:marBottom w:val="0"/>
      <w:divBdr>
        <w:top w:val="none" w:sz="0" w:space="0" w:color="auto"/>
        <w:left w:val="none" w:sz="0" w:space="0" w:color="auto"/>
        <w:bottom w:val="none" w:sz="0" w:space="0" w:color="auto"/>
        <w:right w:val="none" w:sz="0" w:space="0" w:color="auto"/>
      </w:divBdr>
    </w:div>
    <w:div w:id="1914464385">
      <w:bodyDiv w:val="1"/>
      <w:marLeft w:val="0"/>
      <w:marRight w:val="0"/>
      <w:marTop w:val="0"/>
      <w:marBottom w:val="0"/>
      <w:divBdr>
        <w:top w:val="none" w:sz="0" w:space="0" w:color="auto"/>
        <w:left w:val="none" w:sz="0" w:space="0" w:color="auto"/>
        <w:bottom w:val="none" w:sz="0" w:space="0" w:color="auto"/>
        <w:right w:val="none" w:sz="0" w:space="0" w:color="auto"/>
      </w:divBdr>
    </w:div>
    <w:div w:id="1914469462">
      <w:bodyDiv w:val="1"/>
      <w:marLeft w:val="0"/>
      <w:marRight w:val="0"/>
      <w:marTop w:val="0"/>
      <w:marBottom w:val="0"/>
      <w:divBdr>
        <w:top w:val="none" w:sz="0" w:space="0" w:color="auto"/>
        <w:left w:val="none" w:sz="0" w:space="0" w:color="auto"/>
        <w:bottom w:val="none" w:sz="0" w:space="0" w:color="auto"/>
        <w:right w:val="none" w:sz="0" w:space="0" w:color="auto"/>
      </w:divBdr>
    </w:div>
    <w:div w:id="1914732241">
      <w:bodyDiv w:val="1"/>
      <w:marLeft w:val="0"/>
      <w:marRight w:val="0"/>
      <w:marTop w:val="0"/>
      <w:marBottom w:val="0"/>
      <w:divBdr>
        <w:top w:val="none" w:sz="0" w:space="0" w:color="auto"/>
        <w:left w:val="none" w:sz="0" w:space="0" w:color="auto"/>
        <w:bottom w:val="none" w:sz="0" w:space="0" w:color="auto"/>
        <w:right w:val="none" w:sz="0" w:space="0" w:color="auto"/>
      </w:divBdr>
    </w:div>
    <w:div w:id="1914855682">
      <w:bodyDiv w:val="1"/>
      <w:marLeft w:val="0"/>
      <w:marRight w:val="0"/>
      <w:marTop w:val="0"/>
      <w:marBottom w:val="0"/>
      <w:divBdr>
        <w:top w:val="none" w:sz="0" w:space="0" w:color="auto"/>
        <w:left w:val="none" w:sz="0" w:space="0" w:color="auto"/>
        <w:bottom w:val="none" w:sz="0" w:space="0" w:color="auto"/>
        <w:right w:val="none" w:sz="0" w:space="0" w:color="auto"/>
      </w:divBdr>
    </w:div>
    <w:div w:id="1915159039">
      <w:bodyDiv w:val="1"/>
      <w:marLeft w:val="0"/>
      <w:marRight w:val="0"/>
      <w:marTop w:val="0"/>
      <w:marBottom w:val="0"/>
      <w:divBdr>
        <w:top w:val="none" w:sz="0" w:space="0" w:color="auto"/>
        <w:left w:val="none" w:sz="0" w:space="0" w:color="auto"/>
        <w:bottom w:val="none" w:sz="0" w:space="0" w:color="auto"/>
        <w:right w:val="none" w:sz="0" w:space="0" w:color="auto"/>
      </w:divBdr>
    </w:div>
    <w:div w:id="1915313369">
      <w:bodyDiv w:val="1"/>
      <w:marLeft w:val="0"/>
      <w:marRight w:val="0"/>
      <w:marTop w:val="0"/>
      <w:marBottom w:val="0"/>
      <w:divBdr>
        <w:top w:val="none" w:sz="0" w:space="0" w:color="auto"/>
        <w:left w:val="none" w:sz="0" w:space="0" w:color="auto"/>
        <w:bottom w:val="none" w:sz="0" w:space="0" w:color="auto"/>
        <w:right w:val="none" w:sz="0" w:space="0" w:color="auto"/>
      </w:divBdr>
    </w:div>
    <w:div w:id="1915314319">
      <w:bodyDiv w:val="1"/>
      <w:marLeft w:val="0"/>
      <w:marRight w:val="0"/>
      <w:marTop w:val="0"/>
      <w:marBottom w:val="0"/>
      <w:divBdr>
        <w:top w:val="none" w:sz="0" w:space="0" w:color="auto"/>
        <w:left w:val="none" w:sz="0" w:space="0" w:color="auto"/>
        <w:bottom w:val="none" w:sz="0" w:space="0" w:color="auto"/>
        <w:right w:val="none" w:sz="0" w:space="0" w:color="auto"/>
      </w:divBdr>
    </w:div>
    <w:div w:id="1915359200">
      <w:bodyDiv w:val="1"/>
      <w:marLeft w:val="0"/>
      <w:marRight w:val="0"/>
      <w:marTop w:val="0"/>
      <w:marBottom w:val="0"/>
      <w:divBdr>
        <w:top w:val="none" w:sz="0" w:space="0" w:color="auto"/>
        <w:left w:val="none" w:sz="0" w:space="0" w:color="auto"/>
        <w:bottom w:val="none" w:sz="0" w:space="0" w:color="auto"/>
        <w:right w:val="none" w:sz="0" w:space="0" w:color="auto"/>
      </w:divBdr>
    </w:div>
    <w:div w:id="1915434062">
      <w:bodyDiv w:val="1"/>
      <w:marLeft w:val="0"/>
      <w:marRight w:val="0"/>
      <w:marTop w:val="0"/>
      <w:marBottom w:val="0"/>
      <w:divBdr>
        <w:top w:val="none" w:sz="0" w:space="0" w:color="auto"/>
        <w:left w:val="none" w:sz="0" w:space="0" w:color="auto"/>
        <w:bottom w:val="none" w:sz="0" w:space="0" w:color="auto"/>
        <w:right w:val="none" w:sz="0" w:space="0" w:color="auto"/>
      </w:divBdr>
    </w:div>
    <w:div w:id="1915578464">
      <w:bodyDiv w:val="1"/>
      <w:marLeft w:val="0"/>
      <w:marRight w:val="0"/>
      <w:marTop w:val="0"/>
      <w:marBottom w:val="0"/>
      <w:divBdr>
        <w:top w:val="none" w:sz="0" w:space="0" w:color="auto"/>
        <w:left w:val="none" w:sz="0" w:space="0" w:color="auto"/>
        <w:bottom w:val="none" w:sz="0" w:space="0" w:color="auto"/>
        <w:right w:val="none" w:sz="0" w:space="0" w:color="auto"/>
      </w:divBdr>
    </w:div>
    <w:div w:id="1915621622">
      <w:bodyDiv w:val="1"/>
      <w:marLeft w:val="0"/>
      <w:marRight w:val="0"/>
      <w:marTop w:val="0"/>
      <w:marBottom w:val="0"/>
      <w:divBdr>
        <w:top w:val="none" w:sz="0" w:space="0" w:color="auto"/>
        <w:left w:val="none" w:sz="0" w:space="0" w:color="auto"/>
        <w:bottom w:val="none" w:sz="0" w:space="0" w:color="auto"/>
        <w:right w:val="none" w:sz="0" w:space="0" w:color="auto"/>
      </w:divBdr>
    </w:div>
    <w:div w:id="1915968321">
      <w:bodyDiv w:val="1"/>
      <w:marLeft w:val="0"/>
      <w:marRight w:val="0"/>
      <w:marTop w:val="0"/>
      <w:marBottom w:val="0"/>
      <w:divBdr>
        <w:top w:val="none" w:sz="0" w:space="0" w:color="auto"/>
        <w:left w:val="none" w:sz="0" w:space="0" w:color="auto"/>
        <w:bottom w:val="none" w:sz="0" w:space="0" w:color="auto"/>
        <w:right w:val="none" w:sz="0" w:space="0" w:color="auto"/>
      </w:divBdr>
    </w:div>
    <w:div w:id="1916088985">
      <w:bodyDiv w:val="1"/>
      <w:marLeft w:val="0"/>
      <w:marRight w:val="0"/>
      <w:marTop w:val="0"/>
      <w:marBottom w:val="0"/>
      <w:divBdr>
        <w:top w:val="none" w:sz="0" w:space="0" w:color="auto"/>
        <w:left w:val="none" w:sz="0" w:space="0" w:color="auto"/>
        <w:bottom w:val="none" w:sz="0" w:space="0" w:color="auto"/>
        <w:right w:val="none" w:sz="0" w:space="0" w:color="auto"/>
      </w:divBdr>
    </w:div>
    <w:div w:id="1916280690">
      <w:bodyDiv w:val="1"/>
      <w:marLeft w:val="0"/>
      <w:marRight w:val="0"/>
      <w:marTop w:val="0"/>
      <w:marBottom w:val="0"/>
      <w:divBdr>
        <w:top w:val="none" w:sz="0" w:space="0" w:color="auto"/>
        <w:left w:val="none" w:sz="0" w:space="0" w:color="auto"/>
        <w:bottom w:val="none" w:sz="0" w:space="0" w:color="auto"/>
        <w:right w:val="none" w:sz="0" w:space="0" w:color="auto"/>
      </w:divBdr>
    </w:div>
    <w:div w:id="1916547420">
      <w:bodyDiv w:val="1"/>
      <w:marLeft w:val="0"/>
      <w:marRight w:val="0"/>
      <w:marTop w:val="0"/>
      <w:marBottom w:val="0"/>
      <w:divBdr>
        <w:top w:val="none" w:sz="0" w:space="0" w:color="auto"/>
        <w:left w:val="none" w:sz="0" w:space="0" w:color="auto"/>
        <w:bottom w:val="none" w:sz="0" w:space="0" w:color="auto"/>
        <w:right w:val="none" w:sz="0" w:space="0" w:color="auto"/>
      </w:divBdr>
    </w:div>
    <w:div w:id="1916552711">
      <w:bodyDiv w:val="1"/>
      <w:marLeft w:val="0"/>
      <w:marRight w:val="0"/>
      <w:marTop w:val="0"/>
      <w:marBottom w:val="0"/>
      <w:divBdr>
        <w:top w:val="none" w:sz="0" w:space="0" w:color="auto"/>
        <w:left w:val="none" w:sz="0" w:space="0" w:color="auto"/>
        <w:bottom w:val="none" w:sz="0" w:space="0" w:color="auto"/>
        <w:right w:val="none" w:sz="0" w:space="0" w:color="auto"/>
      </w:divBdr>
    </w:div>
    <w:div w:id="1916622739">
      <w:bodyDiv w:val="1"/>
      <w:marLeft w:val="0"/>
      <w:marRight w:val="0"/>
      <w:marTop w:val="0"/>
      <w:marBottom w:val="0"/>
      <w:divBdr>
        <w:top w:val="none" w:sz="0" w:space="0" w:color="auto"/>
        <w:left w:val="none" w:sz="0" w:space="0" w:color="auto"/>
        <w:bottom w:val="none" w:sz="0" w:space="0" w:color="auto"/>
        <w:right w:val="none" w:sz="0" w:space="0" w:color="auto"/>
      </w:divBdr>
    </w:div>
    <w:div w:id="1916622907">
      <w:bodyDiv w:val="1"/>
      <w:marLeft w:val="0"/>
      <w:marRight w:val="0"/>
      <w:marTop w:val="0"/>
      <w:marBottom w:val="0"/>
      <w:divBdr>
        <w:top w:val="none" w:sz="0" w:space="0" w:color="auto"/>
        <w:left w:val="none" w:sz="0" w:space="0" w:color="auto"/>
        <w:bottom w:val="none" w:sz="0" w:space="0" w:color="auto"/>
        <w:right w:val="none" w:sz="0" w:space="0" w:color="auto"/>
      </w:divBdr>
    </w:div>
    <w:div w:id="1916668981">
      <w:bodyDiv w:val="1"/>
      <w:marLeft w:val="0"/>
      <w:marRight w:val="0"/>
      <w:marTop w:val="0"/>
      <w:marBottom w:val="0"/>
      <w:divBdr>
        <w:top w:val="none" w:sz="0" w:space="0" w:color="auto"/>
        <w:left w:val="none" w:sz="0" w:space="0" w:color="auto"/>
        <w:bottom w:val="none" w:sz="0" w:space="0" w:color="auto"/>
        <w:right w:val="none" w:sz="0" w:space="0" w:color="auto"/>
      </w:divBdr>
    </w:div>
    <w:div w:id="1916695898">
      <w:bodyDiv w:val="1"/>
      <w:marLeft w:val="0"/>
      <w:marRight w:val="0"/>
      <w:marTop w:val="0"/>
      <w:marBottom w:val="0"/>
      <w:divBdr>
        <w:top w:val="none" w:sz="0" w:space="0" w:color="auto"/>
        <w:left w:val="none" w:sz="0" w:space="0" w:color="auto"/>
        <w:bottom w:val="none" w:sz="0" w:space="0" w:color="auto"/>
        <w:right w:val="none" w:sz="0" w:space="0" w:color="auto"/>
      </w:divBdr>
    </w:div>
    <w:div w:id="1916741458">
      <w:bodyDiv w:val="1"/>
      <w:marLeft w:val="0"/>
      <w:marRight w:val="0"/>
      <w:marTop w:val="0"/>
      <w:marBottom w:val="0"/>
      <w:divBdr>
        <w:top w:val="none" w:sz="0" w:space="0" w:color="auto"/>
        <w:left w:val="none" w:sz="0" w:space="0" w:color="auto"/>
        <w:bottom w:val="none" w:sz="0" w:space="0" w:color="auto"/>
        <w:right w:val="none" w:sz="0" w:space="0" w:color="auto"/>
      </w:divBdr>
    </w:div>
    <w:div w:id="1916932546">
      <w:bodyDiv w:val="1"/>
      <w:marLeft w:val="0"/>
      <w:marRight w:val="0"/>
      <w:marTop w:val="0"/>
      <w:marBottom w:val="0"/>
      <w:divBdr>
        <w:top w:val="none" w:sz="0" w:space="0" w:color="auto"/>
        <w:left w:val="none" w:sz="0" w:space="0" w:color="auto"/>
        <w:bottom w:val="none" w:sz="0" w:space="0" w:color="auto"/>
        <w:right w:val="none" w:sz="0" w:space="0" w:color="auto"/>
      </w:divBdr>
    </w:div>
    <w:div w:id="1917006846">
      <w:bodyDiv w:val="1"/>
      <w:marLeft w:val="0"/>
      <w:marRight w:val="0"/>
      <w:marTop w:val="0"/>
      <w:marBottom w:val="0"/>
      <w:divBdr>
        <w:top w:val="none" w:sz="0" w:space="0" w:color="auto"/>
        <w:left w:val="none" w:sz="0" w:space="0" w:color="auto"/>
        <w:bottom w:val="none" w:sz="0" w:space="0" w:color="auto"/>
        <w:right w:val="none" w:sz="0" w:space="0" w:color="auto"/>
      </w:divBdr>
    </w:div>
    <w:div w:id="1917126184">
      <w:bodyDiv w:val="1"/>
      <w:marLeft w:val="0"/>
      <w:marRight w:val="0"/>
      <w:marTop w:val="0"/>
      <w:marBottom w:val="0"/>
      <w:divBdr>
        <w:top w:val="none" w:sz="0" w:space="0" w:color="auto"/>
        <w:left w:val="none" w:sz="0" w:space="0" w:color="auto"/>
        <w:bottom w:val="none" w:sz="0" w:space="0" w:color="auto"/>
        <w:right w:val="none" w:sz="0" w:space="0" w:color="auto"/>
      </w:divBdr>
    </w:div>
    <w:div w:id="1917129666">
      <w:bodyDiv w:val="1"/>
      <w:marLeft w:val="0"/>
      <w:marRight w:val="0"/>
      <w:marTop w:val="0"/>
      <w:marBottom w:val="0"/>
      <w:divBdr>
        <w:top w:val="none" w:sz="0" w:space="0" w:color="auto"/>
        <w:left w:val="none" w:sz="0" w:space="0" w:color="auto"/>
        <w:bottom w:val="none" w:sz="0" w:space="0" w:color="auto"/>
        <w:right w:val="none" w:sz="0" w:space="0" w:color="auto"/>
      </w:divBdr>
    </w:div>
    <w:div w:id="1917208766">
      <w:bodyDiv w:val="1"/>
      <w:marLeft w:val="0"/>
      <w:marRight w:val="0"/>
      <w:marTop w:val="0"/>
      <w:marBottom w:val="0"/>
      <w:divBdr>
        <w:top w:val="none" w:sz="0" w:space="0" w:color="auto"/>
        <w:left w:val="none" w:sz="0" w:space="0" w:color="auto"/>
        <w:bottom w:val="none" w:sz="0" w:space="0" w:color="auto"/>
        <w:right w:val="none" w:sz="0" w:space="0" w:color="auto"/>
      </w:divBdr>
    </w:div>
    <w:div w:id="1917781239">
      <w:bodyDiv w:val="1"/>
      <w:marLeft w:val="0"/>
      <w:marRight w:val="0"/>
      <w:marTop w:val="0"/>
      <w:marBottom w:val="0"/>
      <w:divBdr>
        <w:top w:val="none" w:sz="0" w:space="0" w:color="auto"/>
        <w:left w:val="none" w:sz="0" w:space="0" w:color="auto"/>
        <w:bottom w:val="none" w:sz="0" w:space="0" w:color="auto"/>
        <w:right w:val="none" w:sz="0" w:space="0" w:color="auto"/>
      </w:divBdr>
    </w:div>
    <w:div w:id="1917857642">
      <w:bodyDiv w:val="1"/>
      <w:marLeft w:val="0"/>
      <w:marRight w:val="0"/>
      <w:marTop w:val="0"/>
      <w:marBottom w:val="0"/>
      <w:divBdr>
        <w:top w:val="none" w:sz="0" w:space="0" w:color="auto"/>
        <w:left w:val="none" w:sz="0" w:space="0" w:color="auto"/>
        <w:bottom w:val="none" w:sz="0" w:space="0" w:color="auto"/>
        <w:right w:val="none" w:sz="0" w:space="0" w:color="auto"/>
      </w:divBdr>
    </w:div>
    <w:div w:id="1918128963">
      <w:bodyDiv w:val="1"/>
      <w:marLeft w:val="0"/>
      <w:marRight w:val="0"/>
      <w:marTop w:val="0"/>
      <w:marBottom w:val="0"/>
      <w:divBdr>
        <w:top w:val="none" w:sz="0" w:space="0" w:color="auto"/>
        <w:left w:val="none" w:sz="0" w:space="0" w:color="auto"/>
        <w:bottom w:val="none" w:sz="0" w:space="0" w:color="auto"/>
        <w:right w:val="none" w:sz="0" w:space="0" w:color="auto"/>
      </w:divBdr>
    </w:div>
    <w:div w:id="1918130637">
      <w:bodyDiv w:val="1"/>
      <w:marLeft w:val="0"/>
      <w:marRight w:val="0"/>
      <w:marTop w:val="0"/>
      <w:marBottom w:val="0"/>
      <w:divBdr>
        <w:top w:val="none" w:sz="0" w:space="0" w:color="auto"/>
        <w:left w:val="none" w:sz="0" w:space="0" w:color="auto"/>
        <w:bottom w:val="none" w:sz="0" w:space="0" w:color="auto"/>
        <w:right w:val="none" w:sz="0" w:space="0" w:color="auto"/>
      </w:divBdr>
    </w:div>
    <w:div w:id="1918173709">
      <w:bodyDiv w:val="1"/>
      <w:marLeft w:val="0"/>
      <w:marRight w:val="0"/>
      <w:marTop w:val="0"/>
      <w:marBottom w:val="0"/>
      <w:divBdr>
        <w:top w:val="none" w:sz="0" w:space="0" w:color="auto"/>
        <w:left w:val="none" w:sz="0" w:space="0" w:color="auto"/>
        <w:bottom w:val="none" w:sz="0" w:space="0" w:color="auto"/>
        <w:right w:val="none" w:sz="0" w:space="0" w:color="auto"/>
      </w:divBdr>
    </w:div>
    <w:div w:id="1918242755">
      <w:bodyDiv w:val="1"/>
      <w:marLeft w:val="0"/>
      <w:marRight w:val="0"/>
      <w:marTop w:val="0"/>
      <w:marBottom w:val="0"/>
      <w:divBdr>
        <w:top w:val="none" w:sz="0" w:space="0" w:color="auto"/>
        <w:left w:val="none" w:sz="0" w:space="0" w:color="auto"/>
        <w:bottom w:val="none" w:sz="0" w:space="0" w:color="auto"/>
        <w:right w:val="none" w:sz="0" w:space="0" w:color="auto"/>
      </w:divBdr>
    </w:div>
    <w:div w:id="1918468087">
      <w:bodyDiv w:val="1"/>
      <w:marLeft w:val="0"/>
      <w:marRight w:val="0"/>
      <w:marTop w:val="0"/>
      <w:marBottom w:val="0"/>
      <w:divBdr>
        <w:top w:val="none" w:sz="0" w:space="0" w:color="auto"/>
        <w:left w:val="none" w:sz="0" w:space="0" w:color="auto"/>
        <w:bottom w:val="none" w:sz="0" w:space="0" w:color="auto"/>
        <w:right w:val="none" w:sz="0" w:space="0" w:color="auto"/>
      </w:divBdr>
    </w:div>
    <w:div w:id="1918661955">
      <w:bodyDiv w:val="1"/>
      <w:marLeft w:val="0"/>
      <w:marRight w:val="0"/>
      <w:marTop w:val="0"/>
      <w:marBottom w:val="0"/>
      <w:divBdr>
        <w:top w:val="none" w:sz="0" w:space="0" w:color="auto"/>
        <w:left w:val="none" w:sz="0" w:space="0" w:color="auto"/>
        <w:bottom w:val="none" w:sz="0" w:space="0" w:color="auto"/>
        <w:right w:val="none" w:sz="0" w:space="0" w:color="auto"/>
      </w:divBdr>
    </w:div>
    <w:div w:id="1918708982">
      <w:bodyDiv w:val="1"/>
      <w:marLeft w:val="0"/>
      <w:marRight w:val="0"/>
      <w:marTop w:val="0"/>
      <w:marBottom w:val="0"/>
      <w:divBdr>
        <w:top w:val="none" w:sz="0" w:space="0" w:color="auto"/>
        <w:left w:val="none" w:sz="0" w:space="0" w:color="auto"/>
        <w:bottom w:val="none" w:sz="0" w:space="0" w:color="auto"/>
        <w:right w:val="none" w:sz="0" w:space="0" w:color="auto"/>
      </w:divBdr>
    </w:div>
    <w:div w:id="1918981863">
      <w:bodyDiv w:val="1"/>
      <w:marLeft w:val="0"/>
      <w:marRight w:val="0"/>
      <w:marTop w:val="0"/>
      <w:marBottom w:val="0"/>
      <w:divBdr>
        <w:top w:val="none" w:sz="0" w:space="0" w:color="auto"/>
        <w:left w:val="none" w:sz="0" w:space="0" w:color="auto"/>
        <w:bottom w:val="none" w:sz="0" w:space="0" w:color="auto"/>
        <w:right w:val="none" w:sz="0" w:space="0" w:color="auto"/>
      </w:divBdr>
    </w:div>
    <w:div w:id="1919053750">
      <w:bodyDiv w:val="1"/>
      <w:marLeft w:val="0"/>
      <w:marRight w:val="0"/>
      <w:marTop w:val="0"/>
      <w:marBottom w:val="0"/>
      <w:divBdr>
        <w:top w:val="none" w:sz="0" w:space="0" w:color="auto"/>
        <w:left w:val="none" w:sz="0" w:space="0" w:color="auto"/>
        <w:bottom w:val="none" w:sz="0" w:space="0" w:color="auto"/>
        <w:right w:val="none" w:sz="0" w:space="0" w:color="auto"/>
      </w:divBdr>
    </w:div>
    <w:div w:id="1919169358">
      <w:bodyDiv w:val="1"/>
      <w:marLeft w:val="0"/>
      <w:marRight w:val="0"/>
      <w:marTop w:val="0"/>
      <w:marBottom w:val="0"/>
      <w:divBdr>
        <w:top w:val="none" w:sz="0" w:space="0" w:color="auto"/>
        <w:left w:val="none" w:sz="0" w:space="0" w:color="auto"/>
        <w:bottom w:val="none" w:sz="0" w:space="0" w:color="auto"/>
        <w:right w:val="none" w:sz="0" w:space="0" w:color="auto"/>
      </w:divBdr>
    </w:div>
    <w:div w:id="1919287732">
      <w:bodyDiv w:val="1"/>
      <w:marLeft w:val="0"/>
      <w:marRight w:val="0"/>
      <w:marTop w:val="0"/>
      <w:marBottom w:val="0"/>
      <w:divBdr>
        <w:top w:val="none" w:sz="0" w:space="0" w:color="auto"/>
        <w:left w:val="none" w:sz="0" w:space="0" w:color="auto"/>
        <w:bottom w:val="none" w:sz="0" w:space="0" w:color="auto"/>
        <w:right w:val="none" w:sz="0" w:space="0" w:color="auto"/>
      </w:divBdr>
    </w:div>
    <w:div w:id="1919512747">
      <w:bodyDiv w:val="1"/>
      <w:marLeft w:val="0"/>
      <w:marRight w:val="0"/>
      <w:marTop w:val="0"/>
      <w:marBottom w:val="0"/>
      <w:divBdr>
        <w:top w:val="none" w:sz="0" w:space="0" w:color="auto"/>
        <w:left w:val="none" w:sz="0" w:space="0" w:color="auto"/>
        <w:bottom w:val="none" w:sz="0" w:space="0" w:color="auto"/>
        <w:right w:val="none" w:sz="0" w:space="0" w:color="auto"/>
      </w:divBdr>
    </w:div>
    <w:div w:id="1919513967">
      <w:bodyDiv w:val="1"/>
      <w:marLeft w:val="0"/>
      <w:marRight w:val="0"/>
      <w:marTop w:val="0"/>
      <w:marBottom w:val="0"/>
      <w:divBdr>
        <w:top w:val="none" w:sz="0" w:space="0" w:color="auto"/>
        <w:left w:val="none" w:sz="0" w:space="0" w:color="auto"/>
        <w:bottom w:val="none" w:sz="0" w:space="0" w:color="auto"/>
        <w:right w:val="none" w:sz="0" w:space="0" w:color="auto"/>
      </w:divBdr>
    </w:div>
    <w:div w:id="1919556002">
      <w:bodyDiv w:val="1"/>
      <w:marLeft w:val="0"/>
      <w:marRight w:val="0"/>
      <w:marTop w:val="0"/>
      <w:marBottom w:val="0"/>
      <w:divBdr>
        <w:top w:val="none" w:sz="0" w:space="0" w:color="auto"/>
        <w:left w:val="none" w:sz="0" w:space="0" w:color="auto"/>
        <w:bottom w:val="none" w:sz="0" w:space="0" w:color="auto"/>
        <w:right w:val="none" w:sz="0" w:space="0" w:color="auto"/>
      </w:divBdr>
    </w:div>
    <w:div w:id="1919824662">
      <w:bodyDiv w:val="1"/>
      <w:marLeft w:val="0"/>
      <w:marRight w:val="0"/>
      <w:marTop w:val="0"/>
      <w:marBottom w:val="0"/>
      <w:divBdr>
        <w:top w:val="none" w:sz="0" w:space="0" w:color="auto"/>
        <w:left w:val="none" w:sz="0" w:space="0" w:color="auto"/>
        <w:bottom w:val="none" w:sz="0" w:space="0" w:color="auto"/>
        <w:right w:val="none" w:sz="0" w:space="0" w:color="auto"/>
      </w:divBdr>
    </w:div>
    <w:div w:id="1919945211">
      <w:bodyDiv w:val="1"/>
      <w:marLeft w:val="0"/>
      <w:marRight w:val="0"/>
      <w:marTop w:val="0"/>
      <w:marBottom w:val="0"/>
      <w:divBdr>
        <w:top w:val="none" w:sz="0" w:space="0" w:color="auto"/>
        <w:left w:val="none" w:sz="0" w:space="0" w:color="auto"/>
        <w:bottom w:val="none" w:sz="0" w:space="0" w:color="auto"/>
        <w:right w:val="none" w:sz="0" w:space="0" w:color="auto"/>
      </w:divBdr>
    </w:div>
    <w:div w:id="1920015329">
      <w:bodyDiv w:val="1"/>
      <w:marLeft w:val="0"/>
      <w:marRight w:val="0"/>
      <w:marTop w:val="0"/>
      <w:marBottom w:val="0"/>
      <w:divBdr>
        <w:top w:val="none" w:sz="0" w:space="0" w:color="auto"/>
        <w:left w:val="none" w:sz="0" w:space="0" w:color="auto"/>
        <w:bottom w:val="none" w:sz="0" w:space="0" w:color="auto"/>
        <w:right w:val="none" w:sz="0" w:space="0" w:color="auto"/>
      </w:divBdr>
    </w:div>
    <w:div w:id="1920477199">
      <w:bodyDiv w:val="1"/>
      <w:marLeft w:val="0"/>
      <w:marRight w:val="0"/>
      <w:marTop w:val="0"/>
      <w:marBottom w:val="0"/>
      <w:divBdr>
        <w:top w:val="none" w:sz="0" w:space="0" w:color="auto"/>
        <w:left w:val="none" w:sz="0" w:space="0" w:color="auto"/>
        <w:bottom w:val="none" w:sz="0" w:space="0" w:color="auto"/>
        <w:right w:val="none" w:sz="0" w:space="0" w:color="auto"/>
      </w:divBdr>
    </w:div>
    <w:div w:id="1920672576">
      <w:bodyDiv w:val="1"/>
      <w:marLeft w:val="0"/>
      <w:marRight w:val="0"/>
      <w:marTop w:val="0"/>
      <w:marBottom w:val="0"/>
      <w:divBdr>
        <w:top w:val="none" w:sz="0" w:space="0" w:color="auto"/>
        <w:left w:val="none" w:sz="0" w:space="0" w:color="auto"/>
        <w:bottom w:val="none" w:sz="0" w:space="0" w:color="auto"/>
        <w:right w:val="none" w:sz="0" w:space="0" w:color="auto"/>
      </w:divBdr>
    </w:div>
    <w:div w:id="1920795059">
      <w:bodyDiv w:val="1"/>
      <w:marLeft w:val="0"/>
      <w:marRight w:val="0"/>
      <w:marTop w:val="0"/>
      <w:marBottom w:val="0"/>
      <w:divBdr>
        <w:top w:val="none" w:sz="0" w:space="0" w:color="auto"/>
        <w:left w:val="none" w:sz="0" w:space="0" w:color="auto"/>
        <w:bottom w:val="none" w:sz="0" w:space="0" w:color="auto"/>
        <w:right w:val="none" w:sz="0" w:space="0" w:color="auto"/>
      </w:divBdr>
    </w:div>
    <w:div w:id="1920826240">
      <w:bodyDiv w:val="1"/>
      <w:marLeft w:val="0"/>
      <w:marRight w:val="0"/>
      <w:marTop w:val="0"/>
      <w:marBottom w:val="0"/>
      <w:divBdr>
        <w:top w:val="none" w:sz="0" w:space="0" w:color="auto"/>
        <w:left w:val="none" w:sz="0" w:space="0" w:color="auto"/>
        <w:bottom w:val="none" w:sz="0" w:space="0" w:color="auto"/>
        <w:right w:val="none" w:sz="0" w:space="0" w:color="auto"/>
      </w:divBdr>
    </w:div>
    <w:div w:id="1920866702">
      <w:bodyDiv w:val="1"/>
      <w:marLeft w:val="0"/>
      <w:marRight w:val="0"/>
      <w:marTop w:val="0"/>
      <w:marBottom w:val="0"/>
      <w:divBdr>
        <w:top w:val="none" w:sz="0" w:space="0" w:color="auto"/>
        <w:left w:val="none" w:sz="0" w:space="0" w:color="auto"/>
        <w:bottom w:val="none" w:sz="0" w:space="0" w:color="auto"/>
        <w:right w:val="none" w:sz="0" w:space="0" w:color="auto"/>
      </w:divBdr>
    </w:div>
    <w:div w:id="1921017610">
      <w:bodyDiv w:val="1"/>
      <w:marLeft w:val="0"/>
      <w:marRight w:val="0"/>
      <w:marTop w:val="0"/>
      <w:marBottom w:val="0"/>
      <w:divBdr>
        <w:top w:val="none" w:sz="0" w:space="0" w:color="auto"/>
        <w:left w:val="none" w:sz="0" w:space="0" w:color="auto"/>
        <w:bottom w:val="none" w:sz="0" w:space="0" w:color="auto"/>
        <w:right w:val="none" w:sz="0" w:space="0" w:color="auto"/>
      </w:divBdr>
    </w:div>
    <w:div w:id="1921022886">
      <w:bodyDiv w:val="1"/>
      <w:marLeft w:val="0"/>
      <w:marRight w:val="0"/>
      <w:marTop w:val="0"/>
      <w:marBottom w:val="0"/>
      <w:divBdr>
        <w:top w:val="none" w:sz="0" w:space="0" w:color="auto"/>
        <w:left w:val="none" w:sz="0" w:space="0" w:color="auto"/>
        <w:bottom w:val="none" w:sz="0" w:space="0" w:color="auto"/>
        <w:right w:val="none" w:sz="0" w:space="0" w:color="auto"/>
      </w:divBdr>
    </w:div>
    <w:div w:id="1921138316">
      <w:bodyDiv w:val="1"/>
      <w:marLeft w:val="0"/>
      <w:marRight w:val="0"/>
      <w:marTop w:val="0"/>
      <w:marBottom w:val="0"/>
      <w:divBdr>
        <w:top w:val="none" w:sz="0" w:space="0" w:color="auto"/>
        <w:left w:val="none" w:sz="0" w:space="0" w:color="auto"/>
        <w:bottom w:val="none" w:sz="0" w:space="0" w:color="auto"/>
        <w:right w:val="none" w:sz="0" w:space="0" w:color="auto"/>
      </w:divBdr>
    </w:div>
    <w:div w:id="1921257145">
      <w:bodyDiv w:val="1"/>
      <w:marLeft w:val="0"/>
      <w:marRight w:val="0"/>
      <w:marTop w:val="0"/>
      <w:marBottom w:val="0"/>
      <w:divBdr>
        <w:top w:val="none" w:sz="0" w:space="0" w:color="auto"/>
        <w:left w:val="none" w:sz="0" w:space="0" w:color="auto"/>
        <w:bottom w:val="none" w:sz="0" w:space="0" w:color="auto"/>
        <w:right w:val="none" w:sz="0" w:space="0" w:color="auto"/>
      </w:divBdr>
    </w:div>
    <w:div w:id="1921283752">
      <w:bodyDiv w:val="1"/>
      <w:marLeft w:val="0"/>
      <w:marRight w:val="0"/>
      <w:marTop w:val="0"/>
      <w:marBottom w:val="0"/>
      <w:divBdr>
        <w:top w:val="none" w:sz="0" w:space="0" w:color="auto"/>
        <w:left w:val="none" w:sz="0" w:space="0" w:color="auto"/>
        <w:bottom w:val="none" w:sz="0" w:space="0" w:color="auto"/>
        <w:right w:val="none" w:sz="0" w:space="0" w:color="auto"/>
      </w:divBdr>
    </w:div>
    <w:div w:id="1921285827">
      <w:bodyDiv w:val="1"/>
      <w:marLeft w:val="0"/>
      <w:marRight w:val="0"/>
      <w:marTop w:val="0"/>
      <w:marBottom w:val="0"/>
      <w:divBdr>
        <w:top w:val="none" w:sz="0" w:space="0" w:color="auto"/>
        <w:left w:val="none" w:sz="0" w:space="0" w:color="auto"/>
        <w:bottom w:val="none" w:sz="0" w:space="0" w:color="auto"/>
        <w:right w:val="none" w:sz="0" w:space="0" w:color="auto"/>
      </w:divBdr>
    </w:div>
    <w:div w:id="1921477022">
      <w:bodyDiv w:val="1"/>
      <w:marLeft w:val="0"/>
      <w:marRight w:val="0"/>
      <w:marTop w:val="0"/>
      <w:marBottom w:val="0"/>
      <w:divBdr>
        <w:top w:val="none" w:sz="0" w:space="0" w:color="auto"/>
        <w:left w:val="none" w:sz="0" w:space="0" w:color="auto"/>
        <w:bottom w:val="none" w:sz="0" w:space="0" w:color="auto"/>
        <w:right w:val="none" w:sz="0" w:space="0" w:color="auto"/>
      </w:divBdr>
    </w:div>
    <w:div w:id="1921526659">
      <w:bodyDiv w:val="1"/>
      <w:marLeft w:val="0"/>
      <w:marRight w:val="0"/>
      <w:marTop w:val="0"/>
      <w:marBottom w:val="0"/>
      <w:divBdr>
        <w:top w:val="none" w:sz="0" w:space="0" w:color="auto"/>
        <w:left w:val="none" w:sz="0" w:space="0" w:color="auto"/>
        <w:bottom w:val="none" w:sz="0" w:space="0" w:color="auto"/>
        <w:right w:val="none" w:sz="0" w:space="0" w:color="auto"/>
      </w:divBdr>
    </w:div>
    <w:div w:id="1921593672">
      <w:bodyDiv w:val="1"/>
      <w:marLeft w:val="0"/>
      <w:marRight w:val="0"/>
      <w:marTop w:val="0"/>
      <w:marBottom w:val="0"/>
      <w:divBdr>
        <w:top w:val="none" w:sz="0" w:space="0" w:color="auto"/>
        <w:left w:val="none" w:sz="0" w:space="0" w:color="auto"/>
        <w:bottom w:val="none" w:sz="0" w:space="0" w:color="auto"/>
        <w:right w:val="none" w:sz="0" w:space="0" w:color="auto"/>
      </w:divBdr>
    </w:div>
    <w:div w:id="1921599259">
      <w:bodyDiv w:val="1"/>
      <w:marLeft w:val="0"/>
      <w:marRight w:val="0"/>
      <w:marTop w:val="0"/>
      <w:marBottom w:val="0"/>
      <w:divBdr>
        <w:top w:val="none" w:sz="0" w:space="0" w:color="auto"/>
        <w:left w:val="none" w:sz="0" w:space="0" w:color="auto"/>
        <w:bottom w:val="none" w:sz="0" w:space="0" w:color="auto"/>
        <w:right w:val="none" w:sz="0" w:space="0" w:color="auto"/>
      </w:divBdr>
    </w:div>
    <w:div w:id="1921673951">
      <w:bodyDiv w:val="1"/>
      <w:marLeft w:val="0"/>
      <w:marRight w:val="0"/>
      <w:marTop w:val="0"/>
      <w:marBottom w:val="0"/>
      <w:divBdr>
        <w:top w:val="none" w:sz="0" w:space="0" w:color="auto"/>
        <w:left w:val="none" w:sz="0" w:space="0" w:color="auto"/>
        <w:bottom w:val="none" w:sz="0" w:space="0" w:color="auto"/>
        <w:right w:val="none" w:sz="0" w:space="0" w:color="auto"/>
      </w:divBdr>
    </w:div>
    <w:div w:id="1921675397">
      <w:bodyDiv w:val="1"/>
      <w:marLeft w:val="0"/>
      <w:marRight w:val="0"/>
      <w:marTop w:val="0"/>
      <w:marBottom w:val="0"/>
      <w:divBdr>
        <w:top w:val="none" w:sz="0" w:space="0" w:color="auto"/>
        <w:left w:val="none" w:sz="0" w:space="0" w:color="auto"/>
        <w:bottom w:val="none" w:sz="0" w:space="0" w:color="auto"/>
        <w:right w:val="none" w:sz="0" w:space="0" w:color="auto"/>
      </w:divBdr>
    </w:div>
    <w:div w:id="1921713120">
      <w:bodyDiv w:val="1"/>
      <w:marLeft w:val="0"/>
      <w:marRight w:val="0"/>
      <w:marTop w:val="0"/>
      <w:marBottom w:val="0"/>
      <w:divBdr>
        <w:top w:val="none" w:sz="0" w:space="0" w:color="auto"/>
        <w:left w:val="none" w:sz="0" w:space="0" w:color="auto"/>
        <w:bottom w:val="none" w:sz="0" w:space="0" w:color="auto"/>
        <w:right w:val="none" w:sz="0" w:space="0" w:color="auto"/>
      </w:divBdr>
    </w:div>
    <w:div w:id="1922060564">
      <w:bodyDiv w:val="1"/>
      <w:marLeft w:val="0"/>
      <w:marRight w:val="0"/>
      <w:marTop w:val="0"/>
      <w:marBottom w:val="0"/>
      <w:divBdr>
        <w:top w:val="none" w:sz="0" w:space="0" w:color="auto"/>
        <w:left w:val="none" w:sz="0" w:space="0" w:color="auto"/>
        <w:bottom w:val="none" w:sz="0" w:space="0" w:color="auto"/>
        <w:right w:val="none" w:sz="0" w:space="0" w:color="auto"/>
      </w:divBdr>
    </w:div>
    <w:div w:id="1922134694">
      <w:bodyDiv w:val="1"/>
      <w:marLeft w:val="0"/>
      <w:marRight w:val="0"/>
      <w:marTop w:val="0"/>
      <w:marBottom w:val="0"/>
      <w:divBdr>
        <w:top w:val="none" w:sz="0" w:space="0" w:color="auto"/>
        <w:left w:val="none" w:sz="0" w:space="0" w:color="auto"/>
        <w:bottom w:val="none" w:sz="0" w:space="0" w:color="auto"/>
        <w:right w:val="none" w:sz="0" w:space="0" w:color="auto"/>
      </w:divBdr>
    </w:div>
    <w:div w:id="1922181615">
      <w:bodyDiv w:val="1"/>
      <w:marLeft w:val="0"/>
      <w:marRight w:val="0"/>
      <w:marTop w:val="0"/>
      <w:marBottom w:val="0"/>
      <w:divBdr>
        <w:top w:val="none" w:sz="0" w:space="0" w:color="auto"/>
        <w:left w:val="none" w:sz="0" w:space="0" w:color="auto"/>
        <w:bottom w:val="none" w:sz="0" w:space="0" w:color="auto"/>
        <w:right w:val="none" w:sz="0" w:space="0" w:color="auto"/>
      </w:divBdr>
    </w:div>
    <w:div w:id="1922520951">
      <w:bodyDiv w:val="1"/>
      <w:marLeft w:val="0"/>
      <w:marRight w:val="0"/>
      <w:marTop w:val="0"/>
      <w:marBottom w:val="0"/>
      <w:divBdr>
        <w:top w:val="none" w:sz="0" w:space="0" w:color="auto"/>
        <w:left w:val="none" w:sz="0" w:space="0" w:color="auto"/>
        <w:bottom w:val="none" w:sz="0" w:space="0" w:color="auto"/>
        <w:right w:val="none" w:sz="0" w:space="0" w:color="auto"/>
      </w:divBdr>
    </w:div>
    <w:div w:id="1922792458">
      <w:bodyDiv w:val="1"/>
      <w:marLeft w:val="0"/>
      <w:marRight w:val="0"/>
      <w:marTop w:val="0"/>
      <w:marBottom w:val="0"/>
      <w:divBdr>
        <w:top w:val="none" w:sz="0" w:space="0" w:color="auto"/>
        <w:left w:val="none" w:sz="0" w:space="0" w:color="auto"/>
        <w:bottom w:val="none" w:sz="0" w:space="0" w:color="auto"/>
        <w:right w:val="none" w:sz="0" w:space="0" w:color="auto"/>
      </w:divBdr>
    </w:div>
    <w:div w:id="1922833938">
      <w:bodyDiv w:val="1"/>
      <w:marLeft w:val="0"/>
      <w:marRight w:val="0"/>
      <w:marTop w:val="0"/>
      <w:marBottom w:val="0"/>
      <w:divBdr>
        <w:top w:val="none" w:sz="0" w:space="0" w:color="auto"/>
        <w:left w:val="none" w:sz="0" w:space="0" w:color="auto"/>
        <w:bottom w:val="none" w:sz="0" w:space="0" w:color="auto"/>
        <w:right w:val="none" w:sz="0" w:space="0" w:color="auto"/>
      </w:divBdr>
    </w:div>
    <w:div w:id="1922836071">
      <w:bodyDiv w:val="1"/>
      <w:marLeft w:val="0"/>
      <w:marRight w:val="0"/>
      <w:marTop w:val="0"/>
      <w:marBottom w:val="0"/>
      <w:divBdr>
        <w:top w:val="none" w:sz="0" w:space="0" w:color="auto"/>
        <w:left w:val="none" w:sz="0" w:space="0" w:color="auto"/>
        <w:bottom w:val="none" w:sz="0" w:space="0" w:color="auto"/>
        <w:right w:val="none" w:sz="0" w:space="0" w:color="auto"/>
      </w:divBdr>
    </w:div>
    <w:div w:id="1922907260">
      <w:bodyDiv w:val="1"/>
      <w:marLeft w:val="0"/>
      <w:marRight w:val="0"/>
      <w:marTop w:val="0"/>
      <w:marBottom w:val="0"/>
      <w:divBdr>
        <w:top w:val="none" w:sz="0" w:space="0" w:color="auto"/>
        <w:left w:val="none" w:sz="0" w:space="0" w:color="auto"/>
        <w:bottom w:val="none" w:sz="0" w:space="0" w:color="auto"/>
        <w:right w:val="none" w:sz="0" w:space="0" w:color="auto"/>
      </w:divBdr>
    </w:div>
    <w:div w:id="1923028507">
      <w:bodyDiv w:val="1"/>
      <w:marLeft w:val="0"/>
      <w:marRight w:val="0"/>
      <w:marTop w:val="0"/>
      <w:marBottom w:val="0"/>
      <w:divBdr>
        <w:top w:val="none" w:sz="0" w:space="0" w:color="auto"/>
        <w:left w:val="none" w:sz="0" w:space="0" w:color="auto"/>
        <w:bottom w:val="none" w:sz="0" w:space="0" w:color="auto"/>
        <w:right w:val="none" w:sz="0" w:space="0" w:color="auto"/>
      </w:divBdr>
    </w:div>
    <w:div w:id="1923176004">
      <w:bodyDiv w:val="1"/>
      <w:marLeft w:val="0"/>
      <w:marRight w:val="0"/>
      <w:marTop w:val="0"/>
      <w:marBottom w:val="0"/>
      <w:divBdr>
        <w:top w:val="none" w:sz="0" w:space="0" w:color="auto"/>
        <w:left w:val="none" w:sz="0" w:space="0" w:color="auto"/>
        <w:bottom w:val="none" w:sz="0" w:space="0" w:color="auto"/>
        <w:right w:val="none" w:sz="0" w:space="0" w:color="auto"/>
      </w:divBdr>
    </w:div>
    <w:div w:id="1923296320">
      <w:bodyDiv w:val="1"/>
      <w:marLeft w:val="0"/>
      <w:marRight w:val="0"/>
      <w:marTop w:val="0"/>
      <w:marBottom w:val="0"/>
      <w:divBdr>
        <w:top w:val="none" w:sz="0" w:space="0" w:color="auto"/>
        <w:left w:val="none" w:sz="0" w:space="0" w:color="auto"/>
        <w:bottom w:val="none" w:sz="0" w:space="0" w:color="auto"/>
        <w:right w:val="none" w:sz="0" w:space="0" w:color="auto"/>
      </w:divBdr>
    </w:div>
    <w:div w:id="1923365925">
      <w:bodyDiv w:val="1"/>
      <w:marLeft w:val="0"/>
      <w:marRight w:val="0"/>
      <w:marTop w:val="0"/>
      <w:marBottom w:val="0"/>
      <w:divBdr>
        <w:top w:val="none" w:sz="0" w:space="0" w:color="auto"/>
        <w:left w:val="none" w:sz="0" w:space="0" w:color="auto"/>
        <w:bottom w:val="none" w:sz="0" w:space="0" w:color="auto"/>
        <w:right w:val="none" w:sz="0" w:space="0" w:color="auto"/>
      </w:divBdr>
    </w:div>
    <w:div w:id="1923442366">
      <w:bodyDiv w:val="1"/>
      <w:marLeft w:val="0"/>
      <w:marRight w:val="0"/>
      <w:marTop w:val="0"/>
      <w:marBottom w:val="0"/>
      <w:divBdr>
        <w:top w:val="none" w:sz="0" w:space="0" w:color="auto"/>
        <w:left w:val="none" w:sz="0" w:space="0" w:color="auto"/>
        <w:bottom w:val="none" w:sz="0" w:space="0" w:color="auto"/>
        <w:right w:val="none" w:sz="0" w:space="0" w:color="auto"/>
      </w:divBdr>
    </w:div>
    <w:div w:id="1923488748">
      <w:bodyDiv w:val="1"/>
      <w:marLeft w:val="0"/>
      <w:marRight w:val="0"/>
      <w:marTop w:val="0"/>
      <w:marBottom w:val="0"/>
      <w:divBdr>
        <w:top w:val="none" w:sz="0" w:space="0" w:color="auto"/>
        <w:left w:val="none" w:sz="0" w:space="0" w:color="auto"/>
        <w:bottom w:val="none" w:sz="0" w:space="0" w:color="auto"/>
        <w:right w:val="none" w:sz="0" w:space="0" w:color="auto"/>
      </w:divBdr>
    </w:div>
    <w:div w:id="1923683987">
      <w:bodyDiv w:val="1"/>
      <w:marLeft w:val="0"/>
      <w:marRight w:val="0"/>
      <w:marTop w:val="0"/>
      <w:marBottom w:val="0"/>
      <w:divBdr>
        <w:top w:val="none" w:sz="0" w:space="0" w:color="auto"/>
        <w:left w:val="none" w:sz="0" w:space="0" w:color="auto"/>
        <w:bottom w:val="none" w:sz="0" w:space="0" w:color="auto"/>
        <w:right w:val="none" w:sz="0" w:space="0" w:color="auto"/>
      </w:divBdr>
    </w:div>
    <w:div w:id="1923830596">
      <w:bodyDiv w:val="1"/>
      <w:marLeft w:val="0"/>
      <w:marRight w:val="0"/>
      <w:marTop w:val="0"/>
      <w:marBottom w:val="0"/>
      <w:divBdr>
        <w:top w:val="none" w:sz="0" w:space="0" w:color="auto"/>
        <w:left w:val="none" w:sz="0" w:space="0" w:color="auto"/>
        <w:bottom w:val="none" w:sz="0" w:space="0" w:color="auto"/>
        <w:right w:val="none" w:sz="0" w:space="0" w:color="auto"/>
      </w:divBdr>
    </w:div>
    <w:div w:id="1923875708">
      <w:bodyDiv w:val="1"/>
      <w:marLeft w:val="0"/>
      <w:marRight w:val="0"/>
      <w:marTop w:val="0"/>
      <w:marBottom w:val="0"/>
      <w:divBdr>
        <w:top w:val="none" w:sz="0" w:space="0" w:color="auto"/>
        <w:left w:val="none" w:sz="0" w:space="0" w:color="auto"/>
        <w:bottom w:val="none" w:sz="0" w:space="0" w:color="auto"/>
        <w:right w:val="none" w:sz="0" w:space="0" w:color="auto"/>
      </w:divBdr>
    </w:div>
    <w:div w:id="1923906598">
      <w:bodyDiv w:val="1"/>
      <w:marLeft w:val="0"/>
      <w:marRight w:val="0"/>
      <w:marTop w:val="0"/>
      <w:marBottom w:val="0"/>
      <w:divBdr>
        <w:top w:val="none" w:sz="0" w:space="0" w:color="auto"/>
        <w:left w:val="none" w:sz="0" w:space="0" w:color="auto"/>
        <w:bottom w:val="none" w:sz="0" w:space="0" w:color="auto"/>
        <w:right w:val="none" w:sz="0" w:space="0" w:color="auto"/>
      </w:divBdr>
    </w:div>
    <w:div w:id="1924223651">
      <w:bodyDiv w:val="1"/>
      <w:marLeft w:val="0"/>
      <w:marRight w:val="0"/>
      <w:marTop w:val="0"/>
      <w:marBottom w:val="0"/>
      <w:divBdr>
        <w:top w:val="none" w:sz="0" w:space="0" w:color="auto"/>
        <w:left w:val="none" w:sz="0" w:space="0" w:color="auto"/>
        <w:bottom w:val="none" w:sz="0" w:space="0" w:color="auto"/>
        <w:right w:val="none" w:sz="0" w:space="0" w:color="auto"/>
      </w:divBdr>
    </w:div>
    <w:div w:id="1924338260">
      <w:bodyDiv w:val="1"/>
      <w:marLeft w:val="0"/>
      <w:marRight w:val="0"/>
      <w:marTop w:val="0"/>
      <w:marBottom w:val="0"/>
      <w:divBdr>
        <w:top w:val="none" w:sz="0" w:space="0" w:color="auto"/>
        <w:left w:val="none" w:sz="0" w:space="0" w:color="auto"/>
        <w:bottom w:val="none" w:sz="0" w:space="0" w:color="auto"/>
        <w:right w:val="none" w:sz="0" w:space="0" w:color="auto"/>
      </w:divBdr>
    </w:div>
    <w:div w:id="1924341649">
      <w:bodyDiv w:val="1"/>
      <w:marLeft w:val="0"/>
      <w:marRight w:val="0"/>
      <w:marTop w:val="0"/>
      <w:marBottom w:val="0"/>
      <w:divBdr>
        <w:top w:val="none" w:sz="0" w:space="0" w:color="auto"/>
        <w:left w:val="none" w:sz="0" w:space="0" w:color="auto"/>
        <w:bottom w:val="none" w:sz="0" w:space="0" w:color="auto"/>
        <w:right w:val="none" w:sz="0" w:space="0" w:color="auto"/>
      </w:divBdr>
    </w:div>
    <w:div w:id="1924727813">
      <w:bodyDiv w:val="1"/>
      <w:marLeft w:val="0"/>
      <w:marRight w:val="0"/>
      <w:marTop w:val="0"/>
      <w:marBottom w:val="0"/>
      <w:divBdr>
        <w:top w:val="none" w:sz="0" w:space="0" w:color="auto"/>
        <w:left w:val="none" w:sz="0" w:space="0" w:color="auto"/>
        <w:bottom w:val="none" w:sz="0" w:space="0" w:color="auto"/>
        <w:right w:val="none" w:sz="0" w:space="0" w:color="auto"/>
      </w:divBdr>
    </w:div>
    <w:div w:id="1924801812">
      <w:bodyDiv w:val="1"/>
      <w:marLeft w:val="0"/>
      <w:marRight w:val="0"/>
      <w:marTop w:val="0"/>
      <w:marBottom w:val="0"/>
      <w:divBdr>
        <w:top w:val="none" w:sz="0" w:space="0" w:color="auto"/>
        <w:left w:val="none" w:sz="0" w:space="0" w:color="auto"/>
        <w:bottom w:val="none" w:sz="0" w:space="0" w:color="auto"/>
        <w:right w:val="none" w:sz="0" w:space="0" w:color="auto"/>
      </w:divBdr>
    </w:div>
    <w:div w:id="1924801976">
      <w:bodyDiv w:val="1"/>
      <w:marLeft w:val="0"/>
      <w:marRight w:val="0"/>
      <w:marTop w:val="0"/>
      <w:marBottom w:val="0"/>
      <w:divBdr>
        <w:top w:val="none" w:sz="0" w:space="0" w:color="auto"/>
        <w:left w:val="none" w:sz="0" w:space="0" w:color="auto"/>
        <w:bottom w:val="none" w:sz="0" w:space="0" w:color="auto"/>
        <w:right w:val="none" w:sz="0" w:space="0" w:color="auto"/>
      </w:divBdr>
    </w:div>
    <w:div w:id="1925064375">
      <w:bodyDiv w:val="1"/>
      <w:marLeft w:val="0"/>
      <w:marRight w:val="0"/>
      <w:marTop w:val="0"/>
      <w:marBottom w:val="0"/>
      <w:divBdr>
        <w:top w:val="none" w:sz="0" w:space="0" w:color="auto"/>
        <w:left w:val="none" w:sz="0" w:space="0" w:color="auto"/>
        <w:bottom w:val="none" w:sz="0" w:space="0" w:color="auto"/>
        <w:right w:val="none" w:sz="0" w:space="0" w:color="auto"/>
      </w:divBdr>
    </w:div>
    <w:div w:id="1925065569">
      <w:bodyDiv w:val="1"/>
      <w:marLeft w:val="0"/>
      <w:marRight w:val="0"/>
      <w:marTop w:val="0"/>
      <w:marBottom w:val="0"/>
      <w:divBdr>
        <w:top w:val="none" w:sz="0" w:space="0" w:color="auto"/>
        <w:left w:val="none" w:sz="0" w:space="0" w:color="auto"/>
        <w:bottom w:val="none" w:sz="0" w:space="0" w:color="auto"/>
        <w:right w:val="none" w:sz="0" w:space="0" w:color="auto"/>
      </w:divBdr>
    </w:div>
    <w:div w:id="1925189072">
      <w:bodyDiv w:val="1"/>
      <w:marLeft w:val="0"/>
      <w:marRight w:val="0"/>
      <w:marTop w:val="0"/>
      <w:marBottom w:val="0"/>
      <w:divBdr>
        <w:top w:val="none" w:sz="0" w:space="0" w:color="auto"/>
        <w:left w:val="none" w:sz="0" w:space="0" w:color="auto"/>
        <w:bottom w:val="none" w:sz="0" w:space="0" w:color="auto"/>
        <w:right w:val="none" w:sz="0" w:space="0" w:color="auto"/>
      </w:divBdr>
    </w:div>
    <w:div w:id="1925334017">
      <w:bodyDiv w:val="1"/>
      <w:marLeft w:val="0"/>
      <w:marRight w:val="0"/>
      <w:marTop w:val="0"/>
      <w:marBottom w:val="0"/>
      <w:divBdr>
        <w:top w:val="none" w:sz="0" w:space="0" w:color="auto"/>
        <w:left w:val="none" w:sz="0" w:space="0" w:color="auto"/>
        <w:bottom w:val="none" w:sz="0" w:space="0" w:color="auto"/>
        <w:right w:val="none" w:sz="0" w:space="0" w:color="auto"/>
      </w:divBdr>
    </w:div>
    <w:div w:id="1925382552">
      <w:bodyDiv w:val="1"/>
      <w:marLeft w:val="0"/>
      <w:marRight w:val="0"/>
      <w:marTop w:val="0"/>
      <w:marBottom w:val="0"/>
      <w:divBdr>
        <w:top w:val="none" w:sz="0" w:space="0" w:color="auto"/>
        <w:left w:val="none" w:sz="0" w:space="0" w:color="auto"/>
        <w:bottom w:val="none" w:sz="0" w:space="0" w:color="auto"/>
        <w:right w:val="none" w:sz="0" w:space="0" w:color="auto"/>
      </w:divBdr>
    </w:div>
    <w:div w:id="1925407196">
      <w:bodyDiv w:val="1"/>
      <w:marLeft w:val="0"/>
      <w:marRight w:val="0"/>
      <w:marTop w:val="0"/>
      <w:marBottom w:val="0"/>
      <w:divBdr>
        <w:top w:val="none" w:sz="0" w:space="0" w:color="auto"/>
        <w:left w:val="none" w:sz="0" w:space="0" w:color="auto"/>
        <w:bottom w:val="none" w:sz="0" w:space="0" w:color="auto"/>
        <w:right w:val="none" w:sz="0" w:space="0" w:color="auto"/>
      </w:divBdr>
    </w:div>
    <w:div w:id="1925649581">
      <w:bodyDiv w:val="1"/>
      <w:marLeft w:val="0"/>
      <w:marRight w:val="0"/>
      <w:marTop w:val="0"/>
      <w:marBottom w:val="0"/>
      <w:divBdr>
        <w:top w:val="none" w:sz="0" w:space="0" w:color="auto"/>
        <w:left w:val="none" w:sz="0" w:space="0" w:color="auto"/>
        <w:bottom w:val="none" w:sz="0" w:space="0" w:color="auto"/>
        <w:right w:val="none" w:sz="0" w:space="0" w:color="auto"/>
      </w:divBdr>
    </w:div>
    <w:div w:id="1925799003">
      <w:bodyDiv w:val="1"/>
      <w:marLeft w:val="0"/>
      <w:marRight w:val="0"/>
      <w:marTop w:val="0"/>
      <w:marBottom w:val="0"/>
      <w:divBdr>
        <w:top w:val="none" w:sz="0" w:space="0" w:color="auto"/>
        <w:left w:val="none" w:sz="0" w:space="0" w:color="auto"/>
        <w:bottom w:val="none" w:sz="0" w:space="0" w:color="auto"/>
        <w:right w:val="none" w:sz="0" w:space="0" w:color="auto"/>
      </w:divBdr>
    </w:div>
    <w:div w:id="1926063473">
      <w:bodyDiv w:val="1"/>
      <w:marLeft w:val="0"/>
      <w:marRight w:val="0"/>
      <w:marTop w:val="0"/>
      <w:marBottom w:val="0"/>
      <w:divBdr>
        <w:top w:val="none" w:sz="0" w:space="0" w:color="auto"/>
        <w:left w:val="none" w:sz="0" w:space="0" w:color="auto"/>
        <w:bottom w:val="none" w:sz="0" w:space="0" w:color="auto"/>
        <w:right w:val="none" w:sz="0" w:space="0" w:color="auto"/>
      </w:divBdr>
    </w:div>
    <w:div w:id="1926255818">
      <w:bodyDiv w:val="1"/>
      <w:marLeft w:val="0"/>
      <w:marRight w:val="0"/>
      <w:marTop w:val="0"/>
      <w:marBottom w:val="0"/>
      <w:divBdr>
        <w:top w:val="none" w:sz="0" w:space="0" w:color="auto"/>
        <w:left w:val="none" w:sz="0" w:space="0" w:color="auto"/>
        <w:bottom w:val="none" w:sz="0" w:space="0" w:color="auto"/>
        <w:right w:val="none" w:sz="0" w:space="0" w:color="auto"/>
      </w:divBdr>
    </w:div>
    <w:div w:id="1926449754">
      <w:bodyDiv w:val="1"/>
      <w:marLeft w:val="0"/>
      <w:marRight w:val="0"/>
      <w:marTop w:val="0"/>
      <w:marBottom w:val="0"/>
      <w:divBdr>
        <w:top w:val="none" w:sz="0" w:space="0" w:color="auto"/>
        <w:left w:val="none" w:sz="0" w:space="0" w:color="auto"/>
        <w:bottom w:val="none" w:sz="0" w:space="0" w:color="auto"/>
        <w:right w:val="none" w:sz="0" w:space="0" w:color="auto"/>
      </w:divBdr>
    </w:div>
    <w:div w:id="1926527336">
      <w:bodyDiv w:val="1"/>
      <w:marLeft w:val="0"/>
      <w:marRight w:val="0"/>
      <w:marTop w:val="0"/>
      <w:marBottom w:val="0"/>
      <w:divBdr>
        <w:top w:val="none" w:sz="0" w:space="0" w:color="auto"/>
        <w:left w:val="none" w:sz="0" w:space="0" w:color="auto"/>
        <w:bottom w:val="none" w:sz="0" w:space="0" w:color="auto"/>
        <w:right w:val="none" w:sz="0" w:space="0" w:color="auto"/>
      </w:divBdr>
    </w:div>
    <w:div w:id="1926569441">
      <w:bodyDiv w:val="1"/>
      <w:marLeft w:val="0"/>
      <w:marRight w:val="0"/>
      <w:marTop w:val="0"/>
      <w:marBottom w:val="0"/>
      <w:divBdr>
        <w:top w:val="none" w:sz="0" w:space="0" w:color="auto"/>
        <w:left w:val="none" w:sz="0" w:space="0" w:color="auto"/>
        <w:bottom w:val="none" w:sz="0" w:space="0" w:color="auto"/>
        <w:right w:val="none" w:sz="0" w:space="0" w:color="auto"/>
      </w:divBdr>
      <w:divsChild>
        <w:div w:id="168956144">
          <w:marLeft w:val="480"/>
          <w:marRight w:val="0"/>
          <w:marTop w:val="0"/>
          <w:marBottom w:val="0"/>
          <w:divBdr>
            <w:top w:val="none" w:sz="0" w:space="0" w:color="auto"/>
            <w:left w:val="none" w:sz="0" w:space="0" w:color="auto"/>
            <w:bottom w:val="none" w:sz="0" w:space="0" w:color="auto"/>
            <w:right w:val="none" w:sz="0" w:space="0" w:color="auto"/>
          </w:divBdr>
        </w:div>
        <w:div w:id="1295719141">
          <w:marLeft w:val="480"/>
          <w:marRight w:val="0"/>
          <w:marTop w:val="0"/>
          <w:marBottom w:val="0"/>
          <w:divBdr>
            <w:top w:val="none" w:sz="0" w:space="0" w:color="auto"/>
            <w:left w:val="none" w:sz="0" w:space="0" w:color="auto"/>
            <w:bottom w:val="none" w:sz="0" w:space="0" w:color="auto"/>
            <w:right w:val="none" w:sz="0" w:space="0" w:color="auto"/>
          </w:divBdr>
        </w:div>
        <w:div w:id="1585994207">
          <w:marLeft w:val="480"/>
          <w:marRight w:val="0"/>
          <w:marTop w:val="0"/>
          <w:marBottom w:val="0"/>
          <w:divBdr>
            <w:top w:val="none" w:sz="0" w:space="0" w:color="auto"/>
            <w:left w:val="none" w:sz="0" w:space="0" w:color="auto"/>
            <w:bottom w:val="none" w:sz="0" w:space="0" w:color="auto"/>
            <w:right w:val="none" w:sz="0" w:space="0" w:color="auto"/>
          </w:divBdr>
        </w:div>
        <w:div w:id="1702166951">
          <w:marLeft w:val="480"/>
          <w:marRight w:val="0"/>
          <w:marTop w:val="0"/>
          <w:marBottom w:val="0"/>
          <w:divBdr>
            <w:top w:val="none" w:sz="0" w:space="0" w:color="auto"/>
            <w:left w:val="none" w:sz="0" w:space="0" w:color="auto"/>
            <w:bottom w:val="none" w:sz="0" w:space="0" w:color="auto"/>
            <w:right w:val="none" w:sz="0" w:space="0" w:color="auto"/>
          </w:divBdr>
        </w:div>
        <w:div w:id="1698265357">
          <w:marLeft w:val="480"/>
          <w:marRight w:val="0"/>
          <w:marTop w:val="0"/>
          <w:marBottom w:val="0"/>
          <w:divBdr>
            <w:top w:val="none" w:sz="0" w:space="0" w:color="auto"/>
            <w:left w:val="none" w:sz="0" w:space="0" w:color="auto"/>
            <w:bottom w:val="none" w:sz="0" w:space="0" w:color="auto"/>
            <w:right w:val="none" w:sz="0" w:space="0" w:color="auto"/>
          </w:divBdr>
        </w:div>
        <w:div w:id="57096478">
          <w:marLeft w:val="480"/>
          <w:marRight w:val="0"/>
          <w:marTop w:val="0"/>
          <w:marBottom w:val="0"/>
          <w:divBdr>
            <w:top w:val="none" w:sz="0" w:space="0" w:color="auto"/>
            <w:left w:val="none" w:sz="0" w:space="0" w:color="auto"/>
            <w:bottom w:val="none" w:sz="0" w:space="0" w:color="auto"/>
            <w:right w:val="none" w:sz="0" w:space="0" w:color="auto"/>
          </w:divBdr>
        </w:div>
        <w:div w:id="1108306006">
          <w:marLeft w:val="480"/>
          <w:marRight w:val="0"/>
          <w:marTop w:val="0"/>
          <w:marBottom w:val="0"/>
          <w:divBdr>
            <w:top w:val="none" w:sz="0" w:space="0" w:color="auto"/>
            <w:left w:val="none" w:sz="0" w:space="0" w:color="auto"/>
            <w:bottom w:val="none" w:sz="0" w:space="0" w:color="auto"/>
            <w:right w:val="none" w:sz="0" w:space="0" w:color="auto"/>
          </w:divBdr>
        </w:div>
        <w:div w:id="1584680994">
          <w:marLeft w:val="480"/>
          <w:marRight w:val="0"/>
          <w:marTop w:val="0"/>
          <w:marBottom w:val="0"/>
          <w:divBdr>
            <w:top w:val="none" w:sz="0" w:space="0" w:color="auto"/>
            <w:left w:val="none" w:sz="0" w:space="0" w:color="auto"/>
            <w:bottom w:val="none" w:sz="0" w:space="0" w:color="auto"/>
            <w:right w:val="none" w:sz="0" w:space="0" w:color="auto"/>
          </w:divBdr>
        </w:div>
        <w:div w:id="1249802843">
          <w:marLeft w:val="480"/>
          <w:marRight w:val="0"/>
          <w:marTop w:val="0"/>
          <w:marBottom w:val="0"/>
          <w:divBdr>
            <w:top w:val="none" w:sz="0" w:space="0" w:color="auto"/>
            <w:left w:val="none" w:sz="0" w:space="0" w:color="auto"/>
            <w:bottom w:val="none" w:sz="0" w:space="0" w:color="auto"/>
            <w:right w:val="none" w:sz="0" w:space="0" w:color="auto"/>
          </w:divBdr>
        </w:div>
        <w:div w:id="474688165">
          <w:marLeft w:val="480"/>
          <w:marRight w:val="0"/>
          <w:marTop w:val="0"/>
          <w:marBottom w:val="0"/>
          <w:divBdr>
            <w:top w:val="none" w:sz="0" w:space="0" w:color="auto"/>
            <w:left w:val="none" w:sz="0" w:space="0" w:color="auto"/>
            <w:bottom w:val="none" w:sz="0" w:space="0" w:color="auto"/>
            <w:right w:val="none" w:sz="0" w:space="0" w:color="auto"/>
          </w:divBdr>
        </w:div>
        <w:div w:id="310595333">
          <w:marLeft w:val="480"/>
          <w:marRight w:val="0"/>
          <w:marTop w:val="0"/>
          <w:marBottom w:val="0"/>
          <w:divBdr>
            <w:top w:val="none" w:sz="0" w:space="0" w:color="auto"/>
            <w:left w:val="none" w:sz="0" w:space="0" w:color="auto"/>
            <w:bottom w:val="none" w:sz="0" w:space="0" w:color="auto"/>
            <w:right w:val="none" w:sz="0" w:space="0" w:color="auto"/>
          </w:divBdr>
        </w:div>
        <w:div w:id="282539303">
          <w:marLeft w:val="480"/>
          <w:marRight w:val="0"/>
          <w:marTop w:val="0"/>
          <w:marBottom w:val="0"/>
          <w:divBdr>
            <w:top w:val="none" w:sz="0" w:space="0" w:color="auto"/>
            <w:left w:val="none" w:sz="0" w:space="0" w:color="auto"/>
            <w:bottom w:val="none" w:sz="0" w:space="0" w:color="auto"/>
            <w:right w:val="none" w:sz="0" w:space="0" w:color="auto"/>
          </w:divBdr>
        </w:div>
        <w:div w:id="1002045747">
          <w:marLeft w:val="480"/>
          <w:marRight w:val="0"/>
          <w:marTop w:val="0"/>
          <w:marBottom w:val="0"/>
          <w:divBdr>
            <w:top w:val="none" w:sz="0" w:space="0" w:color="auto"/>
            <w:left w:val="none" w:sz="0" w:space="0" w:color="auto"/>
            <w:bottom w:val="none" w:sz="0" w:space="0" w:color="auto"/>
            <w:right w:val="none" w:sz="0" w:space="0" w:color="auto"/>
          </w:divBdr>
        </w:div>
        <w:div w:id="359819151">
          <w:marLeft w:val="480"/>
          <w:marRight w:val="0"/>
          <w:marTop w:val="0"/>
          <w:marBottom w:val="0"/>
          <w:divBdr>
            <w:top w:val="none" w:sz="0" w:space="0" w:color="auto"/>
            <w:left w:val="none" w:sz="0" w:space="0" w:color="auto"/>
            <w:bottom w:val="none" w:sz="0" w:space="0" w:color="auto"/>
            <w:right w:val="none" w:sz="0" w:space="0" w:color="auto"/>
          </w:divBdr>
        </w:div>
        <w:div w:id="224223752">
          <w:marLeft w:val="480"/>
          <w:marRight w:val="0"/>
          <w:marTop w:val="0"/>
          <w:marBottom w:val="0"/>
          <w:divBdr>
            <w:top w:val="none" w:sz="0" w:space="0" w:color="auto"/>
            <w:left w:val="none" w:sz="0" w:space="0" w:color="auto"/>
            <w:bottom w:val="none" w:sz="0" w:space="0" w:color="auto"/>
            <w:right w:val="none" w:sz="0" w:space="0" w:color="auto"/>
          </w:divBdr>
        </w:div>
        <w:div w:id="1618021361">
          <w:marLeft w:val="480"/>
          <w:marRight w:val="0"/>
          <w:marTop w:val="0"/>
          <w:marBottom w:val="0"/>
          <w:divBdr>
            <w:top w:val="none" w:sz="0" w:space="0" w:color="auto"/>
            <w:left w:val="none" w:sz="0" w:space="0" w:color="auto"/>
            <w:bottom w:val="none" w:sz="0" w:space="0" w:color="auto"/>
            <w:right w:val="none" w:sz="0" w:space="0" w:color="auto"/>
          </w:divBdr>
        </w:div>
        <w:div w:id="871921276">
          <w:marLeft w:val="480"/>
          <w:marRight w:val="0"/>
          <w:marTop w:val="0"/>
          <w:marBottom w:val="0"/>
          <w:divBdr>
            <w:top w:val="none" w:sz="0" w:space="0" w:color="auto"/>
            <w:left w:val="none" w:sz="0" w:space="0" w:color="auto"/>
            <w:bottom w:val="none" w:sz="0" w:space="0" w:color="auto"/>
            <w:right w:val="none" w:sz="0" w:space="0" w:color="auto"/>
          </w:divBdr>
        </w:div>
        <w:div w:id="644239870">
          <w:marLeft w:val="480"/>
          <w:marRight w:val="0"/>
          <w:marTop w:val="0"/>
          <w:marBottom w:val="0"/>
          <w:divBdr>
            <w:top w:val="none" w:sz="0" w:space="0" w:color="auto"/>
            <w:left w:val="none" w:sz="0" w:space="0" w:color="auto"/>
            <w:bottom w:val="none" w:sz="0" w:space="0" w:color="auto"/>
            <w:right w:val="none" w:sz="0" w:space="0" w:color="auto"/>
          </w:divBdr>
        </w:div>
        <w:div w:id="576479109">
          <w:marLeft w:val="480"/>
          <w:marRight w:val="0"/>
          <w:marTop w:val="0"/>
          <w:marBottom w:val="0"/>
          <w:divBdr>
            <w:top w:val="none" w:sz="0" w:space="0" w:color="auto"/>
            <w:left w:val="none" w:sz="0" w:space="0" w:color="auto"/>
            <w:bottom w:val="none" w:sz="0" w:space="0" w:color="auto"/>
            <w:right w:val="none" w:sz="0" w:space="0" w:color="auto"/>
          </w:divBdr>
        </w:div>
        <w:div w:id="638002944">
          <w:marLeft w:val="480"/>
          <w:marRight w:val="0"/>
          <w:marTop w:val="0"/>
          <w:marBottom w:val="0"/>
          <w:divBdr>
            <w:top w:val="none" w:sz="0" w:space="0" w:color="auto"/>
            <w:left w:val="none" w:sz="0" w:space="0" w:color="auto"/>
            <w:bottom w:val="none" w:sz="0" w:space="0" w:color="auto"/>
            <w:right w:val="none" w:sz="0" w:space="0" w:color="auto"/>
          </w:divBdr>
        </w:div>
        <w:div w:id="983317822">
          <w:marLeft w:val="480"/>
          <w:marRight w:val="0"/>
          <w:marTop w:val="0"/>
          <w:marBottom w:val="0"/>
          <w:divBdr>
            <w:top w:val="none" w:sz="0" w:space="0" w:color="auto"/>
            <w:left w:val="none" w:sz="0" w:space="0" w:color="auto"/>
            <w:bottom w:val="none" w:sz="0" w:space="0" w:color="auto"/>
            <w:right w:val="none" w:sz="0" w:space="0" w:color="auto"/>
          </w:divBdr>
        </w:div>
        <w:div w:id="270363716">
          <w:marLeft w:val="480"/>
          <w:marRight w:val="0"/>
          <w:marTop w:val="0"/>
          <w:marBottom w:val="0"/>
          <w:divBdr>
            <w:top w:val="none" w:sz="0" w:space="0" w:color="auto"/>
            <w:left w:val="none" w:sz="0" w:space="0" w:color="auto"/>
            <w:bottom w:val="none" w:sz="0" w:space="0" w:color="auto"/>
            <w:right w:val="none" w:sz="0" w:space="0" w:color="auto"/>
          </w:divBdr>
        </w:div>
        <w:div w:id="526143282">
          <w:marLeft w:val="480"/>
          <w:marRight w:val="0"/>
          <w:marTop w:val="0"/>
          <w:marBottom w:val="0"/>
          <w:divBdr>
            <w:top w:val="none" w:sz="0" w:space="0" w:color="auto"/>
            <w:left w:val="none" w:sz="0" w:space="0" w:color="auto"/>
            <w:bottom w:val="none" w:sz="0" w:space="0" w:color="auto"/>
            <w:right w:val="none" w:sz="0" w:space="0" w:color="auto"/>
          </w:divBdr>
        </w:div>
        <w:div w:id="1446998240">
          <w:marLeft w:val="480"/>
          <w:marRight w:val="0"/>
          <w:marTop w:val="0"/>
          <w:marBottom w:val="0"/>
          <w:divBdr>
            <w:top w:val="none" w:sz="0" w:space="0" w:color="auto"/>
            <w:left w:val="none" w:sz="0" w:space="0" w:color="auto"/>
            <w:bottom w:val="none" w:sz="0" w:space="0" w:color="auto"/>
            <w:right w:val="none" w:sz="0" w:space="0" w:color="auto"/>
          </w:divBdr>
        </w:div>
        <w:div w:id="1956055130">
          <w:marLeft w:val="480"/>
          <w:marRight w:val="0"/>
          <w:marTop w:val="0"/>
          <w:marBottom w:val="0"/>
          <w:divBdr>
            <w:top w:val="none" w:sz="0" w:space="0" w:color="auto"/>
            <w:left w:val="none" w:sz="0" w:space="0" w:color="auto"/>
            <w:bottom w:val="none" w:sz="0" w:space="0" w:color="auto"/>
            <w:right w:val="none" w:sz="0" w:space="0" w:color="auto"/>
          </w:divBdr>
        </w:div>
        <w:div w:id="1925141529">
          <w:marLeft w:val="480"/>
          <w:marRight w:val="0"/>
          <w:marTop w:val="0"/>
          <w:marBottom w:val="0"/>
          <w:divBdr>
            <w:top w:val="none" w:sz="0" w:space="0" w:color="auto"/>
            <w:left w:val="none" w:sz="0" w:space="0" w:color="auto"/>
            <w:bottom w:val="none" w:sz="0" w:space="0" w:color="auto"/>
            <w:right w:val="none" w:sz="0" w:space="0" w:color="auto"/>
          </w:divBdr>
        </w:div>
        <w:div w:id="1631328309">
          <w:marLeft w:val="480"/>
          <w:marRight w:val="0"/>
          <w:marTop w:val="0"/>
          <w:marBottom w:val="0"/>
          <w:divBdr>
            <w:top w:val="none" w:sz="0" w:space="0" w:color="auto"/>
            <w:left w:val="none" w:sz="0" w:space="0" w:color="auto"/>
            <w:bottom w:val="none" w:sz="0" w:space="0" w:color="auto"/>
            <w:right w:val="none" w:sz="0" w:space="0" w:color="auto"/>
          </w:divBdr>
        </w:div>
        <w:div w:id="1266302331">
          <w:marLeft w:val="480"/>
          <w:marRight w:val="0"/>
          <w:marTop w:val="0"/>
          <w:marBottom w:val="0"/>
          <w:divBdr>
            <w:top w:val="none" w:sz="0" w:space="0" w:color="auto"/>
            <w:left w:val="none" w:sz="0" w:space="0" w:color="auto"/>
            <w:bottom w:val="none" w:sz="0" w:space="0" w:color="auto"/>
            <w:right w:val="none" w:sz="0" w:space="0" w:color="auto"/>
          </w:divBdr>
        </w:div>
        <w:div w:id="989988127">
          <w:marLeft w:val="480"/>
          <w:marRight w:val="0"/>
          <w:marTop w:val="0"/>
          <w:marBottom w:val="0"/>
          <w:divBdr>
            <w:top w:val="none" w:sz="0" w:space="0" w:color="auto"/>
            <w:left w:val="none" w:sz="0" w:space="0" w:color="auto"/>
            <w:bottom w:val="none" w:sz="0" w:space="0" w:color="auto"/>
            <w:right w:val="none" w:sz="0" w:space="0" w:color="auto"/>
          </w:divBdr>
        </w:div>
        <w:div w:id="2032297584">
          <w:marLeft w:val="480"/>
          <w:marRight w:val="0"/>
          <w:marTop w:val="0"/>
          <w:marBottom w:val="0"/>
          <w:divBdr>
            <w:top w:val="none" w:sz="0" w:space="0" w:color="auto"/>
            <w:left w:val="none" w:sz="0" w:space="0" w:color="auto"/>
            <w:bottom w:val="none" w:sz="0" w:space="0" w:color="auto"/>
            <w:right w:val="none" w:sz="0" w:space="0" w:color="auto"/>
          </w:divBdr>
        </w:div>
        <w:div w:id="1897155875">
          <w:marLeft w:val="480"/>
          <w:marRight w:val="0"/>
          <w:marTop w:val="0"/>
          <w:marBottom w:val="0"/>
          <w:divBdr>
            <w:top w:val="none" w:sz="0" w:space="0" w:color="auto"/>
            <w:left w:val="none" w:sz="0" w:space="0" w:color="auto"/>
            <w:bottom w:val="none" w:sz="0" w:space="0" w:color="auto"/>
            <w:right w:val="none" w:sz="0" w:space="0" w:color="auto"/>
          </w:divBdr>
        </w:div>
        <w:div w:id="1134057798">
          <w:marLeft w:val="480"/>
          <w:marRight w:val="0"/>
          <w:marTop w:val="0"/>
          <w:marBottom w:val="0"/>
          <w:divBdr>
            <w:top w:val="none" w:sz="0" w:space="0" w:color="auto"/>
            <w:left w:val="none" w:sz="0" w:space="0" w:color="auto"/>
            <w:bottom w:val="none" w:sz="0" w:space="0" w:color="auto"/>
            <w:right w:val="none" w:sz="0" w:space="0" w:color="auto"/>
          </w:divBdr>
        </w:div>
        <w:div w:id="2119064145">
          <w:marLeft w:val="480"/>
          <w:marRight w:val="0"/>
          <w:marTop w:val="0"/>
          <w:marBottom w:val="0"/>
          <w:divBdr>
            <w:top w:val="none" w:sz="0" w:space="0" w:color="auto"/>
            <w:left w:val="none" w:sz="0" w:space="0" w:color="auto"/>
            <w:bottom w:val="none" w:sz="0" w:space="0" w:color="auto"/>
            <w:right w:val="none" w:sz="0" w:space="0" w:color="auto"/>
          </w:divBdr>
        </w:div>
        <w:div w:id="1706715772">
          <w:marLeft w:val="480"/>
          <w:marRight w:val="0"/>
          <w:marTop w:val="0"/>
          <w:marBottom w:val="0"/>
          <w:divBdr>
            <w:top w:val="none" w:sz="0" w:space="0" w:color="auto"/>
            <w:left w:val="none" w:sz="0" w:space="0" w:color="auto"/>
            <w:bottom w:val="none" w:sz="0" w:space="0" w:color="auto"/>
            <w:right w:val="none" w:sz="0" w:space="0" w:color="auto"/>
          </w:divBdr>
        </w:div>
        <w:div w:id="1306163857">
          <w:marLeft w:val="480"/>
          <w:marRight w:val="0"/>
          <w:marTop w:val="0"/>
          <w:marBottom w:val="0"/>
          <w:divBdr>
            <w:top w:val="none" w:sz="0" w:space="0" w:color="auto"/>
            <w:left w:val="none" w:sz="0" w:space="0" w:color="auto"/>
            <w:bottom w:val="none" w:sz="0" w:space="0" w:color="auto"/>
            <w:right w:val="none" w:sz="0" w:space="0" w:color="auto"/>
          </w:divBdr>
        </w:div>
        <w:div w:id="986475480">
          <w:marLeft w:val="480"/>
          <w:marRight w:val="0"/>
          <w:marTop w:val="0"/>
          <w:marBottom w:val="0"/>
          <w:divBdr>
            <w:top w:val="none" w:sz="0" w:space="0" w:color="auto"/>
            <w:left w:val="none" w:sz="0" w:space="0" w:color="auto"/>
            <w:bottom w:val="none" w:sz="0" w:space="0" w:color="auto"/>
            <w:right w:val="none" w:sz="0" w:space="0" w:color="auto"/>
          </w:divBdr>
        </w:div>
        <w:div w:id="1995795654">
          <w:marLeft w:val="480"/>
          <w:marRight w:val="0"/>
          <w:marTop w:val="0"/>
          <w:marBottom w:val="0"/>
          <w:divBdr>
            <w:top w:val="none" w:sz="0" w:space="0" w:color="auto"/>
            <w:left w:val="none" w:sz="0" w:space="0" w:color="auto"/>
            <w:bottom w:val="none" w:sz="0" w:space="0" w:color="auto"/>
            <w:right w:val="none" w:sz="0" w:space="0" w:color="auto"/>
          </w:divBdr>
        </w:div>
        <w:div w:id="404685688">
          <w:marLeft w:val="480"/>
          <w:marRight w:val="0"/>
          <w:marTop w:val="0"/>
          <w:marBottom w:val="0"/>
          <w:divBdr>
            <w:top w:val="none" w:sz="0" w:space="0" w:color="auto"/>
            <w:left w:val="none" w:sz="0" w:space="0" w:color="auto"/>
            <w:bottom w:val="none" w:sz="0" w:space="0" w:color="auto"/>
            <w:right w:val="none" w:sz="0" w:space="0" w:color="auto"/>
          </w:divBdr>
        </w:div>
        <w:div w:id="781607840">
          <w:marLeft w:val="480"/>
          <w:marRight w:val="0"/>
          <w:marTop w:val="0"/>
          <w:marBottom w:val="0"/>
          <w:divBdr>
            <w:top w:val="none" w:sz="0" w:space="0" w:color="auto"/>
            <w:left w:val="none" w:sz="0" w:space="0" w:color="auto"/>
            <w:bottom w:val="none" w:sz="0" w:space="0" w:color="auto"/>
            <w:right w:val="none" w:sz="0" w:space="0" w:color="auto"/>
          </w:divBdr>
        </w:div>
        <w:div w:id="647978955">
          <w:marLeft w:val="480"/>
          <w:marRight w:val="0"/>
          <w:marTop w:val="0"/>
          <w:marBottom w:val="0"/>
          <w:divBdr>
            <w:top w:val="none" w:sz="0" w:space="0" w:color="auto"/>
            <w:left w:val="none" w:sz="0" w:space="0" w:color="auto"/>
            <w:bottom w:val="none" w:sz="0" w:space="0" w:color="auto"/>
            <w:right w:val="none" w:sz="0" w:space="0" w:color="auto"/>
          </w:divBdr>
        </w:div>
        <w:div w:id="116606132">
          <w:marLeft w:val="480"/>
          <w:marRight w:val="0"/>
          <w:marTop w:val="0"/>
          <w:marBottom w:val="0"/>
          <w:divBdr>
            <w:top w:val="none" w:sz="0" w:space="0" w:color="auto"/>
            <w:left w:val="none" w:sz="0" w:space="0" w:color="auto"/>
            <w:bottom w:val="none" w:sz="0" w:space="0" w:color="auto"/>
            <w:right w:val="none" w:sz="0" w:space="0" w:color="auto"/>
          </w:divBdr>
        </w:div>
        <w:div w:id="1026634873">
          <w:marLeft w:val="480"/>
          <w:marRight w:val="0"/>
          <w:marTop w:val="0"/>
          <w:marBottom w:val="0"/>
          <w:divBdr>
            <w:top w:val="none" w:sz="0" w:space="0" w:color="auto"/>
            <w:left w:val="none" w:sz="0" w:space="0" w:color="auto"/>
            <w:bottom w:val="none" w:sz="0" w:space="0" w:color="auto"/>
            <w:right w:val="none" w:sz="0" w:space="0" w:color="auto"/>
          </w:divBdr>
        </w:div>
        <w:div w:id="390734851">
          <w:marLeft w:val="480"/>
          <w:marRight w:val="0"/>
          <w:marTop w:val="0"/>
          <w:marBottom w:val="0"/>
          <w:divBdr>
            <w:top w:val="none" w:sz="0" w:space="0" w:color="auto"/>
            <w:left w:val="none" w:sz="0" w:space="0" w:color="auto"/>
            <w:bottom w:val="none" w:sz="0" w:space="0" w:color="auto"/>
            <w:right w:val="none" w:sz="0" w:space="0" w:color="auto"/>
          </w:divBdr>
        </w:div>
        <w:div w:id="557281743">
          <w:marLeft w:val="480"/>
          <w:marRight w:val="0"/>
          <w:marTop w:val="0"/>
          <w:marBottom w:val="0"/>
          <w:divBdr>
            <w:top w:val="none" w:sz="0" w:space="0" w:color="auto"/>
            <w:left w:val="none" w:sz="0" w:space="0" w:color="auto"/>
            <w:bottom w:val="none" w:sz="0" w:space="0" w:color="auto"/>
            <w:right w:val="none" w:sz="0" w:space="0" w:color="auto"/>
          </w:divBdr>
        </w:div>
        <w:div w:id="951589573">
          <w:marLeft w:val="480"/>
          <w:marRight w:val="0"/>
          <w:marTop w:val="0"/>
          <w:marBottom w:val="0"/>
          <w:divBdr>
            <w:top w:val="none" w:sz="0" w:space="0" w:color="auto"/>
            <w:left w:val="none" w:sz="0" w:space="0" w:color="auto"/>
            <w:bottom w:val="none" w:sz="0" w:space="0" w:color="auto"/>
            <w:right w:val="none" w:sz="0" w:space="0" w:color="auto"/>
          </w:divBdr>
        </w:div>
        <w:div w:id="168837308">
          <w:marLeft w:val="480"/>
          <w:marRight w:val="0"/>
          <w:marTop w:val="0"/>
          <w:marBottom w:val="0"/>
          <w:divBdr>
            <w:top w:val="none" w:sz="0" w:space="0" w:color="auto"/>
            <w:left w:val="none" w:sz="0" w:space="0" w:color="auto"/>
            <w:bottom w:val="none" w:sz="0" w:space="0" w:color="auto"/>
            <w:right w:val="none" w:sz="0" w:space="0" w:color="auto"/>
          </w:divBdr>
        </w:div>
        <w:div w:id="331567770">
          <w:marLeft w:val="480"/>
          <w:marRight w:val="0"/>
          <w:marTop w:val="0"/>
          <w:marBottom w:val="0"/>
          <w:divBdr>
            <w:top w:val="none" w:sz="0" w:space="0" w:color="auto"/>
            <w:left w:val="none" w:sz="0" w:space="0" w:color="auto"/>
            <w:bottom w:val="none" w:sz="0" w:space="0" w:color="auto"/>
            <w:right w:val="none" w:sz="0" w:space="0" w:color="auto"/>
          </w:divBdr>
        </w:div>
        <w:div w:id="16350526">
          <w:marLeft w:val="480"/>
          <w:marRight w:val="0"/>
          <w:marTop w:val="0"/>
          <w:marBottom w:val="0"/>
          <w:divBdr>
            <w:top w:val="none" w:sz="0" w:space="0" w:color="auto"/>
            <w:left w:val="none" w:sz="0" w:space="0" w:color="auto"/>
            <w:bottom w:val="none" w:sz="0" w:space="0" w:color="auto"/>
            <w:right w:val="none" w:sz="0" w:space="0" w:color="auto"/>
          </w:divBdr>
        </w:div>
        <w:div w:id="1934362255">
          <w:marLeft w:val="480"/>
          <w:marRight w:val="0"/>
          <w:marTop w:val="0"/>
          <w:marBottom w:val="0"/>
          <w:divBdr>
            <w:top w:val="none" w:sz="0" w:space="0" w:color="auto"/>
            <w:left w:val="none" w:sz="0" w:space="0" w:color="auto"/>
            <w:bottom w:val="none" w:sz="0" w:space="0" w:color="auto"/>
            <w:right w:val="none" w:sz="0" w:space="0" w:color="auto"/>
          </w:divBdr>
        </w:div>
        <w:div w:id="942765553">
          <w:marLeft w:val="480"/>
          <w:marRight w:val="0"/>
          <w:marTop w:val="0"/>
          <w:marBottom w:val="0"/>
          <w:divBdr>
            <w:top w:val="none" w:sz="0" w:space="0" w:color="auto"/>
            <w:left w:val="none" w:sz="0" w:space="0" w:color="auto"/>
            <w:bottom w:val="none" w:sz="0" w:space="0" w:color="auto"/>
            <w:right w:val="none" w:sz="0" w:space="0" w:color="auto"/>
          </w:divBdr>
        </w:div>
        <w:div w:id="963577634">
          <w:marLeft w:val="480"/>
          <w:marRight w:val="0"/>
          <w:marTop w:val="0"/>
          <w:marBottom w:val="0"/>
          <w:divBdr>
            <w:top w:val="none" w:sz="0" w:space="0" w:color="auto"/>
            <w:left w:val="none" w:sz="0" w:space="0" w:color="auto"/>
            <w:bottom w:val="none" w:sz="0" w:space="0" w:color="auto"/>
            <w:right w:val="none" w:sz="0" w:space="0" w:color="auto"/>
          </w:divBdr>
        </w:div>
        <w:div w:id="658923233">
          <w:marLeft w:val="480"/>
          <w:marRight w:val="0"/>
          <w:marTop w:val="0"/>
          <w:marBottom w:val="0"/>
          <w:divBdr>
            <w:top w:val="none" w:sz="0" w:space="0" w:color="auto"/>
            <w:left w:val="none" w:sz="0" w:space="0" w:color="auto"/>
            <w:bottom w:val="none" w:sz="0" w:space="0" w:color="auto"/>
            <w:right w:val="none" w:sz="0" w:space="0" w:color="auto"/>
          </w:divBdr>
        </w:div>
        <w:div w:id="280259179">
          <w:marLeft w:val="480"/>
          <w:marRight w:val="0"/>
          <w:marTop w:val="0"/>
          <w:marBottom w:val="0"/>
          <w:divBdr>
            <w:top w:val="none" w:sz="0" w:space="0" w:color="auto"/>
            <w:left w:val="none" w:sz="0" w:space="0" w:color="auto"/>
            <w:bottom w:val="none" w:sz="0" w:space="0" w:color="auto"/>
            <w:right w:val="none" w:sz="0" w:space="0" w:color="auto"/>
          </w:divBdr>
        </w:div>
        <w:div w:id="749235164">
          <w:marLeft w:val="480"/>
          <w:marRight w:val="0"/>
          <w:marTop w:val="0"/>
          <w:marBottom w:val="0"/>
          <w:divBdr>
            <w:top w:val="none" w:sz="0" w:space="0" w:color="auto"/>
            <w:left w:val="none" w:sz="0" w:space="0" w:color="auto"/>
            <w:bottom w:val="none" w:sz="0" w:space="0" w:color="auto"/>
            <w:right w:val="none" w:sz="0" w:space="0" w:color="auto"/>
          </w:divBdr>
        </w:div>
        <w:div w:id="2125923910">
          <w:marLeft w:val="480"/>
          <w:marRight w:val="0"/>
          <w:marTop w:val="0"/>
          <w:marBottom w:val="0"/>
          <w:divBdr>
            <w:top w:val="none" w:sz="0" w:space="0" w:color="auto"/>
            <w:left w:val="none" w:sz="0" w:space="0" w:color="auto"/>
            <w:bottom w:val="none" w:sz="0" w:space="0" w:color="auto"/>
            <w:right w:val="none" w:sz="0" w:space="0" w:color="auto"/>
          </w:divBdr>
        </w:div>
        <w:div w:id="1013997556">
          <w:marLeft w:val="480"/>
          <w:marRight w:val="0"/>
          <w:marTop w:val="0"/>
          <w:marBottom w:val="0"/>
          <w:divBdr>
            <w:top w:val="none" w:sz="0" w:space="0" w:color="auto"/>
            <w:left w:val="none" w:sz="0" w:space="0" w:color="auto"/>
            <w:bottom w:val="none" w:sz="0" w:space="0" w:color="auto"/>
            <w:right w:val="none" w:sz="0" w:space="0" w:color="auto"/>
          </w:divBdr>
        </w:div>
        <w:div w:id="1090660699">
          <w:marLeft w:val="480"/>
          <w:marRight w:val="0"/>
          <w:marTop w:val="0"/>
          <w:marBottom w:val="0"/>
          <w:divBdr>
            <w:top w:val="none" w:sz="0" w:space="0" w:color="auto"/>
            <w:left w:val="none" w:sz="0" w:space="0" w:color="auto"/>
            <w:bottom w:val="none" w:sz="0" w:space="0" w:color="auto"/>
            <w:right w:val="none" w:sz="0" w:space="0" w:color="auto"/>
          </w:divBdr>
        </w:div>
        <w:div w:id="605163663">
          <w:marLeft w:val="480"/>
          <w:marRight w:val="0"/>
          <w:marTop w:val="0"/>
          <w:marBottom w:val="0"/>
          <w:divBdr>
            <w:top w:val="none" w:sz="0" w:space="0" w:color="auto"/>
            <w:left w:val="none" w:sz="0" w:space="0" w:color="auto"/>
            <w:bottom w:val="none" w:sz="0" w:space="0" w:color="auto"/>
            <w:right w:val="none" w:sz="0" w:space="0" w:color="auto"/>
          </w:divBdr>
        </w:div>
        <w:div w:id="1431927312">
          <w:marLeft w:val="480"/>
          <w:marRight w:val="0"/>
          <w:marTop w:val="0"/>
          <w:marBottom w:val="0"/>
          <w:divBdr>
            <w:top w:val="none" w:sz="0" w:space="0" w:color="auto"/>
            <w:left w:val="none" w:sz="0" w:space="0" w:color="auto"/>
            <w:bottom w:val="none" w:sz="0" w:space="0" w:color="auto"/>
            <w:right w:val="none" w:sz="0" w:space="0" w:color="auto"/>
          </w:divBdr>
        </w:div>
        <w:div w:id="1636763114">
          <w:marLeft w:val="480"/>
          <w:marRight w:val="0"/>
          <w:marTop w:val="0"/>
          <w:marBottom w:val="0"/>
          <w:divBdr>
            <w:top w:val="none" w:sz="0" w:space="0" w:color="auto"/>
            <w:left w:val="none" w:sz="0" w:space="0" w:color="auto"/>
            <w:bottom w:val="none" w:sz="0" w:space="0" w:color="auto"/>
            <w:right w:val="none" w:sz="0" w:space="0" w:color="auto"/>
          </w:divBdr>
        </w:div>
        <w:div w:id="2125884501">
          <w:marLeft w:val="480"/>
          <w:marRight w:val="0"/>
          <w:marTop w:val="0"/>
          <w:marBottom w:val="0"/>
          <w:divBdr>
            <w:top w:val="none" w:sz="0" w:space="0" w:color="auto"/>
            <w:left w:val="none" w:sz="0" w:space="0" w:color="auto"/>
            <w:bottom w:val="none" w:sz="0" w:space="0" w:color="auto"/>
            <w:right w:val="none" w:sz="0" w:space="0" w:color="auto"/>
          </w:divBdr>
        </w:div>
        <w:div w:id="353698262">
          <w:marLeft w:val="480"/>
          <w:marRight w:val="0"/>
          <w:marTop w:val="0"/>
          <w:marBottom w:val="0"/>
          <w:divBdr>
            <w:top w:val="none" w:sz="0" w:space="0" w:color="auto"/>
            <w:left w:val="none" w:sz="0" w:space="0" w:color="auto"/>
            <w:bottom w:val="none" w:sz="0" w:space="0" w:color="auto"/>
            <w:right w:val="none" w:sz="0" w:space="0" w:color="auto"/>
          </w:divBdr>
        </w:div>
        <w:div w:id="1827700444">
          <w:marLeft w:val="480"/>
          <w:marRight w:val="0"/>
          <w:marTop w:val="0"/>
          <w:marBottom w:val="0"/>
          <w:divBdr>
            <w:top w:val="none" w:sz="0" w:space="0" w:color="auto"/>
            <w:left w:val="none" w:sz="0" w:space="0" w:color="auto"/>
            <w:bottom w:val="none" w:sz="0" w:space="0" w:color="auto"/>
            <w:right w:val="none" w:sz="0" w:space="0" w:color="auto"/>
          </w:divBdr>
        </w:div>
        <w:div w:id="1960990220">
          <w:marLeft w:val="480"/>
          <w:marRight w:val="0"/>
          <w:marTop w:val="0"/>
          <w:marBottom w:val="0"/>
          <w:divBdr>
            <w:top w:val="none" w:sz="0" w:space="0" w:color="auto"/>
            <w:left w:val="none" w:sz="0" w:space="0" w:color="auto"/>
            <w:bottom w:val="none" w:sz="0" w:space="0" w:color="auto"/>
            <w:right w:val="none" w:sz="0" w:space="0" w:color="auto"/>
          </w:divBdr>
        </w:div>
        <w:div w:id="992444286">
          <w:marLeft w:val="480"/>
          <w:marRight w:val="0"/>
          <w:marTop w:val="0"/>
          <w:marBottom w:val="0"/>
          <w:divBdr>
            <w:top w:val="none" w:sz="0" w:space="0" w:color="auto"/>
            <w:left w:val="none" w:sz="0" w:space="0" w:color="auto"/>
            <w:bottom w:val="none" w:sz="0" w:space="0" w:color="auto"/>
            <w:right w:val="none" w:sz="0" w:space="0" w:color="auto"/>
          </w:divBdr>
        </w:div>
        <w:div w:id="634220314">
          <w:marLeft w:val="480"/>
          <w:marRight w:val="0"/>
          <w:marTop w:val="0"/>
          <w:marBottom w:val="0"/>
          <w:divBdr>
            <w:top w:val="none" w:sz="0" w:space="0" w:color="auto"/>
            <w:left w:val="none" w:sz="0" w:space="0" w:color="auto"/>
            <w:bottom w:val="none" w:sz="0" w:space="0" w:color="auto"/>
            <w:right w:val="none" w:sz="0" w:space="0" w:color="auto"/>
          </w:divBdr>
        </w:div>
        <w:div w:id="1674069361">
          <w:marLeft w:val="480"/>
          <w:marRight w:val="0"/>
          <w:marTop w:val="0"/>
          <w:marBottom w:val="0"/>
          <w:divBdr>
            <w:top w:val="none" w:sz="0" w:space="0" w:color="auto"/>
            <w:left w:val="none" w:sz="0" w:space="0" w:color="auto"/>
            <w:bottom w:val="none" w:sz="0" w:space="0" w:color="auto"/>
            <w:right w:val="none" w:sz="0" w:space="0" w:color="auto"/>
          </w:divBdr>
        </w:div>
        <w:div w:id="404114539">
          <w:marLeft w:val="480"/>
          <w:marRight w:val="0"/>
          <w:marTop w:val="0"/>
          <w:marBottom w:val="0"/>
          <w:divBdr>
            <w:top w:val="none" w:sz="0" w:space="0" w:color="auto"/>
            <w:left w:val="none" w:sz="0" w:space="0" w:color="auto"/>
            <w:bottom w:val="none" w:sz="0" w:space="0" w:color="auto"/>
            <w:right w:val="none" w:sz="0" w:space="0" w:color="auto"/>
          </w:divBdr>
        </w:div>
        <w:div w:id="1178428305">
          <w:marLeft w:val="480"/>
          <w:marRight w:val="0"/>
          <w:marTop w:val="0"/>
          <w:marBottom w:val="0"/>
          <w:divBdr>
            <w:top w:val="none" w:sz="0" w:space="0" w:color="auto"/>
            <w:left w:val="none" w:sz="0" w:space="0" w:color="auto"/>
            <w:bottom w:val="none" w:sz="0" w:space="0" w:color="auto"/>
            <w:right w:val="none" w:sz="0" w:space="0" w:color="auto"/>
          </w:divBdr>
        </w:div>
        <w:div w:id="1356691312">
          <w:marLeft w:val="480"/>
          <w:marRight w:val="0"/>
          <w:marTop w:val="0"/>
          <w:marBottom w:val="0"/>
          <w:divBdr>
            <w:top w:val="none" w:sz="0" w:space="0" w:color="auto"/>
            <w:left w:val="none" w:sz="0" w:space="0" w:color="auto"/>
            <w:bottom w:val="none" w:sz="0" w:space="0" w:color="auto"/>
            <w:right w:val="none" w:sz="0" w:space="0" w:color="auto"/>
          </w:divBdr>
        </w:div>
        <w:div w:id="731076616">
          <w:marLeft w:val="480"/>
          <w:marRight w:val="0"/>
          <w:marTop w:val="0"/>
          <w:marBottom w:val="0"/>
          <w:divBdr>
            <w:top w:val="none" w:sz="0" w:space="0" w:color="auto"/>
            <w:left w:val="none" w:sz="0" w:space="0" w:color="auto"/>
            <w:bottom w:val="none" w:sz="0" w:space="0" w:color="auto"/>
            <w:right w:val="none" w:sz="0" w:space="0" w:color="auto"/>
          </w:divBdr>
        </w:div>
        <w:div w:id="1399788662">
          <w:marLeft w:val="480"/>
          <w:marRight w:val="0"/>
          <w:marTop w:val="0"/>
          <w:marBottom w:val="0"/>
          <w:divBdr>
            <w:top w:val="none" w:sz="0" w:space="0" w:color="auto"/>
            <w:left w:val="none" w:sz="0" w:space="0" w:color="auto"/>
            <w:bottom w:val="none" w:sz="0" w:space="0" w:color="auto"/>
            <w:right w:val="none" w:sz="0" w:space="0" w:color="auto"/>
          </w:divBdr>
        </w:div>
        <w:div w:id="163060518">
          <w:marLeft w:val="480"/>
          <w:marRight w:val="0"/>
          <w:marTop w:val="0"/>
          <w:marBottom w:val="0"/>
          <w:divBdr>
            <w:top w:val="none" w:sz="0" w:space="0" w:color="auto"/>
            <w:left w:val="none" w:sz="0" w:space="0" w:color="auto"/>
            <w:bottom w:val="none" w:sz="0" w:space="0" w:color="auto"/>
            <w:right w:val="none" w:sz="0" w:space="0" w:color="auto"/>
          </w:divBdr>
        </w:div>
        <w:div w:id="545683173">
          <w:marLeft w:val="480"/>
          <w:marRight w:val="0"/>
          <w:marTop w:val="0"/>
          <w:marBottom w:val="0"/>
          <w:divBdr>
            <w:top w:val="none" w:sz="0" w:space="0" w:color="auto"/>
            <w:left w:val="none" w:sz="0" w:space="0" w:color="auto"/>
            <w:bottom w:val="none" w:sz="0" w:space="0" w:color="auto"/>
            <w:right w:val="none" w:sz="0" w:space="0" w:color="auto"/>
          </w:divBdr>
        </w:div>
        <w:div w:id="1832090993">
          <w:marLeft w:val="480"/>
          <w:marRight w:val="0"/>
          <w:marTop w:val="0"/>
          <w:marBottom w:val="0"/>
          <w:divBdr>
            <w:top w:val="none" w:sz="0" w:space="0" w:color="auto"/>
            <w:left w:val="none" w:sz="0" w:space="0" w:color="auto"/>
            <w:bottom w:val="none" w:sz="0" w:space="0" w:color="auto"/>
            <w:right w:val="none" w:sz="0" w:space="0" w:color="auto"/>
          </w:divBdr>
        </w:div>
        <w:div w:id="39282356">
          <w:marLeft w:val="480"/>
          <w:marRight w:val="0"/>
          <w:marTop w:val="0"/>
          <w:marBottom w:val="0"/>
          <w:divBdr>
            <w:top w:val="none" w:sz="0" w:space="0" w:color="auto"/>
            <w:left w:val="none" w:sz="0" w:space="0" w:color="auto"/>
            <w:bottom w:val="none" w:sz="0" w:space="0" w:color="auto"/>
            <w:right w:val="none" w:sz="0" w:space="0" w:color="auto"/>
          </w:divBdr>
        </w:div>
        <w:div w:id="670134192">
          <w:marLeft w:val="480"/>
          <w:marRight w:val="0"/>
          <w:marTop w:val="0"/>
          <w:marBottom w:val="0"/>
          <w:divBdr>
            <w:top w:val="none" w:sz="0" w:space="0" w:color="auto"/>
            <w:left w:val="none" w:sz="0" w:space="0" w:color="auto"/>
            <w:bottom w:val="none" w:sz="0" w:space="0" w:color="auto"/>
            <w:right w:val="none" w:sz="0" w:space="0" w:color="auto"/>
          </w:divBdr>
        </w:div>
        <w:div w:id="1361513223">
          <w:marLeft w:val="480"/>
          <w:marRight w:val="0"/>
          <w:marTop w:val="0"/>
          <w:marBottom w:val="0"/>
          <w:divBdr>
            <w:top w:val="none" w:sz="0" w:space="0" w:color="auto"/>
            <w:left w:val="none" w:sz="0" w:space="0" w:color="auto"/>
            <w:bottom w:val="none" w:sz="0" w:space="0" w:color="auto"/>
            <w:right w:val="none" w:sz="0" w:space="0" w:color="auto"/>
          </w:divBdr>
        </w:div>
        <w:div w:id="410005886">
          <w:marLeft w:val="480"/>
          <w:marRight w:val="0"/>
          <w:marTop w:val="0"/>
          <w:marBottom w:val="0"/>
          <w:divBdr>
            <w:top w:val="none" w:sz="0" w:space="0" w:color="auto"/>
            <w:left w:val="none" w:sz="0" w:space="0" w:color="auto"/>
            <w:bottom w:val="none" w:sz="0" w:space="0" w:color="auto"/>
            <w:right w:val="none" w:sz="0" w:space="0" w:color="auto"/>
          </w:divBdr>
        </w:div>
        <w:div w:id="1088042041">
          <w:marLeft w:val="480"/>
          <w:marRight w:val="0"/>
          <w:marTop w:val="0"/>
          <w:marBottom w:val="0"/>
          <w:divBdr>
            <w:top w:val="none" w:sz="0" w:space="0" w:color="auto"/>
            <w:left w:val="none" w:sz="0" w:space="0" w:color="auto"/>
            <w:bottom w:val="none" w:sz="0" w:space="0" w:color="auto"/>
            <w:right w:val="none" w:sz="0" w:space="0" w:color="auto"/>
          </w:divBdr>
        </w:div>
        <w:div w:id="183402072">
          <w:marLeft w:val="480"/>
          <w:marRight w:val="0"/>
          <w:marTop w:val="0"/>
          <w:marBottom w:val="0"/>
          <w:divBdr>
            <w:top w:val="none" w:sz="0" w:space="0" w:color="auto"/>
            <w:left w:val="none" w:sz="0" w:space="0" w:color="auto"/>
            <w:bottom w:val="none" w:sz="0" w:space="0" w:color="auto"/>
            <w:right w:val="none" w:sz="0" w:space="0" w:color="auto"/>
          </w:divBdr>
        </w:div>
        <w:div w:id="550658490">
          <w:marLeft w:val="480"/>
          <w:marRight w:val="0"/>
          <w:marTop w:val="0"/>
          <w:marBottom w:val="0"/>
          <w:divBdr>
            <w:top w:val="none" w:sz="0" w:space="0" w:color="auto"/>
            <w:left w:val="none" w:sz="0" w:space="0" w:color="auto"/>
            <w:bottom w:val="none" w:sz="0" w:space="0" w:color="auto"/>
            <w:right w:val="none" w:sz="0" w:space="0" w:color="auto"/>
          </w:divBdr>
        </w:div>
        <w:div w:id="1093866915">
          <w:marLeft w:val="480"/>
          <w:marRight w:val="0"/>
          <w:marTop w:val="0"/>
          <w:marBottom w:val="0"/>
          <w:divBdr>
            <w:top w:val="none" w:sz="0" w:space="0" w:color="auto"/>
            <w:left w:val="none" w:sz="0" w:space="0" w:color="auto"/>
            <w:bottom w:val="none" w:sz="0" w:space="0" w:color="auto"/>
            <w:right w:val="none" w:sz="0" w:space="0" w:color="auto"/>
          </w:divBdr>
        </w:div>
        <w:div w:id="711735862">
          <w:marLeft w:val="480"/>
          <w:marRight w:val="0"/>
          <w:marTop w:val="0"/>
          <w:marBottom w:val="0"/>
          <w:divBdr>
            <w:top w:val="none" w:sz="0" w:space="0" w:color="auto"/>
            <w:left w:val="none" w:sz="0" w:space="0" w:color="auto"/>
            <w:bottom w:val="none" w:sz="0" w:space="0" w:color="auto"/>
            <w:right w:val="none" w:sz="0" w:space="0" w:color="auto"/>
          </w:divBdr>
        </w:div>
        <w:div w:id="847674454">
          <w:marLeft w:val="480"/>
          <w:marRight w:val="0"/>
          <w:marTop w:val="0"/>
          <w:marBottom w:val="0"/>
          <w:divBdr>
            <w:top w:val="none" w:sz="0" w:space="0" w:color="auto"/>
            <w:left w:val="none" w:sz="0" w:space="0" w:color="auto"/>
            <w:bottom w:val="none" w:sz="0" w:space="0" w:color="auto"/>
            <w:right w:val="none" w:sz="0" w:space="0" w:color="auto"/>
          </w:divBdr>
        </w:div>
        <w:div w:id="770591559">
          <w:marLeft w:val="480"/>
          <w:marRight w:val="0"/>
          <w:marTop w:val="0"/>
          <w:marBottom w:val="0"/>
          <w:divBdr>
            <w:top w:val="none" w:sz="0" w:space="0" w:color="auto"/>
            <w:left w:val="none" w:sz="0" w:space="0" w:color="auto"/>
            <w:bottom w:val="none" w:sz="0" w:space="0" w:color="auto"/>
            <w:right w:val="none" w:sz="0" w:space="0" w:color="auto"/>
          </w:divBdr>
        </w:div>
        <w:div w:id="1930119415">
          <w:marLeft w:val="480"/>
          <w:marRight w:val="0"/>
          <w:marTop w:val="0"/>
          <w:marBottom w:val="0"/>
          <w:divBdr>
            <w:top w:val="none" w:sz="0" w:space="0" w:color="auto"/>
            <w:left w:val="none" w:sz="0" w:space="0" w:color="auto"/>
            <w:bottom w:val="none" w:sz="0" w:space="0" w:color="auto"/>
            <w:right w:val="none" w:sz="0" w:space="0" w:color="auto"/>
          </w:divBdr>
        </w:div>
        <w:div w:id="1312444572">
          <w:marLeft w:val="480"/>
          <w:marRight w:val="0"/>
          <w:marTop w:val="0"/>
          <w:marBottom w:val="0"/>
          <w:divBdr>
            <w:top w:val="none" w:sz="0" w:space="0" w:color="auto"/>
            <w:left w:val="none" w:sz="0" w:space="0" w:color="auto"/>
            <w:bottom w:val="none" w:sz="0" w:space="0" w:color="auto"/>
            <w:right w:val="none" w:sz="0" w:space="0" w:color="auto"/>
          </w:divBdr>
        </w:div>
        <w:div w:id="534006253">
          <w:marLeft w:val="480"/>
          <w:marRight w:val="0"/>
          <w:marTop w:val="0"/>
          <w:marBottom w:val="0"/>
          <w:divBdr>
            <w:top w:val="none" w:sz="0" w:space="0" w:color="auto"/>
            <w:left w:val="none" w:sz="0" w:space="0" w:color="auto"/>
            <w:bottom w:val="none" w:sz="0" w:space="0" w:color="auto"/>
            <w:right w:val="none" w:sz="0" w:space="0" w:color="auto"/>
          </w:divBdr>
        </w:div>
        <w:div w:id="391932447">
          <w:marLeft w:val="480"/>
          <w:marRight w:val="0"/>
          <w:marTop w:val="0"/>
          <w:marBottom w:val="0"/>
          <w:divBdr>
            <w:top w:val="none" w:sz="0" w:space="0" w:color="auto"/>
            <w:left w:val="none" w:sz="0" w:space="0" w:color="auto"/>
            <w:bottom w:val="none" w:sz="0" w:space="0" w:color="auto"/>
            <w:right w:val="none" w:sz="0" w:space="0" w:color="auto"/>
          </w:divBdr>
        </w:div>
        <w:div w:id="1017736519">
          <w:marLeft w:val="480"/>
          <w:marRight w:val="0"/>
          <w:marTop w:val="0"/>
          <w:marBottom w:val="0"/>
          <w:divBdr>
            <w:top w:val="none" w:sz="0" w:space="0" w:color="auto"/>
            <w:left w:val="none" w:sz="0" w:space="0" w:color="auto"/>
            <w:bottom w:val="none" w:sz="0" w:space="0" w:color="auto"/>
            <w:right w:val="none" w:sz="0" w:space="0" w:color="auto"/>
          </w:divBdr>
        </w:div>
        <w:div w:id="2014989968">
          <w:marLeft w:val="480"/>
          <w:marRight w:val="0"/>
          <w:marTop w:val="0"/>
          <w:marBottom w:val="0"/>
          <w:divBdr>
            <w:top w:val="none" w:sz="0" w:space="0" w:color="auto"/>
            <w:left w:val="none" w:sz="0" w:space="0" w:color="auto"/>
            <w:bottom w:val="none" w:sz="0" w:space="0" w:color="auto"/>
            <w:right w:val="none" w:sz="0" w:space="0" w:color="auto"/>
          </w:divBdr>
        </w:div>
        <w:div w:id="2019496927">
          <w:marLeft w:val="480"/>
          <w:marRight w:val="0"/>
          <w:marTop w:val="0"/>
          <w:marBottom w:val="0"/>
          <w:divBdr>
            <w:top w:val="none" w:sz="0" w:space="0" w:color="auto"/>
            <w:left w:val="none" w:sz="0" w:space="0" w:color="auto"/>
            <w:bottom w:val="none" w:sz="0" w:space="0" w:color="auto"/>
            <w:right w:val="none" w:sz="0" w:space="0" w:color="auto"/>
          </w:divBdr>
        </w:div>
        <w:div w:id="1437017550">
          <w:marLeft w:val="480"/>
          <w:marRight w:val="0"/>
          <w:marTop w:val="0"/>
          <w:marBottom w:val="0"/>
          <w:divBdr>
            <w:top w:val="none" w:sz="0" w:space="0" w:color="auto"/>
            <w:left w:val="none" w:sz="0" w:space="0" w:color="auto"/>
            <w:bottom w:val="none" w:sz="0" w:space="0" w:color="auto"/>
            <w:right w:val="none" w:sz="0" w:space="0" w:color="auto"/>
          </w:divBdr>
        </w:div>
        <w:div w:id="1422751694">
          <w:marLeft w:val="480"/>
          <w:marRight w:val="0"/>
          <w:marTop w:val="0"/>
          <w:marBottom w:val="0"/>
          <w:divBdr>
            <w:top w:val="none" w:sz="0" w:space="0" w:color="auto"/>
            <w:left w:val="none" w:sz="0" w:space="0" w:color="auto"/>
            <w:bottom w:val="none" w:sz="0" w:space="0" w:color="auto"/>
            <w:right w:val="none" w:sz="0" w:space="0" w:color="auto"/>
          </w:divBdr>
        </w:div>
        <w:div w:id="1008286407">
          <w:marLeft w:val="480"/>
          <w:marRight w:val="0"/>
          <w:marTop w:val="0"/>
          <w:marBottom w:val="0"/>
          <w:divBdr>
            <w:top w:val="none" w:sz="0" w:space="0" w:color="auto"/>
            <w:left w:val="none" w:sz="0" w:space="0" w:color="auto"/>
            <w:bottom w:val="none" w:sz="0" w:space="0" w:color="auto"/>
            <w:right w:val="none" w:sz="0" w:space="0" w:color="auto"/>
          </w:divBdr>
        </w:div>
        <w:div w:id="1812745585">
          <w:marLeft w:val="480"/>
          <w:marRight w:val="0"/>
          <w:marTop w:val="0"/>
          <w:marBottom w:val="0"/>
          <w:divBdr>
            <w:top w:val="none" w:sz="0" w:space="0" w:color="auto"/>
            <w:left w:val="none" w:sz="0" w:space="0" w:color="auto"/>
            <w:bottom w:val="none" w:sz="0" w:space="0" w:color="auto"/>
            <w:right w:val="none" w:sz="0" w:space="0" w:color="auto"/>
          </w:divBdr>
        </w:div>
        <w:div w:id="221719764">
          <w:marLeft w:val="480"/>
          <w:marRight w:val="0"/>
          <w:marTop w:val="0"/>
          <w:marBottom w:val="0"/>
          <w:divBdr>
            <w:top w:val="none" w:sz="0" w:space="0" w:color="auto"/>
            <w:left w:val="none" w:sz="0" w:space="0" w:color="auto"/>
            <w:bottom w:val="none" w:sz="0" w:space="0" w:color="auto"/>
            <w:right w:val="none" w:sz="0" w:space="0" w:color="auto"/>
          </w:divBdr>
        </w:div>
        <w:div w:id="1258446216">
          <w:marLeft w:val="480"/>
          <w:marRight w:val="0"/>
          <w:marTop w:val="0"/>
          <w:marBottom w:val="0"/>
          <w:divBdr>
            <w:top w:val="none" w:sz="0" w:space="0" w:color="auto"/>
            <w:left w:val="none" w:sz="0" w:space="0" w:color="auto"/>
            <w:bottom w:val="none" w:sz="0" w:space="0" w:color="auto"/>
            <w:right w:val="none" w:sz="0" w:space="0" w:color="auto"/>
          </w:divBdr>
        </w:div>
        <w:div w:id="1210922180">
          <w:marLeft w:val="480"/>
          <w:marRight w:val="0"/>
          <w:marTop w:val="0"/>
          <w:marBottom w:val="0"/>
          <w:divBdr>
            <w:top w:val="none" w:sz="0" w:space="0" w:color="auto"/>
            <w:left w:val="none" w:sz="0" w:space="0" w:color="auto"/>
            <w:bottom w:val="none" w:sz="0" w:space="0" w:color="auto"/>
            <w:right w:val="none" w:sz="0" w:space="0" w:color="auto"/>
          </w:divBdr>
        </w:div>
        <w:div w:id="1747993245">
          <w:marLeft w:val="480"/>
          <w:marRight w:val="0"/>
          <w:marTop w:val="0"/>
          <w:marBottom w:val="0"/>
          <w:divBdr>
            <w:top w:val="none" w:sz="0" w:space="0" w:color="auto"/>
            <w:left w:val="none" w:sz="0" w:space="0" w:color="auto"/>
            <w:bottom w:val="none" w:sz="0" w:space="0" w:color="auto"/>
            <w:right w:val="none" w:sz="0" w:space="0" w:color="auto"/>
          </w:divBdr>
        </w:div>
        <w:div w:id="684525113">
          <w:marLeft w:val="480"/>
          <w:marRight w:val="0"/>
          <w:marTop w:val="0"/>
          <w:marBottom w:val="0"/>
          <w:divBdr>
            <w:top w:val="none" w:sz="0" w:space="0" w:color="auto"/>
            <w:left w:val="none" w:sz="0" w:space="0" w:color="auto"/>
            <w:bottom w:val="none" w:sz="0" w:space="0" w:color="auto"/>
            <w:right w:val="none" w:sz="0" w:space="0" w:color="auto"/>
          </w:divBdr>
        </w:div>
        <w:div w:id="972103490">
          <w:marLeft w:val="480"/>
          <w:marRight w:val="0"/>
          <w:marTop w:val="0"/>
          <w:marBottom w:val="0"/>
          <w:divBdr>
            <w:top w:val="none" w:sz="0" w:space="0" w:color="auto"/>
            <w:left w:val="none" w:sz="0" w:space="0" w:color="auto"/>
            <w:bottom w:val="none" w:sz="0" w:space="0" w:color="auto"/>
            <w:right w:val="none" w:sz="0" w:space="0" w:color="auto"/>
          </w:divBdr>
        </w:div>
        <w:div w:id="1096053180">
          <w:marLeft w:val="480"/>
          <w:marRight w:val="0"/>
          <w:marTop w:val="0"/>
          <w:marBottom w:val="0"/>
          <w:divBdr>
            <w:top w:val="none" w:sz="0" w:space="0" w:color="auto"/>
            <w:left w:val="none" w:sz="0" w:space="0" w:color="auto"/>
            <w:bottom w:val="none" w:sz="0" w:space="0" w:color="auto"/>
            <w:right w:val="none" w:sz="0" w:space="0" w:color="auto"/>
          </w:divBdr>
        </w:div>
        <w:div w:id="1565525377">
          <w:marLeft w:val="480"/>
          <w:marRight w:val="0"/>
          <w:marTop w:val="0"/>
          <w:marBottom w:val="0"/>
          <w:divBdr>
            <w:top w:val="none" w:sz="0" w:space="0" w:color="auto"/>
            <w:left w:val="none" w:sz="0" w:space="0" w:color="auto"/>
            <w:bottom w:val="none" w:sz="0" w:space="0" w:color="auto"/>
            <w:right w:val="none" w:sz="0" w:space="0" w:color="auto"/>
          </w:divBdr>
        </w:div>
        <w:div w:id="971059286">
          <w:marLeft w:val="480"/>
          <w:marRight w:val="0"/>
          <w:marTop w:val="0"/>
          <w:marBottom w:val="0"/>
          <w:divBdr>
            <w:top w:val="none" w:sz="0" w:space="0" w:color="auto"/>
            <w:left w:val="none" w:sz="0" w:space="0" w:color="auto"/>
            <w:bottom w:val="none" w:sz="0" w:space="0" w:color="auto"/>
            <w:right w:val="none" w:sz="0" w:space="0" w:color="auto"/>
          </w:divBdr>
        </w:div>
        <w:div w:id="1484348383">
          <w:marLeft w:val="480"/>
          <w:marRight w:val="0"/>
          <w:marTop w:val="0"/>
          <w:marBottom w:val="0"/>
          <w:divBdr>
            <w:top w:val="none" w:sz="0" w:space="0" w:color="auto"/>
            <w:left w:val="none" w:sz="0" w:space="0" w:color="auto"/>
            <w:bottom w:val="none" w:sz="0" w:space="0" w:color="auto"/>
            <w:right w:val="none" w:sz="0" w:space="0" w:color="auto"/>
          </w:divBdr>
        </w:div>
        <w:div w:id="449395837">
          <w:marLeft w:val="480"/>
          <w:marRight w:val="0"/>
          <w:marTop w:val="0"/>
          <w:marBottom w:val="0"/>
          <w:divBdr>
            <w:top w:val="none" w:sz="0" w:space="0" w:color="auto"/>
            <w:left w:val="none" w:sz="0" w:space="0" w:color="auto"/>
            <w:bottom w:val="none" w:sz="0" w:space="0" w:color="auto"/>
            <w:right w:val="none" w:sz="0" w:space="0" w:color="auto"/>
          </w:divBdr>
        </w:div>
        <w:div w:id="524103246">
          <w:marLeft w:val="480"/>
          <w:marRight w:val="0"/>
          <w:marTop w:val="0"/>
          <w:marBottom w:val="0"/>
          <w:divBdr>
            <w:top w:val="none" w:sz="0" w:space="0" w:color="auto"/>
            <w:left w:val="none" w:sz="0" w:space="0" w:color="auto"/>
            <w:bottom w:val="none" w:sz="0" w:space="0" w:color="auto"/>
            <w:right w:val="none" w:sz="0" w:space="0" w:color="auto"/>
          </w:divBdr>
        </w:div>
        <w:div w:id="2138639527">
          <w:marLeft w:val="480"/>
          <w:marRight w:val="0"/>
          <w:marTop w:val="0"/>
          <w:marBottom w:val="0"/>
          <w:divBdr>
            <w:top w:val="none" w:sz="0" w:space="0" w:color="auto"/>
            <w:left w:val="none" w:sz="0" w:space="0" w:color="auto"/>
            <w:bottom w:val="none" w:sz="0" w:space="0" w:color="auto"/>
            <w:right w:val="none" w:sz="0" w:space="0" w:color="auto"/>
          </w:divBdr>
        </w:div>
        <w:div w:id="1766149159">
          <w:marLeft w:val="480"/>
          <w:marRight w:val="0"/>
          <w:marTop w:val="0"/>
          <w:marBottom w:val="0"/>
          <w:divBdr>
            <w:top w:val="none" w:sz="0" w:space="0" w:color="auto"/>
            <w:left w:val="none" w:sz="0" w:space="0" w:color="auto"/>
            <w:bottom w:val="none" w:sz="0" w:space="0" w:color="auto"/>
            <w:right w:val="none" w:sz="0" w:space="0" w:color="auto"/>
          </w:divBdr>
        </w:div>
        <w:div w:id="617108721">
          <w:marLeft w:val="480"/>
          <w:marRight w:val="0"/>
          <w:marTop w:val="0"/>
          <w:marBottom w:val="0"/>
          <w:divBdr>
            <w:top w:val="none" w:sz="0" w:space="0" w:color="auto"/>
            <w:left w:val="none" w:sz="0" w:space="0" w:color="auto"/>
            <w:bottom w:val="none" w:sz="0" w:space="0" w:color="auto"/>
            <w:right w:val="none" w:sz="0" w:space="0" w:color="auto"/>
          </w:divBdr>
        </w:div>
        <w:div w:id="1392264101">
          <w:marLeft w:val="480"/>
          <w:marRight w:val="0"/>
          <w:marTop w:val="0"/>
          <w:marBottom w:val="0"/>
          <w:divBdr>
            <w:top w:val="none" w:sz="0" w:space="0" w:color="auto"/>
            <w:left w:val="none" w:sz="0" w:space="0" w:color="auto"/>
            <w:bottom w:val="none" w:sz="0" w:space="0" w:color="auto"/>
            <w:right w:val="none" w:sz="0" w:space="0" w:color="auto"/>
          </w:divBdr>
        </w:div>
        <w:div w:id="540367706">
          <w:marLeft w:val="480"/>
          <w:marRight w:val="0"/>
          <w:marTop w:val="0"/>
          <w:marBottom w:val="0"/>
          <w:divBdr>
            <w:top w:val="none" w:sz="0" w:space="0" w:color="auto"/>
            <w:left w:val="none" w:sz="0" w:space="0" w:color="auto"/>
            <w:bottom w:val="none" w:sz="0" w:space="0" w:color="auto"/>
            <w:right w:val="none" w:sz="0" w:space="0" w:color="auto"/>
          </w:divBdr>
        </w:div>
        <w:div w:id="536817094">
          <w:marLeft w:val="480"/>
          <w:marRight w:val="0"/>
          <w:marTop w:val="0"/>
          <w:marBottom w:val="0"/>
          <w:divBdr>
            <w:top w:val="none" w:sz="0" w:space="0" w:color="auto"/>
            <w:left w:val="none" w:sz="0" w:space="0" w:color="auto"/>
            <w:bottom w:val="none" w:sz="0" w:space="0" w:color="auto"/>
            <w:right w:val="none" w:sz="0" w:space="0" w:color="auto"/>
          </w:divBdr>
        </w:div>
        <w:div w:id="378289400">
          <w:marLeft w:val="480"/>
          <w:marRight w:val="0"/>
          <w:marTop w:val="0"/>
          <w:marBottom w:val="0"/>
          <w:divBdr>
            <w:top w:val="none" w:sz="0" w:space="0" w:color="auto"/>
            <w:left w:val="none" w:sz="0" w:space="0" w:color="auto"/>
            <w:bottom w:val="none" w:sz="0" w:space="0" w:color="auto"/>
            <w:right w:val="none" w:sz="0" w:space="0" w:color="auto"/>
          </w:divBdr>
        </w:div>
        <w:div w:id="2141802073">
          <w:marLeft w:val="480"/>
          <w:marRight w:val="0"/>
          <w:marTop w:val="0"/>
          <w:marBottom w:val="0"/>
          <w:divBdr>
            <w:top w:val="none" w:sz="0" w:space="0" w:color="auto"/>
            <w:left w:val="none" w:sz="0" w:space="0" w:color="auto"/>
            <w:bottom w:val="none" w:sz="0" w:space="0" w:color="auto"/>
            <w:right w:val="none" w:sz="0" w:space="0" w:color="auto"/>
          </w:divBdr>
        </w:div>
        <w:div w:id="990255243">
          <w:marLeft w:val="480"/>
          <w:marRight w:val="0"/>
          <w:marTop w:val="0"/>
          <w:marBottom w:val="0"/>
          <w:divBdr>
            <w:top w:val="none" w:sz="0" w:space="0" w:color="auto"/>
            <w:left w:val="none" w:sz="0" w:space="0" w:color="auto"/>
            <w:bottom w:val="none" w:sz="0" w:space="0" w:color="auto"/>
            <w:right w:val="none" w:sz="0" w:space="0" w:color="auto"/>
          </w:divBdr>
        </w:div>
        <w:div w:id="565847738">
          <w:marLeft w:val="480"/>
          <w:marRight w:val="0"/>
          <w:marTop w:val="0"/>
          <w:marBottom w:val="0"/>
          <w:divBdr>
            <w:top w:val="none" w:sz="0" w:space="0" w:color="auto"/>
            <w:left w:val="none" w:sz="0" w:space="0" w:color="auto"/>
            <w:bottom w:val="none" w:sz="0" w:space="0" w:color="auto"/>
            <w:right w:val="none" w:sz="0" w:space="0" w:color="auto"/>
          </w:divBdr>
        </w:div>
        <w:div w:id="1203251425">
          <w:marLeft w:val="480"/>
          <w:marRight w:val="0"/>
          <w:marTop w:val="0"/>
          <w:marBottom w:val="0"/>
          <w:divBdr>
            <w:top w:val="none" w:sz="0" w:space="0" w:color="auto"/>
            <w:left w:val="none" w:sz="0" w:space="0" w:color="auto"/>
            <w:bottom w:val="none" w:sz="0" w:space="0" w:color="auto"/>
            <w:right w:val="none" w:sz="0" w:space="0" w:color="auto"/>
          </w:divBdr>
        </w:div>
        <w:div w:id="1303657338">
          <w:marLeft w:val="480"/>
          <w:marRight w:val="0"/>
          <w:marTop w:val="0"/>
          <w:marBottom w:val="0"/>
          <w:divBdr>
            <w:top w:val="none" w:sz="0" w:space="0" w:color="auto"/>
            <w:left w:val="none" w:sz="0" w:space="0" w:color="auto"/>
            <w:bottom w:val="none" w:sz="0" w:space="0" w:color="auto"/>
            <w:right w:val="none" w:sz="0" w:space="0" w:color="auto"/>
          </w:divBdr>
        </w:div>
        <w:div w:id="1302150036">
          <w:marLeft w:val="480"/>
          <w:marRight w:val="0"/>
          <w:marTop w:val="0"/>
          <w:marBottom w:val="0"/>
          <w:divBdr>
            <w:top w:val="none" w:sz="0" w:space="0" w:color="auto"/>
            <w:left w:val="none" w:sz="0" w:space="0" w:color="auto"/>
            <w:bottom w:val="none" w:sz="0" w:space="0" w:color="auto"/>
            <w:right w:val="none" w:sz="0" w:space="0" w:color="auto"/>
          </w:divBdr>
        </w:div>
        <w:div w:id="1202397403">
          <w:marLeft w:val="480"/>
          <w:marRight w:val="0"/>
          <w:marTop w:val="0"/>
          <w:marBottom w:val="0"/>
          <w:divBdr>
            <w:top w:val="none" w:sz="0" w:space="0" w:color="auto"/>
            <w:left w:val="none" w:sz="0" w:space="0" w:color="auto"/>
            <w:bottom w:val="none" w:sz="0" w:space="0" w:color="auto"/>
            <w:right w:val="none" w:sz="0" w:space="0" w:color="auto"/>
          </w:divBdr>
        </w:div>
        <w:div w:id="258757584">
          <w:marLeft w:val="480"/>
          <w:marRight w:val="0"/>
          <w:marTop w:val="0"/>
          <w:marBottom w:val="0"/>
          <w:divBdr>
            <w:top w:val="none" w:sz="0" w:space="0" w:color="auto"/>
            <w:left w:val="none" w:sz="0" w:space="0" w:color="auto"/>
            <w:bottom w:val="none" w:sz="0" w:space="0" w:color="auto"/>
            <w:right w:val="none" w:sz="0" w:space="0" w:color="auto"/>
          </w:divBdr>
        </w:div>
        <w:div w:id="2085252701">
          <w:marLeft w:val="480"/>
          <w:marRight w:val="0"/>
          <w:marTop w:val="0"/>
          <w:marBottom w:val="0"/>
          <w:divBdr>
            <w:top w:val="none" w:sz="0" w:space="0" w:color="auto"/>
            <w:left w:val="none" w:sz="0" w:space="0" w:color="auto"/>
            <w:bottom w:val="none" w:sz="0" w:space="0" w:color="auto"/>
            <w:right w:val="none" w:sz="0" w:space="0" w:color="auto"/>
          </w:divBdr>
        </w:div>
        <w:div w:id="90974799">
          <w:marLeft w:val="480"/>
          <w:marRight w:val="0"/>
          <w:marTop w:val="0"/>
          <w:marBottom w:val="0"/>
          <w:divBdr>
            <w:top w:val="none" w:sz="0" w:space="0" w:color="auto"/>
            <w:left w:val="none" w:sz="0" w:space="0" w:color="auto"/>
            <w:bottom w:val="none" w:sz="0" w:space="0" w:color="auto"/>
            <w:right w:val="none" w:sz="0" w:space="0" w:color="auto"/>
          </w:divBdr>
        </w:div>
        <w:div w:id="622882410">
          <w:marLeft w:val="480"/>
          <w:marRight w:val="0"/>
          <w:marTop w:val="0"/>
          <w:marBottom w:val="0"/>
          <w:divBdr>
            <w:top w:val="none" w:sz="0" w:space="0" w:color="auto"/>
            <w:left w:val="none" w:sz="0" w:space="0" w:color="auto"/>
            <w:bottom w:val="none" w:sz="0" w:space="0" w:color="auto"/>
            <w:right w:val="none" w:sz="0" w:space="0" w:color="auto"/>
          </w:divBdr>
        </w:div>
        <w:div w:id="332682781">
          <w:marLeft w:val="480"/>
          <w:marRight w:val="0"/>
          <w:marTop w:val="0"/>
          <w:marBottom w:val="0"/>
          <w:divBdr>
            <w:top w:val="none" w:sz="0" w:space="0" w:color="auto"/>
            <w:left w:val="none" w:sz="0" w:space="0" w:color="auto"/>
            <w:bottom w:val="none" w:sz="0" w:space="0" w:color="auto"/>
            <w:right w:val="none" w:sz="0" w:space="0" w:color="auto"/>
          </w:divBdr>
        </w:div>
        <w:div w:id="1065840838">
          <w:marLeft w:val="480"/>
          <w:marRight w:val="0"/>
          <w:marTop w:val="0"/>
          <w:marBottom w:val="0"/>
          <w:divBdr>
            <w:top w:val="none" w:sz="0" w:space="0" w:color="auto"/>
            <w:left w:val="none" w:sz="0" w:space="0" w:color="auto"/>
            <w:bottom w:val="none" w:sz="0" w:space="0" w:color="auto"/>
            <w:right w:val="none" w:sz="0" w:space="0" w:color="auto"/>
          </w:divBdr>
        </w:div>
        <w:div w:id="270480032">
          <w:marLeft w:val="480"/>
          <w:marRight w:val="0"/>
          <w:marTop w:val="0"/>
          <w:marBottom w:val="0"/>
          <w:divBdr>
            <w:top w:val="none" w:sz="0" w:space="0" w:color="auto"/>
            <w:left w:val="none" w:sz="0" w:space="0" w:color="auto"/>
            <w:bottom w:val="none" w:sz="0" w:space="0" w:color="auto"/>
            <w:right w:val="none" w:sz="0" w:space="0" w:color="auto"/>
          </w:divBdr>
        </w:div>
        <w:div w:id="1020161839">
          <w:marLeft w:val="480"/>
          <w:marRight w:val="0"/>
          <w:marTop w:val="0"/>
          <w:marBottom w:val="0"/>
          <w:divBdr>
            <w:top w:val="none" w:sz="0" w:space="0" w:color="auto"/>
            <w:left w:val="none" w:sz="0" w:space="0" w:color="auto"/>
            <w:bottom w:val="none" w:sz="0" w:space="0" w:color="auto"/>
            <w:right w:val="none" w:sz="0" w:space="0" w:color="auto"/>
          </w:divBdr>
        </w:div>
        <w:div w:id="244385190">
          <w:marLeft w:val="480"/>
          <w:marRight w:val="0"/>
          <w:marTop w:val="0"/>
          <w:marBottom w:val="0"/>
          <w:divBdr>
            <w:top w:val="none" w:sz="0" w:space="0" w:color="auto"/>
            <w:left w:val="none" w:sz="0" w:space="0" w:color="auto"/>
            <w:bottom w:val="none" w:sz="0" w:space="0" w:color="auto"/>
            <w:right w:val="none" w:sz="0" w:space="0" w:color="auto"/>
          </w:divBdr>
        </w:div>
        <w:div w:id="851994191">
          <w:marLeft w:val="480"/>
          <w:marRight w:val="0"/>
          <w:marTop w:val="0"/>
          <w:marBottom w:val="0"/>
          <w:divBdr>
            <w:top w:val="none" w:sz="0" w:space="0" w:color="auto"/>
            <w:left w:val="none" w:sz="0" w:space="0" w:color="auto"/>
            <w:bottom w:val="none" w:sz="0" w:space="0" w:color="auto"/>
            <w:right w:val="none" w:sz="0" w:space="0" w:color="auto"/>
          </w:divBdr>
        </w:div>
        <w:div w:id="319191917">
          <w:marLeft w:val="480"/>
          <w:marRight w:val="0"/>
          <w:marTop w:val="0"/>
          <w:marBottom w:val="0"/>
          <w:divBdr>
            <w:top w:val="none" w:sz="0" w:space="0" w:color="auto"/>
            <w:left w:val="none" w:sz="0" w:space="0" w:color="auto"/>
            <w:bottom w:val="none" w:sz="0" w:space="0" w:color="auto"/>
            <w:right w:val="none" w:sz="0" w:space="0" w:color="auto"/>
          </w:divBdr>
        </w:div>
        <w:div w:id="571737616">
          <w:marLeft w:val="480"/>
          <w:marRight w:val="0"/>
          <w:marTop w:val="0"/>
          <w:marBottom w:val="0"/>
          <w:divBdr>
            <w:top w:val="none" w:sz="0" w:space="0" w:color="auto"/>
            <w:left w:val="none" w:sz="0" w:space="0" w:color="auto"/>
            <w:bottom w:val="none" w:sz="0" w:space="0" w:color="auto"/>
            <w:right w:val="none" w:sz="0" w:space="0" w:color="auto"/>
          </w:divBdr>
        </w:div>
        <w:div w:id="381442200">
          <w:marLeft w:val="480"/>
          <w:marRight w:val="0"/>
          <w:marTop w:val="0"/>
          <w:marBottom w:val="0"/>
          <w:divBdr>
            <w:top w:val="none" w:sz="0" w:space="0" w:color="auto"/>
            <w:left w:val="none" w:sz="0" w:space="0" w:color="auto"/>
            <w:bottom w:val="none" w:sz="0" w:space="0" w:color="auto"/>
            <w:right w:val="none" w:sz="0" w:space="0" w:color="auto"/>
          </w:divBdr>
        </w:div>
        <w:div w:id="1414670385">
          <w:marLeft w:val="480"/>
          <w:marRight w:val="0"/>
          <w:marTop w:val="0"/>
          <w:marBottom w:val="0"/>
          <w:divBdr>
            <w:top w:val="none" w:sz="0" w:space="0" w:color="auto"/>
            <w:left w:val="none" w:sz="0" w:space="0" w:color="auto"/>
            <w:bottom w:val="none" w:sz="0" w:space="0" w:color="auto"/>
            <w:right w:val="none" w:sz="0" w:space="0" w:color="auto"/>
          </w:divBdr>
        </w:div>
        <w:div w:id="1950696652">
          <w:marLeft w:val="480"/>
          <w:marRight w:val="0"/>
          <w:marTop w:val="0"/>
          <w:marBottom w:val="0"/>
          <w:divBdr>
            <w:top w:val="none" w:sz="0" w:space="0" w:color="auto"/>
            <w:left w:val="none" w:sz="0" w:space="0" w:color="auto"/>
            <w:bottom w:val="none" w:sz="0" w:space="0" w:color="auto"/>
            <w:right w:val="none" w:sz="0" w:space="0" w:color="auto"/>
          </w:divBdr>
        </w:div>
        <w:div w:id="1591310498">
          <w:marLeft w:val="480"/>
          <w:marRight w:val="0"/>
          <w:marTop w:val="0"/>
          <w:marBottom w:val="0"/>
          <w:divBdr>
            <w:top w:val="none" w:sz="0" w:space="0" w:color="auto"/>
            <w:left w:val="none" w:sz="0" w:space="0" w:color="auto"/>
            <w:bottom w:val="none" w:sz="0" w:space="0" w:color="auto"/>
            <w:right w:val="none" w:sz="0" w:space="0" w:color="auto"/>
          </w:divBdr>
        </w:div>
        <w:div w:id="456796373">
          <w:marLeft w:val="480"/>
          <w:marRight w:val="0"/>
          <w:marTop w:val="0"/>
          <w:marBottom w:val="0"/>
          <w:divBdr>
            <w:top w:val="none" w:sz="0" w:space="0" w:color="auto"/>
            <w:left w:val="none" w:sz="0" w:space="0" w:color="auto"/>
            <w:bottom w:val="none" w:sz="0" w:space="0" w:color="auto"/>
            <w:right w:val="none" w:sz="0" w:space="0" w:color="auto"/>
          </w:divBdr>
        </w:div>
        <w:div w:id="261569298">
          <w:marLeft w:val="480"/>
          <w:marRight w:val="0"/>
          <w:marTop w:val="0"/>
          <w:marBottom w:val="0"/>
          <w:divBdr>
            <w:top w:val="none" w:sz="0" w:space="0" w:color="auto"/>
            <w:left w:val="none" w:sz="0" w:space="0" w:color="auto"/>
            <w:bottom w:val="none" w:sz="0" w:space="0" w:color="auto"/>
            <w:right w:val="none" w:sz="0" w:space="0" w:color="auto"/>
          </w:divBdr>
        </w:div>
        <w:div w:id="1061490274">
          <w:marLeft w:val="480"/>
          <w:marRight w:val="0"/>
          <w:marTop w:val="0"/>
          <w:marBottom w:val="0"/>
          <w:divBdr>
            <w:top w:val="none" w:sz="0" w:space="0" w:color="auto"/>
            <w:left w:val="none" w:sz="0" w:space="0" w:color="auto"/>
            <w:bottom w:val="none" w:sz="0" w:space="0" w:color="auto"/>
            <w:right w:val="none" w:sz="0" w:space="0" w:color="auto"/>
          </w:divBdr>
        </w:div>
        <w:div w:id="1221672688">
          <w:marLeft w:val="480"/>
          <w:marRight w:val="0"/>
          <w:marTop w:val="0"/>
          <w:marBottom w:val="0"/>
          <w:divBdr>
            <w:top w:val="none" w:sz="0" w:space="0" w:color="auto"/>
            <w:left w:val="none" w:sz="0" w:space="0" w:color="auto"/>
            <w:bottom w:val="none" w:sz="0" w:space="0" w:color="auto"/>
            <w:right w:val="none" w:sz="0" w:space="0" w:color="auto"/>
          </w:divBdr>
        </w:div>
        <w:div w:id="325206660">
          <w:marLeft w:val="480"/>
          <w:marRight w:val="0"/>
          <w:marTop w:val="0"/>
          <w:marBottom w:val="0"/>
          <w:divBdr>
            <w:top w:val="none" w:sz="0" w:space="0" w:color="auto"/>
            <w:left w:val="none" w:sz="0" w:space="0" w:color="auto"/>
            <w:bottom w:val="none" w:sz="0" w:space="0" w:color="auto"/>
            <w:right w:val="none" w:sz="0" w:space="0" w:color="auto"/>
          </w:divBdr>
        </w:div>
        <w:div w:id="1651250209">
          <w:marLeft w:val="480"/>
          <w:marRight w:val="0"/>
          <w:marTop w:val="0"/>
          <w:marBottom w:val="0"/>
          <w:divBdr>
            <w:top w:val="none" w:sz="0" w:space="0" w:color="auto"/>
            <w:left w:val="none" w:sz="0" w:space="0" w:color="auto"/>
            <w:bottom w:val="none" w:sz="0" w:space="0" w:color="auto"/>
            <w:right w:val="none" w:sz="0" w:space="0" w:color="auto"/>
          </w:divBdr>
        </w:div>
        <w:div w:id="1443110541">
          <w:marLeft w:val="480"/>
          <w:marRight w:val="0"/>
          <w:marTop w:val="0"/>
          <w:marBottom w:val="0"/>
          <w:divBdr>
            <w:top w:val="none" w:sz="0" w:space="0" w:color="auto"/>
            <w:left w:val="none" w:sz="0" w:space="0" w:color="auto"/>
            <w:bottom w:val="none" w:sz="0" w:space="0" w:color="auto"/>
            <w:right w:val="none" w:sz="0" w:space="0" w:color="auto"/>
          </w:divBdr>
        </w:div>
        <w:div w:id="631712558">
          <w:marLeft w:val="480"/>
          <w:marRight w:val="0"/>
          <w:marTop w:val="0"/>
          <w:marBottom w:val="0"/>
          <w:divBdr>
            <w:top w:val="none" w:sz="0" w:space="0" w:color="auto"/>
            <w:left w:val="none" w:sz="0" w:space="0" w:color="auto"/>
            <w:bottom w:val="none" w:sz="0" w:space="0" w:color="auto"/>
            <w:right w:val="none" w:sz="0" w:space="0" w:color="auto"/>
          </w:divBdr>
        </w:div>
        <w:div w:id="291786544">
          <w:marLeft w:val="480"/>
          <w:marRight w:val="0"/>
          <w:marTop w:val="0"/>
          <w:marBottom w:val="0"/>
          <w:divBdr>
            <w:top w:val="none" w:sz="0" w:space="0" w:color="auto"/>
            <w:left w:val="none" w:sz="0" w:space="0" w:color="auto"/>
            <w:bottom w:val="none" w:sz="0" w:space="0" w:color="auto"/>
            <w:right w:val="none" w:sz="0" w:space="0" w:color="auto"/>
          </w:divBdr>
        </w:div>
        <w:div w:id="45183971">
          <w:marLeft w:val="480"/>
          <w:marRight w:val="0"/>
          <w:marTop w:val="0"/>
          <w:marBottom w:val="0"/>
          <w:divBdr>
            <w:top w:val="none" w:sz="0" w:space="0" w:color="auto"/>
            <w:left w:val="none" w:sz="0" w:space="0" w:color="auto"/>
            <w:bottom w:val="none" w:sz="0" w:space="0" w:color="auto"/>
            <w:right w:val="none" w:sz="0" w:space="0" w:color="auto"/>
          </w:divBdr>
        </w:div>
        <w:div w:id="98725773">
          <w:marLeft w:val="480"/>
          <w:marRight w:val="0"/>
          <w:marTop w:val="0"/>
          <w:marBottom w:val="0"/>
          <w:divBdr>
            <w:top w:val="none" w:sz="0" w:space="0" w:color="auto"/>
            <w:left w:val="none" w:sz="0" w:space="0" w:color="auto"/>
            <w:bottom w:val="none" w:sz="0" w:space="0" w:color="auto"/>
            <w:right w:val="none" w:sz="0" w:space="0" w:color="auto"/>
          </w:divBdr>
        </w:div>
        <w:div w:id="676465610">
          <w:marLeft w:val="480"/>
          <w:marRight w:val="0"/>
          <w:marTop w:val="0"/>
          <w:marBottom w:val="0"/>
          <w:divBdr>
            <w:top w:val="none" w:sz="0" w:space="0" w:color="auto"/>
            <w:left w:val="none" w:sz="0" w:space="0" w:color="auto"/>
            <w:bottom w:val="none" w:sz="0" w:space="0" w:color="auto"/>
            <w:right w:val="none" w:sz="0" w:space="0" w:color="auto"/>
          </w:divBdr>
        </w:div>
        <w:div w:id="1449204292">
          <w:marLeft w:val="480"/>
          <w:marRight w:val="0"/>
          <w:marTop w:val="0"/>
          <w:marBottom w:val="0"/>
          <w:divBdr>
            <w:top w:val="none" w:sz="0" w:space="0" w:color="auto"/>
            <w:left w:val="none" w:sz="0" w:space="0" w:color="auto"/>
            <w:bottom w:val="none" w:sz="0" w:space="0" w:color="auto"/>
            <w:right w:val="none" w:sz="0" w:space="0" w:color="auto"/>
          </w:divBdr>
        </w:div>
        <w:div w:id="1085303221">
          <w:marLeft w:val="480"/>
          <w:marRight w:val="0"/>
          <w:marTop w:val="0"/>
          <w:marBottom w:val="0"/>
          <w:divBdr>
            <w:top w:val="none" w:sz="0" w:space="0" w:color="auto"/>
            <w:left w:val="none" w:sz="0" w:space="0" w:color="auto"/>
            <w:bottom w:val="none" w:sz="0" w:space="0" w:color="auto"/>
            <w:right w:val="none" w:sz="0" w:space="0" w:color="auto"/>
          </w:divBdr>
        </w:div>
        <w:div w:id="1712460372">
          <w:marLeft w:val="480"/>
          <w:marRight w:val="0"/>
          <w:marTop w:val="0"/>
          <w:marBottom w:val="0"/>
          <w:divBdr>
            <w:top w:val="none" w:sz="0" w:space="0" w:color="auto"/>
            <w:left w:val="none" w:sz="0" w:space="0" w:color="auto"/>
            <w:bottom w:val="none" w:sz="0" w:space="0" w:color="auto"/>
            <w:right w:val="none" w:sz="0" w:space="0" w:color="auto"/>
          </w:divBdr>
        </w:div>
        <w:div w:id="535125666">
          <w:marLeft w:val="480"/>
          <w:marRight w:val="0"/>
          <w:marTop w:val="0"/>
          <w:marBottom w:val="0"/>
          <w:divBdr>
            <w:top w:val="none" w:sz="0" w:space="0" w:color="auto"/>
            <w:left w:val="none" w:sz="0" w:space="0" w:color="auto"/>
            <w:bottom w:val="none" w:sz="0" w:space="0" w:color="auto"/>
            <w:right w:val="none" w:sz="0" w:space="0" w:color="auto"/>
          </w:divBdr>
        </w:div>
        <w:div w:id="8070015">
          <w:marLeft w:val="480"/>
          <w:marRight w:val="0"/>
          <w:marTop w:val="0"/>
          <w:marBottom w:val="0"/>
          <w:divBdr>
            <w:top w:val="none" w:sz="0" w:space="0" w:color="auto"/>
            <w:left w:val="none" w:sz="0" w:space="0" w:color="auto"/>
            <w:bottom w:val="none" w:sz="0" w:space="0" w:color="auto"/>
            <w:right w:val="none" w:sz="0" w:space="0" w:color="auto"/>
          </w:divBdr>
        </w:div>
        <w:div w:id="1493715043">
          <w:marLeft w:val="480"/>
          <w:marRight w:val="0"/>
          <w:marTop w:val="0"/>
          <w:marBottom w:val="0"/>
          <w:divBdr>
            <w:top w:val="none" w:sz="0" w:space="0" w:color="auto"/>
            <w:left w:val="none" w:sz="0" w:space="0" w:color="auto"/>
            <w:bottom w:val="none" w:sz="0" w:space="0" w:color="auto"/>
            <w:right w:val="none" w:sz="0" w:space="0" w:color="auto"/>
          </w:divBdr>
        </w:div>
        <w:div w:id="254560215">
          <w:marLeft w:val="480"/>
          <w:marRight w:val="0"/>
          <w:marTop w:val="0"/>
          <w:marBottom w:val="0"/>
          <w:divBdr>
            <w:top w:val="none" w:sz="0" w:space="0" w:color="auto"/>
            <w:left w:val="none" w:sz="0" w:space="0" w:color="auto"/>
            <w:bottom w:val="none" w:sz="0" w:space="0" w:color="auto"/>
            <w:right w:val="none" w:sz="0" w:space="0" w:color="auto"/>
          </w:divBdr>
        </w:div>
        <w:div w:id="329064216">
          <w:marLeft w:val="480"/>
          <w:marRight w:val="0"/>
          <w:marTop w:val="0"/>
          <w:marBottom w:val="0"/>
          <w:divBdr>
            <w:top w:val="none" w:sz="0" w:space="0" w:color="auto"/>
            <w:left w:val="none" w:sz="0" w:space="0" w:color="auto"/>
            <w:bottom w:val="none" w:sz="0" w:space="0" w:color="auto"/>
            <w:right w:val="none" w:sz="0" w:space="0" w:color="auto"/>
          </w:divBdr>
        </w:div>
        <w:div w:id="1966231786">
          <w:marLeft w:val="480"/>
          <w:marRight w:val="0"/>
          <w:marTop w:val="0"/>
          <w:marBottom w:val="0"/>
          <w:divBdr>
            <w:top w:val="none" w:sz="0" w:space="0" w:color="auto"/>
            <w:left w:val="none" w:sz="0" w:space="0" w:color="auto"/>
            <w:bottom w:val="none" w:sz="0" w:space="0" w:color="auto"/>
            <w:right w:val="none" w:sz="0" w:space="0" w:color="auto"/>
          </w:divBdr>
        </w:div>
        <w:div w:id="1234773567">
          <w:marLeft w:val="480"/>
          <w:marRight w:val="0"/>
          <w:marTop w:val="0"/>
          <w:marBottom w:val="0"/>
          <w:divBdr>
            <w:top w:val="none" w:sz="0" w:space="0" w:color="auto"/>
            <w:left w:val="none" w:sz="0" w:space="0" w:color="auto"/>
            <w:bottom w:val="none" w:sz="0" w:space="0" w:color="auto"/>
            <w:right w:val="none" w:sz="0" w:space="0" w:color="auto"/>
          </w:divBdr>
        </w:div>
        <w:div w:id="1158614836">
          <w:marLeft w:val="480"/>
          <w:marRight w:val="0"/>
          <w:marTop w:val="0"/>
          <w:marBottom w:val="0"/>
          <w:divBdr>
            <w:top w:val="none" w:sz="0" w:space="0" w:color="auto"/>
            <w:left w:val="none" w:sz="0" w:space="0" w:color="auto"/>
            <w:bottom w:val="none" w:sz="0" w:space="0" w:color="auto"/>
            <w:right w:val="none" w:sz="0" w:space="0" w:color="auto"/>
          </w:divBdr>
        </w:div>
        <w:div w:id="1139222143">
          <w:marLeft w:val="480"/>
          <w:marRight w:val="0"/>
          <w:marTop w:val="0"/>
          <w:marBottom w:val="0"/>
          <w:divBdr>
            <w:top w:val="none" w:sz="0" w:space="0" w:color="auto"/>
            <w:left w:val="none" w:sz="0" w:space="0" w:color="auto"/>
            <w:bottom w:val="none" w:sz="0" w:space="0" w:color="auto"/>
            <w:right w:val="none" w:sz="0" w:space="0" w:color="auto"/>
          </w:divBdr>
        </w:div>
        <w:div w:id="1615862750">
          <w:marLeft w:val="480"/>
          <w:marRight w:val="0"/>
          <w:marTop w:val="0"/>
          <w:marBottom w:val="0"/>
          <w:divBdr>
            <w:top w:val="none" w:sz="0" w:space="0" w:color="auto"/>
            <w:left w:val="none" w:sz="0" w:space="0" w:color="auto"/>
            <w:bottom w:val="none" w:sz="0" w:space="0" w:color="auto"/>
            <w:right w:val="none" w:sz="0" w:space="0" w:color="auto"/>
          </w:divBdr>
        </w:div>
        <w:div w:id="657347249">
          <w:marLeft w:val="480"/>
          <w:marRight w:val="0"/>
          <w:marTop w:val="0"/>
          <w:marBottom w:val="0"/>
          <w:divBdr>
            <w:top w:val="none" w:sz="0" w:space="0" w:color="auto"/>
            <w:left w:val="none" w:sz="0" w:space="0" w:color="auto"/>
            <w:bottom w:val="none" w:sz="0" w:space="0" w:color="auto"/>
            <w:right w:val="none" w:sz="0" w:space="0" w:color="auto"/>
          </w:divBdr>
        </w:div>
        <w:div w:id="44450166">
          <w:marLeft w:val="480"/>
          <w:marRight w:val="0"/>
          <w:marTop w:val="0"/>
          <w:marBottom w:val="0"/>
          <w:divBdr>
            <w:top w:val="none" w:sz="0" w:space="0" w:color="auto"/>
            <w:left w:val="none" w:sz="0" w:space="0" w:color="auto"/>
            <w:bottom w:val="none" w:sz="0" w:space="0" w:color="auto"/>
            <w:right w:val="none" w:sz="0" w:space="0" w:color="auto"/>
          </w:divBdr>
        </w:div>
        <w:div w:id="1876036570">
          <w:marLeft w:val="480"/>
          <w:marRight w:val="0"/>
          <w:marTop w:val="0"/>
          <w:marBottom w:val="0"/>
          <w:divBdr>
            <w:top w:val="none" w:sz="0" w:space="0" w:color="auto"/>
            <w:left w:val="none" w:sz="0" w:space="0" w:color="auto"/>
            <w:bottom w:val="none" w:sz="0" w:space="0" w:color="auto"/>
            <w:right w:val="none" w:sz="0" w:space="0" w:color="auto"/>
          </w:divBdr>
        </w:div>
        <w:div w:id="660894029">
          <w:marLeft w:val="480"/>
          <w:marRight w:val="0"/>
          <w:marTop w:val="0"/>
          <w:marBottom w:val="0"/>
          <w:divBdr>
            <w:top w:val="none" w:sz="0" w:space="0" w:color="auto"/>
            <w:left w:val="none" w:sz="0" w:space="0" w:color="auto"/>
            <w:bottom w:val="none" w:sz="0" w:space="0" w:color="auto"/>
            <w:right w:val="none" w:sz="0" w:space="0" w:color="auto"/>
          </w:divBdr>
        </w:div>
        <w:div w:id="1343774654">
          <w:marLeft w:val="480"/>
          <w:marRight w:val="0"/>
          <w:marTop w:val="0"/>
          <w:marBottom w:val="0"/>
          <w:divBdr>
            <w:top w:val="none" w:sz="0" w:space="0" w:color="auto"/>
            <w:left w:val="none" w:sz="0" w:space="0" w:color="auto"/>
            <w:bottom w:val="none" w:sz="0" w:space="0" w:color="auto"/>
            <w:right w:val="none" w:sz="0" w:space="0" w:color="auto"/>
          </w:divBdr>
        </w:div>
        <w:div w:id="318076605">
          <w:marLeft w:val="480"/>
          <w:marRight w:val="0"/>
          <w:marTop w:val="0"/>
          <w:marBottom w:val="0"/>
          <w:divBdr>
            <w:top w:val="none" w:sz="0" w:space="0" w:color="auto"/>
            <w:left w:val="none" w:sz="0" w:space="0" w:color="auto"/>
            <w:bottom w:val="none" w:sz="0" w:space="0" w:color="auto"/>
            <w:right w:val="none" w:sz="0" w:space="0" w:color="auto"/>
          </w:divBdr>
        </w:div>
        <w:div w:id="1261448338">
          <w:marLeft w:val="480"/>
          <w:marRight w:val="0"/>
          <w:marTop w:val="0"/>
          <w:marBottom w:val="0"/>
          <w:divBdr>
            <w:top w:val="none" w:sz="0" w:space="0" w:color="auto"/>
            <w:left w:val="none" w:sz="0" w:space="0" w:color="auto"/>
            <w:bottom w:val="none" w:sz="0" w:space="0" w:color="auto"/>
            <w:right w:val="none" w:sz="0" w:space="0" w:color="auto"/>
          </w:divBdr>
        </w:div>
        <w:div w:id="1714496978">
          <w:marLeft w:val="480"/>
          <w:marRight w:val="0"/>
          <w:marTop w:val="0"/>
          <w:marBottom w:val="0"/>
          <w:divBdr>
            <w:top w:val="none" w:sz="0" w:space="0" w:color="auto"/>
            <w:left w:val="none" w:sz="0" w:space="0" w:color="auto"/>
            <w:bottom w:val="none" w:sz="0" w:space="0" w:color="auto"/>
            <w:right w:val="none" w:sz="0" w:space="0" w:color="auto"/>
          </w:divBdr>
        </w:div>
        <w:div w:id="127627151">
          <w:marLeft w:val="480"/>
          <w:marRight w:val="0"/>
          <w:marTop w:val="0"/>
          <w:marBottom w:val="0"/>
          <w:divBdr>
            <w:top w:val="none" w:sz="0" w:space="0" w:color="auto"/>
            <w:left w:val="none" w:sz="0" w:space="0" w:color="auto"/>
            <w:bottom w:val="none" w:sz="0" w:space="0" w:color="auto"/>
            <w:right w:val="none" w:sz="0" w:space="0" w:color="auto"/>
          </w:divBdr>
        </w:div>
        <w:div w:id="1782801833">
          <w:marLeft w:val="480"/>
          <w:marRight w:val="0"/>
          <w:marTop w:val="0"/>
          <w:marBottom w:val="0"/>
          <w:divBdr>
            <w:top w:val="none" w:sz="0" w:space="0" w:color="auto"/>
            <w:left w:val="none" w:sz="0" w:space="0" w:color="auto"/>
            <w:bottom w:val="none" w:sz="0" w:space="0" w:color="auto"/>
            <w:right w:val="none" w:sz="0" w:space="0" w:color="auto"/>
          </w:divBdr>
        </w:div>
        <w:div w:id="738599395">
          <w:marLeft w:val="480"/>
          <w:marRight w:val="0"/>
          <w:marTop w:val="0"/>
          <w:marBottom w:val="0"/>
          <w:divBdr>
            <w:top w:val="none" w:sz="0" w:space="0" w:color="auto"/>
            <w:left w:val="none" w:sz="0" w:space="0" w:color="auto"/>
            <w:bottom w:val="none" w:sz="0" w:space="0" w:color="auto"/>
            <w:right w:val="none" w:sz="0" w:space="0" w:color="auto"/>
          </w:divBdr>
        </w:div>
        <w:div w:id="403573690">
          <w:marLeft w:val="480"/>
          <w:marRight w:val="0"/>
          <w:marTop w:val="0"/>
          <w:marBottom w:val="0"/>
          <w:divBdr>
            <w:top w:val="none" w:sz="0" w:space="0" w:color="auto"/>
            <w:left w:val="none" w:sz="0" w:space="0" w:color="auto"/>
            <w:bottom w:val="none" w:sz="0" w:space="0" w:color="auto"/>
            <w:right w:val="none" w:sz="0" w:space="0" w:color="auto"/>
          </w:divBdr>
        </w:div>
        <w:div w:id="1817261917">
          <w:marLeft w:val="480"/>
          <w:marRight w:val="0"/>
          <w:marTop w:val="0"/>
          <w:marBottom w:val="0"/>
          <w:divBdr>
            <w:top w:val="none" w:sz="0" w:space="0" w:color="auto"/>
            <w:left w:val="none" w:sz="0" w:space="0" w:color="auto"/>
            <w:bottom w:val="none" w:sz="0" w:space="0" w:color="auto"/>
            <w:right w:val="none" w:sz="0" w:space="0" w:color="auto"/>
          </w:divBdr>
        </w:div>
        <w:div w:id="2077120484">
          <w:marLeft w:val="480"/>
          <w:marRight w:val="0"/>
          <w:marTop w:val="0"/>
          <w:marBottom w:val="0"/>
          <w:divBdr>
            <w:top w:val="none" w:sz="0" w:space="0" w:color="auto"/>
            <w:left w:val="none" w:sz="0" w:space="0" w:color="auto"/>
            <w:bottom w:val="none" w:sz="0" w:space="0" w:color="auto"/>
            <w:right w:val="none" w:sz="0" w:space="0" w:color="auto"/>
          </w:divBdr>
        </w:div>
        <w:div w:id="2014062452">
          <w:marLeft w:val="480"/>
          <w:marRight w:val="0"/>
          <w:marTop w:val="0"/>
          <w:marBottom w:val="0"/>
          <w:divBdr>
            <w:top w:val="none" w:sz="0" w:space="0" w:color="auto"/>
            <w:left w:val="none" w:sz="0" w:space="0" w:color="auto"/>
            <w:bottom w:val="none" w:sz="0" w:space="0" w:color="auto"/>
            <w:right w:val="none" w:sz="0" w:space="0" w:color="auto"/>
          </w:divBdr>
        </w:div>
        <w:div w:id="309481250">
          <w:marLeft w:val="480"/>
          <w:marRight w:val="0"/>
          <w:marTop w:val="0"/>
          <w:marBottom w:val="0"/>
          <w:divBdr>
            <w:top w:val="none" w:sz="0" w:space="0" w:color="auto"/>
            <w:left w:val="none" w:sz="0" w:space="0" w:color="auto"/>
            <w:bottom w:val="none" w:sz="0" w:space="0" w:color="auto"/>
            <w:right w:val="none" w:sz="0" w:space="0" w:color="auto"/>
          </w:divBdr>
        </w:div>
        <w:div w:id="1910341412">
          <w:marLeft w:val="480"/>
          <w:marRight w:val="0"/>
          <w:marTop w:val="0"/>
          <w:marBottom w:val="0"/>
          <w:divBdr>
            <w:top w:val="none" w:sz="0" w:space="0" w:color="auto"/>
            <w:left w:val="none" w:sz="0" w:space="0" w:color="auto"/>
            <w:bottom w:val="none" w:sz="0" w:space="0" w:color="auto"/>
            <w:right w:val="none" w:sz="0" w:space="0" w:color="auto"/>
          </w:divBdr>
        </w:div>
        <w:div w:id="1063529460">
          <w:marLeft w:val="480"/>
          <w:marRight w:val="0"/>
          <w:marTop w:val="0"/>
          <w:marBottom w:val="0"/>
          <w:divBdr>
            <w:top w:val="none" w:sz="0" w:space="0" w:color="auto"/>
            <w:left w:val="none" w:sz="0" w:space="0" w:color="auto"/>
            <w:bottom w:val="none" w:sz="0" w:space="0" w:color="auto"/>
            <w:right w:val="none" w:sz="0" w:space="0" w:color="auto"/>
          </w:divBdr>
        </w:div>
        <w:div w:id="1450397054">
          <w:marLeft w:val="480"/>
          <w:marRight w:val="0"/>
          <w:marTop w:val="0"/>
          <w:marBottom w:val="0"/>
          <w:divBdr>
            <w:top w:val="none" w:sz="0" w:space="0" w:color="auto"/>
            <w:left w:val="none" w:sz="0" w:space="0" w:color="auto"/>
            <w:bottom w:val="none" w:sz="0" w:space="0" w:color="auto"/>
            <w:right w:val="none" w:sz="0" w:space="0" w:color="auto"/>
          </w:divBdr>
        </w:div>
        <w:div w:id="114101621">
          <w:marLeft w:val="480"/>
          <w:marRight w:val="0"/>
          <w:marTop w:val="0"/>
          <w:marBottom w:val="0"/>
          <w:divBdr>
            <w:top w:val="none" w:sz="0" w:space="0" w:color="auto"/>
            <w:left w:val="none" w:sz="0" w:space="0" w:color="auto"/>
            <w:bottom w:val="none" w:sz="0" w:space="0" w:color="auto"/>
            <w:right w:val="none" w:sz="0" w:space="0" w:color="auto"/>
          </w:divBdr>
        </w:div>
        <w:div w:id="1086422708">
          <w:marLeft w:val="480"/>
          <w:marRight w:val="0"/>
          <w:marTop w:val="0"/>
          <w:marBottom w:val="0"/>
          <w:divBdr>
            <w:top w:val="none" w:sz="0" w:space="0" w:color="auto"/>
            <w:left w:val="none" w:sz="0" w:space="0" w:color="auto"/>
            <w:bottom w:val="none" w:sz="0" w:space="0" w:color="auto"/>
            <w:right w:val="none" w:sz="0" w:space="0" w:color="auto"/>
          </w:divBdr>
        </w:div>
        <w:div w:id="1612397776">
          <w:marLeft w:val="480"/>
          <w:marRight w:val="0"/>
          <w:marTop w:val="0"/>
          <w:marBottom w:val="0"/>
          <w:divBdr>
            <w:top w:val="none" w:sz="0" w:space="0" w:color="auto"/>
            <w:left w:val="none" w:sz="0" w:space="0" w:color="auto"/>
            <w:bottom w:val="none" w:sz="0" w:space="0" w:color="auto"/>
            <w:right w:val="none" w:sz="0" w:space="0" w:color="auto"/>
          </w:divBdr>
        </w:div>
        <w:div w:id="548610683">
          <w:marLeft w:val="480"/>
          <w:marRight w:val="0"/>
          <w:marTop w:val="0"/>
          <w:marBottom w:val="0"/>
          <w:divBdr>
            <w:top w:val="none" w:sz="0" w:space="0" w:color="auto"/>
            <w:left w:val="none" w:sz="0" w:space="0" w:color="auto"/>
            <w:bottom w:val="none" w:sz="0" w:space="0" w:color="auto"/>
            <w:right w:val="none" w:sz="0" w:space="0" w:color="auto"/>
          </w:divBdr>
        </w:div>
        <w:div w:id="1274753791">
          <w:marLeft w:val="480"/>
          <w:marRight w:val="0"/>
          <w:marTop w:val="0"/>
          <w:marBottom w:val="0"/>
          <w:divBdr>
            <w:top w:val="none" w:sz="0" w:space="0" w:color="auto"/>
            <w:left w:val="none" w:sz="0" w:space="0" w:color="auto"/>
            <w:bottom w:val="none" w:sz="0" w:space="0" w:color="auto"/>
            <w:right w:val="none" w:sz="0" w:space="0" w:color="auto"/>
          </w:divBdr>
        </w:div>
        <w:div w:id="2124349621">
          <w:marLeft w:val="480"/>
          <w:marRight w:val="0"/>
          <w:marTop w:val="0"/>
          <w:marBottom w:val="0"/>
          <w:divBdr>
            <w:top w:val="none" w:sz="0" w:space="0" w:color="auto"/>
            <w:left w:val="none" w:sz="0" w:space="0" w:color="auto"/>
            <w:bottom w:val="none" w:sz="0" w:space="0" w:color="auto"/>
            <w:right w:val="none" w:sz="0" w:space="0" w:color="auto"/>
          </w:divBdr>
        </w:div>
        <w:div w:id="407926903">
          <w:marLeft w:val="480"/>
          <w:marRight w:val="0"/>
          <w:marTop w:val="0"/>
          <w:marBottom w:val="0"/>
          <w:divBdr>
            <w:top w:val="none" w:sz="0" w:space="0" w:color="auto"/>
            <w:left w:val="none" w:sz="0" w:space="0" w:color="auto"/>
            <w:bottom w:val="none" w:sz="0" w:space="0" w:color="auto"/>
            <w:right w:val="none" w:sz="0" w:space="0" w:color="auto"/>
          </w:divBdr>
        </w:div>
        <w:div w:id="194345909">
          <w:marLeft w:val="480"/>
          <w:marRight w:val="0"/>
          <w:marTop w:val="0"/>
          <w:marBottom w:val="0"/>
          <w:divBdr>
            <w:top w:val="none" w:sz="0" w:space="0" w:color="auto"/>
            <w:left w:val="none" w:sz="0" w:space="0" w:color="auto"/>
            <w:bottom w:val="none" w:sz="0" w:space="0" w:color="auto"/>
            <w:right w:val="none" w:sz="0" w:space="0" w:color="auto"/>
          </w:divBdr>
        </w:div>
        <w:div w:id="2001035841">
          <w:marLeft w:val="480"/>
          <w:marRight w:val="0"/>
          <w:marTop w:val="0"/>
          <w:marBottom w:val="0"/>
          <w:divBdr>
            <w:top w:val="none" w:sz="0" w:space="0" w:color="auto"/>
            <w:left w:val="none" w:sz="0" w:space="0" w:color="auto"/>
            <w:bottom w:val="none" w:sz="0" w:space="0" w:color="auto"/>
            <w:right w:val="none" w:sz="0" w:space="0" w:color="auto"/>
          </w:divBdr>
        </w:div>
        <w:div w:id="1821995412">
          <w:marLeft w:val="480"/>
          <w:marRight w:val="0"/>
          <w:marTop w:val="0"/>
          <w:marBottom w:val="0"/>
          <w:divBdr>
            <w:top w:val="none" w:sz="0" w:space="0" w:color="auto"/>
            <w:left w:val="none" w:sz="0" w:space="0" w:color="auto"/>
            <w:bottom w:val="none" w:sz="0" w:space="0" w:color="auto"/>
            <w:right w:val="none" w:sz="0" w:space="0" w:color="auto"/>
          </w:divBdr>
        </w:div>
        <w:div w:id="1800997038">
          <w:marLeft w:val="480"/>
          <w:marRight w:val="0"/>
          <w:marTop w:val="0"/>
          <w:marBottom w:val="0"/>
          <w:divBdr>
            <w:top w:val="none" w:sz="0" w:space="0" w:color="auto"/>
            <w:left w:val="none" w:sz="0" w:space="0" w:color="auto"/>
            <w:bottom w:val="none" w:sz="0" w:space="0" w:color="auto"/>
            <w:right w:val="none" w:sz="0" w:space="0" w:color="auto"/>
          </w:divBdr>
        </w:div>
        <w:div w:id="2131044509">
          <w:marLeft w:val="480"/>
          <w:marRight w:val="0"/>
          <w:marTop w:val="0"/>
          <w:marBottom w:val="0"/>
          <w:divBdr>
            <w:top w:val="none" w:sz="0" w:space="0" w:color="auto"/>
            <w:left w:val="none" w:sz="0" w:space="0" w:color="auto"/>
            <w:bottom w:val="none" w:sz="0" w:space="0" w:color="auto"/>
            <w:right w:val="none" w:sz="0" w:space="0" w:color="auto"/>
          </w:divBdr>
        </w:div>
        <w:div w:id="295378948">
          <w:marLeft w:val="480"/>
          <w:marRight w:val="0"/>
          <w:marTop w:val="0"/>
          <w:marBottom w:val="0"/>
          <w:divBdr>
            <w:top w:val="none" w:sz="0" w:space="0" w:color="auto"/>
            <w:left w:val="none" w:sz="0" w:space="0" w:color="auto"/>
            <w:bottom w:val="none" w:sz="0" w:space="0" w:color="auto"/>
            <w:right w:val="none" w:sz="0" w:space="0" w:color="auto"/>
          </w:divBdr>
        </w:div>
        <w:div w:id="1154680845">
          <w:marLeft w:val="480"/>
          <w:marRight w:val="0"/>
          <w:marTop w:val="0"/>
          <w:marBottom w:val="0"/>
          <w:divBdr>
            <w:top w:val="none" w:sz="0" w:space="0" w:color="auto"/>
            <w:left w:val="none" w:sz="0" w:space="0" w:color="auto"/>
            <w:bottom w:val="none" w:sz="0" w:space="0" w:color="auto"/>
            <w:right w:val="none" w:sz="0" w:space="0" w:color="auto"/>
          </w:divBdr>
        </w:div>
        <w:div w:id="1861771212">
          <w:marLeft w:val="480"/>
          <w:marRight w:val="0"/>
          <w:marTop w:val="0"/>
          <w:marBottom w:val="0"/>
          <w:divBdr>
            <w:top w:val="none" w:sz="0" w:space="0" w:color="auto"/>
            <w:left w:val="none" w:sz="0" w:space="0" w:color="auto"/>
            <w:bottom w:val="none" w:sz="0" w:space="0" w:color="auto"/>
            <w:right w:val="none" w:sz="0" w:space="0" w:color="auto"/>
          </w:divBdr>
        </w:div>
        <w:div w:id="1224755842">
          <w:marLeft w:val="480"/>
          <w:marRight w:val="0"/>
          <w:marTop w:val="0"/>
          <w:marBottom w:val="0"/>
          <w:divBdr>
            <w:top w:val="none" w:sz="0" w:space="0" w:color="auto"/>
            <w:left w:val="none" w:sz="0" w:space="0" w:color="auto"/>
            <w:bottom w:val="none" w:sz="0" w:space="0" w:color="auto"/>
            <w:right w:val="none" w:sz="0" w:space="0" w:color="auto"/>
          </w:divBdr>
        </w:div>
        <w:div w:id="1759447801">
          <w:marLeft w:val="480"/>
          <w:marRight w:val="0"/>
          <w:marTop w:val="0"/>
          <w:marBottom w:val="0"/>
          <w:divBdr>
            <w:top w:val="none" w:sz="0" w:space="0" w:color="auto"/>
            <w:left w:val="none" w:sz="0" w:space="0" w:color="auto"/>
            <w:bottom w:val="none" w:sz="0" w:space="0" w:color="auto"/>
            <w:right w:val="none" w:sz="0" w:space="0" w:color="auto"/>
          </w:divBdr>
        </w:div>
        <w:div w:id="2018842143">
          <w:marLeft w:val="480"/>
          <w:marRight w:val="0"/>
          <w:marTop w:val="0"/>
          <w:marBottom w:val="0"/>
          <w:divBdr>
            <w:top w:val="none" w:sz="0" w:space="0" w:color="auto"/>
            <w:left w:val="none" w:sz="0" w:space="0" w:color="auto"/>
            <w:bottom w:val="none" w:sz="0" w:space="0" w:color="auto"/>
            <w:right w:val="none" w:sz="0" w:space="0" w:color="auto"/>
          </w:divBdr>
        </w:div>
        <w:div w:id="733433246">
          <w:marLeft w:val="480"/>
          <w:marRight w:val="0"/>
          <w:marTop w:val="0"/>
          <w:marBottom w:val="0"/>
          <w:divBdr>
            <w:top w:val="none" w:sz="0" w:space="0" w:color="auto"/>
            <w:left w:val="none" w:sz="0" w:space="0" w:color="auto"/>
            <w:bottom w:val="none" w:sz="0" w:space="0" w:color="auto"/>
            <w:right w:val="none" w:sz="0" w:space="0" w:color="auto"/>
          </w:divBdr>
        </w:div>
        <w:div w:id="980960547">
          <w:marLeft w:val="480"/>
          <w:marRight w:val="0"/>
          <w:marTop w:val="0"/>
          <w:marBottom w:val="0"/>
          <w:divBdr>
            <w:top w:val="none" w:sz="0" w:space="0" w:color="auto"/>
            <w:left w:val="none" w:sz="0" w:space="0" w:color="auto"/>
            <w:bottom w:val="none" w:sz="0" w:space="0" w:color="auto"/>
            <w:right w:val="none" w:sz="0" w:space="0" w:color="auto"/>
          </w:divBdr>
        </w:div>
        <w:div w:id="1749110361">
          <w:marLeft w:val="480"/>
          <w:marRight w:val="0"/>
          <w:marTop w:val="0"/>
          <w:marBottom w:val="0"/>
          <w:divBdr>
            <w:top w:val="none" w:sz="0" w:space="0" w:color="auto"/>
            <w:left w:val="none" w:sz="0" w:space="0" w:color="auto"/>
            <w:bottom w:val="none" w:sz="0" w:space="0" w:color="auto"/>
            <w:right w:val="none" w:sz="0" w:space="0" w:color="auto"/>
          </w:divBdr>
        </w:div>
        <w:div w:id="1437287832">
          <w:marLeft w:val="480"/>
          <w:marRight w:val="0"/>
          <w:marTop w:val="0"/>
          <w:marBottom w:val="0"/>
          <w:divBdr>
            <w:top w:val="none" w:sz="0" w:space="0" w:color="auto"/>
            <w:left w:val="none" w:sz="0" w:space="0" w:color="auto"/>
            <w:bottom w:val="none" w:sz="0" w:space="0" w:color="auto"/>
            <w:right w:val="none" w:sz="0" w:space="0" w:color="auto"/>
          </w:divBdr>
        </w:div>
        <w:div w:id="130292917">
          <w:marLeft w:val="480"/>
          <w:marRight w:val="0"/>
          <w:marTop w:val="0"/>
          <w:marBottom w:val="0"/>
          <w:divBdr>
            <w:top w:val="none" w:sz="0" w:space="0" w:color="auto"/>
            <w:left w:val="none" w:sz="0" w:space="0" w:color="auto"/>
            <w:bottom w:val="none" w:sz="0" w:space="0" w:color="auto"/>
            <w:right w:val="none" w:sz="0" w:space="0" w:color="auto"/>
          </w:divBdr>
        </w:div>
        <w:div w:id="1570459468">
          <w:marLeft w:val="480"/>
          <w:marRight w:val="0"/>
          <w:marTop w:val="0"/>
          <w:marBottom w:val="0"/>
          <w:divBdr>
            <w:top w:val="none" w:sz="0" w:space="0" w:color="auto"/>
            <w:left w:val="none" w:sz="0" w:space="0" w:color="auto"/>
            <w:bottom w:val="none" w:sz="0" w:space="0" w:color="auto"/>
            <w:right w:val="none" w:sz="0" w:space="0" w:color="auto"/>
          </w:divBdr>
        </w:div>
        <w:div w:id="1077744844">
          <w:marLeft w:val="480"/>
          <w:marRight w:val="0"/>
          <w:marTop w:val="0"/>
          <w:marBottom w:val="0"/>
          <w:divBdr>
            <w:top w:val="none" w:sz="0" w:space="0" w:color="auto"/>
            <w:left w:val="none" w:sz="0" w:space="0" w:color="auto"/>
            <w:bottom w:val="none" w:sz="0" w:space="0" w:color="auto"/>
            <w:right w:val="none" w:sz="0" w:space="0" w:color="auto"/>
          </w:divBdr>
        </w:div>
        <w:div w:id="1401169326">
          <w:marLeft w:val="480"/>
          <w:marRight w:val="0"/>
          <w:marTop w:val="0"/>
          <w:marBottom w:val="0"/>
          <w:divBdr>
            <w:top w:val="none" w:sz="0" w:space="0" w:color="auto"/>
            <w:left w:val="none" w:sz="0" w:space="0" w:color="auto"/>
            <w:bottom w:val="none" w:sz="0" w:space="0" w:color="auto"/>
            <w:right w:val="none" w:sz="0" w:space="0" w:color="auto"/>
          </w:divBdr>
        </w:div>
        <w:div w:id="328948840">
          <w:marLeft w:val="480"/>
          <w:marRight w:val="0"/>
          <w:marTop w:val="0"/>
          <w:marBottom w:val="0"/>
          <w:divBdr>
            <w:top w:val="none" w:sz="0" w:space="0" w:color="auto"/>
            <w:left w:val="none" w:sz="0" w:space="0" w:color="auto"/>
            <w:bottom w:val="none" w:sz="0" w:space="0" w:color="auto"/>
            <w:right w:val="none" w:sz="0" w:space="0" w:color="auto"/>
          </w:divBdr>
        </w:div>
        <w:div w:id="510143975">
          <w:marLeft w:val="480"/>
          <w:marRight w:val="0"/>
          <w:marTop w:val="0"/>
          <w:marBottom w:val="0"/>
          <w:divBdr>
            <w:top w:val="none" w:sz="0" w:space="0" w:color="auto"/>
            <w:left w:val="none" w:sz="0" w:space="0" w:color="auto"/>
            <w:bottom w:val="none" w:sz="0" w:space="0" w:color="auto"/>
            <w:right w:val="none" w:sz="0" w:space="0" w:color="auto"/>
          </w:divBdr>
        </w:div>
        <w:div w:id="461576271">
          <w:marLeft w:val="480"/>
          <w:marRight w:val="0"/>
          <w:marTop w:val="0"/>
          <w:marBottom w:val="0"/>
          <w:divBdr>
            <w:top w:val="none" w:sz="0" w:space="0" w:color="auto"/>
            <w:left w:val="none" w:sz="0" w:space="0" w:color="auto"/>
            <w:bottom w:val="none" w:sz="0" w:space="0" w:color="auto"/>
            <w:right w:val="none" w:sz="0" w:space="0" w:color="auto"/>
          </w:divBdr>
        </w:div>
        <w:div w:id="337735686">
          <w:marLeft w:val="480"/>
          <w:marRight w:val="0"/>
          <w:marTop w:val="0"/>
          <w:marBottom w:val="0"/>
          <w:divBdr>
            <w:top w:val="none" w:sz="0" w:space="0" w:color="auto"/>
            <w:left w:val="none" w:sz="0" w:space="0" w:color="auto"/>
            <w:bottom w:val="none" w:sz="0" w:space="0" w:color="auto"/>
            <w:right w:val="none" w:sz="0" w:space="0" w:color="auto"/>
          </w:divBdr>
        </w:div>
        <w:div w:id="1053040212">
          <w:marLeft w:val="480"/>
          <w:marRight w:val="0"/>
          <w:marTop w:val="0"/>
          <w:marBottom w:val="0"/>
          <w:divBdr>
            <w:top w:val="none" w:sz="0" w:space="0" w:color="auto"/>
            <w:left w:val="none" w:sz="0" w:space="0" w:color="auto"/>
            <w:bottom w:val="none" w:sz="0" w:space="0" w:color="auto"/>
            <w:right w:val="none" w:sz="0" w:space="0" w:color="auto"/>
          </w:divBdr>
        </w:div>
        <w:div w:id="515270632">
          <w:marLeft w:val="480"/>
          <w:marRight w:val="0"/>
          <w:marTop w:val="0"/>
          <w:marBottom w:val="0"/>
          <w:divBdr>
            <w:top w:val="none" w:sz="0" w:space="0" w:color="auto"/>
            <w:left w:val="none" w:sz="0" w:space="0" w:color="auto"/>
            <w:bottom w:val="none" w:sz="0" w:space="0" w:color="auto"/>
            <w:right w:val="none" w:sz="0" w:space="0" w:color="auto"/>
          </w:divBdr>
        </w:div>
        <w:div w:id="1195267185">
          <w:marLeft w:val="480"/>
          <w:marRight w:val="0"/>
          <w:marTop w:val="0"/>
          <w:marBottom w:val="0"/>
          <w:divBdr>
            <w:top w:val="none" w:sz="0" w:space="0" w:color="auto"/>
            <w:left w:val="none" w:sz="0" w:space="0" w:color="auto"/>
            <w:bottom w:val="none" w:sz="0" w:space="0" w:color="auto"/>
            <w:right w:val="none" w:sz="0" w:space="0" w:color="auto"/>
          </w:divBdr>
        </w:div>
        <w:div w:id="646131238">
          <w:marLeft w:val="480"/>
          <w:marRight w:val="0"/>
          <w:marTop w:val="0"/>
          <w:marBottom w:val="0"/>
          <w:divBdr>
            <w:top w:val="none" w:sz="0" w:space="0" w:color="auto"/>
            <w:left w:val="none" w:sz="0" w:space="0" w:color="auto"/>
            <w:bottom w:val="none" w:sz="0" w:space="0" w:color="auto"/>
            <w:right w:val="none" w:sz="0" w:space="0" w:color="auto"/>
          </w:divBdr>
        </w:div>
        <w:div w:id="1806391264">
          <w:marLeft w:val="480"/>
          <w:marRight w:val="0"/>
          <w:marTop w:val="0"/>
          <w:marBottom w:val="0"/>
          <w:divBdr>
            <w:top w:val="none" w:sz="0" w:space="0" w:color="auto"/>
            <w:left w:val="none" w:sz="0" w:space="0" w:color="auto"/>
            <w:bottom w:val="none" w:sz="0" w:space="0" w:color="auto"/>
            <w:right w:val="none" w:sz="0" w:space="0" w:color="auto"/>
          </w:divBdr>
        </w:div>
        <w:div w:id="1339849759">
          <w:marLeft w:val="480"/>
          <w:marRight w:val="0"/>
          <w:marTop w:val="0"/>
          <w:marBottom w:val="0"/>
          <w:divBdr>
            <w:top w:val="none" w:sz="0" w:space="0" w:color="auto"/>
            <w:left w:val="none" w:sz="0" w:space="0" w:color="auto"/>
            <w:bottom w:val="none" w:sz="0" w:space="0" w:color="auto"/>
            <w:right w:val="none" w:sz="0" w:space="0" w:color="auto"/>
          </w:divBdr>
        </w:div>
        <w:div w:id="1442921229">
          <w:marLeft w:val="480"/>
          <w:marRight w:val="0"/>
          <w:marTop w:val="0"/>
          <w:marBottom w:val="0"/>
          <w:divBdr>
            <w:top w:val="none" w:sz="0" w:space="0" w:color="auto"/>
            <w:left w:val="none" w:sz="0" w:space="0" w:color="auto"/>
            <w:bottom w:val="none" w:sz="0" w:space="0" w:color="auto"/>
            <w:right w:val="none" w:sz="0" w:space="0" w:color="auto"/>
          </w:divBdr>
        </w:div>
        <w:div w:id="2084063598">
          <w:marLeft w:val="480"/>
          <w:marRight w:val="0"/>
          <w:marTop w:val="0"/>
          <w:marBottom w:val="0"/>
          <w:divBdr>
            <w:top w:val="none" w:sz="0" w:space="0" w:color="auto"/>
            <w:left w:val="none" w:sz="0" w:space="0" w:color="auto"/>
            <w:bottom w:val="none" w:sz="0" w:space="0" w:color="auto"/>
            <w:right w:val="none" w:sz="0" w:space="0" w:color="auto"/>
          </w:divBdr>
        </w:div>
        <w:div w:id="655381877">
          <w:marLeft w:val="480"/>
          <w:marRight w:val="0"/>
          <w:marTop w:val="0"/>
          <w:marBottom w:val="0"/>
          <w:divBdr>
            <w:top w:val="none" w:sz="0" w:space="0" w:color="auto"/>
            <w:left w:val="none" w:sz="0" w:space="0" w:color="auto"/>
            <w:bottom w:val="none" w:sz="0" w:space="0" w:color="auto"/>
            <w:right w:val="none" w:sz="0" w:space="0" w:color="auto"/>
          </w:divBdr>
        </w:div>
        <w:div w:id="12607800">
          <w:marLeft w:val="480"/>
          <w:marRight w:val="0"/>
          <w:marTop w:val="0"/>
          <w:marBottom w:val="0"/>
          <w:divBdr>
            <w:top w:val="none" w:sz="0" w:space="0" w:color="auto"/>
            <w:left w:val="none" w:sz="0" w:space="0" w:color="auto"/>
            <w:bottom w:val="none" w:sz="0" w:space="0" w:color="auto"/>
            <w:right w:val="none" w:sz="0" w:space="0" w:color="auto"/>
          </w:divBdr>
        </w:div>
        <w:div w:id="1311448184">
          <w:marLeft w:val="480"/>
          <w:marRight w:val="0"/>
          <w:marTop w:val="0"/>
          <w:marBottom w:val="0"/>
          <w:divBdr>
            <w:top w:val="none" w:sz="0" w:space="0" w:color="auto"/>
            <w:left w:val="none" w:sz="0" w:space="0" w:color="auto"/>
            <w:bottom w:val="none" w:sz="0" w:space="0" w:color="auto"/>
            <w:right w:val="none" w:sz="0" w:space="0" w:color="auto"/>
          </w:divBdr>
        </w:div>
        <w:div w:id="653877519">
          <w:marLeft w:val="480"/>
          <w:marRight w:val="0"/>
          <w:marTop w:val="0"/>
          <w:marBottom w:val="0"/>
          <w:divBdr>
            <w:top w:val="none" w:sz="0" w:space="0" w:color="auto"/>
            <w:left w:val="none" w:sz="0" w:space="0" w:color="auto"/>
            <w:bottom w:val="none" w:sz="0" w:space="0" w:color="auto"/>
            <w:right w:val="none" w:sz="0" w:space="0" w:color="auto"/>
          </w:divBdr>
        </w:div>
        <w:div w:id="657615056">
          <w:marLeft w:val="480"/>
          <w:marRight w:val="0"/>
          <w:marTop w:val="0"/>
          <w:marBottom w:val="0"/>
          <w:divBdr>
            <w:top w:val="none" w:sz="0" w:space="0" w:color="auto"/>
            <w:left w:val="none" w:sz="0" w:space="0" w:color="auto"/>
            <w:bottom w:val="none" w:sz="0" w:space="0" w:color="auto"/>
            <w:right w:val="none" w:sz="0" w:space="0" w:color="auto"/>
          </w:divBdr>
        </w:div>
        <w:div w:id="433135381">
          <w:marLeft w:val="480"/>
          <w:marRight w:val="0"/>
          <w:marTop w:val="0"/>
          <w:marBottom w:val="0"/>
          <w:divBdr>
            <w:top w:val="none" w:sz="0" w:space="0" w:color="auto"/>
            <w:left w:val="none" w:sz="0" w:space="0" w:color="auto"/>
            <w:bottom w:val="none" w:sz="0" w:space="0" w:color="auto"/>
            <w:right w:val="none" w:sz="0" w:space="0" w:color="auto"/>
          </w:divBdr>
        </w:div>
        <w:div w:id="1741832323">
          <w:marLeft w:val="480"/>
          <w:marRight w:val="0"/>
          <w:marTop w:val="0"/>
          <w:marBottom w:val="0"/>
          <w:divBdr>
            <w:top w:val="none" w:sz="0" w:space="0" w:color="auto"/>
            <w:left w:val="none" w:sz="0" w:space="0" w:color="auto"/>
            <w:bottom w:val="none" w:sz="0" w:space="0" w:color="auto"/>
            <w:right w:val="none" w:sz="0" w:space="0" w:color="auto"/>
          </w:divBdr>
        </w:div>
        <w:div w:id="142701433">
          <w:marLeft w:val="480"/>
          <w:marRight w:val="0"/>
          <w:marTop w:val="0"/>
          <w:marBottom w:val="0"/>
          <w:divBdr>
            <w:top w:val="none" w:sz="0" w:space="0" w:color="auto"/>
            <w:left w:val="none" w:sz="0" w:space="0" w:color="auto"/>
            <w:bottom w:val="none" w:sz="0" w:space="0" w:color="auto"/>
            <w:right w:val="none" w:sz="0" w:space="0" w:color="auto"/>
          </w:divBdr>
        </w:div>
        <w:div w:id="163933579">
          <w:marLeft w:val="480"/>
          <w:marRight w:val="0"/>
          <w:marTop w:val="0"/>
          <w:marBottom w:val="0"/>
          <w:divBdr>
            <w:top w:val="none" w:sz="0" w:space="0" w:color="auto"/>
            <w:left w:val="none" w:sz="0" w:space="0" w:color="auto"/>
            <w:bottom w:val="none" w:sz="0" w:space="0" w:color="auto"/>
            <w:right w:val="none" w:sz="0" w:space="0" w:color="auto"/>
          </w:divBdr>
        </w:div>
        <w:div w:id="650598019">
          <w:marLeft w:val="480"/>
          <w:marRight w:val="0"/>
          <w:marTop w:val="0"/>
          <w:marBottom w:val="0"/>
          <w:divBdr>
            <w:top w:val="none" w:sz="0" w:space="0" w:color="auto"/>
            <w:left w:val="none" w:sz="0" w:space="0" w:color="auto"/>
            <w:bottom w:val="none" w:sz="0" w:space="0" w:color="auto"/>
            <w:right w:val="none" w:sz="0" w:space="0" w:color="auto"/>
          </w:divBdr>
        </w:div>
        <w:div w:id="2082212134">
          <w:marLeft w:val="480"/>
          <w:marRight w:val="0"/>
          <w:marTop w:val="0"/>
          <w:marBottom w:val="0"/>
          <w:divBdr>
            <w:top w:val="none" w:sz="0" w:space="0" w:color="auto"/>
            <w:left w:val="none" w:sz="0" w:space="0" w:color="auto"/>
            <w:bottom w:val="none" w:sz="0" w:space="0" w:color="auto"/>
            <w:right w:val="none" w:sz="0" w:space="0" w:color="auto"/>
          </w:divBdr>
        </w:div>
        <w:div w:id="1872573705">
          <w:marLeft w:val="480"/>
          <w:marRight w:val="0"/>
          <w:marTop w:val="0"/>
          <w:marBottom w:val="0"/>
          <w:divBdr>
            <w:top w:val="none" w:sz="0" w:space="0" w:color="auto"/>
            <w:left w:val="none" w:sz="0" w:space="0" w:color="auto"/>
            <w:bottom w:val="none" w:sz="0" w:space="0" w:color="auto"/>
            <w:right w:val="none" w:sz="0" w:space="0" w:color="auto"/>
          </w:divBdr>
        </w:div>
        <w:div w:id="933591736">
          <w:marLeft w:val="480"/>
          <w:marRight w:val="0"/>
          <w:marTop w:val="0"/>
          <w:marBottom w:val="0"/>
          <w:divBdr>
            <w:top w:val="none" w:sz="0" w:space="0" w:color="auto"/>
            <w:left w:val="none" w:sz="0" w:space="0" w:color="auto"/>
            <w:bottom w:val="none" w:sz="0" w:space="0" w:color="auto"/>
            <w:right w:val="none" w:sz="0" w:space="0" w:color="auto"/>
          </w:divBdr>
        </w:div>
        <w:div w:id="463699879">
          <w:marLeft w:val="480"/>
          <w:marRight w:val="0"/>
          <w:marTop w:val="0"/>
          <w:marBottom w:val="0"/>
          <w:divBdr>
            <w:top w:val="none" w:sz="0" w:space="0" w:color="auto"/>
            <w:left w:val="none" w:sz="0" w:space="0" w:color="auto"/>
            <w:bottom w:val="none" w:sz="0" w:space="0" w:color="auto"/>
            <w:right w:val="none" w:sz="0" w:space="0" w:color="auto"/>
          </w:divBdr>
        </w:div>
        <w:div w:id="1492285695">
          <w:marLeft w:val="480"/>
          <w:marRight w:val="0"/>
          <w:marTop w:val="0"/>
          <w:marBottom w:val="0"/>
          <w:divBdr>
            <w:top w:val="none" w:sz="0" w:space="0" w:color="auto"/>
            <w:left w:val="none" w:sz="0" w:space="0" w:color="auto"/>
            <w:bottom w:val="none" w:sz="0" w:space="0" w:color="auto"/>
            <w:right w:val="none" w:sz="0" w:space="0" w:color="auto"/>
          </w:divBdr>
        </w:div>
        <w:div w:id="110246670">
          <w:marLeft w:val="480"/>
          <w:marRight w:val="0"/>
          <w:marTop w:val="0"/>
          <w:marBottom w:val="0"/>
          <w:divBdr>
            <w:top w:val="none" w:sz="0" w:space="0" w:color="auto"/>
            <w:left w:val="none" w:sz="0" w:space="0" w:color="auto"/>
            <w:bottom w:val="none" w:sz="0" w:space="0" w:color="auto"/>
            <w:right w:val="none" w:sz="0" w:space="0" w:color="auto"/>
          </w:divBdr>
        </w:div>
        <w:div w:id="245699271">
          <w:marLeft w:val="480"/>
          <w:marRight w:val="0"/>
          <w:marTop w:val="0"/>
          <w:marBottom w:val="0"/>
          <w:divBdr>
            <w:top w:val="none" w:sz="0" w:space="0" w:color="auto"/>
            <w:left w:val="none" w:sz="0" w:space="0" w:color="auto"/>
            <w:bottom w:val="none" w:sz="0" w:space="0" w:color="auto"/>
            <w:right w:val="none" w:sz="0" w:space="0" w:color="auto"/>
          </w:divBdr>
        </w:div>
        <w:div w:id="1692877780">
          <w:marLeft w:val="480"/>
          <w:marRight w:val="0"/>
          <w:marTop w:val="0"/>
          <w:marBottom w:val="0"/>
          <w:divBdr>
            <w:top w:val="none" w:sz="0" w:space="0" w:color="auto"/>
            <w:left w:val="none" w:sz="0" w:space="0" w:color="auto"/>
            <w:bottom w:val="none" w:sz="0" w:space="0" w:color="auto"/>
            <w:right w:val="none" w:sz="0" w:space="0" w:color="auto"/>
          </w:divBdr>
        </w:div>
        <w:div w:id="1209296767">
          <w:marLeft w:val="480"/>
          <w:marRight w:val="0"/>
          <w:marTop w:val="0"/>
          <w:marBottom w:val="0"/>
          <w:divBdr>
            <w:top w:val="none" w:sz="0" w:space="0" w:color="auto"/>
            <w:left w:val="none" w:sz="0" w:space="0" w:color="auto"/>
            <w:bottom w:val="none" w:sz="0" w:space="0" w:color="auto"/>
            <w:right w:val="none" w:sz="0" w:space="0" w:color="auto"/>
          </w:divBdr>
        </w:div>
        <w:div w:id="145052564">
          <w:marLeft w:val="480"/>
          <w:marRight w:val="0"/>
          <w:marTop w:val="0"/>
          <w:marBottom w:val="0"/>
          <w:divBdr>
            <w:top w:val="none" w:sz="0" w:space="0" w:color="auto"/>
            <w:left w:val="none" w:sz="0" w:space="0" w:color="auto"/>
            <w:bottom w:val="none" w:sz="0" w:space="0" w:color="auto"/>
            <w:right w:val="none" w:sz="0" w:space="0" w:color="auto"/>
          </w:divBdr>
        </w:div>
        <w:div w:id="1978292362">
          <w:marLeft w:val="480"/>
          <w:marRight w:val="0"/>
          <w:marTop w:val="0"/>
          <w:marBottom w:val="0"/>
          <w:divBdr>
            <w:top w:val="none" w:sz="0" w:space="0" w:color="auto"/>
            <w:left w:val="none" w:sz="0" w:space="0" w:color="auto"/>
            <w:bottom w:val="none" w:sz="0" w:space="0" w:color="auto"/>
            <w:right w:val="none" w:sz="0" w:space="0" w:color="auto"/>
          </w:divBdr>
        </w:div>
        <w:div w:id="1417241886">
          <w:marLeft w:val="480"/>
          <w:marRight w:val="0"/>
          <w:marTop w:val="0"/>
          <w:marBottom w:val="0"/>
          <w:divBdr>
            <w:top w:val="none" w:sz="0" w:space="0" w:color="auto"/>
            <w:left w:val="none" w:sz="0" w:space="0" w:color="auto"/>
            <w:bottom w:val="none" w:sz="0" w:space="0" w:color="auto"/>
            <w:right w:val="none" w:sz="0" w:space="0" w:color="auto"/>
          </w:divBdr>
        </w:div>
        <w:div w:id="1755086663">
          <w:marLeft w:val="480"/>
          <w:marRight w:val="0"/>
          <w:marTop w:val="0"/>
          <w:marBottom w:val="0"/>
          <w:divBdr>
            <w:top w:val="none" w:sz="0" w:space="0" w:color="auto"/>
            <w:left w:val="none" w:sz="0" w:space="0" w:color="auto"/>
            <w:bottom w:val="none" w:sz="0" w:space="0" w:color="auto"/>
            <w:right w:val="none" w:sz="0" w:space="0" w:color="auto"/>
          </w:divBdr>
        </w:div>
        <w:div w:id="106047690">
          <w:marLeft w:val="480"/>
          <w:marRight w:val="0"/>
          <w:marTop w:val="0"/>
          <w:marBottom w:val="0"/>
          <w:divBdr>
            <w:top w:val="none" w:sz="0" w:space="0" w:color="auto"/>
            <w:left w:val="none" w:sz="0" w:space="0" w:color="auto"/>
            <w:bottom w:val="none" w:sz="0" w:space="0" w:color="auto"/>
            <w:right w:val="none" w:sz="0" w:space="0" w:color="auto"/>
          </w:divBdr>
        </w:div>
        <w:div w:id="1450508389">
          <w:marLeft w:val="480"/>
          <w:marRight w:val="0"/>
          <w:marTop w:val="0"/>
          <w:marBottom w:val="0"/>
          <w:divBdr>
            <w:top w:val="none" w:sz="0" w:space="0" w:color="auto"/>
            <w:left w:val="none" w:sz="0" w:space="0" w:color="auto"/>
            <w:bottom w:val="none" w:sz="0" w:space="0" w:color="auto"/>
            <w:right w:val="none" w:sz="0" w:space="0" w:color="auto"/>
          </w:divBdr>
        </w:div>
        <w:div w:id="798229205">
          <w:marLeft w:val="480"/>
          <w:marRight w:val="0"/>
          <w:marTop w:val="0"/>
          <w:marBottom w:val="0"/>
          <w:divBdr>
            <w:top w:val="none" w:sz="0" w:space="0" w:color="auto"/>
            <w:left w:val="none" w:sz="0" w:space="0" w:color="auto"/>
            <w:bottom w:val="none" w:sz="0" w:space="0" w:color="auto"/>
            <w:right w:val="none" w:sz="0" w:space="0" w:color="auto"/>
          </w:divBdr>
        </w:div>
        <w:div w:id="721559396">
          <w:marLeft w:val="480"/>
          <w:marRight w:val="0"/>
          <w:marTop w:val="0"/>
          <w:marBottom w:val="0"/>
          <w:divBdr>
            <w:top w:val="none" w:sz="0" w:space="0" w:color="auto"/>
            <w:left w:val="none" w:sz="0" w:space="0" w:color="auto"/>
            <w:bottom w:val="none" w:sz="0" w:space="0" w:color="auto"/>
            <w:right w:val="none" w:sz="0" w:space="0" w:color="auto"/>
          </w:divBdr>
        </w:div>
        <w:div w:id="1348210093">
          <w:marLeft w:val="480"/>
          <w:marRight w:val="0"/>
          <w:marTop w:val="0"/>
          <w:marBottom w:val="0"/>
          <w:divBdr>
            <w:top w:val="none" w:sz="0" w:space="0" w:color="auto"/>
            <w:left w:val="none" w:sz="0" w:space="0" w:color="auto"/>
            <w:bottom w:val="none" w:sz="0" w:space="0" w:color="auto"/>
            <w:right w:val="none" w:sz="0" w:space="0" w:color="auto"/>
          </w:divBdr>
        </w:div>
        <w:div w:id="1028943557">
          <w:marLeft w:val="480"/>
          <w:marRight w:val="0"/>
          <w:marTop w:val="0"/>
          <w:marBottom w:val="0"/>
          <w:divBdr>
            <w:top w:val="none" w:sz="0" w:space="0" w:color="auto"/>
            <w:left w:val="none" w:sz="0" w:space="0" w:color="auto"/>
            <w:bottom w:val="none" w:sz="0" w:space="0" w:color="auto"/>
            <w:right w:val="none" w:sz="0" w:space="0" w:color="auto"/>
          </w:divBdr>
        </w:div>
        <w:div w:id="549076607">
          <w:marLeft w:val="480"/>
          <w:marRight w:val="0"/>
          <w:marTop w:val="0"/>
          <w:marBottom w:val="0"/>
          <w:divBdr>
            <w:top w:val="none" w:sz="0" w:space="0" w:color="auto"/>
            <w:left w:val="none" w:sz="0" w:space="0" w:color="auto"/>
            <w:bottom w:val="none" w:sz="0" w:space="0" w:color="auto"/>
            <w:right w:val="none" w:sz="0" w:space="0" w:color="auto"/>
          </w:divBdr>
        </w:div>
        <w:div w:id="609432562">
          <w:marLeft w:val="480"/>
          <w:marRight w:val="0"/>
          <w:marTop w:val="0"/>
          <w:marBottom w:val="0"/>
          <w:divBdr>
            <w:top w:val="none" w:sz="0" w:space="0" w:color="auto"/>
            <w:left w:val="none" w:sz="0" w:space="0" w:color="auto"/>
            <w:bottom w:val="none" w:sz="0" w:space="0" w:color="auto"/>
            <w:right w:val="none" w:sz="0" w:space="0" w:color="auto"/>
          </w:divBdr>
        </w:div>
        <w:div w:id="1336617680">
          <w:marLeft w:val="480"/>
          <w:marRight w:val="0"/>
          <w:marTop w:val="0"/>
          <w:marBottom w:val="0"/>
          <w:divBdr>
            <w:top w:val="none" w:sz="0" w:space="0" w:color="auto"/>
            <w:left w:val="none" w:sz="0" w:space="0" w:color="auto"/>
            <w:bottom w:val="none" w:sz="0" w:space="0" w:color="auto"/>
            <w:right w:val="none" w:sz="0" w:space="0" w:color="auto"/>
          </w:divBdr>
        </w:div>
        <w:div w:id="1964270548">
          <w:marLeft w:val="480"/>
          <w:marRight w:val="0"/>
          <w:marTop w:val="0"/>
          <w:marBottom w:val="0"/>
          <w:divBdr>
            <w:top w:val="none" w:sz="0" w:space="0" w:color="auto"/>
            <w:left w:val="none" w:sz="0" w:space="0" w:color="auto"/>
            <w:bottom w:val="none" w:sz="0" w:space="0" w:color="auto"/>
            <w:right w:val="none" w:sz="0" w:space="0" w:color="auto"/>
          </w:divBdr>
        </w:div>
        <w:div w:id="1736128217">
          <w:marLeft w:val="480"/>
          <w:marRight w:val="0"/>
          <w:marTop w:val="0"/>
          <w:marBottom w:val="0"/>
          <w:divBdr>
            <w:top w:val="none" w:sz="0" w:space="0" w:color="auto"/>
            <w:left w:val="none" w:sz="0" w:space="0" w:color="auto"/>
            <w:bottom w:val="none" w:sz="0" w:space="0" w:color="auto"/>
            <w:right w:val="none" w:sz="0" w:space="0" w:color="auto"/>
          </w:divBdr>
        </w:div>
        <w:div w:id="1042093726">
          <w:marLeft w:val="480"/>
          <w:marRight w:val="0"/>
          <w:marTop w:val="0"/>
          <w:marBottom w:val="0"/>
          <w:divBdr>
            <w:top w:val="none" w:sz="0" w:space="0" w:color="auto"/>
            <w:left w:val="none" w:sz="0" w:space="0" w:color="auto"/>
            <w:bottom w:val="none" w:sz="0" w:space="0" w:color="auto"/>
            <w:right w:val="none" w:sz="0" w:space="0" w:color="auto"/>
          </w:divBdr>
        </w:div>
        <w:div w:id="681933070">
          <w:marLeft w:val="480"/>
          <w:marRight w:val="0"/>
          <w:marTop w:val="0"/>
          <w:marBottom w:val="0"/>
          <w:divBdr>
            <w:top w:val="none" w:sz="0" w:space="0" w:color="auto"/>
            <w:left w:val="none" w:sz="0" w:space="0" w:color="auto"/>
            <w:bottom w:val="none" w:sz="0" w:space="0" w:color="auto"/>
            <w:right w:val="none" w:sz="0" w:space="0" w:color="auto"/>
          </w:divBdr>
        </w:div>
        <w:div w:id="815339855">
          <w:marLeft w:val="480"/>
          <w:marRight w:val="0"/>
          <w:marTop w:val="0"/>
          <w:marBottom w:val="0"/>
          <w:divBdr>
            <w:top w:val="none" w:sz="0" w:space="0" w:color="auto"/>
            <w:left w:val="none" w:sz="0" w:space="0" w:color="auto"/>
            <w:bottom w:val="none" w:sz="0" w:space="0" w:color="auto"/>
            <w:right w:val="none" w:sz="0" w:space="0" w:color="auto"/>
          </w:divBdr>
        </w:div>
        <w:div w:id="2094625570">
          <w:marLeft w:val="480"/>
          <w:marRight w:val="0"/>
          <w:marTop w:val="0"/>
          <w:marBottom w:val="0"/>
          <w:divBdr>
            <w:top w:val="none" w:sz="0" w:space="0" w:color="auto"/>
            <w:left w:val="none" w:sz="0" w:space="0" w:color="auto"/>
            <w:bottom w:val="none" w:sz="0" w:space="0" w:color="auto"/>
            <w:right w:val="none" w:sz="0" w:space="0" w:color="auto"/>
          </w:divBdr>
        </w:div>
        <w:div w:id="22174380">
          <w:marLeft w:val="480"/>
          <w:marRight w:val="0"/>
          <w:marTop w:val="0"/>
          <w:marBottom w:val="0"/>
          <w:divBdr>
            <w:top w:val="none" w:sz="0" w:space="0" w:color="auto"/>
            <w:left w:val="none" w:sz="0" w:space="0" w:color="auto"/>
            <w:bottom w:val="none" w:sz="0" w:space="0" w:color="auto"/>
            <w:right w:val="none" w:sz="0" w:space="0" w:color="auto"/>
          </w:divBdr>
        </w:div>
        <w:div w:id="172185058">
          <w:marLeft w:val="480"/>
          <w:marRight w:val="0"/>
          <w:marTop w:val="0"/>
          <w:marBottom w:val="0"/>
          <w:divBdr>
            <w:top w:val="none" w:sz="0" w:space="0" w:color="auto"/>
            <w:left w:val="none" w:sz="0" w:space="0" w:color="auto"/>
            <w:bottom w:val="none" w:sz="0" w:space="0" w:color="auto"/>
            <w:right w:val="none" w:sz="0" w:space="0" w:color="auto"/>
          </w:divBdr>
        </w:div>
      </w:divsChild>
    </w:div>
    <w:div w:id="1926717602">
      <w:bodyDiv w:val="1"/>
      <w:marLeft w:val="0"/>
      <w:marRight w:val="0"/>
      <w:marTop w:val="0"/>
      <w:marBottom w:val="0"/>
      <w:divBdr>
        <w:top w:val="none" w:sz="0" w:space="0" w:color="auto"/>
        <w:left w:val="none" w:sz="0" w:space="0" w:color="auto"/>
        <w:bottom w:val="none" w:sz="0" w:space="0" w:color="auto"/>
        <w:right w:val="none" w:sz="0" w:space="0" w:color="auto"/>
      </w:divBdr>
    </w:div>
    <w:div w:id="1926725614">
      <w:bodyDiv w:val="1"/>
      <w:marLeft w:val="0"/>
      <w:marRight w:val="0"/>
      <w:marTop w:val="0"/>
      <w:marBottom w:val="0"/>
      <w:divBdr>
        <w:top w:val="none" w:sz="0" w:space="0" w:color="auto"/>
        <w:left w:val="none" w:sz="0" w:space="0" w:color="auto"/>
        <w:bottom w:val="none" w:sz="0" w:space="0" w:color="auto"/>
        <w:right w:val="none" w:sz="0" w:space="0" w:color="auto"/>
      </w:divBdr>
    </w:div>
    <w:div w:id="1926960580">
      <w:bodyDiv w:val="1"/>
      <w:marLeft w:val="0"/>
      <w:marRight w:val="0"/>
      <w:marTop w:val="0"/>
      <w:marBottom w:val="0"/>
      <w:divBdr>
        <w:top w:val="none" w:sz="0" w:space="0" w:color="auto"/>
        <w:left w:val="none" w:sz="0" w:space="0" w:color="auto"/>
        <w:bottom w:val="none" w:sz="0" w:space="0" w:color="auto"/>
        <w:right w:val="none" w:sz="0" w:space="0" w:color="auto"/>
      </w:divBdr>
    </w:div>
    <w:div w:id="1927109177">
      <w:bodyDiv w:val="1"/>
      <w:marLeft w:val="0"/>
      <w:marRight w:val="0"/>
      <w:marTop w:val="0"/>
      <w:marBottom w:val="0"/>
      <w:divBdr>
        <w:top w:val="none" w:sz="0" w:space="0" w:color="auto"/>
        <w:left w:val="none" w:sz="0" w:space="0" w:color="auto"/>
        <w:bottom w:val="none" w:sz="0" w:space="0" w:color="auto"/>
        <w:right w:val="none" w:sz="0" w:space="0" w:color="auto"/>
      </w:divBdr>
    </w:div>
    <w:div w:id="1927155959">
      <w:bodyDiv w:val="1"/>
      <w:marLeft w:val="0"/>
      <w:marRight w:val="0"/>
      <w:marTop w:val="0"/>
      <w:marBottom w:val="0"/>
      <w:divBdr>
        <w:top w:val="none" w:sz="0" w:space="0" w:color="auto"/>
        <w:left w:val="none" w:sz="0" w:space="0" w:color="auto"/>
        <w:bottom w:val="none" w:sz="0" w:space="0" w:color="auto"/>
        <w:right w:val="none" w:sz="0" w:space="0" w:color="auto"/>
      </w:divBdr>
    </w:div>
    <w:div w:id="1927180316">
      <w:bodyDiv w:val="1"/>
      <w:marLeft w:val="0"/>
      <w:marRight w:val="0"/>
      <w:marTop w:val="0"/>
      <w:marBottom w:val="0"/>
      <w:divBdr>
        <w:top w:val="none" w:sz="0" w:space="0" w:color="auto"/>
        <w:left w:val="none" w:sz="0" w:space="0" w:color="auto"/>
        <w:bottom w:val="none" w:sz="0" w:space="0" w:color="auto"/>
        <w:right w:val="none" w:sz="0" w:space="0" w:color="auto"/>
      </w:divBdr>
    </w:div>
    <w:div w:id="1927348356">
      <w:bodyDiv w:val="1"/>
      <w:marLeft w:val="0"/>
      <w:marRight w:val="0"/>
      <w:marTop w:val="0"/>
      <w:marBottom w:val="0"/>
      <w:divBdr>
        <w:top w:val="none" w:sz="0" w:space="0" w:color="auto"/>
        <w:left w:val="none" w:sz="0" w:space="0" w:color="auto"/>
        <w:bottom w:val="none" w:sz="0" w:space="0" w:color="auto"/>
        <w:right w:val="none" w:sz="0" w:space="0" w:color="auto"/>
      </w:divBdr>
    </w:div>
    <w:div w:id="1927373340">
      <w:bodyDiv w:val="1"/>
      <w:marLeft w:val="0"/>
      <w:marRight w:val="0"/>
      <w:marTop w:val="0"/>
      <w:marBottom w:val="0"/>
      <w:divBdr>
        <w:top w:val="none" w:sz="0" w:space="0" w:color="auto"/>
        <w:left w:val="none" w:sz="0" w:space="0" w:color="auto"/>
        <w:bottom w:val="none" w:sz="0" w:space="0" w:color="auto"/>
        <w:right w:val="none" w:sz="0" w:space="0" w:color="auto"/>
      </w:divBdr>
    </w:div>
    <w:div w:id="1927767371">
      <w:bodyDiv w:val="1"/>
      <w:marLeft w:val="0"/>
      <w:marRight w:val="0"/>
      <w:marTop w:val="0"/>
      <w:marBottom w:val="0"/>
      <w:divBdr>
        <w:top w:val="none" w:sz="0" w:space="0" w:color="auto"/>
        <w:left w:val="none" w:sz="0" w:space="0" w:color="auto"/>
        <w:bottom w:val="none" w:sz="0" w:space="0" w:color="auto"/>
        <w:right w:val="none" w:sz="0" w:space="0" w:color="auto"/>
      </w:divBdr>
    </w:div>
    <w:div w:id="1927838366">
      <w:bodyDiv w:val="1"/>
      <w:marLeft w:val="0"/>
      <w:marRight w:val="0"/>
      <w:marTop w:val="0"/>
      <w:marBottom w:val="0"/>
      <w:divBdr>
        <w:top w:val="none" w:sz="0" w:space="0" w:color="auto"/>
        <w:left w:val="none" w:sz="0" w:space="0" w:color="auto"/>
        <w:bottom w:val="none" w:sz="0" w:space="0" w:color="auto"/>
        <w:right w:val="none" w:sz="0" w:space="0" w:color="auto"/>
      </w:divBdr>
    </w:div>
    <w:div w:id="1927839234">
      <w:bodyDiv w:val="1"/>
      <w:marLeft w:val="0"/>
      <w:marRight w:val="0"/>
      <w:marTop w:val="0"/>
      <w:marBottom w:val="0"/>
      <w:divBdr>
        <w:top w:val="none" w:sz="0" w:space="0" w:color="auto"/>
        <w:left w:val="none" w:sz="0" w:space="0" w:color="auto"/>
        <w:bottom w:val="none" w:sz="0" w:space="0" w:color="auto"/>
        <w:right w:val="none" w:sz="0" w:space="0" w:color="auto"/>
      </w:divBdr>
    </w:div>
    <w:div w:id="1927886162">
      <w:bodyDiv w:val="1"/>
      <w:marLeft w:val="0"/>
      <w:marRight w:val="0"/>
      <w:marTop w:val="0"/>
      <w:marBottom w:val="0"/>
      <w:divBdr>
        <w:top w:val="none" w:sz="0" w:space="0" w:color="auto"/>
        <w:left w:val="none" w:sz="0" w:space="0" w:color="auto"/>
        <w:bottom w:val="none" w:sz="0" w:space="0" w:color="auto"/>
        <w:right w:val="none" w:sz="0" w:space="0" w:color="auto"/>
      </w:divBdr>
    </w:div>
    <w:div w:id="1928030280">
      <w:bodyDiv w:val="1"/>
      <w:marLeft w:val="0"/>
      <w:marRight w:val="0"/>
      <w:marTop w:val="0"/>
      <w:marBottom w:val="0"/>
      <w:divBdr>
        <w:top w:val="none" w:sz="0" w:space="0" w:color="auto"/>
        <w:left w:val="none" w:sz="0" w:space="0" w:color="auto"/>
        <w:bottom w:val="none" w:sz="0" w:space="0" w:color="auto"/>
        <w:right w:val="none" w:sz="0" w:space="0" w:color="auto"/>
      </w:divBdr>
    </w:div>
    <w:div w:id="1928076211">
      <w:bodyDiv w:val="1"/>
      <w:marLeft w:val="0"/>
      <w:marRight w:val="0"/>
      <w:marTop w:val="0"/>
      <w:marBottom w:val="0"/>
      <w:divBdr>
        <w:top w:val="none" w:sz="0" w:space="0" w:color="auto"/>
        <w:left w:val="none" w:sz="0" w:space="0" w:color="auto"/>
        <w:bottom w:val="none" w:sz="0" w:space="0" w:color="auto"/>
        <w:right w:val="none" w:sz="0" w:space="0" w:color="auto"/>
      </w:divBdr>
    </w:div>
    <w:div w:id="1928152505">
      <w:bodyDiv w:val="1"/>
      <w:marLeft w:val="0"/>
      <w:marRight w:val="0"/>
      <w:marTop w:val="0"/>
      <w:marBottom w:val="0"/>
      <w:divBdr>
        <w:top w:val="none" w:sz="0" w:space="0" w:color="auto"/>
        <w:left w:val="none" w:sz="0" w:space="0" w:color="auto"/>
        <w:bottom w:val="none" w:sz="0" w:space="0" w:color="auto"/>
        <w:right w:val="none" w:sz="0" w:space="0" w:color="auto"/>
      </w:divBdr>
    </w:div>
    <w:div w:id="1928491985">
      <w:bodyDiv w:val="1"/>
      <w:marLeft w:val="0"/>
      <w:marRight w:val="0"/>
      <w:marTop w:val="0"/>
      <w:marBottom w:val="0"/>
      <w:divBdr>
        <w:top w:val="none" w:sz="0" w:space="0" w:color="auto"/>
        <w:left w:val="none" w:sz="0" w:space="0" w:color="auto"/>
        <w:bottom w:val="none" w:sz="0" w:space="0" w:color="auto"/>
        <w:right w:val="none" w:sz="0" w:space="0" w:color="auto"/>
      </w:divBdr>
    </w:div>
    <w:div w:id="1928540322">
      <w:bodyDiv w:val="1"/>
      <w:marLeft w:val="0"/>
      <w:marRight w:val="0"/>
      <w:marTop w:val="0"/>
      <w:marBottom w:val="0"/>
      <w:divBdr>
        <w:top w:val="none" w:sz="0" w:space="0" w:color="auto"/>
        <w:left w:val="none" w:sz="0" w:space="0" w:color="auto"/>
        <w:bottom w:val="none" w:sz="0" w:space="0" w:color="auto"/>
        <w:right w:val="none" w:sz="0" w:space="0" w:color="auto"/>
      </w:divBdr>
    </w:div>
    <w:div w:id="1928923147">
      <w:bodyDiv w:val="1"/>
      <w:marLeft w:val="0"/>
      <w:marRight w:val="0"/>
      <w:marTop w:val="0"/>
      <w:marBottom w:val="0"/>
      <w:divBdr>
        <w:top w:val="none" w:sz="0" w:space="0" w:color="auto"/>
        <w:left w:val="none" w:sz="0" w:space="0" w:color="auto"/>
        <w:bottom w:val="none" w:sz="0" w:space="0" w:color="auto"/>
        <w:right w:val="none" w:sz="0" w:space="0" w:color="auto"/>
      </w:divBdr>
    </w:div>
    <w:div w:id="1928995299">
      <w:bodyDiv w:val="1"/>
      <w:marLeft w:val="0"/>
      <w:marRight w:val="0"/>
      <w:marTop w:val="0"/>
      <w:marBottom w:val="0"/>
      <w:divBdr>
        <w:top w:val="none" w:sz="0" w:space="0" w:color="auto"/>
        <w:left w:val="none" w:sz="0" w:space="0" w:color="auto"/>
        <w:bottom w:val="none" w:sz="0" w:space="0" w:color="auto"/>
        <w:right w:val="none" w:sz="0" w:space="0" w:color="auto"/>
      </w:divBdr>
    </w:div>
    <w:div w:id="1929384267">
      <w:bodyDiv w:val="1"/>
      <w:marLeft w:val="0"/>
      <w:marRight w:val="0"/>
      <w:marTop w:val="0"/>
      <w:marBottom w:val="0"/>
      <w:divBdr>
        <w:top w:val="none" w:sz="0" w:space="0" w:color="auto"/>
        <w:left w:val="none" w:sz="0" w:space="0" w:color="auto"/>
        <w:bottom w:val="none" w:sz="0" w:space="0" w:color="auto"/>
        <w:right w:val="none" w:sz="0" w:space="0" w:color="auto"/>
      </w:divBdr>
    </w:div>
    <w:div w:id="1929387965">
      <w:bodyDiv w:val="1"/>
      <w:marLeft w:val="0"/>
      <w:marRight w:val="0"/>
      <w:marTop w:val="0"/>
      <w:marBottom w:val="0"/>
      <w:divBdr>
        <w:top w:val="none" w:sz="0" w:space="0" w:color="auto"/>
        <w:left w:val="none" w:sz="0" w:space="0" w:color="auto"/>
        <w:bottom w:val="none" w:sz="0" w:space="0" w:color="auto"/>
        <w:right w:val="none" w:sz="0" w:space="0" w:color="auto"/>
      </w:divBdr>
    </w:div>
    <w:div w:id="1929726384">
      <w:bodyDiv w:val="1"/>
      <w:marLeft w:val="0"/>
      <w:marRight w:val="0"/>
      <w:marTop w:val="0"/>
      <w:marBottom w:val="0"/>
      <w:divBdr>
        <w:top w:val="none" w:sz="0" w:space="0" w:color="auto"/>
        <w:left w:val="none" w:sz="0" w:space="0" w:color="auto"/>
        <w:bottom w:val="none" w:sz="0" w:space="0" w:color="auto"/>
        <w:right w:val="none" w:sz="0" w:space="0" w:color="auto"/>
      </w:divBdr>
    </w:div>
    <w:div w:id="1929773595">
      <w:bodyDiv w:val="1"/>
      <w:marLeft w:val="0"/>
      <w:marRight w:val="0"/>
      <w:marTop w:val="0"/>
      <w:marBottom w:val="0"/>
      <w:divBdr>
        <w:top w:val="none" w:sz="0" w:space="0" w:color="auto"/>
        <w:left w:val="none" w:sz="0" w:space="0" w:color="auto"/>
        <w:bottom w:val="none" w:sz="0" w:space="0" w:color="auto"/>
        <w:right w:val="none" w:sz="0" w:space="0" w:color="auto"/>
      </w:divBdr>
    </w:div>
    <w:div w:id="1929804633">
      <w:bodyDiv w:val="1"/>
      <w:marLeft w:val="0"/>
      <w:marRight w:val="0"/>
      <w:marTop w:val="0"/>
      <w:marBottom w:val="0"/>
      <w:divBdr>
        <w:top w:val="none" w:sz="0" w:space="0" w:color="auto"/>
        <w:left w:val="none" w:sz="0" w:space="0" w:color="auto"/>
        <w:bottom w:val="none" w:sz="0" w:space="0" w:color="auto"/>
        <w:right w:val="none" w:sz="0" w:space="0" w:color="auto"/>
      </w:divBdr>
    </w:div>
    <w:div w:id="1930264414">
      <w:bodyDiv w:val="1"/>
      <w:marLeft w:val="0"/>
      <w:marRight w:val="0"/>
      <w:marTop w:val="0"/>
      <w:marBottom w:val="0"/>
      <w:divBdr>
        <w:top w:val="none" w:sz="0" w:space="0" w:color="auto"/>
        <w:left w:val="none" w:sz="0" w:space="0" w:color="auto"/>
        <w:bottom w:val="none" w:sz="0" w:space="0" w:color="auto"/>
        <w:right w:val="none" w:sz="0" w:space="0" w:color="auto"/>
      </w:divBdr>
    </w:div>
    <w:div w:id="1930382868">
      <w:bodyDiv w:val="1"/>
      <w:marLeft w:val="0"/>
      <w:marRight w:val="0"/>
      <w:marTop w:val="0"/>
      <w:marBottom w:val="0"/>
      <w:divBdr>
        <w:top w:val="none" w:sz="0" w:space="0" w:color="auto"/>
        <w:left w:val="none" w:sz="0" w:space="0" w:color="auto"/>
        <w:bottom w:val="none" w:sz="0" w:space="0" w:color="auto"/>
        <w:right w:val="none" w:sz="0" w:space="0" w:color="auto"/>
      </w:divBdr>
    </w:div>
    <w:div w:id="1930385740">
      <w:bodyDiv w:val="1"/>
      <w:marLeft w:val="0"/>
      <w:marRight w:val="0"/>
      <w:marTop w:val="0"/>
      <w:marBottom w:val="0"/>
      <w:divBdr>
        <w:top w:val="none" w:sz="0" w:space="0" w:color="auto"/>
        <w:left w:val="none" w:sz="0" w:space="0" w:color="auto"/>
        <w:bottom w:val="none" w:sz="0" w:space="0" w:color="auto"/>
        <w:right w:val="none" w:sz="0" w:space="0" w:color="auto"/>
      </w:divBdr>
    </w:div>
    <w:div w:id="1930582015">
      <w:bodyDiv w:val="1"/>
      <w:marLeft w:val="0"/>
      <w:marRight w:val="0"/>
      <w:marTop w:val="0"/>
      <w:marBottom w:val="0"/>
      <w:divBdr>
        <w:top w:val="none" w:sz="0" w:space="0" w:color="auto"/>
        <w:left w:val="none" w:sz="0" w:space="0" w:color="auto"/>
        <w:bottom w:val="none" w:sz="0" w:space="0" w:color="auto"/>
        <w:right w:val="none" w:sz="0" w:space="0" w:color="auto"/>
      </w:divBdr>
    </w:div>
    <w:div w:id="1930888709">
      <w:bodyDiv w:val="1"/>
      <w:marLeft w:val="0"/>
      <w:marRight w:val="0"/>
      <w:marTop w:val="0"/>
      <w:marBottom w:val="0"/>
      <w:divBdr>
        <w:top w:val="none" w:sz="0" w:space="0" w:color="auto"/>
        <w:left w:val="none" w:sz="0" w:space="0" w:color="auto"/>
        <w:bottom w:val="none" w:sz="0" w:space="0" w:color="auto"/>
        <w:right w:val="none" w:sz="0" w:space="0" w:color="auto"/>
      </w:divBdr>
    </w:div>
    <w:div w:id="1930891244">
      <w:bodyDiv w:val="1"/>
      <w:marLeft w:val="0"/>
      <w:marRight w:val="0"/>
      <w:marTop w:val="0"/>
      <w:marBottom w:val="0"/>
      <w:divBdr>
        <w:top w:val="none" w:sz="0" w:space="0" w:color="auto"/>
        <w:left w:val="none" w:sz="0" w:space="0" w:color="auto"/>
        <w:bottom w:val="none" w:sz="0" w:space="0" w:color="auto"/>
        <w:right w:val="none" w:sz="0" w:space="0" w:color="auto"/>
      </w:divBdr>
    </w:div>
    <w:div w:id="1931035695">
      <w:bodyDiv w:val="1"/>
      <w:marLeft w:val="0"/>
      <w:marRight w:val="0"/>
      <w:marTop w:val="0"/>
      <w:marBottom w:val="0"/>
      <w:divBdr>
        <w:top w:val="none" w:sz="0" w:space="0" w:color="auto"/>
        <w:left w:val="none" w:sz="0" w:space="0" w:color="auto"/>
        <w:bottom w:val="none" w:sz="0" w:space="0" w:color="auto"/>
        <w:right w:val="none" w:sz="0" w:space="0" w:color="auto"/>
      </w:divBdr>
    </w:div>
    <w:div w:id="1931086236">
      <w:bodyDiv w:val="1"/>
      <w:marLeft w:val="0"/>
      <w:marRight w:val="0"/>
      <w:marTop w:val="0"/>
      <w:marBottom w:val="0"/>
      <w:divBdr>
        <w:top w:val="none" w:sz="0" w:space="0" w:color="auto"/>
        <w:left w:val="none" w:sz="0" w:space="0" w:color="auto"/>
        <w:bottom w:val="none" w:sz="0" w:space="0" w:color="auto"/>
        <w:right w:val="none" w:sz="0" w:space="0" w:color="auto"/>
      </w:divBdr>
    </w:div>
    <w:div w:id="1931154585">
      <w:bodyDiv w:val="1"/>
      <w:marLeft w:val="0"/>
      <w:marRight w:val="0"/>
      <w:marTop w:val="0"/>
      <w:marBottom w:val="0"/>
      <w:divBdr>
        <w:top w:val="none" w:sz="0" w:space="0" w:color="auto"/>
        <w:left w:val="none" w:sz="0" w:space="0" w:color="auto"/>
        <w:bottom w:val="none" w:sz="0" w:space="0" w:color="auto"/>
        <w:right w:val="none" w:sz="0" w:space="0" w:color="auto"/>
      </w:divBdr>
    </w:div>
    <w:div w:id="1931308312">
      <w:bodyDiv w:val="1"/>
      <w:marLeft w:val="0"/>
      <w:marRight w:val="0"/>
      <w:marTop w:val="0"/>
      <w:marBottom w:val="0"/>
      <w:divBdr>
        <w:top w:val="none" w:sz="0" w:space="0" w:color="auto"/>
        <w:left w:val="none" w:sz="0" w:space="0" w:color="auto"/>
        <w:bottom w:val="none" w:sz="0" w:space="0" w:color="auto"/>
        <w:right w:val="none" w:sz="0" w:space="0" w:color="auto"/>
      </w:divBdr>
    </w:div>
    <w:div w:id="1931617105">
      <w:bodyDiv w:val="1"/>
      <w:marLeft w:val="0"/>
      <w:marRight w:val="0"/>
      <w:marTop w:val="0"/>
      <w:marBottom w:val="0"/>
      <w:divBdr>
        <w:top w:val="none" w:sz="0" w:space="0" w:color="auto"/>
        <w:left w:val="none" w:sz="0" w:space="0" w:color="auto"/>
        <w:bottom w:val="none" w:sz="0" w:space="0" w:color="auto"/>
        <w:right w:val="none" w:sz="0" w:space="0" w:color="auto"/>
      </w:divBdr>
    </w:div>
    <w:div w:id="1931695544">
      <w:bodyDiv w:val="1"/>
      <w:marLeft w:val="0"/>
      <w:marRight w:val="0"/>
      <w:marTop w:val="0"/>
      <w:marBottom w:val="0"/>
      <w:divBdr>
        <w:top w:val="none" w:sz="0" w:space="0" w:color="auto"/>
        <w:left w:val="none" w:sz="0" w:space="0" w:color="auto"/>
        <w:bottom w:val="none" w:sz="0" w:space="0" w:color="auto"/>
        <w:right w:val="none" w:sz="0" w:space="0" w:color="auto"/>
      </w:divBdr>
    </w:div>
    <w:div w:id="1931966625">
      <w:bodyDiv w:val="1"/>
      <w:marLeft w:val="0"/>
      <w:marRight w:val="0"/>
      <w:marTop w:val="0"/>
      <w:marBottom w:val="0"/>
      <w:divBdr>
        <w:top w:val="none" w:sz="0" w:space="0" w:color="auto"/>
        <w:left w:val="none" w:sz="0" w:space="0" w:color="auto"/>
        <w:bottom w:val="none" w:sz="0" w:space="0" w:color="auto"/>
        <w:right w:val="none" w:sz="0" w:space="0" w:color="auto"/>
      </w:divBdr>
    </w:div>
    <w:div w:id="1932228721">
      <w:bodyDiv w:val="1"/>
      <w:marLeft w:val="0"/>
      <w:marRight w:val="0"/>
      <w:marTop w:val="0"/>
      <w:marBottom w:val="0"/>
      <w:divBdr>
        <w:top w:val="none" w:sz="0" w:space="0" w:color="auto"/>
        <w:left w:val="none" w:sz="0" w:space="0" w:color="auto"/>
        <w:bottom w:val="none" w:sz="0" w:space="0" w:color="auto"/>
        <w:right w:val="none" w:sz="0" w:space="0" w:color="auto"/>
      </w:divBdr>
    </w:div>
    <w:div w:id="1932353642">
      <w:bodyDiv w:val="1"/>
      <w:marLeft w:val="0"/>
      <w:marRight w:val="0"/>
      <w:marTop w:val="0"/>
      <w:marBottom w:val="0"/>
      <w:divBdr>
        <w:top w:val="none" w:sz="0" w:space="0" w:color="auto"/>
        <w:left w:val="none" w:sz="0" w:space="0" w:color="auto"/>
        <w:bottom w:val="none" w:sz="0" w:space="0" w:color="auto"/>
        <w:right w:val="none" w:sz="0" w:space="0" w:color="auto"/>
      </w:divBdr>
    </w:div>
    <w:div w:id="1932423048">
      <w:bodyDiv w:val="1"/>
      <w:marLeft w:val="0"/>
      <w:marRight w:val="0"/>
      <w:marTop w:val="0"/>
      <w:marBottom w:val="0"/>
      <w:divBdr>
        <w:top w:val="none" w:sz="0" w:space="0" w:color="auto"/>
        <w:left w:val="none" w:sz="0" w:space="0" w:color="auto"/>
        <w:bottom w:val="none" w:sz="0" w:space="0" w:color="auto"/>
        <w:right w:val="none" w:sz="0" w:space="0" w:color="auto"/>
      </w:divBdr>
    </w:div>
    <w:div w:id="1932665749">
      <w:bodyDiv w:val="1"/>
      <w:marLeft w:val="0"/>
      <w:marRight w:val="0"/>
      <w:marTop w:val="0"/>
      <w:marBottom w:val="0"/>
      <w:divBdr>
        <w:top w:val="none" w:sz="0" w:space="0" w:color="auto"/>
        <w:left w:val="none" w:sz="0" w:space="0" w:color="auto"/>
        <w:bottom w:val="none" w:sz="0" w:space="0" w:color="auto"/>
        <w:right w:val="none" w:sz="0" w:space="0" w:color="auto"/>
      </w:divBdr>
    </w:div>
    <w:div w:id="1932815000">
      <w:bodyDiv w:val="1"/>
      <w:marLeft w:val="0"/>
      <w:marRight w:val="0"/>
      <w:marTop w:val="0"/>
      <w:marBottom w:val="0"/>
      <w:divBdr>
        <w:top w:val="none" w:sz="0" w:space="0" w:color="auto"/>
        <w:left w:val="none" w:sz="0" w:space="0" w:color="auto"/>
        <w:bottom w:val="none" w:sz="0" w:space="0" w:color="auto"/>
        <w:right w:val="none" w:sz="0" w:space="0" w:color="auto"/>
      </w:divBdr>
    </w:div>
    <w:div w:id="1933005031">
      <w:bodyDiv w:val="1"/>
      <w:marLeft w:val="0"/>
      <w:marRight w:val="0"/>
      <w:marTop w:val="0"/>
      <w:marBottom w:val="0"/>
      <w:divBdr>
        <w:top w:val="none" w:sz="0" w:space="0" w:color="auto"/>
        <w:left w:val="none" w:sz="0" w:space="0" w:color="auto"/>
        <w:bottom w:val="none" w:sz="0" w:space="0" w:color="auto"/>
        <w:right w:val="none" w:sz="0" w:space="0" w:color="auto"/>
      </w:divBdr>
    </w:div>
    <w:div w:id="1933008075">
      <w:bodyDiv w:val="1"/>
      <w:marLeft w:val="0"/>
      <w:marRight w:val="0"/>
      <w:marTop w:val="0"/>
      <w:marBottom w:val="0"/>
      <w:divBdr>
        <w:top w:val="none" w:sz="0" w:space="0" w:color="auto"/>
        <w:left w:val="none" w:sz="0" w:space="0" w:color="auto"/>
        <w:bottom w:val="none" w:sz="0" w:space="0" w:color="auto"/>
        <w:right w:val="none" w:sz="0" w:space="0" w:color="auto"/>
      </w:divBdr>
    </w:div>
    <w:div w:id="1933121812">
      <w:bodyDiv w:val="1"/>
      <w:marLeft w:val="0"/>
      <w:marRight w:val="0"/>
      <w:marTop w:val="0"/>
      <w:marBottom w:val="0"/>
      <w:divBdr>
        <w:top w:val="none" w:sz="0" w:space="0" w:color="auto"/>
        <w:left w:val="none" w:sz="0" w:space="0" w:color="auto"/>
        <w:bottom w:val="none" w:sz="0" w:space="0" w:color="auto"/>
        <w:right w:val="none" w:sz="0" w:space="0" w:color="auto"/>
      </w:divBdr>
    </w:div>
    <w:div w:id="1933129075">
      <w:bodyDiv w:val="1"/>
      <w:marLeft w:val="0"/>
      <w:marRight w:val="0"/>
      <w:marTop w:val="0"/>
      <w:marBottom w:val="0"/>
      <w:divBdr>
        <w:top w:val="none" w:sz="0" w:space="0" w:color="auto"/>
        <w:left w:val="none" w:sz="0" w:space="0" w:color="auto"/>
        <w:bottom w:val="none" w:sz="0" w:space="0" w:color="auto"/>
        <w:right w:val="none" w:sz="0" w:space="0" w:color="auto"/>
      </w:divBdr>
    </w:div>
    <w:div w:id="1933396343">
      <w:bodyDiv w:val="1"/>
      <w:marLeft w:val="0"/>
      <w:marRight w:val="0"/>
      <w:marTop w:val="0"/>
      <w:marBottom w:val="0"/>
      <w:divBdr>
        <w:top w:val="none" w:sz="0" w:space="0" w:color="auto"/>
        <w:left w:val="none" w:sz="0" w:space="0" w:color="auto"/>
        <w:bottom w:val="none" w:sz="0" w:space="0" w:color="auto"/>
        <w:right w:val="none" w:sz="0" w:space="0" w:color="auto"/>
      </w:divBdr>
    </w:div>
    <w:div w:id="1933590309">
      <w:bodyDiv w:val="1"/>
      <w:marLeft w:val="0"/>
      <w:marRight w:val="0"/>
      <w:marTop w:val="0"/>
      <w:marBottom w:val="0"/>
      <w:divBdr>
        <w:top w:val="none" w:sz="0" w:space="0" w:color="auto"/>
        <w:left w:val="none" w:sz="0" w:space="0" w:color="auto"/>
        <w:bottom w:val="none" w:sz="0" w:space="0" w:color="auto"/>
        <w:right w:val="none" w:sz="0" w:space="0" w:color="auto"/>
      </w:divBdr>
    </w:div>
    <w:div w:id="1933663695">
      <w:bodyDiv w:val="1"/>
      <w:marLeft w:val="0"/>
      <w:marRight w:val="0"/>
      <w:marTop w:val="0"/>
      <w:marBottom w:val="0"/>
      <w:divBdr>
        <w:top w:val="none" w:sz="0" w:space="0" w:color="auto"/>
        <w:left w:val="none" w:sz="0" w:space="0" w:color="auto"/>
        <w:bottom w:val="none" w:sz="0" w:space="0" w:color="auto"/>
        <w:right w:val="none" w:sz="0" w:space="0" w:color="auto"/>
      </w:divBdr>
    </w:div>
    <w:div w:id="1933930302">
      <w:bodyDiv w:val="1"/>
      <w:marLeft w:val="0"/>
      <w:marRight w:val="0"/>
      <w:marTop w:val="0"/>
      <w:marBottom w:val="0"/>
      <w:divBdr>
        <w:top w:val="none" w:sz="0" w:space="0" w:color="auto"/>
        <w:left w:val="none" w:sz="0" w:space="0" w:color="auto"/>
        <w:bottom w:val="none" w:sz="0" w:space="0" w:color="auto"/>
        <w:right w:val="none" w:sz="0" w:space="0" w:color="auto"/>
      </w:divBdr>
    </w:div>
    <w:div w:id="1934123124">
      <w:bodyDiv w:val="1"/>
      <w:marLeft w:val="0"/>
      <w:marRight w:val="0"/>
      <w:marTop w:val="0"/>
      <w:marBottom w:val="0"/>
      <w:divBdr>
        <w:top w:val="none" w:sz="0" w:space="0" w:color="auto"/>
        <w:left w:val="none" w:sz="0" w:space="0" w:color="auto"/>
        <w:bottom w:val="none" w:sz="0" w:space="0" w:color="auto"/>
        <w:right w:val="none" w:sz="0" w:space="0" w:color="auto"/>
      </w:divBdr>
    </w:div>
    <w:div w:id="1934127321">
      <w:bodyDiv w:val="1"/>
      <w:marLeft w:val="0"/>
      <w:marRight w:val="0"/>
      <w:marTop w:val="0"/>
      <w:marBottom w:val="0"/>
      <w:divBdr>
        <w:top w:val="none" w:sz="0" w:space="0" w:color="auto"/>
        <w:left w:val="none" w:sz="0" w:space="0" w:color="auto"/>
        <w:bottom w:val="none" w:sz="0" w:space="0" w:color="auto"/>
        <w:right w:val="none" w:sz="0" w:space="0" w:color="auto"/>
      </w:divBdr>
    </w:div>
    <w:div w:id="1934509545">
      <w:bodyDiv w:val="1"/>
      <w:marLeft w:val="0"/>
      <w:marRight w:val="0"/>
      <w:marTop w:val="0"/>
      <w:marBottom w:val="0"/>
      <w:divBdr>
        <w:top w:val="none" w:sz="0" w:space="0" w:color="auto"/>
        <w:left w:val="none" w:sz="0" w:space="0" w:color="auto"/>
        <w:bottom w:val="none" w:sz="0" w:space="0" w:color="auto"/>
        <w:right w:val="none" w:sz="0" w:space="0" w:color="auto"/>
      </w:divBdr>
    </w:div>
    <w:div w:id="1934587364">
      <w:bodyDiv w:val="1"/>
      <w:marLeft w:val="0"/>
      <w:marRight w:val="0"/>
      <w:marTop w:val="0"/>
      <w:marBottom w:val="0"/>
      <w:divBdr>
        <w:top w:val="none" w:sz="0" w:space="0" w:color="auto"/>
        <w:left w:val="none" w:sz="0" w:space="0" w:color="auto"/>
        <w:bottom w:val="none" w:sz="0" w:space="0" w:color="auto"/>
        <w:right w:val="none" w:sz="0" w:space="0" w:color="auto"/>
      </w:divBdr>
    </w:div>
    <w:div w:id="1934630832">
      <w:bodyDiv w:val="1"/>
      <w:marLeft w:val="0"/>
      <w:marRight w:val="0"/>
      <w:marTop w:val="0"/>
      <w:marBottom w:val="0"/>
      <w:divBdr>
        <w:top w:val="none" w:sz="0" w:space="0" w:color="auto"/>
        <w:left w:val="none" w:sz="0" w:space="0" w:color="auto"/>
        <w:bottom w:val="none" w:sz="0" w:space="0" w:color="auto"/>
        <w:right w:val="none" w:sz="0" w:space="0" w:color="auto"/>
      </w:divBdr>
    </w:div>
    <w:div w:id="1934819579">
      <w:bodyDiv w:val="1"/>
      <w:marLeft w:val="0"/>
      <w:marRight w:val="0"/>
      <w:marTop w:val="0"/>
      <w:marBottom w:val="0"/>
      <w:divBdr>
        <w:top w:val="none" w:sz="0" w:space="0" w:color="auto"/>
        <w:left w:val="none" w:sz="0" w:space="0" w:color="auto"/>
        <w:bottom w:val="none" w:sz="0" w:space="0" w:color="auto"/>
        <w:right w:val="none" w:sz="0" w:space="0" w:color="auto"/>
      </w:divBdr>
    </w:div>
    <w:div w:id="1934820621">
      <w:bodyDiv w:val="1"/>
      <w:marLeft w:val="0"/>
      <w:marRight w:val="0"/>
      <w:marTop w:val="0"/>
      <w:marBottom w:val="0"/>
      <w:divBdr>
        <w:top w:val="none" w:sz="0" w:space="0" w:color="auto"/>
        <w:left w:val="none" w:sz="0" w:space="0" w:color="auto"/>
        <w:bottom w:val="none" w:sz="0" w:space="0" w:color="auto"/>
        <w:right w:val="none" w:sz="0" w:space="0" w:color="auto"/>
      </w:divBdr>
    </w:div>
    <w:div w:id="1934822261">
      <w:bodyDiv w:val="1"/>
      <w:marLeft w:val="0"/>
      <w:marRight w:val="0"/>
      <w:marTop w:val="0"/>
      <w:marBottom w:val="0"/>
      <w:divBdr>
        <w:top w:val="none" w:sz="0" w:space="0" w:color="auto"/>
        <w:left w:val="none" w:sz="0" w:space="0" w:color="auto"/>
        <w:bottom w:val="none" w:sz="0" w:space="0" w:color="auto"/>
        <w:right w:val="none" w:sz="0" w:space="0" w:color="auto"/>
      </w:divBdr>
    </w:div>
    <w:div w:id="1935018618">
      <w:bodyDiv w:val="1"/>
      <w:marLeft w:val="0"/>
      <w:marRight w:val="0"/>
      <w:marTop w:val="0"/>
      <w:marBottom w:val="0"/>
      <w:divBdr>
        <w:top w:val="none" w:sz="0" w:space="0" w:color="auto"/>
        <w:left w:val="none" w:sz="0" w:space="0" w:color="auto"/>
        <w:bottom w:val="none" w:sz="0" w:space="0" w:color="auto"/>
        <w:right w:val="none" w:sz="0" w:space="0" w:color="auto"/>
      </w:divBdr>
    </w:div>
    <w:div w:id="1935045646">
      <w:bodyDiv w:val="1"/>
      <w:marLeft w:val="0"/>
      <w:marRight w:val="0"/>
      <w:marTop w:val="0"/>
      <w:marBottom w:val="0"/>
      <w:divBdr>
        <w:top w:val="none" w:sz="0" w:space="0" w:color="auto"/>
        <w:left w:val="none" w:sz="0" w:space="0" w:color="auto"/>
        <w:bottom w:val="none" w:sz="0" w:space="0" w:color="auto"/>
        <w:right w:val="none" w:sz="0" w:space="0" w:color="auto"/>
      </w:divBdr>
    </w:div>
    <w:div w:id="1935093192">
      <w:bodyDiv w:val="1"/>
      <w:marLeft w:val="0"/>
      <w:marRight w:val="0"/>
      <w:marTop w:val="0"/>
      <w:marBottom w:val="0"/>
      <w:divBdr>
        <w:top w:val="none" w:sz="0" w:space="0" w:color="auto"/>
        <w:left w:val="none" w:sz="0" w:space="0" w:color="auto"/>
        <w:bottom w:val="none" w:sz="0" w:space="0" w:color="auto"/>
        <w:right w:val="none" w:sz="0" w:space="0" w:color="auto"/>
      </w:divBdr>
    </w:div>
    <w:div w:id="1935165082">
      <w:bodyDiv w:val="1"/>
      <w:marLeft w:val="0"/>
      <w:marRight w:val="0"/>
      <w:marTop w:val="0"/>
      <w:marBottom w:val="0"/>
      <w:divBdr>
        <w:top w:val="none" w:sz="0" w:space="0" w:color="auto"/>
        <w:left w:val="none" w:sz="0" w:space="0" w:color="auto"/>
        <w:bottom w:val="none" w:sz="0" w:space="0" w:color="auto"/>
        <w:right w:val="none" w:sz="0" w:space="0" w:color="auto"/>
      </w:divBdr>
    </w:div>
    <w:div w:id="1935244390">
      <w:bodyDiv w:val="1"/>
      <w:marLeft w:val="0"/>
      <w:marRight w:val="0"/>
      <w:marTop w:val="0"/>
      <w:marBottom w:val="0"/>
      <w:divBdr>
        <w:top w:val="none" w:sz="0" w:space="0" w:color="auto"/>
        <w:left w:val="none" w:sz="0" w:space="0" w:color="auto"/>
        <w:bottom w:val="none" w:sz="0" w:space="0" w:color="auto"/>
        <w:right w:val="none" w:sz="0" w:space="0" w:color="auto"/>
      </w:divBdr>
    </w:div>
    <w:div w:id="1935244597">
      <w:bodyDiv w:val="1"/>
      <w:marLeft w:val="0"/>
      <w:marRight w:val="0"/>
      <w:marTop w:val="0"/>
      <w:marBottom w:val="0"/>
      <w:divBdr>
        <w:top w:val="none" w:sz="0" w:space="0" w:color="auto"/>
        <w:left w:val="none" w:sz="0" w:space="0" w:color="auto"/>
        <w:bottom w:val="none" w:sz="0" w:space="0" w:color="auto"/>
        <w:right w:val="none" w:sz="0" w:space="0" w:color="auto"/>
      </w:divBdr>
    </w:div>
    <w:div w:id="1935480708">
      <w:bodyDiv w:val="1"/>
      <w:marLeft w:val="0"/>
      <w:marRight w:val="0"/>
      <w:marTop w:val="0"/>
      <w:marBottom w:val="0"/>
      <w:divBdr>
        <w:top w:val="none" w:sz="0" w:space="0" w:color="auto"/>
        <w:left w:val="none" w:sz="0" w:space="0" w:color="auto"/>
        <w:bottom w:val="none" w:sz="0" w:space="0" w:color="auto"/>
        <w:right w:val="none" w:sz="0" w:space="0" w:color="auto"/>
      </w:divBdr>
    </w:div>
    <w:div w:id="1936399139">
      <w:bodyDiv w:val="1"/>
      <w:marLeft w:val="0"/>
      <w:marRight w:val="0"/>
      <w:marTop w:val="0"/>
      <w:marBottom w:val="0"/>
      <w:divBdr>
        <w:top w:val="none" w:sz="0" w:space="0" w:color="auto"/>
        <w:left w:val="none" w:sz="0" w:space="0" w:color="auto"/>
        <w:bottom w:val="none" w:sz="0" w:space="0" w:color="auto"/>
        <w:right w:val="none" w:sz="0" w:space="0" w:color="auto"/>
      </w:divBdr>
    </w:div>
    <w:div w:id="1936401611">
      <w:bodyDiv w:val="1"/>
      <w:marLeft w:val="0"/>
      <w:marRight w:val="0"/>
      <w:marTop w:val="0"/>
      <w:marBottom w:val="0"/>
      <w:divBdr>
        <w:top w:val="none" w:sz="0" w:space="0" w:color="auto"/>
        <w:left w:val="none" w:sz="0" w:space="0" w:color="auto"/>
        <w:bottom w:val="none" w:sz="0" w:space="0" w:color="auto"/>
        <w:right w:val="none" w:sz="0" w:space="0" w:color="auto"/>
      </w:divBdr>
    </w:div>
    <w:div w:id="1936402057">
      <w:bodyDiv w:val="1"/>
      <w:marLeft w:val="0"/>
      <w:marRight w:val="0"/>
      <w:marTop w:val="0"/>
      <w:marBottom w:val="0"/>
      <w:divBdr>
        <w:top w:val="none" w:sz="0" w:space="0" w:color="auto"/>
        <w:left w:val="none" w:sz="0" w:space="0" w:color="auto"/>
        <w:bottom w:val="none" w:sz="0" w:space="0" w:color="auto"/>
        <w:right w:val="none" w:sz="0" w:space="0" w:color="auto"/>
      </w:divBdr>
    </w:div>
    <w:div w:id="1936402223">
      <w:bodyDiv w:val="1"/>
      <w:marLeft w:val="0"/>
      <w:marRight w:val="0"/>
      <w:marTop w:val="0"/>
      <w:marBottom w:val="0"/>
      <w:divBdr>
        <w:top w:val="none" w:sz="0" w:space="0" w:color="auto"/>
        <w:left w:val="none" w:sz="0" w:space="0" w:color="auto"/>
        <w:bottom w:val="none" w:sz="0" w:space="0" w:color="auto"/>
        <w:right w:val="none" w:sz="0" w:space="0" w:color="auto"/>
      </w:divBdr>
    </w:div>
    <w:div w:id="1936555244">
      <w:bodyDiv w:val="1"/>
      <w:marLeft w:val="0"/>
      <w:marRight w:val="0"/>
      <w:marTop w:val="0"/>
      <w:marBottom w:val="0"/>
      <w:divBdr>
        <w:top w:val="none" w:sz="0" w:space="0" w:color="auto"/>
        <w:left w:val="none" w:sz="0" w:space="0" w:color="auto"/>
        <w:bottom w:val="none" w:sz="0" w:space="0" w:color="auto"/>
        <w:right w:val="none" w:sz="0" w:space="0" w:color="auto"/>
      </w:divBdr>
    </w:div>
    <w:div w:id="1936596805">
      <w:bodyDiv w:val="1"/>
      <w:marLeft w:val="0"/>
      <w:marRight w:val="0"/>
      <w:marTop w:val="0"/>
      <w:marBottom w:val="0"/>
      <w:divBdr>
        <w:top w:val="none" w:sz="0" w:space="0" w:color="auto"/>
        <w:left w:val="none" w:sz="0" w:space="0" w:color="auto"/>
        <w:bottom w:val="none" w:sz="0" w:space="0" w:color="auto"/>
        <w:right w:val="none" w:sz="0" w:space="0" w:color="auto"/>
      </w:divBdr>
    </w:div>
    <w:div w:id="1936790683">
      <w:bodyDiv w:val="1"/>
      <w:marLeft w:val="0"/>
      <w:marRight w:val="0"/>
      <w:marTop w:val="0"/>
      <w:marBottom w:val="0"/>
      <w:divBdr>
        <w:top w:val="none" w:sz="0" w:space="0" w:color="auto"/>
        <w:left w:val="none" w:sz="0" w:space="0" w:color="auto"/>
        <w:bottom w:val="none" w:sz="0" w:space="0" w:color="auto"/>
        <w:right w:val="none" w:sz="0" w:space="0" w:color="auto"/>
      </w:divBdr>
    </w:div>
    <w:div w:id="1936864605">
      <w:bodyDiv w:val="1"/>
      <w:marLeft w:val="0"/>
      <w:marRight w:val="0"/>
      <w:marTop w:val="0"/>
      <w:marBottom w:val="0"/>
      <w:divBdr>
        <w:top w:val="none" w:sz="0" w:space="0" w:color="auto"/>
        <w:left w:val="none" w:sz="0" w:space="0" w:color="auto"/>
        <w:bottom w:val="none" w:sz="0" w:space="0" w:color="auto"/>
        <w:right w:val="none" w:sz="0" w:space="0" w:color="auto"/>
      </w:divBdr>
    </w:div>
    <w:div w:id="1937132123">
      <w:bodyDiv w:val="1"/>
      <w:marLeft w:val="0"/>
      <w:marRight w:val="0"/>
      <w:marTop w:val="0"/>
      <w:marBottom w:val="0"/>
      <w:divBdr>
        <w:top w:val="none" w:sz="0" w:space="0" w:color="auto"/>
        <w:left w:val="none" w:sz="0" w:space="0" w:color="auto"/>
        <w:bottom w:val="none" w:sz="0" w:space="0" w:color="auto"/>
        <w:right w:val="none" w:sz="0" w:space="0" w:color="auto"/>
      </w:divBdr>
    </w:div>
    <w:div w:id="1937204100">
      <w:bodyDiv w:val="1"/>
      <w:marLeft w:val="0"/>
      <w:marRight w:val="0"/>
      <w:marTop w:val="0"/>
      <w:marBottom w:val="0"/>
      <w:divBdr>
        <w:top w:val="none" w:sz="0" w:space="0" w:color="auto"/>
        <w:left w:val="none" w:sz="0" w:space="0" w:color="auto"/>
        <w:bottom w:val="none" w:sz="0" w:space="0" w:color="auto"/>
        <w:right w:val="none" w:sz="0" w:space="0" w:color="auto"/>
      </w:divBdr>
    </w:div>
    <w:div w:id="1937246096">
      <w:bodyDiv w:val="1"/>
      <w:marLeft w:val="0"/>
      <w:marRight w:val="0"/>
      <w:marTop w:val="0"/>
      <w:marBottom w:val="0"/>
      <w:divBdr>
        <w:top w:val="none" w:sz="0" w:space="0" w:color="auto"/>
        <w:left w:val="none" w:sz="0" w:space="0" w:color="auto"/>
        <w:bottom w:val="none" w:sz="0" w:space="0" w:color="auto"/>
        <w:right w:val="none" w:sz="0" w:space="0" w:color="auto"/>
      </w:divBdr>
    </w:div>
    <w:div w:id="1937329106">
      <w:bodyDiv w:val="1"/>
      <w:marLeft w:val="0"/>
      <w:marRight w:val="0"/>
      <w:marTop w:val="0"/>
      <w:marBottom w:val="0"/>
      <w:divBdr>
        <w:top w:val="none" w:sz="0" w:space="0" w:color="auto"/>
        <w:left w:val="none" w:sz="0" w:space="0" w:color="auto"/>
        <w:bottom w:val="none" w:sz="0" w:space="0" w:color="auto"/>
        <w:right w:val="none" w:sz="0" w:space="0" w:color="auto"/>
      </w:divBdr>
    </w:div>
    <w:div w:id="1937515509">
      <w:bodyDiv w:val="1"/>
      <w:marLeft w:val="0"/>
      <w:marRight w:val="0"/>
      <w:marTop w:val="0"/>
      <w:marBottom w:val="0"/>
      <w:divBdr>
        <w:top w:val="none" w:sz="0" w:space="0" w:color="auto"/>
        <w:left w:val="none" w:sz="0" w:space="0" w:color="auto"/>
        <w:bottom w:val="none" w:sz="0" w:space="0" w:color="auto"/>
        <w:right w:val="none" w:sz="0" w:space="0" w:color="auto"/>
      </w:divBdr>
    </w:div>
    <w:div w:id="1937901663">
      <w:bodyDiv w:val="1"/>
      <w:marLeft w:val="0"/>
      <w:marRight w:val="0"/>
      <w:marTop w:val="0"/>
      <w:marBottom w:val="0"/>
      <w:divBdr>
        <w:top w:val="none" w:sz="0" w:space="0" w:color="auto"/>
        <w:left w:val="none" w:sz="0" w:space="0" w:color="auto"/>
        <w:bottom w:val="none" w:sz="0" w:space="0" w:color="auto"/>
        <w:right w:val="none" w:sz="0" w:space="0" w:color="auto"/>
      </w:divBdr>
    </w:div>
    <w:div w:id="1937905256">
      <w:bodyDiv w:val="1"/>
      <w:marLeft w:val="0"/>
      <w:marRight w:val="0"/>
      <w:marTop w:val="0"/>
      <w:marBottom w:val="0"/>
      <w:divBdr>
        <w:top w:val="none" w:sz="0" w:space="0" w:color="auto"/>
        <w:left w:val="none" w:sz="0" w:space="0" w:color="auto"/>
        <w:bottom w:val="none" w:sz="0" w:space="0" w:color="auto"/>
        <w:right w:val="none" w:sz="0" w:space="0" w:color="auto"/>
      </w:divBdr>
    </w:div>
    <w:div w:id="1937974893">
      <w:bodyDiv w:val="1"/>
      <w:marLeft w:val="0"/>
      <w:marRight w:val="0"/>
      <w:marTop w:val="0"/>
      <w:marBottom w:val="0"/>
      <w:divBdr>
        <w:top w:val="none" w:sz="0" w:space="0" w:color="auto"/>
        <w:left w:val="none" w:sz="0" w:space="0" w:color="auto"/>
        <w:bottom w:val="none" w:sz="0" w:space="0" w:color="auto"/>
        <w:right w:val="none" w:sz="0" w:space="0" w:color="auto"/>
      </w:divBdr>
    </w:div>
    <w:div w:id="1938098871">
      <w:bodyDiv w:val="1"/>
      <w:marLeft w:val="0"/>
      <w:marRight w:val="0"/>
      <w:marTop w:val="0"/>
      <w:marBottom w:val="0"/>
      <w:divBdr>
        <w:top w:val="none" w:sz="0" w:space="0" w:color="auto"/>
        <w:left w:val="none" w:sz="0" w:space="0" w:color="auto"/>
        <w:bottom w:val="none" w:sz="0" w:space="0" w:color="auto"/>
        <w:right w:val="none" w:sz="0" w:space="0" w:color="auto"/>
      </w:divBdr>
    </w:div>
    <w:div w:id="1938173296">
      <w:bodyDiv w:val="1"/>
      <w:marLeft w:val="0"/>
      <w:marRight w:val="0"/>
      <w:marTop w:val="0"/>
      <w:marBottom w:val="0"/>
      <w:divBdr>
        <w:top w:val="none" w:sz="0" w:space="0" w:color="auto"/>
        <w:left w:val="none" w:sz="0" w:space="0" w:color="auto"/>
        <w:bottom w:val="none" w:sz="0" w:space="0" w:color="auto"/>
        <w:right w:val="none" w:sz="0" w:space="0" w:color="auto"/>
      </w:divBdr>
    </w:div>
    <w:div w:id="1938322263">
      <w:bodyDiv w:val="1"/>
      <w:marLeft w:val="0"/>
      <w:marRight w:val="0"/>
      <w:marTop w:val="0"/>
      <w:marBottom w:val="0"/>
      <w:divBdr>
        <w:top w:val="none" w:sz="0" w:space="0" w:color="auto"/>
        <w:left w:val="none" w:sz="0" w:space="0" w:color="auto"/>
        <w:bottom w:val="none" w:sz="0" w:space="0" w:color="auto"/>
        <w:right w:val="none" w:sz="0" w:space="0" w:color="auto"/>
      </w:divBdr>
    </w:div>
    <w:div w:id="1938438916">
      <w:bodyDiv w:val="1"/>
      <w:marLeft w:val="0"/>
      <w:marRight w:val="0"/>
      <w:marTop w:val="0"/>
      <w:marBottom w:val="0"/>
      <w:divBdr>
        <w:top w:val="none" w:sz="0" w:space="0" w:color="auto"/>
        <w:left w:val="none" w:sz="0" w:space="0" w:color="auto"/>
        <w:bottom w:val="none" w:sz="0" w:space="0" w:color="auto"/>
        <w:right w:val="none" w:sz="0" w:space="0" w:color="auto"/>
      </w:divBdr>
    </w:div>
    <w:div w:id="1938514698">
      <w:bodyDiv w:val="1"/>
      <w:marLeft w:val="0"/>
      <w:marRight w:val="0"/>
      <w:marTop w:val="0"/>
      <w:marBottom w:val="0"/>
      <w:divBdr>
        <w:top w:val="none" w:sz="0" w:space="0" w:color="auto"/>
        <w:left w:val="none" w:sz="0" w:space="0" w:color="auto"/>
        <w:bottom w:val="none" w:sz="0" w:space="0" w:color="auto"/>
        <w:right w:val="none" w:sz="0" w:space="0" w:color="auto"/>
      </w:divBdr>
    </w:div>
    <w:div w:id="1938516209">
      <w:bodyDiv w:val="1"/>
      <w:marLeft w:val="0"/>
      <w:marRight w:val="0"/>
      <w:marTop w:val="0"/>
      <w:marBottom w:val="0"/>
      <w:divBdr>
        <w:top w:val="none" w:sz="0" w:space="0" w:color="auto"/>
        <w:left w:val="none" w:sz="0" w:space="0" w:color="auto"/>
        <w:bottom w:val="none" w:sz="0" w:space="0" w:color="auto"/>
        <w:right w:val="none" w:sz="0" w:space="0" w:color="auto"/>
      </w:divBdr>
    </w:div>
    <w:div w:id="1938828973">
      <w:bodyDiv w:val="1"/>
      <w:marLeft w:val="0"/>
      <w:marRight w:val="0"/>
      <w:marTop w:val="0"/>
      <w:marBottom w:val="0"/>
      <w:divBdr>
        <w:top w:val="none" w:sz="0" w:space="0" w:color="auto"/>
        <w:left w:val="none" w:sz="0" w:space="0" w:color="auto"/>
        <w:bottom w:val="none" w:sz="0" w:space="0" w:color="auto"/>
        <w:right w:val="none" w:sz="0" w:space="0" w:color="auto"/>
      </w:divBdr>
    </w:div>
    <w:div w:id="1938831981">
      <w:bodyDiv w:val="1"/>
      <w:marLeft w:val="0"/>
      <w:marRight w:val="0"/>
      <w:marTop w:val="0"/>
      <w:marBottom w:val="0"/>
      <w:divBdr>
        <w:top w:val="none" w:sz="0" w:space="0" w:color="auto"/>
        <w:left w:val="none" w:sz="0" w:space="0" w:color="auto"/>
        <w:bottom w:val="none" w:sz="0" w:space="0" w:color="auto"/>
        <w:right w:val="none" w:sz="0" w:space="0" w:color="auto"/>
      </w:divBdr>
    </w:div>
    <w:div w:id="1938832491">
      <w:bodyDiv w:val="1"/>
      <w:marLeft w:val="0"/>
      <w:marRight w:val="0"/>
      <w:marTop w:val="0"/>
      <w:marBottom w:val="0"/>
      <w:divBdr>
        <w:top w:val="none" w:sz="0" w:space="0" w:color="auto"/>
        <w:left w:val="none" w:sz="0" w:space="0" w:color="auto"/>
        <w:bottom w:val="none" w:sz="0" w:space="0" w:color="auto"/>
        <w:right w:val="none" w:sz="0" w:space="0" w:color="auto"/>
      </w:divBdr>
    </w:div>
    <w:div w:id="1938898880">
      <w:bodyDiv w:val="1"/>
      <w:marLeft w:val="0"/>
      <w:marRight w:val="0"/>
      <w:marTop w:val="0"/>
      <w:marBottom w:val="0"/>
      <w:divBdr>
        <w:top w:val="none" w:sz="0" w:space="0" w:color="auto"/>
        <w:left w:val="none" w:sz="0" w:space="0" w:color="auto"/>
        <w:bottom w:val="none" w:sz="0" w:space="0" w:color="auto"/>
        <w:right w:val="none" w:sz="0" w:space="0" w:color="auto"/>
      </w:divBdr>
    </w:div>
    <w:div w:id="1939361568">
      <w:bodyDiv w:val="1"/>
      <w:marLeft w:val="0"/>
      <w:marRight w:val="0"/>
      <w:marTop w:val="0"/>
      <w:marBottom w:val="0"/>
      <w:divBdr>
        <w:top w:val="none" w:sz="0" w:space="0" w:color="auto"/>
        <w:left w:val="none" w:sz="0" w:space="0" w:color="auto"/>
        <w:bottom w:val="none" w:sz="0" w:space="0" w:color="auto"/>
        <w:right w:val="none" w:sz="0" w:space="0" w:color="auto"/>
      </w:divBdr>
    </w:div>
    <w:div w:id="1939410694">
      <w:bodyDiv w:val="1"/>
      <w:marLeft w:val="0"/>
      <w:marRight w:val="0"/>
      <w:marTop w:val="0"/>
      <w:marBottom w:val="0"/>
      <w:divBdr>
        <w:top w:val="none" w:sz="0" w:space="0" w:color="auto"/>
        <w:left w:val="none" w:sz="0" w:space="0" w:color="auto"/>
        <w:bottom w:val="none" w:sz="0" w:space="0" w:color="auto"/>
        <w:right w:val="none" w:sz="0" w:space="0" w:color="auto"/>
      </w:divBdr>
    </w:div>
    <w:div w:id="1939411574">
      <w:bodyDiv w:val="1"/>
      <w:marLeft w:val="0"/>
      <w:marRight w:val="0"/>
      <w:marTop w:val="0"/>
      <w:marBottom w:val="0"/>
      <w:divBdr>
        <w:top w:val="none" w:sz="0" w:space="0" w:color="auto"/>
        <w:left w:val="none" w:sz="0" w:space="0" w:color="auto"/>
        <w:bottom w:val="none" w:sz="0" w:space="0" w:color="auto"/>
        <w:right w:val="none" w:sz="0" w:space="0" w:color="auto"/>
      </w:divBdr>
    </w:div>
    <w:div w:id="1939479276">
      <w:bodyDiv w:val="1"/>
      <w:marLeft w:val="0"/>
      <w:marRight w:val="0"/>
      <w:marTop w:val="0"/>
      <w:marBottom w:val="0"/>
      <w:divBdr>
        <w:top w:val="none" w:sz="0" w:space="0" w:color="auto"/>
        <w:left w:val="none" w:sz="0" w:space="0" w:color="auto"/>
        <w:bottom w:val="none" w:sz="0" w:space="0" w:color="auto"/>
        <w:right w:val="none" w:sz="0" w:space="0" w:color="auto"/>
      </w:divBdr>
    </w:div>
    <w:div w:id="1939483850">
      <w:bodyDiv w:val="1"/>
      <w:marLeft w:val="0"/>
      <w:marRight w:val="0"/>
      <w:marTop w:val="0"/>
      <w:marBottom w:val="0"/>
      <w:divBdr>
        <w:top w:val="none" w:sz="0" w:space="0" w:color="auto"/>
        <w:left w:val="none" w:sz="0" w:space="0" w:color="auto"/>
        <w:bottom w:val="none" w:sz="0" w:space="0" w:color="auto"/>
        <w:right w:val="none" w:sz="0" w:space="0" w:color="auto"/>
      </w:divBdr>
    </w:div>
    <w:div w:id="1939635236">
      <w:bodyDiv w:val="1"/>
      <w:marLeft w:val="0"/>
      <w:marRight w:val="0"/>
      <w:marTop w:val="0"/>
      <w:marBottom w:val="0"/>
      <w:divBdr>
        <w:top w:val="none" w:sz="0" w:space="0" w:color="auto"/>
        <w:left w:val="none" w:sz="0" w:space="0" w:color="auto"/>
        <w:bottom w:val="none" w:sz="0" w:space="0" w:color="auto"/>
        <w:right w:val="none" w:sz="0" w:space="0" w:color="auto"/>
      </w:divBdr>
    </w:div>
    <w:div w:id="1939673369">
      <w:bodyDiv w:val="1"/>
      <w:marLeft w:val="0"/>
      <w:marRight w:val="0"/>
      <w:marTop w:val="0"/>
      <w:marBottom w:val="0"/>
      <w:divBdr>
        <w:top w:val="none" w:sz="0" w:space="0" w:color="auto"/>
        <w:left w:val="none" w:sz="0" w:space="0" w:color="auto"/>
        <w:bottom w:val="none" w:sz="0" w:space="0" w:color="auto"/>
        <w:right w:val="none" w:sz="0" w:space="0" w:color="auto"/>
      </w:divBdr>
    </w:div>
    <w:div w:id="1939748552">
      <w:bodyDiv w:val="1"/>
      <w:marLeft w:val="0"/>
      <w:marRight w:val="0"/>
      <w:marTop w:val="0"/>
      <w:marBottom w:val="0"/>
      <w:divBdr>
        <w:top w:val="none" w:sz="0" w:space="0" w:color="auto"/>
        <w:left w:val="none" w:sz="0" w:space="0" w:color="auto"/>
        <w:bottom w:val="none" w:sz="0" w:space="0" w:color="auto"/>
        <w:right w:val="none" w:sz="0" w:space="0" w:color="auto"/>
      </w:divBdr>
    </w:div>
    <w:div w:id="1940135588">
      <w:bodyDiv w:val="1"/>
      <w:marLeft w:val="0"/>
      <w:marRight w:val="0"/>
      <w:marTop w:val="0"/>
      <w:marBottom w:val="0"/>
      <w:divBdr>
        <w:top w:val="none" w:sz="0" w:space="0" w:color="auto"/>
        <w:left w:val="none" w:sz="0" w:space="0" w:color="auto"/>
        <w:bottom w:val="none" w:sz="0" w:space="0" w:color="auto"/>
        <w:right w:val="none" w:sz="0" w:space="0" w:color="auto"/>
      </w:divBdr>
    </w:div>
    <w:div w:id="1940209590">
      <w:bodyDiv w:val="1"/>
      <w:marLeft w:val="0"/>
      <w:marRight w:val="0"/>
      <w:marTop w:val="0"/>
      <w:marBottom w:val="0"/>
      <w:divBdr>
        <w:top w:val="none" w:sz="0" w:space="0" w:color="auto"/>
        <w:left w:val="none" w:sz="0" w:space="0" w:color="auto"/>
        <w:bottom w:val="none" w:sz="0" w:space="0" w:color="auto"/>
        <w:right w:val="none" w:sz="0" w:space="0" w:color="auto"/>
      </w:divBdr>
    </w:div>
    <w:div w:id="1940215665">
      <w:bodyDiv w:val="1"/>
      <w:marLeft w:val="0"/>
      <w:marRight w:val="0"/>
      <w:marTop w:val="0"/>
      <w:marBottom w:val="0"/>
      <w:divBdr>
        <w:top w:val="none" w:sz="0" w:space="0" w:color="auto"/>
        <w:left w:val="none" w:sz="0" w:space="0" w:color="auto"/>
        <w:bottom w:val="none" w:sz="0" w:space="0" w:color="auto"/>
        <w:right w:val="none" w:sz="0" w:space="0" w:color="auto"/>
      </w:divBdr>
    </w:div>
    <w:div w:id="1940290143">
      <w:bodyDiv w:val="1"/>
      <w:marLeft w:val="0"/>
      <w:marRight w:val="0"/>
      <w:marTop w:val="0"/>
      <w:marBottom w:val="0"/>
      <w:divBdr>
        <w:top w:val="none" w:sz="0" w:space="0" w:color="auto"/>
        <w:left w:val="none" w:sz="0" w:space="0" w:color="auto"/>
        <w:bottom w:val="none" w:sz="0" w:space="0" w:color="auto"/>
        <w:right w:val="none" w:sz="0" w:space="0" w:color="auto"/>
      </w:divBdr>
    </w:div>
    <w:div w:id="1940522518">
      <w:bodyDiv w:val="1"/>
      <w:marLeft w:val="0"/>
      <w:marRight w:val="0"/>
      <w:marTop w:val="0"/>
      <w:marBottom w:val="0"/>
      <w:divBdr>
        <w:top w:val="none" w:sz="0" w:space="0" w:color="auto"/>
        <w:left w:val="none" w:sz="0" w:space="0" w:color="auto"/>
        <w:bottom w:val="none" w:sz="0" w:space="0" w:color="auto"/>
        <w:right w:val="none" w:sz="0" w:space="0" w:color="auto"/>
      </w:divBdr>
    </w:div>
    <w:div w:id="1940526602">
      <w:bodyDiv w:val="1"/>
      <w:marLeft w:val="0"/>
      <w:marRight w:val="0"/>
      <w:marTop w:val="0"/>
      <w:marBottom w:val="0"/>
      <w:divBdr>
        <w:top w:val="none" w:sz="0" w:space="0" w:color="auto"/>
        <w:left w:val="none" w:sz="0" w:space="0" w:color="auto"/>
        <w:bottom w:val="none" w:sz="0" w:space="0" w:color="auto"/>
        <w:right w:val="none" w:sz="0" w:space="0" w:color="auto"/>
      </w:divBdr>
    </w:div>
    <w:div w:id="1940597866">
      <w:bodyDiv w:val="1"/>
      <w:marLeft w:val="0"/>
      <w:marRight w:val="0"/>
      <w:marTop w:val="0"/>
      <w:marBottom w:val="0"/>
      <w:divBdr>
        <w:top w:val="none" w:sz="0" w:space="0" w:color="auto"/>
        <w:left w:val="none" w:sz="0" w:space="0" w:color="auto"/>
        <w:bottom w:val="none" w:sz="0" w:space="0" w:color="auto"/>
        <w:right w:val="none" w:sz="0" w:space="0" w:color="auto"/>
      </w:divBdr>
    </w:div>
    <w:div w:id="1940598171">
      <w:bodyDiv w:val="1"/>
      <w:marLeft w:val="0"/>
      <w:marRight w:val="0"/>
      <w:marTop w:val="0"/>
      <w:marBottom w:val="0"/>
      <w:divBdr>
        <w:top w:val="none" w:sz="0" w:space="0" w:color="auto"/>
        <w:left w:val="none" w:sz="0" w:space="0" w:color="auto"/>
        <w:bottom w:val="none" w:sz="0" w:space="0" w:color="auto"/>
        <w:right w:val="none" w:sz="0" w:space="0" w:color="auto"/>
      </w:divBdr>
    </w:div>
    <w:div w:id="1940871923">
      <w:bodyDiv w:val="1"/>
      <w:marLeft w:val="0"/>
      <w:marRight w:val="0"/>
      <w:marTop w:val="0"/>
      <w:marBottom w:val="0"/>
      <w:divBdr>
        <w:top w:val="none" w:sz="0" w:space="0" w:color="auto"/>
        <w:left w:val="none" w:sz="0" w:space="0" w:color="auto"/>
        <w:bottom w:val="none" w:sz="0" w:space="0" w:color="auto"/>
        <w:right w:val="none" w:sz="0" w:space="0" w:color="auto"/>
      </w:divBdr>
    </w:div>
    <w:div w:id="1940940699">
      <w:bodyDiv w:val="1"/>
      <w:marLeft w:val="0"/>
      <w:marRight w:val="0"/>
      <w:marTop w:val="0"/>
      <w:marBottom w:val="0"/>
      <w:divBdr>
        <w:top w:val="none" w:sz="0" w:space="0" w:color="auto"/>
        <w:left w:val="none" w:sz="0" w:space="0" w:color="auto"/>
        <w:bottom w:val="none" w:sz="0" w:space="0" w:color="auto"/>
        <w:right w:val="none" w:sz="0" w:space="0" w:color="auto"/>
      </w:divBdr>
    </w:div>
    <w:div w:id="1940984829">
      <w:bodyDiv w:val="1"/>
      <w:marLeft w:val="0"/>
      <w:marRight w:val="0"/>
      <w:marTop w:val="0"/>
      <w:marBottom w:val="0"/>
      <w:divBdr>
        <w:top w:val="none" w:sz="0" w:space="0" w:color="auto"/>
        <w:left w:val="none" w:sz="0" w:space="0" w:color="auto"/>
        <w:bottom w:val="none" w:sz="0" w:space="0" w:color="auto"/>
        <w:right w:val="none" w:sz="0" w:space="0" w:color="auto"/>
      </w:divBdr>
    </w:div>
    <w:div w:id="1941063836">
      <w:bodyDiv w:val="1"/>
      <w:marLeft w:val="0"/>
      <w:marRight w:val="0"/>
      <w:marTop w:val="0"/>
      <w:marBottom w:val="0"/>
      <w:divBdr>
        <w:top w:val="none" w:sz="0" w:space="0" w:color="auto"/>
        <w:left w:val="none" w:sz="0" w:space="0" w:color="auto"/>
        <w:bottom w:val="none" w:sz="0" w:space="0" w:color="auto"/>
        <w:right w:val="none" w:sz="0" w:space="0" w:color="auto"/>
      </w:divBdr>
    </w:div>
    <w:div w:id="1941140488">
      <w:bodyDiv w:val="1"/>
      <w:marLeft w:val="0"/>
      <w:marRight w:val="0"/>
      <w:marTop w:val="0"/>
      <w:marBottom w:val="0"/>
      <w:divBdr>
        <w:top w:val="none" w:sz="0" w:space="0" w:color="auto"/>
        <w:left w:val="none" w:sz="0" w:space="0" w:color="auto"/>
        <w:bottom w:val="none" w:sz="0" w:space="0" w:color="auto"/>
        <w:right w:val="none" w:sz="0" w:space="0" w:color="auto"/>
      </w:divBdr>
    </w:div>
    <w:div w:id="1941178018">
      <w:bodyDiv w:val="1"/>
      <w:marLeft w:val="0"/>
      <w:marRight w:val="0"/>
      <w:marTop w:val="0"/>
      <w:marBottom w:val="0"/>
      <w:divBdr>
        <w:top w:val="none" w:sz="0" w:space="0" w:color="auto"/>
        <w:left w:val="none" w:sz="0" w:space="0" w:color="auto"/>
        <w:bottom w:val="none" w:sz="0" w:space="0" w:color="auto"/>
        <w:right w:val="none" w:sz="0" w:space="0" w:color="auto"/>
      </w:divBdr>
    </w:div>
    <w:div w:id="1941179618">
      <w:bodyDiv w:val="1"/>
      <w:marLeft w:val="0"/>
      <w:marRight w:val="0"/>
      <w:marTop w:val="0"/>
      <w:marBottom w:val="0"/>
      <w:divBdr>
        <w:top w:val="none" w:sz="0" w:space="0" w:color="auto"/>
        <w:left w:val="none" w:sz="0" w:space="0" w:color="auto"/>
        <w:bottom w:val="none" w:sz="0" w:space="0" w:color="auto"/>
        <w:right w:val="none" w:sz="0" w:space="0" w:color="auto"/>
      </w:divBdr>
    </w:div>
    <w:div w:id="1941528667">
      <w:bodyDiv w:val="1"/>
      <w:marLeft w:val="0"/>
      <w:marRight w:val="0"/>
      <w:marTop w:val="0"/>
      <w:marBottom w:val="0"/>
      <w:divBdr>
        <w:top w:val="none" w:sz="0" w:space="0" w:color="auto"/>
        <w:left w:val="none" w:sz="0" w:space="0" w:color="auto"/>
        <w:bottom w:val="none" w:sz="0" w:space="0" w:color="auto"/>
        <w:right w:val="none" w:sz="0" w:space="0" w:color="auto"/>
      </w:divBdr>
    </w:div>
    <w:div w:id="1941570854">
      <w:bodyDiv w:val="1"/>
      <w:marLeft w:val="0"/>
      <w:marRight w:val="0"/>
      <w:marTop w:val="0"/>
      <w:marBottom w:val="0"/>
      <w:divBdr>
        <w:top w:val="none" w:sz="0" w:space="0" w:color="auto"/>
        <w:left w:val="none" w:sz="0" w:space="0" w:color="auto"/>
        <w:bottom w:val="none" w:sz="0" w:space="0" w:color="auto"/>
        <w:right w:val="none" w:sz="0" w:space="0" w:color="auto"/>
      </w:divBdr>
    </w:div>
    <w:div w:id="1941644607">
      <w:bodyDiv w:val="1"/>
      <w:marLeft w:val="0"/>
      <w:marRight w:val="0"/>
      <w:marTop w:val="0"/>
      <w:marBottom w:val="0"/>
      <w:divBdr>
        <w:top w:val="none" w:sz="0" w:space="0" w:color="auto"/>
        <w:left w:val="none" w:sz="0" w:space="0" w:color="auto"/>
        <w:bottom w:val="none" w:sz="0" w:space="0" w:color="auto"/>
        <w:right w:val="none" w:sz="0" w:space="0" w:color="auto"/>
      </w:divBdr>
    </w:div>
    <w:div w:id="1941646381">
      <w:bodyDiv w:val="1"/>
      <w:marLeft w:val="0"/>
      <w:marRight w:val="0"/>
      <w:marTop w:val="0"/>
      <w:marBottom w:val="0"/>
      <w:divBdr>
        <w:top w:val="none" w:sz="0" w:space="0" w:color="auto"/>
        <w:left w:val="none" w:sz="0" w:space="0" w:color="auto"/>
        <w:bottom w:val="none" w:sz="0" w:space="0" w:color="auto"/>
        <w:right w:val="none" w:sz="0" w:space="0" w:color="auto"/>
      </w:divBdr>
    </w:div>
    <w:div w:id="1941719614">
      <w:bodyDiv w:val="1"/>
      <w:marLeft w:val="0"/>
      <w:marRight w:val="0"/>
      <w:marTop w:val="0"/>
      <w:marBottom w:val="0"/>
      <w:divBdr>
        <w:top w:val="none" w:sz="0" w:space="0" w:color="auto"/>
        <w:left w:val="none" w:sz="0" w:space="0" w:color="auto"/>
        <w:bottom w:val="none" w:sz="0" w:space="0" w:color="auto"/>
        <w:right w:val="none" w:sz="0" w:space="0" w:color="auto"/>
      </w:divBdr>
    </w:div>
    <w:div w:id="1941913969">
      <w:bodyDiv w:val="1"/>
      <w:marLeft w:val="0"/>
      <w:marRight w:val="0"/>
      <w:marTop w:val="0"/>
      <w:marBottom w:val="0"/>
      <w:divBdr>
        <w:top w:val="none" w:sz="0" w:space="0" w:color="auto"/>
        <w:left w:val="none" w:sz="0" w:space="0" w:color="auto"/>
        <w:bottom w:val="none" w:sz="0" w:space="0" w:color="auto"/>
        <w:right w:val="none" w:sz="0" w:space="0" w:color="auto"/>
      </w:divBdr>
    </w:div>
    <w:div w:id="1941991283">
      <w:bodyDiv w:val="1"/>
      <w:marLeft w:val="0"/>
      <w:marRight w:val="0"/>
      <w:marTop w:val="0"/>
      <w:marBottom w:val="0"/>
      <w:divBdr>
        <w:top w:val="none" w:sz="0" w:space="0" w:color="auto"/>
        <w:left w:val="none" w:sz="0" w:space="0" w:color="auto"/>
        <w:bottom w:val="none" w:sz="0" w:space="0" w:color="auto"/>
        <w:right w:val="none" w:sz="0" w:space="0" w:color="auto"/>
      </w:divBdr>
    </w:div>
    <w:div w:id="1942182448">
      <w:bodyDiv w:val="1"/>
      <w:marLeft w:val="0"/>
      <w:marRight w:val="0"/>
      <w:marTop w:val="0"/>
      <w:marBottom w:val="0"/>
      <w:divBdr>
        <w:top w:val="none" w:sz="0" w:space="0" w:color="auto"/>
        <w:left w:val="none" w:sz="0" w:space="0" w:color="auto"/>
        <w:bottom w:val="none" w:sz="0" w:space="0" w:color="auto"/>
        <w:right w:val="none" w:sz="0" w:space="0" w:color="auto"/>
      </w:divBdr>
    </w:div>
    <w:div w:id="1942445176">
      <w:bodyDiv w:val="1"/>
      <w:marLeft w:val="0"/>
      <w:marRight w:val="0"/>
      <w:marTop w:val="0"/>
      <w:marBottom w:val="0"/>
      <w:divBdr>
        <w:top w:val="none" w:sz="0" w:space="0" w:color="auto"/>
        <w:left w:val="none" w:sz="0" w:space="0" w:color="auto"/>
        <w:bottom w:val="none" w:sz="0" w:space="0" w:color="auto"/>
        <w:right w:val="none" w:sz="0" w:space="0" w:color="auto"/>
      </w:divBdr>
    </w:div>
    <w:div w:id="1942451176">
      <w:bodyDiv w:val="1"/>
      <w:marLeft w:val="0"/>
      <w:marRight w:val="0"/>
      <w:marTop w:val="0"/>
      <w:marBottom w:val="0"/>
      <w:divBdr>
        <w:top w:val="none" w:sz="0" w:space="0" w:color="auto"/>
        <w:left w:val="none" w:sz="0" w:space="0" w:color="auto"/>
        <w:bottom w:val="none" w:sz="0" w:space="0" w:color="auto"/>
        <w:right w:val="none" w:sz="0" w:space="0" w:color="auto"/>
      </w:divBdr>
    </w:div>
    <w:div w:id="1942715900">
      <w:bodyDiv w:val="1"/>
      <w:marLeft w:val="0"/>
      <w:marRight w:val="0"/>
      <w:marTop w:val="0"/>
      <w:marBottom w:val="0"/>
      <w:divBdr>
        <w:top w:val="none" w:sz="0" w:space="0" w:color="auto"/>
        <w:left w:val="none" w:sz="0" w:space="0" w:color="auto"/>
        <w:bottom w:val="none" w:sz="0" w:space="0" w:color="auto"/>
        <w:right w:val="none" w:sz="0" w:space="0" w:color="auto"/>
      </w:divBdr>
    </w:div>
    <w:div w:id="1942763196">
      <w:bodyDiv w:val="1"/>
      <w:marLeft w:val="0"/>
      <w:marRight w:val="0"/>
      <w:marTop w:val="0"/>
      <w:marBottom w:val="0"/>
      <w:divBdr>
        <w:top w:val="none" w:sz="0" w:space="0" w:color="auto"/>
        <w:left w:val="none" w:sz="0" w:space="0" w:color="auto"/>
        <w:bottom w:val="none" w:sz="0" w:space="0" w:color="auto"/>
        <w:right w:val="none" w:sz="0" w:space="0" w:color="auto"/>
      </w:divBdr>
    </w:div>
    <w:div w:id="1942764523">
      <w:bodyDiv w:val="1"/>
      <w:marLeft w:val="0"/>
      <w:marRight w:val="0"/>
      <w:marTop w:val="0"/>
      <w:marBottom w:val="0"/>
      <w:divBdr>
        <w:top w:val="none" w:sz="0" w:space="0" w:color="auto"/>
        <w:left w:val="none" w:sz="0" w:space="0" w:color="auto"/>
        <w:bottom w:val="none" w:sz="0" w:space="0" w:color="auto"/>
        <w:right w:val="none" w:sz="0" w:space="0" w:color="auto"/>
      </w:divBdr>
    </w:div>
    <w:div w:id="1942912922">
      <w:bodyDiv w:val="1"/>
      <w:marLeft w:val="0"/>
      <w:marRight w:val="0"/>
      <w:marTop w:val="0"/>
      <w:marBottom w:val="0"/>
      <w:divBdr>
        <w:top w:val="none" w:sz="0" w:space="0" w:color="auto"/>
        <w:left w:val="none" w:sz="0" w:space="0" w:color="auto"/>
        <w:bottom w:val="none" w:sz="0" w:space="0" w:color="auto"/>
        <w:right w:val="none" w:sz="0" w:space="0" w:color="auto"/>
      </w:divBdr>
    </w:div>
    <w:div w:id="1943023751">
      <w:bodyDiv w:val="1"/>
      <w:marLeft w:val="0"/>
      <w:marRight w:val="0"/>
      <w:marTop w:val="0"/>
      <w:marBottom w:val="0"/>
      <w:divBdr>
        <w:top w:val="none" w:sz="0" w:space="0" w:color="auto"/>
        <w:left w:val="none" w:sz="0" w:space="0" w:color="auto"/>
        <w:bottom w:val="none" w:sz="0" w:space="0" w:color="auto"/>
        <w:right w:val="none" w:sz="0" w:space="0" w:color="auto"/>
      </w:divBdr>
    </w:div>
    <w:div w:id="1943147452">
      <w:bodyDiv w:val="1"/>
      <w:marLeft w:val="0"/>
      <w:marRight w:val="0"/>
      <w:marTop w:val="0"/>
      <w:marBottom w:val="0"/>
      <w:divBdr>
        <w:top w:val="none" w:sz="0" w:space="0" w:color="auto"/>
        <w:left w:val="none" w:sz="0" w:space="0" w:color="auto"/>
        <w:bottom w:val="none" w:sz="0" w:space="0" w:color="auto"/>
        <w:right w:val="none" w:sz="0" w:space="0" w:color="auto"/>
      </w:divBdr>
    </w:div>
    <w:div w:id="1943414514">
      <w:bodyDiv w:val="1"/>
      <w:marLeft w:val="0"/>
      <w:marRight w:val="0"/>
      <w:marTop w:val="0"/>
      <w:marBottom w:val="0"/>
      <w:divBdr>
        <w:top w:val="none" w:sz="0" w:space="0" w:color="auto"/>
        <w:left w:val="none" w:sz="0" w:space="0" w:color="auto"/>
        <w:bottom w:val="none" w:sz="0" w:space="0" w:color="auto"/>
        <w:right w:val="none" w:sz="0" w:space="0" w:color="auto"/>
      </w:divBdr>
    </w:div>
    <w:div w:id="1943486572">
      <w:bodyDiv w:val="1"/>
      <w:marLeft w:val="0"/>
      <w:marRight w:val="0"/>
      <w:marTop w:val="0"/>
      <w:marBottom w:val="0"/>
      <w:divBdr>
        <w:top w:val="none" w:sz="0" w:space="0" w:color="auto"/>
        <w:left w:val="none" w:sz="0" w:space="0" w:color="auto"/>
        <w:bottom w:val="none" w:sz="0" w:space="0" w:color="auto"/>
        <w:right w:val="none" w:sz="0" w:space="0" w:color="auto"/>
      </w:divBdr>
    </w:div>
    <w:div w:id="1943682186">
      <w:bodyDiv w:val="1"/>
      <w:marLeft w:val="0"/>
      <w:marRight w:val="0"/>
      <w:marTop w:val="0"/>
      <w:marBottom w:val="0"/>
      <w:divBdr>
        <w:top w:val="none" w:sz="0" w:space="0" w:color="auto"/>
        <w:left w:val="none" w:sz="0" w:space="0" w:color="auto"/>
        <w:bottom w:val="none" w:sz="0" w:space="0" w:color="auto"/>
        <w:right w:val="none" w:sz="0" w:space="0" w:color="auto"/>
      </w:divBdr>
    </w:div>
    <w:div w:id="1943874006">
      <w:bodyDiv w:val="1"/>
      <w:marLeft w:val="0"/>
      <w:marRight w:val="0"/>
      <w:marTop w:val="0"/>
      <w:marBottom w:val="0"/>
      <w:divBdr>
        <w:top w:val="none" w:sz="0" w:space="0" w:color="auto"/>
        <w:left w:val="none" w:sz="0" w:space="0" w:color="auto"/>
        <w:bottom w:val="none" w:sz="0" w:space="0" w:color="auto"/>
        <w:right w:val="none" w:sz="0" w:space="0" w:color="auto"/>
      </w:divBdr>
    </w:div>
    <w:div w:id="1943874656">
      <w:bodyDiv w:val="1"/>
      <w:marLeft w:val="0"/>
      <w:marRight w:val="0"/>
      <w:marTop w:val="0"/>
      <w:marBottom w:val="0"/>
      <w:divBdr>
        <w:top w:val="none" w:sz="0" w:space="0" w:color="auto"/>
        <w:left w:val="none" w:sz="0" w:space="0" w:color="auto"/>
        <w:bottom w:val="none" w:sz="0" w:space="0" w:color="auto"/>
        <w:right w:val="none" w:sz="0" w:space="0" w:color="auto"/>
      </w:divBdr>
    </w:div>
    <w:div w:id="1943876544">
      <w:bodyDiv w:val="1"/>
      <w:marLeft w:val="0"/>
      <w:marRight w:val="0"/>
      <w:marTop w:val="0"/>
      <w:marBottom w:val="0"/>
      <w:divBdr>
        <w:top w:val="none" w:sz="0" w:space="0" w:color="auto"/>
        <w:left w:val="none" w:sz="0" w:space="0" w:color="auto"/>
        <w:bottom w:val="none" w:sz="0" w:space="0" w:color="auto"/>
        <w:right w:val="none" w:sz="0" w:space="0" w:color="auto"/>
      </w:divBdr>
    </w:div>
    <w:div w:id="1943998841">
      <w:bodyDiv w:val="1"/>
      <w:marLeft w:val="0"/>
      <w:marRight w:val="0"/>
      <w:marTop w:val="0"/>
      <w:marBottom w:val="0"/>
      <w:divBdr>
        <w:top w:val="none" w:sz="0" w:space="0" w:color="auto"/>
        <w:left w:val="none" w:sz="0" w:space="0" w:color="auto"/>
        <w:bottom w:val="none" w:sz="0" w:space="0" w:color="auto"/>
        <w:right w:val="none" w:sz="0" w:space="0" w:color="auto"/>
      </w:divBdr>
    </w:div>
    <w:div w:id="1944221023">
      <w:bodyDiv w:val="1"/>
      <w:marLeft w:val="0"/>
      <w:marRight w:val="0"/>
      <w:marTop w:val="0"/>
      <w:marBottom w:val="0"/>
      <w:divBdr>
        <w:top w:val="none" w:sz="0" w:space="0" w:color="auto"/>
        <w:left w:val="none" w:sz="0" w:space="0" w:color="auto"/>
        <w:bottom w:val="none" w:sz="0" w:space="0" w:color="auto"/>
        <w:right w:val="none" w:sz="0" w:space="0" w:color="auto"/>
      </w:divBdr>
    </w:div>
    <w:div w:id="1944259468">
      <w:bodyDiv w:val="1"/>
      <w:marLeft w:val="0"/>
      <w:marRight w:val="0"/>
      <w:marTop w:val="0"/>
      <w:marBottom w:val="0"/>
      <w:divBdr>
        <w:top w:val="none" w:sz="0" w:space="0" w:color="auto"/>
        <w:left w:val="none" w:sz="0" w:space="0" w:color="auto"/>
        <w:bottom w:val="none" w:sz="0" w:space="0" w:color="auto"/>
        <w:right w:val="none" w:sz="0" w:space="0" w:color="auto"/>
      </w:divBdr>
    </w:div>
    <w:div w:id="1944266919">
      <w:bodyDiv w:val="1"/>
      <w:marLeft w:val="0"/>
      <w:marRight w:val="0"/>
      <w:marTop w:val="0"/>
      <w:marBottom w:val="0"/>
      <w:divBdr>
        <w:top w:val="none" w:sz="0" w:space="0" w:color="auto"/>
        <w:left w:val="none" w:sz="0" w:space="0" w:color="auto"/>
        <w:bottom w:val="none" w:sz="0" w:space="0" w:color="auto"/>
        <w:right w:val="none" w:sz="0" w:space="0" w:color="auto"/>
      </w:divBdr>
    </w:div>
    <w:div w:id="1944455369">
      <w:bodyDiv w:val="1"/>
      <w:marLeft w:val="0"/>
      <w:marRight w:val="0"/>
      <w:marTop w:val="0"/>
      <w:marBottom w:val="0"/>
      <w:divBdr>
        <w:top w:val="none" w:sz="0" w:space="0" w:color="auto"/>
        <w:left w:val="none" w:sz="0" w:space="0" w:color="auto"/>
        <w:bottom w:val="none" w:sz="0" w:space="0" w:color="auto"/>
        <w:right w:val="none" w:sz="0" w:space="0" w:color="auto"/>
      </w:divBdr>
    </w:div>
    <w:div w:id="1944458171">
      <w:bodyDiv w:val="1"/>
      <w:marLeft w:val="0"/>
      <w:marRight w:val="0"/>
      <w:marTop w:val="0"/>
      <w:marBottom w:val="0"/>
      <w:divBdr>
        <w:top w:val="none" w:sz="0" w:space="0" w:color="auto"/>
        <w:left w:val="none" w:sz="0" w:space="0" w:color="auto"/>
        <w:bottom w:val="none" w:sz="0" w:space="0" w:color="auto"/>
        <w:right w:val="none" w:sz="0" w:space="0" w:color="auto"/>
      </w:divBdr>
    </w:div>
    <w:div w:id="1944535779">
      <w:bodyDiv w:val="1"/>
      <w:marLeft w:val="0"/>
      <w:marRight w:val="0"/>
      <w:marTop w:val="0"/>
      <w:marBottom w:val="0"/>
      <w:divBdr>
        <w:top w:val="none" w:sz="0" w:space="0" w:color="auto"/>
        <w:left w:val="none" w:sz="0" w:space="0" w:color="auto"/>
        <w:bottom w:val="none" w:sz="0" w:space="0" w:color="auto"/>
        <w:right w:val="none" w:sz="0" w:space="0" w:color="auto"/>
      </w:divBdr>
    </w:div>
    <w:div w:id="1944871774">
      <w:bodyDiv w:val="1"/>
      <w:marLeft w:val="0"/>
      <w:marRight w:val="0"/>
      <w:marTop w:val="0"/>
      <w:marBottom w:val="0"/>
      <w:divBdr>
        <w:top w:val="none" w:sz="0" w:space="0" w:color="auto"/>
        <w:left w:val="none" w:sz="0" w:space="0" w:color="auto"/>
        <w:bottom w:val="none" w:sz="0" w:space="0" w:color="auto"/>
        <w:right w:val="none" w:sz="0" w:space="0" w:color="auto"/>
      </w:divBdr>
    </w:div>
    <w:div w:id="1944920202">
      <w:bodyDiv w:val="1"/>
      <w:marLeft w:val="0"/>
      <w:marRight w:val="0"/>
      <w:marTop w:val="0"/>
      <w:marBottom w:val="0"/>
      <w:divBdr>
        <w:top w:val="none" w:sz="0" w:space="0" w:color="auto"/>
        <w:left w:val="none" w:sz="0" w:space="0" w:color="auto"/>
        <w:bottom w:val="none" w:sz="0" w:space="0" w:color="auto"/>
        <w:right w:val="none" w:sz="0" w:space="0" w:color="auto"/>
      </w:divBdr>
    </w:div>
    <w:div w:id="1945068532">
      <w:bodyDiv w:val="1"/>
      <w:marLeft w:val="0"/>
      <w:marRight w:val="0"/>
      <w:marTop w:val="0"/>
      <w:marBottom w:val="0"/>
      <w:divBdr>
        <w:top w:val="none" w:sz="0" w:space="0" w:color="auto"/>
        <w:left w:val="none" w:sz="0" w:space="0" w:color="auto"/>
        <w:bottom w:val="none" w:sz="0" w:space="0" w:color="auto"/>
        <w:right w:val="none" w:sz="0" w:space="0" w:color="auto"/>
      </w:divBdr>
    </w:div>
    <w:div w:id="1945569627">
      <w:bodyDiv w:val="1"/>
      <w:marLeft w:val="0"/>
      <w:marRight w:val="0"/>
      <w:marTop w:val="0"/>
      <w:marBottom w:val="0"/>
      <w:divBdr>
        <w:top w:val="none" w:sz="0" w:space="0" w:color="auto"/>
        <w:left w:val="none" w:sz="0" w:space="0" w:color="auto"/>
        <w:bottom w:val="none" w:sz="0" w:space="0" w:color="auto"/>
        <w:right w:val="none" w:sz="0" w:space="0" w:color="auto"/>
      </w:divBdr>
      <w:divsChild>
        <w:div w:id="698353577">
          <w:marLeft w:val="480"/>
          <w:marRight w:val="0"/>
          <w:marTop w:val="0"/>
          <w:marBottom w:val="0"/>
          <w:divBdr>
            <w:top w:val="none" w:sz="0" w:space="0" w:color="auto"/>
            <w:left w:val="none" w:sz="0" w:space="0" w:color="auto"/>
            <w:bottom w:val="none" w:sz="0" w:space="0" w:color="auto"/>
            <w:right w:val="none" w:sz="0" w:space="0" w:color="auto"/>
          </w:divBdr>
        </w:div>
        <w:div w:id="1959137007">
          <w:marLeft w:val="480"/>
          <w:marRight w:val="0"/>
          <w:marTop w:val="0"/>
          <w:marBottom w:val="0"/>
          <w:divBdr>
            <w:top w:val="none" w:sz="0" w:space="0" w:color="auto"/>
            <w:left w:val="none" w:sz="0" w:space="0" w:color="auto"/>
            <w:bottom w:val="none" w:sz="0" w:space="0" w:color="auto"/>
            <w:right w:val="none" w:sz="0" w:space="0" w:color="auto"/>
          </w:divBdr>
        </w:div>
        <w:div w:id="1638797734">
          <w:marLeft w:val="480"/>
          <w:marRight w:val="0"/>
          <w:marTop w:val="0"/>
          <w:marBottom w:val="0"/>
          <w:divBdr>
            <w:top w:val="none" w:sz="0" w:space="0" w:color="auto"/>
            <w:left w:val="none" w:sz="0" w:space="0" w:color="auto"/>
            <w:bottom w:val="none" w:sz="0" w:space="0" w:color="auto"/>
            <w:right w:val="none" w:sz="0" w:space="0" w:color="auto"/>
          </w:divBdr>
        </w:div>
        <w:div w:id="702219271">
          <w:marLeft w:val="480"/>
          <w:marRight w:val="0"/>
          <w:marTop w:val="0"/>
          <w:marBottom w:val="0"/>
          <w:divBdr>
            <w:top w:val="none" w:sz="0" w:space="0" w:color="auto"/>
            <w:left w:val="none" w:sz="0" w:space="0" w:color="auto"/>
            <w:bottom w:val="none" w:sz="0" w:space="0" w:color="auto"/>
            <w:right w:val="none" w:sz="0" w:space="0" w:color="auto"/>
          </w:divBdr>
        </w:div>
        <w:div w:id="342167734">
          <w:marLeft w:val="480"/>
          <w:marRight w:val="0"/>
          <w:marTop w:val="0"/>
          <w:marBottom w:val="0"/>
          <w:divBdr>
            <w:top w:val="none" w:sz="0" w:space="0" w:color="auto"/>
            <w:left w:val="none" w:sz="0" w:space="0" w:color="auto"/>
            <w:bottom w:val="none" w:sz="0" w:space="0" w:color="auto"/>
            <w:right w:val="none" w:sz="0" w:space="0" w:color="auto"/>
          </w:divBdr>
        </w:div>
        <w:div w:id="791872747">
          <w:marLeft w:val="480"/>
          <w:marRight w:val="0"/>
          <w:marTop w:val="0"/>
          <w:marBottom w:val="0"/>
          <w:divBdr>
            <w:top w:val="none" w:sz="0" w:space="0" w:color="auto"/>
            <w:left w:val="none" w:sz="0" w:space="0" w:color="auto"/>
            <w:bottom w:val="none" w:sz="0" w:space="0" w:color="auto"/>
            <w:right w:val="none" w:sz="0" w:space="0" w:color="auto"/>
          </w:divBdr>
        </w:div>
        <w:div w:id="1181239430">
          <w:marLeft w:val="480"/>
          <w:marRight w:val="0"/>
          <w:marTop w:val="0"/>
          <w:marBottom w:val="0"/>
          <w:divBdr>
            <w:top w:val="none" w:sz="0" w:space="0" w:color="auto"/>
            <w:left w:val="none" w:sz="0" w:space="0" w:color="auto"/>
            <w:bottom w:val="none" w:sz="0" w:space="0" w:color="auto"/>
            <w:right w:val="none" w:sz="0" w:space="0" w:color="auto"/>
          </w:divBdr>
        </w:div>
        <w:div w:id="1562668398">
          <w:marLeft w:val="480"/>
          <w:marRight w:val="0"/>
          <w:marTop w:val="0"/>
          <w:marBottom w:val="0"/>
          <w:divBdr>
            <w:top w:val="none" w:sz="0" w:space="0" w:color="auto"/>
            <w:left w:val="none" w:sz="0" w:space="0" w:color="auto"/>
            <w:bottom w:val="none" w:sz="0" w:space="0" w:color="auto"/>
            <w:right w:val="none" w:sz="0" w:space="0" w:color="auto"/>
          </w:divBdr>
        </w:div>
        <w:div w:id="1272712661">
          <w:marLeft w:val="480"/>
          <w:marRight w:val="0"/>
          <w:marTop w:val="0"/>
          <w:marBottom w:val="0"/>
          <w:divBdr>
            <w:top w:val="none" w:sz="0" w:space="0" w:color="auto"/>
            <w:left w:val="none" w:sz="0" w:space="0" w:color="auto"/>
            <w:bottom w:val="none" w:sz="0" w:space="0" w:color="auto"/>
            <w:right w:val="none" w:sz="0" w:space="0" w:color="auto"/>
          </w:divBdr>
        </w:div>
        <w:div w:id="613294978">
          <w:marLeft w:val="480"/>
          <w:marRight w:val="0"/>
          <w:marTop w:val="0"/>
          <w:marBottom w:val="0"/>
          <w:divBdr>
            <w:top w:val="none" w:sz="0" w:space="0" w:color="auto"/>
            <w:left w:val="none" w:sz="0" w:space="0" w:color="auto"/>
            <w:bottom w:val="none" w:sz="0" w:space="0" w:color="auto"/>
            <w:right w:val="none" w:sz="0" w:space="0" w:color="auto"/>
          </w:divBdr>
        </w:div>
        <w:div w:id="1017734330">
          <w:marLeft w:val="480"/>
          <w:marRight w:val="0"/>
          <w:marTop w:val="0"/>
          <w:marBottom w:val="0"/>
          <w:divBdr>
            <w:top w:val="none" w:sz="0" w:space="0" w:color="auto"/>
            <w:left w:val="none" w:sz="0" w:space="0" w:color="auto"/>
            <w:bottom w:val="none" w:sz="0" w:space="0" w:color="auto"/>
            <w:right w:val="none" w:sz="0" w:space="0" w:color="auto"/>
          </w:divBdr>
        </w:div>
        <w:div w:id="1299459949">
          <w:marLeft w:val="480"/>
          <w:marRight w:val="0"/>
          <w:marTop w:val="0"/>
          <w:marBottom w:val="0"/>
          <w:divBdr>
            <w:top w:val="none" w:sz="0" w:space="0" w:color="auto"/>
            <w:left w:val="none" w:sz="0" w:space="0" w:color="auto"/>
            <w:bottom w:val="none" w:sz="0" w:space="0" w:color="auto"/>
            <w:right w:val="none" w:sz="0" w:space="0" w:color="auto"/>
          </w:divBdr>
        </w:div>
        <w:div w:id="2038387485">
          <w:marLeft w:val="480"/>
          <w:marRight w:val="0"/>
          <w:marTop w:val="0"/>
          <w:marBottom w:val="0"/>
          <w:divBdr>
            <w:top w:val="none" w:sz="0" w:space="0" w:color="auto"/>
            <w:left w:val="none" w:sz="0" w:space="0" w:color="auto"/>
            <w:bottom w:val="none" w:sz="0" w:space="0" w:color="auto"/>
            <w:right w:val="none" w:sz="0" w:space="0" w:color="auto"/>
          </w:divBdr>
        </w:div>
        <w:div w:id="573785337">
          <w:marLeft w:val="480"/>
          <w:marRight w:val="0"/>
          <w:marTop w:val="0"/>
          <w:marBottom w:val="0"/>
          <w:divBdr>
            <w:top w:val="none" w:sz="0" w:space="0" w:color="auto"/>
            <w:left w:val="none" w:sz="0" w:space="0" w:color="auto"/>
            <w:bottom w:val="none" w:sz="0" w:space="0" w:color="auto"/>
            <w:right w:val="none" w:sz="0" w:space="0" w:color="auto"/>
          </w:divBdr>
        </w:div>
        <w:div w:id="332728208">
          <w:marLeft w:val="480"/>
          <w:marRight w:val="0"/>
          <w:marTop w:val="0"/>
          <w:marBottom w:val="0"/>
          <w:divBdr>
            <w:top w:val="none" w:sz="0" w:space="0" w:color="auto"/>
            <w:left w:val="none" w:sz="0" w:space="0" w:color="auto"/>
            <w:bottom w:val="none" w:sz="0" w:space="0" w:color="auto"/>
            <w:right w:val="none" w:sz="0" w:space="0" w:color="auto"/>
          </w:divBdr>
        </w:div>
        <w:div w:id="456066974">
          <w:marLeft w:val="480"/>
          <w:marRight w:val="0"/>
          <w:marTop w:val="0"/>
          <w:marBottom w:val="0"/>
          <w:divBdr>
            <w:top w:val="none" w:sz="0" w:space="0" w:color="auto"/>
            <w:left w:val="none" w:sz="0" w:space="0" w:color="auto"/>
            <w:bottom w:val="none" w:sz="0" w:space="0" w:color="auto"/>
            <w:right w:val="none" w:sz="0" w:space="0" w:color="auto"/>
          </w:divBdr>
        </w:div>
        <w:div w:id="869420075">
          <w:marLeft w:val="480"/>
          <w:marRight w:val="0"/>
          <w:marTop w:val="0"/>
          <w:marBottom w:val="0"/>
          <w:divBdr>
            <w:top w:val="none" w:sz="0" w:space="0" w:color="auto"/>
            <w:left w:val="none" w:sz="0" w:space="0" w:color="auto"/>
            <w:bottom w:val="none" w:sz="0" w:space="0" w:color="auto"/>
            <w:right w:val="none" w:sz="0" w:space="0" w:color="auto"/>
          </w:divBdr>
        </w:div>
        <w:div w:id="685638117">
          <w:marLeft w:val="480"/>
          <w:marRight w:val="0"/>
          <w:marTop w:val="0"/>
          <w:marBottom w:val="0"/>
          <w:divBdr>
            <w:top w:val="none" w:sz="0" w:space="0" w:color="auto"/>
            <w:left w:val="none" w:sz="0" w:space="0" w:color="auto"/>
            <w:bottom w:val="none" w:sz="0" w:space="0" w:color="auto"/>
            <w:right w:val="none" w:sz="0" w:space="0" w:color="auto"/>
          </w:divBdr>
        </w:div>
        <w:div w:id="671840087">
          <w:marLeft w:val="480"/>
          <w:marRight w:val="0"/>
          <w:marTop w:val="0"/>
          <w:marBottom w:val="0"/>
          <w:divBdr>
            <w:top w:val="none" w:sz="0" w:space="0" w:color="auto"/>
            <w:left w:val="none" w:sz="0" w:space="0" w:color="auto"/>
            <w:bottom w:val="none" w:sz="0" w:space="0" w:color="auto"/>
            <w:right w:val="none" w:sz="0" w:space="0" w:color="auto"/>
          </w:divBdr>
        </w:div>
        <w:div w:id="1935745473">
          <w:marLeft w:val="480"/>
          <w:marRight w:val="0"/>
          <w:marTop w:val="0"/>
          <w:marBottom w:val="0"/>
          <w:divBdr>
            <w:top w:val="none" w:sz="0" w:space="0" w:color="auto"/>
            <w:left w:val="none" w:sz="0" w:space="0" w:color="auto"/>
            <w:bottom w:val="none" w:sz="0" w:space="0" w:color="auto"/>
            <w:right w:val="none" w:sz="0" w:space="0" w:color="auto"/>
          </w:divBdr>
        </w:div>
        <w:div w:id="2048484910">
          <w:marLeft w:val="480"/>
          <w:marRight w:val="0"/>
          <w:marTop w:val="0"/>
          <w:marBottom w:val="0"/>
          <w:divBdr>
            <w:top w:val="none" w:sz="0" w:space="0" w:color="auto"/>
            <w:left w:val="none" w:sz="0" w:space="0" w:color="auto"/>
            <w:bottom w:val="none" w:sz="0" w:space="0" w:color="auto"/>
            <w:right w:val="none" w:sz="0" w:space="0" w:color="auto"/>
          </w:divBdr>
        </w:div>
        <w:div w:id="482624488">
          <w:marLeft w:val="480"/>
          <w:marRight w:val="0"/>
          <w:marTop w:val="0"/>
          <w:marBottom w:val="0"/>
          <w:divBdr>
            <w:top w:val="none" w:sz="0" w:space="0" w:color="auto"/>
            <w:left w:val="none" w:sz="0" w:space="0" w:color="auto"/>
            <w:bottom w:val="none" w:sz="0" w:space="0" w:color="auto"/>
            <w:right w:val="none" w:sz="0" w:space="0" w:color="auto"/>
          </w:divBdr>
        </w:div>
        <w:div w:id="738285362">
          <w:marLeft w:val="480"/>
          <w:marRight w:val="0"/>
          <w:marTop w:val="0"/>
          <w:marBottom w:val="0"/>
          <w:divBdr>
            <w:top w:val="none" w:sz="0" w:space="0" w:color="auto"/>
            <w:left w:val="none" w:sz="0" w:space="0" w:color="auto"/>
            <w:bottom w:val="none" w:sz="0" w:space="0" w:color="auto"/>
            <w:right w:val="none" w:sz="0" w:space="0" w:color="auto"/>
          </w:divBdr>
        </w:div>
        <w:div w:id="705180056">
          <w:marLeft w:val="480"/>
          <w:marRight w:val="0"/>
          <w:marTop w:val="0"/>
          <w:marBottom w:val="0"/>
          <w:divBdr>
            <w:top w:val="none" w:sz="0" w:space="0" w:color="auto"/>
            <w:left w:val="none" w:sz="0" w:space="0" w:color="auto"/>
            <w:bottom w:val="none" w:sz="0" w:space="0" w:color="auto"/>
            <w:right w:val="none" w:sz="0" w:space="0" w:color="auto"/>
          </w:divBdr>
        </w:div>
        <w:div w:id="966351242">
          <w:marLeft w:val="480"/>
          <w:marRight w:val="0"/>
          <w:marTop w:val="0"/>
          <w:marBottom w:val="0"/>
          <w:divBdr>
            <w:top w:val="none" w:sz="0" w:space="0" w:color="auto"/>
            <w:left w:val="none" w:sz="0" w:space="0" w:color="auto"/>
            <w:bottom w:val="none" w:sz="0" w:space="0" w:color="auto"/>
            <w:right w:val="none" w:sz="0" w:space="0" w:color="auto"/>
          </w:divBdr>
        </w:div>
        <w:div w:id="555091078">
          <w:marLeft w:val="480"/>
          <w:marRight w:val="0"/>
          <w:marTop w:val="0"/>
          <w:marBottom w:val="0"/>
          <w:divBdr>
            <w:top w:val="none" w:sz="0" w:space="0" w:color="auto"/>
            <w:left w:val="none" w:sz="0" w:space="0" w:color="auto"/>
            <w:bottom w:val="none" w:sz="0" w:space="0" w:color="auto"/>
            <w:right w:val="none" w:sz="0" w:space="0" w:color="auto"/>
          </w:divBdr>
        </w:div>
        <w:div w:id="430205836">
          <w:marLeft w:val="480"/>
          <w:marRight w:val="0"/>
          <w:marTop w:val="0"/>
          <w:marBottom w:val="0"/>
          <w:divBdr>
            <w:top w:val="none" w:sz="0" w:space="0" w:color="auto"/>
            <w:left w:val="none" w:sz="0" w:space="0" w:color="auto"/>
            <w:bottom w:val="none" w:sz="0" w:space="0" w:color="auto"/>
            <w:right w:val="none" w:sz="0" w:space="0" w:color="auto"/>
          </w:divBdr>
        </w:div>
        <w:div w:id="337003407">
          <w:marLeft w:val="480"/>
          <w:marRight w:val="0"/>
          <w:marTop w:val="0"/>
          <w:marBottom w:val="0"/>
          <w:divBdr>
            <w:top w:val="none" w:sz="0" w:space="0" w:color="auto"/>
            <w:left w:val="none" w:sz="0" w:space="0" w:color="auto"/>
            <w:bottom w:val="none" w:sz="0" w:space="0" w:color="auto"/>
            <w:right w:val="none" w:sz="0" w:space="0" w:color="auto"/>
          </w:divBdr>
        </w:div>
        <w:div w:id="1508598397">
          <w:marLeft w:val="480"/>
          <w:marRight w:val="0"/>
          <w:marTop w:val="0"/>
          <w:marBottom w:val="0"/>
          <w:divBdr>
            <w:top w:val="none" w:sz="0" w:space="0" w:color="auto"/>
            <w:left w:val="none" w:sz="0" w:space="0" w:color="auto"/>
            <w:bottom w:val="none" w:sz="0" w:space="0" w:color="auto"/>
            <w:right w:val="none" w:sz="0" w:space="0" w:color="auto"/>
          </w:divBdr>
        </w:div>
        <w:div w:id="1857846586">
          <w:marLeft w:val="480"/>
          <w:marRight w:val="0"/>
          <w:marTop w:val="0"/>
          <w:marBottom w:val="0"/>
          <w:divBdr>
            <w:top w:val="none" w:sz="0" w:space="0" w:color="auto"/>
            <w:left w:val="none" w:sz="0" w:space="0" w:color="auto"/>
            <w:bottom w:val="none" w:sz="0" w:space="0" w:color="auto"/>
            <w:right w:val="none" w:sz="0" w:space="0" w:color="auto"/>
          </w:divBdr>
        </w:div>
        <w:div w:id="893661050">
          <w:marLeft w:val="480"/>
          <w:marRight w:val="0"/>
          <w:marTop w:val="0"/>
          <w:marBottom w:val="0"/>
          <w:divBdr>
            <w:top w:val="none" w:sz="0" w:space="0" w:color="auto"/>
            <w:left w:val="none" w:sz="0" w:space="0" w:color="auto"/>
            <w:bottom w:val="none" w:sz="0" w:space="0" w:color="auto"/>
            <w:right w:val="none" w:sz="0" w:space="0" w:color="auto"/>
          </w:divBdr>
        </w:div>
        <w:div w:id="2107575824">
          <w:marLeft w:val="480"/>
          <w:marRight w:val="0"/>
          <w:marTop w:val="0"/>
          <w:marBottom w:val="0"/>
          <w:divBdr>
            <w:top w:val="none" w:sz="0" w:space="0" w:color="auto"/>
            <w:left w:val="none" w:sz="0" w:space="0" w:color="auto"/>
            <w:bottom w:val="none" w:sz="0" w:space="0" w:color="auto"/>
            <w:right w:val="none" w:sz="0" w:space="0" w:color="auto"/>
          </w:divBdr>
        </w:div>
        <w:div w:id="286933159">
          <w:marLeft w:val="480"/>
          <w:marRight w:val="0"/>
          <w:marTop w:val="0"/>
          <w:marBottom w:val="0"/>
          <w:divBdr>
            <w:top w:val="none" w:sz="0" w:space="0" w:color="auto"/>
            <w:left w:val="none" w:sz="0" w:space="0" w:color="auto"/>
            <w:bottom w:val="none" w:sz="0" w:space="0" w:color="auto"/>
            <w:right w:val="none" w:sz="0" w:space="0" w:color="auto"/>
          </w:divBdr>
        </w:div>
        <w:div w:id="1860848834">
          <w:marLeft w:val="480"/>
          <w:marRight w:val="0"/>
          <w:marTop w:val="0"/>
          <w:marBottom w:val="0"/>
          <w:divBdr>
            <w:top w:val="none" w:sz="0" w:space="0" w:color="auto"/>
            <w:left w:val="none" w:sz="0" w:space="0" w:color="auto"/>
            <w:bottom w:val="none" w:sz="0" w:space="0" w:color="auto"/>
            <w:right w:val="none" w:sz="0" w:space="0" w:color="auto"/>
          </w:divBdr>
        </w:div>
        <w:div w:id="1091705620">
          <w:marLeft w:val="480"/>
          <w:marRight w:val="0"/>
          <w:marTop w:val="0"/>
          <w:marBottom w:val="0"/>
          <w:divBdr>
            <w:top w:val="none" w:sz="0" w:space="0" w:color="auto"/>
            <w:left w:val="none" w:sz="0" w:space="0" w:color="auto"/>
            <w:bottom w:val="none" w:sz="0" w:space="0" w:color="auto"/>
            <w:right w:val="none" w:sz="0" w:space="0" w:color="auto"/>
          </w:divBdr>
        </w:div>
        <w:div w:id="1902785667">
          <w:marLeft w:val="480"/>
          <w:marRight w:val="0"/>
          <w:marTop w:val="0"/>
          <w:marBottom w:val="0"/>
          <w:divBdr>
            <w:top w:val="none" w:sz="0" w:space="0" w:color="auto"/>
            <w:left w:val="none" w:sz="0" w:space="0" w:color="auto"/>
            <w:bottom w:val="none" w:sz="0" w:space="0" w:color="auto"/>
            <w:right w:val="none" w:sz="0" w:space="0" w:color="auto"/>
          </w:divBdr>
        </w:div>
        <w:div w:id="217519359">
          <w:marLeft w:val="480"/>
          <w:marRight w:val="0"/>
          <w:marTop w:val="0"/>
          <w:marBottom w:val="0"/>
          <w:divBdr>
            <w:top w:val="none" w:sz="0" w:space="0" w:color="auto"/>
            <w:left w:val="none" w:sz="0" w:space="0" w:color="auto"/>
            <w:bottom w:val="none" w:sz="0" w:space="0" w:color="auto"/>
            <w:right w:val="none" w:sz="0" w:space="0" w:color="auto"/>
          </w:divBdr>
        </w:div>
        <w:div w:id="217017691">
          <w:marLeft w:val="480"/>
          <w:marRight w:val="0"/>
          <w:marTop w:val="0"/>
          <w:marBottom w:val="0"/>
          <w:divBdr>
            <w:top w:val="none" w:sz="0" w:space="0" w:color="auto"/>
            <w:left w:val="none" w:sz="0" w:space="0" w:color="auto"/>
            <w:bottom w:val="none" w:sz="0" w:space="0" w:color="auto"/>
            <w:right w:val="none" w:sz="0" w:space="0" w:color="auto"/>
          </w:divBdr>
        </w:div>
        <w:div w:id="1546408510">
          <w:marLeft w:val="480"/>
          <w:marRight w:val="0"/>
          <w:marTop w:val="0"/>
          <w:marBottom w:val="0"/>
          <w:divBdr>
            <w:top w:val="none" w:sz="0" w:space="0" w:color="auto"/>
            <w:left w:val="none" w:sz="0" w:space="0" w:color="auto"/>
            <w:bottom w:val="none" w:sz="0" w:space="0" w:color="auto"/>
            <w:right w:val="none" w:sz="0" w:space="0" w:color="auto"/>
          </w:divBdr>
        </w:div>
        <w:div w:id="1067998614">
          <w:marLeft w:val="480"/>
          <w:marRight w:val="0"/>
          <w:marTop w:val="0"/>
          <w:marBottom w:val="0"/>
          <w:divBdr>
            <w:top w:val="none" w:sz="0" w:space="0" w:color="auto"/>
            <w:left w:val="none" w:sz="0" w:space="0" w:color="auto"/>
            <w:bottom w:val="none" w:sz="0" w:space="0" w:color="auto"/>
            <w:right w:val="none" w:sz="0" w:space="0" w:color="auto"/>
          </w:divBdr>
        </w:div>
        <w:div w:id="1935477921">
          <w:marLeft w:val="480"/>
          <w:marRight w:val="0"/>
          <w:marTop w:val="0"/>
          <w:marBottom w:val="0"/>
          <w:divBdr>
            <w:top w:val="none" w:sz="0" w:space="0" w:color="auto"/>
            <w:left w:val="none" w:sz="0" w:space="0" w:color="auto"/>
            <w:bottom w:val="none" w:sz="0" w:space="0" w:color="auto"/>
            <w:right w:val="none" w:sz="0" w:space="0" w:color="auto"/>
          </w:divBdr>
        </w:div>
        <w:div w:id="2083915534">
          <w:marLeft w:val="480"/>
          <w:marRight w:val="0"/>
          <w:marTop w:val="0"/>
          <w:marBottom w:val="0"/>
          <w:divBdr>
            <w:top w:val="none" w:sz="0" w:space="0" w:color="auto"/>
            <w:left w:val="none" w:sz="0" w:space="0" w:color="auto"/>
            <w:bottom w:val="none" w:sz="0" w:space="0" w:color="auto"/>
            <w:right w:val="none" w:sz="0" w:space="0" w:color="auto"/>
          </w:divBdr>
        </w:div>
        <w:div w:id="1007296162">
          <w:marLeft w:val="480"/>
          <w:marRight w:val="0"/>
          <w:marTop w:val="0"/>
          <w:marBottom w:val="0"/>
          <w:divBdr>
            <w:top w:val="none" w:sz="0" w:space="0" w:color="auto"/>
            <w:left w:val="none" w:sz="0" w:space="0" w:color="auto"/>
            <w:bottom w:val="none" w:sz="0" w:space="0" w:color="auto"/>
            <w:right w:val="none" w:sz="0" w:space="0" w:color="auto"/>
          </w:divBdr>
        </w:div>
        <w:div w:id="1083991875">
          <w:marLeft w:val="480"/>
          <w:marRight w:val="0"/>
          <w:marTop w:val="0"/>
          <w:marBottom w:val="0"/>
          <w:divBdr>
            <w:top w:val="none" w:sz="0" w:space="0" w:color="auto"/>
            <w:left w:val="none" w:sz="0" w:space="0" w:color="auto"/>
            <w:bottom w:val="none" w:sz="0" w:space="0" w:color="auto"/>
            <w:right w:val="none" w:sz="0" w:space="0" w:color="auto"/>
          </w:divBdr>
        </w:div>
        <w:div w:id="170294097">
          <w:marLeft w:val="480"/>
          <w:marRight w:val="0"/>
          <w:marTop w:val="0"/>
          <w:marBottom w:val="0"/>
          <w:divBdr>
            <w:top w:val="none" w:sz="0" w:space="0" w:color="auto"/>
            <w:left w:val="none" w:sz="0" w:space="0" w:color="auto"/>
            <w:bottom w:val="none" w:sz="0" w:space="0" w:color="auto"/>
            <w:right w:val="none" w:sz="0" w:space="0" w:color="auto"/>
          </w:divBdr>
        </w:div>
        <w:div w:id="135030551">
          <w:marLeft w:val="480"/>
          <w:marRight w:val="0"/>
          <w:marTop w:val="0"/>
          <w:marBottom w:val="0"/>
          <w:divBdr>
            <w:top w:val="none" w:sz="0" w:space="0" w:color="auto"/>
            <w:left w:val="none" w:sz="0" w:space="0" w:color="auto"/>
            <w:bottom w:val="none" w:sz="0" w:space="0" w:color="auto"/>
            <w:right w:val="none" w:sz="0" w:space="0" w:color="auto"/>
          </w:divBdr>
        </w:div>
        <w:div w:id="244339720">
          <w:marLeft w:val="480"/>
          <w:marRight w:val="0"/>
          <w:marTop w:val="0"/>
          <w:marBottom w:val="0"/>
          <w:divBdr>
            <w:top w:val="none" w:sz="0" w:space="0" w:color="auto"/>
            <w:left w:val="none" w:sz="0" w:space="0" w:color="auto"/>
            <w:bottom w:val="none" w:sz="0" w:space="0" w:color="auto"/>
            <w:right w:val="none" w:sz="0" w:space="0" w:color="auto"/>
          </w:divBdr>
        </w:div>
        <w:div w:id="1685473976">
          <w:marLeft w:val="480"/>
          <w:marRight w:val="0"/>
          <w:marTop w:val="0"/>
          <w:marBottom w:val="0"/>
          <w:divBdr>
            <w:top w:val="none" w:sz="0" w:space="0" w:color="auto"/>
            <w:left w:val="none" w:sz="0" w:space="0" w:color="auto"/>
            <w:bottom w:val="none" w:sz="0" w:space="0" w:color="auto"/>
            <w:right w:val="none" w:sz="0" w:space="0" w:color="auto"/>
          </w:divBdr>
        </w:div>
        <w:div w:id="62266727">
          <w:marLeft w:val="480"/>
          <w:marRight w:val="0"/>
          <w:marTop w:val="0"/>
          <w:marBottom w:val="0"/>
          <w:divBdr>
            <w:top w:val="none" w:sz="0" w:space="0" w:color="auto"/>
            <w:left w:val="none" w:sz="0" w:space="0" w:color="auto"/>
            <w:bottom w:val="none" w:sz="0" w:space="0" w:color="auto"/>
            <w:right w:val="none" w:sz="0" w:space="0" w:color="auto"/>
          </w:divBdr>
        </w:div>
        <w:div w:id="450175591">
          <w:marLeft w:val="480"/>
          <w:marRight w:val="0"/>
          <w:marTop w:val="0"/>
          <w:marBottom w:val="0"/>
          <w:divBdr>
            <w:top w:val="none" w:sz="0" w:space="0" w:color="auto"/>
            <w:left w:val="none" w:sz="0" w:space="0" w:color="auto"/>
            <w:bottom w:val="none" w:sz="0" w:space="0" w:color="auto"/>
            <w:right w:val="none" w:sz="0" w:space="0" w:color="auto"/>
          </w:divBdr>
        </w:div>
        <w:div w:id="1587953724">
          <w:marLeft w:val="480"/>
          <w:marRight w:val="0"/>
          <w:marTop w:val="0"/>
          <w:marBottom w:val="0"/>
          <w:divBdr>
            <w:top w:val="none" w:sz="0" w:space="0" w:color="auto"/>
            <w:left w:val="none" w:sz="0" w:space="0" w:color="auto"/>
            <w:bottom w:val="none" w:sz="0" w:space="0" w:color="auto"/>
            <w:right w:val="none" w:sz="0" w:space="0" w:color="auto"/>
          </w:divBdr>
        </w:div>
        <w:div w:id="1703943100">
          <w:marLeft w:val="480"/>
          <w:marRight w:val="0"/>
          <w:marTop w:val="0"/>
          <w:marBottom w:val="0"/>
          <w:divBdr>
            <w:top w:val="none" w:sz="0" w:space="0" w:color="auto"/>
            <w:left w:val="none" w:sz="0" w:space="0" w:color="auto"/>
            <w:bottom w:val="none" w:sz="0" w:space="0" w:color="auto"/>
            <w:right w:val="none" w:sz="0" w:space="0" w:color="auto"/>
          </w:divBdr>
        </w:div>
        <w:div w:id="344017086">
          <w:marLeft w:val="480"/>
          <w:marRight w:val="0"/>
          <w:marTop w:val="0"/>
          <w:marBottom w:val="0"/>
          <w:divBdr>
            <w:top w:val="none" w:sz="0" w:space="0" w:color="auto"/>
            <w:left w:val="none" w:sz="0" w:space="0" w:color="auto"/>
            <w:bottom w:val="none" w:sz="0" w:space="0" w:color="auto"/>
            <w:right w:val="none" w:sz="0" w:space="0" w:color="auto"/>
          </w:divBdr>
        </w:div>
        <w:div w:id="1149788021">
          <w:marLeft w:val="480"/>
          <w:marRight w:val="0"/>
          <w:marTop w:val="0"/>
          <w:marBottom w:val="0"/>
          <w:divBdr>
            <w:top w:val="none" w:sz="0" w:space="0" w:color="auto"/>
            <w:left w:val="none" w:sz="0" w:space="0" w:color="auto"/>
            <w:bottom w:val="none" w:sz="0" w:space="0" w:color="auto"/>
            <w:right w:val="none" w:sz="0" w:space="0" w:color="auto"/>
          </w:divBdr>
        </w:div>
        <w:div w:id="867833966">
          <w:marLeft w:val="480"/>
          <w:marRight w:val="0"/>
          <w:marTop w:val="0"/>
          <w:marBottom w:val="0"/>
          <w:divBdr>
            <w:top w:val="none" w:sz="0" w:space="0" w:color="auto"/>
            <w:left w:val="none" w:sz="0" w:space="0" w:color="auto"/>
            <w:bottom w:val="none" w:sz="0" w:space="0" w:color="auto"/>
            <w:right w:val="none" w:sz="0" w:space="0" w:color="auto"/>
          </w:divBdr>
        </w:div>
        <w:div w:id="1264727879">
          <w:marLeft w:val="480"/>
          <w:marRight w:val="0"/>
          <w:marTop w:val="0"/>
          <w:marBottom w:val="0"/>
          <w:divBdr>
            <w:top w:val="none" w:sz="0" w:space="0" w:color="auto"/>
            <w:left w:val="none" w:sz="0" w:space="0" w:color="auto"/>
            <w:bottom w:val="none" w:sz="0" w:space="0" w:color="auto"/>
            <w:right w:val="none" w:sz="0" w:space="0" w:color="auto"/>
          </w:divBdr>
        </w:div>
        <w:div w:id="1057167282">
          <w:marLeft w:val="480"/>
          <w:marRight w:val="0"/>
          <w:marTop w:val="0"/>
          <w:marBottom w:val="0"/>
          <w:divBdr>
            <w:top w:val="none" w:sz="0" w:space="0" w:color="auto"/>
            <w:left w:val="none" w:sz="0" w:space="0" w:color="auto"/>
            <w:bottom w:val="none" w:sz="0" w:space="0" w:color="auto"/>
            <w:right w:val="none" w:sz="0" w:space="0" w:color="auto"/>
          </w:divBdr>
        </w:div>
        <w:div w:id="107162380">
          <w:marLeft w:val="480"/>
          <w:marRight w:val="0"/>
          <w:marTop w:val="0"/>
          <w:marBottom w:val="0"/>
          <w:divBdr>
            <w:top w:val="none" w:sz="0" w:space="0" w:color="auto"/>
            <w:left w:val="none" w:sz="0" w:space="0" w:color="auto"/>
            <w:bottom w:val="none" w:sz="0" w:space="0" w:color="auto"/>
            <w:right w:val="none" w:sz="0" w:space="0" w:color="auto"/>
          </w:divBdr>
        </w:div>
        <w:div w:id="2007004440">
          <w:marLeft w:val="480"/>
          <w:marRight w:val="0"/>
          <w:marTop w:val="0"/>
          <w:marBottom w:val="0"/>
          <w:divBdr>
            <w:top w:val="none" w:sz="0" w:space="0" w:color="auto"/>
            <w:left w:val="none" w:sz="0" w:space="0" w:color="auto"/>
            <w:bottom w:val="none" w:sz="0" w:space="0" w:color="auto"/>
            <w:right w:val="none" w:sz="0" w:space="0" w:color="auto"/>
          </w:divBdr>
        </w:div>
        <w:div w:id="1026297843">
          <w:marLeft w:val="480"/>
          <w:marRight w:val="0"/>
          <w:marTop w:val="0"/>
          <w:marBottom w:val="0"/>
          <w:divBdr>
            <w:top w:val="none" w:sz="0" w:space="0" w:color="auto"/>
            <w:left w:val="none" w:sz="0" w:space="0" w:color="auto"/>
            <w:bottom w:val="none" w:sz="0" w:space="0" w:color="auto"/>
            <w:right w:val="none" w:sz="0" w:space="0" w:color="auto"/>
          </w:divBdr>
        </w:div>
        <w:div w:id="1800952010">
          <w:marLeft w:val="480"/>
          <w:marRight w:val="0"/>
          <w:marTop w:val="0"/>
          <w:marBottom w:val="0"/>
          <w:divBdr>
            <w:top w:val="none" w:sz="0" w:space="0" w:color="auto"/>
            <w:left w:val="none" w:sz="0" w:space="0" w:color="auto"/>
            <w:bottom w:val="none" w:sz="0" w:space="0" w:color="auto"/>
            <w:right w:val="none" w:sz="0" w:space="0" w:color="auto"/>
          </w:divBdr>
        </w:div>
        <w:div w:id="1382049376">
          <w:marLeft w:val="480"/>
          <w:marRight w:val="0"/>
          <w:marTop w:val="0"/>
          <w:marBottom w:val="0"/>
          <w:divBdr>
            <w:top w:val="none" w:sz="0" w:space="0" w:color="auto"/>
            <w:left w:val="none" w:sz="0" w:space="0" w:color="auto"/>
            <w:bottom w:val="none" w:sz="0" w:space="0" w:color="auto"/>
            <w:right w:val="none" w:sz="0" w:space="0" w:color="auto"/>
          </w:divBdr>
        </w:div>
        <w:div w:id="207573905">
          <w:marLeft w:val="480"/>
          <w:marRight w:val="0"/>
          <w:marTop w:val="0"/>
          <w:marBottom w:val="0"/>
          <w:divBdr>
            <w:top w:val="none" w:sz="0" w:space="0" w:color="auto"/>
            <w:left w:val="none" w:sz="0" w:space="0" w:color="auto"/>
            <w:bottom w:val="none" w:sz="0" w:space="0" w:color="auto"/>
            <w:right w:val="none" w:sz="0" w:space="0" w:color="auto"/>
          </w:divBdr>
        </w:div>
        <w:div w:id="2034265320">
          <w:marLeft w:val="480"/>
          <w:marRight w:val="0"/>
          <w:marTop w:val="0"/>
          <w:marBottom w:val="0"/>
          <w:divBdr>
            <w:top w:val="none" w:sz="0" w:space="0" w:color="auto"/>
            <w:left w:val="none" w:sz="0" w:space="0" w:color="auto"/>
            <w:bottom w:val="none" w:sz="0" w:space="0" w:color="auto"/>
            <w:right w:val="none" w:sz="0" w:space="0" w:color="auto"/>
          </w:divBdr>
        </w:div>
        <w:div w:id="373038791">
          <w:marLeft w:val="480"/>
          <w:marRight w:val="0"/>
          <w:marTop w:val="0"/>
          <w:marBottom w:val="0"/>
          <w:divBdr>
            <w:top w:val="none" w:sz="0" w:space="0" w:color="auto"/>
            <w:left w:val="none" w:sz="0" w:space="0" w:color="auto"/>
            <w:bottom w:val="none" w:sz="0" w:space="0" w:color="auto"/>
            <w:right w:val="none" w:sz="0" w:space="0" w:color="auto"/>
          </w:divBdr>
        </w:div>
        <w:div w:id="1192495006">
          <w:marLeft w:val="480"/>
          <w:marRight w:val="0"/>
          <w:marTop w:val="0"/>
          <w:marBottom w:val="0"/>
          <w:divBdr>
            <w:top w:val="none" w:sz="0" w:space="0" w:color="auto"/>
            <w:left w:val="none" w:sz="0" w:space="0" w:color="auto"/>
            <w:bottom w:val="none" w:sz="0" w:space="0" w:color="auto"/>
            <w:right w:val="none" w:sz="0" w:space="0" w:color="auto"/>
          </w:divBdr>
        </w:div>
        <w:div w:id="1284117390">
          <w:marLeft w:val="480"/>
          <w:marRight w:val="0"/>
          <w:marTop w:val="0"/>
          <w:marBottom w:val="0"/>
          <w:divBdr>
            <w:top w:val="none" w:sz="0" w:space="0" w:color="auto"/>
            <w:left w:val="none" w:sz="0" w:space="0" w:color="auto"/>
            <w:bottom w:val="none" w:sz="0" w:space="0" w:color="auto"/>
            <w:right w:val="none" w:sz="0" w:space="0" w:color="auto"/>
          </w:divBdr>
        </w:div>
        <w:div w:id="1034188979">
          <w:marLeft w:val="480"/>
          <w:marRight w:val="0"/>
          <w:marTop w:val="0"/>
          <w:marBottom w:val="0"/>
          <w:divBdr>
            <w:top w:val="none" w:sz="0" w:space="0" w:color="auto"/>
            <w:left w:val="none" w:sz="0" w:space="0" w:color="auto"/>
            <w:bottom w:val="none" w:sz="0" w:space="0" w:color="auto"/>
            <w:right w:val="none" w:sz="0" w:space="0" w:color="auto"/>
          </w:divBdr>
        </w:div>
        <w:div w:id="283195860">
          <w:marLeft w:val="480"/>
          <w:marRight w:val="0"/>
          <w:marTop w:val="0"/>
          <w:marBottom w:val="0"/>
          <w:divBdr>
            <w:top w:val="none" w:sz="0" w:space="0" w:color="auto"/>
            <w:left w:val="none" w:sz="0" w:space="0" w:color="auto"/>
            <w:bottom w:val="none" w:sz="0" w:space="0" w:color="auto"/>
            <w:right w:val="none" w:sz="0" w:space="0" w:color="auto"/>
          </w:divBdr>
        </w:div>
        <w:div w:id="79453930">
          <w:marLeft w:val="480"/>
          <w:marRight w:val="0"/>
          <w:marTop w:val="0"/>
          <w:marBottom w:val="0"/>
          <w:divBdr>
            <w:top w:val="none" w:sz="0" w:space="0" w:color="auto"/>
            <w:left w:val="none" w:sz="0" w:space="0" w:color="auto"/>
            <w:bottom w:val="none" w:sz="0" w:space="0" w:color="auto"/>
            <w:right w:val="none" w:sz="0" w:space="0" w:color="auto"/>
          </w:divBdr>
        </w:div>
        <w:div w:id="1713924998">
          <w:marLeft w:val="480"/>
          <w:marRight w:val="0"/>
          <w:marTop w:val="0"/>
          <w:marBottom w:val="0"/>
          <w:divBdr>
            <w:top w:val="none" w:sz="0" w:space="0" w:color="auto"/>
            <w:left w:val="none" w:sz="0" w:space="0" w:color="auto"/>
            <w:bottom w:val="none" w:sz="0" w:space="0" w:color="auto"/>
            <w:right w:val="none" w:sz="0" w:space="0" w:color="auto"/>
          </w:divBdr>
        </w:div>
        <w:div w:id="366301175">
          <w:marLeft w:val="480"/>
          <w:marRight w:val="0"/>
          <w:marTop w:val="0"/>
          <w:marBottom w:val="0"/>
          <w:divBdr>
            <w:top w:val="none" w:sz="0" w:space="0" w:color="auto"/>
            <w:left w:val="none" w:sz="0" w:space="0" w:color="auto"/>
            <w:bottom w:val="none" w:sz="0" w:space="0" w:color="auto"/>
            <w:right w:val="none" w:sz="0" w:space="0" w:color="auto"/>
          </w:divBdr>
        </w:div>
        <w:div w:id="1729304716">
          <w:marLeft w:val="480"/>
          <w:marRight w:val="0"/>
          <w:marTop w:val="0"/>
          <w:marBottom w:val="0"/>
          <w:divBdr>
            <w:top w:val="none" w:sz="0" w:space="0" w:color="auto"/>
            <w:left w:val="none" w:sz="0" w:space="0" w:color="auto"/>
            <w:bottom w:val="none" w:sz="0" w:space="0" w:color="auto"/>
            <w:right w:val="none" w:sz="0" w:space="0" w:color="auto"/>
          </w:divBdr>
        </w:div>
        <w:div w:id="1143739921">
          <w:marLeft w:val="480"/>
          <w:marRight w:val="0"/>
          <w:marTop w:val="0"/>
          <w:marBottom w:val="0"/>
          <w:divBdr>
            <w:top w:val="none" w:sz="0" w:space="0" w:color="auto"/>
            <w:left w:val="none" w:sz="0" w:space="0" w:color="auto"/>
            <w:bottom w:val="none" w:sz="0" w:space="0" w:color="auto"/>
            <w:right w:val="none" w:sz="0" w:space="0" w:color="auto"/>
          </w:divBdr>
        </w:div>
        <w:div w:id="160051135">
          <w:marLeft w:val="480"/>
          <w:marRight w:val="0"/>
          <w:marTop w:val="0"/>
          <w:marBottom w:val="0"/>
          <w:divBdr>
            <w:top w:val="none" w:sz="0" w:space="0" w:color="auto"/>
            <w:left w:val="none" w:sz="0" w:space="0" w:color="auto"/>
            <w:bottom w:val="none" w:sz="0" w:space="0" w:color="auto"/>
            <w:right w:val="none" w:sz="0" w:space="0" w:color="auto"/>
          </w:divBdr>
        </w:div>
        <w:div w:id="1030573240">
          <w:marLeft w:val="480"/>
          <w:marRight w:val="0"/>
          <w:marTop w:val="0"/>
          <w:marBottom w:val="0"/>
          <w:divBdr>
            <w:top w:val="none" w:sz="0" w:space="0" w:color="auto"/>
            <w:left w:val="none" w:sz="0" w:space="0" w:color="auto"/>
            <w:bottom w:val="none" w:sz="0" w:space="0" w:color="auto"/>
            <w:right w:val="none" w:sz="0" w:space="0" w:color="auto"/>
          </w:divBdr>
        </w:div>
        <w:div w:id="1590388406">
          <w:marLeft w:val="480"/>
          <w:marRight w:val="0"/>
          <w:marTop w:val="0"/>
          <w:marBottom w:val="0"/>
          <w:divBdr>
            <w:top w:val="none" w:sz="0" w:space="0" w:color="auto"/>
            <w:left w:val="none" w:sz="0" w:space="0" w:color="auto"/>
            <w:bottom w:val="none" w:sz="0" w:space="0" w:color="auto"/>
            <w:right w:val="none" w:sz="0" w:space="0" w:color="auto"/>
          </w:divBdr>
        </w:div>
        <w:div w:id="1901937724">
          <w:marLeft w:val="480"/>
          <w:marRight w:val="0"/>
          <w:marTop w:val="0"/>
          <w:marBottom w:val="0"/>
          <w:divBdr>
            <w:top w:val="none" w:sz="0" w:space="0" w:color="auto"/>
            <w:left w:val="none" w:sz="0" w:space="0" w:color="auto"/>
            <w:bottom w:val="none" w:sz="0" w:space="0" w:color="auto"/>
            <w:right w:val="none" w:sz="0" w:space="0" w:color="auto"/>
          </w:divBdr>
        </w:div>
        <w:div w:id="1598752327">
          <w:marLeft w:val="480"/>
          <w:marRight w:val="0"/>
          <w:marTop w:val="0"/>
          <w:marBottom w:val="0"/>
          <w:divBdr>
            <w:top w:val="none" w:sz="0" w:space="0" w:color="auto"/>
            <w:left w:val="none" w:sz="0" w:space="0" w:color="auto"/>
            <w:bottom w:val="none" w:sz="0" w:space="0" w:color="auto"/>
            <w:right w:val="none" w:sz="0" w:space="0" w:color="auto"/>
          </w:divBdr>
        </w:div>
        <w:div w:id="1844858188">
          <w:marLeft w:val="480"/>
          <w:marRight w:val="0"/>
          <w:marTop w:val="0"/>
          <w:marBottom w:val="0"/>
          <w:divBdr>
            <w:top w:val="none" w:sz="0" w:space="0" w:color="auto"/>
            <w:left w:val="none" w:sz="0" w:space="0" w:color="auto"/>
            <w:bottom w:val="none" w:sz="0" w:space="0" w:color="auto"/>
            <w:right w:val="none" w:sz="0" w:space="0" w:color="auto"/>
          </w:divBdr>
        </w:div>
        <w:div w:id="203835116">
          <w:marLeft w:val="480"/>
          <w:marRight w:val="0"/>
          <w:marTop w:val="0"/>
          <w:marBottom w:val="0"/>
          <w:divBdr>
            <w:top w:val="none" w:sz="0" w:space="0" w:color="auto"/>
            <w:left w:val="none" w:sz="0" w:space="0" w:color="auto"/>
            <w:bottom w:val="none" w:sz="0" w:space="0" w:color="auto"/>
            <w:right w:val="none" w:sz="0" w:space="0" w:color="auto"/>
          </w:divBdr>
        </w:div>
        <w:div w:id="1991250925">
          <w:marLeft w:val="480"/>
          <w:marRight w:val="0"/>
          <w:marTop w:val="0"/>
          <w:marBottom w:val="0"/>
          <w:divBdr>
            <w:top w:val="none" w:sz="0" w:space="0" w:color="auto"/>
            <w:left w:val="none" w:sz="0" w:space="0" w:color="auto"/>
            <w:bottom w:val="none" w:sz="0" w:space="0" w:color="auto"/>
            <w:right w:val="none" w:sz="0" w:space="0" w:color="auto"/>
          </w:divBdr>
        </w:div>
        <w:div w:id="1725642535">
          <w:marLeft w:val="480"/>
          <w:marRight w:val="0"/>
          <w:marTop w:val="0"/>
          <w:marBottom w:val="0"/>
          <w:divBdr>
            <w:top w:val="none" w:sz="0" w:space="0" w:color="auto"/>
            <w:left w:val="none" w:sz="0" w:space="0" w:color="auto"/>
            <w:bottom w:val="none" w:sz="0" w:space="0" w:color="auto"/>
            <w:right w:val="none" w:sz="0" w:space="0" w:color="auto"/>
          </w:divBdr>
        </w:div>
        <w:div w:id="2066224012">
          <w:marLeft w:val="480"/>
          <w:marRight w:val="0"/>
          <w:marTop w:val="0"/>
          <w:marBottom w:val="0"/>
          <w:divBdr>
            <w:top w:val="none" w:sz="0" w:space="0" w:color="auto"/>
            <w:left w:val="none" w:sz="0" w:space="0" w:color="auto"/>
            <w:bottom w:val="none" w:sz="0" w:space="0" w:color="auto"/>
            <w:right w:val="none" w:sz="0" w:space="0" w:color="auto"/>
          </w:divBdr>
        </w:div>
        <w:div w:id="2091467829">
          <w:marLeft w:val="480"/>
          <w:marRight w:val="0"/>
          <w:marTop w:val="0"/>
          <w:marBottom w:val="0"/>
          <w:divBdr>
            <w:top w:val="none" w:sz="0" w:space="0" w:color="auto"/>
            <w:left w:val="none" w:sz="0" w:space="0" w:color="auto"/>
            <w:bottom w:val="none" w:sz="0" w:space="0" w:color="auto"/>
            <w:right w:val="none" w:sz="0" w:space="0" w:color="auto"/>
          </w:divBdr>
        </w:div>
        <w:div w:id="923103284">
          <w:marLeft w:val="480"/>
          <w:marRight w:val="0"/>
          <w:marTop w:val="0"/>
          <w:marBottom w:val="0"/>
          <w:divBdr>
            <w:top w:val="none" w:sz="0" w:space="0" w:color="auto"/>
            <w:left w:val="none" w:sz="0" w:space="0" w:color="auto"/>
            <w:bottom w:val="none" w:sz="0" w:space="0" w:color="auto"/>
            <w:right w:val="none" w:sz="0" w:space="0" w:color="auto"/>
          </w:divBdr>
        </w:div>
        <w:div w:id="766314400">
          <w:marLeft w:val="480"/>
          <w:marRight w:val="0"/>
          <w:marTop w:val="0"/>
          <w:marBottom w:val="0"/>
          <w:divBdr>
            <w:top w:val="none" w:sz="0" w:space="0" w:color="auto"/>
            <w:left w:val="none" w:sz="0" w:space="0" w:color="auto"/>
            <w:bottom w:val="none" w:sz="0" w:space="0" w:color="auto"/>
            <w:right w:val="none" w:sz="0" w:space="0" w:color="auto"/>
          </w:divBdr>
        </w:div>
        <w:div w:id="522596877">
          <w:marLeft w:val="480"/>
          <w:marRight w:val="0"/>
          <w:marTop w:val="0"/>
          <w:marBottom w:val="0"/>
          <w:divBdr>
            <w:top w:val="none" w:sz="0" w:space="0" w:color="auto"/>
            <w:left w:val="none" w:sz="0" w:space="0" w:color="auto"/>
            <w:bottom w:val="none" w:sz="0" w:space="0" w:color="auto"/>
            <w:right w:val="none" w:sz="0" w:space="0" w:color="auto"/>
          </w:divBdr>
        </w:div>
        <w:div w:id="1184171711">
          <w:marLeft w:val="480"/>
          <w:marRight w:val="0"/>
          <w:marTop w:val="0"/>
          <w:marBottom w:val="0"/>
          <w:divBdr>
            <w:top w:val="none" w:sz="0" w:space="0" w:color="auto"/>
            <w:left w:val="none" w:sz="0" w:space="0" w:color="auto"/>
            <w:bottom w:val="none" w:sz="0" w:space="0" w:color="auto"/>
            <w:right w:val="none" w:sz="0" w:space="0" w:color="auto"/>
          </w:divBdr>
        </w:div>
        <w:div w:id="1507284561">
          <w:marLeft w:val="480"/>
          <w:marRight w:val="0"/>
          <w:marTop w:val="0"/>
          <w:marBottom w:val="0"/>
          <w:divBdr>
            <w:top w:val="none" w:sz="0" w:space="0" w:color="auto"/>
            <w:left w:val="none" w:sz="0" w:space="0" w:color="auto"/>
            <w:bottom w:val="none" w:sz="0" w:space="0" w:color="auto"/>
            <w:right w:val="none" w:sz="0" w:space="0" w:color="auto"/>
          </w:divBdr>
        </w:div>
        <w:div w:id="234052279">
          <w:marLeft w:val="480"/>
          <w:marRight w:val="0"/>
          <w:marTop w:val="0"/>
          <w:marBottom w:val="0"/>
          <w:divBdr>
            <w:top w:val="none" w:sz="0" w:space="0" w:color="auto"/>
            <w:left w:val="none" w:sz="0" w:space="0" w:color="auto"/>
            <w:bottom w:val="none" w:sz="0" w:space="0" w:color="auto"/>
            <w:right w:val="none" w:sz="0" w:space="0" w:color="auto"/>
          </w:divBdr>
        </w:div>
        <w:div w:id="1340742255">
          <w:marLeft w:val="480"/>
          <w:marRight w:val="0"/>
          <w:marTop w:val="0"/>
          <w:marBottom w:val="0"/>
          <w:divBdr>
            <w:top w:val="none" w:sz="0" w:space="0" w:color="auto"/>
            <w:left w:val="none" w:sz="0" w:space="0" w:color="auto"/>
            <w:bottom w:val="none" w:sz="0" w:space="0" w:color="auto"/>
            <w:right w:val="none" w:sz="0" w:space="0" w:color="auto"/>
          </w:divBdr>
        </w:div>
        <w:div w:id="385110842">
          <w:marLeft w:val="480"/>
          <w:marRight w:val="0"/>
          <w:marTop w:val="0"/>
          <w:marBottom w:val="0"/>
          <w:divBdr>
            <w:top w:val="none" w:sz="0" w:space="0" w:color="auto"/>
            <w:left w:val="none" w:sz="0" w:space="0" w:color="auto"/>
            <w:bottom w:val="none" w:sz="0" w:space="0" w:color="auto"/>
            <w:right w:val="none" w:sz="0" w:space="0" w:color="auto"/>
          </w:divBdr>
        </w:div>
        <w:div w:id="1797411878">
          <w:marLeft w:val="480"/>
          <w:marRight w:val="0"/>
          <w:marTop w:val="0"/>
          <w:marBottom w:val="0"/>
          <w:divBdr>
            <w:top w:val="none" w:sz="0" w:space="0" w:color="auto"/>
            <w:left w:val="none" w:sz="0" w:space="0" w:color="auto"/>
            <w:bottom w:val="none" w:sz="0" w:space="0" w:color="auto"/>
            <w:right w:val="none" w:sz="0" w:space="0" w:color="auto"/>
          </w:divBdr>
        </w:div>
        <w:div w:id="1478955978">
          <w:marLeft w:val="480"/>
          <w:marRight w:val="0"/>
          <w:marTop w:val="0"/>
          <w:marBottom w:val="0"/>
          <w:divBdr>
            <w:top w:val="none" w:sz="0" w:space="0" w:color="auto"/>
            <w:left w:val="none" w:sz="0" w:space="0" w:color="auto"/>
            <w:bottom w:val="none" w:sz="0" w:space="0" w:color="auto"/>
            <w:right w:val="none" w:sz="0" w:space="0" w:color="auto"/>
          </w:divBdr>
        </w:div>
        <w:div w:id="1280992955">
          <w:marLeft w:val="480"/>
          <w:marRight w:val="0"/>
          <w:marTop w:val="0"/>
          <w:marBottom w:val="0"/>
          <w:divBdr>
            <w:top w:val="none" w:sz="0" w:space="0" w:color="auto"/>
            <w:left w:val="none" w:sz="0" w:space="0" w:color="auto"/>
            <w:bottom w:val="none" w:sz="0" w:space="0" w:color="auto"/>
            <w:right w:val="none" w:sz="0" w:space="0" w:color="auto"/>
          </w:divBdr>
        </w:div>
        <w:div w:id="1136335133">
          <w:marLeft w:val="480"/>
          <w:marRight w:val="0"/>
          <w:marTop w:val="0"/>
          <w:marBottom w:val="0"/>
          <w:divBdr>
            <w:top w:val="none" w:sz="0" w:space="0" w:color="auto"/>
            <w:left w:val="none" w:sz="0" w:space="0" w:color="auto"/>
            <w:bottom w:val="none" w:sz="0" w:space="0" w:color="auto"/>
            <w:right w:val="none" w:sz="0" w:space="0" w:color="auto"/>
          </w:divBdr>
        </w:div>
        <w:div w:id="1880432055">
          <w:marLeft w:val="480"/>
          <w:marRight w:val="0"/>
          <w:marTop w:val="0"/>
          <w:marBottom w:val="0"/>
          <w:divBdr>
            <w:top w:val="none" w:sz="0" w:space="0" w:color="auto"/>
            <w:left w:val="none" w:sz="0" w:space="0" w:color="auto"/>
            <w:bottom w:val="none" w:sz="0" w:space="0" w:color="auto"/>
            <w:right w:val="none" w:sz="0" w:space="0" w:color="auto"/>
          </w:divBdr>
        </w:div>
        <w:div w:id="2106420203">
          <w:marLeft w:val="480"/>
          <w:marRight w:val="0"/>
          <w:marTop w:val="0"/>
          <w:marBottom w:val="0"/>
          <w:divBdr>
            <w:top w:val="none" w:sz="0" w:space="0" w:color="auto"/>
            <w:left w:val="none" w:sz="0" w:space="0" w:color="auto"/>
            <w:bottom w:val="none" w:sz="0" w:space="0" w:color="auto"/>
            <w:right w:val="none" w:sz="0" w:space="0" w:color="auto"/>
          </w:divBdr>
        </w:div>
        <w:div w:id="1180316335">
          <w:marLeft w:val="480"/>
          <w:marRight w:val="0"/>
          <w:marTop w:val="0"/>
          <w:marBottom w:val="0"/>
          <w:divBdr>
            <w:top w:val="none" w:sz="0" w:space="0" w:color="auto"/>
            <w:left w:val="none" w:sz="0" w:space="0" w:color="auto"/>
            <w:bottom w:val="none" w:sz="0" w:space="0" w:color="auto"/>
            <w:right w:val="none" w:sz="0" w:space="0" w:color="auto"/>
          </w:divBdr>
        </w:div>
        <w:div w:id="1936748155">
          <w:marLeft w:val="480"/>
          <w:marRight w:val="0"/>
          <w:marTop w:val="0"/>
          <w:marBottom w:val="0"/>
          <w:divBdr>
            <w:top w:val="none" w:sz="0" w:space="0" w:color="auto"/>
            <w:left w:val="none" w:sz="0" w:space="0" w:color="auto"/>
            <w:bottom w:val="none" w:sz="0" w:space="0" w:color="auto"/>
            <w:right w:val="none" w:sz="0" w:space="0" w:color="auto"/>
          </w:divBdr>
        </w:div>
        <w:div w:id="2104764802">
          <w:marLeft w:val="480"/>
          <w:marRight w:val="0"/>
          <w:marTop w:val="0"/>
          <w:marBottom w:val="0"/>
          <w:divBdr>
            <w:top w:val="none" w:sz="0" w:space="0" w:color="auto"/>
            <w:left w:val="none" w:sz="0" w:space="0" w:color="auto"/>
            <w:bottom w:val="none" w:sz="0" w:space="0" w:color="auto"/>
            <w:right w:val="none" w:sz="0" w:space="0" w:color="auto"/>
          </w:divBdr>
        </w:div>
        <w:div w:id="124005279">
          <w:marLeft w:val="480"/>
          <w:marRight w:val="0"/>
          <w:marTop w:val="0"/>
          <w:marBottom w:val="0"/>
          <w:divBdr>
            <w:top w:val="none" w:sz="0" w:space="0" w:color="auto"/>
            <w:left w:val="none" w:sz="0" w:space="0" w:color="auto"/>
            <w:bottom w:val="none" w:sz="0" w:space="0" w:color="auto"/>
            <w:right w:val="none" w:sz="0" w:space="0" w:color="auto"/>
          </w:divBdr>
        </w:div>
        <w:div w:id="2144619625">
          <w:marLeft w:val="480"/>
          <w:marRight w:val="0"/>
          <w:marTop w:val="0"/>
          <w:marBottom w:val="0"/>
          <w:divBdr>
            <w:top w:val="none" w:sz="0" w:space="0" w:color="auto"/>
            <w:left w:val="none" w:sz="0" w:space="0" w:color="auto"/>
            <w:bottom w:val="none" w:sz="0" w:space="0" w:color="auto"/>
            <w:right w:val="none" w:sz="0" w:space="0" w:color="auto"/>
          </w:divBdr>
        </w:div>
        <w:div w:id="1852991051">
          <w:marLeft w:val="480"/>
          <w:marRight w:val="0"/>
          <w:marTop w:val="0"/>
          <w:marBottom w:val="0"/>
          <w:divBdr>
            <w:top w:val="none" w:sz="0" w:space="0" w:color="auto"/>
            <w:left w:val="none" w:sz="0" w:space="0" w:color="auto"/>
            <w:bottom w:val="none" w:sz="0" w:space="0" w:color="auto"/>
            <w:right w:val="none" w:sz="0" w:space="0" w:color="auto"/>
          </w:divBdr>
        </w:div>
        <w:div w:id="2071075303">
          <w:marLeft w:val="480"/>
          <w:marRight w:val="0"/>
          <w:marTop w:val="0"/>
          <w:marBottom w:val="0"/>
          <w:divBdr>
            <w:top w:val="none" w:sz="0" w:space="0" w:color="auto"/>
            <w:left w:val="none" w:sz="0" w:space="0" w:color="auto"/>
            <w:bottom w:val="none" w:sz="0" w:space="0" w:color="auto"/>
            <w:right w:val="none" w:sz="0" w:space="0" w:color="auto"/>
          </w:divBdr>
        </w:div>
        <w:div w:id="1272739369">
          <w:marLeft w:val="480"/>
          <w:marRight w:val="0"/>
          <w:marTop w:val="0"/>
          <w:marBottom w:val="0"/>
          <w:divBdr>
            <w:top w:val="none" w:sz="0" w:space="0" w:color="auto"/>
            <w:left w:val="none" w:sz="0" w:space="0" w:color="auto"/>
            <w:bottom w:val="none" w:sz="0" w:space="0" w:color="auto"/>
            <w:right w:val="none" w:sz="0" w:space="0" w:color="auto"/>
          </w:divBdr>
        </w:div>
        <w:div w:id="516696414">
          <w:marLeft w:val="480"/>
          <w:marRight w:val="0"/>
          <w:marTop w:val="0"/>
          <w:marBottom w:val="0"/>
          <w:divBdr>
            <w:top w:val="none" w:sz="0" w:space="0" w:color="auto"/>
            <w:left w:val="none" w:sz="0" w:space="0" w:color="auto"/>
            <w:bottom w:val="none" w:sz="0" w:space="0" w:color="auto"/>
            <w:right w:val="none" w:sz="0" w:space="0" w:color="auto"/>
          </w:divBdr>
        </w:div>
        <w:div w:id="434904471">
          <w:marLeft w:val="480"/>
          <w:marRight w:val="0"/>
          <w:marTop w:val="0"/>
          <w:marBottom w:val="0"/>
          <w:divBdr>
            <w:top w:val="none" w:sz="0" w:space="0" w:color="auto"/>
            <w:left w:val="none" w:sz="0" w:space="0" w:color="auto"/>
            <w:bottom w:val="none" w:sz="0" w:space="0" w:color="auto"/>
            <w:right w:val="none" w:sz="0" w:space="0" w:color="auto"/>
          </w:divBdr>
        </w:div>
        <w:div w:id="1093748138">
          <w:marLeft w:val="480"/>
          <w:marRight w:val="0"/>
          <w:marTop w:val="0"/>
          <w:marBottom w:val="0"/>
          <w:divBdr>
            <w:top w:val="none" w:sz="0" w:space="0" w:color="auto"/>
            <w:left w:val="none" w:sz="0" w:space="0" w:color="auto"/>
            <w:bottom w:val="none" w:sz="0" w:space="0" w:color="auto"/>
            <w:right w:val="none" w:sz="0" w:space="0" w:color="auto"/>
          </w:divBdr>
        </w:div>
        <w:div w:id="787698658">
          <w:marLeft w:val="480"/>
          <w:marRight w:val="0"/>
          <w:marTop w:val="0"/>
          <w:marBottom w:val="0"/>
          <w:divBdr>
            <w:top w:val="none" w:sz="0" w:space="0" w:color="auto"/>
            <w:left w:val="none" w:sz="0" w:space="0" w:color="auto"/>
            <w:bottom w:val="none" w:sz="0" w:space="0" w:color="auto"/>
            <w:right w:val="none" w:sz="0" w:space="0" w:color="auto"/>
          </w:divBdr>
        </w:div>
        <w:div w:id="574240247">
          <w:marLeft w:val="480"/>
          <w:marRight w:val="0"/>
          <w:marTop w:val="0"/>
          <w:marBottom w:val="0"/>
          <w:divBdr>
            <w:top w:val="none" w:sz="0" w:space="0" w:color="auto"/>
            <w:left w:val="none" w:sz="0" w:space="0" w:color="auto"/>
            <w:bottom w:val="none" w:sz="0" w:space="0" w:color="auto"/>
            <w:right w:val="none" w:sz="0" w:space="0" w:color="auto"/>
          </w:divBdr>
        </w:div>
        <w:div w:id="1298993661">
          <w:marLeft w:val="480"/>
          <w:marRight w:val="0"/>
          <w:marTop w:val="0"/>
          <w:marBottom w:val="0"/>
          <w:divBdr>
            <w:top w:val="none" w:sz="0" w:space="0" w:color="auto"/>
            <w:left w:val="none" w:sz="0" w:space="0" w:color="auto"/>
            <w:bottom w:val="none" w:sz="0" w:space="0" w:color="auto"/>
            <w:right w:val="none" w:sz="0" w:space="0" w:color="auto"/>
          </w:divBdr>
        </w:div>
        <w:div w:id="918562519">
          <w:marLeft w:val="480"/>
          <w:marRight w:val="0"/>
          <w:marTop w:val="0"/>
          <w:marBottom w:val="0"/>
          <w:divBdr>
            <w:top w:val="none" w:sz="0" w:space="0" w:color="auto"/>
            <w:left w:val="none" w:sz="0" w:space="0" w:color="auto"/>
            <w:bottom w:val="none" w:sz="0" w:space="0" w:color="auto"/>
            <w:right w:val="none" w:sz="0" w:space="0" w:color="auto"/>
          </w:divBdr>
        </w:div>
        <w:div w:id="148375567">
          <w:marLeft w:val="480"/>
          <w:marRight w:val="0"/>
          <w:marTop w:val="0"/>
          <w:marBottom w:val="0"/>
          <w:divBdr>
            <w:top w:val="none" w:sz="0" w:space="0" w:color="auto"/>
            <w:left w:val="none" w:sz="0" w:space="0" w:color="auto"/>
            <w:bottom w:val="none" w:sz="0" w:space="0" w:color="auto"/>
            <w:right w:val="none" w:sz="0" w:space="0" w:color="auto"/>
          </w:divBdr>
        </w:div>
        <w:div w:id="1018385685">
          <w:marLeft w:val="480"/>
          <w:marRight w:val="0"/>
          <w:marTop w:val="0"/>
          <w:marBottom w:val="0"/>
          <w:divBdr>
            <w:top w:val="none" w:sz="0" w:space="0" w:color="auto"/>
            <w:left w:val="none" w:sz="0" w:space="0" w:color="auto"/>
            <w:bottom w:val="none" w:sz="0" w:space="0" w:color="auto"/>
            <w:right w:val="none" w:sz="0" w:space="0" w:color="auto"/>
          </w:divBdr>
        </w:div>
        <w:div w:id="967857528">
          <w:marLeft w:val="480"/>
          <w:marRight w:val="0"/>
          <w:marTop w:val="0"/>
          <w:marBottom w:val="0"/>
          <w:divBdr>
            <w:top w:val="none" w:sz="0" w:space="0" w:color="auto"/>
            <w:left w:val="none" w:sz="0" w:space="0" w:color="auto"/>
            <w:bottom w:val="none" w:sz="0" w:space="0" w:color="auto"/>
            <w:right w:val="none" w:sz="0" w:space="0" w:color="auto"/>
          </w:divBdr>
        </w:div>
        <w:div w:id="1900700744">
          <w:marLeft w:val="480"/>
          <w:marRight w:val="0"/>
          <w:marTop w:val="0"/>
          <w:marBottom w:val="0"/>
          <w:divBdr>
            <w:top w:val="none" w:sz="0" w:space="0" w:color="auto"/>
            <w:left w:val="none" w:sz="0" w:space="0" w:color="auto"/>
            <w:bottom w:val="none" w:sz="0" w:space="0" w:color="auto"/>
            <w:right w:val="none" w:sz="0" w:space="0" w:color="auto"/>
          </w:divBdr>
        </w:div>
        <w:div w:id="1443644680">
          <w:marLeft w:val="480"/>
          <w:marRight w:val="0"/>
          <w:marTop w:val="0"/>
          <w:marBottom w:val="0"/>
          <w:divBdr>
            <w:top w:val="none" w:sz="0" w:space="0" w:color="auto"/>
            <w:left w:val="none" w:sz="0" w:space="0" w:color="auto"/>
            <w:bottom w:val="none" w:sz="0" w:space="0" w:color="auto"/>
            <w:right w:val="none" w:sz="0" w:space="0" w:color="auto"/>
          </w:divBdr>
        </w:div>
        <w:div w:id="1861242545">
          <w:marLeft w:val="480"/>
          <w:marRight w:val="0"/>
          <w:marTop w:val="0"/>
          <w:marBottom w:val="0"/>
          <w:divBdr>
            <w:top w:val="none" w:sz="0" w:space="0" w:color="auto"/>
            <w:left w:val="none" w:sz="0" w:space="0" w:color="auto"/>
            <w:bottom w:val="none" w:sz="0" w:space="0" w:color="auto"/>
            <w:right w:val="none" w:sz="0" w:space="0" w:color="auto"/>
          </w:divBdr>
        </w:div>
        <w:div w:id="109936018">
          <w:marLeft w:val="480"/>
          <w:marRight w:val="0"/>
          <w:marTop w:val="0"/>
          <w:marBottom w:val="0"/>
          <w:divBdr>
            <w:top w:val="none" w:sz="0" w:space="0" w:color="auto"/>
            <w:left w:val="none" w:sz="0" w:space="0" w:color="auto"/>
            <w:bottom w:val="none" w:sz="0" w:space="0" w:color="auto"/>
            <w:right w:val="none" w:sz="0" w:space="0" w:color="auto"/>
          </w:divBdr>
        </w:div>
        <w:div w:id="1951356035">
          <w:marLeft w:val="480"/>
          <w:marRight w:val="0"/>
          <w:marTop w:val="0"/>
          <w:marBottom w:val="0"/>
          <w:divBdr>
            <w:top w:val="none" w:sz="0" w:space="0" w:color="auto"/>
            <w:left w:val="none" w:sz="0" w:space="0" w:color="auto"/>
            <w:bottom w:val="none" w:sz="0" w:space="0" w:color="auto"/>
            <w:right w:val="none" w:sz="0" w:space="0" w:color="auto"/>
          </w:divBdr>
        </w:div>
        <w:div w:id="1445921755">
          <w:marLeft w:val="480"/>
          <w:marRight w:val="0"/>
          <w:marTop w:val="0"/>
          <w:marBottom w:val="0"/>
          <w:divBdr>
            <w:top w:val="none" w:sz="0" w:space="0" w:color="auto"/>
            <w:left w:val="none" w:sz="0" w:space="0" w:color="auto"/>
            <w:bottom w:val="none" w:sz="0" w:space="0" w:color="auto"/>
            <w:right w:val="none" w:sz="0" w:space="0" w:color="auto"/>
          </w:divBdr>
        </w:div>
        <w:div w:id="1932002744">
          <w:marLeft w:val="480"/>
          <w:marRight w:val="0"/>
          <w:marTop w:val="0"/>
          <w:marBottom w:val="0"/>
          <w:divBdr>
            <w:top w:val="none" w:sz="0" w:space="0" w:color="auto"/>
            <w:left w:val="none" w:sz="0" w:space="0" w:color="auto"/>
            <w:bottom w:val="none" w:sz="0" w:space="0" w:color="auto"/>
            <w:right w:val="none" w:sz="0" w:space="0" w:color="auto"/>
          </w:divBdr>
        </w:div>
        <w:div w:id="2022274012">
          <w:marLeft w:val="480"/>
          <w:marRight w:val="0"/>
          <w:marTop w:val="0"/>
          <w:marBottom w:val="0"/>
          <w:divBdr>
            <w:top w:val="none" w:sz="0" w:space="0" w:color="auto"/>
            <w:left w:val="none" w:sz="0" w:space="0" w:color="auto"/>
            <w:bottom w:val="none" w:sz="0" w:space="0" w:color="auto"/>
            <w:right w:val="none" w:sz="0" w:space="0" w:color="auto"/>
          </w:divBdr>
        </w:div>
        <w:div w:id="1810005134">
          <w:marLeft w:val="480"/>
          <w:marRight w:val="0"/>
          <w:marTop w:val="0"/>
          <w:marBottom w:val="0"/>
          <w:divBdr>
            <w:top w:val="none" w:sz="0" w:space="0" w:color="auto"/>
            <w:left w:val="none" w:sz="0" w:space="0" w:color="auto"/>
            <w:bottom w:val="none" w:sz="0" w:space="0" w:color="auto"/>
            <w:right w:val="none" w:sz="0" w:space="0" w:color="auto"/>
          </w:divBdr>
        </w:div>
        <w:div w:id="2040735291">
          <w:marLeft w:val="480"/>
          <w:marRight w:val="0"/>
          <w:marTop w:val="0"/>
          <w:marBottom w:val="0"/>
          <w:divBdr>
            <w:top w:val="none" w:sz="0" w:space="0" w:color="auto"/>
            <w:left w:val="none" w:sz="0" w:space="0" w:color="auto"/>
            <w:bottom w:val="none" w:sz="0" w:space="0" w:color="auto"/>
            <w:right w:val="none" w:sz="0" w:space="0" w:color="auto"/>
          </w:divBdr>
        </w:div>
        <w:div w:id="674724757">
          <w:marLeft w:val="480"/>
          <w:marRight w:val="0"/>
          <w:marTop w:val="0"/>
          <w:marBottom w:val="0"/>
          <w:divBdr>
            <w:top w:val="none" w:sz="0" w:space="0" w:color="auto"/>
            <w:left w:val="none" w:sz="0" w:space="0" w:color="auto"/>
            <w:bottom w:val="none" w:sz="0" w:space="0" w:color="auto"/>
            <w:right w:val="none" w:sz="0" w:space="0" w:color="auto"/>
          </w:divBdr>
        </w:div>
        <w:div w:id="523861965">
          <w:marLeft w:val="480"/>
          <w:marRight w:val="0"/>
          <w:marTop w:val="0"/>
          <w:marBottom w:val="0"/>
          <w:divBdr>
            <w:top w:val="none" w:sz="0" w:space="0" w:color="auto"/>
            <w:left w:val="none" w:sz="0" w:space="0" w:color="auto"/>
            <w:bottom w:val="none" w:sz="0" w:space="0" w:color="auto"/>
            <w:right w:val="none" w:sz="0" w:space="0" w:color="auto"/>
          </w:divBdr>
        </w:div>
        <w:div w:id="153568956">
          <w:marLeft w:val="480"/>
          <w:marRight w:val="0"/>
          <w:marTop w:val="0"/>
          <w:marBottom w:val="0"/>
          <w:divBdr>
            <w:top w:val="none" w:sz="0" w:space="0" w:color="auto"/>
            <w:left w:val="none" w:sz="0" w:space="0" w:color="auto"/>
            <w:bottom w:val="none" w:sz="0" w:space="0" w:color="auto"/>
            <w:right w:val="none" w:sz="0" w:space="0" w:color="auto"/>
          </w:divBdr>
        </w:div>
        <w:div w:id="613901747">
          <w:marLeft w:val="480"/>
          <w:marRight w:val="0"/>
          <w:marTop w:val="0"/>
          <w:marBottom w:val="0"/>
          <w:divBdr>
            <w:top w:val="none" w:sz="0" w:space="0" w:color="auto"/>
            <w:left w:val="none" w:sz="0" w:space="0" w:color="auto"/>
            <w:bottom w:val="none" w:sz="0" w:space="0" w:color="auto"/>
            <w:right w:val="none" w:sz="0" w:space="0" w:color="auto"/>
          </w:divBdr>
        </w:div>
        <w:div w:id="1021586557">
          <w:marLeft w:val="480"/>
          <w:marRight w:val="0"/>
          <w:marTop w:val="0"/>
          <w:marBottom w:val="0"/>
          <w:divBdr>
            <w:top w:val="none" w:sz="0" w:space="0" w:color="auto"/>
            <w:left w:val="none" w:sz="0" w:space="0" w:color="auto"/>
            <w:bottom w:val="none" w:sz="0" w:space="0" w:color="auto"/>
            <w:right w:val="none" w:sz="0" w:space="0" w:color="auto"/>
          </w:divBdr>
        </w:div>
        <w:div w:id="1379823252">
          <w:marLeft w:val="480"/>
          <w:marRight w:val="0"/>
          <w:marTop w:val="0"/>
          <w:marBottom w:val="0"/>
          <w:divBdr>
            <w:top w:val="none" w:sz="0" w:space="0" w:color="auto"/>
            <w:left w:val="none" w:sz="0" w:space="0" w:color="auto"/>
            <w:bottom w:val="none" w:sz="0" w:space="0" w:color="auto"/>
            <w:right w:val="none" w:sz="0" w:space="0" w:color="auto"/>
          </w:divBdr>
        </w:div>
        <w:div w:id="1413549899">
          <w:marLeft w:val="480"/>
          <w:marRight w:val="0"/>
          <w:marTop w:val="0"/>
          <w:marBottom w:val="0"/>
          <w:divBdr>
            <w:top w:val="none" w:sz="0" w:space="0" w:color="auto"/>
            <w:left w:val="none" w:sz="0" w:space="0" w:color="auto"/>
            <w:bottom w:val="none" w:sz="0" w:space="0" w:color="auto"/>
            <w:right w:val="none" w:sz="0" w:space="0" w:color="auto"/>
          </w:divBdr>
        </w:div>
        <w:div w:id="1229611079">
          <w:marLeft w:val="480"/>
          <w:marRight w:val="0"/>
          <w:marTop w:val="0"/>
          <w:marBottom w:val="0"/>
          <w:divBdr>
            <w:top w:val="none" w:sz="0" w:space="0" w:color="auto"/>
            <w:left w:val="none" w:sz="0" w:space="0" w:color="auto"/>
            <w:bottom w:val="none" w:sz="0" w:space="0" w:color="auto"/>
            <w:right w:val="none" w:sz="0" w:space="0" w:color="auto"/>
          </w:divBdr>
        </w:div>
        <w:div w:id="864556685">
          <w:marLeft w:val="480"/>
          <w:marRight w:val="0"/>
          <w:marTop w:val="0"/>
          <w:marBottom w:val="0"/>
          <w:divBdr>
            <w:top w:val="none" w:sz="0" w:space="0" w:color="auto"/>
            <w:left w:val="none" w:sz="0" w:space="0" w:color="auto"/>
            <w:bottom w:val="none" w:sz="0" w:space="0" w:color="auto"/>
            <w:right w:val="none" w:sz="0" w:space="0" w:color="auto"/>
          </w:divBdr>
        </w:div>
        <w:div w:id="499929631">
          <w:marLeft w:val="480"/>
          <w:marRight w:val="0"/>
          <w:marTop w:val="0"/>
          <w:marBottom w:val="0"/>
          <w:divBdr>
            <w:top w:val="none" w:sz="0" w:space="0" w:color="auto"/>
            <w:left w:val="none" w:sz="0" w:space="0" w:color="auto"/>
            <w:bottom w:val="none" w:sz="0" w:space="0" w:color="auto"/>
            <w:right w:val="none" w:sz="0" w:space="0" w:color="auto"/>
          </w:divBdr>
        </w:div>
        <w:div w:id="163858285">
          <w:marLeft w:val="480"/>
          <w:marRight w:val="0"/>
          <w:marTop w:val="0"/>
          <w:marBottom w:val="0"/>
          <w:divBdr>
            <w:top w:val="none" w:sz="0" w:space="0" w:color="auto"/>
            <w:left w:val="none" w:sz="0" w:space="0" w:color="auto"/>
            <w:bottom w:val="none" w:sz="0" w:space="0" w:color="auto"/>
            <w:right w:val="none" w:sz="0" w:space="0" w:color="auto"/>
          </w:divBdr>
        </w:div>
        <w:div w:id="845947922">
          <w:marLeft w:val="480"/>
          <w:marRight w:val="0"/>
          <w:marTop w:val="0"/>
          <w:marBottom w:val="0"/>
          <w:divBdr>
            <w:top w:val="none" w:sz="0" w:space="0" w:color="auto"/>
            <w:left w:val="none" w:sz="0" w:space="0" w:color="auto"/>
            <w:bottom w:val="none" w:sz="0" w:space="0" w:color="auto"/>
            <w:right w:val="none" w:sz="0" w:space="0" w:color="auto"/>
          </w:divBdr>
        </w:div>
        <w:div w:id="1565723643">
          <w:marLeft w:val="480"/>
          <w:marRight w:val="0"/>
          <w:marTop w:val="0"/>
          <w:marBottom w:val="0"/>
          <w:divBdr>
            <w:top w:val="none" w:sz="0" w:space="0" w:color="auto"/>
            <w:left w:val="none" w:sz="0" w:space="0" w:color="auto"/>
            <w:bottom w:val="none" w:sz="0" w:space="0" w:color="auto"/>
            <w:right w:val="none" w:sz="0" w:space="0" w:color="auto"/>
          </w:divBdr>
        </w:div>
        <w:div w:id="453869326">
          <w:marLeft w:val="480"/>
          <w:marRight w:val="0"/>
          <w:marTop w:val="0"/>
          <w:marBottom w:val="0"/>
          <w:divBdr>
            <w:top w:val="none" w:sz="0" w:space="0" w:color="auto"/>
            <w:left w:val="none" w:sz="0" w:space="0" w:color="auto"/>
            <w:bottom w:val="none" w:sz="0" w:space="0" w:color="auto"/>
            <w:right w:val="none" w:sz="0" w:space="0" w:color="auto"/>
          </w:divBdr>
        </w:div>
        <w:div w:id="1623878242">
          <w:marLeft w:val="480"/>
          <w:marRight w:val="0"/>
          <w:marTop w:val="0"/>
          <w:marBottom w:val="0"/>
          <w:divBdr>
            <w:top w:val="none" w:sz="0" w:space="0" w:color="auto"/>
            <w:left w:val="none" w:sz="0" w:space="0" w:color="auto"/>
            <w:bottom w:val="none" w:sz="0" w:space="0" w:color="auto"/>
            <w:right w:val="none" w:sz="0" w:space="0" w:color="auto"/>
          </w:divBdr>
        </w:div>
        <w:div w:id="1714648045">
          <w:marLeft w:val="480"/>
          <w:marRight w:val="0"/>
          <w:marTop w:val="0"/>
          <w:marBottom w:val="0"/>
          <w:divBdr>
            <w:top w:val="none" w:sz="0" w:space="0" w:color="auto"/>
            <w:left w:val="none" w:sz="0" w:space="0" w:color="auto"/>
            <w:bottom w:val="none" w:sz="0" w:space="0" w:color="auto"/>
            <w:right w:val="none" w:sz="0" w:space="0" w:color="auto"/>
          </w:divBdr>
        </w:div>
        <w:div w:id="2037537565">
          <w:marLeft w:val="480"/>
          <w:marRight w:val="0"/>
          <w:marTop w:val="0"/>
          <w:marBottom w:val="0"/>
          <w:divBdr>
            <w:top w:val="none" w:sz="0" w:space="0" w:color="auto"/>
            <w:left w:val="none" w:sz="0" w:space="0" w:color="auto"/>
            <w:bottom w:val="none" w:sz="0" w:space="0" w:color="auto"/>
            <w:right w:val="none" w:sz="0" w:space="0" w:color="auto"/>
          </w:divBdr>
        </w:div>
        <w:div w:id="144594856">
          <w:marLeft w:val="480"/>
          <w:marRight w:val="0"/>
          <w:marTop w:val="0"/>
          <w:marBottom w:val="0"/>
          <w:divBdr>
            <w:top w:val="none" w:sz="0" w:space="0" w:color="auto"/>
            <w:left w:val="none" w:sz="0" w:space="0" w:color="auto"/>
            <w:bottom w:val="none" w:sz="0" w:space="0" w:color="auto"/>
            <w:right w:val="none" w:sz="0" w:space="0" w:color="auto"/>
          </w:divBdr>
        </w:div>
        <w:div w:id="1605728820">
          <w:marLeft w:val="480"/>
          <w:marRight w:val="0"/>
          <w:marTop w:val="0"/>
          <w:marBottom w:val="0"/>
          <w:divBdr>
            <w:top w:val="none" w:sz="0" w:space="0" w:color="auto"/>
            <w:left w:val="none" w:sz="0" w:space="0" w:color="auto"/>
            <w:bottom w:val="none" w:sz="0" w:space="0" w:color="auto"/>
            <w:right w:val="none" w:sz="0" w:space="0" w:color="auto"/>
          </w:divBdr>
        </w:div>
        <w:div w:id="1521161939">
          <w:marLeft w:val="480"/>
          <w:marRight w:val="0"/>
          <w:marTop w:val="0"/>
          <w:marBottom w:val="0"/>
          <w:divBdr>
            <w:top w:val="none" w:sz="0" w:space="0" w:color="auto"/>
            <w:left w:val="none" w:sz="0" w:space="0" w:color="auto"/>
            <w:bottom w:val="none" w:sz="0" w:space="0" w:color="auto"/>
            <w:right w:val="none" w:sz="0" w:space="0" w:color="auto"/>
          </w:divBdr>
        </w:div>
        <w:div w:id="1025135359">
          <w:marLeft w:val="480"/>
          <w:marRight w:val="0"/>
          <w:marTop w:val="0"/>
          <w:marBottom w:val="0"/>
          <w:divBdr>
            <w:top w:val="none" w:sz="0" w:space="0" w:color="auto"/>
            <w:left w:val="none" w:sz="0" w:space="0" w:color="auto"/>
            <w:bottom w:val="none" w:sz="0" w:space="0" w:color="auto"/>
            <w:right w:val="none" w:sz="0" w:space="0" w:color="auto"/>
          </w:divBdr>
        </w:div>
        <w:div w:id="493641523">
          <w:marLeft w:val="480"/>
          <w:marRight w:val="0"/>
          <w:marTop w:val="0"/>
          <w:marBottom w:val="0"/>
          <w:divBdr>
            <w:top w:val="none" w:sz="0" w:space="0" w:color="auto"/>
            <w:left w:val="none" w:sz="0" w:space="0" w:color="auto"/>
            <w:bottom w:val="none" w:sz="0" w:space="0" w:color="auto"/>
            <w:right w:val="none" w:sz="0" w:space="0" w:color="auto"/>
          </w:divBdr>
        </w:div>
        <w:div w:id="1187712321">
          <w:marLeft w:val="480"/>
          <w:marRight w:val="0"/>
          <w:marTop w:val="0"/>
          <w:marBottom w:val="0"/>
          <w:divBdr>
            <w:top w:val="none" w:sz="0" w:space="0" w:color="auto"/>
            <w:left w:val="none" w:sz="0" w:space="0" w:color="auto"/>
            <w:bottom w:val="none" w:sz="0" w:space="0" w:color="auto"/>
            <w:right w:val="none" w:sz="0" w:space="0" w:color="auto"/>
          </w:divBdr>
        </w:div>
        <w:div w:id="1985967166">
          <w:marLeft w:val="480"/>
          <w:marRight w:val="0"/>
          <w:marTop w:val="0"/>
          <w:marBottom w:val="0"/>
          <w:divBdr>
            <w:top w:val="none" w:sz="0" w:space="0" w:color="auto"/>
            <w:left w:val="none" w:sz="0" w:space="0" w:color="auto"/>
            <w:bottom w:val="none" w:sz="0" w:space="0" w:color="auto"/>
            <w:right w:val="none" w:sz="0" w:space="0" w:color="auto"/>
          </w:divBdr>
        </w:div>
        <w:div w:id="287442158">
          <w:marLeft w:val="480"/>
          <w:marRight w:val="0"/>
          <w:marTop w:val="0"/>
          <w:marBottom w:val="0"/>
          <w:divBdr>
            <w:top w:val="none" w:sz="0" w:space="0" w:color="auto"/>
            <w:left w:val="none" w:sz="0" w:space="0" w:color="auto"/>
            <w:bottom w:val="none" w:sz="0" w:space="0" w:color="auto"/>
            <w:right w:val="none" w:sz="0" w:space="0" w:color="auto"/>
          </w:divBdr>
        </w:div>
        <w:div w:id="751774638">
          <w:marLeft w:val="480"/>
          <w:marRight w:val="0"/>
          <w:marTop w:val="0"/>
          <w:marBottom w:val="0"/>
          <w:divBdr>
            <w:top w:val="none" w:sz="0" w:space="0" w:color="auto"/>
            <w:left w:val="none" w:sz="0" w:space="0" w:color="auto"/>
            <w:bottom w:val="none" w:sz="0" w:space="0" w:color="auto"/>
            <w:right w:val="none" w:sz="0" w:space="0" w:color="auto"/>
          </w:divBdr>
        </w:div>
        <w:div w:id="961880858">
          <w:marLeft w:val="480"/>
          <w:marRight w:val="0"/>
          <w:marTop w:val="0"/>
          <w:marBottom w:val="0"/>
          <w:divBdr>
            <w:top w:val="none" w:sz="0" w:space="0" w:color="auto"/>
            <w:left w:val="none" w:sz="0" w:space="0" w:color="auto"/>
            <w:bottom w:val="none" w:sz="0" w:space="0" w:color="auto"/>
            <w:right w:val="none" w:sz="0" w:space="0" w:color="auto"/>
          </w:divBdr>
        </w:div>
        <w:div w:id="942885546">
          <w:marLeft w:val="480"/>
          <w:marRight w:val="0"/>
          <w:marTop w:val="0"/>
          <w:marBottom w:val="0"/>
          <w:divBdr>
            <w:top w:val="none" w:sz="0" w:space="0" w:color="auto"/>
            <w:left w:val="none" w:sz="0" w:space="0" w:color="auto"/>
            <w:bottom w:val="none" w:sz="0" w:space="0" w:color="auto"/>
            <w:right w:val="none" w:sz="0" w:space="0" w:color="auto"/>
          </w:divBdr>
        </w:div>
        <w:div w:id="1838962256">
          <w:marLeft w:val="480"/>
          <w:marRight w:val="0"/>
          <w:marTop w:val="0"/>
          <w:marBottom w:val="0"/>
          <w:divBdr>
            <w:top w:val="none" w:sz="0" w:space="0" w:color="auto"/>
            <w:left w:val="none" w:sz="0" w:space="0" w:color="auto"/>
            <w:bottom w:val="none" w:sz="0" w:space="0" w:color="auto"/>
            <w:right w:val="none" w:sz="0" w:space="0" w:color="auto"/>
          </w:divBdr>
        </w:div>
        <w:div w:id="1609385960">
          <w:marLeft w:val="480"/>
          <w:marRight w:val="0"/>
          <w:marTop w:val="0"/>
          <w:marBottom w:val="0"/>
          <w:divBdr>
            <w:top w:val="none" w:sz="0" w:space="0" w:color="auto"/>
            <w:left w:val="none" w:sz="0" w:space="0" w:color="auto"/>
            <w:bottom w:val="none" w:sz="0" w:space="0" w:color="auto"/>
            <w:right w:val="none" w:sz="0" w:space="0" w:color="auto"/>
          </w:divBdr>
        </w:div>
        <w:div w:id="526065229">
          <w:marLeft w:val="480"/>
          <w:marRight w:val="0"/>
          <w:marTop w:val="0"/>
          <w:marBottom w:val="0"/>
          <w:divBdr>
            <w:top w:val="none" w:sz="0" w:space="0" w:color="auto"/>
            <w:left w:val="none" w:sz="0" w:space="0" w:color="auto"/>
            <w:bottom w:val="none" w:sz="0" w:space="0" w:color="auto"/>
            <w:right w:val="none" w:sz="0" w:space="0" w:color="auto"/>
          </w:divBdr>
        </w:div>
        <w:div w:id="2072582066">
          <w:marLeft w:val="480"/>
          <w:marRight w:val="0"/>
          <w:marTop w:val="0"/>
          <w:marBottom w:val="0"/>
          <w:divBdr>
            <w:top w:val="none" w:sz="0" w:space="0" w:color="auto"/>
            <w:left w:val="none" w:sz="0" w:space="0" w:color="auto"/>
            <w:bottom w:val="none" w:sz="0" w:space="0" w:color="auto"/>
            <w:right w:val="none" w:sz="0" w:space="0" w:color="auto"/>
          </w:divBdr>
        </w:div>
        <w:div w:id="608508867">
          <w:marLeft w:val="480"/>
          <w:marRight w:val="0"/>
          <w:marTop w:val="0"/>
          <w:marBottom w:val="0"/>
          <w:divBdr>
            <w:top w:val="none" w:sz="0" w:space="0" w:color="auto"/>
            <w:left w:val="none" w:sz="0" w:space="0" w:color="auto"/>
            <w:bottom w:val="none" w:sz="0" w:space="0" w:color="auto"/>
            <w:right w:val="none" w:sz="0" w:space="0" w:color="auto"/>
          </w:divBdr>
        </w:div>
        <w:div w:id="709496177">
          <w:marLeft w:val="480"/>
          <w:marRight w:val="0"/>
          <w:marTop w:val="0"/>
          <w:marBottom w:val="0"/>
          <w:divBdr>
            <w:top w:val="none" w:sz="0" w:space="0" w:color="auto"/>
            <w:left w:val="none" w:sz="0" w:space="0" w:color="auto"/>
            <w:bottom w:val="none" w:sz="0" w:space="0" w:color="auto"/>
            <w:right w:val="none" w:sz="0" w:space="0" w:color="auto"/>
          </w:divBdr>
        </w:div>
        <w:div w:id="919875475">
          <w:marLeft w:val="480"/>
          <w:marRight w:val="0"/>
          <w:marTop w:val="0"/>
          <w:marBottom w:val="0"/>
          <w:divBdr>
            <w:top w:val="none" w:sz="0" w:space="0" w:color="auto"/>
            <w:left w:val="none" w:sz="0" w:space="0" w:color="auto"/>
            <w:bottom w:val="none" w:sz="0" w:space="0" w:color="auto"/>
            <w:right w:val="none" w:sz="0" w:space="0" w:color="auto"/>
          </w:divBdr>
        </w:div>
        <w:div w:id="551042063">
          <w:marLeft w:val="480"/>
          <w:marRight w:val="0"/>
          <w:marTop w:val="0"/>
          <w:marBottom w:val="0"/>
          <w:divBdr>
            <w:top w:val="none" w:sz="0" w:space="0" w:color="auto"/>
            <w:left w:val="none" w:sz="0" w:space="0" w:color="auto"/>
            <w:bottom w:val="none" w:sz="0" w:space="0" w:color="auto"/>
            <w:right w:val="none" w:sz="0" w:space="0" w:color="auto"/>
          </w:divBdr>
        </w:div>
        <w:div w:id="749036203">
          <w:marLeft w:val="480"/>
          <w:marRight w:val="0"/>
          <w:marTop w:val="0"/>
          <w:marBottom w:val="0"/>
          <w:divBdr>
            <w:top w:val="none" w:sz="0" w:space="0" w:color="auto"/>
            <w:left w:val="none" w:sz="0" w:space="0" w:color="auto"/>
            <w:bottom w:val="none" w:sz="0" w:space="0" w:color="auto"/>
            <w:right w:val="none" w:sz="0" w:space="0" w:color="auto"/>
          </w:divBdr>
        </w:div>
        <w:div w:id="1639335488">
          <w:marLeft w:val="480"/>
          <w:marRight w:val="0"/>
          <w:marTop w:val="0"/>
          <w:marBottom w:val="0"/>
          <w:divBdr>
            <w:top w:val="none" w:sz="0" w:space="0" w:color="auto"/>
            <w:left w:val="none" w:sz="0" w:space="0" w:color="auto"/>
            <w:bottom w:val="none" w:sz="0" w:space="0" w:color="auto"/>
            <w:right w:val="none" w:sz="0" w:space="0" w:color="auto"/>
          </w:divBdr>
        </w:div>
        <w:div w:id="293874543">
          <w:marLeft w:val="480"/>
          <w:marRight w:val="0"/>
          <w:marTop w:val="0"/>
          <w:marBottom w:val="0"/>
          <w:divBdr>
            <w:top w:val="none" w:sz="0" w:space="0" w:color="auto"/>
            <w:left w:val="none" w:sz="0" w:space="0" w:color="auto"/>
            <w:bottom w:val="none" w:sz="0" w:space="0" w:color="auto"/>
            <w:right w:val="none" w:sz="0" w:space="0" w:color="auto"/>
          </w:divBdr>
        </w:div>
        <w:div w:id="1724206719">
          <w:marLeft w:val="480"/>
          <w:marRight w:val="0"/>
          <w:marTop w:val="0"/>
          <w:marBottom w:val="0"/>
          <w:divBdr>
            <w:top w:val="none" w:sz="0" w:space="0" w:color="auto"/>
            <w:left w:val="none" w:sz="0" w:space="0" w:color="auto"/>
            <w:bottom w:val="none" w:sz="0" w:space="0" w:color="auto"/>
            <w:right w:val="none" w:sz="0" w:space="0" w:color="auto"/>
          </w:divBdr>
        </w:div>
        <w:div w:id="2068600256">
          <w:marLeft w:val="480"/>
          <w:marRight w:val="0"/>
          <w:marTop w:val="0"/>
          <w:marBottom w:val="0"/>
          <w:divBdr>
            <w:top w:val="none" w:sz="0" w:space="0" w:color="auto"/>
            <w:left w:val="none" w:sz="0" w:space="0" w:color="auto"/>
            <w:bottom w:val="none" w:sz="0" w:space="0" w:color="auto"/>
            <w:right w:val="none" w:sz="0" w:space="0" w:color="auto"/>
          </w:divBdr>
        </w:div>
        <w:div w:id="1278758994">
          <w:marLeft w:val="480"/>
          <w:marRight w:val="0"/>
          <w:marTop w:val="0"/>
          <w:marBottom w:val="0"/>
          <w:divBdr>
            <w:top w:val="none" w:sz="0" w:space="0" w:color="auto"/>
            <w:left w:val="none" w:sz="0" w:space="0" w:color="auto"/>
            <w:bottom w:val="none" w:sz="0" w:space="0" w:color="auto"/>
            <w:right w:val="none" w:sz="0" w:space="0" w:color="auto"/>
          </w:divBdr>
        </w:div>
        <w:div w:id="1961572491">
          <w:marLeft w:val="480"/>
          <w:marRight w:val="0"/>
          <w:marTop w:val="0"/>
          <w:marBottom w:val="0"/>
          <w:divBdr>
            <w:top w:val="none" w:sz="0" w:space="0" w:color="auto"/>
            <w:left w:val="none" w:sz="0" w:space="0" w:color="auto"/>
            <w:bottom w:val="none" w:sz="0" w:space="0" w:color="auto"/>
            <w:right w:val="none" w:sz="0" w:space="0" w:color="auto"/>
          </w:divBdr>
        </w:div>
        <w:div w:id="1115446193">
          <w:marLeft w:val="480"/>
          <w:marRight w:val="0"/>
          <w:marTop w:val="0"/>
          <w:marBottom w:val="0"/>
          <w:divBdr>
            <w:top w:val="none" w:sz="0" w:space="0" w:color="auto"/>
            <w:left w:val="none" w:sz="0" w:space="0" w:color="auto"/>
            <w:bottom w:val="none" w:sz="0" w:space="0" w:color="auto"/>
            <w:right w:val="none" w:sz="0" w:space="0" w:color="auto"/>
          </w:divBdr>
        </w:div>
        <w:div w:id="664167142">
          <w:marLeft w:val="480"/>
          <w:marRight w:val="0"/>
          <w:marTop w:val="0"/>
          <w:marBottom w:val="0"/>
          <w:divBdr>
            <w:top w:val="none" w:sz="0" w:space="0" w:color="auto"/>
            <w:left w:val="none" w:sz="0" w:space="0" w:color="auto"/>
            <w:bottom w:val="none" w:sz="0" w:space="0" w:color="auto"/>
            <w:right w:val="none" w:sz="0" w:space="0" w:color="auto"/>
          </w:divBdr>
        </w:div>
        <w:div w:id="1038353711">
          <w:marLeft w:val="480"/>
          <w:marRight w:val="0"/>
          <w:marTop w:val="0"/>
          <w:marBottom w:val="0"/>
          <w:divBdr>
            <w:top w:val="none" w:sz="0" w:space="0" w:color="auto"/>
            <w:left w:val="none" w:sz="0" w:space="0" w:color="auto"/>
            <w:bottom w:val="none" w:sz="0" w:space="0" w:color="auto"/>
            <w:right w:val="none" w:sz="0" w:space="0" w:color="auto"/>
          </w:divBdr>
        </w:div>
        <w:div w:id="1406535987">
          <w:marLeft w:val="480"/>
          <w:marRight w:val="0"/>
          <w:marTop w:val="0"/>
          <w:marBottom w:val="0"/>
          <w:divBdr>
            <w:top w:val="none" w:sz="0" w:space="0" w:color="auto"/>
            <w:left w:val="none" w:sz="0" w:space="0" w:color="auto"/>
            <w:bottom w:val="none" w:sz="0" w:space="0" w:color="auto"/>
            <w:right w:val="none" w:sz="0" w:space="0" w:color="auto"/>
          </w:divBdr>
        </w:div>
        <w:div w:id="1967933258">
          <w:marLeft w:val="480"/>
          <w:marRight w:val="0"/>
          <w:marTop w:val="0"/>
          <w:marBottom w:val="0"/>
          <w:divBdr>
            <w:top w:val="none" w:sz="0" w:space="0" w:color="auto"/>
            <w:left w:val="none" w:sz="0" w:space="0" w:color="auto"/>
            <w:bottom w:val="none" w:sz="0" w:space="0" w:color="auto"/>
            <w:right w:val="none" w:sz="0" w:space="0" w:color="auto"/>
          </w:divBdr>
        </w:div>
        <w:div w:id="2085638597">
          <w:marLeft w:val="480"/>
          <w:marRight w:val="0"/>
          <w:marTop w:val="0"/>
          <w:marBottom w:val="0"/>
          <w:divBdr>
            <w:top w:val="none" w:sz="0" w:space="0" w:color="auto"/>
            <w:left w:val="none" w:sz="0" w:space="0" w:color="auto"/>
            <w:bottom w:val="none" w:sz="0" w:space="0" w:color="auto"/>
            <w:right w:val="none" w:sz="0" w:space="0" w:color="auto"/>
          </w:divBdr>
        </w:div>
        <w:div w:id="223300139">
          <w:marLeft w:val="480"/>
          <w:marRight w:val="0"/>
          <w:marTop w:val="0"/>
          <w:marBottom w:val="0"/>
          <w:divBdr>
            <w:top w:val="none" w:sz="0" w:space="0" w:color="auto"/>
            <w:left w:val="none" w:sz="0" w:space="0" w:color="auto"/>
            <w:bottom w:val="none" w:sz="0" w:space="0" w:color="auto"/>
            <w:right w:val="none" w:sz="0" w:space="0" w:color="auto"/>
          </w:divBdr>
        </w:div>
        <w:div w:id="1890801234">
          <w:marLeft w:val="480"/>
          <w:marRight w:val="0"/>
          <w:marTop w:val="0"/>
          <w:marBottom w:val="0"/>
          <w:divBdr>
            <w:top w:val="none" w:sz="0" w:space="0" w:color="auto"/>
            <w:left w:val="none" w:sz="0" w:space="0" w:color="auto"/>
            <w:bottom w:val="none" w:sz="0" w:space="0" w:color="auto"/>
            <w:right w:val="none" w:sz="0" w:space="0" w:color="auto"/>
          </w:divBdr>
        </w:div>
        <w:div w:id="932588133">
          <w:marLeft w:val="480"/>
          <w:marRight w:val="0"/>
          <w:marTop w:val="0"/>
          <w:marBottom w:val="0"/>
          <w:divBdr>
            <w:top w:val="none" w:sz="0" w:space="0" w:color="auto"/>
            <w:left w:val="none" w:sz="0" w:space="0" w:color="auto"/>
            <w:bottom w:val="none" w:sz="0" w:space="0" w:color="auto"/>
            <w:right w:val="none" w:sz="0" w:space="0" w:color="auto"/>
          </w:divBdr>
        </w:div>
        <w:div w:id="1942757331">
          <w:marLeft w:val="480"/>
          <w:marRight w:val="0"/>
          <w:marTop w:val="0"/>
          <w:marBottom w:val="0"/>
          <w:divBdr>
            <w:top w:val="none" w:sz="0" w:space="0" w:color="auto"/>
            <w:left w:val="none" w:sz="0" w:space="0" w:color="auto"/>
            <w:bottom w:val="none" w:sz="0" w:space="0" w:color="auto"/>
            <w:right w:val="none" w:sz="0" w:space="0" w:color="auto"/>
          </w:divBdr>
        </w:div>
        <w:div w:id="1765228241">
          <w:marLeft w:val="480"/>
          <w:marRight w:val="0"/>
          <w:marTop w:val="0"/>
          <w:marBottom w:val="0"/>
          <w:divBdr>
            <w:top w:val="none" w:sz="0" w:space="0" w:color="auto"/>
            <w:left w:val="none" w:sz="0" w:space="0" w:color="auto"/>
            <w:bottom w:val="none" w:sz="0" w:space="0" w:color="auto"/>
            <w:right w:val="none" w:sz="0" w:space="0" w:color="auto"/>
          </w:divBdr>
        </w:div>
        <w:div w:id="2050377970">
          <w:marLeft w:val="480"/>
          <w:marRight w:val="0"/>
          <w:marTop w:val="0"/>
          <w:marBottom w:val="0"/>
          <w:divBdr>
            <w:top w:val="none" w:sz="0" w:space="0" w:color="auto"/>
            <w:left w:val="none" w:sz="0" w:space="0" w:color="auto"/>
            <w:bottom w:val="none" w:sz="0" w:space="0" w:color="auto"/>
            <w:right w:val="none" w:sz="0" w:space="0" w:color="auto"/>
          </w:divBdr>
        </w:div>
        <w:div w:id="276254509">
          <w:marLeft w:val="480"/>
          <w:marRight w:val="0"/>
          <w:marTop w:val="0"/>
          <w:marBottom w:val="0"/>
          <w:divBdr>
            <w:top w:val="none" w:sz="0" w:space="0" w:color="auto"/>
            <w:left w:val="none" w:sz="0" w:space="0" w:color="auto"/>
            <w:bottom w:val="none" w:sz="0" w:space="0" w:color="auto"/>
            <w:right w:val="none" w:sz="0" w:space="0" w:color="auto"/>
          </w:divBdr>
        </w:div>
        <w:div w:id="415322337">
          <w:marLeft w:val="480"/>
          <w:marRight w:val="0"/>
          <w:marTop w:val="0"/>
          <w:marBottom w:val="0"/>
          <w:divBdr>
            <w:top w:val="none" w:sz="0" w:space="0" w:color="auto"/>
            <w:left w:val="none" w:sz="0" w:space="0" w:color="auto"/>
            <w:bottom w:val="none" w:sz="0" w:space="0" w:color="auto"/>
            <w:right w:val="none" w:sz="0" w:space="0" w:color="auto"/>
          </w:divBdr>
        </w:div>
        <w:div w:id="1813519629">
          <w:marLeft w:val="480"/>
          <w:marRight w:val="0"/>
          <w:marTop w:val="0"/>
          <w:marBottom w:val="0"/>
          <w:divBdr>
            <w:top w:val="none" w:sz="0" w:space="0" w:color="auto"/>
            <w:left w:val="none" w:sz="0" w:space="0" w:color="auto"/>
            <w:bottom w:val="none" w:sz="0" w:space="0" w:color="auto"/>
            <w:right w:val="none" w:sz="0" w:space="0" w:color="auto"/>
          </w:divBdr>
        </w:div>
        <w:div w:id="224295542">
          <w:marLeft w:val="480"/>
          <w:marRight w:val="0"/>
          <w:marTop w:val="0"/>
          <w:marBottom w:val="0"/>
          <w:divBdr>
            <w:top w:val="none" w:sz="0" w:space="0" w:color="auto"/>
            <w:left w:val="none" w:sz="0" w:space="0" w:color="auto"/>
            <w:bottom w:val="none" w:sz="0" w:space="0" w:color="auto"/>
            <w:right w:val="none" w:sz="0" w:space="0" w:color="auto"/>
          </w:divBdr>
        </w:div>
        <w:div w:id="518546288">
          <w:marLeft w:val="480"/>
          <w:marRight w:val="0"/>
          <w:marTop w:val="0"/>
          <w:marBottom w:val="0"/>
          <w:divBdr>
            <w:top w:val="none" w:sz="0" w:space="0" w:color="auto"/>
            <w:left w:val="none" w:sz="0" w:space="0" w:color="auto"/>
            <w:bottom w:val="none" w:sz="0" w:space="0" w:color="auto"/>
            <w:right w:val="none" w:sz="0" w:space="0" w:color="auto"/>
          </w:divBdr>
        </w:div>
        <w:div w:id="1922716722">
          <w:marLeft w:val="480"/>
          <w:marRight w:val="0"/>
          <w:marTop w:val="0"/>
          <w:marBottom w:val="0"/>
          <w:divBdr>
            <w:top w:val="none" w:sz="0" w:space="0" w:color="auto"/>
            <w:left w:val="none" w:sz="0" w:space="0" w:color="auto"/>
            <w:bottom w:val="none" w:sz="0" w:space="0" w:color="auto"/>
            <w:right w:val="none" w:sz="0" w:space="0" w:color="auto"/>
          </w:divBdr>
        </w:div>
        <w:div w:id="309331520">
          <w:marLeft w:val="480"/>
          <w:marRight w:val="0"/>
          <w:marTop w:val="0"/>
          <w:marBottom w:val="0"/>
          <w:divBdr>
            <w:top w:val="none" w:sz="0" w:space="0" w:color="auto"/>
            <w:left w:val="none" w:sz="0" w:space="0" w:color="auto"/>
            <w:bottom w:val="none" w:sz="0" w:space="0" w:color="auto"/>
            <w:right w:val="none" w:sz="0" w:space="0" w:color="auto"/>
          </w:divBdr>
        </w:div>
        <w:div w:id="1635672735">
          <w:marLeft w:val="480"/>
          <w:marRight w:val="0"/>
          <w:marTop w:val="0"/>
          <w:marBottom w:val="0"/>
          <w:divBdr>
            <w:top w:val="none" w:sz="0" w:space="0" w:color="auto"/>
            <w:left w:val="none" w:sz="0" w:space="0" w:color="auto"/>
            <w:bottom w:val="none" w:sz="0" w:space="0" w:color="auto"/>
            <w:right w:val="none" w:sz="0" w:space="0" w:color="auto"/>
          </w:divBdr>
        </w:div>
        <w:div w:id="533159122">
          <w:marLeft w:val="480"/>
          <w:marRight w:val="0"/>
          <w:marTop w:val="0"/>
          <w:marBottom w:val="0"/>
          <w:divBdr>
            <w:top w:val="none" w:sz="0" w:space="0" w:color="auto"/>
            <w:left w:val="none" w:sz="0" w:space="0" w:color="auto"/>
            <w:bottom w:val="none" w:sz="0" w:space="0" w:color="auto"/>
            <w:right w:val="none" w:sz="0" w:space="0" w:color="auto"/>
          </w:divBdr>
        </w:div>
        <w:div w:id="301270887">
          <w:marLeft w:val="480"/>
          <w:marRight w:val="0"/>
          <w:marTop w:val="0"/>
          <w:marBottom w:val="0"/>
          <w:divBdr>
            <w:top w:val="none" w:sz="0" w:space="0" w:color="auto"/>
            <w:left w:val="none" w:sz="0" w:space="0" w:color="auto"/>
            <w:bottom w:val="none" w:sz="0" w:space="0" w:color="auto"/>
            <w:right w:val="none" w:sz="0" w:space="0" w:color="auto"/>
          </w:divBdr>
        </w:div>
        <w:div w:id="291715486">
          <w:marLeft w:val="480"/>
          <w:marRight w:val="0"/>
          <w:marTop w:val="0"/>
          <w:marBottom w:val="0"/>
          <w:divBdr>
            <w:top w:val="none" w:sz="0" w:space="0" w:color="auto"/>
            <w:left w:val="none" w:sz="0" w:space="0" w:color="auto"/>
            <w:bottom w:val="none" w:sz="0" w:space="0" w:color="auto"/>
            <w:right w:val="none" w:sz="0" w:space="0" w:color="auto"/>
          </w:divBdr>
        </w:div>
        <w:div w:id="1806123066">
          <w:marLeft w:val="480"/>
          <w:marRight w:val="0"/>
          <w:marTop w:val="0"/>
          <w:marBottom w:val="0"/>
          <w:divBdr>
            <w:top w:val="none" w:sz="0" w:space="0" w:color="auto"/>
            <w:left w:val="none" w:sz="0" w:space="0" w:color="auto"/>
            <w:bottom w:val="none" w:sz="0" w:space="0" w:color="auto"/>
            <w:right w:val="none" w:sz="0" w:space="0" w:color="auto"/>
          </w:divBdr>
        </w:div>
        <w:div w:id="2119257210">
          <w:marLeft w:val="480"/>
          <w:marRight w:val="0"/>
          <w:marTop w:val="0"/>
          <w:marBottom w:val="0"/>
          <w:divBdr>
            <w:top w:val="none" w:sz="0" w:space="0" w:color="auto"/>
            <w:left w:val="none" w:sz="0" w:space="0" w:color="auto"/>
            <w:bottom w:val="none" w:sz="0" w:space="0" w:color="auto"/>
            <w:right w:val="none" w:sz="0" w:space="0" w:color="auto"/>
          </w:divBdr>
        </w:div>
        <w:div w:id="15814775">
          <w:marLeft w:val="480"/>
          <w:marRight w:val="0"/>
          <w:marTop w:val="0"/>
          <w:marBottom w:val="0"/>
          <w:divBdr>
            <w:top w:val="none" w:sz="0" w:space="0" w:color="auto"/>
            <w:left w:val="none" w:sz="0" w:space="0" w:color="auto"/>
            <w:bottom w:val="none" w:sz="0" w:space="0" w:color="auto"/>
            <w:right w:val="none" w:sz="0" w:space="0" w:color="auto"/>
          </w:divBdr>
        </w:div>
        <w:div w:id="126433680">
          <w:marLeft w:val="480"/>
          <w:marRight w:val="0"/>
          <w:marTop w:val="0"/>
          <w:marBottom w:val="0"/>
          <w:divBdr>
            <w:top w:val="none" w:sz="0" w:space="0" w:color="auto"/>
            <w:left w:val="none" w:sz="0" w:space="0" w:color="auto"/>
            <w:bottom w:val="none" w:sz="0" w:space="0" w:color="auto"/>
            <w:right w:val="none" w:sz="0" w:space="0" w:color="auto"/>
          </w:divBdr>
        </w:div>
        <w:div w:id="1816338759">
          <w:marLeft w:val="480"/>
          <w:marRight w:val="0"/>
          <w:marTop w:val="0"/>
          <w:marBottom w:val="0"/>
          <w:divBdr>
            <w:top w:val="none" w:sz="0" w:space="0" w:color="auto"/>
            <w:left w:val="none" w:sz="0" w:space="0" w:color="auto"/>
            <w:bottom w:val="none" w:sz="0" w:space="0" w:color="auto"/>
            <w:right w:val="none" w:sz="0" w:space="0" w:color="auto"/>
          </w:divBdr>
        </w:div>
        <w:div w:id="1101147368">
          <w:marLeft w:val="480"/>
          <w:marRight w:val="0"/>
          <w:marTop w:val="0"/>
          <w:marBottom w:val="0"/>
          <w:divBdr>
            <w:top w:val="none" w:sz="0" w:space="0" w:color="auto"/>
            <w:left w:val="none" w:sz="0" w:space="0" w:color="auto"/>
            <w:bottom w:val="none" w:sz="0" w:space="0" w:color="auto"/>
            <w:right w:val="none" w:sz="0" w:space="0" w:color="auto"/>
          </w:divBdr>
        </w:div>
        <w:div w:id="1286499040">
          <w:marLeft w:val="480"/>
          <w:marRight w:val="0"/>
          <w:marTop w:val="0"/>
          <w:marBottom w:val="0"/>
          <w:divBdr>
            <w:top w:val="none" w:sz="0" w:space="0" w:color="auto"/>
            <w:left w:val="none" w:sz="0" w:space="0" w:color="auto"/>
            <w:bottom w:val="none" w:sz="0" w:space="0" w:color="auto"/>
            <w:right w:val="none" w:sz="0" w:space="0" w:color="auto"/>
          </w:divBdr>
        </w:div>
        <w:div w:id="845822393">
          <w:marLeft w:val="480"/>
          <w:marRight w:val="0"/>
          <w:marTop w:val="0"/>
          <w:marBottom w:val="0"/>
          <w:divBdr>
            <w:top w:val="none" w:sz="0" w:space="0" w:color="auto"/>
            <w:left w:val="none" w:sz="0" w:space="0" w:color="auto"/>
            <w:bottom w:val="none" w:sz="0" w:space="0" w:color="auto"/>
            <w:right w:val="none" w:sz="0" w:space="0" w:color="auto"/>
          </w:divBdr>
        </w:div>
        <w:div w:id="190535083">
          <w:marLeft w:val="480"/>
          <w:marRight w:val="0"/>
          <w:marTop w:val="0"/>
          <w:marBottom w:val="0"/>
          <w:divBdr>
            <w:top w:val="none" w:sz="0" w:space="0" w:color="auto"/>
            <w:left w:val="none" w:sz="0" w:space="0" w:color="auto"/>
            <w:bottom w:val="none" w:sz="0" w:space="0" w:color="auto"/>
            <w:right w:val="none" w:sz="0" w:space="0" w:color="auto"/>
          </w:divBdr>
        </w:div>
        <w:div w:id="648630750">
          <w:marLeft w:val="480"/>
          <w:marRight w:val="0"/>
          <w:marTop w:val="0"/>
          <w:marBottom w:val="0"/>
          <w:divBdr>
            <w:top w:val="none" w:sz="0" w:space="0" w:color="auto"/>
            <w:left w:val="none" w:sz="0" w:space="0" w:color="auto"/>
            <w:bottom w:val="none" w:sz="0" w:space="0" w:color="auto"/>
            <w:right w:val="none" w:sz="0" w:space="0" w:color="auto"/>
          </w:divBdr>
        </w:div>
        <w:div w:id="1110858678">
          <w:marLeft w:val="480"/>
          <w:marRight w:val="0"/>
          <w:marTop w:val="0"/>
          <w:marBottom w:val="0"/>
          <w:divBdr>
            <w:top w:val="none" w:sz="0" w:space="0" w:color="auto"/>
            <w:left w:val="none" w:sz="0" w:space="0" w:color="auto"/>
            <w:bottom w:val="none" w:sz="0" w:space="0" w:color="auto"/>
            <w:right w:val="none" w:sz="0" w:space="0" w:color="auto"/>
          </w:divBdr>
        </w:div>
        <w:div w:id="1829521165">
          <w:marLeft w:val="480"/>
          <w:marRight w:val="0"/>
          <w:marTop w:val="0"/>
          <w:marBottom w:val="0"/>
          <w:divBdr>
            <w:top w:val="none" w:sz="0" w:space="0" w:color="auto"/>
            <w:left w:val="none" w:sz="0" w:space="0" w:color="auto"/>
            <w:bottom w:val="none" w:sz="0" w:space="0" w:color="auto"/>
            <w:right w:val="none" w:sz="0" w:space="0" w:color="auto"/>
          </w:divBdr>
        </w:div>
        <w:div w:id="1733844637">
          <w:marLeft w:val="480"/>
          <w:marRight w:val="0"/>
          <w:marTop w:val="0"/>
          <w:marBottom w:val="0"/>
          <w:divBdr>
            <w:top w:val="none" w:sz="0" w:space="0" w:color="auto"/>
            <w:left w:val="none" w:sz="0" w:space="0" w:color="auto"/>
            <w:bottom w:val="none" w:sz="0" w:space="0" w:color="auto"/>
            <w:right w:val="none" w:sz="0" w:space="0" w:color="auto"/>
          </w:divBdr>
        </w:div>
        <w:div w:id="1417828612">
          <w:marLeft w:val="480"/>
          <w:marRight w:val="0"/>
          <w:marTop w:val="0"/>
          <w:marBottom w:val="0"/>
          <w:divBdr>
            <w:top w:val="none" w:sz="0" w:space="0" w:color="auto"/>
            <w:left w:val="none" w:sz="0" w:space="0" w:color="auto"/>
            <w:bottom w:val="none" w:sz="0" w:space="0" w:color="auto"/>
            <w:right w:val="none" w:sz="0" w:space="0" w:color="auto"/>
          </w:divBdr>
        </w:div>
        <w:div w:id="400832778">
          <w:marLeft w:val="480"/>
          <w:marRight w:val="0"/>
          <w:marTop w:val="0"/>
          <w:marBottom w:val="0"/>
          <w:divBdr>
            <w:top w:val="none" w:sz="0" w:space="0" w:color="auto"/>
            <w:left w:val="none" w:sz="0" w:space="0" w:color="auto"/>
            <w:bottom w:val="none" w:sz="0" w:space="0" w:color="auto"/>
            <w:right w:val="none" w:sz="0" w:space="0" w:color="auto"/>
          </w:divBdr>
        </w:div>
        <w:div w:id="1134182284">
          <w:marLeft w:val="480"/>
          <w:marRight w:val="0"/>
          <w:marTop w:val="0"/>
          <w:marBottom w:val="0"/>
          <w:divBdr>
            <w:top w:val="none" w:sz="0" w:space="0" w:color="auto"/>
            <w:left w:val="none" w:sz="0" w:space="0" w:color="auto"/>
            <w:bottom w:val="none" w:sz="0" w:space="0" w:color="auto"/>
            <w:right w:val="none" w:sz="0" w:space="0" w:color="auto"/>
          </w:divBdr>
        </w:div>
        <w:div w:id="59404370">
          <w:marLeft w:val="480"/>
          <w:marRight w:val="0"/>
          <w:marTop w:val="0"/>
          <w:marBottom w:val="0"/>
          <w:divBdr>
            <w:top w:val="none" w:sz="0" w:space="0" w:color="auto"/>
            <w:left w:val="none" w:sz="0" w:space="0" w:color="auto"/>
            <w:bottom w:val="none" w:sz="0" w:space="0" w:color="auto"/>
            <w:right w:val="none" w:sz="0" w:space="0" w:color="auto"/>
          </w:divBdr>
        </w:div>
        <w:div w:id="319774093">
          <w:marLeft w:val="480"/>
          <w:marRight w:val="0"/>
          <w:marTop w:val="0"/>
          <w:marBottom w:val="0"/>
          <w:divBdr>
            <w:top w:val="none" w:sz="0" w:space="0" w:color="auto"/>
            <w:left w:val="none" w:sz="0" w:space="0" w:color="auto"/>
            <w:bottom w:val="none" w:sz="0" w:space="0" w:color="auto"/>
            <w:right w:val="none" w:sz="0" w:space="0" w:color="auto"/>
          </w:divBdr>
        </w:div>
        <w:div w:id="509953214">
          <w:marLeft w:val="480"/>
          <w:marRight w:val="0"/>
          <w:marTop w:val="0"/>
          <w:marBottom w:val="0"/>
          <w:divBdr>
            <w:top w:val="none" w:sz="0" w:space="0" w:color="auto"/>
            <w:left w:val="none" w:sz="0" w:space="0" w:color="auto"/>
            <w:bottom w:val="none" w:sz="0" w:space="0" w:color="auto"/>
            <w:right w:val="none" w:sz="0" w:space="0" w:color="auto"/>
          </w:divBdr>
        </w:div>
        <w:div w:id="969357146">
          <w:marLeft w:val="480"/>
          <w:marRight w:val="0"/>
          <w:marTop w:val="0"/>
          <w:marBottom w:val="0"/>
          <w:divBdr>
            <w:top w:val="none" w:sz="0" w:space="0" w:color="auto"/>
            <w:left w:val="none" w:sz="0" w:space="0" w:color="auto"/>
            <w:bottom w:val="none" w:sz="0" w:space="0" w:color="auto"/>
            <w:right w:val="none" w:sz="0" w:space="0" w:color="auto"/>
          </w:divBdr>
        </w:div>
        <w:div w:id="273055333">
          <w:marLeft w:val="480"/>
          <w:marRight w:val="0"/>
          <w:marTop w:val="0"/>
          <w:marBottom w:val="0"/>
          <w:divBdr>
            <w:top w:val="none" w:sz="0" w:space="0" w:color="auto"/>
            <w:left w:val="none" w:sz="0" w:space="0" w:color="auto"/>
            <w:bottom w:val="none" w:sz="0" w:space="0" w:color="auto"/>
            <w:right w:val="none" w:sz="0" w:space="0" w:color="auto"/>
          </w:divBdr>
        </w:div>
        <w:div w:id="99420741">
          <w:marLeft w:val="480"/>
          <w:marRight w:val="0"/>
          <w:marTop w:val="0"/>
          <w:marBottom w:val="0"/>
          <w:divBdr>
            <w:top w:val="none" w:sz="0" w:space="0" w:color="auto"/>
            <w:left w:val="none" w:sz="0" w:space="0" w:color="auto"/>
            <w:bottom w:val="none" w:sz="0" w:space="0" w:color="auto"/>
            <w:right w:val="none" w:sz="0" w:space="0" w:color="auto"/>
          </w:divBdr>
        </w:div>
        <w:div w:id="1990597343">
          <w:marLeft w:val="480"/>
          <w:marRight w:val="0"/>
          <w:marTop w:val="0"/>
          <w:marBottom w:val="0"/>
          <w:divBdr>
            <w:top w:val="none" w:sz="0" w:space="0" w:color="auto"/>
            <w:left w:val="none" w:sz="0" w:space="0" w:color="auto"/>
            <w:bottom w:val="none" w:sz="0" w:space="0" w:color="auto"/>
            <w:right w:val="none" w:sz="0" w:space="0" w:color="auto"/>
          </w:divBdr>
        </w:div>
        <w:div w:id="1820532376">
          <w:marLeft w:val="480"/>
          <w:marRight w:val="0"/>
          <w:marTop w:val="0"/>
          <w:marBottom w:val="0"/>
          <w:divBdr>
            <w:top w:val="none" w:sz="0" w:space="0" w:color="auto"/>
            <w:left w:val="none" w:sz="0" w:space="0" w:color="auto"/>
            <w:bottom w:val="none" w:sz="0" w:space="0" w:color="auto"/>
            <w:right w:val="none" w:sz="0" w:space="0" w:color="auto"/>
          </w:divBdr>
        </w:div>
        <w:div w:id="841436090">
          <w:marLeft w:val="480"/>
          <w:marRight w:val="0"/>
          <w:marTop w:val="0"/>
          <w:marBottom w:val="0"/>
          <w:divBdr>
            <w:top w:val="none" w:sz="0" w:space="0" w:color="auto"/>
            <w:left w:val="none" w:sz="0" w:space="0" w:color="auto"/>
            <w:bottom w:val="none" w:sz="0" w:space="0" w:color="auto"/>
            <w:right w:val="none" w:sz="0" w:space="0" w:color="auto"/>
          </w:divBdr>
        </w:div>
        <w:div w:id="713117042">
          <w:marLeft w:val="480"/>
          <w:marRight w:val="0"/>
          <w:marTop w:val="0"/>
          <w:marBottom w:val="0"/>
          <w:divBdr>
            <w:top w:val="none" w:sz="0" w:space="0" w:color="auto"/>
            <w:left w:val="none" w:sz="0" w:space="0" w:color="auto"/>
            <w:bottom w:val="none" w:sz="0" w:space="0" w:color="auto"/>
            <w:right w:val="none" w:sz="0" w:space="0" w:color="auto"/>
          </w:divBdr>
        </w:div>
        <w:div w:id="841092765">
          <w:marLeft w:val="480"/>
          <w:marRight w:val="0"/>
          <w:marTop w:val="0"/>
          <w:marBottom w:val="0"/>
          <w:divBdr>
            <w:top w:val="none" w:sz="0" w:space="0" w:color="auto"/>
            <w:left w:val="none" w:sz="0" w:space="0" w:color="auto"/>
            <w:bottom w:val="none" w:sz="0" w:space="0" w:color="auto"/>
            <w:right w:val="none" w:sz="0" w:space="0" w:color="auto"/>
          </w:divBdr>
        </w:div>
        <w:div w:id="564611877">
          <w:marLeft w:val="480"/>
          <w:marRight w:val="0"/>
          <w:marTop w:val="0"/>
          <w:marBottom w:val="0"/>
          <w:divBdr>
            <w:top w:val="none" w:sz="0" w:space="0" w:color="auto"/>
            <w:left w:val="none" w:sz="0" w:space="0" w:color="auto"/>
            <w:bottom w:val="none" w:sz="0" w:space="0" w:color="auto"/>
            <w:right w:val="none" w:sz="0" w:space="0" w:color="auto"/>
          </w:divBdr>
        </w:div>
        <w:div w:id="1545143816">
          <w:marLeft w:val="480"/>
          <w:marRight w:val="0"/>
          <w:marTop w:val="0"/>
          <w:marBottom w:val="0"/>
          <w:divBdr>
            <w:top w:val="none" w:sz="0" w:space="0" w:color="auto"/>
            <w:left w:val="none" w:sz="0" w:space="0" w:color="auto"/>
            <w:bottom w:val="none" w:sz="0" w:space="0" w:color="auto"/>
            <w:right w:val="none" w:sz="0" w:space="0" w:color="auto"/>
          </w:divBdr>
        </w:div>
        <w:div w:id="1601331477">
          <w:marLeft w:val="480"/>
          <w:marRight w:val="0"/>
          <w:marTop w:val="0"/>
          <w:marBottom w:val="0"/>
          <w:divBdr>
            <w:top w:val="none" w:sz="0" w:space="0" w:color="auto"/>
            <w:left w:val="none" w:sz="0" w:space="0" w:color="auto"/>
            <w:bottom w:val="none" w:sz="0" w:space="0" w:color="auto"/>
            <w:right w:val="none" w:sz="0" w:space="0" w:color="auto"/>
          </w:divBdr>
        </w:div>
        <w:div w:id="2012177207">
          <w:marLeft w:val="480"/>
          <w:marRight w:val="0"/>
          <w:marTop w:val="0"/>
          <w:marBottom w:val="0"/>
          <w:divBdr>
            <w:top w:val="none" w:sz="0" w:space="0" w:color="auto"/>
            <w:left w:val="none" w:sz="0" w:space="0" w:color="auto"/>
            <w:bottom w:val="none" w:sz="0" w:space="0" w:color="auto"/>
            <w:right w:val="none" w:sz="0" w:space="0" w:color="auto"/>
          </w:divBdr>
        </w:div>
        <w:div w:id="1237936155">
          <w:marLeft w:val="480"/>
          <w:marRight w:val="0"/>
          <w:marTop w:val="0"/>
          <w:marBottom w:val="0"/>
          <w:divBdr>
            <w:top w:val="none" w:sz="0" w:space="0" w:color="auto"/>
            <w:left w:val="none" w:sz="0" w:space="0" w:color="auto"/>
            <w:bottom w:val="none" w:sz="0" w:space="0" w:color="auto"/>
            <w:right w:val="none" w:sz="0" w:space="0" w:color="auto"/>
          </w:divBdr>
        </w:div>
      </w:divsChild>
    </w:div>
    <w:div w:id="1945841293">
      <w:bodyDiv w:val="1"/>
      <w:marLeft w:val="0"/>
      <w:marRight w:val="0"/>
      <w:marTop w:val="0"/>
      <w:marBottom w:val="0"/>
      <w:divBdr>
        <w:top w:val="none" w:sz="0" w:space="0" w:color="auto"/>
        <w:left w:val="none" w:sz="0" w:space="0" w:color="auto"/>
        <w:bottom w:val="none" w:sz="0" w:space="0" w:color="auto"/>
        <w:right w:val="none" w:sz="0" w:space="0" w:color="auto"/>
      </w:divBdr>
    </w:div>
    <w:div w:id="1946306772">
      <w:bodyDiv w:val="1"/>
      <w:marLeft w:val="0"/>
      <w:marRight w:val="0"/>
      <w:marTop w:val="0"/>
      <w:marBottom w:val="0"/>
      <w:divBdr>
        <w:top w:val="none" w:sz="0" w:space="0" w:color="auto"/>
        <w:left w:val="none" w:sz="0" w:space="0" w:color="auto"/>
        <w:bottom w:val="none" w:sz="0" w:space="0" w:color="auto"/>
        <w:right w:val="none" w:sz="0" w:space="0" w:color="auto"/>
      </w:divBdr>
    </w:div>
    <w:div w:id="1946422052">
      <w:bodyDiv w:val="1"/>
      <w:marLeft w:val="0"/>
      <w:marRight w:val="0"/>
      <w:marTop w:val="0"/>
      <w:marBottom w:val="0"/>
      <w:divBdr>
        <w:top w:val="none" w:sz="0" w:space="0" w:color="auto"/>
        <w:left w:val="none" w:sz="0" w:space="0" w:color="auto"/>
        <w:bottom w:val="none" w:sz="0" w:space="0" w:color="auto"/>
        <w:right w:val="none" w:sz="0" w:space="0" w:color="auto"/>
      </w:divBdr>
    </w:div>
    <w:div w:id="1946423134">
      <w:bodyDiv w:val="1"/>
      <w:marLeft w:val="0"/>
      <w:marRight w:val="0"/>
      <w:marTop w:val="0"/>
      <w:marBottom w:val="0"/>
      <w:divBdr>
        <w:top w:val="none" w:sz="0" w:space="0" w:color="auto"/>
        <w:left w:val="none" w:sz="0" w:space="0" w:color="auto"/>
        <w:bottom w:val="none" w:sz="0" w:space="0" w:color="auto"/>
        <w:right w:val="none" w:sz="0" w:space="0" w:color="auto"/>
      </w:divBdr>
    </w:div>
    <w:div w:id="1946620812">
      <w:bodyDiv w:val="1"/>
      <w:marLeft w:val="0"/>
      <w:marRight w:val="0"/>
      <w:marTop w:val="0"/>
      <w:marBottom w:val="0"/>
      <w:divBdr>
        <w:top w:val="none" w:sz="0" w:space="0" w:color="auto"/>
        <w:left w:val="none" w:sz="0" w:space="0" w:color="auto"/>
        <w:bottom w:val="none" w:sz="0" w:space="0" w:color="auto"/>
        <w:right w:val="none" w:sz="0" w:space="0" w:color="auto"/>
      </w:divBdr>
    </w:div>
    <w:div w:id="1947303524">
      <w:bodyDiv w:val="1"/>
      <w:marLeft w:val="0"/>
      <w:marRight w:val="0"/>
      <w:marTop w:val="0"/>
      <w:marBottom w:val="0"/>
      <w:divBdr>
        <w:top w:val="none" w:sz="0" w:space="0" w:color="auto"/>
        <w:left w:val="none" w:sz="0" w:space="0" w:color="auto"/>
        <w:bottom w:val="none" w:sz="0" w:space="0" w:color="auto"/>
        <w:right w:val="none" w:sz="0" w:space="0" w:color="auto"/>
      </w:divBdr>
    </w:div>
    <w:div w:id="1947343333">
      <w:bodyDiv w:val="1"/>
      <w:marLeft w:val="0"/>
      <w:marRight w:val="0"/>
      <w:marTop w:val="0"/>
      <w:marBottom w:val="0"/>
      <w:divBdr>
        <w:top w:val="none" w:sz="0" w:space="0" w:color="auto"/>
        <w:left w:val="none" w:sz="0" w:space="0" w:color="auto"/>
        <w:bottom w:val="none" w:sz="0" w:space="0" w:color="auto"/>
        <w:right w:val="none" w:sz="0" w:space="0" w:color="auto"/>
      </w:divBdr>
    </w:div>
    <w:div w:id="1947424491">
      <w:bodyDiv w:val="1"/>
      <w:marLeft w:val="0"/>
      <w:marRight w:val="0"/>
      <w:marTop w:val="0"/>
      <w:marBottom w:val="0"/>
      <w:divBdr>
        <w:top w:val="none" w:sz="0" w:space="0" w:color="auto"/>
        <w:left w:val="none" w:sz="0" w:space="0" w:color="auto"/>
        <w:bottom w:val="none" w:sz="0" w:space="0" w:color="auto"/>
        <w:right w:val="none" w:sz="0" w:space="0" w:color="auto"/>
      </w:divBdr>
    </w:div>
    <w:div w:id="1947535597">
      <w:bodyDiv w:val="1"/>
      <w:marLeft w:val="0"/>
      <w:marRight w:val="0"/>
      <w:marTop w:val="0"/>
      <w:marBottom w:val="0"/>
      <w:divBdr>
        <w:top w:val="none" w:sz="0" w:space="0" w:color="auto"/>
        <w:left w:val="none" w:sz="0" w:space="0" w:color="auto"/>
        <w:bottom w:val="none" w:sz="0" w:space="0" w:color="auto"/>
        <w:right w:val="none" w:sz="0" w:space="0" w:color="auto"/>
      </w:divBdr>
    </w:div>
    <w:div w:id="1947690539">
      <w:bodyDiv w:val="1"/>
      <w:marLeft w:val="0"/>
      <w:marRight w:val="0"/>
      <w:marTop w:val="0"/>
      <w:marBottom w:val="0"/>
      <w:divBdr>
        <w:top w:val="none" w:sz="0" w:space="0" w:color="auto"/>
        <w:left w:val="none" w:sz="0" w:space="0" w:color="auto"/>
        <w:bottom w:val="none" w:sz="0" w:space="0" w:color="auto"/>
        <w:right w:val="none" w:sz="0" w:space="0" w:color="auto"/>
      </w:divBdr>
    </w:div>
    <w:div w:id="1947737893">
      <w:bodyDiv w:val="1"/>
      <w:marLeft w:val="0"/>
      <w:marRight w:val="0"/>
      <w:marTop w:val="0"/>
      <w:marBottom w:val="0"/>
      <w:divBdr>
        <w:top w:val="none" w:sz="0" w:space="0" w:color="auto"/>
        <w:left w:val="none" w:sz="0" w:space="0" w:color="auto"/>
        <w:bottom w:val="none" w:sz="0" w:space="0" w:color="auto"/>
        <w:right w:val="none" w:sz="0" w:space="0" w:color="auto"/>
      </w:divBdr>
    </w:div>
    <w:div w:id="1947812856">
      <w:bodyDiv w:val="1"/>
      <w:marLeft w:val="0"/>
      <w:marRight w:val="0"/>
      <w:marTop w:val="0"/>
      <w:marBottom w:val="0"/>
      <w:divBdr>
        <w:top w:val="none" w:sz="0" w:space="0" w:color="auto"/>
        <w:left w:val="none" w:sz="0" w:space="0" w:color="auto"/>
        <w:bottom w:val="none" w:sz="0" w:space="0" w:color="auto"/>
        <w:right w:val="none" w:sz="0" w:space="0" w:color="auto"/>
      </w:divBdr>
    </w:div>
    <w:div w:id="1947882559">
      <w:bodyDiv w:val="1"/>
      <w:marLeft w:val="0"/>
      <w:marRight w:val="0"/>
      <w:marTop w:val="0"/>
      <w:marBottom w:val="0"/>
      <w:divBdr>
        <w:top w:val="none" w:sz="0" w:space="0" w:color="auto"/>
        <w:left w:val="none" w:sz="0" w:space="0" w:color="auto"/>
        <w:bottom w:val="none" w:sz="0" w:space="0" w:color="auto"/>
        <w:right w:val="none" w:sz="0" w:space="0" w:color="auto"/>
      </w:divBdr>
    </w:div>
    <w:div w:id="1947884964">
      <w:bodyDiv w:val="1"/>
      <w:marLeft w:val="0"/>
      <w:marRight w:val="0"/>
      <w:marTop w:val="0"/>
      <w:marBottom w:val="0"/>
      <w:divBdr>
        <w:top w:val="none" w:sz="0" w:space="0" w:color="auto"/>
        <w:left w:val="none" w:sz="0" w:space="0" w:color="auto"/>
        <w:bottom w:val="none" w:sz="0" w:space="0" w:color="auto"/>
        <w:right w:val="none" w:sz="0" w:space="0" w:color="auto"/>
      </w:divBdr>
    </w:div>
    <w:div w:id="1948004976">
      <w:bodyDiv w:val="1"/>
      <w:marLeft w:val="0"/>
      <w:marRight w:val="0"/>
      <w:marTop w:val="0"/>
      <w:marBottom w:val="0"/>
      <w:divBdr>
        <w:top w:val="none" w:sz="0" w:space="0" w:color="auto"/>
        <w:left w:val="none" w:sz="0" w:space="0" w:color="auto"/>
        <w:bottom w:val="none" w:sz="0" w:space="0" w:color="auto"/>
        <w:right w:val="none" w:sz="0" w:space="0" w:color="auto"/>
      </w:divBdr>
    </w:div>
    <w:div w:id="1948076476">
      <w:bodyDiv w:val="1"/>
      <w:marLeft w:val="0"/>
      <w:marRight w:val="0"/>
      <w:marTop w:val="0"/>
      <w:marBottom w:val="0"/>
      <w:divBdr>
        <w:top w:val="none" w:sz="0" w:space="0" w:color="auto"/>
        <w:left w:val="none" w:sz="0" w:space="0" w:color="auto"/>
        <w:bottom w:val="none" w:sz="0" w:space="0" w:color="auto"/>
        <w:right w:val="none" w:sz="0" w:space="0" w:color="auto"/>
      </w:divBdr>
    </w:div>
    <w:div w:id="1948190606">
      <w:bodyDiv w:val="1"/>
      <w:marLeft w:val="0"/>
      <w:marRight w:val="0"/>
      <w:marTop w:val="0"/>
      <w:marBottom w:val="0"/>
      <w:divBdr>
        <w:top w:val="none" w:sz="0" w:space="0" w:color="auto"/>
        <w:left w:val="none" w:sz="0" w:space="0" w:color="auto"/>
        <w:bottom w:val="none" w:sz="0" w:space="0" w:color="auto"/>
        <w:right w:val="none" w:sz="0" w:space="0" w:color="auto"/>
      </w:divBdr>
    </w:div>
    <w:div w:id="1948197280">
      <w:bodyDiv w:val="1"/>
      <w:marLeft w:val="0"/>
      <w:marRight w:val="0"/>
      <w:marTop w:val="0"/>
      <w:marBottom w:val="0"/>
      <w:divBdr>
        <w:top w:val="none" w:sz="0" w:space="0" w:color="auto"/>
        <w:left w:val="none" w:sz="0" w:space="0" w:color="auto"/>
        <w:bottom w:val="none" w:sz="0" w:space="0" w:color="auto"/>
        <w:right w:val="none" w:sz="0" w:space="0" w:color="auto"/>
      </w:divBdr>
    </w:div>
    <w:div w:id="1948350233">
      <w:bodyDiv w:val="1"/>
      <w:marLeft w:val="0"/>
      <w:marRight w:val="0"/>
      <w:marTop w:val="0"/>
      <w:marBottom w:val="0"/>
      <w:divBdr>
        <w:top w:val="none" w:sz="0" w:space="0" w:color="auto"/>
        <w:left w:val="none" w:sz="0" w:space="0" w:color="auto"/>
        <w:bottom w:val="none" w:sz="0" w:space="0" w:color="auto"/>
        <w:right w:val="none" w:sz="0" w:space="0" w:color="auto"/>
      </w:divBdr>
    </w:div>
    <w:div w:id="1948466194">
      <w:bodyDiv w:val="1"/>
      <w:marLeft w:val="0"/>
      <w:marRight w:val="0"/>
      <w:marTop w:val="0"/>
      <w:marBottom w:val="0"/>
      <w:divBdr>
        <w:top w:val="none" w:sz="0" w:space="0" w:color="auto"/>
        <w:left w:val="none" w:sz="0" w:space="0" w:color="auto"/>
        <w:bottom w:val="none" w:sz="0" w:space="0" w:color="auto"/>
        <w:right w:val="none" w:sz="0" w:space="0" w:color="auto"/>
      </w:divBdr>
    </w:div>
    <w:div w:id="1948539386">
      <w:bodyDiv w:val="1"/>
      <w:marLeft w:val="0"/>
      <w:marRight w:val="0"/>
      <w:marTop w:val="0"/>
      <w:marBottom w:val="0"/>
      <w:divBdr>
        <w:top w:val="none" w:sz="0" w:space="0" w:color="auto"/>
        <w:left w:val="none" w:sz="0" w:space="0" w:color="auto"/>
        <w:bottom w:val="none" w:sz="0" w:space="0" w:color="auto"/>
        <w:right w:val="none" w:sz="0" w:space="0" w:color="auto"/>
      </w:divBdr>
    </w:div>
    <w:div w:id="1948779047">
      <w:bodyDiv w:val="1"/>
      <w:marLeft w:val="0"/>
      <w:marRight w:val="0"/>
      <w:marTop w:val="0"/>
      <w:marBottom w:val="0"/>
      <w:divBdr>
        <w:top w:val="none" w:sz="0" w:space="0" w:color="auto"/>
        <w:left w:val="none" w:sz="0" w:space="0" w:color="auto"/>
        <w:bottom w:val="none" w:sz="0" w:space="0" w:color="auto"/>
        <w:right w:val="none" w:sz="0" w:space="0" w:color="auto"/>
      </w:divBdr>
    </w:div>
    <w:div w:id="1948810317">
      <w:bodyDiv w:val="1"/>
      <w:marLeft w:val="0"/>
      <w:marRight w:val="0"/>
      <w:marTop w:val="0"/>
      <w:marBottom w:val="0"/>
      <w:divBdr>
        <w:top w:val="none" w:sz="0" w:space="0" w:color="auto"/>
        <w:left w:val="none" w:sz="0" w:space="0" w:color="auto"/>
        <w:bottom w:val="none" w:sz="0" w:space="0" w:color="auto"/>
        <w:right w:val="none" w:sz="0" w:space="0" w:color="auto"/>
      </w:divBdr>
    </w:div>
    <w:div w:id="1948851936">
      <w:bodyDiv w:val="1"/>
      <w:marLeft w:val="0"/>
      <w:marRight w:val="0"/>
      <w:marTop w:val="0"/>
      <w:marBottom w:val="0"/>
      <w:divBdr>
        <w:top w:val="none" w:sz="0" w:space="0" w:color="auto"/>
        <w:left w:val="none" w:sz="0" w:space="0" w:color="auto"/>
        <w:bottom w:val="none" w:sz="0" w:space="0" w:color="auto"/>
        <w:right w:val="none" w:sz="0" w:space="0" w:color="auto"/>
      </w:divBdr>
    </w:div>
    <w:div w:id="1948926621">
      <w:bodyDiv w:val="1"/>
      <w:marLeft w:val="0"/>
      <w:marRight w:val="0"/>
      <w:marTop w:val="0"/>
      <w:marBottom w:val="0"/>
      <w:divBdr>
        <w:top w:val="none" w:sz="0" w:space="0" w:color="auto"/>
        <w:left w:val="none" w:sz="0" w:space="0" w:color="auto"/>
        <w:bottom w:val="none" w:sz="0" w:space="0" w:color="auto"/>
        <w:right w:val="none" w:sz="0" w:space="0" w:color="auto"/>
      </w:divBdr>
    </w:div>
    <w:div w:id="1948997880">
      <w:bodyDiv w:val="1"/>
      <w:marLeft w:val="0"/>
      <w:marRight w:val="0"/>
      <w:marTop w:val="0"/>
      <w:marBottom w:val="0"/>
      <w:divBdr>
        <w:top w:val="none" w:sz="0" w:space="0" w:color="auto"/>
        <w:left w:val="none" w:sz="0" w:space="0" w:color="auto"/>
        <w:bottom w:val="none" w:sz="0" w:space="0" w:color="auto"/>
        <w:right w:val="none" w:sz="0" w:space="0" w:color="auto"/>
      </w:divBdr>
    </w:div>
    <w:div w:id="1949048801">
      <w:bodyDiv w:val="1"/>
      <w:marLeft w:val="0"/>
      <w:marRight w:val="0"/>
      <w:marTop w:val="0"/>
      <w:marBottom w:val="0"/>
      <w:divBdr>
        <w:top w:val="none" w:sz="0" w:space="0" w:color="auto"/>
        <w:left w:val="none" w:sz="0" w:space="0" w:color="auto"/>
        <w:bottom w:val="none" w:sz="0" w:space="0" w:color="auto"/>
        <w:right w:val="none" w:sz="0" w:space="0" w:color="auto"/>
      </w:divBdr>
    </w:div>
    <w:div w:id="1949123416">
      <w:bodyDiv w:val="1"/>
      <w:marLeft w:val="0"/>
      <w:marRight w:val="0"/>
      <w:marTop w:val="0"/>
      <w:marBottom w:val="0"/>
      <w:divBdr>
        <w:top w:val="none" w:sz="0" w:space="0" w:color="auto"/>
        <w:left w:val="none" w:sz="0" w:space="0" w:color="auto"/>
        <w:bottom w:val="none" w:sz="0" w:space="0" w:color="auto"/>
        <w:right w:val="none" w:sz="0" w:space="0" w:color="auto"/>
      </w:divBdr>
    </w:div>
    <w:div w:id="1949265436">
      <w:bodyDiv w:val="1"/>
      <w:marLeft w:val="0"/>
      <w:marRight w:val="0"/>
      <w:marTop w:val="0"/>
      <w:marBottom w:val="0"/>
      <w:divBdr>
        <w:top w:val="none" w:sz="0" w:space="0" w:color="auto"/>
        <w:left w:val="none" w:sz="0" w:space="0" w:color="auto"/>
        <w:bottom w:val="none" w:sz="0" w:space="0" w:color="auto"/>
        <w:right w:val="none" w:sz="0" w:space="0" w:color="auto"/>
      </w:divBdr>
    </w:div>
    <w:div w:id="1949267394">
      <w:bodyDiv w:val="1"/>
      <w:marLeft w:val="0"/>
      <w:marRight w:val="0"/>
      <w:marTop w:val="0"/>
      <w:marBottom w:val="0"/>
      <w:divBdr>
        <w:top w:val="none" w:sz="0" w:space="0" w:color="auto"/>
        <w:left w:val="none" w:sz="0" w:space="0" w:color="auto"/>
        <w:bottom w:val="none" w:sz="0" w:space="0" w:color="auto"/>
        <w:right w:val="none" w:sz="0" w:space="0" w:color="auto"/>
      </w:divBdr>
    </w:div>
    <w:div w:id="1949657711">
      <w:bodyDiv w:val="1"/>
      <w:marLeft w:val="0"/>
      <w:marRight w:val="0"/>
      <w:marTop w:val="0"/>
      <w:marBottom w:val="0"/>
      <w:divBdr>
        <w:top w:val="none" w:sz="0" w:space="0" w:color="auto"/>
        <w:left w:val="none" w:sz="0" w:space="0" w:color="auto"/>
        <w:bottom w:val="none" w:sz="0" w:space="0" w:color="auto"/>
        <w:right w:val="none" w:sz="0" w:space="0" w:color="auto"/>
      </w:divBdr>
    </w:div>
    <w:div w:id="1949703701">
      <w:bodyDiv w:val="1"/>
      <w:marLeft w:val="0"/>
      <w:marRight w:val="0"/>
      <w:marTop w:val="0"/>
      <w:marBottom w:val="0"/>
      <w:divBdr>
        <w:top w:val="none" w:sz="0" w:space="0" w:color="auto"/>
        <w:left w:val="none" w:sz="0" w:space="0" w:color="auto"/>
        <w:bottom w:val="none" w:sz="0" w:space="0" w:color="auto"/>
        <w:right w:val="none" w:sz="0" w:space="0" w:color="auto"/>
      </w:divBdr>
    </w:div>
    <w:div w:id="1950116556">
      <w:bodyDiv w:val="1"/>
      <w:marLeft w:val="0"/>
      <w:marRight w:val="0"/>
      <w:marTop w:val="0"/>
      <w:marBottom w:val="0"/>
      <w:divBdr>
        <w:top w:val="none" w:sz="0" w:space="0" w:color="auto"/>
        <w:left w:val="none" w:sz="0" w:space="0" w:color="auto"/>
        <w:bottom w:val="none" w:sz="0" w:space="0" w:color="auto"/>
        <w:right w:val="none" w:sz="0" w:space="0" w:color="auto"/>
      </w:divBdr>
    </w:div>
    <w:div w:id="1950164220">
      <w:bodyDiv w:val="1"/>
      <w:marLeft w:val="0"/>
      <w:marRight w:val="0"/>
      <w:marTop w:val="0"/>
      <w:marBottom w:val="0"/>
      <w:divBdr>
        <w:top w:val="none" w:sz="0" w:space="0" w:color="auto"/>
        <w:left w:val="none" w:sz="0" w:space="0" w:color="auto"/>
        <w:bottom w:val="none" w:sz="0" w:space="0" w:color="auto"/>
        <w:right w:val="none" w:sz="0" w:space="0" w:color="auto"/>
      </w:divBdr>
    </w:div>
    <w:div w:id="1950311900">
      <w:bodyDiv w:val="1"/>
      <w:marLeft w:val="0"/>
      <w:marRight w:val="0"/>
      <w:marTop w:val="0"/>
      <w:marBottom w:val="0"/>
      <w:divBdr>
        <w:top w:val="none" w:sz="0" w:space="0" w:color="auto"/>
        <w:left w:val="none" w:sz="0" w:space="0" w:color="auto"/>
        <w:bottom w:val="none" w:sz="0" w:space="0" w:color="auto"/>
        <w:right w:val="none" w:sz="0" w:space="0" w:color="auto"/>
      </w:divBdr>
    </w:div>
    <w:div w:id="1950508611">
      <w:bodyDiv w:val="1"/>
      <w:marLeft w:val="0"/>
      <w:marRight w:val="0"/>
      <w:marTop w:val="0"/>
      <w:marBottom w:val="0"/>
      <w:divBdr>
        <w:top w:val="none" w:sz="0" w:space="0" w:color="auto"/>
        <w:left w:val="none" w:sz="0" w:space="0" w:color="auto"/>
        <w:bottom w:val="none" w:sz="0" w:space="0" w:color="auto"/>
        <w:right w:val="none" w:sz="0" w:space="0" w:color="auto"/>
      </w:divBdr>
    </w:div>
    <w:div w:id="1951279347">
      <w:bodyDiv w:val="1"/>
      <w:marLeft w:val="0"/>
      <w:marRight w:val="0"/>
      <w:marTop w:val="0"/>
      <w:marBottom w:val="0"/>
      <w:divBdr>
        <w:top w:val="none" w:sz="0" w:space="0" w:color="auto"/>
        <w:left w:val="none" w:sz="0" w:space="0" w:color="auto"/>
        <w:bottom w:val="none" w:sz="0" w:space="0" w:color="auto"/>
        <w:right w:val="none" w:sz="0" w:space="0" w:color="auto"/>
      </w:divBdr>
    </w:div>
    <w:div w:id="1951355133">
      <w:bodyDiv w:val="1"/>
      <w:marLeft w:val="0"/>
      <w:marRight w:val="0"/>
      <w:marTop w:val="0"/>
      <w:marBottom w:val="0"/>
      <w:divBdr>
        <w:top w:val="none" w:sz="0" w:space="0" w:color="auto"/>
        <w:left w:val="none" w:sz="0" w:space="0" w:color="auto"/>
        <w:bottom w:val="none" w:sz="0" w:space="0" w:color="auto"/>
        <w:right w:val="none" w:sz="0" w:space="0" w:color="auto"/>
      </w:divBdr>
    </w:div>
    <w:div w:id="1951470450">
      <w:bodyDiv w:val="1"/>
      <w:marLeft w:val="0"/>
      <w:marRight w:val="0"/>
      <w:marTop w:val="0"/>
      <w:marBottom w:val="0"/>
      <w:divBdr>
        <w:top w:val="none" w:sz="0" w:space="0" w:color="auto"/>
        <w:left w:val="none" w:sz="0" w:space="0" w:color="auto"/>
        <w:bottom w:val="none" w:sz="0" w:space="0" w:color="auto"/>
        <w:right w:val="none" w:sz="0" w:space="0" w:color="auto"/>
      </w:divBdr>
    </w:div>
    <w:div w:id="1951622853">
      <w:bodyDiv w:val="1"/>
      <w:marLeft w:val="0"/>
      <w:marRight w:val="0"/>
      <w:marTop w:val="0"/>
      <w:marBottom w:val="0"/>
      <w:divBdr>
        <w:top w:val="none" w:sz="0" w:space="0" w:color="auto"/>
        <w:left w:val="none" w:sz="0" w:space="0" w:color="auto"/>
        <w:bottom w:val="none" w:sz="0" w:space="0" w:color="auto"/>
        <w:right w:val="none" w:sz="0" w:space="0" w:color="auto"/>
      </w:divBdr>
    </w:div>
    <w:div w:id="1951744962">
      <w:bodyDiv w:val="1"/>
      <w:marLeft w:val="0"/>
      <w:marRight w:val="0"/>
      <w:marTop w:val="0"/>
      <w:marBottom w:val="0"/>
      <w:divBdr>
        <w:top w:val="none" w:sz="0" w:space="0" w:color="auto"/>
        <w:left w:val="none" w:sz="0" w:space="0" w:color="auto"/>
        <w:bottom w:val="none" w:sz="0" w:space="0" w:color="auto"/>
        <w:right w:val="none" w:sz="0" w:space="0" w:color="auto"/>
      </w:divBdr>
    </w:div>
    <w:div w:id="1951935492">
      <w:bodyDiv w:val="1"/>
      <w:marLeft w:val="0"/>
      <w:marRight w:val="0"/>
      <w:marTop w:val="0"/>
      <w:marBottom w:val="0"/>
      <w:divBdr>
        <w:top w:val="none" w:sz="0" w:space="0" w:color="auto"/>
        <w:left w:val="none" w:sz="0" w:space="0" w:color="auto"/>
        <w:bottom w:val="none" w:sz="0" w:space="0" w:color="auto"/>
        <w:right w:val="none" w:sz="0" w:space="0" w:color="auto"/>
      </w:divBdr>
    </w:div>
    <w:div w:id="1952084626">
      <w:bodyDiv w:val="1"/>
      <w:marLeft w:val="0"/>
      <w:marRight w:val="0"/>
      <w:marTop w:val="0"/>
      <w:marBottom w:val="0"/>
      <w:divBdr>
        <w:top w:val="none" w:sz="0" w:space="0" w:color="auto"/>
        <w:left w:val="none" w:sz="0" w:space="0" w:color="auto"/>
        <w:bottom w:val="none" w:sz="0" w:space="0" w:color="auto"/>
        <w:right w:val="none" w:sz="0" w:space="0" w:color="auto"/>
      </w:divBdr>
    </w:div>
    <w:div w:id="1952280760">
      <w:bodyDiv w:val="1"/>
      <w:marLeft w:val="0"/>
      <w:marRight w:val="0"/>
      <w:marTop w:val="0"/>
      <w:marBottom w:val="0"/>
      <w:divBdr>
        <w:top w:val="none" w:sz="0" w:space="0" w:color="auto"/>
        <w:left w:val="none" w:sz="0" w:space="0" w:color="auto"/>
        <w:bottom w:val="none" w:sz="0" w:space="0" w:color="auto"/>
        <w:right w:val="none" w:sz="0" w:space="0" w:color="auto"/>
      </w:divBdr>
    </w:div>
    <w:div w:id="1952322800">
      <w:bodyDiv w:val="1"/>
      <w:marLeft w:val="0"/>
      <w:marRight w:val="0"/>
      <w:marTop w:val="0"/>
      <w:marBottom w:val="0"/>
      <w:divBdr>
        <w:top w:val="none" w:sz="0" w:space="0" w:color="auto"/>
        <w:left w:val="none" w:sz="0" w:space="0" w:color="auto"/>
        <w:bottom w:val="none" w:sz="0" w:space="0" w:color="auto"/>
        <w:right w:val="none" w:sz="0" w:space="0" w:color="auto"/>
      </w:divBdr>
    </w:div>
    <w:div w:id="1952517466">
      <w:bodyDiv w:val="1"/>
      <w:marLeft w:val="0"/>
      <w:marRight w:val="0"/>
      <w:marTop w:val="0"/>
      <w:marBottom w:val="0"/>
      <w:divBdr>
        <w:top w:val="none" w:sz="0" w:space="0" w:color="auto"/>
        <w:left w:val="none" w:sz="0" w:space="0" w:color="auto"/>
        <w:bottom w:val="none" w:sz="0" w:space="0" w:color="auto"/>
        <w:right w:val="none" w:sz="0" w:space="0" w:color="auto"/>
      </w:divBdr>
    </w:div>
    <w:div w:id="1952542143">
      <w:bodyDiv w:val="1"/>
      <w:marLeft w:val="0"/>
      <w:marRight w:val="0"/>
      <w:marTop w:val="0"/>
      <w:marBottom w:val="0"/>
      <w:divBdr>
        <w:top w:val="none" w:sz="0" w:space="0" w:color="auto"/>
        <w:left w:val="none" w:sz="0" w:space="0" w:color="auto"/>
        <w:bottom w:val="none" w:sz="0" w:space="0" w:color="auto"/>
        <w:right w:val="none" w:sz="0" w:space="0" w:color="auto"/>
      </w:divBdr>
    </w:div>
    <w:div w:id="1952663141">
      <w:bodyDiv w:val="1"/>
      <w:marLeft w:val="0"/>
      <w:marRight w:val="0"/>
      <w:marTop w:val="0"/>
      <w:marBottom w:val="0"/>
      <w:divBdr>
        <w:top w:val="none" w:sz="0" w:space="0" w:color="auto"/>
        <w:left w:val="none" w:sz="0" w:space="0" w:color="auto"/>
        <w:bottom w:val="none" w:sz="0" w:space="0" w:color="auto"/>
        <w:right w:val="none" w:sz="0" w:space="0" w:color="auto"/>
      </w:divBdr>
    </w:div>
    <w:div w:id="1952784928">
      <w:bodyDiv w:val="1"/>
      <w:marLeft w:val="0"/>
      <w:marRight w:val="0"/>
      <w:marTop w:val="0"/>
      <w:marBottom w:val="0"/>
      <w:divBdr>
        <w:top w:val="none" w:sz="0" w:space="0" w:color="auto"/>
        <w:left w:val="none" w:sz="0" w:space="0" w:color="auto"/>
        <w:bottom w:val="none" w:sz="0" w:space="0" w:color="auto"/>
        <w:right w:val="none" w:sz="0" w:space="0" w:color="auto"/>
      </w:divBdr>
    </w:div>
    <w:div w:id="1953003724">
      <w:bodyDiv w:val="1"/>
      <w:marLeft w:val="0"/>
      <w:marRight w:val="0"/>
      <w:marTop w:val="0"/>
      <w:marBottom w:val="0"/>
      <w:divBdr>
        <w:top w:val="none" w:sz="0" w:space="0" w:color="auto"/>
        <w:left w:val="none" w:sz="0" w:space="0" w:color="auto"/>
        <w:bottom w:val="none" w:sz="0" w:space="0" w:color="auto"/>
        <w:right w:val="none" w:sz="0" w:space="0" w:color="auto"/>
      </w:divBdr>
    </w:div>
    <w:div w:id="1953508520">
      <w:bodyDiv w:val="1"/>
      <w:marLeft w:val="0"/>
      <w:marRight w:val="0"/>
      <w:marTop w:val="0"/>
      <w:marBottom w:val="0"/>
      <w:divBdr>
        <w:top w:val="none" w:sz="0" w:space="0" w:color="auto"/>
        <w:left w:val="none" w:sz="0" w:space="0" w:color="auto"/>
        <w:bottom w:val="none" w:sz="0" w:space="0" w:color="auto"/>
        <w:right w:val="none" w:sz="0" w:space="0" w:color="auto"/>
      </w:divBdr>
    </w:div>
    <w:div w:id="1953586338">
      <w:bodyDiv w:val="1"/>
      <w:marLeft w:val="0"/>
      <w:marRight w:val="0"/>
      <w:marTop w:val="0"/>
      <w:marBottom w:val="0"/>
      <w:divBdr>
        <w:top w:val="none" w:sz="0" w:space="0" w:color="auto"/>
        <w:left w:val="none" w:sz="0" w:space="0" w:color="auto"/>
        <w:bottom w:val="none" w:sz="0" w:space="0" w:color="auto"/>
        <w:right w:val="none" w:sz="0" w:space="0" w:color="auto"/>
      </w:divBdr>
    </w:div>
    <w:div w:id="1953633910">
      <w:bodyDiv w:val="1"/>
      <w:marLeft w:val="0"/>
      <w:marRight w:val="0"/>
      <w:marTop w:val="0"/>
      <w:marBottom w:val="0"/>
      <w:divBdr>
        <w:top w:val="none" w:sz="0" w:space="0" w:color="auto"/>
        <w:left w:val="none" w:sz="0" w:space="0" w:color="auto"/>
        <w:bottom w:val="none" w:sz="0" w:space="0" w:color="auto"/>
        <w:right w:val="none" w:sz="0" w:space="0" w:color="auto"/>
      </w:divBdr>
    </w:div>
    <w:div w:id="1953660436">
      <w:bodyDiv w:val="1"/>
      <w:marLeft w:val="0"/>
      <w:marRight w:val="0"/>
      <w:marTop w:val="0"/>
      <w:marBottom w:val="0"/>
      <w:divBdr>
        <w:top w:val="none" w:sz="0" w:space="0" w:color="auto"/>
        <w:left w:val="none" w:sz="0" w:space="0" w:color="auto"/>
        <w:bottom w:val="none" w:sz="0" w:space="0" w:color="auto"/>
        <w:right w:val="none" w:sz="0" w:space="0" w:color="auto"/>
      </w:divBdr>
    </w:div>
    <w:div w:id="1953708111">
      <w:bodyDiv w:val="1"/>
      <w:marLeft w:val="0"/>
      <w:marRight w:val="0"/>
      <w:marTop w:val="0"/>
      <w:marBottom w:val="0"/>
      <w:divBdr>
        <w:top w:val="none" w:sz="0" w:space="0" w:color="auto"/>
        <w:left w:val="none" w:sz="0" w:space="0" w:color="auto"/>
        <w:bottom w:val="none" w:sz="0" w:space="0" w:color="auto"/>
        <w:right w:val="none" w:sz="0" w:space="0" w:color="auto"/>
      </w:divBdr>
    </w:div>
    <w:div w:id="1953784520">
      <w:bodyDiv w:val="1"/>
      <w:marLeft w:val="0"/>
      <w:marRight w:val="0"/>
      <w:marTop w:val="0"/>
      <w:marBottom w:val="0"/>
      <w:divBdr>
        <w:top w:val="none" w:sz="0" w:space="0" w:color="auto"/>
        <w:left w:val="none" w:sz="0" w:space="0" w:color="auto"/>
        <w:bottom w:val="none" w:sz="0" w:space="0" w:color="auto"/>
        <w:right w:val="none" w:sz="0" w:space="0" w:color="auto"/>
      </w:divBdr>
    </w:div>
    <w:div w:id="1954051619">
      <w:bodyDiv w:val="1"/>
      <w:marLeft w:val="0"/>
      <w:marRight w:val="0"/>
      <w:marTop w:val="0"/>
      <w:marBottom w:val="0"/>
      <w:divBdr>
        <w:top w:val="none" w:sz="0" w:space="0" w:color="auto"/>
        <w:left w:val="none" w:sz="0" w:space="0" w:color="auto"/>
        <w:bottom w:val="none" w:sz="0" w:space="0" w:color="auto"/>
        <w:right w:val="none" w:sz="0" w:space="0" w:color="auto"/>
      </w:divBdr>
    </w:div>
    <w:div w:id="1954164891">
      <w:bodyDiv w:val="1"/>
      <w:marLeft w:val="0"/>
      <w:marRight w:val="0"/>
      <w:marTop w:val="0"/>
      <w:marBottom w:val="0"/>
      <w:divBdr>
        <w:top w:val="none" w:sz="0" w:space="0" w:color="auto"/>
        <w:left w:val="none" w:sz="0" w:space="0" w:color="auto"/>
        <w:bottom w:val="none" w:sz="0" w:space="0" w:color="auto"/>
        <w:right w:val="none" w:sz="0" w:space="0" w:color="auto"/>
      </w:divBdr>
    </w:div>
    <w:div w:id="1954170033">
      <w:bodyDiv w:val="1"/>
      <w:marLeft w:val="0"/>
      <w:marRight w:val="0"/>
      <w:marTop w:val="0"/>
      <w:marBottom w:val="0"/>
      <w:divBdr>
        <w:top w:val="none" w:sz="0" w:space="0" w:color="auto"/>
        <w:left w:val="none" w:sz="0" w:space="0" w:color="auto"/>
        <w:bottom w:val="none" w:sz="0" w:space="0" w:color="auto"/>
        <w:right w:val="none" w:sz="0" w:space="0" w:color="auto"/>
      </w:divBdr>
    </w:div>
    <w:div w:id="1954242973">
      <w:bodyDiv w:val="1"/>
      <w:marLeft w:val="0"/>
      <w:marRight w:val="0"/>
      <w:marTop w:val="0"/>
      <w:marBottom w:val="0"/>
      <w:divBdr>
        <w:top w:val="none" w:sz="0" w:space="0" w:color="auto"/>
        <w:left w:val="none" w:sz="0" w:space="0" w:color="auto"/>
        <w:bottom w:val="none" w:sz="0" w:space="0" w:color="auto"/>
        <w:right w:val="none" w:sz="0" w:space="0" w:color="auto"/>
      </w:divBdr>
    </w:div>
    <w:div w:id="1954437521">
      <w:bodyDiv w:val="1"/>
      <w:marLeft w:val="0"/>
      <w:marRight w:val="0"/>
      <w:marTop w:val="0"/>
      <w:marBottom w:val="0"/>
      <w:divBdr>
        <w:top w:val="none" w:sz="0" w:space="0" w:color="auto"/>
        <w:left w:val="none" w:sz="0" w:space="0" w:color="auto"/>
        <w:bottom w:val="none" w:sz="0" w:space="0" w:color="auto"/>
        <w:right w:val="none" w:sz="0" w:space="0" w:color="auto"/>
      </w:divBdr>
    </w:div>
    <w:div w:id="1954902198">
      <w:bodyDiv w:val="1"/>
      <w:marLeft w:val="0"/>
      <w:marRight w:val="0"/>
      <w:marTop w:val="0"/>
      <w:marBottom w:val="0"/>
      <w:divBdr>
        <w:top w:val="none" w:sz="0" w:space="0" w:color="auto"/>
        <w:left w:val="none" w:sz="0" w:space="0" w:color="auto"/>
        <w:bottom w:val="none" w:sz="0" w:space="0" w:color="auto"/>
        <w:right w:val="none" w:sz="0" w:space="0" w:color="auto"/>
      </w:divBdr>
    </w:div>
    <w:div w:id="1954944088">
      <w:bodyDiv w:val="1"/>
      <w:marLeft w:val="0"/>
      <w:marRight w:val="0"/>
      <w:marTop w:val="0"/>
      <w:marBottom w:val="0"/>
      <w:divBdr>
        <w:top w:val="none" w:sz="0" w:space="0" w:color="auto"/>
        <w:left w:val="none" w:sz="0" w:space="0" w:color="auto"/>
        <w:bottom w:val="none" w:sz="0" w:space="0" w:color="auto"/>
        <w:right w:val="none" w:sz="0" w:space="0" w:color="auto"/>
      </w:divBdr>
    </w:div>
    <w:div w:id="1955017844">
      <w:bodyDiv w:val="1"/>
      <w:marLeft w:val="0"/>
      <w:marRight w:val="0"/>
      <w:marTop w:val="0"/>
      <w:marBottom w:val="0"/>
      <w:divBdr>
        <w:top w:val="none" w:sz="0" w:space="0" w:color="auto"/>
        <w:left w:val="none" w:sz="0" w:space="0" w:color="auto"/>
        <w:bottom w:val="none" w:sz="0" w:space="0" w:color="auto"/>
        <w:right w:val="none" w:sz="0" w:space="0" w:color="auto"/>
      </w:divBdr>
    </w:div>
    <w:div w:id="1955021438">
      <w:bodyDiv w:val="1"/>
      <w:marLeft w:val="0"/>
      <w:marRight w:val="0"/>
      <w:marTop w:val="0"/>
      <w:marBottom w:val="0"/>
      <w:divBdr>
        <w:top w:val="none" w:sz="0" w:space="0" w:color="auto"/>
        <w:left w:val="none" w:sz="0" w:space="0" w:color="auto"/>
        <w:bottom w:val="none" w:sz="0" w:space="0" w:color="auto"/>
        <w:right w:val="none" w:sz="0" w:space="0" w:color="auto"/>
      </w:divBdr>
    </w:div>
    <w:div w:id="1955289247">
      <w:bodyDiv w:val="1"/>
      <w:marLeft w:val="0"/>
      <w:marRight w:val="0"/>
      <w:marTop w:val="0"/>
      <w:marBottom w:val="0"/>
      <w:divBdr>
        <w:top w:val="none" w:sz="0" w:space="0" w:color="auto"/>
        <w:left w:val="none" w:sz="0" w:space="0" w:color="auto"/>
        <w:bottom w:val="none" w:sz="0" w:space="0" w:color="auto"/>
        <w:right w:val="none" w:sz="0" w:space="0" w:color="auto"/>
      </w:divBdr>
    </w:div>
    <w:div w:id="1955792440">
      <w:bodyDiv w:val="1"/>
      <w:marLeft w:val="0"/>
      <w:marRight w:val="0"/>
      <w:marTop w:val="0"/>
      <w:marBottom w:val="0"/>
      <w:divBdr>
        <w:top w:val="none" w:sz="0" w:space="0" w:color="auto"/>
        <w:left w:val="none" w:sz="0" w:space="0" w:color="auto"/>
        <w:bottom w:val="none" w:sz="0" w:space="0" w:color="auto"/>
        <w:right w:val="none" w:sz="0" w:space="0" w:color="auto"/>
      </w:divBdr>
    </w:div>
    <w:div w:id="1955939001">
      <w:bodyDiv w:val="1"/>
      <w:marLeft w:val="0"/>
      <w:marRight w:val="0"/>
      <w:marTop w:val="0"/>
      <w:marBottom w:val="0"/>
      <w:divBdr>
        <w:top w:val="none" w:sz="0" w:space="0" w:color="auto"/>
        <w:left w:val="none" w:sz="0" w:space="0" w:color="auto"/>
        <w:bottom w:val="none" w:sz="0" w:space="0" w:color="auto"/>
        <w:right w:val="none" w:sz="0" w:space="0" w:color="auto"/>
      </w:divBdr>
    </w:div>
    <w:div w:id="1956015764">
      <w:bodyDiv w:val="1"/>
      <w:marLeft w:val="0"/>
      <w:marRight w:val="0"/>
      <w:marTop w:val="0"/>
      <w:marBottom w:val="0"/>
      <w:divBdr>
        <w:top w:val="none" w:sz="0" w:space="0" w:color="auto"/>
        <w:left w:val="none" w:sz="0" w:space="0" w:color="auto"/>
        <w:bottom w:val="none" w:sz="0" w:space="0" w:color="auto"/>
        <w:right w:val="none" w:sz="0" w:space="0" w:color="auto"/>
      </w:divBdr>
    </w:div>
    <w:div w:id="1956398610">
      <w:bodyDiv w:val="1"/>
      <w:marLeft w:val="0"/>
      <w:marRight w:val="0"/>
      <w:marTop w:val="0"/>
      <w:marBottom w:val="0"/>
      <w:divBdr>
        <w:top w:val="none" w:sz="0" w:space="0" w:color="auto"/>
        <w:left w:val="none" w:sz="0" w:space="0" w:color="auto"/>
        <w:bottom w:val="none" w:sz="0" w:space="0" w:color="auto"/>
        <w:right w:val="none" w:sz="0" w:space="0" w:color="auto"/>
      </w:divBdr>
    </w:div>
    <w:div w:id="1956524998">
      <w:bodyDiv w:val="1"/>
      <w:marLeft w:val="0"/>
      <w:marRight w:val="0"/>
      <w:marTop w:val="0"/>
      <w:marBottom w:val="0"/>
      <w:divBdr>
        <w:top w:val="none" w:sz="0" w:space="0" w:color="auto"/>
        <w:left w:val="none" w:sz="0" w:space="0" w:color="auto"/>
        <w:bottom w:val="none" w:sz="0" w:space="0" w:color="auto"/>
        <w:right w:val="none" w:sz="0" w:space="0" w:color="auto"/>
      </w:divBdr>
    </w:div>
    <w:div w:id="1956596470">
      <w:bodyDiv w:val="1"/>
      <w:marLeft w:val="0"/>
      <w:marRight w:val="0"/>
      <w:marTop w:val="0"/>
      <w:marBottom w:val="0"/>
      <w:divBdr>
        <w:top w:val="none" w:sz="0" w:space="0" w:color="auto"/>
        <w:left w:val="none" w:sz="0" w:space="0" w:color="auto"/>
        <w:bottom w:val="none" w:sz="0" w:space="0" w:color="auto"/>
        <w:right w:val="none" w:sz="0" w:space="0" w:color="auto"/>
      </w:divBdr>
    </w:div>
    <w:div w:id="1956667858">
      <w:bodyDiv w:val="1"/>
      <w:marLeft w:val="0"/>
      <w:marRight w:val="0"/>
      <w:marTop w:val="0"/>
      <w:marBottom w:val="0"/>
      <w:divBdr>
        <w:top w:val="none" w:sz="0" w:space="0" w:color="auto"/>
        <w:left w:val="none" w:sz="0" w:space="0" w:color="auto"/>
        <w:bottom w:val="none" w:sz="0" w:space="0" w:color="auto"/>
        <w:right w:val="none" w:sz="0" w:space="0" w:color="auto"/>
      </w:divBdr>
    </w:div>
    <w:div w:id="1956863449">
      <w:bodyDiv w:val="1"/>
      <w:marLeft w:val="0"/>
      <w:marRight w:val="0"/>
      <w:marTop w:val="0"/>
      <w:marBottom w:val="0"/>
      <w:divBdr>
        <w:top w:val="none" w:sz="0" w:space="0" w:color="auto"/>
        <w:left w:val="none" w:sz="0" w:space="0" w:color="auto"/>
        <w:bottom w:val="none" w:sz="0" w:space="0" w:color="auto"/>
        <w:right w:val="none" w:sz="0" w:space="0" w:color="auto"/>
      </w:divBdr>
    </w:div>
    <w:div w:id="1957062150">
      <w:bodyDiv w:val="1"/>
      <w:marLeft w:val="0"/>
      <w:marRight w:val="0"/>
      <w:marTop w:val="0"/>
      <w:marBottom w:val="0"/>
      <w:divBdr>
        <w:top w:val="none" w:sz="0" w:space="0" w:color="auto"/>
        <w:left w:val="none" w:sz="0" w:space="0" w:color="auto"/>
        <w:bottom w:val="none" w:sz="0" w:space="0" w:color="auto"/>
        <w:right w:val="none" w:sz="0" w:space="0" w:color="auto"/>
      </w:divBdr>
    </w:div>
    <w:div w:id="1957325250">
      <w:bodyDiv w:val="1"/>
      <w:marLeft w:val="0"/>
      <w:marRight w:val="0"/>
      <w:marTop w:val="0"/>
      <w:marBottom w:val="0"/>
      <w:divBdr>
        <w:top w:val="none" w:sz="0" w:space="0" w:color="auto"/>
        <w:left w:val="none" w:sz="0" w:space="0" w:color="auto"/>
        <w:bottom w:val="none" w:sz="0" w:space="0" w:color="auto"/>
        <w:right w:val="none" w:sz="0" w:space="0" w:color="auto"/>
      </w:divBdr>
    </w:div>
    <w:div w:id="1957565226">
      <w:bodyDiv w:val="1"/>
      <w:marLeft w:val="0"/>
      <w:marRight w:val="0"/>
      <w:marTop w:val="0"/>
      <w:marBottom w:val="0"/>
      <w:divBdr>
        <w:top w:val="none" w:sz="0" w:space="0" w:color="auto"/>
        <w:left w:val="none" w:sz="0" w:space="0" w:color="auto"/>
        <w:bottom w:val="none" w:sz="0" w:space="0" w:color="auto"/>
        <w:right w:val="none" w:sz="0" w:space="0" w:color="auto"/>
      </w:divBdr>
    </w:div>
    <w:div w:id="1957983845">
      <w:bodyDiv w:val="1"/>
      <w:marLeft w:val="0"/>
      <w:marRight w:val="0"/>
      <w:marTop w:val="0"/>
      <w:marBottom w:val="0"/>
      <w:divBdr>
        <w:top w:val="none" w:sz="0" w:space="0" w:color="auto"/>
        <w:left w:val="none" w:sz="0" w:space="0" w:color="auto"/>
        <w:bottom w:val="none" w:sz="0" w:space="0" w:color="auto"/>
        <w:right w:val="none" w:sz="0" w:space="0" w:color="auto"/>
      </w:divBdr>
    </w:div>
    <w:div w:id="1958365499">
      <w:bodyDiv w:val="1"/>
      <w:marLeft w:val="0"/>
      <w:marRight w:val="0"/>
      <w:marTop w:val="0"/>
      <w:marBottom w:val="0"/>
      <w:divBdr>
        <w:top w:val="none" w:sz="0" w:space="0" w:color="auto"/>
        <w:left w:val="none" w:sz="0" w:space="0" w:color="auto"/>
        <w:bottom w:val="none" w:sz="0" w:space="0" w:color="auto"/>
        <w:right w:val="none" w:sz="0" w:space="0" w:color="auto"/>
      </w:divBdr>
    </w:div>
    <w:div w:id="1958367963">
      <w:bodyDiv w:val="1"/>
      <w:marLeft w:val="0"/>
      <w:marRight w:val="0"/>
      <w:marTop w:val="0"/>
      <w:marBottom w:val="0"/>
      <w:divBdr>
        <w:top w:val="none" w:sz="0" w:space="0" w:color="auto"/>
        <w:left w:val="none" w:sz="0" w:space="0" w:color="auto"/>
        <w:bottom w:val="none" w:sz="0" w:space="0" w:color="auto"/>
        <w:right w:val="none" w:sz="0" w:space="0" w:color="auto"/>
      </w:divBdr>
    </w:div>
    <w:div w:id="1958370624">
      <w:bodyDiv w:val="1"/>
      <w:marLeft w:val="0"/>
      <w:marRight w:val="0"/>
      <w:marTop w:val="0"/>
      <w:marBottom w:val="0"/>
      <w:divBdr>
        <w:top w:val="none" w:sz="0" w:space="0" w:color="auto"/>
        <w:left w:val="none" w:sz="0" w:space="0" w:color="auto"/>
        <w:bottom w:val="none" w:sz="0" w:space="0" w:color="auto"/>
        <w:right w:val="none" w:sz="0" w:space="0" w:color="auto"/>
      </w:divBdr>
    </w:div>
    <w:div w:id="1958829448">
      <w:bodyDiv w:val="1"/>
      <w:marLeft w:val="0"/>
      <w:marRight w:val="0"/>
      <w:marTop w:val="0"/>
      <w:marBottom w:val="0"/>
      <w:divBdr>
        <w:top w:val="none" w:sz="0" w:space="0" w:color="auto"/>
        <w:left w:val="none" w:sz="0" w:space="0" w:color="auto"/>
        <w:bottom w:val="none" w:sz="0" w:space="0" w:color="auto"/>
        <w:right w:val="none" w:sz="0" w:space="0" w:color="auto"/>
      </w:divBdr>
    </w:div>
    <w:div w:id="1959097758">
      <w:bodyDiv w:val="1"/>
      <w:marLeft w:val="0"/>
      <w:marRight w:val="0"/>
      <w:marTop w:val="0"/>
      <w:marBottom w:val="0"/>
      <w:divBdr>
        <w:top w:val="none" w:sz="0" w:space="0" w:color="auto"/>
        <w:left w:val="none" w:sz="0" w:space="0" w:color="auto"/>
        <w:bottom w:val="none" w:sz="0" w:space="0" w:color="auto"/>
        <w:right w:val="none" w:sz="0" w:space="0" w:color="auto"/>
      </w:divBdr>
    </w:div>
    <w:div w:id="1959146529">
      <w:bodyDiv w:val="1"/>
      <w:marLeft w:val="0"/>
      <w:marRight w:val="0"/>
      <w:marTop w:val="0"/>
      <w:marBottom w:val="0"/>
      <w:divBdr>
        <w:top w:val="none" w:sz="0" w:space="0" w:color="auto"/>
        <w:left w:val="none" w:sz="0" w:space="0" w:color="auto"/>
        <w:bottom w:val="none" w:sz="0" w:space="0" w:color="auto"/>
        <w:right w:val="none" w:sz="0" w:space="0" w:color="auto"/>
      </w:divBdr>
    </w:div>
    <w:div w:id="1959413800">
      <w:bodyDiv w:val="1"/>
      <w:marLeft w:val="0"/>
      <w:marRight w:val="0"/>
      <w:marTop w:val="0"/>
      <w:marBottom w:val="0"/>
      <w:divBdr>
        <w:top w:val="none" w:sz="0" w:space="0" w:color="auto"/>
        <w:left w:val="none" w:sz="0" w:space="0" w:color="auto"/>
        <w:bottom w:val="none" w:sz="0" w:space="0" w:color="auto"/>
        <w:right w:val="none" w:sz="0" w:space="0" w:color="auto"/>
      </w:divBdr>
    </w:div>
    <w:div w:id="1959797040">
      <w:bodyDiv w:val="1"/>
      <w:marLeft w:val="0"/>
      <w:marRight w:val="0"/>
      <w:marTop w:val="0"/>
      <w:marBottom w:val="0"/>
      <w:divBdr>
        <w:top w:val="none" w:sz="0" w:space="0" w:color="auto"/>
        <w:left w:val="none" w:sz="0" w:space="0" w:color="auto"/>
        <w:bottom w:val="none" w:sz="0" w:space="0" w:color="auto"/>
        <w:right w:val="none" w:sz="0" w:space="0" w:color="auto"/>
      </w:divBdr>
    </w:div>
    <w:div w:id="1959951225">
      <w:bodyDiv w:val="1"/>
      <w:marLeft w:val="0"/>
      <w:marRight w:val="0"/>
      <w:marTop w:val="0"/>
      <w:marBottom w:val="0"/>
      <w:divBdr>
        <w:top w:val="none" w:sz="0" w:space="0" w:color="auto"/>
        <w:left w:val="none" w:sz="0" w:space="0" w:color="auto"/>
        <w:bottom w:val="none" w:sz="0" w:space="0" w:color="auto"/>
        <w:right w:val="none" w:sz="0" w:space="0" w:color="auto"/>
      </w:divBdr>
    </w:div>
    <w:div w:id="1960065704">
      <w:bodyDiv w:val="1"/>
      <w:marLeft w:val="0"/>
      <w:marRight w:val="0"/>
      <w:marTop w:val="0"/>
      <w:marBottom w:val="0"/>
      <w:divBdr>
        <w:top w:val="none" w:sz="0" w:space="0" w:color="auto"/>
        <w:left w:val="none" w:sz="0" w:space="0" w:color="auto"/>
        <w:bottom w:val="none" w:sz="0" w:space="0" w:color="auto"/>
        <w:right w:val="none" w:sz="0" w:space="0" w:color="auto"/>
      </w:divBdr>
    </w:div>
    <w:div w:id="1960065905">
      <w:bodyDiv w:val="1"/>
      <w:marLeft w:val="0"/>
      <w:marRight w:val="0"/>
      <w:marTop w:val="0"/>
      <w:marBottom w:val="0"/>
      <w:divBdr>
        <w:top w:val="none" w:sz="0" w:space="0" w:color="auto"/>
        <w:left w:val="none" w:sz="0" w:space="0" w:color="auto"/>
        <w:bottom w:val="none" w:sz="0" w:space="0" w:color="auto"/>
        <w:right w:val="none" w:sz="0" w:space="0" w:color="auto"/>
      </w:divBdr>
    </w:div>
    <w:div w:id="1960142388">
      <w:bodyDiv w:val="1"/>
      <w:marLeft w:val="0"/>
      <w:marRight w:val="0"/>
      <w:marTop w:val="0"/>
      <w:marBottom w:val="0"/>
      <w:divBdr>
        <w:top w:val="none" w:sz="0" w:space="0" w:color="auto"/>
        <w:left w:val="none" w:sz="0" w:space="0" w:color="auto"/>
        <w:bottom w:val="none" w:sz="0" w:space="0" w:color="auto"/>
        <w:right w:val="none" w:sz="0" w:space="0" w:color="auto"/>
      </w:divBdr>
    </w:div>
    <w:div w:id="1960255115">
      <w:bodyDiv w:val="1"/>
      <w:marLeft w:val="0"/>
      <w:marRight w:val="0"/>
      <w:marTop w:val="0"/>
      <w:marBottom w:val="0"/>
      <w:divBdr>
        <w:top w:val="none" w:sz="0" w:space="0" w:color="auto"/>
        <w:left w:val="none" w:sz="0" w:space="0" w:color="auto"/>
        <w:bottom w:val="none" w:sz="0" w:space="0" w:color="auto"/>
        <w:right w:val="none" w:sz="0" w:space="0" w:color="auto"/>
      </w:divBdr>
    </w:div>
    <w:div w:id="1960453335">
      <w:bodyDiv w:val="1"/>
      <w:marLeft w:val="0"/>
      <w:marRight w:val="0"/>
      <w:marTop w:val="0"/>
      <w:marBottom w:val="0"/>
      <w:divBdr>
        <w:top w:val="none" w:sz="0" w:space="0" w:color="auto"/>
        <w:left w:val="none" w:sz="0" w:space="0" w:color="auto"/>
        <w:bottom w:val="none" w:sz="0" w:space="0" w:color="auto"/>
        <w:right w:val="none" w:sz="0" w:space="0" w:color="auto"/>
      </w:divBdr>
    </w:div>
    <w:div w:id="1960724121">
      <w:bodyDiv w:val="1"/>
      <w:marLeft w:val="0"/>
      <w:marRight w:val="0"/>
      <w:marTop w:val="0"/>
      <w:marBottom w:val="0"/>
      <w:divBdr>
        <w:top w:val="none" w:sz="0" w:space="0" w:color="auto"/>
        <w:left w:val="none" w:sz="0" w:space="0" w:color="auto"/>
        <w:bottom w:val="none" w:sz="0" w:space="0" w:color="auto"/>
        <w:right w:val="none" w:sz="0" w:space="0" w:color="auto"/>
      </w:divBdr>
    </w:div>
    <w:div w:id="1960791764">
      <w:bodyDiv w:val="1"/>
      <w:marLeft w:val="0"/>
      <w:marRight w:val="0"/>
      <w:marTop w:val="0"/>
      <w:marBottom w:val="0"/>
      <w:divBdr>
        <w:top w:val="none" w:sz="0" w:space="0" w:color="auto"/>
        <w:left w:val="none" w:sz="0" w:space="0" w:color="auto"/>
        <w:bottom w:val="none" w:sz="0" w:space="0" w:color="auto"/>
        <w:right w:val="none" w:sz="0" w:space="0" w:color="auto"/>
      </w:divBdr>
    </w:div>
    <w:div w:id="1960910382">
      <w:bodyDiv w:val="1"/>
      <w:marLeft w:val="0"/>
      <w:marRight w:val="0"/>
      <w:marTop w:val="0"/>
      <w:marBottom w:val="0"/>
      <w:divBdr>
        <w:top w:val="none" w:sz="0" w:space="0" w:color="auto"/>
        <w:left w:val="none" w:sz="0" w:space="0" w:color="auto"/>
        <w:bottom w:val="none" w:sz="0" w:space="0" w:color="auto"/>
        <w:right w:val="none" w:sz="0" w:space="0" w:color="auto"/>
      </w:divBdr>
    </w:div>
    <w:div w:id="1960985574">
      <w:bodyDiv w:val="1"/>
      <w:marLeft w:val="0"/>
      <w:marRight w:val="0"/>
      <w:marTop w:val="0"/>
      <w:marBottom w:val="0"/>
      <w:divBdr>
        <w:top w:val="none" w:sz="0" w:space="0" w:color="auto"/>
        <w:left w:val="none" w:sz="0" w:space="0" w:color="auto"/>
        <w:bottom w:val="none" w:sz="0" w:space="0" w:color="auto"/>
        <w:right w:val="none" w:sz="0" w:space="0" w:color="auto"/>
      </w:divBdr>
    </w:div>
    <w:div w:id="1960986903">
      <w:bodyDiv w:val="1"/>
      <w:marLeft w:val="0"/>
      <w:marRight w:val="0"/>
      <w:marTop w:val="0"/>
      <w:marBottom w:val="0"/>
      <w:divBdr>
        <w:top w:val="none" w:sz="0" w:space="0" w:color="auto"/>
        <w:left w:val="none" w:sz="0" w:space="0" w:color="auto"/>
        <w:bottom w:val="none" w:sz="0" w:space="0" w:color="auto"/>
        <w:right w:val="none" w:sz="0" w:space="0" w:color="auto"/>
      </w:divBdr>
    </w:div>
    <w:div w:id="1960989195">
      <w:bodyDiv w:val="1"/>
      <w:marLeft w:val="0"/>
      <w:marRight w:val="0"/>
      <w:marTop w:val="0"/>
      <w:marBottom w:val="0"/>
      <w:divBdr>
        <w:top w:val="none" w:sz="0" w:space="0" w:color="auto"/>
        <w:left w:val="none" w:sz="0" w:space="0" w:color="auto"/>
        <w:bottom w:val="none" w:sz="0" w:space="0" w:color="auto"/>
        <w:right w:val="none" w:sz="0" w:space="0" w:color="auto"/>
      </w:divBdr>
    </w:div>
    <w:div w:id="1961063054">
      <w:bodyDiv w:val="1"/>
      <w:marLeft w:val="0"/>
      <w:marRight w:val="0"/>
      <w:marTop w:val="0"/>
      <w:marBottom w:val="0"/>
      <w:divBdr>
        <w:top w:val="none" w:sz="0" w:space="0" w:color="auto"/>
        <w:left w:val="none" w:sz="0" w:space="0" w:color="auto"/>
        <w:bottom w:val="none" w:sz="0" w:space="0" w:color="auto"/>
        <w:right w:val="none" w:sz="0" w:space="0" w:color="auto"/>
      </w:divBdr>
    </w:div>
    <w:div w:id="1961064956">
      <w:bodyDiv w:val="1"/>
      <w:marLeft w:val="0"/>
      <w:marRight w:val="0"/>
      <w:marTop w:val="0"/>
      <w:marBottom w:val="0"/>
      <w:divBdr>
        <w:top w:val="none" w:sz="0" w:space="0" w:color="auto"/>
        <w:left w:val="none" w:sz="0" w:space="0" w:color="auto"/>
        <w:bottom w:val="none" w:sz="0" w:space="0" w:color="auto"/>
        <w:right w:val="none" w:sz="0" w:space="0" w:color="auto"/>
      </w:divBdr>
    </w:div>
    <w:div w:id="1961112136">
      <w:bodyDiv w:val="1"/>
      <w:marLeft w:val="0"/>
      <w:marRight w:val="0"/>
      <w:marTop w:val="0"/>
      <w:marBottom w:val="0"/>
      <w:divBdr>
        <w:top w:val="none" w:sz="0" w:space="0" w:color="auto"/>
        <w:left w:val="none" w:sz="0" w:space="0" w:color="auto"/>
        <w:bottom w:val="none" w:sz="0" w:space="0" w:color="auto"/>
        <w:right w:val="none" w:sz="0" w:space="0" w:color="auto"/>
      </w:divBdr>
    </w:div>
    <w:div w:id="1961180835">
      <w:bodyDiv w:val="1"/>
      <w:marLeft w:val="0"/>
      <w:marRight w:val="0"/>
      <w:marTop w:val="0"/>
      <w:marBottom w:val="0"/>
      <w:divBdr>
        <w:top w:val="none" w:sz="0" w:space="0" w:color="auto"/>
        <w:left w:val="none" w:sz="0" w:space="0" w:color="auto"/>
        <w:bottom w:val="none" w:sz="0" w:space="0" w:color="auto"/>
        <w:right w:val="none" w:sz="0" w:space="0" w:color="auto"/>
      </w:divBdr>
    </w:div>
    <w:div w:id="1961374679">
      <w:bodyDiv w:val="1"/>
      <w:marLeft w:val="0"/>
      <w:marRight w:val="0"/>
      <w:marTop w:val="0"/>
      <w:marBottom w:val="0"/>
      <w:divBdr>
        <w:top w:val="none" w:sz="0" w:space="0" w:color="auto"/>
        <w:left w:val="none" w:sz="0" w:space="0" w:color="auto"/>
        <w:bottom w:val="none" w:sz="0" w:space="0" w:color="auto"/>
        <w:right w:val="none" w:sz="0" w:space="0" w:color="auto"/>
      </w:divBdr>
    </w:div>
    <w:div w:id="1961496058">
      <w:bodyDiv w:val="1"/>
      <w:marLeft w:val="0"/>
      <w:marRight w:val="0"/>
      <w:marTop w:val="0"/>
      <w:marBottom w:val="0"/>
      <w:divBdr>
        <w:top w:val="none" w:sz="0" w:space="0" w:color="auto"/>
        <w:left w:val="none" w:sz="0" w:space="0" w:color="auto"/>
        <w:bottom w:val="none" w:sz="0" w:space="0" w:color="auto"/>
        <w:right w:val="none" w:sz="0" w:space="0" w:color="auto"/>
      </w:divBdr>
    </w:div>
    <w:div w:id="1961497176">
      <w:bodyDiv w:val="1"/>
      <w:marLeft w:val="0"/>
      <w:marRight w:val="0"/>
      <w:marTop w:val="0"/>
      <w:marBottom w:val="0"/>
      <w:divBdr>
        <w:top w:val="none" w:sz="0" w:space="0" w:color="auto"/>
        <w:left w:val="none" w:sz="0" w:space="0" w:color="auto"/>
        <w:bottom w:val="none" w:sz="0" w:space="0" w:color="auto"/>
        <w:right w:val="none" w:sz="0" w:space="0" w:color="auto"/>
      </w:divBdr>
    </w:div>
    <w:div w:id="1961835289">
      <w:bodyDiv w:val="1"/>
      <w:marLeft w:val="0"/>
      <w:marRight w:val="0"/>
      <w:marTop w:val="0"/>
      <w:marBottom w:val="0"/>
      <w:divBdr>
        <w:top w:val="none" w:sz="0" w:space="0" w:color="auto"/>
        <w:left w:val="none" w:sz="0" w:space="0" w:color="auto"/>
        <w:bottom w:val="none" w:sz="0" w:space="0" w:color="auto"/>
        <w:right w:val="none" w:sz="0" w:space="0" w:color="auto"/>
      </w:divBdr>
    </w:div>
    <w:div w:id="1961839365">
      <w:bodyDiv w:val="1"/>
      <w:marLeft w:val="0"/>
      <w:marRight w:val="0"/>
      <w:marTop w:val="0"/>
      <w:marBottom w:val="0"/>
      <w:divBdr>
        <w:top w:val="none" w:sz="0" w:space="0" w:color="auto"/>
        <w:left w:val="none" w:sz="0" w:space="0" w:color="auto"/>
        <w:bottom w:val="none" w:sz="0" w:space="0" w:color="auto"/>
        <w:right w:val="none" w:sz="0" w:space="0" w:color="auto"/>
      </w:divBdr>
    </w:div>
    <w:div w:id="1962610721">
      <w:bodyDiv w:val="1"/>
      <w:marLeft w:val="0"/>
      <w:marRight w:val="0"/>
      <w:marTop w:val="0"/>
      <w:marBottom w:val="0"/>
      <w:divBdr>
        <w:top w:val="none" w:sz="0" w:space="0" w:color="auto"/>
        <w:left w:val="none" w:sz="0" w:space="0" w:color="auto"/>
        <w:bottom w:val="none" w:sz="0" w:space="0" w:color="auto"/>
        <w:right w:val="none" w:sz="0" w:space="0" w:color="auto"/>
      </w:divBdr>
    </w:div>
    <w:div w:id="1962682496">
      <w:bodyDiv w:val="1"/>
      <w:marLeft w:val="0"/>
      <w:marRight w:val="0"/>
      <w:marTop w:val="0"/>
      <w:marBottom w:val="0"/>
      <w:divBdr>
        <w:top w:val="none" w:sz="0" w:space="0" w:color="auto"/>
        <w:left w:val="none" w:sz="0" w:space="0" w:color="auto"/>
        <w:bottom w:val="none" w:sz="0" w:space="0" w:color="auto"/>
        <w:right w:val="none" w:sz="0" w:space="0" w:color="auto"/>
      </w:divBdr>
    </w:div>
    <w:div w:id="1962683233">
      <w:bodyDiv w:val="1"/>
      <w:marLeft w:val="0"/>
      <w:marRight w:val="0"/>
      <w:marTop w:val="0"/>
      <w:marBottom w:val="0"/>
      <w:divBdr>
        <w:top w:val="none" w:sz="0" w:space="0" w:color="auto"/>
        <w:left w:val="none" w:sz="0" w:space="0" w:color="auto"/>
        <w:bottom w:val="none" w:sz="0" w:space="0" w:color="auto"/>
        <w:right w:val="none" w:sz="0" w:space="0" w:color="auto"/>
      </w:divBdr>
    </w:div>
    <w:div w:id="1963072978">
      <w:bodyDiv w:val="1"/>
      <w:marLeft w:val="0"/>
      <w:marRight w:val="0"/>
      <w:marTop w:val="0"/>
      <w:marBottom w:val="0"/>
      <w:divBdr>
        <w:top w:val="none" w:sz="0" w:space="0" w:color="auto"/>
        <w:left w:val="none" w:sz="0" w:space="0" w:color="auto"/>
        <w:bottom w:val="none" w:sz="0" w:space="0" w:color="auto"/>
        <w:right w:val="none" w:sz="0" w:space="0" w:color="auto"/>
      </w:divBdr>
    </w:div>
    <w:div w:id="1963076201">
      <w:bodyDiv w:val="1"/>
      <w:marLeft w:val="0"/>
      <w:marRight w:val="0"/>
      <w:marTop w:val="0"/>
      <w:marBottom w:val="0"/>
      <w:divBdr>
        <w:top w:val="none" w:sz="0" w:space="0" w:color="auto"/>
        <w:left w:val="none" w:sz="0" w:space="0" w:color="auto"/>
        <w:bottom w:val="none" w:sz="0" w:space="0" w:color="auto"/>
        <w:right w:val="none" w:sz="0" w:space="0" w:color="auto"/>
      </w:divBdr>
    </w:div>
    <w:div w:id="1963228405">
      <w:bodyDiv w:val="1"/>
      <w:marLeft w:val="0"/>
      <w:marRight w:val="0"/>
      <w:marTop w:val="0"/>
      <w:marBottom w:val="0"/>
      <w:divBdr>
        <w:top w:val="none" w:sz="0" w:space="0" w:color="auto"/>
        <w:left w:val="none" w:sz="0" w:space="0" w:color="auto"/>
        <w:bottom w:val="none" w:sz="0" w:space="0" w:color="auto"/>
        <w:right w:val="none" w:sz="0" w:space="0" w:color="auto"/>
      </w:divBdr>
    </w:div>
    <w:div w:id="1963263808">
      <w:bodyDiv w:val="1"/>
      <w:marLeft w:val="0"/>
      <w:marRight w:val="0"/>
      <w:marTop w:val="0"/>
      <w:marBottom w:val="0"/>
      <w:divBdr>
        <w:top w:val="none" w:sz="0" w:space="0" w:color="auto"/>
        <w:left w:val="none" w:sz="0" w:space="0" w:color="auto"/>
        <w:bottom w:val="none" w:sz="0" w:space="0" w:color="auto"/>
        <w:right w:val="none" w:sz="0" w:space="0" w:color="auto"/>
      </w:divBdr>
    </w:div>
    <w:div w:id="1963270617">
      <w:bodyDiv w:val="1"/>
      <w:marLeft w:val="0"/>
      <w:marRight w:val="0"/>
      <w:marTop w:val="0"/>
      <w:marBottom w:val="0"/>
      <w:divBdr>
        <w:top w:val="none" w:sz="0" w:space="0" w:color="auto"/>
        <w:left w:val="none" w:sz="0" w:space="0" w:color="auto"/>
        <w:bottom w:val="none" w:sz="0" w:space="0" w:color="auto"/>
        <w:right w:val="none" w:sz="0" w:space="0" w:color="auto"/>
      </w:divBdr>
    </w:div>
    <w:div w:id="1963420999">
      <w:bodyDiv w:val="1"/>
      <w:marLeft w:val="0"/>
      <w:marRight w:val="0"/>
      <w:marTop w:val="0"/>
      <w:marBottom w:val="0"/>
      <w:divBdr>
        <w:top w:val="none" w:sz="0" w:space="0" w:color="auto"/>
        <w:left w:val="none" w:sz="0" w:space="0" w:color="auto"/>
        <w:bottom w:val="none" w:sz="0" w:space="0" w:color="auto"/>
        <w:right w:val="none" w:sz="0" w:space="0" w:color="auto"/>
      </w:divBdr>
    </w:div>
    <w:div w:id="1963489624">
      <w:bodyDiv w:val="1"/>
      <w:marLeft w:val="0"/>
      <w:marRight w:val="0"/>
      <w:marTop w:val="0"/>
      <w:marBottom w:val="0"/>
      <w:divBdr>
        <w:top w:val="none" w:sz="0" w:space="0" w:color="auto"/>
        <w:left w:val="none" w:sz="0" w:space="0" w:color="auto"/>
        <w:bottom w:val="none" w:sz="0" w:space="0" w:color="auto"/>
        <w:right w:val="none" w:sz="0" w:space="0" w:color="auto"/>
      </w:divBdr>
    </w:div>
    <w:div w:id="1963532018">
      <w:bodyDiv w:val="1"/>
      <w:marLeft w:val="0"/>
      <w:marRight w:val="0"/>
      <w:marTop w:val="0"/>
      <w:marBottom w:val="0"/>
      <w:divBdr>
        <w:top w:val="none" w:sz="0" w:space="0" w:color="auto"/>
        <w:left w:val="none" w:sz="0" w:space="0" w:color="auto"/>
        <w:bottom w:val="none" w:sz="0" w:space="0" w:color="auto"/>
        <w:right w:val="none" w:sz="0" w:space="0" w:color="auto"/>
      </w:divBdr>
    </w:div>
    <w:div w:id="1963535609">
      <w:bodyDiv w:val="1"/>
      <w:marLeft w:val="0"/>
      <w:marRight w:val="0"/>
      <w:marTop w:val="0"/>
      <w:marBottom w:val="0"/>
      <w:divBdr>
        <w:top w:val="none" w:sz="0" w:space="0" w:color="auto"/>
        <w:left w:val="none" w:sz="0" w:space="0" w:color="auto"/>
        <w:bottom w:val="none" w:sz="0" w:space="0" w:color="auto"/>
        <w:right w:val="none" w:sz="0" w:space="0" w:color="auto"/>
      </w:divBdr>
    </w:div>
    <w:div w:id="1963732679">
      <w:bodyDiv w:val="1"/>
      <w:marLeft w:val="0"/>
      <w:marRight w:val="0"/>
      <w:marTop w:val="0"/>
      <w:marBottom w:val="0"/>
      <w:divBdr>
        <w:top w:val="none" w:sz="0" w:space="0" w:color="auto"/>
        <w:left w:val="none" w:sz="0" w:space="0" w:color="auto"/>
        <w:bottom w:val="none" w:sz="0" w:space="0" w:color="auto"/>
        <w:right w:val="none" w:sz="0" w:space="0" w:color="auto"/>
      </w:divBdr>
    </w:div>
    <w:div w:id="1963920936">
      <w:bodyDiv w:val="1"/>
      <w:marLeft w:val="0"/>
      <w:marRight w:val="0"/>
      <w:marTop w:val="0"/>
      <w:marBottom w:val="0"/>
      <w:divBdr>
        <w:top w:val="none" w:sz="0" w:space="0" w:color="auto"/>
        <w:left w:val="none" w:sz="0" w:space="0" w:color="auto"/>
        <w:bottom w:val="none" w:sz="0" w:space="0" w:color="auto"/>
        <w:right w:val="none" w:sz="0" w:space="0" w:color="auto"/>
      </w:divBdr>
    </w:div>
    <w:div w:id="1963923683">
      <w:bodyDiv w:val="1"/>
      <w:marLeft w:val="0"/>
      <w:marRight w:val="0"/>
      <w:marTop w:val="0"/>
      <w:marBottom w:val="0"/>
      <w:divBdr>
        <w:top w:val="none" w:sz="0" w:space="0" w:color="auto"/>
        <w:left w:val="none" w:sz="0" w:space="0" w:color="auto"/>
        <w:bottom w:val="none" w:sz="0" w:space="0" w:color="auto"/>
        <w:right w:val="none" w:sz="0" w:space="0" w:color="auto"/>
      </w:divBdr>
    </w:div>
    <w:div w:id="1964311081">
      <w:bodyDiv w:val="1"/>
      <w:marLeft w:val="0"/>
      <w:marRight w:val="0"/>
      <w:marTop w:val="0"/>
      <w:marBottom w:val="0"/>
      <w:divBdr>
        <w:top w:val="none" w:sz="0" w:space="0" w:color="auto"/>
        <w:left w:val="none" w:sz="0" w:space="0" w:color="auto"/>
        <w:bottom w:val="none" w:sz="0" w:space="0" w:color="auto"/>
        <w:right w:val="none" w:sz="0" w:space="0" w:color="auto"/>
      </w:divBdr>
    </w:div>
    <w:div w:id="1964383011">
      <w:bodyDiv w:val="1"/>
      <w:marLeft w:val="0"/>
      <w:marRight w:val="0"/>
      <w:marTop w:val="0"/>
      <w:marBottom w:val="0"/>
      <w:divBdr>
        <w:top w:val="none" w:sz="0" w:space="0" w:color="auto"/>
        <w:left w:val="none" w:sz="0" w:space="0" w:color="auto"/>
        <w:bottom w:val="none" w:sz="0" w:space="0" w:color="auto"/>
        <w:right w:val="none" w:sz="0" w:space="0" w:color="auto"/>
      </w:divBdr>
    </w:div>
    <w:div w:id="1964460054">
      <w:bodyDiv w:val="1"/>
      <w:marLeft w:val="0"/>
      <w:marRight w:val="0"/>
      <w:marTop w:val="0"/>
      <w:marBottom w:val="0"/>
      <w:divBdr>
        <w:top w:val="none" w:sz="0" w:space="0" w:color="auto"/>
        <w:left w:val="none" w:sz="0" w:space="0" w:color="auto"/>
        <w:bottom w:val="none" w:sz="0" w:space="0" w:color="auto"/>
        <w:right w:val="none" w:sz="0" w:space="0" w:color="auto"/>
      </w:divBdr>
    </w:div>
    <w:div w:id="1964537101">
      <w:bodyDiv w:val="1"/>
      <w:marLeft w:val="0"/>
      <w:marRight w:val="0"/>
      <w:marTop w:val="0"/>
      <w:marBottom w:val="0"/>
      <w:divBdr>
        <w:top w:val="none" w:sz="0" w:space="0" w:color="auto"/>
        <w:left w:val="none" w:sz="0" w:space="0" w:color="auto"/>
        <w:bottom w:val="none" w:sz="0" w:space="0" w:color="auto"/>
        <w:right w:val="none" w:sz="0" w:space="0" w:color="auto"/>
      </w:divBdr>
    </w:div>
    <w:div w:id="1964539088">
      <w:bodyDiv w:val="1"/>
      <w:marLeft w:val="0"/>
      <w:marRight w:val="0"/>
      <w:marTop w:val="0"/>
      <w:marBottom w:val="0"/>
      <w:divBdr>
        <w:top w:val="none" w:sz="0" w:space="0" w:color="auto"/>
        <w:left w:val="none" w:sz="0" w:space="0" w:color="auto"/>
        <w:bottom w:val="none" w:sz="0" w:space="0" w:color="auto"/>
        <w:right w:val="none" w:sz="0" w:space="0" w:color="auto"/>
      </w:divBdr>
    </w:div>
    <w:div w:id="1964842930">
      <w:bodyDiv w:val="1"/>
      <w:marLeft w:val="0"/>
      <w:marRight w:val="0"/>
      <w:marTop w:val="0"/>
      <w:marBottom w:val="0"/>
      <w:divBdr>
        <w:top w:val="none" w:sz="0" w:space="0" w:color="auto"/>
        <w:left w:val="none" w:sz="0" w:space="0" w:color="auto"/>
        <w:bottom w:val="none" w:sz="0" w:space="0" w:color="auto"/>
        <w:right w:val="none" w:sz="0" w:space="0" w:color="auto"/>
      </w:divBdr>
    </w:div>
    <w:div w:id="1964997837">
      <w:bodyDiv w:val="1"/>
      <w:marLeft w:val="0"/>
      <w:marRight w:val="0"/>
      <w:marTop w:val="0"/>
      <w:marBottom w:val="0"/>
      <w:divBdr>
        <w:top w:val="none" w:sz="0" w:space="0" w:color="auto"/>
        <w:left w:val="none" w:sz="0" w:space="0" w:color="auto"/>
        <w:bottom w:val="none" w:sz="0" w:space="0" w:color="auto"/>
        <w:right w:val="none" w:sz="0" w:space="0" w:color="auto"/>
      </w:divBdr>
    </w:div>
    <w:div w:id="1964998076">
      <w:bodyDiv w:val="1"/>
      <w:marLeft w:val="0"/>
      <w:marRight w:val="0"/>
      <w:marTop w:val="0"/>
      <w:marBottom w:val="0"/>
      <w:divBdr>
        <w:top w:val="none" w:sz="0" w:space="0" w:color="auto"/>
        <w:left w:val="none" w:sz="0" w:space="0" w:color="auto"/>
        <w:bottom w:val="none" w:sz="0" w:space="0" w:color="auto"/>
        <w:right w:val="none" w:sz="0" w:space="0" w:color="auto"/>
      </w:divBdr>
    </w:div>
    <w:div w:id="1965230513">
      <w:bodyDiv w:val="1"/>
      <w:marLeft w:val="0"/>
      <w:marRight w:val="0"/>
      <w:marTop w:val="0"/>
      <w:marBottom w:val="0"/>
      <w:divBdr>
        <w:top w:val="none" w:sz="0" w:space="0" w:color="auto"/>
        <w:left w:val="none" w:sz="0" w:space="0" w:color="auto"/>
        <w:bottom w:val="none" w:sz="0" w:space="0" w:color="auto"/>
        <w:right w:val="none" w:sz="0" w:space="0" w:color="auto"/>
      </w:divBdr>
    </w:div>
    <w:div w:id="1965233937">
      <w:bodyDiv w:val="1"/>
      <w:marLeft w:val="0"/>
      <w:marRight w:val="0"/>
      <w:marTop w:val="0"/>
      <w:marBottom w:val="0"/>
      <w:divBdr>
        <w:top w:val="none" w:sz="0" w:space="0" w:color="auto"/>
        <w:left w:val="none" w:sz="0" w:space="0" w:color="auto"/>
        <w:bottom w:val="none" w:sz="0" w:space="0" w:color="auto"/>
        <w:right w:val="none" w:sz="0" w:space="0" w:color="auto"/>
      </w:divBdr>
    </w:div>
    <w:div w:id="1965305535">
      <w:bodyDiv w:val="1"/>
      <w:marLeft w:val="0"/>
      <w:marRight w:val="0"/>
      <w:marTop w:val="0"/>
      <w:marBottom w:val="0"/>
      <w:divBdr>
        <w:top w:val="none" w:sz="0" w:space="0" w:color="auto"/>
        <w:left w:val="none" w:sz="0" w:space="0" w:color="auto"/>
        <w:bottom w:val="none" w:sz="0" w:space="0" w:color="auto"/>
        <w:right w:val="none" w:sz="0" w:space="0" w:color="auto"/>
      </w:divBdr>
    </w:div>
    <w:div w:id="1965310710">
      <w:bodyDiv w:val="1"/>
      <w:marLeft w:val="0"/>
      <w:marRight w:val="0"/>
      <w:marTop w:val="0"/>
      <w:marBottom w:val="0"/>
      <w:divBdr>
        <w:top w:val="none" w:sz="0" w:space="0" w:color="auto"/>
        <w:left w:val="none" w:sz="0" w:space="0" w:color="auto"/>
        <w:bottom w:val="none" w:sz="0" w:space="0" w:color="auto"/>
        <w:right w:val="none" w:sz="0" w:space="0" w:color="auto"/>
      </w:divBdr>
    </w:div>
    <w:div w:id="1965383726">
      <w:bodyDiv w:val="1"/>
      <w:marLeft w:val="0"/>
      <w:marRight w:val="0"/>
      <w:marTop w:val="0"/>
      <w:marBottom w:val="0"/>
      <w:divBdr>
        <w:top w:val="none" w:sz="0" w:space="0" w:color="auto"/>
        <w:left w:val="none" w:sz="0" w:space="0" w:color="auto"/>
        <w:bottom w:val="none" w:sz="0" w:space="0" w:color="auto"/>
        <w:right w:val="none" w:sz="0" w:space="0" w:color="auto"/>
      </w:divBdr>
    </w:div>
    <w:div w:id="1965385048">
      <w:bodyDiv w:val="1"/>
      <w:marLeft w:val="0"/>
      <w:marRight w:val="0"/>
      <w:marTop w:val="0"/>
      <w:marBottom w:val="0"/>
      <w:divBdr>
        <w:top w:val="none" w:sz="0" w:space="0" w:color="auto"/>
        <w:left w:val="none" w:sz="0" w:space="0" w:color="auto"/>
        <w:bottom w:val="none" w:sz="0" w:space="0" w:color="auto"/>
        <w:right w:val="none" w:sz="0" w:space="0" w:color="auto"/>
      </w:divBdr>
    </w:div>
    <w:div w:id="1965650017">
      <w:bodyDiv w:val="1"/>
      <w:marLeft w:val="0"/>
      <w:marRight w:val="0"/>
      <w:marTop w:val="0"/>
      <w:marBottom w:val="0"/>
      <w:divBdr>
        <w:top w:val="none" w:sz="0" w:space="0" w:color="auto"/>
        <w:left w:val="none" w:sz="0" w:space="0" w:color="auto"/>
        <w:bottom w:val="none" w:sz="0" w:space="0" w:color="auto"/>
        <w:right w:val="none" w:sz="0" w:space="0" w:color="auto"/>
      </w:divBdr>
    </w:div>
    <w:div w:id="1965697595">
      <w:bodyDiv w:val="1"/>
      <w:marLeft w:val="0"/>
      <w:marRight w:val="0"/>
      <w:marTop w:val="0"/>
      <w:marBottom w:val="0"/>
      <w:divBdr>
        <w:top w:val="none" w:sz="0" w:space="0" w:color="auto"/>
        <w:left w:val="none" w:sz="0" w:space="0" w:color="auto"/>
        <w:bottom w:val="none" w:sz="0" w:space="0" w:color="auto"/>
        <w:right w:val="none" w:sz="0" w:space="0" w:color="auto"/>
      </w:divBdr>
    </w:div>
    <w:div w:id="1965769953">
      <w:bodyDiv w:val="1"/>
      <w:marLeft w:val="0"/>
      <w:marRight w:val="0"/>
      <w:marTop w:val="0"/>
      <w:marBottom w:val="0"/>
      <w:divBdr>
        <w:top w:val="none" w:sz="0" w:space="0" w:color="auto"/>
        <w:left w:val="none" w:sz="0" w:space="0" w:color="auto"/>
        <w:bottom w:val="none" w:sz="0" w:space="0" w:color="auto"/>
        <w:right w:val="none" w:sz="0" w:space="0" w:color="auto"/>
      </w:divBdr>
    </w:div>
    <w:div w:id="1966043237">
      <w:bodyDiv w:val="1"/>
      <w:marLeft w:val="0"/>
      <w:marRight w:val="0"/>
      <w:marTop w:val="0"/>
      <w:marBottom w:val="0"/>
      <w:divBdr>
        <w:top w:val="none" w:sz="0" w:space="0" w:color="auto"/>
        <w:left w:val="none" w:sz="0" w:space="0" w:color="auto"/>
        <w:bottom w:val="none" w:sz="0" w:space="0" w:color="auto"/>
        <w:right w:val="none" w:sz="0" w:space="0" w:color="auto"/>
      </w:divBdr>
    </w:div>
    <w:div w:id="1966348104">
      <w:bodyDiv w:val="1"/>
      <w:marLeft w:val="0"/>
      <w:marRight w:val="0"/>
      <w:marTop w:val="0"/>
      <w:marBottom w:val="0"/>
      <w:divBdr>
        <w:top w:val="none" w:sz="0" w:space="0" w:color="auto"/>
        <w:left w:val="none" w:sz="0" w:space="0" w:color="auto"/>
        <w:bottom w:val="none" w:sz="0" w:space="0" w:color="auto"/>
        <w:right w:val="none" w:sz="0" w:space="0" w:color="auto"/>
      </w:divBdr>
    </w:div>
    <w:div w:id="1966499251">
      <w:bodyDiv w:val="1"/>
      <w:marLeft w:val="0"/>
      <w:marRight w:val="0"/>
      <w:marTop w:val="0"/>
      <w:marBottom w:val="0"/>
      <w:divBdr>
        <w:top w:val="none" w:sz="0" w:space="0" w:color="auto"/>
        <w:left w:val="none" w:sz="0" w:space="0" w:color="auto"/>
        <w:bottom w:val="none" w:sz="0" w:space="0" w:color="auto"/>
        <w:right w:val="none" w:sz="0" w:space="0" w:color="auto"/>
      </w:divBdr>
    </w:div>
    <w:div w:id="1967160139">
      <w:bodyDiv w:val="1"/>
      <w:marLeft w:val="0"/>
      <w:marRight w:val="0"/>
      <w:marTop w:val="0"/>
      <w:marBottom w:val="0"/>
      <w:divBdr>
        <w:top w:val="none" w:sz="0" w:space="0" w:color="auto"/>
        <w:left w:val="none" w:sz="0" w:space="0" w:color="auto"/>
        <w:bottom w:val="none" w:sz="0" w:space="0" w:color="auto"/>
        <w:right w:val="none" w:sz="0" w:space="0" w:color="auto"/>
      </w:divBdr>
    </w:div>
    <w:div w:id="1967201829">
      <w:bodyDiv w:val="1"/>
      <w:marLeft w:val="0"/>
      <w:marRight w:val="0"/>
      <w:marTop w:val="0"/>
      <w:marBottom w:val="0"/>
      <w:divBdr>
        <w:top w:val="none" w:sz="0" w:space="0" w:color="auto"/>
        <w:left w:val="none" w:sz="0" w:space="0" w:color="auto"/>
        <w:bottom w:val="none" w:sz="0" w:space="0" w:color="auto"/>
        <w:right w:val="none" w:sz="0" w:space="0" w:color="auto"/>
      </w:divBdr>
    </w:div>
    <w:div w:id="1967539857">
      <w:bodyDiv w:val="1"/>
      <w:marLeft w:val="0"/>
      <w:marRight w:val="0"/>
      <w:marTop w:val="0"/>
      <w:marBottom w:val="0"/>
      <w:divBdr>
        <w:top w:val="none" w:sz="0" w:space="0" w:color="auto"/>
        <w:left w:val="none" w:sz="0" w:space="0" w:color="auto"/>
        <w:bottom w:val="none" w:sz="0" w:space="0" w:color="auto"/>
        <w:right w:val="none" w:sz="0" w:space="0" w:color="auto"/>
      </w:divBdr>
    </w:div>
    <w:div w:id="1967542821">
      <w:bodyDiv w:val="1"/>
      <w:marLeft w:val="0"/>
      <w:marRight w:val="0"/>
      <w:marTop w:val="0"/>
      <w:marBottom w:val="0"/>
      <w:divBdr>
        <w:top w:val="none" w:sz="0" w:space="0" w:color="auto"/>
        <w:left w:val="none" w:sz="0" w:space="0" w:color="auto"/>
        <w:bottom w:val="none" w:sz="0" w:space="0" w:color="auto"/>
        <w:right w:val="none" w:sz="0" w:space="0" w:color="auto"/>
      </w:divBdr>
    </w:div>
    <w:div w:id="1967543025">
      <w:bodyDiv w:val="1"/>
      <w:marLeft w:val="0"/>
      <w:marRight w:val="0"/>
      <w:marTop w:val="0"/>
      <w:marBottom w:val="0"/>
      <w:divBdr>
        <w:top w:val="none" w:sz="0" w:space="0" w:color="auto"/>
        <w:left w:val="none" w:sz="0" w:space="0" w:color="auto"/>
        <w:bottom w:val="none" w:sz="0" w:space="0" w:color="auto"/>
        <w:right w:val="none" w:sz="0" w:space="0" w:color="auto"/>
      </w:divBdr>
    </w:div>
    <w:div w:id="1967657168">
      <w:bodyDiv w:val="1"/>
      <w:marLeft w:val="0"/>
      <w:marRight w:val="0"/>
      <w:marTop w:val="0"/>
      <w:marBottom w:val="0"/>
      <w:divBdr>
        <w:top w:val="none" w:sz="0" w:space="0" w:color="auto"/>
        <w:left w:val="none" w:sz="0" w:space="0" w:color="auto"/>
        <w:bottom w:val="none" w:sz="0" w:space="0" w:color="auto"/>
        <w:right w:val="none" w:sz="0" w:space="0" w:color="auto"/>
      </w:divBdr>
    </w:div>
    <w:div w:id="1967810223">
      <w:bodyDiv w:val="1"/>
      <w:marLeft w:val="0"/>
      <w:marRight w:val="0"/>
      <w:marTop w:val="0"/>
      <w:marBottom w:val="0"/>
      <w:divBdr>
        <w:top w:val="none" w:sz="0" w:space="0" w:color="auto"/>
        <w:left w:val="none" w:sz="0" w:space="0" w:color="auto"/>
        <w:bottom w:val="none" w:sz="0" w:space="0" w:color="auto"/>
        <w:right w:val="none" w:sz="0" w:space="0" w:color="auto"/>
      </w:divBdr>
    </w:div>
    <w:div w:id="1967927615">
      <w:bodyDiv w:val="1"/>
      <w:marLeft w:val="0"/>
      <w:marRight w:val="0"/>
      <w:marTop w:val="0"/>
      <w:marBottom w:val="0"/>
      <w:divBdr>
        <w:top w:val="none" w:sz="0" w:space="0" w:color="auto"/>
        <w:left w:val="none" w:sz="0" w:space="0" w:color="auto"/>
        <w:bottom w:val="none" w:sz="0" w:space="0" w:color="auto"/>
        <w:right w:val="none" w:sz="0" w:space="0" w:color="auto"/>
      </w:divBdr>
    </w:div>
    <w:div w:id="1967929947">
      <w:bodyDiv w:val="1"/>
      <w:marLeft w:val="0"/>
      <w:marRight w:val="0"/>
      <w:marTop w:val="0"/>
      <w:marBottom w:val="0"/>
      <w:divBdr>
        <w:top w:val="none" w:sz="0" w:space="0" w:color="auto"/>
        <w:left w:val="none" w:sz="0" w:space="0" w:color="auto"/>
        <w:bottom w:val="none" w:sz="0" w:space="0" w:color="auto"/>
        <w:right w:val="none" w:sz="0" w:space="0" w:color="auto"/>
      </w:divBdr>
    </w:div>
    <w:div w:id="1968050554">
      <w:bodyDiv w:val="1"/>
      <w:marLeft w:val="0"/>
      <w:marRight w:val="0"/>
      <w:marTop w:val="0"/>
      <w:marBottom w:val="0"/>
      <w:divBdr>
        <w:top w:val="none" w:sz="0" w:space="0" w:color="auto"/>
        <w:left w:val="none" w:sz="0" w:space="0" w:color="auto"/>
        <w:bottom w:val="none" w:sz="0" w:space="0" w:color="auto"/>
        <w:right w:val="none" w:sz="0" w:space="0" w:color="auto"/>
      </w:divBdr>
    </w:div>
    <w:div w:id="1968076103">
      <w:bodyDiv w:val="1"/>
      <w:marLeft w:val="0"/>
      <w:marRight w:val="0"/>
      <w:marTop w:val="0"/>
      <w:marBottom w:val="0"/>
      <w:divBdr>
        <w:top w:val="none" w:sz="0" w:space="0" w:color="auto"/>
        <w:left w:val="none" w:sz="0" w:space="0" w:color="auto"/>
        <w:bottom w:val="none" w:sz="0" w:space="0" w:color="auto"/>
        <w:right w:val="none" w:sz="0" w:space="0" w:color="auto"/>
      </w:divBdr>
    </w:div>
    <w:div w:id="1968196353">
      <w:bodyDiv w:val="1"/>
      <w:marLeft w:val="0"/>
      <w:marRight w:val="0"/>
      <w:marTop w:val="0"/>
      <w:marBottom w:val="0"/>
      <w:divBdr>
        <w:top w:val="none" w:sz="0" w:space="0" w:color="auto"/>
        <w:left w:val="none" w:sz="0" w:space="0" w:color="auto"/>
        <w:bottom w:val="none" w:sz="0" w:space="0" w:color="auto"/>
        <w:right w:val="none" w:sz="0" w:space="0" w:color="auto"/>
      </w:divBdr>
    </w:div>
    <w:div w:id="1968316786">
      <w:bodyDiv w:val="1"/>
      <w:marLeft w:val="0"/>
      <w:marRight w:val="0"/>
      <w:marTop w:val="0"/>
      <w:marBottom w:val="0"/>
      <w:divBdr>
        <w:top w:val="none" w:sz="0" w:space="0" w:color="auto"/>
        <w:left w:val="none" w:sz="0" w:space="0" w:color="auto"/>
        <w:bottom w:val="none" w:sz="0" w:space="0" w:color="auto"/>
        <w:right w:val="none" w:sz="0" w:space="0" w:color="auto"/>
      </w:divBdr>
    </w:div>
    <w:div w:id="1968585421">
      <w:bodyDiv w:val="1"/>
      <w:marLeft w:val="0"/>
      <w:marRight w:val="0"/>
      <w:marTop w:val="0"/>
      <w:marBottom w:val="0"/>
      <w:divBdr>
        <w:top w:val="none" w:sz="0" w:space="0" w:color="auto"/>
        <w:left w:val="none" w:sz="0" w:space="0" w:color="auto"/>
        <w:bottom w:val="none" w:sz="0" w:space="0" w:color="auto"/>
        <w:right w:val="none" w:sz="0" w:space="0" w:color="auto"/>
      </w:divBdr>
    </w:div>
    <w:div w:id="1968706421">
      <w:bodyDiv w:val="1"/>
      <w:marLeft w:val="0"/>
      <w:marRight w:val="0"/>
      <w:marTop w:val="0"/>
      <w:marBottom w:val="0"/>
      <w:divBdr>
        <w:top w:val="none" w:sz="0" w:space="0" w:color="auto"/>
        <w:left w:val="none" w:sz="0" w:space="0" w:color="auto"/>
        <w:bottom w:val="none" w:sz="0" w:space="0" w:color="auto"/>
        <w:right w:val="none" w:sz="0" w:space="0" w:color="auto"/>
      </w:divBdr>
    </w:div>
    <w:div w:id="1968969328">
      <w:bodyDiv w:val="1"/>
      <w:marLeft w:val="0"/>
      <w:marRight w:val="0"/>
      <w:marTop w:val="0"/>
      <w:marBottom w:val="0"/>
      <w:divBdr>
        <w:top w:val="none" w:sz="0" w:space="0" w:color="auto"/>
        <w:left w:val="none" w:sz="0" w:space="0" w:color="auto"/>
        <w:bottom w:val="none" w:sz="0" w:space="0" w:color="auto"/>
        <w:right w:val="none" w:sz="0" w:space="0" w:color="auto"/>
      </w:divBdr>
    </w:div>
    <w:div w:id="1969387786">
      <w:bodyDiv w:val="1"/>
      <w:marLeft w:val="0"/>
      <w:marRight w:val="0"/>
      <w:marTop w:val="0"/>
      <w:marBottom w:val="0"/>
      <w:divBdr>
        <w:top w:val="none" w:sz="0" w:space="0" w:color="auto"/>
        <w:left w:val="none" w:sz="0" w:space="0" w:color="auto"/>
        <w:bottom w:val="none" w:sz="0" w:space="0" w:color="auto"/>
        <w:right w:val="none" w:sz="0" w:space="0" w:color="auto"/>
      </w:divBdr>
    </w:div>
    <w:div w:id="1969625194">
      <w:bodyDiv w:val="1"/>
      <w:marLeft w:val="0"/>
      <w:marRight w:val="0"/>
      <w:marTop w:val="0"/>
      <w:marBottom w:val="0"/>
      <w:divBdr>
        <w:top w:val="none" w:sz="0" w:space="0" w:color="auto"/>
        <w:left w:val="none" w:sz="0" w:space="0" w:color="auto"/>
        <w:bottom w:val="none" w:sz="0" w:space="0" w:color="auto"/>
        <w:right w:val="none" w:sz="0" w:space="0" w:color="auto"/>
      </w:divBdr>
    </w:div>
    <w:div w:id="1969628429">
      <w:bodyDiv w:val="1"/>
      <w:marLeft w:val="0"/>
      <w:marRight w:val="0"/>
      <w:marTop w:val="0"/>
      <w:marBottom w:val="0"/>
      <w:divBdr>
        <w:top w:val="none" w:sz="0" w:space="0" w:color="auto"/>
        <w:left w:val="none" w:sz="0" w:space="0" w:color="auto"/>
        <w:bottom w:val="none" w:sz="0" w:space="0" w:color="auto"/>
        <w:right w:val="none" w:sz="0" w:space="0" w:color="auto"/>
      </w:divBdr>
    </w:div>
    <w:div w:id="1969696779">
      <w:bodyDiv w:val="1"/>
      <w:marLeft w:val="0"/>
      <w:marRight w:val="0"/>
      <w:marTop w:val="0"/>
      <w:marBottom w:val="0"/>
      <w:divBdr>
        <w:top w:val="none" w:sz="0" w:space="0" w:color="auto"/>
        <w:left w:val="none" w:sz="0" w:space="0" w:color="auto"/>
        <w:bottom w:val="none" w:sz="0" w:space="0" w:color="auto"/>
        <w:right w:val="none" w:sz="0" w:space="0" w:color="auto"/>
      </w:divBdr>
    </w:div>
    <w:div w:id="1969818667">
      <w:bodyDiv w:val="1"/>
      <w:marLeft w:val="0"/>
      <w:marRight w:val="0"/>
      <w:marTop w:val="0"/>
      <w:marBottom w:val="0"/>
      <w:divBdr>
        <w:top w:val="none" w:sz="0" w:space="0" w:color="auto"/>
        <w:left w:val="none" w:sz="0" w:space="0" w:color="auto"/>
        <w:bottom w:val="none" w:sz="0" w:space="0" w:color="auto"/>
        <w:right w:val="none" w:sz="0" w:space="0" w:color="auto"/>
      </w:divBdr>
    </w:div>
    <w:div w:id="1970167569">
      <w:bodyDiv w:val="1"/>
      <w:marLeft w:val="0"/>
      <w:marRight w:val="0"/>
      <w:marTop w:val="0"/>
      <w:marBottom w:val="0"/>
      <w:divBdr>
        <w:top w:val="none" w:sz="0" w:space="0" w:color="auto"/>
        <w:left w:val="none" w:sz="0" w:space="0" w:color="auto"/>
        <w:bottom w:val="none" w:sz="0" w:space="0" w:color="auto"/>
        <w:right w:val="none" w:sz="0" w:space="0" w:color="auto"/>
      </w:divBdr>
    </w:div>
    <w:div w:id="1970354938">
      <w:bodyDiv w:val="1"/>
      <w:marLeft w:val="0"/>
      <w:marRight w:val="0"/>
      <w:marTop w:val="0"/>
      <w:marBottom w:val="0"/>
      <w:divBdr>
        <w:top w:val="none" w:sz="0" w:space="0" w:color="auto"/>
        <w:left w:val="none" w:sz="0" w:space="0" w:color="auto"/>
        <w:bottom w:val="none" w:sz="0" w:space="0" w:color="auto"/>
        <w:right w:val="none" w:sz="0" w:space="0" w:color="auto"/>
      </w:divBdr>
    </w:div>
    <w:div w:id="1970358419">
      <w:bodyDiv w:val="1"/>
      <w:marLeft w:val="0"/>
      <w:marRight w:val="0"/>
      <w:marTop w:val="0"/>
      <w:marBottom w:val="0"/>
      <w:divBdr>
        <w:top w:val="none" w:sz="0" w:space="0" w:color="auto"/>
        <w:left w:val="none" w:sz="0" w:space="0" w:color="auto"/>
        <w:bottom w:val="none" w:sz="0" w:space="0" w:color="auto"/>
        <w:right w:val="none" w:sz="0" w:space="0" w:color="auto"/>
      </w:divBdr>
    </w:div>
    <w:div w:id="1970475403">
      <w:bodyDiv w:val="1"/>
      <w:marLeft w:val="0"/>
      <w:marRight w:val="0"/>
      <w:marTop w:val="0"/>
      <w:marBottom w:val="0"/>
      <w:divBdr>
        <w:top w:val="none" w:sz="0" w:space="0" w:color="auto"/>
        <w:left w:val="none" w:sz="0" w:space="0" w:color="auto"/>
        <w:bottom w:val="none" w:sz="0" w:space="0" w:color="auto"/>
        <w:right w:val="none" w:sz="0" w:space="0" w:color="auto"/>
      </w:divBdr>
    </w:div>
    <w:div w:id="1970741988">
      <w:bodyDiv w:val="1"/>
      <w:marLeft w:val="0"/>
      <w:marRight w:val="0"/>
      <w:marTop w:val="0"/>
      <w:marBottom w:val="0"/>
      <w:divBdr>
        <w:top w:val="none" w:sz="0" w:space="0" w:color="auto"/>
        <w:left w:val="none" w:sz="0" w:space="0" w:color="auto"/>
        <w:bottom w:val="none" w:sz="0" w:space="0" w:color="auto"/>
        <w:right w:val="none" w:sz="0" w:space="0" w:color="auto"/>
      </w:divBdr>
    </w:div>
    <w:div w:id="1970823012">
      <w:bodyDiv w:val="1"/>
      <w:marLeft w:val="0"/>
      <w:marRight w:val="0"/>
      <w:marTop w:val="0"/>
      <w:marBottom w:val="0"/>
      <w:divBdr>
        <w:top w:val="none" w:sz="0" w:space="0" w:color="auto"/>
        <w:left w:val="none" w:sz="0" w:space="0" w:color="auto"/>
        <w:bottom w:val="none" w:sz="0" w:space="0" w:color="auto"/>
        <w:right w:val="none" w:sz="0" w:space="0" w:color="auto"/>
      </w:divBdr>
    </w:div>
    <w:div w:id="1971088519">
      <w:bodyDiv w:val="1"/>
      <w:marLeft w:val="0"/>
      <w:marRight w:val="0"/>
      <w:marTop w:val="0"/>
      <w:marBottom w:val="0"/>
      <w:divBdr>
        <w:top w:val="none" w:sz="0" w:space="0" w:color="auto"/>
        <w:left w:val="none" w:sz="0" w:space="0" w:color="auto"/>
        <w:bottom w:val="none" w:sz="0" w:space="0" w:color="auto"/>
        <w:right w:val="none" w:sz="0" w:space="0" w:color="auto"/>
      </w:divBdr>
    </w:div>
    <w:div w:id="1971206092">
      <w:bodyDiv w:val="1"/>
      <w:marLeft w:val="0"/>
      <w:marRight w:val="0"/>
      <w:marTop w:val="0"/>
      <w:marBottom w:val="0"/>
      <w:divBdr>
        <w:top w:val="none" w:sz="0" w:space="0" w:color="auto"/>
        <w:left w:val="none" w:sz="0" w:space="0" w:color="auto"/>
        <w:bottom w:val="none" w:sz="0" w:space="0" w:color="auto"/>
        <w:right w:val="none" w:sz="0" w:space="0" w:color="auto"/>
      </w:divBdr>
    </w:div>
    <w:div w:id="1971282578">
      <w:bodyDiv w:val="1"/>
      <w:marLeft w:val="0"/>
      <w:marRight w:val="0"/>
      <w:marTop w:val="0"/>
      <w:marBottom w:val="0"/>
      <w:divBdr>
        <w:top w:val="none" w:sz="0" w:space="0" w:color="auto"/>
        <w:left w:val="none" w:sz="0" w:space="0" w:color="auto"/>
        <w:bottom w:val="none" w:sz="0" w:space="0" w:color="auto"/>
        <w:right w:val="none" w:sz="0" w:space="0" w:color="auto"/>
      </w:divBdr>
    </w:div>
    <w:div w:id="1971591188">
      <w:bodyDiv w:val="1"/>
      <w:marLeft w:val="0"/>
      <w:marRight w:val="0"/>
      <w:marTop w:val="0"/>
      <w:marBottom w:val="0"/>
      <w:divBdr>
        <w:top w:val="none" w:sz="0" w:space="0" w:color="auto"/>
        <w:left w:val="none" w:sz="0" w:space="0" w:color="auto"/>
        <w:bottom w:val="none" w:sz="0" w:space="0" w:color="auto"/>
        <w:right w:val="none" w:sz="0" w:space="0" w:color="auto"/>
      </w:divBdr>
    </w:div>
    <w:div w:id="1971591305">
      <w:bodyDiv w:val="1"/>
      <w:marLeft w:val="0"/>
      <w:marRight w:val="0"/>
      <w:marTop w:val="0"/>
      <w:marBottom w:val="0"/>
      <w:divBdr>
        <w:top w:val="none" w:sz="0" w:space="0" w:color="auto"/>
        <w:left w:val="none" w:sz="0" w:space="0" w:color="auto"/>
        <w:bottom w:val="none" w:sz="0" w:space="0" w:color="auto"/>
        <w:right w:val="none" w:sz="0" w:space="0" w:color="auto"/>
      </w:divBdr>
    </w:div>
    <w:div w:id="1971742882">
      <w:bodyDiv w:val="1"/>
      <w:marLeft w:val="0"/>
      <w:marRight w:val="0"/>
      <w:marTop w:val="0"/>
      <w:marBottom w:val="0"/>
      <w:divBdr>
        <w:top w:val="none" w:sz="0" w:space="0" w:color="auto"/>
        <w:left w:val="none" w:sz="0" w:space="0" w:color="auto"/>
        <w:bottom w:val="none" w:sz="0" w:space="0" w:color="auto"/>
        <w:right w:val="none" w:sz="0" w:space="0" w:color="auto"/>
      </w:divBdr>
    </w:div>
    <w:div w:id="1971855742">
      <w:bodyDiv w:val="1"/>
      <w:marLeft w:val="0"/>
      <w:marRight w:val="0"/>
      <w:marTop w:val="0"/>
      <w:marBottom w:val="0"/>
      <w:divBdr>
        <w:top w:val="none" w:sz="0" w:space="0" w:color="auto"/>
        <w:left w:val="none" w:sz="0" w:space="0" w:color="auto"/>
        <w:bottom w:val="none" w:sz="0" w:space="0" w:color="auto"/>
        <w:right w:val="none" w:sz="0" w:space="0" w:color="auto"/>
      </w:divBdr>
    </w:div>
    <w:div w:id="1972200529">
      <w:bodyDiv w:val="1"/>
      <w:marLeft w:val="0"/>
      <w:marRight w:val="0"/>
      <w:marTop w:val="0"/>
      <w:marBottom w:val="0"/>
      <w:divBdr>
        <w:top w:val="none" w:sz="0" w:space="0" w:color="auto"/>
        <w:left w:val="none" w:sz="0" w:space="0" w:color="auto"/>
        <w:bottom w:val="none" w:sz="0" w:space="0" w:color="auto"/>
        <w:right w:val="none" w:sz="0" w:space="0" w:color="auto"/>
      </w:divBdr>
    </w:div>
    <w:div w:id="1972248756">
      <w:bodyDiv w:val="1"/>
      <w:marLeft w:val="0"/>
      <w:marRight w:val="0"/>
      <w:marTop w:val="0"/>
      <w:marBottom w:val="0"/>
      <w:divBdr>
        <w:top w:val="none" w:sz="0" w:space="0" w:color="auto"/>
        <w:left w:val="none" w:sz="0" w:space="0" w:color="auto"/>
        <w:bottom w:val="none" w:sz="0" w:space="0" w:color="auto"/>
        <w:right w:val="none" w:sz="0" w:space="0" w:color="auto"/>
      </w:divBdr>
    </w:div>
    <w:div w:id="1972323232">
      <w:bodyDiv w:val="1"/>
      <w:marLeft w:val="0"/>
      <w:marRight w:val="0"/>
      <w:marTop w:val="0"/>
      <w:marBottom w:val="0"/>
      <w:divBdr>
        <w:top w:val="none" w:sz="0" w:space="0" w:color="auto"/>
        <w:left w:val="none" w:sz="0" w:space="0" w:color="auto"/>
        <w:bottom w:val="none" w:sz="0" w:space="0" w:color="auto"/>
        <w:right w:val="none" w:sz="0" w:space="0" w:color="auto"/>
      </w:divBdr>
    </w:div>
    <w:div w:id="1972401953">
      <w:bodyDiv w:val="1"/>
      <w:marLeft w:val="0"/>
      <w:marRight w:val="0"/>
      <w:marTop w:val="0"/>
      <w:marBottom w:val="0"/>
      <w:divBdr>
        <w:top w:val="none" w:sz="0" w:space="0" w:color="auto"/>
        <w:left w:val="none" w:sz="0" w:space="0" w:color="auto"/>
        <w:bottom w:val="none" w:sz="0" w:space="0" w:color="auto"/>
        <w:right w:val="none" w:sz="0" w:space="0" w:color="auto"/>
      </w:divBdr>
    </w:div>
    <w:div w:id="1972437958">
      <w:bodyDiv w:val="1"/>
      <w:marLeft w:val="0"/>
      <w:marRight w:val="0"/>
      <w:marTop w:val="0"/>
      <w:marBottom w:val="0"/>
      <w:divBdr>
        <w:top w:val="none" w:sz="0" w:space="0" w:color="auto"/>
        <w:left w:val="none" w:sz="0" w:space="0" w:color="auto"/>
        <w:bottom w:val="none" w:sz="0" w:space="0" w:color="auto"/>
        <w:right w:val="none" w:sz="0" w:space="0" w:color="auto"/>
      </w:divBdr>
    </w:div>
    <w:div w:id="1972440472">
      <w:bodyDiv w:val="1"/>
      <w:marLeft w:val="0"/>
      <w:marRight w:val="0"/>
      <w:marTop w:val="0"/>
      <w:marBottom w:val="0"/>
      <w:divBdr>
        <w:top w:val="none" w:sz="0" w:space="0" w:color="auto"/>
        <w:left w:val="none" w:sz="0" w:space="0" w:color="auto"/>
        <w:bottom w:val="none" w:sz="0" w:space="0" w:color="auto"/>
        <w:right w:val="none" w:sz="0" w:space="0" w:color="auto"/>
      </w:divBdr>
    </w:div>
    <w:div w:id="1972468256">
      <w:bodyDiv w:val="1"/>
      <w:marLeft w:val="0"/>
      <w:marRight w:val="0"/>
      <w:marTop w:val="0"/>
      <w:marBottom w:val="0"/>
      <w:divBdr>
        <w:top w:val="none" w:sz="0" w:space="0" w:color="auto"/>
        <w:left w:val="none" w:sz="0" w:space="0" w:color="auto"/>
        <w:bottom w:val="none" w:sz="0" w:space="0" w:color="auto"/>
        <w:right w:val="none" w:sz="0" w:space="0" w:color="auto"/>
      </w:divBdr>
    </w:div>
    <w:div w:id="1972517969">
      <w:bodyDiv w:val="1"/>
      <w:marLeft w:val="0"/>
      <w:marRight w:val="0"/>
      <w:marTop w:val="0"/>
      <w:marBottom w:val="0"/>
      <w:divBdr>
        <w:top w:val="none" w:sz="0" w:space="0" w:color="auto"/>
        <w:left w:val="none" w:sz="0" w:space="0" w:color="auto"/>
        <w:bottom w:val="none" w:sz="0" w:space="0" w:color="auto"/>
        <w:right w:val="none" w:sz="0" w:space="0" w:color="auto"/>
      </w:divBdr>
    </w:div>
    <w:div w:id="1972587466">
      <w:bodyDiv w:val="1"/>
      <w:marLeft w:val="0"/>
      <w:marRight w:val="0"/>
      <w:marTop w:val="0"/>
      <w:marBottom w:val="0"/>
      <w:divBdr>
        <w:top w:val="none" w:sz="0" w:space="0" w:color="auto"/>
        <w:left w:val="none" w:sz="0" w:space="0" w:color="auto"/>
        <w:bottom w:val="none" w:sz="0" w:space="0" w:color="auto"/>
        <w:right w:val="none" w:sz="0" w:space="0" w:color="auto"/>
      </w:divBdr>
    </w:div>
    <w:div w:id="1972594412">
      <w:bodyDiv w:val="1"/>
      <w:marLeft w:val="0"/>
      <w:marRight w:val="0"/>
      <w:marTop w:val="0"/>
      <w:marBottom w:val="0"/>
      <w:divBdr>
        <w:top w:val="none" w:sz="0" w:space="0" w:color="auto"/>
        <w:left w:val="none" w:sz="0" w:space="0" w:color="auto"/>
        <w:bottom w:val="none" w:sz="0" w:space="0" w:color="auto"/>
        <w:right w:val="none" w:sz="0" w:space="0" w:color="auto"/>
      </w:divBdr>
    </w:div>
    <w:div w:id="1972709639">
      <w:bodyDiv w:val="1"/>
      <w:marLeft w:val="0"/>
      <w:marRight w:val="0"/>
      <w:marTop w:val="0"/>
      <w:marBottom w:val="0"/>
      <w:divBdr>
        <w:top w:val="none" w:sz="0" w:space="0" w:color="auto"/>
        <w:left w:val="none" w:sz="0" w:space="0" w:color="auto"/>
        <w:bottom w:val="none" w:sz="0" w:space="0" w:color="auto"/>
        <w:right w:val="none" w:sz="0" w:space="0" w:color="auto"/>
      </w:divBdr>
    </w:div>
    <w:div w:id="1972789242">
      <w:bodyDiv w:val="1"/>
      <w:marLeft w:val="0"/>
      <w:marRight w:val="0"/>
      <w:marTop w:val="0"/>
      <w:marBottom w:val="0"/>
      <w:divBdr>
        <w:top w:val="none" w:sz="0" w:space="0" w:color="auto"/>
        <w:left w:val="none" w:sz="0" w:space="0" w:color="auto"/>
        <w:bottom w:val="none" w:sz="0" w:space="0" w:color="auto"/>
        <w:right w:val="none" w:sz="0" w:space="0" w:color="auto"/>
      </w:divBdr>
    </w:div>
    <w:div w:id="1973056393">
      <w:bodyDiv w:val="1"/>
      <w:marLeft w:val="0"/>
      <w:marRight w:val="0"/>
      <w:marTop w:val="0"/>
      <w:marBottom w:val="0"/>
      <w:divBdr>
        <w:top w:val="none" w:sz="0" w:space="0" w:color="auto"/>
        <w:left w:val="none" w:sz="0" w:space="0" w:color="auto"/>
        <w:bottom w:val="none" w:sz="0" w:space="0" w:color="auto"/>
        <w:right w:val="none" w:sz="0" w:space="0" w:color="auto"/>
      </w:divBdr>
    </w:div>
    <w:div w:id="1973057705">
      <w:bodyDiv w:val="1"/>
      <w:marLeft w:val="0"/>
      <w:marRight w:val="0"/>
      <w:marTop w:val="0"/>
      <w:marBottom w:val="0"/>
      <w:divBdr>
        <w:top w:val="none" w:sz="0" w:space="0" w:color="auto"/>
        <w:left w:val="none" w:sz="0" w:space="0" w:color="auto"/>
        <w:bottom w:val="none" w:sz="0" w:space="0" w:color="auto"/>
        <w:right w:val="none" w:sz="0" w:space="0" w:color="auto"/>
      </w:divBdr>
    </w:div>
    <w:div w:id="1973094870">
      <w:bodyDiv w:val="1"/>
      <w:marLeft w:val="0"/>
      <w:marRight w:val="0"/>
      <w:marTop w:val="0"/>
      <w:marBottom w:val="0"/>
      <w:divBdr>
        <w:top w:val="none" w:sz="0" w:space="0" w:color="auto"/>
        <w:left w:val="none" w:sz="0" w:space="0" w:color="auto"/>
        <w:bottom w:val="none" w:sz="0" w:space="0" w:color="auto"/>
        <w:right w:val="none" w:sz="0" w:space="0" w:color="auto"/>
      </w:divBdr>
    </w:div>
    <w:div w:id="1973097685">
      <w:bodyDiv w:val="1"/>
      <w:marLeft w:val="0"/>
      <w:marRight w:val="0"/>
      <w:marTop w:val="0"/>
      <w:marBottom w:val="0"/>
      <w:divBdr>
        <w:top w:val="none" w:sz="0" w:space="0" w:color="auto"/>
        <w:left w:val="none" w:sz="0" w:space="0" w:color="auto"/>
        <w:bottom w:val="none" w:sz="0" w:space="0" w:color="auto"/>
        <w:right w:val="none" w:sz="0" w:space="0" w:color="auto"/>
      </w:divBdr>
    </w:div>
    <w:div w:id="1973124385">
      <w:bodyDiv w:val="1"/>
      <w:marLeft w:val="0"/>
      <w:marRight w:val="0"/>
      <w:marTop w:val="0"/>
      <w:marBottom w:val="0"/>
      <w:divBdr>
        <w:top w:val="none" w:sz="0" w:space="0" w:color="auto"/>
        <w:left w:val="none" w:sz="0" w:space="0" w:color="auto"/>
        <w:bottom w:val="none" w:sz="0" w:space="0" w:color="auto"/>
        <w:right w:val="none" w:sz="0" w:space="0" w:color="auto"/>
      </w:divBdr>
    </w:div>
    <w:div w:id="1973248479">
      <w:bodyDiv w:val="1"/>
      <w:marLeft w:val="0"/>
      <w:marRight w:val="0"/>
      <w:marTop w:val="0"/>
      <w:marBottom w:val="0"/>
      <w:divBdr>
        <w:top w:val="none" w:sz="0" w:space="0" w:color="auto"/>
        <w:left w:val="none" w:sz="0" w:space="0" w:color="auto"/>
        <w:bottom w:val="none" w:sz="0" w:space="0" w:color="auto"/>
        <w:right w:val="none" w:sz="0" w:space="0" w:color="auto"/>
      </w:divBdr>
    </w:div>
    <w:div w:id="1973250881">
      <w:bodyDiv w:val="1"/>
      <w:marLeft w:val="0"/>
      <w:marRight w:val="0"/>
      <w:marTop w:val="0"/>
      <w:marBottom w:val="0"/>
      <w:divBdr>
        <w:top w:val="none" w:sz="0" w:space="0" w:color="auto"/>
        <w:left w:val="none" w:sz="0" w:space="0" w:color="auto"/>
        <w:bottom w:val="none" w:sz="0" w:space="0" w:color="auto"/>
        <w:right w:val="none" w:sz="0" w:space="0" w:color="auto"/>
      </w:divBdr>
    </w:div>
    <w:div w:id="1973485618">
      <w:bodyDiv w:val="1"/>
      <w:marLeft w:val="0"/>
      <w:marRight w:val="0"/>
      <w:marTop w:val="0"/>
      <w:marBottom w:val="0"/>
      <w:divBdr>
        <w:top w:val="none" w:sz="0" w:space="0" w:color="auto"/>
        <w:left w:val="none" w:sz="0" w:space="0" w:color="auto"/>
        <w:bottom w:val="none" w:sz="0" w:space="0" w:color="auto"/>
        <w:right w:val="none" w:sz="0" w:space="0" w:color="auto"/>
      </w:divBdr>
    </w:div>
    <w:div w:id="1973554032">
      <w:bodyDiv w:val="1"/>
      <w:marLeft w:val="0"/>
      <w:marRight w:val="0"/>
      <w:marTop w:val="0"/>
      <w:marBottom w:val="0"/>
      <w:divBdr>
        <w:top w:val="none" w:sz="0" w:space="0" w:color="auto"/>
        <w:left w:val="none" w:sz="0" w:space="0" w:color="auto"/>
        <w:bottom w:val="none" w:sz="0" w:space="0" w:color="auto"/>
        <w:right w:val="none" w:sz="0" w:space="0" w:color="auto"/>
      </w:divBdr>
    </w:div>
    <w:div w:id="1973560708">
      <w:bodyDiv w:val="1"/>
      <w:marLeft w:val="0"/>
      <w:marRight w:val="0"/>
      <w:marTop w:val="0"/>
      <w:marBottom w:val="0"/>
      <w:divBdr>
        <w:top w:val="none" w:sz="0" w:space="0" w:color="auto"/>
        <w:left w:val="none" w:sz="0" w:space="0" w:color="auto"/>
        <w:bottom w:val="none" w:sz="0" w:space="0" w:color="auto"/>
        <w:right w:val="none" w:sz="0" w:space="0" w:color="auto"/>
      </w:divBdr>
    </w:div>
    <w:div w:id="1973633593">
      <w:bodyDiv w:val="1"/>
      <w:marLeft w:val="0"/>
      <w:marRight w:val="0"/>
      <w:marTop w:val="0"/>
      <w:marBottom w:val="0"/>
      <w:divBdr>
        <w:top w:val="none" w:sz="0" w:space="0" w:color="auto"/>
        <w:left w:val="none" w:sz="0" w:space="0" w:color="auto"/>
        <w:bottom w:val="none" w:sz="0" w:space="0" w:color="auto"/>
        <w:right w:val="none" w:sz="0" w:space="0" w:color="auto"/>
      </w:divBdr>
    </w:div>
    <w:div w:id="1973709382">
      <w:bodyDiv w:val="1"/>
      <w:marLeft w:val="0"/>
      <w:marRight w:val="0"/>
      <w:marTop w:val="0"/>
      <w:marBottom w:val="0"/>
      <w:divBdr>
        <w:top w:val="none" w:sz="0" w:space="0" w:color="auto"/>
        <w:left w:val="none" w:sz="0" w:space="0" w:color="auto"/>
        <w:bottom w:val="none" w:sz="0" w:space="0" w:color="auto"/>
        <w:right w:val="none" w:sz="0" w:space="0" w:color="auto"/>
      </w:divBdr>
    </w:div>
    <w:div w:id="1973754224">
      <w:bodyDiv w:val="1"/>
      <w:marLeft w:val="0"/>
      <w:marRight w:val="0"/>
      <w:marTop w:val="0"/>
      <w:marBottom w:val="0"/>
      <w:divBdr>
        <w:top w:val="none" w:sz="0" w:space="0" w:color="auto"/>
        <w:left w:val="none" w:sz="0" w:space="0" w:color="auto"/>
        <w:bottom w:val="none" w:sz="0" w:space="0" w:color="auto"/>
        <w:right w:val="none" w:sz="0" w:space="0" w:color="auto"/>
      </w:divBdr>
    </w:div>
    <w:div w:id="1973829148">
      <w:bodyDiv w:val="1"/>
      <w:marLeft w:val="0"/>
      <w:marRight w:val="0"/>
      <w:marTop w:val="0"/>
      <w:marBottom w:val="0"/>
      <w:divBdr>
        <w:top w:val="none" w:sz="0" w:space="0" w:color="auto"/>
        <w:left w:val="none" w:sz="0" w:space="0" w:color="auto"/>
        <w:bottom w:val="none" w:sz="0" w:space="0" w:color="auto"/>
        <w:right w:val="none" w:sz="0" w:space="0" w:color="auto"/>
      </w:divBdr>
    </w:div>
    <w:div w:id="1973944652">
      <w:bodyDiv w:val="1"/>
      <w:marLeft w:val="0"/>
      <w:marRight w:val="0"/>
      <w:marTop w:val="0"/>
      <w:marBottom w:val="0"/>
      <w:divBdr>
        <w:top w:val="none" w:sz="0" w:space="0" w:color="auto"/>
        <w:left w:val="none" w:sz="0" w:space="0" w:color="auto"/>
        <w:bottom w:val="none" w:sz="0" w:space="0" w:color="auto"/>
        <w:right w:val="none" w:sz="0" w:space="0" w:color="auto"/>
      </w:divBdr>
    </w:div>
    <w:div w:id="1974286838">
      <w:bodyDiv w:val="1"/>
      <w:marLeft w:val="0"/>
      <w:marRight w:val="0"/>
      <w:marTop w:val="0"/>
      <w:marBottom w:val="0"/>
      <w:divBdr>
        <w:top w:val="none" w:sz="0" w:space="0" w:color="auto"/>
        <w:left w:val="none" w:sz="0" w:space="0" w:color="auto"/>
        <w:bottom w:val="none" w:sz="0" w:space="0" w:color="auto"/>
        <w:right w:val="none" w:sz="0" w:space="0" w:color="auto"/>
      </w:divBdr>
    </w:div>
    <w:div w:id="1974292882">
      <w:bodyDiv w:val="1"/>
      <w:marLeft w:val="0"/>
      <w:marRight w:val="0"/>
      <w:marTop w:val="0"/>
      <w:marBottom w:val="0"/>
      <w:divBdr>
        <w:top w:val="none" w:sz="0" w:space="0" w:color="auto"/>
        <w:left w:val="none" w:sz="0" w:space="0" w:color="auto"/>
        <w:bottom w:val="none" w:sz="0" w:space="0" w:color="auto"/>
        <w:right w:val="none" w:sz="0" w:space="0" w:color="auto"/>
      </w:divBdr>
    </w:div>
    <w:div w:id="1974405842">
      <w:bodyDiv w:val="1"/>
      <w:marLeft w:val="0"/>
      <w:marRight w:val="0"/>
      <w:marTop w:val="0"/>
      <w:marBottom w:val="0"/>
      <w:divBdr>
        <w:top w:val="none" w:sz="0" w:space="0" w:color="auto"/>
        <w:left w:val="none" w:sz="0" w:space="0" w:color="auto"/>
        <w:bottom w:val="none" w:sz="0" w:space="0" w:color="auto"/>
        <w:right w:val="none" w:sz="0" w:space="0" w:color="auto"/>
      </w:divBdr>
    </w:div>
    <w:div w:id="1974477881">
      <w:bodyDiv w:val="1"/>
      <w:marLeft w:val="0"/>
      <w:marRight w:val="0"/>
      <w:marTop w:val="0"/>
      <w:marBottom w:val="0"/>
      <w:divBdr>
        <w:top w:val="none" w:sz="0" w:space="0" w:color="auto"/>
        <w:left w:val="none" w:sz="0" w:space="0" w:color="auto"/>
        <w:bottom w:val="none" w:sz="0" w:space="0" w:color="auto"/>
        <w:right w:val="none" w:sz="0" w:space="0" w:color="auto"/>
      </w:divBdr>
    </w:div>
    <w:div w:id="1974559146">
      <w:bodyDiv w:val="1"/>
      <w:marLeft w:val="0"/>
      <w:marRight w:val="0"/>
      <w:marTop w:val="0"/>
      <w:marBottom w:val="0"/>
      <w:divBdr>
        <w:top w:val="none" w:sz="0" w:space="0" w:color="auto"/>
        <w:left w:val="none" w:sz="0" w:space="0" w:color="auto"/>
        <w:bottom w:val="none" w:sz="0" w:space="0" w:color="auto"/>
        <w:right w:val="none" w:sz="0" w:space="0" w:color="auto"/>
      </w:divBdr>
    </w:div>
    <w:div w:id="1974560265">
      <w:bodyDiv w:val="1"/>
      <w:marLeft w:val="0"/>
      <w:marRight w:val="0"/>
      <w:marTop w:val="0"/>
      <w:marBottom w:val="0"/>
      <w:divBdr>
        <w:top w:val="none" w:sz="0" w:space="0" w:color="auto"/>
        <w:left w:val="none" w:sz="0" w:space="0" w:color="auto"/>
        <w:bottom w:val="none" w:sz="0" w:space="0" w:color="auto"/>
        <w:right w:val="none" w:sz="0" w:space="0" w:color="auto"/>
      </w:divBdr>
    </w:div>
    <w:div w:id="1974627347">
      <w:bodyDiv w:val="1"/>
      <w:marLeft w:val="0"/>
      <w:marRight w:val="0"/>
      <w:marTop w:val="0"/>
      <w:marBottom w:val="0"/>
      <w:divBdr>
        <w:top w:val="none" w:sz="0" w:space="0" w:color="auto"/>
        <w:left w:val="none" w:sz="0" w:space="0" w:color="auto"/>
        <w:bottom w:val="none" w:sz="0" w:space="0" w:color="auto"/>
        <w:right w:val="none" w:sz="0" w:space="0" w:color="auto"/>
      </w:divBdr>
    </w:div>
    <w:div w:id="1974868672">
      <w:bodyDiv w:val="1"/>
      <w:marLeft w:val="0"/>
      <w:marRight w:val="0"/>
      <w:marTop w:val="0"/>
      <w:marBottom w:val="0"/>
      <w:divBdr>
        <w:top w:val="none" w:sz="0" w:space="0" w:color="auto"/>
        <w:left w:val="none" w:sz="0" w:space="0" w:color="auto"/>
        <w:bottom w:val="none" w:sz="0" w:space="0" w:color="auto"/>
        <w:right w:val="none" w:sz="0" w:space="0" w:color="auto"/>
      </w:divBdr>
    </w:div>
    <w:div w:id="1974870797">
      <w:bodyDiv w:val="1"/>
      <w:marLeft w:val="0"/>
      <w:marRight w:val="0"/>
      <w:marTop w:val="0"/>
      <w:marBottom w:val="0"/>
      <w:divBdr>
        <w:top w:val="none" w:sz="0" w:space="0" w:color="auto"/>
        <w:left w:val="none" w:sz="0" w:space="0" w:color="auto"/>
        <w:bottom w:val="none" w:sz="0" w:space="0" w:color="auto"/>
        <w:right w:val="none" w:sz="0" w:space="0" w:color="auto"/>
      </w:divBdr>
    </w:div>
    <w:div w:id="1975020048">
      <w:bodyDiv w:val="1"/>
      <w:marLeft w:val="0"/>
      <w:marRight w:val="0"/>
      <w:marTop w:val="0"/>
      <w:marBottom w:val="0"/>
      <w:divBdr>
        <w:top w:val="none" w:sz="0" w:space="0" w:color="auto"/>
        <w:left w:val="none" w:sz="0" w:space="0" w:color="auto"/>
        <w:bottom w:val="none" w:sz="0" w:space="0" w:color="auto"/>
        <w:right w:val="none" w:sz="0" w:space="0" w:color="auto"/>
      </w:divBdr>
    </w:div>
    <w:div w:id="1975063849">
      <w:bodyDiv w:val="1"/>
      <w:marLeft w:val="0"/>
      <w:marRight w:val="0"/>
      <w:marTop w:val="0"/>
      <w:marBottom w:val="0"/>
      <w:divBdr>
        <w:top w:val="none" w:sz="0" w:space="0" w:color="auto"/>
        <w:left w:val="none" w:sz="0" w:space="0" w:color="auto"/>
        <w:bottom w:val="none" w:sz="0" w:space="0" w:color="auto"/>
        <w:right w:val="none" w:sz="0" w:space="0" w:color="auto"/>
      </w:divBdr>
    </w:div>
    <w:div w:id="1975214903">
      <w:bodyDiv w:val="1"/>
      <w:marLeft w:val="0"/>
      <w:marRight w:val="0"/>
      <w:marTop w:val="0"/>
      <w:marBottom w:val="0"/>
      <w:divBdr>
        <w:top w:val="none" w:sz="0" w:space="0" w:color="auto"/>
        <w:left w:val="none" w:sz="0" w:space="0" w:color="auto"/>
        <w:bottom w:val="none" w:sz="0" w:space="0" w:color="auto"/>
        <w:right w:val="none" w:sz="0" w:space="0" w:color="auto"/>
      </w:divBdr>
    </w:div>
    <w:div w:id="1975482008">
      <w:bodyDiv w:val="1"/>
      <w:marLeft w:val="0"/>
      <w:marRight w:val="0"/>
      <w:marTop w:val="0"/>
      <w:marBottom w:val="0"/>
      <w:divBdr>
        <w:top w:val="none" w:sz="0" w:space="0" w:color="auto"/>
        <w:left w:val="none" w:sz="0" w:space="0" w:color="auto"/>
        <w:bottom w:val="none" w:sz="0" w:space="0" w:color="auto"/>
        <w:right w:val="none" w:sz="0" w:space="0" w:color="auto"/>
      </w:divBdr>
    </w:div>
    <w:div w:id="1975745335">
      <w:bodyDiv w:val="1"/>
      <w:marLeft w:val="0"/>
      <w:marRight w:val="0"/>
      <w:marTop w:val="0"/>
      <w:marBottom w:val="0"/>
      <w:divBdr>
        <w:top w:val="none" w:sz="0" w:space="0" w:color="auto"/>
        <w:left w:val="none" w:sz="0" w:space="0" w:color="auto"/>
        <w:bottom w:val="none" w:sz="0" w:space="0" w:color="auto"/>
        <w:right w:val="none" w:sz="0" w:space="0" w:color="auto"/>
      </w:divBdr>
    </w:div>
    <w:div w:id="1975793044">
      <w:bodyDiv w:val="1"/>
      <w:marLeft w:val="0"/>
      <w:marRight w:val="0"/>
      <w:marTop w:val="0"/>
      <w:marBottom w:val="0"/>
      <w:divBdr>
        <w:top w:val="none" w:sz="0" w:space="0" w:color="auto"/>
        <w:left w:val="none" w:sz="0" w:space="0" w:color="auto"/>
        <w:bottom w:val="none" w:sz="0" w:space="0" w:color="auto"/>
        <w:right w:val="none" w:sz="0" w:space="0" w:color="auto"/>
      </w:divBdr>
    </w:div>
    <w:div w:id="1975939139">
      <w:bodyDiv w:val="1"/>
      <w:marLeft w:val="0"/>
      <w:marRight w:val="0"/>
      <w:marTop w:val="0"/>
      <w:marBottom w:val="0"/>
      <w:divBdr>
        <w:top w:val="none" w:sz="0" w:space="0" w:color="auto"/>
        <w:left w:val="none" w:sz="0" w:space="0" w:color="auto"/>
        <w:bottom w:val="none" w:sz="0" w:space="0" w:color="auto"/>
        <w:right w:val="none" w:sz="0" w:space="0" w:color="auto"/>
      </w:divBdr>
    </w:div>
    <w:div w:id="1975942634">
      <w:bodyDiv w:val="1"/>
      <w:marLeft w:val="0"/>
      <w:marRight w:val="0"/>
      <w:marTop w:val="0"/>
      <w:marBottom w:val="0"/>
      <w:divBdr>
        <w:top w:val="none" w:sz="0" w:space="0" w:color="auto"/>
        <w:left w:val="none" w:sz="0" w:space="0" w:color="auto"/>
        <w:bottom w:val="none" w:sz="0" w:space="0" w:color="auto"/>
        <w:right w:val="none" w:sz="0" w:space="0" w:color="auto"/>
      </w:divBdr>
    </w:div>
    <w:div w:id="1975980744">
      <w:bodyDiv w:val="1"/>
      <w:marLeft w:val="0"/>
      <w:marRight w:val="0"/>
      <w:marTop w:val="0"/>
      <w:marBottom w:val="0"/>
      <w:divBdr>
        <w:top w:val="none" w:sz="0" w:space="0" w:color="auto"/>
        <w:left w:val="none" w:sz="0" w:space="0" w:color="auto"/>
        <w:bottom w:val="none" w:sz="0" w:space="0" w:color="auto"/>
        <w:right w:val="none" w:sz="0" w:space="0" w:color="auto"/>
      </w:divBdr>
    </w:div>
    <w:div w:id="1976138678">
      <w:bodyDiv w:val="1"/>
      <w:marLeft w:val="0"/>
      <w:marRight w:val="0"/>
      <w:marTop w:val="0"/>
      <w:marBottom w:val="0"/>
      <w:divBdr>
        <w:top w:val="none" w:sz="0" w:space="0" w:color="auto"/>
        <w:left w:val="none" w:sz="0" w:space="0" w:color="auto"/>
        <w:bottom w:val="none" w:sz="0" w:space="0" w:color="auto"/>
        <w:right w:val="none" w:sz="0" w:space="0" w:color="auto"/>
      </w:divBdr>
    </w:div>
    <w:div w:id="1976252244">
      <w:bodyDiv w:val="1"/>
      <w:marLeft w:val="0"/>
      <w:marRight w:val="0"/>
      <w:marTop w:val="0"/>
      <w:marBottom w:val="0"/>
      <w:divBdr>
        <w:top w:val="none" w:sz="0" w:space="0" w:color="auto"/>
        <w:left w:val="none" w:sz="0" w:space="0" w:color="auto"/>
        <w:bottom w:val="none" w:sz="0" w:space="0" w:color="auto"/>
        <w:right w:val="none" w:sz="0" w:space="0" w:color="auto"/>
      </w:divBdr>
    </w:div>
    <w:div w:id="1976520205">
      <w:bodyDiv w:val="1"/>
      <w:marLeft w:val="0"/>
      <w:marRight w:val="0"/>
      <w:marTop w:val="0"/>
      <w:marBottom w:val="0"/>
      <w:divBdr>
        <w:top w:val="none" w:sz="0" w:space="0" w:color="auto"/>
        <w:left w:val="none" w:sz="0" w:space="0" w:color="auto"/>
        <w:bottom w:val="none" w:sz="0" w:space="0" w:color="auto"/>
        <w:right w:val="none" w:sz="0" w:space="0" w:color="auto"/>
      </w:divBdr>
    </w:div>
    <w:div w:id="1976520279">
      <w:bodyDiv w:val="1"/>
      <w:marLeft w:val="0"/>
      <w:marRight w:val="0"/>
      <w:marTop w:val="0"/>
      <w:marBottom w:val="0"/>
      <w:divBdr>
        <w:top w:val="none" w:sz="0" w:space="0" w:color="auto"/>
        <w:left w:val="none" w:sz="0" w:space="0" w:color="auto"/>
        <w:bottom w:val="none" w:sz="0" w:space="0" w:color="auto"/>
        <w:right w:val="none" w:sz="0" w:space="0" w:color="auto"/>
      </w:divBdr>
    </w:div>
    <w:div w:id="1976788567">
      <w:bodyDiv w:val="1"/>
      <w:marLeft w:val="0"/>
      <w:marRight w:val="0"/>
      <w:marTop w:val="0"/>
      <w:marBottom w:val="0"/>
      <w:divBdr>
        <w:top w:val="none" w:sz="0" w:space="0" w:color="auto"/>
        <w:left w:val="none" w:sz="0" w:space="0" w:color="auto"/>
        <w:bottom w:val="none" w:sz="0" w:space="0" w:color="auto"/>
        <w:right w:val="none" w:sz="0" w:space="0" w:color="auto"/>
      </w:divBdr>
    </w:div>
    <w:div w:id="1976791660">
      <w:bodyDiv w:val="1"/>
      <w:marLeft w:val="0"/>
      <w:marRight w:val="0"/>
      <w:marTop w:val="0"/>
      <w:marBottom w:val="0"/>
      <w:divBdr>
        <w:top w:val="none" w:sz="0" w:space="0" w:color="auto"/>
        <w:left w:val="none" w:sz="0" w:space="0" w:color="auto"/>
        <w:bottom w:val="none" w:sz="0" w:space="0" w:color="auto"/>
        <w:right w:val="none" w:sz="0" w:space="0" w:color="auto"/>
      </w:divBdr>
    </w:div>
    <w:div w:id="1976832380">
      <w:bodyDiv w:val="1"/>
      <w:marLeft w:val="0"/>
      <w:marRight w:val="0"/>
      <w:marTop w:val="0"/>
      <w:marBottom w:val="0"/>
      <w:divBdr>
        <w:top w:val="none" w:sz="0" w:space="0" w:color="auto"/>
        <w:left w:val="none" w:sz="0" w:space="0" w:color="auto"/>
        <w:bottom w:val="none" w:sz="0" w:space="0" w:color="auto"/>
        <w:right w:val="none" w:sz="0" w:space="0" w:color="auto"/>
      </w:divBdr>
    </w:div>
    <w:div w:id="1977029126">
      <w:bodyDiv w:val="1"/>
      <w:marLeft w:val="0"/>
      <w:marRight w:val="0"/>
      <w:marTop w:val="0"/>
      <w:marBottom w:val="0"/>
      <w:divBdr>
        <w:top w:val="none" w:sz="0" w:space="0" w:color="auto"/>
        <w:left w:val="none" w:sz="0" w:space="0" w:color="auto"/>
        <w:bottom w:val="none" w:sz="0" w:space="0" w:color="auto"/>
        <w:right w:val="none" w:sz="0" w:space="0" w:color="auto"/>
      </w:divBdr>
    </w:div>
    <w:div w:id="1977104108">
      <w:bodyDiv w:val="1"/>
      <w:marLeft w:val="0"/>
      <w:marRight w:val="0"/>
      <w:marTop w:val="0"/>
      <w:marBottom w:val="0"/>
      <w:divBdr>
        <w:top w:val="none" w:sz="0" w:space="0" w:color="auto"/>
        <w:left w:val="none" w:sz="0" w:space="0" w:color="auto"/>
        <w:bottom w:val="none" w:sz="0" w:space="0" w:color="auto"/>
        <w:right w:val="none" w:sz="0" w:space="0" w:color="auto"/>
      </w:divBdr>
    </w:div>
    <w:div w:id="1977176763">
      <w:bodyDiv w:val="1"/>
      <w:marLeft w:val="0"/>
      <w:marRight w:val="0"/>
      <w:marTop w:val="0"/>
      <w:marBottom w:val="0"/>
      <w:divBdr>
        <w:top w:val="none" w:sz="0" w:space="0" w:color="auto"/>
        <w:left w:val="none" w:sz="0" w:space="0" w:color="auto"/>
        <w:bottom w:val="none" w:sz="0" w:space="0" w:color="auto"/>
        <w:right w:val="none" w:sz="0" w:space="0" w:color="auto"/>
      </w:divBdr>
    </w:div>
    <w:div w:id="1977223292">
      <w:bodyDiv w:val="1"/>
      <w:marLeft w:val="0"/>
      <w:marRight w:val="0"/>
      <w:marTop w:val="0"/>
      <w:marBottom w:val="0"/>
      <w:divBdr>
        <w:top w:val="none" w:sz="0" w:space="0" w:color="auto"/>
        <w:left w:val="none" w:sz="0" w:space="0" w:color="auto"/>
        <w:bottom w:val="none" w:sz="0" w:space="0" w:color="auto"/>
        <w:right w:val="none" w:sz="0" w:space="0" w:color="auto"/>
      </w:divBdr>
    </w:div>
    <w:div w:id="1977368223">
      <w:bodyDiv w:val="1"/>
      <w:marLeft w:val="0"/>
      <w:marRight w:val="0"/>
      <w:marTop w:val="0"/>
      <w:marBottom w:val="0"/>
      <w:divBdr>
        <w:top w:val="none" w:sz="0" w:space="0" w:color="auto"/>
        <w:left w:val="none" w:sz="0" w:space="0" w:color="auto"/>
        <w:bottom w:val="none" w:sz="0" w:space="0" w:color="auto"/>
        <w:right w:val="none" w:sz="0" w:space="0" w:color="auto"/>
      </w:divBdr>
    </w:div>
    <w:div w:id="1977374806">
      <w:bodyDiv w:val="1"/>
      <w:marLeft w:val="0"/>
      <w:marRight w:val="0"/>
      <w:marTop w:val="0"/>
      <w:marBottom w:val="0"/>
      <w:divBdr>
        <w:top w:val="none" w:sz="0" w:space="0" w:color="auto"/>
        <w:left w:val="none" w:sz="0" w:space="0" w:color="auto"/>
        <w:bottom w:val="none" w:sz="0" w:space="0" w:color="auto"/>
        <w:right w:val="none" w:sz="0" w:space="0" w:color="auto"/>
      </w:divBdr>
    </w:div>
    <w:div w:id="1977445591">
      <w:bodyDiv w:val="1"/>
      <w:marLeft w:val="0"/>
      <w:marRight w:val="0"/>
      <w:marTop w:val="0"/>
      <w:marBottom w:val="0"/>
      <w:divBdr>
        <w:top w:val="none" w:sz="0" w:space="0" w:color="auto"/>
        <w:left w:val="none" w:sz="0" w:space="0" w:color="auto"/>
        <w:bottom w:val="none" w:sz="0" w:space="0" w:color="auto"/>
        <w:right w:val="none" w:sz="0" w:space="0" w:color="auto"/>
      </w:divBdr>
    </w:div>
    <w:div w:id="1977563615">
      <w:bodyDiv w:val="1"/>
      <w:marLeft w:val="0"/>
      <w:marRight w:val="0"/>
      <w:marTop w:val="0"/>
      <w:marBottom w:val="0"/>
      <w:divBdr>
        <w:top w:val="none" w:sz="0" w:space="0" w:color="auto"/>
        <w:left w:val="none" w:sz="0" w:space="0" w:color="auto"/>
        <w:bottom w:val="none" w:sz="0" w:space="0" w:color="auto"/>
        <w:right w:val="none" w:sz="0" w:space="0" w:color="auto"/>
      </w:divBdr>
    </w:div>
    <w:div w:id="1977760636">
      <w:bodyDiv w:val="1"/>
      <w:marLeft w:val="0"/>
      <w:marRight w:val="0"/>
      <w:marTop w:val="0"/>
      <w:marBottom w:val="0"/>
      <w:divBdr>
        <w:top w:val="none" w:sz="0" w:space="0" w:color="auto"/>
        <w:left w:val="none" w:sz="0" w:space="0" w:color="auto"/>
        <w:bottom w:val="none" w:sz="0" w:space="0" w:color="auto"/>
        <w:right w:val="none" w:sz="0" w:space="0" w:color="auto"/>
      </w:divBdr>
    </w:div>
    <w:div w:id="1978031361">
      <w:bodyDiv w:val="1"/>
      <w:marLeft w:val="0"/>
      <w:marRight w:val="0"/>
      <w:marTop w:val="0"/>
      <w:marBottom w:val="0"/>
      <w:divBdr>
        <w:top w:val="none" w:sz="0" w:space="0" w:color="auto"/>
        <w:left w:val="none" w:sz="0" w:space="0" w:color="auto"/>
        <w:bottom w:val="none" w:sz="0" w:space="0" w:color="auto"/>
        <w:right w:val="none" w:sz="0" w:space="0" w:color="auto"/>
      </w:divBdr>
    </w:div>
    <w:div w:id="1978100042">
      <w:bodyDiv w:val="1"/>
      <w:marLeft w:val="0"/>
      <w:marRight w:val="0"/>
      <w:marTop w:val="0"/>
      <w:marBottom w:val="0"/>
      <w:divBdr>
        <w:top w:val="none" w:sz="0" w:space="0" w:color="auto"/>
        <w:left w:val="none" w:sz="0" w:space="0" w:color="auto"/>
        <w:bottom w:val="none" w:sz="0" w:space="0" w:color="auto"/>
        <w:right w:val="none" w:sz="0" w:space="0" w:color="auto"/>
      </w:divBdr>
    </w:div>
    <w:div w:id="1978147797">
      <w:bodyDiv w:val="1"/>
      <w:marLeft w:val="0"/>
      <w:marRight w:val="0"/>
      <w:marTop w:val="0"/>
      <w:marBottom w:val="0"/>
      <w:divBdr>
        <w:top w:val="none" w:sz="0" w:space="0" w:color="auto"/>
        <w:left w:val="none" w:sz="0" w:space="0" w:color="auto"/>
        <w:bottom w:val="none" w:sz="0" w:space="0" w:color="auto"/>
        <w:right w:val="none" w:sz="0" w:space="0" w:color="auto"/>
      </w:divBdr>
    </w:div>
    <w:div w:id="1978218449">
      <w:bodyDiv w:val="1"/>
      <w:marLeft w:val="0"/>
      <w:marRight w:val="0"/>
      <w:marTop w:val="0"/>
      <w:marBottom w:val="0"/>
      <w:divBdr>
        <w:top w:val="none" w:sz="0" w:space="0" w:color="auto"/>
        <w:left w:val="none" w:sz="0" w:space="0" w:color="auto"/>
        <w:bottom w:val="none" w:sz="0" w:space="0" w:color="auto"/>
        <w:right w:val="none" w:sz="0" w:space="0" w:color="auto"/>
      </w:divBdr>
    </w:div>
    <w:div w:id="1978298936">
      <w:bodyDiv w:val="1"/>
      <w:marLeft w:val="0"/>
      <w:marRight w:val="0"/>
      <w:marTop w:val="0"/>
      <w:marBottom w:val="0"/>
      <w:divBdr>
        <w:top w:val="none" w:sz="0" w:space="0" w:color="auto"/>
        <w:left w:val="none" w:sz="0" w:space="0" w:color="auto"/>
        <w:bottom w:val="none" w:sz="0" w:space="0" w:color="auto"/>
        <w:right w:val="none" w:sz="0" w:space="0" w:color="auto"/>
      </w:divBdr>
    </w:div>
    <w:div w:id="1978409160">
      <w:bodyDiv w:val="1"/>
      <w:marLeft w:val="0"/>
      <w:marRight w:val="0"/>
      <w:marTop w:val="0"/>
      <w:marBottom w:val="0"/>
      <w:divBdr>
        <w:top w:val="none" w:sz="0" w:space="0" w:color="auto"/>
        <w:left w:val="none" w:sz="0" w:space="0" w:color="auto"/>
        <w:bottom w:val="none" w:sz="0" w:space="0" w:color="auto"/>
        <w:right w:val="none" w:sz="0" w:space="0" w:color="auto"/>
      </w:divBdr>
    </w:div>
    <w:div w:id="1978603623">
      <w:bodyDiv w:val="1"/>
      <w:marLeft w:val="0"/>
      <w:marRight w:val="0"/>
      <w:marTop w:val="0"/>
      <w:marBottom w:val="0"/>
      <w:divBdr>
        <w:top w:val="none" w:sz="0" w:space="0" w:color="auto"/>
        <w:left w:val="none" w:sz="0" w:space="0" w:color="auto"/>
        <w:bottom w:val="none" w:sz="0" w:space="0" w:color="auto"/>
        <w:right w:val="none" w:sz="0" w:space="0" w:color="auto"/>
      </w:divBdr>
    </w:div>
    <w:div w:id="1978728873">
      <w:bodyDiv w:val="1"/>
      <w:marLeft w:val="0"/>
      <w:marRight w:val="0"/>
      <w:marTop w:val="0"/>
      <w:marBottom w:val="0"/>
      <w:divBdr>
        <w:top w:val="none" w:sz="0" w:space="0" w:color="auto"/>
        <w:left w:val="none" w:sz="0" w:space="0" w:color="auto"/>
        <w:bottom w:val="none" w:sz="0" w:space="0" w:color="auto"/>
        <w:right w:val="none" w:sz="0" w:space="0" w:color="auto"/>
      </w:divBdr>
    </w:div>
    <w:div w:id="1978870248">
      <w:bodyDiv w:val="1"/>
      <w:marLeft w:val="0"/>
      <w:marRight w:val="0"/>
      <w:marTop w:val="0"/>
      <w:marBottom w:val="0"/>
      <w:divBdr>
        <w:top w:val="none" w:sz="0" w:space="0" w:color="auto"/>
        <w:left w:val="none" w:sz="0" w:space="0" w:color="auto"/>
        <w:bottom w:val="none" w:sz="0" w:space="0" w:color="auto"/>
        <w:right w:val="none" w:sz="0" w:space="0" w:color="auto"/>
      </w:divBdr>
    </w:div>
    <w:div w:id="1978947997">
      <w:bodyDiv w:val="1"/>
      <w:marLeft w:val="0"/>
      <w:marRight w:val="0"/>
      <w:marTop w:val="0"/>
      <w:marBottom w:val="0"/>
      <w:divBdr>
        <w:top w:val="none" w:sz="0" w:space="0" w:color="auto"/>
        <w:left w:val="none" w:sz="0" w:space="0" w:color="auto"/>
        <w:bottom w:val="none" w:sz="0" w:space="0" w:color="auto"/>
        <w:right w:val="none" w:sz="0" w:space="0" w:color="auto"/>
      </w:divBdr>
    </w:div>
    <w:div w:id="1979063757">
      <w:bodyDiv w:val="1"/>
      <w:marLeft w:val="0"/>
      <w:marRight w:val="0"/>
      <w:marTop w:val="0"/>
      <w:marBottom w:val="0"/>
      <w:divBdr>
        <w:top w:val="none" w:sz="0" w:space="0" w:color="auto"/>
        <w:left w:val="none" w:sz="0" w:space="0" w:color="auto"/>
        <w:bottom w:val="none" w:sz="0" w:space="0" w:color="auto"/>
        <w:right w:val="none" w:sz="0" w:space="0" w:color="auto"/>
      </w:divBdr>
    </w:div>
    <w:div w:id="1979258708">
      <w:bodyDiv w:val="1"/>
      <w:marLeft w:val="0"/>
      <w:marRight w:val="0"/>
      <w:marTop w:val="0"/>
      <w:marBottom w:val="0"/>
      <w:divBdr>
        <w:top w:val="none" w:sz="0" w:space="0" w:color="auto"/>
        <w:left w:val="none" w:sz="0" w:space="0" w:color="auto"/>
        <w:bottom w:val="none" w:sz="0" w:space="0" w:color="auto"/>
        <w:right w:val="none" w:sz="0" w:space="0" w:color="auto"/>
      </w:divBdr>
    </w:div>
    <w:div w:id="1979408233">
      <w:bodyDiv w:val="1"/>
      <w:marLeft w:val="0"/>
      <w:marRight w:val="0"/>
      <w:marTop w:val="0"/>
      <w:marBottom w:val="0"/>
      <w:divBdr>
        <w:top w:val="none" w:sz="0" w:space="0" w:color="auto"/>
        <w:left w:val="none" w:sz="0" w:space="0" w:color="auto"/>
        <w:bottom w:val="none" w:sz="0" w:space="0" w:color="auto"/>
        <w:right w:val="none" w:sz="0" w:space="0" w:color="auto"/>
      </w:divBdr>
    </w:div>
    <w:div w:id="1979457092">
      <w:bodyDiv w:val="1"/>
      <w:marLeft w:val="0"/>
      <w:marRight w:val="0"/>
      <w:marTop w:val="0"/>
      <w:marBottom w:val="0"/>
      <w:divBdr>
        <w:top w:val="none" w:sz="0" w:space="0" w:color="auto"/>
        <w:left w:val="none" w:sz="0" w:space="0" w:color="auto"/>
        <w:bottom w:val="none" w:sz="0" w:space="0" w:color="auto"/>
        <w:right w:val="none" w:sz="0" w:space="0" w:color="auto"/>
      </w:divBdr>
    </w:div>
    <w:div w:id="1979608764">
      <w:bodyDiv w:val="1"/>
      <w:marLeft w:val="0"/>
      <w:marRight w:val="0"/>
      <w:marTop w:val="0"/>
      <w:marBottom w:val="0"/>
      <w:divBdr>
        <w:top w:val="none" w:sz="0" w:space="0" w:color="auto"/>
        <w:left w:val="none" w:sz="0" w:space="0" w:color="auto"/>
        <w:bottom w:val="none" w:sz="0" w:space="0" w:color="auto"/>
        <w:right w:val="none" w:sz="0" w:space="0" w:color="auto"/>
      </w:divBdr>
    </w:div>
    <w:div w:id="1979728105">
      <w:bodyDiv w:val="1"/>
      <w:marLeft w:val="0"/>
      <w:marRight w:val="0"/>
      <w:marTop w:val="0"/>
      <w:marBottom w:val="0"/>
      <w:divBdr>
        <w:top w:val="none" w:sz="0" w:space="0" w:color="auto"/>
        <w:left w:val="none" w:sz="0" w:space="0" w:color="auto"/>
        <w:bottom w:val="none" w:sz="0" w:space="0" w:color="auto"/>
        <w:right w:val="none" w:sz="0" w:space="0" w:color="auto"/>
      </w:divBdr>
    </w:div>
    <w:div w:id="1979870246">
      <w:bodyDiv w:val="1"/>
      <w:marLeft w:val="0"/>
      <w:marRight w:val="0"/>
      <w:marTop w:val="0"/>
      <w:marBottom w:val="0"/>
      <w:divBdr>
        <w:top w:val="none" w:sz="0" w:space="0" w:color="auto"/>
        <w:left w:val="none" w:sz="0" w:space="0" w:color="auto"/>
        <w:bottom w:val="none" w:sz="0" w:space="0" w:color="auto"/>
        <w:right w:val="none" w:sz="0" w:space="0" w:color="auto"/>
      </w:divBdr>
    </w:div>
    <w:div w:id="1979912195">
      <w:bodyDiv w:val="1"/>
      <w:marLeft w:val="0"/>
      <w:marRight w:val="0"/>
      <w:marTop w:val="0"/>
      <w:marBottom w:val="0"/>
      <w:divBdr>
        <w:top w:val="none" w:sz="0" w:space="0" w:color="auto"/>
        <w:left w:val="none" w:sz="0" w:space="0" w:color="auto"/>
        <w:bottom w:val="none" w:sz="0" w:space="0" w:color="auto"/>
        <w:right w:val="none" w:sz="0" w:space="0" w:color="auto"/>
      </w:divBdr>
    </w:div>
    <w:div w:id="1980109301">
      <w:bodyDiv w:val="1"/>
      <w:marLeft w:val="0"/>
      <w:marRight w:val="0"/>
      <w:marTop w:val="0"/>
      <w:marBottom w:val="0"/>
      <w:divBdr>
        <w:top w:val="none" w:sz="0" w:space="0" w:color="auto"/>
        <w:left w:val="none" w:sz="0" w:space="0" w:color="auto"/>
        <w:bottom w:val="none" w:sz="0" w:space="0" w:color="auto"/>
        <w:right w:val="none" w:sz="0" w:space="0" w:color="auto"/>
      </w:divBdr>
    </w:div>
    <w:div w:id="1980303975">
      <w:bodyDiv w:val="1"/>
      <w:marLeft w:val="0"/>
      <w:marRight w:val="0"/>
      <w:marTop w:val="0"/>
      <w:marBottom w:val="0"/>
      <w:divBdr>
        <w:top w:val="none" w:sz="0" w:space="0" w:color="auto"/>
        <w:left w:val="none" w:sz="0" w:space="0" w:color="auto"/>
        <w:bottom w:val="none" w:sz="0" w:space="0" w:color="auto"/>
        <w:right w:val="none" w:sz="0" w:space="0" w:color="auto"/>
      </w:divBdr>
    </w:div>
    <w:div w:id="1980453816">
      <w:bodyDiv w:val="1"/>
      <w:marLeft w:val="0"/>
      <w:marRight w:val="0"/>
      <w:marTop w:val="0"/>
      <w:marBottom w:val="0"/>
      <w:divBdr>
        <w:top w:val="none" w:sz="0" w:space="0" w:color="auto"/>
        <w:left w:val="none" w:sz="0" w:space="0" w:color="auto"/>
        <w:bottom w:val="none" w:sz="0" w:space="0" w:color="auto"/>
        <w:right w:val="none" w:sz="0" w:space="0" w:color="auto"/>
      </w:divBdr>
    </w:div>
    <w:div w:id="1980458579">
      <w:bodyDiv w:val="1"/>
      <w:marLeft w:val="0"/>
      <w:marRight w:val="0"/>
      <w:marTop w:val="0"/>
      <w:marBottom w:val="0"/>
      <w:divBdr>
        <w:top w:val="none" w:sz="0" w:space="0" w:color="auto"/>
        <w:left w:val="none" w:sz="0" w:space="0" w:color="auto"/>
        <w:bottom w:val="none" w:sz="0" w:space="0" w:color="auto"/>
        <w:right w:val="none" w:sz="0" w:space="0" w:color="auto"/>
      </w:divBdr>
    </w:div>
    <w:div w:id="1980724437">
      <w:bodyDiv w:val="1"/>
      <w:marLeft w:val="0"/>
      <w:marRight w:val="0"/>
      <w:marTop w:val="0"/>
      <w:marBottom w:val="0"/>
      <w:divBdr>
        <w:top w:val="none" w:sz="0" w:space="0" w:color="auto"/>
        <w:left w:val="none" w:sz="0" w:space="0" w:color="auto"/>
        <w:bottom w:val="none" w:sz="0" w:space="0" w:color="auto"/>
        <w:right w:val="none" w:sz="0" w:space="0" w:color="auto"/>
      </w:divBdr>
    </w:div>
    <w:div w:id="1981183896">
      <w:bodyDiv w:val="1"/>
      <w:marLeft w:val="0"/>
      <w:marRight w:val="0"/>
      <w:marTop w:val="0"/>
      <w:marBottom w:val="0"/>
      <w:divBdr>
        <w:top w:val="none" w:sz="0" w:space="0" w:color="auto"/>
        <w:left w:val="none" w:sz="0" w:space="0" w:color="auto"/>
        <w:bottom w:val="none" w:sz="0" w:space="0" w:color="auto"/>
        <w:right w:val="none" w:sz="0" w:space="0" w:color="auto"/>
      </w:divBdr>
    </w:div>
    <w:div w:id="1981228412">
      <w:bodyDiv w:val="1"/>
      <w:marLeft w:val="0"/>
      <w:marRight w:val="0"/>
      <w:marTop w:val="0"/>
      <w:marBottom w:val="0"/>
      <w:divBdr>
        <w:top w:val="none" w:sz="0" w:space="0" w:color="auto"/>
        <w:left w:val="none" w:sz="0" w:space="0" w:color="auto"/>
        <w:bottom w:val="none" w:sz="0" w:space="0" w:color="auto"/>
        <w:right w:val="none" w:sz="0" w:space="0" w:color="auto"/>
      </w:divBdr>
    </w:div>
    <w:div w:id="1981303174">
      <w:bodyDiv w:val="1"/>
      <w:marLeft w:val="0"/>
      <w:marRight w:val="0"/>
      <w:marTop w:val="0"/>
      <w:marBottom w:val="0"/>
      <w:divBdr>
        <w:top w:val="none" w:sz="0" w:space="0" w:color="auto"/>
        <w:left w:val="none" w:sz="0" w:space="0" w:color="auto"/>
        <w:bottom w:val="none" w:sz="0" w:space="0" w:color="auto"/>
        <w:right w:val="none" w:sz="0" w:space="0" w:color="auto"/>
      </w:divBdr>
    </w:div>
    <w:div w:id="1981379463">
      <w:bodyDiv w:val="1"/>
      <w:marLeft w:val="0"/>
      <w:marRight w:val="0"/>
      <w:marTop w:val="0"/>
      <w:marBottom w:val="0"/>
      <w:divBdr>
        <w:top w:val="none" w:sz="0" w:space="0" w:color="auto"/>
        <w:left w:val="none" w:sz="0" w:space="0" w:color="auto"/>
        <w:bottom w:val="none" w:sz="0" w:space="0" w:color="auto"/>
        <w:right w:val="none" w:sz="0" w:space="0" w:color="auto"/>
      </w:divBdr>
    </w:div>
    <w:div w:id="1981416218">
      <w:bodyDiv w:val="1"/>
      <w:marLeft w:val="0"/>
      <w:marRight w:val="0"/>
      <w:marTop w:val="0"/>
      <w:marBottom w:val="0"/>
      <w:divBdr>
        <w:top w:val="none" w:sz="0" w:space="0" w:color="auto"/>
        <w:left w:val="none" w:sz="0" w:space="0" w:color="auto"/>
        <w:bottom w:val="none" w:sz="0" w:space="0" w:color="auto"/>
        <w:right w:val="none" w:sz="0" w:space="0" w:color="auto"/>
      </w:divBdr>
    </w:div>
    <w:div w:id="1981493422">
      <w:bodyDiv w:val="1"/>
      <w:marLeft w:val="0"/>
      <w:marRight w:val="0"/>
      <w:marTop w:val="0"/>
      <w:marBottom w:val="0"/>
      <w:divBdr>
        <w:top w:val="none" w:sz="0" w:space="0" w:color="auto"/>
        <w:left w:val="none" w:sz="0" w:space="0" w:color="auto"/>
        <w:bottom w:val="none" w:sz="0" w:space="0" w:color="auto"/>
        <w:right w:val="none" w:sz="0" w:space="0" w:color="auto"/>
      </w:divBdr>
    </w:div>
    <w:div w:id="1981953701">
      <w:bodyDiv w:val="1"/>
      <w:marLeft w:val="0"/>
      <w:marRight w:val="0"/>
      <w:marTop w:val="0"/>
      <w:marBottom w:val="0"/>
      <w:divBdr>
        <w:top w:val="none" w:sz="0" w:space="0" w:color="auto"/>
        <w:left w:val="none" w:sz="0" w:space="0" w:color="auto"/>
        <w:bottom w:val="none" w:sz="0" w:space="0" w:color="auto"/>
        <w:right w:val="none" w:sz="0" w:space="0" w:color="auto"/>
      </w:divBdr>
    </w:div>
    <w:div w:id="1982230820">
      <w:bodyDiv w:val="1"/>
      <w:marLeft w:val="0"/>
      <w:marRight w:val="0"/>
      <w:marTop w:val="0"/>
      <w:marBottom w:val="0"/>
      <w:divBdr>
        <w:top w:val="none" w:sz="0" w:space="0" w:color="auto"/>
        <w:left w:val="none" w:sz="0" w:space="0" w:color="auto"/>
        <w:bottom w:val="none" w:sz="0" w:space="0" w:color="auto"/>
        <w:right w:val="none" w:sz="0" w:space="0" w:color="auto"/>
      </w:divBdr>
    </w:div>
    <w:div w:id="1982424009">
      <w:bodyDiv w:val="1"/>
      <w:marLeft w:val="0"/>
      <w:marRight w:val="0"/>
      <w:marTop w:val="0"/>
      <w:marBottom w:val="0"/>
      <w:divBdr>
        <w:top w:val="none" w:sz="0" w:space="0" w:color="auto"/>
        <w:left w:val="none" w:sz="0" w:space="0" w:color="auto"/>
        <w:bottom w:val="none" w:sz="0" w:space="0" w:color="auto"/>
        <w:right w:val="none" w:sz="0" w:space="0" w:color="auto"/>
      </w:divBdr>
    </w:div>
    <w:div w:id="1982493578">
      <w:bodyDiv w:val="1"/>
      <w:marLeft w:val="0"/>
      <w:marRight w:val="0"/>
      <w:marTop w:val="0"/>
      <w:marBottom w:val="0"/>
      <w:divBdr>
        <w:top w:val="none" w:sz="0" w:space="0" w:color="auto"/>
        <w:left w:val="none" w:sz="0" w:space="0" w:color="auto"/>
        <w:bottom w:val="none" w:sz="0" w:space="0" w:color="auto"/>
        <w:right w:val="none" w:sz="0" w:space="0" w:color="auto"/>
      </w:divBdr>
    </w:div>
    <w:div w:id="1982494144">
      <w:bodyDiv w:val="1"/>
      <w:marLeft w:val="0"/>
      <w:marRight w:val="0"/>
      <w:marTop w:val="0"/>
      <w:marBottom w:val="0"/>
      <w:divBdr>
        <w:top w:val="none" w:sz="0" w:space="0" w:color="auto"/>
        <w:left w:val="none" w:sz="0" w:space="0" w:color="auto"/>
        <w:bottom w:val="none" w:sz="0" w:space="0" w:color="auto"/>
        <w:right w:val="none" w:sz="0" w:space="0" w:color="auto"/>
      </w:divBdr>
    </w:div>
    <w:div w:id="1982534305">
      <w:bodyDiv w:val="1"/>
      <w:marLeft w:val="0"/>
      <w:marRight w:val="0"/>
      <w:marTop w:val="0"/>
      <w:marBottom w:val="0"/>
      <w:divBdr>
        <w:top w:val="none" w:sz="0" w:space="0" w:color="auto"/>
        <w:left w:val="none" w:sz="0" w:space="0" w:color="auto"/>
        <w:bottom w:val="none" w:sz="0" w:space="0" w:color="auto"/>
        <w:right w:val="none" w:sz="0" w:space="0" w:color="auto"/>
      </w:divBdr>
    </w:div>
    <w:div w:id="1982880701">
      <w:bodyDiv w:val="1"/>
      <w:marLeft w:val="0"/>
      <w:marRight w:val="0"/>
      <w:marTop w:val="0"/>
      <w:marBottom w:val="0"/>
      <w:divBdr>
        <w:top w:val="none" w:sz="0" w:space="0" w:color="auto"/>
        <w:left w:val="none" w:sz="0" w:space="0" w:color="auto"/>
        <w:bottom w:val="none" w:sz="0" w:space="0" w:color="auto"/>
        <w:right w:val="none" w:sz="0" w:space="0" w:color="auto"/>
      </w:divBdr>
    </w:div>
    <w:div w:id="1982996105">
      <w:bodyDiv w:val="1"/>
      <w:marLeft w:val="0"/>
      <w:marRight w:val="0"/>
      <w:marTop w:val="0"/>
      <w:marBottom w:val="0"/>
      <w:divBdr>
        <w:top w:val="none" w:sz="0" w:space="0" w:color="auto"/>
        <w:left w:val="none" w:sz="0" w:space="0" w:color="auto"/>
        <w:bottom w:val="none" w:sz="0" w:space="0" w:color="auto"/>
        <w:right w:val="none" w:sz="0" w:space="0" w:color="auto"/>
      </w:divBdr>
    </w:div>
    <w:div w:id="1982996315">
      <w:bodyDiv w:val="1"/>
      <w:marLeft w:val="0"/>
      <w:marRight w:val="0"/>
      <w:marTop w:val="0"/>
      <w:marBottom w:val="0"/>
      <w:divBdr>
        <w:top w:val="none" w:sz="0" w:space="0" w:color="auto"/>
        <w:left w:val="none" w:sz="0" w:space="0" w:color="auto"/>
        <w:bottom w:val="none" w:sz="0" w:space="0" w:color="auto"/>
        <w:right w:val="none" w:sz="0" w:space="0" w:color="auto"/>
      </w:divBdr>
    </w:div>
    <w:div w:id="1983073629">
      <w:bodyDiv w:val="1"/>
      <w:marLeft w:val="0"/>
      <w:marRight w:val="0"/>
      <w:marTop w:val="0"/>
      <w:marBottom w:val="0"/>
      <w:divBdr>
        <w:top w:val="none" w:sz="0" w:space="0" w:color="auto"/>
        <w:left w:val="none" w:sz="0" w:space="0" w:color="auto"/>
        <w:bottom w:val="none" w:sz="0" w:space="0" w:color="auto"/>
        <w:right w:val="none" w:sz="0" w:space="0" w:color="auto"/>
      </w:divBdr>
    </w:div>
    <w:div w:id="1983120592">
      <w:bodyDiv w:val="1"/>
      <w:marLeft w:val="0"/>
      <w:marRight w:val="0"/>
      <w:marTop w:val="0"/>
      <w:marBottom w:val="0"/>
      <w:divBdr>
        <w:top w:val="none" w:sz="0" w:space="0" w:color="auto"/>
        <w:left w:val="none" w:sz="0" w:space="0" w:color="auto"/>
        <w:bottom w:val="none" w:sz="0" w:space="0" w:color="auto"/>
        <w:right w:val="none" w:sz="0" w:space="0" w:color="auto"/>
      </w:divBdr>
    </w:div>
    <w:div w:id="1983659187">
      <w:bodyDiv w:val="1"/>
      <w:marLeft w:val="0"/>
      <w:marRight w:val="0"/>
      <w:marTop w:val="0"/>
      <w:marBottom w:val="0"/>
      <w:divBdr>
        <w:top w:val="none" w:sz="0" w:space="0" w:color="auto"/>
        <w:left w:val="none" w:sz="0" w:space="0" w:color="auto"/>
        <w:bottom w:val="none" w:sz="0" w:space="0" w:color="auto"/>
        <w:right w:val="none" w:sz="0" w:space="0" w:color="auto"/>
      </w:divBdr>
    </w:div>
    <w:div w:id="1983846980">
      <w:bodyDiv w:val="1"/>
      <w:marLeft w:val="0"/>
      <w:marRight w:val="0"/>
      <w:marTop w:val="0"/>
      <w:marBottom w:val="0"/>
      <w:divBdr>
        <w:top w:val="none" w:sz="0" w:space="0" w:color="auto"/>
        <w:left w:val="none" w:sz="0" w:space="0" w:color="auto"/>
        <w:bottom w:val="none" w:sz="0" w:space="0" w:color="auto"/>
        <w:right w:val="none" w:sz="0" w:space="0" w:color="auto"/>
      </w:divBdr>
    </w:div>
    <w:div w:id="1983848680">
      <w:bodyDiv w:val="1"/>
      <w:marLeft w:val="0"/>
      <w:marRight w:val="0"/>
      <w:marTop w:val="0"/>
      <w:marBottom w:val="0"/>
      <w:divBdr>
        <w:top w:val="none" w:sz="0" w:space="0" w:color="auto"/>
        <w:left w:val="none" w:sz="0" w:space="0" w:color="auto"/>
        <w:bottom w:val="none" w:sz="0" w:space="0" w:color="auto"/>
        <w:right w:val="none" w:sz="0" w:space="0" w:color="auto"/>
      </w:divBdr>
    </w:div>
    <w:div w:id="1984045171">
      <w:bodyDiv w:val="1"/>
      <w:marLeft w:val="0"/>
      <w:marRight w:val="0"/>
      <w:marTop w:val="0"/>
      <w:marBottom w:val="0"/>
      <w:divBdr>
        <w:top w:val="none" w:sz="0" w:space="0" w:color="auto"/>
        <w:left w:val="none" w:sz="0" w:space="0" w:color="auto"/>
        <w:bottom w:val="none" w:sz="0" w:space="0" w:color="auto"/>
        <w:right w:val="none" w:sz="0" w:space="0" w:color="auto"/>
      </w:divBdr>
    </w:div>
    <w:div w:id="1984846060">
      <w:bodyDiv w:val="1"/>
      <w:marLeft w:val="0"/>
      <w:marRight w:val="0"/>
      <w:marTop w:val="0"/>
      <w:marBottom w:val="0"/>
      <w:divBdr>
        <w:top w:val="none" w:sz="0" w:space="0" w:color="auto"/>
        <w:left w:val="none" w:sz="0" w:space="0" w:color="auto"/>
        <w:bottom w:val="none" w:sz="0" w:space="0" w:color="auto"/>
        <w:right w:val="none" w:sz="0" w:space="0" w:color="auto"/>
      </w:divBdr>
    </w:div>
    <w:div w:id="1984846339">
      <w:bodyDiv w:val="1"/>
      <w:marLeft w:val="0"/>
      <w:marRight w:val="0"/>
      <w:marTop w:val="0"/>
      <w:marBottom w:val="0"/>
      <w:divBdr>
        <w:top w:val="none" w:sz="0" w:space="0" w:color="auto"/>
        <w:left w:val="none" w:sz="0" w:space="0" w:color="auto"/>
        <w:bottom w:val="none" w:sz="0" w:space="0" w:color="auto"/>
        <w:right w:val="none" w:sz="0" w:space="0" w:color="auto"/>
      </w:divBdr>
    </w:div>
    <w:div w:id="1984968620">
      <w:bodyDiv w:val="1"/>
      <w:marLeft w:val="0"/>
      <w:marRight w:val="0"/>
      <w:marTop w:val="0"/>
      <w:marBottom w:val="0"/>
      <w:divBdr>
        <w:top w:val="none" w:sz="0" w:space="0" w:color="auto"/>
        <w:left w:val="none" w:sz="0" w:space="0" w:color="auto"/>
        <w:bottom w:val="none" w:sz="0" w:space="0" w:color="auto"/>
        <w:right w:val="none" w:sz="0" w:space="0" w:color="auto"/>
      </w:divBdr>
    </w:div>
    <w:div w:id="1985117853">
      <w:bodyDiv w:val="1"/>
      <w:marLeft w:val="0"/>
      <w:marRight w:val="0"/>
      <w:marTop w:val="0"/>
      <w:marBottom w:val="0"/>
      <w:divBdr>
        <w:top w:val="none" w:sz="0" w:space="0" w:color="auto"/>
        <w:left w:val="none" w:sz="0" w:space="0" w:color="auto"/>
        <w:bottom w:val="none" w:sz="0" w:space="0" w:color="auto"/>
        <w:right w:val="none" w:sz="0" w:space="0" w:color="auto"/>
      </w:divBdr>
    </w:div>
    <w:div w:id="1985156891">
      <w:bodyDiv w:val="1"/>
      <w:marLeft w:val="0"/>
      <w:marRight w:val="0"/>
      <w:marTop w:val="0"/>
      <w:marBottom w:val="0"/>
      <w:divBdr>
        <w:top w:val="none" w:sz="0" w:space="0" w:color="auto"/>
        <w:left w:val="none" w:sz="0" w:space="0" w:color="auto"/>
        <w:bottom w:val="none" w:sz="0" w:space="0" w:color="auto"/>
        <w:right w:val="none" w:sz="0" w:space="0" w:color="auto"/>
      </w:divBdr>
    </w:div>
    <w:div w:id="1985354684">
      <w:bodyDiv w:val="1"/>
      <w:marLeft w:val="0"/>
      <w:marRight w:val="0"/>
      <w:marTop w:val="0"/>
      <w:marBottom w:val="0"/>
      <w:divBdr>
        <w:top w:val="none" w:sz="0" w:space="0" w:color="auto"/>
        <w:left w:val="none" w:sz="0" w:space="0" w:color="auto"/>
        <w:bottom w:val="none" w:sz="0" w:space="0" w:color="auto"/>
        <w:right w:val="none" w:sz="0" w:space="0" w:color="auto"/>
      </w:divBdr>
    </w:div>
    <w:div w:id="1985545075">
      <w:bodyDiv w:val="1"/>
      <w:marLeft w:val="0"/>
      <w:marRight w:val="0"/>
      <w:marTop w:val="0"/>
      <w:marBottom w:val="0"/>
      <w:divBdr>
        <w:top w:val="none" w:sz="0" w:space="0" w:color="auto"/>
        <w:left w:val="none" w:sz="0" w:space="0" w:color="auto"/>
        <w:bottom w:val="none" w:sz="0" w:space="0" w:color="auto"/>
        <w:right w:val="none" w:sz="0" w:space="0" w:color="auto"/>
      </w:divBdr>
    </w:div>
    <w:div w:id="1985549671">
      <w:bodyDiv w:val="1"/>
      <w:marLeft w:val="0"/>
      <w:marRight w:val="0"/>
      <w:marTop w:val="0"/>
      <w:marBottom w:val="0"/>
      <w:divBdr>
        <w:top w:val="none" w:sz="0" w:space="0" w:color="auto"/>
        <w:left w:val="none" w:sz="0" w:space="0" w:color="auto"/>
        <w:bottom w:val="none" w:sz="0" w:space="0" w:color="auto"/>
        <w:right w:val="none" w:sz="0" w:space="0" w:color="auto"/>
      </w:divBdr>
    </w:div>
    <w:div w:id="1985620390">
      <w:bodyDiv w:val="1"/>
      <w:marLeft w:val="0"/>
      <w:marRight w:val="0"/>
      <w:marTop w:val="0"/>
      <w:marBottom w:val="0"/>
      <w:divBdr>
        <w:top w:val="none" w:sz="0" w:space="0" w:color="auto"/>
        <w:left w:val="none" w:sz="0" w:space="0" w:color="auto"/>
        <w:bottom w:val="none" w:sz="0" w:space="0" w:color="auto"/>
        <w:right w:val="none" w:sz="0" w:space="0" w:color="auto"/>
      </w:divBdr>
    </w:div>
    <w:div w:id="1985892670">
      <w:bodyDiv w:val="1"/>
      <w:marLeft w:val="0"/>
      <w:marRight w:val="0"/>
      <w:marTop w:val="0"/>
      <w:marBottom w:val="0"/>
      <w:divBdr>
        <w:top w:val="none" w:sz="0" w:space="0" w:color="auto"/>
        <w:left w:val="none" w:sz="0" w:space="0" w:color="auto"/>
        <w:bottom w:val="none" w:sz="0" w:space="0" w:color="auto"/>
        <w:right w:val="none" w:sz="0" w:space="0" w:color="auto"/>
      </w:divBdr>
    </w:div>
    <w:div w:id="1986086183">
      <w:bodyDiv w:val="1"/>
      <w:marLeft w:val="0"/>
      <w:marRight w:val="0"/>
      <w:marTop w:val="0"/>
      <w:marBottom w:val="0"/>
      <w:divBdr>
        <w:top w:val="none" w:sz="0" w:space="0" w:color="auto"/>
        <w:left w:val="none" w:sz="0" w:space="0" w:color="auto"/>
        <w:bottom w:val="none" w:sz="0" w:space="0" w:color="auto"/>
        <w:right w:val="none" w:sz="0" w:space="0" w:color="auto"/>
      </w:divBdr>
    </w:div>
    <w:div w:id="1986273007">
      <w:bodyDiv w:val="1"/>
      <w:marLeft w:val="0"/>
      <w:marRight w:val="0"/>
      <w:marTop w:val="0"/>
      <w:marBottom w:val="0"/>
      <w:divBdr>
        <w:top w:val="none" w:sz="0" w:space="0" w:color="auto"/>
        <w:left w:val="none" w:sz="0" w:space="0" w:color="auto"/>
        <w:bottom w:val="none" w:sz="0" w:space="0" w:color="auto"/>
        <w:right w:val="none" w:sz="0" w:space="0" w:color="auto"/>
      </w:divBdr>
    </w:div>
    <w:div w:id="1986428317">
      <w:bodyDiv w:val="1"/>
      <w:marLeft w:val="0"/>
      <w:marRight w:val="0"/>
      <w:marTop w:val="0"/>
      <w:marBottom w:val="0"/>
      <w:divBdr>
        <w:top w:val="none" w:sz="0" w:space="0" w:color="auto"/>
        <w:left w:val="none" w:sz="0" w:space="0" w:color="auto"/>
        <w:bottom w:val="none" w:sz="0" w:space="0" w:color="auto"/>
        <w:right w:val="none" w:sz="0" w:space="0" w:color="auto"/>
      </w:divBdr>
    </w:div>
    <w:div w:id="1986470821">
      <w:bodyDiv w:val="1"/>
      <w:marLeft w:val="0"/>
      <w:marRight w:val="0"/>
      <w:marTop w:val="0"/>
      <w:marBottom w:val="0"/>
      <w:divBdr>
        <w:top w:val="none" w:sz="0" w:space="0" w:color="auto"/>
        <w:left w:val="none" w:sz="0" w:space="0" w:color="auto"/>
        <w:bottom w:val="none" w:sz="0" w:space="0" w:color="auto"/>
        <w:right w:val="none" w:sz="0" w:space="0" w:color="auto"/>
      </w:divBdr>
    </w:div>
    <w:div w:id="1986622185">
      <w:bodyDiv w:val="1"/>
      <w:marLeft w:val="0"/>
      <w:marRight w:val="0"/>
      <w:marTop w:val="0"/>
      <w:marBottom w:val="0"/>
      <w:divBdr>
        <w:top w:val="none" w:sz="0" w:space="0" w:color="auto"/>
        <w:left w:val="none" w:sz="0" w:space="0" w:color="auto"/>
        <w:bottom w:val="none" w:sz="0" w:space="0" w:color="auto"/>
        <w:right w:val="none" w:sz="0" w:space="0" w:color="auto"/>
      </w:divBdr>
    </w:div>
    <w:div w:id="1986624107">
      <w:bodyDiv w:val="1"/>
      <w:marLeft w:val="0"/>
      <w:marRight w:val="0"/>
      <w:marTop w:val="0"/>
      <w:marBottom w:val="0"/>
      <w:divBdr>
        <w:top w:val="none" w:sz="0" w:space="0" w:color="auto"/>
        <w:left w:val="none" w:sz="0" w:space="0" w:color="auto"/>
        <w:bottom w:val="none" w:sz="0" w:space="0" w:color="auto"/>
        <w:right w:val="none" w:sz="0" w:space="0" w:color="auto"/>
      </w:divBdr>
    </w:div>
    <w:div w:id="1986860187">
      <w:bodyDiv w:val="1"/>
      <w:marLeft w:val="0"/>
      <w:marRight w:val="0"/>
      <w:marTop w:val="0"/>
      <w:marBottom w:val="0"/>
      <w:divBdr>
        <w:top w:val="none" w:sz="0" w:space="0" w:color="auto"/>
        <w:left w:val="none" w:sz="0" w:space="0" w:color="auto"/>
        <w:bottom w:val="none" w:sz="0" w:space="0" w:color="auto"/>
        <w:right w:val="none" w:sz="0" w:space="0" w:color="auto"/>
      </w:divBdr>
    </w:div>
    <w:div w:id="1986931798">
      <w:bodyDiv w:val="1"/>
      <w:marLeft w:val="0"/>
      <w:marRight w:val="0"/>
      <w:marTop w:val="0"/>
      <w:marBottom w:val="0"/>
      <w:divBdr>
        <w:top w:val="none" w:sz="0" w:space="0" w:color="auto"/>
        <w:left w:val="none" w:sz="0" w:space="0" w:color="auto"/>
        <w:bottom w:val="none" w:sz="0" w:space="0" w:color="auto"/>
        <w:right w:val="none" w:sz="0" w:space="0" w:color="auto"/>
      </w:divBdr>
    </w:div>
    <w:div w:id="1987003998">
      <w:bodyDiv w:val="1"/>
      <w:marLeft w:val="0"/>
      <w:marRight w:val="0"/>
      <w:marTop w:val="0"/>
      <w:marBottom w:val="0"/>
      <w:divBdr>
        <w:top w:val="none" w:sz="0" w:space="0" w:color="auto"/>
        <w:left w:val="none" w:sz="0" w:space="0" w:color="auto"/>
        <w:bottom w:val="none" w:sz="0" w:space="0" w:color="auto"/>
        <w:right w:val="none" w:sz="0" w:space="0" w:color="auto"/>
      </w:divBdr>
    </w:div>
    <w:div w:id="1987201181">
      <w:bodyDiv w:val="1"/>
      <w:marLeft w:val="0"/>
      <w:marRight w:val="0"/>
      <w:marTop w:val="0"/>
      <w:marBottom w:val="0"/>
      <w:divBdr>
        <w:top w:val="none" w:sz="0" w:space="0" w:color="auto"/>
        <w:left w:val="none" w:sz="0" w:space="0" w:color="auto"/>
        <w:bottom w:val="none" w:sz="0" w:space="0" w:color="auto"/>
        <w:right w:val="none" w:sz="0" w:space="0" w:color="auto"/>
      </w:divBdr>
    </w:div>
    <w:div w:id="1987273646">
      <w:bodyDiv w:val="1"/>
      <w:marLeft w:val="0"/>
      <w:marRight w:val="0"/>
      <w:marTop w:val="0"/>
      <w:marBottom w:val="0"/>
      <w:divBdr>
        <w:top w:val="none" w:sz="0" w:space="0" w:color="auto"/>
        <w:left w:val="none" w:sz="0" w:space="0" w:color="auto"/>
        <w:bottom w:val="none" w:sz="0" w:space="0" w:color="auto"/>
        <w:right w:val="none" w:sz="0" w:space="0" w:color="auto"/>
      </w:divBdr>
    </w:div>
    <w:div w:id="1987733883">
      <w:bodyDiv w:val="1"/>
      <w:marLeft w:val="0"/>
      <w:marRight w:val="0"/>
      <w:marTop w:val="0"/>
      <w:marBottom w:val="0"/>
      <w:divBdr>
        <w:top w:val="none" w:sz="0" w:space="0" w:color="auto"/>
        <w:left w:val="none" w:sz="0" w:space="0" w:color="auto"/>
        <w:bottom w:val="none" w:sz="0" w:space="0" w:color="auto"/>
        <w:right w:val="none" w:sz="0" w:space="0" w:color="auto"/>
      </w:divBdr>
    </w:div>
    <w:div w:id="1987974631">
      <w:bodyDiv w:val="1"/>
      <w:marLeft w:val="0"/>
      <w:marRight w:val="0"/>
      <w:marTop w:val="0"/>
      <w:marBottom w:val="0"/>
      <w:divBdr>
        <w:top w:val="none" w:sz="0" w:space="0" w:color="auto"/>
        <w:left w:val="none" w:sz="0" w:space="0" w:color="auto"/>
        <w:bottom w:val="none" w:sz="0" w:space="0" w:color="auto"/>
        <w:right w:val="none" w:sz="0" w:space="0" w:color="auto"/>
      </w:divBdr>
    </w:div>
    <w:div w:id="1988122632">
      <w:bodyDiv w:val="1"/>
      <w:marLeft w:val="0"/>
      <w:marRight w:val="0"/>
      <w:marTop w:val="0"/>
      <w:marBottom w:val="0"/>
      <w:divBdr>
        <w:top w:val="none" w:sz="0" w:space="0" w:color="auto"/>
        <w:left w:val="none" w:sz="0" w:space="0" w:color="auto"/>
        <w:bottom w:val="none" w:sz="0" w:space="0" w:color="auto"/>
        <w:right w:val="none" w:sz="0" w:space="0" w:color="auto"/>
      </w:divBdr>
    </w:div>
    <w:div w:id="1988197291">
      <w:bodyDiv w:val="1"/>
      <w:marLeft w:val="0"/>
      <w:marRight w:val="0"/>
      <w:marTop w:val="0"/>
      <w:marBottom w:val="0"/>
      <w:divBdr>
        <w:top w:val="none" w:sz="0" w:space="0" w:color="auto"/>
        <w:left w:val="none" w:sz="0" w:space="0" w:color="auto"/>
        <w:bottom w:val="none" w:sz="0" w:space="0" w:color="auto"/>
        <w:right w:val="none" w:sz="0" w:space="0" w:color="auto"/>
      </w:divBdr>
    </w:div>
    <w:div w:id="1988584332">
      <w:bodyDiv w:val="1"/>
      <w:marLeft w:val="0"/>
      <w:marRight w:val="0"/>
      <w:marTop w:val="0"/>
      <w:marBottom w:val="0"/>
      <w:divBdr>
        <w:top w:val="none" w:sz="0" w:space="0" w:color="auto"/>
        <w:left w:val="none" w:sz="0" w:space="0" w:color="auto"/>
        <w:bottom w:val="none" w:sz="0" w:space="0" w:color="auto"/>
        <w:right w:val="none" w:sz="0" w:space="0" w:color="auto"/>
      </w:divBdr>
    </w:div>
    <w:div w:id="1989094745">
      <w:bodyDiv w:val="1"/>
      <w:marLeft w:val="0"/>
      <w:marRight w:val="0"/>
      <w:marTop w:val="0"/>
      <w:marBottom w:val="0"/>
      <w:divBdr>
        <w:top w:val="none" w:sz="0" w:space="0" w:color="auto"/>
        <w:left w:val="none" w:sz="0" w:space="0" w:color="auto"/>
        <w:bottom w:val="none" w:sz="0" w:space="0" w:color="auto"/>
        <w:right w:val="none" w:sz="0" w:space="0" w:color="auto"/>
      </w:divBdr>
    </w:div>
    <w:div w:id="1989163486">
      <w:bodyDiv w:val="1"/>
      <w:marLeft w:val="0"/>
      <w:marRight w:val="0"/>
      <w:marTop w:val="0"/>
      <w:marBottom w:val="0"/>
      <w:divBdr>
        <w:top w:val="none" w:sz="0" w:space="0" w:color="auto"/>
        <w:left w:val="none" w:sz="0" w:space="0" w:color="auto"/>
        <w:bottom w:val="none" w:sz="0" w:space="0" w:color="auto"/>
        <w:right w:val="none" w:sz="0" w:space="0" w:color="auto"/>
      </w:divBdr>
    </w:div>
    <w:div w:id="1989361665">
      <w:bodyDiv w:val="1"/>
      <w:marLeft w:val="0"/>
      <w:marRight w:val="0"/>
      <w:marTop w:val="0"/>
      <w:marBottom w:val="0"/>
      <w:divBdr>
        <w:top w:val="none" w:sz="0" w:space="0" w:color="auto"/>
        <w:left w:val="none" w:sz="0" w:space="0" w:color="auto"/>
        <w:bottom w:val="none" w:sz="0" w:space="0" w:color="auto"/>
        <w:right w:val="none" w:sz="0" w:space="0" w:color="auto"/>
      </w:divBdr>
    </w:div>
    <w:div w:id="1989549146">
      <w:bodyDiv w:val="1"/>
      <w:marLeft w:val="0"/>
      <w:marRight w:val="0"/>
      <w:marTop w:val="0"/>
      <w:marBottom w:val="0"/>
      <w:divBdr>
        <w:top w:val="none" w:sz="0" w:space="0" w:color="auto"/>
        <w:left w:val="none" w:sz="0" w:space="0" w:color="auto"/>
        <w:bottom w:val="none" w:sz="0" w:space="0" w:color="auto"/>
        <w:right w:val="none" w:sz="0" w:space="0" w:color="auto"/>
      </w:divBdr>
    </w:div>
    <w:div w:id="1989554010">
      <w:bodyDiv w:val="1"/>
      <w:marLeft w:val="0"/>
      <w:marRight w:val="0"/>
      <w:marTop w:val="0"/>
      <w:marBottom w:val="0"/>
      <w:divBdr>
        <w:top w:val="none" w:sz="0" w:space="0" w:color="auto"/>
        <w:left w:val="none" w:sz="0" w:space="0" w:color="auto"/>
        <w:bottom w:val="none" w:sz="0" w:space="0" w:color="auto"/>
        <w:right w:val="none" w:sz="0" w:space="0" w:color="auto"/>
      </w:divBdr>
    </w:div>
    <w:div w:id="1989674376">
      <w:bodyDiv w:val="1"/>
      <w:marLeft w:val="0"/>
      <w:marRight w:val="0"/>
      <w:marTop w:val="0"/>
      <w:marBottom w:val="0"/>
      <w:divBdr>
        <w:top w:val="none" w:sz="0" w:space="0" w:color="auto"/>
        <w:left w:val="none" w:sz="0" w:space="0" w:color="auto"/>
        <w:bottom w:val="none" w:sz="0" w:space="0" w:color="auto"/>
        <w:right w:val="none" w:sz="0" w:space="0" w:color="auto"/>
      </w:divBdr>
    </w:div>
    <w:div w:id="1989742640">
      <w:bodyDiv w:val="1"/>
      <w:marLeft w:val="0"/>
      <w:marRight w:val="0"/>
      <w:marTop w:val="0"/>
      <w:marBottom w:val="0"/>
      <w:divBdr>
        <w:top w:val="none" w:sz="0" w:space="0" w:color="auto"/>
        <w:left w:val="none" w:sz="0" w:space="0" w:color="auto"/>
        <w:bottom w:val="none" w:sz="0" w:space="0" w:color="auto"/>
        <w:right w:val="none" w:sz="0" w:space="0" w:color="auto"/>
      </w:divBdr>
    </w:div>
    <w:div w:id="1989898573">
      <w:bodyDiv w:val="1"/>
      <w:marLeft w:val="0"/>
      <w:marRight w:val="0"/>
      <w:marTop w:val="0"/>
      <w:marBottom w:val="0"/>
      <w:divBdr>
        <w:top w:val="none" w:sz="0" w:space="0" w:color="auto"/>
        <w:left w:val="none" w:sz="0" w:space="0" w:color="auto"/>
        <w:bottom w:val="none" w:sz="0" w:space="0" w:color="auto"/>
        <w:right w:val="none" w:sz="0" w:space="0" w:color="auto"/>
      </w:divBdr>
    </w:div>
    <w:div w:id="1990207182">
      <w:bodyDiv w:val="1"/>
      <w:marLeft w:val="0"/>
      <w:marRight w:val="0"/>
      <w:marTop w:val="0"/>
      <w:marBottom w:val="0"/>
      <w:divBdr>
        <w:top w:val="none" w:sz="0" w:space="0" w:color="auto"/>
        <w:left w:val="none" w:sz="0" w:space="0" w:color="auto"/>
        <w:bottom w:val="none" w:sz="0" w:space="0" w:color="auto"/>
        <w:right w:val="none" w:sz="0" w:space="0" w:color="auto"/>
      </w:divBdr>
    </w:div>
    <w:div w:id="1990284400">
      <w:bodyDiv w:val="1"/>
      <w:marLeft w:val="0"/>
      <w:marRight w:val="0"/>
      <w:marTop w:val="0"/>
      <w:marBottom w:val="0"/>
      <w:divBdr>
        <w:top w:val="none" w:sz="0" w:space="0" w:color="auto"/>
        <w:left w:val="none" w:sz="0" w:space="0" w:color="auto"/>
        <w:bottom w:val="none" w:sz="0" w:space="0" w:color="auto"/>
        <w:right w:val="none" w:sz="0" w:space="0" w:color="auto"/>
      </w:divBdr>
    </w:div>
    <w:div w:id="1990359407">
      <w:bodyDiv w:val="1"/>
      <w:marLeft w:val="0"/>
      <w:marRight w:val="0"/>
      <w:marTop w:val="0"/>
      <w:marBottom w:val="0"/>
      <w:divBdr>
        <w:top w:val="none" w:sz="0" w:space="0" w:color="auto"/>
        <w:left w:val="none" w:sz="0" w:space="0" w:color="auto"/>
        <w:bottom w:val="none" w:sz="0" w:space="0" w:color="auto"/>
        <w:right w:val="none" w:sz="0" w:space="0" w:color="auto"/>
      </w:divBdr>
    </w:div>
    <w:div w:id="1990596029">
      <w:bodyDiv w:val="1"/>
      <w:marLeft w:val="0"/>
      <w:marRight w:val="0"/>
      <w:marTop w:val="0"/>
      <w:marBottom w:val="0"/>
      <w:divBdr>
        <w:top w:val="none" w:sz="0" w:space="0" w:color="auto"/>
        <w:left w:val="none" w:sz="0" w:space="0" w:color="auto"/>
        <w:bottom w:val="none" w:sz="0" w:space="0" w:color="auto"/>
        <w:right w:val="none" w:sz="0" w:space="0" w:color="auto"/>
      </w:divBdr>
    </w:div>
    <w:div w:id="1990597873">
      <w:bodyDiv w:val="1"/>
      <w:marLeft w:val="0"/>
      <w:marRight w:val="0"/>
      <w:marTop w:val="0"/>
      <w:marBottom w:val="0"/>
      <w:divBdr>
        <w:top w:val="none" w:sz="0" w:space="0" w:color="auto"/>
        <w:left w:val="none" w:sz="0" w:space="0" w:color="auto"/>
        <w:bottom w:val="none" w:sz="0" w:space="0" w:color="auto"/>
        <w:right w:val="none" w:sz="0" w:space="0" w:color="auto"/>
      </w:divBdr>
    </w:div>
    <w:div w:id="1990598977">
      <w:bodyDiv w:val="1"/>
      <w:marLeft w:val="0"/>
      <w:marRight w:val="0"/>
      <w:marTop w:val="0"/>
      <w:marBottom w:val="0"/>
      <w:divBdr>
        <w:top w:val="none" w:sz="0" w:space="0" w:color="auto"/>
        <w:left w:val="none" w:sz="0" w:space="0" w:color="auto"/>
        <w:bottom w:val="none" w:sz="0" w:space="0" w:color="auto"/>
        <w:right w:val="none" w:sz="0" w:space="0" w:color="auto"/>
      </w:divBdr>
    </w:div>
    <w:div w:id="1990743033">
      <w:bodyDiv w:val="1"/>
      <w:marLeft w:val="0"/>
      <w:marRight w:val="0"/>
      <w:marTop w:val="0"/>
      <w:marBottom w:val="0"/>
      <w:divBdr>
        <w:top w:val="none" w:sz="0" w:space="0" w:color="auto"/>
        <w:left w:val="none" w:sz="0" w:space="0" w:color="auto"/>
        <w:bottom w:val="none" w:sz="0" w:space="0" w:color="auto"/>
        <w:right w:val="none" w:sz="0" w:space="0" w:color="auto"/>
      </w:divBdr>
    </w:div>
    <w:div w:id="1990788729">
      <w:bodyDiv w:val="1"/>
      <w:marLeft w:val="0"/>
      <w:marRight w:val="0"/>
      <w:marTop w:val="0"/>
      <w:marBottom w:val="0"/>
      <w:divBdr>
        <w:top w:val="none" w:sz="0" w:space="0" w:color="auto"/>
        <w:left w:val="none" w:sz="0" w:space="0" w:color="auto"/>
        <w:bottom w:val="none" w:sz="0" w:space="0" w:color="auto"/>
        <w:right w:val="none" w:sz="0" w:space="0" w:color="auto"/>
      </w:divBdr>
    </w:div>
    <w:div w:id="1990941202">
      <w:bodyDiv w:val="1"/>
      <w:marLeft w:val="0"/>
      <w:marRight w:val="0"/>
      <w:marTop w:val="0"/>
      <w:marBottom w:val="0"/>
      <w:divBdr>
        <w:top w:val="none" w:sz="0" w:space="0" w:color="auto"/>
        <w:left w:val="none" w:sz="0" w:space="0" w:color="auto"/>
        <w:bottom w:val="none" w:sz="0" w:space="0" w:color="auto"/>
        <w:right w:val="none" w:sz="0" w:space="0" w:color="auto"/>
      </w:divBdr>
    </w:div>
    <w:div w:id="1990984722">
      <w:bodyDiv w:val="1"/>
      <w:marLeft w:val="0"/>
      <w:marRight w:val="0"/>
      <w:marTop w:val="0"/>
      <w:marBottom w:val="0"/>
      <w:divBdr>
        <w:top w:val="none" w:sz="0" w:space="0" w:color="auto"/>
        <w:left w:val="none" w:sz="0" w:space="0" w:color="auto"/>
        <w:bottom w:val="none" w:sz="0" w:space="0" w:color="auto"/>
        <w:right w:val="none" w:sz="0" w:space="0" w:color="auto"/>
      </w:divBdr>
    </w:div>
    <w:div w:id="1991515985">
      <w:bodyDiv w:val="1"/>
      <w:marLeft w:val="0"/>
      <w:marRight w:val="0"/>
      <w:marTop w:val="0"/>
      <w:marBottom w:val="0"/>
      <w:divBdr>
        <w:top w:val="none" w:sz="0" w:space="0" w:color="auto"/>
        <w:left w:val="none" w:sz="0" w:space="0" w:color="auto"/>
        <w:bottom w:val="none" w:sz="0" w:space="0" w:color="auto"/>
        <w:right w:val="none" w:sz="0" w:space="0" w:color="auto"/>
      </w:divBdr>
    </w:div>
    <w:div w:id="1991864318">
      <w:bodyDiv w:val="1"/>
      <w:marLeft w:val="0"/>
      <w:marRight w:val="0"/>
      <w:marTop w:val="0"/>
      <w:marBottom w:val="0"/>
      <w:divBdr>
        <w:top w:val="none" w:sz="0" w:space="0" w:color="auto"/>
        <w:left w:val="none" w:sz="0" w:space="0" w:color="auto"/>
        <w:bottom w:val="none" w:sz="0" w:space="0" w:color="auto"/>
        <w:right w:val="none" w:sz="0" w:space="0" w:color="auto"/>
      </w:divBdr>
    </w:div>
    <w:div w:id="1991984889">
      <w:bodyDiv w:val="1"/>
      <w:marLeft w:val="0"/>
      <w:marRight w:val="0"/>
      <w:marTop w:val="0"/>
      <w:marBottom w:val="0"/>
      <w:divBdr>
        <w:top w:val="none" w:sz="0" w:space="0" w:color="auto"/>
        <w:left w:val="none" w:sz="0" w:space="0" w:color="auto"/>
        <w:bottom w:val="none" w:sz="0" w:space="0" w:color="auto"/>
        <w:right w:val="none" w:sz="0" w:space="0" w:color="auto"/>
      </w:divBdr>
    </w:div>
    <w:div w:id="1992099005">
      <w:bodyDiv w:val="1"/>
      <w:marLeft w:val="0"/>
      <w:marRight w:val="0"/>
      <w:marTop w:val="0"/>
      <w:marBottom w:val="0"/>
      <w:divBdr>
        <w:top w:val="none" w:sz="0" w:space="0" w:color="auto"/>
        <w:left w:val="none" w:sz="0" w:space="0" w:color="auto"/>
        <w:bottom w:val="none" w:sz="0" w:space="0" w:color="auto"/>
        <w:right w:val="none" w:sz="0" w:space="0" w:color="auto"/>
      </w:divBdr>
    </w:div>
    <w:div w:id="1992252654">
      <w:bodyDiv w:val="1"/>
      <w:marLeft w:val="0"/>
      <w:marRight w:val="0"/>
      <w:marTop w:val="0"/>
      <w:marBottom w:val="0"/>
      <w:divBdr>
        <w:top w:val="none" w:sz="0" w:space="0" w:color="auto"/>
        <w:left w:val="none" w:sz="0" w:space="0" w:color="auto"/>
        <w:bottom w:val="none" w:sz="0" w:space="0" w:color="auto"/>
        <w:right w:val="none" w:sz="0" w:space="0" w:color="auto"/>
      </w:divBdr>
    </w:div>
    <w:div w:id="1992445115">
      <w:bodyDiv w:val="1"/>
      <w:marLeft w:val="0"/>
      <w:marRight w:val="0"/>
      <w:marTop w:val="0"/>
      <w:marBottom w:val="0"/>
      <w:divBdr>
        <w:top w:val="none" w:sz="0" w:space="0" w:color="auto"/>
        <w:left w:val="none" w:sz="0" w:space="0" w:color="auto"/>
        <w:bottom w:val="none" w:sz="0" w:space="0" w:color="auto"/>
        <w:right w:val="none" w:sz="0" w:space="0" w:color="auto"/>
      </w:divBdr>
    </w:div>
    <w:div w:id="1992516205">
      <w:bodyDiv w:val="1"/>
      <w:marLeft w:val="0"/>
      <w:marRight w:val="0"/>
      <w:marTop w:val="0"/>
      <w:marBottom w:val="0"/>
      <w:divBdr>
        <w:top w:val="none" w:sz="0" w:space="0" w:color="auto"/>
        <w:left w:val="none" w:sz="0" w:space="0" w:color="auto"/>
        <w:bottom w:val="none" w:sz="0" w:space="0" w:color="auto"/>
        <w:right w:val="none" w:sz="0" w:space="0" w:color="auto"/>
      </w:divBdr>
    </w:div>
    <w:div w:id="1992831484">
      <w:bodyDiv w:val="1"/>
      <w:marLeft w:val="0"/>
      <w:marRight w:val="0"/>
      <w:marTop w:val="0"/>
      <w:marBottom w:val="0"/>
      <w:divBdr>
        <w:top w:val="none" w:sz="0" w:space="0" w:color="auto"/>
        <w:left w:val="none" w:sz="0" w:space="0" w:color="auto"/>
        <w:bottom w:val="none" w:sz="0" w:space="0" w:color="auto"/>
        <w:right w:val="none" w:sz="0" w:space="0" w:color="auto"/>
      </w:divBdr>
    </w:div>
    <w:div w:id="1992832798">
      <w:bodyDiv w:val="1"/>
      <w:marLeft w:val="0"/>
      <w:marRight w:val="0"/>
      <w:marTop w:val="0"/>
      <w:marBottom w:val="0"/>
      <w:divBdr>
        <w:top w:val="none" w:sz="0" w:space="0" w:color="auto"/>
        <w:left w:val="none" w:sz="0" w:space="0" w:color="auto"/>
        <w:bottom w:val="none" w:sz="0" w:space="0" w:color="auto"/>
        <w:right w:val="none" w:sz="0" w:space="0" w:color="auto"/>
      </w:divBdr>
    </w:div>
    <w:div w:id="1992903282">
      <w:bodyDiv w:val="1"/>
      <w:marLeft w:val="0"/>
      <w:marRight w:val="0"/>
      <w:marTop w:val="0"/>
      <w:marBottom w:val="0"/>
      <w:divBdr>
        <w:top w:val="none" w:sz="0" w:space="0" w:color="auto"/>
        <w:left w:val="none" w:sz="0" w:space="0" w:color="auto"/>
        <w:bottom w:val="none" w:sz="0" w:space="0" w:color="auto"/>
        <w:right w:val="none" w:sz="0" w:space="0" w:color="auto"/>
      </w:divBdr>
    </w:div>
    <w:div w:id="1992950946">
      <w:bodyDiv w:val="1"/>
      <w:marLeft w:val="0"/>
      <w:marRight w:val="0"/>
      <w:marTop w:val="0"/>
      <w:marBottom w:val="0"/>
      <w:divBdr>
        <w:top w:val="none" w:sz="0" w:space="0" w:color="auto"/>
        <w:left w:val="none" w:sz="0" w:space="0" w:color="auto"/>
        <w:bottom w:val="none" w:sz="0" w:space="0" w:color="auto"/>
        <w:right w:val="none" w:sz="0" w:space="0" w:color="auto"/>
      </w:divBdr>
    </w:div>
    <w:div w:id="1993025268">
      <w:bodyDiv w:val="1"/>
      <w:marLeft w:val="0"/>
      <w:marRight w:val="0"/>
      <w:marTop w:val="0"/>
      <w:marBottom w:val="0"/>
      <w:divBdr>
        <w:top w:val="none" w:sz="0" w:space="0" w:color="auto"/>
        <w:left w:val="none" w:sz="0" w:space="0" w:color="auto"/>
        <w:bottom w:val="none" w:sz="0" w:space="0" w:color="auto"/>
        <w:right w:val="none" w:sz="0" w:space="0" w:color="auto"/>
      </w:divBdr>
    </w:div>
    <w:div w:id="1993094736">
      <w:bodyDiv w:val="1"/>
      <w:marLeft w:val="0"/>
      <w:marRight w:val="0"/>
      <w:marTop w:val="0"/>
      <w:marBottom w:val="0"/>
      <w:divBdr>
        <w:top w:val="none" w:sz="0" w:space="0" w:color="auto"/>
        <w:left w:val="none" w:sz="0" w:space="0" w:color="auto"/>
        <w:bottom w:val="none" w:sz="0" w:space="0" w:color="auto"/>
        <w:right w:val="none" w:sz="0" w:space="0" w:color="auto"/>
      </w:divBdr>
    </w:div>
    <w:div w:id="1993295911">
      <w:bodyDiv w:val="1"/>
      <w:marLeft w:val="0"/>
      <w:marRight w:val="0"/>
      <w:marTop w:val="0"/>
      <w:marBottom w:val="0"/>
      <w:divBdr>
        <w:top w:val="none" w:sz="0" w:space="0" w:color="auto"/>
        <w:left w:val="none" w:sz="0" w:space="0" w:color="auto"/>
        <w:bottom w:val="none" w:sz="0" w:space="0" w:color="auto"/>
        <w:right w:val="none" w:sz="0" w:space="0" w:color="auto"/>
      </w:divBdr>
    </w:div>
    <w:div w:id="1993483050">
      <w:bodyDiv w:val="1"/>
      <w:marLeft w:val="0"/>
      <w:marRight w:val="0"/>
      <w:marTop w:val="0"/>
      <w:marBottom w:val="0"/>
      <w:divBdr>
        <w:top w:val="none" w:sz="0" w:space="0" w:color="auto"/>
        <w:left w:val="none" w:sz="0" w:space="0" w:color="auto"/>
        <w:bottom w:val="none" w:sz="0" w:space="0" w:color="auto"/>
        <w:right w:val="none" w:sz="0" w:space="0" w:color="auto"/>
      </w:divBdr>
    </w:div>
    <w:div w:id="1993560967">
      <w:bodyDiv w:val="1"/>
      <w:marLeft w:val="0"/>
      <w:marRight w:val="0"/>
      <w:marTop w:val="0"/>
      <w:marBottom w:val="0"/>
      <w:divBdr>
        <w:top w:val="none" w:sz="0" w:space="0" w:color="auto"/>
        <w:left w:val="none" w:sz="0" w:space="0" w:color="auto"/>
        <w:bottom w:val="none" w:sz="0" w:space="0" w:color="auto"/>
        <w:right w:val="none" w:sz="0" w:space="0" w:color="auto"/>
      </w:divBdr>
    </w:div>
    <w:div w:id="1993634211">
      <w:bodyDiv w:val="1"/>
      <w:marLeft w:val="0"/>
      <w:marRight w:val="0"/>
      <w:marTop w:val="0"/>
      <w:marBottom w:val="0"/>
      <w:divBdr>
        <w:top w:val="none" w:sz="0" w:space="0" w:color="auto"/>
        <w:left w:val="none" w:sz="0" w:space="0" w:color="auto"/>
        <w:bottom w:val="none" w:sz="0" w:space="0" w:color="auto"/>
        <w:right w:val="none" w:sz="0" w:space="0" w:color="auto"/>
      </w:divBdr>
    </w:div>
    <w:div w:id="1993635252">
      <w:bodyDiv w:val="1"/>
      <w:marLeft w:val="0"/>
      <w:marRight w:val="0"/>
      <w:marTop w:val="0"/>
      <w:marBottom w:val="0"/>
      <w:divBdr>
        <w:top w:val="none" w:sz="0" w:space="0" w:color="auto"/>
        <w:left w:val="none" w:sz="0" w:space="0" w:color="auto"/>
        <w:bottom w:val="none" w:sz="0" w:space="0" w:color="auto"/>
        <w:right w:val="none" w:sz="0" w:space="0" w:color="auto"/>
      </w:divBdr>
    </w:div>
    <w:div w:id="1993674380">
      <w:bodyDiv w:val="1"/>
      <w:marLeft w:val="0"/>
      <w:marRight w:val="0"/>
      <w:marTop w:val="0"/>
      <w:marBottom w:val="0"/>
      <w:divBdr>
        <w:top w:val="none" w:sz="0" w:space="0" w:color="auto"/>
        <w:left w:val="none" w:sz="0" w:space="0" w:color="auto"/>
        <w:bottom w:val="none" w:sz="0" w:space="0" w:color="auto"/>
        <w:right w:val="none" w:sz="0" w:space="0" w:color="auto"/>
      </w:divBdr>
    </w:div>
    <w:div w:id="1994018146">
      <w:bodyDiv w:val="1"/>
      <w:marLeft w:val="0"/>
      <w:marRight w:val="0"/>
      <w:marTop w:val="0"/>
      <w:marBottom w:val="0"/>
      <w:divBdr>
        <w:top w:val="none" w:sz="0" w:space="0" w:color="auto"/>
        <w:left w:val="none" w:sz="0" w:space="0" w:color="auto"/>
        <w:bottom w:val="none" w:sz="0" w:space="0" w:color="auto"/>
        <w:right w:val="none" w:sz="0" w:space="0" w:color="auto"/>
      </w:divBdr>
    </w:div>
    <w:div w:id="1994018833">
      <w:bodyDiv w:val="1"/>
      <w:marLeft w:val="0"/>
      <w:marRight w:val="0"/>
      <w:marTop w:val="0"/>
      <w:marBottom w:val="0"/>
      <w:divBdr>
        <w:top w:val="none" w:sz="0" w:space="0" w:color="auto"/>
        <w:left w:val="none" w:sz="0" w:space="0" w:color="auto"/>
        <w:bottom w:val="none" w:sz="0" w:space="0" w:color="auto"/>
        <w:right w:val="none" w:sz="0" w:space="0" w:color="auto"/>
      </w:divBdr>
    </w:div>
    <w:div w:id="1994210534">
      <w:bodyDiv w:val="1"/>
      <w:marLeft w:val="0"/>
      <w:marRight w:val="0"/>
      <w:marTop w:val="0"/>
      <w:marBottom w:val="0"/>
      <w:divBdr>
        <w:top w:val="none" w:sz="0" w:space="0" w:color="auto"/>
        <w:left w:val="none" w:sz="0" w:space="0" w:color="auto"/>
        <w:bottom w:val="none" w:sz="0" w:space="0" w:color="auto"/>
        <w:right w:val="none" w:sz="0" w:space="0" w:color="auto"/>
      </w:divBdr>
    </w:div>
    <w:div w:id="1994287480">
      <w:bodyDiv w:val="1"/>
      <w:marLeft w:val="0"/>
      <w:marRight w:val="0"/>
      <w:marTop w:val="0"/>
      <w:marBottom w:val="0"/>
      <w:divBdr>
        <w:top w:val="none" w:sz="0" w:space="0" w:color="auto"/>
        <w:left w:val="none" w:sz="0" w:space="0" w:color="auto"/>
        <w:bottom w:val="none" w:sz="0" w:space="0" w:color="auto"/>
        <w:right w:val="none" w:sz="0" w:space="0" w:color="auto"/>
      </w:divBdr>
    </w:div>
    <w:div w:id="1994290599">
      <w:bodyDiv w:val="1"/>
      <w:marLeft w:val="0"/>
      <w:marRight w:val="0"/>
      <w:marTop w:val="0"/>
      <w:marBottom w:val="0"/>
      <w:divBdr>
        <w:top w:val="none" w:sz="0" w:space="0" w:color="auto"/>
        <w:left w:val="none" w:sz="0" w:space="0" w:color="auto"/>
        <w:bottom w:val="none" w:sz="0" w:space="0" w:color="auto"/>
        <w:right w:val="none" w:sz="0" w:space="0" w:color="auto"/>
      </w:divBdr>
    </w:div>
    <w:div w:id="1994336236">
      <w:bodyDiv w:val="1"/>
      <w:marLeft w:val="0"/>
      <w:marRight w:val="0"/>
      <w:marTop w:val="0"/>
      <w:marBottom w:val="0"/>
      <w:divBdr>
        <w:top w:val="none" w:sz="0" w:space="0" w:color="auto"/>
        <w:left w:val="none" w:sz="0" w:space="0" w:color="auto"/>
        <w:bottom w:val="none" w:sz="0" w:space="0" w:color="auto"/>
        <w:right w:val="none" w:sz="0" w:space="0" w:color="auto"/>
      </w:divBdr>
    </w:div>
    <w:div w:id="1994409320">
      <w:bodyDiv w:val="1"/>
      <w:marLeft w:val="0"/>
      <w:marRight w:val="0"/>
      <w:marTop w:val="0"/>
      <w:marBottom w:val="0"/>
      <w:divBdr>
        <w:top w:val="none" w:sz="0" w:space="0" w:color="auto"/>
        <w:left w:val="none" w:sz="0" w:space="0" w:color="auto"/>
        <w:bottom w:val="none" w:sz="0" w:space="0" w:color="auto"/>
        <w:right w:val="none" w:sz="0" w:space="0" w:color="auto"/>
      </w:divBdr>
    </w:div>
    <w:div w:id="1994409807">
      <w:bodyDiv w:val="1"/>
      <w:marLeft w:val="0"/>
      <w:marRight w:val="0"/>
      <w:marTop w:val="0"/>
      <w:marBottom w:val="0"/>
      <w:divBdr>
        <w:top w:val="none" w:sz="0" w:space="0" w:color="auto"/>
        <w:left w:val="none" w:sz="0" w:space="0" w:color="auto"/>
        <w:bottom w:val="none" w:sz="0" w:space="0" w:color="auto"/>
        <w:right w:val="none" w:sz="0" w:space="0" w:color="auto"/>
      </w:divBdr>
    </w:div>
    <w:div w:id="1994413128">
      <w:bodyDiv w:val="1"/>
      <w:marLeft w:val="0"/>
      <w:marRight w:val="0"/>
      <w:marTop w:val="0"/>
      <w:marBottom w:val="0"/>
      <w:divBdr>
        <w:top w:val="none" w:sz="0" w:space="0" w:color="auto"/>
        <w:left w:val="none" w:sz="0" w:space="0" w:color="auto"/>
        <w:bottom w:val="none" w:sz="0" w:space="0" w:color="auto"/>
        <w:right w:val="none" w:sz="0" w:space="0" w:color="auto"/>
      </w:divBdr>
    </w:div>
    <w:div w:id="1994792037">
      <w:bodyDiv w:val="1"/>
      <w:marLeft w:val="0"/>
      <w:marRight w:val="0"/>
      <w:marTop w:val="0"/>
      <w:marBottom w:val="0"/>
      <w:divBdr>
        <w:top w:val="none" w:sz="0" w:space="0" w:color="auto"/>
        <w:left w:val="none" w:sz="0" w:space="0" w:color="auto"/>
        <w:bottom w:val="none" w:sz="0" w:space="0" w:color="auto"/>
        <w:right w:val="none" w:sz="0" w:space="0" w:color="auto"/>
      </w:divBdr>
    </w:div>
    <w:div w:id="1994793041">
      <w:bodyDiv w:val="1"/>
      <w:marLeft w:val="0"/>
      <w:marRight w:val="0"/>
      <w:marTop w:val="0"/>
      <w:marBottom w:val="0"/>
      <w:divBdr>
        <w:top w:val="none" w:sz="0" w:space="0" w:color="auto"/>
        <w:left w:val="none" w:sz="0" w:space="0" w:color="auto"/>
        <w:bottom w:val="none" w:sz="0" w:space="0" w:color="auto"/>
        <w:right w:val="none" w:sz="0" w:space="0" w:color="auto"/>
      </w:divBdr>
    </w:div>
    <w:div w:id="1994870628">
      <w:bodyDiv w:val="1"/>
      <w:marLeft w:val="0"/>
      <w:marRight w:val="0"/>
      <w:marTop w:val="0"/>
      <w:marBottom w:val="0"/>
      <w:divBdr>
        <w:top w:val="none" w:sz="0" w:space="0" w:color="auto"/>
        <w:left w:val="none" w:sz="0" w:space="0" w:color="auto"/>
        <w:bottom w:val="none" w:sz="0" w:space="0" w:color="auto"/>
        <w:right w:val="none" w:sz="0" w:space="0" w:color="auto"/>
      </w:divBdr>
    </w:div>
    <w:div w:id="1994988284">
      <w:bodyDiv w:val="1"/>
      <w:marLeft w:val="0"/>
      <w:marRight w:val="0"/>
      <w:marTop w:val="0"/>
      <w:marBottom w:val="0"/>
      <w:divBdr>
        <w:top w:val="none" w:sz="0" w:space="0" w:color="auto"/>
        <w:left w:val="none" w:sz="0" w:space="0" w:color="auto"/>
        <w:bottom w:val="none" w:sz="0" w:space="0" w:color="auto"/>
        <w:right w:val="none" w:sz="0" w:space="0" w:color="auto"/>
      </w:divBdr>
    </w:div>
    <w:div w:id="1994991440">
      <w:bodyDiv w:val="1"/>
      <w:marLeft w:val="0"/>
      <w:marRight w:val="0"/>
      <w:marTop w:val="0"/>
      <w:marBottom w:val="0"/>
      <w:divBdr>
        <w:top w:val="none" w:sz="0" w:space="0" w:color="auto"/>
        <w:left w:val="none" w:sz="0" w:space="0" w:color="auto"/>
        <w:bottom w:val="none" w:sz="0" w:space="0" w:color="auto"/>
        <w:right w:val="none" w:sz="0" w:space="0" w:color="auto"/>
      </w:divBdr>
    </w:div>
    <w:div w:id="1995452978">
      <w:bodyDiv w:val="1"/>
      <w:marLeft w:val="0"/>
      <w:marRight w:val="0"/>
      <w:marTop w:val="0"/>
      <w:marBottom w:val="0"/>
      <w:divBdr>
        <w:top w:val="none" w:sz="0" w:space="0" w:color="auto"/>
        <w:left w:val="none" w:sz="0" w:space="0" w:color="auto"/>
        <w:bottom w:val="none" w:sz="0" w:space="0" w:color="auto"/>
        <w:right w:val="none" w:sz="0" w:space="0" w:color="auto"/>
      </w:divBdr>
    </w:div>
    <w:div w:id="1995792986">
      <w:bodyDiv w:val="1"/>
      <w:marLeft w:val="0"/>
      <w:marRight w:val="0"/>
      <w:marTop w:val="0"/>
      <w:marBottom w:val="0"/>
      <w:divBdr>
        <w:top w:val="none" w:sz="0" w:space="0" w:color="auto"/>
        <w:left w:val="none" w:sz="0" w:space="0" w:color="auto"/>
        <w:bottom w:val="none" w:sz="0" w:space="0" w:color="auto"/>
        <w:right w:val="none" w:sz="0" w:space="0" w:color="auto"/>
      </w:divBdr>
    </w:div>
    <w:div w:id="1996031031">
      <w:bodyDiv w:val="1"/>
      <w:marLeft w:val="0"/>
      <w:marRight w:val="0"/>
      <w:marTop w:val="0"/>
      <w:marBottom w:val="0"/>
      <w:divBdr>
        <w:top w:val="none" w:sz="0" w:space="0" w:color="auto"/>
        <w:left w:val="none" w:sz="0" w:space="0" w:color="auto"/>
        <w:bottom w:val="none" w:sz="0" w:space="0" w:color="auto"/>
        <w:right w:val="none" w:sz="0" w:space="0" w:color="auto"/>
      </w:divBdr>
    </w:div>
    <w:div w:id="1996059656">
      <w:bodyDiv w:val="1"/>
      <w:marLeft w:val="0"/>
      <w:marRight w:val="0"/>
      <w:marTop w:val="0"/>
      <w:marBottom w:val="0"/>
      <w:divBdr>
        <w:top w:val="none" w:sz="0" w:space="0" w:color="auto"/>
        <w:left w:val="none" w:sz="0" w:space="0" w:color="auto"/>
        <w:bottom w:val="none" w:sz="0" w:space="0" w:color="auto"/>
        <w:right w:val="none" w:sz="0" w:space="0" w:color="auto"/>
      </w:divBdr>
    </w:div>
    <w:div w:id="1996105306">
      <w:bodyDiv w:val="1"/>
      <w:marLeft w:val="0"/>
      <w:marRight w:val="0"/>
      <w:marTop w:val="0"/>
      <w:marBottom w:val="0"/>
      <w:divBdr>
        <w:top w:val="none" w:sz="0" w:space="0" w:color="auto"/>
        <w:left w:val="none" w:sz="0" w:space="0" w:color="auto"/>
        <w:bottom w:val="none" w:sz="0" w:space="0" w:color="auto"/>
        <w:right w:val="none" w:sz="0" w:space="0" w:color="auto"/>
      </w:divBdr>
    </w:div>
    <w:div w:id="1996106473">
      <w:bodyDiv w:val="1"/>
      <w:marLeft w:val="0"/>
      <w:marRight w:val="0"/>
      <w:marTop w:val="0"/>
      <w:marBottom w:val="0"/>
      <w:divBdr>
        <w:top w:val="none" w:sz="0" w:space="0" w:color="auto"/>
        <w:left w:val="none" w:sz="0" w:space="0" w:color="auto"/>
        <w:bottom w:val="none" w:sz="0" w:space="0" w:color="auto"/>
        <w:right w:val="none" w:sz="0" w:space="0" w:color="auto"/>
      </w:divBdr>
    </w:div>
    <w:div w:id="1996183288">
      <w:bodyDiv w:val="1"/>
      <w:marLeft w:val="0"/>
      <w:marRight w:val="0"/>
      <w:marTop w:val="0"/>
      <w:marBottom w:val="0"/>
      <w:divBdr>
        <w:top w:val="none" w:sz="0" w:space="0" w:color="auto"/>
        <w:left w:val="none" w:sz="0" w:space="0" w:color="auto"/>
        <w:bottom w:val="none" w:sz="0" w:space="0" w:color="auto"/>
        <w:right w:val="none" w:sz="0" w:space="0" w:color="auto"/>
      </w:divBdr>
    </w:div>
    <w:div w:id="1996302941">
      <w:bodyDiv w:val="1"/>
      <w:marLeft w:val="0"/>
      <w:marRight w:val="0"/>
      <w:marTop w:val="0"/>
      <w:marBottom w:val="0"/>
      <w:divBdr>
        <w:top w:val="none" w:sz="0" w:space="0" w:color="auto"/>
        <w:left w:val="none" w:sz="0" w:space="0" w:color="auto"/>
        <w:bottom w:val="none" w:sz="0" w:space="0" w:color="auto"/>
        <w:right w:val="none" w:sz="0" w:space="0" w:color="auto"/>
      </w:divBdr>
    </w:div>
    <w:div w:id="1996376914">
      <w:bodyDiv w:val="1"/>
      <w:marLeft w:val="0"/>
      <w:marRight w:val="0"/>
      <w:marTop w:val="0"/>
      <w:marBottom w:val="0"/>
      <w:divBdr>
        <w:top w:val="none" w:sz="0" w:space="0" w:color="auto"/>
        <w:left w:val="none" w:sz="0" w:space="0" w:color="auto"/>
        <w:bottom w:val="none" w:sz="0" w:space="0" w:color="auto"/>
        <w:right w:val="none" w:sz="0" w:space="0" w:color="auto"/>
      </w:divBdr>
    </w:div>
    <w:div w:id="1996716600">
      <w:bodyDiv w:val="1"/>
      <w:marLeft w:val="0"/>
      <w:marRight w:val="0"/>
      <w:marTop w:val="0"/>
      <w:marBottom w:val="0"/>
      <w:divBdr>
        <w:top w:val="none" w:sz="0" w:space="0" w:color="auto"/>
        <w:left w:val="none" w:sz="0" w:space="0" w:color="auto"/>
        <w:bottom w:val="none" w:sz="0" w:space="0" w:color="auto"/>
        <w:right w:val="none" w:sz="0" w:space="0" w:color="auto"/>
      </w:divBdr>
    </w:div>
    <w:div w:id="1996764131">
      <w:bodyDiv w:val="1"/>
      <w:marLeft w:val="0"/>
      <w:marRight w:val="0"/>
      <w:marTop w:val="0"/>
      <w:marBottom w:val="0"/>
      <w:divBdr>
        <w:top w:val="none" w:sz="0" w:space="0" w:color="auto"/>
        <w:left w:val="none" w:sz="0" w:space="0" w:color="auto"/>
        <w:bottom w:val="none" w:sz="0" w:space="0" w:color="auto"/>
        <w:right w:val="none" w:sz="0" w:space="0" w:color="auto"/>
      </w:divBdr>
    </w:div>
    <w:div w:id="1997146532">
      <w:bodyDiv w:val="1"/>
      <w:marLeft w:val="0"/>
      <w:marRight w:val="0"/>
      <w:marTop w:val="0"/>
      <w:marBottom w:val="0"/>
      <w:divBdr>
        <w:top w:val="none" w:sz="0" w:space="0" w:color="auto"/>
        <w:left w:val="none" w:sz="0" w:space="0" w:color="auto"/>
        <w:bottom w:val="none" w:sz="0" w:space="0" w:color="auto"/>
        <w:right w:val="none" w:sz="0" w:space="0" w:color="auto"/>
      </w:divBdr>
    </w:div>
    <w:div w:id="1997151088">
      <w:bodyDiv w:val="1"/>
      <w:marLeft w:val="0"/>
      <w:marRight w:val="0"/>
      <w:marTop w:val="0"/>
      <w:marBottom w:val="0"/>
      <w:divBdr>
        <w:top w:val="none" w:sz="0" w:space="0" w:color="auto"/>
        <w:left w:val="none" w:sz="0" w:space="0" w:color="auto"/>
        <w:bottom w:val="none" w:sz="0" w:space="0" w:color="auto"/>
        <w:right w:val="none" w:sz="0" w:space="0" w:color="auto"/>
      </w:divBdr>
    </w:div>
    <w:div w:id="1997301739">
      <w:bodyDiv w:val="1"/>
      <w:marLeft w:val="0"/>
      <w:marRight w:val="0"/>
      <w:marTop w:val="0"/>
      <w:marBottom w:val="0"/>
      <w:divBdr>
        <w:top w:val="none" w:sz="0" w:space="0" w:color="auto"/>
        <w:left w:val="none" w:sz="0" w:space="0" w:color="auto"/>
        <w:bottom w:val="none" w:sz="0" w:space="0" w:color="auto"/>
        <w:right w:val="none" w:sz="0" w:space="0" w:color="auto"/>
      </w:divBdr>
    </w:div>
    <w:div w:id="1997344710">
      <w:bodyDiv w:val="1"/>
      <w:marLeft w:val="0"/>
      <w:marRight w:val="0"/>
      <w:marTop w:val="0"/>
      <w:marBottom w:val="0"/>
      <w:divBdr>
        <w:top w:val="none" w:sz="0" w:space="0" w:color="auto"/>
        <w:left w:val="none" w:sz="0" w:space="0" w:color="auto"/>
        <w:bottom w:val="none" w:sz="0" w:space="0" w:color="auto"/>
        <w:right w:val="none" w:sz="0" w:space="0" w:color="auto"/>
      </w:divBdr>
    </w:div>
    <w:div w:id="1997611388">
      <w:bodyDiv w:val="1"/>
      <w:marLeft w:val="0"/>
      <w:marRight w:val="0"/>
      <w:marTop w:val="0"/>
      <w:marBottom w:val="0"/>
      <w:divBdr>
        <w:top w:val="none" w:sz="0" w:space="0" w:color="auto"/>
        <w:left w:val="none" w:sz="0" w:space="0" w:color="auto"/>
        <w:bottom w:val="none" w:sz="0" w:space="0" w:color="auto"/>
        <w:right w:val="none" w:sz="0" w:space="0" w:color="auto"/>
      </w:divBdr>
    </w:div>
    <w:div w:id="1997801323">
      <w:bodyDiv w:val="1"/>
      <w:marLeft w:val="0"/>
      <w:marRight w:val="0"/>
      <w:marTop w:val="0"/>
      <w:marBottom w:val="0"/>
      <w:divBdr>
        <w:top w:val="none" w:sz="0" w:space="0" w:color="auto"/>
        <w:left w:val="none" w:sz="0" w:space="0" w:color="auto"/>
        <w:bottom w:val="none" w:sz="0" w:space="0" w:color="auto"/>
        <w:right w:val="none" w:sz="0" w:space="0" w:color="auto"/>
      </w:divBdr>
    </w:div>
    <w:div w:id="1998024846">
      <w:bodyDiv w:val="1"/>
      <w:marLeft w:val="0"/>
      <w:marRight w:val="0"/>
      <w:marTop w:val="0"/>
      <w:marBottom w:val="0"/>
      <w:divBdr>
        <w:top w:val="none" w:sz="0" w:space="0" w:color="auto"/>
        <w:left w:val="none" w:sz="0" w:space="0" w:color="auto"/>
        <w:bottom w:val="none" w:sz="0" w:space="0" w:color="auto"/>
        <w:right w:val="none" w:sz="0" w:space="0" w:color="auto"/>
      </w:divBdr>
    </w:div>
    <w:div w:id="1998220041">
      <w:bodyDiv w:val="1"/>
      <w:marLeft w:val="0"/>
      <w:marRight w:val="0"/>
      <w:marTop w:val="0"/>
      <w:marBottom w:val="0"/>
      <w:divBdr>
        <w:top w:val="none" w:sz="0" w:space="0" w:color="auto"/>
        <w:left w:val="none" w:sz="0" w:space="0" w:color="auto"/>
        <w:bottom w:val="none" w:sz="0" w:space="0" w:color="auto"/>
        <w:right w:val="none" w:sz="0" w:space="0" w:color="auto"/>
      </w:divBdr>
    </w:div>
    <w:div w:id="1998335593">
      <w:bodyDiv w:val="1"/>
      <w:marLeft w:val="0"/>
      <w:marRight w:val="0"/>
      <w:marTop w:val="0"/>
      <w:marBottom w:val="0"/>
      <w:divBdr>
        <w:top w:val="none" w:sz="0" w:space="0" w:color="auto"/>
        <w:left w:val="none" w:sz="0" w:space="0" w:color="auto"/>
        <w:bottom w:val="none" w:sz="0" w:space="0" w:color="auto"/>
        <w:right w:val="none" w:sz="0" w:space="0" w:color="auto"/>
      </w:divBdr>
    </w:div>
    <w:div w:id="1998724150">
      <w:bodyDiv w:val="1"/>
      <w:marLeft w:val="0"/>
      <w:marRight w:val="0"/>
      <w:marTop w:val="0"/>
      <w:marBottom w:val="0"/>
      <w:divBdr>
        <w:top w:val="none" w:sz="0" w:space="0" w:color="auto"/>
        <w:left w:val="none" w:sz="0" w:space="0" w:color="auto"/>
        <w:bottom w:val="none" w:sz="0" w:space="0" w:color="auto"/>
        <w:right w:val="none" w:sz="0" w:space="0" w:color="auto"/>
      </w:divBdr>
    </w:div>
    <w:div w:id="1998726652">
      <w:bodyDiv w:val="1"/>
      <w:marLeft w:val="0"/>
      <w:marRight w:val="0"/>
      <w:marTop w:val="0"/>
      <w:marBottom w:val="0"/>
      <w:divBdr>
        <w:top w:val="none" w:sz="0" w:space="0" w:color="auto"/>
        <w:left w:val="none" w:sz="0" w:space="0" w:color="auto"/>
        <w:bottom w:val="none" w:sz="0" w:space="0" w:color="auto"/>
        <w:right w:val="none" w:sz="0" w:space="0" w:color="auto"/>
      </w:divBdr>
    </w:div>
    <w:div w:id="1998802392">
      <w:bodyDiv w:val="1"/>
      <w:marLeft w:val="0"/>
      <w:marRight w:val="0"/>
      <w:marTop w:val="0"/>
      <w:marBottom w:val="0"/>
      <w:divBdr>
        <w:top w:val="none" w:sz="0" w:space="0" w:color="auto"/>
        <w:left w:val="none" w:sz="0" w:space="0" w:color="auto"/>
        <w:bottom w:val="none" w:sz="0" w:space="0" w:color="auto"/>
        <w:right w:val="none" w:sz="0" w:space="0" w:color="auto"/>
      </w:divBdr>
    </w:div>
    <w:div w:id="1998805405">
      <w:bodyDiv w:val="1"/>
      <w:marLeft w:val="0"/>
      <w:marRight w:val="0"/>
      <w:marTop w:val="0"/>
      <w:marBottom w:val="0"/>
      <w:divBdr>
        <w:top w:val="none" w:sz="0" w:space="0" w:color="auto"/>
        <w:left w:val="none" w:sz="0" w:space="0" w:color="auto"/>
        <w:bottom w:val="none" w:sz="0" w:space="0" w:color="auto"/>
        <w:right w:val="none" w:sz="0" w:space="0" w:color="auto"/>
      </w:divBdr>
    </w:div>
    <w:div w:id="1998874907">
      <w:bodyDiv w:val="1"/>
      <w:marLeft w:val="0"/>
      <w:marRight w:val="0"/>
      <w:marTop w:val="0"/>
      <w:marBottom w:val="0"/>
      <w:divBdr>
        <w:top w:val="none" w:sz="0" w:space="0" w:color="auto"/>
        <w:left w:val="none" w:sz="0" w:space="0" w:color="auto"/>
        <w:bottom w:val="none" w:sz="0" w:space="0" w:color="auto"/>
        <w:right w:val="none" w:sz="0" w:space="0" w:color="auto"/>
      </w:divBdr>
    </w:div>
    <w:div w:id="1999191437">
      <w:bodyDiv w:val="1"/>
      <w:marLeft w:val="0"/>
      <w:marRight w:val="0"/>
      <w:marTop w:val="0"/>
      <w:marBottom w:val="0"/>
      <w:divBdr>
        <w:top w:val="none" w:sz="0" w:space="0" w:color="auto"/>
        <w:left w:val="none" w:sz="0" w:space="0" w:color="auto"/>
        <w:bottom w:val="none" w:sz="0" w:space="0" w:color="auto"/>
        <w:right w:val="none" w:sz="0" w:space="0" w:color="auto"/>
      </w:divBdr>
    </w:div>
    <w:div w:id="1999193098">
      <w:bodyDiv w:val="1"/>
      <w:marLeft w:val="0"/>
      <w:marRight w:val="0"/>
      <w:marTop w:val="0"/>
      <w:marBottom w:val="0"/>
      <w:divBdr>
        <w:top w:val="none" w:sz="0" w:space="0" w:color="auto"/>
        <w:left w:val="none" w:sz="0" w:space="0" w:color="auto"/>
        <w:bottom w:val="none" w:sz="0" w:space="0" w:color="auto"/>
        <w:right w:val="none" w:sz="0" w:space="0" w:color="auto"/>
      </w:divBdr>
    </w:div>
    <w:div w:id="1999337415">
      <w:bodyDiv w:val="1"/>
      <w:marLeft w:val="0"/>
      <w:marRight w:val="0"/>
      <w:marTop w:val="0"/>
      <w:marBottom w:val="0"/>
      <w:divBdr>
        <w:top w:val="none" w:sz="0" w:space="0" w:color="auto"/>
        <w:left w:val="none" w:sz="0" w:space="0" w:color="auto"/>
        <w:bottom w:val="none" w:sz="0" w:space="0" w:color="auto"/>
        <w:right w:val="none" w:sz="0" w:space="0" w:color="auto"/>
      </w:divBdr>
    </w:div>
    <w:div w:id="1999339135">
      <w:bodyDiv w:val="1"/>
      <w:marLeft w:val="0"/>
      <w:marRight w:val="0"/>
      <w:marTop w:val="0"/>
      <w:marBottom w:val="0"/>
      <w:divBdr>
        <w:top w:val="none" w:sz="0" w:space="0" w:color="auto"/>
        <w:left w:val="none" w:sz="0" w:space="0" w:color="auto"/>
        <w:bottom w:val="none" w:sz="0" w:space="0" w:color="auto"/>
        <w:right w:val="none" w:sz="0" w:space="0" w:color="auto"/>
      </w:divBdr>
    </w:div>
    <w:div w:id="1999382045">
      <w:bodyDiv w:val="1"/>
      <w:marLeft w:val="0"/>
      <w:marRight w:val="0"/>
      <w:marTop w:val="0"/>
      <w:marBottom w:val="0"/>
      <w:divBdr>
        <w:top w:val="none" w:sz="0" w:space="0" w:color="auto"/>
        <w:left w:val="none" w:sz="0" w:space="0" w:color="auto"/>
        <w:bottom w:val="none" w:sz="0" w:space="0" w:color="auto"/>
        <w:right w:val="none" w:sz="0" w:space="0" w:color="auto"/>
      </w:divBdr>
    </w:div>
    <w:div w:id="1999572280">
      <w:bodyDiv w:val="1"/>
      <w:marLeft w:val="0"/>
      <w:marRight w:val="0"/>
      <w:marTop w:val="0"/>
      <w:marBottom w:val="0"/>
      <w:divBdr>
        <w:top w:val="none" w:sz="0" w:space="0" w:color="auto"/>
        <w:left w:val="none" w:sz="0" w:space="0" w:color="auto"/>
        <w:bottom w:val="none" w:sz="0" w:space="0" w:color="auto"/>
        <w:right w:val="none" w:sz="0" w:space="0" w:color="auto"/>
      </w:divBdr>
    </w:div>
    <w:div w:id="1999728476">
      <w:bodyDiv w:val="1"/>
      <w:marLeft w:val="0"/>
      <w:marRight w:val="0"/>
      <w:marTop w:val="0"/>
      <w:marBottom w:val="0"/>
      <w:divBdr>
        <w:top w:val="none" w:sz="0" w:space="0" w:color="auto"/>
        <w:left w:val="none" w:sz="0" w:space="0" w:color="auto"/>
        <w:bottom w:val="none" w:sz="0" w:space="0" w:color="auto"/>
        <w:right w:val="none" w:sz="0" w:space="0" w:color="auto"/>
      </w:divBdr>
    </w:div>
    <w:div w:id="1999767367">
      <w:bodyDiv w:val="1"/>
      <w:marLeft w:val="0"/>
      <w:marRight w:val="0"/>
      <w:marTop w:val="0"/>
      <w:marBottom w:val="0"/>
      <w:divBdr>
        <w:top w:val="none" w:sz="0" w:space="0" w:color="auto"/>
        <w:left w:val="none" w:sz="0" w:space="0" w:color="auto"/>
        <w:bottom w:val="none" w:sz="0" w:space="0" w:color="auto"/>
        <w:right w:val="none" w:sz="0" w:space="0" w:color="auto"/>
      </w:divBdr>
    </w:div>
    <w:div w:id="1999771572">
      <w:bodyDiv w:val="1"/>
      <w:marLeft w:val="0"/>
      <w:marRight w:val="0"/>
      <w:marTop w:val="0"/>
      <w:marBottom w:val="0"/>
      <w:divBdr>
        <w:top w:val="none" w:sz="0" w:space="0" w:color="auto"/>
        <w:left w:val="none" w:sz="0" w:space="0" w:color="auto"/>
        <w:bottom w:val="none" w:sz="0" w:space="0" w:color="auto"/>
        <w:right w:val="none" w:sz="0" w:space="0" w:color="auto"/>
      </w:divBdr>
    </w:div>
    <w:div w:id="1999915796">
      <w:bodyDiv w:val="1"/>
      <w:marLeft w:val="0"/>
      <w:marRight w:val="0"/>
      <w:marTop w:val="0"/>
      <w:marBottom w:val="0"/>
      <w:divBdr>
        <w:top w:val="none" w:sz="0" w:space="0" w:color="auto"/>
        <w:left w:val="none" w:sz="0" w:space="0" w:color="auto"/>
        <w:bottom w:val="none" w:sz="0" w:space="0" w:color="auto"/>
        <w:right w:val="none" w:sz="0" w:space="0" w:color="auto"/>
      </w:divBdr>
    </w:div>
    <w:div w:id="1999917319">
      <w:bodyDiv w:val="1"/>
      <w:marLeft w:val="0"/>
      <w:marRight w:val="0"/>
      <w:marTop w:val="0"/>
      <w:marBottom w:val="0"/>
      <w:divBdr>
        <w:top w:val="none" w:sz="0" w:space="0" w:color="auto"/>
        <w:left w:val="none" w:sz="0" w:space="0" w:color="auto"/>
        <w:bottom w:val="none" w:sz="0" w:space="0" w:color="auto"/>
        <w:right w:val="none" w:sz="0" w:space="0" w:color="auto"/>
      </w:divBdr>
    </w:div>
    <w:div w:id="1999962555">
      <w:bodyDiv w:val="1"/>
      <w:marLeft w:val="0"/>
      <w:marRight w:val="0"/>
      <w:marTop w:val="0"/>
      <w:marBottom w:val="0"/>
      <w:divBdr>
        <w:top w:val="none" w:sz="0" w:space="0" w:color="auto"/>
        <w:left w:val="none" w:sz="0" w:space="0" w:color="auto"/>
        <w:bottom w:val="none" w:sz="0" w:space="0" w:color="auto"/>
        <w:right w:val="none" w:sz="0" w:space="0" w:color="auto"/>
      </w:divBdr>
    </w:div>
    <w:div w:id="2000112608">
      <w:bodyDiv w:val="1"/>
      <w:marLeft w:val="0"/>
      <w:marRight w:val="0"/>
      <w:marTop w:val="0"/>
      <w:marBottom w:val="0"/>
      <w:divBdr>
        <w:top w:val="none" w:sz="0" w:space="0" w:color="auto"/>
        <w:left w:val="none" w:sz="0" w:space="0" w:color="auto"/>
        <w:bottom w:val="none" w:sz="0" w:space="0" w:color="auto"/>
        <w:right w:val="none" w:sz="0" w:space="0" w:color="auto"/>
      </w:divBdr>
    </w:div>
    <w:div w:id="2000186878">
      <w:bodyDiv w:val="1"/>
      <w:marLeft w:val="0"/>
      <w:marRight w:val="0"/>
      <w:marTop w:val="0"/>
      <w:marBottom w:val="0"/>
      <w:divBdr>
        <w:top w:val="none" w:sz="0" w:space="0" w:color="auto"/>
        <w:left w:val="none" w:sz="0" w:space="0" w:color="auto"/>
        <w:bottom w:val="none" w:sz="0" w:space="0" w:color="auto"/>
        <w:right w:val="none" w:sz="0" w:space="0" w:color="auto"/>
      </w:divBdr>
    </w:div>
    <w:div w:id="2000188807">
      <w:bodyDiv w:val="1"/>
      <w:marLeft w:val="0"/>
      <w:marRight w:val="0"/>
      <w:marTop w:val="0"/>
      <w:marBottom w:val="0"/>
      <w:divBdr>
        <w:top w:val="none" w:sz="0" w:space="0" w:color="auto"/>
        <w:left w:val="none" w:sz="0" w:space="0" w:color="auto"/>
        <w:bottom w:val="none" w:sz="0" w:space="0" w:color="auto"/>
        <w:right w:val="none" w:sz="0" w:space="0" w:color="auto"/>
      </w:divBdr>
    </w:div>
    <w:div w:id="2000234074">
      <w:bodyDiv w:val="1"/>
      <w:marLeft w:val="0"/>
      <w:marRight w:val="0"/>
      <w:marTop w:val="0"/>
      <w:marBottom w:val="0"/>
      <w:divBdr>
        <w:top w:val="none" w:sz="0" w:space="0" w:color="auto"/>
        <w:left w:val="none" w:sz="0" w:space="0" w:color="auto"/>
        <w:bottom w:val="none" w:sz="0" w:space="0" w:color="auto"/>
        <w:right w:val="none" w:sz="0" w:space="0" w:color="auto"/>
      </w:divBdr>
    </w:div>
    <w:div w:id="2000305032">
      <w:bodyDiv w:val="1"/>
      <w:marLeft w:val="0"/>
      <w:marRight w:val="0"/>
      <w:marTop w:val="0"/>
      <w:marBottom w:val="0"/>
      <w:divBdr>
        <w:top w:val="none" w:sz="0" w:space="0" w:color="auto"/>
        <w:left w:val="none" w:sz="0" w:space="0" w:color="auto"/>
        <w:bottom w:val="none" w:sz="0" w:space="0" w:color="auto"/>
        <w:right w:val="none" w:sz="0" w:space="0" w:color="auto"/>
      </w:divBdr>
    </w:div>
    <w:div w:id="2000499264">
      <w:bodyDiv w:val="1"/>
      <w:marLeft w:val="0"/>
      <w:marRight w:val="0"/>
      <w:marTop w:val="0"/>
      <w:marBottom w:val="0"/>
      <w:divBdr>
        <w:top w:val="none" w:sz="0" w:space="0" w:color="auto"/>
        <w:left w:val="none" w:sz="0" w:space="0" w:color="auto"/>
        <w:bottom w:val="none" w:sz="0" w:space="0" w:color="auto"/>
        <w:right w:val="none" w:sz="0" w:space="0" w:color="auto"/>
      </w:divBdr>
    </w:div>
    <w:div w:id="2000499944">
      <w:bodyDiv w:val="1"/>
      <w:marLeft w:val="0"/>
      <w:marRight w:val="0"/>
      <w:marTop w:val="0"/>
      <w:marBottom w:val="0"/>
      <w:divBdr>
        <w:top w:val="none" w:sz="0" w:space="0" w:color="auto"/>
        <w:left w:val="none" w:sz="0" w:space="0" w:color="auto"/>
        <w:bottom w:val="none" w:sz="0" w:space="0" w:color="auto"/>
        <w:right w:val="none" w:sz="0" w:space="0" w:color="auto"/>
      </w:divBdr>
    </w:div>
    <w:div w:id="2000884124">
      <w:bodyDiv w:val="1"/>
      <w:marLeft w:val="0"/>
      <w:marRight w:val="0"/>
      <w:marTop w:val="0"/>
      <w:marBottom w:val="0"/>
      <w:divBdr>
        <w:top w:val="none" w:sz="0" w:space="0" w:color="auto"/>
        <w:left w:val="none" w:sz="0" w:space="0" w:color="auto"/>
        <w:bottom w:val="none" w:sz="0" w:space="0" w:color="auto"/>
        <w:right w:val="none" w:sz="0" w:space="0" w:color="auto"/>
      </w:divBdr>
    </w:div>
    <w:div w:id="2001035523">
      <w:bodyDiv w:val="1"/>
      <w:marLeft w:val="0"/>
      <w:marRight w:val="0"/>
      <w:marTop w:val="0"/>
      <w:marBottom w:val="0"/>
      <w:divBdr>
        <w:top w:val="none" w:sz="0" w:space="0" w:color="auto"/>
        <w:left w:val="none" w:sz="0" w:space="0" w:color="auto"/>
        <w:bottom w:val="none" w:sz="0" w:space="0" w:color="auto"/>
        <w:right w:val="none" w:sz="0" w:space="0" w:color="auto"/>
      </w:divBdr>
    </w:div>
    <w:div w:id="2001082029">
      <w:bodyDiv w:val="1"/>
      <w:marLeft w:val="0"/>
      <w:marRight w:val="0"/>
      <w:marTop w:val="0"/>
      <w:marBottom w:val="0"/>
      <w:divBdr>
        <w:top w:val="none" w:sz="0" w:space="0" w:color="auto"/>
        <w:left w:val="none" w:sz="0" w:space="0" w:color="auto"/>
        <w:bottom w:val="none" w:sz="0" w:space="0" w:color="auto"/>
        <w:right w:val="none" w:sz="0" w:space="0" w:color="auto"/>
      </w:divBdr>
    </w:div>
    <w:div w:id="2001157598">
      <w:bodyDiv w:val="1"/>
      <w:marLeft w:val="0"/>
      <w:marRight w:val="0"/>
      <w:marTop w:val="0"/>
      <w:marBottom w:val="0"/>
      <w:divBdr>
        <w:top w:val="none" w:sz="0" w:space="0" w:color="auto"/>
        <w:left w:val="none" w:sz="0" w:space="0" w:color="auto"/>
        <w:bottom w:val="none" w:sz="0" w:space="0" w:color="auto"/>
        <w:right w:val="none" w:sz="0" w:space="0" w:color="auto"/>
      </w:divBdr>
    </w:div>
    <w:div w:id="2001227950">
      <w:bodyDiv w:val="1"/>
      <w:marLeft w:val="0"/>
      <w:marRight w:val="0"/>
      <w:marTop w:val="0"/>
      <w:marBottom w:val="0"/>
      <w:divBdr>
        <w:top w:val="none" w:sz="0" w:space="0" w:color="auto"/>
        <w:left w:val="none" w:sz="0" w:space="0" w:color="auto"/>
        <w:bottom w:val="none" w:sz="0" w:space="0" w:color="auto"/>
        <w:right w:val="none" w:sz="0" w:space="0" w:color="auto"/>
      </w:divBdr>
    </w:div>
    <w:div w:id="2001230154">
      <w:bodyDiv w:val="1"/>
      <w:marLeft w:val="0"/>
      <w:marRight w:val="0"/>
      <w:marTop w:val="0"/>
      <w:marBottom w:val="0"/>
      <w:divBdr>
        <w:top w:val="none" w:sz="0" w:space="0" w:color="auto"/>
        <w:left w:val="none" w:sz="0" w:space="0" w:color="auto"/>
        <w:bottom w:val="none" w:sz="0" w:space="0" w:color="auto"/>
        <w:right w:val="none" w:sz="0" w:space="0" w:color="auto"/>
      </w:divBdr>
    </w:div>
    <w:div w:id="2001348869">
      <w:bodyDiv w:val="1"/>
      <w:marLeft w:val="0"/>
      <w:marRight w:val="0"/>
      <w:marTop w:val="0"/>
      <w:marBottom w:val="0"/>
      <w:divBdr>
        <w:top w:val="none" w:sz="0" w:space="0" w:color="auto"/>
        <w:left w:val="none" w:sz="0" w:space="0" w:color="auto"/>
        <w:bottom w:val="none" w:sz="0" w:space="0" w:color="auto"/>
        <w:right w:val="none" w:sz="0" w:space="0" w:color="auto"/>
      </w:divBdr>
    </w:div>
    <w:div w:id="2001493905">
      <w:bodyDiv w:val="1"/>
      <w:marLeft w:val="0"/>
      <w:marRight w:val="0"/>
      <w:marTop w:val="0"/>
      <w:marBottom w:val="0"/>
      <w:divBdr>
        <w:top w:val="none" w:sz="0" w:space="0" w:color="auto"/>
        <w:left w:val="none" w:sz="0" w:space="0" w:color="auto"/>
        <w:bottom w:val="none" w:sz="0" w:space="0" w:color="auto"/>
        <w:right w:val="none" w:sz="0" w:space="0" w:color="auto"/>
      </w:divBdr>
    </w:div>
    <w:div w:id="2001497222">
      <w:bodyDiv w:val="1"/>
      <w:marLeft w:val="0"/>
      <w:marRight w:val="0"/>
      <w:marTop w:val="0"/>
      <w:marBottom w:val="0"/>
      <w:divBdr>
        <w:top w:val="none" w:sz="0" w:space="0" w:color="auto"/>
        <w:left w:val="none" w:sz="0" w:space="0" w:color="auto"/>
        <w:bottom w:val="none" w:sz="0" w:space="0" w:color="auto"/>
        <w:right w:val="none" w:sz="0" w:space="0" w:color="auto"/>
      </w:divBdr>
    </w:div>
    <w:div w:id="2001538284">
      <w:bodyDiv w:val="1"/>
      <w:marLeft w:val="0"/>
      <w:marRight w:val="0"/>
      <w:marTop w:val="0"/>
      <w:marBottom w:val="0"/>
      <w:divBdr>
        <w:top w:val="none" w:sz="0" w:space="0" w:color="auto"/>
        <w:left w:val="none" w:sz="0" w:space="0" w:color="auto"/>
        <w:bottom w:val="none" w:sz="0" w:space="0" w:color="auto"/>
        <w:right w:val="none" w:sz="0" w:space="0" w:color="auto"/>
      </w:divBdr>
    </w:div>
    <w:div w:id="2001692040">
      <w:bodyDiv w:val="1"/>
      <w:marLeft w:val="0"/>
      <w:marRight w:val="0"/>
      <w:marTop w:val="0"/>
      <w:marBottom w:val="0"/>
      <w:divBdr>
        <w:top w:val="none" w:sz="0" w:space="0" w:color="auto"/>
        <w:left w:val="none" w:sz="0" w:space="0" w:color="auto"/>
        <w:bottom w:val="none" w:sz="0" w:space="0" w:color="auto"/>
        <w:right w:val="none" w:sz="0" w:space="0" w:color="auto"/>
      </w:divBdr>
    </w:div>
    <w:div w:id="2001692773">
      <w:bodyDiv w:val="1"/>
      <w:marLeft w:val="0"/>
      <w:marRight w:val="0"/>
      <w:marTop w:val="0"/>
      <w:marBottom w:val="0"/>
      <w:divBdr>
        <w:top w:val="none" w:sz="0" w:space="0" w:color="auto"/>
        <w:left w:val="none" w:sz="0" w:space="0" w:color="auto"/>
        <w:bottom w:val="none" w:sz="0" w:space="0" w:color="auto"/>
        <w:right w:val="none" w:sz="0" w:space="0" w:color="auto"/>
      </w:divBdr>
    </w:div>
    <w:div w:id="2001731809">
      <w:bodyDiv w:val="1"/>
      <w:marLeft w:val="0"/>
      <w:marRight w:val="0"/>
      <w:marTop w:val="0"/>
      <w:marBottom w:val="0"/>
      <w:divBdr>
        <w:top w:val="none" w:sz="0" w:space="0" w:color="auto"/>
        <w:left w:val="none" w:sz="0" w:space="0" w:color="auto"/>
        <w:bottom w:val="none" w:sz="0" w:space="0" w:color="auto"/>
        <w:right w:val="none" w:sz="0" w:space="0" w:color="auto"/>
      </w:divBdr>
    </w:div>
    <w:div w:id="2002387333">
      <w:bodyDiv w:val="1"/>
      <w:marLeft w:val="0"/>
      <w:marRight w:val="0"/>
      <w:marTop w:val="0"/>
      <w:marBottom w:val="0"/>
      <w:divBdr>
        <w:top w:val="none" w:sz="0" w:space="0" w:color="auto"/>
        <w:left w:val="none" w:sz="0" w:space="0" w:color="auto"/>
        <w:bottom w:val="none" w:sz="0" w:space="0" w:color="auto"/>
        <w:right w:val="none" w:sz="0" w:space="0" w:color="auto"/>
      </w:divBdr>
    </w:div>
    <w:div w:id="2002388862">
      <w:bodyDiv w:val="1"/>
      <w:marLeft w:val="0"/>
      <w:marRight w:val="0"/>
      <w:marTop w:val="0"/>
      <w:marBottom w:val="0"/>
      <w:divBdr>
        <w:top w:val="none" w:sz="0" w:space="0" w:color="auto"/>
        <w:left w:val="none" w:sz="0" w:space="0" w:color="auto"/>
        <w:bottom w:val="none" w:sz="0" w:space="0" w:color="auto"/>
        <w:right w:val="none" w:sz="0" w:space="0" w:color="auto"/>
      </w:divBdr>
    </w:div>
    <w:div w:id="2002391152">
      <w:bodyDiv w:val="1"/>
      <w:marLeft w:val="0"/>
      <w:marRight w:val="0"/>
      <w:marTop w:val="0"/>
      <w:marBottom w:val="0"/>
      <w:divBdr>
        <w:top w:val="none" w:sz="0" w:space="0" w:color="auto"/>
        <w:left w:val="none" w:sz="0" w:space="0" w:color="auto"/>
        <w:bottom w:val="none" w:sz="0" w:space="0" w:color="auto"/>
        <w:right w:val="none" w:sz="0" w:space="0" w:color="auto"/>
      </w:divBdr>
    </w:div>
    <w:div w:id="2002656065">
      <w:bodyDiv w:val="1"/>
      <w:marLeft w:val="0"/>
      <w:marRight w:val="0"/>
      <w:marTop w:val="0"/>
      <w:marBottom w:val="0"/>
      <w:divBdr>
        <w:top w:val="none" w:sz="0" w:space="0" w:color="auto"/>
        <w:left w:val="none" w:sz="0" w:space="0" w:color="auto"/>
        <w:bottom w:val="none" w:sz="0" w:space="0" w:color="auto"/>
        <w:right w:val="none" w:sz="0" w:space="0" w:color="auto"/>
      </w:divBdr>
    </w:div>
    <w:div w:id="2002659671">
      <w:bodyDiv w:val="1"/>
      <w:marLeft w:val="0"/>
      <w:marRight w:val="0"/>
      <w:marTop w:val="0"/>
      <w:marBottom w:val="0"/>
      <w:divBdr>
        <w:top w:val="none" w:sz="0" w:space="0" w:color="auto"/>
        <w:left w:val="none" w:sz="0" w:space="0" w:color="auto"/>
        <w:bottom w:val="none" w:sz="0" w:space="0" w:color="auto"/>
        <w:right w:val="none" w:sz="0" w:space="0" w:color="auto"/>
      </w:divBdr>
    </w:div>
    <w:div w:id="2002662047">
      <w:bodyDiv w:val="1"/>
      <w:marLeft w:val="0"/>
      <w:marRight w:val="0"/>
      <w:marTop w:val="0"/>
      <w:marBottom w:val="0"/>
      <w:divBdr>
        <w:top w:val="none" w:sz="0" w:space="0" w:color="auto"/>
        <w:left w:val="none" w:sz="0" w:space="0" w:color="auto"/>
        <w:bottom w:val="none" w:sz="0" w:space="0" w:color="auto"/>
        <w:right w:val="none" w:sz="0" w:space="0" w:color="auto"/>
      </w:divBdr>
    </w:div>
    <w:div w:id="2003074679">
      <w:bodyDiv w:val="1"/>
      <w:marLeft w:val="0"/>
      <w:marRight w:val="0"/>
      <w:marTop w:val="0"/>
      <w:marBottom w:val="0"/>
      <w:divBdr>
        <w:top w:val="none" w:sz="0" w:space="0" w:color="auto"/>
        <w:left w:val="none" w:sz="0" w:space="0" w:color="auto"/>
        <w:bottom w:val="none" w:sz="0" w:space="0" w:color="auto"/>
        <w:right w:val="none" w:sz="0" w:space="0" w:color="auto"/>
      </w:divBdr>
    </w:div>
    <w:div w:id="2003467550">
      <w:bodyDiv w:val="1"/>
      <w:marLeft w:val="0"/>
      <w:marRight w:val="0"/>
      <w:marTop w:val="0"/>
      <w:marBottom w:val="0"/>
      <w:divBdr>
        <w:top w:val="none" w:sz="0" w:space="0" w:color="auto"/>
        <w:left w:val="none" w:sz="0" w:space="0" w:color="auto"/>
        <w:bottom w:val="none" w:sz="0" w:space="0" w:color="auto"/>
        <w:right w:val="none" w:sz="0" w:space="0" w:color="auto"/>
      </w:divBdr>
    </w:div>
    <w:div w:id="2003510976">
      <w:bodyDiv w:val="1"/>
      <w:marLeft w:val="0"/>
      <w:marRight w:val="0"/>
      <w:marTop w:val="0"/>
      <w:marBottom w:val="0"/>
      <w:divBdr>
        <w:top w:val="none" w:sz="0" w:space="0" w:color="auto"/>
        <w:left w:val="none" w:sz="0" w:space="0" w:color="auto"/>
        <w:bottom w:val="none" w:sz="0" w:space="0" w:color="auto"/>
        <w:right w:val="none" w:sz="0" w:space="0" w:color="auto"/>
      </w:divBdr>
    </w:div>
    <w:div w:id="2003581296">
      <w:bodyDiv w:val="1"/>
      <w:marLeft w:val="0"/>
      <w:marRight w:val="0"/>
      <w:marTop w:val="0"/>
      <w:marBottom w:val="0"/>
      <w:divBdr>
        <w:top w:val="none" w:sz="0" w:space="0" w:color="auto"/>
        <w:left w:val="none" w:sz="0" w:space="0" w:color="auto"/>
        <w:bottom w:val="none" w:sz="0" w:space="0" w:color="auto"/>
        <w:right w:val="none" w:sz="0" w:space="0" w:color="auto"/>
      </w:divBdr>
    </w:div>
    <w:div w:id="2003584753">
      <w:bodyDiv w:val="1"/>
      <w:marLeft w:val="0"/>
      <w:marRight w:val="0"/>
      <w:marTop w:val="0"/>
      <w:marBottom w:val="0"/>
      <w:divBdr>
        <w:top w:val="none" w:sz="0" w:space="0" w:color="auto"/>
        <w:left w:val="none" w:sz="0" w:space="0" w:color="auto"/>
        <w:bottom w:val="none" w:sz="0" w:space="0" w:color="auto"/>
        <w:right w:val="none" w:sz="0" w:space="0" w:color="auto"/>
      </w:divBdr>
    </w:div>
    <w:div w:id="2003895643">
      <w:bodyDiv w:val="1"/>
      <w:marLeft w:val="0"/>
      <w:marRight w:val="0"/>
      <w:marTop w:val="0"/>
      <w:marBottom w:val="0"/>
      <w:divBdr>
        <w:top w:val="none" w:sz="0" w:space="0" w:color="auto"/>
        <w:left w:val="none" w:sz="0" w:space="0" w:color="auto"/>
        <w:bottom w:val="none" w:sz="0" w:space="0" w:color="auto"/>
        <w:right w:val="none" w:sz="0" w:space="0" w:color="auto"/>
      </w:divBdr>
    </w:div>
    <w:div w:id="2004433904">
      <w:bodyDiv w:val="1"/>
      <w:marLeft w:val="0"/>
      <w:marRight w:val="0"/>
      <w:marTop w:val="0"/>
      <w:marBottom w:val="0"/>
      <w:divBdr>
        <w:top w:val="none" w:sz="0" w:space="0" w:color="auto"/>
        <w:left w:val="none" w:sz="0" w:space="0" w:color="auto"/>
        <w:bottom w:val="none" w:sz="0" w:space="0" w:color="auto"/>
        <w:right w:val="none" w:sz="0" w:space="0" w:color="auto"/>
      </w:divBdr>
    </w:div>
    <w:div w:id="2004501429">
      <w:bodyDiv w:val="1"/>
      <w:marLeft w:val="0"/>
      <w:marRight w:val="0"/>
      <w:marTop w:val="0"/>
      <w:marBottom w:val="0"/>
      <w:divBdr>
        <w:top w:val="none" w:sz="0" w:space="0" w:color="auto"/>
        <w:left w:val="none" w:sz="0" w:space="0" w:color="auto"/>
        <w:bottom w:val="none" w:sz="0" w:space="0" w:color="auto"/>
        <w:right w:val="none" w:sz="0" w:space="0" w:color="auto"/>
      </w:divBdr>
    </w:div>
    <w:div w:id="2004550730">
      <w:bodyDiv w:val="1"/>
      <w:marLeft w:val="0"/>
      <w:marRight w:val="0"/>
      <w:marTop w:val="0"/>
      <w:marBottom w:val="0"/>
      <w:divBdr>
        <w:top w:val="none" w:sz="0" w:space="0" w:color="auto"/>
        <w:left w:val="none" w:sz="0" w:space="0" w:color="auto"/>
        <w:bottom w:val="none" w:sz="0" w:space="0" w:color="auto"/>
        <w:right w:val="none" w:sz="0" w:space="0" w:color="auto"/>
      </w:divBdr>
    </w:div>
    <w:div w:id="2004627506">
      <w:bodyDiv w:val="1"/>
      <w:marLeft w:val="0"/>
      <w:marRight w:val="0"/>
      <w:marTop w:val="0"/>
      <w:marBottom w:val="0"/>
      <w:divBdr>
        <w:top w:val="none" w:sz="0" w:space="0" w:color="auto"/>
        <w:left w:val="none" w:sz="0" w:space="0" w:color="auto"/>
        <w:bottom w:val="none" w:sz="0" w:space="0" w:color="auto"/>
        <w:right w:val="none" w:sz="0" w:space="0" w:color="auto"/>
      </w:divBdr>
    </w:div>
    <w:div w:id="2004889373">
      <w:bodyDiv w:val="1"/>
      <w:marLeft w:val="0"/>
      <w:marRight w:val="0"/>
      <w:marTop w:val="0"/>
      <w:marBottom w:val="0"/>
      <w:divBdr>
        <w:top w:val="none" w:sz="0" w:space="0" w:color="auto"/>
        <w:left w:val="none" w:sz="0" w:space="0" w:color="auto"/>
        <w:bottom w:val="none" w:sz="0" w:space="0" w:color="auto"/>
        <w:right w:val="none" w:sz="0" w:space="0" w:color="auto"/>
      </w:divBdr>
    </w:div>
    <w:div w:id="2004969815">
      <w:bodyDiv w:val="1"/>
      <w:marLeft w:val="0"/>
      <w:marRight w:val="0"/>
      <w:marTop w:val="0"/>
      <w:marBottom w:val="0"/>
      <w:divBdr>
        <w:top w:val="none" w:sz="0" w:space="0" w:color="auto"/>
        <w:left w:val="none" w:sz="0" w:space="0" w:color="auto"/>
        <w:bottom w:val="none" w:sz="0" w:space="0" w:color="auto"/>
        <w:right w:val="none" w:sz="0" w:space="0" w:color="auto"/>
      </w:divBdr>
    </w:div>
    <w:div w:id="2005010519">
      <w:bodyDiv w:val="1"/>
      <w:marLeft w:val="0"/>
      <w:marRight w:val="0"/>
      <w:marTop w:val="0"/>
      <w:marBottom w:val="0"/>
      <w:divBdr>
        <w:top w:val="none" w:sz="0" w:space="0" w:color="auto"/>
        <w:left w:val="none" w:sz="0" w:space="0" w:color="auto"/>
        <w:bottom w:val="none" w:sz="0" w:space="0" w:color="auto"/>
        <w:right w:val="none" w:sz="0" w:space="0" w:color="auto"/>
      </w:divBdr>
    </w:div>
    <w:div w:id="2005162114">
      <w:bodyDiv w:val="1"/>
      <w:marLeft w:val="0"/>
      <w:marRight w:val="0"/>
      <w:marTop w:val="0"/>
      <w:marBottom w:val="0"/>
      <w:divBdr>
        <w:top w:val="none" w:sz="0" w:space="0" w:color="auto"/>
        <w:left w:val="none" w:sz="0" w:space="0" w:color="auto"/>
        <w:bottom w:val="none" w:sz="0" w:space="0" w:color="auto"/>
        <w:right w:val="none" w:sz="0" w:space="0" w:color="auto"/>
      </w:divBdr>
    </w:div>
    <w:div w:id="2005205853">
      <w:bodyDiv w:val="1"/>
      <w:marLeft w:val="0"/>
      <w:marRight w:val="0"/>
      <w:marTop w:val="0"/>
      <w:marBottom w:val="0"/>
      <w:divBdr>
        <w:top w:val="none" w:sz="0" w:space="0" w:color="auto"/>
        <w:left w:val="none" w:sz="0" w:space="0" w:color="auto"/>
        <w:bottom w:val="none" w:sz="0" w:space="0" w:color="auto"/>
        <w:right w:val="none" w:sz="0" w:space="0" w:color="auto"/>
      </w:divBdr>
    </w:div>
    <w:div w:id="2005545145">
      <w:bodyDiv w:val="1"/>
      <w:marLeft w:val="0"/>
      <w:marRight w:val="0"/>
      <w:marTop w:val="0"/>
      <w:marBottom w:val="0"/>
      <w:divBdr>
        <w:top w:val="none" w:sz="0" w:space="0" w:color="auto"/>
        <w:left w:val="none" w:sz="0" w:space="0" w:color="auto"/>
        <w:bottom w:val="none" w:sz="0" w:space="0" w:color="auto"/>
        <w:right w:val="none" w:sz="0" w:space="0" w:color="auto"/>
      </w:divBdr>
    </w:div>
    <w:div w:id="2005812824">
      <w:bodyDiv w:val="1"/>
      <w:marLeft w:val="0"/>
      <w:marRight w:val="0"/>
      <w:marTop w:val="0"/>
      <w:marBottom w:val="0"/>
      <w:divBdr>
        <w:top w:val="none" w:sz="0" w:space="0" w:color="auto"/>
        <w:left w:val="none" w:sz="0" w:space="0" w:color="auto"/>
        <w:bottom w:val="none" w:sz="0" w:space="0" w:color="auto"/>
        <w:right w:val="none" w:sz="0" w:space="0" w:color="auto"/>
      </w:divBdr>
    </w:div>
    <w:div w:id="2005815571">
      <w:bodyDiv w:val="1"/>
      <w:marLeft w:val="0"/>
      <w:marRight w:val="0"/>
      <w:marTop w:val="0"/>
      <w:marBottom w:val="0"/>
      <w:divBdr>
        <w:top w:val="none" w:sz="0" w:space="0" w:color="auto"/>
        <w:left w:val="none" w:sz="0" w:space="0" w:color="auto"/>
        <w:bottom w:val="none" w:sz="0" w:space="0" w:color="auto"/>
        <w:right w:val="none" w:sz="0" w:space="0" w:color="auto"/>
      </w:divBdr>
    </w:div>
    <w:div w:id="2005929723">
      <w:bodyDiv w:val="1"/>
      <w:marLeft w:val="0"/>
      <w:marRight w:val="0"/>
      <w:marTop w:val="0"/>
      <w:marBottom w:val="0"/>
      <w:divBdr>
        <w:top w:val="none" w:sz="0" w:space="0" w:color="auto"/>
        <w:left w:val="none" w:sz="0" w:space="0" w:color="auto"/>
        <w:bottom w:val="none" w:sz="0" w:space="0" w:color="auto"/>
        <w:right w:val="none" w:sz="0" w:space="0" w:color="auto"/>
      </w:divBdr>
    </w:div>
    <w:div w:id="2005934575">
      <w:bodyDiv w:val="1"/>
      <w:marLeft w:val="0"/>
      <w:marRight w:val="0"/>
      <w:marTop w:val="0"/>
      <w:marBottom w:val="0"/>
      <w:divBdr>
        <w:top w:val="none" w:sz="0" w:space="0" w:color="auto"/>
        <w:left w:val="none" w:sz="0" w:space="0" w:color="auto"/>
        <w:bottom w:val="none" w:sz="0" w:space="0" w:color="auto"/>
        <w:right w:val="none" w:sz="0" w:space="0" w:color="auto"/>
      </w:divBdr>
    </w:div>
    <w:div w:id="2006200931">
      <w:bodyDiv w:val="1"/>
      <w:marLeft w:val="0"/>
      <w:marRight w:val="0"/>
      <w:marTop w:val="0"/>
      <w:marBottom w:val="0"/>
      <w:divBdr>
        <w:top w:val="none" w:sz="0" w:space="0" w:color="auto"/>
        <w:left w:val="none" w:sz="0" w:space="0" w:color="auto"/>
        <w:bottom w:val="none" w:sz="0" w:space="0" w:color="auto"/>
        <w:right w:val="none" w:sz="0" w:space="0" w:color="auto"/>
      </w:divBdr>
    </w:div>
    <w:div w:id="2006201280">
      <w:bodyDiv w:val="1"/>
      <w:marLeft w:val="0"/>
      <w:marRight w:val="0"/>
      <w:marTop w:val="0"/>
      <w:marBottom w:val="0"/>
      <w:divBdr>
        <w:top w:val="none" w:sz="0" w:space="0" w:color="auto"/>
        <w:left w:val="none" w:sz="0" w:space="0" w:color="auto"/>
        <w:bottom w:val="none" w:sz="0" w:space="0" w:color="auto"/>
        <w:right w:val="none" w:sz="0" w:space="0" w:color="auto"/>
      </w:divBdr>
    </w:div>
    <w:div w:id="2006397419">
      <w:bodyDiv w:val="1"/>
      <w:marLeft w:val="0"/>
      <w:marRight w:val="0"/>
      <w:marTop w:val="0"/>
      <w:marBottom w:val="0"/>
      <w:divBdr>
        <w:top w:val="none" w:sz="0" w:space="0" w:color="auto"/>
        <w:left w:val="none" w:sz="0" w:space="0" w:color="auto"/>
        <w:bottom w:val="none" w:sz="0" w:space="0" w:color="auto"/>
        <w:right w:val="none" w:sz="0" w:space="0" w:color="auto"/>
      </w:divBdr>
    </w:div>
    <w:div w:id="2006542655">
      <w:bodyDiv w:val="1"/>
      <w:marLeft w:val="0"/>
      <w:marRight w:val="0"/>
      <w:marTop w:val="0"/>
      <w:marBottom w:val="0"/>
      <w:divBdr>
        <w:top w:val="none" w:sz="0" w:space="0" w:color="auto"/>
        <w:left w:val="none" w:sz="0" w:space="0" w:color="auto"/>
        <w:bottom w:val="none" w:sz="0" w:space="0" w:color="auto"/>
        <w:right w:val="none" w:sz="0" w:space="0" w:color="auto"/>
      </w:divBdr>
    </w:div>
    <w:div w:id="2006931536">
      <w:bodyDiv w:val="1"/>
      <w:marLeft w:val="0"/>
      <w:marRight w:val="0"/>
      <w:marTop w:val="0"/>
      <w:marBottom w:val="0"/>
      <w:divBdr>
        <w:top w:val="none" w:sz="0" w:space="0" w:color="auto"/>
        <w:left w:val="none" w:sz="0" w:space="0" w:color="auto"/>
        <w:bottom w:val="none" w:sz="0" w:space="0" w:color="auto"/>
        <w:right w:val="none" w:sz="0" w:space="0" w:color="auto"/>
      </w:divBdr>
    </w:div>
    <w:div w:id="2006934339">
      <w:bodyDiv w:val="1"/>
      <w:marLeft w:val="0"/>
      <w:marRight w:val="0"/>
      <w:marTop w:val="0"/>
      <w:marBottom w:val="0"/>
      <w:divBdr>
        <w:top w:val="none" w:sz="0" w:space="0" w:color="auto"/>
        <w:left w:val="none" w:sz="0" w:space="0" w:color="auto"/>
        <w:bottom w:val="none" w:sz="0" w:space="0" w:color="auto"/>
        <w:right w:val="none" w:sz="0" w:space="0" w:color="auto"/>
      </w:divBdr>
    </w:div>
    <w:div w:id="2006979168">
      <w:bodyDiv w:val="1"/>
      <w:marLeft w:val="0"/>
      <w:marRight w:val="0"/>
      <w:marTop w:val="0"/>
      <w:marBottom w:val="0"/>
      <w:divBdr>
        <w:top w:val="none" w:sz="0" w:space="0" w:color="auto"/>
        <w:left w:val="none" w:sz="0" w:space="0" w:color="auto"/>
        <w:bottom w:val="none" w:sz="0" w:space="0" w:color="auto"/>
        <w:right w:val="none" w:sz="0" w:space="0" w:color="auto"/>
      </w:divBdr>
    </w:div>
    <w:div w:id="2007055104">
      <w:bodyDiv w:val="1"/>
      <w:marLeft w:val="0"/>
      <w:marRight w:val="0"/>
      <w:marTop w:val="0"/>
      <w:marBottom w:val="0"/>
      <w:divBdr>
        <w:top w:val="none" w:sz="0" w:space="0" w:color="auto"/>
        <w:left w:val="none" w:sz="0" w:space="0" w:color="auto"/>
        <w:bottom w:val="none" w:sz="0" w:space="0" w:color="auto"/>
        <w:right w:val="none" w:sz="0" w:space="0" w:color="auto"/>
      </w:divBdr>
    </w:div>
    <w:div w:id="2007125749">
      <w:bodyDiv w:val="1"/>
      <w:marLeft w:val="0"/>
      <w:marRight w:val="0"/>
      <w:marTop w:val="0"/>
      <w:marBottom w:val="0"/>
      <w:divBdr>
        <w:top w:val="none" w:sz="0" w:space="0" w:color="auto"/>
        <w:left w:val="none" w:sz="0" w:space="0" w:color="auto"/>
        <w:bottom w:val="none" w:sz="0" w:space="0" w:color="auto"/>
        <w:right w:val="none" w:sz="0" w:space="0" w:color="auto"/>
      </w:divBdr>
    </w:div>
    <w:div w:id="2007392610">
      <w:bodyDiv w:val="1"/>
      <w:marLeft w:val="0"/>
      <w:marRight w:val="0"/>
      <w:marTop w:val="0"/>
      <w:marBottom w:val="0"/>
      <w:divBdr>
        <w:top w:val="none" w:sz="0" w:space="0" w:color="auto"/>
        <w:left w:val="none" w:sz="0" w:space="0" w:color="auto"/>
        <w:bottom w:val="none" w:sz="0" w:space="0" w:color="auto"/>
        <w:right w:val="none" w:sz="0" w:space="0" w:color="auto"/>
      </w:divBdr>
    </w:div>
    <w:div w:id="2007782518">
      <w:bodyDiv w:val="1"/>
      <w:marLeft w:val="0"/>
      <w:marRight w:val="0"/>
      <w:marTop w:val="0"/>
      <w:marBottom w:val="0"/>
      <w:divBdr>
        <w:top w:val="none" w:sz="0" w:space="0" w:color="auto"/>
        <w:left w:val="none" w:sz="0" w:space="0" w:color="auto"/>
        <w:bottom w:val="none" w:sz="0" w:space="0" w:color="auto"/>
        <w:right w:val="none" w:sz="0" w:space="0" w:color="auto"/>
      </w:divBdr>
    </w:div>
    <w:div w:id="2007979480">
      <w:bodyDiv w:val="1"/>
      <w:marLeft w:val="0"/>
      <w:marRight w:val="0"/>
      <w:marTop w:val="0"/>
      <w:marBottom w:val="0"/>
      <w:divBdr>
        <w:top w:val="none" w:sz="0" w:space="0" w:color="auto"/>
        <w:left w:val="none" w:sz="0" w:space="0" w:color="auto"/>
        <w:bottom w:val="none" w:sz="0" w:space="0" w:color="auto"/>
        <w:right w:val="none" w:sz="0" w:space="0" w:color="auto"/>
      </w:divBdr>
    </w:div>
    <w:div w:id="2008096527">
      <w:bodyDiv w:val="1"/>
      <w:marLeft w:val="0"/>
      <w:marRight w:val="0"/>
      <w:marTop w:val="0"/>
      <w:marBottom w:val="0"/>
      <w:divBdr>
        <w:top w:val="none" w:sz="0" w:space="0" w:color="auto"/>
        <w:left w:val="none" w:sz="0" w:space="0" w:color="auto"/>
        <w:bottom w:val="none" w:sz="0" w:space="0" w:color="auto"/>
        <w:right w:val="none" w:sz="0" w:space="0" w:color="auto"/>
      </w:divBdr>
    </w:div>
    <w:div w:id="2008169721">
      <w:bodyDiv w:val="1"/>
      <w:marLeft w:val="0"/>
      <w:marRight w:val="0"/>
      <w:marTop w:val="0"/>
      <w:marBottom w:val="0"/>
      <w:divBdr>
        <w:top w:val="none" w:sz="0" w:space="0" w:color="auto"/>
        <w:left w:val="none" w:sz="0" w:space="0" w:color="auto"/>
        <w:bottom w:val="none" w:sz="0" w:space="0" w:color="auto"/>
        <w:right w:val="none" w:sz="0" w:space="0" w:color="auto"/>
      </w:divBdr>
    </w:div>
    <w:div w:id="2008287263">
      <w:bodyDiv w:val="1"/>
      <w:marLeft w:val="0"/>
      <w:marRight w:val="0"/>
      <w:marTop w:val="0"/>
      <w:marBottom w:val="0"/>
      <w:divBdr>
        <w:top w:val="none" w:sz="0" w:space="0" w:color="auto"/>
        <w:left w:val="none" w:sz="0" w:space="0" w:color="auto"/>
        <w:bottom w:val="none" w:sz="0" w:space="0" w:color="auto"/>
        <w:right w:val="none" w:sz="0" w:space="0" w:color="auto"/>
      </w:divBdr>
    </w:div>
    <w:div w:id="2008439772">
      <w:bodyDiv w:val="1"/>
      <w:marLeft w:val="0"/>
      <w:marRight w:val="0"/>
      <w:marTop w:val="0"/>
      <w:marBottom w:val="0"/>
      <w:divBdr>
        <w:top w:val="none" w:sz="0" w:space="0" w:color="auto"/>
        <w:left w:val="none" w:sz="0" w:space="0" w:color="auto"/>
        <w:bottom w:val="none" w:sz="0" w:space="0" w:color="auto"/>
        <w:right w:val="none" w:sz="0" w:space="0" w:color="auto"/>
      </w:divBdr>
    </w:div>
    <w:div w:id="2008512879">
      <w:bodyDiv w:val="1"/>
      <w:marLeft w:val="0"/>
      <w:marRight w:val="0"/>
      <w:marTop w:val="0"/>
      <w:marBottom w:val="0"/>
      <w:divBdr>
        <w:top w:val="none" w:sz="0" w:space="0" w:color="auto"/>
        <w:left w:val="none" w:sz="0" w:space="0" w:color="auto"/>
        <w:bottom w:val="none" w:sz="0" w:space="0" w:color="auto"/>
        <w:right w:val="none" w:sz="0" w:space="0" w:color="auto"/>
      </w:divBdr>
    </w:div>
    <w:div w:id="2008551135">
      <w:bodyDiv w:val="1"/>
      <w:marLeft w:val="0"/>
      <w:marRight w:val="0"/>
      <w:marTop w:val="0"/>
      <w:marBottom w:val="0"/>
      <w:divBdr>
        <w:top w:val="none" w:sz="0" w:space="0" w:color="auto"/>
        <w:left w:val="none" w:sz="0" w:space="0" w:color="auto"/>
        <w:bottom w:val="none" w:sz="0" w:space="0" w:color="auto"/>
        <w:right w:val="none" w:sz="0" w:space="0" w:color="auto"/>
      </w:divBdr>
    </w:div>
    <w:div w:id="2008746448">
      <w:bodyDiv w:val="1"/>
      <w:marLeft w:val="0"/>
      <w:marRight w:val="0"/>
      <w:marTop w:val="0"/>
      <w:marBottom w:val="0"/>
      <w:divBdr>
        <w:top w:val="none" w:sz="0" w:space="0" w:color="auto"/>
        <w:left w:val="none" w:sz="0" w:space="0" w:color="auto"/>
        <w:bottom w:val="none" w:sz="0" w:space="0" w:color="auto"/>
        <w:right w:val="none" w:sz="0" w:space="0" w:color="auto"/>
      </w:divBdr>
    </w:div>
    <w:div w:id="2008753605">
      <w:bodyDiv w:val="1"/>
      <w:marLeft w:val="0"/>
      <w:marRight w:val="0"/>
      <w:marTop w:val="0"/>
      <w:marBottom w:val="0"/>
      <w:divBdr>
        <w:top w:val="none" w:sz="0" w:space="0" w:color="auto"/>
        <w:left w:val="none" w:sz="0" w:space="0" w:color="auto"/>
        <w:bottom w:val="none" w:sz="0" w:space="0" w:color="auto"/>
        <w:right w:val="none" w:sz="0" w:space="0" w:color="auto"/>
      </w:divBdr>
    </w:div>
    <w:div w:id="2008896074">
      <w:bodyDiv w:val="1"/>
      <w:marLeft w:val="0"/>
      <w:marRight w:val="0"/>
      <w:marTop w:val="0"/>
      <w:marBottom w:val="0"/>
      <w:divBdr>
        <w:top w:val="none" w:sz="0" w:space="0" w:color="auto"/>
        <w:left w:val="none" w:sz="0" w:space="0" w:color="auto"/>
        <w:bottom w:val="none" w:sz="0" w:space="0" w:color="auto"/>
        <w:right w:val="none" w:sz="0" w:space="0" w:color="auto"/>
      </w:divBdr>
    </w:div>
    <w:div w:id="2008971197">
      <w:bodyDiv w:val="1"/>
      <w:marLeft w:val="0"/>
      <w:marRight w:val="0"/>
      <w:marTop w:val="0"/>
      <w:marBottom w:val="0"/>
      <w:divBdr>
        <w:top w:val="none" w:sz="0" w:space="0" w:color="auto"/>
        <w:left w:val="none" w:sz="0" w:space="0" w:color="auto"/>
        <w:bottom w:val="none" w:sz="0" w:space="0" w:color="auto"/>
        <w:right w:val="none" w:sz="0" w:space="0" w:color="auto"/>
      </w:divBdr>
    </w:div>
    <w:div w:id="2009014814">
      <w:bodyDiv w:val="1"/>
      <w:marLeft w:val="0"/>
      <w:marRight w:val="0"/>
      <w:marTop w:val="0"/>
      <w:marBottom w:val="0"/>
      <w:divBdr>
        <w:top w:val="none" w:sz="0" w:space="0" w:color="auto"/>
        <w:left w:val="none" w:sz="0" w:space="0" w:color="auto"/>
        <w:bottom w:val="none" w:sz="0" w:space="0" w:color="auto"/>
        <w:right w:val="none" w:sz="0" w:space="0" w:color="auto"/>
      </w:divBdr>
    </w:div>
    <w:div w:id="2009090582">
      <w:bodyDiv w:val="1"/>
      <w:marLeft w:val="0"/>
      <w:marRight w:val="0"/>
      <w:marTop w:val="0"/>
      <w:marBottom w:val="0"/>
      <w:divBdr>
        <w:top w:val="none" w:sz="0" w:space="0" w:color="auto"/>
        <w:left w:val="none" w:sz="0" w:space="0" w:color="auto"/>
        <w:bottom w:val="none" w:sz="0" w:space="0" w:color="auto"/>
        <w:right w:val="none" w:sz="0" w:space="0" w:color="auto"/>
      </w:divBdr>
    </w:div>
    <w:div w:id="2009090821">
      <w:bodyDiv w:val="1"/>
      <w:marLeft w:val="0"/>
      <w:marRight w:val="0"/>
      <w:marTop w:val="0"/>
      <w:marBottom w:val="0"/>
      <w:divBdr>
        <w:top w:val="none" w:sz="0" w:space="0" w:color="auto"/>
        <w:left w:val="none" w:sz="0" w:space="0" w:color="auto"/>
        <w:bottom w:val="none" w:sz="0" w:space="0" w:color="auto"/>
        <w:right w:val="none" w:sz="0" w:space="0" w:color="auto"/>
      </w:divBdr>
    </w:div>
    <w:div w:id="2009164432">
      <w:bodyDiv w:val="1"/>
      <w:marLeft w:val="0"/>
      <w:marRight w:val="0"/>
      <w:marTop w:val="0"/>
      <w:marBottom w:val="0"/>
      <w:divBdr>
        <w:top w:val="none" w:sz="0" w:space="0" w:color="auto"/>
        <w:left w:val="none" w:sz="0" w:space="0" w:color="auto"/>
        <w:bottom w:val="none" w:sz="0" w:space="0" w:color="auto"/>
        <w:right w:val="none" w:sz="0" w:space="0" w:color="auto"/>
      </w:divBdr>
    </w:div>
    <w:div w:id="2009212571">
      <w:bodyDiv w:val="1"/>
      <w:marLeft w:val="0"/>
      <w:marRight w:val="0"/>
      <w:marTop w:val="0"/>
      <w:marBottom w:val="0"/>
      <w:divBdr>
        <w:top w:val="none" w:sz="0" w:space="0" w:color="auto"/>
        <w:left w:val="none" w:sz="0" w:space="0" w:color="auto"/>
        <w:bottom w:val="none" w:sz="0" w:space="0" w:color="auto"/>
        <w:right w:val="none" w:sz="0" w:space="0" w:color="auto"/>
      </w:divBdr>
    </w:div>
    <w:div w:id="2009557825">
      <w:bodyDiv w:val="1"/>
      <w:marLeft w:val="0"/>
      <w:marRight w:val="0"/>
      <w:marTop w:val="0"/>
      <w:marBottom w:val="0"/>
      <w:divBdr>
        <w:top w:val="none" w:sz="0" w:space="0" w:color="auto"/>
        <w:left w:val="none" w:sz="0" w:space="0" w:color="auto"/>
        <w:bottom w:val="none" w:sz="0" w:space="0" w:color="auto"/>
        <w:right w:val="none" w:sz="0" w:space="0" w:color="auto"/>
      </w:divBdr>
    </w:div>
    <w:div w:id="2009558265">
      <w:bodyDiv w:val="1"/>
      <w:marLeft w:val="0"/>
      <w:marRight w:val="0"/>
      <w:marTop w:val="0"/>
      <w:marBottom w:val="0"/>
      <w:divBdr>
        <w:top w:val="none" w:sz="0" w:space="0" w:color="auto"/>
        <w:left w:val="none" w:sz="0" w:space="0" w:color="auto"/>
        <w:bottom w:val="none" w:sz="0" w:space="0" w:color="auto"/>
        <w:right w:val="none" w:sz="0" w:space="0" w:color="auto"/>
      </w:divBdr>
    </w:div>
    <w:div w:id="2009746375">
      <w:bodyDiv w:val="1"/>
      <w:marLeft w:val="0"/>
      <w:marRight w:val="0"/>
      <w:marTop w:val="0"/>
      <w:marBottom w:val="0"/>
      <w:divBdr>
        <w:top w:val="none" w:sz="0" w:space="0" w:color="auto"/>
        <w:left w:val="none" w:sz="0" w:space="0" w:color="auto"/>
        <w:bottom w:val="none" w:sz="0" w:space="0" w:color="auto"/>
        <w:right w:val="none" w:sz="0" w:space="0" w:color="auto"/>
      </w:divBdr>
    </w:div>
    <w:div w:id="2009861294">
      <w:bodyDiv w:val="1"/>
      <w:marLeft w:val="0"/>
      <w:marRight w:val="0"/>
      <w:marTop w:val="0"/>
      <w:marBottom w:val="0"/>
      <w:divBdr>
        <w:top w:val="none" w:sz="0" w:space="0" w:color="auto"/>
        <w:left w:val="none" w:sz="0" w:space="0" w:color="auto"/>
        <w:bottom w:val="none" w:sz="0" w:space="0" w:color="auto"/>
        <w:right w:val="none" w:sz="0" w:space="0" w:color="auto"/>
      </w:divBdr>
    </w:div>
    <w:div w:id="2010016902">
      <w:bodyDiv w:val="1"/>
      <w:marLeft w:val="0"/>
      <w:marRight w:val="0"/>
      <w:marTop w:val="0"/>
      <w:marBottom w:val="0"/>
      <w:divBdr>
        <w:top w:val="none" w:sz="0" w:space="0" w:color="auto"/>
        <w:left w:val="none" w:sz="0" w:space="0" w:color="auto"/>
        <w:bottom w:val="none" w:sz="0" w:space="0" w:color="auto"/>
        <w:right w:val="none" w:sz="0" w:space="0" w:color="auto"/>
      </w:divBdr>
    </w:div>
    <w:div w:id="2010017486">
      <w:bodyDiv w:val="1"/>
      <w:marLeft w:val="0"/>
      <w:marRight w:val="0"/>
      <w:marTop w:val="0"/>
      <w:marBottom w:val="0"/>
      <w:divBdr>
        <w:top w:val="none" w:sz="0" w:space="0" w:color="auto"/>
        <w:left w:val="none" w:sz="0" w:space="0" w:color="auto"/>
        <w:bottom w:val="none" w:sz="0" w:space="0" w:color="auto"/>
        <w:right w:val="none" w:sz="0" w:space="0" w:color="auto"/>
      </w:divBdr>
    </w:div>
    <w:div w:id="2010060336">
      <w:bodyDiv w:val="1"/>
      <w:marLeft w:val="0"/>
      <w:marRight w:val="0"/>
      <w:marTop w:val="0"/>
      <w:marBottom w:val="0"/>
      <w:divBdr>
        <w:top w:val="none" w:sz="0" w:space="0" w:color="auto"/>
        <w:left w:val="none" w:sz="0" w:space="0" w:color="auto"/>
        <w:bottom w:val="none" w:sz="0" w:space="0" w:color="auto"/>
        <w:right w:val="none" w:sz="0" w:space="0" w:color="auto"/>
      </w:divBdr>
    </w:div>
    <w:div w:id="2010134436">
      <w:bodyDiv w:val="1"/>
      <w:marLeft w:val="0"/>
      <w:marRight w:val="0"/>
      <w:marTop w:val="0"/>
      <w:marBottom w:val="0"/>
      <w:divBdr>
        <w:top w:val="none" w:sz="0" w:space="0" w:color="auto"/>
        <w:left w:val="none" w:sz="0" w:space="0" w:color="auto"/>
        <w:bottom w:val="none" w:sz="0" w:space="0" w:color="auto"/>
        <w:right w:val="none" w:sz="0" w:space="0" w:color="auto"/>
      </w:divBdr>
    </w:div>
    <w:div w:id="2010136014">
      <w:bodyDiv w:val="1"/>
      <w:marLeft w:val="0"/>
      <w:marRight w:val="0"/>
      <w:marTop w:val="0"/>
      <w:marBottom w:val="0"/>
      <w:divBdr>
        <w:top w:val="none" w:sz="0" w:space="0" w:color="auto"/>
        <w:left w:val="none" w:sz="0" w:space="0" w:color="auto"/>
        <w:bottom w:val="none" w:sz="0" w:space="0" w:color="auto"/>
        <w:right w:val="none" w:sz="0" w:space="0" w:color="auto"/>
      </w:divBdr>
    </w:div>
    <w:div w:id="2010253038">
      <w:bodyDiv w:val="1"/>
      <w:marLeft w:val="0"/>
      <w:marRight w:val="0"/>
      <w:marTop w:val="0"/>
      <w:marBottom w:val="0"/>
      <w:divBdr>
        <w:top w:val="none" w:sz="0" w:space="0" w:color="auto"/>
        <w:left w:val="none" w:sz="0" w:space="0" w:color="auto"/>
        <w:bottom w:val="none" w:sz="0" w:space="0" w:color="auto"/>
        <w:right w:val="none" w:sz="0" w:space="0" w:color="auto"/>
      </w:divBdr>
    </w:div>
    <w:div w:id="2010323167">
      <w:bodyDiv w:val="1"/>
      <w:marLeft w:val="0"/>
      <w:marRight w:val="0"/>
      <w:marTop w:val="0"/>
      <w:marBottom w:val="0"/>
      <w:divBdr>
        <w:top w:val="none" w:sz="0" w:space="0" w:color="auto"/>
        <w:left w:val="none" w:sz="0" w:space="0" w:color="auto"/>
        <w:bottom w:val="none" w:sz="0" w:space="0" w:color="auto"/>
        <w:right w:val="none" w:sz="0" w:space="0" w:color="auto"/>
      </w:divBdr>
    </w:div>
    <w:div w:id="2010592371">
      <w:bodyDiv w:val="1"/>
      <w:marLeft w:val="0"/>
      <w:marRight w:val="0"/>
      <w:marTop w:val="0"/>
      <w:marBottom w:val="0"/>
      <w:divBdr>
        <w:top w:val="none" w:sz="0" w:space="0" w:color="auto"/>
        <w:left w:val="none" w:sz="0" w:space="0" w:color="auto"/>
        <w:bottom w:val="none" w:sz="0" w:space="0" w:color="auto"/>
        <w:right w:val="none" w:sz="0" w:space="0" w:color="auto"/>
      </w:divBdr>
      <w:divsChild>
        <w:div w:id="18048795">
          <w:marLeft w:val="480"/>
          <w:marRight w:val="0"/>
          <w:marTop w:val="0"/>
          <w:marBottom w:val="0"/>
          <w:divBdr>
            <w:top w:val="none" w:sz="0" w:space="0" w:color="auto"/>
            <w:left w:val="none" w:sz="0" w:space="0" w:color="auto"/>
            <w:bottom w:val="none" w:sz="0" w:space="0" w:color="auto"/>
            <w:right w:val="none" w:sz="0" w:space="0" w:color="auto"/>
          </w:divBdr>
        </w:div>
        <w:div w:id="614213799">
          <w:marLeft w:val="480"/>
          <w:marRight w:val="0"/>
          <w:marTop w:val="0"/>
          <w:marBottom w:val="0"/>
          <w:divBdr>
            <w:top w:val="none" w:sz="0" w:space="0" w:color="auto"/>
            <w:left w:val="none" w:sz="0" w:space="0" w:color="auto"/>
            <w:bottom w:val="none" w:sz="0" w:space="0" w:color="auto"/>
            <w:right w:val="none" w:sz="0" w:space="0" w:color="auto"/>
          </w:divBdr>
        </w:div>
        <w:div w:id="303201775">
          <w:marLeft w:val="480"/>
          <w:marRight w:val="0"/>
          <w:marTop w:val="0"/>
          <w:marBottom w:val="0"/>
          <w:divBdr>
            <w:top w:val="none" w:sz="0" w:space="0" w:color="auto"/>
            <w:left w:val="none" w:sz="0" w:space="0" w:color="auto"/>
            <w:bottom w:val="none" w:sz="0" w:space="0" w:color="auto"/>
            <w:right w:val="none" w:sz="0" w:space="0" w:color="auto"/>
          </w:divBdr>
        </w:div>
        <w:div w:id="1947344939">
          <w:marLeft w:val="480"/>
          <w:marRight w:val="0"/>
          <w:marTop w:val="0"/>
          <w:marBottom w:val="0"/>
          <w:divBdr>
            <w:top w:val="none" w:sz="0" w:space="0" w:color="auto"/>
            <w:left w:val="none" w:sz="0" w:space="0" w:color="auto"/>
            <w:bottom w:val="none" w:sz="0" w:space="0" w:color="auto"/>
            <w:right w:val="none" w:sz="0" w:space="0" w:color="auto"/>
          </w:divBdr>
        </w:div>
        <w:div w:id="890380419">
          <w:marLeft w:val="480"/>
          <w:marRight w:val="0"/>
          <w:marTop w:val="0"/>
          <w:marBottom w:val="0"/>
          <w:divBdr>
            <w:top w:val="none" w:sz="0" w:space="0" w:color="auto"/>
            <w:left w:val="none" w:sz="0" w:space="0" w:color="auto"/>
            <w:bottom w:val="none" w:sz="0" w:space="0" w:color="auto"/>
            <w:right w:val="none" w:sz="0" w:space="0" w:color="auto"/>
          </w:divBdr>
        </w:div>
        <w:div w:id="1178809620">
          <w:marLeft w:val="480"/>
          <w:marRight w:val="0"/>
          <w:marTop w:val="0"/>
          <w:marBottom w:val="0"/>
          <w:divBdr>
            <w:top w:val="none" w:sz="0" w:space="0" w:color="auto"/>
            <w:left w:val="none" w:sz="0" w:space="0" w:color="auto"/>
            <w:bottom w:val="none" w:sz="0" w:space="0" w:color="auto"/>
            <w:right w:val="none" w:sz="0" w:space="0" w:color="auto"/>
          </w:divBdr>
        </w:div>
        <w:div w:id="1258100347">
          <w:marLeft w:val="480"/>
          <w:marRight w:val="0"/>
          <w:marTop w:val="0"/>
          <w:marBottom w:val="0"/>
          <w:divBdr>
            <w:top w:val="none" w:sz="0" w:space="0" w:color="auto"/>
            <w:left w:val="none" w:sz="0" w:space="0" w:color="auto"/>
            <w:bottom w:val="none" w:sz="0" w:space="0" w:color="auto"/>
            <w:right w:val="none" w:sz="0" w:space="0" w:color="auto"/>
          </w:divBdr>
        </w:div>
        <w:div w:id="216860047">
          <w:marLeft w:val="480"/>
          <w:marRight w:val="0"/>
          <w:marTop w:val="0"/>
          <w:marBottom w:val="0"/>
          <w:divBdr>
            <w:top w:val="none" w:sz="0" w:space="0" w:color="auto"/>
            <w:left w:val="none" w:sz="0" w:space="0" w:color="auto"/>
            <w:bottom w:val="none" w:sz="0" w:space="0" w:color="auto"/>
            <w:right w:val="none" w:sz="0" w:space="0" w:color="auto"/>
          </w:divBdr>
        </w:div>
        <w:div w:id="896474929">
          <w:marLeft w:val="480"/>
          <w:marRight w:val="0"/>
          <w:marTop w:val="0"/>
          <w:marBottom w:val="0"/>
          <w:divBdr>
            <w:top w:val="none" w:sz="0" w:space="0" w:color="auto"/>
            <w:left w:val="none" w:sz="0" w:space="0" w:color="auto"/>
            <w:bottom w:val="none" w:sz="0" w:space="0" w:color="auto"/>
            <w:right w:val="none" w:sz="0" w:space="0" w:color="auto"/>
          </w:divBdr>
        </w:div>
        <w:div w:id="696589473">
          <w:marLeft w:val="480"/>
          <w:marRight w:val="0"/>
          <w:marTop w:val="0"/>
          <w:marBottom w:val="0"/>
          <w:divBdr>
            <w:top w:val="none" w:sz="0" w:space="0" w:color="auto"/>
            <w:left w:val="none" w:sz="0" w:space="0" w:color="auto"/>
            <w:bottom w:val="none" w:sz="0" w:space="0" w:color="auto"/>
            <w:right w:val="none" w:sz="0" w:space="0" w:color="auto"/>
          </w:divBdr>
        </w:div>
        <w:div w:id="1575354469">
          <w:marLeft w:val="480"/>
          <w:marRight w:val="0"/>
          <w:marTop w:val="0"/>
          <w:marBottom w:val="0"/>
          <w:divBdr>
            <w:top w:val="none" w:sz="0" w:space="0" w:color="auto"/>
            <w:left w:val="none" w:sz="0" w:space="0" w:color="auto"/>
            <w:bottom w:val="none" w:sz="0" w:space="0" w:color="auto"/>
            <w:right w:val="none" w:sz="0" w:space="0" w:color="auto"/>
          </w:divBdr>
        </w:div>
        <w:div w:id="851845922">
          <w:marLeft w:val="480"/>
          <w:marRight w:val="0"/>
          <w:marTop w:val="0"/>
          <w:marBottom w:val="0"/>
          <w:divBdr>
            <w:top w:val="none" w:sz="0" w:space="0" w:color="auto"/>
            <w:left w:val="none" w:sz="0" w:space="0" w:color="auto"/>
            <w:bottom w:val="none" w:sz="0" w:space="0" w:color="auto"/>
            <w:right w:val="none" w:sz="0" w:space="0" w:color="auto"/>
          </w:divBdr>
        </w:div>
        <w:div w:id="1592858717">
          <w:marLeft w:val="480"/>
          <w:marRight w:val="0"/>
          <w:marTop w:val="0"/>
          <w:marBottom w:val="0"/>
          <w:divBdr>
            <w:top w:val="none" w:sz="0" w:space="0" w:color="auto"/>
            <w:left w:val="none" w:sz="0" w:space="0" w:color="auto"/>
            <w:bottom w:val="none" w:sz="0" w:space="0" w:color="auto"/>
            <w:right w:val="none" w:sz="0" w:space="0" w:color="auto"/>
          </w:divBdr>
        </w:div>
        <w:div w:id="853810297">
          <w:marLeft w:val="480"/>
          <w:marRight w:val="0"/>
          <w:marTop w:val="0"/>
          <w:marBottom w:val="0"/>
          <w:divBdr>
            <w:top w:val="none" w:sz="0" w:space="0" w:color="auto"/>
            <w:left w:val="none" w:sz="0" w:space="0" w:color="auto"/>
            <w:bottom w:val="none" w:sz="0" w:space="0" w:color="auto"/>
            <w:right w:val="none" w:sz="0" w:space="0" w:color="auto"/>
          </w:divBdr>
        </w:div>
        <w:div w:id="1355889376">
          <w:marLeft w:val="480"/>
          <w:marRight w:val="0"/>
          <w:marTop w:val="0"/>
          <w:marBottom w:val="0"/>
          <w:divBdr>
            <w:top w:val="none" w:sz="0" w:space="0" w:color="auto"/>
            <w:left w:val="none" w:sz="0" w:space="0" w:color="auto"/>
            <w:bottom w:val="none" w:sz="0" w:space="0" w:color="auto"/>
            <w:right w:val="none" w:sz="0" w:space="0" w:color="auto"/>
          </w:divBdr>
        </w:div>
        <w:div w:id="993877637">
          <w:marLeft w:val="480"/>
          <w:marRight w:val="0"/>
          <w:marTop w:val="0"/>
          <w:marBottom w:val="0"/>
          <w:divBdr>
            <w:top w:val="none" w:sz="0" w:space="0" w:color="auto"/>
            <w:left w:val="none" w:sz="0" w:space="0" w:color="auto"/>
            <w:bottom w:val="none" w:sz="0" w:space="0" w:color="auto"/>
            <w:right w:val="none" w:sz="0" w:space="0" w:color="auto"/>
          </w:divBdr>
        </w:div>
        <w:div w:id="1181814221">
          <w:marLeft w:val="480"/>
          <w:marRight w:val="0"/>
          <w:marTop w:val="0"/>
          <w:marBottom w:val="0"/>
          <w:divBdr>
            <w:top w:val="none" w:sz="0" w:space="0" w:color="auto"/>
            <w:left w:val="none" w:sz="0" w:space="0" w:color="auto"/>
            <w:bottom w:val="none" w:sz="0" w:space="0" w:color="auto"/>
            <w:right w:val="none" w:sz="0" w:space="0" w:color="auto"/>
          </w:divBdr>
        </w:div>
        <w:div w:id="5639413">
          <w:marLeft w:val="480"/>
          <w:marRight w:val="0"/>
          <w:marTop w:val="0"/>
          <w:marBottom w:val="0"/>
          <w:divBdr>
            <w:top w:val="none" w:sz="0" w:space="0" w:color="auto"/>
            <w:left w:val="none" w:sz="0" w:space="0" w:color="auto"/>
            <w:bottom w:val="none" w:sz="0" w:space="0" w:color="auto"/>
            <w:right w:val="none" w:sz="0" w:space="0" w:color="auto"/>
          </w:divBdr>
        </w:div>
        <w:div w:id="327708355">
          <w:marLeft w:val="480"/>
          <w:marRight w:val="0"/>
          <w:marTop w:val="0"/>
          <w:marBottom w:val="0"/>
          <w:divBdr>
            <w:top w:val="none" w:sz="0" w:space="0" w:color="auto"/>
            <w:left w:val="none" w:sz="0" w:space="0" w:color="auto"/>
            <w:bottom w:val="none" w:sz="0" w:space="0" w:color="auto"/>
            <w:right w:val="none" w:sz="0" w:space="0" w:color="auto"/>
          </w:divBdr>
        </w:div>
        <w:div w:id="1669870708">
          <w:marLeft w:val="480"/>
          <w:marRight w:val="0"/>
          <w:marTop w:val="0"/>
          <w:marBottom w:val="0"/>
          <w:divBdr>
            <w:top w:val="none" w:sz="0" w:space="0" w:color="auto"/>
            <w:left w:val="none" w:sz="0" w:space="0" w:color="auto"/>
            <w:bottom w:val="none" w:sz="0" w:space="0" w:color="auto"/>
            <w:right w:val="none" w:sz="0" w:space="0" w:color="auto"/>
          </w:divBdr>
        </w:div>
        <w:div w:id="1593927164">
          <w:marLeft w:val="480"/>
          <w:marRight w:val="0"/>
          <w:marTop w:val="0"/>
          <w:marBottom w:val="0"/>
          <w:divBdr>
            <w:top w:val="none" w:sz="0" w:space="0" w:color="auto"/>
            <w:left w:val="none" w:sz="0" w:space="0" w:color="auto"/>
            <w:bottom w:val="none" w:sz="0" w:space="0" w:color="auto"/>
            <w:right w:val="none" w:sz="0" w:space="0" w:color="auto"/>
          </w:divBdr>
        </w:div>
        <w:div w:id="445004630">
          <w:marLeft w:val="480"/>
          <w:marRight w:val="0"/>
          <w:marTop w:val="0"/>
          <w:marBottom w:val="0"/>
          <w:divBdr>
            <w:top w:val="none" w:sz="0" w:space="0" w:color="auto"/>
            <w:left w:val="none" w:sz="0" w:space="0" w:color="auto"/>
            <w:bottom w:val="none" w:sz="0" w:space="0" w:color="auto"/>
            <w:right w:val="none" w:sz="0" w:space="0" w:color="auto"/>
          </w:divBdr>
        </w:div>
        <w:div w:id="1979609655">
          <w:marLeft w:val="480"/>
          <w:marRight w:val="0"/>
          <w:marTop w:val="0"/>
          <w:marBottom w:val="0"/>
          <w:divBdr>
            <w:top w:val="none" w:sz="0" w:space="0" w:color="auto"/>
            <w:left w:val="none" w:sz="0" w:space="0" w:color="auto"/>
            <w:bottom w:val="none" w:sz="0" w:space="0" w:color="auto"/>
            <w:right w:val="none" w:sz="0" w:space="0" w:color="auto"/>
          </w:divBdr>
        </w:div>
        <w:div w:id="1640569940">
          <w:marLeft w:val="480"/>
          <w:marRight w:val="0"/>
          <w:marTop w:val="0"/>
          <w:marBottom w:val="0"/>
          <w:divBdr>
            <w:top w:val="none" w:sz="0" w:space="0" w:color="auto"/>
            <w:left w:val="none" w:sz="0" w:space="0" w:color="auto"/>
            <w:bottom w:val="none" w:sz="0" w:space="0" w:color="auto"/>
            <w:right w:val="none" w:sz="0" w:space="0" w:color="auto"/>
          </w:divBdr>
        </w:div>
        <w:div w:id="1521971473">
          <w:marLeft w:val="480"/>
          <w:marRight w:val="0"/>
          <w:marTop w:val="0"/>
          <w:marBottom w:val="0"/>
          <w:divBdr>
            <w:top w:val="none" w:sz="0" w:space="0" w:color="auto"/>
            <w:left w:val="none" w:sz="0" w:space="0" w:color="auto"/>
            <w:bottom w:val="none" w:sz="0" w:space="0" w:color="auto"/>
            <w:right w:val="none" w:sz="0" w:space="0" w:color="auto"/>
          </w:divBdr>
        </w:div>
        <w:div w:id="854197237">
          <w:marLeft w:val="480"/>
          <w:marRight w:val="0"/>
          <w:marTop w:val="0"/>
          <w:marBottom w:val="0"/>
          <w:divBdr>
            <w:top w:val="none" w:sz="0" w:space="0" w:color="auto"/>
            <w:left w:val="none" w:sz="0" w:space="0" w:color="auto"/>
            <w:bottom w:val="none" w:sz="0" w:space="0" w:color="auto"/>
            <w:right w:val="none" w:sz="0" w:space="0" w:color="auto"/>
          </w:divBdr>
        </w:div>
        <w:div w:id="1188373184">
          <w:marLeft w:val="480"/>
          <w:marRight w:val="0"/>
          <w:marTop w:val="0"/>
          <w:marBottom w:val="0"/>
          <w:divBdr>
            <w:top w:val="none" w:sz="0" w:space="0" w:color="auto"/>
            <w:left w:val="none" w:sz="0" w:space="0" w:color="auto"/>
            <w:bottom w:val="none" w:sz="0" w:space="0" w:color="auto"/>
            <w:right w:val="none" w:sz="0" w:space="0" w:color="auto"/>
          </w:divBdr>
        </w:div>
        <w:div w:id="1050108448">
          <w:marLeft w:val="480"/>
          <w:marRight w:val="0"/>
          <w:marTop w:val="0"/>
          <w:marBottom w:val="0"/>
          <w:divBdr>
            <w:top w:val="none" w:sz="0" w:space="0" w:color="auto"/>
            <w:left w:val="none" w:sz="0" w:space="0" w:color="auto"/>
            <w:bottom w:val="none" w:sz="0" w:space="0" w:color="auto"/>
            <w:right w:val="none" w:sz="0" w:space="0" w:color="auto"/>
          </w:divBdr>
        </w:div>
        <w:div w:id="2044750507">
          <w:marLeft w:val="480"/>
          <w:marRight w:val="0"/>
          <w:marTop w:val="0"/>
          <w:marBottom w:val="0"/>
          <w:divBdr>
            <w:top w:val="none" w:sz="0" w:space="0" w:color="auto"/>
            <w:left w:val="none" w:sz="0" w:space="0" w:color="auto"/>
            <w:bottom w:val="none" w:sz="0" w:space="0" w:color="auto"/>
            <w:right w:val="none" w:sz="0" w:space="0" w:color="auto"/>
          </w:divBdr>
        </w:div>
        <w:div w:id="962230225">
          <w:marLeft w:val="480"/>
          <w:marRight w:val="0"/>
          <w:marTop w:val="0"/>
          <w:marBottom w:val="0"/>
          <w:divBdr>
            <w:top w:val="none" w:sz="0" w:space="0" w:color="auto"/>
            <w:left w:val="none" w:sz="0" w:space="0" w:color="auto"/>
            <w:bottom w:val="none" w:sz="0" w:space="0" w:color="auto"/>
            <w:right w:val="none" w:sz="0" w:space="0" w:color="auto"/>
          </w:divBdr>
        </w:div>
        <w:div w:id="637535722">
          <w:marLeft w:val="480"/>
          <w:marRight w:val="0"/>
          <w:marTop w:val="0"/>
          <w:marBottom w:val="0"/>
          <w:divBdr>
            <w:top w:val="none" w:sz="0" w:space="0" w:color="auto"/>
            <w:left w:val="none" w:sz="0" w:space="0" w:color="auto"/>
            <w:bottom w:val="none" w:sz="0" w:space="0" w:color="auto"/>
            <w:right w:val="none" w:sz="0" w:space="0" w:color="auto"/>
          </w:divBdr>
        </w:div>
        <w:div w:id="1884558252">
          <w:marLeft w:val="480"/>
          <w:marRight w:val="0"/>
          <w:marTop w:val="0"/>
          <w:marBottom w:val="0"/>
          <w:divBdr>
            <w:top w:val="none" w:sz="0" w:space="0" w:color="auto"/>
            <w:left w:val="none" w:sz="0" w:space="0" w:color="auto"/>
            <w:bottom w:val="none" w:sz="0" w:space="0" w:color="auto"/>
            <w:right w:val="none" w:sz="0" w:space="0" w:color="auto"/>
          </w:divBdr>
        </w:div>
        <w:div w:id="896598028">
          <w:marLeft w:val="480"/>
          <w:marRight w:val="0"/>
          <w:marTop w:val="0"/>
          <w:marBottom w:val="0"/>
          <w:divBdr>
            <w:top w:val="none" w:sz="0" w:space="0" w:color="auto"/>
            <w:left w:val="none" w:sz="0" w:space="0" w:color="auto"/>
            <w:bottom w:val="none" w:sz="0" w:space="0" w:color="auto"/>
            <w:right w:val="none" w:sz="0" w:space="0" w:color="auto"/>
          </w:divBdr>
        </w:div>
        <w:div w:id="1507018407">
          <w:marLeft w:val="480"/>
          <w:marRight w:val="0"/>
          <w:marTop w:val="0"/>
          <w:marBottom w:val="0"/>
          <w:divBdr>
            <w:top w:val="none" w:sz="0" w:space="0" w:color="auto"/>
            <w:left w:val="none" w:sz="0" w:space="0" w:color="auto"/>
            <w:bottom w:val="none" w:sz="0" w:space="0" w:color="auto"/>
            <w:right w:val="none" w:sz="0" w:space="0" w:color="auto"/>
          </w:divBdr>
        </w:div>
        <w:div w:id="11104228">
          <w:marLeft w:val="480"/>
          <w:marRight w:val="0"/>
          <w:marTop w:val="0"/>
          <w:marBottom w:val="0"/>
          <w:divBdr>
            <w:top w:val="none" w:sz="0" w:space="0" w:color="auto"/>
            <w:left w:val="none" w:sz="0" w:space="0" w:color="auto"/>
            <w:bottom w:val="none" w:sz="0" w:space="0" w:color="auto"/>
            <w:right w:val="none" w:sz="0" w:space="0" w:color="auto"/>
          </w:divBdr>
        </w:div>
        <w:div w:id="906303458">
          <w:marLeft w:val="480"/>
          <w:marRight w:val="0"/>
          <w:marTop w:val="0"/>
          <w:marBottom w:val="0"/>
          <w:divBdr>
            <w:top w:val="none" w:sz="0" w:space="0" w:color="auto"/>
            <w:left w:val="none" w:sz="0" w:space="0" w:color="auto"/>
            <w:bottom w:val="none" w:sz="0" w:space="0" w:color="auto"/>
            <w:right w:val="none" w:sz="0" w:space="0" w:color="auto"/>
          </w:divBdr>
        </w:div>
        <w:div w:id="1146513619">
          <w:marLeft w:val="480"/>
          <w:marRight w:val="0"/>
          <w:marTop w:val="0"/>
          <w:marBottom w:val="0"/>
          <w:divBdr>
            <w:top w:val="none" w:sz="0" w:space="0" w:color="auto"/>
            <w:left w:val="none" w:sz="0" w:space="0" w:color="auto"/>
            <w:bottom w:val="none" w:sz="0" w:space="0" w:color="auto"/>
            <w:right w:val="none" w:sz="0" w:space="0" w:color="auto"/>
          </w:divBdr>
        </w:div>
        <w:div w:id="2072727121">
          <w:marLeft w:val="480"/>
          <w:marRight w:val="0"/>
          <w:marTop w:val="0"/>
          <w:marBottom w:val="0"/>
          <w:divBdr>
            <w:top w:val="none" w:sz="0" w:space="0" w:color="auto"/>
            <w:left w:val="none" w:sz="0" w:space="0" w:color="auto"/>
            <w:bottom w:val="none" w:sz="0" w:space="0" w:color="auto"/>
            <w:right w:val="none" w:sz="0" w:space="0" w:color="auto"/>
          </w:divBdr>
        </w:div>
        <w:div w:id="493648429">
          <w:marLeft w:val="480"/>
          <w:marRight w:val="0"/>
          <w:marTop w:val="0"/>
          <w:marBottom w:val="0"/>
          <w:divBdr>
            <w:top w:val="none" w:sz="0" w:space="0" w:color="auto"/>
            <w:left w:val="none" w:sz="0" w:space="0" w:color="auto"/>
            <w:bottom w:val="none" w:sz="0" w:space="0" w:color="auto"/>
            <w:right w:val="none" w:sz="0" w:space="0" w:color="auto"/>
          </w:divBdr>
        </w:div>
        <w:div w:id="1264653506">
          <w:marLeft w:val="480"/>
          <w:marRight w:val="0"/>
          <w:marTop w:val="0"/>
          <w:marBottom w:val="0"/>
          <w:divBdr>
            <w:top w:val="none" w:sz="0" w:space="0" w:color="auto"/>
            <w:left w:val="none" w:sz="0" w:space="0" w:color="auto"/>
            <w:bottom w:val="none" w:sz="0" w:space="0" w:color="auto"/>
            <w:right w:val="none" w:sz="0" w:space="0" w:color="auto"/>
          </w:divBdr>
        </w:div>
        <w:div w:id="1849175859">
          <w:marLeft w:val="480"/>
          <w:marRight w:val="0"/>
          <w:marTop w:val="0"/>
          <w:marBottom w:val="0"/>
          <w:divBdr>
            <w:top w:val="none" w:sz="0" w:space="0" w:color="auto"/>
            <w:left w:val="none" w:sz="0" w:space="0" w:color="auto"/>
            <w:bottom w:val="none" w:sz="0" w:space="0" w:color="auto"/>
            <w:right w:val="none" w:sz="0" w:space="0" w:color="auto"/>
          </w:divBdr>
        </w:div>
        <w:div w:id="1581792608">
          <w:marLeft w:val="480"/>
          <w:marRight w:val="0"/>
          <w:marTop w:val="0"/>
          <w:marBottom w:val="0"/>
          <w:divBdr>
            <w:top w:val="none" w:sz="0" w:space="0" w:color="auto"/>
            <w:left w:val="none" w:sz="0" w:space="0" w:color="auto"/>
            <w:bottom w:val="none" w:sz="0" w:space="0" w:color="auto"/>
            <w:right w:val="none" w:sz="0" w:space="0" w:color="auto"/>
          </w:divBdr>
        </w:div>
        <w:div w:id="829250720">
          <w:marLeft w:val="480"/>
          <w:marRight w:val="0"/>
          <w:marTop w:val="0"/>
          <w:marBottom w:val="0"/>
          <w:divBdr>
            <w:top w:val="none" w:sz="0" w:space="0" w:color="auto"/>
            <w:left w:val="none" w:sz="0" w:space="0" w:color="auto"/>
            <w:bottom w:val="none" w:sz="0" w:space="0" w:color="auto"/>
            <w:right w:val="none" w:sz="0" w:space="0" w:color="auto"/>
          </w:divBdr>
        </w:div>
        <w:div w:id="337468845">
          <w:marLeft w:val="480"/>
          <w:marRight w:val="0"/>
          <w:marTop w:val="0"/>
          <w:marBottom w:val="0"/>
          <w:divBdr>
            <w:top w:val="none" w:sz="0" w:space="0" w:color="auto"/>
            <w:left w:val="none" w:sz="0" w:space="0" w:color="auto"/>
            <w:bottom w:val="none" w:sz="0" w:space="0" w:color="auto"/>
            <w:right w:val="none" w:sz="0" w:space="0" w:color="auto"/>
          </w:divBdr>
        </w:div>
        <w:div w:id="1211724317">
          <w:marLeft w:val="480"/>
          <w:marRight w:val="0"/>
          <w:marTop w:val="0"/>
          <w:marBottom w:val="0"/>
          <w:divBdr>
            <w:top w:val="none" w:sz="0" w:space="0" w:color="auto"/>
            <w:left w:val="none" w:sz="0" w:space="0" w:color="auto"/>
            <w:bottom w:val="none" w:sz="0" w:space="0" w:color="auto"/>
            <w:right w:val="none" w:sz="0" w:space="0" w:color="auto"/>
          </w:divBdr>
        </w:div>
        <w:div w:id="1996568109">
          <w:marLeft w:val="480"/>
          <w:marRight w:val="0"/>
          <w:marTop w:val="0"/>
          <w:marBottom w:val="0"/>
          <w:divBdr>
            <w:top w:val="none" w:sz="0" w:space="0" w:color="auto"/>
            <w:left w:val="none" w:sz="0" w:space="0" w:color="auto"/>
            <w:bottom w:val="none" w:sz="0" w:space="0" w:color="auto"/>
            <w:right w:val="none" w:sz="0" w:space="0" w:color="auto"/>
          </w:divBdr>
        </w:div>
        <w:div w:id="1979190896">
          <w:marLeft w:val="480"/>
          <w:marRight w:val="0"/>
          <w:marTop w:val="0"/>
          <w:marBottom w:val="0"/>
          <w:divBdr>
            <w:top w:val="none" w:sz="0" w:space="0" w:color="auto"/>
            <w:left w:val="none" w:sz="0" w:space="0" w:color="auto"/>
            <w:bottom w:val="none" w:sz="0" w:space="0" w:color="auto"/>
            <w:right w:val="none" w:sz="0" w:space="0" w:color="auto"/>
          </w:divBdr>
        </w:div>
        <w:div w:id="2090418018">
          <w:marLeft w:val="480"/>
          <w:marRight w:val="0"/>
          <w:marTop w:val="0"/>
          <w:marBottom w:val="0"/>
          <w:divBdr>
            <w:top w:val="none" w:sz="0" w:space="0" w:color="auto"/>
            <w:left w:val="none" w:sz="0" w:space="0" w:color="auto"/>
            <w:bottom w:val="none" w:sz="0" w:space="0" w:color="auto"/>
            <w:right w:val="none" w:sz="0" w:space="0" w:color="auto"/>
          </w:divBdr>
        </w:div>
        <w:div w:id="612056745">
          <w:marLeft w:val="480"/>
          <w:marRight w:val="0"/>
          <w:marTop w:val="0"/>
          <w:marBottom w:val="0"/>
          <w:divBdr>
            <w:top w:val="none" w:sz="0" w:space="0" w:color="auto"/>
            <w:left w:val="none" w:sz="0" w:space="0" w:color="auto"/>
            <w:bottom w:val="none" w:sz="0" w:space="0" w:color="auto"/>
            <w:right w:val="none" w:sz="0" w:space="0" w:color="auto"/>
          </w:divBdr>
        </w:div>
        <w:div w:id="1804614982">
          <w:marLeft w:val="480"/>
          <w:marRight w:val="0"/>
          <w:marTop w:val="0"/>
          <w:marBottom w:val="0"/>
          <w:divBdr>
            <w:top w:val="none" w:sz="0" w:space="0" w:color="auto"/>
            <w:left w:val="none" w:sz="0" w:space="0" w:color="auto"/>
            <w:bottom w:val="none" w:sz="0" w:space="0" w:color="auto"/>
            <w:right w:val="none" w:sz="0" w:space="0" w:color="auto"/>
          </w:divBdr>
        </w:div>
        <w:div w:id="1205141605">
          <w:marLeft w:val="480"/>
          <w:marRight w:val="0"/>
          <w:marTop w:val="0"/>
          <w:marBottom w:val="0"/>
          <w:divBdr>
            <w:top w:val="none" w:sz="0" w:space="0" w:color="auto"/>
            <w:left w:val="none" w:sz="0" w:space="0" w:color="auto"/>
            <w:bottom w:val="none" w:sz="0" w:space="0" w:color="auto"/>
            <w:right w:val="none" w:sz="0" w:space="0" w:color="auto"/>
          </w:divBdr>
        </w:div>
        <w:div w:id="734356050">
          <w:marLeft w:val="480"/>
          <w:marRight w:val="0"/>
          <w:marTop w:val="0"/>
          <w:marBottom w:val="0"/>
          <w:divBdr>
            <w:top w:val="none" w:sz="0" w:space="0" w:color="auto"/>
            <w:left w:val="none" w:sz="0" w:space="0" w:color="auto"/>
            <w:bottom w:val="none" w:sz="0" w:space="0" w:color="auto"/>
            <w:right w:val="none" w:sz="0" w:space="0" w:color="auto"/>
          </w:divBdr>
        </w:div>
        <w:div w:id="370498477">
          <w:marLeft w:val="480"/>
          <w:marRight w:val="0"/>
          <w:marTop w:val="0"/>
          <w:marBottom w:val="0"/>
          <w:divBdr>
            <w:top w:val="none" w:sz="0" w:space="0" w:color="auto"/>
            <w:left w:val="none" w:sz="0" w:space="0" w:color="auto"/>
            <w:bottom w:val="none" w:sz="0" w:space="0" w:color="auto"/>
            <w:right w:val="none" w:sz="0" w:space="0" w:color="auto"/>
          </w:divBdr>
        </w:div>
        <w:div w:id="793524984">
          <w:marLeft w:val="480"/>
          <w:marRight w:val="0"/>
          <w:marTop w:val="0"/>
          <w:marBottom w:val="0"/>
          <w:divBdr>
            <w:top w:val="none" w:sz="0" w:space="0" w:color="auto"/>
            <w:left w:val="none" w:sz="0" w:space="0" w:color="auto"/>
            <w:bottom w:val="none" w:sz="0" w:space="0" w:color="auto"/>
            <w:right w:val="none" w:sz="0" w:space="0" w:color="auto"/>
          </w:divBdr>
        </w:div>
        <w:div w:id="1421901686">
          <w:marLeft w:val="480"/>
          <w:marRight w:val="0"/>
          <w:marTop w:val="0"/>
          <w:marBottom w:val="0"/>
          <w:divBdr>
            <w:top w:val="none" w:sz="0" w:space="0" w:color="auto"/>
            <w:left w:val="none" w:sz="0" w:space="0" w:color="auto"/>
            <w:bottom w:val="none" w:sz="0" w:space="0" w:color="auto"/>
            <w:right w:val="none" w:sz="0" w:space="0" w:color="auto"/>
          </w:divBdr>
        </w:div>
        <w:div w:id="290281738">
          <w:marLeft w:val="480"/>
          <w:marRight w:val="0"/>
          <w:marTop w:val="0"/>
          <w:marBottom w:val="0"/>
          <w:divBdr>
            <w:top w:val="none" w:sz="0" w:space="0" w:color="auto"/>
            <w:left w:val="none" w:sz="0" w:space="0" w:color="auto"/>
            <w:bottom w:val="none" w:sz="0" w:space="0" w:color="auto"/>
            <w:right w:val="none" w:sz="0" w:space="0" w:color="auto"/>
          </w:divBdr>
        </w:div>
        <w:div w:id="129828810">
          <w:marLeft w:val="480"/>
          <w:marRight w:val="0"/>
          <w:marTop w:val="0"/>
          <w:marBottom w:val="0"/>
          <w:divBdr>
            <w:top w:val="none" w:sz="0" w:space="0" w:color="auto"/>
            <w:left w:val="none" w:sz="0" w:space="0" w:color="auto"/>
            <w:bottom w:val="none" w:sz="0" w:space="0" w:color="auto"/>
            <w:right w:val="none" w:sz="0" w:space="0" w:color="auto"/>
          </w:divBdr>
        </w:div>
        <w:div w:id="1564488026">
          <w:marLeft w:val="480"/>
          <w:marRight w:val="0"/>
          <w:marTop w:val="0"/>
          <w:marBottom w:val="0"/>
          <w:divBdr>
            <w:top w:val="none" w:sz="0" w:space="0" w:color="auto"/>
            <w:left w:val="none" w:sz="0" w:space="0" w:color="auto"/>
            <w:bottom w:val="none" w:sz="0" w:space="0" w:color="auto"/>
            <w:right w:val="none" w:sz="0" w:space="0" w:color="auto"/>
          </w:divBdr>
        </w:div>
        <w:div w:id="1300919404">
          <w:marLeft w:val="480"/>
          <w:marRight w:val="0"/>
          <w:marTop w:val="0"/>
          <w:marBottom w:val="0"/>
          <w:divBdr>
            <w:top w:val="none" w:sz="0" w:space="0" w:color="auto"/>
            <w:left w:val="none" w:sz="0" w:space="0" w:color="auto"/>
            <w:bottom w:val="none" w:sz="0" w:space="0" w:color="auto"/>
            <w:right w:val="none" w:sz="0" w:space="0" w:color="auto"/>
          </w:divBdr>
        </w:div>
        <w:div w:id="2085570760">
          <w:marLeft w:val="480"/>
          <w:marRight w:val="0"/>
          <w:marTop w:val="0"/>
          <w:marBottom w:val="0"/>
          <w:divBdr>
            <w:top w:val="none" w:sz="0" w:space="0" w:color="auto"/>
            <w:left w:val="none" w:sz="0" w:space="0" w:color="auto"/>
            <w:bottom w:val="none" w:sz="0" w:space="0" w:color="auto"/>
            <w:right w:val="none" w:sz="0" w:space="0" w:color="auto"/>
          </w:divBdr>
        </w:div>
        <w:div w:id="1348871321">
          <w:marLeft w:val="480"/>
          <w:marRight w:val="0"/>
          <w:marTop w:val="0"/>
          <w:marBottom w:val="0"/>
          <w:divBdr>
            <w:top w:val="none" w:sz="0" w:space="0" w:color="auto"/>
            <w:left w:val="none" w:sz="0" w:space="0" w:color="auto"/>
            <w:bottom w:val="none" w:sz="0" w:space="0" w:color="auto"/>
            <w:right w:val="none" w:sz="0" w:space="0" w:color="auto"/>
          </w:divBdr>
        </w:div>
        <w:div w:id="373508727">
          <w:marLeft w:val="480"/>
          <w:marRight w:val="0"/>
          <w:marTop w:val="0"/>
          <w:marBottom w:val="0"/>
          <w:divBdr>
            <w:top w:val="none" w:sz="0" w:space="0" w:color="auto"/>
            <w:left w:val="none" w:sz="0" w:space="0" w:color="auto"/>
            <w:bottom w:val="none" w:sz="0" w:space="0" w:color="auto"/>
            <w:right w:val="none" w:sz="0" w:space="0" w:color="auto"/>
          </w:divBdr>
        </w:div>
        <w:div w:id="1189416641">
          <w:marLeft w:val="480"/>
          <w:marRight w:val="0"/>
          <w:marTop w:val="0"/>
          <w:marBottom w:val="0"/>
          <w:divBdr>
            <w:top w:val="none" w:sz="0" w:space="0" w:color="auto"/>
            <w:left w:val="none" w:sz="0" w:space="0" w:color="auto"/>
            <w:bottom w:val="none" w:sz="0" w:space="0" w:color="auto"/>
            <w:right w:val="none" w:sz="0" w:space="0" w:color="auto"/>
          </w:divBdr>
        </w:div>
        <w:div w:id="506410940">
          <w:marLeft w:val="480"/>
          <w:marRight w:val="0"/>
          <w:marTop w:val="0"/>
          <w:marBottom w:val="0"/>
          <w:divBdr>
            <w:top w:val="none" w:sz="0" w:space="0" w:color="auto"/>
            <w:left w:val="none" w:sz="0" w:space="0" w:color="auto"/>
            <w:bottom w:val="none" w:sz="0" w:space="0" w:color="auto"/>
            <w:right w:val="none" w:sz="0" w:space="0" w:color="auto"/>
          </w:divBdr>
        </w:div>
        <w:div w:id="1380856441">
          <w:marLeft w:val="480"/>
          <w:marRight w:val="0"/>
          <w:marTop w:val="0"/>
          <w:marBottom w:val="0"/>
          <w:divBdr>
            <w:top w:val="none" w:sz="0" w:space="0" w:color="auto"/>
            <w:left w:val="none" w:sz="0" w:space="0" w:color="auto"/>
            <w:bottom w:val="none" w:sz="0" w:space="0" w:color="auto"/>
            <w:right w:val="none" w:sz="0" w:space="0" w:color="auto"/>
          </w:divBdr>
        </w:div>
        <w:div w:id="1479376200">
          <w:marLeft w:val="480"/>
          <w:marRight w:val="0"/>
          <w:marTop w:val="0"/>
          <w:marBottom w:val="0"/>
          <w:divBdr>
            <w:top w:val="none" w:sz="0" w:space="0" w:color="auto"/>
            <w:left w:val="none" w:sz="0" w:space="0" w:color="auto"/>
            <w:bottom w:val="none" w:sz="0" w:space="0" w:color="auto"/>
            <w:right w:val="none" w:sz="0" w:space="0" w:color="auto"/>
          </w:divBdr>
        </w:div>
        <w:div w:id="1307395326">
          <w:marLeft w:val="480"/>
          <w:marRight w:val="0"/>
          <w:marTop w:val="0"/>
          <w:marBottom w:val="0"/>
          <w:divBdr>
            <w:top w:val="none" w:sz="0" w:space="0" w:color="auto"/>
            <w:left w:val="none" w:sz="0" w:space="0" w:color="auto"/>
            <w:bottom w:val="none" w:sz="0" w:space="0" w:color="auto"/>
            <w:right w:val="none" w:sz="0" w:space="0" w:color="auto"/>
          </w:divBdr>
        </w:div>
        <w:div w:id="1835533672">
          <w:marLeft w:val="480"/>
          <w:marRight w:val="0"/>
          <w:marTop w:val="0"/>
          <w:marBottom w:val="0"/>
          <w:divBdr>
            <w:top w:val="none" w:sz="0" w:space="0" w:color="auto"/>
            <w:left w:val="none" w:sz="0" w:space="0" w:color="auto"/>
            <w:bottom w:val="none" w:sz="0" w:space="0" w:color="auto"/>
            <w:right w:val="none" w:sz="0" w:space="0" w:color="auto"/>
          </w:divBdr>
        </w:div>
        <w:div w:id="1756319750">
          <w:marLeft w:val="480"/>
          <w:marRight w:val="0"/>
          <w:marTop w:val="0"/>
          <w:marBottom w:val="0"/>
          <w:divBdr>
            <w:top w:val="none" w:sz="0" w:space="0" w:color="auto"/>
            <w:left w:val="none" w:sz="0" w:space="0" w:color="auto"/>
            <w:bottom w:val="none" w:sz="0" w:space="0" w:color="auto"/>
            <w:right w:val="none" w:sz="0" w:space="0" w:color="auto"/>
          </w:divBdr>
        </w:div>
        <w:div w:id="616107330">
          <w:marLeft w:val="480"/>
          <w:marRight w:val="0"/>
          <w:marTop w:val="0"/>
          <w:marBottom w:val="0"/>
          <w:divBdr>
            <w:top w:val="none" w:sz="0" w:space="0" w:color="auto"/>
            <w:left w:val="none" w:sz="0" w:space="0" w:color="auto"/>
            <w:bottom w:val="none" w:sz="0" w:space="0" w:color="auto"/>
            <w:right w:val="none" w:sz="0" w:space="0" w:color="auto"/>
          </w:divBdr>
        </w:div>
        <w:div w:id="445469233">
          <w:marLeft w:val="480"/>
          <w:marRight w:val="0"/>
          <w:marTop w:val="0"/>
          <w:marBottom w:val="0"/>
          <w:divBdr>
            <w:top w:val="none" w:sz="0" w:space="0" w:color="auto"/>
            <w:left w:val="none" w:sz="0" w:space="0" w:color="auto"/>
            <w:bottom w:val="none" w:sz="0" w:space="0" w:color="auto"/>
            <w:right w:val="none" w:sz="0" w:space="0" w:color="auto"/>
          </w:divBdr>
        </w:div>
        <w:div w:id="1090083951">
          <w:marLeft w:val="480"/>
          <w:marRight w:val="0"/>
          <w:marTop w:val="0"/>
          <w:marBottom w:val="0"/>
          <w:divBdr>
            <w:top w:val="none" w:sz="0" w:space="0" w:color="auto"/>
            <w:left w:val="none" w:sz="0" w:space="0" w:color="auto"/>
            <w:bottom w:val="none" w:sz="0" w:space="0" w:color="auto"/>
            <w:right w:val="none" w:sz="0" w:space="0" w:color="auto"/>
          </w:divBdr>
        </w:div>
        <w:div w:id="685520042">
          <w:marLeft w:val="480"/>
          <w:marRight w:val="0"/>
          <w:marTop w:val="0"/>
          <w:marBottom w:val="0"/>
          <w:divBdr>
            <w:top w:val="none" w:sz="0" w:space="0" w:color="auto"/>
            <w:left w:val="none" w:sz="0" w:space="0" w:color="auto"/>
            <w:bottom w:val="none" w:sz="0" w:space="0" w:color="auto"/>
            <w:right w:val="none" w:sz="0" w:space="0" w:color="auto"/>
          </w:divBdr>
        </w:div>
        <w:div w:id="1729723225">
          <w:marLeft w:val="480"/>
          <w:marRight w:val="0"/>
          <w:marTop w:val="0"/>
          <w:marBottom w:val="0"/>
          <w:divBdr>
            <w:top w:val="none" w:sz="0" w:space="0" w:color="auto"/>
            <w:left w:val="none" w:sz="0" w:space="0" w:color="auto"/>
            <w:bottom w:val="none" w:sz="0" w:space="0" w:color="auto"/>
            <w:right w:val="none" w:sz="0" w:space="0" w:color="auto"/>
          </w:divBdr>
        </w:div>
        <w:div w:id="1081559895">
          <w:marLeft w:val="480"/>
          <w:marRight w:val="0"/>
          <w:marTop w:val="0"/>
          <w:marBottom w:val="0"/>
          <w:divBdr>
            <w:top w:val="none" w:sz="0" w:space="0" w:color="auto"/>
            <w:left w:val="none" w:sz="0" w:space="0" w:color="auto"/>
            <w:bottom w:val="none" w:sz="0" w:space="0" w:color="auto"/>
            <w:right w:val="none" w:sz="0" w:space="0" w:color="auto"/>
          </w:divBdr>
        </w:div>
        <w:div w:id="2023428565">
          <w:marLeft w:val="480"/>
          <w:marRight w:val="0"/>
          <w:marTop w:val="0"/>
          <w:marBottom w:val="0"/>
          <w:divBdr>
            <w:top w:val="none" w:sz="0" w:space="0" w:color="auto"/>
            <w:left w:val="none" w:sz="0" w:space="0" w:color="auto"/>
            <w:bottom w:val="none" w:sz="0" w:space="0" w:color="auto"/>
            <w:right w:val="none" w:sz="0" w:space="0" w:color="auto"/>
          </w:divBdr>
        </w:div>
        <w:div w:id="434256395">
          <w:marLeft w:val="480"/>
          <w:marRight w:val="0"/>
          <w:marTop w:val="0"/>
          <w:marBottom w:val="0"/>
          <w:divBdr>
            <w:top w:val="none" w:sz="0" w:space="0" w:color="auto"/>
            <w:left w:val="none" w:sz="0" w:space="0" w:color="auto"/>
            <w:bottom w:val="none" w:sz="0" w:space="0" w:color="auto"/>
            <w:right w:val="none" w:sz="0" w:space="0" w:color="auto"/>
          </w:divBdr>
        </w:div>
        <w:div w:id="1488206457">
          <w:marLeft w:val="480"/>
          <w:marRight w:val="0"/>
          <w:marTop w:val="0"/>
          <w:marBottom w:val="0"/>
          <w:divBdr>
            <w:top w:val="none" w:sz="0" w:space="0" w:color="auto"/>
            <w:left w:val="none" w:sz="0" w:space="0" w:color="auto"/>
            <w:bottom w:val="none" w:sz="0" w:space="0" w:color="auto"/>
            <w:right w:val="none" w:sz="0" w:space="0" w:color="auto"/>
          </w:divBdr>
        </w:div>
        <w:div w:id="1036350755">
          <w:marLeft w:val="480"/>
          <w:marRight w:val="0"/>
          <w:marTop w:val="0"/>
          <w:marBottom w:val="0"/>
          <w:divBdr>
            <w:top w:val="none" w:sz="0" w:space="0" w:color="auto"/>
            <w:left w:val="none" w:sz="0" w:space="0" w:color="auto"/>
            <w:bottom w:val="none" w:sz="0" w:space="0" w:color="auto"/>
            <w:right w:val="none" w:sz="0" w:space="0" w:color="auto"/>
          </w:divBdr>
        </w:div>
        <w:div w:id="1826624250">
          <w:marLeft w:val="480"/>
          <w:marRight w:val="0"/>
          <w:marTop w:val="0"/>
          <w:marBottom w:val="0"/>
          <w:divBdr>
            <w:top w:val="none" w:sz="0" w:space="0" w:color="auto"/>
            <w:left w:val="none" w:sz="0" w:space="0" w:color="auto"/>
            <w:bottom w:val="none" w:sz="0" w:space="0" w:color="auto"/>
            <w:right w:val="none" w:sz="0" w:space="0" w:color="auto"/>
          </w:divBdr>
        </w:div>
        <w:div w:id="296692243">
          <w:marLeft w:val="480"/>
          <w:marRight w:val="0"/>
          <w:marTop w:val="0"/>
          <w:marBottom w:val="0"/>
          <w:divBdr>
            <w:top w:val="none" w:sz="0" w:space="0" w:color="auto"/>
            <w:left w:val="none" w:sz="0" w:space="0" w:color="auto"/>
            <w:bottom w:val="none" w:sz="0" w:space="0" w:color="auto"/>
            <w:right w:val="none" w:sz="0" w:space="0" w:color="auto"/>
          </w:divBdr>
        </w:div>
        <w:div w:id="865823785">
          <w:marLeft w:val="480"/>
          <w:marRight w:val="0"/>
          <w:marTop w:val="0"/>
          <w:marBottom w:val="0"/>
          <w:divBdr>
            <w:top w:val="none" w:sz="0" w:space="0" w:color="auto"/>
            <w:left w:val="none" w:sz="0" w:space="0" w:color="auto"/>
            <w:bottom w:val="none" w:sz="0" w:space="0" w:color="auto"/>
            <w:right w:val="none" w:sz="0" w:space="0" w:color="auto"/>
          </w:divBdr>
        </w:div>
        <w:div w:id="398600340">
          <w:marLeft w:val="480"/>
          <w:marRight w:val="0"/>
          <w:marTop w:val="0"/>
          <w:marBottom w:val="0"/>
          <w:divBdr>
            <w:top w:val="none" w:sz="0" w:space="0" w:color="auto"/>
            <w:left w:val="none" w:sz="0" w:space="0" w:color="auto"/>
            <w:bottom w:val="none" w:sz="0" w:space="0" w:color="auto"/>
            <w:right w:val="none" w:sz="0" w:space="0" w:color="auto"/>
          </w:divBdr>
        </w:div>
        <w:div w:id="927615115">
          <w:marLeft w:val="480"/>
          <w:marRight w:val="0"/>
          <w:marTop w:val="0"/>
          <w:marBottom w:val="0"/>
          <w:divBdr>
            <w:top w:val="none" w:sz="0" w:space="0" w:color="auto"/>
            <w:left w:val="none" w:sz="0" w:space="0" w:color="auto"/>
            <w:bottom w:val="none" w:sz="0" w:space="0" w:color="auto"/>
            <w:right w:val="none" w:sz="0" w:space="0" w:color="auto"/>
          </w:divBdr>
        </w:div>
        <w:div w:id="475532438">
          <w:marLeft w:val="480"/>
          <w:marRight w:val="0"/>
          <w:marTop w:val="0"/>
          <w:marBottom w:val="0"/>
          <w:divBdr>
            <w:top w:val="none" w:sz="0" w:space="0" w:color="auto"/>
            <w:left w:val="none" w:sz="0" w:space="0" w:color="auto"/>
            <w:bottom w:val="none" w:sz="0" w:space="0" w:color="auto"/>
            <w:right w:val="none" w:sz="0" w:space="0" w:color="auto"/>
          </w:divBdr>
        </w:div>
        <w:div w:id="1419250311">
          <w:marLeft w:val="480"/>
          <w:marRight w:val="0"/>
          <w:marTop w:val="0"/>
          <w:marBottom w:val="0"/>
          <w:divBdr>
            <w:top w:val="none" w:sz="0" w:space="0" w:color="auto"/>
            <w:left w:val="none" w:sz="0" w:space="0" w:color="auto"/>
            <w:bottom w:val="none" w:sz="0" w:space="0" w:color="auto"/>
            <w:right w:val="none" w:sz="0" w:space="0" w:color="auto"/>
          </w:divBdr>
        </w:div>
        <w:div w:id="1505050968">
          <w:marLeft w:val="480"/>
          <w:marRight w:val="0"/>
          <w:marTop w:val="0"/>
          <w:marBottom w:val="0"/>
          <w:divBdr>
            <w:top w:val="none" w:sz="0" w:space="0" w:color="auto"/>
            <w:left w:val="none" w:sz="0" w:space="0" w:color="auto"/>
            <w:bottom w:val="none" w:sz="0" w:space="0" w:color="auto"/>
            <w:right w:val="none" w:sz="0" w:space="0" w:color="auto"/>
          </w:divBdr>
        </w:div>
        <w:div w:id="1440489074">
          <w:marLeft w:val="480"/>
          <w:marRight w:val="0"/>
          <w:marTop w:val="0"/>
          <w:marBottom w:val="0"/>
          <w:divBdr>
            <w:top w:val="none" w:sz="0" w:space="0" w:color="auto"/>
            <w:left w:val="none" w:sz="0" w:space="0" w:color="auto"/>
            <w:bottom w:val="none" w:sz="0" w:space="0" w:color="auto"/>
            <w:right w:val="none" w:sz="0" w:space="0" w:color="auto"/>
          </w:divBdr>
        </w:div>
        <w:div w:id="524370147">
          <w:marLeft w:val="480"/>
          <w:marRight w:val="0"/>
          <w:marTop w:val="0"/>
          <w:marBottom w:val="0"/>
          <w:divBdr>
            <w:top w:val="none" w:sz="0" w:space="0" w:color="auto"/>
            <w:left w:val="none" w:sz="0" w:space="0" w:color="auto"/>
            <w:bottom w:val="none" w:sz="0" w:space="0" w:color="auto"/>
            <w:right w:val="none" w:sz="0" w:space="0" w:color="auto"/>
          </w:divBdr>
        </w:div>
        <w:div w:id="1328099305">
          <w:marLeft w:val="480"/>
          <w:marRight w:val="0"/>
          <w:marTop w:val="0"/>
          <w:marBottom w:val="0"/>
          <w:divBdr>
            <w:top w:val="none" w:sz="0" w:space="0" w:color="auto"/>
            <w:left w:val="none" w:sz="0" w:space="0" w:color="auto"/>
            <w:bottom w:val="none" w:sz="0" w:space="0" w:color="auto"/>
            <w:right w:val="none" w:sz="0" w:space="0" w:color="auto"/>
          </w:divBdr>
        </w:div>
        <w:div w:id="84427019">
          <w:marLeft w:val="480"/>
          <w:marRight w:val="0"/>
          <w:marTop w:val="0"/>
          <w:marBottom w:val="0"/>
          <w:divBdr>
            <w:top w:val="none" w:sz="0" w:space="0" w:color="auto"/>
            <w:left w:val="none" w:sz="0" w:space="0" w:color="auto"/>
            <w:bottom w:val="none" w:sz="0" w:space="0" w:color="auto"/>
            <w:right w:val="none" w:sz="0" w:space="0" w:color="auto"/>
          </w:divBdr>
        </w:div>
        <w:div w:id="1812482844">
          <w:marLeft w:val="480"/>
          <w:marRight w:val="0"/>
          <w:marTop w:val="0"/>
          <w:marBottom w:val="0"/>
          <w:divBdr>
            <w:top w:val="none" w:sz="0" w:space="0" w:color="auto"/>
            <w:left w:val="none" w:sz="0" w:space="0" w:color="auto"/>
            <w:bottom w:val="none" w:sz="0" w:space="0" w:color="auto"/>
            <w:right w:val="none" w:sz="0" w:space="0" w:color="auto"/>
          </w:divBdr>
        </w:div>
        <w:div w:id="200822191">
          <w:marLeft w:val="480"/>
          <w:marRight w:val="0"/>
          <w:marTop w:val="0"/>
          <w:marBottom w:val="0"/>
          <w:divBdr>
            <w:top w:val="none" w:sz="0" w:space="0" w:color="auto"/>
            <w:left w:val="none" w:sz="0" w:space="0" w:color="auto"/>
            <w:bottom w:val="none" w:sz="0" w:space="0" w:color="auto"/>
            <w:right w:val="none" w:sz="0" w:space="0" w:color="auto"/>
          </w:divBdr>
        </w:div>
        <w:div w:id="1542523217">
          <w:marLeft w:val="480"/>
          <w:marRight w:val="0"/>
          <w:marTop w:val="0"/>
          <w:marBottom w:val="0"/>
          <w:divBdr>
            <w:top w:val="none" w:sz="0" w:space="0" w:color="auto"/>
            <w:left w:val="none" w:sz="0" w:space="0" w:color="auto"/>
            <w:bottom w:val="none" w:sz="0" w:space="0" w:color="auto"/>
            <w:right w:val="none" w:sz="0" w:space="0" w:color="auto"/>
          </w:divBdr>
        </w:div>
        <w:div w:id="1969892516">
          <w:marLeft w:val="480"/>
          <w:marRight w:val="0"/>
          <w:marTop w:val="0"/>
          <w:marBottom w:val="0"/>
          <w:divBdr>
            <w:top w:val="none" w:sz="0" w:space="0" w:color="auto"/>
            <w:left w:val="none" w:sz="0" w:space="0" w:color="auto"/>
            <w:bottom w:val="none" w:sz="0" w:space="0" w:color="auto"/>
            <w:right w:val="none" w:sz="0" w:space="0" w:color="auto"/>
          </w:divBdr>
        </w:div>
        <w:div w:id="472409381">
          <w:marLeft w:val="480"/>
          <w:marRight w:val="0"/>
          <w:marTop w:val="0"/>
          <w:marBottom w:val="0"/>
          <w:divBdr>
            <w:top w:val="none" w:sz="0" w:space="0" w:color="auto"/>
            <w:left w:val="none" w:sz="0" w:space="0" w:color="auto"/>
            <w:bottom w:val="none" w:sz="0" w:space="0" w:color="auto"/>
            <w:right w:val="none" w:sz="0" w:space="0" w:color="auto"/>
          </w:divBdr>
        </w:div>
        <w:div w:id="1471362710">
          <w:marLeft w:val="480"/>
          <w:marRight w:val="0"/>
          <w:marTop w:val="0"/>
          <w:marBottom w:val="0"/>
          <w:divBdr>
            <w:top w:val="none" w:sz="0" w:space="0" w:color="auto"/>
            <w:left w:val="none" w:sz="0" w:space="0" w:color="auto"/>
            <w:bottom w:val="none" w:sz="0" w:space="0" w:color="auto"/>
            <w:right w:val="none" w:sz="0" w:space="0" w:color="auto"/>
          </w:divBdr>
        </w:div>
        <w:div w:id="760293296">
          <w:marLeft w:val="480"/>
          <w:marRight w:val="0"/>
          <w:marTop w:val="0"/>
          <w:marBottom w:val="0"/>
          <w:divBdr>
            <w:top w:val="none" w:sz="0" w:space="0" w:color="auto"/>
            <w:left w:val="none" w:sz="0" w:space="0" w:color="auto"/>
            <w:bottom w:val="none" w:sz="0" w:space="0" w:color="auto"/>
            <w:right w:val="none" w:sz="0" w:space="0" w:color="auto"/>
          </w:divBdr>
        </w:div>
        <w:div w:id="392850492">
          <w:marLeft w:val="480"/>
          <w:marRight w:val="0"/>
          <w:marTop w:val="0"/>
          <w:marBottom w:val="0"/>
          <w:divBdr>
            <w:top w:val="none" w:sz="0" w:space="0" w:color="auto"/>
            <w:left w:val="none" w:sz="0" w:space="0" w:color="auto"/>
            <w:bottom w:val="none" w:sz="0" w:space="0" w:color="auto"/>
            <w:right w:val="none" w:sz="0" w:space="0" w:color="auto"/>
          </w:divBdr>
        </w:div>
        <w:div w:id="1852140872">
          <w:marLeft w:val="480"/>
          <w:marRight w:val="0"/>
          <w:marTop w:val="0"/>
          <w:marBottom w:val="0"/>
          <w:divBdr>
            <w:top w:val="none" w:sz="0" w:space="0" w:color="auto"/>
            <w:left w:val="none" w:sz="0" w:space="0" w:color="auto"/>
            <w:bottom w:val="none" w:sz="0" w:space="0" w:color="auto"/>
            <w:right w:val="none" w:sz="0" w:space="0" w:color="auto"/>
          </w:divBdr>
        </w:div>
        <w:div w:id="2127038164">
          <w:marLeft w:val="480"/>
          <w:marRight w:val="0"/>
          <w:marTop w:val="0"/>
          <w:marBottom w:val="0"/>
          <w:divBdr>
            <w:top w:val="none" w:sz="0" w:space="0" w:color="auto"/>
            <w:left w:val="none" w:sz="0" w:space="0" w:color="auto"/>
            <w:bottom w:val="none" w:sz="0" w:space="0" w:color="auto"/>
            <w:right w:val="none" w:sz="0" w:space="0" w:color="auto"/>
          </w:divBdr>
        </w:div>
        <w:div w:id="147091666">
          <w:marLeft w:val="480"/>
          <w:marRight w:val="0"/>
          <w:marTop w:val="0"/>
          <w:marBottom w:val="0"/>
          <w:divBdr>
            <w:top w:val="none" w:sz="0" w:space="0" w:color="auto"/>
            <w:left w:val="none" w:sz="0" w:space="0" w:color="auto"/>
            <w:bottom w:val="none" w:sz="0" w:space="0" w:color="auto"/>
            <w:right w:val="none" w:sz="0" w:space="0" w:color="auto"/>
          </w:divBdr>
        </w:div>
        <w:div w:id="1215460880">
          <w:marLeft w:val="480"/>
          <w:marRight w:val="0"/>
          <w:marTop w:val="0"/>
          <w:marBottom w:val="0"/>
          <w:divBdr>
            <w:top w:val="none" w:sz="0" w:space="0" w:color="auto"/>
            <w:left w:val="none" w:sz="0" w:space="0" w:color="auto"/>
            <w:bottom w:val="none" w:sz="0" w:space="0" w:color="auto"/>
            <w:right w:val="none" w:sz="0" w:space="0" w:color="auto"/>
          </w:divBdr>
        </w:div>
        <w:div w:id="1691645528">
          <w:marLeft w:val="480"/>
          <w:marRight w:val="0"/>
          <w:marTop w:val="0"/>
          <w:marBottom w:val="0"/>
          <w:divBdr>
            <w:top w:val="none" w:sz="0" w:space="0" w:color="auto"/>
            <w:left w:val="none" w:sz="0" w:space="0" w:color="auto"/>
            <w:bottom w:val="none" w:sz="0" w:space="0" w:color="auto"/>
            <w:right w:val="none" w:sz="0" w:space="0" w:color="auto"/>
          </w:divBdr>
        </w:div>
        <w:div w:id="1274480419">
          <w:marLeft w:val="480"/>
          <w:marRight w:val="0"/>
          <w:marTop w:val="0"/>
          <w:marBottom w:val="0"/>
          <w:divBdr>
            <w:top w:val="none" w:sz="0" w:space="0" w:color="auto"/>
            <w:left w:val="none" w:sz="0" w:space="0" w:color="auto"/>
            <w:bottom w:val="none" w:sz="0" w:space="0" w:color="auto"/>
            <w:right w:val="none" w:sz="0" w:space="0" w:color="auto"/>
          </w:divBdr>
        </w:div>
        <w:div w:id="1448357595">
          <w:marLeft w:val="480"/>
          <w:marRight w:val="0"/>
          <w:marTop w:val="0"/>
          <w:marBottom w:val="0"/>
          <w:divBdr>
            <w:top w:val="none" w:sz="0" w:space="0" w:color="auto"/>
            <w:left w:val="none" w:sz="0" w:space="0" w:color="auto"/>
            <w:bottom w:val="none" w:sz="0" w:space="0" w:color="auto"/>
            <w:right w:val="none" w:sz="0" w:space="0" w:color="auto"/>
          </w:divBdr>
        </w:div>
        <w:div w:id="689454832">
          <w:marLeft w:val="480"/>
          <w:marRight w:val="0"/>
          <w:marTop w:val="0"/>
          <w:marBottom w:val="0"/>
          <w:divBdr>
            <w:top w:val="none" w:sz="0" w:space="0" w:color="auto"/>
            <w:left w:val="none" w:sz="0" w:space="0" w:color="auto"/>
            <w:bottom w:val="none" w:sz="0" w:space="0" w:color="auto"/>
            <w:right w:val="none" w:sz="0" w:space="0" w:color="auto"/>
          </w:divBdr>
        </w:div>
        <w:div w:id="161090024">
          <w:marLeft w:val="480"/>
          <w:marRight w:val="0"/>
          <w:marTop w:val="0"/>
          <w:marBottom w:val="0"/>
          <w:divBdr>
            <w:top w:val="none" w:sz="0" w:space="0" w:color="auto"/>
            <w:left w:val="none" w:sz="0" w:space="0" w:color="auto"/>
            <w:bottom w:val="none" w:sz="0" w:space="0" w:color="auto"/>
            <w:right w:val="none" w:sz="0" w:space="0" w:color="auto"/>
          </w:divBdr>
        </w:div>
        <w:div w:id="324170492">
          <w:marLeft w:val="480"/>
          <w:marRight w:val="0"/>
          <w:marTop w:val="0"/>
          <w:marBottom w:val="0"/>
          <w:divBdr>
            <w:top w:val="none" w:sz="0" w:space="0" w:color="auto"/>
            <w:left w:val="none" w:sz="0" w:space="0" w:color="auto"/>
            <w:bottom w:val="none" w:sz="0" w:space="0" w:color="auto"/>
            <w:right w:val="none" w:sz="0" w:space="0" w:color="auto"/>
          </w:divBdr>
        </w:div>
        <w:div w:id="1176963198">
          <w:marLeft w:val="480"/>
          <w:marRight w:val="0"/>
          <w:marTop w:val="0"/>
          <w:marBottom w:val="0"/>
          <w:divBdr>
            <w:top w:val="none" w:sz="0" w:space="0" w:color="auto"/>
            <w:left w:val="none" w:sz="0" w:space="0" w:color="auto"/>
            <w:bottom w:val="none" w:sz="0" w:space="0" w:color="auto"/>
            <w:right w:val="none" w:sz="0" w:space="0" w:color="auto"/>
          </w:divBdr>
        </w:div>
        <w:div w:id="1334070340">
          <w:marLeft w:val="480"/>
          <w:marRight w:val="0"/>
          <w:marTop w:val="0"/>
          <w:marBottom w:val="0"/>
          <w:divBdr>
            <w:top w:val="none" w:sz="0" w:space="0" w:color="auto"/>
            <w:left w:val="none" w:sz="0" w:space="0" w:color="auto"/>
            <w:bottom w:val="none" w:sz="0" w:space="0" w:color="auto"/>
            <w:right w:val="none" w:sz="0" w:space="0" w:color="auto"/>
          </w:divBdr>
        </w:div>
        <w:div w:id="1805658472">
          <w:marLeft w:val="480"/>
          <w:marRight w:val="0"/>
          <w:marTop w:val="0"/>
          <w:marBottom w:val="0"/>
          <w:divBdr>
            <w:top w:val="none" w:sz="0" w:space="0" w:color="auto"/>
            <w:left w:val="none" w:sz="0" w:space="0" w:color="auto"/>
            <w:bottom w:val="none" w:sz="0" w:space="0" w:color="auto"/>
            <w:right w:val="none" w:sz="0" w:space="0" w:color="auto"/>
          </w:divBdr>
        </w:div>
        <w:div w:id="450978170">
          <w:marLeft w:val="480"/>
          <w:marRight w:val="0"/>
          <w:marTop w:val="0"/>
          <w:marBottom w:val="0"/>
          <w:divBdr>
            <w:top w:val="none" w:sz="0" w:space="0" w:color="auto"/>
            <w:left w:val="none" w:sz="0" w:space="0" w:color="auto"/>
            <w:bottom w:val="none" w:sz="0" w:space="0" w:color="auto"/>
            <w:right w:val="none" w:sz="0" w:space="0" w:color="auto"/>
          </w:divBdr>
        </w:div>
        <w:div w:id="759449887">
          <w:marLeft w:val="480"/>
          <w:marRight w:val="0"/>
          <w:marTop w:val="0"/>
          <w:marBottom w:val="0"/>
          <w:divBdr>
            <w:top w:val="none" w:sz="0" w:space="0" w:color="auto"/>
            <w:left w:val="none" w:sz="0" w:space="0" w:color="auto"/>
            <w:bottom w:val="none" w:sz="0" w:space="0" w:color="auto"/>
            <w:right w:val="none" w:sz="0" w:space="0" w:color="auto"/>
          </w:divBdr>
        </w:div>
        <w:div w:id="1301888757">
          <w:marLeft w:val="480"/>
          <w:marRight w:val="0"/>
          <w:marTop w:val="0"/>
          <w:marBottom w:val="0"/>
          <w:divBdr>
            <w:top w:val="none" w:sz="0" w:space="0" w:color="auto"/>
            <w:left w:val="none" w:sz="0" w:space="0" w:color="auto"/>
            <w:bottom w:val="none" w:sz="0" w:space="0" w:color="auto"/>
            <w:right w:val="none" w:sz="0" w:space="0" w:color="auto"/>
          </w:divBdr>
        </w:div>
        <w:div w:id="1166942337">
          <w:marLeft w:val="480"/>
          <w:marRight w:val="0"/>
          <w:marTop w:val="0"/>
          <w:marBottom w:val="0"/>
          <w:divBdr>
            <w:top w:val="none" w:sz="0" w:space="0" w:color="auto"/>
            <w:left w:val="none" w:sz="0" w:space="0" w:color="auto"/>
            <w:bottom w:val="none" w:sz="0" w:space="0" w:color="auto"/>
            <w:right w:val="none" w:sz="0" w:space="0" w:color="auto"/>
          </w:divBdr>
        </w:div>
        <w:div w:id="368722810">
          <w:marLeft w:val="480"/>
          <w:marRight w:val="0"/>
          <w:marTop w:val="0"/>
          <w:marBottom w:val="0"/>
          <w:divBdr>
            <w:top w:val="none" w:sz="0" w:space="0" w:color="auto"/>
            <w:left w:val="none" w:sz="0" w:space="0" w:color="auto"/>
            <w:bottom w:val="none" w:sz="0" w:space="0" w:color="auto"/>
            <w:right w:val="none" w:sz="0" w:space="0" w:color="auto"/>
          </w:divBdr>
        </w:div>
        <w:div w:id="1057165494">
          <w:marLeft w:val="480"/>
          <w:marRight w:val="0"/>
          <w:marTop w:val="0"/>
          <w:marBottom w:val="0"/>
          <w:divBdr>
            <w:top w:val="none" w:sz="0" w:space="0" w:color="auto"/>
            <w:left w:val="none" w:sz="0" w:space="0" w:color="auto"/>
            <w:bottom w:val="none" w:sz="0" w:space="0" w:color="auto"/>
            <w:right w:val="none" w:sz="0" w:space="0" w:color="auto"/>
          </w:divBdr>
        </w:div>
        <w:div w:id="477454304">
          <w:marLeft w:val="480"/>
          <w:marRight w:val="0"/>
          <w:marTop w:val="0"/>
          <w:marBottom w:val="0"/>
          <w:divBdr>
            <w:top w:val="none" w:sz="0" w:space="0" w:color="auto"/>
            <w:left w:val="none" w:sz="0" w:space="0" w:color="auto"/>
            <w:bottom w:val="none" w:sz="0" w:space="0" w:color="auto"/>
            <w:right w:val="none" w:sz="0" w:space="0" w:color="auto"/>
          </w:divBdr>
        </w:div>
        <w:div w:id="1185443587">
          <w:marLeft w:val="480"/>
          <w:marRight w:val="0"/>
          <w:marTop w:val="0"/>
          <w:marBottom w:val="0"/>
          <w:divBdr>
            <w:top w:val="none" w:sz="0" w:space="0" w:color="auto"/>
            <w:left w:val="none" w:sz="0" w:space="0" w:color="auto"/>
            <w:bottom w:val="none" w:sz="0" w:space="0" w:color="auto"/>
            <w:right w:val="none" w:sz="0" w:space="0" w:color="auto"/>
          </w:divBdr>
        </w:div>
        <w:div w:id="1859086">
          <w:marLeft w:val="480"/>
          <w:marRight w:val="0"/>
          <w:marTop w:val="0"/>
          <w:marBottom w:val="0"/>
          <w:divBdr>
            <w:top w:val="none" w:sz="0" w:space="0" w:color="auto"/>
            <w:left w:val="none" w:sz="0" w:space="0" w:color="auto"/>
            <w:bottom w:val="none" w:sz="0" w:space="0" w:color="auto"/>
            <w:right w:val="none" w:sz="0" w:space="0" w:color="auto"/>
          </w:divBdr>
        </w:div>
        <w:div w:id="1618371587">
          <w:marLeft w:val="480"/>
          <w:marRight w:val="0"/>
          <w:marTop w:val="0"/>
          <w:marBottom w:val="0"/>
          <w:divBdr>
            <w:top w:val="none" w:sz="0" w:space="0" w:color="auto"/>
            <w:left w:val="none" w:sz="0" w:space="0" w:color="auto"/>
            <w:bottom w:val="none" w:sz="0" w:space="0" w:color="auto"/>
            <w:right w:val="none" w:sz="0" w:space="0" w:color="auto"/>
          </w:divBdr>
        </w:div>
        <w:div w:id="1513912703">
          <w:marLeft w:val="480"/>
          <w:marRight w:val="0"/>
          <w:marTop w:val="0"/>
          <w:marBottom w:val="0"/>
          <w:divBdr>
            <w:top w:val="none" w:sz="0" w:space="0" w:color="auto"/>
            <w:left w:val="none" w:sz="0" w:space="0" w:color="auto"/>
            <w:bottom w:val="none" w:sz="0" w:space="0" w:color="auto"/>
            <w:right w:val="none" w:sz="0" w:space="0" w:color="auto"/>
          </w:divBdr>
        </w:div>
        <w:div w:id="922884122">
          <w:marLeft w:val="480"/>
          <w:marRight w:val="0"/>
          <w:marTop w:val="0"/>
          <w:marBottom w:val="0"/>
          <w:divBdr>
            <w:top w:val="none" w:sz="0" w:space="0" w:color="auto"/>
            <w:left w:val="none" w:sz="0" w:space="0" w:color="auto"/>
            <w:bottom w:val="none" w:sz="0" w:space="0" w:color="auto"/>
            <w:right w:val="none" w:sz="0" w:space="0" w:color="auto"/>
          </w:divBdr>
        </w:div>
        <w:div w:id="778109153">
          <w:marLeft w:val="480"/>
          <w:marRight w:val="0"/>
          <w:marTop w:val="0"/>
          <w:marBottom w:val="0"/>
          <w:divBdr>
            <w:top w:val="none" w:sz="0" w:space="0" w:color="auto"/>
            <w:left w:val="none" w:sz="0" w:space="0" w:color="auto"/>
            <w:bottom w:val="none" w:sz="0" w:space="0" w:color="auto"/>
            <w:right w:val="none" w:sz="0" w:space="0" w:color="auto"/>
          </w:divBdr>
        </w:div>
        <w:div w:id="957490581">
          <w:marLeft w:val="480"/>
          <w:marRight w:val="0"/>
          <w:marTop w:val="0"/>
          <w:marBottom w:val="0"/>
          <w:divBdr>
            <w:top w:val="none" w:sz="0" w:space="0" w:color="auto"/>
            <w:left w:val="none" w:sz="0" w:space="0" w:color="auto"/>
            <w:bottom w:val="none" w:sz="0" w:space="0" w:color="auto"/>
            <w:right w:val="none" w:sz="0" w:space="0" w:color="auto"/>
          </w:divBdr>
        </w:div>
        <w:div w:id="1527793255">
          <w:marLeft w:val="480"/>
          <w:marRight w:val="0"/>
          <w:marTop w:val="0"/>
          <w:marBottom w:val="0"/>
          <w:divBdr>
            <w:top w:val="none" w:sz="0" w:space="0" w:color="auto"/>
            <w:left w:val="none" w:sz="0" w:space="0" w:color="auto"/>
            <w:bottom w:val="none" w:sz="0" w:space="0" w:color="auto"/>
            <w:right w:val="none" w:sz="0" w:space="0" w:color="auto"/>
          </w:divBdr>
        </w:div>
        <w:div w:id="1836408465">
          <w:marLeft w:val="480"/>
          <w:marRight w:val="0"/>
          <w:marTop w:val="0"/>
          <w:marBottom w:val="0"/>
          <w:divBdr>
            <w:top w:val="none" w:sz="0" w:space="0" w:color="auto"/>
            <w:left w:val="none" w:sz="0" w:space="0" w:color="auto"/>
            <w:bottom w:val="none" w:sz="0" w:space="0" w:color="auto"/>
            <w:right w:val="none" w:sz="0" w:space="0" w:color="auto"/>
          </w:divBdr>
        </w:div>
        <w:div w:id="2020038662">
          <w:marLeft w:val="480"/>
          <w:marRight w:val="0"/>
          <w:marTop w:val="0"/>
          <w:marBottom w:val="0"/>
          <w:divBdr>
            <w:top w:val="none" w:sz="0" w:space="0" w:color="auto"/>
            <w:left w:val="none" w:sz="0" w:space="0" w:color="auto"/>
            <w:bottom w:val="none" w:sz="0" w:space="0" w:color="auto"/>
            <w:right w:val="none" w:sz="0" w:space="0" w:color="auto"/>
          </w:divBdr>
        </w:div>
        <w:div w:id="2050184854">
          <w:marLeft w:val="480"/>
          <w:marRight w:val="0"/>
          <w:marTop w:val="0"/>
          <w:marBottom w:val="0"/>
          <w:divBdr>
            <w:top w:val="none" w:sz="0" w:space="0" w:color="auto"/>
            <w:left w:val="none" w:sz="0" w:space="0" w:color="auto"/>
            <w:bottom w:val="none" w:sz="0" w:space="0" w:color="auto"/>
            <w:right w:val="none" w:sz="0" w:space="0" w:color="auto"/>
          </w:divBdr>
        </w:div>
        <w:div w:id="1376662213">
          <w:marLeft w:val="480"/>
          <w:marRight w:val="0"/>
          <w:marTop w:val="0"/>
          <w:marBottom w:val="0"/>
          <w:divBdr>
            <w:top w:val="none" w:sz="0" w:space="0" w:color="auto"/>
            <w:left w:val="none" w:sz="0" w:space="0" w:color="auto"/>
            <w:bottom w:val="none" w:sz="0" w:space="0" w:color="auto"/>
            <w:right w:val="none" w:sz="0" w:space="0" w:color="auto"/>
          </w:divBdr>
        </w:div>
        <w:div w:id="1154688217">
          <w:marLeft w:val="480"/>
          <w:marRight w:val="0"/>
          <w:marTop w:val="0"/>
          <w:marBottom w:val="0"/>
          <w:divBdr>
            <w:top w:val="none" w:sz="0" w:space="0" w:color="auto"/>
            <w:left w:val="none" w:sz="0" w:space="0" w:color="auto"/>
            <w:bottom w:val="none" w:sz="0" w:space="0" w:color="auto"/>
            <w:right w:val="none" w:sz="0" w:space="0" w:color="auto"/>
          </w:divBdr>
        </w:div>
        <w:div w:id="569851648">
          <w:marLeft w:val="480"/>
          <w:marRight w:val="0"/>
          <w:marTop w:val="0"/>
          <w:marBottom w:val="0"/>
          <w:divBdr>
            <w:top w:val="none" w:sz="0" w:space="0" w:color="auto"/>
            <w:left w:val="none" w:sz="0" w:space="0" w:color="auto"/>
            <w:bottom w:val="none" w:sz="0" w:space="0" w:color="auto"/>
            <w:right w:val="none" w:sz="0" w:space="0" w:color="auto"/>
          </w:divBdr>
        </w:div>
        <w:div w:id="1901599386">
          <w:marLeft w:val="480"/>
          <w:marRight w:val="0"/>
          <w:marTop w:val="0"/>
          <w:marBottom w:val="0"/>
          <w:divBdr>
            <w:top w:val="none" w:sz="0" w:space="0" w:color="auto"/>
            <w:left w:val="none" w:sz="0" w:space="0" w:color="auto"/>
            <w:bottom w:val="none" w:sz="0" w:space="0" w:color="auto"/>
            <w:right w:val="none" w:sz="0" w:space="0" w:color="auto"/>
          </w:divBdr>
        </w:div>
        <w:div w:id="251164244">
          <w:marLeft w:val="480"/>
          <w:marRight w:val="0"/>
          <w:marTop w:val="0"/>
          <w:marBottom w:val="0"/>
          <w:divBdr>
            <w:top w:val="none" w:sz="0" w:space="0" w:color="auto"/>
            <w:left w:val="none" w:sz="0" w:space="0" w:color="auto"/>
            <w:bottom w:val="none" w:sz="0" w:space="0" w:color="auto"/>
            <w:right w:val="none" w:sz="0" w:space="0" w:color="auto"/>
          </w:divBdr>
        </w:div>
        <w:div w:id="813446504">
          <w:marLeft w:val="480"/>
          <w:marRight w:val="0"/>
          <w:marTop w:val="0"/>
          <w:marBottom w:val="0"/>
          <w:divBdr>
            <w:top w:val="none" w:sz="0" w:space="0" w:color="auto"/>
            <w:left w:val="none" w:sz="0" w:space="0" w:color="auto"/>
            <w:bottom w:val="none" w:sz="0" w:space="0" w:color="auto"/>
            <w:right w:val="none" w:sz="0" w:space="0" w:color="auto"/>
          </w:divBdr>
        </w:div>
        <w:div w:id="1550610599">
          <w:marLeft w:val="480"/>
          <w:marRight w:val="0"/>
          <w:marTop w:val="0"/>
          <w:marBottom w:val="0"/>
          <w:divBdr>
            <w:top w:val="none" w:sz="0" w:space="0" w:color="auto"/>
            <w:left w:val="none" w:sz="0" w:space="0" w:color="auto"/>
            <w:bottom w:val="none" w:sz="0" w:space="0" w:color="auto"/>
            <w:right w:val="none" w:sz="0" w:space="0" w:color="auto"/>
          </w:divBdr>
        </w:div>
        <w:div w:id="1398161622">
          <w:marLeft w:val="480"/>
          <w:marRight w:val="0"/>
          <w:marTop w:val="0"/>
          <w:marBottom w:val="0"/>
          <w:divBdr>
            <w:top w:val="none" w:sz="0" w:space="0" w:color="auto"/>
            <w:left w:val="none" w:sz="0" w:space="0" w:color="auto"/>
            <w:bottom w:val="none" w:sz="0" w:space="0" w:color="auto"/>
            <w:right w:val="none" w:sz="0" w:space="0" w:color="auto"/>
          </w:divBdr>
        </w:div>
        <w:div w:id="2106533474">
          <w:marLeft w:val="480"/>
          <w:marRight w:val="0"/>
          <w:marTop w:val="0"/>
          <w:marBottom w:val="0"/>
          <w:divBdr>
            <w:top w:val="none" w:sz="0" w:space="0" w:color="auto"/>
            <w:left w:val="none" w:sz="0" w:space="0" w:color="auto"/>
            <w:bottom w:val="none" w:sz="0" w:space="0" w:color="auto"/>
            <w:right w:val="none" w:sz="0" w:space="0" w:color="auto"/>
          </w:divBdr>
        </w:div>
        <w:div w:id="33428295">
          <w:marLeft w:val="480"/>
          <w:marRight w:val="0"/>
          <w:marTop w:val="0"/>
          <w:marBottom w:val="0"/>
          <w:divBdr>
            <w:top w:val="none" w:sz="0" w:space="0" w:color="auto"/>
            <w:left w:val="none" w:sz="0" w:space="0" w:color="auto"/>
            <w:bottom w:val="none" w:sz="0" w:space="0" w:color="auto"/>
            <w:right w:val="none" w:sz="0" w:space="0" w:color="auto"/>
          </w:divBdr>
        </w:div>
        <w:div w:id="228806675">
          <w:marLeft w:val="480"/>
          <w:marRight w:val="0"/>
          <w:marTop w:val="0"/>
          <w:marBottom w:val="0"/>
          <w:divBdr>
            <w:top w:val="none" w:sz="0" w:space="0" w:color="auto"/>
            <w:left w:val="none" w:sz="0" w:space="0" w:color="auto"/>
            <w:bottom w:val="none" w:sz="0" w:space="0" w:color="auto"/>
            <w:right w:val="none" w:sz="0" w:space="0" w:color="auto"/>
          </w:divBdr>
        </w:div>
        <w:div w:id="407069977">
          <w:marLeft w:val="480"/>
          <w:marRight w:val="0"/>
          <w:marTop w:val="0"/>
          <w:marBottom w:val="0"/>
          <w:divBdr>
            <w:top w:val="none" w:sz="0" w:space="0" w:color="auto"/>
            <w:left w:val="none" w:sz="0" w:space="0" w:color="auto"/>
            <w:bottom w:val="none" w:sz="0" w:space="0" w:color="auto"/>
            <w:right w:val="none" w:sz="0" w:space="0" w:color="auto"/>
          </w:divBdr>
        </w:div>
        <w:div w:id="310017145">
          <w:marLeft w:val="480"/>
          <w:marRight w:val="0"/>
          <w:marTop w:val="0"/>
          <w:marBottom w:val="0"/>
          <w:divBdr>
            <w:top w:val="none" w:sz="0" w:space="0" w:color="auto"/>
            <w:left w:val="none" w:sz="0" w:space="0" w:color="auto"/>
            <w:bottom w:val="none" w:sz="0" w:space="0" w:color="auto"/>
            <w:right w:val="none" w:sz="0" w:space="0" w:color="auto"/>
          </w:divBdr>
        </w:div>
        <w:div w:id="1345354952">
          <w:marLeft w:val="480"/>
          <w:marRight w:val="0"/>
          <w:marTop w:val="0"/>
          <w:marBottom w:val="0"/>
          <w:divBdr>
            <w:top w:val="none" w:sz="0" w:space="0" w:color="auto"/>
            <w:left w:val="none" w:sz="0" w:space="0" w:color="auto"/>
            <w:bottom w:val="none" w:sz="0" w:space="0" w:color="auto"/>
            <w:right w:val="none" w:sz="0" w:space="0" w:color="auto"/>
          </w:divBdr>
        </w:div>
        <w:div w:id="953825348">
          <w:marLeft w:val="480"/>
          <w:marRight w:val="0"/>
          <w:marTop w:val="0"/>
          <w:marBottom w:val="0"/>
          <w:divBdr>
            <w:top w:val="none" w:sz="0" w:space="0" w:color="auto"/>
            <w:left w:val="none" w:sz="0" w:space="0" w:color="auto"/>
            <w:bottom w:val="none" w:sz="0" w:space="0" w:color="auto"/>
            <w:right w:val="none" w:sz="0" w:space="0" w:color="auto"/>
          </w:divBdr>
        </w:div>
        <w:div w:id="494299053">
          <w:marLeft w:val="480"/>
          <w:marRight w:val="0"/>
          <w:marTop w:val="0"/>
          <w:marBottom w:val="0"/>
          <w:divBdr>
            <w:top w:val="none" w:sz="0" w:space="0" w:color="auto"/>
            <w:left w:val="none" w:sz="0" w:space="0" w:color="auto"/>
            <w:bottom w:val="none" w:sz="0" w:space="0" w:color="auto"/>
            <w:right w:val="none" w:sz="0" w:space="0" w:color="auto"/>
          </w:divBdr>
        </w:div>
        <w:div w:id="26295513">
          <w:marLeft w:val="480"/>
          <w:marRight w:val="0"/>
          <w:marTop w:val="0"/>
          <w:marBottom w:val="0"/>
          <w:divBdr>
            <w:top w:val="none" w:sz="0" w:space="0" w:color="auto"/>
            <w:left w:val="none" w:sz="0" w:space="0" w:color="auto"/>
            <w:bottom w:val="none" w:sz="0" w:space="0" w:color="auto"/>
            <w:right w:val="none" w:sz="0" w:space="0" w:color="auto"/>
          </w:divBdr>
        </w:div>
        <w:div w:id="1758482358">
          <w:marLeft w:val="480"/>
          <w:marRight w:val="0"/>
          <w:marTop w:val="0"/>
          <w:marBottom w:val="0"/>
          <w:divBdr>
            <w:top w:val="none" w:sz="0" w:space="0" w:color="auto"/>
            <w:left w:val="none" w:sz="0" w:space="0" w:color="auto"/>
            <w:bottom w:val="none" w:sz="0" w:space="0" w:color="auto"/>
            <w:right w:val="none" w:sz="0" w:space="0" w:color="auto"/>
          </w:divBdr>
        </w:div>
        <w:div w:id="329450588">
          <w:marLeft w:val="480"/>
          <w:marRight w:val="0"/>
          <w:marTop w:val="0"/>
          <w:marBottom w:val="0"/>
          <w:divBdr>
            <w:top w:val="none" w:sz="0" w:space="0" w:color="auto"/>
            <w:left w:val="none" w:sz="0" w:space="0" w:color="auto"/>
            <w:bottom w:val="none" w:sz="0" w:space="0" w:color="auto"/>
            <w:right w:val="none" w:sz="0" w:space="0" w:color="auto"/>
          </w:divBdr>
        </w:div>
        <w:div w:id="936792391">
          <w:marLeft w:val="480"/>
          <w:marRight w:val="0"/>
          <w:marTop w:val="0"/>
          <w:marBottom w:val="0"/>
          <w:divBdr>
            <w:top w:val="none" w:sz="0" w:space="0" w:color="auto"/>
            <w:left w:val="none" w:sz="0" w:space="0" w:color="auto"/>
            <w:bottom w:val="none" w:sz="0" w:space="0" w:color="auto"/>
            <w:right w:val="none" w:sz="0" w:space="0" w:color="auto"/>
          </w:divBdr>
        </w:div>
        <w:div w:id="695232127">
          <w:marLeft w:val="480"/>
          <w:marRight w:val="0"/>
          <w:marTop w:val="0"/>
          <w:marBottom w:val="0"/>
          <w:divBdr>
            <w:top w:val="none" w:sz="0" w:space="0" w:color="auto"/>
            <w:left w:val="none" w:sz="0" w:space="0" w:color="auto"/>
            <w:bottom w:val="none" w:sz="0" w:space="0" w:color="auto"/>
            <w:right w:val="none" w:sz="0" w:space="0" w:color="auto"/>
          </w:divBdr>
        </w:div>
        <w:div w:id="1299536205">
          <w:marLeft w:val="480"/>
          <w:marRight w:val="0"/>
          <w:marTop w:val="0"/>
          <w:marBottom w:val="0"/>
          <w:divBdr>
            <w:top w:val="none" w:sz="0" w:space="0" w:color="auto"/>
            <w:left w:val="none" w:sz="0" w:space="0" w:color="auto"/>
            <w:bottom w:val="none" w:sz="0" w:space="0" w:color="auto"/>
            <w:right w:val="none" w:sz="0" w:space="0" w:color="auto"/>
          </w:divBdr>
        </w:div>
        <w:div w:id="1951741704">
          <w:marLeft w:val="480"/>
          <w:marRight w:val="0"/>
          <w:marTop w:val="0"/>
          <w:marBottom w:val="0"/>
          <w:divBdr>
            <w:top w:val="none" w:sz="0" w:space="0" w:color="auto"/>
            <w:left w:val="none" w:sz="0" w:space="0" w:color="auto"/>
            <w:bottom w:val="none" w:sz="0" w:space="0" w:color="auto"/>
            <w:right w:val="none" w:sz="0" w:space="0" w:color="auto"/>
          </w:divBdr>
        </w:div>
        <w:div w:id="888759724">
          <w:marLeft w:val="480"/>
          <w:marRight w:val="0"/>
          <w:marTop w:val="0"/>
          <w:marBottom w:val="0"/>
          <w:divBdr>
            <w:top w:val="none" w:sz="0" w:space="0" w:color="auto"/>
            <w:left w:val="none" w:sz="0" w:space="0" w:color="auto"/>
            <w:bottom w:val="none" w:sz="0" w:space="0" w:color="auto"/>
            <w:right w:val="none" w:sz="0" w:space="0" w:color="auto"/>
          </w:divBdr>
        </w:div>
        <w:div w:id="508954415">
          <w:marLeft w:val="480"/>
          <w:marRight w:val="0"/>
          <w:marTop w:val="0"/>
          <w:marBottom w:val="0"/>
          <w:divBdr>
            <w:top w:val="none" w:sz="0" w:space="0" w:color="auto"/>
            <w:left w:val="none" w:sz="0" w:space="0" w:color="auto"/>
            <w:bottom w:val="none" w:sz="0" w:space="0" w:color="auto"/>
            <w:right w:val="none" w:sz="0" w:space="0" w:color="auto"/>
          </w:divBdr>
        </w:div>
        <w:div w:id="220096207">
          <w:marLeft w:val="480"/>
          <w:marRight w:val="0"/>
          <w:marTop w:val="0"/>
          <w:marBottom w:val="0"/>
          <w:divBdr>
            <w:top w:val="none" w:sz="0" w:space="0" w:color="auto"/>
            <w:left w:val="none" w:sz="0" w:space="0" w:color="auto"/>
            <w:bottom w:val="none" w:sz="0" w:space="0" w:color="auto"/>
            <w:right w:val="none" w:sz="0" w:space="0" w:color="auto"/>
          </w:divBdr>
        </w:div>
        <w:div w:id="740054929">
          <w:marLeft w:val="480"/>
          <w:marRight w:val="0"/>
          <w:marTop w:val="0"/>
          <w:marBottom w:val="0"/>
          <w:divBdr>
            <w:top w:val="none" w:sz="0" w:space="0" w:color="auto"/>
            <w:left w:val="none" w:sz="0" w:space="0" w:color="auto"/>
            <w:bottom w:val="none" w:sz="0" w:space="0" w:color="auto"/>
            <w:right w:val="none" w:sz="0" w:space="0" w:color="auto"/>
          </w:divBdr>
        </w:div>
        <w:div w:id="106043658">
          <w:marLeft w:val="480"/>
          <w:marRight w:val="0"/>
          <w:marTop w:val="0"/>
          <w:marBottom w:val="0"/>
          <w:divBdr>
            <w:top w:val="none" w:sz="0" w:space="0" w:color="auto"/>
            <w:left w:val="none" w:sz="0" w:space="0" w:color="auto"/>
            <w:bottom w:val="none" w:sz="0" w:space="0" w:color="auto"/>
            <w:right w:val="none" w:sz="0" w:space="0" w:color="auto"/>
          </w:divBdr>
        </w:div>
        <w:div w:id="498733729">
          <w:marLeft w:val="480"/>
          <w:marRight w:val="0"/>
          <w:marTop w:val="0"/>
          <w:marBottom w:val="0"/>
          <w:divBdr>
            <w:top w:val="none" w:sz="0" w:space="0" w:color="auto"/>
            <w:left w:val="none" w:sz="0" w:space="0" w:color="auto"/>
            <w:bottom w:val="none" w:sz="0" w:space="0" w:color="auto"/>
            <w:right w:val="none" w:sz="0" w:space="0" w:color="auto"/>
          </w:divBdr>
        </w:div>
        <w:div w:id="901599791">
          <w:marLeft w:val="480"/>
          <w:marRight w:val="0"/>
          <w:marTop w:val="0"/>
          <w:marBottom w:val="0"/>
          <w:divBdr>
            <w:top w:val="none" w:sz="0" w:space="0" w:color="auto"/>
            <w:left w:val="none" w:sz="0" w:space="0" w:color="auto"/>
            <w:bottom w:val="none" w:sz="0" w:space="0" w:color="auto"/>
            <w:right w:val="none" w:sz="0" w:space="0" w:color="auto"/>
          </w:divBdr>
        </w:div>
        <w:div w:id="1667436594">
          <w:marLeft w:val="480"/>
          <w:marRight w:val="0"/>
          <w:marTop w:val="0"/>
          <w:marBottom w:val="0"/>
          <w:divBdr>
            <w:top w:val="none" w:sz="0" w:space="0" w:color="auto"/>
            <w:left w:val="none" w:sz="0" w:space="0" w:color="auto"/>
            <w:bottom w:val="none" w:sz="0" w:space="0" w:color="auto"/>
            <w:right w:val="none" w:sz="0" w:space="0" w:color="auto"/>
          </w:divBdr>
        </w:div>
        <w:div w:id="1781799920">
          <w:marLeft w:val="480"/>
          <w:marRight w:val="0"/>
          <w:marTop w:val="0"/>
          <w:marBottom w:val="0"/>
          <w:divBdr>
            <w:top w:val="none" w:sz="0" w:space="0" w:color="auto"/>
            <w:left w:val="none" w:sz="0" w:space="0" w:color="auto"/>
            <w:bottom w:val="none" w:sz="0" w:space="0" w:color="auto"/>
            <w:right w:val="none" w:sz="0" w:space="0" w:color="auto"/>
          </w:divBdr>
        </w:div>
        <w:div w:id="1693602680">
          <w:marLeft w:val="480"/>
          <w:marRight w:val="0"/>
          <w:marTop w:val="0"/>
          <w:marBottom w:val="0"/>
          <w:divBdr>
            <w:top w:val="none" w:sz="0" w:space="0" w:color="auto"/>
            <w:left w:val="none" w:sz="0" w:space="0" w:color="auto"/>
            <w:bottom w:val="none" w:sz="0" w:space="0" w:color="auto"/>
            <w:right w:val="none" w:sz="0" w:space="0" w:color="auto"/>
          </w:divBdr>
        </w:div>
        <w:div w:id="1311515985">
          <w:marLeft w:val="480"/>
          <w:marRight w:val="0"/>
          <w:marTop w:val="0"/>
          <w:marBottom w:val="0"/>
          <w:divBdr>
            <w:top w:val="none" w:sz="0" w:space="0" w:color="auto"/>
            <w:left w:val="none" w:sz="0" w:space="0" w:color="auto"/>
            <w:bottom w:val="none" w:sz="0" w:space="0" w:color="auto"/>
            <w:right w:val="none" w:sz="0" w:space="0" w:color="auto"/>
          </w:divBdr>
        </w:div>
        <w:div w:id="574049059">
          <w:marLeft w:val="480"/>
          <w:marRight w:val="0"/>
          <w:marTop w:val="0"/>
          <w:marBottom w:val="0"/>
          <w:divBdr>
            <w:top w:val="none" w:sz="0" w:space="0" w:color="auto"/>
            <w:left w:val="none" w:sz="0" w:space="0" w:color="auto"/>
            <w:bottom w:val="none" w:sz="0" w:space="0" w:color="auto"/>
            <w:right w:val="none" w:sz="0" w:space="0" w:color="auto"/>
          </w:divBdr>
        </w:div>
        <w:div w:id="436369672">
          <w:marLeft w:val="480"/>
          <w:marRight w:val="0"/>
          <w:marTop w:val="0"/>
          <w:marBottom w:val="0"/>
          <w:divBdr>
            <w:top w:val="none" w:sz="0" w:space="0" w:color="auto"/>
            <w:left w:val="none" w:sz="0" w:space="0" w:color="auto"/>
            <w:bottom w:val="none" w:sz="0" w:space="0" w:color="auto"/>
            <w:right w:val="none" w:sz="0" w:space="0" w:color="auto"/>
          </w:divBdr>
        </w:div>
        <w:div w:id="1663972382">
          <w:marLeft w:val="480"/>
          <w:marRight w:val="0"/>
          <w:marTop w:val="0"/>
          <w:marBottom w:val="0"/>
          <w:divBdr>
            <w:top w:val="none" w:sz="0" w:space="0" w:color="auto"/>
            <w:left w:val="none" w:sz="0" w:space="0" w:color="auto"/>
            <w:bottom w:val="none" w:sz="0" w:space="0" w:color="auto"/>
            <w:right w:val="none" w:sz="0" w:space="0" w:color="auto"/>
          </w:divBdr>
        </w:div>
        <w:div w:id="201984679">
          <w:marLeft w:val="480"/>
          <w:marRight w:val="0"/>
          <w:marTop w:val="0"/>
          <w:marBottom w:val="0"/>
          <w:divBdr>
            <w:top w:val="none" w:sz="0" w:space="0" w:color="auto"/>
            <w:left w:val="none" w:sz="0" w:space="0" w:color="auto"/>
            <w:bottom w:val="none" w:sz="0" w:space="0" w:color="auto"/>
            <w:right w:val="none" w:sz="0" w:space="0" w:color="auto"/>
          </w:divBdr>
        </w:div>
        <w:div w:id="765657256">
          <w:marLeft w:val="480"/>
          <w:marRight w:val="0"/>
          <w:marTop w:val="0"/>
          <w:marBottom w:val="0"/>
          <w:divBdr>
            <w:top w:val="none" w:sz="0" w:space="0" w:color="auto"/>
            <w:left w:val="none" w:sz="0" w:space="0" w:color="auto"/>
            <w:bottom w:val="none" w:sz="0" w:space="0" w:color="auto"/>
            <w:right w:val="none" w:sz="0" w:space="0" w:color="auto"/>
          </w:divBdr>
        </w:div>
        <w:div w:id="808475825">
          <w:marLeft w:val="480"/>
          <w:marRight w:val="0"/>
          <w:marTop w:val="0"/>
          <w:marBottom w:val="0"/>
          <w:divBdr>
            <w:top w:val="none" w:sz="0" w:space="0" w:color="auto"/>
            <w:left w:val="none" w:sz="0" w:space="0" w:color="auto"/>
            <w:bottom w:val="none" w:sz="0" w:space="0" w:color="auto"/>
            <w:right w:val="none" w:sz="0" w:space="0" w:color="auto"/>
          </w:divBdr>
        </w:div>
        <w:div w:id="193349395">
          <w:marLeft w:val="480"/>
          <w:marRight w:val="0"/>
          <w:marTop w:val="0"/>
          <w:marBottom w:val="0"/>
          <w:divBdr>
            <w:top w:val="none" w:sz="0" w:space="0" w:color="auto"/>
            <w:left w:val="none" w:sz="0" w:space="0" w:color="auto"/>
            <w:bottom w:val="none" w:sz="0" w:space="0" w:color="auto"/>
            <w:right w:val="none" w:sz="0" w:space="0" w:color="auto"/>
          </w:divBdr>
        </w:div>
        <w:div w:id="1198202141">
          <w:marLeft w:val="480"/>
          <w:marRight w:val="0"/>
          <w:marTop w:val="0"/>
          <w:marBottom w:val="0"/>
          <w:divBdr>
            <w:top w:val="none" w:sz="0" w:space="0" w:color="auto"/>
            <w:left w:val="none" w:sz="0" w:space="0" w:color="auto"/>
            <w:bottom w:val="none" w:sz="0" w:space="0" w:color="auto"/>
            <w:right w:val="none" w:sz="0" w:space="0" w:color="auto"/>
          </w:divBdr>
        </w:div>
        <w:div w:id="1963264326">
          <w:marLeft w:val="480"/>
          <w:marRight w:val="0"/>
          <w:marTop w:val="0"/>
          <w:marBottom w:val="0"/>
          <w:divBdr>
            <w:top w:val="none" w:sz="0" w:space="0" w:color="auto"/>
            <w:left w:val="none" w:sz="0" w:space="0" w:color="auto"/>
            <w:bottom w:val="none" w:sz="0" w:space="0" w:color="auto"/>
            <w:right w:val="none" w:sz="0" w:space="0" w:color="auto"/>
          </w:divBdr>
        </w:div>
        <w:div w:id="971715153">
          <w:marLeft w:val="480"/>
          <w:marRight w:val="0"/>
          <w:marTop w:val="0"/>
          <w:marBottom w:val="0"/>
          <w:divBdr>
            <w:top w:val="none" w:sz="0" w:space="0" w:color="auto"/>
            <w:left w:val="none" w:sz="0" w:space="0" w:color="auto"/>
            <w:bottom w:val="none" w:sz="0" w:space="0" w:color="auto"/>
            <w:right w:val="none" w:sz="0" w:space="0" w:color="auto"/>
          </w:divBdr>
        </w:div>
        <w:div w:id="1845634084">
          <w:marLeft w:val="480"/>
          <w:marRight w:val="0"/>
          <w:marTop w:val="0"/>
          <w:marBottom w:val="0"/>
          <w:divBdr>
            <w:top w:val="none" w:sz="0" w:space="0" w:color="auto"/>
            <w:left w:val="none" w:sz="0" w:space="0" w:color="auto"/>
            <w:bottom w:val="none" w:sz="0" w:space="0" w:color="auto"/>
            <w:right w:val="none" w:sz="0" w:space="0" w:color="auto"/>
          </w:divBdr>
        </w:div>
        <w:div w:id="458568404">
          <w:marLeft w:val="480"/>
          <w:marRight w:val="0"/>
          <w:marTop w:val="0"/>
          <w:marBottom w:val="0"/>
          <w:divBdr>
            <w:top w:val="none" w:sz="0" w:space="0" w:color="auto"/>
            <w:left w:val="none" w:sz="0" w:space="0" w:color="auto"/>
            <w:bottom w:val="none" w:sz="0" w:space="0" w:color="auto"/>
            <w:right w:val="none" w:sz="0" w:space="0" w:color="auto"/>
          </w:divBdr>
        </w:div>
        <w:div w:id="67312192">
          <w:marLeft w:val="480"/>
          <w:marRight w:val="0"/>
          <w:marTop w:val="0"/>
          <w:marBottom w:val="0"/>
          <w:divBdr>
            <w:top w:val="none" w:sz="0" w:space="0" w:color="auto"/>
            <w:left w:val="none" w:sz="0" w:space="0" w:color="auto"/>
            <w:bottom w:val="none" w:sz="0" w:space="0" w:color="auto"/>
            <w:right w:val="none" w:sz="0" w:space="0" w:color="auto"/>
          </w:divBdr>
        </w:div>
        <w:div w:id="654645737">
          <w:marLeft w:val="480"/>
          <w:marRight w:val="0"/>
          <w:marTop w:val="0"/>
          <w:marBottom w:val="0"/>
          <w:divBdr>
            <w:top w:val="none" w:sz="0" w:space="0" w:color="auto"/>
            <w:left w:val="none" w:sz="0" w:space="0" w:color="auto"/>
            <w:bottom w:val="none" w:sz="0" w:space="0" w:color="auto"/>
            <w:right w:val="none" w:sz="0" w:space="0" w:color="auto"/>
          </w:divBdr>
        </w:div>
        <w:div w:id="73624355">
          <w:marLeft w:val="480"/>
          <w:marRight w:val="0"/>
          <w:marTop w:val="0"/>
          <w:marBottom w:val="0"/>
          <w:divBdr>
            <w:top w:val="none" w:sz="0" w:space="0" w:color="auto"/>
            <w:left w:val="none" w:sz="0" w:space="0" w:color="auto"/>
            <w:bottom w:val="none" w:sz="0" w:space="0" w:color="auto"/>
            <w:right w:val="none" w:sz="0" w:space="0" w:color="auto"/>
          </w:divBdr>
        </w:div>
        <w:div w:id="1111124403">
          <w:marLeft w:val="480"/>
          <w:marRight w:val="0"/>
          <w:marTop w:val="0"/>
          <w:marBottom w:val="0"/>
          <w:divBdr>
            <w:top w:val="none" w:sz="0" w:space="0" w:color="auto"/>
            <w:left w:val="none" w:sz="0" w:space="0" w:color="auto"/>
            <w:bottom w:val="none" w:sz="0" w:space="0" w:color="auto"/>
            <w:right w:val="none" w:sz="0" w:space="0" w:color="auto"/>
          </w:divBdr>
        </w:div>
        <w:div w:id="417755241">
          <w:marLeft w:val="480"/>
          <w:marRight w:val="0"/>
          <w:marTop w:val="0"/>
          <w:marBottom w:val="0"/>
          <w:divBdr>
            <w:top w:val="none" w:sz="0" w:space="0" w:color="auto"/>
            <w:left w:val="none" w:sz="0" w:space="0" w:color="auto"/>
            <w:bottom w:val="none" w:sz="0" w:space="0" w:color="auto"/>
            <w:right w:val="none" w:sz="0" w:space="0" w:color="auto"/>
          </w:divBdr>
        </w:div>
        <w:div w:id="638073439">
          <w:marLeft w:val="480"/>
          <w:marRight w:val="0"/>
          <w:marTop w:val="0"/>
          <w:marBottom w:val="0"/>
          <w:divBdr>
            <w:top w:val="none" w:sz="0" w:space="0" w:color="auto"/>
            <w:left w:val="none" w:sz="0" w:space="0" w:color="auto"/>
            <w:bottom w:val="none" w:sz="0" w:space="0" w:color="auto"/>
            <w:right w:val="none" w:sz="0" w:space="0" w:color="auto"/>
          </w:divBdr>
        </w:div>
        <w:div w:id="1521624848">
          <w:marLeft w:val="480"/>
          <w:marRight w:val="0"/>
          <w:marTop w:val="0"/>
          <w:marBottom w:val="0"/>
          <w:divBdr>
            <w:top w:val="none" w:sz="0" w:space="0" w:color="auto"/>
            <w:left w:val="none" w:sz="0" w:space="0" w:color="auto"/>
            <w:bottom w:val="none" w:sz="0" w:space="0" w:color="auto"/>
            <w:right w:val="none" w:sz="0" w:space="0" w:color="auto"/>
          </w:divBdr>
        </w:div>
        <w:div w:id="630212936">
          <w:marLeft w:val="480"/>
          <w:marRight w:val="0"/>
          <w:marTop w:val="0"/>
          <w:marBottom w:val="0"/>
          <w:divBdr>
            <w:top w:val="none" w:sz="0" w:space="0" w:color="auto"/>
            <w:left w:val="none" w:sz="0" w:space="0" w:color="auto"/>
            <w:bottom w:val="none" w:sz="0" w:space="0" w:color="auto"/>
            <w:right w:val="none" w:sz="0" w:space="0" w:color="auto"/>
          </w:divBdr>
        </w:div>
        <w:div w:id="1574198674">
          <w:marLeft w:val="480"/>
          <w:marRight w:val="0"/>
          <w:marTop w:val="0"/>
          <w:marBottom w:val="0"/>
          <w:divBdr>
            <w:top w:val="none" w:sz="0" w:space="0" w:color="auto"/>
            <w:left w:val="none" w:sz="0" w:space="0" w:color="auto"/>
            <w:bottom w:val="none" w:sz="0" w:space="0" w:color="auto"/>
            <w:right w:val="none" w:sz="0" w:space="0" w:color="auto"/>
          </w:divBdr>
        </w:div>
        <w:div w:id="1516115242">
          <w:marLeft w:val="480"/>
          <w:marRight w:val="0"/>
          <w:marTop w:val="0"/>
          <w:marBottom w:val="0"/>
          <w:divBdr>
            <w:top w:val="none" w:sz="0" w:space="0" w:color="auto"/>
            <w:left w:val="none" w:sz="0" w:space="0" w:color="auto"/>
            <w:bottom w:val="none" w:sz="0" w:space="0" w:color="auto"/>
            <w:right w:val="none" w:sz="0" w:space="0" w:color="auto"/>
          </w:divBdr>
        </w:div>
        <w:div w:id="1783184405">
          <w:marLeft w:val="480"/>
          <w:marRight w:val="0"/>
          <w:marTop w:val="0"/>
          <w:marBottom w:val="0"/>
          <w:divBdr>
            <w:top w:val="none" w:sz="0" w:space="0" w:color="auto"/>
            <w:left w:val="none" w:sz="0" w:space="0" w:color="auto"/>
            <w:bottom w:val="none" w:sz="0" w:space="0" w:color="auto"/>
            <w:right w:val="none" w:sz="0" w:space="0" w:color="auto"/>
          </w:divBdr>
        </w:div>
        <w:div w:id="77873472">
          <w:marLeft w:val="480"/>
          <w:marRight w:val="0"/>
          <w:marTop w:val="0"/>
          <w:marBottom w:val="0"/>
          <w:divBdr>
            <w:top w:val="none" w:sz="0" w:space="0" w:color="auto"/>
            <w:left w:val="none" w:sz="0" w:space="0" w:color="auto"/>
            <w:bottom w:val="none" w:sz="0" w:space="0" w:color="auto"/>
            <w:right w:val="none" w:sz="0" w:space="0" w:color="auto"/>
          </w:divBdr>
        </w:div>
        <w:div w:id="1464616643">
          <w:marLeft w:val="480"/>
          <w:marRight w:val="0"/>
          <w:marTop w:val="0"/>
          <w:marBottom w:val="0"/>
          <w:divBdr>
            <w:top w:val="none" w:sz="0" w:space="0" w:color="auto"/>
            <w:left w:val="none" w:sz="0" w:space="0" w:color="auto"/>
            <w:bottom w:val="none" w:sz="0" w:space="0" w:color="auto"/>
            <w:right w:val="none" w:sz="0" w:space="0" w:color="auto"/>
          </w:divBdr>
        </w:div>
        <w:div w:id="1167401209">
          <w:marLeft w:val="480"/>
          <w:marRight w:val="0"/>
          <w:marTop w:val="0"/>
          <w:marBottom w:val="0"/>
          <w:divBdr>
            <w:top w:val="none" w:sz="0" w:space="0" w:color="auto"/>
            <w:left w:val="none" w:sz="0" w:space="0" w:color="auto"/>
            <w:bottom w:val="none" w:sz="0" w:space="0" w:color="auto"/>
            <w:right w:val="none" w:sz="0" w:space="0" w:color="auto"/>
          </w:divBdr>
        </w:div>
        <w:div w:id="1984578358">
          <w:marLeft w:val="480"/>
          <w:marRight w:val="0"/>
          <w:marTop w:val="0"/>
          <w:marBottom w:val="0"/>
          <w:divBdr>
            <w:top w:val="none" w:sz="0" w:space="0" w:color="auto"/>
            <w:left w:val="none" w:sz="0" w:space="0" w:color="auto"/>
            <w:bottom w:val="none" w:sz="0" w:space="0" w:color="auto"/>
            <w:right w:val="none" w:sz="0" w:space="0" w:color="auto"/>
          </w:divBdr>
        </w:div>
        <w:div w:id="186259646">
          <w:marLeft w:val="480"/>
          <w:marRight w:val="0"/>
          <w:marTop w:val="0"/>
          <w:marBottom w:val="0"/>
          <w:divBdr>
            <w:top w:val="none" w:sz="0" w:space="0" w:color="auto"/>
            <w:left w:val="none" w:sz="0" w:space="0" w:color="auto"/>
            <w:bottom w:val="none" w:sz="0" w:space="0" w:color="auto"/>
            <w:right w:val="none" w:sz="0" w:space="0" w:color="auto"/>
          </w:divBdr>
        </w:div>
        <w:div w:id="1139035331">
          <w:marLeft w:val="480"/>
          <w:marRight w:val="0"/>
          <w:marTop w:val="0"/>
          <w:marBottom w:val="0"/>
          <w:divBdr>
            <w:top w:val="none" w:sz="0" w:space="0" w:color="auto"/>
            <w:left w:val="none" w:sz="0" w:space="0" w:color="auto"/>
            <w:bottom w:val="none" w:sz="0" w:space="0" w:color="auto"/>
            <w:right w:val="none" w:sz="0" w:space="0" w:color="auto"/>
          </w:divBdr>
        </w:div>
        <w:div w:id="1824856845">
          <w:marLeft w:val="480"/>
          <w:marRight w:val="0"/>
          <w:marTop w:val="0"/>
          <w:marBottom w:val="0"/>
          <w:divBdr>
            <w:top w:val="none" w:sz="0" w:space="0" w:color="auto"/>
            <w:left w:val="none" w:sz="0" w:space="0" w:color="auto"/>
            <w:bottom w:val="none" w:sz="0" w:space="0" w:color="auto"/>
            <w:right w:val="none" w:sz="0" w:space="0" w:color="auto"/>
          </w:divBdr>
        </w:div>
        <w:div w:id="1636334158">
          <w:marLeft w:val="480"/>
          <w:marRight w:val="0"/>
          <w:marTop w:val="0"/>
          <w:marBottom w:val="0"/>
          <w:divBdr>
            <w:top w:val="none" w:sz="0" w:space="0" w:color="auto"/>
            <w:left w:val="none" w:sz="0" w:space="0" w:color="auto"/>
            <w:bottom w:val="none" w:sz="0" w:space="0" w:color="auto"/>
            <w:right w:val="none" w:sz="0" w:space="0" w:color="auto"/>
          </w:divBdr>
        </w:div>
        <w:div w:id="771634172">
          <w:marLeft w:val="480"/>
          <w:marRight w:val="0"/>
          <w:marTop w:val="0"/>
          <w:marBottom w:val="0"/>
          <w:divBdr>
            <w:top w:val="none" w:sz="0" w:space="0" w:color="auto"/>
            <w:left w:val="none" w:sz="0" w:space="0" w:color="auto"/>
            <w:bottom w:val="none" w:sz="0" w:space="0" w:color="auto"/>
            <w:right w:val="none" w:sz="0" w:space="0" w:color="auto"/>
          </w:divBdr>
        </w:div>
        <w:div w:id="1712724564">
          <w:marLeft w:val="480"/>
          <w:marRight w:val="0"/>
          <w:marTop w:val="0"/>
          <w:marBottom w:val="0"/>
          <w:divBdr>
            <w:top w:val="none" w:sz="0" w:space="0" w:color="auto"/>
            <w:left w:val="none" w:sz="0" w:space="0" w:color="auto"/>
            <w:bottom w:val="none" w:sz="0" w:space="0" w:color="auto"/>
            <w:right w:val="none" w:sz="0" w:space="0" w:color="auto"/>
          </w:divBdr>
        </w:div>
        <w:div w:id="635915217">
          <w:marLeft w:val="480"/>
          <w:marRight w:val="0"/>
          <w:marTop w:val="0"/>
          <w:marBottom w:val="0"/>
          <w:divBdr>
            <w:top w:val="none" w:sz="0" w:space="0" w:color="auto"/>
            <w:left w:val="none" w:sz="0" w:space="0" w:color="auto"/>
            <w:bottom w:val="none" w:sz="0" w:space="0" w:color="auto"/>
            <w:right w:val="none" w:sz="0" w:space="0" w:color="auto"/>
          </w:divBdr>
        </w:div>
        <w:div w:id="1104493466">
          <w:marLeft w:val="480"/>
          <w:marRight w:val="0"/>
          <w:marTop w:val="0"/>
          <w:marBottom w:val="0"/>
          <w:divBdr>
            <w:top w:val="none" w:sz="0" w:space="0" w:color="auto"/>
            <w:left w:val="none" w:sz="0" w:space="0" w:color="auto"/>
            <w:bottom w:val="none" w:sz="0" w:space="0" w:color="auto"/>
            <w:right w:val="none" w:sz="0" w:space="0" w:color="auto"/>
          </w:divBdr>
        </w:div>
        <w:div w:id="475298182">
          <w:marLeft w:val="480"/>
          <w:marRight w:val="0"/>
          <w:marTop w:val="0"/>
          <w:marBottom w:val="0"/>
          <w:divBdr>
            <w:top w:val="none" w:sz="0" w:space="0" w:color="auto"/>
            <w:left w:val="none" w:sz="0" w:space="0" w:color="auto"/>
            <w:bottom w:val="none" w:sz="0" w:space="0" w:color="auto"/>
            <w:right w:val="none" w:sz="0" w:space="0" w:color="auto"/>
          </w:divBdr>
        </w:div>
        <w:div w:id="925115594">
          <w:marLeft w:val="480"/>
          <w:marRight w:val="0"/>
          <w:marTop w:val="0"/>
          <w:marBottom w:val="0"/>
          <w:divBdr>
            <w:top w:val="none" w:sz="0" w:space="0" w:color="auto"/>
            <w:left w:val="none" w:sz="0" w:space="0" w:color="auto"/>
            <w:bottom w:val="none" w:sz="0" w:space="0" w:color="auto"/>
            <w:right w:val="none" w:sz="0" w:space="0" w:color="auto"/>
          </w:divBdr>
        </w:div>
        <w:div w:id="1951820364">
          <w:marLeft w:val="480"/>
          <w:marRight w:val="0"/>
          <w:marTop w:val="0"/>
          <w:marBottom w:val="0"/>
          <w:divBdr>
            <w:top w:val="none" w:sz="0" w:space="0" w:color="auto"/>
            <w:left w:val="none" w:sz="0" w:space="0" w:color="auto"/>
            <w:bottom w:val="none" w:sz="0" w:space="0" w:color="auto"/>
            <w:right w:val="none" w:sz="0" w:space="0" w:color="auto"/>
          </w:divBdr>
        </w:div>
        <w:div w:id="106436884">
          <w:marLeft w:val="480"/>
          <w:marRight w:val="0"/>
          <w:marTop w:val="0"/>
          <w:marBottom w:val="0"/>
          <w:divBdr>
            <w:top w:val="none" w:sz="0" w:space="0" w:color="auto"/>
            <w:left w:val="none" w:sz="0" w:space="0" w:color="auto"/>
            <w:bottom w:val="none" w:sz="0" w:space="0" w:color="auto"/>
            <w:right w:val="none" w:sz="0" w:space="0" w:color="auto"/>
          </w:divBdr>
        </w:div>
        <w:div w:id="856430516">
          <w:marLeft w:val="480"/>
          <w:marRight w:val="0"/>
          <w:marTop w:val="0"/>
          <w:marBottom w:val="0"/>
          <w:divBdr>
            <w:top w:val="none" w:sz="0" w:space="0" w:color="auto"/>
            <w:left w:val="none" w:sz="0" w:space="0" w:color="auto"/>
            <w:bottom w:val="none" w:sz="0" w:space="0" w:color="auto"/>
            <w:right w:val="none" w:sz="0" w:space="0" w:color="auto"/>
          </w:divBdr>
        </w:div>
        <w:div w:id="1502575064">
          <w:marLeft w:val="480"/>
          <w:marRight w:val="0"/>
          <w:marTop w:val="0"/>
          <w:marBottom w:val="0"/>
          <w:divBdr>
            <w:top w:val="none" w:sz="0" w:space="0" w:color="auto"/>
            <w:left w:val="none" w:sz="0" w:space="0" w:color="auto"/>
            <w:bottom w:val="none" w:sz="0" w:space="0" w:color="auto"/>
            <w:right w:val="none" w:sz="0" w:space="0" w:color="auto"/>
          </w:divBdr>
        </w:div>
        <w:div w:id="1941571822">
          <w:marLeft w:val="480"/>
          <w:marRight w:val="0"/>
          <w:marTop w:val="0"/>
          <w:marBottom w:val="0"/>
          <w:divBdr>
            <w:top w:val="none" w:sz="0" w:space="0" w:color="auto"/>
            <w:left w:val="none" w:sz="0" w:space="0" w:color="auto"/>
            <w:bottom w:val="none" w:sz="0" w:space="0" w:color="auto"/>
            <w:right w:val="none" w:sz="0" w:space="0" w:color="auto"/>
          </w:divBdr>
        </w:div>
        <w:div w:id="218564636">
          <w:marLeft w:val="480"/>
          <w:marRight w:val="0"/>
          <w:marTop w:val="0"/>
          <w:marBottom w:val="0"/>
          <w:divBdr>
            <w:top w:val="none" w:sz="0" w:space="0" w:color="auto"/>
            <w:left w:val="none" w:sz="0" w:space="0" w:color="auto"/>
            <w:bottom w:val="none" w:sz="0" w:space="0" w:color="auto"/>
            <w:right w:val="none" w:sz="0" w:space="0" w:color="auto"/>
          </w:divBdr>
        </w:div>
        <w:div w:id="707609676">
          <w:marLeft w:val="480"/>
          <w:marRight w:val="0"/>
          <w:marTop w:val="0"/>
          <w:marBottom w:val="0"/>
          <w:divBdr>
            <w:top w:val="none" w:sz="0" w:space="0" w:color="auto"/>
            <w:left w:val="none" w:sz="0" w:space="0" w:color="auto"/>
            <w:bottom w:val="none" w:sz="0" w:space="0" w:color="auto"/>
            <w:right w:val="none" w:sz="0" w:space="0" w:color="auto"/>
          </w:divBdr>
        </w:div>
        <w:div w:id="938414154">
          <w:marLeft w:val="480"/>
          <w:marRight w:val="0"/>
          <w:marTop w:val="0"/>
          <w:marBottom w:val="0"/>
          <w:divBdr>
            <w:top w:val="none" w:sz="0" w:space="0" w:color="auto"/>
            <w:left w:val="none" w:sz="0" w:space="0" w:color="auto"/>
            <w:bottom w:val="none" w:sz="0" w:space="0" w:color="auto"/>
            <w:right w:val="none" w:sz="0" w:space="0" w:color="auto"/>
          </w:divBdr>
        </w:div>
        <w:div w:id="1958415145">
          <w:marLeft w:val="480"/>
          <w:marRight w:val="0"/>
          <w:marTop w:val="0"/>
          <w:marBottom w:val="0"/>
          <w:divBdr>
            <w:top w:val="none" w:sz="0" w:space="0" w:color="auto"/>
            <w:left w:val="none" w:sz="0" w:space="0" w:color="auto"/>
            <w:bottom w:val="none" w:sz="0" w:space="0" w:color="auto"/>
            <w:right w:val="none" w:sz="0" w:space="0" w:color="auto"/>
          </w:divBdr>
        </w:div>
        <w:div w:id="1100880303">
          <w:marLeft w:val="480"/>
          <w:marRight w:val="0"/>
          <w:marTop w:val="0"/>
          <w:marBottom w:val="0"/>
          <w:divBdr>
            <w:top w:val="none" w:sz="0" w:space="0" w:color="auto"/>
            <w:left w:val="none" w:sz="0" w:space="0" w:color="auto"/>
            <w:bottom w:val="none" w:sz="0" w:space="0" w:color="auto"/>
            <w:right w:val="none" w:sz="0" w:space="0" w:color="auto"/>
          </w:divBdr>
        </w:div>
        <w:div w:id="1889146178">
          <w:marLeft w:val="480"/>
          <w:marRight w:val="0"/>
          <w:marTop w:val="0"/>
          <w:marBottom w:val="0"/>
          <w:divBdr>
            <w:top w:val="none" w:sz="0" w:space="0" w:color="auto"/>
            <w:left w:val="none" w:sz="0" w:space="0" w:color="auto"/>
            <w:bottom w:val="none" w:sz="0" w:space="0" w:color="auto"/>
            <w:right w:val="none" w:sz="0" w:space="0" w:color="auto"/>
          </w:divBdr>
        </w:div>
        <w:div w:id="404693070">
          <w:marLeft w:val="480"/>
          <w:marRight w:val="0"/>
          <w:marTop w:val="0"/>
          <w:marBottom w:val="0"/>
          <w:divBdr>
            <w:top w:val="none" w:sz="0" w:space="0" w:color="auto"/>
            <w:left w:val="none" w:sz="0" w:space="0" w:color="auto"/>
            <w:bottom w:val="none" w:sz="0" w:space="0" w:color="auto"/>
            <w:right w:val="none" w:sz="0" w:space="0" w:color="auto"/>
          </w:divBdr>
        </w:div>
        <w:div w:id="1948385731">
          <w:marLeft w:val="480"/>
          <w:marRight w:val="0"/>
          <w:marTop w:val="0"/>
          <w:marBottom w:val="0"/>
          <w:divBdr>
            <w:top w:val="none" w:sz="0" w:space="0" w:color="auto"/>
            <w:left w:val="none" w:sz="0" w:space="0" w:color="auto"/>
            <w:bottom w:val="none" w:sz="0" w:space="0" w:color="auto"/>
            <w:right w:val="none" w:sz="0" w:space="0" w:color="auto"/>
          </w:divBdr>
        </w:div>
        <w:div w:id="790392473">
          <w:marLeft w:val="480"/>
          <w:marRight w:val="0"/>
          <w:marTop w:val="0"/>
          <w:marBottom w:val="0"/>
          <w:divBdr>
            <w:top w:val="none" w:sz="0" w:space="0" w:color="auto"/>
            <w:left w:val="none" w:sz="0" w:space="0" w:color="auto"/>
            <w:bottom w:val="none" w:sz="0" w:space="0" w:color="auto"/>
            <w:right w:val="none" w:sz="0" w:space="0" w:color="auto"/>
          </w:divBdr>
        </w:div>
        <w:div w:id="311713045">
          <w:marLeft w:val="480"/>
          <w:marRight w:val="0"/>
          <w:marTop w:val="0"/>
          <w:marBottom w:val="0"/>
          <w:divBdr>
            <w:top w:val="none" w:sz="0" w:space="0" w:color="auto"/>
            <w:left w:val="none" w:sz="0" w:space="0" w:color="auto"/>
            <w:bottom w:val="none" w:sz="0" w:space="0" w:color="auto"/>
            <w:right w:val="none" w:sz="0" w:space="0" w:color="auto"/>
          </w:divBdr>
        </w:div>
        <w:div w:id="222835388">
          <w:marLeft w:val="480"/>
          <w:marRight w:val="0"/>
          <w:marTop w:val="0"/>
          <w:marBottom w:val="0"/>
          <w:divBdr>
            <w:top w:val="none" w:sz="0" w:space="0" w:color="auto"/>
            <w:left w:val="none" w:sz="0" w:space="0" w:color="auto"/>
            <w:bottom w:val="none" w:sz="0" w:space="0" w:color="auto"/>
            <w:right w:val="none" w:sz="0" w:space="0" w:color="auto"/>
          </w:divBdr>
        </w:div>
        <w:div w:id="1867253103">
          <w:marLeft w:val="480"/>
          <w:marRight w:val="0"/>
          <w:marTop w:val="0"/>
          <w:marBottom w:val="0"/>
          <w:divBdr>
            <w:top w:val="none" w:sz="0" w:space="0" w:color="auto"/>
            <w:left w:val="none" w:sz="0" w:space="0" w:color="auto"/>
            <w:bottom w:val="none" w:sz="0" w:space="0" w:color="auto"/>
            <w:right w:val="none" w:sz="0" w:space="0" w:color="auto"/>
          </w:divBdr>
        </w:div>
        <w:div w:id="116409421">
          <w:marLeft w:val="480"/>
          <w:marRight w:val="0"/>
          <w:marTop w:val="0"/>
          <w:marBottom w:val="0"/>
          <w:divBdr>
            <w:top w:val="none" w:sz="0" w:space="0" w:color="auto"/>
            <w:left w:val="none" w:sz="0" w:space="0" w:color="auto"/>
            <w:bottom w:val="none" w:sz="0" w:space="0" w:color="auto"/>
            <w:right w:val="none" w:sz="0" w:space="0" w:color="auto"/>
          </w:divBdr>
        </w:div>
        <w:div w:id="1316714932">
          <w:marLeft w:val="480"/>
          <w:marRight w:val="0"/>
          <w:marTop w:val="0"/>
          <w:marBottom w:val="0"/>
          <w:divBdr>
            <w:top w:val="none" w:sz="0" w:space="0" w:color="auto"/>
            <w:left w:val="none" w:sz="0" w:space="0" w:color="auto"/>
            <w:bottom w:val="none" w:sz="0" w:space="0" w:color="auto"/>
            <w:right w:val="none" w:sz="0" w:space="0" w:color="auto"/>
          </w:divBdr>
        </w:div>
        <w:div w:id="580481915">
          <w:marLeft w:val="480"/>
          <w:marRight w:val="0"/>
          <w:marTop w:val="0"/>
          <w:marBottom w:val="0"/>
          <w:divBdr>
            <w:top w:val="none" w:sz="0" w:space="0" w:color="auto"/>
            <w:left w:val="none" w:sz="0" w:space="0" w:color="auto"/>
            <w:bottom w:val="none" w:sz="0" w:space="0" w:color="auto"/>
            <w:right w:val="none" w:sz="0" w:space="0" w:color="auto"/>
          </w:divBdr>
        </w:div>
        <w:div w:id="1319268618">
          <w:marLeft w:val="480"/>
          <w:marRight w:val="0"/>
          <w:marTop w:val="0"/>
          <w:marBottom w:val="0"/>
          <w:divBdr>
            <w:top w:val="none" w:sz="0" w:space="0" w:color="auto"/>
            <w:left w:val="none" w:sz="0" w:space="0" w:color="auto"/>
            <w:bottom w:val="none" w:sz="0" w:space="0" w:color="auto"/>
            <w:right w:val="none" w:sz="0" w:space="0" w:color="auto"/>
          </w:divBdr>
        </w:div>
        <w:div w:id="828786152">
          <w:marLeft w:val="480"/>
          <w:marRight w:val="0"/>
          <w:marTop w:val="0"/>
          <w:marBottom w:val="0"/>
          <w:divBdr>
            <w:top w:val="none" w:sz="0" w:space="0" w:color="auto"/>
            <w:left w:val="none" w:sz="0" w:space="0" w:color="auto"/>
            <w:bottom w:val="none" w:sz="0" w:space="0" w:color="auto"/>
            <w:right w:val="none" w:sz="0" w:space="0" w:color="auto"/>
          </w:divBdr>
        </w:div>
        <w:div w:id="2046903158">
          <w:marLeft w:val="480"/>
          <w:marRight w:val="0"/>
          <w:marTop w:val="0"/>
          <w:marBottom w:val="0"/>
          <w:divBdr>
            <w:top w:val="none" w:sz="0" w:space="0" w:color="auto"/>
            <w:left w:val="none" w:sz="0" w:space="0" w:color="auto"/>
            <w:bottom w:val="none" w:sz="0" w:space="0" w:color="auto"/>
            <w:right w:val="none" w:sz="0" w:space="0" w:color="auto"/>
          </w:divBdr>
        </w:div>
        <w:div w:id="881595957">
          <w:marLeft w:val="480"/>
          <w:marRight w:val="0"/>
          <w:marTop w:val="0"/>
          <w:marBottom w:val="0"/>
          <w:divBdr>
            <w:top w:val="none" w:sz="0" w:space="0" w:color="auto"/>
            <w:left w:val="none" w:sz="0" w:space="0" w:color="auto"/>
            <w:bottom w:val="none" w:sz="0" w:space="0" w:color="auto"/>
            <w:right w:val="none" w:sz="0" w:space="0" w:color="auto"/>
          </w:divBdr>
        </w:div>
        <w:div w:id="1974942350">
          <w:marLeft w:val="480"/>
          <w:marRight w:val="0"/>
          <w:marTop w:val="0"/>
          <w:marBottom w:val="0"/>
          <w:divBdr>
            <w:top w:val="none" w:sz="0" w:space="0" w:color="auto"/>
            <w:left w:val="none" w:sz="0" w:space="0" w:color="auto"/>
            <w:bottom w:val="none" w:sz="0" w:space="0" w:color="auto"/>
            <w:right w:val="none" w:sz="0" w:space="0" w:color="auto"/>
          </w:divBdr>
        </w:div>
      </w:divsChild>
    </w:div>
    <w:div w:id="2010595023">
      <w:bodyDiv w:val="1"/>
      <w:marLeft w:val="0"/>
      <w:marRight w:val="0"/>
      <w:marTop w:val="0"/>
      <w:marBottom w:val="0"/>
      <w:divBdr>
        <w:top w:val="none" w:sz="0" w:space="0" w:color="auto"/>
        <w:left w:val="none" w:sz="0" w:space="0" w:color="auto"/>
        <w:bottom w:val="none" w:sz="0" w:space="0" w:color="auto"/>
        <w:right w:val="none" w:sz="0" w:space="0" w:color="auto"/>
      </w:divBdr>
    </w:div>
    <w:div w:id="2010712401">
      <w:bodyDiv w:val="1"/>
      <w:marLeft w:val="0"/>
      <w:marRight w:val="0"/>
      <w:marTop w:val="0"/>
      <w:marBottom w:val="0"/>
      <w:divBdr>
        <w:top w:val="none" w:sz="0" w:space="0" w:color="auto"/>
        <w:left w:val="none" w:sz="0" w:space="0" w:color="auto"/>
        <w:bottom w:val="none" w:sz="0" w:space="0" w:color="auto"/>
        <w:right w:val="none" w:sz="0" w:space="0" w:color="auto"/>
      </w:divBdr>
    </w:div>
    <w:div w:id="2010868007">
      <w:bodyDiv w:val="1"/>
      <w:marLeft w:val="0"/>
      <w:marRight w:val="0"/>
      <w:marTop w:val="0"/>
      <w:marBottom w:val="0"/>
      <w:divBdr>
        <w:top w:val="none" w:sz="0" w:space="0" w:color="auto"/>
        <w:left w:val="none" w:sz="0" w:space="0" w:color="auto"/>
        <w:bottom w:val="none" w:sz="0" w:space="0" w:color="auto"/>
        <w:right w:val="none" w:sz="0" w:space="0" w:color="auto"/>
      </w:divBdr>
    </w:div>
    <w:div w:id="2011061856">
      <w:bodyDiv w:val="1"/>
      <w:marLeft w:val="0"/>
      <w:marRight w:val="0"/>
      <w:marTop w:val="0"/>
      <w:marBottom w:val="0"/>
      <w:divBdr>
        <w:top w:val="none" w:sz="0" w:space="0" w:color="auto"/>
        <w:left w:val="none" w:sz="0" w:space="0" w:color="auto"/>
        <w:bottom w:val="none" w:sz="0" w:space="0" w:color="auto"/>
        <w:right w:val="none" w:sz="0" w:space="0" w:color="auto"/>
      </w:divBdr>
    </w:div>
    <w:div w:id="2011129100">
      <w:bodyDiv w:val="1"/>
      <w:marLeft w:val="0"/>
      <w:marRight w:val="0"/>
      <w:marTop w:val="0"/>
      <w:marBottom w:val="0"/>
      <w:divBdr>
        <w:top w:val="none" w:sz="0" w:space="0" w:color="auto"/>
        <w:left w:val="none" w:sz="0" w:space="0" w:color="auto"/>
        <w:bottom w:val="none" w:sz="0" w:space="0" w:color="auto"/>
        <w:right w:val="none" w:sz="0" w:space="0" w:color="auto"/>
      </w:divBdr>
    </w:div>
    <w:div w:id="2011523607">
      <w:bodyDiv w:val="1"/>
      <w:marLeft w:val="0"/>
      <w:marRight w:val="0"/>
      <w:marTop w:val="0"/>
      <w:marBottom w:val="0"/>
      <w:divBdr>
        <w:top w:val="none" w:sz="0" w:space="0" w:color="auto"/>
        <w:left w:val="none" w:sz="0" w:space="0" w:color="auto"/>
        <w:bottom w:val="none" w:sz="0" w:space="0" w:color="auto"/>
        <w:right w:val="none" w:sz="0" w:space="0" w:color="auto"/>
      </w:divBdr>
    </w:div>
    <w:div w:id="2011593067">
      <w:bodyDiv w:val="1"/>
      <w:marLeft w:val="0"/>
      <w:marRight w:val="0"/>
      <w:marTop w:val="0"/>
      <w:marBottom w:val="0"/>
      <w:divBdr>
        <w:top w:val="none" w:sz="0" w:space="0" w:color="auto"/>
        <w:left w:val="none" w:sz="0" w:space="0" w:color="auto"/>
        <w:bottom w:val="none" w:sz="0" w:space="0" w:color="auto"/>
        <w:right w:val="none" w:sz="0" w:space="0" w:color="auto"/>
      </w:divBdr>
    </w:div>
    <w:div w:id="2011906892">
      <w:bodyDiv w:val="1"/>
      <w:marLeft w:val="0"/>
      <w:marRight w:val="0"/>
      <w:marTop w:val="0"/>
      <w:marBottom w:val="0"/>
      <w:divBdr>
        <w:top w:val="none" w:sz="0" w:space="0" w:color="auto"/>
        <w:left w:val="none" w:sz="0" w:space="0" w:color="auto"/>
        <w:bottom w:val="none" w:sz="0" w:space="0" w:color="auto"/>
        <w:right w:val="none" w:sz="0" w:space="0" w:color="auto"/>
      </w:divBdr>
    </w:div>
    <w:div w:id="2011979861">
      <w:bodyDiv w:val="1"/>
      <w:marLeft w:val="0"/>
      <w:marRight w:val="0"/>
      <w:marTop w:val="0"/>
      <w:marBottom w:val="0"/>
      <w:divBdr>
        <w:top w:val="none" w:sz="0" w:space="0" w:color="auto"/>
        <w:left w:val="none" w:sz="0" w:space="0" w:color="auto"/>
        <w:bottom w:val="none" w:sz="0" w:space="0" w:color="auto"/>
        <w:right w:val="none" w:sz="0" w:space="0" w:color="auto"/>
      </w:divBdr>
    </w:div>
    <w:div w:id="2011981949">
      <w:bodyDiv w:val="1"/>
      <w:marLeft w:val="0"/>
      <w:marRight w:val="0"/>
      <w:marTop w:val="0"/>
      <w:marBottom w:val="0"/>
      <w:divBdr>
        <w:top w:val="none" w:sz="0" w:space="0" w:color="auto"/>
        <w:left w:val="none" w:sz="0" w:space="0" w:color="auto"/>
        <w:bottom w:val="none" w:sz="0" w:space="0" w:color="auto"/>
        <w:right w:val="none" w:sz="0" w:space="0" w:color="auto"/>
      </w:divBdr>
    </w:div>
    <w:div w:id="2011982862">
      <w:bodyDiv w:val="1"/>
      <w:marLeft w:val="0"/>
      <w:marRight w:val="0"/>
      <w:marTop w:val="0"/>
      <w:marBottom w:val="0"/>
      <w:divBdr>
        <w:top w:val="none" w:sz="0" w:space="0" w:color="auto"/>
        <w:left w:val="none" w:sz="0" w:space="0" w:color="auto"/>
        <w:bottom w:val="none" w:sz="0" w:space="0" w:color="auto"/>
        <w:right w:val="none" w:sz="0" w:space="0" w:color="auto"/>
      </w:divBdr>
    </w:div>
    <w:div w:id="2012027424">
      <w:bodyDiv w:val="1"/>
      <w:marLeft w:val="0"/>
      <w:marRight w:val="0"/>
      <w:marTop w:val="0"/>
      <w:marBottom w:val="0"/>
      <w:divBdr>
        <w:top w:val="none" w:sz="0" w:space="0" w:color="auto"/>
        <w:left w:val="none" w:sz="0" w:space="0" w:color="auto"/>
        <w:bottom w:val="none" w:sz="0" w:space="0" w:color="auto"/>
        <w:right w:val="none" w:sz="0" w:space="0" w:color="auto"/>
      </w:divBdr>
    </w:div>
    <w:div w:id="2012105314">
      <w:bodyDiv w:val="1"/>
      <w:marLeft w:val="0"/>
      <w:marRight w:val="0"/>
      <w:marTop w:val="0"/>
      <w:marBottom w:val="0"/>
      <w:divBdr>
        <w:top w:val="none" w:sz="0" w:space="0" w:color="auto"/>
        <w:left w:val="none" w:sz="0" w:space="0" w:color="auto"/>
        <w:bottom w:val="none" w:sz="0" w:space="0" w:color="auto"/>
        <w:right w:val="none" w:sz="0" w:space="0" w:color="auto"/>
      </w:divBdr>
    </w:div>
    <w:div w:id="2012174210">
      <w:bodyDiv w:val="1"/>
      <w:marLeft w:val="0"/>
      <w:marRight w:val="0"/>
      <w:marTop w:val="0"/>
      <w:marBottom w:val="0"/>
      <w:divBdr>
        <w:top w:val="none" w:sz="0" w:space="0" w:color="auto"/>
        <w:left w:val="none" w:sz="0" w:space="0" w:color="auto"/>
        <w:bottom w:val="none" w:sz="0" w:space="0" w:color="auto"/>
        <w:right w:val="none" w:sz="0" w:space="0" w:color="auto"/>
      </w:divBdr>
    </w:div>
    <w:div w:id="2012249538">
      <w:bodyDiv w:val="1"/>
      <w:marLeft w:val="0"/>
      <w:marRight w:val="0"/>
      <w:marTop w:val="0"/>
      <w:marBottom w:val="0"/>
      <w:divBdr>
        <w:top w:val="none" w:sz="0" w:space="0" w:color="auto"/>
        <w:left w:val="none" w:sz="0" w:space="0" w:color="auto"/>
        <w:bottom w:val="none" w:sz="0" w:space="0" w:color="auto"/>
        <w:right w:val="none" w:sz="0" w:space="0" w:color="auto"/>
      </w:divBdr>
    </w:div>
    <w:div w:id="2012294904">
      <w:bodyDiv w:val="1"/>
      <w:marLeft w:val="0"/>
      <w:marRight w:val="0"/>
      <w:marTop w:val="0"/>
      <w:marBottom w:val="0"/>
      <w:divBdr>
        <w:top w:val="none" w:sz="0" w:space="0" w:color="auto"/>
        <w:left w:val="none" w:sz="0" w:space="0" w:color="auto"/>
        <w:bottom w:val="none" w:sz="0" w:space="0" w:color="auto"/>
        <w:right w:val="none" w:sz="0" w:space="0" w:color="auto"/>
      </w:divBdr>
    </w:div>
    <w:div w:id="2012489990">
      <w:bodyDiv w:val="1"/>
      <w:marLeft w:val="0"/>
      <w:marRight w:val="0"/>
      <w:marTop w:val="0"/>
      <w:marBottom w:val="0"/>
      <w:divBdr>
        <w:top w:val="none" w:sz="0" w:space="0" w:color="auto"/>
        <w:left w:val="none" w:sz="0" w:space="0" w:color="auto"/>
        <w:bottom w:val="none" w:sz="0" w:space="0" w:color="auto"/>
        <w:right w:val="none" w:sz="0" w:space="0" w:color="auto"/>
      </w:divBdr>
    </w:div>
    <w:div w:id="2012829093">
      <w:bodyDiv w:val="1"/>
      <w:marLeft w:val="0"/>
      <w:marRight w:val="0"/>
      <w:marTop w:val="0"/>
      <w:marBottom w:val="0"/>
      <w:divBdr>
        <w:top w:val="none" w:sz="0" w:space="0" w:color="auto"/>
        <w:left w:val="none" w:sz="0" w:space="0" w:color="auto"/>
        <w:bottom w:val="none" w:sz="0" w:space="0" w:color="auto"/>
        <w:right w:val="none" w:sz="0" w:space="0" w:color="auto"/>
      </w:divBdr>
    </w:div>
    <w:div w:id="2012875526">
      <w:bodyDiv w:val="1"/>
      <w:marLeft w:val="0"/>
      <w:marRight w:val="0"/>
      <w:marTop w:val="0"/>
      <w:marBottom w:val="0"/>
      <w:divBdr>
        <w:top w:val="none" w:sz="0" w:space="0" w:color="auto"/>
        <w:left w:val="none" w:sz="0" w:space="0" w:color="auto"/>
        <w:bottom w:val="none" w:sz="0" w:space="0" w:color="auto"/>
        <w:right w:val="none" w:sz="0" w:space="0" w:color="auto"/>
      </w:divBdr>
    </w:div>
    <w:div w:id="2012875814">
      <w:bodyDiv w:val="1"/>
      <w:marLeft w:val="0"/>
      <w:marRight w:val="0"/>
      <w:marTop w:val="0"/>
      <w:marBottom w:val="0"/>
      <w:divBdr>
        <w:top w:val="none" w:sz="0" w:space="0" w:color="auto"/>
        <w:left w:val="none" w:sz="0" w:space="0" w:color="auto"/>
        <w:bottom w:val="none" w:sz="0" w:space="0" w:color="auto"/>
        <w:right w:val="none" w:sz="0" w:space="0" w:color="auto"/>
      </w:divBdr>
    </w:div>
    <w:div w:id="2012946351">
      <w:bodyDiv w:val="1"/>
      <w:marLeft w:val="0"/>
      <w:marRight w:val="0"/>
      <w:marTop w:val="0"/>
      <w:marBottom w:val="0"/>
      <w:divBdr>
        <w:top w:val="none" w:sz="0" w:space="0" w:color="auto"/>
        <w:left w:val="none" w:sz="0" w:space="0" w:color="auto"/>
        <w:bottom w:val="none" w:sz="0" w:space="0" w:color="auto"/>
        <w:right w:val="none" w:sz="0" w:space="0" w:color="auto"/>
      </w:divBdr>
    </w:div>
    <w:div w:id="2013021820">
      <w:bodyDiv w:val="1"/>
      <w:marLeft w:val="0"/>
      <w:marRight w:val="0"/>
      <w:marTop w:val="0"/>
      <w:marBottom w:val="0"/>
      <w:divBdr>
        <w:top w:val="none" w:sz="0" w:space="0" w:color="auto"/>
        <w:left w:val="none" w:sz="0" w:space="0" w:color="auto"/>
        <w:bottom w:val="none" w:sz="0" w:space="0" w:color="auto"/>
        <w:right w:val="none" w:sz="0" w:space="0" w:color="auto"/>
      </w:divBdr>
    </w:div>
    <w:div w:id="2013070710">
      <w:bodyDiv w:val="1"/>
      <w:marLeft w:val="0"/>
      <w:marRight w:val="0"/>
      <w:marTop w:val="0"/>
      <w:marBottom w:val="0"/>
      <w:divBdr>
        <w:top w:val="none" w:sz="0" w:space="0" w:color="auto"/>
        <w:left w:val="none" w:sz="0" w:space="0" w:color="auto"/>
        <w:bottom w:val="none" w:sz="0" w:space="0" w:color="auto"/>
        <w:right w:val="none" w:sz="0" w:space="0" w:color="auto"/>
      </w:divBdr>
    </w:div>
    <w:div w:id="2013138173">
      <w:bodyDiv w:val="1"/>
      <w:marLeft w:val="0"/>
      <w:marRight w:val="0"/>
      <w:marTop w:val="0"/>
      <w:marBottom w:val="0"/>
      <w:divBdr>
        <w:top w:val="none" w:sz="0" w:space="0" w:color="auto"/>
        <w:left w:val="none" w:sz="0" w:space="0" w:color="auto"/>
        <w:bottom w:val="none" w:sz="0" w:space="0" w:color="auto"/>
        <w:right w:val="none" w:sz="0" w:space="0" w:color="auto"/>
      </w:divBdr>
    </w:div>
    <w:div w:id="2013411768">
      <w:bodyDiv w:val="1"/>
      <w:marLeft w:val="0"/>
      <w:marRight w:val="0"/>
      <w:marTop w:val="0"/>
      <w:marBottom w:val="0"/>
      <w:divBdr>
        <w:top w:val="none" w:sz="0" w:space="0" w:color="auto"/>
        <w:left w:val="none" w:sz="0" w:space="0" w:color="auto"/>
        <w:bottom w:val="none" w:sz="0" w:space="0" w:color="auto"/>
        <w:right w:val="none" w:sz="0" w:space="0" w:color="auto"/>
      </w:divBdr>
    </w:div>
    <w:div w:id="2013482826">
      <w:bodyDiv w:val="1"/>
      <w:marLeft w:val="0"/>
      <w:marRight w:val="0"/>
      <w:marTop w:val="0"/>
      <w:marBottom w:val="0"/>
      <w:divBdr>
        <w:top w:val="none" w:sz="0" w:space="0" w:color="auto"/>
        <w:left w:val="none" w:sz="0" w:space="0" w:color="auto"/>
        <w:bottom w:val="none" w:sz="0" w:space="0" w:color="auto"/>
        <w:right w:val="none" w:sz="0" w:space="0" w:color="auto"/>
      </w:divBdr>
    </w:div>
    <w:div w:id="2013608230">
      <w:bodyDiv w:val="1"/>
      <w:marLeft w:val="0"/>
      <w:marRight w:val="0"/>
      <w:marTop w:val="0"/>
      <w:marBottom w:val="0"/>
      <w:divBdr>
        <w:top w:val="none" w:sz="0" w:space="0" w:color="auto"/>
        <w:left w:val="none" w:sz="0" w:space="0" w:color="auto"/>
        <w:bottom w:val="none" w:sz="0" w:space="0" w:color="auto"/>
        <w:right w:val="none" w:sz="0" w:space="0" w:color="auto"/>
      </w:divBdr>
    </w:div>
    <w:div w:id="2013684523">
      <w:bodyDiv w:val="1"/>
      <w:marLeft w:val="0"/>
      <w:marRight w:val="0"/>
      <w:marTop w:val="0"/>
      <w:marBottom w:val="0"/>
      <w:divBdr>
        <w:top w:val="none" w:sz="0" w:space="0" w:color="auto"/>
        <w:left w:val="none" w:sz="0" w:space="0" w:color="auto"/>
        <w:bottom w:val="none" w:sz="0" w:space="0" w:color="auto"/>
        <w:right w:val="none" w:sz="0" w:space="0" w:color="auto"/>
      </w:divBdr>
    </w:div>
    <w:div w:id="2013946365">
      <w:bodyDiv w:val="1"/>
      <w:marLeft w:val="0"/>
      <w:marRight w:val="0"/>
      <w:marTop w:val="0"/>
      <w:marBottom w:val="0"/>
      <w:divBdr>
        <w:top w:val="none" w:sz="0" w:space="0" w:color="auto"/>
        <w:left w:val="none" w:sz="0" w:space="0" w:color="auto"/>
        <w:bottom w:val="none" w:sz="0" w:space="0" w:color="auto"/>
        <w:right w:val="none" w:sz="0" w:space="0" w:color="auto"/>
      </w:divBdr>
    </w:div>
    <w:div w:id="2014214315">
      <w:bodyDiv w:val="1"/>
      <w:marLeft w:val="0"/>
      <w:marRight w:val="0"/>
      <w:marTop w:val="0"/>
      <w:marBottom w:val="0"/>
      <w:divBdr>
        <w:top w:val="none" w:sz="0" w:space="0" w:color="auto"/>
        <w:left w:val="none" w:sz="0" w:space="0" w:color="auto"/>
        <w:bottom w:val="none" w:sz="0" w:space="0" w:color="auto"/>
        <w:right w:val="none" w:sz="0" w:space="0" w:color="auto"/>
      </w:divBdr>
    </w:div>
    <w:div w:id="2014259611">
      <w:bodyDiv w:val="1"/>
      <w:marLeft w:val="0"/>
      <w:marRight w:val="0"/>
      <w:marTop w:val="0"/>
      <w:marBottom w:val="0"/>
      <w:divBdr>
        <w:top w:val="none" w:sz="0" w:space="0" w:color="auto"/>
        <w:left w:val="none" w:sz="0" w:space="0" w:color="auto"/>
        <w:bottom w:val="none" w:sz="0" w:space="0" w:color="auto"/>
        <w:right w:val="none" w:sz="0" w:space="0" w:color="auto"/>
      </w:divBdr>
    </w:div>
    <w:div w:id="2014604141">
      <w:bodyDiv w:val="1"/>
      <w:marLeft w:val="0"/>
      <w:marRight w:val="0"/>
      <w:marTop w:val="0"/>
      <w:marBottom w:val="0"/>
      <w:divBdr>
        <w:top w:val="none" w:sz="0" w:space="0" w:color="auto"/>
        <w:left w:val="none" w:sz="0" w:space="0" w:color="auto"/>
        <w:bottom w:val="none" w:sz="0" w:space="0" w:color="auto"/>
        <w:right w:val="none" w:sz="0" w:space="0" w:color="auto"/>
      </w:divBdr>
    </w:div>
    <w:div w:id="2014644983">
      <w:bodyDiv w:val="1"/>
      <w:marLeft w:val="0"/>
      <w:marRight w:val="0"/>
      <w:marTop w:val="0"/>
      <w:marBottom w:val="0"/>
      <w:divBdr>
        <w:top w:val="none" w:sz="0" w:space="0" w:color="auto"/>
        <w:left w:val="none" w:sz="0" w:space="0" w:color="auto"/>
        <w:bottom w:val="none" w:sz="0" w:space="0" w:color="auto"/>
        <w:right w:val="none" w:sz="0" w:space="0" w:color="auto"/>
      </w:divBdr>
    </w:div>
    <w:div w:id="2014801648">
      <w:bodyDiv w:val="1"/>
      <w:marLeft w:val="0"/>
      <w:marRight w:val="0"/>
      <w:marTop w:val="0"/>
      <w:marBottom w:val="0"/>
      <w:divBdr>
        <w:top w:val="none" w:sz="0" w:space="0" w:color="auto"/>
        <w:left w:val="none" w:sz="0" w:space="0" w:color="auto"/>
        <w:bottom w:val="none" w:sz="0" w:space="0" w:color="auto"/>
        <w:right w:val="none" w:sz="0" w:space="0" w:color="auto"/>
      </w:divBdr>
    </w:div>
    <w:div w:id="2014844169">
      <w:bodyDiv w:val="1"/>
      <w:marLeft w:val="0"/>
      <w:marRight w:val="0"/>
      <w:marTop w:val="0"/>
      <w:marBottom w:val="0"/>
      <w:divBdr>
        <w:top w:val="none" w:sz="0" w:space="0" w:color="auto"/>
        <w:left w:val="none" w:sz="0" w:space="0" w:color="auto"/>
        <w:bottom w:val="none" w:sz="0" w:space="0" w:color="auto"/>
        <w:right w:val="none" w:sz="0" w:space="0" w:color="auto"/>
      </w:divBdr>
    </w:div>
    <w:div w:id="2015105427">
      <w:bodyDiv w:val="1"/>
      <w:marLeft w:val="0"/>
      <w:marRight w:val="0"/>
      <w:marTop w:val="0"/>
      <w:marBottom w:val="0"/>
      <w:divBdr>
        <w:top w:val="none" w:sz="0" w:space="0" w:color="auto"/>
        <w:left w:val="none" w:sz="0" w:space="0" w:color="auto"/>
        <w:bottom w:val="none" w:sz="0" w:space="0" w:color="auto"/>
        <w:right w:val="none" w:sz="0" w:space="0" w:color="auto"/>
      </w:divBdr>
    </w:div>
    <w:div w:id="2015180983">
      <w:bodyDiv w:val="1"/>
      <w:marLeft w:val="0"/>
      <w:marRight w:val="0"/>
      <w:marTop w:val="0"/>
      <w:marBottom w:val="0"/>
      <w:divBdr>
        <w:top w:val="none" w:sz="0" w:space="0" w:color="auto"/>
        <w:left w:val="none" w:sz="0" w:space="0" w:color="auto"/>
        <w:bottom w:val="none" w:sz="0" w:space="0" w:color="auto"/>
        <w:right w:val="none" w:sz="0" w:space="0" w:color="auto"/>
      </w:divBdr>
    </w:div>
    <w:div w:id="2015372906">
      <w:bodyDiv w:val="1"/>
      <w:marLeft w:val="0"/>
      <w:marRight w:val="0"/>
      <w:marTop w:val="0"/>
      <w:marBottom w:val="0"/>
      <w:divBdr>
        <w:top w:val="none" w:sz="0" w:space="0" w:color="auto"/>
        <w:left w:val="none" w:sz="0" w:space="0" w:color="auto"/>
        <w:bottom w:val="none" w:sz="0" w:space="0" w:color="auto"/>
        <w:right w:val="none" w:sz="0" w:space="0" w:color="auto"/>
      </w:divBdr>
    </w:div>
    <w:div w:id="2015567326">
      <w:bodyDiv w:val="1"/>
      <w:marLeft w:val="0"/>
      <w:marRight w:val="0"/>
      <w:marTop w:val="0"/>
      <w:marBottom w:val="0"/>
      <w:divBdr>
        <w:top w:val="none" w:sz="0" w:space="0" w:color="auto"/>
        <w:left w:val="none" w:sz="0" w:space="0" w:color="auto"/>
        <w:bottom w:val="none" w:sz="0" w:space="0" w:color="auto"/>
        <w:right w:val="none" w:sz="0" w:space="0" w:color="auto"/>
      </w:divBdr>
    </w:div>
    <w:div w:id="2015571557">
      <w:bodyDiv w:val="1"/>
      <w:marLeft w:val="0"/>
      <w:marRight w:val="0"/>
      <w:marTop w:val="0"/>
      <w:marBottom w:val="0"/>
      <w:divBdr>
        <w:top w:val="none" w:sz="0" w:space="0" w:color="auto"/>
        <w:left w:val="none" w:sz="0" w:space="0" w:color="auto"/>
        <w:bottom w:val="none" w:sz="0" w:space="0" w:color="auto"/>
        <w:right w:val="none" w:sz="0" w:space="0" w:color="auto"/>
      </w:divBdr>
    </w:div>
    <w:div w:id="2015959959">
      <w:bodyDiv w:val="1"/>
      <w:marLeft w:val="0"/>
      <w:marRight w:val="0"/>
      <w:marTop w:val="0"/>
      <w:marBottom w:val="0"/>
      <w:divBdr>
        <w:top w:val="none" w:sz="0" w:space="0" w:color="auto"/>
        <w:left w:val="none" w:sz="0" w:space="0" w:color="auto"/>
        <w:bottom w:val="none" w:sz="0" w:space="0" w:color="auto"/>
        <w:right w:val="none" w:sz="0" w:space="0" w:color="auto"/>
      </w:divBdr>
    </w:div>
    <w:div w:id="2016102928">
      <w:bodyDiv w:val="1"/>
      <w:marLeft w:val="0"/>
      <w:marRight w:val="0"/>
      <w:marTop w:val="0"/>
      <w:marBottom w:val="0"/>
      <w:divBdr>
        <w:top w:val="none" w:sz="0" w:space="0" w:color="auto"/>
        <w:left w:val="none" w:sz="0" w:space="0" w:color="auto"/>
        <w:bottom w:val="none" w:sz="0" w:space="0" w:color="auto"/>
        <w:right w:val="none" w:sz="0" w:space="0" w:color="auto"/>
      </w:divBdr>
    </w:div>
    <w:div w:id="2016375864">
      <w:bodyDiv w:val="1"/>
      <w:marLeft w:val="0"/>
      <w:marRight w:val="0"/>
      <w:marTop w:val="0"/>
      <w:marBottom w:val="0"/>
      <w:divBdr>
        <w:top w:val="none" w:sz="0" w:space="0" w:color="auto"/>
        <w:left w:val="none" w:sz="0" w:space="0" w:color="auto"/>
        <w:bottom w:val="none" w:sz="0" w:space="0" w:color="auto"/>
        <w:right w:val="none" w:sz="0" w:space="0" w:color="auto"/>
      </w:divBdr>
    </w:div>
    <w:div w:id="2016414671">
      <w:bodyDiv w:val="1"/>
      <w:marLeft w:val="0"/>
      <w:marRight w:val="0"/>
      <w:marTop w:val="0"/>
      <w:marBottom w:val="0"/>
      <w:divBdr>
        <w:top w:val="none" w:sz="0" w:space="0" w:color="auto"/>
        <w:left w:val="none" w:sz="0" w:space="0" w:color="auto"/>
        <w:bottom w:val="none" w:sz="0" w:space="0" w:color="auto"/>
        <w:right w:val="none" w:sz="0" w:space="0" w:color="auto"/>
      </w:divBdr>
    </w:div>
    <w:div w:id="2016422536">
      <w:bodyDiv w:val="1"/>
      <w:marLeft w:val="0"/>
      <w:marRight w:val="0"/>
      <w:marTop w:val="0"/>
      <w:marBottom w:val="0"/>
      <w:divBdr>
        <w:top w:val="none" w:sz="0" w:space="0" w:color="auto"/>
        <w:left w:val="none" w:sz="0" w:space="0" w:color="auto"/>
        <w:bottom w:val="none" w:sz="0" w:space="0" w:color="auto"/>
        <w:right w:val="none" w:sz="0" w:space="0" w:color="auto"/>
      </w:divBdr>
    </w:div>
    <w:div w:id="2016497865">
      <w:bodyDiv w:val="1"/>
      <w:marLeft w:val="0"/>
      <w:marRight w:val="0"/>
      <w:marTop w:val="0"/>
      <w:marBottom w:val="0"/>
      <w:divBdr>
        <w:top w:val="none" w:sz="0" w:space="0" w:color="auto"/>
        <w:left w:val="none" w:sz="0" w:space="0" w:color="auto"/>
        <w:bottom w:val="none" w:sz="0" w:space="0" w:color="auto"/>
        <w:right w:val="none" w:sz="0" w:space="0" w:color="auto"/>
      </w:divBdr>
    </w:div>
    <w:div w:id="2016614416">
      <w:bodyDiv w:val="1"/>
      <w:marLeft w:val="0"/>
      <w:marRight w:val="0"/>
      <w:marTop w:val="0"/>
      <w:marBottom w:val="0"/>
      <w:divBdr>
        <w:top w:val="none" w:sz="0" w:space="0" w:color="auto"/>
        <w:left w:val="none" w:sz="0" w:space="0" w:color="auto"/>
        <w:bottom w:val="none" w:sz="0" w:space="0" w:color="auto"/>
        <w:right w:val="none" w:sz="0" w:space="0" w:color="auto"/>
      </w:divBdr>
    </w:div>
    <w:div w:id="2016956639">
      <w:bodyDiv w:val="1"/>
      <w:marLeft w:val="0"/>
      <w:marRight w:val="0"/>
      <w:marTop w:val="0"/>
      <w:marBottom w:val="0"/>
      <w:divBdr>
        <w:top w:val="none" w:sz="0" w:space="0" w:color="auto"/>
        <w:left w:val="none" w:sz="0" w:space="0" w:color="auto"/>
        <w:bottom w:val="none" w:sz="0" w:space="0" w:color="auto"/>
        <w:right w:val="none" w:sz="0" w:space="0" w:color="auto"/>
      </w:divBdr>
    </w:div>
    <w:div w:id="2016960190">
      <w:bodyDiv w:val="1"/>
      <w:marLeft w:val="0"/>
      <w:marRight w:val="0"/>
      <w:marTop w:val="0"/>
      <w:marBottom w:val="0"/>
      <w:divBdr>
        <w:top w:val="none" w:sz="0" w:space="0" w:color="auto"/>
        <w:left w:val="none" w:sz="0" w:space="0" w:color="auto"/>
        <w:bottom w:val="none" w:sz="0" w:space="0" w:color="auto"/>
        <w:right w:val="none" w:sz="0" w:space="0" w:color="auto"/>
      </w:divBdr>
    </w:div>
    <w:div w:id="2017148175">
      <w:bodyDiv w:val="1"/>
      <w:marLeft w:val="0"/>
      <w:marRight w:val="0"/>
      <w:marTop w:val="0"/>
      <w:marBottom w:val="0"/>
      <w:divBdr>
        <w:top w:val="none" w:sz="0" w:space="0" w:color="auto"/>
        <w:left w:val="none" w:sz="0" w:space="0" w:color="auto"/>
        <w:bottom w:val="none" w:sz="0" w:space="0" w:color="auto"/>
        <w:right w:val="none" w:sz="0" w:space="0" w:color="auto"/>
      </w:divBdr>
    </w:div>
    <w:div w:id="2017226209">
      <w:bodyDiv w:val="1"/>
      <w:marLeft w:val="0"/>
      <w:marRight w:val="0"/>
      <w:marTop w:val="0"/>
      <w:marBottom w:val="0"/>
      <w:divBdr>
        <w:top w:val="none" w:sz="0" w:space="0" w:color="auto"/>
        <w:left w:val="none" w:sz="0" w:space="0" w:color="auto"/>
        <w:bottom w:val="none" w:sz="0" w:space="0" w:color="auto"/>
        <w:right w:val="none" w:sz="0" w:space="0" w:color="auto"/>
      </w:divBdr>
    </w:div>
    <w:div w:id="2017464198">
      <w:bodyDiv w:val="1"/>
      <w:marLeft w:val="0"/>
      <w:marRight w:val="0"/>
      <w:marTop w:val="0"/>
      <w:marBottom w:val="0"/>
      <w:divBdr>
        <w:top w:val="none" w:sz="0" w:space="0" w:color="auto"/>
        <w:left w:val="none" w:sz="0" w:space="0" w:color="auto"/>
        <w:bottom w:val="none" w:sz="0" w:space="0" w:color="auto"/>
        <w:right w:val="none" w:sz="0" w:space="0" w:color="auto"/>
      </w:divBdr>
    </w:div>
    <w:div w:id="2017532176">
      <w:bodyDiv w:val="1"/>
      <w:marLeft w:val="0"/>
      <w:marRight w:val="0"/>
      <w:marTop w:val="0"/>
      <w:marBottom w:val="0"/>
      <w:divBdr>
        <w:top w:val="none" w:sz="0" w:space="0" w:color="auto"/>
        <w:left w:val="none" w:sz="0" w:space="0" w:color="auto"/>
        <w:bottom w:val="none" w:sz="0" w:space="0" w:color="auto"/>
        <w:right w:val="none" w:sz="0" w:space="0" w:color="auto"/>
      </w:divBdr>
    </w:div>
    <w:div w:id="2017534681">
      <w:bodyDiv w:val="1"/>
      <w:marLeft w:val="0"/>
      <w:marRight w:val="0"/>
      <w:marTop w:val="0"/>
      <w:marBottom w:val="0"/>
      <w:divBdr>
        <w:top w:val="none" w:sz="0" w:space="0" w:color="auto"/>
        <w:left w:val="none" w:sz="0" w:space="0" w:color="auto"/>
        <w:bottom w:val="none" w:sz="0" w:space="0" w:color="auto"/>
        <w:right w:val="none" w:sz="0" w:space="0" w:color="auto"/>
      </w:divBdr>
    </w:div>
    <w:div w:id="2017681776">
      <w:bodyDiv w:val="1"/>
      <w:marLeft w:val="0"/>
      <w:marRight w:val="0"/>
      <w:marTop w:val="0"/>
      <w:marBottom w:val="0"/>
      <w:divBdr>
        <w:top w:val="none" w:sz="0" w:space="0" w:color="auto"/>
        <w:left w:val="none" w:sz="0" w:space="0" w:color="auto"/>
        <w:bottom w:val="none" w:sz="0" w:space="0" w:color="auto"/>
        <w:right w:val="none" w:sz="0" w:space="0" w:color="auto"/>
      </w:divBdr>
    </w:div>
    <w:div w:id="2017727556">
      <w:bodyDiv w:val="1"/>
      <w:marLeft w:val="0"/>
      <w:marRight w:val="0"/>
      <w:marTop w:val="0"/>
      <w:marBottom w:val="0"/>
      <w:divBdr>
        <w:top w:val="none" w:sz="0" w:space="0" w:color="auto"/>
        <w:left w:val="none" w:sz="0" w:space="0" w:color="auto"/>
        <w:bottom w:val="none" w:sz="0" w:space="0" w:color="auto"/>
        <w:right w:val="none" w:sz="0" w:space="0" w:color="auto"/>
      </w:divBdr>
    </w:div>
    <w:div w:id="2017731141">
      <w:bodyDiv w:val="1"/>
      <w:marLeft w:val="0"/>
      <w:marRight w:val="0"/>
      <w:marTop w:val="0"/>
      <w:marBottom w:val="0"/>
      <w:divBdr>
        <w:top w:val="none" w:sz="0" w:space="0" w:color="auto"/>
        <w:left w:val="none" w:sz="0" w:space="0" w:color="auto"/>
        <w:bottom w:val="none" w:sz="0" w:space="0" w:color="auto"/>
        <w:right w:val="none" w:sz="0" w:space="0" w:color="auto"/>
      </w:divBdr>
    </w:div>
    <w:div w:id="2017877997">
      <w:bodyDiv w:val="1"/>
      <w:marLeft w:val="0"/>
      <w:marRight w:val="0"/>
      <w:marTop w:val="0"/>
      <w:marBottom w:val="0"/>
      <w:divBdr>
        <w:top w:val="none" w:sz="0" w:space="0" w:color="auto"/>
        <w:left w:val="none" w:sz="0" w:space="0" w:color="auto"/>
        <w:bottom w:val="none" w:sz="0" w:space="0" w:color="auto"/>
        <w:right w:val="none" w:sz="0" w:space="0" w:color="auto"/>
      </w:divBdr>
    </w:div>
    <w:div w:id="2017920213">
      <w:bodyDiv w:val="1"/>
      <w:marLeft w:val="0"/>
      <w:marRight w:val="0"/>
      <w:marTop w:val="0"/>
      <w:marBottom w:val="0"/>
      <w:divBdr>
        <w:top w:val="none" w:sz="0" w:space="0" w:color="auto"/>
        <w:left w:val="none" w:sz="0" w:space="0" w:color="auto"/>
        <w:bottom w:val="none" w:sz="0" w:space="0" w:color="auto"/>
        <w:right w:val="none" w:sz="0" w:space="0" w:color="auto"/>
      </w:divBdr>
    </w:div>
    <w:div w:id="2017925534">
      <w:bodyDiv w:val="1"/>
      <w:marLeft w:val="0"/>
      <w:marRight w:val="0"/>
      <w:marTop w:val="0"/>
      <w:marBottom w:val="0"/>
      <w:divBdr>
        <w:top w:val="none" w:sz="0" w:space="0" w:color="auto"/>
        <w:left w:val="none" w:sz="0" w:space="0" w:color="auto"/>
        <w:bottom w:val="none" w:sz="0" w:space="0" w:color="auto"/>
        <w:right w:val="none" w:sz="0" w:space="0" w:color="auto"/>
      </w:divBdr>
    </w:div>
    <w:div w:id="2018071568">
      <w:bodyDiv w:val="1"/>
      <w:marLeft w:val="0"/>
      <w:marRight w:val="0"/>
      <w:marTop w:val="0"/>
      <w:marBottom w:val="0"/>
      <w:divBdr>
        <w:top w:val="none" w:sz="0" w:space="0" w:color="auto"/>
        <w:left w:val="none" w:sz="0" w:space="0" w:color="auto"/>
        <w:bottom w:val="none" w:sz="0" w:space="0" w:color="auto"/>
        <w:right w:val="none" w:sz="0" w:space="0" w:color="auto"/>
      </w:divBdr>
    </w:div>
    <w:div w:id="2018143904">
      <w:bodyDiv w:val="1"/>
      <w:marLeft w:val="0"/>
      <w:marRight w:val="0"/>
      <w:marTop w:val="0"/>
      <w:marBottom w:val="0"/>
      <w:divBdr>
        <w:top w:val="none" w:sz="0" w:space="0" w:color="auto"/>
        <w:left w:val="none" w:sz="0" w:space="0" w:color="auto"/>
        <w:bottom w:val="none" w:sz="0" w:space="0" w:color="auto"/>
        <w:right w:val="none" w:sz="0" w:space="0" w:color="auto"/>
      </w:divBdr>
    </w:div>
    <w:div w:id="2018189825">
      <w:bodyDiv w:val="1"/>
      <w:marLeft w:val="0"/>
      <w:marRight w:val="0"/>
      <w:marTop w:val="0"/>
      <w:marBottom w:val="0"/>
      <w:divBdr>
        <w:top w:val="none" w:sz="0" w:space="0" w:color="auto"/>
        <w:left w:val="none" w:sz="0" w:space="0" w:color="auto"/>
        <w:bottom w:val="none" w:sz="0" w:space="0" w:color="auto"/>
        <w:right w:val="none" w:sz="0" w:space="0" w:color="auto"/>
      </w:divBdr>
    </w:div>
    <w:div w:id="2018194976">
      <w:bodyDiv w:val="1"/>
      <w:marLeft w:val="0"/>
      <w:marRight w:val="0"/>
      <w:marTop w:val="0"/>
      <w:marBottom w:val="0"/>
      <w:divBdr>
        <w:top w:val="none" w:sz="0" w:space="0" w:color="auto"/>
        <w:left w:val="none" w:sz="0" w:space="0" w:color="auto"/>
        <w:bottom w:val="none" w:sz="0" w:space="0" w:color="auto"/>
        <w:right w:val="none" w:sz="0" w:space="0" w:color="auto"/>
      </w:divBdr>
    </w:div>
    <w:div w:id="2018457190">
      <w:bodyDiv w:val="1"/>
      <w:marLeft w:val="0"/>
      <w:marRight w:val="0"/>
      <w:marTop w:val="0"/>
      <w:marBottom w:val="0"/>
      <w:divBdr>
        <w:top w:val="none" w:sz="0" w:space="0" w:color="auto"/>
        <w:left w:val="none" w:sz="0" w:space="0" w:color="auto"/>
        <w:bottom w:val="none" w:sz="0" w:space="0" w:color="auto"/>
        <w:right w:val="none" w:sz="0" w:space="0" w:color="auto"/>
      </w:divBdr>
    </w:div>
    <w:div w:id="2018729589">
      <w:bodyDiv w:val="1"/>
      <w:marLeft w:val="0"/>
      <w:marRight w:val="0"/>
      <w:marTop w:val="0"/>
      <w:marBottom w:val="0"/>
      <w:divBdr>
        <w:top w:val="none" w:sz="0" w:space="0" w:color="auto"/>
        <w:left w:val="none" w:sz="0" w:space="0" w:color="auto"/>
        <w:bottom w:val="none" w:sz="0" w:space="0" w:color="auto"/>
        <w:right w:val="none" w:sz="0" w:space="0" w:color="auto"/>
      </w:divBdr>
    </w:div>
    <w:div w:id="2018771014">
      <w:bodyDiv w:val="1"/>
      <w:marLeft w:val="0"/>
      <w:marRight w:val="0"/>
      <w:marTop w:val="0"/>
      <w:marBottom w:val="0"/>
      <w:divBdr>
        <w:top w:val="none" w:sz="0" w:space="0" w:color="auto"/>
        <w:left w:val="none" w:sz="0" w:space="0" w:color="auto"/>
        <w:bottom w:val="none" w:sz="0" w:space="0" w:color="auto"/>
        <w:right w:val="none" w:sz="0" w:space="0" w:color="auto"/>
      </w:divBdr>
    </w:div>
    <w:div w:id="2018924555">
      <w:bodyDiv w:val="1"/>
      <w:marLeft w:val="0"/>
      <w:marRight w:val="0"/>
      <w:marTop w:val="0"/>
      <w:marBottom w:val="0"/>
      <w:divBdr>
        <w:top w:val="none" w:sz="0" w:space="0" w:color="auto"/>
        <w:left w:val="none" w:sz="0" w:space="0" w:color="auto"/>
        <w:bottom w:val="none" w:sz="0" w:space="0" w:color="auto"/>
        <w:right w:val="none" w:sz="0" w:space="0" w:color="auto"/>
      </w:divBdr>
    </w:div>
    <w:div w:id="2018968434">
      <w:bodyDiv w:val="1"/>
      <w:marLeft w:val="0"/>
      <w:marRight w:val="0"/>
      <w:marTop w:val="0"/>
      <w:marBottom w:val="0"/>
      <w:divBdr>
        <w:top w:val="none" w:sz="0" w:space="0" w:color="auto"/>
        <w:left w:val="none" w:sz="0" w:space="0" w:color="auto"/>
        <w:bottom w:val="none" w:sz="0" w:space="0" w:color="auto"/>
        <w:right w:val="none" w:sz="0" w:space="0" w:color="auto"/>
      </w:divBdr>
    </w:div>
    <w:div w:id="2019186536">
      <w:bodyDiv w:val="1"/>
      <w:marLeft w:val="0"/>
      <w:marRight w:val="0"/>
      <w:marTop w:val="0"/>
      <w:marBottom w:val="0"/>
      <w:divBdr>
        <w:top w:val="none" w:sz="0" w:space="0" w:color="auto"/>
        <w:left w:val="none" w:sz="0" w:space="0" w:color="auto"/>
        <w:bottom w:val="none" w:sz="0" w:space="0" w:color="auto"/>
        <w:right w:val="none" w:sz="0" w:space="0" w:color="auto"/>
      </w:divBdr>
    </w:div>
    <w:div w:id="2019187657">
      <w:bodyDiv w:val="1"/>
      <w:marLeft w:val="0"/>
      <w:marRight w:val="0"/>
      <w:marTop w:val="0"/>
      <w:marBottom w:val="0"/>
      <w:divBdr>
        <w:top w:val="none" w:sz="0" w:space="0" w:color="auto"/>
        <w:left w:val="none" w:sz="0" w:space="0" w:color="auto"/>
        <w:bottom w:val="none" w:sz="0" w:space="0" w:color="auto"/>
        <w:right w:val="none" w:sz="0" w:space="0" w:color="auto"/>
      </w:divBdr>
    </w:div>
    <w:div w:id="2019261160">
      <w:bodyDiv w:val="1"/>
      <w:marLeft w:val="0"/>
      <w:marRight w:val="0"/>
      <w:marTop w:val="0"/>
      <w:marBottom w:val="0"/>
      <w:divBdr>
        <w:top w:val="none" w:sz="0" w:space="0" w:color="auto"/>
        <w:left w:val="none" w:sz="0" w:space="0" w:color="auto"/>
        <w:bottom w:val="none" w:sz="0" w:space="0" w:color="auto"/>
        <w:right w:val="none" w:sz="0" w:space="0" w:color="auto"/>
      </w:divBdr>
    </w:div>
    <w:div w:id="2019307303">
      <w:bodyDiv w:val="1"/>
      <w:marLeft w:val="0"/>
      <w:marRight w:val="0"/>
      <w:marTop w:val="0"/>
      <w:marBottom w:val="0"/>
      <w:divBdr>
        <w:top w:val="none" w:sz="0" w:space="0" w:color="auto"/>
        <w:left w:val="none" w:sz="0" w:space="0" w:color="auto"/>
        <w:bottom w:val="none" w:sz="0" w:space="0" w:color="auto"/>
        <w:right w:val="none" w:sz="0" w:space="0" w:color="auto"/>
      </w:divBdr>
    </w:div>
    <w:div w:id="2019310842">
      <w:bodyDiv w:val="1"/>
      <w:marLeft w:val="0"/>
      <w:marRight w:val="0"/>
      <w:marTop w:val="0"/>
      <w:marBottom w:val="0"/>
      <w:divBdr>
        <w:top w:val="none" w:sz="0" w:space="0" w:color="auto"/>
        <w:left w:val="none" w:sz="0" w:space="0" w:color="auto"/>
        <w:bottom w:val="none" w:sz="0" w:space="0" w:color="auto"/>
        <w:right w:val="none" w:sz="0" w:space="0" w:color="auto"/>
      </w:divBdr>
    </w:div>
    <w:div w:id="2019698937">
      <w:bodyDiv w:val="1"/>
      <w:marLeft w:val="0"/>
      <w:marRight w:val="0"/>
      <w:marTop w:val="0"/>
      <w:marBottom w:val="0"/>
      <w:divBdr>
        <w:top w:val="none" w:sz="0" w:space="0" w:color="auto"/>
        <w:left w:val="none" w:sz="0" w:space="0" w:color="auto"/>
        <w:bottom w:val="none" w:sz="0" w:space="0" w:color="auto"/>
        <w:right w:val="none" w:sz="0" w:space="0" w:color="auto"/>
      </w:divBdr>
    </w:div>
    <w:div w:id="2019766622">
      <w:bodyDiv w:val="1"/>
      <w:marLeft w:val="0"/>
      <w:marRight w:val="0"/>
      <w:marTop w:val="0"/>
      <w:marBottom w:val="0"/>
      <w:divBdr>
        <w:top w:val="none" w:sz="0" w:space="0" w:color="auto"/>
        <w:left w:val="none" w:sz="0" w:space="0" w:color="auto"/>
        <w:bottom w:val="none" w:sz="0" w:space="0" w:color="auto"/>
        <w:right w:val="none" w:sz="0" w:space="0" w:color="auto"/>
      </w:divBdr>
    </w:div>
    <w:div w:id="2019773233">
      <w:bodyDiv w:val="1"/>
      <w:marLeft w:val="0"/>
      <w:marRight w:val="0"/>
      <w:marTop w:val="0"/>
      <w:marBottom w:val="0"/>
      <w:divBdr>
        <w:top w:val="none" w:sz="0" w:space="0" w:color="auto"/>
        <w:left w:val="none" w:sz="0" w:space="0" w:color="auto"/>
        <w:bottom w:val="none" w:sz="0" w:space="0" w:color="auto"/>
        <w:right w:val="none" w:sz="0" w:space="0" w:color="auto"/>
      </w:divBdr>
    </w:div>
    <w:div w:id="2020036541">
      <w:bodyDiv w:val="1"/>
      <w:marLeft w:val="0"/>
      <w:marRight w:val="0"/>
      <w:marTop w:val="0"/>
      <w:marBottom w:val="0"/>
      <w:divBdr>
        <w:top w:val="none" w:sz="0" w:space="0" w:color="auto"/>
        <w:left w:val="none" w:sz="0" w:space="0" w:color="auto"/>
        <w:bottom w:val="none" w:sz="0" w:space="0" w:color="auto"/>
        <w:right w:val="none" w:sz="0" w:space="0" w:color="auto"/>
      </w:divBdr>
    </w:div>
    <w:div w:id="2020233223">
      <w:bodyDiv w:val="1"/>
      <w:marLeft w:val="0"/>
      <w:marRight w:val="0"/>
      <w:marTop w:val="0"/>
      <w:marBottom w:val="0"/>
      <w:divBdr>
        <w:top w:val="none" w:sz="0" w:space="0" w:color="auto"/>
        <w:left w:val="none" w:sz="0" w:space="0" w:color="auto"/>
        <w:bottom w:val="none" w:sz="0" w:space="0" w:color="auto"/>
        <w:right w:val="none" w:sz="0" w:space="0" w:color="auto"/>
      </w:divBdr>
    </w:div>
    <w:div w:id="2020305248">
      <w:bodyDiv w:val="1"/>
      <w:marLeft w:val="0"/>
      <w:marRight w:val="0"/>
      <w:marTop w:val="0"/>
      <w:marBottom w:val="0"/>
      <w:divBdr>
        <w:top w:val="none" w:sz="0" w:space="0" w:color="auto"/>
        <w:left w:val="none" w:sz="0" w:space="0" w:color="auto"/>
        <w:bottom w:val="none" w:sz="0" w:space="0" w:color="auto"/>
        <w:right w:val="none" w:sz="0" w:space="0" w:color="auto"/>
      </w:divBdr>
    </w:div>
    <w:div w:id="2020350068">
      <w:bodyDiv w:val="1"/>
      <w:marLeft w:val="0"/>
      <w:marRight w:val="0"/>
      <w:marTop w:val="0"/>
      <w:marBottom w:val="0"/>
      <w:divBdr>
        <w:top w:val="none" w:sz="0" w:space="0" w:color="auto"/>
        <w:left w:val="none" w:sz="0" w:space="0" w:color="auto"/>
        <w:bottom w:val="none" w:sz="0" w:space="0" w:color="auto"/>
        <w:right w:val="none" w:sz="0" w:space="0" w:color="auto"/>
      </w:divBdr>
    </w:div>
    <w:div w:id="2020542675">
      <w:bodyDiv w:val="1"/>
      <w:marLeft w:val="0"/>
      <w:marRight w:val="0"/>
      <w:marTop w:val="0"/>
      <w:marBottom w:val="0"/>
      <w:divBdr>
        <w:top w:val="none" w:sz="0" w:space="0" w:color="auto"/>
        <w:left w:val="none" w:sz="0" w:space="0" w:color="auto"/>
        <w:bottom w:val="none" w:sz="0" w:space="0" w:color="auto"/>
        <w:right w:val="none" w:sz="0" w:space="0" w:color="auto"/>
      </w:divBdr>
    </w:div>
    <w:div w:id="2020545016">
      <w:bodyDiv w:val="1"/>
      <w:marLeft w:val="0"/>
      <w:marRight w:val="0"/>
      <w:marTop w:val="0"/>
      <w:marBottom w:val="0"/>
      <w:divBdr>
        <w:top w:val="none" w:sz="0" w:space="0" w:color="auto"/>
        <w:left w:val="none" w:sz="0" w:space="0" w:color="auto"/>
        <w:bottom w:val="none" w:sz="0" w:space="0" w:color="auto"/>
        <w:right w:val="none" w:sz="0" w:space="0" w:color="auto"/>
      </w:divBdr>
    </w:div>
    <w:div w:id="2020572762">
      <w:bodyDiv w:val="1"/>
      <w:marLeft w:val="0"/>
      <w:marRight w:val="0"/>
      <w:marTop w:val="0"/>
      <w:marBottom w:val="0"/>
      <w:divBdr>
        <w:top w:val="none" w:sz="0" w:space="0" w:color="auto"/>
        <w:left w:val="none" w:sz="0" w:space="0" w:color="auto"/>
        <w:bottom w:val="none" w:sz="0" w:space="0" w:color="auto"/>
        <w:right w:val="none" w:sz="0" w:space="0" w:color="auto"/>
      </w:divBdr>
    </w:div>
    <w:div w:id="2020765251">
      <w:bodyDiv w:val="1"/>
      <w:marLeft w:val="0"/>
      <w:marRight w:val="0"/>
      <w:marTop w:val="0"/>
      <w:marBottom w:val="0"/>
      <w:divBdr>
        <w:top w:val="none" w:sz="0" w:space="0" w:color="auto"/>
        <w:left w:val="none" w:sz="0" w:space="0" w:color="auto"/>
        <w:bottom w:val="none" w:sz="0" w:space="0" w:color="auto"/>
        <w:right w:val="none" w:sz="0" w:space="0" w:color="auto"/>
      </w:divBdr>
    </w:div>
    <w:div w:id="2021159837">
      <w:bodyDiv w:val="1"/>
      <w:marLeft w:val="0"/>
      <w:marRight w:val="0"/>
      <w:marTop w:val="0"/>
      <w:marBottom w:val="0"/>
      <w:divBdr>
        <w:top w:val="none" w:sz="0" w:space="0" w:color="auto"/>
        <w:left w:val="none" w:sz="0" w:space="0" w:color="auto"/>
        <w:bottom w:val="none" w:sz="0" w:space="0" w:color="auto"/>
        <w:right w:val="none" w:sz="0" w:space="0" w:color="auto"/>
      </w:divBdr>
    </w:div>
    <w:div w:id="2021197690">
      <w:bodyDiv w:val="1"/>
      <w:marLeft w:val="0"/>
      <w:marRight w:val="0"/>
      <w:marTop w:val="0"/>
      <w:marBottom w:val="0"/>
      <w:divBdr>
        <w:top w:val="none" w:sz="0" w:space="0" w:color="auto"/>
        <w:left w:val="none" w:sz="0" w:space="0" w:color="auto"/>
        <w:bottom w:val="none" w:sz="0" w:space="0" w:color="auto"/>
        <w:right w:val="none" w:sz="0" w:space="0" w:color="auto"/>
      </w:divBdr>
    </w:div>
    <w:div w:id="2021618443">
      <w:bodyDiv w:val="1"/>
      <w:marLeft w:val="0"/>
      <w:marRight w:val="0"/>
      <w:marTop w:val="0"/>
      <w:marBottom w:val="0"/>
      <w:divBdr>
        <w:top w:val="none" w:sz="0" w:space="0" w:color="auto"/>
        <w:left w:val="none" w:sz="0" w:space="0" w:color="auto"/>
        <w:bottom w:val="none" w:sz="0" w:space="0" w:color="auto"/>
        <w:right w:val="none" w:sz="0" w:space="0" w:color="auto"/>
      </w:divBdr>
    </w:div>
    <w:div w:id="2021663714">
      <w:bodyDiv w:val="1"/>
      <w:marLeft w:val="0"/>
      <w:marRight w:val="0"/>
      <w:marTop w:val="0"/>
      <w:marBottom w:val="0"/>
      <w:divBdr>
        <w:top w:val="none" w:sz="0" w:space="0" w:color="auto"/>
        <w:left w:val="none" w:sz="0" w:space="0" w:color="auto"/>
        <w:bottom w:val="none" w:sz="0" w:space="0" w:color="auto"/>
        <w:right w:val="none" w:sz="0" w:space="0" w:color="auto"/>
      </w:divBdr>
    </w:div>
    <w:div w:id="2022001029">
      <w:bodyDiv w:val="1"/>
      <w:marLeft w:val="0"/>
      <w:marRight w:val="0"/>
      <w:marTop w:val="0"/>
      <w:marBottom w:val="0"/>
      <w:divBdr>
        <w:top w:val="none" w:sz="0" w:space="0" w:color="auto"/>
        <w:left w:val="none" w:sz="0" w:space="0" w:color="auto"/>
        <w:bottom w:val="none" w:sz="0" w:space="0" w:color="auto"/>
        <w:right w:val="none" w:sz="0" w:space="0" w:color="auto"/>
      </w:divBdr>
    </w:div>
    <w:div w:id="2022276783">
      <w:bodyDiv w:val="1"/>
      <w:marLeft w:val="0"/>
      <w:marRight w:val="0"/>
      <w:marTop w:val="0"/>
      <w:marBottom w:val="0"/>
      <w:divBdr>
        <w:top w:val="none" w:sz="0" w:space="0" w:color="auto"/>
        <w:left w:val="none" w:sz="0" w:space="0" w:color="auto"/>
        <w:bottom w:val="none" w:sz="0" w:space="0" w:color="auto"/>
        <w:right w:val="none" w:sz="0" w:space="0" w:color="auto"/>
      </w:divBdr>
    </w:div>
    <w:div w:id="2022395297">
      <w:bodyDiv w:val="1"/>
      <w:marLeft w:val="0"/>
      <w:marRight w:val="0"/>
      <w:marTop w:val="0"/>
      <w:marBottom w:val="0"/>
      <w:divBdr>
        <w:top w:val="none" w:sz="0" w:space="0" w:color="auto"/>
        <w:left w:val="none" w:sz="0" w:space="0" w:color="auto"/>
        <w:bottom w:val="none" w:sz="0" w:space="0" w:color="auto"/>
        <w:right w:val="none" w:sz="0" w:space="0" w:color="auto"/>
      </w:divBdr>
    </w:div>
    <w:div w:id="2022662097">
      <w:bodyDiv w:val="1"/>
      <w:marLeft w:val="0"/>
      <w:marRight w:val="0"/>
      <w:marTop w:val="0"/>
      <w:marBottom w:val="0"/>
      <w:divBdr>
        <w:top w:val="none" w:sz="0" w:space="0" w:color="auto"/>
        <w:left w:val="none" w:sz="0" w:space="0" w:color="auto"/>
        <w:bottom w:val="none" w:sz="0" w:space="0" w:color="auto"/>
        <w:right w:val="none" w:sz="0" w:space="0" w:color="auto"/>
      </w:divBdr>
    </w:div>
    <w:div w:id="2022706021">
      <w:bodyDiv w:val="1"/>
      <w:marLeft w:val="0"/>
      <w:marRight w:val="0"/>
      <w:marTop w:val="0"/>
      <w:marBottom w:val="0"/>
      <w:divBdr>
        <w:top w:val="none" w:sz="0" w:space="0" w:color="auto"/>
        <w:left w:val="none" w:sz="0" w:space="0" w:color="auto"/>
        <w:bottom w:val="none" w:sz="0" w:space="0" w:color="auto"/>
        <w:right w:val="none" w:sz="0" w:space="0" w:color="auto"/>
      </w:divBdr>
    </w:div>
    <w:div w:id="2022707027">
      <w:bodyDiv w:val="1"/>
      <w:marLeft w:val="0"/>
      <w:marRight w:val="0"/>
      <w:marTop w:val="0"/>
      <w:marBottom w:val="0"/>
      <w:divBdr>
        <w:top w:val="none" w:sz="0" w:space="0" w:color="auto"/>
        <w:left w:val="none" w:sz="0" w:space="0" w:color="auto"/>
        <w:bottom w:val="none" w:sz="0" w:space="0" w:color="auto"/>
        <w:right w:val="none" w:sz="0" w:space="0" w:color="auto"/>
      </w:divBdr>
    </w:div>
    <w:div w:id="2022778554">
      <w:bodyDiv w:val="1"/>
      <w:marLeft w:val="0"/>
      <w:marRight w:val="0"/>
      <w:marTop w:val="0"/>
      <w:marBottom w:val="0"/>
      <w:divBdr>
        <w:top w:val="none" w:sz="0" w:space="0" w:color="auto"/>
        <w:left w:val="none" w:sz="0" w:space="0" w:color="auto"/>
        <w:bottom w:val="none" w:sz="0" w:space="0" w:color="auto"/>
        <w:right w:val="none" w:sz="0" w:space="0" w:color="auto"/>
      </w:divBdr>
    </w:div>
    <w:div w:id="2022853871">
      <w:bodyDiv w:val="1"/>
      <w:marLeft w:val="0"/>
      <w:marRight w:val="0"/>
      <w:marTop w:val="0"/>
      <w:marBottom w:val="0"/>
      <w:divBdr>
        <w:top w:val="none" w:sz="0" w:space="0" w:color="auto"/>
        <w:left w:val="none" w:sz="0" w:space="0" w:color="auto"/>
        <w:bottom w:val="none" w:sz="0" w:space="0" w:color="auto"/>
        <w:right w:val="none" w:sz="0" w:space="0" w:color="auto"/>
      </w:divBdr>
    </w:div>
    <w:div w:id="2023164398">
      <w:bodyDiv w:val="1"/>
      <w:marLeft w:val="0"/>
      <w:marRight w:val="0"/>
      <w:marTop w:val="0"/>
      <w:marBottom w:val="0"/>
      <w:divBdr>
        <w:top w:val="none" w:sz="0" w:space="0" w:color="auto"/>
        <w:left w:val="none" w:sz="0" w:space="0" w:color="auto"/>
        <w:bottom w:val="none" w:sz="0" w:space="0" w:color="auto"/>
        <w:right w:val="none" w:sz="0" w:space="0" w:color="auto"/>
      </w:divBdr>
    </w:div>
    <w:div w:id="2023242533">
      <w:bodyDiv w:val="1"/>
      <w:marLeft w:val="0"/>
      <w:marRight w:val="0"/>
      <w:marTop w:val="0"/>
      <w:marBottom w:val="0"/>
      <w:divBdr>
        <w:top w:val="none" w:sz="0" w:space="0" w:color="auto"/>
        <w:left w:val="none" w:sz="0" w:space="0" w:color="auto"/>
        <w:bottom w:val="none" w:sz="0" w:space="0" w:color="auto"/>
        <w:right w:val="none" w:sz="0" w:space="0" w:color="auto"/>
      </w:divBdr>
    </w:div>
    <w:div w:id="2023318393">
      <w:bodyDiv w:val="1"/>
      <w:marLeft w:val="0"/>
      <w:marRight w:val="0"/>
      <w:marTop w:val="0"/>
      <w:marBottom w:val="0"/>
      <w:divBdr>
        <w:top w:val="none" w:sz="0" w:space="0" w:color="auto"/>
        <w:left w:val="none" w:sz="0" w:space="0" w:color="auto"/>
        <w:bottom w:val="none" w:sz="0" w:space="0" w:color="auto"/>
        <w:right w:val="none" w:sz="0" w:space="0" w:color="auto"/>
      </w:divBdr>
    </w:div>
    <w:div w:id="2023429839">
      <w:bodyDiv w:val="1"/>
      <w:marLeft w:val="0"/>
      <w:marRight w:val="0"/>
      <w:marTop w:val="0"/>
      <w:marBottom w:val="0"/>
      <w:divBdr>
        <w:top w:val="none" w:sz="0" w:space="0" w:color="auto"/>
        <w:left w:val="none" w:sz="0" w:space="0" w:color="auto"/>
        <w:bottom w:val="none" w:sz="0" w:space="0" w:color="auto"/>
        <w:right w:val="none" w:sz="0" w:space="0" w:color="auto"/>
      </w:divBdr>
    </w:div>
    <w:div w:id="2023505382">
      <w:bodyDiv w:val="1"/>
      <w:marLeft w:val="0"/>
      <w:marRight w:val="0"/>
      <w:marTop w:val="0"/>
      <w:marBottom w:val="0"/>
      <w:divBdr>
        <w:top w:val="none" w:sz="0" w:space="0" w:color="auto"/>
        <w:left w:val="none" w:sz="0" w:space="0" w:color="auto"/>
        <w:bottom w:val="none" w:sz="0" w:space="0" w:color="auto"/>
        <w:right w:val="none" w:sz="0" w:space="0" w:color="auto"/>
      </w:divBdr>
    </w:div>
    <w:div w:id="2023627923">
      <w:bodyDiv w:val="1"/>
      <w:marLeft w:val="0"/>
      <w:marRight w:val="0"/>
      <w:marTop w:val="0"/>
      <w:marBottom w:val="0"/>
      <w:divBdr>
        <w:top w:val="none" w:sz="0" w:space="0" w:color="auto"/>
        <w:left w:val="none" w:sz="0" w:space="0" w:color="auto"/>
        <w:bottom w:val="none" w:sz="0" w:space="0" w:color="auto"/>
        <w:right w:val="none" w:sz="0" w:space="0" w:color="auto"/>
      </w:divBdr>
    </w:div>
    <w:div w:id="2023703109">
      <w:bodyDiv w:val="1"/>
      <w:marLeft w:val="0"/>
      <w:marRight w:val="0"/>
      <w:marTop w:val="0"/>
      <w:marBottom w:val="0"/>
      <w:divBdr>
        <w:top w:val="none" w:sz="0" w:space="0" w:color="auto"/>
        <w:left w:val="none" w:sz="0" w:space="0" w:color="auto"/>
        <w:bottom w:val="none" w:sz="0" w:space="0" w:color="auto"/>
        <w:right w:val="none" w:sz="0" w:space="0" w:color="auto"/>
      </w:divBdr>
    </w:div>
    <w:div w:id="2023778502">
      <w:bodyDiv w:val="1"/>
      <w:marLeft w:val="0"/>
      <w:marRight w:val="0"/>
      <w:marTop w:val="0"/>
      <w:marBottom w:val="0"/>
      <w:divBdr>
        <w:top w:val="none" w:sz="0" w:space="0" w:color="auto"/>
        <w:left w:val="none" w:sz="0" w:space="0" w:color="auto"/>
        <w:bottom w:val="none" w:sz="0" w:space="0" w:color="auto"/>
        <w:right w:val="none" w:sz="0" w:space="0" w:color="auto"/>
      </w:divBdr>
    </w:div>
    <w:div w:id="2023966590">
      <w:bodyDiv w:val="1"/>
      <w:marLeft w:val="0"/>
      <w:marRight w:val="0"/>
      <w:marTop w:val="0"/>
      <w:marBottom w:val="0"/>
      <w:divBdr>
        <w:top w:val="none" w:sz="0" w:space="0" w:color="auto"/>
        <w:left w:val="none" w:sz="0" w:space="0" w:color="auto"/>
        <w:bottom w:val="none" w:sz="0" w:space="0" w:color="auto"/>
        <w:right w:val="none" w:sz="0" w:space="0" w:color="auto"/>
      </w:divBdr>
    </w:div>
    <w:div w:id="2024161884">
      <w:bodyDiv w:val="1"/>
      <w:marLeft w:val="0"/>
      <w:marRight w:val="0"/>
      <w:marTop w:val="0"/>
      <w:marBottom w:val="0"/>
      <w:divBdr>
        <w:top w:val="none" w:sz="0" w:space="0" w:color="auto"/>
        <w:left w:val="none" w:sz="0" w:space="0" w:color="auto"/>
        <w:bottom w:val="none" w:sz="0" w:space="0" w:color="auto"/>
        <w:right w:val="none" w:sz="0" w:space="0" w:color="auto"/>
      </w:divBdr>
    </w:div>
    <w:div w:id="2024746297">
      <w:bodyDiv w:val="1"/>
      <w:marLeft w:val="0"/>
      <w:marRight w:val="0"/>
      <w:marTop w:val="0"/>
      <w:marBottom w:val="0"/>
      <w:divBdr>
        <w:top w:val="none" w:sz="0" w:space="0" w:color="auto"/>
        <w:left w:val="none" w:sz="0" w:space="0" w:color="auto"/>
        <w:bottom w:val="none" w:sz="0" w:space="0" w:color="auto"/>
        <w:right w:val="none" w:sz="0" w:space="0" w:color="auto"/>
      </w:divBdr>
    </w:div>
    <w:div w:id="2024818391">
      <w:bodyDiv w:val="1"/>
      <w:marLeft w:val="0"/>
      <w:marRight w:val="0"/>
      <w:marTop w:val="0"/>
      <w:marBottom w:val="0"/>
      <w:divBdr>
        <w:top w:val="none" w:sz="0" w:space="0" w:color="auto"/>
        <w:left w:val="none" w:sz="0" w:space="0" w:color="auto"/>
        <w:bottom w:val="none" w:sz="0" w:space="0" w:color="auto"/>
        <w:right w:val="none" w:sz="0" w:space="0" w:color="auto"/>
      </w:divBdr>
    </w:div>
    <w:div w:id="2025013381">
      <w:bodyDiv w:val="1"/>
      <w:marLeft w:val="0"/>
      <w:marRight w:val="0"/>
      <w:marTop w:val="0"/>
      <w:marBottom w:val="0"/>
      <w:divBdr>
        <w:top w:val="none" w:sz="0" w:space="0" w:color="auto"/>
        <w:left w:val="none" w:sz="0" w:space="0" w:color="auto"/>
        <w:bottom w:val="none" w:sz="0" w:space="0" w:color="auto"/>
        <w:right w:val="none" w:sz="0" w:space="0" w:color="auto"/>
      </w:divBdr>
    </w:div>
    <w:div w:id="2025014624">
      <w:bodyDiv w:val="1"/>
      <w:marLeft w:val="0"/>
      <w:marRight w:val="0"/>
      <w:marTop w:val="0"/>
      <w:marBottom w:val="0"/>
      <w:divBdr>
        <w:top w:val="none" w:sz="0" w:space="0" w:color="auto"/>
        <w:left w:val="none" w:sz="0" w:space="0" w:color="auto"/>
        <w:bottom w:val="none" w:sz="0" w:space="0" w:color="auto"/>
        <w:right w:val="none" w:sz="0" w:space="0" w:color="auto"/>
      </w:divBdr>
    </w:div>
    <w:div w:id="2025285248">
      <w:bodyDiv w:val="1"/>
      <w:marLeft w:val="0"/>
      <w:marRight w:val="0"/>
      <w:marTop w:val="0"/>
      <w:marBottom w:val="0"/>
      <w:divBdr>
        <w:top w:val="none" w:sz="0" w:space="0" w:color="auto"/>
        <w:left w:val="none" w:sz="0" w:space="0" w:color="auto"/>
        <w:bottom w:val="none" w:sz="0" w:space="0" w:color="auto"/>
        <w:right w:val="none" w:sz="0" w:space="0" w:color="auto"/>
      </w:divBdr>
    </w:div>
    <w:div w:id="2025474414">
      <w:bodyDiv w:val="1"/>
      <w:marLeft w:val="0"/>
      <w:marRight w:val="0"/>
      <w:marTop w:val="0"/>
      <w:marBottom w:val="0"/>
      <w:divBdr>
        <w:top w:val="none" w:sz="0" w:space="0" w:color="auto"/>
        <w:left w:val="none" w:sz="0" w:space="0" w:color="auto"/>
        <w:bottom w:val="none" w:sz="0" w:space="0" w:color="auto"/>
        <w:right w:val="none" w:sz="0" w:space="0" w:color="auto"/>
      </w:divBdr>
    </w:div>
    <w:div w:id="2025857173">
      <w:bodyDiv w:val="1"/>
      <w:marLeft w:val="0"/>
      <w:marRight w:val="0"/>
      <w:marTop w:val="0"/>
      <w:marBottom w:val="0"/>
      <w:divBdr>
        <w:top w:val="none" w:sz="0" w:space="0" w:color="auto"/>
        <w:left w:val="none" w:sz="0" w:space="0" w:color="auto"/>
        <w:bottom w:val="none" w:sz="0" w:space="0" w:color="auto"/>
        <w:right w:val="none" w:sz="0" w:space="0" w:color="auto"/>
      </w:divBdr>
    </w:div>
    <w:div w:id="2026056658">
      <w:bodyDiv w:val="1"/>
      <w:marLeft w:val="0"/>
      <w:marRight w:val="0"/>
      <w:marTop w:val="0"/>
      <w:marBottom w:val="0"/>
      <w:divBdr>
        <w:top w:val="none" w:sz="0" w:space="0" w:color="auto"/>
        <w:left w:val="none" w:sz="0" w:space="0" w:color="auto"/>
        <w:bottom w:val="none" w:sz="0" w:space="0" w:color="auto"/>
        <w:right w:val="none" w:sz="0" w:space="0" w:color="auto"/>
      </w:divBdr>
    </w:div>
    <w:div w:id="2026591551">
      <w:bodyDiv w:val="1"/>
      <w:marLeft w:val="0"/>
      <w:marRight w:val="0"/>
      <w:marTop w:val="0"/>
      <w:marBottom w:val="0"/>
      <w:divBdr>
        <w:top w:val="none" w:sz="0" w:space="0" w:color="auto"/>
        <w:left w:val="none" w:sz="0" w:space="0" w:color="auto"/>
        <w:bottom w:val="none" w:sz="0" w:space="0" w:color="auto"/>
        <w:right w:val="none" w:sz="0" w:space="0" w:color="auto"/>
      </w:divBdr>
    </w:div>
    <w:div w:id="2026712825">
      <w:bodyDiv w:val="1"/>
      <w:marLeft w:val="0"/>
      <w:marRight w:val="0"/>
      <w:marTop w:val="0"/>
      <w:marBottom w:val="0"/>
      <w:divBdr>
        <w:top w:val="none" w:sz="0" w:space="0" w:color="auto"/>
        <w:left w:val="none" w:sz="0" w:space="0" w:color="auto"/>
        <w:bottom w:val="none" w:sz="0" w:space="0" w:color="auto"/>
        <w:right w:val="none" w:sz="0" w:space="0" w:color="auto"/>
      </w:divBdr>
    </w:div>
    <w:div w:id="2027095044">
      <w:bodyDiv w:val="1"/>
      <w:marLeft w:val="0"/>
      <w:marRight w:val="0"/>
      <w:marTop w:val="0"/>
      <w:marBottom w:val="0"/>
      <w:divBdr>
        <w:top w:val="none" w:sz="0" w:space="0" w:color="auto"/>
        <w:left w:val="none" w:sz="0" w:space="0" w:color="auto"/>
        <w:bottom w:val="none" w:sz="0" w:space="0" w:color="auto"/>
        <w:right w:val="none" w:sz="0" w:space="0" w:color="auto"/>
      </w:divBdr>
    </w:div>
    <w:div w:id="2027320086">
      <w:bodyDiv w:val="1"/>
      <w:marLeft w:val="0"/>
      <w:marRight w:val="0"/>
      <w:marTop w:val="0"/>
      <w:marBottom w:val="0"/>
      <w:divBdr>
        <w:top w:val="none" w:sz="0" w:space="0" w:color="auto"/>
        <w:left w:val="none" w:sz="0" w:space="0" w:color="auto"/>
        <w:bottom w:val="none" w:sz="0" w:space="0" w:color="auto"/>
        <w:right w:val="none" w:sz="0" w:space="0" w:color="auto"/>
      </w:divBdr>
    </w:div>
    <w:div w:id="2027634414">
      <w:bodyDiv w:val="1"/>
      <w:marLeft w:val="0"/>
      <w:marRight w:val="0"/>
      <w:marTop w:val="0"/>
      <w:marBottom w:val="0"/>
      <w:divBdr>
        <w:top w:val="none" w:sz="0" w:space="0" w:color="auto"/>
        <w:left w:val="none" w:sz="0" w:space="0" w:color="auto"/>
        <w:bottom w:val="none" w:sz="0" w:space="0" w:color="auto"/>
        <w:right w:val="none" w:sz="0" w:space="0" w:color="auto"/>
      </w:divBdr>
    </w:div>
    <w:div w:id="2027752789">
      <w:bodyDiv w:val="1"/>
      <w:marLeft w:val="0"/>
      <w:marRight w:val="0"/>
      <w:marTop w:val="0"/>
      <w:marBottom w:val="0"/>
      <w:divBdr>
        <w:top w:val="none" w:sz="0" w:space="0" w:color="auto"/>
        <w:left w:val="none" w:sz="0" w:space="0" w:color="auto"/>
        <w:bottom w:val="none" w:sz="0" w:space="0" w:color="auto"/>
        <w:right w:val="none" w:sz="0" w:space="0" w:color="auto"/>
      </w:divBdr>
    </w:div>
    <w:div w:id="2027903256">
      <w:bodyDiv w:val="1"/>
      <w:marLeft w:val="0"/>
      <w:marRight w:val="0"/>
      <w:marTop w:val="0"/>
      <w:marBottom w:val="0"/>
      <w:divBdr>
        <w:top w:val="none" w:sz="0" w:space="0" w:color="auto"/>
        <w:left w:val="none" w:sz="0" w:space="0" w:color="auto"/>
        <w:bottom w:val="none" w:sz="0" w:space="0" w:color="auto"/>
        <w:right w:val="none" w:sz="0" w:space="0" w:color="auto"/>
      </w:divBdr>
    </w:div>
    <w:div w:id="2027975235">
      <w:bodyDiv w:val="1"/>
      <w:marLeft w:val="0"/>
      <w:marRight w:val="0"/>
      <w:marTop w:val="0"/>
      <w:marBottom w:val="0"/>
      <w:divBdr>
        <w:top w:val="none" w:sz="0" w:space="0" w:color="auto"/>
        <w:left w:val="none" w:sz="0" w:space="0" w:color="auto"/>
        <w:bottom w:val="none" w:sz="0" w:space="0" w:color="auto"/>
        <w:right w:val="none" w:sz="0" w:space="0" w:color="auto"/>
      </w:divBdr>
    </w:div>
    <w:div w:id="2028099541">
      <w:bodyDiv w:val="1"/>
      <w:marLeft w:val="0"/>
      <w:marRight w:val="0"/>
      <w:marTop w:val="0"/>
      <w:marBottom w:val="0"/>
      <w:divBdr>
        <w:top w:val="none" w:sz="0" w:space="0" w:color="auto"/>
        <w:left w:val="none" w:sz="0" w:space="0" w:color="auto"/>
        <w:bottom w:val="none" w:sz="0" w:space="0" w:color="auto"/>
        <w:right w:val="none" w:sz="0" w:space="0" w:color="auto"/>
      </w:divBdr>
      <w:divsChild>
        <w:div w:id="1206915364">
          <w:marLeft w:val="480"/>
          <w:marRight w:val="0"/>
          <w:marTop w:val="0"/>
          <w:marBottom w:val="0"/>
          <w:divBdr>
            <w:top w:val="none" w:sz="0" w:space="0" w:color="auto"/>
            <w:left w:val="none" w:sz="0" w:space="0" w:color="auto"/>
            <w:bottom w:val="none" w:sz="0" w:space="0" w:color="auto"/>
            <w:right w:val="none" w:sz="0" w:space="0" w:color="auto"/>
          </w:divBdr>
        </w:div>
        <w:div w:id="343944215">
          <w:marLeft w:val="480"/>
          <w:marRight w:val="0"/>
          <w:marTop w:val="0"/>
          <w:marBottom w:val="0"/>
          <w:divBdr>
            <w:top w:val="none" w:sz="0" w:space="0" w:color="auto"/>
            <w:left w:val="none" w:sz="0" w:space="0" w:color="auto"/>
            <w:bottom w:val="none" w:sz="0" w:space="0" w:color="auto"/>
            <w:right w:val="none" w:sz="0" w:space="0" w:color="auto"/>
          </w:divBdr>
        </w:div>
        <w:div w:id="247468122">
          <w:marLeft w:val="480"/>
          <w:marRight w:val="0"/>
          <w:marTop w:val="0"/>
          <w:marBottom w:val="0"/>
          <w:divBdr>
            <w:top w:val="none" w:sz="0" w:space="0" w:color="auto"/>
            <w:left w:val="none" w:sz="0" w:space="0" w:color="auto"/>
            <w:bottom w:val="none" w:sz="0" w:space="0" w:color="auto"/>
            <w:right w:val="none" w:sz="0" w:space="0" w:color="auto"/>
          </w:divBdr>
        </w:div>
        <w:div w:id="1452019317">
          <w:marLeft w:val="480"/>
          <w:marRight w:val="0"/>
          <w:marTop w:val="0"/>
          <w:marBottom w:val="0"/>
          <w:divBdr>
            <w:top w:val="none" w:sz="0" w:space="0" w:color="auto"/>
            <w:left w:val="none" w:sz="0" w:space="0" w:color="auto"/>
            <w:bottom w:val="none" w:sz="0" w:space="0" w:color="auto"/>
            <w:right w:val="none" w:sz="0" w:space="0" w:color="auto"/>
          </w:divBdr>
        </w:div>
        <w:div w:id="667098718">
          <w:marLeft w:val="480"/>
          <w:marRight w:val="0"/>
          <w:marTop w:val="0"/>
          <w:marBottom w:val="0"/>
          <w:divBdr>
            <w:top w:val="none" w:sz="0" w:space="0" w:color="auto"/>
            <w:left w:val="none" w:sz="0" w:space="0" w:color="auto"/>
            <w:bottom w:val="none" w:sz="0" w:space="0" w:color="auto"/>
            <w:right w:val="none" w:sz="0" w:space="0" w:color="auto"/>
          </w:divBdr>
        </w:div>
        <w:div w:id="296178978">
          <w:marLeft w:val="480"/>
          <w:marRight w:val="0"/>
          <w:marTop w:val="0"/>
          <w:marBottom w:val="0"/>
          <w:divBdr>
            <w:top w:val="none" w:sz="0" w:space="0" w:color="auto"/>
            <w:left w:val="none" w:sz="0" w:space="0" w:color="auto"/>
            <w:bottom w:val="none" w:sz="0" w:space="0" w:color="auto"/>
            <w:right w:val="none" w:sz="0" w:space="0" w:color="auto"/>
          </w:divBdr>
        </w:div>
        <w:div w:id="173492924">
          <w:marLeft w:val="480"/>
          <w:marRight w:val="0"/>
          <w:marTop w:val="0"/>
          <w:marBottom w:val="0"/>
          <w:divBdr>
            <w:top w:val="none" w:sz="0" w:space="0" w:color="auto"/>
            <w:left w:val="none" w:sz="0" w:space="0" w:color="auto"/>
            <w:bottom w:val="none" w:sz="0" w:space="0" w:color="auto"/>
            <w:right w:val="none" w:sz="0" w:space="0" w:color="auto"/>
          </w:divBdr>
        </w:div>
        <w:div w:id="592860343">
          <w:marLeft w:val="480"/>
          <w:marRight w:val="0"/>
          <w:marTop w:val="0"/>
          <w:marBottom w:val="0"/>
          <w:divBdr>
            <w:top w:val="none" w:sz="0" w:space="0" w:color="auto"/>
            <w:left w:val="none" w:sz="0" w:space="0" w:color="auto"/>
            <w:bottom w:val="none" w:sz="0" w:space="0" w:color="auto"/>
            <w:right w:val="none" w:sz="0" w:space="0" w:color="auto"/>
          </w:divBdr>
        </w:div>
        <w:div w:id="519047635">
          <w:marLeft w:val="480"/>
          <w:marRight w:val="0"/>
          <w:marTop w:val="0"/>
          <w:marBottom w:val="0"/>
          <w:divBdr>
            <w:top w:val="none" w:sz="0" w:space="0" w:color="auto"/>
            <w:left w:val="none" w:sz="0" w:space="0" w:color="auto"/>
            <w:bottom w:val="none" w:sz="0" w:space="0" w:color="auto"/>
            <w:right w:val="none" w:sz="0" w:space="0" w:color="auto"/>
          </w:divBdr>
        </w:div>
        <w:div w:id="2014263728">
          <w:marLeft w:val="480"/>
          <w:marRight w:val="0"/>
          <w:marTop w:val="0"/>
          <w:marBottom w:val="0"/>
          <w:divBdr>
            <w:top w:val="none" w:sz="0" w:space="0" w:color="auto"/>
            <w:left w:val="none" w:sz="0" w:space="0" w:color="auto"/>
            <w:bottom w:val="none" w:sz="0" w:space="0" w:color="auto"/>
            <w:right w:val="none" w:sz="0" w:space="0" w:color="auto"/>
          </w:divBdr>
        </w:div>
        <w:div w:id="694498761">
          <w:marLeft w:val="480"/>
          <w:marRight w:val="0"/>
          <w:marTop w:val="0"/>
          <w:marBottom w:val="0"/>
          <w:divBdr>
            <w:top w:val="none" w:sz="0" w:space="0" w:color="auto"/>
            <w:left w:val="none" w:sz="0" w:space="0" w:color="auto"/>
            <w:bottom w:val="none" w:sz="0" w:space="0" w:color="auto"/>
            <w:right w:val="none" w:sz="0" w:space="0" w:color="auto"/>
          </w:divBdr>
        </w:div>
        <w:div w:id="69277741">
          <w:marLeft w:val="480"/>
          <w:marRight w:val="0"/>
          <w:marTop w:val="0"/>
          <w:marBottom w:val="0"/>
          <w:divBdr>
            <w:top w:val="none" w:sz="0" w:space="0" w:color="auto"/>
            <w:left w:val="none" w:sz="0" w:space="0" w:color="auto"/>
            <w:bottom w:val="none" w:sz="0" w:space="0" w:color="auto"/>
            <w:right w:val="none" w:sz="0" w:space="0" w:color="auto"/>
          </w:divBdr>
        </w:div>
        <w:div w:id="123813228">
          <w:marLeft w:val="480"/>
          <w:marRight w:val="0"/>
          <w:marTop w:val="0"/>
          <w:marBottom w:val="0"/>
          <w:divBdr>
            <w:top w:val="none" w:sz="0" w:space="0" w:color="auto"/>
            <w:left w:val="none" w:sz="0" w:space="0" w:color="auto"/>
            <w:bottom w:val="none" w:sz="0" w:space="0" w:color="auto"/>
            <w:right w:val="none" w:sz="0" w:space="0" w:color="auto"/>
          </w:divBdr>
        </w:div>
        <w:div w:id="1712076273">
          <w:marLeft w:val="480"/>
          <w:marRight w:val="0"/>
          <w:marTop w:val="0"/>
          <w:marBottom w:val="0"/>
          <w:divBdr>
            <w:top w:val="none" w:sz="0" w:space="0" w:color="auto"/>
            <w:left w:val="none" w:sz="0" w:space="0" w:color="auto"/>
            <w:bottom w:val="none" w:sz="0" w:space="0" w:color="auto"/>
            <w:right w:val="none" w:sz="0" w:space="0" w:color="auto"/>
          </w:divBdr>
        </w:div>
        <w:div w:id="122814531">
          <w:marLeft w:val="480"/>
          <w:marRight w:val="0"/>
          <w:marTop w:val="0"/>
          <w:marBottom w:val="0"/>
          <w:divBdr>
            <w:top w:val="none" w:sz="0" w:space="0" w:color="auto"/>
            <w:left w:val="none" w:sz="0" w:space="0" w:color="auto"/>
            <w:bottom w:val="none" w:sz="0" w:space="0" w:color="auto"/>
            <w:right w:val="none" w:sz="0" w:space="0" w:color="auto"/>
          </w:divBdr>
        </w:div>
        <w:div w:id="98646452">
          <w:marLeft w:val="480"/>
          <w:marRight w:val="0"/>
          <w:marTop w:val="0"/>
          <w:marBottom w:val="0"/>
          <w:divBdr>
            <w:top w:val="none" w:sz="0" w:space="0" w:color="auto"/>
            <w:left w:val="none" w:sz="0" w:space="0" w:color="auto"/>
            <w:bottom w:val="none" w:sz="0" w:space="0" w:color="auto"/>
            <w:right w:val="none" w:sz="0" w:space="0" w:color="auto"/>
          </w:divBdr>
        </w:div>
        <w:div w:id="1219977013">
          <w:marLeft w:val="480"/>
          <w:marRight w:val="0"/>
          <w:marTop w:val="0"/>
          <w:marBottom w:val="0"/>
          <w:divBdr>
            <w:top w:val="none" w:sz="0" w:space="0" w:color="auto"/>
            <w:left w:val="none" w:sz="0" w:space="0" w:color="auto"/>
            <w:bottom w:val="none" w:sz="0" w:space="0" w:color="auto"/>
            <w:right w:val="none" w:sz="0" w:space="0" w:color="auto"/>
          </w:divBdr>
        </w:div>
        <w:div w:id="555429620">
          <w:marLeft w:val="480"/>
          <w:marRight w:val="0"/>
          <w:marTop w:val="0"/>
          <w:marBottom w:val="0"/>
          <w:divBdr>
            <w:top w:val="none" w:sz="0" w:space="0" w:color="auto"/>
            <w:left w:val="none" w:sz="0" w:space="0" w:color="auto"/>
            <w:bottom w:val="none" w:sz="0" w:space="0" w:color="auto"/>
            <w:right w:val="none" w:sz="0" w:space="0" w:color="auto"/>
          </w:divBdr>
        </w:div>
        <w:div w:id="1399597073">
          <w:marLeft w:val="480"/>
          <w:marRight w:val="0"/>
          <w:marTop w:val="0"/>
          <w:marBottom w:val="0"/>
          <w:divBdr>
            <w:top w:val="none" w:sz="0" w:space="0" w:color="auto"/>
            <w:left w:val="none" w:sz="0" w:space="0" w:color="auto"/>
            <w:bottom w:val="none" w:sz="0" w:space="0" w:color="auto"/>
            <w:right w:val="none" w:sz="0" w:space="0" w:color="auto"/>
          </w:divBdr>
        </w:div>
        <w:div w:id="685526142">
          <w:marLeft w:val="480"/>
          <w:marRight w:val="0"/>
          <w:marTop w:val="0"/>
          <w:marBottom w:val="0"/>
          <w:divBdr>
            <w:top w:val="none" w:sz="0" w:space="0" w:color="auto"/>
            <w:left w:val="none" w:sz="0" w:space="0" w:color="auto"/>
            <w:bottom w:val="none" w:sz="0" w:space="0" w:color="auto"/>
            <w:right w:val="none" w:sz="0" w:space="0" w:color="auto"/>
          </w:divBdr>
        </w:div>
        <w:div w:id="501623951">
          <w:marLeft w:val="480"/>
          <w:marRight w:val="0"/>
          <w:marTop w:val="0"/>
          <w:marBottom w:val="0"/>
          <w:divBdr>
            <w:top w:val="none" w:sz="0" w:space="0" w:color="auto"/>
            <w:left w:val="none" w:sz="0" w:space="0" w:color="auto"/>
            <w:bottom w:val="none" w:sz="0" w:space="0" w:color="auto"/>
            <w:right w:val="none" w:sz="0" w:space="0" w:color="auto"/>
          </w:divBdr>
        </w:div>
        <w:div w:id="24211174">
          <w:marLeft w:val="480"/>
          <w:marRight w:val="0"/>
          <w:marTop w:val="0"/>
          <w:marBottom w:val="0"/>
          <w:divBdr>
            <w:top w:val="none" w:sz="0" w:space="0" w:color="auto"/>
            <w:left w:val="none" w:sz="0" w:space="0" w:color="auto"/>
            <w:bottom w:val="none" w:sz="0" w:space="0" w:color="auto"/>
            <w:right w:val="none" w:sz="0" w:space="0" w:color="auto"/>
          </w:divBdr>
        </w:div>
        <w:div w:id="478229534">
          <w:marLeft w:val="480"/>
          <w:marRight w:val="0"/>
          <w:marTop w:val="0"/>
          <w:marBottom w:val="0"/>
          <w:divBdr>
            <w:top w:val="none" w:sz="0" w:space="0" w:color="auto"/>
            <w:left w:val="none" w:sz="0" w:space="0" w:color="auto"/>
            <w:bottom w:val="none" w:sz="0" w:space="0" w:color="auto"/>
            <w:right w:val="none" w:sz="0" w:space="0" w:color="auto"/>
          </w:divBdr>
        </w:div>
        <w:div w:id="2096172325">
          <w:marLeft w:val="480"/>
          <w:marRight w:val="0"/>
          <w:marTop w:val="0"/>
          <w:marBottom w:val="0"/>
          <w:divBdr>
            <w:top w:val="none" w:sz="0" w:space="0" w:color="auto"/>
            <w:left w:val="none" w:sz="0" w:space="0" w:color="auto"/>
            <w:bottom w:val="none" w:sz="0" w:space="0" w:color="auto"/>
            <w:right w:val="none" w:sz="0" w:space="0" w:color="auto"/>
          </w:divBdr>
        </w:div>
        <w:div w:id="1461067790">
          <w:marLeft w:val="480"/>
          <w:marRight w:val="0"/>
          <w:marTop w:val="0"/>
          <w:marBottom w:val="0"/>
          <w:divBdr>
            <w:top w:val="none" w:sz="0" w:space="0" w:color="auto"/>
            <w:left w:val="none" w:sz="0" w:space="0" w:color="auto"/>
            <w:bottom w:val="none" w:sz="0" w:space="0" w:color="auto"/>
            <w:right w:val="none" w:sz="0" w:space="0" w:color="auto"/>
          </w:divBdr>
        </w:div>
        <w:div w:id="996154885">
          <w:marLeft w:val="480"/>
          <w:marRight w:val="0"/>
          <w:marTop w:val="0"/>
          <w:marBottom w:val="0"/>
          <w:divBdr>
            <w:top w:val="none" w:sz="0" w:space="0" w:color="auto"/>
            <w:left w:val="none" w:sz="0" w:space="0" w:color="auto"/>
            <w:bottom w:val="none" w:sz="0" w:space="0" w:color="auto"/>
            <w:right w:val="none" w:sz="0" w:space="0" w:color="auto"/>
          </w:divBdr>
        </w:div>
        <w:div w:id="1080761216">
          <w:marLeft w:val="480"/>
          <w:marRight w:val="0"/>
          <w:marTop w:val="0"/>
          <w:marBottom w:val="0"/>
          <w:divBdr>
            <w:top w:val="none" w:sz="0" w:space="0" w:color="auto"/>
            <w:left w:val="none" w:sz="0" w:space="0" w:color="auto"/>
            <w:bottom w:val="none" w:sz="0" w:space="0" w:color="auto"/>
            <w:right w:val="none" w:sz="0" w:space="0" w:color="auto"/>
          </w:divBdr>
        </w:div>
        <w:div w:id="316568710">
          <w:marLeft w:val="480"/>
          <w:marRight w:val="0"/>
          <w:marTop w:val="0"/>
          <w:marBottom w:val="0"/>
          <w:divBdr>
            <w:top w:val="none" w:sz="0" w:space="0" w:color="auto"/>
            <w:left w:val="none" w:sz="0" w:space="0" w:color="auto"/>
            <w:bottom w:val="none" w:sz="0" w:space="0" w:color="auto"/>
            <w:right w:val="none" w:sz="0" w:space="0" w:color="auto"/>
          </w:divBdr>
        </w:div>
        <w:div w:id="1693653937">
          <w:marLeft w:val="480"/>
          <w:marRight w:val="0"/>
          <w:marTop w:val="0"/>
          <w:marBottom w:val="0"/>
          <w:divBdr>
            <w:top w:val="none" w:sz="0" w:space="0" w:color="auto"/>
            <w:left w:val="none" w:sz="0" w:space="0" w:color="auto"/>
            <w:bottom w:val="none" w:sz="0" w:space="0" w:color="auto"/>
            <w:right w:val="none" w:sz="0" w:space="0" w:color="auto"/>
          </w:divBdr>
        </w:div>
        <w:div w:id="2007171242">
          <w:marLeft w:val="480"/>
          <w:marRight w:val="0"/>
          <w:marTop w:val="0"/>
          <w:marBottom w:val="0"/>
          <w:divBdr>
            <w:top w:val="none" w:sz="0" w:space="0" w:color="auto"/>
            <w:left w:val="none" w:sz="0" w:space="0" w:color="auto"/>
            <w:bottom w:val="none" w:sz="0" w:space="0" w:color="auto"/>
            <w:right w:val="none" w:sz="0" w:space="0" w:color="auto"/>
          </w:divBdr>
        </w:div>
        <w:div w:id="184489136">
          <w:marLeft w:val="480"/>
          <w:marRight w:val="0"/>
          <w:marTop w:val="0"/>
          <w:marBottom w:val="0"/>
          <w:divBdr>
            <w:top w:val="none" w:sz="0" w:space="0" w:color="auto"/>
            <w:left w:val="none" w:sz="0" w:space="0" w:color="auto"/>
            <w:bottom w:val="none" w:sz="0" w:space="0" w:color="auto"/>
            <w:right w:val="none" w:sz="0" w:space="0" w:color="auto"/>
          </w:divBdr>
        </w:div>
        <w:div w:id="624580929">
          <w:marLeft w:val="480"/>
          <w:marRight w:val="0"/>
          <w:marTop w:val="0"/>
          <w:marBottom w:val="0"/>
          <w:divBdr>
            <w:top w:val="none" w:sz="0" w:space="0" w:color="auto"/>
            <w:left w:val="none" w:sz="0" w:space="0" w:color="auto"/>
            <w:bottom w:val="none" w:sz="0" w:space="0" w:color="auto"/>
            <w:right w:val="none" w:sz="0" w:space="0" w:color="auto"/>
          </w:divBdr>
        </w:div>
        <w:div w:id="668756926">
          <w:marLeft w:val="480"/>
          <w:marRight w:val="0"/>
          <w:marTop w:val="0"/>
          <w:marBottom w:val="0"/>
          <w:divBdr>
            <w:top w:val="none" w:sz="0" w:space="0" w:color="auto"/>
            <w:left w:val="none" w:sz="0" w:space="0" w:color="auto"/>
            <w:bottom w:val="none" w:sz="0" w:space="0" w:color="auto"/>
            <w:right w:val="none" w:sz="0" w:space="0" w:color="auto"/>
          </w:divBdr>
        </w:div>
        <w:div w:id="2056271768">
          <w:marLeft w:val="480"/>
          <w:marRight w:val="0"/>
          <w:marTop w:val="0"/>
          <w:marBottom w:val="0"/>
          <w:divBdr>
            <w:top w:val="none" w:sz="0" w:space="0" w:color="auto"/>
            <w:left w:val="none" w:sz="0" w:space="0" w:color="auto"/>
            <w:bottom w:val="none" w:sz="0" w:space="0" w:color="auto"/>
            <w:right w:val="none" w:sz="0" w:space="0" w:color="auto"/>
          </w:divBdr>
        </w:div>
        <w:div w:id="1687174787">
          <w:marLeft w:val="480"/>
          <w:marRight w:val="0"/>
          <w:marTop w:val="0"/>
          <w:marBottom w:val="0"/>
          <w:divBdr>
            <w:top w:val="none" w:sz="0" w:space="0" w:color="auto"/>
            <w:left w:val="none" w:sz="0" w:space="0" w:color="auto"/>
            <w:bottom w:val="none" w:sz="0" w:space="0" w:color="auto"/>
            <w:right w:val="none" w:sz="0" w:space="0" w:color="auto"/>
          </w:divBdr>
        </w:div>
        <w:div w:id="1290748302">
          <w:marLeft w:val="480"/>
          <w:marRight w:val="0"/>
          <w:marTop w:val="0"/>
          <w:marBottom w:val="0"/>
          <w:divBdr>
            <w:top w:val="none" w:sz="0" w:space="0" w:color="auto"/>
            <w:left w:val="none" w:sz="0" w:space="0" w:color="auto"/>
            <w:bottom w:val="none" w:sz="0" w:space="0" w:color="auto"/>
            <w:right w:val="none" w:sz="0" w:space="0" w:color="auto"/>
          </w:divBdr>
        </w:div>
        <w:div w:id="1832525670">
          <w:marLeft w:val="480"/>
          <w:marRight w:val="0"/>
          <w:marTop w:val="0"/>
          <w:marBottom w:val="0"/>
          <w:divBdr>
            <w:top w:val="none" w:sz="0" w:space="0" w:color="auto"/>
            <w:left w:val="none" w:sz="0" w:space="0" w:color="auto"/>
            <w:bottom w:val="none" w:sz="0" w:space="0" w:color="auto"/>
            <w:right w:val="none" w:sz="0" w:space="0" w:color="auto"/>
          </w:divBdr>
        </w:div>
        <w:div w:id="563951236">
          <w:marLeft w:val="480"/>
          <w:marRight w:val="0"/>
          <w:marTop w:val="0"/>
          <w:marBottom w:val="0"/>
          <w:divBdr>
            <w:top w:val="none" w:sz="0" w:space="0" w:color="auto"/>
            <w:left w:val="none" w:sz="0" w:space="0" w:color="auto"/>
            <w:bottom w:val="none" w:sz="0" w:space="0" w:color="auto"/>
            <w:right w:val="none" w:sz="0" w:space="0" w:color="auto"/>
          </w:divBdr>
        </w:div>
        <w:div w:id="215162072">
          <w:marLeft w:val="480"/>
          <w:marRight w:val="0"/>
          <w:marTop w:val="0"/>
          <w:marBottom w:val="0"/>
          <w:divBdr>
            <w:top w:val="none" w:sz="0" w:space="0" w:color="auto"/>
            <w:left w:val="none" w:sz="0" w:space="0" w:color="auto"/>
            <w:bottom w:val="none" w:sz="0" w:space="0" w:color="auto"/>
            <w:right w:val="none" w:sz="0" w:space="0" w:color="auto"/>
          </w:divBdr>
        </w:div>
        <w:div w:id="745148153">
          <w:marLeft w:val="480"/>
          <w:marRight w:val="0"/>
          <w:marTop w:val="0"/>
          <w:marBottom w:val="0"/>
          <w:divBdr>
            <w:top w:val="none" w:sz="0" w:space="0" w:color="auto"/>
            <w:left w:val="none" w:sz="0" w:space="0" w:color="auto"/>
            <w:bottom w:val="none" w:sz="0" w:space="0" w:color="auto"/>
            <w:right w:val="none" w:sz="0" w:space="0" w:color="auto"/>
          </w:divBdr>
        </w:div>
        <w:div w:id="2023238029">
          <w:marLeft w:val="480"/>
          <w:marRight w:val="0"/>
          <w:marTop w:val="0"/>
          <w:marBottom w:val="0"/>
          <w:divBdr>
            <w:top w:val="none" w:sz="0" w:space="0" w:color="auto"/>
            <w:left w:val="none" w:sz="0" w:space="0" w:color="auto"/>
            <w:bottom w:val="none" w:sz="0" w:space="0" w:color="auto"/>
            <w:right w:val="none" w:sz="0" w:space="0" w:color="auto"/>
          </w:divBdr>
        </w:div>
        <w:div w:id="208735132">
          <w:marLeft w:val="480"/>
          <w:marRight w:val="0"/>
          <w:marTop w:val="0"/>
          <w:marBottom w:val="0"/>
          <w:divBdr>
            <w:top w:val="none" w:sz="0" w:space="0" w:color="auto"/>
            <w:left w:val="none" w:sz="0" w:space="0" w:color="auto"/>
            <w:bottom w:val="none" w:sz="0" w:space="0" w:color="auto"/>
            <w:right w:val="none" w:sz="0" w:space="0" w:color="auto"/>
          </w:divBdr>
        </w:div>
        <w:div w:id="1839005932">
          <w:marLeft w:val="480"/>
          <w:marRight w:val="0"/>
          <w:marTop w:val="0"/>
          <w:marBottom w:val="0"/>
          <w:divBdr>
            <w:top w:val="none" w:sz="0" w:space="0" w:color="auto"/>
            <w:left w:val="none" w:sz="0" w:space="0" w:color="auto"/>
            <w:bottom w:val="none" w:sz="0" w:space="0" w:color="auto"/>
            <w:right w:val="none" w:sz="0" w:space="0" w:color="auto"/>
          </w:divBdr>
        </w:div>
        <w:div w:id="1808353329">
          <w:marLeft w:val="480"/>
          <w:marRight w:val="0"/>
          <w:marTop w:val="0"/>
          <w:marBottom w:val="0"/>
          <w:divBdr>
            <w:top w:val="none" w:sz="0" w:space="0" w:color="auto"/>
            <w:left w:val="none" w:sz="0" w:space="0" w:color="auto"/>
            <w:bottom w:val="none" w:sz="0" w:space="0" w:color="auto"/>
            <w:right w:val="none" w:sz="0" w:space="0" w:color="auto"/>
          </w:divBdr>
        </w:div>
        <w:div w:id="518203597">
          <w:marLeft w:val="480"/>
          <w:marRight w:val="0"/>
          <w:marTop w:val="0"/>
          <w:marBottom w:val="0"/>
          <w:divBdr>
            <w:top w:val="none" w:sz="0" w:space="0" w:color="auto"/>
            <w:left w:val="none" w:sz="0" w:space="0" w:color="auto"/>
            <w:bottom w:val="none" w:sz="0" w:space="0" w:color="auto"/>
            <w:right w:val="none" w:sz="0" w:space="0" w:color="auto"/>
          </w:divBdr>
        </w:div>
        <w:div w:id="1581909473">
          <w:marLeft w:val="480"/>
          <w:marRight w:val="0"/>
          <w:marTop w:val="0"/>
          <w:marBottom w:val="0"/>
          <w:divBdr>
            <w:top w:val="none" w:sz="0" w:space="0" w:color="auto"/>
            <w:left w:val="none" w:sz="0" w:space="0" w:color="auto"/>
            <w:bottom w:val="none" w:sz="0" w:space="0" w:color="auto"/>
            <w:right w:val="none" w:sz="0" w:space="0" w:color="auto"/>
          </w:divBdr>
        </w:div>
        <w:div w:id="144208567">
          <w:marLeft w:val="480"/>
          <w:marRight w:val="0"/>
          <w:marTop w:val="0"/>
          <w:marBottom w:val="0"/>
          <w:divBdr>
            <w:top w:val="none" w:sz="0" w:space="0" w:color="auto"/>
            <w:left w:val="none" w:sz="0" w:space="0" w:color="auto"/>
            <w:bottom w:val="none" w:sz="0" w:space="0" w:color="auto"/>
            <w:right w:val="none" w:sz="0" w:space="0" w:color="auto"/>
          </w:divBdr>
        </w:div>
        <w:div w:id="190072938">
          <w:marLeft w:val="480"/>
          <w:marRight w:val="0"/>
          <w:marTop w:val="0"/>
          <w:marBottom w:val="0"/>
          <w:divBdr>
            <w:top w:val="none" w:sz="0" w:space="0" w:color="auto"/>
            <w:left w:val="none" w:sz="0" w:space="0" w:color="auto"/>
            <w:bottom w:val="none" w:sz="0" w:space="0" w:color="auto"/>
            <w:right w:val="none" w:sz="0" w:space="0" w:color="auto"/>
          </w:divBdr>
        </w:div>
        <w:div w:id="834222289">
          <w:marLeft w:val="480"/>
          <w:marRight w:val="0"/>
          <w:marTop w:val="0"/>
          <w:marBottom w:val="0"/>
          <w:divBdr>
            <w:top w:val="none" w:sz="0" w:space="0" w:color="auto"/>
            <w:left w:val="none" w:sz="0" w:space="0" w:color="auto"/>
            <w:bottom w:val="none" w:sz="0" w:space="0" w:color="auto"/>
            <w:right w:val="none" w:sz="0" w:space="0" w:color="auto"/>
          </w:divBdr>
        </w:div>
        <w:div w:id="1272055104">
          <w:marLeft w:val="480"/>
          <w:marRight w:val="0"/>
          <w:marTop w:val="0"/>
          <w:marBottom w:val="0"/>
          <w:divBdr>
            <w:top w:val="none" w:sz="0" w:space="0" w:color="auto"/>
            <w:left w:val="none" w:sz="0" w:space="0" w:color="auto"/>
            <w:bottom w:val="none" w:sz="0" w:space="0" w:color="auto"/>
            <w:right w:val="none" w:sz="0" w:space="0" w:color="auto"/>
          </w:divBdr>
        </w:div>
        <w:div w:id="1883328149">
          <w:marLeft w:val="480"/>
          <w:marRight w:val="0"/>
          <w:marTop w:val="0"/>
          <w:marBottom w:val="0"/>
          <w:divBdr>
            <w:top w:val="none" w:sz="0" w:space="0" w:color="auto"/>
            <w:left w:val="none" w:sz="0" w:space="0" w:color="auto"/>
            <w:bottom w:val="none" w:sz="0" w:space="0" w:color="auto"/>
            <w:right w:val="none" w:sz="0" w:space="0" w:color="auto"/>
          </w:divBdr>
        </w:div>
        <w:div w:id="1350646264">
          <w:marLeft w:val="480"/>
          <w:marRight w:val="0"/>
          <w:marTop w:val="0"/>
          <w:marBottom w:val="0"/>
          <w:divBdr>
            <w:top w:val="none" w:sz="0" w:space="0" w:color="auto"/>
            <w:left w:val="none" w:sz="0" w:space="0" w:color="auto"/>
            <w:bottom w:val="none" w:sz="0" w:space="0" w:color="auto"/>
            <w:right w:val="none" w:sz="0" w:space="0" w:color="auto"/>
          </w:divBdr>
        </w:div>
        <w:div w:id="1946572282">
          <w:marLeft w:val="480"/>
          <w:marRight w:val="0"/>
          <w:marTop w:val="0"/>
          <w:marBottom w:val="0"/>
          <w:divBdr>
            <w:top w:val="none" w:sz="0" w:space="0" w:color="auto"/>
            <w:left w:val="none" w:sz="0" w:space="0" w:color="auto"/>
            <w:bottom w:val="none" w:sz="0" w:space="0" w:color="auto"/>
            <w:right w:val="none" w:sz="0" w:space="0" w:color="auto"/>
          </w:divBdr>
        </w:div>
        <w:div w:id="2123064871">
          <w:marLeft w:val="480"/>
          <w:marRight w:val="0"/>
          <w:marTop w:val="0"/>
          <w:marBottom w:val="0"/>
          <w:divBdr>
            <w:top w:val="none" w:sz="0" w:space="0" w:color="auto"/>
            <w:left w:val="none" w:sz="0" w:space="0" w:color="auto"/>
            <w:bottom w:val="none" w:sz="0" w:space="0" w:color="auto"/>
            <w:right w:val="none" w:sz="0" w:space="0" w:color="auto"/>
          </w:divBdr>
        </w:div>
        <w:div w:id="118302911">
          <w:marLeft w:val="480"/>
          <w:marRight w:val="0"/>
          <w:marTop w:val="0"/>
          <w:marBottom w:val="0"/>
          <w:divBdr>
            <w:top w:val="none" w:sz="0" w:space="0" w:color="auto"/>
            <w:left w:val="none" w:sz="0" w:space="0" w:color="auto"/>
            <w:bottom w:val="none" w:sz="0" w:space="0" w:color="auto"/>
            <w:right w:val="none" w:sz="0" w:space="0" w:color="auto"/>
          </w:divBdr>
        </w:div>
        <w:div w:id="782073800">
          <w:marLeft w:val="480"/>
          <w:marRight w:val="0"/>
          <w:marTop w:val="0"/>
          <w:marBottom w:val="0"/>
          <w:divBdr>
            <w:top w:val="none" w:sz="0" w:space="0" w:color="auto"/>
            <w:left w:val="none" w:sz="0" w:space="0" w:color="auto"/>
            <w:bottom w:val="none" w:sz="0" w:space="0" w:color="auto"/>
            <w:right w:val="none" w:sz="0" w:space="0" w:color="auto"/>
          </w:divBdr>
        </w:div>
        <w:div w:id="1241598948">
          <w:marLeft w:val="480"/>
          <w:marRight w:val="0"/>
          <w:marTop w:val="0"/>
          <w:marBottom w:val="0"/>
          <w:divBdr>
            <w:top w:val="none" w:sz="0" w:space="0" w:color="auto"/>
            <w:left w:val="none" w:sz="0" w:space="0" w:color="auto"/>
            <w:bottom w:val="none" w:sz="0" w:space="0" w:color="auto"/>
            <w:right w:val="none" w:sz="0" w:space="0" w:color="auto"/>
          </w:divBdr>
        </w:div>
        <w:div w:id="323318795">
          <w:marLeft w:val="480"/>
          <w:marRight w:val="0"/>
          <w:marTop w:val="0"/>
          <w:marBottom w:val="0"/>
          <w:divBdr>
            <w:top w:val="none" w:sz="0" w:space="0" w:color="auto"/>
            <w:left w:val="none" w:sz="0" w:space="0" w:color="auto"/>
            <w:bottom w:val="none" w:sz="0" w:space="0" w:color="auto"/>
            <w:right w:val="none" w:sz="0" w:space="0" w:color="auto"/>
          </w:divBdr>
        </w:div>
        <w:div w:id="1669290332">
          <w:marLeft w:val="480"/>
          <w:marRight w:val="0"/>
          <w:marTop w:val="0"/>
          <w:marBottom w:val="0"/>
          <w:divBdr>
            <w:top w:val="none" w:sz="0" w:space="0" w:color="auto"/>
            <w:left w:val="none" w:sz="0" w:space="0" w:color="auto"/>
            <w:bottom w:val="none" w:sz="0" w:space="0" w:color="auto"/>
            <w:right w:val="none" w:sz="0" w:space="0" w:color="auto"/>
          </w:divBdr>
        </w:div>
        <w:div w:id="877860714">
          <w:marLeft w:val="480"/>
          <w:marRight w:val="0"/>
          <w:marTop w:val="0"/>
          <w:marBottom w:val="0"/>
          <w:divBdr>
            <w:top w:val="none" w:sz="0" w:space="0" w:color="auto"/>
            <w:left w:val="none" w:sz="0" w:space="0" w:color="auto"/>
            <w:bottom w:val="none" w:sz="0" w:space="0" w:color="auto"/>
            <w:right w:val="none" w:sz="0" w:space="0" w:color="auto"/>
          </w:divBdr>
        </w:div>
        <w:div w:id="1029185977">
          <w:marLeft w:val="480"/>
          <w:marRight w:val="0"/>
          <w:marTop w:val="0"/>
          <w:marBottom w:val="0"/>
          <w:divBdr>
            <w:top w:val="none" w:sz="0" w:space="0" w:color="auto"/>
            <w:left w:val="none" w:sz="0" w:space="0" w:color="auto"/>
            <w:bottom w:val="none" w:sz="0" w:space="0" w:color="auto"/>
            <w:right w:val="none" w:sz="0" w:space="0" w:color="auto"/>
          </w:divBdr>
        </w:div>
        <w:div w:id="1325279834">
          <w:marLeft w:val="480"/>
          <w:marRight w:val="0"/>
          <w:marTop w:val="0"/>
          <w:marBottom w:val="0"/>
          <w:divBdr>
            <w:top w:val="none" w:sz="0" w:space="0" w:color="auto"/>
            <w:left w:val="none" w:sz="0" w:space="0" w:color="auto"/>
            <w:bottom w:val="none" w:sz="0" w:space="0" w:color="auto"/>
            <w:right w:val="none" w:sz="0" w:space="0" w:color="auto"/>
          </w:divBdr>
        </w:div>
        <w:div w:id="1485925355">
          <w:marLeft w:val="480"/>
          <w:marRight w:val="0"/>
          <w:marTop w:val="0"/>
          <w:marBottom w:val="0"/>
          <w:divBdr>
            <w:top w:val="none" w:sz="0" w:space="0" w:color="auto"/>
            <w:left w:val="none" w:sz="0" w:space="0" w:color="auto"/>
            <w:bottom w:val="none" w:sz="0" w:space="0" w:color="auto"/>
            <w:right w:val="none" w:sz="0" w:space="0" w:color="auto"/>
          </w:divBdr>
        </w:div>
        <w:div w:id="1073772391">
          <w:marLeft w:val="480"/>
          <w:marRight w:val="0"/>
          <w:marTop w:val="0"/>
          <w:marBottom w:val="0"/>
          <w:divBdr>
            <w:top w:val="none" w:sz="0" w:space="0" w:color="auto"/>
            <w:left w:val="none" w:sz="0" w:space="0" w:color="auto"/>
            <w:bottom w:val="none" w:sz="0" w:space="0" w:color="auto"/>
            <w:right w:val="none" w:sz="0" w:space="0" w:color="auto"/>
          </w:divBdr>
        </w:div>
        <w:div w:id="1518345675">
          <w:marLeft w:val="480"/>
          <w:marRight w:val="0"/>
          <w:marTop w:val="0"/>
          <w:marBottom w:val="0"/>
          <w:divBdr>
            <w:top w:val="none" w:sz="0" w:space="0" w:color="auto"/>
            <w:left w:val="none" w:sz="0" w:space="0" w:color="auto"/>
            <w:bottom w:val="none" w:sz="0" w:space="0" w:color="auto"/>
            <w:right w:val="none" w:sz="0" w:space="0" w:color="auto"/>
          </w:divBdr>
        </w:div>
        <w:div w:id="2051492509">
          <w:marLeft w:val="480"/>
          <w:marRight w:val="0"/>
          <w:marTop w:val="0"/>
          <w:marBottom w:val="0"/>
          <w:divBdr>
            <w:top w:val="none" w:sz="0" w:space="0" w:color="auto"/>
            <w:left w:val="none" w:sz="0" w:space="0" w:color="auto"/>
            <w:bottom w:val="none" w:sz="0" w:space="0" w:color="auto"/>
            <w:right w:val="none" w:sz="0" w:space="0" w:color="auto"/>
          </w:divBdr>
        </w:div>
        <w:div w:id="163129153">
          <w:marLeft w:val="480"/>
          <w:marRight w:val="0"/>
          <w:marTop w:val="0"/>
          <w:marBottom w:val="0"/>
          <w:divBdr>
            <w:top w:val="none" w:sz="0" w:space="0" w:color="auto"/>
            <w:left w:val="none" w:sz="0" w:space="0" w:color="auto"/>
            <w:bottom w:val="none" w:sz="0" w:space="0" w:color="auto"/>
            <w:right w:val="none" w:sz="0" w:space="0" w:color="auto"/>
          </w:divBdr>
        </w:div>
        <w:div w:id="1965581167">
          <w:marLeft w:val="480"/>
          <w:marRight w:val="0"/>
          <w:marTop w:val="0"/>
          <w:marBottom w:val="0"/>
          <w:divBdr>
            <w:top w:val="none" w:sz="0" w:space="0" w:color="auto"/>
            <w:left w:val="none" w:sz="0" w:space="0" w:color="auto"/>
            <w:bottom w:val="none" w:sz="0" w:space="0" w:color="auto"/>
            <w:right w:val="none" w:sz="0" w:space="0" w:color="auto"/>
          </w:divBdr>
        </w:div>
        <w:div w:id="1317418407">
          <w:marLeft w:val="480"/>
          <w:marRight w:val="0"/>
          <w:marTop w:val="0"/>
          <w:marBottom w:val="0"/>
          <w:divBdr>
            <w:top w:val="none" w:sz="0" w:space="0" w:color="auto"/>
            <w:left w:val="none" w:sz="0" w:space="0" w:color="auto"/>
            <w:bottom w:val="none" w:sz="0" w:space="0" w:color="auto"/>
            <w:right w:val="none" w:sz="0" w:space="0" w:color="auto"/>
          </w:divBdr>
        </w:div>
        <w:div w:id="1748990329">
          <w:marLeft w:val="480"/>
          <w:marRight w:val="0"/>
          <w:marTop w:val="0"/>
          <w:marBottom w:val="0"/>
          <w:divBdr>
            <w:top w:val="none" w:sz="0" w:space="0" w:color="auto"/>
            <w:left w:val="none" w:sz="0" w:space="0" w:color="auto"/>
            <w:bottom w:val="none" w:sz="0" w:space="0" w:color="auto"/>
            <w:right w:val="none" w:sz="0" w:space="0" w:color="auto"/>
          </w:divBdr>
        </w:div>
        <w:div w:id="1412192279">
          <w:marLeft w:val="480"/>
          <w:marRight w:val="0"/>
          <w:marTop w:val="0"/>
          <w:marBottom w:val="0"/>
          <w:divBdr>
            <w:top w:val="none" w:sz="0" w:space="0" w:color="auto"/>
            <w:left w:val="none" w:sz="0" w:space="0" w:color="auto"/>
            <w:bottom w:val="none" w:sz="0" w:space="0" w:color="auto"/>
            <w:right w:val="none" w:sz="0" w:space="0" w:color="auto"/>
          </w:divBdr>
        </w:div>
        <w:div w:id="458110812">
          <w:marLeft w:val="480"/>
          <w:marRight w:val="0"/>
          <w:marTop w:val="0"/>
          <w:marBottom w:val="0"/>
          <w:divBdr>
            <w:top w:val="none" w:sz="0" w:space="0" w:color="auto"/>
            <w:left w:val="none" w:sz="0" w:space="0" w:color="auto"/>
            <w:bottom w:val="none" w:sz="0" w:space="0" w:color="auto"/>
            <w:right w:val="none" w:sz="0" w:space="0" w:color="auto"/>
          </w:divBdr>
        </w:div>
        <w:div w:id="1282955625">
          <w:marLeft w:val="480"/>
          <w:marRight w:val="0"/>
          <w:marTop w:val="0"/>
          <w:marBottom w:val="0"/>
          <w:divBdr>
            <w:top w:val="none" w:sz="0" w:space="0" w:color="auto"/>
            <w:left w:val="none" w:sz="0" w:space="0" w:color="auto"/>
            <w:bottom w:val="none" w:sz="0" w:space="0" w:color="auto"/>
            <w:right w:val="none" w:sz="0" w:space="0" w:color="auto"/>
          </w:divBdr>
        </w:div>
        <w:div w:id="555505418">
          <w:marLeft w:val="480"/>
          <w:marRight w:val="0"/>
          <w:marTop w:val="0"/>
          <w:marBottom w:val="0"/>
          <w:divBdr>
            <w:top w:val="none" w:sz="0" w:space="0" w:color="auto"/>
            <w:left w:val="none" w:sz="0" w:space="0" w:color="auto"/>
            <w:bottom w:val="none" w:sz="0" w:space="0" w:color="auto"/>
            <w:right w:val="none" w:sz="0" w:space="0" w:color="auto"/>
          </w:divBdr>
        </w:div>
        <w:div w:id="923731908">
          <w:marLeft w:val="480"/>
          <w:marRight w:val="0"/>
          <w:marTop w:val="0"/>
          <w:marBottom w:val="0"/>
          <w:divBdr>
            <w:top w:val="none" w:sz="0" w:space="0" w:color="auto"/>
            <w:left w:val="none" w:sz="0" w:space="0" w:color="auto"/>
            <w:bottom w:val="none" w:sz="0" w:space="0" w:color="auto"/>
            <w:right w:val="none" w:sz="0" w:space="0" w:color="auto"/>
          </w:divBdr>
        </w:div>
        <w:div w:id="1705327805">
          <w:marLeft w:val="480"/>
          <w:marRight w:val="0"/>
          <w:marTop w:val="0"/>
          <w:marBottom w:val="0"/>
          <w:divBdr>
            <w:top w:val="none" w:sz="0" w:space="0" w:color="auto"/>
            <w:left w:val="none" w:sz="0" w:space="0" w:color="auto"/>
            <w:bottom w:val="none" w:sz="0" w:space="0" w:color="auto"/>
            <w:right w:val="none" w:sz="0" w:space="0" w:color="auto"/>
          </w:divBdr>
        </w:div>
        <w:div w:id="986785000">
          <w:marLeft w:val="480"/>
          <w:marRight w:val="0"/>
          <w:marTop w:val="0"/>
          <w:marBottom w:val="0"/>
          <w:divBdr>
            <w:top w:val="none" w:sz="0" w:space="0" w:color="auto"/>
            <w:left w:val="none" w:sz="0" w:space="0" w:color="auto"/>
            <w:bottom w:val="none" w:sz="0" w:space="0" w:color="auto"/>
            <w:right w:val="none" w:sz="0" w:space="0" w:color="auto"/>
          </w:divBdr>
        </w:div>
        <w:div w:id="1500346870">
          <w:marLeft w:val="480"/>
          <w:marRight w:val="0"/>
          <w:marTop w:val="0"/>
          <w:marBottom w:val="0"/>
          <w:divBdr>
            <w:top w:val="none" w:sz="0" w:space="0" w:color="auto"/>
            <w:left w:val="none" w:sz="0" w:space="0" w:color="auto"/>
            <w:bottom w:val="none" w:sz="0" w:space="0" w:color="auto"/>
            <w:right w:val="none" w:sz="0" w:space="0" w:color="auto"/>
          </w:divBdr>
        </w:div>
        <w:div w:id="129176079">
          <w:marLeft w:val="480"/>
          <w:marRight w:val="0"/>
          <w:marTop w:val="0"/>
          <w:marBottom w:val="0"/>
          <w:divBdr>
            <w:top w:val="none" w:sz="0" w:space="0" w:color="auto"/>
            <w:left w:val="none" w:sz="0" w:space="0" w:color="auto"/>
            <w:bottom w:val="none" w:sz="0" w:space="0" w:color="auto"/>
            <w:right w:val="none" w:sz="0" w:space="0" w:color="auto"/>
          </w:divBdr>
        </w:div>
        <w:div w:id="1279028486">
          <w:marLeft w:val="480"/>
          <w:marRight w:val="0"/>
          <w:marTop w:val="0"/>
          <w:marBottom w:val="0"/>
          <w:divBdr>
            <w:top w:val="none" w:sz="0" w:space="0" w:color="auto"/>
            <w:left w:val="none" w:sz="0" w:space="0" w:color="auto"/>
            <w:bottom w:val="none" w:sz="0" w:space="0" w:color="auto"/>
            <w:right w:val="none" w:sz="0" w:space="0" w:color="auto"/>
          </w:divBdr>
        </w:div>
        <w:div w:id="500127198">
          <w:marLeft w:val="480"/>
          <w:marRight w:val="0"/>
          <w:marTop w:val="0"/>
          <w:marBottom w:val="0"/>
          <w:divBdr>
            <w:top w:val="none" w:sz="0" w:space="0" w:color="auto"/>
            <w:left w:val="none" w:sz="0" w:space="0" w:color="auto"/>
            <w:bottom w:val="none" w:sz="0" w:space="0" w:color="auto"/>
            <w:right w:val="none" w:sz="0" w:space="0" w:color="auto"/>
          </w:divBdr>
        </w:div>
        <w:div w:id="1387072226">
          <w:marLeft w:val="480"/>
          <w:marRight w:val="0"/>
          <w:marTop w:val="0"/>
          <w:marBottom w:val="0"/>
          <w:divBdr>
            <w:top w:val="none" w:sz="0" w:space="0" w:color="auto"/>
            <w:left w:val="none" w:sz="0" w:space="0" w:color="auto"/>
            <w:bottom w:val="none" w:sz="0" w:space="0" w:color="auto"/>
            <w:right w:val="none" w:sz="0" w:space="0" w:color="auto"/>
          </w:divBdr>
        </w:div>
        <w:div w:id="226258730">
          <w:marLeft w:val="480"/>
          <w:marRight w:val="0"/>
          <w:marTop w:val="0"/>
          <w:marBottom w:val="0"/>
          <w:divBdr>
            <w:top w:val="none" w:sz="0" w:space="0" w:color="auto"/>
            <w:left w:val="none" w:sz="0" w:space="0" w:color="auto"/>
            <w:bottom w:val="none" w:sz="0" w:space="0" w:color="auto"/>
            <w:right w:val="none" w:sz="0" w:space="0" w:color="auto"/>
          </w:divBdr>
        </w:div>
        <w:div w:id="943803165">
          <w:marLeft w:val="480"/>
          <w:marRight w:val="0"/>
          <w:marTop w:val="0"/>
          <w:marBottom w:val="0"/>
          <w:divBdr>
            <w:top w:val="none" w:sz="0" w:space="0" w:color="auto"/>
            <w:left w:val="none" w:sz="0" w:space="0" w:color="auto"/>
            <w:bottom w:val="none" w:sz="0" w:space="0" w:color="auto"/>
            <w:right w:val="none" w:sz="0" w:space="0" w:color="auto"/>
          </w:divBdr>
        </w:div>
        <w:div w:id="1213689840">
          <w:marLeft w:val="480"/>
          <w:marRight w:val="0"/>
          <w:marTop w:val="0"/>
          <w:marBottom w:val="0"/>
          <w:divBdr>
            <w:top w:val="none" w:sz="0" w:space="0" w:color="auto"/>
            <w:left w:val="none" w:sz="0" w:space="0" w:color="auto"/>
            <w:bottom w:val="none" w:sz="0" w:space="0" w:color="auto"/>
            <w:right w:val="none" w:sz="0" w:space="0" w:color="auto"/>
          </w:divBdr>
        </w:div>
        <w:div w:id="2073381626">
          <w:marLeft w:val="480"/>
          <w:marRight w:val="0"/>
          <w:marTop w:val="0"/>
          <w:marBottom w:val="0"/>
          <w:divBdr>
            <w:top w:val="none" w:sz="0" w:space="0" w:color="auto"/>
            <w:left w:val="none" w:sz="0" w:space="0" w:color="auto"/>
            <w:bottom w:val="none" w:sz="0" w:space="0" w:color="auto"/>
            <w:right w:val="none" w:sz="0" w:space="0" w:color="auto"/>
          </w:divBdr>
        </w:div>
        <w:div w:id="2123575807">
          <w:marLeft w:val="480"/>
          <w:marRight w:val="0"/>
          <w:marTop w:val="0"/>
          <w:marBottom w:val="0"/>
          <w:divBdr>
            <w:top w:val="none" w:sz="0" w:space="0" w:color="auto"/>
            <w:left w:val="none" w:sz="0" w:space="0" w:color="auto"/>
            <w:bottom w:val="none" w:sz="0" w:space="0" w:color="auto"/>
            <w:right w:val="none" w:sz="0" w:space="0" w:color="auto"/>
          </w:divBdr>
        </w:div>
        <w:div w:id="564339621">
          <w:marLeft w:val="480"/>
          <w:marRight w:val="0"/>
          <w:marTop w:val="0"/>
          <w:marBottom w:val="0"/>
          <w:divBdr>
            <w:top w:val="none" w:sz="0" w:space="0" w:color="auto"/>
            <w:left w:val="none" w:sz="0" w:space="0" w:color="auto"/>
            <w:bottom w:val="none" w:sz="0" w:space="0" w:color="auto"/>
            <w:right w:val="none" w:sz="0" w:space="0" w:color="auto"/>
          </w:divBdr>
        </w:div>
        <w:div w:id="2103836692">
          <w:marLeft w:val="480"/>
          <w:marRight w:val="0"/>
          <w:marTop w:val="0"/>
          <w:marBottom w:val="0"/>
          <w:divBdr>
            <w:top w:val="none" w:sz="0" w:space="0" w:color="auto"/>
            <w:left w:val="none" w:sz="0" w:space="0" w:color="auto"/>
            <w:bottom w:val="none" w:sz="0" w:space="0" w:color="auto"/>
            <w:right w:val="none" w:sz="0" w:space="0" w:color="auto"/>
          </w:divBdr>
        </w:div>
        <w:div w:id="369427887">
          <w:marLeft w:val="480"/>
          <w:marRight w:val="0"/>
          <w:marTop w:val="0"/>
          <w:marBottom w:val="0"/>
          <w:divBdr>
            <w:top w:val="none" w:sz="0" w:space="0" w:color="auto"/>
            <w:left w:val="none" w:sz="0" w:space="0" w:color="auto"/>
            <w:bottom w:val="none" w:sz="0" w:space="0" w:color="auto"/>
            <w:right w:val="none" w:sz="0" w:space="0" w:color="auto"/>
          </w:divBdr>
        </w:div>
        <w:div w:id="110900955">
          <w:marLeft w:val="480"/>
          <w:marRight w:val="0"/>
          <w:marTop w:val="0"/>
          <w:marBottom w:val="0"/>
          <w:divBdr>
            <w:top w:val="none" w:sz="0" w:space="0" w:color="auto"/>
            <w:left w:val="none" w:sz="0" w:space="0" w:color="auto"/>
            <w:bottom w:val="none" w:sz="0" w:space="0" w:color="auto"/>
            <w:right w:val="none" w:sz="0" w:space="0" w:color="auto"/>
          </w:divBdr>
        </w:div>
        <w:div w:id="270363492">
          <w:marLeft w:val="480"/>
          <w:marRight w:val="0"/>
          <w:marTop w:val="0"/>
          <w:marBottom w:val="0"/>
          <w:divBdr>
            <w:top w:val="none" w:sz="0" w:space="0" w:color="auto"/>
            <w:left w:val="none" w:sz="0" w:space="0" w:color="auto"/>
            <w:bottom w:val="none" w:sz="0" w:space="0" w:color="auto"/>
            <w:right w:val="none" w:sz="0" w:space="0" w:color="auto"/>
          </w:divBdr>
        </w:div>
        <w:div w:id="2058896382">
          <w:marLeft w:val="480"/>
          <w:marRight w:val="0"/>
          <w:marTop w:val="0"/>
          <w:marBottom w:val="0"/>
          <w:divBdr>
            <w:top w:val="none" w:sz="0" w:space="0" w:color="auto"/>
            <w:left w:val="none" w:sz="0" w:space="0" w:color="auto"/>
            <w:bottom w:val="none" w:sz="0" w:space="0" w:color="auto"/>
            <w:right w:val="none" w:sz="0" w:space="0" w:color="auto"/>
          </w:divBdr>
        </w:div>
        <w:div w:id="2085567336">
          <w:marLeft w:val="480"/>
          <w:marRight w:val="0"/>
          <w:marTop w:val="0"/>
          <w:marBottom w:val="0"/>
          <w:divBdr>
            <w:top w:val="none" w:sz="0" w:space="0" w:color="auto"/>
            <w:left w:val="none" w:sz="0" w:space="0" w:color="auto"/>
            <w:bottom w:val="none" w:sz="0" w:space="0" w:color="auto"/>
            <w:right w:val="none" w:sz="0" w:space="0" w:color="auto"/>
          </w:divBdr>
        </w:div>
        <w:div w:id="773210856">
          <w:marLeft w:val="480"/>
          <w:marRight w:val="0"/>
          <w:marTop w:val="0"/>
          <w:marBottom w:val="0"/>
          <w:divBdr>
            <w:top w:val="none" w:sz="0" w:space="0" w:color="auto"/>
            <w:left w:val="none" w:sz="0" w:space="0" w:color="auto"/>
            <w:bottom w:val="none" w:sz="0" w:space="0" w:color="auto"/>
            <w:right w:val="none" w:sz="0" w:space="0" w:color="auto"/>
          </w:divBdr>
        </w:div>
        <w:div w:id="1339389573">
          <w:marLeft w:val="480"/>
          <w:marRight w:val="0"/>
          <w:marTop w:val="0"/>
          <w:marBottom w:val="0"/>
          <w:divBdr>
            <w:top w:val="none" w:sz="0" w:space="0" w:color="auto"/>
            <w:left w:val="none" w:sz="0" w:space="0" w:color="auto"/>
            <w:bottom w:val="none" w:sz="0" w:space="0" w:color="auto"/>
            <w:right w:val="none" w:sz="0" w:space="0" w:color="auto"/>
          </w:divBdr>
        </w:div>
        <w:div w:id="1885368509">
          <w:marLeft w:val="480"/>
          <w:marRight w:val="0"/>
          <w:marTop w:val="0"/>
          <w:marBottom w:val="0"/>
          <w:divBdr>
            <w:top w:val="none" w:sz="0" w:space="0" w:color="auto"/>
            <w:left w:val="none" w:sz="0" w:space="0" w:color="auto"/>
            <w:bottom w:val="none" w:sz="0" w:space="0" w:color="auto"/>
            <w:right w:val="none" w:sz="0" w:space="0" w:color="auto"/>
          </w:divBdr>
        </w:div>
        <w:div w:id="474025585">
          <w:marLeft w:val="480"/>
          <w:marRight w:val="0"/>
          <w:marTop w:val="0"/>
          <w:marBottom w:val="0"/>
          <w:divBdr>
            <w:top w:val="none" w:sz="0" w:space="0" w:color="auto"/>
            <w:left w:val="none" w:sz="0" w:space="0" w:color="auto"/>
            <w:bottom w:val="none" w:sz="0" w:space="0" w:color="auto"/>
            <w:right w:val="none" w:sz="0" w:space="0" w:color="auto"/>
          </w:divBdr>
        </w:div>
        <w:div w:id="197202958">
          <w:marLeft w:val="480"/>
          <w:marRight w:val="0"/>
          <w:marTop w:val="0"/>
          <w:marBottom w:val="0"/>
          <w:divBdr>
            <w:top w:val="none" w:sz="0" w:space="0" w:color="auto"/>
            <w:left w:val="none" w:sz="0" w:space="0" w:color="auto"/>
            <w:bottom w:val="none" w:sz="0" w:space="0" w:color="auto"/>
            <w:right w:val="none" w:sz="0" w:space="0" w:color="auto"/>
          </w:divBdr>
        </w:div>
        <w:div w:id="1579554074">
          <w:marLeft w:val="480"/>
          <w:marRight w:val="0"/>
          <w:marTop w:val="0"/>
          <w:marBottom w:val="0"/>
          <w:divBdr>
            <w:top w:val="none" w:sz="0" w:space="0" w:color="auto"/>
            <w:left w:val="none" w:sz="0" w:space="0" w:color="auto"/>
            <w:bottom w:val="none" w:sz="0" w:space="0" w:color="auto"/>
            <w:right w:val="none" w:sz="0" w:space="0" w:color="auto"/>
          </w:divBdr>
        </w:div>
        <w:div w:id="236323878">
          <w:marLeft w:val="480"/>
          <w:marRight w:val="0"/>
          <w:marTop w:val="0"/>
          <w:marBottom w:val="0"/>
          <w:divBdr>
            <w:top w:val="none" w:sz="0" w:space="0" w:color="auto"/>
            <w:left w:val="none" w:sz="0" w:space="0" w:color="auto"/>
            <w:bottom w:val="none" w:sz="0" w:space="0" w:color="auto"/>
            <w:right w:val="none" w:sz="0" w:space="0" w:color="auto"/>
          </w:divBdr>
        </w:div>
        <w:div w:id="1016545348">
          <w:marLeft w:val="480"/>
          <w:marRight w:val="0"/>
          <w:marTop w:val="0"/>
          <w:marBottom w:val="0"/>
          <w:divBdr>
            <w:top w:val="none" w:sz="0" w:space="0" w:color="auto"/>
            <w:left w:val="none" w:sz="0" w:space="0" w:color="auto"/>
            <w:bottom w:val="none" w:sz="0" w:space="0" w:color="auto"/>
            <w:right w:val="none" w:sz="0" w:space="0" w:color="auto"/>
          </w:divBdr>
        </w:div>
        <w:div w:id="29304547">
          <w:marLeft w:val="480"/>
          <w:marRight w:val="0"/>
          <w:marTop w:val="0"/>
          <w:marBottom w:val="0"/>
          <w:divBdr>
            <w:top w:val="none" w:sz="0" w:space="0" w:color="auto"/>
            <w:left w:val="none" w:sz="0" w:space="0" w:color="auto"/>
            <w:bottom w:val="none" w:sz="0" w:space="0" w:color="auto"/>
            <w:right w:val="none" w:sz="0" w:space="0" w:color="auto"/>
          </w:divBdr>
        </w:div>
        <w:div w:id="1543127324">
          <w:marLeft w:val="480"/>
          <w:marRight w:val="0"/>
          <w:marTop w:val="0"/>
          <w:marBottom w:val="0"/>
          <w:divBdr>
            <w:top w:val="none" w:sz="0" w:space="0" w:color="auto"/>
            <w:left w:val="none" w:sz="0" w:space="0" w:color="auto"/>
            <w:bottom w:val="none" w:sz="0" w:space="0" w:color="auto"/>
            <w:right w:val="none" w:sz="0" w:space="0" w:color="auto"/>
          </w:divBdr>
        </w:div>
        <w:div w:id="2004893218">
          <w:marLeft w:val="480"/>
          <w:marRight w:val="0"/>
          <w:marTop w:val="0"/>
          <w:marBottom w:val="0"/>
          <w:divBdr>
            <w:top w:val="none" w:sz="0" w:space="0" w:color="auto"/>
            <w:left w:val="none" w:sz="0" w:space="0" w:color="auto"/>
            <w:bottom w:val="none" w:sz="0" w:space="0" w:color="auto"/>
            <w:right w:val="none" w:sz="0" w:space="0" w:color="auto"/>
          </w:divBdr>
        </w:div>
        <w:div w:id="714701529">
          <w:marLeft w:val="480"/>
          <w:marRight w:val="0"/>
          <w:marTop w:val="0"/>
          <w:marBottom w:val="0"/>
          <w:divBdr>
            <w:top w:val="none" w:sz="0" w:space="0" w:color="auto"/>
            <w:left w:val="none" w:sz="0" w:space="0" w:color="auto"/>
            <w:bottom w:val="none" w:sz="0" w:space="0" w:color="auto"/>
            <w:right w:val="none" w:sz="0" w:space="0" w:color="auto"/>
          </w:divBdr>
        </w:div>
        <w:div w:id="1888640861">
          <w:marLeft w:val="480"/>
          <w:marRight w:val="0"/>
          <w:marTop w:val="0"/>
          <w:marBottom w:val="0"/>
          <w:divBdr>
            <w:top w:val="none" w:sz="0" w:space="0" w:color="auto"/>
            <w:left w:val="none" w:sz="0" w:space="0" w:color="auto"/>
            <w:bottom w:val="none" w:sz="0" w:space="0" w:color="auto"/>
            <w:right w:val="none" w:sz="0" w:space="0" w:color="auto"/>
          </w:divBdr>
        </w:div>
        <w:div w:id="226186382">
          <w:marLeft w:val="480"/>
          <w:marRight w:val="0"/>
          <w:marTop w:val="0"/>
          <w:marBottom w:val="0"/>
          <w:divBdr>
            <w:top w:val="none" w:sz="0" w:space="0" w:color="auto"/>
            <w:left w:val="none" w:sz="0" w:space="0" w:color="auto"/>
            <w:bottom w:val="none" w:sz="0" w:space="0" w:color="auto"/>
            <w:right w:val="none" w:sz="0" w:space="0" w:color="auto"/>
          </w:divBdr>
        </w:div>
        <w:div w:id="2125154986">
          <w:marLeft w:val="480"/>
          <w:marRight w:val="0"/>
          <w:marTop w:val="0"/>
          <w:marBottom w:val="0"/>
          <w:divBdr>
            <w:top w:val="none" w:sz="0" w:space="0" w:color="auto"/>
            <w:left w:val="none" w:sz="0" w:space="0" w:color="auto"/>
            <w:bottom w:val="none" w:sz="0" w:space="0" w:color="auto"/>
            <w:right w:val="none" w:sz="0" w:space="0" w:color="auto"/>
          </w:divBdr>
        </w:div>
        <w:div w:id="156700959">
          <w:marLeft w:val="480"/>
          <w:marRight w:val="0"/>
          <w:marTop w:val="0"/>
          <w:marBottom w:val="0"/>
          <w:divBdr>
            <w:top w:val="none" w:sz="0" w:space="0" w:color="auto"/>
            <w:left w:val="none" w:sz="0" w:space="0" w:color="auto"/>
            <w:bottom w:val="none" w:sz="0" w:space="0" w:color="auto"/>
            <w:right w:val="none" w:sz="0" w:space="0" w:color="auto"/>
          </w:divBdr>
        </w:div>
        <w:div w:id="1650861157">
          <w:marLeft w:val="480"/>
          <w:marRight w:val="0"/>
          <w:marTop w:val="0"/>
          <w:marBottom w:val="0"/>
          <w:divBdr>
            <w:top w:val="none" w:sz="0" w:space="0" w:color="auto"/>
            <w:left w:val="none" w:sz="0" w:space="0" w:color="auto"/>
            <w:bottom w:val="none" w:sz="0" w:space="0" w:color="auto"/>
            <w:right w:val="none" w:sz="0" w:space="0" w:color="auto"/>
          </w:divBdr>
        </w:div>
        <w:div w:id="1417098221">
          <w:marLeft w:val="480"/>
          <w:marRight w:val="0"/>
          <w:marTop w:val="0"/>
          <w:marBottom w:val="0"/>
          <w:divBdr>
            <w:top w:val="none" w:sz="0" w:space="0" w:color="auto"/>
            <w:left w:val="none" w:sz="0" w:space="0" w:color="auto"/>
            <w:bottom w:val="none" w:sz="0" w:space="0" w:color="auto"/>
            <w:right w:val="none" w:sz="0" w:space="0" w:color="auto"/>
          </w:divBdr>
        </w:div>
        <w:div w:id="788472440">
          <w:marLeft w:val="480"/>
          <w:marRight w:val="0"/>
          <w:marTop w:val="0"/>
          <w:marBottom w:val="0"/>
          <w:divBdr>
            <w:top w:val="none" w:sz="0" w:space="0" w:color="auto"/>
            <w:left w:val="none" w:sz="0" w:space="0" w:color="auto"/>
            <w:bottom w:val="none" w:sz="0" w:space="0" w:color="auto"/>
            <w:right w:val="none" w:sz="0" w:space="0" w:color="auto"/>
          </w:divBdr>
        </w:div>
        <w:div w:id="1425570652">
          <w:marLeft w:val="480"/>
          <w:marRight w:val="0"/>
          <w:marTop w:val="0"/>
          <w:marBottom w:val="0"/>
          <w:divBdr>
            <w:top w:val="none" w:sz="0" w:space="0" w:color="auto"/>
            <w:left w:val="none" w:sz="0" w:space="0" w:color="auto"/>
            <w:bottom w:val="none" w:sz="0" w:space="0" w:color="auto"/>
            <w:right w:val="none" w:sz="0" w:space="0" w:color="auto"/>
          </w:divBdr>
        </w:div>
        <w:div w:id="346293864">
          <w:marLeft w:val="480"/>
          <w:marRight w:val="0"/>
          <w:marTop w:val="0"/>
          <w:marBottom w:val="0"/>
          <w:divBdr>
            <w:top w:val="none" w:sz="0" w:space="0" w:color="auto"/>
            <w:left w:val="none" w:sz="0" w:space="0" w:color="auto"/>
            <w:bottom w:val="none" w:sz="0" w:space="0" w:color="auto"/>
            <w:right w:val="none" w:sz="0" w:space="0" w:color="auto"/>
          </w:divBdr>
        </w:div>
        <w:div w:id="1205367268">
          <w:marLeft w:val="480"/>
          <w:marRight w:val="0"/>
          <w:marTop w:val="0"/>
          <w:marBottom w:val="0"/>
          <w:divBdr>
            <w:top w:val="none" w:sz="0" w:space="0" w:color="auto"/>
            <w:left w:val="none" w:sz="0" w:space="0" w:color="auto"/>
            <w:bottom w:val="none" w:sz="0" w:space="0" w:color="auto"/>
            <w:right w:val="none" w:sz="0" w:space="0" w:color="auto"/>
          </w:divBdr>
        </w:div>
        <w:div w:id="1344746773">
          <w:marLeft w:val="480"/>
          <w:marRight w:val="0"/>
          <w:marTop w:val="0"/>
          <w:marBottom w:val="0"/>
          <w:divBdr>
            <w:top w:val="none" w:sz="0" w:space="0" w:color="auto"/>
            <w:left w:val="none" w:sz="0" w:space="0" w:color="auto"/>
            <w:bottom w:val="none" w:sz="0" w:space="0" w:color="auto"/>
            <w:right w:val="none" w:sz="0" w:space="0" w:color="auto"/>
          </w:divBdr>
        </w:div>
        <w:div w:id="2008166903">
          <w:marLeft w:val="480"/>
          <w:marRight w:val="0"/>
          <w:marTop w:val="0"/>
          <w:marBottom w:val="0"/>
          <w:divBdr>
            <w:top w:val="none" w:sz="0" w:space="0" w:color="auto"/>
            <w:left w:val="none" w:sz="0" w:space="0" w:color="auto"/>
            <w:bottom w:val="none" w:sz="0" w:space="0" w:color="auto"/>
            <w:right w:val="none" w:sz="0" w:space="0" w:color="auto"/>
          </w:divBdr>
        </w:div>
        <w:div w:id="1972981246">
          <w:marLeft w:val="480"/>
          <w:marRight w:val="0"/>
          <w:marTop w:val="0"/>
          <w:marBottom w:val="0"/>
          <w:divBdr>
            <w:top w:val="none" w:sz="0" w:space="0" w:color="auto"/>
            <w:left w:val="none" w:sz="0" w:space="0" w:color="auto"/>
            <w:bottom w:val="none" w:sz="0" w:space="0" w:color="auto"/>
            <w:right w:val="none" w:sz="0" w:space="0" w:color="auto"/>
          </w:divBdr>
        </w:div>
        <w:div w:id="520045456">
          <w:marLeft w:val="480"/>
          <w:marRight w:val="0"/>
          <w:marTop w:val="0"/>
          <w:marBottom w:val="0"/>
          <w:divBdr>
            <w:top w:val="none" w:sz="0" w:space="0" w:color="auto"/>
            <w:left w:val="none" w:sz="0" w:space="0" w:color="auto"/>
            <w:bottom w:val="none" w:sz="0" w:space="0" w:color="auto"/>
            <w:right w:val="none" w:sz="0" w:space="0" w:color="auto"/>
          </w:divBdr>
        </w:div>
        <w:div w:id="1327226">
          <w:marLeft w:val="480"/>
          <w:marRight w:val="0"/>
          <w:marTop w:val="0"/>
          <w:marBottom w:val="0"/>
          <w:divBdr>
            <w:top w:val="none" w:sz="0" w:space="0" w:color="auto"/>
            <w:left w:val="none" w:sz="0" w:space="0" w:color="auto"/>
            <w:bottom w:val="none" w:sz="0" w:space="0" w:color="auto"/>
            <w:right w:val="none" w:sz="0" w:space="0" w:color="auto"/>
          </w:divBdr>
        </w:div>
        <w:div w:id="768739804">
          <w:marLeft w:val="480"/>
          <w:marRight w:val="0"/>
          <w:marTop w:val="0"/>
          <w:marBottom w:val="0"/>
          <w:divBdr>
            <w:top w:val="none" w:sz="0" w:space="0" w:color="auto"/>
            <w:left w:val="none" w:sz="0" w:space="0" w:color="auto"/>
            <w:bottom w:val="none" w:sz="0" w:space="0" w:color="auto"/>
            <w:right w:val="none" w:sz="0" w:space="0" w:color="auto"/>
          </w:divBdr>
        </w:div>
        <w:div w:id="1025793242">
          <w:marLeft w:val="480"/>
          <w:marRight w:val="0"/>
          <w:marTop w:val="0"/>
          <w:marBottom w:val="0"/>
          <w:divBdr>
            <w:top w:val="none" w:sz="0" w:space="0" w:color="auto"/>
            <w:left w:val="none" w:sz="0" w:space="0" w:color="auto"/>
            <w:bottom w:val="none" w:sz="0" w:space="0" w:color="auto"/>
            <w:right w:val="none" w:sz="0" w:space="0" w:color="auto"/>
          </w:divBdr>
        </w:div>
        <w:div w:id="937952187">
          <w:marLeft w:val="480"/>
          <w:marRight w:val="0"/>
          <w:marTop w:val="0"/>
          <w:marBottom w:val="0"/>
          <w:divBdr>
            <w:top w:val="none" w:sz="0" w:space="0" w:color="auto"/>
            <w:left w:val="none" w:sz="0" w:space="0" w:color="auto"/>
            <w:bottom w:val="none" w:sz="0" w:space="0" w:color="auto"/>
            <w:right w:val="none" w:sz="0" w:space="0" w:color="auto"/>
          </w:divBdr>
        </w:div>
        <w:div w:id="638803103">
          <w:marLeft w:val="480"/>
          <w:marRight w:val="0"/>
          <w:marTop w:val="0"/>
          <w:marBottom w:val="0"/>
          <w:divBdr>
            <w:top w:val="none" w:sz="0" w:space="0" w:color="auto"/>
            <w:left w:val="none" w:sz="0" w:space="0" w:color="auto"/>
            <w:bottom w:val="none" w:sz="0" w:space="0" w:color="auto"/>
            <w:right w:val="none" w:sz="0" w:space="0" w:color="auto"/>
          </w:divBdr>
        </w:div>
        <w:div w:id="1910651178">
          <w:marLeft w:val="480"/>
          <w:marRight w:val="0"/>
          <w:marTop w:val="0"/>
          <w:marBottom w:val="0"/>
          <w:divBdr>
            <w:top w:val="none" w:sz="0" w:space="0" w:color="auto"/>
            <w:left w:val="none" w:sz="0" w:space="0" w:color="auto"/>
            <w:bottom w:val="none" w:sz="0" w:space="0" w:color="auto"/>
            <w:right w:val="none" w:sz="0" w:space="0" w:color="auto"/>
          </w:divBdr>
        </w:div>
        <w:div w:id="354817002">
          <w:marLeft w:val="480"/>
          <w:marRight w:val="0"/>
          <w:marTop w:val="0"/>
          <w:marBottom w:val="0"/>
          <w:divBdr>
            <w:top w:val="none" w:sz="0" w:space="0" w:color="auto"/>
            <w:left w:val="none" w:sz="0" w:space="0" w:color="auto"/>
            <w:bottom w:val="none" w:sz="0" w:space="0" w:color="auto"/>
            <w:right w:val="none" w:sz="0" w:space="0" w:color="auto"/>
          </w:divBdr>
        </w:div>
        <w:div w:id="187985239">
          <w:marLeft w:val="480"/>
          <w:marRight w:val="0"/>
          <w:marTop w:val="0"/>
          <w:marBottom w:val="0"/>
          <w:divBdr>
            <w:top w:val="none" w:sz="0" w:space="0" w:color="auto"/>
            <w:left w:val="none" w:sz="0" w:space="0" w:color="auto"/>
            <w:bottom w:val="none" w:sz="0" w:space="0" w:color="auto"/>
            <w:right w:val="none" w:sz="0" w:space="0" w:color="auto"/>
          </w:divBdr>
        </w:div>
        <w:div w:id="1009678444">
          <w:marLeft w:val="480"/>
          <w:marRight w:val="0"/>
          <w:marTop w:val="0"/>
          <w:marBottom w:val="0"/>
          <w:divBdr>
            <w:top w:val="none" w:sz="0" w:space="0" w:color="auto"/>
            <w:left w:val="none" w:sz="0" w:space="0" w:color="auto"/>
            <w:bottom w:val="none" w:sz="0" w:space="0" w:color="auto"/>
            <w:right w:val="none" w:sz="0" w:space="0" w:color="auto"/>
          </w:divBdr>
        </w:div>
        <w:div w:id="1990014349">
          <w:marLeft w:val="480"/>
          <w:marRight w:val="0"/>
          <w:marTop w:val="0"/>
          <w:marBottom w:val="0"/>
          <w:divBdr>
            <w:top w:val="none" w:sz="0" w:space="0" w:color="auto"/>
            <w:left w:val="none" w:sz="0" w:space="0" w:color="auto"/>
            <w:bottom w:val="none" w:sz="0" w:space="0" w:color="auto"/>
            <w:right w:val="none" w:sz="0" w:space="0" w:color="auto"/>
          </w:divBdr>
        </w:div>
        <w:div w:id="1942957535">
          <w:marLeft w:val="480"/>
          <w:marRight w:val="0"/>
          <w:marTop w:val="0"/>
          <w:marBottom w:val="0"/>
          <w:divBdr>
            <w:top w:val="none" w:sz="0" w:space="0" w:color="auto"/>
            <w:left w:val="none" w:sz="0" w:space="0" w:color="auto"/>
            <w:bottom w:val="none" w:sz="0" w:space="0" w:color="auto"/>
            <w:right w:val="none" w:sz="0" w:space="0" w:color="auto"/>
          </w:divBdr>
        </w:div>
        <w:div w:id="1287389644">
          <w:marLeft w:val="480"/>
          <w:marRight w:val="0"/>
          <w:marTop w:val="0"/>
          <w:marBottom w:val="0"/>
          <w:divBdr>
            <w:top w:val="none" w:sz="0" w:space="0" w:color="auto"/>
            <w:left w:val="none" w:sz="0" w:space="0" w:color="auto"/>
            <w:bottom w:val="none" w:sz="0" w:space="0" w:color="auto"/>
            <w:right w:val="none" w:sz="0" w:space="0" w:color="auto"/>
          </w:divBdr>
        </w:div>
        <w:div w:id="1747068659">
          <w:marLeft w:val="480"/>
          <w:marRight w:val="0"/>
          <w:marTop w:val="0"/>
          <w:marBottom w:val="0"/>
          <w:divBdr>
            <w:top w:val="none" w:sz="0" w:space="0" w:color="auto"/>
            <w:left w:val="none" w:sz="0" w:space="0" w:color="auto"/>
            <w:bottom w:val="none" w:sz="0" w:space="0" w:color="auto"/>
            <w:right w:val="none" w:sz="0" w:space="0" w:color="auto"/>
          </w:divBdr>
        </w:div>
        <w:div w:id="1429424816">
          <w:marLeft w:val="480"/>
          <w:marRight w:val="0"/>
          <w:marTop w:val="0"/>
          <w:marBottom w:val="0"/>
          <w:divBdr>
            <w:top w:val="none" w:sz="0" w:space="0" w:color="auto"/>
            <w:left w:val="none" w:sz="0" w:space="0" w:color="auto"/>
            <w:bottom w:val="none" w:sz="0" w:space="0" w:color="auto"/>
            <w:right w:val="none" w:sz="0" w:space="0" w:color="auto"/>
          </w:divBdr>
        </w:div>
        <w:div w:id="1297251838">
          <w:marLeft w:val="480"/>
          <w:marRight w:val="0"/>
          <w:marTop w:val="0"/>
          <w:marBottom w:val="0"/>
          <w:divBdr>
            <w:top w:val="none" w:sz="0" w:space="0" w:color="auto"/>
            <w:left w:val="none" w:sz="0" w:space="0" w:color="auto"/>
            <w:bottom w:val="none" w:sz="0" w:space="0" w:color="auto"/>
            <w:right w:val="none" w:sz="0" w:space="0" w:color="auto"/>
          </w:divBdr>
        </w:div>
        <w:div w:id="668213466">
          <w:marLeft w:val="480"/>
          <w:marRight w:val="0"/>
          <w:marTop w:val="0"/>
          <w:marBottom w:val="0"/>
          <w:divBdr>
            <w:top w:val="none" w:sz="0" w:space="0" w:color="auto"/>
            <w:left w:val="none" w:sz="0" w:space="0" w:color="auto"/>
            <w:bottom w:val="none" w:sz="0" w:space="0" w:color="auto"/>
            <w:right w:val="none" w:sz="0" w:space="0" w:color="auto"/>
          </w:divBdr>
        </w:div>
        <w:div w:id="1627657933">
          <w:marLeft w:val="480"/>
          <w:marRight w:val="0"/>
          <w:marTop w:val="0"/>
          <w:marBottom w:val="0"/>
          <w:divBdr>
            <w:top w:val="none" w:sz="0" w:space="0" w:color="auto"/>
            <w:left w:val="none" w:sz="0" w:space="0" w:color="auto"/>
            <w:bottom w:val="none" w:sz="0" w:space="0" w:color="auto"/>
            <w:right w:val="none" w:sz="0" w:space="0" w:color="auto"/>
          </w:divBdr>
        </w:div>
        <w:div w:id="1153761304">
          <w:marLeft w:val="480"/>
          <w:marRight w:val="0"/>
          <w:marTop w:val="0"/>
          <w:marBottom w:val="0"/>
          <w:divBdr>
            <w:top w:val="none" w:sz="0" w:space="0" w:color="auto"/>
            <w:left w:val="none" w:sz="0" w:space="0" w:color="auto"/>
            <w:bottom w:val="none" w:sz="0" w:space="0" w:color="auto"/>
            <w:right w:val="none" w:sz="0" w:space="0" w:color="auto"/>
          </w:divBdr>
        </w:div>
        <w:div w:id="486631796">
          <w:marLeft w:val="480"/>
          <w:marRight w:val="0"/>
          <w:marTop w:val="0"/>
          <w:marBottom w:val="0"/>
          <w:divBdr>
            <w:top w:val="none" w:sz="0" w:space="0" w:color="auto"/>
            <w:left w:val="none" w:sz="0" w:space="0" w:color="auto"/>
            <w:bottom w:val="none" w:sz="0" w:space="0" w:color="auto"/>
            <w:right w:val="none" w:sz="0" w:space="0" w:color="auto"/>
          </w:divBdr>
        </w:div>
        <w:div w:id="858088188">
          <w:marLeft w:val="480"/>
          <w:marRight w:val="0"/>
          <w:marTop w:val="0"/>
          <w:marBottom w:val="0"/>
          <w:divBdr>
            <w:top w:val="none" w:sz="0" w:space="0" w:color="auto"/>
            <w:left w:val="none" w:sz="0" w:space="0" w:color="auto"/>
            <w:bottom w:val="none" w:sz="0" w:space="0" w:color="auto"/>
            <w:right w:val="none" w:sz="0" w:space="0" w:color="auto"/>
          </w:divBdr>
        </w:div>
        <w:div w:id="205021971">
          <w:marLeft w:val="480"/>
          <w:marRight w:val="0"/>
          <w:marTop w:val="0"/>
          <w:marBottom w:val="0"/>
          <w:divBdr>
            <w:top w:val="none" w:sz="0" w:space="0" w:color="auto"/>
            <w:left w:val="none" w:sz="0" w:space="0" w:color="auto"/>
            <w:bottom w:val="none" w:sz="0" w:space="0" w:color="auto"/>
            <w:right w:val="none" w:sz="0" w:space="0" w:color="auto"/>
          </w:divBdr>
        </w:div>
        <w:div w:id="2095395260">
          <w:marLeft w:val="480"/>
          <w:marRight w:val="0"/>
          <w:marTop w:val="0"/>
          <w:marBottom w:val="0"/>
          <w:divBdr>
            <w:top w:val="none" w:sz="0" w:space="0" w:color="auto"/>
            <w:left w:val="none" w:sz="0" w:space="0" w:color="auto"/>
            <w:bottom w:val="none" w:sz="0" w:space="0" w:color="auto"/>
            <w:right w:val="none" w:sz="0" w:space="0" w:color="auto"/>
          </w:divBdr>
        </w:div>
        <w:div w:id="440957342">
          <w:marLeft w:val="480"/>
          <w:marRight w:val="0"/>
          <w:marTop w:val="0"/>
          <w:marBottom w:val="0"/>
          <w:divBdr>
            <w:top w:val="none" w:sz="0" w:space="0" w:color="auto"/>
            <w:left w:val="none" w:sz="0" w:space="0" w:color="auto"/>
            <w:bottom w:val="none" w:sz="0" w:space="0" w:color="auto"/>
            <w:right w:val="none" w:sz="0" w:space="0" w:color="auto"/>
          </w:divBdr>
        </w:div>
        <w:div w:id="1370570654">
          <w:marLeft w:val="480"/>
          <w:marRight w:val="0"/>
          <w:marTop w:val="0"/>
          <w:marBottom w:val="0"/>
          <w:divBdr>
            <w:top w:val="none" w:sz="0" w:space="0" w:color="auto"/>
            <w:left w:val="none" w:sz="0" w:space="0" w:color="auto"/>
            <w:bottom w:val="none" w:sz="0" w:space="0" w:color="auto"/>
            <w:right w:val="none" w:sz="0" w:space="0" w:color="auto"/>
          </w:divBdr>
        </w:div>
        <w:div w:id="914827346">
          <w:marLeft w:val="480"/>
          <w:marRight w:val="0"/>
          <w:marTop w:val="0"/>
          <w:marBottom w:val="0"/>
          <w:divBdr>
            <w:top w:val="none" w:sz="0" w:space="0" w:color="auto"/>
            <w:left w:val="none" w:sz="0" w:space="0" w:color="auto"/>
            <w:bottom w:val="none" w:sz="0" w:space="0" w:color="auto"/>
            <w:right w:val="none" w:sz="0" w:space="0" w:color="auto"/>
          </w:divBdr>
        </w:div>
        <w:div w:id="1481998089">
          <w:marLeft w:val="480"/>
          <w:marRight w:val="0"/>
          <w:marTop w:val="0"/>
          <w:marBottom w:val="0"/>
          <w:divBdr>
            <w:top w:val="none" w:sz="0" w:space="0" w:color="auto"/>
            <w:left w:val="none" w:sz="0" w:space="0" w:color="auto"/>
            <w:bottom w:val="none" w:sz="0" w:space="0" w:color="auto"/>
            <w:right w:val="none" w:sz="0" w:space="0" w:color="auto"/>
          </w:divBdr>
        </w:div>
        <w:div w:id="934292195">
          <w:marLeft w:val="480"/>
          <w:marRight w:val="0"/>
          <w:marTop w:val="0"/>
          <w:marBottom w:val="0"/>
          <w:divBdr>
            <w:top w:val="none" w:sz="0" w:space="0" w:color="auto"/>
            <w:left w:val="none" w:sz="0" w:space="0" w:color="auto"/>
            <w:bottom w:val="none" w:sz="0" w:space="0" w:color="auto"/>
            <w:right w:val="none" w:sz="0" w:space="0" w:color="auto"/>
          </w:divBdr>
        </w:div>
        <w:div w:id="1804153123">
          <w:marLeft w:val="480"/>
          <w:marRight w:val="0"/>
          <w:marTop w:val="0"/>
          <w:marBottom w:val="0"/>
          <w:divBdr>
            <w:top w:val="none" w:sz="0" w:space="0" w:color="auto"/>
            <w:left w:val="none" w:sz="0" w:space="0" w:color="auto"/>
            <w:bottom w:val="none" w:sz="0" w:space="0" w:color="auto"/>
            <w:right w:val="none" w:sz="0" w:space="0" w:color="auto"/>
          </w:divBdr>
        </w:div>
        <w:div w:id="284240316">
          <w:marLeft w:val="480"/>
          <w:marRight w:val="0"/>
          <w:marTop w:val="0"/>
          <w:marBottom w:val="0"/>
          <w:divBdr>
            <w:top w:val="none" w:sz="0" w:space="0" w:color="auto"/>
            <w:left w:val="none" w:sz="0" w:space="0" w:color="auto"/>
            <w:bottom w:val="none" w:sz="0" w:space="0" w:color="auto"/>
            <w:right w:val="none" w:sz="0" w:space="0" w:color="auto"/>
          </w:divBdr>
        </w:div>
        <w:div w:id="749160248">
          <w:marLeft w:val="480"/>
          <w:marRight w:val="0"/>
          <w:marTop w:val="0"/>
          <w:marBottom w:val="0"/>
          <w:divBdr>
            <w:top w:val="none" w:sz="0" w:space="0" w:color="auto"/>
            <w:left w:val="none" w:sz="0" w:space="0" w:color="auto"/>
            <w:bottom w:val="none" w:sz="0" w:space="0" w:color="auto"/>
            <w:right w:val="none" w:sz="0" w:space="0" w:color="auto"/>
          </w:divBdr>
        </w:div>
        <w:div w:id="1002322343">
          <w:marLeft w:val="480"/>
          <w:marRight w:val="0"/>
          <w:marTop w:val="0"/>
          <w:marBottom w:val="0"/>
          <w:divBdr>
            <w:top w:val="none" w:sz="0" w:space="0" w:color="auto"/>
            <w:left w:val="none" w:sz="0" w:space="0" w:color="auto"/>
            <w:bottom w:val="none" w:sz="0" w:space="0" w:color="auto"/>
            <w:right w:val="none" w:sz="0" w:space="0" w:color="auto"/>
          </w:divBdr>
        </w:div>
        <w:div w:id="1207572510">
          <w:marLeft w:val="480"/>
          <w:marRight w:val="0"/>
          <w:marTop w:val="0"/>
          <w:marBottom w:val="0"/>
          <w:divBdr>
            <w:top w:val="none" w:sz="0" w:space="0" w:color="auto"/>
            <w:left w:val="none" w:sz="0" w:space="0" w:color="auto"/>
            <w:bottom w:val="none" w:sz="0" w:space="0" w:color="auto"/>
            <w:right w:val="none" w:sz="0" w:space="0" w:color="auto"/>
          </w:divBdr>
        </w:div>
        <w:div w:id="1280648844">
          <w:marLeft w:val="480"/>
          <w:marRight w:val="0"/>
          <w:marTop w:val="0"/>
          <w:marBottom w:val="0"/>
          <w:divBdr>
            <w:top w:val="none" w:sz="0" w:space="0" w:color="auto"/>
            <w:left w:val="none" w:sz="0" w:space="0" w:color="auto"/>
            <w:bottom w:val="none" w:sz="0" w:space="0" w:color="auto"/>
            <w:right w:val="none" w:sz="0" w:space="0" w:color="auto"/>
          </w:divBdr>
        </w:div>
        <w:div w:id="1719163730">
          <w:marLeft w:val="480"/>
          <w:marRight w:val="0"/>
          <w:marTop w:val="0"/>
          <w:marBottom w:val="0"/>
          <w:divBdr>
            <w:top w:val="none" w:sz="0" w:space="0" w:color="auto"/>
            <w:left w:val="none" w:sz="0" w:space="0" w:color="auto"/>
            <w:bottom w:val="none" w:sz="0" w:space="0" w:color="auto"/>
            <w:right w:val="none" w:sz="0" w:space="0" w:color="auto"/>
          </w:divBdr>
        </w:div>
        <w:div w:id="2024478424">
          <w:marLeft w:val="480"/>
          <w:marRight w:val="0"/>
          <w:marTop w:val="0"/>
          <w:marBottom w:val="0"/>
          <w:divBdr>
            <w:top w:val="none" w:sz="0" w:space="0" w:color="auto"/>
            <w:left w:val="none" w:sz="0" w:space="0" w:color="auto"/>
            <w:bottom w:val="none" w:sz="0" w:space="0" w:color="auto"/>
            <w:right w:val="none" w:sz="0" w:space="0" w:color="auto"/>
          </w:divBdr>
        </w:div>
        <w:div w:id="1675720938">
          <w:marLeft w:val="480"/>
          <w:marRight w:val="0"/>
          <w:marTop w:val="0"/>
          <w:marBottom w:val="0"/>
          <w:divBdr>
            <w:top w:val="none" w:sz="0" w:space="0" w:color="auto"/>
            <w:left w:val="none" w:sz="0" w:space="0" w:color="auto"/>
            <w:bottom w:val="none" w:sz="0" w:space="0" w:color="auto"/>
            <w:right w:val="none" w:sz="0" w:space="0" w:color="auto"/>
          </w:divBdr>
        </w:div>
        <w:div w:id="1654721882">
          <w:marLeft w:val="480"/>
          <w:marRight w:val="0"/>
          <w:marTop w:val="0"/>
          <w:marBottom w:val="0"/>
          <w:divBdr>
            <w:top w:val="none" w:sz="0" w:space="0" w:color="auto"/>
            <w:left w:val="none" w:sz="0" w:space="0" w:color="auto"/>
            <w:bottom w:val="none" w:sz="0" w:space="0" w:color="auto"/>
            <w:right w:val="none" w:sz="0" w:space="0" w:color="auto"/>
          </w:divBdr>
        </w:div>
        <w:div w:id="848063989">
          <w:marLeft w:val="480"/>
          <w:marRight w:val="0"/>
          <w:marTop w:val="0"/>
          <w:marBottom w:val="0"/>
          <w:divBdr>
            <w:top w:val="none" w:sz="0" w:space="0" w:color="auto"/>
            <w:left w:val="none" w:sz="0" w:space="0" w:color="auto"/>
            <w:bottom w:val="none" w:sz="0" w:space="0" w:color="auto"/>
            <w:right w:val="none" w:sz="0" w:space="0" w:color="auto"/>
          </w:divBdr>
        </w:div>
        <w:div w:id="1851334223">
          <w:marLeft w:val="480"/>
          <w:marRight w:val="0"/>
          <w:marTop w:val="0"/>
          <w:marBottom w:val="0"/>
          <w:divBdr>
            <w:top w:val="none" w:sz="0" w:space="0" w:color="auto"/>
            <w:left w:val="none" w:sz="0" w:space="0" w:color="auto"/>
            <w:bottom w:val="none" w:sz="0" w:space="0" w:color="auto"/>
            <w:right w:val="none" w:sz="0" w:space="0" w:color="auto"/>
          </w:divBdr>
        </w:div>
        <w:div w:id="1313369549">
          <w:marLeft w:val="480"/>
          <w:marRight w:val="0"/>
          <w:marTop w:val="0"/>
          <w:marBottom w:val="0"/>
          <w:divBdr>
            <w:top w:val="none" w:sz="0" w:space="0" w:color="auto"/>
            <w:left w:val="none" w:sz="0" w:space="0" w:color="auto"/>
            <w:bottom w:val="none" w:sz="0" w:space="0" w:color="auto"/>
            <w:right w:val="none" w:sz="0" w:space="0" w:color="auto"/>
          </w:divBdr>
        </w:div>
        <w:div w:id="1916672011">
          <w:marLeft w:val="480"/>
          <w:marRight w:val="0"/>
          <w:marTop w:val="0"/>
          <w:marBottom w:val="0"/>
          <w:divBdr>
            <w:top w:val="none" w:sz="0" w:space="0" w:color="auto"/>
            <w:left w:val="none" w:sz="0" w:space="0" w:color="auto"/>
            <w:bottom w:val="none" w:sz="0" w:space="0" w:color="auto"/>
            <w:right w:val="none" w:sz="0" w:space="0" w:color="auto"/>
          </w:divBdr>
        </w:div>
        <w:div w:id="1545292903">
          <w:marLeft w:val="480"/>
          <w:marRight w:val="0"/>
          <w:marTop w:val="0"/>
          <w:marBottom w:val="0"/>
          <w:divBdr>
            <w:top w:val="none" w:sz="0" w:space="0" w:color="auto"/>
            <w:left w:val="none" w:sz="0" w:space="0" w:color="auto"/>
            <w:bottom w:val="none" w:sz="0" w:space="0" w:color="auto"/>
            <w:right w:val="none" w:sz="0" w:space="0" w:color="auto"/>
          </w:divBdr>
        </w:div>
        <w:div w:id="435102711">
          <w:marLeft w:val="480"/>
          <w:marRight w:val="0"/>
          <w:marTop w:val="0"/>
          <w:marBottom w:val="0"/>
          <w:divBdr>
            <w:top w:val="none" w:sz="0" w:space="0" w:color="auto"/>
            <w:left w:val="none" w:sz="0" w:space="0" w:color="auto"/>
            <w:bottom w:val="none" w:sz="0" w:space="0" w:color="auto"/>
            <w:right w:val="none" w:sz="0" w:space="0" w:color="auto"/>
          </w:divBdr>
        </w:div>
        <w:div w:id="1601991614">
          <w:marLeft w:val="480"/>
          <w:marRight w:val="0"/>
          <w:marTop w:val="0"/>
          <w:marBottom w:val="0"/>
          <w:divBdr>
            <w:top w:val="none" w:sz="0" w:space="0" w:color="auto"/>
            <w:left w:val="none" w:sz="0" w:space="0" w:color="auto"/>
            <w:bottom w:val="none" w:sz="0" w:space="0" w:color="auto"/>
            <w:right w:val="none" w:sz="0" w:space="0" w:color="auto"/>
          </w:divBdr>
        </w:div>
        <w:div w:id="1902515959">
          <w:marLeft w:val="480"/>
          <w:marRight w:val="0"/>
          <w:marTop w:val="0"/>
          <w:marBottom w:val="0"/>
          <w:divBdr>
            <w:top w:val="none" w:sz="0" w:space="0" w:color="auto"/>
            <w:left w:val="none" w:sz="0" w:space="0" w:color="auto"/>
            <w:bottom w:val="none" w:sz="0" w:space="0" w:color="auto"/>
            <w:right w:val="none" w:sz="0" w:space="0" w:color="auto"/>
          </w:divBdr>
        </w:div>
        <w:div w:id="384111054">
          <w:marLeft w:val="480"/>
          <w:marRight w:val="0"/>
          <w:marTop w:val="0"/>
          <w:marBottom w:val="0"/>
          <w:divBdr>
            <w:top w:val="none" w:sz="0" w:space="0" w:color="auto"/>
            <w:left w:val="none" w:sz="0" w:space="0" w:color="auto"/>
            <w:bottom w:val="none" w:sz="0" w:space="0" w:color="auto"/>
            <w:right w:val="none" w:sz="0" w:space="0" w:color="auto"/>
          </w:divBdr>
        </w:div>
        <w:div w:id="593126029">
          <w:marLeft w:val="480"/>
          <w:marRight w:val="0"/>
          <w:marTop w:val="0"/>
          <w:marBottom w:val="0"/>
          <w:divBdr>
            <w:top w:val="none" w:sz="0" w:space="0" w:color="auto"/>
            <w:left w:val="none" w:sz="0" w:space="0" w:color="auto"/>
            <w:bottom w:val="none" w:sz="0" w:space="0" w:color="auto"/>
            <w:right w:val="none" w:sz="0" w:space="0" w:color="auto"/>
          </w:divBdr>
        </w:div>
        <w:div w:id="1767577151">
          <w:marLeft w:val="480"/>
          <w:marRight w:val="0"/>
          <w:marTop w:val="0"/>
          <w:marBottom w:val="0"/>
          <w:divBdr>
            <w:top w:val="none" w:sz="0" w:space="0" w:color="auto"/>
            <w:left w:val="none" w:sz="0" w:space="0" w:color="auto"/>
            <w:bottom w:val="none" w:sz="0" w:space="0" w:color="auto"/>
            <w:right w:val="none" w:sz="0" w:space="0" w:color="auto"/>
          </w:divBdr>
        </w:div>
        <w:div w:id="1879849435">
          <w:marLeft w:val="480"/>
          <w:marRight w:val="0"/>
          <w:marTop w:val="0"/>
          <w:marBottom w:val="0"/>
          <w:divBdr>
            <w:top w:val="none" w:sz="0" w:space="0" w:color="auto"/>
            <w:left w:val="none" w:sz="0" w:space="0" w:color="auto"/>
            <w:bottom w:val="none" w:sz="0" w:space="0" w:color="auto"/>
            <w:right w:val="none" w:sz="0" w:space="0" w:color="auto"/>
          </w:divBdr>
        </w:div>
        <w:div w:id="699018145">
          <w:marLeft w:val="480"/>
          <w:marRight w:val="0"/>
          <w:marTop w:val="0"/>
          <w:marBottom w:val="0"/>
          <w:divBdr>
            <w:top w:val="none" w:sz="0" w:space="0" w:color="auto"/>
            <w:left w:val="none" w:sz="0" w:space="0" w:color="auto"/>
            <w:bottom w:val="none" w:sz="0" w:space="0" w:color="auto"/>
            <w:right w:val="none" w:sz="0" w:space="0" w:color="auto"/>
          </w:divBdr>
        </w:div>
        <w:div w:id="1112940027">
          <w:marLeft w:val="480"/>
          <w:marRight w:val="0"/>
          <w:marTop w:val="0"/>
          <w:marBottom w:val="0"/>
          <w:divBdr>
            <w:top w:val="none" w:sz="0" w:space="0" w:color="auto"/>
            <w:left w:val="none" w:sz="0" w:space="0" w:color="auto"/>
            <w:bottom w:val="none" w:sz="0" w:space="0" w:color="auto"/>
            <w:right w:val="none" w:sz="0" w:space="0" w:color="auto"/>
          </w:divBdr>
        </w:div>
        <w:div w:id="1052115447">
          <w:marLeft w:val="480"/>
          <w:marRight w:val="0"/>
          <w:marTop w:val="0"/>
          <w:marBottom w:val="0"/>
          <w:divBdr>
            <w:top w:val="none" w:sz="0" w:space="0" w:color="auto"/>
            <w:left w:val="none" w:sz="0" w:space="0" w:color="auto"/>
            <w:bottom w:val="none" w:sz="0" w:space="0" w:color="auto"/>
            <w:right w:val="none" w:sz="0" w:space="0" w:color="auto"/>
          </w:divBdr>
        </w:div>
        <w:div w:id="2012445958">
          <w:marLeft w:val="480"/>
          <w:marRight w:val="0"/>
          <w:marTop w:val="0"/>
          <w:marBottom w:val="0"/>
          <w:divBdr>
            <w:top w:val="none" w:sz="0" w:space="0" w:color="auto"/>
            <w:left w:val="none" w:sz="0" w:space="0" w:color="auto"/>
            <w:bottom w:val="none" w:sz="0" w:space="0" w:color="auto"/>
            <w:right w:val="none" w:sz="0" w:space="0" w:color="auto"/>
          </w:divBdr>
        </w:div>
        <w:div w:id="1996836588">
          <w:marLeft w:val="480"/>
          <w:marRight w:val="0"/>
          <w:marTop w:val="0"/>
          <w:marBottom w:val="0"/>
          <w:divBdr>
            <w:top w:val="none" w:sz="0" w:space="0" w:color="auto"/>
            <w:left w:val="none" w:sz="0" w:space="0" w:color="auto"/>
            <w:bottom w:val="none" w:sz="0" w:space="0" w:color="auto"/>
            <w:right w:val="none" w:sz="0" w:space="0" w:color="auto"/>
          </w:divBdr>
        </w:div>
        <w:div w:id="1088505502">
          <w:marLeft w:val="480"/>
          <w:marRight w:val="0"/>
          <w:marTop w:val="0"/>
          <w:marBottom w:val="0"/>
          <w:divBdr>
            <w:top w:val="none" w:sz="0" w:space="0" w:color="auto"/>
            <w:left w:val="none" w:sz="0" w:space="0" w:color="auto"/>
            <w:bottom w:val="none" w:sz="0" w:space="0" w:color="auto"/>
            <w:right w:val="none" w:sz="0" w:space="0" w:color="auto"/>
          </w:divBdr>
        </w:div>
        <w:div w:id="1122261418">
          <w:marLeft w:val="480"/>
          <w:marRight w:val="0"/>
          <w:marTop w:val="0"/>
          <w:marBottom w:val="0"/>
          <w:divBdr>
            <w:top w:val="none" w:sz="0" w:space="0" w:color="auto"/>
            <w:left w:val="none" w:sz="0" w:space="0" w:color="auto"/>
            <w:bottom w:val="none" w:sz="0" w:space="0" w:color="auto"/>
            <w:right w:val="none" w:sz="0" w:space="0" w:color="auto"/>
          </w:divBdr>
        </w:div>
        <w:div w:id="2037463100">
          <w:marLeft w:val="480"/>
          <w:marRight w:val="0"/>
          <w:marTop w:val="0"/>
          <w:marBottom w:val="0"/>
          <w:divBdr>
            <w:top w:val="none" w:sz="0" w:space="0" w:color="auto"/>
            <w:left w:val="none" w:sz="0" w:space="0" w:color="auto"/>
            <w:bottom w:val="none" w:sz="0" w:space="0" w:color="auto"/>
            <w:right w:val="none" w:sz="0" w:space="0" w:color="auto"/>
          </w:divBdr>
        </w:div>
        <w:div w:id="1641692416">
          <w:marLeft w:val="480"/>
          <w:marRight w:val="0"/>
          <w:marTop w:val="0"/>
          <w:marBottom w:val="0"/>
          <w:divBdr>
            <w:top w:val="none" w:sz="0" w:space="0" w:color="auto"/>
            <w:left w:val="none" w:sz="0" w:space="0" w:color="auto"/>
            <w:bottom w:val="none" w:sz="0" w:space="0" w:color="auto"/>
            <w:right w:val="none" w:sz="0" w:space="0" w:color="auto"/>
          </w:divBdr>
        </w:div>
        <w:div w:id="891036688">
          <w:marLeft w:val="480"/>
          <w:marRight w:val="0"/>
          <w:marTop w:val="0"/>
          <w:marBottom w:val="0"/>
          <w:divBdr>
            <w:top w:val="none" w:sz="0" w:space="0" w:color="auto"/>
            <w:left w:val="none" w:sz="0" w:space="0" w:color="auto"/>
            <w:bottom w:val="none" w:sz="0" w:space="0" w:color="auto"/>
            <w:right w:val="none" w:sz="0" w:space="0" w:color="auto"/>
          </w:divBdr>
        </w:div>
        <w:div w:id="229272427">
          <w:marLeft w:val="480"/>
          <w:marRight w:val="0"/>
          <w:marTop w:val="0"/>
          <w:marBottom w:val="0"/>
          <w:divBdr>
            <w:top w:val="none" w:sz="0" w:space="0" w:color="auto"/>
            <w:left w:val="none" w:sz="0" w:space="0" w:color="auto"/>
            <w:bottom w:val="none" w:sz="0" w:space="0" w:color="auto"/>
            <w:right w:val="none" w:sz="0" w:space="0" w:color="auto"/>
          </w:divBdr>
        </w:div>
        <w:div w:id="235673597">
          <w:marLeft w:val="480"/>
          <w:marRight w:val="0"/>
          <w:marTop w:val="0"/>
          <w:marBottom w:val="0"/>
          <w:divBdr>
            <w:top w:val="none" w:sz="0" w:space="0" w:color="auto"/>
            <w:left w:val="none" w:sz="0" w:space="0" w:color="auto"/>
            <w:bottom w:val="none" w:sz="0" w:space="0" w:color="auto"/>
            <w:right w:val="none" w:sz="0" w:space="0" w:color="auto"/>
          </w:divBdr>
        </w:div>
        <w:div w:id="1309241490">
          <w:marLeft w:val="480"/>
          <w:marRight w:val="0"/>
          <w:marTop w:val="0"/>
          <w:marBottom w:val="0"/>
          <w:divBdr>
            <w:top w:val="none" w:sz="0" w:space="0" w:color="auto"/>
            <w:left w:val="none" w:sz="0" w:space="0" w:color="auto"/>
            <w:bottom w:val="none" w:sz="0" w:space="0" w:color="auto"/>
            <w:right w:val="none" w:sz="0" w:space="0" w:color="auto"/>
          </w:divBdr>
        </w:div>
        <w:div w:id="970983826">
          <w:marLeft w:val="480"/>
          <w:marRight w:val="0"/>
          <w:marTop w:val="0"/>
          <w:marBottom w:val="0"/>
          <w:divBdr>
            <w:top w:val="none" w:sz="0" w:space="0" w:color="auto"/>
            <w:left w:val="none" w:sz="0" w:space="0" w:color="auto"/>
            <w:bottom w:val="none" w:sz="0" w:space="0" w:color="auto"/>
            <w:right w:val="none" w:sz="0" w:space="0" w:color="auto"/>
          </w:divBdr>
        </w:div>
        <w:div w:id="702561216">
          <w:marLeft w:val="480"/>
          <w:marRight w:val="0"/>
          <w:marTop w:val="0"/>
          <w:marBottom w:val="0"/>
          <w:divBdr>
            <w:top w:val="none" w:sz="0" w:space="0" w:color="auto"/>
            <w:left w:val="none" w:sz="0" w:space="0" w:color="auto"/>
            <w:bottom w:val="none" w:sz="0" w:space="0" w:color="auto"/>
            <w:right w:val="none" w:sz="0" w:space="0" w:color="auto"/>
          </w:divBdr>
        </w:div>
        <w:div w:id="1611544943">
          <w:marLeft w:val="480"/>
          <w:marRight w:val="0"/>
          <w:marTop w:val="0"/>
          <w:marBottom w:val="0"/>
          <w:divBdr>
            <w:top w:val="none" w:sz="0" w:space="0" w:color="auto"/>
            <w:left w:val="none" w:sz="0" w:space="0" w:color="auto"/>
            <w:bottom w:val="none" w:sz="0" w:space="0" w:color="auto"/>
            <w:right w:val="none" w:sz="0" w:space="0" w:color="auto"/>
          </w:divBdr>
        </w:div>
        <w:div w:id="1882395235">
          <w:marLeft w:val="480"/>
          <w:marRight w:val="0"/>
          <w:marTop w:val="0"/>
          <w:marBottom w:val="0"/>
          <w:divBdr>
            <w:top w:val="none" w:sz="0" w:space="0" w:color="auto"/>
            <w:left w:val="none" w:sz="0" w:space="0" w:color="auto"/>
            <w:bottom w:val="none" w:sz="0" w:space="0" w:color="auto"/>
            <w:right w:val="none" w:sz="0" w:space="0" w:color="auto"/>
          </w:divBdr>
        </w:div>
        <w:div w:id="2096710034">
          <w:marLeft w:val="480"/>
          <w:marRight w:val="0"/>
          <w:marTop w:val="0"/>
          <w:marBottom w:val="0"/>
          <w:divBdr>
            <w:top w:val="none" w:sz="0" w:space="0" w:color="auto"/>
            <w:left w:val="none" w:sz="0" w:space="0" w:color="auto"/>
            <w:bottom w:val="none" w:sz="0" w:space="0" w:color="auto"/>
            <w:right w:val="none" w:sz="0" w:space="0" w:color="auto"/>
          </w:divBdr>
        </w:div>
        <w:div w:id="296766571">
          <w:marLeft w:val="480"/>
          <w:marRight w:val="0"/>
          <w:marTop w:val="0"/>
          <w:marBottom w:val="0"/>
          <w:divBdr>
            <w:top w:val="none" w:sz="0" w:space="0" w:color="auto"/>
            <w:left w:val="none" w:sz="0" w:space="0" w:color="auto"/>
            <w:bottom w:val="none" w:sz="0" w:space="0" w:color="auto"/>
            <w:right w:val="none" w:sz="0" w:space="0" w:color="auto"/>
          </w:divBdr>
        </w:div>
        <w:div w:id="901869808">
          <w:marLeft w:val="480"/>
          <w:marRight w:val="0"/>
          <w:marTop w:val="0"/>
          <w:marBottom w:val="0"/>
          <w:divBdr>
            <w:top w:val="none" w:sz="0" w:space="0" w:color="auto"/>
            <w:left w:val="none" w:sz="0" w:space="0" w:color="auto"/>
            <w:bottom w:val="none" w:sz="0" w:space="0" w:color="auto"/>
            <w:right w:val="none" w:sz="0" w:space="0" w:color="auto"/>
          </w:divBdr>
        </w:div>
        <w:div w:id="1300577660">
          <w:marLeft w:val="480"/>
          <w:marRight w:val="0"/>
          <w:marTop w:val="0"/>
          <w:marBottom w:val="0"/>
          <w:divBdr>
            <w:top w:val="none" w:sz="0" w:space="0" w:color="auto"/>
            <w:left w:val="none" w:sz="0" w:space="0" w:color="auto"/>
            <w:bottom w:val="none" w:sz="0" w:space="0" w:color="auto"/>
            <w:right w:val="none" w:sz="0" w:space="0" w:color="auto"/>
          </w:divBdr>
        </w:div>
        <w:div w:id="1352562283">
          <w:marLeft w:val="480"/>
          <w:marRight w:val="0"/>
          <w:marTop w:val="0"/>
          <w:marBottom w:val="0"/>
          <w:divBdr>
            <w:top w:val="none" w:sz="0" w:space="0" w:color="auto"/>
            <w:left w:val="none" w:sz="0" w:space="0" w:color="auto"/>
            <w:bottom w:val="none" w:sz="0" w:space="0" w:color="auto"/>
            <w:right w:val="none" w:sz="0" w:space="0" w:color="auto"/>
          </w:divBdr>
        </w:div>
        <w:div w:id="48576709">
          <w:marLeft w:val="480"/>
          <w:marRight w:val="0"/>
          <w:marTop w:val="0"/>
          <w:marBottom w:val="0"/>
          <w:divBdr>
            <w:top w:val="none" w:sz="0" w:space="0" w:color="auto"/>
            <w:left w:val="none" w:sz="0" w:space="0" w:color="auto"/>
            <w:bottom w:val="none" w:sz="0" w:space="0" w:color="auto"/>
            <w:right w:val="none" w:sz="0" w:space="0" w:color="auto"/>
          </w:divBdr>
        </w:div>
        <w:div w:id="121651086">
          <w:marLeft w:val="480"/>
          <w:marRight w:val="0"/>
          <w:marTop w:val="0"/>
          <w:marBottom w:val="0"/>
          <w:divBdr>
            <w:top w:val="none" w:sz="0" w:space="0" w:color="auto"/>
            <w:left w:val="none" w:sz="0" w:space="0" w:color="auto"/>
            <w:bottom w:val="none" w:sz="0" w:space="0" w:color="auto"/>
            <w:right w:val="none" w:sz="0" w:space="0" w:color="auto"/>
          </w:divBdr>
        </w:div>
        <w:div w:id="1263418762">
          <w:marLeft w:val="480"/>
          <w:marRight w:val="0"/>
          <w:marTop w:val="0"/>
          <w:marBottom w:val="0"/>
          <w:divBdr>
            <w:top w:val="none" w:sz="0" w:space="0" w:color="auto"/>
            <w:left w:val="none" w:sz="0" w:space="0" w:color="auto"/>
            <w:bottom w:val="none" w:sz="0" w:space="0" w:color="auto"/>
            <w:right w:val="none" w:sz="0" w:space="0" w:color="auto"/>
          </w:divBdr>
        </w:div>
        <w:div w:id="1846286217">
          <w:marLeft w:val="480"/>
          <w:marRight w:val="0"/>
          <w:marTop w:val="0"/>
          <w:marBottom w:val="0"/>
          <w:divBdr>
            <w:top w:val="none" w:sz="0" w:space="0" w:color="auto"/>
            <w:left w:val="none" w:sz="0" w:space="0" w:color="auto"/>
            <w:bottom w:val="none" w:sz="0" w:space="0" w:color="auto"/>
            <w:right w:val="none" w:sz="0" w:space="0" w:color="auto"/>
          </w:divBdr>
        </w:div>
        <w:div w:id="1838567775">
          <w:marLeft w:val="480"/>
          <w:marRight w:val="0"/>
          <w:marTop w:val="0"/>
          <w:marBottom w:val="0"/>
          <w:divBdr>
            <w:top w:val="none" w:sz="0" w:space="0" w:color="auto"/>
            <w:left w:val="none" w:sz="0" w:space="0" w:color="auto"/>
            <w:bottom w:val="none" w:sz="0" w:space="0" w:color="auto"/>
            <w:right w:val="none" w:sz="0" w:space="0" w:color="auto"/>
          </w:divBdr>
        </w:div>
        <w:div w:id="1010258112">
          <w:marLeft w:val="480"/>
          <w:marRight w:val="0"/>
          <w:marTop w:val="0"/>
          <w:marBottom w:val="0"/>
          <w:divBdr>
            <w:top w:val="none" w:sz="0" w:space="0" w:color="auto"/>
            <w:left w:val="none" w:sz="0" w:space="0" w:color="auto"/>
            <w:bottom w:val="none" w:sz="0" w:space="0" w:color="auto"/>
            <w:right w:val="none" w:sz="0" w:space="0" w:color="auto"/>
          </w:divBdr>
        </w:div>
        <w:div w:id="1955406494">
          <w:marLeft w:val="480"/>
          <w:marRight w:val="0"/>
          <w:marTop w:val="0"/>
          <w:marBottom w:val="0"/>
          <w:divBdr>
            <w:top w:val="none" w:sz="0" w:space="0" w:color="auto"/>
            <w:left w:val="none" w:sz="0" w:space="0" w:color="auto"/>
            <w:bottom w:val="none" w:sz="0" w:space="0" w:color="auto"/>
            <w:right w:val="none" w:sz="0" w:space="0" w:color="auto"/>
          </w:divBdr>
        </w:div>
        <w:div w:id="206337215">
          <w:marLeft w:val="480"/>
          <w:marRight w:val="0"/>
          <w:marTop w:val="0"/>
          <w:marBottom w:val="0"/>
          <w:divBdr>
            <w:top w:val="none" w:sz="0" w:space="0" w:color="auto"/>
            <w:left w:val="none" w:sz="0" w:space="0" w:color="auto"/>
            <w:bottom w:val="none" w:sz="0" w:space="0" w:color="auto"/>
            <w:right w:val="none" w:sz="0" w:space="0" w:color="auto"/>
          </w:divBdr>
        </w:div>
        <w:div w:id="1622109149">
          <w:marLeft w:val="480"/>
          <w:marRight w:val="0"/>
          <w:marTop w:val="0"/>
          <w:marBottom w:val="0"/>
          <w:divBdr>
            <w:top w:val="none" w:sz="0" w:space="0" w:color="auto"/>
            <w:left w:val="none" w:sz="0" w:space="0" w:color="auto"/>
            <w:bottom w:val="none" w:sz="0" w:space="0" w:color="auto"/>
            <w:right w:val="none" w:sz="0" w:space="0" w:color="auto"/>
          </w:divBdr>
        </w:div>
        <w:div w:id="363671529">
          <w:marLeft w:val="480"/>
          <w:marRight w:val="0"/>
          <w:marTop w:val="0"/>
          <w:marBottom w:val="0"/>
          <w:divBdr>
            <w:top w:val="none" w:sz="0" w:space="0" w:color="auto"/>
            <w:left w:val="none" w:sz="0" w:space="0" w:color="auto"/>
            <w:bottom w:val="none" w:sz="0" w:space="0" w:color="auto"/>
            <w:right w:val="none" w:sz="0" w:space="0" w:color="auto"/>
          </w:divBdr>
        </w:div>
        <w:div w:id="462698325">
          <w:marLeft w:val="480"/>
          <w:marRight w:val="0"/>
          <w:marTop w:val="0"/>
          <w:marBottom w:val="0"/>
          <w:divBdr>
            <w:top w:val="none" w:sz="0" w:space="0" w:color="auto"/>
            <w:left w:val="none" w:sz="0" w:space="0" w:color="auto"/>
            <w:bottom w:val="none" w:sz="0" w:space="0" w:color="auto"/>
            <w:right w:val="none" w:sz="0" w:space="0" w:color="auto"/>
          </w:divBdr>
        </w:div>
        <w:div w:id="1092318988">
          <w:marLeft w:val="480"/>
          <w:marRight w:val="0"/>
          <w:marTop w:val="0"/>
          <w:marBottom w:val="0"/>
          <w:divBdr>
            <w:top w:val="none" w:sz="0" w:space="0" w:color="auto"/>
            <w:left w:val="none" w:sz="0" w:space="0" w:color="auto"/>
            <w:bottom w:val="none" w:sz="0" w:space="0" w:color="auto"/>
            <w:right w:val="none" w:sz="0" w:space="0" w:color="auto"/>
          </w:divBdr>
        </w:div>
        <w:div w:id="1157451913">
          <w:marLeft w:val="480"/>
          <w:marRight w:val="0"/>
          <w:marTop w:val="0"/>
          <w:marBottom w:val="0"/>
          <w:divBdr>
            <w:top w:val="none" w:sz="0" w:space="0" w:color="auto"/>
            <w:left w:val="none" w:sz="0" w:space="0" w:color="auto"/>
            <w:bottom w:val="none" w:sz="0" w:space="0" w:color="auto"/>
            <w:right w:val="none" w:sz="0" w:space="0" w:color="auto"/>
          </w:divBdr>
        </w:div>
        <w:div w:id="638530614">
          <w:marLeft w:val="480"/>
          <w:marRight w:val="0"/>
          <w:marTop w:val="0"/>
          <w:marBottom w:val="0"/>
          <w:divBdr>
            <w:top w:val="none" w:sz="0" w:space="0" w:color="auto"/>
            <w:left w:val="none" w:sz="0" w:space="0" w:color="auto"/>
            <w:bottom w:val="none" w:sz="0" w:space="0" w:color="auto"/>
            <w:right w:val="none" w:sz="0" w:space="0" w:color="auto"/>
          </w:divBdr>
        </w:div>
        <w:div w:id="404567477">
          <w:marLeft w:val="480"/>
          <w:marRight w:val="0"/>
          <w:marTop w:val="0"/>
          <w:marBottom w:val="0"/>
          <w:divBdr>
            <w:top w:val="none" w:sz="0" w:space="0" w:color="auto"/>
            <w:left w:val="none" w:sz="0" w:space="0" w:color="auto"/>
            <w:bottom w:val="none" w:sz="0" w:space="0" w:color="auto"/>
            <w:right w:val="none" w:sz="0" w:space="0" w:color="auto"/>
          </w:divBdr>
        </w:div>
        <w:div w:id="196165820">
          <w:marLeft w:val="480"/>
          <w:marRight w:val="0"/>
          <w:marTop w:val="0"/>
          <w:marBottom w:val="0"/>
          <w:divBdr>
            <w:top w:val="none" w:sz="0" w:space="0" w:color="auto"/>
            <w:left w:val="none" w:sz="0" w:space="0" w:color="auto"/>
            <w:bottom w:val="none" w:sz="0" w:space="0" w:color="auto"/>
            <w:right w:val="none" w:sz="0" w:space="0" w:color="auto"/>
          </w:divBdr>
        </w:div>
        <w:div w:id="224919662">
          <w:marLeft w:val="480"/>
          <w:marRight w:val="0"/>
          <w:marTop w:val="0"/>
          <w:marBottom w:val="0"/>
          <w:divBdr>
            <w:top w:val="none" w:sz="0" w:space="0" w:color="auto"/>
            <w:left w:val="none" w:sz="0" w:space="0" w:color="auto"/>
            <w:bottom w:val="none" w:sz="0" w:space="0" w:color="auto"/>
            <w:right w:val="none" w:sz="0" w:space="0" w:color="auto"/>
          </w:divBdr>
        </w:div>
        <w:div w:id="355498357">
          <w:marLeft w:val="480"/>
          <w:marRight w:val="0"/>
          <w:marTop w:val="0"/>
          <w:marBottom w:val="0"/>
          <w:divBdr>
            <w:top w:val="none" w:sz="0" w:space="0" w:color="auto"/>
            <w:left w:val="none" w:sz="0" w:space="0" w:color="auto"/>
            <w:bottom w:val="none" w:sz="0" w:space="0" w:color="auto"/>
            <w:right w:val="none" w:sz="0" w:space="0" w:color="auto"/>
          </w:divBdr>
        </w:div>
        <w:div w:id="565845946">
          <w:marLeft w:val="480"/>
          <w:marRight w:val="0"/>
          <w:marTop w:val="0"/>
          <w:marBottom w:val="0"/>
          <w:divBdr>
            <w:top w:val="none" w:sz="0" w:space="0" w:color="auto"/>
            <w:left w:val="none" w:sz="0" w:space="0" w:color="auto"/>
            <w:bottom w:val="none" w:sz="0" w:space="0" w:color="auto"/>
            <w:right w:val="none" w:sz="0" w:space="0" w:color="auto"/>
          </w:divBdr>
        </w:div>
        <w:div w:id="621419516">
          <w:marLeft w:val="480"/>
          <w:marRight w:val="0"/>
          <w:marTop w:val="0"/>
          <w:marBottom w:val="0"/>
          <w:divBdr>
            <w:top w:val="none" w:sz="0" w:space="0" w:color="auto"/>
            <w:left w:val="none" w:sz="0" w:space="0" w:color="auto"/>
            <w:bottom w:val="none" w:sz="0" w:space="0" w:color="auto"/>
            <w:right w:val="none" w:sz="0" w:space="0" w:color="auto"/>
          </w:divBdr>
        </w:div>
        <w:div w:id="567422867">
          <w:marLeft w:val="480"/>
          <w:marRight w:val="0"/>
          <w:marTop w:val="0"/>
          <w:marBottom w:val="0"/>
          <w:divBdr>
            <w:top w:val="none" w:sz="0" w:space="0" w:color="auto"/>
            <w:left w:val="none" w:sz="0" w:space="0" w:color="auto"/>
            <w:bottom w:val="none" w:sz="0" w:space="0" w:color="auto"/>
            <w:right w:val="none" w:sz="0" w:space="0" w:color="auto"/>
          </w:divBdr>
        </w:div>
        <w:div w:id="870068732">
          <w:marLeft w:val="480"/>
          <w:marRight w:val="0"/>
          <w:marTop w:val="0"/>
          <w:marBottom w:val="0"/>
          <w:divBdr>
            <w:top w:val="none" w:sz="0" w:space="0" w:color="auto"/>
            <w:left w:val="none" w:sz="0" w:space="0" w:color="auto"/>
            <w:bottom w:val="none" w:sz="0" w:space="0" w:color="auto"/>
            <w:right w:val="none" w:sz="0" w:space="0" w:color="auto"/>
          </w:divBdr>
        </w:div>
        <w:div w:id="965430406">
          <w:marLeft w:val="480"/>
          <w:marRight w:val="0"/>
          <w:marTop w:val="0"/>
          <w:marBottom w:val="0"/>
          <w:divBdr>
            <w:top w:val="none" w:sz="0" w:space="0" w:color="auto"/>
            <w:left w:val="none" w:sz="0" w:space="0" w:color="auto"/>
            <w:bottom w:val="none" w:sz="0" w:space="0" w:color="auto"/>
            <w:right w:val="none" w:sz="0" w:space="0" w:color="auto"/>
          </w:divBdr>
        </w:div>
        <w:div w:id="1518890047">
          <w:marLeft w:val="480"/>
          <w:marRight w:val="0"/>
          <w:marTop w:val="0"/>
          <w:marBottom w:val="0"/>
          <w:divBdr>
            <w:top w:val="none" w:sz="0" w:space="0" w:color="auto"/>
            <w:left w:val="none" w:sz="0" w:space="0" w:color="auto"/>
            <w:bottom w:val="none" w:sz="0" w:space="0" w:color="auto"/>
            <w:right w:val="none" w:sz="0" w:space="0" w:color="auto"/>
          </w:divBdr>
        </w:div>
        <w:div w:id="1310936594">
          <w:marLeft w:val="480"/>
          <w:marRight w:val="0"/>
          <w:marTop w:val="0"/>
          <w:marBottom w:val="0"/>
          <w:divBdr>
            <w:top w:val="none" w:sz="0" w:space="0" w:color="auto"/>
            <w:left w:val="none" w:sz="0" w:space="0" w:color="auto"/>
            <w:bottom w:val="none" w:sz="0" w:space="0" w:color="auto"/>
            <w:right w:val="none" w:sz="0" w:space="0" w:color="auto"/>
          </w:divBdr>
        </w:div>
        <w:div w:id="577709686">
          <w:marLeft w:val="480"/>
          <w:marRight w:val="0"/>
          <w:marTop w:val="0"/>
          <w:marBottom w:val="0"/>
          <w:divBdr>
            <w:top w:val="none" w:sz="0" w:space="0" w:color="auto"/>
            <w:left w:val="none" w:sz="0" w:space="0" w:color="auto"/>
            <w:bottom w:val="none" w:sz="0" w:space="0" w:color="auto"/>
            <w:right w:val="none" w:sz="0" w:space="0" w:color="auto"/>
          </w:divBdr>
        </w:div>
        <w:div w:id="49769576">
          <w:marLeft w:val="480"/>
          <w:marRight w:val="0"/>
          <w:marTop w:val="0"/>
          <w:marBottom w:val="0"/>
          <w:divBdr>
            <w:top w:val="none" w:sz="0" w:space="0" w:color="auto"/>
            <w:left w:val="none" w:sz="0" w:space="0" w:color="auto"/>
            <w:bottom w:val="none" w:sz="0" w:space="0" w:color="auto"/>
            <w:right w:val="none" w:sz="0" w:space="0" w:color="auto"/>
          </w:divBdr>
        </w:div>
        <w:div w:id="2047095152">
          <w:marLeft w:val="480"/>
          <w:marRight w:val="0"/>
          <w:marTop w:val="0"/>
          <w:marBottom w:val="0"/>
          <w:divBdr>
            <w:top w:val="none" w:sz="0" w:space="0" w:color="auto"/>
            <w:left w:val="none" w:sz="0" w:space="0" w:color="auto"/>
            <w:bottom w:val="none" w:sz="0" w:space="0" w:color="auto"/>
            <w:right w:val="none" w:sz="0" w:space="0" w:color="auto"/>
          </w:divBdr>
        </w:div>
        <w:div w:id="600334105">
          <w:marLeft w:val="480"/>
          <w:marRight w:val="0"/>
          <w:marTop w:val="0"/>
          <w:marBottom w:val="0"/>
          <w:divBdr>
            <w:top w:val="none" w:sz="0" w:space="0" w:color="auto"/>
            <w:left w:val="none" w:sz="0" w:space="0" w:color="auto"/>
            <w:bottom w:val="none" w:sz="0" w:space="0" w:color="auto"/>
            <w:right w:val="none" w:sz="0" w:space="0" w:color="auto"/>
          </w:divBdr>
        </w:div>
        <w:div w:id="1608737411">
          <w:marLeft w:val="480"/>
          <w:marRight w:val="0"/>
          <w:marTop w:val="0"/>
          <w:marBottom w:val="0"/>
          <w:divBdr>
            <w:top w:val="none" w:sz="0" w:space="0" w:color="auto"/>
            <w:left w:val="none" w:sz="0" w:space="0" w:color="auto"/>
            <w:bottom w:val="none" w:sz="0" w:space="0" w:color="auto"/>
            <w:right w:val="none" w:sz="0" w:space="0" w:color="auto"/>
          </w:divBdr>
        </w:div>
        <w:div w:id="1393624217">
          <w:marLeft w:val="480"/>
          <w:marRight w:val="0"/>
          <w:marTop w:val="0"/>
          <w:marBottom w:val="0"/>
          <w:divBdr>
            <w:top w:val="none" w:sz="0" w:space="0" w:color="auto"/>
            <w:left w:val="none" w:sz="0" w:space="0" w:color="auto"/>
            <w:bottom w:val="none" w:sz="0" w:space="0" w:color="auto"/>
            <w:right w:val="none" w:sz="0" w:space="0" w:color="auto"/>
          </w:divBdr>
        </w:div>
        <w:div w:id="1577667000">
          <w:marLeft w:val="480"/>
          <w:marRight w:val="0"/>
          <w:marTop w:val="0"/>
          <w:marBottom w:val="0"/>
          <w:divBdr>
            <w:top w:val="none" w:sz="0" w:space="0" w:color="auto"/>
            <w:left w:val="none" w:sz="0" w:space="0" w:color="auto"/>
            <w:bottom w:val="none" w:sz="0" w:space="0" w:color="auto"/>
            <w:right w:val="none" w:sz="0" w:space="0" w:color="auto"/>
          </w:divBdr>
        </w:div>
        <w:div w:id="661858603">
          <w:marLeft w:val="480"/>
          <w:marRight w:val="0"/>
          <w:marTop w:val="0"/>
          <w:marBottom w:val="0"/>
          <w:divBdr>
            <w:top w:val="none" w:sz="0" w:space="0" w:color="auto"/>
            <w:left w:val="none" w:sz="0" w:space="0" w:color="auto"/>
            <w:bottom w:val="none" w:sz="0" w:space="0" w:color="auto"/>
            <w:right w:val="none" w:sz="0" w:space="0" w:color="auto"/>
          </w:divBdr>
        </w:div>
        <w:div w:id="2073847262">
          <w:marLeft w:val="480"/>
          <w:marRight w:val="0"/>
          <w:marTop w:val="0"/>
          <w:marBottom w:val="0"/>
          <w:divBdr>
            <w:top w:val="none" w:sz="0" w:space="0" w:color="auto"/>
            <w:left w:val="none" w:sz="0" w:space="0" w:color="auto"/>
            <w:bottom w:val="none" w:sz="0" w:space="0" w:color="auto"/>
            <w:right w:val="none" w:sz="0" w:space="0" w:color="auto"/>
          </w:divBdr>
        </w:div>
        <w:div w:id="292909934">
          <w:marLeft w:val="480"/>
          <w:marRight w:val="0"/>
          <w:marTop w:val="0"/>
          <w:marBottom w:val="0"/>
          <w:divBdr>
            <w:top w:val="none" w:sz="0" w:space="0" w:color="auto"/>
            <w:left w:val="none" w:sz="0" w:space="0" w:color="auto"/>
            <w:bottom w:val="none" w:sz="0" w:space="0" w:color="auto"/>
            <w:right w:val="none" w:sz="0" w:space="0" w:color="auto"/>
          </w:divBdr>
        </w:div>
      </w:divsChild>
    </w:div>
    <w:div w:id="2028167836">
      <w:bodyDiv w:val="1"/>
      <w:marLeft w:val="0"/>
      <w:marRight w:val="0"/>
      <w:marTop w:val="0"/>
      <w:marBottom w:val="0"/>
      <w:divBdr>
        <w:top w:val="none" w:sz="0" w:space="0" w:color="auto"/>
        <w:left w:val="none" w:sz="0" w:space="0" w:color="auto"/>
        <w:bottom w:val="none" w:sz="0" w:space="0" w:color="auto"/>
        <w:right w:val="none" w:sz="0" w:space="0" w:color="auto"/>
      </w:divBdr>
    </w:div>
    <w:div w:id="2028210132">
      <w:bodyDiv w:val="1"/>
      <w:marLeft w:val="0"/>
      <w:marRight w:val="0"/>
      <w:marTop w:val="0"/>
      <w:marBottom w:val="0"/>
      <w:divBdr>
        <w:top w:val="none" w:sz="0" w:space="0" w:color="auto"/>
        <w:left w:val="none" w:sz="0" w:space="0" w:color="auto"/>
        <w:bottom w:val="none" w:sz="0" w:space="0" w:color="auto"/>
        <w:right w:val="none" w:sz="0" w:space="0" w:color="auto"/>
      </w:divBdr>
    </w:div>
    <w:div w:id="2028211902">
      <w:bodyDiv w:val="1"/>
      <w:marLeft w:val="0"/>
      <w:marRight w:val="0"/>
      <w:marTop w:val="0"/>
      <w:marBottom w:val="0"/>
      <w:divBdr>
        <w:top w:val="none" w:sz="0" w:space="0" w:color="auto"/>
        <w:left w:val="none" w:sz="0" w:space="0" w:color="auto"/>
        <w:bottom w:val="none" w:sz="0" w:space="0" w:color="auto"/>
        <w:right w:val="none" w:sz="0" w:space="0" w:color="auto"/>
      </w:divBdr>
    </w:div>
    <w:div w:id="2028213314">
      <w:bodyDiv w:val="1"/>
      <w:marLeft w:val="0"/>
      <w:marRight w:val="0"/>
      <w:marTop w:val="0"/>
      <w:marBottom w:val="0"/>
      <w:divBdr>
        <w:top w:val="none" w:sz="0" w:space="0" w:color="auto"/>
        <w:left w:val="none" w:sz="0" w:space="0" w:color="auto"/>
        <w:bottom w:val="none" w:sz="0" w:space="0" w:color="auto"/>
        <w:right w:val="none" w:sz="0" w:space="0" w:color="auto"/>
      </w:divBdr>
    </w:div>
    <w:div w:id="2028217048">
      <w:bodyDiv w:val="1"/>
      <w:marLeft w:val="0"/>
      <w:marRight w:val="0"/>
      <w:marTop w:val="0"/>
      <w:marBottom w:val="0"/>
      <w:divBdr>
        <w:top w:val="none" w:sz="0" w:space="0" w:color="auto"/>
        <w:left w:val="none" w:sz="0" w:space="0" w:color="auto"/>
        <w:bottom w:val="none" w:sz="0" w:space="0" w:color="auto"/>
        <w:right w:val="none" w:sz="0" w:space="0" w:color="auto"/>
      </w:divBdr>
    </w:div>
    <w:div w:id="2028435191">
      <w:bodyDiv w:val="1"/>
      <w:marLeft w:val="0"/>
      <w:marRight w:val="0"/>
      <w:marTop w:val="0"/>
      <w:marBottom w:val="0"/>
      <w:divBdr>
        <w:top w:val="none" w:sz="0" w:space="0" w:color="auto"/>
        <w:left w:val="none" w:sz="0" w:space="0" w:color="auto"/>
        <w:bottom w:val="none" w:sz="0" w:space="0" w:color="auto"/>
        <w:right w:val="none" w:sz="0" w:space="0" w:color="auto"/>
      </w:divBdr>
    </w:div>
    <w:div w:id="2028746784">
      <w:bodyDiv w:val="1"/>
      <w:marLeft w:val="0"/>
      <w:marRight w:val="0"/>
      <w:marTop w:val="0"/>
      <w:marBottom w:val="0"/>
      <w:divBdr>
        <w:top w:val="none" w:sz="0" w:space="0" w:color="auto"/>
        <w:left w:val="none" w:sz="0" w:space="0" w:color="auto"/>
        <w:bottom w:val="none" w:sz="0" w:space="0" w:color="auto"/>
        <w:right w:val="none" w:sz="0" w:space="0" w:color="auto"/>
      </w:divBdr>
    </w:div>
    <w:div w:id="2029015139">
      <w:bodyDiv w:val="1"/>
      <w:marLeft w:val="0"/>
      <w:marRight w:val="0"/>
      <w:marTop w:val="0"/>
      <w:marBottom w:val="0"/>
      <w:divBdr>
        <w:top w:val="none" w:sz="0" w:space="0" w:color="auto"/>
        <w:left w:val="none" w:sz="0" w:space="0" w:color="auto"/>
        <w:bottom w:val="none" w:sz="0" w:space="0" w:color="auto"/>
        <w:right w:val="none" w:sz="0" w:space="0" w:color="auto"/>
      </w:divBdr>
    </w:div>
    <w:div w:id="2029139462">
      <w:bodyDiv w:val="1"/>
      <w:marLeft w:val="0"/>
      <w:marRight w:val="0"/>
      <w:marTop w:val="0"/>
      <w:marBottom w:val="0"/>
      <w:divBdr>
        <w:top w:val="none" w:sz="0" w:space="0" w:color="auto"/>
        <w:left w:val="none" w:sz="0" w:space="0" w:color="auto"/>
        <w:bottom w:val="none" w:sz="0" w:space="0" w:color="auto"/>
        <w:right w:val="none" w:sz="0" w:space="0" w:color="auto"/>
      </w:divBdr>
    </w:div>
    <w:div w:id="2029258886">
      <w:bodyDiv w:val="1"/>
      <w:marLeft w:val="0"/>
      <w:marRight w:val="0"/>
      <w:marTop w:val="0"/>
      <w:marBottom w:val="0"/>
      <w:divBdr>
        <w:top w:val="none" w:sz="0" w:space="0" w:color="auto"/>
        <w:left w:val="none" w:sz="0" w:space="0" w:color="auto"/>
        <w:bottom w:val="none" w:sz="0" w:space="0" w:color="auto"/>
        <w:right w:val="none" w:sz="0" w:space="0" w:color="auto"/>
      </w:divBdr>
    </w:div>
    <w:div w:id="2029405928">
      <w:bodyDiv w:val="1"/>
      <w:marLeft w:val="0"/>
      <w:marRight w:val="0"/>
      <w:marTop w:val="0"/>
      <w:marBottom w:val="0"/>
      <w:divBdr>
        <w:top w:val="none" w:sz="0" w:space="0" w:color="auto"/>
        <w:left w:val="none" w:sz="0" w:space="0" w:color="auto"/>
        <w:bottom w:val="none" w:sz="0" w:space="0" w:color="auto"/>
        <w:right w:val="none" w:sz="0" w:space="0" w:color="auto"/>
      </w:divBdr>
    </w:div>
    <w:div w:id="2029676516">
      <w:bodyDiv w:val="1"/>
      <w:marLeft w:val="0"/>
      <w:marRight w:val="0"/>
      <w:marTop w:val="0"/>
      <w:marBottom w:val="0"/>
      <w:divBdr>
        <w:top w:val="none" w:sz="0" w:space="0" w:color="auto"/>
        <w:left w:val="none" w:sz="0" w:space="0" w:color="auto"/>
        <w:bottom w:val="none" w:sz="0" w:space="0" w:color="auto"/>
        <w:right w:val="none" w:sz="0" w:space="0" w:color="auto"/>
      </w:divBdr>
    </w:div>
    <w:div w:id="2029678426">
      <w:bodyDiv w:val="1"/>
      <w:marLeft w:val="0"/>
      <w:marRight w:val="0"/>
      <w:marTop w:val="0"/>
      <w:marBottom w:val="0"/>
      <w:divBdr>
        <w:top w:val="none" w:sz="0" w:space="0" w:color="auto"/>
        <w:left w:val="none" w:sz="0" w:space="0" w:color="auto"/>
        <w:bottom w:val="none" w:sz="0" w:space="0" w:color="auto"/>
        <w:right w:val="none" w:sz="0" w:space="0" w:color="auto"/>
      </w:divBdr>
    </w:div>
    <w:div w:id="2029745710">
      <w:bodyDiv w:val="1"/>
      <w:marLeft w:val="0"/>
      <w:marRight w:val="0"/>
      <w:marTop w:val="0"/>
      <w:marBottom w:val="0"/>
      <w:divBdr>
        <w:top w:val="none" w:sz="0" w:space="0" w:color="auto"/>
        <w:left w:val="none" w:sz="0" w:space="0" w:color="auto"/>
        <w:bottom w:val="none" w:sz="0" w:space="0" w:color="auto"/>
        <w:right w:val="none" w:sz="0" w:space="0" w:color="auto"/>
      </w:divBdr>
    </w:div>
    <w:div w:id="2029939536">
      <w:bodyDiv w:val="1"/>
      <w:marLeft w:val="0"/>
      <w:marRight w:val="0"/>
      <w:marTop w:val="0"/>
      <w:marBottom w:val="0"/>
      <w:divBdr>
        <w:top w:val="none" w:sz="0" w:space="0" w:color="auto"/>
        <w:left w:val="none" w:sz="0" w:space="0" w:color="auto"/>
        <w:bottom w:val="none" w:sz="0" w:space="0" w:color="auto"/>
        <w:right w:val="none" w:sz="0" w:space="0" w:color="auto"/>
      </w:divBdr>
    </w:div>
    <w:div w:id="2030062572">
      <w:bodyDiv w:val="1"/>
      <w:marLeft w:val="0"/>
      <w:marRight w:val="0"/>
      <w:marTop w:val="0"/>
      <w:marBottom w:val="0"/>
      <w:divBdr>
        <w:top w:val="none" w:sz="0" w:space="0" w:color="auto"/>
        <w:left w:val="none" w:sz="0" w:space="0" w:color="auto"/>
        <w:bottom w:val="none" w:sz="0" w:space="0" w:color="auto"/>
        <w:right w:val="none" w:sz="0" w:space="0" w:color="auto"/>
      </w:divBdr>
    </w:div>
    <w:div w:id="2030133376">
      <w:bodyDiv w:val="1"/>
      <w:marLeft w:val="0"/>
      <w:marRight w:val="0"/>
      <w:marTop w:val="0"/>
      <w:marBottom w:val="0"/>
      <w:divBdr>
        <w:top w:val="none" w:sz="0" w:space="0" w:color="auto"/>
        <w:left w:val="none" w:sz="0" w:space="0" w:color="auto"/>
        <w:bottom w:val="none" w:sz="0" w:space="0" w:color="auto"/>
        <w:right w:val="none" w:sz="0" w:space="0" w:color="auto"/>
      </w:divBdr>
    </w:div>
    <w:div w:id="2030254573">
      <w:bodyDiv w:val="1"/>
      <w:marLeft w:val="0"/>
      <w:marRight w:val="0"/>
      <w:marTop w:val="0"/>
      <w:marBottom w:val="0"/>
      <w:divBdr>
        <w:top w:val="none" w:sz="0" w:space="0" w:color="auto"/>
        <w:left w:val="none" w:sz="0" w:space="0" w:color="auto"/>
        <w:bottom w:val="none" w:sz="0" w:space="0" w:color="auto"/>
        <w:right w:val="none" w:sz="0" w:space="0" w:color="auto"/>
      </w:divBdr>
    </w:div>
    <w:div w:id="2030328644">
      <w:bodyDiv w:val="1"/>
      <w:marLeft w:val="0"/>
      <w:marRight w:val="0"/>
      <w:marTop w:val="0"/>
      <w:marBottom w:val="0"/>
      <w:divBdr>
        <w:top w:val="none" w:sz="0" w:space="0" w:color="auto"/>
        <w:left w:val="none" w:sz="0" w:space="0" w:color="auto"/>
        <w:bottom w:val="none" w:sz="0" w:space="0" w:color="auto"/>
        <w:right w:val="none" w:sz="0" w:space="0" w:color="auto"/>
      </w:divBdr>
    </w:div>
    <w:div w:id="2030401531">
      <w:bodyDiv w:val="1"/>
      <w:marLeft w:val="0"/>
      <w:marRight w:val="0"/>
      <w:marTop w:val="0"/>
      <w:marBottom w:val="0"/>
      <w:divBdr>
        <w:top w:val="none" w:sz="0" w:space="0" w:color="auto"/>
        <w:left w:val="none" w:sz="0" w:space="0" w:color="auto"/>
        <w:bottom w:val="none" w:sz="0" w:space="0" w:color="auto"/>
        <w:right w:val="none" w:sz="0" w:space="0" w:color="auto"/>
      </w:divBdr>
    </w:div>
    <w:div w:id="2030403030">
      <w:bodyDiv w:val="1"/>
      <w:marLeft w:val="0"/>
      <w:marRight w:val="0"/>
      <w:marTop w:val="0"/>
      <w:marBottom w:val="0"/>
      <w:divBdr>
        <w:top w:val="none" w:sz="0" w:space="0" w:color="auto"/>
        <w:left w:val="none" w:sz="0" w:space="0" w:color="auto"/>
        <w:bottom w:val="none" w:sz="0" w:space="0" w:color="auto"/>
        <w:right w:val="none" w:sz="0" w:space="0" w:color="auto"/>
      </w:divBdr>
    </w:div>
    <w:div w:id="2030452288">
      <w:bodyDiv w:val="1"/>
      <w:marLeft w:val="0"/>
      <w:marRight w:val="0"/>
      <w:marTop w:val="0"/>
      <w:marBottom w:val="0"/>
      <w:divBdr>
        <w:top w:val="none" w:sz="0" w:space="0" w:color="auto"/>
        <w:left w:val="none" w:sz="0" w:space="0" w:color="auto"/>
        <w:bottom w:val="none" w:sz="0" w:space="0" w:color="auto"/>
        <w:right w:val="none" w:sz="0" w:space="0" w:color="auto"/>
      </w:divBdr>
    </w:div>
    <w:div w:id="2030526546">
      <w:bodyDiv w:val="1"/>
      <w:marLeft w:val="0"/>
      <w:marRight w:val="0"/>
      <w:marTop w:val="0"/>
      <w:marBottom w:val="0"/>
      <w:divBdr>
        <w:top w:val="none" w:sz="0" w:space="0" w:color="auto"/>
        <w:left w:val="none" w:sz="0" w:space="0" w:color="auto"/>
        <w:bottom w:val="none" w:sz="0" w:space="0" w:color="auto"/>
        <w:right w:val="none" w:sz="0" w:space="0" w:color="auto"/>
      </w:divBdr>
    </w:div>
    <w:div w:id="2030638098">
      <w:bodyDiv w:val="1"/>
      <w:marLeft w:val="0"/>
      <w:marRight w:val="0"/>
      <w:marTop w:val="0"/>
      <w:marBottom w:val="0"/>
      <w:divBdr>
        <w:top w:val="none" w:sz="0" w:space="0" w:color="auto"/>
        <w:left w:val="none" w:sz="0" w:space="0" w:color="auto"/>
        <w:bottom w:val="none" w:sz="0" w:space="0" w:color="auto"/>
        <w:right w:val="none" w:sz="0" w:space="0" w:color="auto"/>
      </w:divBdr>
    </w:div>
    <w:div w:id="2030641081">
      <w:bodyDiv w:val="1"/>
      <w:marLeft w:val="0"/>
      <w:marRight w:val="0"/>
      <w:marTop w:val="0"/>
      <w:marBottom w:val="0"/>
      <w:divBdr>
        <w:top w:val="none" w:sz="0" w:space="0" w:color="auto"/>
        <w:left w:val="none" w:sz="0" w:space="0" w:color="auto"/>
        <w:bottom w:val="none" w:sz="0" w:space="0" w:color="auto"/>
        <w:right w:val="none" w:sz="0" w:space="0" w:color="auto"/>
      </w:divBdr>
    </w:div>
    <w:div w:id="2030913512">
      <w:bodyDiv w:val="1"/>
      <w:marLeft w:val="0"/>
      <w:marRight w:val="0"/>
      <w:marTop w:val="0"/>
      <w:marBottom w:val="0"/>
      <w:divBdr>
        <w:top w:val="none" w:sz="0" w:space="0" w:color="auto"/>
        <w:left w:val="none" w:sz="0" w:space="0" w:color="auto"/>
        <w:bottom w:val="none" w:sz="0" w:space="0" w:color="auto"/>
        <w:right w:val="none" w:sz="0" w:space="0" w:color="auto"/>
      </w:divBdr>
    </w:div>
    <w:div w:id="2031251980">
      <w:bodyDiv w:val="1"/>
      <w:marLeft w:val="0"/>
      <w:marRight w:val="0"/>
      <w:marTop w:val="0"/>
      <w:marBottom w:val="0"/>
      <w:divBdr>
        <w:top w:val="none" w:sz="0" w:space="0" w:color="auto"/>
        <w:left w:val="none" w:sz="0" w:space="0" w:color="auto"/>
        <w:bottom w:val="none" w:sz="0" w:space="0" w:color="auto"/>
        <w:right w:val="none" w:sz="0" w:space="0" w:color="auto"/>
      </w:divBdr>
    </w:div>
    <w:div w:id="2031449587">
      <w:bodyDiv w:val="1"/>
      <w:marLeft w:val="0"/>
      <w:marRight w:val="0"/>
      <w:marTop w:val="0"/>
      <w:marBottom w:val="0"/>
      <w:divBdr>
        <w:top w:val="none" w:sz="0" w:space="0" w:color="auto"/>
        <w:left w:val="none" w:sz="0" w:space="0" w:color="auto"/>
        <w:bottom w:val="none" w:sz="0" w:space="0" w:color="auto"/>
        <w:right w:val="none" w:sz="0" w:space="0" w:color="auto"/>
      </w:divBdr>
    </w:div>
    <w:div w:id="2031451193">
      <w:bodyDiv w:val="1"/>
      <w:marLeft w:val="0"/>
      <w:marRight w:val="0"/>
      <w:marTop w:val="0"/>
      <w:marBottom w:val="0"/>
      <w:divBdr>
        <w:top w:val="none" w:sz="0" w:space="0" w:color="auto"/>
        <w:left w:val="none" w:sz="0" w:space="0" w:color="auto"/>
        <w:bottom w:val="none" w:sz="0" w:space="0" w:color="auto"/>
        <w:right w:val="none" w:sz="0" w:space="0" w:color="auto"/>
      </w:divBdr>
    </w:div>
    <w:div w:id="2031565830">
      <w:bodyDiv w:val="1"/>
      <w:marLeft w:val="0"/>
      <w:marRight w:val="0"/>
      <w:marTop w:val="0"/>
      <w:marBottom w:val="0"/>
      <w:divBdr>
        <w:top w:val="none" w:sz="0" w:space="0" w:color="auto"/>
        <w:left w:val="none" w:sz="0" w:space="0" w:color="auto"/>
        <w:bottom w:val="none" w:sz="0" w:space="0" w:color="auto"/>
        <w:right w:val="none" w:sz="0" w:space="0" w:color="auto"/>
      </w:divBdr>
    </w:div>
    <w:div w:id="2031762964">
      <w:bodyDiv w:val="1"/>
      <w:marLeft w:val="0"/>
      <w:marRight w:val="0"/>
      <w:marTop w:val="0"/>
      <w:marBottom w:val="0"/>
      <w:divBdr>
        <w:top w:val="none" w:sz="0" w:space="0" w:color="auto"/>
        <w:left w:val="none" w:sz="0" w:space="0" w:color="auto"/>
        <w:bottom w:val="none" w:sz="0" w:space="0" w:color="auto"/>
        <w:right w:val="none" w:sz="0" w:space="0" w:color="auto"/>
      </w:divBdr>
    </w:div>
    <w:div w:id="2031837186">
      <w:bodyDiv w:val="1"/>
      <w:marLeft w:val="0"/>
      <w:marRight w:val="0"/>
      <w:marTop w:val="0"/>
      <w:marBottom w:val="0"/>
      <w:divBdr>
        <w:top w:val="none" w:sz="0" w:space="0" w:color="auto"/>
        <w:left w:val="none" w:sz="0" w:space="0" w:color="auto"/>
        <w:bottom w:val="none" w:sz="0" w:space="0" w:color="auto"/>
        <w:right w:val="none" w:sz="0" w:space="0" w:color="auto"/>
      </w:divBdr>
    </w:div>
    <w:div w:id="2031838228">
      <w:bodyDiv w:val="1"/>
      <w:marLeft w:val="0"/>
      <w:marRight w:val="0"/>
      <w:marTop w:val="0"/>
      <w:marBottom w:val="0"/>
      <w:divBdr>
        <w:top w:val="none" w:sz="0" w:space="0" w:color="auto"/>
        <w:left w:val="none" w:sz="0" w:space="0" w:color="auto"/>
        <w:bottom w:val="none" w:sz="0" w:space="0" w:color="auto"/>
        <w:right w:val="none" w:sz="0" w:space="0" w:color="auto"/>
      </w:divBdr>
    </w:div>
    <w:div w:id="2031906618">
      <w:bodyDiv w:val="1"/>
      <w:marLeft w:val="0"/>
      <w:marRight w:val="0"/>
      <w:marTop w:val="0"/>
      <w:marBottom w:val="0"/>
      <w:divBdr>
        <w:top w:val="none" w:sz="0" w:space="0" w:color="auto"/>
        <w:left w:val="none" w:sz="0" w:space="0" w:color="auto"/>
        <w:bottom w:val="none" w:sz="0" w:space="0" w:color="auto"/>
        <w:right w:val="none" w:sz="0" w:space="0" w:color="auto"/>
      </w:divBdr>
    </w:div>
    <w:div w:id="2031950075">
      <w:bodyDiv w:val="1"/>
      <w:marLeft w:val="0"/>
      <w:marRight w:val="0"/>
      <w:marTop w:val="0"/>
      <w:marBottom w:val="0"/>
      <w:divBdr>
        <w:top w:val="none" w:sz="0" w:space="0" w:color="auto"/>
        <w:left w:val="none" w:sz="0" w:space="0" w:color="auto"/>
        <w:bottom w:val="none" w:sz="0" w:space="0" w:color="auto"/>
        <w:right w:val="none" w:sz="0" w:space="0" w:color="auto"/>
      </w:divBdr>
    </w:div>
    <w:div w:id="2031954438">
      <w:bodyDiv w:val="1"/>
      <w:marLeft w:val="0"/>
      <w:marRight w:val="0"/>
      <w:marTop w:val="0"/>
      <w:marBottom w:val="0"/>
      <w:divBdr>
        <w:top w:val="none" w:sz="0" w:space="0" w:color="auto"/>
        <w:left w:val="none" w:sz="0" w:space="0" w:color="auto"/>
        <w:bottom w:val="none" w:sz="0" w:space="0" w:color="auto"/>
        <w:right w:val="none" w:sz="0" w:space="0" w:color="auto"/>
      </w:divBdr>
    </w:div>
    <w:div w:id="2032296330">
      <w:bodyDiv w:val="1"/>
      <w:marLeft w:val="0"/>
      <w:marRight w:val="0"/>
      <w:marTop w:val="0"/>
      <w:marBottom w:val="0"/>
      <w:divBdr>
        <w:top w:val="none" w:sz="0" w:space="0" w:color="auto"/>
        <w:left w:val="none" w:sz="0" w:space="0" w:color="auto"/>
        <w:bottom w:val="none" w:sz="0" w:space="0" w:color="auto"/>
        <w:right w:val="none" w:sz="0" w:space="0" w:color="auto"/>
      </w:divBdr>
    </w:div>
    <w:div w:id="2032604305">
      <w:bodyDiv w:val="1"/>
      <w:marLeft w:val="0"/>
      <w:marRight w:val="0"/>
      <w:marTop w:val="0"/>
      <w:marBottom w:val="0"/>
      <w:divBdr>
        <w:top w:val="none" w:sz="0" w:space="0" w:color="auto"/>
        <w:left w:val="none" w:sz="0" w:space="0" w:color="auto"/>
        <w:bottom w:val="none" w:sz="0" w:space="0" w:color="auto"/>
        <w:right w:val="none" w:sz="0" w:space="0" w:color="auto"/>
      </w:divBdr>
    </w:div>
    <w:div w:id="2032681420">
      <w:bodyDiv w:val="1"/>
      <w:marLeft w:val="0"/>
      <w:marRight w:val="0"/>
      <w:marTop w:val="0"/>
      <w:marBottom w:val="0"/>
      <w:divBdr>
        <w:top w:val="none" w:sz="0" w:space="0" w:color="auto"/>
        <w:left w:val="none" w:sz="0" w:space="0" w:color="auto"/>
        <w:bottom w:val="none" w:sz="0" w:space="0" w:color="auto"/>
        <w:right w:val="none" w:sz="0" w:space="0" w:color="auto"/>
      </w:divBdr>
    </w:div>
    <w:div w:id="2032687402">
      <w:bodyDiv w:val="1"/>
      <w:marLeft w:val="0"/>
      <w:marRight w:val="0"/>
      <w:marTop w:val="0"/>
      <w:marBottom w:val="0"/>
      <w:divBdr>
        <w:top w:val="none" w:sz="0" w:space="0" w:color="auto"/>
        <w:left w:val="none" w:sz="0" w:space="0" w:color="auto"/>
        <w:bottom w:val="none" w:sz="0" w:space="0" w:color="auto"/>
        <w:right w:val="none" w:sz="0" w:space="0" w:color="auto"/>
      </w:divBdr>
    </w:div>
    <w:div w:id="2032994677">
      <w:bodyDiv w:val="1"/>
      <w:marLeft w:val="0"/>
      <w:marRight w:val="0"/>
      <w:marTop w:val="0"/>
      <w:marBottom w:val="0"/>
      <w:divBdr>
        <w:top w:val="none" w:sz="0" w:space="0" w:color="auto"/>
        <w:left w:val="none" w:sz="0" w:space="0" w:color="auto"/>
        <w:bottom w:val="none" w:sz="0" w:space="0" w:color="auto"/>
        <w:right w:val="none" w:sz="0" w:space="0" w:color="auto"/>
      </w:divBdr>
    </w:div>
    <w:div w:id="2032997963">
      <w:bodyDiv w:val="1"/>
      <w:marLeft w:val="0"/>
      <w:marRight w:val="0"/>
      <w:marTop w:val="0"/>
      <w:marBottom w:val="0"/>
      <w:divBdr>
        <w:top w:val="none" w:sz="0" w:space="0" w:color="auto"/>
        <w:left w:val="none" w:sz="0" w:space="0" w:color="auto"/>
        <w:bottom w:val="none" w:sz="0" w:space="0" w:color="auto"/>
        <w:right w:val="none" w:sz="0" w:space="0" w:color="auto"/>
      </w:divBdr>
    </w:div>
    <w:div w:id="2033066419">
      <w:bodyDiv w:val="1"/>
      <w:marLeft w:val="0"/>
      <w:marRight w:val="0"/>
      <w:marTop w:val="0"/>
      <w:marBottom w:val="0"/>
      <w:divBdr>
        <w:top w:val="none" w:sz="0" w:space="0" w:color="auto"/>
        <w:left w:val="none" w:sz="0" w:space="0" w:color="auto"/>
        <w:bottom w:val="none" w:sz="0" w:space="0" w:color="auto"/>
        <w:right w:val="none" w:sz="0" w:space="0" w:color="auto"/>
      </w:divBdr>
    </w:div>
    <w:div w:id="2033070107">
      <w:bodyDiv w:val="1"/>
      <w:marLeft w:val="0"/>
      <w:marRight w:val="0"/>
      <w:marTop w:val="0"/>
      <w:marBottom w:val="0"/>
      <w:divBdr>
        <w:top w:val="none" w:sz="0" w:space="0" w:color="auto"/>
        <w:left w:val="none" w:sz="0" w:space="0" w:color="auto"/>
        <w:bottom w:val="none" w:sz="0" w:space="0" w:color="auto"/>
        <w:right w:val="none" w:sz="0" w:space="0" w:color="auto"/>
      </w:divBdr>
    </w:div>
    <w:div w:id="2033408952">
      <w:bodyDiv w:val="1"/>
      <w:marLeft w:val="0"/>
      <w:marRight w:val="0"/>
      <w:marTop w:val="0"/>
      <w:marBottom w:val="0"/>
      <w:divBdr>
        <w:top w:val="none" w:sz="0" w:space="0" w:color="auto"/>
        <w:left w:val="none" w:sz="0" w:space="0" w:color="auto"/>
        <w:bottom w:val="none" w:sz="0" w:space="0" w:color="auto"/>
        <w:right w:val="none" w:sz="0" w:space="0" w:color="auto"/>
      </w:divBdr>
    </w:div>
    <w:div w:id="2033410529">
      <w:bodyDiv w:val="1"/>
      <w:marLeft w:val="0"/>
      <w:marRight w:val="0"/>
      <w:marTop w:val="0"/>
      <w:marBottom w:val="0"/>
      <w:divBdr>
        <w:top w:val="none" w:sz="0" w:space="0" w:color="auto"/>
        <w:left w:val="none" w:sz="0" w:space="0" w:color="auto"/>
        <w:bottom w:val="none" w:sz="0" w:space="0" w:color="auto"/>
        <w:right w:val="none" w:sz="0" w:space="0" w:color="auto"/>
      </w:divBdr>
    </w:div>
    <w:div w:id="2033417411">
      <w:bodyDiv w:val="1"/>
      <w:marLeft w:val="0"/>
      <w:marRight w:val="0"/>
      <w:marTop w:val="0"/>
      <w:marBottom w:val="0"/>
      <w:divBdr>
        <w:top w:val="none" w:sz="0" w:space="0" w:color="auto"/>
        <w:left w:val="none" w:sz="0" w:space="0" w:color="auto"/>
        <w:bottom w:val="none" w:sz="0" w:space="0" w:color="auto"/>
        <w:right w:val="none" w:sz="0" w:space="0" w:color="auto"/>
      </w:divBdr>
    </w:div>
    <w:div w:id="2033417689">
      <w:bodyDiv w:val="1"/>
      <w:marLeft w:val="0"/>
      <w:marRight w:val="0"/>
      <w:marTop w:val="0"/>
      <w:marBottom w:val="0"/>
      <w:divBdr>
        <w:top w:val="none" w:sz="0" w:space="0" w:color="auto"/>
        <w:left w:val="none" w:sz="0" w:space="0" w:color="auto"/>
        <w:bottom w:val="none" w:sz="0" w:space="0" w:color="auto"/>
        <w:right w:val="none" w:sz="0" w:space="0" w:color="auto"/>
      </w:divBdr>
    </w:div>
    <w:div w:id="2033532488">
      <w:bodyDiv w:val="1"/>
      <w:marLeft w:val="0"/>
      <w:marRight w:val="0"/>
      <w:marTop w:val="0"/>
      <w:marBottom w:val="0"/>
      <w:divBdr>
        <w:top w:val="none" w:sz="0" w:space="0" w:color="auto"/>
        <w:left w:val="none" w:sz="0" w:space="0" w:color="auto"/>
        <w:bottom w:val="none" w:sz="0" w:space="0" w:color="auto"/>
        <w:right w:val="none" w:sz="0" w:space="0" w:color="auto"/>
      </w:divBdr>
    </w:div>
    <w:div w:id="2033798549">
      <w:bodyDiv w:val="1"/>
      <w:marLeft w:val="0"/>
      <w:marRight w:val="0"/>
      <w:marTop w:val="0"/>
      <w:marBottom w:val="0"/>
      <w:divBdr>
        <w:top w:val="none" w:sz="0" w:space="0" w:color="auto"/>
        <w:left w:val="none" w:sz="0" w:space="0" w:color="auto"/>
        <w:bottom w:val="none" w:sz="0" w:space="0" w:color="auto"/>
        <w:right w:val="none" w:sz="0" w:space="0" w:color="auto"/>
      </w:divBdr>
    </w:div>
    <w:div w:id="2033916250">
      <w:bodyDiv w:val="1"/>
      <w:marLeft w:val="0"/>
      <w:marRight w:val="0"/>
      <w:marTop w:val="0"/>
      <w:marBottom w:val="0"/>
      <w:divBdr>
        <w:top w:val="none" w:sz="0" w:space="0" w:color="auto"/>
        <w:left w:val="none" w:sz="0" w:space="0" w:color="auto"/>
        <w:bottom w:val="none" w:sz="0" w:space="0" w:color="auto"/>
        <w:right w:val="none" w:sz="0" w:space="0" w:color="auto"/>
      </w:divBdr>
    </w:div>
    <w:div w:id="2034186904">
      <w:bodyDiv w:val="1"/>
      <w:marLeft w:val="0"/>
      <w:marRight w:val="0"/>
      <w:marTop w:val="0"/>
      <w:marBottom w:val="0"/>
      <w:divBdr>
        <w:top w:val="none" w:sz="0" w:space="0" w:color="auto"/>
        <w:left w:val="none" w:sz="0" w:space="0" w:color="auto"/>
        <w:bottom w:val="none" w:sz="0" w:space="0" w:color="auto"/>
        <w:right w:val="none" w:sz="0" w:space="0" w:color="auto"/>
      </w:divBdr>
    </w:div>
    <w:div w:id="2034379426">
      <w:bodyDiv w:val="1"/>
      <w:marLeft w:val="0"/>
      <w:marRight w:val="0"/>
      <w:marTop w:val="0"/>
      <w:marBottom w:val="0"/>
      <w:divBdr>
        <w:top w:val="none" w:sz="0" w:space="0" w:color="auto"/>
        <w:left w:val="none" w:sz="0" w:space="0" w:color="auto"/>
        <w:bottom w:val="none" w:sz="0" w:space="0" w:color="auto"/>
        <w:right w:val="none" w:sz="0" w:space="0" w:color="auto"/>
      </w:divBdr>
    </w:div>
    <w:div w:id="2034575976">
      <w:bodyDiv w:val="1"/>
      <w:marLeft w:val="0"/>
      <w:marRight w:val="0"/>
      <w:marTop w:val="0"/>
      <w:marBottom w:val="0"/>
      <w:divBdr>
        <w:top w:val="none" w:sz="0" w:space="0" w:color="auto"/>
        <w:left w:val="none" w:sz="0" w:space="0" w:color="auto"/>
        <w:bottom w:val="none" w:sz="0" w:space="0" w:color="auto"/>
        <w:right w:val="none" w:sz="0" w:space="0" w:color="auto"/>
      </w:divBdr>
    </w:div>
    <w:div w:id="2034839008">
      <w:bodyDiv w:val="1"/>
      <w:marLeft w:val="0"/>
      <w:marRight w:val="0"/>
      <w:marTop w:val="0"/>
      <w:marBottom w:val="0"/>
      <w:divBdr>
        <w:top w:val="none" w:sz="0" w:space="0" w:color="auto"/>
        <w:left w:val="none" w:sz="0" w:space="0" w:color="auto"/>
        <w:bottom w:val="none" w:sz="0" w:space="0" w:color="auto"/>
        <w:right w:val="none" w:sz="0" w:space="0" w:color="auto"/>
      </w:divBdr>
    </w:div>
    <w:div w:id="2035156576">
      <w:bodyDiv w:val="1"/>
      <w:marLeft w:val="0"/>
      <w:marRight w:val="0"/>
      <w:marTop w:val="0"/>
      <w:marBottom w:val="0"/>
      <w:divBdr>
        <w:top w:val="none" w:sz="0" w:space="0" w:color="auto"/>
        <w:left w:val="none" w:sz="0" w:space="0" w:color="auto"/>
        <w:bottom w:val="none" w:sz="0" w:space="0" w:color="auto"/>
        <w:right w:val="none" w:sz="0" w:space="0" w:color="auto"/>
      </w:divBdr>
    </w:div>
    <w:div w:id="2035182827">
      <w:bodyDiv w:val="1"/>
      <w:marLeft w:val="0"/>
      <w:marRight w:val="0"/>
      <w:marTop w:val="0"/>
      <w:marBottom w:val="0"/>
      <w:divBdr>
        <w:top w:val="none" w:sz="0" w:space="0" w:color="auto"/>
        <w:left w:val="none" w:sz="0" w:space="0" w:color="auto"/>
        <w:bottom w:val="none" w:sz="0" w:space="0" w:color="auto"/>
        <w:right w:val="none" w:sz="0" w:space="0" w:color="auto"/>
      </w:divBdr>
    </w:div>
    <w:div w:id="2035232768">
      <w:bodyDiv w:val="1"/>
      <w:marLeft w:val="0"/>
      <w:marRight w:val="0"/>
      <w:marTop w:val="0"/>
      <w:marBottom w:val="0"/>
      <w:divBdr>
        <w:top w:val="none" w:sz="0" w:space="0" w:color="auto"/>
        <w:left w:val="none" w:sz="0" w:space="0" w:color="auto"/>
        <w:bottom w:val="none" w:sz="0" w:space="0" w:color="auto"/>
        <w:right w:val="none" w:sz="0" w:space="0" w:color="auto"/>
      </w:divBdr>
    </w:div>
    <w:div w:id="2035375855">
      <w:bodyDiv w:val="1"/>
      <w:marLeft w:val="0"/>
      <w:marRight w:val="0"/>
      <w:marTop w:val="0"/>
      <w:marBottom w:val="0"/>
      <w:divBdr>
        <w:top w:val="none" w:sz="0" w:space="0" w:color="auto"/>
        <w:left w:val="none" w:sz="0" w:space="0" w:color="auto"/>
        <w:bottom w:val="none" w:sz="0" w:space="0" w:color="auto"/>
        <w:right w:val="none" w:sz="0" w:space="0" w:color="auto"/>
      </w:divBdr>
    </w:div>
    <w:div w:id="2035498682">
      <w:bodyDiv w:val="1"/>
      <w:marLeft w:val="0"/>
      <w:marRight w:val="0"/>
      <w:marTop w:val="0"/>
      <w:marBottom w:val="0"/>
      <w:divBdr>
        <w:top w:val="none" w:sz="0" w:space="0" w:color="auto"/>
        <w:left w:val="none" w:sz="0" w:space="0" w:color="auto"/>
        <w:bottom w:val="none" w:sz="0" w:space="0" w:color="auto"/>
        <w:right w:val="none" w:sz="0" w:space="0" w:color="auto"/>
      </w:divBdr>
    </w:div>
    <w:div w:id="2035570836">
      <w:bodyDiv w:val="1"/>
      <w:marLeft w:val="0"/>
      <w:marRight w:val="0"/>
      <w:marTop w:val="0"/>
      <w:marBottom w:val="0"/>
      <w:divBdr>
        <w:top w:val="none" w:sz="0" w:space="0" w:color="auto"/>
        <w:left w:val="none" w:sz="0" w:space="0" w:color="auto"/>
        <w:bottom w:val="none" w:sz="0" w:space="0" w:color="auto"/>
        <w:right w:val="none" w:sz="0" w:space="0" w:color="auto"/>
      </w:divBdr>
    </w:div>
    <w:div w:id="2035764434">
      <w:bodyDiv w:val="1"/>
      <w:marLeft w:val="0"/>
      <w:marRight w:val="0"/>
      <w:marTop w:val="0"/>
      <w:marBottom w:val="0"/>
      <w:divBdr>
        <w:top w:val="none" w:sz="0" w:space="0" w:color="auto"/>
        <w:left w:val="none" w:sz="0" w:space="0" w:color="auto"/>
        <w:bottom w:val="none" w:sz="0" w:space="0" w:color="auto"/>
        <w:right w:val="none" w:sz="0" w:space="0" w:color="auto"/>
      </w:divBdr>
    </w:div>
    <w:div w:id="2035883306">
      <w:bodyDiv w:val="1"/>
      <w:marLeft w:val="0"/>
      <w:marRight w:val="0"/>
      <w:marTop w:val="0"/>
      <w:marBottom w:val="0"/>
      <w:divBdr>
        <w:top w:val="none" w:sz="0" w:space="0" w:color="auto"/>
        <w:left w:val="none" w:sz="0" w:space="0" w:color="auto"/>
        <w:bottom w:val="none" w:sz="0" w:space="0" w:color="auto"/>
        <w:right w:val="none" w:sz="0" w:space="0" w:color="auto"/>
      </w:divBdr>
    </w:div>
    <w:div w:id="2036037667">
      <w:bodyDiv w:val="1"/>
      <w:marLeft w:val="0"/>
      <w:marRight w:val="0"/>
      <w:marTop w:val="0"/>
      <w:marBottom w:val="0"/>
      <w:divBdr>
        <w:top w:val="none" w:sz="0" w:space="0" w:color="auto"/>
        <w:left w:val="none" w:sz="0" w:space="0" w:color="auto"/>
        <w:bottom w:val="none" w:sz="0" w:space="0" w:color="auto"/>
        <w:right w:val="none" w:sz="0" w:space="0" w:color="auto"/>
      </w:divBdr>
    </w:div>
    <w:div w:id="2036222824">
      <w:bodyDiv w:val="1"/>
      <w:marLeft w:val="0"/>
      <w:marRight w:val="0"/>
      <w:marTop w:val="0"/>
      <w:marBottom w:val="0"/>
      <w:divBdr>
        <w:top w:val="none" w:sz="0" w:space="0" w:color="auto"/>
        <w:left w:val="none" w:sz="0" w:space="0" w:color="auto"/>
        <w:bottom w:val="none" w:sz="0" w:space="0" w:color="auto"/>
        <w:right w:val="none" w:sz="0" w:space="0" w:color="auto"/>
      </w:divBdr>
    </w:div>
    <w:div w:id="2036466772">
      <w:bodyDiv w:val="1"/>
      <w:marLeft w:val="0"/>
      <w:marRight w:val="0"/>
      <w:marTop w:val="0"/>
      <w:marBottom w:val="0"/>
      <w:divBdr>
        <w:top w:val="none" w:sz="0" w:space="0" w:color="auto"/>
        <w:left w:val="none" w:sz="0" w:space="0" w:color="auto"/>
        <w:bottom w:val="none" w:sz="0" w:space="0" w:color="auto"/>
        <w:right w:val="none" w:sz="0" w:space="0" w:color="auto"/>
      </w:divBdr>
    </w:div>
    <w:div w:id="2036540012">
      <w:bodyDiv w:val="1"/>
      <w:marLeft w:val="0"/>
      <w:marRight w:val="0"/>
      <w:marTop w:val="0"/>
      <w:marBottom w:val="0"/>
      <w:divBdr>
        <w:top w:val="none" w:sz="0" w:space="0" w:color="auto"/>
        <w:left w:val="none" w:sz="0" w:space="0" w:color="auto"/>
        <w:bottom w:val="none" w:sz="0" w:space="0" w:color="auto"/>
        <w:right w:val="none" w:sz="0" w:space="0" w:color="auto"/>
      </w:divBdr>
    </w:div>
    <w:div w:id="2036684901">
      <w:bodyDiv w:val="1"/>
      <w:marLeft w:val="0"/>
      <w:marRight w:val="0"/>
      <w:marTop w:val="0"/>
      <w:marBottom w:val="0"/>
      <w:divBdr>
        <w:top w:val="none" w:sz="0" w:space="0" w:color="auto"/>
        <w:left w:val="none" w:sz="0" w:space="0" w:color="auto"/>
        <w:bottom w:val="none" w:sz="0" w:space="0" w:color="auto"/>
        <w:right w:val="none" w:sz="0" w:space="0" w:color="auto"/>
      </w:divBdr>
    </w:div>
    <w:div w:id="2037071955">
      <w:bodyDiv w:val="1"/>
      <w:marLeft w:val="0"/>
      <w:marRight w:val="0"/>
      <w:marTop w:val="0"/>
      <w:marBottom w:val="0"/>
      <w:divBdr>
        <w:top w:val="none" w:sz="0" w:space="0" w:color="auto"/>
        <w:left w:val="none" w:sz="0" w:space="0" w:color="auto"/>
        <w:bottom w:val="none" w:sz="0" w:space="0" w:color="auto"/>
        <w:right w:val="none" w:sz="0" w:space="0" w:color="auto"/>
      </w:divBdr>
    </w:div>
    <w:div w:id="2037080210">
      <w:bodyDiv w:val="1"/>
      <w:marLeft w:val="0"/>
      <w:marRight w:val="0"/>
      <w:marTop w:val="0"/>
      <w:marBottom w:val="0"/>
      <w:divBdr>
        <w:top w:val="none" w:sz="0" w:space="0" w:color="auto"/>
        <w:left w:val="none" w:sz="0" w:space="0" w:color="auto"/>
        <w:bottom w:val="none" w:sz="0" w:space="0" w:color="auto"/>
        <w:right w:val="none" w:sz="0" w:space="0" w:color="auto"/>
      </w:divBdr>
    </w:div>
    <w:div w:id="2037194181">
      <w:bodyDiv w:val="1"/>
      <w:marLeft w:val="0"/>
      <w:marRight w:val="0"/>
      <w:marTop w:val="0"/>
      <w:marBottom w:val="0"/>
      <w:divBdr>
        <w:top w:val="none" w:sz="0" w:space="0" w:color="auto"/>
        <w:left w:val="none" w:sz="0" w:space="0" w:color="auto"/>
        <w:bottom w:val="none" w:sz="0" w:space="0" w:color="auto"/>
        <w:right w:val="none" w:sz="0" w:space="0" w:color="auto"/>
      </w:divBdr>
    </w:div>
    <w:div w:id="2037341827">
      <w:bodyDiv w:val="1"/>
      <w:marLeft w:val="0"/>
      <w:marRight w:val="0"/>
      <w:marTop w:val="0"/>
      <w:marBottom w:val="0"/>
      <w:divBdr>
        <w:top w:val="none" w:sz="0" w:space="0" w:color="auto"/>
        <w:left w:val="none" w:sz="0" w:space="0" w:color="auto"/>
        <w:bottom w:val="none" w:sz="0" w:space="0" w:color="auto"/>
        <w:right w:val="none" w:sz="0" w:space="0" w:color="auto"/>
      </w:divBdr>
    </w:div>
    <w:div w:id="2037348715">
      <w:bodyDiv w:val="1"/>
      <w:marLeft w:val="0"/>
      <w:marRight w:val="0"/>
      <w:marTop w:val="0"/>
      <w:marBottom w:val="0"/>
      <w:divBdr>
        <w:top w:val="none" w:sz="0" w:space="0" w:color="auto"/>
        <w:left w:val="none" w:sz="0" w:space="0" w:color="auto"/>
        <w:bottom w:val="none" w:sz="0" w:space="0" w:color="auto"/>
        <w:right w:val="none" w:sz="0" w:space="0" w:color="auto"/>
      </w:divBdr>
    </w:div>
    <w:div w:id="2037467081">
      <w:bodyDiv w:val="1"/>
      <w:marLeft w:val="0"/>
      <w:marRight w:val="0"/>
      <w:marTop w:val="0"/>
      <w:marBottom w:val="0"/>
      <w:divBdr>
        <w:top w:val="none" w:sz="0" w:space="0" w:color="auto"/>
        <w:left w:val="none" w:sz="0" w:space="0" w:color="auto"/>
        <w:bottom w:val="none" w:sz="0" w:space="0" w:color="auto"/>
        <w:right w:val="none" w:sz="0" w:space="0" w:color="auto"/>
      </w:divBdr>
    </w:div>
    <w:div w:id="2037652459">
      <w:bodyDiv w:val="1"/>
      <w:marLeft w:val="0"/>
      <w:marRight w:val="0"/>
      <w:marTop w:val="0"/>
      <w:marBottom w:val="0"/>
      <w:divBdr>
        <w:top w:val="none" w:sz="0" w:space="0" w:color="auto"/>
        <w:left w:val="none" w:sz="0" w:space="0" w:color="auto"/>
        <w:bottom w:val="none" w:sz="0" w:space="0" w:color="auto"/>
        <w:right w:val="none" w:sz="0" w:space="0" w:color="auto"/>
      </w:divBdr>
    </w:div>
    <w:div w:id="2037778059">
      <w:bodyDiv w:val="1"/>
      <w:marLeft w:val="0"/>
      <w:marRight w:val="0"/>
      <w:marTop w:val="0"/>
      <w:marBottom w:val="0"/>
      <w:divBdr>
        <w:top w:val="none" w:sz="0" w:space="0" w:color="auto"/>
        <w:left w:val="none" w:sz="0" w:space="0" w:color="auto"/>
        <w:bottom w:val="none" w:sz="0" w:space="0" w:color="auto"/>
        <w:right w:val="none" w:sz="0" w:space="0" w:color="auto"/>
      </w:divBdr>
    </w:div>
    <w:div w:id="2037808747">
      <w:bodyDiv w:val="1"/>
      <w:marLeft w:val="0"/>
      <w:marRight w:val="0"/>
      <w:marTop w:val="0"/>
      <w:marBottom w:val="0"/>
      <w:divBdr>
        <w:top w:val="none" w:sz="0" w:space="0" w:color="auto"/>
        <w:left w:val="none" w:sz="0" w:space="0" w:color="auto"/>
        <w:bottom w:val="none" w:sz="0" w:space="0" w:color="auto"/>
        <w:right w:val="none" w:sz="0" w:space="0" w:color="auto"/>
      </w:divBdr>
    </w:div>
    <w:div w:id="2038116875">
      <w:bodyDiv w:val="1"/>
      <w:marLeft w:val="0"/>
      <w:marRight w:val="0"/>
      <w:marTop w:val="0"/>
      <w:marBottom w:val="0"/>
      <w:divBdr>
        <w:top w:val="none" w:sz="0" w:space="0" w:color="auto"/>
        <w:left w:val="none" w:sz="0" w:space="0" w:color="auto"/>
        <w:bottom w:val="none" w:sz="0" w:space="0" w:color="auto"/>
        <w:right w:val="none" w:sz="0" w:space="0" w:color="auto"/>
      </w:divBdr>
    </w:div>
    <w:div w:id="2038117209">
      <w:bodyDiv w:val="1"/>
      <w:marLeft w:val="0"/>
      <w:marRight w:val="0"/>
      <w:marTop w:val="0"/>
      <w:marBottom w:val="0"/>
      <w:divBdr>
        <w:top w:val="none" w:sz="0" w:space="0" w:color="auto"/>
        <w:left w:val="none" w:sz="0" w:space="0" w:color="auto"/>
        <w:bottom w:val="none" w:sz="0" w:space="0" w:color="auto"/>
        <w:right w:val="none" w:sz="0" w:space="0" w:color="auto"/>
      </w:divBdr>
    </w:div>
    <w:div w:id="2038120674">
      <w:bodyDiv w:val="1"/>
      <w:marLeft w:val="0"/>
      <w:marRight w:val="0"/>
      <w:marTop w:val="0"/>
      <w:marBottom w:val="0"/>
      <w:divBdr>
        <w:top w:val="none" w:sz="0" w:space="0" w:color="auto"/>
        <w:left w:val="none" w:sz="0" w:space="0" w:color="auto"/>
        <w:bottom w:val="none" w:sz="0" w:space="0" w:color="auto"/>
        <w:right w:val="none" w:sz="0" w:space="0" w:color="auto"/>
      </w:divBdr>
    </w:div>
    <w:div w:id="2038239848">
      <w:bodyDiv w:val="1"/>
      <w:marLeft w:val="0"/>
      <w:marRight w:val="0"/>
      <w:marTop w:val="0"/>
      <w:marBottom w:val="0"/>
      <w:divBdr>
        <w:top w:val="none" w:sz="0" w:space="0" w:color="auto"/>
        <w:left w:val="none" w:sz="0" w:space="0" w:color="auto"/>
        <w:bottom w:val="none" w:sz="0" w:space="0" w:color="auto"/>
        <w:right w:val="none" w:sz="0" w:space="0" w:color="auto"/>
      </w:divBdr>
    </w:div>
    <w:div w:id="2038382903">
      <w:bodyDiv w:val="1"/>
      <w:marLeft w:val="0"/>
      <w:marRight w:val="0"/>
      <w:marTop w:val="0"/>
      <w:marBottom w:val="0"/>
      <w:divBdr>
        <w:top w:val="none" w:sz="0" w:space="0" w:color="auto"/>
        <w:left w:val="none" w:sz="0" w:space="0" w:color="auto"/>
        <w:bottom w:val="none" w:sz="0" w:space="0" w:color="auto"/>
        <w:right w:val="none" w:sz="0" w:space="0" w:color="auto"/>
      </w:divBdr>
    </w:div>
    <w:div w:id="2038583351">
      <w:bodyDiv w:val="1"/>
      <w:marLeft w:val="0"/>
      <w:marRight w:val="0"/>
      <w:marTop w:val="0"/>
      <w:marBottom w:val="0"/>
      <w:divBdr>
        <w:top w:val="none" w:sz="0" w:space="0" w:color="auto"/>
        <w:left w:val="none" w:sz="0" w:space="0" w:color="auto"/>
        <w:bottom w:val="none" w:sz="0" w:space="0" w:color="auto"/>
        <w:right w:val="none" w:sz="0" w:space="0" w:color="auto"/>
      </w:divBdr>
    </w:div>
    <w:div w:id="2038921172">
      <w:bodyDiv w:val="1"/>
      <w:marLeft w:val="0"/>
      <w:marRight w:val="0"/>
      <w:marTop w:val="0"/>
      <w:marBottom w:val="0"/>
      <w:divBdr>
        <w:top w:val="none" w:sz="0" w:space="0" w:color="auto"/>
        <w:left w:val="none" w:sz="0" w:space="0" w:color="auto"/>
        <w:bottom w:val="none" w:sz="0" w:space="0" w:color="auto"/>
        <w:right w:val="none" w:sz="0" w:space="0" w:color="auto"/>
      </w:divBdr>
    </w:div>
    <w:div w:id="2038971379">
      <w:bodyDiv w:val="1"/>
      <w:marLeft w:val="0"/>
      <w:marRight w:val="0"/>
      <w:marTop w:val="0"/>
      <w:marBottom w:val="0"/>
      <w:divBdr>
        <w:top w:val="none" w:sz="0" w:space="0" w:color="auto"/>
        <w:left w:val="none" w:sz="0" w:space="0" w:color="auto"/>
        <w:bottom w:val="none" w:sz="0" w:space="0" w:color="auto"/>
        <w:right w:val="none" w:sz="0" w:space="0" w:color="auto"/>
      </w:divBdr>
    </w:div>
    <w:div w:id="2039041900">
      <w:bodyDiv w:val="1"/>
      <w:marLeft w:val="0"/>
      <w:marRight w:val="0"/>
      <w:marTop w:val="0"/>
      <w:marBottom w:val="0"/>
      <w:divBdr>
        <w:top w:val="none" w:sz="0" w:space="0" w:color="auto"/>
        <w:left w:val="none" w:sz="0" w:space="0" w:color="auto"/>
        <w:bottom w:val="none" w:sz="0" w:space="0" w:color="auto"/>
        <w:right w:val="none" w:sz="0" w:space="0" w:color="auto"/>
      </w:divBdr>
    </w:div>
    <w:div w:id="2039112664">
      <w:bodyDiv w:val="1"/>
      <w:marLeft w:val="0"/>
      <w:marRight w:val="0"/>
      <w:marTop w:val="0"/>
      <w:marBottom w:val="0"/>
      <w:divBdr>
        <w:top w:val="none" w:sz="0" w:space="0" w:color="auto"/>
        <w:left w:val="none" w:sz="0" w:space="0" w:color="auto"/>
        <w:bottom w:val="none" w:sz="0" w:space="0" w:color="auto"/>
        <w:right w:val="none" w:sz="0" w:space="0" w:color="auto"/>
      </w:divBdr>
    </w:div>
    <w:div w:id="2039162151">
      <w:bodyDiv w:val="1"/>
      <w:marLeft w:val="0"/>
      <w:marRight w:val="0"/>
      <w:marTop w:val="0"/>
      <w:marBottom w:val="0"/>
      <w:divBdr>
        <w:top w:val="none" w:sz="0" w:space="0" w:color="auto"/>
        <w:left w:val="none" w:sz="0" w:space="0" w:color="auto"/>
        <w:bottom w:val="none" w:sz="0" w:space="0" w:color="auto"/>
        <w:right w:val="none" w:sz="0" w:space="0" w:color="auto"/>
      </w:divBdr>
    </w:div>
    <w:div w:id="2039693535">
      <w:bodyDiv w:val="1"/>
      <w:marLeft w:val="0"/>
      <w:marRight w:val="0"/>
      <w:marTop w:val="0"/>
      <w:marBottom w:val="0"/>
      <w:divBdr>
        <w:top w:val="none" w:sz="0" w:space="0" w:color="auto"/>
        <w:left w:val="none" w:sz="0" w:space="0" w:color="auto"/>
        <w:bottom w:val="none" w:sz="0" w:space="0" w:color="auto"/>
        <w:right w:val="none" w:sz="0" w:space="0" w:color="auto"/>
      </w:divBdr>
    </w:div>
    <w:div w:id="2039769661">
      <w:bodyDiv w:val="1"/>
      <w:marLeft w:val="0"/>
      <w:marRight w:val="0"/>
      <w:marTop w:val="0"/>
      <w:marBottom w:val="0"/>
      <w:divBdr>
        <w:top w:val="none" w:sz="0" w:space="0" w:color="auto"/>
        <w:left w:val="none" w:sz="0" w:space="0" w:color="auto"/>
        <w:bottom w:val="none" w:sz="0" w:space="0" w:color="auto"/>
        <w:right w:val="none" w:sz="0" w:space="0" w:color="auto"/>
      </w:divBdr>
    </w:div>
    <w:div w:id="2039964705">
      <w:bodyDiv w:val="1"/>
      <w:marLeft w:val="0"/>
      <w:marRight w:val="0"/>
      <w:marTop w:val="0"/>
      <w:marBottom w:val="0"/>
      <w:divBdr>
        <w:top w:val="none" w:sz="0" w:space="0" w:color="auto"/>
        <w:left w:val="none" w:sz="0" w:space="0" w:color="auto"/>
        <w:bottom w:val="none" w:sz="0" w:space="0" w:color="auto"/>
        <w:right w:val="none" w:sz="0" w:space="0" w:color="auto"/>
      </w:divBdr>
    </w:div>
    <w:div w:id="2040080053">
      <w:bodyDiv w:val="1"/>
      <w:marLeft w:val="0"/>
      <w:marRight w:val="0"/>
      <w:marTop w:val="0"/>
      <w:marBottom w:val="0"/>
      <w:divBdr>
        <w:top w:val="none" w:sz="0" w:space="0" w:color="auto"/>
        <w:left w:val="none" w:sz="0" w:space="0" w:color="auto"/>
        <w:bottom w:val="none" w:sz="0" w:space="0" w:color="auto"/>
        <w:right w:val="none" w:sz="0" w:space="0" w:color="auto"/>
      </w:divBdr>
    </w:div>
    <w:div w:id="2040352110">
      <w:bodyDiv w:val="1"/>
      <w:marLeft w:val="0"/>
      <w:marRight w:val="0"/>
      <w:marTop w:val="0"/>
      <w:marBottom w:val="0"/>
      <w:divBdr>
        <w:top w:val="none" w:sz="0" w:space="0" w:color="auto"/>
        <w:left w:val="none" w:sz="0" w:space="0" w:color="auto"/>
        <w:bottom w:val="none" w:sz="0" w:space="0" w:color="auto"/>
        <w:right w:val="none" w:sz="0" w:space="0" w:color="auto"/>
      </w:divBdr>
    </w:div>
    <w:div w:id="2040398960">
      <w:bodyDiv w:val="1"/>
      <w:marLeft w:val="0"/>
      <w:marRight w:val="0"/>
      <w:marTop w:val="0"/>
      <w:marBottom w:val="0"/>
      <w:divBdr>
        <w:top w:val="none" w:sz="0" w:space="0" w:color="auto"/>
        <w:left w:val="none" w:sz="0" w:space="0" w:color="auto"/>
        <w:bottom w:val="none" w:sz="0" w:space="0" w:color="auto"/>
        <w:right w:val="none" w:sz="0" w:space="0" w:color="auto"/>
      </w:divBdr>
    </w:div>
    <w:div w:id="2040428531">
      <w:bodyDiv w:val="1"/>
      <w:marLeft w:val="0"/>
      <w:marRight w:val="0"/>
      <w:marTop w:val="0"/>
      <w:marBottom w:val="0"/>
      <w:divBdr>
        <w:top w:val="none" w:sz="0" w:space="0" w:color="auto"/>
        <w:left w:val="none" w:sz="0" w:space="0" w:color="auto"/>
        <w:bottom w:val="none" w:sz="0" w:space="0" w:color="auto"/>
        <w:right w:val="none" w:sz="0" w:space="0" w:color="auto"/>
      </w:divBdr>
    </w:div>
    <w:div w:id="2040617919">
      <w:bodyDiv w:val="1"/>
      <w:marLeft w:val="0"/>
      <w:marRight w:val="0"/>
      <w:marTop w:val="0"/>
      <w:marBottom w:val="0"/>
      <w:divBdr>
        <w:top w:val="none" w:sz="0" w:space="0" w:color="auto"/>
        <w:left w:val="none" w:sz="0" w:space="0" w:color="auto"/>
        <w:bottom w:val="none" w:sz="0" w:space="0" w:color="auto"/>
        <w:right w:val="none" w:sz="0" w:space="0" w:color="auto"/>
      </w:divBdr>
    </w:div>
    <w:div w:id="2040622813">
      <w:bodyDiv w:val="1"/>
      <w:marLeft w:val="0"/>
      <w:marRight w:val="0"/>
      <w:marTop w:val="0"/>
      <w:marBottom w:val="0"/>
      <w:divBdr>
        <w:top w:val="none" w:sz="0" w:space="0" w:color="auto"/>
        <w:left w:val="none" w:sz="0" w:space="0" w:color="auto"/>
        <w:bottom w:val="none" w:sz="0" w:space="0" w:color="auto"/>
        <w:right w:val="none" w:sz="0" w:space="0" w:color="auto"/>
      </w:divBdr>
    </w:div>
    <w:div w:id="2040663978">
      <w:bodyDiv w:val="1"/>
      <w:marLeft w:val="0"/>
      <w:marRight w:val="0"/>
      <w:marTop w:val="0"/>
      <w:marBottom w:val="0"/>
      <w:divBdr>
        <w:top w:val="none" w:sz="0" w:space="0" w:color="auto"/>
        <w:left w:val="none" w:sz="0" w:space="0" w:color="auto"/>
        <w:bottom w:val="none" w:sz="0" w:space="0" w:color="auto"/>
        <w:right w:val="none" w:sz="0" w:space="0" w:color="auto"/>
      </w:divBdr>
    </w:div>
    <w:div w:id="2040931566">
      <w:bodyDiv w:val="1"/>
      <w:marLeft w:val="0"/>
      <w:marRight w:val="0"/>
      <w:marTop w:val="0"/>
      <w:marBottom w:val="0"/>
      <w:divBdr>
        <w:top w:val="none" w:sz="0" w:space="0" w:color="auto"/>
        <w:left w:val="none" w:sz="0" w:space="0" w:color="auto"/>
        <w:bottom w:val="none" w:sz="0" w:space="0" w:color="auto"/>
        <w:right w:val="none" w:sz="0" w:space="0" w:color="auto"/>
      </w:divBdr>
    </w:div>
    <w:div w:id="2040931714">
      <w:bodyDiv w:val="1"/>
      <w:marLeft w:val="0"/>
      <w:marRight w:val="0"/>
      <w:marTop w:val="0"/>
      <w:marBottom w:val="0"/>
      <w:divBdr>
        <w:top w:val="none" w:sz="0" w:space="0" w:color="auto"/>
        <w:left w:val="none" w:sz="0" w:space="0" w:color="auto"/>
        <w:bottom w:val="none" w:sz="0" w:space="0" w:color="auto"/>
        <w:right w:val="none" w:sz="0" w:space="0" w:color="auto"/>
      </w:divBdr>
    </w:div>
    <w:div w:id="2041007024">
      <w:bodyDiv w:val="1"/>
      <w:marLeft w:val="0"/>
      <w:marRight w:val="0"/>
      <w:marTop w:val="0"/>
      <w:marBottom w:val="0"/>
      <w:divBdr>
        <w:top w:val="none" w:sz="0" w:space="0" w:color="auto"/>
        <w:left w:val="none" w:sz="0" w:space="0" w:color="auto"/>
        <w:bottom w:val="none" w:sz="0" w:space="0" w:color="auto"/>
        <w:right w:val="none" w:sz="0" w:space="0" w:color="auto"/>
      </w:divBdr>
    </w:div>
    <w:div w:id="2041011774">
      <w:bodyDiv w:val="1"/>
      <w:marLeft w:val="0"/>
      <w:marRight w:val="0"/>
      <w:marTop w:val="0"/>
      <w:marBottom w:val="0"/>
      <w:divBdr>
        <w:top w:val="none" w:sz="0" w:space="0" w:color="auto"/>
        <w:left w:val="none" w:sz="0" w:space="0" w:color="auto"/>
        <w:bottom w:val="none" w:sz="0" w:space="0" w:color="auto"/>
        <w:right w:val="none" w:sz="0" w:space="0" w:color="auto"/>
      </w:divBdr>
    </w:div>
    <w:div w:id="2041784065">
      <w:bodyDiv w:val="1"/>
      <w:marLeft w:val="0"/>
      <w:marRight w:val="0"/>
      <w:marTop w:val="0"/>
      <w:marBottom w:val="0"/>
      <w:divBdr>
        <w:top w:val="none" w:sz="0" w:space="0" w:color="auto"/>
        <w:left w:val="none" w:sz="0" w:space="0" w:color="auto"/>
        <w:bottom w:val="none" w:sz="0" w:space="0" w:color="auto"/>
        <w:right w:val="none" w:sz="0" w:space="0" w:color="auto"/>
      </w:divBdr>
    </w:div>
    <w:div w:id="2042045787">
      <w:bodyDiv w:val="1"/>
      <w:marLeft w:val="0"/>
      <w:marRight w:val="0"/>
      <w:marTop w:val="0"/>
      <w:marBottom w:val="0"/>
      <w:divBdr>
        <w:top w:val="none" w:sz="0" w:space="0" w:color="auto"/>
        <w:left w:val="none" w:sz="0" w:space="0" w:color="auto"/>
        <w:bottom w:val="none" w:sz="0" w:space="0" w:color="auto"/>
        <w:right w:val="none" w:sz="0" w:space="0" w:color="auto"/>
      </w:divBdr>
    </w:div>
    <w:div w:id="2042047861">
      <w:bodyDiv w:val="1"/>
      <w:marLeft w:val="0"/>
      <w:marRight w:val="0"/>
      <w:marTop w:val="0"/>
      <w:marBottom w:val="0"/>
      <w:divBdr>
        <w:top w:val="none" w:sz="0" w:space="0" w:color="auto"/>
        <w:left w:val="none" w:sz="0" w:space="0" w:color="auto"/>
        <w:bottom w:val="none" w:sz="0" w:space="0" w:color="auto"/>
        <w:right w:val="none" w:sz="0" w:space="0" w:color="auto"/>
      </w:divBdr>
    </w:div>
    <w:div w:id="2042048134">
      <w:bodyDiv w:val="1"/>
      <w:marLeft w:val="0"/>
      <w:marRight w:val="0"/>
      <w:marTop w:val="0"/>
      <w:marBottom w:val="0"/>
      <w:divBdr>
        <w:top w:val="none" w:sz="0" w:space="0" w:color="auto"/>
        <w:left w:val="none" w:sz="0" w:space="0" w:color="auto"/>
        <w:bottom w:val="none" w:sz="0" w:space="0" w:color="auto"/>
        <w:right w:val="none" w:sz="0" w:space="0" w:color="auto"/>
      </w:divBdr>
    </w:div>
    <w:div w:id="2042053244">
      <w:bodyDiv w:val="1"/>
      <w:marLeft w:val="0"/>
      <w:marRight w:val="0"/>
      <w:marTop w:val="0"/>
      <w:marBottom w:val="0"/>
      <w:divBdr>
        <w:top w:val="none" w:sz="0" w:space="0" w:color="auto"/>
        <w:left w:val="none" w:sz="0" w:space="0" w:color="auto"/>
        <w:bottom w:val="none" w:sz="0" w:space="0" w:color="auto"/>
        <w:right w:val="none" w:sz="0" w:space="0" w:color="auto"/>
      </w:divBdr>
    </w:div>
    <w:div w:id="2042121864">
      <w:bodyDiv w:val="1"/>
      <w:marLeft w:val="0"/>
      <w:marRight w:val="0"/>
      <w:marTop w:val="0"/>
      <w:marBottom w:val="0"/>
      <w:divBdr>
        <w:top w:val="none" w:sz="0" w:space="0" w:color="auto"/>
        <w:left w:val="none" w:sz="0" w:space="0" w:color="auto"/>
        <w:bottom w:val="none" w:sz="0" w:space="0" w:color="auto"/>
        <w:right w:val="none" w:sz="0" w:space="0" w:color="auto"/>
      </w:divBdr>
    </w:div>
    <w:div w:id="2042247306">
      <w:bodyDiv w:val="1"/>
      <w:marLeft w:val="0"/>
      <w:marRight w:val="0"/>
      <w:marTop w:val="0"/>
      <w:marBottom w:val="0"/>
      <w:divBdr>
        <w:top w:val="none" w:sz="0" w:space="0" w:color="auto"/>
        <w:left w:val="none" w:sz="0" w:space="0" w:color="auto"/>
        <w:bottom w:val="none" w:sz="0" w:space="0" w:color="auto"/>
        <w:right w:val="none" w:sz="0" w:space="0" w:color="auto"/>
      </w:divBdr>
    </w:div>
    <w:div w:id="2042701461">
      <w:bodyDiv w:val="1"/>
      <w:marLeft w:val="0"/>
      <w:marRight w:val="0"/>
      <w:marTop w:val="0"/>
      <w:marBottom w:val="0"/>
      <w:divBdr>
        <w:top w:val="none" w:sz="0" w:space="0" w:color="auto"/>
        <w:left w:val="none" w:sz="0" w:space="0" w:color="auto"/>
        <w:bottom w:val="none" w:sz="0" w:space="0" w:color="auto"/>
        <w:right w:val="none" w:sz="0" w:space="0" w:color="auto"/>
      </w:divBdr>
    </w:div>
    <w:div w:id="2042776486">
      <w:bodyDiv w:val="1"/>
      <w:marLeft w:val="0"/>
      <w:marRight w:val="0"/>
      <w:marTop w:val="0"/>
      <w:marBottom w:val="0"/>
      <w:divBdr>
        <w:top w:val="none" w:sz="0" w:space="0" w:color="auto"/>
        <w:left w:val="none" w:sz="0" w:space="0" w:color="auto"/>
        <w:bottom w:val="none" w:sz="0" w:space="0" w:color="auto"/>
        <w:right w:val="none" w:sz="0" w:space="0" w:color="auto"/>
      </w:divBdr>
    </w:div>
    <w:div w:id="2043238049">
      <w:bodyDiv w:val="1"/>
      <w:marLeft w:val="0"/>
      <w:marRight w:val="0"/>
      <w:marTop w:val="0"/>
      <w:marBottom w:val="0"/>
      <w:divBdr>
        <w:top w:val="none" w:sz="0" w:space="0" w:color="auto"/>
        <w:left w:val="none" w:sz="0" w:space="0" w:color="auto"/>
        <w:bottom w:val="none" w:sz="0" w:space="0" w:color="auto"/>
        <w:right w:val="none" w:sz="0" w:space="0" w:color="auto"/>
      </w:divBdr>
    </w:div>
    <w:div w:id="2043286829">
      <w:bodyDiv w:val="1"/>
      <w:marLeft w:val="0"/>
      <w:marRight w:val="0"/>
      <w:marTop w:val="0"/>
      <w:marBottom w:val="0"/>
      <w:divBdr>
        <w:top w:val="none" w:sz="0" w:space="0" w:color="auto"/>
        <w:left w:val="none" w:sz="0" w:space="0" w:color="auto"/>
        <w:bottom w:val="none" w:sz="0" w:space="0" w:color="auto"/>
        <w:right w:val="none" w:sz="0" w:space="0" w:color="auto"/>
      </w:divBdr>
    </w:div>
    <w:div w:id="2043821105">
      <w:bodyDiv w:val="1"/>
      <w:marLeft w:val="0"/>
      <w:marRight w:val="0"/>
      <w:marTop w:val="0"/>
      <w:marBottom w:val="0"/>
      <w:divBdr>
        <w:top w:val="none" w:sz="0" w:space="0" w:color="auto"/>
        <w:left w:val="none" w:sz="0" w:space="0" w:color="auto"/>
        <w:bottom w:val="none" w:sz="0" w:space="0" w:color="auto"/>
        <w:right w:val="none" w:sz="0" w:space="0" w:color="auto"/>
      </w:divBdr>
    </w:div>
    <w:div w:id="2044015740">
      <w:bodyDiv w:val="1"/>
      <w:marLeft w:val="0"/>
      <w:marRight w:val="0"/>
      <w:marTop w:val="0"/>
      <w:marBottom w:val="0"/>
      <w:divBdr>
        <w:top w:val="none" w:sz="0" w:space="0" w:color="auto"/>
        <w:left w:val="none" w:sz="0" w:space="0" w:color="auto"/>
        <w:bottom w:val="none" w:sz="0" w:space="0" w:color="auto"/>
        <w:right w:val="none" w:sz="0" w:space="0" w:color="auto"/>
      </w:divBdr>
    </w:div>
    <w:div w:id="2044090194">
      <w:bodyDiv w:val="1"/>
      <w:marLeft w:val="0"/>
      <w:marRight w:val="0"/>
      <w:marTop w:val="0"/>
      <w:marBottom w:val="0"/>
      <w:divBdr>
        <w:top w:val="none" w:sz="0" w:space="0" w:color="auto"/>
        <w:left w:val="none" w:sz="0" w:space="0" w:color="auto"/>
        <w:bottom w:val="none" w:sz="0" w:space="0" w:color="auto"/>
        <w:right w:val="none" w:sz="0" w:space="0" w:color="auto"/>
      </w:divBdr>
    </w:div>
    <w:div w:id="2044480609">
      <w:bodyDiv w:val="1"/>
      <w:marLeft w:val="0"/>
      <w:marRight w:val="0"/>
      <w:marTop w:val="0"/>
      <w:marBottom w:val="0"/>
      <w:divBdr>
        <w:top w:val="none" w:sz="0" w:space="0" w:color="auto"/>
        <w:left w:val="none" w:sz="0" w:space="0" w:color="auto"/>
        <w:bottom w:val="none" w:sz="0" w:space="0" w:color="auto"/>
        <w:right w:val="none" w:sz="0" w:space="0" w:color="auto"/>
      </w:divBdr>
    </w:div>
    <w:div w:id="2044554773">
      <w:bodyDiv w:val="1"/>
      <w:marLeft w:val="0"/>
      <w:marRight w:val="0"/>
      <w:marTop w:val="0"/>
      <w:marBottom w:val="0"/>
      <w:divBdr>
        <w:top w:val="none" w:sz="0" w:space="0" w:color="auto"/>
        <w:left w:val="none" w:sz="0" w:space="0" w:color="auto"/>
        <w:bottom w:val="none" w:sz="0" w:space="0" w:color="auto"/>
        <w:right w:val="none" w:sz="0" w:space="0" w:color="auto"/>
      </w:divBdr>
    </w:div>
    <w:div w:id="2044673388">
      <w:bodyDiv w:val="1"/>
      <w:marLeft w:val="0"/>
      <w:marRight w:val="0"/>
      <w:marTop w:val="0"/>
      <w:marBottom w:val="0"/>
      <w:divBdr>
        <w:top w:val="none" w:sz="0" w:space="0" w:color="auto"/>
        <w:left w:val="none" w:sz="0" w:space="0" w:color="auto"/>
        <w:bottom w:val="none" w:sz="0" w:space="0" w:color="auto"/>
        <w:right w:val="none" w:sz="0" w:space="0" w:color="auto"/>
      </w:divBdr>
    </w:div>
    <w:div w:id="2044750385">
      <w:bodyDiv w:val="1"/>
      <w:marLeft w:val="0"/>
      <w:marRight w:val="0"/>
      <w:marTop w:val="0"/>
      <w:marBottom w:val="0"/>
      <w:divBdr>
        <w:top w:val="none" w:sz="0" w:space="0" w:color="auto"/>
        <w:left w:val="none" w:sz="0" w:space="0" w:color="auto"/>
        <w:bottom w:val="none" w:sz="0" w:space="0" w:color="auto"/>
        <w:right w:val="none" w:sz="0" w:space="0" w:color="auto"/>
      </w:divBdr>
    </w:div>
    <w:div w:id="2044791009">
      <w:bodyDiv w:val="1"/>
      <w:marLeft w:val="0"/>
      <w:marRight w:val="0"/>
      <w:marTop w:val="0"/>
      <w:marBottom w:val="0"/>
      <w:divBdr>
        <w:top w:val="none" w:sz="0" w:space="0" w:color="auto"/>
        <w:left w:val="none" w:sz="0" w:space="0" w:color="auto"/>
        <w:bottom w:val="none" w:sz="0" w:space="0" w:color="auto"/>
        <w:right w:val="none" w:sz="0" w:space="0" w:color="auto"/>
      </w:divBdr>
    </w:div>
    <w:div w:id="2044792418">
      <w:bodyDiv w:val="1"/>
      <w:marLeft w:val="0"/>
      <w:marRight w:val="0"/>
      <w:marTop w:val="0"/>
      <w:marBottom w:val="0"/>
      <w:divBdr>
        <w:top w:val="none" w:sz="0" w:space="0" w:color="auto"/>
        <w:left w:val="none" w:sz="0" w:space="0" w:color="auto"/>
        <w:bottom w:val="none" w:sz="0" w:space="0" w:color="auto"/>
        <w:right w:val="none" w:sz="0" w:space="0" w:color="auto"/>
      </w:divBdr>
    </w:div>
    <w:div w:id="2044862653">
      <w:bodyDiv w:val="1"/>
      <w:marLeft w:val="0"/>
      <w:marRight w:val="0"/>
      <w:marTop w:val="0"/>
      <w:marBottom w:val="0"/>
      <w:divBdr>
        <w:top w:val="none" w:sz="0" w:space="0" w:color="auto"/>
        <w:left w:val="none" w:sz="0" w:space="0" w:color="auto"/>
        <w:bottom w:val="none" w:sz="0" w:space="0" w:color="auto"/>
        <w:right w:val="none" w:sz="0" w:space="0" w:color="auto"/>
      </w:divBdr>
    </w:div>
    <w:div w:id="2045012506">
      <w:bodyDiv w:val="1"/>
      <w:marLeft w:val="0"/>
      <w:marRight w:val="0"/>
      <w:marTop w:val="0"/>
      <w:marBottom w:val="0"/>
      <w:divBdr>
        <w:top w:val="none" w:sz="0" w:space="0" w:color="auto"/>
        <w:left w:val="none" w:sz="0" w:space="0" w:color="auto"/>
        <w:bottom w:val="none" w:sz="0" w:space="0" w:color="auto"/>
        <w:right w:val="none" w:sz="0" w:space="0" w:color="auto"/>
      </w:divBdr>
    </w:div>
    <w:div w:id="2045057746">
      <w:bodyDiv w:val="1"/>
      <w:marLeft w:val="0"/>
      <w:marRight w:val="0"/>
      <w:marTop w:val="0"/>
      <w:marBottom w:val="0"/>
      <w:divBdr>
        <w:top w:val="none" w:sz="0" w:space="0" w:color="auto"/>
        <w:left w:val="none" w:sz="0" w:space="0" w:color="auto"/>
        <w:bottom w:val="none" w:sz="0" w:space="0" w:color="auto"/>
        <w:right w:val="none" w:sz="0" w:space="0" w:color="auto"/>
      </w:divBdr>
    </w:div>
    <w:div w:id="2045127837">
      <w:bodyDiv w:val="1"/>
      <w:marLeft w:val="0"/>
      <w:marRight w:val="0"/>
      <w:marTop w:val="0"/>
      <w:marBottom w:val="0"/>
      <w:divBdr>
        <w:top w:val="none" w:sz="0" w:space="0" w:color="auto"/>
        <w:left w:val="none" w:sz="0" w:space="0" w:color="auto"/>
        <w:bottom w:val="none" w:sz="0" w:space="0" w:color="auto"/>
        <w:right w:val="none" w:sz="0" w:space="0" w:color="auto"/>
      </w:divBdr>
    </w:div>
    <w:div w:id="2045324714">
      <w:bodyDiv w:val="1"/>
      <w:marLeft w:val="0"/>
      <w:marRight w:val="0"/>
      <w:marTop w:val="0"/>
      <w:marBottom w:val="0"/>
      <w:divBdr>
        <w:top w:val="none" w:sz="0" w:space="0" w:color="auto"/>
        <w:left w:val="none" w:sz="0" w:space="0" w:color="auto"/>
        <w:bottom w:val="none" w:sz="0" w:space="0" w:color="auto"/>
        <w:right w:val="none" w:sz="0" w:space="0" w:color="auto"/>
      </w:divBdr>
    </w:div>
    <w:div w:id="2045714649">
      <w:bodyDiv w:val="1"/>
      <w:marLeft w:val="0"/>
      <w:marRight w:val="0"/>
      <w:marTop w:val="0"/>
      <w:marBottom w:val="0"/>
      <w:divBdr>
        <w:top w:val="none" w:sz="0" w:space="0" w:color="auto"/>
        <w:left w:val="none" w:sz="0" w:space="0" w:color="auto"/>
        <w:bottom w:val="none" w:sz="0" w:space="0" w:color="auto"/>
        <w:right w:val="none" w:sz="0" w:space="0" w:color="auto"/>
      </w:divBdr>
    </w:div>
    <w:div w:id="2045783190">
      <w:bodyDiv w:val="1"/>
      <w:marLeft w:val="0"/>
      <w:marRight w:val="0"/>
      <w:marTop w:val="0"/>
      <w:marBottom w:val="0"/>
      <w:divBdr>
        <w:top w:val="none" w:sz="0" w:space="0" w:color="auto"/>
        <w:left w:val="none" w:sz="0" w:space="0" w:color="auto"/>
        <w:bottom w:val="none" w:sz="0" w:space="0" w:color="auto"/>
        <w:right w:val="none" w:sz="0" w:space="0" w:color="auto"/>
      </w:divBdr>
    </w:div>
    <w:div w:id="2045905668">
      <w:bodyDiv w:val="1"/>
      <w:marLeft w:val="0"/>
      <w:marRight w:val="0"/>
      <w:marTop w:val="0"/>
      <w:marBottom w:val="0"/>
      <w:divBdr>
        <w:top w:val="none" w:sz="0" w:space="0" w:color="auto"/>
        <w:left w:val="none" w:sz="0" w:space="0" w:color="auto"/>
        <w:bottom w:val="none" w:sz="0" w:space="0" w:color="auto"/>
        <w:right w:val="none" w:sz="0" w:space="0" w:color="auto"/>
      </w:divBdr>
    </w:div>
    <w:div w:id="2046060607">
      <w:bodyDiv w:val="1"/>
      <w:marLeft w:val="0"/>
      <w:marRight w:val="0"/>
      <w:marTop w:val="0"/>
      <w:marBottom w:val="0"/>
      <w:divBdr>
        <w:top w:val="none" w:sz="0" w:space="0" w:color="auto"/>
        <w:left w:val="none" w:sz="0" w:space="0" w:color="auto"/>
        <w:bottom w:val="none" w:sz="0" w:space="0" w:color="auto"/>
        <w:right w:val="none" w:sz="0" w:space="0" w:color="auto"/>
      </w:divBdr>
    </w:div>
    <w:div w:id="2046441032">
      <w:bodyDiv w:val="1"/>
      <w:marLeft w:val="0"/>
      <w:marRight w:val="0"/>
      <w:marTop w:val="0"/>
      <w:marBottom w:val="0"/>
      <w:divBdr>
        <w:top w:val="none" w:sz="0" w:space="0" w:color="auto"/>
        <w:left w:val="none" w:sz="0" w:space="0" w:color="auto"/>
        <w:bottom w:val="none" w:sz="0" w:space="0" w:color="auto"/>
        <w:right w:val="none" w:sz="0" w:space="0" w:color="auto"/>
      </w:divBdr>
    </w:div>
    <w:div w:id="2046518770">
      <w:bodyDiv w:val="1"/>
      <w:marLeft w:val="0"/>
      <w:marRight w:val="0"/>
      <w:marTop w:val="0"/>
      <w:marBottom w:val="0"/>
      <w:divBdr>
        <w:top w:val="none" w:sz="0" w:space="0" w:color="auto"/>
        <w:left w:val="none" w:sz="0" w:space="0" w:color="auto"/>
        <w:bottom w:val="none" w:sz="0" w:space="0" w:color="auto"/>
        <w:right w:val="none" w:sz="0" w:space="0" w:color="auto"/>
      </w:divBdr>
    </w:div>
    <w:div w:id="2046783998">
      <w:bodyDiv w:val="1"/>
      <w:marLeft w:val="0"/>
      <w:marRight w:val="0"/>
      <w:marTop w:val="0"/>
      <w:marBottom w:val="0"/>
      <w:divBdr>
        <w:top w:val="none" w:sz="0" w:space="0" w:color="auto"/>
        <w:left w:val="none" w:sz="0" w:space="0" w:color="auto"/>
        <w:bottom w:val="none" w:sz="0" w:space="0" w:color="auto"/>
        <w:right w:val="none" w:sz="0" w:space="0" w:color="auto"/>
      </w:divBdr>
    </w:div>
    <w:div w:id="2046828261">
      <w:bodyDiv w:val="1"/>
      <w:marLeft w:val="0"/>
      <w:marRight w:val="0"/>
      <w:marTop w:val="0"/>
      <w:marBottom w:val="0"/>
      <w:divBdr>
        <w:top w:val="none" w:sz="0" w:space="0" w:color="auto"/>
        <w:left w:val="none" w:sz="0" w:space="0" w:color="auto"/>
        <w:bottom w:val="none" w:sz="0" w:space="0" w:color="auto"/>
        <w:right w:val="none" w:sz="0" w:space="0" w:color="auto"/>
      </w:divBdr>
    </w:div>
    <w:div w:id="2046909935">
      <w:bodyDiv w:val="1"/>
      <w:marLeft w:val="0"/>
      <w:marRight w:val="0"/>
      <w:marTop w:val="0"/>
      <w:marBottom w:val="0"/>
      <w:divBdr>
        <w:top w:val="none" w:sz="0" w:space="0" w:color="auto"/>
        <w:left w:val="none" w:sz="0" w:space="0" w:color="auto"/>
        <w:bottom w:val="none" w:sz="0" w:space="0" w:color="auto"/>
        <w:right w:val="none" w:sz="0" w:space="0" w:color="auto"/>
      </w:divBdr>
    </w:div>
    <w:div w:id="2046976170">
      <w:bodyDiv w:val="1"/>
      <w:marLeft w:val="0"/>
      <w:marRight w:val="0"/>
      <w:marTop w:val="0"/>
      <w:marBottom w:val="0"/>
      <w:divBdr>
        <w:top w:val="none" w:sz="0" w:space="0" w:color="auto"/>
        <w:left w:val="none" w:sz="0" w:space="0" w:color="auto"/>
        <w:bottom w:val="none" w:sz="0" w:space="0" w:color="auto"/>
        <w:right w:val="none" w:sz="0" w:space="0" w:color="auto"/>
      </w:divBdr>
    </w:div>
    <w:div w:id="2047174726">
      <w:bodyDiv w:val="1"/>
      <w:marLeft w:val="0"/>
      <w:marRight w:val="0"/>
      <w:marTop w:val="0"/>
      <w:marBottom w:val="0"/>
      <w:divBdr>
        <w:top w:val="none" w:sz="0" w:space="0" w:color="auto"/>
        <w:left w:val="none" w:sz="0" w:space="0" w:color="auto"/>
        <w:bottom w:val="none" w:sz="0" w:space="0" w:color="auto"/>
        <w:right w:val="none" w:sz="0" w:space="0" w:color="auto"/>
      </w:divBdr>
    </w:div>
    <w:div w:id="2047216672">
      <w:bodyDiv w:val="1"/>
      <w:marLeft w:val="0"/>
      <w:marRight w:val="0"/>
      <w:marTop w:val="0"/>
      <w:marBottom w:val="0"/>
      <w:divBdr>
        <w:top w:val="none" w:sz="0" w:space="0" w:color="auto"/>
        <w:left w:val="none" w:sz="0" w:space="0" w:color="auto"/>
        <w:bottom w:val="none" w:sz="0" w:space="0" w:color="auto"/>
        <w:right w:val="none" w:sz="0" w:space="0" w:color="auto"/>
      </w:divBdr>
    </w:div>
    <w:div w:id="2047291301">
      <w:bodyDiv w:val="1"/>
      <w:marLeft w:val="0"/>
      <w:marRight w:val="0"/>
      <w:marTop w:val="0"/>
      <w:marBottom w:val="0"/>
      <w:divBdr>
        <w:top w:val="none" w:sz="0" w:space="0" w:color="auto"/>
        <w:left w:val="none" w:sz="0" w:space="0" w:color="auto"/>
        <w:bottom w:val="none" w:sz="0" w:space="0" w:color="auto"/>
        <w:right w:val="none" w:sz="0" w:space="0" w:color="auto"/>
      </w:divBdr>
    </w:div>
    <w:div w:id="2047484869">
      <w:bodyDiv w:val="1"/>
      <w:marLeft w:val="0"/>
      <w:marRight w:val="0"/>
      <w:marTop w:val="0"/>
      <w:marBottom w:val="0"/>
      <w:divBdr>
        <w:top w:val="none" w:sz="0" w:space="0" w:color="auto"/>
        <w:left w:val="none" w:sz="0" w:space="0" w:color="auto"/>
        <w:bottom w:val="none" w:sz="0" w:space="0" w:color="auto"/>
        <w:right w:val="none" w:sz="0" w:space="0" w:color="auto"/>
      </w:divBdr>
    </w:div>
    <w:div w:id="2047679022">
      <w:bodyDiv w:val="1"/>
      <w:marLeft w:val="0"/>
      <w:marRight w:val="0"/>
      <w:marTop w:val="0"/>
      <w:marBottom w:val="0"/>
      <w:divBdr>
        <w:top w:val="none" w:sz="0" w:space="0" w:color="auto"/>
        <w:left w:val="none" w:sz="0" w:space="0" w:color="auto"/>
        <w:bottom w:val="none" w:sz="0" w:space="0" w:color="auto"/>
        <w:right w:val="none" w:sz="0" w:space="0" w:color="auto"/>
      </w:divBdr>
    </w:div>
    <w:div w:id="2047755599">
      <w:bodyDiv w:val="1"/>
      <w:marLeft w:val="0"/>
      <w:marRight w:val="0"/>
      <w:marTop w:val="0"/>
      <w:marBottom w:val="0"/>
      <w:divBdr>
        <w:top w:val="none" w:sz="0" w:space="0" w:color="auto"/>
        <w:left w:val="none" w:sz="0" w:space="0" w:color="auto"/>
        <w:bottom w:val="none" w:sz="0" w:space="0" w:color="auto"/>
        <w:right w:val="none" w:sz="0" w:space="0" w:color="auto"/>
      </w:divBdr>
    </w:div>
    <w:div w:id="2048145126">
      <w:bodyDiv w:val="1"/>
      <w:marLeft w:val="0"/>
      <w:marRight w:val="0"/>
      <w:marTop w:val="0"/>
      <w:marBottom w:val="0"/>
      <w:divBdr>
        <w:top w:val="none" w:sz="0" w:space="0" w:color="auto"/>
        <w:left w:val="none" w:sz="0" w:space="0" w:color="auto"/>
        <w:bottom w:val="none" w:sz="0" w:space="0" w:color="auto"/>
        <w:right w:val="none" w:sz="0" w:space="0" w:color="auto"/>
      </w:divBdr>
    </w:div>
    <w:div w:id="2048214021">
      <w:bodyDiv w:val="1"/>
      <w:marLeft w:val="0"/>
      <w:marRight w:val="0"/>
      <w:marTop w:val="0"/>
      <w:marBottom w:val="0"/>
      <w:divBdr>
        <w:top w:val="none" w:sz="0" w:space="0" w:color="auto"/>
        <w:left w:val="none" w:sz="0" w:space="0" w:color="auto"/>
        <w:bottom w:val="none" w:sz="0" w:space="0" w:color="auto"/>
        <w:right w:val="none" w:sz="0" w:space="0" w:color="auto"/>
      </w:divBdr>
    </w:div>
    <w:div w:id="2048406729">
      <w:bodyDiv w:val="1"/>
      <w:marLeft w:val="0"/>
      <w:marRight w:val="0"/>
      <w:marTop w:val="0"/>
      <w:marBottom w:val="0"/>
      <w:divBdr>
        <w:top w:val="none" w:sz="0" w:space="0" w:color="auto"/>
        <w:left w:val="none" w:sz="0" w:space="0" w:color="auto"/>
        <w:bottom w:val="none" w:sz="0" w:space="0" w:color="auto"/>
        <w:right w:val="none" w:sz="0" w:space="0" w:color="auto"/>
      </w:divBdr>
    </w:div>
    <w:div w:id="2048411495">
      <w:bodyDiv w:val="1"/>
      <w:marLeft w:val="0"/>
      <w:marRight w:val="0"/>
      <w:marTop w:val="0"/>
      <w:marBottom w:val="0"/>
      <w:divBdr>
        <w:top w:val="none" w:sz="0" w:space="0" w:color="auto"/>
        <w:left w:val="none" w:sz="0" w:space="0" w:color="auto"/>
        <w:bottom w:val="none" w:sz="0" w:space="0" w:color="auto"/>
        <w:right w:val="none" w:sz="0" w:space="0" w:color="auto"/>
      </w:divBdr>
    </w:div>
    <w:div w:id="2048479705">
      <w:bodyDiv w:val="1"/>
      <w:marLeft w:val="0"/>
      <w:marRight w:val="0"/>
      <w:marTop w:val="0"/>
      <w:marBottom w:val="0"/>
      <w:divBdr>
        <w:top w:val="none" w:sz="0" w:space="0" w:color="auto"/>
        <w:left w:val="none" w:sz="0" w:space="0" w:color="auto"/>
        <w:bottom w:val="none" w:sz="0" w:space="0" w:color="auto"/>
        <w:right w:val="none" w:sz="0" w:space="0" w:color="auto"/>
      </w:divBdr>
    </w:div>
    <w:div w:id="2048526314">
      <w:bodyDiv w:val="1"/>
      <w:marLeft w:val="0"/>
      <w:marRight w:val="0"/>
      <w:marTop w:val="0"/>
      <w:marBottom w:val="0"/>
      <w:divBdr>
        <w:top w:val="none" w:sz="0" w:space="0" w:color="auto"/>
        <w:left w:val="none" w:sz="0" w:space="0" w:color="auto"/>
        <w:bottom w:val="none" w:sz="0" w:space="0" w:color="auto"/>
        <w:right w:val="none" w:sz="0" w:space="0" w:color="auto"/>
      </w:divBdr>
    </w:div>
    <w:div w:id="2048530430">
      <w:bodyDiv w:val="1"/>
      <w:marLeft w:val="0"/>
      <w:marRight w:val="0"/>
      <w:marTop w:val="0"/>
      <w:marBottom w:val="0"/>
      <w:divBdr>
        <w:top w:val="none" w:sz="0" w:space="0" w:color="auto"/>
        <w:left w:val="none" w:sz="0" w:space="0" w:color="auto"/>
        <w:bottom w:val="none" w:sz="0" w:space="0" w:color="auto"/>
        <w:right w:val="none" w:sz="0" w:space="0" w:color="auto"/>
      </w:divBdr>
    </w:div>
    <w:div w:id="2048987115">
      <w:bodyDiv w:val="1"/>
      <w:marLeft w:val="0"/>
      <w:marRight w:val="0"/>
      <w:marTop w:val="0"/>
      <w:marBottom w:val="0"/>
      <w:divBdr>
        <w:top w:val="none" w:sz="0" w:space="0" w:color="auto"/>
        <w:left w:val="none" w:sz="0" w:space="0" w:color="auto"/>
        <w:bottom w:val="none" w:sz="0" w:space="0" w:color="auto"/>
        <w:right w:val="none" w:sz="0" w:space="0" w:color="auto"/>
      </w:divBdr>
    </w:div>
    <w:div w:id="2048987588">
      <w:bodyDiv w:val="1"/>
      <w:marLeft w:val="0"/>
      <w:marRight w:val="0"/>
      <w:marTop w:val="0"/>
      <w:marBottom w:val="0"/>
      <w:divBdr>
        <w:top w:val="none" w:sz="0" w:space="0" w:color="auto"/>
        <w:left w:val="none" w:sz="0" w:space="0" w:color="auto"/>
        <w:bottom w:val="none" w:sz="0" w:space="0" w:color="auto"/>
        <w:right w:val="none" w:sz="0" w:space="0" w:color="auto"/>
      </w:divBdr>
    </w:div>
    <w:div w:id="2049182611">
      <w:bodyDiv w:val="1"/>
      <w:marLeft w:val="0"/>
      <w:marRight w:val="0"/>
      <w:marTop w:val="0"/>
      <w:marBottom w:val="0"/>
      <w:divBdr>
        <w:top w:val="none" w:sz="0" w:space="0" w:color="auto"/>
        <w:left w:val="none" w:sz="0" w:space="0" w:color="auto"/>
        <w:bottom w:val="none" w:sz="0" w:space="0" w:color="auto"/>
        <w:right w:val="none" w:sz="0" w:space="0" w:color="auto"/>
      </w:divBdr>
    </w:div>
    <w:div w:id="2049448571">
      <w:bodyDiv w:val="1"/>
      <w:marLeft w:val="0"/>
      <w:marRight w:val="0"/>
      <w:marTop w:val="0"/>
      <w:marBottom w:val="0"/>
      <w:divBdr>
        <w:top w:val="none" w:sz="0" w:space="0" w:color="auto"/>
        <w:left w:val="none" w:sz="0" w:space="0" w:color="auto"/>
        <w:bottom w:val="none" w:sz="0" w:space="0" w:color="auto"/>
        <w:right w:val="none" w:sz="0" w:space="0" w:color="auto"/>
      </w:divBdr>
    </w:div>
    <w:div w:id="2049603370">
      <w:bodyDiv w:val="1"/>
      <w:marLeft w:val="0"/>
      <w:marRight w:val="0"/>
      <w:marTop w:val="0"/>
      <w:marBottom w:val="0"/>
      <w:divBdr>
        <w:top w:val="none" w:sz="0" w:space="0" w:color="auto"/>
        <w:left w:val="none" w:sz="0" w:space="0" w:color="auto"/>
        <w:bottom w:val="none" w:sz="0" w:space="0" w:color="auto"/>
        <w:right w:val="none" w:sz="0" w:space="0" w:color="auto"/>
      </w:divBdr>
    </w:div>
    <w:div w:id="2049865745">
      <w:bodyDiv w:val="1"/>
      <w:marLeft w:val="0"/>
      <w:marRight w:val="0"/>
      <w:marTop w:val="0"/>
      <w:marBottom w:val="0"/>
      <w:divBdr>
        <w:top w:val="none" w:sz="0" w:space="0" w:color="auto"/>
        <w:left w:val="none" w:sz="0" w:space="0" w:color="auto"/>
        <w:bottom w:val="none" w:sz="0" w:space="0" w:color="auto"/>
        <w:right w:val="none" w:sz="0" w:space="0" w:color="auto"/>
      </w:divBdr>
    </w:div>
    <w:div w:id="2049990091">
      <w:bodyDiv w:val="1"/>
      <w:marLeft w:val="0"/>
      <w:marRight w:val="0"/>
      <w:marTop w:val="0"/>
      <w:marBottom w:val="0"/>
      <w:divBdr>
        <w:top w:val="none" w:sz="0" w:space="0" w:color="auto"/>
        <w:left w:val="none" w:sz="0" w:space="0" w:color="auto"/>
        <w:bottom w:val="none" w:sz="0" w:space="0" w:color="auto"/>
        <w:right w:val="none" w:sz="0" w:space="0" w:color="auto"/>
      </w:divBdr>
    </w:div>
    <w:div w:id="2050110049">
      <w:bodyDiv w:val="1"/>
      <w:marLeft w:val="0"/>
      <w:marRight w:val="0"/>
      <w:marTop w:val="0"/>
      <w:marBottom w:val="0"/>
      <w:divBdr>
        <w:top w:val="none" w:sz="0" w:space="0" w:color="auto"/>
        <w:left w:val="none" w:sz="0" w:space="0" w:color="auto"/>
        <w:bottom w:val="none" w:sz="0" w:space="0" w:color="auto"/>
        <w:right w:val="none" w:sz="0" w:space="0" w:color="auto"/>
      </w:divBdr>
    </w:div>
    <w:div w:id="2050185885">
      <w:bodyDiv w:val="1"/>
      <w:marLeft w:val="0"/>
      <w:marRight w:val="0"/>
      <w:marTop w:val="0"/>
      <w:marBottom w:val="0"/>
      <w:divBdr>
        <w:top w:val="none" w:sz="0" w:space="0" w:color="auto"/>
        <w:left w:val="none" w:sz="0" w:space="0" w:color="auto"/>
        <w:bottom w:val="none" w:sz="0" w:space="0" w:color="auto"/>
        <w:right w:val="none" w:sz="0" w:space="0" w:color="auto"/>
      </w:divBdr>
    </w:div>
    <w:div w:id="2050296408">
      <w:bodyDiv w:val="1"/>
      <w:marLeft w:val="0"/>
      <w:marRight w:val="0"/>
      <w:marTop w:val="0"/>
      <w:marBottom w:val="0"/>
      <w:divBdr>
        <w:top w:val="none" w:sz="0" w:space="0" w:color="auto"/>
        <w:left w:val="none" w:sz="0" w:space="0" w:color="auto"/>
        <w:bottom w:val="none" w:sz="0" w:space="0" w:color="auto"/>
        <w:right w:val="none" w:sz="0" w:space="0" w:color="auto"/>
      </w:divBdr>
    </w:div>
    <w:div w:id="2050572757">
      <w:bodyDiv w:val="1"/>
      <w:marLeft w:val="0"/>
      <w:marRight w:val="0"/>
      <w:marTop w:val="0"/>
      <w:marBottom w:val="0"/>
      <w:divBdr>
        <w:top w:val="none" w:sz="0" w:space="0" w:color="auto"/>
        <w:left w:val="none" w:sz="0" w:space="0" w:color="auto"/>
        <w:bottom w:val="none" w:sz="0" w:space="0" w:color="auto"/>
        <w:right w:val="none" w:sz="0" w:space="0" w:color="auto"/>
      </w:divBdr>
    </w:div>
    <w:div w:id="2050910410">
      <w:bodyDiv w:val="1"/>
      <w:marLeft w:val="0"/>
      <w:marRight w:val="0"/>
      <w:marTop w:val="0"/>
      <w:marBottom w:val="0"/>
      <w:divBdr>
        <w:top w:val="none" w:sz="0" w:space="0" w:color="auto"/>
        <w:left w:val="none" w:sz="0" w:space="0" w:color="auto"/>
        <w:bottom w:val="none" w:sz="0" w:space="0" w:color="auto"/>
        <w:right w:val="none" w:sz="0" w:space="0" w:color="auto"/>
      </w:divBdr>
    </w:div>
    <w:div w:id="2050950673">
      <w:bodyDiv w:val="1"/>
      <w:marLeft w:val="0"/>
      <w:marRight w:val="0"/>
      <w:marTop w:val="0"/>
      <w:marBottom w:val="0"/>
      <w:divBdr>
        <w:top w:val="none" w:sz="0" w:space="0" w:color="auto"/>
        <w:left w:val="none" w:sz="0" w:space="0" w:color="auto"/>
        <w:bottom w:val="none" w:sz="0" w:space="0" w:color="auto"/>
        <w:right w:val="none" w:sz="0" w:space="0" w:color="auto"/>
      </w:divBdr>
    </w:div>
    <w:div w:id="2051028396">
      <w:bodyDiv w:val="1"/>
      <w:marLeft w:val="0"/>
      <w:marRight w:val="0"/>
      <w:marTop w:val="0"/>
      <w:marBottom w:val="0"/>
      <w:divBdr>
        <w:top w:val="none" w:sz="0" w:space="0" w:color="auto"/>
        <w:left w:val="none" w:sz="0" w:space="0" w:color="auto"/>
        <w:bottom w:val="none" w:sz="0" w:space="0" w:color="auto"/>
        <w:right w:val="none" w:sz="0" w:space="0" w:color="auto"/>
      </w:divBdr>
    </w:div>
    <w:div w:id="2051031401">
      <w:bodyDiv w:val="1"/>
      <w:marLeft w:val="0"/>
      <w:marRight w:val="0"/>
      <w:marTop w:val="0"/>
      <w:marBottom w:val="0"/>
      <w:divBdr>
        <w:top w:val="none" w:sz="0" w:space="0" w:color="auto"/>
        <w:left w:val="none" w:sz="0" w:space="0" w:color="auto"/>
        <w:bottom w:val="none" w:sz="0" w:space="0" w:color="auto"/>
        <w:right w:val="none" w:sz="0" w:space="0" w:color="auto"/>
      </w:divBdr>
    </w:div>
    <w:div w:id="2051151393">
      <w:bodyDiv w:val="1"/>
      <w:marLeft w:val="0"/>
      <w:marRight w:val="0"/>
      <w:marTop w:val="0"/>
      <w:marBottom w:val="0"/>
      <w:divBdr>
        <w:top w:val="none" w:sz="0" w:space="0" w:color="auto"/>
        <w:left w:val="none" w:sz="0" w:space="0" w:color="auto"/>
        <w:bottom w:val="none" w:sz="0" w:space="0" w:color="auto"/>
        <w:right w:val="none" w:sz="0" w:space="0" w:color="auto"/>
      </w:divBdr>
    </w:div>
    <w:div w:id="2051222526">
      <w:bodyDiv w:val="1"/>
      <w:marLeft w:val="0"/>
      <w:marRight w:val="0"/>
      <w:marTop w:val="0"/>
      <w:marBottom w:val="0"/>
      <w:divBdr>
        <w:top w:val="none" w:sz="0" w:space="0" w:color="auto"/>
        <w:left w:val="none" w:sz="0" w:space="0" w:color="auto"/>
        <w:bottom w:val="none" w:sz="0" w:space="0" w:color="auto"/>
        <w:right w:val="none" w:sz="0" w:space="0" w:color="auto"/>
      </w:divBdr>
    </w:div>
    <w:div w:id="2051225644">
      <w:bodyDiv w:val="1"/>
      <w:marLeft w:val="0"/>
      <w:marRight w:val="0"/>
      <w:marTop w:val="0"/>
      <w:marBottom w:val="0"/>
      <w:divBdr>
        <w:top w:val="none" w:sz="0" w:space="0" w:color="auto"/>
        <w:left w:val="none" w:sz="0" w:space="0" w:color="auto"/>
        <w:bottom w:val="none" w:sz="0" w:space="0" w:color="auto"/>
        <w:right w:val="none" w:sz="0" w:space="0" w:color="auto"/>
      </w:divBdr>
    </w:div>
    <w:div w:id="2051371203">
      <w:bodyDiv w:val="1"/>
      <w:marLeft w:val="0"/>
      <w:marRight w:val="0"/>
      <w:marTop w:val="0"/>
      <w:marBottom w:val="0"/>
      <w:divBdr>
        <w:top w:val="none" w:sz="0" w:space="0" w:color="auto"/>
        <w:left w:val="none" w:sz="0" w:space="0" w:color="auto"/>
        <w:bottom w:val="none" w:sz="0" w:space="0" w:color="auto"/>
        <w:right w:val="none" w:sz="0" w:space="0" w:color="auto"/>
      </w:divBdr>
    </w:div>
    <w:div w:id="2051496096">
      <w:bodyDiv w:val="1"/>
      <w:marLeft w:val="0"/>
      <w:marRight w:val="0"/>
      <w:marTop w:val="0"/>
      <w:marBottom w:val="0"/>
      <w:divBdr>
        <w:top w:val="none" w:sz="0" w:space="0" w:color="auto"/>
        <w:left w:val="none" w:sz="0" w:space="0" w:color="auto"/>
        <w:bottom w:val="none" w:sz="0" w:space="0" w:color="auto"/>
        <w:right w:val="none" w:sz="0" w:space="0" w:color="auto"/>
      </w:divBdr>
    </w:div>
    <w:div w:id="2051563909">
      <w:bodyDiv w:val="1"/>
      <w:marLeft w:val="0"/>
      <w:marRight w:val="0"/>
      <w:marTop w:val="0"/>
      <w:marBottom w:val="0"/>
      <w:divBdr>
        <w:top w:val="none" w:sz="0" w:space="0" w:color="auto"/>
        <w:left w:val="none" w:sz="0" w:space="0" w:color="auto"/>
        <w:bottom w:val="none" w:sz="0" w:space="0" w:color="auto"/>
        <w:right w:val="none" w:sz="0" w:space="0" w:color="auto"/>
      </w:divBdr>
    </w:div>
    <w:div w:id="2051687177">
      <w:bodyDiv w:val="1"/>
      <w:marLeft w:val="0"/>
      <w:marRight w:val="0"/>
      <w:marTop w:val="0"/>
      <w:marBottom w:val="0"/>
      <w:divBdr>
        <w:top w:val="none" w:sz="0" w:space="0" w:color="auto"/>
        <w:left w:val="none" w:sz="0" w:space="0" w:color="auto"/>
        <w:bottom w:val="none" w:sz="0" w:space="0" w:color="auto"/>
        <w:right w:val="none" w:sz="0" w:space="0" w:color="auto"/>
      </w:divBdr>
    </w:div>
    <w:div w:id="2052026804">
      <w:bodyDiv w:val="1"/>
      <w:marLeft w:val="0"/>
      <w:marRight w:val="0"/>
      <w:marTop w:val="0"/>
      <w:marBottom w:val="0"/>
      <w:divBdr>
        <w:top w:val="none" w:sz="0" w:space="0" w:color="auto"/>
        <w:left w:val="none" w:sz="0" w:space="0" w:color="auto"/>
        <w:bottom w:val="none" w:sz="0" w:space="0" w:color="auto"/>
        <w:right w:val="none" w:sz="0" w:space="0" w:color="auto"/>
      </w:divBdr>
    </w:div>
    <w:div w:id="2052076057">
      <w:bodyDiv w:val="1"/>
      <w:marLeft w:val="0"/>
      <w:marRight w:val="0"/>
      <w:marTop w:val="0"/>
      <w:marBottom w:val="0"/>
      <w:divBdr>
        <w:top w:val="none" w:sz="0" w:space="0" w:color="auto"/>
        <w:left w:val="none" w:sz="0" w:space="0" w:color="auto"/>
        <w:bottom w:val="none" w:sz="0" w:space="0" w:color="auto"/>
        <w:right w:val="none" w:sz="0" w:space="0" w:color="auto"/>
      </w:divBdr>
    </w:div>
    <w:div w:id="2052268188">
      <w:bodyDiv w:val="1"/>
      <w:marLeft w:val="0"/>
      <w:marRight w:val="0"/>
      <w:marTop w:val="0"/>
      <w:marBottom w:val="0"/>
      <w:divBdr>
        <w:top w:val="none" w:sz="0" w:space="0" w:color="auto"/>
        <w:left w:val="none" w:sz="0" w:space="0" w:color="auto"/>
        <w:bottom w:val="none" w:sz="0" w:space="0" w:color="auto"/>
        <w:right w:val="none" w:sz="0" w:space="0" w:color="auto"/>
      </w:divBdr>
    </w:div>
    <w:div w:id="2052338633">
      <w:bodyDiv w:val="1"/>
      <w:marLeft w:val="0"/>
      <w:marRight w:val="0"/>
      <w:marTop w:val="0"/>
      <w:marBottom w:val="0"/>
      <w:divBdr>
        <w:top w:val="none" w:sz="0" w:space="0" w:color="auto"/>
        <w:left w:val="none" w:sz="0" w:space="0" w:color="auto"/>
        <w:bottom w:val="none" w:sz="0" w:space="0" w:color="auto"/>
        <w:right w:val="none" w:sz="0" w:space="0" w:color="auto"/>
      </w:divBdr>
    </w:div>
    <w:div w:id="2052411727">
      <w:bodyDiv w:val="1"/>
      <w:marLeft w:val="0"/>
      <w:marRight w:val="0"/>
      <w:marTop w:val="0"/>
      <w:marBottom w:val="0"/>
      <w:divBdr>
        <w:top w:val="none" w:sz="0" w:space="0" w:color="auto"/>
        <w:left w:val="none" w:sz="0" w:space="0" w:color="auto"/>
        <w:bottom w:val="none" w:sz="0" w:space="0" w:color="auto"/>
        <w:right w:val="none" w:sz="0" w:space="0" w:color="auto"/>
      </w:divBdr>
    </w:div>
    <w:div w:id="2052413026">
      <w:bodyDiv w:val="1"/>
      <w:marLeft w:val="0"/>
      <w:marRight w:val="0"/>
      <w:marTop w:val="0"/>
      <w:marBottom w:val="0"/>
      <w:divBdr>
        <w:top w:val="none" w:sz="0" w:space="0" w:color="auto"/>
        <w:left w:val="none" w:sz="0" w:space="0" w:color="auto"/>
        <w:bottom w:val="none" w:sz="0" w:space="0" w:color="auto"/>
        <w:right w:val="none" w:sz="0" w:space="0" w:color="auto"/>
      </w:divBdr>
    </w:div>
    <w:div w:id="2052419275">
      <w:bodyDiv w:val="1"/>
      <w:marLeft w:val="0"/>
      <w:marRight w:val="0"/>
      <w:marTop w:val="0"/>
      <w:marBottom w:val="0"/>
      <w:divBdr>
        <w:top w:val="none" w:sz="0" w:space="0" w:color="auto"/>
        <w:left w:val="none" w:sz="0" w:space="0" w:color="auto"/>
        <w:bottom w:val="none" w:sz="0" w:space="0" w:color="auto"/>
        <w:right w:val="none" w:sz="0" w:space="0" w:color="auto"/>
      </w:divBdr>
    </w:div>
    <w:div w:id="2052610333">
      <w:bodyDiv w:val="1"/>
      <w:marLeft w:val="0"/>
      <w:marRight w:val="0"/>
      <w:marTop w:val="0"/>
      <w:marBottom w:val="0"/>
      <w:divBdr>
        <w:top w:val="none" w:sz="0" w:space="0" w:color="auto"/>
        <w:left w:val="none" w:sz="0" w:space="0" w:color="auto"/>
        <w:bottom w:val="none" w:sz="0" w:space="0" w:color="auto"/>
        <w:right w:val="none" w:sz="0" w:space="0" w:color="auto"/>
      </w:divBdr>
    </w:div>
    <w:div w:id="2052684882">
      <w:bodyDiv w:val="1"/>
      <w:marLeft w:val="0"/>
      <w:marRight w:val="0"/>
      <w:marTop w:val="0"/>
      <w:marBottom w:val="0"/>
      <w:divBdr>
        <w:top w:val="none" w:sz="0" w:space="0" w:color="auto"/>
        <w:left w:val="none" w:sz="0" w:space="0" w:color="auto"/>
        <w:bottom w:val="none" w:sz="0" w:space="0" w:color="auto"/>
        <w:right w:val="none" w:sz="0" w:space="0" w:color="auto"/>
      </w:divBdr>
    </w:div>
    <w:div w:id="2053262930">
      <w:bodyDiv w:val="1"/>
      <w:marLeft w:val="0"/>
      <w:marRight w:val="0"/>
      <w:marTop w:val="0"/>
      <w:marBottom w:val="0"/>
      <w:divBdr>
        <w:top w:val="none" w:sz="0" w:space="0" w:color="auto"/>
        <w:left w:val="none" w:sz="0" w:space="0" w:color="auto"/>
        <w:bottom w:val="none" w:sz="0" w:space="0" w:color="auto"/>
        <w:right w:val="none" w:sz="0" w:space="0" w:color="auto"/>
      </w:divBdr>
    </w:div>
    <w:div w:id="2053380394">
      <w:bodyDiv w:val="1"/>
      <w:marLeft w:val="0"/>
      <w:marRight w:val="0"/>
      <w:marTop w:val="0"/>
      <w:marBottom w:val="0"/>
      <w:divBdr>
        <w:top w:val="none" w:sz="0" w:space="0" w:color="auto"/>
        <w:left w:val="none" w:sz="0" w:space="0" w:color="auto"/>
        <w:bottom w:val="none" w:sz="0" w:space="0" w:color="auto"/>
        <w:right w:val="none" w:sz="0" w:space="0" w:color="auto"/>
      </w:divBdr>
    </w:div>
    <w:div w:id="2053462506">
      <w:bodyDiv w:val="1"/>
      <w:marLeft w:val="0"/>
      <w:marRight w:val="0"/>
      <w:marTop w:val="0"/>
      <w:marBottom w:val="0"/>
      <w:divBdr>
        <w:top w:val="none" w:sz="0" w:space="0" w:color="auto"/>
        <w:left w:val="none" w:sz="0" w:space="0" w:color="auto"/>
        <w:bottom w:val="none" w:sz="0" w:space="0" w:color="auto"/>
        <w:right w:val="none" w:sz="0" w:space="0" w:color="auto"/>
      </w:divBdr>
    </w:div>
    <w:div w:id="2053529228">
      <w:bodyDiv w:val="1"/>
      <w:marLeft w:val="0"/>
      <w:marRight w:val="0"/>
      <w:marTop w:val="0"/>
      <w:marBottom w:val="0"/>
      <w:divBdr>
        <w:top w:val="none" w:sz="0" w:space="0" w:color="auto"/>
        <w:left w:val="none" w:sz="0" w:space="0" w:color="auto"/>
        <w:bottom w:val="none" w:sz="0" w:space="0" w:color="auto"/>
        <w:right w:val="none" w:sz="0" w:space="0" w:color="auto"/>
      </w:divBdr>
    </w:div>
    <w:div w:id="2053654483">
      <w:bodyDiv w:val="1"/>
      <w:marLeft w:val="0"/>
      <w:marRight w:val="0"/>
      <w:marTop w:val="0"/>
      <w:marBottom w:val="0"/>
      <w:divBdr>
        <w:top w:val="none" w:sz="0" w:space="0" w:color="auto"/>
        <w:left w:val="none" w:sz="0" w:space="0" w:color="auto"/>
        <w:bottom w:val="none" w:sz="0" w:space="0" w:color="auto"/>
        <w:right w:val="none" w:sz="0" w:space="0" w:color="auto"/>
      </w:divBdr>
    </w:div>
    <w:div w:id="2053722438">
      <w:bodyDiv w:val="1"/>
      <w:marLeft w:val="0"/>
      <w:marRight w:val="0"/>
      <w:marTop w:val="0"/>
      <w:marBottom w:val="0"/>
      <w:divBdr>
        <w:top w:val="none" w:sz="0" w:space="0" w:color="auto"/>
        <w:left w:val="none" w:sz="0" w:space="0" w:color="auto"/>
        <w:bottom w:val="none" w:sz="0" w:space="0" w:color="auto"/>
        <w:right w:val="none" w:sz="0" w:space="0" w:color="auto"/>
      </w:divBdr>
      <w:divsChild>
        <w:div w:id="963729854">
          <w:marLeft w:val="0"/>
          <w:marRight w:val="0"/>
          <w:marTop w:val="0"/>
          <w:marBottom w:val="0"/>
          <w:divBdr>
            <w:top w:val="single" w:sz="2" w:space="0" w:color="auto"/>
            <w:left w:val="single" w:sz="2" w:space="0" w:color="auto"/>
            <w:bottom w:val="single" w:sz="6" w:space="0" w:color="auto"/>
            <w:right w:val="single" w:sz="2" w:space="0" w:color="auto"/>
          </w:divBdr>
          <w:divsChild>
            <w:div w:id="1681616832">
              <w:marLeft w:val="0"/>
              <w:marRight w:val="0"/>
              <w:marTop w:val="100"/>
              <w:marBottom w:val="100"/>
              <w:divBdr>
                <w:top w:val="single" w:sz="2" w:space="0" w:color="D9D9E3"/>
                <w:left w:val="single" w:sz="2" w:space="0" w:color="D9D9E3"/>
                <w:bottom w:val="single" w:sz="2" w:space="0" w:color="D9D9E3"/>
                <w:right w:val="single" w:sz="2" w:space="0" w:color="D9D9E3"/>
              </w:divBdr>
              <w:divsChild>
                <w:div w:id="642733668">
                  <w:marLeft w:val="0"/>
                  <w:marRight w:val="0"/>
                  <w:marTop w:val="0"/>
                  <w:marBottom w:val="0"/>
                  <w:divBdr>
                    <w:top w:val="single" w:sz="2" w:space="0" w:color="D9D9E3"/>
                    <w:left w:val="single" w:sz="2" w:space="0" w:color="D9D9E3"/>
                    <w:bottom w:val="single" w:sz="2" w:space="0" w:color="D9D9E3"/>
                    <w:right w:val="single" w:sz="2" w:space="0" w:color="D9D9E3"/>
                  </w:divBdr>
                  <w:divsChild>
                    <w:div w:id="1032344940">
                      <w:marLeft w:val="0"/>
                      <w:marRight w:val="0"/>
                      <w:marTop w:val="0"/>
                      <w:marBottom w:val="0"/>
                      <w:divBdr>
                        <w:top w:val="single" w:sz="2" w:space="0" w:color="D9D9E3"/>
                        <w:left w:val="single" w:sz="2" w:space="0" w:color="D9D9E3"/>
                        <w:bottom w:val="single" w:sz="2" w:space="0" w:color="D9D9E3"/>
                        <w:right w:val="single" w:sz="2" w:space="0" w:color="D9D9E3"/>
                      </w:divBdr>
                      <w:divsChild>
                        <w:div w:id="1587422035">
                          <w:marLeft w:val="0"/>
                          <w:marRight w:val="0"/>
                          <w:marTop w:val="0"/>
                          <w:marBottom w:val="0"/>
                          <w:divBdr>
                            <w:top w:val="single" w:sz="2" w:space="0" w:color="D9D9E3"/>
                            <w:left w:val="single" w:sz="2" w:space="0" w:color="D9D9E3"/>
                            <w:bottom w:val="single" w:sz="2" w:space="0" w:color="D9D9E3"/>
                            <w:right w:val="single" w:sz="2" w:space="0" w:color="D9D9E3"/>
                          </w:divBdr>
                          <w:divsChild>
                            <w:div w:id="922253383">
                              <w:marLeft w:val="0"/>
                              <w:marRight w:val="0"/>
                              <w:marTop w:val="0"/>
                              <w:marBottom w:val="0"/>
                              <w:divBdr>
                                <w:top w:val="single" w:sz="2" w:space="0" w:color="D9D9E3"/>
                                <w:left w:val="single" w:sz="2" w:space="0" w:color="D9D9E3"/>
                                <w:bottom w:val="single" w:sz="2" w:space="0" w:color="D9D9E3"/>
                                <w:right w:val="single" w:sz="2" w:space="0" w:color="D9D9E3"/>
                              </w:divBdr>
                              <w:divsChild>
                                <w:div w:id="1307663154">
                                  <w:marLeft w:val="0"/>
                                  <w:marRight w:val="0"/>
                                  <w:marTop w:val="0"/>
                                  <w:marBottom w:val="0"/>
                                  <w:divBdr>
                                    <w:top w:val="single" w:sz="2" w:space="0" w:color="D9D9E3"/>
                                    <w:left w:val="single" w:sz="2" w:space="0" w:color="D9D9E3"/>
                                    <w:bottom w:val="single" w:sz="2" w:space="0" w:color="D9D9E3"/>
                                    <w:right w:val="single" w:sz="2" w:space="0" w:color="D9D9E3"/>
                                  </w:divBdr>
                                  <w:divsChild>
                                    <w:div w:id="172046990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2053725302">
      <w:bodyDiv w:val="1"/>
      <w:marLeft w:val="0"/>
      <w:marRight w:val="0"/>
      <w:marTop w:val="0"/>
      <w:marBottom w:val="0"/>
      <w:divBdr>
        <w:top w:val="none" w:sz="0" w:space="0" w:color="auto"/>
        <w:left w:val="none" w:sz="0" w:space="0" w:color="auto"/>
        <w:bottom w:val="none" w:sz="0" w:space="0" w:color="auto"/>
        <w:right w:val="none" w:sz="0" w:space="0" w:color="auto"/>
      </w:divBdr>
    </w:div>
    <w:div w:id="2053769378">
      <w:bodyDiv w:val="1"/>
      <w:marLeft w:val="0"/>
      <w:marRight w:val="0"/>
      <w:marTop w:val="0"/>
      <w:marBottom w:val="0"/>
      <w:divBdr>
        <w:top w:val="none" w:sz="0" w:space="0" w:color="auto"/>
        <w:left w:val="none" w:sz="0" w:space="0" w:color="auto"/>
        <w:bottom w:val="none" w:sz="0" w:space="0" w:color="auto"/>
        <w:right w:val="none" w:sz="0" w:space="0" w:color="auto"/>
      </w:divBdr>
    </w:div>
    <w:div w:id="2053840654">
      <w:bodyDiv w:val="1"/>
      <w:marLeft w:val="0"/>
      <w:marRight w:val="0"/>
      <w:marTop w:val="0"/>
      <w:marBottom w:val="0"/>
      <w:divBdr>
        <w:top w:val="none" w:sz="0" w:space="0" w:color="auto"/>
        <w:left w:val="none" w:sz="0" w:space="0" w:color="auto"/>
        <w:bottom w:val="none" w:sz="0" w:space="0" w:color="auto"/>
        <w:right w:val="none" w:sz="0" w:space="0" w:color="auto"/>
      </w:divBdr>
    </w:div>
    <w:div w:id="2053918266">
      <w:bodyDiv w:val="1"/>
      <w:marLeft w:val="0"/>
      <w:marRight w:val="0"/>
      <w:marTop w:val="0"/>
      <w:marBottom w:val="0"/>
      <w:divBdr>
        <w:top w:val="none" w:sz="0" w:space="0" w:color="auto"/>
        <w:left w:val="none" w:sz="0" w:space="0" w:color="auto"/>
        <w:bottom w:val="none" w:sz="0" w:space="0" w:color="auto"/>
        <w:right w:val="none" w:sz="0" w:space="0" w:color="auto"/>
      </w:divBdr>
    </w:div>
    <w:div w:id="2054183701">
      <w:bodyDiv w:val="1"/>
      <w:marLeft w:val="0"/>
      <w:marRight w:val="0"/>
      <w:marTop w:val="0"/>
      <w:marBottom w:val="0"/>
      <w:divBdr>
        <w:top w:val="none" w:sz="0" w:space="0" w:color="auto"/>
        <w:left w:val="none" w:sz="0" w:space="0" w:color="auto"/>
        <w:bottom w:val="none" w:sz="0" w:space="0" w:color="auto"/>
        <w:right w:val="none" w:sz="0" w:space="0" w:color="auto"/>
      </w:divBdr>
    </w:div>
    <w:div w:id="2054230141">
      <w:bodyDiv w:val="1"/>
      <w:marLeft w:val="0"/>
      <w:marRight w:val="0"/>
      <w:marTop w:val="0"/>
      <w:marBottom w:val="0"/>
      <w:divBdr>
        <w:top w:val="none" w:sz="0" w:space="0" w:color="auto"/>
        <w:left w:val="none" w:sz="0" w:space="0" w:color="auto"/>
        <w:bottom w:val="none" w:sz="0" w:space="0" w:color="auto"/>
        <w:right w:val="none" w:sz="0" w:space="0" w:color="auto"/>
      </w:divBdr>
    </w:div>
    <w:div w:id="2054382718">
      <w:bodyDiv w:val="1"/>
      <w:marLeft w:val="0"/>
      <w:marRight w:val="0"/>
      <w:marTop w:val="0"/>
      <w:marBottom w:val="0"/>
      <w:divBdr>
        <w:top w:val="none" w:sz="0" w:space="0" w:color="auto"/>
        <w:left w:val="none" w:sz="0" w:space="0" w:color="auto"/>
        <w:bottom w:val="none" w:sz="0" w:space="0" w:color="auto"/>
        <w:right w:val="none" w:sz="0" w:space="0" w:color="auto"/>
      </w:divBdr>
    </w:div>
    <w:div w:id="2054426147">
      <w:bodyDiv w:val="1"/>
      <w:marLeft w:val="0"/>
      <w:marRight w:val="0"/>
      <w:marTop w:val="0"/>
      <w:marBottom w:val="0"/>
      <w:divBdr>
        <w:top w:val="none" w:sz="0" w:space="0" w:color="auto"/>
        <w:left w:val="none" w:sz="0" w:space="0" w:color="auto"/>
        <w:bottom w:val="none" w:sz="0" w:space="0" w:color="auto"/>
        <w:right w:val="none" w:sz="0" w:space="0" w:color="auto"/>
      </w:divBdr>
    </w:div>
    <w:div w:id="2054428794">
      <w:bodyDiv w:val="1"/>
      <w:marLeft w:val="0"/>
      <w:marRight w:val="0"/>
      <w:marTop w:val="0"/>
      <w:marBottom w:val="0"/>
      <w:divBdr>
        <w:top w:val="none" w:sz="0" w:space="0" w:color="auto"/>
        <w:left w:val="none" w:sz="0" w:space="0" w:color="auto"/>
        <w:bottom w:val="none" w:sz="0" w:space="0" w:color="auto"/>
        <w:right w:val="none" w:sz="0" w:space="0" w:color="auto"/>
      </w:divBdr>
    </w:div>
    <w:div w:id="2054695524">
      <w:bodyDiv w:val="1"/>
      <w:marLeft w:val="0"/>
      <w:marRight w:val="0"/>
      <w:marTop w:val="0"/>
      <w:marBottom w:val="0"/>
      <w:divBdr>
        <w:top w:val="none" w:sz="0" w:space="0" w:color="auto"/>
        <w:left w:val="none" w:sz="0" w:space="0" w:color="auto"/>
        <w:bottom w:val="none" w:sz="0" w:space="0" w:color="auto"/>
        <w:right w:val="none" w:sz="0" w:space="0" w:color="auto"/>
      </w:divBdr>
    </w:div>
    <w:div w:id="2054768891">
      <w:bodyDiv w:val="1"/>
      <w:marLeft w:val="0"/>
      <w:marRight w:val="0"/>
      <w:marTop w:val="0"/>
      <w:marBottom w:val="0"/>
      <w:divBdr>
        <w:top w:val="none" w:sz="0" w:space="0" w:color="auto"/>
        <w:left w:val="none" w:sz="0" w:space="0" w:color="auto"/>
        <w:bottom w:val="none" w:sz="0" w:space="0" w:color="auto"/>
        <w:right w:val="none" w:sz="0" w:space="0" w:color="auto"/>
      </w:divBdr>
    </w:div>
    <w:div w:id="2054772695">
      <w:bodyDiv w:val="1"/>
      <w:marLeft w:val="0"/>
      <w:marRight w:val="0"/>
      <w:marTop w:val="0"/>
      <w:marBottom w:val="0"/>
      <w:divBdr>
        <w:top w:val="none" w:sz="0" w:space="0" w:color="auto"/>
        <w:left w:val="none" w:sz="0" w:space="0" w:color="auto"/>
        <w:bottom w:val="none" w:sz="0" w:space="0" w:color="auto"/>
        <w:right w:val="none" w:sz="0" w:space="0" w:color="auto"/>
      </w:divBdr>
    </w:div>
    <w:div w:id="2054882065">
      <w:bodyDiv w:val="1"/>
      <w:marLeft w:val="0"/>
      <w:marRight w:val="0"/>
      <w:marTop w:val="0"/>
      <w:marBottom w:val="0"/>
      <w:divBdr>
        <w:top w:val="none" w:sz="0" w:space="0" w:color="auto"/>
        <w:left w:val="none" w:sz="0" w:space="0" w:color="auto"/>
        <w:bottom w:val="none" w:sz="0" w:space="0" w:color="auto"/>
        <w:right w:val="none" w:sz="0" w:space="0" w:color="auto"/>
      </w:divBdr>
    </w:div>
    <w:div w:id="2055040851">
      <w:bodyDiv w:val="1"/>
      <w:marLeft w:val="0"/>
      <w:marRight w:val="0"/>
      <w:marTop w:val="0"/>
      <w:marBottom w:val="0"/>
      <w:divBdr>
        <w:top w:val="none" w:sz="0" w:space="0" w:color="auto"/>
        <w:left w:val="none" w:sz="0" w:space="0" w:color="auto"/>
        <w:bottom w:val="none" w:sz="0" w:space="0" w:color="auto"/>
        <w:right w:val="none" w:sz="0" w:space="0" w:color="auto"/>
      </w:divBdr>
    </w:div>
    <w:div w:id="2055232871">
      <w:bodyDiv w:val="1"/>
      <w:marLeft w:val="0"/>
      <w:marRight w:val="0"/>
      <w:marTop w:val="0"/>
      <w:marBottom w:val="0"/>
      <w:divBdr>
        <w:top w:val="none" w:sz="0" w:space="0" w:color="auto"/>
        <w:left w:val="none" w:sz="0" w:space="0" w:color="auto"/>
        <w:bottom w:val="none" w:sz="0" w:space="0" w:color="auto"/>
        <w:right w:val="none" w:sz="0" w:space="0" w:color="auto"/>
      </w:divBdr>
    </w:div>
    <w:div w:id="2055234056">
      <w:bodyDiv w:val="1"/>
      <w:marLeft w:val="0"/>
      <w:marRight w:val="0"/>
      <w:marTop w:val="0"/>
      <w:marBottom w:val="0"/>
      <w:divBdr>
        <w:top w:val="none" w:sz="0" w:space="0" w:color="auto"/>
        <w:left w:val="none" w:sz="0" w:space="0" w:color="auto"/>
        <w:bottom w:val="none" w:sz="0" w:space="0" w:color="auto"/>
        <w:right w:val="none" w:sz="0" w:space="0" w:color="auto"/>
      </w:divBdr>
    </w:div>
    <w:div w:id="2055620732">
      <w:bodyDiv w:val="1"/>
      <w:marLeft w:val="0"/>
      <w:marRight w:val="0"/>
      <w:marTop w:val="0"/>
      <w:marBottom w:val="0"/>
      <w:divBdr>
        <w:top w:val="none" w:sz="0" w:space="0" w:color="auto"/>
        <w:left w:val="none" w:sz="0" w:space="0" w:color="auto"/>
        <w:bottom w:val="none" w:sz="0" w:space="0" w:color="auto"/>
        <w:right w:val="none" w:sz="0" w:space="0" w:color="auto"/>
      </w:divBdr>
    </w:div>
    <w:div w:id="2055999907">
      <w:bodyDiv w:val="1"/>
      <w:marLeft w:val="0"/>
      <w:marRight w:val="0"/>
      <w:marTop w:val="0"/>
      <w:marBottom w:val="0"/>
      <w:divBdr>
        <w:top w:val="none" w:sz="0" w:space="0" w:color="auto"/>
        <w:left w:val="none" w:sz="0" w:space="0" w:color="auto"/>
        <w:bottom w:val="none" w:sz="0" w:space="0" w:color="auto"/>
        <w:right w:val="none" w:sz="0" w:space="0" w:color="auto"/>
      </w:divBdr>
    </w:div>
    <w:div w:id="2056007122">
      <w:bodyDiv w:val="1"/>
      <w:marLeft w:val="0"/>
      <w:marRight w:val="0"/>
      <w:marTop w:val="0"/>
      <w:marBottom w:val="0"/>
      <w:divBdr>
        <w:top w:val="none" w:sz="0" w:space="0" w:color="auto"/>
        <w:left w:val="none" w:sz="0" w:space="0" w:color="auto"/>
        <w:bottom w:val="none" w:sz="0" w:space="0" w:color="auto"/>
        <w:right w:val="none" w:sz="0" w:space="0" w:color="auto"/>
      </w:divBdr>
    </w:div>
    <w:div w:id="2056194191">
      <w:bodyDiv w:val="1"/>
      <w:marLeft w:val="0"/>
      <w:marRight w:val="0"/>
      <w:marTop w:val="0"/>
      <w:marBottom w:val="0"/>
      <w:divBdr>
        <w:top w:val="none" w:sz="0" w:space="0" w:color="auto"/>
        <w:left w:val="none" w:sz="0" w:space="0" w:color="auto"/>
        <w:bottom w:val="none" w:sz="0" w:space="0" w:color="auto"/>
        <w:right w:val="none" w:sz="0" w:space="0" w:color="auto"/>
      </w:divBdr>
    </w:div>
    <w:div w:id="2056269571">
      <w:bodyDiv w:val="1"/>
      <w:marLeft w:val="0"/>
      <w:marRight w:val="0"/>
      <w:marTop w:val="0"/>
      <w:marBottom w:val="0"/>
      <w:divBdr>
        <w:top w:val="none" w:sz="0" w:space="0" w:color="auto"/>
        <w:left w:val="none" w:sz="0" w:space="0" w:color="auto"/>
        <w:bottom w:val="none" w:sz="0" w:space="0" w:color="auto"/>
        <w:right w:val="none" w:sz="0" w:space="0" w:color="auto"/>
      </w:divBdr>
    </w:div>
    <w:div w:id="2056269679">
      <w:bodyDiv w:val="1"/>
      <w:marLeft w:val="0"/>
      <w:marRight w:val="0"/>
      <w:marTop w:val="0"/>
      <w:marBottom w:val="0"/>
      <w:divBdr>
        <w:top w:val="none" w:sz="0" w:space="0" w:color="auto"/>
        <w:left w:val="none" w:sz="0" w:space="0" w:color="auto"/>
        <w:bottom w:val="none" w:sz="0" w:space="0" w:color="auto"/>
        <w:right w:val="none" w:sz="0" w:space="0" w:color="auto"/>
      </w:divBdr>
    </w:div>
    <w:div w:id="2056270283">
      <w:bodyDiv w:val="1"/>
      <w:marLeft w:val="0"/>
      <w:marRight w:val="0"/>
      <w:marTop w:val="0"/>
      <w:marBottom w:val="0"/>
      <w:divBdr>
        <w:top w:val="none" w:sz="0" w:space="0" w:color="auto"/>
        <w:left w:val="none" w:sz="0" w:space="0" w:color="auto"/>
        <w:bottom w:val="none" w:sz="0" w:space="0" w:color="auto"/>
        <w:right w:val="none" w:sz="0" w:space="0" w:color="auto"/>
      </w:divBdr>
    </w:div>
    <w:div w:id="2056587758">
      <w:bodyDiv w:val="1"/>
      <w:marLeft w:val="0"/>
      <w:marRight w:val="0"/>
      <w:marTop w:val="0"/>
      <w:marBottom w:val="0"/>
      <w:divBdr>
        <w:top w:val="none" w:sz="0" w:space="0" w:color="auto"/>
        <w:left w:val="none" w:sz="0" w:space="0" w:color="auto"/>
        <w:bottom w:val="none" w:sz="0" w:space="0" w:color="auto"/>
        <w:right w:val="none" w:sz="0" w:space="0" w:color="auto"/>
      </w:divBdr>
    </w:div>
    <w:div w:id="2057120652">
      <w:bodyDiv w:val="1"/>
      <w:marLeft w:val="0"/>
      <w:marRight w:val="0"/>
      <w:marTop w:val="0"/>
      <w:marBottom w:val="0"/>
      <w:divBdr>
        <w:top w:val="none" w:sz="0" w:space="0" w:color="auto"/>
        <w:left w:val="none" w:sz="0" w:space="0" w:color="auto"/>
        <w:bottom w:val="none" w:sz="0" w:space="0" w:color="auto"/>
        <w:right w:val="none" w:sz="0" w:space="0" w:color="auto"/>
      </w:divBdr>
    </w:div>
    <w:div w:id="2057123878">
      <w:bodyDiv w:val="1"/>
      <w:marLeft w:val="0"/>
      <w:marRight w:val="0"/>
      <w:marTop w:val="0"/>
      <w:marBottom w:val="0"/>
      <w:divBdr>
        <w:top w:val="none" w:sz="0" w:space="0" w:color="auto"/>
        <w:left w:val="none" w:sz="0" w:space="0" w:color="auto"/>
        <w:bottom w:val="none" w:sz="0" w:space="0" w:color="auto"/>
        <w:right w:val="none" w:sz="0" w:space="0" w:color="auto"/>
      </w:divBdr>
    </w:div>
    <w:div w:id="2057393650">
      <w:bodyDiv w:val="1"/>
      <w:marLeft w:val="0"/>
      <w:marRight w:val="0"/>
      <w:marTop w:val="0"/>
      <w:marBottom w:val="0"/>
      <w:divBdr>
        <w:top w:val="none" w:sz="0" w:space="0" w:color="auto"/>
        <w:left w:val="none" w:sz="0" w:space="0" w:color="auto"/>
        <w:bottom w:val="none" w:sz="0" w:space="0" w:color="auto"/>
        <w:right w:val="none" w:sz="0" w:space="0" w:color="auto"/>
      </w:divBdr>
    </w:div>
    <w:div w:id="2057461069">
      <w:bodyDiv w:val="1"/>
      <w:marLeft w:val="0"/>
      <w:marRight w:val="0"/>
      <w:marTop w:val="0"/>
      <w:marBottom w:val="0"/>
      <w:divBdr>
        <w:top w:val="none" w:sz="0" w:space="0" w:color="auto"/>
        <w:left w:val="none" w:sz="0" w:space="0" w:color="auto"/>
        <w:bottom w:val="none" w:sz="0" w:space="0" w:color="auto"/>
        <w:right w:val="none" w:sz="0" w:space="0" w:color="auto"/>
      </w:divBdr>
    </w:div>
    <w:div w:id="2057581591">
      <w:bodyDiv w:val="1"/>
      <w:marLeft w:val="0"/>
      <w:marRight w:val="0"/>
      <w:marTop w:val="0"/>
      <w:marBottom w:val="0"/>
      <w:divBdr>
        <w:top w:val="none" w:sz="0" w:space="0" w:color="auto"/>
        <w:left w:val="none" w:sz="0" w:space="0" w:color="auto"/>
        <w:bottom w:val="none" w:sz="0" w:space="0" w:color="auto"/>
        <w:right w:val="none" w:sz="0" w:space="0" w:color="auto"/>
      </w:divBdr>
    </w:div>
    <w:div w:id="2057585517">
      <w:bodyDiv w:val="1"/>
      <w:marLeft w:val="0"/>
      <w:marRight w:val="0"/>
      <w:marTop w:val="0"/>
      <w:marBottom w:val="0"/>
      <w:divBdr>
        <w:top w:val="none" w:sz="0" w:space="0" w:color="auto"/>
        <w:left w:val="none" w:sz="0" w:space="0" w:color="auto"/>
        <w:bottom w:val="none" w:sz="0" w:space="0" w:color="auto"/>
        <w:right w:val="none" w:sz="0" w:space="0" w:color="auto"/>
      </w:divBdr>
    </w:div>
    <w:div w:id="2057703400">
      <w:bodyDiv w:val="1"/>
      <w:marLeft w:val="0"/>
      <w:marRight w:val="0"/>
      <w:marTop w:val="0"/>
      <w:marBottom w:val="0"/>
      <w:divBdr>
        <w:top w:val="none" w:sz="0" w:space="0" w:color="auto"/>
        <w:left w:val="none" w:sz="0" w:space="0" w:color="auto"/>
        <w:bottom w:val="none" w:sz="0" w:space="0" w:color="auto"/>
        <w:right w:val="none" w:sz="0" w:space="0" w:color="auto"/>
      </w:divBdr>
    </w:div>
    <w:div w:id="2057898283">
      <w:bodyDiv w:val="1"/>
      <w:marLeft w:val="0"/>
      <w:marRight w:val="0"/>
      <w:marTop w:val="0"/>
      <w:marBottom w:val="0"/>
      <w:divBdr>
        <w:top w:val="none" w:sz="0" w:space="0" w:color="auto"/>
        <w:left w:val="none" w:sz="0" w:space="0" w:color="auto"/>
        <w:bottom w:val="none" w:sz="0" w:space="0" w:color="auto"/>
        <w:right w:val="none" w:sz="0" w:space="0" w:color="auto"/>
      </w:divBdr>
    </w:div>
    <w:div w:id="2057921952">
      <w:bodyDiv w:val="1"/>
      <w:marLeft w:val="0"/>
      <w:marRight w:val="0"/>
      <w:marTop w:val="0"/>
      <w:marBottom w:val="0"/>
      <w:divBdr>
        <w:top w:val="none" w:sz="0" w:space="0" w:color="auto"/>
        <w:left w:val="none" w:sz="0" w:space="0" w:color="auto"/>
        <w:bottom w:val="none" w:sz="0" w:space="0" w:color="auto"/>
        <w:right w:val="none" w:sz="0" w:space="0" w:color="auto"/>
      </w:divBdr>
    </w:div>
    <w:div w:id="2058046351">
      <w:bodyDiv w:val="1"/>
      <w:marLeft w:val="0"/>
      <w:marRight w:val="0"/>
      <w:marTop w:val="0"/>
      <w:marBottom w:val="0"/>
      <w:divBdr>
        <w:top w:val="none" w:sz="0" w:space="0" w:color="auto"/>
        <w:left w:val="none" w:sz="0" w:space="0" w:color="auto"/>
        <w:bottom w:val="none" w:sz="0" w:space="0" w:color="auto"/>
        <w:right w:val="none" w:sz="0" w:space="0" w:color="auto"/>
      </w:divBdr>
    </w:div>
    <w:div w:id="2058160149">
      <w:bodyDiv w:val="1"/>
      <w:marLeft w:val="0"/>
      <w:marRight w:val="0"/>
      <w:marTop w:val="0"/>
      <w:marBottom w:val="0"/>
      <w:divBdr>
        <w:top w:val="none" w:sz="0" w:space="0" w:color="auto"/>
        <w:left w:val="none" w:sz="0" w:space="0" w:color="auto"/>
        <w:bottom w:val="none" w:sz="0" w:space="0" w:color="auto"/>
        <w:right w:val="none" w:sz="0" w:space="0" w:color="auto"/>
      </w:divBdr>
    </w:div>
    <w:div w:id="2058233669">
      <w:bodyDiv w:val="1"/>
      <w:marLeft w:val="0"/>
      <w:marRight w:val="0"/>
      <w:marTop w:val="0"/>
      <w:marBottom w:val="0"/>
      <w:divBdr>
        <w:top w:val="none" w:sz="0" w:space="0" w:color="auto"/>
        <w:left w:val="none" w:sz="0" w:space="0" w:color="auto"/>
        <w:bottom w:val="none" w:sz="0" w:space="0" w:color="auto"/>
        <w:right w:val="none" w:sz="0" w:space="0" w:color="auto"/>
      </w:divBdr>
    </w:div>
    <w:div w:id="2058314903">
      <w:bodyDiv w:val="1"/>
      <w:marLeft w:val="0"/>
      <w:marRight w:val="0"/>
      <w:marTop w:val="0"/>
      <w:marBottom w:val="0"/>
      <w:divBdr>
        <w:top w:val="none" w:sz="0" w:space="0" w:color="auto"/>
        <w:left w:val="none" w:sz="0" w:space="0" w:color="auto"/>
        <w:bottom w:val="none" w:sz="0" w:space="0" w:color="auto"/>
        <w:right w:val="none" w:sz="0" w:space="0" w:color="auto"/>
      </w:divBdr>
    </w:div>
    <w:div w:id="2058429405">
      <w:bodyDiv w:val="1"/>
      <w:marLeft w:val="0"/>
      <w:marRight w:val="0"/>
      <w:marTop w:val="0"/>
      <w:marBottom w:val="0"/>
      <w:divBdr>
        <w:top w:val="none" w:sz="0" w:space="0" w:color="auto"/>
        <w:left w:val="none" w:sz="0" w:space="0" w:color="auto"/>
        <w:bottom w:val="none" w:sz="0" w:space="0" w:color="auto"/>
        <w:right w:val="none" w:sz="0" w:space="0" w:color="auto"/>
      </w:divBdr>
    </w:div>
    <w:div w:id="2058578103">
      <w:bodyDiv w:val="1"/>
      <w:marLeft w:val="0"/>
      <w:marRight w:val="0"/>
      <w:marTop w:val="0"/>
      <w:marBottom w:val="0"/>
      <w:divBdr>
        <w:top w:val="none" w:sz="0" w:space="0" w:color="auto"/>
        <w:left w:val="none" w:sz="0" w:space="0" w:color="auto"/>
        <w:bottom w:val="none" w:sz="0" w:space="0" w:color="auto"/>
        <w:right w:val="none" w:sz="0" w:space="0" w:color="auto"/>
      </w:divBdr>
    </w:div>
    <w:div w:id="2058629439">
      <w:bodyDiv w:val="1"/>
      <w:marLeft w:val="0"/>
      <w:marRight w:val="0"/>
      <w:marTop w:val="0"/>
      <w:marBottom w:val="0"/>
      <w:divBdr>
        <w:top w:val="none" w:sz="0" w:space="0" w:color="auto"/>
        <w:left w:val="none" w:sz="0" w:space="0" w:color="auto"/>
        <w:bottom w:val="none" w:sz="0" w:space="0" w:color="auto"/>
        <w:right w:val="none" w:sz="0" w:space="0" w:color="auto"/>
      </w:divBdr>
    </w:div>
    <w:div w:id="2058695622">
      <w:bodyDiv w:val="1"/>
      <w:marLeft w:val="0"/>
      <w:marRight w:val="0"/>
      <w:marTop w:val="0"/>
      <w:marBottom w:val="0"/>
      <w:divBdr>
        <w:top w:val="none" w:sz="0" w:space="0" w:color="auto"/>
        <w:left w:val="none" w:sz="0" w:space="0" w:color="auto"/>
        <w:bottom w:val="none" w:sz="0" w:space="0" w:color="auto"/>
        <w:right w:val="none" w:sz="0" w:space="0" w:color="auto"/>
      </w:divBdr>
    </w:div>
    <w:div w:id="2058704270">
      <w:bodyDiv w:val="1"/>
      <w:marLeft w:val="0"/>
      <w:marRight w:val="0"/>
      <w:marTop w:val="0"/>
      <w:marBottom w:val="0"/>
      <w:divBdr>
        <w:top w:val="none" w:sz="0" w:space="0" w:color="auto"/>
        <w:left w:val="none" w:sz="0" w:space="0" w:color="auto"/>
        <w:bottom w:val="none" w:sz="0" w:space="0" w:color="auto"/>
        <w:right w:val="none" w:sz="0" w:space="0" w:color="auto"/>
      </w:divBdr>
    </w:div>
    <w:div w:id="2058814157">
      <w:bodyDiv w:val="1"/>
      <w:marLeft w:val="0"/>
      <w:marRight w:val="0"/>
      <w:marTop w:val="0"/>
      <w:marBottom w:val="0"/>
      <w:divBdr>
        <w:top w:val="none" w:sz="0" w:space="0" w:color="auto"/>
        <w:left w:val="none" w:sz="0" w:space="0" w:color="auto"/>
        <w:bottom w:val="none" w:sz="0" w:space="0" w:color="auto"/>
        <w:right w:val="none" w:sz="0" w:space="0" w:color="auto"/>
      </w:divBdr>
    </w:div>
    <w:div w:id="2058814460">
      <w:bodyDiv w:val="1"/>
      <w:marLeft w:val="0"/>
      <w:marRight w:val="0"/>
      <w:marTop w:val="0"/>
      <w:marBottom w:val="0"/>
      <w:divBdr>
        <w:top w:val="none" w:sz="0" w:space="0" w:color="auto"/>
        <w:left w:val="none" w:sz="0" w:space="0" w:color="auto"/>
        <w:bottom w:val="none" w:sz="0" w:space="0" w:color="auto"/>
        <w:right w:val="none" w:sz="0" w:space="0" w:color="auto"/>
      </w:divBdr>
    </w:div>
    <w:div w:id="2058966730">
      <w:bodyDiv w:val="1"/>
      <w:marLeft w:val="0"/>
      <w:marRight w:val="0"/>
      <w:marTop w:val="0"/>
      <w:marBottom w:val="0"/>
      <w:divBdr>
        <w:top w:val="none" w:sz="0" w:space="0" w:color="auto"/>
        <w:left w:val="none" w:sz="0" w:space="0" w:color="auto"/>
        <w:bottom w:val="none" w:sz="0" w:space="0" w:color="auto"/>
        <w:right w:val="none" w:sz="0" w:space="0" w:color="auto"/>
      </w:divBdr>
    </w:div>
    <w:div w:id="2059014188">
      <w:bodyDiv w:val="1"/>
      <w:marLeft w:val="0"/>
      <w:marRight w:val="0"/>
      <w:marTop w:val="0"/>
      <w:marBottom w:val="0"/>
      <w:divBdr>
        <w:top w:val="none" w:sz="0" w:space="0" w:color="auto"/>
        <w:left w:val="none" w:sz="0" w:space="0" w:color="auto"/>
        <w:bottom w:val="none" w:sz="0" w:space="0" w:color="auto"/>
        <w:right w:val="none" w:sz="0" w:space="0" w:color="auto"/>
      </w:divBdr>
    </w:div>
    <w:div w:id="2059041365">
      <w:bodyDiv w:val="1"/>
      <w:marLeft w:val="0"/>
      <w:marRight w:val="0"/>
      <w:marTop w:val="0"/>
      <w:marBottom w:val="0"/>
      <w:divBdr>
        <w:top w:val="none" w:sz="0" w:space="0" w:color="auto"/>
        <w:left w:val="none" w:sz="0" w:space="0" w:color="auto"/>
        <w:bottom w:val="none" w:sz="0" w:space="0" w:color="auto"/>
        <w:right w:val="none" w:sz="0" w:space="0" w:color="auto"/>
      </w:divBdr>
    </w:div>
    <w:div w:id="2059358700">
      <w:bodyDiv w:val="1"/>
      <w:marLeft w:val="0"/>
      <w:marRight w:val="0"/>
      <w:marTop w:val="0"/>
      <w:marBottom w:val="0"/>
      <w:divBdr>
        <w:top w:val="none" w:sz="0" w:space="0" w:color="auto"/>
        <w:left w:val="none" w:sz="0" w:space="0" w:color="auto"/>
        <w:bottom w:val="none" w:sz="0" w:space="0" w:color="auto"/>
        <w:right w:val="none" w:sz="0" w:space="0" w:color="auto"/>
      </w:divBdr>
    </w:div>
    <w:div w:id="2059429108">
      <w:bodyDiv w:val="1"/>
      <w:marLeft w:val="0"/>
      <w:marRight w:val="0"/>
      <w:marTop w:val="0"/>
      <w:marBottom w:val="0"/>
      <w:divBdr>
        <w:top w:val="none" w:sz="0" w:space="0" w:color="auto"/>
        <w:left w:val="none" w:sz="0" w:space="0" w:color="auto"/>
        <w:bottom w:val="none" w:sz="0" w:space="0" w:color="auto"/>
        <w:right w:val="none" w:sz="0" w:space="0" w:color="auto"/>
      </w:divBdr>
    </w:div>
    <w:div w:id="2059553279">
      <w:bodyDiv w:val="1"/>
      <w:marLeft w:val="0"/>
      <w:marRight w:val="0"/>
      <w:marTop w:val="0"/>
      <w:marBottom w:val="0"/>
      <w:divBdr>
        <w:top w:val="none" w:sz="0" w:space="0" w:color="auto"/>
        <w:left w:val="none" w:sz="0" w:space="0" w:color="auto"/>
        <w:bottom w:val="none" w:sz="0" w:space="0" w:color="auto"/>
        <w:right w:val="none" w:sz="0" w:space="0" w:color="auto"/>
      </w:divBdr>
    </w:div>
    <w:div w:id="2059931812">
      <w:bodyDiv w:val="1"/>
      <w:marLeft w:val="0"/>
      <w:marRight w:val="0"/>
      <w:marTop w:val="0"/>
      <w:marBottom w:val="0"/>
      <w:divBdr>
        <w:top w:val="none" w:sz="0" w:space="0" w:color="auto"/>
        <w:left w:val="none" w:sz="0" w:space="0" w:color="auto"/>
        <w:bottom w:val="none" w:sz="0" w:space="0" w:color="auto"/>
        <w:right w:val="none" w:sz="0" w:space="0" w:color="auto"/>
      </w:divBdr>
    </w:div>
    <w:div w:id="2060089335">
      <w:bodyDiv w:val="1"/>
      <w:marLeft w:val="0"/>
      <w:marRight w:val="0"/>
      <w:marTop w:val="0"/>
      <w:marBottom w:val="0"/>
      <w:divBdr>
        <w:top w:val="none" w:sz="0" w:space="0" w:color="auto"/>
        <w:left w:val="none" w:sz="0" w:space="0" w:color="auto"/>
        <w:bottom w:val="none" w:sz="0" w:space="0" w:color="auto"/>
        <w:right w:val="none" w:sz="0" w:space="0" w:color="auto"/>
      </w:divBdr>
    </w:div>
    <w:div w:id="2060206579">
      <w:bodyDiv w:val="1"/>
      <w:marLeft w:val="0"/>
      <w:marRight w:val="0"/>
      <w:marTop w:val="0"/>
      <w:marBottom w:val="0"/>
      <w:divBdr>
        <w:top w:val="none" w:sz="0" w:space="0" w:color="auto"/>
        <w:left w:val="none" w:sz="0" w:space="0" w:color="auto"/>
        <w:bottom w:val="none" w:sz="0" w:space="0" w:color="auto"/>
        <w:right w:val="none" w:sz="0" w:space="0" w:color="auto"/>
      </w:divBdr>
    </w:div>
    <w:div w:id="2060473920">
      <w:bodyDiv w:val="1"/>
      <w:marLeft w:val="0"/>
      <w:marRight w:val="0"/>
      <w:marTop w:val="0"/>
      <w:marBottom w:val="0"/>
      <w:divBdr>
        <w:top w:val="none" w:sz="0" w:space="0" w:color="auto"/>
        <w:left w:val="none" w:sz="0" w:space="0" w:color="auto"/>
        <w:bottom w:val="none" w:sz="0" w:space="0" w:color="auto"/>
        <w:right w:val="none" w:sz="0" w:space="0" w:color="auto"/>
      </w:divBdr>
    </w:div>
    <w:div w:id="2060475067">
      <w:bodyDiv w:val="1"/>
      <w:marLeft w:val="0"/>
      <w:marRight w:val="0"/>
      <w:marTop w:val="0"/>
      <w:marBottom w:val="0"/>
      <w:divBdr>
        <w:top w:val="none" w:sz="0" w:space="0" w:color="auto"/>
        <w:left w:val="none" w:sz="0" w:space="0" w:color="auto"/>
        <w:bottom w:val="none" w:sz="0" w:space="0" w:color="auto"/>
        <w:right w:val="none" w:sz="0" w:space="0" w:color="auto"/>
      </w:divBdr>
    </w:div>
    <w:div w:id="2060545501">
      <w:bodyDiv w:val="1"/>
      <w:marLeft w:val="0"/>
      <w:marRight w:val="0"/>
      <w:marTop w:val="0"/>
      <w:marBottom w:val="0"/>
      <w:divBdr>
        <w:top w:val="none" w:sz="0" w:space="0" w:color="auto"/>
        <w:left w:val="none" w:sz="0" w:space="0" w:color="auto"/>
        <w:bottom w:val="none" w:sz="0" w:space="0" w:color="auto"/>
        <w:right w:val="none" w:sz="0" w:space="0" w:color="auto"/>
      </w:divBdr>
    </w:div>
    <w:div w:id="2060787342">
      <w:bodyDiv w:val="1"/>
      <w:marLeft w:val="0"/>
      <w:marRight w:val="0"/>
      <w:marTop w:val="0"/>
      <w:marBottom w:val="0"/>
      <w:divBdr>
        <w:top w:val="none" w:sz="0" w:space="0" w:color="auto"/>
        <w:left w:val="none" w:sz="0" w:space="0" w:color="auto"/>
        <w:bottom w:val="none" w:sz="0" w:space="0" w:color="auto"/>
        <w:right w:val="none" w:sz="0" w:space="0" w:color="auto"/>
      </w:divBdr>
    </w:div>
    <w:div w:id="2060811927">
      <w:bodyDiv w:val="1"/>
      <w:marLeft w:val="0"/>
      <w:marRight w:val="0"/>
      <w:marTop w:val="0"/>
      <w:marBottom w:val="0"/>
      <w:divBdr>
        <w:top w:val="none" w:sz="0" w:space="0" w:color="auto"/>
        <w:left w:val="none" w:sz="0" w:space="0" w:color="auto"/>
        <w:bottom w:val="none" w:sz="0" w:space="0" w:color="auto"/>
        <w:right w:val="none" w:sz="0" w:space="0" w:color="auto"/>
      </w:divBdr>
    </w:div>
    <w:div w:id="2060854932">
      <w:bodyDiv w:val="1"/>
      <w:marLeft w:val="0"/>
      <w:marRight w:val="0"/>
      <w:marTop w:val="0"/>
      <w:marBottom w:val="0"/>
      <w:divBdr>
        <w:top w:val="none" w:sz="0" w:space="0" w:color="auto"/>
        <w:left w:val="none" w:sz="0" w:space="0" w:color="auto"/>
        <w:bottom w:val="none" w:sz="0" w:space="0" w:color="auto"/>
        <w:right w:val="none" w:sz="0" w:space="0" w:color="auto"/>
      </w:divBdr>
    </w:div>
    <w:div w:id="2061049269">
      <w:bodyDiv w:val="1"/>
      <w:marLeft w:val="0"/>
      <w:marRight w:val="0"/>
      <w:marTop w:val="0"/>
      <w:marBottom w:val="0"/>
      <w:divBdr>
        <w:top w:val="none" w:sz="0" w:space="0" w:color="auto"/>
        <w:left w:val="none" w:sz="0" w:space="0" w:color="auto"/>
        <w:bottom w:val="none" w:sz="0" w:space="0" w:color="auto"/>
        <w:right w:val="none" w:sz="0" w:space="0" w:color="auto"/>
      </w:divBdr>
    </w:div>
    <w:div w:id="2061393892">
      <w:bodyDiv w:val="1"/>
      <w:marLeft w:val="0"/>
      <w:marRight w:val="0"/>
      <w:marTop w:val="0"/>
      <w:marBottom w:val="0"/>
      <w:divBdr>
        <w:top w:val="none" w:sz="0" w:space="0" w:color="auto"/>
        <w:left w:val="none" w:sz="0" w:space="0" w:color="auto"/>
        <w:bottom w:val="none" w:sz="0" w:space="0" w:color="auto"/>
        <w:right w:val="none" w:sz="0" w:space="0" w:color="auto"/>
      </w:divBdr>
    </w:div>
    <w:div w:id="2061394204">
      <w:bodyDiv w:val="1"/>
      <w:marLeft w:val="0"/>
      <w:marRight w:val="0"/>
      <w:marTop w:val="0"/>
      <w:marBottom w:val="0"/>
      <w:divBdr>
        <w:top w:val="none" w:sz="0" w:space="0" w:color="auto"/>
        <w:left w:val="none" w:sz="0" w:space="0" w:color="auto"/>
        <w:bottom w:val="none" w:sz="0" w:space="0" w:color="auto"/>
        <w:right w:val="none" w:sz="0" w:space="0" w:color="auto"/>
      </w:divBdr>
    </w:div>
    <w:div w:id="2061510128">
      <w:bodyDiv w:val="1"/>
      <w:marLeft w:val="0"/>
      <w:marRight w:val="0"/>
      <w:marTop w:val="0"/>
      <w:marBottom w:val="0"/>
      <w:divBdr>
        <w:top w:val="none" w:sz="0" w:space="0" w:color="auto"/>
        <w:left w:val="none" w:sz="0" w:space="0" w:color="auto"/>
        <w:bottom w:val="none" w:sz="0" w:space="0" w:color="auto"/>
        <w:right w:val="none" w:sz="0" w:space="0" w:color="auto"/>
      </w:divBdr>
    </w:div>
    <w:div w:id="2061518383">
      <w:bodyDiv w:val="1"/>
      <w:marLeft w:val="0"/>
      <w:marRight w:val="0"/>
      <w:marTop w:val="0"/>
      <w:marBottom w:val="0"/>
      <w:divBdr>
        <w:top w:val="none" w:sz="0" w:space="0" w:color="auto"/>
        <w:left w:val="none" w:sz="0" w:space="0" w:color="auto"/>
        <w:bottom w:val="none" w:sz="0" w:space="0" w:color="auto"/>
        <w:right w:val="none" w:sz="0" w:space="0" w:color="auto"/>
      </w:divBdr>
    </w:div>
    <w:div w:id="2061661837">
      <w:bodyDiv w:val="1"/>
      <w:marLeft w:val="0"/>
      <w:marRight w:val="0"/>
      <w:marTop w:val="0"/>
      <w:marBottom w:val="0"/>
      <w:divBdr>
        <w:top w:val="none" w:sz="0" w:space="0" w:color="auto"/>
        <w:left w:val="none" w:sz="0" w:space="0" w:color="auto"/>
        <w:bottom w:val="none" w:sz="0" w:space="0" w:color="auto"/>
        <w:right w:val="none" w:sz="0" w:space="0" w:color="auto"/>
      </w:divBdr>
    </w:div>
    <w:div w:id="2061662020">
      <w:bodyDiv w:val="1"/>
      <w:marLeft w:val="0"/>
      <w:marRight w:val="0"/>
      <w:marTop w:val="0"/>
      <w:marBottom w:val="0"/>
      <w:divBdr>
        <w:top w:val="none" w:sz="0" w:space="0" w:color="auto"/>
        <w:left w:val="none" w:sz="0" w:space="0" w:color="auto"/>
        <w:bottom w:val="none" w:sz="0" w:space="0" w:color="auto"/>
        <w:right w:val="none" w:sz="0" w:space="0" w:color="auto"/>
      </w:divBdr>
    </w:div>
    <w:div w:id="2061778976">
      <w:bodyDiv w:val="1"/>
      <w:marLeft w:val="0"/>
      <w:marRight w:val="0"/>
      <w:marTop w:val="0"/>
      <w:marBottom w:val="0"/>
      <w:divBdr>
        <w:top w:val="none" w:sz="0" w:space="0" w:color="auto"/>
        <w:left w:val="none" w:sz="0" w:space="0" w:color="auto"/>
        <w:bottom w:val="none" w:sz="0" w:space="0" w:color="auto"/>
        <w:right w:val="none" w:sz="0" w:space="0" w:color="auto"/>
      </w:divBdr>
    </w:div>
    <w:div w:id="2061786748">
      <w:bodyDiv w:val="1"/>
      <w:marLeft w:val="0"/>
      <w:marRight w:val="0"/>
      <w:marTop w:val="0"/>
      <w:marBottom w:val="0"/>
      <w:divBdr>
        <w:top w:val="none" w:sz="0" w:space="0" w:color="auto"/>
        <w:left w:val="none" w:sz="0" w:space="0" w:color="auto"/>
        <w:bottom w:val="none" w:sz="0" w:space="0" w:color="auto"/>
        <w:right w:val="none" w:sz="0" w:space="0" w:color="auto"/>
      </w:divBdr>
    </w:div>
    <w:div w:id="2062097437">
      <w:bodyDiv w:val="1"/>
      <w:marLeft w:val="0"/>
      <w:marRight w:val="0"/>
      <w:marTop w:val="0"/>
      <w:marBottom w:val="0"/>
      <w:divBdr>
        <w:top w:val="none" w:sz="0" w:space="0" w:color="auto"/>
        <w:left w:val="none" w:sz="0" w:space="0" w:color="auto"/>
        <w:bottom w:val="none" w:sz="0" w:space="0" w:color="auto"/>
        <w:right w:val="none" w:sz="0" w:space="0" w:color="auto"/>
      </w:divBdr>
    </w:div>
    <w:div w:id="2062318621">
      <w:bodyDiv w:val="1"/>
      <w:marLeft w:val="0"/>
      <w:marRight w:val="0"/>
      <w:marTop w:val="0"/>
      <w:marBottom w:val="0"/>
      <w:divBdr>
        <w:top w:val="none" w:sz="0" w:space="0" w:color="auto"/>
        <w:left w:val="none" w:sz="0" w:space="0" w:color="auto"/>
        <w:bottom w:val="none" w:sz="0" w:space="0" w:color="auto"/>
        <w:right w:val="none" w:sz="0" w:space="0" w:color="auto"/>
      </w:divBdr>
    </w:div>
    <w:div w:id="2062365130">
      <w:bodyDiv w:val="1"/>
      <w:marLeft w:val="0"/>
      <w:marRight w:val="0"/>
      <w:marTop w:val="0"/>
      <w:marBottom w:val="0"/>
      <w:divBdr>
        <w:top w:val="none" w:sz="0" w:space="0" w:color="auto"/>
        <w:left w:val="none" w:sz="0" w:space="0" w:color="auto"/>
        <w:bottom w:val="none" w:sz="0" w:space="0" w:color="auto"/>
        <w:right w:val="none" w:sz="0" w:space="0" w:color="auto"/>
      </w:divBdr>
    </w:div>
    <w:div w:id="2062510230">
      <w:bodyDiv w:val="1"/>
      <w:marLeft w:val="0"/>
      <w:marRight w:val="0"/>
      <w:marTop w:val="0"/>
      <w:marBottom w:val="0"/>
      <w:divBdr>
        <w:top w:val="none" w:sz="0" w:space="0" w:color="auto"/>
        <w:left w:val="none" w:sz="0" w:space="0" w:color="auto"/>
        <w:bottom w:val="none" w:sz="0" w:space="0" w:color="auto"/>
        <w:right w:val="none" w:sz="0" w:space="0" w:color="auto"/>
      </w:divBdr>
    </w:div>
    <w:div w:id="2062709834">
      <w:bodyDiv w:val="1"/>
      <w:marLeft w:val="0"/>
      <w:marRight w:val="0"/>
      <w:marTop w:val="0"/>
      <w:marBottom w:val="0"/>
      <w:divBdr>
        <w:top w:val="none" w:sz="0" w:space="0" w:color="auto"/>
        <w:left w:val="none" w:sz="0" w:space="0" w:color="auto"/>
        <w:bottom w:val="none" w:sz="0" w:space="0" w:color="auto"/>
        <w:right w:val="none" w:sz="0" w:space="0" w:color="auto"/>
      </w:divBdr>
    </w:div>
    <w:div w:id="2062824233">
      <w:bodyDiv w:val="1"/>
      <w:marLeft w:val="0"/>
      <w:marRight w:val="0"/>
      <w:marTop w:val="0"/>
      <w:marBottom w:val="0"/>
      <w:divBdr>
        <w:top w:val="none" w:sz="0" w:space="0" w:color="auto"/>
        <w:left w:val="none" w:sz="0" w:space="0" w:color="auto"/>
        <w:bottom w:val="none" w:sz="0" w:space="0" w:color="auto"/>
        <w:right w:val="none" w:sz="0" w:space="0" w:color="auto"/>
      </w:divBdr>
    </w:div>
    <w:div w:id="2063166559">
      <w:bodyDiv w:val="1"/>
      <w:marLeft w:val="0"/>
      <w:marRight w:val="0"/>
      <w:marTop w:val="0"/>
      <w:marBottom w:val="0"/>
      <w:divBdr>
        <w:top w:val="none" w:sz="0" w:space="0" w:color="auto"/>
        <w:left w:val="none" w:sz="0" w:space="0" w:color="auto"/>
        <w:bottom w:val="none" w:sz="0" w:space="0" w:color="auto"/>
        <w:right w:val="none" w:sz="0" w:space="0" w:color="auto"/>
      </w:divBdr>
    </w:div>
    <w:div w:id="2063167538">
      <w:bodyDiv w:val="1"/>
      <w:marLeft w:val="0"/>
      <w:marRight w:val="0"/>
      <w:marTop w:val="0"/>
      <w:marBottom w:val="0"/>
      <w:divBdr>
        <w:top w:val="none" w:sz="0" w:space="0" w:color="auto"/>
        <w:left w:val="none" w:sz="0" w:space="0" w:color="auto"/>
        <w:bottom w:val="none" w:sz="0" w:space="0" w:color="auto"/>
        <w:right w:val="none" w:sz="0" w:space="0" w:color="auto"/>
      </w:divBdr>
    </w:div>
    <w:div w:id="2063210275">
      <w:bodyDiv w:val="1"/>
      <w:marLeft w:val="0"/>
      <w:marRight w:val="0"/>
      <w:marTop w:val="0"/>
      <w:marBottom w:val="0"/>
      <w:divBdr>
        <w:top w:val="none" w:sz="0" w:space="0" w:color="auto"/>
        <w:left w:val="none" w:sz="0" w:space="0" w:color="auto"/>
        <w:bottom w:val="none" w:sz="0" w:space="0" w:color="auto"/>
        <w:right w:val="none" w:sz="0" w:space="0" w:color="auto"/>
      </w:divBdr>
    </w:div>
    <w:div w:id="2063211731">
      <w:bodyDiv w:val="1"/>
      <w:marLeft w:val="0"/>
      <w:marRight w:val="0"/>
      <w:marTop w:val="0"/>
      <w:marBottom w:val="0"/>
      <w:divBdr>
        <w:top w:val="none" w:sz="0" w:space="0" w:color="auto"/>
        <w:left w:val="none" w:sz="0" w:space="0" w:color="auto"/>
        <w:bottom w:val="none" w:sz="0" w:space="0" w:color="auto"/>
        <w:right w:val="none" w:sz="0" w:space="0" w:color="auto"/>
      </w:divBdr>
    </w:div>
    <w:div w:id="2063285453">
      <w:bodyDiv w:val="1"/>
      <w:marLeft w:val="0"/>
      <w:marRight w:val="0"/>
      <w:marTop w:val="0"/>
      <w:marBottom w:val="0"/>
      <w:divBdr>
        <w:top w:val="none" w:sz="0" w:space="0" w:color="auto"/>
        <w:left w:val="none" w:sz="0" w:space="0" w:color="auto"/>
        <w:bottom w:val="none" w:sz="0" w:space="0" w:color="auto"/>
        <w:right w:val="none" w:sz="0" w:space="0" w:color="auto"/>
      </w:divBdr>
    </w:div>
    <w:div w:id="2063401682">
      <w:bodyDiv w:val="1"/>
      <w:marLeft w:val="0"/>
      <w:marRight w:val="0"/>
      <w:marTop w:val="0"/>
      <w:marBottom w:val="0"/>
      <w:divBdr>
        <w:top w:val="none" w:sz="0" w:space="0" w:color="auto"/>
        <w:left w:val="none" w:sz="0" w:space="0" w:color="auto"/>
        <w:bottom w:val="none" w:sz="0" w:space="0" w:color="auto"/>
        <w:right w:val="none" w:sz="0" w:space="0" w:color="auto"/>
      </w:divBdr>
    </w:div>
    <w:div w:id="2063598540">
      <w:bodyDiv w:val="1"/>
      <w:marLeft w:val="0"/>
      <w:marRight w:val="0"/>
      <w:marTop w:val="0"/>
      <w:marBottom w:val="0"/>
      <w:divBdr>
        <w:top w:val="none" w:sz="0" w:space="0" w:color="auto"/>
        <w:left w:val="none" w:sz="0" w:space="0" w:color="auto"/>
        <w:bottom w:val="none" w:sz="0" w:space="0" w:color="auto"/>
        <w:right w:val="none" w:sz="0" w:space="0" w:color="auto"/>
      </w:divBdr>
    </w:div>
    <w:div w:id="2063601289">
      <w:bodyDiv w:val="1"/>
      <w:marLeft w:val="0"/>
      <w:marRight w:val="0"/>
      <w:marTop w:val="0"/>
      <w:marBottom w:val="0"/>
      <w:divBdr>
        <w:top w:val="none" w:sz="0" w:space="0" w:color="auto"/>
        <w:left w:val="none" w:sz="0" w:space="0" w:color="auto"/>
        <w:bottom w:val="none" w:sz="0" w:space="0" w:color="auto"/>
        <w:right w:val="none" w:sz="0" w:space="0" w:color="auto"/>
      </w:divBdr>
    </w:div>
    <w:div w:id="2063668585">
      <w:bodyDiv w:val="1"/>
      <w:marLeft w:val="0"/>
      <w:marRight w:val="0"/>
      <w:marTop w:val="0"/>
      <w:marBottom w:val="0"/>
      <w:divBdr>
        <w:top w:val="none" w:sz="0" w:space="0" w:color="auto"/>
        <w:left w:val="none" w:sz="0" w:space="0" w:color="auto"/>
        <w:bottom w:val="none" w:sz="0" w:space="0" w:color="auto"/>
        <w:right w:val="none" w:sz="0" w:space="0" w:color="auto"/>
      </w:divBdr>
    </w:div>
    <w:div w:id="2063744011">
      <w:bodyDiv w:val="1"/>
      <w:marLeft w:val="0"/>
      <w:marRight w:val="0"/>
      <w:marTop w:val="0"/>
      <w:marBottom w:val="0"/>
      <w:divBdr>
        <w:top w:val="none" w:sz="0" w:space="0" w:color="auto"/>
        <w:left w:val="none" w:sz="0" w:space="0" w:color="auto"/>
        <w:bottom w:val="none" w:sz="0" w:space="0" w:color="auto"/>
        <w:right w:val="none" w:sz="0" w:space="0" w:color="auto"/>
      </w:divBdr>
    </w:div>
    <w:div w:id="2064327881">
      <w:bodyDiv w:val="1"/>
      <w:marLeft w:val="0"/>
      <w:marRight w:val="0"/>
      <w:marTop w:val="0"/>
      <w:marBottom w:val="0"/>
      <w:divBdr>
        <w:top w:val="none" w:sz="0" w:space="0" w:color="auto"/>
        <w:left w:val="none" w:sz="0" w:space="0" w:color="auto"/>
        <w:bottom w:val="none" w:sz="0" w:space="0" w:color="auto"/>
        <w:right w:val="none" w:sz="0" w:space="0" w:color="auto"/>
      </w:divBdr>
    </w:div>
    <w:div w:id="2064478229">
      <w:bodyDiv w:val="1"/>
      <w:marLeft w:val="0"/>
      <w:marRight w:val="0"/>
      <w:marTop w:val="0"/>
      <w:marBottom w:val="0"/>
      <w:divBdr>
        <w:top w:val="none" w:sz="0" w:space="0" w:color="auto"/>
        <w:left w:val="none" w:sz="0" w:space="0" w:color="auto"/>
        <w:bottom w:val="none" w:sz="0" w:space="0" w:color="auto"/>
        <w:right w:val="none" w:sz="0" w:space="0" w:color="auto"/>
      </w:divBdr>
    </w:div>
    <w:div w:id="2064596915">
      <w:bodyDiv w:val="1"/>
      <w:marLeft w:val="0"/>
      <w:marRight w:val="0"/>
      <w:marTop w:val="0"/>
      <w:marBottom w:val="0"/>
      <w:divBdr>
        <w:top w:val="none" w:sz="0" w:space="0" w:color="auto"/>
        <w:left w:val="none" w:sz="0" w:space="0" w:color="auto"/>
        <w:bottom w:val="none" w:sz="0" w:space="0" w:color="auto"/>
        <w:right w:val="none" w:sz="0" w:space="0" w:color="auto"/>
      </w:divBdr>
    </w:div>
    <w:div w:id="2064673025">
      <w:bodyDiv w:val="1"/>
      <w:marLeft w:val="0"/>
      <w:marRight w:val="0"/>
      <w:marTop w:val="0"/>
      <w:marBottom w:val="0"/>
      <w:divBdr>
        <w:top w:val="none" w:sz="0" w:space="0" w:color="auto"/>
        <w:left w:val="none" w:sz="0" w:space="0" w:color="auto"/>
        <w:bottom w:val="none" w:sz="0" w:space="0" w:color="auto"/>
        <w:right w:val="none" w:sz="0" w:space="0" w:color="auto"/>
      </w:divBdr>
    </w:div>
    <w:div w:id="2064717065">
      <w:bodyDiv w:val="1"/>
      <w:marLeft w:val="0"/>
      <w:marRight w:val="0"/>
      <w:marTop w:val="0"/>
      <w:marBottom w:val="0"/>
      <w:divBdr>
        <w:top w:val="none" w:sz="0" w:space="0" w:color="auto"/>
        <w:left w:val="none" w:sz="0" w:space="0" w:color="auto"/>
        <w:bottom w:val="none" w:sz="0" w:space="0" w:color="auto"/>
        <w:right w:val="none" w:sz="0" w:space="0" w:color="auto"/>
      </w:divBdr>
    </w:div>
    <w:div w:id="2065058810">
      <w:bodyDiv w:val="1"/>
      <w:marLeft w:val="0"/>
      <w:marRight w:val="0"/>
      <w:marTop w:val="0"/>
      <w:marBottom w:val="0"/>
      <w:divBdr>
        <w:top w:val="none" w:sz="0" w:space="0" w:color="auto"/>
        <w:left w:val="none" w:sz="0" w:space="0" w:color="auto"/>
        <w:bottom w:val="none" w:sz="0" w:space="0" w:color="auto"/>
        <w:right w:val="none" w:sz="0" w:space="0" w:color="auto"/>
      </w:divBdr>
    </w:div>
    <w:div w:id="2065130605">
      <w:bodyDiv w:val="1"/>
      <w:marLeft w:val="0"/>
      <w:marRight w:val="0"/>
      <w:marTop w:val="0"/>
      <w:marBottom w:val="0"/>
      <w:divBdr>
        <w:top w:val="none" w:sz="0" w:space="0" w:color="auto"/>
        <w:left w:val="none" w:sz="0" w:space="0" w:color="auto"/>
        <w:bottom w:val="none" w:sz="0" w:space="0" w:color="auto"/>
        <w:right w:val="none" w:sz="0" w:space="0" w:color="auto"/>
      </w:divBdr>
    </w:div>
    <w:div w:id="2065179833">
      <w:bodyDiv w:val="1"/>
      <w:marLeft w:val="0"/>
      <w:marRight w:val="0"/>
      <w:marTop w:val="0"/>
      <w:marBottom w:val="0"/>
      <w:divBdr>
        <w:top w:val="none" w:sz="0" w:space="0" w:color="auto"/>
        <w:left w:val="none" w:sz="0" w:space="0" w:color="auto"/>
        <w:bottom w:val="none" w:sz="0" w:space="0" w:color="auto"/>
        <w:right w:val="none" w:sz="0" w:space="0" w:color="auto"/>
      </w:divBdr>
    </w:div>
    <w:div w:id="2065638531">
      <w:bodyDiv w:val="1"/>
      <w:marLeft w:val="0"/>
      <w:marRight w:val="0"/>
      <w:marTop w:val="0"/>
      <w:marBottom w:val="0"/>
      <w:divBdr>
        <w:top w:val="none" w:sz="0" w:space="0" w:color="auto"/>
        <w:left w:val="none" w:sz="0" w:space="0" w:color="auto"/>
        <w:bottom w:val="none" w:sz="0" w:space="0" w:color="auto"/>
        <w:right w:val="none" w:sz="0" w:space="0" w:color="auto"/>
      </w:divBdr>
    </w:div>
    <w:div w:id="2065791774">
      <w:bodyDiv w:val="1"/>
      <w:marLeft w:val="0"/>
      <w:marRight w:val="0"/>
      <w:marTop w:val="0"/>
      <w:marBottom w:val="0"/>
      <w:divBdr>
        <w:top w:val="none" w:sz="0" w:space="0" w:color="auto"/>
        <w:left w:val="none" w:sz="0" w:space="0" w:color="auto"/>
        <w:bottom w:val="none" w:sz="0" w:space="0" w:color="auto"/>
        <w:right w:val="none" w:sz="0" w:space="0" w:color="auto"/>
      </w:divBdr>
    </w:div>
    <w:div w:id="2065907352">
      <w:bodyDiv w:val="1"/>
      <w:marLeft w:val="0"/>
      <w:marRight w:val="0"/>
      <w:marTop w:val="0"/>
      <w:marBottom w:val="0"/>
      <w:divBdr>
        <w:top w:val="none" w:sz="0" w:space="0" w:color="auto"/>
        <w:left w:val="none" w:sz="0" w:space="0" w:color="auto"/>
        <w:bottom w:val="none" w:sz="0" w:space="0" w:color="auto"/>
        <w:right w:val="none" w:sz="0" w:space="0" w:color="auto"/>
      </w:divBdr>
    </w:div>
    <w:div w:id="2066105362">
      <w:bodyDiv w:val="1"/>
      <w:marLeft w:val="0"/>
      <w:marRight w:val="0"/>
      <w:marTop w:val="0"/>
      <w:marBottom w:val="0"/>
      <w:divBdr>
        <w:top w:val="none" w:sz="0" w:space="0" w:color="auto"/>
        <w:left w:val="none" w:sz="0" w:space="0" w:color="auto"/>
        <w:bottom w:val="none" w:sz="0" w:space="0" w:color="auto"/>
        <w:right w:val="none" w:sz="0" w:space="0" w:color="auto"/>
      </w:divBdr>
    </w:div>
    <w:div w:id="2066179503">
      <w:bodyDiv w:val="1"/>
      <w:marLeft w:val="0"/>
      <w:marRight w:val="0"/>
      <w:marTop w:val="0"/>
      <w:marBottom w:val="0"/>
      <w:divBdr>
        <w:top w:val="none" w:sz="0" w:space="0" w:color="auto"/>
        <w:left w:val="none" w:sz="0" w:space="0" w:color="auto"/>
        <w:bottom w:val="none" w:sz="0" w:space="0" w:color="auto"/>
        <w:right w:val="none" w:sz="0" w:space="0" w:color="auto"/>
      </w:divBdr>
    </w:div>
    <w:div w:id="2066221372">
      <w:bodyDiv w:val="1"/>
      <w:marLeft w:val="0"/>
      <w:marRight w:val="0"/>
      <w:marTop w:val="0"/>
      <w:marBottom w:val="0"/>
      <w:divBdr>
        <w:top w:val="none" w:sz="0" w:space="0" w:color="auto"/>
        <w:left w:val="none" w:sz="0" w:space="0" w:color="auto"/>
        <w:bottom w:val="none" w:sz="0" w:space="0" w:color="auto"/>
        <w:right w:val="none" w:sz="0" w:space="0" w:color="auto"/>
      </w:divBdr>
    </w:div>
    <w:div w:id="2066293289">
      <w:bodyDiv w:val="1"/>
      <w:marLeft w:val="0"/>
      <w:marRight w:val="0"/>
      <w:marTop w:val="0"/>
      <w:marBottom w:val="0"/>
      <w:divBdr>
        <w:top w:val="none" w:sz="0" w:space="0" w:color="auto"/>
        <w:left w:val="none" w:sz="0" w:space="0" w:color="auto"/>
        <w:bottom w:val="none" w:sz="0" w:space="0" w:color="auto"/>
        <w:right w:val="none" w:sz="0" w:space="0" w:color="auto"/>
      </w:divBdr>
    </w:div>
    <w:div w:id="2066566833">
      <w:bodyDiv w:val="1"/>
      <w:marLeft w:val="0"/>
      <w:marRight w:val="0"/>
      <w:marTop w:val="0"/>
      <w:marBottom w:val="0"/>
      <w:divBdr>
        <w:top w:val="none" w:sz="0" w:space="0" w:color="auto"/>
        <w:left w:val="none" w:sz="0" w:space="0" w:color="auto"/>
        <w:bottom w:val="none" w:sz="0" w:space="0" w:color="auto"/>
        <w:right w:val="none" w:sz="0" w:space="0" w:color="auto"/>
      </w:divBdr>
    </w:div>
    <w:div w:id="2066756893">
      <w:bodyDiv w:val="1"/>
      <w:marLeft w:val="0"/>
      <w:marRight w:val="0"/>
      <w:marTop w:val="0"/>
      <w:marBottom w:val="0"/>
      <w:divBdr>
        <w:top w:val="none" w:sz="0" w:space="0" w:color="auto"/>
        <w:left w:val="none" w:sz="0" w:space="0" w:color="auto"/>
        <w:bottom w:val="none" w:sz="0" w:space="0" w:color="auto"/>
        <w:right w:val="none" w:sz="0" w:space="0" w:color="auto"/>
      </w:divBdr>
    </w:div>
    <w:div w:id="2066906597">
      <w:bodyDiv w:val="1"/>
      <w:marLeft w:val="0"/>
      <w:marRight w:val="0"/>
      <w:marTop w:val="0"/>
      <w:marBottom w:val="0"/>
      <w:divBdr>
        <w:top w:val="none" w:sz="0" w:space="0" w:color="auto"/>
        <w:left w:val="none" w:sz="0" w:space="0" w:color="auto"/>
        <w:bottom w:val="none" w:sz="0" w:space="0" w:color="auto"/>
        <w:right w:val="none" w:sz="0" w:space="0" w:color="auto"/>
      </w:divBdr>
    </w:div>
    <w:div w:id="2066950131">
      <w:bodyDiv w:val="1"/>
      <w:marLeft w:val="0"/>
      <w:marRight w:val="0"/>
      <w:marTop w:val="0"/>
      <w:marBottom w:val="0"/>
      <w:divBdr>
        <w:top w:val="none" w:sz="0" w:space="0" w:color="auto"/>
        <w:left w:val="none" w:sz="0" w:space="0" w:color="auto"/>
        <w:bottom w:val="none" w:sz="0" w:space="0" w:color="auto"/>
        <w:right w:val="none" w:sz="0" w:space="0" w:color="auto"/>
      </w:divBdr>
    </w:div>
    <w:div w:id="2067222048">
      <w:bodyDiv w:val="1"/>
      <w:marLeft w:val="0"/>
      <w:marRight w:val="0"/>
      <w:marTop w:val="0"/>
      <w:marBottom w:val="0"/>
      <w:divBdr>
        <w:top w:val="none" w:sz="0" w:space="0" w:color="auto"/>
        <w:left w:val="none" w:sz="0" w:space="0" w:color="auto"/>
        <w:bottom w:val="none" w:sz="0" w:space="0" w:color="auto"/>
        <w:right w:val="none" w:sz="0" w:space="0" w:color="auto"/>
      </w:divBdr>
    </w:div>
    <w:div w:id="2067288948">
      <w:bodyDiv w:val="1"/>
      <w:marLeft w:val="0"/>
      <w:marRight w:val="0"/>
      <w:marTop w:val="0"/>
      <w:marBottom w:val="0"/>
      <w:divBdr>
        <w:top w:val="none" w:sz="0" w:space="0" w:color="auto"/>
        <w:left w:val="none" w:sz="0" w:space="0" w:color="auto"/>
        <w:bottom w:val="none" w:sz="0" w:space="0" w:color="auto"/>
        <w:right w:val="none" w:sz="0" w:space="0" w:color="auto"/>
      </w:divBdr>
    </w:div>
    <w:div w:id="2067364797">
      <w:bodyDiv w:val="1"/>
      <w:marLeft w:val="0"/>
      <w:marRight w:val="0"/>
      <w:marTop w:val="0"/>
      <w:marBottom w:val="0"/>
      <w:divBdr>
        <w:top w:val="none" w:sz="0" w:space="0" w:color="auto"/>
        <w:left w:val="none" w:sz="0" w:space="0" w:color="auto"/>
        <w:bottom w:val="none" w:sz="0" w:space="0" w:color="auto"/>
        <w:right w:val="none" w:sz="0" w:space="0" w:color="auto"/>
      </w:divBdr>
    </w:div>
    <w:div w:id="2067530036">
      <w:bodyDiv w:val="1"/>
      <w:marLeft w:val="0"/>
      <w:marRight w:val="0"/>
      <w:marTop w:val="0"/>
      <w:marBottom w:val="0"/>
      <w:divBdr>
        <w:top w:val="none" w:sz="0" w:space="0" w:color="auto"/>
        <w:left w:val="none" w:sz="0" w:space="0" w:color="auto"/>
        <w:bottom w:val="none" w:sz="0" w:space="0" w:color="auto"/>
        <w:right w:val="none" w:sz="0" w:space="0" w:color="auto"/>
      </w:divBdr>
    </w:div>
    <w:div w:id="2067681767">
      <w:bodyDiv w:val="1"/>
      <w:marLeft w:val="0"/>
      <w:marRight w:val="0"/>
      <w:marTop w:val="0"/>
      <w:marBottom w:val="0"/>
      <w:divBdr>
        <w:top w:val="none" w:sz="0" w:space="0" w:color="auto"/>
        <w:left w:val="none" w:sz="0" w:space="0" w:color="auto"/>
        <w:bottom w:val="none" w:sz="0" w:space="0" w:color="auto"/>
        <w:right w:val="none" w:sz="0" w:space="0" w:color="auto"/>
      </w:divBdr>
    </w:div>
    <w:div w:id="2067990270">
      <w:bodyDiv w:val="1"/>
      <w:marLeft w:val="0"/>
      <w:marRight w:val="0"/>
      <w:marTop w:val="0"/>
      <w:marBottom w:val="0"/>
      <w:divBdr>
        <w:top w:val="none" w:sz="0" w:space="0" w:color="auto"/>
        <w:left w:val="none" w:sz="0" w:space="0" w:color="auto"/>
        <w:bottom w:val="none" w:sz="0" w:space="0" w:color="auto"/>
        <w:right w:val="none" w:sz="0" w:space="0" w:color="auto"/>
      </w:divBdr>
    </w:div>
    <w:div w:id="2067992746">
      <w:bodyDiv w:val="1"/>
      <w:marLeft w:val="0"/>
      <w:marRight w:val="0"/>
      <w:marTop w:val="0"/>
      <w:marBottom w:val="0"/>
      <w:divBdr>
        <w:top w:val="none" w:sz="0" w:space="0" w:color="auto"/>
        <w:left w:val="none" w:sz="0" w:space="0" w:color="auto"/>
        <w:bottom w:val="none" w:sz="0" w:space="0" w:color="auto"/>
        <w:right w:val="none" w:sz="0" w:space="0" w:color="auto"/>
      </w:divBdr>
    </w:div>
    <w:div w:id="2068062983">
      <w:bodyDiv w:val="1"/>
      <w:marLeft w:val="0"/>
      <w:marRight w:val="0"/>
      <w:marTop w:val="0"/>
      <w:marBottom w:val="0"/>
      <w:divBdr>
        <w:top w:val="none" w:sz="0" w:space="0" w:color="auto"/>
        <w:left w:val="none" w:sz="0" w:space="0" w:color="auto"/>
        <w:bottom w:val="none" w:sz="0" w:space="0" w:color="auto"/>
        <w:right w:val="none" w:sz="0" w:space="0" w:color="auto"/>
      </w:divBdr>
    </w:div>
    <w:div w:id="2068217697">
      <w:bodyDiv w:val="1"/>
      <w:marLeft w:val="0"/>
      <w:marRight w:val="0"/>
      <w:marTop w:val="0"/>
      <w:marBottom w:val="0"/>
      <w:divBdr>
        <w:top w:val="none" w:sz="0" w:space="0" w:color="auto"/>
        <w:left w:val="none" w:sz="0" w:space="0" w:color="auto"/>
        <w:bottom w:val="none" w:sz="0" w:space="0" w:color="auto"/>
        <w:right w:val="none" w:sz="0" w:space="0" w:color="auto"/>
      </w:divBdr>
    </w:div>
    <w:div w:id="2068408571">
      <w:bodyDiv w:val="1"/>
      <w:marLeft w:val="0"/>
      <w:marRight w:val="0"/>
      <w:marTop w:val="0"/>
      <w:marBottom w:val="0"/>
      <w:divBdr>
        <w:top w:val="none" w:sz="0" w:space="0" w:color="auto"/>
        <w:left w:val="none" w:sz="0" w:space="0" w:color="auto"/>
        <w:bottom w:val="none" w:sz="0" w:space="0" w:color="auto"/>
        <w:right w:val="none" w:sz="0" w:space="0" w:color="auto"/>
      </w:divBdr>
    </w:div>
    <w:div w:id="2068528707">
      <w:bodyDiv w:val="1"/>
      <w:marLeft w:val="0"/>
      <w:marRight w:val="0"/>
      <w:marTop w:val="0"/>
      <w:marBottom w:val="0"/>
      <w:divBdr>
        <w:top w:val="none" w:sz="0" w:space="0" w:color="auto"/>
        <w:left w:val="none" w:sz="0" w:space="0" w:color="auto"/>
        <w:bottom w:val="none" w:sz="0" w:space="0" w:color="auto"/>
        <w:right w:val="none" w:sz="0" w:space="0" w:color="auto"/>
      </w:divBdr>
    </w:div>
    <w:div w:id="2068608219">
      <w:bodyDiv w:val="1"/>
      <w:marLeft w:val="0"/>
      <w:marRight w:val="0"/>
      <w:marTop w:val="0"/>
      <w:marBottom w:val="0"/>
      <w:divBdr>
        <w:top w:val="none" w:sz="0" w:space="0" w:color="auto"/>
        <w:left w:val="none" w:sz="0" w:space="0" w:color="auto"/>
        <w:bottom w:val="none" w:sz="0" w:space="0" w:color="auto"/>
        <w:right w:val="none" w:sz="0" w:space="0" w:color="auto"/>
      </w:divBdr>
    </w:div>
    <w:div w:id="2068649654">
      <w:bodyDiv w:val="1"/>
      <w:marLeft w:val="0"/>
      <w:marRight w:val="0"/>
      <w:marTop w:val="0"/>
      <w:marBottom w:val="0"/>
      <w:divBdr>
        <w:top w:val="none" w:sz="0" w:space="0" w:color="auto"/>
        <w:left w:val="none" w:sz="0" w:space="0" w:color="auto"/>
        <w:bottom w:val="none" w:sz="0" w:space="0" w:color="auto"/>
        <w:right w:val="none" w:sz="0" w:space="0" w:color="auto"/>
      </w:divBdr>
    </w:div>
    <w:div w:id="2068913666">
      <w:bodyDiv w:val="1"/>
      <w:marLeft w:val="0"/>
      <w:marRight w:val="0"/>
      <w:marTop w:val="0"/>
      <w:marBottom w:val="0"/>
      <w:divBdr>
        <w:top w:val="none" w:sz="0" w:space="0" w:color="auto"/>
        <w:left w:val="none" w:sz="0" w:space="0" w:color="auto"/>
        <w:bottom w:val="none" w:sz="0" w:space="0" w:color="auto"/>
        <w:right w:val="none" w:sz="0" w:space="0" w:color="auto"/>
      </w:divBdr>
    </w:div>
    <w:div w:id="2069068885">
      <w:bodyDiv w:val="1"/>
      <w:marLeft w:val="0"/>
      <w:marRight w:val="0"/>
      <w:marTop w:val="0"/>
      <w:marBottom w:val="0"/>
      <w:divBdr>
        <w:top w:val="none" w:sz="0" w:space="0" w:color="auto"/>
        <w:left w:val="none" w:sz="0" w:space="0" w:color="auto"/>
        <w:bottom w:val="none" w:sz="0" w:space="0" w:color="auto"/>
        <w:right w:val="none" w:sz="0" w:space="0" w:color="auto"/>
      </w:divBdr>
    </w:div>
    <w:div w:id="2069182769">
      <w:bodyDiv w:val="1"/>
      <w:marLeft w:val="0"/>
      <w:marRight w:val="0"/>
      <w:marTop w:val="0"/>
      <w:marBottom w:val="0"/>
      <w:divBdr>
        <w:top w:val="none" w:sz="0" w:space="0" w:color="auto"/>
        <w:left w:val="none" w:sz="0" w:space="0" w:color="auto"/>
        <w:bottom w:val="none" w:sz="0" w:space="0" w:color="auto"/>
        <w:right w:val="none" w:sz="0" w:space="0" w:color="auto"/>
      </w:divBdr>
    </w:div>
    <w:div w:id="2069259481">
      <w:bodyDiv w:val="1"/>
      <w:marLeft w:val="0"/>
      <w:marRight w:val="0"/>
      <w:marTop w:val="0"/>
      <w:marBottom w:val="0"/>
      <w:divBdr>
        <w:top w:val="none" w:sz="0" w:space="0" w:color="auto"/>
        <w:left w:val="none" w:sz="0" w:space="0" w:color="auto"/>
        <w:bottom w:val="none" w:sz="0" w:space="0" w:color="auto"/>
        <w:right w:val="none" w:sz="0" w:space="0" w:color="auto"/>
      </w:divBdr>
    </w:div>
    <w:div w:id="2069375345">
      <w:bodyDiv w:val="1"/>
      <w:marLeft w:val="0"/>
      <w:marRight w:val="0"/>
      <w:marTop w:val="0"/>
      <w:marBottom w:val="0"/>
      <w:divBdr>
        <w:top w:val="none" w:sz="0" w:space="0" w:color="auto"/>
        <w:left w:val="none" w:sz="0" w:space="0" w:color="auto"/>
        <w:bottom w:val="none" w:sz="0" w:space="0" w:color="auto"/>
        <w:right w:val="none" w:sz="0" w:space="0" w:color="auto"/>
      </w:divBdr>
    </w:div>
    <w:div w:id="2069523973">
      <w:bodyDiv w:val="1"/>
      <w:marLeft w:val="0"/>
      <w:marRight w:val="0"/>
      <w:marTop w:val="0"/>
      <w:marBottom w:val="0"/>
      <w:divBdr>
        <w:top w:val="none" w:sz="0" w:space="0" w:color="auto"/>
        <w:left w:val="none" w:sz="0" w:space="0" w:color="auto"/>
        <w:bottom w:val="none" w:sz="0" w:space="0" w:color="auto"/>
        <w:right w:val="none" w:sz="0" w:space="0" w:color="auto"/>
      </w:divBdr>
    </w:div>
    <w:div w:id="2069759903">
      <w:bodyDiv w:val="1"/>
      <w:marLeft w:val="0"/>
      <w:marRight w:val="0"/>
      <w:marTop w:val="0"/>
      <w:marBottom w:val="0"/>
      <w:divBdr>
        <w:top w:val="none" w:sz="0" w:space="0" w:color="auto"/>
        <w:left w:val="none" w:sz="0" w:space="0" w:color="auto"/>
        <w:bottom w:val="none" w:sz="0" w:space="0" w:color="auto"/>
        <w:right w:val="none" w:sz="0" w:space="0" w:color="auto"/>
      </w:divBdr>
    </w:div>
    <w:div w:id="2069912448">
      <w:bodyDiv w:val="1"/>
      <w:marLeft w:val="0"/>
      <w:marRight w:val="0"/>
      <w:marTop w:val="0"/>
      <w:marBottom w:val="0"/>
      <w:divBdr>
        <w:top w:val="none" w:sz="0" w:space="0" w:color="auto"/>
        <w:left w:val="none" w:sz="0" w:space="0" w:color="auto"/>
        <w:bottom w:val="none" w:sz="0" w:space="0" w:color="auto"/>
        <w:right w:val="none" w:sz="0" w:space="0" w:color="auto"/>
      </w:divBdr>
    </w:div>
    <w:div w:id="2069913212">
      <w:bodyDiv w:val="1"/>
      <w:marLeft w:val="0"/>
      <w:marRight w:val="0"/>
      <w:marTop w:val="0"/>
      <w:marBottom w:val="0"/>
      <w:divBdr>
        <w:top w:val="none" w:sz="0" w:space="0" w:color="auto"/>
        <w:left w:val="none" w:sz="0" w:space="0" w:color="auto"/>
        <w:bottom w:val="none" w:sz="0" w:space="0" w:color="auto"/>
        <w:right w:val="none" w:sz="0" w:space="0" w:color="auto"/>
      </w:divBdr>
    </w:div>
    <w:div w:id="2069919519">
      <w:bodyDiv w:val="1"/>
      <w:marLeft w:val="0"/>
      <w:marRight w:val="0"/>
      <w:marTop w:val="0"/>
      <w:marBottom w:val="0"/>
      <w:divBdr>
        <w:top w:val="none" w:sz="0" w:space="0" w:color="auto"/>
        <w:left w:val="none" w:sz="0" w:space="0" w:color="auto"/>
        <w:bottom w:val="none" w:sz="0" w:space="0" w:color="auto"/>
        <w:right w:val="none" w:sz="0" w:space="0" w:color="auto"/>
      </w:divBdr>
    </w:div>
    <w:div w:id="2070373413">
      <w:bodyDiv w:val="1"/>
      <w:marLeft w:val="0"/>
      <w:marRight w:val="0"/>
      <w:marTop w:val="0"/>
      <w:marBottom w:val="0"/>
      <w:divBdr>
        <w:top w:val="none" w:sz="0" w:space="0" w:color="auto"/>
        <w:left w:val="none" w:sz="0" w:space="0" w:color="auto"/>
        <w:bottom w:val="none" w:sz="0" w:space="0" w:color="auto"/>
        <w:right w:val="none" w:sz="0" w:space="0" w:color="auto"/>
      </w:divBdr>
    </w:div>
    <w:div w:id="2070490403">
      <w:bodyDiv w:val="1"/>
      <w:marLeft w:val="0"/>
      <w:marRight w:val="0"/>
      <w:marTop w:val="0"/>
      <w:marBottom w:val="0"/>
      <w:divBdr>
        <w:top w:val="none" w:sz="0" w:space="0" w:color="auto"/>
        <w:left w:val="none" w:sz="0" w:space="0" w:color="auto"/>
        <w:bottom w:val="none" w:sz="0" w:space="0" w:color="auto"/>
        <w:right w:val="none" w:sz="0" w:space="0" w:color="auto"/>
      </w:divBdr>
    </w:div>
    <w:div w:id="2070759541">
      <w:bodyDiv w:val="1"/>
      <w:marLeft w:val="0"/>
      <w:marRight w:val="0"/>
      <w:marTop w:val="0"/>
      <w:marBottom w:val="0"/>
      <w:divBdr>
        <w:top w:val="none" w:sz="0" w:space="0" w:color="auto"/>
        <w:left w:val="none" w:sz="0" w:space="0" w:color="auto"/>
        <w:bottom w:val="none" w:sz="0" w:space="0" w:color="auto"/>
        <w:right w:val="none" w:sz="0" w:space="0" w:color="auto"/>
      </w:divBdr>
    </w:div>
    <w:div w:id="2070879695">
      <w:bodyDiv w:val="1"/>
      <w:marLeft w:val="0"/>
      <w:marRight w:val="0"/>
      <w:marTop w:val="0"/>
      <w:marBottom w:val="0"/>
      <w:divBdr>
        <w:top w:val="none" w:sz="0" w:space="0" w:color="auto"/>
        <w:left w:val="none" w:sz="0" w:space="0" w:color="auto"/>
        <w:bottom w:val="none" w:sz="0" w:space="0" w:color="auto"/>
        <w:right w:val="none" w:sz="0" w:space="0" w:color="auto"/>
      </w:divBdr>
    </w:div>
    <w:div w:id="2070880918">
      <w:bodyDiv w:val="1"/>
      <w:marLeft w:val="0"/>
      <w:marRight w:val="0"/>
      <w:marTop w:val="0"/>
      <w:marBottom w:val="0"/>
      <w:divBdr>
        <w:top w:val="none" w:sz="0" w:space="0" w:color="auto"/>
        <w:left w:val="none" w:sz="0" w:space="0" w:color="auto"/>
        <w:bottom w:val="none" w:sz="0" w:space="0" w:color="auto"/>
        <w:right w:val="none" w:sz="0" w:space="0" w:color="auto"/>
      </w:divBdr>
    </w:div>
    <w:div w:id="2071077856">
      <w:bodyDiv w:val="1"/>
      <w:marLeft w:val="0"/>
      <w:marRight w:val="0"/>
      <w:marTop w:val="0"/>
      <w:marBottom w:val="0"/>
      <w:divBdr>
        <w:top w:val="none" w:sz="0" w:space="0" w:color="auto"/>
        <w:left w:val="none" w:sz="0" w:space="0" w:color="auto"/>
        <w:bottom w:val="none" w:sz="0" w:space="0" w:color="auto"/>
        <w:right w:val="none" w:sz="0" w:space="0" w:color="auto"/>
      </w:divBdr>
    </w:div>
    <w:div w:id="2071420605">
      <w:bodyDiv w:val="1"/>
      <w:marLeft w:val="0"/>
      <w:marRight w:val="0"/>
      <w:marTop w:val="0"/>
      <w:marBottom w:val="0"/>
      <w:divBdr>
        <w:top w:val="none" w:sz="0" w:space="0" w:color="auto"/>
        <w:left w:val="none" w:sz="0" w:space="0" w:color="auto"/>
        <w:bottom w:val="none" w:sz="0" w:space="0" w:color="auto"/>
        <w:right w:val="none" w:sz="0" w:space="0" w:color="auto"/>
      </w:divBdr>
    </w:div>
    <w:div w:id="2071608206">
      <w:bodyDiv w:val="1"/>
      <w:marLeft w:val="0"/>
      <w:marRight w:val="0"/>
      <w:marTop w:val="0"/>
      <w:marBottom w:val="0"/>
      <w:divBdr>
        <w:top w:val="none" w:sz="0" w:space="0" w:color="auto"/>
        <w:left w:val="none" w:sz="0" w:space="0" w:color="auto"/>
        <w:bottom w:val="none" w:sz="0" w:space="0" w:color="auto"/>
        <w:right w:val="none" w:sz="0" w:space="0" w:color="auto"/>
      </w:divBdr>
    </w:div>
    <w:div w:id="2071612258">
      <w:bodyDiv w:val="1"/>
      <w:marLeft w:val="0"/>
      <w:marRight w:val="0"/>
      <w:marTop w:val="0"/>
      <w:marBottom w:val="0"/>
      <w:divBdr>
        <w:top w:val="none" w:sz="0" w:space="0" w:color="auto"/>
        <w:left w:val="none" w:sz="0" w:space="0" w:color="auto"/>
        <w:bottom w:val="none" w:sz="0" w:space="0" w:color="auto"/>
        <w:right w:val="none" w:sz="0" w:space="0" w:color="auto"/>
      </w:divBdr>
    </w:div>
    <w:div w:id="2071686133">
      <w:bodyDiv w:val="1"/>
      <w:marLeft w:val="0"/>
      <w:marRight w:val="0"/>
      <w:marTop w:val="0"/>
      <w:marBottom w:val="0"/>
      <w:divBdr>
        <w:top w:val="none" w:sz="0" w:space="0" w:color="auto"/>
        <w:left w:val="none" w:sz="0" w:space="0" w:color="auto"/>
        <w:bottom w:val="none" w:sz="0" w:space="0" w:color="auto"/>
        <w:right w:val="none" w:sz="0" w:space="0" w:color="auto"/>
      </w:divBdr>
    </w:div>
    <w:div w:id="2071734273">
      <w:bodyDiv w:val="1"/>
      <w:marLeft w:val="0"/>
      <w:marRight w:val="0"/>
      <w:marTop w:val="0"/>
      <w:marBottom w:val="0"/>
      <w:divBdr>
        <w:top w:val="none" w:sz="0" w:space="0" w:color="auto"/>
        <w:left w:val="none" w:sz="0" w:space="0" w:color="auto"/>
        <w:bottom w:val="none" w:sz="0" w:space="0" w:color="auto"/>
        <w:right w:val="none" w:sz="0" w:space="0" w:color="auto"/>
      </w:divBdr>
    </w:div>
    <w:div w:id="2071952706">
      <w:bodyDiv w:val="1"/>
      <w:marLeft w:val="0"/>
      <w:marRight w:val="0"/>
      <w:marTop w:val="0"/>
      <w:marBottom w:val="0"/>
      <w:divBdr>
        <w:top w:val="none" w:sz="0" w:space="0" w:color="auto"/>
        <w:left w:val="none" w:sz="0" w:space="0" w:color="auto"/>
        <w:bottom w:val="none" w:sz="0" w:space="0" w:color="auto"/>
        <w:right w:val="none" w:sz="0" w:space="0" w:color="auto"/>
      </w:divBdr>
    </w:div>
    <w:div w:id="2072148606">
      <w:bodyDiv w:val="1"/>
      <w:marLeft w:val="0"/>
      <w:marRight w:val="0"/>
      <w:marTop w:val="0"/>
      <w:marBottom w:val="0"/>
      <w:divBdr>
        <w:top w:val="none" w:sz="0" w:space="0" w:color="auto"/>
        <w:left w:val="none" w:sz="0" w:space="0" w:color="auto"/>
        <w:bottom w:val="none" w:sz="0" w:space="0" w:color="auto"/>
        <w:right w:val="none" w:sz="0" w:space="0" w:color="auto"/>
      </w:divBdr>
    </w:div>
    <w:div w:id="2072340904">
      <w:bodyDiv w:val="1"/>
      <w:marLeft w:val="0"/>
      <w:marRight w:val="0"/>
      <w:marTop w:val="0"/>
      <w:marBottom w:val="0"/>
      <w:divBdr>
        <w:top w:val="none" w:sz="0" w:space="0" w:color="auto"/>
        <w:left w:val="none" w:sz="0" w:space="0" w:color="auto"/>
        <w:bottom w:val="none" w:sz="0" w:space="0" w:color="auto"/>
        <w:right w:val="none" w:sz="0" w:space="0" w:color="auto"/>
      </w:divBdr>
    </w:div>
    <w:div w:id="2072385639">
      <w:bodyDiv w:val="1"/>
      <w:marLeft w:val="0"/>
      <w:marRight w:val="0"/>
      <w:marTop w:val="0"/>
      <w:marBottom w:val="0"/>
      <w:divBdr>
        <w:top w:val="none" w:sz="0" w:space="0" w:color="auto"/>
        <w:left w:val="none" w:sz="0" w:space="0" w:color="auto"/>
        <w:bottom w:val="none" w:sz="0" w:space="0" w:color="auto"/>
        <w:right w:val="none" w:sz="0" w:space="0" w:color="auto"/>
      </w:divBdr>
    </w:div>
    <w:div w:id="2072389582">
      <w:bodyDiv w:val="1"/>
      <w:marLeft w:val="0"/>
      <w:marRight w:val="0"/>
      <w:marTop w:val="0"/>
      <w:marBottom w:val="0"/>
      <w:divBdr>
        <w:top w:val="none" w:sz="0" w:space="0" w:color="auto"/>
        <w:left w:val="none" w:sz="0" w:space="0" w:color="auto"/>
        <w:bottom w:val="none" w:sz="0" w:space="0" w:color="auto"/>
        <w:right w:val="none" w:sz="0" w:space="0" w:color="auto"/>
      </w:divBdr>
    </w:div>
    <w:div w:id="2072456954">
      <w:bodyDiv w:val="1"/>
      <w:marLeft w:val="0"/>
      <w:marRight w:val="0"/>
      <w:marTop w:val="0"/>
      <w:marBottom w:val="0"/>
      <w:divBdr>
        <w:top w:val="none" w:sz="0" w:space="0" w:color="auto"/>
        <w:left w:val="none" w:sz="0" w:space="0" w:color="auto"/>
        <w:bottom w:val="none" w:sz="0" w:space="0" w:color="auto"/>
        <w:right w:val="none" w:sz="0" w:space="0" w:color="auto"/>
      </w:divBdr>
    </w:div>
    <w:div w:id="2072539965">
      <w:bodyDiv w:val="1"/>
      <w:marLeft w:val="0"/>
      <w:marRight w:val="0"/>
      <w:marTop w:val="0"/>
      <w:marBottom w:val="0"/>
      <w:divBdr>
        <w:top w:val="none" w:sz="0" w:space="0" w:color="auto"/>
        <w:left w:val="none" w:sz="0" w:space="0" w:color="auto"/>
        <w:bottom w:val="none" w:sz="0" w:space="0" w:color="auto"/>
        <w:right w:val="none" w:sz="0" w:space="0" w:color="auto"/>
      </w:divBdr>
    </w:div>
    <w:div w:id="2072805375">
      <w:bodyDiv w:val="1"/>
      <w:marLeft w:val="0"/>
      <w:marRight w:val="0"/>
      <w:marTop w:val="0"/>
      <w:marBottom w:val="0"/>
      <w:divBdr>
        <w:top w:val="none" w:sz="0" w:space="0" w:color="auto"/>
        <w:left w:val="none" w:sz="0" w:space="0" w:color="auto"/>
        <w:bottom w:val="none" w:sz="0" w:space="0" w:color="auto"/>
        <w:right w:val="none" w:sz="0" w:space="0" w:color="auto"/>
      </w:divBdr>
    </w:div>
    <w:div w:id="2072844566">
      <w:bodyDiv w:val="1"/>
      <w:marLeft w:val="0"/>
      <w:marRight w:val="0"/>
      <w:marTop w:val="0"/>
      <w:marBottom w:val="0"/>
      <w:divBdr>
        <w:top w:val="none" w:sz="0" w:space="0" w:color="auto"/>
        <w:left w:val="none" w:sz="0" w:space="0" w:color="auto"/>
        <w:bottom w:val="none" w:sz="0" w:space="0" w:color="auto"/>
        <w:right w:val="none" w:sz="0" w:space="0" w:color="auto"/>
      </w:divBdr>
    </w:div>
    <w:div w:id="2072844961">
      <w:bodyDiv w:val="1"/>
      <w:marLeft w:val="0"/>
      <w:marRight w:val="0"/>
      <w:marTop w:val="0"/>
      <w:marBottom w:val="0"/>
      <w:divBdr>
        <w:top w:val="none" w:sz="0" w:space="0" w:color="auto"/>
        <w:left w:val="none" w:sz="0" w:space="0" w:color="auto"/>
        <w:bottom w:val="none" w:sz="0" w:space="0" w:color="auto"/>
        <w:right w:val="none" w:sz="0" w:space="0" w:color="auto"/>
      </w:divBdr>
    </w:div>
    <w:div w:id="2072849279">
      <w:bodyDiv w:val="1"/>
      <w:marLeft w:val="0"/>
      <w:marRight w:val="0"/>
      <w:marTop w:val="0"/>
      <w:marBottom w:val="0"/>
      <w:divBdr>
        <w:top w:val="none" w:sz="0" w:space="0" w:color="auto"/>
        <w:left w:val="none" w:sz="0" w:space="0" w:color="auto"/>
        <w:bottom w:val="none" w:sz="0" w:space="0" w:color="auto"/>
        <w:right w:val="none" w:sz="0" w:space="0" w:color="auto"/>
      </w:divBdr>
    </w:div>
    <w:div w:id="2072920749">
      <w:bodyDiv w:val="1"/>
      <w:marLeft w:val="0"/>
      <w:marRight w:val="0"/>
      <w:marTop w:val="0"/>
      <w:marBottom w:val="0"/>
      <w:divBdr>
        <w:top w:val="none" w:sz="0" w:space="0" w:color="auto"/>
        <w:left w:val="none" w:sz="0" w:space="0" w:color="auto"/>
        <w:bottom w:val="none" w:sz="0" w:space="0" w:color="auto"/>
        <w:right w:val="none" w:sz="0" w:space="0" w:color="auto"/>
      </w:divBdr>
    </w:div>
    <w:div w:id="2073117468">
      <w:bodyDiv w:val="1"/>
      <w:marLeft w:val="0"/>
      <w:marRight w:val="0"/>
      <w:marTop w:val="0"/>
      <w:marBottom w:val="0"/>
      <w:divBdr>
        <w:top w:val="none" w:sz="0" w:space="0" w:color="auto"/>
        <w:left w:val="none" w:sz="0" w:space="0" w:color="auto"/>
        <w:bottom w:val="none" w:sz="0" w:space="0" w:color="auto"/>
        <w:right w:val="none" w:sz="0" w:space="0" w:color="auto"/>
      </w:divBdr>
    </w:div>
    <w:div w:id="2073306198">
      <w:bodyDiv w:val="1"/>
      <w:marLeft w:val="0"/>
      <w:marRight w:val="0"/>
      <w:marTop w:val="0"/>
      <w:marBottom w:val="0"/>
      <w:divBdr>
        <w:top w:val="none" w:sz="0" w:space="0" w:color="auto"/>
        <w:left w:val="none" w:sz="0" w:space="0" w:color="auto"/>
        <w:bottom w:val="none" w:sz="0" w:space="0" w:color="auto"/>
        <w:right w:val="none" w:sz="0" w:space="0" w:color="auto"/>
      </w:divBdr>
    </w:div>
    <w:div w:id="2073308141">
      <w:bodyDiv w:val="1"/>
      <w:marLeft w:val="0"/>
      <w:marRight w:val="0"/>
      <w:marTop w:val="0"/>
      <w:marBottom w:val="0"/>
      <w:divBdr>
        <w:top w:val="none" w:sz="0" w:space="0" w:color="auto"/>
        <w:left w:val="none" w:sz="0" w:space="0" w:color="auto"/>
        <w:bottom w:val="none" w:sz="0" w:space="0" w:color="auto"/>
        <w:right w:val="none" w:sz="0" w:space="0" w:color="auto"/>
      </w:divBdr>
    </w:div>
    <w:div w:id="2073310434">
      <w:bodyDiv w:val="1"/>
      <w:marLeft w:val="0"/>
      <w:marRight w:val="0"/>
      <w:marTop w:val="0"/>
      <w:marBottom w:val="0"/>
      <w:divBdr>
        <w:top w:val="none" w:sz="0" w:space="0" w:color="auto"/>
        <w:left w:val="none" w:sz="0" w:space="0" w:color="auto"/>
        <w:bottom w:val="none" w:sz="0" w:space="0" w:color="auto"/>
        <w:right w:val="none" w:sz="0" w:space="0" w:color="auto"/>
      </w:divBdr>
    </w:div>
    <w:div w:id="2073582487">
      <w:bodyDiv w:val="1"/>
      <w:marLeft w:val="0"/>
      <w:marRight w:val="0"/>
      <w:marTop w:val="0"/>
      <w:marBottom w:val="0"/>
      <w:divBdr>
        <w:top w:val="none" w:sz="0" w:space="0" w:color="auto"/>
        <w:left w:val="none" w:sz="0" w:space="0" w:color="auto"/>
        <w:bottom w:val="none" w:sz="0" w:space="0" w:color="auto"/>
        <w:right w:val="none" w:sz="0" w:space="0" w:color="auto"/>
      </w:divBdr>
    </w:div>
    <w:div w:id="2073650449">
      <w:bodyDiv w:val="1"/>
      <w:marLeft w:val="0"/>
      <w:marRight w:val="0"/>
      <w:marTop w:val="0"/>
      <w:marBottom w:val="0"/>
      <w:divBdr>
        <w:top w:val="none" w:sz="0" w:space="0" w:color="auto"/>
        <w:left w:val="none" w:sz="0" w:space="0" w:color="auto"/>
        <w:bottom w:val="none" w:sz="0" w:space="0" w:color="auto"/>
        <w:right w:val="none" w:sz="0" w:space="0" w:color="auto"/>
      </w:divBdr>
    </w:div>
    <w:div w:id="2073692380">
      <w:bodyDiv w:val="1"/>
      <w:marLeft w:val="0"/>
      <w:marRight w:val="0"/>
      <w:marTop w:val="0"/>
      <w:marBottom w:val="0"/>
      <w:divBdr>
        <w:top w:val="none" w:sz="0" w:space="0" w:color="auto"/>
        <w:left w:val="none" w:sz="0" w:space="0" w:color="auto"/>
        <w:bottom w:val="none" w:sz="0" w:space="0" w:color="auto"/>
        <w:right w:val="none" w:sz="0" w:space="0" w:color="auto"/>
      </w:divBdr>
    </w:div>
    <w:div w:id="2073770311">
      <w:bodyDiv w:val="1"/>
      <w:marLeft w:val="0"/>
      <w:marRight w:val="0"/>
      <w:marTop w:val="0"/>
      <w:marBottom w:val="0"/>
      <w:divBdr>
        <w:top w:val="none" w:sz="0" w:space="0" w:color="auto"/>
        <w:left w:val="none" w:sz="0" w:space="0" w:color="auto"/>
        <w:bottom w:val="none" w:sz="0" w:space="0" w:color="auto"/>
        <w:right w:val="none" w:sz="0" w:space="0" w:color="auto"/>
      </w:divBdr>
    </w:div>
    <w:div w:id="2073775024">
      <w:bodyDiv w:val="1"/>
      <w:marLeft w:val="0"/>
      <w:marRight w:val="0"/>
      <w:marTop w:val="0"/>
      <w:marBottom w:val="0"/>
      <w:divBdr>
        <w:top w:val="none" w:sz="0" w:space="0" w:color="auto"/>
        <w:left w:val="none" w:sz="0" w:space="0" w:color="auto"/>
        <w:bottom w:val="none" w:sz="0" w:space="0" w:color="auto"/>
        <w:right w:val="none" w:sz="0" w:space="0" w:color="auto"/>
      </w:divBdr>
    </w:div>
    <w:div w:id="2073843673">
      <w:bodyDiv w:val="1"/>
      <w:marLeft w:val="0"/>
      <w:marRight w:val="0"/>
      <w:marTop w:val="0"/>
      <w:marBottom w:val="0"/>
      <w:divBdr>
        <w:top w:val="none" w:sz="0" w:space="0" w:color="auto"/>
        <w:left w:val="none" w:sz="0" w:space="0" w:color="auto"/>
        <w:bottom w:val="none" w:sz="0" w:space="0" w:color="auto"/>
        <w:right w:val="none" w:sz="0" w:space="0" w:color="auto"/>
      </w:divBdr>
    </w:div>
    <w:div w:id="2073964047">
      <w:bodyDiv w:val="1"/>
      <w:marLeft w:val="0"/>
      <w:marRight w:val="0"/>
      <w:marTop w:val="0"/>
      <w:marBottom w:val="0"/>
      <w:divBdr>
        <w:top w:val="none" w:sz="0" w:space="0" w:color="auto"/>
        <w:left w:val="none" w:sz="0" w:space="0" w:color="auto"/>
        <w:bottom w:val="none" w:sz="0" w:space="0" w:color="auto"/>
        <w:right w:val="none" w:sz="0" w:space="0" w:color="auto"/>
      </w:divBdr>
    </w:div>
    <w:div w:id="2074112307">
      <w:bodyDiv w:val="1"/>
      <w:marLeft w:val="0"/>
      <w:marRight w:val="0"/>
      <w:marTop w:val="0"/>
      <w:marBottom w:val="0"/>
      <w:divBdr>
        <w:top w:val="none" w:sz="0" w:space="0" w:color="auto"/>
        <w:left w:val="none" w:sz="0" w:space="0" w:color="auto"/>
        <w:bottom w:val="none" w:sz="0" w:space="0" w:color="auto"/>
        <w:right w:val="none" w:sz="0" w:space="0" w:color="auto"/>
      </w:divBdr>
    </w:div>
    <w:div w:id="2074698018">
      <w:bodyDiv w:val="1"/>
      <w:marLeft w:val="0"/>
      <w:marRight w:val="0"/>
      <w:marTop w:val="0"/>
      <w:marBottom w:val="0"/>
      <w:divBdr>
        <w:top w:val="none" w:sz="0" w:space="0" w:color="auto"/>
        <w:left w:val="none" w:sz="0" w:space="0" w:color="auto"/>
        <w:bottom w:val="none" w:sz="0" w:space="0" w:color="auto"/>
        <w:right w:val="none" w:sz="0" w:space="0" w:color="auto"/>
      </w:divBdr>
    </w:div>
    <w:div w:id="2074965367">
      <w:bodyDiv w:val="1"/>
      <w:marLeft w:val="0"/>
      <w:marRight w:val="0"/>
      <w:marTop w:val="0"/>
      <w:marBottom w:val="0"/>
      <w:divBdr>
        <w:top w:val="none" w:sz="0" w:space="0" w:color="auto"/>
        <w:left w:val="none" w:sz="0" w:space="0" w:color="auto"/>
        <w:bottom w:val="none" w:sz="0" w:space="0" w:color="auto"/>
        <w:right w:val="none" w:sz="0" w:space="0" w:color="auto"/>
      </w:divBdr>
    </w:div>
    <w:div w:id="2075010773">
      <w:bodyDiv w:val="1"/>
      <w:marLeft w:val="0"/>
      <w:marRight w:val="0"/>
      <w:marTop w:val="0"/>
      <w:marBottom w:val="0"/>
      <w:divBdr>
        <w:top w:val="none" w:sz="0" w:space="0" w:color="auto"/>
        <w:left w:val="none" w:sz="0" w:space="0" w:color="auto"/>
        <w:bottom w:val="none" w:sz="0" w:space="0" w:color="auto"/>
        <w:right w:val="none" w:sz="0" w:space="0" w:color="auto"/>
      </w:divBdr>
    </w:div>
    <w:div w:id="2075079555">
      <w:bodyDiv w:val="1"/>
      <w:marLeft w:val="0"/>
      <w:marRight w:val="0"/>
      <w:marTop w:val="0"/>
      <w:marBottom w:val="0"/>
      <w:divBdr>
        <w:top w:val="none" w:sz="0" w:space="0" w:color="auto"/>
        <w:left w:val="none" w:sz="0" w:space="0" w:color="auto"/>
        <w:bottom w:val="none" w:sz="0" w:space="0" w:color="auto"/>
        <w:right w:val="none" w:sz="0" w:space="0" w:color="auto"/>
      </w:divBdr>
    </w:div>
    <w:div w:id="2075346087">
      <w:bodyDiv w:val="1"/>
      <w:marLeft w:val="0"/>
      <w:marRight w:val="0"/>
      <w:marTop w:val="0"/>
      <w:marBottom w:val="0"/>
      <w:divBdr>
        <w:top w:val="none" w:sz="0" w:space="0" w:color="auto"/>
        <w:left w:val="none" w:sz="0" w:space="0" w:color="auto"/>
        <w:bottom w:val="none" w:sz="0" w:space="0" w:color="auto"/>
        <w:right w:val="none" w:sz="0" w:space="0" w:color="auto"/>
      </w:divBdr>
    </w:div>
    <w:div w:id="2075618171">
      <w:bodyDiv w:val="1"/>
      <w:marLeft w:val="0"/>
      <w:marRight w:val="0"/>
      <w:marTop w:val="0"/>
      <w:marBottom w:val="0"/>
      <w:divBdr>
        <w:top w:val="none" w:sz="0" w:space="0" w:color="auto"/>
        <w:left w:val="none" w:sz="0" w:space="0" w:color="auto"/>
        <w:bottom w:val="none" w:sz="0" w:space="0" w:color="auto"/>
        <w:right w:val="none" w:sz="0" w:space="0" w:color="auto"/>
      </w:divBdr>
    </w:div>
    <w:div w:id="2075736809">
      <w:bodyDiv w:val="1"/>
      <w:marLeft w:val="0"/>
      <w:marRight w:val="0"/>
      <w:marTop w:val="0"/>
      <w:marBottom w:val="0"/>
      <w:divBdr>
        <w:top w:val="none" w:sz="0" w:space="0" w:color="auto"/>
        <w:left w:val="none" w:sz="0" w:space="0" w:color="auto"/>
        <w:bottom w:val="none" w:sz="0" w:space="0" w:color="auto"/>
        <w:right w:val="none" w:sz="0" w:space="0" w:color="auto"/>
      </w:divBdr>
    </w:div>
    <w:div w:id="2075857355">
      <w:bodyDiv w:val="1"/>
      <w:marLeft w:val="0"/>
      <w:marRight w:val="0"/>
      <w:marTop w:val="0"/>
      <w:marBottom w:val="0"/>
      <w:divBdr>
        <w:top w:val="none" w:sz="0" w:space="0" w:color="auto"/>
        <w:left w:val="none" w:sz="0" w:space="0" w:color="auto"/>
        <w:bottom w:val="none" w:sz="0" w:space="0" w:color="auto"/>
        <w:right w:val="none" w:sz="0" w:space="0" w:color="auto"/>
      </w:divBdr>
    </w:div>
    <w:div w:id="2075859345">
      <w:bodyDiv w:val="1"/>
      <w:marLeft w:val="0"/>
      <w:marRight w:val="0"/>
      <w:marTop w:val="0"/>
      <w:marBottom w:val="0"/>
      <w:divBdr>
        <w:top w:val="none" w:sz="0" w:space="0" w:color="auto"/>
        <w:left w:val="none" w:sz="0" w:space="0" w:color="auto"/>
        <w:bottom w:val="none" w:sz="0" w:space="0" w:color="auto"/>
        <w:right w:val="none" w:sz="0" w:space="0" w:color="auto"/>
      </w:divBdr>
    </w:div>
    <w:div w:id="2075883195">
      <w:bodyDiv w:val="1"/>
      <w:marLeft w:val="0"/>
      <w:marRight w:val="0"/>
      <w:marTop w:val="0"/>
      <w:marBottom w:val="0"/>
      <w:divBdr>
        <w:top w:val="none" w:sz="0" w:space="0" w:color="auto"/>
        <w:left w:val="none" w:sz="0" w:space="0" w:color="auto"/>
        <w:bottom w:val="none" w:sz="0" w:space="0" w:color="auto"/>
        <w:right w:val="none" w:sz="0" w:space="0" w:color="auto"/>
      </w:divBdr>
    </w:div>
    <w:div w:id="2076127536">
      <w:bodyDiv w:val="1"/>
      <w:marLeft w:val="0"/>
      <w:marRight w:val="0"/>
      <w:marTop w:val="0"/>
      <w:marBottom w:val="0"/>
      <w:divBdr>
        <w:top w:val="none" w:sz="0" w:space="0" w:color="auto"/>
        <w:left w:val="none" w:sz="0" w:space="0" w:color="auto"/>
        <w:bottom w:val="none" w:sz="0" w:space="0" w:color="auto"/>
        <w:right w:val="none" w:sz="0" w:space="0" w:color="auto"/>
      </w:divBdr>
    </w:div>
    <w:div w:id="2076580970">
      <w:bodyDiv w:val="1"/>
      <w:marLeft w:val="0"/>
      <w:marRight w:val="0"/>
      <w:marTop w:val="0"/>
      <w:marBottom w:val="0"/>
      <w:divBdr>
        <w:top w:val="none" w:sz="0" w:space="0" w:color="auto"/>
        <w:left w:val="none" w:sz="0" w:space="0" w:color="auto"/>
        <w:bottom w:val="none" w:sz="0" w:space="0" w:color="auto"/>
        <w:right w:val="none" w:sz="0" w:space="0" w:color="auto"/>
      </w:divBdr>
    </w:div>
    <w:div w:id="2076582188">
      <w:bodyDiv w:val="1"/>
      <w:marLeft w:val="0"/>
      <w:marRight w:val="0"/>
      <w:marTop w:val="0"/>
      <w:marBottom w:val="0"/>
      <w:divBdr>
        <w:top w:val="none" w:sz="0" w:space="0" w:color="auto"/>
        <w:left w:val="none" w:sz="0" w:space="0" w:color="auto"/>
        <w:bottom w:val="none" w:sz="0" w:space="0" w:color="auto"/>
        <w:right w:val="none" w:sz="0" w:space="0" w:color="auto"/>
      </w:divBdr>
    </w:div>
    <w:div w:id="2076657935">
      <w:bodyDiv w:val="1"/>
      <w:marLeft w:val="0"/>
      <w:marRight w:val="0"/>
      <w:marTop w:val="0"/>
      <w:marBottom w:val="0"/>
      <w:divBdr>
        <w:top w:val="none" w:sz="0" w:space="0" w:color="auto"/>
        <w:left w:val="none" w:sz="0" w:space="0" w:color="auto"/>
        <w:bottom w:val="none" w:sz="0" w:space="0" w:color="auto"/>
        <w:right w:val="none" w:sz="0" w:space="0" w:color="auto"/>
      </w:divBdr>
    </w:div>
    <w:div w:id="2076664851">
      <w:bodyDiv w:val="1"/>
      <w:marLeft w:val="0"/>
      <w:marRight w:val="0"/>
      <w:marTop w:val="0"/>
      <w:marBottom w:val="0"/>
      <w:divBdr>
        <w:top w:val="none" w:sz="0" w:space="0" w:color="auto"/>
        <w:left w:val="none" w:sz="0" w:space="0" w:color="auto"/>
        <w:bottom w:val="none" w:sz="0" w:space="0" w:color="auto"/>
        <w:right w:val="none" w:sz="0" w:space="0" w:color="auto"/>
      </w:divBdr>
    </w:div>
    <w:div w:id="2076706733">
      <w:bodyDiv w:val="1"/>
      <w:marLeft w:val="0"/>
      <w:marRight w:val="0"/>
      <w:marTop w:val="0"/>
      <w:marBottom w:val="0"/>
      <w:divBdr>
        <w:top w:val="none" w:sz="0" w:space="0" w:color="auto"/>
        <w:left w:val="none" w:sz="0" w:space="0" w:color="auto"/>
        <w:bottom w:val="none" w:sz="0" w:space="0" w:color="auto"/>
        <w:right w:val="none" w:sz="0" w:space="0" w:color="auto"/>
      </w:divBdr>
    </w:div>
    <w:div w:id="2076778588">
      <w:bodyDiv w:val="1"/>
      <w:marLeft w:val="0"/>
      <w:marRight w:val="0"/>
      <w:marTop w:val="0"/>
      <w:marBottom w:val="0"/>
      <w:divBdr>
        <w:top w:val="none" w:sz="0" w:space="0" w:color="auto"/>
        <w:left w:val="none" w:sz="0" w:space="0" w:color="auto"/>
        <w:bottom w:val="none" w:sz="0" w:space="0" w:color="auto"/>
        <w:right w:val="none" w:sz="0" w:space="0" w:color="auto"/>
      </w:divBdr>
    </w:div>
    <w:div w:id="2076856887">
      <w:bodyDiv w:val="1"/>
      <w:marLeft w:val="0"/>
      <w:marRight w:val="0"/>
      <w:marTop w:val="0"/>
      <w:marBottom w:val="0"/>
      <w:divBdr>
        <w:top w:val="none" w:sz="0" w:space="0" w:color="auto"/>
        <w:left w:val="none" w:sz="0" w:space="0" w:color="auto"/>
        <w:bottom w:val="none" w:sz="0" w:space="0" w:color="auto"/>
        <w:right w:val="none" w:sz="0" w:space="0" w:color="auto"/>
      </w:divBdr>
    </w:div>
    <w:div w:id="2076929354">
      <w:bodyDiv w:val="1"/>
      <w:marLeft w:val="0"/>
      <w:marRight w:val="0"/>
      <w:marTop w:val="0"/>
      <w:marBottom w:val="0"/>
      <w:divBdr>
        <w:top w:val="none" w:sz="0" w:space="0" w:color="auto"/>
        <w:left w:val="none" w:sz="0" w:space="0" w:color="auto"/>
        <w:bottom w:val="none" w:sz="0" w:space="0" w:color="auto"/>
        <w:right w:val="none" w:sz="0" w:space="0" w:color="auto"/>
      </w:divBdr>
    </w:div>
    <w:div w:id="2077317789">
      <w:bodyDiv w:val="1"/>
      <w:marLeft w:val="0"/>
      <w:marRight w:val="0"/>
      <w:marTop w:val="0"/>
      <w:marBottom w:val="0"/>
      <w:divBdr>
        <w:top w:val="none" w:sz="0" w:space="0" w:color="auto"/>
        <w:left w:val="none" w:sz="0" w:space="0" w:color="auto"/>
        <w:bottom w:val="none" w:sz="0" w:space="0" w:color="auto"/>
        <w:right w:val="none" w:sz="0" w:space="0" w:color="auto"/>
      </w:divBdr>
    </w:div>
    <w:div w:id="2077360901">
      <w:bodyDiv w:val="1"/>
      <w:marLeft w:val="0"/>
      <w:marRight w:val="0"/>
      <w:marTop w:val="0"/>
      <w:marBottom w:val="0"/>
      <w:divBdr>
        <w:top w:val="none" w:sz="0" w:space="0" w:color="auto"/>
        <w:left w:val="none" w:sz="0" w:space="0" w:color="auto"/>
        <w:bottom w:val="none" w:sz="0" w:space="0" w:color="auto"/>
        <w:right w:val="none" w:sz="0" w:space="0" w:color="auto"/>
      </w:divBdr>
    </w:div>
    <w:div w:id="2077392387">
      <w:bodyDiv w:val="1"/>
      <w:marLeft w:val="0"/>
      <w:marRight w:val="0"/>
      <w:marTop w:val="0"/>
      <w:marBottom w:val="0"/>
      <w:divBdr>
        <w:top w:val="none" w:sz="0" w:space="0" w:color="auto"/>
        <w:left w:val="none" w:sz="0" w:space="0" w:color="auto"/>
        <w:bottom w:val="none" w:sz="0" w:space="0" w:color="auto"/>
        <w:right w:val="none" w:sz="0" w:space="0" w:color="auto"/>
      </w:divBdr>
    </w:div>
    <w:div w:id="2077588057">
      <w:bodyDiv w:val="1"/>
      <w:marLeft w:val="0"/>
      <w:marRight w:val="0"/>
      <w:marTop w:val="0"/>
      <w:marBottom w:val="0"/>
      <w:divBdr>
        <w:top w:val="none" w:sz="0" w:space="0" w:color="auto"/>
        <w:left w:val="none" w:sz="0" w:space="0" w:color="auto"/>
        <w:bottom w:val="none" w:sz="0" w:space="0" w:color="auto"/>
        <w:right w:val="none" w:sz="0" w:space="0" w:color="auto"/>
      </w:divBdr>
    </w:div>
    <w:div w:id="2077968381">
      <w:bodyDiv w:val="1"/>
      <w:marLeft w:val="0"/>
      <w:marRight w:val="0"/>
      <w:marTop w:val="0"/>
      <w:marBottom w:val="0"/>
      <w:divBdr>
        <w:top w:val="none" w:sz="0" w:space="0" w:color="auto"/>
        <w:left w:val="none" w:sz="0" w:space="0" w:color="auto"/>
        <w:bottom w:val="none" w:sz="0" w:space="0" w:color="auto"/>
        <w:right w:val="none" w:sz="0" w:space="0" w:color="auto"/>
      </w:divBdr>
    </w:div>
    <w:div w:id="2078169147">
      <w:bodyDiv w:val="1"/>
      <w:marLeft w:val="0"/>
      <w:marRight w:val="0"/>
      <w:marTop w:val="0"/>
      <w:marBottom w:val="0"/>
      <w:divBdr>
        <w:top w:val="none" w:sz="0" w:space="0" w:color="auto"/>
        <w:left w:val="none" w:sz="0" w:space="0" w:color="auto"/>
        <w:bottom w:val="none" w:sz="0" w:space="0" w:color="auto"/>
        <w:right w:val="none" w:sz="0" w:space="0" w:color="auto"/>
      </w:divBdr>
    </w:div>
    <w:div w:id="2078359322">
      <w:bodyDiv w:val="1"/>
      <w:marLeft w:val="0"/>
      <w:marRight w:val="0"/>
      <w:marTop w:val="0"/>
      <w:marBottom w:val="0"/>
      <w:divBdr>
        <w:top w:val="none" w:sz="0" w:space="0" w:color="auto"/>
        <w:left w:val="none" w:sz="0" w:space="0" w:color="auto"/>
        <w:bottom w:val="none" w:sz="0" w:space="0" w:color="auto"/>
        <w:right w:val="none" w:sz="0" w:space="0" w:color="auto"/>
      </w:divBdr>
    </w:div>
    <w:div w:id="2078555755">
      <w:bodyDiv w:val="1"/>
      <w:marLeft w:val="0"/>
      <w:marRight w:val="0"/>
      <w:marTop w:val="0"/>
      <w:marBottom w:val="0"/>
      <w:divBdr>
        <w:top w:val="none" w:sz="0" w:space="0" w:color="auto"/>
        <w:left w:val="none" w:sz="0" w:space="0" w:color="auto"/>
        <w:bottom w:val="none" w:sz="0" w:space="0" w:color="auto"/>
        <w:right w:val="none" w:sz="0" w:space="0" w:color="auto"/>
      </w:divBdr>
    </w:div>
    <w:div w:id="2078628316">
      <w:bodyDiv w:val="1"/>
      <w:marLeft w:val="0"/>
      <w:marRight w:val="0"/>
      <w:marTop w:val="0"/>
      <w:marBottom w:val="0"/>
      <w:divBdr>
        <w:top w:val="none" w:sz="0" w:space="0" w:color="auto"/>
        <w:left w:val="none" w:sz="0" w:space="0" w:color="auto"/>
        <w:bottom w:val="none" w:sz="0" w:space="0" w:color="auto"/>
        <w:right w:val="none" w:sz="0" w:space="0" w:color="auto"/>
      </w:divBdr>
    </w:div>
    <w:div w:id="2078818344">
      <w:bodyDiv w:val="1"/>
      <w:marLeft w:val="0"/>
      <w:marRight w:val="0"/>
      <w:marTop w:val="0"/>
      <w:marBottom w:val="0"/>
      <w:divBdr>
        <w:top w:val="none" w:sz="0" w:space="0" w:color="auto"/>
        <w:left w:val="none" w:sz="0" w:space="0" w:color="auto"/>
        <w:bottom w:val="none" w:sz="0" w:space="0" w:color="auto"/>
        <w:right w:val="none" w:sz="0" w:space="0" w:color="auto"/>
      </w:divBdr>
    </w:div>
    <w:div w:id="2078892591">
      <w:bodyDiv w:val="1"/>
      <w:marLeft w:val="0"/>
      <w:marRight w:val="0"/>
      <w:marTop w:val="0"/>
      <w:marBottom w:val="0"/>
      <w:divBdr>
        <w:top w:val="none" w:sz="0" w:space="0" w:color="auto"/>
        <w:left w:val="none" w:sz="0" w:space="0" w:color="auto"/>
        <w:bottom w:val="none" w:sz="0" w:space="0" w:color="auto"/>
        <w:right w:val="none" w:sz="0" w:space="0" w:color="auto"/>
      </w:divBdr>
    </w:div>
    <w:div w:id="2079090801">
      <w:bodyDiv w:val="1"/>
      <w:marLeft w:val="0"/>
      <w:marRight w:val="0"/>
      <w:marTop w:val="0"/>
      <w:marBottom w:val="0"/>
      <w:divBdr>
        <w:top w:val="none" w:sz="0" w:space="0" w:color="auto"/>
        <w:left w:val="none" w:sz="0" w:space="0" w:color="auto"/>
        <w:bottom w:val="none" w:sz="0" w:space="0" w:color="auto"/>
        <w:right w:val="none" w:sz="0" w:space="0" w:color="auto"/>
      </w:divBdr>
    </w:div>
    <w:div w:id="2079135122">
      <w:bodyDiv w:val="1"/>
      <w:marLeft w:val="0"/>
      <w:marRight w:val="0"/>
      <w:marTop w:val="0"/>
      <w:marBottom w:val="0"/>
      <w:divBdr>
        <w:top w:val="none" w:sz="0" w:space="0" w:color="auto"/>
        <w:left w:val="none" w:sz="0" w:space="0" w:color="auto"/>
        <w:bottom w:val="none" w:sz="0" w:space="0" w:color="auto"/>
        <w:right w:val="none" w:sz="0" w:space="0" w:color="auto"/>
      </w:divBdr>
    </w:div>
    <w:div w:id="2079403105">
      <w:bodyDiv w:val="1"/>
      <w:marLeft w:val="0"/>
      <w:marRight w:val="0"/>
      <w:marTop w:val="0"/>
      <w:marBottom w:val="0"/>
      <w:divBdr>
        <w:top w:val="none" w:sz="0" w:space="0" w:color="auto"/>
        <w:left w:val="none" w:sz="0" w:space="0" w:color="auto"/>
        <w:bottom w:val="none" w:sz="0" w:space="0" w:color="auto"/>
        <w:right w:val="none" w:sz="0" w:space="0" w:color="auto"/>
      </w:divBdr>
    </w:div>
    <w:div w:id="2079553018">
      <w:bodyDiv w:val="1"/>
      <w:marLeft w:val="0"/>
      <w:marRight w:val="0"/>
      <w:marTop w:val="0"/>
      <w:marBottom w:val="0"/>
      <w:divBdr>
        <w:top w:val="none" w:sz="0" w:space="0" w:color="auto"/>
        <w:left w:val="none" w:sz="0" w:space="0" w:color="auto"/>
        <w:bottom w:val="none" w:sz="0" w:space="0" w:color="auto"/>
        <w:right w:val="none" w:sz="0" w:space="0" w:color="auto"/>
      </w:divBdr>
    </w:div>
    <w:div w:id="2079666508">
      <w:bodyDiv w:val="1"/>
      <w:marLeft w:val="0"/>
      <w:marRight w:val="0"/>
      <w:marTop w:val="0"/>
      <w:marBottom w:val="0"/>
      <w:divBdr>
        <w:top w:val="none" w:sz="0" w:space="0" w:color="auto"/>
        <w:left w:val="none" w:sz="0" w:space="0" w:color="auto"/>
        <w:bottom w:val="none" w:sz="0" w:space="0" w:color="auto"/>
        <w:right w:val="none" w:sz="0" w:space="0" w:color="auto"/>
      </w:divBdr>
    </w:div>
    <w:div w:id="2079788396">
      <w:bodyDiv w:val="1"/>
      <w:marLeft w:val="0"/>
      <w:marRight w:val="0"/>
      <w:marTop w:val="0"/>
      <w:marBottom w:val="0"/>
      <w:divBdr>
        <w:top w:val="none" w:sz="0" w:space="0" w:color="auto"/>
        <w:left w:val="none" w:sz="0" w:space="0" w:color="auto"/>
        <w:bottom w:val="none" w:sz="0" w:space="0" w:color="auto"/>
        <w:right w:val="none" w:sz="0" w:space="0" w:color="auto"/>
      </w:divBdr>
    </w:div>
    <w:div w:id="2079791176">
      <w:bodyDiv w:val="1"/>
      <w:marLeft w:val="0"/>
      <w:marRight w:val="0"/>
      <w:marTop w:val="0"/>
      <w:marBottom w:val="0"/>
      <w:divBdr>
        <w:top w:val="none" w:sz="0" w:space="0" w:color="auto"/>
        <w:left w:val="none" w:sz="0" w:space="0" w:color="auto"/>
        <w:bottom w:val="none" w:sz="0" w:space="0" w:color="auto"/>
        <w:right w:val="none" w:sz="0" w:space="0" w:color="auto"/>
      </w:divBdr>
    </w:div>
    <w:div w:id="2080127295">
      <w:bodyDiv w:val="1"/>
      <w:marLeft w:val="0"/>
      <w:marRight w:val="0"/>
      <w:marTop w:val="0"/>
      <w:marBottom w:val="0"/>
      <w:divBdr>
        <w:top w:val="none" w:sz="0" w:space="0" w:color="auto"/>
        <w:left w:val="none" w:sz="0" w:space="0" w:color="auto"/>
        <w:bottom w:val="none" w:sz="0" w:space="0" w:color="auto"/>
        <w:right w:val="none" w:sz="0" w:space="0" w:color="auto"/>
      </w:divBdr>
    </w:div>
    <w:div w:id="2080248015">
      <w:bodyDiv w:val="1"/>
      <w:marLeft w:val="0"/>
      <w:marRight w:val="0"/>
      <w:marTop w:val="0"/>
      <w:marBottom w:val="0"/>
      <w:divBdr>
        <w:top w:val="none" w:sz="0" w:space="0" w:color="auto"/>
        <w:left w:val="none" w:sz="0" w:space="0" w:color="auto"/>
        <w:bottom w:val="none" w:sz="0" w:space="0" w:color="auto"/>
        <w:right w:val="none" w:sz="0" w:space="0" w:color="auto"/>
      </w:divBdr>
    </w:div>
    <w:div w:id="2080321496">
      <w:bodyDiv w:val="1"/>
      <w:marLeft w:val="0"/>
      <w:marRight w:val="0"/>
      <w:marTop w:val="0"/>
      <w:marBottom w:val="0"/>
      <w:divBdr>
        <w:top w:val="none" w:sz="0" w:space="0" w:color="auto"/>
        <w:left w:val="none" w:sz="0" w:space="0" w:color="auto"/>
        <w:bottom w:val="none" w:sz="0" w:space="0" w:color="auto"/>
        <w:right w:val="none" w:sz="0" w:space="0" w:color="auto"/>
      </w:divBdr>
    </w:div>
    <w:div w:id="2080708168">
      <w:bodyDiv w:val="1"/>
      <w:marLeft w:val="0"/>
      <w:marRight w:val="0"/>
      <w:marTop w:val="0"/>
      <w:marBottom w:val="0"/>
      <w:divBdr>
        <w:top w:val="none" w:sz="0" w:space="0" w:color="auto"/>
        <w:left w:val="none" w:sz="0" w:space="0" w:color="auto"/>
        <w:bottom w:val="none" w:sz="0" w:space="0" w:color="auto"/>
        <w:right w:val="none" w:sz="0" w:space="0" w:color="auto"/>
      </w:divBdr>
    </w:div>
    <w:div w:id="2080787359">
      <w:bodyDiv w:val="1"/>
      <w:marLeft w:val="0"/>
      <w:marRight w:val="0"/>
      <w:marTop w:val="0"/>
      <w:marBottom w:val="0"/>
      <w:divBdr>
        <w:top w:val="none" w:sz="0" w:space="0" w:color="auto"/>
        <w:left w:val="none" w:sz="0" w:space="0" w:color="auto"/>
        <w:bottom w:val="none" w:sz="0" w:space="0" w:color="auto"/>
        <w:right w:val="none" w:sz="0" w:space="0" w:color="auto"/>
      </w:divBdr>
    </w:div>
    <w:div w:id="2080787663">
      <w:bodyDiv w:val="1"/>
      <w:marLeft w:val="0"/>
      <w:marRight w:val="0"/>
      <w:marTop w:val="0"/>
      <w:marBottom w:val="0"/>
      <w:divBdr>
        <w:top w:val="none" w:sz="0" w:space="0" w:color="auto"/>
        <w:left w:val="none" w:sz="0" w:space="0" w:color="auto"/>
        <w:bottom w:val="none" w:sz="0" w:space="0" w:color="auto"/>
        <w:right w:val="none" w:sz="0" w:space="0" w:color="auto"/>
      </w:divBdr>
    </w:div>
    <w:div w:id="2080861641">
      <w:bodyDiv w:val="1"/>
      <w:marLeft w:val="0"/>
      <w:marRight w:val="0"/>
      <w:marTop w:val="0"/>
      <w:marBottom w:val="0"/>
      <w:divBdr>
        <w:top w:val="none" w:sz="0" w:space="0" w:color="auto"/>
        <w:left w:val="none" w:sz="0" w:space="0" w:color="auto"/>
        <w:bottom w:val="none" w:sz="0" w:space="0" w:color="auto"/>
        <w:right w:val="none" w:sz="0" w:space="0" w:color="auto"/>
      </w:divBdr>
    </w:div>
    <w:div w:id="2080931712">
      <w:bodyDiv w:val="1"/>
      <w:marLeft w:val="0"/>
      <w:marRight w:val="0"/>
      <w:marTop w:val="0"/>
      <w:marBottom w:val="0"/>
      <w:divBdr>
        <w:top w:val="none" w:sz="0" w:space="0" w:color="auto"/>
        <w:left w:val="none" w:sz="0" w:space="0" w:color="auto"/>
        <w:bottom w:val="none" w:sz="0" w:space="0" w:color="auto"/>
        <w:right w:val="none" w:sz="0" w:space="0" w:color="auto"/>
      </w:divBdr>
    </w:div>
    <w:div w:id="2080980228">
      <w:bodyDiv w:val="1"/>
      <w:marLeft w:val="0"/>
      <w:marRight w:val="0"/>
      <w:marTop w:val="0"/>
      <w:marBottom w:val="0"/>
      <w:divBdr>
        <w:top w:val="none" w:sz="0" w:space="0" w:color="auto"/>
        <w:left w:val="none" w:sz="0" w:space="0" w:color="auto"/>
        <w:bottom w:val="none" w:sz="0" w:space="0" w:color="auto"/>
        <w:right w:val="none" w:sz="0" w:space="0" w:color="auto"/>
      </w:divBdr>
    </w:div>
    <w:div w:id="2080981698">
      <w:bodyDiv w:val="1"/>
      <w:marLeft w:val="0"/>
      <w:marRight w:val="0"/>
      <w:marTop w:val="0"/>
      <w:marBottom w:val="0"/>
      <w:divBdr>
        <w:top w:val="none" w:sz="0" w:space="0" w:color="auto"/>
        <w:left w:val="none" w:sz="0" w:space="0" w:color="auto"/>
        <w:bottom w:val="none" w:sz="0" w:space="0" w:color="auto"/>
        <w:right w:val="none" w:sz="0" w:space="0" w:color="auto"/>
      </w:divBdr>
    </w:div>
    <w:div w:id="2081058442">
      <w:bodyDiv w:val="1"/>
      <w:marLeft w:val="0"/>
      <w:marRight w:val="0"/>
      <w:marTop w:val="0"/>
      <w:marBottom w:val="0"/>
      <w:divBdr>
        <w:top w:val="none" w:sz="0" w:space="0" w:color="auto"/>
        <w:left w:val="none" w:sz="0" w:space="0" w:color="auto"/>
        <w:bottom w:val="none" w:sz="0" w:space="0" w:color="auto"/>
        <w:right w:val="none" w:sz="0" w:space="0" w:color="auto"/>
      </w:divBdr>
    </w:div>
    <w:div w:id="2081248833">
      <w:bodyDiv w:val="1"/>
      <w:marLeft w:val="0"/>
      <w:marRight w:val="0"/>
      <w:marTop w:val="0"/>
      <w:marBottom w:val="0"/>
      <w:divBdr>
        <w:top w:val="none" w:sz="0" w:space="0" w:color="auto"/>
        <w:left w:val="none" w:sz="0" w:space="0" w:color="auto"/>
        <w:bottom w:val="none" w:sz="0" w:space="0" w:color="auto"/>
        <w:right w:val="none" w:sz="0" w:space="0" w:color="auto"/>
      </w:divBdr>
    </w:div>
    <w:div w:id="2081318644">
      <w:bodyDiv w:val="1"/>
      <w:marLeft w:val="0"/>
      <w:marRight w:val="0"/>
      <w:marTop w:val="0"/>
      <w:marBottom w:val="0"/>
      <w:divBdr>
        <w:top w:val="none" w:sz="0" w:space="0" w:color="auto"/>
        <w:left w:val="none" w:sz="0" w:space="0" w:color="auto"/>
        <w:bottom w:val="none" w:sz="0" w:space="0" w:color="auto"/>
        <w:right w:val="none" w:sz="0" w:space="0" w:color="auto"/>
      </w:divBdr>
    </w:div>
    <w:div w:id="2081512742">
      <w:bodyDiv w:val="1"/>
      <w:marLeft w:val="0"/>
      <w:marRight w:val="0"/>
      <w:marTop w:val="0"/>
      <w:marBottom w:val="0"/>
      <w:divBdr>
        <w:top w:val="none" w:sz="0" w:space="0" w:color="auto"/>
        <w:left w:val="none" w:sz="0" w:space="0" w:color="auto"/>
        <w:bottom w:val="none" w:sz="0" w:space="0" w:color="auto"/>
        <w:right w:val="none" w:sz="0" w:space="0" w:color="auto"/>
      </w:divBdr>
    </w:div>
    <w:div w:id="2081521273">
      <w:bodyDiv w:val="1"/>
      <w:marLeft w:val="0"/>
      <w:marRight w:val="0"/>
      <w:marTop w:val="0"/>
      <w:marBottom w:val="0"/>
      <w:divBdr>
        <w:top w:val="none" w:sz="0" w:space="0" w:color="auto"/>
        <w:left w:val="none" w:sz="0" w:space="0" w:color="auto"/>
        <w:bottom w:val="none" w:sz="0" w:space="0" w:color="auto"/>
        <w:right w:val="none" w:sz="0" w:space="0" w:color="auto"/>
      </w:divBdr>
    </w:div>
    <w:div w:id="2081713126">
      <w:bodyDiv w:val="1"/>
      <w:marLeft w:val="0"/>
      <w:marRight w:val="0"/>
      <w:marTop w:val="0"/>
      <w:marBottom w:val="0"/>
      <w:divBdr>
        <w:top w:val="none" w:sz="0" w:space="0" w:color="auto"/>
        <w:left w:val="none" w:sz="0" w:space="0" w:color="auto"/>
        <w:bottom w:val="none" w:sz="0" w:space="0" w:color="auto"/>
        <w:right w:val="none" w:sz="0" w:space="0" w:color="auto"/>
      </w:divBdr>
    </w:div>
    <w:div w:id="2081898268">
      <w:bodyDiv w:val="1"/>
      <w:marLeft w:val="0"/>
      <w:marRight w:val="0"/>
      <w:marTop w:val="0"/>
      <w:marBottom w:val="0"/>
      <w:divBdr>
        <w:top w:val="none" w:sz="0" w:space="0" w:color="auto"/>
        <w:left w:val="none" w:sz="0" w:space="0" w:color="auto"/>
        <w:bottom w:val="none" w:sz="0" w:space="0" w:color="auto"/>
        <w:right w:val="none" w:sz="0" w:space="0" w:color="auto"/>
      </w:divBdr>
    </w:div>
    <w:div w:id="2082017181">
      <w:bodyDiv w:val="1"/>
      <w:marLeft w:val="0"/>
      <w:marRight w:val="0"/>
      <w:marTop w:val="0"/>
      <w:marBottom w:val="0"/>
      <w:divBdr>
        <w:top w:val="none" w:sz="0" w:space="0" w:color="auto"/>
        <w:left w:val="none" w:sz="0" w:space="0" w:color="auto"/>
        <w:bottom w:val="none" w:sz="0" w:space="0" w:color="auto"/>
        <w:right w:val="none" w:sz="0" w:space="0" w:color="auto"/>
      </w:divBdr>
    </w:div>
    <w:div w:id="2082170329">
      <w:bodyDiv w:val="1"/>
      <w:marLeft w:val="0"/>
      <w:marRight w:val="0"/>
      <w:marTop w:val="0"/>
      <w:marBottom w:val="0"/>
      <w:divBdr>
        <w:top w:val="none" w:sz="0" w:space="0" w:color="auto"/>
        <w:left w:val="none" w:sz="0" w:space="0" w:color="auto"/>
        <w:bottom w:val="none" w:sz="0" w:space="0" w:color="auto"/>
        <w:right w:val="none" w:sz="0" w:space="0" w:color="auto"/>
      </w:divBdr>
    </w:div>
    <w:div w:id="2082363118">
      <w:bodyDiv w:val="1"/>
      <w:marLeft w:val="0"/>
      <w:marRight w:val="0"/>
      <w:marTop w:val="0"/>
      <w:marBottom w:val="0"/>
      <w:divBdr>
        <w:top w:val="none" w:sz="0" w:space="0" w:color="auto"/>
        <w:left w:val="none" w:sz="0" w:space="0" w:color="auto"/>
        <w:bottom w:val="none" w:sz="0" w:space="0" w:color="auto"/>
        <w:right w:val="none" w:sz="0" w:space="0" w:color="auto"/>
      </w:divBdr>
    </w:div>
    <w:div w:id="2082363485">
      <w:bodyDiv w:val="1"/>
      <w:marLeft w:val="0"/>
      <w:marRight w:val="0"/>
      <w:marTop w:val="0"/>
      <w:marBottom w:val="0"/>
      <w:divBdr>
        <w:top w:val="none" w:sz="0" w:space="0" w:color="auto"/>
        <w:left w:val="none" w:sz="0" w:space="0" w:color="auto"/>
        <w:bottom w:val="none" w:sz="0" w:space="0" w:color="auto"/>
        <w:right w:val="none" w:sz="0" w:space="0" w:color="auto"/>
      </w:divBdr>
    </w:div>
    <w:div w:id="2082556821">
      <w:bodyDiv w:val="1"/>
      <w:marLeft w:val="0"/>
      <w:marRight w:val="0"/>
      <w:marTop w:val="0"/>
      <w:marBottom w:val="0"/>
      <w:divBdr>
        <w:top w:val="none" w:sz="0" w:space="0" w:color="auto"/>
        <w:left w:val="none" w:sz="0" w:space="0" w:color="auto"/>
        <w:bottom w:val="none" w:sz="0" w:space="0" w:color="auto"/>
        <w:right w:val="none" w:sz="0" w:space="0" w:color="auto"/>
      </w:divBdr>
    </w:div>
    <w:div w:id="2082946084">
      <w:bodyDiv w:val="1"/>
      <w:marLeft w:val="0"/>
      <w:marRight w:val="0"/>
      <w:marTop w:val="0"/>
      <w:marBottom w:val="0"/>
      <w:divBdr>
        <w:top w:val="none" w:sz="0" w:space="0" w:color="auto"/>
        <w:left w:val="none" w:sz="0" w:space="0" w:color="auto"/>
        <w:bottom w:val="none" w:sz="0" w:space="0" w:color="auto"/>
        <w:right w:val="none" w:sz="0" w:space="0" w:color="auto"/>
      </w:divBdr>
    </w:div>
    <w:div w:id="2083019129">
      <w:bodyDiv w:val="1"/>
      <w:marLeft w:val="0"/>
      <w:marRight w:val="0"/>
      <w:marTop w:val="0"/>
      <w:marBottom w:val="0"/>
      <w:divBdr>
        <w:top w:val="none" w:sz="0" w:space="0" w:color="auto"/>
        <w:left w:val="none" w:sz="0" w:space="0" w:color="auto"/>
        <w:bottom w:val="none" w:sz="0" w:space="0" w:color="auto"/>
        <w:right w:val="none" w:sz="0" w:space="0" w:color="auto"/>
      </w:divBdr>
    </w:div>
    <w:div w:id="2083019139">
      <w:bodyDiv w:val="1"/>
      <w:marLeft w:val="0"/>
      <w:marRight w:val="0"/>
      <w:marTop w:val="0"/>
      <w:marBottom w:val="0"/>
      <w:divBdr>
        <w:top w:val="none" w:sz="0" w:space="0" w:color="auto"/>
        <w:left w:val="none" w:sz="0" w:space="0" w:color="auto"/>
        <w:bottom w:val="none" w:sz="0" w:space="0" w:color="auto"/>
        <w:right w:val="none" w:sz="0" w:space="0" w:color="auto"/>
      </w:divBdr>
    </w:div>
    <w:div w:id="2083408899">
      <w:bodyDiv w:val="1"/>
      <w:marLeft w:val="0"/>
      <w:marRight w:val="0"/>
      <w:marTop w:val="0"/>
      <w:marBottom w:val="0"/>
      <w:divBdr>
        <w:top w:val="none" w:sz="0" w:space="0" w:color="auto"/>
        <w:left w:val="none" w:sz="0" w:space="0" w:color="auto"/>
        <w:bottom w:val="none" w:sz="0" w:space="0" w:color="auto"/>
        <w:right w:val="none" w:sz="0" w:space="0" w:color="auto"/>
      </w:divBdr>
    </w:div>
    <w:div w:id="2083522779">
      <w:bodyDiv w:val="1"/>
      <w:marLeft w:val="0"/>
      <w:marRight w:val="0"/>
      <w:marTop w:val="0"/>
      <w:marBottom w:val="0"/>
      <w:divBdr>
        <w:top w:val="none" w:sz="0" w:space="0" w:color="auto"/>
        <w:left w:val="none" w:sz="0" w:space="0" w:color="auto"/>
        <w:bottom w:val="none" w:sz="0" w:space="0" w:color="auto"/>
        <w:right w:val="none" w:sz="0" w:space="0" w:color="auto"/>
      </w:divBdr>
    </w:div>
    <w:div w:id="2083674816">
      <w:bodyDiv w:val="1"/>
      <w:marLeft w:val="0"/>
      <w:marRight w:val="0"/>
      <w:marTop w:val="0"/>
      <w:marBottom w:val="0"/>
      <w:divBdr>
        <w:top w:val="none" w:sz="0" w:space="0" w:color="auto"/>
        <w:left w:val="none" w:sz="0" w:space="0" w:color="auto"/>
        <w:bottom w:val="none" w:sz="0" w:space="0" w:color="auto"/>
        <w:right w:val="none" w:sz="0" w:space="0" w:color="auto"/>
      </w:divBdr>
    </w:div>
    <w:div w:id="2084063114">
      <w:bodyDiv w:val="1"/>
      <w:marLeft w:val="0"/>
      <w:marRight w:val="0"/>
      <w:marTop w:val="0"/>
      <w:marBottom w:val="0"/>
      <w:divBdr>
        <w:top w:val="none" w:sz="0" w:space="0" w:color="auto"/>
        <w:left w:val="none" w:sz="0" w:space="0" w:color="auto"/>
        <w:bottom w:val="none" w:sz="0" w:space="0" w:color="auto"/>
        <w:right w:val="none" w:sz="0" w:space="0" w:color="auto"/>
      </w:divBdr>
    </w:div>
    <w:div w:id="2084065991">
      <w:bodyDiv w:val="1"/>
      <w:marLeft w:val="0"/>
      <w:marRight w:val="0"/>
      <w:marTop w:val="0"/>
      <w:marBottom w:val="0"/>
      <w:divBdr>
        <w:top w:val="none" w:sz="0" w:space="0" w:color="auto"/>
        <w:left w:val="none" w:sz="0" w:space="0" w:color="auto"/>
        <w:bottom w:val="none" w:sz="0" w:space="0" w:color="auto"/>
        <w:right w:val="none" w:sz="0" w:space="0" w:color="auto"/>
      </w:divBdr>
    </w:div>
    <w:div w:id="2084066873">
      <w:bodyDiv w:val="1"/>
      <w:marLeft w:val="0"/>
      <w:marRight w:val="0"/>
      <w:marTop w:val="0"/>
      <w:marBottom w:val="0"/>
      <w:divBdr>
        <w:top w:val="none" w:sz="0" w:space="0" w:color="auto"/>
        <w:left w:val="none" w:sz="0" w:space="0" w:color="auto"/>
        <w:bottom w:val="none" w:sz="0" w:space="0" w:color="auto"/>
        <w:right w:val="none" w:sz="0" w:space="0" w:color="auto"/>
      </w:divBdr>
    </w:div>
    <w:div w:id="2084142179">
      <w:bodyDiv w:val="1"/>
      <w:marLeft w:val="0"/>
      <w:marRight w:val="0"/>
      <w:marTop w:val="0"/>
      <w:marBottom w:val="0"/>
      <w:divBdr>
        <w:top w:val="none" w:sz="0" w:space="0" w:color="auto"/>
        <w:left w:val="none" w:sz="0" w:space="0" w:color="auto"/>
        <w:bottom w:val="none" w:sz="0" w:space="0" w:color="auto"/>
        <w:right w:val="none" w:sz="0" w:space="0" w:color="auto"/>
      </w:divBdr>
    </w:div>
    <w:div w:id="2084255485">
      <w:bodyDiv w:val="1"/>
      <w:marLeft w:val="0"/>
      <w:marRight w:val="0"/>
      <w:marTop w:val="0"/>
      <w:marBottom w:val="0"/>
      <w:divBdr>
        <w:top w:val="none" w:sz="0" w:space="0" w:color="auto"/>
        <w:left w:val="none" w:sz="0" w:space="0" w:color="auto"/>
        <w:bottom w:val="none" w:sz="0" w:space="0" w:color="auto"/>
        <w:right w:val="none" w:sz="0" w:space="0" w:color="auto"/>
      </w:divBdr>
    </w:div>
    <w:div w:id="2084444621">
      <w:bodyDiv w:val="1"/>
      <w:marLeft w:val="0"/>
      <w:marRight w:val="0"/>
      <w:marTop w:val="0"/>
      <w:marBottom w:val="0"/>
      <w:divBdr>
        <w:top w:val="none" w:sz="0" w:space="0" w:color="auto"/>
        <w:left w:val="none" w:sz="0" w:space="0" w:color="auto"/>
        <w:bottom w:val="none" w:sz="0" w:space="0" w:color="auto"/>
        <w:right w:val="none" w:sz="0" w:space="0" w:color="auto"/>
      </w:divBdr>
    </w:div>
    <w:div w:id="2084521818">
      <w:bodyDiv w:val="1"/>
      <w:marLeft w:val="0"/>
      <w:marRight w:val="0"/>
      <w:marTop w:val="0"/>
      <w:marBottom w:val="0"/>
      <w:divBdr>
        <w:top w:val="none" w:sz="0" w:space="0" w:color="auto"/>
        <w:left w:val="none" w:sz="0" w:space="0" w:color="auto"/>
        <w:bottom w:val="none" w:sz="0" w:space="0" w:color="auto"/>
        <w:right w:val="none" w:sz="0" w:space="0" w:color="auto"/>
      </w:divBdr>
    </w:div>
    <w:div w:id="2084527663">
      <w:bodyDiv w:val="1"/>
      <w:marLeft w:val="0"/>
      <w:marRight w:val="0"/>
      <w:marTop w:val="0"/>
      <w:marBottom w:val="0"/>
      <w:divBdr>
        <w:top w:val="none" w:sz="0" w:space="0" w:color="auto"/>
        <w:left w:val="none" w:sz="0" w:space="0" w:color="auto"/>
        <w:bottom w:val="none" w:sz="0" w:space="0" w:color="auto"/>
        <w:right w:val="none" w:sz="0" w:space="0" w:color="auto"/>
      </w:divBdr>
    </w:div>
    <w:div w:id="2084719442">
      <w:bodyDiv w:val="1"/>
      <w:marLeft w:val="0"/>
      <w:marRight w:val="0"/>
      <w:marTop w:val="0"/>
      <w:marBottom w:val="0"/>
      <w:divBdr>
        <w:top w:val="none" w:sz="0" w:space="0" w:color="auto"/>
        <w:left w:val="none" w:sz="0" w:space="0" w:color="auto"/>
        <w:bottom w:val="none" w:sz="0" w:space="0" w:color="auto"/>
        <w:right w:val="none" w:sz="0" w:space="0" w:color="auto"/>
      </w:divBdr>
    </w:div>
    <w:div w:id="2084796236">
      <w:bodyDiv w:val="1"/>
      <w:marLeft w:val="0"/>
      <w:marRight w:val="0"/>
      <w:marTop w:val="0"/>
      <w:marBottom w:val="0"/>
      <w:divBdr>
        <w:top w:val="none" w:sz="0" w:space="0" w:color="auto"/>
        <w:left w:val="none" w:sz="0" w:space="0" w:color="auto"/>
        <w:bottom w:val="none" w:sz="0" w:space="0" w:color="auto"/>
        <w:right w:val="none" w:sz="0" w:space="0" w:color="auto"/>
      </w:divBdr>
    </w:div>
    <w:div w:id="2084833503">
      <w:bodyDiv w:val="1"/>
      <w:marLeft w:val="0"/>
      <w:marRight w:val="0"/>
      <w:marTop w:val="0"/>
      <w:marBottom w:val="0"/>
      <w:divBdr>
        <w:top w:val="none" w:sz="0" w:space="0" w:color="auto"/>
        <w:left w:val="none" w:sz="0" w:space="0" w:color="auto"/>
        <w:bottom w:val="none" w:sz="0" w:space="0" w:color="auto"/>
        <w:right w:val="none" w:sz="0" w:space="0" w:color="auto"/>
      </w:divBdr>
    </w:div>
    <w:div w:id="2085224582">
      <w:bodyDiv w:val="1"/>
      <w:marLeft w:val="0"/>
      <w:marRight w:val="0"/>
      <w:marTop w:val="0"/>
      <w:marBottom w:val="0"/>
      <w:divBdr>
        <w:top w:val="none" w:sz="0" w:space="0" w:color="auto"/>
        <w:left w:val="none" w:sz="0" w:space="0" w:color="auto"/>
        <w:bottom w:val="none" w:sz="0" w:space="0" w:color="auto"/>
        <w:right w:val="none" w:sz="0" w:space="0" w:color="auto"/>
      </w:divBdr>
    </w:div>
    <w:div w:id="2085373867">
      <w:bodyDiv w:val="1"/>
      <w:marLeft w:val="0"/>
      <w:marRight w:val="0"/>
      <w:marTop w:val="0"/>
      <w:marBottom w:val="0"/>
      <w:divBdr>
        <w:top w:val="none" w:sz="0" w:space="0" w:color="auto"/>
        <w:left w:val="none" w:sz="0" w:space="0" w:color="auto"/>
        <w:bottom w:val="none" w:sz="0" w:space="0" w:color="auto"/>
        <w:right w:val="none" w:sz="0" w:space="0" w:color="auto"/>
      </w:divBdr>
    </w:div>
    <w:div w:id="2085444061">
      <w:bodyDiv w:val="1"/>
      <w:marLeft w:val="0"/>
      <w:marRight w:val="0"/>
      <w:marTop w:val="0"/>
      <w:marBottom w:val="0"/>
      <w:divBdr>
        <w:top w:val="none" w:sz="0" w:space="0" w:color="auto"/>
        <w:left w:val="none" w:sz="0" w:space="0" w:color="auto"/>
        <w:bottom w:val="none" w:sz="0" w:space="0" w:color="auto"/>
        <w:right w:val="none" w:sz="0" w:space="0" w:color="auto"/>
      </w:divBdr>
    </w:div>
    <w:div w:id="2085562839">
      <w:bodyDiv w:val="1"/>
      <w:marLeft w:val="0"/>
      <w:marRight w:val="0"/>
      <w:marTop w:val="0"/>
      <w:marBottom w:val="0"/>
      <w:divBdr>
        <w:top w:val="none" w:sz="0" w:space="0" w:color="auto"/>
        <w:left w:val="none" w:sz="0" w:space="0" w:color="auto"/>
        <w:bottom w:val="none" w:sz="0" w:space="0" w:color="auto"/>
        <w:right w:val="none" w:sz="0" w:space="0" w:color="auto"/>
      </w:divBdr>
    </w:div>
    <w:div w:id="2085713205">
      <w:bodyDiv w:val="1"/>
      <w:marLeft w:val="0"/>
      <w:marRight w:val="0"/>
      <w:marTop w:val="0"/>
      <w:marBottom w:val="0"/>
      <w:divBdr>
        <w:top w:val="none" w:sz="0" w:space="0" w:color="auto"/>
        <w:left w:val="none" w:sz="0" w:space="0" w:color="auto"/>
        <w:bottom w:val="none" w:sz="0" w:space="0" w:color="auto"/>
        <w:right w:val="none" w:sz="0" w:space="0" w:color="auto"/>
      </w:divBdr>
    </w:div>
    <w:div w:id="2085714904">
      <w:bodyDiv w:val="1"/>
      <w:marLeft w:val="0"/>
      <w:marRight w:val="0"/>
      <w:marTop w:val="0"/>
      <w:marBottom w:val="0"/>
      <w:divBdr>
        <w:top w:val="none" w:sz="0" w:space="0" w:color="auto"/>
        <w:left w:val="none" w:sz="0" w:space="0" w:color="auto"/>
        <w:bottom w:val="none" w:sz="0" w:space="0" w:color="auto"/>
        <w:right w:val="none" w:sz="0" w:space="0" w:color="auto"/>
      </w:divBdr>
    </w:div>
    <w:div w:id="2085758676">
      <w:bodyDiv w:val="1"/>
      <w:marLeft w:val="0"/>
      <w:marRight w:val="0"/>
      <w:marTop w:val="0"/>
      <w:marBottom w:val="0"/>
      <w:divBdr>
        <w:top w:val="none" w:sz="0" w:space="0" w:color="auto"/>
        <w:left w:val="none" w:sz="0" w:space="0" w:color="auto"/>
        <w:bottom w:val="none" w:sz="0" w:space="0" w:color="auto"/>
        <w:right w:val="none" w:sz="0" w:space="0" w:color="auto"/>
      </w:divBdr>
    </w:div>
    <w:div w:id="2086101776">
      <w:bodyDiv w:val="1"/>
      <w:marLeft w:val="0"/>
      <w:marRight w:val="0"/>
      <w:marTop w:val="0"/>
      <w:marBottom w:val="0"/>
      <w:divBdr>
        <w:top w:val="none" w:sz="0" w:space="0" w:color="auto"/>
        <w:left w:val="none" w:sz="0" w:space="0" w:color="auto"/>
        <w:bottom w:val="none" w:sz="0" w:space="0" w:color="auto"/>
        <w:right w:val="none" w:sz="0" w:space="0" w:color="auto"/>
      </w:divBdr>
    </w:div>
    <w:div w:id="2086143670">
      <w:bodyDiv w:val="1"/>
      <w:marLeft w:val="0"/>
      <w:marRight w:val="0"/>
      <w:marTop w:val="0"/>
      <w:marBottom w:val="0"/>
      <w:divBdr>
        <w:top w:val="none" w:sz="0" w:space="0" w:color="auto"/>
        <w:left w:val="none" w:sz="0" w:space="0" w:color="auto"/>
        <w:bottom w:val="none" w:sz="0" w:space="0" w:color="auto"/>
        <w:right w:val="none" w:sz="0" w:space="0" w:color="auto"/>
      </w:divBdr>
    </w:div>
    <w:div w:id="2086338913">
      <w:bodyDiv w:val="1"/>
      <w:marLeft w:val="0"/>
      <w:marRight w:val="0"/>
      <w:marTop w:val="0"/>
      <w:marBottom w:val="0"/>
      <w:divBdr>
        <w:top w:val="none" w:sz="0" w:space="0" w:color="auto"/>
        <w:left w:val="none" w:sz="0" w:space="0" w:color="auto"/>
        <w:bottom w:val="none" w:sz="0" w:space="0" w:color="auto"/>
        <w:right w:val="none" w:sz="0" w:space="0" w:color="auto"/>
      </w:divBdr>
    </w:div>
    <w:div w:id="2086411433">
      <w:bodyDiv w:val="1"/>
      <w:marLeft w:val="0"/>
      <w:marRight w:val="0"/>
      <w:marTop w:val="0"/>
      <w:marBottom w:val="0"/>
      <w:divBdr>
        <w:top w:val="none" w:sz="0" w:space="0" w:color="auto"/>
        <w:left w:val="none" w:sz="0" w:space="0" w:color="auto"/>
        <w:bottom w:val="none" w:sz="0" w:space="0" w:color="auto"/>
        <w:right w:val="none" w:sz="0" w:space="0" w:color="auto"/>
      </w:divBdr>
    </w:div>
    <w:div w:id="2086417138">
      <w:bodyDiv w:val="1"/>
      <w:marLeft w:val="0"/>
      <w:marRight w:val="0"/>
      <w:marTop w:val="0"/>
      <w:marBottom w:val="0"/>
      <w:divBdr>
        <w:top w:val="none" w:sz="0" w:space="0" w:color="auto"/>
        <w:left w:val="none" w:sz="0" w:space="0" w:color="auto"/>
        <w:bottom w:val="none" w:sz="0" w:space="0" w:color="auto"/>
        <w:right w:val="none" w:sz="0" w:space="0" w:color="auto"/>
      </w:divBdr>
    </w:div>
    <w:div w:id="2086487401">
      <w:bodyDiv w:val="1"/>
      <w:marLeft w:val="0"/>
      <w:marRight w:val="0"/>
      <w:marTop w:val="0"/>
      <w:marBottom w:val="0"/>
      <w:divBdr>
        <w:top w:val="none" w:sz="0" w:space="0" w:color="auto"/>
        <w:left w:val="none" w:sz="0" w:space="0" w:color="auto"/>
        <w:bottom w:val="none" w:sz="0" w:space="0" w:color="auto"/>
        <w:right w:val="none" w:sz="0" w:space="0" w:color="auto"/>
      </w:divBdr>
    </w:div>
    <w:div w:id="2086488636">
      <w:bodyDiv w:val="1"/>
      <w:marLeft w:val="0"/>
      <w:marRight w:val="0"/>
      <w:marTop w:val="0"/>
      <w:marBottom w:val="0"/>
      <w:divBdr>
        <w:top w:val="none" w:sz="0" w:space="0" w:color="auto"/>
        <w:left w:val="none" w:sz="0" w:space="0" w:color="auto"/>
        <w:bottom w:val="none" w:sz="0" w:space="0" w:color="auto"/>
        <w:right w:val="none" w:sz="0" w:space="0" w:color="auto"/>
      </w:divBdr>
    </w:div>
    <w:div w:id="2086536577">
      <w:bodyDiv w:val="1"/>
      <w:marLeft w:val="0"/>
      <w:marRight w:val="0"/>
      <w:marTop w:val="0"/>
      <w:marBottom w:val="0"/>
      <w:divBdr>
        <w:top w:val="none" w:sz="0" w:space="0" w:color="auto"/>
        <w:left w:val="none" w:sz="0" w:space="0" w:color="auto"/>
        <w:bottom w:val="none" w:sz="0" w:space="0" w:color="auto"/>
        <w:right w:val="none" w:sz="0" w:space="0" w:color="auto"/>
      </w:divBdr>
    </w:div>
    <w:div w:id="2086607359">
      <w:bodyDiv w:val="1"/>
      <w:marLeft w:val="0"/>
      <w:marRight w:val="0"/>
      <w:marTop w:val="0"/>
      <w:marBottom w:val="0"/>
      <w:divBdr>
        <w:top w:val="none" w:sz="0" w:space="0" w:color="auto"/>
        <w:left w:val="none" w:sz="0" w:space="0" w:color="auto"/>
        <w:bottom w:val="none" w:sz="0" w:space="0" w:color="auto"/>
        <w:right w:val="none" w:sz="0" w:space="0" w:color="auto"/>
      </w:divBdr>
    </w:div>
    <w:div w:id="2086611750">
      <w:bodyDiv w:val="1"/>
      <w:marLeft w:val="0"/>
      <w:marRight w:val="0"/>
      <w:marTop w:val="0"/>
      <w:marBottom w:val="0"/>
      <w:divBdr>
        <w:top w:val="none" w:sz="0" w:space="0" w:color="auto"/>
        <w:left w:val="none" w:sz="0" w:space="0" w:color="auto"/>
        <w:bottom w:val="none" w:sz="0" w:space="0" w:color="auto"/>
        <w:right w:val="none" w:sz="0" w:space="0" w:color="auto"/>
      </w:divBdr>
    </w:div>
    <w:div w:id="2086686875">
      <w:bodyDiv w:val="1"/>
      <w:marLeft w:val="0"/>
      <w:marRight w:val="0"/>
      <w:marTop w:val="0"/>
      <w:marBottom w:val="0"/>
      <w:divBdr>
        <w:top w:val="none" w:sz="0" w:space="0" w:color="auto"/>
        <w:left w:val="none" w:sz="0" w:space="0" w:color="auto"/>
        <w:bottom w:val="none" w:sz="0" w:space="0" w:color="auto"/>
        <w:right w:val="none" w:sz="0" w:space="0" w:color="auto"/>
      </w:divBdr>
    </w:div>
    <w:div w:id="2086753927">
      <w:bodyDiv w:val="1"/>
      <w:marLeft w:val="0"/>
      <w:marRight w:val="0"/>
      <w:marTop w:val="0"/>
      <w:marBottom w:val="0"/>
      <w:divBdr>
        <w:top w:val="none" w:sz="0" w:space="0" w:color="auto"/>
        <w:left w:val="none" w:sz="0" w:space="0" w:color="auto"/>
        <w:bottom w:val="none" w:sz="0" w:space="0" w:color="auto"/>
        <w:right w:val="none" w:sz="0" w:space="0" w:color="auto"/>
      </w:divBdr>
    </w:div>
    <w:div w:id="2086801869">
      <w:bodyDiv w:val="1"/>
      <w:marLeft w:val="0"/>
      <w:marRight w:val="0"/>
      <w:marTop w:val="0"/>
      <w:marBottom w:val="0"/>
      <w:divBdr>
        <w:top w:val="none" w:sz="0" w:space="0" w:color="auto"/>
        <w:left w:val="none" w:sz="0" w:space="0" w:color="auto"/>
        <w:bottom w:val="none" w:sz="0" w:space="0" w:color="auto"/>
        <w:right w:val="none" w:sz="0" w:space="0" w:color="auto"/>
      </w:divBdr>
    </w:div>
    <w:div w:id="2086875098">
      <w:bodyDiv w:val="1"/>
      <w:marLeft w:val="0"/>
      <w:marRight w:val="0"/>
      <w:marTop w:val="0"/>
      <w:marBottom w:val="0"/>
      <w:divBdr>
        <w:top w:val="none" w:sz="0" w:space="0" w:color="auto"/>
        <w:left w:val="none" w:sz="0" w:space="0" w:color="auto"/>
        <w:bottom w:val="none" w:sz="0" w:space="0" w:color="auto"/>
        <w:right w:val="none" w:sz="0" w:space="0" w:color="auto"/>
      </w:divBdr>
    </w:div>
    <w:div w:id="2087068760">
      <w:bodyDiv w:val="1"/>
      <w:marLeft w:val="0"/>
      <w:marRight w:val="0"/>
      <w:marTop w:val="0"/>
      <w:marBottom w:val="0"/>
      <w:divBdr>
        <w:top w:val="none" w:sz="0" w:space="0" w:color="auto"/>
        <w:left w:val="none" w:sz="0" w:space="0" w:color="auto"/>
        <w:bottom w:val="none" w:sz="0" w:space="0" w:color="auto"/>
        <w:right w:val="none" w:sz="0" w:space="0" w:color="auto"/>
      </w:divBdr>
    </w:div>
    <w:div w:id="2087336361">
      <w:bodyDiv w:val="1"/>
      <w:marLeft w:val="0"/>
      <w:marRight w:val="0"/>
      <w:marTop w:val="0"/>
      <w:marBottom w:val="0"/>
      <w:divBdr>
        <w:top w:val="none" w:sz="0" w:space="0" w:color="auto"/>
        <w:left w:val="none" w:sz="0" w:space="0" w:color="auto"/>
        <w:bottom w:val="none" w:sz="0" w:space="0" w:color="auto"/>
        <w:right w:val="none" w:sz="0" w:space="0" w:color="auto"/>
      </w:divBdr>
    </w:div>
    <w:div w:id="2087414552">
      <w:bodyDiv w:val="1"/>
      <w:marLeft w:val="0"/>
      <w:marRight w:val="0"/>
      <w:marTop w:val="0"/>
      <w:marBottom w:val="0"/>
      <w:divBdr>
        <w:top w:val="none" w:sz="0" w:space="0" w:color="auto"/>
        <w:left w:val="none" w:sz="0" w:space="0" w:color="auto"/>
        <w:bottom w:val="none" w:sz="0" w:space="0" w:color="auto"/>
        <w:right w:val="none" w:sz="0" w:space="0" w:color="auto"/>
      </w:divBdr>
    </w:div>
    <w:div w:id="2087417428">
      <w:bodyDiv w:val="1"/>
      <w:marLeft w:val="0"/>
      <w:marRight w:val="0"/>
      <w:marTop w:val="0"/>
      <w:marBottom w:val="0"/>
      <w:divBdr>
        <w:top w:val="none" w:sz="0" w:space="0" w:color="auto"/>
        <w:left w:val="none" w:sz="0" w:space="0" w:color="auto"/>
        <w:bottom w:val="none" w:sz="0" w:space="0" w:color="auto"/>
        <w:right w:val="none" w:sz="0" w:space="0" w:color="auto"/>
      </w:divBdr>
    </w:div>
    <w:div w:id="2087605448">
      <w:bodyDiv w:val="1"/>
      <w:marLeft w:val="0"/>
      <w:marRight w:val="0"/>
      <w:marTop w:val="0"/>
      <w:marBottom w:val="0"/>
      <w:divBdr>
        <w:top w:val="none" w:sz="0" w:space="0" w:color="auto"/>
        <w:left w:val="none" w:sz="0" w:space="0" w:color="auto"/>
        <w:bottom w:val="none" w:sz="0" w:space="0" w:color="auto"/>
        <w:right w:val="none" w:sz="0" w:space="0" w:color="auto"/>
      </w:divBdr>
    </w:div>
    <w:div w:id="2087845922">
      <w:bodyDiv w:val="1"/>
      <w:marLeft w:val="0"/>
      <w:marRight w:val="0"/>
      <w:marTop w:val="0"/>
      <w:marBottom w:val="0"/>
      <w:divBdr>
        <w:top w:val="none" w:sz="0" w:space="0" w:color="auto"/>
        <w:left w:val="none" w:sz="0" w:space="0" w:color="auto"/>
        <w:bottom w:val="none" w:sz="0" w:space="0" w:color="auto"/>
        <w:right w:val="none" w:sz="0" w:space="0" w:color="auto"/>
      </w:divBdr>
    </w:div>
    <w:div w:id="2087877699">
      <w:bodyDiv w:val="1"/>
      <w:marLeft w:val="0"/>
      <w:marRight w:val="0"/>
      <w:marTop w:val="0"/>
      <w:marBottom w:val="0"/>
      <w:divBdr>
        <w:top w:val="none" w:sz="0" w:space="0" w:color="auto"/>
        <w:left w:val="none" w:sz="0" w:space="0" w:color="auto"/>
        <w:bottom w:val="none" w:sz="0" w:space="0" w:color="auto"/>
        <w:right w:val="none" w:sz="0" w:space="0" w:color="auto"/>
      </w:divBdr>
    </w:div>
    <w:div w:id="2088070567">
      <w:bodyDiv w:val="1"/>
      <w:marLeft w:val="0"/>
      <w:marRight w:val="0"/>
      <w:marTop w:val="0"/>
      <w:marBottom w:val="0"/>
      <w:divBdr>
        <w:top w:val="none" w:sz="0" w:space="0" w:color="auto"/>
        <w:left w:val="none" w:sz="0" w:space="0" w:color="auto"/>
        <w:bottom w:val="none" w:sz="0" w:space="0" w:color="auto"/>
        <w:right w:val="none" w:sz="0" w:space="0" w:color="auto"/>
      </w:divBdr>
    </w:div>
    <w:div w:id="2088114326">
      <w:bodyDiv w:val="1"/>
      <w:marLeft w:val="0"/>
      <w:marRight w:val="0"/>
      <w:marTop w:val="0"/>
      <w:marBottom w:val="0"/>
      <w:divBdr>
        <w:top w:val="none" w:sz="0" w:space="0" w:color="auto"/>
        <w:left w:val="none" w:sz="0" w:space="0" w:color="auto"/>
        <w:bottom w:val="none" w:sz="0" w:space="0" w:color="auto"/>
        <w:right w:val="none" w:sz="0" w:space="0" w:color="auto"/>
      </w:divBdr>
    </w:div>
    <w:div w:id="2088307491">
      <w:bodyDiv w:val="1"/>
      <w:marLeft w:val="0"/>
      <w:marRight w:val="0"/>
      <w:marTop w:val="0"/>
      <w:marBottom w:val="0"/>
      <w:divBdr>
        <w:top w:val="none" w:sz="0" w:space="0" w:color="auto"/>
        <w:left w:val="none" w:sz="0" w:space="0" w:color="auto"/>
        <w:bottom w:val="none" w:sz="0" w:space="0" w:color="auto"/>
        <w:right w:val="none" w:sz="0" w:space="0" w:color="auto"/>
      </w:divBdr>
    </w:div>
    <w:div w:id="2088379120">
      <w:bodyDiv w:val="1"/>
      <w:marLeft w:val="0"/>
      <w:marRight w:val="0"/>
      <w:marTop w:val="0"/>
      <w:marBottom w:val="0"/>
      <w:divBdr>
        <w:top w:val="none" w:sz="0" w:space="0" w:color="auto"/>
        <w:left w:val="none" w:sz="0" w:space="0" w:color="auto"/>
        <w:bottom w:val="none" w:sz="0" w:space="0" w:color="auto"/>
        <w:right w:val="none" w:sz="0" w:space="0" w:color="auto"/>
      </w:divBdr>
    </w:div>
    <w:div w:id="2088532050">
      <w:bodyDiv w:val="1"/>
      <w:marLeft w:val="0"/>
      <w:marRight w:val="0"/>
      <w:marTop w:val="0"/>
      <w:marBottom w:val="0"/>
      <w:divBdr>
        <w:top w:val="none" w:sz="0" w:space="0" w:color="auto"/>
        <w:left w:val="none" w:sz="0" w:space="0" w:color="auto"/>
        <w:bottom w:val="none" w:sz="0" w:space="0" w:color="auto"/>
        <w:right w:val="none" w:sz="0" w:space="0" w:color="auto"/>
      </w:divBdr>
    </w:div>
    <w:div w:id="2089111839">
      <w:bodyDiv w:val="1"/>
      <w:marLeft w:val="0"/>
      <w:marRight w:val="0"/>
      <w:marTop w:val="0"/>
      <w:marBottom w:val="0"/>
      <w:divBdr>
        <w:top w:val="none" w:sz="0" w:space="0" w:color="auto"/>
        <w:left w:val="none" w:sz="0" w:space="0" w:color="auto"/>
        <w:bottom w:val="none" w:sz="0" w:space="0" w:color="auto"/>
        <w:right w:val="none" w:sz="0" w:space="0" w:color="auto"/>
      </w:divBdr>
    </w:div>
    <w:div w:id="2089181891">
      <w:bodyDiv w:val="1"/>
      <w:marLeft w:val="0"/>
      <w:marRight w:val="0"/>
      <w:marTop w:val="0"/>
      <w:marBottom w:val="0"/>
      <w:divBdr>
        <w:top w:val="none" w:sz="0" w:space="0" w:color="auto"/>
        <w:left w:val="none" w:sz="0" w:space="0" w:color="auto"/>
        <w:bottom w:val="none" w:sz="0" w:space="0" w:color="auto"/>
        <w:right w:val="none" w:sz="0" w:space="0" w:color="auto"/>
      </w:divBdr>
    </w:div>
    <w:div w:id="2089422111">
      <w:bodyDiv w:val="1"/>
      <w:marLeft w:val="0"/>
      <w:marRight w:val="0"/>
      <w:marTop w:val="0"/>
      <w:marBottom w:val="0"/>
      <w:divBdr>
        <w:top w:val="none" w:sz="0" w:space="0" w:color="auto"/>
        <w:left w:val="none" w:sz="0" w:space="0" w:color="auto"/>
        <w:bottom w:val="none" w:sz="0" w:space="0" w:color="auto"/>
        <w:right w:val="none" w:sz="0" w:space="0" w:color="auto"/>
      </w:divBdr>
    </w:div>
    <w:div w:id="2089497689">
      <w:bodyDiv w:val="1"/>
      <w:marLeft w:val="0"/>
      <w:marRight w:val="0"/>
      <w:marTop w:val="0"/>
      <w:marBottom w:val="0"/>
      <w:divBdr>
        <w:top w:val="none" w:sz="0" w:space="0" w:color="auto"/>
        <w:left w:val="none" w:sz="0" w:space="0" w:color="auto"/>
        <w:bottom w:val="none" w:sz="0" w:space="0" w:color="auto"/>
        <w:right w:val="none" w:sz="0" w:space="0" w:color="auto"/>
      </w:divBdr>
    </w:div>
    <w:div w:id="2089574680">
      <w:bodyDiv w:val="1"/>
      <w:marLeft w:val="0"/>
      <w:marRight w:val="0"/>
      <w:marTop w:val="0"/>
      <w:marBottom w:val="0"/>
      <w:divBdr>
        <w:top w:val="none" w:sz="0" w:space="0" w:color="auto"/>
        <w:left w:val="none" w:sz="0" w:space="0" w:color="auto"/>
        <w:bottom w:val="none" w:sz="0" w:space="0" w:color="auto"/>
        <w:right w:val="none" w:sz="0" w:space="0" w:color="auto"/>
      </w:divBdr>
    </w:div>
    <w:div w:id="2089619486">
      <w:bodyDiv w:val="1"/>
      <w:marLeft w:val="0"/>
      <w:marRight w:val="0"/>
      <w:marTop w:val="0"/>
      <w:marBottom w:val="0"/>
      <w:divBdr>
        <w:top w:val="none" w:sz="0" w:space="0" w:color="auto"/>
        <w:left w:val="none" w:sz="0" w:space="0" w:color="auto"/>
        <w:bottom w:val="none" w:sz="0" w:space="0" w:color="auto"/>
        <w:right w:val="none" w:sz="0" w:space="0" w:color="auto"/>
      </w:divBdr>
    </w:div>
    <w:div w:id="2089767643">
      <w:bodyDiv w:val="1"/>
      <w:marLeft w:val="0"/>
      <w:marRight w:val="0"/>
      <w:marTop w:val="0"/>
      <w:marBottom w:val="0"/>
      <w:divBdr>
        <w:top w:val="none" w:sz="0" w:space="0" w:color="auto"/>
        <w:left w:val="none" w:sz="0" w:space="0" w:color="auto"/>
        <w:bottom w:val="none" w:sz="0" w:space="0" w:color="auto"/>
        <w:right w:val="none" w:sz="0" w:space="0" w:color="auto"/>
      </w:divBdr>
    </w:div>
    <w:div w:id="2089884217">
      <w:bodyDiv w:val="1"/>
      <w:marLeft w:val="0"/>
      <w:marRight w:val="0"/>
      <w:marTop w:val="0"/>
      <w:marBottom w:val="0"/>
      <w:divBdr>
        <w:top w:val="none" w:sz="0" w:space="0" w:color="auto"/>
        <w:left w:val="none" w:sz="0" w:space="0" w:color="auto"/>
        <w:bottom w:val="none" w:sz="0" w:space="0" w:color="auto"/>
        <w:right w:val="none" w:sz="0" w:space="0" w:color="auto"/>
      </w:divBdr>
    </w:div>
    <w:div w:id="2090031385">
      <w:bodyDiv w:val="1"/>
      <w:marLeft w:val="0"/>
      <w:marRight w:val="0"/>
      <w:marTop w:val="0"/>
      <w:marBottom w:val="0"/>
      <w:divBdr>
        <w:top w:val="none" w:sz="0" w:space="0" w:color="auto"/>
        <w:left w:val="none" w:sz="0" w:space="0" w:color="auto"/>
        <w:bottom w:val="none" w:sz="0" w:space="0" w:color="auto"/>
        <w:right w:val="none" w:sz="0" w:space="0" w:color="auto"/>
      </w:divBdr>
    </w:div>
    <w:div w:id="2090077824">
      <w:bodyDiv w:val="1"/>
      <w:marLeft w:val="0"/>
      <w:marRight w:val="0"/>
      <w:marTop w:val="0"/>
      <w:marBottom w:val="0"/>
      <w:divBdr>
        <w:top w:val="none" w:sz="0" w:space="0" w:color="auto"/>
        <w:left w:val="none" w:sz="0" w:space="0" w:color="auto"/>
        <w:bottom w:val="none" w:sz="0" w:space="0" w:color="auto"/>
        <w:right w:val="none" w:sz="0" w:space="0" w:color="auto"/>
      </w:divBdr>
    </w:div>
    <w:div w:id="2090421104">
      <w:bodyDiv w:val="1"/>
      <w:marLeft w:val="0"/>
      <w:marRight w:val="0"/>
      <w:marTop w:val="0"/>
      <w:marBottom w:val="0"/>
      <w:divBdr>
        <w:top w:val="none" w:sz="0" w:space="0" w:color="auto"/>
        <w:left w:val="none" w:sz="0" w:space="0" w:color="auto"/>
        <w:bottom w:val="none" w:sz="0" w:space="0" w:color="auto"/>
        <w:right w:val="none" w:sz="0" w:space="0" w:color="auto"/>
      </w:divBdr>
    </w:div>
    <w:div w:id="2090535190">
      <w:bodyDiv w:val="1"/>
      <w:marLeft w:val="0"/>
      <w:marRight w:val="0"/>
      <w:marTop w:val="0"/>
      <w:marBottom w:val="0"/>
      <w:divBdr>
        <w:top w:val="none" w:sz="0" w:space="0" w:color="auto"/>
        <w:left w:val="none" w:sz="0" w:space="0" w:color="auto"/>
        <w:bottom w:val="none" w:sz="0" w:space="0" w:color="auto"/>
        <w:right w:val="none" w:sz="0" w:space="0" w:color="auto"/>
      </w:divBdr>
    </w:div>
    <w:div w:id="2090807737">
      <w:bodyDiv w:val="1"/>
      <w:marLeft w:val="0"/>
      <w:marRight w:val="0"/>
      <w:marTop w:val="0"/>
      <w:marBottom w:val="0"/>
      <w:divBdr>
        <w:top w:val="none" w:sz="0" w:space="0" w:color="auto"/>
        <w:left w:val="none" w:sz="0" w:space="0" w:color="auto"/>
        <w:bottom w:val="none" w:sz="0" w:space="0" w:color="auto"/>
        <w:right w:val="none" w:sz="0" w:space="0" w:color="auto"/>
      </w:divBdr>
    </w:div>
    <w:div w:id="2090883088">
      <w:bodyDiv w:val="1"/>
      <w:marLeft w:val="0"/>
      <w:marRight w:val="0"/>
      <w:marTop w:val="0"/>
      <w:marBottom w:val="0"/>
      <w:divBdr>
        <w:top w:val="none" w:sz="0" w:space="0" w:color="auto"/>
        <w:left w:val="none" w:sz="0" w:space="0" w:color="auto"/>
        <w:bottom w:val="none" w:sz="0" w:space="0" w:color="auto"/>
        <w:right w:val="none" w:sz="0" w:space="0" w:color="auto"/>
      </w:divBdr>
    </w:div>
    <w:div w:id="2090888039">
      <w:bodyDiv w:val="1"/>
      <w:marLeft w:val="0"/>
      <w:marRight w:val="0"/>
      <w:marTop w:val="0"/>
      <w:marBottom w:val="0"/>
      <w:divBdr>
        <w:top w:val="none" w:sz="0" w:space="0" w:color="auto"/>
        <w:left w:val="none" w:sz="0" w:space="0" w:color="auto"/>
        <w:bottom w:val="none" w:sz="0" w:space="0" w:color="auto"/>
        <w:right w:val="none" w:sz="0" w:space="0" w:color="auto"/>
      </w:divBdr>
    </w:div>
    <w:div w:id="2090957771">
      <w:bodyDiv w:val="1"/>
      <w:marLeft w:val="0"/>
      <w:marRight w:val="0"/>
      <w:marTop w:val="0"/>
      <w:marBottom w:val="0"/>
      <w:divBdr>
        <w:top w:val="none" w:sz="0" w:space="0" w:color="auto"/>
        <w:left w:val="none" w:sz="0" w:space="0" w:color="auto"/>
        <w:bottom w:val="none" w:sz="0" w:space="0" w:color="auto"/>
        <w:right w:val="none" w:sz="0" w:space="0" w:color="auto"/>
      </w:divBdr>
    </w:div>
    <w:div w:id="2090958003">
      <w:bodyDiv w:val="1"/>
      <w:marLeft w:val="0"/>
      <w:marRight w:val="0"/>
      <w:marTop w:val="0"/>
      <w:marBottom w:val="0"/>
      <w:divBdr>
        <w:top w:val="none" w:sz="0" w:space="0" w:color="auto"/>
        <w:left w:val="none" w:sz="0" w:space="0" w:color="auto"/>
        <w:bottom w:val="none" w:sz="0" w:space="0" w:color="auto"/>
        <w:right w:val="none" w:sz="0" w:space="0" w:color="auto"/>
      </w:divBdr>
    </w:div>
    <w:div w:id="2090958153">
      <w:bodyDiv w:val="1"/>
      <w:marLeft w:val="0"/>
      <w:marRight w:val="0"/>
      <w:marTop w:val="0"/>
      <w:marBottom w:val="0"/>
      <w:divBdr>
        <w:top w:val="none" w:sz="0" w:space="0" w:color="auto"/>
        <w:left w:val="none" w:sz="0" w:space="0" w:color="auto"/>
        <w:bottom w:val="none" w:sz="0" w:space="0" w:color="auto"/>
        <w:right w:val="none" w:sz="0" w:space="0" w:color="auto"/>
      </w:divBdr>
    </w:div>
    <w:div w:id="2091342089">
      <w:bodyDiv w:val="1"/>
      <w:marLeft w:val="0"/>
      <w:marRight w:val="0"/>
      <w:marTop w:val="0"/>
      <w:marBottom w:val="0"/>
      <w:divBdr>
        <w:top w:val="none" w:sz="0" w:space="0" w:color="auto"/>
        <w:left w:val="none" w:sz="0" w:space="0" w:color="auto"/>
        <w:bottom w:val="none" w:sz="0" w:space="0" w:color="auto"/>
        <w:right w:val="none" w:sz="0" w:space="0" w:color="auto"/>
      </w:divBdr>
    </w:div>
    <w:div w:id="2091537498">
      <w:bodyDiv w:val="1"/>
      <w:marLeft w:val="0"/>
      <w:marRight w:val="0"/>
      <w:marTop w:val="0"/>
      <w:marBottom w:val="0"/>
      <w:divBdr>
        <w:top w:val="none" w:sz="0" w:space="0" w:color="auto"/>
        <w:left w:val="none" w:sz="0" w:space="0" w:color="auto"/>
        <w:bottom w:val="none" w:sz="0" w:space="0" w:color="auto"/>
        <w:right w:val="none" w:sz="0" w:space="0" w:color="auto"/>
      </w:divBdr>
    </w:div>
    <w:div w:id="2091655377">
      <w:bodyDiv w:val="1"/>
      <w:marLeft w:val="0"/>
      <w:marRight w:val="0"/>
      <w:marTop w:val="0"/>
      <w:marBottom w:val="0"/>
      <w:divBdr>
        <w:top w:val="none" w:sz="0" w:space="0" w:color="auto"/>
        <w:left w:val="none" w:sz="0" w:space="0" w:color="auto"/>
        <w:bottom w:val="none" w:sz="0" w:space="0" w:color="auto"/>
        <w:right w:val="none" w:sz="0" w:space="0" w:color="auto"/>
      </w:divBdr>
    </w:div>
    <w:div w:id="2091730164">
      <w:bodyDiv w:val="1"/>
      <w:marLeft w:val="0"/>
      <w:marRight w:val="0"/>
      <w:marTop w:val="0"/>
      <w:marBottom w:val="0"/>
      <w:divBdr>
        <w:top w:val="none" w:sz="0" w:space="0" w:color="auto"/>
        <w:left w:val="none" w:sz="0" w:space="0" w:color="auto"/>
        <w:bottom w:val="none" w:sz="0" w:space="0" w:color="auto"/>
        <w:right w:val="none" w:sz="0" w:space="0" w:color="auto"/>
      </w:divBdr>
    </w:div>
    <w:div w:id="2091731990">
      <w:bodyDiv w:val="1"/>
      <w:marLeft w:val="0"/>
      <w:marRight w:val="0"/>
      <w:marTop w:val="0"/>
      <w:marBottom w:val="0"/>
      <w:divBdr>
        <w:top w:val="none" w:sz="0" w:space="0" w:color="auto"/>
        <w:left w:val="none" w:sz="0" w:space="0" w:color="auto"/>
        <w:bottom w:val="none" w:sz="0" w:space="0" w:color="auto"/>
        <w:right w:val="none" w:sz="0" w:space="0" w:color="auto"/>
      </w:divBdr>
    </w:div>
    <w:div w:id="2091923594">
      <w:bodyDiv w:val="1"/>
      <w:marLeft w:val="0"/>
      <w:marRight w:val="0"/>
      <w:marTop w:val="0"/>
      <w:marBottom w:val="0"/>
      <w:divBdr>
        <w:top w:val="none" w:sz="0" w:space="0" w:color="auto"/>
        <w:left w:val="none" w:sz="0" w:space="0" w:color="auto"/>
        <w:bottom w:val="none" w:sz="0" w:space="0" w:color="auto"/>
        <w:right w:val="none" w:sz="0" w:space="0" w:color="auto"/>
      </w:divBdr>
    </w:div>
    <w:div w:id="2091930117">
      <w:bodyDiv w:val="1"/>
      <w:marLeft w:val="0"/>
      <w:marRight w:val="0"/>
      <w:marTop w:val="0"/>
      <w:marBottom w:val="0"/>
      <w:divBdr>
        <w:top w:val="none" w:sz="0" w:space="0" w:color="auto"/>
        <w:left w:val="none" w:sz="0" w:space="0" w:color="auto"/>
        <w:bottom w:val="none" w:sz="0" w:space="0" w:color="auto"/>
        <w:right w:val="none" w:sz="0" w:space="0" w:color="auto"/>
      </w:divBdr>
    </w:div>
    <w:div w:id="2092045512">
      <w:bodyDiv w:val="1"/>
      <w:marLeft w:val="0"/>
      <w:marRight w:val="0"/>
      <w:marTop w:val="0"/>
      <w:marBottom w:val="0"/>
      <w:divBdr>
        <w:top w:val="none" w:sz="0" w:space="0" w:color="auto"/>
        <w:left w:val="none" w:sz="0" w:space="0" w:color="auto"/>
        <w:bottom w:val="none" w:sz="0" w:space="0" w:color="auto"/>
        <w:right w:val="none" w:sz="0" w:space="0" w:color="auto"/>
      </w:divBdr>
    </w:div>
    <w:div w:id="2092190540">
      <w:bodyDiv w:val="1"/>
      <w:marLeft w:val="0"/>
      <w:marRight w:val="0"/>
      <w:marTop w:val="0"/>
      <w:marBottom w:val="0"/>
      <w:divBdr>
        <w:top w:val="none" w:sz="0" w:space="0" w:color="auto"/>
        <w:left w:val="none" w:sz="0" w:space="0" w:color="auto"/>
        <w:bottom w:val="none" w:sz="0" w:space="0" w:color="auto"/>
        <w:right w:val="none" w:sz="0" w:space="0" w:color="auto"/>
      </w:divBdr>
    </w:div>
    <w:div w:id="2092388015">
      <w:bodyDiv w:val="1"/>
      <w:marLeft w:val="0"/>
      <w:marRight w:val="0"/>
      <w:marTop w:val="0"/>
      <w:marBottom w:val="0"/>
      <w:divBdr>
        <w:top w:val="none" w:sz="0" w:space="0" w:color="auto"/>
        <w:left w:val="none" w:sz="0" w:space="0" w:color="auto"/>
        <w:bottom w:val="none" w:sz="0" w:space="0" w:color="auto"/>
        <w:right w:val="none" w:sz="0" w:space="0" w:color="auto"/>
      </w:divBdr>
    </w:div>
    <w:div w:id="2092506156">
      <w:bodyDiv w:val="1"/>
      <w:marLeft w:val="0"/>
      <w:marRight w:val="0"/>
      <w:marTop w:val="0"/>
      <w:marBottom w:val="0"/>
      <w:divBdr>
        <w:top w:val="none" w:sz="0" w:space="0" w:color="auto"/>
        <w:left w:val="none" w:sz="0" w:space="0" w:color="auto"/>
        <w:bottom w:val="none" w:sz="0" w:space="0" w:color="auto"/>
        <w:right w:val="none" w:sz="0" w:space="0" w:color="auto"/>
      </w:divBdr>
    </w:div>
    <w:div w:id="2092580596">
      <w:bodyDiv w:val="1"/>
      <w:marLeft w:val="0"/>
      <w:marRight w:val="0"/>
      <w:marTop w:val="0"/>
      <w:marBottom w:val="0"/>
      <w:divBdr>
        <w:top w:val="none" w:sz="0" w:space="0" w:color="auto"/>
        <w:left w:val="none" w:sz="0" w:space="0" w:color="auto"/>
        <w:bottom w:val="none" w:sz="0" w:space="0" w:color="auto"/>
        <w:right w:val="none" w:sz="0" w:space="0" w:color="auto"/>
      </w:divBdr>
    </w:div>
    <w:div w:id="2092697966">
      <w:bodyDiv w:val="1"/>
      <w:marLeft w:val="0"/>
      <w:marRight w:val="0"/>
      <w:marTop w:val="0"/>
      <w:marBottom w:val="0"/>
      <w:divBdr>
        <w:top w:val="none" w:sz="0" w:space="0" w:color="auto"/>
        <w:left w:val="none" w:sz="0" w:space="0" w:color="auto"/>
        <w:bottom w:val="none" w:sz="0" w:space="0" w:color="auto"/>
        <w:right w:val="none" w:sz="0" w:space="0" w:color="auto"/>
      </w:divBdr>
    </w:div>
    <w:div w:id="2092894724">
      <w:bodyDiv w:val="1"/>
      <w:marLeft w:val="0"/>
      <w:marRight w:val="0"/>
      <w:marTop w:val="0"/>
      <w:marBottom w:val="0"/>
      <w:divBdr>
        <w:top w:val="none" w:sz="0" w:space="0" w:color="auto"/>
        <w:left w:val="none" w:sz="0" w:space="0" w:color="auto"/>
        <w:bottom w:val="none" w:sz="0" w:space="0" w:color="auto"/>
        <w:right w:val="none" w:sz="0" w:space="0" w:color="auto"/>
      </w:divBdr>
    </w:div>
    <w:div w:id="2093042463">
      <w:bodyDiv w:val="1"/>
      <w:marLeft w:val="0"/>
      <w:marRight w:val="0"/>
      <w:marTop w:val="0"/>
      <w:marBottom w:val="0"/>
      <w:divBdr>
        <w:top w:val="none" w:sz="0" w:space="0" w:color="auto"/>
        <w:left w:val="none" w:sz="0" w:space="0" w:color="auto"/>
        <w:bottom w:val="none" w:sz="0" w:space="0" w:color="auto"/>
        <w:right w:val="none" w:sz="0" w:space="0" w:color="auto"/>
      </w:divBdr>
    </w:div>
    <w:div w:id="2093238342">
      <w:bodyDiv w:val="1"/>
      <w:marLeft w:val="0"/>
      <w:marRight w:val="0"/>
      <w:marTop w:val="0"/>
      <w:marBottom w:val="0"/>
      <w:divBdr>
        <w:top w:val="none" w:sz="0" w:space="0" w:color="auto"/>
        <w:left w:val="none" w:sz="0" w:space="0" w:color="auto"/>
        <w:bottom w:val="none" w:sz="0" w:space="0" w:color="auto"/>
        <w:right w:val="none" w:sz="0" w:space="0" w:color="auto"/>
      </w:divBdr>
    </w:div>
    <w:div w:id="2093307548">
      <w:bodyDiv w:val="1"/>
      <w:marLeft w:val="0"/>
      <w:marRight w:val="0"/>
      <w:marTop w:val="0"/>
      <w:marBottom w:val="0"/>
      <w:divBdr>
        <w:top w:val="none" w:sz="0" w:space="0" w:color="auto"/>
        <w:left w:val="none" w:sz="0" w:space="0" w:color="auto"/>
        <w:bottom w:val="none" w:sz="0" w:space="0" w:color="auto"/>
        <w:right w:val="none" w:sz="0" w:space="0" w:color="auto"/>
      </w:divBdr>
    </w:div>
    <w:div w:id="2093356907">
      <w:bodyDiv w:val="1"/>
      <w:marLeft w:val="0"/>
      <w:marRight w:val="0"/>
      <w:marTop w:val="0"/>
      <w:marBottom w:val="0"/>
      <w:divBdr>
        <w:top w:val="none" w:sz="0" w:space="0" w:color="auto"/>
        <w:left w:val="none" w:sz="0" w:space="0" w:color="auto"/>
        <w:bottom w:val="none" w:sz="0" w:space="0" w:color="auto"/>
        <w:right w:val="none" w:sz="0" w:space="0" w:color="auto"/>
      </w:divBdr>
    </w:div>
    <w:div w:id="2093619532">
      <w:bodyDiv w:val="1"/>
      <w:marLeft w:val="0"/>
      <w:marRight w:val="0"/>
      <w:marTop w:val="0"/>
      <w:marBottom w:val="0"/>
      <w:divBdr>
        <w:top w:val="none" w:sz="0" w:space="0" w:color="auto"/>
        <w:left w:val="none" w:sz="0" w:space="0" w:color="auto"/>
        <w:bottom w:val="none" w:sz="0" w:space="0" w:color="auto"/>
        <w:right w:val="none" w:sz="0" w:space="0" w:color="auto"/>
      </w:divBdr>
    </w:div>
    <w:div w:id="2093701422">
      <w:bodyDiv w:val="1"/>
      <w:marLeft w:val="0"/>
      <w:marRight w:val="0"/>
      <w:marTop w:val="0"/>
      <w:marBottom w:val="0"/>
      <w:divBdr>
        <w:top w:val="none" w:sz="0" w:space="0" w:color="auto"/>
        <w:left w:val="none" w:sz="0" w:space="0" w:color="auto"/>
        <w:bottom w:val="none" w:sz="0" w:space="0" w:color="auto"/>
        <w:right w:val="none" w:sz="0" w:space="0" w:color="auto"/>
      </w:divBdr>
    </w:div>
    <w:div w:id="2094466793">
      <w:bodyDiv w:val="1"/>
      <w:marLeft w:val="0"/>
      <w:marRight w:val="0"/>
      <w:marTop w:val="0"/>
      <w:marBottom w:val="0"/>
      <w:divBdr>
        <w:top w:val="none" w:sz="0" w:space="0" w:color="auto"/>
        <w:left w:val="none" w:sz="0" w:space="0" w:color="auto"/>
        <w:bottom w:val="none" w:sz="0" w:space="0" w:color="auto"/>
        <w:right w:val="none" w:sz="0" w:space="0" w:color="auto"/>
      </w:divBdr>
    </w:div>
    <w:div w:id="2094470229">
      <w:bodyDiv w:val="1"/>
      <w:marLeft w:val="0"/>
      <w:marRight w:val="0"/>
      <w:marTop w:val="0"/>
      <w:marBottom w:val="0"/>
      <w:divBdr>
        <w:top w:val="none" w:sz="0" w:space="0" w:color="auto"/>
        <w:left w:val="none" w:sz="0" w:space="0" w:color="auto"/>
        <w:bottom w:val="none" w:sz="0" w:space="0" w:color="auto"/>
        <w:right w:val="none" w:sz="0" w:space="0" w:color="auto"/>
      </w:divBdr>
    </w:div>
    <w:div w:id="2094550183">
      <w:bodyDiv w:val="1"/>
      <w:marLeft w:val="0"/>
      <w:marRight w:val="0"/>
      <w:marTop w:val="0"/>
      <w:marBottom w:val="0"/>
      <w:divBdr>
        <w:top w:val="none" w:sz="0" w:space="0" w:color="auto"/>
        <w:left w:val="none" w:sz="0" w:space="0" w:color="auto"/>
        <w:bottom w:val="none" w:sz="0" w:space="0" w:color="auto"/>
        <w:right w:val="none" w:sz="0" w:space="0" w:color="auto"/>
      </w:divBdr>
    </w:div>
    <w:div w:id="2094619994">
      <w:bodyDiv w:val="1"/>
      <w:marLeft w:val="0"/>
      <w:marRight w:val="0"/>
      <w:marTop w:val="0"/>
      <w:marBottom w:val="0"/>
      <w:divBdr>
        <w:top w:val="none" w:sz="0" w:space="0" w:color="auto"/>
        <w:left w:val="none" w:sz="0" w:space="0" w:color="auto"/>
        <w:bottom w:val="none" w:sz="0" w:space="0" w:color="auto"/>
        <w:right w:val="none" w:sz="0" w:space="0" w:color="auto"/>
      </w:divBdr>
    </w:div>
    <w:div w:id="2095083740">
      <w:bodyDiv w:val="1"/>
      <w:marLeft w:val="0"/>
      <w:marRight w:val="0"/>
      <w:marTop w:val="0"/>
      <w:marBottom w:val="0"/>
      <w:divBdr>
        <w:top w:val="none" w:sz="0" w:space="0" w:color="auto"/>
        <w:left w:val="none" w:sz="0" w:space="0" w:color="auto"/>
        <w:bottom w:val="none" w:sz="0" w:space="0" w:color="auto"/>
        <w:right w:val="none" w:sz="0" w:space="0" w:color="auto"/>
      </w:divBdr>
    </w:div>
    <w:div w:id="2095203638">
      <w:bodyDiv w:val="1"/>
      <w:marLeft w:val="0"/>
      <w:marRight w:val="0"/>
      <w:marTop w:val="0"/>
      <w:marBottom w:val="0"/>
      <w:divBdr>
        <w:top w:val="none" w:sz="0" w:space="0" w:color="auto"/>
        <w:left w:val="none" w:sz="0" w:space="0" w:color="auto"/>
        <w:bottom w:val="none" w:sz="0" w:space="0" w:color="auto"/>
        <w:right w:val="none" w:sz="0" w:space="0" w:color="auto"/>
      </w:divBdr>
    </w:div>
    <w:div w:id="2095278958">
      <w:bodyDiv w:val="1"/>
      <w:marLeft w:val="0"/>
      <w:marRight w:val="0"/>
      <w:marTop w:val="0"/>
      <w:marBottom w:val="0"/>
      <w:divBdr>
        <w:top w:val="none" w:sz="0" w:space="0" w:color="auto"/>
        <w:left w:val="none" w:sz="0" w:space="0" w:color="auto"/>
        <w:bottom w:val="none" w:sz="0" w:space="0" w:color="auto"/>
        <w:right w:val="none" w:sz="0" w:space="0" w:color="auto"/>
      </w:divBdr>
    </w:div>
    <w:div w:id="2095279313">
      <w:bodyDiv w:val="1"/>
      <w:marLeft w:val="0"/>
      <w:marRight w:val="0"/>
      <w:marTop w:val="0"/>
      <w:marBottom w:val="0"/>
      <w:divBdr>
        <w:top w:val="none" w:sz="0" w:space="0" w:color="auto"/>
        <w:left w:val="none" w:sz="0" w:space="0" w:color="auto"/>
        <w:bottom w:val="none" w:sz="0" w:space="0" w:color="auto"/>
        <w:right w:val="none" w:sz="0" w:space="0" w:color="auto"/>
      </w:divBdr>
    </w:div>
    <w:div w:id="2095668213">
      <w:bodyDiv w:val="1"/>
      <w:marLeft w:val="0"/>
      <w:marRight w:val="0"/>
      <w:marTop w:val="0"/>
      <w:marBottom w:val="0"/>
      <w:divBdr>
        <w:top w:val="none" w:sz="0" w:space="0" w:color="auto"/>
        <w:left w:val="none" w:sz="0" w:space="0" w:color="auto"/>
        <w:bottom w:val="none" w:sz="0" w:space="0" w:color="auto"/>
        <w:right w:val="none" w:sz="0" w:space="0" w:color="auto"/>
      </w:divBdr>
    </w:div>
    <w:div w:id="2095734334">
      <w:bodyDiv w:val="1"/>
      <w:marLeft w:val="0"/>
      <w:marRight w:val="0"/>
      <w:marTop w:val="0"/>
      <w:marBottom w:val="0"/>
      <w:divBdr>
        <w:top w:val="none" w:sz="0" w:space="0" w:color="auto"/>
        <w:left w:val="none" w:sz="0" w:space="0" w:color="auto"/>
        <w:bottom w:val="none" w:sz="0" w:space="0" w:color="auto"/>
        <w:right w:val="none" w:sz="0" w:space="0" w:color="auto"/>
      </w:divBdr>
    </w:div>
    <w:div w:id="2095856498">
      <w:bodyDiv w:val="1"/>
      <w:marLeft w:val="0"/>
      <w:marRight w:val="0"/>
      <w:marTop w:val="0"/>
      <w:marBottom w:val="0"/>
      <w:divBdr>
        <w:top w:val="none" w:sz="0" w:space="0" w:color="auto"/>
        <w:left w:val="none" w:sz="0" w:space="0" w:color="auto"/>
        <w:bottom w:val="none" w:sz="0" w:space="0" w:color="auto"/>
        <w:right w:val="none" w:sz="0" w:space="0" w:color="auto"/>
      </w:divBdr>
    </w:div>
    <w:div w:id="2095929840">
      <w:bodyDiv w:val="1"/>
      <w:marLeft w:val="0"/>
      <w:marRight w:val="0"/>
      <w:marTop w:val="0"/>
      <w:marBottom w:val="0"/>
      <w:divBdr>
        <w:top w:val="none" w:sz="0" w:space="0" w:color="auto"/>
        <w:left w:val="none" w:sz="0" w:space="0" w:color="auto"/>
        <w:bottom w:val="none" w:sz="0" w:space="0" w:color="auto"/>
        <w:right w:val="none" w:sz="0" w:space="0" w:color="auto"/>
      </w:divBdr>
    </w:div>
    <w:div w:id="2096171291">
      <w:bodyDiv w:val="1"/>
      <w:marLeft w:val="0"/>
      <w:marRight w:val="0"/>
      <w:marTop w:val="0"/>
      <w:marBottom w:val="0"/>
      <w:divBdr>
        <w:top w:val="none" w:sz="0" w:space="0" w:color="auto"/>
        <w:left w:val="none" w:sz="0" w:space="0" w:color="auto"/>
        <w:bottom w:val="none" w:sz="0" w:space="0" w:color="auto"/>
        <w:right w:val="none" w:sz="0" w:space="0" w:color="auto"/>
      </w:divBdr>
    </w:div>
    <w:div w:id="2096196114">
      <w:bodyDiv w:val="1"/>
      <w:marLeft w:val="0"/>
      <w:marRight w:val="0"/>
      <w:marTop w:val="0"/>
      <w:marBottom w:val="0"/>
      <w:divBdr>
        <w:top w:val="none" w:sz="0" w:space="0" w:color="auto"/>
        <w:left w:val="none" w:sz="0" w:space="0" w:color="auto"/>
        <w:bottom w:val="none" w:sz="0" w:space="0" w:color="auto"/>
        <w:right w:val="none" w:sz="0" w:space="0" w:color="auto"/>
      </w:divBdr>
    </w:div>
    <w:div w:id="2096315467">
      <w:bodyDiv w:val="1"/>
      <w:marLeft w:val="0"/>
      <w:marRight w:val="0"/>
      <w:marTop w:val="0"/>
      <w:marBottom w:val="0"/>
      <w:divBdr>
        <w:top w:val="none" w:sz="0" w:space="0" w:color="auto"/>
        <w:left w:val="none" w:sz="0" w:space="0" w:color="auto"/>
        <w:bottom w:val="none" w:sz="0" w:space="0" w:color="auto"/>
        <w:right w:val="none" w:sz="0" w:space="0" w:color="auto"/>
      </w:divBdr>
    </w:div>
    <w:div w:id="2096391415">
      <w:bodyDiv w:val="1"/>
      <w:marLeft w:val="0"/>
      <w:marRight w:val="0"/>
      <w:marTop w:val="0"/>
      <w:marBottom w:val="0"/>
      <w:divBdr>
        <w:top w:val="none" w:sz="0" w:space="0" w:color="auto"/>
        <w:left w:val="none" w:sz="0" w:space="0" w:color="auto"/>
        <w:bottom w:val="none" w:sz="0" w:space="0" w:color="auto"/>
        <w:right w:val="none" w:sz="0" w:space="0" w:color="auto"/>
      </w:divBdr>
    </w:div>
    <w:div w:id="2096396474">
      <w:bodyDiv w:val="1"/>
      <w:marLeft w:val="0"/>
      <w:marRight w:val="0"/>
      <w:marTop w:val="0"/>
      <w:marBottom w:val="0"/>
      <w:divBdr>
        <w:top w:val="none" w:sz="0" w:space="0" w:color="auto"/>
        <w:left w:val="none" w:sz="0" w:space="0" w:color="auto"/>
        <w:bottom w:val="none" w:sz="0" w:space="0" w:color="auto"/>
        <w:right w:val="none" w:sz="0" w:space="0" w:color="auto"/>
      </w:divBdr>
    </w:div>
    <w:div w:id="2096660139">
      <w:bodyDiv w:val="1"/>
      <w:marLeft w:val="0"/>
      <w:marRight w:val="0"/>
      <w:marTop w:val="0"/>
      <w:marBottom w:val="0"/>
      <w:divBdr>
        <w:top w:val="none" w:sz="0" w:space="0" w:color="auto"/>
        <w:left w:val="none" w:sz="0" w:space="0" w:color="auto"/>
        <w:bottom w:val="none" w:sz="0" w:space="0" w:color="auto"/>
        <w:right w:val="none" w:sz="0" w:space="0" w:color="auto"/>
      </w:divBdr>
    </w:div>
    <w:div w:id="2096702840">
      <w:bodyDiv w:val="1"/>
      <w:marLeft w:val="0"/>
      <w:marRight w:val="0"/>
      <w:marTop w:val="0"/>
      <w:marBottom w:val="0"/>
      <w:divBdr>
        <w:top w:val="none" w:sz="0" w:space="0" w:color="auto"/>
        <w:left w:val="none" w:sz="0" w:space="0" w:color="auto"/>
        <w:bottom w:val="none" w:sz="0" w:space="0" w:color="auto"/>
        <w:right w:val="none" w:sz="0" w:space="0" w:color="auto"/>
      </w:divBdr>
    </w:div>
    <w:div w:id="2096708929">
      <w:bodyDiv w:val="1"/>
      <w:marLeft w:val="0"/>
      <w:marRight w:val="0"/>
      <w:marTop w:val="0"/>
      <w:marBottom w:val="0"/>
      <w:divBdr>
        <w:top w:val="none" w:sz="0" w:space="0" w:color="auto"/>
        <w:left w:val="none" w:sz="0" w:space="0" w:color="auto"/>
        <w:bottom w:val="none" w:sz="0" w:space="0" w:color="auto"/>
        <w:right w:val="none" w:sz="0" w:space="0" w:color="auto"/>
      </w:divBdr>
    </w:div>
    <w:div w:id="2096783780">
      <w:bodyDiv w:val="1"/>
      <w:marLeft w:val="0"/>
      <w:marRight w:val="0"/>
      <w:marTop w:val="0"/>
      <w:marBottom w:val="0"/>
      <w:divBdr>
        <w:top w:val="none" w:sz="0" w:space="0" w:color="auto"/>
        <w:left w:val="none" w:sz="0" w:space="0" w:color="auto"/>
        <w:bottom w:val="none" w:sz="0" w:space="0" w:color="auto"/>
        <w:right w:val="none" w:sz="0" w:space="0" w:color="auto"/>
      </w:divBdr>
    </w:div>
    <w:div w:id="2096853248">
      <w:bodyDiv w:val="1"/>
      <w:marLeft w:val="0"/>
      <w:marRight w:val="0"/>
      <w:marTop w:val="0"/>
      <w:marBottom w:val="0"/>
      <w:divBdr>
        <w:top w:val="none" w:sz="0" w:space="0" w:color="auto"/>
        <w:left w:val="none" w:sz="0" w:space="0" w:color="auto"/>
        <w:bottom w:val="none" w:sz="0" w:space="0" w:color="auto"/>
        <w:right w:val="none" w:sz="0" w:space="0" w:color="auto"/>
      </w:divBdr>
    </w:div>
    <w:div w:id="2097092951">
      <w:bodyDiv w:val="1"/>
      <w:marLeft w:val="0"/>
      <w:marRight w:val="0"/>
      <w:marTop w:val="0"/>
      <w:marBottom w:val="0"/>
      <w:divBdr>
        <w:top w:val="none" w:sz="0" w:space="0" w:color="auto"/>
        <w:left w:val="none" w:sz="0" w:space="0" w:color="auto"/>
        <w:bottom w:val="none" w:sz="0" w:space="0" w:color="auto"/>
        <w:right w:val="none" w:sz="0" w:space="0" w:color="auto"/>
      </w:divBdr>
    </w:div>
    <w:div w:id="2097246282">
      <w:bodyDiv w:val="1"/>
      <w:marLeft w:val="0"/>
      <w:marRight w:val="0"/>
      <w:marTop w:val="0"/>
      <w:marBottom w:val="0"/>
      <w:divBdr>
        <w:top w:val="none" w:sz="0" w:space="0" w:color="auto"/>
        <w:left w:val="none" w:sz="0" w:space="0" w:color="auto"/>
        <w:bottom w:val="none" w:sz="0" w:space="0" w:color="auto"/>
        <w:right w:val="none" w:sz="0" w:space="0" w:color="auto"/>
      </w:divBdr>
    </w:div>
    <w:div w:id="2097365539">
      <w:bodyDiv w:val="1"/>
      <w:marLeft w:val="0"/>
      <w:marRight w:val="0"/>
      <w:marTop w:val="0"/>
      <w:marBottom w:val="0"/>
      <w:divBdr>
        <w:top w:val="none" w:sz="0" w:space="0" w:color="auto"/>
        <w:left w:val="none" w:sz="0" w:space="0" w:color="auto"/>
        <w:bottom w:val="none" w:sz="0" w:space="0" w:color="auto"/>
        <w:right w:val="none" w:sz="0" w:space="0" w:color="auto"/>
      </w:divBdr>
    </w:div>
    <w:div w:id="2097440267">
      <w:bodyDiv w:val="1"/>
      <w:marLeft w:val="0"/>
      <w:marRight w:val="0"/>
      <w:marTop w:val="0"/>
      <w:marBottom w:val="0"/>
      <w:divBdr>
        <w:top w:val="none" w:sz="0" w:space="0" w:color="auto"/>
        <w:left w:val="none" w:sz="0" w:space="0" w:color="auto"/>
        <w:bottom w:val="none" w:sz="0" w:space="0" w:color="auto"/>
        <w:right w:val="none" w:sz="0" w:space="0" w:color="auto"/>
      </w:divBdr>
    </w:div>
    <w:div w:id="2097507689">
      <w:bodyDiv w:val="1"/>
      <w:marLeft w:val="0"/>
      <w:marRight w:val="0"/>
      <w:marTop w:val="0"/>
      <w:marBottom w:val="0"/>
      <w:divBdr>
        <w:top w:val="none" w:sz="0" w:space="0" w:color="auto"/>
        <w:left w:val="none" w:sz="0" w:space="0" w:color="auto"/>
        <w:bottom w:val="none" w:sz="0" w:space="0" w:color="auto"/>
        <w:right w:val="none" w:sz="0" w:space="0" w:color="auto"/>
      </w:divBdr>
    </w:div>
    <w:div w:id="2097751127">
      <w:bodyDiv w:val="1"/>
      <w:marLeft w:val="0"/>
      <w:marRight w:val="0"/>
      <w:marTop w:val="0"/>
      <w:marBottom w:val="0"/>
      <w:divBdr>
        <w:top w:val="none" w:sz="0" w:space="0" w:color="auto"/>
        <w:left w:val="none" w:sz="0" w:space="0" w:color="auto"/>
        <w:bottom w:val="none" w:sz="0" w:space="0" w:color="auto"/>
        <w:right w:val="none" w:sz="0" w:space="0" w:color="auto"/>
      </w:divBdr>
    </w:div>
    <w:div w:id="2098285476">
      <w:bodyDiv w:val="1"/>
      <w:marLeft w:val="0"/>
      <w:marRight w:val="0"/>
      <w:marTop w:val="0"/>
      <w:marBottom w:val="0"/>
      <w:divBdr>
        <w:top w:val="none" w:sz="0" w:space="0" w:color="auto"/>
        <w:left w:val="none" w:sz="0" w:space="0" w:color="auto"/>
        <w:bottom w:val="none" w:sz="0" w:space="0" w:color="auto"/>
        <w:right w:val="none" w:sz="0" w:space="0" w:color="auto"/>
      </w:divBdr>
    </w:div>
    <w:div w:id="2098356760">
      <w:bodyDiv w:val="1"/>
      <w:marLeft w:val="0"/>
      <w:marRight w:val="0"/>
      <w:marTop w:val="0"/>
      <w:marBottom w:val="0"/>
      <w:divBdr>
        <w:top w:val="none" w:sz="0" w:space="0" w:color="auto"/>
        <w:left w:val="none" w:sz="0" w:space="0" w:color="auto"/>
        <w:bottom w:val="none" w:sz="0" w:space="0" w:color="auto"/>
        <w:right w:val="none" w:sz="0" w:space="0" w:color="auto"/>
      </w:divBdr>
    </w:div>
    <w:div w:id="2098362318">
      <w:bodyDiv w:val="1"/>
      <w:marLeft w:val="0"/>
      <w:marRight w:val="0"/>
      <w:marTop w:val="0"/>
      <w:marBottom w:val="0"/>
      <w:divBdr>
        <w:top w:val="none" w:sz="0" w:space="0" w:color="auto"/>
        <w:left w:val="none" w:sz="0" w:space="0" w:color="auto"/>
        <w:bottom w:val="none" w:sz="0" w:space="0" w:color="auto"/>
        <w:right w:val="none" w:sz="0" w:space="0" w:color="auto"/>
      </w:divBdr>
    </w:div>
    <w:div w:id="2098401933">
      <w:bodyDiv w:val="1"/>
      <w:marLeft w:val="0"/>
      <w:marRight w:val="0"/>
      <w:marTop w:val="0"/>
      <w:marBottom w:val="0"/>
      <w:divBdr>
        <w:top w:val="none" w:sz="0" w:space="0" w:color="auto"/>
        <w:left w:val="none" w:sz="0" w:space="0" w:color="auto"/>
        <w:bottom w:val="none" w:sz="0" w:space="0" w:color="auto"/>
        <w:right w:val="none" w:sz="0" w:space="0" w:color="auto"/>
      </w:divBdr>
    </w:div>
    <w:div w:id="2098554805">
      <w:bodyDiv w:val="1"/>
      <w:marLeft w:val="0"/>
      <w:marRight w:val="0"/>
      <w:marTop w:val="0"/>
      <w:marBottom w:val="0"/>
      <w:divBdr>
        <w:top w:val="none" w:sz="0" w:space="0" w:color="auto"/>
        <w:left w:val="none" w:sz="0" w:space="0" w:color="auto"/>
        <w:bottom w:val="none" w:sz="0" w:space="0" w:color="auto"/>
        <w:right w:val="none" w:sz="0" w:space="0" w:color="auto"/>
      </w:divBdr>
    </w:div>
    <w:div w:id="2098597411">
      <w:bodyDiv w:val="1"/>
      <w:marLeft w:val="0"/>
      <w:marRight w:val="0"/>
      <w:marTop w:val="0"/>
      <w:marBottom w:val="0"/>
      <w:divBdr>
        <w:top w:val="none" w:sz="0" w:space="0" w:color="auto"/>
        <w:left w:val="none" w:sz="0" w:space="0" w:color="auto"/>
        <w:bottom w:val="none" w:sz="0" w:space="0" w:color="auto"/>
        <w:right w:val="none" w:sz="0" w:space="0" w:color="auto"/>
      </w:divBdr>
    </w:div>
    <w:div w:id="2098937033">
      <w:bodyDiv w:val="1"/>
      <w:marLeft w:val="0"/>
      <w:marRight w:val="0"/>
      <w:marTop w:val="0"/>
      <w:marBottom w:val="0"/>
      <w:divBdr>
        <w:top w:val="none" w:sz="0" w:space="0" w:color="auto"/>
        <w:left w:val="none" w:sz="0" w:space="0" w:color="auto"/>
        <w:bottom w:val="none" w:sz="0" w:space="0" w:color="auto"/>
        <w:right w:val="none" w:sz="0" w:space="0" w:color="auto"/>
      </w:divBdr>
    </w:div>
    <w:div w:id="2099012070">
      <w:bodyDiv w:val="1"/>
      <w:marLeft w:val="0"/>
      <w:marRight w:val="0"/>
      <w:marTop w:val="0"/>
      <w:marBottom w:val="0"/>
      <w:divBdr>
        <w:top w:val="none" w:sz="0" w:space="0" w:color="auto"/>
        <w:left w:val="none" w:sz="0" w:space="0" w:color="auto"/>
        <w:bottom w:val="none" w:sz="0" w:space="0" w:color="auto"/>
        <w:right w:val="none" w:sz="0" w:space="0" w:color="auto"/>
      </w:divBdr>
    </w:div>
    <w:div w:id="2099012803">
      <w:bodyDiv w:val="1"/>
      <w:marLeft w:val="0"/>
      <w:marRight w:val="0"/>
      <w:marTop w:val="0"/>
      <w:marBottom w:val="0"/>
      <w:divBdr>
        <w:top w:val="none" w:sz="0" w:space="0" w:color="auto"/>
        <w:left w:val="none" w:sz="0" w:space="0" w:color="auto"/>
        <w:bottom w:val="none" w:sz="0" w:space="0" w:color="auto"/>
        <w:right w:val="none" w:sz="0" w:space="0" w:color="auto"/>
      </w:divBdr>
    </w:div>
    <w:div w:id="2099016320">
      <w:bodyDiv w:val="1"/>
      <w:marLeft w:val="0"/>
      <w:marRight w:val="0"/>
      <w:marTop w:val="0"/>
      <w:marBottom w:val="0"/>
      <w:divBdr>
        <w:top w:val="none" w:sz="0" w:space="0" w:color="auto"/>
        <w:left w:val="none" w:sz="0" w:space="0" w:color="auto"/>
        <w:bottom w:val="none" w:sz="0" w:space="0" w:color="auto"/>
        <w:right w:val="none" w:sz="0" w:space="0" w:color="auto"/>
      </w:divBdr>
    </w:div>
    <w:div w:id="2099207203">
      <w:bodyDiv w:val="1"/>
      <w:marLeft w:val="0"/>
      <w:marRight w:val="0"/>
      <w:marTop w:val="0"/>
      <w:marBottom w:val="0"/>
      <w:divBdr>
        <w:top w:val="none" w:sz="0" w:space="0" w:color="auto"/>
        <w:left w:val="none" w:sz="0" w:space="0" w:color="auto"/>
        <w:bottom w:val="none" w:sz="0" w:space="0" w:color="auto"/>
        <w:right w:val="none" w:sz="0" w:space="0" w:color="auto"/>
      </w:divBdr>
    </w:div>
    <w:div w:id="2099595314">
      <w:bodyDiv w:val="1"/>
      <w:marLeft w:val="0"/>
      <w:marRight w:val="0"/>
      <w:marTop w:val="0"/>
      <w:marBottom w:val="0"/>
      <w:divBdr>
        <w:top w:val="none" w:sz="0" w:space="0" w:color="auto"/>
        <w:left w:val="none" w:sz="0" w:space="0" w:color="auto"/>
        <w:bottom w:val="none" w:sz="0" w:space="0" w:color="auto"/>
        <w:right w:val="none" w:sz="0" w:space="0" w:color="auto"/>
      </w:divBdr>
    </w:div>
    <w:div w:id="2099670367">
      <w:bodyDiv w:val="1"/>
      <w:marLeft w:val="0"/>
      <w:marRight w:val="0"/>
      <w:marTop w:val="0"/>
      <w:marBottom w:val="0"/>
      <w:divBdr>
        <w:top w:val="none" w:sz="0" w:space="0" w:color="auto"/>
        <w:left w:val="none" w:sz="0" w:space="0" w:color="auto"/>
        <w:bottom w:val="none" w:sz="0" w:space="0" w:color="auto"/>
        <w:right w:val="none" w:sz="0" w:space="0" w:color="auto"/>
      </w:divBdr>
    </w:div>
    <w:div w:id="2099671963">
      <w:bodyDiv w:val="1"/>
      <w:marLeft w:val="0"/>
      <w:marRight w:val="0"/>
      <w:marTop w:val="0"/>
      <w:marBottom w:val="0"/>
      <w:divBdr>
        <w:top w:val="none" w:sz="0" w:space="0" w:color="auto"/>
        <w:left w:val="none" w:sz="0" w:space="0" w:color="auto"/>
        <w:bottom w:val="none" w:sz="0" w:space="0" w:color="auto"/>
        <w:right w:val="none" w:sz="0" w:space="0" w:color="auto"/>
      </w:divBdr>
    </w:div>
    <w:div w:id="2099785362">
      <w:bodyDiv w:val="1"/>
      <w:marLeft w:val="0"/>
      <w:marRight w:val="0"/>
      <w:marTop w:val="0"/>
      <w:marBottom w:val="0"/>
      <w:divBdr>
        <w:top w:val="none" w:sz="0" w:space="0" w:color="auto"/>
        <w:left w:val="none" w:sz="0" w:space="0" w:color="auto"/>
        <w:bottom w:val="none" w:sz="0" w:space="0" w:color="auto"/>
        <w:right w:val="none" w:sz="0" w:space="0" w:color="auto"/>
      </w:divBdr>
    </w:div>
    <w:div w:id="2099935750">
      <w:bodyDiv w:val="1"/>
      <w:marLeft w:val="0"/>
      <w:marRight w:val="0"/>
      <w:marTop w:val="0"/>
      <w:marBottom w:val="0"/>
      <w:divBdr>
        <w:top w:val="none" w:sz="0" w:space="0" w:color="auto"/>
        <w:left w:val="none" w:sz="0" w:space="0" w:color="auto"/>
        <w:bottom w:val="none" w:sz="0" w:space="0" w:color="auto"/>
        <w:right w:val="none" w:sz="0" w:space="0" w:color="auto"/>
      </w:divBdr>
    </w:div>
    <w:div w:id="2100524056">
      <w:bodyDiv w:val="1"/>
      <w:marLeft w:val="0"/>
      <w:marRight w:val="0"/>
      <w:marTop w:val="0"/>
      <w:marBottom w:val="0"/>
      <w:divBdr>
        <w:top w:val="none" w:sz="0" w:space="0" w:color="auto"/>
        <w:left w:val="none" w:sz="0" w:space="0" w:color="auto"/>
        <w:bottom w:val="none" w:sz="0" w:space="0" w:color="auto"/>
        <w:right w:val="none" w:sz="0" w:space="0" w:color="auto"/>
      </w:divBdr>
    </w:div>
    <w:div w:id="2100563839">
      <w:bodyDiv w:val="1"/>
      <w:marLeft w:val="0"/>
      <w:marRight w:val="0"/>
      <w:marTop w:val="0"/>
      <w:marBottom w:val="0"/>
      <w:divBdr>
        <w:top w:val="none" w:sz="0" w:space="0" w:color="auto"/>
        <w:left w:val="none" w:sz="0" w:space="0" w:color="auto"/>
        <w:bottom w:val="none" w:sz="0" w:space="0" w:color="auto"/>
        <w:right w:val="none" w:sz="0" w:space="0" w:color="auto"/>
      </w:divBdr>
    </w:div>
    <w:div w:id="2100758738">
      <w:bodyDiv w:val="1"/>
      <w:marLeft w:val="0"/>
      <w:marRight w:val="0"/>
      <w:marTop w:val="0"/>
      <w:marBottom w:val="0"/>
      <w:divBdr>
        <w:top w:val="none" w:sz="0" w:space="0" w:color="auto"/>
        <w:left w:val="none" w:sz="0" w:space="0" w:color="auto"/>
        <w:bottom w:val="none" w:sz="0" w:space="0" w:color="auto"/>
        <w:right w:val="none" w:sz="0" w:space="0" w:color="auto"/>
      </w:divBdr>
    </w:div>
    <w:div w:id="2101022333">
      <w:bodyDiv w:val="1"/>
      <w:marLeft w:val="0"/>
      <w:marRight w:val="0"/>
      <w:marTop w:val="0"/>
      <w:marBottom w:val="0"/>
      <w:divBdr>
        <w:top w:val="none" w:sz="0" w:space="0" w:color="auto"/>
        <w:left w:val="none" w:sz="0" w:space="0" w:color="auto"/>
        <w:bottom w:val="none" w:sz="0" w:space="0" w:color="auto"/>
        <w:right w:val="none" w:sz="0" w:space="0" w:color="auto"/>
      </w:divBdr>
    </w:div>
    <w:div w:id="2101173873">
      <w:bodyDiv w:val="1"/>
      <w:marLeft w:val="0"/>
      <w:marRight w:val="0"/>
      <w:marTop w:val="0"/>
      <w:marBottom w:val="0"/>
      <w:divBdr>
        <w:top w:val="none" w:sz="0" w:space="0" w:color="auto"/>
        <w:left w:val="none" w:sz="0" w:space="0" w:color="auto"/>
        <w:bottom w:val="none" w:sz="0" w:space="0" w:color="auto"/>
        <w:right w:val="none" w:sz="0" w:space="0" w:color="auto"/>
      </w:divBdr>
    </w:div>
    <w:div w:id="2101221729">
      <w:bodyDiv w:val="1"/>
      <w:marLeft w:val="0"/>
      <w:marRight w:val="0"/>
      <w:marTop w:val="0"/>
      <w:marBottom w:val="0"/>
      <w:divBdr>
        <w:top w:val="none" w:sz="0" w:space="0" w:color="auto"/>
        <w:left w:val="none" w:sz="0" w:space="0" w:color="auto"/>
        <w:bottom w:val="none" w:sz="0" w:space="0" w:color="auto"/>
        <w:right w:val="none" w:sz="0" w:space="0" w:color="auto"/>
      </w:divBdr>
    </w:div>
    <w:div w:id="2101488532">
      <w:bodyDiv w:val="1"/>
      <w:marLeft w:val="0"/>
      <w:marRight w:val="0"/>
      <w:marTop w:val="0"/>
      <w:marBottom w:val="0"/>
      <w:divBdr>
        <w:top w:val="none" w:sz="0" w:space="0" w:color="auto"/>
        <w:left w:val="none" w:sz="0" w:space="0" w:color="auto"/>
        <w:bottom w:val="none" w:sz="0" w:space="0" w:color="auto"/>
        <w:right w:val="none" w:sz="0" w:space="0" w:color="auto"/>
      </w:divBdr>
    </w:div>
    <w:div w:id="2101680476">
      <w:bodyDiv w:val="1"/>
      <w:marLeft w:val="0"/>
      <w:marRight w:val="0"/>
      <w:marTop w:val="0"/>
      <w:marBottom w:val="0"/>
      <w:divBdr>
        <w:top w:val="none" w:sz="0" w:space="0" w:color="auto"/>
        <w:left w:val="none" w:sz="0" w:space="0" w:color="auto"/>
        <w:bottom w:val="none" w:sz="0" w:space="0" w:color="auto"/>
        <w:right w:val="none" w:sz="0" w:space="0" w:color="auto"/>
      </w:divBdr>
    </w:div>
    <w:div w:id="2101831723">
      <w:bodyDiv w:val="1"/>
      <w:marLeft w:val="0"/>
      <w:marRight w:val="0"/>
      <w:marTop w:val="0"/>
      <w:marBottom w:val="0"/>
      <w:divBdr>
        <w:top w:val="none" w:sz="0" w:space="0" w:color="auto"/>
        <w:left w:val="none" w:sz="0" w:space="0" w:color="auto"/>
        <w:bottom w:val="none" w:sz="0" w:space="0" w:color="auto"/>
        <w:right w:val="none" w:sz="0" w:space="0" w:color="auto"/>
      </w:divBdr>
    </w:div>
    <w:div w:id="2101877273">
      <w:bodyDiv w:val="1"/>
      <w:marLeft w:val="0"/>
      <w:marRight w:val="0"/>
      <w:marTop w:val="0"/>
      <w:marBottom w:val="0"/>
      <w:divBdr>
        <w:top w:val="none" w:sz="0" w:space="0" w:color="auto"/>
        <w:left w:val="none" w:sz="0" w:space="0" w:color="auto"/>
        <w:bottom w:val="none" w:sz="0" w:space="0" w:color="auto"/>
        <w:right w:val="none" w:sz="0" w:space="0" w:color="auto"/>
      </w:divBdr>
    </w:div>
    <w:div w:id="2102137238">
      <w:bodyDiv w:val="1"/>
      <w:marLeft w:val="0"/>
      <w:marRight w:val="0"/>
      <w:marTop w:val="0"/>
      <w:marBottom w:val="0"/>
      <w:divBdr>
        <w:top w:val="none" w:sz="0" w:space="0" w:color="auto"/>
        <w:left w:val="none" w:sz="0" w:space="0" w:color="auto"/>
        <w:bottom w:val="none" w:sz="0" w:space="0" w:color="auto"/>
        <w:right w:val="none" w:sz="0" w:space="0" w:color="auto"/>
      </w:divBdr>
    </w:div>
    <w:div w:id="2102215680">
      <w:bodyDiv w:val="1"/>
      <w:marLeft w:val="0"/>
      <w:marRight w:val="0"/>
      <w:marTop w:val="0"/>
      <w:marBottom w:val="0"/>
      <w:divBdr>
        <w:top w:val="none" w:sz="0" w:space="0" w:color="auto"/>
        <w:left w:val="none" w:sz="0" w:space="0" w:color="auto"/>
        <w:bottom w:val="none" w:sz="0" w:space="0" w:color="auto"/>
        <w:right w:val="none" w:sz="0" w:space="0" w:color="auto"/>
      </w:divBdr>
    </w:div>
    <w:div w:id="2102217724">
      <w:bodyDiv w:val="1"/>
      <w:marLeft w:val="0"/>
      <w:marRight w:val="0"/>
      <w:marTop w:val="0"/>
      <w:marBottom w:val="0"/>
      <w:divBdr>
        <w:top w:val="none" w:sz="0" w:space="0" w:color="auto"/>
        <w:left w:val="none" w:sz="0" w:space="0" w:color="auto"/>
        <w:bottom w:val="none" w:sz="0" w:space="0" w:color="auto"/>
        <w:right w:val="none" w:sz="0" w:space="0" w:color="auto"/>
      </w:divBdr>
    </w:div>
    <w:div w:id="2102288577">
      <w:bodyDiv w:val="1"/>
      <w:marLeft w:val="0"/>
      <w:marRight w:val="0"/>
      <w:marTop w:val="0"/>
      <w:marBottom w:val="0"/>
      <w:divBdr>
        <w:top w:val="none" w:sz="0" w:space="0" w:color="auto"/>
        <w:left w:val="none" w:sz="0" w:space="0" w:color="auto"/>
        <w:bottom w:val="none" w:sz="0" w:space="0" w:color="auto"/>
        <w:right w:val="none" w:sz="0" w:space="0" w:color="auto"/>
      </w:divBdr>
    </w:div>
    <w:div w:id="2102291243">
      <w:bodyDiv w:val="1"/>
      <w:marLeft w:val="0"/>
      <w:marRight w:val="0"/>
      <w:marTop w:val="0"/>
      <w:marBottom w:val="0"/>
      <w:divBdr>
        <w:top w:val="none" w:sz="0" w:space="0" w:color="auto"/>
        <w:left w:val="none" w:sz="0" w:space="0" w:color="auto"/>
        <w:bottom w:val="none" w:sz="0" w:space="0" w:color="auto"/>
        <w:right w:val="none" w:sz="0" w:space="0" w:color="auto"/>
      </w:divBdr>
    </w:div>
    <w:div w:id="2102292607">
      <w:bodyDiv w:val="1"/>
      <w:marLeft w:val="0"/>
      <w:marRight w:val="0"/>
      <w:marTop w:val="0"/>
      <w:marBottom w:val="0"/>
      <w:divBdr>
        <w:top w:val="none" w:sz="0" w:space="0" w:color="auto"/>
        <w:left w:val="none" w:sz="0" w:space="0" w:color="auto"/>
        <w:bottom w:val="none" w:sz="0" w:space="0" w:color="auto"/>
        <w:right w:val="none" w:sz="0" w:space="0" w:color="auto"/>
      </w:divBdr>
    </w:div>
    <w:div w:id="2102331218">
      <w:bodyDiv w:val="1"/>
      <w:marLeft w:val="0"/>
      <w:marRight w:val="0"/>
      <w:marTop w:val="0"/>
      <w:marBottom w:val="0"/>
      <w:divBdr>
        <w:top w:val="none" w:sz="0" w:space="0" w:color="auto"/>
        <w:left w:val="none" w:sz="0" w:space="0" w:color="auto"/>
        <w:bottom w:val="none" w:sz="0" w:space="0" w:color="auto"/>
        <w:right w:val="none" w:sz="0" w:space="0" w:color="auto"/>
      </w:divBdr>
    </w:div>
    <w:div w:id="2102405598">
      <w:bodyDiv w:val="1"/>
      <w:marLeft w:val="0"/>
      <w:marRight w:val="0"/>
      <w:marTop w:val="0"/>
      <w:marBottom w:val="0"/>
      <w:divBdr>
        <w:top w:val="none" w:sz="0" w:space="0" w:color="auto"/>
        <w:left w:val="none" w:sz="0" w:space="0" w:color="auto"/>
        <w:bottom w:val="none" w:sz="0" w:space="0" w:color="auto"/>
        <w:right w:val="none" w:sz="0" w:space="0" w:color="auto"/>
      </w:divBdr>
    </w:div>
    <w:div w:id="2102529884">
      <w:bodyDiv w:val="1"/>
      <w:marLeft w:val="0"/>
      <w:marRight w:val="0"/>
      <w:marTop w:val="0"/>
      <w:marBottom w:val="0"/>
      <w:divBdr>
        <w:top w:val="none" w:sz="0" w:space="0" w:color="auto"/>
        <w:left w:val="none" w:sz="0" w:space="0" w:color="auto"/>
        <w:bottom w:val="none" w:sz="0" w:space="0" w:color="auto"/>
        <w:right w:val="none" w:sz="0" w:space="0" w:color="auto"/>
      </w:divBdr>
    </w:div>
    <w:div w:id="2102531707">
      <w:bodyDiv w:val="1"/>
      <w:marLeft w:val="0"/>
      <w:marRight w:val="0"/>
      <w:marTop w:val="0"/>
      <w:marBottom w:val="0"/>
      <w:divBdr>
        <w:top w:val="none" w:sz="0" w:space="0" w:color="auto"/>
        <w:left w:val="none" w:sz="0" w:space="0" w:color="auto"/>
        <w:bottom w:val="none" w:sz="0" w:space="0" w:color="auto"/>
        <w:right w:val="none" w:sz="0" w:space="0" w:color="auto"/>
      </w:divBdr>
    </w:div>
    <w:div w:id="2102679794">
      <w:bodyDiv w:val="1"/>
      <w:marLeft w:val="0"/>
      <w:marRight w:val="0"/>
      <w:marTop w:val="0"/>
      <w:marBottom w:val="0"/>
      <w:divBdr>
        <w:top w:val="none" w:sz="0" w:space="0" w:color="auto"/>
        <w:left w:val="none" w:sz="0" w:space="0" w:color="auto"/>
        <w:bottom w:val="none" w:sz="0" w:space="0" w:color="auto"/>
        <w:right w:val="none" w:sz="0" w:space="0" w:color="auto"/>
      </w:divBdr>
    </w:div>
    <w:div w:id="2102798350">
      <w:bodyDiv w:val="1"/>
      <w:marLeft w:val="0"/>
      <w:marRight w:val="0"/>
      <w:marTop w:val="0"/>
      <w:marBottom w:val="0"/>
      <w:divBdr>
        <w:top w:val="none" w:sz="0" w:space="0" w:color="auto"/>
        <w:left w:val="none" w:sz="0" w:space="0" w:color="auto"/>
        <w:bottom w:val="none" w:sz="0" w:space="0" w:color="auto"/>
        <w:right w:val="none" w:sz="0" w:space="0" w:color="auto"/>
      </w:divBdr>
    </w:div>
    <w:div w:id="2102799192">
      <w:bodyDiv w:val="1"/>
      <w:marLeft w:val="0"/>
      <w:marRight w:val="0"/>
      <w:marTop w:val="0"/>
      <w:marBottom w:val="0"/>
      <w:divBdr>
        <w:top w:val="none" w:sz="0" w:space="0" w:color="auto"/>
        <w:left w:val="none" w:sz="0" w:space="0" w:color="auto"/>
        <w:bottom w:val="none" w:sz="0" w:space="0" w:color="auto"/>
        <w:right w:val="none" w:sz="0" w:space="0" w:color="auto"/>
      </w:divBdr>
    </w:div>
    <w:div w:id="2103060126">
      <w:bodyDiv w:val="1"/>
      <w:marLeft w:val="0"/>
      <w:marRight w:val="0"/>
      <w:marTop w:val="0"/>
      <w:marBottom w:val="0"/>
      <w:divBdr>
        <w:top w:val="none" w:sz="0" w:space="0" w:color="auto"/>
        <w:left w:val="none" w:sz="0" w:space="0" w:color="auto"/>
        <w:bottom w:val="none" w:sz="0" w:space="0" w:color="auto"/>
        <w:right w:val="none" w:sz="0" w:space="0" w:color="auto"/>
      </w:divBdr>
    </w:div>
    <w:div w:id="2103063172">
      <w:bodyDiv w:val="1"/>
      <w:marLeft w:val="0"/>
      <w:marRight w:val="0"/>
      <w:marTop w:val="0"/>
      <w:marBottom w:val="0"/>
      <w:divBdr>
        <w:top w:val="none" w:sz="0" w:space="0" w:color="auto"/>
        <w:left w:val="none" w:sz="0" w:space="0" w:color="auto"/>
        <w:bottom w:val="none" w:sz="0" w:space="0" w:color="auto"/>
        <w:right w:val="none" w:sz="0" w:space="0" w:color="auto"/>
      </w:divBdr>
    </w:div>
    <w:div w:id="2103067672">
      <w:bodyDiv w:val="1"/>
      <w:marLeft w:val="0"/>
      <w:marRight w:val="0"/>
      <w:marTop w:val="0"/>
      <w:marBottom w:val="0"/>
      <w:divBdr>
        <w:top w:val="none" w:sz="0" w:space="0" w:color="auto"/>
        <w:left w:val="none" w:sz="0" w:space="0" w:color="auto"/>
        <w:bottom w:val="none" w:sz="0" w:space="0" w:color="auto"/>
        <w:right w:val="none" w:sz="0" w:space="0" w:color="auto"/>
      </w:divBdr>
    </w:div>
    <w:div w:id="2103334548">
      <w:bodyDiv w:val="1"/>
      <w:marLeft w:val="0"/>
      <w:marRight w:val="0"/>
      <w:marTop w:val="0"/>
      <w:marBottom w:val="0"/>
      <w:divBdr>
        <w:top w:val="none" w:sz="0" w:space="0" w:color="auto"/>
        <w:left w:val="none" w:sz="0" w:space="0" w:color="auto"/>
        <w:bottom w:val="none" w:sz="0" w:space="0" w:color="auto"/>
        <w:right w:val="none" w:sz="0" w:space="0" w:color="auto"/>
      </w:divBdr>
    </w:div>
    <w:div w:id="2103335433">
      <w:bodyDiv w:val="1"/>
      <w:marLeft w:val="0"/>
      <w:marRight w:val="0"/>
      <w:marTop w:val="0"/>
      <w:marBottom w:val="0"/>
      <w:divBdr>
        <w:top w:val="none" w:sz="0" w:space="0" w:color="auto"/>
        <w:left w:val="none" w:sz="0" w:space="0" w:color="auto"/>
        <w:bottom w:val="none" w:sz="0" w:space="0" w:color="auto"/>
        <w:right w:val="none" w:sz="0" w:space="0" w:color="auto"/>
      </w:divBdr>
    </w:div>
    <w:div w:id="2103453434">
      <w:bodyDiv w:val="1"/>
      <w:marLeft w:val="0"/>
      <w:marRight w:val="0"/>
      <w:marTop w:val="0"/>
      <w:marBottom w:val="0"/>
      <w:divBdr>
        <w:top w:val="none" w:sz="0" w:space="0" w:color="auto"/>
        <w:left w:val="none" w:sz="0" w:space="0" w:color="auto"/>
        <w:bottom w:val="none" w:sz="0" w:space="0" w:color="auto"/>
        <w:right w:val="none" w:sz="0" w:space="0" w:color="auto"/>
      </w:divBdr>
    </w:div>
    <w:div w:id="2103603970">
      <w:bodyDiv w:val="1"/>
      <w:marLeft w:val="0"/>
      <w:marRight w:val="0"/>
      <w:marTop w:val="0"/>
      <w:marBottom w:val="0"/>
      <w:divBdr>
        <w:top w:val="none" w:sz="0" w:space="0" w:color="auto"/>
        <w:left w:val="none" w:sz="0" w:space="0" w:color="auto"/>
        <w:bottom w:val="none" w:sz="0" w:space="0" w:color="auto"/>
        <w:right w:val="none" w:sz="0" w:space="0" w:color="auto"/>
      </w:divBdr>
    </w:div>
    <w:div w:id="2103641066">
      <w:bodyDiv w:val="1"/>
      <w:marLeft w:val="0"/>
      <w:marRight w:val="0"/>
      <w:marTop w:val="0"/>
      <w:marBottom w:val="0"/>
      <w:divBdr>
        <w:top w:val="none" w:sz="0" w:space="0" w:color="auto"/>
        <w:left w:val="none" w:sz="0" w:space="0" w:color="auto"/>
        <w:bottom w:val="none" w:sz="0" w:space="0" w:color="auto"/>
        <w:right w:val="none" w:sz="0" w:space="0" w:color="auto"/>
      </w:divBdr>
    </w:div>
    <w:div w:id="2104177311">
      <w:bodyDiv w:val="1"/>
      <w:marLeft w:val="0"/>
      <w:marRight w:val="0"/>
      <w:marTop w:val="0"/>
      <w:marBottom w:val="0"/>
      <w:divBdr>
        <w:top w:val="none" w:sz="0" w:space="0" w:color="auto"/>
        <w:left w:val="none" w:sz="0" w:space="0" w:color="auto"/>
        <w:bottom w:val="none" w:sz="0" w:space="0" w:color="auto"/>
        <w:right w:val="none" w:sz="0" w:space="0" w:color="auto"/>
      </w:divBdr>
    </w:div>
    <w:div w:id="2104178028">
      <w:bodyDiv w:val="1"/>
      <w:marLeft w:val="0"/>
      <w:marRight w:val="0"/>
      <w:marTop w:val="0"/>
      <w:marBottom w:val="0"/>
      <w:divBdr>
        <w:top w:val="none" w:sz="0" w:space="0" w:color="auto"/>
        <w:left w:val="none" w:sz="0" w:space="0" w:color="auto"/>
        <w:bottom w:val="none" w:sz="0" w:space="0" w:color="auto"/>
        <w:right w:val="none" w:sz="0" w:space="0" w:color="auto"/>
      </w:divBdr>
    </w:div>
    <w:div w:id="2104182471">
      <w:bodyDiv w:val="1"/>
      <w:marLeft w:val="0"/>
      <w:marRight w:val="0"/>
      <w:marTop w:val="0"/>
      <w:marBottom w:val="0"/>
      <w:divBdr>
        <w:top w:val="none" w:sz="0" w:space="0" w:color="auto"/>
        <w:left w:val="none" w:sz="0" w:space="0" w:color="auto"/>
        <w:bottom w:val="none" w:sz="0" w:space="0" w:color="auto"/>
        <w:right w:val="none" w:sz="0" w:space="0" w:color="auto"/>
      </w:divBdr>
    </w:div>
    <w:div w:id="2104183879">
      <w:bodyDiv w:val="1"/>
      <w:marLeft w:val="0"/>
      <w:marRight w:val="0"/>
      <w:marTop w:val="0"/>
      <w:marBottom w:val="0"/>
      <w:divBdr>
        <w:top w:val="none" w:sz="0" w:space="0" w:color="auto"/>
        <w:left w:val="none" w:sz="0" w:space="0" w:color="auto"/>
        <w:bottom w:val="none" w:sz="0" w:space="0" w:color="auto"/>
        <w:right w:val="none" w:sz="0" w:space="0" w:color="auto"/>
      </w:divBdr>
    </w:div>
    <w:div w:id="2104646332">
      <w:bodyDiv w:val="1"/>
      <w:marLeft w:val="0"/>
      <w:marRight w:val="0"/>
      <w:marTop w:val="0"/>
      <w:marBottom w:val="0"/>
      <w:divBdr>
        <w:top w:val="none" w:sz="0" w:space="0" w:color="auto"/>
        <w:left w:val="none" w:sz="0" w:space="0" w:color="auto"/>
        <w:bottom w:val="none" w:sz="0" w:space="0" w:color="auto"/>
        <w:right w:val="none" w:sz="0" w:space="0" w:color="auto"/>
      </w:divBdr>
    </w:div>
    <w:div w:id="2104950992">
      <w:bodyDiv w:val="1"/>
      <w:marLeft w:val="0"/>
      <w:marRight w:val="0"/>
      <w:marTop w:val="0"/>
      <w:marBottom w:val="0"/>
      <w:divBdr>
        <w:top w:val="none" w:sz="0" w:space="0" w:color="auto"/>
        <w:left w:val="none" w:sz="0" w:space="0" w:color="auto"/>
        <w:bottom w:val="none" w:sz="0" w:space="0" w:color="auto"/>
        <w:right w:val="none" w:sz="0" w:space="0" w:color="auto"/>
      </w:divBdr>
    </w:div>
    <w:div w:id="2104955037">
      <w:bodyDiv w:val="1"/>
      <w:marLeft w:val="0"/>
      <w:marRight w:val="0"/>
      <w:marTop w:val="0"/>
      <w:marBottom w:val="0"/>
      <w:divBdr>
        <w:top w:val="none" w:sz="0" w:space="0" w:color="auto"/>
        <w:left w:val="none" w:sz="0" w:space="0" w:color="auto"/>
        <w:bottom w:val="none" w:sz="0" w:space="0" w:color="auto"/>
        <w:right w:val="none" w:sz="0" w:space="0" w:color="auto"/>
      </w:divBdr>
    </w:div>
    <w:div w:id="2105179961">
      <w:bodyDiv w:val="1"/>
      <w:marLeft w:val="0"/>
      <w:marRight w:val="0"/>
      <w:marTop w:val="0"/>
      <w:marBottom w:val="0"/>
      <w:divBdr>
        <w:top w:val="none" w:sz="0" w:space="0" w:color="auto"/>
        <w:left w:val="none" w:sz="0" w:space="0" w:color="auto"/>
        <w:bottom w:val="none" w:sz="0" w:space="0" w:color="auto"/>
        <w:right w:val="none" w:sz="0" w:space="0" w:color="auto"/>
      </w:divBdr>
    </w:div>
    <w:div w:id="2105370798">
      <w:bodyDiv w:val="1"/>
      <w:marLeft w:val="0"/>
      <w:marRight w:val="0"/>
      <w:marTop w:val="0"/>
      <w:marBottom w:val="0"/>
      <w:divBdr>
        <w:top w:val="none" w:sz="0" w:space="0" w:color="auto"/>
        <w:left w:val="none" w:sz="0" w:space="0" w:color="auto"/>
        <w:bottom w:val="none" w:sz="0" w:space="0" w:color="auto"/>
        <w:right w:val="none" w:sz="0" w:space="0" w:color="auto"/>
      </w:divBdr>
    </w:div>
    <w:div w:id="2105759923">
      <w:bodyDiv w:val="1"/>
      <w:marLeft w:val="0"/>
      <w:marRight w:val="0"/>
      <w:marTop w:val="0"/>
      <w:marBottom w:val="0"/>
      <w:divBdr>
        <w:top w:val="none" w:sz="0" w:space="0" w:color="auto"/>
        <w:left w:val="none" w:sz="0" w:space="0" w:color="auto"/>
        <w:bottom w:val="none" w:sz="0" w:space="0" w:color="auto"/>
        <w:right w:val="none" w:sz="0" w:space="0" w:color="auto"/>
      </w:divBdr>
    </w:div>
    <w:div w:id="2106025223">
      <w:bodyDiv w:val="1"/>
      <w:marLeft w:val="0"/>
      <w:marRight w:val="0"/>
      <w:marTop w:val="0"/>
      <w:marBottom w:val="0"/>
      <w:divBdr>
        <w:top w:val="none" w:sz="0" w:space="0" w:color="auto"/>
        <w:left w:val="none" w:sz="0" w:space="0" w:color="auto"/>
        <w:bottom w:val="none" w:sz="0" w:space="0" w:color="auto"/>
        <w:right w:val="none" w:sz="0" w:space="0" w:color="auto"/>
      </w:divBdr>
    </w:div>
    <w:div w:id="2106077020">
      <w:bodyDiv w:val="1"/>
      <w:marLeft w:val="0"/>
      <w:marRight w:val="0"/>
      <w:marTop w:val="0"/>
      <w:marBottom w:val="0"/>
      <w:divBdr>
        <w:top w:val="none" w:sz="0" w:space="0" w:color="auto"/>
        <w:left w:val="none" w:sz="0" w:space="0" w:color="auto"/>
        <w:bottom w:val="none" w:sz="0" w:space="0" w:color="auto"/>
        <w:right w:val="none" w:sz="0" w:space="0" w:color="auto"/>
      </w:divBdr>
    </w:div>
    <w:div w:id="2106218502">
      <w:bodyDiv w:val="1"/>
      <w:marLeft w:val="0"/>
      <w:marRight w:val="0"/>
      <w:marTop w:val="0"/>
      <w:marBottom w:val="0"/>
      <w:divBdr>
        <w:top w:val="none" w:sz="0" w:space="0" w:color="auto"/>
        <w:left w:val="none" w:sz="0" w:space="0" w:color="auto"/>
        <w:bottom w:val="none" w:sz="0" w:space="0" w:color="auto"/>
        <w:right w:val="none" w:sz="0" w:space="0" w:color="auto"/>
      </w:divBdr>
    </w:div>
    <w:div w:id="2106611206">
      <w:bodyDiv w:val="1"/>
      <w:marLeft w:val="0"/>
      <w:marRight w:val="0"/>
      <w:marTop w:val="0"/>
      <w:marBottom w:val="0"/>
      <w:divBdr>
        <w:top w:val="none" w:sz="0" w:space="0" w:color="auto"/>
        <w:left w:val="none" w:sz="0" w:space="0" w:color="auto"/>
        <w:bottom w:val="none" w:sz="0" w:space="0" w:color="auto"/>
        <w:right w:val="none" w:sz="0" w:space="0" w:color="auto"/>
      </w:divBdr>
    </w:div>
    <w:div w:id="2106729820">
      <w:bodyDiv w:val="1"/>
      <w:marLeft w:val="0"/>
      <w:marRight w:val="0"/>
      <w:marTop w:val="0"/>
      <w:marBottom w:val="0"/>
      <w:divBdr>
        <w:top w:val="none" w:sz="0" w:space="0" w:color="auto"/>
        <w:left w:val="none" w:sz="0" w:space="0" w:color="auto"/>
        <w:bottom w:val="none" w:sz="0" w:space="0" w:color="auto"/>
        <w:right w:val="none" w:sz="0" w:space="0" w:color="auto"/>
      </w:divBdr>
    </w:div>
    <w:div w:id="2106808124">
      <w:bodyDiv w:val="1"/>
      <w:marLeft w:val="0"/>
      <w:marRight w:val="0"/>
      <w:marTop w:val="0"/>
      <w:marBottom w:val="0"/>
      <w:divBdr>
        <w:top w:val="none" w:sz="0" w:space="0" w:color="auto"/>
        <w:left w:val="none" w:sz="0" w:space="0" w:color="auto"/>
        <w:bottom w:val="none" w:sz="0" w:space="0" w:color="auto"/>
        <w:right w:val="none" w:sz="0" w:space="0" w:color="auto"/>
      </w:divBdr>
    </w:div>
    <w:div w:id="2106997279">
      <w:bodyDiv w:val="1"/>
      <w:marLeft w:val="0"/>
      <w:marRight w:val="0"/>
      <w:marTop w:val="0"/>
      <w:marBottom w:val="0"/>
      <w:divBdr>
        <w:top w:val="none" w:sz="0" w:space="0" w:color="auto"/>
        <w:left w:val="none" w:sz="0" w:space="0" w:color="auto"/>
        <w:bottom w:val="none" w:sz="0" w:space="0" w:color="auto"/>
        <w:right w:val="none" w:sz="0" w:space="0" w:color="auto"/>
      </w:divBdr>
    </w:div>
    <w:div w:id="2107113882">
      <w:bodyDiv w:val="1"/>
      <w:marLeft w:val="0"/>
      <w:marRight w:val="0"/>
      <w:marTop w:val="0"/>
      <w:marBottom w:val="0"/>
      <w:divBdr>
        <w:top w:val="none" w:sz="0" w:space="0" w:color="auto"/>
        <w:left w:val="none" w:sz="0" w:space="0" w:color="auto"/>
        <w:bottom w:val="none" w:sz="0" w:space="0" w:color="auto"/>
        <w:right w:val="none" w:sz="0" w:space="0" w:color="auto"/>
      </w:divBdr>
    </w:div>
    <w:div w:id="2107114671">
      <w:bodyDiv w:val="1"/>
      <w:marLeft w:val="0"/>
      <w:marRight w:val="0"/>
      <w:marTop w:val="0"/>
      <w:marBottom w:val="0"/>
      <w:divBdr>
        <w:top w:val="none" w:sz="0" w:space="0" w:color="auto"/>
        <w:left w:val="none" w:sz="0" w:space="0" w:color="auto"/>
        <w:bottom w:val="none" w:sz="0" w:space="0" w:color="auto"/>
        <w:right w:val="none" w:sz="0" w:space="0" w:color="auto"/>
      </w:divBdr>
    </w:div>
    <w:div w:id="2107532785">
      <w:bodyDiv w:val="1"/>
      <w:marLeft w:val="0"/>
      <w:marRight w:val="0"/>
      <w:marTop w:val="0"/>
      <w:marBottom w:val="0"/>
      <w:divBdr>
        <w:top w:val="none" w:sz="0" w:space="0" w:color="auto"/>
        <w:left w:val="none" w:sz="0" w:space="0" w:color="auto"/>
        <w:bottom w:val="none" w:sz="0" w:space="0" w:color="auto"/>
        <w:right w:val="none" w:sz="0" w:space="0" w:color="auto"/>
      </w:divBdr>
    </w:div>
    <w:div w:id="2107769293">
      <w:bodyDiv w:val="1"/>
      <w:marLeft w:val="0"/>
      <w:marRight w:val="0"/>
      <w:marTop w:val="0"/>
      <w:marBottom w:val="0"/>
      <w:divBdr>
        <w:top w:val="none" w:sz="0" w:space="0" w:color="auto"/>
        <w:left w:val="none" w:sz="0" w:space="0" w:color="auto"/>
        <w:bottom w:val="none" w:sz="0" w:space="0" w:color="auto"/>
        <w:right w:val="none" w:sz="0" w:space="0" w:color="auto"/>
      </w:divBdr>
    </w:div>
    <w:div w:id="2107770473">
      <w:bodyDiv w:val="1"/>
      <w:marLeft w:val="0"/>
      <w:marRight w:val="0"/>
      <w:marTop w:val="0"/>
      <w:marBottom w:val="0"/>
      <w:divBdr>
        <w:top w:val="none" w:sz="0" w:space="0" w:color="auto"/>
        <w:left w:val="none" w:sz="0" w:space="0" w:color="auto"/>
        <w:bottom w:val="none" w:sz="0" w:space="0" w:color="auto"/>
        <w:right w:val="none" w:sz="0" w:space="0" w:color="auto"/>
      </w:divBdr>
    </w:div>
    <w:div w:id="2108118019">
      <w:bodyDiv w:val="1"/>
      <w:marLeft w:val="0"/>
      <w:marRight w:val="0"/>
      <w:marTop w:val="0"/>
      <w:marBottom w:val="0"/>
      <w:divBdr>
        <w:top w:val="none" w:sz="0" w:space="0" w:color="auto"/>
        <w:left w:val="none" w:sz="0" w:space="0" w:color="auto"/>
        <w:bottom w:val="none" w:sz="0" w:space="0" w:color="auto"/>
        <w:right w:val="none" w:sz="0" w:space="0" w:color="auto"/>
      </w:divBdr>
    </w:div>
    <w:div w:id="2108571730">
      <w:bodyDiv w:val="1"/>
      <w:marLeft w:val="0"/>
      <w:marRight w:val="0"/>
      <w:marTop w:val="0"/>
      <w:marBottom w:val="0"/>
      <w:divBdr>
        <w:top w:val="none" w:sz="0" w:space="0" w:color="auto"/>
        <w:left w:val="none" w:sz="0" w:space="0" w:color="auto"/>
        <w:bottom w:val="none" w:sz="0" w:space="0" w:color="auto"/>
        <w:right w:val="none" w:sz="0" w:space="0" w:color="auto"/>
      </w:divBdr>
    </w:div>
    <w:div w:id="2108576782">
      <w:bodyDiv w:val="1"/>
      <w:marLeft w:val="0"/>
      <w:marRight w:val="0"/>
      <w:marTop w:val="0"/>
      <w:marBottom w:val="0"/>
      <w:divBdr>
        <w:top w:val="none" w:sz="0" w:space="0" w:color="auto"/>
        <w:left w:val="none" w:sz="0" w:space="0" w:color="auto"/>
        <w:bottom w:val="none" w:sz="0" w:space="0" w:color="auto"/>
        <w:right w:val="none" w:sz="0" w:space="0" w:color="auto"/>
      </w:divBdr>
    </w:div>
    <w:div w:id="2108652333">
      <w:bodyDiv w:val="1"/>
      <w:marLeft w:val="0"/>
      <w:marRight w:val="0"/>
      <w:marTop w:val="0"/>
      <w:marBottom w:val="0"/>
      <w:divBdr>
        <w:top w:val="none" w:sz="0" w:space="0" w:color="auto"/>
        <w:left w:val="none" w:sz="0" w:space="0" w:color="auto"/>
        <w:bottom w:val="none" w:sz="0" w:space="0" w:color="auto"/>
        <w:right w:val="none" w:sz="0" w:space="0" w:color="auto"/>
      </w:divBdr>
    </w:div>
    <w:div w:id="2108847882">
      <w:bodyDiv w:val="1"/>
      <w:marLeft w:val="0"/>
      <w:marRight w:val="0"/>
      <w:marTop w:val="0"/>
      <w:marBottom w:val="0"/>
      <w:divBdr>
        <w:top w:val="none" w:sz="0" w:space="0" w:color="auto"/>
        <w:left w:val="none" w:sz="0" w:space="0" w:color="auto"/>
        <w:bottom w:val="none" w:sz="0" w:space="0" w:color="auto"/>
        <w:right w:val="none" w:sz="0" w:space="0" w:color="auto"/>
      </w:divBdr>
    </w:div>
    <w:div w:id="2109081366">
      <w:bodyDiv w:val="1"/>
      <w:marLeft w:val="0"/>
      <w:marRight w:val="0"/>
      <w:marTop w:val="0"/>
      <w:marBottom w:val="0"/>
      <w:divBdr>
        <w:top w:val="none" w:sz="0" w:space="0" w:color="auto"/>
        <w:left w:val="none" w:sz="0" w:space="0" w:color="auto"/>
        <w:bottom w:val="none" w:sz="0" w:space="0" w:color="auto"/>
        <w:right w:val="none" w:sz="0" w:space="0" w:color="auto"/>
      </w:divBdr>
    </w:div>
    <w:div w:id="2109151213">
      <w:bodyDiv w:val="1"/>
      <w:marLeft w:val="0"/>
      <w:marRight w:val="0"/>
      <w:marTop w:val="0"/>
      <w:marBottom w:val="0"/>
      <w:divBdr>
        <w:top w:val="none" w:sz="0" w:space="0" w:color="auto"/>
        <w:left w:val="none" w:sz="0" w:space="0" w:color="auto"/>
        <w:bottom w:val="none" w:sz="0" w:space="0" w:color="auto"/>
        <w:right w:val="none" w:sz="0" w:space="0" w:color="auto"/>
      </w:divBdr>
    </w:div>
    <w:div w:id="2109154548">
      <w:bodyDiv w:val="1"/>
      <w:marLeft w:val="0"/>
      <w:marRight w:val="0"/>
      <w:marTop w:val="0"/>
      <w:marBottom w:val="0"/>
      <w:divBdr>
        <w:top w:val="none" w:sz="0" w:space="0" w:color="auto"/>
        <w:left w:val="none" w:sz="0" w:space="0" w:color="auto"/>
        <w:bottom w:val="none" w:sz="0" w:space="0" w:color="auto"/>
        <w:right w:val="none" w:sz="0" w:space="0" w:color="auto"/>
      </w:divBdr>
    </w:div>
    <w:div w:id="2109307000">
      <w:bodyDiv w:val="1"/>
      <w:marLeft w:val="0"/>
      <w:marRight w:val="0"/>
      <w:marTop w:val="0"/>
      <w:marBottom w:val="0"/>
      <w:divBdr>
        <w:top w:val="none" w:sz="0" w:space="0" w:color="auto"/>
        <w:left w:val="none" w:sz="0" w:space="0" w:color="auto"/>
        <w:bottom w:val="none" w:sz="0" w:space="0" w:color="auto"/>
        <w:right w:val="none" w:sz="0" w:space="0" w:color="auto"/>
      </w:divBdr>
    </w:div>
    <w:div w:id="2109423055">
      <w:bodyDiv w:val="1"/>
      <w:marLeft w:val="0"/>
      <w:marRight w:val="0"/>
      <w:marTop w:val="0"/>
      <w:marBottom w:val="0"/>
      <w:divBdr>
        <w:top w:val="none" w:sz="0" w:space="0" w:color="auto"/>
        <w:left w:val="none" w:sz="0" w:space="0" w:color="auto"/>
        <w:bottom w:val="none" w:sz="0" w:space="0" w:color="auto"/>
        <w:right w:val="none" w:sz="0" w:space="0" w:color="auto"/>
      </w:divBdr>
    </w:div>
    <w:div w:id="2109540062">
      <w:bodyDiv w:val="1"/>
      <w:marLeft w:val="0"/>
      <w:marRight w:val="0"/>
      <w:marTop w:val="0"/>
      <w:marBottom w:val="0"/>
      <w:divBdr>
        <w:top w:val="none" w:sz="0" w:space="0" w:color="auto"/>
        <w:left w:val="none" w:sz="0" w:space="0" w:color="auto"/>
        <w:bottom w:val="none" w:sz="0" w:space="0" w:color="auto"/>
        <w:right w:val="none" w:sz="0" w:space="0" w:color="auto"/>
      </w:divBdr>
    </w:div>
    <w:div w:id="2109693080">
      <w:bodyDiv w:val="1"/>
      <w:marLeft w:val="0"/>
      <w:marRight w:val="0"/>
      <w:marTop w:val="0"/>
      <w:marBottom w:val="0"/>
      <w:divBdr>
        <w:top w:val="none" w:sz="0" w:space="0" w:color="auto"/>
        <w:left w:val="none" w:sz="0" w:space="0" w:color="auto"/>
        <w:bottom w:val="none" w:sz="0" w:space="0" w:color="auto"/>
        <w:right w:val="none" w:sz="0" w:space="0" w:color="auto"/>
      </w:divBdr>
    </w:div>
    <w:div w:id="2109696185">
      <w:bodyDiv w:val="1"/>
      <w:marLeft w:val="0"/>
      <w:marRight w:val="0"/>
      <w:marTop w:val="0"/>
      <w:marBottom w:val="0"/>
      <w:divBdr>
        <w:top w:val="none" w:sz="0" w:space="0" w:color="auto"/>
        <w:left w:val="none" w:sz="0" w:space="0" w:color="auto"/>
        <w:bottom w:val="none" w:sz="0" w:space="0" w:color="auto"/>
        <w:right w:val="none" w:sz="0" w:space="0" w:color="auto"/>
      </w:divBdr>
    </w:div>
    <w:div w:id="2109734920">
      <w:bodyDiv w:val="1"/>
      <w:marLeft w:val="0"/>
      <w:marRight w:val="0"/>
      <w:marTop w:val="0"/>
      <w:marBottom w:val="0"/>
      <w:divBdr>
        <w:top w:val="none" w:sz="0" w:space="0" w:color="auto"/>
        <w:left w:val="none" w:sz="0" w:space="0" w:color="auto"/>
        <w:bottom w:val="none" w:sz="0" w:space="0" w:color="auto"/>
        <w:right w:val="none" w:sz="0" w:space="0" w:color="auto"/>
      </w:divBdr>
    </w:div>
    <w:div w:id="2109963268">
      <w:bodyDiv w:val="1"/>
      <w:marLeft w:val="0"/>
      <w:marRight w:val="0"/>
      <w:marTop w:val="0"/>
      <w:marBottom w:val="0"/>
      <w:divBdr>
        <w:top w:val="none" w:sz="0" w:space="0" w:color="auto"/>
        <w:left w:val="none" w:sz="0" w:space="0" w:color="auto"/>
        <w:bottom w:val="none" w:sz="0" w:space="0" w:color="auto"/>
        <w:right w:val="none" w:sz="0" w:space="0" w:color="auto"/>
      </w:divBdr>
    </w:div>
    <w:div w:id="2110005172">
      <w:bodyDiv w:val="1"/>
      <w:marLeft w:val="0"/>
      <w:marRight w:val="0"/>
      <w:marTop w:val="0"/>
      <w:marBottom w:val="0"/>
      <w:divBdr>
        <w:top w:val="none" w:sz="0" w:space="0" w:color="auto"/>
        <w:left w:val="none" w:sz="0" w:space="0" w:color="auto"/>
        <w:bottom w:val="none" w:sz="0" w:space="0" w:color="auto"/>
        <w:right w:val="none" w:sz="0" w:space="0" w:color="auto"/>
      </w:divBdr>
    </w:div>
    <w:div w:id="2110277082">
      <w:bodyDiv w:val="1"/>
      <w:marLeft w:val="0"/>
      <w:marRight w:val="0"/>
      <w:marTop w:val="0"/>
      <w:marBottom w:val="0"/>
      <w:divBdr>
        <w:top w:val="none" w:sz="0" w:space="0" w:color="auto"/>
        <w:left w:val="none" w:sz="0" w:space="0" w:color="auto"/>
        <w:bottom w:val="none" w:sz="0" w:space="0" w:color="auto"/>
        <w:right w:val="none" w:sz="0" w:space="0" w:color="auto"/>
      </w:divBdr>
    </w:div>
    <w:div w:id="2110347856">
      <w:bodyDiv w:val="1"/>
      <w:marLeft w:val="0"/>
      <w:marRight w:val="0"/>
      <w:marTop w:val="0"/>
      <w:marBottom w:val="0"/>
      <w:divBdr>
        <w:top w:val="none" w:sz="0" w:space="0" w:color="auto"/>
        <w:left w:val="none" w:sz="0" w:space="0" w:color="auto"/>
        <w:bottom w:val="none" w:sz="0" w:space="0" w:color="auto"/>
        <w:right w:val="none" w:sz="0" w:space="0" w:color="auto"/>
      </w:divBdr>
    </w:div>
    <w:div w:id="2110348112">
      <w:bodyDiv w:val="1"/>
      <w:marLeft w:val="0"/>
      <w:marRight w:val="0"/>
      <w:marTop w:val="0"/>
      <w:marBottom w:val="0"/>
      <w:divBdr>
        <w:top w:val="none" w:sz="0" w:space="0" w:color="auto"/>
        <w:left w:val="none" w:sz="0" w:space="0" w:color="auto"/>
        <w:bottom w:val="none" w:sz="0" w:space="0" w:color="auto"/>
        <w:right w:val="none" w:sz="0" w:space="0" w:color="auto"/>
      </w:divBdr>
    </w:div>
    <w:div w:id="2110614715">
      <w:bodyDiv w:val="1"/>
      <w:marLeft w:val="0"/>
      <w:marRight w:val="0"/>
      <w:marTop w:val="0"/>
      <w:marBottom w:val="0"/>
      <w:divBdr>
        <w:top w:val="none" w:sz="0" w:space="0" w:color="auto"/>
        <w:left w:val="none" w:sz="0" w:space="0" w:color="auto"/>
        <w:bottom w:val="none" w:sz="0" w:space="0" w:color="auto"/>
        <w:right w:val="none" w:sz="0" w:space="0" w:color="auto"/>
      </w:divBdr>
    </w:div>
    <w:div w:id="2111004926">
      <w:bodyDiv w:val="1"/>
      <w:marLeft w:val="0"/>
      <w:marRight w:val="0"/>
      <w:marTop w:val="0"/>
      <w:marBottom w:val="0"/>
      <w:divBdr>
        <w:top w:val="none" w:sz="0" w:space="0" w:color="auto"/>
        <w:left w:val="none" w:sz="0" w:space="0" w:color="auto"/>
        <w:bottom w:val="none" w:sz="0" w:space="0" w:color="auto"/>
        <w:right w:val="none" w:sz="0" w:space="0" w:color="auto"/>
      </w:divBdr>
    </w:div>
    <w:div w:id="2111006191">
      <w:bodyDiv w:val="1"/>
      <w:marLeft w:val="0"/>
      <w:marRight w:val="0"/>
      <w:marTop w:val="0"/>
      <w:marBottom w:val="0"/>
      <w:divBdr>
        <w:top w:val="none" w:sz="0" w:space="0" w:color="auto"/>
        <w:left w:val="none" w:sz="0" w:space="0" w:color="auto"/>
        <w:bottom w:val="none" w:sz="0" w:space="0" w:color="auto"/>
        <w:right w:val="none" w:sz="0" w:space="0" w:color="auto"/>
      </w:divBdr>
    </w:div>
    <w:div w:id="2111271929">
      <w:bodyDiv w:val="1"/>
      <w:marLeft w:val="0"/>
      <w:marRight w:val="0"/>
      <w:marTop w:val="0"/>
      <w:marBottom w:val="0"/>
      <w:divBdr>
        <w:top w:val="none" w:sz="0" w:space="0" w:color="auto"/>
        <w:left w:val="none" w:sz="0" w:space="0" w:color="auto"/>
        <w:bottom w:val="none" w:sz="0" w:space="0" w:color="auto"/>
        <w:right w:val="none" w:sz="0" w:space="0" w:color="auto"/>
      </w:divBdr>
    </w:div>
    <w:div w:id="2111393765">
      <w:bodyDiv w:val="1"/>
      <w:marLeft w:val="0"/>
      <w:marRight w:val="0"/>
      <w:marTop w:val="0"/>
      <w:marBottom w:val="0"/>
      <w:divBdr>
        <w:top w:val="none" w:sz="0" w:space="0" w:color="auto"/>
        <w:left w:val="none" w:sz="0" w:space="0" w:color="auto"/>
        <w:bottom w:val="none" w:sz="0" w:space="0" w:color="auto"/>
        <w:right w:val="none" w:sz="0" w:space="0" w:color="auto"/>
      </w:divBdr>
    </w:div>
    <w:div w:id="2111467777">
      <w:bodyDiv w:val="1"/>
      <w:marLeft w:val="0"/>
      <w:marRight w:val="0"/>
      <w:marTop w:val="0"/>
      <w:marBottom w:val="0"/>
      <w:divBdr>
        <w:top w:val="none" w:sz="0" w:space="0" w:color="auto"/>
        <w:left w:val="none" w:sz="0" w:space="0" w:color="auto"/>
        <w:bottom w:val="none" w:sz="0" w:space="0" w:color="auto"/>
        <w:right w:val="none" w:sz="0" w:space="0" w:color="auto"/>
      </w:divBdr>
    </w:div>
    <w:div w:id="2111854334">
      <w:bodyDiv w:val="1"/>
      <w:marLeft w:val="0"/>
      <w:marRight w:val="0"/>
      <w:marTop w:val="0"/>
      <w:marBottom w:val="0"/>
      <w:divBdr>
        <w:top w:val="none" w:sz="0" w:space="0" w:color="auto"/>
        <w:left w:val="none" w:sz="0" w:space="0" w:color="auto"/>
        <w:bottom w:val="none" w:sz="0" w:space="0" w:color="auto"/>
        <w:right w:val="none" w:sz="0" w:space="0" w:color="auto"/>
      </w:divBdr>
    </w:div>
    <w:div w:id="2112123185">
      <w:bodyDiv w:val="1"/>
      <w:marLeft w:val="0"/>
      <w:marRight w:val="0"/>
      <w:marTop w:val="0"/>
      <w:marBottom w:val="0"/>
      <w:divBdr>
        <w:top w:val="none" w:sz="0" w:space="0" w:color="auto"/>
        <w:left w:val="none" w:sz="0" w:space="0" w:color="auto"/>
        <w:bottom w:val="none" w:sz="0" w:space="0" w:color="auto"/>
        <w:right w:val="none" w:sz="0" w:space="0" w:color="auto"/>
      </w:divBdr>
    </w:div>
    <w:div w:id="2112238264">
      <w:bodyDiv w:val="1"/>
      <w:marLeft w:val="0"/>
      <w:marRight w:val="0"/>
      <w:marTop w:val="0"/>
      <w:marBottom w:val="0"/>
      <w:divBdr>
        <w:top w:val="none" w:sz="0" w:space="0" w:color="auto"/>
        <w:left w:val="none" w:sz="0" w:space="0" w:color="auto"/>
        <w:bottom w:val="none" w:sz="0" w:space="0" w:color="auto"/>
        <w:right w:val="none" w:sz="0" w:space="0" w:color="auto"/>
      </w:divBdr>
    </w:div>
    <w:div w:id="2112241633">
      <w:bodyDiv w:val="1"/>
      <w:marLeft w:val="0"/>
      <w:marRight w:val="0"/>
      <w:marTop w:val="0"/>
      <w:marBottom w:val="0"/>
      <w:divBdr>
        <w:top w:val="none" w:sz="0" w:space="0" w:color="auto"/>
        <w:left w:val="none" w:sz="0" w:space="0" w:color="auto"/>
        <w:bottom w:val="none" w:sz="0" w:space="0" w:color="auto"/>
        <w:right w:val="none" w:sz="0" w:space="0" w:color="auto"/>
      </w:divBdr>
    </w:div>
    <w:div w:id="2112242083">
      <w:bodyDiv w:val="1"/>
      <w:marLeft w:val="0"/>
      <w:marRight w:val="0"/>
      <w:marTop w:val="0"/>
      <w:marBottom w:val="0"/>
      <w:divBdr>
        <w:top w:val="none" w:sz="0" w:space="0" w:color="auto"/>
        <w:left w:val="none" w:sz="0" w:space="0" w:color="auto"/>
        <w:bottom w:val="none" w:sz="0" w:space="0" w:color="auto"/>
        <w:right w:val="none" w:sz="0" w:space="0" w:color="auto"/>
      </w:divBdr>
    </w:div>
    <w:div w:id="2112432701">
      <w:bodyDiv w:val="1"/>
      <w:marLeft w:val="0"/>
      <w:marRight w:val="0"/>
      <w:marTop w:val="0"/>
      <w:marBottom w:val="0"/>
      <w:divBdr>
        <w:top w:val="none" w:sz="0" w:space="0" w:color="auto"/>
        <w:left w:val="none" w:sz="0" w:space="0" w:color="auto"/>
        <w:bottom w:val="none" w:sz="0" w:space="0" w:color="auto"/>
        <w:right w:val="none" w:sz="0" w:space="0" w:color="auto"/>
      </w:divBdr>
    </w:div>
    <w:div w:id="2112621761">
      <w:bodyDiv w:val="1"/>
      <w:marLeft w:val="0"/>
      <w:marRight w:val="0"/>
      <w:marTop w:val="0"/>
      <w:marBottom w:val="0"/>
      <w:divBdr>
        <w:top w:val="none" w:sz="0" w:space="0" w:color="auto"/>
        <w:left w:val="none" w:sz="0" w:space="0" w:color="auto"/>
        <w:bottom w:val="none" w:sz="0" w:space="0" w:color="auto"/>
        <w:right w:val="none" w:sz="0" w:space="0" w:color="auto"/>
      </w:divBdr>
    </w:div>
    <w:div w:id="2112697927">
      <w:bodyDiv w:val="1"/>
      <w:marLeft w:val="0"/>
      <w:marRight w:val="0"/>
      <w:marTop w:val="0"/>
      <w:marBottom w:val="0"/>
      <w:divBdr>
        <w:top w:val="none" w:sz="0" w:space="0" w:color="auto"/>
        <w:left w:val="none" w:sz="0" w:space="0" w:color="auto"/>
        <w:bottom w:val="none" w:sz="0" w:space="0" w:color="auto"/>
        <w:right w:val="none" w:sz="0" w:space="0" w:color="auto"/>
      </w:divBdr>
    </w:div>
    <w:div w:id="2112889850">
      <w:bodyDiv w:val="1"/>
      <w:marLeft w:val="0"/>
      <w:marRight w:val="0"/>
      <w:marTop w:val="0"/>
      <w:marBottom w:val="0"/>
      <w:divBdr>
        <w:top w:val="none" w:sz="0" w:space="0" w:color="auto"/>
        <w:left w:val="none" w:sz="0" w:space="0" w:color="auto"/>
        <w:bottom w:val="none" w:sz="0" w:space="0" w:color="auto"/>
        <w:right w:val="none" w:sz="0" w:space="0" w:color="auto"/>
      </w:divBdr>
    </w:div>
    <w:div w:id="2112970048">
      <w:bodyDiv w:val="1"/>
      <w:marLeft w:val="0"/>
      <w:marRight w:val="0"/>
      <w:marTop w:val="0"/>
      <w:marBottom w:val="0"/>
      <w:divBdr>
        <w:top w:val="none" w:sz="0" w:space="0" w:color="auto"/>
        <w:left w:val="none" w:sz="0" w:space="0" w:color="auto"/>
        <w:bottom w:val="none" w:sz="0" w:space="0" w:color="auto"/>
        <w:right w:val="none" w:sz="0" w:space="0" w:color="auto"/>
      </w:divBdr>
    </w:div>
    <w:div w:id="2113043907">
      <w:bodyDiv w:val="1"/>
      <w:marLeft w:val="0"/>
      <w:marRight w:val="0"/>
      <w:marTop w:val="0"/>
      <w:marBottom w:val="0"/>
      <w:divBdr>
        <w:top w:val="none" w:sz="0" w:space="0" w:color="auto"/>
        <w:left w:val="none" w:sz="0" w:space="0" w:color="auto"/>
        <w:bottom w:val="none" w:sz="0" w:space="0" w:color="auto"/>
        <w:right w:val="none" w:sz="0" w:space="0" w:color="auto"/>
      </w:divBdr>
    </w:div>
    <w:div w:id="2113165921">
      <w:bodyDiv w:val="1"/>
      <w:marLeft w:val="0"/>
      <w:marRight w:val="0"/>
      <w:marTop w:val="0"/>
      <w:marBottom w:val="0"/>
      <w:divBdr>
        <w:top w:val="none" w:sz="0" w:space="0" w:color="auto"/>
        <w:left w:val="none" w:sz="0" w:space="0" w:color="auto"/>
        <w:bottom w:val="none" w:sz="0" w:space="0" w:color="auto"/>
        <w:right w:val="none" w:sz="0" w:space="0" w:color="auto"/>
      </w:divBdr>
    </w:div>
    <w:div w:id="2113430608">
      <w:bodyDiv w:val="1"/>
      <w:marLeft w:val="0"/>
      <w:marRight w:val="0"/>
      <w:marTop w:val="0"/>
      <w:marBottom w:val="0"/>
      <w:divBdr>
        <w:top w:val="none" w:sz="0" w:space="0" w:color="auto"/>
        <w:left w:val="none" w:sz="0" w:space="0" w:color="auto"/>
        <w:bottom w:val="none" w:sz="0" w:space="0" w:color="auto"/>
        <w:right w:val="none" w:sz="0" w:space="0" w:color="auto"/>
      </w:divBdr>
    </w:div>
    <w:div w:id="2113435214">
      <w:bodyDiv w:val="1"/>
      <w:marLeft w:val="0"/>
      <w:marRight w:val="0"/>
      <w:marTop w:val="0"/>
      <w:marBottom w:val="0"/>
      <w:divBdr>
        <w:top w:val="none" w:sz="0" w:space="0" w:color="auto"/>
        <w:left w:val="none" w:sz="0" w:space="0" w:color="auto"/>
        <w:bottom w:val="none" w:sz="0" w:space="0" w:color="auto"/>
        <w:right w:val="none" w:sz="0" w:space="0" w:color="auto"/>
      </w:divBdr>
    </w:div>
    <w:div w:id="2113668433">
      <w:bodyDiv w:val="1"/>
      <w:marLeft w:val="0"/>
      <w:marRight w:val="0"/>
      <w:marTop w:val="0"/>
      <w:marBottom w:val="0"/>
      <w:divBdr>
        <w:top w:val="none" w:sz="0" w:space="0" w:color="auto"/>
        <w:left w:val="none" w:sz="0" w:space="0" w:color="auto"/>
        <w:bottom w:val="none" w:sz="0" w:space="0" w:color="auto"/>
        <w:right w:val="none" w:sz="0" w:space="0" w:color="auto"/>
      </w:divBdr>
    </w:div>
    <w:div w:id="2113745740">
      <w:bodyDiv w:val="1"/>
      <w:marLeft w:val="0"/>
      <w:marRight w:val="0"/>
      <w:marTop w:val="0"/>
      <w:marBottom w:val="0"/>
      <w:divBdr>
        <w:top w:val="none" w:sz="0" w:space="0" w:color="auto"/>
        <w:left w:val="none" w:sz="0" w:space="0" w:color="auto"/>
        <w:bottom w:val="none" w:sz="0" w:space="0" w:color="auto"/>
        <w:right w:val="none" w:sz="0" w:space="0" w:color="auto"/>
      </w:divBdr>
      <w:divsChild>
        <w:div w:id="1448356037">
          <w:marLeft w:val="480"/>
          <w:marRight w:val="0"/>
          <w:marTop w:val="0"/>
          <w:marBottom w:val="0"/>
          <w:divBdr>
            <w:top w:val="none" w:sz="0" w:space="0" w:color="auto"/>
            <w:left w:val="none" w:sz="0" w:space="0" w:color="auto"/>
            <w:bottom w:val="none" w:sz="0" w:space="0" w:color="auto"/>
            <w:right w:val="none" w:sz="0" w:space="0" w:color="auto"/>
          </w:divBdr>
        </w:div>
        <w:div w:id="606274653">
          <w:marLeft w:val="480"/>
          <w:marRight w:val="0"/>
          <w:marTop w:val="0"/>
          <w:marBottom w:val="0"/>
          <w:divBdr>
            <w:top w:val="none" w:sz="0" w:space="0" w:color="auto"/>
            <w:left w:val="none" w:sz="0" w:space="0" w:color="auto"/>
            <w:bottom w:val="none" w:sz="0" w:space="0" w:color="auto"/>
            <w:right w:val="none" w:sz="0" w:space="0" w:color="auto"/>
          </w:divBdr>
        </w:div>
        <w:div w:id="1605262508">
          <w:marLeft w:val="480"/>
          <w:marRight w:val="0"/>
          <w:marTop w:val="0"/>
          <w:marBottom w:val="0"/>
          <w:divBdr>
            <w:top w:val="none" w:sz="0" w:space="0" w:color="auto"/>
            <w:left w:val="none" w:sz="0" w:space="0" w:color="auto"/>
            <w:bottom w:val="none" w:sz="0" w:space="0" w:color="auto"/>
            <w:right w:val="none" w:sz="0" w:space="0" w:color="auto"/>
          </w:divBdr>
        </w:div>
        <w:div w:id="1187208201">
          <w:marLeft w:val="480"/>
          <w:marRight w:val="0"/>
          <w:marTop w:val="0"/>
          <w:marBottom w:val="0"/>
          <w:divBdr>
            <w:top w:val="none" w:sz="0" w:space="0" w:color="auto"/>
            <w:left w:val="none" w:sz="0" w:space="0" w:color="auto"/>
            <w:bottom w:val="none" w:sz="0" w:space="0" w:color="auto"/>
            <w:right w:val="none" w:sz="0" w:space="0" w:color="auto"/>
          </w:divBdr>
        </w:div>
        <w:div w:id="2058317108">
          <w:marLeft w:val="480"/>
          <w:marRight w:val="0"/>
          <w:marTop w:val="0"/>
          <w:marBottom w:val="0"/>
          <w:divBdr>
            <w:top w:val="none" w:sz="0" w:space="0" w:color="auto"/>
            <w:left w:val="none" w:sz="0" w:space="0" w:color="auto"/>
            <w:bottom w:val="none" w:sz="0" w:space="0" w:color="auto"/>
            <w:right w:val="none" w:sz="0" w:space="0" w:color="auto"/>
          </w:divBdr>
        </w:div>
        <w:div w:id="509956203">
          <w:marLeft w:val="480"/>
          <w:marRight w:val="0"/>
          <w:marTop w:val="0"/>
          <w:marBottom w:val="0"/>
          <w:divBdr>
            <w:top w:val="none" w:sz="0" w:space="0" w:color="auto"/>
            <w:left w:val="none" w:sz="0" w:space="0" w:color="auto"/>
            <w:bottom w:val="none" w:sz="0" w:space="0" w:color="auto"/>
            <w:right w:val="none" w:sz="0" w:space="0" w:color="auto"/>
          </w:divBdr>
        </w:div>
        <w:div w:id="638658110">
          <w:marLeft w:val="480"/>
          <w:marRight w:val="0"/>
          <w:marTop w:val="0"/>
          <w:marBottom w:val="0"/>
          <w:divBdr>
            <w:top w:val="none" w:sz="0" w:space="0" w:color="auto"/>
            <w:left w:val="none" w:sz="0" w:space="0" w:color="auto"/>
            <w:bottom w:val="none" w:sz="0" w:space="0" w:color="auto"/>
            <w:right w:val="none" w:sz="0" w:space="0" w:color="auto"/>
          </w:divBdr>
        </w:div>
        <w:div w:id="471410658">
          <w:marLeft w:val="480"/>
          <w:marRight w:val="0"/>
          <w:marTop w:val="0"/>
          <w:marBottom w:val="0"/>
          <w:divBdr>
            <w:top w:val="none" w:sz="0" w:space="0" w:color="auto"/>
            <w:left w:val="none" w:sz="0" w:space="0" w:color="auto"/>
            <w:bottom w:val="none" w:sz="0" w:space="0" w:color="auto"/>
            <w:right w:val="none" w:sz="0" w:space="0" w:color="auto"/>
          </w:divBdr>
        </w:div>
        <w:div w:id="575168439">
          <w:marLeft w:val="480"/>
          <w:marRight w:val="0"/>
          <w:marTop w:val="0"/>
          <w:marBottom w:val="0"/>
          <w:divBdr>
            <w:top w:val="none" w:sz="0" w:space="0" w:color="auto"/>
            <w:left w:val="none" w:sz="0" w:space="0" w:color="auto"/>
            <w:bottom w:val="none" w:sz="0" w:space="0" w:color="auto"/>
            <w:right w:val="none" w:sz="0" w:space="0" w:color="auto"/>
          </w:divBdr>
        </w:div>
        <w:div w:id="354966828">
          <w:marLeft w:val="480"/>
          <w:marRight w:val="0"/>
          <w:marTop w:val="0"/>
          <w:marBottom w:val="0"/>
          <w:divBdr>
            <w:top w:val="none" w:sz="0" w:space="0" w:color="auto"/>
            <w:left w:val="none" w:sz="0" w:space="0" w:color="auto"/>
            <w:bottom w:val="none" w:sz="0" w:space="0" w:color="auto"/>
            <w:right w:val="none" w:sz="0" w:space="0" w:color="auto"/>
          </w:divBdr>
        </w:div>
        <w:div w:id="238753314">
          <w:marLeft w:val="480"/>
          <w:marRight w:val="0"/>
          <w:marTop w:val="0"/>
          <w:marBottom w:val="0"/>
          <w:divBdr>
            <w:top w:val="none" w:sz="0" w:space="0" w:color="auto"/>
            <w:left w:val="none" w:sz="0" w:space="0" w:color="auto"/>
            <w:bottom w:val="none" w:sz="0" w:space="0" w:color="auto"/>
            <w:right w:val="none" w:sz="0" w:space="0" w:color="auto"/>
          </w:divBdr>
        </w:div>
        <w:div w:id="306085484">
          <w:marLeft w:val="480"/>
          <w:marRight w:val="0"/>
          <w:marTop w:val="0"/>
          <w:marBottom w:val="0"/>
          <w:divBdr>
            <w:top w:val="none" w:sz="0" w:space="0" w:color="auto"/>
            <w:left w:val="none" w:sz="0" w:space="0" w:color="auto"/>
            <w:bottom w:val="none" w:sz="0" w:space="0" w:color="auto"/>
            <w:right w:val="none" w:sz="0" w:space="0" w:color="auto"/>
          </w:divBdr>
        </w:div>
        <w:div w:id="810244147">
          <w:marLeft w:val="480"/>
          <w:marRight w:val="0"/>
          <w:marTop w:val="0"/>
          <w:marBottom w:val="0"/>
          <w:divBdr>
            <w:top w:val="none" w:sz="0" w:space="0" w:color="auto"/>
            <w:left w:val="none" w:sz="0" w:space="0" w:color="auto"/>
            <w:bottom w:val="none" w:sz="0" w:space="0" w:color="auto"/>
            <w:right w:val="none" w:sz="0" w:space="0" w:color="auto"/>
          </w:divBdr>
        </w:div>
        <w:div w:id="1232809132">
          <w:marLeft w:val="480"/>
          <w:marRight w:val="0"/>
          <w:marTop w:val="0"/>
          <w:marBottom w:val="0"/>
          <w:divBdr>
            <w:top w:val="none" w:sz="0" w:space="0" w:color="auto"/>
            <w:left w:val="none" w:sz="0" w:space="0" w:color="auto"/>
            <w:bottom w:val="none" w:sz="0" w:space="0" w:color="auto"/>
            <w:right w:val="none" w:sz="0" w:space="0" w:color="auto"/>
          </w:divBdr>
        </w:div>
        <w:div w:id="1668558939">
          <w:marLeft w:val="480"/>
          <w:marRight w:val="0"/>
          <w:marTop w:val="0"/>
          <w:marBottom w:val="0"/>
          <w:divBdr>
            <w:top w:val="none" w:sz="0" w:space="0" w:color="auto"/>
            <w:left w:val="none" w:sz="0" w:space="0" w:color="auto"/>
            <w:bottom w:val="none" w:sz="0" w:space="0" w:color="auto"/>
            <w:right w:val="none" w:sz="0" w:space="0" w:color="auto"/>
          </w:divBdr>
        </w:div>
        <w:div w:id="707995719">
          <w:marLeft w:val="480"/>
          <w:marRight w:val="0"/>
          <w:marTop w:val="0"/>
          <w:marBottom w:val="0"/>
          <w:divBdr>
            <w:top w:val="none" w:sz="0" w:space="0" w:color="auto"/>
            <w:left w:val="none" w:sz="0" w:space="0" w:color="auto"/>
            <w:bottom w:val="none" w:sz="0" w:space="0" w:color="auto"/>
            <w:right w:val="none" w:sz="0" w:space="0" w:color="auto"/>
          </w:divBdr>
        </w:div>
        <w:div w:id="1328829553">
          <w:marLeft w:val="480"/>
          <w:marRight w:val="0"/>
          <w:marTop w:val="0"/>
          <w:marBottom w:val="0"/>
          <w:divBdr>
            <w:top w:val="none" w:sz="0" w:space="0" w:color="auto"/>
            <w:left w:val="none" w:sz="0" w:space="0" w:color="auto"/>
            <w:bottom w:val="none" w:sz="0" w:space="0" w:color="auto"/>
            <w:right w:val="none" w:sz="0" w:space="0" w:color="auto"/>
          </w:divBdr>
        </w:div>
        <w:div w:id="31269364">
          <w:marLeft w:val="480"/>
          <w:marRight w:val="0"/>
          <w:marTop w:val="0"/>
          <w:marBottom w:val="0"/>
          <w:divBdr>
            <w:top w:val="none" w:sz="0" w:space="0" w:color="auto"/>
            <w:left w:val="none" w:sz="0" w:space="0" w:color="auto"/>
            <w:bottom w:val="none" w:sz="0" w:space="0" w:color="auto"/>
            <w:right w:val="none" w:sz="0" w:space="0" w:color="auto"/>
          </w:divBdr>
        </w:div>
        <w:div w:id="527261827">
          <w:marLeft w:val="480"/>
          <w:marRight w:val="0"/>
          <w:marTop w:val="0"/>
          <w:marBottom w:val="0"/>
          <w:divBdr>
            <w:top w:val="none" w:sz="0" w:space="0" w:color="auto"/>
            <w:left w:val="none" w:sz="0" w:space="0" w:color="auto"/>
            <w:bottom w:val="none" w:sz="0" w:space="0" w:color="auto"/>
            <w:right w:val="none" w:sz="0" w:space="0" w:color="auto"/>
          </w:divBdr>
        </w:div>
        <w:div w:id="879591240">
          <w:marLeft w:val="480"/>
          <w:marRight w:val="0"/>
          <w:marTop w:val="0"/>
          <w:marBottom w:val="0"/>
          <w:divBdr>
            <w:top w:val="none" w:sz="0" w:space="0" w:color="auto"/>
            <w:left w:val="none" w:sz="0" w:space="0" w:color="auto"/>
            <w:bottom w:val="none" w:sz="0" w:space="0" w:color="auto"/>
            <w:right w:val="none" w:sz="0" w:space="0" w:color="auto"/>
          </w:divBdr>
        </w:div>
        <w:div w:id="690647390">
          <w:marLeft w:val="480"/>
          <w:marRight w:val="0"/>
          <w:marTop w:val="0"/>
          <w:marBottom w:val="0"/>
          <w:divBdr>
            <w:top w:val="none" w:sz="0" w:space="0" w:color="auto"/>
            <w:left w:val="none" w:sz="0" w:space="0" w:color="auto"/>
            <w:bottom w:val="none" w:sz="0" w:space="0" w:color="auto"/>
            <w:right w:val="none" w:sz="0" w:space="0" w:color="auto"/>
          </w:divBdr>
        </w:div>
        <w:div w:id="1158303606">
          <w:marLeft w:val="480"/>
          <w:marRight w:val="0"/>
          <w:marTop w:val="0"/>
          <w:marBottom w:val="0"/>
          <w:divBdr>
            <w:top w:val="none" w:sz="0" w:space="0" w:color="auto"/>
            <w:left w:val="none" w:sz="0" w:space="0" w:color="auto"/>
            <w:bottom w:val="none" w:sz="0" w:space="0" w:color="auto"/>
            <w:right w:val="none" w:sz="0" w:space="0" w:color="auto"/>
          </w:divBdr>
        </w:div>
        <w:div w:id="212742427">
          <w:marLeft w:val="480"/>
          <w:marRight w:val="0"/>
          <w:marTop w:val="0"/>
          <w:marBottom w:val="0"/>
          <w:divBdr>
            <w:top w:val="none" w:sz="0" w:space="0" w:color="auto"/>
            <w:left w:val="none" w:sz="0" w:space="0" w:color="auto"/>
            <w:bottom w:val="none" w:sz="0" w:space="0" w:color="auto"/>
            <w:right w:val="none" w:sz="0" w:space="0" w:color="auto"/>
          </w:divBdr>
        </w:div>
        <w:div w:id="1685786103">
          <w:marLeft w:val="480"/>
          <w:marRight w:val="0"/>
          <w:marTop w:val="0"/>
          <w:marBottom w:val="0"/>
          <w:divBdr>
            <w:top w:val="none" w:sz="0" w:space="0" w:color="auto"/>
            <w:left w:val="none" w:sz="0" w:space="0" w:color="auto"/>
            <w:bottom w:val="none" w:sz="0" w:space="0" w:color="auto"/>
            <w:right w:val="none" w:sz="0" w:space="0" w:color="auto"/>
          </w:divBdr>
        </w:div>
        <w:div w:id="1190492622">
          <w:marLeft w:val="480"/>
          <w:marRight w:val="0"/>
          <w:marTop w:val="0"/>
          <w:marBottom w:val="0"/>
          <w:divBdr>
            <w:top w:val="none" w:sz="0" w:space="0" w:color="auto"/>
            <w:left w:val="none" w:sz="0" w:space="0" w:color="auto"/>
            <w:bottom w:val="none" w:sz="0" w:space="0" w:color="auto"/>
            <w:right w:val="none" w:sz="0" w:space="0" w:color="auto"/>
          </w:divBdr>
        </w:div>
        <w:div w:id="35588351">
          <w:marLeft w:val="480"/>
          <w:marRight w:val="0"/>
          <w:marTop w:val="0"/>
          <w:marBottom w:val="0"/>
          <w:divBdr>
            <w:top w:val="none" w:sz="0" w:space="0" w:color="auto"/>
            <w:left w:val="none" w:sz="0" w:space="0" w:color="auto"/>
            <w:bottom w:val="none" w:sz="0" w:space="0" w:color="auto"/>
            <w:right w:val="none" w:sz="0" w:space="0" w:color="auto"/>
          </w:divBdr>
        </w:div>
        <w:div w:id="662974737">
          <w:marLeft w:val="480"/>
          <w:marRight w:val="0"/>
          <w:marTop w:val="0"/>
          <w:marBottom w:val="0"/>
          <w:divBdr>
            <w:top w:val="none" w:sz="0" w:space="0" w:color="auto"/>
            <w:left w:val="none" w:sz="0" w:space="0" w:color="auto"/>
            <w:bottom w:val="none" w:sz="0" w:space="0" w:color="auto"/>
            <w:right w:val="none" w:sz="0" w:space="0" w:color="auto"/>
          </w:divBdr>
        </w:div>
        <w:div w:id="1679889312">
          <w:marLeft w:val="480"/>
          <w:marRight w:val="0"/>
          <w:marTop w:val="0"/>
          <w:marBottom w:val="0"/>
          <w:divBdr>
            <w:top w:val="none" w:sz="0" w:space="0" w:color="auto"/>
            <w:left w:val="none" w:sz="0" w:space="0" w:color="auto"/>
            <w:bottom w:val="none" w:sz="0" w:space="0" w:color="auto"/>
            <w:right w:val="none" w:sz="0" w:space="0" w:color="auto"/>
          </w:divBdr>
        </w:div>
        <w:div w:id="936857">
          <w:marLeft w:val="480"/>
          <w:marRight w:val="0"/>
          <w:marTop w:val="0"/>
          <w:marBottom w:val="0"/>
          <w:divBdr>
            <w:top w:val="none" w:sz="0" w:space="0" w:color="auto"/>
            <w:left w:val="none" w:sz="0" w:space="0" w:color="auto"/>
            <w:bottom w:val="none" w:sz="0" w:space="0" w:color="auto"/>
            <w:right w:val="none" w:sz="0" w:space="0" w:color="auto"/>
          </w:divBdr>
        </w:div>
        <w:div w:id="1374816314">
          <w:marLeft w:val="480"/>
          <w:marRight w:val="0"/>
          <w:marTop w:val="0"/>
          <w:marBottom w:val="0"/>
          <w:divBdr>
            <w:top w:val="none" w:sz="0" w:space="0" w:color="auto"/>
            <w:left w:val="none" w:sz="0" w:space="0" w:color="auto"/>
            <w:bottom w:val="none" w:sz="0" w:space="0" w:color="auto"/>
            <w:right w:val="none" w:sz="0" w:space="0" w:color="auto"/>
          </w:divBdr>
        </w:div>
        <w:div w:id="682826343">
          <w:marLeft w:val="480"/>
          <w:marRight w:val="0"/>
          <w:marTop w:val="0"/>
          <w:marBottom w:val="0"/>
          <w:divBdr>
            <w:top w:val="none" w:sz="0" w:space="0" w:color="auto"/>
            <w:left w:val="none" w:sz="0" w:space="0" w:color="auto"/>
            <w:bottom w:val="none" w:sz="0" w:space="0" w:color="auto"/>
            <w:right w:val="none" w:sz="0" w:space="0" w:color="auto"/>
          </w:divBdr>
        </w:div>
        <w:div w:id="46227414">
          <w:marLeft w:val="480"/>
          <w:marRight w:val="0"/>
          <w:marTop w:val="0"/>
          <w:marBottom w:val="0"/>
          <w:divBdr>
            <w:top w:val="none" w:sz="0" w:space="0" w:color="auto"/>
            <w:left w:val="none" w:sz="0" w:space="0" w:color="auto"/>
            <w:bottom w:val="none" w:sz="0" w:space="0" w:color="auto"/>
            <w:right w:val="none" w:sz="0" w:space="0" w:color="auto"/>
          </w:divBdr>
        </w:div>
        <w:div w:id="950744973">
          <w:marLeft w:val="480"/>
          <w:marRight w:val="0"/>
          <w:marTop w:val="0"/>
          <w:marBottom w:val="0"/>
          <w:divBdr>
            <w:top w:val="none" w:sz="0" w:space="0" w:color="auto"/>
            <w:left w:val="none" w:sz="0" w:space="0" w:color="auto"/>
            <w:bottom w:val="none" w:sz="0" w:space="0" w:color="auto"/>
            <w:right w:val="none" w:sz="0" w:space="0" w:color="auto"/>
          </w:divBdr>
        </w:div>
        <w:div w:id="592474938">
          <w:marLeft w:val="480"/>
          <w:marRight w:val="0"/>
          <w:marTop w:val="0"/>
          <w:marBottom w:val="0"/>
          <w:divBdr>
            <w:top w:val="none" w:sz="0" w:space="0" w:color="auto"/>
            <w:left w:val="none" w:sz="0" w:space="0" w:color="auto"/>
            <w:bottom w:val="none" w:sz="0" w:space="0" w:color="auto"/>
            <w:right w:val="none" w:sz="0" w:space="0" w:color="auto"/>
          </w:divBdr>
        </w:div>
        <w:div w:id="690229767">
          <w:marLeft w:val="480"/>
          <w:marRight w:val="0"/>
          <w:marTop w:val="0"/>
          <w:marBottom w:val="0"/>
          <w:divBdr>
            <w:top w:val="none" w:sz="0" w:space="0" w:color="auto"/>
            <w:left w:val="none" w:sz="0" w:space="0" w:color="auto"/>
            <w:bottom w:val="none" w:sz="0" w:space="0" w:color="auto"/>
            <w:right w:val="none" w:sz="0" w:space="0" w:color="auto"/>
          </w:divBdr>
        </w:div>
        <w:div w:id="611667737">
          <w:marLeft w:val="480"/>
          <w:marRight w:val="0"/>
          <w:marTop w:val="0"/>
          <w:marBottom w:val="0"/>
          <w:divBdr>
            <w:top w:val="none" w:sz="0" w:space="0" w:color="auto"/>
            <w:left w:val="none" w:sz="0" w:space="0" w:color="auto"/>
            <w:bottom w:val="none" w:sz="0" w:space="0" w:color="auto"/>
            <w:right w:val="none" w:sz="0" w:space="0" w:color="auto"/>
          </w:divBdr>
        </w:div>
        <w:div w:id="27875112">
          <w:marLeft w:val="480"/>
          <w:marRight w:val="0"/>
          <w:marTop w:val="0"/>
          <w:marBottom w:val="0"/>
          <w:divBdr>
            <w:top w:val="none" w:sz="0" w:space="0" w:color="auto"/>
            <w:left w:val="none" w:sz="0" w:space="0" w:color="auto"/>
            <w:bottom w:val="none" w:sz="0" w:space="0" w:color="auto"/>
            <w:right w:val="none" w:sz="0" w:space="0" w:color="auto"/>
          </w:divBdr>
        </w:div>
        <w:div w:id="695041819">
          <w:marLeft w:val="480"/>
          <w:marRight w:val="0"/>
          <w:marTop w:val="0"/>
          <w:marBottom w:val="0"/>
          <w:divBdr>
            <w:top w:val="none" w:sz="0" w:space="0" w:color="auto"/>
            <w:left w:val="none" w:sz="0" w:space="0" w:color="auto"/>
            <w:bottom w:val="none" w:sz="0" w:space="0" w:color="auto"/>
            <w:right w:val="none" w:sz="0" w:space="0" w:color="auto"/>
          </w:divBdr>
        </w:div>
        <w:div w:id="1470824820">
          <w:marLeft w:val="480"/>
          <w:marRight w:val="0"/>
          <w:marTop w:val="0"/>
          <w:marBottom w:val="0"/>
          <w:divBdr>
            <w:top w:val="none" w:sz="0" w:space="0" w:color="auto"/>
            <w:left w:val="none" w:sz="0" w:space="0" w:color="auto"/>
            <w:bottom w:val="none" w:sz="0" w:space="0" w:color="auto"/>
            <w:right w:val="none" w:sz="0" w:space="0" w:color="auto"/>
          </w:divBdr>
        </w:div>
        <w:div w:id="1205828996">
          <w:marLeft w:val="480"/>
          <w:marRight w:val="0"/>
          <w:marTop w:val="0"/>
          <w:marBottom w:val="0"/>
          <w:divBdr>
            <w:top w:val="none" w:sz="0" w:space="0" w:color="auto"/>
            <w:left w:val="none" w:sz="0" w:space="0" w:color="auto"/>
            <w:bottom w:val="none" w:sz="0" w:space="0" w:color="auto"/>
            <w:right w:val="none" w:sz="0" w:space="0" w:color="auto"/>
          </w:divBdr>
        </w:div>
        <w:div w:id="1858040895">
          <w:marLeft w:val="480"/>
          <w:marRight w:val="0"/>
          <w:marTop w:val="0"/>
          <w:marBottom w:val="0"/>
          <w:divBdr>
            <w:top w:val="none" w:sz="0" w:space="0" w:color="auto"/>
            <w:left w:val="none" w:sz="0" w:space="0" w:color="auto"/>
            <w:bottom w:val="none" w:sz="0" w:space="0" w:color="auto"/>
            <w:right w:val="none" w:sz="0" w:space="0" w:color="auto"/>
          </w:divBdr>
        </w:div>
        <w:div w:id="1164659637">
          <w:marLeft w:val="480"/>
          <w:marRight w:val="0"/>
          <w:marTop w:val="0"/>
          <w:marBottom w:val="0"/>
          <w:divBdr>
            <w:top w:val="none" w:sz="0" w:space="0" w:color="auto"/>
            <w:left w:val="none" w:sz="0" w:space="0" w:color="auto"/>
            <w:bottom w:val="none" w:sz="0" w:space="0" w:color="auto"/>
            <w:right w:val="none" w:sz="0" w:space="0" w:color="auto"/>
          </w:divBdr>
        </w:div>
        <w:div w:id="114719058">
          <w:marLeft w:val="480"/>
          <w:marRight w:val="0"/>
          <w:marTop w:val="0"/>
          <w:marBottom w:val="0"/>
          <w:divBdr>
            <w:top w:val="none" w:sz="0" w:space="0" w:color="auto"/>
            <w:left w:val="none" w:sz="0" w:space="0" w:color="auto"/>
            <w:bottom w:val="none" w:sz="0" w:space="0" w:color="auto"/>
            <w:right w:val="none" w:sz="0" w:space="0" w:color="auto"/>
          </w:divBdr>
        </w:div>
        <w:div w:id="1792940305">
          <w:marLeft w:val="480"/>
          <w:marRight w:val="0"/>
          <w:marTop w:val="0"/>
          <w:marBottom w:val="0"/>
          <w:divBdr>
            <w:top w:val="none" w:sz="0" w:space="0" w:color="auto"/>
            <w:left w:val="none" w:sz="0" w:space="0" w:color="auto"/>
            <w:bottom w:val="none" w:sz="0" w:space="0" w:color="auto"/>
            <w:right w:val="none" w:sz="0" w:space="0" w:color="auto"/>
          </w:divBdr>
        </w:div>
        <w:div w:id="613556274">
          <w:marLeft w:val="480"/>
          <w:marRight w:val="0"/>
          <w:marTop w:val="0"/>
          <w:marBottom w:val="0"/>
          <w:divBdr>
            <w:top w:val="none" w:sz="0" w:space="0" w:color="auto"/>
            <w:left w:val="none" w:sz="0" w:space="0" w:color="auto"/>
            <w:bottom w:val="none" w:sz="0" w:space="0" w:color="auto"/>
            <w:right w:val="none" w:sz="0" w:space="0" w:color="auto"/>
          </w:divBdr>
        </w:div>
        <w:div w:id="970096451">
          <w:marLeft w:val="480"/>
          <w:marRight w:val="0"/>
          <w:marTop w:val="0"/>
          <w:marBottom w:val="0"/>
          <w:divBdr>
            <w:top w:val="none" w:sz="0" w:space="0" w:color="auto"/>
            <w:left w:val="none" w:sz="0" w:space="0" w:color="auto"/>
            <w:bottom w:val="none" w:sz="0" w:space="0" w:color="auto"/>
            <w:right w:val="none" w:sz="0" w:space="0" w:color="auto"/>
          </w:divBdr>
        </w:div>
        <w:div w:id="1769544640">
          <w:marLeft w:val="480"/>
          <w:marRight w:val="0"/>
          <w:marTop w:val="0"/>
          <w:marBottom w:val="0"/>
          <w:divBdr>
            <w:top w:val="none" w:sz="0" w:space="0" w:color="auto"/>
            <w:left w:val="none" w:sz="0" w:space="0" w:color="auto"/>
            <w:bottom w:val="none" w:sz="0" w:space="0" w:color="auto"/>
            <w:right w:val="none" w:sz="0" w:space="0" w:color="auto"/>
          </w:divBdr>
        </w:div>
        <w:div w:id="519399011">
          <w:marLeft w:val="480"/>
          <w:marRight w:val="0"/>
          <w:marTop w:val="0"/>
          <w:marBottom w:val="0"/>
          <w:divBdr>
            <w:top w:val="none" w:sz="0" w:space="0" w:color="auto"/>
            <w:left w:val="none" w:sz="0" w:space="0" w:color="auto"/>
            <w:bottom w:val="none" w:sz="0" w:space="0" w:color="auto"/>
            <w:right w:val="none" w:sz="0" w:space="0" w:color="auto"/>
          </w:divBdr>
        </w:div>
        <w:div w:id="76904832">
          <w:marLeft w:val="480"/>
          <w:marRight w:val="0"/>
          <w:marTop w:val="0"/>
          <w:marBottom w:val="0"/>
          <w:divBdr>
            <w:top w:val="none" w:sz="0" w:space="0" w:color="auto"/>
            <w:left w:val="none" w:sz="0" w:space="0" w:color="auto"/>
            <w:bottom w:val="none" w:sz="0" w:space="0" w:color="auto"/>
            <w:right w:val="none" w:sz="0" w:space="0" w:color="auto"/>
          </w:divBdr>
        </w:div>
        <w:div w:id="1654487935">
          <w:marLeft w:val="480"/>
          <w:marRight w:val="0"/>
          <w:marTop w:val="0"/>
          <w:marBottom w:val="0"/>
          <w:divBdr>
            <w:top w:val="none" w:sz="0" w:space="0" w:color="auto"/>
            <w:left w:val="none" w:sz="0" w:space="0" w:color="auto"/>
            <w:bottom w:val="none" w:sz="0" w:space="0" w:color="auto"/>
            <w:right w:val="none" w:sz="0" w:space="0" w:color="auto"/>
          </w:divBdr>
        </w:div>
        <w:div w:id="1376809631">
          <w:marLeft w:val="480"/>
          <w:marRight w:val="0"/>
          <w:marTop w:val="0"/>
          <w:marBottom w:val="0"/>
          <w:divBdr>
            <w:top w:val="none" w:sz="0" w:space="0" w:color="auto"/>
            <w:left w:val="none" w:sz="0" w:space="0" w:color="auto"/>
            <w:bottom w:val="none" w:sz="0" w:space="0" w:color="auto"/>
            <w:right w:val="none" w:sz="0" w:space="0" w:color="auto"/>
          </w:divBdr>
        </w:div>
        <w:div w:id="1606841578">
          <w:marLeft w:val="480"/>
          <w:marRight w:val="0"/>
          <w:marTop w:val="0"/>
          <w:marBottom w:val="0"/>
          <w:divBdr>
            <w:top w:val="none" w:sz="0" w:space="0" w:color="auto"/>
            <w:left w:val="none" w:sz="0" w:space="0" w:color="auto"/>
            <w:bottom w:val="none" w:sz="0" w:space="0" w:color="auto"/>
            <w:right w:val="none" w:sz="0" w:space="0" w:color="auto"/>
          </w:divBdr>
        </w:div>
        <w:div w:id="1718360370">
          <w:marLeft w:val="480"/>
          <w:marRight w:val="0"/>
          <w:marTop w:val="0"/>
          <w:marBottom w:val="0"/>
          <w:divBdr>
            <w:top w:val="none" w:sz="0" w:space="0" w:color="auto"/>
            <w:left w:val="none" w:sz="0" w:space="0" w:color="auto"/>
            <w:bottom w:val="none" w:sz="0" w:space="0" w:color="auto"/>
            <w:right w:val="none" w:sz="0" w:space="0" w:color="auto"/>
          </w:divBdr>
        </w:div>
        <w:div w:id="450321652">
          <w:marLeft w:val="480"/>
          <w:marRight w:val="0"/>
          <w:marTop w:val="0"/>
          <w:marBottom w:val="0"/>
          <w:divBdr>
            <w:top w:val="none" w:sz="0" w:space="0" w:color="auto"/>
            <w:left w:val="none" w:sz="0" w:space="0" w:color="auto"/>
            <w:bottom w:val="none" w:sz="0" w:space="0" w:color="auto"/>
            <w:right w:val="none" w:sz="0" w:space="0" w:color="auto"/>
          </w:divBdr>
        </w:div>
        <w:div w:id="464391519">
          <w:marLeft w:val="480"/>
          <w:marRight w:val="0"/>
          <w:marTop w:val="0"/>
          <w:marBottom w:val="0"/>
          <w:divBdr>
            <w:top w:val="none" w:sz="0" w:space="0" w:color="auto"/>
            <w:left w:val="none" w:sz="0" w:space="0" w:color="auto"/>
            <w:bottom w:val="none" w:sz="0" w:space="0" w:color="auto"/>
            <w:right w:val="none" w:sz="0" w:space="0" w:color="auto"/>
          </w:divBdr>
        </w:div>
        <w:div w:id="291912236">
          <w:marLeft w:val="480"/>
          <w:marRight w:val="0"/>
          <w:marTop w:val="0"/>
          <w:marBottom w:val="0"/>
          <w:divBdr>
            <w:top w:val="none" w:sz="0" w:space="0" w:color="auto"/>
            <w:left w:val="none" w:sz="0" w:space="0" w:color="auto"/>
            <w:bottom w:val="none" w:sz="0" w:space="0" w:color="auto"/>
            <w:right w:val="none" w:sz="0" w:space="0" w:color="auto"/>
          </w:divBdr>
        </w:div>
        <w:div w:id="853962263">
          <w:marLeft w:val="480"/>
          <w:marRight w:val="0"/>
          <w:marTop w:val="0"/>
          <w:marBottom w:val="0"/>
          <w:divBdr>
            <w:top w:val="none" w:sz="0" w:space="0" w:color="auto"/>
            <w:left w:val="none" w:sz="0" w:space="0" w:color="auto"/>
            <w:bottom w:val="none" w:sz="0" w:space="0" w:color="auto"/>
            <w:right w:val="none" w:sz="0" w:space="0" w:color="auto"/>
          </w:divBdr>
        </w:div>
        <w:div w:id="94328576">
          <w:marLeft w:val="480"/>
          <w:marRight w:val="0"/>
          <w:marTop w:val="0"/>
          <w:marBottom w:val="0"/>
          <w:divBdr>
            <w:top w:val="none" w:sz="0" w:space="0" w:color="auto"/>
            <w:left w:val="none" w:sz="0" w:space="0" w:color="auto"/>
            <w:bottom w:val="none" w:sz="0" w:space="0" w:color="auto"/>
            <w:right w:val="none" w:sz="0" w:space="0" w:color="auto"/>
          </w:divBdr>
        </w:div>
        <w:div w:id="1264529234">
          <w:marLeft w:val="480"/>
          <w:marRight w:val="0"/>
          <w:marTop w:val="0"/>
          <w:marBottom w:val="0"/>
          <w:divBdr>
            <w:top w:val="none" w:sz="0" w:space="0" w:color="auto"/>
            <w:left w:val="none" w:sz="0" w:space="0" w:color="auto"/>
            <w:bottom w:val="none" w:sz="0" w:space="0" w:color="auto"/>
            <w:right w:val="none" w:sz="0" w:space="0" w:color="auto"/>
          </w:divBdr>
        </w:div>
        <w:div w:id="2101634330">
          <w:marLeft w:val="480"/>
          <w:marRight w:val="0"/>
          <w:marTop w:val="0"/>
          <w:marBottom w:val="0"/>
          <w:divBdr>
            <w:top w:val="none" w:sz="0" w:space="0" w:color="auto"/>
            <w:left w:val="none" w:sz="0" w:space="0" w:color="auto"/>
            <w:bottom w:val="none" w:sz="0" w:space="0" w:color="auto"/>
            <w:right w:val="none" w:sz="0" w:space="0" w:color="auto"/>
          </w:divBdr>
        </w:div>
        <w:div w:id="769356048">
          <w:marLeft w:val="480"/>
          <w:marRight w:val="0"/>
          <w:marTop w:val="0"/>
          <w:marBottom w:val="0"/>
          <w:divBdr>
            <w:top w:val="none" w:sz="0" w:space="0" w:color="auto"/>
            <w:left w:val="none" w:sz="0" w:space="0" w:color="auto"/>
            <w:bottom w:val="none" w:sz="0" w:space="0" w:color="auto"/>
            <w:right w:val="none" w:sz="0" w:space="0" w:color="auto"/>
          </w:divBdr>
        </w:div>
        <w:div w:id="738089489">
          <w:marLeft w:val="480"/>
          <w:marRight w:val="0"/>
          <w:marTop w:val="0"/>
          <w:marBottom w:val="0"/>
          <w:divBdr>
            <w:top w:val="none" w:sz="0" w:space="0" w:color="auto"/>
            <w:left w:val="none" w:sz="0" w:space="0" w:color="auto"/>
            <w:bottom w:val="none" w:sz="0" w:space="0" w:color="auto"/>
            <w:right w:val="none" w:sz="0" w:space="0" w:color="auto"/>
          </w:divBdr>
        </w:div>
        <w:div w:id="1852797586">
          <w:marLeft w:val="480"/>
          <w:marRight w:val="0"/>
          <w:marTop w:val="0"/>
          <w:marBottom w:val="0"/>
          <w:divBdr>
            <w:top w:val="none" w:sz="0" w:space="0" w:color="auto"/>
            <w:left w:val="none" w:sz="0" w:space="0" w:color="auto"/>
            <w:bottom w:val="none" w:sz="0" w:space="0" w:color="auto"/>
            <w:right w:val="none" w:sz="0" w:space="0" w:color="auto"/>
          </w:divBdr>
        </w:div>
        <w:div w:id="26106741">
          <w:marLeft w:val="480"/>
          <w:marRight w:val="0"/>
          <w:marTop w:val="0"/>
          <w:marBottom w:val="0"/>
          <w:divBdr>
            <w:top w:val="none" w:sz="0" w:space="0" w:color="auto"/>
            <w:left w:val="none" w:sz="0" w:space="0" w:color="auto"/>
            <w:bottom w:val="none" w:sz="0" w:space="0" w:color="auto"/>
            <w:right w:val="none" w:sz="0" w:space="0" w:color="auto"/>
          </w:divBdr>
        </w:div>
        <w:div w:id="776367077">
          <w:marLeft w:val="480"/>
          <w:marRight w:val="0"/>
          <w:marTop w:val="0"/>
          <w:marBottom w:val="0"/>
          <w:divBdr>
            <w:top w:val="none" w:sz="0" w:space="0" w:color="auto"/>
            <w:left w:val="none" w:sz="0" w:space="0" w:color="auto"/>
            <w:bottom w:val="none" w:sz="0" w:space="0" w:color="auto"/>
            <w:right w:val="none" w:sz="0" w:space="0" w:color="auto"/>
          </w:divBdr>
        </w:div>
        <w:div w:id="1358963766">
          <w:marLeft w:val="480"/>
          <w:marRight w:val="0"/>
          <w:marTop w:val="0"/>
          <w:marBottom w:val="0"/>
          <w:divBdr>
            <w:top w:val="none" w:sz="0" w:space="0" w:color="auto"/>
            <w:left w:val="none" w:sz="0" w:space="0" w:color="auto"/>
            <w:bottom w:val="none" w:sz="0" w:space="0" w:color="auto"/>
            <w:right w:val="none" w:sz="0" w:space="0" w:color="auto"/>
          </w:divBdr>
        </w:div>
        <w:div w:id="850410120">
          <w:marLeft w:val="480"/>
          <w:marRight w:val="0"/>
          <w:marTop w:val="0"/>
          <w:marBottom w:val="0"/>
          <w:divBdr>
            <w:top w:val="none" w:sz="0" w:space="0" w:color="auto"/>
            <w:left w:val="none" w:sz="0" w:space="0" w:color="auto"/>
            <w:bottom w:val="none" w:sz="0" w:space="0" w:color="auto"/>
            <w:right w:val="none" w:sz="0" w:space="0" w:color="auto"/>
          </w:divBdr>
        </w:div>
        <w:div w:id="2058385573">
          <w:marLeft w:val="480"/>
          <w:marRight w:val="0"/>
          <w:marTop w:val="0"/>
          <w:marBottom w:val="0"/>
          <w:divBdr>
            <w:top w:val="none" w:sz="0" w:space="0" w:color="auto"/>
            <w:left w:val="none" w:sz="0" w:space="0" w:color="auto"/>
            <w:bottom w:val="none" w:sz="0" w:space="0" w:color="auto"/>
            <w:right w:val="none" w:sz="0" w:space="0" w:color="auto"/>
          </w:divBdr>
        </w:div>
        <w:div w:id="1851750116">
          <w:marLeft w:val="480"/>
          <w:marRight w:val="0"/>
          <w:marTop w:val="0"/>
          <w:marBottom w:val="0"/>
          <w:divBdr>
            <w:top w:val="none" w:sz="0" w:space="0" w:color="auto"/>
            <w:left w:val="none" w:sz="0" w:space="0" w:color="auto"/>
            <w:bottom w:val="none" w:sz="0" w:space="0" w:color="auto"/>
            <w:right w:val="none" w:sz="0" w:space="0" w:color="auto"/>
          </w:divBdr>
        </w:div>
        <w:div w:id="748305378">
          <w:marLeft w:val="480"/>
          <w:marRight w:val="0"/>
          <w:marTop w:val="0"/>
          <w:marBottom w:val="0"/>
          <w:divBdr>
            <w:top w:val="none" w:sz="0" w:space="0" w:color="auto"/>
            <w:left w:val="none" w:sz="0" w:space="0" w:color="auto"/>
            <w:bottom w:val="none" w:sz="0" w:space="0" w:color="auto"/>
            <w:right w:val="none" w:sz="0" w:space="0" w:color="auto"/>
          </w:divBdr>
        </w:div>
        <w:div w:id="2040665145">
          <w:marLeft w:val="480"/>
          <w:marRight w:val="0"/>
          <w:marTop w:val="0"/>
          <w:marBottom w:val="0"/>
          <w:divBdr>
            <w:top w:val="none" w:sz="0" w:space="0" w:color="auto"/>
            <w:left w:val="none" w:sz="0" w:space="0" w:color="auto"/>
            <w:bottom w:val="none" w:sz="0" w:space="0" w:color="auto"/>
            <w:right w:val="none" w:sz="0" w:space="0" w:color="auto"/>
          </w:divBdr>
        </w:div>
        <w:div w:id="1709911566">
          <w:marLeft w:val="480"/>
          <w:marRight w:val="0"/>
          <w:marTop w:val="0"/>
          <w:marBottom w:val="0"/>
          <w:divBdr>
            <w:top w:val="none" w:sz="0" w:space="0" w:color="auto"/>
            <w:left w:val="none" w:sz="0" w:space="0" w:color="auto"/>
            <w:bottom w:val="none" w:sz="0" w:space="0" w:color="auto"/>
            <w:right w:val="none" w:sz="0" w:space="0" w:color="auto"/>
          </w:divBdr>
        </w:div>
        <w:div w:id="1682931403">
          <w:marLeft w:val="480"/>
          <w:marRight w:val="0"/>
          <w:marTop w:val="0"/>
          <w:marBottom w:val="0"/>
          <w:divBdr>
            <w:top w:val="none" w:sz="0" w:space="0" w:color="auto"/>
            <w:left w:val="none" w:sz="0" w:space="0" w:color="auto"/>
            <w:bottom w:val="none" w:sz="0" w:space="0" w:color="auto"/>
            <w:right w:val="none" w:sz="0" w:space="0" w:color="auto"/>
          </w:divBdr>
        </w:div>
        <w:div w:id="1598246076">
          <w:marLeft w:val="480"/>
          <w:marRight w:val="0"/>
          <w:marTop w:val="0"/>
          <w:marBottom w:val="0"/>
          <w:divBdr>
            <w:top w:val="none" w:sz="0" w:space="0" w:color="auto"/>
            <w:left w:val="none" w:sz="0" w:space="0" w:color="auto"/>
            <w:bottom w:val="none" w:sz="0" w:space="0" w:color="auto"/>
            <w:right w:val="none" w:sz="0" w:space="0" w:color="auto"/>
          </w:divBdr>
        </w:div>
        <w:div w:id="1794247569">
          <w:marLeft w:val="480"/>
          <w:marRight w:val="0"/>
          <w:marTop w:val="0"/>
          <w:marBottom w:val="0"/>
          <w:divBdr>
            <w:top w:val="none" w:sz="0" w:space="0" w:color="auto"/>
            <w:left w:val="none" w:sz="0" w:space="0" w:color="auto"/>
            <w:bottom w:val="none" w:sz="0" w:space="0" w:color="auto"/>
            <w:right w:val="none" w:sz="0" w:space="0" w:color="auto"/>
          </w:divBdr>
        </w:div>
        <w:div w:id="1267159397">
          <w:marLeft w:val="480"/>
          <w:marRight w:val="0"/>
          <w:marTop w:val="0"/>
          <w:marBottom w:val="0"/>
          <w:divBdr>
            <w:top w:val="none" w:sz="0" w:space="0" w:color="auto"/>
            <w:left w:val="none" w:sz="0" w:space="0" w:color="auto"/>
            <w:bottom w:val="none" w:sz="0" w:space="0" w:color="auto"/>
            <w:right w:val="none" w:sz="0" w:space="0" w:color="auto"/>
          </w:divBdr>
        </w:div>
        <w:div w:id="954410004">
          <w:marLeft w:val="480"/>
          <w:marRight w:val="0"/>
          <w:marTop w:val="0"/>
          <w:marBottom w:val="0"/>
          <w:divBdr>
            <w:top w:val="none" w:sz="0" w:space="0" w:color="auto"/>
            <w:left w:val="none" w:sz="0" w:space="0" w:color="auto"/>
            <w:bottom w:val="none" w:sz="0" w:space="0" w:color="auto"/>
            <w:right w:val="none" w:sz="0" w:space="0" w:color="auto"/>
          </w:divBdr>
        </w:div>
        <w:div w:id="956525930">
          <w:marLeft w:val="480"/>
          <w:marRight w:val="0"/>
          <w:marTop w:val="0"/>
          <w:marBottom w:val="0"/>
          <w:divBdr>
            <w:top w:val="none" w:sz="0" w:space="0" w:color="auto"/>
            <w:left w:val="none" w:sz="0" w:space="0" w:color="auto"/>
            <w:bottom w:val="none" w:sz="0" w:space="0" w:color="auto"/>
            <w:right w:val="none" w:sz="0" w:space="0" w:color="auto"/>
          </w:divBdr>
        </w:div>
        <w:div w:id="498036411">
          <w:marLeft w:val="480"/>
          <w:marRight w:val="0"/>
          <w:marTop w:val="0"/>
          <w:marBottom w:val="0"/>
          <w:divBdr>
            <w:top w:val="none" w:sz="0" w:space="0" w:color="auto"/>
            <w:left w:val="none" w:sz="0" w:space="0" w:color="auto"/>
            <w:bottom w:val="none" w:sz="0" w:space="0" w:color="auto"/>
            <w:right w:val="none" w:sz="0" w:space="0" w:color="auto"/>
          </w:divBdr>
        </w:div>
        <w:div w:id="789784910">
          <w:marLeft w:val="480"/>
          <w:marRight w:val="0"/>
          <w:marTop w:val="0"/>
          <w:marBottom w:val="0"/>
          <w:divBdr>
            <w:top w:val="none" w:sz="0" w:space="0" w:color="auto"/>
            <w:left w:val="none" w:sz="0" w:space="0" w:color="auto"/>
            <w:bottom w:val="none" w:sz="0" w:space="0" w:color="auto"/>
            <w:right w:val="none" w:sz="0" w:space="0" w:color="auto"/>
          </w:divBdr>
        </w:div>
        <w:div w:id="798768763">
          <w:marLeft w:val="480"/>
          <w:marRight w:val="0"/>
          <w:marTop w:val="0"/>
          <w:marBottom w:val="0"/>
          <w:divBdr>
            <w:top w:val="none" w:sz="0" w:space="0" w:color="auto"/>
            <w:left w:val="none" w:sz="0" w:space="0" w:color="auto"/>
            <w:bottom w:val="none" w:sz="0" w:space="0" w:color="auto"/>
            <w:right w:val="none" w:sz="0" w:space="0" w:color="auto"/>
          </w:divBdr>
        </w:div>
        <w:div w:id="2129733832">
          <w:marLeft w:val="480"/>
          <w:marRight w:val="0"/>
          <w:marTop w:val="0"/>
          <w:marBottom w:val="0"/>
          <w:divBdr>
            <w:top w:val="none" w:sz="0" w:space="0" w:color="auto"/>
            <w:left w:val="none" w:sz="0" w:space="0" w:color="auto"/>
            <w:bottom w:val="none" w:sz="0" w:space="0" w:color="auto"/>
            <w:right w:val="none" w:sz="0" w:space="0" w:color="auto"/>
          </w:divBdr>
        </w:div>
        <w:div w:id="557516095">
          <w:marLeft w:val="480"/>
          <w:marRight w:val="0"/>
          <w:marTop w:val="0"/>
          <w:marBottom w:val="0"/>
          <w:divBdr>
            <w:top w:val="none" w:sz="0" w:space="0" w:color="auto"/>
            <w:left w:val="none" w:sz="0" w:space="0" w:color="auto"/>
            <w:bottom w:val="none" w:sz="0" w:space="0" w:color="auto"/>
            <w:right w:val="none" w:sz="0" w:space="0" w:color="auto"/>
          </w:divBdr>
        </w:div>
        <w:div w:id="964853145">
          <w:marLeft w:val="480"/>
          <w:marRight w:val="0"/>
          <w:marTop w:val="0"/>
          <w:marBottom w:val="0"/>
          <w:divBdr>
            <w:top w:val="none" w:sz="0" w:space="0" w:color="auto"/>
            <w:left w:val="none" w:sz="0" w:space="0" w:color="auto"/>
            <w:bottom w:val="none" w:sz="0" w:space="0" w:color="auto"/>
            <w:right w:val="none" w:sz="0" w:space="0" w:color="auto"/>
          </w:divBdr>
        </w:div>
        <w:div w:id="322969886">
          <w:marLeft w:val="480"/>
          <w:marRight w:val="0"/>
          <w:marTop w:val="0"/>
          <w:marBottom w:val="0"/>
          <w:divBdr>
            <w:top w:val="none" w:sz="0" w:space="0" w:color="auto"/>
            <w:left w:val="none" w:sz="0" w:space="0" w:color="auto"/>
            <w:bottom w:val="none" w:sz="0" w:space="0" w:color="auto"/>
            <w:right w:val="none" w:sz="0" w:space="0" w:color="auto"/>
          </w:divBdr>
        </w:div>
        <w:div w:id="285812620">
          <w:marLeft w:val="480"/>
          <w:marRight w:val="0"/>
          <w:marTop w:val="0"/>
          <w:marBottom w:val="0"/>
          <w:divBdr>
            <w:top w:val="none" w:sz="0" w:space="0" w:color="auto"/>
            <w:left w:val="none" w:sz="0" w:space="0" w:color="auto"/>
            <w:bottom w:val="none" w:sz="0" w:space="0" w:color="auto"/>
            <w:right w:val="none" w:sz="0" w:space="0" w:color="auto"/>
          </w:divBdr>
        </w:div>
        <w:div w:id="1162739714">
          <w:marLeft w:val="480"/>
          <w:marRight w:val="0"/>
          <w:marTop w:val="0"/>
          <w:marBottom w:val="0"/>
          <w:divBdr>
            <w:top w:val="none" w:sz="0" w:space="0" w:color="auto"/>
            <w:left w:val="none" w:sz="0" w:space="0" w:color="auto"/>
            <w:bottom w:val="none" w:sz="0" w:space="0" w:color="auto"/>
            <w:right w:val="none" w:sz="0" w:space="0" w:color="auto"/>
          </w:divBdr>
        </w:div>
        <w:div w:id="1509714077">
          <w:marLeft w:val="480"/>
          <w:marRight w:val="0"/>
          <w:marTop w:val="0"/>
          <w:marBottom w:val="0"/>
          <w:divBdr>
            <w:top w:val="none" w:sz="0" w:space="0" w:color="auto"/>
            <w:left w:val="none" w:sz="0" w:space="0" w:color="auto"/>
            <w:bottom w:val="none" w:sz="0" w:space="0" w:color="auto"/>
            <w:right w:val="none" w:sz="0" w:space="0" w:color="auto"/>
          </w:divBdr>
        </w:div>
        <w:div w:id="1678188859">
          <w:marLeft w:val="480"/>
          <w:marRight w:val="0"/>
          <w:marTop w:val="0"/>
          <w:marBottom w:val="0"/>
          <w:divBdr>
            <w:top w:val="none" w:sz="0" w:space="0" w:color="auto"/>
            <w:left w:val="none" w:sz="0" w:space="0" w:color="auto"/>
            <w:bottom w:val="none" w:sz="0" w:space="0" w:color="auto"/>
            <w:right w:val="none" w:sz="0" w:space="0" w:color="auto"/>
          </w:divBdr>
        </w:div>
        <w:div w:id="1669751452">
          <w:marLeft w:val="480"/>
          <w:marRight w:val="0"/>
          <w:marTop w:val="0"/>
          <w:marBottom w:val="0"/>
          <w:divBdr>
            <w:top w:val="none" w:sz="0" w:space="0" w:color="auto"/>
            <w:left w:val="none" w:sz="0" w:space="0" w:color="auto"/>
            <w:bottom w:val="none" w:sz="0" w:space="0" w:color="auto"/>
            <w:right w:val="none" w:sz="0" w:space="0" w:color="auto"/>
          </w:divBdr>
        </w:div>
        <w:div w:id="632449066">
          <w:marLeft w:val="480"/>
          <w:marRight w:val="0"/>
          <w:marTop w:val="0"/>
          <w:marBottom w:val="0"/>
          <w:divBdr>
            <w:top w:val="none" w:sz="0" w:space="0" w:color="auto"/>
            <w:left w:val="none" w:sz="0" w:space="0" w:color="auto"/>
            <w:bottom w:val="none" w:sz="0" w:space="0" w:color="auto"/>
            <w:right w:val="none" w:sz="0" w:space="0" w:color="auto"/>
          </w:divBdr>
        </w:div>
        <w:div w:id="862667178">
          <w:marLeft w:val="480"/>
          <w:marRight w:val="0"/>
          <w:marTop w:val="0"/>
          <w:marBottom w:val="0"/>
          <w:divBdr>
            <w:top w:val="none" w:sz="0" w:space="0" w:color="auto"/>
            <w:left w:val="none" w:sz="0" w:space="0" w:color="auto"/>
            <w:bottom w:val="none" w:sz="0" w:space="0" w:color="auto"/>
            <w:right w:val="none" w:sz="0" w:space="0" w:color="auto"/>
          </w:divBdr>
        </w:div>
        <w:div w:id="827786594">
          <w:marLeft w:val="480"/>
          <w:marRight w:val="0"/>
          <w:marTop w:val="0"/>
          <w:marBottom w:val="0"/>
          <w:divBdr>
            <w:top w:val="none" w:sz="0" w:space="0" w:color="auto"/>
            <w:left w:val="none" w:sz="0" w:space="0" w:color="auto"/>
            <w:bottom w:val="none" w:sz="0" w:space="0" w:color="auto"/>
            <w:right w:val="none" w:sz="0" w:space="0" w:color="auto"/>
          </w:divBdr>
        </w:div>
        <w:div w:id="203176187">
          <w:marLeft w:val="480"/>
          <w:marRight w:val="0"/>
          <w:marTop w:val="0"/>
          <w:marBottom w:val="0"/>
          <w:divBdr>
            <w:top w:val="none" w:sz="0" w:space="0" w:color="auto"/>
            <w:left w:val="none" w:sz="0" w:space="0" w:color="auto"/>
            <w:bottom w:val="none" w:sz="0" w:space="0" w:color="auto"/>
            <w:right w:val="none" w:sz="0" w:space="0" w:color="auto"/>
          </w:divBdr>
        </w:div>
        <w:div w:id="361980771">
          <w:marLeft w:val="480"/>
          <w:marRight w:val="0"/>
          <w:marTop w:val="0"/>
          <w:marBottom w:val="0"/>
          <w:divBdr>
            <w:top w:val="none" w:sz="0" w:space="0" w:color="auto"/>
            <w:left w:val="none" w:sz="0" w:space="0" w:color="auto"/>
            <w:bottom w:val="none" w:sz="0" w:space="0" w:color="auto"/>
            <w:right w:val="none" w:sz="0" w:space="0" w:color="auto"/>
          </w:divBdr>
        </w:div>
        <w:div w:id="1738940317">
          <w:marLeft w:val="480"/>
          <w:marRight w:val="0"/>
          <w:marTop w:val="0"/>
          <w:marBottom w:val="0"/>
          <w:divBdr>
            <w:top w:val="none" w:sz="0" w:space="0" w:color="auto"/>
            <w:left w:val="none" w:sz="0" w:space="0" w:color="auto"/>
            <w:bottom w:val="none" w:sz="0" w:space="0" w:color="auto"/>
            <w:right w:val="none" w:sz="0" w:space="0" w:color="auto"/>
          </w:divBdr>
        </w:div>
        <w:div w:id="1232809722">
          <w:marLeft w:val="480"/>
          <w:marRight w:val="0"/>
          <w:marTop w:val="0"/>
          <w:marBottom w:val="0"/>
          <w:divBdr>
            <w:top w:val="none" w:sz="0" w:space="0" w:color="auto"/>
            <w:left w:val="none" w:sz="0" w:space="0" w:color="auto"/>
            <w:bottom w:val="none" w:sz="0" w:space="0" w:color="auto"/>
            <w:right w:val="none" w:sz="0" w:space="0" w:color="auto"/>
          </w:divBdr>
        </w:div>
        <w:div w:id="897663522">
          <w:marLeft w:val="480"/>
          <w:marRight w:val="0"/>
          <w:marTop w:val="0"/>
          <w:marBottom w:val="0"/>
          <w:divBdr>
            <w:top w:val="none" w:sz="0" w:space="0" w:color="auto"/>
            <w:left w:val="none" w:sz="0" w:space="0" w:color="auto"/>
            <w:bottom w:val="none" w:sz="0" w:space="0" w:color="auto"/>
            <w:right w:val="none" w:sz="0" w:space="0" w:color="auto"/>
          </w:divBdr>
        </w:div>
        <w:div w:id="741217021">
          <w:marLeft w:val="480"/>
          <w:marRight w:val="0"/>
          <w:marTop w:val="0"/>
          <w:marBottom w:val="0"/>
          <w:divBdr>
            <w:top w:val="none" w:sz="0" w:space="0" w:color="auto"/>
            <w:left w:val="none" w:sz="0" w:space="0" w:color="auto"/>
            <w:bottom w:val="none" w:sz="0" w:space="0" w:color="auto"/>
            <w:right w:val="none" w:sz="0" w:space="0" w:color="auto"/>
          </w:divBdr>
        </w:div>
        <w:div w:id="286010475">
          <w:marLeft w:val="480"/>
          <w:marRight w:val="0"/>
          <w:marTop w:val="0"/>
          <w:marBottom w:val="0"/>
          <w:divBdr>
            <w:top w:val="none" w:sz="0" w:space="0" w:color="auto"/>
            <w:left w:val="none" w:sz="0" w:space="0" w:color="auto"/>
            <w:bottom w:val="none" w:sz="0" w:space="0" w:color="auto"/>
            <w:right w:val="none" w:sz="0" w:space="0" w:color="auto"/>
          </w:divBdr>
        </w:div>
        <w:div w:id="439836483">
          <w:marLeft w:val="480"/>
          <w:marRight w:val="0"/>
          <w:marTop w:val="0"/>
          <w:marBottom w:val="0"/>
          <w:divBdr>
            <w:top w:val="none" w:sz="0" w:space="0" w:color="auto"/>
            <w:left w:val="none" w:sz="0" w:space="0" w:color="auto"/>
            <w:bottom w:val="none" w:sz="0" w:space="0" w:color="auto"/>
            <w:right w:val="none" w:sz="0" w:space="0" w:color="auto"/>
          </w:divBdr>
        </w:div>
        <w:div w:id="762456404">
          <w:marLeft w:val="480"/>
          <w:marRight w:val="0"/>
          <w:marTop w:val="0"/>
          <w:marBottom w:val="0"/>
          <w:divBdr>
            <w:top w:val="none" w:sz="0" w:space="0" w:color="auto"/>
            <w:left w:val="none" w:sz="0" w:space="0" w:color="auto"/>
            <w:bottom w:val="none" w:sz="0" w:space="0" w:color="auto"/>
            <w:right w:val="none" w:sz="0" w:space="0" w:color="auto"/>
          </w:divBdr>
        </w:div>
        <w:div w:id="533924656">
          <w:marLeft w:val="480"/>
          <w:marRight w:val="0"/>
          <w:marTop w:val="0"/>
          <w:marBottom w:val="0"/>
          <w:divBdr>
            <w:top w:val="none" w:sz="0" w:space="0" w:color="auto"/>
            <w:left w:val="none" w:sz="0" w:space="0" w:color="auto"/>
            <w:bottom w:val="none" w:sz="0" w:space="0" w:color="auto"/>
            <w:right w:val="none" w:sz="0" w:space="0" w:color="auto"/>
          </w:divBdr>
        </w:div>
        <w:div w:id="1010527203">
          <w:marLeft w:val="480"/>
          <w:marRight w:val="0"/>
          <w:marTop w:val="0"/>
          <w:marBottom w:val="0"/>
          <w:divBdr>
            <w:top w:val="none" w:sz="0" w:space="0" w:color="auto"/>
            <w:left w:val="none" w:sz="0" w:space="0" w:color="auto"/>
            <w:bottom w:val="none" w:sz="0" w:space="0" w:color="auto"/>
            <w:right w:val="none" w:sz="0" w:space="0" w:color="auto"/>
          </w:divBdr>
        </w:div>
        <w:div w:id="173227767">
          <w:marLeft w:val="480"/>
          <w:marRight w:val="0"/>
          <w:marTop w:val="0"/>
          <w:marBottom w:val="0"/>
          <w:divBdr>
            <w:top w:val="none" w:sz="0" w:space="0" w:color="auto"/>
            <w:left w:val="none" w:sz="0" w:space="0" w:color="auto"/>
            <w:bottom w:val="none" w:sz="0" w:space="0" w:color="auto"/>
            <w:right w:val="none" w:sz="0" w:space="0" w:color="auto"/>
          </w:divBdr>
        </w:div>
        <w:div w:id="539978571">
          <w:marLeft w:val="480"/>
          <w:marRight w:val="0"/>
          <w:marTop w:val="0"/>
          <w:marBottom w:val="0"/>
          <w:divBdr>
            <w:top w:val="none" w:sz="0" w:space="0" w:color="auto"/>
            <w:left w:val="none" w:sz="0" w:space="0" w:color="auto"/>
            <w:bottom w:val="none" w:sz="0" w:space="0" w:color="auto"/>
            <w:right w:val="none" w:sz="0" w:space="0" w:color="auto"/>
          </w:divBdr>
        </w:div>
        <w:div w:id="1128550885">
          <w:marLeft w:val="480"/>
          <w:marRight w:val="0"/>
          <w:marTop w:val="0"/>
          <w:marBottom w:val="0"/>
          <w:divBdr>
            <w:top w:val="none" w:sz="0" w:space="0" w:color="auto"/>
            <w:left w:val="none" w:sz="0" w:space="0" w:color="auto"/>
            <w:bottom w:val="none" w:sz="0" w:space="0" w:color="auto"/>
            <w:right w:val="none" w:sz="0" w:space="0" w:color="auto"/>
          </w:divBdr>
        </w:div>
        <w:div w:id="1283463752">
          <w:marLeft w:val="480"/>
          <w:marRight w:val="0"/>
          <w:marTop w:val="0"/>
          <w:marBottom w:val="0"/>
          <w:divBdr>
            <w:top w:val="none" w:sz="0" w:space="0" w:color="auto"/>
            <w:left w:val="none" w:sz="0" w:space="0" w:color="auto"/>
            <w:bottom w:val="none" w:sz="0" w:space="0" w:color="auto"/>
            <w:right w:val="none" w:sz="0" w:space="0" w:color="auto"/>
          </w:divBdr>
        </w:div>
        <w:div w:id="1181317937">
          <w:marLeft w:val="480"/>
          <w:marRight w:val="0"/>
          <w:marTop w:val="0"/>
          <w:marBottom w:val="0"/>
          <w:divBdr>
            <w:top w:val="none" w:sz="0" w:space="0" w:color="auto"/>
            <w:left w:val="none" w:sz="0" w:space="0" w:color="auto"/>
            <w:bottom w:val="none" w:sz="0" w:space="0" w:color="auto"/>
            <w:right w:val="none" w:sz="0" w:space="0" w:color="auto"/>
          </w:divBdr>
        </w:div>
        <w:div w:id="1107459555">
          <w:marLeft w:val="480"/>
          <w:marRight w:val="0"/>
          <w:marTop w:val="0"/>
          <w:marBottom w:val="0"/>
          <w:divBdr>
            <w:top w:val="none" w:sz="0" w:space="0" w:color="auto"/>
            <w:left w:val="none" w:sz="0" w:space="0" w:color="auto"/>
            <w:bottom w:val="none" w:sz="0" w:space="0" w:color="auto"/>
            <w:right w:val="none" w:sz="0" w:space="0" w:color="auto"/>
          </w:divBdr>
        </w:div>
        <w:div w:id="516312461">
          <w:marLeft w:val="480"/>
          <w:marRight w:val="0"/>
          <w:marTop w:val="0"/>
          <w:marBottom w:val="0"/>
          <w:divBdr>
            <w:top w:val="none" w:sz="0" w:space="0" w:color="auto"/>
            <w:left w:val="none" w:sz="0" w:space="0" w:color="auto"/>
            <w:bottom w:val="none" w:sz="0" w:space="0" w:color="auto"/>
            <w:right w:val="none" w:sz="0" w:space="0" w:color="auto"/>
          </w:divBdr>
        </w:div>
        <w:div w:id="1248809394">
          <w:marLeft w:val="480"/>
          <w:marRight w:val="0"/>
          <w:marTop w:val="0"/>
          <w:marBottom w:val="0"/>
          <w:divBdr>
            <w:top w:val="none" w:sz="0" w:space="0" w:color="auto"/>
            <w:left w:val="none" w:sz="0" w:space="0" w:color="auto"/>
            <w:bottom w:val="none" w:sz="0" w:space="0" w:color="auto"/>
            <w:right w:val="none" w:sz="0" w:space="0" w:color="auto"/>
          </w:divBdr>
        </w:div>
        <w:div w:id="1049955842">
          <w:marLeft w:val="480"/>
          <w:marRight w:val="0"/>
          <w:marTop w:val="0"/>
          <w:marBottom w:val="0"/>
          <w:divBdr>
            <w:top w:val="none" w:sz="0" w:space="0" w:color="auto"/>
            <w:left w:val="none" w:sz="0" w:space="0" w:color="auto"/>
            <w:bottom w:val="none" w:sz="0" w:space="0" w:color="auto"/>
            <w:right w:val="none" w:sz="0" w:space="0" w:color="auto"/>
          </w:divBdr>
        </w:div>
        <w:div w:id="2114399708">
          <w:marLeft w:val="480"/>
          <w:marRight w:val="0"/>
          <w:marTop w:val="0"/>
          <w:marBottom w:val="0"/>
          <w:divBdr>
            <w:top w:val="none" w:sz="0" w:space="0" w:color="auto"/>
            <w:left w:val="none" w:sz="0" w:space="0" w:color="auto"/>
            <w:bottom w:val="none" w:sz="0" w:space="0" w:color="auto"/>
            <w:right w:val="none" w:sz="0" w:space="0" w:color="auto"/>
          </w:divBdr>
        </w:div>
        <w:div w:id="1414275941">
          <w:marLeft w:val="480"/>
          <w:marRight w:val="0"/>
          <w:marTop w:val="0"/>
          <w:marBottom w:val="0"/>
          <w:divBdr>
            <w:top w:val="none" w:sz="0" w:space="0" w:color="auto"/>
            <w:left w:val="none" w:sz="0" w:space="0" w:color="auto"/>
            <w:bottom w:val="none" w:sz="0" w:space="0" w:color="auto"/>
            <w:right w:val="none" w:sz="0" w:space="0" w:color="auto"/>
          </w:divBdr>
        </w:div>
        <w:div w:id="2053580047">
          <w:marLeft w:val="480"/>
          <w:marRight w:val="0"/>
          <w:marTop w:val="0"/>
          <w:marBottom w:val="0"/>
          <w:divBdr>
            <w:top w:val="none" w:sz="0" w:space="0" w:color="auto"/>
            <w:left w:val="none" w:sz="0" w:space="0" w:color="auto"/>
            <w:bottom w:val="none" w:sz="0" w:space="0" w:color="auto"/>
            <w:right w:val="none" w:sz="0" w:space="0" w:color="auto"/>
          </w:divBdr>
        </w:div>
        <w:div w:id="1189292863">
          <w:marLeft w:val="480"/>
          <w:marRight w:val="0"/>
          <w:marTop w:val="0"/>
          <w:marBottom w:val="0"/>
          <w:divBdr>
            <w:top w:val="none" w:sz="0" w:space="0" w:color="auto"/>
            <w:left w:val="none" w:sz="0" w:space="0" w:color="auto"/>
            <w:bottom w:val="none" w:sz="0" w:space="0" w:color="auto"/>
            <w:right w:val="none" w:sz="0" w:space="0" w:color="auto"/>
          </w:divBdr>
        </w:div>
        <w:div w:id="511719688">
          <w:marLeft w:val="480"/>
          <w:marRight w:val="0"/>
          <w:marTop w:val="0"/>
          <w:marBottom w:val="0"/>
          <w:divBdr>
            <w:top w:val="none" w:sz="0" w:space="0" w:color="auto"/>
            <w:left w:val="none" w:sz="0" w:space="0" w:color="auto"/>
            <w:bottom w:val="none" w:sz="0" w:space="0" w:color="auto"/>
            <w:right w:val="none" w:sz="0" w:space="0" w:color="auto"/>
          </w:divBdr>
        </w:div>
        <w:div w:id="1878741564">
          <w:marLeft w:val="480"/>
          <w:marRight w:val="0"/>
          <w:marTop w:val="0"/>
          <w:marBottom w:val="0"/>
          <w:divBdr>
            <w:top w:val="none" w:sz="0" w:space="0" w:color="auto"/>
            <w:left w:val="none" w:sz="0" w:space="0" w:color="auto"/>
            <w:bottom w:val="none" w:sz="0" w:space="0" w:color="auto"/>
            <w:right w:val="none" w:sz="0" w:space="0" w:color="auto"/>
          </w:divBdr>
        </w:div>
        <w:div w:id="1532035752">
          <w:marLeft w:val="480"/>
          <w:marRight w:val="0"/>
          <w:marTop w:val="0"/>
          <w:marBottom w:val="0"/>
          <w:divBdr>
            <w:top w:val="none" w:sz="0" w:space="0" w:color="auto"/>
            <w:left w:val="none" w:sz="0" w:space="0" w:color="auto"/>
            <w:bottom w:val="none" w:sz="0" w:space="0" w:color="auto"/>
            <w:right w:val="none" w:sz="0" w:space="0" w:color="auto"/>
          </w:divBdr>
        </w:div>
        <w:div w:id="2143231091">
          <w:marLeft w:val="480"/>
          <w:marRight w:val="0"/>
          <w:marTop w:val="0"/>
          <w:marBottom w:val="0"/>
          <w:divBdr>
            <w:top w:val="none" w:sz="0" w:space="0" w:color="auto"/>
            <w:left w:val="none" w:sz="0" w:space="0" w:color="auto"/>
            <w:bottom w:val="none" w:sz="0" w:space="0" w:color="auto"/>
            <w:right w:val="none" w:sz="0" w:space="0" w:color="auto"/>
          </w:divBdr>
        </w:div>
        <w:div w:id="1984505702">
          <w:marLeft w:val="480"/>
          <w:marRight w:val="0"/>
          <w:marTop w:val="0"/>
          <w:marBottom w:val="0"/>
          <w:divBdr>
            <w:top w:val="none" w:sz="0" w:space="0" w:color="auto"/>
            <w:left w:val="none" w:sz="0" w:space="0" w:color="auto"/>
            <w:bottom w:val="none" w:sz="0" w:space="0" w:color="auto"/>
            <w:right w:val="none" w:sz="0" w:space="0" w:color="auto"/>
          </w:divBdr>
        </w:div>
        <w:div w:id="254821998">
          <w:marLeft w:val="480"/>
          <w:marRight w:val="0"/>
          <w:marTop w:val="0"/>
          <w:marBottom w:val="0"/>
          <w:divBdr>
            <w:top w:val="none" w:sz="0" w:space="0" w:color="auto"/>
            <w:left w:val="none" w:sz="0" w:space="0" w:color="auto"/>
            <w:bottom w:val="none" w:sz="0" w:space="0" w:color="auto"/>
            <w:right w:val="none" w:sz="0" w:space="0" w:color="auto"/>
          </w:divBdr>
        </w:div>
        <w:div w:id="1944919128">
          <w:marLeft w:val="480"/>
          <w:marRight w:val="0"/>
          <w:marTop w:val="0"/>
          <w:marBottom w:val="0"/>
          <w:divBdr>
            <w:top w:val="none" w:sz="0" w:space="0" w:color="auto"/>
            <w:left w:val="none" w:sz="0" w:space="0" w:color="auto"/>
            <w:bottom w:val="none" w:sz="0" w:space="0" w:color="auto"/>
            <w:right w:val="none" w:sz="0" w:space="0" w:color="auto"/>
          </w:divBdr>
        </w:div>
        <w:div w:id="1950502722">
          <w:marLeft w:val="480"/>
          <w:marRight w:val="0"/>
          <w:marTop w:val="0"/>
          <w:marBottom w:val="0"/>
          <w:divBdr>
            <w:top w:val="none" w:sz="0" w:space="0" w:color="auto"/>
            <w:left w:val="none" w:sz="0" w:space="0" w:color="auto"/>
            <w:bottom w:val="none" w:sz="0" w:space="0" w:color="auto"/>
            <w:right w:val="none" w:sz="0" w:space="0" w:color="auto"/>
          </w:divBdr>
        </w:div>
        <w:div w:id="775949634">
          <w:marLeft w:val="480"/>
          <w:marRight w:val="0"/>
          <w:marTop w:val="0"/>
          <w:marBottom w:val="0"/>
          <w:divBdr>
            <w:top w:val="none" w:sz="0" w:space="0" w:color="auto"/>
            <w:left w:val="none" w:sz="0" w:space="0" w:color="auto"/>
            <w:bottom w:val="none" w:sz="0" w:space="0" w:color="auto"/>
            <w:right w:val="none" w:sz="0" w:space="0" w:color="auto"/>
          </w:divBdr>
        </w:div>
        <w:div w:id="610210093">
          <w:marLeft w:val="480"/>
          <w:marRight w:val="0"/>
          <w:marTop w:val="0"/>
          <w:marBottom w:val="0"/>
          <w:divBdr>
            <w:top w:val="none" w:sz="0" w:space="0" w:color="auto"/>
            <w:left w:val="none" w:sz="0" w:space="0" w:color="auto"/>
            <w:bottom w:val="none" w:sz="0" w:space="0" w:color="auto"/>
            <w:right w:val="none" w:sz="0" w:space="0" w:color="auto"/>
          </w:divBdr>
        </w:div>
        <w:div w:id="1855218504">
          <w:marLeft w:val="480"/>
          <w:marRight w:val="0"/>
          <w:marTop w:val="0"/>
          <w:marBottom w:val="0"/>
          <w:divBdr>
            <w:top w:val="none" w:sz="0" w:space="0" w:color="auto"/>
            <w:left w:val="none" w:sz="0" w:space="0" w:color="auto"/>
            <w:bottom w:val="none" w:sz="0" w:space="0" w:color="auto"/>
            <w:right w:val="none" w:sz="0" w:space="0" w:color="auto"/>
          </w:divBdr>
        </w:div>
        <w:div w:id="1605990993">
          <w:marLeft w:val="480"/>
          <w:marRight w:val="0"/>
          <w:marTop w:val="0"/>
          <w:marBottom w:val="0"/>
          <w:divBdr>
            <w:top w:val="none" w:sz="0" w:space="0" w:color="auto"/>
            <w:left w:val="none" w:sz="0" w:space="0" w:color="auto"/>
            <w:bottom w:val="none" w:sz="0" w:space="0" w:color="auto"/>
            <w:right w:val="none" w:sz="0" w:space="0" w:color="auto"/>
          </w:divBdr>
        </w:div>
        <w:div w:id="366372918">
          <w:marLeft w:val="480"/>
          <w:marRight w:val="0"/>
          <w:marTop w:val="0"/>
          <w:marBottom w:val="0"/>
          <w:divBdr>
            <w:top w:val="none" w:sz="0" w:space="0" w:color="auto"/>
            <w:left w:val="none" w:sz="0" w:space="0" w:color="auto"/>
            <w:bottom w:val="none" w:sz="0" w:space="0" w:color="auto"/>
            <w:right w:val="none" w:sz="0" w:space="0" w:color="auto"/>
          </w:divBdr>
        </w:div>
        <w:div w:id="302465319">
          <w:marLeft w:val="480"/>
          <w:marRight w:val="0"/>
          <w:marTop w:val="0"/>
          <w:marBottom w:val="0"/>
          <w:divBdr>
            <w:top w:val="none" w:sz="0" w:space="0" w:color="auto"/>
            <w:left w:val="none" w:sz="0" w:space="0" w:color="auto"/>
            <w:bottom w:val="none" w:sz="0" w:space="0" w:color="auto"/>
            <w:right w:val="none" w:sz="0" w:space="0" w:color="auto"/>
          </w:divBdr>
        </w:div>
        <w:div w:id="166484689">
          <w:marLeft w:val="480"/>
          <w:marRight w:val="0"/>
          <w:marTop w:val="0"/>
          <w:marBottom w:val="0"/>
          <w:divBdr>
            <w:top w:val="none" w:sz="0" w:space="0" w:color="auto"/>
            <w:left w:val="none" w:sz="0" w:space="0" w:color="auto"/>
            <w:bottom w:val="none" w:sz="0" w:space="0" w:color="auto"/>
            <w:right w:val="none" w:sz="0" w:space="0" w:color="auto"/>
          </w:divBdr>
        </w:div>
        <w:div w:id="349916228">
          <w:marLeft w:val="480"/>
          <w:marRight w:val="0"/>
          <w:marTop w:val="0"/>
          <w:marBottom w:val="0"/>
          <w:divBdr>
            <w:top w:val="none" w:sz="0" w:space="0" w:color="auto"/>
            <w:left w:val="none" w:sz="0" w:space="0" w:color="auto"/>
            <w:bottom w:val="none" w:sz="0" w:space="0" w:color="auto"/>
            <w:right w:val="none" w:sz="0" w:space="0" w:color="auto"/>
          </w:divBdr>
        </w:div>
        <w:div w:id="1932078933">
          <w:marLeft w:val="480"/>
          <w:marRight w:val="0"/>
          <w:marTop w:val="0"/>
          <w:marBottom w:val="0"/>
          <w:divBdr>
            <w:top w:val="none" w:sz="0" w:space="0" w:color="auto"/>
            <w:left w:val="none" w:sz="0" w:space="0" w:color="auto"/>
            <w:bottom w:val="none" w:sz="0" w:space="0" w:color="auto"/>
            <w:right w:val="none" w:sz="0" w:space="0" w:color="auto"/>
          </w:divBdr>
        </w:div>
        <w:div w:id="1481535217">
          <w:marLeft w:val="480"/>
          <w:marRight w:val="0"/>
          <w:marTop w:val="0"/>
          <w:marBottom w:val="0"/>
          <w:divBdr>
            <w:top w:val="none" w:sz="0" w:space="0" w:color="auto"/>
            <w:left w:val="none" w:sz="0" w:space="0" w:color="auto"/>
            <w:bottom w:val="none" w:sz="0" w:space="0" w:color="auto"/>
            <w:right w:val="none" w:sz="0" w:space="0" w:color="auto"/>
          </w:divBdr>
        </w:div>
        <w:div w:id="1070733193">
          <w:marLeft w:val="480"/>
          <w:marRight w:val="0"/>
          <w:marTop w:val="0"/>
          <w:marBottom w:val="0"/>
          <w:divBdr>
            <w:top w:val="none" w:sz="0" w:space="0" w:color="auto"/>
            <w:left w:val="none" w:sz="0" w:space="0" w:color="auto"/>
            <w:bottom w:val="none" w:sz="0" w:space="0" w:color="auto"/>
            <w:right w:val="none" w:sz="0" w:space="0" w:color="auto"/>
          </w:divBdr>
        </w:div>
        <w:div w:id="2067296367">
          <w:marLeft w:val="480"/>
          <w:marRight w:val="0"/>
          <w:marTop w:val="0"/>
          <w:marBottom w:val="0"/>
          <w:divBdr>
            <w:top w:val="none" w:sz="0" w:space="0" w:color="auto"/>
            <w:left w:val="none" w:sz="0" w:space="0" w:color="auto"/>
            <w:bottom w:val="none" w:sz="0" w:space="0" w:color="auto"/>
            <w:right w:val="none" w:sz="0" w:space="0" w:color="auto"/>
          </w:divBdr>
        </w:div>
        <w:div w:id="2014842147">
          <w:marLeft w:val="480"/>
          <w:marRight w:val="0"/>
          <w:marTop w:val="0"/>
          <w:marBottom w:val="0"/>
          <w:divBdr>
            <w:top w:val="none" w:sz="0" w:space="0" w:color="auto"/>
            <w:left w:val="none" w:sz="0" w:space="0" w:color="auto"/>
            <w:bottom w:val="none" w:sz="0" w:space="0" w:color="auto"/>
            <w:right w:val="none" w:sz="0" w:space="0" w:color="auto"/>
          </w:divBdr>
        </w:div>
        <w:div w:id="2006083642">
          <w:marLeft w:val="480"/>
          <w:marRight w:val="0"/>
          <w:marTop w:val="0"/>
          <w:marBottom w:val="0"/>
          <w:divBdr>
            <w:top w:val="none" w:sz="0" w:space="0" w:color="auto"/>
            <w:left w:val="none" w:sz="0" w:space="0" w:color="auto"/>
            <w:bottom w:val="none" w:sz="0" w:space="0" w:color="auto"/>
            <w:right w:val="none" w:sz="0" w:space="0" w:color="auto"/>
          </w:divBdr>
        </w:div>
        <w:div w:id="679623687">
          <w:marLeft w:val="480"/>
          <w:marRight w:val="0"/>
          <w:marTop w:val="0"/>
          <w:marBottom w:val="0"/>
          <w:divBdr>
            <w:top w:val="none" w:sz="0" w:space="0" w:color="auto"/>
            <w:left w:val="none" w:sz="0" w:space="0" w:color="auto"/>
            <w:bottom w:val="none" w:sz="0" w:space="0" w:color="auto"/>
            <w:right w:val="none" w:sz="0" w:space="0" w:color="auto"/>
          </w:divBdr>
        </w:div>
        <w:div w:id="1813710124">
          <w:marLeft w:val="480"/>
          <w:marRight w:val="0"/>
          <w:marTop w:val="0"/>
          <w:marBottom w:val="0"/>
          <w:divBdr>
            <w:top w:val="none" w:sz="0" w:space="0" w:color="auto"/>
            <w:left w:val="none" w:sz="0" w:space="0" w:color="auto"/>
            <w:bottom w:val="none" w:sz="0" w:space="0" w:color="auto"/>
            <w:right w:val="none" w:sz="0" w:space="0" w:color="auto"/>
          </w:divBdr>
        </w:div>
        <w:div w:id="1605185670">
          <w:marLeft w:val="480"/>
          <w:marRight w:val="0"/>
          <w:marTop w:val="0"/>
          <w:marBottom w:val="0"/>
          <w:divBdr>
            <w:top w:val="none" w:sz="0" w:space="0" w:color="auto"/>
            <w:left w:val="none" w:sz="0" w:space="0" w:color="auto"/>
            <w:bottom w:val="none" w:sz="0" w:space="0" w:color="auto"/>
            <w:right w:val="none" w:sz="0" w:space="0" w:color="auto"/>
          </w:divBdr>
        </w:div>
        <w:div w:id="200629791">
          <w:marLeft w:val="480"/>
          <w:marRight w:val="0"/>
          <w:marTop w:val="0"/>
          <w:marBottom w:val="0"/>
          <w:divBdr>
            <w:top w:val="none" w:sz="0" w:space="0" w:color="auto"/>
            <w:left w:val="none" w:sz="0" w:space="0" w:color="auto"/>
            <w:bottom w:val="none" w:sz="0" w:space="0" w:color="auto"/>
            <w:right w:val="none" w:sz="0" w:space="0" w:color="auto"/>
          </w:divBdr>
        </w:div>
        <w:div w:id="1564172191">
          <w:marLeft w:val="480"/>
          <w:marRight w:val="0"/>
          <w:marTop w:val="0"/>
          <w:marBottom w:val="0"/>
          <w:divBdr>
            <w:top w:val="none" w:sz="0" w:space="0" w:color="auto"/>
            <w:left w:val="none" w:sz="0" w:space="0" w:color="auto"/>
            <w:bottom w:val="none" w:sz="0" w:space="0" w:color="auto"/>
            <w:right w:val="none" w:sz="0" w:space="0" w:color="auto"/>
          </w:divBdr>
        </w:div>
        <w:div w:id="36205319">
          <w:marLeft w:val="480"/>
          <w:marRight w:val="0"/>
          <w:marTop w:val="0"/>
          <w:marBottom w:val="0"/>
          <w:divBdr>
            <w:top w:val="none" w:sz="0" w:space="0" w:color="auto"/>
            <w:left w:val="none" w:sz="0" w:space="0" w:color="auto"/>
            <w:bottom w:val="none" w:sz="0" w:space="0" w:color="auto"/>
            <w:right w:val="none" w:sz="0" w:space="0" w:color="auto"/>
          </w:divBdr>
        </w:div>
        <w:div w:id="276644182">
          <w:marLeft w:val="480"/>
          <w:marRight w:val="0"/>
          <w:marTop w:val="0"/>
          <w:marBottom w:val="0"/>
          <w:divBdr>
            <w:top w:val="none" w:sz="0" w:space="0" w:color="auto"/>
            <w:left w:val="none" w:sz="0" w:space="0" w:color="auto"/>
            <w:bottom w:val="none" w:sz="0" w:space="0" w:color="auto"/>
            <w:right w:val="none" w:sz="0" w:space="0" w:color="auto"/>
          </w:divBdr>
        </w:div>
        <w:div w:id="478619367">
          <w:marLeft w:val="480"/>
          <w:marRight w:val="0"/>
          <w:marTop w:val="0"/>
          <w:marBottom w:val="0"/>
          <w:divBdr>
            <w:top w:val="none" w:sz="0" w:space="0" w:color="auto"/>
            <w:left w:val="none" w:sz="0" w:space="0" w:color="auto"/>
            <w:bottom w:val="none" w:sz="0" w:space="0" w:color="auto"/>
            <w:right w:val="none" w:sz="0" w:space="0" w:color="auto"/>
          </w:divBdr>
        </w:div>
        <w:div w:id="1889340956">
          <w:marLeft w:val="480"/>
          <w:marRight w:val="0"/>
          <w:marTop w:val="0"/>
          <w:marBottom w:val="0"/>
          <w:divBdr>
            <w:top w:val="none" w:sz="0" w:space="0" w:color="auto"/>
            <w:left w:val="none" w:sz="0" w:space="0" w:color="auto"/>
            <w:bottom w:val="none" w:sz="0" w:space="0" w:color="auto"/>
            <w:right w:val="none" w:sz="0" w:space="0" w:color="auto"/>
          </w:divBdr>
        </w:div>
        <w:div w:id="1284070195">
          <w:marLeft w:val="480"/>
          <w:marRight w:val="0"/>
          <w:marTop w:val="0"/>
          <w:marBottom w:val="0"/>
          <w:divBdr>
            <w:top w:val="none" w:sz="0" w:space="0" w:color="auto"/>
            <w:left w:val="none" w:sz="0" w:space="0" w:color="auto"/>
            <w:bottom w:val="none" w:sz="0" w:space="0" w:color="auto"/>
            <w:right w:val="none" w:sz="0" w:space="0" w:color="auto"/>
          </w:divBdr>
        </w:div>
        <w:div w:id="1425684031">
          <w:marLeft w:val="480"/>
          <w:marRight w:val="0"/>
          <w:marTop w:val="0"/>
          <w:marBottom w:val="0"/>
          <w:divBdr>
            <w:top w:val="none" w:sz="0" w:space="0" w:color="auto"/>
            <w:left w:val="none" w:sz="0" w:space="0" w:color="auto"/>
            <w:bottom w:val="none" w:sz="0" w:space="0" w:color="auto"/>
            <w:right w:val="none" w:sz="0" w:space="0" w:color="auto"/>
          </w:divBdr>
        </w:div>
        <w:div w:id="688071254">
          <w:marLeft w:val="480"/>
          <w:marRight w:val="0"/>
          <w:marTop w:val="0"/>
          <w:marBottom w:val="0"/>
          <w:divBdr>
            <w:top w:val="none" w:sz="0" w:space="0" w:color="auto"/>
            <w:left w:val="none" w:sz="0" w:space="0" w:color="auto"/>
            <w:bottom w:val="none" w:sz="0" w:space="0" w:color="auto"/>
            <w:right w:val="none" w:sz="0" w:space="0" w:color="auto"/>
          </w:divBdr>
        </w:div>
        <w:div w:id="1031104554">
          <w:marLeft w:val="480"/>
          <w:marRight w:val="0"/>
          <w:marTop w:val="0"/>
          <w:marBottom w:val="0"/>
          <w:divBdr>
            <w:top w:val="none" w:sz="0" w:space="0" w:color="auto"/>
            <w:left w:val="none" w:sz="0" w:space="0" w:color="auto"/>
            <w:bottom w:val="none" w:sz="0" w:space="0" w:color="auto"/>
            <w:right w:val="none" w:sz="0" w:space="0" w:color="auto"/>
          </w:divBdr>
        </w:div>
        <w:div w:id="1071998645">
          <w:marLeft w:val="480"/>
          <w:marRight w:val="0"/>
          <w:marTop w:val="0"/>
          <w:marBottom w:val="0"/>
          <w:divBdr>
            <w:top w:val="none" w:sz="0" w:space="0" w:color="auto"/>
            <w:left w:val="none" w:sz="0" w:space="0" w:color="auto"/>
            <w:bottom w:val="none" w:sz="0" w:space="0" w:color="auto"/>
            <w:right w:val="none" w:sz="0" w:space="0" w:color="auto"/>
          </w:divBdr>
        </w:div>
        <w:div w:id="1463570931">
          <w:marLeft w:val="480"/>
          <w:marRight w:val="0"/>
          <w:marTop w:val="0"/>
          <w:marBottom w:val="0"/>
          <w:divBdr>
            <w:top w:val="none" w:sz="0" w:space="0" w:color="auto"/>
            <w:left w:val="none" w:sz="0" w:space="0" w:color="auto"/>
            <w:bottom w:val="none" w:sz="0" w:space="0" w:color="auto"/>
            <w:right w:val="none" w:sz="0" w:space="0" w:color="auto"/>
          </w:divBdr>
        </w:div>
        <w:div w:id="48506162">
          <w:marLeft w:val="480"/>
          <w:marRight w:val="0"/>
          <w:marTop w:val="0"/>
          <w:marBottom w:val="0"/>
          <w:divBdr>
            <w:top w:val="none" w:sz="0" w:space="0" w:color="auto"/>
            <w:left w:val="none" w:sz="0" w:space="0" w:color="auto"/>
            <w:bottom w:val="none" w:sz="0" w:space="0" w:color="auto"/>
            <w:right w:val="none" w:sz="0" w:space="0" w:color="auto"/>
          </w:divBdr>
        </w:div>
        <w:div w:id="1973751492">
          <w:marLeft w:val="480"/>
          <w:marRight w:val="0"/>
          <w:marTop w:val="0"/>
          <w:marBottom w:val="0"/>
          <w:divBdr>
            <w:top w:val="none" w:sz="0" w:space="0" w:color="auto"/>
            <w:left w:val="none" w:sz="0" w:space="0" w:color="auto"/>
            <w:bottom w:val="none" w:sz="0" w:space="0" w:color="auto"/>
            <w:right w:val="none" w:sz="0" w:space="0" w:color="auto"/>
          </w:divBdr>
        </w:div>
        <w:div w:id="105270786">
          <w:marLeft w:val="480"/>
          <w:marRight w:val="0"/>
          <w:marTop w:val="0"/>
          <w:marBottom w:val="0"/>
          <w:divBdr>
            <w:top w:val="none" w:sz="0" w:space="0" w:color="auto"/>
            <w:left w:val="none" w:sz="0" w:space="0" w:color="auto"/>
            <w:bottom w:val="none" w:sz="0" w:space="0" w:color="auto"/>
            <w:right w:val="none" w:sz="0" w:space="0" w:color="auto"/>
          </w:divBdr>
        </w:div>
        <w:div w:id="1321033672">
          <w:marLeft w:val="480"/>
          <w:marRight w:val="0"/>
          <w:marTop w:val="0"/>
          <w:marBottom w:val="0"/>
          <w:divBdr>
            <w:top w:val="none" w:sz="0" w:space="0" w:color="auto"/>
            <w:left w:val="none" w:sz="0" w:space="0" w:color="auto"/>
            <w:bottom w:val="none" w:sz="0" w:space="0" w:color="auto"/>
            <w:right w:val="none" w:sz="0" w:space="0" w:color="auto"/>
          </w:divBdr>
        </w:div>
        <w:div w:id="431323652">
          <w:marLeft w:val="480"/>
          <w:marRight w:val="0"/>
          <w:marTop w:val="0"/>
          <w:marBottom w:val="0"/>
          <w:divBdr>
            <w:top w:val="none" w:sz="0" w:space="0" w:color="auto"/>
            <w:left w:val="none" w:sz="0" w:space="0" w:color="auto"/>
            <w:bottom w:val="none" w:sz="0" w:space="0" w:color="auto"/>
            <w:right w:val="none" w:sz="0" w:space="0" w:color="auto"/>
          </w:divBdr>
        </w:div>
        <w:div w:id="687869115">
          <w:marLeft w:val="480"/>
          <w:marRight w:val="0"/>
          <w:marTop w:val="0"/>
          <w:marBottom w:val="0"/>
          <w:divBdr>
            <w:top w:val="none" w:sz="0" w:space="0" w:color="auto"/>
            <w:left w:val="none" w:sz="0" w:space="0" w:color="auto"/>
            <w:bottom w:val="none" w:sz="0" w:space="0" w:color="auto"/>
            <w:right w:val="none" w:sz="0" w:space="0" w:color="auto"/>
          </w:divBdr>
        </w:div>
        <w:div w:id="1632247798">
          <w:marLeft w:val="480"/>
          <w:marRight w:val="0"/>
          <w:marTop w:val="0"/>
          <w:marBottom w:val="0"/>
          <w:divBdr>
            <w:top w:val="none" w:sz="0" w:space="0" w:color="auto"/>
            <w:left w:val="none" w:sz="0" w:space="0" w:color="auto"/>
            <w:bottom w:val="none" w:sz="0" w:space="0" w:color="auto"/>
            <w:right w:val="none" w:sz="0" w:space="0" w:color="auto"/>
          </w:divBdr>
        </w:div>
        <w:div w:id="571427093">
          <w:marLeft w:val="480"/>
          <w:marRight w:val="0"/>
          <w:marTop w:val="0"/>
          <w:marBottom w:val="0"/>
          <w:divBdr>
            <w:top w:val="none" w:sz="0" w:space="0" w:color="auto"/>
            <w:left w:val="none" w:sz="0" w:space="0" w:color="auto"/>
            <w:bottom w:val="none" w:sz="0" w:space="0" w:color="auto"/>
            <w:right w:val="none" w:sz="0" w:space="0" w:color="auto"/>
          </w:divBdr>
        </w:div>
        <w:div w:id="1312758238">
          <w:marLeft w:val="480"/>
          <w:marRight w:val="0"/>
          <w:marTop w:val="0"/>
          <w:marBottom w:val="0"/>
          <w:divBdr>
            <w:top w:val="none" w:sz="0" w:space="0" w:color="auto"/>
            <w:left w:val="none" w:sz="0" w:space="0" w:color="auto"/>
            <w:bottom w:val="none" w:sz="0" w:space="0" w:color="auto"/>
            <w:right w:val="none" w:sz="0" w:space="0" w:color="auto"/>
          </w:divBdr>
        </w:div>
        <w:div w:id="2031032081">
          <w:marLeft w:val="480"/>
          <w:marRight w:val="0"/>
          <w:marTop w:val="0"/>
          <w:marBottom w:val="0"/>
          <w:divBdr>
            <w:top w:val="none" w:sz="0" w:space="0" w:color="auto"/>
            <w:left w:val="none" w:sz="0" w:space="0" w:color="auto"/>
            <w:bottom w:val="none" w:sz="0" w:space="0" w:color="auto"/>
            <w:right w:val="none" w:sz="0" w:space="0" w:color="auto"/>
          </w:divBdr>
        </w:div>
        <w:div w:id="74208139">
          <w:marLeft w:val="480"/>
          <w:marRight w:val="0"/>
          <w:marTop w:val="0"/>
          <w:marBottom w:val="0"/>
          <w:divBdr>
            <w:top w:val="none" w:sz="0" w:space="0" w:color="auto"/>
            <w:left w:val="none" w:sz="0" w:space="0" w:color="auto"/>
            <w:bottom w:val="none" w:sz="0" w:space="0" w:color="auto"/>
            <w:right w:val="none" w:sz="0" w:space="0" w:color="auto"/>
          </w:divBdr>
        </w:div>
        <w:div w:id="472911918">
          <w:marLeft w:val="480"/>
          <w:marRight w:val="0"/>
          <w:marTop w:val="0"/>
          <w:marBottom w:val="0"/>
          <w:divBdr>
            <w:top w:val="none" w:sz="0" w:space="0" w:color="auto"/>
            <w:left w:val="none" w:sz="0" w:space="0" w:color="auto"/>
            <w:bottom w:val="none" w:sz="0" w:space="0" w:color="auto"/>
            <w:right w:val="none" w:sz="0" w:space="0" w:color="auto"/>
          </w:divBdr>
        </w:div>
        <w:div w:id="990450587">
          <w:marLeft w:val="480"/>
          <w:marRight w:val="0"/>
          <w:marTop w:val="0"/>
          <w:marBottom w:val="0"/>
          <w:divBdr>
            <w:top w:val="none" w:sz="0" w:space="0" w:color="auto"/>
            <w:left w:val="none" w:sz="0" w:space="0" w:color="auto"/>
            <w:bottom w:val="none" w:sz="0" w:space="0" w:color="auto"/>
            <w:right w:val="none" w:sz="0" w:space="0" w:color="auto"/>
          </w:divBdr>
        </w:div>
        <w:div w:id="736977550">
          <w:marLeft w:val="480"/>
          <w:marRight w:val="0"/>
          <w:marTop w:val="0"/>
          <w:marBottom w:val="0"/>
          <w:divBdr>
            <w:top w:val="none" w:sz="0" w:space="0" w:color="auto"/>
            <w:left w:val="none" w:sz="0" w:space="0" w:color="auto"/>
            <w:bottom w:val="none" w:sz="0" w:space="0" w:color="auto"/>
            <w:right w:val="none" w:sz="0" w:space="0" w:color="auto"/>
          </w:divBdr>
        </w:div>
        <w:div w:id="2082754210">
          <w:marLeft w:val="480"/>
          <w:marRight w:val="0"/>
          <w:marTop w:val="0"/>
          <w:marBottom w:val="0"/>
          <w:divBdr>
            <w:top w:val="none" w:sz="0" w:space="0" w:color="auto"/>
            <w:left w:val="none" w:sz="0" w:space="0" w:color="auto"/>
            <w:bottom w:val="none" w:sz="0" w:space="0" w:color="auto"/>
            <w:right w:val="none" w:sz="0" w:space="0" w:color="auto"/>
          </w:divBdr>
        </w:div>
        <w:div w:id="1145200049">
          <w:marLeft w:val="480"/>
          <w:marRight w:val="0"/>
          <w:marTop w:val="0"/>
          <w:marBottom w:val="0"/>
          <w:divBdr>
            <w:top w:val="none" w:sz="0" w:space="0" w:color="auto"/>
            <w:left w:val="none" w:sz="0" w:space="0" w:color="auto"/>
            <w:bottom w:val="none" w:sz="0" w:space="0" w:color="auto"/>
            <w:right w:val="none" w:sz="0" w:space="0" w:color="auto"/>
          </w:divBdr>
        </w:div>
        <w:div w:id="2022465266">
          <w:marLeft w:val="480"/>
          <w:marRight w:val="0"/>
          <w:marTop w:val="0"/>
          <w:marBottom w:val="0"/>
          <w:divBdr>
            <w:top w:val="none" w:sz="0" w:space="0" w:color="auto"/>
            <w:left w:val="none" w:sz="0" w:space="0" w:color="auto"/>
            <w:bottom w:val="none" w:sz="0" w:space="0" w:color="auto"/>
            <w:right w:val="none" w:sz="0" w:space="0" w:color="auto"/>
          </w:divBdr>
        </w:div>
        <w:div w:id="12346486">
          <w:marLeft w:val="480"/>
          <w:marRight w:val="0"/>
          <w:marTop w:val="0"/>
          <w:marBottom w:val="0"/>
          <w:divBdr>
            <w:top w:val="none" w:sz="0" w:space="0" w:color="auto"/>
            <w:left w:val="none" w:sz="0" w:space="0" w:color="auto"/>
            <w:bottom w:val="none" w:sz="0" w:space="0" w:color="auto"/>
            <w:right w:val="none" w:sz="0" w:space="0" w:color="auto"/>
          </w:divBdr>
        </w:div>
        <w:div w:id="537935740">
          <w:marLeft w:val="480"/>
          <w:marRight w:val="0"/>
          <w:marTop w:val="0"/>
          <w:marBottom w:val="0"/>
          <w:divBdr>
            <w:top w:val="none" w:sz="0" w:space="0" w:color="auto"/>
            <w:left w:val="none" w:sz="0" w:space="0" w:color="auto"/>
            <w:bottom w:val="none" w:sz="0" w:space="0" w:color="auto"/>
            <w:right w:val="none" w:sz="0" w:space="0" w:color="auto"/>
          </w:divBdr>
        </w:div>
        <w:div w:id="293753082">
          <w:marLeft w:val="480"/>
          <w:marRight w:val="0"/>
          <w:marTop w:val="0"/>
          <w:marBottom w:val="0"/>
          <w:divBdr>
            <w:top w:val="none" w:sz="0" w:space="0" w:color="auto"/>
            <w:left w:val="none" w:sz="0" w:space="0" w:color="auto"/>
            <w:bottom w:val="none" w:sz="0" w:space="0" w:color="auto"/>
            <w:right w:val="none" w:sz="0" w:space="0" w:color="auto"/>
          </w:divBdr>
        </w:div>
        <w:div w:id="472790886">
          <w:marLeft w:val="480"/>
          <w:marRight w:val="0"/>
          <w:marTop w:val="0"/>
          <w:marBottom w:val="0"/>
          <w:divBdr>
            <w:top w:val="none" w:sz="0" w:space="0" w:color="auto"/>
            <w:left w:val="none" w:sz="0" w:space="0" w:color="auto"/>
            <w:bottom w:val="none" w:sz="0" w:space="0" w:color="auto"/>
            <w:right w:val="none" w:sz="0" w:space="0" w:color="auto"/>
          </w:divBdr>
        </w:div>
        <w:div w:id="1588805593">
          <w:marLeft w:val="480"/>
          <w:marRight w:val="0"/>
          <w:marTop w:val="0"/>
          <w:marBottom w:val="0"/>
          <w:divBdr>
            <w:top w:val="none" w:sz="0" w:space="0" w:color="auto"/>
            <w:left w:val="none" w:sz="0" w:space="0" w:color="auto"/>
            <w:bottom w:val="none" w:sz="0" w:space="0" w:color="auto"/>
            <w:right w:val="none" w:sz="0" w:space="0" w:color="auto"/>
          </w:divBdr>
        </w:div>
        <w:div w:id="62609040">
          <w:marLeft w:val="480"/>
          <w:marRight w:val="0"/>
          <w:marTop w:val="0"/>
          <w:marBottom w:val="0"/>
          <w:divBdr>
            <w:top w:val="none" w:sz="0" w:space="0" w:color="auto"/>
            <w:left w:val="none" w:sz="0" w:space="0" w:color="auto"/>
            <w:bottom w:val="none" w:sz="0" w:space="0" w:color="auto"/>
            <w:right w:val="none" w:sz="0" w:space="0" w:color="auto"/>
          </w:divBdr>
        </w:div>
        <w:div w:id="2041396936">
          <w:marLeft w:val="480"/>
          <w:marRight w:val="0"/>
          <w:marTop w:val="0"/>
          <w:marBottom w:val="0"/>
          <w:divBdr>
            <w:top w:val="none" w:sz="0" w:space="0" w:color="auto"/>
            <w:left w:val="none" w:sz="0" w:space="0" w:color="auto"/>
            <w:bottom w:val="none" w:sz="0" w:space="0" w:color="auto"/>
            <w:right w:val="none" w:sz="0" w:space="0" w:color="auto"/>
          </w:divBdr>
        </w:div>
        <w:div w:id="229510729">
          <w:marLeft w:val="480"/>
          <w:marRight w:val="0"/>
          <w:marTop w:val="0"/>
          <w:marBottom w:val="0"/>
          <w:divBdr>
            <w:top w:val="none" w:sz="0" w:space="0" w:color="auto"/>
            <w:left w:val="none" w:sz="0" w:space="0" w:color="auto"/>
            <w:bottom w:val="none" w:sz="0" w:space="0" w:color="auto"/>
            <w:right w:val="none" w:sz="0" w:space="0" w:color="auto"/>
          </w:divBdr>
        </w:div>
        <w:div w:id="46271293">
          <w:marLeft w:val="480"/>
          <w:marRight w:val="0"/>
          <w:marTop w:val="0"/>
          <w:marBottom w:val="0"/>
          <w:divBdr>
            <w:top w:val="none" w:sz="0" w:space="0" w:color="auto"/>
            <w:left w:val="none" w:sz="0" w:space="0" w:color="auto"/>
            <w:bottom w:val="none" w:sz="0" w:space="0" w:color="auto"/>
            <w:right w:val="none" w:sz="0" w:space="0" w:color="auto"/>
          </w:divBdr>
        </w:div>
        <w:div w:id="662244582">
          <w:marLeft w:val="480"/>
          <w:marRight w:val="0"/>
          <w:marTop w:val="0"/>
          <w:marBottom w:val="0"/>
          <w:divBdr>
            <w:top w:val="none" w:sz="0" w:space="0" w:color="auto"/>
            <w:left w:val="none" w:sz="0" w:space="0" w:color="auto"/>
            <w:bottom w:val="none" w:sz="0" w:space="0" w:color="auto"/>
            <w:right w:val="none" w:sz="0" w:space="0" w:color="auto"/>
          </w:divBdr>
        </w:div>
        <w:div w:id="1573544307">
          <w:marLeft w:val="480"/>
          <w:marRight w:val="0"/>
          <w:marTop w:val="0"/>
          <w:marBottom w:val="0"/>
          <w:divBdr>
            <w:top w:val="none" w:sz="0" w:space="0" w:color="auto"/>
            <w:left w:val="none" w:sz="0" w:space="0" w:color="auto"/>
            <w:bottom w:val="none" w:sz="0" w:space="0" w:color="auto"/>
            <w:right w:val="none" w:sz="0" w:space="0" w:color="auto"/>
          </w:divBdr>
        </w:div>
        <w:div w:id="213589367">
          <w:marLeft w:val="480"/>
          <w:marRight w:val="0"/>
          <w:marTop w:val="0"/>
          <w:marBottom w:val="0"/>
          <w:divBdr>
            <w:top w:val="none" w:sz="0" w:space="0" w:color="auto"/>
            <w:left w:val="none" w:sz="0" w:space="0" w:color="auto"/>
            <w:bottom w:val="none" w:sz="0" w:space="0" w:color="auto"/>
            <w:right w:val="none" w:sz="0" w:space="0" w:color="auto"/>
          </w:divBdr>
        </w:div>
        <w:div w:id="1655063690">
          <w:marLeft w:val="480"/>
          <w:marRight w:val="0"/>
          <w:marTop w:val="0"/>
          <w:marBottom w:val="0"/>
          <w:divBdr>
            <w:top w:val="none" w:sz="0" w:space="0" w:color="auto"/>
            <w:left w:val="none" w:sz="0" w:space="0" w:color="auto"/>
            <w:bottom w:val="none" w:sz="0" w:space="0" w:color="auto"/>
            <w:right w:val="none" w:sz="0" w:space="0" w:color="auto"/>
          </w:divBdr>
        </w:div>
        <w:div w:id="1959799684">
          <w:marLeft w:val="480"/>
          <w:marRight w:val="0"/>
          <w:marTop w:val="0"/>
          <w:marBottom w:val="0"/>
          <w:divBdr>
            <w:top w:val="none" w:sz="0" w:space="0" w:color="auto"/>
            <w:left w:val="none" w:sz="0" w:space="0" w:color="auto"/>
            <w:bottom w:val="none" w:sz="0" w:space="0" w:color="auto"/>
            <w:right w:val="none" w:sz="0" w:space="0" w:color="auto"/>
          </w:divBdr>
        </w:div>
        <w:div w:id="114567736">
          <w:marLeft w:val="480"/>
          <w:marRight w:val="0"/>
          <w:marTop w:val="0"/>
          <w:marBottom w:val="0"/>
          <w:divBdr>
            <w:top w:val="none" w:sz="0" w:space="0" w:color="auto"/>
            <w:left w:val="none" w:sz="0" w:space="0" w:color="auto"/>
            <w:bottom w:val="none" w:sz="0" w:space="0" w:color="auto"/>
            <w:right w:val="none" w:sz="0" w:space="0" w:color="auto"/>
          </w:divBdr>
        </w:div>
        <w:div w:id="1091974176">
          <w:marLeft w:val="480"/>
          <w:marRight w:val="0"/>
          <w:marTop w:val="0"/>
          <w:marBottom w:val="0"/>
          <w:divBdr>
            <w:top w:val="none" w:sz="0" w:space="0" w:color="auto"/>
            <w:left w:val="none" w:sz="0" w:space="0" w:color="auto"/>
            <w:bottom w:val="none" w:sz="0" w:space="0" w:color="auto"/>
            <w:right w:val="none" w:sz="0" w:space="0" w:color="auto"/>
          </w:divBdr>
        </w:div>
        <w:div w:id="1126199190">
          <w:marLeft w:val="480"/>
          <w:marRight w:val="0"/>
          <w:marTop w:val="0"/>
          <w:marBottom w:val="0"/>
          <w:divBdr>
            <w:top w:val="none" w:sz="0" w:space="0" w:color="auto"/>
            <w:left w:val="none" w:sz="0" w:space="0" w:color="auto"/>
            <w:bottom w:val="none" w:sz="0" w:space="0" w:color="auto"/>
            <w:right w:val="none" w:sz="0" w:space="0" w:color="auto"/>
          </w:divBdr>
        </w:div>
        <w:div w:id="2053992043">
          <w:marLeft w:val="480"/>
          <w:marRight w:val="0"/>
          <w:marTop w:val="0"/>
          <w:marBottom w:val="0"/>
          <w:divBdr>
            <w:top w:val="none" w:sz="0" w:space="0" w:color="auto"/>
            <w:left w:val="none" w:sz="0" w:space="0" w:color="auto"/>
            <w:bottom w:val="none" w:sz="0" w:space="0" w:color="auto"/>
            <w:right w:val="none" w:sz="0" w:space="0" w:color="auto"/>
          </w:divBdr>
        </w:div>
        <w:div w:id="780686669">
          <w:marLeft w:val="480"/>
          <w:marRight w:val="0"/>
          <w:marTop w:val="0"/>
          <w:marBottom w:val="0"/>
          <w:divBdr>
            <w:top w:val="none" w:sz="0" w:space="0" w:color="auto"/>
            <w:left w:val="none" w:sz="0" w:space="0" w:color="auto"/>
            <w:bottom w:val="none" w:sz="0" w:space="0" w:color="auto"/>
            <w:right w:val="none" w:sz="0" w:space="0" w:color="auto"/>
          </w:divBdr>
        </w:div>
        <w:div w:id="226035030">
          <w:marLeft w:val="480"/>
          <w:marRight w:val="0"/>
          <w:marTop w:val="0"/>
          <w:marBottom w:val="0"/>
          <w:divBdr>
            <w:top w:val="none" w:sz="0" w:space="0" w:color="auto"/>
            <w:left w:val="none" w:sz="0" w:space="0" w:color="auto"/>
            <w:bottom w:val="none" w:sz="0" w:space="0" w:color="auto"/>
            <w:right w:val="none" w:sz="0" w:space="0" w:color="auto"/>
          </w:divBdr>
        </w:div>
        <w:div w:id="735131704">
          <w:marLeft w:val="480"/>
          <w:marRight w:val="0"/>
          <w:marTop w:val="0"/>
          <w:marBottom w:val="0"/>
          <w:divBdr>
            <w:top w:val="none" w:sz="0" w:space="0" w:color="auto"/>
            <w:left w:val="none" w:sz="0" w:space="0" w:color="auto"/>
            <w:bottom w:val="none" w:sz="0" w:space="0" w:color="auto"/>
            <w:right w:val="none" w:sz="0" w:space="0" w:color="auto"/>
          </w:divBdr>
        </w:div>
        <w:div w:id="1135953554">
          <w:marLeft w:val="480"/>
          <w:marRight w:val="0"/>
          <w:marTop w:val="0"/>
          <w:marBottom w:val="0"/>
          <w:divBdr>
            <w:top w:val="none" w:sz="0" w:space="0" w:color="auto"/>
            <w:left w:val="none" w:sz="0" w:space="0" w:color="auto"/>
            <w:bottom w:val="none" w:sz="0" w:space="0" w:color="auto"/>
            <w:right w:val="none" w:sz="0" w:space="0" w:color="auto"/>
          </w:divBdr>
        </w:div>
        <w:div w:id="2024550814">
          <w:marLeft w:val="480"/>
          <w:marRight w:val="0"/>
          <w:marTop w:val="0"/>
          <w:marBottom w:val="0"/>
          <w:divBdr>
            <w:top w:val="none" w:sz="0" w:space="0" w:color="auto"/>
            <w:left w:val="none" w:sz="0" w:space="0" w:color="auto"/>
            <w:bottom w:val="none" w:sz="0" w:space="0" w:color="auto"/>
            <w:right w:val="none" w:sz="0" w:space="0" w:color="auto"/>
          </w:divBdr>
        </w:div>
        <w:div w:id="246696243">
          <w:marLeft w:val="480"/>
          <w:marRight w:val="0"/>
          <w:marTop w:val="0"/>
          <w:marBottom w:val="0"/>
          <w:divBdr>
            <w:top w:val="none" w:sz="0" w:space="0" w:color="auto"/>
            <w:left w:val="none" w:sz="0" w:space="0" w:color="auto"/>
            <w:bottom w:val="none" w:sz="0" w:space="0" w:color="auto"/>
            <w:right w:val="none" w:sz="0" w:space="0" w:color="auto"/>
          </w:divBdr>
        </w:div>
        <w:div w:id="1487015329">
          <w:marLeft w:val="480"/>
          <w:marRight w:val="0"/>
          <w:marTop w:val="0"/>
          <w:marBottom w:val="0"/>
          <w:divBdr>
            <w:top w:val="none" w:sz="0" w:space="0" w:color="auto"/>
            <w:left w:val="none" w:sz="0" w:space="0" w:color="auto"/>
            <w:bottom w:val="none" w:sz="0" w:space="0" w:color="auto"/>
            <w:right w:val="none" w:sz="0" w:space="0" w:color="auto"/>
          </w:divBdr>
        </w:div>
        <w:div w:id="1489054122">
          <w:marLeft w:val="480"/>
          <w:marRight w:val="0"/>
          <w:marTop w:val="0"/>
          <w:marBottom w:val="0"/>
          <w:divBdr>
            <w:top w:val="none" w:sz="0" w:space="0" w:color="auto"/>
            <w:left w:val="none" w:sz="0" w:space="0" w:color="auto"/>
            <w:bottom w:val="none" w:sz="0" w:space="0" w:color="auto"/>
            <w:right w:val="none" w:sz="0" w:space="0" w:color="auto"/>
          </w:divBdr>
        </w:div>
        <w:div w:id="1854025590">
          <w:marLeft w:val="480"/>
          <w:marRight w:val="0"/>
          <w:marTop w:val="0"/>
          <w:marBottom w:val="0"/>
          <w:divBdr>
            <w:top w:val="none" w:sz="0" w:space="0" w:color="auto"/>
            <w:left w:val="none" w:sz="0" w:space="0" w:color="auto"/>
            <w:bottom w:val="none" w:sz="0" w:space="0" w:color="auto"/>
            <w:right w:val="none" w:sz="0" w:space="0" w:color="auto"/>
          </w:divBdr>
        </w:div>
        <w:div w:id="1613197824">
          <w:marLeft w:val="480"/>
          <w:marRight w:val="0"/>
          <w:marTop w:val="0"/>
          <w:marBottom w:val="0"/>
          <w:divBdr>
            <w:top w:val="none" w:sz="0" w:space="0" w:color="auto"/>
            <w:left w:val="none" w:sz="0" w:space="0" w:color="auto"/>
            <w:bottom w:val="none" w:sz="0" w:space="0" w:color="auto"/>
            <w:right w:val="none" w:sz="0" w:space="0" w:color="auto"/>
          </w:divBdr>
        </w:div>
        <w:div w:id="473333600">
          <w:marLeft w:val="480"/>
          <w:marRight w:val="0"/>
          <w:marTop w:val="0"/>
          <w:marBottom w:val="0"/>
          <w:divBdr>
            <w:top w:val="none" w:sz="0" w:space="0" w:color="auto"/>
            <w:left w:val="none" w:sz="0" w:space="0" w:color="auto"/>
            <w:bottom w:val="none" w:sz="0" w:space="0" w:color="auto"/>
            <w:right w:val="none" w:sz="0" w:space="0" w:color="auto"/>
          </w:divBdr>
        </w:div>
        <w:div w:id="1173643437">
          <w:marLeft w:val="480"/>
          <w:marRight w:val="0"/>
          <w:marTop w:val="0"/>
          <w:marBottom w:val="0"/>
          <w:divBdr>
            <w:top w:val="none" w:sz="0" w:space="0" w:color="auto"/>
            <w:left w:val="none" w:sz="0" w:space="0" w:color="auto"/>
            <w:bottom w:val="none" w:sz="0" w:space="0" w:color="auto"/>
            <w:right w:val="none" w:sz="0" w:space="0" w:color="auto"/>
          </w:divBdr>
        </w:div>
        <w:div w:id="19934609">
          <w:marLeft w:val="480"/>
          <w:marRight w:val="0"/>
          <w:marTop w:val="0"/>
          <w:marBottom w:val="0"/>
          <w:divBdr>
            <w:top w:val="none" w:sz="0" w:space="0" w:color="auto"/>
            <w:left w:val="none" w:sz="0" w:space="0" w:color="auto"/>
            <w:bottom w:val="none" w:sz="0" w:space="0" w:color="auto"/>
            <w:right w:val="none" w:sz="0" w:space="0" w:color="auto"/>
          </w:divBdr>
        </w:div>
        <w:div w:id="436874614">
          <w:marLeft w:val="480"/>
          <w:marRight w:val="0"/>
          <w:marTop w:val="0"/>
          <w:marBottom w:val="0"/>
          <w:divBdr>
            <w:top w:val="none" w:sz="0" w:space="0" w:color="auto"/>
            <w:left w:val="none" w:sz="0" w:space="0" w:color="auto"/>
            <w:bottom w:val="none" w:sz="0" w:space="0" w:color="auto"/>
            <w:right w:val="none" w:sz="0" w:space="0" w:color="auto"/>
          </w:divBdr>
        </w:div>
        <w:div w:id="540292293">
          <w:marLeft w:val="480"/>
          <w:marRight w:val="0"/>
          <w:marTop w:val="0"/>
          <w:marBottom w:val="0"/>
          <w:divBdr>
            <w:top w:val="none" w:sz="0" w:space="0" w:color="auto"/>
            <w:left w:val="none" w:sz="0" w:space="0" w:color="auto"/>
            <w:bottom w:val="none" w:sz="0" w:space="0" w:color="auto"/>
            <w:right w:val="none" w:sz="0" w:space="0" w:color="auto"/>
          </w:divBdr>
        </w:div>
        <w:div w:id="2070611709">
          <w:marLeft w:val="480"/>
          <w:marRight w:val="0"/>
          <w:marTop w:val="0"/>
          <w:marBottom w:val="0"/>
          <w:divBdr>
            <w:top w:val="none" w:sz="0" w:space="0" w:color="auto"/>
            <w:left w:val="none" w:sz="0" w:space="0" w:color="auto"/>
            <w:bottom w:val="none" w:sz="0" w:space="0" w:color="auto"/>
            <w:right w:val="none" w:sz="0" w:space="0" w:color="auto"/>
          </w:divBdr>
        </w:div>
        <w:div w:id="807862373">
          <w:marLeft w:val="480"/>
          <w:marRight w:val="0"/>
          <w:marTop w:val="0"/>
          <w:marBottom w:val="0"/>
          <w:divBdr>
            <w:top w:val="none" w:sz="0" w:space="0" w:color="auto"/>
            <w:left w:val="none" w:sz="0" w:space="0" w:color="auto"/>
            <w:bottom w:val="none" w:sz="0" w:space="0" w:color="auto"/>
            <w:right w:val="none" w:sz="0" w:space="0" w:color="auto"/>
          </w:divBdr>
        </w:div>
        <w:div w:id="901252976">
          <w:marLeft w:val="480"/>
          <w:marRight w:val="0"/>
          <w:marTop w:val="0"/>
          <w:marBottom w:val="0"/>
          <w:divBdr>
            <w:top w:val="none" w:sz="0" w:space="0" w:color="auto"/>
            <w:left w:val="none" w:sz="0" w:space="0" w:color="auto"/>
            <w:bottom w:val="none" w:sz="0" w:space="0" w:color="auto"/>
            <w:right w:val="none" w:sz="0" w:space="0" w:color="auto"/>
          </w:divBdr>
        </w:div>
        <w:div w:id="1827624391">
          <w:marLeft w:val="480"/>
          <w:marRight w:val="0"/>
          <w:marTop w:val="0"/>
          <w:marBottom w:val="0"/>
          <w:divBdr>
            <w:top w:val="none" w:sz="0" w:space="0" w:color="auto"/>
            <w:left w:val="none" w:sz="0" w:space="0" w:color="auto"/>
            <w:bottom w:val="none" w:sz="0" w:space="0" w:color="auto"/>
            <w:right w:val="none" w:sz="0" w:space="0" w:color="auto"/>
          </w:divBdr>
        </w:div>
        <w:div w:id="1287006447">
          <w:marLeft w:val="480"/>
          <w:marRight w:val="0"/>
          <w:marTop w:val="0"/>
          <w:marBottom w:val="0"/>
          <w:divBdr>
            <w:top w:val="none" w:sz="0" w:space="0" w:color="auto"/>
            <w:left w:val="none" w:sz="0" w:space="0" w:color="auto"/>
            <w:bottom w:val="none" w:sz="0" w:space="0" w:color="auto"/>
            <w:right w:val="none" w:sz="0" w:space="0" w:color="auto"/>
          </w:divBdr>
        </w:div>
        <w:div w:id="1692952445">
          <w:marLeft w:val="480"/>
          <w:marRight w:val="0"/>
          <w:marTop w:val="0"/>
          <w:marBottom w:val="0"/>
          <w:divBdr>
            <w:top w:val="none" w:sz="0" w:space="0" w:color="auto"/>
            <w:left w:val="none" w:sz="0" w:space="0" w:color="auto"/>
            <w:bottom w:val="none" w:sz="0" w:space="0" w:color="auto"/>
            <w:right w:val="none" w:sz="0" w:space="0" w:color="auto"/>
          </w:divBdr>
        </w:div>
        <w:div w:id="1439522323">
          <w:marLeft w:val="480"/>
          <w:marRight w:val="0"/>
          <w:marTop w:val="0"/>
          <w:marBottom w:val="0"/>
          <w:divBdr>
            <w:top w:val="none" w:sz="0" w:space="0" w:color="auto"/>
            <w:left w:val="none" w:sz="0" w:space="0" w:color="auto"/>
            <w:bottom w:val="none" w:sz="0" w:space="0" w:color="auto"/>
            <w:right w:val="none" w:sz="0" w:space="0" w:color="auto"/>
          </w:divBdr>
        </w:div>
        <w:div w:id="748042091">
          <w:marLeft w:val="480"/>
          <w:marRight w:val="0"/>
          <w:marTop w:val="0"/>
          <w:marBottom w:val="0"/>
          <w:divBdr>
            <w:top w:val="none" w:sz="0" w:space="0" w:color="auto"/>
            <w:left w:val="none" w:sz="0" w:space="0" w:color="auto"/>
            <w:bottom w:val="none" w:sz="0" w:space="0" w:color="auto"/>
            <w:right w:val="none" w:sz="0" w:space="0" w:color="auto"/>
          </w:divBdr>
        </w:div>
        <w:div w:id="300767360">
          <w:marLeft w:val="480"/>
          <w:marRight w:val="0"/>
          <w:marTop w:val="0"/>
          <w:marBottom w:val="0"/>
          <w:divBdr>
            <w:top w:val="none" w:sz="0" w:space="0" w:color="auto"/>
            <w:left w:val="none" w:sz="0" w:space="0" w:color="auto"/>
            <w:bottom w:val="none" w:sz="0" w:space="0" w:color="auto"/>
            <w:right w:val="none" w:sz="0" w:space="0" w:color="auto"/>
          </w:divBdr>
        </w:div>
        <w:div w:id="1063410981">
          <w:marLeft w:val="480"/>
          <w:marRight w:val="0"/>
          <w:marTop w:val="0"/>
          <w:marBottom w:val="0"/>
          <w:divBdr>
            <w:top w:val="none" w:sz="0" w:space="0" w:color="auto"/>
            <w:left w:val="none" w:sz="0" w:space="0" w:color="auto"/>
            <w:bottom w:val="none" w:sz="0" w:space="0" w:color="auto"/>
            <w:right w:val="none" w:sz="0" w:space="0" w:color="auto"/>
          </w:divBdr>
        </w:div>
        <w:div w:id="143592499">
          <w:marLeft w:val="480"/>
          <w:marRight w:val="0"/>
          <w:marTop w:val="0"/>
          <w:marBottom w:val="0"/>
          <w:divBdr>
            <w:top w:val="none" w:sz="0" w:space="0" w:color="auto"/>
            <w:left w:val="none" w:sz="0" w:space="0" w:color="auto"/>
            <w:bottom w:val="none" w:sz="0" w:space="0" w:color="auto"/>
            <w:right w:val="none" w:sz="0" w:space="0" w:color="auto"/>
          </w:divBdr>
        </w:div>
        <w:div w:id="254944939">
          <w:marLeft w:val="480"/>
          <w:marRight w:val="0"/>
          <w:marTop w:val="0"/>
          <w:marBottom w:val="0"/>
          <w:divBdr>
            <w:top w:val="none" w:sz="0" w:space="0" w:color="auto"/>
            <w:left w:val="none" w:sz="0" w:space="0" w:color="auto"/>
            <w:bottom w:val="none" w:sz="0" w:space="0" w:color="auto"/>
            <w:right w:val="none" w:sz="0" w:space="0" w:color="auto"/>
          </w:divBdr>
        </w:div>
        <w:div w:id="2029673171">
          <w:marLeft w:val="480"/>
          <w:marRight w:val="0"/>
          <w:marTop w:val="0"/>
          <w:marBottom w:val="0"/>
          <w:divBdr>
            <w:top w:val="none" w:sz="0" w:space="0" w:color="auto"/>
            <w:left w:val="none" w:sz="0" w:space="0" w:color="auto"/>
            <w:bottom w:val="none" w:sz="0" w:space="0" w:color="auto"/>
            <w:right w:val="none" w:sz="0" w:space="0" w:color="auto"/>
          </w:divBdr>
        </w:div>
        <w:div w:id="1734162780">
          <w:marLeft w:val="480"/>
          <w:marRight w:val="0"/>
          <w:marTop w:val="0"/>
          <w:marBottom w:val="0"/>
          <w:divBdr>
            <w:top w:val="none" w:sz="0" w:space="0" w:color="auto"/>
            <w:left w:val="none" w:sz="0" w:space="0" w:color="auto"/>
            <w:bottom w:val="none" w:sz="0" w:space="0" w:color="auto"/>
            <w:right w:val="none" w:sz="0" w:space="0" w:color="auto"/>
          </w:divBdr>
        </w:div>
        <w:div w:id="527565658">
          <w:marLeft w:val="480"/>
          <w:marRight w:val="0"/>
          <w:marTop w:val="0"/>
          <w:marBottom w:val="0"/>
          <w:divBdr>
            <w:top w:val="none" w:sz="0" w:space="0" w:color="auto"/>
            <w:left w:val="none" w:sz="0" w:space="0" w:color="auto"/>
            <w:bottom w:val="none" w:sz="0" w:space="0" w:color="auto"/>
            <w:right w:val="none" w:sz="0" w:space="0" w:color="auto"/>
          </w:divBdr>
        </w:div>
        <w:div w:id="527647289">
          <w:marLeft w:val="480"/>
          <w:marRight w:val="0"/>
          <w:marTop w:val="0"/>
          <w:marBottom w:val="0"/>
          <w:divBdr>
            <w:top w:val="none" w:sz="0" w:space="0" w:color="auto"/>
            <w:left w:val="none" w:sz="0" w:space="0" w:color="auto"/>
            <w:bottom w:val="none" w:sz="0" w:space="0" w:color="auto"/>
            <w:right w:val="none" w:sz="0" w:space="0" w:color="auto"/>
          </w:divBdr>
        </w:div>
        <w:div w:id="721442165">
          <w:marLeft w:val="480"/>
          <w:marRight w:val="0"/>
          <w:marTop w:val="0"/>
          <w:marBottom w:val="0"/>
          <w:divBdr>
            <w:top w:val="none" w:sz="0" w:space="0" w:color="auto"/>
            <w:left w:val="none" w:sz="0" w:space="0" w:color="auto"/>
            <w:bottom w:val="none" w:sz="0" w:space="0" w:color="auto"/>
            <w:right w:val="none" w:sz="0" w:space="0" w:color="auto"/>
          </w:divBdr>
        </w:div>
        <w:div w:id="214972177">
          <w:marLeft w:val="480"/>
          <w:marRight w:val="0"/>
          <w:marTop w:val="0"/>
          <w:marBottom w:val="0"/>
          <w:divBdr>
            <w:top w:val="none" w:sz="0" w:space="0" w:color="auto"/>
            <w:left w:val="none" w:sz="0" w:space="0" w:color="auto"/>
            <w:bottom w:val="none" w:sz="0" w:space="0" w:color="auto"/>
            <w:right w:val="none" w:sz="0" w:space="0" w:color="auto"/>
          </w:divBdr>
        </w:div>
        <w:div w:id="534661710">
          <w:marLeft w:val="480"/>
          <w:marRight w:val="0"/>
          <w:marTop w:val="0"/>
          <w:marBottom w:val="0"/>
          <w:divBdr>
            <w:top w:val="none" w:sz="0" w:space="0" w:color="auto"/>
            <w:left w:val="none" w:sz="0" w:space="0" w:color="auto"/>
            <w:bottom w:val="none" w:sz="0" w:space="0" w:color="auto"/>
            <w:right w:val="none" w:sz="0" w:space="0" w:color="auto"/>
          </w:divBdr>
        </w:div>
        <w:div w:id="814299238">
          <w:marLeft w:val="480"/>
          <w:marRight w:val="0"/>
          <w:marTop w:val="0"/>
          <w:marBottom w:val="0"/>
          <w:divBdr>
            <w:top w:val="none" w:sz="0" w:space="0" w:color="auto"/>
            <w:left w:val="none" w:sz="0" w:space="0" w:color="auto"/>
            <w:bottom w:val="none" w:sz="0" w:space="0" w:color="auto"/>
            <w:right w:val="none" w:sz="0" w:space="0" w:color="auto"/>
          </w:divBdr>
        </w:div>
        <w:div w:id="1182089082">
          <w:marLeft w:val="480"/>
          <w:marRight w:val="0"/>
          <w:marTop w:val="0"/>
          <w:marBottom w:val="0"/>
          <w:divBdr>
            <w:top w:val="none" w:sz="0" w:space="0" w:color="auto"/>
            <w:left w:val="none" w:sz="0" w:space="0" w:color="auto"/>
            <w:bottom w:val="none" w:sz="0" w:space="0" w:color="auto"/>
            <w:right w:val="none" w:sz="0" w:space="0" w:color="auto"/>
          </w:divBdr>
        </w:div>
        <w:div w:id="1122187745">
          <w:marLeft w:val="480"/>
          <w:marRight w:val="0"/>
          <w:marTop w:val="0"/>
          <w:marBottom w:val="0"/>
          <w:divBdr>
            <w:top w:val="none" w:sz="0" w:space="0" w:color="auto"/>
            <w:left w:val="none" w:sz="0" w:space="0" w:color="auto"/>
            <w:bottom w:val="none" w:sz="0" w:space="0" w:color="auto"/>
            <w:right w:val="none" w:sz="0" w:space="0" w:color="auto"/>
          </w:divBdr>
        </w:div>
      </w:divsChild>
    </w:div>
    <w:div w:id="2113815973">
      <w:bodyDiv w:val="1"/>
      <w:marLeft w:val="0"/>
      <w:marRight w:val="0"/>
      <w:marTop w:val="0"/>
      <w:marBottom w:val="0"/>
      <w:divBdr>
        <w:top w:val="none" w:sz="0" w:space="0" w:color="auto"/>
        <w:left w:val="none" w:sz="0" w:space="0" w:color="auto"/>
        <w:bottom w:val="none" w:sz="0" w:space="0" w:color="auto"/>
        <w:right w:val="none" w:sz="0" w:space="0" w:color="auto"/>
      </w:divBdr>
    </w:div>
    <w:div w:id="2113889539">
      <w:bodyDiv w:val="1"/>
      <w:marLeft w:val="0"/>
      <w:marRight w:val="0"/>
      <w:marTop w:val="0"/>
      <w:marBottom w:val="0"/>
      <w:divBdr>
        <w:top w:val="none" w:sz="0" w:space="0" w:color="auto"/>
        <w:left w:val="none" w:sz="0" w:space="0" w:color="auto"/>
        <w:bottom w:val="none" w:sz="0" w:space="0" w:color="auto"/>
        <w:right w:val="none" w:sz="0" w:space="0" w:color="auto"/>
      </w:divBdr>
    </w:div>
    <w:div w:id="2114090629">
      <w:bodyDiv w:val="1"/>
      <w:marLeft w:val="0"/>
      <w:marRight w:val="0"/>
      <w:marTop w:val="0"/>
      <w:marBottom w:val="0"/>
      <w:divBdr>
        <w:top w:val="none" w:sz="0" w:space="0" w:color="auto"/>
        <w:left w:val="none" w:sz="0" w:space="0" w:color="auto"/>
        <w:bottom w:val="none" w:sz="0" w:space="0" w:color="auto"/>
        <w:right w:val="none" w:sz="0" w:space="0" w:color="auto"/>
      </w:divBdr>
    </w:div>
    <w:div w:id="2114322876">
      <w:bodyDiv w:val="1"/>
      <w:marLeft w:val="0"/>
      <w:marRight w:val="0"/>
      <w:marTop w:val="0"/>
      <w:marBottom w:val="0"/>
      <w:divBdr>
        <w:top w:val="none" w:sz="0" w:space="0" w:color="auto"/>
        <w:left w:val="none" w:sz="0" w:space="0" w:color="auto"/>
        <w:bottom w:val="none" w:sz="0" w:space="0" w:color="auto"/>
        <w:right w:val="none" w:sz="0" w:space="0" w:color="auto"/>
      </w:divBdr>
    </w:div>
    <w:div w:id="2114353412">
      <w:bodyDiv w:val="1"/>
      <w:marLeft w:val="0"/>
      <w:marRight w:val="0"/>
      <w:marTop w:val="0"/>
      <w:marBottom w:val="0"/>
      <w:divBdr>
        <w:top w:val="none" w:sz="0" w:space="0" w:color="auto"/>
        <w:left w:val="none" w:sz="0" w:space="0" w:color="auto"/>
        <w:bottom w:val="none" w:sz="0" w:space="0" w:color="auto"/>
        <w:right w:val="none" w:sz="0" w:space="0" w:color="auto"/>
      </w:divBdr>
    </w:div>
    <w:div w:id="2114469628">
      <w:bodyDiv w:val="1"/>
      <w:marLeft w:val="0"/>
      <w:marRight w:val="0"/>
      <w:marTop w:val="0"/>
      <w:marBottom w:val="0"/>
      <w:divBdr>
        <w:top w:val="none" w:sz="0" w:space="0" w:color="auto"/>
        <w:left w:val="none" w:sz="0" w:space="0" w:color="auto"/>
        <w:bottom w:val="none" w:sz="0" w:space="0" w:color="auto"/>
        <w:right w:val="none" w:sz="0" w:space="0" w:color="auto"/>
      </w:divBdr>
    </w:div>
    <w:div w:id="2114740458">
      <w:bodyDiv w:val="1"/>
      <w:marLeft w:val="0"/>
      <w:marRight w:val="0"/>
      <w:marTop w:val="0"/>
      <w:marBottom w:val="0"/>
      <w:divBdr>
        <w:top w:val="none" w:sz="0" w:space="0" w:color="auto"/>
        <w:left w:val="none" w:sz="0" w:space="0" w:color="auto"/>
        <w:bottom w:val="none" w:sz="0" w:space="0" w:color="auto"/>
        <w:right w:val="none" w:sz="0" w:space="0" w:color="auto"/>
      </w:divBdr>
    </w:div>
    <w:div w:id="2115057640">
      <w:bodyDiv w:val="1"/>
      <w:marLeft w:val="0"/>
      <w:marRight w:val="0"/>
      <w:marTop w:val="0"/>
      <w:marBottom w:val="0"/>
      <w:divBdr>
        <w:top w:val="none" w:sz="0" w:space="0" w:color="auto"/>
        <w:left w:val="none" w:sz="0" w:space="0" w:color="auto"/>
        <w:bottom w:val="none" w:sz="0" w:space="0" w:color="auto"/>
        <w:right w:val="none" w:sz="0" w:space="0" w:color="auto"/>
      </w:divBdr>
    </w:div>
    <w:div w:id="2115174837">
      <w:bodyDiv w:val="1"/>
      <w:marLeft w:val="0"/>
      <w:marRight w:val="0"/>
      <w:marTop w:val="0"/>
      <w:marBottom w:val="0"/>
      <w:divBdr>
        <w:top w:val="none" w:sz="0" w:space="0" w:color="auto"/>
        <w:left w:val="none" w:sz="0" w:space="0" w:color="auto"/>
        <w:bottom w:val="none" w:sz="0" w:space="0" w:color="auto"/>
        <w:right w:val="none" w:sz="0" w:space="0" w:color="auto"/>
      </w:divBdr>
    </w:div>
    <w:div w:id="2115396363">
      <w:bodyDiv w:val="1"/>
      <w:marLeft w:val="0"/>
      <w:marRight w:val="0"/>
      <w:marTop w:val="0"/>
      <w:marBottom w:val="0"/>
      <w:divBdr>
        <w:top w:val="none" w:sz="0" w:space="0" w:color="auto"/>
        <w:left w:val="none" w:sz="0" w:space="0" w:color="auto"/>
        <w:bottom w:val="none" w:sz="0" w:space="0" w:color="auto"/>
        <w:right w:val="none" w:sz="0" w:space="0" w:color="auto"/>
      </w:divBdr>
    </w:div>
    <w:div w:id="2115512357">
      <w:bodyDiv w:val="1"/>
      <w:marLeft w:val="0"/>
      <w:marRight w:val="0"/>
      <w:marTop w:val="0"/>
      <w:marBottom w:val="0"/>
      <w:divBdr>
        <w:top w:val="none" w:sz="0" w:space="0" w:color="auto"/>
        <w:left w:val="none" w:sz="0" w:space="0" w:color="auto"/>
        <w:bottom w:val="none" w:sz="0" w:space="0" w:color="auto"/>
        <w:right w:val="none" w:sz="0" w:space="0" w:color="auto"/>
      </w:divBdr>
    </w:div>
    <w:div w:id="2115973450">
      <w:bodyDiv w:val="1"/>
      <w:marLeft w:val="0"/>
      <w:marRight w:val="0"/>
      <w:marTop w:val="0"/>
      <w:marBottom w:val="0"/>
      <w:divBdr>
        <w:top w:val="none" w:sz="0" w:space="0" w:color="auto"/>
        <w:left w:val="none" w:sz="0" w:space="0" w:color="auto"/>
        <w:bottom w:val="none" w:sz="0" w:space="0" w:color="auto"/>
        <w:right w:val="none" w:sz="0" w:space="0" w:color="auto"/>
      </w:divBdr>
    </w:div>
    <w:div w:id="2115978697">
      <w:bodyDiv w:val="1"/>
      <w:marLeft w:val="0"/>
      <w:marRight w:val="0"/>
      <w:marTop w:val="0"/>
      <w:marBottom w:val="0"/>
      <w:divBdr>
        <w:top w:val="none" w:sz="0" w:space="0" w:color="auto"/>
        <w:left w:val="none" w:sz="0" w:space="0" w:color="auto"/>
        <w:bottom w:val="none" w:sz="0" w:space="0" w:color="auto"/>
        <w:right w:val="none" w:sz="0" w:space="0" w:color="auto"/>
      </w:divBdr>
    </w:div>
    <w:div w:id="2116054065">
      <w:bodyDiv w:val="1"/>
      <w:marLeft w:val="0"/>
      <w:marRight w:val="0"/>
      <w:marTop w:val="0"/>
      <w:marBottom w:val="0"/>
      <w:divBdr>
        <w:top w:val="none" w:sz="0" w:space="0" w:color="auto"/>
        <w:left w:val="none" w:sz="0" w:space="0" w:color="auto"/>
        <w:bottom w:val="none" w:sz="0" w:space="0" w:color="auto"/>
        <w:right w:val="none" w:sz="0" w:space="0" w:color="auto"/>
      </w:divBdr>
    </w:div>
    <w:div w:id="2116168214">
      <w:bodyDiv w:val="1"/>
      <w:marLeft w:val="0"/>
      <w:marRight w:val="0"/>
      <w:marTop w:val="0"/>
      <w:marBottom w:val="0"/>
      <w:divBdr>
        <w:top w:val="none" w:sz="0" w:space="0" w:color="auto"/>
        <w:left w:val="none" w:sz="0" w:space="0" w:color="auto"/>
        <w:bottom w:val="none" w:sz="0" w:space="0" w:color="auto"/>
        <w:right w:val="none" w:sz="0" w:space="0" w:color="auto"/>
      </w:divBdr>
    </w:div>
    <w:div w:id="2116630675">
      <w:bodyDiv w:val="1"/>
      <w:marLeft w:val="0"/>
      <w:marRight w:val="0"/>
      <w:marTop w:val="0"/>
      <w:marBottom w:val="0"/>
      <w:divBdr>
        <w:top w:val="none" w:sz="0" w:space="0" w:color="auto"/>
        <w:left w:val="none" w:sz="0" w:space="0" w:color="auto"/>
        <w:bottom w:val="none" w:sz="0" w:space="0" w:color="auto"/>
        <w:right w:val="none" w:sz="0" w:space="0" w:color="auto"/>
      </w:divBdr>
    </w:div>
    <w:div w:id="2116710063">
      <w:bodyDiv w:val="1"/>
      <w:marLeft w:val="0"/>
      <w:marRight w:val="0"/>
      <w:marTop w:val="0"/>
      <w:marBottom w:val="0"/>
      <w:divBdr>
        <w:top w:val="none" w:sz="0" w:space="0" w:color="auto"/>
        <w:left w:val="none" w:sz="0" w:space="0" w:color="auto"/>
        <w:bottom w:val="none" w:sz="0" w:space="0" w:color="auto"/>
        <w:right w:val="none" w:sz="0" w:space="0" w:color="auto"/>
      </w:divBdr>
    </w:div>
    <w:div w:id="2116902855">
      <w:bodyDiv w:val="1"/>
      <w:marLeft w:val="0"/>
      <w:marRight w:val="0"/>
      <w:marTop w:val="0"/>
      <w:marBottom w:val="0"/>
      <w:divBdr>
        <w:top w:val="none" w:sz="0" w:space="0" w:color="auto"/>
        <w:left w:val="none" w:sz="0" w:space="0" w:color="auto"/>
        <w:bottom w:val="none" w:sz="0" w:space="0" w:color="auto"/>
        <w:right w:val="none" w:sz="0" w:space="0" w:color="auto"/>
      </w:divBdr>
    </w:div>
    <w:div w:id="2116946108">
      <w:bodyDiv w:val="1"/>
      <w:marLeft w:val="0"/>
      <w:marRight w:val="0"/>
      <w:marTop w:val="0"/>
      <w:marBottom w:val="0"/>
      <w:divBdr>
        <w:top w:val="none" w:sz="0" w:space="0" w:color="auto"/>
        <w:left w:val="none" w:sz="0" w:space="0" w:color="auto"/>
        <w:bottom w:val="none" w:sz="0" w:space="0" w:color="auto"/>
        <w:right w:val="none" w:sz="0" w:space="0" w:color="auto"/>
      </w:divBdr>
    </w:div>
    <w:div w:id="2116971861">
      <w:bodyDiv w:val="1"/>
      <w:marLeft w:val="0"/>
      <w:marRight w:val="0"/>
      <w:marTop w:val="0"/>
      <w:marBottom w:val="0"/>
      <w:divBdr>
        <w:top w:val="none" w:sz="0" w:space="0" w:color="auto"/>
        <w:left w:val="none" w:sz="0" w:space="0" w:color="auto"/>
        <w:bottom w:val="none" w:sz="0" w:space="0" w:color="auto"/>
        <w:right w:val="none" w:sz="0" w:space="0" w:color="auto"/>
      </w:divBdr>
    </w:div>
    <w:div w:id="2117023073">
      <w:bodyDiv w:val="1"/>
      <w:marLeft w:val="0"/>
      <w:marRight w:val="0"/>
      <w:marTop w:val="0"/>
      <w:marBottom w:val="0"/>
      <w:divBdr>
        <w:top w:val="none" w:sz="0" w:space="0" w:color="auto"/>
        <w:left w:val="none" w:sz="0" w:space="0" w:color="auto"/>
        <w:bottom w:val="none" w:sz="0" w:space="0" w:color="auto"/>
        <w:right w:val="none" w:sz="0" w:space="0" w:color="auto"/>
      </w:divBdr>
    </w:div>
    <w:div w:id="2117096077">
      <w:bodyDiv w:val="1"/>
      <w:marLeft w:val="0"/>
      <w:marRight w:val="0"/>
      <w:marTop w:val="0"/>
      <w:marBottom w:val="0"/>
      <w:divBdr>
        <w:top w:val="none" w:sz="0" w:space="0" w:color="auto"/>
        <w:left w:val="none" w:sz="0" w:space="0" w:color="auto"/>
        <w:bottom w:val="none" w:sz="0" w:space="0" w:color="auto"/>
        <w:right w:val="none" w:sz="0" w:space="0" w:color="auto"/>
      </w:divBdr>
    </w:div>
    <w:div w:id="2117096228">
      <w:bodyDiv w:val="1"/>
      <w:marLeft w:val="0"/>
      <w:marRight w:val="0"/>
      <w:marTop w:val="0"/>
      <w:marBottom w:val="0"/>
      <w:divBdr>
        <w:top w:val="none" w:sz="0" w:space="0" w:color="auto"/>
        <w:left w:val="none" w:sz="0" w:space="0" w:color="auto"/>
        <w:bottom w:val="none" w:sz="0" w:space="0" w:color="auto"/>
        <w:right w:val="none" w:sz="0" w:space="0" w:color="auto"/>
      </w:divBdr>
    </w:div>
    <w:div w:id="2117141073">
      <w:bodyDiv w:val="1"/>
      <w:marLeft w:val="0"/>
      <w:marRight w:val="0"/>
      <w:marTop w:val="0"/>
      <w:marBottom w:val="0"/>
      <w:divBdr>
        <w:top w:val="none" w:sz="0" w:space="0" w:color="auto"/>
        <w:left w:val="none" w:sz="0" w:space="0" w:color="auto"/>
        <w:bottom w:val="none" w:sz="0" w:space="0" w:color="auto"/>
        <w:right w:val="none" w:sz="0" w:space="0" w:color="auto"/>
      </w:divBdr>
    </w:div>
    <w:div w:id="2117209183">
      <w:bodyDiv w:val="1"/>
      <w:marLeft w:val="0"/>
      <w:marRight w:val="0"/>
      <w:marTop w:val="0"/>
      <w:marBottom w:val="0"/>
      <w:divBdr>
        <w:top w:val="none" w:sz="0" w:space="0" w:color="auto"/>
        <w:left w:val="none" w:sz="0" w:space="0" w:color="auto"/>
        <w:bottom w:val="none" w:sz="0" w:space="0" w:color="auto"/>
        <w:right w:val="none" w:sz="0" w:space="0" w:color="auto"/>
      </w:divBdr>
    </w:div>
    <w:div w:id="2117211082">
      <w:bodyDiv w:val="1"/>
      <w:marLeft w:val="0"/>
      <w:marRight w:val="0"/>
      <w:marTop w:val="0"/>
      <w:marBottom w:val="0"/>
      <w:divBdr>
        <w:top w:val="none" w:sz="0" w:space="0" w:color="auto"/>
        <w:left w:val="none" w:sz="0" w:space="0" w:color="auto"/>
        <w:bottom w:val="none" w:sz="0" w:space="0" w:color="auto"/>
        <w:right w:val="none" w:sz="0" w:space="0" w:color="auto"/>
      </w:divBdr>
    </w:div>
    <w:div w:id="2117284143">
      <w:bodyDiv w:val="1"/>
      <w:marLeft w:val="0"/>
      <w:marRight w:val="0"/>
      <w:marTop w:val="0"/>
      <w:marBottom w:val="0"/>
      <w:divBdr>
        <w:top w:val="none" w:sz="0" w:space="0" w:color="auto"/>
        <w:left w:val="none" w:sz="0" w:space="0" w:color="auto"/>
        <w:bottom w:val="none" w:sz="0" w:space="0" w:color="auto"/>
        <w:right w:val="none" w:sz="0" w:space="0" w:color="auto"/>
      </w:divBdr>
    </w:div>
    <w:div w:id="2117363946">
      <w:bodyDiv w:val="1"/>
      <w:marLeft w:val="0"/>
      <w:marRight w:val="0"/>
      <w:marTop w:val="0"/>
      <w:marBottom w:val="0"/>
      <w:divBdr>
        <w:top w:val="none" w:sz="0" w:space="0" w:color="auto"/>
        <w:left w:val="none" w:sz="0" w:space="0" w:color="auto"/>
        <w:bottom w:val="none" w:sz="0" w:space="0" w:color="auto"/>
        <w:right w:val="none" w:sz="0" w:space="0" w:color="auto"/>
      </w:divBdr>
    </w:div>
    <w:div w:id="2117365017">
      <w:bodyDiv w:val="1"/>
      <w:marLeft w:val="0"/>
      <w:marRight w:val="0"/>
      <w:marTop w:val="0"/>
      <w:marBottom w:val="0"/>
      <w:divBdr>
        <w:top w:val="none" w:sz="0" w:space="0" w:color="auto"/>
        <w:left w:val="none" w:sz="0" w:space="0" w:color="auto"/>
        <w:bottom w:val="none" w:sz="0" w:space="0" w:color="auto"/>
        <w:right w:val="none" w:sz="0" w:space="0" w:color="auto"/>
      </w:divBdr>
    </w:div>
    <w:div w:id="2117483976">
      <w:bodyDiv w:val="1"/>
      <w:marLeft w:val="0"/>
      <w:marRight w:val="0"/>
      <w:marTop w:val="0"/>
      <w:marBottom w:val="0"/>
      <w:divBdr>
        <w:top w:val="none" w:sz="0" w:space="0" w:color="auto"/>
        <w:left w:val="none" w:sz="0" w:space="0" w:color="auto"/>
        <w:bottom w:val="none" w:sz="0" w:space="0" w:color="auto"/>
        <w:right w:val="none" w:sz="0" w:space="0" w:color="auto"/>
      </w:divBdr>
    </w:div>
    <w:div w:id="2117630100">
      <w:bodyDiv w:val="1"/>
      <w:marLeft w:val="0"/>
      <w:marRight w:val="0"/>
      <w:marTop w:val="0"/>
      <w:marBottom w:val="0"/>
      <w:divBdr>
        <w:top w:val="none" w:sz="0" w:space="0" w:color="auto"/>
        <w:left w:val="none" w:sz="0" w:space="0" w:color="auto"/>
        <w:bottom w:val="none" w:sz="0" w:space="0" w:color="auto"/>
        <w:right w:val="none" w:sz="0" w:space="0" w:color="auto"/>
      </w:divBdr>
    </w:div>
    <w:div w:id="2117865098">
      <w:bodyDiv w:val="1"/>
      <w:marLeft w:val="0"/>
      <w:marRight w:val="0"/>
      <w:marTop w:val="0"/>
      <w:marBottom w:val="0"/>
      <w:divBdr>
        <w:top w:val="none" w:sz="0" w:space="0" w:color="auto"/>
        <w:left w:val="none" w:sz="0" w:space="0" w:color="auto"/>
        <w:bottom w:val="none" w:sz="0" w:space="0" w:color="auto"/>
        <w:right w:val="none" w:sz="0" w:space="0" w:color="auto"/>
      </w:divBdr>
    </w:div>
    <w:div w:id="2117868742">
      <w:bodyDiv w:val="1"/>
      <w:marLeft w:val="0"/>
      <w:marRight w:val="0"/>
      <w:marTop w:val="0"/>
      <w:marBottom w:val="0"/>
      <w:divBdr>
        <w:top w:val="none" w:sz="0" w:space="0" w:color="auto"/>
        <w:left w:val="none" w:sz="0" w:space="0" w:color="auto"/>
        <w:bottom w:val="none" w:sz="0" w:space="0" w:color="auto"/>
        <w:right w:val="none" w:sz="0" w:space="0" w:color="auto"/>
      </w:divBdr>
    </w:div>
    <w:div w:id="2117941565">
      <w:bodyDiv w:val="1"/>
      <w:marLeft w:val="0"/>
      <w:marRight w:val="0"/>
      <w:marTop w:val="0"/>
      <w:marBottom w:val="0"/>
      <w:divBdr>
        <w:top w:val="none" w:sz="0" w:space="0" w:color="auto"/>
        <w:left w:val="none" w:sz="0" w:space="0" w:color="auto"/>
        <w:bottom w:val="none" w:sz="0" w:space="0" w:color="auto"/>
        <w:right w:val="none" w:sz="0" w:space="0" w:color="auto"/>
      </w:divBdr>
    </w:div>
    <w:div w:id="2118021423">
      <w:bodyDiv w:val="1"/>
      <w:marLeft w:val="0"/>
      <w:marRight w:val="0"/>
      <w:marTop w:val="0"/>
      <w:marBottom w:val="0"/>
      <w:divBdr>
        <w:top w:val="none" w:sz="0" w:space="0" w:color="auto"/>
        <w:left w:val="none" w:sz="0" w:space="0" w:color="auto"/>
        <w:bottom w:val="none" w:sz="0" w:space="0" w:color="auto"/>
        <w:right w:val="none" w:sz="0" w:space="0" w:color="auto"/>
      </w:divBdr>
    </w:div>
    <w:div w:id="2118479194">
      <w:bodyDiv w:val="1"/>
      <w:marLeft w:val="0"/>
      <w:marRight w:val="0"/>
      <w:marTop w:val="0"/>
      <w:marBottom w:val="0"/>
      <w:divBdr>
        <w:top w:val="none" w:sz="0" w:space="0" w:color="auto"/>
        <w:left w:val="none" w:sz="0" w:space="0" w:color="auto"/>
        <w:bottom w:val="none" w:sz="0" w:space="0" w:color="auto"/>
        <w:right w:val="none" w:sz="0" w:space="0" w:color="auto"/>
      </w:divBdr>
    </w:div>
    <w:div w:id="2118519167">
      <w:bodyDiv w:val="1"/>
      <w:marLeft w:val="0"/>
      <w:marRight w:val="0"/>
      <w:marTop w:val="0"/>
      <w:marBottom w:val="0"/>
      <w:divBdr>
        <w:top w:val="none" w:sz="0" w:space="0" w:color="auto"/>
        <w:left w:val="none" w:sz="0" w:space="0" w:color="auto"/>
        <w:bottom w:val="none" w:sz="0" w:space="0" w:color="auto"/>
        <w:right w:val="none" w:sz="0" w:space="0" w:color="auto"/>
      </w:divBdr>
    </w:div>
    <w:div w:id="2118671750">
      <w:bodyDiv w:val="1"/>
      <w:marLeft w:val="0"/>
      <w:marRight w:val="0"/>
      <w:marTop w:val="0"/>
      <w:marBottom w:val="0"/>
      <w:divBdr>
        <w:top w:val="none" w:sz="0" w:space="0" w:color="auto"/>
        <w:left w:val="none" w:sz="0" w:space="0" w:color="auto"/>
        <w:bottom w:val="none" w:sz="0" w:space="0" w:color="auto"/>
        <w:right w:val="none" w:sz="0" w:space="0" w:color="auto"/>
      </w:divBdr>
    </w:div>
    <w:div w:id="2118864288">
      <w:bodyDiv w:val="1"/>
      <w:marLeft w:val="0"/>
      <w:marRight w:val="0"/>
      <w:marTop w:val="0"/>
      <w:marBottom w:val="0"/>
      <w:divBdr>
        <w:top w:val="none" w:sz="0" w:space="0" w:color="auto"/>
        <w:left w:val="none" w:sz="0" w:space="0" w:color="auto"/>
        <w:bottom w:val="none" w:sz="0" w:space="0" w:color="auto"/>
        <w:right w:val="none" w:sz="0" w:space="0" w:color="auto"/>
      </w:divBdr>
    </w:div>
    <w:div w:id="2118911207">
      <w:bodyDiv w:val="1"/>
      <w:marLeft w:val="0"/>
      <w:marRight w:val="0"/>
      <w:marTop w:val="0"/>
      <w:marBottom w:val="0"/>
      <w:divBdr>
        <w:top w:val="none" w:sz="0" w:space="0" w:color="auto"/>
        <w:left w:val="none" w:sz="0" w:space="0" w:color="auto"/>
        <w:bottom w:val="none" w:sz="0" w:space="0" w:color="auto"/>
        <w:right w:val="none" w:sz="0" w:space="0" w:color="auto"/>
      </w:divBdr>
    </w:div>
    <w:div w:id="2118989303">
      <w:bodyDiv w:val="1"/>
      <w:marLeft w:val="0"/>
      <w:marRight w:val="0"/>
      <w:marTop w:val="0"/>
      <w:marBottom w:val="0"/>
      <w:divBdr>
        <w:top w:val="none" w:sz="0" w:space="0" w:color="auto"/>
        <w:left w:val="none" w:sz="0" w:space="0" w:color="auto"/>
        <w:bottom w:val="none" w:sz="0" w:space="0" w:color="auto"/>
        <w:right w:val="none" w:sz="0" w:space="0" w:color="auto"/>
      </w:divBdr>
    </w:div>
    <w:div w:id="2119130573">
      <w:bodyDiv w:val="1"/>
      <w:marLeft w:val="0"/>
      <w:marRight w:val="0"/>
      <w:marTop w:val="0"/>
      <w:marBottom w:val="0"/>
      <w:divBdr>
        <w:top w:val="none" w:sz="0" w:space="0" w:color="auto"/>
        <w:left w:val="none" w:sz="0" w:space="0" w:color="auto"/>
        <w:bottom w:val="none" w:sz="0" w:space="0" w:color="auto"/>
        <w:right w:val="none" w:sz="0" w:space="0" w:color="auto"/>
      </w:divBdr>
    </w:div>
    <w:div w:id="2119137230">
      <w:bodyDiv w:val="1"/>
      <w:marLeft w:val="0"/>
      <w:marRight w:val="0"/>
      <w:marTop w:val="0"/>
      <w:marBottom w:val="0"/>
      <w:divBdr>
        <w:top w:val="none" w:sz="0" w:space="0" w:color="auto"/>
        <w:left w:val="none" w:sz="0" w:space="0" w:color="auto"/>
        <w:bottom w:val="none" w:sz="0" w:space="0" w:color="auto"/>
        <w:right w:val="none" w:sz="0" w:space="0" w:color="auto"/>
      </w:divBdr>
    </w:div>
    <w:div w:id="2119176287">
      <w:bodyDiv w:val="1"/>
      <w:marLeft w:val="0"/>
      <w:marRight w:val="0"/>
      <w:marTop w:val="0"/>
      <w:marBottom w:val="0"/>
      <w:divBdr>
        <w:top w:val="none" w:sz="0" w:space="0" w:color="auto"/>
        <w:left w:val="none" w:sz="0" w:space="0" w:color="auto"/>
        <w:bottom w:val="none" w:sz="0" w:space="0" w:color="auto"/>
        <w:right w:val="none" w:sz="0" w:space="0" w:color="auto"/>
      </w:divBdr>
    </w:div>
    <w:div w:id="2119180070">
      <w:bodyDiv w:val="1"/>
      <w:marLeft w:val="0"/>
      <w:marRight w:val="0"/>
      <w:marTop w:val="0"/>
      <w:marBottom w:val="0"/>
      <w:divBdr>
        <w:top w:val="none" w:sz="0" w:space="0" w:color="auto"/>
        <w:left w:val="none" w:sz="0" w:space="0" w:color="auto"/>
        <w:bottom w:val="none" w:sz="0" w:space="0" w:color="auto"/>
        <w:right w:val="none" w:sz="0" w:space="0" w:color="auto"/>
      </w:divBdr>
    </w:div>
    <w:div w:id="2119254128">
      <w:bodyDiv w:val="1"/>
      <w:marLeft w:val="0"/>
      <w:marRight w:val="0"/>
      <w:marTop w:val="0"/>
      <w:marBottom w:val="0"/>
      <w:divBdr>
        <w:top w:val="none" w:sz="0" w:space="0" w:color="auto"/>
        <w:left w:val="none" w:sz="0" w:space="0" w:color="auto"/>
        <w:bottom w:val="none" w:sz="0" w:space="0" w:color="auto"/>
        <w:right w:val="none" w:sz="0" w:space="0" w:color="auto"/>
      </w:divBdr>
    </w:div>
    <w:div w:id="2119325634">
      <w:bodyDiv w:val="1"/>
      <w:marLeft w:val="0"/>
      <w:marRight w:val="0"/>
      <w:marTop w:val="0"/>
      <w:marBottom w:val="0"/>
      <w:divBdr>
        <w:top w:val="none" w:sz="0" w:space="0" w:color="auto"/>
        <w:left w:val="none" w:sz="0" w:space="0" w:color="auto"/>
        <w:bottom w:val="none" w:sz="0" w:space="0" w:color="auto"/>
        <w:right w:val="none" w:sz="0" w:space="0" w:color="auto"/>
      </w:divBdr>
    </w:div>
    <w:div w:id="2119372709">
      <w:bodyDiv w:val="1"/>
      <w:marLeft w:val="0"/>
      <w:marRight w:val="0"/>
      <w:marTop w:val="0"/>
      <w:marBottom w:val="0"/>
      <w:divBdr>
        <w:top w:val="none" w:sz="0" w:space="0" w:color="auto"/>
        <w:left w:val="none" w:sz="0" w:space="0" w:color="auto"/>
        <w:bottom w:val="none" w:sz="0" w:space="0" w:color="auto"/>
        <w:right w:val="none" w:sz="0" w:space="0" w:color="auto"/>
      </w:divBdr>
    </w:div>
    <w:div w:id="2119443224">
      <w:bodyDiv w:val="1"/>
      <w:marLeft w:val="0"/>
      <w:marRight w:val="0"/>
      <w:marTop w:val="0"/>
      <w:marBottom w:val="0"/>
      <w:divBdr>
        <w:top w:val="none" w:sz="0" w:space="0" w:color="auto"/>
        <w:left w:val="none" w:sz="0" w:space="0" w:color="auto"/>
        <w:bottom w:val="none" w:sz="0" w:space="0" w:color="auto"/>
        <w:right w:val="none" w:sz="0" w:space="0" w:color="auto"/>
      </w:divBdr>
    </w:div>
    <w:div w:id="2119449560">
      <w:bodyDiv w:val="1"/>
      <w:marLeft w:val="0"/>
      <w:marRight w:val="0"/>
      <w:marTop w:val="0"/>
      <w:marBottom w:val="0"/>
      <w:divBdr>
        <w:top w:val="none" w:sz="0" w:space="0" w:color="auto"/>
        <w:left w:val="none" w:sz="0" w:space="0" w:color="auto"/>
        <w:bottom w:val="none" w:sz="0" w:space="0" w:color="auto"/>
        <w:right w:val="none" w:sz="0" w:space="0" w:color="auto"/>
      </w:divBdr>
    </w:div>
    <w:div w:id="2119517503">
      <w:bodyDiv w:val="1"/>
      <w:marLeft w:val="0"/>
      <w:marRight w:val="0"/>
      <w:marTop w:val="0"/>
      <w:marBottom w:val="0"/>
      <w:divBdr>
        <w:top w:val="none" w:sz="0" w:space="0" w:color="auto"/>
        <w:left w:val="none" w:sz="0" w:space="0" w:color="auto"/>
        <w:bottom w:val="none" w:sz="0" w:space="0" w:color="auto"/>
        <w:right w:val="none" w:sz="0" w:space="0" w:color="auto"/>
      </w:divBdr>
    </w:div>
    <w:div w:id="2119640298">
      <w:bodyDiv w:val="1"/>
      <w:marLeft w:val="0"/>
      <w:marRight w:val="0"/>
      <w:marTop w:val="0"/>
      <w:marBottom w:val="0"/>
      <w:divBdr>
        <w:top w:val="none" w:sz="0" w:space="0" w:color="auto"/>
        <w:left w:val="none" w:sz="0" w:space="0" w:color="auto"/>
        <w:bottom w:val="none" w:sz="0" w:space="0" w:color="auto"/>
        <w:right w:val="none" w:sz="0" w:space="0" w:color="auto"/>
      </w:divBdr>
    </w:div>
    <w:div w:id="2119718647">
      <w:bodyDiv w:val="1"/>
      <w:marLeft w:val="0"/>
      <w:marRight w:val="0"/>
      <w:marTop w:val="0"/>
      <w:marBottom w:val="0"/>
      <w:divBdr>
        <w:top w:val="none" w:sz="0" w:space="0" w:color="auto"/>
        <w:left w:val="none" w:sz="0" w:space="0" w:color="auto"/>
        <w:bottom w:val="none" w:sz="0" w:space="0" w:color="auto"/>
        <w:right w:val="none" w:sz="0" w:space="0" w:color="auto"/>
      </w:divBdr>
    </w:div>
    <w:div w:id="2119905299">
      <w:bodyDiv w:val="1"/>
      <w:marLeft w:val="0"/>
      <w:marRight w:val="0"/>
      <w:marTop w:val="0"/>
      <w:marBottom w:val="0"/>
      <w:divBdr>
        <w:top w:val="none" w:sz="0" w:space="0" w:color="auto"/>
        <w:left w:val="none" w:sz="0" w:space="0" w:color="auto"/>
        <w:bottom w:val="none" w:sz="0" w:space="0" w:color="auto"/>
        <w:right w:val="none" w:sz="0" w:space="0" w:color="auto"/>
      </w:divBdr>
    </w:div>
    <w:div w:id="2119909953">
      <w:bodyDiv w:val="1"/>
      <w:marLeft w:val="0"/>
      <w:marRight w:val="0"/>
      <w:marTop w:val="0"/>
      <w:marBottom w:val="0"/>
      <w:divBdr>
        <w:top w:val="none" w:sz="0" w:space="0" w:color="auto"/>
        <w:left w:val="none" w:sz="0" w:space="0" w:color="auto"/>
        <w:bottom w:val="none" w:sz="0" w:space="0" w:color="auto"/>
        <w:right w:val="none" w:sz="0" w:space="0" w:color="auto"/>
      </w:divBdr>
    </w:div>
    <w:div w:id="2120367253">
      <w:bodyDiv w:val="1"/>
      <w:marLeft w:val="0"/>
      <w:marRight w:val="0"/>
      <w:marTop w:val="0"/>
      <w:marBottom w:val="0"/>
      <w:divBdr>
        <w:top w:val="none" w:sz="0" w:space="0" w:color="auto"/>
        <w:left w:val="none" w:sz="0" w:space="0" w:color="auto"/>
        <w:bottom w:val="none" w:sz="0" w:space="0" w:color="auto"/>
        <w:right w:val="none" w:sz="0" w:space="0" w:color="auto"/>
      </w:divBdr>
    </w:div>
    <w:div w:id="2120484156">
      <w:bodyDiv w:val="1"/>
      <w:marLeft w:val="0"/>
      <w:marRight w:val="0"/>
      <w:marTop w:val="0"/>
      <w:marBottom w:val="0"/>
      <w:divBdr>
        <w:top w:val="none" w:sz="0" w:space="0" w:color="auto"/>
        <w:left w:val="none" w:sz="0" w:space="0" w:color="auto"/>
        <w:bottom w:val="none" w:sz="0" w:space="0" w:color="auto"/>
        <w:right w:val="none" w:sz="0" w:space="0" w:color="auto"/>
      </w:divBdr>
    </w:div>
    <w:div w:id="2121214966">
      <w:bodyDiv w:val="1"/>
      <w:marLeft w:val="0"/>
      <w:marRight w:val="0"/>
      <w:marTop w:val="0"/>
      <w:marBottom w:val="0"/>
      <w:divBdr>
        <w:top w:val="none" w:sz="0" w:space="0" w:color="auto"/>
        <w:left w:val="none" w:sz="0" w:space="0" w:color="auto"/>
        <w:bottom w:val="none" w:sz="0" w:space="0" w:color="auto"/>
        <w:right w:val="none" w:sz="0" w:space="0" w:color="auto"/>
      </w:divBdr>
    </w:div>
    <w:div w:id="2121338191">
      <w:bodyDiv w:val="1"/>
      <w:marLeft w:val="0"/>
      <w:marRight w:val="0"/>
      <w:marTop w:val="0"/>
      <w:marBottom w:val="0"/>
      <w:divBdr>
        <w:top w:val="none" w:sz="0" w:space="0" w:color="auto"/>
        <w:left w:val="none" w:sz="0" w:space="0" w:color="auto"/>
        <w:bottom w:val="none" w:sz="0" w:space="0" w:color="auto"/>
        <w:right w:val="none" w:sz="0" w:space="0" w:color="auto"/>
      </w:divBdr>
    </w:div>
    <w:div w:id="2121367509">
      <w:bodyDiv w:val="1"/>
      <w:marLeft w:val="0"/>
      <w:marRight w:val="0"/>
      <w:marTop w:val="0"/>
      <w:marBottom w:val="0"/>
      <w:divBdr>
        <w:top w:val="none" w:sz="0" w:space="0" w:color="auto"/>
        <w:left w:val="none" w:sz="0" w:space="0" w:color="auto"/>
        <w:bottom w:val="none" w:sz="0" w:space="0" w:color="auto"/>
        <w:right w:val="none" w:sz="0" w:space="0" w:color="auto"/>
      </w:divBdr>
    </w:div>
    <w:div w:id="2121412824">
      <w:bodyDiv w:val="1"/>
      <w:marLeft w:val="0"/>
      <w:marRight w:val="0"/>
      <w:marTop w:val="0"/>
      <w:marBottom w:val="0"/>
      <w:divBdr>
        <w:top w:val="none" w:sz="0" w:space="0" w:color="auto"/>
        <w:left w:val="none" w:sz="0" w:space="0" w:color="auto"/>
        <w:bottom w:val="none" w:sz="0" w:space="0" w:color="auto"/>
        <w:right w:val="none" w:sz="0" w:space="0" w:color="auto"/>
      </w:divBdr>
    </w:div>
    <w:div w:id="2121492266">
      <w:bodyDiv w:val="1"/>
      <w:marLeft w:val="0"/>
      <w:marRight w:val="0"/>
      <w:marTop w:val="0"/>
      <w:marBottom w:val="0"/>
      <w:divBdr>
        <w:top w:val="none" w:sz="0" w:space="0" w:color="auto"/>
        <w:left w:val="none" w:sz="0" w:space="0" w:color="auto"/>
        <w:bottom w:val="none" w:sz="0" w:space="0" w:color="auto"/>
        <w:right w:val="none" w:sz="0" w:space="0" w:color="auto"/>
      </w:divBdr>
    </w:div>
    <w:div w:id="2121559087">
      <w:bodyDiv w:val="1"/>
      <w:marLeft w:val="0"/>
      <w:marRight w:val="0"/>
      <w:marTop w:val="0"/>
      <w:marBottom w:val="0"/>
      <w:divBdr>
        <w:top w:val="none" w:sz="0" w:space="0" w:color="auto"/>
        <w:left w:val="none" w:sz="0" w:space="0" w:color="auto"/>
        <w:bottom w:val="none" w:sz="0" w:space="0" w:color="auto"/>
        <w:right w:val="none" w:sz="0" w:space="0" w:color="auto"/>
      </w:divBdr>
    </w:div>
    <w:div w:id="2121602980">
      <w:bodyDiv w:val="1"/>
      <w:marLeft w:val="0"/>
      <w:marRight w:val="0"/>
      <w:marTop w:val="0"/>
      <w:marBottom w:val="0"/>
      <w:divBdr>
        <w:top w:val="none" w:sz="0" w:space="0" w:color="auto"/>
        <w:left w:val="none" w:sz="0" w:space="0" w:color="auto"/>
        <w:bottom w:val="none" w:sz="0" w:space="0" w:color="auto"/>
        <w:right w:val="none" w:sz="0" w:space="0" w:color="auto"/>
      </w:divBdr>
    </w:div>
    <w:div w:id="2121753794">
      <w:bodyDiv w:val="1"/>
      <w:marLeft w:val="0"/>
      <w:marRight w:val="0"/>
      <w:marTop w:val="0"/>
      <w:marBottom w:val="0"/>
      <w:divBdr>
        <w:top w:val="none" w:sz="0" w:space="0" w:color="auto"/>
        <w:left w:val="none" w:sz="0" w:space="0" w:color="auto"/>
        <w:bottom w:val="none" w:sz="0" w:space="0" w:color="auto"/>
        <w:right w:val="none" w:sz="0" w:space="0" w:color="auto"/>
      </w:divBdr>
    </w:div>
    <w:div w:id="2121795984">
      <w:bodyDiv w:val="1"/>
      <w:marLeft w:val="0"/>
      <w:marRight w:val="0"/>
      <w:marTop w:val="0"/>
      <w:marBottom w:val="0"/>
      <w:divBdr>
        <w:top w:val="none" w:sz="0" w:space="0" w:color="auto"/>
        <w:left w:val="none" w:sz="0" w:space="0" w:color="auto"/>
        <w:bottom w:val="none" w:sz="0" w:space="0" w:color="auto"/>
        <w:right w:val="none" w:sz="0" w:space="0" w:color="auto"/>
      </w:divBdr>
    </w:div>
    <w:div w:id="2122062930">
      <w:bodyDiv w:val="1"/>
      <w:marLeft w:val="0"/>
      <w:marRight w:val="0"/>
      <w:marTop w:val="0"/>
      <w:marBottom w:val="0"/>
      <w:divBdr>
        <w:top w:val="none" w:sz="0" w:space="0" w:color="auto"/>
        <w:left w:val="none" w:sz="0" w:space="0" w:color="auto"/>
        <w:bottom w:val="none" w:sz="0" w:space="0" w:color="auto"/>
        <w:right w:val="none" w:sz="0" w:space="0" w:color="auto"/>
      </w:divBdr>
    </w:div>
    <w:div w:id="2122261205">
      <w:bodyDiv w:val="1"/>
      <w:marLeft w:val="0"/>
      <w:marRight w:val="0"/>
      <w:marTop w:val="0"/>
      <w:marBottom w:val="0"/>
      <w:divBdr>
        <w:top w:val="none" w:sz="0" w:space="0" w:color="auto"/>
        <w:left w:val="none" w:sz="0" w:space="0" w:color="auto"/>
        <w:bottom w:val="none" w:sz="0" w:space="0" w:color="auto"/>
        <w:right w:val="none" w:sz="0" w:space="0" w:color="auto"/>
      </w:divBdr>
    </w:div>
    <w:div w:id="2122794567">
      <w:bodyDiv w:val="1"/>
      <w:marLeft w:val="0"/>
      <w:marRight w:val="0"/>
      <w:marTop w:val="0"/>
      <w:marBottom w:val="0"/>
      <w:divBdr>
        <w:top w:val="none" w:sz="0" w:space="0" w:color="auto"/>
        <w:left w:val="none" w:sz="0" w:space="0" w:color="auto"/>
        <w:bottom w:val="none" w:sz="0" w:space="0" w:color="auto"/>
        <w:right w:val="none" w:sz="0" w:space="0" w:color="auto"/>
      </w:divBdr>
    </w:div>
    <w:div w:id="2122914729">
      <w:bodyDiv w:val="1"/>
      <w:marLeft w:val="0"/>
      <w:marRight w:val="0"/>
      <w:marTop w:val="0"/>
      <w:marBottom w:val="0"/>
      <w:divBdr>
        <w:top w:val="none" w:sz="0" w:space="0" w:color="auto"/>
        <w:left w:val="none" w:sz="0" w:space="0" w:color="auto"/>
        <w:bottom w:val="none" w:sz="0" w:space="0" w:color="auto"/>
        <w:right w:val="none" w:sz="0" w:space="0" w:color="auto"/>
      </w:divBdr>
    </w:div>
    <w:div w:id="2122918234">
      <w:bodyDiv w:val="1"/>
      <w:marLeft w:val="0"/>
      <w:marRight w:val="0"/>
      <w:marTop w:val="0"/>
      <w:marBottom w:val="0"/>
      <w:divBdr>
        <w:top w:val="none" w:sz="0" w:space="0" w:color="auto"/>
        <w:left w:val="none" w:sz="0" w:space="0" w:color="auto"/>
        <w:bottom w:val="none" w:sz="0" w:space="0" w:color="auto"/>
        <w:right w:val="none" w:sz="0" w:space="0" w:color="auto"/>
      </w:divBdr>
    </w:div>
    <w:div w:id="2122989056">
      <w:bodyDiv w:val="1"/>
      <w:marLeft w:val="0"/>
      <w:marRight w:val="0"/>
      <w:marTop w:val="0"/>
      <w:marBottom w:val="0"/>
      <w:divBdr>
        <w:top w:val="none" w:sz="0" w:space="0" w:color="auto"/>
        <w:left w:val="none" w:sz="0" w:space="0" w:color="auto"/>
        <w:bottom w:val="none" w:sz="0" w:space="0" w:color="auto"/>
        <w:right w:val="none" w:sz="0" w:space="0" w:color="auto"/>
      </w:divBdr>
    </w:div>
    <w:div w:id="2122989249">
      <w:bodyDiv w:val="1"/>
      <w:marLeft w:val="0"/>
      <w:marRight w:val="0"/>
      <w:marTop w:val="0"/>
      <w:marBottom w:val="0"/>
      <w:divBdr>
        <w:top w:val="none" w:sz="0" w:space="0" w:color="auto"/>
        <w:left w:val="none" w:sz="0" w:space="0" w:color="auto"/>
        <w:bottom w:val="none" w:sz="0" w:space="0" w:color="auto"/>
        <w:right w:val="none" w:sz="0" w:space="0" w:color="auto"/>
      </w:divBdr>
    </w:div>
    <w:div w:id="2123302366">
      <w:bodyDiv w:val="1"/>
      <w:marLeft w:val="0"/>
      <w:marRight w:val="0"/>
      <w:marTop w:val="0"/>
      <w:marBottom w:val="0"/>
      <w:divBdr>
        <w:top w:val="none" w:sz="0" w:space="0" w:color="auto"/>
        <w:left w:val="none" w:sz="0" w:space="0" w:color="auto"/>
        <w:bottom w:val="none" w:sz="0" w:space="0" w:color="auto"/>
        <w:right w:val="none" w:sz="0" w:space="0" w:color="auto"/>
      </w:divBdr>
    </w:div>
    <w:div w:id="2123378239">
      <w:bodyDiv w:val="1"/>
      <w:marLeft w:val="0"/>
      <w:marRight w:val="0"/>
      <w:marTop w:val="0"/>
      <w:marBottom w:val="0"/>
      <w:divBdr>
        <w:top w:val="none" w:sz="0" w:space="0" w:color="auto"/>
        <w:left w:val="none" w:sz="0" w:space="0" w:color="auto"/>
        <w:bottom w:val="none" w:sz="0" w:space="0" w:color="auto"/>
        <w:right w:val="none" w:sz="0" w:space="0" w:color="auto"/>
      </w:divBdr>
    </w:div>
    <w:div w:id="2123381739">
      <w:bodyDiv w:val="1"/>
      <w:marLeft w:val="0"/>
      <w:marRight w:val="0"/>
      <w:marTop w:val="0"/>
      <w:marBottom w:val="0"/>
      <w:divBdr>
        <w:top w:val="none" w:sz="0" w:space="0" w:color="auto"/>
        <w:left w:val="none" w:sz="0" w:space="0" w:color="auto"/>
        <w:bottom w:val="none" w:sz="0" w:space="0" w:color="auto"/>
        <w:right w:val="none" w:sz="0" w:space="0" w:color="auto"/>
      </w:divBdr>
    </w:div>
    <w:div w:id="2123526242">
      <w:bodyDiv w:val="1"/>
      <w:marLeft w:val="0"/>
      <w:marRight w:val="0"/>
      <w:marTop w:val="0"/>
      <w:marBottom w:val="0"/>
      <w:divBdr>
        <w:top w:val="none" w:sz="0" w:space="0" w:color="auto"/>
        <w:left w:val="none" w:sz="0" w:space="0" w:color="auto"/>
        <w:bottom w:val="none" w:sz="0" w:space="0" w:color="auto"/>
        <w:right w:val="none" w:sz="0" w:space="0" w:color="auto"/>
      </w:divBdr>
    </w:div>
    <w:div w:id="2123718294">
      <w:bodyDiv w:val="1"/>
      <w:marLeft w:val="0"/>
      <w:marRight w:val="0"/>
      <w:marTop w:val="0"/>
      <w:marBottom w:val="0"/>
      <w:divBdr>
        <w:top w:val="none" w:sz="0" w:space="0" w:color="auto"/>
        <w:left w:val="none" w:sz="0" w:space="0" w:color="auto"/>
        <w:bottom w:val="none" w:sz="0" w:space="0" w:color="auto"/>
        <w:right w:val="none" w:sz="0" w:space="0" w:color="auto"/>
      </w:divBdr>
    </w:div>
    <w:div w:id="2123767813">
      <w:bodyDiv w:val="1"/>
      <w:marLeft w:val="0"/>
      <w:marRight w:val="0"/>
      <w:marTop w:val="0"/>
      <w:marBottom w:val="0"/>
      <w:divBdr>
        <w:top w:val="none" w:sz="0" w:space="0" w:color="auto"/>
        <w:left w:val="none" w:sz="0" w:space="0" w:color="auto"/>
        <w:bottom w:val="none" w:sz="0" w:space="0" w:color="auto"/>
        <w:right w:val="none" w:sz="0" w:space="0" w:color="auto"/>
      </w:divBdr>
    </w:div>
    <w:div w:id="2123841909">
      <w:bodyDiv w:val="1"/>
      <w:marLeft w:val="0"/>
      <w:marRight w:val="0"/>
      <w:marTop w:val="0"/>
      <w:marBottom w:val="0"/>
      <w:divBdr>
        <w:top w:val="none" w:sz="0" w:space="0" w:color="auto"/>
        <w:left w:val="none" w:sz="0" w:space="0" w:color="auto"/>
        <w:bottom w:val="none" w:sz="0" w:space="0" w:color="auto"/>
        <w:right w:val="none" w:sz="0" w:space="0" w:color="auto"/>
      </w:divBdr>
    </w:div>
    <w:div w:id="2124035959">
      <w:bodyDiv w:val="1"/>
      <w:marLeft w:val="0"/>
      <w:marRight w:val="0"/>
      <w:marTop w:val="0"/>
      <w:marBottom w:val="0"/>
      <w:divBdr>
        <w:top w:val="none" w:sz="0" w:space="0" w:color="auto"/>
        <w:left w:val="none" w:sz="0" w:space="0" w:color="auto"/>
        <w:bottom w:val="none" w:sz="0" w:space="0" w:color="auto"/>
        <w:right w:val="none" w:sz="0" w:space="0" w:color="auto"/>
      </w:divBdr>
    </w:div>
    <w:div w:id="2124180366">
      <w:bodyDiv w:val="1"/>
      <w:marLeft w:val="0"/>
      <w:marRight w:val="0"/>
      <w:marTop w:val="0"/>
      <w:marBottom w:val="0"/>
      <w:divBdr>
        <w:top w:val="none" w:sz="0" w:space="0" w:color="auto"/>
        <w:left w:val="none" w:sz="0" w:space="0" w:color="auto"/>
        <w:bottom w:val="none" w:sz="0" w:space="0" w:color="auto"/>
        <w:right w:val="none" w:sz="0" w:space="0" w:color="auto"/>
      </w:divBdr>
    </w:div>
    <w:div w:id="2124225014">
      <w:bodyDiv w:val="1"/>
      <w:marLeft w:val="0"/>
      <w:marRight w:val="0"/>
      <w:marTop w:val="0"/>
      <w:marBottom w:val="0"/>
      <w:divBdr>
        <w:top w:val="none" w:sz="0" w:space="0" w:color="auto"/>
        <w:left w:val="none" w:sz="0" w:space="0" w:color="auto"/>
        <w:bottom w:val="none" w:sz="0" w:space="0" w:color="auto"/>
        <w:right w:val="none" w:sz="0" w:space="0" w:color="auto"/>
      </w:divBdr>
    </w:div>
    <w:div w:id="2124300251">
      <w:bodyDiv w:val="1"/>
      <w:marLeft w:val="0"/>
      <w:marRight w:val="0"/>
      <w:marTop w:val="0"/>
      <w:marBottom w:val="0"/>
      <w:divBdr>
        <w:top w:val="none" w:sz="0" w:space="0" w:color="auto"/>
        <w:left w:val="none" w:sz="0" w:space="0" w:color="auto"/>
        <w:bottom w:val="none" w:sz="0" w:space="0" w:color="auto"/>
        <w:right w:val="none" w:sz="0" w:space="0" w:color="auto"/>
      </w:divBdr>
    </w:div>
    <w:div w:id="2124613695">
      <w:bodyDiv w:val="1"/>
      <w:marLeft w:val="0"/>
      <w:marRight w:val="0"/>
      <w:marTop w:val="0"/>
      <w:marBottom w:val="0"/>
      <w:divBdr>
        <w:top w:val="none" w:sz="0" w:space="0" w:color="auto"/>
        <w:left w:val="none" w:sz="0" w:space="0" w:color="auto"/>
        <w:bottom w:val="none" w:sz="0" w:space="0" w:color="auto"/>
        <w:right w:val="none" w:sz="0" w:space="0" w:color="auto"/>
      </w:divBdr>
    </w:div>
    <w:div w:id="2124766715">
      <w:bodyDiv w:val="1"/>
      <w:marLeft w:val="0"/>
      <w:marRight w:val="0"/>
      <w:marTop w:val="0"/>
      <w:marBottom w:val="0"/>
      <w:divBdr>
        <w:top w:val="none" w:sz="0" w:space="0" w:color="auto"/>
        <w:left w:val="none" w:sz="0" w:space="0" w:color="auto"/>
        <w:bottom w:val="none" w:sz="0" w:space="0" w:color="auto"/>
        <w:right w:val="none" w:sz="0" w:space="0" w:color="auto"/>
      </w:divBdr>
    </w:div>
    <w:div w:id="2124839150">
      <w:bodyDiv w:val="1"/>
      <w:marLeft w:val="0"/>
      <w:marRight w:val="0"/>
      <w:marTop w:val="0"/>
      <w:marBottom w:val="0"/>
      <w:divBdr>
        <w:top w:val="none" w:sz="0" w:space="0" w:color="auto"/>
        <w:left w:val="none" w:sz="0" w:space="0" w:color="auto"/>
        <w:bottom w:val="none" w:sz="0" w:space="0" w:color="auto"/>
        <w:right w:val="none" w:sz="0" w:space="0" w:color="auto"/>
      </w:divBdr>
    </w:div>
    <w:div w:id="2124957532">
      <w:bodyDiv w:val="1"/>
      <w:marLeft w:val="0"/>
      <w:marRight w:val="0"/>
      <w:marTop w:val="0"/>
      <w:marBottom w:val="0"/>
      <w:divBdr>
        <w:top w:val="none" w:sz="0" w:space="0" w:color="auto"/>
        <w:left w:val="none" w:sz="0" w:space="0" w:color="auto"/>
        <w:bottom w:val="none" w:sz="0" w:space="0" w:color="auto"/>
        <w:right w:val="none" w:sz="0" w:space="0" w:color="auto"/>
      </w:divBdr>
    </w:div>
    <w:div w:id="2125028228">
      <w:bodyDiv w:val="1"/>
      <w:marLeft w:val="0"/>
      <w:marRight w:val="0"/>
      <w:marTop w:val="0"/>
      <w:marBottom w:val="0"/>
      <w:divBdr>
        <w:top w:val="none" w:sz="0" w:space="0" w:color="auto"/>
        <w:left w:val="none" w:sz="0" w:space="0" w:color="auto"/>
        <w:bottom w:val="none" w:sz="0" w:space="0" w:color="auto"/>
        <w:right w:val="none" w:sz="0" w:space="0" w:color="auto"/>
      </w:divBdr>
    </w:div>
    <w:div w:id="2125146643">
      <w:bodyDiv w:val="1"/>
      <w:marLeft w:val="0"/>
      <w:marRight w:val="0"/>
      <w:marTop w:val="0"/>
      <w:marBottom w:val="0"/>
      <w:divBdr>
        <w:top w:val="none" w:sz="0" w:space="0" w:color="auto"/>
        <w:left w:val="none" w:sz="0" w:space="0" w:color="auto"/>
        <w:bottom w:val="none" w:sz="0" w:space="0" w:color="auto"/>
        <w:right w:val="none" w:sz="0" w:space="0" w:color="auto"/>
      </w:divBdr>
    </w:div>
    <w:div w:id="2125151458">
      <w:bodyDiv w:val="1"/>
      <w:marLeft w:val="0"/>
      <w:marRight w:val="0"/>
      <w:marTop w:val="0"/>
      <w:marBottom w:val="0"/>
      <w:divBdr>
        <w:top w:val="none" w:sz="0" w:space="0" w:color="auto"/>
        <w:left w:val="none" w:sz="0" w:space="0" w:color="auto"/>
        <w:bottom w:val="none" w:sz="0" w:space="0" w:color="auto"/>
        <w:right w:val="none" w:sz="0" w:space="0" w:color="auto"/>
      </w:divBdr>
    </w:div>
    <w:div w:id="2125534396">
      <w:bodyDiv w:val="1"/>
      <w:marLeft w:val="0"/>
      <w:marRight w:val="0"/>
      <w:marTop w:val="0"/>
      <w:marBottom w:val="0"/>
      <w:divBdr>
        <w:top w:val="none" w:sz="0" w:space="0" w:color="auto"/>
        <w:left w:val="none" w:sz="0" w:space="0" w:color="auto"/>
        <w:bottom w:val="none" w:sz="0" w:space="0" w:color="auto"/>
        <w:right w:val="none" w:sz="0" w:space="0" w:color="auto"/>
      </w:divBdr>
    </w:div>
    <w:div w:id="2125686449">
      <w:bodyDiv w:val="1"/>
      <w:marLeft w:val="0"/>
      <w:marRight w:val="0"/>
      <w:marTop w:val="0"/>
      <w:marBottom w:val="0"/>
      <w:divBdr>
        <w:top w:val="none" w:sz="0" w:space="0" w:color="auto"/>
        <w:left w:val="none" w:sz="0" w:space="0" w:color="auto"/>
        <w:bottom w:val="none" w:sz="0" w:space="0" w:color="auto"/>
        <w:right w:val="none" w:sz="0" w:space="0" w:color="auto"/>
      </w:divBdr>
    </w:div>
    <w:div w:id="2125995496">
      <w:bodyDiv w:val="1"/>
      <w:marLeft w:val="0"/>
      <w:marRight w:val="0"/>
      <w:marTop w:val="0"/>
      <w:marBottom w:val="0"/>
      <w:divBdr>
        <w:top w:val="none" w:sz="0" w:space="0" w:color="auto"/>
        <w:left w:val="none" w:sz="0" w:space="0" w:color="auto"/>
        <w:bottom w:val="none" w:sz="0" w:space="0" w:color="auto"/>
        <w:right w:val="none" w:sz="0" w:space="0" w:color="auto"/>
      </w:divBdr>
    </w:div>
    <w:div w:id="2126002349">
      <w:bodyDiv w:val="1"/>
      <w:marLeft w:val="0"/>
      <w:marRight w:val="0"/>
      <w:marTop w:val="0"/>
      <w:marBottom w:val="0"/>
      <w:divBdr>
        <w:top w:val="none" w:sz="0" w:space="0" w:color="auto"/>
        <w:left w:val="none" w:sz="0" w:space="0" w:color="auto"/>
        <w:bottom w:val="none" w:sz="0" w:space="0" w:color="auto"/>
        <w:right w:val="none" w:sz="0" w:space="0" w:color="auto"/>
      </w:divBdr>
    </w:div>
    <w:div w:id="2126069970">
      <w:bodyDiv w:val="1"/>
      <w:marLeft w:val="0"/>
      <w:marRight w:val="0"/>
      <w:marTop w:val="0"/>
      <w:marBottom w:val="0"/>
      <w:divBdr>
        <w:top w:val="none" w:sz="0" w:space="0" w:color="auto"/>
        <w:left w:val="none" w:sz="0" w:space="0" w:color="auto"/>
        <w:bottom w:val="none" w:sz="0" w:space="0" w:color="auto"/>
        <w:right w:val="none" w:sz="0" w:space="0" w:color="auto"/>
      </w:divBdr>
    </w:div>
    <w:div w:id="2126071601">
      <w:bodyDiv w:val="1"/>
      <w:marLeft w:val="0"/>
      <w:marRight w:val="0"/>
      <w:marTop w:val="0"/>
      <w:marBottom w:val="0"/>
      <w:divBdr>
        <w:top w:val="none" w:sz="0" w:space="0" w:color="auto"/>
        <w:left w:val="none" w:sz="0" w:space="0" w:color="auto"/>
        <w:bottom w:val="none" w:sz="0" w:space="0" w:color="auto"/>
        <w:right w:val="none" w:sz="0" w:space="0" w:color="auto"/>
      </w:divBdr>
    </w:div>
    <w:div w:id="2126078832">
      <w:bodyDiv w:val="1"/>
      <w:marLeft w:val="0"/>
      <w:marRight w:val="0"/>
      <w:marTop w:val="0"/>
      <w:marBottom w:val="0"/>
      <w:divBdr>
        <w:top w:val="none" w:sz="0" w:space="0" w:color="auto"/>
        <w:left w:val="none" w:sz="0" w:space="0" w:color="auto"/>
        <w:bottom w:val="none" w:sz="0" w:space="0" w:color="auto"/>
        <w:right w:val="none" w:sz="0" w:space="0" w:color="auto"/>
      </w:divBdr>
    </w:div>
    <w:div w:id="2126149253">
      <w:bodyDiv w:val="1"/>
      <w:marLeft w:val="0"/>
      <w:marRight w:val="0"/>
      <w:marTop w:val="0"/>
      <w:marBottom w:val="0"/>
      <w:divBdr>
        <w:top w:val="none" w:sz="0" w:space="0" w:color="auto"/>
        <w:left w:val="none" w:sz="0" w:space="0" w:color="auto"/>
        <w:bottom w:val="none" w:sz="0" w:space="0" w:color="auto"/>
        <w:right w:val="none" w:sz="0" w:space="0" w:color="auto"/>
      </w:divBdr>
    </w:div>
    <w:div w:id="2126266369">
      <w:bodyDiv w:val="1"/>
      <w:marLeft w:val="0"/>
      <w:marRight w:val="0"/>
      <w:marTop w:val="0"/>
      <w:marBottom w:val="0"/>
      <w:divBdr>
        <w:top w:val="none" w:sz="0" w:space="0" w:color="auto"/>
        <w:left w:val="none" w:sz="0" w:space="0" w:color="auto"/>
        <w:bottom w:val="none" w:sz="0" w:space="0" w:color="auto"/>
        <w:right w:val="none" w:sz="0" w:space="0" w:color="auto"/>
      </w:divBdr>
    </w:div>
    <w:div w:id="2126654802">
      <w:bodyDiv w:val="1"/>
      <w:marLeft w:val="0"/>
      <w:marRight w:val="0"/>
      <w:marTop w:val="0"/>
      <w:marBottom w:val="0"/>
      <w:divBdr>
        <w:top w:val="none" w:sz="0" w:space="0" w:color="auto"/>
        <w:left w:val="none" w:sz="0" w:space="0" w:color="auto"/>
        <w:bottom w:val="none" w:sz="0" w:space="0" w:color="auto"/>
        <w:right w:val="none" w:sz="0" w:space="0" w:color="auto"/>
      </w:divBdr>
    </w:div>
    <w:div w:id="2126655484">
      <w:bodyDiv w:val="1"/>
      <w:marLeft w:val="0"/>
      <w:marRight w:val="0"/>
      <w:marTop w:val="0"/>
      <w:marBottom w:val="0"/>
      <w:divBdr>
        <w:top w:val="none" w:sz="0" w:space="0" w:color="auto"/>
        <w:left w:val="none" w:sz="0" w:space="0" w:color="auto"/>
        <w:bottom w:val="none" w:sz="0" w:space="0" w:color="auto"/>
        <w:right w:val="none" w:sz="0" w:space="0" w:color="auto"/>
      </w:divBdr>
    </w:div>
    <w:div w:id="2126659527">
      <w:bodyDiv w:val="1"/>
      <w:marLeft w:val="0"/>
      <w:marRight w:val="0"/>
      <w:marTop w:val="0"/>
      <w:marBottom w:val="0"/>
      <w:divBdr>
        <w:top w:val="none" w:sz="0" w:space="0" w:color="auto"/>
        <w:left w:val="none" w:sz="0" w:space="0" w:color="auto"/>
        <w:bottom w:val="none" w:sz="0" w:space="0" w:color="auto"/>
        <w:right w:val="none" w:sz="0" w:space="0" w:color="auto"/>
      </w:divBdr>
    </w:div>
    <w:div w:id="2126776054">
      <w:bodyDiv w:val="1"/>
      <w:marLeft w:val="0"/>
      <w:marRight w:val="0"/>
      <w:marTop w:val="0"/>
      <w:marBottom w:val="0"/>
      <w:divBdr>
        <w:top w:val="none" w:sz="0" w:space="0" w:color="auto"/>
        <w:left w:val="none" w:sz="0" w:space="0" w:color="auto"/>
        <w:bottom w:val="none" w:sz="0" w:space="0" w:color="auto"/>
        <w:right w:val="none" w:sz="0" w:space="0" w:color="auto"/>
      </w:divBdr>
    </w:div>
    <w:div w:id="2126804641">
      <w:bodyDiv w:val="1"/>
      <w:marLeft w:val="0"/>
      <w:marRight w:val="0"/>
      <w:marTop w:val="0"/>
      <w:marBottom w:val="0"/>
      <w:divBdr>
        <w:top w:val="none" w:sz="0" w:space="0" w:color="auto"/>
        <w:left w:val="none" w:sz="0" w:space="0" w:color="auto"/>
        <w:bottom w:val="none" w:sz="0" w:space="0" w:color="auto"/>
        <w:right w:val="none" w:sz="0" w:space="0" w:color="auto"/>
      </w:divBdr>
    </w:div>
    <w:div w:id="2126923224">
      <w:bodyDiv w:val="1"/>
      <w:marLeft w:val="0"/>
      <w:marRight w:val="0"/>
      <w:marTop w:val="0"/>
      <w:marBottom w:val="0"/>
      <w:divBdr>
        <w:top w:val="none" w:sz="0" w:space="0" w:color="auto"/>
        <w:left w:val="none" w:sz="0" w:space="0" w:color="auto"/>
        <w:bottom w:val="none" w:sz="0" w:space="0" w:color="auto"/>
        <w:right w:val="none" w:sz="0" w:space="0" w:color="auto"/>
      </w:divBdr>
    </w:div>
    <w:div w:id="2126999647">
      <w:bodyDiv w:val="1"/>
      <w:marLeft w:val="0"/>
      <w:marRight w:val="0"/>
      <w:marTop w:val="0"/>
      <w:marBottom w:val="0"/>
      <w:divBdr>
        <w:top w:val="none" w:sz="0" w:space="0" w:color="auto"/>
        <w:left w:val="none" w:sz="0" w:space="0" w:color="auto"/>
        <w:bottom w:val="none" w:sz="0" w:space="0" w:color="auto"/>
        <w:right w:val="none" w:sz="0" w:space="0" w:color="auto"/>
      </w:divBdr>
    </w:div>
    <w:div w:id="2126999974">
      <w:bodyDiv w:val="1"/>
      <w:marLeft w:val="0"/>
      <w:marRight w:val="0"/>
      <w:marTop w:val="0"/>
      <w:marBottom w:val="0"/>
      <w:divBdr>
        <w:top w:val="none" w:sz="0" w:space="0" w:color="auto"/>
        <w:left w:val="none" w:sz="0" w:space="0" w:color="auto"/>
        <w:bottom w:val="none" w:sz="0" w:space="0" w:color="auto"/>
        <w:right w:val="none" w:sz="0" w:space="0" w:color="auto"/>
      </w:divBdr>
    </w:div>
    <w:div w:id="2127041515">
      <w:bodyDiv w:val="1"/>
      <w:marLeft w:val="0"/>
      <w:marRight w:val="0"/>
      <w:marTop w:val="0"/>
      <w:marBottom w:val="0"/>
      <w:divBdr>
        <w:top w:val="none" w:sz="0" w:space="0" w:color="auto"/>
        <w:left w:val="none" w:sz="0" w:space="0" w:color="auto"/>
        <w:bottom w:val="none" w:sz="0" w:space="0" w:color="auto"/>
        <w:right w:val="none" w:sz="0" w:space="0" w:color="auto"/>
      </w:divBdr>
    </w:div>
    <w:div w:id="2127043166">
      <w:bodyDiv w:val="1"/>
      <w:marLeft w:val="0"/>
      <w:marRight w:val="0"/>
      <w:marTop w:val="0"/>
      <w:marBottom w:val="0"/>
      <w:divBdr>
        <w:top w:val="none" w:sz="0" w:space="0" w:color="auto"/>
        <w:left w:val="none" w:sz="0" w:space="0" w:color="auto"/>
        <w:bottom w:val="none" w:sz="0" w:space="0" w:color="auto"/>
        <w:right w:val="none" w:sz="0" w:space="0" w:color="auto"/>
      </w:divBdr>
    </w:div>
    <w:div w:id="2127111884">
      <w:bodyDiv w:val="1"/>
      <w:marLeft w:val="0"/>
      <w:marRight w:val="0"/>
      <w:marTop w:val="0"/>
      <w:marBottom w:val="0"/>
      <w:divBdr>
        <w:top w:val="none" w:sz="0" w:space="0" w:color="auto"/>
        <w:left w:val="none" w:sz="0" w:space="0" w:color="auto"/>
        <w:bottom w:val="none" w:sz="0" w:space="0" w:color="auto"/>
        <w:right w:val="none" w:sz="0" w:space="0" w:color="auto"/>
      </w:divBdr>
    </w:div>
    <w:div w:id="2127309581">
      <w:bodyDiv w:val="1"/>
      <w:marLeft w:val="0"/>
      <w:marRight w:val="0"/>
      <w:marTop w:val="0"/>
      <w:marBottom w:val="0"/>
      <w:divBdr>
        <w:top w:val="none" w:sz="0" w:space="0" w:color="auto"/>
        <w:left w:val="none" w:sz="0" w:space="0" w:color="auto"/>
        <w:bottom w:val="none" w:sz="0" w:space="0" w:color="auto"/>
        <w:right w:val="none" w:sz="0" w:space="0" w:color="auto"/>
      </w:divBdr>
    </w:div>
    <w:div w:id="2127311155">
      <w:bodyDiv w:val="1"/>
      <w:marLeft w:val="0"/>
      <w:marRight w:val="0"/>
      <w:marTop w:val="0"/>
      <w:marBottom w:val="0"/>
      <w:divBdr>
        <w:top w:val="none" w:sz="0" w:space="0" w:color="auto"/>
        <w:left w:val="none" w:sz="0" w:space="0" w:color="auto"/>
        <w:bottom w:val="none" w:sz="0" w:space="0" w:color="auto"/>
        <w:right w:val="none" w:sz="0" w:space="0" w:color="auto"/>
      </w:divBdr>
    </w:div>
    <w:div w:id="2127312523">
      <w:bodyDiv w:val="1"/>
      <w:marLeft w:val="0"/>
      <w:marRight w:val="0"/>
      <w:marTop w:val="0"/>
      <w:marBottom w:val="0"/>
      <w:divBdr>
        <w:top w:val="none" w:sz="0" w:space="0" w:color="auto"/>
        <w:left w:val="none" w:sz="0" w:space="0" w:color="auto"/>
        <w:bottom w:val="none" w:sz="0" w:space="0" w:color="auto"/>
        <w:right w:val="none" w:sz="0" w:space="0" w:color="auto"/>
      </w:divBdr>
    </w:div>
    <w:div w:id="2127457546">
      <w:bodyDiv w:val="1"/>
      <w:marLeft w:val="0"/>
      <w:marRight w:val="0"/>
      <w:marTop w:val="0"/>
      <w:marBottom w:val="0"/>
      <w:divBdr>
        <w:top w:val="none" w:sz="0" w:space="0" w:color="auto"/>
        <w:left w:val="none" w:sz="0" w:space="0" w:color="auto"/>
        <w:bottom w:val="none" w:sz="0" w:space="0" w:color="auto"/>
        <w:right w:val="none" w:sz="0" w:space="0" w:color="auto"/>
      </w:divBdr>
    </w:div>
    <w:div w:id="2127580365">
      <w:bodyDiv w:val="1"/>
      <w:marLeft w:val="0"/>
      <w:marRight w:val="0"/>
      <w:marTop w:val="0"/>
      <w:marBottom w:val="0"/>
      <w:divBdr>
        <w:top w:val="none" w:sz="0" w:space="0" w:color="auto"/>
        <w:left w:val="none" w:sz="0" w:space="0" w:color="auto"/>
        <w:bottom w:val="none" w:sz="0" w:space="0" w:color="auto"/>
        <w:right w:val="none" w:sz="0" w:space="0" w:color="auto"/>
      </w:divBdr>
    </w:div>
    <w:div w:id="2127772206">
      <w:bodyDiv w:val="1"/>
      <w:marLeft w:val="0"/>
      <w:marRight w:val="0"/>
      <w:marTop w:val="0"/>
      <w:marBottom w:val="0"/>
      <w:divBdr>
        <w:top w:val="none" w:sz="0" w:space="0" w:color="auto"/>
        <w:left w:val="none" w:sz="0" w:space="0" w:color="auto"/>
        <w:bottom w:val="none" w:sz="0" w:space="0" w:color="auto"/>
        <w:right w:val="none" w:sz="0" w:space="0" w:color="auto"/>
      </w:divBdr>
    </w:div>
    <w:div w:id="2127845536">
      <w:bodyDiv w:val="1"/>
      <w:marLeft w:val="0"/>
      <w:marRight w:val="0"/>
      <w:marTop w:val="0"/>
      <w:marBottom w:val="0"/>
      <w:divBdr>
        <w:top w:val="none" w:sz="0" w:space="0" w:color="auto"/>
        <w:left w:val="none" w:sz="0" w:space="0" w:color="auto"/>
        <w:bottom w:val="none" w:sz="0" w:space="0" w:color="auto"/>
        <w:right w:val="none" w:sz="0" w:space="0" w:color="auto"/>
      </w:divBdr>
    </w:div>
    <w:div w:id="2127848966">
      <w:bodyDiv w:val="1"/>
      <w:marLeft w:val="0"/>
      <w:marRight w:val="0"/>
      <w:marTop w:val="0"/>
      <w:marBottom w:val="0"/>
      <w:divBdr>
        <w:top w:val="none" w:sz="0" w:space="0" w:color="auto"/>
        <w:left w:val="none" w:sz="0" w:space="0" w:color="auto"/>
        <w:bottom w:val="none" w:sz="0" w:space="0" w:color="auto"/>
        <w:right w:val="none" w:sz="0" w:space="0" w:color="auto"/>
      </w:divBdr>
    </w:div>
    <w:div w:id="2128044327">
      <w:bodyDiv w:val="1"/>
      <w:marLeft w:val="0"/>
      <w:marRight w:val="0"/>
      <w:marTop w:val="0"/>
      <w:marBottom w:val="0"/>
      <w:divBdr>
        <w:top w:val="none" w:sz="0" w:space="0" w:color="auto"/>
        <w:left w:val="none" w:sz="0" w:space="0" w:color="auto"/>
        <w:bottom w:val="none" w:sz="0" w:space="0" w:color="auto"/>
        <w:right w:val="none" w:sz="0" w:space="0" w:color="auto"/>
      </w:divBdr>
    </w:div>
    <w:div w:id="2128159154">
      <w:bodyDiv w:val="1"/>
      <w:marLeft w:val="0"/>
      <w:marRight w:val="0"/>
      <w:marTop w:val="0"/>
      <w:marBottom w:val="0"/>
      <w:divBdr>
        <w:top w:val="none" w:sz="0" w:space="0" w:color="auto"/>
        <w:left w:val="none" w:sz="0" w:space="0" w:color="auto"/>
        <w:bottom w:val="none" w:sz="0" w:space="0" w:color="auto"/>
        <w:right w:val="none" w:sz="0" w:space="0" w:color="auto"/>
      </w:divBdr>
    </w:div>
    <w:div w:id="2128231311">
      <w:bodyDiv w:val="1"/>
      <w:marLeft w:val="0"/>
      <w:marRight w:val="0"/>
      <w:marTop w:val="0"/>
      <w:marBottom w:val="0"/>
      <w:divBdr>
        <w:top w:val="none" w:sz="0" w:space="0" w:color="auto"/>
        <w:left w:val="none" w:sz="0" w:space="0" w:color="auto"/>
        <w:bottom w:val="none" w:sz="0" w:space="0" w:color="auto"/>
        <w:right w:val="none" w:sz="0" w:space="0" w:color="auto"/>
      </w:divBdr>
    </w:div>
    <w:div w:id="2128621550">
      <w:bodyDiv w:val="1"/>
      <w:marLeft w:val="0"/>
      <w:marRight w:val="0"/>
      <w:marTop w:val="0"/>
      <w:marBottom w:val="0"/>
      <w:divBdr>
        <w:top w:val="none" w:sz="0" w:space="0" w:color="auto"/>
        <w:left w:val="none" w:sz="0" w:space="0" w:color="auto"/>
        <w:bottom w:val="none" w:sz="0" w:space="0" w:color="auto"/>
        <w:right w:val="none" w:sz="0" w:space="0" w:color="auto"/>
      </w:divBdr>
    </w:div>
    <w:div w:id="2128622524">
      <w:bodyDiv w:val="1"/>
      <w:marLeft w:val="0"/>
      <w:marRight w:val="0"/>
      <w:marTop w:val="0"/>
      <w:marBottom w:val="0"/>
      <w:divBdr>
        <w:top w:val="none" w:sz="0" w:space="0" w:color="auto"/>
        <w:left w:val="none" w:sz="0" w:space="0" w:color="auto"/>
        <w:bottom w:val="none" w:sz="0" w:space="0" w:color="auto"/>
        <w:right w:val="none" w:sz="0" w:space="0" w:color="auto"/>
      </w:divBdr>
    </w:div>
    <w:div w:id="2128696104">
      <w:bodyDiv w:val="1"/>
      <w:marLeft w:val="0"/>
      <w:marRight w:val="0"/>
      <w:marTop w:val="0"/>
      <w:marBottom w:val="0"/>
      <w:divBdr>
        <w:top w:val="none" w:sz="0" w:space="0" w:color="auto"/>
        <w:left w:val="none" w:sz="0" w:space="0" w:color="auto"/>
        <w:bottom w:val="none" w:sz="0" w:space="0" w:color="auto"/>
        <w:right w:val="none" w:sz="0" w:space="0" w:color="auto"/>
      </w:divBdr>
    </w:div>
    <w:div w:id="2128892982">
      <w:bodyDiv w:val="1"/>
      <w:marLeft w:val="0"/>
      <w:marRight w:val="0"/>
      <w:marTop w:val="0"/>
      <w:marBottom w:val="0"/>
      <w:divBdr>
        <w:top w:val="none" w:sz="0" w:space="0" w:color="auto"/>
        <w:left w:val="none" w:sz="0" w:space="0" w:color="auto"/>
        <w:bottom w:val="none" w:sz="0" w:space="0" w:color="auto"/>
        <w:right w:val="none" w:sz="0" w:space="0" w:color="auto"/>
      </w:divBdr>
    </w:div>
    <w:div w:id="2129007117">
      <w:bodyDiv w:val="1"/>
      <w:marLeft w:val="0"/>
      <w:marRight w:val="0"/>
      <w:marTop w:val="0"/>
      <w:marBottom w:val="0"/>
      <w:divBdr>
        <w:top w:val="none" w:sz="0" w:space="0" w:color="auto"/>
        <w:left w:val="none" w:sz="0" w:space="0" w:color="auto"/>
        <w:bottom w:val="none" w:sz="0" w:space="0" w:color="auto"/>
        <w:right w:val="none" w:sz="0" w:space="0" w:color="auto"/>
      </w:divBdr>
    </w:div>
    <w:div w:id="2129082573">
      <w:bodyDiv w:val="1"/>
      <w:marLeft w:val="0"/>
      <w:marRight w:val="0"/>
      <w:marTop w:val="0"/>
      <w:marBottom w:val="0"/>
      <w:divBdr>
        <w:top w:val="none" w:sz="0" w:space="0" w:color="auto"/>
        <w:left w:val="none" w:sz="0" w:space="0" w:color="auto"/>
        <w:bottom w:val="none" w:sz="0" w:space="0" w:color="auto"/>
        <w:right w:val="none" w:sz="0" w:space="0" w:color="auto"/>
      </w:divBdr>
    </w:div>
    <w:div w:id="2129157613">
      <w:bodyDiv w:val="1"/>
      <w:marLeft w:val="0"/>
      <w:marRight w:val="0"/>
      <w:marTop w:val="0"/>
      <w:marBottom w:val="0"/>
      <w:divBdr>
        <w:top w:val="none" w:sz="0" w:space="0" w:color="auto"/>
        <w:left w:val="none" w:sz="0" w:space="0" w:color="auto"/>
        <w:bottom w:val="none" w:sz="0" w:space="0" w:color="auto"/>
        <w:right w:val="none" w:sz="0" w:space="0" w:color="auto"/>
      </w:divBdr>
    </w:div>
    <w:div w:id="2129346534">
      <w:bodyDiv w:val="1"/>
      <w:marLeft w:val="0"/>
      <w:marRight w:val="0"/>
      <w:marTop w:val="0"/>
      <w:marBottom w:val="0"/>
      <w:divBdr>
        <w:top w:val="none" w:sz="0" w:space="0" w:color="auto"/>
        <w:left w:val="none" w:sz="0" w:space="0" w:color="auto"/>
        <w:bottom w:val="none" w:sz="0" w:space="0" w:color="auto"/>
        <w:right w:val="none" w:sz="0" w:space="0" w:color="auto"/>
      </w:divBdr>
    </w:div>
    <w:div w:id="2129616510">
      <w:bodyDiv w:val="1"/>
      <w:marLeft w:val="0"/>
      <w:marRight w:val="0"/>
      <w:marTop w:val="0"/>
      <w:marBottom w:val="0"/>
      <w:divBdr>
        <w:top w:val="none" w:sz="0" w:space="0" w:color="auto"/>
        <w:left w:val="none" w:sz="0" w:space="0" w:color="auto"/>
        <w:bottom w:val="none" w:sz="0" w:space="0" w:color="auto"/>
        <w:right w:val="none" w:sz="0" w:space="0" w:color="auto"/>
      </w:divBdr>
    </w:div>
    <w:div w:id="2129623270">
      <w:bodyDiv w:val="1"/>
      <w:marLeft w:val="0"/>
      <w:marRight w:val="0"/>
      <w:marTop w:val="0"/>
      <w:marBottom w:val="0"/>
      <w:divBdr>
        <w:top w:val="none" w:sz="0" w:space="0" w:color="auto"/>
        <w:left w:val="none" w:sz="0" w:space="0" w:color="auto"/>
        <w:bottom w:val="none" w:sz="0" w:space="0" w:color="auto"/>
        <w:right w:val="none" w:sz="0" w:space="0" w:color="auto"/>
      </w:divBdr>
    </w:div>
    <w:div w:id="2129815661">
      <w:bodyDiv w:val="1"/>
      <w:marLeft w:val="0"/>
      <w:marRight w:val="0"/>
      <w:marTop w:val="0"/>
      <w:marBottom w:val="0"/>
      <w:divBdr>
        <w:top w:val="none" w:sz="0" w:space="0" w:color="auto"/>
        <w:left w:val="none" w:sz="0" w:space="0" w:color="auto"/>
        <w:bottom w:val="none" w:sz="0" w:space="0" w:color="auto"/>
        <w:right w:val="none" w:sz="0" w:space="0" w:color="auto"/>
      </w:divBdr>
    </w:div>
    <w:div w:id="2129816091">
      <w:bodyDiv w:val="1"/>
      <w:marLeft w:val="0"/>
      <w:marRight w:val="0"/>
      <w:marTop w:val="0"/>
      <w:marBottom w:val="0"/>
      <w:divBdr>
        <w:top w:val="none" w:sz="0" w:space="0" w:color="auto"/>
        <w:left w:val="none" w:sz="0" w:space="0" w:color="auto"/>
        <w:bottom w:val="none" w:sz="0" w:space="0" w:color="auto"/>
        <w:right w:val="none" w:sz="0" w:space="0" w:color="auto"/>
      </w:divBdr>
    </w:div>
    <w:div w:id="2129928750">
      <w:bodyDiv w:val="1"/>
      <w:marLeft w:val="0"/>
      <w:marRight w:val="0"/>
      <w:marTop w:val="0"/>
      <w:marBottom w:val="0"/>
      <w:divBdr>
        <w:top w:val="none" w:sz="0" w:space="0" w:color="auto"/>
        <w:left w:val="none" w:sz="0" w:space="0" w:color="auto"/>
        <w:bottom w:val="none" w:sz="0" w:space="0" w:color="auto"/>
        <w:right w:val="none" w:sz="0" w:space="0" w:color="auto"/>
      </w:divBdr>
    </w:div>
    <w:div w:id="2130083033">
      <w:bodyDiv w:val="1"/>
      <w:marLeft w:val="0"/>
      <w:marRight w:val="0"/>
      <w:marTop w:val="0"/>
      <w:marBottom w:val="0"/>
      <w:divBdr>
        <w:top w:val="none" w:sz="0" w:space="0" w:color="auto"/>
        <w:left w:val="none" w:sz="0" w:space="0" w:color="auto"/>
        <w:bottom w:val="none" w:sz="0" w:space="0" w:color="auto"/>
        <w:right w:val="none" w:sz="0" w:space="0" w:color="auto"/>
      </w:divBdr>
    </w:div>
    <w:div w:id="2130128357">
      <w:bodyDiv w:val="1"/>
      <w:marLeft w:val="0"/>
      <w:marRight w:val="0"/>
      <w:marTop w:val="0"/>
      <w:marBottom w:val="0"/>
      <w:divBdr>
        <w:top w:val="none" w:sz="0" w:space="0" w:color="auto"/>
        <w:left w:val="none" w:sz="0" w:space="0" w:color="auto"/>
        <w:bottom w:val="none" w:sz="0" w:space="0" w:color="auto"/>
        <w:right w:val="none" w:sz="0" w:space="0" w:color="auto"/>
      </w:divBdr>
    </w:div>
    <w:div w:id="2130273210">
      <w:bodyDiv w:val="1"/>
      <w:marLeft w:val="0"/>
      <w:marRight w:val="0"/>
      <w:marTop w:val="0"/>
      <w:marBottom w:val="0"/>
      <w:divBdr>
        <w:top w:val="none" w:sz="0" w:space="0" w:color="auto"/>
        <w:left w:val="none" w:sz="0" w:space="0" w:color="auto"/>
        <w:bottom w:val="none" w:sz="0" w:space="0" w:color="auto"/>
        <w:right w:val="none" w:sz="0" w:space="0" w:color="auto"/>
      </w:divBdr>
    </w:div>
    <w:div w:id="2130388853">
      <w:bodyDiv w:val="1"/>
      <w:marLeft w:val="0"/>
      <w:marRight w:val="0"/>
      <w:marTop w:val="0"/>
      <w:marBottom w:val="0"/>
      <w:divBdr>
        <w:top w:val="none" w:sz="0" w:space="0" w:color="auto"/>
        <w:left w:val="none" w:sz="0" w:space="0" w:color="auto"/>
        <w:bottom w:val="none" w:sz="0" w:space="0" w:color="auto"/>
        <w:right w:val="none" w:sz="0" w:space="0" w:color="auto"/>
      </w:divBdr>
    </w:div>
    <w:div w:id="2130393575">
      <w:bodyDiv w:val="1"/>
      <w:marLeft w:val="0"/>
      <w:marRight w:val="0"/>
      <w:marTop w:val="0"/>
      <w:marBottom w:val="0"/>
      <w:divBdr>
        <w:top w:val="none" w:sz="0" w:space="0" w:color="auto"/>
        <w:left w:val="none" w:sz="0" w:space="0" w:color="auto"/>
        <w:bottom w:val="none" w:sz="0" w:space="0" w:color="auto"/>
        <w:right w:val="none" w:sz="0" w:space="0" w:color="auto"/>
      </w:divBdr>
    </w:div>
    <w:div w:id="2130395594">
      <w:bodyDiv w:val="1"/>
      <w:marLeft w:val="0"/>
      <w:marRight w:val="0"/>
      <w:marTop w:val="0"/>
      <w:marBottom w:val="0"/>
      <w:divBdr>
        <w:top w:val="none" w:sz="0" w:space="0" w:color="auto"/>
        <w:left w:val="none" w:sz="0" w:space="0" w:color="auto"/>
        <w:bottom w:val="none" w:sz="0" w:space="0" w:color="auto"/>
        <w:right w:val="none" w:sz="0" w:space="0" w:color="auto"/>
      </w:divBdr>
    </w:div>
    <w:div w:id="2130514592">
      <w:bodyDiv w:val="1"/>
      <w:marLeft w:val="0"/>
      <w:marRight w:val="0"/>
      <w:marTop w:val="0"/>
      <w:marBottom w:val="0"/>
      <w:divBdr>
        <w:top w:val="none" w:sz="0" w:space="0" w:color="auto"/>
        <w:left w:val="none" w:sz="0" w:space="0" w:color="auto"/>
        <w:bottom w:val="none" w:sz="0" w:space="0" w:color="auto"/>
        <w:right w:val="none" w:sz="0" w:space="0" w:color="auto"/>
      </w:divBdr>
    </w:div>
    <w:div w:id="2130780219">
      <w:bodyDiv w:val="1"/>
      <w:marLeft w:val="0"/>
      <w:marRight w:val="0"/>
      <w:marTop w:val="0"/>
      <w:marBottom w:val="0"/>
      <w:divBdr>
        <w:top w:val="none" w:sz="0" w:space="0" w:color="auto"/>
        <w:left w:val="none" w:sz="0" w:space="0" w:color="auto"/>
        <w:bottom w:val="none" w:sz="0" w:space="0" w:color="auto"/>
        <w:right w:val="none" w:sz="0" w:space="0" w:color="auto"/>
      </w:divBdr>
    </w:div>
    <w:div w:id="2130852872">
      <w:bodyDiv w:val="1"/>
      <w:marLeft w:val="0"/>
      <w:marRight w:val="0"/>
      <w:marTop w:val="0"/>
      <w:marBottom w:val="0"/>
      <w:divBdr>
        <w:top w:val="none" w:sz="0" w:space="0" w:color="auto"/>
        <w:left w:val="none" w:sz="0" w:space="0" w:color="auto"/>
        <w:bottom w:val="none" w:sz="0" w:space="0" w:color="auto"/>
        <w:right w:val="none" w:sz="0" w:space="0" w:color="auto"/>
      </w:divBdr>
    </w:div>
    <w:div w:id="2130928135">
      <w:bodyDiv w:val="1"/>
      <w:marLeft w:val="0"/>
      <w:marRight w:val="0"/>
      <w:marTop w:val="0"/>
      <w:marBottom w:val="0"/>
      <w:divBdr>
        <w:top w:val="none" w:sz="0" w:space="0" w:color="auto"/>
        <w:left w:val="none" w:sz="0" w:space="0" w:color="auto"/>
        <w:bottom w:val="none" w:sz="0" w:space="0" w:color="auto"/>
        <w:right w:val="none" w:sz="0" w:space="0" w:color="auto"/>
      </w:divBdr>
    </w:div>
    <w:div w:id="2130970862">
      <w:bodyDiv w:val="1"/>
      <w:marLeft w:val="0"/>
      <w:marRight w:val="0"/>
      <w:marTop w:val="0"/>
      <w:marBottom w:val="0"/>
      <w:divBdr>
        <w:top w:val="none" w:sz="0" w:space="0" w:color="auto"/>
        <w:left w:val="none" w:sz="0" w:space="0" w:color="auto"/>
        <w:bottom w:val="none" w:sz="0" w:space="0" w:color="auto"/>
        <w:right w:val="none" w:sz="0" w:space="0" w:color="auto"/>
      </w:divBdr>
    </w:div>
    <w:div w:id="2131050119">
      <w:bodyDiv w:val="1"/>
      <w:marLeft w:val="0"/>
      <w:marRight w:val="0"/>
      <w:marTop w:val="0"/>
      <w:marBottom w:val="0"/>
      <w:divBdr>
        <w:top w:val="none" w:sz="0" w:space="0" w:color="auto"/>
        <w:left w:val="none" w:sz="0" w:space="0" w:color="auto"/>
        <w:bottom w:val="none" w:sz="0" w:space="0" w:color="auto"/>
        <w:right w:val="none" w:sz="0" w:space="0" w:color="auto"/>
      </w:divBdr>
    </w:div>
    <w:div w:id="2131050809">
      <w:bodyDiv w:val="1"/>
      <w:marLeft w:val="0"/>
      <w:marRight w:val="0"/>
      <w:marTop w:val="0"/>
      <w:marBottom w:val="0"/>
      <w:divBdr>
        <w:top w:val="none" w:sz="0" w:space="0" w:color="auto"/>
        <w:left w:val="none" w:sz="0" w:space="0" w:color="auto"/>
        <w:bottom w:val="none" w:sz="0" w:space="0" w:color="auto"/>
        <w:right w:val="none" w:sz="0" w:space="0" w:color="auto"/>
      </w:divBdr>
    </w:div>
    <w:div w:id="2131118764">
      <w:bodyDiv w:val="1"/>
      <w:marLeft w:val="0"/>
      <w:marRight w:val="0"/>
      <w:marTop w:val="0"/>
      <w:marBottom w:val="0"/>
      <w:divBdr>
        <w:top w:val="none" w:sz="0" w:space="0" w:color="auto"/>
        <w:left w:val="none" w:sz="0" w:space="0" w:color="auto"/>
        <w:bottom w:val="none" w:sz="0" w:space="0" w:color="auto"/>
        <w:right w:val="none" w:sz="0" w:space="0" w:color="auto"/>
      </w:divBdr>
    </w:div>
    <w:div w:id="2131315363">
      <w:bodyDiv w:val="1"/>
      <w:marLeft w:val="0"/>
      <w:marRight w:val="0"/>
      <w:marTop w:val="0"/>
      <w:marBottom w:val="0"/>
      <w:divBdr>
        <w:top w:val="none" w:sz="0" w:space="0" w:color="auto"/>
        <w:left w:val="none" w:sz="0" w:space="0" w:color="auto"/>
        <w:bottom w:val="none" w:sz="0" w:space="0" w:color="auto"/>
        <w:right w:val="none" w:sz="0" w:space="0" w:color="auto"/>
      </w:divBdr>
    </w:div>
    <w:div w:id="2131387489">
      <w:bodyDiv w:val="1"/>
      <w:marLeft w:val="0"/>
      <w:marRight w:val="0"/>
      <w:marTop w:val="0"/>
      <w:marBottom w:val="0"/>
      <w:divBdr>
        <w:top w:val="none" w:sz="0" w:space="0" w:color="auto"/>
        <w:left w:val="none" w:sz="0" w:space="0" w:color="auto"/>
        <w:bottom w:val="none" w:sz="0" w:space="0" w:color="auto"/>
        <w:right w:val="none" w:sz="0" w:space="0" w:color="auto"/>
      </w:divBdr>
    </w:div>
    <w:div w:id="2131431920">
      <w:bodyDiv w:val="1"/>
      <w:marLeft w:val="0"/>
      <w:marRight w:val="0"/>
      <w:marTop w:val="0"/>
      <w:marBottom w:val="0"/>
      <w:divBdr>
        <w:top w:val="none" w:sz="0" w:space="0" w:color="auto"/>
        <w:left w:val="none" w:sz="0" w:space="0" w:color="auto"/>
        <w:bottom w:val="none" w:sz="0" w:space="0" w:color="auto"/>
        <w:right w:val="none" w:sz="0" w:space="0" w:color="auto"/>
      </w:divBdr>
    </w:div>
    <w:div w:id="2131505821">
      <w:bodyDiv w:val="1"/>
      <w:marLeft w:val="0"/>
      <w:marRight w:val="0"/>
      <w:marTop w:val="0"/>
      <w:marBottom w:val="0"/>
      <w:divBdr>
        <w:top w:val="none" w:sz="0" w:space="0" w:color="auto"/>
        <w:left w:val="none" w:sz="0" w:space="0" w:color="auto"/>
        <w:bottom w:val="none" w:sz="0" w:space="0" w:color="auto"/>
        <w:right w:val="none" w:sz="0" w:space="0" w:color="auto"/>
      </w:divBdr>
    </w:div>
    <w:div w:id="2131777522">
      <w:bodyDiv w:val="1"/>
      <w:marLeft w:val="0"/>
      <w:marRight w:val="0"/>
      <w:marTop w:val="0"/>
      <w:marBottom w:val="0"/>
      <w:divBdr>
        <w:top w:val="none" w:sz="0" w:space="0" w:color="auto"/>
        <w:left w:val="none" w:sz="0" w:space="0" w:color="auto"/>
        <w:bottom w:val="none" w:sz="0" w:space="0" w:color="auto"/>
        <w:right w:val="none" w:sz="0" w:space="0" w:color="auto"/>
      </w:divBdr>
    </w:div>
    <w:div w:id="2131895076">
      <w:bodyDiv w:val="1"/>
      <w:marLeft w:val="0"/>
      <w:marRight w:val="0"/>
      <w:marTop w:val="0"/>
      <w:marBottom w:val="0"/>
      <w:divBdr>
        <w:top w:val="none" w:sz="0" w:space="0" w:color="auto"/>
        <w:left w:val="none" w:sz="0" w:space="0" w:color="auto"/>
        <w:bottom w:val="none" w:sz="0" w:space="0" w:color="auto"/>
        <w:right w:val="none" w:sz="0" w:space="0" w:color="auto"/>
      </w:divBdr>
    </w:div>
    <w:div w:id="2131974983">
      <w:bodyDiv w:val="1"/>
      <w:marLeft w:val="0"/>
      <w:marRight w:val="0"/>
      <w:marTop w:val="0"/>
      <w:marBottom w:val="0"/>
      <w:divBdr>
        <w:top w:val="none" w:sz="0" w:space="0" w:color="auto"/>
        <w:left w:val="none" w:sz="0" w:space="0" w:color="auto"/>
        <w:bottom w:val="none" w:sz="0" w:space="0" w:color="auto"/>
        <w:right w:val="none" w:sz="0" w:space="0" w:color="auto"/>
      </w:divBdr>
    </w:div>
    <w:div w:id="2132089055">
      <w:bodyDiv w:val="1"/>
      <w:marLeft w:val="0"/>
      <w:marRight w:val="0"/>
      <w:marTop w:val="0"/>
      <w:marBottom w:val="0"/>
      <w:divBdr>
        <w:top w:val="none" w:sz="0" w:space="0" w:color="auto"/>
        <w:left w:val="none" w:sz="0" w:space="0" w:color="auto"/>
        <w:bottom w:val="none" w:sz="0" w:space="0" w:color="auto"/>
        <w:right w:val="none" w:sz="0" w:space="0" w:color="auto"/>
      </w:divBdr>
    </w:div>
    <w:div w:id="2132093481">
      <w:bodyDiv w:val="1"/>
      <w:marLeft w:val="0"/>
      <w:marRight w:val="0"/>
      <w:marTop w:val="0"/>
      <w:marBottom w:val="0"/>
      <w:divBdr>
        <w:top w:val="none" w:sz="0" w:space="0" w:color="auto"/>
        <w:left w:val="none" w:sz="0" w:space="0" w:color="auto"/>
        <w:bottom w:val="none" w:sz="0" w:space="0" w:color="auto"/>
        <w:right w:val="none" w:sz="0" w:space="0" w:color="auto"/>
      </w:divBdr>
    </w:div>
    <w:div w:id="2132281331">
      <w:bodyDiv w:val="1"/>
      <w:marLeft w:val="0"/>
      <w:marRight w:val="0"/>
      <w:marTop w:val="0"/>
      <w:marBottom w:val="0"/>
      <w:divBdr>
        <w:top w:val="none" w:sz="0" w:space="0" w:color="auto"/>
        <w:left w:val="none" w:sz="0" w:space="0" w:color="auto"/>
        <w:bottom w:val="none" w:sz="0" w:space="0" w:color="auto"/>
        <w:right w:val="none" w:sz="0" w:space="0" w:color="auto"/>
      </w:divBdr>
    </w:div>
    <w:div w:id="2132357018">
      <w:bodyDiv w:val="1"/>
      <w:marLeft w:val="0"/>
      <w:marRight w:val="0"/>
      <w:marTop w:val="0"/>
      <w:marBottom w:val="0"/>
      <w:divBdr>
        <w:top w:val="none" w:sz="0" w:space="0" w:color="auto"/>
        <w:left w:val="none" w:sz="0" w:space="0" w:color="auto"/>
        <w:bottom w:val="none" w:sz="0" w:space="0" w:color="auto"/>
        <w:right w:val="none" w:sz="0" w:space="0" w:color="auto"/>
      </w:divBdr>
    </w:div>
    <w:div w:id="2132744214">
      <w:bodyDiv w:val="1"/>
      <w:marLeft w:val="0"/>
      <w:marRight w:val="0"/>
      <w:marTop w:val="0"/>
      <w:marBottom w:val="0"/>
      <w:divBdr>
        <w:top w:val="none" w:sz="0" w:space="0" w:color="auto"/>
        <w:left w:val="none" w:sz="0" w:space="0" w:color="auto"/>
        <w:bottom w:val="none" w:sz="0" w:space="0" w:color="auto"/>
        <w:right w:val="none" w:sz="0" w:space="0" w:color="auto"/>
      </w:divBdr>
    </w:div>
    <w:div w:id="2132937147">
      <w:bodyDiv w:val="1"/>
      <w:marLeft w:val="0"/>
      <w:marRight w:val="0"/>
      <w:marTop w:val="0"/>
      <w:marBottom w:val="0"/>
      <w:divBdr>
        <w:top w:val="none" w:sz="0" w:space="0" w:color="auto"/>
        <w:left w:val="none" w:sz="0" w:space="0" w:color="auto"/>
        <w:bottom w:val="none" w:sz="0" w:space="0" w:color="auto"/>
        <w:right w:val="none" w:sz="0" w:space="0" w:color="auto"/>
      </w:divBdr>
    </w:div>
    <w:div w:id="2132939462">
      <w:bodyDiv w:val="1"/>
      <w:marLeft w:val="0"/>
      <w:marRight w:val="0"/>
      <w:marTop w:val="0"/>
      <w:marBottom w:val="0"/>
      <w:divBdr>
        <w:top w:val="none" w:sz="0" w:space="0" w:color="auto"/>
        <w:left w:val="none" w:sz="0" w:space="0" w:color="auto"/>
        <w:bottom w:val="none" w:sz="0" w:space="0" w:color="auto"/>
        <w:right w:val="none" w:sz="0" w:space="0" w:color="auto"/>
      </w:divBdr>
    </w:div>
    <w:div w:id="2133086957">
      <w:bodyDiv w:val="1"/>
      <w:marLeft w:val="0"/>
      <w:marRight w:val="0"/>
      <w:marTop w:val="0"/>
      <w:marBottom w:val="0"/>
      <w:divBdr>
        <w:top w:val="none" w:sz="0" w:space="0" w:color="auto"/>
        <w:left w:val="none" w:sz="0" w:space="0" w:color="auto"/>
        <w:bottom w:val="none" w:sz="0" w:space="0" w:color="auto"/>
        <w:right w:val="none" w:sz="0" w:space="0" w:color="auto"/>
      </w:divBdr>
    </w:div>
    <w:div w:id="2133592892">
      <w:bodyDiv w:val="1"/>
      <w:marLeft w:val="0"/>
      <w:marRight w:val="0"/>
      <w:marTop w:val="0"/>
      <w:marBottom w:val="0"/>
      <w:divBdr>
        <w:top w:val="none" w:sz="0" w:space="0" w:color="auto"/>
        <w:left w:val="none" w:sz="0" w:space="0" w:color="auto"/>
        <w:bottom w:val="none" w:sz="0" w:space="0" w:color="auto"/>
        <w:right w:val="none" w:sz="0" w:space="0" w:color="auto"/>
      </w:divBdr>
    </w:div>
    <w:div w:id="2133749325">
      <w:bodyDiv w:val="1"/>
      <w:marLeft w:val="0"/>
      <w:marRight w:val="0"/>
      <w:marTop w:val="0"/>
      <w:marBottom w:val="0"/>
      <w:divBdr>
        <w:top w:val="none" w:sz="0" w:space="0" w:color="auto"/>
        <w:left w:val="none" w:sz="0" w:space="0" w:color="auto"/>
        <w:bottom w:val="none" w:sz="0" w:space="0" w:color="auto"/>
        <w:right w:val="none" w:sz="0" w:space="0" w:color="auto"/>
      </w:divBdr>
    </w:div>
    <w:div w:id="2133866957">
      <w:bodyDiv w:val="1"/>
      <w:marLeft w:val="0"/>
      <w:marRight w:val="0"/>
      <w:marTop w:val="0"/>
      <w:marBottom w:val="0"/>
      <w:divBdr>
        <w:top w:val="none" w:sz="0" w:space="0" w:color="auto"/>
        <w:left w:val="none" w:sz="0" w:space="0" w:color="auto"/>
        <w:bottom w:val="none" w:sz="0" w:space="0" w:color="auto"/>
        <w:right w:val="none" w:sz="0" w:space="0" w:color="auto"/>
      </w:divBdr>
    </w:div>
    <w:div w:id="2134249293">
      <w:bodyDiv w:val="1"/>
      <w:marLeft w:val="0"/>
      <w:marRight w:val="0"/>
      <w:marTop w:val="0"/>
      <w:marBottom w:val="0"/>
      <w:divBdr>
        <w:top w:val="none" w:sz="0" w:space="0" w:color="auto"/>
        <w:left w:val="none" w:sz="0" w:space="0" w:color="auto"/>
        <w:bottom w:val="none" w:sz="0" w:space="0" w:color="auto"/>
        <w:right w:val="none" w:sz="0" w:space="0" w:color="auto"/>
      </w:divBdr>
    </w:div>
    <w:div w:id="2134401899">
      <w:bodyDiv w:val="1"/>
      <w:marLeft w:val="0"/>
      <w:marRight w:val="0"/>
      <w:marTop w:val="0"/>
      <w:marBottom w:val="0"/>
      <w:divBdr>
        <w:top w:val="none" w:sz="0" w:space="0" w:color="auto"/>
        <w:left w:val="none" w:sz="0" w:space="0" w:color="auto"/>
        <w:bottom w:val="none" w:sz="0" w:space="0" w:color="auto"/>
        <w:right w:val="none" w:sz="0" w:space="0" w:color="auto"/>
      </w:divBdr>
    </w:div>
    <w:div w:id="2134443955">
      <w:bodyDiv w:val="1"/>
      <w:marLeft w:val="0"/>
      <w:marRight w:val="0"/>
      <w:marTop w:val="0"/>
      <w:marBottom w:val="0"/>
      <w:divBdr>
        <w:top w:val="none" w:sz="0" w:space="0" w:color="auto"/>
        <w:left w:val="none" w:sz="0" w:space="0" w:color="auto"/>
        <w:bottom w:val="none" w:sz="0" w:space="0" w:color="auto"/>
        <w:right w:val="none" w:sz="0" w:space="0" w:color="auto"/>
      </w:divBdr>
    </w:div>
    <w:div w:id="2134514941">
      <w:bodyDiv w:val="1"/>
      <w:marLeft w:val="0"/>
      <w:marRight w:val="0"/>
      <w:marTop w:val="0"/>
      <w:marBottom w:val="0"/>
      <w:divBdr>
        <w:top w:val="none" w:sz="0" w:space="0" w:color="auto"/>
        <w:left w:val="none" w:sz="0" w:space="0" w:color="auto"/>
        <w:bottom w:val="none" w:sz="0" w:space="0" w:color="auto"/>
        <w:right w:val="none" w:sz="0" w:space="0" w:color="auto"/>
      </w:divBdr>
    </w:div>
    <w:div w:id="2134640651">
      <w:bodyDiv w:val="1"/>
      <w:marLeft w:val="0"/>
      <w:marRight w:val="0"/>
      <w:marTop w:val="0"/>
      <w:marBottom w:val="0"/>
      <w:divBdr>
        <w:top w:val="none" w:sz="0" w:space="0" w:color="auto"/>
        <w:left w:val="none" w:sz="0" w:space="0" w:color="auto"/>
        <w:bottom w:val="none" w:sz="0" w:space="0" w:color="auto"/>
        <w:right w:val="none" w:sz="0" w:space="0" w:color="auto"/>
      </w:divBdr>
    </w:div>
    <w:div w:id="2134667923">
      <w:bodyDiv w:val="1"/>
      <w:marLeft w:val="0"/>
      <w:marRight w:val="0"/>
      <w:marTop w:val="0"/>
      <w:marBottom w:val="0"/>
      <w:divBdr>
        <w:top w:val="none" w:sz="0" w:space="0" w:color="auto"/>
        <w:left w:val="none" w:sz="0" w:space="0" w:color="auto"/>
        <w:bottom w:val="none" w:sz="0" w:space="0" w:color="auto"/>
        <w:right w:val="none" w:sz="0" w:space="0" w:color="auto"/>
      </w:divBdr>
    </w:div>
    <w:div w:id="2134708044">
      <w:bodyDiv w:val="1"/>
      <w:marLeft w:val="0"/>
      <w:marRight w:val="0"/>
      <w:marTop w:val="0"/>
      <w:marBottom w:val="0"/>
      <w:divBdr>
        <w:top w:val="none" w:sz="0" w:space="0" w:color="auto"/>
        <w:left w:val="none" w:sz="0" w:space="0" w:color="auto"/>
        <w:bottom w:val="none" w:sz="0" w:space="0" w:color="auto"/>
        <w:right w:val="none" w:sz="0" w:space="0" w:color="auto"/>
      </w:divBdr>
    </w:div>
    <w:div w:id="2134786032">
      <w:bodyDiv w:val="1"/>
      <w:marLeft w:val="0"/>
      <w:marRight w:val="0"/>
      <w:marTop w:val="0"/>
      <w:marBottom w:val="0"/>
      <w:divBdr>
        <w:top w:val="none" w:sz="0" w:space="0" w:color="auto"/>
        <w:left w:val="none" w:sz="0" w:space="0" w:color="auto"/>
        <w:bottom w:val="none" w:sz="0" w:space="0" w:color="auto"/>
        <w:right w:val="none" w:sz="0" w:space="0" w:color="auto"/>
      </w:divBdr>
    </w:div>
    <w:div w:id="2135059988">
      <w:bodyDiv w:val="1"/>
      <w:marLeft w:val="0"/>
      <w:marRight w:val="0"/>
      <w:marTop w:val="0"/>
      <w:marBottom w:val="0"/>
      <w:divBdr>
        <w:top w:val="none" w:sz="0" w:space="0" w:color="auto"/>
        <w:left w:val="none" w:sz="0" w:space="0" w:color="auto"/>
        <w:bottom w:val="none" w:sz="0" w:space="0" w:color="auto"/>
        <w:right w:val="none" w:sz="0" w:space="0" w:color="auto"/>
      </w:divBdr>
    </w:div>
    <w:div w:id="2135177891">
      <w:bodyDiv w:val="1"/>
      <w:marLeft w:val="0"/>
      <w:marRight w:val="0"/>
      <w:marTop w:val="0"/>
      <w:marBottom w:val="0"/>
      <w:divBdr>
        <w:top w:val="none" w:sz="0" w:space="0" w:color="auto"/>
        <w:left w:val="none" w:sz="0" w:space="0" w:color="auto"/>
        <w:bottom w:val="none" w:sz="0" w:space="0" w:color="auto"/>
        <w:right w:val="none" w:sz="0" w:space="0" w:color="auto"/>
      </w:divBdr>
    </w:div>
    <w:div w:id="2135557684">
      <w:bodyDiv w:val="1"/>
      <w:marLeft w:val="0"/>
      <w:marRight w:val="0"/>
      <w:marTop w:val="0"/>
      <w:marBottom w:val="0"/>
      <w:divBdr>
        <w:top w:val="none" w:sz="0" w:space="0" w:color="auto"/>
        <w:left w:val="none" w:sz="0" w:space="0" w:color="auto"/>
        <w:bottom w:val="none" w:sz="0" w:space="0" w:color="auto"/>
        <w:right w:val="none" w:sz="0" w:space="0" w:color="auto"/>
      </w:divBdr>
    </w:div>
    <w:div w:id="2135907646">
      <w:bodyDiv w:val="1"/>
      <w:marLeft w:val="0"/>
      <w:marRight w:val="0"/>
      <w:marTop w:val="0"/>
      <w:marBottom w:val="0"/>
      <w:divBdr>
        <w:top w:val="none" w:sz="0" w:space="0" w:color="auto"/>
        <w:left w:val="none" w:sz="0" w:space="0" w:color="auto"/>
        <w:bottom w:val="none" w:sz="0" w:space="0" w:color="auto"/>
        <w:right w:val="none" w:sz="0" w:space="0" w:color="auto"/>
      </w:divBdr>
    </w:div>
    <w:div w:id="2136092401">
      <w:bodyDiv w:val="1"/>
      <w:marLeft w:val="0"/>
      <w:marRight w:val="0"/>
      <w:marTop w:val="0"/>
      <w:marBottom w:val="0"/>
      <w:divBdr>
        <w:top w:val="none" w:sz="0" w:space="0" w:color="auto"/>
        <w:left w:val="none" w:sz="0" w:space="0" w:color="auto"/>
        <w:bottom w:val="none" w:sz="0" w:space="0" w:color="auto"/>
        <w:right w:val="none" w:sz="0" w:space="0" w:color="auto"/>
      </w:divBdr>
    </w:div>
    <w:div w:id="2136361717">
      <w:bodyDiv w:val="1"/>
      <w:marLeft w:val="0"/>
      <w:marRight w:val="0"/>
      <w:marTop w:val="0"/>
      <w:marBottom w:val="0"/>
      <w:divBdr>
        <w:top w:val="none" w:sz="0" w:space="0" w:color="auto"/>
        <w:left w:val="none" w:sz="0" w:space="0" w:color="auto"/>
        <w:bottom w:val="none" w:sz="0" w:space="0" w:color="auto"/>
        <w:right w:val="none" w:sz="0" w:space="0" w:color="auto"/>
      </w:divBdr>
    </w:div>
    <w:div w:id="2136440729">
      <w:bodyDiv w:val="1"/>
      <w:marLeft w:val="0"/>
      <w:marRight w:val="0"/>
      <w:marTop w:val="0"/>
      <w:marBottom w:val="0"/>
      <w:divBdr>
        <w:top w:val="none" w:sz="0" w:space="0" w:color="auto"/>
        <w:left w:val="none" w:sz="0" w:space="0" w:color="auto"/>
        <w:bottom w:val="none" w:sz="0" w:space="0" w:color="auto"/>
        <w:right w:val="none" w:sz="0" w:space="0" w:color="auto"/>
      </w:divBdr>
    </w:div>
    <w:div w:id="2136561098">
      <w:bodyDiv w:val="1"/>
      <w:marLeft w:val="0"/>
      <w:marRight w:val="0"/>
      <w:marTop w:val="0"/>
      <w:marBottom w:val="0"/>
      <w:divBdr>
        <w:top w:val="none" w:sz="0" w:space="0" w:color="auto"/>
        <w:left w:val="none" w:sz="0" w:space="0" w:color="auto"/>
        <w:bottom w:val="none" w:sz="0" w:space="0" w:color="auto"/>
        <w:right w:val="none" w:sz="0" w:space="0" w:color="auto"/>
      </w:divBdr>
    </w:div>
    <w:div w:id="2136757053">
      <w:bodyDiv w:val="1"/>
      <w:marLeft w:val="0"/>
      <w:marRight w:val="0"/>
      <w:marTop w:val="0"/>
      <w:marBottom w:val="0"/>
      <w:divBdr>
        <w:top w:val="none" w:sz="0" w:space="0" w:color="auto"/>
        <w:left w:val="none" w:sz="0" w:space="0" w:color="auto"/>
        <w:bottom w:val="none" w:sz="0" w:space="0" w:color="auto"/>
        <w:right w:val="none" w:sz="0" w:space="0" w:color="auto"/>
      </w:divBdr>
    </w:div>
    <w:div w:id="2136898618">
      <w:bodyDiv w:val="1"/>
      <w:marLeft w:val="0"/>
      <w:marRight w:val="0"/>
      <w:marTop w:val="0"/>
      <w:marBottom w:val="0"/>
      <w:divBdr>
        <w:top w:val="none" w:sz="0" w:space="0" w:color="auto"/>
        <w:left w:val="none" w:sz="0" w:space="0" w:color="auto"/>
        <w:bottom w:val="none" w:sz="0" w:space="0" w:color="auto"/>
        <w:right w:val="none" w:sz="0" w:space="0" w:color="auto"/>
      </w:divBdr>
    </w:div>
    <w:div w:id="2137064305">
      <w:bodyDiv w:val="1"/>
      <w:marLeft w:val="0"/>
      <w:marRight w:val="0"/>
      <w:marTop w:val="0"/>
      <w:marBottom w:val="0"/>
      <w:divBdr>
        <w:top w:val="none" w:sz="0" w:space="0" w:color="auto"/>
        <w:left w:val="none" w:sz="0" w:space="0" w:color="auto"/>
        <w:bottom w:val="none" w:sz="0" w:space="0" w:color="auto"/>
        <w:right w:val="none" w:sz="0" w:space="0" w:color="auto"/>
      </w:divBdr>
    </w:div>
    <w:div w:id="2137137003">
      <w:bodyDiv w:val="1"/>
      <w:marLeft w:val="0"/>
      <w:marRight w:val="0"/>
      <w:marTop w:val="0"/>
      <w:marBottom w:val="0"/>
      <w:divBdr>
        <w:top w:val="none" w:sz="0" w:space="0" w:color="auto"/>
        <w:left w:val="none" w:sz="0" w:space="0" w:color="auto"/>
        <w:bottom w:val="none" w:sz="0" w:space="0" w:color="auto"/>
        <w:right w:val="none" w:sz="0" w:space="0" w:color="auto"/>
      </w:divBdr>
    </w:div>
    <w:div w:id="2137213490">
      <w:bodyDiv w:val="1"/>
      <w:marLeft w:val="0"/>
      <w:marRight w:val="0"/>
      <w:marTop w:val="0"/>
      <w:marBottom w:val="0"/>
      <w:divBdr>
        <w:top w:val="none" w:sz="0" w:space="0" w:color="auto"/>
        <w:left w:val="none" w:sz="0" w:space="0" w:color="auto"/>
        <w:bottom w:val="none" w:sz="0" w:space="0" w:color="auto"/>
        <w:right w:val="none" w:sz="0" w:space="0" w:color="auto"/>
      </w:divBdr>
    </w:div>
    <w:div w:id="2137288916">
      <w:bodyDiv w:val="1"/>
      <w:marLeft w:val="0"/>
      <w:marRight w:val="0"/>
      <w:marTop w:val="0"/>
      <w:marBottom w:val="0"/>
      <w:divBdr>
        <w:top w:val="none" w:sz="0" w:space="0" w:color="auto"/>
        <w:left w:val="none" w:sz="0" w:space="0" w:color="auto"/>
        <w:bottom w:val="none" w:sz="0" w:space="0" w:color="auto"/>
        <w:right w:val="none" w:sz="0" w:space="0" w:color="auto"/>
      </w:divBdr>
    </w:div>
    <w:div w:id="2137329907">
      <w:bodyDiv w:val="1"/>
      <w:marLeft w:val="0"/>
      <w:marRight w:val="0"/>
      <w:marTop w:val="0"/>
      <w:marBottom w:val="0"/>
      <w:divBdr>
        <w:top w:val="none" w:sz="0" w:space="0" w:color="auto"/>
        <w:left w:val="none" w:sz="0" w:space="0" w:color="auto"/>
        <w:bottom w:val="none" w:sz="0" w:space="0" w:color="auto"/>
        <w:right w:val="none" w:sz="0" w:space="0" w:color="auto"/>
      </w:divBdr>
    </w:div>
    <w:div w:id="2137330183">
      <w:bodyDiv w:val="1"/>
      <w:marLeft w:val="0"/>
      <w:marRight w:val="0"/>
      <w:marTop w:val="0"/>
      <w:marBottom w:val="0"/>
      <w:divBdr>
        <w:top w:val="none" w:sz="0" w:space="0" w:color="auto"/>
        <w:left w:val="none" w:sz="0" w:space="0" w:color="auto"/>
        <w:bottom w:val="none" w:sz="0" w:space="0" w:color="auto"/>
        <w:right w:val="none" w:sz="0" w:space="0" w:color="auto"/>
      </w:divBdr>
    </w:div>
    <w:div w:id="2137334588">
      <w:bodyDiv w:val="1"/>
      <w:marLeft w:val="0"/>
      <w:marRight w:val="0"/>
      <w:marTop w:val="0"/>
      <w:marBottom w:val="0"/>
      <w:divBdr>
        <w:top w:val="none" w:sz="0" w:space="0" w:color="auto"/>
        <w:left w:val="none" w:sz="0" w:space="0" w:color="auto"/>
        <w:bottom w:val="none" w:sz="0" w:space="0" w:color="auto"/>
        <w:right w:val="none" w:sz="0" w:space="0" w:color="auto"/>
      </w:divBdr>
    </w:div>
    <w:div w:id="2137410057">
      <w:bodyDiv w:val="1"/>
      <w:marLeft w:val="0"/>
      <w:marRight w:val="0"/>
      <w:marTop w:val="0"/>
      <w:marBottom w:val="0"/>
      <w:divBdr>
        <w:top w:val="none" w:sz="0" w:space="0" w:color="auto"/>
        <w:left w:val="none" w:sz="0" w:space="0" w:color="auto"/>
        <w:bottom w:val="none" w:sz="0" w:space="0" w:color="auto"/>
        <w:right w:val="none" w:sz="0" w:space="0" w:color="auto"/>
      </w:divBdr>
    </w:div>
    <w:div w:id="2137410496">
      <w:bodyDiv w:val="1"/>
      <w:marLeft w:val="0"/>
      <w:marRight w:val="0"/>
      <w:marTop w:val="0"/>
      <w:marBottom w:val="0"/>
      <w:divBdr>
        <w:top w:val="none" w:sz="0" w:space="0" w:color="auto"/>
        <w:left w:val="none" w:sz="0" w:space="0" w:color="auto"/>
        <w:bottom w:val="none" w:sz="0" w:space="0" w:color="auto"/>
        <w:right w:val="none" w:sz="0" w:space="0" w:color="auto"/>
      </w:divBdr>
    </w:div>
    <w:div w:id="2137597143">
      <w:bodyDiv w:val="1"/>
      <w:marLeft w:val="0"/>
      <w:marRight w:val="0"/>
      <w:marTop w:val="0"/>
      <w:marBottom w:val="0"/>
      <w:divBdr>
        <w:top w:val="none" w:sz="0" w:space="0" w:color="auto"/>
        <w:left w:val="none" w:sz="0" w:space="0" w:color="auto"/>
        <w:bottom w:val="none" w:sz="0" w:space="0" w:color="auto"/>
        <w:right w:val="none" w:sz="0" w:space="0" w:color="auto"/>
      </w:divBdr>
    </w:div>
    <w:div w:id="2137723733">
      <w:bodyDiv w:val="1"/>
      <w:marLeft w:val="0"/>
      <w:marRight w:val="0"/>
      <w:marTop w:val="0"/>
      <w:marBottom w:val="0"/>
      <w:divBdr>
        <w:top w:val="none" w:sz="0" w:space="0" w:color="auto"/>
        <w:left w:val="none" w:sz="0" w:space="0" w:color="auto"/>
        <w:bottom w:val="none" w:sz="0" w:space="0" w:color="auto"/>
        <w:right w:val="none" w:sz="0" w:space="0" w:color="auto"/>
      </w:divBdr>
    </w:div>
    <w:div w:id="2137747883">
      <w:bodyDiv w:val="1"/>
      <w:marLeft w:val="0"/>
      <w:marRight w:val="0"/>
      <w:marTop w:val="0"/>
      <w:marBottom w:val="0"/>
      <w:divBdr>
        <w:top w:val="none" w:sz="0" w:space="0" w:color="auto"/>
        <w:left w:val="none" w:sz="0" w:space="0" w:color="auto"/>
        <w:bottom w:val="none" w:sz="0" w:space="0" w:color="auto"/>
        <w:right w:val="none" w:sz="0" w:space="0" w:color="auto"/>
      </w:divBdr>
    </w:div>
    <w:div w:id="2137796296">
      <w:bodyDiv w:val="1"/>
      <w:marLeft w:val="0"/>
      <w:marRight w:val="0"/>
      <w:marTop w:val="0"/>
      <w:marBottom w:val="0"/>
      <w:divBdr>
        <w:top w:val="none" w:sz="0" w:space="0" w:color="auto"/>
        <w:left w:val="none" w:sz="0" w:space="0" w:color="auto"/>
        <w:bottom w:val="none" w:sz="0" w:space="0" w:color="auto"/>
        <w:right w:val="none" w:sz="0" w:space="0" w:color="auto"/>
      </w:divBdr>
    </w:div>
    <w:div w:id="2137945138">
      <w:bodyDiv w:val="1"/>
      <w:marLeft w:val="0"/>
      <w:marRight w:val="0"/>
      <w:marTop w:val="0"/>
      <w:marBottom w:val="0"/>
      <w:divBdr>
        <w:top w:val="none" w:sz="0" w:space="0" w:color="auto"/>
        <w:left w:val="none" w:sz="0" w:space="0" w:color="auto"/>
        <w:bottom w:val="none" w:sz="0" w:space="0" w:color="auto"/>
        <w:right w:val="none" w:sz="0" w:space="0" w:color="auto"/>
      </w:divBdr>
    </w:div>
    <w:div w:id="2138067764">
      <w:bodyDiv w:val="1"/>
      <w:marLeft w:val="0"/>
      <w:marRight w:val="0"/>
      <w:marTop w:val="0"/>
      <w:marBottom w:val="0"/>
      <w:divBdr>
        <w:top w:val="none" w:sz="0" w:space="0" w:color="auto"/>
        <w:left w:val="none" w:sz="0" w:space="0" w:color="auto"/>
        <w:bottom w:val="none" w:sz="0" w:space="0" w:color="auto"/>
        <w:right w:val="none" w:sz="0" w:space="0" w:color="auto"/>
      </w:divBdr>
    </w:div>
    <w:div w:id="2138182011">
      <w:bodyDiv w:val="1"/>
      <w:marLeft w:val="0"/>
      <w:marRight w:val="0"/>
      <w:marTop w:val="0"/>
      <w:marBottom w:val="0"/>
      <w:divBdr>
        <w:top w:val="none" w:sz="0" w:space="0" w:color="auto"/>
        <w:left w:val="none" w:sz="0" w:space="0" w:color="auto"/>
        <w:bottom w:val="none" w:sz="0" w:space="0" w:color="auto"/>
        <w:right w:val="none" w:sz="0" w:space="0" w:color="auto"/>
      </w:divBdr>
    </w:div>
    <w:div w:id="2138375387">
      <w:bodyDiv w:val="1"/>
      <w:marLeft w:val="0"/>
      <w:marRight w:val="0"/>
      <w:marTop w:val="0"/>
      <w:marBottom w:val="0"/>
      <w:divBdr>
        <w:top w:val="none" w:sz="0" w:space="0" w:color="auto"/>
        <w:left w:val="none" w:sz="0" w:space="0" w:color="auto"/>
        <w:bottom w:val="none" w:sz="0" w:space="0" w:color="auto"/>
        <w:right w:val="none" w:sz="0" w:space="0" w:color="auto"/>
      </w:divBdr>
    </w:div>
    <w:div w:id="2138525408">
      <w:bodyDiv w:val="1"/>
      <w:marLeft w:val="0"/>
      <w:marRight w:val="0"/>
      <w:marTop w:val="0"/>
      <w:marBottom w:val="0"/>
      <w:divBdr>
        <w:top w:val="none" w:sz="0" w:space="0" w:color="auto"/>
        <w:left w:val="none" w:sz="0" w:space="0" w:color="auto"/>
        <w:bottom w:val="none" w:sz="0" w:space="0" w:color="auto"/>
        <w:right w:val="none" w:sz="0" w:space="0" w:color="auto"/>
      </w:divBdr>
    </w:div>
    <w:div w:id="2138714209">
      <w:bodyDiv w:val="1"/>
      <w:marLeft w:val="0"/>
      <w:marRight w:val="0"/>
      <w:marTop w:val="0"/>
      <w:marBottom w:val="0"/>
      <w:divBdr>
        <w:top w:val="none" w:sz="0" w:space="0" w:color="auto"/>
        <w:left w:val="none" w:sz="0" w:space="0" w:color="auto"/>
        <w:bottom w:val="none" w:sz="0" w:space="0" w:color="auto"/>
        <w:right w:val="none" w:sz="0" w:space="0" w:color="auto"/>
      </w:divBdr>
    </w:div>
    <w:div w:id="2138864573">
      <w:bodyDiv w:val="1"/>
      <w:marLeft w:val="0"/>
      <w:marRight w:val="0"/>
      <w:marTop w:val="0"/>
      <w:marBottom w:val="0"/>
      <w:divBdr>
        <w:top w:val="none" w:sz="0" w:space="0" w:color="auto"/>
        <w:left w:val="none" w:sz="0" w:space="0" w:color="auto"/>
        <w:bottom w:val="none" w:sz="0" w:space="0" w:color="auto"/>
        <w:right w:val="none" w:sz="0" w:space="0" w:color="auto"/>
      </w:divBdr>
    </w:div>
    <w:div w:id="2138909284">
      <w:bodyDiv w:val="1"/>
      <w:marLeft w:val="0"/>
      <w:marRight w:val="0"/>
      <w:marTop w:val="0"/>
      <w:marBottom w:val="0"/>
      <w:divBdr>
        <w:top w:val="none" w:sz="0" w:space="0" w:color="auto"/>
        <w:left w:val="none" w:sz="0" w:space="0" w:color="auto"/>
        <w:bottom w:val="none" w:sz="0" w:space="0" w:color="auto"/>
        <w:right w:val="none" w:sz="0" w:space="0" w:color="auto"/>
      </w:divBdr>
    </w:div>
    <w:div w:id="2139107691">
      <w:bodyDiv w:val="1"/>
      <w:marLeft w:val="0"/>
      <w:marRight w:val="0"/>
      <w:marTop w:val="0"/>
      <w:marBottom w:val="0"/>
      <w:divBdr>
        <w:top w:val="none" w:sz="0" w:space="0" w:color="auto"/>
        <w:left w:val="none" w:sz="0" w:space="0" w:color="auto"/>
        <w:bottom w:val="none" w:sz="0" w:space="0" w:color="auto"/>
        <w:right w:val="none" w:sz="0" w:space="0" w:color="auto"/>
      </w:divBdr>
    </w:div>
    <w:div w:id="2139181367">
      <w:bodyDiv w:val="1"/>
      <w:marLeft w:val="0"/>
      <w:marRight w:val="0"/>
      <w:marTop w:val="0"/>
      <w:marBottom w:val="0"/>
      <w:divBdr>
        <w:top w:val="none" w:sz="0" w:space="0" w:color="auto"/>
        <w:left w:val="none" w:sz="0" w:space="0" w:color="auto"/>
        <w:bottom w:val="none" w:sz="0" w:space="0" w:color="auto"/>
        <w:right w:val="none" w:sz="0" w:space="0" w:color="auto"/>
      </w:divBdr>
    </w:div>
    <w:div w:id="2139375768">
      <w:bodyDiv w:val="1"/>
      <w:marLeft w:val="0"/>
      <w:marRight w:val="0"/>
      <w:marTop w:val="0"/>
      <w:marBottom w:val="0"/>
      <w:divBdr>
        <w:top w:val="none" w:sz="0" w:space="0" w:color="auto"/>
        <w:left w:val="none" w:sz="0" w:space="0" w:color="auto"/>
        <w:bottom w:val="none" w:sz="0" w:space="0" w:color="auto"/>
        <w:right w:val="none" w:sz="0" w:space="0" w:color="auto"/>
      </w:divBdr>
    </w:div>
    <w:div w:id="2139447549">
      <w:bodyDiv w:val="1"/>
      <w:marLeft w:val="0"/>
      <w:marRight w:val="0"/>
      <w:marTop w:val="0"/>
      <w:marBottom w:val="0"/>
      <w:divBdr>
        <w:top w:val="none" w:sz="0" w:space="0" w:color="auto"/>
        <w:left w:val="none" w:sz="0" w:space="0" w:color="auto"/>
        <w:bottom w:val="none" w:sz="0" w:space="0" w:color="auto"/>
        <w:right w:val="none" w:sz="0" w:space="0" w:color="auto"/>
      </w:divBdr>
      <w:divsChild>
        <w:div w:id="1547831577">
          <w:marLeft w:val="480"/>
          <w:marRight w:val="0"/>
          <w:marTop w:val="0"/>
          <w:marBottom w:val="0"/>
          <w:divBdr>
            <w:top w:val="none" w:sz="0" w:space="0" w:color="auto"/>
            <w:left w:val="none" w:sz="0" w:space="0" w:color="auto"/>
            <w:bottom w:val="none" w:sz="0" w:space="0" w:color="auto"/>
            <w:right w:val="none" w:sz="0" w:space="0" w:color="auto"/>
          </w:divBdr>
        </w:div>
        <w:div w:id="35325329">
          <w:marLeft w:val="480"/>
          <w:marRight w:val="0"/>
          <w:marTop w:val="0"/>
          <w:marBottom w:val="0"/>
          <w:divBdr>
            <w:top w:val="none" w:sz="0" w:space="0" w:color="auto"/>
            <w:left w:val="none" w:sz="0" w:space="0" w:color="auto"/>
            <w:bottom w:val="none" w:sz="0" w:space="0" w:color="auto"/>
            <w:right w:val="none" w:sz="0" w:space="0" w:color="auto"/>
          </w:divBdr>
        </w:div>
        <w:div w:id="139807623">
          <w:marLeft w:val="480"/>
          <w:marRight w:val="0"/>
          <w:marTop w:val="0"/>
          <w:marBottom w:val="0"/>
          <w:divBdr>
            <w:top w:val="none" w:sz="0" w:space="0" w:color="auto"/>
            <w:left w:val="none" w:sz="0" w:space="0" w:color="auto"/>
            <w:bottom w:val="none" w:sz="0" w:space="0" w:color="auto"/>
            <w:right w:val="none" w:sz="0" w:space="0" w:color="auto"/>
          </w:divBdr>
        </w:div>
        <w:div w:id="531118101">
          <w:marLeft w:val="480"/>
          <w:marRight w:val="0"/>
          <w:marTop w:val="0"/>
          <w:marBottom w:val="0"/>
          <w:divBdr>
            <w:top w:val="none" w:sz="0" w:space="0" w:color="auto"/>
            <w:left w:val="none" w:sz="0" w:space="0" w:color="auto"/>
            <w:bottom w:val="none" w:sz="0" w:space="0" w:color="auto"/>
            <w:right w:val="none" w:sz="0" w:space="0" w:color="auto"/>
          </w:divBdr>
        </w:div>
        <w:div w:id="462386542">
          <w:marLeft w:val="480"/>
          <w:marRight w:val="0"/>
          <w:marTop w:val="0"/>
          <w:marBottom w:val="0"/>
          <w:divBdr>
            <w:top w:val="none" w:sz="0" w:space="0" w:color="auto"/>
            <w:left w:val="none" w:sz="0" w:space="0" w:color="auto"/>
            <w:bottom w:val="none" w:sz="0" w:space="0" w:color="auto"/>
            <w:right w:val="none" w:sz="0" w:space="0" w:color="auto"/>
          </w:divBdr>
        </w:div>
        <w:div w:id="792358712">
          <w:marLeft w:val="480"/>
          <w:marRight w:val="0"/>
          <w:marTop w:val="0"/>
          <w:marBottom w:val="0"/>
          <w:divBdr>
            <w:top w:val="none" w:sz="0" w:space="0" w:color="auto"/>
            <w:left w:val="none" w:sz="0" w:space="0" w:color="auto"/>
            <w:bottom w:val="none" w:sz="0" w:space="0" w:color="auto"/>
            <w:right w:val="none" w:sz="0" w:space="0" w:color="auto"/>
          </w:divBdr>
        </w:div>
        <w:div w:id="1655179913">
          <w:marLeft w:val="480"/>
          <w:marRight w:val="0"/>
          <w:marTop w:val="0"/>
          <w:marBottom w:val="0"/>
          <w:divBdr>
            <w:top w:val="none" w:sz="0" w:space="0" w:color="auto"/>
            <w:left w:val="none" w:sz="0" w:space="0" w:color="auto"/>
            <w:bottom w:val="none" w:sz="0" w:space="0" w:color="auto"/>
            <w:right w:val="none" w:sz="0" w:space="0" w:color="auto"/>
          </w:divBdr>
        </w:div>
        <w:div w:id="575365780">
          <w:marLeft w:val="480"/>
          <w:marRight w:val="0"/>
          <w:marTop w:val="0"/>
          <w:marBottom w:val="0"/>
          <w:divBdr>
            <w:top w:val="none" w:sz="0" w:space="0" w:color="auto"/>
            <w:left w:val="none" w:sz="0" w:space="0" w:color="auto"/>
            <w:bottom w:val="none" w:sz="0" w:space="0" w:color="auto"/>
            <w:right w:val="none" w:sz="0" w:space="0" w:color="auto"/>
          </w:divBdr>
        </w:div>
        <w:div w:id="2068528968">
          <w:marLeft w:val="480"/>
          <w:marRight w:val="0"/>
          <w:marTop w:val="0"/>
          <w:marBottom w:val="0"/>
          <w:divBdr>
            <w:top w:val="none" w:sz="0" w:space="0" w:color="auto"/>
            <w:left w:val="none" w:sz="0" w:space="0" w:color="auto"/>
            <w:bottom w:val="none" w:sz="0" w:space="0" w:color="auto"/>
            <w:right w:val="none" w:sz="0" w:space="0" w:color="auto"/>
          </w:divBdr>
        </w:div>
        <w:div w:id="1135755102">
          <w:marLeft w:val="480"/>
          <w:marRight w:val="0"/>
          <w:marTop w:val="0"/>
          <w:marBottom w:val="0"/>
          <w:divBdr>
            <w:top w:val="none" w:sz="0" w:space="0" w:color="auto"/>
            <w:left w:val="none" w:sz="0" w:space="0" w:color="auto"/>
            <w:bottom w:val="none" w:sz="0" w:space="0" w:color="auto"/>
            <w:right w:val="none" w:sz="0" w:space="0" w:color="auto"/>
          </w:divBdr>
        </w:div>
        <w:div w:id="447240904">
          <w:marLeft w:val="480"/>
          <w:marRight w:val="0"/>
          <w:marTop w:val="0"/>
          <w:marBottom w:val="0"/>
          <w:divBdr>
            <w:top w:val="none" w:sz="0" w:space="0" w:color="auto"/>
            <w:left w:val="none" w:sz="0" w:space="0" w:color="auto"/>
            <w:bottom w:val="none" w:sz="0" w:space="0" w:color="auto"/>
            <w:right w:val="none" w:sz="0" w:space="0" w:color="auto"/>
          </w:divBdr>
        </w:div>
        <w:div w:id="1376278105">
          <w:marLeft w:val="480"/>
          <w:marRight w:val="0"/>
          <w:marTop w:val="0"/>
          <w:marBottom w:val="0"/>
          <w:divBdr>
            <w:top w:val="none" w:sz="0" w:space="0" w:color="auto"/>
            <w:left w:val="none" w:sz="0" w:space="0" w:color="auto"/>
            <w:bottom w:val="none" w:sz="0" w:space="0" w:color="auto"/>
            <w:right w:val="none" w:sz="0" w:space="0" w:color="auto"/>
          </w:divBdr>
        </w:div>
        <w:div w:id="981930955">
          <w:marLeft w:val="480"/>
          <w:marRight w:val="0"/>
          <w:marTop w:val="0"/>
          <w:marBottom w:val="0"/>
          <w:divBdr>
            <w:top w:val="none" w:sz="0" w:space="0" w:color="auto"/>
            <w:left w:val="none" w:sz="0" w:space="0" w:color="auto"/>
            <w:bottom w:val="none" w:sz="0" w:space="0" w:color="auto"/>
            <w:right w:val="none" w:sz="0" w:space="0" w:color="auto"/>
          </w:divBdr>
        </w:div>
        <w:div w:id="1927105440">
          <w:marLeft w:val="480"/>
          <w:marRight w:val="0"/>
          <w:marTop w:val="0"/>
          <w:marBottom w:val="0"/>
          <w:divBdr>
            <w:top w:val="none" w:sz="0" w:space="0" w:color="auto"/>
            <w:left w:val="none" w:sz="0" w:space="0" w:color="auto"/>
            <w:bottom w:val="none" w:sz="0" w:space="0" w:color="auto"/>
            <w:right w:val="none" w:sz="0" w:space="0" w:color="auto"/>
          </w:divBdr>
        </w:div>
        <w:div w:id="1209032019">
          <w:marLeft w:val="480"/>
          <w:marRight w:val="0"/>
          <w:marTop w:val="0"/>
          <w:marBottom w:val="0"/>
          <w:divBdr>
            <w:top w:val="none" w:sz="0" w:space="0" w:color="auto"/>
            <w:left w:val="none" w:sz="0" w:space="0" w:color="auto"/>
            <w:bottom w:val="none" w:sz="0" w:space="0" w:color="auto"/>
            <w:right w:val="none" w:sz="0" w:space="0" w:color="auto"/>
          </w:divBdr>
        </w:div>
        <w:div w:id="1775664590">
          <w:marLeft w:val="480"/>
          <w:marRight w:val="0"/>
          <w:marTop w:val="0"/>
          <w:marBottom w:val="0"/>
          <w:divBdr>
            <w:top w:val="none" w:sz="0" w:space="0" w:color="auto"/>
            <w:left w:val="none" w:sz="0" w:space="0" w:color="auto"/>
            <w:bottom w:val="none" w:sz="0" w:space="0" w:color="auto"/>
            <w:right w:val="none" w:sz="0" w:space="0" w:color="auto"/>
          </w:divBdr>
        </w:div>
        <w:div w:id="39674585">
          <w:marLeft w:val="480"/>
          <w:marRight w:val="0"/>
          <w:marTop w:val="0"/>
          <w:marBottom w:val="0"/>
          <w:divBdr>
            <w:top w:val="none" w:sz="0" w:space="0" w:color="auto"/>
            <w:left w:val="none" w:sz="0" w:space="0" w:color="auto"/>
            <w:bottom w:val="none" w:sz="0" w:space="0" w:color="auto"/>
            <w:right w:val="none" w:sz="0" w:space="0" w:color="auto"/>
          </w:divBdr>
        </w:div>
        <w:div w:id="1416786348">
          <w:marLeft w:val="480"/>
          <w:marRight w:val="0"/>
          <w:marTop w:val="0"/>
          <w:marBottom w:val="0"/>
          <w:divBdr>
            <w:top w:val="none" w:sz="0" w:space="0" w:color="auto"/>
            <w:left w:val="none" w:sz="0" w:space="0" w:color="auto"/>
            <w:bottom w:val="none" w:sz="0" w:space="0" w:color="auto"/>
            <w:right w:val="none" w:sz="0" w:space="0" w:color="auto"/>
          </w:divBdr>
        </w:div>
        <w:div w:id="225536145">
          <w:marLeft w:val="480"/>
          <w:marRight w:val="0"/>
          <w:marTop w:val="0"/>
          <w:marBottom w:val="0"/>
          <w:divBdr>
            <w:top w:val="none" w:sz="0" w:space="0" w:color="auto"/>
            <w:left w:val="none" w:sz="0" w:space="0" w:color="auto"/>
            <w:bottom w:val="none" w:sz="0" w:space="0" w:color="auto"/>
            <w:right w:val="none" w:sz="0" w:space="0" w:color="auto"/>
          </w:divBdr>
        </w:div>
        <w:div w:id="725645061">
          <w:marLeft w:val="480"/>
          <w:marRight w:val="0"/>
          <w:marTop w:val="0"/>
          <w:marBottom w:val="0"/>
          <w:divBdr>
            <w:top w:val="none" w:sz="0" w:space="0" w:color="auto"/>
            <w:left w:val="none" w:sz="0" w:space="0" w:color="auto"/>
            <w:bottom w:val="none" w:sz="0" w:space="0" w:color="auto"/>
            <w:right w:val="none" w:sz="0" w:space="0" w:color="auto"/>
          </w:divBdr>
        </w:div>
        <w:div w:id="460195995">
          <w:marLeft w:val="480"/>
          <w:marRight w:val="0"/>
          <w:marTop w:val="0"/>
          <w:marBottom w:val="0"/>
          <w:divBdr>
            <w:top w:val="none" w:sz="0" w:space="0" w:color="auto"/>
            <w:left w:val="none" w:sz="0" w:space="0" w:color="auto"/>
            <w:bottom w:val="none" w:sz="0" w:space="0" w:color="auto"/>
            <w:right w:val="none" w:sz="0" w:space="0" w:color="auto"/>
          </w:divBdr>
        </w:div>
        <w:div w:id="781143289">
          <w:marLeft w:val="480"/>
          <w:marRight w:val="0"/>
          <w:marTop w:val="0"/>
          <w:marBottom w:val="0"/>
          <w:divBdr>
            <w:top w:val="none" w:sz="0" w:space="0" w:color="auto"/>
            <w:left w:val="none" w:sz="0" w:space="0" w:color="auto"/>
            <w:bottom w:val="none" w:sz="0" w:space="0" w:color="auto"/>
            <w:right w:val="none" w:sz="0" w:space="0" w:color="auto"/>
          </w:divBdr>
        </w:div>
        <w:div w:id="65148301">
          <w:marLeft w:val="480"/>
          <w:marRight w:val="0"/>
          <w:marTop w:val="0"/>
          <w:marBottom w:val="0"/>
          <w:divBdr>
            <w:top w:val="none" w:sz="0" w:space="0" w:color="auto"/>
            <w:left w:val="none" w:sz="0" w:space="0" w:color="auto"/>
            <w:bottom w:val="none" w:sz="0" w:space="0" w:color="auto"/>
            <w:right w:val="none" w:sz="0" w:space="0" w:color="auto"/>
          </w:divBdr>
        </w:div>
        <w:div w:id="1544636080">
          <w:marLeft w:val="480"/>
          <w:marRight w:val="0"/>
          <w:marTop w:val="0"/>
          <w:marBottom w:val="0"/>
          <w:divBdr>
            <w:top w:val="none" w:sz="0" w:space="0" w:color="auto"/>
            <w:left w:val="none" w:sz="0" w:space="0" w:color="auto"/>
            <w:bottom w:val="none" w:sz="0" w:space="0" w:color="auto"/>
            <w:right w:val="none" w:sz="0" w:space="0" w:color="auto"/>
          </w:divBdr>
        </w:div>
        <w:div w:id="1925532239">
          <w:marLeft w:val="480"/>
          <w:marRight w:val="0"/>
          <w:marTop w:val="0"/>
          <w:marBottom w:val="0"/>
          <w:divBdr>
            <w:top w:val="none" w:sz="0" w:space="0" w:color="auto"/>
            <w:left w:val="none" w:sz="0" w:space="0" w:color="auto"/>
            <w:bottom w:val="none" w:sz="0" w:space="0" w:color="auto"/>
            <w:right w:val="none" w:sz="0" w:space="0" w:color="auto"/>
          </w:divBdr>
        </w:div>
        <w:div w:id="1553079388">
          <w:marLeft w:val="480"/>
          <w:marRight w:val="0"/>
          <w:marTop w:val="0"/>
          <w:marBottom w:val="0"/>
          <w:divBdr>
            <w:top w:val="none" w:sz="0" w:space="0" w:color="auto"/>
            <w:left w:val="none" w:sz="0" w:space="0" w:color="auto"/>
            <w:bottom w:val="none" w:sz="0" w:space="0" w:color="auto"/>
            <w:right w:val="none" w:sz="0" w:space="0" w:color="auto"/>
          </w:divBdr>
        </w:div>
        <w:div w:id="253055160">
          <w:marLeft w:val="480"/>
          <w:marRight w:val="0"/>
          <w:marTop w:val="0"/>
          <w:marBottom w:val="0"/>
          <w:divBdr>
            <w:top w:val="none" w:sz="0" w:space="0" w:color="auto"/>
            <w:left w:val="none" w:sz="0" w:space="0" w:color="auto"/>
            <w:bottom w:val="none" w:sz="0" w:space="0" w:color="auto"/>
            <w:right w:val="none" w:sz="0" w:space="0" w:color="auto"/>
          </w:divBdr>
        </w:div>
        <w:div w:id="1367023436">
          <w:marLeft w:val="480"/>
          <w:marRight w:val="0"/>
          <w:marTop w:val="0"/>
          <w:marBottom w:val="0"/>
          <w:divBdr>
            <w:top w:val="none" w:sz="0" w:space="0" w:color="auto"/>
            <w:left w:val="none" w:sz="0" w:space="0" w:color="auto"/>
            <w:bottom w:val="none" w:sz="0" w:space="0" w:color="auto"/>
            <w:right w:val="none" w:sz="0" w:space="0" w:color="auto"/>
          </w:divBdr>
        </w:div>
        <w:div w:id="1196457936">
          <w:marLeft w:val="480"/>
          <w:marRight w:val="0"/>
          <w:marTop w:val="0"/>
          <w:marBottom w:val="0"/>
          <w:divBdr>
            <w:top w:val="none" w:sz="0" w:space="0" w:color="auto"/>
            <w:left w:val="none" w:sz="0" w:space="0" w:color="auto"/>
            <w:bottom w:val="none" w:sz="0" w:space="0" w:color="auto"/>
            <w:right w:val="none" w:sz="0" w:space="0" w:color="auto"/>
          </w:divBdr>
        </w:div>
        <w:div w:id="1808162722">
          <w:marLeft w:val="480"/>
          <w:marRight w:val="0"/>
          <w:marTop w:val="0"/>
          <w:marBottom w:val="0"/>
          <w:divBdr>
            <w:top w:val="none" w:sz="0" w:space="0" w:color="auto"/>
            <w:left w:val="none" w:sz="0" w:space="0" w:color="auto"/>
            <w:bottom w:val="none" w:sz="0" w:space="0" w:color="auto"/>
            <w:right w:val="none" w:sz="0" w:space="0" w:color="auto"/>
          </w:divBdr>
        </w:div>
        <w:div w:id="2042853195">
          <w:marLeft w:val="480"/>
          <w:marRight w:val="0"/>
          <w:marTop w:val="0"/>
          <w:marBottom w:val="0"/>
          <w:divBdr>
            <w:top w:val="none" w:sz="0" w:space="0" w:color="auto"/>
            <w:left w:val="none" w:sz="0" w:space="0" w:color="auto"/>
            <w:bottom w:val="none" w:sz="0" w:space="0" w:color="auto"/>
            <w:right w:val="none" w:sz="0" w:space="0" w:color="auto"/>
          </w:divBdr>
        </w:div>
        <w:div w:id="780762087">
          <w:marLeft w:val="480"/>
          <w:marRight w:val="0"/>
          <w:marTop w:val="0"/>
          <w:marBottom w:val="0"/>
          <w:divBdr>
            <w:top w:val="none" w:sz="0" w:space="0" w:color="auto"/>
            <w:left w:val="none" w:sz="0" w:space="0" w:color="auto"/>
            <w:bottom w:val="none" w:sz="0" w:space="0" w:color="auto"/>
            <w:right w:val="none" w:sz="0" w:space="0" w:color="auto"/>
          </w:divBdr>
        </w:div>
        <w:div w:id="1853297318">
          <w:marLeft w:val="480"/>
          <w:marRight w:val="0"/>
          <w:marTop w:val="0"/>
          <w:marBottom w:val="0"/>
          <w:divBdr>
            <w:top w:val="none" w:sz="0" w:space="0" w:color="auto"/>
            <w:left w:val="none" w:sz="0" w:space="0" w:color="auto"/>
            <w:bottom w:val="none" w:sz="0" w:space="0" w:color="auto"/>
            <w:right w:val="none" w:sz="0" w:space="0" w:color="auto"/>
          </w:divBdr>
        </w:div>
        <w:div w:id="33311571">
          <w:marLeft w:val="480"/>
          <w:marRight w:val="0"/>
          <w:marTop w:val="0"/>
          <w:marBottom w:val="0"/>
          <w:divBdr>
            <w:top w:val="none" w:sz="0" w:space="0" w:color="auto"/>
            <w:left w:val="none" w:sz="0" w:space="0" w:color="auto"/>
            <w:bottom w:val="none" w:sz="0" w:space="0" w:color="auto"/>
            <w:right w:val="none" w:sz="0" w:space="0" w:color="auto"/>
          </w:divBdr>
        </w:div>
        <w:div w:id="1527526569">
          <w:marLeft w:val="480"/>
          <w:marRight w:val="0"/>
          <w:marTop w:val="0"/>
          <w:marBottom w:val="0"/>
          <w:divBdr>
            <w:top w:val="none" w:sz="0" w:space="0" w:color="auto"/>
            <w:left w:val="none" w:sz="0" w:space="0" w:color="auto"/>
            <w:bottom w:val="none" w:sz="0" w:space="0" w:color="auto"/>
            <w:right w:val="none" w:sz="0" w:space="0" w:color="auto"/>
          </w:divBdr>
        </w:div>
        <w:div w:id="1486312825">
          <w:marLeft w:val="480"/>
          <w:marRight w:val="0"/>
          <w:marTop w:val="0"/>
          <w:marBottom w:val="0"/>
          <w:divBdr>
            <w:top w:val="none" w:sz="0" w:space="0" w:color="auto"/>
            <w:left w:val="none" w:sz="0" w:space="0" w:color="auto"/>
            <w:bottom w:val="none" w:sz="0" w:space="0" w:color="auto"/>
            <w:right w:val="none" w:sz="0" w:space="0" w:color="auto"/>
          </w:divBdr>
        </w:div>
        <w:div w:id="334261449">
          <w:marLeft w:val="480"/>
          <w:marRight w:val="0"/>
          <w:marTop w:val="0"/>
          <w:marBottom w:val="0"/>
          <w:divBdr>
            <w:top w:val="none" w:sz="0" w:space="0" w:color="auto"/>
            <w:left w:val="none" w:sz="0" w:space="0" w:color="auto"/>
            <w:bottom w:val="none" w:sz="0" w:space="0" w:color="auto"/>
            <w:right w:val="none" w:sz="0" w:space="0" w:color="auto"/>
          </w:divBdr>
        </w:div>
        <w:div w:id="1931231157">
          <w:marLeft w:val="480"/>
          <w:marRight w:val="0"/>
          <w:marTop w:val="0"/>
          <w:marBottom w:val="0"/>
          <w:divBdr>
            <w:top w:val="none" w:sz="0" w:space="0" w:color="auto"/>
            <w:left w:val="none" w:sz="0" w:space="0" w:color="auto"/>
            <w:bottom w:val="none" w:sz="0" w:space="0" w:color="auto"/>
            <w:right w:val="none" w:sz="0" w:space="0" w:color="auto"/>
          </w:divBdr>
        </w:div>
        <w:div w:id="555702157">
          <w:marLeft w:val="480"/>
          <w:marRight w:val="0"/>
          <w:marTop w:val="0"/>
          <w:marBottom w:val="0"/>
          <w:divBdr>
            <w:top w:val="none" w:sz="0" w:space="0" w:color="auto"/>
            <w:left w:val="none" w:sz="0" w:space="0" w:color="auto"/>
            <w:bottom w:val="none" w:sz="0" w:space="0" w:color="auto"/>
            <w:right w:val="none" w:sz="0" w:space="0" w:color="auto"/>
          </w:divBdr>
        </w:div>
        <w:div w:id="1826045791">
          <w:marLeft w:val="480"/>
          <w:marRight w:val="0"/>
          <w:marTop w:val="0"/>
          <w:marBottom w:val="0"/>
          <w:divBdr>
            <w:top w:val="none" w:sz="0" w:space="0" w:color="auto"/>
            <w:left w:val="none" w:sz="0" w:space="0" w:color="auto"/>
            <w:bottom w:val="none" w:sz="0" w:space="0" w:color="auto"/>
            <w:right w:val="none" w:sz="0" w:space="0" w:color="auto"/>
          </w:divBdr>
        </w:div>
        <w:div w:id="1287195525">
          <w:marLeft w:val="480"/>
          <w:marRight w:val="0"/>
          <w:marTop w:val="0"/>
          <w:marBottom w:val="0"/>
          <w:divBdr>
            <w:top w:val="none" w:sz="0" w:space="0" w:color="auto"/>
            <w:left w:val="none" w:sz="0" w:space="0" w:color="auto"/>
            <w:bottom w:val="none" w:sz="0" w:space="0" w:color="auto"/>
            <w:right w:val="none" w:sz="0" w:space="0" w:color="auto"/>
          </w:divBdr>
        </w:div>
        <w:div w:id="1794975518">
          <w:marLeft w:val="480"/>
          <w:marRight w:val="0"/>
          <w:marTop w:val="0"/>
          <w:marBottom w:val="0"/>
          <w:divBdr>
            <w:top w:val="none" w:sz="0" w:space="0" w:color="auto"/>
            <w:left w:val="none" w:sz="0" w:space="0" w:color="auto"/>
            <w:bottom w:val="none" w:sz="0" w:space="0" w:color="auto"/>
            <w:right w:val="none" w:sz="0" w:space="0" w:color="auto"/>
          </w:divBdr>
        </w:div>
        <w:div w:id="1238368353">
          <w:marLeft w:val="480"/>
          <w:marRight w:val="0"/>
          <w:marTop w:val="0"/>
          <w:marBottom w:val="0"/>
          <w:divBdr>
            <w:top w:val="none" w:sz="0" w:space="0" w:color="auto"/>
            <w:left w:val="none" w:sz="0" w:space="0" w:color="auto"/>
            <w:bottom w:val="none" w:sz="0" w:space="0" w:color="auto"/>
            <w:right w:val="none" w:sz="0" w:space="0" w:color="auto"/>
          </w:divBdr>
        </w:div>
        <w:div w:id="528186144">
          <w:marLeft w:val="480"/>
          <w:marRight w:val="0"/>
          <w:marTop w:val="0"/>
          <w:marBottom w:val="0"/>
          <w:divBdr>
            <w:top w:val="none" w:sz="0" w:space="0" w:color="auto"/>
            <w:left w:val="none" w:sz="0" w:space="0" w:color="auto"/>
            <w:bottom w:val="none" w:sz="0" w:space="0" w:color="auto"/>
            <w:right w:val="none" w:sz="0" w:space="0" w:color="auto"/>
          </w:divBdr>
        </w:div>
        <w:div w:id="669912907">
          <w:marLeft w:val="480"/>
          <w:marRight w:val="0"/>
          <w:marTop w:val="0"/>
          <w:marBottom w:val="0"/>
          <w:divBdr>
            <w:top w:val="none" w:sz="0" w:space="0" w:color="auto"/>
            <w:left w:val="none" w:sz="0" w:space="0" w:color="auto"/>
            <w:bottom w:val="none" w:sz="0" w:space="0" w:color="auto"/>
            <w:right w:val="none" w:sz="0" w:space="0" w:color="auto"/>
          </w:divBdr>
        </w:div>
        <w:div w:id="1039431185">
          <w:marLeft w:val="480"/>
          <w:marRight w:val="0"/>
          <w:marTop w:val="0"/>
          <w:marBottom w:val="0"/>
          <w:divBdr>
            <w:top w:val="none" w:sz="0" w:space="0" w:color="auto"/>
            <w:left w:val="none" w:sz="0" w:space="0" w:color="auto"/>
            <w:bottom w:val="none" w:sz="0" w:space="0" w:color="auto"/>
            <w:right w:val="none" w:sz="0" w:space="0" w:color="auto"/>
          </w:divBdr>
        </w:div>
        <w:div w:id="239754515">
          <w:marLeft w:val="480"/>
          <w:marRight w:val="0"/>
          <w:marTop w:val="0"/>
          <w:marBottom w:val="0"/>
          <w:divBdr>
            <w:top w:val="none" w:sz="0" w:space="0" w:color="auto"/>
            <w:left w:val="none" w:sz="0" w:space="0" w:color="auto"/>
            <w:bottom w:val="none" w:sz="0" w:space="0" w:color="auto"/>
            <w:right w:val="none" w:sz="0" w:space="0" w:color="auto"/>
          </w:divBdr>
        </w:div>
        <w:div w:id="1169058494">
          <w:marLeft w:val="480"/>
          <w:marRight w:val="0"/>
          <w:marTop w:val="0"/>
          <w:marBottom w:val="0"/>
          <w:divBdr>
            <w:top w:val="none" w:sz="0" w:space="0" w:color="auto"/>
            <w:left w:val="none" w:sz="0" w:space="0" w:color="auto"/>
            <w:bottom w:val="none" w:sz="0" w:space="0" w:color="auto"/>
            <w:right w:val="none" w:sz="0" w:space="0" w:color="auto"/>
          </w:divBdr>
        </w:div>
        <w:div w:id="632947410">
          <w:marLeft w:val="480"/>
          <w:marRight w:val="0"/>
          <w:marTop w:val="0"/>
          <w:marBottom w:val="0"/>
          <w:divBdr>
            <w:top w:val="none" w:sz="0" w:space="0" w:color="auto"/>
            <w:left w:val="none" w:sz="0" w:space="0" w:color="auto"/>
            <w:bottom w:val="none" w:sz="0" w:space="0" w:color="auto"/>
            <w:right w:val="none" w:sz="0" w:space="0" w:color="auto"/>
          </w:divBdr>
        </w:div>
        <w:div w:id="1220894943">
          <w:marLeft w:val="480"/>
          <w:marRight w:val="0"/>
          <w:marTop w:val="0"/>
          <w:marBottom w:val="0"/>
          <w:divBdr>
            <w:top w:val="none" w:sz="0" w:space="0" w:color="auto"/>
            <w:left w:val="none" w:sz="0" w:space="0" w:color="auto"/>
            <w:bottom w:val="none" w:sz="0" w:space="0" w:color="auto"/>
            <w:right w:val="none" w:sz="0" w:space="0" w:color="auto"/>
          </w:divBdr>
        </w:div>
        <w:div w:id="1751655591">
          <w:marLeft w:val="480"/>
          <w:marRight w:val="0"/>
          <w:marTop w:val="0"/>
          <w:marBottom w:val="0"/>
          <w:divBdr>
            <w:top w:val="none" w:sz="0" w:space="0" w:color="auto"/>
            <w:left w:val="none" w:sz="0" w:space="0" w:color="auto"/>
            <w:bottom w:val="none" w:sz="0" w:space="0" w:color="auto"/>
            <w:right w:val="none" w:sz="0" w:space="0" w:color="auto"/>
          </w:divBdr>
        </w:div>
        <w:div w:id="607926452">
          <w:marLeft w:val="480"/>
          <w:marRight w:val="0"/>
          <w:marTop w:val="0"/>
          <w:marBottom w:val="0"/>
          <w:divBdr>
            <w:top w:val="none" w:sz="0" w:space="0" w:color="auto"/>
            <w:left w:val="none" w:sz="0" w:space="0" w:color="auto"/>
            <w:bottom w:val="none" w:sz="0" w:space="0" w:color="auto"/>
            <w:right w:val="none" w:sz="0" w:space="0" w:color="auto"/>
          </w:divBdr>
        </w:div>
        <w:div w:id="1744986449">
          <w:marLeft w:val="480"/>
          <w:marRight w:val="0"/>
          <w:marTop w:val="0"/>
          <w:marBottom w:val="0"/>
          <w:divBdr>
            <w:top w:val="none" w:sz="0" w:space="0" w:color="auto"/>
            <w:left w:val="none" w:sz="0" w:space="0" w:color="auto"/>
            <w:bottom w:val="none" w:sz="0" w:space="0" w:color="auto"/>
            <w:right w:val="none" w:sz="0" w:space="0" w:color="auto"/>
          </w:divBdr>
        </w:div>
        <w:div w:id="174269948">
          <w:marLeft w:val="480"/>
          <w:marRight w:val="0"/>
          <w:marTop w:val="0"/>
          <w:marBottom w:val="0"/>
          <w:divBdr>
            <w:top w:val="none" w:sz="0" w:space="0" w:color="auto"/>
            <w:left w:val="none" w:sz="0" w:space="0" w:color="auto"/>
            <w:bottom w:val="none" w:sz="0" w:space="0" w:color="auto"/>
            <w:right w:val="none" w:sz="0" w:space="0" w:color="auto"/>
          </w:divBdr>
        </w:div>
        <w:div w:id="939870841">
          <w:marLeft w:val="480"/>
          <w:marRight w:val="0"/>
          <w:marTop w:val="0"/>
          <w:marBottom w:val="0"/>
          <w:divBdr>
            <w:top w:val="none" w:sz="0" w:space="0" w:color="auto"/>
            <w:left w:val="none" w:sz="0" w:space="0" w:color="auto"/>
            <w:bottom w:val="none" w:sz="0" w:space="0" w:color="auto"/>
            <w:right w:val="none" w:sz="0" w:space="0" w:color="auto"/>
          </w:divBdr>
        </w:div>
        <w:div w:id="622201072">
          <w:marLeft w:val="480"/>
          <w:marRight w:val="0"/>
          <w:marTop w:val="0"/>
          <w:marBottom w:val="0"/>
          <w:divBdr>
            <w:top w:val="none" w:sz="0" w:space="0" w:color="auto"/>
            <w:left w:val="none" w:sz="0" w:space="0" w:color="auto"/>
            <w:bottom w:val="none" w:sz="0" w:space="0" w:color="auto"/>
            <w:right w:val="none" w:sz="0" w:space="0" w:color="auto"/>
          </w:divBdr>
        </w:div>
        <w:div w:id="2060007764">
          <w:marLeft w:val="480"/>
          <w:marRight w:val="0"/>
          <w:marTop w:val="0"/>
          <w:marBottom w:val="0"/>
          <w:divBdr>
            <w:top w:val="none" w:sz="0" w:space="0" w:color="auto"/>
            <w:left w:val="none" w:sz="0" w:space="0" w:color="auto"/>
            <w:bottom w:val="none" w:sz="0" w:space="0" w:color="auto"/>
            <w:right w:val="none" w:sz="0" w:space="0" w:color="auto"/>
          </w:divBdr>
        </w:div>
        <w:div w:id="1680423158">
          <w:marLeft w:val="480"/>
          <w:marRight w:val="0"/>
          <w:marTop w:val="0"/>
          <w:marBottom w:val="0"/>
          <w:divBdr>
            <w:top w:val="none" w:sz="0" w:space="0" w:color="auto"/>
            <w:left w:val="none" w:sz="0" w:space="0" w:color="auto"/>
            <w:bottom w:val="none" w:sz="0" w:space="0" w:color="auto"/>
            <w:right w:val="none" w:sz="0" w:space="0" w:color="auto"/>
          </w:divBdr>
        </w:div>
        <w:div w:id="1130781052">
          <w:marLeft w:val="480"/>
          <w:marRight w:val="0"/>
          <w:marTop w:val="0"/>
          <w:marBottom w:val="0"/>
          <w:divBdr>
            <w:top w:val="none" w:sz="0" w:space="0" w:color="auto"/>
            <w:left w:val="none" w:sz="0" w:space="0" w:color="auto"/>
            <w:bottom w:val="none" w:sz="0" w:space="0" w:color="auto"/>
            <w:right w:val="none" w:sz="0" w:space="0" w:color="auto"/>
          </w:divBdr>
        </w:div>
        <w:div w:id="238953050">
          <w:marLeft w:val="480"/>
          <w:marRight w:val="0"/>
          <w:marTop w:val="0"/>
          <w:marBottom w:val="0"/>
          <w:divBdr>
            <w:top w:val="none" w:sz="0" w:space="0" w:color="auto"/>
            <w:left w:val="none" w:sz="0" w:space="0" w:color="auto"/>
            <w:bottom w:val="none" w:sz="0" w:space="0" w:color="auto"/>
            <w:right w:val="none" w:sz="0" w:space="0" w:color="auto"/>
          </w:divBdr>
        </w:div>
        <w:div w:id="1466316648">
          <w:marLeft w:val="480"/>
          <w:marRight w:val="0"/>
          <w:marTop w:val="0"/>
          <w:marBottom w:val="0"/>
          <w:divBdr>
            <w:top w:val="none" w:sz="0" w:space="0" w:color="auto"/>
            <w:left w:val="none" w:sz="0" w:space="0" w:color="auto"/>
            <w:bottom w:val="none" w:sz="0" w:space="0" w:color="auto"/>
            <w:right w:val="none" w:sz="0" w:space="0" w:color="auto"/>
          </w:divBdr>
        </w:div>
        <w:div w:id="521865257">
          <w:marLeft w:val="480"/>
          <w:marRight w:val="0"/>
          <w:marTop w:val="0"/>
          <w:marBottom w:val="0"/>
          <w:divBdr>
            <w:top w:val="none" w:sz="0" w:space="0" w:color="auto"/>
            <w:left w:val="none" w:sz="0" w:space="0" w:color="auto"/>
            <w:bottom w:val="none" w:sz="0" w:space="0" w:color="auto"/>
            <w:right w:val="none" w:sz="0" w:space="0" w:color="auto"/>
          </w:divBdr>
        </w:div>
        <w:div w:id="697394600">
          <w:marLeft w:val="480"/>
          <w:marRight w:val="0"/>
          <w:marTop w:val="0"/>
          <w:marBottom w:val="0"/>
          <w:divBdr>
            <w:top w:val="none" w:sz="0" w:space="0" w:color="auto"/>
            <w:left w:val="none" w:sz="0" w:space="0" w:color="auto"/>
            <w:bottom w:val="none" w:sz="0" w:space="0" w:color="auto"/>
            <w:right w:val="none" w:sz="0" w:space="0" w:color="auto"/>
          </w:divBdr>
        </w:div>
        <w:div w:id="297956598">
          <w:marLeft w:val="480"/>
          <w:marRight w:val="0"/>
          <w:marTop w:val="0"/>
          <w:marBottom w:val="0"/>
          <w:divBdr>
            <w:top w:val="none" w:sz="0" w:space="0" w:color="auto"/>
            <w:left w:val="none" w:sz="0" w:space="0" w:color="auto"/>
            <w:bottom w:val="none" w:sz="0" w:space="0" w:color="auto"/>
            <w:right w:val="none" w:sz="0" w:space="0" w:color="auto"/>
          </w:divBdr>
        </w:div>
        <w:div w:id="677003753">
          <w:marLeft w:val="480"/>
          <w:marRight w:val="0"/>
          <w:marTop w:val="0"/>
          <w:marBottom w:val="0"/>
          <w:divBdr>
            <w:top w:val="none" w:sz="0" w:space="0" w:color="auto"/>
            <w:left w:val="none" w:sz="0" w:space="0" w:color="auto"/>
            <w:bottom w:val="none" w:sz="0" w:space="0" w:color="auto"/>
            <w:right w:val="none" w:sz="0" w:space="0" w:color="auto"/>
          </w:divBdr>
        </w:div>
        <w:div w:id="524440516">
          <w:marLeft w:val="480"/>
          <w:marRight w:val="0"/>
          <w:marTop w:val="0"/>
          <w:marBottom w:val="0"/>
          <w:divBdr>
            <w:top w:val="none" w:sz="0" w:space="0" w:color="auto"/>
            <w:left w:val="none" w:sz="0" w:space="0" w:color="auto"/>
            <w:bottom w:val="none" w:sz="0" w:space="0" w:color="auto"/>
            <w:right w:val="none" w:sz="0" w:space="0" w:color="auto"/>
          </w:divBdr>
        </w:div>
        <w:div w:id="921912715">
          <w:marLeft w:val="480"/>
          <w:marRight w:val="0"/>
          <w:marTop w:val="0"/>
          <w:marBottom w:val="0"/>
          <w:divBdr>
            <w:top w:val="none" w:sz="0" w:space="0" w:color="auto"/>
            <w:left w:val="none" w:sz="0" w:space="0" w:color="auto"/>
            <w:bottom w:val="none" w:sz="0" w:space="0" w:color="auto"/>
            <w:right w:val="none" w:sz="0" w:space="0" w:color="auto"/>
          </w:divBdr>
        </w:div>
        <w:div w:id="344134332">
          <w:marLeft w:val="480"/>
          <w:marRight w:val="0"/>
          <w:marTop w:val="0"/>
          <w:marBottom w:val="0"/>
          <w:divBdr>
            <w:top w:val="none" w:sz="0" w:space="0" w:color="auto"/>
            <w:left w:val="none" w:sz="0" w:space="0" w:color="auto"/>
            <w:bottom w:val="none" w:sz="0" w:space="0" w:color="auto"/>
            <w:right w:val="none" w:sz="0" w:space="0" w:color="auto"/>
          </w:divBdr>
        </w:div>
        <w:div w:id="1114905729">
          <w:marLeft w:val="480"/>
          <w:marRight w:val="0"/>
          <w:marTop w:val="0"/>
          <w:marBottom w:val="0"/>
          <w:divBdr>
            <w:top w:val="none" w:sz="0" w:space="0" w:color="auto"/>
            <w:left w:val="none" w:sz="0" w:space="0" w:color="auto"/>
            <w:bottom w:val="none" w:sz="0" w:space="0" w:color="auto"/>
            <w:right w:val="none" w:sz="0" w:space="0" w:color="auto"/>
          </w:divBdr>
        </w:div>
        <w:div w:id="4522352">
          <w:marLeft w:val="480"/>
          <w:marRight w:val="0"/>
          <w:marTop w:val="0"/>
          <w:marBottom w:val="0"/>
          <w:divBdr>
            <w:top w:val="none" w:sz="0" w:space="0" w:color="auto"/>
            <w:left w:val="none" w:sz="0" w:space="0" w:color="auto"/>
            <w:bottom w:val="none" w:sz="0" w:space="0" w:color="auto"/>
            <w:right w:val="none" w:sz="0" w:space="0" w:color="auto"/>
          </w:divBdr>
        </w:div>
        <w:div w:id="872111922">
          <w:marLeft w:val="480"/>
          <w:marRight w:val="0"/>
          <w:marTop w:val="0"/>
          <w:marBottom w:val="0"/>
          <w:divBdr>
            <w:top w:val="none" w:sz="0" w:space="0" w:color="auto"/>
            <w:left w:val="none" w:sz="0" w:space="0" w:color="auto"/>
            <w:bottom w:val="none" w:sz="0" w:space="0" w:color="auto"/>
            <w:right w:val="none" w:sz="0" w:space="0" w:color="auto"/>
          </w:divBdr>
        </w:div>
        <w:div w:id="445543739">
          <w:marLeft w:val="480"/>
          <w:marRight w:val="0"/>
          <w:marTop w:val="0"/>
          <w:marBottom w:val="0"/>
          <w:divBdr>
            <w:top w:val="none" w:sz="0" w:space="0" w:color="auto"/>
            <w:left w:val="none" w:sz="0" w:space="0" w:color="auto"/>
            <w:bottom w:val="none" w:sz="0" w:space="0" w:color="auto"/>
            <w:right w:val="none" w:sz="0" w:space="0" w:color="auto"/>
          </w:divBdr>
        </w:div>
        <w:div w:id="1982150120">
          <w:marLeft w:val="480"/>
          <w:marRight w:val="0"/>
          <w:marTop w:val="0"/>
          <w:marBottom w:val="0"/>
          <w:divBdr>
            <w:top w:val="none" w:sz="0" w:space="0" w:color="auto"/>
            <w:left w:val="none" w:sz="0" w:space="0" w:color="auto"/>
            <w:bottom w:val="none" w:sz="0" w:space="0" w:color="auto"/>
            <w:right w:val="none" w:sz="0" w:space="0" w:color="auto"/>
          </w:divBdr>
        </w:div>
        <w:div w:id="614825773">
          <w:marLeft w:val="480"/>
          <w:marRight w:val="0"/>
          <w:marTop w:val="0"/>
          <w:marBottom w:val="0"/>
          <w:divBdr>
            <w:top w:val="none" w:sz="0" w:space="0" w:color="auto"/>
            <w:left w:val="none" w:sz="0" w:space="0" w:color="auto"/>
            <w:bottom w:val="none" w:sz="0" w:space="0" w:color="auto"/>
            <w:right w:val="none" w:sz="0" w:space="0" w:color="auto"/>
          </w:divBdr>
        </w:div>
        <w:div w:id="335962599">
          <w:marLeft w:val="480"/>
          <w:marRight w:val="0"/>
          <w:marTop w:val="0"/>
          <w:marBottom w:val="0"/>
          <w:divBdr>
            <w:top w:val="none" w:sz="0" w:space="0" w:color="auto"/>
            <w:left w:val="none" w:sz="0" w:space="0" w:color="auto"/>
            <w:bottom w:val="none" w:sz="0" w:space="0" w:color="auto"/>
            <w:right w:val="none" w:sz="0" w:space="0" w:color="auto"/>
          </w:divBdr>
        </w:div>
        <w:div w:id="316611051">
          <w:marLeft w:val="480"/>
          <w:marRight w:val="0"/>
          <w:marTop w:val="0"/>
          <w:marBottom w:val="0"/>
          <w:divBdr>
            <w:top w:val="none" w:sz="0" w:space="0" w:color="auto"/>
            <w:left w:val="none" w:sz="0" w:space="0" w:color="auto"/>
            <w:bottom w:val="none" w:sz="0" w:space="0" w:color="auto"/>
            <w:right w:val="none" w:sz="0" w:space="0" w:color="auto"/>
          </w:divBdr>
        </w:div>
        <w:div w:id="1673994588">
          <w:marLeft w:val="480"/>
          <w:marRight w:val="0"/>
          <w:marTop w:val="0"/>
          <w:marBottom w:val="0"/>
          <w:divBdr>
            <w:top w:val="none" w:sz="0" w:space="0" w:color="auto"/>
            <w:left w:val="none" w:sz="0" w:space="0" w:color="auto"/>
            <w:bottom w:val="none" w:sz="0" w:space="0" w:color="auto"/>
            <w:right w:val="none" w:sz="0" w:space="0" w:color="auto"/>
          </w:divBdr>
        </w:div>
        <w:div w:id="1214656594">
          <w:marLeft w:val="480"/>
          <w:marRight w:val="0"/>
          <w:marTop w:val="0"/>
          <w:marBottom w:val="0"/>
          <w:divBdr>
            <w:top w:val="none" w:sz="0" w:space="0" w:color="auto"/>
            <w:left w:val="none" w:sz="0" w:space="0" w:color="auto"/>
            <w:bottom w:val="none" w:sz="0" w:space="0" w:color="auto"/>
            <w:right w:val="none" w:sz="0" w:space="0" w:color="auto"/>
          </w:divBdr>
        </w:div>
        <w:div w:id="1437823107">
          <w:marLeft w:val="480"/>
          <w:marRight w:val="0"/>
          <w:marTop w:val="0"/>
          <w:marBottom w:val="0"/>
          <w:divBdr>
            <w:top w:val="none" w:sz="0" w:space="0" w:color="auto"/>
            <w:left w:val="none" w:sz="0" w:space="0" w:color="auto"/>
            <w:bottom w:val="none" w:sz="0" w:space="0" w:color="auto"/>
            <w:right w:val="none" w:sz="0" w:space="0" w:color="auto"/>
          </w:divBdr>
        </w:div>
        <w:div w:id="1832063948">
          <w:marLeft w:val="480"/>
          <w:marRight w:val="0"/>
          <w:marTop w:val="0"/>
          <w:marBottom w:val="0"/>
          <w:divBdr>
            <w:top w:val="none" w:sz="0" w:space="0" w:color="auto"/>
            <w:left w:val="none" w:sz="0" w:space="0" w:color="auto"/>
            <w:bottom w:val="none" w:sz="0" w:space="0" w:color="auto"/>
            <w:right w:val="none" w:sz="0" w:space="0" w:color="auto"/>
          </w:divBdr>
        </w:div>
        <w:div w:id="20479490">
          <w:marLeft w:val="480"/>
          <w:marRight w:val="0"/>
          <w:marTop w:val="0"/>
          <w:marBottom w:val="0"/>
          <w:divBdr>
            <w:top w:val="none" w:sz="0" w:space="0" w:color="auto"/>
            <w:left w:val="none" w:sz="0" w:space="0" w:color="auto"/>
            <w:bottom w:val="none" w:sz="0" w:space="0" w:color="auto"/>
            <w:right w:val="none" w:sz="0" w:space="0" w:color="auto"/>
          </w:divBdr>
        </w:div>
        <w:div w:id="1058749061">
          <w:marLeft w:val="480"/>
          <w:marRight w:val="0"/>
          <w:marTop w:val="0"/>
          <w:marBottom w:val="0"/>
          <w:divBdr>
            <w:top w:val="none" w:sz="0" w:space="0" w:color="auto"/>
            <w:left w:val="none" w:sz="0" w:space="0" w:color="auto"/>
            <w:bottom w:val="none" w:sz="0" w:space="0" w:color="auto"/>
            <w:right w:val="none" w:sz="0" w:space="0" w:color="auto"/>
          </w:divBdr>
        </w:div>
        <w:div w:id="268509383">
          <w:marLeft w:val="480"/>
          <w:marRight w:val="0"/>
          <w:marTop w:val="0"/>
          <w:marBottom w:val="0"/>
          <w:divBdr>
            <w:top w:val="none" w:sz="0" w:space="0" w:color="auto"/>
            <w:left w:val="none" w:sz="0" w:space="0" w:color="auto"/>
            <w:bottom w:val="none" w:sz="0" w:space="0" w:color="auto"/>
            <w:right w:val="none" w:sz="0" w:space="0" w:color="auto"/>
          </w:divBdr>
        </w:div>
        <w:div w:id="2028293832">
          <w:marLeft w:val="480"/>
          <w:marRight w:val="0"/>
          <w:marTop w:val="0"/>
          <w:marBottom w:val="0"/>
          <w:divBdr>
            <w:top w:val="none" w:sz="0" w:space="0" w:color="auto"/>
            <w:left w:val="none" w:sz="0" w:space="0" w:color="auto"/>
            <w:bottom w:val="none" w:sz="0" w:space="0" w:color="auto"/>
            <w:right w:val="none" w:sz="0" w:space="0" w:color="auto"/>
          </w:divBdr>
        </w:div>
        <w:div w:id="1914851056">
          <w:marLeft w:val="480"/>
          <w:marRight w:val="0"/>
          <w:marTop w:val="0"/>
          <w:marBottom w:val="0"/>
          <w:divBdr>
            <w:top w:val="none" w:sz="0" w:space="0" w:color="auto"/>
            <w:left w:val="none" w:sz="0" w:space="0" w:color="auto"/>
            <w:bottom w:val="none" w:sz="0" w:space="0" w:color="auto"/>
            <w:right w:val="none" w:sz="0" w:space="0" w:color="auto"/>
          </w:divBdr>
        </w:div>
        <w:div w:id="2014139149">
          <w:marLeft w:val="480"/>
          <w:marRight w:val="0"/>
          <w:marTop w:val="0"/>
          <w:marBottom w:val="0"/>
          <w:divBdr>
            <w:top w:val="none" w:sz="0" w:space="0" w:color="auto"/>
            <w:left w:val="none" w:sz="0" w:space="0" w:color="auto"/>
            <w:bottom w:val="none" w:sz="0" w:space="0" w:color="auto"/>
            <w:right w:val="none" w:sz="0" w:space="0" w:color="auto"/>
          </w:divBdr>
        </w:div>
        <w:div w:id="1044140225">
          <w:marLeft w:val="480"/>
          <w:marRight w:val="0"/>
          <w:marTop w:val="0"/>
          <w:marBottom w:val="0"/>
          <w:divBdr>
            <w:top w:val="none" w:sz="0" w:space="0" w:color="auto"/>
            <w:left w:val="none" w:sz="0" w:space="0" w:color="auto"/>
            <w:bottom w:val="none" w:sz="0" w:space="0" w:color="auto"/>
            <w:right w:val="none" w:sz="0" w:space="0" w:color="auto"/>
          </w:divBdr>
        </w:div>
        <w:div w:id="393047693">
          <w:marLeft w:val="480"/>
          <w:marRight w:val="0"/>
          <w:marTop w:val="0"/>
          <w:marBottom w:val="0"/>
          <w:divBdr>
            <w:top w:val="none" w:sz="0" w:space="0" w:color="auto"/>
            <w:left w:val="none" w:sz="0" w:space="0" w:color="auto"/>
            <w:bottom w:val="none" w:sz="0" w:space="0" w:color="auto"/>
            <w:right w:val="none" w:sz="0" w:space="0" w:color="auto"/>
          </w:divBdr>
        </w:div>
        <w:div w:id="940529485">
          <w:marLeft w:val="480"/>
          <w:marRight w:val="0"/>
          <w:marTop w:val="0"/>
          <w:marBottom w:val="0"/>
          <w:divBdr>
            <w:top w:val="none" w:sz="0" w:space="0" w:color="auto"/>
            <w:left w:val="none" w:sz="0" w:space="0" w:color="auto"/>
            <w:bottom w:val="none" w:sz="0" w:space="0" w:color="auto"/>
            <w:right w:val="none" w:sz="0" w:space="0" w:color="auto"/>
          </w:divBdr>
        </w:div>
        <w:div w:id="1240336014">
          <w:marLeft w:val="480"/>
          <w:marRight w:val="0"/>
          <w:marTop w:val="0"/>
          <w:marBottom w:val="0"/>
          <w:divBdr>
            <w:top w:val="none" w:sz="0" w:space="0" w:color="auto"/>
            <w:left w:val="none" w:sz="0" w:space="0" w:color="auto"/>
            <w:bottom w:val="none" w:sz="0" w:space="0" w:color="auto"/>
            <w:right w:val="none" w:sz="0" w:space="0" w:color="auto"/>
          </w:divBdr>
        </w:div>
        <w:div w:id="2048405525">
          <w:marLeft w:val="480"/>
          <w:marRight w:val="0"/>
          <w:marTop w:val="0"/>
          <w:marBottom w:val="0"/>
          <w:divBdr>
            <w:top w:val="none" w:sz="0" w:space="0" w:color="auto"/>
            <w:left w:val="none" w:sz="0" w:space="0" w:color="auto"/>
            <w:bottom w:val="none" w:sz="0" w:space="0" w:color="auto"/>
            <w:right w:val="none" w:sz="0" w:space="0" w:color="auto"/>
          </w:divBdr>
        </w:div>
        <w:div w:id="690029602">
          <w:marLeft w:val="480"/>
          <w:marRight w:val="0"/>
          <w:marTop w:val="0"/>
          <w:marBottom w:val="0"/>
          <w:divBdr>
            <w:top w:val="none" w:sz="0" w:space="0" w:color="auto"/>
            <w:left w:val="none" w:sz="0" w:space="0" w:color="auto"/>
            <w:bottom w:val="none" w:sz="0" w:space="0" w:color="auto"/>
            <w:right w:val="none" w:sz="0" w:space="0" w:color="auto"/>
          </w:divBdr>
        </w:div>
        <w:div w:id="112603553">
          <w:marLeft w:val="480"/>
          <w:marRight w:val="0"/>
          <w:marTop w:val="0"/>
          <w:marBottom w:val="0"/>
          <w:divBdr>
            <w:top w:val="none" w:sz="0" w:space="0" w:color="auto"/>
            <w:left w:val="none" w:sz="0" w:space="0" w:color="auto"/>
            <w:bottom w:val="none" w:sz="0" w:space="0" w:color="auto"/>
            <w:right w:val="none" w:sz="0" w:space="0" w:color="auto"/>
          </w:divBdr>
        </w:div>
        <w:div w:id="2076513761">
          <w:marLeft w:val="480"/>
          <w:marRight w:val="0"/>
          <w:marTop w:val="0"/>
          <w:marBottom w:val="0"/>
          <w:divBdr>
            <w:top w:val="none" w:sz="0" w:space="0" w:color="auto"/>
            <w:left w:val="none" w:sz="0" w:space="0" w:color="auto"/>
            <w:bottom w:val="none" w:sz="0" w:space="0" w:color="auto"/>
            <w:right w:val="none" w:sz="0" w:space="0" w:color="auto"/>
          </w:divBdr>
        </w:div>
        <w:div w:id="1447315124">
          <w:marLeft w:val="480"/>
          <w:marRight w:val="0"/>
          <w:marTop w:val="0"/>
          <w:marBottom w:val="0"/>
          <w:divBdr>
            <w:top w:val="none" w:sz="0" w:space="0" w:color="auto"/>
            <w:left w:val="none" w:sz="0" w:space="0" w:color="auto"/>
            <w:bottom w:val="none" w:sz="0" w:space="0" w:color="auto"/>
            <w:right w:val="none" w:sz="0" w:space="0" w:color="auto"/>
          </w:divBdr>
        </w:div>
        <w:div w:id="4482035">
          <w:marLeft w:val="480"/>
          <w:marRight w:val="0"/>
          <w:marTop w:val="0"/>
          <w:marBottom w:val="0"/>
          <w:divBdr>
            <w:top w:val="none" w:sz="0" w:space="0" w:color="auto"/>
            <w:left w:val="none" w:sz="0" w:space="0" w:color="auto"/>
            <w:bottom w:val="none" w:sz="0" w:space="0" w:color="auto"/>
            <w:right w:val="none" w:sz="0" w:space="0" w:color="auto"/>
          </w:divBdr>
        </w:div>
        <w:div w:id="359017776">
          <w:marLeft w:val="480"/>
          <w:marRight w:val="0"/>
          <w:marTop w:val="0"/>
          <w:marBottom w:val="0"/>
          <w:divBdr>
            <w:top w:val="none" w:sz="0" w:space="0" w:color="auto"/>
            <w:left w:val="none" w:sz="0" w:space="0" w:color="auto"/>
            <w:bottom w:val="none" w:sz="0" w:space="0" w:color="auto"/>
            <w:right w:val="none" w:sz="0" w:space="0" w:color="auto"/>
          </w:divBdr>
        </w:div>
        <w:div w:id="582490158">
          <w:marLeft w:val="480"/>
          <w:marRight w:val="0"/>
          <w:marTop w:val="0"/>
          <w:marBottom w:val="0"/>
          <w:divBdr>
            <w:top w:val="none" w:sz="0" w:space="0" w:color="auto"/>
            <w:left w:val="none" w:sz="0" w:space="0" w:color="auto"/>
            <w:bottom w:val="none" w:sz="0" w:space="0" w:color="auto"/>
            <w:right w:val="none" w:sz="0" w:space="0" w:color="auto"/>
          </w:divBdr>
        </w:div>
        <w:div w:id="845946036">
          <w:marLeft w:val="480"/>
          <w:marRight w:val="0"/>
          <w:marTop w:val="0"/>
          <w:marBottom w:val="0"/>
          <w:divBdr>
            <w:top w:val="none" w:sz="0" w:space="0" w:color="auto"/>
            <w:left w:val="none" w:sz="0" w:space="0" w:color="auto"/>
            <w:bottom w:val="none" w:sz="0" w:space="0" w:color="auto"/>
            <w:right w:val="none" w:sz="0" w:space="0" w:color="auto"/>
          </w:divBdr>
        </w:div>
        <w:div w:id="585651179">
          <w:marLeft w:val="480"/>
          <w:marRight w:val="0"/>
          <w:marTop w:val="0"/>
          <w:marBottom w:val="0"/>
          <w:divBdr>
            <w:top w:val="none" w:sz="0" w:space="0" w:color="auto"/>
            <w:left w:val="none" w:sz="0" w:space="0" w:color="auto"/>
            <w:bottom w:val="none" w:sz="0" w:space="0" w:color="auto"/>
            <w:right w:val="none" w:sz="0" w:space="0" w:color="auto"/>
          </w:divBdr>
        </w:div>
        <w:div w:id="158228868">
          <w:marLeft w:val="480"/>
          <w:marRight w:val="0"/>
          <w:marTop w:val="0"/>
          <w:marBottom w:val="0"/>
          <w:divBdr>
            <w:top w:val="none" w:sz="0" w:space="0" w:color="auto"/>
            <w:left w:val="none" w:sz="0" w:space="0" w:color="auto"/>
            <w:bottom w:val="none" w:sz="0" w:space="0" w:color="auto"/>
            <w:right w:val="none" w:sz="0" w:space="0" w:color="auto"/>
          </w:divBdr>
        </w:div>
        <w:div w:id="1010832129">
          <w:marLeft w:val="480"/>
          <w:marRight w:val="0"/>
          <w:marTop w:val="0"/>
          <w:marBottom w:val="0"/>
          <w:divBdr>
            <w:top w:val="none" w:sz="0" w:space="0" w:color="auto"/>
            <w:left w:val="none" w:sz="0" w:space="0" w:color="auto"/>
            <w:bottom w:val="none" w:sz="0" w:space="0" w:color="auto"/>
            <w:right w:val="none" w:sz="0" w:space="0" w:color="auto"/>
          </w:divBdr>
        </w:div>
        <w:div w:id="201334033">
          <w:marLeft w:val="480"/>
          <w:marRight w:val="0"/>
          <w:marTop w:val="0"/>
          <w:marBottom w:val="0"/>
          <w:divBdr>
            <w:top w:val="none" w:sz="0" w:space="0" w:color="auto"/>
            <w:left w:val="none" w:sz="0" w:space="0" w:color="auto"/>
            <w:bottom w:val="none" w:sz="0" w:space="0" w:color="auto"/>
            <w:right w:val="none" w:sz="0" w:space="0" w:color="auto"/>
          </w:divBdr>
        </w:div>
        <w:div w:id="675503051">
          <w:marLeft w:val="480"/>
          <w:marRight w:val="0"/>
          <w:marTop w:val="0"/>
          <w:marBottom w:val="0"/>
          <w:divBdr>
            <w:top w:val="none" w:sz="0" w:space="0" w:color="auto"/>
            <w:left w:val="none" w:sz="0" w:space="0" w:color="auto"/>
            <w:bottom w:val="none" w:sz="0" w:space="0" w:color="auto"/>
            <w:right w:val="none" w:sz="0" w:space="0" w:color="auto"/>
          </w:divBdr>
        </w:div>
        <w:div w:id="738674101">
          <w:marLeft w:val="480"/>
          <w:marRight w:val="0"/>
          <w:marTop w:val="0"/>
          <w:marBottom w:val="0"/>
          <w:divBdr>
            <w:top w:val="none" w:sz="0" w:space="0" w:color="auto"/>
            <w:left w:val="none" w:sz="0" w:space="0" w:color="auto"/>
            <w:bottom w:val="none" w:sz="0" w:space="0" w:color="auto"/>
            <w:right w:val="none" w:sz="0" w:space="0" w:color="auto"/>
          </w:divBdr>
        </w:div>
        <w:div w:id="1232346640">
          <w:marLeft w:val="480"/>
          <w:marRight w:val="0"/>
          <w:marTop w:val="0"/>
          <w:marBottom w:val="0"/>
          <w:divBdr>
            <w:top w:val="none" w:sz="0" w:space="0" w:color="auto"/>
            <w:left w:val="none" w:sz="0" w:space="0" w:color="auto"/>
            <w:bottom w:val="none" w:sz="0" w:space="0" w:color="auto"/>
            <w:right w:val="none" w:sz="0" w:space="0" w:color="auto"/>
          </w:divBdr>
        </w:div>
        <w:div w:id="1505704368">
          <w:marLeft w:val="480"/>
          <w:marRight w:val="0"/>
          <w:marTop w:val="0"/>
          <w:marBottom w:val="0"/>
          <w:divBdr>
            <w:top w:val="none" w:sz="0" w:space="0" w:color="auto"/>
            <w:left w:val="none" w:sz="0" w:space="0" w:color="auto"/>
            <w:bottom w:val="none" w:sz="0" w:space="0" w:color="auto"/>
            <w:right w:val="none" w:sz="0" w:space="0" w:color="auto"/>
          </w:divBdr>
        </w:div>
        <w:div w:id="550458766">
          <w:marLeft w:val="480"/>
          <w:marRight w:val="0"/>
          <w:marTop w:val="0"/>
          <w:marBottom w:val="0"/>
          <w:divBdr>
            <w:top w:val="none" w:sz="0" w:space="0" w:color="auto"/>
            <w:left w:val="none" w:sz="0" w:space="0" w:color="auto"/>
            <w:bottom w:val="none" w:sz="0" w:space="0" w:color="auto"/>
            <w:right w:val="none" w:sz="0" w:space="0" w:color="auto"/>
          </w:divBdr>
        </w:div>
        <w:div w:id="1535075694">
          <w:marLeft w:val="480"/>
          <w:marRight w:val="0"/>
          <w:marTop w:val="0"/>
          <w:marBottom w:val="0"/>
          <w:divBdr>
            <w:top w:val="none" w:sz="0" w:space="0" w:color="auto"/>
            <w:left w:val="none" w:sz="0" w:space="0" w:color="auto"/>
            <w:bottom w:val="none" w:sz="0" w:space="0" w:color="auto"/>
            <w:right w:val="none" w:sz="0" w:space="0" w:color="auto"/>
          </w:divBdr>
        </w:div>
        <w:div w:id="1483546131">
          <w:marLeft w:val="480"/>
          <w:marRight w:val="0"/>
          <w:marTop w:val="0"/>
          <w:marBottom w:val="0"/>
          <w:divBdr>
            <w:top w:val="none" w:sz="0" w:space="0" w:color="auto"/>
            <w:left w:val="none" w:sz="0" w:space="0" w:color="auto"/>
            <w:bottom w:val="none" w:sz="0" w:space="0" w:color="auto"/>
            <w:right w:val="none" w:sz="0" w:space="0" w:color="auto"/>
          </w:divBdr>
        </w:div>
        <w:div w:id="1397705853">
          <w:marLeft w:val="480"/>
          <w:marRight w:val="0"/>
          <w:marTop w:val="0"/>
          <w:marBottom w:val="0"/>
          <w:divBdr>
            <w:top w:val="none" w:sz="0" w:space="0" w:color="auto"/>
            <w:left w:val="none" w:sz="0" w:space="0" w:color="auto"/>
            <w:bottom w:val="none" w:sz="0" w:space="0" w:color="auto"/>
            <w:right w:val="none" w:sz="0" w:space="0" w:color="auto"/>
          </w:divBdr>
        </w:div>
        <w:div w:id="2051026357">
          <w:marLeft w:val="480"/>
          <w:marRight w:val="0"/>
          <w:marTop w:val="0"/>
          <w:marBottom w:val="0"/>
          <w:divBdr>
            <w:top w:val="none" w:sz="0" w:space="0" w:color="auto"/>
            <w:left w:val="none" w:sz="0" w:space="0" w:color="auto"/>
            <w:bottom w:val="none" w:sz="0" w:space="0" w:color="auto"/>
            <w:right w:val="none" w:sz="0" w:space="0" w:color="auto"/>
          </w:divBdr>
        </w:div>
        <w:div w:id="245577720">
          <w:marLeft w:val="480"/>
          <w:marRight w:val="0"/>
          <w:marTop w:val="0"/>
          <w:marBottom w:val="0"/>
          <w:divBdr>
            <w:top w:val="none" w:sz="0" w:space="0" w:color="auto"/>
            <w:left w:val="none" w:sz="0" w:space="0" w:color="auto"/>
            <w:bottom w:val="none" w:sz="0" w:space="0" w:color="auto"/>
            <w:right w:val="none" w:sz="0" w:space="0" w:color="auto"/>
          </w:divBdr>
        </w:div>
        <w:div w:id="721097426">
          <w:marLeft w:val="480"/>
          <w:marRight w:val="0"/>
          <w:marTop w:val="0"/>
          <w:marBottom w:val="0"/>
          <w:divBdr>
            <w:top w:val="none" w:sz="0" w:space="0" w:color="auto"/>
            <w:left w:val="none" w:sz="0" w:space="0" w:color="auto"/>
            <w:bottom w:val="none" w:sz="0" w:space="0" w:color="auto"/>
            <w:right w:val="none" w:sz="0" w:space="0" w:color="auto"/>
          </w:divBdr>
        </w:div>
        <w:div w:id="2124419839">
          <w:marLeft w:val="480"/>
          <w:marRight w:val="0"/>
          <w:marTop w:val="0"/>
          <w:marBottom w:val="0"/>
          <w:divBdr>
            <w:top w:val="none" w:sz="0" w:space="0" w:color="auto"/>
            <w:left w:val="none" w:sz="0" w:space="0" w:color="auto"/>
            <w:bottom w:val="none" w:sz="0" w:space="0" w:color="auto"/>
            <w:right w:val="none" w:sz="0" w:space="0" w:color="auto"/>
          </w:divBdr>
        </w:div>
        <w:div w:id="1282497989">
          <w:marLeft w:val="480"/>
          <w:marRight w:val="0"/>
          <w:marTop w:val="0"/>
          <w:marBottom w:val="0"/>
          <w:divBdr>
            <w:top w:val="none" w:sz="0" w:space="0" w:color="auto"/>
            <w:left w:val="none" w:sz="0" w:space="0" w:color="auto"/>
            <w:bottom w:val="none" w:sz="0" w:space="0" w:color="auto"/>
            <w:right w:val="none" w:sz="0" w:space="0" w:color="auto"/>
          </w:divBdr>
        </w:div>
        <w:div w:id="1880046576">
          <w:marLeft w:val="480"/>
          <w:marRight w:val="0"/>
          <w:marTop w:val="0"/>
          <w:marBottom w:val="0"/>
          <w:divBdr>
            <w:top w:val="none" w:sz="0" w:space="0" w:color="auto"/>
            <w:left w:val="none" w:sz="0" w:space="0" w:color="auto"/>
            <w:bottom w:val="none" w:sz="0" w:space="0" w:color="auto"/>
            <w:right w:val="none" w:sz="0" w:space="0" w:color="auto"/>
          </w:divBdr>
        </w:div>
        <w:div w:id="1828666314">
          <w:marLeft w:val="480"/>
          <w:marRight w:val="0"/>
          <w:marTop w:val="0"/>
          <w:marBottom w:val="0"/>
          <w:divBdr>
            <w:top w:val="none" w:sz="0" w:space="0" w:color="auto"/>
            <w:left w:val="none" w:sz="0" w:space="0" w:color="auto"/>
            <w:bottom w:val="none" w:sz="0" w:space="0" w:color="auto"/>
            <w:right w:val="none" w:sz="0" w:space="0" w:color="auto"/>
          </w:divBdr>
        </w:div>
        <w:div w:id="1105148946">
          <w:marLeft w:val="480"/>
          <w:marRight w:val="0"/>
          <w:marTop w:val="0"/>
          <w:marBottom w:val="0"/>
          <w:divBdr>
            <w:top w:val="none" w:sz="0" w:space="0" w:color="auto"/>
            <w:left w:val="none" w:sz="0" w:space="0" w:color="auto"/>
            <w:bottom w:val="none" w:sz="0" w:space="0" w:color="auto"/>
            <w:right w:val="none" w:sz="0" w:space="0" w:color="auto"/>
          </w:divBdr>
        </w:div>
        <w:div w:id="199901039">
          <w:marLeft w:val="480"/>
          <w:marRight w:val="0"/>
          <w:marTop w:val="0"/>
          <w:marBottom w:val="0"/>
          <w:divBdr>
            <w:top w:val="none" w:sz="0" w:space="0" w:color="auto"/>
            <w:left w:val="none" w:sz="0" w:space="0" w:color="auto"/>
            <w:bottom w:val="none" w:sz="0" w:space="0" w:color="auto"/>
            <w:right w:val="none" w:sz="0" w:space="0" w:color="auto"/>
          </w:divBdr>
        </w:div>
        <w:div w:id="321660204">
          <w:marLeft w:val="480"/>
          <w:marRight w:val="0"/>
          <w:marTop w:val="0"/>
          <w:marBottom w:val="0"/>
          <w:divBdr>
            <w:top w:val="none" w:sz="0" w:space="0" w:color="auto"/>
            <w:left w:val="none" w:sz="0" w:space="0" w:color="auto"/>
            <w:bottom w:val="none" w:sz="0" w:space="0" w:color="auto"/>
            <w:right w:val="none" w:sz="0" w:space="0" w:color="auto"/>
          </w:divBdr>
        </w:div>
        <w:div w:id="589118589">
          <w:marLeft w:val="480"/>
          <w:marRight w:val="0"/>
          <w:marTop w:val="0"/>
          <w:marBottom w:val="0"/>
          <w:divBdr>
            <w:top w:val="none" w:sz="0" w:space="0" w:color="auto"/>
            <w:left w:val="none" w:sz="0" w:space="0" w:color="auto"/>
            <w:bottom w:val="none" w:sz="0" w:space="0" w:color="auto"/>
            <w:right w:val="none" w:sz="0" w:space="0" w:color="auto"/>
          </w:divBdr>
        </w:div>
        <w:div w:id="508836741">
          <w:marLeft w:val="480"/>
          <w:marRight w:val="0"/>
          <w:marTop w:val="0"/>
          <w:marBottom w:val="0"/>
          <w:divBdr>
            <w:top w:val="none" w:sz="0" w:space="0" w:color="auto"/>
            <w:left w:val="none" w:sz="0" w:space="0" w:color="auto"/>
            <w:bottom w:val="none" w:sz="0" w:space="0" w:color="auto"/>
            <w:right w:val="none" w:sz="0" w:space="0" w:color="auto"/>
          </w:divBdr>
        </w:div>
        <w:div w:id="1760906909">
          <w:marLeft w:val="480"/>
          <w:marRight w:val="0"/>
          <w:marTop w:val="0"/>
          <w:marBottom w:val="0"/>
          <w:divBdr>
            <w:top w:val="none" w:sz="0" w:space="0" w:color="auto"/>
            <w:left w:val="none" w:sz="0" w:space="0" w:color="auto"/>
            <w:bottom w:val="none" w:sz="0" w:space="0" w:color="auto"/>
            <w:right w:val="none" w:sz="0" w:space="0" w:color="auto"/>
          </w:divBdr>
        </w:div>
        <w:div w:id="221017722">
          <w:marLeft w:val="480"/>
          <w:marRight w:val="0"/>
          <w:marTop w:val="0"/>
          <w:marBottom w:val="0"/>
          <w:divBdr>
            <w:top w:val="none" w:sz="0" w:space="0" w:color="auto"/>
            <w:left w:val="none" w:sz="0" w:space="0" w:color="auto"/>
            <w:bottom w:val="none" w:sz="0" w:space="0" w:color="auto"/>
            <w:right w:val="none" w:sz="0" w:space="0" w:color="auto"/>
          </w:divBdr>
        </w:div>
        <w:div w:id="1238518052">
          <w:marLeft w:val="480"/>
          <w:marRight w:val="0"/>
          <w:marTop w:val="0"/>
          <w:marBottom w:val="0"/>
          <w:divBdr>
            <w:top w:val="none" w:sz="0" w:space="0" w:color="auto"/>
            <w:left w:val="none" w:sz="0" w:space="0" w:color="auto"/>
            <w:bottom w:val="none" w:sz="0" w:space="0" w:color="auto"/>
            <w:right w:val="none" w:sz="0" w:space="0" w:color="auto"/>
          </w:divBdr>
        </w:div>
        <w:div w:id="2130315514">
          <w:marLeft w:val="480"/>
          <w:marRight w:val="0"/>
          <w:marTop w:val="0"/>
          <w:marBottom w:val="0"/>
          <w:divBdr>
            <w:top w:val="none" w:sz="0" w:space="0" w:color="auto"/>
            <w:left w:val="none" w:sz="0" w:space="0" w:color="auto"/>
            <w:bottom w:val="none" w:sz="0" w:space="0" w:color="auto"/>
            <w:right w:val="none" w:sz="0" w:space="0" w:color="auto"/>
          </w:divBdr>
        </w:div>
        <w:div w:id="1865171889">
          <w:marLeft w:val="480"/>
          <w:marRight w:val="0"/>
          <w:marTop w:val="0"/>
          <w:marBottom w:val="0"/>
          <w:divBdr>
            <w:top w:val="none" w:sz="0" w:space="0" w:color="auto"/>
            <w:left w:val="none" w:sz="0" w:space="0" w:color="auto"/>
            <w:bottom w:val="none" w:sz="0" w:space="0" w:color="auto"/>
            <w:right w:val="none" w:sz="0" w:space="0" w:color="auto"/>
          </w:divBdr>
        </w:div>
        <w:div w:id="1916233145">
          <w:marLeft w:val="480"/>
          <w:marRight w:val="0"/>
          <w:marTop w:val="0"/>
          <w:marBottom w:val="0"/>
          <w:divBdr>
            <w:top w:val="none" w:sz="0" w:space="0" w:color="auto"/>
            <w:left w:val="none" w:sz="0" w:space="0" w:color="auto"/>
            <w:bottom w:val="none" w:sz="0" w:space="0" w:color="auto"/>
            <w:right w:val="none" w:sz="0" w:space="0" w:color="auto"/>
          </w:divBdr>
        </w:div>
        <w:div w:id="468325421">
          <w:marLeft w:val="480"/>
          <w:marRight w:val="0"/>
          <w:marTop w:val="0"/>
          <w:marBottom w:val="0"/>
          <w:divBdr>
            <w:top w:val="none" w:sz="0" w:space="0" w:color="auto"/>
            <w:left w:val="none" w:sz="0" w:space="0" w:color="auto"/>
            <w:bottom w:val="none" w:sz="0" w:space="0" w:color="auto"/>
            <w:right w:val="none" w:sz="0" w:space="0" w:color="auto"/>
          </w:divBdr>
        </w:div>
        <w:div w:id="2132245315">
          <w:marLeft w:val="480"/>
          <w:marRight w:val="0"/>
          <w:marTop w:val="0"/>
          <w:marBottom w:val="0"/>
          <w:divBdr>
            <w:top w:val="none" w:sz="0" w:space="0" w:color="auto"/>
            <w:left w:val="none" w:sz="0" w:space="0" w:color="auto"/>
            <w:bottom w:val="none" w:sz="0" w:space="0" w:color="auto"/>
            <w:right w:val="none" w:sz="0" w:space="0" w:color="auto"/>
          </w:divBdr>
        </w:div>
        <w:div w:id="1732848607">
          <w:marLeft w:val="480"/>
          <w:marRight w:val="0"/>
          <w:marTop w:val="0"/>
          <w:marBottom w:val="0"/>
          <w:divBdr>
            <w:top w:val="none" w:sz="0" w:space="0" w:color="auto"/>
            <w:left w:val="none" w:sz="0" w:space="0" w:color="auto"/>
            <w:bottom w:val="none" w:sz="0" w:space="0" w:color="auto"/>
            <w:right w:val="none" w:sz="0" w:space="0" w:color="auto"/>
          </w:divBdr>
        </w:div>
        <w:div w:id="348798193">
          <w:marLeft w:val="480"/>
          <w:marRight w:val="0"/>
          <w:marTop w:val="0"/>
          <w:marBottom w:val="0"/>
          <w:divBdr>
            <w:top w:val="none" w:sz="0" w:space="0" w:color="auto"/>
            <w:left w:val="none" w:sz="0" w:space="0" w:color="auto"/>
            <w:bottom w:val="none" w:sz="0" w:space="0" w:color="auto"/>
            <w:right w:val="none" w:sz="0" w:space="0" w:color="auto"/>
          </w:divBdr>
        </w:div>
        <w:div w:id="161940261">
          <w:marLeft w:val="480"/>
          <w:marRight w:val="0"/>
          <w:marTop w:val="0"/>
          <w:marBottom w:val="0"/>
          <w:divBdr>
            <w:top w:val="none" w:sz="0" w:space="0" w:color="auto"/>
            <w:left w:val="none" w:sz="0" w:space="0" w:color="auto"/>
            <w:bottom w:val="none" w:sz="0" w:space="0" w:color="auto"/>
            <w:right w:val="none" w:sz="0" w:space="0" w:color="auto"/>
          </w:divBdr>
        </w:div>
        <w:div w:id="707989868">
          <w:marLeft w:val="480"/>
          <w:marRight w:val="0"/>
          <w:marTop w:val="0"/>
          <w:marBottom w:val="0"/>
          <w:divBdr>
            <w:top w:val="none" w:sz="0" w:space="0" w:color="auto"/>
            <w:left w:val="none" w:sz="0" w:space="0" w:color="auto"/>
            <w:bottom w:val="none" w:sz="0" w:space="0" w:color="auto"/>
            <w:right w:val="none" w:sz="0" w:space="0" w:color="auto"/>
          </w:divBdr>
        </w:div>
        <w:div w:id="1496649253">
          <w:marLeft w:val="480"/>
          <w:marRight w:val="0"/>
          <w:marTop w:val="0"/>
          <w:marBottom w:val="0"/>
          <w:divBdr>
            <w:top w:val="none" w:sz="0" w:space="0" w:color="auto"/>
            <w:left w:val="none" w:sz="0" w:space="0" w:color="auto"/>
            <w:bottom w:val="none" w:sz="0" w:space="0" w:color="auto"/>
            <w:right w:val="none" w:sz="0" w:space="0" w:color="auto"/>
          </w:divBdr>
        </w:div>
        <w:div w:id="860049649">
          <w:marLeft w:val="480"/>
          <w:marRight w:val="0"/>
          <w:marTop w:val="0"/>
          <w:marBottom w:val="0"/>
          <w:divBdr>
            <w:top w:val="none" w:sz="0" w:space="0" w:color="auto"/>
            <w:left w:val="none" w:sz="0" w:space="0" w:color="auto"/>
            <w:bottom w:val="none" w:sz="0" w:space="0" w:color="auto"/>
            <w:right w:val="none" w:sz="0" w:space="0" w:color="auto"/>
          </w:divBdr>
        </w:div>
        <w:div w:id="1375889534">
          <w:marLeft w:val="480"/>
          <w:marRight w:val="0"/>
          <w:marTop w:val="0"/>
          <w:marBottom w:val="0"/>
          <w:divBdr>
            <w:top w:val="none" w:sz="0" w:space="0" w:color="auto"/>
            <w:left w:val="none" w:sz="0" w:space="0" w:color="auto"/>
            <w:bottom w:val="none" w:sz="0" w:space="0" w:color="auto"/>
            <w:right w:val="none" w:sz="0" w:space="0" w:color="auto"/>
          </w:divBdr>
        </w:div>
        <w:div w:id="1447115422">
          <w:marLeft w:val="480"/>
          <w:marRight w:val="0"/>
          <w:marTop w:val="0"/>
          <w:marBottom w:val="0"/>
          <w:divBdr>
            <w:top w:val="none" w:sz="0" w:space="0" w:color="auto"/>
            <w:left w:val="none" w:sz="0" w:space="0" w:color="auto"/>
            <w:bottom w:val="none" w:sz="0" w:space="0" w:color="auto"/>
            <w:right w:val="none" w:sz="0" w:space="0" w:color="auto"/>
          </w:divBdr>
        </w:div>
        <w:div w:id="1423641252">
          <w:marLeft w:val="480"/>
          <w:marRight w:val="0"/>
          <w:marTop w:val="0"/>
          <w:marBottom w:val="0"/>
          <w:divBdr>
            <w:top w:val="none" w:sz="0" w:space="0" w:color="auto"/>
            <w:left w:val="none" w:sz="0" w:space="0" w:color="auto"/>
            <w:bottom w:val="none" w:sz="0" w:space="0" w:color="auto"/>
            <w:right w:val="none" w:sz="0" w:space="0" w:color="auto"/>
          </w:divBdr>
        </w:div>
        <w:div w:id="1395812866">
          <w:marLeft w:val="480"/>
          <w:marRight w:val="0"/>
          <w:marTop w:val="0"/>
          <w:marBottom w:val="0"/>
          <w:divBdr>
            <w:top w:val="none" w:sz="0" w:space="0" w:color="auto"/>
            <w:left w:val="none" w:sz="0" w:space="0" w:color="auto"/>
            <w:bottom w:val="none" w:sz="0" w:space="0" w:color="auto"/>
            <w:right w:val="none" w:sz="0" w:space="0" w:color="auto"/>
          </w:divBdr>
        </w:div>
        <w:div w:id="2098673517">
          <w:marLeft w:val="480"/>
          <w:marRight w:val="0"/>
          <w:marTop w:val="0"/>
          <w:marBottom w:val="0"/>
          <w:divBdr>
            <w:top w:val="none" w:sz="0" w:space="0" w:color="auto"/>
            <w:left w:val="none" w:sz="0" w:space="0" w:color="auto"/>
            <w:bottom w:val="none" w:sz="0" w:space="0" w:color="auto"/>
            <w:right w:val="none" w:sz="0" w:space="0" w:color="auto"/>
          </w:divBdr>
        </w:div>
        <w:div w:id="1720209050">
          <w:marLeft w:val="480"/>
          <w:marRight w:val="0"/>
          <w:marTop w:val="0"/>
          <w:marBottom w:val="0"/>
          <w:divBdr>
            <w:top w:val="none" w:sz="0" w:space="0" w:color="auto"/>
            <w:left w:val="none" w:sz="0" w:space="0" w:color="auto"/>
            <w:bottom w:val="none" w:sz="0" w:space="0" w:color="auto"/>
            <w:right w:val="none" w:sz="0" w:space="0" w:color="auto"/>
          </w:divBdr>
        </w:div>
        <w:div w:id="470447412">
          <w:marLeft w:val="480"/>
          <w:marRight w:val="0"/>
          <w:marTop w:val="0"/>
          <w:marBottom w:val="0"/>
          <w:divBdr>
            <w:top w:val="none" w:sz="0" w:space="0" w:color="auto"/>
            <w:left w:val="none" w:sz="0" w:space="0" w:color="auto"/>
            <w:bottom w:val="none" w:sz="0" w:space="0" w:color="auto"/>
            <w:right w:val="none" w:sz="0" w:space="0" w:color="auto"/>
          </w:divBdr>
        </w:div>
        <w:div w:id="2128304707">
          <w:marLeft w:val="480"/>
          <w:marRight w:val="0"/>
          <w:marTop w:val="0"/>
          <w:marBottom w:val="0"/>
          <w:divBdr>
            <w:top w:val="none" w:sz="0" w:space="0" w:color="auto"/>
            <w:left w:val="none" w:sz="0" w:space="0" w:color="auto"/>
            <w:bottom w:val="none" w:sz="0" w:space="0" w:color="auto"/>
            <w:right w:val="none" w:sz="0" w:space="0" w:color="auto"/>
          </w:divBdr>
        </w:div>
        <w:div w:id="1328290792">
          <w:marLeft w:val="480"/>
          <w:marRight w:val="0"/>
          <w:marTop w:val="0"/>
          <w:marBottom w:val="0"/>
          <w:divBdr>
            <w:top w:val="none" w:sz="0" w:space="0" w:color="auto"/>
            <w:left w:val="none" w:sz="0" w:space="0" w:color="auto"/>
            <w:bottom w:val="none" w:sz="0" w:space="0" w:color="auto"/>
            <w:right w:val="none" w:sz="0" w:space="0" w:color="auto"/>
          </w:divBdr>
        </w:div>
        <w:div w:id="895243336">
          <w:marLeft w:val="480"/>
          <w:marRight w:val="0"/>
          <w:marTop w:val="0"/>
          <w:marBottom w:val="0"/>
          <w:divBdr>
            <w:top w:val="none" w:sz="0" w:space="0" w:color="auto"/>
            <w:left w:val="none" w:sz="0" w:space="0" w:color="auto"/>
            <w:bottom w:val="none" w:sz="0" w:space="0" w:color="auto"/>
            <w:right w:val="none" w:sz="0" w:space="0" w:color="auto"/>
          </w:divBdr>
        </w:div>
        <w:div w:id="1566378563">
          <w:marLeft w:val="480"/>
          <w:marRight w:val="0"/>
          <w:marTop w:val="0"/>
          <w:marBottom w:val="0"/>
          <w:divBdr>
            <w:top w:val="none" w:sz="0" w:space="0" w:color="auto"/>
            <w:left w:val="none" w:sz="0" w:space="0" w:color="auto"/>
            <w:bottom w:val="none" w:sz="0" w:space="0" w:color="auto"/>
            <w:right w:val="none" w:sz="0" w:space="0" w:color="auto"/>
          </w:divBdr>
        </w:div>
        <w:div w:id="800001647">
          <w:marLeft w:val="480"/>
          <w:marRight w:val="0"/>
          <w:marTop w:val="0"/>
          <w:marBottom w:val="0"/>
          <w:divBdr>
            <w:top w:val="none" w:sz="0" w:space="0" w:color="auto"/>
            <w:left w:val="none" w:sz="0" w:space="0" w:color="auto"/>
            <w:bottom w:val="none" w:sz="0" w:space="0" w:color="auto"/>
            <w:right w:val="none" w:sz="0" w:space="0" w:color="auto"/>
          </w:divBdr>
        </w:div>
        <w:div w:id="1194417020">
          <w:marLeft w:val="480"/>
          <w:marRight w:val="0"/>
          <w:marTop w:val="0"/>
          <w:marBottom w:val="0"/>
          <w:divBdr>
            <w:top w:val="none" w:sz="0" w:space="0" w:color="auto"/>
            <w:left w:val="none" w:sz="0" w:space="0" w:color="auto"/>
            <w:bottom w:val="none" w:sz="0" w:space="0" w:color="auto"/>
            <w:right w:val="none" w:sz="0" w:space="0" w:color="auto"/>
          </w:divBdr>
        </w:div>
        <w:div w:id="1160925950">
          <w:marLeft w:val="480"/>
          <w:marRight w:val="0"/>
          <w:marTop w:val="0"/>
          <w:marBottom w:val="0"/>
          <w:divBdr>
            <w:top w:val="none" w:sz="0" w:space="0" w:color="auto"/>
            <w:left w:val="none" w:sz="0" w:space="0" w:color="auto"/>
            <w:bottom w:val="none" w:sz="0" w:space="0" w:color="auto"/>
            <w:right w:val="none" w:sz="0" w:space="0" w:color="auto"/>
          </w:divBdr>
        </w:div>
        <w:div w:id="1807161005">
          <w:marLeft w:val="480"/>
          <w:marRight w:val="0"/>
          <w:marTop w:val="0"/>
          <w:marBottom w:val="0"/>
          <w:divBdr>
            <w:top w:val="none" w:sz="0" w:space="0" w:color="auto"/>
            <w:left w:val="none" w:sz="0" w:space="0" w:color="auto"/>
            <w:bottom w:val="none" w:sz="0" w:space="0" w:color="auto"/>
            <w:right w:val="none" w:sz="0" w:space="0" w:color="auto"/>
          </w:divBdr>
        </w:div>
        <w:div w:id="1857231205">
          <w:marLeft w:val="480"/>
          <w:marRight w:val="0"/>
          <w:marTop w:val="0"/>
          <w:marBottom w:val="0"/>
          <w:divBdr>
            <w:top w:val="none" w:sz="0" w:space="0" w:color="auto"/>
            <w:left w:val="none" w:sz="0" w:space="0" w:color="auto"/>
            <w:bottom w:val="none" w:sz="0" w:space="0" w:color="auto"/>
            <w:right w:val="none" w:sz="0" w:space="0" w:color="auto"/>
          </w:divBdr>
        </w:div>
        <w:div w:id="1002272295">
          <w:marLeft w:val="480"/>
          <w:marRight w:val="0"/>
          <w:marTop w:val="0"/>
          <w:marBottom w:val="0"/>
          <w:divBdr>
            <w:top w:val="none" w:sz="0" w:space="0" w:color="auto"/>
            <w:left w:val="none" w:sz="0" w:space="0" w:color="auto"/>
            <w:bottom w:val="none" w:sz="0" w:space="0" w:color="auto"/>
            <w:right w:val="none" w:sz="0" w:space="0" w:color="auto"/>
          </w:divBdr>
        </w:div>
        <w:div w:id="1912541873">
          <w:marLeft w:val="480"/>
          <w:marRight w:val="0"/>
          <w:marTop w:val="0"/>
          <w:marBottom w:val="0"/>
          <w:divBdr>
            <w:top w:val="none" w:sz="0" w:space="0" w:color="auto"/>
            <w:left w:val="none" w:sz="0" w:space="0" w:color="auto"/>
            <w:bottom w:val="none" w:sz="0" w:space="0" w:color="auto"/>
            <w:right w:val="none" w:sz="0" w:space="0" w:color="auto"/>
          </w:divBdr>
        </w:div>
        <w:div w:id="210390623">
          <w:marLeft w:val="480"/>
          <w:marRight w:val="0"/>
          <w:marTop w:val="0"/>
          <w:marBottom w:val="0"/>
          <w:divBdr>
            <w:top w:val="none" w:sz="0" w:space="0" w:color="auto"/>
            <w:left w:val="none" w:sz="0" w:space="0" w:color="auto"/>
            <w:bottom w:val="none" w:sz="0" w:space="0" w:color="auto"/>
            <w:right w:val="none" w:sz="0" w:space="0" w:color="auto"/>
          </w:divBdr>
        </w:div>
        <w:div w:id="867911494">
          <w:marLeft w:val="480"/>
          <w:marRight w:val="0"/>
          <w:marTop w:val="0"/>
          <w:marBottom w:val="0"/>
          <w:divBdr>
            <w:top w:val="none" w:sz="0" w:space="0" w:color="auto"/>
            <w:left w:val="none" w:sz="0" w:space="0" w:color="auto"/>
            <w:bottom w:val="none" w:sz="0" w:space="0" w:color="auto"/>
            <w:right w:val="none" w:sz="0" w:space="0" w:color="auto"/>
          </w:divBdr>
        </w:div>
        <w:div w:id="1899700706">
          <w:marLeft w:val="480"/>
          <w:marRight w:val="0"/>
          <w:marTop w:val="0"/>
          <w:marBottom w:val="0"/>
          <w:divBdr>
            <w:top w:val="none" w:sz="0" w:space="0" w:color="auto"/>
            <w:left w:val="none" w:sz="0" w:space="0" w:color="auto"/>
            <w:bottom w:val="none" w:sz="0" w:space="0" w:color="auto"/>
            <w:right w:val="none" w:sz="0" w:space="0" w:color="auto"/>
          </w:divBdr>
        </w:div>
        <w:div w:id="1861047882">
          <w:marLeft w:val="480"/>
          <w:marRight w:val="0"/>
          <w:marTop w:val="0"/>
          <w:marBottom w:val="0"/>
          <w:divBdr>
            <w:top w:val="none" w:sz="0" w:space="0" w:color="auto"/>
            <w:left w:val="none" w:sz="0" w:space="0" w:color="auto"/>
            <w:bottom w:val="none" w:sz="0" w:space="0" w:color="auto"/>
            <w:right w:val="none" w:sz="0" w:space="0" w:color="auto"/>
          </w:divBdr>
        </w:div>
        <w:div w:id="1732146254">
          <w:marLeft w:val="480"/>
          <w:marRight w:val="0"/>
          <w:marTop w:val="0"/>
          <w:marBottom w:val="0"/>
          <w:divBdr>
            <w:top w:val="none" w:sz="0" w:space="0" w:color="auto"/>
            <w:left w:val="none" w:sz="0" w:space="0" w:color="auto"/>
            <w:bottom w:val="none" w:sz="0" w:space="0" w:color="auto"/>
            <w:right w:val="none" w:sz="0" w:space="0" w:color="auto"/>
          </w:divBdr>
        </w:div>
        <w:div w:id="264966359">
          <w:marLeft w:val="480"/>
          <w:marRight w:val="0"/>
          <w:marTop w:val="0"/>
          <w:marBottom w:val="0"/>
          <w:divBdr>
            <w:top w:val="none" w:sz="0" w:space="0" w:color="auto"/>
            <w:left w:val="none" w:sz="0" w:space="0" w:color="auto"/>
            <w:bottom w:val="none" w:sz="0" w:space="0" w:color="auto"/>
            <w:right w:val="none" w:sz="0" w:space="0" w:color="auto"/>
          </w:divBdr>
        </w:div>
        <w:div w:id="570043492">
          <w:marLeft w:val="480"/>
          <w:marRight w:val="0"/>
          <w:marTop w:val="0"/>
          <w:marBottom w:val="0"/>
          <w:divBdr>
            <w:top w:val="none" w:sz="0" w:space="0" w:color="auto"/>
            <w:left w:val="none" w:sz="0" w:space="0" w:color="auto"/>
            <w:bottom w:val="none" w:sz="0" w:space="0" w:color="auto"/>
            <w:right w:val="none" w:sz="0" w:space="0" w:color="auto"/>
          </w:divBdr>
        </w:div>
        <w:div w:id="267397266">
          <w:marLeft w:val="480"/>
          <w:marRight w:val="0"/>
          <w:marTop w:val="0"/>
          <w:marBottom w:val="0"/>
          <w:divBdr>
            <w:top w:val="none" w:sz="0" w:space="0" w:color="auto"/>
            <w:left w:val="none" w:sz="0" w:space="0" w:color="auto"/>
            <w:bottom w:val="none" w:sz="0" w:space="0" w:color="auto"/>
            <w:right w:val="none" w:sz="0" w:space="0" w:color="auto"/>
          </w:divBdr>
        </w:div>
        <w:div w:id="2055232379">
          <w:marLeft w:val="480"/>
          <w:marRight w:val="0"/>
          <w:marTop w:val="0"/>
          <w:marBottom w:val="0"/>
          <w:divBdr>
            <w:top w:val="none" w:sz="0" w:space="0" w:color="auto"/>
            <w:left w:val="none" w:sz="0" w:space="0" w:color="auto"/>
            <w:bottom w:val="none" w:sz="0" w:space="0" w:color="auto"/>
            <w:right w:val="none" w:sz="0" w:space="0" w:color="auto"/>
          </w:divBdr>
        </w:div>
        <w:div w:id="369964482">
          <w:marLeft w:val="480"/>
          <w:marRight w:val="0"/>
          <w:marTop w:val="0"/>
          <w:marBottom w:val="0"/>
          <w:divBdr>
            <w:top w:val="none" w:sz="0" w:space="0" w:color="auto"/>
            <w:left w:val="none" w:sz="0" w:space="0" w:color="auto"/>
            <w:bottom w:val="none" w:sz="0" w:space="0" w:color="auto"/>
            <w:right w:val="none" w:sz="0" w:space="0" w:color="auto"/>
          </w:divBdr>
        </w:div>
        <w:div w:id="1843163104">
          <w:marLeft w:val="480"/>
          <w:marRight w:val="0"/>
          <w:marTop w:val="0"/>
          <w:marBottom w:val="0"/>
          <w:divBdr>
            <w:top w:val="none" w:sz="0" w:space="0" w:color="auto"/>
            <w:left w:val="none" w:sz="0" w:space="0" w:color="auto"/>
            <w:bottom w:val="none" w:sz="0" w:space="0" w:color="auto"/>
            <w:right w:val="none" w:sz="0" w:space="0" w:color="auto"/>
          </w:divBdr>
        </w:div>
        <w:div w:id="2107577574">
          <w:marLeft w:val="480"/>
          <w:marRight w:val="0"/>
          <w:marTop w:val="0"/>
          <w:marBottom w:val="0"/>
          <w:divBdr>
            <w:top w:val="none" w:sz="0" w:space="0" w:color="auto"/>
            <w:left w:val="none" w:sz="0" w:space="0" w:color="auto"/>
            <w:bottom w:val="none" w:sz="0" w:space="0" w:color="auto"/>
            <w:right w:val="none" w:sz="0" w:space="0" w:color="auto"/>
          </w:divBdr>
        </w:div>
        <w:div w:id="986207658">
          <w:marLeft w:val="480"/>
          <w:marRight w:val="0"/>
          <w:marTop w:val="0"/>
          <w:marBottom w:val="0"/>
          <w:divBdr>
            <w:top w:val="none" w:sz="0" w:space="0" w:color="auto"/>
            <w:left w:val="none" w:sz="0" w:space="0" w:color="auto"/>
            <w:bottom w:val="none" w:sz="0" w:space="0" w:color="auto"/>
            <w:right w:val="none" w:sz="0" w:space="0" w:color="auto"/>
          </w:divBdr>
        </w:div>
        <w:div w:id="1796176339">
          <w:marLeft w:val="480"/>
          <w:marRight w:val="0"/>
          <w:marTop w:val="0"/>
          <w:marBottom w:val="0"/>
          <w:divBdr>
            <w:top w:val="none" w:sz="0" w:space="0" w:color="auto"/>
            <w:left w:val="none" w:sz="0" w:space="0" w:color="auto"/>
            <w:bottom w:val="none" w:sz="0" w:space="0" w:color="auto"/>
            <w:right w:val="none" w:sz="0" w:space="0" w:color="auto"/>
          </w:divBdr>
        </w:div>
        <w:div w:id="1046030843">
          <w:marLeft w:val="480"/>
          <w:marRight w:val="0"/>
          <w:marTop w:val="0"/>
          <w:marBottom w:val="0"/>
          <w:divBdr>
            <w:top w:val="none" w:sz="0" w:space="0" w:color="auto"/>
            <w:left w:val="none" w:sz="0" w:space="0" w:color="auto"/>
            <w:bottom w:val="none" w:sz="0" w:space="0" w:color="auto"/>
            <w:right w:val="none" w:sz="0" w:space="0" w:color="auto"/>
          </w:divBdr>
        </w:div>
        <w:div w:id="635599294">
          <w:marLeft w:val="480"/>
          <w:marRight w:val="0"/>
          <w:marTop w:val="0"/>
          <w:marBottom w:val="0"/>
          <w:divBdr>
            <w:top w:val="none" w:sz="0" w:space="0" w:color="auto"/>
            <w:left w:val="none" w:sz="0" w:space="0" w:color="auto"/>
            <w:bottom w:val="none" w:sz="0" w:space="0" w:color="auto"/>
            <w:right w:val="none" w:sz="0" w:space="0" w:color="auto"/>
          </w:divBdr>
        </w:div>
        <w:div w:id="269897232">
          <w:marLeft w:val="480"/>
          <w:marRight w:val="0"/>
          <w:marTop w:val="0"/>
          <w:marBottom w:val="0"/>
          <w:divBdr>
            <w:top w:val="none" w:sz="0" w:space="0" w:color="auto"/>
            <w:left w:val="none" w:sz="0" w:space="0" w:color="auto"/>
            <w:bottom w:val="none" w:sz="0" w:space="0" w:color="auto"/>
            <w:right w:val="none" w:sz="0" w:space="0" w:color="auto"/>
          </w:divBdr>
        </w:div>
        <w:div w:id="1322541947">
          <w:marLeft w:val="480"/>
          <w:marRight w:val="0"/>
          <w:marTop w:val="0"/>
          <w:marBottom w:val="0"/>
          <w:divBdr>
            <w:top w:val="none" w:sz="0" w:space="0" w:color="auto"/>
            <w:left w:val="none" w:sz="0" w:space="0" w:color="auto"/>
            <w:bottom w:val="none" w:sz="0" w:space="0" w:color="auto"/>
            <w:right w:val="none" w:sz="0" w:space="0" w:color="auto"/>
          </w:divBdr>
        </w:div>
        <w:div w:id="55471841">
          <w:marLeft w:val="480"/>
          <w:marRight w:val="0"/>
          <w:marTop w:val="0"/>
          <w:marBottom w:val="0"/>
          <w:divBdr>
            <w:top w:val="none" w:sz="0" w:space="0" w:color="auto"/>
            <w:left w:val="none" w:sz="0" w:space="0" w:color="auto"/>
            <w:bottom w:val="none" w:sz="0" w:space="0" w:color="auto"/>
            <w:right w:val="none" w:sz="0" w:space="0" w:color="auto"/>
          </w:divBdr>
        </w:div>
        <w:div w:id="1363289477">
          <w:marLeft w:val="480"/>
          <w:marRight w:val="0"/>
          <w:marTop w:val="0"/>
          <w:marBottom w:val="0"/>
          <w:divBdr>
            <w:top w:val="none" w:sz="0" w:space="0" w:color="auto"/>
            <w:left w:val="none" w:sz="0" w:space="0" w:color="auto"/>
            <w:bottom w:val="none" w:sz="0" w:space="0" w:color="auto"/>
            <w:right w:val="none" w:sz="0" w:space="0" w:color="auto"/>
          </w:divBdr>
        </w:div>
        <w:div w:id="1913655977">
          <w:marLeft w:val="480"/>
          <w:marRight w:val="0"/>
          <w:marTop w:val="0"/>
          <w:marBottom w:val="0"/>
          <w:divBdr>
            <w:top w:val="none" w:sz="0" w:space="0" w:color="auto"/>
            <w:left w:val="none" w:sz="0" w:space="0" w:color="auto"/>
            <w:bottom w:val="none" w:sz="0" w:space="0" w:color="auto"/>
            <w:right w:val="none" w:sz="0" w:space="0" w:color="auto"/>
          </w:divBdr>
        </w:div>
        <w:div w:id="1482313155">
          <w:marLeft w:val="480"/>
          <w:marRight w:val="0"/>
          <w:marTop w:val="0"/>
          <w:marBottom w:val="0"/>
          <w:divBdr>
            <w:top w:val="none" w:sz="0" w:space="0" w:color="auto"/>
            <w:left w:val="none" w:sz="0" w:space="0" w:color="auto"/>
            <w:bottom w:val="none" w:sz="0" w:space="0" w:color="auto"/>
            <w:right w:val="none" w:sz="0" w:space="0" w:color="auto"/>
          </w:divBdr>
        </w:div>
        <w:div w:id="1354526922">
          <w:marLeft w:val="480"/>
          <w:marRight w:val="0"/>
          <w:marTop w:val="0"/>
          <w:marBottom w:val="0"/>
          <w:divBdr>
            <w:top w:val="none" w:sz="0" w:space="0" w:color="auto"/>
            <w:left w:val="none" w:sz="0" w:space="0" w:color="auto"/>
            <w:bottom w:val="none" w:sz="0" w:space="0" w:color="auto"/>
            <w:right w:val="none" w:sz="0" w:space="0" w:color="auto"/>
          </w:divBdr>
        </w:div>
        <w:div w:id="493761286">
          <w:marLeft w:val="480"/>
          <w:marRight w:val="0"/>
          <w:marTop w:val="0"/>
          <w:marBottom w:val="0"/>
          <w:divBdr>
            <w:top w:val="none" w:sz="0" w:space="0" w:color="auto"/>
            <w:left w:val="none" w:sz="0" w:space="0" w:color="auto"/>
            <w:bottom w:val="none" w:sz="0" w:space="0" w:color="auto"/>
            <w:right w:val="none" w:sz="0" w:space="0" w:color="auto"/>
          </w:divBdr>
        </w:div>
        <w:div w:id="377054053">
          <w:marLeft w:val="480"/>
          <w:marRight w:val="0"/>
          <w:marTop w:val="0"/>
          <w:marBottom w:val="0"/>
          <w:divBdr>
            <w:top w:val="none" w:sz="0" w:space="0" w:color="auto"/>
            <w:left w:val="none" w:sz="0" w:space="0" w:color="auto"/>
            <w:bottom w:val="none" w:sz="0" w:space="0" w:color="auto"/>
            <w:right w:val="none" w:sz="0" w:space="0" w:color="auto"/>
          </w:divBdr>
        </w:div>
        <w:div w:id="847448339">
          <w:marLeft w:val="480"/>
          <w:marRight w:val="0"/>
          <w:marTop w:val="0"/>
          <w:marBottom w:val="0"/>
          <w:divBdr>
            <w:top w:val="none" w:sz="0" w:space="0" w:color="auto"/>
            <w:left w:val="none" w:sz="0" w:space="0" w:color="auto"/>
            <w:bottom w:val="none" w:sz="0" w:space="0" w:color="auto"/>
            <w:right w:val="none" w:sz="0" w:space="0" w:color="auto"/>
          </w:divBdr>
        </w:div>
        <w:div w:id="622154393">
          <w:marLeft w:val="480"/>
          <w:marRight w:val="0"/>
          <w:marTop w:val="0"/>
          <w:marBottom w:val="0"/>
          <w:divBdr>
            <w:top w:val="none" w:sz="0" w:space="0" w:color="auto"/>
            <w:left w:val="none" w:sz="0" w:space="0" w:color="auto"/>
            <w:bottom w:val="none" w:sz="0" w:space="0" w:color="auto"/>
            <w:right w:val="none" w:sz="0" w:space="0" w:color="auto"/>
          </w:divBdr>
        </w:div>
        <w:div w:id="1318732202">
          <w:marLeft w:val="480"/>
          <w:marRight w:val="0"/>
          <w:marTop w:val="0"/>
          <w:marBottom w:val="0"/>
          <w:divBdr>
            <w:top w:val="none" w:sz="0" w:space="0" w:color="auto"/>
            <w:left w:val="none" w:sz="0" w:space="0" w:color="auto"/>
            <w:bottom w:val="none" w:sz="0" w:space="0" w:color="auto"/>
            <w:right w:val="none" w:sz="0" w:space="0" w:color="auto"/>
          </w:divBdr>
        </w:div>
        <w:div w:id="1148087117">
          <w:marLeft w:val="480"/>
          <w:marRight w:val="0"/>
          <w:marTop w:val="0"/>
          <w:marBottom w:val="0"/>
          <w:divBdr>
            <w:top w:val="none" w:sz="0" w:space="0" w:color="auto"/>
            <w:left w:val="none" w:sz="0" w:space="0" w:color="auto"/>
            <w:bottom w:val="none" w:sz="0" w:space="0" w:color="auto"/>
            <w:right w:val="none" w:sz="0" w:space="0" w:color="auto"/>
          </w:divBdr>
        </w:div>
        <w:div w:id="367031068">
          <w:marLeft w:val="480"/>
          <w:marRight w:val="0"/>
          <w:marTop w:val="0"/>
          <w:marBottom w:val="0"/>
          <w:divBdr>
            <w:top w:val="none" w:sz="0" w:space="0" w:color="auto"/>
            <w:left w:val="none" w:sz="0" w:space="0" w:color="auto"/>
            <w:bottom w:val="none" w:sz="0" w:space="0" w:color="auto"/>
            <w:right w:val="none" w:sz="0" w:space="0" w:color="auto"/>
          </w:divBdr>
        </w:div>
        <w:div w:id="335309290">
          <w:marLeft w:val="480"/>
          <w:marRight w:val="0"/>
          <w:marTop w:val="0"/>
          <w:marBottom w:val="0"/>
          <w:divBdr>
            <w:top w:val="none" w:sz="0" w:space="0" w:color="auto"/>
            <w:left w:val="none" w:sz="0" w:space="0" w:color="auto"/>
            <w:bottom w:val="none" w:sz="0" w:space="0" w:color="auto"/>
            <w:right w:val="none" w:sz="0" w:space="0" w:color="auto"/>
          </w:divBdr>
        </w:div>
        <w:div w:id="1289312166">
          <w:marLeft w:val="480"/>
          <w:marRight w:val="0"/>
          <w:marTop w:val="0"/>
          <w:marBottom w:val="0"/>
          <w:divBdr>
            <w:top w:val="none" w:sz="0" w:space="0" w:color="auto"/>
            <w:left w:val="none" w:sz="0" w:space="0" w:color="auto"/>
            <w:bottom w:val="none" w:sz="0" w:space="0" w:color="auto"/>
            <w:right w:val="none" w:sz="0" w:space="0" w:color="auto"/>
          </w:divBdr>
        </w:div>
        <w:div w:id="446891419">
          <w:marLeft w:val="480"/>
          <w:marRight w:val="0"/>
          <w:marTop w:val="0"/>
          <w:marBottom w:val="0"/>
          <w:divBdr>
            <w:top w:val="none" w:sz="0" w:space="0" w:color="auto"/>
            <w:left w:val="none" w:sz="0" w:space="0" w:color="auto"/>
            <w:bottom w:val="none" w:sz="0" w:space="0" w:color="auto"/>
            <w:right w:val="none" w:sz="0" w:space="0" w:color="auto"/>
          </w:divBdr>
        </w:div>
        <w:div w:id="184634144">
          <w:marLeft w:val="480"/>
          <w:marRight w:val="0"/>
          <w:marTop w:val="0"/>
          <w:marBottom w:val="0"/>
          <w:divBdr>
            <w:top w:val="none" w:sz="0" w:space="0" w:color="auto"/>
            <w:left w:val="none" w:sz="0" w:space="0" w:color="auto"/>
            <w:bottom w:val="none" w:sz="0" w:space="0" w:color="auto"/>
            <w:right w:val="none" w:sz="0" w:space="0" w:color="auto"/>
          </w:divBdr>
        </w:div>
        <w:div w:id="568465133">
          <w:marLeft w:val="480"/>
          <w:marRight w:val="0"/>
          <w:marTop w:val="0"/>
          <w:marBottom w:val="0"/>
          <w:divBdr>
            <w:top w:val="none" w:sz="0" w:space="0" w:color="auto"/>
            <w:left w:val="none" w:sz="0" w:space="0" w:color="auto"/>
            <w:bottom w:val="none" w:sz="0" w:space="0" w:color="auto"/>
            <w:right w:val="none" w:sz="0" w:space="0" w:color="auto"/>
          </w:divBdr>
        </w:div>
        <w:div w:id="138159464">
          <w:marLeft w:val="480"/>
          <w:marRight w:val="0"/>
          <w:marTop w:val="0"/>
          <w:marBottom w:val="0"/>
          <w:divBdr>
            <w:top w:val="none" w:sz="0" w:space="0" w:color="auto"/>
            <w:left w:val="none" w:sz="0" w:space="0" w:color="auto"/>
            <w:bottom w:val="none" w:sz="0" w:space="0" w:color="auto"/>
            <w:right w:val="none" w:sz="0" w:space="0" w:color="auto"/>
          </w:divBdr>
        </w:div>
        <w:div w:id="613907446">
          <w:marLeft w:val="480"/>
          <w:marRight w:val="0"/>
          <w:marTop w:val="0"/>
          <w:marBottom w:val="0"/>
          <w:divBdr>
            <w:top w:val="none" w:sz="0" w:space="0" w:color="auto"/>
            <w:left w:val="none" w:sz="0" w:space="0" w:color="auto"/>
            <w:bottom w:val="none" w:sz="0" w:space="0" w:color="auto"/>
            <w:right w:val="none" w:sz="0" w:space="0" w:color="auto"/>
          </w:divBdr>
        </w:div>
        <w:div w:id="1274632261">
          <w:marLeft w:val="480"/>
          <w:marRight w:val="0"/>
          <w:marTop w:val="0"/>
          <w:marBottom w:val="0"/>
          <w:divBdr>
            <w:top w:val="none" w:sz="0" w:space="0" w:color="auto"/>
            <w:left w:val="none" w:sz="0" w:space="0" w:color="auto"/>
            <w:bottom w:val="none" w:sz="0" w:space="0" w:color="auto"/>
            <w:right w:val="none" w:sz="0" w:space="0" w:color="auto"/>
          </w:divBdr>
        </w:div>
        <w:div w:id="1983269758">
          <w:marLeft w:val="480"/>
          <w:marRight w:val="0"/>
          <w:marTop w:val="0"/>
          <w:marBottom w:val="0"/>
          <w:divBdr>
            <w:top w:val="none" w:sz="0" w:space="0" w:color="auto"/>
            <w:left w:val="none" w:sz="0" w:space="0" w:color="auto"/>
            <w:bottom w:val="none" w:sz="0" w:space="0" w:color="auto"/>
            <w:right w:val="none" w:sz="0" w:space="0" w:color="auto"/>
          </w:divBdr>
        </w:div>
        <w:div w:id="1267350938">
          <w:marLeft w:val="480"/>
          <w:marRight w:val="0"/>
          <w:marTop w:val="0"/>
          <w:marBottom w:val="0"/>
          <w:divBdr>
            <w:top w:val="none" w:sz="0" w:space="0" w:color="auto"/>
            <w:left w:val="none" w:sz="0" w:space="0" w:color="auto"/>
            <w:bottom w:val="none" w:sz="0" w:space="0" w:color="auto"/>
            <w:right w:val="none" w:sz="0" w:space="0" w:color="auto"/>
          </w:divBdr>
        </w:div>
        <w:div w:id="1656688301">
          <w:marLeft w:val="480"/>
          <w:marRight w:val="0"/>
          <w:marTop w:val="0"/>
          <w:marBottom w:val="0"/>
          <w:divBdr>
            <w:top w:val="none" w:sz="0" w:space="0" w:color="auto"/>
            <w:left w:val="none" w:sz="0" w:space="0" w:color="auto"/>
            <w:bottom w:val="none" w:sz="0" w:space="0" w:color="auto"/>
            <w:right w:val="none" w:sz="0" w:space="0" w:color="auto"/>
          </w:divBdr>
        </w:div>
        <w:div w:id="214318001">
          <w:marLeft w:val="480"/>
          <w:marRight w:val="0"/>
          <w:marTop w:val="0"/>
          <w:marBottom w:val="0"/>
          <w:divBdr>
            <w:top w:val="none" w:sz="0" w:space="0" w:color="auto"/>
            <w:left w:val="none" w:sz="0" w:space="0" w:color="auto"/>
            <w:bottom w:val="none" w:sz="0" w:space="0" w:color="auto"/>
            <w:right w:val="none" w:sz="0" w:space="0" w:color="auto"/>
          </w:divBdr>
        </w:div>
        <w:div w:id="2109350922">
          <w:marLeft w:val="480"/>
          <w:marRight w:val="0"/>
          <w:marTop w:val="0"/>
          <w:marBottom w:val="0"/>
          <w:divBdr>
            <w:top w:val="none" w:sz="0" w:space="0" w:color="auto"/>
            <w:left w:val="none" w:sz="0" w:space="0" w:color="auto"/>
            <w:bottom w:val="none" w:sz="0" w:space="0" w:color="auto"/>
            <w:right w:val="none" w:sz="0" w:space="0" w:color="auto"/>
          </w:divBdr>
        </w:div>
        <w:div w:id="950674057">
          <w:marLeft w:val="480"/>
          <w:marRight w:val="0"/>
          <w:marTop w:val="0"/>
          <w:marBottom w:val="0"/>
          <w:divBdr>
            <w:top w:val="none" w:sz="0" w:space="0" w:color="auto"/>
            <w:left w:val="none" w:sz="0" w:space="0" w:color="auto"/>
            <w:bottom w:val="none" w:sz="0" w:space="0" w:color="auto"/>
            <w:right w:val="none" w:sz="0" w:space="0" w:color="auto"/>
          </w:divBdr>
        </w:div>
        <w:div w:id="1950970863">
          <w:marLeft w:val="480"/>
          <w:marRight w:val="0"/>
          <w:marTop w:val="0"/>
          <w:marBottom w:val="0"/>
          <w:divBdr>
            <w:top w:val="none" w:sz="0" w:space="0" w:color="auto"/>
            <w:left w:val="none" w:sz="0" w:space="0" w:color="auto"/>
            <w:bottom w:val="none" w:sz="0" w:space="0" w:color="auto"/>
            <w:right w:val="none" w:sz="0" w:space="0" w:color="auto"/>
          </w:divBdr>
        </w:div>
        <w:div w:id="909460716">
          <w:marLeft w:val="480"/>
          <w:marRight w:val="0"/>
          <w:marTop w:val="0"/>
          <w:marBottom w:val="0"/>
          <w:divBdr>
            <w:top w:val="none" w:sz="0" w:space="0" w:color="auto"/>
            <w:left w:val="none" w:sz="0" w:space="0" w:color="auto"/>
            <w:bottom w:val="none" w:sz="0" w:space="0" w:color="auto"/>
            <w:right w:val="none" w:sz="0" w:space="0" w:color="auto"/>
          </w:divBdr>
        </w:div>
        <w:div w:id="842475252">
          <w:marLeft w:val="480"/>
          <w:marRight w:val="0"/>
          <w:marTop w:val="0"/>
          <w:marBottom w:val="0"/>
          <w:divBdr>
            <w:top w:val="none" w:sz="0" w:space="0" w:color="auto"/>
            <w:left w:val="none" w:sz="0" w:space="0" w:color="auto"/>
            <w:bottom w:val="none" w:sz="0" w:space="0" w:color="auto"/>
            <w:right w:val="none" w:sz="0" w:space="0" w:color="auto"/>
          </w:divBdr>
        </w:div>
        <w:div w:id="2033994852">
          <w:marLeft w:val="480"/>
          <w:marRight w:val="0"/>
          <w:marTop w:val="0"/>
          <w:marBottom w:val="0"/>
          <w:divBdr>
            <w:top w:val="none" w:sz="0" w:space="0" w:color="auto"/>
            <w:left w:val="none" w:sz="0" w:space="0" w:color="auto"/>
            <w:bottom w:val="none" w:sz="0" w:space="0" w:color="auto"/>
            <w:right w:val="none" w:sz="0" w:space="0" w:color="auto"/>
          </w:divBdr>
        </w:div>
        <w:div w:id="614555026">
          <w:marLeft w:val="480"/>
          <w:marRight w:val="0"/>
          <w:marTop w:val="0"/>
          <w:marBottom w:val="0"/>
          <w:divBdr>
            <w:top w:val="none" w:sz="0" w:space="0" w:color="auto"/>
            <w:left w:val="none" w:sz="0" w:space="0" w:color="auto"/>
            <w:bottom w:val="none" w:sz="0" w:space="0" w:color="auto"/>
            <w:right w:val="none" w:sz="0" w:space="0" w:color="auto"/>
          </w:divBdr>
        </w:div>
        <w:div w:id="1056052351">
          <w:marLeft w:val="480"/>
          <w:marRight w:val="0"/>
          <w:marTop w:val="0"/>
          <w:marBottom w:val="0"/>
          <w:divBdr>
            <w:top w:val="none" w:sz="0" w:space="0" w:color="auto"/>
            <w:left w:val="none" w:sz="0" w:space="0" w:color="auto"/>
            <w:bottom w:val="none" w:sz="0" w:space="0" w:color="auto"/>
            <w:right w:val="none" w:sz="0" w:space="0" w:color="auto"/>
          </w:divBdr>
        </w:div>
        <w:div w:id="1547791784">
          <w:marLeft w:val="480"/>
          <w:marRight w:val="0"/>
          <w:marTop w:val="0"/>
          <w:marBottom w:val="0"/>
          <w:divBdr>
            <w:top w:val="none" w:sz="0" w:space="0" w:color="auto"/>
            <w:left w:val="none" w:sz="0" w:space="0" w:color="auto"/>
            <w:bottom w:val="none" w:sz="0" w:space="0" w:color="auto"/>
            <w:right w:val="none" w:sz="0" w:space="0" w:color="auto"/>
          </w:divBdr>
        </w:div>
        <w:div w:id="15080121">
          <w:marLeft w:val="480"/>
          <w:marRight w:val="0"/>
          <w:marTop w:val="0"/>
          <w:marBottom w:val="0"/>
          <w:divBdr>
            <w:top w:val="none" w:sz="0" w:space="0" w:color="auto"/>
            <w:left w:val="none" w:sz="0" w:space="0" w:color="auto"/>
            <w:bottom w:val="none" w:sz="0" w:space="0" w:color="auto"/>
            <w:right w:val="none" w:sz="0" w:space="0" w:color="auto"/>
          </w:divBdr>
        </w:div>
        <w:div w:id="1028214128">
          <w:marLeft w:val="480"/>
          <w:marRight w:val="0"/>
          <w:marTop w:val="0"/>
          <w:marBottom w:val="0"/>
          <w:divBdr>
            <w:top w:val="none" w:sz="0" w:space="0" w:color="auto"/>
            <w:left w:val="none" w:sz="0" w:space="0" w:color="auto"/>
            <w:bottom w:val="none" w:sz="0" w:space="0" w:color="auto"/>
            <w:right w:val="none" w:sz="0" w:space="0" w:color="auto"/>
          </w:divBdr>
        </w:div>
        <w:div w:id="1572080465">
          <w:marLeft w:val="480"/>
          <w:marRight w:val="0"/>
          <w:marTop w:val="0"/>
          <w:marBottom w:val="0"/>
          <w:divBdr>
            <w:top w:val="none" w:sz="0" w:space="0" w:color="auto"/>
            <w:left w:val="none" w:sz="0" w:space="0" w:color="auto"/>
            <w:bottom w:val="none" w:sz="0" w:space="0" w:color="auto"/>
            <w:right w:val="none" w:sz="0" w:space="0" w:color="auto"/>
          </w:divBdr>
        </w:div>
        <w:div w:id="615064729">
          <w:marLeft w:val="480"/>
          <w:marRight w:val="0"/>
          <w:marTop w:val="0"/>
          <w:marBottom w:val="0"/>
          <w:divBdr>
            <w:top w:val="none" w:sz="0" w:space="0" w:color="auto"/>
            <w:left w:val="none" w:sz="0" w:space="0" w:color="auto"/>
            <w:bottom w:val="none" w:sz="0" w:space="0" w:color="auto"/>
            <w:right w:val="none" w:sz="0" w:space="0" w:color="auto"/>
          </w:divBdr>
        </w:div>
        <w:div w:id="608780740">
          <w:marLeft w:val="480"/>
          <w:marRight w:val="0"/>
          <w:marTop w:val="0"/>
          <w:marBottom w:val="0"/>
          <w:divBdr>
            <w:top w:val="none" w:sz="0" w:space="0" w:color="auto"/>
            <w:left w:val="none" w:sz="0" w:space="0" w:color="auto"/>
            <w:bottom w:val="none" w:sz="0" w:space="0" w:color="auto"/>
            <w:right w:val="none" w:sz="0" w:space="0" w:color="auto"/>
          </w:divBdr>
        </w:div>
        <w:div w:id="695471999">
          <w:marLeft w:val="480"/>
          <w:marRight w:val="0"/>
          <w:marTop w:val="0"/>
          <w:marBottom w:val="0"/>
          <w:divBdr>
            <w:top w:val="none" w:sz="0" w:space="0" w:color="auto"/>
            <w:left w:val="none" w:sz="0" w:space="0" w:color="auto"/>
            <w:bottom w:val="none" w:sz="0" w:space="0" w:color="auto"/>
            <w:right w:val="none" w:sz="0" w:space="0" w:color="auto"/>
          </w:divBdr>
        </w:div>
        <w:div w:id="74521975">
          <w:marLeft w:val="480"/>
          <w:marRight w:val="0"/>
          <w:marTop w:val="0"/>
          <w:marBottom w:val="0"/>
          <w:divBdr>
            <w:top w:val="none" w:sz="0" w:space="0" w:color="auto"/>
            <w:left w:val="none" w:sz="0" w:space="0" w:color="auto"/>
            <w:bottom w:val="none" w:sz="0" w:space="0" w:color="auto"/>
            <w:right w:val="none" w:sz="0" w:space="0" w:color="auto"/>
          </w:divBdr>
        </w:div>
        <w:div w:id="1728071185">
          <w:marLeft w:val="480"/>
          <w:marRight w:val="0"/>
          <w:marTop w:val="0"/>
          <w:marBottom w:val="0"/>
          <w:divBdr>
            <w:top w:val="none" w:sz="0" w:space="0" w:color="auto"/>
            <w:left w:val="none" w:sz="0" w:space="0" w:color="auto"/>
            <w:bottom w:val="none" w:sz="0" w:space="0" w:color="auto"/>
            <w:right w:val="none" w:sz="0" w:space="0" w:color="auto"/>
          </w:divBdr>
        </w:div>
        <w:div w:id="527180317">
          <w:marLeft w:val="480"/>
          <w:marRight w:val="0"/>
          <w:marTop w:val="0"/>
          <w:marBottom w:val="0"/>
          <w:divBdr>
            <w:top w:val="none" w:sz="0" w:space="0" w:color="auto"/>
            <w:left w:val="none" w:sz="0" w:space="0" w:color="auto"/>
            <w:bottom w:val="none" w:sz="0" w:space="0" w:color="auto"/>
            <w:right w:val="none" w:sz="0" w:space="0" w:color="auto"/>
          </w:divBdr>
        </w:div>
        <w:div w:id="949631196">
          <w:marLeft w:val="480"/>
          <w:marRight w:val="0"/>
          <w:marTop w:val="0"/>
          <w:marBottom w:val="0"/>
          <w:divBdr>
            <w:top w:val="none" w:sz="0" w:space="0" w:color="auto"/>
            <w:left w:val="none" w:sz="0" w:space="0" w:color="auto"/>
            <w:bottom w:val="none" w:sz="0" w:space="0" w:color="auto"/>
            <w:right w:val="none" w:sz="0" w:space="0" w:color="auto"/>
          </w:divBdr>
        </w:div>
        <w:div w:id="1660380319">
          <w:marLeft w:val="480"/>
          <w:marRight w:val="0"/>
          <w:marTop w:val="0"/>
          <w:marBottom w:val="0"/>
          <w:divBdr>
            <w:top w:val="none" w:sz="0" w:space="0" w:color="auto"/>
            <w:left w:val="none" w:sz="0" w:space="0" w:color="auto"/>
            <w:bottom w:val="none" w:sz="0" w:space="0" w:color="auto"/>
            <w:right w:val="none" w:sz="0" w:space="0" w:color="auto"/>
          </w:divBdr>
        </w:div>
        <w:div w:id="1156842247">
          <w:marLeft w:val="480"/>
          <w:marRight w:val="0"/>
          <w:marTop w:val="0"/>
          <w:marBottom w:val="0"/>
          <w:divBdr>
            <w:top w:val="none" w:sz="0" w:space="0" w:color="auto"/>
            <w:left w:val="none" w:sz="0" w:space="0" w:color="auto"/>
            <w:bottom w:val="none" w:sz="0" w:space="0" w:color="auto"/>
            <w:right w:val="none" w:sz="0" w:space="0" w:color="auto"/>
          </w:divBdr>
        </w:div>
        <w:div w:id="440495350">
          <w:marLeft w:val="480"/>
          <w:marRight w:val="0"/>
          <w:marTop w:val="0"/>
          <w:marBottom w:val="0"/>
          <w:divBdr>
            <w:top w:val="none" w:sz="0" w:space="0" w:color="auto"/>
            <w:left w:val="none" w:sz="0" w:space="0" w:color="auto"/>
            <w:bottom w:val="none" w:sz="0" w:space="0" w:color="auto"/>
            <w:right w:val="none" w:sz="0" w:space="0" w:color="auto"/>
          </w:divBdr>
        </w:div>
        <w:div w:id="1284309900">
          <w:marLeft w:val="480"/>
          <w:marRight w:val="0"/>
          <w:marTop w:val="0"/>
          <w:marBottom w:val="0"/>
          <w:divBdr>
            <w:top w:val="none" w:sz="0" w:space="0" w:color="auto"/>
            <w:left w:val="none" w:sz="0" w:space="0" w:color="auto"/>
            <w:bottom w:val="none" w:sz="0" w:space="0" w:color="auto"/>
            <w:right w:val="none" w:sz="0" w:space="0" w:color="auto"/>
          </w:divBdr>
        </w:div>
        <w:div w:id="410584707">
          <w:marLeft w:val="480"/>
          <w:marRight w:val="0"/>
          <w:marTop w:val="0"/>
          <w:marBottom w:val="0"/>
          <w:divBdr>
            <w:top w:val="none" w:sz="0" w:space="0" w:color="auto"/>
            <w:left w:val="none" w:sz="0" w:space="0" w:color="auto"/>
            <w:bottom w:val="none" w:sz="0" w:space="0" w:color="auto"/>
            <w:right w:val="none" w:sz="0" w:space="0" w:color="auto"/>
          </w:divBdr>
        </w:div>
        <w:div w:id="1375883246">
          <w:marLeft w:val="480"/>
          <w:marRight w:val="0"/>
          <w:marTop w:val="0"/>
          <w:marBottom w:val="0"/>
          <w:divBdr>
            <w:top w:val="none" w:sz="0" w:space="0" w:color="auto"/>
            <w:left w:val="none" w:sz="0" w:space="0" w:color="auto"/>
            <w:bottom w:val="none" w:sz="0" w:space="0" w:color="auto"/>
            <w:right w:val="none" w:sz="0" w:space="0" w:color="auto"/>
          </w:divBdr>
        </w:div>
        <w:div w:id="40248876">
          <w:marLeft w:val="480"/>
          <w:marRight w:val="0"/>
          <w:marTop w:val="0"/>
          <w:marBottom w:val="0"/>
          <w:divBdr>
            <w:top w:val="none" w:sz="0" w:space="0" w:color="auto"/>
            <w:left w:val="none" w:sz="0" w:space="0" w:color="auto"/>
            <w:bottom w:val="none" w:sz="0" w:space="0" w:color="auto"/>
            <w:right w:val="none" w:sz="0" w:space="0" w:color="auto"/>
          </w:divBdr>
        </w:div>
        <w:div w:id="1766341172">
          <w:marLeft w:val="480"/>
          <w:marRight w:val="0"/>
          <w:marTop w:val="0"/>
          <w:marBottom w:val="0"/>
          <w:divBdr>
            <w:top w:val="none" w:sz="0" w:space="0" w:color="auto"/>
            <w:left w:val="none" w:sz="0" w:space="0" w:color="auto"/>
            <w:bottom w:val="none" w:sz="0" w:space="0" w:color="auto"/>
            <w:right w:val="none" w:sz="0" w:space="0" w:color="auto"/>
          </w:divBdr>
        </w:div>
        <w:div w:id="1816557885">
          <w:marLeft w:val="480"/>
          <w:marRight w:val="0"/>
          <w:marTop w:val="0"/>
          <w:marBottom w:val="0"/>
          <w:divBdr>
            <w:top w:val="none" w:sz="0" w:space="0" w:color="auto"/>
            <w:left w:val="none" w:sz="0" w:space="0" w:color="auto"/>
            <w:bottom w:val="none" w:sz="0" w:space="0" w:color="auto"/>
            <w:right w:val="none" w:sz="0" w:space="0" w:color="auto"/>
          </w:divBdr>
        </w:div>
        <w:div w:id="1363096830">
          <w:marLeft w:val="480"/>
          <w:marRight w:val="0"/>
          <w:marTop w:val="0"/>
          <w:marBottom w:val="0"/>
          <w:divBdr>
            <w:top w:val="none" w:sz="0" w:space="0" w:color="auto"/>
            <w:left w:val="none" w:sz="0" w:space="0" w:color="auto"/>
            <w:bottom w:val="none" w:sz="0" w:space="0" w:color="auto"/>
            <w:right w:val="none" w:sz="0" w:space="0" w:color="auto"/>
          </w:divBdr>
        </w:div>
      </w:divsChild>
    </w:div>
    <w:div w:id="2139449296">
      <w:bodyDiv w:val="1"/>
      <w:marLeft w:val="0"/>
      <w:marRight w:val="0"/>
      <w:marTop w:val="0"/>
      <w:marBottom w:val="0"/>
      <w:divBdr>
        <w:top w:val="none" w:sz="0" w:space="0" w:color="auto"/>
        <w:left w:val="none" w:sz="0" w:space="0" w:color="auto"/>
        <w:bottom w:val="none" w:sz="0" w:space="0" w:color="auto"/>
        <w:right w:val="none" w:sz="0" w:space="0" w:color="auto"/>
      </w:divBdr>
    </w:div>
    <w:div w:id="2139645102">
      <w:bodyDiv w:val="1"/>
      <w:marLeft w:val="0"/>
      <w:marRight w:val="0"/>
      <w:marTop w:val="0"/>
      <w:marBottom w:val="0"/>
      <w:divBdr>
        <w:top w:val="none" w:sz="0" w:space="0" w:color="auto"/>
        <w:left w:val="none" w:sz="0" w:space="0" w:color="auto"/>
        <w:bottom w:val="none" w:sz="0" w:space="0" w:color="auto"/>
        <w:right w:val="none" w:sz="0" w:space="0" w:color="auto"/>
      </w:divBdr>
    </w:div>
    <w:div w:id="2139881598">
      <w:bodyDiv w:val="1"/>
      <w:marLeft w:val="0"/>
      <w:marRight w:val="0"/>
      <w:marTop w:val="0"/>
      <w:marBottom w:val="0"/>
      <w:divBdr>
        <w:top w:val="none" w:sz="0" w:space="0" w:color="auto"/>
        <w:left w:val="none" w:sz="0" w:space="0" w:color="auto"/>
        <w:bottom w:val="none" w:sz="0" w:space="0" w:color="auto"/>
        <w:right w:val="none" w:sz="0" w:space="0" w:color="auto"/>
      </w:divBdr>
    </w:div>
    <w:div w:id="2140101585">
      <w:bodyDiv w:val="1"/>
      <w:marLeft w:val="0"/>
      <w:marRight w:val="0"/>
      <w:marTop w:val="0"/>
      <w:marBottom w:val="0"/>
      <w:divBdr>
        <w:top w:val="none" w:sz="0" w:space="0" w:color="auto"/>
        <w:left w:val="none" w:sz="0" w:space="0" w:color="auto"/>
        <w:bottom w:val="none" w:sz="0" w:space="0" w:color="auto"/>
        <w:right w:val="none" w:sz="0" w:space="0" w:color="auto"/>
      </w:divBdr>
    </w:div>
    <w:div w:id="2140107203">
      <w:bodyDiv w:val="1"/>
      <w:marLeft w:val="0"/>
      <w:marRight w:val="0"/>
      <w:marTop w:val="0"/>
      <w:marBottom w:val="0"/>
      <w:divBdr>
        <w:top w:val="none" w:sz="0" w:space="0" w:color="auto"/>
        <w:left w:val="none" w:sz="0" w:space="0" w:color="auto"/>
        <w:bottom w:val="none" w:sz="0" w:space="0" w:color="auto"/>
        <w:right w:val="none" w:sz="0" w:space="0" w:color="auto"/>
      </w:divBdr>
    </w:div>
    <w:div w:id="2140300938">
      <w:bodyDiv w:val="1"/>
      <w:marLeft w:val="0"/>
      <w:marRight w:val="0"/>
      <w:marTop w:val="0"/>
      <w:marBottom w:val="0"/>
      <w:divBdr>
        <w:top w:val="none" w:sz="0" w:space="0" w:color="auto"/>
        <w:left w:val="none" w:sz="0" w:space="0" w:color="auto"/>
        <w:bottom w:val="none" w:sz="0" w:space="0" w:color="auto"/>
        <w:right w:val="none" w:sz="0" w:space="0" w:color="auto"/>
      </w:divBdr>
    </w:div>
    <w:div w:id="2140410664">
      <w:bodyDiv w:val="1"/>
      <w:marLeft w:val="0"/>
      <w:marRight w:val="0"/>
      <w:marTop w:val="0"/>
      <w:marBottom w:val="0"/>
      <w:divBdr>
        <w:top w:val="none" w:sz="0" w:space="0" w:color="auto"/>
        <w:left w:val="none" w:sz="0" w:space="0" w:color="auto"/>
        <w:bottom w:val="none" w:sz="0" w:space="0" w:color="auto"/>
        <w:right w:val="none" w:sz="0" w:space="0" w:color="auto"/>
      </w:divBdr>
    </w:div>
    <w:div w:id="2140419912">
      <w:bodyDiv w:val="1"/>
      <w:marLeft w:val="0"/>
      <w:marRight w:val="0"/>
      <w:marTop w:val="0"/>
      <w:marBottom w:val="0"/>
      <w:divBdr>
        <w:top w:val="none" w:sz="0" w:space="0" w:color="auto"/>
        <w:left w:val="none" w:sz="0" w:space="0" w:color="auto"/>
        <w:bottom w:val="none" w:sz="0" w:space="0" w:color="auto"/>
        <w:right w:val="none" w:sz="0" w:space="0" w:color="auto"/>
      </w:divBdr>
    </w:div>
    <w:div w:id="2140490028">
      <w:bodyDiv w:val="1"/>
      <w:marLeft w:val="0"/>
      <w:marRight w:val="0"/>
      <w:marTop w:val="0"/>
      <w:marBottom w:val="0"/>
      <w:divBdr>
        <w:top w:val="none" w:sz="0" w:space="0" w:color="auto"/>
        <w:left w:val="none" w:sz="0" w:space="0" w:color="auto"/>
        <w:bottom w:val="none" w:sz="0" w:space="0" w:color="auto"/>
        <w:right w:val="none" w:sz="0" w:space="0" w:color="auto"/>
      </w:divBdr>
    </w:div>
    <w:div w:id="2140607731">
      <w:bodyDiv w:val="1"/>
      <w:marLeft w:val="0"/>
      <w:marRight w:val="0"/>
      <w:marTop w:val="0"/>
      <w:marBottom w:val="0"/>
      <w:divBdr>
        <w:top w:val="none" w:sz="0" w:space="0" w:color="auto"/>
        <w:left w:val="none" w:sz="0" w:space="0" w:color="auto"/>
        <w:bottom w:val="none" w:sz="0" w:space="0" w:color="auto"/>
        <w:right w:val="none" w:sz="0" w:space="0" w:color="auto"/>
      </w:divBdr>
    </w:div>
    <w:div w:id="2140800915">
      <w:bodyDiv w:val="1"/>
      <w:marLeft w:val="0"/>
      <w:marRight w:val="0"/>
      <w:marTop w:val="0"/>
      <w:marBottom w:val="0"/>
      <w:divBdr>
        <w:top w:val="none" w:sz="0" w:space="0" w:color="auto"/>
        <w:left w:val="none" w:sz="0" w:space="0" w:color="auto"/>
        <w:bottom w:val="none" w:sz="0" w:space="0" w:color="auto"/>
        <w:right w:val="none" w:sz="0" w:space="0" w:color="auto"/>
      </w:divBdr>
    </w:div>
    <w:div w:id="2141222483">
      <w:bodyDiv w:val="1"/>
      <w:marLeft w:val="0"/>
      <w:marRight w:val="0"/>
      <w:marTop w:val="0"/>
      <w:marBottom w:val="0"/>
      <w:divBdr>
        <w:top w:val="none" w:sz="0" w:space="0" w:color="auto"/>
        <w:left w:val="none" w:sz="0" w:space="0" w:color="auto"/>
        <w:bottom w:val="none" w:sz="0" w:space="0" w:color="auto"/>
        <w:right w:val="none" w:sz="0" w:space="0" w:color="auto"/>
      </w:divBdr>
    </w:div>
    <w:div w:id="2141411482">
      <w:bodyDiv w:val="1"/>
      <w:marLeft w:val="0"/>
      <w:marRight w:val="0"/>
      <w:marTop w:val="0"/>
      <w:marBottom w:val="0"/>
      <w:divBdr>
        <w:top w:val="none" w:sz="0" w:space="0" w:color="auto"/>
        <w:left w:val="none" w:sz="0" w:space="0" w:color="auto"/>
        <w:bottom w:val="none" w:sz="0" w:space="0" w:color="auto"/>
        <w:right w:val="none" w:sz="0" w:space="0" w:color="auto"/>
      </w:divBdr>
    </w:div>
    <w:div w:id="2141414605">
      <w:bodyDiv w:val="1"/>
      <w:marLeft w:val="0"/>
      <w:marRight w:val="0"/>
      <w:marTop w:val="0"/>
      <w:marBottom w:val="0"/>
      <w:divBdr>
        <w:top w:val="none" w:sz="0" w:space="0" w:color="auto"/>
        <w:left w:val="none" w:sz="0" w:space="0" w:color="auto"/>
        <w:bottom w:val="none" w:sz="0" w:space="0" w:color="auto"/>
        <w:right w:val="none" w:sz="0" w:space="0" w:color="auto"/>
      </w:divBdr>
    </w:div>
    <w:div w:id="2141460910">
      <w:bodyDiv w:val="1"/>
      <w:marLeft w:val="0"/>
      <w:marRight w:val="0"/>
      <w:marTop w:val="0"/>
      <w:marBottom w:val="0"/>
      <w:divBdr>
        <w:top w:val="none" w:sz="0" w:space="0" w:color="auto"/>
        <w:left w:val="none" w:sz="0" w:space="0" w:color="auto"/>
        <w:bottom w:val="none" w:sz="0" w:space="0" w:color="auto"/>
        <w:right w:val="none" w:sz="0" w:space="0" w:color="auto"/>
      </w:divBdr>
    </w:div>
    <w:div w:id="2141536188">
      <w:bodyDiv w:val="1"/>
      <w:marLeft w:val="0"/>
      <w:marRight w:val="0"/>
      <w:marTop w:val="0"/>
      <w:marBottom w:val="0"/>
      <w:divBdr>
        <w:top w:val="none" w:sz="0" w:space="0" w:color="auto"/>
        <w:left w:val="none" w:sz="0" w:space="0" w:color="auto"/>
        <w:bottom w:val="none" w:sz="0" w:space="0" w:color="auto"/>
        <w:right w:val="none" w:sz="0" w:space="0" w:color="auto"/>
      </w:divBdr>
    </w:div>
    <w:div w:id="2141652023">
      <w:bodyDiv w:val="1"/>
      <w:marLeft w:val="0"/>
      <w:marRight w:val="0"/>
      <w:marTop w:val="0"/>
      <w:marBottom w:val="0"/>
      <w:divBdr>
        <w:top w:val="none" w:sz="0" w:space="0" w:color="auto"/>
        <w:left w:val="none" w:sz="0" w:space="0" w:color="auto"/>
        <w:bottom w:val="none" w:sz="0" w:space="0" w:color="auto"/>
        <w:right w:val="none" w:sz="0" w:space="0" w:color="auto"/>
      </w:divBdr>
    </w:div>
    <w:div w:id="2141680325">
      <w:bodyDiv w:val="1"/>
      <w:marLeft w:val="0"/>
      <w:marRight w:val="0"/>
      <w:marTop w:val="0"/>
      <w:marBottom w:val="0"/>
      <w:divBdr>
        <w:top w:val="none" w:sz="0" w:space="0" w:color="auto"/>
        <w:left w:val="none" w:sz="0" w:space="0" w:color="auto"/>
        <w:bottom w:val="none" w:sz="0" w:space="0" w:color="auto"/>
        <w:right w:val="none" w:sz="0" w:space="0" w:color="auto"/>
      </w:divBdr>
    </w:div>
    <w:div w:id="2141723040">
      <w:bodyDiv w:val="1"/>
      <w:marLeft w:val="0"/>
      <w:marRight w:val="0"/>
      <w:marTop w:val="0"/>
      <w:marBottom w:val="0"/>
      <w:divBdr>
        <w:top w:val="none" w:sz="0" w:space="0" w:color="auto"/>
        <w:left w:val="none" w:sz="0" w:space="0" w:color="auto"/>
        <w:bottom w:val="none" w:sz="0" w:space="0" w:color="auto"/>
        <w:right w:val="none" w:sz="0" w:space="0" w:color="auto"/>
      </w:divBdr>
    </w:div>
    <w:div w:id="2141914744">
      <w:bodyDiv w:val="1"/>
      <w:marLeft w:val="0"/>
      <w:marRight w:val="0"/>
      <w:marTop w:val="0"/>
      <w:marBottom w:val="0"/>
      <w:divBdr>
        <w:top w:val="none" w:sz="0" w:space="0" w:color="auto"/>
        <w:left w:val="none" w:sz="0" w:space="0" w:color="auto"/>
        <w:bottom w:val="none" w:sz="0" w:space="0" w:color="auto"/>
        <w:right w:val="none" w:sz="0" w:space="0" w:color="auto"/>
      </w:divBdr>
    </w:div>
    <w:div w:id="2141990341">
      <w:bodyDiv w:val="1"/>
      <w:marLeft w:val="0"/>
      <w:marRight w:val="0"/>
      <w:marTop w:val="0"/>
      <w:marBottom w:val="0"/>
      <w:divBdr>
        <w:top w:val="none" w:sz="0" w:space="0" w:color="auto"/>
        <w:left w:val="none" w:sz="0" w:space="0" w:color="auto"/>
        <w:bottom w:val="none" w:sz="0" w:space="0" w:color="auto"/>
        <w:right w:val="none" w:sz="0" w:space="0" w:color="auto"/>
      </w:divBdr>
    </w:div>
    <w:div w:id="2141990631">
      <w:bodyDiv w:val="1"/>
      <w:marLeft w:val="0"/>
      <w:marRight w:val="0"/>
      <w:marTop w:val="0"/>
      <w:marBottom w:val="0"/>
      <w:divBdr>
        <w:top w:val="none" w:sz="0" w:space="0" w:color="auto"/>
        <w:left w:val="none" w:sz="0" w:space="0" w:color="auto"/>
        <w:bottom w:val="none" w:sz="0" w:space="0" w:color="auto"/>
        <w:right w:val="none" w:sz="0" w:space="0" w:color="auto"/>
      </w:divBdr>
    </w:div>
    <w:div w:id="2142067173">
      <w:bodyDiv w:val="1"/>
      <w:marLeft w:val="0"/>
      <w:marRight w:val="0"/>
      <w:marTop w:val="0"/>
      <w:marBottom w:val="0"/>
      <w:divBdr>
        <w:top w:val="none" w:sz="0" w:space="0" w:color="auto"/>
        <w:left w:val="none" w:sz="0" w:space="0" w:color="auto"/>
        <w:bottom w:val="none" w:sz="0" w:space="0" w:color="auto"/>
        <w:right w:val="none" w:sz="0" w:space="0" w:color="auto"/>
      </w:divBdr>
    </w:div>
    <w:div w:id="2142070862">
      <w:bodyDiv w:val="1"/>
      <w:marLeft w:val="0"/>
      <w:marRight w:val="0"/>
      <w:marTop w:val="0"/>
      <w:marBottom w:val="0"/>
      <w:divBdr>
        <w:top w:val="none" w:sz="0" w:space="0" w:color="auto"/>
        <w:left w:val="none" w:sz="0" w:space="0" w:color="auto"/>
        <w:bottom w:val="none" w:sz="0" w:space="0" w:color="auto"/>
        <w:right w:val="none" w:sz="0" w:space="0" w:color="auto"/>
      </w:divBdr>
    </w:div>
    <w:div w:id="2142187349">
      <w:bodyDiv w:val="1"/>
      <w:marLeft w:val="0"/>
      <w:marRight w:val="0"/>
      <w:marTop w:val="0"/>
      <w:marBottom w:val="0"/>
      <w:divBdr>
        <w:top w:val="none" w:sz="0" w:space="0" w:color="auto"/>
        <w:left w:val="none" w:sz="0" w:space="0" w:color="auto"/>
        <w:bottom w:val="none" w:sz="0" w:space="0" w:color="auto"/>
        <w:right w:val="none" w:sz="0" w:space="0" w:color="auto"/>
      </w:divBdr>
    </w:div>
    <w:div w:id="2142188600">
      <w:bodyDiv w:val="1"/>
      <w:marLeft w:val="0"/>
      <w:marRight w:val="0"/>
      <w:marTop w:val="0"/>
      <w:marBottom w:val="0"/>
      <w:divBdr>
        <w:top w:val="none" w:sz="0" w:space="0" w:color="auto"/>
        <w:left w:val="none" w:sz="0" w:space="0" w:color="auto"/>
        <w:bottom w:val="none" w:sz="0" w:space="0" w:color="auto"/>
        <w:right w:val="none" w:sz="0" w:space="0" w:color="auto"/>
      </w:divBdr>
    </w:div>
    <w:div w:id="2142189017">
      <w:bodyDiv w:val="1"/>
      <w:marLeft w:val="0"/>
      <w:marRight w:val="0"/>
      <w:marTop w:val="0"/>
      <w:marBottom w:val="0"/>
      <w:divBdr>
        <w:top w:val="none" w:sz="0" w:space="0" w:color="auto"/>
        <w:left w:val="none" w:sz="0" w:space="0" w:color="auto"/>
        <w:bottom w:val="none" w:sz="0" w:space="0" w:color="auto"/>
        <w:right w:val="none" w:sz="0" w:space="0" w:color="auto"/>
      </w:divBdr>
    </w:div>
    <w:div w:id="2142654261">
      <w:bodyDiv w:val="1"/>
      <w:marLeft w:val="0"/>
      <w:marRight w:val="0"/>
      <w:marTop w:val="0"/>
      <w:marBottom w:val="0"/>
      <w:divBdr>
        <w:top w:val="none" w:sz="0" w:space="0" w:color="auto"/>
        <w:left w:val="none" w:sz="0" w:space="0" w:color="auto"/>
        <w:bottom w:val="none" w:sz="0" w:space="0" w:color="auto"/>
        <w:right w:val="none" w:sz="0" w:space="0" w:color="auto"/>
      </w:divBdr>
    </w:div>
    <w:div w:id="2142724503">
      <w:bodyDiv w:val="1"/>
      <w:marLeft w:val="0"/>
      <w:marRight w:val="0"/>
      <w:marTop w:val="0"/>
      <w:marBottom w:val="0"/>
      <w:divBdr>
        <w:top w:val="none" w:sz="0" w:space="0" w:color="auto"/>
        <w:left w:val="none" w:sz="0" w:space="0" w:color="auto"/>
        <w:bottom w:val="none" w:sz="0" w:space="0" w:color="auto"/>
        <w:right w:val="none" w:sz="0" w:space="0" w:color="auto"/>
      </w:divBdr>
    </w:div>
    <w:div w:id="2142795575">
      <w:bodyDiv w:val="1"/>
      <w:marLeft w:val="0"/>
      <w:marRight w:val="0"/>
      <w:marTop w:val="0"/>
      <w:marBottom w:val="0"/>
      <w:divBdr>
        <w:top w:val="none" w:sz="0" w:space="0" w:color="auto"/>
        <w:left w:val="none" w:sz="0" w:space="0" w:color="auto"/>
        <w:bottom w:val="none" w:sz="0" w:space="0" w:color="auto"/>
        <w:right w:val="none" w:sz="0" w:space="0" w:color="auto"/>
      </w:divBdr>
    </w:div>
    <w:div w:id="2142840508">
      <w:bodyDiv w:val="1"/>
      <w:marLeft w:val="0"/>
      <w:marRight w:val="0"/>
      <w:marTop w:val="0"/>
      <w:marBottom w:val="0"/>
      <w:divBdr>
        <w:top w:val="none" w:sz="0" w:space="0" w:color="auto"/>
        <w:left w:val="none" w:sz="0" w:space="0" w:color="auto"/>
        <w:bottom w:val="none" w:sz="0" w:space="0" w:color="auto"/>
        <w:right w:val="none" w:sz="0" w:space="0" w:color="auto"/>
      </w:divBdr>
    </w:div>
    <w:div w:id="2142847848">
      <w:bodyDiv w:val="1"/>
      <w:marLeft w:val="0"/>
      <w:marRight w:val="0"/>
      <w:marTop w:val="0"/>
      <w:marBottom w:val="0"/>
      <w:divBdr>
        <w:top w:val="none" w:sz="0" w:space="0" w:color="auto"/>
        <w:left w:val="none" w:sz="0" w:space="0" w:color="auto"/>
        <w:bottom w:val="none" w:sz="0" w:space="0" w:color="auto"/>
        <w:right w:val="none" w:sz="0" w:space="0" w:color="auto"/>
      </w:divBdr>
    </w:div>
    <w:div w:id="2143187162">
      <w:bodyDiv w:val="1"/>
      <w:marLeft w:val="0"/>
      <w:marRight w:val="0"/>
      <w:marTop w:val="0"/>
      <w:marBottom w:val="0"/>
      <w:divBdr>
        <w:top w:val="none" w:sz="0" w:space="0" w:color="auto"/>
        <w:left w:val="none" w:sz="0" w:space="0" w:color="auto"/>
        <w:bottom w:val="none" w:sz="0" w:space="0" w:color="auto"/>
        <w:right w:val="none" w:sz="0" w:space="0" w:color="auto"/>
      </w:divBdr>
    </w:div>
    <w:div w:id="2143228947">
      <w:bodyDiv w:val="1"/>
      <w:marLeft w:val="0"/>
      <w:marRight w:val="0"/>
      <w:marTop w:val="0"/>
      <w:marBottom w:val="0"/>
      <w:divBdr>
        <w:top w:val="none" w:sz="0" w:space="0" w:color="auto"/>
        <w:left w:val="none" w:sz="0" w:space="0" w:color="auto"/>
        <w:bottom w:val="none" w:sz="0" w:space="0" w:color="auto"/>
        <w:right w:val="none" w:sz="0" w:space="0" w:color="auto"/>
      </w:divBdr>
    </w:div>
    <w:div w:id="2143305426">
      <w:bodyDiv w:val="1"/>
      <w:marLeft w:val="0"/>
      <w:marRight w:val="0"/>
      <w:marTop w:val="0"/>
      <w:marBottom w:val="0"/>
      <w:divBdr>
        <w:top w:val="none" w:sz="0" w:space="0" w:color="auto"/>
        <w:left w:val="none" w:sz="0" w:space="0" w:color="auto"/>
        <w:bottom w:val="none" w:sz="0" w:space="0" w:color="auto"/>
        <w:right w:val="none" w:sz="0" w:space="0" w:color="auto"/>
      </w:divBdr>
    </w:div>
    <w:div w:id="2143576204">
      <w:bodyDiv w:val="1"/>
      <w:marLeft w:val="0"/>
      <w:marRight w:val="0"/>
      <w:marTop w:val="0"/>
      <w:marBottom w:val="0"/>
      <w:divBdr>
        <w:top w:val="none" w:sz="0" w:space="0" w:color="auto"/>
        <w:left w:val="none" w:sz="0" w:space="0" w:color="auto"/>
        <w:bottom w:val="none" w:sz="0" w:space="0" w:color="auto"/>
        <w:right w:val="none" w:sz="0" w:space="0" w:color="auto"/>
      </w:divBdr>
    </w:div>
    <w:div w:id="2143771786">
      <w:bodyDiv w:val="1"/>
      <w:marLeft w:val="0"/>
      <w:marRight w:val="0"/>
      <w:marTop w:val="0"/>
      <w:marBottom w:val="0"/>
      <w:divBdr>
        <w:top w:val="none" w:sz="0" w:space="0" w:color="auto"/>
        <w:left w:val="none" w:sz="0" w:space="0" w:color="auto"/>
        <w:bottom w:val="none" w:sz="0" w:space="0" w:color="auto"/>
        <w:right w:val="none" w:sz="0" w:space="0" w:color="auto"/>
      </w:divBdr>
    </w:div>
    <w:div w:id="2144034775">
      <w:bodyDiv w:val="1"/>
      <w:marLeft w:val="0"/>
      <w:marRight w:val="0"/>
      <w:marTop w:val="0"/>
      <w:marBottom w:val="0"/>
      <w:divBdr>
        <w:top w:val="none" w:sz="0" w:space="0" w:color="auto"/>
        <w:left w:val="none" w:sz="0" w:space="0" w:color="auto"/>
        <w:bottom w:val="none" w:sz="0" w:space="0" w:color="auto"/>
        <w:right w:val="none" w:sz="0" w:space="0" w:color="auto"/>
      </w:divBdr>
    </w:div>
    <w:div w:id="2144080007">
      <w:bodyDiv w:val="1"/>
      <w:marLeft w:val="0"/>
      <w:marRight w:val="0"/>
      <w:marTop w:val="0"/>
      <w:marBottom w:val="0"/>
      <w:divBdr>
        <w:top w:val="none" w:sz="0" w:space="0" w:color="auto"/>
        <w:left w:val="none" w:sz="0" w:space="0" w:color="auto"/>
        <w:bottom w:val="none" w:sz="0" w:space="0" w:color="auto"/>
        <w:right w:val="none" w:sz="0" w:space="0" w:color="auto"/>
      </w:divBdr>
    </w:div>
    <w:div w:id="2144349355">
      <w:bodyDiv w:val="1"/>
      <w:marLeft w:val="0"/>
      <w:marRight w:val="0"/>
      <w:marTop w:val="0"/>
      <w:marBottom w:val="0"/>
      <w:divBdr>
        <w:top w:val="none" w:sz="0" w:space="0" w:color="auto"/>
        <w:left w:val="none" w:sz="0" w:space="0" w:color="auto"/>
        <w:bottom w:val="none" w:sz="0" w:space="0" w:color="auto"/>
        <w:right w:val="none" w:sz="0" w:space="0" w:color="auto"/>
      </w:divBdr>
    </w:div>
    <w:div w:id="2144418003">
      <w:bodyDiv w:val="1"/>
      <w:marLeft w:val="0"/>
      <w:marRight w:val="0"/>
      <w:marTop w:val="0"/>
      <w:marBottom w:val="0"/>
      <w:divBdr>
        <w:top w:val="none" w:sz="0" w:space="0" w:color="auto"/>
        <w:left w:val="none" w:sz="0" w:space="0" w:color="auto"/>
        <w:bottom w:val="none" w:sz="0" w:space="0" w:color="auto"/>
        <w:right w:val="none" w:sz="0" w:space="0" w:color="auto"/>
      </w:divBdr>
    </w:div>
    <w:div w:id="2144423888">
      <w:bodyDiv w:val="1"/>
      <w:marLeft w:val="0"/>
      <w:marRight w:val="0"/>
      <w:marTop w:val="0"/>
      <w:marBottom w:val="0"/>
      <w:divBdr>
        <w:top w:val="none" w:sz="0" w:space="0" w:color="auto"/>
        <w:left w:val="none" w:sz="0" w:space="0" w:color="auto"/>
        <w:bottom w:val="none" w:sz="0" w:space="0" w:color="auto"/>
        <w:right w:val="none" w:sz="0" w:space="0" w:color="auto"/>
      </w:divBdr>
    </w:div>
    <w:div w:id="2144611562">
      <w:bodyDiv w:val="1"/>
      <w:marLeft w:val="0"/>
      <w:marRight w:val="0"/>
      <w:marTop w:val="0"/>
      <w:marBottom w:val="0"/>
      <w:divBdr>
        <w:top w:val="none" w:sz="0" w:space="0" w:color="auto"/>
        <w:left w:val="none" w:sz="0" w:space="0" w:color="auto"/>
        <w:bottom w:val="none" w:sz="0" w:space="0" w:color="auto"/>
        <w:right w:val="none" w:sz="0" w:space="0" w:color="auto"/>
      </w:divBdr>
    </w:div>
    <w:div w:id="2144615865">
      <w:bodyDiv w:val="1"/>
      <w:marLeft w:val="0"/>
      <w:marRight w:val="0"/>
      <w:marTop w:val="0"/>
      <w:marBottom w:val="0"/>
      <w:divBdr>
        <w:top w:val="none" w:sz="0" w:space="0" w:color="auto"/>
        <w:left w:val="none" w:sz="0" w:space="0" w:color="auto"/>
        <w:bottom w:val="none" w:sz="0" w:space="0" w:color="auto"/>
        <w:right w:val="none" w:sz="0" w:space="0" w:color="auto"/>
      </w:divBdr>
    </w:div>
    <w:div w:id="2144618458">
      <w:bodyDiv w:val="1"/>
      <w:marLeft w:val="0"/>
      <w:marRight w:val="0"/>
      <w:marTop w:val="0"/>
      <w:marBottom w:val="0"/>
      <w:divBdr>
        <w:top w:val="none" w:sz="0" w:space="0" w:color="auto"/>
        <w:left w:val="none" w:sz="0" w:space="0" w:color="auto"/>
        <w:bottom w:val="none" w:sz="0" w:space="0" w:color="auto"/>
        <w:right w:val="none" w:sz="0" w:space="0" w:color="auto"/>
      </w:divBdr>
    </w:div>
    <w:div w:id="2144688852">
      <w:bodyDiv w:val="1"/>
      <w:marLeft w:val="0"/>
      <w:marRight w:val="0"/>
      <w:marTop w:val="0"/>
      <w:marBottom w:val="0"/>
      <w:divBdr>
        <w:top w:val="none" w:sz="0" w:space="0" w:color="auto"/>
        <w:left w:val="none" w:sz="0" w:space="0" w:color="auto"/>
        <w:bottom w:val="none" w:sz="0" w:space="0" w:color="auto"/>
        <w:right w:val="none" w:sz="0" w:space="0" w:color="auto"/>
      </w:divBdr>
    </w:div>
    <w:div w:id="2145152217">
      <w:bodyDiv w:val="1"/>
      <w:marLeft w:val="0"/>
      <w:marRight w:val="0"/>
      <w:marTop w:val="0"/>
      <w:marBottom w:val="0"/>
      <w:divBdr>
        <w:top w:val="none" w:sz="0" w:space="0" w:color="auto"/>
        <w:left w:val="none" w:sz="0" w:space="0" w:color="auto"/>
        <w:bottom w:val="none" w:sz="0" w:space="0" w:color="auto"/>
        <w:right w:val="none" w:sz="0" w:space="0" w:color="auto"/>
      </w:divBdr>
    </w:div>
    <w:div w:id="2145655360">
      <w:bodyDiv w:val="1"/>
      <w:marLeft w:val="0"/>
      <w:marRight w:val="0"/>
      <w:marTop w:val="0"/>
      <w:marBottom w:val="0"/>
      <w:divBdr>
        <w:top w:val="none" w:sz="0" w:space="0" w:color="auto"/>
        <w:left w:val="none" w:sz="0" w:space="0" w:color="auto"/>
        <w:bottom w:val="none" w:sz="0" w:space="0" w:color="auto"/>
        <w:right w:val="none" w:sz="0" w:space="0" w:color="auto"/>
      </w:divBdr>
    </w:div>
    <w:div w:id="2146459190">
      <w:bodyDiv w:val="1"/>
      <w:marLeft w:val="0"/>
      <w:marRight w:val="0"/>
      <w:marTop w:val="0"/>
      <w:marBottom w:val="0"/>
      <w:divBdr>
        <w:top w:val="none" w:sz="0" w:space="0" w:color="auto"/>
        <w:left w:val="none" w:sz="0" w:space="0" w:color="auto"/>
        <w:bottom w:val="none" w:sz="0" w:space="0" w:color="auto"/>
        <w:right w:val="none" w:sz="0" w:space="0" w:color="auto"/>
      </w:divBdr>
    </w:div>
    <w:div w:id="2146459586">
      <w:bodyDiv w:val="1"/>
      <w:marLeft w:val="0"/>
      <w:marRight w:val="0"/>
      <w:marTop w:val="0"/>
      <w:marBottom w:val="0"/>
      <w:divBdr>
        <w:top w:val="none" w:sz="0" w:space="0" w:color="auto"/>
        <w:left w:val="none" w:sz="0" w:space="0" w:color="auto"/>
        <w:bottom w:val="none" w:sz="0" w:space="0" w:color="auto"/>
        <w:right w:val="none" w:sz="0" w:space="0" w:color="auto"/>
      </w:divBdr>
    </w:div>
    <w:div w:id="2146501117">
      <w:bodyDiv w:val="1"/>
      <w:marLeft w:val="0"/>
      <w:marRight w:val="0"/>
      <w:marTop w:val="0"/>
      <w:marBottom w:val="0"/>
      <w:divBdr>
        <w:top w:val="none" w:sz="0" w:space="0" w:color="auto"/>
        <w:left w:val="none" w:sz="0" w:space="0" w:color="auto"/>
        <w:bottom w:val="none" w:sz="0" w:space="0" w:color="auto"/>
        <w:right w:val="none" w:sz="0" w:space="0" w:color="auto"/>
      </w:divBdr>
    </w:div>
    <w:div w:id="2146651876">
      <w:bodyDiv w:val="1"/>
      <w:marLeft w:val="0"/>
      <w:marRight w:val="0"/>
      <w:marTop w:val="0"/>
      <w:marBottom w:val="0"/>
      <w:divBdr>
        <w:top w:val="none" w:sz="0" w:space="0" w:color="auto"/>
        <w:left w:val="none" w:sz="0" w:space="0" w:color="auto"/>
        <w:bottom w:val="none" w:sz="0" w:space="0" w:color="auto"/>
        <w:right w:val="none" w:sz="0" w:space="0" w:color="auto"/>
      </w:divBdr>
    </w:div>
    <w:div w:id="2146848030">
      <w:bodyDiv w:val="1"/>
      <w:marLeft w:val="0"/>
      <w:marRight w:val="0"/>
      <w:marTop w:val="0"/>
      <w:marBottom w:val="0"/>
      <w:divBdr>
        <w:top w:val="none" w:sz="0" w:space="0" w:color="auto"/>
        <w:left w:val="none" w:sz="0" w:space="0" w:color="auto"/>
        <w:bottom w:val="none" w:sz="0" w:space="0" w:color="auto"/>
        <w:right w:val="none" w:sz="0" w:space="0" w:color="auto"/>
      </w:divBdr>
    </w:div>
    <w:div w:id="2146852328">
      <w:bodyDiv w:val="1"/>
      <w:marLeft w:val="0"/>
      <w:marRight w:val="0"/>
      <w:marTop w:val="0"/>
      <w:marBottom w:val="0"/>
      <w:divBdr>
        <w:top w:val="none" w:sz="0" w:space="0" w:color="auto"/>
        <w:left w:val="none" w:sz="0" w:space="0" w:color="auto"/>
        <w:bottom w:val="none" w:sz="0" w:space="0" w:color="auto"/>
        <w:right w:val="none" w:sz="0" w:space="0" w:color="auto"/>
      </w:divBdr>
    </w:div>
    <w:div w:id="2146963287">
      <w:bodyDiv w:val="1"/>
      <w:marLeft w:val="0"/>
      <w:marRight w:val="0"/>
      <w:marTop w:val="0"/>
      <w:marBottom w:val="0"/>
      <w:divBdr>
        <w:top w:val="none" w:sz="0" w:space="0" w:color="auto"/>
        <w:left w:val="none" w:sz="0" w:space="0" w:color="auto"/>
        <w:bottom w:val="none" w:sz="0" w:space="0" w:color="auto"/>
        <w:right w:val="none" w:sz="0" w:space="0" w:color="auto"/>
      </w:divBdr>
    </w:div>
    <w:div w:id="2146970949">
      <w:bodyDiv w:val="1"/>
      <w:marLeft w:val="0"/>
      <w:marRight w:val="0"/>
      <w:marTop w:val="0"/>
      <w:marBottom w:val="0"/>
      <w:divBdr>
        <w:top w:val="none" w:sz="0" w:space="0" w:color="auto"/>
        <w:left w:val="none" w:sz="0" w:space="0" w:color="auto"/>
        <w:bottom w:val="none" w:sz="0" w:space="0" w:color="auto"/>
        <w:right w:val="none" w:sz="0" w:space="0" w:color="auto"/>
      </w:divBdr>
    </w:div>
    <w:div w:id="2147039797">
      <w:bodyDiv w:val="1"/>
      <w:marLeft w:val="0"/>
      <w:marRight w:val="0"/>
      <w:marTop w:val="0"/>
      <w:marBottom w:val="0"/>
      <w:divBdr>
        <w:top w:val="none" w:sz="0" w:space="0" w:color="auto"/>
        <w:left w:val="none" w:sz="0" w:space="0" w:color="auto"/>
        <w:bottom w:val="none" w:sz="0" w:space="0" w:color="auto"/>
        <w:right w:val="none" w:sz="0" w:space="0" w:color="auto"/>
      </w:divBdr>
    </w:div>
    <w:div w:id="2147043130">
      <w:bodyDiv w:val="1"/>
      <w:marLeft w:val="0"/>
      <w:marRight w:val="0"/>
      <w:marTop w:val="0"/>
      <w:marBottom w:val="0"/>
      <w:divBdr>
        <w:top w:val="none" w:sz="0" w:space="0" w:color="auto"/>
        <w:left w:val="none" w:sz="0" w:space="0" w:color="auto"/>
        <w:bottom w:val="none" w:sz="0" w:space="0" w:color="auto"/>
        <w:right w:val="none" w:sz="0" w:space="0" w:color="auto"/>
      </w:divBdr>
    </w:div>
    <w:div w:id="2147116427">
      <w:bodyDiv w:val="1"/>
      <w:marLeft w:val="0"/>
      <w:marRight w:val="0"/>
      <w:marTop w:val="0"/>
      <w:marBottom w:val="0"/>
      <w:divBdr>
        <w:top w:val="none" w:sz="0" w:space="0" w:color="auto"/>
        <w:left w:val="none" w:sz="0" w:space="0" w:color="auto"/>
        <w:bottom w:val="none" w:sz="0" w:space="0" w:color="auto"/>
        <w:right w:val="none" w:sz="0" w:space="0" w:color="auto"/>
      </w:divBdr>
    </w:div>
    <w:div w:id="2147241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DA17E63EA684FC1B188862D1BABA750"/>
        <w:category>
          <w:name w:val="General"/>
          <w:gallery w:val="placeholder"/>
        </w:category>
        <w:types>
          <w:type w:val="bbPlcHdr"/>
        </w:types>
        <w:behaviors>
          <w:behavior w:val="content"/>
        </w:behaviors>
        <w:guid w:val="{E7AE58E8-6437-4774-9310-69712C67A136}"/>
      </w:docPartPr>
      <w:docPartBody>
        <w:p w:rsidR="005E6559" w:rsidRDefault="00F62328" w:rsidP="00F62328">
          <w:pPr>
            <w:pStyle w:val="8DA17E63EA684FC1B188862D1BABA750"/>
          </w:pPr>
          <w:r w:rsidRPr="009767CC">
            <w:rPr>
              <w:rStyle w:val="PlaceholderText"/>
            </w:rPr>
            <w:t>Click or tap here to enter text.</w:t>
          </w:r>
        </w:p>
      </w:docPartBody>
    </w:docPart>
    <w:docPart>
      <w:docPartPr>
        <w:name w:val="B1EE02E5CF6B465DAC821C86E521FCA8"/>
        <w:category>
          <w:name w:val="General"/>
          <w:gallery w:val="placeholder"/>
        </w:category>
        <w:types>
          <w:type w:val="bbPlcHdr"/>
        </w:types>
        <w:behaviors>
          <w:behavior w:val="content"/>
        </w:behaviors>
        <w:guid w:val="{76C57DCC-6AA0-47B2-929B-7FF556510905}"/>
      </w:docPartPr>
      <w:docPartBody>
        <w:p w:rsidR="005E6559" w:rsidRDefault="00F62328" w:rsidP="00F62328">
          <w:pPr>
            <w:pStyle w:val="B1EE02E5CF6B465DAC821C86E521FCA8"/>
          </w:pPr>
          <w:r w:rsidRPr="009767CC">
            <w:rPr>
              <w:rStyle w:val="PlaceholderText"/>
            </w:rPr>
            <w:t>Click or tap here to enter text.</w:t>
          </w:r>
        </w:p>
      </w:docPartBody>
    </w:docPart>
    <w:docPart>
      <w:docPartPr>
        <w:name w:val="C0C6395ED82649FB9C726EB57F8D7E07"/>
        <w:category>
          <w:name w:val="General"/>
          <w:gallery w:val="placeholder"/>
        </w:category>
        <w:types>
          <w:type w:val="bbPlcHdr"/>
        </w:types>
        <w:behaviors>
          <w:behavior w:val="content"/>
        </w:behaviors>
        <w:guid w:val="{17D85BEA-8F06-4C73-8B67-DF5F2A809016}"/>
      </w:docPartPr>
      <w:docPartBody>
        <w:p w:rsidR="005E6559" w:rsidRDefault="00F62328" w:rsidP="00F62328">
          <w:pPr>
            <w:pStyle w:val="C0C6395ED82649FB9C726EB57F8D7E07"/>
          </w:pPr>
          <w:r w:rsidRPr="009767CC">
            <w:rPr>
              <w:rStyle w:val="PlaceholderText"/>
            </w:rPr>
            <w:t>Click or tap here to enter text.</w:t>
          </w:r>
        </w:p>
      </w:docPartBody>
    </w:docPart>
    <w:docPart>
      <w:docPartPr>
        <w:name w:val="3831D5BDF2564E30A412452FFC6B94C8"/>
        <w:category>
          <w:name w:val="General"/>
          <w:gallery w:val="placeholder"/>
        </w:category>
        <w:types>
          <w:type w:val="bbPlcHdr"/>
        </w:types>
        <w:behaviors>
          <w:behavior w:val="content"/>
        </w:behaviors>
        <w:guid w:val="{3A56F197-6A2C-4A7A-8AA2-4DF9ED291D11}"/>
      </w:docPartPr>
      <w:docPartBody>
        <w:p w:rsidR="005E6559" w:rsidRDefault="00F62328" w:rsidP="00F62328">
          <w:pPr>
            <w:pStyle w:val="3831D5BDF2564E30A412452FFC6B94C8"/>
          </w:pPr>
          <w:r w:rsidRPr="009767CC">
            <w:rPr>
              <w:rStyle w:val="PlaceholderText"/>
            </w:rPr>
            <w:t>Click or tap here to enter text.</w:t>
          </w:r>
        </w:p>
      </w:docPartBody>
    </w:docPart>
    <w:docPart>
      <w:docPartPr>
        <w:name w:val="BCDA3B75647C44B78CA8010A64CC416A"/>
        <w:category>
          <w:name w:val="General"/>
          <w:gallery w:val="placeholder"/>
        </w:category>
        <w:types>
          <w:type w:val="bbPlcHdr"/>
        </w:types>
        <w:behaviors>
          <w:behavior w:val="content"/>
        </w:behaviors>
        <w:guid w:val="{79C4D656-187A-4474-83E4-A842B02C495B}"/>
      </w:docPartPr>
      <w:docPartBody>
        <w:p w:rsidR="005E6559" w:rsidRDefault="00F62328" w:rsidP="00F62328">
          <w:pPr>
            <w:pStyle w:val="BCDA3B75647C44B78CA8010A64CC416A"/>
          </w:pPr>
          <w:r w:rsidRPr="009767CC">
            <w:rPr>
              <w:rStyle w:val="PlaceholderText"/>
            </w:rPr>
            <w:t>Click or tap here to enter text.</w:t>
          </w:r>
        </w:p>
      </w:docPartBody>
    </w:docPart>
    <w:docPart>
      <w:docPartPr>
        <w:name w:val="37B54AB04E08411393BA48E064090D63"/>
        <w:category>
          <w:name w:val="General"/>
          <w:gallery w:val="placeholder"/>
        </w:category>
        <w:types>
          <w:type w:val="bbPlcHdr"/>
        </w:types>
        <w:behaviors>
          <w:behavior w:val="content"/>
        </w:behaviors>
        <w:guid w:val="{7275CCAC-4BC1-404F-A218-BE75B182CBA7}"/>
      </w:docPartPr>
      <w:docPartBody>
        <w:p w:rsidR="005E6559" w:rsidRDefault="00F62328" w:rsidP="00F62328">
          <w:pPr>
            <w:pStyle w:val="37B54AB04E08411393BA48E064090D63"/>
          </w:pPr>
          <w:r w:rsidRPr="009767CC">
            <w:rPr>
              <w:rStyle w:val="PlaceholderText"/>
            </w:rPr>
            <w:t>Click or tap here to enter text.</w:t>
          </w:r>
        </w:p>
      </w:docPartBody>
    </w:docPart>
    <w:docPart>
      <w:docPartPr>
        <w:name w:val="03EAD5A480F74564B3BEBFB56BA44E11"/>
        <w:category>
          <w:name w:val="General"/>
          <w:gallery w:val="placeholder"/>
        </w:category>
        <w:types>
          <w:type w:val="bbPlcHdr"/>
        </w:types>
        <w:behaviors>
          <w:behavior w:val="content"/>
        </w:behaviors>
        <w:guid w:val="{B7196D9D-382E-4DD0-A456-DAAF8DB3F514}"/>
      </w:docPartPr>
      <w:docPartBody>
        <w:p w:rsidR="005E6559" w:rsidRDefault="00F62328" w:rsidP="00F62328">
          <w:pPr>
            <w:pStyle w:val="03EAD5A480F74564B3BEBFB56BA44E11"/>
          </w:pPr>
          <w:r w:rsidRPr="009767CC">
            <w:rPr>
              <w:rStyle w:val="PlaceholderText"/>
            </w:rPr>
            <w:t>Click or tap here to enter text.</w:t>
          </w:r>
        </w:p>
      </w:docPartBody>
    </w:docPart>
    <w:docPart>
      <w:docPartPr>
        <w:name w:val="CEA8EAD01CD446018E391A6FEA1033C8"/>
        <w:category>
          <w:name w:val="General"/>
          <w:gallery w:val="placeholder"/>
        </w:category>
        <w:types>
          <w:type w:val="bbPlcHdr"/>
        </w:types>
        <w:behaviors>
          <w:behavior w:val="content"/>
        </w:behaviors>
        <w:guid w:val="{FA2061C1-414E-4D80-8D9D-ED4AC13175C3}"/>
      </w:docPartPr>
      <w:docPartBody>
        <w:p w:rsidR="005E6559" w:rsidRDefault="00F62328" w:rsidP="00F62328">
          <w:pPr>
            <w:pStyle w:val="CEA8EAD01CD446018E391A6FEA1033C8"/>
          </w:pPr>
          <w:r w:rsidRPr="009767CC">
            <w:rPr>
              <w:rStyle w:val="PlaceholderText"/>
            </w:rPr>
            <w:t>Click or tap here to enter text.</w:t>
          </w:r>
        </w:p>
      </w:docPartBody>
    </w:docPart>
    <w:docPart>
      <w:docPartPr>
        <w:name w:val="1065729B23DE43BEB75BE6176B8AEABC"/>
        <w:category>
          <w:name w:val="General"/>
          <w:gallery w:val="placeholder"/>
        </w:category>
        <w:types>
          <w:type w:val="bbPlcHdr"/>
        </w:types>
        <w:behaviors>
          <w:behavior w:val="content"/>
        </w:behaviors>
        <w:guid w:val="{C8973F1B-8DFD-43C5-AB21-DEB8DCDCEFA3}"/>
      </w:docPartPr>
      <w:docPartBody>
        <w:p w:rsidR="005E6559" w:rsidRDefault="00F62328" w:rsidP="00F62328">
          <w:pPr>
            <w:pStyle w:val="1065729B23DE43BEB75BE6176B8AEABC"/>
          </w:pPr>
          <w:r w:rsidRPr="009767CC">
            <w:rPr>
              <w:rStyle w:val="PlaceholderText"/>
            </w:rPr>
            <w:t>Click or tap here to enter text.</w:t>
          </w:r>
        </w:p>
      </w:docPartBody>
    </w:docPart>
    <w:docPart>
      <w:docPartPr>
        <w:name w:val="257B8A4F325D4FB8BCFF45D2F6D5A679"/>
        <w:category>
          <w:name w:val="General"/>
          <w:gallery w:val="placeholder"/>
        </w:category>
        <w:types>
          <w:type w:val="bbPlcHdr"/>
        </w:types>
        <w:behaviors>
          <w:behavior w:val="content"/>
        </w:behaviors>
        <w:guid w:val="{7E0C1844-3132-4E80-8994-71B1979AFDB7}"/>
      </w:docPartPr>
      <w:docPartBody>
        <w:p w:rsidR="005E6559" w:rsidRDefault="00F62328" w:rsidP="00F62328">
          <w:pPr>
            <w:pStyle w:val="257B8A4F325D4FB8BCFF45D2F6D5A679"/>
          </w:pPr>
          <w:r w:rsidRPr="009767CC">
            <w:rPr>
              <w:rStyle w:val="PlaceholderText"/>
            </w:rPr>
            <w:t>Click or tap here to enter text.</w:t>
          </w:r>
        </w:p>
      </w:docPartBody>
    </w:docPart>
    <w:docPart>
      <w:docPartPr>
        <w:name w:val="1565C6093010492F8E194FAB51A5D772"/>
        <w:category>
          <w:name w:val="General"/>
          <w:gallery w:val="placeholder"/>
        </w:category>
        <w:types>
          <w:type w:val="bbPlcHdr"/>
        </w:types>
        <w:behaviors>
          <w:behavior w:val="content"/>
        </w:behaviors>
        <w:guid w:val="{BBF27DCB-3FFD-4FE8-8901-03F800C5E925}"/>
      </w:docPartPr>
      <w:docPartBody>
        <w:p w:rsidR="005E6559" w:rsidRDefault="00F62328" w:rsidP="00F62328">
          <w:pPr>
            <w:pStyle w:val="1565C6093010492F8E194FAB51A5D772"/>
          </w:pPr>
          <w:r w:rsidRPr="009767CC">
            <w:rPr>
              <w:rStyle w:val="PlaceholderText"/>
            </w:rPr>
            <w:t>Click or tap here to enter text.</w:t>
          </w:r>
        </w:p>
      </w:docPartBody>
    </w:docPart>
    <w:docPart>
      <w:docPartPr>
        <w:name w:val="A638EF43B1684AE2934F8806F7843652"/>
        <w:category>
          <w:name w:val="General"/>
          <w:gallery w:val="placeholder"/>
        </w:category>
        <w:types>
          <w:type w:val="bbPlcHdr"/>
        </w:types>
        <w:behaviors>
          <w:behavior w:val="content"/>
        </w:behaviors>
        <w:guid w:val="{DF01F2D2-4758-4822-B1A6-D20AB9C2EF12}"/>
      </w:docPartPr>
      <w:docPartBody>
        <w:p w:rsidR="005E6559" w:rsidRDefault="00F62328" w:rsidP="00F62328">
          <w:pPr>
            <w:pStyle w:val="A638EF43B1684AE2934F8806F7843652"/>
          </w:pPr>
          <w:r w:rsidRPr="009767CC">
            <w:rPr>
              <w:rStyle w:val="PlaceholderText"/>
            </w:rPr>
            <w:t>Click or tap here to enter text.</w:t>
          </w:r>
        </w:p>
      </w:docPartBody>
    </w:docPart>
    <w:docPart>
      <w:docPartPr>
        <w:name w:val="36210AF376E1481D874BC260C54358C8"/>
        <w:category>
          <w:name w:val="General"/>
          <w:gallery w:val="placeholder"/>
        </w:category>
        <w:types>
          <w:type w:val="bbPlcHdr"/>
        </w:types>
        <w:behaviors>
          <w:behavior w:val="content"/>
        </w:behaviors>
        <w:guid w:val="{60C81C9F-B580-4E63-8697-C589E3A79FC3}"/>
      </w:docPartPr>
      <w:docPartBody>
        <w:p w:rsidR="005E6559" w:rsidRDefault="00F62328" w:rsidP="00F62328">
          <w:pPr>
            <w:pStyle w:val="36210AF376E1481D874BC260C54358C8"/>
          </w:pPr>
          <w:r w:rsidRPr="009767CC">
            <w:rPr>
              <w:rStyle w:val="PlaceholderText"/>
            </w:rPr>
            <w:t>Click or tap here to enter text.</w:t>
          </w:r>
        </w:p>
      </w:docPartBody>
    </w:docPart>
    <w:docPart>
      <w:docPartPr>
        <w:name w:val="D2EAE5524983447891B7AC11EC431DCF"/>
        <w:category>
          <w:name w:val="General"/>
          <w:gallery w:val="placeholder"/>
        </w:category>
        <w:types>
          <w:type w:val="bbPlcHdr"/>
        </w:types>
        <w:behaviors>
          <w:behavior w:val="content"/>
        </w:behaviors>
        <w:guid w:val="{4A83AE3A-4BFB-48D9-8BB2-D9FAB00FE01D}"/>
      </w:docPartPr>
      <w:docPartBody>
        <w:p w:rsidR="005E6559" w:rsidRDefault="00F62328" w:rsidP="00F62328">
          <w:pPr>
            <w:pStyle w:val="D2EAE5524983447891B7AC11EC431DCF"/>
          </w:pPr>
          <w:r w:rsidRPr="009767CC">
            <w:rPr>
              <w:rStyle w:val="PlaceholderText"/>
            </w:rPr>
            <w:t>Click or tap here to enter text.</w:t>
          </w:r>
        </w:p>
      </w:docPartBody>
    </w:docPart>
    <w:docPart>
      <w:docPartPr>
        <w:name w:val="B530B3BBE9DC432687BF61C1694E55C9"/>
        <w:category>
          <w:name w:val="General"/>
          <w:gallery w:val="placeholder"/>
        </w:category>
        <w:types>
          <w:type w:val="bbPlcHdr"/>
        </w:types>
        <w:behaviors>
          <w:behavior w:val="content"/>
        </w:behaviors>
        <w:guid w:val="{5D1336EE-3885-4D14-8811-4E3926CA9C05}"/>
      </w:docPartPr>
      <w:docPartBody>
        <w:p w:rsidR="005E6559" w:rsidRDefault="00F62328" w:rsidP="00F62328">
          <w:pPr>
            <w:pStyle w:val="B530B3BBE9DC432687BF61C1694E55C9"/>
          </w:pPr>
          <w:r w:rsidRPr="009767CC">
            <w:rPr>
              <w:rStyle w:val="PlaceholderText"/>
            </w:rPr>
            <w:t>Click or tap here to enter text.</w:t>
          </w:r>
        </w:p>
      </w:docPartBody>
    </w:docPart>
    <w:docPart>
      <w:docPartPr>
        <w:name w:val="77F48D05A19D477C864F4D24DA2C65EA"/>
        <w:category>
          <w:name w:val="General"/>
          <w:gallery w:val="placeholder"/>
        </w:category>
        <w:types>
          <w:type w:val="bbPlcHdr"/>
        </w:types>
        <w:behaviors>
          <w:behavior w:val="content"/>
        </w:behaviors>
        <w:guid w:val="{C202296A-5698-4AD7-8E07-5CFE911715F1}"/>
      </w:docPartPr>
      <w:docPartBody>
        <w:p w:rsidR="005E6559" w:rsidRDefault="00F62328" w:rsidP="00F62328">
          <w:pPr>
            <w:pStyle w:val="77F48D05A19D477C864F4D24DA2C65EA"/>
          </w:pPr>
          <w:r w:rsidRPr="009767CC">
            <w:rPr>
              <w:rStyle w:val="PlaceholderText"/>
            </w:rPr>
            <w:t>Click or tap here to enter text.</w:t>
          </w:r>
        </w:p>
      </w:docPartBody>
    </w:docPart>
    <w:docPart>
      <w:docPartPr>
        <w:name w:val="A89BA34359E14F00A96C62507701B69A"/>
        <w:category>
          <w:name w:val="General"/>
          <w:gallery w:val="placeholder"/>
        </w:category>
        <w:types>
          <w:type w:val="bbPlcHdr"/>
        </w:types>
        <w:behaviors>
          <w:behavior w:val="content"/>
        </w:behaviors>
        <w:guid w:val="{D2F78155-BE20-4682-9DE7-6772F8BC60E0}"/>
      </w:docPartPr>
      <w:docPartBody>
        <w:p w:rsidR="005E6559" w:rsidRDefault="00F62328" w:rsidP="00F62328">
          <w:pPr>
            <w:pStyle w:val="A89BA34359E14F00A96C62507701B69A"/>
          </w:pPr>
          <w:r w:rsidRPr="009767CC">
            <w:rPr>
              <w:rStyle w:val="PlaceholderText"/>
            </w:rPr>
            <w:t>Click or tap here to enter text.</w:t>
          </w:r>
        </w:p>
      </w:docPartBody>
    </w:docPart>
    <w:docPart>
      <w:docPartPr>
        <w:name w:val="706C2AE5E80A44FA83ABC58830B87AEC"/>
        <w:category>
          <w:name w:val="General"/>
          <w:gallery w:val="placeholder"/>
        </w:category>
        <w:types>
          <w:type w:val="bbPlcHdr"/>
        </w:types>
        <w:behaviors>
          <w:behavior w:val="content"/>
        </w:behaviors>
        <w:guid w:val="{5D517DB3-DC76-4617-BB74-C5BD74ED8EB3}"/>
      </w:docPartPr>
      <w:docPartBody>
        <w:p w:rsidR="005E6559" w:rsidRDefault="00F62328" w:rsidP="00F62328">
          <w:pPr>
            <w:pStyle w:val="706C2AE5E80A44FA83ABC58830B87AEC"/>
          </w:pPr>
          <w:r w:rsidRPr="009767CC">
            <w:rPr>
              <w:rStyle w:val="PlaceholderText"/>
            </w:rPr>
            <w:t>Click or tap here to enter text.</w:t>
          </w:r>
        </w:p>
      </w:docPartBody>
    </w:docPart>
    <w:docPart>
      <w:docPartPr>
        <w:name w:val="E7675B7B38E842A494563176606764C1"/>
        <w:category>
          <w:name w:val="General"/>
          <w:gallery w:val="placeholder"/>
        </w:category>
        <w:types>
          <w:type w:val="bbPlcHdr"/>
        </w:types>
        <w:behaviors>
          <w:behavior w:val="content"/>
        </w:behaviors>
        <w:guid w:val="{82280BB3-7100-4AFC-8D77-84A3DC860F0F}"/>
      </w:docPartPr>
      <w:docPartBody>
        <w:p w:rsidR="005E6559" w:rsidRDefault="00F62328" w:rsidP="00F62328">
          <w:pPr>
            <w:pStyle w:val="E7675B7B38E842A494563176606764C1"/>
          </w:pPr>
          <w:r w:rsidRPr="009767CC">
            <w:rPr>
              <w:rStyle w:val="PlaceholderText"/>
            </w:rPr>
            <w:t>Click or tap here to enter text.</w:t>
          </w:r>
        </w:p>
      </w:docPartBody>
    </w:docPart>
    <w:docPart>
      <w:docPartPr>
        <w:name w:val="CC4485139C9F4149B82677E03B04EBCA"/>
        <w:category>
          <w:name w:val="General"/>
          <w:gallery w:val="placeholder"/>
        </w:category>
        <w:types>
          <w:type w:val="bbPlcHdr"/>
        </w:types>
        <w:behaviors>
          <w:behavior w:val="content"/>
        </w:behaviors>
        <w:guid w:val="{C60FABFD-BBEA-4E2E-B1D7-435919CC7F65}"/>
      </w:docPartPr>
      <w:docPartBody>
        <w:p w:rsidR="005E6559" w:rsidRDefault="00F62328" w:rsidP="00F62328">
          <w:pPr>
            <w:pStyle w:val="CC4485139C9F4149B82677E03B04EBCA"/>
          </w:pPr>
          <w:r w:rsidRPr="009767CC">
            <w:rPr>
              <w:rStyle w:val="PlaceholderText"/>
            </w:rPr>
            <w:t>Click or tap here to enter text.</w:t>
          </w:r>
        </w:p>
      </w:docPartBody>
    </w:docPart>
    <w:docPart>
      <w:docPartPr>
        <w:name w:val="9582BD4145B84B02B087FB170BDB7CDF"/>
        <w:category>
          <w:name w:val="General"/>
          <w:gallery w:val="placeholder"/>
        </w:category>
        <w:types>
          <w:type w:val="bbPlcHdr"/>
        </w:types>
        <w:behaviors>
          <w:behavior w:val="content"/>
        </w:behaviors>
        <w:guid w:val="{B2588A4C-934F-4BE5-B7EA-15F9A04C7EFF}"/>
      </w:docPartPr>
      <w:docPartBody>
        <w:p w:rsidR="005E6559" w:rsidRDefault="00F62328" w:rsidP="00F62328">
          <w:pPr>
            <w:pStyle w:val="9582BD4145B84B02B087FB170BDB7CDF"/>
          </w:pPr>
          <w:r w:rsidRPr="009767CC">
            <w:rPr>
              <w:rStyle w:val="PlaceholderText"/>
            </w:rPr>
            <w:t>Click or tap here to enter text.</w:t>
          </w:r>
        </w:p>
      </w:docPartBody>
    </w:docPart>
    <w:docPart>
      <w:docPartPr>
        <w:name w:val="915F6DDC232144548EB9D54C137B3658"/>
        <w:category>
          <w:name w:val="General"/>
          <w:gallery w:val="placeholder"/>
        </w:category>
        <w:types>
          <w:type w:val="bbPlcHdr"/>
        </w:types>
        <w:behaviors>
          <w:behavior w:val="content"/>
        </w:behaviors>
        <w:guid w:val="{381CE808-ED2C-407D-91DB-82DD2D66F1B7}"/>
      </w:docPartPr>
      <w:docPartBody>
        <w:p w:rsidR="005E6559" w:rsidRDefault="00F62328" w:rsidP="00F62328">
          <w:pPr>
            <w:pStyle w:val="915F6DDC232144548EB9D54C137B3658"/>
          </w:pPr>
          <w:r w:rsidRPr="009767CC">
            <w:rPr>
              <w:rStyle w:val="PlaceholderText"/>
            </w:rPr>
            <w:t>Click or tap here to enter text.</w:t>
          </w:r>
        </w:p>
      </w:docPartBody>
    </w:docPart>
    <w:docPart>
      <w:docPartPr>
        <w:name w:val="7ADBFEC4AF8B40DC905FB2A43756598E"/>
        <w:category>
          <w:name w:val="General"/>
          <w:gallery w:val="placeholder"/>
        </w:category>
        <w:types>
          <w:type w:val="bbPlcHdr"/>
        </w:types>
        <w:behaviors>
          <w:behavior w:val="content"/>
        </w:behaviors>
        <w:guid w:val="{980C5491-46D8-4FD5-9870-AD5EE0B91BAF}"/>
      </w:docPartPr>
      <w:docPartBody>
        <w:p w:rsidR="005E6559" w:rsidRDefault="00F62328" w:rsidP="00F62328">
          <w:pPr>
            <w:pStyle w:val="7ADBFEC4AF8B40DC905FB2A43756598E"/>
          </w:pPr>
          <w:r w:rsidRPr="009767CC">
            <w:rPr>
              <w:rStyle w:val="PlaceholderText"/>
            </w:rPr>
            <w:t>Click or tap here to enter text.</w:t>
          </w:r>
        </w:p>
      </w:docPartBody>
    </w:docPart>
    <w:docPart>
      <w:docPartPr>
        <w:name w:val="CC0107A4473345929306D430ED973860"/>
        <w:category>
          <w:name w:val="General"/>
          <w:gallery w:val="placeholder"/>
        </w:category>
        <w:types>
          <w:type w:val="bbPlcHdr"/>
        </w:types>
        <w:behaviors>
          <w:behavior w:val="content"/>
        </w:behaviors>
        <w:guid w:val="{84419945-9DCB-4A67-B7F9-802F8A984832}"/>
      </w:docPartPr>
      <w:docPartBody>
        <w:p w:rsidR="005E6559" w:rsidRDefault="00F62328" w:rsidP="00F62328">
          <w:pPr>
            <w:pStyle w:val="CC0107A4473345929306D430ED973860"/>
          </w:pPr>
          <w:r w:rsidRPr="009767CC">
            <w:rPr>
              <w:rStyle w:val="PlaceholderText"/>
            </w:rPr>
            <w:t>Click or tap here to enter text.</w:t>
          </w:r>
        </w:p>
      </w:docPartBody>
    </w:docPart>
    <w:docPart>
      <w:docPartPr>
        <w:name w:val="0D8242A18D5249A7B1CBCCADF230EFF3"/>
        <w:category>
          <w:name w:val="General"/>
          <w:gallery w:val="placeholder"/>
        </w:category>
        <w:types>
          <w:type w:val="bbPlcHdr"/>
        </w:types>
        <w:behaviors>
          <w:behavior w:val="content"/>
        </w:behaviors>
        <w:guid w:val="{92D91A63-1AD6-4920-AB52-DA7FA1D7B055}"/>
      </w:docPartPr>
      <w:docPartBody>
        <w:p w:rsidR="005E6559" w:rsidRDefault="00F62328" w:rsidP="00F62328">
          <w:pPr>
            <w:pStyle w:val="0D8242A18D5249A7B1CBCCADF230EFF3"/>
          </w:pPr>
          <w:r w:rsidRPr="009767CC">
            <w:rPr>
              <w:rStyle w:val="PlaceholderText"/>
            </w:rPr>
            <w:t>Click or tap here to enter text.</w:t>
          </w:r>
        </w:p>
      </w:docPartBody>
    </w:docPart>
    <w:docPart>
      <w:docPartPr>
        <w:name w:val="B7ABF4FDB2564BD6A714F9334FC72EFA"/>
        <w:category>
          <w:name w:val="General"/>
          <w:gallery w:val="placeholder"/>
        </w:category>
        <w:types>
          <w:type w:val="bbPlcHdr"/>
        </w:types>
        <w:behaviors>
          <w:behavior w:val="content"/>
        </w:behaviors>
        <w:guid w:val="{39D2CE59-A675-4A53-B816-C049B43AB9C1}"/>
      </w:docPartPr>
      <w:docPartBody>
        <w:p w:rsidR="005E6559" w:rsidRDefault="00F62328" w:rsidP="00F62328">
          <w:pPr>
            <w:pStyle w:val="B7ABF4FDB2564BD6A714F9334FC72EFA"/>
          </w:pPr>
          <w:r w:rsidRPr="009767CC">
            <w:rPr>
              <w:rStyle w:val="PlaceholderText"/>
            </w:rPr>
            <w:t>Click or tap here to enter text.</w:t>
          </w:r>
        </w:p>
      </w:docPartBody>
    </w:docPart>
    <w:docPart>
      <w:docPartPr>
        <w:name w:val="1FA58253FE6046B18BEB0C8BA9CCE008"/>
        <w:category>
          <w:name w:val="General"/>
          <w:gallery w:val="placeholder"/>
        </w:category>
        <w:types>
          <w:type w:val="bbPlcHdr"/>
        </w:types>
        <w:behaviors>
          <w:behavior w:val="content"/>
        </w:behaviors>
        <w:guid w:val="{F60DFAFF-0987-45FE-B5A6-D699F21418A9}"/>
      </w:docPartPr>
      <w:docPartBody>
        <w:p w:rsidR="005E6559" w:rsidRDefault="00F62328" w:rsidP="00F62328">
          <w:pPr>
            <w:pStyle w:val="1FA58253FE6046B18BEB0C8BA9CCE008"/>
          </w:pPr>
          <w:r w:rsidRPr="009767CC">
            <w:rPr>
              <w:rStyle w:val="PlaceholderText"/>
            </w:rPr>
            <w:t>Click or tap here to enter text.</w:t>
          </w:r>
        </w:p>
      </w:docPartBody>
    </w:docPart>
    <w:docPart>
      <w:docPartPr>
        <w:name w:val="F0B01F9A663B4F2FA95BFDEB53379043"/>
        <w:category>
          <w:name w:val="General"/>
          <w:gallery w:val="placeholder"/>
        </w:category>
        <w:types>
          <w:type w:val="bbPlcHdr"/>
        </w:types>
        <w:behaviors>
          <w:behavior w:val="content"/>
        </w:behaviors>
        <w:guid w:val="{304C59FB-F8B5-4CDB-B22F-715789A4E860}"/>
      </w:docPartPr>
      <w:docPartBody>
        <w:p w:rsidR="005E6559" w:rsidRDefault="00F62328" w:rsidP="00F62328">
          <w:pPr>
            <w:pStyle w:val="F0B01F9A663B4F2FA95BFDEB53379043"/>
          </w:pPr>
          <w:r w:rsidRPr="009767CC">
            <w:rPr>
              <w:rStyle w:val="PlaceholderText"/>
            </w:rPr>
            <w:t>Click or tap here to enter text.</w:t>
          </w:r>
        </w:p>
      </w:docPartBody>
    </w:docPart>
    <w:docPart>
      <w:docPartPr>
        <w:name w:val="BB7E08F977BD40BEA9D362635DB7C098"/>
        <w:category>
          <w:name w:val="General"/>
          <w:gallery w:val="placeholder"/>
        </w:category>
        <w:types>
          <w:type w:val="bbPlcHdr"/>
        </w:types>
        <w:behaviors>
          <w:behavior w:val="content"/>
        </w:behaviors>
        <w:guid w:val="{953F486F-3B02-4A0D-8B83-74A35A66E3E5}"/>
      </w:docPartPr>
      <w:docPartBody>
        <w:p w:rsidR="005E6559" w:rsidRDefault="00F62328" w:rsidP="00F62328">
          <w:pPr>
            <w:pStyle w:val="BB7E08F977BD40BEA9D362635DB7C098"/>
          </w:pPr>
          <w:r w:rsidRPr="009767CC">
            <w:rPr>
              <w:rStyle w:val="PlaceholderText"/>
            </w:rPr>
            <w:t>Click or tap here to enter text.</w:t>
          </w:r>
        </w:p>
      </w:docPartBody>
    </w:docPart>
    <w:docPart>
      <w:docPartPr>
        <w:name w:val="40F1AA298CB04E1C8A84B79EC1080339"/>
        <w:category>
          <w:name w:val="General"/>
          <w:gallery w:val="placeholder"/>
        </w:category>
        <w:types>
          <w:type w:val="bbPlcHdr"/>
        </w:types>
        <w:behaviors>
          <w:behavior w:val="content"/>
        </w:behaviors>
        <w:guid w:val="{6704BF22-4C90-48FA-838B-DC3E6BAE0D09}"/>
      </w:docPartPr>
      <w:docPartBody>
        <w:p w:rsidR="005E6559" w:rsidRDefault="00F62328" w:rsidP="00F62328">
          <w:pPr>
            <w:pStyle w:val="40F1AA298CB04E1C8A84B79EC1080339"/>
          </w:pPr>
          <w:r w:rsidRPr="009767CC">
            <w:rPr>
              <w:rStyle w:val="PlaceholderText"/>
            </w:rPr>
            <w:t>Click or tap here to enter text.</w:t>
          </w:r>
        </w:p>
      </w:docPartBody>
    </w:docPart>
    <w:docPart>
      <w:docPartPr>
        <w:name w:val="6A865ABA4892493BA811EA7B0C22636E"/>
        <w:category>
          <w:name w:val="General"/>
          <w:gallery w:val="placeholder"/>
        </w:category>
        <w:types>
          <w:type w:val="bbPlcHdr"/>
        </w:types>
        <w:behaviors>
          <w:behavior w:val="content"/>
        </w:behaviors>
        <w:guid w:val="{54A7FCD8-1234-449D-BC60-784628DD6F3D}"/>
      </w:docPartPr>
      <w:docPartBody>
        <w:p w:rsidR="005E6559" w:rsidRDefault="00F62328" w:rsidP="00F62328">
          <w:pPr>
            <w:pStyle w:val="6A865ABA4892493BA811EA7B0C22636E"/>
          </w:pPr>
          <w:r w:rsidRPr="009767CC">
            <w:rPr>
              <w:rStyle w:val="PlaceholderText"/>
            </w:rPr>
            <w:t>Click or tap here to enter text.</w:t>
          </w:r>
        </w:p>
      </w:docPartBody>
    </w:docPart>
    <w:docPart>
      <w:docPartPr>
        <w:name w:val="C8F5826269054EA88589485225104B3F"/>
        <w:category>
          <w:name w:val="General"/>
          <w:gallery w:val="placeholder"/>
        </w:category>
        <w:types>
          <w:type w:val="bbPlcHdr"/>
        </w:types>
        <w:behaviors>
          <w:behavior w:val="content"/>
        </w:behaviors>
        <w:guid w:val="{17CA37DC-A38D-4929-A780-A030166F1FE1}"/>
      </w:docPartPr>
      <w:docPartBody>
        <w:p w:rsidR="005E6559" w:rsidRDefault="00F62328" w:rsidP="00F62328">
          <w:pPr>
            <w:pStyle w:val="C8F5826269054EA88589485225104B3F"/>
          </w:pPr>
          <w:r w:rsidRPr="009767CC">
            <w:rPr>
              <w:rStyle w:val="PlaceholderText"/>
            </w:rPr>
            <w:t>Click or tap here to enter text.</w:t>
          </w:r>
        </w:p>
      </w:docPartBody>
    </w:docPart>
    <w:docPart>
      <w:docPartPr>
        <w:name w:val="64C3D838E4814978BFBA485CCA4FBBEF"/>
        <w:category>
          <w:name w:val="General"/>
          <w:gallery w:val="placeholder"/>
        </w:category>
        <w:types>
          <w:type w:val="bbPlcHdr"/>
        </w:types>
        <w:behaviors>
          <w:behavior w:val="content"/>
        </w:behaviors>
        <w:guid w:val="{FE61A8EA-C5EA-410E-9B82-698323162931}"/>
      </w:docPartPr>
      <w:docPartBody>
        <w:p w:rsidR="005E6559" w:rsidRDefault="00F62328" w:rsidP="00F62328">
          <w:pPr>
            <w:pStyle w:val="64C3D838E4814978BFBA485CCA4FBBEF"/>
          </w:pPr>
          <w:r w:rsidRPr="009767CC">
            <w:rPr>
              <w:rStyle w:val="PlaceholderText"/>
            </w:rPr>
            <w:t>Click or tap here to enter text.</w:t>
          </w:r>
        </w:p>
      </w:docPartBody>
    </w:docPart>
    <w:docPart>
      <w:docPartPr>
        <w:name w:val="D4E9EA29C5BC48388CB06B36F32BFF13"/>
        <w:category>
          <w:name w:val="General"/>
          <w:gallery w:val="placeholder"/>
        </w:category>
        <w:types>
          <w:type w:val="bbPlcHdr"/>
        </w:types>
        <w:behaviors>
          <w:behavior w:val="content"/>
        </w:behaviors>
        <w:guid w:val="{FCE21ECD-C75B-45A2-8BEF-5F0777408B30}"/>
      </w:docPartPr>
      <w:docPartBody>
        <w:p w:rsidR="005E6559" w:rsidRDefault="00F62328" w:rsidP="00F62328">
          <w:pPr>
            <w:pStyle w:val="D4E9EA29C5BC48388CB06B36F32BFF13"/>
          </w:pPr>
          <w:r w:rsidRPr="009767CC">
            <w:rPr>
              <w:rStyle w:val="PlaceholderText"/>
            </w:rPr>
            <w:t>Click or tap here to enter text.</w:t>
          </w:r>
        </w:p>
      </w:docPartBody>
    </w:docPart>
    <w:docPart>
      <w:docPartPr>
        <w:name w:val="894A3EBBBEF4436BAFEE18B848FC676D"/>
        <w:category>
          <w:name w:val="General"/>
          <w:gallery w:val="placeholder"/>
        </w:category>
        <w:types>
          <w:type w:val="bbPlcHdr"/>
        </w:types>
        <w:behaviors>
          <w:behavior w:val="content"/>
        </w:behaviors>
        <w:guid w:val="{1A578FC3-FFC9-4CF7-A525-4F5E94AB9D6E}"/>
      </w:docPartPr>
      <w:docPartBody>
        <w:p w:rsidR="005E6559" w:rsidRDefault="00F62328" w:rsidP="00F62328">
          <w:pPr>
            <w:pStyle w:val="894A3EBBBEF4436BAFEE18B848FC676D"/>
          </w:pPr>
          <w:r w:rsidRPr="009767CC">
            <w:rPr>
              <w:rStyle w:val="PlaceholderText"/>
            </w:rPr>
            <w:t>Click or tap here to enter text.</w:t>
          </w:r>
        </w:p>
      </w:docPartBody>
    </w:docPart>
    <w:docPart>
      <w:docPartPr>
        <w:name w:val="EAA72AF97F794FCB9D817FF958B7EA7C"/>
        <w:category>
          <w:name w:val="General"/>
          <w:gallery w:val="placeholder"/>
        </w:category>
        <w:types>
          <w:type w:val="bbPlcHdr"/>
        </w:types>
        <w:behaviors>
          <w:behavior w:val="content"/>
        </w:behaviors>
        <w:guid w:val="{C6F57A80-5919-4B59-9B55-3A1335C4D51A}"/>
      </w:docPartPr>
      <w:docPartBody>
        <w:p w:rsidR="005E6559" w:rsidRDefault="00F62328" w:rsidP="00F62328">
          <w:pPr>
            <w:pStyle w:val="EAA72AF97F794FCB9D817FF958B7EA7C"/>
          </w:pPr>
          <w:r w:rsidRPr="009767CC">
            <w:rPr>
              <w:rStyle w:val="PlaceholderText"/>
            </w:rPr>
            <w:t>Click or tap here to enter text.</w:t>
          </w:r>
        </w:p>
      </w:docPartBody>
    </w:docPart>
    <w:docPart>
      <w:docPartPr>
        <w:name w:val="DEF1986908EE4272995F7318ECB1180C"/>
        <w:category>
          <w:name w:val="General"/>
          <w:gallery w:val="placeholder"/>
        </w:category>
        <w:types>
          <w:type w:val="bbPlcHdr"/>
        </w:types>
        <w:behaviors>
          <w:behavior w:val="content"/>
        </w:behaviors>
        <w:guid w:val="{075BA90E-BFF9-459C-8A03-E94A231C25B3}"/>
      </w:docPartPr>
      <w:docPartBody>
        <w:p w:rsidR="005E6559" w:rsidRDefault="00F62328" w:rsidP="00F62328">
          <w:pPr>
            <w:pStyle w:val="DEF1986908EE4272995F7318ECB1180C"/>
          </w:pPr>
          <w:r w:rsidRPr="009767CC">
            <w:rPr>
              <w:rStyle w:val="PlaceholderText"/>
            </w:rPr>
            <w:t>Click or tap here to enter text.</w:t>
          </w:r>
        </w:p>
      </w:docPartBody>
    </w:docPart>
    <w:docPart>
      <w:docPartPr>
        <w:name w:val="3566AD09B7804525B35236A9875930E2"/>
        <w:category>
          <w:name w:val="General"/>
          <w:gallery w:val="placeholder"/>
        </w:category>
        <w:types>
          <w:type w:val="bbPlcHdr"/>
        </w:types>
        <w:behaviors>
          <w:behavior w:val="content"/>
        </w:behaviors>
        <w:guid w:val="{4BF702B8-9811-485A-8C1B-CF72FA311FF6}"/>
      </w:docPartPr>
      <w:docPartBody>
        <w:p w:rsidR="005E6559" w:rsidRDefault="00F62328" w:rsidP="00F62328">
          <w:pPr>
            <w:pStyle w:val="3566AD09B7804525B35236A9875930E2"/>
          </w:pPr>
          <w:r w:rsidRPr="009767CC">
            <w:rPr>
              <w:rStyle w:val="PlaceholderText"/>
            </w:rPr>
            <w:t>Click or tap here to enter text.</w:t>
          </w:r>
        </w:p>
      </w:docPartBody>
    </w:docPart>
    <w:docPart>
      <w:docPartPr>
        <w:name w:val="49863A71EDBF434384306704997722DD"/>
        <w:category>
          <w:name w:val="General"/>
          <w:gallery w:val="placeholder"/>
        </w:category>
        <w:types>
          <w:type w:val="bbPlcHdr"/>
        </w:types>
        <w:behaviors>
          <w:behavior w:val="content"/>
        </w:behaviors>
        <w:guid w:val="{73525D1E-34DE-436D-B8C8-870C7777EBE7}"/>
      </w:docPartPr>
      <w:docPartBody>
        <w:p w:rsidR="005E6559" w:rsidRDefault="00F62328" w:rsidP="00F62328">
          <w:pPr>
            <w:pStyle w:val="49863A71EDBF434384306704997722DD"/>
          </w:pPr>
          <w:r w:rsidRPr="009767CC">
            <w:rPr>
              <w:rStyle w:val="PlaceholderText"/>
            </w:rPr>
            <w:t>Click or tap here to enter text.</w:t>
          </w:r>
        </w:p>
      </w:docPartBody>
    </w:docPart>
    <w:docPart>
      <w:docPartPr>
        <w:name w:val="AD8DB93F927C48D08BEFEAC7DD7628A0"/>
        <w:category>
          <w:name w:val="General"/>
          <w:gallery w:val="placeholder"/>
        </w:category>
        <w:types>
          <w:type w:val="bbPlcHdr"/>
        </w:types>
        <w:behaviors>
          <w:behavior w:val="content"/>
        </w:behaviors>
        <w:guid w:val="{6E4AC295-38B6-4C97-92EA-9CC02BC3CEC4}"/>
      </w:docPartPr>
      <w:docPartBody>
        <w:p w:rsidR="005E6559" w:rsidRDefault="00F62328" w:rsidP="00F62328">
          <w:pPr>
            <w:pStyle w:val="AD8DB93F927C48D08BEFEAC7DD7628A0"/>
          </w:pPr>
          <w:r w:rsidRPr="009767CC">
            <w:rPr>
              <w:rStyle w:val="PlaceholderText"/>
            </w:rPr>
            <w:t>Click or tap here to enter text.</w:t>
          </w:r>
        </w:p>
      </w:docPartBody>
    </w:docPart>
    <w:docPart>
      <w:docPartPr>
        <w:name w:val="E1E93723E60842AC9599835E651ACD3D"/>
        <w:category>
          <w:name w:val="General"/>
          <w:gallery w:val="placeholder"/>
        </w:category>
        <w:types>
          <w:type w:val="bbPlcHdr"/>
        </w:types>
        <w:behaviors>
          <w:behavior w:val="content"/>
        </w:behaviors>
        <w:guid w:val="{0674099F-BF06-4CD8-B115-33889498D55B}"/>
      </w:docPartPr>
      <w:docPartBody>
        <w:p w:rsidR="005E6559" w:rsidRDefault="00F62328" w:rsidP="00F62328">
          <w:pPr>
            <w:pStyle w:val="E1E93723E60842AC9599835E651ACD3D"/>
          </w:pPr>
          <w:r w:rsidRPr="009767CC">
            <w:rPr>
              <w:rStyle w:val="PlaceholderText"/>
            </w:rPr>
            <w:t>Click or tap here to enter text.</w:t>
          </w:r>
        </w:p>
      </w:docPartBody>
    </w:docPart>
    <w:docPart>
      <w:docPartPr>
        <w:name w:val="97407730B37F4A0E829142F904F7FD90"/>
        <w:category>
          <w:name w:val="General"/>
          <w:gallery w:val="placeholder"/>
        </w:category>
        <w:types>
          <w:type w:val="bbPlcHdr"/>
        </w:types>
        <w:behaviors>
          <w:behavior w:val="content"/>
        </w:behaviors>
        <w:guid w:val="{9E0B9654-466F-4FC7-9A50-7927C9BAAC23}"/>
      </w:docPartPr>
      <w:docPartBody>
        <w:p w:rsidR="005E6559" w:rsidRDefault="00F62328" w:rsidP="00F62328">
          <w:pPr>
            <w:pStyle w:val="97407730B37F4A0E829142F904F7FD90"/>
          </w:pPr>
          <w:r w:rsidRPr="009767CC">
            <w:rPr>
              <w:rStyle w:val="PlaceholderText"/>
            </w:rPr>
            <w:t>Click or tap here to enter text.</w:t>
          </w:r>
        </w:p>
      </w:docPartBody>
    </w:docPart>
    <w:docPart>
      <w:docPartPr>
        <w:name w:val="38C9D8D6E1BF4F14A7378AD4D146059F"/>
        <w:category>
          <w:name w:val="General"/>
          <w:gallery w:val="placeholder"/>
        </w:category>
        <w:types>
          <w:type w:val="bbPlcHdr"/>
        </w:types>
        <w:behaviors>
          <w:behavior w:val="content"/>
        </w:behaviors>
        <w:guid w:val="{F11C2573-528F-45F3-B7E6-1504EB4941D7}"/>
      </w:docPartPr>
      <w:docPartBody>
        <w:p w:rsidR="005E6559" w:rsidRDefault="00F62328" w:rsidP="00F62328">
          <w:pPr>
            <w:pStyle w:val="38C9D8D6E1BF4F14A7378AD4D146059F"/>
          </w:pPr>
          <w:r w:rsidRPr="009767CC">
            <w:rPr>
              <w:rStyle w:val="PlaceholderText"/>
            </w:rPr>
            <w:t>Click or tap here to enter text.</w:t>
          </w:r>
        </w:p>
      </w:docPartBody>
    </w:docPart>
    <w:docPart>
      <w:docPartPr>
        <w:name w:val="60F14831526941019A273A18D8637647"/>
        <w:category>
          <w:name w:val="General"/>
          <w:gallery w:val="placeholder"/>
        </w:category>
        <w:types>
          <w:type w:val="bbPlcHdr"/>
        </w:types>
        <w:behaviors>
          <w:behavior w:val="content"/>
        </w:behaviors>
        <w:guid w:val="{1A005195-522D-47A4-A926-89C362EA0C98}"/>
      </w:docPartPr>
      <w:docPartBody>
        <w:p w:rsidR="005E6559" w:rsidRDefault="00F62328" w:rsidP="00F62328">
          <w:pPr>
            <w:pStyle w:val="60F14831526941019A273A18D8637647"/>
          </w:pPr>
          <w:r w:rsidRPr="009767CC">
            <w:rPr>
              <w:rStyle w:val="PlaceholderText"/>
            </w:rPr>
            <w:t>Click or tap here to enter text.</w:t>
          </w:r>
        </w:p>
      </w:docPartBody>
    </w:docPart>
    <w:docPart>
      <w:docPartPr>
        <w:name w:val="537A390738604CB78AE096D165CC84FE"/>
        <w:category>
          <w:name w:val="General"/>
          <w:gallery w:val="placeholder"/>
        </w:category>
        <w:types>
          <w:type w:val="bbPlcHdr"/>
        </w:types>
        <w:behaviors>
          <w:behavior w:val="content"/>
        </w:behaviors>
        <w:guid w:val="{8C8E1C84-E6B9-471A-A5F1-2EF2F4FE87F5}"/>
      </w:docPartPr>
      <w:docPartBody>
        <w:p w:rsidR="005E6559" w:rsidRDefault="00F62328" w:rsidP="00F62328">
          <w:pPr>
            <w:pStyle w:val="537A390738604CB78AE096D165CC84FE"/>
          </w:pPr>
          <w:r w:rsidRPr="009767CC">
            <w:rPr>
              <w:rStyle w:val="PlaceholderText"/>
            </w:rPr>
            <w:t>Click or tap here to enter text.</w:t>
          </w:r>
        </w:p>
      </w:docPartBody>
    </w:docPart>
    <w:docPart>
      <w:docPartPr>
        <w:name w:val="2AD436083E4741EA9B316207E1A03FFC"/>
        <w:category>
          <w:name w:val="General"/>
          <w:gallery w:val="placeholder"/>
        </w:category>
        <w:types>
          <w:type w:val="bbPlcHdr"/>
        </w:types>
        <w:behaviors>
          <w:behavior w:val="content"/>
        </w:behaviors>
        <w:guid w:val="{1AF3872F-2BB9-4D7D-95AE-8DFA5A3A2D59}"/>
      </w:docPartPr>
      <w:docPartBody>
        <w:p w:rsidR="005E6559" w:rsidRDefault="00F62328" w:rsidP="00F62328">
          <w:pPr>
            <w:pStyle w:val="2AD436083E4741EA9B316207E1A03FFC"/>
          </w:pPr>
          <w:r w:rsidRPr="009767CC">
            <w:rPr>
              <w:rStyle w:val="PlaceholderText"/>
            </w:rPr>
            <w:t>Click or tap here to enter text.</w:t>
          </w:r>
        </w:p>
      </w:docPartBody>
    </w:docPart>
    <w:docPart>
      <w:docPartPr>
        <w:name w:val="E354CD0C05F34E2E960FCD72D10BB9BA"/>
        <w:category>
          <w:name w:val="General"/>
          <w:gallery w:val="placeholder"/>
        </w:category>
        <w:types>
          <w:type w:val="bbPlcHdr"/>
        </w:types>
        <w:behaviors>
          <w:behavior w:val="content"/>
        </w:behaviors>
        <w:guid w:val="{4C34933D-66A9-405F-80C9-54A612B960EA}"/>
      </w:docPartPr>
      <w:docPartBody>
        <w:p w:rsidR="005E6559" w:rsidRDefault="00F62328" w:rsidP="00F62328">
          <w:pPr>
            <w:pStyle w:val="E354CD0C05F34E2E960FCD72D10BB9BA"/>
          </w:pPr>
          <w:r w:rsidRPr="009767CC">
            <w:rPr>
              <w:rStyle w:val="PlaceholderText"/>
            </w:rPr>
            <w:t>Click or tap here to enter text.</w:t>
          </w:r>
        </w:p>
      </w:docPartBody>
    </w:docPart>
    <w:docPart>
      <w:docPartPr>
        <w:name w:val="757F0C360C564B62BC1204FEA84B39B3"/>
        <w:category>
          <w:name w:val="General"/>
          <w:gallery w:val="placeholder"/>
        </w:category>
        <w:types>
          <w:type w:val="bbPlcHdr"/>
        </w:types>
        <w:behaviors>
          <w:behavior w:val="content"/>
        </w:behaviors>
        <w:guid w:val="{B4BAB961-7A4D-46B2-A728-9896519DB581}"/>
      </w:docPartPr>
      <w:docPartBody>
        <w:p w:rsidR="005E6559" w:rsidRDefault="00F62328" w:rsidP="00F62328">
          <w:pPr>
            <w:pStyle w:val="757F0C360C564B62BC1204FEA84B39B3"/>
          </w:pPr>
          <w:r w:rsidRPr="009767CC">
            <w:rPr>
              <w:rStyle w:val="PlaceholderText"/>
            </w:rPr>
            <w:t>Click or tap here to enter text.</w:t>
          </w:r>
        </w:p>
      </w:docPartBody>
    </w:docPart>
    <w:docPart>
      <w:docPartPr>
        <w:name w:val="09BB7772667A43C39929F322CE2479CC"/>
        <w:category>
          <w:name w:val="General"/>
          <w:gallery w:val="placeholder"/>
        </w:category>
        <w:types>
          <w:type w:val="bbPlcHdr"/>
        </w:types>
        <w:behaviors>
          <w:behavior w:val="content"/>
        </w:behaviors>
        <w:guid w:val="{1B5F7B2D-CD75-4E9E-B01D-612D932CDF73}"/>
      </w:docPartPr>
      <w:docPartBody>
        <w:p w:rsidR="005E6559" w:rsidRDefault="00F62328" w:rsidP="00F62328">
          <w:pPr>
            <w:pStyle w:val="09BB7772667A43C39929F322CE2479CC"/>
          </w:pPr>
          <w:r w:rsidRPr="009767CC">
            <w:rPr>
              <w:rStyle w:val="PlaceholderText"/>
            </w:rPr>
            <w:t>Click or tap here to enter text.</w:t>
          </w:r>
        </w:p>
      </w:docPartBody>
    </w:docPart>
    <w:docPart>
      <w:docPartPr>
        <w:name w:val="DB468DF66B674F2AA7C120CBA3AD189C"/>
        <w:category>
          <w:name w:val="General"/>
          <w:gallery w:val="placeholder"/>
        </w:category>
        <w:types>
          <w:type w:val="bbPlcHdr"/>
        </w:types>
        <w:behaviors>
          <w:behavior w:val="content"/>
        </w:behaviors>
        <w:guid w:val="{BC5CBD01-7151-4486-9E4E-54890E5DA584}"/>
      </w:docPartPr>
      <w:docPartBody>
        <w:p w:rsidR="005E6559" w:rsidRDefault="00F62328" w:rsidP="00F62328">
          <w:pPr>
            <w:pStyle w:val="DB468DF66B674F2AA7C120CBA3AD189C"/>
          </w:pPr>
          <w:r w:rsidRPr="009767CC">
            <w:rPr>
              <w:rStyle w:val="PlaceholderText"/>
            </w:rPr>
            <w:t>Click or tap here to enter text.</w:t>
          </w:r>
        </w:p>
      </w:docPartBody>
    </w:docPart>
    <w:docPart>
      <w:docPartPr>
        <w:name w:val="A07597CB1B57448A9990A3284EDA52C1"/>
        <w:category>
          <w:name w:val="General"/>
          <w:gallery w:val="placeholder"/>
        </w:category>
        <w:types>
          <w:type w:val="bbPlcHdr"/>
        </w:types>
        <w:behaviors>
          <w:behavior w:val="content"/>
        </w:behaviors>
        <w:guid w:val="{216D1761-C201-4290-9471-0D7BE7BDD328}"/>
      </w:docPartPr>
      <w:docPartBody>
        <w:p w:rsidR="005E6559" w:rsidRDefault="00F62328" w:rsidP="00F62328">
          <w:pPr>
            <w:pStyle w:val="A07597CB1B57448A9990A3284EDA52C1"/>
          </w:pPr>
          <w:r w:rsidRPr="009767CC">
            <w:rPr>
              <w:rStyle w:val="PlaceholderText"/>
            </w:rPr>
            <w:t>Click or tap here to enter text.</w:t>
          </w:r>
        </w:p>
      </w:docPartBody>
    </w:docPart>
    <w:docPart>
      <w:docPartPr>
        <w:name w:val="299CD705BB31429A9D549196E955045A"/>
        <w:category>
          <w:name w:val="General"/>
          <w:gallery w:val="placeholder"/>
        </w:category>
        <w:types>
          <w:type w:val="bbPlcHdr"/>
        </w:types>
        <w:behaviors>
          <w:behavior w:val="content"/>
        </w:behaviors>
        <w:guid w:val="{85B8C5A8-079D-4203-A8F3-43179774AC91}"/>
      </w:docPartPr>
      <w:docPartBody>
        <w:p w:rsidR="005E6559" w:rsidRDefault="00F62328" w:rsidP="00F62328">
          <w:pPr>
            <w:pStyle w:val="299CD705BB31429A9D549196E955045A"/>
          </w:pPr>
          <w:r w:rsidRPr="009767CC">
            <w:rPr>
              <w:rStyle w:val="PlaceholderText"/>
            </w:rPr>
            <w:t>Click or tap here to enter text.</w:t>
          </w:r>
        </w:p>
      </w:docPartBody>
    </w:docPart>
    <w:docPart>
      <w:docPartPr>
        <w:name w:val="B471C53FCA5A4EB0B8349F8FC0A672EA"/>
        <w:category>
          <w:name w:val="General"/>
          <w:gallery w:val="placeholder"/>
        </w:category>
        <w:types>
          <w:type w:val="bbPlcHdr"/>
        </w:types>
        <w:behaviors>
          <w:behavior w:val="content"/>
        </w:behaviors>
        <w:guid w:val="{40942D14-7D40-4089-880A-EB88FBD759AB}"/>
      </w:docPartPr>
      <w:docPartBody>
        <w:p w:rsidR="005E6559" w:rsidRDefault="00F62328" w:rsidP="00F62328">
          <w:pPr>
            <w:pStyle w:val="B471C53FCA5A4EB0B8349F8FC0A672EA"/>
          </w:pPr>
          <w:r w:rsidRPr="009767CC">
            <w:rPr>
              <w:rStyle w:val="PlaceholderText"/>
            </w:rPr>
            <w:t>Click or tap here to enter text.</w:t>
          </w:r>
        </w:p>
      </w:docPartBody>
    </w:docPart>
    <w:docPart>
      <w:docPartPr>
        <w:name w:val="2E007C458EFC42CA9FEAABB4D29CC6AD"/>
        <w:category>
          <w:name w:val="General"/>
          <w:gallery w:val="placeholder"/>
        </w:category>
        <w:types>
          <w:type w:val="bbPlcHdr"/>
        </w:types>
        <w:behaviors>
          <w:behavior w:val="content"/>
        </w:behaviors>
        <w:guid w:val="{BE55359C-36B2-404E-A7FD-6EE8AE75E6A4}"/>
      </w:docPartPr>
      <w:docPartBody>
        <w:p w:rsidR="005E6559" w:rsidRDefault="00F62328" w:rsidP="00F62328">
          <w:pPr>
            <w:pStyle w:val="2E007C458EFC42CA9FEAABB4D29CC6AD"/>
          </w:pPr>
          <w:r w:rsidRPr="009767CC">
            <w:rPr>
              <w:rStyle w:val="PlaceholderText"/>
            </w:rPr>
            <w:t>Click or tap here to enter text.</w:t>
          </w:r>
        </w:p>
      </w:docPartBody>
    </w:docPart>
    <w:docPart>
      <w:docPartPr>
        <w:name w:val="270DFB0996DF4C2AB791443A10019A68"/>
        <w:category>
          <w:name w:val="General"/>
          <w:gallery w:val="placeholder"/>
        </w:category>
        <w:types>
          <w:type w:val="bbPlcHdr"/>
        </w:types>
        <w:behaviors>
          <w:behavior w:val="content"/>
        </w:behaviors>
        <w:guid w:val="{1F4E4202-80A3-46CE-8781-88854A194209}"/>
      </w:docPartPr>
      <w:docPartBody>
        <w:p w:rsidR="005E6559" w:rsidRDefault="00F62328" w:rsidP="00F62328">
          <w:pPr>
            <w:pStyle w:val="270DFB0996DF4C2AB791443A10019A68"/>
          </w:pPr>
          <w:r w:rsidRPr="009767CC">
            <w:rPr>
              <w:rStyle w:val="PlaceholderText"/>
            </w:rPr>
            <w:t>Click or tap here to enter text.</w:t>
          </w:r>
        </w:p>
      </w:docPartBody>
    </w:docPart>
    <w:docPart>
      <w:docPartPr>
        <w:name w:val="E8F64817302644F2A9DD39B7CBDB9A20"/>
        <w:category>
          <w:name w:val="General"/>
          <w:gallery w:val="placeholder"/>
        </w:category>
        <w:types>
          <w:type w:val="bbPlcHdr"/>
        </w:types>
        <w:behaviors>
          <w:behavior w:val="content"/>
        </w:behaviors>
        <w:guid w:val="{4BACA185-C324-45BE-A5E0-ED52D596321A}"/>
      </w:docPartPr>
      <w:docPartBody>
        <w:p w:rsidR="005E6559" w:rsidRDefault="00F62328" w:rsidP="00F62328">
          <w:pPr>
            <w:pStyle w:val="E8F64817302644F2A9DD39B7CBDB9A20"/>
          </w:pPr>
          <w:r w:rsidRPr="009767CC">
            <w:rPr>
              <w:rStyle w:val="PlaceholderText"/>
            </w:rPr>
            <w:t>Click or tap here to enter text.</w:t>
          </w:r>
        </w:p>
      </w:docPartBody>
    </w:docPart>
    <w:docPart>
      <w:docPartPr>
        <w:name w:val="163627F923E745409B7896820047AB2D"/>
        <w:category>
          <w:name w:val="General"/>
          <w:gallery w:val="placeholder"/>
        </w:category>
        <w:types>
          <w:type w:val="bbPlcHdr"/>
        </w:types>
        <w:behaviors>
          <w:behavior w:val="content"/>
        </w:behaviors>
        <w:guid w:val="{EB2FD2B2-538E-4EBA-90FD-B4A8AEB3E108}"/>
      </w:docPartPr>
      <w:docPartBody>
        <w:p w:rsidR="005E6559" w:rsidRDefault="00F62328" w:rsidP="00F62328">
          <w:pPr>
            <w:pStyle w:val="163627F923E745409B7896820047AB2D"/>
          </w:pPr>
          <w:r w:rsidRPr="009767CC">
            <w:rPr>
              <w:rStyle w:val="PlaceholderText"/>
            </w:rPr>
            <w:t>Click or tap here to enter text.</w:t>
          </w:r>
        </w:p>
      </w:docPartBody>
    </w:docPart>
    <w:docPart>
      <w:docPartPr>
        <w:name w:val="84E16C142AE5489BA2F08154D523C1FC"/>
        <w:category>
          <w:name w:val="General"/>
          <w:gallery w:val="placeholder"/>
        </w:category>
        <w:types>
          <w:type w:val="bbPlcHdr"/>
        </w:types>
        <w:behaviors>
          <w:behavior w:val="content"/>
        </w:behaviors>
        <w:guid w:val="{F3F9FF06-CB27-418B-B7CF-D14CD8CFF217}"/>
      </w:docPartPr>
      <w:docPartBody>
        <w:p w:rsidR="005E6559" w:rsidRDefault="00F62328" w:rsidP="00F62328">
          <w:pPr>
            <w:pStyle w:val="84E16C142AE5489BA2F08154D523C1FC"/>
          </w:pPr>
          <w:r w:rsidRPr="009767CC">
            <w:rPr>
              <w:rStyle w:val="PlaceholderText"/>
            </w:rPr>
            <w:t>Click or tap here to enter text.</w:t>
          </w:r>
        </w:p>
      </w:docPartBody>
    </w:docPart>
    <w:docPart>
      <w:docPartPr>
        <w:name w:val="605D9205FE6545648954C1C8C025514C"/>
        <w:category>
          <w:name w:val="General"/>
          <w:gallery w:val="placeholder"/>
        </w:category>
        <w:types>
          <w:type w:val="bbPlcHdr"/>
        </w:types>
        <w:behaviors>
          <w:behavior w:val="content"/>
        </w:behaviors>
        <w:guid w:val="{B3CE801C-8967-4A4E-A30F-596B213F8F97}"/>
      </w:docPartPr>
      <w:docPartBody>
        <w:p w:rsidR="005E6559" w:rsidRDefault="00F62328" w:rsidP="00F62328">
          <w:pPr>
            <w:pStyle w:val="605D9205FE6545648954C1C8C025514C"/>
          </w:pPr>
          <w:r w:rsidRPr="009767CC">
            <w:rPr>
              <w:rStyle w:val="PlaceholderText"/>
            </w:rPr>
            <w:t>Click or tap here to enter text.</w:t>
          </w:r>
        </w:p>
      </w:docPartBody>
    </w:docPart>
    <w:docPart>
      <w:docPartPr>
        <w:name w:val="CB5F1B5E24BF472884BBC8B1984191C6"/>
        <w:category>
          <w:name w:val="General"/>
          <w:gallery w:val="placeholder"/>
        </w:category>
        <w:types>
          <w:type w:val="bbPlcHdr"/>
        </w:types>
        <w:behaviors>
          <w:behavior w:val="content"/>
        </w:behaviors>
        <w:guid w:val="{CD65E61C-209F-4630-81C9-C56515EFA4C6}"/>
      </w:docPartPr>
      <w:docPartBody>
        <w:p w:rsidR="005E6559" w:rsidRDefault="00F62328" w:rsidP="00F62328">
          <w:pPr>
            <w:pStyle w:val="CB5F1B5E24BF472884BBC8B1984191C6"/>
          </w:pPr>
          <w:r w:rsidRPr="009767CC">
            <w:rPr>
              <w:rStyle w:val="PlaceholderText"/>
            </w:rPr>
            <w:t>Click or tap here to enter text.</w:t>
          </w:r>
        </w:p>
      </w:docPartBody>
    </w:docPart>
    <w:docPart>
      <w:docPartPr>
        <w:name w:val="BD4DD8049E6949A090B30C15E9713D45"/>
        <w:category>
          <w:name w:val="General"/>
          <w:gallery w:val="placeholder"/>
        </w:category>
        <w:types>
          <w:type w:val="bbPlcHdr"/>
        </w:types>
        <w:behaviors>
          <w:behavior w:val="content"/>
        </w:behaviors>
        <w:guid w:val="{F85CAC0D-9CCB-42E8-8D19-FDCF730D48A3}"/>
      </w:docPartPr>
      <w:docPartBody>
        <w:p w:rsidR="005E6559" w:rsidRDefault="00F62328" w:rsidP="00F62328">
          <w:pPr>
            <w:pStyle w:val="BD4DD8049E6949A090B30C15E9713D45"/>
          </w:pPr>
          <w:r w:rsidRPr="009767CC">
            <w:rPr>
              <w:rStyle w:val="PlaceholderText"/>
            </w:rPr>
            <w:t>Click or tap here to enter text.</w:t>
          </w:r>
        </w:p>
      </w:docPartBody>
    </w:docPart>
    <w:docPart>
      <w:docPartPr>
        <w:name w:val="E1110DE4ED15472F975C3E566C9D4C34"/>
        <w:category>
          <w:name w:val="General"/>
          <w:gallery w:val="placeholder"/>
        </w:category>
        <w:types>
          <w:type w:val="bbPlcHdr"/>
        </w:types>
        <w:behaviors>
          <w:behavior w:val="content"/>
        </w:behaviors>
        <w:guid w:val="{F8E3379E-54D0-4204-A4F6-9662839BE24B}"/>
      </w:docPartPr>
      <w:docPartBody>
        <w:p w:rsidR="005E6559" w:rsidRDefault="00F62328" w:rsidP="00F62328">
          <w:pPr>
            <w:pStyle w:val="E1110DE4ED15472F975C3E566C9D4C34"/>
          </w:pPr>
          <w:r w:rsidRPr="009767CC">
            <w:rPr>
              <w:rStyle w:val="PlaceholderText"/>
            </w:rPr>
            <w:t>Click or tap here to enter text.</w:t>
          </w:r>
        </w:p>
      </w:docPartBody>
    </w:docPart>
    <w:docPart>
      <w:docPartPr>
        <w:name w:val="0CE787855AFD43FAB47EC1A991F912A1"/>
        <w:category>
          <w:name w:val="General"/>
          <w:gallery w:val="placeholder"/>
        </w:category>
        <w:types>
          <w:type w:val="bbPlcHdr"/>
        </w:types>
        <w:behaviors>
          <w:behavior w:val="content"/>
        </w:behaviors>
        <w:guid w:val="{47F2669F-8A0C-4F19-B435-7DA8709A8F52}"/>
      </w:docPartPr>
      <w:docPartBody>
        <w:p w:rsidR="005E6559" w:rsidRDefault="00F62328" w:rsidP="00F62328">
          <w:pPr>
            <w:pStyle w:val="0CE787855AFD43FAB47EC1A991F912A1"/>
          </w:pPr>
          <w:r w:rsidRPr="009767CC">
            <w:rPr>
              <w:rStyle w:val="PlaceholderText"/>
            </w:rPr>
            <w:t>Click or tap here to enter text.</w:t>
          </w:r>
        </w:p>
      </w:docPartBody>
    </w:docPart>
    <w:docPart>
      <w:docPartPr>
        <w:name w:val="35A15769E2724288BBE22CC0FD93C2FF"/>
        <w:category>
          <w:name w:val="General"/>
          <w:gallery w:val="placeholder"/>
        </w:category>
        <w:types>
          <w:type w:val="bbPlcHdr"/>
        </w:types>
        <w:behaviors>
          <w:behavior w:val="content"/>
        </w:behaviors>
        <w:guid w:val="{2528F409-578F-4935-B200-3D1E009B46E0}"/>
      </w:docPartPr>
      <w:docPartBody>
        <w:p w:rsidR="005E6559" w:rsidRDefault="00F62328" w:rsidP="00F62328">
          <w:pPr>
            <w:pStyle w:val="35A15769E2724288BBE22CC0FD93C2FF"/>
          </w:pPr>
          <w:r w:rsidRPr="009767CC">
            <w:rPr>
              <w:rStyle w:val="PlaceholderText"/>
            </w:rPr>
            <w:t>Click or tap here to enter text.</w:t>
          </w:r>
        </w:p>
      </w:docPartBody>
    </w:docPart>
    <w:docPart>
      <w:docPartPr>
        <w:name w:val="FB984973C6F84DFC847DAC2D66253BB8"/>
        <w:category>
          <w:name w:val="General"/>
          <w:gallery w:val="placeholder"/>
        </w:category>
        <w:types>
          <w:type w:val="bbPlcHdr"/>
        </w:types>
        <w:behaviors>
          <w:behavior w:val="content"/>
        </w:behaviors>
        <w:guid w:val="{97D0EF1D-011A-407C-95EA-D760379976F2}"/>
      </w:docPartPr>
      <w:docPartBody>
        <w:p w:rsidR="005E6559" w:rsidRDefault="00F62328" w:rsidP="00F62328">
          <w:pPr>
            <w:pStyle w:val="FB984973C6F84DFC847DAC2D66253BB8"/>
          </w:pPr>
          <w:r w:rsidRPr="009767CC">
            <w:rPr>
              <w:rStyle w:val="PlaceholderText"/>
            </w:rPr>
            <w:t>Click or tap here to enter text.</w:t>
          </w:r>
        </w:p>
      </w:docPartBody>
    </w:docPart>
    <w:docPart>
      <w:docPartPr>
        <w:name w:val="F875ADEB5ED843F98445FD9AA14D7A22"/>
        <w:category>
          <w:name w:val="General"/>
          <w:gallery w:val="placeholder"/>
        </w:category>
        <w:types>
          <w:type w:val="bbPlcHdr"/>
        </w:types>
        <w:behaviors>
          <w:behavior w:val="content"/>
        </w:behaviors>
        <w:guid w:val="{B5956458-3913-4901-99DA-E4D1DE79C78E}"/>
      </w:docPartPr>
      <w:docPartBody>
        <w:p w:rsidR="005E6559" w:rsidRDefault="00F62328" w:rsidP="00F62328">
          <w:pPr>
            <w:pStyle w:val="F875ADEB5ED843F98445FD9AA14D7A22"/>
          </w:pPr>
          <w:r w:rsidRPr="009767CC">
            <w:rPr>
              <w:rStyle w:val="PlaceholderText"/>
            </w:rPr>
            <w:t>Click or tap here to enter text.</w:t>
          </w:r>
        </w:p>
      </w:docPartBody>
    </w:docPart>
    <w:docPart>
      <w:docPartPr>
        <w:name w:val="2BCE5A37DF7C468A944FD0724E165AA9"/>
        <w:category>
          <w:name w:val="General"/>
          <w:gallery w:val="placeholder"/>
        </w:category>
        <w:types>
          <w:type w:val="bbPlcHdr"/>
        </w:types>
        <w:behaviors>
          <w:behavior w:val="content"/>
        </w:behaviors>
        <w:guid w:val="{67465506-FA60-4B8C-864A-F38E5B7D85F0}"/>
      </w:docPartPr>
      <w:docPartBody>
        <w:p w:rsidR="005E6559" w:rsidRDefault="00F62328" w:rsidP="00F62328">
          <w:pPr>
            <w:pStyle w:val="2BCE5A37DF7C468A944FD0724E165AA9"/>
          </w:pPr>
          <w:r w:rsidRPr="009767CC">
            <w:rPr>
              <w:rStyle w:val="PlaceholderText"/>
            </w:rPr>
            <w:t>Click or tap here to enter text.</w:t>
          </w:r>
        </w:p>
      </w:docPartBody>
    </w:docPart>
    <w:docPart>
      <w:docPartPr>
        <w:name w:val="F01337E3479647F2AA8309FC985A0AC3"/>
        <w:category>
          <w:name w:val="General"/>
          <w:gallery w:val="placeholder"/>
        </w:category>
        <w:types>
          <w:type w:val="bbPlcHdr"/>
        </w:types>
        <w:behaviors>
          <w:behavior w:val="content"/>
        </w:behaviors>
        <w:guid w:val="{03874D86-1D12-42E8-90A1-84C015C360AE}"/>
      </w:docPartPr>
      <w:docPartBody>
        <w:p w:rsidR="005E6559" w:rsidRDefault="00F62328" w:rsidP="00F62328">
          <w:pPr>
            <w:pStyle w:val="F01337E3479647F2AA8309FC985A0AC3"/>
          </w:pPr>
          <w:r w:rsidRPr="009767CC">
            <w:rPr>
              <w:rStyle w:val="PlaceholderText"/>
            </w:rPr>
            <w:t>Click or tap here to enter text.</w:t>
          </w:r>
        </w:p>
      </w:docPartBody>
    </w:docPart>
    <w:docPart>
      <w:docPartPr>
        <w:name w:val="24809F8D2B834334984BC89F59F32A32"/>
        <w:category>
          <w:name w:val="General"/>
          <w:gallery w:val="placeholder"/>
        </w:category>
        <w:types>
          <w:type w:val="bbPlcHdr"/>
        </w:types>
        <w:behaviors>
          <w:behavior w:val="content"/>
        </w:behaviors>
        <w:guid w:val="{21376159-4125-4CD3-A979-470A861AE52A}"/>
      </w:docPartPr>
      <w:docPartBody>
        <w:p w:rsidR="005E6559" w:rsidRDefault="00F62328" w:rsidP="00F62328">
          <w:pPr>
            <w:pStyle w:val="24809F8D2B834334984BC89F59F32A32"/>
          </w:pPr>
          <w:r w:rsidRPr="009767CC">
            <w:rPr>
              <w:rStyle w:val="PlaceholderText"/>
            </w:rPr>
            <w:t>Click or tap here to enter text.</w:t>
          </w:r>
        </w:p>
      </w:docPartBody>
    </w:docPart>
    <w:docPart>
      <w:docPartPr>
        <w:name w:val="641F60EA79914267B5E8B7F80845E2B3"/>
        <w:category>
          <w:name w:val="General"/>
          <w:gallery w:val="placeholder"/>
        </w:category>
        <w:types>
          <w:type w:val="bbPlcHdr"/>
        </w:types>
        <w:behaviors>
          <w:behavior w:val="content"/>
        </w:behaviors>
        <w:guid w:val="{88F36278-1D34-4520-AC77-016B56BF9425}"/>
      </w:docPartPr>
      <w:docPartBody>
        <w:p w:rsidR="005E6559" w:rsidRDefault="00F62328" w:rsidP="00F62328">
          <w:pPr>
            <w:pStyle w:val="641F60EA79914267B5E8B7F80845E2B3"/>
          </w:pPr>
          <w:r w:rsidRPr="009767CC">
            <w:rPr>
              <w:rStyle w:val="PlaceholderText"/>
            </w:rPr>
            <w:t>Click or tap here to enter text.</w:t>
          </w:r>
        </w:p>
      </w:docPartBody>
    </w:docPart>
    <w:docPart>
      <w:docPartPr>
        <w:name w:val="6FB5B82509E54C90AEAAC9D194D4E700"/>
        <w:category>
          <w:name w:val="General"/>
          <w:gallery w:val="placeholder"/>
        </w:category>
        <w:types>
          <w:type w:val="bbPlcHdr"/>
        </w:types>
        <w:behaviors>
          <w:behavior w:val="content"/>
        </w:behaviors>
        <w:guid w:val="{1483EC70-8A4D-4A2E-882B-0FF388DCE888}"/>
      </w:docPartPr>
      <w:docPartBody>
        <w:p w:rsidR="005E6559" w:rsidRDefault="00F62328" w:rsidP="00F62328">
          <w:pPr>
            <w:pStyle w:val="6FB5B82509E54C90AEAAC9D194D4E700"/>
          </w:pPr>
          <w:r w:rsidRPr="009767CC">
            <w:rPr>
              <w:rStyle w:val="PlaceholderText"/>
            </w:rPr>
            <w:t>Click or tap here to enter text.</w:t>
          </w:r>
        </w:p>
      </w:docPartBody>
    </w:docPart>
    <w:docPart>
      <w:docPartPr>
        <w:name w:val="CC1AC556B2C24601B16EBB9394C2758B"/>
        <w:category>
          <w:name w:val="General"/>
          <w:gallery w:val="placeholder"/>
        </w:category>
        <w:types>
          <w:type w:val="bbPlcHdr"/>
        </w:types>
        <w:behaviors>
          <w:behavior w:val="content"/>
        </w:behaviors>
        <w:guid w:val="{CE1A551C-C2A0-4A64-90D1-A01D9C8A0CB9}"/>
      </w:docPartPr>
      <w:docPartBody>
        <w:p w:rsidR="005E6559" w:rsidRDefault="00F62328" w:rsidP="00F62328">
          <w:pPr>
            <w:pStyle w:val="CC1AC556B2C24601B16EBB9394C2758B"/>
          </w:pPr>
          <w:r w:rsidRPr="009767CC">
            <w:rPr>
              <w:rStyle w:val="PlaceholderText"/>
            </w:rPr>
            <w:t>Click or tap here to enter text.</w:t>
          </w:r>
        </w:p>
      </w:docPartBody>
    </w:docPart>
    <w:docPart>
      <w:docPartPr>
        <w:name w:val="3F5778966E3F4F999A957F82E8714989"/>
        <w:category>
          <w:name w:val="General"/>
          <w:gallery w:val="placeholder"/>
        </w:category>
        <w:types>
          <w:type w:val="bbPlcHdr"/>
        </w:types>
        <w:behaviors>
          <w:behavior w:val="content"/>
        </w:behaviors>
        <w:guid w:val="{2629604D-FB75-46A8-B43D-A77AC232C262}"/>
      </w:docPartPr>
      <w:docPartBody>
        <w:p w:rsidR="005E6559" w:rsidRDefault="00F62328" w:rsidP="00F62328">
          <w:pPr>
            <w:pStyle w:val="3F5778966E3F4F999A957F82E8714989"/>
          </w:pPr>
          <w:r w:rsidRPr="009767CC">
            <w:rPr>
              <w:rStyle w:val="PlaceholderText"/>
            </w:rPr>
            <w:t>Click or tap here to enter text.</w:t>
          </w:r>
        </w:p>
      </w:docPartBody>
    </w:docPart>
    <w:docPart>
      <w:docPartPr>
        <w:name w:val="7D6896569A7B407E9237D8C06D06095C"/>
        <w:category>
          <w:name w:val="General"/>
          <w:gallery w:val="placeholder"/>
        </w:category>
        <w:types>
          <w:type w:val="bbPlcHdr"/>
        </w:types>
        <w:behaviors>
          <w:behavior w:val="content"/>
        </w:behaviors>
        <w:guid w:val="{BDB35E2E-92E4-4A87-A85F-6CF87DFDF443}"/>
      </w:docPartPr>
      <w:docPartBody>
        <w:p w:rsidR="005E6559" w:rsidRDefault="00F62328" w:rsidP="00F62328">
          <w:pPr>
            <w:pStyle w:val="7D6896569A7B407E9237D8C06D06095C"/>
          </w:pPr>
          <w:r w:rsidRPr="009767CC">
            <w:rPr>
              <w:rStyle w:val="PlaceholderText"/>
            </w:rPr>
            <w:t>Click or tap here to enter text.</w:t>
          </w:r>
        </w:p>
      </w:docPartBody>
    </w:docPart>
    <w:docPart>
      <w:docPartPr>
        <w:name w:val="C08F112256BF4FF799940A1833CBEA29"/>
        <w:category>
          <w:name w:val="General"/>
          <w:gallery w:val="placeholder"/>
        </w:category>
        <w:types>
          <w:type w:val="bbPlcHdr"/>
        </w:types>
        <w:behaviors>
          <w:behavior w:val="content"/>
        </w:behaviors>
        <w:guid w:val="{975C257B-A0B1-4CD2-ADE3-4F696B4454D9}"/>
      </w:docPartPr>
      <w:docPartBody>
        <w:p w:rsidR="005E6559" w:rsidRDefault="00F62328" w:rsidP="00F62328">
          <w:pPr>
            <w:pStyle w:val="C08F112256BF4FF799940A1833CBEA29"/>
          </w:pPr>
          <w:r w:rsidRPr="009767CC">
            <w:rPr>
              <w:rStyle w:val="PlaceholderText"/>
            </w:rPr>
            <w:t>Click or tap here to enter text.</w:t>
          </w:r>
        </w:p>
      </w:docPartBody>
    </w:docPart>
    <w:docPart>
      <w:docPartPr>
        <w:name w:val="94BE64713CB94A0D88DFE3933B8FD2FB"/>
        <w:category>
          <w:name w:val="General"/>
          <w:gallery w:val="placeholder"/>
        </w:category>
        <w:types>
          <w:type w:val="bbPlcHdr"/>
        </w:types>
        <w:behaviors>
          <w:behavior w:val="content"/>
        </w:behaviors>
        <w:guid w:val="{5EADB7C4-1988-4476-81BE-47C403EF41DE}"/>
      </w:docPartPr>
      <w:docPartBody>
        <w:p w:rsidR="005E6559" w:rsidRDefault="00F62328" w:rsidP="00F62328">
          <w:pPr>
            <w:pStyle w:val="94BE64713CB94A0D88DFE3933B8FD2FB"/>
          </w:pPr>
          <w:r w:rsidRPr="009767CC">
            <w:rPr>
              <w:rStyle w:val="PlaceholderText"/>
            </w:rPr>
            <w:t>Click or tap here to enter text.</w:t>
          </w:r>
        </w:p>
      </w:docPartBody>
    </w:docPart>
    <w:docPart>
      <w:docPartPr>
        <w:name w:val="A3699BAC9868465A849264BA2509FDA3"/>
        <w:category>
          <w:name w:val="General"/>
          <w:gallery w:val="placeholder"/>
        </w:category>
        <w:types>
          <w:type w:val="bbPlcHdr"/>
        </w:types>
        <w:behaviors>
          <w:behavior w:val="content"/>
        </w:behaviors>
        <w:guid w:val="{598F2C06-F010-4D03-A8A7-26C71E0BD57D}"/>
      </w:docPartPr>
      <w:docPartBody>
        <w:p w:rsidR="005E6559" w:rsidRDefault="00F62328" w:rsidP="00F62328">
          <w:pPr>
            <w:pStyle w:val="A3699BAC9868465A849264BA2509FDA3"/>
          </w:pPr>
          <w:r w:rsidRPr="009767CC">
            <w:rPr>
              <w:rStyle w:val="PlaceholderText"/>
            </w:rPr>
            <w:t>Click or tap here to enter text.</w:t>
          </w:r>
        </w:p>
      </w:docPartBody>
    </w:docPart>
    <w:docPart>
      <w:docPartPr>
        <w:name w:val="11392F60EEE64A729A8AFA77339FE948"/>
        <w:category>
          <w:name w:val="General"/>
          <w:gallery w:val="placeholder"/>
        </w:category>
        <w:types>
          <w:type w:val="bbPlcHdr"/>
        </w:types>
        <w:behaviors>
          <w:behavior w:val="content"/>
        </w:behaviors>
        <w:guid w:val="{179A5DF0-4D84-4AD9-AA24-8483CEB2AECF}"/>
      </w:docPartPr>
      <w:docPartBody>
        <w:p w:rsidR="005E6559" w:rsidRDefault="00F62328" w:rsidP="00F62328">
          <w:pPr>
            <w:pStyle w:val="11392F60EEE64A729A8AFA77339FE948"/>
          </w:pPr>
          <w:r w:rsidRPr="009767CC">
            <w:rPr>
              <w:rStyle w:val="PlaceholderText"/>
            </w:rPr>
            <w:t>Click or tap here to enter text.</w:t>
          </w:r>
        </w:p>
      </w:docPartBody>
    </w:docPart>
    <w:docPart>
      <w:docPartPr>
        <w:name w:val="0A9F2E7E7023425DA56879453DDAB03C"/>
        <w:category>
          <w:name w:val="General"/>
          <w:gallery w:val="placeholder"/>
        </w:category>
        <w:types>
          <w:type w:val="bbPlcHdr"/>
        </w:types>
        <w:behaviors>
          <w:behavior w:val="content"/>
        </w:behaviors>
        <w:guid w:val="{5266BB3E-9E97-45CF-A892-55926EB868C0}"/>
      </w:docPartPr>
      <w:docPartBody>
        <w:p w:rsidR="005E6559" w:rsidRDefault="00F62328" w:rsidP="00F62328">
          <w:pPr>
            <w:pStyle w:val="0A9F2E7E7023425DA56879453DDAB03C"/>
          </w:pPr>
          <w:r w:rsidRPr="009767CC">
            <w:rPr>
              <w:rStyle w:val="PlaceholderText"/>
            </w:rPr>
            <w:t>Click or tap here to enter text.</w:t>
          </w:r>
        </w:p>
      </w:docPartBody>
    </w:docPart>
    <w:docPart>
      <w:docPartPr>
        <w:name w:val="8755246056A14572AB214170A5BC8FF3"/>
        <w:category>
          <w:name w:val="General"/>
          <w:gallery w:val="placeholder"/>
        </w:category>
        <w:types>
          <w:type w:val="bbPlcHdr"/>
        </w:types>
        <w:behaviors>
          <w:behavior w:val="content"/>
        </w:behaviors>
        <w:guid w:val="{1A0D7363-31A3-4A21-984E-FDFAB6206B4E}"/>
      </w:docPartPr>
      <w:docPartBody>
        <w:p w:rsidR="005E6559" w:rsidRDefault="00F62328" w:rsidP="00F62328">
          <w:pPr>
            <w:pStyle w:val="8755246056A14572AB214170A5BC8FF3"/>
          </w:pPr>
          <w:r w:rsidRPr="009767CC">
            <w:rPr>
              <w:rStyle w:val="PlaceholderText"/>
            </w:rPr>
            <w:t>Click or tap here to enter text.</w:t>
          </w:r>
        </w:p>
      </w:docPartBody>
    </w:docPart>
    <w:docPart>
      <w:docPartPr>
        <w:name w:val="D96FAE0FD38D48339FF37CDF96B0E08D"/>
        <w:category>
          <w:name w:val="General"/>
          <w:gallery w:val="placeholder"/>
        </w:category>
        <w:types>
          <w:type w:val="bbPlcHdr"/>
        </w:types>
        <w:behaviors>
          <w:behavior w:val="content"/>
        </w:behaviors>
        <w:guid w:val="{ED537A6B-133F-4A73-A80C-CA17C546BEAF}"/>
      </w:docPartPr>
      <w:docPartBody>
        <w:p w:rsidR="005E6559" w:rsidRDefault="00F62328" w:rsidP="00F62328">
          <w:pPr>
            <w:pStyle w:val="D96FAE0FD38D48339FF37CDF96B0E08D"/>
          </w:pPr>
          <w:r w:rsidRPr="009767CC">
            <w:rPr>
              <w:rStyle w:val="PlaceholderText"/>
            </w:rPr>
            <w:t>Click or tap here to enter text.</w:t>
          </w:r>
        </w:p>
      </w:docPartBody>
    </w:docPart>
    <w:docPart>
      <w:docPartPr>
        <w:name w:val="283EF6BC2B80485FBEB69CF29074EA5E"/>
        <w:category>
          <w:name w:val="General"/>
          <w:gallery w:val="placeholder"/>
        </w:category>
        <w:types>
          <w:type w:val="bbPlcHdr"/>
        </w:types>
        <w:behaviors>
          <w:behavior w:val="content"/>
        </w:behaviors>
        <w:guid w:val="{6C014E53-7776-4783-8E8D-3D0285B124B6}"/>
      </w:docPartPr>
      <w:docPartBody>
        <w:p w:rsidR="005E6559" w:rsidRDefault="00F62328" w:rsidP="00F62328">
          <w:pPr>
            <w:pStyle w:val="283EF6BC2B80485FBEB69CF29074EA5E"/>
          </w:pPr>
          <w:r w:rsidRPr="009767CC">
            <w:rPr>
              <w:rStyle w:val="PlaceholderText"/>
            </w:rPr>
            <w:t>Click or tap here to enter text.</w:t>
          </w:r>
        </w:p>
      </w:docPartBody>
    </w:docPart>
    <w:docPart>
      <w:docPartPr>
        <w:name w:val="19A81E3E5E5D42A9ABEED131965D0700"/>
        <w:category>
          <w:name w:val="General"/>
          <w:gallery w:val="placeholder"/>
        </w:category>
        <w:types>
          <w:type w:val="bbPlcHdr"/>
        </w:types>
        <w:behaviors>
          <w:behavior w:val="content"/>
        </w:behaviors>
        <w:guid w:val="{B17F8650-BEB1-4E97-8942-E5DE75EA97C0}"/>
      </w:docPartPr>
      <w:docPartBody>
        <w:p w:rsidR="005E6559" w:rsidRDefault="00F62328" w:rsidP="00F62328">
          <w:pPr>
            <w:pStyle w:val="19A81E3E5E5D42A9ABEED131965D0700"/>
          </w:pPr>
          <w:r w:rsidRPr="009767CC">
            <w:rPr>
              <w:rStyle w:val="PlaceholderText"/>
            </w:rPr>
            <w:t>Click or tap here to enter text.</w:t>
          </w:r>
        </w:p>
      </w:docPartBody>
    </w:docPart>
    <w:docPart>
      <w:docPartPr>
        <w:name w:val="60D7E3BB7FB445099AE7119D3D9AA61C"/>
        <w:category>
          <w:name w:val="General"/>
          <w:gallery w:val="placeholder"/>
        </w:category>
        <w:types>
          <w:type w:val="bbPlcHdr"/>
        </w:types>
        <w:behaviors>
          <w:behavior w:val="content"/>
        </w:behaviors>
        <w:guid w:val="{F43E7B4B-FD34-45BE-9375-3A170A4E6FB3}"/>
      </w:docPartPr>
      <w:docPartBody>
        <w:p w:rsidR="005E6559" w:rsidRDefault="00F62328" w:rsidP="00F62328">
          <w:pPr>
            <w:pStyle w:val="60D7E3BB7FB445099AE7119D3D9AA61C"/>
          </w:pPr>
          <w:r w:rsidRPr="009767CC">
            <w:rPr>
              <w:rStyle w:val="PlaceholderText"/>
            </w:rPr>
            <w:t>Click or tap here to enter text.</w:t>
          </w:r>
        </w:p>
      </w:docPartBody>
    </w:docPart>
    <w:docPart>
      <w:docPartPr>
        <w:name w:val="6BB6ACA7622B4896A878A453F177F1AF"/>
        <w:category>
          <w:name w:val="General"/>
          <w:gallery w:val="placeholder"/>
        </w:category>
        <w:types>
          <w:type w:val="bbPlcHdr"/>
        </w:types>
        <w:behaviors>
          <w:behavior w:val="content"/>
        </w:behaviors>
        <w:guid w:val="{FC8F19DB-B861-4978-8F7C-372327FAC925}"/>
      </w:docPartPr>
      <w:docPartBody>
        <w:p w:rsidR="005E6559" w:rsidRDefault="00F62328" w:rsidP="00F62328">
          <w:pPr>
            <w:pStyle w:val="6BB6ACA7622B4896A878A453F177F1AF"/>
          </w:pPr>
          <w:r w:rsidRPr="009767CC">
            <w:rPr>
              <w:rStyle w:val="PlaceholderText"/>
            </w:rPr>
            <w:t>Click or tap here to enter text.</w:t>
          </w:r>
        </w:p>
      </w:docPartBody>
    </w:docPart>
    <w:docPart>
      <w:docPartPr>
        <w:name w:val="CD43551FA8724536AD88EC51596682EB"/>
        <w:category>
          <w:name w:val="General"/>
          <w:gallery w:val="placeholder"/>
        </w:category>
        <w:types>
          <w:type w:val="bbPlcHdr"/>
        </w:types>
        <w:behaviors>
          <w:behavior w:val="content"/>
        </w:behaviors>
        <w:guid w:val="{C5F4CB56-1066-4D77-BE33-7DFB6F30F9B2}"/>
      </w:docPartPr>
      <w:docPartBody>
        <w:p w:rsidR="005E6559" w:rsidRDefault="00F62328" w:rsidP="00F62328">
          <w:pPr>
            <w:pStyle w:val="CD43551FA8724536AD88EC51596682EB"/>
          </w:pPr>
          <w:r w:rsidRPr="009767CC">
            <w:rPr>
              <w:rStyle w:val="PlaceholderText"/>
            </w:rPr>
            <w:t>Click or tap here to enter text.</w:t>
          </w:r>
        </w:p>
      </w:docPartBody>
    </w:docPart>
    <w:docPart>
      <w:docPartPr>
        <w:name w:val="C00A10284D714BC8B8FFA15BC1238AB9"/>
        <w:category>
          <w:name w:val="General"/>
          <w:gallery w:val="placeholder"/>
        </w:category>
        <w:types>
          <w:type w:val="bbPlcHdr"/>
        </w:types>
        <w:behaviors>
          <w:behavior w:val="content"/>
        </w:behaviors>
        <w:guid w:val="{5C09A4CD-40C3-4347-BD75-A36ECC5F0BD4}"/>
      </w:docPartPr>
      <w:docPartBody>
        <w:p w:rsidR="005E6559" w:rsidRDefault="00F62328" w:rsidP="00F62328">
          <w:pPr>
            <w:pStyle w:val="C00A10284D714BC8B8FFA15BC1238AB9"/>
          </w:pPr>
          <w:r w:rsidRPr="009767CC">
            <w:rPr>
              <w:rStyle w:val="PlaceholderText"/>
            </w:rPr>
            <w:t>Click or tap here to enter text.</w:t>
          </w:r>
        </w:p>
      </w:docPartBody>
    </w:docPart>
    <w:docPart>
      <w:docPartPr>
        <w:name w:val="6B3D3ABBCEFF49D9AEACF33CB6CD09C7"/>
        <w:category>
          <w:name w:val="General"/>
          <w:gallery w:val="placeholder"/>
        </w:category>
        <w:types>
          <w:type w:val="bbPlcHdr"/>
        </w:types>
        <w:behaviors>
          <w:behavior w:val="content"/>
        </w:behaviors>
        <w:guid w:val="{98FFD98A-0B0F-4526-87B9-50ED61A2FA40}"/>
      </w:docPartPr>
      <w:docPartBody>
        <w:p w:rsidR="005E6559" w:rsidRDefault="00F62328" w:rsidP="00F62328">
          <w:pPr>
            <w:pStyle w:val="6B3D3ABBCEFF49D9AEACF33CB6CD09C7"/>
          </w:pPr>
          <w:r w:rsidRPr="009767CC">
            <w:rPr>
              <w:rStyle w:val="PlaceholderText"/>
            </w:rPr>
            <w:t>Click or tap here to enter text.</w:t>
          </w:r>
        </w:p>
      </w:docPartBody>
    </w:docPart>
    <w:docPart>
      <w:docPartPr>
        <w:name w:val="9DF06EDEFB254F5D87FF5B79EA0F422E"/>
        <w:category>
          <w:name w:val="General"/>
          <w:gallery w:val="placeholder"/>
        </w:category>
        <w:types>
          <w:type w:val="bbPlcHdr"/>
        </w:types>
        <w:behaviors>
          <w:behavior w:val="content"/>
        </w:behaviors>
        <w:guid w:val="{9FFB96C1-1DBD-4345-82F3-E1F8B01FB04D}"/>
      </w:docPartPr>
      <w:docPartBody>
        <w:p w:rsidR="005E6559" w:rsidRDefault="00F62328" w:rsidP="00F62328">
          <w:pPr>
            <w:pStyle w:val="9DF06EDEFB254F5D87FF5B79EA0F422E"/>
          </w:pPr>
          <w:r w:rsidRPr="009A397E">
            <w:rPr>
              <w:rStyle w:val="PlaceholderText"/>
            </w:rPr>
            <w:t>Click or tap here to enter text.</w:t>
          </w:r>
        </w:p>
      </w:docPartBody>
    </w:docPart>
    <w:docPart>
      <w:docPartPr>
        <w:name w:val="25A6D1E1EB4A4BC5B381170A79B5212E"/>
        <w:category>
          <w:name w:val="General"/>
          <w:gallery w:val="placeholder"/>
        </w:category>
        <w:types>
          <w:type w:val="bbPlcHdr"/>
        </w:types>
        <w:behaviors>
          <w:behavior w:val="content"/>
        </w:behaviors>
        <w:guid w:val="{2E6D3254-F88F-4B5B-AF06-4B66B71D2807}"/>
      </w:docPartPr>
      <w:docPartBody>
        <w:p w:rsidR="005E6559" w:rsidRDefault="00F62328" w:rsidP="00F62328">
          <w:pPr>
            <w:pStyle w:val="25A6D1E1EB4A4BC5B381170A79B5212E"/>
          </w:pPr>
          <w:r w:rsidRPr="009767CC">
            <w:rPr>
              <w:rStyle w:val="PlaceholderText"/>
            </w:rPr>
            <w:t>Click or tap here to enter text.</w:t>
          </w:r>
        </w:p>
      </w:docPartBody>
    </w:docPart>
    <w:docPart>
      <w:docPartPr>
        <w:name w:val="EF7CC6F4CA7043F7872815D634C0B709"/>
        <w:category>
          <w:name w:val="General"/>
          <w:gallery w:val="placeholder"/>
        </w:category>
        <w:types>
          <w:type w:val="bbPlcHdr"/>
        </w:types>
        <w:behaviors>
          <w:behavior w:val="content"/>
        </w:behaviors>
        <w:guid w:val="{8CCF166C-7C5F-4618-8E5A-FBF26A3C4A3C}"/>
      </w:docPartPr>
      <w:docPartBody>
        <w:p w:rsidR="005E6559" w:rsidRDefault="00F62328" w:rsidP="00F62328">
          <w:pPr>
            <w:pStyle w:val="EF7CC6F4CA7043F7872815D634C0B709"/>
          </w:pPr>
          <w:r w:rsidRPr="009767CC">
            <w:rPr>
              <w:rStyle w:val="PlaceholderText"/>
            </w:rPr>
            <w:t>Click or tap here to enter text.</w:t>
          </w:r>
        </w:p>
      </w:docPartBody>
    </w:docPart>
    <w:docPart>
      <w:docPartPr>
        <w:name w:val="256D4BCC00834C3B842558C4235B524B"/>
        <w:category>
          <w:name w:val="General"/>
          <w:gallery w:val="placeholder"/>
        </w:category>
        <w:types>
          <w:type w:val="bbPlcHdr"/>
        </w:types>
        <w:behaviors>
          <w:behavior w:val="content"/>
        </w:behaviors>
        <w:guid w:val="{416F0EBF-7C3E-4EF2-956E-DE35FE208F53}"/>
      </w:docPartPr>
      <w:docPartBody>
        <w:p w:rsidR="005E6559" w:rsidRDefault="00F62328" w:rsidP="00F62328">
          <w:pPr>
            <w:pStyle w:val="256D4BCC00834C3B842558C4235B524B"/>
          </w:pPr>
          <w:r w:rsidRPr="009767CC">
            <w:rPr>
              <w:rStyle w:val="PlaceholderText"/>
            </w:rPr>
            <w:t>Click or tap here to enter text.</w:t>
          </w:r>
        </w:p>
      </w:docPartBody>
    </w:docPart>
    <w:docPart>
      <w:docPartPr>
        <w:name w:val="C734477C9A714B8D831B6B64CEB8E05D"/>
        <w:category>
          <w:name w:val="General"/>
          <w:gallery w:val="placeholder"/>
        </w:category>
        <w:types>
          <w:type w:val="bbPlcHdr"/>
        </w:types>
        <w:behaviors>
          <w:behavior w:val="content"/>
        </w:behaviors>
        <w:guid w:val="{31977C7A-F57B-4F83-BC7A-5DBDEA12714E}"/>
      </w:docPartPr>
      <w:docPartBody>
        <w:p w:rsidR="005E6559" w:rsidRDefault="00F62328" w:rsidP="00F62328">
          <w:pPr>
            <w:pStyle w:val="C734477C9A714B8D831B6B64CEB8E05D"/>
          </w:pPr>
          <w:r w:rsidRPr="009767CC">
            <w:rPr>
              <w:rStyle w:val="PlaceholderText"/>
            </w:rPr>
            <w:t>Click or tap here to enter text.</w:t>
          </w:r>
        </w:p>
      </w:docPartBody>
    </w:docPart>
    <w:docPart>
      <w:docPartPr>
        <w:name w:val="FA712466822B495EA418E4BE8D678689"/>
        <w:category>
          <w:name w:val="General"/>
          <w:gallery w:val="placeholder"/>
        </w:category>
        <w:types>
          <w:type w:val="bbPlcHdr"/>
        </w:types>
        <w:behaviors>
          <w:behavior w:val="content"/>
        </w:behaviors>
        <w:guid w:val="{3AE70680-BC83-41F6-8B60-ACB3C08C9862}"/>
      </w:docPartPr>
      <w:docPartBody>
        <w:p w:rsidR="005E6559" w:rsidRDefault="00F62328" w:rsidP="00F62328">
          <w:pPr>
            <w:pStyle w:val="FA712466822B495EA418E4BE8D678689"/>
          </w:pPr>
          <w:r w:rsidRPr="009767CC">
            <w:rPr>
              <w:rStyle w:val="PlaceholderText"/>
            </w:rPr>
            <w:t>Click or tap here to enter text.</w:t>
          </w:r>
        </w:p>
      </w:docPartBody>
    </w:docPart>
    <w:docPart>
      <w:docPartPr>
        <w:name w:val="B52F14136A254B6581C3CF11AD0CAFAC"/>
        <w:category>
          <w:name w:val="General"/>
          <w:gallery w:val="placeholder"/>
        </w:category>
        <w:types>
          <w:type w:val="bbPlcHdr"/>
        </w:types>
        <w:behaviors>
          <w:behavior w:val="content"/>
        </w:behaviors>
        <w:guid w:val="{5C0EB350-DF82-41D3-ADBA-882DCC376342}"/>
      </w:docPartPr>
      <w:docPartBody>
        <w:p w:rsidR="005E6559" w:rsidRDefault="00F62328" w:rsidP="00F62328">
          <w:pPr>
            <w:pStyle w:val="B52F14136A254B6581C3CF11AD0CAFAC"/>
          </w:pPr>
          <w:r w:rsidRPr="009767CC">
            <w:rPr>
              <w:rStyle w:val="PlaceholderText"/>
            </w:rPr>
            <w:t>Click or tap here to enter text.</w:t>
          </w:r>
        </w:p>
      </w:docPartBody>
    </w:docPart>
    <w:docPart>
      <w:docPartPr>
        <w:name w:val="48A2FFEEC91544CC81A062CF4C2F01BD"/>
        <w:category>
          <w:name w:val="General"/>
          <w:gallery w:val="placeholder"/>
        </w:category>
        <w:types>
          <w:type w:val="bbPlcHdr"/>
        </w:types>
        <w:behaviors>
          <w:behavior w:val="content"/>
        </w:behaviors>
        <w:guid w:val="{452C9DDC-8E3E-4FB3-8722-FAEC7A2E5F10}"/>
      </w:docPartPr>
      <w:docPartBody>
        <w:p w:rsidR="005E6559" w:rsidRDefault="00F62328" w:rsidP="00F62328">
          <w:pPr>
            <w:pStyle w:val="48A2FFEEC91544CC81A062CF4C2F01BD"/>
          </w:pPr>
          <w:r w:rsidRPr="009767CC">
            <w:rPr>
              <w:rStyle w:val="PlaceholderText"/>
            </w:rPr>
            <w:t>Click or tap here to enter text.</w:t>
          </w:r>
        </w:p>
      </w:docPartBody>
    </w:docPart>
    <w:docPart>
      <w:docPartPr>
        <w:name w:val="BDEDCD528979491FA5B2085F49C8C30B"/>
        <w:category>
          <w:name w:val="General"/>
          <w:gallery w:val="placeholder"/>
        </w:category>
        <w:types>
          <w:type w:val="bbPlcHdr"/>
        </w:types>
        <w:behaviors>
          <w:behavior w:val="content"/>
        </w:behaviors>
        <w:guid w:val="{5DD5E955-1014-4B9B-960D-BF9242BE084D}"/>
      </w:docPartPr>
      <w:docPartBody>
        <w:p w:rsidR="005E6559" w:rsidRDefault="00F62328" w:rsidP="00F62328">
          <w:pPr>
            <w:pStyle w:val="BDEDCD528979491FA5B2085F49C8C30B"/>
          </w:pPr>
          <w:r w:rsidRPr="009767CC">
            <w:rPr>
              <w:rStyle w:val="PlaceholderText"/>
            </w:rPr>
            <w:t>Click or tap here to enter text.</w:t>
          </w:r>
        </w:p>
      </w:docPartBody>
    </w:docPart>
    <w:docPart>
      <w:docPartPr>
        <w:name w:val="694BCA587B3440EF8AEA674F5188E310"/>
        <w:category>
          <w:name w:val="General"/>
          <w:gallery w:val="placeholder"/>
        </w:category>
        <w:types>
          <w:type w:val="bbPlcHdr"/>
        </w:types>
        <w:behaviors>
          <w:behavior w:val="content"/>
        </w:behaviors>
        <w:guid w:val="{F52DE6FA-83BE-4B16-878D-C322158C62DA}"/>
      </w:docPartPr>
      <w:docPartBody>
        <w:p w:rsidR="005E6559" w:rsidRDefault="00F62328" w:rsidP="00F62328">
          <w:pPr>
            <w:pStyle w:val="694BCA587B3440EF8AEA674F5188E310"/>
          </w:pPr>
          <w:r w:rsidRPr="009767CC">
            <w:rPr>
              <w:rStyle w:val="PlaceholderText"/>
            </w:rPr>
            <w:t>Click or tap here to enter text.</w:t>
          </w:r>
        </w:p>
      </w:docPartBody>
    </w:docPart>
    <w:docPart>
      <w:docPartPr>
        <w:name w:val="1F9C43E8041846E682EC0A499E3223D1"/>
        <w:category>
          <w:name w:val="General"/>
          <w:gallery w:val="placeholder"/>
        </w:category>
        <w:types>
          <w:type w:val="bbPlcHdr"/>
        </w:types>
        <w:behaviors>
          <w:behavior w:val="content"/>
        </w:behaviors>
        <w:guid w:val="{894BF24D-5F57-4779-9592-73D03E7AA562}"/>
      </w:docPartPr>
      <w:docPartBody>
        <w:p w:rsidR="005E6559" w:rsidRDefault="00F62328" w:rsidP="00F62328">
          <w:pPr>
            <w:pStyle w:val="1F9C43E8041846E682EC0A499E3223D1"/>
          </w:pPr>
          <w:r w:rsidRPr="009767CC">
            <w:rPr>
              <w:rStyle w:val="PlaceholderText"/>
            </w:rPr>
            <w:t>Click or tap here to enter text.</w:t>
          </w:r>
        </w:p>
      </w:docPartBody>
    </w:docPart>
    <w:docPart>
      <w:docPartPr>
        <w:name w:val="921BC1D3F95C49079EC12D889A229CEE"/>
        <w:category>
          <w:name w:val="General"/>
          <w:gallery w:val="placeholder"/>
        </w:category>
        <w:types>
          <w:type w:val="bbPlcHdr"/>
        </w:types>
        <w:behaviors>
          <w:behavior w:val="content"/>
        </w:behaviors>
        <w:guid w:val="{1D75762C-5074-4D72-9127-ECAD1D59F8CB}"/>
      </w:docPartPr>
      <w:docPartBody>
        <w:p w:rsidR="005E6559" w:rsidRDefault="00F62328" w:rsidP="00F62328">
          <w:pPr>
            <w:pStyle w:val="921BC1D3F95C49079EC12D889A229CEE"/>
          </w:pPr>
          <w:r w:rsidRPr="009767CC">
            <w:rPr>
              <w:rStyle w:val="PlaceholderText"/>
            </w:rPr>
            <w:t>Click or tap here to enter text.</w:t>
          </w:r>
        </w:p>
      </w:docPartBody>
    </w:docPart>
    <w:docPart>
      <w:docPartPr>
        <w:name w:val="562C8429835347F4A83D38370C927A59"/>
        <w:category>
          <w:name w:val="General"/>
          <w:gallery w:val="placeholder"/>
        </w:category>
        <w:types>
          <w:type w:val="bbPlcHdr"/>
        </w:types>
        <w:behaviors>
          <w:behavior w:val="content"/>
        </w:behaviors>
        <w:guid w:val="{20AD42CE-DB89-40B8-B0A0-446F31D31E30}"/>
      </w:docPartPr>
      <w:docPartBody>
        <w:p w:rsidR="005E6559" w:rsidRDefault="00F62328" w:rsidP="00F62328">
          <w:pPr>
            <w:pStyle w:val="562C8429835347F4A83D38370C927A59"/>
          </w:pPr>
          <w:r w:rsidRPr="009767CC">
            <w:rPr>
              <w:rStyle w:val="PlaceholderText"/>
            </w:rPr>
            <w:t>Click or tap here to enter text.</w:t>
          </w:r>
        </w:p>
      </w:docPartBody>
    </w:docPart>
    <w:docPart>
      <w:docPartPr>
        <w:name w:val="CBC2A5BF08F54A4695FC0B71D8C3610F"/>
        <w:category>
          <w:name w:val="General"/>
          <w:gallery w:val="placeholder"/>
        </w:category>
        <w:types>
          <w:type w:val="bbPlcHdr"/>
        </w:types>
        <w:behaviors>
          <w:behavior w:val="content"/>
        </w:behaviors>
        <w:guid w:val="{055AA962-ACE8-487F-A418-C7CE9D6B88A4}"/>
      </w:docPartPr>
      <w:docPartBody>
        <w:p w:rsidR="005E6559" w:rsidRDefault="00F62328" w:rsidP="00F62328">
          <w:pPr>
            <w:pStyle w:val="CBC2A5BF08F54A4695FC0B71D8C3610F"/>
          </w:pPr>
          <w:r w:rsidRPr="009767CC">
            <w:rPr>
              <w:rStyle w:val="PlaceholderText"/>
            </w:rPr>
            <w:t>Click or tap here to enter text.</w:t>
          </w:r>
        </w:p>
      </w:docPartBody>
    </w:docPart>
    <w:docPart>
      <w:docPartPr>
        <w:name w:val="7958ED4ADBE94E38BFB36D11A1BDAD9C"/>
        <w:category>
          <w:name w:val="General"/>
          <w:gallery w:val="placeholder"/>
        </w:category>
        <w:types>
          <w:type w:val="bbPlcHdr"/>
        </w:types>
        <w:behaviors>
          <w:behavior w:val="content"/>
        </w:behaviors>
        <w:guid w:val="{242C3BCD-01D6-474A-B403-C074DC33676D}"/>
      </w:docPartPr>
      <w:docPartBody>
        <w:p w:rsidR="005E6559" w:rsidRDefault="00F62328" w:rsidP="00F62328">
          <w:pPr>
            <w:pStyle w:val="7958ED4ADBE94E38BFB36D11A1BDAD9C"/>
          </w:pPr>
          <w:r w:rsidRPr="009767CC">
            <w:rPr>
              <w:rStyle w:val="PlaceholderText"/>
            </w:rPr>
            <w:t>Click or tap here to enter text.</w:t>
          </w:r>
        </w:p>
      </w:docPartBody>
    </w:docPart>
    <w:docPart>
      <w:docPartPr>
        <w:name w:val="675D0E7E1B084064BE57C3CE7027FE4E"/>
        <w:category>
          <w:name w:val="General"/>
          <w:gallery w:val="placeholder"/>
        </w:category>
        <w:types>
          <w:type w:val="bbPlcHdr"/>
        </w:types>
        <w:behaviors>
          <w:behavior w:val="content"/>
        </w:behaviors>
        <w:guid w:val="{A1D8C4C9-B767-488A-A2F7-DB6DC71E3DC0}"/>
      </w:docPartPr>
      <w:docPartBody>
        <w:p w:rsidR="005E6559" w:rsidRDefault="00F62328" w:rsidP="00F62328">
          <w:pPr>
            <w:pStyle w:val="675D0E7E1B084064BE57C3CE7027FE4E"/>
          </w:pPr>
          <w:r w:rsidRPr="009767CC">
            <w:rPr>
              <w:rStyle w:val="PlaceholderText"/>
            </w:rPr>
            <w:t>Click or tap here to enter text.</w:t>
          </w:r>
        </w:p>
      </w:docPartBody>
    </w:docPart>
    <w:docPart>
      <w:docPartPr>
        <w:name w:val="092CC4FBE7454CED8BE16E0B5C93FD6D"/>
        <w:category>
          <w:name w:val="General"/>
          <w:gallery w:val="placeholder"/>
        </w:category>
        <w:types>
          <w:type w:val="bbPlcHdr"/>
        </w:types>
        <w:behaviors>
          <w:behavior w:val="content"/>
        </w:behaviors>
        <w:guid w:val="{C950FBBA-D148-4DA0-962C-F7C7BF6C25CB}"/>
      </w:docPartPr>
      <w:docPartBody>
        <w:p w:rsidR="005E6559" w:rsidRDefault="00F62328" w:rsidP="00F62328">
          <w:pPr>
            <w:pStyle w:val="092CC4FBE7454CED8BE16E0B5C93FD6D"/>
          </w:pPr>
          <w:r w:rsidRPr="009767CC">
            <w:rPr>
              <w:rStyle w:val="PlaceholderText"/>
            </w:rPr>
            <w:t>Click or tap here to enter text.</w:t>
          </w:r>
        </w:p>
      </w:docPartBody>
    </w:docPart>
    <w:docPart>
      <w:docPartPr>
        <w:name w:val="E5F7504AFEC940B9B9AB4CCDFA5E8940"/>
        <w:category>
          <w:name w:val="General"/>
          <w:gallery w:val="placeholder"/>
        </w:category>
        <w:types>
          <w:type w:val="bbPlcHdr"/>
        </w:types>
        <w:behaviors>
          <w:behavior w:val="content"/>
        </w:behaviors>
        <w:guid w:val="{B81F0EDD-73FC-46AC-ADF8-6B38C08E6453}"/>
      </w:docPartPr>
      <w:docPartBody>
        <w:p w:rsidR="005E6559" w:rsidRDefault="00F62328" w:rsidP="00F62328">
          <w:pPr>
            <w:pStyle w:val="E5F7504AFEC940B9B9AB4CCDFA5E8940"/>
          </w:pPr>
          <w:r w:rsidRPr="009767CC">
            <w:rPr>
              <w:rStyle w:val="PlaceholderText"/>
            </w:rPr>
            <w:t>Click or tap here to enter text.</w:t>
          </w:r>
        </w:p>
      </w:docPartBody>
    </w:docPart>
    <w:docPart>
      <w:docPartPr>
        <w:name w:val="B18D8EE8CC89456CBB5BCA4D9B683B8F"/>
        <w:category>
          <w:name w:val="General"/>
          <w:gallery w:val="placeholder"/>
        </w:category>
        <w:types>
          <w:type w:val="bbPlcHdr"/>
        </w:types>
        <w:behaviors>
          <w:behavior w:val="content"/>
        </w:behaviors>
        <w:guid w:val="{194AE264-239A-4ACA-A925-2E3359CB7AD0}"/>
      </w:docPartPr>
      <w:docPartBody>
        <w:p w:rsidR="005E6559" w:rsidRDefault="00F62328" w:rsidP="00F62328">
          <w:pPr>
            <w:pStyle w:val="B18D8EE8CC89456CBB5BCA4D9B683B8F"/>
          </w:pPr>
          <w:r w:rsidRPr="009767CC">
            <w:rPr>
              <w:rStyle w:val="PlaceholderText"/>
            </w:rPr>
            <w:t>Click or tap here to enter text.</w:t>
          </w:r>
        </w:p>
      </w:docPartBody>
    </w:docPart>
    <w:docPart>
      <w:docPartPr>
        <w:name w:val="305E70DFADC948E885EF04227081B136"/>
        <w:category>
          <w:name w:val="General"/>
          <w:gallery w:val="placeholder"/>
        </w:category>
        <w:types>
          <w:type w:val="bbPlcHdr"/>
        </w:types>
        <w:behaviors>
          <w:behavior w:val="content"/>
        </w:behaviors>
        <w:guid w:val="{93B34AA7-C09B-4D3F-A3CC-4837FF3A5A4B}"/>
      </w:docPartPr>
      <w:docPartBody>
        <w:p w:rsidR="005E6559" w:rsidRDefault="00F62328" w:rsidP="00F62328">
          <w:pPr>
            <w:pStyle w:val="305E70DFADC948E885EF04227081B136"/>
          </w:pPr>
          <w:r w:rsidRPr="009767CC">
            <w:rPr>
              <w:rStyle w:val="PlaceholderText"/>
            </w:rPr>
            <w:t>Click or tap here to enter text.</w:t>
          </w:r>
        </w:p>
      </w:docPartBody>
    </w:docPart>
    <w:docPart>
      <w:docPartPr>
        <w:name w:val="BF587561253942E4AE8BF515F4579B43"/>
        <w:category>
          <w:name w:val="General"/>
          <w:gallery w:val="placeholder"/>
        </w:category>
        <w:types>
          <w:type w:val="bbPlcHdr"/>
        </w:types>
        <w:behaviors>
          <w:behavior w:val="content"/>
        </w:behaviors>
        <w:guid w:val="{88742D16-4355-4A3C-978F-5C9D978919AA}"/>
      </w:docPartPr>
      <w:docPartBody>
        <w:p w:rsidR="005E6559" w:rsidRDefault="00F62328" w:rsidP="00F62328">
          <w:pPr>
            <w:pStyle w:val="BF587561253942E4AE8BF515F4579B43"/>
          </w:pPr>
          <w:r w:rsidRPr="009767CC">
            <w:rPr>
              <w:rStyle w:val="PlaceholderText"/>
            </w:rPr>
            <w:t>Click or tap here to enter text.</w:t>
          </w:r>
        </w:p>
      </w:docPartBody>
    </w:docPart>
    <w:docPart>
      <w:docPartPr>
        <w:name w:val="38304AB361374F64A3B6F29C9B9FAB42"/>
        <w:category>
          <w:name w:val="General"/>
          <w:gallery w:val="placeholder"/>
        </w:category>
        <w:types>
          <w:type w:val="bbPlcHdr"/>
        </w:types>
        <w:behaviors>
          <w:behavior w:val="content"/>
        </w:behaviors>
        <w:guid w:val="{6DE2BB15-AC29-4DB4-BFC3-9E911829E737}"/>
      </w:docPartPr>
      <w:docPartBody>
        <w:p w:rsidR="005E6559" w:rsidRDefault="00F62328" w:rsidP="00F62328">
          <w:pPr>
            <w:pStyle w:val="38304AB361374F64A3B6F29C9B9FAB42"/>
          </w:pPr>
          <w:r w:rsidRPr="009767CC">
            <w:rPr>
              <w:rStyle w:val="PlaceholderText"/>
            </w:rPr>
            <w:t>Click or tap here to enter text.</w:t>
          </w:r>
        </w:p>
      </w:docPartBody>
    </w:docPart>
    <w:docPart>
      <w:docPartPr>
        <w:name w:val="DB2E6CB51D184EDF8BD9B76907F12319"/>
        <w:category>
          <w:name w:val="General"/>
          <w:gallery w:val="placeholder"/>
        </w:category>
        <w:types>
          <w:type w:val="bbPlcHdr"/>
        </w:types>
        <w:behaviors>
          <w:behavior w:val="content"/>
        </w:behaviors>
        <w:guid w:val="{FBB14C21-4252-4B2C-A040-F8DBAE627CA7}"/>
      </w:docPartPr>
      <w:docPartBody>
        <w:p w:rsidR="005E6559" w:rsidRDefault="00F62328" w:rsidP="00F62328">
          <w:pPr>
            <w:pStyle w:val="DB2E6CB51D184EDF8BD9B76907F12319"/>
          </w:pPr>
          <w:r w:rsidRPr="009767CC">
            <w:rPr>
              <w:rStyle w:val="PlaceholderText"/>
            </w:rPr>
            <w:t>Click or tap here to enter text.</w:t>
          </w:r>
        </w:p>
      </w:docPartBody>
    </w:docPart>
    <w:docPart>
      <w:docPartPr>
        <w:name w:val="3B769E54B1AC40D680A51EA5D9ACB435"/>
        <w:category>
          <w:name w:val="General"/>
          <w:gallery w:val="placeholder"/>
        </w:category>
        <w:types>
          <w:type w:val="bbPlcHdr"/>
        </w:types>
        <w:behaviors>
          <w:behavior w:val="content"/>
        </w:behaviors>
        <w:guid w:val="{13E3211B-F501-4A4E-8D2A-0E23718F8DC9}"/>
      </w:docPartPr>
      <w:docPartBody>
        <w:p w:rsidR="005E6559" w:rsidRDefault="00F62328" w:rsidP="00F62328">
          <w:pPr>
            <w:pStyle w:val="3B769E54B1AC40D680A51EA5D9ACB435"/>
          </w:pPr>
          <w:r w:rsidRPr="009767CC">
            <w:rPr>
              <w:rStyle w:val="PlaceholderText"/>
            </w:rPr>
            <w:t>Click or tap here to enter text.</w:t>
          </w:r>
        </w:p>
      </w:docPartBody>
    </w:docPart>
    <w:docPart>
      <w:docPartPr>
        <w:name w:val="6380C45D339F4EDE97823FF4593CBF2A"/>
        <w:category>
          <w:name w:val="General"/>
          <w:gallery w:val="placeholder"/>
        </w:category>
        <w:types>
          <w:type w:val="bbPlcHdr"/>
        </w:types>
        <w:behaviors>
          <w:behavior w:val="content"/>
        </w:behaviors>
        <w:guid w:val="{ADD824B8-76AA-4FB4-8274-141896B60599}"/>
      </w:docPartPr>
      <w:docPartBody>
        <w:p w:rsidR="005E6559" w:rsidRDefault="00F62328" w:rsidP="00F62328">
          <w:pPr>
            <w:pStyle w:val="6380C45D339F4EDE97823FF4593CBF2A"/>
          </w:pPr>
          <w:r w:rsidRPr="009767CC">
            <w:rPr>
              <w:rStyle w:val="PlaceholderText"/>
            </w:rPr>
            <w:t>Click or tap here to enter text.</w:t>
          </w:r>
        </w:p>
      </w:docPartBody>
    </w:docPart>
    <w:docPart>
      <w:docPartPr>
        <w:name w:val="FE8069F3A1304D209523027EE9238D81"/>
        <w:category>
          <w:name w:val="General"/>
          <w:gallery w:val="placeholder"/>
        </w:category>
        <w:types>
          <w:type w:val="bbPlcHdr"/>
        </w:types>
        <w:behaviors>
          <w:behavior w:val="content"/>
        </w:behaviors>
        <w:guid w:val="{C57C8FE4-766D-44DF-88EE-154866B9716D}"/>
      </w:docPartPr>
      <w:docPartBody>
        <w:p w:rsidR="005E6559" w:rsidRDefault="00F62328" w:rsidP="00F62328">
          <w:pPr>
            <w:pStyle w:val="FE8069F3A1304D209523027EE9238D81"/>
          </w:pPr>
          <w:r w:rsidRPr="009767CC">
            <w:rPr>
              <w:rStyle w:val="PlaceholderText"/>
            </w:rPr>
            <w:t>Click or tap here to enter text.</w:t>
          </w:r>
        </w:p>
      </w:docPartBody>
    </w:docPart>
    <w:docPart>
      <w:docPartPr>
        <w:name w:val="8606ECE167CE4911B2B3949654A02D59"/>
        <w:category>
          <w:name w:val="General"/>
          <w:gallery w:val="placeholder"/>
        </w:category>
        <w:types>
          <w:type w:val="bbPlcHdr"/>
        </w:types>
        <w:behaviors>
          <w:behavior w:val="content"/>
        </w:behaviors>
        <w:guid w:val="{D52044CC-2AA2-4C6C-91E9-27095DF7D4A6}"/>
      </w:docPartPr>
      <w:docPartBody>
        <w:p w:rsidR="005E6559" w:rsidRDefault="00F62328" w:rsidP="00F62328">
          <w:pPr>
            <w:pStyle w:val="8606ECE167CE4911B2B3949654A02D59"/>
          </w:pPr>
          <w:r w:rsidRPr="009767CC">
            <w:rPr>
              <w:rStyle w:val="PlaceholderText"/>
            </w:rPr>
            <w:t>Click or tap here to enter text.</w:t>
          </w:r>
        </w:p>
      </w:docPartBody>
    </w:docPart>
    <w:docPart>
      <w:docPartPr>
        <w:name w:val="75F624F14328491B858F0709E1B8CA4F"/>
        <w:category>
          <w:name w:val="General"/>
          <w:gallery w:val="placeholder"/>
        </w:category>
        <w:types>
          <w:type w:val="bbPlcHdr"/>
        </w:types>
        <w:behaviors>
          <w:behavior w:val="content"/>
        </w:behaviors>
        <w:guid w:val="{5D80BC6D-7672-4CCE-9893-6A47E430D7BB}"/>
      </w:docPartPr>
      <w:docPartBody>
        <w:p w:rsidR="005E6559" w:rsidRDefault="00F62328" w:rsidP="00F62328">
          <w:pPr>
            <w:pStyle w:val="75F624F14328491B858F0709E1B8CA4F"/>
          </w:pPr>
          <w:r w:rsidRPr="009767CC">
            <w:rPr>
              <w:rStyle w:val="PlaceholderText"/>
            </w:rPr>
            <w:t>Click or tap here to enter text.</w:t>
          </w:r>
        </w:p>
      </w:docPartBody>
    </w:docPart>
    <w:docPart>
      <w:docPartPr>
        <w:name w:val="81363C2C70C4452DA6A9F6F548DACABF"/>
        <w:category>
          <w:name w:val="General"/>
          <w:gallery w:val="placeholder"/>
        </w:category>
        <w:types>
          <w:type w:val="bbPlcHdr"/>
        </w:types>
        <w:behaviors>
          <w:behavior w:val="content"/>
        </w:behaviors>
        <w:guid w:val="{6B833880-BBC2-4B7D-8B0A-7F3F462A9726}"/>
      </w:docPartPr>
      <w:docPartBody>
        <w:p w:rsidR="005E6559" w:rsidRDefault="00F62328" w:rsidP="00F62328">
          <w:pPr>
            <w:pStyle w:val="81363C2C70C4452DA6A9F6F548DACABF"/>
          </w:pPr>
          <w:r w:rsidRPr="009767CC">
            <w:rPr>
              <w:rStyle w:val="PlaceholderText"/>
            </w:rPr>
            <w:t>Click or tap here to enter text.</w:t>
          </w:r>
        </w:p>
      </w:docPartBody>
    </w:docPart>
    <w:docPart>
      <w:docPartPr>
        <w:name w:val="E8CFF3C06E1D40FEA290EA1B9BE81531"/>
        <w:category>
          <w:name w:val="General"/>
          <w:gallery w:val="placeholder"/>
        </w:category>
        <w:types>
          <w:type w:val="bbPlcHdr"/>
        </w:types>
        <w:behaviors>
          <w:behavior w:val="content"/>
        </w:behaviors>
        <w:guid w:val="{5E3D5E8E-B673-47BB-BB31-1CD0A517B7FF}"/>
      </w:docPartPr>
      <w:docPartBody>
        <w:p w:rsidR="005E6559" w:rsidRDefault="00F62328" w:rsidP="00F62328">
          <w:pPr>
            <w:pStyle w:val="E8CFF3C06E1D40FEA290EA1B9BE81531"/>
          </w:pPr>
          <w:r w:rsidRPr="009767CC">
            <w:rPr>
              <w:rStyle w:val="PlaceholderText"/>
            </w:rPr>
            <w:t>Click or tap here to enter text.</w:t>
          </w:r>
        </w:p>
      </w:docPartBody>
    </w:docPart>
    <w:docPart>
      <w:docPartPr>
        <w:name w:val="C1A95A554B6E4C81A14927DA3568547A"/>
        <w:category>
          <w:name w:val="General"/>
          <w:gallery w:val="placeholder"/>
        </w:category>
        <w:types>
          <w:type w:val="bbPlcHdr"/>
        </w:types>
        <w:behaviors>
          <w:behavior w:val="content"/>
        </w:behaviors>
        <w:guid w:val="{33F8060B-9F3B-4209-9F6A-F6C29D9DFD9C}"/>
      </w:docPartPr>
      <w:docPartBody>
        <w:p w:rsidR="005E6559" w:rsidRDefault="00F62328" w:rsidP="00F62328">
          <w:pPr>
            <w:pStyle w:val="C1A95A554B6E4C81A14927DA3568547A"/>
          </w:pPr>
          <w:r w:rsidRPr="009767CC">
            <w:rPr>
              <w:rStyle w:val="PlaceholderText"/>
            </w:rPr>
            <w:t>Click or tap here to enter text.</w:t>
          </w:r>
        </w:p>
      </w:docPartBody>
    </w:docPart>
    <w:docPart>
      <w:docPartPr>
        <w:name w:val="EE541D45B7224B05A4D6E7FD0AF1CADA"/>
        <w:category>
          <w:name w:val="General"/>
          <w:gallery w:val="placeholder"/>
        </w:category>
        <w:types>
          <w:type w:val="bbPlcHdr"/>
        </w:types>
        <w:behaviors>
          <w:behavior w:val="content"/>
        </w:behaviors>
        <w:guid w:val="{17F67D0D-76C9-47AA-93E9-B2A260141CB9}"/>
      </w:docPartPr>
      <w:docPartBody>
        <w:p w:rsidR="005E6559" w:rsidRDefault="00F62328" w:rsidP="00F62328">
          <w:pPr>
            <w:pStyle w:val="EE541D45B7224B05A4D6E7FD0AF1CADA"/>
          </w:pPr>
          <w:r w:rsidRPr="009767CC">
            <w:rPr>
              <w:rStyle w:val="PlaceholderText"/>
            </w:rPr>
            <w:t>Click or tap here to enter text.</w:t>
          </w:r>
        </w:p>
      </w:docPartBody>
    </w:docPart>
    <w:docPart>
      <w:docPartPr>
        <w:name w:val="CC662D20967F45198E45F85DE787E550"/>
        <w:category>
          <w:name w:val="General"/>
          <w:gallery w:val="placeholder"/>
        </w:category>
        <w:types>
          <w:type w:val="bbPlcHdr"/>
        </w:types>
        <w:behaviors>
          <w:behavior w:val="content"/>
        </w:behaviors>
        <w:guid w:val="{94B3F7EA-D371-450E-879E-B8881A58D034}"/>
      </w:docPartPr>
      <w:docPartBody>
        <w:p w:rsidR="005E6559" w:rsidRDefault="00F62328" w:rsidP="00F62328">
          <w:pPr>
            <w:pStyle w:val="CC662D20967F45198E45F85DE787E550"/>
          </w:pPr>
          <w:r w:rsidRPr="009767CC">
            <w:rPr>
              <w:rStyle w:val="PlaceholderText"/>
            </w:rPr>
            <w:t>Click or tap here to enter text.</w:t>
          </w:r>
        </w:p>
      </w:docPartBody>
    </w:docPart>
    <w:docPart>
      <w:docPartPr>
        <w:name w:val="609AA8C7A509460E962217C1FC5F939D"/>
        <w:category>
          <w:name w:val="General"/>
          <w:gallery w:val="placeholder"/>
        </w:category>
        <w:types>
          <w:type w:val="bbPlcHdr"/>
        </w:types>
        <w:behaviors>
          <w:behavior w:val="content"/>
        </w:behaviors>
        <w:guid w:val="{BEAC9C5E-9C0D-47FB-916D-2C43AC1BD593}"/>
      </w:docPartPr>
      <w:docPartBody>
        <w:p w:rsidR="005E6559" w:rsidRDefault="00F62328" w:rsidP="00F62328">
          <w:pPr>
            <w:pStyle w:val="609AA8C7A509460E962217C1FC5F939D"/>
          </w:pPr>
          <w:r w:rsidRPr="009767CC">
            <w:rPr>
              <w:rStyle w:val="PlaceholderText"/>
            </w:rPr>
            <w:t>Click or tap here to enter text.</w:t>
          </w:r>
        </w:p>
      </w:docPartBody>
    </w:docPart>
    <w:docPart>
      <w:docPartPr>
        <w:name w:val="893808004D0B454FBDB57AB06173F204"/>
        <w:category>
          <w:name w:val="General"/>
          <w:gallery w:val="placeholder"/>
        </w:category>
        <w:types>
          <w:type w:val="bbPlcHdr"/>
        </w:types>
        <w:behaviors>
          <w:behavior w:val="content"/>
        </w:behaviors>
        <w:guid w:val="{D34B0E89-2DF9-4C60-81E5-E7F3CED4C074}"/>
      </w:docPartPr>
      <w:docPartBody>
        <w:p w:rsidR="005E6559" w:rsidRDefault="00F62328" w:rsidP="00F62328">
          <w:pPr>
            <w:pStyle w:val="893808004D0B454FBDB57AB06173F204"/>
          </w:pPr>
          <w:r w:rsidRPr="009767CC">
            <w:rPr>
              <w:rStyle w:val="PlaceholderText"/>
            </w:rPr>
            <w:t>Click or tap here to enter text.</w:t>
          </w:r>
        </w:p>
      </w:docPartBody>
    </w:docPart>
    <w:docPart>
      <w:docPartPr>
        <w:name w:val="AAB5571E45CB48FAA8B8341D14028BF9"/>
        <w:category>
          <w:name w:val="General"/>
          <w:gallery w:val="placeholder"/>
        </w:category>
        <w:types>
          <w:type w:val="bbPlcHdr"/>
        </w:types>
        <w:behaviors>
          <w:behavior w:val="content"/>
        </w:behaviors>
        <w:guid w:val="{F7E3F50F-5869-42DB-8635-62B65DE8352A}"/>
      </w:docPartPr>
      <w:docPartBody>
        <w:p w:rsidR="005E6559" w:rsidRDefault="00F62328" w:rsidP="00F62328">
          <w:pPr>
            <w:pStyle w:val="AAB5571E45CB48FAA8B8341D14028BF9"/>
          </w:pPr>
          <w:r w:rsidRPr="009767CC">
            <w:rPr>
              <w:rStyle w:val="PlaceholderText"/>
            </w:rPr>
            <w:t>Click or tap here to enter text.</w:t>
          </w:r>
        </w:p>
      </w:docPartBody>
    </w:docPart>
    <w:docPart>
      <w:docPartPr>
        <w:name w:val="A39A4BDEA80F40F5B1E19ED18359EAEB"/>
        <w:category>
          <w:name w:val="General"/>
          <w:gallery w:val="placeholder"/>
        </w:category>
        <w:types>
          <w:type w:val="bbPlcHdr"/>
        </w:types>
        <w:behaviors>
          <w:behavior w:val="content"/>
        </w:behaviors>
        <w:guid w:val="{05E19D42-9BF7-4F7D-972A-8D65973D3092}"/>
      </w:docPartPr>
      <w:docPartBody>
        <w:p w:rsidR="005E6559" w:rsidRDefault="00F62328" w:rsidP="00F62328">
          <w:pPr>
            <w:pStyle w:val="A39A4BDEA80F40F5B1E19ED18359EAEB"/>
          </w:pPr>
          <w:r w:rsidRPr="009767CC">
            <w:rPr>
              <w:rStyle w:val="PlaceholderText"/>
            </w:rPr>
            <w:t>Click or tap here to enter text.</w:t>
          </w:r>
        </w:p>
      </w:docPartBody>
    </w:docPart>
    <w:docPart>
      <w:docPartPr>
        <w:name w:val="F31CC6F0A71F4F968106C111939DF892"/>
        <w:category>
          <w:name w:val="General"/>
          <w:gallery w:val="placeholder"/>
        </w:category>
        <w:types>
          <w:type w:val="bbPlcHdr"/>
        </w:types>
        <w:behaviors>
          <w:behavior w:val="content"/>
        </w:behaviors>
        <w:guid w:val="{35EA989F-9BF5-4068-8D0B-BC4505308F37}"/>
      </w:docPartPr>
      <w:docPartBody>
        <w:p w:rsidR="005E6559" w:rsidRDefault="00F62328" w:rsidP="00F62328">
          <w:pPr>
            <w:pStyle w:val="F31CC6F0A71F4F968106C111939DF892"/>
          </w:pPr>
          <w:r w:rsidRPr="009A397E">
            <w:rPr>
              <w:rStyle w:val="PlaceholderText"/>
            </w:rPr>
            <w:t>Click or tap here to enter text.</w:t>
          </w:r>
        </w:p>
      </w:docPartBody>
    </w:docPart>
    <w:docPart>
      <w:docPartPr>
        <w:name w:val="38E01C88DD3D405F8A869819D431CE44"/>
        <w:category>
          <w:name w:val="General"/>
          <w:gallery w:val="placeholder"/>
        </w:category>
        <w:types>
          <w:type w:val="bbPlcHdr"/>
        </w:types>
        <w:behaviors>
          <w:behavior w:val="content"/>
        </w:behaviors>
        <w:guid w:val="{59E81AAE-7ABC-464F-9118-245179872F38}"/>
      </w:docPartPr>
      <w:docPartBody>
        <w:p w:rsidR="005E6559" w:rsidRDefault="00F62328" w:rsidP="00F62328">
          <w:pPr>
            <w:pStyle w:val="38E01C88DD3D405F8A869819D431CE44"/>
          </w:pPr>
          <w:r w:rsidRPr="009A397E">
            <w:rPr>
              <w:rStyle w:val="PlaceholderText"/>
            </w:rPr>
            <w:t>Click or tap here to enter text.</w:t>
          </w:r>
        </w:p>
      </w:docPartBody>
    </w:docPart>
    <w:docPart>
      <w:docPartPr>
        <w:name w:val="7822E35B523F483B95F31732EF38796B"/>
        <w:category>
          <w:name w:val="General"/>
          <w:gallery w:val="placeholder"/>
        </w:category>
        <w:types>
          <w:type w:val="bbPlcHdr"/>
        </w:types>
        <w:behaviors>
          <w:behavior w:val="content"/>
        </w:behaviors>
        <w:guid w:val="{5A8962B6-3664-4995-B3C4-535A66385115}"/>
      </w:docPartPr>
      <w:docPartBody>
        <w:p w:rsidR="005E6559" w:rsidRDefault="00F62328" w:rsidP="00F62328">
          <w:pPr>
            <w:pStyle w:val="7822E35B523F483B95F31732EF38796B"/>
          </w:pPr>
          <w:r w:rsidRPr="009767CC">
            <w:rPr>
              <w:rStyle w:val="PlaceholderText"/>
            </w:rPr>
            <w:t>Click or tap here to enter text.</w:t>
          </w:r>
        </w:p>
      </w:docPartBody>
    </w:docPart>
    <w:docPart>
      <w:docPartPr>
        <w:name w:val="970BD976DEBA4055A732490B91A7661C"/>
        <w:category>
          <w:name w:val="General"/>
          <w:gallery w:val="placeholder"/>
        </w:category>
        <w:types>
          <w:type w:val="bbPlcHdr"/>
        </w:types>
        <w:behaviors>
          <w:behavior w:val="content"/>
        </w:behaviors>
        <w:guid w:val="{104359A0-54E0-4BE3-9DF5-B19E85C314B9}"/>
      </w:docPartPr>
      <w:docPartBody>
        <w:p w:rsidR="005E6559" w:rsidRDefault="00F62328" w:rsidP="00F62328">
          <w:pPr>
            <w:pStyle w:val="970BD976DEBA4055A732490B91A7661C"/>
          </w:pPr>
          <w:r w:rsidRPr="009767CC">
            <w:rPr>
              <w:rStyle w:val="PlaceholderText"/>
            </w:rPr>
            <w:t>Click or tap here to enter text.</w:t>
          </w:r>
        </w:p>
      </w:docPartBody>
    </w:docPart>
    <w:docPart>
      <w:docPartPr>
        <w:name w:val="307BA1F535FC48AC96C40BE53AB7DAA3"/>
        <w:category>
          <w:name w:val="General"/>
          <w:gallery w:val="placeholder"/>
        </w:category>
        <w:types>
          <w:type w:val="bbPlcHdr"/>
        </w:types>
        <w:behaviors>
          <w:behavior w:val="content"/>
        </w:behaviors>
        <w:guid w:val="{C8A96468-9412-4C76-869A-E5E9C5D8B137}"/>
      </w:docPartPr>
      <w:docPartBody>
        <w:p w:rsidR="005E6559" w:rsidRDefault="00F62328" w:rsidP="00F62328">
          <w:pPr>
            <w:pStyle w:val="307BA1F535FC48AC96C40BE53AB7DAA3"/>
          </w:pPr>
          <w:r w:rsidRPr="00D843B0">
            <w:rPr>
              <w:rStyle w:val="PlaceholderText"/>
            </w:rPr>
            <w:t>Click or tap here to enter text.</w:t>
          </w:r>
        </w:p>
      </w:docPartBody>
    </w:docPart>
    <w:docPart>
      <w:docPartPr>
        <w:name w:val="69EF0CF0FF73425DB16AC48064B3DA27"/>
        <w:category>
          <w:name w:val="General"/>
          <w:gallery w:val="placeholder"/>
        </w:category>
        <w:types>
          <w:type w:val="bbPlcHdr"/>
        </w:types>
        <w:behaviors>
          <w:behavior w:val="content"/>
        </w:behaviors>
        <w:guid w:val="{EF34AC67-A215-42A5-A329-9F5FAA17493A}"/>
      </w:docPartPr>
      <w:docPartBody>
        <w:p w:rsidR="005E6559" w:rsidRDefault="00F62328" w:rsidP="00F62328">
          <w:pPr>
            <w:pStyle w:val="69EF0CF0FF73425DB16AC48064B3DA27"/>
          </w:pPr>
          <w:r w:rsidRPr="009767CC">
            <w:rPr>
              <w:rStyle w:val="PlaceholderText"/>
            </w:rPr>
            <w:t>Click or tap here to enter text.</w:t>
          </w:r>
        </w:p>
      </w:docPartBody>
    </w:docPart>
    <w:docPart>
      <w:docPartPr>
        <w:name w:val="BB875FACA45F46CCB50D924595DD416B"/>
        <w:category>
          <w:name w:val="General"/>
          <w:gallery w:val="placeholder"/>
        </w:category>
        <w:types>
          <w:type w:val="bbPlcHdr"/>
        </w:types>
        <w:behaviors>
          <w:behavior w:val="content"/>
        </w:behaviors>
        <w:guid w:val="{0C71738A-280B-4EB0-A060-DA12BB586991}"/>
      </w:docPartPr>
      <w:docPartBody>
        <w:p w:rsidR="005E6559" w:rsidRDefault="00F62328" w:rsidP="00F62328">
          <w:pPr>
            <w:pStyle w:val="BB875FACA45F46CCB50D924595DD416B"/>
          </w:pPr>
          <w:r w:rsidRPr="009767CC">
            <w:rPr>
              <w:rStyle w:val="PlaceholderText"/>
            </w:rPr>
            <w:t>Click or tap here to enter text.</w:t>
          </w:r>
        </w:p>
      </w:docPartBody>
    </w:docPart>
    <w:docPart>
      <w:docPartPr>
        <w:name w:val="4470E71B3596426595F9B424A2345142"/>
        <w:category>
          <w:name w:val="General"/>
          <w:gallery w:val="placeholder"/>
        </w:category>
        <w:types>
          <w:type w:val="bbPlcHdr"/>
        </w:types>
        <w:behaviors>
          <w:behavior w:val="content"/>
        </w:behaviors>
        <w:guid w:val="{4FB54BD9-D732-4895-B679-52C4287A8FE8}"/>
      </w:docPartPr>
      <w:docPartBody>
        <w:p w:rsidR="005E6559" w:rsidRDefault="00F62328" w:rsidP="00F62328">
          <w:pPr>
            <w:pStyle w:val="4470E71B3596426595F9B424A2345142"/>
          </w:pPr>
          <w:r w:rsidRPr="009767CC">
            <w:rPr>
              <w:rStyle w:val="PlaceholderText"/>
            </w:rPr>
            <w:t>Click or tap here to enter text.</w:t>
          </w:r>
        </w:p>
      </w:docPartBody>
    </w:docPart>
    <w:docPart>
      <w:docPartPr>
        <w:name w:val="7592F11405374D81B73ACDCDDFBE8E00"/>
        <w:category>
          <w:name w:val="General"/>
          <w:gallery w:val="placeholder"/>
        </w:category>
        <w:types>
          <w:type w:val="bbPlcHdr"/>
        </w:types>
        <w:behaviors>
          <w:behavior w:val="content"/>
        </w:behaviors>
        <w:guid w:val="{489C7623-FB93-4002-860E-D6EBA731D522}"/>
      </w:docPartPr>
      <w:docPartBody>
        <w:p w:rsidR="005E6559" w:rsidRDefault="00F62328" w:rsidP="00F62328">
          <w:pPr>
            <w:pStyle w:val="7592F11405374D81B73ACDCDDFBE8E00"/>
          </w:pPr>
          <w:r w:rsidRPr="009767CC">
            <w:rPr>
              <w:rStyle w:val="PlaceholderText"/>
            </w:rPr>
            <w:t>Click or tap here to enter text.</w:t>
          </w:r>
        </w:p>
      </w:docPartBody>
    </w:docPart>
    <w:docPart>
      <w:docPartPr>
        <w:name w:val="3E7BF7611FA94C4A9A0C638231FCE111"/>
        <w:category>
          <w:name w:val="General"/>
          <w:gallery w:val="placeholder"/>
        </w:category>
        <w:types>
          <w:type w:val="bbPlcHdr"/>
        </w:types>
        <w:behaviors>
          <w:behavior w:val="content"/>
        </w:behaviors>
        <w:guid w:val="{6595FB12-B2D4-462D-B2EC-6E768DC8F8EB}"/>
      </w:docPartPr>
      <w:docPartBody>
        <w:p w:rsidR="005E6559" w:rsidRDefault="00F62328" w:rsidP="00F62328">
          <w:pPr>
            <w:pStyle w:val="3E7BF7611FA94C4A9A0C638231FCE111"/>
          </w:pPr>
          <w:r w:rsidRPr="009A397E">
            <w:rPr>
              <w:rStyle w:val="PlaceholderText"/>
            </w:rPr>
            <w:t>Click or tap here to enter text.</w:t>
          </w:r>
        </w:p>
      </w:docPartBody>
    </w:docPart>
    <w:docPart>
      <w:docPartPr>
        <w:name w:val="32CBC2B093684812995E9BCE91121A60"/>
        <w:category>
          <w:name w:val="General"/>
          <w:gallery w:val="placeholder"/>
        </w:category>
        <w:types>
          <w:type w:val="bbPlcHdr"/>
        </w:types>
        <w:behaviors>
          <w:behavior w:val="content"/>
        </w:behaviors>
        <w:guid w:val="{FD146376-06ED-4C2A-8DBF-D3C51B80D5C4}"/>
      </w:docPartPr>
      <w:docPartBody>
        <w:p w:rsidR="005E6559" w:rsidRDefault="00F62328" w:rsidP="00F62328">
          <w:pPr>
            <w:pStyle w:val="32CBC2B093684812995E9BCE91121A60"/>
          </w:pPr>
          <w:r w:rsidRPr="009A397E">
            <w:rPr>
              <w:rStyle w:val="PlaceholderText"/>
            </w:rPr>
            <w:t>Click or tap here to enter text.</w:t>
          </w:r>
        </w:p>
      </w:docPartBody>
    </w:docPart>
    <w:docPart>
      <w:docPartPr>
        <w:name w:val="4629FB54E4304E6793038FD520A4F069"/>
        <w:category>
          <w:name w:val="General"/>
          <w:gallery w:val="placeholder"/>
        </w:category>
        <w:types>
          <w:type w:val="bbPlcHdr"/>
        </w:types>
        <w:behaviors>
          <w:behavior w:val="content"/>
        </w:behaviors>
        <w:guid w:val="{8A109FC4-A492-4061-8B32-E176299AE712}"/>
      </w:docPartPr>
      <w:docPartBody>
        <w:p w:rsidR="005E6559" w:rsidRDefault="00F62328" w:rsidP="00F62328">
          <w:pPr>
            <w:pStyle w:val="4629FB54E4304E6793038FD520A4F069"/>
          </w:pPr>
          <w:r w:rsidRPr="009767CC">
            <w:rPr>
              <w:rStyle w:val="PlaceholderText"/>
            </w:rPr>
            <w:t>Click or tap here to enter text.</w:t>
          </w:r>
        </w:p>
      </w:docPartBody>
    </w:docPart>
    <w:docPart>
      <w:docPartPr>
        <w:name w:val="3A491A66CB62401A8A6282201833444E"/>
        <w:category>
          <w:name w:val="General"/>
          <w:gallery w:val="placeholder"/>
        </w:category>
        <w:types>
          <w:type w:val="bbPlcHdr"/>
        </w:types>
        <w:behaviors>
          <w:behavior w:val="content"/>
        </w:behaviors>
        <w:guid w:val="{BAB69346-B63A-4513-A390-096DAE193639}"/>
      </w:docPartPr>
      <w:docPartBody>
        <w:p w:rsidR="005E6559" w:rsidRDefault="00F62328" w:rsidP="00F62328">
          <w:pPr>
            <w:pStyle w:val="3A491A66CB62401A8A6282201833444E"/>
          </w:pPr>
          <w:r w:rsidRPr="009767CC">
            <w:rPr>
              <w:rStyle w:val="PlaceholderText"/>
            </w:rPr>
            <w:t>Click or tap here to enter text.</w:t>
          </w:r>
        </w:p>
      </w:docPartBody>
    </w:docPart>
    <w:docPart>
      <w:docPartPr>
        <w:name w:val="E77A50291844419A91FBEE3D469A3B14"/>
        <w:category>
          <w:name w:val="General"/>
          <w:gallery w:val="placeholder"/>
        </w:category>
        <w:types>
          <w:type w:val="bbPlcHdr"/>
        </w:types>
        <w:behaviors>
          <w:behavior w:val="content"/>
        </w:behaviors>
        <w:guid w:val="{4B98A895-0C5C-4553-9639-EF3A43FC5117}"/>
      </w:docPartPr>
      <w:docPartBody>
        <w:p w:rsidR="005E6559" w:rsidRDefault="00F62328" w:rsidP="00F62328">
          <w:pPr>
            <w:pStyle w:val="E77A50291844419A91FBEE3D469A3B14"/>
          </w:pPr>
          <w:r w:rsidRPr="009767CC">
            <w:rPr>
              <w:rStyle w:val="PlaceholderText"/>
            </w:rPr>
            <w:t>Click or tap here to enter text.</w:t>
          </w:r>
        </w:p>
      </w:docPartBody>
    </w:docPart>
    <w:docPart>
      <w:docPartPr>
        <w:name w:val="E5641A31549C4E06AA931A2E24D771F5"/>
        <w:category>
          <w:name w:val="General"/>
          <w:gallery w:val="placeholder"/>
        </w:category>
        <w:types>
          <w:type w:val="bbPlcHdr"/>
        </w:types>
        <w:behaviors>
          <w:behavior w:val="content"/>
        </w:behaviors>
        <w:guid w:val="{0BBC94C2-A478-425C-930F-93A61C547A75}"/>
      </w:docPartPr>
      <w:docPartBody>
        <w:p w:rsidR="005E6559" w:rsidRDefault="00F62328" w:rsidP="00F62328">
          <w:pPr>
            <w:pStyle w:val="E5641A31549C4E06AA931A2E24D771F5"/>
          </w:pPr>
          <w:r w:rsidRPr="009767CC">
            <w:rPr>
              <w:rStyle w:val="PlaceholderText"/>
            </w:rPr>
            <w:t>Click or tap here to enter text.</w:t>
          </w:r>
        </w:p>
      </w:docPartBody>
    </w:docPart>
    <w:docPart>
      <w:docPartPr>
        <w:name w:val="0ED9B9FE17A340A385AEFAC0BCA0D8F3"/>
        <w:category>
          <w:name w:val="General"/>
          <w:gallery w:val="placeholder"/>
        </w:category>
        <w:types>
          <w:type w:val="bbPlcHdr"/>
        </w:types>
        <w:behaviors>
          <w:behavior w:val="content"/>
        </w:behaviors>
        <w:guid w:val="{8788767D-D52B-4D86-B7E4-1D086FB149DE}"/>
      </w:docPartPr>
      <w:docPartBody>
        <w:p w:rsidR="005E6559" w:rsidRDefault="00F62328" w:rsidP="00F62328">
          <w:pPr>
            <w:pStyle w:val="0ED9B9FE17A340A385AEFAC0BCA0D8F3"/>
          </w:pPr>
          <w:r w:rsidRPr="009767CC">
            <w:rPr>
              <w:rStyle w:val="PlaceholderText"/>
            </w:rPr>
            <w:t>Click or tap here to enter text.</w:t>
          </w:r>
        </w:p>
      </w:docPartBody>
    </w:docPart>
    <w:docPart>
      <w:docPartPr>
        <w:name w:val="3A0F0FB67FD746B186EBCEB1F5DF33DA"/>
        <w:category>
          <w:name w:val="General"/>
          <w:gallery w:val="placeholder"/>
        </w:category>
        <w:types>
          <w:type w:val="bbPlcHdr"/>
        </w:types>
        <w:behaviors>
          <w:behavior w:val="content"/>
        </w:behaviors>
        <w:guid w:val="{333BCF4B-40B2-4DB1-97D0-902B06C69627}"/>
      </w:docPartPr>
      <w:docPartBody>
        <w:p w:rsidR="005E6559" w:rsidRDefault="00F62328" w:rsidP="00F62328">
          <w:pPr>
            <w:pStyle w:val="3A0F0FB67FD746B186EBCEB1F5DF33DA"/>
          </w:pPr>
          <w:r w:rsidRPr="009767CC">
            <w:rPr>
              <w:rStyle w:val="PlaceholderText"/>
            </w:rPr>
            <w:t>Click or tap here to enter text.</w:t>
          </w:r>
        </w:p>
      </w:docPartBody>
    </w:docPart>
    <w:docPart>
      <w:docPartPr>
        <w:name w:val="7D8923771F0849A8B0E0A6FE5D7EEB1A"/>
        <w:category>
          <w:name w:val="General"/>
          <w:gallery w:val="placeholder"/>
        </w:category>
        <w:types>
          <w:type w:val="bbPlcHdr"/>
        </w:types>
        <w:behaviors>
          <w:behavior w:val="content"/>
        </w:behaviors>
        <w:guid w:val="{5EBAD9B5-3EC0-4CBA-AD5D-2174F403B053}"/>
      </w:docPartPr>
      <w:docPartBody>
        <w:p w:rsidR="005E6559" w:rsidRDefault="00F62328" w:rsidP="00F62328">
          <w:pPr>
            <w:pStyle w:val="7D8923771F0849A8B0E0A6FE5D7EEB1A"/>
          </w:pPr>
          <w:r w:rsidRPr="009767CC">
            <w:rPr>
              <w:rStyle w:val="PlaceholderText"/>
            </w:rPr>
            <w:t>Click or tap here to enter text.</w:t>
          </w:r>
        </w:p>
      </w:docPartBody>
    </w:docPart>
    <w:docPart>
      <w:docPartPr>
        <w:name w:val="68098F680D6B4B13A91100CDAA95E84C"/>
        <w:category>
          <w:name w:val="General"/>
          <w:gallery w:val="placeholder"/>
        </w:category>
        <w:types>
          <w:type w:val="bbPlcHdr"/>
        </w:types>
        <w:behaviors>
          <w:behavior w:val="content"/>
        </w:behaviors>
        <w:guid w:val="{307FE1A8-3DB0-43C0-A47D-E5CC04DF784D}"/>
      </w:docPartPr>
      <w:docPartBody>
        <w:p w:rsidR="005E6559" w:rsidRDefault="00F62328" w:rsidP="00F62328">
          <w:pPr>
            <w:pStyle w:val="68098F680D6B4B13A91100CDAA95E84C"/>
          </w:pPr>
          <w:r w:rsidRPr="009767CC">
            <w:rPr>
              <w:rStyle w:val="PlaceholderText"/>
            </w:rPr>
            <w:t>Click or tap here to enter text.</w:t>
          </w:r>
        </w:p>
      </w:docPartBody>
    </w:docPart>
    <w:docPart>
      <w:docPartPr>
        <w:name w:val="477096A586E04D3999440A24048A4ED7"/>
        <w:category>
          <w:name w:val="General"/>
          <w:gallery w:val="placeholder"/>
        </w:category>
        <w:types>
          <w:type w:val="bbPlcHdr"/>
        </w:types>
        <w:behaviors>
          <w:behavior w:val="content"/>
        </w:behaviors>
        <w:guid w:val="{8500B0C7-B1AD-4358-8CDD-D841839AE1A3}"/>
      </w:docPartPr>
      <w:docPartBody>
        <w:p w:rsidR="005E6559" w:rsidRDefault="00F62328" w:rsidP="00F62328">
          <w:pPr>
            <w:pStyle w:val="477096A586E04D3999440A24048A4ED7"/>
          </w:pPr>
          <w:r w:rsidRPr="009767CC">
            <w:rPr>
              <w:rStyle w:val="PlaceholderText"/>
            </w:rPr>
            <w:t>Click or tap here to enter text.</w:t>
          </w:r>
        </w:p>
      </w:docPartBody>
    </w:docPart>
    <w:docPart>
      <w:docPartPr>
        <w:name w:val="0CDD394DA47547AF9C4C4BE1DDB7C6E3"/>
        <w:category>
          <w:name w:val="General"/>
          <w:gallery w:val="placeholder"/>
        </w:category>
        <w:types>
          <w:type w:val="bbPlcHdr"/>
        </w:types>
        <w:behaviors>
          <w:behavior w:val="content"/>
        </w:behaviors>
        <w:guid w:val="{03F8DB21-8505-480D-8BCE-2726194D65B5}"/>
      </w:docPartPr>
      <w:docPartBody>
        <w:p w:rsidR="005E6559" w:rsidRDefault="00F62328" w:rsidP="00F62328">
          <w:pPr>
            <w:pStyle w:val="0CDD394DA47547AF9C4C4BE1DDB7C6E3"/>
          </w:pPr>
          <w:r w:rsidRPr="009767CC">
            <w:rPr>
              <w:rStyle w:val="PlaceholderText"/>
            </w:rPr>
            <w:t>Click or tap here to enter text.</w:t>
          </w:r>
        </w:p>
      </w:docPartBody>
    </w:docPart>
    <w:docPart>
      <w:docPartPr>
        <w:name w:val="D3C4291BFEFD486BBC0C3B49B3D24C05"/>
        <w:category>
          <w:name w:val="General"/>
          <w:gallery w:val="placeholder"/>
        </w:category>
        <w:types>
          <w:type w:val="bbPlcHdr"/>
        </w:types>
        <w:behaviors>
          <w:behavior w:val="content"/>
        </w:behaviors>
        <w:guid w:val="{8BC85DC8-4B27-465D-AD77-B79EC3E7B2EE}"/>
      </w:docPartPr>
      <w:docPartBody>
        <w:p w:rsidR="005E6559" w:rsidRDefault="00F62328" w:rsidP="00F62328">
          <w:pPr>
            <w:pStyle w:val="D3C4291BFEFD486BBC0C3B49B3D24C05"/>
          </w:pPr>
          <w:r w:rsidRPr="009767CC">
            <w:rPr>
              <w:rStyle w:val="PlaceholderText"/>
            </w:rPr>
            <w:t>Click or tap here to enter text.</w:t>
          </w:r>
        </w:p>
      </w:docPartBody>
    </w:docPart>
    <w:docPart>
      <w:docPartPr>
        <w:name w:val="A89B628E3A494B0E8EF5964E02D6CE21"/>
        <w:category>
          <w:name w:val="General"/>
          <w:gallery w:val="placeholder"/>
        </w:category>
        <w:types>
          <w:type w:val="bbPlcHdr"/>
        </w:types>
        <w:behaviors>
          <w:behavior w:val="content"/>
        </w:behaviors>
        <w:guid w:val="{066FC879-8308-4884-A71A-841085FDFCE5}"/>
      </w:docPartPr>
      <w:docPartBody>
        <w:p w:rsidR="005E6559" w:rsidRDefault="00F62328" w:rsidP="00F62328">
          <w:pPr>
            <w:pStyle w:val="A89B628E3A494B0E8EF5964E02D6CE21"/>
          </w:pPr>
          <w:r w:rsidRPr="009A397E">
            <w:rPr>
              <w:rStyle w:val="PlaceholderText"/>
            </w:rPr>
            <w:t>Click or tap here to enter text.</w:t>
          </w:r>
        </w:p>
      </w:docPartBody>
    </w:docPart>
    <w:docPart>
      <w:docPartPr>
        <w:name w:val="D9CA867FF0584551A2640DB054B5A23D"/>
        <w:category>
          <w:name w:val="General"/>
          <w:gallery w:val="placeholder"/>
        </w:category>
        <w:types>
          <w:type w:val="bbPlcHdr"/>
        </w:types>
        <w:behaviors>
          <w:behavior w:val="content"/>
        </w:behaviors>
        <w:guid w:val="{532E6492-DDAE-4B3E-A19D-4DADCC417ED1}"/>
      </w:docPartPr>
      <w:docPartBody>
        <w:p w:rsidR="005E6559" w:rsidRDefault="00F62328" w:rsidP="00F62328">
          <w:pPr>
            <w:pStyle w:val="D9CA867FF0584551A2640DB054B5A23D"/>
          </w:pPr>
          <w:r w:rsidRPr="009A397E">
            <w:rPr>
              <w:rStyle w:val="PlaceholderText"/>
            </w:rPr>
            <w:t>Click or tap here to enter text.</w:t>
          </w:r>
        </w:p>
      </w:docPartBody>
    </w:docPart>
    <w:docPart>
      <w:docPartPr>
        <w:name w:val="F699791DF71040B0A41A2A661220316E"/>
        <w:category>
          <w:name w:val="General"/>
          <w:gallery w:val="placeholder"/>
        </w:category>
        <w:types>
          <w:type w:val="bbPlcHdr"/>
        </w:types>
        <w:behaviors>
          <w:behavior w:val="content"/>
        </w:behaviors>
        <w:guid w:val="{DECA665B-001E-4DF6-AC93-971F55244E16}"/>
      </w:docPartPr>
      <w:docPartBody>
        <w:p w:rsidR="005E6559" w:rsidRDefault="00F62328" w:rsidP="00F62328">
          <w:pPr>
            <w:pStyle w:val="F699791DF71040B0A41A2A661220316E"/>
          </w:pPr>
          <w:r w:rsidRPr="009767CC">
            <w:rPr>
              <w:rStyle w:val="PlaceholderText"/>
            </w:rPr>
            <w:t>Click or tap here to enter text.</w:t>
          </w:r>
        </w:p>
      </w:docPartBody>
    </w:docPart>
    <w:docPart>
      <w:docPartPr>
        <w:name w:val="1295EFB63BEF4E5E8D713DA4425CD75F"/>
        <w:category>
          <w:name w:val="General"/>
          <w:gallery w:val="placeholder"/>
        </w:category>
        <w:types>
          <w:type w:val="bbPlcHdr"/>
        </w:types>
        <w:behaviors>
          <w:behavior w:val="content"/>
        </w:behaviors>
        <w:guid w:val="{588C5AD9-857F-43F9-A8F4-C3AAED183626}"/>
      </w:docPartPr>
      <w:docPartBody>
        <w:p w:rsidR="005E6559" w:rsidRDefault="00F62328" w:rsidP="00F62328">
          <w:pPr>
            <w:pStyle w:val="1295EFB63BEF4E5E8D713DA4425CD75F"/>
          </w:pPr>
          <w:r w:rsidRPr="009767CC">
            <w:rPr>
              <w:rStyle w:val="PlaceholderText"/>
            </w:rPr>
            <w:t>Click or tap here to enter text.</w:t>
          </w:r>
        </w:p>
      </w:docPartBody>
    </w:docPart>
    <w:docPart>
      <w:docPartPr>
        <w:name w:val="AE3E744EAF8D46D5A283057C57AAD033"/>
        <w:category>
          <w:name w:val="General"/>
          <w:gallery w:val="placeholder"/>
        </w:category>
        <w:types>
          <w:type w:val="bbPlcHdr"/>
        </w:types>
        <w:behaviors>
          <w:behavior w:val="content"/>
        </w:behaviors>
        <w:guid w:val="{3FF2CC0B-2D9F-4B77-AF7A-E464D764F5E3}"/>
      </w:docPartPr>
      <w:docPartBody>
        <w:p w:rsidR="005E6559" w:rsidRDefault="00F62328" w:rsidP="00F62328">
          <w:pPr>
            <w:pStyle w:val="AE3E744EAF8D46D5A283057C57AAD033"/>
          </w:pPr>
          <w:r w:rsidRPr="009767CC">
            <w:rPr>
              <w:rStyle w:val="PlaceholderText"/>
            </w:rPr>
            <w:t>Click or tap here to enter text.</w:t>
          </w:r>
        </w:p>
      </w:docPartBody>
    </w:docPart>
    <w:docPart>
      <w:docPartPr>
        <w:name w:val="CB9FEDC54DF1451C9A3AC4C285F8ADD5"/>
        <w:category>
          <w:name w:val="General"/>
          <w:gallery w:val="placeholder"/>
        </w:category>
        <w:types>
          <w:type w:val="bbPlcHdr"/>
        </w:types>
        <w:behaviors>
          <w:behavior w:val="content"/>
        </w:behaviors>
        <w:guid w:val="{5FB5D31A-5D5D-48B7-BC55-B57025C514EA}"/>
      </w:docPartPr>
      <w:docPartBody>
        <w:p w:rsidR="005E6559" w:rsidRDefault="00F62328" w:rsidP="00F62328">
          <w:pPr>
            <w:pStyle w:val="CB9FEDC54DF1451C9A3AC4C285F8ADD5"/>
          </w:pPr>
          <w:r w:rsidRPr="009767CC">
            <w:rPr>
              <w:rStyle w:val="PlaceholderText"/>
            </w:rPr>
            <w:t>Click or tap here to enter text.</w:t>
          </w:r>
        </w:p>
      </w:docPartBody>
    </w:docPart>
    <w:docPart>
      <w:docPartPr>
        <w:name w:val="5B993F1CD91F40EEB6BD932983D1DB55"/>
        <w:category>
          <w:name w:val="General"/>
          <w:gallery w:val="placeholder"/>
        </w:category>
        <w:types>
          <w:type w:val="bbPlcHdr"/>
        </w:types>
        <w:behaviors>
          <w:behavior w:val="content"/>
        </w:behaviors>
        <w:guid w:val="{7CC368B7-1E25-4F74-BF0B-6C12786BDC3B}"/>
      </w:docPartPr>
      <w:docPartBody>
        <w:p w:rsidR="005E6559" w:rsidRDefault="00F62328" w:rsidP="00F62328">
          <w:pPr>
            <w:pStyle w:val="5B993F1CD91F40EEB6BD932983D1DB55"/>
          </w:pPr>
          <w:r w:rsidRPr="009767CC">
            <w:rPr>
              <w:rStyle w:val="PlaceholderText"/>
            </w:rPr>
            <w:t>Click or tap here to enter text.</w:t>
          </w:r>
        </w:p>
      </w:docPartBody>
    </w:docPart>
    <w:docPart>
      <w:docPartPr>
        <w:name w:val="4F4CD4674BBE4E728126A0C2527C8C51"/>
        <w:category>
          <w:name w:val="General"/>
          <w:gallery w:val="placeholder"/>
        </w:category>
        <w:types>
          <w:type w:val="bbPlcHdr"/>
        </w:types>
        <w:behaviors>
          <w:behavior w:val="content"/>
        </w:behaviors>
        <w:guid w:val="{336119C3-FAFF-4CDF-BC7A-BC9A2F3D9A0D}"/>
      </w:docPartPr>
      <w:docPartBody>
        <w:p w:rsidR="005E6559" w:rsidRDefault="00F62328" w:rsidP="00F62328">
          <w:pPr>
            <w:pStyle w:val="4F4CD4674BBE4E728126A0C2527C8C51"/>
          </w:pPr>
          <w:r w:rsidRPr="009767CC">
            <w:rPr>
              <w:rStyle w:val="PlaceholderText"/>
            </w:rPr>
            <w:t>Click or tap here to enter text.</w:t>
          </w:r>
        </w:p>
      </w:docPartBody>
    </w:docPart>
    <w:docPart>
      <w:docPartPr>
        <w:name w:val="9BF2F7A35C6A48CF89C884493B0D1E4B"/>
        <w:category>
          <w:name w:val="General"/>
          <w:gallery w:val="placeholder"/>
        </w:category>
        <w:types>
          <w:type w:val="bbPlcHdr"/>
        </w:types>
        <w:behaviors>
          <w:behavior w:val="content"/>
        </w:behaviors>
        <w:guid w:val="{642933F3-EEED-4D14-86DD-6481E08C4F22}"/>
      </w:docPartPr>
      <w:docPartBody>
        <w:p w:rsidR="005E6559" w:rsidRDefault="00F62328" w:rsidP="00F62328">
          <w:pPr>
            <w:pStyle w:val="9BF2F7A35C6A48CF89C884493B0D1E4B"/>
          </w:pPr>
          <w:r w:rsidRPr="009767CC">
            <w:rPr>
              <w:rStyle w:val="PlaceholderText"/>
            </w:rPr>
            <w:t>Click or tap here to enter text.</w:t>
          </w:r>
        </w:p>
      </w:docPartBody>
    </w:docPart>
    <w:docPart>
      <w:docPartPr>
        <w:name w:val="8EA412869EB04153B8F9EAA62AA3468F"/>
        <w:category>
          <w:name w:val="General"/>
          <w:gallery w:val="placeholder"/>
        </w:category>
        <w:types>
          <w:type w:val="bbPlcHdr"/>
        </w:types>
        <w:behaviors>
          <w:behavior w:val="content"/>
        </w:behaviors>
        <w:guid w:val="{A7941739-92B9-44B4-B636-542AC615680C}"/>
      </w:docPartPr>
      <w:docPartBody>
        <w:p w:rsidR="005E6559" w:rsidRDefault="00F62328" w:rsidP="00F62328">
          <w:pPr>
            <w:pStyle w:val="8EA412869EB04153B8F9EAA62AA3468F"/>
          </w:pPr>
          <w:r w:rsidRPr="009767CC">
            <w:rPr>
              <w:rStyle w:val="PlaceholderText"/>
            </w:rPr>
            <w:t>Click or tap here to enter text.</w:t>
          </w:r>
        </w:p>
      </w:docPartBody>
    </w:docPart>
    <w:docPart>
      <w:docPartPr>
        <w:name w:val="0CC3A081068146D6A72F69E4D4BFB636"/>
        <w:category>
          <w:name w:val="General"/>
          <w:gallery w:val="placeholder"/>
        </w:category>
        <w:types>
          <w:type w:val="bbPlcHdr"/>
        </w:types>
        <w:behaviors>
          <w:behavior w:val="content"/>
        </w:behaviors>
        <w:guid w:val="{7741688B-1F42-4993-983C-7049D37CBB15}"/>
      </w:docPartPr>
      <w:docPartBody>
        <w:p w:rsidR="005E6559" w:rsidRDefault="00F62328" w:rsidP="00F62328">
          <w:pPr>
            <w:pStyle w:val="0CC3A081068146D6A72F69E4D4BFB636"/>
          </w:pPr>
          <w:r w:rsidRPr="009767CC">
            <w:rPr>
              <w:rStyle w:val="PlaceholderText"/>
            </w:rPr>
            <w:t>Click or tap here to enter text.</w:t>
          </w:r>
        </w:p>
      </w:docPartBody>
    </w:docPart>
    <w:docPart>
      <w:docPartPr>
        <w:name w:val="8F8A57B7464F40A2A6DDE92468446414"/>
        <w:category>
          <w:name w:val="General"/>
          <w:gallery w:val="placeholder"/>
        </w:category>
        <w:types>
          <w:type w:val="bbPlcHdr"/>
        </w:types>
        <w:behaviors>
          <w:behavior w:val="content"/>
        </w:behaviors>
        <w:guid w:val="{0CA7A411-2FFE-404F-BE2A-06EF1CD70EC2}"/>
      </w:docPartPr>
      <w:docPartBody>
        <w:p w:rsidR="005E6559" w:rsidRDefault="00F62328" w:rsidP="00F62328">
          <w:pPr>
            <w:pStyle w:val="8F8A57B7464F40A2A6DDE92468446414"/>
          </w:pPr>
          <w:r w:rsidRPr="009767CC">
            <w:rPr>
              <w:rStyle w:val="PlaceholderText"/>
            </w:rPr>
            <w:t>Click or tap here to enter text.</w:t>
          </w:r>
        </w:p>
      </w:docPartBody>
    </w:docPart>
    <w:docPart>
      <w:docPartPr>
        <w:name w:val="A4EE39244F934917BF51F0B818175B58"/>
        <w:category>
          <w:name w:val="General"/>
          <w:gallery w:val="placeholder"/>
        </w:category>
        <w:types>
          <w:type w:val="bbPlcHdr"/>
        </w:types>
        <w:behaviors>
          <w:behavior w:val="content"/>
        </w:behaviors>
        <w:guid w:val="{E9A05694-44E6-44FB-8892-6F4D3B4B9FD3}"/>
      </w:docPartPr>
      <w:docPartBody>
        <w:p w:rsidR="005E6559" w:rsidRDefault="00F62328" w:rsidP="00F62328">
          <w:pPr>
            <w:pStyle w:val="A4EE39244F934917BF51F0B818175B58"/>
          </w:pPr>
          <w:r w:rsidRPr="009767CC">
            <w:rPr>
              <w:rStyle w:val="PlaceholderText"/>
            </w:rPr>
            <w:t>Click or tap here to enter text.</w:t>
          </w:r>
        </w:p>
      </w:docPartBody>
    </w:docPart>
    <w:docPart>
      <w:docPartPr>
        <w:name w:val="7E69A97880264D0591C0A3BA68796B1E"/>
        <w:category>
          <w:name w:val="General"/>
          <w:gallery w:val="placeholder"/>
        </w:category>
        <w:types>
          <w:type w:val="bbPlcHdr"/>
        </w:types>
        <w:behaviors>
          <w:behavior w:val="content"/>
        </w:behaviors>
        <w:guid w:val="{022DD5D9-3D87-4A37-8678-3D7D50C0F0AF}"/>
      </w:docPartPr>
      <w:docPartBody>
        <w:p w:rsidR="005E6559" w:rsidRDefault="00F62328" w:rsidP="00F62328">
          <w:pPr>
            <w:pStyle w:val="7E69A97880264D0591C0A3BA68796B1E"/>
          </w:pPr>
          <w:r w:rsidRPr="009767CC">
            <w:rPr>
              <w:rStyle w:val="PlaceholderText"/>
            </w:rPr>
            <w:t>Click or tap here to enter text.</w:t>
          </w:r>
        </w:p>
      </w:docPartBody>
    </w:docPart>
    <w:docPart>
      <w:docPartPr>
        <w:name w:val="2EDFE132C4C9495F905DEE641EC09405"/>
        <w:category>
          <w:name w:val="General"/>
          <w:gallery w:val="placeholder"/>
        </w:category>
        <w:types>
          <w:type w:val="bbPlcHdr"/>
        </w:types>
        <w:behaviors>
          <w:behavior w:val="content"/>
        </w:behaviors>
        <w:guid w:val="{F27CD201-0719-4279-BD77-35021AF75333}"/>
      </w:docPartPr>
      <w:docPartBody>
        <w:p w:rsidR="005E6559" w:rsidRDefault="00F62328" w:rsidP="00F62328">
          <w:pPr>
            <w:pStyle w:val="2EDFE132C4C9495F905DEE641EC09405"/>
          </w:pPr>
          <w:r w:rsidRPr="009767CC">
            <w:rPr>
              <w:rStyle w:val="PlaceholderText"/>
            </w:rPr>
            <w:t>Click or tap here to enter text.</w:t>
          </w:r>
        </w:p>
      </w:docPartBody>
    </w:docPart>
    <w:docPart>
      <w:docPartPr>
        <w:name w:val="07D34C7572E84300AD55E0D8B49E4F78"/>
        <w:category>
          <w:name w:val="General"/>
          <w:gallery w:val="placeholder"/>
        </w:category>
        <w:types>
          <w:type w:val="bbPlcHdr"/>
        </w:types>
        <w:behaviors>
          <w:behavior w:val="content"/>
        </w:behaviors>
        <w:guid w:val="{6F6FE7B0-56DF-4E2B-A93B-6178E78D74E6}"/>
      </w:docPartPr>
      <w:docPartBody>
        <w:p w:rsidR="005E6559" w:rsidRDefault="00F62328" w:rsidP="00F62328">
          <w:pPr>
            <w:pStyle w:val="07D34C7572E84300AD55E0D8B49E4F78"/>
          </w:pPr>
          <w:r w:rsidRPr="009767CC">
            <w:rPr>
              <w:rStyle w:val="PlaceholderText"/>
            </w:rPr>
            <w:t>Click or tap here to enter text.</w:t>
          </w:r>
        </w:p>
      </w:docPartBody>
    </w:docPart>
    <w:docPart>
      <w:docPartPr>
        <w:name w:val="CD2E472F8A64422A99370D8D27F51CA4"/>
        <w:category>
          <w:name w:val="General"/>
          <w:gallery w:val="placeholder"/>
        </w:category>
        <w:types>
          <w:type w:val="bbPlcHdr"/>
        </w:types>
        <w:behaviors>
          <w:behavior w:val="content"/>
        </w:behaviors>
        <w:guid w:val="{9EF7D296-54C9-4D15-80A3-EF58755B8557}"/>
      </w:docPartPr>
      <w:docPartBody>
        <w:p w:rsidR="005E6559" w:rsidRDefault="00F62328" w:rsidP="00F62328">
          <w:pPr>
            <w:pStyle w:val="CD2E472F8A64422A99370D8D27F51CA4"/>
          </w:pPr>
          <w:r w:rsidRPr="009767CC">
            <w:rPr>
              <w:rStyle w:val="PlaceholderText"/>
            </w:rPr>
            <w:t>Click or tap here to enter text.</w:t>
          </w:r>
        </w:p>
      </w:docPartBody>
    </w:docPart>
    <w:docPart>
      <w:docPartPr>
        <w:name w:val="E58CCEC67D2B4B139BBD97C6709C9E94"/>
        <w:category>
          <w:name w:val="General"/>
          <w:gallery w:val="placeholder"/>
        </w:category>
        <w:types>
          <w:type w:val="bbPlcHdr"/>
        </w:types>
        <w:behaviors>
          <w:behavior w:val="content"/>
        </w:behaviors>
        <w:guid w:val="{875BDB72-9826-4C51-8758-7C795B37B934}"/>
      </w:docPartPr>
      <w:docPartBody>
        <w:p w:rsidR="005E6559" w:rsidRDefault="00F62328" w:rsidP="00F62328">
          <w:pPr>
            <w:pStyle w:val="E58CCEC67D2B4B139BBD97C6709C9E94"/>
          </w:pPr>
          <w:r w:rsidRPr="009767CC">
            <w:rPr>
              <w:rStyle w:val="PlaceholderText"/>
            </w:rPr>
            <w:t>Click or tap here to enter text.</w:t>
          </w:r>
        </w:p>
      </w:docPartBody>
    </w:docPart>
    <w:docPart>
      <w:docPartPr>
        <w:name w:val="74A3B149E8F542B2A00C7B295D0D6E75"/>
        <w:category>
          <w:name w:val="General"/>
          <w:gallery w:val="placeholder"/>
        </w:category>
        <w:types>
          <w:type w:val="bbPlcHdr"/>
        </w:types>
        <w:behaviors>
          <w:behavior w:val="content"/>
        </w:behaviors>
        <w:guid w:val="{7E0C455C-69CA-454D-9EDC-B26500A1AC72}"/>
      </w:docPartPr>
      <w:docPartBody>
        <w:p w:rsidR="005E6559" w:rsidRDefault="00F62328" w:rsidP="00F62328">
          <w:pPr>
            <w:pStyle w:val="74A3B149E8F542B2A00C7B295D0D6E75"/>
          </w:pPr>
          <w:r w:rsidRPr="009767CC">
            <w:rPr>
              <w:rStyle w:val="PlaceholderText"/>
            </w:rPr>
            <w:t>Click or tap here to enter text.</w:t>
          </w:r>
        </w:p>
      </w:docPartBody>
    </w:docPart>
    <w:docPart>
      <w:docPartPr>
        <w:name w:val="5E234171BD7243A0A2469E1724676136"/>
        <w:category>
          <w:name w:val="General"/>
          <w:gallery w:val="placeholder"/>
        </w:category>
        <w:types>
          <w:type w:val="bbPlcHdr"/>
        </w:types>
        <w:behaviors>
          <w:behavior w:val="content"/>
        </w:behaviors>
        <w:guid w:val="{2169CD1B-E2CE-4A8B-A3F9-F644142C53CF}"/>
      </w:docPartPr>
      <w:docPartBody>
        <w:p w:rsidR="005E6559" w:rsidRDefault="00F62328" w:rsidP="00F62328">
          <w:pPr>
            <w:pStyle w:val="5E234171BD7243A0A2469E1724676136"/>
          </w:pPr>
          <w:r w:rsidRPr="009767CC">
            <w:rPr>
              <w:rStyle w:val="PlaceholderText"/>
            </w:rPr>
            <w:t>Click or tap here to enter text.</w:t>
          </w:r>
        </w:p>
      </w:docPartBody>
    </w:docPart>
    <w:docPart>
      <w:docPartPr>
        <w:name w:val="6D2E629EBC174FC2B36D5CC1F6A79619"/>
        <w:category>
          <w:name w:val="General"/>
          <w:gallery w:val="placeholder"/>
        </w:category>
        <w:types>
          <w:type w:val="bbPlcHdr"/>
        </w:types>
        <w:behaviors>
          <w:behavior w:val="content"/>
        </w:behaviors>
        <w:guid w:val="{94E36FD2-0609-4DEA-8EC4-1BC8627A0C04}"/>
      </w:docPartPr>
      <w:docPartBody>
        <w:p w:rsidR="005E6559" w:rsidRDefault="00F62328" w:rsidP="00F62328">
          <w:pPr>
            <w:pStyle w:val="6D2E629EBC174FC2B36D5CC1F6A79619"/>
          </w:pPr>
          <w:r w:rsidRPr="009767CC">
            <w:rPr>
              <w:rStyle w:val="PlaceholderText"/>
            </w:rPr>
            <w:t>Click or tap here to enter text.</w:t>
          </w:r>
        </w:p>
      </w:docPartBody>
    </w:docPart>
    <w:docPart>
      <w:docPartPr>
        <w:name w:val="DD371B0B81A448D9BC2AB25E6EA4766A"/>
        <w:category>
          <w:name w:val="General"/>
          <w:gallery w:val="placeholder"/>
        </w:category>
        <w:types>
          <w:type w:val="bbPlcHdr"/>
        </w:types>
        <w:behaviors>
          <w:behavior w:val="content"/>
        </w:behaviors>
        <w:guid w:val="{0BBF0B6F-B2C5-4EE7-A614-D4E2CC054837}"/>
      </w:docPartPr>
      <w:docPartBody>
        <w:p w:rsidR="005E6559" w:rsidRDefault="00F62328" w:rsidP="00F62328">
          <w:pPr>
            <w:pStyle w:val="DD371B0B81A448D9BC2AB25E6EA4766A"/>
          </w:pPr>
          <w:r w:rsidRPr="009767CC">
            <w:rPr>
              <w:rStyle w:val="PlaceholderText"/>
            </w:rPr>
            <w:t>Click or tap here to enter text.</w:t>
          </w:r>
        </w:p>
      </w:docPartBody>
    </w:docPart>
    <w:docPart>
      <w:docPartPr>
        <w:name w:val="DFE7810BBF854B0D9C8FE2236197C22C"/>
        <w:category>
          <w:name w:val="General"/>
          <w:gallery w:val="placeholder"/>
        </w:category>
        <w:types>
          <w:type w:val="bbPlcHdr"/>
        </w:types>
        <w:behaviors>
          <w:behavior w:val="content"/>
        </w:behaviors>
        <w:guid w:val="{8653C869-81B8-4BF0-8B9F-6287AB2D40D1}"/>
      </w:docPartPr>
      <w:docPartBody>
        <w:p w:rsidR="005E6559" w:rsidRDefault="00F62328" w:rsidP="00F62328">
          <w:pPr>
            <w:pStyle w:val="DFE7810BBF854B0D9C8FE2236197C22C"/>
          </w:pPr>
          <w:r w:rsidRPr="009767CC">
            <w:rPr>
              <w:rStyle w:val="PlaceholderText"/>
            </w:rPr>
            <w:t>Click or tap here to enter text.</w:t>
          </w:r>
        </w:p>
      </w:docPartBody>
    </w:docPart>
    <w:docPart>
      <w:docPartPr>
        <w:name w:val="0ADA1D985E4E498999C5218A85CE4D18"/>
        <w:category>
          <w:name w:val="General"/>
          <w:gallery w:val="placeholder"/>
        </w:category>
        <w:types>
          <w:type w:val="bbPlcHdr"/>
        </w:types>
        <w:behaviors>
          <w:behavior w:val="content"/>
        </w:behaviors>
        <w:guid w:val="{3E27AC73-0AA2-49B7-A60E-5F51DCAFCCB3}"/>
      </w:docPartPr>
      <w:docPartBody>
        <w:p w:rsidR="005E6559" w:rsidRDefault="00F62328" w:rsidP="00F62328">
          <w:pPr>
            <w:pStyle w:val="0ADA1D985E4E498999C5218A85CE4D18"/>
          </w:pPr>
          <w:r w:rsidRPr="009767CC">
            <w:rPr>
              <w:rStyle w:val="PlaceholderText"/>
            </w:rPr>
            <w:t>Click or tap here to enter text.</w:t>
          </w:r>
        </w:p>
      </w:docPartBody>
    </w:docPart>
    <w:docPart>
      <w:docPartPr>
        <w:name w:val="1739D75E01DD4ECE9B0629B9B4E737C5"/>
        <w:category>
          <w:name w:val="General"/>
          <w:gallery w:val="placeholder"/>
        </w:category>
        <w:types>
          <w:type w:val="bbPlcHdr"/>
        </w:types>
        <w:behaviors>
          <w:behavior w:val="content"/>
        </w:behaviors>
        <w:guid w:val="{841B2CB2-C98E-4ACC-BD22-2E72B94AC6E7}"/>
      </w:docPartPr>
      <w:docPartBody>
        <w:p w:rsidR="005E6559" w:rsidRDefault="00F62328" w:rsidP="00F62328">
          <w:pPr>
            <w:pStyle w:val="1739D75E01DD4ECE9B0629B9B4E737C5"/>
          </w:pPr>
          <w:r w:rsidRPr="009767CC">
            <w:rPr>
              <w:rStyle w:val="PlaceholderText"/>
            </w:rPr>
            <w:t>Click or tap here to enter text.</w:t>
          </w:r>
        </w:p>
      </w:docPartBody>
    </w:docPart>
    <w:docPart>
      <w:docPartPr>
        <w:name w:val="3915EBD556C4481F879FE94EB688876F"/>
        <w:category>
          <w:name w:val="General"/>
          <w:gallery w:val="placeholder"/>
        </w:category>
        <w:types>
          <w:type w:val="bbPlcHdr"/>
        </w:types>
        <w:behaviors>
          <w:behavior w:val="content"/>
        </w:behaviors>
        <w:guid w:val="{CFE23745-4DF1-4CF0-9F44-B7FFE026EFA8}"/>
      </w:docPartPr>
      <w:docPartBody>
        <w:p w:rsidR="005E6559" w:rsidRDefault="00F62328" w:rsidP="00F62328">
          <w:pPr>
            <w:pStyle w:val="3915EBD556C4481F879FE94EB688876F"/>
          </w:pPr>
          <w:r w:rsidRPr="009767CC">
            <w:rPr>
              <w:rStyle w:val="PlaceholderText"/>
            </w:rPr>
            <w:t>Click or tap here to enter text.</w:t>
          </w:r>
        </w:p>
      </w:docPartBody>
    </w:docPart>
    <w:docPart>
      <w:docPartPr>
        <w:name w:val="AC086E77CA914E25A2F96579EC0E789D"/>
        <w:category>
          <w:name w:val="General"/>
          <w:gallery w:val="placeholder"/>
        </w:category>
        <w:types>
          <w:type w:val="bbPlcHdr"/>
        </w:types>
        <w:behaviors>
          <w:behavior w:val="content"/>
        </w:behaviors>
        <w:guid w:val="{DED0BEF5-CDE3-46AD-A7B7-26BA9DD4D653}"/>
      </w:docPartPr>
      <w:docPartBody>
        <w:p w:rsidR="005E6559" w:rsidRDefault="00F62328" w:rsidP="00F62328">
          <w:pPr>
            <w:pStyle w:val="AC086E77CA914E25A2F96579EC0E789D"/>
          </w:pPr>
          <w:r w:rsidRPr="009767CC">
            <w:rPr>
              <w:rStyle w:val="PlaceholderText"/>
            </w:rPr>
            <w:t>Click or tap here to enter text.</w:t>
          </w:r>
        </w:p>
      </w:docPartBody>
    </w:docPart>
    <w:docPart>
      <w:docPartPr>
        <w:name w:val="62247F30018743DB98EDFA1A57BD9175"/>
        <w:category>
          <w:name w:val="General"/>
          <w:gallery w:val="placeholder"/>
        </w:category>
        <w:types>
          <w:type w:val="bbPlcHdr"/>
        </w:types>
        <w:behaviors>
          <w:behavior w:val="content"/>
        </w:behaviors>
        <w:guid w:val="{EAE60C61-6940-40D7-BFD0-D9C4F04F10C6}"/>
      </w:docPartPr>
      <w:docPartBody>
        <w:p w:rsidR="005E6559" w:rsidRDefault="00F62328" w:rsidP="00F62328">
          <w:pPr>
            <w:pStyle w:val="62247F30018743DB98EDFA1A57BD9175"/>
          </w:pPr>
          <w:r w:rsidRPr="009767CC">
            <w:rPr>
              <w:rStyle w:val="PlaceholderText"/>
            </w:rPr>
            <w:t>Click or tap here to enter text.</w:t>
          </w:r>
        </w:p>
      </w:docPartBody>
    </w:docPart>
    <w:docPart>
      <w:docPartPr>
        <w:name w:val="96F4526E31AD4689BCB1C804E0BDF9CC"/>
        <w:category>
          <w:name w:val="General"/>
          <w:gallery w:val="placeholder"/>
        </w:category>
        <w:types>
          <w:type w:val="bbPlcHdr"/>
        </w:types>
        <w:behaviors>
          <w:behavior w:val="content"/>
        </w:behaviors>
        <w:guid w:val="{3C832B88-5857-4832-A38D-61CD3909BB2F}"/>
      </w:docPartPr>
      <w:docPartBody>
        <w:p w:rsidR="005E6559" w:rsidRDefault="00F62328" w:rsidP="00F62328">
          <w:pPr>
            <w:pStyle w:val="96F4526E31AD4689BCB1C804E0BDF9CC"/>
          </w:pPr>
          <w:r w:rsidRPr="009767CC">
            <w:rPr>
              <w:rStyle w:val="PlaceholderText"/>
            </w:rPr>
            <w:t>Click or tap here to enter text.</w:t>
          </w:r>
        </w:p>
      </w:docPartBody>
    </w:docPart>
    <w:docPart>
      <w:docPartPr>
        <w:name w:val="34EBE7A9F95B47D2A95C18D66ED9EC13"/>
        <w:category>
          <w:name w:val="General"/>
          <w:gallery w:val="placeholder"/>
        </w:category>
        <w:types>
          <w:type w:val="bbPlcHdr"/>
        </w:types>
        <w:behaviors>
          <w:behavior w:val="content"/>
        </w:behaviors>
        <w:guid w:val="{F227CF96-19D4-4BB9-B491-F257A7019429}"/>
      </w:docPartPr>
      <w:docPartBody>
        <w:p w:rsidR="005E6559" w:rsidRDefault="00F62328" w:rsidP="00F62328">
          <w:pPr>
            <w:pStyle w:val="34EBE7A9F95B47D2A95C18D66ED9EC13"/>
          </w:pPr>
          <w:r w:rsidRPr="009767CC">
            <w:rPr>
              <w:rStyle w:val="PlaceholderText"/>
            </w:rPr>
            <w:t>Click or tap here to enter text.</w:t>
          </w:r>
        </w:p>
      </w:docPartBody>
    </w:docPart>
    <w:docPart>
      <w:docPartPr>
        <w:name w:val="444D6CB4768248D8BC4337FC4149B047"/>
        <w:category>
          <w:name w:val="General"/>
          <w:gallery w:val="placeholder"/>
        </w:category>
        <w:types>
          <w:type w:val="bbPlcHdr"/>
        </w:types>
        <w:behaviors>
          <w:behavior w:val="content"/>
        </w:behaviors>
        <w:guid w:val="{6F2B0463-A3F9-4D4A-A488-EC15585EFFAB}"/>
      </w:docPartPr>
      <w:docPartBody>
        <w:p w:rsidR="005E6559" w:rsidRDefault="00F62328" w:rsidP="00F62328">
          <w:pPr>
            <w:pStyle w:val="444D6CB4768248D8BC4337FC4149B047"/>
          </w:pPr>
          <w:r w:rsidRPr="009767CC">
            <w:rPr>
              <w:rStyle w:val="PlaceholderText"/>
            </w:rPr>
            <w:t>Click or tap here to enter text.</w:t>
          </w:r>
        </w:p>
      </w:docPartBody>
    </w:docPart>
    <w:docPart>
      <w:docPartPr>
        <w:name w:val="6836C719D0D44BDB935A4C9B5C8A7CA6"/>
        <w:category>
          <w:name w:val="General"/>
          <w:gallery w:val="placeholder"/>
        </w:category>
        <w:types>
          <w:type w:val="bbPlcHdr"/>
        </w:types>
        <w:behaviors>
          <w:behavior w:val="content"/>
        </w:behaviors>
        <w:guid w:val="{8CCC8B07-79EE-47A1-AA98-4356E6F38E1F}"/>
      </w:docPartPr>
      <w:docPartBody>
        <w:p w:rsidR="005E6559" w:rsidRDefault="00F62328" w:rsidP="00F62328">
          <w:pPr>
            <w:pStyle w:val="6836C719D0D44BDB935A4C9B5C8A7CA6"/>
          </w:pPr>
          <w:r w:rsidRPr="009767CC">
            <w:rPr>
              <w:rStyle w:val="PlaceholderText"/>
            </w:rPr>
            <w:t>Click or tap here to enter text.</w:t>
          </w:r>
        </w:p>
      </w:docPartBody>
    </w:docPart>
    <w:docPart>
      <w:docPartPr>
        <w:name w:val="34D36E0DDD384608B7D5DC5414EC7AC8"/>
        <w:category>
          <w:name w:val="General"/>
          <w:gallery w:val="placeholder"/>
        </w:category>
        <w:types>
          <w:type w:val="bbPlcHdr"/>
        </w:types>
        <w:behaviors>
          <w:behavior w:val="content"/>
        </w:behaviors>
        <w:guid w:val="{0F5DBEA0-51E9-4C10-9F21-D23E1C0D2B9A}"/>
      </w:docPartPr>
      <w:docPartBody>
        <w:p w:rsidR="005E6559" w:rsidRDefault="00F62328" w:rsidP="00F62328">
          <w:pPr>
            <w:pStyle w:val="34D36E0DDD384608B7D5DC5414EC7AC8"/>
          </w:pPr>
          <w:r w:rsidRPr="009767CC">
            <w:rPr>
              <w:rStyle w:val="PlaceholderText"/>
            </w:rPr>
            <w:t>Click or tap here to enter text.</w:t>
          </w:r>
        </w:p>
      </w:docPartBody>
    </w:docPart>
    <w:docPart>
      <w:docPartPr>
        <w:name w:val="04F756A6081B464D8B1A3551D54EE9F6"/>
        <w:category>
          <w:name w:val="General"/>
          <w:gallery w:val="placeholder"/>
        </w:category>
        <w:types>
          <w:type w:val="bbPlcHdr"/>
        </w:types>
        <w:behaviors>
          <w:behavior w:val="content"/>
        </w:behaviors>
        <w:guid w:val="{BB69C393-CBDA-4F17-BDD5-D9CD8F3D37E7}"/>
      </w:docPartPr>
      <w:docPartBody>
        <w:p w:rsidR="005E6559" w:rsidRDefault="00F62328" w:rsidP="00F62328">
          <w:pPr>
            <w:pStyle w:val="04F756A6081B464D8B1A3551D54EE9F6"/>
          </w:pPr>
          <w:r w:rsidRPr="009767CC">
            <w:rPr>
              <w:rStyle w:val="PlaceholderText"/>
            </w:rPr>
            <w:t>Click or tap here to enter text.</w:t>
          </w:r>
        </w:p>
      </w:docPartBody>
    </w:docPart>
    <w:docPart>
      <w:docPartPr>
        <w:name w:val="35D50488F8744E9FBF94D4F70C93B6E8"/>
        <w:category>
          <w:name w:val="General"/>
          <w:gallery w:val="placeholder"/>
        </w:category>
        <w:types>
          <w:type w:val="bbPlcHdr"/>
        </w:types>
        <w:behaviors>
          <w:behavior w:val="content"/>
        </w:behaviors>
        <w:guid w:val="{BD128803-1F01-47FB-BE22-C29868C89B83}"/>
      </w:docPartPr>
      <w:docPartBody>
        <w:p w:rsidR="005E6559" w:rsidRDefault="00F62328" w:rsidP="00F62328">
          <w:pPr>
            <w:pStyle w:val="35D50488F8744E9FBF94D4F70C93B6E8"/>
          </w:pPr>
          <w:r w:rsidRPr="009767CC">
            <w:rPr>
              <w:rStyle w:val="PlaceholderText"/>
            </w:rPr>
            <w:t>Click or tap here to enter text.</w:t>
          </w:r>
        </w:p>
      </w:docPartBody>
    </w:docPart>
    <w:docPart>
      <w:docPartPr>
        <w:name w:val="6D33823A5C2E45D692674F3369F25D0C"/>
        <w:category>
          <w:name w:val="General"/>
          <w:gallery w:val="placeholder"/>
        </w:category>
        <w:types>
          <w:type w:val="bbPlcHdr"/>
        </w:types>
        <w:behaviors>
          <w:behavior w:val="content"/>
        </w:behaviors>
        <w:guid w:val="{1F09323A-42E9-45DD-A58D-5C83EDCC97ED}"/>
      </w:docPartPr>
      <w:docPartBody>
        <w:p w:rsidR="005E6559" w:rsidRDefault="00F62328" w:rsidP="00F62328">
          <w:pPr>
            <w:pStyle w:val="6D33823A5C2E45D692674F3369F25D0C"/>
          </w:pPr>
          <w:r w:rsidRPr="009767CC">
            <w:rPr>
              <w:rStyle w:val="PlaceholderText"/>
            </w:rPr>
            <w:t>Click or tap here to enter text.</w:t>
          </w:r>
        </w:p>
      </w:docPartBody>
    </w:docPart>
    <w:docPart>
      <w:docPartPr>
        <w:name w:val="B54A40207A7D487592AEB24595771822"/>
        <w:category>
          <w:name w:val="General"/>
          <w:gallery w:val="placeholder"/>
        </w:category>
        <w:types>
          <w:type w:val="bbPlcHdr"/>
        </w:types>
        <w:behaviors>
          <w:behavior w:val="content"/>
        </w:behaviors>
        <w:guid w:val="{5D546555-16EF-4048-8BDB-8996A6DEA671}"/>
      </w:docPartPr>
      <w:docPartBody>
        <w:p w:rsidR="005E6559" w:rsidRDefault="00F62328" w:rsidP="00F62328">
          <w:pPr>
            <w:pStyle w:val="B54A40207A7D487592AEB24595771822"/>
          </w:pPr>
          <w:r w:rsidRPr="009767CC">
            <w:rPr>
              <w:rStyle w:val="PlaceholderText"/>
            </w:rPr>
            <w:t>Click or tap here to enter text.</w:t>
          </w:r>
        </w:p>
      </w:docPartBody>
    </w:docPart>
    <w:docPart>
      <w:docPartPr>
        <w:name w:val="4A8037CD421C4BBCB73FFEF9FF189215"/>
        <w:category>
          <w:name w:val="General"/>
          <w:gallery w:val="placeholder"/>
        </w:category>
        <w:types>
          <w:type w:val="bbPlcHdr"/>
        </w:types>
        <w:behaviors>
          <w:behavior w:val="content"/>
        </w:behaviors>
        <w:guid w:val="{3BC9C6A0-825F-4762-9734-CF6C1978E391}"/>
      </w:docPartPr>
      <w:docPartBody>
        <w:p w:rsidR="005E6559" w:rsidRDefault="00F62328" w:rsidP="00F62328">
          <w:pPr>
            <w:pStyle w:val="4A8037CD421C4BBCB73FFEF9FF189215"/>
          </w:pPr>
          <w:r w:rsidRPr="009767CC">
            <w:rPr>
              <w:rStyle w:val="PlaceholderText"/>
            </w:rPr>
            <w:t>Click or tap here to enter text.</w:t>
          </w:r>
        </w:p>
      </w:docPartBody>
    </w:docPart>
    <w:docPart>
      <w:docPartPr>
        <w:name w:val="AC7C8701890B4BB0A23390CE57ACB043"/>
        <w:category>
          <w:name w:val="General"/>
          <w:gallery w:val="placeholder"/>
        </w:category>
        <w:types>
          <w:type w:val="bbPlcHdr"/>
        </w:types>
        <w:behaviors>
          <w:behavior w:val="content"/>
        </w:behaviors>
        <w:guid w:val="{734E5942-814F-4099-BC76-B20AE76FDBC5}"/>
      </w:docPartPr>
      <w:docPartBody>
        <w:p w:rsidR="005E6559" w:rsidRDefault="00F62328" w:rsidP="00F62328">
          <w:pPr>
            <w:pStyle w:val="AC7C8701890B4BB0A23390CE57ACB043"/>
          </w:pPr>
          <w:r w:rsidRPr="009767CC">
            <w:rPr>
              <w:rStyle w:val="PlaceholderText"/>
            </w:rPr>
            <w:t>Click or tap here to enter text.</w:t>
          </w:r>
        </w:p>
      </w:docPartBody>
    </w:docPart>
    <w:docPart>
      <w:docPartPr>
        <w:name w:val="9789BE03289341A383D3FC49F0F22010"/>
        <w:category>
          <w:name w:val="General"/>
          <w:gallery w:val="placeholder"/>
        </w:category>
        <w:types>
          <w:type w:val="bbPlcHdr"/>
        </w:types>
        <w:behaviors>
          <w:behavior w:val="content"/>
        </w:behaviors>
        <w:guid w:val="{F30E95E5-5669-48CE-82C6-7F2329A43C62}"/>
      </w:docPartPr>
      <w:docPartBody>
        <w:p w:rsidR="005E6559" w:rsidRDefault="00F62328" w:rsidP="00F62328">
          <w:pPr>
            <w:pStyle w:val="9789BE03289341A383D3FC49F0F22010"/>
          </w:pPr>
          <w:r w:rsidRPr="009767CC">
            <w:rPr>
              <w:rStyle w:val="PlaceholderText"/>
            </w:rPr>
            <w:t>Click or tap here to enter text.</w:t>
          </w:r>
        </w:p>
      </w:docPartBody>
    </w:docPart>
    <w:docPart>
      <w:docPartPr>
        <w:name w:val="3CF34EE5910A4F92B4CE2CC097E0101F"/>
        <w:category>
          <w:name w:val="General"/>
          <w:gallery w:val="placeholder"/>
        </w:category>
        <w:types>
          <w:type w:val="bbPlcHdr"/>
        </w:types>
        <w:behaviors>
          <w:behavior w:val="content"/>
        </w:behaviors>
        <w:guid w:val="{6D48BF6A-CE37-4A97-B32D-9C52EF0EE1D7}"/>
      </w:docPartPr>
      <w:docPartBody>
        <w:p w:rsidR="005E6559" w:rsidRDefault="00F62328" w:rsidP="00F62328">
          <w:pPr>
            <w:pStyle w:val="3CF34EE5910A4F92B4CE2CC097E0101F"/>
          </w:pPr>
          <w:r w:rsidRPr="009767CC">
            <w:rPr>
              <w:rStyle w:val="PlaceholderText"/>
            </w:rPr>
            <w:t>Click or tap here to enter text.</w:t>
          </w:r>
        </w:p>
      </w:docPartBody>
    </w:docPart>
    <w:docPart>
      <w:docPartPr>
        <w:name w:val="C8EC200BCAD5434F80EAC676851EB0C2"/>
        <w:category>
          <w:name w:val="General"/>
          <w:gallery w:val="placeholder"/>
        </w:category>
        <w:types>
          <w:type w:val="bbPlcHdr"/>
        </w:types>
        <w:behaviors>
          <w:behavior w:val="content"/>
        </w:behaviors>
        <w:guid w:val="{9AD96C70-E92F-41A5-AC3A-886BE537E34F}"/>
      </w:docPartPr>
      <w:docPartBody>
        <w:p w:rsidR="005E6559" w:rsidRDefault="00F62328" w:rsidP="00F62328">
          <w:pPr>
            <w:pStyle w:val="C8EC200BCAD5434F80EAC676851EB0C2"/>
          </w:pPr>
          <w:r w:rsidRPr="009767CC">
            <w:rPr>
              <w:rStyle w:val="PlaceholderText"/>
            </w:rPr>
            <w:t>Click or tap here to enter text.</w:t>
          </w:r>
        </w:p>
      </w:docPartBody>
    </w:docPart>
    <w:docPart>
      <w:docPartPr>
        <w:name w:val="05DE0DC7CA414999BC13C2353BCAE2FB"/>
        <w:category>
          <w:name w:val="General"/>
          <w:gallery w:val="placeholder"/>
        </w:category>
        <w:types>
          <w:type w:val="bbPlcHdr"/>
        </w:types>
        <w:behaviors>
          <w:behavior w:val="content"/>
        </w:behaviors>
        <w:guid w:val="{8F8E437F-6638-44DF-B324-B617AB5CCB50}"/>
      </w:docPartPr>
      <w:docPartBody>
        <w:p w:rsidR="005E6559" w:rsidRDefault="00F62328" w:rsidP="00F62328">
          <w:pPr>
            <w:pStyle w:val="05DE0DC7CA414999BC13C2353BCAE2FB"/>
          </w:pPr>
          <w:r w:rsidRPr="009767CC">
            <w:rPr>
              <w:rStyle w:val="PlaceholderText"/>
            </w:rPr>
            <w:t>Click or tap here to enter text.</w:t>
          </w:r>
        </w:p>
      </w:docPartBody>
    </w:docPart>
    <w:docPart>
      <w:docPartPr>
        <w:name w:val="29019D473F3E44BDA2C4C96E0BAB2492"/>
        <w:category>
          <w:name w:val="General"/>
          <w:gallery w:val="placeholder"/>
        </w:category>
        <w:types>
          <w:type w:val="bbPlcHdr"/>
        </w:types>
        <w:behaviors>
          <w:behavior w:val="content"/>
        </w:behaviors>
        <w:guid w:val="{D74CB0E2-0FC8-4880-BDDC-8A5A1492D920}"/>
      </w:docPartPr>
      <w:docPartBody>
        <w:p w:rsidR="005E6559" w:rsidRDefault="00F62328" w:rsidP="00F62328">
          <w:pPr>
            <w:pStyle w:val="29019D473F3E44BDA2C4C96E0BAB2492"/>
          </w:pPr>
          <w:r w:rsidRPr="009767CC">
            <w:rPr>
              <w:rStyle w:val="PlaceholderText"/>
            </w:rPr>
            <w:t>Click or tap here to enter text.</w:t>
          </w:r>
        </w:p>
      </w:docPartBody>
    </w:docPart>
    <w:docPart>
      <w:docPartPr>
        <w:name w:val="EC1FE4E4278746A1A30E08C6D75CF9F8"/>
        <w:category>
          <w:name w:val="General"/>
          <w:gallery w:val="placeholder"/>
        </w:category>
        <w:types>
          <w:type w:val="bbPlcHdr"/>
        </w:types>
        <w:behaviors>
          <w:behavior w:val="content"/>
        </w:behaviors>
        <w:guid w:val="{710CBF84-F1BF-4DE6-8F15-C4720E9143E8}"/>
      </w:docPartPr>
      <w:docPartBody>
        <w:p w:rsidR="005E6559" w:rsidRDefault="00F62328" w:rsidP="00F62328">
          <w:pPr>
            <w:pStyle w:val="EC1FE4E4278746A1A30E08C6D75CF9F8"/>
          </w:pPr>
          <w:r w:rsidRPr="009767CC">
            <w:rPr>
              <w:rStyle w:val="PlaceholderText"/>
            </w:rPr>
            <w:t>Click or tap here to enter text.</w:t>
          </w:r>
        </w:p>
      </w:docPartBody>
    </w:docPart>
    <w:docPart>
      <w:docPartPr>
        <w:name w:val="8E81F1286B07499AAA38DCC566B80E58"/>
        <w:category>
          <w:name w:val="General"/>
          <w:gallery w:val="placeholder"/>
        </w:category>
        <w:types>
          <w:type w:val="bbPlcHdr"/>
        </w:types>
        <w:behaviors>
          <w:behavior w:val="content"/>
        </w:behaviors>
        <w:guid w:val="{524C31BD-908B-4C4C-80C9-F395344E20AF}"/>
      </w:docPartPr>
      <w:docPartBody>
        <w:p w:rsidR="005E6559" w:rsidRDefault="00F62328" w:rsidP="00F62328">
          <w:pPr>
            <w:pStyle w:val="8E81F1286B07499AAA38DCC566B80E58"/>
          </w:pPr>
          <w:r w:rsidRPr="009767CC">
            <w:rPr>
              <w:rStyle w:val="PlaceholderText"/>
            </w:rPr>
            <w:t>Click or tap here to enter text.</w:t>
          </w:r>
        </w:p>
      </w:docPartBody>
    </w:docPart>
    <w:docPart>
      <w:docPartPr>
        <w:name w:val="8BEA5CAD16AC4B3BBC113DB969CA6C54"/>
        <w:category>
          <w:name w:val="General"/>
          <w:gallery w:val="placeholder"/>
        </w:category>
        <w:types>
          <w:type w:val="bbPlcHdr"/>
        </w:types>
        <w:behaviors>
          <w:behavior w:val="content"/>
        </w:behaviors>
        <w:guid w:val="{033D1B03-584F-411A-83EC-156AD3E5998D}"/>
      </w:docPartPr>
      <w:docPartBody>
        <w:p w:rsidR="005E6559" w:rsidRDefault="00F62328" w:rsidP="00F62328">
          <w:pPr>
            <w:pStyle w:val="8BEA5CAD16AC4B3BBC113DB969CA6C54"/>
          </w:pPr>
          <w:r w:rsidRPr="009767CC">
            <w:rPr>
              <w:rStyle w:val="PlaceholderText"/>
            </w:rPr>
            <w:t>Click or tap here to enter text.</w:t>
          </w:r>
        </w:p>
      </w:docPartBody>
    </w:docPart>
    <w:docPart>
      <w:docPartPr>
        <w:name w:val="7915CC6DCF4542F0B6E998D603FB1375"/>
        <w:category>
          <w:name w:val="General"/>
          <w:gallery w:val="placeholder"/>
        </w:category>
        <w:types>
          <w:type w:val="bbPlcHdr"/>
        </w:types>
        <w:behaviors>
          <w:behavior w:val="content"/>
        </w:behaviors>
        <w:guid w:val="{5D5A3B2B-E94B-450D-A3E6-928A5D90275F}"/>
      </w:docPartPr>
      <w:docPartBody>
        <w:p w:rsidR="005E6559" w:rsidRDefault="00F62328" w:rsidP="00F62328">
          <w:pPr>
            <w:pStyle w:val="7915CC6DCF4542F0B6E998D603FB1375"/>
          </w:pPr>
          <w:r w:rsidRPr="009767CC">
            <w:rPr>
              <w:rStyle w:val="PlaceholderText"/>
            </w:rPr>
            <w:t>Click or tap here to enter text.</w:t>
          </w:r>
        </w:p>
      </w:docPartBody>
    </w:docPart>
    <w:docPart>
      <w:docPartPr>
        <w:name w:val="88CF1B5FE5024083971045FDAC136444"/>
        <w:category>
          <w:name w:val="General"/>
          <w:gallery w:val="placeholder"/>
        </w:category>
        <w:types>
          <w:type w:val="bbPlcHdr"/>
        </w:types>
        <w:behaviors>
          <w:behavior w:val="content"/>
        </w:behaviors>
        <w:guid w:val="{13D61094-D99B-46BF-9C67-1C9AE67EBD97}"/>
      </w:docPartPr>
      <w:docPartBody>
        <w:p w:rsidR="005E6559" w:rsidRDefault="00F62328" w:rsidP="00F62328">
          <w:pPr>
            <w:pStyle w:val="88CF1B5FE5024083971045FDAC136444"/>
          </w:pPr>
          <w:r w:rsidRPr="009767CC">
            <w:rPr>
              <w:rStyle w:val="PlaceholderText"/>
            </w:rPr>
            <w:t>Click or tap here to enter text.</w:t>
          </w:r>
        </w:p>
      </w:docPartBody>
    </w:docPart>
    <w:docPart>
      <w:docPartPr>
        <w:name w:val="A521419CB6884B92A8A314FA76AB1AE7"/>
        <w:category>
          <w:name w:val="General"/>
          <w:gallery w:val="placeholder"/>
        </w:category>
        <w:types>
          <w:type w:val="bbPlcHdr"/>
        </w:types>
        <w:behaviors>
          <w:behavior w:val="content"/>
        </w:behaviors>
        <w:guid w:val="{A039C459-8A0F-4A71-BC6C-820ABA1C46D4}"/>
      </w:docPartPr>
      <w:docPartBody>
        <w:p w:rsidR="005E6559" w:rsidRDefault="00F62328" w:rsidP="00F62328">
          <w:pPr>
            <w:pStyle w:val="A521419CB6884B92A8A314FA76AB1AE7"/>
          </w:pPr>
          <w:r w:rsidRPr="009767CC">
            <w:rPr>
              <w:rStyle w:val="PlaceholderText"/>
            </w:rPr>
            <w:t>Click or tap here to enter text.</w:t>
          </w:r>
        </w:p>
      </w:docPartBody>
    </w:docPart>
    <w:docPart>
      <w:docPartPr>
        <w:name w:val="0F15FAE8ABFE4079A2F107EC30C490C7"/>
        <w:category>
          <w:name w:val="General"/>
          <w:gallery w:val="placeholder"/>
        </w:category>
        <w:types>
          <w:type w:val="bbPlcHdr"/>
        </w:types>
        <w:behaviors>
          <w:behavior w:val="content"/>
        </w:behaviors>
        <w:guid w:val="{AC332324-B123-46E2-AFC0-B107382E6526}"/>
      </w:docPartPr>
      <w:docPartBody>
        <w:p w:rsidR="005E6559" w:rsidRDefault="00F62328" w:rsidP="00F62328">
          <w:pPr>
            <w:pStyle w:val="0F15FAE8ABFE4079A2F107EC30C490C7"/>
          </w:pPr>
          <w:r w:rsidRPr="009767CC">
            <w:rPr>
              <w:rStyle w:val="PlaceholderText"/>
            </w:rPr>
            <w:t>Click or tap here to enter text.</w:t>
          </w:r>
        </w:p>
      </w:docPartBody>
    </w:docPart>
    <w:docPart>
      <w:docPartPr>
        <w:name w:val="61D97EF9098843EC886B7D788F79385A"/>
        <w:category>
          <w:name w:val="General"/>
          <w:gallery w:val="placeholder"/>
        </w:category>
        <w:types>
          <w:type w:val="bbPlcHdr"/>
        </w:types>
        <w:behaviors>
          <w:behavior w:val="content"/>
        </w:behaviors>
        <w:guid w:val="{598FD677-F9BF-4899-9D53-C0D3DFBF87DE}"/>
      </w:docPartPr>
      <w:docPartBody>
        <w:p w:rsidR="005E6559" w:rsidRDefault="00F62328" w:rsidP="00F62328">
          <w:pPr>
            <w:pStyle w:val="61D97EF9098843EC886B7D788F79385A"/>
          </w:pPr>
          <w:r w:rsidRPr="009767CC">
            <w:rPr>
              <w:rStyle w:val="PlaceholderText"/>
            </w:rPr>
            <w:t>Click or tap here to enter text.</w:t>
          </w:r>
        </w:p>
      </w:docPartBody>
    </w:docPart>
    <w:docPart>
      <w:docPartPr>
        <w:name w:val="6E4B5676F38F4E36BC8280E290977DC4"/>
        <w:category>
          <w:name w:val="General"/>
          <w:gallery w:val="placeholder"/>
        </w:category>
        <w:types>
          <w:type w:val="bbPlcHdr"/>
        </w:types>
        <w:behaviors>
          <w:behavior w:val="content"/>
        </w:behaviors>
        <w:guid w:val="{E56C3922-F116-4DAD-AB42-CA843B08B440}"/>
      </w:docPartPr>
      <w:docPartBody>
        <w:p w:rsidR="005E6559" w:rsidRDefault="00F62328" w:rsidP="00F62328">
          <w:pPr>
            <w:pStyle w:val="6E4B5676F38F4E36BC8280E290977DC4"/>
          </w:pPr>
          <w:r w:rsidRPr="009767CC">
            <w:rPr>
              <w:rStyle w:val="PlaceholderText"/>
            </w:rPr>
            <w:t>Click or tap here to enter text.</w:t>
          </w:r>
        </w:p>
      </w:docPartBody>
    </w:docPart>
    <w:docPart>
      <w:docPartPr>
        <w:name w:val="49748199AEAC452A88A68258C267CE79"/>
        <w:category>
          <w:name w:val="General"/>
          <w:gallery w:val="placeholder"/>
        </w:category>
        <w:types>
          <w:type w:val="bbPlcHdr"/>
        </w:types>
        <w:behaviors>
          <w:behavior w:val="content"/>
        </w:behaviors>
        <w:guid w:val="{CAD4539E-C084-43DE-AB5F-1617487C546F}"/>
      </w:docPartPr>
      <w:docPartBody>
        <w:p w:rsidR="005E6559" w:rsidRDefault="00F62328" w:rsidP="00F62328">
          <w:pPr>
            <w:pStyle w:val="49748199AEAC452A88A68258C267CE79"/>
          </w:pPr>
          <w:r w:rsidRPr="009767CC">
            <w:rPr>
              <w:rStyle w:val="PlaceholderText"/>
            </w:rPr>
            <w:t>Click or tap here to enter text.</w:t>
          </w:r>
        </w:p>
      </w:docPartBody>
    </w:docPart>
    <w:docPart>
      <w:docPartPr>
        <w:name w:val="AB488DB2CA0D4B3E8F4909DB104D1C09"/>
        <w:category>
          <w:name w:val="General"/>
          <w:gallery w:val="placeholder"/>
        </w:category>
        <w:types>
          <w:type w:val="bbPlcHdr"/>
        </w:types>
        <w:behaviors>
          <w:behavior w:val="content"/>
        </w:behaviors>
        <w:guid w:val="{D99C68E9-A1D8-462B-A48E-A3AD7D30406C}"/>
      </w:docPartPr>
      <w:docPartBody>
        <w:p w:rsidR="005E6559" w:rsidRDefault="00F62328" w:rsidP="00F62328">
          <w:pPr>
            <w:pStyle w:val="AB488DB2CA0D4B3E8F4909DB104D1C09"/>
          </w:pPr>
          <w:r w:rsidRPr="009767CC">
            <w:rPr>
              <w:rStyle w:val="PlaceholderText"/>
            </w:rPr>
            <w:t>Click or tap here to enter text.</w:t>
          </w:r>
        </w:p>
      </w:docPartBody>
    </w:docPart>
    <w:docPart>
      <w:docPartPr>
        <w:name w:val="6ED63871C9784A89BED91926C00766B3"/>
        <w:category>
          <w:name w:val="General"/>
          <w:gallery w:val="placeholder"/>
        </w:category>
        <w:types>
          <w:type w:val="bbPlcHdr"/>
        </w:types>
        <w:behaviors>
          <w:behavior w:val="content"/>
        </w:behaviors>
        <w:guid w:val="{8F62E979-F552-44F0-A274-1484410E1D57}"/>
      </w:docPartPr>
      <w:docPartBody>
        <w:p w:rsidR="005E6559" w:rsidRDefault="00F62328" w:rsidP="00F62328">
          <w:pPr>
            <w:pStyle w:val="6ED63871C9784A89BED91926C00766B3"/>
          </w:pPr>
          <w:r w:rsidRPr="009767CC">
            <w:rPr>
              <w:rStyle w:val="PlaceholderText"/>
            </w:rPr>
            <w:t>Click or tap here to enter text.</w:t>
          </w:r>
        </w:p>
      </w:docPartBody>
    </w:docPart>
    <w:docPart>
      <w:docPartPr>
        <w:name w:val="571CF52F3C57470AA459C2BC492910E8"/>
        <w:category>
          <w:name w:val="General"/>
          <w:gallery w:val="placeholder"/>
        </w:category>
        <w:types>
          <w:type w:val="bbPlcHdr"/>
        </w:types>
        <w:behaviors>
          <w:behavior w:val="content"/>
        </w:behaviors>
        <w:guid w:val="{388A0294-2049-4EDB-976A-D1D808E681EA}"/>
      </w:docPartPr>
      <w:docPartBody>
        <w:p w:rsidR="005E6559" w:rsidRDefault="00F62328" w:rsidP="00F62328">
          <w:pPr>
            <w:pStyle w:val="571CF52F3C57470AA459C2BC492910E8"/>
          </w:pPr>
          <w:r w:rsidRPr="009767CC">
            <w:rPr>
              <w:rStyle w:val="PlaceholderText"/>
            </w:rPr>
            <w:t>Click or tap here to enter text.</w:t>
          </w:r>
        </w:p>
      </w:docPartBody>
    </w:docPart>
    <w:docPart>
      <w:docPartPr>
        <w:name w:val="9D9A546BDD2D4DC880C7A3BB33234D8B"/>
        <w:category>
          <w:name w:val="General"/>
          <w:gallery w:val="placeholder"/>
        </w:category>
        <w:types>
          <w:type w:val="bbPlcHdr"/>
        </w:types>
        <w:behaviors>
          <w:behavior w:val="content"/>
        </w:behaviors>
        <w:guid w:val="{32C7FA68-FE42-459C-9336-9BE0E7154E4A}"/>
      </w:docPartPr>
      <w:docPartBody>
        <w:p w:rsidR="005E6559" w:rsidRDefault="00F62328" w:rsidP="00F62328">
          <w:pPr>
            <w:pStyle w:val="9D9A546BDD2D4DC880C7A3BB33234D8B"/>
          </w:pPr>
          <w:r w:rsidRPr="009767CC">
            <w:rPr>
              <w:rStyle w:val="PlaceholderText"/>
            </w:rPr>
            <w:t>Click or tap here to enter text.</w:t>
          </w:r>
        </w:p>
      </w:docPartBody>
    </w:docPart>
    <w:docPart>
      <w:docPartPr>
        <w:name w:val="43833054145E42EDA783C59D6BC87D37"/>
        <w:category>
          <w:name w:val="General"/>
          <w:gallery w:val="placeholder"/>
        </w:category>
        <w:types>
          <w:type w:val="bbPlcHdr"/>
        </w:types>
        <w:behaviors>
          <w:behavior w:val="content"/>
        </w:behaviors>
        <w:guid w:val="{F8ABE0B3-3089-4F5F-9CB3-9D9600E595DC}"/>
      </w:docPartPr>
      <w:docPartBody>
        <w:p w:rsidR="005E6559" w:rsidRDefault="00F62328" w:rsidP="00F62328">
          <w:pPr>
            <w:pStyle w:val="43833054145E42EDA783C59D6BC87D37"/>
          </w:pPr>
          <w:r w:rsidRPr="009767CC">
            <w:rPr>
              <w:rStyle w:val="PlaceholderText"/>
            </w:rPr>
            <w:t>Click or tap here to enter text.</w:t>
          </w:r>
        </w:p>
      </w:docPartBody>
    </w:docPart>
    <w:docPart>
      <w:docPartPr>
        <w:name w:val="2F9E3349907D4138A36B25C27FA13F4E"/>
        <w:category>
          <w:name w:val="General"/>
          <w:gallery w:val="placeholder"/>
        </w:category>
        <w:types>
          <w:type w:val="bbPlcHdr"/>
        </w:types>
        <w:behaviors>
          <w:behavior w:val="content"/>
        </w:behaviors>
        <w:guid w:val="{DF02A00D-C31C-4D0B-8DE7-D4617E700566}"/>
      </w:docPartPr>
      <w:docPartBody>
        <w:p w:rsidR="005E6559" w:rsidRDefault="00F62328" w:rsidP="00F62328">
          <w:pPr>
            <w:pStyle w:val="2F9E3349907D4138A36B25C27FA13F4E"/>
          </w:pPr>
          <w:r w:rsidRPr="009767CC">
            <w:rPr>
              <w:rStyle w:val="PlaceholderText"/>
            </w:rPr>
            <w:t>Click or tap here to enter text.</w:t>
          </w:r>
        </w:p>
      </w:docPartBody>
    </w:docPart>
    <w:docPart>
      <w:docPartPr>
        <w:name w:val="3520C07F40BA4CD8935B488F7003A811"/>
        <w:category>
          <w:name w:val="General"/>
          <w:gallery w:val="placeholder"/>
        </w:category>
        <w:types>
          <w:type w:val="bbPlcHdr"/>
        </w:types>
        <w:behaviors>
          <w:behavior w:val="content"/>
        </w:behaviors>
        <w:guid w:val="{43F302A6-8BEB-475F-8581-1356D9D8E174}"/>
      </w:docPartPr>
      <w:docPartBody>
        <w:p w:rsidR="005E6559" w:rsidRDefault="00F62328" w:rsidP="00F62328">
          <w:pPr>
            <w:pStyle w:val="3520C07F40BA4CD8935B488F7003A811"/>
          </w:pPr>
          <w:r w:rsidRPr="009767CC">
            <w:rPr>
              <w:rStyle w:val="PlaceholderText"/>
            </w:rPr>
            <w:t>Click or tap here to enter text.</w:t>
          </w:r>
        </w:p>
      </w:docPartBody>
    </w:docPart>
    <w:docPart>
      <w:docPartPr>
        <w:name w:val="CC3214EB083D4496A256BAE9800AF29C"/>
        <w:category>
          <w:name w:val="General"/>
          <w:gallery w:val="placeholder"/>
        </w:category>
        <w:types>
          <w:type w:val="bbPlcHdr"/>
        </w:types>
        <w:behaviors>
          <w:behavior w:val="content"/>
        </w:behaviors>
        <w:guid w:val="{3501BA4E-EBCF-4C81-B9C2-4AE9034A9C40}"/>
      </w:docPartPr>
      <w:docPartBody>
        <w:p w:rsidR="005E6559" w:rsidRDefault="00F62328" w:rsidP="00F62328">
          <w:pPr>
            <w:pStyle w:val="CC3214EB083D4496A256BAE9800AF29C"/>
          </w:pPr>
          <w:r w:rsidRPr="009767CC">
            <w:rPr>
              <w:rStyle w:val="PlaceholderText"/>
            </w:rPr>
            <w:t>Click or tap here to enter text.</w:t>
          </w:r>
        </w:p>
      </w:docPartBody>
    </w:docPart>
    <w:docPart>
      <w:docPartPr>
        <w:name w:val="C66965D548A842779D49A01DEE80C32A"/>
        <w:category>
          <w:name w:val="General"/>
          <w:gallery w:val="placeholder"/>
        </w:category>
        <w:types>
          <w:type w:val="bbPlcHdr"/>
        </w:types>
        <w:behaviors>
          <w:behavior w:val="content"/>
        </w:behaviors>
        <w:guid w:val="{7872BC56-0D26-4922-BCBC-6B7E91CF8CC1}"/>
      </w:docPartPr>
      <w:docPartBody>
        <w:p w:rsidR="005E6559" w:rsidRDefault="00F62328" w:rsidP="00F62328">
          <w:pPr>
            <w:pStyle w:val="C66965D548A842779D49A01DEE80C32A"/>
          </w:pPr>
          <w:r w:rsidRPr="009767CC">
            <w:rPr>
              <w:rStyle w:val="PlaceholderText"/>
            </w:rPr>
            <w:t>Click or tap here to enter text.</w:t>
          </w:r>
        </w:p>
      </w:docPartBody>
    </w:docPart>
    <w:docPart>
      <w:docPartPr>
        <w:name w:val="77E325ED2AF84F899E94CC9B46831453"/>
        <w:category>
          <w:name w:val="General"/>
          <w:gallery w:val="placeholder"/>
        </w:category>
        <w:types>
          <w:type w:val="bbPlcHdr"/>
        </w:types>
        <w:behaviors>
          <w:behavior w:val="content"/>
        </w:behaviors>
        <w:guid w:val="{5ABAB923-7711-4A51-95D9-A8A47D52466B}"/>
      </w:docPartPr>
      <w:docPartBody>
        <w:p w:rsidR="005E6559" w:rsidRDefault="00F62328" w:rsidP="00F62328">
          <w:pPr>
            <w:pStyle w:val="77E325ED2AF84F899E94CC9B46831453"/>
          </w:pPr>
          <w:r w:rsidRPr="009767CC">
            <w:rPr>
              <w:rStyle w:val="PlaceholderText"/>
            </w:rPr>
            <w:t>Click or tap here to enter text.</w:t>
          </w:r>
        </w:p>
      </w:docPartBody>
    </w:docPart>
    <w:docPart>
      <w:docPartPr>
        <w:name w:val="CB13C03A33834FD8BB6CE11E08F34C73"/>
        <w:category>
          <w:name w:val="General"/>
          <w:gallery w:val="placeholder"/>
        </w:category>
        <w:types>
          <w:type w:val="bbPlcHdr"/>
        </w:types>
        <w:behaviors>
          <w:behavior w:val="content"/>
        </w:behaviors>
        <w:guid w:val="{57D61CCC-7311-4879-ABB3-74BA0BD8739B}"/>
      </w:docPartPr>
      <w:docPartBody>
        <w:p w:rsidR="005E6559" w:rsidRDefault="00F62328" w:rsidP="00F62328">
          <w:pPr>
            <w:pStyle w:val="CB13C03A33834FD8BB6CE11E08F34C73"/>
          </w:pPr>
          <w:r w:rsidRPr="009767CC">
            <w:rPr>
              <w:rStyle w:val="PlaceholderText"/>
            </w:rPr>
            <w:t>Click or tap here to enter text.</w:t>
          </w:r>
        </w:p>
      </w:docPartBody>
    </w:docPart>
    <w:docPart>
      <w:docPartPr>
        <w:name w:val="ECF62A6702374869BB09AAB45824A123"/>
        <w:category>
          <w:name w:val="General"/>
          <w:gallery w:val="placeholder"/>
        </w:category>
        <w:types>
          <w:type w:val="bbPlcHdr"/>
        </w:types>
        <w:behaviors>
          <w:behavior w:val="content"/>
        </w:behaviors>
        <w:guid w:val="{CA9D93A1-56AA-40E6-85D9-3D856FB980B0}"/>
      </w:docPartPr>
      <w:docPartBody>
        <w:p w:rsidR="005E6559" w:rsidRDefault="00F62328" w:rsidP="00F62328">
          <w:pPr>
            <w:pStyle w:val="ECF62A6702374869BB09AAB45824A123"/>
          </w:pPr>
          <w:r w:rsidRPr="009767CC">
            <w:rPr>
              <w:rStyle w:val="PlaceholderText"/>
            </w:rPr>
            <w:t>Click or tap here to enter text.</w:t>
          </w:r>
        </w:p>
      </w:docPartBody>
    </w:docPart>
    <w:docPart>
      <w:docPartPr>
        <w:name w:val="3FA68C9EF569422CA71A45933CE57018"/>
        <w:category>
          <w:name w:val="General"/>
          <w:gallery w:val="placeholder"/>
        </w:category>
        <w:types>
          <w:type w:val="bbPlcHdr"/>
        </w:types>
        <w:behaviors>
          <w:behavior w:val="content"/>
        </w:behaviors>
        <w:guid w:val="{EA06991C-B8ED-4CB6-8331-481B333B66CF}"/>
      </w:docPartPr>
      <w:docPartBody>
        <w:p w:rsidR="005E6559" w:rsidRDefault="00F62328" w:rsidP="00F62328">
          <w:pPr>
            <w:pStyle w:val="3FA68C9EF569422CA71A45933CE57018"/>
          </w:pPr>
          <w:r w:rsidRPr="009767CC">
            <w:rPr>
              <w:rStyle w:val="PlaceholderText"/>
            </w:rPr>
            <w:t>Click or tap here to enter text.</w:t>
          </w:r>
        </w:p>
      </w:docPartBody>
    </w:docPart>
    <w:docPart>
      <w:docPartPr>
        <w:name w:val="B5BF19571FB0409DB2D432C5BC77BC93"/>
        <w:category>
          <w:name w:val="General"/>
          <w:gallery w:val="placeholder"/>
        </w:category>
        <w:types>
          <w:type w:val="bbPlcHdr"/>
        </w:types>
        <w:behaviors>
          <w:behavior w:val="content"/>
        </w:behaviors>
        <w:guid w:val="{8DCB487E-1E5D-4E6E-AE41-A9DE3B0960A7}"/>
      </w:docPartPr>
      <w:docPartBody>
        <w:p w:rsidR="005E6559" w:rsidRDefault="00F62328" w:rsidP="00F62328">
          <w:pPr>
            <w:pStyle w:val="B5BF19571FB0409DB2D432C5BC77BC93"/>
          </w:pPr>
          <w:r w:rsidRPr="009767CC">
            <w:rPr>
              <w:rStyle w:val="PlaceholderText"/>
            </w:rPr>
            <w:t>Click or tap here to enter text.</w:t>
          </w:r>
        </w:p>
      </w:docPartBody>
    </w:docPart>
    <w:docPart>
      <w:docPartPr>
        <w:name w:val="983335B7264646EAA70DE55348A90845"/>
        <w:category>
          <w:name w:val="General"/>
          <w:gallery w:val="placeholder"/>
        </w:category>
        <w:types>
          <w:type w:val="bbPlcHdr"/>
        </w:types>
        <w:behaviors>
          <w:behavior w:val="content"/>
        </w:behaviors>
        <w:guid w:val="{0C1BAE43-1439-49D7-83DE-A912E36A4044}"/>
      </w:docPartPr>
      <w:docPartBody>
        <w:p w:rsidR="005E6559" w:rsidRDefault="00F62328" w:rsidP="00F62328">
          <w:pPr>
            <w:pStyle w:val="983335B7264646EAA70DE55348A90845"/>
          </w:pPr>
          <w:r w:rsidRPr="009767CC">
            <w:rPr>
              <w:rStyle w:val="PlaceholderText"/>
            </w:rPr>
            <w:t>Click or tap here to enter text.</w:t>
          </w:r>
        </w:p>
      </w:docPartBody>
    </w:docPart>
    <w:docPart>
      <w:docPartPr>
        <w:name w:val="07F78BDA1D894C388191B84D400911B7"/>
        <w:category>
          <w:name w:val="General"/>
          <w:gallery w:val="placeholder"/>
        </w:category>
        <w:types>
          <w:type w:val="bbPlcHdr"/>
        </w:types>
        <w:behaviors>
          <w:behavior w:val="content"/>
        </w:behaviors>
        <w:guid w:val="{5DE1655B-E100-409A-A99E-908BF3D1EE87}"/>
      </w:docPartPr>
      <w:docPartBody>
        <w:p w:rsidR="005E6559" w:rsidRDefault="00F62328" w:rsidP="00F62328">
          <w:pPr>
            <w:pStyle w:val="07F78BDA1D894C388191B84D400911B7"/>
          </w:pPr>
          <w:r w:rsidRPr="009767CC">
            <w:rPr>
              <w:rStyle w:val="PlaceholderText"/>
            </w:rPr>
            <w:t>Click or tap here to enter text.</w:t>
          </w:r>
        </w:p>
      </w:docPartBody>
    </w:docPart>
    <w:docPart>
      <w:docPartPr>
        <w:name w:val="698793AF8EEC4D93B15B68B20AE7ED70"/>
        <w:category>
          <w:name w:val="General"/>
          <w:gallery w:val="placeholder"/>
        </w:category>
        <w:types>
          <w:type w:val="bbPlcHdr"/>
        </w:types>
        <w:behaviors>
          <w:behavior w:val="content"/>
        </w:behaviors>
        <w:guid w:val="{29DAB221-2B67-4540-8015-7F012DD5A0D8}"/>
      </w:docPartPr>
      <w:docPartBody>
        <w:p w:rsidR="005E6559" w:rsidRDefault="00F62328" w:rsidP="00F62328">
          <w:pPr>
            <w:pStyle w:val="698793AF8EEC4D93B15B68B20AE7ED70"/>
          </w:pPr>
          <w:r w:rsidRPr="009767CC">
            <w:rPr>
              <w:rStyle w:val="PlaceholderText"/>
            </w:rPr>
            <w:t>Click or tap here to enter text.</w:t>
          </w:r>
        </w:p>
      </w:docPartBody>
    </w:docPart>
    <w:docPart>
      <w:docPartPr>
        <w:name w:val="26B0234E0B814281976943CEDCEAD189"/>
        <w:category>
          <w:name w:val="General"/>
          <w:gallery w:val="placeholder"/>
        </w:category>
        <w:types>
          <w:type w:val="bbPlcHdr"/>
        </w:types>
        <w:behaviors>
          <w:behavior w:val="content"/>
        </w:behaviors>
        <w:guid w:val="{6332CE1A-F796-4822-A7E5-F5DDC83E7D7D}"/>
      </w:docPartPr>
      <w:docPartBody>
        <w:p w:rsidR="005E6559" w:rsidRDefault="00F62328" w:rsidP="00F62328">
          <w:pPr>
            <w:pStyle w:val="26B0234E0B814281976943CEDCEAD189"/>
          </w:pPr>
          <w:r w:rsidRPr="009767CC">
            <w:rPr>
              <w:rStyle w:val="PlaceholderText"/>
            </w:rPr>
            <w:t>Click or tap here to enter text.</w:t>
          </w:r>
        </w:p>
      </w:docPartBody>
    </w:docPart>
    <w:docPart>
      <w:docPartPr>
        <w:name w:val="F057635DB16B4B75AB6A0ED9E6C8AE32"/>
        <w:category>
          <w:name w:val="General"/>
          <w:gallery w:val="placeholder"/>
        </w:category>
        <w:types>
          <w:type w:val="bbPlcHdr"/>
        </w:types>
        <w:behaviors>
          <w:behavior w:val="content"/>
        </w:behaviors>
        <w:guid w:val="{B1E491E9-BAEC-4C46-AA91-AF835DBB8ED3}"/>
      </w:docPartPr>
      <w:docPartBody>
        <w:p w:rsidR="005E6559" w:rsidRDefault="00F62328" w:rsidP="00F62328">
          <w:pPr>
            <w:pStyle w:val="F057635DB16B4B75AB6A0ED9E6C8AE32"/>
          </w:pPr>
          <w:r w:rsidRPr="009767CC">
            <w:rPr>
              <w:rStyle w:val="PlaceholderText"/>
            </w:rPr>
            <w:t>Click or tap here to enter text.</w:t>
          </w:r>
        </w:p>
      </w:docPartBody>
    </w:docPart>
    <w:docPart>
      <w:docPartPr>
        <w:name w:val="0620AF3E19FB4649A96437DB60988F40"/>
        <w:category>
          <w:name w:val="General"/>
          <w:gallery w:val="placeholder"/>
        </w:category>
        <w:types>
          <w:type w:val="bbPlcHdr"/>
        </w:types>
        <w:behaviors>
          <w:behavior w:val="content"/>
        </w:behaviors>
        <w:guid w:val="{3CA4B2C2-C8C5-469C-A013-C06DB754473C}"/>
      </w:docPartPr>
      <w:docPartBody>
        <w:p w:rsidR="005E6559" w:rsidRDefault="00F62328" w:rsidP="00F62328">
          <w:pPr>
            <w:pStyle w:val="0620AF3E19FB4649A96437DB60988F40"/>
          </w:pPr>
          <w:r w:rsidRPr="009767CC">
            <w:rPr>
              <w:rStyle w:val="PlaceholderText"/>
            </w:rPr>
            <w:t>Click or tap here to enter text.</w:t>
          </w:r>
        </w:p>
      </w:docPartBody>
    </w:docPart>
    <w:docPart>
      <w:docPartPr>
        <w:name w:val="1EB93A584EFA4BA4BD5BCAF299AB4EB7"/>
        <w:category>
          <w:name w:val="General"/>
          <w:gallery w:val="placeholder"/>
        </w:category>
        <w:types>
          <w:type w:val="bbPlcHdr"/>
        </w:types>
        <w:behaviors>
          <w:behavior w:val="content"/>
        </w:behaviors>
        <w:guid w:val="{545A761F-B232-4997-932F-87C8263C0824}"/>
      </w:docPartPr>
      <w:docPartBody>
        <w:p w:rsidR="005E6559" w:rsidRDefault="00F62328" w:rsidP="00F62328">
          <w:pPr>
            <w:pStyle w:val="1EB93A584EFA4BA4BD5BCAF299AB4EB7"/>
          </w:pPr>
          <w:r w:rsidRPr="009767CC">
            <w:rPr>
              <w:rStyle w:val="PlaceholderText"/>
            </w:rPr>
            <w:t>Click or tap here to enter text.</w:t>
          </w:r>
        </w:p>
      </w:docPartBody>
    </w:docPart>
    <w:docPart>
      <w:docPartPr>
        <w:name w:val="D1B13FD7EE1247D491298493E820800C"/>
        <w:category>
          <w:name w:val="General"/>
          <w:gallery w:val="placeholder"/>
        </w:category>
        <w:types>
          <w:type w:val="bbPlcHdr"/>
        </w:types>
        <w:behaviors>
          <w:behavior w:val="content"/>
        </w:behaviors>
        <w:guid w:val="{4187ACB7-659A-4179-874E-220C73C60E2B}"/>
      </w:docPartPr>
      <w:docPartBody>
        <w:p w:rsidR="005E6559" w:rsidRDefault="00F62328" w:rsidP="00F62328">
          <w:pPr>
            <w:pStyle w:val="D1B13FD7EE1247D491298493E820800C"/>
          </w:pPr>
          <w:r w:rsidRPr="009767CC">
            <w:rPr>
              <w:rStyle w:val="PlaceholderText"/>
            </w:rPr>
            <w:t>Click or tap here to enter text.</w:t>
          </w:r>
        </w:p>
      </w:docPartBody>
    </w:docPart>
    <w:docPart>
      <w:docPartPr>
        <w:name w:val="CF4CE854D34C466E89CBDCFBCFB6629A"/>
        <w:category>
          <w:name w:val="General"/>
          <w:gallery w:val="placeholder"/>
        </w:category>
        <w:types>
          <w:type w:val="bbPlcHdr"/>
        </w:types>
        <w:behaviors>
          <w:behavior w:val="content"/>
        </w:behaviors>
        <w:guid w:val="{21E7A1D9-BE9B-4ACC-9BFF-66FD0BC94727}"/>
      </w:docPartPr>
      <w:docPartBody>
        <w:p w:rsidR="005E6559" w:rsidRDefault="00F62328" w:rsidP="00F62328">
          <w:pPr>
            <w:pStyle w:val="CF4CE854D34C466E89CBDCFBCFB6629A"/>
          </w:pPr>
          <w:r w:rsidRPr="009767C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STIX-Regular">
    <w:altName w:val="Yu Gothic"/>
    <w:panose1 w:val="00000000000000000000"/>
    <w:charset w:val="81"/>
    <w:family w:val="roman"/>
    <w:notTrueType/>
    <w:pitch w:val="default"/>
    <w:sig w:usb0="00000003" w:usb1="09060000" w:usb2="00000010"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783"/>
    <w:rsid w:val="0004152B"/>
    <w:rsid w:val="0010693E"/>
    <w:rsid w:val="001D0C6B"/>
    <w:rsid w:val="002413ED"/>
    <w:rsid w:val="00282C87"/>
    <w:rsid w:val="002C3281"/>
    <w:rsid w:val="002D6A6D"/>
    <w:rsid w:val="00343A15"/>
    <w:rsid w:val="003E0625"/>
    <w:rsid w:val="00401BC9"/>
    <w:rsid w:val="0044033B"/>
    <w:rsid w:val="004A69F5"/>
    <w:rsid w:val="00507931"/>
    <w:rsid w:val="0053106E"/>
    <w:rsid w:val="005E6559"/>
    <w:rsid w:val="00717EFB"/>
    <w:rsid w:val="008C5514"/>
    <w:rsid w:val="00901740"/>
    <w:rsid w:val="00A06C9B"/>
    <w:rsid w:val="00B31783"/>
    <w:rsid w:val="00C22CCF"/>
    <w:rsid w:val="00CA054D"/>
    <w:rsid w:val="00F054EC"/>
    <w:rsid w:val="00F62328"/>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MY"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E0625"/>
    <w:rPr>
      <w:color w:val="808080"/>
    </w:rPr>
  </w:style>
  <w:style w:type="paragraph" w:customStyle="1" w:styleId="CB0EC6CB9AE34049843E2DB826D5A2CA">
    <w:name w:val="CB0EC6CB9AE34049843E2DB826D5A2CA"/>
    <w:rsid w:val="005E6559"/>
  </w:style>
  <w:style w:type="paragraph" w:customStyle="1" w:styleId="7CAC1EBD3D4F4551BC026FC7AEBF6660">
    <w:name w:val="7CAC1EBD3D4F4551BC026FC7AEBF6660"/>
    <w:rsid w:val="00B31783"/>
  </w:style>
  <w:style w:type="paragraph" w:customStyle="1" w:styleId="E68D054BEFA040FAB8EAD197077338B6">
    <w:name w:val="E68D054BEFA040FAB8EAD197077338B6"/>
    <w:rsid w:val="00B31783"/>
  </w:style>
  <w:style w:type="paragraph" w:customStyle="1" w:styleId="D01E4752135B45878E44E0AC0D677C25">
    <w:name w:val="D01E4752135B45878E44E0AC0D677C25"/>
    <w:rsid w:val="00B31783"/>
  </w:style>
  <w:style w:type="paragraph" w:customStyle="1" w:styleId="E18DEE4FE9AE4205881D65F7AB15BD69">
    <w:name w:val="E18DEE4FE9AE4205881D65F7AB15BD69"/>
    <w:rsid w:val="00B31783"/>
  </w:style>
  <w:style w:type="paragraph" w:customStyle="1" w:styleId="1C6A325C076E43E98F5FFEF43777AC33">
    <w:name w:val="1C6A325C076E43E98F5FFEF43777AC33"/>
    <w:rsid w:val="00B31783"/>
  </w:style>
  <w:style w:type="paragraph" w:customStyle="1" w:styleId="D98BCCF6EA514FFB945B652904CD5B23">
    <w:name w:val="D98BCCF6EA514FFB945B652904CD5B23"/>
    <w:rsid w:val="00B31783"/>
  </w:style>
  <w:style w:type="paragraph" w:customStyle="1" w:styleId="DCDC41449E554BE7B3A388A69A8DD9B3">
    <w:name w:val="DCDC41449E554BE7B3A388A69A8DD9B3"/>
    <w:rsid w:val="00B31783"/>
  </w:style>
  <w:style w:type="paragraph" w:customStyle="1" w:styleId="43EE0C1B31D6417BBC47C9BFFAAD72A3">
    <w:name w:val="43EE0C1B31D6417BBC47C9BFFAAD72A3"/>
    <w:rsid w:val="00B31783"/>
  </w:style>
  <w:style w:type="paragraph" w:customStyle="1" w:styleId="8DCEB816DC1942A6B53F1377A8A699A6">
    <w:name w:val="8DCEB816DC1942A6B53F1377A8A699A6"/>
    <w:rsid w:val="00B31783"/>
  </w:style>
  <w:style w:type="paragraph" w:customStyle="1" w:styleId="59AEDC7FDDCC4751AB917CF473C11FC7">
    <w:name w:val="59AEDC7FDDCC4751AB917CF473C11FC7"/>
    <w:rsid w:val="00B31783"/>
  </w:style>
  <w:style w:type="paragraph" w:customStyle="1" w:styleId="8DA04B4F56CE49E19C926315A1D8FB7A">
    <w:name w:val="8DA04B4F56CE49E19C926315A1D8FB7A"/>
    <w:rsid w:val="00B31783"/>
  </w:style>
  <w:style w:type="paragraph" w:customStyle="1" w:styleId="E1BD02FB8A0F47938C465DCEDF9314E8">
    <w:name w:val="E1BD02FB8A0F47938C465DCEDF9314E8"/>
    <w:rsid w:val="00B31783"/>
  </w:style>
  <w:style w:type="paragraph" w:customStyle="1" w:styleId="0AAB5F65ED964C3E9595BFCDC0240824">
    <w:name w:val="0AAB5F65ED964C3E9595BFCDC0240824"/>
    <w:rsid w:val="00B31783"/>
  </w:style>
  <w:style w:type="paragraph" w:customStyle="1" w:styleId="018C434A3F7746F3B44B648AE4F4540F">
    <w:name w:val="018C434A3F7746F3B44B648AE4F4540F"/>
    <w:rsid w:val="00B31783"/>
  </w:style>
  <w:style w:type="paragraph" w:customStyle="1" w:styleId="0E215FA1489F4A07842FBFE4D732B815">
    <w:name w:val="0E215FA1489F4A07842FBFE4D732B815"/>
    <w:rsid w:val="00B31783"/>
  </w:style>
  <w:style w:type="paragraph" w:customStyle="1" w:styleId="FAA24F5A33C644EABC92E01E84608134">
    <w:name w:val="FAA24F5A33C644EABC92E01E84608134"/>
    <w:rsid w:val="00B31783"/>
  </w:style>
  <w:style w:type="paragraph" w:customStyle="1" w:styleId="DD187B68FE40442DB34FA6914D2D736E">
    <w:name w:val="DD187B68FE40442DB34FA6914D2D736E"/>
    <w:rsid w:val="00B31783"/>
  </w:style>
  <w:style w:type="paragraph" w:customStyle="1" w:styleId="B5D5F5D5D24645BEB54A0C913AE46FDB">
    <w:name w:val="B5D5F5D5D24645BEB54A0C913AE46FDB"/>
    <w:rsid w:val="00B31783"/>
  </w:style>
  <w:style w:type="paragraph" w:customStyle="1" w:styleId="92EDE54911AA47AC8D9B62C981AF0168">
    <w:name w:val="92EDE54911AA47AC8D9B62C981AF0168"/>
    <w:rsid w:val="00B31783"/>
  </w:style>
  <w:style w:type="paragraph" w:customStyle="1" w:styleId="0A4DA7C398E9428BBAB08904EE8CC4E5">
    <w:name w:val="0A4DA7C398E9428BBAB08904EE8CC4E5"/>
    <w:rsid w:val="00B31783"/>
  </w:style>
  <w:style w:type="paragraph" w:customStyle="1" w:styleId="98A25AC5FD2F4B6EBCB6576135E1D4A2">
    <w:name w:val="98A25AC5FD2F4B6EBCB6576135E1D4A2"/>
    <w:rsid w:val="005E6559"/>
  </w:style>
  <w:style w:type="paragraph" w:customStyle="1" w:styleId="B628EA5FE0A4417898A9B7C6B66AA1CA">
    <w:name w:val="B628EA5FE0A4417898A9B7C6B66AA1CA"/>
    <w:rsid w:val="005E6559"/>
  </w:style>
  <w:style w:type="paragraph" w:customStyle="1" w:styleId="4FA5466A11EB4CFBB4AB333717330218">
    <w:name w:val="4FA5466A11EB4CFBB4AB333717330218"/>
    <w:rsid w:val="005E6559"/>
  </w:style>
  <w:style w:type="paragraph" w:customStyle="1" w:styleId="EED9E411703E44B4BE2D70BBADE6DA0E">
    <w:name w:val="EED9E411703E44B4BE2D70BBADE6DA0E"/>
    <w:rsid w:val="005E6559"/>
  </w:style>
  <w:style w:type="paragraph" w:customStyle="1" w:styleId="937E19E5950949A7AAD8D8A952B7B100">
    <w:name w:val="937E19E5950949A7AAD8D8A952B7B100"/>
    <w:rsid w:val="005E6559"/>
  </w:style>
  <w:style w:type="paragraph" w:customStyle="1" w:styleId="FE61D57A496F46E2AE37B7BB3AC09C98">
    <w:name w:val="FE61D57A496F46E2AE37B7BB3AC09C98"/>
    <w:rsid w:val="005E6559"/>
  </w:style>
  <w:style w:type="paragraph" w:customStyle="1" w:styleId="9E6E19A722C94CE39C9683C705A82A0E">
    <w:name w:val="9E6E19A722C94CE39C9683C705A82A0E"/>
    <w:rsid w:val="005E6559"/>
  </w:style>
  <w:style w:type="paragraph" w:customStyle="1" w:styleId="CD9DB21FCB4447F6981A53F5A7B72082">
    <w:name w:val="CD9DB21FCB4447F6981A53F5A7B72082"/>
    <w:rsid w:val="005E6559"/>
  </w:style>
  <w:style w:type="paragraph" w:customStyle="1" w:styleId="E887E0B0AF46436DBB1A7DCFDC75A532">
    <w:name w:val="E887E0B0AF46436DBB1A7DCFDC75A532"/>
    <w:rsid w:val="005E6559"/>
  </w:style>
  <w:style w:type="paragraph" w:customStyle="1" w:styleId="BA6D59D48E3A49859FC02F8B79EE0598">
    <w:name w:val="BA6D59D48E3A49859FC02F8B79EE0598"/>
    <w:rsid w:val="005E6559"/>
  </w:style>
  <w:style w:type="paragraph" w:customStyle="1" w:styleId="1718062CEC1E4611ACCED245BCFD5A48">
    <w:name w:val="1718062CEC1E4611ACCED245BCFD5A48"/>
    <w:rsid w:val="005E6559"/>
  </w:style>
  <w:style w:type="paragraph" w:customStyle="1" w:styleId="2F2256009F904E5C96366B1012B3D881">
    <w:name w:val="2F2256009F904E5C96366B1012B3D881"/>
    <w:rsid w:val="005E6559"/>
  </w:style>
  <w:style w:type="paragraph" w:customStyle="1" w:styleId="7B7BDDD5E3B7461EB6856BABE4D3E89D">
    <w:name w:val="7B7BDDD5E3B7461EB6856BABE4D3E89D"/>
    <w:rsid w:val="005E6559"/>
  </w:style>
  <w:style w:type="paragraph" w:customStyle="1" w:styleId="F1B15A8B727C4B2AB8306BB4D1EF1EC4">
    <w:name w:val="F1B15A8B727C4B2AB8306BB4D1EF1EC4"/>
    <w:rsid w:val="005E6559"/>
  </w:style>
  <w:style w:type="paragraph" w:customStyle="1" w:styleId="B0A1A4FCA92347A5BADCD881B99B7D39">
    <w:name w:val="B0A1A4FCA92347A5BADCD881B99B7D39"/>
    <w:rsid w:val="005E6559"/>
  </w:style>
  <w:style w:type="paragraph" w:customStyle="1" w:styleId="61084C8DE65C460BB24D1FFD40A1DC19">
    <w:name w:val="61084C8DE65C460BB24D1FFD40A1DC19"/>
    <w:rsid w:val="005E6559"/>
  </w:style>
  <w:style w:type="paragraph" w:customStyle="1" w:styleId="9C3E0F4DBD2746C6B5770B4872021D3E">
    <w:name w:val="9C3E0F4DBD2746C6B5770B4872021D3E"/>
    <w:rsid w:val="00B31783"/>
  </w:style>
  <w:style w:type="paragraph" w:customStyle="1" w:styleId="5AC63C1199834A1ABDBAB078C029A0A1">
    <w:name w:val="5AC63C1199834A1ABDBAB078C029A0A1"/>
    <w:rsid w:val="00B31783"/>
  </w:style>
  <w:style w:type="paragraph" w:customStyle="1" w:styleId="488914B27B204A3493EA3B1C776DA916">
    <w:name w:val="488914B27B204A3493EA3B1C776DA916"/>
    <w:rsid w:val="00B31783"/>
  </w:style>
  <w:style w:type="paragraph" w:customStyle="1" w:styleId="BF1FF6CECC854F419CD7C00E76B954E2">
    <w:name w:val="BF1FF6CECC854F419CD7C00E76B954E2"/>
    <w:rsid w:val="00B31783"/>
  </w:style>
  <w:style w:type="paragraph" w:customStyle="1" w:styleId="A3A9FE536C014F6C8CA45A08AF6EF1E0">
    <w:name w:val="A3A9FE536C014F6C8CA45A08AF6EF1E0"/>
    <w:rsid w:val="00B31783"/>
  </w:style>
  <w:style w:type="paragraph" w:customStyle="1" w:styleId="F5D97A3A57FE494982334C8E4023A477">
    <w:name w:val="F5D97A3A57FE494982334C8E4023A477"/>
    <w:rsid w:val="00B31783"/>
  </w:style>
  <w:style w:type="paragraph" w:customStyle="1" w:styleId="83FD3D10698C439CBBF0B310771F29EB">
    <w:name w:val="83FD3D10698C439CBBF0B310771F29EB"/>
    <w:rsid w:val="00B31783"/>
  </w:style>
  <w:style w:type="paragraph" w:customStyle="1" w:styleId="CD08E1F45F074B059943C8E0F50A2AD9">
    <w:name w:val="CD08E1F45F074B059943C8E0F50A2AD9"/>
    <w:rsid w:val="00B31783"/>
  </w:style>
  <w:style w:type="paragraph" w:customStyle="1" w:styleId="7933BB5A37314BE5987B32C4555BD64A">
    <w:name w:val="7933BB5A37314BE5987B32C4555BD64A"/>
    <w:rsid w:val="00B31783"/>
  </w:style>
  <w:style w:type="paragraph" w:customStyle="1" w:styleId="9A9A7ADA2A954542B3E011DC6B6E7D1D">
    <w:name w:val="9A9A7ADA2A954542B3E011DC6B6E7D1D"/>
    <w:rsid w:val="00B31783"/>
  </w:style>
  <w:style w:type="paragraph" w:customStyle="1" w:styleId="72CAA86B1EDA4EB0AE9A4D5E9D1E9AAF">
    <w:name w:val="72CAA86B1EDA4EB0AE9A4D5E9D1E9AAF"/>
    <w:rsid w:val="00B31783"/>
  </w:style>
  <w:style w:type="paragraph" w:customStyle="1" w:styleId="1C772E8D3FCB4EB7AD914BE158A81807">
    <w:name w:val="1C772E8D3FCB4EB7AD914BE158A81807"/>
    <w:rsid w:val="00B31783"/>
  </w:style>
  <w:style w:type="paragraph" w:customStyle="1" w:styleId="23F3DF2CAFAA4C49B8989D04AFA9260A">
    <w:name w:val="23F3DF2CAFAA4C49B8989D04AFA9260A"/>
    <w:rsid w:val="00B31783"/>
  </w:style>
  <w:style w:type="paragraph" w:customStyle="1" w:styleId="BAE241C9ABC849539A3814EB2F15A8DB">
    <w:name w:val="BAE241C9ABC849539A3814EB2F15A8DB"/>
    <w:rsid w:val="00B31783"/>
  </w:style>
  <w:style w:type="paragraph" w:customStyle="1" w:styleId="D2D7175C8A55426BA8EEC04A388DE95F">
    <w:name w:val="D2D7175C8A55426BA8EEC04A388DE95F"/>
    <w:rsid w:val="00B31783"/>
  </w:style>
  <w:style w:type="paragraph" w:customStyle="1" w:styleId="52BD544751A24E8EAA895B70A42632E6">
    <w:name w:val="52BD544751A24E8EAA895B70A42632E6"/>
    <w:rsid w:val="00B31783"/>
  </w:style>
  <w:style w:type="paragraph" w:customStyle="1" w:styleId="491E0299847D4BB5AF4C50AF87E1058F">
    <w:name w:val="491E0299847D4BB5AF4C50AF87E1058F"/>
    <w:rsid w:val="00B31783"/>
  </w:style>
  <w:style w:type="paragraph" w:customStyle="1" w:styleId="728F6ACC8E6D47E48D69EC31AF302330">
    <w:name w:val="728F6ACC8E6D47E48D69EC31AF302330"/>
    <w:rsid w:val="00B31783"/>
  </w:style>
  <w:style w:type="paragraph" w:customStyle="1" w:styleId="BFC50FC8142C4E6D9957C64D760253D6">
    <w:name w:val="BFC50FC8142C4E6D9957C64D760253D6"/>
    <w:rsid w:val="00B31783"/>
  </w:style>
  <w:style w:type="paragraph" w:customStyle="1" w:styleId="423A92F6A1EF497CB103256EDF5E0A8A">
    <w:name w:val="423A92F6A1EF497CB103256EDF5E0A8A"/>
    <w:rsid w:val="00B31783"/>
  </w:style>
  <w:style w:type="paragraph" w:customStyle="1" w:styleId="717A0BBBCF874C928BA93C94F333AD9F">
    <w:name w:val="717A0BBBCF874C928BA93C94F333AD9F"/>
    <w:rsid w:val="00B31783"/>
  </w:style>
  <w:style w:type="paragraph" w:customStyle="1" w:styleId="380A31F548A4448CB46FF8143CCE5CB4">
    <w:name w:val="380A31F548A4448CB46FF8143CCE5CB4"/>
    <w:rsid w:val="00B31783"/>
  </w:style>
  <w:style w:type="paragraph" w:customStyle="1" w:styleId="1E0C0529809449A987AD889EECDE86EE">
    <w:name w:val="1E0C0529809449A987AD889EECDE86EE"/>
    <w:rsid w:val="00B31783"/>
  </w:style>
  <w:style w:type="paragraph" w:customStyle="1" w:styleId="505F1F452A00461D8E18DEB1BF2D25FD">
    <w:name w:val="505F1F452A00461D8E18DEB1BF2D25FD"/>
    <w:rsid w:val="00B31783"/>
  </w:style>
  <w:style w:type="paragraph" w:customStyle="1" w:styleId="1A6A0590506B46728A6D37331BF885CE">
    <w:name w:val="1A6A0590506B46728A6D37331BF885CE"/>
    <w:rsid w:val="00B31783"/>
  </w:style>
  <w:style w:type="paragraph" w:customStyle="1" w:styleId="432733C990B0412E9FC805F5704EF1C2">
    <w:name w:val="432733C990B0412E9FC805F5704EF1C2"/>
    <w:rsid w:val="00B31783"/>
  </w:style>
  <w:style w:type="paragraph" w:customStyle="1" w:styleId="4B042F1778F244F99D709AE0F5709382">
    <w:name w:val="4B042F1778F244F99D709AE0F5709382"/>
    <w:rsid w:val="00B31783"/>
  </w:style>
  <w:style w:type="paragraph" w:customStyle="1" w:styleId="A86406685D894D6F987B7ACFD61461C1">
    <w:name w:val="A86406685D894D6F987B7ACFD61461C1"/>
    <w:rsid w:val="00B31783"/>
  </w:style>
  <w:style w:type="paragraph" w:customStyle="1" w:styleId="8F6CEC751463498481710C67E22DCA97">
    <w:name w:val="8F6CEC751463498481710C67E22DCA97"/>
    <w:rsid w:val="00B31783"/>
  </w:style>
  <w:style w:type="paragraph" w:customStyle="1" w:styleId="A20C5F17CA18403A8B5ECA652D14A9AB">
    <w:name w:val="A20C5F17CA18403A8B5ECA652D14A9AB"/>
    <w:rsid w:val="00B31783"/>
  </w:style>
  <w:style w:type="paragraph" w:customStyle="1" w:styleId="25B3A59D452C44E2BB6791174C65A980">
    <w:name w:val="25B3A59D452C44E2BB6791174C65A980"/>
    <w:rsid w:val="00B31783"/>
  </w:style>
  <w:style w:type="paragraph" w:customStyle="1" w:styleId="8C5E42B87E834BBB8595B227AE8CB6F1">
    <w:name w:val="8C5E42B87E834BBB8595B227AE8CB6F1"/>
    <w:rsid w:val="00B31783"/>
  </w:style>
  <w:style w:type="paragraph" w:customStyle="1" w:styleId="0F75C02BFD77436BB132E40ACA70E026">
    <w:name w:val="0F75C02BFD77436BB132E40ACA70E026"/>
    <w:rsid w:val="00B31783"/>
  </w:style>
  <w:style w:type="paragraph" w:customStyle="1" w:styleId="7E0324ED35344075A883C1B8BE9F08C2">
    <w:name w:val="7E0324ED35344075A883C1B8BE9F08C2"/>
    <w:rsid w:val="00B31783"/>
  </w:style>
  <w:style w:type="paragraph" w:customStyle="1" w:styleId="A305E92FA6D4485883EF8FA064F32660">
    <w:name w:val="A305E92FA6D4485883EF8FA064F32660"/>
    <w:rsid w:val="00B31783"/>
  </w:style>
  <w:style w:type="paragraph" w:customStyle="1" w:styleId="7531D1D99F2141448753AC1498CE9D97">
    <w:name w:val="7531D1D99F2141448753AC1498CE9D97"/>
    <w:rsid w:val="00B31783"/>
  </w:style>
  <w:style w:type="paragraph" w:customStyle="1" w:styleId="69A989FAC89244CC860357E9E1F51149">
    <w:name w:val="69A989FAC89244CC860357E9E1F51149"/>
    <w:rsid w:val="00B31783"/>
  </w:style>
  <w:style w:type="paragraph" w:customStyle="1" w:styleId="5F07C8002A19487DBBCC5A56EA1703BD">
    <w:name w:val="5F07C8002A19487DBBCC5A56EA1703BD"/>
    <w:rsid w:val="00B31783"/>
  </w:style>
  <w:style w:type="paragraph" w:customStyle="1" w:styleId="75256DBB5E1B4CE0BA76EE721765A86D">
    <w:name w:val="75256DBB5E1B4CE0BA76EE721765A86D"/>
    <w:rsid w:val="00B31783"/>
  </w:style>
  <w:style w:type="paragraph" w:customStyle="1" w:styleId="5035B3A0F8AD425A8F0A20C566A05E22">
    <w:name w:val="5035B3A0F8AD425A8F0A20C566A05E22"/>
    <w:rsid w:val="00B31783"/>
  </w:style>
  <w:style w:type="paragraph" w:customStyle="1" w:styleId="703AACEB5BAE467B98FBD1C84921E2EC">
    <w:name w:val="703AACEB5BAE467B98FBD1C84921E2EC"/>
    <w:rsid w:val="00B31783"/>
  </w:style>
  <w:style w:type="paragraph" w:customStyle="1" w:styleId="CFE2133BAC584D44B6EADBF561B76AEC">
    <w:name w:val="CFE2133BAC584D44B6EADBF561B76AEC"/>
    <w:rsid w:val="00B31783"/>
  </w:style>
  <w:style w:type="paragraph" w:customStyle="1" w:styleId="8DA17E63EA684FC1B188862D1BABA750">
    <w:name w:val="8DA17E63EA684FC1B188862D1BABA750"/>
    <w:rsid w:val="00F62328"/>
  </w:style>
  <w:style w:type="paragraph" w:customStyle="1" w:styleId="B1EE02E5CF6B465DAC821C86E521FCA8">
    <w:name w:val="B1EE02E5CF6B465DAC821C86E521FCA8"/>
    <w:rsid w:val="00F62328"/>
  </w:style>
  <w:style w:type="paragraph" w:customStyle="1" w:styleId="C0C6395ED82649FB9C726EB57F8D7E07">
    <w:name w:val="C0C6395ED82649FB9C726EB57F8D7E07"/>
    <w:rsid w:val="00F62328"/>
  </w:style>
  <w:style w:type="paragraph" w:customStyle="1" w:styleId="3831D5BDF2564E30A412452FFC6B94C8">
    <w:name w:val="3831D5BDF2564E30A412452FFC6B94C8"/>
    <w:rsid w:val="00F62328"/>
  </w:style>
  <w:style w:type="paragraph" w:customStyle="1" w:styleId="BCDA3B75647C44B78CA8010A64CC416A">
    <w:name w:val="BCDA3B75647C44B78CA8010A64CC416A"/>
    <w:rsid w:val="00F62328"/>
  </w:style>
  <w:style w:type="paragraph" w:customStyle="1" w:styleId="37B54AB04E08411393BA48E064090D63">
    <w:name w:val="37B54AB04E08411393BA48E064090D63"/>
    <w:rsid w:val="00F62328"/>
  </w:style>
  <w:style w:type="paragraph" w:customStyle="1" w:styleId="03EAD5A480F74564B3BEBFB56BA44E11">
    <w:name w:val="03EAD5A480F74564B3BEBFB56BA44E11"/>
    <w:rsid w:val="00F62328"/>
  </w:style>
  <w:style w:type="paragraph" w:customStyle="1" w:styleId="CEA8EAD01CD446018E391A6FEA1033C8">
    <w:name w:val="CEA8EAD01CD446018E391A6FEA1033C8"/>
    <w:rsid w:val="00F62328"/>
  </w:style>
  <w:style w:type="paragraph" w:customStyle="1" w:styleId="1065729B23DE43BEB75BE6176B8AEABC">
    <w:name w:val="1065729B23DE43BEB75BE6176B8AEABC"/>
    <w:rsid w:val="00F62328"/>
  </w:style>
  <w:style w:type="paragraph" w:customStyle="1" w:styleId="257B8A4F325D4FB8BCFF45D2F6D5A679">
    <w:name w:val="257B8A4F325D4FB8BCFF45D2F6D5A679"/>
    <w:rsid w:val="00F62328"/>
  </w:style>
  <w:style w:type="paragraph" w:customStyle="1" w:styleId="1565C6093010492F8E194FAB51A5D772">
    <w:name w:val="1565C6093010492F8E194FAB51A5D772"/>
    <w:rsid w:val="00F62328"/>
  </w:style>
  <w:style w:type="paragraph" w:customStyle="1" w:styleId="A638EF43B1684AE2934F8806F7843652">
    <w:name w:val="A638EF43B1684AE2934F8806F7843652"/>
    <w:rsid w:val="00F62328"/>
  </w:style>
  <w:style w:type="paragraph" w:customStyle="1" w:styleId="36210AF376E1481D874BC260C54358C8">
    <w:name w:val="36210AF376E1481D874BC260C54358C8"/>
    <w:rsid w:val="00F62328"/>
  </w:style>
  <w:style w:type="paragraph" w:customStyle="1" w:styleId="D2EAE5524983447891B7AC11EC431DCF">
    <w:name w:val="D2EAE5524983447891B7AC11EC431DCF"/>
    <w:rsid w:val="00F62328"/>
  </w:style>
  <w:style w:type="paragraph" w:customStyle="1" w:styleId="B530B3BBE9DC432687BF61C1694E55C9">
    <w:name w:val="B530B3BBE9DC432687BF61C1694E55C9"/>
    <w:rsid w:val="00F62328"/>
  </w:style>
  <w:style w:type="paragraph" w:customStyle="1" w:styleId="77F48D05A19D477C864F4D24DA2C65EA">
    <w:name w:val="77F48D05A19D477C864F4D24DA2C65EA"/>
    <w:rsid w:val="00F62328"/>
  </w:style>
  <w:style w:type="paragraph" w:customStyle="1" w:styleId="A89BA34359E14F00A96C62507701B69A">
    <w:name w:val="A89BA34359E14F00A96C62507701B69A"/>
    <w:rsid w:val="00F62328"/>
  </w:style>
  <w:style w:type="paragraph" w:customStyle="1" w:styleId="706C2AE5E80A44FA83ABC58830B87AEC">
    <w:name w:val="706C2AE5E80A44FA83ABC58830B87AEC"/>
    <w:rsid w:val="00F62328"/>
  </w:style>
  <w:style w:type="paragraph" w:customStyle="1" w:styleId="E7675B7B38E842A494563176606764C1">
    <w:name w:val="E7675B7B38E842A494563176606764C1"/>
    <w:rsid w:val="00F62328"/>
  </w:style>
  <w:style w:type="paragraph" w:customStyle="1" w:styleId="CC4485139C9F4149B82677E03B04EBCA">
    <w:name w:val="CC4485139C9F4149B82677E03B04EBCA"/>
    <w:rsid w:val="00F62328"/>
  </w:style>
  <w:style w:type="paragraph" w:customStyle="1" w:styleId="9582BD4145B84B02B087FB170BDB7CDF">
    <w:name w:val="9582BD4145B84B02B087FB170BDB7CDF"/>
    <w:rsid w:val="00F62328"/>
  </w:style>
  <w:style w:type="paragraph" w:customStyle="1" w:styleId="915F6DDC232144548EB9D54C137B3658">
    <w:name w:val="915F6DDC232144548EB9D54C137B3658"/>
    <w:rsid w:val="00F62328"/>
  </w:style>
  <w:style w:type="paragraph" w:customStyle="1" w:styleId="7ADBFEC4AF8B40DC905FB2A43756598E">
    <w:name w:val="7ADBFEC4AF8B40DC905FB2A43756598E"/>
    <w:rsid w:val="00F62328"/>
  </w:style>
  <w:style w:type="paragraph" w:customStyle="1" w:styleId="CC0107A4473345929306D430ED973860">
    <w:name w:val="CC0107A4473345929306D430ED973860"/>
    <w:rsid w:val="00F62328"/>
  </w:style>
  <w:style w:type="paragraph" w:customStyle="1" w:styleId="0D8242A18D5249A7B1CBCCADF230EFF3">
    <w:name w:val="0D8242A18D5249A7B1CBCCADF230EFF3"/>
    <w:rsid w:val="00F62328"/>
  </w:style>
  <w:style w:type="paragraph" w:customStyle="1" w:styleId="B7ABF4FDB2564BD6A714F9334FC72EFA">
    <w:name w:val="B7ABF4FDB2564BD6A714F9334FC72EFA"/>
    <w:rsid w:val="00F62328"/>
  </w:style>
  <w:style w:type="paragraph" w:customStyle="1" w:styleId="1FA58253FE6046B18BEB0C8BA9CCE008">
    <w:name w:val="1FA58253FE6046B18BEB0C8BA9CCE008"/>
    <w:rsid w:val="00F62328"/>
  </w:style>
  <w:style w:type="paragraph" w:customStyle="1" w:styleId="F0B01F9A663B4F2FA95BFDEB53379043">
    <w:name w:val="F0B01F9A663B4F2FA95BFDEB53379043"/>
    <w:rsid w:val="00F62328"/>
  </w:style>
  <w:style w:type="paragraph" w:customStyle="1" w:styleId="BB7E08F977BD40BEA9D362635DB7C098">
    <w:name w:val="BB7E08F977BD40BEA9D362635DB7C098"/>
    <w:rsid w:val="00F62328"/>
  </w:style>
  <w:style w:type="paragraph" w:customStyle="1" w:styleId="40F1AA298CB04E1C8A84B79EC1080339">
    <w:name w:val="40F1AA298CB04E1C8A84B79EC1080339"/>
    <w:rsid w:val="00F62328"/>
  </w:style>
  <w:style w:type="paragraph" w:customStyle="1" w:styleId="6A865ABA4892493BA811EA7B0C22636E">
    <w:name w:val="6A865ABA4892493BA811EA7B0C22636E"/>
    <w:rsid w:val="00F62328"/>
  </w:style>
  <w:style w:type="paragraph" w:customStyle="1" w:styleId="C8F5826269054EA88589485225104B3F">
    <w:name w:val="C8F5826269054EA88589485225104B3F"/>
    <w:rsid w:val="00F62328"/>
  </w:style>
  <w:style w:type="paragraph" w:customStyle="1" w:styleId="64C3D838E4814978BFBA485CCA4FBBEF">
    <w:name w:val="64C3D838E4814978BFBA485CCA4FBBEF"/>
    <w:rsid w:val="00F62328"/>
  </w:style>
  <w:style w:type="paragraph" w:customStyle="1" w:styleId="D4E9EA29C5BC48388CB06B36F32BFF13">
    <w:name w:val="D4E9EA29C5BC48388CB06B36F32BFF13"/>
    <w:rsid w:val="00F62328"/>
  </w:style>
  <w:style w:type="paragraph" w:customStyle="1" w:styleId="894A3EBBBEF4436BAFEE18B848FC676D">
    <w:name w:val="894A3EBBBEF4436BAFEE18B848FC676D"/>
    <w:rsid w:val="00F62328"/>
  </w:style>
  <w:style w:type="paragraph" w:customStyle="1" w:styleId="EAA72AF97F794FCB9D817FF958B7EA7C">
    <w:name w:val="EAA72AF97F794FCB9D817FF958B7EA7C"/>
    <w:rsid w:val="00F62328"/>
  </w:style>
  <w:style w:type="paragraph" w:customStyle="1" w:styleId="DEF1986908EE4272995F7318ECB1180C">
    <w:name w:val="DEF1986908EE4272995F7318ECB1180C"/>
    <w:rsid w:val="00F62328"/>
  </w:style>
  <w:style w:type="paragraph" w:customStyle="1" w:styleId="3566AD09B7804525B35236A9875930E2">
    <w:name w:val="3566AD09B7804525B35236A9875930E2"/>
    <w:rsid w:val="00F62328"/>
  </w:style>
  <w:style w:type="paragraph" w:customStyle="1" w:styleId="49863A71EDBF434384306704997722DD">
    <w:name w:val="49863A71EDBF434384306704997722DD"/>
    <w:rsid w:val="00F62328"/>
  </w:style>
  <w:style w:type="paragraph" w:customStyle="1" w:styleId="AD8DB93F927C48D08BEFEAC7DD7628A0">
    <w:name w:val="AD8DB93F927C48D08BEFEAC7DD7628A0"/>
    <w:rsid w:val="00F62328"/>
  </w:style>
  <w:style w:type="paragraph" w:customStyle="1" w:styleId="E1E93723E60842AC9599835E651ACD3D">
    <w:name w:val="E1E93723E60842AC9599835E651ACD3D"/>
    <w:rsid w:val="00F62328"/>
  </w:style>
  <w:style w:type="paragraph" w:customStyle="1" w:styleId="97407730B37F4A0E829142F904F7FD90">
    <w:name w:val="97407730B37F4A0E829142F904F7FD90"/>
    <w:rsid w:val="00F62328"/>
  </w:style>
  <w:style w:type="paragraph" w:customStyle="1" w:styleId="38C9D8D6E1BF4F14A7378AD4D146059F">
    <w:name w:val="38C9D8D6E1BF4F14A7378AD4D146059F"/>
    <w:rsid w:val="00F62328"/>
  </w:style>
  <w:style w:type="paragraph" w:customStyle="1" w:styleId="60F14831526941019A273A18D8637647">
    <w:name w:val="60F14831526941019A273A18D8637647"/>
    <w:rsid w:val="00F62328"/>
  </w:style>
  <w:style w:type="paragraph" w:customStyle="1" w:styleId="537A390738604CB78AE096D165CC84FE">
    <w:name w:val="537A390738604CB78AE096D165CC84FE"/>
    <w:rsid w:val="00F62328"/>
  </w:style>
  <w:style w:type="paragraph" w:customStyle="1" w:styleId="2AD436083E4741EA9B316207E1A03FFC">
    <w:name w:val="2AD436083E4741EA9B316207E1A03FFC"/>
    <w:rsid w:val="00F62328"/>
  </w:style>
  <w:style w:type="paragraph" w:customStyle="1" w:styleId="E354CD0C05F34E2E960FCD72D10BB9BA">
    <w:name w:val="E354CD0C05F34E2E960FCD72D10BB9BA"/>
    <w:rsid w:val="00F62328"/>
  </w:style>
  <w:style w:type="paragraph" w:customStyle="1" w:styleId="757F0C360C564B62BC1204FEA84B39B3">
    <w:name w:val="757F0C360C564B62BC1204FEA84B39B3"/>
    <w:rsid w:val="00F62328"/>
  </w:style>
  <w:style w:type="paragraph" w:customStyle="1" w:styleId="09BB7772667A43C39929F322CE2479CC">
    <w:name w:val="09BB7772667A43C39929F322CE2479CC"/>
    <w:rsid w:val="00F62328"/>
  </w:style>
  <w:style w:type="paragraph" w:customStyle="1" w:styleId="DB468DF66B674F2AA7C120CBA3AD189C">
    <w:name w:val="DB468DF66B674F2AA7C120CBA3AD189C"/>
    <w:rsid w:val="00F62328"/>
  </w:style>
  <w:style w:type="paragraph" w:customStyle="1" w:styleId="A07597CB1B57448A9990A3284EDA52C1">
    <w:name w:val="A07597CB1B57448A9990A3284EDA52C1"/>
    <w:rsid w:val="00F62328"/>
  </w:style>
  <w:style w:type="paragraph" w:customStyle="1" w:styleId="299CD705BB31429A9D549196E955045A">
    <w:name w:val="299CD705BB31429A9D549196E955045A"/>
    <w:rsid w:val="00F62328"/>
  </w:style>
  <w:style w:type="paragraph" w:customStyle="1" w:styleId="B471C53FCA5A4EB0B8349F8FC0A672EA">
    <w:name w:val="B471C53FCA5A4EB0B8349F8FC0A672EA"/>
    <w:rsid w:val="00F62328"/>
  </w:style>
  <w:style w:type="paragraph" w:customStyle="1" w:styleId="2E007C458EFC42CA9FEAABB4D29CC6AD">
    <w:name w:val="2E007C458EFC42CA9FEAABB4D29CC6AD"/>
    <w:rsid w:val="00F62328"/>
  </w:style>
  <w:style w:type="paragraph" w:customStyle="1" w:styleId="270DFB0996DF4C2AB791443A10019A68">
    <w:name w:val="270DFB0996DF4C2AB791443A10019A68"/>
    <w:rsid w:val="00F62328"/>
  </w:style>
  <w:style w:type="paragraph" w:customStyle="1" w:styleId="E8F64817302644F2A9DD39B7CBDB9A20">
    <w:name w:val="E8F64817302644F2A9DD39B7CBDB9A20"/>
    <w:rsid w:val="00F62328"/>
  </w:style>
  <w:style w:type="paragraph" w:customStyle="1" w:styleId="163627F923E745409B7896820047AB2D">
    <w:name w:val="163627F923E745409B7896820047AB2D"/>
    <w:rsid w:val="00F62328"/>
  </w:style>
  <w:style w:type="paragraph" w:customStyle="1" w:styleId="84E16C142AE5489BA2F08154D523C1FC">
    <w:name w:val="84E16C142AE5489BA2F08154D523C1FC"/>
    <w:rsid w:val="00F62328"/>
  </w:style>
  <w:style w:type="paragraph" w:customStyle="1" w:styleId="605D9205FE6545648954C1C8C025514C">
    <w:name w:val="605D9205FE6545648954C1C8C025514C"/>
    <w:rsid w:val="00F62328"/>
  </w:style>
  <w:style w:type="paragraph" w:customStyle="1" w:styleId="CB5F1B5E24BF472884BBC8B1984191C6">
    <w:name w:val="CB5F1B5E24BF472884BBC8B1984191C6"/>
    <w:rsid w:val="00F62328"/>
  </w:style>
  <w:style w:type="paragraph" w:customStyle="1" w:styleId="BD4DD8049E6949A090B30C15E9713D45">
    <w:name w:val="BD4DD8049E6949A090B30C15E9713D45"/>
    <w:rsid w:val="00F62328"/>
  </w:style>
  <w:style w:type="paragraph" w:customStyle="1" w:styleId="E1110DE4ED15472F975C3E566C9D4C34">
    <w:name w:val="E1110DE4ED15472F975C3E566C9D4C34"/>
    <w:rsid w:val="00F62328"/>
  </w:style>
  <w:style w:type="paragraph" w:customStyle="1" w:styleId="0CE787855AFD43FAB47EC1A991F912A1">
    <w:name w:val="0CE787855AFD43FAB47EC1A991F912A1"/>
    <w:rsid w:val="00F62328"/>
  </w:style>
  <w:style w:type="paragraph" w:customStyle="1" w:styleId="35A15769E2724288BBE22CC0FD93C2FF">
    <w:name w:val="35A15769E2724288BBE22CC0FD93C2FF"/>
    <w:rsid w:val="00F62328"/>
  </w:style>
  <w:style w:type="paragraph" w:customStyle="1" w:styleId="FB984973C6F84DFC847DAC2D66253BB8">
    <w:name w:val="FB984973C6F84DFC847DAC2D66253BB8"/>
    <w:rsid w:val="00F62328"/>
  </w:style>
  <w:style w:type="paragraph" w:customStyle="1" w:styleId="F875ADEB5ED843F98445FD9AA14D7A22">
    <w:name w:val="F875ADEB5ED843F98445FD9AA14D7A22"/>
    <w:rsid w:val="00F62328"/>
  </w:style>
  <w:style w:type="paragraph" w:customStyle="1" w:styleId="2BCE5A37DF7C468A944FD0724E165AA9">
    <w:name w:val="2BCE5A37DF7C468A944FD0724E165AA9"/>
    <w:rsid w:val="00F62328"/>
  </w:style>
  <w:style w:type="paragraph" w:customStyle="1" w:styleId="F01337E3479647F2AA8309FC985A0AC3">
    <w:name w:val="F01337E3479647F2AA8309FC985A0AC3"/>
    <w:rsid w:val="00F62328"/>
  </w:style>
  <w:style w:type="paragraph" w:customStyle="1" w:styleId="24809F8D2B834334984BC89F59F32A32">
    <w:name w:val="24809F8D2B834334984BC89F59F32A32"/>
    <w:rsid w:val="00F62328"/>
  </w:style>
  <w:style w:type="paragraph" w:customStyle="1" w:styleId="641F60EA79914267B5E8B7F80845E2B3">
    <w:name w:val="641F60EA79914267B5E8B7F80845E2B3"/>
    <w:rsid w:val="00F62328"/>
  </w:style>
  <w:style w:type="paragraph" w:customStyle="1" w:styleId="6FB5B82509E54C90AEAAC9D194D4E700">
    <w:name w:val="6FB5B82509E54C90AEAAC9D194D4E700"/>
    <w:rsid w:val="00F62328"/>
  </w:style>
  <w:style w:type="paragraph" w:customStyle="1" w:styleId="CC1AC556B2C24601B16EBB9394C2758B">
    <w:name w:val="CC1AC556B2C24601B16EBB9394C2758B"/>
    <w:rsid w:val="00F62328"/>
  </w:style>
  <w:style w:type="paragraph" w:customStyle="1" w:styleId="3F5778966E3F4F999A957F82E8714989">
    <w:name w:val="3F5778966E3F4F999A957F82E8714989"/>
    <w:rsid w:val="00F62328"/>
  </w:style>
  <w:style w:type="paragraph" w:customStyle="1" w:styleId="7D6896569A7B407E9237D8C06D06095C">
    <w:name w:val="7D6896569A7B407E9237D8C06D06095C"/>
    <w:rsid w:val="00F62328"/>
  </w:style>
  <w:style w:type="paragraph" w:customStyle="1" w:styleId="C08F112256BF4FF799940A1833CBEA29">
    <w:name w:val="C08F112256BF4FF799940A1833CBEA29"/>
    <w:rsid w:val="00F62328"/>
  </w:style>
  <w:style w:type="paragraph" w:customStyle="1" w:styleId="94BE64713CB94A0D88DFE3933B8FD2FB">
    <w:name w:val="94BE64713CB94A0D88DFE3933B8FD2FB"/>
    <w:rsid w:val="00F62328"/>
  </w:style>
  <w:style w:type="paragraph" w:customStyle="1" w:styleId="A3699BAC9868465A849264BA2509FDA3">
    <w:name w:val="A3699BAC9868465A849264BA2509FDA3"/>
    <w:rsid w:val="00F62328"/>
  </w:style>
  <w:style w:type="paragraph" w:customStyle="1" w:styleId="11392F60EEE64A729A8AFA77339FE948">
    <w:name w:val="11392F60EEE64A729A8AFA77339FE948"/>
    <w:rsid w:val="00F62328"/>
  </w:style>
  <w:style w:type="paragraph" w:customStyle="1" w:styleId="0A9F2E7E7023425DA56879453DDAB03C">
    <w:name w:val="0A9F2E7E7023425DA56879453DDAB03C"/>
    <w:rsid w:val="00F62328"/>
  </w:style>
  <w:style w:type="paragraph" w:customStyle="1" w:styleId="8755246056A14572AB214170A5BC8FF3">
    <w:name w:val="8755246056A14572AB214170A5BC8FF3"/>
    <w:rsid w:val="00F62328"/>
  </w:style>
  <w:style w:type="paragraph" w:customStyle="1" w:styleId="D96FAE0FD38D48339FF37CDF96B0E08D">
    <w:name w:val="D96FAE0FD38D48339FF37CDF96B0E08D"/>
    <w:rsid w:val="00F62328"/>
  </w:style>
  <w:style w:type="paragraph" w:customStyle="1" w:styleId="283EF6BC2B80485FBEB69CF29074EA5E">
    <w:name w:val="283EF6BC2B80485FBEB69CF29074EA5E"/>
    <w:rsid w:val="00F62328"/>
  </w:style>
  <w:style w:type="paragraph" w:customStyle="1" w:styleId="19A81E3E5E5D42A9ABEED131965D0700">
    <w:name w:val="19A81E3E5E5D42A9ABEED131965D0700"/>
    <w:rsid w:val="00F62328"/>
  </w:style>
  <w:style w:type="paragraph" w:customStyle="1" w:styleId="60D7E3BB7FB445099AE7119D3D9AA61C">
    <w:name w:val="60D7E3BB7FB445099AE7119D3D9AA61C"/>
    <w:rsid w:val="00F62328"/>
  </w:style>
  <w:style w:type="paragraph" w:customStyle="1" w:styleId="6BB6ACA7622B4896A878A453F177F1AF">
    <w:name w:val="6BB6ACA7622B4896A878A453F177F1AF"/>
    <w:rsid w:val="00F62328"/>
  </w:style>
  <w:style w:type="paragraph" w:customStyle="1" w:styleId="CD43551FA8724536AD88EC51596682EB">
    <w:name w:val="CD43551FA8724536AD88EC51596682EB"/>
    <w:rsid w:val="00F62328"/>
  </w:style>
  <w:style w:type="paragraph" w:customStyle="1" w:styleId="C00A10284D714BC8B8FFA15BC1238AB9">
    <w:name w:val="C00A10284D714BC8B8FFA15BC1238AB9"/>
    <w:rsid w:val="00F62328"/>
  </w:style>
  <w:style w:type="paragraph" w:customStyle="1" w:styleId="6B3D3ABBCEFF49D9AEACF33CB6CD09C7">
    <w:name w:val="6B3D3ABBCEFF49D9AEACF33CB6CD09C7"/>
    <w:rsid w:val="00F62328"/>
  </w:style>
  <w:style w:type="paragraph" w:customStyle="1" w:styleId="9DF06EDEFB254F5D87FF5B79EA0F422E">
    <w:name w:val="9DF06EDEFB254F5D87FF5B79EA0F422E"/>
    <w:rsid w:val="00F62328"/>
  </w:style>
  <w:style w:type="paragraph" w:customStyle="1" w:styleId="25A6D1E1EB4A4BC5B381170A79B5212E">
    <w:name w:val="25A6D1E1EB4A4BC5B381170A79B5212E"/>
    <w:rsid w:val="00F62328"/>
  </w:style>
  <w:style w:type="paragraph" w:customStyle="1" w:styleId="EF7CC6F4CA7043F7872815D634C0B709">
    <w:name w:val="EF7CC6F4CA7043F7872815D634C0B709"/>
    <w:rsid w:val="00F62328"/>
  </w:style>
  <w:style w:type="paragraph" w:customStyle="1" w:styleId="256D4BCC00834C3B842558C4235B524B">
    <w:name w:val="256D4BCC00834C3B842558C4235B524B"/>
    <w:rsid w:val="00F62328"/>
  </w:style>
  <w:style w:type="paragraph" w:customStyle="1" w:styleId="C734477C9A714B8D831B6B64CEB8E05D">
    <w:name w:val="C734477C9A714B8D831B6B64CEB8E05D"/>
    <w:rsid w:val="00F62328"/>
  </w:style>
  <w:style w:type="paragraph" w:customStyle="1" w:styleId="FA712466822B495EA418E4BE8D678689">
    <w:name w:val="FA712466822B495EA418E4BE8D678689"/>
    <w:rsid w:val="00F62328"/>
  </w:style>
  <w:style w:type="paragraph" w:customStyle="1" w:styleId="B52F14136A254B6581C3CF11AD0CAFAC">
    <w:name w:val="B52F14136A254B6581C3CF11AD0CAFAC"/>
    <w:rsid w:val="00F62328"/>
  </w:style>
  <w:style w:type="paragraph" w:customStyle="1" w:styleId="48A2FFEEC91544CC81A062CF4C2F01BD">
    <w:name w:val="48A2FFEEC91544CC81A062CF4C2F01BD"/>
    <w:rsid w:val="00F62328"/>
  </w:style>
  <w:style w:type="paragraph" w:customStyle="1" w:styleId="BDEDCD528979491FA5B2085F49C8C30B">
    <w:name w:val="BDEDCD528979491FA5B2085F49C8C30B"/>
    <w:rsid w:val="00F62328"/>
  </w:style>
  <w:style w:type="paragraph" w:customStyle="1" w:styleId="694BCA587B3440EF8AEA674F5188E310">
    <w:name w:val="694BCA587B3440EF8AEA674F5188E310"/>
    <w:rsid w:val="00F62328"/>
  </w:style>
  <w:style w:type="paragraph" w:customStyle="1" w:styleId="1F9C43E8041846E682EC0A499E3223D1">
    <w:name w:val="1F9C43E8041846E682EC0A499E3223D1"/>
    <w:rsid w:val="00F62328"/>
  </w:style>
  <w:style w:type="paragraph" w:customStyle="1" w:styleId="921BC1D3F95C49079EC12D889A229CEE">
    <w:name w:val="921BC1D3F95C49079EC12D889A229CEE"/>
    <w:rsid w:val="00F62328"/>
  </w:style>
  <w:style w:type="paragraph" w:customStyle="1" w:styleId="562C8429835347F4A83D38370C927A59">
    <w:name w:val="562C8429835347F4A83D38370C927A59"/>
    <w:rsid w:val="00F62328"/>
  </w:style>
  <w:style w:type="paragraph" w:customStyle="1" w:styleId="CBC2A5BF08F54A4695FC0B71D8C3610F">
    <w:name w:val="CBC2A5BF08F54A4695FC0B71D8C3610F"/>
    <w:rsid w:val="00F62328"/>
  </w:style>
  <w:style w:type="paragraph" w:customStyle="1" w:styleId="7958ED4ADBE94E38BFB36D11A1BDAD9C">
    <w:name w:val="7958ED4ADBE94E38BFB36D11A1BDAD9C"/>
    <w:rsid w:val="00F62328"/>
  </w:style>
  <w:style w:type="paragraph" w:customStyle="1" w:styleId="675D0E7E1B084064BE57C3CE7027FE4E">
    <w:name w:val="675D0E7E1B084064BE57C3CE7027FE4E"/>
    <w:rsid w:val="00F62328"/>
  </w:style>
  <w:style w:type="paragraph" w:customStyle="1" w:styleId="092CC4FBE7454CED8BE16E0B5C93FD6D">
    <w:name w:val="092CC4FBE7454CED8BE16E0B5C93FD6D"/>
    <w:rsid w:val="00F62328"/>
  </w:style>
  <w:style w:type="paragraph" w:customStyle="1" w:styleId="E5F7504AFEC940B9B9AB4CCDFA5E8940">
    <w:name w:val="E5F7504AFEC940B9B9AB4CCDFA5E8940"/>
    <w:rsid w:val="00F62328"/>
  </w:style>
  <w:style w:type="paragraph" w:customStyle="1" w:styleId="B18D8EE8CC89456CBB5BCA4D9B683B8F">
    <w:name w:val="B18D8EE8CC89456CBB5BCA4D9B683B8F"/>
    <w:rsid w:val="00F62328"/>
  </w:style>
  <w:style w:type="paragraph" w:customStyle="1" w:styleId="305E70DFADC948E885EF04227081B136">
    <w:name w:val="305E70DFADC948E885EF04227081B136"/>
    <w:rsid w:val="00F62328"/>
  </w:style>
  <w:style w:type="paragraph" w:customStyle="1" w:styleId="BF587561253942E4AE8BF515F4579B43">
    <w:name w:val="BF587561253942E4AE8BF515F4579B43"/>
    <w:rsid w:val="00F62328"/>
  </w:style>
  <w:style w:type="paragraph" w:customStyle="1" w:styleId="38304AB361374F64A3B6F29C9B9FAB42">
    <w:name w:val="38304AB361374F64A3B6F29C9B9FAB42"/>
    <w:rsid w:val="00F62328"/>
  </w:style>
  <w:style w:type="paragraph" w:customStyle="1" w:styleId="DB2E6CB51D184EDF8BD9B76907F12319">
    <w:name w:val="DB2E6CB51D184EDF8BD9B76907F12319"/>
    <w:rsid w:val="00F62328"/>
  </w:style>
  <w:style w:type="paragraph" w:customStyle="1" w:styleId="3B769E54B1AC40D680A51EA5D9ACB435">
    <w:name w:val="3B769E54B1AC40D680A51EA5D9ACB435"/>
    <w:rsid w:val="00F62328"/>
  </w:style>
  <w:style w:type="paragraph" w:customStyle="1" w:styleId="6380C45D339F4EDE97823FF4593CBF2A">
    <w:name w:val="6380C45D339F4EDE97823FF4593CBF2A"/>
    <w:rsid w:val="00F62328"/>
  </w:style>
  <w:style w:type="paragraph" w:customStyle="1" w:styleId="FE8069F3A1304D209523027EE9238D81">
    <w:name w:val="FE8069F3A1304D209523027EE9238D81"/>
    <w:rsid w:val="00F62328"/>
  </w:style>
  <w:style w:type="paragraph" w:customStyle="1" w:styleId="8606ECE167CE4911B2B3949654A02D59">
    <w:name w:val="8606ECE167CE4911B2B3949654A02D59"/>
    <w:rsid w:val="00F62328"/>
  </w:style>
  <w:style w:type="paragraph" w:customStyle="1" w:styleId="75F624F14328491B858F0709E1B8CA4F">
    <w:name w:val="75F624F14328491B858F0709E1B8CA4F"/>
    <w:rsid w:val="00F62328"/>
  </w:style>
  <w:style w:type="paragraph" w:customStyle="1" w:styleId="81363C2C70C4452DA6A9F6F548DACABF">
    <w:name w:val="81363C2C70C4452DA6A9F6F548DACABF"/>
    <w:rsid w:val="00F62328"/>
  </w:style>
  <w:style w:type="paragraph" w:customStyle="1" w:styleId="E8CFF3C06E1D40FEA290EA1B9BE81531">
    <w:name w:val="E8CFF3C06E1D40FEA290EA1B9BE81531"/>
    <w:rsid w:val="00F62328"/>
  </w:style>
  <w:style w:type="paragraph" w:customStyle="1" w:styleId="C1A95A554B6E4C81A14927DA3568547A">
    <w:name w:val="C1A95A554B6E4C81A14927DA3568547A"/>
    <w:rsid w:val="00F62328"/>
  </w:style>
  <w:style w:type="paragraph" w:customStyle="1" w:styleId="EE541D45B7224B05A4D6E7FD0AF1CADA">
    <w:name w:val="EE541D45B7224B05A4D6E7FD0AF1CADA"/>
    <w:rsid w:val="00F62328"/>
  </w:style>
  <w:style w:type="paragraph" w:customStyle="1" w:styleId="CC662D20967F45198E45F85DE787E550">
    <w:name w:val="CC662D20967F45198E45F85DE787E550"/>
    <w:rsid w:val="00F62328"/>
  </w:style>
  <w:style w:type="paragraph" w:customStyle="1" w:styleId="609AA8C7A509460E962217C1FC5F939D">
    <w:name w:val="609AA8C7A509460E962217C1FC5F939D"/>
    <w:rsid w:val="00F62328"/>
  </w:style>
  <w:style w:type="paragraph" w:customStyle="1" w:styleId="893808004D0B454FBDB57AB06173F204">
    <w:name w:val="893808004D0B454FBDB57AB06173F204"/>
    <w:rsid w:val="00F62328"/>
  </w:style>
  <w:style w:type="paragraph" w:customStyle="1" w:styleId="AAB5571E45CB48FAA8B8341D14028BF9">
    <w:name w:val="AAB5571E45CB48FAA8B8341D14028BF9"/>
    <w:rsid w:val="00F62328"/>
  </w:style>
  <w:style w:type="paragraph" w:customStyle="1" w:styleId="A39A4BDEA80F40F5B1E19ED18359EAEB">
    <w:name w:val="A39A4BDEA80F40F5B1E19ED18359EAEB"/>
    <w:rsid w:val="00F62328"/>
  </w:style>
  <w:style w:type="paragraph" w:customStyle="1" w:styleId="F31CC6F0A71F4F968106C111939DF892">
    <w:name w:val="F31CC6F0A71F4F968106C111939DF892"/>
    <w:rsid w:val="00F62328"/>
  </w:style>
  <w:style w:type="paragraph" w:customStyle="1" w:styleId="38E01C88DD3D405F8A869819D431CE44">
    <w:name w:val="38E01C88DD3D405F8A869819D431CE44"/>
    <w:rsid w:val="00F62328"/>
  </w:style>
  <w:style w:type="paragraph" w:customStyle="1" w:styleId="7822E35B523F483B95F31732EF38796B">
    <w:name w:val="7822E35B523F483B95F31732EF38796B"/>
    <w:rsid w:val="00F62328"/>
  </w:style>
  <w:style w:type="paragraph" w:customStyle="1" w:styleId="970BD976DEBA4055A732490B91A7661C">
    <w:name w:val="970BD976DEBA4055A732490B91A7661C"/>
    <w:rsid w:val="00F62328"/>
  </w:style>
  <w:style w:type="paragraph" w:customStyle="1" w:styleId="307BA1F535FC48AC96C40BE53AB7DAA3">
    <w:name w:val="307BA1F535FC48AC96C40BE53AB7DAA3"/>
    <w:rsid w:val="00F62328"/>
  </w:style>
  <w:style w:type="paragraph" w:customStyle="1" w:styleId="69EF0CF0FF73425DB16AC48064B3DA27">
    <w:name w:val="69EF0CF0FF73425DB16AC48064B3DA27"/>
    <w:rsid w:val="00F62328"/>
  </w:style>
  <w:style w:type="paragraph" w:customStyle="1" w:styleId="BB875FACA45F46CCB50D924595DD416B">
    <w:name w:val="BB875FACA45F46CCB50D924595DD416B"/>
    <w:rsid w:val="00F62328"/>
  </w:style>
  <w:style w:type="paragraph" w:customStyle="1" w:styleId="4470E71B3596426595F9B424A2345142">
    <w:name w:val="4470E71B3596426595F9B424A2345142"/>
    <w:rsid w:val="00F62328"/>
  </w:style>
  <w:style w:type="paragraph" w:customStyle="1" w:styleId="7592F11405374D81B73ACDCDDFBE8E00">
    <w:name w:val="7592F11405374D81B73ACDCDDFBE8E00"/>
    <w:rsid w:val="00F62328"/>
  </w:style>
  <w:style w:type="paragraph" w:customStyle="1" w:styleId="3E7BF7611FA94C4A9A0C638231FCE111">
    <w:name w:val="3E7BF7611FA94C4A9A0C638231FCE111"/>
    <w:rsid w:val="00F62328"/>
  </w:style>
  <w:style w:type="paragraph" w:customStyle="1" w:styleId="32CBC2B093684812995E9BCE91121A60">
    <w:name w:val="32CBC2B093684812995E9BCE91121A60"/>
    <w:rsid w:val="00F62328"/>
  </w:style>
  <w:style w:type="paragraph" w:customStyle="1" w:styleId="4629FB54E4304E6793038FD520A4F069">
    <w:name w:val="4629FB54E4304E6793038FD520A4F069"/>
    <w:rsid w:val="00F62328"/>
  </w:style>
  <w:style w:type="paragraph" w:customStyle="1" w:styleId="3A491A66CB62401A8A6282201833444E">
    <w:name w:val="3A491A66CB62401A8A6282201833444E"/>
    <w:rsid w:val="00F62328"/>
  </w:style>
  <w:style w:type="paragraph" w:customStyle="1" w:styleId="E77A50291844419A91FBEE3D469A3B14">
    <w:name w:val="E77A50291844419A91FBEE3D469A3B14"/>
    <w:rsid w:val="00F62328"/>
  </w:style>
  <w:style w:type="paragraph" w:customStyle="1" w:styleId="E5641A31549C4E06AA931A2E24D771F5">
    <w:name w:val="E5641A31549C4E06AA931A2E24D771F5"/>
    <w:rsid w:val="00F62328"/>
  </w:style>
  <w:style w:type="paragraph" w:customStyle="1" w:styleId="0ED9B9FE17A340A385AEFAC0BCA0D8F3">
    <w:name w:val="0ED9B9FE17A340A385AEFAC0BCA0D8F3"/>
    <w:rsid w:val="00F62328"/>
  </w:style>
  <w:style w:type="paragraph" w:customStyle="1" w:styleId="3A0F0FB67FD746B186EBCEB1F5DF33DA">
    <w:name w:val="3A0F0FB67FD746B186EBCEB1F5DF33DA"/>
    <w:rsid w:val="00F62328"/>
  </w:style>
  <w:style w:type="paragraph" w:customStyle="1" w:styleId="7D8923771F0849A8B0E0A6FE5D7EEB1A">
    <w:name w:val="7D8923771F0849A8B0E0A6FE5D7EEB1A"/>
    <w:rsid w:val="00F62328"/>
  </w:style>
  <w:style w:type="paragraph" w:customStyle="1" w:styleId="68098F680D6B4B13A91100CDAA95E84C">
    <w:name w:val="68098F680D6B4B13A91100CDAA95E84C"/>
    <w:rsid w:val="00F62328"/>
  </w:style>
  <w:style w:type="paragraph" w:customStyle="1" w:styleId="477096A586E04D3999440A24048A4ED7">
    <w:name w:val="477096A586E04D3999440A24048A4ED7"/>
    <w:rsid w:val="00F62328"/>
  </w:style>
  <w:style w:type="paragraph" w:customStyle="1" w:styleId="0CDD394DA47547AF9C4C4BE1DDB7C6E3">
    <w:name w:val="0CDD394DA47547AF9C4C4BE1DDB7C6E3"/>
    <w:rsid w:val="00F62328"/>
  </w:style>
  <w:style w:type="paragraph" w:customStyle="1" w:styleId="D3C4291BFEFD486BBC0C3B49B3D24C05">
    <w:name w:val="D3C4291BFEFD486BBC0C3B49B3D24C05"/>
    <w:rsid w:val="00F62328"/>
  </w:style>
  <w:style w:type="paragraph" w:customStyle="1" w:styleId="A89B628E3A494B0E8EF5964E02D6CE21">
    <w:name w:val="A89B628E3A494B0E8EF5964E02D6CE21"/>
    <w:rsid w:val="00F62328"/>
  </w:style>
  <w:style w:type="paragraph" w:customStyle="1" w:styleId="D9CA867FF0584551A2640DB054B5A23D">
    <w:name w:val="D9CA867FF0584551A2640DB054B5A23D"/>
    <w:rsid w:val="00F62328"/>
  </w:style>
  <w:style w:type="paragraph" w:customStyle="1" w:styleId="F699791DF71040B0A41A2A661220316E">
    <w:name w:val="F699791DF71040B0A41A2A661220316E"/>
    <w:rsid w:val="00F62328"/>
  </w:style>
  <w:style w:type="paragraph" w:customStyle="1" w:styleId="1295EFB63BEF4E5E8D713DA4425CD75F">
    <w:name w:val="1295EFB63BEF4E5E8D713DA4425CD75F"/>
    <w:rsid w:val="00F62328"/>
  </w:style>
  <w:style w:type="paragraph" w:customStyle="1" w:styleId="AE3E744EAF8D46D5A283057C57AAD033">
    <w:name w:val="AE3E744EAF8D46D5A283057C57AAD033"/>
    <w:rsid w:val="00F62328"/>
  </w:style>
  <w:style w:type="paragraph" w:customStyle="1" w:styleId="CB9FEDC54DF1451C9A3AC4C285F8ADD5">
    <w:name w:val="CB9FEDC54DF1451C9A3AC4C285F8ADD5"/>
    <w:rsid w:val="00F62328"/>
  </w:style>
  <w:style w:type="paragraph" w:customStyle="1" w:styleId="5B993F1CD91F40EEB6BD932983D1DB55">
    <w:name w:val="5B993F1CD91F40EEB6BD932983D1DB55"/>
    <w:rsid w:val="00F62328"/>
  </w:style>
  <w:style w:type="paragraph" w:customStyle="1" w:styleId="4F4CD4674BBE4E728126A0C2527C8C51">
    <w:name w:val="4F4CD4674BBE4E728126A0C2527C8C51"/>
    <w:rsid w:val="00F62328"/>
  </w:style>
  <w:style w:type="paragraph" w:customStyle="1" w:styleId="9BF2F7A35C6A48CF89C884493B0D1E4B">
    <w:name w:val="9BF2F7A35C6A48CF89C884493B0D1E4B"/>
    <w:rsid w:val="00F62328"/>
  </w:style>
  <w:style w:type="paragraph" w:customStyle="1" w:styleId="8EA412869EB04153B8F9EAA62AA3468F">
    <w:name w:val="8EA412869EB04153B8F9EAA62AA3468F"/>
    <w:rsid w:val="00F62328"/>
  </w:style>
  <w:style w:type="paragraph" w:customStyle="1" w:styleId="0CC3A081068146D6A72F69E4D4BFB636">
    <w:name w:val="0CC3A081068146D6A72F69E4D4BFB636"/>
    <w:rsid w:val="00F62328"/>
  </w:style>
  <w:style w:type="paragraph" w:customStyle="1" w:styleId="8F8A57B7464F40A2A6DDE92468446414">
    <w:name w:val="8F8A57B7464F40A2A6DDE92468446414"/>
    <w:rsid w:val="00F62328"/>
  </w:style>
  <w:style w:type="paragraph" w:customStyle="1" w:styleId="A4EE39244F934917BF51F0B818175B58">
    <w:name w:val="A4EE39244F934917BF51F0B818175B58"/>
    <w:rsid w:val="00F62328"/>
  </w:style>
  <w:style w:type="paragraph" w:customStyle="1" w:styleId="7E69A97880264D0591C0A3BA68796B1E">
    <w:name w:val="7E69A97880264D0591C0A3BA68796B1E"/>
    <w:rsid w:val="00F62328"/>
  </w:style>
  <w:style w:type="paragraph" w:customStyle="1" w:styleId="2EDFE132C4C9495F905DEE641EC09405">
    <w:name w:val="2EDFE132C4C9495F905DEE641EC09405"/>
    <w:rsid w:val="00F62328"/>
  </w:style>
  <w:style w:type="paragraph" w:customStyle="1" w:styleId="07D34C7572E84300AD55E0D8B49E4F78">
    <w:name w:val="07D34C7572E84300AD55E0D8B49E4F78"/>
    <w:rsid w:val="00F62328"/>
  </w:style>
  <w:style w:type="paragraph" w:customStyle="1" w:styleId="CD2E472F8A64422A99370D8D27F51CA4">
    <w:name w:val="CD2E472F8A64422A99370D8D27F51CA4"/>
    <w:rsid w:val="00F62328"/>
  </w:style>
  <w:style w:type="paragraph" w:customStyle="1" w:styleId="E58CCEC67D2B4B139BBD97C6709C9E94">
    <w:name w:val="E58CCEC67D2B4B139BBD97C6709C9E94"/>
    <w:rsid w:val="00F62328"/>
  </w:style>
  <w:style w:type="paragraph" w:customStyle="1" w:styleId="74A3B149E8F542B2A00C7B295D0D6E75">
    <w:name w:val="74A3B149E8F542B2A00C7B295D0D6E75"/>
    <w:rsid w:val="00F62328"/>
  </w:style>
  <w:style w:type="paragraph" w:customStyle="1" w:styleId="5E234171BD7243A0A2469E1724676136">
    <w:name w:val="5E234171BD7243A0A2469E1724676136"/>
    <w:rsid w:val="00F62328"/>
  </w:style>
  <w:style w:type="paragraph" w:customStyle="1" w:styleId="6D2E629EBC174FC2B36D5CC1F6A79619">
    <w:name w:val="6D2E629EBC174FC2B36D5CC1F6A79619"/>
    <w:rsid w:val="00F62328"/>
  </w:style>
  <w:style w:type="paragraph" w:customStyle="1" w:styleId="DD371B0B81A448D9BC2AB25E6EA4766A">
    <w:name w:val="DD371B0B81A448D9BC2AB25E6EA4766A"/>
    <w:rsid w:val="00F62328"/>
  </w:style>
  <w:style w:type="paragraph" w:customStyle="1" w:styleId="DFE7810BBF854B0D9C8FE2236197C22C">
    <w:name w:val="DFE7810BBF854B0D9C8FE2236197C22C"/>
    <w:rsid w:val="00F62328"/>
  </w:style>
  <w:style w:type="paragraph" w:customStyle="1" w:styleId="0ADA1D985E4E498999C5218A85CE4D18">
    <w:name w:val="0ADA1D985E4E498999C5218A85CE4D18"/>
    <w:rsid w:val="00F62328"/>
  </w:style>
  <w:style w:type="paragraph" w:customStyle="1" w:styleId="1739D75E01DD4ECE9B0629B9B4E737C5">
    <w:name w:val="1739D75E01DD4ECE9B0629B9B4E737C5"/>
    <w:rsid w:val="00F62328"/>
  </w:style>
  <w:style w:type="paragraph" w:customStyle="1" w:styleId="3915EBD556C4481F879FE94EB688876F">
    <w:name w:val="3915EBD556C4481F879FE94EB688876F"/>
    <w:rsid w:val="00F62328"/>
  </w:style>
  <w:style w:type="paragraph" w:customStyle="1" w:styleId="AC086E77CA914E25A2F96579EC0E789D">
    <w:name w:val="AC086E77CA914E25A2F96579EC0E789D"/>
    <w:rsid w:val="00F62328"/>
  </w:style>
  <w:style w:type="paragraph" w:customStyle="1" w:styleId="62247F30018743DB98EDFA1A57BD9175">
    <w:name w:val="62247F30018743DB98EDFA1A57BD9175"/>
    <w:rsid w:val="00F62328"/>
  </w:style>
  <w:style w:type="paragraph" w:customStyle="1" w:styleId="96F4526E31AD4689BCB1C804E0BDF9CC">
    <w:name w:val="96F4526E31AD4689BCB1C804E0BDF9CC"/>
    <w:rsid w:val="00F62328"/>
  </w:style>
  <w:style w:type="paragraph" w:customStyle="1" w:styleId="34EBE7A9F95B47D2A95C18D66ED9EC13">
    <w:name w:val="34EBE7A9F95B47D2A95C18D66ED9EC13"/>
    <w:rsid w:val="00F62328"/>
  </w:style>
  <w:style w:type="paragraph" w:customStyle="1" w:styleId="444D6CB4768248D8BC4337FC4149B047">
    <w:name w:val="444D6CB4768248D8BC4337FC4149B047"/>
    <w:rsid w:val="00F62328"/>
  </w:style>
  <w:style w:type="paragraph" w:customStyle="1" w:styleId="6836C719D0D44BDB935A4C9B5C8A7CA6">
    <w:name w:val="6836C719D0D44BDB935A4C9B5C8A7CA6"/>
    <w:rsid w:val="00F62328"/>
  </w:style>
  <w:style w:type="paragraph" w:customStyle="1" w:styleId="34D36E0DDD384608B7D5DC5414EC7AC8">
    <w:name w:val="34D36E0DDD384608B7D5DC5414EC7AC8"/>
    <w:rsid w:val="00F62328"/>
  </w:style>
  <w:style w:type="paragraph" w:customStyle="1" w:styleId="04F756A6081B464D8B1A3551D54EE9F6">
    <w:name w:val="04F756A6081B464D8B1A3551D54EE9F6"/>
    <w:rsid w:val="00F62328"/>
  </w:style>
  <w:style w:type="paragraph" w:customStyle="1" w:styleId="35D50488F8744E9FBF94D4F70C93B6E8">
    <w:name w:val="35D50488F8744E9FBF94D4F70C93B6E8"/>
    <w:rsid w:val="00F62328"/>
  </w:style>
  <w:style w:type="paragraph" w:customStyle="1" w:styleId="6D33823A5C2E45D692674F3369F25D0C">
    <w:name w:val="6D33823A5C2E45D692674F3369F25D0C"/>
    <w:rsid w:val="00F62328"/>
  </w:style>
  <w:style w:type="paragraph" w:customStyle="1" w:styleId="B54A40207A7D487592AEB24595771822">
    <w:name w:val="B54A40207A7D487592AEB24595771822"/>
    <w:rsid w:val="00F62328"/>
  </w:style>
  <w:style w:type="paragraph" w:customStyle="1" w:styleId="4A8037CD421C4BBCB73FFEF9FF189215">
    <w:name w:val="4A8037CD421C4BBCB73FFEF9FF189215"/>
    <w:rsid w:val="00F62328"/>
  </w:style>
  <w:style w:type="paragraph" w:customStyle="1" w:styleId="AC7C8701890B4BB0A23390CE57ACB043">
    <w:name w:val="AC7C8701890B4BB0A23390CE57ACB043"/>
    <w:rsid w:val="00F62328"/>
  </w:style>
  <w:style w:type="paragraph" w:customStyle="1" w:styleId="9789BE03289341A383D3FC49F0F22010">
    <w:name w:val="9789BE03289341A383D3FC49F0F22010"/>
    <w:rsid w:val="00F62328"/>
  </w:style>
  <w:style w:type="paragraph" w:customStyle="1" w:styleId="3CF34EE5910A4F92B4CE2CC097E0101F">
    <w:name w:val="3CF34EE5910A4F92B4CE2CC097E0101F"/>
    <w:rsid w:val="00F62328"/>
  </w:style>
  <w:style w:type="paragraph" w:customStyle="1" w:styleId="C8EC200BCAD5434F80EAC676851EB0C2">
    <w:name w:val="C8EC200BCAD5434F80EAC676851EB0C2"/>
    <w:rsid w:val="00F62328"/>
  </w:style>
  <w:style w:type="paragraph" w:customStyle="1" w:styleId="05DE0DC7CA414999BC13C2353BCAE2FB">
    <w:name w:val="05DE0DC7CA414999BC13C2353BCAE2FB"/>
    <w:rsid w:val="00F62328"/>
  </w:style>
  <w:style w:type="paragraph" w:customStyle="1" w:styleId="29019D473F3E44BDA2C4C96E0BAB2492">
    <w:name w:val="29019D473F3E44BDA2C4C96E0BAB2492"/>
    <w:rsid w:val="00F62328"/>
  </w:style>
  <w:style w:type="paragraph" w:customStyle="1" w:styleId="EC1FE4E4278746A1A30E08C6D75CF9F8">
    <w:name w:val="EC1FE4E4278746A1A30E08C6D75CF9F8"/>
    <w:rsid w:val="00F62328"/>
  </w:style>
  <w:style w:type="paragraph" w:customStyle="1" w:styleId="8E81F1286B07499AAA38DCC566B80E58">
    <w:name w:val="8E81F1286B07499AAA38DCC566B80E58"/>
    <w:rsid w:val="00F62328"/>
  </w:style>
  <w:style w:type="paragraph" w:customStyle="1" w:styleId="8BEA5CAD16AC4B3BBC113DB969CA6C54">
    <w:name w:val="8BEA5CAD16AC4B3BBC113DB969CA6C54"/>
    <w:rsid w:val="00F62328"/>
  </w:style>
  <w:style w:type="paragraph" w:customStyle="1" w:styleId="7915CC6DCF4542F0B6E998D603FB1375">
    <w:name w:val="7915CC6DCF4542F0B6E998D603FB1375"/>
    <w:rsid w:val="00F62328"/>
  </w:style>
  <w:style w:type="paragraph" w:customStyle="1" w:styleId="88CF1B5FE5024083971045FDAC136444">
    <w:name w:val="88CF1B5FE5024083971045FDAC136444"/>
    <w:rsid w:val="00F62328"/>
  </w:style>
  <w:style w:type="paragraph" w:customStyle="1" w:styleId="A521419CB6884B92A8A314FA76AB1AE7">
    <w:name w:val="A521419CB6884B92A8A314FA76AB1AE7"/>
    <w:rsid w:val="00F62328"/>
  </w:style>
  <w:style w:type="paragraph" w:customStyle="1" w:styleId="0F15FAE8ABFE4079A2F107EC30C490C7">
    <w:name w:val="0F15FAE8ABFE4079A2F107EC30C490C7"/>
    <w:rsid w:val="00F62328"/>
  </w:style>
  <w:style w:type="paragraph" w:customStyle="1" w:styleId="61D97EF9098843EC886B7D788F79385A">
    <w:name w:val="61D97EF9098843EC886B7D788F79385A"/>
    <w:rsid w:val="00F62328"/>
  </w:style>
  <w:style w:type="paragraph" w:customStyle="1" w:styleId="6E4B5676F38F4E36BC8280E290977DC4">
    <w:name w:val="6E4B5676F38F4E36BC8280E290977DC4"/>
    <w:rsid w:val="00F62328"/>
  </w:style>
  <w:style w:type="paragraph" w:customStyle="1" w:styleId="49748199AEAC452A88A68258C267CE79">
    <w:name w:val="49748199AEAC452A88A68258C267CE79"/>
    <w:rsid w:val="00F62328"/>
  </w:style>
  <w:style w:type="paragraph" w:customStyle="1" w:styleId="AB488DB2CA0D4B3E8F4909DB104D1C09">
    <w:name w:val="AB488DB2CA0D4B3E8F4909DB104D1C09"/>
    <w:rsid w:val="00F62328"/>
  </w:style>
  <w:style w:type="paragraph" w:customStyle="1" w:styleId="6ED63871C9784A89BED91926C00766B3">
    <w:name w:val="6ED63871C9784A89BED91926C00766B3"/>
    <w:rsid w:val="00F62328"/>
  </w:style>
  <w:style w:type="paragraph" w:customStyle="1" w:styleId="571CF52F3C57470AA459C2BC492910E8">
    <w:name w:val="571CF52F3C57470AA459C2BC492910E8"/>
    <w:rsid w:val="00F62328"/>
  </w:style>
  <w:style w:type="paragraph" w:customStyle="1" w:styleId="9D9A546BDD2D4DC880C7A3BB33234D8B">
    <w:name w:val="9D9A546BDD2D4DC880C7A3BB33234D8B"/>
    <w:rsid w:val="00F62328"/>
  </w:style>
  <w:style w:type="paragraph" w:customStyle="1" w:styleId="43833054145E42EDA783C59D6BC87D37">
    <w:name w:val="43833054145E42EDA783C59D6BC87D37"/>
    <w:rsid w:val="00F62328"/>
  </w:style>
  <w:style w:type="paragraph" w:customStyle="1" w:styleId="2F9E3349907D4138A36B25C27FA13F4E">
    <w:name w:val="2F9E3349907D4138A36B25C27FA13F4E"/>
    <w:rsid w:val="00F62328"/>
  </w:style>
  <w:style w:type="paragraph" w:customStyle="1" w:styleId="3520C07F40BA4CD8935B488F7003A811">
    <w:name w:val="3520C07F40BA4CD8935B488F7003A811"/>
    <w:rsid w:val="00F62328"/>
  </w:style>
  <w:style w:type="paragraph" w:customStyle="1" w:styleId="CC3214EB083D4496A256BAE9800AF29C">
    <w:name w:val="CC3214EB083D4496A256BAE9800AF29C"/>
    <w:rsid w:val="00F62328"/>
  </w:style>
  <w:style w:type="paragraph" w:customStyle="1" w:styleId="C66965D548A842779D49A01DEE80C32A">
    <w:name w:val="C66965D548A842779D49A01DEE80C32A"/>
    <w:rsid w:val="00F62328"/>
  </w:style>
  <w:style w:type="paragraph" w:customStyle="1" w:styleId="77E325ED2AF84F899E94CC9B46831453">
    <w:name w:val="77E325ED2AF84F899E94CC9B46831453"/>
    <w:rsid w:val="00F62328"/>
  </w:style>
  <w:style w:type="paragraph" w:customStyle="1" w:styleId="CB13C03A33834FD8BB6CE11E08F34C73">
    <w:name w:val="CB13C03A33834FD8BB6CE11E08F34C73"/>
    <w:rsid w:val="00F62328"/>
  </w:style>
  <w:style w:type="paragraph" w:customStyle="1" w:styleId="ECF62A6702374869BB09AAB45824A123">
    <w:name w:val="ECF62A6702374869BB09AAB45824A123"/>
    <w:rsid w:val="00F62328"/>
  </w:style>
  <w:style w:type="paragraph" w:customStyle="1" w:styleId="3FA68C9EF569422CA71A45933CE57018">
    <w:name w:val="3FA68C9EF569422CA71A45933CE57018"/>
    <w:rsid w:val="00F62328"/>
  </w:style>
  <w:style w:type="paragraph" w:customStyle="1" w:styleId="B5BF19571FB0409DB2D432C5BC77BC93">
    <w:name w:val="B5BF19571FB0409DB2D432C5BC77BC93"/>
    <w:rsid w:val="00F62328"/>
  </w:style>
  <w:style w:type="paragraph" w:customStyle="1" w:styleId="983335B7264646EAA70DE55348A90845">
    <w:name w:val="983335B7264646EAA70DE55348A90845"/>
    <w:rsid w:val="00F62328"/>
  </w:style>
  <w:style w:type="paragraph" w:customStyle="1" w:styleId="07F78BDA1D894C388191B84D400911B7">
    <w:name w:val="07F78BDA1D894C388191B84D400911B7"/>
    <w:rsid w:val="00F62328"/>
  </w:style>
  <w:style w:type="paragraph" w:customStyle="1" w:styleId="698793AF8EEC4D93B15B68B20AE7ED70">
    <w:name w:val="698793AF8EEC4D93B15B68B20AE7ED70"/>
    <w:rsid w:val="00F62328"/>
  </w:style>
  <w:style w:type="paragraph" w:customStyle="1" w:styleId="26B0234E0B814281976943CEDCEAD189">
    <w:name w:val="26B0234E0B814281976943CEDCEAD189"/>
    <w:rsid w:val="00F62328"/>
  </w:style>
  <w:style w:type="paragraph" w:customStyle="1" w:styleId="F057635DB16B4B75AB6A0ED9E6C8AE32">
    <w:name w:val="F057635DB16B4B75AB6A0ED9E6C8AE32"/>
    <w:rsid w:val="00F62328"/>
  </w:style>
  <w:style w:type="paragraph" w:customStyle="1" w:styleId="0620AF3E19FB4649A96437DB60988F40">
    <w:name w:val="0620AF3E19FB4649A96437DB60988F40"/>
    <w:rsid w:val="00F62328"/>
  </w:style>
  <w:style w:type="paragraph" w:customStyle="1" w:styleId="1EB93A584EFA4BA4BD5BCAF299AB4EB7">
    <w:name w:val="1EB93A584EFA4BA4BD5BCAF299AB4EB7"/>
    <w:rsid w:val="00F62328"/>
  </w:style>
  <w:style w:type="paragraph" w:customStyle="1" w:styleId="D1B13FD7EE1247D491298493E820800C">
    <w:name w:val="D1B13FD7EE1247D491298493E820800C"/>
    <w:rsid w:val="00F62328"/>
  </w:style>
  <w:style w:type="paragraph" w:customStyle="1" w:styleId="CF4CE854D34C466E89CBDCFBCFB6629A">
    <w:name w:val="CF4CE854D34C466E89CBDCFBCFB6629A"/>
    <w:rsid w:val="00F62328"/>
  </w:style>
  <w:style w:type="paragraph" w:customStyle="1" w:styleId="FCD78E08DFE34C678B3306C83141C898">
    <w:name w:val="FCD78E08DFE34C678B3306C83141C898"/>
    <w:rsid w:val="00F62328"/>
  </w:style>
  <w:style w:type="paragraph" w:customStyle="1" w:styleId="8EB6C96387E742CB937359397D3B91CB">
    <w:name w:val="8EB6C96387E742CB937359397D3B91CB"/>
    <w:rsid w:val="00F62328"/>
  </w:style>
  <w:style w:type="paragraph" w:customStyle="1" w:styleId="C7A357857B1B4290BECB73B9C9B8F013">
    <w:name w:val="C7A357857B1B4290BECB73B9C9B8F013"/>
    <w:rsid w:val="00F62328"/>
  </w:style>
  <w:style w:type="paragraph" w:customStyle="1" w:styleId="02D810EFE25941C483A1F1D838EF47E2">
    <w:name w:val="02D810EFE25941C483A1F1D838EF47E2"/>
    <w:rsid w:val="003E0625"/>
  </w:style>
  <w:style w:type="paragraph" w:customStyle="1" w:styleId="4DDE2BD9F65540B08F03DE53F23A5AE0">
    <w:name w:val="4DDE2BD9F65540B08F03DE53F23A5AE0"/>
    <w:rsid w:val="003E0625"/>
  </w:style>
  <w:style w:type="paragraph" w:customStyle="1" w:styleId="672C539520854F458175003E9FB5B108">
    <w:name w:val="672C539520854F458175003E9FB5B108"/>
    <w:rsid w:val="003E0625"/>
  </w:style>
  <w:style w:type="paragraph" w:customStyle="1" w:styleId="DE0B0F5FD38A480D8EBE296F1E4780FF">
    <w:name w:val="DE0B0F5FD38A480D8EBE296F1E4780FF"/>
    <w:rsid w:val="003E0625"/>
  </w:style>
  <w:style w:type="paragraph" w:customStyle="1" w:styleId="41BD0D917B1B47299A951E00385C871A">
    <w:name w:val="41BD0D917B1B47299A951E00385C871A"/>
    <w:rsid w:val="003E0625"/>
  </w:style>
  <w:style w:type="paragraph" w:customStyle="1" w:styleId="773607C51E2B422CABF380ABE593B503">
    <w:name w:val="773607C51E2B422CABF380ABE593B503"/>
    <w:rsid w:val="003E0625"/>
  </w:style>
  <w:style w:type="paragraph" w:customStyle="1" w:styleId="C73FC6D48C714BB3B7C963CED3604313">
    <w:name w:val="C73FC6D48C714BB3B7C963CED3604313"/>
    <w:rsid w:val="003E0625"/>
  </w:style>
  <w:style w:type="paragraph" w:customStyle="1" w:styleId="852499B2E57D4CFAA8A478FF7D9A256A">
    <w:name w:val="852499B2E57D4CFAA8A478FF7D9A256A"/>
    <w:rsid w:val="003E0625"/>
  </w:style>
  <w:style w:type="paragraph" w:customStyle="1" w:styleId="AC43EF5F658D44C789B253296443DB32">
    <w:name w:val="AC43EF5F658D44C789B253296443DB32"/>
    <w:rsid w:val="003E0625"/>
  </w:style>
  <w:style w:type="paragraph" w:customStyle="1" w:styleId="13C60D8E40F14E92B466559D12483F9E">
    <w:name w:val="13C60D8E40F14E92B466559D12483F9E"/>
    <w:rsid w:val="003E0625"/>
  </w:style>
  <w:style w:type="paragraph" w:customStyle="1" w:styleId="D685116D911846369A762E27BA977A0D">
    <w:name w:val="D685116D911846369A762E27BA977A0D"/>
    <w:rsid w:val="003E0625"/>
  </w:style>
  <w:style w:type="paragraph" w:customStyle="1" w:styleId="EB909ED54B4547F78D7AAFF14DEECFE7">
    <w:name w:val="EB909ED54B4547F78D7AAFF14DEECFE7"/>
    <w:rsid w:val="003E0625"/>
  </w:style>
  <w:style w:type="paragraph" w:customStyle="1" w:styleId="3D93248FBFAB4A83912D19F6D6C224E8">
    <w:name w:val="3D93248FBFAB4A83912D19F6D6C224E8"/>
    <w:rsid w:val="003E0625"/>
  </w:style>
  <w:style w:type="paragraph" w:customStyle="1" w:styleId="4D44146B9F9F4351B6D0EE1ED597B594">
    <w:name w:val="4D44146B9F9F4351B6D0EE1ED597B594"/>
    <w:rsid w:val="003E0625"/>
  </w:style>
  <w:style w:type="paragraph" w:customStyle="1" w:styleId="B3B58CE52C534CD88B3E444748B63C3C">
    <w:name w:val="B3B58CE52C534CD88B3E444748B63C3C"/>
    <w:rsid w:val="003E0625"/>
  </w:style>
  <w:style w:type="paragraph" w:customStyle="1" w:styleId="8BBCFD807CF643E2A7E73550D5D2076F">
    <w:name w:val="8BBCFD807CF643E2A7E73550D5D2076F"/>
    <w:rsid w:val="003E0625"/>
  </w:style>
  <w:style w:type="paragraph" w:customStyle="1" w:styleId="DDF136F4D5B14CE4B673311AE6AA15D2">
    <w:name w:val="DDF136F4D5B14CE4B673311AE6AA15D2"/>
    <w:rsid w:val="003E0625"/>
  </w:style>
  <w:style w:type="paragraph" w:customStyle="1" w:styleId="A1C38650F4B34C9EA95352AB889C641D">
    <w:name w:val="A1C38650F4B34C9EA95352AB889C641D"/>
    <w:rsid w:val="003E0625"/>
  </w:style>
  <w:style w:type="paragraph" w:customStyle="1" w:styleId="9052DAEBE35F4EC3ACACD48212B0FB87">
    <w:name w:val="9052DAEBE35F4EC3ACACD48212B0FB87"/>
    <w:rsid w:val="003E0625"/>
  </w:style>
  <w:style w:type="paragraph" w:customStyle="1" w:styleId="70108B1E53D84B94A72DB9AE04838B80">
    <w:name w:val="70108B1E53D84B94A72DB9AE04838B80"/>
    <w:rsid w:val="003E0625"/>
  </w:style>
  <w:style w:type="paragraph" w:customStyle="1" w:styleId="51FC12E87F8A47B188FE0BFA0CA5C08A">
    <w:name w:val="51FC12E87F8A47B188FE0BFA0CA5C08A"/>
    <w:rsid w:val="003E0625"/>
  </w:style>
  <w:style w:type="paragraph" w:customStyle="1" w:styleId="ED63439CE4EB458BBDD1E3EA914E8BB1">
    <w:name w:val="ED63439CE4EB458BBDD1E3EA914E8BB1"/>
    <w:rsid w:val="003E0625"/>
  </w:style>
  <w:style w:type="paragraph" w:customStyle="1" w:styleId="9BBA3A10D5E54C6B9EFF3F7296E57613">
    <w:name w:val="9BBA3A10D5E54C6B9EFF3F7296E57613"/>
    <w:rsid w:val="003E0625"/>
  </w:style>
  <w:style w:type="paragraph" w:customStyle="1" w:styleId="5795578460ED47D4839C41DF0123B9B7">
    <w:name w:val="5795578460ED47D4839C41DF0123B9B7"/>
    <w:rsid w:val="003E0625"/>
  </w:style>
  <w:style w:type="paragraph" w:customStyle="1" w:styleId="EAEA33C2A55A4C8C92AFF69903B68698">
    <w:name w:val="EAEA33C2A55A4C8C92AFF69903B68698"/>
    <w:rsid w:val="003E0625"/>
  </w:style>
  <w:style w:type="paragraph" w:customStyle="1" w:styleId="8DBA896B92354844B6B6758850D554FE">
    <w:name w:val="8DBA896B92354844B6B6758850D554FE"/>
    <w:rsid w:val="003E0625"/>
  </w:style>
  <w:style w:type="paragraph" w:customStyle="1" w:styleId="92D86937251E456BA06F6AED69199151">
    <w:name w:val="92D86937251E456BA06F6AED69199151"/>
    <w:rsid w:val="003E0625"/>
  </w:style>
  <w:style w:type="paragraph" w:customStyle="1" w:styleId="0F0AB753D904414287DB1F94B0C1D86C">
    <w:name w:val="0F0AB753D904414287DB1F94B0C1D86C"/>
    <w:rsid w:val="003E0625"/>
  </w:style>
  <w:style w:type="paragraph" w:customStyle="1" w:styleId="99F36A20A67C4CBB915B032CB45CD4B2">
    <w:name w:val="99F36A20A67C4CBB915B032CB45CD4B2"/>
    <w:rsid w:val="003E0625"/>
  </w:style>
  <w:style w:type="paragraph" w:customStyle="1" w:styleId="9914EABF2AD4445D91DF00E1A3E613FD">
    <w:name w:val="9914EABF2AD4445D91DF00E1A3E613FD"/>
    <w:rsid w:val="003E0625"/>
  </w:style>
  <w:style w:type="paragraph" w:customStyle="1" w:styleId="B2C719BC4E8A4BAD8D344C9978A7367E">
    <w:name w:val="B2C719BC4E8A4BAD8D344C9978A7367E"/>
    <w:rsid w:val="003E0625"/>
  </w:style>
  <w:style w:type="paragraph" w:customStyle="1" w:styleId="7D8F732AC9794A8A8418D376034D3768">
    <w:name w:val="7D8F732AC9794A8A8418D376034D3768"/>
    <w:rsid w:val="003E0625"/>
  </w:style>
  <w:style w:type="paragraph" w:customStyle="1" w:styleId="CF597380039141F58D0C200D06F1271A">
    <w:name w:val="CF597380039141F58D0C200D06F1271A"/>
    <w:rsid w:val="003E0625"/>
  </w:style>
  <w:style w:type="paragraph" w:customStyle="1" w:styleId="113EE689CB0A4EEB804F2D99A5E1BB00">
    <w:name w:val="113EE689CB0A4EEB804F2D99A5E1BB00"/>
    <w:rsid w:val="003E0625"/>
  </w:style>
  <w:style w:type="paragraph" w:customStyle="1" w:styleId="1FDEF3EA91354FCF8866E876AEB038C1">
    <w:name w:val="1FDEF3EA91354FCF8866E876AEB038C1"/>
    <w:rsid w:val="003E0625"/>
  </w:style>
  <w:style w:type="paragraph" w:customStyle="1" w:styleId="9A0D16E67B6F4456B188BBFEF00E42A0">
    <w:name w:val="9A0D16E67B6F4456B188BBFEF00E42A0"/>
    <w:rsid w:val="003E0625"/>
  </w:style>
  <w:style w:type="paragraph" w:customStyle="1" w:styleId="5D2E76ED8C4648ECA8458BFA757461C2">
    <w:name w:val="5D2E76ED8C4648ECA8458BFA757461C2"/>
    <w:rsid w:val="003E0625"/>
  </w:style>
  <w:style w:type="paragraph" w:customStyle="1" w:styleId="A4917923A45245C193067902269BE06E">
    <w:name w:val="A4917923A45245C193067902269BE06E"/>
    <w:rsid w:val="003E0625"/>
  </w:style>
  <w:style w:type="paragraph" w:customStyle="1" w:styleId="C439F1EBD2AB415C869A3D1DAAA2C391">
    <w:name w:val="C439F1EBD2AB415C869A3D1DAAA2C391"/>
    <w:rsid w:val="003E0625"/>
  </w:style>
  <w:style w:type="paragraph" w:customStyle="1" w:styleId="00408BC2135E4BBF8B7D997E58807C81">
    <w:name w:val="00408BC2135E4BBF8B7D997E58807C81"/>
    <w:rsid w:val="003E0625"/>
  </w:style>
  <w:style w:type="paragraph" w:customStyle="1" w:styleId="E032277918444CE28E96A2BD45DED6C6">
    <w:name w:val="E032277918444CE28E96A2BD45DED6C6"/>
    <w:rsid w:val="003E0625"/>
  </w:style>
  <w:style w:type="paragraph" w:customStyle="1" w:styleId="C2EF2142A80A4D0EA00127D2FEFA5B26">
    <w:name w:val="C2EF2142A80A4D0EA00127D2FEFA5B26"/>
    <w:rsid w:val="003E0625"/>
  </w:style>
  <w:style w:type="paragraph" w:customStyle="1" w:styleId="7B587D6B965542779216E6A78654446C">
    <w:name w:val="7B587D6B965542779216E6A78654446C"/>
    <w:rsid w:val="003E0625"/>
  </w:style>
  <w:style w:type="paragraph" w:customStyle="1" w:styleId="6C01A125ECAA4BD2A9E1237E207849FB">
    <w:name w:val="6C01A125ECAA4BD2A9E1237E207849FB"/>
    <w:rsid w:val="003E0625"/>
  </w:style>
  <w:style w:type="paragraph" w:customStyle="1" w:styleId="558B501671354DD7B6A847D0C02047DE">
    <w:name w:val="558B501671354DD7B6A847D0C02047DE"/>
    <w:rsid w:val="003E0625"/>
  </w:style>
  <w:style w:type="paragraph" w:customStyle="1" w:styleId="AB1E85515FCA401685827ACAB6A1C783">
    <w:name w:val="AB1E85515FCA401685827ACAB6A1C783"/>
    <w:rsid w:val="003E0625"/>
  </w:style>
  <w:style w:type="paragraph" w:customStyle="1" w:styleId="9823360BBD1F4723A56E2C513B4FF0B3">
    <w:name w:val="9823360BBD1F4723A56E2C513B4FF0B3"/>
    <w:rsid w:val="003E0625"/>
  </w:style>
  <w:style w:type="paragraph" w:customStyle="1" w:styleId="9564C9C9F79C4A9F8239C3432D0A0B64">
    <w:name w:val="9564C9C9F79C4A9F8239C3432D0A0B64"/>
    <w:rsid w:val="003E0625"/>
  </w:style>
  <w:style w:type="paragraph" w:customStyle="1" w:styleId="FE9A65236E1C4316B56B8BBB5ECFDF7F">
    <w:name w:val="FE9A65236E1C4316B56B8BBB5ECFDF7F"/>
    <w:rsid w:val="003E0625"/>
  </w:style>
  <w:style w:type="paragraph" w:customStyle="1" w:styleId="DDC9892DAF564E658B3EED7FE7465C8A">
    <w:name w:val="DDC9892DAF564E658B3EED7FE7465C8A"/>
    <w:rsid w:val="003E0625"/>
  </w:style>
  <w:style w:type="paragraph" w:customStyle="1" w:styleId="FE3C20EF38954711ACDC157E6D549860">
    <w:name w:val="FE3C20EF38954711ACDC157E6D549860"/>
    <w:rsid w:val="003E0625"/>
  </w:style>
  <w:style w:type="paragraph" w:customStyle="1" w:styleId="1EFFB7371FA84394BC35A8E58B904D51">
    <w:name w:val="1EFFB7371FA84394BC35A8E58B904D51"/>
    <w:rsid w:val="003E0625"/>
  </w:style>
  <w:style w:type="paragraph" w:customStyle="1" w:styleId="3CB6521CDB1346ADBBD9E0136060E154">
    <w:name w:val="3CB6521CDB1346ADBBD9E0136060E154"/>
    <w:rsid w:val="003E0625"/>
  </w:style>
  <w:style w:type="paragraph" w:customStyle="1" w:styleId="917160894351474F90FAFF184BFBC4CB">
    <w:name w:val="917160894351474F90FAFF184BFBC4CB"/>
    <w:rsid w:val="003E0625"/>
  </w:style>
  <w:style w:type="paragraph" w:customStyle="1" w:styleId="9B94A9E0C3B94752918D0BFA2240A6F6">
    <w:name w:val="9B94A9E0C3B94752918D0BFA2240A6F6"/>
    <w:rsid w:val="003E0625"/>
  </w:style>
  <w:style w:type="paragraph" w:customStyle="1" w:styleId="1F3C45E9B6734366BE5768547A8083A3">
    <w:name w:val="1F3C45E9B6734366BE5768547A8083A3"/>
    <w:rsid w:val="003E0625"/>
  </w:style>
  <w:style w:type="paragraph" w:customStyle="1" w:styleId="A5A504B7B74A48D786C2CC9DD6D7EDE7">
    <w:name w:val="A5A504B7B74A48D786C2CC9DD6D7EDE7"/>
    <w:rsid w:val="003E0625"/>
  </w:style>
  <w:style w:type="paragraph" w:customStyle="1" w:styleId="6B66E9C177EC4F11B8591F43616B3470">
    <w:name w:val="6B66E9C177EC4F11B8591F43616B3470"/>
    <w:rsid w:val="003E0625"/>
  </w:style>
  <w:style w:type="paragraph" w:customStyle="1" w:styleId="962CA2FAFBF548EC9056F2B9E45A809E">
    <w:name w:val="962CA2FAFBF548EC9056F2B9E45A809E"/>
    <w:rsid w:val="003E0625"/>
  </w:style>
  <w:style w:type="paragraph" w:customStyle="1" w:styleId="BEC852AD7E8148C9B144F774895A28BA">
    <w:name w:val="BEC852AD7E8148C9B144F774895A28BA"/>
    <w:rsid w:val="003E0625"/>
  </w:style>
  <w:style w:type="paragraph" w:customStyle="1" w:styleId="9DC57CFE9B294B3F8DEE48C364E34B40">
    <w:name w:val="9DC57CFE9B294B3F8DEE48C364E34B40"/>
    <w:rsid w:val="003E0625"/>
  </w:style>
  <w:style w:type="paragraph" w:customStyle="1" w:styleId="E8469042B7A84DC78C4FCE099BB95705">
    <w:name w:val="E8469042B7A84DC78C4FCE099BB95705"/>
    <w:rsid w:val="003E0625"/>
  </w:style>
  <w:style w:type="paragraph" w:customStyle="1" w:styleId="CFE032AFAA174366993C9A2E60E99756">
    <w:name w:val="CFE032AFAA174366993C9A2E60E99756"/>
    <w:rsid w:val="003E0625"/>
  </w:style>
  <w:style w:type="paragraph" w:customStyle="1" w:styleId="41A8F9E447D34F15889429A40581C148">
    <w:name w:val="41A8F9E447D34F15889429A40581C148"/>
    <w:rsid w:val="003E0625"/>
  </w:style>
  <w:style w:type="paragraph" w:customStyle="1" w:styleId="35E9F42473DD47B0A67BC46CBEDFA3FB">
    <w:name w:val="35E9F42473DD47B0A67BC46CBEDFA3FB"/>
    <w:rsid w:val="003E0625"/>
  </w:style>
  <w:style w:type="paragraph" w:customStyle="1" w:styleId="5E3DA4BF2D8B4E1BB9ADF858634DE4D9">
    <w:name w:val="5E3DA4BF2D8B4E1BB9ADF858634DE4D9"/>
    <w:rsid w:val="003E0625"/>
  </w:style>
  <w:style w:type="paragraph" w:customStyle="1" w:styleId="412AC4247F6847A99B84D543708EC490">
    <w:name w:val="412AC4247F6847A99B84D543708EC490"/>
    <w:rsid w:val="003E0625"/>
  </w:style>
  <w:style w:type="paragraph" w:customStyle="1" w:styleId="1F3FF8CDB5AB4A9D893A25C83C9358DB">
    <w:name w:val="1F3FF8CDB5AB4A9D893A25C83C9358DB"/>
    <w:rsid w:val="003E0625"/>
  </w:style>
  <w:style w:type="paragraph" w:customStyle="1" w:styleId="4EB0D86959444E6F8D99B337BC086E00">
    <w:name w:val="4EB0D86959444E6F8D99B337BC086E00"/>
    <w:rsid w:val="003E0625"/>
  </w:style>
  <w:style w:type="paragraph" w:customStyle="1" w:styleId="CEDFAE9E35E34EAD9A6E3AD8631513E5">
    <w:name w:val="CEDFAE9E35E34EAD9A6E3AD8631513E5"/>
    <w:rsid w:val="003E0625"/>
  </w:style>
  <w:style w:type="paragraph" w:customStyle="1" w:styleId="5B8C3F7ED77A47D29F9D55765AC878BC">
    <w:name w:val="5B8C3F7ED77A47D29F9D55765AC878BC"/>
    <w:rsid w:val="003E0625"/>
  </w:style>
  <w:style w:type="paragraph" w:customStyle="1" w:styleId="8ECFFF0F9CFC4C4FA257035C843B31FF">
    <w:name w:val="8ECFFF0F9CFC4C4FA257035C843B31FF"/>
    <w:rsid w:val="003E0625"/>
  </w:style>
  <w:style w:type="paragraph" w:customStyle="1" w:styleId="AA88A9B0A4774E11950A0935A77627D7">
    <w:name w:val="AA88A9B0A4774E11950A0935A77627D7"/>
    <w:rsid w:val="003E0625"/>
  </w:style>
  <w:style w:type="paragraph" w:customStyle="1" w:styleId="59562A24F302446B93B7D32F0AA479CE">
    <w:name w:val="59562A24F302446B93B7D32F0AA479CE"/>
    <w:rsid w:val="003E0625"/>
  </w:style>
  <w:style w:type="paragraph" w:customStyle="1" w:styleId="3772961EEB974C9D9BF0E3B8B34441B9">
    <w:name w:val="3772961EEB974C9D9BF0E3B8B34441B9"/>
    <w:rsid w:val="003E0625"/>
  </w:style>
  <w:style w:type="paragraph" w:customStyle="1" w:styleId="7C5B61DBB6A14BE1AF8B537EF14F13D5">
    <w:name w:val="7C5B61DBB6A14BE1AF8B537EF14F13D5"/>
    <w:rsid w:val="003E0625"/>
  </w:style>
  <w:style w:type="paragraph" w:customStyle="1" w:styleId="DCB1D74839A14989A308C5F3EC18F295">
    <w:name w:val="DCB1D74839A14989A308C5F3EC18F295"/>
    <w:rsid w:val="003E0625"/>
  </w:style>
  <w:style w:type="paragraph" w:customStyle="1" w:styleId="4EAD9AB4060449EAAEAC8491AABAAD9F">
    <w:name w:val="4EAD9AB4060449EAAEAC8491AABAAD9F"/>
    <w:rsid w:val="003E0625"/>
  </w:style>
  <w:style w:type="paragraph" w:customStyle="1" w:styleId="D62204F7B9124AC6804DF831EEF7BCA5">
    <w:name w:val="D62204F7B9124AC6804DF831EEF7BCA5"/>
    <w:rsid w:val="003E0625"/>
  </w:style>
  <w:style w:type="paragraph" w:customStyle="1" w:styleId="4D661034321C4E2FA6679B3A531BB59D">
    <w:name w:val="4D661034321C4E2FA6679B3A531BB59D"/>
    <w:rsid w:val="003E0625"/>
  </w:style>
  <w:style w:type="paragraph" w:customStyle="1" w:styleId="84A17B852CC54C16BBB00A4C46708136">
    <w:name w:val="84A17B852CC54C16BBB00A4C46708136"/>
    <w:rsid w:val="003E0625"/>
  </w:style>
  <w:style w:type="paragraph" w:customStyle="1" w:styleId="7688BD512DAA4090BB7E807E3C1B737F">
    <w:name w:val="7688BD512DAA4090BB7E807E3C1B737F"/>
    <w:rsid w:val="003E0625"/>
  </w:style>
  <w:style w:type="paragraph" w:customStyle="1" w:styleId="A74AB5D3D34F40839776A6F37CC09836">
    <w:name w:val="A74AB5D3D34F40839776A6F37CC09836"/>
    <w:rsid w:val="003E0625"/>
  </w:style>
  <w:style w:type="paragraph" w:customStyle="1" w:styleId="C3C4E70EEEAB40A6811A9E4E5ED3985C">
    <w:name w:val="C3C4E70EEEAB40A6811A9E4E5ED3985C"/>
    <w:rsid w:val="003E0625"/>
  </w:style>
  <w:style w:type="paragraph" w:customStyle="1" w:styleId="7848FCBBB77E4B369B7D28495AC8762D">
    <w:name w:val="7848FCBBB77E4B369B7D28495AC8762D"/>
    <w:rsid w:val="003E0625"/>
  </w:style>
  <w:style w:type="paragraph" w:customStyle="1" w:styleId="63B7479ABCA04900973FF0059CFD9EE2">
    <w:name w:val="63B7479ABCA04900973FF0059CFD9EE2"/>
    <w:rsid w:val="003E0625"/>
  </w:style>
  <w:style w:type="paragraph" w:customStyle="1" w:styleId="07FE8CF7B2B444D9B7D9E915838E48BE">
    <w:name w:val="07FE8CF7B2B444D9B7D9E915838E48BE"/>
    <w:rsid w:val="003E0625"/>
  </w:style>
  <w:style w:type="paragraph" w:customStyle="1" w:styleId="997934825B7544D0A1393CFCAA20E755">
    <w:name w:val="997934825B7544D0A1393CFCAA20E755"/>
    <w:rsid w:val="003E0625"/>
  </w:style>
  <w:style w:type="paragraph" w:customStyle="1" w:styleId="10EA0130156F4740A7B976AEFD316089">
    <w:name w:val="10EA0130156F4740A7B976AEFD316089"/>
    <w:rsid w:val="003E06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CE34ED9-D757-45E3-804F-112B3B1357F2}">
  <we:reference id="wa104382081" version="1.55.1.0" store="en-US" storeType="OMEX"/>
  <we:alternateReferences>
    <we:reference id="wa104382081" version="1.55.1.0" store="" storeType="OMEX"/>
  </we:alternateReferences>
  <we:properties>
    <we:property name="MENDELEY_CITATIONS" value="[{&quot;citationID&quot;:&quot;MENDELEY_CITATION_cb777a7e-0692-46da-afed-b0bd1a48f583&quot;,&quot;properties&quot;:{&quot;noteIndex&quot;:0},&quot;isEdited&quot;:false,&quot;manualOverride&quot;:{&quot;isManuallyOverridden&quot;:false,&quot;citeprocText&quot;:&quot;(Cheng et al., 2023; de Silva Lokuwaduge et al., 2022)&quot;,&quot;manualOverrideText&quot;:&quot;&quot;},&quot;citationTag&quot;:&quot;MENDELEY_CITATION_v3_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&quot;,&quot;citationItems&quot;:[{&quot;id&quot;:&quot;2e68d9ca-3629-3e61-acc7-1e918199b660&quot;,&quot;itemData&quot;:{&quot;type&quot;:&quot;article-journal&quot;,&quot;id&quot;:&quot;2e68d9ca-3629-3e61-acc7-1e918199b660&quot;,&quot;title&quot;:&quot;The Surge of Environmental Social and Governance Reporting and Sustainable Development Goals: Some Normative Thoughts&quot;,&quot;author&quot;:[{&quot;family&quot;:&quot;Silva Lokuwaduge&quot;,&quot;given&quot;:&quot;Chitra S.&quot;,&quot;parse-names&quot;:false,&quot;dropping-particle&quot;:&quot;&quot;,&quot;non-dropping-particle&quot;:&quot;de&quot;},{&quot;family&quot;:&quot;Smark&quot;,&quot;given&quot;:&quot;Ciorstan&quot;,&quot;parse-names&quot;:false,&quot;dropping-particle&quot;:&quot;&quot;,&quot;non-dropping-particle&quot;:&quot;&quot;},{&quot;family&quot;:&quot;Mir&quot;,&quot;given&quot;:&quot;Monir&quot;,&quot;parse-names&quot;:false,&quot;dropping-particle&quot;:&quot;&quot;,&quot;non-dropping-particle&quot;:&quot;&quot;}],&quot;container-title&quot;:&quot;Australasian Accounting, Business and Finance Journal&quot;,&quot;accessed&quot;:{&quot;date-parts&quot;:[[2023,2,3]]},&quot;DOI&quot;:&quot;10.14453/AABFJ.V16I2.2&quot;,&quot;ISSN&quot;:&quot;1834-2000&quot;,&quot;URL&quot;:&quot;https://doaj.org/article/32fa7f553d8f4d898f7fc273f2a8118c&quot;,&quot;issued&quot;:{&quot;date-parts&quot;:[[2022,3,1]]},&quot;page&quot;:&quot;3-11&quot;,&quot;abstract&quot;:&quot;The rising demand for Environmental Social and Governance (ESG) disclosure by stakeholders has created a new tide of sustainability reporting, including Sustainable Development Goals (SDGs). With this new rising tide, the need for enhanced credibility in ESG information has stimulated the development of carbon accounting, ESG disclosure measures and regulations around the world. The aim of this article is to analyse the risks and opportunities of ESG practices and the impact of different stakeholders on the measures, tools and frameworks, including SDGs used among different sectors to report sustainability performance. This study finds that business leaders worldwide have an opportunity to use transparent information about ESG risks and opportunities to promote more effective engagement with investors and other stakeholders and global, national and organisational leaders have a legal and ethical responsibility to deliver sustainable outcomes to their global and local communities.&quot;,&quot;publisher&quot;:&quot;University of Wollongong&quot;,&quot;issue&quot;:&quot;2&quot;,&quot;volume&quot;:&quot;16&quot;,&quot;container-title-short&quot;:&quot;&quot;},&quot;isTemporary&quot;:false},{&quot;id&quot;:&quot;c134323e-c6a5-3e3c-94d9-b0019b424afb&quot;,&quot;itemData&quot;:{&quot;type&quot;:&quot;article-journal&quot;,&quot;id&quot;:&quot;c134323e-c6a5-3e3c-94d9-b0019b424afb&quot;,&quot;title&quot;:&quot;Interactive Effects of Brand Reputation and ESG on Green Bond Issues: A Sustainable Development Perspective&quot;,&quot;author&quot;:[{&quot;family&quot;:&quot;Cheng&quot;,&quot;given&quot;:&quot;Louis T.W.&quot;,&quot;parse-names&quot;:false,&quot;dropping-particle&quot;:&quot;&quot;,&quot;non-dropping-particle&quot;:&quot;&quot;},{&quot;family&quot;:&quot;Sharma&quot;,&quot;given&quot;:&quot;Piyush&quot;,&quot;parse-names&quot;:false,&quot;dropping-particle&quot;:&quot;&quot;,&quot;non-dropping-particle&quot;:&quot;&quot;},{&quot;family&quot;:&quot;Broadstock&quot;,&quot;given&quot;:&quot;David C.&quot;,&quot;parse-names&quot;:false,&quot;dropping-particle&quot;:&quot;&quot;,&quot;non-dropping-particle&quot;:&quot;&quot;}],&quot;container-title&quot;:&quot;Business Strategy and the Environment&quot;,&quot;container-title-short&quot;:&quot;Bus Strategy Environ&quot;,&quot;accessed&quot;:{&quot;date-parts&quot;:[[2023,2,3]]},&quot;DOI&quot;:&quot;10.1002/BSE.3161&quot;,&quot;ISSN&quot;:&quot;1099-0836&quot;,&quot;URL&quot;:&quot;https://onlinelibrary.wiley.com/doi/full/10.1002/bse.3161&quot;,&quot;issued&quot;:{&quot;date-parts&quot;:[[2023,1,1]]},&quot;page&quot;:&quot;570-586&quot;,&quot;abstract&quot;:&quot;This paper shows that brand reputation alone may not be sufficient to help firms successfully issue green bonds and that they may need superior corporate social responsibility performance in the form of high ESG (Environmental, Social, and Governance) scores to unlock the full potential of their brand reputation. Using a sample of 338 international green bond issues across 108 unique firms, we found significant positive effects of ESG disclosure score and its interaction brand reputation on the issuance of green bonds while controlling for other variables, such as fixed effects of industry, region, and time. We also show that it is the S (Social) component of ESG and the interactions of its E (Environmental) and G (Governance) components with brand reputation which drive successful green bond issuance. Besides extending the current research on the impact of brand reputation and ESG on green bonds, these results also have important managerial implications for analysts, fund managers, and firms planning to raise green capital.&quot;,&quot;publisher&quot;:&quot;John Wiley &amp; Sons, Ltd&quot;,&quot;issue&quot;:&quot;1&quot;,&quot;volume&quot;:&quot;32&quot;},&quot;isTemporary&quot;:false}]},{&quot;citationID&quot;:&quot;MENDELEY_CITATION_a813c711-809a-4aad-b93b-c3110ac874a5&quot;,&quot;properties&quot;:{&quot;noteIndex&quot;:0},&quot;isEdited&quot;:false,&quot;manualOverride&quot;:{&quot;isManuallyOverridden&quot;:false,&quot;citeprocText&quot;:&quot;(de Silva Lokuwaduge &amp;#38; de Silva, 2022)&quot;,&quot;manualOverrideText&quot;:&quot;&quot;},&quot;citationItems&quot;:[{&quot;id&quot;:&quot;8b6041a7-7dbb-3d38-96f5-6e36aa43a977&quot;,&quot;itemData&quot;:{&quot;type&quot;:&quot;article-journal&quot;,&quot;id&quot;:&quot;8b6041a7-7dbb-3d38-96f5-6e36aa43a977&quot;,&quot;title&quot;:&quot;ESG Risk Disclosure and the Risk of Green Washing&quot;,&quot;author&quot;:[{&quot;family&quot;:&quot;Lokuwaduge&quot;,&quot;given&quot;:&quot;Chitra S. De Silva&quot;,&quot;parse-names&quot;:false,&quot;dropping-particle&quot;:&quot;&quot;,&quot;non-dropping-particle&quot;:&quot;&quot;},{&quot;family&quot;:&quot;Silva&quot;,&quot;given&quot;:&quot;Keshara, M.&quot;,&quot;parse-names&quot;:false,&quot;dropping-particle&quot;:&quot;&quot;,&quot;non-dropping-particle&quot;:&quot;de&quot;}],&quot;container-title&quot;:&quot;Australasian Accounting, Business and Finance Journal&quot;,&quot;accessed&quot;:{&quot;date-parts&quot;:[[2023,2,3]]},&quot;DOI&quot;:&quot;10.14453/aabfj.v16i1.10&quot;,&quot;ISSN&quot;:&quot;1834-2019&quot;,&quot;URL&quot;:&quot;https://ro.uow.edu.au/aabfj/vol16/iss1/10&quot;,&quot;issued&quot;:{&quot;date-parts&quot;:[[2022,2,9]]},&quot;page&quot;:&quot;146-159&quot;,&quot;abstract&quot;:&quot;There have been growing calls from capital market participants, regulators and other stakeholders around the globe for transparent measurement and disclosure of information about financially material environmental, social and governance (ESG) Risks. Diverse approaches to and objectives of sustainability standards and frameworks pose the threat of increasing greenwashing, a term which encompasses a wide range of actions which exaggerate and misrepresent ‘green’ credentials . Traditional financial reporting is regulated, mandatory, and required to meet the qualitative characteristics; relevance, reliability, comparability, materiality and understand ability. However, ESG reporting is problematic due to reporting quality which does not meet the above criteria. Apart from that ESG reporting is not regulated in most part of the world. A global framework is needed to prevent fragmentation, provide greater comparability, transparency and reduce the complexity of ESG disclosure which could mitigate the risk of greenwashing as the ESG is increasingly considered to be a fundamental part of effective and sustainable business performance.3.&quot;,&quot;publisher&quot;:&quot;University of Wollongong&quot;,&quot;issue&quot;:&quot;1&quot;,&quot;volume&quot;:&quot;16&quot;,&quot;container-title-short&quot;:&quot;&quot;},&quot;isTemporary&quot;:false}],&quot;citationTag&quot;:&quot;MENDELEY_CITATION_v3_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&quot;},{&quot;citationID&quot;:&quot;MENDELEY_CITATION_c2f8dacd-1e02-43f2-bb32-88064843475a&quot;,&quot;properties&quot;:{&quot;noteIndex&quot;:0},&quot;isEdited&quot;:false,&quot;manualOverride&quot;:{&quot;isManuallyOverridden&quot;:false,&quot;citeprocText&quot;:&quot;(Adams, 2017)&quot;,&quot;manualOverrideText&quot;:&quot;&quot;},&quot;citationItems&quot;:[{&quot;id&quot;:&quot;9b517244-eae6-36fb-ae19-8df0fd1ce9de&quot;,&quot;itemData&quot;:{&quot;type&quot;:&quot;report&quot;,&quot;id&quot;:&quot;9b517244-eae6-36fb-ae19-8df0fd1ce9de&quot;,&quot;title&quot;:&quot;The Sustainable Development Goals, Integrated Thinking and the Integrated Report&quot;,&quot;author&quot;:[{&quot;family&quot;:&quot;Adams&quot;,&quot;given&quot;:&quot;Carol A.&quot;,&quot;parse-names&quot;:false,&quot;dropping-particle&quot;:&quot;&quot;,&quot;non-dropping-particle&quot;:&quot;&quot;}],&quot;accessed&quot;:{&quot;date-parts&quot;:[[2023,2,3]]},&quot;ISBN&quot;:&quot;978-1-909883-41-3&quot;,&quot;URL&quot;:&quot;https://www.integratedreporting.org/wp-content/uploads/2017/09/SDGs-and-the-integrated-report_full17.pdf&quot;,&quot;issued&quot;:{&quot;date-parts&quot;:[[2017]]},&quot;container-title-short&quot;:&quot;&quot;},&quot;isTemporary&quot;:false}],&quot;citationTag&quot;:&quot;MENDELEY_CITATION_v3_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&quot;},{&quot;citationID&quot;:&quot;MENDELEY_CITATION_d5033ed5-e2ad-4212-84fa-816f790bfe23&quot;,&quot;properties&quot;:{&quot;noteIndex&quot;:0},&quot;isEdited&quot;:false,&quot;manualOverride&quot;:{&quot;isManuallyOverridden&quot;:false,&quot;citeprocText&quot;:&quot;(Cheng et al., 2023; de Silva Lokuwaduge et al., 2022; de Silva Lokuwaduge &amp;#38; Heenetigala, 2017; Ellili, 2022; Lai et al., 2016)&quot;,&quot;manualOverrideText&quot;:&quot;&quot;},&quot;citationItems&quot;:[{&quot;id&quot;:&quot;6d6e4611-0a87-3797-b871-54d9d4d4b403&quot;,&quot;itemData&quot;:{&quot;type&quot;:&quot;article-journal&quot;,&quot;id&quot;:&quot;6d6e4611-0a87-3797-b871-54d9d4d4b403&quot;,&quot;title&quot;:&quot;Bibliometric Analysis and Systematic Review of Environmental, Social, and Governance Disclosure Papers: Current Topics and Recommendations for Future Research&quot;,&quot;author&quot;:[{&quot;family&quot;:&quot;Ellili&quot;,&quot;given&quot;:&quot;Nejla Ould Daoud&quot;,&quot;parse-names&quot;:false,&quot;dropping-particle&quot;:&quot;&quot;,&quot;non-dropping-particle&quot;:&quot;&quot;}],&quot;container-title&quot;:&quot;Environmental Research Communications&quot;,&quot;container-title-short&quot;:&quot;Environ Res Commun&quot;,&quot;accessed&quot;:{&quot;date-parts&quot;:[[2022,11,17]]},&quot;DOI&quot;:&quot;10.1088/2515-7620/AC8B67&quot;,&quot;ISSN&quot;:&quot;2515-7620&quot;,&quot;URL&quot;:&quot;https://iopscience.iop.org/article/10.1088/2515-7620/ac8b67&quot;,&quot;issued&quot;:{&quot;date-parts&quot;:[[2022,9,2]]},&quot;page&quot;:&quot;092001&quot;,&quot;abstract&quot;:&quot;This study analyzes the literature on environmental, social, and governance (ESG) disclosure by applying a bibliometric analysis of documents published in the Scopus database. The bibliometric analysis allows researchers to highlight the theoretical foundations of a specific research field, identify the main findings of previous studies, and determine future research ideas. This analysis was based on bibliometric authors’ citation analysis, bibliometric papers’ co-citation analysis, bibliometric references’ co-citation analysis, bibliometric journals’ co-citation analysis, co-occurrence keywords cartography analysis, trend and evolution analyses of ESG disclosure publications over the years, and qualitative content analysis. This study reviews 161 documents on ESG disclosure published in the Scopus database. Bibliometric analysis was conducted using VOSviewer, evolution analysis was performed using CiteSpace, and content analysis was performed using Wordstat. The study identified four major clusters: corporate social responsibility, corporate strategy, financial performance, and environmental economics. It also highlights the increasing number of citations and documents related to ESG disclosures. In addition, the journal ‘Business Strategy and the Environment’ significantly contributes to the ESG disclosure research field in terms of number of papers and citations. Additionally, this study highlights various future research opportunities in this field. The findings of this study have practical implications for ESG disclosure, such as the impact of integrating ESG into a company’s business strategy on corporate and financial policies. This study is the only one to review key topics on ESG disclosure that can be largely used for ESG practices. This study provides an overview of how the literature on ESG disclosure has developed, as well as a summary of the most influential authors along with countries, organizations, and journal sources. This offers the opportunity for future research to focus on this topic.&quot;,&quot;publisher&quot;:&quot;IOP Publishing&quot;,&quot;issue&quot;:&quot;9&quot;,&quot;volume&quot;:&quot;4&quot;},&quot;isTemporary&quot;:false},{&quot;id&quot;:&quot;197eafcc-6349-39cc-95cc-db7b19182bf4&quot;,&quot;itemData&quot;:{&quot;type&quot;:&quot;article-journal&quot;,&quot;id&quot;:&quot;197eafcc-6349-39cc-95cc-db7b19182bf4&quot;,&quot;title&quot;:&quot;Corporate Sustainable Development: is ‘Integrated Reporting’ A Legitimation Strategy?&quot;,&quot;author&quot;:[{&quot;family&quot;:&quot;Lai&quot;,&quot;given&quot;:&quot;Alessandro&quot;,&quot;parse-names&quot;:false,&quot;dropping-particle&quot;:&quot;&quot;,&quot;non-dropping-particle&quot;:&quot;&quot;},{&quot;family&quot;:&quot;Melloni&quot;,&quot;given&quot;:&quot;Gaia&quot;,&quot;parse-names&quot;:false,&quot;dropping-particle&quot;:&quot;&quot;,&quot;non-dropping-particle&quot;:&quot;&quot;},{&quot;family&quot;:&quot;Stacchezzini&quot;,&quot;given&quot;:&quot;Riccardo&quot;,&quot;parse-names&quot;:false,&quot;dropping-particle&quot;:&quot;&quot;,&quot;non-dropping-particle&quot;:&quot;&quot;}],&quot;container-title&quot;:&quot;Business Strategy and the Environment&quot;,&quot;container-title-short&quot;:&quot;Bus Strategy Environ&quot;,&quot;accessed&quot;:{&quot;date-parts&quot;:[[2023,2,3]]},&quot;DOI&quot;:&quot;10.1002/BSE.1863&quot;,&quot;ISSN&quot;:&quot;1099-0836&quot;,&quot;URL&quot;:&quot;https://onlinelibrary.wiley.com/doi/full/10.1002/bse.1863&quot;,&quot;issued&quot;:{&quot;date-parts&quot;:[[2016,3,1]]},&quot;page&quot;:&quot;165-177&quot;,&quot;abstract&quot;:&quot;In the field of sustainability reporting (SR), the so-called 'integrated report' (IR) is gaining momentum. In spite of its voluntary nature, a growing number of firms are adopting IR by participating in the International Integrated Reporting Council (IIRC) Pilot Programme. Stimulated by concerns on the use of SR as a legitimation strategy, the paper investigates whether the decision to adopt an IR stems from the need to repair legitimacy threats. By showing that IR adopters have significantly higher Bloomberg ESG disclosure ratings relative to non-adopters, we reject the hypothesis of firms adopting IR as a response to a poor rating. Additionally, we show that other proxies of legitimacy pressures (size, leverage, profitability, industry) do not play a role in explaining IR adoption. Overall, our evidence suggests that corporate engagement in IR is not a matter of strategic legitimation.&quot;,&quot;publisher&quot;:&quot;John Wiley &amp; Sons, Ltd&quot;,&quot;issue&quot;:&quot;3&quot;,&quot;volume&quot;:&quot;25&quot;},&quot;isTemporary&quot;:false},{&quot;id&quot;:&quot;b1cf23f2-9004-3d30-b3ac-9332dd934164&quot;,&quot;itemData&quot;:{&quot;type&quot;:&quot;article-journal&quot;,&quot;id&quot;:&quot;b1cf23f2-9004-3d30-b3ac-9332dd934164&quot;,&quot;title&quot;:&quot;Integrating Environmental, Social and Governance (ESG) Disclosure for A Sustainable Development: An Australian Study&quot;,&quot;author&quot;:[{&quot;family&quot;:&quot;Silva Lokuwaduge&quot;,&quot;given&quot;:&quot;Chitra Sriyani&quot;,&quot;parse-names&quot;:false,&quot;dropping-particle&quot;:&quot;&quot;,&quot;non-dropping-particle&quot;:&quot;de&quot;},{&quot;family&quot;:&quot;Heenetigala&quot;,&quot;given&quot;:&quot;Kumudini&quot;,&quot;parse-names&quot;:false,&quot;dropping-particle&quot;:&quot;&quot;,&quot;non-dropping-particle&quot;:&quot;&quot;}],&quot;container-title&quot;:&quot;Business Strategy and the Environment&quot;,&quot;accessed&quot;:{&quot;date-parts&quot;:[[2022,11,10]]},&quot;DOI&quot;:&quot;10.1002/BSE.1927&quot;,&quot;ISSN&quot;:&quot;1099-0836&quot;,&quot;URL&quot;:&quot;https://onlinelibrary.wiley.com/doi/full/10.1002/bse.1927&quot;,&quot;issued&quot;:{&quot;date-parts&quot;:[[2017,5,1]]},&quot;page&quot;:&quot;438-450&quot;,&quot;abstract&quot;:&quot;Addressing environmental, social and governance (ESG) issues has become a critical part of business strategy. This article explores the extent of ESG reporting of metal and mining sector companies listed in the Australian Securities Exchange to determine the nature of ESG indicators in use in the sector. The current study argues that stakeholder engagement is the key to enhance company environmental policy and sustainable development. According to the results of this study, ESG reporting motives are highly influenced by reporting regulations. Given the diversity in reporting of ESG, comparability of ESG strategic performance is problematic. This study contributes towards developing an ESG disclosure index, which companies could use as a legitimacy tool that external stakeholders could use to reliably measure and compare the ESG performance of companies. It also reveals there is an increased demand for more empirical research on integration of sustainability into strategic planning process. Copyright © 2016 John Wiley &amp; Sons, Ltd and ERP Environment.&quot;,&quot;publisher&quot;:&quot;John Wiley &amp; Sons, Ltd&quot;,&quot;issue&quot;:&quot;4&quot;,&quot;volume&quot;:&quot;26&quot;,&quot;container-title-short&quot;:&quot;Bus Strategy Environ&quot;},&quot;isTemporary&quot;:false},{&quot;id&quot;:&quot;2e68d9ca-3629-3e61-acc7-1e918199b660&quot;,&quot;itemData&quot;:{&quot;type&quot;:&quot;article-journal&quot;,&quot;id&quot;:&quot;2e68d9ca-3629-3e61-acc7-1e918199b660&quot;,&quot;title&quot;:&quot;The Surge of Environmental Social and Governance Reporting and Sustainable Development Goals: Some Normative Thoughts&quot;,&quot;author&quot;:[{&quot;family&quot;:&quot;Silva Lokuwaduge&quot;,&quot;given&quot;:&quot;Chitra S.&quot;,&quot;parse-names&quot;:false,&quot;dropping-particle&quot;:&quot;&quot;,&quot;non-dropping-particle&quot;:&quot;de&quot;},{&quot;family&quot;:&quot;Smark&quot;,&quot;given&quot;:&quot;Ciorstan&quot;,&quot;parse-names&quot;:false,&quot;dropping-particle&quot;:&quot;&quot;,&quot;non-dropping-particle&quot;:&quot;&quot;},{&quot;family&quot;:&quot;Mir&quot;,&quot;given&quot;:&quot;Monir&quot;,&quot;parse-names&quot;:false,&quot;dropping-particle&quot;:&quot;&quot;,&quot;non-dropping-particle&quot;:&quot;&quot;}],&quot;container-title&quot;:&quot;Australasian Accounting, Business and Finance Journal&quot;,&quot;accessed&quot;:{&quot;date-parts&quot;:[[2023,2,3]]},&quot;DOI&quot;:&quot;10.14453/AABFJ.V16I2.2&quot;,&quot;ISSN&quot;:&quot;1834-2000&quot;,&quot;URL&quot;:&quot;https://doaj.org/article/32fa7f553d8f4d898f7fc273f2a8118c&quot;,&quot;issued&quot;:{&quot;date-parts&quot;:[[2022,3,1]]},&quot;page&quot;:&quot;3-11&quot;,&quot;abstract&quot;:&quot;The rising demand for Environmental Social and Governance (ESG) disclosure by stakeholders has created a new tide of sustainability reporting, including Sustainable Development Goals (SDGs). With this new rising tide, the need for enhanced credibility in ESG information has stimulated the development of carbon accounting, ESG disclosure measures and regulations around the world. The aim of this article is to analyse the risks and opportunities of ESG practices and the impact of different stakeholders on the measures, tools and frameworks, including SDGs used among different sectors to report sustainability performance. This study finds that business leaders worldwide have an opportunity to use transparent information about ESG risks and opportunities to promote more effective engagement with investors and other stakeholders and global, national and organisational leaders have a legal and ethical responsibility to deliver sustainable outcomes to their global and local communities.&quot;,&quot;publisher&quot;:&quot;University of Wollongong&quot;,&quot;issue&quot;:&quot;2&quot;,&quot;volume&quot;:&quot;16&quot;,&quot;container-title-short&quot;:&quot;&quot;},&quot;isTemporary&quot;:false},{&quot;id&quot;:&quot;c134323e-c6a5-3e3c-94d9-b0019b424afb&quot;,&quot;itemData&quot;:{&quot;type&quot;:&quot;article-journal&quot;,&quot;id&quot;:&quot;c134323e-c6a5-3e3c-94d9-b0019b424afb&quot;,&quot;title&quot;:&quot;Interactive Effects of Brand Reputation and ESG on Green Bond Issues: A Sustainable Development Perspective&quot;,&quot;author&quot;:[{&quot;family&quot;:&quot;Cheng&quot;,&quot;given&quot;:&quot;Louis T.W.&quot;,&quot;parse-names&quot;:false,&quot;dropping-particle&quot;:&quot;&quot;,&quot;non-dropping-particle&quot;:&quot;&quot;},{&quot;family&quot;:&quot;Sharma&quot;,&quot;given&quot;:&quot;Piyush&quot;,&quot;parse-names&quot;:false,&quot;dropping-particle&quot;:&quot;&quot;,&quot;non-dropping-particle&quot;:&quot;&quot;},{&quot;family&quot;:&quot;Broadstock&quot;,&quot;given&quot;:&quot;David C.&quot;,&quot;parse-names&quot;:false,&quot;dropping-particle&quot;:&quot;&quot;,&quot;non-dropping-particle&quot;:&quot;&quot;}],&quot;container-title&quot;:&quot;Business Strategy and the Environment&quot;,&quot;container-title-short&quot;:&quot;Bus Strategy Environ&quot;,&quot;accessed&quot;:{&quot;date-parts&quot;:[[2023,2,3]]},&quot;DOI&quot;:&quot;10.1002/BSE.3161&quot;,&quot;ISSN&quot;:&quot;1099-0836&quot;,&quot;URL&quot;:&quot;https://onlinelibrary.wiley.com/doi/full/10.1002/bse.3161&quot;,&quot;issued&quot;:{&quot;date-parts&quot;:[[2023,1,1]]},&quot;page&quot;:&quot;570-586&quot;,&quot;abstract&quot;:&quot;This paper shows that brand reputation alone may not be sufficient to help firms successfully issue green bonds and that they may need superior corporate social responsibility performance in the form of high ESG (Environmental, Social, and Governance) scores to unlock the full potential of their brand reputation. Using a sample of 338 international green bond issues across 108 unique firms, we found significant positive effects of ESG disclosure score and its interaction brand reputation on the issuance of green bonds while controlling for other variables, such as fixed effects of industry, region, and time. We also show that it is the S (Social) component of ESG and the interactions of its E (Environmental) and G (Governance) components with brand reputation which drive successful green bond issuance. Besides extending the current research on the impact of brand reputation and ESG on green bonds, these results also have important managerial implications for analysts, fund managers, and firms planning to raise green capital.&quot;,&quot;publisher&quot;:&quot;John Wiley &amp; Sons, Ltd&quot;,&quot;issue&quot;:&quot;1&quot;,&quot;volume&quot;:&quot;32&quot;},&quot;isTemporary&quot;:false}],&quot;citationTag&quot;:&quot;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&quot;},{&quot;citationID&quot;:&quot;MENDELEY_CITATION_77ed7a32-cd5b-4f70-93a4-1accc6ef712f&quot;,&quot;properties&quot;:{&quot;noteIndex&quot;:0},&quot;isEdited&quot;:false,&quot;manualOverride&quot;:{&quot;isManuallyOverridden&quot;:false,&quot;citeprocText&quot;:&quot;(Gerard, 2019)&quot;,&quot;manualOverrideText&quot;:&quot;&quot;},&quot;citationItems&quot;:[{&quot;id&quot;:&quot;570b3cca-20de-3f7a-95e1-54169ea46d7c&quot;,&quot;itemData&quot;:{&quot;type&quot;:&quot;article-journal&quot;,&quot;id&quot;:&quot;570b3cca-20de-3f7a-95e1-54169ea46d7c&quot;,&quot;title&quot;:&quot;ESG and Socially Responsible Investment: A Critical Review&quot;,&quot;author&quot;:[{&quot;family&quot;:&quot;Gerard&quot;,&quot;given&quot;:&quot;Bruno&quot;,&quot;parse-names&quot;:false,&quot;dropping-particle&quot;:&quot;&quot;,&quot;non-dropping-particle&quot;:&quot;&quot;}],&quot;container-title&quot;:&quot;Beta&quot;,&quot;accessed&quot;:{&quot;date-parts&quot;:[[2023,2,13]]},&quot;DOI&quot;:&quot;10.18261/ISSN.1504-3134-2019-01-05&quot;,&quot;ISSN&quot;:&quot;0801-3322&quot;,&quot;issued&quot;:{&quot;date-parts&quot;:[[2019,5,7]]},&quot;page&quot;:&quot;61-83&quot;,&quot;abstract&quot;:&quot;We review the literature on ESG and Socially Responsible Investment with a special focus on fixed-income investments. Most of the academic research is focused on the link between corporate CSR and ESG activities, investors' SR engagement and stock returns and firm value. Very few studies examine the link between firm ESG policies and bond prices, risks and returns, and the performance of SR FI funds. The studies linking CSR to firm value suggest that higher CSR leads to higher corporate value, higher equity returns and lower risk, enhancing the general collateral value of the firm. The FI income studies provide mixed evidence about the link between issuer ESG scores and bond prices and return characteristics: the bonds of issuers with both excellent and very poor ESG behavior tend to underperform the bonds of issuer with neither very strong nor very poor ESG scores. Lastly while issuers' ESG excellence may have led to both their equity and debt outperforming those of poorer ESG issuers in the 90's, this out-performance halved in the first part of the 2000's and completely disappeared after the financial crisis. Markets seem now to fully price ESG performance in equity and bond prices.&quot;,&quot;publisher&quot;:&quot;Scandinavian University Press / Universitetsforlaget AS&quot;,&quot;issue&quot;:&quot;1&quot;,&quot;volume&quot;:&quot;33&quot;,&quot;container-title-short&quot;:&quot;&quot;},&quot;isTemporary&quot;:false}],&quot;citationTag&quot;:&quot;MENDELEY_CITATION_v3_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&quot;},{&quot;citationID&quot;:&quot;MENDELEY_CITATION_fa2eddec-2471-45a8-b461-02690430364d&quot;,&quot;properties&quot;:{&quot;noteIndex&quot;:0},&quot;isEdited&quot;:false,&quot;manualOverride&quot;:{&quot;isManuallyOverridden&quot;:false,&quot;citeprocText&quot;:&quot;(Pollman, 2021)&quot;,&quot;manualOverrideText&quot;:&quot;&quot;},&quot;citationItems&quot;:[{&quot;id&quot;:&quot;dcec9823-c84a-321d-a08a-18dc9b6cf279&quot;,&quot;itemData&quot;:{&quot;type&quot;:&quot;chapter&quot;,&quot;id&quot;:&quot;dcec9823-c84a-321d-a08a-18dc9b6cf279&quot;,&quot;title&quot;:&quot;Corporate Social Responsibility, ESG, and Compliance&quot;,&quot;author&quot;:[{&quot;family&quot;:&quot;Pollman&quot;,&quot;given&quot;:&quot;Elizabeth&quot;,&quot;parse-names&quot;:false,&quot;dropping-particle&quot;:&quot;&quot;,&quot;non-dropping-particle&quot;:&quot;&quot;}],&quot;container-title&quot;:&quot;The Cambridge Handbook of Compliance&quot;,&quot;editor&quot;:[{&quot;family&quot;:&quot;Rooij&quot;,&quot;given&quot;:&quot;Benjamin&quot;,&quot;parse-names&quot;:false,&quot;dropping-particle&quot;:&quot;van&quot;,&quot;non-dropping-particle&quot;:&quot;&quot;},{&quot;family&quot;:&quot;Sokol&quot;,&quot;given&quot;:&quot;D. Daniel&quot;,&quot;parse-names&quot;:false,&quot;dropping-particle&quot;:&quot;&quot;,&quot;non-dropping-particle&quot;:&quot;&quot;}],&quot;DOI&quot;:&quot;10.1017/9781108759458.045&quot;,&quot;ISBN&quot;:&quot;9781108759458&quot;,&quot;issued&quot;:{&quot;date-parts&quot;:[[2021,5,7]]},&quot;publisher-place&quot;:&quot;Cambridge&quot;,&quot;page&quot;:&quot;662-672&quot;,&quot;abstract&quot;:&quot;Notable business leaders and institutional investors have begun to support the idea that companies should be run for the benefit of all stakeholders – customers, employees, suppliers, communities, and shareholders. After decades of focus on maximizing shareholder value, corporate social responsibility (“CSR”) and initiatives relating to environmental, social, and governance matters (“ESG”) are gaining ground in the debate about corporate purpose. Despite their rising prominence, CSR and ESG are still highly contested and no consensus exists about their precise meaning. Diverging views about what constitutes socially responsible activity and the rationale for its pursuit have driven wide-ranging approaches to researching and implementing CSR and ESG practices. This chapter examines the shifting debate and landscape of CSR, ESG, and their connection to compliance. Although CSR and ESG are often connected conceptually to legal compliance, or taking actions that exceed such an aim, usage of the terms vary. Further, although many studies find a positive relationship between CSR or ESG and financial performance, the empirical evidence is mixed and does not conclusively establish whether CSR or ESG activity mitigates compliance, regulatory, litigation, or other business risks. Finally, the chapter observes that social responsibility initiatives are on the rise in the form of internal governance mechanisms, private principles, and third-party ratings and rankings, but the dizzying array of approaches and frameworks impedes a clear understanding of what it means for a company to “comply” with aims for CSR or ESG. The lack of a singular, universal system enables customization, but evolving norms and laws on corporate practices and disclosures could lead to new insights.&quot;,&quot;publisher&quot;:&quot;Cambridge University Press&quot;,&quot;container-title-short&quot;:&quot;&quot;},&quot;isTemporary&quot;:false}],&quot;citationTag&quot;:&quot;MENDELEY_CITATION_v3_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&quot;},{&quot;citationID&quot;:&quot;MENDELEY_CITATION_0ad8b0b3-0b3d-413d-8ee9-39c932f6a916&quot;,&quot;properties&quot;:{&quot;noteIndex&quot;:0},&quot;isEdited&quot;:false,&quot;manualOverride&quot;:{&quot;isManuallyOverridden&quot;:false,&quot;citeprocText&quot;:&quot;(Albitar et al., 2020; Larcker et al., 2022; Puaschunder, 2019)&quot;,&quot;manualOverrideText&quot;:&quot;&quot;},&quot;citationItems&quot;:[{&quot;id&quot;:&quot;9c1168bd-ab9b-3620-bda3-da5af0cd8da8&quot;,&quot;itemData&quot;:{&quot;type&quot;:&quot;chapter&quot;,&quot;id&quot;:&quot;9c1168bd-ab9b-3620-bda3-da5af0cd8da8&quot;,&quot;title&quot;:&quot;The History of Ethical, Environmental, Social and Governance-oriented Investments as A Key to Sustainable Prosperity in the Finance World&quot;,&quot;author&quot;:[{&quot;family&quot;:&quot;Puaschunder&quot;,&quot;given&quot;:&quot;Julia M.&quot;,&quot;parse-names&quot;:false,&quot;dropping-particle&quot;:&quot;&quot;,&quot;non-dropping-particle&quot;:&quot;&quot;}],&quot;container-title&quot;:&quot;Corporate Social Responsibility, Ethics and Sustainable Prosperity&quot;,&quot;chapter-number&quot;:&quot;12&quot;,&quot;accessed&quot;:{&quot;date-parts&quot;:[[2023,2,3]]},&quot;editor&quot;:[{&quot;family&quot;:&quot;Boubaker&quot;,&quot;given&quot;:&quot;Sabri&quot;,&quot;parse-names&quot;:false,&quot;dropping-particle&quot;:&quot;&quot;,&quot;non-dropping-particle&quot;:&quot;&quot;}],&quot;DOI&quot;:&quot;10.1142/9789811206887_0012&quot;,&quot;ISBN&quot;:&quot;978-981-120-688-7&quot;,&quot;issued&quot;:{&quot;date-parts&quot;:[[2019,6]]},&quot;page&quot;:&quot;333-362&quot;,&quot;abstract&quot;:&quot;… Building on the historic advancement of Financial Social Responsibility in the wake of socio-… on financial social conduct could foster the idea of Financial Social Responsibility and aid a …&quot;,&quot;publisher&quot;:&quot;World Scientific&quot;,&quot;container-title-short&quot;:&quot;&quot;},&quot;isTemporary&quot;:false},{&quot;id&quot;:&quot;dcd4a015-3455-384f-8a50-0485e4ce519b&quot;,&quot;itemData&quot;:{&quot;type&quot;:&quot;article-journal&quot;,&quot;id&quot;:&quot;dcd4a015-3455-384f-8a50-0485e4ce519b&quot;,&quot;title&quot;:&quot;ESG Disclosure and Firm Performance Before and After IR: The Moderating Role of Governance Mechanisms&quot;,&quot;author&quot;:[{&quot;family&quot;:&quot;Albitar&quot;,&quot;given&quot;:&quot;Khaldoon&quot;,&quot;parse-names&quot;:false,&quot;dropping-particle&quot;:&quot;&quot;,&quot;non-dropping-particle&quot;:&quot;&quot;},{&quot;family&quot;:&quot;Hussainey&quot;,&quot;given&quot;:&quot;Khaled&quot;,&quot;parse-names&quot;:false,&quot;dropping-particle&quot;:&quot;&quot;,&quot;non-dropping-particle&quot;:&quot;&quot;},{&quot;family&quot;:&quot;Kolade&quot;,&quot;given&quot;:&quot;Nasir&quot;,&quot;parse-names&quot;:false,&quot;dropping-particle&quot;:&quot;&quot;,&quot;non-dropping-particle&quot;:&quot;&quot;},{&quot;family&quot;:&quot;Gerged&quot;,&quot;given&quot;:&quot;Ali Meftah&quot;,&quot;parse-names&quot;:false,&quot;dropping-particle&quot;:&quot;&quot;,&quot;non-dropping-particle&quot;:&quot;&quot;}],&quot;container-title&quot;:&quot;International Journal of Accounting and Information Management&quot;,&quot;accessed&quot;:{&quot;date-parts&quot;:[[2023,2,15]]},&quot;DOI&quot;:&quot;10.1108/IJAIM-09-2019-0108&quot;,&quot;ISSN&quot;:&quot;17589037&quot;,&quot;issued&quot;:{&quot;date-parts&quot;:[[2020,6,18]]},&quot;page&quot;:&quot;429-444&quot;,&quot;abstract&quot;:&quot;Purpose: This paper aims to investigate the effect of environmental, social and governance disclosure (ESGD) on firm performance (FP) before and after the introduction of integrated reporting (IR) further to exploring a potential moderation effect of corporate governance mechanisms on this relationship. Design/methodology/approach: Ordinary least squares and firm-fixed effects models were estimated based on data related to FTSE 350 between 2009 and 2018. The data has been mainly collected from Bloomberg and Capital IQ. This analysis was supplemented with applying a two-stage least squares (2 SLS) model to address any concerns regarding the expected occurrence of endogeneity problems. Findings: The results show a positive and significant relationship between ESGD score and FP before and after 2013, among a sample of FTSE 350. Furthermore, the study is suggestive of a moderation effect of corporate governance mechanisms (i.e. ownership concentration, gender diversity and board size) on the ESGD-FP nexus. Additionally, this paper finds that firms voluntarily associated with IR have a tendency to achieve better firm financial performance. Practical implications: The findings of the present study have several policy and practitioner implications. For example, managers may engage in ESGD to enhance their firms’ financial performance by the voluntary involvement in IR, which believed to help investors to rationalise their investment decisions. Likewise, the results reiterate the crucial need to integrate more social, environmental and economic regulations to promote sustainability in the UK. The paper also offers a systematic picture for policymakers in the UK as well as future researchers. Social implications: The findings of this paper indicate that IR plays a significant role in the relationship between ESGD and FP, where IR firms seemed to be achieving better FP as compared with their non-IR counterparts. This implies that stakeholders may have played a magnificent effort to encourage firms’ voluntary engagement in IR in the UK. Originality/value: To the best of the authors’ knowledge, this is the first study to explore the potential moderating effect of ownership concentration, gender diversity and board size on the relationship between ESGD and FP and to examine whether firms’ voluntary involvement in IR can lead to better FP after the introduction of IR in 2013 in the UK.&quot;,&quot;publisher&quot;:&quot;Emerald Group Holdings Ltd.&quot;,&quot;issue&quot;:&quot;3&quot;,&quot;volume&quot;:&quot;28&quot;,&quot;container-title-short&quot;:&quot;&quot;},&quot;isTemporary&quot;:false},{&quot;id&quot;:&quot;9480ad07-33b5-33d1-880f-288e38986ca1&quot;,&quot;itemData&quot;:{&quot;type&quot;:&quot;article-journal&quot;,&quot;id&quot;:&quot;9480ad07-33b5-33d1-880f-288e38986ca1&quot;,&quot;title&quot;:&quot;Seven Myths of ESG&quot;,&quot;author&quot;:[{&quot;family&quot;:&quot;Larcker&quot;,&quot;given&quot;:&quot;David F.&quot;,&quot;parse-names&quot;:false,&quot;dropping-particle&quot;:&quot;&quot;,&quot;non-dropping-particle&quot;:&quot;&quot;},{&quot;family&quot;:&quot;Tayan&quot;,&quot;given&quot;:&quot;Brian&quot;,&quot;parse-names&quot;:false,&quot;dropping-particle&quot;:&quot;&quot;,&quot;non-dropping-particle&quot;:&quot;&quot;},{&quot;family&quot;:&quot;Watts&quot;,&quot;given&quot;:&quot;Edward M.&quot;,&quot;parse-names&quot;:false,&quot;dropping-particle&quot;:&quot;&quot;,&quot;non-dropping-particle&quot;:&quot;&quot;}],&quot;container-title&quot;:&quot;European Financial Management&quot;,&quot;accessed&quot;:{&quot;date-parts&quot;:[[2022,11,18]]},&quot;DOI&quot;:&quot;10.1111/EUFM.12378&quot;,&quot;ISSN&quot;:&quot;1468-036X&quot;,&quot;URL&quot;:&quot;https://onlinelibrary.wiley.com/doi/full/10.1111/eufm.12378&quot;,&quot;issued&quot;:{&quot;date-parts&quot;:[[2022,9,1]]},&quot;page&quot;:&quot;869-882&quot;,&quot;abstract&quot;:&quot;Environmental, social and governance (ESG) considerations have dominated the discussion of corporate purpose in recent years. We examine commonly accepted notions about ESG that are foundational to the discussion but receive little critical analysis. We conclude that decisions about ESG would improve if they were based on empirical evidence and theoretical research in this field.&quot;,&quot;publisher&quot;:&quot;John Wiley &amp; Sons, Ltd&quot;,&quot;issue&quot;:&quot;4&quot;,&quot;volume&quot;:&quot;28&quot;,&quot;container-title-short&quot;:&quot;&quot;},&quot;isTemporary&quot;:false}],&quot;citationTag&quot;:&quot;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&quot;},{&quot;citationID&quot;:&quot;MENDELEY_CITATION_8e016db4-3727-40e7-94c5-d21aee4af759&quot;,&quot;properties&quot;:{&quot;noteIndex&quot;:0},&quot;isEdited&quot;:false,&quot;manualOverride&quot;:{&quot;isManuallyOverridden&quot;:false,&quot;citeprocText&quot;:&quot;(Berg et al., 2022; Suttipun, 2021)&quot;,&quot;manualOverrideText&quot;:&quot;&quot;},&quot;citationItems&quot;:[{&quot;id&quot;:&quot;678d5628-a9bf-3544-867b-8a061508b1cd&quot;,&quot;itemData&quot;:{&quot;type&quot;:&quot;article-journal&quot;,&quot;id&quot;:&quot;678d5628-a9bf-3544-867b-8a061508b1cd&quot;,&quot;title&quot;:&quot;The Influence of Board Composition on Environmental, Social and Governance (ESG) Disclosure of Thai Listed Companies&quot;,&quot;author&quot;:[{&quot;family&quot;:&quot;Suttipun&quot;,&quot;given&quot;:&quot;Muttanachai&quot;,&quot;parse-names&quot;:false,&quot;dropping-particle&quot;:&quot;&quot;,&quot;non-dropping-particle&quot;:&quot;&quot;}],&quot;container-title&quot;:&quot;International Journal of Disclosure and Governance&quot;,&quot;accessed&quot;:{&quot;date-parts&quot;:[[2023,2,15]]},&quot;DOI&quot;:&quot;10.1057/s41310-021-00120-6&quot;,&quot;ISSN&quot;:&quot;17466539&quot;,&quot;URL&quot;:&quot;https://link.springer.com/article/10.1057/s41310-021-00120-6&quot;,&quot;issued&quot;:{&quot;date-parts&quot;:[[2021,12,1]]},&quot;page&quot;:&quot;391-402&quot;,&quot;abstract&quot;:&quot;The study aimed to (1) investigate the extent, level and pattern of environmental, social and governance (ESG) disclosure in annual report of listed companies in the Stock Exchange of Thailand (SET), (2) to examine the different level of ESG disclosure between groups of interest in terms of board composition and corporate characteristic, and (3) to test the influence of board composition on ESG disclosure of Thai listed companies. Population was all listed companies in the SET. Using annual reports during 2015–2019, content analysis by word counting was used to quantify the extent, level and pattern of ESG disclosure, while board composition was measured by board size, board meeting, female board committee, audit committee, nomination committee, compensation committee, CSR committee, remuneration, CEO compensation, and board compensation. Descriptive analysis, independent sample t test, correlation matrix, and multiple regression were used to analyze the data of this study. The most common ESG disclosure was governance information disclosure following by social and environmental information disclosures. There was an increase of ESG disclosure in annual reporting during 2015–2019 by listed companies in the SET. Moreover, there was a significantly different level of ESG disclosure between groups of audit committee, nomination committee, compensation committee, CSR committee, and firm size. Finally, there was a significantly positive influence of board size, female board, compensation committee, CSR committee, and remuneration on ESG disclosure, while there was a negative influence of audit committee and CEO compensation on ESG disclosure. Finding of possible influence of board composition on ESG disclosure can demonstrate that agency theory can be used to explain the reason of ESG disclosure by Thai listed companies, although the disclosure is still voluntary reporting in Thailand.&quot;,&quot;publisher&quot;:&quot;Palgrave Macmillan&quot;,&quot;issue&quot;:&quot;4&quot;,&quot;volume&quot;:&quot;18&quot;,&quot;container-title-short&quot;:&quot;&quot;},&quot;isTemporary&quot;:false},{&quot;id&quot;:&quot;9f4c2c3d-4cdf-313b-bdf4-42e69051e298&quot;,&quot;itemData&quot;:{&quot;type&quot;:&quot;article-journal&quot;,&quot;id&quot;:&quot;9f4c2c3d-4cdf-313b-bdf4-42e69051e298&quot;,&quot;title&quot;:&quot;Aggregate Confusion: The Divergence of ESG Ratings&quot;,&quot;author&quot;:[{&quot;family&quot;:&quot;Berg&quot;,&quot;given&quot;:&quot;Florian&quot;,&quot;parse-names&quot;:false,&quot;dropping-particle&quot;:&quot;&quot;,&quot;non-dropping-particle&quot;:&quot;&quot;},{&quot;family&quot;:&quot;Kölbel&quot;,&quot;given&quot;:&quot;Julian F&quot;,&quot;parse-names&quot;:false,&quot;dropping-particle&quot;:&quot;&quot;,&quot;non-dropping-particle&quot;:&quot;&quot;},{&quot;family&quot;:&quot;Rigobon&quot;,&quot;given&quot;:&quot;Roberto&quot;,&quot;parse-names&quot;:false,&quot;dropping-particle&quot;:&quot;&quot;,&quot;non-dropping-particle&quot;:&quot;&quot;}],&quot;container-title&quot;:&quot;Review of Finance&quot;,&quot;accessed&quot;:{&quot;date-parts&quot;:[[2023,5,1]]},&quot;DOI&quot;:&quot;10.1093/ROF/RFAC033&quot;,&quot;ISSN&quot;:&quot;1572-3097&quot;,&quot;URL&quot;:&quot;https://academic.oup.com/rof/article/26/6/1315/6590670&quot;,&quot;issued&quot;:{&quot;date-parts&quot;:[[2022,11,14]]},&quot;page&quot;:&quot;1315-1344&quot;,&quot;abstract&quot;:&quot;This paper investigates the divergence of environmental, social, and governance (ESG) ratings based on data from six prominent ESG rating agencies: Kinder, Lydenberg, and Domini (KLD), Sustainalytics, Moody’s ESG (Vigeo-Eiris), S&amp;P Global (RobecoSAM), Refinitiv (Asset4), and MSCI. We document the rating divergence and map the different methodologies onto a common taxonomy of categories. Using this taxonomy, we decompose the divergence into contributions of scope, measurement, and weight. Measurement contributes 56% of the divergence, scope 38%, and weight 6%. Further analyzing the reasons for measurement divergence, we detect a rater effect where a rater’s overall view of a firm influences the measurement of specific categories. The results call for greater attention to how the data underlying ESG ratings are generated.&quot;,&quot;publisher&quot;:&quot;Oxford Academic&quot;,&quot;issue&quot;:&quot;6&quot;,&quot;volume&quot;:&quot;26&quot;,&quot;container-title-short&quot;:&quot;Rev Financ&quot;},&quot;isTemporary&quot;:false}],&quot;citationTag&quot;:&quot;MENDELEY_CITATION_v3_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&quot;},{&quot;citationID&quot;:&quot;MENDELEY_CITATION_504e2e08-8aae-45eb-9909-09cf5e9419e5&quot;,&quot;properties&quot;:{&quot;noteIndex&quot;:0},&quot;isEdited&quot;:false,&quot;manualOverride&quot;:{&quot;isManuallyOverridden&quot;:true,&quot;citeprocText&quot;:&quot;(Sharma et al., 2020)&quot;,&quot;manualOverrideText&quot;:&quot;Sharma et al. (2020)&quot;},&quot;citationItems&quot;:[{&quot;id&quot;:&quot;f91c0cef-6fde-3e08-bb50-e3bbcfccf967&quot;,&quot;itemData&quot;:{&quot;type&quot;:&quot;article-journal&quot;,&quot;id&quot;:&quot;f91c0cef-6fde-3e08-bb50-e3bbcfccf967&quot;,&quot;title&quot;:&quot;Determinants of Environmental, Social and Corporate Governance (ESG) Disclosure: A Study of Indian Companies&quot;,&quot;author&quot;:[{&quot;family&quot;:&quot;Sharma&quot;,&quot;given&quot;:&quot;Preeti&quot;,&quot;parse-names&quot;:false,&quot;dropping-particle&quot;:&quot;&quot;,&quot;non-dropping-particle&quot;:&quot;&quot;},{&quot;family&quot;:&quot;Panday&quot;,&quot;given&quot;:&quot;Priyanka&quot;,&quot;parse-names&quot;:false,&quot;dropping-particle&quot;:&quot;&quot;,&quot;non-dropping-particle&quot;:&quot;&quot;},{&quot;family&quot;:&quot;Dangwal&quot;,&quot;given&quot;:&quot;R. C.&quot;,&quot;parse-names&quot;:false,&quot;dropping-particle&quot;:&quot;&quot;,&quot;non-dropping-particle&quot;:&quot;&quot;}],&quot;container-title&quot;:&quot;International Journal of Disclosure and Governance&quot;,&quot;accessed&quot;:{&quot;date-parts&quot;:[[2022,11,10]]},&quot;DOI&quot;:&quot;10.1057/S41310-020-00085-Y&quot;,&quot;ISSN&quot;:&quot;1746-6539&quot;,&quot;URL&quot;:&quot;https://link.springer.com/article/10.1057/s41310-020-00085-y&quot;,&quot;issued&quot;:{&quot;date-parts&quot;:[[2020,8,1]]},&quot;page&quot;:&quot;208-217&quot;,&quot;abstract&quot;:&quot;The purpose of this paper is to examine the relationship between financial performances and the extent of environmental, social and corporate governance (ESG) disclosure of Indian companies. The content analysis was used to analyse the ESG performance of the sample companies from their annual and sustainability reports. For this purpose, ESG disclosure index is constructed with the help of GRI framework, Clause 49 of listing agreement and relevant literature. Ordinary Least Square (OLS) method was used to examine the relationship between the ESG disclosure index and the independent variables, namely the financial performance, market performance, FIIs stake and leverage after statistically controlling the effects of a firm’s size and the industry type of the companies; results based on the formulated model indicated that financial and market performance have a positive and significant association with the level of ESG disclosure, whereas FIIs stake and leverage have a negative and significant association with the level of ESG disclosure. The findings are limited to the context of the study, and it was limited to Indian companies listed at Bombay Stock Exchange for the period 2013–2016. The sources of data in this study were companies’ annual and sustainability reports. The study may be constructive for organizations and statutory bodies to take into consideration in identification of corporate attributes that will enhance ESG disclosure, since it had been shown in literature that the voluntary corporate social responsibility and corporate governance reporting in India is generally low. In recent times, there has been an increase in ESG reporting, to address the increasing concerns of the stakeholders. Thus, this study will emphasize the level of activities through ESG reporting in Indian companies and help the government to ascertain the level of ESG activities through corporate social responsibility reporting among Indian companies. The study reveals the extent of the disclosure of ESG to companies annual and sustainability reports and constructed the CSR index based on GRI framework and Clause 49 of listing agreement.&quot;,&quot;publisher&quot;:&quot;Palgrave&quot;,&quot;issue&quot;:&quot;4&quot;,&quot;volume&quot;:&quot;17&quot;,&quot;container-title-short&quot;:&quot;&quot;},&quot;isTemporary&quot;:false}],&quot;citationTag&quot;:&quot;MENDELEY_CITATION_v3_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&quot;},{&quot;citationID&quot;:&quot;MENDELEY_CITATION_385b9e1f-eb68-4cfb-b9be-39645dc43b9e&quot;,&quot;properties&quot;:{&quot;noteIndex&quot;:0},&quot;isEdited&quot;:false,&quot;manualOverride&quot;:{&quot;isManuallyOverridden&quot;:false,&quot;citeprocText&quot;:&quot;(Mehjabeen &amp;#38; Bukth, 2020)&quot;,&quot;manualOverrideText&quot;:&quot;&quot;},&quot;citationItems&quot;:[{&quot;id&quot;:&quot;dd4610da-8f4c-3d19-9336-82a2c28b2edd&quot;,&quot;itemData&quot;:{&quot;type&quot;:&quot;article-journal&quot;,&quot;id&quot;:&quot;dd4610da-8f4c-3d19-9336-82a2c28b2edd&quot;,&quot;title&quot;:&quot;Comparative Analysis of the Dominant Themes in CSR Reporting Discourse in Bangladesh: A Structured Literature Review&quot;,&quot;author&quot;:[{&quot;family&quot;:&quot;Mehjabeen&quot;,&quot;given&quot;:&quot;Melita&quot;,&quot;parse-names&quot;:false,&quot;dropping-particle&quot;:&quot;&quot;,&quot;non-dropping-particle&quot;:&quot;&quot;},{&quot;family&quot;:&quot;Bukth&quot;,&quot;given&quot;:&quot;Tanisha&quot;,&quot;parse-names&quot;:false,&quot;dropping-particle&quot;:&quot;&quot;,&quot;non-dropping-particle&quot;:&quot;&quot;}],&quot;container-title&quot;:&quot;GATR Accounting and Finance Review&quot;,&quot;accessed&quot;:{&quot;date-parts&quot;:[[2023,1,2]]},&quot;DOI&quot;:&quot;10.35609/AFR.2020.5.1(1)&quot;,&quot;ISSN&quot;:&quot;2636-915X&quot;,&quot;issued&quot;:{&quot;date-parts&quot;:[[2020,3,30]]},&quot;page&quot;:&quot;1-14&quot;,&quot;abstract&quot;:&quot;Objective – The objective of this paper is to provide a structured literature review of CSR reporting discourse in the context of a developing country, namely Bangladesh, with a focus on three dominant themes: i) the driving forces for CSR reporting, ii) the methodological approaches employed by researchers while studying CSR disclosures, and iii) the theoretical frameworks utilized in explaining the same. Methodology/Technique – In this paper we have employed a structured literature review (SLR) approach and reviewed more than 60 articles from highly ranked accounting and business, ethics and management journals, published over the past two decades. By opting for the SLR approach, we intend to contribute to the extant literature from a methodological perspective since SLR has been relatively underutilized in accounting research. Findings – The paper reveals that while some determinants of CSR disclosure are ubiquitous in both developed and developing countries, the motivation for disclosing social and environmental information is, to a considerable extent, context specific. Specifically, for developing countries like Bangladesh, CSR reporting is driven by survival concerns, emanating from pressure created by global stakeholders, competitive dynamics and sometimes, the ‘shadow of the state’. The paper also finds CSR to be under-theorized in Bangladesh, with too much reliance on the legitimacy framework. Given the socio-economic context of Bangladesh, future research should make use of alternative theories drawn from the social and political domain to enable deeper understanding of CSR reporting. Novelty – This paper is one of the first attempts to review CSR literature in the specific context of Bangladesh, which offers an interesting case to study owing to the dual influence of export-led growth on one hand and elements of traditionalism, on the other. The novelty of this paper lies in its attempt to study three dimensions, viz. determinants, theoretical perspectives and methodological approaches in coalition, and thus offer an integrated perspective, which is missing in previous studies. Type of Paper: Empirical Keywords: CSR Reporting; Motivations; Theoretical Frameworks; CSR in Bangladesh; Literature Review. Reference to this paper should be made as follows: Mehjabeen, M; Bukth, T; 2020. Comparative Analysis of the Dominant Themes in CSR Reporting Discourse in Bangladesh: A Structured Literature Review, Acc. Fin. Review 5 (1): 01 – 14. https://doi.org/10.35609/afr.2020.5.1(1) JEL Classification: M14. M9,&quot;,&quot;publisher&quot;:&quot;Global Academy of Training and Research (GATR) Enterprise&quot;,&quot;issue&quot;:&quot;1&quot;,&quot;volume&quot;:&quot;5&quot;,&quot;container-title-short&quot;:&quot;&quot;},&quot;isTemporary&quot;:false}],&quot;citationTag&quot;:&quot;MENDELEY_CITATION_v3_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&quot;},{&quot;citationID&quot;:&quot;MENDELEY_CITATION_0ee2a333-56b9-44db-a3ec-d73e8525de4a&quot;,&quot;properties&quot;:{&quot;noteIndex&quot;:0},&quot;isEdited&quot;:false,&quot;manualOverride&quot;:{&quot;isManuallyOverridden&quot;:false,&quot;citeprocText&quot;:&quot;(Shu et al., 2021)&quot;,&quot;manualOverrideText&quot;:&quot;&quot;},&quot;citationItems&quot;:[{&quot;id&quot;:&quot;a4f8b80a-16ca-3dce-b3d9-f5345b54b196&quot;,&quot;itemData&quot;:{&quot;type&quot;:&quot;article-journal&quot;,&quot;id&quot;:&quot;a4f8b80a-16ca-3dce-b3d9-f5345b54b196&quot;,&quot;title&quot;:&quot;How Do Islamic Values Influence CSR? A Systematic Literature Review of Studies from 1995–2020&quot;,&quot;author&quot;:[{&quot;family&quot;:&quot;Shu&quot;,&quot;given&quot;:&quot;Chengli&quot;,&quot;parse-names&quot;:false,&quot;dropping-particle&quot;:&quot;&quot;,&quot;non-dropping-particle&quot;:&quot;&quot;},{&quot;family&quot;:&quot;Hashmi&quot;,&quot;given&quot;:&quot;Hammad Bin Azam&quot;,&quot;parse-names&quot;:false,&quot;dropping-particle&quot;:&quot;&quot;,&quot;non-dropping-particle&quot;:&quot;&quot;},{&quot;family&quot;:&quot;Xiao&quot;,&quot;given&quot;:&quot;Zhenxin&quot;,&quot;parse-names&quot;:false,&quot;dropping-particle&quot;:&quot;&quot;,&quot;non-dropping-particle&quot;:&quot;&quot;},{&quot;family&quot;:&quot;Haider&quot;,&quot;given&quot;:&quot;Syed Waqar&quot;,&quot;parse-names&quot;:false,&quot;dropping-particle&quot;:&quot;&quot;,&quot;non-dropping-particle&quot;:&quot;&quot;},{&quot;family&quot;:&quot;Nasir&quot;,&quot;given&quot;:&quot;Mishal&quot;,&quot;parse-names&quot;:false,&quot;dropping-particle&quot;:&quot;&quot;,&quot;non-dropping-particle&quot;:&quot;&quot;}],&quot;container-title&quot;:&quot;Journal of Business Ethics&quot;,&quot;accessed&quot;:{&quot;date-parts&quot;:[[2023,1,2]]},&quot;DOI&quot;:&quot;10.1007/S10551-021-04964-4&quot;,&quot;ISSN&quot;:&quot;1573-0697&quot;,&quot;URL&quot;:&quot;https://link.springer.com/article/10.1007/s10551-021-04964-4&quot;,&quot;issued&quot;:{&quot;date-parts&quot;:[[2021,10,10]]},&quot;page&quot;:&quot;471-494&quot;,&quot;abstract&quot;:&quot;There is a considerable scholarly discussion regarding how Islamic values influence CSR, but prior studies remain fragmented and scattered across several fields. This paper, therefore, aims to offer a more comprehensive understanding of the impacts of Islamic values on CSR by conducting a systematic literature review of 84 relevant publications from 1995 through 2020. The results of a thematic analysis show that there are four underlying themes to consider when explaining the influence of Islamic values on CSR: (1) Islamic narratives promoting CSR, (2) Islam-based CSR, (3) Islamic financial institutions as enablers of CSR, and (4) stakeholders’ perspectives on how Islamic values influence CSR. This study contributes to the CSR literature by providing a systematic understanding of how Islamic values influence CSR and by identifying current challenges and promising directions for future exploration along this line of inquiry.&quot;,&quot;publisher&quot;:&quot;Springer&quot;,&quot;issue&quot;:&quot;2&quot;,&quot;volume&quot;:&quot;181&quot;,&quot;container-title-short&quot;:&quot;&quot;},&quot;isTemporary&quot;:false}],&quot;citationTag&quot;:&quot;MENDELEY_CITATION_v3_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&quot;},{&quot;citationID&quot;:&quot;MENDELEY_CITATION_d70afd74-44d6-428d-9acb-05fddc65eee8&quot;,&quot;properties&quot;:{&quot;noteIndex&quot;:0},&quot;isEdited&quot;:false,&quot;manualOverride&quot;:{&quot;isManuallyOverridden&quot;:false,&quot;citeprocText&quot;:&quot;(Christensen et al., 2021)&quot;,&quot;manualOverrideText&quot;:&quot;&quot;},&quot;citationItems&quot;:[{&quot;id&quot;:&quot;cb67778f-6db4-3178-a299-8909b7f62294&quot;,&quot;itemData&quot;:{&quot;type&quot;:&quot;article-journal&quot;,&quot;id&quot;:&quot;cb67778f-6db4-3178-a299-8909b7f62294&quot;,&quot;title&quot;:&quot;Mandatory CSR and Sustainability Reporting: Economic Analysis and Literature Review&quot;,&quot;author&quot;:[{&quot;family&quot;:&quot;Christensen&quot;,&quot;given&quot;:&quot;Hans B.&quot;,&quot;parse-names&quot;:false,&quot;dropping-particle&quot;:&quot;&quot;,&quot;non-dropping-particle&quot;:&quot;&quot;},{&quot;family&quot;:&quot;Hail&quot;,&quot;given&quot;:&quot;Luzi&quot;,&quot;parse-names&quot;:false,&quot;dropping-particle&quot;:&quot;&quot;,&quot;non-dropping-particle&quot;:&quot;&quot;},{&quot;family&quot;:&quot;Leuz&quot;,&quot;given&quot;:&quot;Christian&quot;,&quot;parse-names&quot;:false,&quot;dropping-particle&quot;:&quot;&quot;,&quot;non-dropping-particle&quot;:&quot;&quot;}],&quot;container-title&quot;:&quot;Review of Accounting Studies 2021 26:3&quot;,&quot;accessed&quot;:{&quot;date-parts&quot;:[[2023,1,2]]},&quot;DOI&quot;:&quot;10.1007/S11142-021-09609-5&quot;,&quot;ISSN&quot;:&quot;1573-7136&quot;,&quot;URL&quot;:&quot;https://link.springer.com/article/10.1007/s11142-021-09609-5&quot;,&quot;issued&quot;:{&quot;date-parts&quot;:[[2021,7,29]]},&quot;page&quot;:&quot;1176-1248&quot;,&quot;abstract&quot;:&quot;This study collates potential economic effects of mandated disclosure and reporting standards for corporate social responsibility (CSR) and sustainability topics. We first outline key features of CSR reporting. Next, we draw on relevant academic literatures in accounting, finance, economics, and management to discuss and evaluate the potential economic consequences of a requirement for CSR and sustainability reporting for U.S. firms, including effects in capital markets, on stakeholders other than investors, and on firm behavior. We also discuss issues related to the implementation and enforcement of CSR and sustainability reporting standards as well as two approaches to sustainability reporting that differ in their overarching goals and materiality standards. Our analysis yields a number of insights that are relevant for the current debate on mandatory CSR and sustainability reporting. It also points scholars to avenues for future research.&quot;,&quot;publisher&quot;:&quot;Springer&quot;,&quot;issue&quot;:&quot;3&quot;,&quot;volume&quot;:&quot;26&quot;,&quot;container-title-short&quot;:&quot;&quot;},&quot;isTemporary&quot;:false}],&quot;citationTag&quot;:&quot;MENDELEY_CITATION_v3_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&quot;},{&quot;citationID&quot;:&quot;MENDELEY_CITATION_e0d8259f-a974-4146-8ff1-c5574343238b&quot;,&quot;properties&quot;:{&quot;noteIndex&quot;:0},&quot;isEdited&quot;:false,&quot;manualOverride&quot;:{&quot;isManuallyOverridden&quot;:true,&quot;citeprocText&quot;:&quot;(S. M. Ali &amp;#38; Isa, 2018)&quot;,&quot;manualOverrideText&quot;:&quot;(Ali &amp; Isa, 2018)&quot;},&quot;citationItems&quot;:[{&quot;id&quot;:&quot;5563ad2a-0588-3a4e-ad7c-0254a3baf659&quot;,&quot;itemData&quot;:{&quot;type&quot;:&quot;article-journal&quot;,&quot;id&quot;:&quot;5563ad2a-0588-3a4e-ad7c-0254a3baf659&quot;,&quot;title&quot;:&quot;Firms Attributes and Corporate Social Responsibility Disclosure: A Literature Review&quot;,&quot;author&quot;:[{&quot;family&quot;:&quot;Ali&quot;,&quot;given&quot;:&quot;Shamsuddeen Mamuda&quot;,&quot;parse-names&quot;:false,&quot;dropping-particle&quot;:&quot;&quot;,&quot;non-dropping-particle&quot;:&quot;&quot;},{&quot;family&quot;:&quot;Isa&quot;,&quot;given&quot;:&quot;Muhammad Aminu&quot;,&quot;parse-names&quot;:false,&quot;dropping-particle&quot;:&quot;&quot;,&quot;non-dropping-particle&quot;:&quot;&quot;}],&quot;container-title&quot;:&quot;International Journal of Academic Research in Environmental and Geography&quot;,&quot;accessed&quot;:{&quot;date-parts&quot;:[[2022,11,11]]},&quot;DOI&quot;:&quot;10.46886/IJAREG/v8-i4/4016&quot;,&quot;URL&quot;:&quot;https://kwpublications.com/papers/detail/IJAREG/4016/Firms-Attributes-and-Corporate-Social-Responsibility-Disclosure-A-Literature-Review&quot;,&quot;issued&quot;:{&quot;date-parts&quot;:[[2018]]},&quot;page&quot;:&quot;310-322&quot;,&quot;issue&quot;:&quot;4&quot;,&quot;volume&quot;:&quot;8&quot;,&quot;container-title-short&quot;:&quot;&quot;},&quot;isTemporary&quot;:false}],&quot;citationTag&quot;:&quot;MENDELEY_CITATION_v3_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&quot;},{&quot;citationID&quot;:&quot;MENDELEY_CITATION_58d76584-9c42-471b-b71c-31f8eacce6b2&quot;,&quot;properties&quot;:{&quot;noteIndex&quot;:0},&quot;isEdited&quot;:false,&quot;manualOverride&quot;:{&quot;isManuallyOverridden&quot;:false,&quot;citeprocText&quot;:&quot;(Usman, 2020)&quot;,&quot;manualOverrideText&quot;:&quot;&quot;},&quot;citationItems&quot;:[{&quot;id&quot;:&quot;8fda77d1-9cf8-3da4-926d-8d8d7cd5cbc0&quot;,&quot;itemData&quot;:{&quot;type&quot;:&quot;article-journal&quot;,&quot;id&quot;:&quot;8fda77d1-9cf8-3da4-926d-8d8d7cd5cbc0&quot;,&quot;title&quot;:&quot;CSR Reports, CSR Disclosure Quality, and Corporate Reputations: A Systematic Literature Review&quot;,&quot;author&quot;:[{&quot;family&quot;:&quot;Usman&quot;,&quot;given&quot;:&quot;Berto&quot;,&quot;parse-names&quot;:false,&quot;dropping-particle&quot;:&quot;&quot;,&quot;non-dropping-particle&quot;:&quot;&quot;}],&quot;container-title&quot;:&quot;Indonesian Journal of Sustainability Accounting and Management&quot;,&quot;accessed&quot;:{&quot;date-parts&quot;:[[2022,11,18]]},&quot;DOI&quot;:&quot;10.28992/IJSAM.V4I1.166&quot;,&quot;ISSN&quot;:&quot;2597-6222&quot;,&quot;URL&quot;:&quot;http://unpas.id/index.php/ijsam/article/view/166&quot;,&quot;issued&quot;:{&quot;date-parts&quot;:[[2020,6,5]]},&quot;page&quot;:&quot;28-55&quot;,&quot;abstract&quot;:&quot;This paper provides a critical review of the literature addressing the relationships between corporate social responsibility (CSR) reports, their disclosure quality, and their effects on corporate reputation. CSR reports are deemed important to legitimate a company’s existence with its stakeholders. However, there is a debate around the use of this form of voluntary disclosure as the sole means of managing corporate reputation. To prepare for the emerging discourses, this study draws upon 90 papers published in leading academic journals, discussing related topics from the early 1990s to 2018. Hence, this paper proposes for discussion of two major research questions: (1) whether CSR reports are associated with corporate reputations and (2) whether the quality of CSR disclosures is associated with corporate reputations. Along with the two proposed questions, the potential premise for a future empirical test is presented in a systematic exhibition.&quot;,&quot;publisher&quot;:&quot;Universitas Pasundan Kampus 2&quot;,&quot;issue&quot;:&quot;1&quot;,&quot;volume&quot;:&quot;4&quot;,&quot;container-title-short&quot;:&quot;&quot;},&quot;isTemporary&quot;:false}],&quot;citationTag&quot;:&quot;MENDELEY_CITATION_v3_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&quot;},{&quot;citationID&quot;:&quot;MENDELEY_CITATION_6d262351-b4ee-488a-b9a0-89cc441b00ea&quot;,&quot;properties&quot;:{&quot;noteIndex&quot;:0},&quot;isEdited&quot;:false,&quot;manualOverride&quot;:{&quot;isManuallyOverridden&quot;:true,&quot;citeprocText&quot;:&quot;(Brooks &amp;#38; Oikonomou, 2018; D. Z. X. Huang, 2021; Kengkathran, 2018; M. A. Khan, 2022; Singh et al., 2022)&quot;,&quot;manualOverrideText&quot;:&quot;(Brooks &amp; Oikonomou, 2018; Huang, 2021; Kengkathran, 2018; Khan, 2022; Singh et al., 2022)&quot;},&quot;citationItems&quot;:[{&quot;id&quot;:&quot;3cc944b3-2f9a-37ed-8f18-c82f2fa94ead&quot;,&quot;itemData&quot;:{&quot;type&quot;:&quot;article-journal&quot;,&quot;id&quot;:&quot;3cc944b3-2f9a-37ed-8f18-c82f2fa94ead&quot;,&quot;title&quot;:&quot;ESG Disclosure and Firm Performance: A Bibliometric and Meta Analysis&quot;,&quot;author&quot;:[{&quot;family&quot;:&quot;Khan&quot;,&quot;given&quot;:&quot;Muhammad Arif&quot;,&quot;parse-names&quot;:false,&quot;dropping-particle&quot;:&quot;&quot;,&quot;non-dropping-particle&quot;:&quot;&quot;}],&quot;container-title&quot;:&quot;Research in International Business and Finance&quot;,&quot;container-title-short&quot;:&quot;Res Int Bus Finance&quot;,&quot;accessed&quot;:{&quot;date-parts&quot;:[[2022,11,7]]},&quot;DOI&quot;:&quot;10.1016/J.RIBAF.2022.101668&quot;,&quot;ISSN&quot;:&quot;0275-5319&quot;,&quot;issued&quot;:{&quot;date-parts&quot;:[[2022,10,1]]},&quot;page&quot;:&quot;101668&quot;,&quot;abstract&quot;:&quot;Companies engage in ESG activities in order to achieve higher financial returns and to signal compliance in the market. The link between ESG and firm financial performance is still not well established because literature is infused with conflicting results and paradoxes. Through bibliometric analysis and meta-analysis, this study attempts to synthesize literature on ESG performance and its impact on performance. Bibliometric analysis highlights top scholars in the field, leading journals, institutions, countries, and an overview of highly cited articles in sustainable finance. This study presents three research streams: (1) Firm characteristics and ESG performance, (2) Corporate governance and ESG performance and (3) Financial materiality of ESG disclosure. Additionally, I conducted a meta-analysis in which I used random effects models to compute the effect sizes of each research stream. Finally, research trends and a future research framework are proposed based on the research gap identified in this review.&quot;,&quot;publisher&quot;:&quot;Elsevier&quot;,&quot;volume&quot;:&quot;61&quot;},&quot;isTemporary&quot;:false},{&quot;id&quot;:&quot;48bf6773-6c42-3a27-8a43-87bc81e167ef&quot;,&quot;itemData&quot;:{&quot;type&quot;:&quot;article-journal&quot;,&quot;id&quot;:&quot;48bf6773-6c42-3a27-8a43-87bc81e167ef&quot;,&quot;title&quot;:&quot;ESG–CFP Linkages: A Review of Its Antecedents and Scope for Future Research&quot;,&quot;author&quot;:[{&quot;family&quot;:&quot;Singh&quot;,&quot;given&quot;:&quot;Aanchal&quot;,&quot;parse-names&quot;:false,&quot;dropping-particle&quot;:&quot;&quot;,&quot;non-dropping-particle&quot;:&quot;&quot;},{&quot;family&quot;:&quot;Singh&quot;,&quot;given&quot;:&quot;Prakash&quot;,&quot;parse-names&quot;:false,&quot;dropping-particle&quot;:&quot;&quot;,&quot;non-dropping-particle&quot;:&quot;&quot;},{&quot;family&quot;:&quot;Shome&quot;,&quot;given&quot;:&quot;Samik&quot;,&quot;parse-names&quot;:false,&quot;dropping-particle&quot;:&quot;&quot;,&quot;non-dropping-particle&quot;:&quot;&quot;}],&quot;container-title&quot;:&quot;Indian Journal of Corporate Governance&quot;,&quot;accessed&quot;:{&quot;date-parts&quot;:[[2022,11,17]]},&quot;DOI&quot;:&quot;10.1177/09746862221089062&quot;,&quot;ISSN&quot;:&quot;24542482&quot;,&quot;URL&quot;:&quot;https://journals.sagepub.com/doi/abs/10.1177/09746862221089062&quot;,&quot;issued&quot;:{&quot;date-parts&quot;:[[2022,5,4]]},&quot;page&quot;:&quot;48-69&quot;,&quot;abstract&quot;:&quot;The last two decades have seen a gradual shift in the reporting practices of the corporate sector across the globe. Besides reporting the standard financial statements, there is increased emphasis ...&quot;,&quot;publisher&quot;:&quot;SAGE PublicationsSage India: New Delhi, India&quot;,&quot;issue&quot;:&quot;1&quot;,&quot;volume&quot;:&quot;15&quot;,&quot;container-title-short&quot;:&quot;&quot;},&quot;isTemporary&quot;:false},{&quot;id&quot;:&quot;3611c6dd-5cc2-3655-a151-48b07b09b6d3&quot;,&quot;itemData&quot;:{&quot;type&quot;:&quot;article-journal&quot;,&quot;id&quot;:&quot;3611c6dd-5cc2-3655-a151-48b07b09b6d3&quot;,&quot;title&quot;:&quot;Environmental, Social and Governance (ESG) Activity and Firm Performance: A Review and Consolidation&quot;,&quot;author&quot;:[{&quot;family&quot;:&quot;Huang&quot;,&quot;given&quot;:&quot;Danny Z.X.&quot;,&quot;parse-names&quot;:false,&quot;dropping-particle&quot;:&quot;&quot;,&quot;non-dropping-particle&quot;:&quot;&quot;}],&quot;container-title&quot;:&quot;Accounting &amp; Finance&quot;,&quot;accessed&quot;:{&quot;date-parts&quot;:[[2022,11,17]]},&quot;DOI&quot;:&quot;10.1111/ACFI.12569&quot;,&quot;ISSN&quot;:&quot;1467-629X&quot;,&quot;URL&quot;:&quot;https://onlinelibrary.wiley.com/doi/full/10.1111/acfi.12569&quot;,&quot;issued&quot;:{&quot;date-parts&quot;:[[2021,3,1]]},&quot;page&quot;:&quot;335-360&quot;,&quot;abstract&quot;:&quot;Interest in why firms conduct environmental, social and governance (ESG) activity is longstanding and increasing. Our understanding, however, remains fragmented with alternative accounts that seek to explain the relationship between ESG performance (ESGP) and corporate financial performance (CFP). This paper reviews alternative accounts for the relationship and finds that the weight of empirical evidence shows a positive, statistically significant but economically modest ESGP–CFP link, consistent with theoretical expectations. This economically modest relationship suggests ESG activity is unlikely to be primarily motivated by narrow measures of CFP. Further scholarship viewing ESG as part of overall firm activity would be constructive.&quot;,&quot;publisher&quot;:&quot;John Wiley &amp; Sons, Ltd&quot;,&quot;issue&quot;:&quot;1&quot;,&quot;volume&quot;:&quot;61&quot;,&quot;container-title-short&quot;:&quot;&quot;},&quot;isTemporary&quot;:false},{&quot;id&quot;:&quot;895e6b43-a1c0-3f2d-8d9d-f1c881362376&quot;,&quot;itemData&quot;:{&quot;type&quot;:&quot;article-journal&quot;,&quot;id&quot;:&quot;895e6b43-a1c0-3f2d-8d9d-f1c881362376&quot;,&quot;title&quot;:&quot;A Literature Review on the Impact of Environmental, Social and Governance (ESG) Disclosure on Financial Performance of Energy Companies in ASEAN&quot;,&quot;author&quot;:[{&quot;family&quot;:&quot;Kengkathran&quot;,&quot;given&quot;:&quot;Sarannya&quot;,&quot;parse-names&quot;:false,&quot;dropping-particle&quot;:&quot;&quot;,&quot;non-dropping-particle&quot;:&quot;&quot;}],&quot;container-title&quot;:&quot;Global Business &amp; Management Research&quot;,&quot;accessed&quot;:{&quot;date-parts&quot;:[[2022,11,17]]},&quot;issued&quot;:{&quot;date-parts&quot;:[[2018]]},&quot;page&quot;:&quot;1071-1079&quot;,&quot;abstract&quot;:&quot;Purpose: Due to lack of industry studies, being among the early adopters and also uncertainty in the level of ESG disclosure for ASEAN countries, this paper aims to fill this literature gap by examining the importance of Environmental, Social and Governance (ESG) disclosure and the impact on financial performance of energy companies in Association of Southeast Asian Nations (ASEAN). Design/methodology/approach: The author proposes a conceptual paper aimed to provide a framework for investigating the disclosure and practices of ESG regulations, enhance the theories and determine the long-term impact of ESG disclosure on financial performance of energy companies in ASEAN. Findings: It portrays that there are both positive and negative relationships between ESG disclosure and financial performance of energy companies in ASEAN. Thus, the author provides a conceptual paper on the relationship between the Environmental, Social and Governance (ESG) disclosure and financial performance of energy companies in Association of Southeast Asian Nations (ASEAN). Originality/value: The author's perspective on the importance of disclosure and practices of ESG regulations, enhancing the theories and determining the long-term impact of ESG disclosure on financial performance of energy companies in ASEAN is a topic of significant interest for the body of knowledge, practitioners and policy makers.&quot;,&quot;issue&quot;:&quot;3&quot;,&quot;volume&quot;:&quot;10&quot;,&quot;container-title-short&quot;:&quot;&quot;},&quot;isTemporary&quot;:false},{&quot;id&quot;:&quot;dae96600-d233-3ac2-b383-c8a1890e2706&quot;,&quot;itemData&quot;:{&quot;type&quot;:&quot;article-journal&quot;,&quot;id&quot;:&quot;dae96600-d233-3ac2-b383-c8a1890e2706&quot;,&quot;title&quot;:&quot;The Effects of Environmental, Social and Governance Disclosures and Performance on Firm Value: A Review of the Literature in Accounting and Finance&quot;,&quot;author&quot;:[{&quot;family&quot;:&quot;Brooks&quot;,&quot;given&quot;:&quot;Chris&quot;,&quot;parse-names&quot;:false,&quot;dropping-particle&quot;:&quot;&quot;,&quot;non-dropping-particle&quot;:&quot;&quot;},{&quot;family&quot;:&quot;Oikonomou&quot;,&quot;given&quot;:&quot;Ioannis&quot;,&quot;parse-names&quot;:false,&quot;dropping-particle&quot;:&quot;&quot;,&quot;non-dropping-particle&quot;:&quot;&quot;}],&quot;container-title&quot;:&quot;The British Accounting Review&quot;,&quot;accessed&quot;:{&quot;date-parts&quot;:[[2022,11,17]]},&quot;DOI&quot;:&quot;10.1016/J.BAR.2017.11.005&quot;,&quot;ISSN&quot;:&quot;0890-8389&quot;,&quot;issued&quot;:{&quot;date-parts&quot;:[[2018,1,1]]},&quot;page&quot;:&quot;1-15&quot;,&quot;abstract&quot;:&quot;This paper not only attempts to survey the burgeoning literature on environmental, social and governance disclosures and performance and their effects on firm value, but its focus also lies on highlighting stylised observations coming from the most recent work that has not yet become part of the ‘conventional wisdom’ in the field. In addition, it outlines some of the crucial knowledge gaps and interesting questions that have not, as of yet, been addressed and thus outlines a potential agenda for future research on socially responsible investing. Lastly, it introduces the papers published in this special issue of the British Accounting Review.&quot;,&quot;publisher&quot;:&quot;Academic Press&quot;,&quot;issue&quot;:&quot;1&quot;,&quot;volume&quot;:&quot;50&quot;,&quot;container-title-short&quot;:&quot;&quot;},&quot;isTemporary&quot;:false}],&quot;citationTag&quot;:&quot;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&quot;},{&quot;citationID&quot;:&quot;MENDELEY_CITATION_77ad5121-399a-4003-b572-19e27e2d90fc&quot;,&quot;properties&quot;:{&quot;noteIndex&quot;:0},&quot;isEdited&quot;:false,&quot;manualOverride&quot;:{&quot;isManuallyOverridden&quot;:false,&quot;citeprocText&quot;:&quot;(Bax &amp;#38; Paterlini, 2022)&quot;,&quot;manualOverrideText&quot;:&quot;&quot;},&quot;citationItems&quot;:[{&quot;id&quot;:&quot;637697d4-7753-3380-baf6-f64770540a40&quot;,&quot;itemData&quot;:{&quot;type&quot;:&quot;article-journal&quot;,&quot;id&quot;:&quot;637697d4-7753-3380-baf6-f64770540a40&quot;,&quot;title&quot;:&quot;Environmental Social Governance Information and Disclosure from A Company Perspective: A Structured Literature Review&quot;,&quot;author&quot;:[{&quot;family&quot;:&quot;Bax&quot;,&quot;given&quot;:&quot;Karoline&quot;,&quot;parse-names&quot;:false,&quot;dropping-particle&quot;:&quot;&quot;,&quot;non-dropping-particle&quot;:&quot;&quot;},{&quot;family&quot;:&quot;Paterlini&quot;,&quot;given&quot;:&quot;Sandra&quot;,&quot;parse-names&quot;:false,&quot;dropping-particle&quot;:&quot;&quot;,&quot;non-dropping-particle&quot;:&quot;&quot;}],&quot;container-title&quot;:&quot;International Journal of Business Performance Management&quot;,&quot;accessed&quot;:{&quot;date-parts&quot;:[[2022,11,17]]},&quot;DOI&quot;:&quot;10.1504/IJBPM.2022.123824&quot;,&quot;ISSN&quot;:&quot;17415039&quot;,&quot;issued&quot;:{&quot;date-parts&quot;:[[2022]]},&quot;page&quot;:&quot;304-322&quot;,&quot;abstract&quot;:&quot;The availability of non-financial information including environmental, social, and governance (ESG) data has skyrocketed in the last two decades. The information on ESG scores is valuable for understanding whether companies are explicitly considering ESG targets, developing plans to incorporate these targets into their businesses, and assessing to what extent the companies successfully reach these targets. In fact, the higher the ESG score, the better the company’s performance should be with respect to ESG targets. The explicit incorporation of ESG targets could lead towards transitioning to sustainable and socially responsible businesses capable of dealing with grand societal challenges. While ESG has been mostly explored from an investor’s point of view, this structured review takes a company’s perspective. By analysing the citation network using CitNetExplorer, two important managerial trends are identified: 1) the characteristics of CEOs and their boards affect ESG disclosure and performance; 2) ESG disclosure influences access to debt financing, cost of capital, and financial performance.&quot;,&quot;publisher&quot;:&quot;Inderscience Publishers&quot;,&quot;issue&quot;:&quot;3&quot;,&quot;volume&quot;:&quot;23&quot;,&quot;container-title-short&quot;:&quot;&quot;},&quot;isTemporary&quot;:false}],&quot;citationTag&quot;:&quot;MENDELEY_CITATION_v3_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&quot;},{&quot;citationID&quot;:&quot;MENDELEY_CITATION_c3aa2f93-bd98-4eca-9c47-9bd3057f496a&quot;,&quot;properties&quot;:{&quot;noteIndex&quot;:0},&quot;isEdited&quot;:false,&quot;manualOverride&quot;:{&quot;isManuallyOverridden&quot;:false,&quot;citeprocText&quot;:&quot;(Bosi et al., 2022; Ellili, 2022)&quot;,&quot;manualOverrideText&quot;:&quot;&quot;},&quot;citationItems&quot;:[{&quot;id&quot;:&quot;6d6e4611-0a87-3797-b871-54d9d4d4b403&quot;,&quot;itemData&quot;:{&quot;type&quot;:&quot;article-journal&quot;,&quot;id&quot;:&quot;6d6e4611-0a87-3797-b871-54d9d4d4b403&quot;,&quot;title&quot;:&quot;Bibliometric Analysis and Systematic Review of Environmental, Social, and Governance Disclosure Papers: Current Topics and Recommendations for Future Research&quot;,&quot;author&quot;:[{&quot;family&quot;:&quot;Ellili&quot;,&quot;given&quot;:&quot;Nejla Ould Daoud&quot;,&quot;parse-names&quot;:false,&quot;dropping-particle&quot;:&quot;&quot;,&quot;non-dropping-particle&quot;:&quot;&quot;}],&quot;container-title&quot;:&quot;Environmental Research Communications&quot;,&quot;container-title-short&quot;:&quot;Environ Res Commun&quot;,&quot;accessed&quot;:{&quot;date-parts&quot;:[[2022,11,17]]},&quot;DOI&quot;:&quot;10.1088/2515-7620/AC8B67&quot;,&quot;ISSN&quot;:&quot;2515-7620&quot;,&quot;URL&quot;:&quot;https://iopscience.iop.org/article/10.1088/2515-7620/ac8b67&quot;,&quot;issued&quot;:{&quot;date-parts&quot;:[[2022,9,2]]},&quot;page&quot;:&quot;092001&quot;,&quot;abstract&quot;:&quot;This study analyzes the literature on environmental, social, and governance (ESG) disclosure by applying a bibliometric analysis of documents published in the Scopus database. The bibliometric analysis allows researchers to highlight the theoretical foundations of a specific research field, identify the main findings of previous studies, and determine future research ideas. This analysis was based on bibliometric authors’ citation analysis, bibliometric papers’ co-citation analysis, bibliometric references’ co-citation analysis, bibliometric journals’ co-citation analysis, co-occurrence keywords cartography analysis, trend and evolution analyses of ESG disclosure publications over the years, and qualitative content analysis. This study reviews 161 documents on ESG disclosure published in the Scopus database. Bibliometric analysis was conducted using VOSviewer, evolution analysis was performed using CiteSpace, and content analysis was performed using Wordstat. The study identified four major clusters: corporate social responsibility, corporate strategy, financial performance, and environmental economics. It also highlights the increasing number of citations and documents related to ESG disclosures. In addition, the journal ‘Business Strategy and the Environment’ significantly contributes to the ESG disclosure research field in terms of number of papers and citations. Additionally, this study highlights various future research opportunities in this field. The findings of this study have practical implications for ESG disclosure, such as the impact of integrating ESG into a company’s business strategy on corporate and financial policies. This study is the only one to review key topics on ESG disclosure that can be largely used for ESG practices. This study provides an overview of how the literature on ESG disclosure has developed, as well as a summary of the most influential authors along with countries, organizations, and journal sources. This offers the opportunity for future research to focus on this topic.&quot;,&quot;publisher&quot;:&quot;IOP Publishing&quot;,&quot;issue&quot;:&quot;9&quot;,&quot;volume&quot;:&quot;4&quot;},&quot;isTemporary&quot;:false},{&quot;id&quot;:&quot;b17b90e9-0fa1-3023-8a4f-91584728c386&quot;,&quot;itemData&quot;:{&quot;type&quot;:&quot;article-journal&quot;,&quot;id&quot;:&quot;b17b90e9-0fa1-3023-8a4f-91584728c386&quot;,&quot;title&quot;:&quot;Sustainability Reporting through Environmental, Social, and Governance: A Bibliometric Review&quot;,&quot;author&quot;:[{&quot;family&quot;:&quot;Bosi&quot;,&quot;given&quot;:&quot;Mathew Kevin&quot;,&quot;parse-names&quot;:false,&quot;dropping-particle&quot;:&quot;&quot;,&quot;non-dropping-particle&quot;:&quot;&quot;},{&quot;family&quot;:&quot;Lajuni&quot;,&quot;given&quot;:&quot;Nelson&quot;,&quot;parse-names&quot;:false,&quot;dropping-particle&quot;:&quot;&quot;,&quot;non-dropping-particle&quot;:&quot;&quot;},{&quot;family&quot;:&quot;Wellfren&quot;,&quot;given&quot;:&quot;Avnner Chardles&quot;,&quot;parse-names&quot;:false,&quot;dropping-particle&quot;:&quot;&quot;,&quot;non-dropping-particle&quot;:&quot;&quot;},{&quot;family&quot;:&quot;Lim&quot;,&quot;given&quot;:&quot;Thien Sang&quot;,&quot;parse-names&quot;:false,&quot;dropping-particle&quot;:&quot;&quot;,&quot;non-dropping-particle&quot;:&quot;&quot;}],&quot;container-title&quot;:&quot;Sustainability&quot;,&quot;container-title-short&quot;:&quot;Sustainability&quot;,&quot;accessed&quot;:{&quot;date-parts&quot;:[[2022,11,17]]},&quot;DOI&quot;:&quot;10.3390/SU141912071&quot;,&quot;ISSN&quot;:&quot;2071-1050&quot;,&quot;URL&quot;:&quot;https://www.mdpi.com/2071-1050/14/19/12071/htm&quot;,&quot;issued&quot;:{&quot;date-parts&quot;:[[2022,9,24]]},&quot;page&quot;:&quot;12071&quot;,&quot;abstract&quot;:&quot;Research on sustainability reporting is becoming increasingly important. Despite the growing body of literature on sustainability reporting, little is known about its past trends and how research areas might evolve in the future. Recognizing and understanding the research trend related to sustainability reporting will enable future researchers to plan and conduct research that is of high interest and impact in terms of both readership and citations. This study examines a large body of literature on environmental, social, and governance (ESG) and sustainability reporting over the last 24 years (1998&amp;ndash;2022). The study used bibliometric analysis using VOSviewer software to perform publication trends, citation analysis, and keyword mapping analysis. Data for the analysis was extracted from the online database Scopus on 24 April 2022. Uniquely, the study also employed the Gephi technique, version 0.9.5 of bibliometric analysis, to uncover past ESG research trends and sustainability reports and predict how the content of these study areas will evolve in the future. Based on a sample size of 358 articles, most publications were published in English and in open-access journals. The resultant outcomes of the Gephi technique show that the ESG and sustainability reports can be merged into four clusters. The first cluster points out that corporate social responsibility (CSR) and sustainability reporting now have a stronger social focus as they focus on benefits and environmental impacts. The second cluster focuses on benefits and corporate social responsibility rewards. The third cluster emphasizes the cost of equity and ESG disclosure. Finally, the fourth cluster emphasizes the cost of capital and governance in CSR. The research cluster&amp;rsquo;s discovery sheds light for future researchers in planning and designing future research focuses.&quot;,&quot;publisher&quot;:&quot;Multidisciplinary Digital Publishing Institute&quot;,&quot;issue&quot;:&quot;19&quot;,&quot;volume&quot;:&quot;14&quot;},&quot;isTemporary&quot;:false}],&quot;citationTag&quot;:&quot;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&quot;},{&quot;citationID&quot;:&quot;MENDELEY_CITATION_b66aea05-714e-4092-a541-c49cd2ef90b0&quot;,&quot;properties&quot;:{&quot;noteIndex&quot;:0},&quot;isEdited&quot;:false,&quot;manualOverride&quot;:{&quot;isManuallyOverridden&quot;:true,&quot;citeprocText&quot;:&quot;(W. Ali et al., 2017)&quot;,&quot;manualOverrideText&quot;:&quot;(Ali et al., 2017)&quot;},&quot;citationItems&quot;:[{&quot;id&quot;:&quot;12a7ab7f-0bc4-322b-b250-d13c6a059875&quot;,&quot;itemData&quot;:{&quot;type&quot;:&quot;article-journal&quot;,&quot;id&quot;:&quot;12a7ab7f-0bc4-322b-b250-d13c6a059875&quot;,&quot;title&quot;:&quot;Determinants of Corporate Social Responsibility (CSR) Disclosure in Developed and Developing Countries: A Literature Review&quot;,&quot;author&quot;:[{&quot;family&quot;:&quot;Ali&quot;,&quot;given&quot;:&quot;Waris&quot;,&quot;parse-names&quot;:false,&quot;dropping-particle&quot;:&quot;&quot;,&quot;non-dropping-particle&quot;:&quot;&quot;},{&quot;family&quot;:&quot;Frynas&quot;,&quot;given&quot;:&quot;Jedrzej George&quot;,&quot;parse-names&quot;:false,&quot;dropping-particle&quot;:&quot;&quot;,&quot;non-dropping-particle&quot;:&quot;&quot;},{&quot;family&quot;:&quot;Mahmood&quot;,&quot;given&quot;:&quot;Zeeshan&quot;,&quot;parse-names&quot;:false,&quot;dropping-particle&quot;:&quot;&quot;,&quot;non-dropping-particle&quot;:&quot;&quot;}],&quot;container-title&quot;:&quot;Corporate Social Responsibility and Environmental Management&quot;,&quot;container-title-short&quot;:&quot;Corp Soc Responsib Environ Manag&quot;,&quot;accessed&quot;:{&quot;date-parts&quot;:[[2022,11,12]]},&quot;DOI&quot;:&quot;10.1002/CSR.1410&quot;,&quot;ISSN&quot;:&quot;1535-3966&quot;,&quot;URL&quot;:&quot;https://onlinelibrary.wiley.com/doi/full/10.1002/csr.1410&quot;,&quot;issued&quot;:{&quot;date-parts&quot;:[[2017,7,1]]},&quot;page&quot;:&quot;273-294&quot;,&quot;abstract&quot;:&quot;Based on a survey and content analysis of 76 empirical research articles, this article reviews the factors driving Corporate Social Responsibility (CSR) disclosure in both developed and developing countries. We find that firm characteristics such as company size, industry sector, profitability, and corporate governance mechanisms predominantly appear to drive the CSR reporting agenda. Furthermore, political, social, and cultural factors influence the CSR disclosure agenda. We find crucial differences between the determinants of CSR disclosure in developed and developing countries. In developed countries, the concerns of specific stakeholders, for example, regulators, shareholders, creditors, investors, environmentalists and the media are considered very important in disclosing CSR information. In developing countries, CSR reporting is more heavily influenced by the external forces/powerful stakeholders such as international buyers, foreign investors, international media and international regulatory bodies (e.g. the World Bank). Furthermore, in contrast to developed countries, firms in developing countries perceive relatively little pressure from the public with regards to CSR disclosure. Copyright © 2017 John Wiley &amp; Sons, Ltd and ERP Environment.&quot;,&quot;publisher&quot;:&quot;John Wiley and Sons Ltd&quot;,&quot;issue&quot;:&quot;4&quot;,&quot;volume&quot;:&quot;24&quot;},&quot;isTemporary&quot;:false}],&quot;citationTag&quot;:&quot;MENDELEY_CITATION_v3_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&quot;},{&quot;citationID&quot;:&quot;MENDELEY_CITATION_df57e5f6-3aec-4bcd-b175-2b34360ec6f4&quot;,&quot;properties&quot;:{&quot;noteIndex&quot;:0},&quot;isEdited&quot;:false,&quot;manualOverride&quot;:{&quot;isManuallyOverridden&quot;:false,&quot;citeprocText&quot;:&quot;(Velte, 2020a)&quot;,&quot;manualOverrideText&quot;:&quot;&quot;},&quot;citationItems&quot;:[{&quot;id&quot;:&quot;150497e0-3300-3107-9f1c-089e9b988b64&quot;,&quot;itemData&quot;:{&quot;type&quot;:&quot;article-journal&quot;,&quot;id&quot;:&quot;150497e0-3300-3107-9f1c-089e9b988b64&quot;,&quot;title&quot;:&quot;Do CEO Incentives and Characteristics Influence Corporate Social Responsibility (CSR) and Vice Versa? A Literature Review&quot;,&quot;author&quot;:[{&quot;family&quot;:&quot;Velte&quot;,&quot;given&quot;:&quot;Patrick&quot;,&quot;parse-names&quot;:false,&quot;dropping-particle&quot;:&quot;&quot;,&quot;non-dropping-particle&quot;:&quot;&quot;}],&quot;container-title&quot;:&quot;Social Responsibility Journal&quot;,&quot;accessed&quot;:{&quot;date-parts&quot;:[[2023,1,2]]},&quot;DOI&quot;:&quot;10.1108/SRJ-04-2019-0145/FULL/XML&quot;,&quot;ISSN&quot;:&quot;1758857X&quot;,&quot;issued&quot;:{&quot;date-parts&quot;:[[2020,10,20]]},&quot;page&quot;:&quot;1293-1323&quot;,&quot;abstract&quot;:&quot;Purpose: This paper aims to analyze whether chief executive officer (CEO) incentives and characteristics (e.g. CEO power, CEO tenure) are linked with corporate social responsibility (CSR) and vice versa. Design/methodology/approach: Based on upper echelons theory, the author conducts a structured literature review and evaluates 84 empirical-quantitative studies on CEO and CSR variables. Findings: While the majority of the included studies analyzed the CEO-CSR link, there are indicators for a bidirectional relationship. Moreover, prior research has focused on CEO incentives, especially compensation contracts, and on the US capital market. A major research gap relates to CEO characteristics, e.g. CEO values, education and experience. Research limitations/implications: Heterogeneous CEO and CSR variables and endogeneity concerns lower the validity of recent studies. Future research is encouraged to implement dynamic regression models, increase CSR and CEO proxies and focus on international samples with country-specific effects. Practical implications: As CEO activities can have a major impact on CSR activities, the author recommends firms to search for opportunities to make their CSR strategy more comprehensive by their stakeholder communication, thus providing deeper insights into their CSR performance in line with stakeholders’ interests. Originality/value: The paper is the first literature review on the interaction between CEO and CSR so far. The author explains the main CEO and CSR variables that have been included in research, stresses the limitations of the studies and gives useful recommendations for future research, practice and regulators.&quot;,&quot;publisher&quot;:&quot;Emerald Group Holdings Ltd.&quot;,&quot;issue&quot;:&quot;8&quot;,&quot;volume&quot;:&quot;16&quot;,&quot;container-title-short&quot;:&quot;&quot;},&quot;isTemporary&quot;:false}],&quot;citationTag&quot;:&quot;MENDELEY_CITATION_v3_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&quot;},{&quot;citationID&quot;:&quot;MENDELEY_CITATION_d7a97b67-8995-4ec6-99bf-e03e90cac5b2&quot;,&quot;properties&quot;:{&quot;noteIndex&quot;:0},&quot;isEdited&quot;:false,&quot;manualOverride&quot;:{&quot;isManuallyOverridden&quot;:false,&quot;citeprocText&quot;:&quot;(Velte, 2020b)&quot;,&quot;manualOverrideText&quot;:&quot;&quot;},&quot;citationItems&quot;:[{&quot;id&quot;:&quot;7376aa8d-8390-37e6-bb64-c9079b3e33df&quot;,&quot;itemData&quot;:{&quot;type&quot;:&quot;article-journal&quot;,&quot;id&quot;:&quot;7376aa8d-8390-37e6-bb64-c9079b3e33df&quot;,&quot;title&quot;:&quot;Institutional Ownership, Environmental, Social, and Governance Performance and Disclosure – A Review on Empirical Quantitative Research&quot;,&quot;author&quot;:[{&quot;family&quot;:&quot;Velte&quot;,&quot;given&quot;:&quot;Patrick&quot;,&quot;parse-names&quot;:false,&quot;dropping-particle&quot;:&quot;&quot;,&quot;non-dropping-particle&quot;:&quot;&quot;}],&quot;container-title&quot;:&quot;Problems and Perspectives in Management&quot;,&quot;accessed&quot;:{&quot;date-parts&quot;:[[2022,11,17]]},&quot;DOI&quot;:&quot;10.21511/PPM.18(3).2020.24&quot;,&quot;ISSN&quot;:&quot;1727-7051&quot;,&quot;URL&quot;:&quot;https://doaj.org/article/996f450b819b4293b50356c822dec1be&quot;,&quot;issued&quot;:{&quot;date-parts&quot;:[[2020,9,1]]},&quot;page&quot;:&quot;282-305&quot;,&quot;abstract&quot;:&quot;Since the financial crisis of 2008–2009, nonfinancial-related shareholder activism increased, as public interest entities (PIEs) should strengthen their environmental, social, and governance (ESG) activities. This study aims to determine whether institutional ownership (IO) impacts ESG performance and disclosure and vice versa. Moreover, IO’s moderating and mediating influence on the relationship between ESG and firms’ financial consequences is included. This is the first literature review focusing on IO and ESG, describing IO as independent, dependent, moderator, and mediator variable. A structured literature review with 81 empirical-quantitative (archival) studies on that topic is presented based on an agency theoretical framework. Regarding the main results, long-term IO leads to increased ESG performance. Moreover, ESG performance promotes the ratio of institutional investors. Other relationships are rather heterogeneous and too low in an amount yet, stressing major research gaps.&quot;,&quot;publisher&quot;:&quot;LLC \&quot;CPC \&quot;Business Perspectives\&quot;&quot;,&quot;issue&quot;:&quot;3&quot;,&quot;volume&quot;:&quot;18&quot;,&quot;container-title-short&quot;:&quot;&quot;},&quot;isTemporary&quot;:false}],&quot;citationTag&quot;:&quot;MENDELEY_CITATION_v3_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&quot;},{&quot;citationID&quot;:&quot;MENDELEY_CITATION_44f350e9-0c27-4690-9575-8f1fa2d2cac0&quot;,&quot;properties&quot;:{&quot;noteIndex&quot;:0},&quot;isEdited&quot;:false,&quot;manualOverride&quot;:{&quot;isManuallyOverridden&quot;:false,&quot;citeprocText&quot;:&quot;(Seow, 2023)&quot;,&quot;manualOverrideText&quot;:&quot;&quot;},&quot;citationItems&quot;:[{&quot;id&quot;:&quot;a80bcdc7-35b9-39bd-b027-a5d611cd129e&quot;,&quot;itemData&quot;:{&quot;type&quot;:&quot;article-journal&quot;,&quot;id&quot;:&quot;a80bcdc7-35b9-39bd-b027-a5d611cd129e&quot;,&quot;title&quot;:&quot;Determinants of Environmental, Social, and Governance Disclosure: A Systematic Literature Review&quot;,&quot;author&quot;:[{&quot;family&quot;:&quot;Seow&quot;,&quot;given&quot;:&quot;Richard Yeaw Chong&quot;,&quot;parse-names&quot;:false,&quot;dropping-particle&quot;:&quot;&quot;,&quot;non-dropping-particle&quot;:&quot;&quot;}],&quot;container-title&quot;:&quot;Business Strategy and the Environment&quot;,&quot;container-title-short&quot;:&quot;Bus Strategy Environ&quot;,&quot;accessed&quot;:{&quot;date-parts&quot;:[[2023,10,27]]},&quot;DOI&quot;:&quot;10.1002/BSE.3604&quot;,&quot;ISSN&quot;:&quot;1099-0836&quot;,&quot;URL&quot;:&quot;https://onlinelibrary.wiley.com/doi/full/10.1002/bse.3604&quot;,&quot;issued&quot;:{&quot;date-parts&quot;:[[2023,10,26]]},&quot;abstract&quot;:&quot;&lt;p&gt;The popularity of environmental, social, and governance (ESG) investing or socially responsible investing is pushing private sectors to improve their ESG performance. Stakeholders, namely, investors, are relying on firms' environmental, social, and governance disclosures (ESGD) to evaluate their ESG performance and strategize their investment decision‐making. Since firms have substantial discretionary power in deciding the quantity and quality of ESGD, understanding the drivers and motivations of ESGD is paramount. This study examines the literature on the determinants of ESGD, and 36 articles published in a period spanning from 2006 to 2022 were analyzed and synthesized via a systematic literature review approach. Ninety‐one researchers from 30 countries contributed to these studies. Of these studies, 28% perform cross‐country investigations. This study found that although there is no single underpinning theory for ESGD, ESGD determinant studies are well supported by multiple theoretical frameworks, such as stakeholder theory, legitimacy theory, and institutional theory. This study reveals many factors that have an impact on ESGD, such as natural disasters, political and legal systems, ownership structure, board characteristics, and the CEO's characteristics. This study contributed to the burgeon of literature on ESG by offering valuable insights into the antecedents to ESG performance and facilitating future enhancements of a better ESGD framework. Lastly, this study also reveals future research directions for scholars to enrich the burgeoning literature in ESG.&lt;/p&gt;&quot;,&quot;publisher&quot;:&quot;John Wiley &amp; Sons, Ltd&quot;},&quot;isTemporary&quot;:false}],&quot;citationTag&quot;:&quot;MENDELEY_CITATION_v3_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&quot;},{&quot;citationID&quot;:&quot;MENDELEY_CITATION_be1514e4-1451-4bd5-9195-899f89467ef4&quot;,&quot;properties&quot;:{&quot;noteIndex&quot;:0},&quot;isEdited&quot;:false,&quot;manualOverride&quot;:{&quot;isManuallyOverridden&quot;:false,&quot;citeprocText&quot;:&quot;(Lagasio &amp;#38; Cucari, 2019)&quot;,&quot;manualOverrideText&quot;:&quot;&quot;},&quot;citationItems&quot;:[{&quot;id&quot;:&quot;54031f4f-0b5f-3fd7-b792-f4a78d58ebc3&quot;,&quot;itemData&quot;:{&quot;type&quot;:&quot;article-journal&quot;,&quot;id&quot;:&quot;54031f4f-0b5f-3fd7-b792-f4a78d58ebc3&quot;,&quot;title&quot;:&quot;Corporate Governance and Environmental Social Governance Disclosure: A Meta-analytical Review&quot;,&quot;author&quot;:[{&quot;family&quot;:&quot;Lagasio&quot;,&quot;given&quot;:&quot;Valentina&quot;,&quot;parse-names&quot;:false,&quot;dropping-particle&quot;:&quot;&quot;,&quot;non-dropping-particle&quot;:&quot;&quot;},{&quot;family&quot;:&quot;Cucari&quot;,&quot;given&quot;:&quot;Nicola&quot;,&quot;parse-names&quot;:false,&quot;dropping-particle&quot;:&quot;&quot;,&quot;non-dropping-particle&quot;:&quot;&quot;}],&quot;container-title&quot;:&quot;Corporate Social Responsibility and Environmental Management&quot;,&quot;container-title-short&quot;:&quot;Corp Soc Responsib Environ Manag&quot;,&quot;accessed&quot;:{&quot;date-parts&quot;:[[2022,11,17]]},&quot;DOI&quot;:&quot;10.1002/CSR.1716&quot;,&quot;ISSN&quot;:&quot;1535-3966&quot;,&quot;URL&quot;:&quot;https://onlinelibrary.wiley.com/doi/full/10.1002/csr.1716&quot;,&quot;issued&quot;:{&quot;date-parts&quot;:[[2019,7,1]]},&quot;page&quot;:&quot;701-711&quot;,&quot;abstract&quot;:&quot;This paper provides, to the best of the authors' knowledge, the first meta-analysis of evidence about the influence of the corporate governance on environmental, social, and governance (ESG) disclosure, in a setting where the disclosure of information is voluntary but not discretionary. We apply meta-analysis to a sample of 24 empirical studies to clarify the relationship of board size, board independence, women on board, number of board meeting, CEO duality, and company ownership with ESG disclosure. Our results show that board independence, board size, and women directorship visibly enhance ESG voluntary disclosure; board ownership and CEO duality do not improve the level of ESG disclosure; and some hesitations remain in respect of the number of board meetings and institutional and family ownership. The paper contributes to the ongoing debate on the corporate governance mechanisms that lead to more ESG disclosure and highlight the need of new approach on these issues.&quot;,&quot;publisher&quot;:&quot;John Wiley &amp; Sons, Ltd&quot;,&quot;issue&quot;:&quot;4&quot;,&quot;volume&quot;:&quot;26&quot;},&quot;isTemporary&quot;:false}],&quot;citationTag&quot;:&quot;MENDELEY_CITATION_v3_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&quot;},{&quot;citationID&quot;:&quot;MENDELEY_CITATION_04956caa-0005-4a64-984f-0e2bec985da4&quot;,&quot;properties&quot;:{&quot;noteIndex&quot;:0},&quot;isEdited&quot;:false,&quot;manualOverride&quot;:{&quot;isManuallyOverridden&quot;:false,&quot;citeprocText&quot;:&quot;(Chaffee, 2017)&quot;,&quot;manualOverrideText&quot;:&quot;&quot;},&quot;citationItems&quot;:[{&quot;id&quot;:&quot;f7c27e2d-5f46-3047-bafb-fd5636d51cb4&quot;,&quot;itemData&quot;:{&quot;type&quot;:&quot;article-journal&quot;,&quot;id&quot;:&quot;f7c27e2d-5f46-3047-bafb-fd5636d51cb4&quot;,&quot;title&quot;:&quot;The Origins of Corporate Social Responsibility&quot;,&quot;author&quot;:[{&quot;family&quot;:&quot;Chaffee&quot;,&quot;given&quot;:&quot;Eric C.&quot;,&quot;parse-names&quot;:false,&quot;dropping-particle&quot;:&quot;&quot;,&quot;non-dropping-particle&quot;:&quot;&quot;}],&quot;container-title&quot;:&quot;University of Cincinnati Law Review&quot;,&quot;accessed&quot;:{&quot;date-parts&quot;:[[2023,2,3]]},&quot;issued&quot;:{&quot;date-parts&quot;:[[2017]]},&quot;volume&quot;:&quot;85&quot;,&quot;container-title-short&quot;:&quot;&quot;},&quot;isTemporary&quot;:false}],&quot;citationTag&quot;:&quot;MENDELEY_CITATION_v3_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&quot;},{&quot;citationID&quot;:&quot;MENDELEY_CITATION_ad77ce4e-8cd7-45e5-ba3c-83a57a43b1d6&quot;,&quot;properties&quot;:{&quot;noteIndex&quot;:0},&quot;isEdited&quot;:false,&quot;manualOverride&quot;:{&quot;isManuallyOverridden&quot;:false,&quot;citeprocText&quot;:&quot;(Carroll, 2008)&quot;,&quot;manualOverrideText&quot;:&quot;&quot;},&quot;citationItems&quot;:[{&quot;id&quot;:&quot;8489af64-ef85-3acd-b89e-0266f35dac18&quot;,&quot;itemData&quot;:{&quot;type&quot;:&quot;chapter&quot;,&quot;id&quot;:&quot;8489af64-ef85-3acd-b89e-0266f35dac18&quot;,&quot;title&quot;:&quot;A History of Corporate Social Responsibility: Concepts and Practices&quot;,&quot;author&quot;:[{&quot;family&quot;:&quot;Carroll&quot;,&quot;given&quot;:&quot;Archie B.&quot;,&quot;parse-names&quot;:false,&quot;dropping-particle&quot;:&quot;&quot;,&quot;non-dropping-particle&quot;:&quot;&quot;}],&quot;container-title&quot;:&quot;The Oxford Handbook of Corporate Social Responsibility&quot;,&quot;accessed&quot;:{&quot;date-parts&quot;:[[2023,2,3]]},&quot;editor&quot;:[{&quot;family&quot;:&quot;Crane&quot;,&quot;given&quot;:&quot;Andrew&quot;,&quot;parse-names&quot;:false,&quot;dropping-particle&quot;:&quot;&quot;,&quot;non-dropping-particle&quot;:&quot;&quot;}],&quot;DOI&quot;:&quot;10.1093/OXFORDHB/9780199211593.003.0002&quot;,&quot;ISBN&quot;:&quot;9780191576997&quot;,&quot;URL&quot;:&quot;https://academic.oup.com/edited-volume/28274/chapter/213423458&quot;,&quot;issued&quot;:{&quot;date-parts&quot;:[[2008,9,2]]},&quot;page&quot;:&quot;19-46&quot;,&quot;abstract&quot;:&quot;The purpose of this article on corporate social responsibility (CSR) concepts and practices, referred to as just 'social responsibility' (SR) in the period before the rise and dominance of the corporate form of business organization, is to provide an overview of how the concept and practice of SR or CSR has grown, manifested itself, and flourished. It considers how the CSR concept, expanded from its focus on a few stakeholders, close at hand, to be more far reaching and inclusive, eventually becoming global in scope. In addition, it briefly considers what organizational activities and changes have taken place to accommodate these new initiatives, to the point at which it has become fully institutionalized today. It becomes apparent that today, well into the first decade of the 2000s, CSR in many firms is moving towards full integration with strategic management and corporate governance.&quot;,&quot;publisher&quot;:&quot;Oxford University Press&quot;,&quot;container-title-short&quot;:&quot;&quot;},&quot;isTemporary&quot;:false}],&quot;citationTag&quot;:&quot;MENDELEY_CITATION_v3_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&quot;},{&quot;citationID&quot;:&quot;MENDELEY_CITATION_aa16f5fe-8cf8-4c70-a1a2-c820d79df618&quot;,&quot;properties&quot;:{&quot;noteIndex&quot;:0},&quot;isEdited&quot;:false,&quot;manualOverride&quot;:{&quot;isManuallyOverridden&quot;:true,&quot;citeprocText&quot;:&quot;(Latapí Agudelo et al., 2019)&quot;,&quot;manualOverrideText&quot;:&quot;Latapí Agudelo et al. (2019)&quot;},&quot;citationItems&quot;:[{&quot;id&quot;:&quot;9d259aea-cdf6-3e80-84d5-827072177dcd&quot;,&quot;itemData&quot;:{&quot;type&quot;:&quot;article-journal&quot;,&quot;id&quot;:&quot;9d259aea-cdf6-3e80-84d5-827072177dcd&quot;,&quot;title&quot;:&quot;A Literature Review of the History and Evolution of Corporate Social Responsibility&quot;,&quot;author&quot;:[{&quot;family&quot;:&quot;Latapí Agudelo&quot;,&quot;given&quot;:&quot;Mauricio Andrés&quot;,&quot;parse-names&quot;:false,&quot;dropping-particle&quot;:&quot;&quot;,&quot;non-dropping-particle&quot;:&quot;&quot;},{&quot;family&quot;:&quot;Jóhannsdóttir&quot;,&quot;given&quot;:&quot;Lára&quot;,&quot;parse-names&quot;:false,&quot;dropping-particle&quot;:&quot;&quot;,&quot;non-dropping-particle&quot;:&quot;&quot;},{&quot;family&quot;:&quot;Davídsdóttir&quot;,&quot;given&quot;:&quot;Brynhildur&quot;,&quot;parse-names&quot;:false,&quot;dropping-particle&quot;:&quot;&quot;,&quot;non-dropping-particle&quot;:&quot;&quot;}],&quot;container-title&quot;:&quot;International Journal of Corporate Social Responsibility&quot;,&quot;accessed&quot;:{&quot;date-parts&quot;:[[2023,2,3]]},&quot;DOI&quot;:&quot;10.1186/S40991-018-0039-Y&quot;,&quot;ISSN&quot;:&quot;2366-0074&quot;,&quot;URL&quot;:&quot;https://jcsr.springeropen.com/articles/10.1186/s40991-018-0039-y&quot;,&quot;issued&quot;:{&quot;date-parts&quot;:[[2019,1,22]]},&quot;page&quot;:&quot;1-23&quot;,&quot;abstract&quot;:&quot;There is a long and varied history associated with the evolution of the concept of Corporate Social Responsibility (CSR). However, a historical review is missing in the academic literature that portrays the evolution of the academic understanding of the concept alongside with the public and international events that influenced the social expectations with regards to corporate behavior. The aim of this paper is to provide a distinctive historical perspective on the evolution of CSR as a conceptual paradigm by reviewing the most relevant factors that have shaped its understanding and definition, such as academic contributions, international policies and significant social and political events. To do so, the method used is a comprehensive literature review that explores the most relevant academic contributions and public events that have influenced the evolutionary process of CSR and how they have done so. The findings show that the understanding of corporate responsibility has evolved from being limited to the generation of profit to include a broader set of responsibilities to the latest belief that the main responsibility of companies should be the generation of shared value. The findings also indicate that as social expectations of corporate behavior changed, so did the concept of Corporate Social Responsibility. The findings suggest that CSR continues to be relevant within the academic literature and can be expected to remain part of the business vocabulary at least in the short term and as a result, the authors present a plausible future for CSR that takes into consideration its historical evolution. Finally, this paper gives way for future academic research to explore how CSR can help address the latest social expectations of generating shared value as a main business objective, which in turn may have practical implications if CSR is implemented with this in mind.&quot;,&quot;publisher&quot;:&quot;SpringerOpen&quot;,&quot;issue&quot;:&quot;1&quot;,&quot;volume&quot;:&quot;4&quot;,&quot;container-title-short&quot;:&quot;&quot;},&quot;isTemporary&quot;:false}],&quot;citationTag&quot;:&quot;MENDELEY_CITATION_v3_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&quot;},{&quot;citationID&quot;:&quot;MENDELEY_CITATION_91164ae8-4ad0-40a6-9dcf-dc498b75c09e&quot;,&quot;properties&quot;:{&quot;noteIndex&quot;:0},&quot;isEdited&quot;:false,&quot;manualOverride&quot;:{&quot;isManuallyOverridden&quot;:true,&quot;citeprocText&quot;:&quot;(Bowen, 1953)&quot;,&quot;manualOverrideText&quot;:&quot;Bowen (1953)&quot;},&quot;citationItems&quot;:[{&quot;id&quot;:&quot;61822622-5094-3e68-aa43-f713e5803145&quot;,&quot;itemData&quot;:{&quot;type&quot;:&quot;book&quot;,&quot;id&quot;:&quot;61822622-5094-3e68-aa43-f713e5803145&quot;,&quot;title&quot;:&quot;Social Responsibilities of the Businessman&quot;,&quot;author&quot;:[{&quot;family&quot;:&quot;Bowen&quot;,&quot;given&quot;:&quot;Howard R&quot;,&quot;parse-names&quot;:false,&quot;dropping-particle&quot;:&quot;&quot;,&quot;non-dropping-particle&quot;:&quot;&quot;}],&quot;issued&quot;:{&quot;date-parts&quot;:[[1953]]},&quot;publisher-place&quot;:&quot;Iowa City, IA&quot;,&quot;publisher&quot;:&quot;University of Iowa Press&quot;,&quot;container-title-short&quot;:&quot;&quot;},&quot;isTemporary&quot;:false}],&quot;citationTag&quot;:&quot;MENDELEY_CITATION_v3_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&quot;},{&quot;citationID&quot;:&quot;MENDELEY_CITATION_13151058-1090-47f4-8036-1d9a02c4db8e&quot;,&quot;properties&quot;:{&quot;noteIndex&quot;:0},&quot;isEdited&quot;:false,&quot;manualOverride&quot;:{&quot;isManuallyOverridden&quot;:false,&quot;citeprocText&quot;:&quot;(Carroll, 2015)&quot;,&quot;manualOverrideText&quot;:&quot;&quot;},&quot;citationItems&quot;:[{&quot;id&quot;:&quot;3e48757e-4035-3bcc-93fc-cb7ae8f7f4a7&quot;,&quot;itemData&quot;:{&quot;type&quot;:&quot;article-journal&quot;,&quot;id&quot;:&quot;3e48757e-4035-3bcc-93fc-cb7ae8f7f4a7&quot;,&quot;title&quot;:&quot;Corporate Social Responsibility: The Centerpiece of Competing and Complementary Frameworks&quot;,&quot;author&quot;:[{&quot;family&quot;:&quot;Carroll&quot;,&quot;given&quot;:&quot;Archie B.&quot;,&quot;parse-names&quot;:false,&quot;dropping-particle&quot;:&quot;&quot;,&quot;non-dropping-particle&quot;:&quot;&quot;}],&quot;container-title&quot;:&quot;Organizational Dynamics&quot;,&quot;container-title-short&quot;:&quot;Organ Dyn&quot;,&quot;accessed&quot;:{&quot;date-parts&quot;:[[2023,2,3]]},&quot;DOI&quot;:&quot;10.1016/J.ORGDYN.2015.02.002&quot;,&quot;ISSN&quot;:&quot;00902616&quot;,&quot;URL&quot;:&quot;/record/2015-24325-005&quot;,&quot;issued&quot;:{&quot;date-parts&quot;:[[2015,4,1]]},&quot;page&quot;:&quot;87-96&quot;,&quot;publisher&quot;:&quot;Elsevier Ltd&quot;,&quot;issue&quot;:&quot;2&quot;,&quot;volume&quot;:&quot;44&quot;},&quot;isTemporary&quot;:false}],&quot;citationTag&quot;:&quot;MENDELEY_CITATION_v3_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&quot;},{&quot;citationID&quot;:&quot;MENDELEY_CITATION_84316a50-bb1b-43b4-ad9d-f3a323361a4f&quot;,&quot;properties&quot;:{&quot;noteIndex&quot;:0},&quot;isEdited&quot;:false,&quot;manualOverride&quot;:{&quot;isManuallyOverridden&quot;:false,&quot;citeprocText&quot;:&quot;(Latapí Agudelo et al., 2019)&quot;,&quot;manualOverrideText&quot;:&quot;&quot;},&quot;citationItems&quot;:[{&quot;id&quot;:&quot;9d259aea-cdf6-3e80-84d5-827072177dcd&quot;,&quot;itemData&quot;:{&quot;type&quot;:&quot;article-journal&quot;,&quot;id&quot;:&quot;9d259aea-cdf6-3e80-84d5-827072177dcd&quot;,&quot;title&quot;:&quot;A Literature Review of the History and Evolution of Corporate Social Responsibility&quot;,&quot;author&quot;:[{&quot;family&quot;:&quot;Latapí Agudelo&quot;,&quot;given&quot;:&quot;Mauricio Andrés&quot;,&quot;parse-names&quot;:false,&quot;dropping-particle&quot;:&quot;&quot;,&quot;non-dropping-particle&quot;:&quot;&quot;},{&quot;family&quot;:&quot;Jóhannsdóttir&quot;,&quot;given&quot;:&quot;Lára&quot;,&quot;parse-names&quot;:false,&quot;dropping-particle&quot;:&quot;&quot;,&quot;non-dropping-particle&quot;:&quot;&quot;},{&quot;family&quot;:&quot;Davídsdóttir&quot;,&quot;given&quot;:&quot;Brynhildur&quot;,&quot;parse-names&quot;:false,&quot;dropping-particle&quot;:&quot;&quot;,&quot;non-dropping-particle&quot;:&quot;&quot;}],&quot;container-title&quot;:&quot;International Journal of Corporate Social Responsibility&quot;,&quot;accessed&quot;:{&quot;date-parts&quot;:[[2023,2,3]]},&quot;DOI&quot;:&quot;10.1186/S40991-018-0039-Y&quot;,&quot;ISSN&quot;:&quot;2366-0074&quot;,&quot;URL&quot;:&quot;https://jcsr.springeropen.com/articles/10.1186/s40991-018-0039-y&quot;,&quot;issued&quot;:{&quot;date-parts&quot;:[[2019,1,22]]},&quot;page&quot;:&quot;1-23&quot;,&quot;abstract&quot;:&quot;There is a long and varied history associated with the evolution of the concept of Corporate Social Responsibility (CSR). However, a historical review is missing in the academic literature that portrays the evolution of the academic understanding of the concept alongside with the public and international events that influenced the social expectations with regards to corporate behavior. The aim of this paper is to provide a distinctive historical perspective on the evolution of CSR as a conceptual paradigm by reviewing the most relevant factors that have shaped its understanding and definition, such as academic contributions, international policies and significant social and political events. To do so, the method used is a comprehensive literature review that explores the most relevant academic contributions and public events that have influenced the evolutionary process of CSR and how they have done so. The findings show that the understanding of corporate responsibility has evolved from being limited to the generation of profit to include a broader set of responsibilities to the latest belief that the main responsibility of companies should be the generation of shared value. The findings also indicate that as social expectations of corporate behavior changed, so did the concept of Corporate Social Responsibility. The findings suggest that CSR continues to be relevant within the academic literature and can be expected to remain part of the business vocabulary at least in the short term and as a result, the authors present a plausible future for CSR that takes into consideration its historical evolution. Finally, this paper gives way for future academic research to explore how CSR can help address the latest social expectations of generating shared value as a main business objective, which in turn may have practical implications if CSR is implemented with this in mind.&quot;,&quot;publisher&quot;:&quot;SpringerOpen&quot;,&quot;issue&quot;:&quot;1&quot;,&quot;volume&quot;:&quot;4&quot;,&quot;container-title-short&quot;:&quot;&quot;},&quot;isTemporary&quot;:false}],&quot;citationTag&quot;:&quot;MENDELEY_CITATION_v3_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&quot;},{&quot;citationID&quot;:&quot;MENDELEY_CITATION_5ce51752-fba4-40ab-a65b-338c8551eae9&quot;,&quot;properties&quot;:{&quot;noteIndex&quot;:0},&quot;isEdited&quot;:false,&quot;manualOverride&quot;:{&quot;isManuallyOverridden&quot;:true,&quot;citeprocText&quot;:&quot;(Marrewijk, 2003)&quot;,&quot;manualOverrideText&quot;:&quot;Marrewijk (2003)&quot;},&quot;citationItems&quot;:[{&quot;id&quot;:&quot;50499adc-d2d7-386d-9878-927356294cd2&quot;,&quot;itemData&quot;:{&quot;type&quot;:&quot;article-journal&quot;,&quot;id&quot;:&quot;50499adc-d2d7-386d-9878-927356294cd2&quot;,&quot;title&quot;:&quot;Concepts and Definitions of CSR and Corporate Sustainability: Between Agency and Communion&quot;,&quot;author&quot;:[{&quot;family&quot;:&quot;Marrewijk&quot;,&quot;given&quot;:&quot;Marcel&quot;,&quot;parse-names&quot;:false,&quot;dropping-particle&quot;:&quot;Van&quot;,&quot;non-dropping-particle&quot;:&quot;&quot;}],&quot;container-title&quot;:&quot;Journal of Business Ethics&quot;,&quot;accessed&quot;:{&quot;date-parts&quot;:[[2023,2,3]]},&quot;DOI&quot;:&quot;10.1023/A:1023331212247&quot;,&quot;ISSN&quot;:&quot;01674544&quot;,&quot;URL&quot;:&quot;https://link.springer.com/article/10.1023/A:1023331212247&quot;,&quot;issued&quot;:{&quot;date-parts&quot;:[[2003]]},&quot;page&quot;:&quot;95-105&quot;,&quot;abstract&quot;:&quot;This paper provides an overview of the contemporary debate on the concepts and definitions of Corporate Social Responsibility (CSR) and Corporate Sustainability (CS). The conclusions, based on historical perspectives, philosophical analyses, impact of changing contexts and situations and practical considerations, show that \&quot;one solution fits all\&quot;-definition for CS(R) should be abandoned, accepting various and more specific definitions matching the development, awareness and ambition levels of organizations.&quot;,&quot;publisher&quot;:&quot;Springer Netherlands&quot;,&quot;issue&quot;:&quot;2-3&quot;,&quot;volume&quot;:&quot;44&quot;,&quot;container-title-short&quot;:&quot;&quot;},&quot;isTemporary&quot;:false}],&quot;citationTag&quot;:&quot;MENDELEY_CITATION_v3_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&quot;},{&quot;citationID&quot;:&quot;MENDELEY_CITATION_53a44e10-8a1a-4b7b-88e4-19a9e9f34727&quot;,&quot;properties&quot;:{&quot;noteIndex&quot;:0},&quot;isEdited&quot;:false,&quot;manualOverride&quot;:{&quot;isManuallyOverridden&quot;:true,&quot;citeprocText&quot;:&quot;(Gallego-Álvarez &amp;#38; Pucheta-Martínez, 2022)&quot;,&quot;manualOverrideText&quot;:&quot;Gallego-Álvarez and Pucheta-Martínez (2022)&quot;},&quot;citationItems&quot;:[{&quot;id&quot;:&quot;ab976d0e-7719-36b3-a92e-e3a064d03a81&quot;,&quot;itemData&quot;:{&quot;type&quot;:&quot;article-journal&quot;,&quot;id&quot;:&quot;ab976d0e-7719-36b3-a92e-e3a064d03a81&quot;,&quot;title&quot;:&quot;Board Competences and CSR Reporting: The Moderating Role of CEO Power&quot;,&quot;author&quot;:[{&quot;family&quot;:&quot;Gallego-Álvarez&quot;,&quot;given&quot;:&quot;Isabel&quot;,&quot;parse-names&quot;:false,&quot;dropping-particle&quot;:&quot;&quot;,&quot;non-dropping-particle&quot;:&quot;&quot;},{&quot;family&quot;:&quot;Pucheta-Martínez&quot;,&quot;given&quot;:&quot;María Consuelo&quot;,&quot;parse-names&quot;:false,&quot;dropping-particle&quot;:&quot;&quot;,&quot;non-dropping-particle&quot;:&quot;&quot;}],&quot;container-title&quot;:&quot;Spanish Accounting Review&quot;,&quot;accessed&quot;:{&quot;date-parts&quot;:[[2022,11,10]]},&quot;DOI&quot;:&quot;10.6018/RCSAR.431221&quot;,&quot;ISSN&quot;:&quot;1988-4672&quot;,&quot;URL&quot;:&quot;https://revistas.um.es/rcsar/article/view/431221/325621&quot;,&quot;issued&quot;:{&quot;date-parts&quot;:[[2022,7,1]]},&quot;page&quot;:&quot;282-301&quot;,&quot;abstract&quot;:&quot;Studies addressing the impact of board capabilities on CSR reporting are scarce. The aim of this research is to provide further evidence of the impact that certain board capabilities, such as board specific skills, board tenure and board cultural diversity have on CSR disclosure. Additionally, the moderating impact of CEO power on the association between these three board competences and CSR reporting is examined. The paper draws on resource dependence theory and agency theory, which are highly relevant in analysing how board competence influences CSR disclosure. The findings show that board specific skills, board tenure and board cultural diversity have a positive effect on the disclosure of CSR information. Moreover, our evidence also shows that CEOs with greater power can negatively moderate the positive effect of the three board competences considered on CSR reporting.&quot;,&quot;publisher&quot;:&quot;Universidad de Murcia&quot;,&quot;issue&quot;:&quot;2&quot;,&quot;volume&quot;:&quot;25&quot;,&quot;container-title-short&quot;:&quot;&quot;},&quot;isTemporary&quot;:false}],&quot;citationTag&quot;:&quot;MENDELEY_CITATION_v3_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&quot;},{&quot;citationID&quot;:&quot;MENDELEY_CITATION_b9aa9cef-0698-48ac-984e-44446a81427a&quot;,&quot;properties&quot;:{&quot;noteIndex&quot;:0},&quot;isEdited&quot;:false,&quot;manualOverride&quot;:{&quot;isManuallyOverridden&quot;:false,&quot;citeprocText&quot;:&quot;(Fallah &amp;#38; Mojarrad, 2019)&quot;,&quot;manualOverrideText&quot;:&quot;&quot;},&quot;citationItems&quot;:[{&quot;id&quot;:&quot;7f82ae40-5bb4-3ae5-9415-16c7dbd98b25&quot;,&quot;itemData&quot;:{&quot;type&quot;:&quot;article-journal&quot;,&quot;id&quot;:&quot;7f82ae40-5bb4-3ae5-9415-16c7dbd98b25&quot;,&quot;title&quot;:&quot;Corporate Governance Effects on Corporate Social Responsibility Disclosure: Empirical Evidence from Heavy-pollution Industries in Iran&quot;,&quot;author&quot;:[{&quot;family&quot;:&quot;Fallah&quot;,&quot;given&quot;:&quot;Mohammad Ali&quot;,&quot;parse-names&quot;:false,&quot;dropping-particle&quot;:&quot;&quot;,&quot;non-dropping-particle&quot;:&quot;&quot;},{&quot;family&quot;:&quot;Mojarrad&quot;,&quot;given&quot;:&quot;Fayegh&quot;,&quot;parse-names&quot;:false,&quot;dropping-particle&quot;:&quot;&quot;,&quot;non-dropping-particle&quot;:&quot;&quot;}],&quot;container-title&quot;:&quot;Social Responsibility Journal&quot;,&quot;accessed&quot;:{&quot;date-parts&quot;:[[2022,11,3]]},&quot;DOI&quot;:&quot;10.1108/SRJ-04-2017-0072/FULL/XML&quot;,&quot;ISSN&quot;:&quot;1758857X&quot;,&quot;issued&quot;:{&quot;date-parts&quot;:[[2019,3,22]]},&quot;page&quot;:&quot;208-225&quot;,&quot;abstract&quot;:&quot;Purpose: This paper aims to investigate the relationship between corporate governance (CG) and corporate social responsibility (CSR) disclosure in a sample of 64 companies listed on the Tehran Stock Exchange. Design/methodology/approach: This study opts for a descriptive-correlational method. To measure the extent of CSR disclosure and CG variables, companies’ annual reports and websites during 2014-2015 are content analyzed by applying a 64-item checklist. Boards’ size, age, tenure and independence, CEO duality, audit committee (AC) composition and ownership concentration are considered as CG variables. To ascertain the CG–CSR disclosure relationship, multivariate linear regression analysis is incorporated. Findings: Based on the results, audit committee composition, board tenure and ownership concentration positively influence CSR disclosure level with ownership concentration as the most influential variable, that is, in companies with majority shareholders ownership, managers tend to disclose more CSR information. Research limitations/implications: Only annual reports and company websites are analyzed. Researchers are encouraged to apply other methods such as interview and to consider other variables, such as board diversity, proportion of female members and the extent of shareholders activities, to measure CG. Practical implications: This paper provides implications at the policy level to identify governance mechanisms to increase CSR awareness of heavy-pollution industries in developing countries. Originality/value: Studies rarely examined CSR reporting in Iran, particularly among heavy-pollution companies. Besides, the paper highlights the role of majority shareholders and non-executive AC members in CSR disclosure.&quot;,&quot;publisher&quot;:&quot;Emerald Group Holdings Ltd.&quot;,&quot;issue&quot;:&quot;2&quot;,&quot;volume&quot;:&quot;15&quot;,&quot;container-title-short&quot;:&quot;&quot;},&quot;isTemporary&quot;:false}],&quot;citationTag&quot;:&quot;MENDELEY_CITATION_v3_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&quot;},{&quot;citationID&quot;:&quot;MENDELEY_CITATION_5c4f8817-1e19-42c3-b905-4e36c2d0d793&quot;,&quot;properties&quot;:{&quot;noteIndex&quot;:0},&quot;isEdited&quot;:false,&quot;manualOverride&quot;:{&quot;isManuallyOverridden&quot;:false,&quot;citeprocText&quot;:&quot;(Ananzeh, 2022)&quot;,&quot;manualOverrideText&quot;:&quot;&quot;},&quot;citationItems&quot;:[{&quot;id&quot;:&quot;e8423dc0-e75d-3158-92c3-3af37f38c762&quot;,&quot;itemData&quot;:{&quot;type&quot;:&quot;article-journal&quot;,&quot;id&quot;:&quot;e8423dc0-e75d-3158-92c3-3af37f38c762&quot;,&quot;title&quot;:&quot;Corporate Governance and the Quality of CSR Disclosure: Lessons from An Emerging Economy&quot;,&quot;author&quot;:[{&quot;family&quot;:&quot;Ananzeh&quot;,&quot;given&quot;:&quot;Husam&quot;,&quot;parse-names&quot;:false,&quot;dropping-particle&quot;:&quot;&quot;,&quot;non-dropping-particle&quot;:&quot;&quot;}],&quot;container-title&quot;:&quot;Society and Business Review&quot;,&quot;accessed&quot;:{&quot;date-parts&quot;:[[2022,11,10]]},&quot;DOI&quot;:&quot;10.1108/SBR-09-2021-0153/FULL/XML&quot;,&quot;ISSN&quot;:&quot;17465699&quot;,&quot;issued&quot;:{&quot;date-parts&quot;:[[2022,3,30]]},&quot;page&quot;:&quot;280-306&quot;,&quot;abstract&quot;:&quot;Purpose: This paper is motivated by the absence of rules that govern the practice of corporate social responsibility disclosure (CSRD). The purpose of this paper is to investigate the corporate governance factors that impact the quality of CSRD. This study further examines the moderating role of family ownership and educational qualifications of female directors on the relation between board gender diversity and CSRD quality. Design/methodology/approach: This study adopts a sample of 94 non-financial companies listed on the Amman Stock Exchange to collect data on CSRD based on a checklist of 41 items for seven years from 2010–2016. The quality of CSRD is measured using a four-dimensional method that encompasses relative quantity, disclosure intensity, degree of accuracy and management outlook. Findings: This study finds that CSRD quality is far from satisfactory in Jordan. The results also suggest that board size, auditor type, company size and profitability are positively associated with CSRD quality. On the other hand, factors such as chief executive officer duality, board diversity, ownership concentration and financial leverage are negatively associated with CSRD quality. In addition, the results of the empirical analysis suggest that the negative relationship between the quality of CSRD and the presence of female board members is stronger for family-owned companies. By contrast, the negative relationship between the quality of CSRD and the presence of female board members is weakened when the company has more educated, skilled and qualified female directors. Originality/value: The originality of this study is manifested in the development of a quantitative measurement of CSRD quality.&quot;,&quot;publisher&quot;:&quot;Emerald Group Holdings Ltd.&quot;,&quot;issue&quot;:&quot;2&quot;,&quot;volume&quot;:&quot;17&quot;,&quot;container-title-short&quot;:&quot;&quot;},&quot;isTemporary&quot;:false}],&quot;citationTag&quot;:&quot;MENDELEY_CITATION_v3_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&quot;},{&quot;citationID&quot;:&quot;MENDELEY_CITATION_3e5898fd-0a49-4552-bb4c-e38753ede1f5&quot;,&quot;properties&quot;:{&quot;noteIndex&quot;:0},&quot;isEdited&quot;:false,&quot;manualOverride&quot;:{&quot;isManuallyOverridden&quot;:false,&quot;citeprocText&quot;:&quot;(Alkayed &amp;#38; Omar, 2022)&quot;,&quot;manualOverrideText&quot;:&quot;&quot;},&quot;citationItems&quot;:[{&quot;id&quot;:&quot;07cf262d-0e03-39ac-82df-22749d42e55e&quot;,&quot;itemData&quot;:{&quot;type&quot;:&quot;article-journal&quot;,&quot;id&quot;:&quot;07cf262d-0e03-39ac-82df-22749d42e55e&quot;,&quot;title&quot;:&quot;Determinants of the Extent and Quality of Corporate Social Responsibility Disclosure in the Industrial and Services Sectors: The Case of Jordan&quot;,&quot;author&quot;:[{&quot;family&quot;:&quot;Alkayed&quot;,&quot;given&quot;:&quot;Hani&quot;,&quot;parse-names&quot;:false,&quot;dropping-particle&quot;:&quot;&quot;,&quot;non-dropping-particle&quot;:&quot;&quot;},{&quot;family&quot;:&quot;Omar&quot;,&quot;given&quot;:&quot;Bilal Fayiz&quot;,&quot;parse-names&quot;:false,&quot;dropping-particle&quot;:&quot;&quot;,&quot;non-dropping-particle&quot;:&quot;&quot;}],&quot;container-title&quot;:&quot;Journal of Financial Reporting and Accounting&quot;,&quot;accessed&quot;:{&quot;date-parts&quot;:[[2022,11,10]]},&quot;DOI&quot;:&quot;10.1108/JFRA-05-2021-0133&quot;,&quot;ISSN&quot;:&quot;20425856&quot;,&quot;issued&quot;:{&quot;date-parts&quot;:[[2022]]},&quot;abstract&quot;:&quot;Purpose: This study aims to investigate the determinants of the extent and quality of corporate social responsibility disclosure (CSRD) in Jordan. The study examines a number of factors that influence the extent and quality of CSR disclosure, such as corporate characteristics, corporate governance and ownership structure. Design/methodology/approach: A quantitative approach and a content analysis technique is used to measure the extent and quality of CSRD from annual reports. The sample is drawn from the annual reports of 118 Jordanian companies between 2010 and 2015. A CSRD index is constructed, which includes the disclosures of the following categories: environmental, human resources, product and consumers, and community involvement. This is the first study that presents a new measurement for CSR disclosure quality by using images and charts in a seven-point scale measurement. Findings: The result reveals that the extent of CSRD is higher than quality in Jordan. Regarding the determinants of CSR disclosures, the following factors were found to have a significant relationship with both the extent and quality of CSRD: board size, non-executive directors, age of firm, foreign members on the board, number of boards meetings, the presence of audit committees, big 4, government ownership, size of firm and industry type. Non-executive directors was found to have a significant correlation with the extent of CSRD. Research limitations/implications: The current study has some limitations; first, the study findings are limited to the Jordanian environment. Second, the study adopted a purely quantitative method, and future research could include interviews and questionnaires to gather data from financial managers and chief executive officers (CEOs). Third, the potential influences on the level and quality of CSR are not limited to the variables tested in this study. Future research can be done on new determinants, such as CEO interlocking and profitability. Finally, the sample included companies from two main sectors – the services and industrial sectors; thus, this limited the results to these two main sectors. Practical implications: Practitioners, as firms, should develop new strategies and ensure that CSR is included in their reports. Thus, companies can achieve legitimacy for their products and activities. Policymakers must consider introducing new laws that mandate CSRDs since it has many advantages for companies and society. In addition, this research suggests amending the law to require companies to have 33% of their directors be non-executives since this will remove the negative effect on CSR disclosure. Investors must pay attention to the social activities of the companies they invest in, as CSR could have a positive effect on their market value. Social implications: The study has indicated that Jordanian companies became increasingly more involved in CSR activities, as this growth in CSRD is linked with global increases in CSR. Moreover, the study has revealed that the highest category of CSR disclosures is related to products or services and employee information. On the other hand, the lowest category of CSR disclosures is related to community and other disclosures (extent) and environmental disclosures (quality). Furthermore, the results show that the services sector was found to have more disclosures regarding employees and community, whereas the industrial sector was more concerned about environmental and product information. Originality/value: To the best of the authors’ knowledge, this is the first study that presents a new measurement for CSR disclosure quality by using images and charts in a seven-point scale measurement. This new seven-point scale will be adopted to distinguish between poor and excellent disclosures. In addition, to the best of the authors’ knowledge, this is the first study in Jordan which examines the determinants of the extent and the quality of CSR for three categories, namely, corporate characteristics, corporate governance and ownership structure.&quot;,&quot;publisher&quot;:&quot;Emerald Group Holdings Ltd.&quot;,&quot;issue&quot;:&quot;ahead-of-print&quot;,&quot;volume&quot;:&quot;ahead-of-print&quot;,&quot;container-title-short&quot;:&quot;&quot;},&quot;isTemporary&quot;:false}],&quot;citationTag&quot;:&quot;MENDELEY_CITATION_v3_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&quot;},{&quot;citationID&quot;:&quot;MENDELEY_CITATION_6183fe36-9044-4dcd-957e-f64d2f8f7a7e&quot;,&quot;properties&quot;:{&quot;noteIndex&quot;:0},&quot;isEdited&quot;:false,&quot;manualOverride&quot;:{&quot;isManuallyOverridden&quot;:false,&quot;citeprocText&quot;:&quot;(Rouf &amp;#38; Hossan, 2021)&quot;,&quot;manualOverrideText&quot;:&quot;&quot;},&quot;citationItems&quot;:[{&quot;id&quot;:&quot;785214a5-d080-3aea-9198-be594294e318&quot;,&quot;itemData&quot;:{&quot;type&quot;:&quot;article-journal&quot;,&quot;id&quot;:&quot;785214a5-d080-3aea-9198-be594294e318&quot;,&quot;title&quot;:&quot;The Effects of Board Size and Board Composition on CSR Disclosure: A Study of Banking Sectors in Bangladesh&quot;,&quot;author&quot;:[{&quot;family&quot;:&quot;Rouf&quot;,&quot;given&quot;:&quot;Md Abdur&quot;,&quot;parse-names&quot;:false,&quot;dropping-particle&quot;:&quot;&quot;,&quot;non-dropping-particle&quot;:&quot;&quot;},{&quot;family&quot;:&quot;Hossan&quot;,&quot;given&quot;:&quot;Md Alamgir&quot;,&quot;parse-names&quot;:false,&quot;dropping-particle&quot;:&quot;&quot;,&quot;non-dropping-particle&quot;:&quot;&quot;}],&quot;container-title&quot;:&quot;International Journal of Ethics and Systems&quot;,&quot;accessed&quot;:{&quot;date-parts&quot;:[[2022,11,3]]},&quot;DOI&quot;:&quot;10.1108/IJOES-06-2020-0079/FULL/XML&quot;,&quot;ISSN&quot;:&quot;25149369&quot;,&quot;issued&quot;:{&quot;date-parts&quot;:[[2021,1,22]]},&quot;page&quot;:&quot;105-121&quot;,&quot;abstract&quot;:&quot;Purpose: The purpose of this study is to provide a profound understanding of the nature and extent of corporate social responsibility (CSR) disclosure in the annual report by the listed banking sectors in Bangladesh for examining the effect of board size and board composition on CSR disclosure. Design/methodology/approach: The sample selected of all the 30 listed banks enlisted in the Dhaka Stock Exchange and the study used a content analysis approach. An ordinary least square regression model is fitted to the data for assessing the effect of independent variables on the total CSR disclosure score. An un-weighted approach has been used for this study. Findings: The results of the study demonstrate that the extent of CSR disclosure of listed banks in Bangladesh varies from 11.11% to 73.33%, and on average, they report 45.37% and 43.44%, respectively. Moreover, the study observed a significant relationship between the proportion of female directors and CSR disclosure. Conversely, board size has been found no significant relationship with the CSR disclosure but the proportion of independent directors has been found a significant relationship with the CSR disclosure in the annual report by the listed banking sectors in Bangladesh. Social implications: The study is expected to get a maximum scenario of CSR disclosure of banking sectors in Bangladesh. Government and other regulatory bodies can also get full information concerning CSR disclosure practices for formulating guidelines in this regard. If the Government of Bangladesh implicates the policies that the banks are to nominate a required number of female directors to boards, the consideration of the significant number of female directors and their power will be able to protect the interests of different stakeholder groups notably. Originality/value: The study contributes to the CSR literature as it presents empirical evidence of the effects of board size and board composition on the CSR disclosure of banking sectors in developing countries such as Bangladesh.&quot;,&quot;publisher&quot;:&quot;Emerald Group Holdings Ltd.&quot;,&quot;issue&quot;:&quot;1&quot;,&quot;volume&quot;:&quot;37&quot;,&quot;container-title-short&quot;:&quot;&quot;},&quot;isTemporary&quot;:false}],&quot;citationTag&quot;:&quot;MENDELEY_CITATION_v3_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&quot;},{&quot;citationID&quot;:&quot;MENDELEY_CITATION_7aebe49d-e0bd-41e4-9ff3-69e72e5fda0d&quot;,&quot;properties&quot;:{&quot;noteIndex&quot;:0},&quot;isEdited&quot;:false,&quot;manualOverride&quot;:{&quot;isManuallyOverridden&quot;:false,&quot;citeprocText&quot;:&quot;(Said et al., 2009)&quot;,&quot;manualOverrideText&quot;:&quot;&quot;},&quot;citationItems&quot;:[{&quot;id&quot;:&quot;376fcc8b-308c-3c91-aabb-7610127b21c3&quot;,&quot;itemData&quot;:{&quot;type&quot;:&quot;article-journal&quot;,&quot;id&quot;:&quot;376fcc8b-308c-3c91-aabb-7610127b21c3&quot;,&quot;title&quot;:&quot;The Relationship Between Corporate Social Responsibility Disclosure and Corporate Governance Characteristics in Malaysian Public Listed Companies&quot;,&quot;author&quot;:[{&quot;family&quot;:&quot;Said&quot;,&quot;given&quot;:&quot;Roshima&quot;,&quot;parse-names&quot;:false,&quot;dropping-particle&quot;:&quot;&quot;,&quot;non-dropping-particle&quot;:&quot;&quot;},{&quot;family&quot;:&quot;Zainuddin&quot;,&quot;given&quot;:&quot;Yuserrie&quot;,&quot;parse-names&quot;:false,&quot;dropping-particle&quot;:&quot;&quot;,&quot;non-dropping-particle&quot;:&quot;&quot;},{&quot;family&quot;:&quot;Haron&quot;,&quot;given&quot;:&quot;Hasnah&quot;,&quot;parse-names&quot;:false,&quot;dropping-particle&quot;:&quot;&quot;,&quot;non-dropping-particle&quot;:&quot;&quot;}],&quot;container-title&quot;:&quot;Social Responsibility Journal&quot;,&quot;accessed&quot;:{&quot;date-parts&quot;:[[2022,11,3]]},&quot;DOI&quot;:&quot;10.1108/17471110910964496/FULL/XML&quot;,&quot;ISSN&quot;:&quot;1758857X&quot;,&quot;issued&quot;:{&quot;date-parts&quot;:[[2009,6,5]]},&quot;page&quot;:&quot;212-226&quot;,&quot;abstract&quot;:&quot;Purpose The purpose of this paper is to examine the relationship between corporate governance characteristics, namely the board size, board independence, duality, audit committee, ten largest shareholders, managerial ownership, foreign ownership and government ownership and the extent of corporate social responsibility disclosure. Design/methodology/approach The content analysis was used to extract the CSR disclosure items from annual report and companies' web sites. Then, a CSR disclosure index was constructed after combining CSR disclosure items disclosed both in annual reports and in companies' web sites. Hierarchical regression analysis was used to examine the relationship between the corporate social disclosures index and the independent variables, namely the board size, board independence, duality, audit committee, ten largest shareholders, managerial ownership, foreign ownership and government ownership after statistically controlling the effects of a firm's size and the profitability of the companies. Findings Results based on the full regression models indicated that only two variables were associated with the extent of disclosures, namely government ownership and audit committee. Government ownership and audit committee are positively and significantly correlated with the level of corporate social responsibility disclosure. The most significant variable that influences the level of CSR disclosure is government ownership. Research limitations/implications The findings are limited to the context of the study and it was limited to Malaysian public listed companies, January to December 2006. The sources of data in this study were companies' annual reports and web sites only. Practical implications The study is useful to organizations and statutory bodies to take into consideration in identifying the corporate governance characteristics that will enhance CSR disclosure, since it had been shown in previous studies that corporate social responsibility reporting in Malaysia is generally low. The government can determine how important it is that a company should be willing to allocate their costs towards corporate social responsibility activities. Thus, this study will emphasize the level of activities through corporate social responsibility reporting in Malaysian public listed companies and help the government to ascertain the level of corporate social responsibility activities through corporate social responsibility reporting among Malaysian public listed companies. Originality/value The study reveals the extent of the disclosure of corporate social responsibility to companies web sites and constructed the CSR index based on two sources of data, namely companies' web sites and annual reports. © 2009, Emerald Group Publishing Limited&quot;,&quot;publisher&quot;:&quot;Emerald Group Publishing Limited&quot;,&quot;issue&quot;:&quot;2&quot;,&quot;volume&quot;:&quot;5&quot;,&quot;container-title-short&quot;:&quot;&quot;},&quot;isTemporary&quot;:false}],&quot;citationTag&quot;:&quot;MENDELEY_CITATION_v3_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&quot;},{&quot;citationID&quot;:&quot;MENDELEY_CITATION_139bd195-d70b-4373-b0ab-fd73d38d5242&quot;,&quot;properties&quot;:{&quot;noteIndex&quot;:0},&quot;isEdited&quot;:false,&quot;manualOverride&quot;:{&quot;isManuallyOverridden&quot;:false,&quot;citeprocText&quot;:&quot;(Nekhili et al., 2017)&quot;,&quot;manualOverrideText&quot;:&quot;&quot;},&quot;citationItems&quot;:[{&quot;id&quot;:&quot;04f8497c-e7e4-3d05-878d-839e338738af&quot;,&quot;itemData&quot;:{&quot;type&quot;:&quot;article-journal&quot;,&quot;id&quot;:&quot;04f8497c-e7e4-3d05-878d-839e338738af&quot;,&quot;title&quot;:&quot;Gender-diverse Board and the Relevance of Voluntary CSR Reporting&quot;,&quot;author&quot;:[{&quot;family&quot;:&quot;Nekhili&quot;,&quot;given&quot;:&quot;Mehdi&quot;,&quot;parse-names&quot;:false,&quot;dropping-particle&quot;:&quot;&quot;,&quot;non-dropping-particle&quot;:&quot;&quot;},{&quot;family&quot;:&quot;Nagati&quot;,&quot;given&quot;:&quot;Haithem&quot;,&quot;parse-names&quot;:false,&quot;dropping-particle&quot;:&quot;&quot;,&quot;non-dropping-particle&quot;:&quot;&quot;},{&quot;family&quot;:&quot;Chtioui&quot;,&quot;given&quot;:&quot;Tawhid&quot;,&quot;parse-names&quot;:false,&quot;dropping-particle&quot;:&quot;&quot;,&quot;non-dropping-particle&quot;:&quot;&quot;},{&quot;family&quot;:&quot;Nekhili&quot;,&quot;given&quot;:&quot;Ali&quot;,&quot;parse-names&quot;:false,&quot;dropping-particle&quot;:&quot;&quot;,&quot;non-dropping-particle&quot;:&quot;&quot;}],&quot;container-title&quot;:&quot;International Review of Financial Analysis&quot;,&quot;accessed&quot;:{&quot;date-parts&quot;:[[2022,11,10]]},&quot;DOI&quot;:&quot;10.1016/J.IRFA.2017.02.003&quot;,&quot;ISSN&quot;:&quot;1057-5219&quot;,&quot;issued&quot;:{&quot;date-parts&quot;:[[2017,3,1]]},&quot;page&quot;:&quot;81-100&quot;,&quot;abstract&quot;:&quot;In this paper, we focus on voluntary corporate social responsibility (CSR) disclosure, and we test the extent to which the value relevance of CSR reporting is affected by the appointment of female directors. Using a sample of French listed companies belonging to the SBF 120 index from 2001 to 2011, we control for differences in firm characteristics between firms with and without female board membership by using propensity score matching. Our results show that high CSR reporting is more relevant in terms of market value for firms with gender-diverse boards than for firms with completely male directors. This finding holds when we use the accounting-based performance measures, namely, return on assets (ROA) and return on equity (ROE). We also highlight that engaging an external assurance provider for CSR reporting is value relevant for firms without female directors but not value relevant for firms with female directors, suggesting a substitute relationship between gender-diverse boards and CSR assurance. Our results are stable when we consider the presence of at least two and three female directors.&quot;,&quot;publisher&quot;:&quot;North-Holland&quot;,&quot;volume&quot;:&quot;50&quot;,&quot;container-title-short&quot;:&quot;&quot;},&quot;isTemporary&quot;:false}],&quot;citationTag&quot;:&quot;MENDELEY_CITATION_v3_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&quot;},{&quot;citationID&quot;:&quot;MENDELEY_CITATION_3498c492-9266-40cc-94e6-6cc4fe4492b8&quot;,&quot;properties&quot;:{&quot;noteIndex&quot;:0},&quot;isEdited&quot;:false,&quot;manualOverride&quot;:{&quot;isManuallyOverridden&quot;:false,&quot;citeprocText&quot;:&quot;(Koh et al., 2022)&quot;,&quot;manualOverrideText&quot;:&quot;&quot;},&quot;citationItems&quot;:[{&quot;id&quot;:&quot;56928f61-e40d-3190-b574-7a01125a8683&quot;,&quot;itemData&quot;:{&quot;type&quot;:&quot;article-journal&quot;,&quot;id&quot;:&quot;56928f61-e40d-3190-b574-7a01125a8683&quot;,&quot;title&quot;:&quot;Corporate Social Responsibility (CSR) Performance and Stakeholder Engagement: Evidence from the Quantity and Quality of CSR Disclosures&quot;,&quot;author&quot;:[{&quot;family&quot;:&quot;Koh&quot;,&quot;given&quot;:&quot;Kevin&quot;,&quot;parse-names&quot;:false,&quot;dropping-particle&quot;:&quot;&quot;,&quot;non-dropping-particle&quot;:&quot;&quot;},{&quot;family&quot;:&quot;Li&quot;,&quot;given&quot;:&quot;Heather&quot;,&quot;parse-names&quot;:false,&quot;dropping-particle&quot;:&quot;&quot;,&quot;non-dropping-particle&quot;:&quot;&quot;},{&quot;family&quot;:&quot;Tong&quot;,&quot;given&quot;:&quot;Yen H.&quot;,&quot;parse-names&quot;:false,&quot;dropping-particle&quot;:&quot;&quot;,&quot;non-dropping-particle&quot;:&quot;&quot;}],&quot;container-title&quot;:&quot;Corporate Social Responsibility and Environmental Management&quot;,&quot;container-title-short&quot;:&quot;Corp Soc Responsib Environ Manag&quot;,&quot;accessed&quot;:{&quot;date-parts&quot;:[[2022,11,11]]},&quot;DOI&quot;:&quot;10.1002/CSR.2370&quot;,&quot;ISSN&quot;:&quot;1535-3966&quot;,&quot;URL&quot;:&quot;https://onlinelibrary.wiley.com/doi/full/10.1002/csr.2370&quot;,&quot;issued&quot;:{&quot;date-parts&quot;:[[2022]]},&quot;page&quot;:&quot;1-14&quot;,&quot;abstract&quot;:&quot;With increasing stakeholders' demand for information on corporate social responsibility (CSR) performance and a growing number of firms issuing standalone CSR reports, this study examines the relation between CSR performance and the quantity and quality of CSR disclosures. Drawing on signaling and political legitimacy theories of information disclosure and using a US sample of 2774 standalone CSR reports from 2003 to 2015, we find better CSR performing firms issue longer CSR reports and provide incremental information in their CSR reports relative to their annual financial reports. Furthermore, the textual content in their CSR reports is less focused on short-term issues, reflecting higher disclosure quality. In contrast, poor CSR performing firms tend exhibit lower disclosure quality as their CSR reports use more uncertain words. Our study contributes to the understanding of how CSR performance affect stakeholder engagement through the characteristics of textual content in standalone CSR reports.&quot;,&quot;publisher&quot;:&quot;John Wiley &amp; Sons, Ltd&quot;},&quot;isTemporary&quot;:false}],&quot;citationTag&quot;:&quot;MENDELEY_CITATION_v3_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&quot;},{&quot;citationID&quot;:&quot;MENDELEY_CITATION_c1dfccca-9f26-4b24-a426-aa47fc9f3aaa&quot;,&quot;properties&quot;:{&quot;noteIndex&quot;:0},&quot;isEdited&quot;:false,&quot;manualOverride&quot;:{&quot;isManuallyOverridden&quot;:false,&quot;citeprocText&quot;:&quot;(Rouf &amp;#38; Hossan, 2021)&quot;,&quot;manualOverrideText&quot;:&quot;&quot;},&quot;citationItems&quot;:[{&quot;id&quot;:&quot;785214a5-d080-3aea-9198-be594294e318&quot;,&quot;itemData&quot;:{&quot;type&quot;:&quot;article-journal&quot;,&quot;id&quot;:&quot;785214a5-d080-3aea-9198-be594294e318&quot;,&quot;title&quot;:&quot;The Effects of Board Size and Board Composition on CSR Disclosure: A Study of Banking Sectors in Bangladesh&quot;,&quot;author&quot;:[{&quot;family&quot;:&quot;Rouf&quot;,&quot;given&quot;:&quot;Md Abdur&quot;,&quot;parse-names&quot;:false,&quot;dropping-particle&quot;:&quot;&quot;,&quot;non-dropping-particle&quot;:&quot;&quot;},{&quot;family&quot;:&quot;Hossan&quot;,&quot;given&quot;:&quot;Md Alamgir&quot;,&quot;parse-names&quot;:false,&quot;dropping-particle&quot;:&quot;&quot;,&quot;non-dropping-particle&quot;:&quot;&quot;}],&quot;container-title&quot;:&quot;International Journal of Ethics and Systems&quot;,&quot;accessed&quot;:{&quot;date-parts&quot;:[[2022,11,3]]},&quot;DOI&quot;:&quot;10.1108/IJOES-06-2020-0079/FULL/XML&quot;,&quot;ISSN&quot;:&quot;25149369&quot;,&quot;issued&quot;:{&quot;date-parts&quot;:[[2021,1,22]]},&quot;page&quot;:&quot;105-121&quot;,&quot;abstract&quot;:&quot;Purpose: The purpose of this study is to provide a profound understanding of the nature and extent of corporate social responsibility (CSR) disclosure in the annual report by the listed banking sectors in Bangladesh for examining the effect of board size and board composition on CSR disclosure. Design/methodology/approach: The sample selected of all the 30 listed banks enlisted in the Dhaka Stock Exchange and the study used a content analysis approach. An ordinary least square regression model is fitted to the data for assessing the effect of independent variables on the total CSR disclosure score. An un-weighted approach has been used for this study. Findings: The results of the study demonstrate that the extent of CSR disclosure of listed banks in Bangladesh varies from 11.11% to 73.33%, and on average, they report 45.37% and 43.44%, respectively. Moreover, the study observed a significant relationship between the proportion of female directors and CSR disclosure. Conversely, board size has been found no significant relationship with the CSR disclosure but the proportion of independent directors has been found a significant relationship with the CSR disclosure in the annual report by the listed banking sectors in Bangladesh. Social implications: The study is expected to get a maximum scenario of CSR disclosure of banking sectors in Bangladesh. Government and other regulatory bodies can also get full information concerning CSR disclosure practices for formulating guidelines in this regard. If the Government of Bangladesh implicates the policies that the banks are to nominate a required number of female directors to boards, the consideration of the significant number of female directors and their power will be able to protect the interests of different stakeholder groups notably. Originality/value: The study contributes to the CSR literature as it presents empirical evidence of the effects of board size and board composition on the CSR disclosure of banking sectors in developing countries such as Bangladesh.&quot;,&quot;publisher&quot;:&quot;Emerald Group Holdings Ltd.&quot;,&quot;issue&quot;:&quot;1&quot;,&quot;volume&quot;:&quot;37&quot;,&quot;container-title-short&quot;:&quot;&quot;},&quot;isTemporary&quot;:false}],&quot;citationTag&quot;:&quot;MENDELEY_CITATION_v3_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&quot;},{&quot;citationID&quot;:&quot;MENDELEY_CITATION_b336e418-4d20-47fc-b515-9e34a8405f86&quot;,&quot;properties&quot;:{&quot;noteIndex&quot;:0},&quot;isEdited&quot;:false,&quot;manualOverride&quot;:{&quot;isManuallyOverridden&quot;:false,&quot;citeprocText&quot;:&quot;(Soobaroyen et al., 2022)&quot;,&quot;manualOverrideText&quot;:&quot;&quot;},&quot;citationItems&quot;:[{&quot;id&quot;:&quot;9d5d23bb-3f38-3c71-9062-7553502022b8&quot;,&quot;itemData&quot;:{&quot;type&quot;:&quot;article-journal&quot;,&quot;id&quot;:&quot;9d5d23bb-3f38-3c71-9062-7553502022b8&quot;,&quot;title&quot;:&quot;The Evolution and Determinants of Corporate Social Responsibility (CSR) Disclosure in A Developing Country: Extent and Quality&quot;,&quot;author&quot;:[{&quot;family&quot;:&quot;Soobaroyen&quot;,&quot;given&quot;:&quot;Teerooven&quot;,&quot;parse-names&quot;:false,&quot;dropping-particle&quot;:&quot;&quot;,&quot;non-dropping-particle&quot;:&quot;&quot;},{&quot;family&quot;:&quot;Ramdhony&quot;,&quot;given&quot;:&quot;Dinesh&quot;,&quot;parse-names&quot;:false,&quot;dropping-particle&quot;:&quot;&quot;,&quot;non-dropping-particle&quot;:&quot;&quot;},{&quot;family&quot;:&quot;Rashid&quot;,&quot;given&quot;:&quot;Afzalur&quot;,&quot;parse-names&quot;:false,&quot;dropping-particle&quot;:&quot;&quot;,&quot;non-dropping-particle&quot;:&quot;&quot;},{&quot;family&quot;:&quot;Gow&quot;,&quot;given&quot;:&quot;Jeff&quot;,&quot;parse-names&quot;:false,&quot;dropping-particle&quot;:&quot;&quot;,&quot;non-dropping-particle&quot;:&quot;&quot;}],&quot;container-title&quot;:&quot;Journal of Accounting in Emerging Economies&quot;,&quot;accessed&quot;:{&quot;date-parts&quot;:[[2022,11,10]]},&quot;DOI&quot;:&quot;10.1108/JAEE-02-2020-0031/FULL/XML&quot;,&quot;ISSN&quot;:&quot;20421176&quot;,&quot;issued&quot;:{&quot;date-parts&quot;:[[2022]]},&quot;abstract&quot;:&quot;Purpose: This paper examines the evolution and determinants of the extent and quality of corporate social responsibility (CSR) disclosure in a developing country (Mauritius). Design/methodology/approach: CSR disclosures from annual reports of all listed companies were hand-collected for a 12-year period (2007–2018). The extent of disclosure was measured using a dichotomous index (41 items) while the quality of each disclosure item was assessed on a three-point scale. We rely on organisational legitimacy and resource dependence theories to investigate (1) trends in CSR disclosure extent and quality (2) the role of selected board and firm characteristics, namely the business qualifications of board members, extent of cross-directorships and the firm’s use of employee volunteering scheme, on CSR disclosure. Findings: CSR disclosure extent, notably in relation to environment and human resources, gradually increased to an overall score of 45%. Comparatively, the quality of disclosures was low, with an average score of 20%. The proportion of business-qualified directors is only positively associated with CSR disclosure extent. The extent of cross-directorships is negatively associated with CSR disclosure quality while employee volunteering is positively associated with disclosure extent and quality. Originality/value: The findings reveal the relatively low quality of information being disclosed, and in spite of CSR and governance reforms, there seems to be limited influence from the board of directors and their networks; prompting a call to foster greater board engagement on CSR matters. The results also highlight the need for a multi-dimensional assessment of CSR disclosure.&quot;,&quot;publisher&quot;:&quot;Emerald Group Holdings Ltd.&quot;,&quot;issue&quot;:&quot;ahead-of-print&quot;,&quot;volume&quot;:&quot;ahead-of-print&quot;,&quot;container-title-short&quot;:&quot;&quot;},&quot;isTemporary&quot;:false}],&quot;citationTag&quot;:&quot;MENDELEY_CITATION_v3_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&quot;},{&quot;citationID&quot;:&quot;MENDELEY_CITATION_ad9b1a45-0050-41de-a620-fe0c2ee696d3&quot;,&quot;properties&quot;:{&quot;noteIndex&quot;:0},&quot;isEdited&quot;:false,&quot;manualOverride&quot;:{&quot;isManuallyOverridden&quot;:false,&quot;citeprocText&quot;:&quot;(Ramdhony et al., 2021)&quot;,&quot;manualOverrideText&quot;:&quot;&quot;},&quot;citationItems&quot;:[{&quot;id&quot;:&quot;ce26ed10-0d79-3d3d-9c59-52022f4746e1&quot;,&quot;itemData&quot;:{&quot;type&quot;:&quot;article-journal&quot;,&quot;id&quot;:&quot;ce26ed10-0d79-3d3d-9c59-52022f4746e1&quot;,&quot;title&quot;:&quot;The Influence of Corporate Governance and Corporate Foundations on Corporate Social Responsibility (CSR) Reporting Practices&quot;,&quot;author&quot;:[{&quot;family&quot;:&quot;Ramdhony&quot;,&quot;given&quot;:&quot;Dineshwar&quot;,&quot;parse-names&quot;:false,&quot;dropping-particle&quot;:&quot;&quot;,&quot;non-dropping-particle&quot;:&quot;&quot;},{&quot;family&quot;:&quot;Rashid&quot;,&quot;given&quot;:&quot;Afzalur&quot;,&quot;parse-names&quot;:false,&quot;dropping-particle&quot;:&quot;&quot;,&quot;non-dropping-particle&quot;:&quot;&quot;},{&quot;family&quot;:&quot;Gow&quot;,&quot;given&quot;:&quot;Jeff&quot;,&quot;parse-names&quot;:false,&quot;dropping-particle&quot;:&quot;&quot;,&quot;non-dropping-particle&quot;:&quot;&quot;},{&quot;family&quot;:&quot;Soobaroyen&quot;,&quot;given&quot;:&quot;Teerooven&quot;,&quot;parse-names&quot;:false,&quot;dropping-particle&quot;:&quot;&quot;,&quot;non-dropping-particle&quot;:&quot;&quot;}],&quot;container-title&quot;:&quot;Journal of African Business&quot;,&quot;accessed&quot;:{&quot;date-parts&quot;:[[2022,11,11]]},&quot;DOI&quot;:&quot;10.1080/15228916.2021.1952521&quot;,&quot;ISSN&quot;:&quot;15229076&quot;,&quot;URL&quot;:&quot;https://www.tandfonline.com/doi/abs/10.1080/15228916.2021.1952521&quot;,&quot;issued&quot;:{&quot;date-parts&quot;:[[2021]]},&quot;page&quot;:&quot;816-832&quot;,&quot;abstract&quot;:&quot;This study investigates whether corporate governance and corporate foundations have any influence on corporate social responsibility (CSR) reporting practices in the context of a developing country...&quot;,&quot;publisher&quot;:&quot;Routledge&quot;,&quot;issue&quot;:&quot;3&quot;,&quot;volume&quot;:&quot;23&quot;,&quot;container-title-short&quot;:&quot;&quot;},&quot;isTemporary&quot;:false}],&quot;citationTag&quot;:&quot;MENDELEY_CITATION_v3_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&quot;},{&quot;citationID&quot;:&quot;MENDELEY_CITATION_2e7fb67b-0818-4795-9bc6-5544591cc575&quot;,&quot;properties&quot;:{&quot;noteIndex&quot;:0},&quot;isEdited&quot;:false,&quot;manualOverride&quot;:{&quot;isManuallyOverridden&quot;:false,&quot;citeprocText&quot;:&quot;(Latapí Agudelo et al., 2019)&quot;,&quot;manualOverrideText&quot;:&quot;&quot;},&quot;citationItems&quot;:[{&quot;id&quot;:&quot;9d259aea-cdf6-3e80-84d5-827072177dcd&quot;,&quot;itemData&quot;:{&quot;type&quot;:&quot;article-journal&quot;,&quot;id&quot;:&quot;9d259aea-cdf6-3e80-84d5-827072177dcd&quot;,&quot;title&quot;:&quot;A Literature Review of the History and Evolution of Corporate Social Responsibility&quot;,&quot;author&quot;:[{&quot;family&quot;:&quot;Latapí Agudelo&quot;,&quot;given&quot;:&quot;Mauricio Andrés&quot;,&quot;parse-names&quot;:false,&quot;dropping-particle&quot;:&quot;&quot;,&quot;non-dropping-particle&quot;:&quot;&quot;},{&quot;family&quot;:&quot;Jóhannsdóttir&quot;,&quot;given&quot;:&quot;Lára&quot;,&quot;parse-names&quot;:false,&quot;dropping-particle&quot;:&quot;&quot;,&quot;non-dropping-particle&quot;:&quot;&quot;},{&quot;family&quot;:&quot;Davídsdóttir&quot;,&quot;given&quot;:&quot;Brynhildur&quot;,&quot;parse-names&quot;:false,&quot;dropping-particle&quot;:&quot;&quot;,&quot;non-dropping-particle&quot;:&quot;&quot;}],&quot;container-title&quot;:&quot;International Journal of Corporate Social Responsibility&quot;,&quot;accessed&quot;:{&quot;date-parts&quot;:[[2023,2,3]]},&quot;DOI&quot;:&quot;10.1186/S40991-018-0039-Y&quot;,&quot;ISSN&quot;:&quot;2366-0074&quot;,&quot;URL&quot;:&quot;https://jcsr.springeropen.com/articles/10.1186/s40991-018-0039-y&quot;,&quot;issued&quot;:{&quot;date-parts&quot;:[[2019,1,22]]},&quot;page&quot;:&quot;1-23&quot;,&quot;abstract&quot;:&quot;There is a long and varied history associated with the evolution of the concept of Corporate Social Responsibility (CSR). However, a historical review is missing in the academic literature that portrays the evolution of the academic understanding of the concept alongside with the public and international events that influenced the social expectations with regards to corporate behavior. The aim of this paper is to provide a distinctive historical perspective on the evolution of CSR as a conceptual paradigm by reviewing the most relevant factors that have shaped its understanding and definition, such as academic contributions, international policies and significant social and political events. To do so, the method used is a comprehensive literature review that explores the most relevant academic contributions and public events that have influenced the evolutionary process of CSR and how they have done so. The findings show that the understanding of corporate responsibility has evolved from being limited to the generation of profit to include a broader set of responsibilities to the latest belief that the main responsibility of companies should be the generation of shared value. The findings also indicate that as social expectations of corporate behavior changed, so did the concept of Corporate Social Responsibility. The findings suggest that CSR continues to be relevant within the academic literature and can be expected to remain part of the business vocabulary at least in the short term and as a result, the authors present a plausible future for CSR that takes into consideration its historical evolution. Finally, this paper gives way for future academic research to explore how CSR can help address the latest social expectations of generating shared value as a main business objective, which in turn may have practical implications if CSR is implemented with this in mind.&quot;,&quot;publisher&quot;:&quot;SpringerOpen&quot;,&quot;issue&quot;:&quot;1&quot;,&quot;volume&quot;:&quot;4&quot;,&quot;container-title-short&quot;:&quot;&quot;},&quot;isTemporary&quot;:false}],&quot;citationTag&quot;:&quot;MENDELEY_CITATION_v3_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&quot;},{&quot;citationID&quot;:&quot;MENDELEY_CITATION_2bec0c02-d80b-4804-a4ed-b55ada281490&quot;,&quot;properties&quot;:{&quot;noteIndex&quot;:0},&quot;isEdited&quot;:false,&quot;manualOverride&quot;:{&quot;isManuallyOverridden&quot;:false,&quot;citeprocText&quot;:&quot;(UN, 2004)&quot;,&quot;manualOverrideText&quot;:&quot;&quot;},&quot;citationItems&quot;:[{&quot;id&quot;:&quot;ee4a1a58-bfd6-33cd-bf47-9cf73675022f&quot;,&quot;itemData&quot;:{&quot;type&quot;:&quot;report&quot;,&quot;id&quot;:&quot;ee4a1a58-bfd6-33cd-bf47-9cf73675022f&quot;,&quot;title&quot;:&quot;Who Cares Wins: Connecting Financial Markets to A Changing World&quot;,&quot;author&quot;:[{&quot;family&quot;:&quot;UN&quot;,&quot;given&quot;:&quot;&quot;,&quot;parse-names&quot;:false,&quot;dropping-particle&quot;:&quot;&quot;,&quot;non-dropping-particle&quot;:&quot;&quot;}],&quot;accessed&quot;:{&quot;date-parts&quot;:[[2023,2,13]]},&quot;URL&quot;:&quot;https://www.unepfi.org/fileadmin/events/2004/stocks/who_cares_wins_global_compact_2004.pdf&quot;,&quot;issued&quot;:{&quot;date-parts&quot;:[[2004]]},&quot;container-title-short&quot;:&quot;&quot;},&quot;isTemporary&quot;:false}],&quot;citationTag&quot;:&quot;MENDELEY_CITATION_v3_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&quot;},{&quot;citationID&quot;:&quot;MENDELEY_CITATION_44dd93ce-d69c-4ff4-826e-f52f7b09f747&quot;,&quot;properties&quot;:{&quot;noteIndex&quot;:0},&quot;isEdited&quot;:false,&quot;manualOverride&quot;:{&quot;isManuallyOverridden&quot;:false,&quot;citeprocText&quot;:&quot;(Atkins, 2020)&quot;,&quot;manualOverrideText&quot;:&quot;&quot;},&quot;citationItems&quot;:[{&quot;id&quot;:&quot;e929f28a-c850-311d-a613-aba1945f6d93&quot;,&quot;itemData&quot;:{&quot;type&quot;:&quot;webpage&quot;,&quot;id&quot;:&quot;e929f28a-c850-311d-a613-aba1945f6d93&quot;,&quot;title&quot;:&quot;Demystifying ESG: Its History &amp; Current Status&quot;,&quot;author&quot;:[{&quot;family&quot;:&quot;Atkins&quot;,&quot;given&quot;:&quot;Betsy&quot;,&quot;parse-names&quot;:false,&quot;dropping-particle&quot;:&quot;&quot;,&quot;non-dropping-particle&quot;:&quot;&quot;}],&quot;container-title&quot;:&quot;Forbes&quot;,&quot;container-title-short&quot;:&quot;Forbes&quot;,&quot;accessed&quot;:{&quot;date-parts&quot;:[[2022,11,18]]},&quot;URL&quot;:&quot;https://www.forbes.com/sites/betsyatkins/2020/06/08/demystifying-esgits-history--current-status/?sh=7ea4aa8a2cdd&quot;,&quot;issued&quot;:{&quot;date-parts&quot;:[[2020,6,8]]}},&quot;isTemporary&quot;:false}],&quot;citationTag&quot;:&quot;MENDELEY_CITATION_v3_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&quot;},{&quot;citationID&quot;:&quot;MENDELEY_CITATION_562e25f1-51e4-4834-9488-3d85c9f14d17&quot;,&quot;properties&quot;:{&quot;noteIndex&quot;:0},&quot;isEdited&quot;:false,&quot;manualOverride&quot;:{&quot;isManuallyOverridden&quot;:false,&quot;citeprocText&quot;:&quot;(EBA, 2021)&quot;,&quot;manualOverrideText&quot;:&quot;&quot;},&quot;citationItems&quot;:[{&quot;id&quot;:&quot;2e72683f-5a99-3334-82a2-b6cf14adb6c9&quot;,&quot;itemData&quot;:{&quot;type&quot;:&quot;report&quot;,&quot;id&quot;:&quot;2e72683f-5a99-3334-82a2-b6cf14adb6c9&quot;,&quot;title&quot;:&quot;EBA Report on Management and Supervision of ESG Risks for Credit Institutions and Investment Firms&quot;,&quot;author&quot;:[{&quot;family&quot;:&quot;EBA&quot;,&quot;given&quot;:&quot;&quot;,&quot;parse-names&quot;:false,&quot;dropping-particle&quot;:&quot;&quot;,&quot;non-dropping-particle&quot;:&quot;&quot;}],&quot;accessed&quot;:{&quot;date-parts&quot;:[[2023,2,6]]},&quot;URL&quot;:&quot;https://www.eba.europa.eu/sites/default/documents/files/document_library/Publications/Reports/2021/1015656/EBA%20Report%20on%20ESG%20risks%20management%20and%20supervision.pdf?retry=1&quot;,&quot;issued&quot;:{&quot;date-parts&quot;:[[2021]]},&quot;publisher-place&quot;:&quot;Paris&quot;,&quot;container-title-short&quot;:&quot;&quot;},&quot;isTemporary&quot;:false}],&quot;citationTag&quot;:&quot;MENDELEY_CITATION_v3_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&quot;},{&quot;citationID&quot;:&quot;MENDELEY_CITATION_cfffb9ae-5064-49c0-953d-e9a2533a24b7&quot;,&quot;properties&quot;:{&quot;noteIndex&quot;:0},&quot;isEdited&quot;:false,&quot;manualOverride&quot;:{&quot;isManuallyOverridden&quot;:true,&quot;citeprocText&quot;:&quot;(T. T. Li et al., 2021)&quot;,&quot;manualOverrideText&quot;:&quot;(Li et al., 2021)&quot;},&quot;citationItems&quot;:[{&quot;id&quot;:&quot;eac850ba-b332-3c54-9048-e40f1f8fa550&quot;,&quot;itemData&quot;:{&quot;type&quot;:&quot;article-journal&quot;,&quot;id&quot;:&quot;eac850ba-b332-3c54-9048-e40f1f8fa550&quot;,&quot;title&quot;:&quot;ESG: Research Progress and Future Prospects&quot;,&quot;author&quot;:[{&quot;family&quot;:&quot;Li&quot;,&quot;given&quot;:&quot;Ting Ting&quot;,&quot;parse-names&quot;:false,&quot;dropping-particle&quot;:&quot;&quot;,&quot;non-dropping-particle&quot;:&quot;&quot;},{&quot;family&quot;:&quot;Wang&quot;,&quot;given&quot;:&quot;Kai&quot;,&quot;parse-names&quot;:false,&quot;dropping-particle&quot;:&quot;&quot;,&quot;non-dropping-particle&quot;:&quot;&quot;},{&quot;family&quot;:&quot;Sueyoshi&quot;,&quot;given&quot;:&quot;Toshiyuki&quot;,&quot;parse-names&quot;:false,&quot;dropping-particle&quot;:&quot;&quot;,&quot;non-dropping-particle&quot;:&quot;&quot;},{&quot;family&quot;:&quot;Wang&quot;,&quot;given&quot;:&quot;Derek D.&quot;,&quot;parse-names&quot;:false,&quot;dropping-particle&quot;:&quot;&quot;,&quot;non-dropping-particle&quot;:&quot;&quot;}],&quot;container-title&quot;:&quot;Sustainability&quot;,&quot;accessed&quot;:{&quot;date-parts&quot;:[[2022,10,30]]},&quot;DOI&quot;:&quot;10.3390/SU132111663&quot;,&quot;ISSN&quot;:&quot;2071-1050&quot;,&quot;URL&quot;:&quot;https://www.mdpi.com/2071-1050/13/21/11663/htm&quot;,&quot;issued&quot;:{&quot;date-parts&quot;:[[2021,10,21]]},&quot;page&quot;:&quot;11663&quot;,&quot;abstract&quot;:&quot;The sustainable development of the global economy and society calls for the practice of the environmental, social and governance (ESG) principle. The ESG principle has been developed for 17 years following its formal proposal in 2004. Countries around the world continue to promote the coordinated development of the environment, society, and governance in accordance with the ESG principle. In order to review and summarize ESG research, this study takes the literature related to ESG research as the research object and presents the cooperation status, hot spots, and trends of ESG research with the help of the literature analysis tool CiteSpace. On the basis of quantitative analysis results, this study presents an examination and comprehensive summary of progress in the research into ESG combined with a systematic literature review. This includes the theoretical basis of ESG research, the interaction between the dimensions of ESG, the impact of ESG on the economic consequences, the risk prevention role of ESG, and ESG measurement. Based on the systematic summary of research progress, this paper further refines the characteristics of ESG research, reveals the shortcomings of ESG research, and propose a focus for ESG research in the future in order to provide a reference for academic research and the practice of ESG.&quot;,&quot;publisher&quot;:&quot;Multidisciplinary Digital Publishing Institute&quot;,&quot;issue&quot;:&quot;21&quot;,&quot;volume&quot;:&quot;13&quot;,&quot;container-title-short&quot;:&quot;Sustainability&quot;},&quot;isTemporary&quot;:false}],&quot;citationTag&quot;:&quot;MENDELEY_CITATION_v3_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&quot;},{&quot;citationID&quot;:&quot;MENDELEY_CITATION_c2c61aaa-c2b9-4984-99c5-0cabe3491726&quot;,&quot;properties&quot;:{&quot;noteIndex&quot;:0},&quot;isEdited&quot;:false,&quot;manualOverride&quot;:{&quot;isManuallyOverridden&quot;:false,&quot;citeprocText&quot;:&quot;(Baldini et al., 2018; Bravo &amp;#38; Reguera-Alvarado, 2019; Hoang, 2022)&quot;,&quot;manualOverrideText&quot;:&quot;&quot;},&quot;citationItems&quot;:[{&quot;id&quot;:&quot;93045a77-bab0-3a73-9b41-778fa7e7eb47&quot;,&quot;itemData&quot;:{&quot;type&quot;:&quot;article-journal&quot;,&quot;id&quot;:&quot;93045a77-bab0-3a73-9b41-778fa7e7eb47&quot;,&quot;title&quot;:&quot;Role of Country- and Firm-level Determinants in Environmental, Social, and Governance Disclosure&quot;,&quot;author&quot;:[{&quot;family&quot;:&quot;Baldini&quot;,&quot;given&quot;:&quot;Maria&quot;,&quot;parse-names&quot;:false,&quot;dropping-particle&quot;:&quot;&quot;,&quot;non-dropping-particle&quot;:&quot;&quot;},{&quot;family&quot;:&quot;Maso&quot;,&quot;given&quot;:&quot;Lorenzo Dal&quot;,&quot;parse-names&quot;:false,&quot;dropping-particle&quot;:&quot;&quot;,&quot;non-dropping-particle&quot;:&quot;&quot;},{&quot;family&quot;:&quot;Liberatore&quot;,&quot;given&quot;:&quot;Giovanni&quot;,&quot;parse-names&quot;:false,&quot;dropping-particle&quot;:&quot;&quot;,&quot;non-dropping-particle&quot;:&quot;&quot;},{&quot;family&quot;:&quot;Mazzi&quot;,&quot;given&quot;:&quot;Francesco&quot;,&quot;parse-names&quot;:false,&quot;dropping-particle&quot;:&quot;&quot;,&quot;non-dropping-particle&quot;:&quot;&quot;},{&quot;family&quot;:&quot;Terzani&quot;,&quot;given&quot;:&quot;Simone&quot;,&quot;parse-names&quot;:false,&quot;dropping-particle&quot;:&quot;&quot;,&quot;non-dropping-particle&quot;:&quot;&quot;}],&quot;container-title&quot;:&quot;Journal of Business Ethics&quot;,&quot;accessed&quot;:{&quot;date-parts&quot;:[[2022,11,4]]},&quot;DOI&quot;:&quot;10.1007/S10551-016-3139-1/TABLES/7&quot;,&quot;ISSN&quot;:&quot;15730697&quot;,&quot;URL&quot;:&quot;https://link.springer.com/article/10.1007/s10551-016-3139-1&quot;,&quot;issued&quot;:{&quot;date-parts&quot;:[[2018,6,1]]},&quot;page&quot;:&quot;79-98&quot;,&quot;abstract&quot;:&quot;In recent years, companies receive pressure to release environmental, social, and governance (ESG) disclosure, since these are perceived as critical issues by society. Despite this pressure, ESG disclosure practices considerably vary by firm. Prior academic literature investigated country- and firm-level factors determining such variation, alternatively adopting the institutional and legitimacy theory. By combining these theories in a unique framework, this study investigates the extent to which social structures (i.e., institutional theory) and social legitimization (i.e., legitimacy theory) influence ESG disclosure practices and each pillar. Results obtained using a cross-country sample of 14,174 firm-year observations during 2005–2012 provide evidence that country-level characteristics such as a political system (legal framework and corruption), labor system (labor protection and unemployment rate), and cultural system (Social Cohesion and Equal Opportunities) significantly affect firms’ ESG disclosure practices. However, their impact is heterogeneous in that they either reduce or enhance disclosure levels and may differ by pillar. Results for firm-level characteristics related to a firm’s visibility (analysts coverage, cross-listing, leverage, and size) demonstrate a positive and homogeneous effect on ESG disclosure and each pillar. These results inform policy makers and regulators aiming to enhance ESG disclosure levels of the risk they incur when managing variables related to social structure and the benefits of exposing firms to higher visibility.&quot;,&quot;publisher&quot;:&quot;Springer Netherlands&quot;,&quot;issue&quot;:&quot;1&quot;,&quot;volume&quot;:&quot;150&quot;,&quot;container-title-short&quot;:&quot;&quot;},&quot;isTemporary&quot;:false},{&quot;id&quot;:&quot;641c39d1-64bd-3502-af83-ebc7ef73958c&quot;,&quot;itemData&quot;:{&quot;type&quot;:&quot;article-journal&quot;,&quot;id&quot;:&quot;641c39d1-64bd-3502-af83-ebc7ef73958c&quot;,&quot;title&quot;:&quot;Silent but Deadly: Political Corruption and Voluntary ESG Disclosure in the United States&quot;,&quot;author&quot;:[{&quot;family&quot;:&quot;Hoang&quot;,&quot;given&quot;:&quot;Khanh&quot;,&quot;parse-names&quot;:false,&quot;dropping-particle&quot;:&quot;&quot;,&quot;non-dropping-particle&quot;:&quot;&quot;}],&quot;container-title&quot;:&quot;Managerial and Decision Economics&quot;,&quot;accessed&quot;:{&quot;date-parts&quot;:[[2022,11,8]]},&quot;DOI&quot;:&quot;10.1002/MDE.3562&quot;,&quot;ISSN&quot;:&quot;1099-1468&quot;,&quot;URL&quot;:&quot;https://onlinelibrary.wiley.com/doi/full/10.1002/mde.3562&quot;,&quot;issued&quot;:{&quot;date-parts&quot;:[[2022,10,1]]},&quot;page&quot;:&quot;2775-2793&quot;,&quot;abstract&quot;:&quot;This paper investigates the impacts of political corruption and carbon risk on corporate Environmental, Social, and Governance (ESG) disclosure. As there has not been a law to enforce ESG disclosure in the United States, ESG disclosure remains on a voluntary basis regardless of the growing attention from market participants and society. Using a sample of US listed firms and state-level corruption data during 2005–2018, the study shows that political corruption affects voluntary ESG disclosure. The empirical results reveal that heavy-polluter firms benefit from local corruption and less likely to voluntarily disclose their ESG performance compared to their counterparts.&quot;,&quot;publisher&quot;:&quot;John Wiley &amp; Sons, Ltd&quot;,&quot;issue&quot;:&quot;7&quot;,&quot;volume&quot;:&quot;43&quot;,&quot;container-title-short&quot;:&quot;&quot;},&quot;isTemporary&quot;:false},{&quot;id&quot;:&quot;de86767d-8adf-34f3-a93f-93f77dc1b11c&quot;,&quot;itemData&quot;:{&quot;type&quot;:&quot;article-journal&quot;,&quot;id&quot;:&quot;de86767d-8adf-34f3-a93f-93f77dc1b11c&quot;,&quot;title&quot;:&quot;Sustainable Development Disclosure: Environmental, Social, and Governance Reporting and Gender Diversity in the Audit Committee&quot;,&quot;author&quot;:[{&quot;family&quot;:&quot;Bravo&quot;,&quot;given&quot;:&quot;Francisco&quot;,&quot;parse-names&quot;:false,&quot;dropping-particle&quot;:&quot;&quot;,&quot;non-dropping-particle&quot;:&quot;&quot;},{&quot;family&quot;:&quot;Reguera-Alvarado&quot;,&quot;given&quot;:&quot;Nuria&quot;,&quot;parse-names&quot;:false,&quot;dropping-particle&quot;:&quot;&quot;,&quot;non-dropping-particle&quot;:&quot;&quot;}],&quot;container-title&quot;:&quot;Business Strategy and the Environment&quot;,&quot;accessed&quot;:{&quot;date-parts&quot;:[[2022,11,5]]},&quot;DOI&quot;:&quot;10.1002/BSE.2258&quot;,&quot;ISSN&quot;:&quot;1099-0836&quot;,&quot;URL&quot;:&quot;https://onlinelibrary.wiley.com/doi/full/10.1002/bse.2258&quot;,&quot;issued&quot;:{&quot;date-parts&quot;:[[2019,2,1]]},&quot;page&quot;:&quot;418-429&quot;,&quot;abstract&quot;:&quot;This paper analyzes the link between female representation on audit committees (ACs) and specific information attributes of environmental, social, and governance (ESG) disclosures. We also examine whether the role of women is moderated by the busyness and intensity of the committee. Our results reveal a positive association between gender diversity in the AC and the quality of voluntary ESG reporting, which results in greater comprehensiveness and relevance. These findings extend the academic debate concerning the role of female directors on sustainability policies. Moreover, given the importance of ESG information in capital markets and its potential benefits for firms, this evidence may help regulators and owners to implement adequate corporate governance mechanisms. In addition, the busyness of the AC negatively moderates the influence of female AC members. Therefore, we highlight the need to consider the context in which women work in order to understand their influence on sustainability reporting.&quot;,&quot;publisher&quot;:&quot;John Wiley &amp; Sons, Ltd&quot;,&quot;issue&quot;:&quot;2&quot;,&quot;volume&quot;:&quot;28&quot;,&quot;container-title-short&quot;:&quot;Bus Strategy Environ&quot;},&quot;isTemporary&quot;:false}],&quot;citationTag&quot;:&quot;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&quot;},{&quot;citationID&quot;:&quot;MENDELEY_CITATION_f84b2b6f-5715-46fc-b249-a31f4db9344e&quot;,&quot;properties&quot;:{&quot;noteIndex&quot;:0},&quot;isEdited&quot;:false,&quot;manualOverride&quot;:{&quot;isManuallyOverridden&quot;:true,&quot;citeprocText&quot;:&quot;(R. A. Rahman et al., 2021)&quot;,&quot;manualOverrideText&quot;:&quot;(Rahman et al., 2021)&quot;},&quot;citationItems&quot;:[{&quot;id&quot;:&quot;16815829-3b79-3e26-bf19-d86ca287be5d&quot;,&quot;itemData&quot;:{&quot;type&quot;:&quot;article-journal&quot;,&quot;id&quot;:&quot;16815829-3b79-3e26-bf19-d86ca287be5d&quot;,&quot;title&quot;:&quot;Determinants of Corporate Environment, Social and Governance (ESG) Reporting Among Asian Firms&quot;,&quot;author&quot;:[{&quot;family&quot;:&quot;Rahman&quot;,&quot;given&quot;:&quot;Rashidah Abdul&quot;,&quot;parse-names&quot;:false,&quot;dropping-particle&quot;:&quot;&quot;,&quot;non-dropping-particle&quot;:&quot;&quot;},{&quot;family&quot;:&quot;Alsayegh&quot;,&quot;given&quot;:&quot;Maha Faisal&quot;,&quot;parse-names&quot;:false,&quot;dropping-particle&quot;:&quot;&quot;,&quot;non-dropping-particle&quot;:&quot;&quot;},{&quot;family&quot;:&quot;Rahman&quot;,&quot;given&quot;:&quot;Abdul&quot;,&quot;parse-names&quot;:false,&quot;dropping-particle&quot;:&quot;&quot;,&quot;non-dropping-particle&quot;:&quot;&quot;},{&quot;family&quot;:&quot;Rashidah&quot;,&quot;given&quot;:&quot;Maha&quot;,&quot;parse-names&quot;:false,&quot;dropping-particle&quot;:&quot;&quot;,&quot;non-dropping-particle&quot;:&quot;&quot;},{&quot;family&quot;:&quot;Faisal&quot;,&quot;given&quot;:&quot;Alsayegh&quot;,&quot;parse-names&quot;:false,&quot;dropping-particle&quot;:&quot;&quot;,&quot;non-dropping-particle&quot;:&quot;&quot;}],&quot;container-title&quot;:&quot;Journal of Risk and Financial Management&quot;,&quot;accessed&quot;:{&quot;date-parts&quot;:[[2022,11,3]]},&quot;DOI&quot;:&quot;10.3390/JRFM14040167&quot;,&quot;ISSN&quot;:&quot;1911-8074&quot;,&quot;URL&quot;:&quot;https://www.mdpi.com/1911-8074/14/4/167/htm&quot;,&quot;issued&quot;:{&quot;date-parts&quot;:[[2021,4,8]]},&quot;page&quot;:&quot;167&quot;,&quot;abstract&quot;:&quot;Departing from previous studies, which have mostly focused on Western countries, our work investigates the determinants of the corporate environment, social and governance (ESG) reporting among Asian firms. Examining Asian public listed firms from 2005 to 2017, our cross-sectional model results indicate that firm characteristics (economic performance, profitability, leverage and size) are found to disclose additional ESG information. The outcome is consistent with the legitimacy theory, which posits that firms provide higher ESG reporting to legitimize and justify the firm’s continuous existence. The findings are important for firms, stakeholders and policymakers. While firms may formulate ways to improve ESG reporting to compete in the international market, the stakeholders may pressure firms to disclose more information on ESG and policymakers to designalegal framework on ESG that suits firms in Asia.&quot;,&quot;publisher&quot;:&quot;Multidisciplinary Digital Publishing Institute&quot;,&quot;issue&quot;:&quot;4&quot;,&quot;volume&quot;:&quot;14&quot;,&quot;container-title-short&quot;:&quot;&quot;},&quot;isTemporary&quot;:false}],&quot;citationTag&quot;:&quot;MENDELEY_CITATION_v3_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&quot;},{&quot;citationID&quot;:&quot;MENDELEY_CITATION_5267c80f-471d-4c7b-aca2-f5c4af723788&quot;,&quot;properties&quot;:{&quot;noteIndex&quot;:0},&quot;isEdited&quot;:false,&quot;manualOverride&quot;:{&quot;isManuallyOverridden&quot;:false,&quot;citeprocText&quot;:&quot;(Mengist et al., 2020)&quot;,&quot;manualOverrideText&quot;:&quot;&quot;},&quot;citationTag&quot;:&quot;MENDELEY_CITATION_v3_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&quot;,&quot;citationItems&quot;:[{&quot;id&quot;:&quot;4c635a0d-0b97-3385-8aff-67d0f80fab9e&quot;,&quot;itemData&quot;:{&quot;type&quot;:&quot;article-journal&quot;,&quot;id&quot;:&quot;4c635a0d-0b97-3385-8aff-67d0f80fab9e&quot;,&quot;title&quot;:&quot;Method for Conducting Systematic Literature Review and Meta-analysis for Environmental Science Research&quot;,&quot;author&quot;:[{&quot;family&quot;:&quot;Mengist&quot;,&quot;given&quot;:&quot;Wondimagegn&quot;,&quot;parse-names&quot;:false,&quot;dropping-particle&quot;:&quot;&quot;,&quot;non-dropping-particle&quot;:&quot;&quot;},{&quot;family&quot;:&quot;Soromessa&quot;,&quot;given&quot;:&quot;Teshome&quot;,&quot;parse-names&quot;:false,&quot;dropping-particle&quot;:&quot;&quot;,&quot;non-dropping-particle&quot;:&quot;&quot;},{&quot;family&quot;:&quot;Legese&quot;,&quot;given&quot;:&quot;Gudina&quot;,&quot;parse-names&quot;:false,&quot;dropping-particle&quot;:&quot;&quot;,&quot;non-dropping-particle&quot;:&quot;&quot;}],&quot;container-title&quot;:&quot;MethodsX&quot;,&quot;container-title-short&quot;:&quot;MethodsX&quot;,&quot;accessed&quot;:{&quot;date-parts&quot;:[[2022,10,23]]},&quot;DOI&quot;:&quot;10.1016/J.MEX.2019.100777&quot;,&quot;ISSN&quot;:&quot;2215-0161&quot;,&quot;issued&quot;:{&quot;date-parts&quot;:[[2020,1,1]]},&quot;page&quot;:&quot;100777&quot;,&quot;abstract&quot;:&quot;This paper presents a method to conduct a systematic literature review (SLR) and meta-analysis studies on environmental science. SLR is a process that allowed to collect relevant evidence on the given topic that fits the pre-specified eligibility criteria and to have an answer for the formulated research questions. Meta-analysis needs the use of statistical methods that can be descriptive and/or inferential to summarizing data from several studies on the specific topic of interest. The techniques help to generate knowledge from multiple studies both in qualitative and quantitative ways. The usual method has four basic steps: search (define searching string and types of databases), appraisal (pre-defined literature inclusion and exclusion, and quality assessment criteria), synthesis (extract and categorized the data), and analysis (narrate the result and finally reach into conclusion) (SALSA). However, this work added two steps which are research protocol (define the research scope) and reporting results (stating the procedure followed and communicating the result to the public) at the initial and last step, respectively. As a result, the new method has six basic steps which are abbreviated as PSALSAR. Therefore, this method is applicable to assess the existing knowledge, trends, and gaps in ecosystem services. In sum, this literature review method presents: • The PSALSAR method is an explicit, transferable and reproducible procedure to conduct systematic review work. • It helps to assess both quantitative and qualitative content analysis of the literature review. • The procedure listed here added two basic steps (protocol and reporting result) on a commonly known SALSA framework.&quot;,&quot;publisher&quot;:&quot;Elsevier&quot;,&quot;volume&quot;:&quot;7&quot;},&quot;isTemporary&quot;:false}]},{&quot;citationID&quot;:&quot;MENDELEY_CITATION_4ec81e95-7fbb-4922-83b2-3ccf5d69574e&quot;,&quot;properties&quot;:{&quot;noteIndex&quot;:0},&quot;isEdited&quot;:false,&quot;manualOverride&quot;:{&quot;isManuallyOverridden&quot;:false,&quot;citeprocText&quot;:&quot;(Petticrew, 2001; Pujawan &amp;#38; Bah, 2022)&quot;,&quot;manualOverrideText&quot;:&quot;&quot;},&quot;citationTag&quot;:&quot;MENDELEY_CITATION_v3_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&quot;,&quot;citationItems&quot;:[{&quot;id&quot;:&quot;40c15f06-df82-3b92-81fb-c98017d19ee2&quot;,&quot;itemData&quot;:{&quot;type&quot;:&quot;article-journal&quot;,&quot;id&quot;:&quot;40c15f06-df82-3b92-81fb-c98017d19ee2&quot;,&quot;title&quot;:&quot;Supply Chains under COVID-19 Disruptions: Literature Review and Research Agenda&quot;,&quot;author&quot;:[{&quot;family&quot;:&quot;Pujawan&quot;,&quot;given&quot;:&quot;I. Nyoman&quot;,&quot;parse-names&quot;:false,&quot;dropping-particle&quot;:&quot;&quot;,&quot;non-dropping-particle&quot;:&quot;&quot;},{&quot;family&quot;:&quot;Bah&quot;,&quot;given&quot;:&quot;Alpha Umaru&quot;,&quot;parse-names&quot;:false,&quot;dropping-particle&quot;:&quot;&quot;,&quot;non-dropping-particle&quot;:&quot;&quot;}],&quot;container-title&quot;:&quot;Supply Chain Forum&quot;,&quot;DOI&quot;:&quot;10.1080/16258312.2021.1932568&quot;,&quot;ISSN&quot;:&quot;16246039&quot;,&quot;issued&quot;:{&quot;date-parts&quot;:[[2022]]},&quot;page&quot;:&quot;81-95&quot;,&quot;abstract&quot;:&quot;The novel coronavirus pandemic (COVID-19) has massively disrupted supply chains at the global and local scales resulting in economic slowdown and social issues. To respond to these changes, supply chains need to quickly adapt to the new situation. This paper presents a review of literature that addresses supply chains under disruptions due to COVID-19 pandemic. Papers are classified based on issues addressed. The major findings or recommendations are discussed. These include the rising importance of safety, digitalisation, localisation, the need to revisit the meaning of efficiency, and the production and distribution of COVID-19 vaccine. We show that most mitigation actions proposed prior to COVID-19 such as redundancy and flexibility are still considered as possible strategies to mitigate supply chain disruptions due to COVID-19, but there are stronger pressures for digitalisation and supply-based localisation. The research agenda is also outlined at the end of the paper.&quot;,&quot;publisher&quot;:&quot;Taylor and Francis Ltd.&quot;,&quot;issue&quot;:&quot;1&quot;,&quot;volume&quot;:&quot;23&quot;,&quot;container-title-short&quot;:&quot;&quot;},&quot;isTemporary&quot;:false},{&quot;id&quot;:&quot;1084c04b-5e52-3202-a935-06d41acb37b5&quot;,&quot;itemData&quot;:{&quot;type&quot;:&quot;article-journal&quot;,&quot;id&quot;:&quot;1084c04b-5e52-3202-a935-06d41acb37b5&quot;,&quot;title&quot;:&quot;Systematic Reviews from Astronomy to Zoology: Myths and Misconceptions&quot;,&quot;author&quot;:[{&quot;family&quot;:&quot;Petticrew&quot;,&quot;given&quot;:&quot;M.&quot;,&quot;parse-names&quot;:false,&quot;dropping-particle&quot;:&quot;&quot;,&quot;non-dropping-particle&quot;:&quot;&quot;}],&quot;container-title&quot;:&quot;BMJ&quot;,&quot;accessed&quot;:{&quot;date-parts&quot;:[[2022,10,23]]},&quot;DOI&quot;:&quot;10.1136/BMJ.322.7278.98&quot;,&quot;ISSN&quot;:&quot;0959-8138&quot;,&quot;PMID&quot;:&quot;11154628&quot;,&quot;URL&quot;:&quot;https://www.bmj.com/content/322/7278/98.1&quot;,&quot;issued&quot;:{&quot;date-parts&quot;:[[2001,1,13]]},&quot;page&quot;:&quot;98-101&quot;,&quot;abstract&quot;:&quot;Systematic literature reviews are widely used as an aid to evidence based decision making. For example, reviews of randomised controlled trials are regularly used to answer questions about the effectiveness of healthcare interventions. The high profile of systematic reviews as a cornerstone of evidence based medicine, however, has led to several misconceptions about their purpose and methods. Among these is the belief that systematic reviews are applicable only to randomised controlled trials and that they are incapable of dealing with other forms of evidence, such as from non-randomised studies or qualitative research.\n\nThe systematic literature review is a method of locating, appraising, and synthesising evidence. The value of regularly updated systematic reviews in the assessment of effectiveness of healthcare interventions was dramatically illustrated by Antman and colleagues, who showed that review articles failed to mention advances in treatment identified by an updated systematic review.1\n\nIt is nearly a quarter of a century since Gene Glass coined the term “meta-analysis” to refer to the quantitative synthesis of the results of primary studies.2 The importance of making explicit efforts to limit bias in the review of literature, however, has been emphasised by social scientists at least since the 1960s.3 In recent years systematic reviews have found an important role in health services research, and the growing interest in evidence based approaches to decision making makes it likely that their use will increase. Not everybody accepts that systematic reviews are necessary or desirable, and as one moves further away from the clinical applications of systematic reviews cynicism about their utility grows. Several arguments are commonly used to reject a wider role for systematic reviews, and these arguments are often based on major misconceptions about the history, purpose, methods, and uses of systematic reviews. I have examined eight common myths about …&quot;,&quot;publisher&quot;:&quot;British Medical Journal Publishing Group&quot;,&quot;issue&quot;:&quot;7278&quot;,&quot;volume&quot;:&quot;322&quot;,&quot;container-title-short&quot;:&quot;&quot;},&quot;isTemporary&quot;:false}]},{&quot;citationID&quot;:&quot;MENDELEY_CITATION_b08a50da-7a52-45ff-8e2e-81dbe848404e&quot;,&quot;properties&quot;:{&quot;noteIndex&quot;:0},&quot;isEdited&quot;:false,&quot;manualOverride&quot;:{&quot;isManuallyOverridden&quot;:false,&quot;citeprocText&quot;:&quot;(Denyer &amp;#38; Tranfield, 2009; Tranfield et al., 2003)&quot;,&quot;manualOverrideText&quot;:&quot;&quot;},&quot;citationTag&quot;:&quot;MENDELEY_CITATION_v3_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&quot;,&quot;citationItems&quot;:[{&quot;id&quot;:&quot;84b68274-38a9-36c4-9081-3d6d902506b1&quot;,&quot;itemData&quot;:{&quot;type&quot;:&quot;article-journal&quot;,&quot;id&quot;:&quot;84b68274-38a9-36c4-9081-3d6d902506b1&quot;,&quot;title&quot;:&quot;Towards A Methodology for Developing Evidence-informed Management Knowledge by Means of Systematic Review&quot;,&quot;author&quot;:[{&quot;family&quot;:&quot;Tranfield&quot;,&quot;given&quot;:&quot;David&quot;,&quot;parse-names&quot;:false,&quot;dropping-particle&quot;:&quot;&quot;,&quot;non-dropping-particle&quot;:&quot;&quot;},{&quot;family&quot;:&quot;Denyer&quot;,&quot;given&quot;:&quot;David&quot;,&quot;parse-names&quot;:false,&quot;dropping-particle&quot;:&quot;&quot;,&quot;non-dropping-particle&quot;:&quot;&quot;},{&quot;family&quot;:&quot;Smart&quot;,&quot;given&quot;:&quot;Palminder&quot;,&quot;parse-names&quot;:false,&quot;dropping-particle&quot;:&quot;&quot;,&quot;non-dropping-particle&quot;:&quot;&quot;}],&quot;container-title&quot;:&quot;British Journal of Management&quot;,&quot;accessed&quot;:{&quot;date-parts&quot;:[[2022,10,23]]},&quot;DOI&quot;:&quot;10.1111/1467-8551.00375&quot;,&quot;ISSN&quot;:&quot;1467-8551&quot;,&quot;URL&quot;:&quot;https://onlinelibrary.wiley.com/doi/full/10.1111/1467-8551.00375&quot;,&quot;issued&quot;:{&quot;date-parts&quot;:[[2003,9,1]]},&quot;page&quot;:&quot;207-222&quot;,&quot;abstract&quot;:&quot;Undertaking a review of the literature is an important part of any research project. The researcher both maps and assesses the relevant intellectual territory in order to specify a research question which will further develop the knowledge base. However, traditional 'narrative' reviews frequently lack thoroughness, and in many cases are not undertaken as genuine pieces of investigatory science. Consequently they can lack a means for making sense of what the collection of studies is saying. These reviews can be biased by the researcher and often lack rigour. Furthermore, the use of reviews of the available evidence to provide insights and guidance for intervention into operational needs of practitioners and policymakers has largely been of secondary importance. For practitioners, making sense of a mass of often-contradictory evidence has become progressively harder. The quality of evidence underpinning decision-making and action has been questioned, for inadequate or incomplete evidence seriously impedes policy formulation and implementation. In exploring ways in which evidence-informed management reviews might be achieved, the authors evaluate the process of systematic review used in the medical sciences. Over the last fifteen years, medical science has attempted to improve the review process by synthesizing research in a systematic, transparent, and reproducible manner with the twin aims of enhancing the knowledge base and informing policymaking and practice. This paper evaluates the extent to which the process of systematic review can be applied to the management field in order to produce a reliable knowledge stock and enhanced practice by developing context-sensitive research. The paper highlights the challenges in developing an appropriate methodology.&quot;,&quot;publisher&quot;:&quot;John Wiley &amp; Sons, Ltd&quot;,&quot;issue&quot;:&quot;3&quot;,&quot;volume&quot;:&quot;14&quot;,&quot;container-title-short&quot;:&quot;&quot;},&quot;isTemporary&quot;:false},{&quot;id&quot;:&quot;d71b94f6-5e22-34d7-ad9f-406e8afe15a4&quot;,&quot;itemData&quot;:{&quot;type&quot;:&quot;chapter&quot;,&quot;id&quot;:&quot;d71b94f6-5e22-34d7-ad9f-406e8afe15a4&quot;,&quot;title&quot;:&quot;Producing A Systematic Review&quot;,&quot;author&quot;:[{&quot;family&quot;:&quot;Denyer&quot;,&quot;given&quot;:&quot;David&quot;,&quot;parse-names&quot;:false,&quot;dropping-particle&quot;:&quot;&quot;,&quot;non-dropping-particle&quot;:&quot;&quot;},{&quot;family&quot;:&quot;Tranfield&quot;,&quot;given&quot;:&quot;Davis&quot;,&quot;parse-names&quot;:false,&quot;dropping-particle&quot;:&quot;&quot;,&quot;non-dropping-particle&quot;:&quot;&quot;}],&quot;container-title&quot;:&quot;The Sage Handbook of Organizational Research Methods&quot;,&quot;accessed&quot;:{&quot;date-parts&quot;:[[2022,10,23]]},&quot;editor&quot;:[{&quot;family&quot;:&quot;Buchanan&quot;,&quot;given&quot;:&quot;D. A.&quot;,&quot;parse-names&quot;:false,&quot;dropping-particle&quot;:&quot;&quot;,&quot;non-dropping-particle&quot;:&quot;&quot;},{&quot;family&quot;:&quot;Bryman&quot;,&quot;given&quot;:&quot;A.&quot;,&quot;parse-names&quot;:false,&quot;dropping-particle&quot;:&quot;&quot;,&quot;non-dropping-particle&quot;:&quot;&quot;}],&quot;issued&quot;:{&quot;date-parts&quot;:[[2009]]},&quot;page&quot;:&quot;671-689&quot;,&quot;publisher&quot;:&quot;Sage Publications Ltd&quot;,&quot;container-title-short&quot;:&quot;&quot;},&quot;isTemporary&quot;:false}]},{&quot;citationID&quot;:&quot;MENDELEY_CITATION_e375152b-41f0-4a13-8519-a09cf13cc9ab&quot;,&quot;properties&quot;:{&quot;noteIndex&quot;:0},&quot;isEdited&quot;:false,&quot;manualOverride&quot;:{&quot;isManuallyOverridden&quot;:false,&quot;citeprocText&quot;:&quot;(Kochan &amp;#38; Nowicki, 2018)&quot;,&quot;manualOverrideText&quot;:&quot;&quot;},&quot;citationTag&quot;:&quot;MENDELEY_CITATION_v3_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&quot;,&quot;citationItems&quot;:[{&quot;id&quot;:&quot;9b918987-9675-3f26-b085-8f2c359dd425&quot;,&quot;itemData&quot;:{&quot;type&quot;:&quot;article-journal&quot;,&quot;id&quot;:&quot;9b918987-9675-3f26-b085-8f2c359dd425&quot;,&quot;title&quot;:&quot;Supply Chain Resilience: A Systematic Literature Review and Typological Framework&quot;,&quot;author&quot;:[{&quot;family&quot;:&quot;Kochan&quot;,&quot;given&quot;:&quot;Cigdem Gonul&quot;,&quot;parse-names&quot;:false,&quot;dropping-particle&quot;:&quot;&quot;,&quot;non-dropping-particle&quot;:&quot;&quot;},{&quot;family&quot;:&quot;Nowicki&quot;,&quot;given&quot;:&quot;David R&quot;,&quot;parse-names&quot;:false,&quot;dropping-particle&quot;:&quot;&quot;,&quot;non-dropping-particle&quot;:&quot;&quot;}],&quot;container-title&quot;:&quot;International Journal of Physical Distribution &amp; Logistics Management&quot;,&quot;DOI&quot;:&quot;10.1108/IJPDLM-02-2017-0099&quot;,&quot;ISSN&quot;:&quot;0960-0035&quot;,&quot;issued&quot;:{&quot;date-parts&quot;:[[2018]]},&quot;page&quot;:&quot;842-865&quot;,&quot;publisher&quot;:&quot;Emerald Publishing Limited&quot;,&quot;issue&quot;:&quot;8&quot;,&quot;volume&quot;:&quot;48&quot;,&quot;container-title-short&quot;:&quot;&quot;},&quot;isTemporary&quot;:false}]},{&quot;citationID&quot;:&quot;MENDELEY_CITATION_7b30a943-ca9b-48c3-a9b6-23b9775caaf1&quot;,&quot;properties&quot;:{&quot;noteIndex&quot;:0},&quot;isEdited&quot;:false,&quot;manualOverride&quot;:{&quot;isManuallyOverridden&quot;:false,&quot;citeprocText&quot;:&quot;(Daugaard, 2020)&quot;,&quot;manualOverrideText&quot;:&quot;&quot;},&quot;citationTag&quot;:&quot;MENDELEY_CITATION_v3_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&quot;,&quot;citationItems&quot;:[{&quot;id&quot;:&quot;2b36c653-8197-38c6-a83f-de64c7c81d83&quot;,&quot;itemData&quot;:{&quot;type&quot;:&quot;article-journal&quot;,&quot;id&quot;:&quot;2b36c653-8197-38c6-a83f-de64c7c81d83&quot;,&quot;title&quot;:&quot;Emerging New Themes in Environmental, Social and Governance Investing: A Systematic Literature Review&quot;,&quot;author&quot;:[{&quot;family&quot;:&quot;Daugaard&quot;,&quot;given&quot;:&quot;Dan&quot;,&quot;parse-names&quot;:false,&quot;dropping-particle&quot;:&quot;&quot;,&quot;non-dropping-particle&quot;:&quot;&quot;}],&quot;container-title&quot;:&quot;Accounting &amp; Finance&quot;,&quot;accessed&quot;:{&quot;date-parts&quot;:[[2022,10,30]]},&quot;DOI&quot;:&quot;10.1111/ACFI.12479&quot;,&quot;ISSN&quot;:&quot;1467-629X&quot;,&quot;URL&quot;:&quot;https://onlinelibrary.wiley.com/doi/full/10.1111/acfi.12479&quot;,&quot;issued&quot;:{&quot;date-parts&quot;:[[2020,6,1]]},&quot;page&quot;:&quot;1501-1530&quot;,&quot;abstract&quot;:&quot;Environmental, social and governance (ESG) investing is a large and influential industry. Its activities could be illuminated, appraised and improved by academic research. Unfortunately, research to date has focused on measuring return performance. A wider range of topics is necessary before research can properly inform investors, companies and regulators. This paper contributes to the challenge by systematically exploring the literature to reveal a richer array of topics: the heterogeneous nature of ESG investing, its costs and motivations, and its management literature origins. In addition to these established topics, five emerging themes are identified: the human element, climate change, fund flows, fixed income and the rise of non-Western players.&quot;,&quot;publisher&quot;:&quot;John Wiley &amp; Sons, Ltd&quot;,&quot;issue&quot;:&quot;2&quot;,&quot;volume&quot;:&quot;60&quot;,&quot;container-title-short&quot;:&quot;&quot;},&quot;isTemporary&quot;:false}]},{&quot;citationID&quot;:&quot;MENDELEY_CITATION_5a128249-40e3-450c-bbe9-78a981b9b285&quot;,&quot;properties&quot;:{&quot;noteIndex&quot;:0},&quot;isEdited&quot;:false,&quot;manualOverride&quot;:{&quot;isManuallyOverridden&quot;:false,&quot;citeprocText&quot;:&quot;(Dartey-Baah &amp;#38; Amoako, 2021; Daugaard, 2020; Gallucci et al., 2022; Janah &amp;#38; Sassi, 2021; Usman, 2020; Zafar &amp;#38; Sulaiman, 2019)&quot;,&quot;manualOverrideText&quot;:&quot;&quot;},&quot;citationTag&quot;:&quot;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&quot;,&quot;citationItems&quot;:[{&quot;id&quot;:&quot;6691bbea-a5c9-3f32-966d-a3648ce5b3d7&quot;,&quot;itemData&quot;:{&quot;type&quot;:&quot;article-journal&quot;,&quot;id&quot;:&quot;6691bbea-a5c9-3f32-966d-a3648ce5b3d7&quot;,&quot;title&quot;:&quot;The Conceptualization of Environmental, Social and Governance Risks in Portfolio Studies: A Systematic Literature Review&quot;,&quot;author&quot;:[{&quot;family&quot;:&quot;Gallucci&quot;,&quot;given&quot;:&quot;Carmen&quot;,&quot;parse-names&quot;:false,&quot;dropping-particle&quot;:&quot;&quot;,&quot;non-dropping-particle&quot;:&quot;&quot;},{&quot;family&quot;:&quot;Santulli&quot;,&quot;given&quot;:&quot;Rosalia&quot;,&quot;parse-names&quot;:false,&quot;dropping-particle&quot;:&quot;&quot;,&quot;non-dropping-particle&quot;:&quot;&quot;},{&quot;family&quot;:&quot;Lagasio&quot;,&quot;given&quot;:&quot;Valentina&quot;,&quot;parse-names&quot;:false,&quot;dropping-particle&quot;:&quot;&quot;,&quot;non-dropping-particle&quot;:&quot;&quot;}],&quot;container-title&quot;:&quot;Socio-Economic Planning Sciences&quot;,&quot;container-title-short&quot;:&quot;Socioecon Plann Sci&quot;,&quot;accessed&quot;:{&quot;date-parts&quot;:[[2022,10,31]]},&quot;DOI&quot;:&quot;10.1016/J.SEPS.2022.101382&quot;,&quot;ISSN&quot;:&quot;0038-0121&quot;,&quot;issued&quot;:{&quot;date-parts&quot;:[[2022,7,16]]},&quot;page&quot;:&quot;101382&quot;,&quot;abstract&quot;:&quot;Environmental, social and governance (ESG) risks have been attracting academic interest since rating agencies started issuing ESG risk scores. This sudden change has raised questions about whether scholars conceptualize ESG risks according to (or despite) practitioners. Though mostly overlooked in previous literature, this is not a trivial issue insofar as it could allow scholars to determine whether ESG research and practitioners’ views/actions (market practices) overlap. Furthermore, there has been no systematization of the way in which ESG risks have been examined in previous ESG portfolio studies. To bridge these gaps, this paper presents a systematic literature review, conducted using bibliometrix software to analyze a sample of 170 papers, published across 88 journals between 1996 and 2021. The most significant finding is that ESG research and market practices significantly overlap. Based on this and other results, four future research directions are outlined to help scholars advance the debate on ESG risks.&quot;,&quot;publisher&quot;:&quot;Pergamon&quot;},&quot;isTemporary&quot;:false},{&quot;id&quot;:&quot;c90ba40a-b54b-386e-8c9f-85142803d15f&quot;,&quot;itemData&quot;:{&quot;type&quot;:&quot;article-journal&quot;,&quot;id&quot;:&quot;c90ba40a-b54b-386e-8c9f-85142803d15f&quot;,&quot;title&quot;:&quot;The ESG Impact on Corporate Financial Performance in Developing Countries: A Systematic Literature Review&quot;,&quot;author&quot;:[{&quot;family&quot;:&quot;Janah&quot;,&quot;given&quot;:&quot;Oussama Oualaid&quot;,&quot;parse-names&quot;:false,&quot;dropping-particle&quot;:&quot;&quot;,&quot;non-dropping-particle&quot;:&quot;&quot;},{&quot;family&quot;:&quot;Sassi&quot;,&quot;given&quot;:&quot;Hassan&quot;,&quot;parse-names&quot;:false,&quot;dropping-particle&quot;:&quot;&quot;,&quot;non-dropping-particle&quot;:&quot;&quot;}],&quot;container-title&quot;:&quot;International Journal of Accounting, Finance, Auditing, Management and Economics&quot;,&quot;accessed&quot;:{&quot;date-parts&quot;:[[2022,10,31]]},&quot;DOI&quot;:&quot;10.5281/ZENODO.5706449&quot;,&quot;ISSN&quot;:&quot;2658-8455&quot;,&quot;URL&quot;:&quot;http://www.ijafame.org/index.php/ijafame/article/view/336&quot;,&quot;issued&quot;:{&quot;date-parts&quot;:[[2021,11,16]]},&quot;page&quot;:&quot;391-410&quot;,&quot;abstract&quot;:&quot;Corporate Environmental, Social and Governance (ESG) practices have drawn significant academic interest over the last decade. While an extensive part of ESG literature investigates the relationship with corporate financial performance (CFP), most studies have focused on developed countries. This review analyzes the empirical evidence around four key aspects of the ESG CFP relationship in developing countries. Furthermore, this review reveals four evident research gaps and sheds light on two notable ESG research limitations in developing countries.\nWe conducted the review using a systematic approach for constructing the article collection. We analyzed a collection of empirical articles discussing the relationship between ESG and CFP that were extracted from the Web of Science database. It is of interest to note that the articles available on the Web of Science databases are generally available on other research databases such as Scopus.\nThis review shows that while most studies in developed countries indicate a positive relationship, the evidence around ESG and CFP in developing countries remains fragmented. Hence, this review confirms the need for further research in developing countries in more convergent directions.\nESG-related reviews have mainly addressed literature about developed countries. To the best of the authors’ knowledge, this is the first review addressing the ESG impact on CFP in the context of developing countries.\nThe extracted articles were gathered from the Web of Science database for its extensive journal coverage as of May 2021. The authors acknowledge that there may be further articles on the topic which were not available on the Web of Science database as of the research date.\n&amp;nbsp;\n&amp;nbsp;\nJEL Classification: G3\nPaper type: Theoretical Research&quot;,&quot;issue&quot;:&quot;6&quot;,&quot;volume&quot;:&quot;2&quot;,&quot;container-title-short&quot;:&quot;&quot;},&quot;isTemporary&quot;:false},{&quot;id&quot;:&quot;2b36c653-8197-38c6-a83f-de64c7c81d83&quot;,&quot;itemData&quot;:{&quot;type&quot;:&quot;article-journal&quot;,&quot;id&quot;:&quot;2b36c653-8197-38c6-a83f-de64c7c81d83&quot;,&quot;title&quot;:&quot;Emerging New Themes in Environmental, Social and Governance Investing: A Systematic Literature Review&quot;,&quot;author&quot;:[{&quot;family&quot;:&quot;Daugaard&quot;,&quot;given&quot;:&quot;Dan&quot;,&quot;parse-names&quot;:false,&quot;dropping-particle&quot;:&quot;&quot;,&quot;non-dropping-particle&quot;:&quot;&quot;}],&quot;container-title&quot;:&quot;Accounting &amp; Finance&quot;,&quot;accessed&quot;:{&quot;date-parts&quot;:[[2022,10,30]]},&quot;DOI&quot;:&quot;10.1111/ACFI.12479&quot;,&quot;ISSN&quot;:&quot;1467-629X&quot;,&quot;URL&quot;:&quot;https://onlinelibrary.wiley.com/doi/full/10.1111/acfi.12479&quot;,&quot;issued&quot;:{&quot;date-parts&quot;:[[2020,6,1]]},&quot;page&quot;:&quot;1501-1530&quot;,&quot;abstract&quot;:&quot;Environmental, social and governance (ESG) investing is a large and influential industry. Its activities could be illuminated, appraised and improved by academic research. Unfortunately, research to date has focused on measuring return performance. A wider range of topics is necessary before research can properly inform investors, companies and regulators. This paper contributes to the challenge by systematically exploring the literature to reveal a richer array of topics: the heterogeneous nature of ESG investing, its costs and motivations, and its management literature origins. In addition to these established topics, five emerging themes are identified: the human element, climate change, fund flows, fixed income and the rise of non-Western players.&quot;,&quot;publisher&quot;:&quot;John Wiley &amp; Sons, Ltd&quot;,&quot;issue&quot;:&quot;2&quot;,&quot;volume&quot;:&quot;60&quot;,&quot;container-title-short&quot;:&quot;&quot;},&quot;isTemporary&quot;:false},{&quot;id&quot;:&quot;5b63a028-5848-3ab4-a7ca-657c4f48fe4d&quot;,&quot;itemData&quot;:{&quot;type&quot;:&quot;article-journal&quot;,&quot;id&quot;:&quot;5b63a028-5848-3ab4-a7ca-657c4f48fe4d&quot;,&quot;title&quot;:&quot;Global CSR, Drivers and Consequences: A Systematic Review&quot;,&quot;author&quot;:[{&quot;family&quot;:&quot;Dartey-Baah&quot;,&quot;given&quot;:&quot;Kwasi&quot;,&quot;parse-names&quot;:false,&quot;dropping-particle&quot;:&quot;&quot;,&quot;non-dropping-particle&quot;:&quot;&quot;},{&quot;family&quot;:&quot;Amoako&quot;,&quot;given&quot;:&quot;George Kofi&quot;,&quot;parse-names&quot;:false,&quot;dropping-particle&quot;:&quot;&quot;,&quot;non-dropping-particle&quot;:&quot;&quot;}],&quot;container-title&quot;:&quot;Journal of Global Responsibility&quot;,&quot;accessed&quot;:{&quot;date-parts&quot;:[[2022,11,18]]},&quot;DOI&quot;:&quot;10.1108/JGR-12-2020-0103&quot;,&quot;ISSN&quot;:&quot;20412576&quot;,&quot;issued&quot;:{&quot;date-parts&quot;:[[2021,11,1]]},&quot;page&quot;:&quot;416-434&quot;,&quot;abstract&quot;:&quot;Purpose: The purpose of this paper is to provide a systematic review of research studies on the drivers and consequences of corporate social responsibility (CSR). Design/methodology/approach: This paper used a systematic literature review using research papers published on the drivers and consequence of global CSR from 2010 to 2020. Findings: The findings of this paper show that the principal themes of published research articles on the drivers and consequences of CSR are internal drivers, external drivers and consequences of CSR. Publications on the drivers and consequences of global CSR have been dominated by studies that used quantitative approach and cross-sectional design. A significant number of studies also used secondary data source with most of these studies not being sensitive to sectorial influences. More importantly, this study revealed that the emphasis of CSR on actions that demonstrate social responsibility is more associated with overall financial performance and firm value when contrasted against ethical statements of social responsibility which is associated with weaker firm financial performance and outcomes. Moreover the review indicated that the level of CSR engagement and disclosure has been associated with higher share prices whereas low level of CSR disclosure in sensitive industries results in lower share prices. In addition, employees’ intention has been identified as a critical driver for CSR activities. Furthermore, it was also identified that firms engage in CSR because of internal institutional factors such as ethical corporate culture and top management commitment, whereas external drivers of CSR include socio-political factors, globalisation and environmental accountability. Practical implications: CSR is an area that can be harnessed to contribute to sustainable solutions to global challenges. It also provides an added advantage of ensuring that the perpetuation of the relationship between businesses and society are more complementary. Originality/value: This review is one of the few studies focussed on highlighting the drivers and consequences of global CSR. This review also provides proof of the areas of research that need attention and provides recommendation on future areas of study on the drivers and consequences of global CSR.&quot;,&quot;publisher&quot;:&quot;Emerald Group Holdings Ltd.&quot;,&quot;issue&quot;:&quot;4&quot;,&quot;volume&quot;:&quot;12&quot;,&quot;container-title-short&quot;:&quot;&quot;},&quot;isTemporary&quot;:false},{&quot;id&quot;:&quot;8fda77d1-9cf8-3da4-926d-8d8d7cd5cbc0&quot;,&quot;itemData&quot;:{&quot;type&quot;:&quot;article-journal&quot;,&quot;id&quot;:&quot;8fda77d1-9cf8-3da4-926d-8d8d7cd5cbc0&quot;,&quot;title&quot;:&quot;CSR Reports, CSR Disclosure Quality, and Corporate Reputations: A Systematic Literature Review&quot;,&quot;author&quot;:[{&quot;family&quot;:&quot;Usman&quot;,&quot;given&quot;:&quot;Berto&quot;,&quot;parse-names&quot;:false,&quot;dropping-particle&quot;:&quot;&quot;,&quot;non-dropping-particle&quot;:&quot;&quot;}],&quot;container-title&quot;:&quot;Indonesian Journal of Sustainability Accounting and Management&quot;,&quot;accessed&quot;:{&quot;date-parts&quot;:[[2022,11,18]]},&quot;DOI&quot;:&quot;10.28992/IJSAM.V4I1.166&quot;,&quot;ISSN&quot;:&quot;2597-6222&quot;,&quot;URL&quot;:&quot;http://unpas.id/index.php/ijsam/article/view/166&quot;,&quot;issued&quot;:{&quot;date-parts&quot;:[[2020,6,5]]},&quot;page&quot;:&quot;28-55&quot;,&quot;abstract&quot;:&quot;This paper provides a critical review of the literature addressing the relationships between corporate social responsibility (CSR) reports, their disclosure quality, and their effects on corporate reputation. CSR reports are deemed important to legitimate a company’s existence with its stakeholders. However, there is a debate around the use of this form of voluntary disclosure as the sole means of managing corporate reputation. To prepare for the emerging discourses, this study draws upon 90 papers published in leading academic journals, discussing related topics from the early 1990s to 2018. Hence, this paper proposes for discussion of two major research questions: (1) whether CSR reports are associated with corporate reputations and (2) whether the quality of CSR disclosures is associated with corporate reputations. Along with the two proposed questions, the potential premise for a future empirical test is presented in a systematic exhibition.&quot;,&quot;publisher&quot;:&quot;Universitas Pasundan Kampus 2&quot;,&quot;issue&quot;:&quot;1&quot;,&quot;volume&quot;:&quot;4&quot;,&quot;container-title-short&quot;:&quot;&quot;},&quot;isTemporary&quot;:false},{&quot;id&quot;:&quot;20038807-b5f3-3c0e-b86b-431926a316b7&quot;,&quot;itemData&quot;:{&quot;type&quot;:&quot;article-journal&quot;,&quot;id&quot;:&quot;20038807-b5f3-3c0e-b86b-431926a316b7&quot;,&quot;title&quot;:&quot;Corporate Social Responsibility and Islamic Banks: A Systematic Literature Review&quot;,&quot;author&quot;:[{&quot;family&quot;:&quot;Zafar&quot;,&quot;given&quot;:&quot;Muhammad Bilal&quot;,&quot;parse-names&quot;:false,&quot;dropping-particle&quot;:&quot;&quot;,&quot;non-dropping-particle&quot;:&quot;&quot;},{&quot;family&quot;:&quot;Sulaiman&quot;,&quot;given&quot;:&quot;Ahmad Azam&quot;,&quot;parse-names&quot;:false,&quot;dropping-particle&quot;:&quot;&quot;,&quot;non-dropping-particle&quot;:&quot;&quot;}],&quot;container-title&quot;:&quot;Management Review Quarterly&quot;,&quot;accessed&quot;:{&quot;date-parts&quot;:[[2022,11,18]]},&quot;DOI&quot;:&quot;10.1007/S11301-018-0150-X&quot;,&quot;ISSN&quot;:&quot;21981639&quot;,&quot;URL&quot;:&quot;https://link.springer.com/article/10.1007/s11301-018-0150-x&quot;,&quot;issued&quot;:{&quot;date-parts&quot;:[[2019,6,1]]},&quot;page&quot;:&quot;159-206&quot;,&quot;abstract&quot;:&quot;Although CSR is an extensively studied topic, a systematic, comprehensive and diverse review in the domain of CSR and Islamic banking is missing. This paper intends to present a broad review of this domain. Through a state-of-the-art review, we have divided the paper into different sections, the first two are general i.e. CSR measurement, it deals with measuring methods of CSR in Islamic banking, and CSR theories, it gives a brief overview of theories referred in under-review studies. While, the other three sections are separated according to the nature of studies i.e. CSR narrative under the Islamic paradigm, CSR disclosure by Islamic banks, and CSR exposition in Islamic banks. At the end of each section, we have included a ‘commentary’ to discuss and summarize major points, highlight trends and issues, provide insights into limitations and suggest future research directions.&quot;,&quot;publisher&quot;:&quot;Springer Verlag&quot;,&quot;issue&quot;:&quot;2&quot;,&quot;volume&quot;:&quot;69&quot;,&quot;container-title-short&quot;:&quot;&quot;},&quot;isTemporary&quot;:false}]},{&quot;citationID&quot;:&quot;MENDELEY_CITATION_be1733f5-0009-49af-895f-d129b1f808b5&quot;,&quot;properties&quot;:{&quot;noteIndex&quot;:0},&quot;isEdited&quot;:false,&quot;manualOverride&quot;:{&quot;isManuallyOverridden&quot;:false,&quot;citeprocText&quot;:&quot;(Tranfield et al., 2003)&quot;,&quot;manualOverrideText&quot;:&quot;&quot;},&quot;citationTag&quot;:&quot;MENDELEY_CITATION_v3_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&quot;,&quot;citationItems&quot;:[{&quot;id&quot;:&quot;84b68274-38a9-36c4-9081-3d6d902506b1&quot;,&quot;itemData&quot;:{&quot;type&quot;:&quot;article-journal&quot;,&quot;id&quot;:&quot;84b68274-38a9-36c4-9081-3d6d902506b1&quot;,&quot;title&quot;:&quot;Towards A Methodology for Developing Evidence-informed Management Knowledge by Means of Systematic Review&quot;,&quot;author&quot;:[{&quot;family&quot;:&quot;Tranfield&quot;,&quot;given&quot;:&quot;David&quot;,&quot;parse-names&quot;:false,&quot;dropping-particle&quot;:&quot;&quot;,&quot;non-dropping-particle&quot;:&quot;&quot;},{&quot;family&quot;:&quot;Denyer&quot;,&quot;given&quot;:&quot;David&quot;,&quot;parse-names&quot;:false,&quot;dropping-particle&quot;:&quot;&quot;,&quot;non-dropping-particle&quot;:&quot;&quot;},{&quot;family&quot;:&quot;Smart&quot;,&quot;given&quot;:&quot;Palminder&quot;,&quot;parse-names&quot;:false,&quot;dropping-particle&quot;:&quot;&quot;,&quot;non-dropping-particle&quot;:&quot;&quot;}],&quot;container-title&quot;:&quot;British Journal of Management&quot;,&quot;accessed&quot;:{&quot;date-parts&quot;:[[2022,10,23]]},&quot;DOI&quot;:&quot;10.1111/1467-8551.00375&quot;,&quot;ISSN&quot;:&quot;1467-8551&quot;,&quot;URL&quot;:&quot;https://onlinelibrary.wiley.com/doi/full/10.1111/1467-8551.00375&quot;,&quot;issued&quot;:{&quot;date-parts&quot;:[[2003,9,1]]},&quot;page&quot;:&quot;207-222&quot;,&quot;abstract&quot;:&quot;Undertaking a review of the literature is an important part of any research project. The researcher both maps and assesses the relevant intellectual territory in order to specify a research question which will further develop the knowledge base. However, traditional 'narrative' reviews frequently lack thoroughness, and in many cases are not undertaken as genuine pieces of investigatory science. Consequently they can lack a means for making sense of what the collection of studies is saying. These reviews can be biased by the researcher and often lack rigour. Furthermore, the use of reviews of the available evidence to provide insights and guidance for intervention into operational needs of practitioners and policymakers has largely been of secondary importance. For practitioners, making sense of a mass of often-contradictory evidence has become progressively harder. The quality of evidence underpinning decision-making and action has been questioned, for inadequate or incomplete evidence seriously impedes policy formulation and implementation. In exploring ways in which evidence-informed management reviews might be achieved, the authors evaluate the process of systematic review used in the medical sciences. Over the last fifteen years, medical science has attempted to improve the review process by synthesizing research in a systematic, transparent, and reproducible manner with the twin aims of enhancing the knowledge base and informing policymaking and practice. This paper evaluates the extent to which the process of systematic review can be applied to the management field in order to produce a reliable knowledge stock and enhanced practice by developing context-sensitive research. The paper highlights the challenges in developing an appropriate methodology.&quot;,&quot;publisher&quot;:&quot;John Wiley &amp; Sons, Ltd&quot;,&quot;issue&quot;:&quot;3&quot;,&quot;volume&quot;:&quot;14&quot;,&quot;container-title-short&quot;:&quot;&quot;},&quot;isTemporary&quot;:false}]},{&quot;citationID&quot;:&quot;MENDELEY_CITATION_8fde4c3d-5b4c-4731-a6e4-ebc96ecf266a&quot;,&quot;properties&quot;:{&quot;noteIndex&quot;:0},&quot;isEdited&quot;:false,&quot;manualOverride&quot;:{&quot;isManuallyOverridden&quot;:true,&quot;citeprocText&quot;:&quot;(Pujawan &amp;#38; Bah, 2022)&quot;,&quot;manualOverrideText&quot;:&quot;Pujawan &amp; Bah (2022)&quot;},&quot;citationTag&quot;:&quot;MENDELEY_CITATION_v3_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&quot;,&quot;citationItems&quot;:[{&quot;id&quot;:&quot;40c15f06-df82-3b92-81fb-c98017d19ee2&quot;,&quot;itemData&quot;:{&quot;type&quot;:&quot;article-journal&quot;,&quot;id&quot;:&quot;40c15f06-df82-3b92-81fb-c98017d19ee2&quot;,&quot;title&quot;:&quot;Supply Chains under COVID-19 Disruptions: Literature Review and Research Agenda&quot;,&quot;author&quot;:[{&quot;family&quot;:&quot;Pujawan&quot;,&quot;given&quot;:&quot;I. Nyoman&quot;,&quot;parse-names&quot;:false,&quot;dropping-particle&quot;:&quot;&quot;,&quot;non-dropping-particle&quot;:&quot;&quot;},{&quot;family&quot;:&quot;Bah&quot;,&quot;given&quot;:&quot;Alpha Umaru&quot;,&quot;parse-names&quot;:false,&quot;dropping-particle&quot;:&quot;&quot;,&quot;non-dropping-particle&quot;:&quot;&quot;}],&quot;container-title&quot;:&quot;Supply Chain Forum&quot;,&quot;DOI&quot;:&quot;10.1080/16258312.2021.1932568&quot;,&quot;ISSN&quot;:&quot;16246039&quot;,&quot;issued&quot;:{&quot;date-parts&quot;:[[2022]]},&quot;page&quot;:&quot;81-95&quot;,&quot;abstract&quot;:&quot;The novel coronavirus pandemic (COVID-19) has massively disrupted supply chains at the global and local scales resulting in economic slowdown and social issues. To respond to these changes, supply chains need to quickly adapt to the new situation. This paper presents a review of literature that addresses supply chains under disruptions due to COVID-19 pandemic. Papers are classified based on issues addressed. The major findings or recommendations are discussed. These include the rising importance of safety, digitalisation, localisation, the need to revisit the meaning of efficiency, and the production and distribution of COVID-19 vaccine. We show that most mitigation actions proposed prior to COVID-19 such as redundancy and flexibility are still considered as possible strategies to mitigate supply chain disruptions due to COVID-19, but there are stronger pressures for digitalisation and supply-based localisation. The research agenda is also outlined at the end of the paper.&quot;,&quot;publisher&quot;:&quot;Taylor and Francis Ltd.&quot;,&quot;issue&quot;:&quot;1&quot;,&quot;volume&quot;:&quot;23&quot;,&quot;container-title-short&quot;:&quot;&quot;},&quot;isTemporary&quot;:false}]},{&quot;citationID&quot;:&quot;MENDELEY_CITATION_b66163be-dba1-4fd3-9345-0326cdfd50f6&quot;,&quot;properties&quot;:{&quot;noteIndex&quot;:0},&quot;isEdited&quot;:false,&quot;manualOverride&quot;:{&quot;isManuallyOverridden&quot;:false,&quot;citeprocText&quot;:&quot;(Pujawan &amp;#38; Bah, 2022)&quot;,&quot;manualOverrideText&quot;:&quot;&quot;},&quot;citationTag&quot;:&quot;MENDELEY_CITATION_v3_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&quot;,&quot;citationItems&quot;:[{&quot;id&quot;:&quot;40c15f06-df82-3b92-81fb-c98017d19ee2&quot;,&quot;itemData&quot;:{&quot;type&quot;:&quot;article-journal&quot;,&quot;id&quot;:&quot;40c15f06-df82-3b92-81fb-c98017d19ee2&quot;,&quot;title&quot;:&quot;Supply Chains under COVID-19 Disruptions: Literature Review and Research Agenda&quot;,&quot;author&quot;:[{&quot;family&quot;:&quot;Pujawan&quot;,&quot;given&quot;:&quot;I. Nyoman&quot;,&quot;parse-names&quot;:false,&quot;dropping-particle&quot;:&quot;&quot;,&quot;non-dropping-particle&quot;:&quot;&quot;},{&quot;family&quot;:&quot;Bah&quot;,&quot;given&quot;:&quot;Alpha Umaru&quot;,&quot;parse-names&quot;:false,&quot;dropping-particle&quot;:&quot;&quot;,&quot;non-dropping-particle&quot;:&quot;&quot;}],&quot;container-title&quot;:&quot;Supply Chain Forum&quot;,&quot;DOI&quot;:&quot;10.1080/16258312.2021.1932568&quot;,&quot;ISSN&quot;:&quot;16246039&quot;,&quot;issued&quot;:{&quot;date-parts&quot;:[[2022]]},&quot;page&quot;:&quot;81-95&quot;,&quot;abstract&quot;:&quot;The novel coronavirus pandemic (COVID-19) has massively disrupted supply chains at the global and local scales resulting in economic slowdown and social issues. To respond to these changes, supply chains need to quickly adapt to the new situation. This paper presents a review of literature that addresses supply chains under disruptions due to COVID-19 pandemic. Papers are classified based on issues addressed. The major findings or recommendations are discussed. These include the rising importance of safety, digitalisation, localisation, the need to revisit the meaning of efficiency, and the production and distribution of COVID-19 vaccine. We show that most mitigation actions proposed prior to COVID-19 such as redundancy and flexibility are still considered as possible strategies to mitigate supply chain disruptions due to COVID-19, but there are stronger pressures for digitalisation and supply-based localisation. The research agenda is also outlined at the end of the paper.&quot;,&quot;publisher&quot;:&quot;Taylor and Francis Ltd.&quot;,&quot;issue&quot;:&quot;1&quot;,&quot;volume&quot;:&quot;23&quot;,&quot;container-title-short&quot;:&quot;&quot;},&quot;isTemporary&quot;:false}]},{&quot;citationID&quot;:&quot;MENDELEY_CITATION_2c548b2a-28d8-4a99-85f7-d2696c929b1c&quot;,&quot;properties&quot;:{&quot;noteIndex&quot;:0},&quot;isEdited&quot;:false,&quot;manualOverride&quot;:{&quot;isManuallyOverridden&quot;:true,&quot;citeprocText&quot;:&quot;(Reverte, 2009)&quot;,&quot;manualOverrideText&quot;:&quot;Reverte (2008)&quot;},&quot;citationItems&quot;:[{&quot;id&quot;:&quot;c6a9f5a6-ba95-3f19-a883-04f4fd8ad97a&quot;,&quot;itemData&quot;:{&quot;type&quot;:&quot;article-journal&quot;,&quot;id&quot;:&quot;c6a9f5a6-ba95-3f19-a883-04f4fd8ad97a&quot;,&quot;title&quot;:&quot;Determinants of Corporate Social Responsibility Disclosure Ratings by Spanish Listed Firms&quot;,&quot;author&quot;:[{&quot;family&quot;:&quot;Reverte&quot;,&quot;given&quot;:&quot;Carmelo&quot;,&quot;parse-names&quot;:false,&quot;dropping-particle&quot;:&quot;&quot;,&quot;non-dropping-particle&quot;:&quot;&quot;}],&quot;container-title&quot;:&quot;Journal of Business Ethics&quot;,&quot;accessed&quot;:{&quot;date-parts&quot;:[[2022,11,4]]},&quot;DOI&quot;:&quot;10.1007/S10551-008-9968-9&quot;,&quot;ISSN&quot;:&quot;1573-0697&quot;,&quot;URL&quot;:&quot;https://link.springer.com/article/10.1007/s10551-008-9968-9&quot;,&quot;issued&quot;:{&quot;date-parts&quot;:[[2009,10,14]]},&quot;page&quot;:&quot;351-366&quot;,&quot;abstract&quot;:&quot;The aim of this paper is to analyze whether a number of firm and industry characteristics, as well as media exposure, are potential determinants of corporate social responsibility (CSR) disclosure practices by Spanish listed firms. Empirical studies have shown that CSR disclosure activism varies across companies, industries, and time (Gray et al., Accounting, Auditing &amp;amp; Accountability Journal 8(2), 47–77, 1995; Journal of Business Finance &amp;amp; Accounting 28(3/4), 327–356, 2001; Hackston and Milne, Accounting, Auditing &amp;amp; Accountability Journal 9(1), 77–108, 1996; Cormier and Magnan, Journal of International Financial Management and Accounting 1(2), 171–195, 2003; Cormier et al., European Accounting Review 14(1), 3–39, 2005), which is usually justified by reference to several theoretical constructs, such as the legitimacy, stakeholder, and agency theories. Our findings evidence that firms with higher CSR ratings present a statistically significant larger size and a higher media exposure, and belong to more environmentally sensitive industries, as compared to firms with lower CSR ratings. However, neither profitability nor leverage seem to explain differences in CSR disclosure practices between Spanish listed firms. The most influential variable for explaining firms’ variation in CSR ratings is media exposure, followed by size and industry. Therefore, it seems that the legitimacy theory, as captured by those variables related to public or social visibility, is the most relevant theory for explaining CSR disclosure practices of Spanish listed firms.&quot;,&quot;publisher&quot;:&quot;Springer&quot;,&quot;issue&quot;:&quot;2&quot;,&quot;volume&quot;:&quot;88&quot;,&quot;container-title-short&quot;:&quot;&quot;},&quot;isTemporary&quot;:false}],&quot;citationTag&quot;:&quot;MENDELEY_CITATION_v3_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&quot;},{&quot;citationID&quot;:&quot;MENDELEY_CITATION_8a0bf8ea-a9b6-4407-bd2b-ad8123fc0565&quot;,&quot;properties&quot;:{&quot;noteIndex&quot;:0},&quot;isEdited&quot;:false,&quot;manualOverride&quot;:{&quot;isManuallyOverridden&quot;:true,&quot;citeprocText&quot;:&quot;(A. Khan et al., 2013)&quot;,&quot;manualOverrideText&quot;:&quot;Khan et al. (2012)&quot;},&quot;citationItems&quot;:[{&quot;id&quot;:&quot;3ad45d37-7dd4-3260-bb32-7ab8e2bb0a25&quot;,&quot;itemData&quot;:{&quot;type&quot;:&quot;article-journal&quot;,&quot;id&quot;:&quot;3ad45d37-7dd4-3260-bb32-7ab8e2bb0a25&quot;,&quot;title&quot;:&quot;Corporate Governance and Corporate Social Responsibility Disclosures: Evidence from An Emerging Economy&quot;,&quot;author&quot;:[{&quot;family&quot;:&quot;Khan&quot;,&quot;given&quot;:&quot;Arifur&quot;,&quot;parse-names&quot;:false,&quot;dropping-particle&quot;:&quot;&quot;,&quot;non-dropping-particle&quot;:&quot;&quot;},{&quot;family&quot;:&quot;Muttakin&quot;,&quot;given&quot;:&quot;Mohammad Badrul&quot;,&quot;parse-names&quot;:false,&quot;dropping-particle&quot;:&quot;&quot;,&quot;non-dropping-particle&quot;:&quot;&quot;},{&quot;family&quot;:&quot;Siddiqui&quot;,&quot;given&quot;:&quot;Javed&quot;,&quot;parse-names&quot;:false,&quot;dropping-particle&quot;:&quot;&quot;,&quot;non-dropping-particle&quot;:&quot;&quot;}],&quot;container-title&quot;:&quot;Journal of Business Ethics&quot;,&quot;accessed&quot;:{&quot;date-parts&quot;:[[2022,11,10]]},&quot;DOI&quot;:&quot;10.1007/S10551-012-1336-0&quot;,&quot;ISSN&quot;:&quot;1573-0697&quot;,&quot;URL&quot;:&quot;https://link.springer.com/article/10.1007/s10551-012-1336-0&quot;,&quot;issued&quot;:{&quot;date-parts&quot;:[[2013,5,19]]},&quot;page&quot;:&quot;207-223&quot;,&quot;abstract&quot;:&quot;We examine the relationship between corporate governance and the extent of corporate social responsibility (CSR) disclosures in the annual reports of Bangladeshi companies. A legitimacy theory framework is adopted to understand the extent to which corporate governance characteristics, such as managerial ownership, public ownership, foreign ownership, board independence, CEO duality and presence of audit committee influence organisational response to various stakeholder groups. Our results suggest that although CSR disclosures generally have a negative association with managerial ownership, such relationship becomes significant and positive for export-oriented industries. We also find public ownership, foreign ownership, board independence and presence of audit committee to have positive significant impacts on CSR disclosures. However, we fail to find any significant impact of CEO duality. Thus, our results suggest that pressures exerted by external stakeholder groups and corporate governance mechanisms involving independent outsiders may allay some concerns relating to family influence on CSR disclosure practices. Overall, our study implies that corporate governance attributes play a vital role in ensuring organisational legitimacy through CSR disclosures. The findings of our study should be of interest to regulators and policy makers in countries which share similar corporate ownership and regulatory structures.&quot;,&quot;publisher&quot;:&quot;Springer&quot;,&quot;issue&quot;:&quot;2&quot;,&quot;volume&quot;:&quot;114&quot;,&quot;container-title-short&quot;:&quot;&quot;},&quot;isTemporary&quot;:false}],&quot;citationTag&quot;:&quot;MENDELEY_CITATION_v3_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&quot;},{&quot;citationID&quot;:&quot;MENDELEY_CITATION_1e6823fa-6cc7-4fb9-9a01-a5a93e93da72&quot;,&quot;properties&quot;:{&quot;noteIndex&quot;:0},&quot;isEdited&quot;:false,&quot;manualOverride&quot;:{&quot;isManuallyOverridden&quot;:true,&quot;citeprocText&quot;:&quot;(Gamerschlag et al., 2011)&quot;,&quot;manualOverrideText&quot;:&quot;Gamerschlag et al. (2011)&quot;},&quot;citationItems&quot;:[{&quot;id&quot;:&quot;48db29b3-e989-3cfc-af6a-ad3cab8fc8c3&quot;,&quot;itemData&quot;:{&quot;type&quot;:&quot;article-journal&quot;,&quot;id&quot;:&quot;48db29b3-e989-3cfc-af6a-ad3cab8fc8c3&quot;,&quot;title&quot;:&quot;Determinants of Voluntary CSR Disclosure: Empirical Evidence from Germany&quot;,&quot;author&quot;:[{&quot;family&quot;:&quot;Gamerschlag&quot;,&quot;given&quot;:&quot;Ramin&quot;,&quot;parse-names&quot;:false,&quot;dropping-particle&quot;:&quot;&quot;,&quot;non-dropping-particle&quot;:&quot;&quot;},{&quot;family&quot;:&quot;Möller&quot;,&quot;given&quot;:&quot;Klaus&quot;,&quot;parse-names&quot;:false,&quot;dropping-particle&quot;:&quot;&quot;,&quot;non-dropping-particle&quot;:&quot;&quot;},{&quot;family&quot;:&quot;Verbeeten&quot;,&quot;given&quot;:&quot;Frank&quot;,&quot;parse-names&quot;:false,&quot;dropping-particle&quot;:&quot;&quot;,&quot;non-dropping-particle&quot;:&quot;&quot;}],&quot;container-title&quot;:&quot;Review of Managerial Science&quot;,&quot;accessed&quot;:{&quot;date-parts&quot;:[[2022,11,10]]},&quot;DOI&quot;:&quot;10.1007/S11846-010-0052-3/TABLES/6&quot;,&quot;ISSN&quot;:&quot;18636683&quot;,&quot;URL&quot;:&quot;https://link.springer.com/article/10.1007/s11846-010-0052-3&quot;,&quot;issued&quot;:{&quot;date-parts&quot;:[[2011,7,5]]},&quot;page&quot;:&quot;233-262&quot;,&quot;abstract&quot;:&quot;Currently, companies spend a great deal of effort on Corporate Social Responsibility (CSR) disclosures. CSR disclosure relates to the provision of information on companies' environmental and social performance. From an economic perspective, companies might disclose this information to avoid or decrease potential political costs. We construct a CSR disclosure index based on the Global Reporting Initiative (GRI) guidelines. Using content analysis, we analyze 130 listed German companies' CSR disclosures (470 firm-year observations) to investigate the determinants of these voluntary disclosure activities. Our results show that, consistent with the political cost theory, German companies' disclosures of all CSR issues are affected by their visibility, shareholder structure, and relationship with their US stakeholders. In addition, higher profitability is associated with more environmental disclosures. Finally, size and industry membership affect the amount of CSR disclosure. © 2010 The Author(s).&quot;,&quot;publisher&quot;:&quot;Springer&quot;,&quot;issue&quot;:&quot;2&quot;,&quot;volume&quot;:&quot;5&quot;,&quot;container-title-short&quot;:&quot;&quot;},&quot;isTemporary&quot;:false}],&quot;citationTag&quot;:&quot;MENDELEY_CITATION_v3_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&quot;},{&quot;citationID&quot;:&quot;MENDELEY_CITATION_0b5e636d-3a49-4c2b-ba14-ea48e70314b7&quot;,&quot;properties&quot;:{&quot;noteIndex&quot;:0},&quot;isEdited&quot;:false,&quot;manualOverride&quot;:{&quot;isManuallyOverridden&quot;:true,&quot;citeprocText&quot;:&quot;(Reverte, 2009)&quot;,&quot;manualOverrideText&quot;:&quot;Reverte (2008)&quot;},&quot;citationTag&quot;:&quot;MENDELEY_CITATION_v3_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&quot;,&quot;citationItems&quot;:[{&quot;id&quot;:&quot;c6a9f5a6-ba95-3f19-a883-04f4fd8ad97a&quot;,&quot;itemData&quot;:{&quot;type&quot;:&quot;article-journal&quot;,&quot;id&quot;:&quot;c6a9f5a6-ba95-3f19-a883-04f4fd8ad97a&quot;,&quot;title&quot;:&quot;Determinants of Corporate Social Responsibility Disclosure Ratings by Spanish Listed Firms&quot;,&quot;author&quot;:[{&quot;family&quot;:&quot;Reverte&quot;,&quot;given&quot;:&quot;Carmelo&quot;,&quot;parse-names&quot;:false,&quot;dropping-particle&quot;:&quot;&quot;,&quot;non-dropping-particle&quot;:&quot;&quot;}],&quot;container-title&quot;:&quot;Journal of Business Ethics&quot;,&quot;accessed&quot;:{&quot;date-parts&quot;:[[2022,11,4]]},&quot;DOI&quot;:&quot;10.1007/S10551-008-9968-9&quot;,&quot;ISSN&quot;:&quot;1573-0697&quot;,&quot;URL&quot;:&quot;https://link.springer.com/article/10.1007/s10551-008-9968-9&quot;,&quot;issued&quot;:{&quot;date-parts&quot;:[[2009,10,14]]},&quot;page&quot;:&quot;351-366&quot;,&quot;abstract&quot;:&quot;The aim of this paper is to analyze whether a number of firm and industry characteristics, as well as media exposure, are potential determinants of corporate social responsibility (CSR) disclosure practices by Spanish listed firms. Empirical studies have shown that CSR disclosure activism varies across companies, industries, and time (Gray et al., Accounting, Auditing &amp;amp; Accountability Journal 8(2), 47–77, 1995; Journal of Business Finance &amp;amp; Accounting 28(3/4), 327–356, 2001; Hackston and Milne, Accounting, Auditing &amp;amp; Accountability Journal 9(1), 77–108, 1996; Cormier and Magnan, Journal of International Financial Management and Accounting 1(2), 171–195, 2003; Cormier et al., European Accounting Review 14(1), 3–39, 2005), which is usually justified by reference to several theoretical constructs, such as the legitimacy, stakeholder, and agency theories. Our findings evidence that firms with higher CSR ratings present a statistically significant larger size and a higher media exposure, and belong to more environmentally sensitive industries, as compared to firms with lower CSR ratings. However, neither profitability nor leverage seem to explain differences in CSR disclosure practices between Spanish listed firms. The most influential variable for explaining firms’ variation in CSR ratings is media exposure, followed by size and industry. Therefore, it seems that the legitimacy theory, as captured by those variables related to public or social visibility, is the most relevant theory for explaining CSR disclosure practices of Spanish listed firms.&quot;,&quot;publisher&quot;:&quot;Springer&quot;,&quot;issue&quot;:&quot;2&quot;,&quot;volume&quot;:&quot;88&quot;,&quot;container-title-short&quot;:&quot;&quot;},&quot;isTemporary&quot;:false}]},{&quot;citationID&quot;:&quot;MENDELEY_CITATION_a8dc52f3-4983-4fea-9955-47b837b6f76e&quot;,&quot;properties&quot;:{&quot;noteIndex&quot;:0},&quot;isEdited&quot;:false,&quot;manualOverride&quot;:{&quot;isManuallyOverridden&quot;:true,&quot;citeprocText&quot;:&quot;(A. Khan et al., 2013)&quot;,&quot;manualOverrideText&quot;:&quot;Khan et al. (2012)&quot;},&quot;citationTag&quot;:&quot;MENDELEY_CITATION_v3_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&quot;,&quot;citationItems&quot;:[{&quot;id&quot;:&quot;3ad45d37-7dd4-3260-bb32-7ab8e2bb0a25&quot;,&quot;itemData&quot;:{&quot;type&quot;:&quot;article-journal&quot;,&quot;id&quot;:&quot;3ad45d37-7dd4-3260-bb32-7ab8e2bb0a25&quot;,&quot;title&quot;:&quot;Corporate Governance and Corporate Social Responsibility Disclosures: Evidence from An Emerging Economy&quot;,&quot;author&quot;:[{&quot;family&quot;:&quot;Khan&quot;,&quot;given&quot;:&quot;Arifur&quot;,&quot;parse-names&quot;:false,&quot;dropping-particle&quot;:&quot;&quot;,&quot;non-dropping-particle&quot;:&quot;&quot;},{&quot;family&quot;:&quot;Muttakin&quot;,&quot;given&quot;:&quot;Mohammad Badrul&quot;,&quot;parse-names&quot;:false,&quot;dropping-particle&quot;:&quot;&quot;,&quot;non-dropping-particle&quot;:&quot;&quot;},{&quot;family&quot;:&quot;Siddiqui&quot;,&quot;given&quot;:&quot;Javed&quot;,&quot;parse-names&quot;:false,&quot;dropping-particle&quot;:&quot;&quot;,&quot;non-dropping-particle&quot;:&quot;&quot;}],&quot;container-title&quot;:&quot;Journal of Business Ethics&quot;,&quot;accessed&quot;:{&quot;date-parts&quot;:[[2022,11,10]]},&quot;DOI&quot;:&quot;10.1007/S10551-012-1336-0&quot;,&quot;ISSN&quot;:&quot;1573-0697&quot;,&quot;URL&quot;:&quot;https://link.springer.com/article/10.1007/s10551-012-1336-0&quot;,&quot;issued&quot;:{&quot;date-parts&quot;:[[2013,5,19]]},&quot;page&quot;:&quot;207-223&quot;,&quot;abstract&quot;:&quot;We examine the relationship between corporate governance and the extent of corporate social responsibility (CSR) disclosures in the annual reports of Bangladeshi companies. A legitimacy theory framework is adopted to understand the extent to which corporate governance characteristics, such as managerial ownership, public ownership, foreign ownership, board independence, CEO duality and presence of audit committee influence organisational response to various stakeholder groups. Our results suggest that although CSR disclosures generally have a negative association with managerial ownership, such relationship becomes significant and positive for export-oriented industries. We also find public ownership, foreign ownership, board independence and presence of audit committee to have positive significant impacts on CSR disclosures. However, we fail to find any significant impact of CEO duality. Thus, our results suggest that pressures exerted by external stakeholder groups and corporate governance mechanisms involving independent outsiders may allay some concerns relating to family influence on CSR disclosure practices. Overall, our study implies that corporate governance attributes play a vital role in ensuring organisational legitimacy through CSR disclosures. The findings of our study should be of interest to regulators and policy makers in countries which share similar corporate ownership and regulatory structures.&quot;,&quot;publisher&quot;:&quot;Springer&quot;,&quot;issue&quot;:&quot;2&quot;,&quot;volume&quot;:&quot;114&quot;,&quot;container-title-short&quot;:&quot;&quot;},&quot;isTemporary&quot;:false}]},{&quot;citationID&quot;:&quot;MENDELEY_CITATION_499d7621-175f-44eb-9bf9-3ac92a4eba0a&quot;,&quot;properties&quot;:{&quot;noteIndex&quot;:0},&quot;isEdited&quot;:false,&quot;manualOverride&quot;:{&quot;isManuallyOverridden&quot;:true,&quot;citeprocText&quot;:&quot;(Gamerschlag et al., 2011)&quot;,&quot;manualOverrideText&quot;:&quot;Gamerschlag et al. (2011)&quot;},&quot;citationTag&quot;:&quot;MENDELEY_CITATION_v3_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&quot;,&quot;citationItems&quot;:[{&quot;id&quot;:&quot;48db29b3-e989-3cfc-af6a-ad3cab8fc8c3&quot;,&quot;itemData&quot;:{&quot;type&quot;:&quot;article-journal&quot;,&quot;id&quot;:&quot;48db29b3-e989-3cfc-af6a-ad3cab8fc8c3&quot;,&quot;title&quot;:&quot;Determinants of Voluntary CSR Disclosure: Empirical Evidence from Germany&quot;,&quot;author&quot;:[{&quot;family&quot;:&quot;Gamerschlag&quot;,&quot;given&quot;:&quot;Ramin&quot;,&quot;parse-names&quot;:false,&quot;dropping-particle&quot;:&quot;&quot;,&quot;non-dropping-particle&quot;:&quot;&quot;},{&quot;family&quot;:&quot;Möller&quot;,&quot;given&quot;:&quot;Klaus&quot;,&quot;parse-names&quot;:false,&quot;dropping-particle&quot;:&quot;&quot;,&quot;non-dropping-particle&quot;:&quot;&quot;},{&quot;family&quot;:&quot;Verbeeten&quot;,&quot;given&quot;:&quot;Frank&quot;,&quot;parse-names&quot;:false,&quot;dropping-particle&quot;:&quot;&quot;,&quot;non-dropping-particle&quot;:&quot;&quot;}],&quot;container-title&quot;:&quot;Review of Managerial Science&quot;,&quot;accessed&quot;:{&quot;date-parts&quot;:[[2022,11,10]]},&quot;DOI&quot;:&quot;10.1007/S11846-010-0052-3/TABLES/6&quot;,&quot;ISSN&quot;:&quot;18636683&quot;,&quot;URL&quot;:&quot;https://link.springer.com/article/10.1007/s11846-010-0052-3&quot;,&quot;issued&quot;:{&quot;date-parts&quot;:[[2011,7,5]]},&quot;page&quot;:&quot;233-262&quot;,&quot;abstract&quot;:&quot;Currently, companies spend a great deal of effort on Corporate Social Responsibility (CSR) disclosures. CSR disclosure relates to the provision of information on companies' environmental and social performance. From an economic perspective, companies might disclose this information to avoid or decrease potential political costs. We construct a CSR disclosure index based on the Global Reporting Initiative (GRI) guidelines. Using content analysis, we analyze 130 listed German companies' CSR disclosures (470 firm-year observations) to investigate the determinants of these voluntary disclosure activities. Our results show that, consistent with the political cost theory, German companies' disclosures of all CSR issues are affected by their visibility, shareholder structure, and relationship with their US stakeholders. In addition, higher profitability is associated with more environmental disclosures. Finally, size and industry membership affect the amount of CSR disclosure. © 2010 The Author(s).&quot;,&quot;publisher&quot;:&quot;Springer&quot;,&quot;issue&quot;:&quot;2&quot;,&quot;volume&quot;:&quot;5&quot;,&quot;container-title-short&quot;:&quot;&quot;},&quot;isTemporary&quot;:false}]},{&quot;citationID&quot;:&quot;MENDELEY_CITATION_0489585b-61a4-409c-b292-ea269ff19e09&quot;,&quot;properties&quot;:{&quot;noteIndex&quot;:0},&quot;isEdited&quot;:false,&quot;manualOverride&quot;:{&quot;isManuallyOverridden&quot;:true,&quot;citeprocText&quot;:&quot;(Said et al., 2009)&quot;,&quot;manualOverrideText&quot;:&quot;Said et al. (2009)&quot;},&quot;citationTag&quot;:&quot;MENDELEY_CITATION_v3_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&quot;,&quot;citationItems&quot;:[{&quot;id&quot;:&quot;376fcc8b-308c-3c91-aabb-7610127b21c3&quot;,&quot;itemData&quot;:{&quot;type&quot;:&quot;article-journal&quot;,&quot;id&quot;:&quot;376fcc8b-308c-3c91-aabb-7610127b21c3&quot;,&quot;title&quot;:&quot;The Relationship Between Corporate Social Responsibility Disclosure and Corporate Governance Characteristics in Malaysian Public Listed Companies&quot;,&quot;author&quot;:[{&quot;family&quot;:&quot;Said&quot;,&quot;given&quot;:&quot;Roshima&quot;,&quot;parse-names&quot;:false,&quot;dropping-particle&quot;:&quot;&quot;,&quot;non-dropping-particle&quot;:&quot;&quot;},{&quot;family&quot;:&quot;Zainuddin&quot;,&quot;given&quot;:&quot;Yuserrie&quot;,&quot;parse-names&quot;:false,&quot;dropping-particle&quot;:&quot;&quot;,&quot;non-dropping-particle&quot;:&quot;&quot;},{&quot;family&quot;:&quot;Haron&quot;,&quot;given&quot;:&quot;Hasnah&quot;,&quot;parse-names&quot;:false,&quot;dropping-particle&quot;:&quot;&quot;,&quot;non-dropping-particle&quot;:&quot;&quot;}],&quot;container-title&quot;:&quot;Social Responsibility Journal&quot;,&quot;accessed&quot;:{&quot;date-parts&quot;:[[2022,11,3]]},&quot;DOI&quot;:&quot;10.1108/17471110910964496/FULL/XML&quot;,&quot;ISSN&quot;:&quot;1758857X&quot;,&quot;issued&quot;:{&quot;date-parts&quot;:[[2009,6,5]]},&quot;page&quot;:&quot;212-226&quot;,&quot;abstract&quot;:&quot;Purpose The purpose of this paper is to examine the relationship between corporate governance characteristics, namely the board size, board independence, duality, audit committee, ten largest shareholders, managerial ownership, foreign ownership and government ownership and the extent of corporate social responsibility disclosure. Design/methodology/approach The content analysis was used to extract the CSR disclosure items from annual report and companies' web sites. Then, a CSR disclosure index was constructed after combining CSR disclosure items disclosed both in annual reports and in companies' web sites. Hierarchical regression analysis was used to examine the relationship between the corporate social disclosures index and the independent variables, namely the board size, board independence, duality, audit committee, ten largest shareholders, managerial ownership, foreign ownership and government ownership after statistically controlling the effects of a firm's size and the profitability of the companies. Findings Results based on the full regression models indicated that only two variables were associated with the extent of disclosures, namely government ownership and audit committee. Government ownership and audit committee are positively and significantly correlated with the level of corporate social responsibility disclosure. The most significant variable that influences the level of CSR disclosure is government ownership. Research limitations/implications The findings are limited to the context of the study and it was limited to Malaysian public listed companies, January to December 2006. The sources of data in this study were companies' annual reports and web sites only. Practical implications The study is useful to organizations and statutory bodies to take into consideration in identifying the corporate governance characteristics that will enhance CSR disclosure, since it had been shown in previous studies that corporate social responsibility reporting in Malaysia is generally low. The government can determine how important it is that a company should be willing to allocate their costs towards corporate social responsibility activities. Thus, this study will emphasize the level of activities through corporate social responsibility reporting in Malaysian public listed companies and help the government to ascertain the level of corporate social responsibility activities through corporate social responsibility reporting among Malaysian public listed companies. Originality/value The study reveals the extent of the disclosure of corporate social responsibility to companies web sites and constructed the CSR index based on two sources of data, namely companies' web sites and annual reports. © 2009, Emerald Group Publishing Limited&quot;,&quot;publisher&quot;:&quot;Emerald Group Publishing Limited&quot;,&quot;issue&quot;:&quot;2&quot;,&quot;volume&quot;:&quot;5&quot;,&quot;container-title-short&quot;:&quot;&quot;},&quot;isTemporary&quot;:false}]},{&quot;citationID&quot;:&quot;MENDELEY_CITATION_abcc1232-7af1-457b-887e-6180776b0f0b&quot;,&quot;properties&quot;:{&quot;noteIndex&quot;:0},&quot;isEdited&quot;:false,&quot;manualOverride&quot;:{&quot;isManuallyOverridden&quot;:true,&quot;citeprocText&quot;:&quot;(M. I. Jizi et al., 2014)&quot;,&quot;manualOverrideText&quot;:&quot;Jizi et al. (2014)&quot;},&quot;citationTag&quot;:&quot;MENDELEY_CITATION_v3_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&quot;,&quot;citationItems&quot;:[{&quot;id&quot;:&quot;ef9a5c6e-919c-3b87-80e0-512df98c3a9a&quot;,&quot;itemData&quot;:{&quot;type&quot;:&quot;article-journal&quot;,&quot;id&quot;:&quot;ef9a5c6e-919c-3b87-80e0-512df98c3a9a&quot;,&quot;title&quot;:&quot;Corporate Governance and Corporate Social Responsibility Disclosure: Evidence from the US Banking Sector&quot;,&quot;author&quot;:[{&quot;family&quot;:&quot;Jizi&quot;,&quot;given&quot;:&quot;Mohammad Issam&quot;,&quot;parse-names&quot;:false,&quot;dropping-particle&quot;:&quot;&quot;,&quot;non-dropping-particle&quot;:&quot;&quot;},{&quot;family&quot;:&quot;Salama&quot;,&quot;given&quot;:&quot;Aly&quot;,&quot;parse-names&quot;:false,&quot;dropping-particle&quot;:&quot;&quot;,&quot;non-dropping-particle&quot;:&quot;&quot;},{&quot;family&quot;:&quot;Dixon&quot;,&quot;given&quot;:&quot;Robert&quot;,&quot;parse-names&quot;:false,&quot;dropping-particle&quot;:&quot;&quot;,&quot;non-dropping-particle&quot;:&quot;&quot;},{&quot;family&quot;:&quot;Stratling&quot;,&quot;given&quot;:&quot;Rebecca&quot;,&quot;parse-names&quot;:false,&quot;dropping-particle&quot;:&quot;&quot;,&quot;non-dropping-particle&quot;:&quot;&quot;}],&quot;container-title&quot;:&quot;Journal of Business Ethics&quot;,&quot;accessed&quot;:{&quot;date-parts&quot;:[[2022,11,4]]},&quot;DOI&quot;:&quot;10.1007/S10551-013-1929-2/TABLES/5&quot;,&quot;ISSN&quot;:&quot;15730697&quot;,&quot;URL&quot;:&quot;https://link.springer.com/article/10.1007/s10551-013-1929-2&quot;,&quot;issued&quot;:{&quot;date-parts&quot;:[[2014,12,1]]},&quot;page&quot;:&quot;601-615&quot;,&quot;abstract&quot;:&quot;There is a distinct lack of research into the relationship between corporate governance and corporate social responsibility (CSR) in the banking sector. This paper fills the gap in the literature by examining the impact of corporate governance, with particular reference to the role of board of directors, on the quality of CSR disclosure in US listed banks’ annual reports after the US sub-prime mortgage crisis. Using a sample of large US commercial banks for the period 2009–2011 and controlling for audit committee characteristics, board meeting frequency, and banks’ profitability, size and risk, we find evidence that board independence and board size, the two board characteristics usually associated with the protection of shareholder interests, are positively related to CSR disclosure. This indicates that, with regard to CSR disclosure, more independent boards of directors and larger boards are the internal corporate governance mechanisms which promote both shareholders’ and other stakeholders’ interests. Contrary to our expectations, CEO duality also impacts positively on CSR disclosure. From an agency-theoretical viewpoint, this suggests that powerful CEOs may promote transparency about banks’ CSR activities for their private benefits. While this could indicate that powerful CEOs are under particular pressure to appease stakeholders’ concerns that they might abuse their power by providing a high degree of CSR disclosure, it could also be a sign of managerial risk aversion or managers’ private reputational concerns.&quot;,&quot;publisher&quot;:&quot;Kluwer Academic Publishers&quot;,&quot;issue&quot;:&quot;4&quot;,&quot;volume&quot;:&quot;125&quot;,&quot;container-title-short&quot;:&quot;&quot;},&quot;isTemporary&quot;:false}]},{&quot;citationID&quot;:&quot;MENDELEY_CITATION_e6cd24fa-f0df-4822-9a34-e3f1b8a4ba1a&quot;,&quot;properties&quot;:{&quot;noteIndex&quot;:0},&quot;isEdited&quot;:false,&quot;manualOverride&quot;:{&quot;isManuallyOverridden&quot;:true,&quot;citeprocText&quot;:&quot;(Ghazali, 2007)&quot;,&quot;manualOverrideText&quot;:&quot;Ghazali (2007)&quot;},&quot;citationTag&quot;:&quot;MENDELEY_CITATION_v3_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&quot;,&quot;citationItems&quot;:[{&quot;id&quot;:&quot;9df8e796-d783-3c46-aea0-0facc17317af&quot;,&quot;itemData&quot;:{&quot;type&quot;:&quot;article-journal&quot;,&quot;id&quot;:&quot;9df8e796-d783-3c46-aea0-0facc17317af&quot;,&quot;title&quot;:&quot;Ownership Structure and Corporate Social Responsibility Disclosure: Some Malaysian Evidence&quot;,&quot;author&quot;:[{&quot;family&quot;:&quot;Ghazali&quot;,&quot;given&quot;:&quot;Nazli A.Mohd&quot;,&quot;parse-names&quot;:false,&quot;dropping-particle&quot;:&quot;&quot;,&quot;non-dropping-particle&quot;:&quot;&quot;}],&quot;container-title&quot;:&quot;Corporate Governance (Bingley)&quot;,&quot;accessed&quot;:{&quot;date-parts&quot;:[[2022,11,10]]},&quot;DOI&quot;:&quot;10.1108/14720700710756535/FULL/XML&quot;,&quot;ISSN&quot;:&quot;14720701&quot;,&quot;issued&quot;:{&quot;date-parts&quot;:[[2007]]},&quot;page&quot;:&quot;251-266&quot;,&quot;abstract&quot;:&quot;Purpose - The purpose of this article is to examine the influence of ownership structure on corporate social responsibility (CSR) disclosure in Malaysian company annual reports (CARs). Design/methodology/approach - The study uses a CSR disclosure checklist to measure the extent of CSR disclosure in annual reports and a multiple regression analysis to examine the association between ownership structure and the extent of CSR disclosure in annual reports. Findings - The paper finds that, even among the larger and actively traded stocks in Malaysia, there is considerable variability in the amount of social activities disclosed in corporate annual reports. Results from multiple regression analysis show that, consistent with expectations, companies in which the directors hold a higher proportion of equity shares (owner-managed companies) disclosed significantly less CSR information, while companies in which the government is a substantial shareholder disclosed significantly more CSR information in their annual reports. Research limitations/implications - The sample for this study comes from larger and actively traded stocks on the Bursa Malaysia. Thus, the results may not be generalizable to smaller and less actively traded stocks. Practical implications - The findings appear to suggest that the level of CSR disclosure in annual reports of companies depends on the extent of \&quot;public pressure\&quot; faced by each company. The results also raise the question of whether corporate involvement in social activities should be made a mandatory disclosure in annual reports to better assess the extent of \&quot;corporate citizenship\&quot; of Malaysian companies. Originality/value - The study finds that ownership structure, which had been ignored in prior studies on factors influencing CSR disclosure, has an impact on CSR disclosure. © Emerald Group Publishing Limited.&quot;,&quot;publisher&quot;:&quot;Emerald Group Publishing Limited&quot;,&quot;issue&quot;:&quot;3&quot;,&quot;volume&quot;:&quot;7&quot;,&quot;container-title-short&quot;:&quot;&quot;},&quot;isTemporary&quot;:false}]},{&quot;citationID&quot;:&quot;MENDELEY_CITATION_a38d81a7-0c21-4e97-b027-c34b2e317a8e&quot;,&quot;properties&quot;:{&quot;noteIndex&quot;:0},&quot;isEdited&quot;:false,&quot;manualOverride&quot;:{&quot;isManuallyOverridden&quot;:true,&quot;citeprocText&quot;:&quot;(H. U. Z. Khan, 2010)&quot;,&quot;manualOverrideText&quot;:&quot;Khan (2010)&quot;},&quot;citationTag&quot;:&quot;MENDELEY_CITATION_v3_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&quot;,&quot;citationItems&quot;:[{&quot;id&quot;:&quot;efe12d06-687f-3725-b3bd-b0cd060f39e7&quot;,&quot;itemData&quot;:{&quot;type&quot;:&quot;article-journal&quot;,&quot;id&quot;:&quot;efe12d06-687f-3725-b3bd-b0cd060f39e7&quot;,&quot;title&quot;:&quot;The Effect of Corporate Governance Elements on Corporate Social Responsibility (CSR) Reporting: Empirical Evidence from Private Commercial Banks of Bangladesh&quot;,&quot;author&quot;:[{&quot;family&quot;:&quot;Khan&quot;,&quot;given&quot;:&quot;Habib Uz Zaman&quot;,&quot;parse-names&quot;:false,&quot;dropping-particle&quot;:&quot;&quot;,&quot;non-dropping-particle&quot;:&quot;&quot;}],&quot;container-title&quot;:&quot;International Journal of Law and Management&quot;,&quot;accessed&quot;:{&quot;date-parts&quot;:[[2022,11,10]]},&quot;DOI&quot;:&quot;10.1108/17542431011029406/FULL/XML&quot;,&quot;ISSN&quot;:&quot;17542448&quot;,&quot;issued&quot;:{&quot;date-parts&quot;:[[2010,3,23]]},&quot;page&quot;:&quot;82-109&quot;,&quot;abstract&quot;:&quot;Purpose – The purpose of this paper is to investigate the corporate social responsibility (CSR) reporting information of Bangladeshi listed commercial banks and explores the potential effects of corporate governance (CG) elements on CSR disclosures. Design/methodology/approach – The annual reports of all private commercial banks (PCB) for the year 20072008 are examined to analyse the banks' CSR reporting practice using content analysis. It also considers three elements of CG such as nonexecutive directors, existence of foreign nationalities and women representation in the board. The multiple regressions were used to measure the impact of CG elements on banks' CSR reporting initiatives. Findings – The results of the study demonstrate that though voluntary, overall CSR reporting by Bangladeshi PCB are rather moderate, however, the varieties of CSR items are really impressive. The results also displayed no significant relationship between the women representation in the board and CSR reporting. Conversely, nonexecutive directors and existence of foreign nationalities have been found the significant impact on the CSR reporting. Research limitations/implications – The main limitations of the paper are that it considers PCB from only one country and uses annual reports disclosures from a single year. The results of the study can be used by researchers to analyse the benefits of including the nonexecutive directors and foreign nationals on different types of CSR initiatives and standard setters to set the suitable CSR policy guidelines with a view to reinforce such initiatives. Originality/value – This unique paper divulges the CSR related disclosure with possible impact of CG in the specific context of a transitional economy's banks such as Bangladesh. The paper contributes to the CSR literature as it presents empirical evidence of the influences of CG structure on the practices of CSR activities in developing countries' banking sector setting. © 2010, Emerald Group Publishing Limited&quot;,&quot;publisher&quot;:&quot;Emerald Group Publishing Limited&quot;,&quot;issue&quot;:&quot;2&quot;,&quot;volume&quot;:&quot;52&quot;,&quot;container-title-short&quot;:&quot;&quot;},&quot;isTemporary&quot;:false}]},{&quot;citationID&quot;:&quot;MENDELEY_CITATION_3c90f666-2af9-45cb-95e1-8f3be08e734d&quot;,&quot;properties&quot;:{&quot;noteIndex&quot;:0},&quot;isEdited&quot;:false,&quot;manualOverride&quot;:{&quot;isManuallyOverridden&quot;:true,&quot;citeprocText&quot;:&quot;(Farook et al., 2011)&quot;,&quot;manualOverrideText&quot;:&quot;Farook et al. (2011)&quot;},&quot;citationTag&quot;:&quot;MENDELEY_CITATION_v3_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&quot;,&quot;citationItems&quot;:[{&quot;id&quot;:&quot;ff95f170-9335-3417-9506-59f83e8cc3e5&quot;,&quot;itemData&quot;:{&quot;type&quot;:&quot;article-journal&quot;,&quot;id&quot;:&quot;ff95f170-9335-3417-9506-59f83e8cc3e5&quot;,&quot;title&quot;:&quot;Determinants of Corporate Social Responsibility Disclosure: The Case of Islamic Banks&quot;,&quot;author&quot;:[{&quot;family&quot;:&quot;Farook&quot;,&quot;given&quot;:&quot;Sayd&quot;,&quot;parse-names&quot;:false,&quot;dropping-particle&quot;:&quot;&quot;,&quot;non-dropping-particle&quot;:&quot;&quot;},{&quot;family&quot;:&quot;Kabir Hassan&quot;,&quot;given&quot;:&quot;M.&quot;,&quot;parse-names&quot;:false,&quot;dropping-particle&quot;:&quot;&quot;,&quot;non-dropping-particle&quot;:&quot;&quot;},{&quot;family&quot;:&quot;Lanis&quot;,&quot;given&quot;:&quot;Roman&quot;,&quot;parse-names&quot;:false,&quot;dropping-particle&quot;:&quot;&quot;,&quot;non-dropping-particle&quot;:&quot;&quot;}],&quot;container-title&quot;:&quot;Journal of Islamic Accounting and Business Research&quot;,&quot;accessed&quot;:{&quot;date-parts&quot;:[[2022,11,3]]},&quot;DOI&quot;:&quot;10.1108/17590811111170539&quot;,&quot;ISSN&quot;:&quot;17590825&quot;,&quot;issued&quot;:{&quot;date-parts&quot;:[[2011,9,27]]},&quot;page&quot;:&quot;114-141&quot;,&quot;abstract&quot;:&quot;PurposeThe purpose of this paper is to develop and test a theoretical model of the determinants of Islamic banks' social disclosures. In testing the hypotheses, the level of social disclosure in Islamic banks' annual reports is gauged based on a benchmark derived from Islamic principles. Design/methodology/approachApplying the principles of systems-oriented theories such as political economy, legitimacy and stakeholder theories, as well as agency theory, hypotheses linking Islamic social disclosure and its determinants are developed. The sample comprised 47 Islamic banks in 14 countries and the data related to the dependent (Islamic banks social disclosures) variable are collected mainly from the annual reports, while data for the independent variables (determinants) are collected from various sources. Regression analysis was conducted to test the hypotheses. FindingsCorporate social responsibility (CSR) disclosure by Islamic banks varies significantly across the sample. According to the regression results, variation is best explained by the “influence of the relevant publics” and the “Shari'ah (SSB supervisory boards) corporate governance mechanism” variables. Using alternative variable measures, the regression results suggest that “level of social and political freedom” and “the proportion of investment account deposits to total assets” are also significant determinants of Islamic banks' CSR disclosure. Research limitations/implicationsThe major limitation of this paper is the small sample size of only 47 Islamic banking institutions. Future studies may expand the sample size used here. Practical implicationsThe results indicate the significance of the SSB as a governance mechanism that may increase the CSR disclosure of Islamic banks. Thus, from a policy perspective, bodies that regulate Islamic banking should consider mandating the SSB for all “Islamic banks”. Originality/valueThis research is the first to provide an a priori basis for CSR disclosure of Islamic banks and to test using empirical data. The findings of this research should be of significant value to regulators, shareholders and deposit holders of Islamic banks. In a more general context, this paper is one of a few that has operationalised Gray et al.'s conception of “levels of resolution of perception” and empirically tested the concept using non-traditional organisations (Islamic banks) in a non-Western context. This adds further credibility to systems-oriented theories in explaining CSR disclosures of non-Western organisations operating in non-Western cultures.&quot;,&quot;publisher&quot;:&quot;Emerald Group Publishing Ltd.&quot;,&quot;issue&quot;:&quot;2&quot;,&quot;volume&quot;:&quot;2&quot;,&quot;container-title-short&quot;:&quot;&quot;},&quot;isTemporary&quot;:false}]},{&quot;citationID&quot;:&quot;MENDELEY_CITATION_e73c2c24-8b53-4fff-8b58-03ea2e1e91b5&quot;,&quot;properties&quot;:{&quot;noteIndex&quot;:0},&quot;isEdited&quot;:false,&quot;manualOverride&quot;:{&quot;isManuallyOverridden&quot;:true,&quot;citeprocText&quot;:&quot;(Chan et al., 2013)&quot;,&quot;manualOverrideText&quot;:&quot;Chan et al. (2013)&quot;},&quot;citationTag&quot;:&quot;MENDELEY_CITATION_v3_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&quot;,&quot;citationItems&quot;:[{&quot;id&quot;:&quot;bc901444-b0ea-3f04-b350-b2b6a3f9b3e8&quot;,&quot;itemData&quot;:{&quot;type&quot;:&quot;article-journal&quot;,&quot;id&quot;:&quot;bc901444-b0ea-3f04-b350-b2b6a3f9b3e8&quot;,&quot;title&quot;:&quot;Corporate Governance Quality and CSR Disclosures&quot;,&quot;author&quot;:[{&quot;family&quot;:&quot;Chan&quot;,&quot;given&quot;:&quot;Mui Ching Carina&quot;,&quot;parse-names&quot;:false,&quot;dropping-particle&quot;:&quot;&quot;,&quot;non-dropping-particle&quot;:&quot;&quot;},{&quot;family&quot;:&quot;Watson&quot;,&quot;given&quot;:&quot;John&quot;,&quot;parse-names&quot;:false,&quot;dropping-particle&quot;:&quot;&quot;,&quot;non-dropping-particle&quot;:&quot;&quot;},{&quot;family&quot;:&quot;Woodliff&quot;,&quot;given&quot;:&quot;David&quot;,&quot;parse-names&quot;:false,&quot;dropping-particle&quot;:&quot;&quot;,&quot;non-dropping-particle&quot;:&quot;&quot;}],&quot;container-title&quot;:&quot;Journal of Business Ethics&quot;,&quot;accessed&quot;:{&quot;date-parts&quot;:[[2022,11,7]]},&quot;DOI&quot;:&quot;10.1007/S10551-013-1887-8&quot;,&quot;ISSN&quot;:&quot;1573-0697&quot;,&quot;URL&quot;:&quot;https://link.springer.com/article/10.1007/s10551-013-1887-8&quot;,&quot;issued&quot;:{&quot;date-parts&quot;:[[2013,9,28]]},&quot;page&quot;:&quot;59-73&quot;,&quot;abstract&quot;:&quot;Given the increasing importance attached to both corporate social responsibility (CSR) and corporate governance, this study investigates the association between these two complimentary mechanisms used by companies to enhance relations with stakeholders. Consistent with both legitimacy and stakeholder theory and controlling for industry profile, firm size, stockholder power/dispersion, creditor power/leverage, and economic performance, our analysis of the annual reports for a sample of 222 listed companies suggests that firms providing more CSR information: have better corporate governance ratings; are larger; belong to higher profile industries; and are more highly leveraged. Our findings support the limited prior research suggesting a link between corporate governance quality and CSR disclosure in company annual reports and suggest that, rather than mandating specific disclosures, regulators might be better served focussing on corporate governance quality as a way of increasing CSR disclosures.&quot;,&quot;publisher&quot;:&quot;Springer&quot;,&quot;issue&quot;:&quot;1&quot;,&quot;volume&quot;:&quot;125&quot;,&quot;container-title-short&quot;:&quot;&quot;},&quot;isTemporary&quot;:false}]},{&quot;citationID&quot;:&quot;MENDELEY_CITATION_99eb0122-ebd9-4e83-bcc3-2b04cc6119c9&quot;,&quot;properties&quot;:{&quot;noteIndex&quot;:0},&quot;isEdited&quot;:false,&quot;manualOverride&quot;:{&quot;isManuallyOverridden&quot;:true,&quot;citeprocText&quot;:&quot;(M. Jizi, 2017)&quot;,&quot;manualOverrideText&quot;:&quot;Jizi (2017)&quot;},&quot;citationTag&quot;:&quot;MENDELEY_CITATION_v3_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&quot;,&quot;citationItems&quot;:[{&quot;id&quot;:&quot;c87b08b4-d940-3f1c-b8b9-f2937365f32b&quot;,&quot;itemData&quot;:{&quot;type&quot;:&quot;article-journal&quot;,&quot;id&quot;:&quot;c87b08b4-d940-3f1c-b8b9-f2937365f32b&quot;,&quot;title&quot;:&quot;The Influence of Board Composition on Sustainable Development Disclosure&quot;,&quot;author&quot;:[{&quot;family&quot;:&quot;Jizi&quot;,&quot;given&quot;:&quot;Mohammad&quot;,&quot;parse-names&quot;:false,&quot;dropping-particle&quot;:&quot;&quot;,&quot;non-dropping-particle&quot;:&quot;&quot;}],&quot;container-title&quot;:&quot;Business Strategy and the Environment&quot;,&quot;container-title-short&quot;:&quot;Bus Strategy Environ&quot;,&quot;accessed&quot;:{&quot;date-parts&quot;:[[2022,11,3]]},&quot;DOI&quot;:&quot;10.1002/BSE.1943&quot;,&quot;ISSN&quot;:&quot;1099-0836&quot;,&quot;URL&quot;:&quot;https://onlinelibrary.wiley.com/doi/full/10.1002/bse.1943&quot;,&quot;issued&quot;:{&quot;date-parts&quot;:[[2017,7,1]]},&quot;page&quot;:&quot;640-655&quot;,&quot;abstract&quot;:&quot;Despite knowing the potential effect of social reporting on firms' continuity, there is limited research into the influence of the composition of boards of directors on CSR disclosure. This paper adds to the emerging CSR literature empirical evidence by examining how board composition relates to a firm's social and environmental disclosure as well as the implementation of social policies. Using a sample of FTSE 350 firms for the period 2007–2012, the results show that higher board independence facilitates the conveying of firms' good citizenship image through enhancing societal conscience. The results also show that female participation on boards is favorably affecting CSR engagement and reporting as well as the establishment of ethical policies. Hence, the research suggests that boards with higher female participation and independence boost the legitimacy of CSR reporting. Board gender diversity and independence facilitates directing part of the firm's scarce resources toward value maximizing social projects and subsequent reporting on these. Copyright © 2017 John Wiley &amp; Sons, Ltd and ERP Environment.&quot;,&quot;publisher&quot;:&quot;John Wiley &amp; Sons, Ltd&quot;,&quot;issue&quot;:&quot;5&quot;,&quot;volume&quot;:&quot;26&quot;},&quot;isTemporary&quot;:false}]},{&quot;citationID&quot;:&quot;MENDELEY_CITATION_9fbbaede-41d6-4052-abb4-c374084e3ef0&quot;,&quot;properties&quot;:{&quot;noteIndex&quot;:0},&quot;isEdited&quot;:false,&quot;manualOverride&quot;:{&quot;isManuallyOverridden&quot;:false,&quot;citeprocText&quot;:&quot;(Dobbs &amp;#38; van Staden, 2016; Everaert et al., 2019; Pistoni &amp;#38; Songini, 2013)&quot;,&quot;manualOverrideText&quot;:&quot;&quot;},&quot;citationItems&quot;:[{&quot;id&quot;:&quot;72df6a90-8f15-32d2-8a4d-91c21522c791&quot;,&quot;itemData&quot;:{&quot;type&quot;:&quot;article-journal&quot;,&quot;id&quot;:&quot;72df6a90-8f15-32d2-8a4d-91c21522c791&quot;,&quot;title&quot;:&quot;Motivations for Corporate Social and Environmental Reporting: New Zealand Evidence&quot;,&quot;author&quot;:[{&quot;family&quot;:&quot;Dobbs&quot;,&quot;given&quot;:&quot;Stevie&quot;,&quot;parse-names&quot;:false,&quot;dropping-particle&quot;:&quot;&quot;,&quot;non-dropping-particle&quot;:&quot;&quot;},{&quot;family&quot;:&quot;Staden&quot;,&quot;given&quot;:&quot;Chris&quot;,&quot;parse-names&quot;:false,&quot;dropping-particle&quot;:&quot;&quot;,&quot;non-dropping-particle&quot;:&quot;van&quot;}],&quot;container-title&quot;:&quot;Sustainability Accounting, Management and Policy Journal&quot;,&quot;accessed&quot;:{&quot;date-parts&quot;:[[2022,11,10]]},&quot;DOI&quot;:&quot;10.1108/SAMPJ-08-2015-0070/FULL/XML&quot;,&quot;ISSN&quot;:&quot;2040803X&quot;,&quot;issued&quot;:{&quot;date-parts&quot;:[[2016]]},&quot;page&quot;:&quot;449-472&quot;,&quot;abstract&quot;:&quot;Purpose: This paper aims to investigate corporate motivations for voluntarily reporting social and environmental information in New Zealand. The approach used in this study also gives the opportunity to gain insights into the internal systems and views of companies and allows the authors to make better judgements of the intentions of companies in undertaking corporate social responsibility (CSR) reporting. Design/methodology/approach: A survey is used and then extended to match corporate survey responses with content analysis results of actual company reporting. The results of the survey and the content analysis are examined both individually and collectively to gather more context for corporate motivations. Findings: The authors find that community concerns and shareholder rights were the most important factors that influenced the companies’ decision to report. The driving force for a sustainability agenda within these companies is usually a member of senior management. The authors also find that reporting frameworks and highly formalised internal systems were not frequently used, external assurance of CSR reporting was lacking and there were low levels of stakeholder engagement. A commitment to reporting comprehensive CSR disclosures and accepting responsibility towards a range of stakeholders were, therefore, not in evidence. Research limitations/implications: For researchers, the value is in further revising analysis techniques and expanding existing research methods used in this area. The study brings together important CSR topics from across the literature, including reporting levels and characteristics, internal CSR systems, CSR assurance and stakeholder engagement, to investigate the motivation for CSR reporting. Practical implications: The results suggest that New Zealand companies are not currently fully committed to social and environmental reporting and that CSR reporting is most likely used to create the impression of being concerned about sustainability to increase legitimacy with stakeholders and society. The results highlight the importance of having formalised systems to ensure that disclosures are accurate and comprehensive. Originality/value: The results contribute to the literature by providing a current view of the motivations for reporting companies to report or not report. The approach used gives the opportunity to gain insights into the internal systems and views of companies and allows the authors to make better judgements of the intentions of companies in undertaking CSR reporting.&quot;,&quot;publisher&quot;:&quot;Emerald Group Holdings Ltd.&quot;,&quot;issue&quot;:&quot;3&quot;,&quot;volume&quot;:&quot;7&quot;,&quot;container-title-short&quot;:&quot;&quot;},&quot;isTemporary&quot;:false},{&quot;id&quot;:&quot;be40e2a6-6db1-3227-9bcd-bce24d14344f&quot;,&quot;itemData&quot;:{&quot;type&quot;:&quot;article-journal&quot;,&quot;id&quot;:&quot;be40e2a6-6db1-3227-9bcd-bce24d14344f&quot;,&quot;title&quot;:&quot;Corporate Social Responsibility Determinants: The Relation with CSR Disclosure&quot;,&quot;author&quot;:[{&quot;family&quot;:&quot;Pistoni&quot;,&quot;given&quot;:&quot;Anna&quot;,&quot;parse-names&quot;:false,&quot;dropping-particle&quot;:&quot;&quot;,&quot;non-dropping-particle&quot;:&quot;&quot;},{&quot;family&quot;:&quot;Songini&quot;,&quot;given&quot;:&quot;Lucrezia&quot;,&quot;parse-names&quot;:false,&quot;dropping-particle&quot;:&quot;&quot;,&quot;non-dropping-particle&quot;:&quot;&quot;}],&quot;container-title&quot;:&quot;Studies in Managerial and Financial Accounting&quot;,&quot;accessed&quot;:{&quot;date-parts&quot;:[[2022,11,10]]},&quot;DOI&quot;:&quot;10.1108/S1479-3512(2013)0000026001/FULL/XML&quot;,&quot;ISBN&quot;:&quot;9781780527666&quot;,&quot;ISSN&quot;:&quot;14793512&quot;,&quot;issued&quot;:{&quot;date-parts&quot;:[[2013]]},&quot;page&quot;:&quot;3-32&quot;,&quot;abstract&quot;:&quot;Purpose-This chapter intends to contribute to the debate on the determinants of corporate social responsibility (CSR) and their impact on performance measurement and communication systems. It aims at analyzing the relationship between the reasons why firms adopt CSR and the importance given to voluntary CSR disclosure. Methodology-Two main categories of CSR determinants have been identified: the external ones, coming from the environment outside the firm, and the internal determinants, which are linked to some specific characteristics of the enterprise and to the objectives it pursues. The analyzed sample consists of 120 large Italian manufacturing and non manufacturing enterprises. The research hypotheses concerning the relationship between external and internal determinants of CSR and CSR disclosure were verified using an independent sample t-test, evaluating the equal variances of clusters using the Levene's test. Findings-Main results point out that in companies giving importance to CSR disclosure, the internal drivers are more relevant than the external ones in determining the attitude toward CSR. Among the internal determinants, drivers related to company and management values and ethics are quite relevant. Research limitations-This study is subject to the limitations that generally apply to cross-sectional survey-based research. Originality/Value of chapter-Our research findings show that legitimacy theory represents the most relevant theory in explaining CSR disclosure practices of Italian large firms, as well as the operational implementation of stakeholder theory, such as stakeholder management. On the contrary, institutional theory only partially explains CSR disclosure, with respect to the pressures coming from financial markets. Copyright © 2013 by Emerald Group Publishing Limited.&quot;,&quot;publisher&quot;:&quot;Emerald Group Publishing Ltd.&quot;,&quot;volume&quot;:&quot;26&quot;,&quot;container-title-short&quot;:&quot;&quot;},&quot;isTemporary&quot;:false},{&quot;id&quot;:&quot;cdfc6736-05b6-3069-bfaf-c1ebd7139999&quot;,&quot;itemData&quot;:{&quot;type&quot;:&quot;article-journal&quot;,&quot;id&quot;:&quot;cdfc6736-05b6-3069-bfaf-c1ebd7139999&quot;,&quot;title&quot;:&quot;CSR Website Disclosure: The Influence of the Upper Echelons&quot;,&quot;author&quot;:[{&quot;family&quot;:&quot;Everaert&quot;,&quot;given&quot;:&quot;Patricia&quot;,&quot;parse-names&quot;:false,&quot;dropping-particle&quot;:&quot;&quot;,&quot;non-dropping-particle&quot;:&quot;&quot;},{&quot;family&quot;:&quot;Bouten&quot;,&quot;given&quot;:&quot;Lies&quot;,&quot;parse-names&quot;:false,&quot;dropping-particle&quot;:&quot;&quot;,&quot;non-dropping-particle&quot;:&quot;&quot;},{&quot;family&quot;:&quot;Baele&quot;,&quot;given&quot;:&quot;Annelien&quot;,&quot;parse-names&quot;:false,&quot;dropping-particle&quot;:&quot;&quot;,&quot;non-dropping-particle&quot;:&quot;&quot;}],&quot;container-title&quot;:&quot;Accounting, Auditing and Accountability Journal&quot;,&quot;accessed&quot;:{&quot;date-parts&quot;:[[2022,11,10]]},&quot;DOI&quot;:&quot;10.1108/AAAJ-03-2017-2882/FULL/XML&quot;,&quot;ISSN&quot;:&quot;09513574&quot;,&quot;issued&quot;:{&quot;date-parts&quot;:[[2019,5,28]]},&quot;page&quot;:&quot;421-455&quot;,&quot;abstract&quot;:&quot;Purpose: Using upper echelons theory (UET), the purpose of this paper is to unravel the influence of a CEO’s ethical ideology on the presence of corporate social responsibility (CSR) disclosure on corporate websites. It also considers the CEO’s perception of the importance of CSR (i.e. the extent of the CEO’s detachment from the stockholder-oriented logic and attachment to the stakeholder-oriented logic). Design/methodology/approach: First, a survey was sent to CEOs of large unlisted Belgian companies. Its intention was to assess CEOs’ ethical ideology along the idealism and relativism dimensions and their perceptions on the importance of CSR (PRESOR-detachment-from-stockholder view; PRESOR-attachment-to-stakeholder view), and to gather some demographics. Second, a content analysis of corporate websites was conducted so as to classify companies as being either CSR disclosing or non-disclosing. Third, the annual accounts of these corporations were investigated and follow-up phone calls were conducted to obtain data on managerial discretion (MD). Findings: CEOs’ ethical ideology influences the degree to which they detach from the stockholder-oriented logic and attach to the stakeholder-oriented logic. Moreover, when MD is high, the degree of these CEOs’ attachment to the stakeholder-oriented logic is the factor that influences the presence of CSR disclosure on their corporate websites. Finally, CEO’s idealism indirectly influences the presence of CSR disclosure through the effect of idealism on the degree to which CEOs attach to the stakeholder-oriented logic. Originality/value: This paper shows that, when MD is high, CEOs’ values and perceptions influence CSR disclosure decisions. This study thereby enhances our knowledge regarding the internal drivers of CSR disclosure practices and offers UET as a lens through which the importance of CEOs’ personal characteristics in the decision-making process might be further explored.&quot;,&quot;publisher&quot;:&quot;Emerald Group Holdings Ltd.&quot;,&quot;issue&quot;:&quot;2&quot;,&quot;volume&quot;:&quot;32&quot;,&quot;container-title-short&quot;:&quot;&quot;},&quot;isTemporary&quot;:false}],&quot;citationTag&quot;:&quot;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&quot;},{&quot;citationID&quot;:&quot;MENDELEY_CITATION_266f2520-952b-4ba9-bcc6-1816a7cd92b7&quot;,&quot;properties&quot;:{&quot;noteIndex&quot;:0},&quot;isEdited&quot;:false,&quot;manualOverride&quot;:{&quot;isManuallyOverridden&quot;:false,&quot;citeprocText&quot;:&quot;(Abu Qa’dan &amp;#38; Suwaidan, 2019; Gaol &amp;#38; Harjanto, 2019; Swardani et al., 2021)&quot;,&quot;manualOverrideText&quot;:&quot;&quot;},&quot;citationTag&quot;:&quot;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&quot;,&quot;citationItems&quot;:[{&quot;id&quot;:&quot;bd0ae942-1484-378c-98f8-d311081c428e&quot;,&quot;itemData&quot;:{&quot;type&quot;:&quot;article-journal&quot;,&quot;id&quot;:&quot;bd0ae942-1484-378c-98f8-d311081c428e&quot;,&quot;title&quot;:&quot;The Role of Board of Commissioners and Institutional Ownership in CSR Disclosure: An Empirical Study in Indonesia&quot;,&quot;author&quot;:[{&quot;family&quot;:&quot;Swardani&quot;,&quot;given&quot;:&quot;Ni Wayan Risna&quot;,&quot;parse-names&quot;:false,&quot;dropping-particle&quot;:&quot;&quot;,&quot;non-dropping-particle&quot;:&quot;&quot;},{&quot;family&quot;:&quot;Suprasto&quot;,&quot;given&quot;:&quot;Herkulanus Bambang&quot;,&quot;parse-names&quot;:false,&quot;dropping-particle&quot;:&quot;&quot;,&quot;non-dropping-particle&quot;:&quot;&quot;},{&quot;family&quot;:&quot;Ratnadi&quot;,&quot;given&quot;:&quot;Ni Made Dwi&quot;,&quot;parse-names&quot;:false,&quot;dropping-particle&quot;:&quot;&quot;,&quot;non-dropping-particle&quot;:&quot;&quot;},{&quot;family&quot;:&quot;Suaryana&quot;,&quot;given&quot;:&quot;I Gusti Ngurah Agung&quot;,&quot;parse-names&quot;:false,&quot;dropping-particle&quot;:&quot;&quot;,&quot;non-dropping-particle&quot;:&quot;&quot;}],&quot;container-title&quot;:&quot;The Journal of Asian Finance, Economics and Business&quot;,&quot;accessed&quot;:{&quot;date-parts&quot;:[[2022,11,3]]},&quot;DOI&quot;:&quot;10.13106/JAFEB.2021.VOL8.NO6.0051&quot;,&quot;ISSN&quot;:&quot;2288-4637&quot;,&quot;issued&quot;:{&quot;date-parts&quot;:[[2021]]},&quot;page&quot;:&quot;51-58&quot;,&quot;publisher&quot;:&quot;Korea Distribution Science Association&quot;,&quot;issue&quot;:&quot;6&quot;,&quot;volume&quot;:&quot;8&quot;,&quot;container-title-short&quot;:&quot;&quot;},&quot;isTemporary&quot;:false},{&quot;id&quot;:&quot;2faafda4-dae4-328a-aae4-14cecc99b127&quot;,&quot;itemData&quot;:{&quot;type&quot;:&quot;article-journal&quot;,&quot;id&quot;:&quot;2faafda4-dae4-328a-aae4-14cecc99b127&quot;,&quot;title&quot;:&quot;Board Composition, Ownership Structure and Corporate Social Responsibility Disclosure: The Case of Jordan&quot;,&quot;author&quot;:[{&quot;family&quot;:&quot;Abu Qa’dan&quot;,&quot;given&quot;:&quot;Mohammad Bassam&quot;,&quot;parse-names&quot;:false,&quot;dropping-particle&quot;:&quot;&quot;,&quot;non-dropping-particle&quot;:&quot;&quot;},{&quot;family&quot;:&quot;Suwaidan&quot;,&quot;given&quot;:&quot;Mishiel Said&quot;,&quot;parse-names&quot;:false,&quot;dropping-particle&quot;:&quot;&quot;,&quot;non-dropping-particle&quot;:&quot;&quot;}],&quot;container-title&quot;:&quot;Social Responsibility Journal&quot;,&quot;accessed&quot;:{&quot;date-parts&quot;:[[2022,11,10]]},&quot;DOI&quot;:&quot;10.1108/SRJ-11-2017-0225/FULL/XML&quot;,&quot;ISSN&quot;:&quot;1758857X&quot;,&quot;issued&quot;:{&quot;date-parts&quot;:[[2019,2,20]]},&quot;page&quot;:&quot;28-46&quot;,&quot;abstract&quot;:&quot;Purpose: This study aims to investigate the extent and nature of corporate social responsibility (CSR) disclosure in the context of Jordan. It also empirically examines the impact of board composition variables (size, independent [non-executive] directors, CEO/chairman duality, age and gender) and ownership structure variables (board ownership concentration, institutional ownership and foreign ownership) on CSR disclosure level. Design/methodology/approach: A CSR disclosure index is constructed, and content analysis is used to analyze the extent and nature of CSR disclosure in the annual reports of Jordanian manufacturing companies listed on the Amman Stock Exchange (ASE) during the period (2013-2015). Regression analysis using panel data is undertaken to analyze the potential impact of board composition and ownership structure on CSR disclosure level. Findings: The results reveal that, on average, a listed Jordanian manufacturing company has disclosed 30.8 per cent of the 42 items of CSR information included in the disclosure index. In addition, there was a very slight improvement in the CSR disclosure over the study period. These results suggest there is considerable room for improvement in CSR disclosure. The regression analysis identified board size to be significantly and positively associated with CSR disclosure level. On the other hand, the percentage of independent (non-executive) directors on the board, duality of CEO and chairman positions, director’s age, board ownership concentration and the percentage of shares outstanding held by institutional shareholders were found to have had a significant negative impact on CSR disclosure level. Originality/value: The study contributes to the literature on CSR practice and disclosure in various ways. First, it demonstrates the extent to which listed companies in developing countries, such as Jordan, take their social role seriously. Second, the study adds to the existing literature on the potential impact of board composition and ownership structure on CSR disclosure by using new variables that have not been tested before using Jordanian data. Third, the study is anticipated to provide feedback to Jordanian regulators in the Jordan Securities Commission and the ASE on the adequacy of current regulations on corporate disclosure requirements in Jordan. Finally, the study raises some issues of interest to other researchers who are currently or intend to conduct research in this area.&quot;,&quot;publisher&quot;:&quot;Emerald Group Holdings Ltd.&quot;,&quot;issue&quot;:&quot;1&quot;,&quot;volume&quot;:&quot;15&quot;,&quot;container-title-short&quot;:&quot;&quot;},&quot;isTemporary&quot;:false},{&quot;id&quot;:&quot;11515e35-9f5d-3dc3-acc2-1f2dbd1a68ce&quot;,&quot;itemData&quot;:{&quot;type&quot;:&quot;article-journal&quot;,&quot;id&quot;:&quot;11515e35-9f5d-3dc3-acc2-1f2dbd1a68ce&quot;,&quot;title&quot;:&quot;Impact of Selected Factors Towards Corporate Social Responsibility (CSR) Disclosure: Evidence from Indonesia&quot;,&quot;author&quot;:[{&quot;family&quot;:&quot;Gaol&quot;,&quot;given&quot;:&quot;Fiorentina Anabell Lumban&quot;,&quot;parse-names&quot;:false,&quot;dropping-particle&quot;:&quot;&quot;,&quot;non-dropping-particle&quot;:&quot;&quot;},{&quot;family&quot;:&quot;Harjanto&quot;,&quot;given&quot;:&quot;Karina&quot;,&quot;parse-names&quot;:false,&quot;dropping-particle&quot;:&quot;&quot;,&quot;non-dropping-particle&quot;:&quot;&quot;}],&quot;container-title&quot;:&quot;Polish Journal of Management Studies&quot;,&quot;accessed&quot;:{&quot;date-parts&quot;:[[2022,11,10]]},&quot;DOI&quot;:&quot;10.17512/PJMS.2019.20.1.16&quot;,&quot;ISSN&quot;:&quot;20817452&quot;,&quot;issued&quot;:{&quot;date-parts&quot;:[[2019]]},&quot;page&quot;:&quot;181-191&quot;,&quot;abstract&quot;:&quot;The purpose of this research is to obtain empirical evidence about the effect of firm size, institutional ownership, profitability, leverage and public share ownership towards corporate social responsibility disclosure. Corporate social responsibility (CSR) is important because it has become an obligation of companies, particularly companies that run their business activities in the field of, or those related to, natural resources. However, CSR disclosure is not regulated meaning that the variability of CSR disclosure is affected by various factors. The population of this research consists of manufacturing companies listed on the Indonesian Stock Exchange (IDX). The sample of this research was selected using a purposive sampling method. Secondary data was taken from annual reports and financial statements of the companies. The data was analysed using a multiple regression method. A total of 51 manufacturing firms were selected as the sample which was registered on the IDX consecutively between 2014 and 2018. The results of this research conclude that firm size, profitability, and leverage have a significant effect on corporate social responsibility disclosure, whilst institutional ownership and public share ownership have no significant effect on corporate social responsibility disclosure.&quot;,&quot;publisher&quot;:&quot;Czestochowa University of Technology&quot;,&quot;issue&quot;:&quot;1&quot;,&quot;volume&quot;:&quot;20&quot;,&quot;container-title-short&quot;:&quot;&quot;},&quot;isTemporary&quot;:false}]},{&quot;citationID&quot;:&quot;MENDELEY_CITATION_f22d51f6-d535-4edc-95a1-30a3fc11bdb0&quot;,&quot;properties&quot;:{&quot;noteIndex&quot;:0},&quot;isEdited&quot;:false,&quot;manualOverride&quot;:{&quot;isManuallyOverridden&quot;:false,&quot;citeprocText&quot;:&quot;(Purnomo &amp;#38; Rizki, 2020)&quot;,&quot;manualOverrideText&quot;:&quot;&quot;},&quot;citationTag&quot;:&quot;MENDELEY_CITATION_v3_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&quot;,&quot;citationItems&quot;:[{&quot;id&quot;:&quot;5c7a7d17-f7a6-3d54-b1d3-cca1ada79d66&quot;,&quot;itemData&quot;:{&quot;type&quot;:&quot;article-journal&quot;,&quot;id&quot;:&quot;5c7a7d17-f7a6-3d54-b1d3-cca1ada79d66&quot;,&quot;title&quot;:&quot;Board Diversity and Corporate Social Responsibility Disclosure in the Property, Real Estate and Construction Sectors&quot;,&quot;author&quot;:[{&quot;family&quot;:&quot;Purnomo&quot;,&quot;given&quot;:&quot;Donna Wijayani&quot;,&quot;parse-names&quot;:false,&quot;dropping-particle&quot;:&quot;&quot;,&quot;non-dropping-particle&quot;:&quot;&quot;},{&quot;family&quot;:&quot;Rizki&quot;,&quot;given&quot;:&quot;Amalia&quot;,&quot;parse-names&quot;:false,&quot;dropping-particle&quot;:&quot;&quot;,&quot;non-dropping-particle&quot;:&quot;&quot;}],&quot;container-title&quot;:&quot;International Journal of Innovation, Creativity and Change&quot;,&quot;accessed&quot;:{&quot;date-parts&quot;:[[2022,11,3]]},&quot;editor&quot;:[{&quot;family&quot;:&quot;G. Balint&quot;,&quot;given&quot;:&quot;&quot;,&quot;parse-names&quot;:false,&quot;dropping-particle&quot;:&quot;&quot;,&quot;non-dropping-particle&quot;:&quot;&quot;},{&quot;family&quot;:&quot;Antala&quot;,&quot;given&quot;:&quot;B.&quot;,&quot;parse-names&quot;:false,&quot;dropping-particle&quot;:&quot;&quot;,&quot;non-dropping-particle&quot;:&quot;&quot;},{&quot;family&quot;:&quot;Carty&quot;,&quot;given&quot;:&quot;C.&quot;,&quot;parse-names&quot;:false,&quot;dropping-particle&quot;:&quot;&quot;,&quot;non-dropping-particle&quot;:&quot;&quot;},{&quot;family&quot;:&quot;Mabieme&quot;,&quot;given&quot;:&quot;J-M. A.&quot;,&quot;parse-names&quot;:false,&quot;dropping-particle&quot;:&quot;&quot;,&quot;non-dropping-particle&quot;:&quot;&quot;},{&quot;family&quot;:&quot;Amar&quot;,&quot;given&quot;:&quot;I. B.&quot;,&quot;parse-names&quot;:false,&quot;dropping-particle&quot;:&quot;&quot;,&quot;non-dropping-particle&quot;:&quot;&quot;},{&quot;family&quot;:&quot;Kaplanova&quot;,&quot;given&quot;:&quot;A.&quot;,&quot;parse-names&quot;:false,&quot;dropping-particle&quot;:&quot;&quot;,&quot;non-dropping-particle&quot;:&quot;&quot;}],&quot;ISBN&quot;:&quot;9772081415&quot;,&quot;ISSN&quot;:&quot;2201-1315&quot;,&quot;PMID&quot;:&quot;25246403&quot;,&quot;URL&quot;:&quot;https://scholar.unair.ac.id/en/publications/board-diversity-and-corporate-social-responsibility-disclosure-in&quot;,&quot;issued&quot;:{&quot;date-parts&quot;:[[2020]]},&quot;page&quot;:&quot;727-744&quot;,&quot;abstract&quot;:&quot;El tiro de munición es una enfermedad de hongos común en Utah. Ataca capullos latentes de hojas, brotes de flores, hojas, frutos y ramitas. Las primeras lesiones visibles ocurren en las hojas jóvenes como pequeñas manchas redondas y bronceadas que con el tiempo se caen, dejando agujeros redondos. Las lesiones circulares se desarollan en la fruta que primero aparecen como manchas rojizas (mostradas a la derecha, arriba), y más tarde como protuberancias ásperas y taponadas.&quot;,&quot;publisher&quot;:&quot;Primrose Hall Publishing Group&quot;,&quot;issue&quot;:&quot;4&quot;,&quot;volume&quot;:&quot;13&quot;,&quot;container-title-short&quot;:&quot;&quot;},&quot;isTemporary&quot;:false}]},{&quot;citationID&quot;:&quot;MENDELEY_CITATION_e8089594-cc6d-4b57-9a54-d4654cd59521&quot;,&quot;properties&quot;:{&quot;noteIndex&quot;:0},&quot;isEdited&quot;:false,&quot;manualOverride&quot;:{&quot;isManuallyOverridden&quot;:false,&quot;citeprocText&quot;:&quot;(Ahmed et al., 2022)&quot;,&quot;manualOverrideText&quot;:&quot;&quot;},&quot;citationTag&quot;:&quot;MENDELEY_CITATION_v3_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&quot;,&quot;citationItems&quot;:[{&quot;id&quot;:&quot;00ed3bfd-fdd6-30e6-912e-fbe6316a62cd&quot;,&quot;itemData&quot;:{&quot;type&quot;:&quot;article-journal&quot;,&quot;id&quot;:&quot;00ed3bfd-fdd6-30e6-912e-fbe6316a62cd&quot;,&quot;title&quot;:&quot;A Nexus Between Corporate Social Responsibility Disclosure and Its Determinants in Energy Enterprises&quot;,&quot;author&quot;:[{&quot;family&quot;:&quot;Ahmed&quot;,&quot;given&quot;:&quot;Rahil Irfan&quot;,&quot;parse-names&quot;:false,&quot;dropping-particle&quot;:&quot;&quot;,&quot;non-dropping-particle&quot;:&quot;&quot;},{&quot;family&quot;:&quot;Zhao&quot;,&quot;given&quot;:&quot;Guohao&quot;,&quot;parse-names&quot;:false,&quot;dropping-particle&quot;:&quot;&quot;,&quot;non-dropping-particle&quot;:&quot;&quot;},{&quot;family&quot;:&quot;Ahmad&quot;,&quot;given&quot;:&quot;Naveed&quot;,&quot;parse-names&quot;:false,&quot;dropping-particle&quot;:&quot;&quot;,&quot;non-dropping-particle&quot;:&quot;&quot;},{&quot;family&quot;:&quot;Habiba&quot;,&quot;given&quot;:&quot;Umme&quot;,&quot;parse-names&quot;:false,&quot;dropping-particle&quot;:&quot;&quot;,&quot;non-dropping-particle&quot;:&quot;&quot;}],&quot;container-title&quot;:&quot;Journal of Business and Industrial Marketing&quot;,&quot;accessed&quot;:{&quot;date-parts&quot;:[[2022,11,4]]},&quot;DOI&quot;:&quot;10.1108/JBIM-07-2020-0359/FULL/XML&quot;,&quot;ISSN&quot;:&quot;08858624&quot;,&quot;issued&quot;:{&quot;date-parts&quot;:[[2022,5,6]]},&quot;page&quot;:&quot;1255-1268&quot;,&quot;abstract&quot;:&quot;Purpose: Corporate social responsibility (CSR) is a requirement for energy enterprises as different stakeholders deem environmental and social responsibility the duty. This study aims to explore the determinants that affect CSR disclosure in energy enterprises of developing nations. Design/methodology/approach: Panel data of energy companies is used that are listed on Pakistan Stock Exchange. A comprehensive CSR disclosure index is developed using seven themes, i.e. environment, employees, energy, emissions, product, community development and other CSR-related activities. A random effect model of regression is used on the sample of data. Findings: The finding of the study reveals that profitability, financial leverage, board size and being a multinational subsidiary has a significant relationship with CSR disclosure level. Research limitations/implications: The sample is confined to a certain number of years and publicly traded energy companies. Further studies can explore the relationship of CSR among different groups of firms, such as SMEs, non-listed companies and state-run enterprises to document whether the findings are significant or not. The opinions and ideas of external stakeholders could also be explored using various qualitative methods such as interviews. Originality/value: To the best of the authors’ knowledge, it is the first study of its kind whose only focus is energy sector enterprises. A comprehensive scale is used to measure CSR practices. It is helpful for upcoming studies to examine the various aspects of CSR research and figure sound outcome.&quot;,&quot;publisher&quot;:&quot;Emerald Group Holdings Ltd.&quot;,&quot;issue&quot;:&quot;6&quot;,&quot;volume&quot;:&quot;37&quot;,&quot;container-title-short&quot;:&quot;&quot;},&quot;isTemporary&quot;:false}]},{&quot;citationID&quot;:&quot;MENDELEY_CITATION_e7b68b6c-612d-4569-aa98-520549f14800&quot;,&quot;properties&quot;:{&quot;noteIndex&quot;:0},&quot;isEdited&quot;:false,&quot;manualOverride&quot;:{&quot;isManuallyOverridden&quot;:true,&quot;citeprocText&quot;:&quot;(F. Lu et al., 2017)&quot;,&quot;manualOverrideText&quot;:&quot;(Lu et al., 2017)&quot;},&quot;citationTag&quot;:&quot;MENDELEY_CITATION_v3_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&quot;,&quot;citationItems&quot;:[{&quot;id&quot;:&quot;1481541b-3993-36d9-ae61-adb6c130cb0f&quot;,&quot;itemData&quot;:{&quot;type&quot;:&quot;article-journal&quot;,&quot;id&quot;:&quot;1481541b-3993-36d9-ae61-adb6c130cb0f&quot;,&quot;title&quot;:&quot;Factors Influencing Levels of CSR Disclosure by Forestry Companies in China&quot;,&quot;author&quot;:[{&quot;family&quot;:&quot;Lu&quot;,&quot;given&quot;:&quot;Feifei&quot;,&quot;parse-names&quot;:false,&quot;dropping-particle&quot;:&quot;&quot;,&quot;non-dropping-particle&quot;:&quot;&quot;},{&quot;family&quot;:&quot;Kozak&quot;,&quot;given&quot;:&quot;Robert&quot;,&quot;parse-names&quot;:false,&quot;dropping-particle&quot;:&quot;&quot;,&quot;non-dropping-particle&quot;:&quot;&quot;},{&quot;family&quot;:&quot;Toppinen&quot;,&quot;given&quot;:&quot;Anne&quot;,&quot;parse-names&quot;:false,&quot;dropping-particle&quot;:&quot;&quot;,&quot;non-dropping-particle&quot;:&quot;&quot;},{&quot;family&quot;:&quot;D'Amato&quot;,&quot;given&quot;:&quot;Dalia&quot;,&quot;parse-names&quot;:false,&quot;dropping-particle&quot;:&quot;&quot;,&quot;non-dropping-particle&quot;:&quot;&quot;},{&quot;family&quot;:&quot;Wen&quot;,&quot;given&quot;:&quot;Zuomin&quot;,&quot;parse-names&quot;:false,&quot;dropping-particle&quot;:&quot;&quot;,&quot;non-dropping-particle&quot;:&quot;&quot;}],&quot;container-title&quot;:&quot;Sustainability&quot;,&quot;container-title-short&quot;:&quot;Sustainability&quot;,&quot;accessed&quot;:{&quot;date-parts&quot;:[[2022,11,10]]},&quot;DOI&quot;:&quot;10.3390/SU9101800&quot;,&quot;ISSN&quot;:&quot;2071-1050&quot;,&quot;URL&quot;:&quot;https://www.mdpi.com/2071-1050/9/10/1800/htm&quot;,&quot;issued&quot;:{&quot;date-parts&quot;:[[2017,10,4]]},&quot;page&quot;:&quot;1800&quot;,&quot;abstract&quot;:&quot;Abstract: With the international community’s increasing concern for social and environmental problems, the fulfilment and disclosure of corporate social responsibility (CSR) has been advocated and promoted across the world. Forestry companies, which are particularly sensitive to environmental and social issues, are increasingly developing and improving their levels of CSR disclosure. However, information on emerging country contexts is still lacking. To fill this gap, this study focuses on Chinese forestry companies’ CSR disclosure and introduces new disclosure indices through content analysis of annual reports by listed companies between 2011–2015. It then builds a correlation analysis of the factors influencing these companies’ disclosure indices in order to gain a better understanding of the current situation for CSR implementation by forestry companies in emerging economies like China. Although context-specific, our findings can provide a reference for researchers and policy makers, and promote sustainable development via improved CSR disclosure by forestry companies, especially in developing regions.&quot;,&quot;publisher&quot;:&quot;Multidisciplinary Digital Publishing Institute&quot;,&quot;issue&quot;:&quot;10&quot;,&quot;volume&quot;:&quot;9&quot;},&quot;isTemporary&quot;:false}]},{&quot;citationID&quot;:&quot;MENDELEY_CITATION_d4e391bb-e9e5-4a99-9cb6-3ff568fa66d0&quot;,&quot;properties&quot;:{&quot;noteIndex&quot;:0},&quot;isEdited&quot;:false,&quot;manualOverride&quot;:{&quot;isManuallyOverridden&quot;:false,&quot;citeprocText&quot;:&quot;(de Silva Lokuwaduge &amp;#38; Heenetigala, 2017)&quot;,&quot;manualOverrideText&quot;:&quot;&quot;},&quot;citationTag&quot;:&quot;MENDELEY_CITATION_v3_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&quot;,&quot;citationItems&quot;:[{&quot;id&quot;:&quot;b1cf23f2-9004-3d30-b3ac-9332dd934164&quot;,&quot;itemData&quot;:{&quot;type&quot;:&quot;article-journal&quot;,&quot;id&quot;:&quot;b1cf23f2-9004-3d30-b3ac-9332dd934164&quot;,&quot;title&quot;:&quot;Integrating Environmental, Social and Governance (ESG) Disclosure for A Sustainable Development: An Australian Study&quot;,&quot;author&quot;:[{&quot;family&quot;:&quot;Silva Lokuwaduge&quot;,&quot;given&quot;:&quot;Chitra Sriyani&quot;,&quot;parse-names&quot;:false,&quot;dropping-particle&quot;:&quot;&quot;,&quot;non-dropping-particle&quot;:&quot;de&quot;},{&quot;family&quot;:&quot;Heenetigala&quot;,&quot;given&quot;:&quot;Kumudini&quot;,&quot;parse-names&quot;:false,&quot;dropping-particle&quot;:&quot;&quot;,&quot;non-dropping-particle&quot;:&quot;&quot;}],&quot;container-title&quot;:&quot;Business Strategy and the Environment&quot;,&quot;accessed&quot;:{&quot;date-parts&quot;:[[2022,11,10]]},&quot;DOI&quot;:&quot;10.1002/BSE.1927&quot;,&quot;ISSN&quot;:&quot;1099-0836&quot;,&quot;URL&quot;:&quot;https://onlinelibrary.wiley.com/doi/full/10.1002/bse.1927&quot;,&quot;issued&quot;:{&quot;date-parts&quot;:[[2017,5,1]]},&quot;page&quot;:&quot;438-450&quot;,&quot;abstract&quot;:&quot;Addressing environmental, social and governance (ESG) issues has become a critical part of business strategy. This article explores the extent of ESG reporting of metal and mining sector companies listed in the Australian Securities Exchange to determine the nature of ESG indicators in use in the sector. The current study argues that stakeholder engagement is the key to enhance company environmental policy and sustainable development. According to the results of this study, ESG reporting motives are highly influenced by reporting regulations. Given the diversity in reporting of ESG, comparability of ESG strategic performance is problematic. This study contributes towards developing an ESG disclosure index, which companies could use as a legitimacy tool that external stakeholders could use to reliably measure and compare the ESG performance of companies. It also reveals there is an increased demand for more empirical research on integration of sustainability into strategic planning process. Copyright © 2016 John Wiley &amp; Sons, Ltd and ERP Environment.&quot;,&quot;publisher&quot;:&quot;John Wiley &amp; Sons, Ltd&quot;,&quot;issue&quot;:&quot;4&quot;,&quot;volume&quot;:&quot;26&quot;,&quot;container-title-short&quot;:&quot;Bus Strategy Environ&quot;},&quot;isTemporary&quot;:false}]},{&quot;citationID&quot;:&quot;MENDELEY_CITATION_6dada54c-c0ae-42e6-8f92-16af7fa285ef&quot;,&quot;properties&quot;:{&quot;noteIndex&quot;:0},&quot;isEdited&quot;:false,&quot;manualOverride&quot;:{&quot;isManuallyOverridden&quot;:false,&quot;citeprocText&quot;:&quot;(Drobetz et al., 2014)&quot;,&quot;manualOverrideText&quot;:&quot;&quot;},&quot;citationTag&quot;:&quot;MENDELEY_CITATION_v3_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&quot;,&quot;citationItems&quot;:[{&quot;id&quot;:&quot;fe76bfc2-8b9b-312f-bf72-f0fc6425295a&quot;,&quot;itemData&quot;:{&quot;type&quot;:&quot;article-journal&quot;,&quot;id&quot;:&quot;fe76bfc2-8b9b-312f-bf72-f0fc6425295a&quot;,&quot;title&quot;:&quot;Corporate Social Responsibility Disclosure: The Case of International Shipping&quot;,&quot;author&quot;:[{&quot;family&quot;:&quot;Drobetz&quot;,&quot;given&quot;:&quot;Wolfgang&quot;,&quot;parse-names&quot;:false,&quot;dropping-particle&quot;:&quot;&quot;,&quot;non-dropping-particle&quot;:&quot;&quot;},{&quot;family&quot;:&quot;Merikas&quot;,&quot;given&quot;:&quot;Andreas&quot;,&quot;parse-names&quot;:false,&quot;dropping-particle&quot;:&quot;&quot;,&quot;non-dropping-particle&quot;:&quot;&quot;},{&quot;family&quot;:&quot;Merika&quot;,&quot;given&quot;:&quot;Anna&quot;,&quot;parse-names&quot;:false,&quot;dropping-particle&quot;:&quot;&quot;,&quot;non-dropping-particle&quot;:&quot;&quot;},{&quot;family&quot;:&quot;Tsionas&quot;,&quot;given&quot;:&quot;Mike G.&quot;,&quot;parse-names&quot;:false,&quot;dropping-particle&quot;:&quot;&quot;,&quot;non-dropping-particle&quot;:&quot;&quot;}],&quot;container-title&quot;:&quot;Transportation Research Part E: Logistics and Transportation Review&quot;,&quot;container-title-short&quot;:&quot;Transp Res E Logist Transp Rev&quot;,&quot;accessed&quot;:{&quot;date-parts&quot;:[[2022,11,10]]},&quot;DOI&quot;:&quot;10.1016/J.TRE.2014.08.006&quot;,&quot;ISSN&quot;:&quot;1366-5545&quot;,&quot;issued&quot;:{&quot;date-parts&quot;:[[2014,11,1]]},&quot;page&quot;:&quot;18-44&quot;,&quot;abstract&quot;:&quot;Based on practices and legislation in the shipping industry, we construct a corporate social responsibility (CSR) disclosure index for listed shipping companies. We use Markov Chain Monte Carlo (MCMC) techniques for Bayesian inference, and we estimate the marginal effects of firm characteristics on CSR disclosure for each firm. Our results show a positive relationship between CSR disclosure and financial performance for each firm in our international sample. Firm size, financial leverage, and ownership structure are also associated with CSR disclosure. Our findings suggest that a majority of listed shipping companies have integrated CSR practices into their strategic planning and operations.&quot;,&quot;publisher&quot;:&quot;Pergamon&quot;,&quot;volume&quot;:&quot;71&quot;},&quot;isTemporary&quot;:false}]},{&quot;citationID&quot;:&quot;MENDELEY_CITATION_5b603257-be22-42b6-a3fc-6ec6cd8a7cb0&quot;,&quot;properties&quot;:{&quot;noteIndex&quot;:0},&quot;isEdited&quot;:false,&quot;manualOverride&quot;:{&quot;isManuallyOverridden&quot;:false,&quot;citeprocText&quot;:&quot;(Ozcan, 2019)&quot;,&quot;manualOverrideText&quot;:&quot;&quot;},&quot;citationTag&quot;:&quot;MENDELEY_CITATION_v3_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&quot;,&quot;citationItems&quot;:[{&quot;id&quot;:&quot;a8db26ce-3ccc-31ef-a372-eee3e79f1385&quot;,&quot;itemData&quot;:{&quot;type&quot;:&quot;article-journal&quot;,&quot;id&quot;:&quot;a8db26ce-3ccc-31ef-a372-eee3e79f1385&quot;,&quot;title&quot;:&quot;Determinants of Environmental, Social, and Governance Disclosure Performance of Publicly Traded Airports&quot;,&quot;author&quot;:[{&quot;family&quot;:&quot;Ozcan&quot;,&quot;given&quot;:&quot;Ismail Caǧri&quot;,&quot;parse-names&quot;:false,&quot;dropping-particle&quot;:&quot;&quot;,&quot;non-dropping-particle&quot;:&quot;&quot;}],&quot;container-title&quot;:&quot;International Journal of Transport Economics&quot;,&quot;accessed&quot;:{&quot;date-parts&quot;:[[2022,11,10]]},&quot;DOI&quot;:&quot;10.19272/201906703004&quot;,&quot;ISSN&quot;:&quot;17242185&quot;,&quot;issued&quot;:{&quot;date-parts&quot;:[[2019,11,1]]},&quot;page&quot;:&quot;77-92&quot;,&quot;abstract&quot;:&quot;This study explores the determinants of the Environmental, Social, and Governance (ESG) Disclosure Performance of the publicly traded airport companies. We use regular ordinary least squares (OLS), random effects (RE), and generalized least squares (GLS) estimations to analyze which factors affect the ESG disclosure performance of the airport companies. Based on a dataset over the 2007-2017 period, our findings suggest that larger board and company size, higher percentage of independent directors, profitability, financial leverage, and tangibility, and operating in a common law country tend to increase the ESG disclosure scores of the publicly traded airport companies. This paper is the first study focusing on the ESG disclosure performance of the airports. More importantly, our study differs from the previous studies on the transport industry in employing an aggregate measure for the environmental, social, and governance rather than concentrating on only an individual dimension of ESG.&quot;,&quot;publisher&quot;:&quot;Fabrizio Serra Editore Srl&quot;,&quot;issue&quot;:&quot;3&quot;,&quot;volume&quot;:&quot;46&quot;,&quot;container-title-short&quot;:&quot;&quot;},&quot;isTemporary&quot;:false}]},{&quot;citationID&quot;:&quot;MENDELEY_CITATION_af7a8288-b42f-49f4-b7fd-d0333dfbabc6&quot;,&quot;properties&quot;:{&quot;noteIndex&quot;:0},&quot;isEdited&quot;:false,&quot;manualOverride&quot;:{&quot;isManuallyOverridden&quot;:true,&quot;citeprocText&quot;:&quot;(Farook et al., 2011; A. A. Rahman et al., 2013)&quot;,&quot;manualOverrideText&quot;:&quot;(Farook et al., 2011; Rahman et al., 2013)&quot;},&quot;citationTag&quot;:&quot;MENDELEY_CITATION_v3_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&quot;,&quot;citationItems&quot;:[{&quot;id&quot;:&quot;ff95f170-9335-3417-9506-59f83e8cc3e5&quot;,&quot;itemData&quot;:{&quot;type&quot;:&quot;article-journal&quot;,&quot;id&quot;:&quot;ff95f170-9335-3417-9506-59f83e8cc3e5&quot;,&quot;title&quot;:&quot;Determinants of Corporate Social Responsibility Disclosure: The Case of Islamic Banks&quot;,&quot;author&quot;:[{&quot;family&quot;:&quot;Farook&quot;,&quot;given&quot;:&quot;Sayd&quot;,&quot;parse-names&quot;:false,&quot;dropping-particle&quot;:&quot;&quot;,&quot;non-dropping-particle&quot;:&quot;&quot;},{&quot;family&quot;:&quot;Kabir Hassan&quot;,&quot;given&quot;:&quot;M.&quot;,&quot;parse-names&quot;:false,&quot;dropping-particle&quot;:&quot;&quot;,&quot;non-dropping-particle&quot;:&quot;&quot;},{&quot;family&quot;:&quot;Lanis&quot;,&quot;given&quot;:&quot;Roman&quot;,&quot;parse-names&quot;:false,&quot;dropping-particle&quot;:&quot;&quot;,&quot;non-dropping-particle&quot;:&quot;&quot;}],&quot;container-title&quot;:&quot;Journal of Islamic Accounting and Business Research&quot;,&quot;accessed&quot;:{&quot;date-parts&quot;:[[2022,11,3]]},&quot;DOI&quot;:&quot;10.1108/17590811111170539&quot;,&quot;ISSN&quot;:&quot;17590825&quot;,&quot;issued&quot;:{&quot;date-parts&quot;:[[2011,9,27]]},&quot;page&quot;:&quot;114-141&quot;,&quot;abstract&quot;:&quot;PurposeThe purpose of this paper is to develop and test a theoretical model of the determinants of Islamic banks' social disclosures. In testing the hypotheses, the level of social disclosure in Islamic banks' annual reports is gauged based on a benchmark derived from Islamic principles. Design/methodology/approachApplying the principles of systems-oriented theories such as political economy, legitimacy and stakeholder theories, as well as agency theory, hypotheses linking Islamic social disclosure and its determinants are developed. The sample comprised 47 Islamic banks in 14 countries and the data related to the dependent (Islamic banks social disclosures) variable are collected mainly from the annual reports, while data for the independent variables (determinants) are collected from various sources. Regression analysis was conducted to test the hypotheses. FindingsCorporate social responsibility (CSR) disclosure by Islamic banks varies significantly across the sample. According to the regression results, variation is best explained by the “influence of the relevant publics” and the “Shari'ah (SSB supervisory boards) corporate governance mechanism” variables. Using alternative variable measures, the regression results suggest that “level of social and political freedom” and “the proportion of investment account deposits to total assets” are also significant determinants of Islamic banks' CSR disclosure. Research limitations/implicationsThe major limitation of this paper is the small sample size of only 47 Islamic banking institutions. Future studies may expand the sample size used here. Practical implicationsThe results indicate the significance of the SSB as a governance mechanism that may increase the CSR disclosure of Islamic banks. Thus, from a policy perspective, bodies that regulate Islamic banking should consider mandating the SSB for all “Islamic banks”. Originality/valueThis research is the first to provide an a priori basis for CSR disclosure of Islamic banks and to test using empirical data. The findings of this research should be of significant value to regulators, shareholders and deposit holders of Islamic banks. In a more general context, this paper is one of a few that has operationalised Gray et al.'s conception of “levels of resolution of perception” and empirically tested the concept using non-traditional organisations (Islamic banks) in a non-Western context. This adds further credibility to systems-oriented theories in explaining CSR disclosures of non-Western organisations operating in non-Western cultures.&quot;,&quot;publisher&quot;:&quot;Emerald Group Publishing Ltd.&quot;,&quot;issue&quot;:&quot;2&quot;,&quot;volume&quot;:&quot;2&quot;,&quot;container-title-short&quot;:&quot;&quot;},&quot;isTemporary&quot;:false},{&quot;id&quot;:&quot;afab5a9d-4607-32ed-b453-9d7ed1dc568b&quot;,&quot;itemData&quot;:{&quot;type&quot;:&quot;article-journal&quot;,&quot;id&quot;:&quot;afab5a9d-4607-32ed-b453-9d7ed1dc568b&quot;,&quot;title&quot;:&quot;The Influence of the Shariah Supervision Board on Corporate Social Responsibility Disclosure by Islamic Banks of Gulf Co-operation Council Countries&quot;,&quot;author&quot;:[{&quot;family&quot;:&quot;Rahman&quot;,&quot;given&quot;:&quot;Azhar Abdul&quot;,&quot;parse-names&quot;:false,&quot;dropping-particle&quot;:&quot;&quot;,&quot;non-dropping-particle&quot;:&quot;&quot;},{&quot;family&quot;:&quot;Bukair&quot;,&quot;given&quot;:&quot;Abdullah Awadh&quot;,&quot;parse-names&quot;:false,&quot;dropping-particle&quot;:&quot;&quot;,&quot;non-dropping-particle&quot;:&quot;&quot;},{&quot;family&quot;:&quot;Awadh Bukair&quot;,&quot;given&quot;:&quot;Abdullah&quot;,&quot;parse-names&quot;:false,&quot;dropping-particle&quot;:&quot;&quot;,&quot;non-dropping-particle&quot;:&quot;&quot;}],&quot;container-title&quot;:&quot;Asian Journal of Business and Accounting&quot;,&quot;accessed&quot;:{&quot;date-parts&quot;:[[2022,11,3]]},&quot;ISSN&quot;:&quot;2180-3137&quot;,&quot;issued&quot;:{&quot;date-parts&quot;:[[2013,12,31]]},&quot;page&quot;:&quot;2013&quot;,&quot;abstract&quot;:&quot;This paper examines empirically the influence of the Shariah supervisory board (SSB) and its characteristics on the level of corporate social responsibility (CSR) disclosure in a sample of 53 Islamic banks operating in Gulf Co-operation Council (GCC) countries for the year 2008 based on a disclosure index from the Islamic perspective. Using content analysis, the descriptive statistics show that there is an increase in CSR information disclosed in the annual reports of Islamic banks. In addition, using multiple regression analysis and after accounting for bank size, financial performance and economic performance, the findings indicate that the combination of SSB attributes has a significant positive influence on CSR disclosure. This means that the characteristics of SSB are important factors in determining the level of CSR disclosure.Keywords: Islamic Banks, Shariah Supervision Board, Corporate Social Responsibility, DisclosureJEL Classification: G21, M14, M41, Z12&quot;,&quot;issue&quot;:&quot;2&quot;,&quot;volume&quot;:&quot;6&quot;,&quot;container-title-short&quot;:&quot;&quot;},&quot;isTemporary&quot;:false}]},{&quot;citationID&quot;:&quot;MENDELEY_CITATION_72e90f8f-26d7-4313-8a0e-87a9c9f03b4b&quot;,&quot;properties&quot;:{&quot;noteIndex&quot;:0},&quot;isEdited&quot;:false,&quot;manualOverride&quot;:{&quot;isManuallyOverridden&quot;:true,&quot;citeprocText&quot;:&quot;(R. Ali et al., 2022; Chakroun et al., 2017; Chantziaras et al., 2020; Gurol &amp;#38; Lagasio, 2022; Hermawan &amp;#38; Gunardi, 2019; M. I. Jizi et al., 2014; H. U. Z. Khan, 2010; Orazalin, 2019; Rouf &amp;#38; Hossan, 2021; Schröder, 2021; Sharif &amp;#38; Rashid, 2013; Tapver et al., 2020)&quot;,&quot;manualOverrideText&quot;:&quot;(Ali et al., 2022; Chakroun et al., 2017; Chantziaras et al., 2020; Gurol &amp; Lagasio, 2022; Hermawan &amp; Gunardi, 2019; Jizi et al., 2014; Khan, 2010; Orazalin, 2019; Rouf &amp; Hossan, 2021; Schröder, 2021; Sharif &amp; Rashid, 2013; Tapver et al., 2020)&quot;},&quot;citationTag&quot;:&quot;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&quot;,&quot;citationItems&quot;:[{&quot;id&quot;:&quot;bac6df7a-fb19-3ce9-9308-786f7c2ecb4f&quot;,&quot;itemData&quot;:{&quot;type&quot;:&quot;article-journal&quot;,&quot;id&quot;:&quot;bac6df7a-fb19-3ce9-9308-786f7c2ecb4f&quot;,&quot;title&quot;:&quot;Determinants of CSR Disclosure of Tunisian Listed Banks: A Multi-support Analysis&quot;,&quot;author&quot;:[{&quot;family&quot;:&quot;Chakroun&quot;,&quot;given&quot;:&quot;Raida&quot;,&quot;parse-names&quot;:false,&quot;dropping-particle&quot;:&quot;&quot;,&quot;non-dropping-particle&quot;:&quot;&quot;},{&quot;family&quot;:&quot;Matoussi&quot;,&quot;given&quot;:&quot;Hamadi&quot;,&quot;parse-names&quot;:false,&quot;dropping-particle&quot;:&quot;&quot;,&quot;non-dropping-particle&quot;:&quot;&quot;},{&quot;family&quot;:&quot;Mbirki&quot;,&quot;given&quot;:&quot;Sarra&quot;,&quot;parse-names&quot;:false,&quot;dropping-particle&quot;:&quot;&quot;,&quot;non-dropping-particle&quot;:&quot;&quot;}],&quot;container-title&quot;:&quot;Social Responsibility Journal&quot;,&quot;accessed&quot;:{&quot;date-parts&quot;:[[2022,11,10]]},&quot;DOI&quot;:&quot;10.1108/SRJ-04-2016-0055&quot;,&quot;ISSN&quot;:&quot;1758857X&quot;,&quot;issued&quot;:{&quot;date-parts&quot;:[[2017]]},&quot;page&quot;:&quot;552-584&quot;,&quot;abstract&quot;:&quot;Purpose - This study aims to investigate the extent and trends of voluntary corporate social responsibility (CSR) disclosure and to analyze the determinants of the listed banks' annual reports and websites in an emergent capital market, namely, Tunisia. Design/methodology/approach - The authors examine the level of CSR disclosure by means of a manual content analysis where the sentence is used as the unit of the analysis. They use Branco and Rodrigues' (2006 and 2008) index which includes 23 items. They focus on the annual reports of 11 Tunisian listed banks during the period from 2007 to 2012 and the information presented on their websites in December 2013. They use, also, regression analysis to identify the determinants of CSR disclosure used by Tunisian listed banks. Findings - The results of the investigation show that Tunisian listed banks disclose CSR information primarily in a narrative form. Human resources are the main focus in the annual reports, whereas, on the websites, community involvement is the most widespread theme. With regard to the determinants, it appears that bank age, financial performance and state shareholding are the main factors that impact CSR disclosure in the Tunisian listed banks' annual reports. Furthermore, this study finds a positive (negative) relationship between leverage (financial performance) and CSR disclosure in the banks' websites. In this regard, the results show different determinants of CSR disclosure for the two supports. Moreover, bank size, foreign shareholding and the type of auditor are unrelated to the listed banks' CSR disclosure either in their annual reports or on their websites. Research limitations/implications - The sample size is small; however, it consists of all the relevant Tunisian banks. Also, this study is subject to the limitations of using manual content analysis. Practical implications - This study enables highlights the importance of CSR disclosure and its determinants for the Tunisian banks' stakeholders (such as regulators, investors and managers). Originality/value - The authors contribute to the scarce literature on CSR disclosure in financial institutions. It is the first study to investigate Tunisian listed banks' CSR disclosure. It is a first attempt to show, also, how banks' characteristics and banks' ownership structures impact on their CSR disclosure in their annual reports and on their websites.&quot;,&quot;publisher&quot;:&quot;Emerald Group Publishing Ltd.&quot;,&quot;issue&quot;:&quot;3&quot;,&quot;volume&quot;:&quot;13&quot;,&quot;container-title-short&quot;:&quot;&quot;},&quot;isTemporary&quot;:false},{&quot;id&quot;:&quot;473c8dc3-5028-3fb6-a8bf-1ed9df2268ba&quot;,&quot;itemData&quot;:{&quot;type&quot;:&quot;article-journal&quot;,&quot;id&quot;:&quot;473c8dc3-5028-3fb6-a8bf-1ed9df2268ba&quot;,&quot;title&quot;:&quot;Motivation for Disclosure of Corporate Social Responsibility: Evidence from Banking Industry in Indonesia&quot;,&quot;author&quot;:[{&quot;family&quot;:&quot;Hermawan&quot;,&quot;given&quot;:&quot;Atang&quot;,&quot;parse-names&quot;:false,&quot;dropping-particle&quot;:&quot;&quot;,&quot;non-dropping-particle&quot;:&quot;&quot;},{&quot;family&quot;:&quot;Gunardi&quot;,&quot;given&quot;:&quot;Ardi&quot;,&quot;parse-names&quot;:false,&quot;dropping-particle&quot;:&quot;&quot;,&quot;non-dropping-particle&quot;:&quot;&quot;}],&quot;container-title&quot;:&quot;Entrepreneurship and Sustainability Issues&quot;,&quot;accessed&quot;:{&quot;date-parts&quot;:[[2022,11,10]]},&quot;DOI&quot;:&quot;10.9770/JESI.2019.6.3(17)&quot;,&quot;ISSN&quot;:&quot;23450282&quot;,&quot;issued&quot;:{&quot;date-parts&quot;:[[2019,3,1]]},&quot;page&quot;:&quot;1297-1306&quot;,&quot;abstract&quot;:&quot;This research aims to investigate determining factors that influence corporate social responsibility disclosure (CSR disclosure) by examining the effects of company size, profitability, leverage, public ownership, board of commissioner, independent commissioner, and the size of the audit committee. For this study, the samples are banking firms that are listed in Indonesian Stock Exchange between the year 2010-2014. The data were extracted from audited financial reports, and sustainability reports (if available). Quantitative using secondary data. Multiple regression is the analysis performed. Results from this study showed that profitability, public ownership, board of commissioner, and independent commissioner has a positive impact towards corporate social responsibility disclosure, whilst leverage and audit committee negatively affected the company. Furthermore, there was not enough evidence to prove that the size of the company is affecting companies to disclose their corporate social responsibility activities.&quot;,&quot;publisher&quot;:&quot;Entrepreneurship and Sustainability Center&quot;,&quot;issue&quot;:&quot;3&quot;,&quot;volume&quot;:&quot;6&quot;,&quot;container-title-short&quot;:&quot;&quot;},&quot;isTemporary&quot;:false},{&quot;id&quot;:&quot;ad015e3d-a202-3e43-9579-3fd83d654bca&quot;,&quot;itemData&quot;:{&quot;type&quot;:&quot;article-journal&quot;,&quot;id&quot;:&quot;ad015e3d-a202-3e43-9579-3fd83d654bca&quot;,&quot;title&quot;:&quot;The Impact of Religiosity and Corruption on CSR Reporting: The Case of U.S. Banks&quot;,&quot;author&quot;:[{&quot;family&quot;:&quot;Chantziaras&quot;,&quot;given&quot;:&quot;Antonios&quot;,&quot;parse-names&quot;:false,&quot;dropping-particle&quot;:&quot;&quot;,&quot;non-dropping-particle&quot;:&quot;&quot;},{&quot;family&quot;:&quot;Dedoulis&quot;,&quot;given&quot;:&quot;Emmanouil&quot;,&quot;parse-names&quot;:false,&quot;dropping-particle&quot;:&quot;&quot;,&quot;non-dropping-particle&quot;:&quot;&quot;},{&quot;family&quot;:&quot;Grougiou&quot;,&quot;given&quot;:&quot;Vassiliki&quot;,&quot;parse-names&quot;:false,&quot;dropping-particle&quot;:&quot;&quot;,&quot;non-dropping-particle&quot;:&quot;&quot;},{&quot;family&quot;:&quot;Leventis&quot;,&quot;given&quot;:&quot;Stergios&quot;,&quot;parse-names&quot;:false,&quot;dropping-particle&quot;:&quot;&quot;,&quot;non-dropping-particle&quot;:&quot;&quot;}],&quot;container-title&quot;:&quot;Journal of Business Research&quot;,&quot;container-title-short&quot;:&quot;J Bus Res&quot;,&quot;accessed&quot;:{&quot;date-parts&quot;:[[2022,11,4]]},&quot;DOI&quot;:&quot;10.1016/J.JBUSRES.2019.12.025&quot;,&quot;ISSN&quot;:&quot;0148-2963&quot;,&quot;issued&quot;:{&quot;date-parts&quot;:[[2020,3,1]]},&quot;page&quot;:&quot;362-374&quot;,&quot;abstract&quot;:&quot;In this paper, we provide insights into CSR disclosure strategies by bringing to the fore the important role played by contextual factors. We examine the impact of religiosity upon the instigation of voluntary CSR disclosures and the way that corruption, a trans-systemic contextual feature, moderates this relationship. We draw upon social norm and institutional theories to illuminate the mechanisms through which contextual elements give rise to management disclosure strategies. Our investigation focuses on the U.S. context, where religiosity is of increasing importance and concentrates on the U.S. banking industry, whose impacts and ramifications are global. We demonstrate that the probability of a bank issuing a standalone CSR report is positively associated with the level of adherence to religious norms, a relationship which weakens in regions characterized by high levels of corruption. The implications of our findings are important for analysts and other market participants.&quot;,&quot;publisher&quot;:&quot;Elsevier&quot;,&quot;volume&quot;:&quot;109&quot;},&quot;isTemporary&quot;:false},{&quot;id&quot;:&quot;e6e183f9-9ab4-3553-86f4-fcf7992ea6ab&quot;,&quot;itemData&quot;:{&quot;type&quot;:&quot;article-journal&quot;,&quot;id&quot;:&quot;e6e183f9-9ab4-3553-86f4-fcf7992ea6ab&quot;,&quot;title&quot;:&quot;Corporate Governance and Corporate Social Responsibility (CSR) Reporting: An Empirical Evidence from Commercial Banks (CB) of Pakistan&quot;,&quot;author&quot;:[{&quot;family&quot;:&quot;Sharif&quot;,&quot;given&quot;:&quot;Mehmoona&quot;,&quot;parse-names&quot;:false,&quot;dropping-particle&quot;:&quot;&quot;,&quot;non-dropping-particle&quot;:&quot;&quot;},{&quot;family&quot;:&quot;Rashid&quot;,&quot;given&quot;:&quot;Kashif&quot;,&quot;parse-names&quot;:false,&quot;dropping-particle&quot;:&quot;&quot;,&quot;non-dropping-particle&quot;:&quot;&quot;}],&quot;container-title&quot;:&quot;Quality &amp; Quantity&quot;,&quot;container-title-short&quot;:&quot;Qual Quant&quot;,&quot;accessed&quot;:{&quot;date-parts&quot;:[[2022,11,10]]},&quot;DOI&quot;:&quot;10.1007/S11135-013-9903-8&quot;,&quot;ISSN&quot;:&quot;1573-7845&quot;,&quot;URL&quot;:&quot;https://link.springer.com/article/10.1007/s11135-013-9903-8&quot;,&quot;issued&quot;:{&quot;date-parts&quot;:[[2013,7,7]]},&quot;page&quot;:&quot;2501-2521&quot;,&quot;abstract&quot;:&quot;The aim of this paper is to explore Pakistani listed commercial banks corporate social responsibility (CSR) reporting information along with the probable effects of different corporate governance (CG) elements on CSR disclosures. Furthermore, the relevance of different theories in explaining the results of this study is also provided. For analyzing the banks’ CSR reporting practice, which was done using content analysis, the annual reports for the years 2005–2010, of all the commercial banks were examined. Non-executive directors and foreign directors which are elements of CG were considered and multiple regression analyses were carried out to check the impact of CG elements on banks’ CSR reporting initiatives. The results of the study reveal that even though reporting of CSR is voluntary in Pakistan, the participation of Pakistani commercial banks in different CSR activities is not low. Furthermore, the level of CSR activities performed by the banks is impressive. The results displayed that non-executive directors have a positive impact on the CSR reporting supporting stewardship theory in CB of Pakistan. The major limitation of this study is that the data is only based on annual reports of commercial banks of Pakistan. It is therefore, not easier to generalize the findings of this research to other corporate sectors. Secondly the annual reports of commercial banks for the years 2005–2010, a time period of just 6 years were analyzed as access to data before and after the specified years was not readily available. This paper relates CSR disclosure with possible impact of CG in the particular perspective of a transitional economy’s banks such as Pakistan. By providing empirical facts of the effect of CG structure on the CSR activities practices in developing countries’ banking sector setting, this paper provides novel contribution to the current CSR literature.&quot;,&quot;publisher&quot;:&quot;Springer&quot;,&quot;issue&quot;:&quot;5&quot;,&quot;volume&quot;:&quot;48&quot;},&quot;isTemporary&quot;:false},{&quot;id&quot;:&quot;f63a1b67-a36a-35cc-a60c-282445426371&quot;,&quot;itemData&quot;:{&quot;type&quot;:&quot;article-journal&quot;,&quot;id&quot;:&quot;f63a1b67-a36a-35cc-a60c-282445426371&quot;,&quot;title&quot;:&quot;Banks’ CSR Reporting – Do women Have A Say?&quot;,&quot;author&quot;:[{&quot;family&quot;:&quot;Tapver&quot;,&quot;given&quot;:&quot;Triinu&quot;,&quot;parse-names&quot;:false,&quot;dropping-particle&quot;:&quot;&quot;,&quot;non-dropping-particle&quot;:&quot;&quot;},{&quot;family&quot;:&quot;Laidroo&quot;,&quot;given&quot;:&quot;Laivi&quot;,&quot;parse-names&quot;:false,&quot;dropping-particle&quot;:&quot;&quot;,&quot;non-dropping-particle&quot;:&quot;&quot;},{&quot;family&quot;:&quot;Gurvitš-Suits&quot;,&quot;given&quot;:&quot;Natalie Aleksandra&quot;,&quot;parse-names&quot;:false,&quot;dropping-particle&quot;:&quot;&quot;,&quot;non-dropping-particle&quot;:&quot;&quot;}],&quot;container-title&quot;:&quot;Corporate Governance (Bingley)&quot;,&quot;accessed&quot;:{&quot;date-parts&quot;:[[2022,11,10]]},&quot;DOI&quot;:&quot;10.1108/CG-11-2019-0338/FULL/XML&quot;,&quot;ISSN&quot;:&quot;14720701&quot;,&quot;issued&quot;:{&quot;date-parts&quot;:[[2020,5,23]]},&quot;page&quot;:&quot;639-651&quot;,&quot;abstract&quot;:&quot;Purpose: This paper aims to determine the association between corporate social responsibility (CSR) reporting of listed banks and female representation on boards while controlling for the impact of gender quotas. Design/methodology/approach: Logistic regressions are used with bank fixed effects on a global sample of 285 commercial banks from 2005 to 2017. Findings: There exists a positive association between the proportion of women on board and banks’ CSR disclosure. Positive association remains also after quota corrections for banks with either below- or above-quota female representation. Further, adding more women to boards than required by quota could affect boards’ CSR reporting in masculine countries but not in feminine countries. Research limitations/implications: The results are not generalizable to smaller listed banks and the used estimation approach does not enable to detect causality. Practical implications: Policymakers interested in improving banks’ CSR reporting could introduce gender quotas. Social implications: Gender quotas can enforce banks’ sustainable behaviour. Originality/value: First, it is the first study to thoroughly control for gender quotas while investigating the association between female representation on boards and CSR disclosure. Second, this paper moves forward from the so-far predominant concentration on single-country studies on banks’ CSR reporting. Third, this paper covers the aspect of a country’s masculinity-femininity as a factor that could influence the association between CSR disclosure and female representation.&quot;,&quot;publisher&quot;:&quot;Emerald Group Holdings Ltd.&quot;,&quot;issue&quot;:&quot;4&quot;,&quot;volume&quot;:&quot;20&quot;,&quot;container-title-short&quot;:&quot;&quot;},&quot;isTemporary&quot;:false},{&quot;id&quot;:&quot;5ee9e4c2-c5ad-3050-a9a2-ff00da24f27a&quot;,&quot;itemData&quot;:{&quot;type&quot;:&quot;article-journal&quot;,&quot;id&quot;:&quot;5ee9e4c2-c5ad-3050-a9a2-ff00da24f27a&quot;,&quot;title&quot;:&quot;Determinants of Corporate Social Responsibility Disclosure of Banking Sector in Pakistan&quot;,&quot;author&quot;:[{&quot;family&quot;:&quot;Ali&quot;,&quot;given&quot;:&quot;Rizwan&quot;,&quot;parse-names&quot;:false,&quot;dropping-particle&quot;:&quot;&quot;,&quot;non-dropping-particle&quot;:&quot;&quot;},{&quot;family&quot;:&quot;Rehman&quot;,&quot;given&quot;:&quot;Ramiz Ur&quot;,&quot;parse-names&quot;:false,&quot;dropping-particle&quot;:&quot;&quot;,&quot;non-dropping-particle&quot;:&quot;&quot;},{&quot;family&quot;:&quot;Kanwal&quot;,&quot;given&quot;:&quot;Madiha&quot;,&quot;parse-names&quot;:false,&quot;dropping-particle&quot;:&quot;&quot;,&quot;non-dropping-particle&quot;:&quot;&quot;},{&quot;family&quot;:&quot;Naseem&quot;,&quot;given&quot;:&quot;Muhammad Akram&quot;,&quot;parse-names&quot;:false,&quot;dropping-particle&quot;:&quot;&quot;,&quot;non-dropping-particle&quot;:&quot;&quot;},{&quot;family&quot;:&quot;Ahmad&quot;,&quot;given&quot;:&quot;Muhammad Ishfaq&quot;,&quot;parse-names&quot;:false,&quot;dropping-particle&quot;:&quot;&quot;,&quot;non-dropping-particle&quot;:&quot;&quot;}],&quot;container-title&quot;:&quot;Social Responsibility Journal&quot;,&quot;accessed&quot;:{&quot;date-parts&quot;:[[2022,11,10]]},&quot;DOI&quot;:&quot;10.1108/SRJ-08-2019-0272/FULL/XML&quot;,&quot;ISSN&quot;:&quot;1758857X&quot;,&quot;issued&quot;:{&quot;date-parts&quot;:[[2022,6,27]]},&quot;page&quot;:&quot;1019-1034&quot;,&quot;abstract&quot;:&quot;Purpose: This study aims to examine the key determinants of corporate social responsibility (CSR) disclosure of all listed banks that operate their function in an emerging market, Pakistan. Design/methodology/approach: This study applied the principles of systems-oriented theories such as legitimacy, stakeholder and agency theory. The hypothesis is linking the bank’s social disclosure and its determinants are developed. The relevant data was gathered from the bank’s annual reports and Pakistan Stock Exchange from 2008 to 2018. Further, governance attributes and performance measures are used as the predictor variable and the CSR score as the predicted variable. This study applied panel data analysis on the sampled banks to examine the proposed hypothesis for empirical estimation. Findings: This study’s inclusive results confirm that the hypothesized determinants of board size, foreign directors on board and female directors on board positively impact the CSR disclosure potential. Board size significantly explains the CSR disclosure in all bank samples. The determined performance measures, profitability and liquidity show a significant positive relationship with CSR disclosure except for few exceptions. Research limitations/implications: This study’s results lack generalizability due to its unique setting; future researchers can extend the research scope in national–international settings and a regional context. Practical implications: This study enriches the literature on CSR disclosure determinants and is relevant to practice in an emerging context. It can be helpful from a policy perspective; institutions (bodies) that regulate banks should recognize the governance and performance aspects essential to enhancing CSR disclosure and enhancing the bank’s performance hence value. Originality/value: This research offers empirical evidence that sheds light on the key governance attributes and performance measures that partially affect CSR disclosure and its extent. In doing so, this study’s findings contribute to the literature significantly, along with regulators, shareholders, deposit holders, individual–institutional investors.&quot;,&quot;publisher&quot;:&quot;Emerald Group Holdings Ltd.&quot;,&quot;issue&quot;:&quot;5&quot;,&quot;volume&quot;:&quot;18&quot;,&quot;container-title-short&quot;:&quot;&quot;},&quot;isTemporary&quot;:false},{&quot;id&quot;:&quot;efe12d06-687f-3725-b3bd-b0cd060f39e7&quot;,&quot;itemData&quot;:{&quot;type&quot;:&quot;article-journal&quot;,&quot;id&quot;:&quot;efe12d06-687f-3725-b3bd-b0cd060f39e7&quot;,&quot;title&quot;:&quot;The Effect of Corporate Governance Elements on Corporate Social Responsibility (CSR) Reporting: Empirical Evidence from Private Commercial Banks of Bangladesh&quot;,&quot;author&quot;:[{&quot;family&quot;:&quot;Khan&quot;,&quot;given&quot;:&quot;Habib Uz Zaman&quot;,&quot;parse-names&quot;:false,&quot;dropping-particle&quot;:&quot;&quot;,&quot;non-dropping-particle&quot;:&quot;&quot;}],&quot;container-title&quot;:&quot;International Journal of Law and Management&quot;,&quot;accessed&quot;:{&quot;date-parts&quot;:[[2022,11,10]]},&quot;DOI&quot;:&quot;10.1108/17542431011029406/FULL/XML&quot;,&quot;ISSN&quot;:&quot;17542448&quot;,&quot;issued&quot;:{&quot;date-parts&quot;:[[2010,3,23]]},&quot;page&quot;:&quot;82-109&quot;,&quot;abstract&quot;:&quot;Purpose – The purpose of this paper is to investigate the corporate social responsibility (CSR) reporting information of Bangladeshi listed commercial banks and explores the potential effects of corporate governance (CG) elements on CSR disclosures. Design/methodology/approach – The annual reports of all private commercial banks (PCB) for the year 20072008 are examined to analyse the banks' CSR reporting practice using content analysis. It also considers three elements of CG such as nonexecutive directors, existence of foreign nationalities and women representation in the board. The multiple regressions were used to measure the impact of CG elements on banks' CSR reporting initiatives. Findings – The results of the study demonstrate that though voluntary, overall CSR reporting by Bangladeshi PCB are rather moderate, however, the varieties of CSR items are really impressive. The results also displayed no significant relationship between the women representation in the board and CSR reporting. Conversely, nonexecutive directors and existence of foreign nationalities have been found the significant impact on the CSR reporting. Research limitations/implications – The main limitations of the paper are that it considers PCB from only one country and uses annual reports disclosures from a single year. The results of the study can be used by researchers to analyse the benefits of including the nonexecutive directors and foreign nationals on different types of CSR initiatives and standard setters to set the suitable CSR policy guidelines with a view to reinforce such initiatives. Originality/value – This unique paper divulges the CSR related disclosure with possible impact of CG in the specific context of a transitional economy's banks such as Bangladesh. The paper contributes to the CSR literature as it presents empirical evidence of the influences of CG structure on the practices of CSR activities in developing countries' banking sector setting. © 2010, Emerald Group Publishing Limited&quot;,&quot;publisher&quot;:&quot;Emerald Group Publishing Limited&quot;,&quot;issue&quot;:&quot;2&quot;,&quot;volume&quot;:&quot;52&quot;,&quot;container-title-short&quot;:&quot;&quot;},&quot;isTemporary&quot;:false},{&quot;id&quot;:&quot;785214a5-d080-3aea-9198-be594294e318&quot;,&quot;itemData&quot;:{&quot;type&quot;:&quot;article-journal&quot;,&quot;id&quot;:&quot;785214a5-d080-3aea-9198-be594294e318&quot;,&quot;title&quot;:&quot;The Effects of Board Size and Board Composition on CSR Disclosure: A Study of Banking Sectors in Bangladesh&quot;,&quot;author&quot;:[{&quot;family&quot;:&quot;Rouf&quot;,&quot;given&quot;:&quot;Md Abdur&quot;,&quot;parse-names&quot;:false,&quot;dropping-particle&quot;:&quot;&quot;,&quot;non-dropping-particle&quot;:&quot;&quot;},{&quot;family&quot;:&quot;Hossan&quot;,&quot;given&quot;:&quot;Md Alamgir&quot;,&quot;parse-names&quot;:false,&quot;dropping-particle&quot;:&quot;&quot;,&quot;non-dropping-particle&quot;:&quot;&quot;}],&quot;container-title&quot;:&quot;International Journal of Ethics and Systems&quot;,&quot;accessed&quot;:{&quot;date-parts&quot;:[[2022,11,3]]},&quot;DOI&quot;:&quot;10.1108/IJOES-06-2020-0079/FULL/XML&quot;,&quot;ISSN&quot;:&quot;25149369&quot;,&quot;issued&quot;:{&quot;date-parts&quot;:[[2021,1,22]]},&quot;page&quot;:&quot;105-121&quot;,&quot;abstract&quot;:&quot;Purpose: The purpose of this study is to provide a profound understanding of the nature and extent of corporate social responsibility (CSR) disclosure in the annual report by the listed banking sectors in Bangladesh for examining the effect of board size and board composition on CSR disclosure. Design/methodology/approach: The sample selected of all the 30 listed banks enlisted in the Dhaka Stock Exchange and the study used a content analysis approach. An ordinary least square regression model is fitted to the data for assessing the effect of independent variables on the total CSR disclosure score. An un-weighted approach has been used for this study. Findings: The results of the study demonstrate that the extent of CSR disclosure of listed banks in Bangladesh varies from 11.11% to 73.33%, and on average, they report 45.37% and 43.44%, respectively. Moreover, the study observed a significant relationship between the proportion of female directors and CSR disclosure. Conversely, board size has been found no significant relationship with the CSR disclosure but the proportion of independent directors has been found a significant relationship with the CSR disclosure in the annual report by the listed banking sectors in Bangladesh. Social implications: The study is expected to get a maximum scenario of CSR disclosure of banking sectors in Bangladesh. Government and other regulatory bodies can also get full information concerning CSR disclosure practices for formulating guidelines in this regard. If the Government of Bangladesh implicates the policies that the banks are to nominate a required number of female directors to boards, the consideration of the significant number of female directors and their power will be able to protect the interests of different stakeholder groups notably. Originality/value: The study contributes to the CSR literature as it presents empirical evidence of the effects of board size and board composition on the CSR disclosure of banking sectors in developing countries such as Bangladesh.&quot;,&quot;publisher&quot;:&quot;Emerald Group Holdings Ltd.&quot;,&quot;issue&quot;:&quot;1&quot;,&quot;volume&quot;:&quot;37&quot;,&quot;container-title-short&quot;:&quot;&quot;},&quot;isTemporary&quot;:false},{&quot;id&quot;:&quot;7eb31ec9-e613-3518-be1a-5161ddec56ab&quot;,&quot;itemData&quot;:{&quot;type&quot;:&quot;article-journal&quot;,&quot;id&quot;:&quot;7eb31ec9-e613-3518-be1a-5161ddec56ab&quot;,&quot;title&quot;:&quot;Corporate Governance and Corporate Social Responsibility (CSR) Disclosure in An Emerging Economy: Evidence from Commercial Banks of Kazakhstan&quot;,&quot;author&quot;:[{&quot;family&quot;:&quot;Orazalin&quot;,&quot;given&quot;:&quot;Nurlan&quot;,&quot;parse-names&quot;:false,&quot;dropping-particle&quot;:&quot;&quot;,&quot;non-dropping-particle&quot;:&quot;&quot;}],&quot;container-title&quot;:&quot;Corporate Governance (Bingley)&quot;,&quot;accessed&quot;:{&quot;date-parts&quot;:[[2022,11,10]]},&quot;DOI&quot;:&quot;10.1108/CG-09-2018-0290/FULL/XML&quot;,&quot;ISSN&quot;:&quot;14720701&quot;,&quot;issued&quot;:{&quot;date-parts&quot;:[[2019,6,3]]},&quot;page&quot;:&quot;490-507&quot;,&quot;abstract&quot;:&quot;Purpose: This paper aims to explore the extent and nature of corporate social responsibility (CSR) reporting practices in the banking sector of Kazakhstan and investigates the effects of board characteristics on CSR disclosures in the given emerging economy. Design/methodology/approach: Data on CSR disclosures were manually collected from annual reports of all commercial banks listed in the Kazakhstan Stock Exchange (KASE) for the period 2010-2016. Financial data were obtained from audited financial statements available on bank websites and the Web page of the National Bank of Kazakhstan. Findings: The empirical results reveal that board gender diversity has a positive influence on CSR reposting, while board size and board independence have no impact on the level of CSR disclosures. Furthermore, the results show that bank size and bank age are significant factors in the dissemination of CSR disclosures. Additionally, the findings suggest that banks with a share of foreign ownership disclose more extensive and transparent information on CSR activities than banks owned by local investors and state-owned banks. Originality/value: The study provides evidence on the relationship between corporate governance and the level of CSR in the context of an emerging economy such as Kazakhstan, representing the Central Asian region. The study contributes to the current literature by focusing on the banking sector of Kazakhstan as a research context due to its substantial representation in the capital market of the given emerging economy.&quot;,&quot;publisher&quot;:&quot;Emerald Group Holdings Ltd.&quot;,&quot;issue&quot;:&quot;3&quot;,&quot;volume&quot;:&quot;19&quot;,&quot;container-title-short&quot;:&quot;&quot;},&quot;isTemporary&quot;:false},{&quot;id&quot;:&quot;bd4fd147-36ac-3f61-8d17-8cebe252fda3&quot;,&quot;itemData&quot;:{&quot;type&quot;:&quot;article-journal&quot;,&quot;id&quot;:&quot;bd4fd147-36ac-3f61-8d17-8cebe252fda3&quot;,&quot;title&quot;:&quot;Corporate Social Responsibility (CSR) Website Disclosures: Empirical Evidence from the German Banking Industry&quot;,&quot;author&quot;:[{&quot;family&quot;:&quot;Schröder&quot;,&quot;given&quot;:&quot;Philipp&quot;,&quot;parse-names&quot;:false,&quot;dropping-particle&quot;:&quot;&quot;,&quot;non-dropping-particle&quot;:&quot;&quot;}],&quot;container-title&quot;:&quot;International Journal of Bank Marketing&quot;,&quot;accessed&quot;:{&quot;date-parts&quot;:[[2022,11,10]]},&quot;DOI&quot;:&quot;10.1108/IJBM-06-2020-0321/FULL/XML&quot;,&quot;ISSN&quot;:&quot;02652323&quot;,&quot;issued&quot;:{&quot;date-parts&quot;:[[2021]]},&quot;page&quot;:&quot;768-788&quot;,&quot;abstract&quot;:&quot;Purpose: Content analysis was used to examine the CSR disclosures of 78 bank websites based on four categories: environment and energy, human resources, customers and products and community involvement. Furthermore, sample units were grouped according to their characteristics, and nonparametric tests were employed to determine significant differences between these groups. Design/methodology/approach: This study (1) examines the extent of corporate social responsibility (CSR) disclosure on bank websites and (2) analyzes the relationship between online CSR disclosure and bank characteristics (i.e. size, profitability, capital market orientation, government ownership, media visibility and bank category). Findings: The results reveal that the most-disclosed (least-disclosed) CSR information by banks relates to customers and products (environment and energy). Moreover, characteristics such as size, capital market orientation, government-ownership and media visibility are significant in explaining CSR website disclosures, while profitability (bank category) is not (only partially) significant. Research limitations/implications: Although the sample constitutes all the relevant banks in Germany, it is small and limited to a single national context. Thus, the results may not be generalizable. Originality/value: This study contributes to the relatively scarce literature concerning CSR disclosures on banks' websites, provides new empirical data and extends prior research that compares CSR practices among different types of banks. Recommendations for action are also formulated that are relevant for banking practitioners in the present and future.&quot;,&quot;publisher&quot;:&quot;Emerald Group Holdings Ltd.&quot;,&quot;issue&quot;:&quot;5&quot;,&quot;volume&quot;:&quot;39&quot;,&quot;container-title-short&quot;:&quot;&quot;},&quot;isTemporary&quot;:false},{&quot;id&quot;:&quot;ef9a5c6e-919c-3b87-80e0-512df98c3a9a&quot;,&quot;itemData&quot;:{&quot;type&quot;:&quot;article-journal&quot;,&quot;id&quot;:&quot;ef9a5c6e-919c-3b87-80e0-512df98c3a9a&quot;,&quot;title&quot;:&quot;Corporate Governance and Corporate Social Responsibility Disclosure: Evidence from the US Banking Sector&quot;,&quot;author&quot;:[{&quot;family&quot;:&quot;Jizi&quot;,&quot;given&quot;:&quot;Mohammad Issam&quot;,&quot;parse-names&quot;:false,&quot;dropping-particle&quot;:&quot;&quot;,&quot;non-dropping-particle&quot;:&quot;&quot;},{&quot;family&quot;:&quot;Salama&quot;,&quot;given&quot;:&quot;Aly&quot;,&quot;parse-names&quot;:false,&quot;dropping-particle&quot;:&quot;&quot;,&quot;non-dropping-particle&quot;:&quot;&quot;},{&quot;family&quot;:&quot;Dixon&quot;,&quot;given&quot;:&quot;Robert&quot;,&quot;parse-names&quot;:false,&quot;dropping-particle&quot;:&quot;&quot;,&quot;non-dropping-particle&quot;:&quot;&quot;},{&quot;family&quot;:&quot;Stratling&quot;,&quot;given&quot;:&quot;Rebecca&quot;,&quot;parse-names&quot;:false,&quot;dropping-particle&quot;:&quot;&quot;,&quot;non-dropping-particle&quot;:&quot;&quot;}],&quot;container-title&quot;:&quot;Journal of Business Ethics&quot;,&quot;accessed&quot;:{&quot;date-parts&quot;:[[2022,11,4]]},&quot;DOI&quot;:&quot;10.1007/S10551-013-1929-2/TABLES/5&quot;,&quot;ISSN&quot;:&quot;15730697&quot;,&quot;URL&quot;:&quot;https://link.springer.com/article/10.1007/s10551-013-1929-2&quot;,&quot;issued&quot;:{&quot;date-parts&quot;:[[2014,12,1]]},&quot;page&quot;:&quot;601-615&quot;,&quot;abstract&quot;:&quot;There is a distinct lack of research into the relationship between corporate governance and corporate social responsibility (CSR) in the banking sector. This paper fills the gap in the literature by examining the impact of corporate governance, with particular reference to the role of board of directors, on the quality of CSR disclosure in US listed banks’ annual reports after the US sub-prime mortgage crisis. Using a sample of large US commercial banks for the period 2009–2011 and controlling for audit committee characteristics, board meeting frequency, and banks’ profitability, size and risk, we find evidence that board independence and board size, the two board characteristics usually associated with the protection of shareholder interests, are positively related to CSR disclosure. This indicates that, with regard to CSR disclosure, more independent boards of directors and larger boards are the internal corporate governance mechanisms which promote both shareholders’ and other stakeholders’ interests. Contrary to our expectations, CEO duality also impacts positively on CSR disclosure. From an agency-theoretical viewpoint, this suggests that powerful CEOs may promote transparency about banks’ CSR activities for their private benefits. While this could indicate that powerful CEOs are under particular pressure to appease stakeholders’ concerns that they might abuse their power by providing a high degree of CSR disclosure, it could also be a sign of managerial risk aversion or managers’ private reputational concerns.&quot;,&quot;publisher&quot;:&quot;Kluwer Academic Publishers&quot;,&quot;issue&quot;:&quot;4&quot;,&quot;volume&quot;:&quot;125&quot;,&quot;container-title-short&quot;:&quot;&quot;},&quot;isTemporary&quot;:false},{&quot;id&quot;:&quot;884b551c-45d6-3176-b68c-a3a5cb5efb56&quot;,&quot;itemData&quot;:{&quot;type&quot;:&quot;article-journal&quot;,&quot;id&quot;:&quot;884b551c-45d6-3176-b68c-a3a5cb5efb56&quot;,&quot;title&quot;:&quot;Women Board Members’ Impact on ESG Disclosure with Environment and Social Dimensions: Evidence from the European Banking Sector&quot;,&quot;author&quot;:[{&quot;family&quot;:&quot;Gurol&quot;,&quot;given&quot;:&quot;Burcu&quot;,&quot;parse-names&quot;:false,&quot;dropping-particle&quot;:&quot;&quot;,&quot;non-dropping-particle&quot;:&quot;&quot;},{&quot;family&quot;:&quot;Lagasio&quot;,&quot;given&quot;:&quot;Valentina&quot;,&quot;parse-names&quot;:false,&quot;dropping-particle&quot;:&quot;&quot;,&quot;non-dropping-particle&quot;:&quot;&quot;}],&quot;container-title&quot;:&quot;Social Responsibility Journal&quot;,&quot;accessed&quot;:{&quot;date-parts&quot;:[[2022,11,10]]},&quot;DOI&quot;:&quot;10.1108/SRJ-08-2020-0308/FULL/XML&quot;,&quot;ISSN&quot;:&quot;1758857X&quot;,&quot;issued&quot;:{&quot;date-parts&quot;:[[2022]]},&quot;page&quot;:&quot;211-228&quot;,&quot;abstract&quot;:&quot;Purpose: This study aims to investigate the relationship between banks’ board structure and sustainability performance. Design/methodology/approach: The empirical quantitative paper covers a sample of 35 European banks that are listed at the EUROSTOXX 600. Regression analysis techniques were used in the analyses. Findings: Results indicate that board size, women ratio and independent directors ratio on board are positively and significantly related to environmental social governance (ESG), E and S disclosure scores. Also, we find that ESG disclosure is related to bank profitability. Practical implications: Findings have implications for both policymakers and practitioners (bankers and investors). Large bank boards, which have women and independent members, could perform better in terms of ESG disclosure. The results also show that large banks and banks with high borrowing care more about sustainability. For banks to reach resources, they should perform well in terms of sustainability disclosure to their stakeholders. Social implications: Banks should observe academic findings on corporate governance (CG) practices, which lead to a better ESG disclosure to structure their CG to improve at the best their disclosure policies: they should prefer larger boards with a high level of women and independence. In addition, we attach importance to the ESG performance of the banking sector due to its fund transfer functions. Banks transfer the deposits they collect to those in need of funds as loans. For this reason, it is important to which sector and which business they give credit. The importance of banks on ESG and their adoption of sustainability dimensions also affect their credit decisions. Originality/value: This study examines the relationship between banks’ board structure variables and their effect on ESG, E and S scores separately. This study thinks that the G score can be a handicap for ESG-CG relations. Because chosen CG variables (women ratio, independent ratio, board size) affect G scores positively and can reason for positive ESG-CG relation. The environmental and social impact of women ratio, independent ratio and board size can be seen in this study.&quot;,&quot;publisher&quot;:&quot;Emerald Group Holdings Ltd.&quot;,&quot;issue&quot;:&quot;ahead-of-print&quot;,&quot;volume&quot;:&quot;ahead-of-print&quot;,&quot;container-title-short&quot;:&quot;&quot;},&quot;isTemporary&quot;:false}]},{&quot;citationID&quot;:&quot;MENDELEY_CITATION_093ef8db-b272-4a97-a671-63f73a697b1e&quot;,&quot;properties&quot;:{&quot;noteIndex&quot;:0},&quot;isEdited&quot;:false,&quot;manualOverride&quot;:{&quot;isManuallyOverridden&quot;:false,&quot;citeprocText&quot;:&quot;(Ahmed et al., 2022; Chen &amp;#38; Roberts, 2010; Reverte, 2009)&quot;,&quot;manualOverrideText&quot;:&quot;&quot;},&quot;citationItems&quot;:[{&quot;id&quot;:&quot;c6a9f5a6-ba95-3f19-a883-04f4fd8ad97a&quot;,&quot;itemData&quot;:{&quot;type&quot;:&quot;article-journal&quot;,&quot;id&quot;:&quot;c6a9f5a6-ba95-3f19-a883-04f4fd8ad97a&quot;,&quot;title&quot;:&quot;Determinants of Corporate Social Responsibility Disclosure Ratings by Spanish Listed Firms&quot;,&quot;author&quot;:[{&quot;family&quot;:&quot;Reverte&quot;,&quot;given&quot;:&quot;Carmelo&quot;,&quot;parse-names&quot;:false,&quot;dropping-particle&quot;:&quot;&quot;,&quot;non-dropping-particle&quot;:&quot;&quot;}],&quot;container-title&quot;:&quot;Journal of Business Ethics&quot;,&quot;accessed&quot;:{&quot;date-parts&quot;:[[2022,11,4]]},&quot;DOI&quot;:&quot;10.1007/S10551-008-9968-9&quot;,&quot;ISSN&quot;:&quot;1573-0697&quot;,&quot;URL&quot;:&quot;https://link.springer.com/article/10.1007/s10551-008-9968-9&quot;,&quot;issued&quot;:{&quot;date-parts&quot;:[[2009,10,14]]},&quot;page&quot;:&quot;351-366&quot;,&quot;abstract&quot;:&quot;The aim of this paper is to analyze whether a number of firm and industry characteristics, as well as media exposure, are potential determinants of corporate social responsibility (CSR) disclosure practices by Spanish listed firms. Empirical studies have shown that CSR disclosure activism varies across companies, industries, and time (Gray et al., Accounting, Auditing &amp;amp; Accountability Journal 8(2), 47–77, 1995; Journal of Business Finance &amp;amp; Accounting 28(3/4), 327–356, 2001; Hackston and Milne, Accounting, Auditing &amp;amp; Accountability Journal 9(1), 77–108, 1996; Cormier and Magnan, Journal of International Financial Management and Accounting 1(2), 171–195, 2003; Cormier et al., European Accounting Review 14(1), 3–39, 2005), which is usually justified by reference to several theoretical constructs, such as the legitimacy, stakeholder, and agency theories. Our findings evidence that firms with higher CSR ratings present a statistically significant larger size and a higher media exposure, and belong to more environmentally sensitive industries, as compared to firms with lower CSR ratings. However, neither profitability nor leverage seem to explain differences in CSR disclosure practices between Spanish listed firms. The most influential variable for explaining firms’ variation in CSR ratings is media exposure, followed by size and industry. Therefore, it seems that the legitimacy theory, as captured by those variables related to public or social visibility, is the most relevant theory for explaining CSR disclosure practices of Spanish listed firms.&quot;,&quot;publisher&quot;:&quot;Springer&quot;,&quot;issue&quot;:&quot;2&quot;,&quot;volume&quot;:&quot;88&quot;,&quot;container-title-short&quot;:&quot;&quot;},&quot;isTemporary&quot;:false},{&quot;id&quot;:&quot;3b7a6ef5-96f1-3b69-b12e-7eaf476374c6&quot;,&quot;itemData&quot;:{&quot;type&quot;:&quot;article-journal&quot;,&quot;id&quot;:&quot;3b7a6ef5-96f1-3b69-b12e-7eaf476374c6&quot;,&quot;title&quot;:&quot;Toward a More Coherent Understanding of the Organization-Society Relationship: A Theoretical Consideration for Social and Environmental Accounting Research&quot;,&quot;author&quot;:[{&quot;family&quot;:&quot;Chen&quot;,&quot;given&quot;:&quot;Jennifer C.&quot;,&quot;parse-names&quot;:false,&quot;dropping-particle&quot;:&quot;&quot;,&quot;non-dropping-particle&quot;:&quot;&quot;},{&quot;family&quot;:&quot;Roberts&quot;,&quot;given&quot;:&quot;Robin W.&quot;,&quot;parse-names&quot;:false,&quot;dropping-particle&quot;:&quot;&quot;,&quot;non-dropping-particle&quot;:&quot;&quot;}],&quot;container-title&quot;:&quot;Journal of Business Ethics&quot;,&quot;accessed&quot;:{&quot;date-parts&quot;:[[2023,1,3]]},&quot;DOI&quot;:&quot;10.1007/S10551-010-0531-0/METRICS&quot;,&quot;ISSN&quot;:&quot;01674544&quot;,&quot;URL&quot;:&quot;https://link.springer.com/article/10.1007/s10551-010-0531-0&quot;,&quot;issued&quot;:{&quot;date-parts&quot;:[[2010,12,26]]},&quot;page&quot;:&quot;651-665&quot;,&quot;abstract&quot;:&quot;In this study we analyze the overlapping perspectives of legitimacy theory, institutional theory, resource dependence theory, and stakeholder theory. Our purpose is to explore how these theories can inform and be built upon by one another. Through our analysis we provide a broader theoretical understanding of these theories that may support and promote social and environmental accounting research. This article starts with a detailed analysis of legitimacy theory by bringing some recent critical discussions on legitimacy and corporations in the management literature into accounting research. The notion forwarded by legitimacy theory then serves as an overarching concept to examine the relationship between and among theories. We conclude that two theoretical considerations are important for future social and environmental accounting research. First, it must be acknowledged that some business entities initiate social activities based on direct interactions with stakeholders, whereas others may also undertake similar activities to manage their societal level of legitimacy. Second, from analyzing the perspectives of legitimacy theory, institutional theory, resource dependence theory, and stakeholder theory, it is possible to reach compatible interpretations of business social phenomena, and the selection and application of these theories should depend upon the focus of study. © 2010 Springer Science+Business Media B.V.&quot;,&quot;publisher&quot;:&quot;Springer&quot;,&quot;issue&quot;:&quot;4&quot;,&quot;volume&quot;:&quot;97&quot;,&quot;container-title-short&quot;:&quot;&quot;},&quot;isTemporary&quot;:false},{&quot;id&quot;:&quot;00ed3bfd-fdd6-30e6-912e-fbe6316a62cd&quot;,&quot;itemData&quot;:{&quot;type&quot;:&quot;article-journal&quot;,&quot;id&quot;:&quot;00ed3bfd-fdd6-30e6-912e-fbe6316a62cd&quot;,&quot;title&quot;:&quot;A Nexus Between Corporate Social Responsibility Disclosure and Its Determinants in Energy Enterprises&quot;,&quot;author&quot;:[{&quot;family&quot;:&quot;Ahmed&quot;,&quot;given&quot;:&quot;Rahil Irfan&quot;,&quot;parse-names&quot;:false,&quot;dropping-particle&quot;:&quot;&quot;,&quot;non-dropping-particle&quot;:&quot;&quot;},{&quot;family&quot;:&quot;Zhao&quot;,&quot;given&quot;:&quot;Guohao&quot;,&quot;parse-names&quot;:false,&quot;dropping-particle&quot;:&quot;&quot;,&quot;non-dropping-particle&quot;:&quot;&quot;},{&quot;family&quot;:&quot;Ahmad&quot;,&quot;given&quot;:&quot;Naveed&quot;,&quot;parse-names&quot;:false,&quot;dropping-particle&quot;:&quot;&quot;,&quot;non-dropping-particle&quot;:&quot;&quot;},{&quot;family&quot;:&quot;Habiba&quot;,&quot;given&quot;:&quot;Umme&quot;,&quot;parse-names&quot;:false,&quot;dropping-particle&quot;:&quot;&quot;,&quot;non-dropping-particle&quot;:&quot;&quot;}],&quot;container-title&quot;:&quot;Journal of Business and Industrial Marketing&quot;,&quot;accessed&quot;:{&quot;date-parts&quot;:[[2022,11,4]]},&quot;DOI&quot;:&quot;10.1108/JBIM-07-2020-0359/FULL/XML&quot;,&quot;ISSN&quot;:&quot;08858624&quot;,&quot;issued&quot;:{&quot;date-parts&quot;:[[2022,5,6]]},&quot;page&quot;:&quot;1255-1268&quot;,&quot;abstract&quot;:&quot;Purpose: Corporate social responsibility (CSR) is a requirement for energy enterprises as different stakeholders deem environmental and social responsibility the duty. This study aims to explore the determinants that affect CSR disclosure in energy enterprises of developing nations. Design/methodology/approach: Panel data of energy companies is used that are listed on Pakistan Stock Exchange. A comprehensive CSR disclosure index is developed using seven themes, i.e. environment, employees, energy, emissions, product, community development and other CSR-related activities. A random effect model of regression is used on the sample of data. Findings: The finding of the study reveals that profitability, financial leverage, board size and being a multinational subsidiary has a significant relationship with CSR disclosure level. Research limitations/implications: The sample is confined to a certain number of years and publicly traded energy companies. Further studies can explore the relationship of CSR among different groups of firms, such as SMEs, non-listed companies and state-run enterprises to document whether the findings are significant or not. The opinions and ideas of external stakeholders could also be explored using various qualitative methods such as interviews. Originality/value: To the best of the authors’ knowledge, it is the first study of its kind whose only focus is energy sector enterprises. A comprehensive scale is used to measure CSR practices. It is helpful for upcoming studies to examine the various aspects of CSR research and figure sound outcome.&quot;,&quot;publisher&quot;:&quot;Emerald Group Holdings Ltd.&quot;,&quot;issue&quot;:&quot;6&quot;,&quot;volume&quot;:&quot;37&quot;,&quot;container-title-short&quot;:&quot;&quot;},&quot;isTemporary&quot;:false}],&quot;citationTag&quot;:&quot;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&quot;},{&quot;citationID&quot;:&quot;MENDELEY_CITATION_68ddd2c4-f498-46a3-a6ca-9fc468b458c9&quot;,&quot;properties&quot;:{&quot;noteIndex&quot;:0},&quot;isEdited&quot;:false,&quot;manualOverride&quot;:{&quot;isManuallyOverridden&quot;:false,&quot;citeprocText&quot;:&quot;(Coluccia et al., 2018)&quot;,&quot;manualOverrideText&quot;:&quot;&quot;},&quot;citationItems&quot;:[{&quot;id&quot;:&quot;212b7c61-a165-313f-91b0-7c439a505f7e&quot;,&quot;itemData&quot;:{&quot;type&quot;:&quot;article-journal&quot;,&quot;id&quot;:&quot;212b7c61-a165-313f-91b0-7c439a505f7e&quot;,&quot;title&quot;:&quot;Does Institutional Context Affect CSR Disclosure? A Study on Eurostoxx 50&quot;,&quot;author&quot;:[{&quot;family&quot;:&quot;Coluccia&quot;,&quot;given&quot;:&quot;Daniela&quot;,&quot;parse-names&quot;:false,&quot;dropping-particle&quot;:&quot;&quot;,&quot;non-dropping-particle&quot;:&quot;&quot;},{&quot;family&quot;:&quot;Fontana&quot;,&quot;given&quot;:&quot;Stefano&quot;,&quot;parse-names&quot;:false,&quot;dropping-particle&quot;:&quot;&quot;,&quot;non-dropping-particle&quot;:&quot;&quot;},{&quot;family&quot;:&quot;Solimene&quot;,&quot;given&quot;:&quot;Silvia&quot;,&quot;parse-names&quot;:false,&quot;dropping-particle&quot;:&quot;&quot;,&quot;non-dropping-particle&quot;:&quot;&quot;}],&quot;container-title&quot;:&quot;Sustainability&quot;,&quot;container-title-short&quot;:&quot;Sustainability&quot;,&quot;accessed&quot;:{&quot;date-parts&quot;:[[2022,11,4]]},&quot;DOI&quot;:&quot;10.3390/SU10082823&quot;,&quot;ISSN&quot;:&quot;2071-1050&quot;,&quot;URL&quot;:&quot;https://www.mdpi.com/2071-1050/10/8/2823/htm&quot;,&quot;issued&quot;:{&quot;date-parts&quot;:[[2018,8,9]]},&quot;page&quot;:&quot;2823&quot;,&quot;abstract&quot;:&quot;We propose to investigate the relationship between corporate social responsibility disclosure and institutional/environmental factors among a sample of European listed companies. We find that, by using several traditional explicative variables, institutional factors affect the level of CSR disclosure, in a context where the EU Commission has been paying growing attention to social and environmental accountability of listed companies (see the EU Dir. 95/2014). Our findings are further supported by multivariate regression, where ESG score (measure of CSR disclosure) is regressed on nine variables which represent the expression of institutional factors. By looking at the institutional determinants of CSR disclosure, we are seeking to pose a challenge for future research agenda, in order to understand whether CSR does actually reflect an effective commitment of firms to accounting practices and rules, as a form of social behavior, or whether it is just a tool to manage stakeholders&amp;rsquo; perception and to comply with regulation.&quot;,&quot;publisher&quot;:&quot;Multidisciplinary Digital Publishing Institute&quot;,&quot;issue&quot;:&quot;8&quot;,&quot;volume&quot;:&quot;10&quot;},&quot;isTemporary&quot;:false}],&quot;citationTag&quot;:&quot;MENDELEY_CITATION_v3_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&quot;},{&quot;citationID&quot;:&quot;MENDELEY_CITATION_25ad37ad-899a-4009-a131-9fd19735aa2e&quot;,&quot;properties&quot;:{&quot;noteIndex&quot;:0},&quot;isEdited&quot;:false,&quot;manualOverride&quot;:{&quot;isManuallyOverridden&quot;:true,&quot;citeprocText&quot;:&quot;(Dobbs &amp;#38; van Staden, 2016)&quot;,&quot;manualOverrideText&quot;:&quot;Dobbs and van Staden (2016)&quot;},&quot;citationItems&quot;:[{&quot;id&quot;:&quot;72df6a90-8f15-32d2-8a4d-91c21522c791&quot;,&quot;itemData&quot;:{&quot;type&quot;:&quot;article-journal&quot;,&quot;id&quot;:&quot;72df6a90-8f15-32d2-8a4d-91c21522c791&quot;,&quot;title&quot;:&quot;Motivations for Corporate Social and Environmental Reporting: New Zealand Evidence&quot;,&quot;author&quot;:[{&quot;family&quot;:&quot;Dobbs&quot;,&quot;given&quot;:&quot;Stevie&quot;,&quot;parse-names&quot;:false,&quot;dropping-particle&quot;:&quot;&quot;,&quot;non-dropping-particle&quot;:&quot;&quot;},{&quot;family&quot;:&quot;Staden&quot;,&quot;given&quot;:&quot;Chris&quot;,&quot;parse-names&quot;:false,&quot;dropping-particle&quot;:&quot;&quot;,&quot;non-dropping-particle&quot;:&quot;van&quot;}],&quot;container-title&quot;:&quot;Sustainability Accounting, Management and Policy Journal&quot;,&quot;accessed&quot;:{&quot;date-parts&quot;:[[2022,11,10]]},&quot;DOI&quot;:&quot;10.1108/SAMPJ-08-2015-0070/FULL/XML&quot;,&quot;ISSN&quot;:&quot;2040803X&quot;,&quot;issued&quot;:{&quot;date-parts&quot;:[[2016]]},&quot;page&quot;:&quot;449-472&quot;,&quot;abstract&quot;:&quot;Purpose: This paper aims to investigate corporate motivations for voluntarily reporting social and environmental information in New Zealand. The approach used in this study also gives the opportunity to gain insights into the internal systems and views of companies and allows the authors to make better judgements of the intentions of companies in undertaking corporate social responsibility (CSR) reporting. Design/methodology/approach: A survey is used and then extended to match corporate survey responses with content analysis results of actual company reporting. The results of the survey and the content analysis are examined both individually and collectively to gather more context for corporate motivations. Findings: The authors find that community concerns and shareholder rights were the most important factors that influenced the companies’ decision to report. The driving force for a sustainability agenda within these companies is usually a member of senior management. The authors also find that reporting frameworks and highly formalised internal systems were not frequently used, external assurance of CSR reporting was lacking and there were low levels of stakeholder engagement. A commitment to reporting comprehensive CSR disclosures and accepting responsibility towards a range of stakeholders were, therefore, not in evidence. Research limitations/implications: For researchers, the value is in further revising analysis techniques and expanding existing research methods used in this area. The study brings together important CSR topics from across the literature, including reporting levels and characteristics, internal CSR systems, CSR assurance and stakeholder engagement, to investigate the motivation for CSR reporting. Practical implications: The results suggest that New Zealand companies are not currently fully committed to social and environmental reporting and that CSR reporting is most likely used to create the impression of being concerned about sustainability to increase legitimacy with stakeholders and society. The results highlight the importance of having formalised systems to ensure that disclosures are accurate and comprehensive. Originality/value: The results contribute to the literature by providing a current view of the motivations for reporting companies to report or not report. The approach used gives the opportunity to gain insights into the internal systems and views of companies and allows the authors to make better judgements of the intentions of companies in undertaking CSR reporting.&quot;,&quot;publisher&quot;:&quot;Emerald Group Holdings Ltd.&quot;,&quot;issue&quot;:&quot;3&quot;,&quot;volume&quot;:&quot;7&quot;,&quot;container-title-short&quot;:&quot;&quot;},&quot;isTemporary&quot;:false}],&quot;citationTag&quot;:&quot;MENDELEY_CITATION_v3_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&quot;},{&quot;citationID&quot;:&quot;MENDELEY_CITATION_6daa89e9-698d-483d-a0f2-a995e841e733&quot;,&quot;properties&quot;:{&quot;noteIndex&quot;:0},&quot;isEdited&quot;:false,&quot;manualOverride&quot;:{&quot;isManuallyOverridden&quot;:false,&quot;citeprocText&quot;:&quot;(Hackston &amp;#38; Milne, 1996)&quot;,&quot;manualOverrideText&quot;:&quot;&quot;},&quot;citationItems&quot;:[{&quot;id&quot;:&quot;5e127699-9e8f-3d79-b4ef-dd99d9a4ab89&quot;,&quot;itemData&quot;:{&quot;type&quot;:&quot;article-journal&quot;,&quot;id&quot;:&quot;5e127699-9e8f-3d79-b4ef-dd99d9a4ab89&quot;,&quot;title&quot;:&quot;Some Determinants of Social and Environmental Disclosures in New Zealand Companies&quot;,&quot;author&quot;:[{&quot;family&quot;:&quot;Hackston&quot;,&quot;given&quot;:&quot;David&quot;,&quot;parse-names&quot;:false,&quot;dropping-particle&quot;:&quot;&quot;,&quot;non-dropping-particle&quot;:&quot;&quot;},{&quot;family&quot;:&quot;Milne&quot;,&quot;given&quot;:&quot;Markus J.&quot;,&quot;parse-names&quot;:false,&quot;dropping-particle&quot;:&quot;&quot;,&quot;non-dropping-particle&quot;:&quot;&quot;}],&quot;container-title&quot;:&quot;Accounting, Auditing &amp; Accountability Journal&quot;,&quot;accessed&quot;:{&quot;date-parts&quot;:[[2023,1,3]]},&quot;DOI&quot;:&quot;10.1108/09513579610109987/FULL/XML&quot;,&quot;ISSN&quot;:&quot;09513574&quot;,&quot;issued&quot;:{&quot;date-parts&quot;:[[1996,3,1]]},&quot;page&quot;:&quot;77-108&quot;,&quot;abstract&quot;:&quot;Reports the results of a study on the social and environmental disclosure practices of New Zealand companies. In addition to providing an up‐to‐date description of such practices, and placing them in an international context, examines some potential determinants of these practices. Replicates and extends a recent US study (Patten, 1991). Makes improvements on Patten’s study by measuring the amount of disclosure as a continuous variable using both page amount and the number of sentences. The results indicate both measures are highly correlated. Consistent with Patten (1991) and other studies, reports that both company size and industry are significantly associated with social and environmental disclosures, and that profitability (both current and lagged) is not. In addition to these variables, provides some tentative evidence that New Zealand companies with dual (overseas) stock exchange listings are greater disclosers of social and environmental information.&quot;,&quot;publisher&quot;:&quot;MCB UP Ltd&quot;,&quot;issue&quot;:&quot;1&quot;,&quot;volume&quot;:&quot;9&quot;,&quot;container-title-short&quot;:&quot;&quot;},&quot;isTemporary&quot;:false}],&quot;citationTag&quot;:&quot;MENDELEY_CITATION_v3_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&quot;},{&quot;citationID&quot;:&quot;MENDELEY_CITATION_0ffd124d-8704-4cfd-ad79-99746270c1b1&quot;,&quot;properties&quot;:{&quot;noteIndex&quot;:0},&quot;isEdited&quot;:false,&quot;manualOverride&quot;:{&quot;isManuallyOverridden&quot;:false,&quot;citeprocText&quot;:&quot;(Chebbi &amp;#38; Ammer, 2022; Lavin &amp;#38; Montecinos-Pearce, 2021b)&quot;,&quot;manualOverrideText&quot;:&quot;&quot;},&quot;citationItems&quot;:[{&quot;id&quot;:&quot;68f39ca9-00b7-3057-b426-83525c51dbfb&quot;,&quot;itemData&quot;:{&quot;type&quot;:&quot;article-journal&quot;,&quot;id&quot;:&quot;68f39ca9-00b7-3057-b426-83525c51dbfb&quot;,&quot;title&quot;:&quot;ESG Reporting: Empirical Analysis of the Influence of Board Heterogeneity from an Emerging Market&quot;,&quot;author&quot;:[{&quot;family&quot;:&quot;Lavin&quot;,&quot;given&quot;:&quot;Jaime F.&quot;,&quot;parse-names&quot;:false,&quot;dropping-particle&quot;:&quot;&quot;,&quot;non-dropping-particle&quot;:&quot;&quot;},{&quot;family&quot;:&quot;Montecinos-Pearce&quot;,&quot;given&quot;:&quot;Alejandro A.&quot;,&quot;parse-names&quot;:false,&quot;dropping-particle&quot;:&quot;&quot;,&quot;non-dropping-particle&quot;:&quot;&quot;}],&quot;container-title&quot;:&quot;Sustainability&quot;,&quot;container-title-short&quot;:&quot;Sustainability&quot;,&quot;accessed&quot;:{&quot;date-parts&quot;:[[2023,2,16]]},&quot;DOI&quot;:&quot;10.3390/SU13063090&quot;,&quot;ISSN&quot;:&quot;2071-1050&quot;,&quot;URL&quot;:&quot;https://www.mdpi.com/2071-1050/13/6/3090/htm&quot;,&quot;issued&quot;:{&quot;date-parts&quot;:[[2021,3,11]]},&quot;page&quot;:&quot;3090&quot;,&quot;abstract&quot;:&quot;Firms are facing pressure to convincingly communicate to stakeholders their environment, society, and corporate governance (ESG) disclosure. In developing countries, where frictions among controlling and non-controlling shareholders are pervasive, the possible dissensus inside boards regarding ESG disclosure remains understudied. We investigate the ways in which boards’ heterogeneity between the interests of controlling groups and the interests of institutional investors influences ESG disclosure of firms in the Latin American context. Using social networks and logit panel data models, we analyze for 2015-17 the probability of ESG disclosure by 124 Chilean listed firms. Our evidence suggests that the influence of controlling shareholders through directorate interlocking has a negative relation with ESG disclosure. Additionally, we observe that the influence of institutional investors on ESG disclosure is not yet critical. Moreover, we find partial evidence of the presence of tension within the boards regarding ESG reporting between the directors that represent controlling shareholders and institutional investors. Considering the importance of institutional investors and the ubiquity directorate interlocking among Latin American’ firms, our results are relevant for regulators involved in advancing the rules of ESG disclosure practices, institutional investors focused on enhancing their ESG investment strategies, and firms engaged in improving the ESG decision-making within their boards.&quot;,&quot;publisher&quot;:&quot;Multidisciplinary Digital Publishing Institute&quot;,&quot;issue&quot;:&quot;6&quot;,&quot;volume&quot;:&quot;13&quot;},&quot;isTemporary&quot;:false},{&quot;id&quot;:&quot;2b1c754e-af1c-3594-832c-a2c9d9a44dc7&quot;,&quot;itemData&quot;:{&quot;type&quot;:&quot;article-journal&quot;,&quot;id&quot;:&quot;2b1c754e-af1c-3594-832c-a2c9d9a44dc7&quot;,&quot;title&quot;:&quot;Board Composition and ESG Disclosure in Saudi Arabia: The Moderating Role of Corporate Governance Reforms&quot;,&quot;author&quot;:[{&quot;family&quot;:&quot;Chebbi&quot;,&quot;given&quot;:&quot;Kaouther&quot;,&quot;parse-names&quot;:false,&quot;dropping-particle&quot;:&quot;&quot;,&quot;non-dropping-particle&quot;:&quot;&quot;},{&quot;family&quot;:&quot;Ammer&quot;,&quot;given&quot;:&quot;Mohammed Abdullah&quot;,&quot;parse-names&quot;:false,&quot;dropping-particle&quot;:&quot;&quot;,&quot;non-dropping-particle&quot;:&quot;&quot;}],&quot;container-title&quot;:&quot;Sustainability&quot;,&quot;accessed&quot;:{&quot;date-parts&quot;:[[2022,11,9]]},&quot;DOI&quot;:&quot;10.3390/SU141912173&quot;,&quot;ISSN&quot;:&quot;2071-1050&quot;,&quot;URL&quot;:&quot;https://www.mdpi.com/2071-1050/14/19/12173/htm&quot;,&quot;issued&quot;:{&quot;date-parts&quot;:[[2022,9,26]]},&quot;page&quot;:&quot;12173&quot;,&quot;abstract&quot;:&quot;There is an evolving trend of pursuing the transfer to sustainable development. Owing to this trend, and alongside the increasing monitoring by society, companies are progressively considering this new position in the capital market. Corporate governance mechanisms and environmental, social, and governance (ESG) activities have received extensive consideration. Using a sample of Saudi listed companies, this study examines the association between board composition (size, independence, and gender diversity) and ESG disclosure moderated by corporate governance reforms. Our reported results confirm that the size of a board and its level of independence have positive and significant impacts on ESG disclosure. Moreover, board gender diversity is found to be positively but insignificantly related with ESG disclosure. When the individual dimensions of ESG are considered, the results verify the significant role of board size and board independence and the insignificant impact of board gender diversity in environmental and social disclosures. Interestingly, all measures of board composition have a positive and significant impact on the governance disclosure score. The results also show that reforms of Saudi corporate governance positively and significantly moderate the board size and board independence&amp;ndash;ESG relationship. Our results demonstrate that the enhancement of companies&amp;rsquo; corporate governance will increase their ESG disclosures. This study offers perceptions from the outlook of a developing economy, Saudi Arabia, and presents theoretical and managerial implications for policymakers and investors.&quot;,&quot;publisher&quot;:&quot;Multidisciplinary Digital Publishing Institute&quot;,&quot;issue&quot;:&quot;19&quot;,&quot;volume&quot;:&quot;14&quot;,&quot;container-title-short&quot;:&quot;Sustainability&quot;},&quot;isTemporary&quot;:false}],&quot;citationTag&quot;:&quot;MENDELEY_CITATION_v3_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&quot;},{&quot;citationID&quot;:&quot;MENDELEY_CITATION_5a746ec5-84bc-4a1a-86e9-67081e2c9f6b&quot;,&quot;properties&quot;:{&quot;noteIndex&quot;:0},&quot;isEdited&quot;:false,&quot;manualOverride&quot;:{&quot;isManuallyOverridden&quot;:false,&quot;citeprocText&quot;:&quot;(Ismail &amp;#38; Latiff, 2019)&quot;,&quot;manualOverrideText&quot;:&quot;&quot;},&quot;citationItems&quot;:[{&quot;id&quot;:&quot;b8c1b082-2607-3bdf-a78c-a9c260776e4e&quot;,&quot;itemData&quot;:{&quot;type&quot;:&quot;article-journal&quot;,&quot;id&quot;:&quot;b8c1b082-2607-3bdf-a78c-a9c260776e4e&quot;,&quot;title&quot;:&quot;Board Diversity and Corporate Sustainability Practices: Evidence on Environmental, Social and Governance (ESG) Reporting&quot;,&quot;author&quot;:[{&quot;family&quot;:&quot;Ismail&quot;,&quot;given&quot;:&quot;Aida Maria&quot;,&quot;parse-names&quot;:false,&quot;dropping-particle&quot;:&quot;&quot;,&quot;non-dropping-particle&quot;:&quot;&quot;},{&quot;family&quot;:&quot;Latiff&quot;,&quot;given&quot;:&quot;Izrul Haida Mohd&quot;,&quot;parse-names&quot;:false,&quot;dropping-particle&quot;:&quot;&quot;,&quot;non-dropping-particle&quot;:&quot;&quot;}],&quot;container-title&quot;:&quot;International Journal of Financial Research&quot;,&quot;accessed&quot;:{&quot;date-parts&quot;:[[2022,11,3]]},&quot;DOI&quot;:&quot;10.5430/IJFR.V10N3P31&quot;,&quot;ISSN&quot;:&quot;19234031&quot;,&quot;issued&quot;:{&quot;date-parts&quot;:[[2019,5,1]]},&quot;page&quot;:&quot;31-50&quot;,&quot;abstract&quot;:&quot;The emerging awareness on sustainability issues among Malaysian listed companies has increased the voluntary disclosure on environmental, social and governance (ESG) in the annual report. This study examines the relationship of board diversity on firm's sustainability practices. Board diversity characteristics in terms of gender, age, board composition, board capabilities and board reputation are examined as to their influence towards firm's sustainability practice. The data includes the ESG Scores of 38 listed companies in Malaysia for the period in 2010-2016 which was obtained from the Thomson Reuters Eikon™ Datastream. The result showed that board diversity traits such as age, board capabilities and board reputation are positively associated with firm's sustainability practices. In contrast, women director and independent directors are negatively related with firm sustainability practice. Result of this study helps to provide another viewpoint on the roles played by board members, particularly their diversity representations as the determinant for corporate sustainability practice.&quot;,&quot;publisher&quot;:&quot;Sciedu Press&quot;,&quot;issue&quot;:&quot;3&quot;,&quot;volume&quot;:&quot;10&quot;,&quot;container-title-short&quot;:&quot;&quot;},&quot;isTemporary&quot;:false}],&quot;citationTag&quot;:&quot;MENDELEY_CITATION_v3_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&quot;},{&quot;citationID&quot;:&quot;MENDELEY_CITATION_22e0ba79-5814-4015-b4da-ed3c0b804005&quot;,&quot;properties&quot;:{&quot;noteIndex&quot;:0},&quot;isEdited&quot;:false,&quot;manualOverride&quot;:{&quot;isManuallyOverridden&quot;:false,&quot;citeprocText&quot;:&quot;(Dabbebi et al., 2022; Lassoued &amp;#38; Khanchel, 2022)&quot;,&quot;manualOverrideText&quot;:&quot;&quot;},&quot;citationItems&quot;:[{&quot;id&quot;:&quot;ac4909b9-314e-3283-8b79-d36a86185cc4&quot;,&quot;itemData&quot;:{&quot;type&quot;:&quot;article-journal&quot;,&quot;id&quot;:&quot;ac4909b9-314e-3283-8b79-d36a86185cc4&quot;,&quot;title&quot;:&quot;Peering Through the Smokescreen: ESG Disclosure and CEO Personality&quot;,&quot;author&quot;:[{&quot;family&quot;:&quot;Dabbebi&quot;,&quot;given&quot;:&quot;Ahlem&quot;,&quot;parse-names&quot;:false,&quot;dropping-particle&quot;:&quot;&quot;,&quot;non-dropping-particle&quot;:&quot;&quot;},{&quot;family&quot;:&quot;Lassoued&quot;,&quot;given&quot;:&quot;Naima&quot;,&quot;parse-names&quot;:false,&quot;dropping-particle&quot;:&quot;&quot;,&quot;non-dropping-particle&quot;:&quot;&quot;},{&quot;family&quot;:&quot;Khanchel&quot;,&quot;given&quot;:&quot;Imen&quot;,&quot;parse-names&quot;:false,&quot;dropping-particle&quot;:&quot;&quot;,&quot;non-dropping-particle&quot;:&quot;&quot;}],&quot;container-title&quot;:&quot;Managerial and Decision Economics&quot;,&quot;accessed&quot;:{&quot;date-parts&quot;:[[2022,11,9]]},&quot;DOI&quot;:&quot;10.1002/MDE.3587&quot;,&quot;ISSN&quot;:&quot;1099-1468&quot;,&quot;URL&quot;:&quot;https://onlinelibrary.wiley.com/doi/full/10.1002/mde.3587&quot;,&quot;issued&quot;:{&quot;date-parts&quot;:[[2022,10,1]]},&quot;page&quot;:&quot;3147-3164&quot;,&quot;abstract&quot;:&quot;This study examines whether chief executive officer (CEO) with narcissistic tendencies are more likely to disclose ESG activities. Focusing on a sample of 118 US S&amp;P 500-listed companies over the period 2011–2018, the study uses the generalized estimating equation. The results indicate that a CEO with high narcissism is more likely to disclose social and corporate governance activities. These findings clarify the relationship between CEO personality traits and ESG disclosure to help investors and stakeholders with decision-making. Further in light of these findings, regulators are recommended to reinforce the legal framework of ESG disclosure pushing for more transparency with high levels of supervision.&quot;,&quot;publisher&quot;:&quot;John Wiley &amp; Sons, Ltd&quot;,&quot;issue&quot;:&quot;7&quot;,&quot;volume&quot;:&quot;43&quot;,&quot;container-title-short&quot;:&quot;&quot;},&quot;isTemporary&quot;:false},{&quot;id&quot;:&quot;57f0add8-0e4b-37b3-83e1-148a55cb7b54&quot;,&quot;itemData&quot;:{&quot;type&quot;:&quot;article-journal&quot;,&quot;id&quot;:&quot;57f0add8-0e4b-37b3-83e1-148a55cb7b54&quot;,&quot;title&quot;:&quot;Voluntary CSR Disclosure and CEO Narcissism: The Moderating Role of CEO Duality and Board Gender Diversity&quot;,&quot;author&quot;:[{&quot;family&quot;:&quot;Lassoued&quot;,&quot;given&quot;:&quot;Naima&quot;,&quot;parse-names&quot;:false,&quot;dropping-particle&quot;:&quot;&quot;,&quot;non-dropping-particle&quot;:&quot;&quot;},{&quot;family&quot;:&quot;Khanchel&quot;,&quot;given&quot;:&quot;Imen&quot;,&quot;parse-names&quot;:false,&quot;dropping-particle&quot;:&quot;&quot;,&quot;non-dropping-particle&quot;:&quot;&quot;}],&quot;container-title&quot;:&quot;Review of Managerial Science 2022&quot;,&quot;accessed&quot;:{&quot;date-parts&quot;:[[2022,11,10]]},&quot;DOI&quot;:&quot;10.1007/S11846-022-00555-3&quot;,&quot;ISSN&quot;:&quot;1863-6691&quot;,&quot;URL&quot;:&quot;https://link.springer.com/article/10.1007/s11846-022-00555-3&quot;,&quot;issued&quot;:{&quot;date-parts&quot;:[[2022,5,13]]},&quot;page&quot;:&quot;1-49&quot;,&quot;abstract&quot;:&quot;This paper seeks to contribute to the existing business strategies and corporate social responsibility (CSR) literature by examining the effect of CEO personality traits on CSR disclosure. Specifically, this paper aims to examine how chief executive officer (CEO) narcissism relates to voluntary CSR disclosure, and whether CEO duality and board gender diversity moderate this relationship. The study examines a sample of 322 S&amp;amp;P 500 firms over the 2012–2019 period (i.e., 1809 observations). Econometrically speaking, the study used the generalized method of moments (GMM). The results show that highly narcissistic CEOs are likely to disclose both socially-related and governance-related CSR activities. Furthermore, CEO duality positively moderates the relationship between CEO narcissism and (a) aggregated CSR disclosure, (b) social disclosure, and (c) corporate governance disclosure. Moreover, board gender diversity positively moderates the relationship between CEO narcissism and (a) aggregated CSR disclosure and (b) social disclosure. These results are robust to alternative econometric specifications and variable definitions.&quot;,&quot;publisher&quot;:&quot;Springer&quot;,&quot;container-title-short&quot;:&quot;&quot;},&quot;isTemporary&quot;:false}],&quot;citationTag&quot;:&quot;MENDELEY_CITATION_v3_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&quot;},{&quot;citationID&quot;:&quot;MENDELEY_CITATION_35df5933-f5e7-4669-8ed8-8904da462604&quot;,&quot;properties&quot;:{&quot;noteIndex&quot;:0},&quot;isEdited&quot;:false,&quot;manualOverride&quot;:{&quot;isManuallyOverridden&quot;:false,&quot;citeprocText&quot;:&quot;(Cherian et al., 2020; Kiliç et al., 2015; Suttipun, 2021)&quot;,&quot;manualOverrideText&quot;:&quot;&quot;},&quot;citationItems&quot;:[{&quot;id&quot;:&quot;3b221256-4534-3c57-b956-188c8d22e43e&quot;,&quot;itemData&quot;:{&quot;type&quot;:&quot;article-journal&quot;,&quot;id&quot;:&quot;3b221256-4534-3c57-b956-188c8d22e43e&quot;,&quot;title&quot;:&quot;The Impact of Ownership and Board Structure on Corporate Social Responsibility (CSR) Reporting in the Turkish Banking Industry&quot;,&quot;author&quot;:[{&quot;family&quot;:&quot;Kiliç&quot;,&quot;given&quot;:&quot;Merve&quot;,&quot;parse-names&quot;:false,&quot;dropping-particle&quot;:&quot;&quot;,&quot;non-dropping-particle&quot;:&quot;&quot;},{&quot;family&quot;:&quot;Kuzey&quot;,&quot;given&quot;:&quot;Cemil&quot;,&quot;parse-names&quot;:false,&quot;dropping-particle&quot;:&quot;&quot;,&quot;non-dropping-particle&quot;:&quot;&quot;},{&quot;family&quot;:&quot;Uyar&quot;,&quot;given&quot;:&quot;Ali&quot;,&quot;parse-names&quot;:false,&quot;dropping-particle&quot;:&quot;&quot;,&quot;non-dropping-particle&quot;:&quot;&quot;}],&quot;container-title&quot;:&quot;Corporate Governance (Bingley)&quot;,&quot;accessed&quot;:{&quot;date-parts&quot;:[[2022,11,10]]},&quot;DOI&quot;:&quot;10.1108/CG-02-2014-0022&quot;,&quot;ISSN&quot;:&quot;14720701&quot;,&quot;issued&quot;:{&quot;date-parts&quot;:[[2015,6,1]]},&quot;page&quot;:&quot;357-374&quot;,&quot;abstract&quot;:&quot;Purpose – The aim of this study is twofold. The first is to analyze the nature, extent and trend of corporate social responsibility (CSR) reporting in the Turkish banking industry under five sub-themes, namely, environment, energy, human resources, products and customers and community involvement. The second is to investigate the impact of ownership and board structure on CSR reporting by the banks. Design/methodology/approach – The annual reports of the banks were examined for the period between 2008 and 2012 to analyze the CSR reporting of the banks, using content analysis and panel data analysis. Findings – The results show that CSR reporting of the banks improved during that period of time. The findings of the study also revealed that there is a significant positive effect of size, ownership diffusion, board composition and board diversity on the CSR disclosure of the banks. Originality/value – This study contributes significantly to the existing literature because the banking industry is generally excluded from the CSR studies. Further, there are few studies analyzing the effect of the ownership and board structure on the CSR disclosure. Finally, this study was conducted in a developing country with different regulations and socio-economic aspects as compared to developed countries. This study outlines important implications for regulatory bodies, organizations, the banking industry and other stakeholders.&quot;,&quot;publisher&quot;:&quot;Emerald Group Holdings Ltd.&quot;,&quot;issue&quot;:&quot;3&quot;,&quot;volume&quot;:&quot;15&quot;,&quot;container-title-short&quot;:&quot;&quot;},&quot;isTemporary&quot;:false},{&quot;id&quot;:&quot;678d5628-a9bf-3544-867b-8a061508b1cd&quot;,&quot;itemData&quot;:{&quot;type&quot;:&quot;article-journal&quot;,&quot;id&quot;:&quot;678d5628-a9bf-3544-867b-8a061508b1cd&quot;,&quot;title&quot;:&quot;The Influence of Board Composition on Environmental, Social and Governance (ESG) Disclosure of Thai Listed Companies&quot;,&quot;author&quot;:[{&quot;family&quot;:&quot;Suttipun&quot;,&quot;given&quot;:&quot;Muttanachai&quot;,&quot;parse-names&quot;:false,&quot;dropping-particle&quot;:&quot;&quot;,&quot;non-dropping-particle&quot;:&quot;&quot;}],&quot;container-title&quot;:&quot;International Journal of Disclosure and Governance&quot;,&quot;accessed&quot;:{&quot;date-parts&quot;:[[2023,2,15]]},&quot;DOI&quot;:&quot;10.1057/s41310-021-00120-6&quot;,&quot;ISSN&quot;:&quot;17466539&quot;,&quot;URL&quot;:&quot;https://link.springer.com/article/10.1057/s41310-021-00120-6&quot;,&quot;issued&quot;:{&quot;date-parts&quot;:[[2021,12,1]]},&quot;page&quot;:&quot;391-402&quot;,&quot;abstract&quot;:&quot;The study aimed to (1) investigate the extent, level and pattern of environmental, social and governance (ESG) disclosure in annual report of listed companies in the Stock Exchange of Thailand (SET), (2) to examine the different level of ESG disclosure between groups of interest in terms of board composition and corporate characteristic, and (3) to test the influence of board composition on ESG disclosure of Thai listed companies. Population was all listed companies in the SET. Using annual reports during 2015–2019, content analysis by word counting was used to quantify the extent, level and pattern of ESG disclosure, while board composition was measured by board size, board meeting, female board committee, audit committee, nomination committee, compensation committee, CSR committee, remuneration, CEO compensation, and board compensation. Descriptive analysis, independent sample t test, correlation matrix, and multiple regression were used to analyze the data of this study. The most common ESG disclosure was governance information disclosure following by social and environmental information disclosures. There was an increase of ESG disclosure in annual reporting during 2015–2019 by listed companies in the SET. Moreover, there was a significantly different level of ESG disclosure between groups of audit committee, nomination committee, compensation committee, CSR committee, and firm size. Finally, there was a significantly positive influence of board size, female board, compensation committee, CSR committee, and remuneration on ESG disclosure, while there was a negative influence of audit committee and CEO compensation on ESG disclosure. Finding of possible influence of board composition on ESG disclosure can demonstrate that agency theory can be used to explain the reason of ESG disclosure by Thai listed companies, although the disclosure is still voluntary reporting in Thailand.&quot;,&quot;publisher&quot;:&quot;Palgrave Macmillan&quot;,&quot;issue&quot;:&quot;4&quot;,&quot;volume&quot;:&quot;18&quot;,&quot;container-title-short&quot;:&quot;&quot;},&quot;isTemporary&quot;:false},{&quot;id&quot;:&quot;6394dafe-6c11-3d05-8403-a6e49e46f080&quot;,&quot;itemData&quot;:{&quot;type&quot;:&quot;article-journal&quot;,&quot;id&quot;:&quot;6394dafe-6c11-3d05-8403-a6e49e46f080&quot;,&quot;title&quot;:&quot;The Strength of CEOs’ Influence on CSR in Chinese listed Companies. New Insights from An Agency Theory Perspective&quot;,&quot;author&quot;:[{&quot;family&quot;:&quot;Cherian&quot;,&quot;given&quot;:&quot;Jacob&quot;,&quot;parse-names&quot;:false,&quot;dropping-particle&quot;:&quot;&quot;,&quot;non-dropping-particle&quot;:&quot;&quot;},{&quot;family&quot;:&quot;Sial&quot;,&quot;given&quot;:&quot;Muhammad Safdar&quot;,&quot;parse-names&quot;:false,&quot;dropping-particle&quot;:&quot;&quot;,&quot;non-dropping-particle&quot;:&quot;&quot;},{&quot;family&quot;:&quot;Tran&quot;,&quot;given&quot;:&quot;Dang Khoa&quot;,&quot;parse-names&quot;:false,&quot;dropping-particle&quot;:&quot;&quot;,&quot;non-dropping-particle&quot;:&quot;&quot;},{&quot;family&quot;:&quot;Hwang&quot;,&quot;given&quot;:&quot;Jinsoo&quot;,&quot;parse-names&quot;:false,&quot;dropping-particle&quot;:&quot;&quot;,&quot;non-dropping-particle&quot;:&quot;&quot;},{&quot;family&quot;:&quot;Khanh&quot;,&quot;given&quot;:&quot;Thai Hong Thuy&quot;,&quot;parse-names&quot;:false,&quot;dropping-particle&quot;:&quot;&quot;,&quot;non-dropping-particle&quot;:&quot;&quot;},{&quot;family&quot;:&quot;Ahmed&quot;,&quot;given&quot;:&quot;Mansoor&quot;,&quot;parse-names&quot;:false,&quot;dropping-particle&quot;:&quot;&quot;,&quot;non-dropping-particle&quot;:&quot;&quot;}],&quot;container-title&quot;:&quot;Sustainability&quot;,&quot;container-title-short&quot;:&quot;Sustainability&quot;,&quot;accessed&quot;:{&quot;date-parts&quot;:[[2022,11,10]]},&quot;DOI&quot;:&quot;10.3390/SU12062190&quot;,&quot;ISSN&quot;:&quot;2071-1050&quot;,&quot;URL&quot;:&quot;https://www.mdpi.com/2071-1050/12/6/2190/htm&quot;,&quot;issued&quot;:{&quot;date-parts&quot;:[[2020,3,12]]},&quot;page&quot;:&quot;2190&quot;,&quot;abstract&quot;:&quot;This study examined the strength of CEOs&amp;rsquo; influence on CSR in Chinese listed companies. The companies chosen belonged to the non-financial sector and were listed in the Shanghai stock exchange from 2010 to 2019. The data was extracted from audited annual reports of companies including the director&amp;rsquo;s report, chairman&amp;rsquo;s statements, and notes to financial statements. We applied OLS regression as a baseline methodology to determine the extent and impact of CEO power on CSR disclosures. The results indicated significantly negative relationship between the CEOs&amp;rsquo; power and CSR disclosure. Our results showed that separate roles of chairman and CEO can reduce agency problems and increase the CSR disclosures. This study is of importance for regulators, as it enforces the view that regulators and policymakers should continue efforts to improve corporate governance practices and CSR reporting in China, as these changes will not only improve the performance of companies but also befit society at large.&quot;,&quot;publisher&quot;:&quot;Multidisciplinary Digital Publishing Institute&quot;,&quot;issue&quot;:&quot;6&quot;,&quot;volume&quot;:&quot;12&quot;},&quot;isTemporary&quot;:false}],&quot;citationTag&quot;:&quot;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&quot;},{&quot;citationID&quot;:&quot;MENDELEY_CITATION_b4c20cc4-25c6-42fc-8160-0eaa7b5aee56&quot;,&quot;properties&quot;:{&quot;noteIndex&quot;:0},&quot;isEdited&quot;:false,&quot;manualOverride&quot;:{&quot;isManuallyOverridden&quot;:false,&quot;citeprocText&quot;:&quot;(Mooneeapen et al., 2022)&quot;,&quot;manualOverrideText&quot;:&quot;&quot;},&quot;citationTag&quot;:&quot;MENDELEY_CITATION_v3_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&quot;,&quot;citationItems&quot;:[{&quot;id&quot;:&quot;86370f3d-65e8-33a0-a5df-4157b71afc85&quot;,&quot;itemData&quot;:{&quot;type&quot;:&quot;article-journal&quot;,&quot;id&quot;:&quot;86370f3d-65e8-33a0-a5df-4157b71afc85&quot;,&quot;title&quot;:&quot;The Influence of the Country Governance Environment on Corporate Environmental, Social and Governance (ESG) Performance&quot;,&quot;author&quot;:[{&quot;family&quot;:&quot;Mooneeapen&quot;,&quot;given&quot;:&quot;Oren&quot;,&quot;parse-names&quot;:false,&quot;dropping-particle&quot;:&quot;&quot;,&quot;non-dropping-particle&quot;:&quot;&quot;},{&quot;family&quot;:&quot;Abhayawansa&quot;,&quot;given&quot;:&quot;Subhash&quot;,&quot;parse-names&quot;:false,&quot;dropping-particle&quot;:&quot;&quot;,&quot;non-dropping-particle&quot;:&quot;&quot;},{&quot;family&quot;:&quot;Mamode Khan&quot;,&quot;given&quot;:&quot;Naushad&quot;,&quot;parse-names&quot;:false,&quot;dropping-particle&quot;:&quot;&quot;,&quot;non-dropping-particle&quot;:&quot;&quot;}],&quot;container-title&quot;:&quot;Sustainability Accounting, Management and Policy Journal&quot;,&quot;accessed&quot;:{&quot;date-parts&quot;:[[2022,11,6]]},&quot;DOI&quot;:&quot;10.1108/SAMPJ-07-2021-0298/FULL/XML&quot;,&quot;ISSN&quot;:&quot;2040803X&quot;,&quot;issued&quot;:{&quot;date-parts&quot;:[[2022,5,25]]},&quot;page&quot;:&quot;953-985&quot;,&quot;abstract&quot;:&quot;Purpose: The purpose of this study is to investigate whether the corporate environmental, social and governance (ESG) performance of companies is influenced by the barriers and opportunities created by three factors characterising a country’s governance landscape: democracy, political stability and regulatory quality. Additionally, this study separately explains the influence of the three country governance factors on the ESG performance of companies and how they are affected by the profitability of the company. Design/methodology/approach: Fixed effects multiple linear regression is performed on 6,035 firm-year observations drawn from 27 countries relating to 1,207 unique constituents of the S&amp;P Global 1200 index for a five-year period from 2015 to 2019. Clustered standard errors robust to heteroscedasticity and serial correlation are estimated for a specification that includes Refinitiv ESG scores as the dependent variable, selected Worldwide Governance Indicators as the independent variables and several country- and firm-level controls. Findings: The study finds that companies’ ESG performance is higher in countries with a lower level of democracy and political stability, and corporate governance performance is higher in countries with higher regulatory quality. A component-level analysis finds significant variation in the results across the different ESG pillars. Firm profitability moderates the relationship between country-level governance factors and companies’ ESG performance. Practical implications: The study reveals that national governments can prompt companies to enhance their governance performance, invariably leading to greater engagement in sustainability by improving their regulatory environment and enforcement mechanisms. Thus, the implementation of regulations targeting corporate environmental and social performance is not always needed to prompt better corporate ESG performance. Social implications: This study shows that internationalised companies proactively work towards achieving sustainability in countries where the country governance landscape is ineffective and inadequate to enable it. Originality/value: This study addresses the association between country-level governance and firm-level ESG performance, in contrast to firm-level corporate social responsibility disclosure that has been the focus of prior research. As disclosures can be symbolic and may not reflect actual ESG performance, the results of prior studies examining the relationship between country-level governance performance and corporate social responsibility disclosure is inappropriate to explain the factors affecting the ESG performance of companies.&quot;,&quot;publisher&quot;:&quot;Emerald Group Holdings Ltd.&quot;,&quot;issue&quot;:&quot;4&quot;,&quot;volume&quot;:&quot;13&quot;,&quot;container-title-short&quot;:&quot;&quot;},&quot;isTemporary&quot;:false}]},{&quot;citationID&quot;:&quot;MENDELEY_CITATION_faab5564-99b9-4ff6-ba8f-0c7be055990c&quot;,&quot;properties&quot;:{&quot;noteIndex&quot;:0},&quot;isEdited&quot;:false,&quot;manualOverride&quot;:{&quot;isManuallyOverridden&quot;:false,&quot;citeprocText&quot;:&quot;(Barakat et al., 2014; Coluccia et al., 2018; Garcia-Torea et al., 2016; Miniaoui et al., 2019)&quot;,&quot;manualOverrideText&quot;:&quot;&quot;},&quot;citationTag&quot;:&quot;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&quot;,&quot;citationItems&quot;:[{&quot;id&quot;:&quot;8099f854-c6ca-3a7e-9a87-64cf08cf6036&quot;,&quot;itemData&quot;:{&quot;type&quot;:&quot;article-journal&quot;,&quot;id&quot;:&quot;8099f854-c6ca-3a7e-9a87-64cf08cf6036&quot;,&quot;title&quot;:&quot;The Impact of Country-level Institutional Differences on Corporate Social Responsibility Disclosure Engagement&quot;,&quot;author&quot;:[{&quot;family&quot;:&quot;Miniaoui&quot;,&quot;given&quot;:&quot;Zeineb&quot;,&quot;parse-names&quot;:false,&quot;dropping-particle&quot;:&quot;&quot;,&quot;non-dropping-particle&quot;:&quot;&quot;},{&quot;family&quot;:&quot;Chibani&quot;,&quot;given&quot;:&quot;Faten&quot;,&quot;parse-names&quot;:false,&quot;dropping-particle&quot;:&quot;&quot;,&quot;non-dropping-particle&quot;:&quot;&quot;},{&quot;family&quot;:&quot;Hussainey&quot;,&quot;given&quot;:&quot;Khaled&quot;,&quot;parse-names&quot;:false,&quot;dropping-particle&quot;:&quot;&quot;,&quot;non-dropping-particle&quot;:&quot;&quot;}],&quot;container-title&quot;:&quot;Corporate Social Responsibility and Environmental Management&quot;,&quot;container-title-short&quot;:&quot;Corp Soc Responsib Environ Manag&quot;,&quot;accessed&quot;:{&quot;date-parts&quot;:[[2022,11,4]]},&quot;DOI&quot;:&quot;10.1002/CSR.1748&quot;,&quot;ISSN&quot;:&quot;1535-3966&quot;,&quot;URL&quot;:&quot;https://onlinelibrary.wiley.com/doi/full/10.1002/csr.1748&quot;,&quot;issued&quot;:{&quot;date-parts&quot;:[[2019,11,1]]},&quot;page&quot;:&quot;1307-1320&quot;,&quot;abstract&quot;:&quot;We examine the impact of country-level governance and legal system, on corporate social responsibility disclosure (CSRD) engagement. Our analysis evaluates the extent to which they have endured the global financial crisis, as reflected in the CSRD of listed firms. We explore whether CSRD practices are similar or different in organizations from six countries and two different continents corresponding to two different legal systems, corporate governance systems, and accounting models. These factors, among others, may influence the disclosure policy of CSR information. We provide evidence that CSRD increasing effect of country-level governance is more pronounced for companies in the Anglo-American legal and regulatory environment and less pronounced for those in Euro-Continental institutional environment.&quot;,&quot;publisher&quot;:&quot;John Wiley &amp; Sons, Ltd&quot;,&quot;issue&quot;:&quot;6&quot;,&quot;volume&quot;:&quot;26&quot;},&quot;isTemporary&quot;:false},{&quot;id&quot;:&quot;212b7c61-a165-313f-91b0-7c439a505f7e&quot;,&quot;itemData&quot;:{&quot;type&quot;:&quot;article-journal&quot;,&quot;id&quot;:&quot;212b7c61-a165-313f-91b0-7c439a505f7e&quot;,&quot;title&quot;:&quot;Does Institutional Context Affect CSR Disclosure? A Study on Eurostoxx 50&quot;,&quot;author&quot;:[{&quot;family&quot;:&quot;Coluccia&quot;,&quot;given&quot;:&quot;Daniela&quot;,&quot;parse-names&quot;:false,&quot;dropping-particle&quot;:&quot;&quot;,&quot;non-dropping-particle&quot;:&quot;&quot;},{&quot;family&quot;:&quot;Fontana&quot;,&quot;given&quot;:&quot;Stefano&quot;,&quot;parse-names&quot;:false,&quot;dropping-particle&quot;:&quot;&quot;,&quot;non-dropping-particle&quot;:&quot;&quot;},{&quot;family&quot;:&quot;Solimene&quot;,&quot;given&quot;:&quot;Silvia&quot;,&quot;parse-names&quot;:false,&quot;dropping-particle&quot;:&quot;&quot;,&quot;non-dropping-particle&quot;:&quot;&quot;}],&quot;container-title&quot;:&quot;Sustainability&quot;,&quot;container-title-short&quot;:&quot;Sustainability&quot;,&quot;accessed&quot;:{&quot;date-parts&quot;:[[2022,11,4]]},&quot;DOI&quot;:&quot;10.3390/SU10082823&quot;,&quot;ISSN&quot;:&quot;2071-1050&quot;,&quot;URL&quot;:&quot;https://www.mdpi.com/2071-1050/10/8/2823/htm&quot;,&quot;issued&quot;:{&quot;date-parts&quot;:[[2018,8,9]]},&quot;page&quot;:&quot;2823&quot;,&quot;abstract&quot;:&quot;We propose to investigate the relationship between corporate social responsibility disclosure and institutional/environmental factors among a sample of European listed companies. We find that, by using several traditional explicative variables, institutional factors affect the level of CSR disclosure, in a context where the EU Commission has been paying growing attention to social and environmental accountability of listed companies (see the EU Dir. 95/2014). Our findings are further supported by multivariate regression, where ESG score (measure of CSR disclosure) is regressed on nine variables which represent the expression of institutional factors. By looking at the institutional determinants of CSR disclosure, we are seeking to pose a challenge for future research agenda, in order to understand whether CSR does actually reflect an effective commitment of firms to accounting practices and rules, as a form of social behavior, or whether it is just a tool to manage stakeholders&amp;rsquo; perception and to comply with regulation.&quot;,&quot;publisher&quot;:&quot;Multidisciplinary Digital Publishing Institute&quot;,&quot;issue&quot;:&quot;8&quot;,&quot;volume&quot;:&quot;10&quot;},&quot;isTemporary&quot;:false},{&quot;id&quot;:&quot;e716d36f-647d-370c-885c-37f326df4cd0&quot;,&quot;itemData&quot;:{&quot;type&quot;:&quot;article-journal&quot;,&quot;id&quot;:&quot;e716d36f-647d-370c-885c-37f326df4cd0&quot;,&quot;title&quot;:&quot;Corporate Social Responsibility Disclosure (CSRD) Determinants of Listed Companies in Palestine (PXE) and Jordan (ASE)&quot;,&quot;author&quot;:[{&quot;family&quot;:&quot;Barakat&quot;,&quot;given&quot;:&quot;Firas S.Q.&quot;,&quot;parse-names&quot;:false,&quot;dropping-particle&quot;:&quot;&quot;,&quot;non-dropping-particle&quot;:&quot;&quot;},{&quot;family&quot;:&quot;López Pérez&quot;,&quot;given&quot;:&quot;M. Victoria&quot;,&quot;parse-names&quot;:false,&quot;dropping-particle&quot;:&quot;&quot;,&quot;non-dropping-particle&quot;:&quot;&quot;},{&quot;family&quot;:&quot;Rodríguez Ariza&quot;,&quot;given&quot;:&quot;Lázaro&quot;,&quot;parse-names&quot;:false,&quot;dropping-particle&quot;:&quot;&quot;,&quot;non-dropping-particle&quot;:&quot;&quot;}],&quot;container-title&quot;:&quot;Review of Managerial Science&quot;,&quot;accessed&quot;:{&quot;date-parts&quot;:[[2022,11,4]]},&quot;DOI&quot;:&quot;10.1007/S11846-014-0133-9&quot;,&quot;ISSN&quot;:&quot;1863-6691&quot;,&quot;URL&quot;:&quot;https://link.springer.com/article/10.1007/s11846-014-0133-9&quot;,&quot;issued&quot;:{&quot;date-parts&quot;:[[2014,7,18]]},&quot;page&quot;:&quot;681-702&quot;,&quot;abstract&quot;:&quot;The purpose of this study is to characterize and evaluate corporate social responsibility disclosure (CSRD) practices in Palestine and Jordan; and to determine the formal institutional factors that can influence in CSRD—the legal context and the existence of control mechanisms such as external audits and corporate governance. We analyse whether CSR in Palestine—a country under Israeli occupation and in a state of war that has lasted decades—possesses specific characteristics or follows the same model than Western countries. Besides, we have chosen Jordan in order to highlight possible differences between similar countries. Jordan and Palestine have a similar cultural context because many Palestinians have immigrated to Jordan, but the former is living in a state of stability and safety. The sample of the study consists of 101 companies; the data refers to 2011. Our results show that levels of CSRD in Jordan are higher than in Palestine in all aspects, though it is low in both countries when compared with Western countries. Both countries enhance the same issues but, in relative terms, Palestinian firms present a greatest concern on issues related to human resources and commitment towards community. Moreover, we have found a positive association between CSRD and the legal system, external auditor firm characteristics and corporate governance (e.g. board size and board audit committee). Other aspects related to corporate governance, such as the existence of a board governance committee or board independence, do not affect the level of CSRD.&quot;,&quot;publisher&quot;:&quot;Springer&quot;,&quot;issue&quot;:&quot;4&quot;,&quot;volume&quot;:&quot;9&quot;,&quot;container-title-short&quot;:&quot;&quot;},&quot;isTemporary&quot;:false},{&quot;id&quot;:&quot;50328220-fc9e-3ab8-8257-2a4e981cd5af&quot;,&quot;itemData&quot;:{&quot;type&quot;:&quot;article-journal&quot;,&quot;id&quot;:&quot;50328220-fc9e-3ab8-8257-2a4e981cd5af&quot;,&quot;title&quot;:&quot;The Influence of Ownership Structure on the Transparency of CSR Reporting: Empirical Evidence from Spain&quot;,&quot;author&quot;:[{&quot;family&quot;:&quot;Garcia-Torea&quot;,&quot;given&quot;:&quot;Nicolas&quot;,&quot;parse-names&quot;:false,&quot;dropping-particle&quot;:&quot;&quot;,&quot;non-dropping-particle&quot;:&quot;&quot;},{&quot;family&quot;:&quot;Fernandez-Feijoo&quot;,&quot;given&quot;:&quot;Belen&quot;,&quot;parse-names&quot;:false,&quot;dropping-particle&quot;:&quot;&quot;,&quot;non-dropping-particle&quot;:&quot;&quot;},{&quot;family&quot;:&quot;Cuesta-González&quot;,&quot;given&quot;:&quot;Marta de&quot;,&quot;parse-names&quot;:false,&quot;dropping-particle&quot;:&quot;la&quot;,&quot;non-dropping-particle&quot;:&quot;&quot;}],&quot;container-title&quot;:&quot;Spanish Journal of Finance and Accounting&quot;,&quot;accessed&quot;:{&quot;date-parts&quot;:[[2022,11,10]]},&quot;DOI&quot;:&quot;10.1080/02102412.2016.1267451&quot;,&quot;ISSN&quot;:&quot;23320753&quot;,&quot;URL&quot;:&quot;https://www.tandfonline.com/doi/abs/10.1080/02102412.2016.1267451&quot;,&quot;issued&quot;:{&quot;date-parts&quot;:[[2016,7,3]]},&quot;page&quot;:&quot;249-271&quot;,&quot;abstract&quot;:&quot;This paper analyses the influence of ownership structure on the transparency of corporate social responsibility (CSR) information for a sample of 128 Spanish listed companies between 2009 and 2011....&quot;,&quot;publisher&quot;:&quot;Routledge&quot;,&quot;issue&quot;:&quot;3&quot;,&quot;volume&quot;:&quot;46&quot;,&quot;container-title-short&quot;:&quot;&quot;},&quot;isTemporary&quot;:false}]},{&quot;citationID&quot;:&quot;MENDELEY_CITATION_d00c92f1-8fcb-449c-8257-966ec6e0855f&quot;,&quot;properties&quot;:{&quot;noteIndex&quot;:0},&quot;isEdited&quot;:false,&quot;manualOverride&quot;:{&quot;isManuallyOverridden&quot;:false,&quot;citeprocText&quot;:&quot;(Chantziaras et al., 2021; Sun et al., 2018)&quot;,&quot;manualOverrideText&quot;:&quot;&quot;},&quot;citationTag&quot;:&quot;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&quot;,&quot;citationItems&quot;:[{&quot;id&quot;:&quot;9bb28f03-fddd-3e0a-a4ce-56447e959197&quot;,&quot;itemData&quot;:{&quot;type&quot;:&quot;article-journal&quot;,&quot;id&quot;:&quot;9bb28f03-fddd-3e0a-a4ce-56447e959197&quot;,&quot;title&quot;:&quot;The Impact of Labor Unionization on CSR Reporting&quot;,&quot;author&quot;:[{&quot;family&quot;:&quot;Chantziaras&quot;,&quot;given&quot;:&quot;Antonios&quot;,&quot;parse-names&quot;:false,&quot;dropping-particle&quot;:&quot;&quot;,&quot;non-dropping-particle&quot;:&quot;&quot;},{&quot;family&quot;:&quot;Dedoulis&quot;,&quot;given&quot;:&quot;Emmanouil&quot;,&quot;parse-names&quot;:false,&quot;dropping-particle&quot;:&quot;&quot;,&quot;non-dropping-particle&quot;:&quot;&quot;},{&quot;family&quot;:&quot;Grougiou&quot;,&quot;given&quot;:&quot;Vassiliki&quot;,&quot;parse-names&quot;:false,&quot;dropping-particle&quot;:&quot;&quot;,&quot;non-dropping-particle&quot;:&quot;&quot;},{&quot;family&quot;:&quot;Leventis&quot;,&quot;given&quot;:&quot;Stergios&quot;,&quot;parse-names&quot;:false,&quot;dropping-particle&quot;:&quot;&quot;,&quot;non-dropping-particle&quot;:&quot;&quot;}],&quot;container-title&quot;:&quot;Sustainability Accounting, Management and Policy Journal&quot;,&quot;accessed&quot;:{&quot;date-parts&quot;:[[2022,11,7]]},&quot;DOI&quot;:&quot;10.1108/SAMPJ-06-2020-0212&quot;,&quot;ISSN&quot;:&quot;2040803X&quot;,&quot;issued&quot;:{&quot;date-parts&quot;:[[2021,1,23]]},&quot;page&quot;:&quot;437-466&quot;,&quot;abstract&quot;:&quot;Purpose: Corporate social responsibility (CSR) reporting has been theorized as a key communication device and an integral part of a broader stakeholder integration management strategy. This paper aims to examine the relationship between CSR disclosures and organized labor, an important internal stakeholder, whose institutional role in dynamically advancing employee interests creates opportunities and challenges for strategic management and firm sustainability. Design/methodology/approach: By using a sample of 2,526 US firm-year observations for the period 2002–2015, the authors demonstrate that managers in unionized contexts are more likely to issue CSR reports than managers in firms, where labor is not organized. Findings: The authors demonstrate that managers in unionized contexts are more likely to issue CSR reports than managers in firms where labor is not organized. Considering stakeholder theory, they argue that, in unionized contexts, managers more intensively resort to CSR disclosures to form an alignment of interests, develop collaborative bonds with unions and smoothen relationships with external financial stakeholders. This effect is more prominent in areas where corporate spatial clustering and the prevailing political ideology facilitate the role of unions. Research limitations/implications: First, the data refer to USA, which may limit the generalization of the results. Hence, researchers could use cross-country datasets to overcome this limitation. Second, it would be important to know what benefits are enjoyed by the unionized companies that issue CSR reports. Third, they acknowledge that there is useful qualitative information they do not analyze. This analysis could potentially relate specific CSR information to unions’ needs and demands. Further, there are alternative channels through which companies disclose relevant information such as 10-K filings, annual reports, firm websites, media, public announcements, etc. These are not captured by the data. Practical implications: Managers could benefit from the empirical analysis, which suggests that through the initiation of CSR reports a dialogue with unions is greatly facilitated. Managers should consider that CSR reports reduce information asymmetries and may attract the interest of investors. Unionists should be aware that CSR reports constitute an opportunity to identify mutual interests and align goals. Business analysts, investors and shareholders should be aware that standalone CSR reports are used by managers to reduce information asymmetries and disparities with unions and to communicate an investment-friendly context. So, market participants should factor such policies by unionized firms into their investment analyses. Social implications: The authors offer implications for managers, labor unionists and market participants. Originality/value: This paper examines the relationship between CSR disclosures and organized labor, an important internal stakeholder, whose institutional role in dynamically advancing employee interests creates opportunities and challenges for strategic management and firm sustainability.&quot;,&quot;publisher&quot;:&quot;Emerald Group Holdings Ltd.&quot;,&quot;issue&quot;:&quot;2&quot;,&quot;volume&quot;:&quot;12&quot;,&quot;container-title-short&quot;:&quot;&quot;},&quot;isTemporary&quot;:false},{&quot;id&quot;:&quot;ba205da4-5868-3ad3-9c78-a2283e8b073c&quot;,&quot;itemData&quot;:{&quot;type&quot;:&quot;article-journal&quot;,&quot;id&quot;:&quot;ba205da4-5868-3ad3-9c78-a2283e8b073c&quot;,&quot;title&quot;:&quot;Corporate Social Responsibility Disclosure and Catering to Investor Sentiment in China&quot;,&quot;author&quot;:[{&quot;family&quot;:&quot;Sun&quot;,&quot;given&quot;:&quot;Weizhang&quot;,&quot;parse-names&quot;:false,&quot;dropping-particle&quot;:&quot;&quot;,&quot;non-dropping-particle&quot;:&quot;&quot;},{&quot;family&quot;:&quot;Zhao&quot;,&quot;given&quot;:&quot;Chunguang&quot;,&quot;parse-names&quot;:false,&quot;dropping-particle&quot;:&quot;&quot;,&quot;non-dropping-particle&quot;:&quot;&quot;},{&quot;family&quot;:&quot;Wang&quot;,&quot;given&quot;:&quot;Yaping&quot;,&quot;parse-names&quot;:false,&quot;dropping-particle&quot;:&quot;&quot;,&quot;non-dropping-particle&quot;:&quot;&quot;},{&quot;family&quot;:&quot;Cho&quot;,&quot;given&quot;:&quot;Charles H.&quot;,&quot;parse-names&quot;:false,&quot;dropping-particle&quot;:&quot;&quot;,&quot;non-dropping-particle&quot;:&quot;&quot;}],&quot;container-title&quot;:&quot;Management Decision&quot;,&quot;accessed&quot;:{&quot;date-parts&quot;:[[2022,11,10]]},&quot;DOI&quot;:&quot;10.1108/MD-08-2017-0806/FULL/XML&quot;,&quot;ISSN&quot;:&quot;00251747&quot;,&quot;issued&quot;:{&quot;date-parts&quot;:[[2018,9,10]]},&quot;page&quot;:&quot;1917-1935&quot;,&quot;abstract&quot;:&quot;Purpose: The purpose of the paper is to examine the impact of investor sentiment on managers’ decisions to provide CSR disclosures. The core issue focuses on whether, why and how managers adjust their approach to CSR disclosure to cater to the investor sentiment. Design/methodology/approach: On the basis of 13,488 observations of A-share listed companies, the authors examine the impacts of investor sentiment on CSR disclosure, which is measured separately by the propensity to issue a standalone CSR report and the quality of CSR reports. Furthermore, the authors examine the moderating role of institutional factors in China. Findings: The authors find that during low-sentiment periods, managers are more likely to issue a standalone CSR report and the quality of CSR reports is higher, and vice versa. Additionally, the authors find that the negative correlations between CSR disclosure and investor sentiment are stronger in state-owned enterprises. Research limitations/implications: First, the measurement of investor sentiment reflects only a part of characteristics of investor sentiment. Second, the authors pay less attention to the specific items of a CSR report. Originality/value: The study contributes to the literature on CSR disclosure and investor sentiment by combining the two fields together. Furthermore, the study deepens the understanding of the institutional context in China and contributes to research on the predictors of CSR disclosure.&quot;,&quot;publisher&quot;:&quot;Emerald Group Holdings Ltd.&quot;,&quot;issue&quot;:&quot;9&quot;,&quot;volume&quot;:&quot;56&quot;,&quot;container-title-short&quot;:&quot;&quot;},&quot;isTemporary&quot;:false}]},{&quot;citationID&quot;:&quot;MENDELEY_CITATION_d1c38251-e7cc-4fc1-87c7-4e782f7e8979&quot;,&quot;properties&quot;:{&quot;noteIndex&quot;:0},&quot;isEdited&quot;:false,&quot;manualOverride&quot;:{&quot;isManuallyOverridden&quot;:true,&quot;citeprocText&quot;:&quot;(Adnan et al., 2018; Garcia-Sanchez et al., 2016; J. Lu &amp;#38; Wang, 2021)&quot;,&quot;manualOverrideText&quot;:&quot;(Adnan et al., 2018; Garcia-Sanchez et al., 2016; Lu &amp; Wang, 2021)&quot;},&quot;citationTag&quot;:&quot;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&quot;,&quot;citationItems&quot;:[{&quot;id&quot;:&quot;e46393e4-d6b0-343a-82b7-1674e37ba98b&quot;,&quot;itemData&quot;:{&quot;type&quot;:&quot;article-journal&quot;,&quot;id&quot;:&quot;e46393e4-d6b0-343a-82b7-1674e37ba98b&quot;,&quot;title&quot;:&quot;Corporate Governance, Law, Culture, Environmental Performance and CSR Disclosure: A Global Perspective&quot;,&quot;author&quot;:[{&quot;family&quot;:&quot;Lu&quot;,&quot;given&quot;:&quot;Jing&quot;,&quot;parse-names&quot;:false,&quot;dropping-particle&quot;:&quot;&quot;,&quot;non-dropping-particle&quot;:&quot;&quot;},{&quot;family&quot;:&quot;Wang&quot;,&quot;given&quot;:&quot;Jun&quot;,&quot;parse-names&quot;:false,&quot;dropping-particle&quot;:&quot;&quot;,&quot;non-dropping-particle&quot;:&quot;&quot;}],&quot;container-title&quot;:&quot;Journal of International Financial Markets, Institutions and Money&quot;,&quot;accessed&quot;:{&quot;date-parts&quot;:[[2022,11,4]]},&quot;DOI&quot;:&quot;10.1016/J.INTFIN.2020.101264&quot;,&quot;ISSN&quot;:&quot;1042-4431&quot;,&quot;issued&quot;:{&quot;date-parts&quot;:[[2021,1,1]]},&quot;page&quot;:&quot;101264&quot;,&quot;abstract&quot;:&quot;This paper investigates the impact of corporate governance and culture background on firms’ environmental performance and CSR disclosure from a global perspective. It provides evidence of a positive relationship between environmental performance and CSR disclosure, supporting the voluntary disclosure theory. We find that common internal corporate governance best practices (such as CEO non-duality, ESG committees and gender diversified boards) are associated with better environmental performance and more disclosure of CSR related information. Debt is an effective internal governance vehicle and positively affects firms’ environmental performance and CSR disclosure. Cross-listed firms perform better environmentally and disclose more CSR information. Firms residing in countries with stronger legal systems have less voluntary CSR disclosure, implying that external governance is functional and may partially serve as a substitute for internal governance. In terms of culture influence, we find that firms in countries with low power distance, individualism, femininity, high uncertainty avoidance, and long-term orientation perform better environmentally. Firms in low power distance, collectivistic, feminine, long-term oriented, high uncertainty avoidance and restrained countries disclose more CSR information.&quot;,&quot;publisher&quot;:&quot;North-Holland&quot;,&quot;volume&quot;:&quot;70&quot;,&quot;container-title-short&quot;:&quot;&quot;},&quot;isTemporary&quot;:false},{&quot;id&quot;:&quot;b54804af-e2da-3942-b4b1-b46c4b6d4a60&quot;,&quot;itemData&quot;:{&quot;type&quot;:&quot;article-journal&quot;,&quot;id&quot;:&quot;b54804af-e2da-3942-b4b1-b46c4b6d4a60&quot;,&quot;title&quot;:&quot;Impact of the Institutional Macro Context on the Voluntary Disclosure of CSR Information&quot;,&quot;author&quot;:[{&quot;family&quot;:&quot;Garcia-Sanchez&quot;,&quot;given&quot;:&quot;Isabel Maria&quot;,&quot;parse-names&quot;:false,&quot;dropping-particle&quot;:&quot;&quot;,&quot;non-dropping-particle&quot;:&quot;&quot;},{&quot;family&quot;:&quot;Cuadrado-Ballesteros&quot;,&quot;given&quot;:&quot;Beatriz&quot;,&quot;parse-names&quot;:false,&quot;dropping-particle&quot;:&quot;&quot;,&quot;non-dropping-particle&quot;:&quot;&quot;},{&quot;family&quot;:&quot;Frias-Aceituno&quot;,&quot;given&quot;:&quot;Jose Valeriano&quot;,&quot;parse-names&quot;:false,&quot;dropping-particle&quot;:&quot;&quot;,&quot;non-dropping-particle&quot;:&quot;&quot;}],&quot;container-title&quot;:&quot;Long Range Planning&quot;,&quot;container-title-short&quot;:&quot;Long Range Plann&quot;,&quot;accessed&quot;:{&quot;date-parts&quot;:[[2022,11,7]]},&quot;DOI&quot;:&quot;10.1016/J.LRP.2015.02.004&quot;,&quot;ISSN&quot;:&quot;0024-6301&quot;,&quot;issued&quot;:{&quot;date-parts&quot;:[[2016,2,1]]},&quot;page&quot;:&quot;15-35&quot;,&quot;abstract&quot;:&quot;This study examines the influence of the institutional environment on the voluntary corporate social responsibility information disclosed. We use an index based on Global Reporting Initiative guidelines and categorize countries according to their socio-economic conditions and cultural, legal and corporate systems. The sample is composed of 1598 international companies from twenty countries for the years 2004-2010. By controlling for companies' activities, size, profitability and growth opportunities, we observe that normative and regulative institutional structures have an important impact on corporate transparency. Concretely, firms located in coercive societies, characterized by higher long-term orientation, higher cultural values of collectivist, feminist and uncertainty avoidance and a lower power distance index, are more sensitive to publishing corporate social responsibility reports. Moreover, our analysis suggests the characteristics of the country's system, such as its civil law legal environment, strong law enforcement and ownership concentration, are key elements in the disclosure of relevant and comparable information for stakeholders' decision-making processes.&quot;,&quot;publisher&quot;:&quot;Pergamon&quot;,&quot;issue&quot;:&quot;1&quot;,&quot;volume&quot;:&quot;49&quot;},&quot;isTemporary&quot;:false},{&quot;id&quot;:&quot;fe4e5209-5677-3e63-93aa-89b7b419438f&quot;,&quot;itemData&quot;:{&quot;type&quot;:&quot;article-journal&quot;,&quot;id&quot;:&quot;fe4e5209-5677-3e63-93aa-89b7b419438f&quot;,&quot;title&quot;:&quot;The Influence of Culture and Corporate Governance on Corporate Social Responsibility Disclosure: A Cross Country Analysis&quot;,&quot;author&quot;:[{&quot;family&quot;:&quot;Adnan&quot;,&quot;given&quot;:&quot;Shayuti Mohamed&quot;,&quot;parse-names&quot;:false,&quot;dropping-particle&quot;:&quot;&quot;,&quot;non-dropping-particle&quot;:&quot;&quot;},{&quot;family&quot;:&quot;Hay&quot;,&quot;given&quot;:&quot;David&quot;,&quot;parse-names&quot;:false,&quot;dropping-particle&quot;:&quot;&quot;,&quot;non-dropping-particle&quot;:&quot;&quot;},{&quot;family&quot;:&quot;Staden&quot;,&quot;given&quot;:&quot;Chris J.&quot;,&quot;parse-names&quot;:false,&quot;dropping-particle&quot;:&quot;&quot;,&quot;non-dropping-particle&quot;:&quot;van&quot;}],&quot;container-title&quot;:&quot;Journal of Cleaner Production&quot;,&quot;container-title-short&quot;:&quot;J Clean Prod&quot;,&quot;accessed&quot;:{&quot;date-parts&quot;:[[2022,11,4]]},&quot;DOI&quot;:&quot;10.1016/J.JCLEPRO.2018.07.057&quot;,&quot;ISSN&quot;:&quot;0959-6526&quot;,&quot;issued&quot;:{&quot;date-parts&quot;:[[2018,10,10]]},&quot;page&quot;:&quot;820-832&quot;,&quot;abstract&quot;:&quot;We investigate the effects of national culture and corporate governance on corporate social responsibility reporting and the extent to which corporate governance has a moderating effect on the cultural influences on corporate social responsibility reporting. A total of 403 annual reports, corporate websites and corporate sustainability stand-alone reports pertaining to 203 companies in China, Malaysia, India and the United Kingdom were evaluated. Corporate social responsibility reporting is more prevalent in companies in countries in which the society is individualistic and also in societies where there is low power distance. Corporate social responsibility reporting is enhanced by corporate governance in the form of social responsibility board committees, while government ownership influences the reporting quality of corporate social responsibility reporting. Corporate governance moderates some of the detrimental cultural influences on corporate social responsibility reporting. These findings have implications for the development of guidelines for corporate social responsibility and sustainability reporting across countries. A further contribution is to show that national culture is associated with resistance to reporting corporate social responsibility, but that corporate governance can help to mitigate the influence of national culture.&quot;,&quot;publisher&quot;:&quot;Elsevier&quot;,&quot;volume&quot;:&quot;198&quot;},&quot;isTemporary&quot;:false}]},{&quot;citationID&quot;:&quot;MENDELEY_CITATION_586c24ff-35fd-4a89-bb17-e1892443dbd1&quot;,&quot;properties&quot;:{&quot;noteIndex&quot;:0},&quot;isEdited&quot;:false,&quot;manualOverride&quot;:{&quot;isManuallyOverridden&quot;:false,&quot;citeprocText&quot;:&quot;(Chantziaras et al., 2020)&quot;,&quot;manualOverrideText&quot;:&quot;&quot;},&quot;citationTag&quot;:&quot;MENDELEY_CITATION_v3_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&quot;,&quot;citationItems&quot;:[{&quot;id&quot;:&quot;ad015e3d-a202-3e43-9579-3fd83d654bca&quot;,&quot;itemData&quot;:{&quot;type&quot;:&quot;article-journal&quot;,&quot;id&quot;:&quot;ad015e3d-a202-3e43-9579-3fd83d654bca&quot;,&quot;title&quot;:&quot;The Impact of Religiosity and Corruption on CSR Reporting: The Case of U.S. Banks&quot;,&quot;author&quot;:[{&quot;family&quot;:&quot;Chantziaras&quot;,&quot;given&quot;:&quot;Antonios&quot;,&quot;parse-names&quot;:false,&quot;dropping-particle&quot;:&quot;&quot;,&quot;non-dropping-particle&quot;:&quot;&quot;},{&quot;family&quot;:&quot;Dedoulis&quot;,&quot;given&quot;:&quot;Emmanouil&quot;,&quot;parse-names&quot;:false,&quot;dropping-particle&quot;:&quot;&quot;,&quot;non-dropping-particle&quot;:&quot;&quot;},{&quot;family&quot;:&quot;Grougiou&quot;,&quot;given&quot;:&quot;Vassiliki&quot;,&quot;parse-names&quot;:false,&quot;dropping-particle&quot;:&quot;&quot;,&quot;non-dropping-particle&quot;:&quot;&quot;},{&quot;family&quot;:&quot;Leventis&quot;,&quot;given&quot;:&quot;Stergios&quot;,&quot;parse-names&quot;:false,&quot;dropping-particle&quot;:&quot;&quot;,&quot;non-dropping-particle&quot;:&quot;&quot;}],&quot;container-title&quot;:&quot;Journal of Business Research&quot;,&quot;container-title-short&quot;:&quot;J Bus Res&quot;,&quot;accessed&quot;:{&quot;date-parts&quot;:[[2022,11,4]]},&quot;DOI&quot;:&quot;10.1016/J.JBUSRES.2019.12.025&quot;,&quot;ISSN&quot;:&quot;0148-2963&quot;,&quot;issued&quot;:{&quot;date-parts&quot;:[[2020,3,1]]},&quot;page&quot;:&quot;362-374&quot;,&quot;abstract&quot;:&quot;In this paper, we provide insights into CSR disclosure strategies by bringing to the fore the important role played by contextual factors. We examine the impact of religiosity upon the instigation of voluntary CSR disclosures and the way that corruption, a trans-systemic contextual feature, moderates this relationship. We draw upon social norm and institutional theories to illuminate the mechanisms through which contextual elements give rise to management disclosure strategies. Our investigation focuses on the U.S. context, where religiosity is of increasing importance and concentrates on the U.S. banking industry, whose impacts and ramifications are global. We demonstrate that the probability of a bank issuing a standalone CSR report is positively associated with the level of adherence to religious norms, a relationship which weakens in regions characterized by high levels of corruption. The implications of our findings are important for analysts and other market participants.&quot;,&quot;publisher&quot;:&quot;Elsevier&quot;,&quot;volume&quot;:&quot;109&quot;},&quot;isTemporary&quot;:false}]},{&quot;citationID&quot;:&quot;MENDELEY_CITATION_1891a3da-7ddb-4245-95da-2b3fb7f19840&quot;,&quot;properties&quot;:{&quot;noteIndex&quot;:0},&quot;isEdited&quot;:false,&quot;manualOverride&quot;:{&quot;isManuallyOverridden&quot;:true,&quot;citeprocText&quot;:&quot;(Q. Huang et al., 2022)&quot;,&quot;manualOverrideText&quot;:&quot;(Huang et al., 2022)&quot;},&quot;citationTag&quot;:&quot;MENDELEY_CITATION_v3_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&quot;,&quot;citationItems&quot;:[{&quot;id&quot;:&quot;345b2507-8799-39b9-9ad8-b2f57989cb20&quot;,&quot;itemData&quot;:{&quot;type&quot;:&quot;article-journal&quot;,&quot;id&quot;:&quot;345b2507-8799-39b9-9ad8-b2f57989cb20&quot;,&quot;title&quot;:&quot;Natural Disasters, Risk Salience, and Corporate ESG Disclosure&quot;,&quot;author&quot;:[{&quot;family&quot;:&quot;Huang&quot;,&quot;given&quot;:&quot;Qiping&quot;,&quot;parse-names&quot;:false,&quot;dropping-particle&quot;:&quot;&quot;,&quot;non-dropping-particle&quot;:&quot;&quot;},{&quot;family&quot;:&quot;Li&quot;,&quot;given&quot;:&quot;Yongjia&quot;,&quot;parse-names&quot;:false,&quot;dropping-particle&quot;:&quot;&quot;,&quot;non-dropping-particle&quot;:&quot;&quot;},{&quot;family&quot;:&quot;Lin&quot;,&quot;given&quot;:&quot;Meimei&quot;,&quot;parse-names&quot;:false,&quot;dropping-particle&quot;:&quot;&quot;,&quot;non-dropping-particle&quot;:&quot;&quot;},{&quot;family&quot;:&quot;McBrayer&quot;,&quot;given&quot;:&quot;Garrett A.&quot;,&quot;parse-names&quot;:false,&quot;dropping-particle&quot;:&quot;&quot;,&quot;non-dropping-particle&quot;:&quot;&quot;}],&quot;container-title&quot;:&quot;Journal of Corporate Finance&quot;,&quot;accessed&quot;:{&quot;date-parts&quot;:[[2022,11,5]]},&quot;DOI&quot;:&quot;10.1016/J.JCORPFIN.2021.102152&quot;,&quot;ISSN&quot;:&quot;0929-1199&quot;,&quot;issued&quot;:{&quot;date-parts&quot;:[[2022,2,1]]},&quot;page&quot;:&quot;102152&quot;,&quot;abstract&quot;:&quot;We examine how natural disasters affect the corporate environmental, social, and governance (ESG) disclosure policies of firms located close to disaster areas. We study firms located in counties neighboring those impacted by natural disasters and find that, on average, these firms increase their ESG disclosure transparency over the period subsequent to the disaster. Given that our sample firms are located outside of the area directly impacted by the disaster, the changes in disclosure transparency after the disaster are consistent with managers increasing their preference for transparency as their risk salience increases. Further, we find that firms with a higher percentage of local institutional ownership are more likely to increase ESG disclosure after experiencing nearby disasters. The findings suggest that managers strategically react to a change in investors' risk perception by increasing ESG disclosure.&quot;,&quot;publisher&quot;:&quot;North-Holland&quot;,&quot;volume&quot;:&quot;72&quot;,&quot;container-title-short&quot;:&quot;&quot;},&quot;isTemporary&quot;:false}]},{&quot;citationID&quot;:&quot;MENDELEY_CITATION_d86f391e-7444-41fb-97d0-6dcacafff99d&quot;,&quot;properties&quot;:{&quot;noteIndex&quot;:0},&quot;isEdited&quot;:false,&quot;manualOverride&quot;:{&quot;isManuallyOverridden&quot;:false,&quot;citeprocText&quot;:&quot;(Alkayed &amp;#38; Omar, 2022; Reverte, 2009)&quot;,&quot;manualOverrideText&quot;:&quot;&quot;},&quot;citationTag&quot;:&quot;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&quot;,&quot;citationItems&quot;:[{&quot;id&quot;:&quot;07cf262d-0e03-39ac-82df-22749d42e55e&quot;,&quot;itemData&quot;:{&quot;type&quot;:&quot;article-journal&quot;,&quot;id&quot;:&quot;07cf262d-0e03-39ac-82df-22749d42e55e&quot;,&quot;title&quot;:&quot;Determinants of the Extent and Quality of Corporate Social Responsibility Disclosure in the Industrial and Services Sectors: The Case of Jordan&quot;,&quot;author&quot;:[{&quot;family&quot;:&quot;Alkayed&quot;,&quot;given&quot;:&quot;Hani&quot;,&quot;parse-names&quot;:false,&quot;dropping-particle&quot;:&quot;&quot;,&quot;non-dropping-particle&quot;:&quot;&quot;},{&quot;family&quot;:&quot;Omar&quot;,&quot;given&quot;:&quot;Bilal Fayiz&quot;,&quot;parse-names&quot;:false,&quot;dropping-particle&quot;:&quot;&quot;,&quot;non-dropping-particle&quot;:&quot;&quot;}],&quot;container-title&quot;:&quot;Journal of Financial Reporting and Accounting&quot;,&quot;accessed&quot;:{&quot;date-parts&quot;:[[2022,11,10]]},&quot;DOI&quot;:&quot;10.1108/JFRA-05-2021-0133&quot;,&quot;ISSN&quot;:&quot;20425856&quot;,&quot;issued&quot;:{&quot;date-parts&quot;:[[2022]]},&quot;abstract&quot;:&quot;Purpose: This study aims to investigate the determinants of the extent and quality of corporate social responsibility disclosure (CSRD) in Jordan. The study examines a number of factors that influence the extent and quality of CSR disclosure, such as corporate characteristics, corporate governance and ownership structure. Design/methodology/approach: A quantitative approach and a content analysis technique is used to measure the extent and quality of CSRD from annual reports. The sample is drawn from the annual reports of 118 Jordanian companies between 2010 and 2015. A CSRD index is constructed, which includes the disclosures of the following categories: environmental, human resources, product and consumers, and community involvement. This is the first study that presents a new measurement for CSR disclosure quality by using images and charts in a seven-point scale measurement. Findings: The result reveals that the extent of CSRD is higher than quality in Jordan. Regarding the determinants of CSR disclosures, the following factors were found to have a significant relationship with both the extent and quality of CSRD: board size, non-executive directors, age of firm, foreign members on the board, number of boards meetings, the presence of audit committees, big 4, government ownership, size of firm and industry type. Non-executive directors was found to have a significant correlation with the extent of CSRD. Research limitations/implications: The current study has some limitations; first, the study findings are limited to the Jordanian environment. Second, the study adopted a purely quantitative method, and future research could include interviews and questionnaires to gather data from financial managers and chief executive officers (CEOs). Third, the potential influences on the level and quality of CSR are not limited to the variables tested in this study. Future research can be done on new determinants, such as CEO interlocking and profitability. Finally, the sample included companies from two main sectors – the services and industrial sectors; thus, this limited the results to these two main sectors. Practical implications: Practitioners, as firms, should develop new strategies and ensure that CSR is included in their reports. Thus, companies can achieve legitimacy for their products and activities. Policymakers must consider introducing new laws that mandate CSRDs since it has many advantages for companies and society. In addition, this research suggests amending the law to require companies to have 33% of their directors be non-executives since this will remove the negative effect on CSR disclosure. Investors must pay attention to the social activities of the companies they invest in, as CSR could have a positive effect on their market value. Social implications: The study has indicated that Jordanian companies became increasingly more involved in CSR activities, as this growth in CSRD is linked with global increases in CSR. Moreover, the study has revealed that the highest category of CSR disclosures is related to products or services and employee information. On the other hand, the lowest category of CSR disclosures is related to community and other disclosures (extent) and environmental disclosures (quality). Furthermore, the results show that the services sector was found to have more disclosures regarding employees and community, whereas the industrial sector was more concerned about environmental and product information. Originality/value: To the best of the authors’ knowledge, this is the first study that presents a new measurement for CSR disclosure quality by using images and charts in a seven-point scale measurement. This new seven-point scale will be adopted to distinguish between poor and excellent disclosures. In addition, to the best of the authors’ knowledge, this is the first study in Jordan which examines the determinants of the extent and the quality of CSR for three categories, namely, corporate characteristics, corporate governance and ownership structure.&quot;,&quot;publisher&quot;:&quot;Emerald Group Holdings Ltd.&quot;,&quot;issue&quot;:&quot;ahead-of-print&quot;,&quot;volume&quot;:&quot;ahead-of-print&quot;,&quot;container-title-short&quot;:&quot;&quot;},&quot;isTemporary&quot;:false},{&quot;id&quot;:&quot;c6a9f5a6-ba95-3f19-a883-04f4fd8ad97a&quot;,&quot;itemData&quot;:{&quot;type&quot;:&quot;article-journal&quot;,&quot;id&quot;:&quot;c6a9f5a6-ba95-3f19-a883-04f4fd8ad97a&quot;,&quot;title&quot;:&quot;Determinants of Corporate Social Responsibility Disclosure Ratings by Spanish Listed Firms&quot;,&quot;author&quot;:[{&quot;family&quot;:&quot;Reverte&quot;,&quot;given&quot;:&quot;Carmelo&quot;,&quot;parse-names&quot;:false,&quot;dropping-particle&quot;:&quot;&quot;,&quot;non-dropping-particle&quot;:&quot;&quot;}],&quot;container-title&quot;:&quot;Journal of Business Ethics&quot;,&quot;accessed&quot;:{&quot;date-parts&quot;:[[2022,11,4]]},&quot;DOI&quot;:&quot;10.1007/S10551-008-9968-9&quot;,&quot;ISSN&quot;:&quot;1573-0697&quot;,&quot;URL&quot;:&quot;https://link.springer.com/article/10.1007/s10551-008-9968-9&quot;,&quot;issued&quot;:{&quot;date-parts&quot;:[[2009,10,14]]},&quot;page&quot;:&quot;351-366&quot;,&quot;abstract&quot;:&quot;The aim of this paper is to analyze whether a number of firm and industry characteristics, as well as media exposure, are potential determinants of corporate social responsibility (CSR) disclosure practices by Spanish listed firms. Empirical studies have shown that CSR disclosure activism varies across companies, industries, and time (Gray et al., Accounting, Auditing &amp;amp; Accountability Journal 8(2), 47–77, 1995; Journal of Business Finance &amp;amp; Accounting 28(3/4), 327–356, 2001; Hackston and Milne, Accounting, Auditing &amp;amp; Accountability Journal 9(1), 77–108, 1996; Cormier and Magnan, Journal of International Financial Management and Accounting 1(2), 171–195, 2003; Cormier et al., European Accounting Review 14(1), 3–39, 2005), which is usually justified by reference to several theoretical constructs, such as the legitimacy, stakeholder, and agency theories. Our findings evidence that firms with higher CSR ratings present a statistically significant larger size and a higher media exposure, and belong to more environmentally sensitive industries, as compared to firms with lower CSR ratings. However, neither profitability nor leverage seem to explain differences in CSR disclosure practices between Spanish listed firms. The most influential variable for explaining firms’ variation in CSR ratings is media exposure, followed by size and industry. Therefore, it seems that the legitimacy theory, as captured by those variables related to public or social visibility, is the most relevant theory for explaining CSR disclosure practices of Spanish listed firms.&quot;,&quot;publisher&quot;:&quot;Springer&quot;,&quot;issue&quot;:&quot;2&quot;,&quot;volume&quot;:&quot;88&quot;,&quot;container-title-short&quot;:&quot;&quot;},&quot;isTemporary&quot;:false}]},{&quot;citationID&quot;:&quot;MENDELEY_CITATION_ae6ff602-dba5-4387-aa21-31200e611d9b&quot;,&quot;properties&quot;:{&quot;noteIndex&quot;:0},&quot;isEdited&quot;:false,&quot;manualOverride&quot;:{&quot;isManuallyOverridden&quot;:true,&quot;citeprocText&quot;:&quot;(W. Ali et al., 2018)&quot;,&quot;manualOverrideText&quot;:&quot;(Ali et al., 2018)&quot;},&quot;citationTag&quot;:&quot;MENDELEY_CITATION_v3_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&quot;,&quot;citationItems&quot;:[{&quot;id&quot;:&quot;98bdaa7e-07a3-3bb3-ad17-17c616999950&quot;,&quot;itemData&quot;:{&quot;type&quot;:&quot;article-journal&quot;,&quot;id&quot;:&quot;98bdaa7e-07a3-3bb3-ad17-17c616999950&quot;,&quot;title&quot;:&quot;The Relationship Between Social Visibility and CSR Disclosure&quot;,&quot;author&quot;:[{&quot;family&quot;:&quot;Ali&quot;,&quot;given&quot;:&quot;Waris&quot;,&quot;parse-names&quot;:false,&quot;dropping-particle&quot;:&quot;&quot;,&quot;non-dropping-particle&quot;:&quot;&quot;},{&quot;family&quot;:&quot;Alsayegh&quot;,&quot;given&quot;:&quot;Maha Faisal&quot;,&quot;parse-names&quot;:false,&quot;dropping-particle&quot;:&quot;&quot;,&quot;non-dropping-particle&quot;:&quot;&quot;},{&quot;family&quot;:&quot;Ahmad&quot;,&quot;given&quot;:&quot;Zubair&quot;,&quot;parse-names&quot;:false,&quot;dropping-particle&quot;:&quot;&quot;,&quot;non-dropping-particle&quot;:&quot;&quot;},{&quot;family&quot;:&quot;Mahmood&quot;,&quot;given&quot;:&quot;Zeeshan&quot;,&quot;parse-names&quot;:false,&quot;dropping-particle&quot;:&quot;&quot;,&quot;non-dropping-particle&quot;:&quot;&quot;},{&quot;family&quot;:&quot;Iqbal&quot;,&quot;given&quot;:&quot;Javed&quot;,&quot;parse-names&quot;:false,&quot;dropping-particle&quot;:&quot;&quot;,&quot;non-dropping-particle&quot;:&quot;&quot;}],&quot;container-title&quot;:&quot;Sustainability&quot;,&quot;container-title-short&quot;:&quot;Sustainability&quot;,&quot;accessed&quot;:{&quot;date-parts&quot;:[[2022,11,4]]},&quot;DOI&quot;:&quot;10.3390/SU10030866&quot;,&quot;ISSN&quot;:&quot;2071-1050&quot;,&quot;URL&quot;:&quot;https://www.mdpi.com/2071-1050/10/3/866/htm&quot;,&quot;issued&quot;:{&quot;date-parts&quot;:[[2018,3,19]]},&quot;page&quot;:&quot;866&quot;,&quot;abstract&quot;:&quot;The aim of this research is to investigate the link between different proxies of social visibility such as company size, company profitability, environmental sensitivity, and multinational subsidiary with CSR disclosure. This study used a content analysis method to extract CSR-related information from the annual reports of 253 listed companies of Pakistan. The collected data was analyzed through a multiple linear pooled regression analysis technique. The results showed that company size, company profitability, environmental sensitivity, and to be a multinational subsidiary have a significant positive relationship with CSR disclosure. This indicates that different aspects of corporate social visibility are associated with CSR disclosure. We assert that highly socially visible companies, prone to pressures from various actors of the society such as the media, NGOs, the government, and other stakeholders, appear to disclose CSR information to manage relationships with these actors.&quot;,&quot;publisher&quot;:&quot;Multidisciplinary Digital Publishing Institute&quot;,&quot;issue&quot;:&quot;3&quot;,&quot;volume&quot;:&quot;10&quot;},&quot;isTemporary&quot;:false}]},{&quot;citationID&quot;:&quot;MENDELEY_CITATION_eb462a78-e081-4836-8b6f-868306175a39&quot;,&quot;properties&quot;:{&quot;noteIndex&quot;:0},&quot;isEdited&quot;:false,&quot;manualOverride&quot;:{&quot;isManuallyOverridden&quot;:true,&quot;citeprocText&quot;:&quot;(W. Ali et al., 2018; Alkayed &amp;#38; Omar, 2022; Reverte, 2009)&quot;,&quot;manualOverrideText&quot;:&quot;(Ali et al., 2018; Alkayed &amp; Omar, 2022; Giannarakis, 2014b; Reverte, 2009)&quot;},&quot;citationTag&quot;:&quot;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&quot;,&quot;citationItems&quot;:[{&quot;id&quot;:&quot;98bdaa7e-07a3-3bb3-ad17-17c616999950&quot;,&quot;itemData&quot;:{&quot;type&quot;:&quot;article-journal&quot;,&quot;id&quot;:&quot;98bdaa7e-07a3-3bb3-ad17-17c616999950&quot;,&quot;title&quot;:&quot;The Relationship Between Social Visibility and CSR Disclosure&quot;,&quot;author&quot;:[{&quot;family&quot;:&quot;Ali&quot;,&quot;given&quot;:&quot;Waris&quot;,&quot;parse-names&quot;:false,&quot;dropping-particle&quot;:&quot;&quot;,&quot;non-dropping-particle&quot;:&quot;&quot;},{&quot;family&quot;:&quot;Alsayegh&quot;,&quot;given&quot;:&quot;Maha Faisal&quot;,&quot;parse-names&quot;:false,&quot;dropping-particle&quot;:&quot;&quot;,&quot;non-dropping-particle&quot;:&quot;&quot;},{&quot;family&quot;:&quot;Ahmad&quot;,&quot;given&quot;:&quot;Zubair&quot;,&quot;parse-names&quot;:false,&quot;dropping-particle&quot;:&quot;&quot;,&quot;non-dropping-particle&quot;:&quot;&quot;},{&quot;family&quot;:&quot;Mahmood&quot;,&quot;given&quot;:&quot;Zeeshan&quot;,&quot;parse-names&quot;:false,&quot;dropping-particle&quot;:&quot;&quot;,&quot;non-dropping-particle&quot;:&quot;&quot;},{&quot;family&quot;:&quot;Iqbal&quot;,&quot;given&quot;:&quot;Javed&quot;,&quot;parse-names&quot;:false,&quot;dropping-particle&quot;:&quot;&quot;,&quot;non-dropping-particle&quot;:&quot;&quot;}],&quot;container-title&quot;:&quot;Sustainability&quot;,&quot;container-title-short&quot;:&quot;Sustainability&quot;,&quot;accessed&quot;:{&quot;date-parts&quot;:[[2022,11,4]]},&quot;DOI&quot;:&quot;10.3390/SU10030866&quot;,&quot;ISSN&quot;:&quot;2071-1050&quot;,&quot;URL&quot;:&quot;https://www.mdpi.com/2071-1050/10/3/866/htm&quot;,&quot;issued&quot;:{&quot;date-parts&quot;:[[2018,3,19]]},&quot;page&quot;:&quot;866&quot;,&quot;abstract&quot;:&quot;The aim of this research is to investigate the link between different proxies of social visibility such as company size, company profitability, environmental sensitivity, and multinational subsidiary with CSR disclosure. This study used a content analysis method to extract CSR-related information from the annual reports of 253 listed companies of Pakistan. The collected data was analyzed through a multiple linear pooled regression analysis technique. The results showed that company size, company profitability, environmental sensitivity, and to be a multinational subsidiary have a significant positive relationship with CSR disclosure. This indicates that different aspects of corporate social visibility are associated with CSR disclosure. We assert that highly socially visible companies, prone to pressures from various actors of the society such as the media, NGOs, the government, and other stakeholders, appear to disclose CSR information to manage relationships with these actors.&quot;,&quot;publisher&quot;:&quot;Multidisciplinary Digital Publishing Institute&quot;,&quot;issue&quot;:&quot;3&quot;,&quot;volume&quot;:&quot;10&quot;},&quot;isTemporary&quot;:false},{&quot;id&quot;:&quot;07cf262d-0e03-39ac-82df-22749d42e55e&quot;,&quot;itemData&quot;:{&quot;type&quot;:&quot;article-journal&quot;,&quot;id&quot;:&quot;07cf262d-0e03-39ac-82df-22749d42e55e&quot;,&quot;title&quot;:&quot;Determinants of the Extent and Quality of Corporate Social Responsibility Disclosure in the Industrial and Services Sectors: The Case of Jordan&quot;,&quot;author&quot;:[{&quot;family&quot;:&quot;Alkayed&quot;,&quot;given&quot;:&quot;Hani&quot;,&quot;parse-names&quot;:false,&quot;dropping-particle&quot;:&quot;&quot;,&quot;non-dropping-particle&quot;:&quot;&quot;},{&quot;family&quot;:&quot;Omar&quot;,&quot;given&quot;:&quot;Bilal Fayiz&quot;,&quot;parse-names&quot;:false,&quot;dropping-particle&quot;:&quot;&quot;,&quot;non-dropping-particle&quot;:&quot;&quot;}],&quot;container-title&quot;:&quot;Journal of Financial Reporting and Accounting&quot;,&quot;accessed&quot;:{&quot;date-parts&quot;:[[2022,11,10]]},&quot;DOI&quot;:&quot;10.1108/JFRA-05-2021-0133&quot;,&quot;ISSN&quot;:&quot;20425856&quot;,&quot;issued&quot;:{&quot;date-parts&quot;:[[2022]]},&quot;abstract&quot;:&quot;Purpose: This study aims to investigate the determinants of the extent and quality of corporate social responsibility disclosure (CSRD) in Jordan. The study examines a number of factors that influence the extent and quality of CSR disclosure, such as corporate characteristics, corporate governance and ownership structure. Design/methodology/approach: A quantitative approach and a content analysis technique is used to measure the extent and quality of CSRD from annual reports. The sample is drawn from the annual reports of 118 Jordanian companies between 2010 and 2015. A CSRD index is constructed, which includes the disclosures of the following categories: environmental, human resources, product and consumers, and community involvement. This is the first study that presents a new measurement for CSR disclosure quality by using images and charts in a seven-point scale measurement. Findings: The result reveals that the extent of CSRD is higher than quality in Jordan. Regarding the determinants of CSR disclosures, the following factors were found to have a significant relationship with both the extent and quality of CSRD: board size, non-executive directors, age of firm, foreign members on the board, number of boards meetings, the presence of audit committees, big 4, government ownership, size of firm and industry type. Non-executive directors was found to have a significant correlation with the extent of CSRD. Research limitations/implications: The current study has some limitations; first, the study findings are limited to the Jordanian environment. Second, the study adopted a purely quantitative method, and future research could include interviews and questionnaires to gather data from financial managers and chief executive officers (CEOs). Third, the potential influences on the level and quality of CSR are not limited to the variables tested in this study. Future research can be done on new determinants, such as CEO interlocking and profitability. Finally, the sample included companies from two main sectors – the services and industrial sectors; thus, this limited the results to these two main sectors. Practical implications: Practitioners, as firms, should develop new strategies and ensure that CSR is included in their reports. Thus, companies can achieve legitimacy for their products and activities. Policymakers must consider introducing new laws that mandate CSRDs since it has many advantages for companies and society. In addition, this research suggests amending the law to require companies to have 33% of their directors be non-executives since this will remove the negative effect on CSR disclosure. Investors must pay attention to the social activities of the companies they invest in, as CSR could have a positive effect on their market value. Social implications: The study has indicated that Jordanian companies became increasingly more involved in CSR activities, as this growth in CSRD is linked with global increases in CSR. Moreover, the study has revealed that the highest category of CSR disclosures is related to products or services and employee information. On the other hand, the lowest category of CSR disclosures is related to community and other disclosures (extent) and environmental disclosures (quality). Furthermore, the results show that the services sector was found to have more disclosures regarding employees and community, whereas the industrial sector was more concerned about environmental and product information. Originality/value: To the best of the authors’ knowledge, this is the first study that presents a new measurement for CSR disclosure quality by using images and charts in a seven-point scale measurement. This new seven-point scale will be adopted to distinguish between poor and excellent disclosures. In addition, to the best of the authors’ knowledge, this is the first study in Jordan which examines the determinants of the extent and the quality of CSR for three categories, namely, corporate characteristics, corporate governance and ownership structure.&quot;,&quot;publisher&quot;:&quot;Emerald Group Holdings Ltd.&quot;,&quot;issue&quot;:&quot;ahead-of-print&quot;,&quot;volume&quot;:&quot;ahead-of-print&quot;,&quot;container-title-short&quot;:&quot;&quot;},&quot;isTemporary&quot;:false},{&quot;id&quot;:&quot;c6a9f5a6-ba95-3f19-a883-04f4fd8ad97a&quot;,&quot;itemData&quot;:{&quot;type&quot;:&quot;article-journal&quot;,&quot;id&quot;:&quot;c6a9f5a6-ba95-3f19-a883-04f4fd8ad97a&quot;,&quot;title&quot;:&quot;Determinants of Corporate Social Responsibility Disclosure Ratings by Spanish Listed Firms&quot;,&quot;author&quot;:[{&quot;family&quot;:&quot;Reverte&quot;,&quot;given&quot;:&quot;Carmelo&quot;,&quot;parse-names&quot;:false,&quot;dropping-particle&quot;:&quot;&quot;,&quot;non-dropping-particle&quot;:&quot;&quot;}],&quot;container-title&quot;:&quot;Journal of Business Ethics&quot;,&quot;accessed&quot;:{&quot;date-parts&quot;:[[2022,11,4]]},&quot;DOI&quot;:&quot;10.1007/S10551-008-9968-9&quot;,&quot;ISSN&quot;:&quot;1573-0697&quot;,&quot;URL&quot;:&quot;https://link.springer.com/article/10.1007/s10551-008-9968-9&quot;,&quot;issued&quot;:{&quot;date-parts&quot;:[[2009,10,14]]},&quot;page&quot;:&quot;351-366&quot;,&quot;abstract&quot;:&quot;The aim of this paper is to analyze whether a number of firm and industry characteristics, as well as media exposure, are potential determinants of corporate social responsibility (CSR) disclosure practices by Spanish listed firms. Empirical studies have shown that CSR disclosure activism varies across companies, industries, and time (Gray et al., Accounting, Auditing &amp;amp; Accountability Journal 8(2), 47–77, 1995; Journal of Business Finance &amp;amp; Accounting 28(3/4), 327–356, 2001; Hackston and Milne, Accounting, Auditing &amp;amp; Accountability Journal 9(1), 77–108, 1996; Cormier and Magnan, Journal of International Financial Management and Accounting 1(2), 171–195, 2003; Cormier et al., European Accounting Review 14(1), 3–39, 2005), which is usually justified by reference to several theoretical constructs, such as the legitimacy, stakeholder, and agency theories. Our findings evidence that firms with higher CSR ratings present a statistically significant larger size and a higher media exposure, and belong to more environmentally sensitive industries, as compared to firms with lower CSR ratings. However, neither profitability nor leverage seem to explain differences in CSR disclosure practices between Spanish listed firms. The most influential variable for explaining firms’ variation in CSR ratings is media exposure, followed by size and industry. Therefore, it seems that the legitimacy theory, as captured by those variables related to public or social visibility, is the most relevant theory for explaining CSR disclosure practices of Spanish listed firms.&quot;,&quot;publisher&quot;:&quot;Springer&quot;,&quot;issue&quot;:&quot;2&quot;,&quot;volume&quot;:&quot;88&quot;,&quot;container-title-short&quot;:&quot;&quot;},&quot;isTemporary&quot;:false}]},{&quot;citationID&quot;:&quot;MENDELEY_CITATION_a2840029-4f6d-44c6-a049-2dbc688f774b&quot;,&quot;properties&quot;:{&quot;noteIndex&quot;:0},&quot;isEdited&quot;:false,&quot;manualOverride&quot;:{&quot;isManuallyOverridden&quot;:true,&quot;citeprocText&quot;:&quot;(Alkayed &amp;#38; Omar, 2022)&quot;,&quot;manualOverrideText&quot;:&quot;Alkayed and Omar (2022)&quot;},&quot;citationTag&quot;:&quot;MENDELEY_CITATION_v3_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&quot;,&quot;citationItems&quot;:[{&quot;id&quot;:&quot;07cf262d-0e03-39ac-82df-22749d42e55e&quot;,&quot;itemData&quot;:{&quot;type&quot;:&quot;article-journal&quot;,&quot;id&quot;:&quot;07cf262d-0e03-39ac-82df-22749d42e55e&quot;,&quot;title&quot;:&quot;Determinants of the Extent and Quality of Corporate Social Responsibility Disclosure in the Industrial and Services Sectors: The Case of Jordan&quot;,&quot;author&quot;:[{&quot;family&quot;:&quot;Alkayed&quot;,&quot;given&quot;:&quot;Hani&quot;,&quot;parse-names&quot;:false,&quot;dropping-particle&quot;:&quot;&quot;,&quot;non-dropping-particle&quot;:&quot;&quot;},{&quot;family&quot;:&quot;Omar&quot;,&quot;given&quot;:&quot;Bilal Fayiz&quot;,&quot;parse-names&quot;:false,&quot;dropping-particle&quot;:&quot;&quot;,&quot;non-dropping-particle&quot;:&quot;&quot;}],&quot;container-title&quot;:&quot;Journal of Financial Reporting and Accounting&quot;,&quot;accessed&quot;:{&quot;date-parts&quot;:[[2022,11,10]]},&quot;DOI&quot;:&quot;10.1108/JFRA-05-2021-0133&quot;,&quot;ISSN&quot;:&quot;20425856&quot;,&quot;issued&quot;:{&quot;date-parts&quot;:[[2022]]},&quot;abstract&quot;:&quot;Purpose: This study aims to investigate the determinants of the extent and quality of corporate social responsibility disclosure (CSRD) in Jordan. The study examines a number of factors that influence the extent and quality of CSR disclosure, such as corporate characteristics, corporate governance and ownership structure. Design/methodology/approach: A quantitative approach and a content analysis technique is used to measure the extent and quality of CSRD from annual reports. The sample is drawn from the annual reports of 118 Jordanian companies between 2010 and 2015. A CSRD index is constructed, which includes the disclosures of the following categories: environmental, human resources, product and consumers, and community involvement. This is the first study that presents a new measurement for CSR disclosure quality by using images and charts in a seven-point scale measurement. Findings: The result reveals that the extent of CSRD is higher than quality in Jordan. Regarding the determinants of CSR disclosures, the following factors were found to have a significant relationship with both the extent and quality of CSRD: board size, non-executive directors, age of firm, foreign members on the board, number of boards meetings, the presence of audit committees, big 4, government ownership, size of firm and industry type. Non-executive directors was found to have a significant correlation with the extent of CSRD. Research limitations/implications: The current study has some limitations; first, the study findings are limited to the Jordanian environment. Second, the study adopted a purely quantitative method, and future research could include interviews and questionnaires to gather data from financial managers and chief executive officers (CEOs). Third, the potential influences on the level and quality of CSR are not limited to the variables tested in this study. Future research can be done on new determinants, such as CEO interlocking and profitability. Finally, the sample included companies from two main sectors – the services and industrial sectors; thus, this limited the results to these two main sectors. Practical implications: Practitioners, as firms, should develop new strategies and ensure that CSR is included in their reports. Thus, companies can achieve legitimacy for their products and activities. Policymakers must consider introducing new laws that mandate CSRDs since it has many advantages for companies and society. In addition, this research suggests amending the law to require companies to have 33% of their directors be non-executives since this will remove the negative effect on CSR disclosure. Investors must pay attention to the social activities of the companies they invest in, as CSR could have a positive effect on their market value. Social implications: The study has indicated that Jordanian companies became increasingly more involved in CSR activities, as this growth in CSRD is linked with global increases in CSR. Moreover, the study has revealed that the highest category of CSR disclosures is related to products or services and employee information. On the other hand, the lowest category of CSR disclosures is related to community and other disclosures (extent) and environmental disclosures (quality). Furthermore, the results show that the services sector was found to have more disclosures regarding employees and community, whereas the industrial sector was more concerned about environmental and product information. Originality/value: To the best of the authors’ knowledge, this is the first study that presents a new measurement for CSR disclosure quality by using images and charts in a seven-point scale measurement. This new seven-point scale will be adopted to distinguish between poor and excellent disclosures. In addition, to the best of the authors’ knowledge, this is the first study in Jordan which examines the determinants of the extent and the quality of CSR for three categories, namely, corporate characteristics, corporate governance and ownership structure.&quot;,&quot;publisher&quot;:&quot;Emerald Group Holdings Ltd.&quot;,&quot;issue&quot;:&quot;ahead-of-print&quot;,&quot;volume&quot;:&quot;ahead-of-print&quot;,&quot;container-title-short&quot;:&quot;&quot;},&quot;isTemporary&quot;:false}]},{&quot;citationID&quot;:&quot;MENDELEY_CITATION_6c3d7fc9-3a99-4a0a-8341-841a25f7b0c4&quot;,&quot;properties&quot;:{&quot;noteIndex&quot;:0},&quot;isEdited&quot;:false,&quot;manualOverride&quot;:{&quot;isManuallyOverridden&quot;:true,&quot;citeprocText&quot;:&quot;(Fallah &amp;#38; Mojarrad, 2019; F. Lu et al., 2017)&quot;,&quot;manualOverrideText&quot;:&quot;(Fallah &amp; Mojarrad, 2019; Lu et al., 2017)&quot;},&quot;citationTag&quot;:&quot;MENDELEY_CITATION_v3_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&quot;,&quot;citationItems&quot;:[{&quot;id&quot;:&quot;1481541b-3993-36d9-ae61-adb6c130cb0f&quot;,&quot;itemData&quot;:{&quot;type&quot;:&quot;article-journal&quot;,&quot;id&quot;:&quot;1481541b-3993-36d9-ae61-adb6c130cb0f&quot;,&quot;title&quot;:&quot;Factors Influencing Levels of CSR Disclosure by Forestry Companies in China&quot;,&quot;author&quot;:[{&quot;family&quot;:&quot;Lu&quot;,&quot;given&quot;:&quot;Feifei&quot;,&quot;parse-names&quot;:false,&quot;dropping-particle&quot;:&quot;&quot;,&quot;non-dropping-particle&quot;:&quot;&quot;},{&quot;family&quot;:&quot;Kozak&quot;,&quot;given&quot;:&quot;Robert&quot;,&quot;parse-names&quot;:false,&quot;dropping-particle&quot;:&quot;&quot;,&quot;non-dropping-particle&quot;:&quot;&quot;},{&quot;family&quot;:&quot;Toppinen&quot;,&quot;given&quot;:&quot;Anne&quot;,&quot;parse-names&quot;:false,&quot;dropping-particle&quot;:&quot;&quot;,&quot;non-dropping-particle&quot;:&quot;&quot;},{&quot;family&quot;:&quot;D'Amato&quot;,&quot;given&quot;:&quot;Dalia&quot;,&quot;parse-names&quot;:false,&quot;dropping-particle&quot;:&quot;&quot;,&quot;non-dropping-particle&quot;:&quot;&quot;},{&quot;family&quot;:&quot;Wen&quot;,&quot;given&quot;:&quot;Zuomin&quot;,&quot;parse-names&quot;:false,&quot;dropping-particle&quot;:&quot;&quot;,&quot;non-dropping-particle&quot;:&quot;&quot;}],&quot;container-title&quot;:&quot;Sustainability&quot;,&quot;container-title-short&quot;:&quot;Sustainability&quot;,&quot;accessed&quot;:{&quot;date-parts&quot;:[[2022,11,10]]},&quot;DOI&quot;:&quot;10.3390/SU9101800&quot;,&quot;ISSN&quot;:&quot;2071-1050&quot;,&quot;URL&quot;:&quot;https://www.mdpi.com/2071-1050/9/10/1800/htm&quot;,&quot;issued&quot;:{&quot;date-parts&quot;:[[2017,10,4]]},&quot;page&quot;:&quot;1800&quot;,&quot;abstract&quot;:&quot;Abstract: With the international community’s increasing concern for social and environmental problems, the fulfilment and disclosure of corporate social responsibility (CSR) has been advocated and promoted across the world. Forestry companies, which are particularly sensitive to environmental and social issues, are increasingly developing and improving their levels of CSR disclosure. However, information on emerging country contexts is still lacking. To fill this gap, this study focuses on Chinese forestry companies’ CSR disclosure and introduces new disclosure indices through content analysis of annual reports by listed companies between 2011–2015. It then builds a correlation analysis of the factors influencing these companies’ disclosure indices in order to gain a better understanding of the current situation for CSR implementation by forestry companies in emerging economies like China. Although context-specific, our findings can provide a reference for researchers and policy makers, and promote sustainable development via improved CSR disclosure by forestry companies, especially in developing regions.&quot;,&quot;publisher&quot;:&quot;Multidisciplinary Digital Publishing Institute&quot;,&quot;issue&quot;:&quot;10&quot;,&quot;volume&quot;:&quot;9&quot;},&quot;isTemporary&quot;:false},{&quot;id&quot;:&quot;7f82ae40-5bb4-3ae5-9415-16c7dbd98b25&quot;,&quot;itemData&quot;:{&quot;type&quot;:&quot;article-journal&quot;,&quot;id&quot;:&quot;7f82ae40-5bb4-3ae5-9415-16c7dbd98b25&quot;,&quot;title&quot;:&quot;Corporate Governance Effects on Corporate Social Responsibility Disclosure: Empirical Evidence from Heavy-pollution Industries in Iran&quot;,&quot;author&quot;:[{&quot;family&quot;:&quot;Fallah&quot;,&quot;given&quot;:&quot;Mohammad Ali&quot;,&quot;parse-names&quot;:false,&quot;dropping-particle&quot;:&quot;&quot;,&quot;non-dropping-particle&quot;:&quot;&quot;},{&quot;family&quot;:&quot;Mojarrad&quot;,&quot;given&quot;:&quot;Fayegh&quot;,&quot;parse-names&quot;:false,&quot;dropping-particle&quot;:&quot;&quot;,&quot;non-dropping-particle&quot;:&quot;&quot;}],&quot;container-title&quot;:&quot;Social Responsibility Journal&quot;,&quot;accessed&quot;:{&quot;date-parts&quot;:[[2022,11,3]]},&quot;DOI&quot;:&quot;10.1108/SRJ-04-2017-0072/FULL/XML&quot;,&quot;ISSN&quot;:&quot;1758857X&quot;,&quot;issued&quot;:{&quot;date-parts&quot;:[[2019,3,22]]},&quot;page&quot;:&quot;208-225&quot;,&quot;abstract&quot;:&quot;Purpose: This paper aims to investigate the relationship between corporate governance (CG) and corporate social responsibility (CSR) disclosure in a sample of 64 companies listed on the Tehran Stock Exchange. Design/methodology/approach: This study opts for a descriptive-correlational method. To measure the extent of CSR disclosure and CG variables, companies’ annual reports and websites during 2014-2015 are content analyzed by applying a 64-item checklist. Boards’ size, age, tenure and independence, CEO duality, audit committee (AC) composition and ownership concentration are considered as CG variables. To ascertain the CG–CSR disclosure relationship, multivariate linear regression analysis is incorporated. Findings: Based on the results, audit committee composition, board tenure and ownership concentration positively influence CSR disclosure level with ownership concentration as the most influential variable, that is, in companies with majority shareholders ownership, managers tend to disclose more CSR information. Research limitations/implications: Only annual reports and company websites are analyzed. Researchers are encouraged to apply other methods such as interview and to consider other variables, such as board diversity, proportion of female members and the extent of shareholders activities, to measure CG. Practical implications: This paper provides implications at the policy level to identify governance mechanisms to increase CSR awareness of heavy-pollution industries in developing countries. Originality/value: Studies rarely examined CSR reporting in Iran, particularly among heavy-pollution companies. Besides, the paper highlights the role of majority shareholders and non-executive AC members in CSR disclosure.&quot;,&quot;publisher&quot;:&quot;Emerald Group Holdings Ltd.&quot;,&quot;issue&quot;:&quot;2&quot;,&quot;volume&quot;:&quot;15&quot;,&quot;container-title-short&quot;:&quot;&quot;},&quot;isTemporary&quot;:false}]},{&quot;citationID&quot;:&quot;MENDELEY_CITATION_58d6f816-7f80-4602-aa92-e7bcca0a6907&quot;,&quot;properties&quot;:{&quot;noteIndex&quot;:0},&quot;isEdited&quot;:false,&quot;manualOverride&quot;:{&quot;isManuallyOverridden&quot;:false,&quot;citeprocText&quot;:&quot;(Hermawan &amp;#38; Gunardi, 2019; Kiliç et al., 2015)&quot;,&quot;manualOverrideText&quot;:&quot;&quot;},&quot;citationTag&quot;:&quot;MENDELEY_CITATION_v3_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&quot;,&quot;citationItems&quot;:[{&quot;id&quot;:&quot;3b221256-4534-3c57-b956-188c8d22e43e&quot;,&quot;itemData&quot;:{&quot;type&quot;:&quot;article-journal&quot;,&quot;id&quot;:&quot;3b221256-4534-3c57-b956-188c8d22e43e&quot;,&quot;title&quot;:&quot;The Impact of Ownership and Board Structure on Corporate Social Responsibility (CSR) Reporting in the Turkish Banking Industry&quot;,&quot;author&quot;:[{&quot;family&quot;:&quot;Kiliç&quot;,&quot;given&quot;:&quot;Merve&quot;,&quot;parse-names&quot;:false,&quot;dropping-particle&quot;:&quot;&quot;,&quot;non-dropping-particle&quot;:&quot;&quot;},{&quot;family&quot;:&quot;Kuzey&quot;,&quot;given&quot;:&quot;Cemil&quot;,&quot;parse-names&quot;:false,&quot;dropping-particle&quot;:&quot;&quot;,&quot;non-dropping-particle&quot;:&quot;&quot;},{&quot;family&quot;:&quot;Uyar&quot;,&quot;given&quot;:&quot;Ali&quot;,&quot;parse-names&quot;:false,&quot;dropping-particle&quot;:&quot;&quot;,&quot;non-dropping-particle&quot;:&quot;&quot;}],&quot;container-title&quot;:&quot;Corporate Governance (Bingley)&quot;,&quot;accessed&quot;:{&quot;date-parts&quot;:[[2022,11,10]]},&quot;DOI&quot;:&quot;10.1108/CG-02-2014-0022&quot;,&quot;ISSN&quot;:&quot;14720701&quot;,&quot;issued&quot;:{&quot;date-parts&quot;:[[2015,6,1]]},&quot;page&quot;:&quot;357-374&quot;,&quot;abstract&quot;:&quot;Purpose – The aim of this study is twofold. The first is to analyze the nature, extent and trend of corporate social responsibility (CSR) reporting in the Turkish banking industry under five sub-themes, namely, environment, energy, human resources, products and customers and community involvement. The second is to investigate the impact of ownership and board structure on CSR reporting by the banks. Design/methodology/approach – The annual reports of the banks were examined for the period between 2008 and 2012 to analyze the CSR reporting of the banks, using content analysis and panel data analysis. Findings – The results show that CSR reporting of the banks improved during that period of time. The findings of the study also revealed that there is a significant positive effect of size, ownership diffusion, board composition and board diversity on the CSR disclosure of the banks. Originality/value – This study contributes significantly to the existing literature because the banking industry is generally excluded from the CSR studies. Further, there are few studies analyzing the effect of the ownership and board structure on the CSR disclosure. Finally, this study was conducted in a developing country with different regulations and socio-economic aspects as compared to developed countries. This study outlines important implications for regulatory bodies, organizations, the banking industry and other stakeholders.&quot;,&quot;publisher&quot;:&quot;Emerald Group Holdings Ltd.&quot;,&quot;issue&quot;:&quot;3&quot;,&quot;volume&quot;:&quot;15&quot;,&quot;container-title-short&quot;:&quot;&quot;},&quot;isTemporary&quot;:false},{&quot;id&quot;:&quot;473c8dc3-5028-3fb6-a8bf-1ed9df2268ba&quot;,&quot;itemData&quot;:{&quot;type&quot;:&quot;article-journal&quot;,&quot;id&quot;:&quot;473c8dc3-5028-3fb6-a8bf-1ed9df2268ba&quot;,&quot;title&quot;:&quot;Motivation for Disclosure of Corporate Social Responsibility: Evidence from Banking Industry in Indonesia&quot;,&quot;author&quot;:[{&quot;family&quot;:&quot;Hermawan&quot;,&quot;given&quot;:&quot;Atang&quot;,&quot;parse-names&quot;:false,&quot;dropping-particle&quot;:&quot;&quot;,&quot;non-dropping-particle&quot;:&quot;&quot;},{&quot;family&quot;:&quot;Gunardi&quot;,&quot;given&quot;:&quot;Ardi&quot;,&quot;parse-names&quot;:false,&quot;dropping-particle&quot;:&quot;&quot;,&quot;non-dropping-particle&quot;:&quot;&quot;}],&quot;container-title&quot;:&quot;Entrepreneurship and Sustainability Issues&quot;,&quot;accessed&quot;:{&quot;date-parts&quot;:[[2022,11,10]]},&quot;DOI&quot;:&quot;10.9770/JESI.2019.6.3(17)&quot;,&quot;ISSN&quot;:&quot;23450282&quot;,&quot;issued&quot;:{&quot;date-parts&quot;:[[2019,3,1]]},&quot;page&quot;:&quot;1297-1306&quot;,&quot;abstract&quot;:&quot;This research aims to investigate determining factors that influence corporate social responsibility disclosure (CSR disclosure) by examining the effects of company size, profitability, leverage, public ownership, board of commissioner, independent commissioner, and the size of the audit committee. For this study, the samples are banking firms that are listed in Indonesian Stock Exchange between the year 2010-2014. The data were extracted from audited financial reports, and sustainability reports (if available). Quantitative using secondary data. Multiple regression is the analysis performed. Results from this study showed that profitability, public ownership, board of commissioner, and independent commissioner has a positive impact towards corporate social responsibility disclosure, whilst leverage and audit committee negatively affected the company. Furthermore, there was not enough evidence to prove that the size of the company is affecting companies to disclose their corporate social responsibility activities.&quot;,&quot;publisher&quot;:&quot;Entrepreneurship and Sustainability Center&quot;,&quot;issue&quot;:&quot;3&quot;,&quot;volume&quot;:&quot;6&quot;,&quot;container-title-short&quot;:&quot;&quot;},&quot;isTemporary&quot;:false}]},{&quot;citationID&quot;:&quot;MENDELEY_CITATION_3a26fd44-17be-4a78-a89b-97fc031b46ae&quot;,&quot;properties&quot;:{&quot;noteIndex&quot;:0},&quot;isEdited&quot;:false,&quot;manualOverride&quot;:{&quot;isManuallyOverridden&quot;:false,&quot;citeprocText&quot;:&quot;(Abu Qa’dan &amp;#38; Suwaidan, 2019; Ahmed et al., 2022)&quot;,&quot;manualOverrideText&quot;:&quot;&quot;},&quot;citationTag&quot;:&quot;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&quot;,&quot;citationItems&quot;:[{&quot;id&quot;:&quot;2faafda4-dae4-328a-aae4-14cecc99b127&quot;,&quot;itemData&quot;:{&quot;type&quot;:&quot;article-journal&quot;,&quot;id&quot;:&quot;2faafda4-dae4-328a-aae4-14cecc99b127&quot;,&quot;title&quot;:&quot;Board Composition, Ownership Structure and Corporate Social Responsibility Disclosure: The Case of Jordan&quot;,&quot;author&quot;:[{&quot;family&quot;:&quot;Abu Qa’dan&quot;,&quot;given&quot;:&quot;Mohammad Bassam&quot;,&quot;parse-names&quot;:false,&quot;dropping-particle&quot;:&quot;&quot;,&quot;non-dropping-particle&quot;:&quot;&quot;},{&quot;family&quot;:&quot;Suwaidan&quot;,&quot;given&quot;:&quot;Mishiel Said&quot;,&quot;parse-names&quot;:false,&quot;dropping-particle&quot;:&quot;&quot;,&quot;non-dropping-particle&quot;:&quot;&quot;}],&quot;container-title&quot;:&quot;Social Responsibility Journal&quot;,&quot;accessed&quot;:{&quot;date-parts&quot;:[[2022,11,10]]},&quot;DOI&quot;:&quot;10.1108/SRJ-11-2017-0225/FULL/XML&quot;,&quot;ISSN&quot;:&quot;1758857X&quot;,&quot;issued&quot;:{&quot;date-parts&quot;:[[2019,2,20]]},&quot;page&quot;:&quot;28-46&quot;,&quot;abstract&quot;:&quot;Purpose: This study aims to investigate the extent and nature of corporate social responsibility (CSR) disclosure in the context of Jordan. It also empirically examines the impact of board composition variables (size, independent [non-executive] directors, CEO/chairman duality, age and gender) and ownership structure variables (board ownership concentration, institutional ownership and foreign ownership) on CSR disclosure level. Design/methodology/approach: A CSR disclosure index is constructed, and content analysis is used to analyze the extent and nature of CSR disclosure in the annual reports of Jordanian manufacturing companies listed on the Amman Stock Exchange (ASE) during the period (2013-2015). Regression analysis using panel data is undertaken to analyze the potential impact of board composition and ownership structure on CSR disclosure level. Findings: The results reveal that, on average, a listed Jordanian manufacturing company has disclosed 30.8 per cent of the 42 items of CSR information included in the disclosure index. In addition, there was a very slight improvement in the CSR disclosure over the study period. These results suggest there is considerable room for improvement in CSR disclosure. The regression analysis identified board size to be significantly and positively associated with CSR disclosure level. On the other hand, the percentage of independent (non-executive) directors on the board, duality of CEO and chairman positions, director’s age, board ownership concentration and the percentage of shares outstanding held by institutional shareholders were found to have had a significant negative impact on CSR disclosure level. Originality/value: The study contributes to the literature on CSR practice and disclosure in various ways. First, it demonstrates the extent to which listed companies in developing countries, such as Jordan, take their social role seriously. Second, the study adds to the existing literature on the potential impact of board composition and ownership structure on CSR disclosure by using new variables that have not been tested before using Jordanian data. Third, the study is anticipated to provide feedback to Jordanian regulators in the Jordan Securities Commission and the ASE on the adequacy of current regulations on corporate disclosure requirements in Jordan. Finally, the study raises some issues of interest to other researchers who are currently or intend to conduct research in this area.&quot;,&quot;publisher&quot;:&quot;Emerald Group Holdings Ltd.&quot;,&quot;issue&quot;:&quot;1&quot;,&quot;volume&quot;:&quot;15&quot;,&quot;container-title-short&quot;:&quot;&quot;},&quot;isTemporary&quot;:false},{&quot;id&quot;:&quot;00ed3bfd-fdd6-30e6-912e-fbe6316a62cd&quot;,&quot;itemData&quot;:{&quot;type&quot;:&quot;article-journal&quot;,&quot;id&quot;:&quot;00ed3bfd-fdd6-30e6-912e-fbe6316a62cd&quot;,&quot;title&quot;:&quot;A Nexus Between Corporate Social Responsibility Disclosure and Its Determinants in Energy Enterprises&quot;,&quot;author&quot;:[{&quot;family&quot;:&quot;Ahmed&quot;,&quot;given&quot;:&quot;Rahil Irfan&quot;,&quot;parse-names&quot;:false,&quot;dropping-particle&quot;:&quot;&quot;,&quot;non-dropping-particle&quot;:&quot;&quot;},{&quot;family&quot;:&quot;Zhao&quot;,&quot;given&quot;:&quot;Guohao&quot;,&quot;parse-names&quot;:false,&quot;dropping-particle&quot;:&quot;&quot;,&quot;non-dropping-particle&quot;:&quot;&quot;},{&quot;family&quot;:&quot;Ahmad&quot;,&quot;given&quot;:&quot;Naveed&quot;,&quot;parse-names&quot;:false,&quot;dropping-particle&quot;:&quot;&quot;,&quot;non-dropping-particle&quot;:&quot;&quot;},{&quot;family&quot;:&quot;Habiba&quot;,&quot;given&quot;:&quot;Umme&quot;,&quot;parse-names&quot;:false,&quot;dropping-particle&quot;:&quot;&quot;,&quot;non-dropping-particle&quot;:&quot;&quot;}],&quot;container-title&quot;:&quot;Journal of Business and Industrial Marketing&quot;,&quot;accessed&quot;:{&quot;date-parts&quot;:[[2022,11,4]]},&quot;DOI&quot;:&quot;10.1108/JBIM-07-2020-0359/FULL/XML&quot;,&quot;ISSN&quot;:&quot;08858624&quot;,&quot;issued&quot;:{&quot;date-parts&quot;:[[2022,5,6]]},&quot;page&quot;:&quot;1255-1268&quot;,&quot;abstract&quot;:&quot;Purpose: Corporate social responsibility (CSR) is a requirement for energy enterprises as different stakeholders deem environmental and social responsibility the duty. This study aims to explore the determinants that affect CSR disclosure in energy enterprises of developing nations. Design/methodology/approach: Panel data of energy companies is used that are listed on Pakistan Stock Exchange. A comprehensive CSR disclosure index is developed using seven themes, i.e. environment, employees, energy, emissions, product, community development and other CSR-related activities. A random effect model of regression is used on the sample of data. Findings: The finding of the study reveals that profitability, financial leverage, board size and being a multinational subsidiary has a significant relationship with CSR disclosure level. Research limitations/implications: The sample is confined to a certain number of years and publicly traded energy companies. Further studies can explore the relationship of CSR among different groups of firms, such as SMEs, non-listed companies and state-run enterprises to document whether the findings are significant or not. The opinions and ideas of external stakeholders could also be explored using various qualitative methods such as interviews. Originality/value: To the best of the authors’ knowledge, it is the first study of its kind whose only focus is energy sector enterprises. A comprehensive scale is used to measure CSR practices. It is helpful for upcoming studies to examine the various aspects of CSR research and figure sound outcome.&quot;,&quot;publisher&quot;:&quot;Emerald Group Holdings Ltd.&quot;,&quot;issue&quot;:&quot;6&quot;,&quot;volume&quot;:&quot;37&quot;,&quot;container-title-short&quot;:&quot;&quot;},&quot;isTemporary&quot;:false}]},{&quot;citationID&quot;:&quot;MENDELEY_CITATION_d45f4c9f-f314-46d8-80bb-29a6d2bdb93b&quot;,&quot;properties&quot;:{&quot;noteIndex&quot;:0},&quot;isEdited&quot;:false,&quot;manualOverride&quot;:{&quot;isManuallyOverridden&quot;:false,&quot;citeprocText&quot;:&quot;(Alkayed &amp;#38; Omar, 2022; Ramdhony et al., 2021)&quot;,&quot;manualOverrideText&quot;:&quot;&quot;},&quot;citationTag&quot;:&quot;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&quot;,&quot;citationItems&quot;:[{&quot;id&quot;:&quot;ce26ed10-0d79-3d3d-9c59-52022f4746e1&quot;,&quot;itemData&quot;:{&quot;type&quot;:&quot;article-journal&quot;,&quot;id&quot;:&quot;ce26ed10-0d79-3d3d-9c59-52022f4746e1&quot;,&quot;title&quot;:&quot;The Influence of Corporate Governance and Corporate Foundations on Corporate Social Responsibility (CSR) Reporting Practices&quot;,&quot;author&quot;:[{&quot;family&quot;:&quot;Ramdhony&quot;,&quot;given&quot;:&quot;Dineshwar&quot;,&quot;parse-names&quot;:false,&quot;dropping-particle&quot;:&quot;&quot;,&quot;non-dropping-particle&quot;:&quot;&quot;},{&quot;family&quot;:&quot;Rashid&quot;,&quot;given&quot;:&quot;Afzalur&quot;,&quot;parse-names&quot;:false,&quot;dropping-particle&quot;:&quot;&quot;,&quot;non-dropping-particle&quot;:&quot;&quot;},{&quot;family&quot;:&quot;Gow&quot;,&quot;given&quot;:&quot;Jeff&quot;,&quot;parse-names&quot;:false,&quot;dropping-particle&quot;:&quot;&quot;,&quot;non-dropping-particle&quot;:&quot;&quot;},{&quot;family&quot;:&quot;Soobaroyen&quot;,&quot;given&quot;:&quot;Teerooven&quot;,&quot;parse-names&quot;:false,&quot;dropping-particle&quot;:&quot;&quot;,&quot;non-dropping-particle&quot;:&quot;&quot;}],&quot;container-title&quot;:&quot;Journal of African Business&quot;,&quot;accessed&quot;:{&quot;date-parts&quot;:[[2022,11,11]]},&quot;DOI&quot;:&quot;10.1080/15228916.2021.1952521&quot;,&quot;ISSN&quot;:&quot;15229076&quot;,&quot;URL&quot;:&quot;https://www.tandfonline.com/doi/abs/10.1080/15228916.2021.1952521&quot;,&quot;issued&quot;:{&quot;date-parts&quot;:[[2021]]},&quot;page&quot;:&quot;816-832&quot;,&quot;abstract&quot;:&quot;This study investigates whether corporate governance and corporate foundations have any influence on corporate social responsibility (CSR) reporting practices in the context of a developing country...&quot;,&quot;publisher&quot;:&quot;Routledge&quot;,&quot;issue&quot;:&quot;3&quot;,&quot;volume&quot;:&quot;23&quot;,&quot;container-title-short&quot;:&quot;&quot;},&quot;isTemporary&quot;:false},{&quot;id&quot;:&quot;07cf262d-0e03-39ac-82df-22749d42e55e&quot;,&quot;itemData&quot;:{&quot;type&quot;:&quot;article-journal&quot;,&quot;id&quot;:&quot;07cf262d-0e03-39ac-82df-22749d42e55e&quot;,&quot;title&quot;:&quot;Determinants of the Extent and Quality of Corporate Social Responsibility Disclosure in the Industrial and Services Sectors: The Case of Jordan&quot;,&quot;author&quot;:[{&quot;family&quot;:&quot;Alkayed&quot;,&quot;given&quot;:&quot;Hani&quot;,&quot;parse-names&quot;:false,&quot;dropping-particle&quot;:&quot;&quot;,&quot;non-dropping-particle&quot;:&quot;&quot;},{&quot;family&quot;:&quot;Omar&quot;,&quot;given&quot;:&quot;Bilal Fayiz&quot;,&quot;parse-names&quot;:false,&quot;dropping-particle&quot;:&quot;&quot;,&quot;non-dropping-particle&quot;:&quot;&quot;}],&quot;container-title&quot;:&quot;Journal of Financial Reporting and Accounting&quot;,&quot;accessed&quot;:{&quot;date-parts&quot;:[[2022,11,10]]},&quot;DOI&quot;:&quot;10.1108/JFRA-05-2021-0133&quot;,&quot;ISSN&quot;:&quot;20425856&quot;,&quot;issued&quot;:{&quot;date-parts&quot;:[[2022]]},&quot;abstract&quot;:&quot;Purpose: This study aims to investigate the determinants of the extent and quality of corporate social responsibility disclosure (CSRD) in Jordan. The study examines a number of factors that influence the extent and quality of CSR disclosure, such as corporate characteristics, corporate governance and ownership structure. Design/methodology/approach: A quantitative approach and a content analysis technique is used to measure the extent and quality of CSRD from annual reports. The sample is drawn from the annual reports of 118 Jordanian companies between 2010 and 2015. A CSRD index is constructed, which includes the disclosures of the following categories: environmental, human resources, product and consumers, and community involvement. This is the first study that presents a new measurement for CSR disclosure quality by using images and charts in a seven-point scale measurement. Findings: The result reveals that the extent of CSRD is higher than quality in Jordan. Regarding the determinants of CSR disclosures, the following factors were found to have a significant relationship with both the extent and quality of CSRD: board size, non-executive directors, age of firm, foreign members on the board, number of boards meetings, the presence of audit committees, big 4, government ownership, size of firm and industry type. Non-executive directors was found to have a significant correlation with the extent of CSRD. Research limitations/implications: The current study has some limitations; first, the study findings are limited to the Jordanian environment. Second, the study adopted a purely quantitative method, and future research could include interviews and questionnaires to gather data from financial managers and chief executive officers (CEOs). Third, the potential influences on the level and quality of CSR are not limited to the variables tested in this study. Future research can be done on new determinants, such as CEO interlocking and profitability. Finally, the sample included companies from two main sectors – the services and industrial sectors; thus, this limited the results to these two main sectors. Practical implications: Practitioners, as firms, should develop new strategies and ensure that CSR is included in their reports. Thus, companies can achieve legitimacy for their products and activities. Policymakers must consider introducing new laws that mandate CSRDs since it has many advantages for companies and society. In addition, this research suggests amending the law to require companies to have 33% of their directors be non-executives since this will remove the negative effect on CSR disclosure. Investors must pay attention to the social activities of the companies they invest in, as CSR could have a positive effect on their market value. Social implications: The study has indicated that Jordanian companies became increasingly more involved in CSR activities, as this growth in CSRD is linked with global increases in CSR. Moreover, the study has revealed that the highest category of CSR disclosures is related to products or services and employee information. On the other hand, the lowest category of CSR disclosures is related to community and other disclosures (extent) and environmental disclosures (quality). Furthermore, the results show that the services sector was found to have more disclosures regarding employees and community, whereas the industrial sector was more concerned about environmental and product information. Originality/value: To the best of the authors’ knowledge, this is the first study that presents a new measurement for CSR disclosure quality by using images and charts in a seven-point scale measurement. This new seven-point scale will be adopted to distinguish between poor and excellent disclosures. In addition, to the best of the authors’ knowledge, this is the first study in Jordan which examines the determinants of the extent and the quality of CSR for three categories, namely, corporate characteristics, corporate governance and ownership structure.&quot;,&quot;publisher&quot;:&quot;Emerald Group Holdings Ltd.&quot;,&quot;issue&quot;:&quot;ahead-of-print&quot;,&quot;volume&quot;:&quot;ahead-of-print&quot;,&quot;container-title-short&quot;:&quot;&quot;},&quot;isTemporary&quot;:false}]},{&quot;citationID&quot;:&quot;MENDELEY_CITATION_20fc6a1c-e2ad-4241-9ebd-1ab44bbf4636&quot;,&quot;properties&quot;:{&quot;noteIndex&quot;:0},&quot;isEdited&quot;:false,&quot;manualOverride&quot;:{&quot;isManuallyOverridden&quot;:false,&quot;citeprocText&quot;:&quot;(Fahad &amp;#38; Nidheesh, 2020; Purnomo &amp;#38; Rizki, 2020)&quot;,&quot;manualOverrideText&quot;:&quot;&quot;},&quot;citationTag&quot;:&quot;MENDELEY_CITATION_v3_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&quot;,&quot;citationItems&quot;:[{&quot;id&quot;:&quot;5c7a7d17-f7a6-3d54-b1d3-cca1ada79d66&quot;,&quot;itemData&quot;:{&quot;type&quot;:&quot;article-journal&quot;,&quot;id&quot;:&quot;5c7a7d17-f7a6-3d54-b1d3-cca1ada79d66&quot;,&quot;title&quot;:&quot;Board Diversity and Corporate Social Responsibility Disclosure in the Property, Real Estate and Construction Sectors&quot;,&quot;author&quot;:[{&quot;family&quot;:&quot;Purnomo&quot;,&quot;given&quot;:&quot;Donna Wijayani&quot;,&quot;parse-names&quot;:false,&quot;dropping-particle&quot;:&quot;&quot;,&quot;non-dropping-particle&quot;:&quot;&quot;},{&quot;family&quot;:&quot;Rizki&quot;,&quot;given&quot;:&quot;Amalia&quot;,&quot;parse-names&quot;:false,&quot;dropping-particle&quot;:&quot;&quot;,&quot;non-dropping-particle&quot;:&quot;&quot;}],&quot;container-title&quot;:&quot;International Journal of Innovation, Creativity and Change&quot;,&quot;accessed&quot;:{&quot;date-parts&quot;:[[2022,11,3]]},&quot;editor&quot;:[{&quot;family&quot;:&quot;G. Balint&quot;,&quot;given&quot;:&quot;&quot;,&quot;parse-names&quot;:false,&quot;dropping-particle&quot;:&quot;&quot;,&quot;non-dropping-particle&quot;:&quot;&quot;},{&quot;family&quot;:&quot;Antala&quot;,&quot;given&quot;:&quot;B.&quot;,&quot;parse-names&quot;:false,&quot;dropping-particle&quot;:&quot;&quot;,&quot;non-dropping-particle&quot;:&quot;&quot;},{&quot;family&quot;:&quot;Carty&quot;,&quot;given&quot;:&quot;C.&quot;,&quot;parse-names&quot;:false,&quot;dropping-particle&quot;:&quot;&quot;,&quot;non-dropping-particle&quot;:&quot;&quot;},{&quot;family&quot;:&quot;Mabieme&quot;,&quot;given&quot;:&quot;J-M. A.&quot;,&quot;parse-names&quot;:false,&quot;dropping-particle&quot;:&quot;&quot;,&quot;non-dropping-particle&quot;:&quot;&quot;},{&quot;family&quot;:&quot;Amar&quot;,&quot;given&quot;:&quot;I. B.&quot;,&quot;parse-names&quot;:false,&quot;dropping-particle&quot;:&quot;&quot;,&quot;non-dropping-particle&quot;:&quot;&quot;},{&quot;family&quot;:&quot;Kaplanova&quot;,&quot;given&quot;:&quot;A.&quot;,&quot;parse-names&quot;:false,&quot;dropping-particle&quot;:&quot;&quot;,&quot;non-dropping-particle&quot;:&quot;&quot;}],&quot;ISBN&quot;:&quot;9772081415&quot;,&quot;ISSN&quot;:&quot;2201-1315&quot;,&quot;PMID&quot;:&quot;25246403&quot;,&quot;URL&quot;:&quot;https://scholar.unair.ac.id/en/publications/board-diversity-and-corporate-social-responsibility-disclosure-in&quot;,&quot;issued&quot;:{&quot;date-parts&quot;:[[2020]]},&quot;page&quot;:&quot;727-744&quot;,&quot;abstract&quot;:&quot;El tiro de munición es una enfermedad de hongos común en Utah. Ataca capullos latentes de hojas, brotes de flores, hojas, frutos y ramitas. Las primeras lesiones visibles ocurren en las hojas jóvenes como pequeñas manchas redondas y bronceadas que con el tiempo se caen, dejando agujeros redondos. Las lesiones circulares se desarollan en la fruta que primero aparecen como manchas rojizas (mostradas a la derecha, arriba), y más tarde como protuberancias ásperas y taponadas.&quot;,&quot;publisher&quot;:&quot;Primrose Hall Publishing Group&quot;,&quot;issue&quot;:&quot;4&quot;,&quot;volume&quot;:&quot;13&quot;,&quot;container-title-short&quot;:&quot;&quot;},&quot;isTemporary&quot;:false},{&quot;id&quot;:&quot;dc3a1e71-eeb7-3c84-9057-628326e41e9b&quot;,&quot;itemData&quot;:{&quot;type&quot;:&quot;article-journal&quot;,&quot;id&quot;:&quot;dc3a1e71-eeb7-3c84-9057-628326e41e9b&quot;,&quot;title&quot;:&quot;Determinants of CSR Disclosure: An Evidence from India&quot;,&quot;author&quot;:[{&quot;family&quot;:&quot;Fahad&quot;,&quot;given&quot;:&quot;P.&quot;,&quot;parse-names&quot;:false,&quot;dropping-particle&quot;:&quot;&quot;,&quot;non-dropping-particle&quot;:&quot;&quot;},{&quot;family&quot;:&quot;Nidheesh&quot;,&quot;given&quot;:&quot;K.B.&quot;,&quot;parse-names&quot;:false,&quot;dropping-particle&quot;:&quot;&quot;,&quot;non-dropping-particle&quot;:&quot;&quot;}],&quot;container-title&quot;:&quot;Journal of Indian Business Research&quot;,&quot;accessed&quot;:{&quot;date-parts&quot;:[[2022,11,3]]},&quot;DOI&quot;:&quot;10.1108/JIBR-06-2018-0171&quot;,&quot;ISSN&quot;:&quot;17554209&quot;,&quot;issued&quot;:{&quot;date-parts&quot;:[[2020]]},&quot;page&quot;:&quot;110-133&quot;,&quot;abstract&quot;:&quot;Purpose: This paper aims to undertake an empirical investigation on firm characteristics determining corporate social responsibility (CSR) disclosure and its subcategories such as environmental, social and governance disclosures. Design/methodology/approach: The sample consisted of listed companies in BSE 500 index for a period of 10 years from 2007 to 2016. Panel data regression method is used for the analysis. Seven variables are analyzed, namely, firm age, financial leverage, firm size, foreign ownership, promoter ownership, export performance, innovation and firm popularity. Findings: The result shows that firm age and financial leverage are positively influencing CSR, environmental and social disclosure score but both are negatively influencing governance score. Firm size is positively associated with all four disclosure scores. Among ownership variables, foreign ownership shows a positive influence and promoters ownership shows a negative influence towards CSR, environment and social disclosures. No association is found between both ownership variables and governance disclosure score. Further analysis also finds that there is a difference in this relationship during crisis period. Research limitations/implications: The study focuses only on listed companies in Indian capital market. In terms of implication, theoretical bases discussed in the literature review and hypotheses development are mostly validated. Practical implications: The findings are important for the firm, stakeholders and policymakers. A firm may think about appointing experts in CSR to spend the amount wisely and improve CSR disclosure to compete in the international market; stakeholders have to pressure the firm to provide more CSR disclosure and for policymakers this study study provides useful inputs to design legal framework on CSR. Originality/value: The measurement of CSR disclosure using environmental, social and governance (ESG) score is novel in Indian context, even though the methodology is often used in literature.&quot;,&quot;publisher&quot;:&quot;Emerald Group Holdings Ltd.&quot;,&quot;issue&quot;:&quot;1&quot;,&quot;volume&quot;:&quot;13&quot;,&quot;container-title-short&quot;:&quot;&quot;},&quot;isTemporary&quot;:false}]},{&quot;citationID&quot;:&quot;MENDELEY_CITATION_38b86018-7ec3-4702-938c-c1df38c129f1&quot;,&quot;properties&quot;:{&quot;noteIndex&quot;:0},&quot;isEdited&quot;:false,&quot;manualOverride&quot;:{&quot;isManuallyOverridden&quot;:false,&quot;citeprocText&quot;:&quot;(Garcia-Sanchez et al., 2014; Nguyen &amp;#38; Huang, 2020)&quot;,&quot;manualOverrideText&quot;:&quot;&quot;},&quot;citationTag&quot;:&quot;MENDELEY_CITATION_v3_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&quot;,&quot;citationItems&quot;:[{&quot;id&quot;:&quot;a1ad38e2-2c73-3f89-856e-238c7a26b14b&quot;,&quot;itemData&quot;:{&quot;type&quot;:&quot;article-journal&quot;,&quot;id&quot;:&quot;a1ad38e2-2c73-3f89-856e-238c7a26b14b&quot;,&quot;title&quot;:&quot;Does Media Pressure Moderate CSR Disclosures by External Directors?&quot;,&quot;author&quot;:[{&quot;family&quot;:&quot;Garcia-Sanchez&quot;,&quot;given&quot;:&quot;Isabel Maria&quot;,&quot;parse-names&quot;:false,&quot;dropping-particle&quot;:&quot;&quot;,&quot;non-dropping-particle&quot;:&quot;&quot;},{&quot;family&quot;:&quot;Cuadrado-Ballesteros&quot;,&quot;given&quot;:&quot;Beatriz&quot;,&quot;parse-names&quot;:false,&quot;dropping-particle&quot;:&quot;&quot;,&quot;non-dropping-particle&quot;:&quot;&quot;},{&quot;family&quot;:&quot;Sepulveda&quot;,&quot;given&quot;:&quot;Cindy&quot;,&quot;parse-names&quot;:false,&quot;dropping-particle&quot;:&quot;&quot;,&quot;non-dropping-particle&quot;:&quot;&quot;}],&quot;container-title&quot;:&quot;Management Decision&quot;,&quot;accessed&quot;:{&quot;date-parts&quot;:[[2022,11,7]]},&quot;DOI&quot;:&quot;10.1108/MD-09-2013-0446/FULL/XML&quot;,&quot;ISSN&quot;:&quot;00251747&quot;,&quot;issued&quot;:{&quot;date-parts&quot;:[[2014]]},&quot;page&quot;:&quot;1014-1045&quot;,&quot;abstract&quot;:&quot;Purpose: The purpose of this paper is to examine the moderating effect of media pressure on external directors in relation to disclosure of information on corporate social responsibility (CSR). Design/methodology/approach: The paper adopts a multilevel approach, integrating the institutional, organisational and individual levels of analysis in a whole model that explains corporate transparency. The paper uses a sample composed of 98 non-financial listed Spanish companies for the period 2004-2010, Findings: The results show heterogeneity between external board members. Proprietary directors, representing shareholders, tend to promote adoption of the Global Reporting Initiative guidelines in order to increase value for shareholders. On the contrary, independent directors are risk adverse in relation to the effect that CSR information disclosure could have on their professional reputations. Research limitations/implications: The sample could be improved, including companies from different countries and more years for the analysis, since the period studied comprises a particular economic setting (2008-2010), a global financial crisis. Practical implications: Although these results from the Spanish context, the authors recommend that regulatory bodies incorporate provisions into good governance codes that guarantee the existence of quality and comparable CSR information that favours stakeholders' decision taking. Originality/value: The image that society has about a company comes from the opinions created from the mass media. The arguments proposed by agenda-setting theory can be managed by companies as a strategic mechanism to respond to society expectations. At present, two of the most studied aspects are the ethical and sustainable behaviours of organisations. These aspects are related to the characteristics of boards of directors, especially to external directors. Independent directors may disagree with disclosing information about CSR practices because they fear that this information would affect their professional reputations, since they are not specialised in these topics. However, proprietary directors favour the disclosure of this information in an attempt to reduce the cost of capital and risk perceived by investors, especially in more sustainable companies. © Emerald Group Publishing Limited.&quot;,&quot;publisher&quot;:&quot;Emerald Group Publishing Ltd.&quot;,&quot;issue&quot;:&quot;6&quot;,&quot;volume&quot;:&quot;52&quot;,&quot;container-title-short&quot;:&quot;&quot;},&quot;isTemporary&quot;:false},{&quot;id&quot;:&quot;5a35d1dd-07bd-34a7-81e5-e48dd266fd0d&quot;,&quot;itemData&quot;:{&quot;type&quot;:&quot;article-journal&quot;,&quot;id&quot;:&quot;5a35d1dd-07bd-34a7-81e5-e48dd266fd0d&quot;,&quot;title&quot;:&quot;Impact of Gender and Education on Corporate Social Responsibility: Evidence from Taiwan&quot;,&quot;author&quot;:[{&quot;family&quot;:&quot;Nguyen&quot;,&quot;given&quot;:&quot;T. Thanh Binh&quot;,&quot;parse-names&quot;:false,&quot;dropping-particle&quot;:&quot;&quot;,&quot;non-dropping-particle&quot;:&quot;&quot;},{&quot;family&quot;:&quot;Huang&quot;,&quot;given&quot;:&quot;Qi Wen&quot;,&quot;parse-names&quot;:false,&quot;dropping-particle&quot;:&quot;&quot;,&quot;non-dropping-particle&quot;:&quot;&quot;}],&quot;container-title&quot;:&quot;Problems and Perspectives in Management&quot;,&quot;accessed&quot;:{&quot;date-parts&quot;:[[2022,11,10]]},&quot;DOI&quot;:&quot;10.21511/PPM.18(1).2020.29&quot;,&quot;ISSN&quot;:&quot;18105467&quot;,&quot;issued&quot;:{&quot;date-parts&quot;:[[2020,4,2]]},&quot;page&quot;:&quot;334-344&quot;,&quot;abstract&quot;:&quot;This paper empirically studies the impact of female proportion and the background of the board on corporate social responsibility (CSR) disclosure of Taiwanese listed firms. The different groups of board size are detected by the structural break test, which is used as the threshold for dividing subsamples. The results show that the higher proportion of women and accounting background of board of directors, the more CSR disclosure for firms with more than 11 directors in the board, implying that women and accounting background directors can only promote their compassionate and reciprocal in CSR decision-making in large board firms. Overall, the empirical results poorly support the efficiency hypothesis suggesting that the board of directors is more powerful when it has high gender diversity. This study also confirms that the linear regression method may not be able to fully present the various possible relationships between the variables.&quot;,&quot;publisher&quot;:&quot;LLC CPC Business Perspectives&quot;,&quot;issue&quot;:&quot;1&quot;,&quot;volume&quot;:&quot;18&quot;,&quot;container-title-short&quot;:&quot;&quot;},&quot;isTemporary&quot;:false}]},{&quot;citationID&quot;:&quot;MENDELEY_CITATION_12800833-c0d7-49fe-854c-38a806292254&quot;,&quot;properties&quot;:{&quot;noteIndex&quot;:0},&quot;isEdited&quot;:false,&quot;manualOverride&quot;:{&quot;isManuallyOverridden&quot;:false,&quot;citeprocText&quot;:&quot;(Biswas et al., 2019; Ezat et al., 2020)&quot;,&quot;manualOverrideText&quot;:&quot;&quot;},&quot;citationTag&quot;:&quot;MENDELEY_CITATION_v3_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&quot;,&quot;citationItems&quot;:[{&quot;id&quot;:&quot;626341ea-80ee-3d5a-9f62-ff489453d040&quot;,&quot;itemData&quot;:{&quot;type&quot;:&quot;article-journal&quot;,&quot;id&quot;:&quot;626341ea-80ee-3d5a-9f62-ff489453d040&quot;,&quot;title&quot;:&quot;The Impact of Family vs Non-family Governance Contingencies on CSR Reporting in Bangladesh&quot;,&quot;author&quot;:[{&quot;family&quot;:&quot;Biswas&quot;,&quot;given&quot;:&quot;Pallab K.&quot;,&quot;parse-names&quot;:false,&quot;dropping-particle&quot;:&quot;&quot;,&quot;non-dropping-particle&quot;:&quot;&quot;},{&quot;family&quot;:&quot;Roberts&quot;,&quot;given&quot;:&quot;Helen&quot;,&quot;parse-names&quot;:false,&quot;dropping-particle&quot;:&quot;&quot;,&quot;non-dropping-particle&quot;:&quot;&quot;},{&quot;family&quot;:&quot;Whiting&quot;,&quot;given&quot;:&quot;Rosalind H.&quot;,&quot;parse-names&quot;:false,&quot;dropping-particle&quot;:&quot;&quot;,&quot;non-dropping-particle&quot;:&quot;&quot;}],&quot;container-title&quot;:&quot;Management Decision&quot;,&quot;accessed&quot;:{&quot;date-parts&quot;:[[2022,11,4]]},&quot;DOI&quot;:&quot;10.1108/MD-11-2017-1072/FULL/XML&quot;,&quot;ISSN&quot;:&quot;00251747&quot;,&quot;issued&quot;:{&quot;date-parts&quot;:[[2019,10,30]]},&quot;page&quot;:&quot;2758-2781&quot;,&quot;abstract&quot;:&quot;Purpose: Based on the socioemotional wealth (SEW) perspective and agency theory, the purpose of this paper is to examine how the introduction of the 2006 Corporate Governance (CG) Guidelines and family governance affected the level of the corporate social responsibility (CSR) reporting of non-financial companies in Bangladesh. Design/methodology/approach: The authors use multivariate regression to analyse 2,637 firm-level annual observations, from 1996 to 2011 annual reports of Bangladeshi publicly listed non-financial-sector companies, to investigate how firm-level CG quality affects CSR disclosure in family and non-family firms. Findings: CG quality significantly increases the level of CSR disclosure and this relationship is stronger prior to the new CG Guidelines. Family firms’ CSR reporting levels are significantly lower than non-family firms’, and this effect is stronger after the change in the CG Guidelines. CEO duality, the presence of an audit committee and profitability improve family-firm CSR reporting in Bangladesh, while non-family CSR disclosures are positively associated with board size and firm competition. Board independence is not related to CSR disclosure. Originality/value: The authors provide evidence of the benefit of the CG Guidelines’ introduction on company CSR disclosure in an emerging economy and the importance of specific governance mechanisms that differentiate family and non-family-firm CSR disclosures in Bangladesh using a SEW framework.&quot;,&quot;publisher&quot;:&quot;Emerald Group Holdings Ltd.&quot;,&quot;issue&quot;:&quot;10&quot;,&quot;volume&quot;:&quot;57&quot;,&quot;container-title-short&quot;:&quot;&quot;},&quot;isTemporary&quot;:false},{&quot;id&quot;:&quot;591f7c71-e538-3852-bc9a-35b07a63c168&quot;,&quot;itemData&quot;:{&quot;type&quot;:&quot;article-journal&quot;,&quot;id&quot;:&quot;591f7c71-e538-3852-bc9a-35b07a63c168&quot;,&quot;title&quot;:&quot;Family-Related Antecedents and Corporate Social Responsibility (CSR): Evidence from Saudi Arabia&quot;,&quot;author&quot;:[{&quot;family&quot;:&quot;Ezat&quot;,&quot;given&quot;:&quot;Amr Nazieh&quot;,&quot;parse-names&quot;:false,&quot;dropping-particle&quot;:&quot;&quot;,&quot;non-dropping-particle&quot;:&quot;&quot;},{&quot;family&quot;:&quot;Bekheet&quot;,&quot;given&quot;:&quot;Mohamed Nazmy&quot;,&quot;parse-names&quot;:false,&quot;dropping-particle&quot;:&quot;&quot;,&quot;non-dropping-particle&quot;:&quot;&quot;},{&quot;family&quot;:&quot;Hendaoui&quot;,&quot;given&quot;:&quot;Abdallah Ammar&quot;,&quot;parse-names&quot;:false,&quot;dropping-particle&quot;:&quot;&quot;,&quot;non-dropping-particle&quot;:&quot;&quot;},{&quot;family&quot;:&quot;Faramawi&quot;,&quot;given&quot;:&quot;Fathi Abdelrahman Ahmed&quot;,&quot;parse-names&quot;:false,&quot;dropping-particle&quot;:&quot;&quot;,&quot;non-dropping-particle&quot;:&quot;&quot;}],&quot;container-title&quot;:&quot;Academy of Accounting and Financial Studies Journal&quot;,&quot;accessed&quot;:{&quot;date-parts&quot;:[[2022,11,10]]},&quot;DOI&quot;:&quot;10.1016/J.JFBS.2017.11.006&quot;,&quot;ISSN&quot;:&quot;1096-3685&quot;,&quot;issued&quot;:{&quot;date-parts&quot;:[[2020,6,1]]},&quot;abstract&quot;:&quot;We investigate the heterogeneity of reporting strategies across family firms by focusing on the readability of annual reports. Adopting the socioemotional wealth perspective, we introduce three family-related antecedents of annual report readability to accounting and family business literature: family power, the overlap between family and firm name, and generational stage. Our findings, based on the textual analysis of 288 annual reports of Italian listed family firms, reveal that annual report readability increases at higher levels of family power, decreases at later generational stages, and when the firm carries the family name.&quot;,&quot;publisher&quot;:&quot;Elsevier Ltd&quot;,&quot;issue&quot;:&quot;3&quot;,&quot;volume&quot;:&quot;24&quot;,&quot;container-title-short&quot;:&quot;&quot;},&quot;isTemporary&quot;:false}]},{&quot;citationID&quot;:&quot;MENDELEY_CITATION_9004caf3-7480-4888-a4ff-ed91adba2a04&quot;,&quot;properties&quot;:{&quot;noteIndex&quot;:0},&quot;isEdited&quot;:false,&quot;manualOverride&quot;:{&quot;isManuallyOverridden&quot;:false,&quot;citeprocText&quot;:&quot;(Pham &amp;#38; Tran, 2019)&quot;,&quot;manualOverrideText&quot;:&quot;&quot;},&quot;citationTag&quot;:&quot;MENDELEY_CITATION_v3_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&quot;,&quot;citationItems&quot;:[{&quot;id&quot;:&quot;99b170c9-f66b-315f-8e50-29882b6512f4&quot;,&quot;itemData&quot;:{&quot;type&quot;:&quot;article-journal&quot;,&quot;id&quot;:&quot;99b170c9-f66b-315f-8e50-29882b6512f4&quot;,&quot;title&quot;:&quot;Board and Corporate Social Responsibility Disclosure of Multinational Corporations&quot;,&quot;author&quot;:[{&quot;family&quot;:&quot;Pham&quot;,&quot;given&quot;:&quot;Hanh Thi Song&quot;,&quot;parse-names&quot;:false,&quot;dropping-particle&quot;:&quot;&quot;,&quot;non-dropping-particle&quot;:&quot;&quot;},{&quot;family&quot;:&quot;Tran&quot;,&quot;given&quot;:&quot;Hien Thi&quot;,&quot;parse-names&quot;:false,&quot;dropping-particle&quot;:&quot;&quot;,&quot;non-dropping-particle&quot;:&quot;&quot;}],&quot;container-title&quot;:&quot;Multinational Business Review&quot;,&quot;accessed&quot;:{&quot;date-parts&quot;:[[2022,11,10]]},&quot;DOI&quot;:&quot;10.1108/MBR-11-2017-0084/FULL/XML&quot;,&quot;ISSN&quot;:&quot;20541686&quot;,&quot;issued&quot;:{&quot;date-parts&quot;:[[2019,4,16]]},&quot;page&quot;:&quot;77-98&quot;,&quot;abstract&quot;:&quot;Purpose: This paper aims to investigate the effects of board model and board independence on corporate social responsibility (CSR) disclosure of multinational corporations (MNCs). Design/methodology/approach: The authors developed an empirical model in which CSR disclosure is the dependent variable and board model (two-tier vs one-tier), board independence (a proportion of independent directors on a board) and the interaction variable of board model and board independence together with several variables conventionally used as control variables are independent variables. The authors collated the panel dataset of 244 Fortune World’s Most Admired (FWMA) corporations from 2005 to 2011 of which 117 MNCs use the one-tier board model, and 127 MNCs use the two-tier board model from 20 countries. They used the random-effect regression method to estimate the empirical models with the data they collated and also ran regressions on the alternative models for robustness check. Findings: The authors found a significantly positive effect of a board model on CSR disclosure by MNCs. Two-tier MNCs tend to reveal more CSR information than one-tier MNCs. The results also confirm the significant moderating impact of board model on the effect of board independence on CSR disclosure. The effect of board independence on CSR disclosure in the two-tier board MNCs tends to be higher than that in the one-tier board MNCs. The results do not support the effect of board independence on CSR disclosure in general for all types of firms (one-tier and two-tier board). The impact of board independence on CSR disclosure is only significant in two-tier board MNCs and insignificant in one-tier board MNCs. Practical implications: The authors advise the MNCs who wish to improve CSR reporting and transparency to consider the usage of two-tier board model and use a higher number of outside directors on board. They note that once a firm uses one-tier model, number of IDs on a board does not matter to the level of CSR disclosure. They advise regulators to enforce an application of two-tier board model to improve CSR reporting and transparency in MNCs. The authors also recommend regulators to continue mandating publicly traded companies to include more external members on their boards, especially for the two-tier board MNCs. Originality/value: This paper is the first that investigates the role of board model on CSR disclosure of MNCs.&quot;,&quot;publisher&quot;:&quot;Emerald Group Holdings Ltd.&quot;,&quot;issue&quot;:&quot;1&quot;,&quot;volume&quot;:&quot;27&quot;,&quot;container-title-short&quot;:&quot;&quot;},&quot;isTemporary&quot;:false}]},{&quot;citationID&quot;:&quot;MENDELEY_CITATION_0ba2f1fd-edc0-448f-a8be-b9fa4e24de08&quot;,&quot;properties&quot;:{&quot;noteIndex&quot;:0},&quot;isEdited&quot;:false,&quot;manualOverride&quot;:{&quot;isManuallyOverridden&quot;:false,&quot;citeprocText&quot;:&quot;(Husted &amp;#38; Sousa-Filho, 2019; Ratmono et al., 2021; Zaid et al., 2019)&quot;,&quot;manualOverrideText&quot;:&quot;&quot;},&quot;citationTag&quot;:&quot;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&quot;,&quot;citationItems&quot;:[{&quot;id&quot;:&quot;3a7573ef-88fc-39bb-a631-3932dd7faabd&quot;,&quot;itemData&quot;:{&quot;type&quot;:&quot;article-journal&quot;,&quot;id&quot;:&quot;3a7573ef-88fc-39bb-a631-3932dd7faabd&quot;,&quot;title&quot;:&quot;The Effect of Corporate Governance practices on Corporate Social Responsibility Disclosure: Evidence from Palestine&quot;,&quot;author&quot;:[{&quot;family&quot;:&quot;Zaid&quot;,&quot;given&quot;:&quot;Mohammad A.A.&quot;,&quot;parse-names&quot;:false,&quot;dropping-particle&quot;:&quot;&quot;,&quot;non-dropping-particle&quot;:&quot;&quot;},{&quot;family&quot;:&quot;Wang&quot;,&quot;given&quot;:&quot;Man&quot;,&quot;parse-names&quot;:false,&quot;dropping-particle&quot;:&quot;&quot;,&quot;non-dropping-particle&quot;:&quot;&quot;},{&quot;family&quot;:&quot;Abuhijleh&quot;,&quot;given&quot;:&quot;Sara T.F.&quot;,&quot;parse-names&quot;:false,&quot;dropping-particle&quot;:&quot;&quot;,&quot;non-dropping-particle&quot;:&quot;&quot;}],&quot;container-title&quot;:&quot;Journal of Global Responsibility&quot;,&quot;accessed&quot;:{&quot;date-parts&quot;:[[2022,11,3]]},&quot;DOI&quot;:&quot;10.1108/JGR-10-2018-0053/FULL/XML&quot;,&quot;ISSN&quot;:&quot;20412576&quot;,&quot;issued&quot;:{&quot;date-parts&quot;:[[2019,5,22]]},&quot;page&quot;:&quot;134-160&quot;,&quot;abstract&quot;:&quot;Purpose: The purpose of this study is to empirically examine the deeply rooted relationships between corporate governance (CG) and corporate social responsibility (CSR) disclosure as two complementary mechanisms used by companies to reinforce the link with stakeholders and whether the extent of CSR disclosures made by Palestinian non-financial-listed companies during the period from 2013 to 2016 is associated with CG practices. Design/methodology/approach: Content analysis technique was used to extract and measure CSR information from annual reports of 33 companies listed on the Palestine Stock Exchange (PEX). Therefore, CSR disclosure index was constructed using 32 items divided into four categories as a measure of the extent of CSR disclosure in the firm’s annual reports. OLS regression was performed to test the association between CG and the extent of CSR disclosure in this longitudinal study. Findings: Panel data reveal that the level of CSR reporting has slightly increased over the study period. Further, the results also show that the level of CSR disclosure is positively and significantly affected by board size and independence, while gender diversity has a positive but statistically insignificant influence. Additionally, CEO duality is negatively and significantly correlated with CSR disclosures. Research limitations/implications: The study designs are limited to the Palestinian non-financial-listed firms. Furthermore, the generalisation of the findings might be restricted solely to the listed companies working in similar socioeconomic status. Practical implications: The findings of this study can draw policy-makers’ attention in developing countries, particularly in the Arab world, to meet the increasing need for updating the regulatory and institutional framework in the vein of CG reform and the related regulatory policies to promote the efficiency of CSR practices. Social implications: More efforts should be made to strengthen the awareness of the Palestinian listed companies of the advantages of CSR reporting on social reality. Thus, from a management perspective, companies have to take equally into account the financial and social outcomes of CSR activities. Originality/value: Empirical evidence on the nexus between CG and CSR disclosure from countries affected by socio-political instability is extremely limited. This study bridges this research gap and contributes theoretically and practically to the CSR literature by providing empirical evidence from a developing country with a unique business environment.&quot;,&quot;publisher&quot;:&quot;Emerald Group Holdings Ltd.&quot;,&quot;issue&quot;:&quot;2&quot;,&quot;volume&quot;:&quot;10&quot;,&quot;container-title-short&quot;:&quot;&quot;},&quot;isTemporary&quot;:false},{&quot;id&quot;:&quot;8489ee83-9fd4-3e13-beb2-ee1d257374e9&quot;,&quot;itemData&quot;:{&quot;type&quot;:&quot;article-journal&quot;,&quot;id&quot;:&quot;8489ee83-9fd4-3e13-beb2-ee1d257374e9&quot;,&quot;title&quot;:&quot;The Effect of Corporate Governance on Corporate Social Responsibility Disclosure and Performance&quot;,&quot;author&quot;:[{&quot;family&quot;:&quot;Ratmono&quot;,&quot;given&quot;:&quot;Dwi&quot;,&quot;parse-names&quot;:false,&quot;dropping-particle&quot;:&quot;&quot;,&quot;non-dropping-particle&quot;:&quot;&quot;},{&quot;family&quot;:&quot;Nugrahini&quot;,&quot;given&quot;:&quot;Dian Essa&quot;,&quot;parse-names&quot;:false,&quot;dropping-particle&quot;:&quot;&quot;,&quot;non-dropping-particle&quot;:&quot;&quot;},{&quot;family&quot;:&quot;Cahyonowati&quot;,&quot;given&quot;:&quot;Nur&quot;,&quot;parse-names&quot;:false,&quot;dropping-particle&quot;:&quot;&quot;,&quot;non-dropping-particle&quot;:&quot;&quot;}],&quot;container-title&quot;:&quot;The Journal of Asian Finance, Economics and Business&quot;,&quot;accessed&quot;:{&quot;date-parts&quot;:[[2022,11,3]]},&quot;DOI&quot;:&quot;10.13106/JAFEB.2021.VOL8.NO2.0933&quot;,&quot;ISSN&quot;:&quot;2288-4637&quot;,&quot;issued&quot;:{&quot;date-parts&quot;:[[2021]]},&quot;page&quot;:&quot;933-941&quot;,&quot;abstract&quot;:&quot;This research aims to test the effect of corporate governance factors on corporate social responsibility (CSR) disclosure and its impact on a company’s financial performance. The factors of corporate governance referred to in this research are foreign ownership, state ownership, number of board of commissioners, the proportion of independent commissioners, and educational background of commissioners’ board. Based on the purposive sampling method, 194 companies were selected with a total of 582 observations. The data analysis used in this study was the Structural Equation Model (SEM) approach by using the alternative Partial Least Square (PLS) method. The results of this research indicated that state ownership, number of board of commissioners, and the proportion of independent commissioners had a significant positive effect on CSR disclosure. While the foreign ownership and the educational background of the commissioners’ board have had an insignificant effect on CSR disclosure. Then, CSR disclosure had a significant positive effect on the companies’ financial performance. The findings of this study suggest that the positive effect of the CSR disclosure on performance is because the disclosure is able to improve the company’s reputation; the more social activities are carried out will improve the customers’ loyalty as well as the support from other stakeholders which in turns will improve the company’s performance.&quot;,&quot;publisher&quot;:&quot;Korea Distribution Science Association&quot;,&quot;issue&quot;:&quot;2&quot;,&quot;volume&quot;:&quot;8&quot;,&quot;container-title-short&quot;:&quot;&quot;},&quot;isTemporary&quot;:false},{&quot;id&quot;:&quot;f195ea85-dafd-3fca-8b24-d5a70c120e44&quot;,&quot;itemData&quot;:{&quot;type&quot;:&quot;article-journal&quot;,&quot;id&quot;:&quot;f195ea85-dafd-3fca-8b24-d5a70c120e44&quot;,&quot;title&quot;:&quot;Board Structure and Environmental, Social, and Governance Disclosure in Latin America&quot;,&quot;author&quot;:[{&quot;family&quot;:&quot;Husted&quot;,&quot;given&quot;:&quot;Bryan W.&quot;,&quot;parse-names&quot;:false,&quot;dropping-particle&quot;:&quot;&quot;,&quot;non-dropping-particle&quot;:&quot;&quot;},{&quot;family&quot;:&quot;Sousa-Filho&quot;,&quot;given&quot;:&quot;José Milton&quot;,&quot;parse-names&quot;:false,&quot;dropping-particle&quot;:&quot;de&quot;,&quot;non-dropping-particle&quot;:&quot;&quot;}],&quot;container-title&quot;:&quot;Journal of Business Research&quot;,&quot;container-title-short&quot;:&quot;J Bus Res&quot;,&quot;accessed&quot;:{&quot;date-parts&quot;:[[2022,11,4]]},&quot;DOI&quot;:&quot;10.1016/J.JBUSRES.2018.01.017&quot;,&quot;ISSN&quot;:&quot;0148-2963&quot;,&quot;issued&quot;:{&quot;date-parts&quot;:[[2019,9,1]]},&quot;page&quot;:&quot;220-227&quot;,&quot;abstract&quot;:&quot;We examine the effect of board structure on Environmental, Social and Governance (ESG) disclosure in Latin America. Previous studies have presented diverse results, but Latin American companies are rarely studied. We argue that the institutional context of Latin America should change some of the relationships between board structure and ESG disclosure ordinarily observed in the literature. We tested our hypotheses about the influence of board size, women on the board, CEO duality, and independent directors, on ESG disclosure using a four-year panel collected from the Bloomberg and Capital IQ databases. We found that board size and independent directors impact ESG disclosure positively, but women on the board and CEO duality impact ESG disclosure negatively. These findings provide new insights into ESG disclosure in Latin America.&quot;,&quot;publisher&quot;:&quot;Elsevier&quot;,&quot;volume&quot;:&quot;102&quot;},&quot;isTemporary&quot;:false}]},{&quot;citationID&quot;:&quot;MENDELEY_CITATION_afe9cbf5-a137-4697-8294-d16cbaf90cd4&quot;,&quot;properties&quot;:{&quot;noteIndex&quot;:0},&quot;isEdited&quot;:false,&quot;manualOverride&quot;:{&quot;isManuallyOverridden&quot;:false,&quot;citeprocText&quot;:&quot;(Guping et al., 2020; Ismail &amp;#38; Latiff, 2019; Ratmono et al., 2021; Zaid et al., 2019)&quot;,&quot;manualOverrideText&quot;:&quot;&quot;},&quot;citationTag&quot;:&quot;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&quot;,&quot;citationItems&quot;:[{&quot;id&quot;:&quot;7c4d0f1d-8497-31b7-a747-6a33b5d16fb0&quot;,&quot;itemData&quot;:{&quot;type&quot;:&quot;article-journal&quot;,&quot;id&quot;:&quot;7c4d0f1d-8497-31b7-a747-6a33b5d16fb0&quot;,&quot;title&quot;:&quot;Do Board Gender Diversity and Non-executive Directors Affect CSR Reporting? Insight from Agency Theory Perspective&quot;,&quot;author&quot;:[{&quot;family&quot;:&quot;Guping&quot;,&quot;given&quot;:&quot;Cheng&quot;,&quot;parse-names&quot;:false,&quot;dropping-particle&quot;:&quot;&quot;,&quot;non-dropping-particle&quot;:&quot;&quot;},{&quot;family&quot;:&quot;Sial&quot;,&quot;given&quot;:&quot;Muhammad Safdar&quot;,&quot;parse-names&quot;:false,&quot;dropping-particle&quot;:&quot;&quot;,&quot;non-dropping-particle&quot;:&quot;&quot;},{&quot;family&quot;:&quot;Wan&quot;,&quot;given&quot;:&quot;Peng&quot;,&quot;parse-names&quot;:false,&quot;dropping-particle&quot;:&quot;&quot;,&quot;non-dropping-particle&quot;:&quot;&quot;},{&quot;family&quot;:&quot;Badulescu&quot;,&quot;given&quot;:&quot;Alina&quot;,&quot;parse-names&quot;:false,&quot;dropping-particle&quot;:&quot;&quot;,&quot;non-dropping-particle&quot;:&quot;&quot;},{&quot;family&quot;:&quot;Badulescu&quot;,&quot;given&quot;:&quot;Daniel&quot;,&quot;parse-names&quot;:false,&quot;dropping-particle&quot;:&quot;&quot;,&quot;non-dropping-particle&quot;:&quot;&quot;},{&quot;family&quot;:&quot;Brugni&quot;,&quot;given&quot;:&quot;Talles Vianna&quot;,&quot;parse-names&quot;:false,&quot;dropping-particle&quot;:&quot;&quot;,&quot;non-dropping-particle&quot;:&quot;&quot;}],&quot;container-title&quot;:&quot;Sustainability&quot;,&quot;container-title-short&quot;:&quot;Sustainability&quot;,&quot;accessed&quot;:{&quot;date-parts&quot;:[[2022,11,7]]},&quot;DOI&quot;:&quot;10.3390/SU12208597&quot;,&quot;ISSN&quot;:&quot;2071-1050&quot;,&quot;URL&quot;:&quot;https://www.mdpi.com/2071-1050/12/20/8597/htm&quot;,&quot;issued&quot;:{&quot;date-parts&quot;:[[2020,10,16]]},&quot;page&quot;:&quot;8597&quot;,&quot;abstract&quot;:&quot;Our paper provides a valuable contribution by exploring the following complex phenomenon: Do board gender diversity and reputational incentives of non-executive directors affect corporate social responsibility(CSR) reporting? To this end, we use panel data regression (fixed effect) to examine the above relationship by using data from the 2009 to 2019 timeperiod, by using data from non-financial firms listed on the Shanghai Stock Exchange. To deal with the possibility of an endogeneity problem, we have used the two-stage least square (2SLS) regression model. Our empirical results suggest that board gender diversity positively affects CSR reporting. Our study has found that the reputational incentives of non-executive directors improve the CSR reporting. Furthermore, reputational incentives of non-executive directors (NEDs) and CSR reporting are moderated by firm size, this effect being stronger for large firms. Our findings also show that the firm size positively moderates the relationship between gender diversity in boards and CSR reporting. The control variables, namely board size, board member average tenure, leverage, &amp;ldquo;big 4&amp;rdquo; and return on assets, have an impact on the firm&amp;rsquo;s CSR reporting. Therefore, our results contribute towards new aspects in respect to the emerging literature concerning the system of non-executive directors, protection of stakeholder&amp;rsquo;s interests, and CSR reporting, especially as regards China. Furthermore, our results are robust as concerns alternative measures of variables under consideration.&quot;,&quot;publisher&quot;:&quot;Multidisciplinary Digital Publishing Institute&quot;,&quot;issue&quot;:&quot;20&quot;,&quot;volume&quot;:&quot;12&quot;},&quot;isTemporary&quot;:false},{&quot;id&quot;:&quot;3a7573ef-88fc-39bb-a631-3932dd7faabd&quot;,&quot;itemData&quot;:{&quot;type&quot;:&quot;article-journal&quot;,&quot;id&quot;:&quot;3a7573ef-88fc-39bb-a631-3932dd7faabd&quot;,&quot;title&quot;:&quot;The Effect of Corporate Governance practices on Corporate Social Responsibility Disclosure: Evidence from Palestine&quot;,&quot;author&quot;:[{&quot;family&quot;:&quot;Zaid&quot;,&quot;given&quot;:&quot;Mohammad A.A.&quot;,&quot;parse-names&quot;:false,&quot;dropping-particle&quot;:&quot;&quot;,&quot;non-dropping-particle&quot;:&quot;&quot;},{&quot;family&quot;:&quot;Wang&quot;,&quot;given&quot;:&quot;Man&quot;,&quot;parse-names&quot;:false,&quot;dropping-particle&quot;:&quot;&quot;,&quot;non-dropping-particle&quot;:&quot;&quot;},{&quot;family&quot;:&quot;Abuhijleh&quot;,&quot;given&quot;:&quot;Sara T.F.&quot;,&quot;parse-names&quot;:false,&quot;dropping-particle&quot;:&quot;&quot;,&quot;non-dropping-particle&quot;:&quot;&quot;}],&quot;container-title&quot;:&quot;Journal of Global Responsibility&quot;,&quot;accessed&quot;:{&quot;date-parts&quot;:[[2022,11,3]]},&quot;DOI&quot;:&quot;10.1108/JGR-10-2018-0053/FULL/XML&quot;,&quot;ISSN&quot;:&quot;20412576&quot;,&quot;issued&quot;:{&quot;date-parts&quot;:[[2019,5,22]]},&quot;page&quot;:&quot;134-160&quot;,&quot;abstract&quot;:&quot;Purpose: The purpose of this study is to empirically examine the deeply rooted relationships between corporate governance (CG) and corporate social responsibility (CSR) disclosure as two complementary mechanisms used by companies to reinforce the link with stakeholders and whether the extent of CSR disclosures made by Palestinian non-financial-listed companies during the period from 2013 to 2016 is associated with CG practices. Design/methodology/approach: Content analysis technique was used to extract and measure CSR information from annual reports of 33 companies listed on the Palestine Stock Exchange (PEX). Therefore, CSR disclosure index was constructed using 32 items divided into four categories as a measure of the extent of CSR disclosure in the firm’s annual reports. OLS regression was performed to test the association between CG and the extent of CSR disclosure in this longitudinal study. Findings: Panel data reveal that the level of CSR reporting has slightly increased over the study period. Further, the results also show that the level of CSR disclosure is positively and significantly affected by board size and independence, while gender diversity has a positive but statistically insignificant influence. Additionally, CEO duality is negatively and significantly correlated with CSR disclosures. Research limitations/implications: The study designs are limited to the Palestinian non-financial-listed firms. Furthermore, the generalisation of the findings might be restricted solely to the listed companies working in similar socioeconomic status. Practical implications: The findings of this study can draw policy-makers’ attention in developing countries, particularly in the Arab world, to meet the increasing need for updating the regulatory and institutional framework in the vein of CG reform and the related regulatory policies to promote the efficiency of CSR practices. Social implications: More efforts should be made to strengthen the awareness of the Palestinian listed companies of the advantages of CSR reporting on social reality. Thus, from a management perspective, companies have to take equally into account the financial and social outcomes of CSR activities. Originality/value: Empirical evidence on the nexus between CG and CSR disclosure from countries affected by socio-political instability is extremely limited. This study bridges this research gap and contributes theoretically and practically to the CSR literature by providing empirical evidence from a developing country with a unique business environment.&quot;,&quot;publisher&quot;:&quot;Emerald Group Holdings Ltd.&quot;,&quot;issue&quot;:&quot;2&quot;,&quot;volume&quot;:&quot;10&quot;,&quot;container-title-short&quot;:&quot;&quot;},&quot;isTemporary&quot;:false},{&quot;id&quot;:&quot;8489ee83-9fd4-3e13-beb2-ee1d257374e9&quot;,&quot;itemData&quot;:{&quot;type&quot;:&quot;article-journal&quot;,&quot;id&quot;:&quot;8489ee83-9fd4-3e13-beb2-ee1d257374e9&quot;,&quot;title&quot;:&quot;The Effect of Corporate Governance on Corporate Social Responsibility Disclosure and Performance&quot;,&quot;author&quot;:[{&quot;family&quot;:&quot;Ratmono&quot;,&quot;given&quot;:&quot;Dwi&quot;,&quot;parse-names&quot;:false,&quot;dropping-particle&quot;:&quot;&quot;,&quot;non-dropping-particle&quot;:&quot;&quot;},{&quot;family&quot;:&quot;Nugrahini&quot;,&quot;given&quot;:&quot;Dian Essa&quot;,&quot;parse-names&quot;:false,&quot;dropping-particle&quot;:&quot;&quot;,&quot;non-dropping-particle&quot;:&quot;&quot;},{&quot;family&quot;:&quot;Cahyonowati&quot;,&quot;given&quot;:&quot;Nur&quot;,&quot;parse-names&quot;:false,&quot;dropping-particle&quot;:&quot;&quot;,&quot;non-dropping-particle&quot;:&quot;&quot;}],&quot;container-title&quot;:&quot;The Journal of Asian Finance, Economics and Business&quot;,&quot;accessed&quot;:{&quot;date-parts&quot;:[[2022,11,3]]},&quot;DOI&quot;:&quot;10.13106/JAFEB.2021.VOL8.NO2.0933&quot;,&quot;ISSN&quot;:&quot;2288-4637&quot;,&quot;issued&quot;:{&quot;date-parts&quot;:[[2021]]},&quot;page&quot;:&quot;933-941&quot;,&quot;abstract&quot;:&quot;This research aims to test the effect of corporate governance factors on corporate social responsibility (CSR) disclosure and its impact on a company’s financial performance. The factors of corporate governance referred to in this research are foreign ownership, state ownership, number of board of commissioners, the proportion of independent commissioners, and educational background of commissioners’ board. Based on the purposive sampling method, 194 companies were selected with a total of 582 observations. The data analysis used in this study was the Structural Equation Model (SEM) approach by using the alternative Partial Least Square (PLS) method. The results of this research indicated that state ownership, number of board of commissioners, and the proportion of independent commissioners had a significant positive effect on CSR disclosure. While the foreign ownership and the educational background of the commissioners’ board have had an insignificant effect on CSR disclosure. Then, CSR disclosure had a significant positive effect on the companies’ financial performance. The findings of this study suggest that the positive effect of the CSR disclosure on performance is because the disclosure is able to improve the company’s reputation; the more social activities are carried out will improve the customers’ loyalty as well as the support from other stakeholders which in turns will improve the company’s performance.&quot;,&quot;publisher&quot;:&quot;Korea Distribution Science Association&quot;,&quot;issue&quot;:&quot;2&quot;,&quot;volume&quot;:&quot;8&quot;,&quot;container-title-short&quot;:&quot;&quot;},&quot;isTemporary&quot;:false},{&quot;id&quot;:&quot;b8c1b082-2607-3bdf-a78c-a9c260776e4e&quot;,&quot;itemData&quot;:{&quot;type&quot;:&quot;article-journal&quot;,&quot;id&quot;:&quot;b8c1b082-2607-3bdf-a78c-a9c260776e4e&quot;,&quot;title&quot;:&quot;Board Diversity and Corporate Sustainability Practices: Evidence on Environmental, Social and Governance (ESG) Reporting&quot;,&quot;author&quot;:[{&quot;family&quot;:&quot;Ismail&quot;,&quot;given&quot;:&quot;Aida Maria&quot;,&quot;parse-names&quot;:false,&quot;dropping-particle&quot;:&quot;&quot;,&quot;non-dropping-particle&quot;:&quot;&quot;},{&quot;family&quot;:&quot;Latiff&quot;,&quot;given&quot;:&quot;Izrul Haida Mohd&quot;,&quot;parse-names&quot;:false,&quot;dropping-particle&quot;:&quot;&quot;,&quot;non-dropping-particle&quot;:&quot;&quot;}],&quot;container-title&quot;:&quot;International Journal of Financial Research&quot;,&quot;accessed&quot;:{&quot;date-parts&quot;:[[2022,11,3]]},&quot;DOI&quot;:&quot;10.5430/IJFR.V10N3P31&quot;,&quot;ISSN&quot;:&quot;19234031&quot;,&quot;issued&quot;:{&quot;date-parts&quot;:[[2019,5,1]]},&quot;page&quot;:&quot;31-50&quot;,&quot;abstract&quot;:&quot;The emerging awareness on sustainability issues among Malaysian listed companies has increased the voluntary disclosure on environmental, social and governance (ESG) in the annual report. This study examines the relationship of board diversity on firm's sustainability practices. Board diversity characteristics in terms of gender, age, board composition, board capabilities and board reputation are examined as to their influence towards firm's sustainability practice. The data includes the ESG Scores of 38 listed companies in Malaysia for the period in 2010-2016 which was obtained from the Thomson Reuters Eikon™ Datastream. The result showed that board diversity traits such as age, board capabilities and board reputation are positively associated with firm's sustainability practices. In contrast, women director and independent directors are negatively related with firm sustainability practice. Result of this study helps to provide another viewpoint on the roles played by board members, particularly their diversity representations as the determinant for corporate sustainability practice.&quot;,&quot;publisher&quot;:&quot;Sciedu Press&quot;,&quot;issue&quot;:&quot;3&quot;,&quot;volume&quot;:&quot;10&quot;,&quot;container-title-short&quot;:&quot;&quot;},&quot;isTemporary&quot;:false}]},{&quot;citationID&quot;:&quot;MENDELEY_CITATION_e62a692c-7bc4-4985-9b42-451dbe0379ee&quot;,&quot;properties&quot;:{&quot;noteIndex&quot;:0},&quot;isEdited&quot;:false,&quot;manualOverride&quot;:{&quot;isManuallyOverridden&quot;:false,&quot;citeprocText&quot;:&quot;(Fallah &amp;#38; Mojarrad, 2019; Gallego-Álvarez &amp;#38; Pucheta-Martínez, 2022)&quot;,&quot;manualOverrideText&quot;:&quot;&quot;},&quot;citationTag&quot;:&quot;MENDELEY_CITATION_v3_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&quot;,&quot;citationItems&quot;:[{&quot;id&quot;:&quot;ab976d0e-7719-36b3-a92e-e3a064d03a81&quot;,&quot;itemData&quot;:{&quot;type&quot;:&quot;article-journal&quot;,&quot;id&quot;:&quot;ab976d0e-7719-36b3-a92e-e3a064d03a81&quot;,&quot;title&quot;:&quot;Board Competences and CSR Reporting: The Moderating Role of CEO Power&quot;,&quot;author&quot;:[{&quot;family&quot;:&quot;Gallego-Álvarez&quot;,&quot;given&quot;:&quot;Isabel&quot;,&quot;parse-names&quot;:false,&quot;dropping-particle&quot;:&quot;&quot;,&quot;non-dropping-particle&quot;:&quot;&quot;},{&quot;family&quot;:&quot;Pucheta-Martínez&quot;,&quot;given&quot;:&quot;María Consuelo&quot;,&quot;parse-names&quot;:false,&quot;dropping-particle&quot;:&quot;&quot;,&quot;non-dropping-particle&quot;:&quot;&quot;}],&quot;container-title&quot;:&quot;Spanish Accounting Review&quot;,&quot;accessed&quot;:{&quot;date-parts&quot;:[[2022,11,10]]},&quot;DOI&quot;:&quot;10.6018/RCSAR.431221&quot;,&quot;ISSN&quot;:&quot;1988-4672&quot;,&quot;URL&quot;:&quot;https://revistas.um.es/rcsar/article/view/431221/325621&quot;,&quot;issued&quot;:{&quot;date-parts&quot;:[[2022,7,1]]},&quot;page&quot;:&quot;282-301&quot;,&quot;abstract&quot;:&quot;Studies addressing the impact of board capabilities on CSR reporting are scarce. The aim of this research is to provide further evidence of the impact that certain board capabilities, such as board specific skills, board tenure and board cultural diversity have on CSR disclosure. Additionally, the moderating impact of CEO power on the association between these three board competences and CSR reporting is examined. The paper draws on resource dependence theory and agency theory, which are highly relevant in analysing how board competence influences CSR disclosure. The findings show that board specific skills, board tenure and board cultural diversity have a positive effect on the disclosure of CSR information. Moreover, our evidence also shows that CEOs with greater power can negatively moderate the positive effect of the three board competences considered on CSR reporting.&quot;,&quot;publisher&quot;:&quot;Universidad de Murcia&quot;,&quot;issue&quot;:&quot;2&quot;,&quot;volume&quot;:&quot;25&quot;,&quot;container-title-short&quot;:&quot;&quot;},&quot;isTemporary&quot;:false},{&quot;id&quot;:&quot;7f82ae40-5bb4-3ae5-9415-16c7dbd98b25&quot;,&quot;itemData&quot;:{&quot;type&quot;:&quot;article-journal&quot;,&quot;id&quot;:&quot;7f82ae40-5bb4-3ae5-9415-16c7dbd98b25&quot;,&quot;title&quot;:&quot;Corporate Governance Effects on Corporate Social Responsibility Disclosure: Empirical Evidence from Heavy-pollution Industries in Iran&quot;,&quot;author&quot;:[{&quot;family&quot;:&quot;Fallah&quot;,&quot;given&quot;:&quot;Mohammad Ali&quot;,&quot;parse-names&quot;:false,&quot;dropping-particle&quot;:&quot;&quot;,&quot;non-dropping-particle&quot;:&quot;&quot;},{&quot;family&quot;:&quot;Mojarrad&quot;,&quot;given&quot;:&quot;Fayegh&quot;,&quot;parse-names&quot;:false,&quot;dropping-particle&quot;:&quot;&quot;,&quot;non-dropping-particle&quot;:&quot;&quot;}],&quot;container-title&quot;:&quot;Social Responsibility Journal&quot;,&quot;accessed&quot;:{&quot;date-parts&quot;:[[2022,11,3]]},&quot;DOI&quot;:&quot;10.1108/SRJ-04-2017-0072/FULL/XML&quot;,&quot;ISSN&quot;:&quot;1758857X&quot;,&quot;issued&quot;:{&quot;date-parts&quot;:[[2019,3,22]]},&quot;page&quot;:&quot;208-225&quot;,&quot;abstract&quot;:&quot;Purpose: This paper aims to investigate the relationship between corporate governance (CG) and corporate social responsibility (CSR) disclosure in a sample of 64 companies listed on the Tehran Stock Exchange. Design/methodology/approach: This study opts for a descriptive-correlational method. To measure the extent of CSR disclosure and CG variables, companies’ annual reports and websites during 2014-2015 are content analyzed by applying a 64-item checklist. Boards’ size, age, tenure and independence, CEO duality, audit committee (AC) composition and ownership concentration are considered as CG variables. To ascertain the CG–CSR disclosure relationship, multivariate linear regression analysis is incorporated. Findings: Based on the results, audit committee composition, board tenure and ownership concentration positively influence CSR disclosure level with ownership concentration as the most influential variable, that is, in companies with majority shareholders ownership, managers tend to disclose more CSR information. Research limitations/implications: Only annual reports and company websites are analyzed. Researchers are encouraged to apply other methods such as interview and to consider other variables, such as board diversity, proportion of female members and the extent of shareholders activities, to measure CG. Practical implications: This paper provides implications at the policy level to identify governance mechanisms to increase CSR awareness of heavy-pollution industries in developing countries. Originality/value: Studies rarely examined CSR reporting in Iran, particularly among heavy-pollution companies. Besides, the paper highlights the role of majority shareholders and non-executive AC members in CSR disclosure.&quot;,&quot;publisher&quot;:&quot;Emerald Group Holdings Ltd.&quot;,&quot;issue&quot;:&quot;2&quot;,&quot;volume&quot;:&quot;15&quot;,&quot;container-title-short&quot;:&quot;&quot;},&quot;isTemporary&quot;:false}]},{&quot;citationID&quot;:&quot;MENDELEY_CITATION_b2164205-dff2-426e-a3e2-f449c24dc372&quot;,&quot;properties&quot;:{&quot;noteIndex&quot;:0},&quot;isEdited&quot;:false,&quot;manualOverride&quot;:{&quot;isManuallyOverridden&quot;:false,&quot;citeprocText&quot;:&quot;(Abu Qa’dan &amp;#38; Suwaidan, 2019)&quot;,&quot;manualOverrideText&quot;:&quot;&quot;},&quot;citationTag&quot;:&quot;MENDELEY_CITATION_v3_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&quot;,&quot;citationItems&quot;:[{&quot;id&quot;:&quot;2faafda4-dae4-328a-aae4-14cecc99b127&quot;,&quot;itemData&quot;:{&quot;type&quot;:&quot;article-journal&quot;,&quot;id&quot;:&quot;2faafda4-dae4-328a-aae4-14cecc99b127&quot;,&quot;title&quot;:&quot;Board Composition, Ownership Structure and Corporate Social Responsibility Disclosure: The Case of Jordan&quot;,&quot;author&quot;:[{&quot;family&quot;:&quot;Abu Qa’dan&quot;,&quot;given&quot;:&quot;Mohammad Bassam&quot;,&quot;parse-names&quot;:false,&quot;dropping-particle&quot;:&quot;&quot;,&quot;non-dropping-particle&quot;:&quot;&quot;},{&quot;family&quot;:&quot;Suwaidan&quot;,&quot;given&quot;:&quot;Mishiel Said&quot;,&quot;parse-names&quot;:false,&quot;dropping-particle&quot;:&quot;&quot;,&quot;non-dropping-particle&quot;:&quot;&quot;}],&quot;container-title&quot;:&quot;Social Responsibility Journal&quot;,&quot;accessed&quot;:{&quot;date-parts&quot;:[[2022,11,10]]},&quot;DOI&quot;:&quot;10.1108/SRJ-11-2017-0225/FULL/XML&quot;,&quot;ISSN&quot;:&quot;1758857X&quot;,&quot;issued&quot;:{&quot;date-parts&quot;:[[2019,2,20]]},&quot;page&quot;:&quot;28-46&quot;,&quot;abstract&quot;:&quot;Purpose: This study aims to investigate the extent and nature of corporate social responsibility (CSR) disclosure in the context of Jordan. It also empirically examines the impact of board composition variables (size, independent [non-executive] directors, CEO/chairman duality, age and gender) and ownership structure variables (board ownership concentration, institutional ownership and foreign ownership) on CSR disclosure level. Design/methodology/approach: A CSR disclosure index is constructed, and content analysis is used to analyze the extent and nature of CSR disclosure in the annual reports of Jordanian manufacturing companies listed on the Amman Stock Exchange (ASE) during the period (2013-2015). Regression analysis using panel data is undertaken to analyze the potential impact of board composition and ownership structure on CSR disclosure level. Findings: The results reveal that, on average, a listed Jordanian manufacturing company has disclosed 30.8 per cent of the 42 items of CSR information included in the disclosure index. In addition, there was a very slight improvement in the CSR disclosure over the study period. These results suggest there is considerable room for improvement in CSR disclosure. The regression analysis identified board size to be significantly and positively associated with CSR disclosure level. On the other hand, the percentage of independent (non-executive) directors on the board, duality of CEO and chairman positions, director’s age, board ownership concentration and the percentage of shares outstanding held by institutional shareholders were found to have had a significant negative impact on CSR disclosure level. Originality/value: The study contributes to the literature on CSR practice and disclosure in various ways. First, it demonstrates the extent to which listed companies in developing countries, such as Jordan, take their social role seriously. Second, the study adds to the existing literature on the potential impact of board composition and ownership structure on CSR disclosure by using new variables that have not been tested before using Jordanian data. Third, the study is anticipated to provide feedback to Jordanian regulators in the Jordan Securities Commission and the ASE on the adequacy of current regulations on corporate disclosure requirements in Jordan. Finally, the study raises some issues of interest to other researchers who are currently or intend to conduct research in this area.&quot;,&quot;publisher&quot;:&quot;Emerald Group Holdings Ltd.&quot;,&quot;issue&quot;:&quot;1&quot;,&quot;volume&quot;:&quot;15&quot;,&quot;container-title-short&quot;:&quot;&quot;},&quot;isTemporary&quot;:false}]},{&quot;citationID&quot;:&quot;MENDELEY_CITATION_e74879ba-5dcc-4022-959e-0d71a3701d50&quot;,&quot;properties&quot;:{&quot;noteIndex&quot;:0},&quot;isEdited&quot;:false,&quot;manualOverride&quot;:{&quot;isManuallyOverridden&quot;:false,&quot;citeprocText&quot;:&quot;(Setiawan et al., 2021; Swardani et al., 2021)&quot;,&quot;manualOverrideText&quot;:&quot;&quot;},&quot;citationTag&quot;:&quot;MENDELEY_CITATION_v3_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&quot;,&quot;citationItems&quot;:[{&quot;id&quot;:&quot;3f12dde4-4c67-39cc-9ad5-21d21c0fcbd1&quot;,&quot;itemData&quot;:{&quot;type&quot;:&quot;article-journal&quot;,&quot;id&quot;:&quot;3f12dde4-4c67-39cc-9ad5-21d21c0fcbd1&quot;,&quot;title&quot;:&quot;Does A Foreign Board Improve Corporate Social Responsibility?&quot;,&quot;author&quot;:[{&quot;family&quot;:&quot;Setiawan&quot;,&quot;given&quot;:&quot;Doddy&quot;,&quot;parse-names&quot;:false,&quot;dropping-particle&quot;:&quot;&quot;,&quot;non-dropping-particle&quot;:&quot;&quot;},{&quot;family&quot;:&quot;Brahmana&quot;,&quot;given&quot;:&quot;Rayenda Khresna&quot;,&quot;parse-names&quot;:false,&quot;dropping-particle&quot;:&quot;&quot;,&quot;non-dropping-particle&quot;:&quot;&quot;},{&quot;family&quot;:&quot;Asrihapsari&quot;,&quot;given&quot;:&quot;Andi&quot;,&quot;parse-names&quot;:false,&quot;dropping-particle&quot;:&quot;&quot;,&quot;non-dropping-particle&quot;:&quot;&quot;},{&quot;family&quot;:&quot;Maisaroh&quot;,&quot;given&quot;:&quot;Siti&quot;,&quot;parse-names&quot;:false,&quot;dropping-particle&quot;:&quot;&quot;,&quot;non-dropping-particle&quot;:&quot;&quot;}],&quot;container-title&quot;:&quot;Sustainability&quot;,&quot;container-title-short&quot;:&quot;Sustainability&quot;,&quot;accessed&quot;:{&quot;date-parts&quot;:[[2022,11,10]]},&quot;DOI&quot;:&quot;10.3390/SU132011473&quot;,&quot;ISSN&quot;:&quot;2071-1050&quot;,&quot;URL&quot;:&quot;https://www.mdpi.com/2071-1050/13/20/11473/htm&quot;,&quot;issued&quot;:{&quot;date-parts&quot;:[[2021,10,17]]},&quot;page&quot;:&quot;11473&quot;,&quot;abstract&quot;:&quot;This study examines the effect of foreign boards on corporate social responsibility, exploring the issues of two-tier board systems (boards of directors and boards of commissioners). Using data for manufacturing firms listed on the Indonesia Stock Exchange over the sample period of 2017–2019, the results suggest that a foreign board engages more in corporate social responsibility activities. Our key finding remains robust with respect to all foreign board measures (foreign ownership, foreign board members, foreign directors, foreign commissioners, foreign CEO, and foreign chairperson) and to alternative estimation methods, and pass a series of endogeneity checks. We established the causal effect from foreign boards to CSR, supporting institutional theory and contesting agency theory.&quot;,&quot;publisher&quot;:&quot;Multidisciplinary Digital Publishing Institute&quot;,&quot;issue&quot;:&quot;20&quot;,&quot;volume&quot;:&quot;13&quot;},&quot;isTemporary&quot;:false},{&quot;id&quot;:&quot;bd0ae942-1484-378c-98f8-d311081c428e&quot;,&quot;itemData&quot;:{&quot;type&quot;:&quot;article-journal&quot;,&quot;id&quot;:&quot;bd0ae942-1484-378c-98f8-d311081c428e&quot;,&quot;title&quot;:&quot;The Role of Board of Commissioners and Institutional Ownership in CSR Disclosure: An Empirical Study in Indonesia&quot;,&quot;author&quot;:[{&quot;family&quot;:&quot;Swardani&quot;,&quot;given&quot;:&quot;Ni Wayan Risna&quot;,&quot;parse-names&quot;:false,&quot;dropping-particle&quot;:&quot;&quot;,&quot;non-dropping-particle&quot;:&quot;&quot;},{&quot;family&quot;:&quot;Suprasto&quot;,&quot;given&quot;:&quot;Herkulanus Bambang&quot;,&quot;parse-names&quot;:false,&quot;dropping-particle&quot;:&quot;&quot;,&quot;non-dropping-particle&quot;:&quot;&quot;},{&quot;family&quot;:&quot;Ratnadi&quot;,&quot;given&quot;:&quot;Ni Made Dwi&quot;,&quot;parse-names&quot;:false,&quot;dropping-particle&quot;:&quot;&quot;,&quot;non-dropping-particle&quot;:&quot;&quot;},{&quot;family&quot;:&quot;Suaryana&quot;,&quot;given&quot;:&quot;I Gusti Ngurah Agung&quot;,&quot;parse-names&quot;:false,&quot;dropping-particle&quot;:&quot;&quot;,&quot;non-dropping-particle&quot;:&quot;&quot;}],&quot;container-title&quot;:&quot;The Journal of Asian Finance, Economics and Business&quot;,&quot;accessed&quot;:{&quot;date-parts&quot;:[[2022,11,3]]},&quot;DOI&quot;:&quot;10.13106/JAFEB.2021.VOL8.NO6.0051&quot;,&quot;ISSN&quot;:&quot;2288-4637&quot;,&quot;issued&quot;:{&quot;date-parts&quot;:[[2021]]},&quot;page&quot;:&quot;51-58&quot;,&quot;publisher&quot;:&quot;Korea Distribution Science Association&quot;,&quot;issue&quot;:&quot;6&quot;,&quot;volume&quot;:&quot;8&quot;,&quot;container-title-short&quot;:&quot;&quot;},&quot;isTemporary&quot;:false}]},{&quot;citationID&quot;:&quot;MENDELEY_CITATION_334dc8af-0d48-4f4c-8b44-74674933a4f3&quot;,&quot;properties&quot;:{&quot;noteIndex&quot;:0},&quot;isEdited&quot;:false,&quot;manualOverride&quot;:{&quot;isManuallyOverridden&quot;:false,&quot;citeprocText&quot;:&quot;(Adnan et al., 2018; Cucari et al., 2018; Pucheta-Martínez &amp;#38; Gallego-Álvarez, 2019)&quot;,&quot;manualOverrideText&quot;:&quot;&quot;},&quot;citationTag&quot;:&quot;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&quot;,&quot;citationItems&quot;:[{&quot;id&quot;:&quot;0571031a-3aa4-37ce-8811-3c0ce165d714&quot;,&quot;itemData&quot;:{&quot;type&quot;:&quot;article-journal&quot;,&quot;id&quot;:&quot;0571031a-3aa4-37ce-8811-3c0ce165d714&quot;,&quot;title&quot;:&quot;An International Approach of the Relationship Between Board Attributes and the Disclosure of Corporate Social Responsibility Issues&quot;,&quot;author&quot;:[{&quot;family&quot;:&quot;Pucheta-Martínez&quot;,&quot;given&quot;:&quot;María Consuelo&quot;,&quot;parse-names&quot;:false,&quot;dropping-particle&quot;:&quot;&quot;,&quot;non-dropping-particle&quot;:&quot;&quot;},{&quot;family&quot;:&quot;Gallego-Álvarez&quot;,&quot;given&quot;:&quot;Isabel&quot;,&quot;parse-names&quot;:false,&quot;dropping-particle&quot;:&quot;&quot;,&quot;non-dropping-particle&quot;:&quot;&quot;}],&quot;container-title&quot;:&quot;Corporate Social Responsibility and Environmental Management&quot;,&quot;container-title-short&quot;:&quot;Corp Soc Responsib Environ Manag&quot;,&quot;accessed&quot;:{&quot;date-parts&quot;:[[2022,11,4]]},&quot;DOI&quot;:&quot;10.1002/CSR.1707&quot;,&quot;ISSN&quot;:&quot;1535-3966&quot;,&quot;URL&quot;:&quot;https://onlinelibrary.wiley.com/doi/full/10.1002/csr.1707&quot;,&quot;issued&quot;:{&quot;date-parts&quot;:[[2019,5,1]]},&quot;page&quot;:&quot;612-627&quot;,&quot;abstract&quot;:&quot;Firms interested in being perceived by all stakeholders and society as drivers of corporate social responsibility (CSR) activities, especially regarding CSR reporting, should have boards of directors that defend not only shareholder interests but also all stakeholders' needs. Thus, we expect that efficient boards, particularly if well-structured, will impact on CSR disclosure. As a result, in this paper, we examine the effect of board composition, particularly board size, board independence, board gender diversity, chief executive officer (CEO) duality, and CSR board committee, on CSR reporting. Using a sample of international firms, concretely 13,178 observations belonging to 39 countries, we hypothesize that all these attributes positively affect CSR disclosure, except board independence and CEO duality, which are expected to impact negatively. These hypotheses are theoretically supported by the agency and stakeholder perspectives. Our findings support all the hypotheses, except that of CEO duality, and therefore, we conclude that board characteristics such as board size, board gender diversity, and CSR board committees encourage the disclosure of CSR matters, whereas board independence discourages this reporting. Contrary to our predictions, CEO duality has a positive effect on CSR reporting.&quot;,&quot;publisher&quot;:&quot;John Wiley &amp; Sons, Ltd&quot;,&quot;issue&quot;:&quot;3&quot;,&quot;volume&quot;:&quot;26&quot;},&quot;isTemporary&quot;:false},{&quot;id&quot;:&quot;fe4e5209-5677-3e63-93aa-89b7b419438f&quot;,&quot;itemData&quot;:{&quot;type&quot;:&quot;article-journal&quot;,&quot;id&quot;:&quot;fe4e5209-5677-3e63-93aa-89b7b419438f&quot;,&quot;title&quot;:&quot;The Influence of Culture and Corporate Governance on Corporate Social Responsibility Disclosure: A Cross Country Analysis&quot;,&quot;author&quot;:[{&quot;family&quot;:&quot;Adnan&quot;,&quot;given&quot;:&quot;Shayuti Mohamed&quot;,&quot;parse-names&quot;:false,&quot;dropping-particle&quot;:&quot;&quot;,&quot;non-dropping-particle&quot;:&quot;&quot;},{&quot;family&quot;:&quot;Hay&quot;,&quot;given&quot;:&quot;David&quot;,&quot;parse-names&quot;:false,&quot;dropping-particle&quot;:&quot;&quot;,&quot;non-dropping-particle&quot;:&quot;&quot;},{&quot;family&quot;:&quot;Staden&quot;,&quot;given&quot;:&quot;Chris J.&quot;,&quot;parse-names&quot;:false,&quot;dropping-particle&quot;:&quot;&quot;,&quot;non-dropping-particle&quot;:&quot;van&quot;}],&quot;container-title&quot;:&quot;Journal of Cleaner Production&quot;,&quot;container-title-short&quot;:&quot;J Clean Prod&quot;,&quot;accessed&quot;:{&quot;date-parts&quot;:[[2022,11,4]]},&quot;DOI&quot;:&quot;10.1016/J.JCLEPRO.2018.07.057&quot;,&quot;ISSN&quot;:&quot;0959-6526&quot;,&quot;issued&quot;:{&quot;date-parts&quot;:[[2018,10,10]]},&quot;page&quot;:&quot;820-832&quot;,&quot;abstract&quot;:&quot;We investigate the effects of national culture and corporate governance on corporate social responsibility reporting and the extent to which corporate governance has a moderating effect on the cultural influences on corporate social responsibility reporting. A total of 403 annual reports, corporate websites and corporate sustainability stand-alone reports pertaining to 203 companies in China, Malaysia, India and the United Kingdom were evaluated. Corporate social responsibility reporting is more prevalent in companies in countries in which the society is individualistic and also in societies where there is low power distance. Corporate social responsibility reporting is enhanced by corporate governance in the form of social responsibility board committees, while government ownership influences the reporting quality of corporate social responsibility reporting. Corporate governance moderates some of the detrimental cultural influences on corporate social responsibility reporting. These findings have implications for the development of guidelines for corporate social responsibility and sustainability reporting across countries. A further contribution is to show that national culture is associated with resistance to reporting corporate social responsibility, but that corporate governance can help to mitigate the influence of national culture.&quot;,&quot;publisher&quot;:&quot;Elsevier&quot;,&quot;volume&quot;:&quot;198&quot;},&quot;isTemporary&quot;:false},{&quot;id&quot;:&quot;6fadd626-7400-33e5-9fce-5a8320637a1c&quot;,&quot;itemData&quot;:{&quot;type&quot;:&quot;article-journal&quot;,&quot;id&quot;:&quot;6fadd626-7400-33e5-9fce-5a8320637a1c&quot;,&quot;title&quot;:&quot;Diversity of Board of Directors and Environmental Social Governance: Evidence from Italian Listed Companies&quot;,&quot;author&quot;:[{&quot;family&quot;:&quot;Cucari&quot;,&quot;given&quot;:&quot;Nicola&quot;,&quot;parse-names&quot;:false,&quot;dropping-particle&quot;:&quot;&quot;,&quot;non-dropping-particle&quot;:&quot;&quot;},{&quot;family&quot;:&quot;Esposito De Falco&quot;,&quot;given&quot;:&quot;Salvatore&quot;,&quot;parse-names&quot;:false,&quot;dropping-particle&quot;:&quot;&quot;,&quot;non-dropping-particle&quot;:&quot;&quot;},{&quot;family&quot;:&quot;Orlando&quot;,&quot;given&quot;:&quot;Beatrice&quot;,&quot;parse-names&quot;:false,&quot;dropping-particle&quot;:&quot;&quot;,&quot;non-dropping-particle&quot;:&quot;&quot;}],&quot;container-title&quot;:&quot;Corporate Social Responsibility and Environmental Management&quot;,&quot;container-title-short&quot;:&quot;Corp Soc Responsib Environ Manag&quot;,&quot;accessed&quot;:{&quot;date-parts&quot;:[[2023,1,26]]},&quot;DOI&quot;:&quot;10.1002/CSR.1452&quot;,&quot;ISSN&quot;:&quot;1535-3966&quot;,&quot;URL&quot;:&quot;https://onlinelibrary.wiley.com/doi/full/10.1002/csr.1452&quot;,&quot;issued&quot;:{&quot;date-parts&quot;:[[2018,5,1]]},&quot;page&quot;:&quot;250-266&quot;,&quot;abstract&quot;:&quot;This study investigates the association between environmental, social, and governance (ESG) disclosure and diversity of the board of directors (BoD) in Italian listed companies. Diversity of BoD in terms of gender diversity, CSR committees, board average, and independent directors are examined as to their influence on voluntary ESG disclosure. This rating is highly relevant to managers and investors considering ESG issues in their decision-making process. The factors that drive or hinder ESG disclosure are gaining importance. Despite the relevance of the topic, in Italy there is a scarce amount of literature regarding diversity in the BoD. The data set includes ESG data for more than 54 Italian companies for the period 2011–2014. The results indicate that firm's CSR disclosure is associated with independent director and committee CSR. In addition, women on BoDs is negatively correlated while the age of the board is not significant. Based on this study, shareholders and policymakers will have a deeper knowledge on the significant roles that board diversity is playing as a determinant of ESG disclosure. Copyright © 2017 John Wiley &amp; Sons, Ltd and ERP Environment.&quot;,&quot;publisher&quot;:&quot;John Wiley &amp; Sons, Ltd&quot;,&quot;issue&quot;:&quot;3&quot;,&quot;volume&quot;:&quot;25&quot;},&quot;isTemporary&quot;:false}]},{&quot;citationID&quot;:&quot;MENDELEY_CITATION_385fb3c4-88b9-49a4-9359-642dbf5f28f7&quot;,&quot;properties&quot;:{&quot;noteIndex&quot;:0},&quot;isEdited&quot;:false,&quot;manualOverride&quot;:{&quot;isManuallyOverridden&quot;:false,&quot;citeprocText&quot;:&quot;(Alkayed &amp;#38; Omar, 2022; Said et al., 2009)&quot;,&quot;manualOverrideText&quot;:&quot;&quot;},&quot;citationTag&quot;:&quot;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&quot;,&quot;citationItems&quot;:[{&quot;id&quot;:&quot;07cf262d-0e03-39ac-82df-22749d42e55e&quot;,&quot;itemData&quot;:{&quot;type&quot;:&quot;article-journal&quot;,&quot;id&quot;:&quot;07cf262d-0e03-39ac-82df-22749d42e55e&quot;,&quot;title&quot;:&quot;Determinants of the Extent and Quality of Corporate Social Responsibility Disclosure in the Industrial and Services Sectors: The Case of Jordan&quot;,&quot;author&quot;:[{&quot;family&quot;:&quot;Alkayed&quot;,&quot;given&quot;:&quot;Hani&quot;,&quot;parse-names&quot;:false,&quot;dropping-particle&quot;:&quot;&quot;,&quot;non-dropping-particle&quot;:&quot;&quot;},{&quot;family&quot;:&quot;Omar&quot;,&quot;given&quot;:&quot;Bilal Fayiz&quot;,&quot;parse-names&quot;:false,&quot;dropping-particle&quot;:&quot;&quot;,&quot;non-dropping-particle&quot;:&quot;&quot;}],&quot;container-title&quot;:&quot;Journal of Financial Reporting and Accounting&quot;,&quot;accessed&quot;:{&quot;date-parts&quot;:[[2022,11,10]]},&quot;DOI&quot;:&quot;10.1108/JFRA-05-2021-0133&quot;,&quot;ISSN&quot;:&quot;20425856&quot;,&quot;issued&quot;:{&quot;date-parts&quot;:[[2022]]},&quot;abstract&quot;:&quot;Purpose: This study aims to investigate the determinants of the extent and quality of corporate social responsibility disclosure (CSRD) in Jordan. The study examines a number of factors that influence the extent and quality of CSR disclosure, such as corporate characteristics, corporate governance and ownership structure. Design/methodology/approach: A quantitative approach and a content analysis technique is used to measure the extent and quality of CSRD from annual reports. The sample is drawn from the annual reports of 118 Jordanian companies between 2010 and 2015. A CSRD index is constructed, which includes the disclosures of the following categories: environmental, human resources, product and consumers, and community involvement. This is the first study that presents a new measurement for CSR disclosure quality by using images and charts in a seven-point scale measurement. Findings: The result reveals that the extent of CSRD is higher than quality in Jordan. Regarding the determinants of CSR disclosures, the following factors were found to have a significant relationship with both the extent and quality of CSRD: board size, non-executive directors, age of firm, foreign members on the board, number of boards meetings, the presence of audit committees, big 4, government ownership, size of firm and industry type. Non-executive directors was found to have a significant correlation with the extent of CSRD. Research limitations/implications: The current study has some limitations; first, the study findings are limited to the Jordanian environment. Second, the study adopted a purely quantitative method, and future research could include interviews and questionnaires to gather data from financial managers and chief executive officers (CEOs). Third, the potential influences on the level and quality of CSR are not limited to the variables tested in this study. Future research can be done on new determinants, such as CEO interlocking and profitability. Finally, the sample included companies from two main sectors – the services and industrial sectors; thus, this limited the results to these two main sectors. Practical implications: Practitioners, as firms, should develop new strategies and ensure that CSR is included in their reports. Thus, companies can achieve legitimacy for their products and activities. Policymakers must consider introducing new laws that mandate CSRDs since it has many advantages for companies and society. In addition, this research suggests amending the law to require companies to have 33% of their directors be non-executives since this will remove the negative effect on CSR disclosure. Investors must pay attention to the social activities of the companies they invest in, as CSR could have a positive effect on their market value. Social implications: The study has indicated that Jordanian companies became increasingly more involved in CSR activities, as this growth in CSRD is linked with global increases in CSR. Moreover, the study has revealed that the highest category of CSR disclosures is related to products or services and employee information. On the other hand, the lowest category of CSR disclosures is related to community and other disclosures (extent) and environmental disclosures (quality). Furthermore, the results show that the services sector was found to have more disclosures regarding employees and community, whereas the industrial sector was more concerned about environmental and product information. Originality/value: To the best of the authors’ knowledge, this is the first study that presents a new measurement for CSR disclosure quality by using images and charts in a seven-point scale measurement. This new seven-point scale will be adopted to distinguish between poor and excellent disclosures. In addition, to the best of the authors’ knowledge, this is the first study in Jordan which examines the determinants of the extent and the quality of CSR for three categories, namely, corporate characteristics, corporate governance and ownership structure.&quot;,&quot;publisher&quot;:&quot;Emerald Group Holdings Ltd.&quot;,&quot;issue&quot;:&quot;ahead-of-print&quot;,&quot;volume&quot;:&quot;ahead-of-print&quot;,&quot;container-title-short&quot;:&quot;&quot;},&quot;isTemporary&quot;:false},{&quot;id&quot;:&quot;376fcc8b-308c-3c91-aabb-7610127b21c3&quot;,&quot;itemData&quot;:{&quot;type&quot;:&quot;article-journal&quot;,&quot;id&quot;:&quot;376fcc8b-308c-3c91-aabb-7610127b21c3&quot;,&quot;title&quot;:&quot;The Relationship Between Corporate Social Responsibility Disclosure and Corporate Governance Characteristics in Malaysian Public Listed Companies&quot;,&quot;author&quot;:[{&quot;family&quot;:&quot;Said&quot;,&quot;given&quot;:&quot;Roshima&quot;,&quot;parse-names&quot;:false,&quot;dropping-particle&quot;:&quot;&quot;,&quot;non-dropping-particle&quot;:&quot;&quot;},{&quot;family&quot;:&quot;Zainuddin&quot;,&quot;given&quot;:&quot;Yuserrie&quot;,&quot;parse-names&quot;:false,&quot;dropping-particle&quot;:&quot;&quot;,&quot;non-dropping-particle&quot;:&quot;&quot;},{&quot;family&quot;:&quot;Haron&quot;,&quot;given&quot;:&quot;Hasnah&quot;,&quot;parse-names&quot;:false,&quot;dropping-particle&quot;:&quot;&quot;,&quot;non-dropping-particle&quot;:&quot;&quot;}],&quot;container-title&quot;:&quot;Social Responsibility Journal&quot;,&quot;accessed&quot;:{&quot;date-parts&quot;:[[2022,11,3]]},&quot;DOI&quot;:&quot;10.1108/17471110910964496/FULL/XML&quot;,&quot;ISSN&quot;:&quot;1758857X&quot;,&quot;issued&quot;:{&quot;date-parts&quot;:[[2009,6,5]]},&quot;page&quot;:&quot;212-226&quot;,&quot;abstract&quot;:&quot;Purpose The purpose of this paper is to examine the relationship between corporate governance characteristics, namely the board size, board independence, duality, audit committee, ten largest shareholders, managerial ownership, foreign ownership and government ownership and the extent of corporate social responsibility disclosure. Design/methodology/approach The content analysis was used to extract the CSR disclosure items from annual report and companies' web sites. Then, a CSR disclosure index was constructed after combining CSR disclosure items disclosed both in annual reports and in companies' web sites. Hierarchical regression analysis was used to examine the relationship between the corporate social disclosures index and the independent variables, namely the board size, board independence, duality, audit committee, ten largest shareholders, managerial ownership, foreign ownership and government ownership after statistically controlling the effects of a firm's size and the profitability of the companies. Findings Results based on the full regression models indicated that only two variables were associated with the extent of disclosures, namely government ownership and audit committee. Government ownership and audit committee are positively and significantly correlated with the level of corporate social responsibility disclosure. The most significant variable that influences the level of CSR disclosure is government ownership. Research limitations/implications The findings are limited to the context of the study and it was limited to Malaysian public listed companies, January to December 2006. The sources of data in this study were companies' annual reports and web sites only. Practical implications The study is useful to organizations and statutory bodies to take into consideration in identifying the corporate governance characteristics that will enhance CSR disclosure, since it had been shown in previous studies that corporate social responsibility reporting in Malaysia is generally low. The government can determine how important it is that a company should be willing to allocate their costs towards corporate social responsibility activities. Thus, this study will emphasize the level of activities through corporate social responsibility reporting in Malaysian public listed companies and help the government to ascertain the level of corporate social responsibility activities through corporate social responsibility reporting among Malaysian public listed companies. Originality/value The study reveals the extent of the disclosure of corporate social responsibility to companies web sites and constructed the CSR index based on two sources of data, namely companies' web sites and annual reports. © 2009, Emerald Group Publishing Limited&quot;,&quot;publisher&quot;:&quot;Emerald Group Publishing Limited&quot;,&quot;issue&quot;:&quot;2&quot;,&quot;volume&quot;:&quot;5&quot;,&quot;container-title-short&quot;:&quot;&quot;},&quot;isTemporary&quot;:false}]},{&quot;citationID&quot;:&quot;MENDELEY_CITATION_5b5a9c7b-ddaa-42ea-aee4-6000612b06f3&quot;,&quot;properties&quot;:{&quot;noteIndex&quot;:0},&quot;isEdited&quot;:false,&quot;manualOverride&quot;:{&quot;isManuallyOverridden&quot;:false,&quot;citeprocText&quot;:&quot;(Chebbi &amp;#38; Ammer, 2022)&quot;,&quot;manualOverrideText&quot;:&quot;&quot;},&quot;citationTag&quot;:&quot;MENDELEY_CITATION_v3_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&quot;,&quot;citationItems&quot;:[{&quot;id&quot;:&quot;2b1c754e-af1c-3594-832c-a2c9d9a44dc7&quot;,&quot;itemData&quot;:{&quot;type&quot;:&quot;article-journal&quot;,&quot;id&quot;:&quot;2b1c754e-af1c-3594-832c-a2c9d9a44dc7&quot;,&quot;title&quot;:&quot;Board Composition and ESG Disclosure in Saudi Arabia: The Moderating Role of Corporate Governance Reforms&quot;,&quot;author&quot;:[{&quot;family&quot;:&quot;Chebbi&quot;,&quot;given&quot;:&quot;Kaouther&quot;,&quot;parse-names&quot;:false,&quot;dropping-particle&quot;:&quot;&quot;,&quot;non-dropping-particle&quot;:&quot;&quot;},{&quot;family&quot;:&quot;Ammer&quot;,&quot;given&quot;:&quot;Mohammed Abdullah&quot;,&quot;parse-names&quot;:false,&quot;dropping-particle&quot;:&quot;&quot;,&quot;non-dropping-particle&quot;:&quot;&quot;}],&quot;container-title&quot;:&quot;Sustainability&quot;,&quot;accessed&quot;:{&quot;date-parts&quot;:[[2022,11,9]]},&quot;DOI&quot;:&quot;10.3390/SU141912173&quot;,&quot;ISSN&quot;:&quot;2071-1050&quot;,&quot;URL&quot;:&quot;https://www.mdpi.com/2071-1050/14/19/12173/htm&quot;,&quot;issued&quot;:{&quot;date-parts&quot;:[[2022,9,26]]},&quot;page&quot;:&quot;12173&quot;,&quot;abstract&quot;:&quot;There is an evolving trend of pursuing the transfer to sustainable development. Owing to this trend, and alongside the increasing monitoring by society, companies are progressively considering this new position in the capital market. Corporate governance mechanisms and environmental, social, and governance (ESG) activities have received extensive consideration. Using a sample of Saudi listed companies, this study examines the association between board composition (size, independence, and gender diversity) and ESG disclosure moderated by corporate governance reforms. Our reported results confirm that the size of a board and its level of independence have positive and significant impacts on ESG disclosure. Moreover, board gender diversity is found to be positively but insignificantly related with ESG disclosure. When the individual dimensions of ESG are considered, the results verify the significant role of board size and board independence and the insignificant impact of board gender diversity in environmental and social disclosures. Interestingly, all measures of board composition have a positive and significant impact on the governance disclosure score. The results also show that reforms of Saudi corporate governance positively and significantly moderate the board size and board independence&amp;ndash;ESG relationship. Our results demonstrate that the enhancement of companies&amp;rsquo; corporate governance will increase their ESG disclosures. This study offers perceptions from the outlook of a developing economy, Saudi Arabia, and presents theoretical and managerial implications for policymakers and investors.&quot;,&quot;publisher&quot;:&quot;Multidisciplinary Digital Publishing Institute&quot;,&quot;issue&quot;:&quot;19&quot;,&quot;volume&quot;:&quot;14&quot;,&quot;container-title-short&quot;:&quot;Sustainability&quot;},&quot;isTemporary&quot;:false}]},{&quot;citationID&quot;:&quot;MENDELEY_CITATION_a34848c9-e84a-49fc-b02b-232f79f37880&quot;,&quot;properties&quot;:{&quot;noteIndex&quot;:0},&quot;isEdited&quot;:false,&quot;manualOverride&quot;:{&quot;isManuallyOverridden&quot;:false,&quot;citeprocText&quot;:&quot;(Rao &amp;#38; Tilt, 2016)&quot;,&quot;manualOverrideText&quot;:&quot;&quot;},&quot;citationTag&quot;:&quot;MENDELEY_CITATION_v3_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&quot;,&quot;citationItems&quot;:[{&quot;id&quot;:&quot;0b86d3bf-8eb1-32b8-972e-e4437e8ed070&quot;,&quot;itemData&quot;:{&quot;type&quot;:&quot;article-journal&quot;,&quot;id&quot;:&quot;0b86d3bf-8eb1-32b8-972e-e4437e8ed070&quot;,&quot;title&quot;:&quot;Board Diversity and CSR Reporting: An Australian Study&quot;,&quot;author&quot;:[{&quot;family&quot;:&quot;Rao&quot;,&quot;given&quot;:&quot;Kathyayini&quot;,&quot;parse-names&quot;:false,&quot;dropping-particle&quot;:&quot;&quot;,&quot;non-dropping-particle&quot;:&quot;&quot;},{&quot;family&quot;:&quot;Tilt&quot;,&quot;given&quot;:&quot;Carol&quot;,&quot;parse-names&quot;:false,&quot;dropping-particle&quot;:&quot;&quot;,&quot;non-dropping-particle&quot;:&quot;&quot;}],&quot;container-title&quot;:&quot;Meditari Accountancy Research&quot;,&quot;accessed&quot;:{&quot;date-parts&quot;:[[2022,11,10]]},&quot;DOI&quot;:&quot;10.1108/MEDAR-08-2015-0052/FULL/XML&quot;,&quot;ISSN&quot;:&quot;20493738&quot;,&quot;issued&quot;:{&quot;date-parts&quot;:[[2016]]},&quot;page&quot;:&quot;182-210&quot;,&quot;abstract&quot;:&quot;Purpose-This paper aims to examine the relationship between corporate governance, in particular board diversity, and corporate social responsibility (CSR) reporting among the top 150 listed companies in Australia over a three-year period. Design/methodology/approach-The quantitative analysis involving a longitudinal study is used where content analysis is undertaken to analyse the extent of CSR disclosures in annual reports. Regression analysis using panel data is used to analyse the potential association between CSR disclosure and five important board diversity measures, specifically independence, tenure, gender, multiple directorships and overall diversity measure. Findings-The results based on the regression analysis reveal that three of the board diversity attributes (gender, tenure and multiple directorships) and the overall diversity measure have the potential to influence CSR reporting. The relationship between independent/non-executive directors and CSR disclosure however is unclear. In addition, three of the control variables (firm size, industry and CEO duality) are found to have some influence on CSR disclosure, whereas board size and profitability are found to be insignificant. The results also indicate the existence of some possible interaction effects between gender and multiple directorships. Originality/value-The paper has implications for companies, for policymakers and for the professional development needs of board members. Australian companies should consider identifying board attributes that enhance CSR disclosures, as it has been shown in previous studies that CSR disclosure in Australia is low when compared to other developed countries. Moreover, given that there is such limited research linking board diversity and CSR disclosure, the results of this paper provide scope for further research. Moreover the paper contributes to the existing literature on board composition and CSR disclosure by extending the literature to board diversity and provides preliminary evidence of the influence of board diversity on CSR disclosure in Australia.&quot;,&quot;publisher&quot;:&quot;Emerald Group Publishing Ltd.&quot;,&quot;issue&quot;:&quot;2&quot;,&quot;volume&quot;:&quot;24&quot;,&quot;container-title-short&quot;:&quot;&quot;},&quot;isTemporary&quot;:false}]},{&quot;citationID&quot;:&quot;MENDELEY_CITATION_c4bbda12-7d56-4ed6-a7ea-b069306fd8fa&quot;,&quot;properties&quot;:{&quot;noteIndex&quot;:0},&quot;isEdited&quot;:false,&quot;manualOverride&quot;:{&quot;isManuallyOverridden&quot;:false,&quot;citeprocText&quot;:&quot;(Ismail &amp;#38; Latiff, 2019; Miniaoui et al., 2022)&quot;,&quot;manualOverrideText&quot;:&quot;&quot;},&quot;citationTag&quot;:&quot;MENDELEY_CITATION_v3_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&quot;,&quot;citationItems&quot;:[{&quot;id&quot;:&quot;909f723e-f659-39e8-8fb6-8b77127baf62&quot;,&quot;itemData&quot;:{&quot;type&quot;:&quot;article-journal&quot;,&quot;id&quot;:&quot;909f723e-f659-39e8-8fb6-8b77127baf62&quot;,&quot;title&quot;:&quot;Corporate Governance and CSR Disclosure: International Evidence for the Period 2006–2016&quot;,&quot;author&quot;:[{&quot;family&quot;:&quot;Miniaoui&quot;,&quot;given&quot;:&quot;Zeynab&quot;,&quot;parse-names&quot;:false,&quot;dropping-particle&quot;:&quot;&quot;,&quot;non-dropping-particle&quot;:&quot;&quot;},{&quot;family&quot;:&quot;Chibani&quot;,&quot;given&quot;:&quot;Faten&quot;,&quot;parse-names&quot;:false,&quot;dropping-particle&quot;:&quot;&quot;,&quot;non-dropping-particle&quot;:&quot;&quot;},{&quot;family&quot;:&quot;Hussainey&quot;,&quot;given&quot;:&quot;Khaled&quot;,&quot;parse-names&quot;:false,&quot;dropping-particle&quot;:&quot;&quot;,&quot;non-dropping-particle&quot;:&quot;&quot;}],&quot;container-title&quot;:&quot;Journal of Risk and Financial Management&quot;,&quot;accessed&quot;:{&quot;date-parts&quot;:[[2022,11,10]]},&quot;DOI&quot;:&quot;10.3390/JRFM15090398&quot;,&quot;ISSN&quot;:&quot;1911-8074&quot;,&quot;URL&quot;:&quot;https://www.mdpi.com/1911-8074/15/9/398/htm&quot;,&quot;issued&quot;:{&quot;date-parts&quot;:[[2022,9,7]]},&quot;page&quot;:&quot;398&quot;,&quot;abstract&quot;:&quot;In this paper, the authors examine the impact of corporate governance mechanisms on corporate social responsibility (CSR) disclosure in European and Anglo-Saxon contexts. The study is based on 324 Anglo-Saxon listed corporations and 310 European listed corporations for 11 years from 2006 to 2016 (6813 year-observations). The regression analysis shows that board gender and board age affect CSR disclosure. This study also finds that CEO duality negatively affects CSR disclosure in both contexts. Finally, the study found that the existence of a CSR committee and CSR experts positively affect CSR disclosure in both contexts.&quot;,&quot;publisher&quot;:&quot;Multidisciplinary Digital Publishing Institute&quot;,&quot;issue&quot;:&quot;9&quot;,&quot;volume&quot;:&quot;15&quot;,&quot;container-title-short&quot;:&quot;&quot;},&quot;isTemporary&quot;:false},{&quot;id&quot;:&quot;b8c1b082-2607-3bdf-a78c-a9c260776e4e&quot;,&quot;itemData&quot;:{&quot;type&quot;:&quot;article-journal&quot;,&quot;id&quot;:&quot;b8c1b082-2607-3bdf-a78c-a9c260776e4e&quot;,&quot;title&quot;:&quot;Board Diversity and Corporate Sustainability Practices: Evidence on Environmental, Social and Governance (ESG) Reporting&quot;,&quot;author&quot;:[{&quot;family&quot;:&quot;Ismail&quot;,&quot;given&quot;:&quot;Aida Maria&quot;,&quot;parse-names&quot;:false,&quot;dropping-particle&quot;:&quot;&quot;,&quot;non-dropping-particle&quot;:&quot;&quot;},{&quot;family&quot;:&quot;Latiff&quot;,&quot;given&quot;:&quot;Izrul Haida Mohd&quot;,&quot;parse-names&quot;:false,&quot;dropping-particle&quot;:&quot;&quot;,&quot;non-dropping-particle&quot;:&quot;&quot;}],&quot;container-title&quot;:&quot;International Journal of Financial Research&quot;,&quot;accessed&quot;:{&quot;date-parts&quot;:[[2022,11,3]]},&quot;DOI&quot;:&quot;10.5430/IJFR.V10N3P31&quot;,&quot;ISSN&quot;:&quot;19234031&quot;,&quot;issued&quot;:{&quot;date-parts&quot;:[[2019,5,1]]},&quot;page&quot;:&quot;31-50&quot;,&quot;abstract&quot;:&quot;The emerging awareness on sustainability issues among Malaysian listed companies has increased the voluntary disclosure on environmental, social and governance (ESG) in the annual report. This study examines the relationship of board diversity on firm's sustainability practices. Board diversity characteristics in terms of gender, age, board composition, board capabilities and board reputation are examined as to their influence towards firm's sustainability practice. The data includes the ESG Scores of 38 listed companies in Malaysia for the period in 2010-2016 which was obtained from the Thomson Reuters Eikon™ Datastream. The result showed that board diversity traits such as age, board capabilities and board reputation are positively associated with firm's sustainability practices. In contrast, women director and independent directors are negatively related with firm sustainability practice. Result of this study helps to provide another viewpoint on the roles played by board members, particularly their diversity representations as the determinant for corporate sustainability practice.&quot;,&quot;publisher&quot;:&quot;Sciedu Press&quot;,&quot;issue&quot;:&quot;3&quot;,&quot;volume&quot;:&quot;10&quot;,&quot;container-title-short&quot;:&quot;&quot;},&quot;isTemporary&quot;:false}]},{&quot;citationID&quot;:&quot;MENDELEY_CITATION_7ffb1339-ba3c-4dd0-a843-04c4c7878d6a&quot;,&quot;properties&quot;:{&quot;noteIndex&quot;:0},&quot;isEdited&quot;:false,&quot;manualOverride&quot;:{&quot;isManuallyOverridden&quot;:true,&quot;citeprocText&quot;:&quot;(De Masi et al., 2021; Guping et al., 2020)&quot;,&quot;manualOverrideText&quot;:&quot;(Masi et al., 2021; Guping et al., 2020)&quot;},&quot;citationTag&quot;:&quot;MENDELEY_CITATION_v3_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&quot;,&quot;citationItems&quot;:[{&quot;id&quot;:&quot;7c4d0f1d-8497-31b7-a747-6a33b5d16fb0&quot;,&quot;itemData&quot;:{&quot;type&quot;:&quot;article-journal&quot;,&quot;id&quot;:&quot;7c4d0f1d-8497-31b7-a747-6a33b5d16fb0&quot;,&quot;title&quot;:&quot;Do Board Gender Diversity and Non-executive Directors Affect CSR Reporting? Insight from Agency Theory Perspective&quot;,&quot;author&quot;:[{&quot;family&quot;:&quot;Guping&quot;,&quot;given&quot;:&quot;Cheng&quot;,&quot;parse-names&quot;:false,&quot;dropping-particle&quot;:&quot;&quot;,&quot;non-dropping-particle&quot;:&quot;&quot;},{&quot;family&quot;:&quot;Sial&quot;,&quot;given&quot;:&quot;Muhammad Safdar&quot;,&quot;parse-names&quot;:false,&quot;dropping-particle&quot;:&quot;&quot;,&quot;non-dropping-particle&quot;:&quot;&quot;},{&quot;family&quot;:&quot;Wan&quot;,&quot;given&quot;:&quot;Peng&quot;,&quot;parse-names&quot;:false,&quot;dropping-particle&quot;:&quot;&quot;,&quot;non-dropping-particle&quot;:&quot;&quot;},{&quot;family&quot;:&quot;Badulescu&quot;,&quot;given&quot;:&quot;Alina&quot;,&quot;parse-names&quot;:false,&quot;dropping-particle&quot;:&quot;&quot;,&quot;non-dropping-particle&quot;:&quot;&quot;},{&quot;family&quot;:&quot;Badulescu&quot;,&quot;given&quot;:&quot;Daniel&quot;,&quot;parse-names&quot;:false,&quot;dropping-particle&quot;:&quot;&quot;,&quot;non-dropping-particle&quot;:&quot;&quot;},{&quot;family&quot;:&quot;Brugni&quot;,&quot;given&quot;:&quot;Talles Vianna&quot;,&quot;parse-names&quot;:false,&quot;dropping-particle&quot;:&quot;&quot;,&quot;non-dropping-particle&quot;:&quot;&quot;}],&quot;container-title&quot;:&quot;Sustainability&quot;,&quot;container-title-short&quot;:&quot;Sustainability&quot;,&quot;accessed&quot;:{&quot;date-parts&quot;:[[2022,11,7]]},&quot;DOI&quot;:&quot;10.3390/SU12208597&quot;,&quot;ISSN&quot;:&quot;2071-1050&quot;,&quot;URL&quot;:&quot;https://www.mdpi.com/2071-1050/12/20/8597/htm&quot;,&quot;issued&quot;:{&quot;date-parts&quot;:[[2020,10,16]]},&quot;page&quot;:&quot;8597&quot;,&quot;abstract&quot;:&quot;Our paper provides a valuable contribution by exploring the following complex phenomenon: Do board gender diversity and reputational incentives of non-executive directors affect corporate social responsibility(CSR) reporting? To this end, we use panel data regression (fixed effect) to examine the above relationship by using data from the 2009 to 2019 timeperiod, by using data from non-financial firms listed on the Shanghai Stock Exchange. To deal with the possibility of an endogeneity problem, we have used the two-stage least square (2SLS) regression model. Our empirical results suggest that board gender diversity positively affects CSR reporting. Our study has found that the reputational incentives of non-executive directors improve the CSR reporting. Furthermore, reputational incentives of non-executive directors (NEDs) and CSR reporting are moderated by firm size, this effect being stronger for large firms. Our findings also show that the firm size positively moderates the relationship between gender diversity in boards and CSR reporting. The control variables, namely board size, board member average tenure, leverage, &amp;ldquo;big 4&amp;rdquo; and return on assets, have an impact on the firm&amp;rsquo;s CSR reporting. Therefore, our results contribute towards new aspects in respect to the emerging literature concerning the system of non-executive directors, protection of stakeholder&amp;rsquo;s interests, and CSR reporting, especially as regards China. Furthermore, our results are robust as concerns alternative measures of variables under consideration.&quot;,&quot;publisher&quot;:&quot;Multidisciplinary Digital Publishing Institute&quot;,&quot;issue&quot;:&quot;20&quot;,&quot;volume&quot;:&quot;12&quot;},&quot;isTemporary&quot;:false},{&quot;id&quot;:&quot;c62577be-cebd-338e-82e8-7295328ec373&quot;,&quot;itemData&quot;:{&quot;type&quot;:&quot;article-journal&quot;,&quot;id&quot;:&quot;c62577be-cebd-338e-82e8-7295328ec373&quot;,&quot;title&quot;:&quot;Toward Sustainable Corporate Behavior: The Effect of the Critical Mass of Female Directors on Environmental, Social, and Governance Disclosure&quot;,&quot;author&quot;:[{&quot;family&quot;:&quot;Masi&quot;,&quot;given&quot;:&quot;Sara&quot;,&quot;parse-names&quot;:false,&quot;dropping-particle&quot;:&quot;&quot;,&quot;non-dropping-particle&quot;:&quot;de&quot;},{&quot;family&quot;:&quot;Słomka-Gołębiowska&quot;,&quot;given&quot;:&quot;Agnieszka&quot;,&quot;parse-names&quot;:false,&quot;dropping-particle&quot;:&quot;&quot;,&quot;non-dropping-particle&quot;:&quot;&quot;},{&quot;family&quot;:&quot;Becagli&quot;,&quot;given&quot;:&quot;Claudio&quot;,&quot;parse-names&quot;:false,&quot;dropping-particle&quot;:&quot;&quot;,&quot;non-dropping-particle&quot;:&quot;&quot;},{&quot;family&quot;:&quot;Paci&quot;,&quot;given&quot;:&quot;Andrea&quot;,&quot;parse-names&quot;:false,&quot;dropping-particle&quot;:&quot;&quot;,&quot;non-dropping-particle&quot;:&quot;&quot;}],&quot;container-title&quot;:&quot;Business Strategy and the Environment&quot;,&quot;container-title-short&quot;:&quot;Bus Strategy Environ&quot;,&quot;accessed&quot;:{&quot;date-parts&quot;:[[2022,11,9]]},&quot;DOI&quot;:&quot;10.1002/BSE.2721&quot;,&quot;ISSN&quot;:&quot;1099-0836&quot;,&quot;URL&quot;:&quot;https://onlinelibrary.wiley.com/doi/full/10.1002/bse.2721&quot;,&quot;issued&quot;:{&quot;date-parts&quot;:[[2021,5,1]]},&quot;page&quot;:&quot;1865-1878&quot;,&quot;abstract&quot;:&quot;Boards of directors have recently become more attentive to their stakeholders' concerns, providing more transparent information and adopting more sustainable business strategies. This study investigates the influence of a critical mass of women on boards on the environmental, social, and governance (ESG) disclosure score and its three components separately. Using a sample of the FTSE-MIB listed companies in the 2005–2017 period, we show that reaching a critical mass of female board members—going from one or two women to at least three—enhances the level of ESG disclosure. The results also show that the critical mass of female board members has a positive influence on every component of the ESG score, with the highest contribution of women reaching the governance score. These findings provide insights to shareholders and policymakers and suggest that a critical mass of female board members is particularly effective in improving transparency, and it can be seen as a mechanism to transit to stakeholder governance, fostering more sustainable behavior in firms.&quot;,&quot;publisher&quot;:&quot;John Wiley &amp; Sons, Ltd&quot;,&quot;issue&quot;:&quot;4&quot;,&quot;volume&quot;:&quot;30&quot;},&quot;isTemporary&quot;:false}]},{&quot;citationID&quot;:&quot;MENDELEY_CITATION_73f85d6f-fda3-485d-8ca4-410be20ff3ad&quot;,&quot;properties&quot;:{&quot;noteIndex&quot;:0},&quot;isEdited&quot;:false,&quot;manualOverride&quot;:{&quot;isManuallyOverridden&quot;:false,&quot;citeprocText&quot;:&quot;(Swardani et al., 2021)&quot;,&quot;manualOverrideText&quot;:&quot;&quot;},&quot;citationTag&quot;:&quot;MENDELEY_CITATION_v3_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&quot;,&quot;citationItems&quot;:[{&quot;id&quot;:&quot;bd0ae942-1484-378c-98f8-d311081c428e&quot;,&quot;itemData&quot;:{&quot;type&quot;:&quot;article-journal&quot;,&quot;id&quot;:&quot;bd0ae942-1484-378c-98f8-d311081c428e&quot;,&quot;title&quot;:&quot;The Role of Board of Commissioners and Institutional Ownership in CSR Disclosure: An Empirical Study in Indonesia&quot;,&quot;author&quot;:[{&quot;family&quot;:&quot;Swardani&quot;,&quot;given&quot;:&quot;Ni Wayan Risna&quot;,&quot;parse-names&quot;:false,&quot;dropping-particle&quot;:&quot;&quot;,&quot;non-dropping-particle&quot;:&quot;&quot;},{&quot;family&quot;:&quot;Suprasto&quot;,&quot;given&quot;:&quot;Herkulanus Bambang&quot;,&quot;parse-names&quot;:false,&quot;dropping-particle&quot;:&quot;&quot;,&quot;non-dropping-particle&quot;:&quot;&quot;},{&quot;family&quot;:&quot;Ratnadi&quot;,&quot;given&quot;:&quot;Ni Made Dwi&quot;,&quot;parse-names&quot;:false,&quot;dropping-particle&quot;:&quot;&quot;,&quot;non-dropping-particle&quot;:&quot;&quot;},{&quot;family&quot;:&quot;Suaryana&quot;,&quot;given&quot;:&quot;I Gusti Ngurah Agung&quot;,&quot;parse-names&quot;:false,&quot;dropping-particle&quot;:&quot;&quot;,&quot;non-dropping-particle&quot;:&quot;&quot;}],&quot;container-title&quot;:&quot;The Journal of Asian Finance, Economics and Business&quot;,&quot;accessed&quot;:{&quot;date-parts&quot;:[[2022,11,3]]},&quot;DOI&quot;:&quot;10.13106/JAFEB.2021.VOL8.NO6.0051&quot;,&quot;ISSN&quot;:&quot;2288-4637&quot;,&quot;issued&quot;:{&quot;date-parts&quot;:[[2021]]},&quot;page&quot;:&quot;51-58&quot;,&quot;publisher&quot;:&quot;Korea Distribution Science Association&quot;,&quot;issue&quot;:&quot;6&quot;,&quot;volume&quot;:&quot;8&quot;,&quot;container-title-short&quot;:&quot;&quot;},&quot;isTemporary&quot;:false}]},{&quot;citationID&quot;:&quot;MENDELEY_CITATION_5a0fc906-15dd-462e-b3cf-f5e3974174f8&quot;,&quot;properties&quot;:{&quot;noteIndex&quot;:0},&quot;isEdited&quot;:false,&quot;manualOverride&quot;:{&quot;isManuallyOverridden&quot;:false,&quot;citeprocText&quot;:&quot;(Gallego-Álvarez &amp;#38; Pucheta-Martínez, 2022)&quot;,&quot;manualOverrideText&quot;:&quot;&quot;},&quot;citationTag&quot;:&quot;MENDELEY_CITATION_v3_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&quot;,&quot;citationItems&quot;:[{&quot;id&quot;:&quot;ab976d0e-7719-36b3-a92e-e3a064d03a81&quot;,&quot;itemData&quot;:{&quot;type&quot;:&quot;article-journal&quot;,&quot;id&quot;:&quot;ab976d0e-7719-36b3-a92e-e3a064d03a81&quot;,&quot;title&quot;:&quot;Board Competences and CSR Reporting: The Moderating Role of CEO Power&quot;,&quot;author&quot;:[{&quot;family&quot;:&quot;Gallego-Álvarez&quot;,&quot;given&quot;:&quot;Isabel&quot;,&quot;parse-names&quot;:false,&quot;dropping-particle&quot;:&quot;&quot;,&quot;non-dropping-particle&quot;:&quot;&quot;},{&quot;family&quot;:&quot;Pucheta-Martínez&quot;,&quot;given&quot;:&quot;María Consuelo&quot;,&quot;parse-names&quot;:false,&quot;dropping-particle&quot;:&quot;&quot;,&quot;non-dropping-particle&quot;:&quot;&quot;}],&quot;container-title&quot;:&quot;Spanish Accounting Review&quot;,&quot;accessed&quot;:{&quot;date-parts&quot;:[[2022,11,10]]},&quot;DOI&quot;:&quot;10.6018/RCSAR.431221&quot;,&quot;ISSN&quot;:&quot;1988-4672&quot;,&quot;URL&quot;:&quot;https://revistas.um.es/rcsar/article/view/431221/325621&quot;,&quot;issued&quot;:{&quot;date-parts&quot;:[[2022,7,1]]},&quot;page&quot;:&quot;282-301&quot;,&quot;abstract&quot;:&quot;Studies addressing the impact of board capabilities on CSR reporting are scarce. The aim of this research is to provide further evidence of the impact that certain board capabilities, such as board specific skills, board tenure and board cultural diversity have on CSR disclosure. Additionally, the moderating impact of CEO power on the association between these three board competences and CSR reporting is examined. The paper draws on resource dependence theory and agency theory, which are highly relevant in analysing how board competence influences CSR disclosure. The findings show that board specific skills, board tenure and board cultural diversity have a positive effect on the disclosure of CSR information. Moreover, our evidence also shows that CEOs with greater power can negatively moderate the positive effect of the three board competences considered on CSR reporting.&quot;,&quot;publisher&quot;:&quot;Universidad de Murcia&quot;,&quot;issue&quot;:&quot;2&quot;,&quot;volume&quot;:&quot;25&quot;,&quot;container-title-short&quot;:&quot;&quot;},&quot;isTemporary&quot;:false}]},{&quot;citationID&quot;:&quot;MENDELEY_CITATION_f442bcd2-a8ad-4dd1-a674-7567b808c969&quot;,&quot;properties&quot;:{&quot;noteIndex&quot;:0},&quot;isEdited&quot;:false,&quot;manualOverride&quot;:{&quot;isManuallyOverridden&quot;:false,&quot;citeprocText&quot;:&quot;(Appuhami &amp;#38; Tashakor, 2017)&quot;,&quot;manualOverrideText&quot;:&quot;&quot;},&quot;citationTag&quot;:&quot;MENDELEY_CITATION_v3_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&quot;,&quot;citationItems&quot;:[{&quot;id&quot;:&quot;c3192571-ce84-3cd7-9f8b-212d7e467ff0&quot;,&quot;itemData&quot;:{&quot;type&quot;:&quot;article-journal&quot;,&quot;id&quot;:&quot;c3192571-ce84-3cd7-9f8b-212d7e467ff0&quot;,&quot;title&quot;:&quot;The Impact of Audit Committee Characteristics on CSR Disclosure: An Analysis of Australian Firms&quot;,&quot;author&quot;:[{&quot;family&quot;:&quot;Appuhami&quot;,&quot;given&quot;:&quot;Ranjith&quot;,&quot;parse-names&quot;:false,&quot;dropping-particle&quot;:&quot;&quot;,&quot;non-dropping-particle&quot;:&quot;&quot;},{&quot;family&quot;:&quot;Tashakor&quot;,&quot;given&quot;:&quot;Shamim&quot;,&quot;parse-names&quot;:false,&quot;dropping-particle&quot;:&quot;&quot;,&quot;non-dropping-particle&quot;:&quot;&quot;}],&quot;container-title&quot;:&quot;Australian Accounting Review&quot;,&quot;accessed&quot;:{&quot;date-parts&quot;:[[2022,11,10]]},&quot;DOI&quot;:&quot;10.1111/AUAR.12170&quot;,&quot;ISSN&quot;:&quot;1835-2561&quot;,&quot;URL&quot;:&quot;https://onlinelibrary.wiley.com/doi/full/10.1111/auar.12170&quot;,&quot;issued&quot;:{&quot;date-parts&quot;:[[2017,12,1]]},&quot;page&quot;:&quot;400-420&quot;,&quot;abstract&quot;:&quot;This study examines the influence of audit committee (AC) characteristics on voluntary corporate social responsibility (CSR) disclosure in the corporate annual reports of Australian listed firms. It develops hypotheses about the relationship between voluntary CSR disclosure and AC characteristics such as size, frequency of meetings, independence, independent chair, financial expertise and gender diversity. Using multiple regression analysis on data collected from the corporate annual reports of 300 listed firms, the study finds that AC characteristics such as size, frequency of meetings, committee independence and gender diversity have a significant positive influence on the level of CSR disclosure. However, there is no evidence that AC characteristics such as independent chair and members’ financial expertise affect CSR disclosure in Australian firms. Based on an additional analysis, the study also sheds some light on the effect of AC characteristics on environmental disclosure. The findings of this study may be of particular interest to regulators, shareholders, investment analysts and managers in assessing CSR disclosure in annual reports, and in strengthening the monitoring and oversight role of ACs.&quot;,&quot;publisher&quot;:&quot;John Wiley &amp; Sons, Ltd&quot;,&quot;issue&quot;:&quot;4&quot;,&quot;volume&quot;:&quot;27&quot;,&quot;container-title-short&quot;:&quot;&quot;},&quot;isTemporary&quot;:false}]},{&quot;citationID&quot;:&quot;MENDELEY_CITATION_c3051c97-3189-406b-a882-78393ed707a5&quot;,&quot;properties&quot;:{&quot;noteIndex&quot;:0},&quot;isEdited&quot;:false,&quot;manualOverride&quot;:{&quot;isManuallyOverridden&quot;:false,&quot;citeprocText&quot;:&quot;(Dabbebi et al., 2022; Lassoued &amp;#38; Khanchel, 2022)&quot;,&quot;manualOverrideText&quot;:&quot;&quot;},&quot;citationTag&quot;:&quot;MENDELEY_CITATION_v3_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&quot;,&quot;citationItems&quot;:[{&quot;id&quot;:&quot;57f0add8-0e4b-37b3-83e1-148a55cb7b54&quot;,&quot;itemData&quot;:{&quot;type&quot;:&quot;article-journal&quot;,&quot;id&quot;:&quot;57f0add8-0e4b-37b3-83e1-148a55cb7b54&quot;,&quot;title&quot;:&quot;Voluntary CSR Disclosure and CEO Narcissism: The Moderating Role of CEO Duality and Board Gender Diversity&quot;,&quot;author&quot;:[{&quot;family&quot;:&quot;Lassoued&quot;,&quot;given&quot;:&quot;Naima&quot;,&quot;parse-names&quot;:false,&quot;dropping-particle&quot;:&quot;&quot;,&quot;non-dropping-particle&quot;:&quot;&quot;},{&quot;family&quot;:&quot;Khanchel&quot;,&quot;given&quot;:&quot;Imen&quot;,&quot;parse-names&quot;:false,&quot;dropping-particle&quot;:&quot;&quot;,&quot;non-dropping-particle&quot;:&quot;&quot;}],&quot;container-title&quot;:&quot;Review of Managerial Science 2022&quot;,&quot;accessed&quot;:{&quot;date-parts&quot;:[[2022,11,10]]},&quot;DOI&quot;:&quot;10.1007/S11846-022-00555-3&quot;,&quot;ISSN&quot;:&quot;1863-6691&quot;,&quot;URL&quot;:&quot;https://link.springer.com/article/10.1007/s11846-022-00555-3&quot;,&quot;issued&quot;:{&quot;date-parts&quot;:[[2022,5,13]]},&quot;page&quot;:&quot;1-49&quot;,&quot;abstract&quot;:&quot;This paper seeks to contribute to the existing business strategies and corporate social responsibility (CSR) literature by examining the effect of CEO personality traits on CSR disclosure. Specifically, this paper aims to examine how chief executive officer (CEO) narcissism relates to voluntary CSR disclosure, and whether CEO duality and board gender diversity moderate this relationship. The study examines a sample of 322 S&amp;amp;P 500 firms over the 2012–2019 period (i.e., 1809 observations). Econometrically speaking, the study used the generalized method of moments (GMM). The results show that highly narcissistic CEOs are likely to disclose both socially-related and governance-related CSR activities. Furthermore, CEO duality positively moderates the relationship between CEO narcissism and (a) aggregated CSR disclosure, (b) social disclosure, and (c) corporate governance disclosure. Moreover, board gender diversity positively moderates the relationship between CEO narcissism and (a) aggregated CSR disclosure and (b) social disclosure. These results are robust to alternative econometric specifications and variable definitions.&quot;,&quot;publisher&quot;:&quot;Springer&quot;,&quot;container-title-short&quot;:&quot;&quot;},&quot;isTemporary&quot;:false},{&quot;id&quot;:&quot;ac4909b9-314e-3283-8b79-d36a86185cc4&quot;,&quot;itemData&quot;:{&quot;type&quot;:&quot;article-journal&quot;,&quot;id&quot;:&quot;ac4909b9-314e-3283-8b79-d36a86185cc4&quot;,&quot;title&quot;:&quot;Peering Through the Smokescreen: ESG Disclosure and CEO Personality&quot;,&quot;author&quot;:[{&quot;family&quot;:&quot;Dabbebi&quot;,&quot;given&quot;:&quot;Ahlem&quot;,&quot;parse-names&quot;:false,&quot;dropping-particle&quot;:&quot;&quot;,&quot;non-dropping-particle&quot;:&quot;&quot;},{&quot;family&quot;:&quot;Lassoued&quot;,&quot;given&quot;:&quot;Naima&quot;,&quot;parse-names&quot;:false,&quot;dropping-particle&quot;:&quot;&quot;,&quot;non-dropping-particle&quot;:&quot;&quot;},{&quot;family&quot;:&quot;Khanchel&quot;,&quot;given&quot;:&quot;Imen&quot;,&quot;parse-names&quot;:false,&quot;dropping-particle&quot;:&quot;&quot;,&quot;non-dropping-particle&quot;:&quot;&quot;}],&quot;container-title&quot;:&quot;Managerial and Decision Economics&quot;,&quot;accessed&quot;:{&quot;date-parts&quot;:[[2022,11,9]]},&quot;DOI&quot;:&quot;10.1002/MDE.3587&quot;,&quot;ISSN&quot;:&quot;1099-1468&quot;,&quot;URL&quot;:&quot;https://onlinelibrary.wiley.com/doi/full/10.1002/mde.3587&quot;,&quot;issued&quot;:{&quot;date-parts&quot;:[[2022,10,1]]},&quot;page&quot;:&quot;3147-3164&quot;,&quot;abstract&quot;:&quot;This study examines whether chief executive officer (CEO) with narcissistic tendencies are more likely to disclose ESG activities. Focusing on a sample of 118 US S&amp;P 500-listed companies over the period 2011–2018, the study uses the generalized estimating equation. The results indicate that a CEO with high narcissism is more likely to disclose social and corporate governance activities. These findings clarify the relationship between CEO personality traits and ESG disclosure to help investors and stakeholders with decision-making. Further in light of these findings, regulators are recommended to reinforce the legal framework of ESG disclosure pushing for more transparency with high levels of supervision.&quot;,&quot;publisher&quot;:&quot;John Wiley &amp; Sons, Ltd&quot;,&quot;issue&quot;:&quot;7&quot;,&quot;volume&quot;:&quot;43&quot;,&quot;container-title-short&quot;:&quot;&quot;},&quot;isTemporary&quot;:false}]},{&quot;citationID&quot;:&quot;MENDELEY_CITATION_e8fae28d-80a4-4ded-99cc-f1c6e124f1cc&quot;,&quot;properties&quot;:{&quot;noteIndex&quot;:0},&quot;isEdited&quot;:false,&quot;manualOverride&quot;:{&quot;isManuallyOverridden&quot;:false,&quot;citeprocText&quot;:&quot;(Muttakin et al., 2018; Rashid et al., 2020)&quot;,&quot;manualOverrideText&quot;:&quot;&quot;},&quot;citationTag&quot;:&quot;MENDELEY_CITATION_v3_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&quot;,&quot;citationItems&quot;:[{&quot;id&quot;:&quot;2c05b232-a6e8-3f04-84b0-6f1eb414775c&quot;,&quot;itemData&quot;:{&quot;type&quot;:&quot;article-journal&quot;,&quot;id&quot;:&quot;2c05b232-a6e8-3f04-84b0-6f1eb414775c&quot;,&quot;title&quot;:&quot;The Effect of Board Capital and CEO Power on Corporate Social Responsibility Disclosures&quot;,&quot;author&quot;:[{&quot;family&quot;:&quot;Muttakin&quot;,&quot;given&quot;:&quot;Mohammad Badrul&quot;,&quot;parse-names&quot;:false,&quot;dropping-particle&quot;:&quot;&quot;,&quot;non-dropping-particle&quot;:&quot;&quot;},{&quot;family&quot;:&quot;Khan&quot;,&quot;given&quot;:&quot;Arifur&quot;,&quot;parse-names&quot;:false,&quot;dropping-particle&quot;:&quot;&quot;,&quot;non-dropping-particle&quot;:&quot;&quot;},{&quot;family&quot;:&quot;Mihret&quot;,&quot;given&quot;:&quot;Dessalegn Getie&quot;,&quot;parse-names&quot;:false,&quot;dropping-particle&quot;:&quot;&quot;,&quot;non-dropping-particle&quot;:&quot;&quot;}],&quot;container-title&quot;:&quot;Journal of Business Ethics&quot;,&quot;accessed&quot;:{&quot;date-parts&quot;:[[2022,11,10]]},&quot;DOI&quot;:&quot;10.1007/S10551-016-3105-Y/TABLES/9&quot;,&quot;ISSN&quot;:&quot;15730697&quot;,&quot;URL&quot;:&quot;https://link.springer.com/article/10.1007/s10551-016-3105-y&quot;,&quot;issued&quot;:{&quot;date-parts&quot;:[[2018,6,1]]},&quot;page&quot;:&quot;41-56&quot;,&quot;abstract&quot;:&quot;This study examines the effect of directors’ human and social capital (i.e. board capital) on the level of corporate social responsibility (CSR) disclosures by drawing on insights from a resource-based view. It also investigates the effect of chief executive officer (CEO) power on this relationship. Data were obtained from annual reports of companies listed on the Dhaka Stock Exchange in Bangladesh from 2005 to 2013. We employ outside directors’ experiences and expertise as a proxy for board capital and measure CEO power using a ‘power index’ that comprises CEO duality, ownership, tenure and family CEO status. Results show that board capital is positively associated with CSR disclosure levels; however, CEO power is negatively associated with CSR disclosures and reduces the effect of board capital on CSR disclosures. Thus, we conclude that although board capital can improve CSR practices, CEO power can also inhibit these practices.&quot;,&quot;publisher&quot;:&quot;Springer Netherlands&quot;,&quot;issue&quot;:&quot;1&quot;,&quot;volume&quot;:&quot;150&quot;,&quot;container-title-short&quot;:&quot;&quot;},&quot;isTemporary&quot;:false},{&quot;id&quot;:&quot;17bb30cc-7122-3590-a711-e0e7a0bfd943&quot;,&quot;itemData&quot;:{&quot;type&quot;:&quot;article-journal&quot;,&quot;id&quot;:&quot;17bb30cc-7122-3590-a711-e0e7a0bfd943&quot;,&quot;title&quot;:&quot;CEO Power and Corporate Social Responsibility (CSR) Disclosure: Does Stakeholder Influence Matter?&quot;,&quot;author&quot;:[{&quot;family&quot;:&quot;Rashid&quot;,&quot;given&quot;:&quot;Afzalur&quot;,&quot;parse-names&quot;:false,&quot;dropping-particle&quot;:&quot;&quot;,&quot;non-dropping-particle&quot;:&quot;&quot;},{&quot;family&quot;:&quot;Shams&quot;,&quot;given&quot;:&quot;Syed&quot;,&quot;parse-names&quot;:false,&quot;dropping-particle&quot;:&quot;&quot;,&quot;non-dropping-particle&quot;:&quot;&quot;},{&quot;family&quot;:&quot;Bose&quot;,&quot;given&quot;:&quot;Sudipta&quot;,&quot;parse-names&quot;:false,&quot;dropping-particle&quot;:&quot;&quot;,&quot;non-dropping-particle&quot;:&quot;&quot;},{&quot;family&quot;:&quot;Khan&quot;,&quot;given&quot;:&quot;Habib&quot;,&quot;parse-names&quot;:false,&quot;dropping-particle&quot;:&quot;&quot;,&quot;non-dropping-particle&quot;:&quot;&quot;}],&quot;container-title&quot;:&quot;Managerial Auditing Journal&quot;,&quot;accessed&quot;:{&quot;date-parts&quot;:[[2022,11,4]]},&quot;DOI&quot;:&quot;10.1108/MAJ-11-2019-2463/FULL/XML&quot;,&quot;ISSN&quot;:&quot;02686902&quot;,&quot;issued&quot;:{&quot;date-parts&quot;:[[2020,12,15]]},&quot;page&quot;:&quot;1279-1312&quot;,&quot;abstract&quot;:&quot;Purpose: This study examines the association between Chief Executive Officer (CEO) power and the level of corporate social responsibility (CSR) disclosure, as well as the moderating role of stakeholder influence on this association. Design/methodology/approach: Using a sample of 986 Bangladeshi firm-year observations, this study uses a content analysis technique to develop a 24-item CSR disclosure index. The ordinary least squares regression method is used to estimate the research models, controlling for firm-specific factors that potentially affect the levels of CSR disclosure. Findings: The study findings indicate that CEO power is negatively associated with the level of CSR disclosure, and that the negative effects of CEO power on the level of CSR disclosure are attenuated by stakeholder influence. CEO power is documented as reducing the positive impact of CSR disclosure on a firm’s financial performance, with this negative impact attenuated if stakeholders have greater influence on the firm. Practical implications: This study suggests that CEO power and stakeholder influence are important factors in determining firms’ incentives to disclose CSR information. Both CEO power and stakeholder influence need to be considered in the CSR – firm performance nexus, given the mixed findings documented in the literature. Originality/value: This study makes a significant contribution to the literature on CSR practices by documenting that firms with a powerful CEO have lower levels of CSR disclosure, and that stakeholder influence affects CSR disclosure in the emerging economy context.&quot;,&quot;publisher&quot;:&quot;Emerald Group Holdings Ltd.&quot;,&quot;issue&quot;:&quot;9&quot;,&quot;volume&quot;:&quot;35&quot;,&quot;container-title-short&quot;:&quot;&quot;},&quot;isTemporary&quot;:false}]},{&quot;citationID&quot;:&quot;MENDELEY_CITATION_01a60272-6519-4c49-bc15-aafc65e86131&quot;,&quot;properties&quot;:{&quot;noteIndex&quot;:0},&quot;isEdited&quot;:false,&quot;manualOverride&quot;:{&quot;isManuallyOverridden&quot;:false,&quot;citeprocText&quot;:&quot;(Pucheta-Martínez &amp;#38; Gallego-Álvarez, 2019; Vu &amp;#38; Buranatrakul, 2018)&quot;,&quot;manualOverrideText&quot;:&quot;&quot;},&quot;citationTag&quot;:&quot;MENDELEY_CITATION_v3_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&quot;,&quot;citationItems&quot;:[{&quot;id&quot;:&quot;0571031a-3aa4-37ce-8811-3c0ce165d714&quot;,&quot;itemData&quot;:{&quot;type&quot;:&quot;article-journal&quot;,&quot;id&quot;:&quot;0571031a-3aa4-37ce-8811-3c0ce165d714&quot;,&quot;title&quot;:&quot;An International Approach of the Relationship Between Board Attributes and the Disclosure of Corporate Social Responsibility Issues&quot;,&quot;author&quot;:[{&quot;family&quot;:&quot;Pucheta-Martínez&quot;,&quot;given&quot;:&quot;María Consuelo&quot;,&quot;parse-names&quot;:false,&quot;dropping-particle&quot;:&quot;&quot;,&quot;non-dropping-particle&quot;:&quot;&quot;},{&quot;family&quot;:&quot;Gallego-Álvarez&quot;,&quot;given&quot;:&quot;Isabel&quot;,&quot;parse-names&quot;:false,&quot;dropping-particle&quot;:&quot;&quot;,&quot;non-dropping-particle&quot;:&quot;&quot;}],&quot;container-title&quot;:&quot;Corporate Social Responsibility and Environmental Management&quot;,&quot;container-title-short&quot;:&quot;Corp Soc Responsib Environ Manag&quot;,&quot;accessed&quot;:{&quot;date-parts&quot;:[[2022,11,4]]},&quot;DOI&quot;:&quot;10.1002/CSR.1707&quot;,&quot;ISSN&quot;:&quot;1535-3966&quot;,&quot;URL&quot;:&quot;https://onlinelibrary.wiley.com/doi/full/10.1002/csr.1707&quot;,&quot;issued&quot;:{&quot;date-parts&quot;:[[2019,5,1]]},&quot;page&quot;:&quot;612-627&quot;,&quot;abstract&quot;:&quot;Firms interested in being perceived by all stakeholders and society as drivers of corporate social responsibility (CSR) activities, especially regarding CSR reporting, should have boards of directors that defend not only shareholder interests but also all stakeholders' needs. Thus, we expect that efficient boards, particularly if well-structured, will impact on CSR disclosure. As a result, in this paper, we examine the effect of board composition, particularly board size, board independence, board gender diversity, chief executive officer (CEO) duality, and CSR board committee, on CSR reporting. Using a sample of international firms, concretely 13,178 observations belonging to 39 countries, we hypothesize that all these attributes positively affect CSR disclosure, except board independence and CEO duality, which are expected to impact negatively. These hypotheses are theoretically supported by the agency and stakeholder perspectives. Our findings support all the hypotheses, except that of CEO duality, and therefore, we conclude that board characteristics such as board size, board gender diversity, and CSR board committees encourage the disclosure of CSR matters, whereas board independence discourages this reporting. Contrary to our predictions, CEO duality has a positive effect on CSR reporting.&quot;,&quot;publisher&quot;:&quot;John Wiley &amp; Sons, Ltd&quot;,&quot;issue&quot;:&quot;3&quot;,&quot;volume&quot;:&quot;26&quot;},&quot;isTemporary&quot;:false},{&quot;id&quot;:&quot;06def38f-1500-3afa-8be3-adca819b4347&quot;,&quot;itemData&quot;:{&quot;type&quot;:&quot;article-journal&quot;,&quot;id&quot;:&quot;06def38f-1500-3afa-8be3-adca819b4347&quot;,&quot;title&quot;:&quot;Corporate Social Responsibility Disclosure in Vietnam: A Longitudinal Study&quot;,&quot;author&quot;:[{&quot;family&quot;:&quot;Vu&quot;,&quot;given&quot;:&quot;K. A.&quot;,&quot;parse-names&quot;:false,&quot;dropping-particle&quot;:&quot;&quot;,&quot;non-dropping-particle&quot;:&quot;&quot;},{&quot;family&quot;:&quot;Buranatrakul&quot;,&quot;given&quot;:&quot;Thanita&quot;,&quot;parse-names&quot;:false,&quot;dropping-particle&quot;:&quot;&quot;,&quot;non-dropping-particle&quot;:&quot;&quot;}],&quot;container-title&quot;:&quot;DLSU Business &amp; Economics Review&quot;,&quot;accessed&quot;:{&quot;date-parts&quot;:[[2022,11,10]]},&quot;issued&quot;:{&quot;date-parts&quot;:[[2018]]},&quot;page&quot;:&quot;147-165&quot;,&quot;issue&quot;:&quot;2&quot;,&quot;volume&quot;:&quot;27&quot;,&quot;container-title-short&quot;:&quot;&quot;},&quot;isTemporary&quot;:false}]},{&quot;citationID&quot;:&quot;MENDELEY_CITATION_a211f60d-9a27-468b-8976-9e5d54d108a4&quot;,&quot;properties&quot;:{&quot;noteIndex&quot;:0},&quot;isEdited&quot;:false,&quot;manualOverride&quot;:{&quot;isManuallyOverridden&quot;:false,&quot;citeprocText&quot;:&quot;(Everaert et al., 2019)&quot;,&quot;manualOverrideText&quot;:&quot;&quot;},&quot;citationTag&quot;:&quot;MENDELEY_CITATION_v3_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&quot;,&quot;citationItems&quot;:[{&quot;id&quot;:&quot;cdfc6736-05b6-3069-bfaf-c1ebd7139999&quot;,&quot;itemData&quot;:{&quot;type&quot;:&quot;article-journal&quot;,&quot;id&quot;:&quot;cdfc6736-05b6-3069-bfaf-c1ebd7139999&quot;,&quot;title&quot;:&quot;CSR Website Disclosure: The Influence of the Upper Echelons&quot;,&quot;author&quot;:[{&quot;family&quot;:&quot;Everaert&quot;,&quot;given&quot;:&quot;Patricia&quot;,&quot;parse-names&quot;:false,&quot;dropping-particle&quot;:&quot;&quot;,&quot;non-dropping-particle&quot;:&quot;&quot;},{&quot;family&quot;:&quot;Bouten&quot;,&quot;given&quot;:&quot;Lies&quot;,&quot;parse-names&quot;:false,&quot;dropping-particle&quot;:&quot;&quot;,&quot;non-dropping-particle&quot;:&quot;&quot;},{&quot;family&quot;:&quot;Baele&quot;,&quot;given&quot;:&quot;Annelien&quot;,&quot;parse-names&quot;:false,&quot;dropping-particle&quot;:&quot;&quot;,&quot;non-dropping-particle&quot;:&quot;&quot;}],&quot;container-title&quot;:&quot;Accounting, Auditing and Accountability Journal&quot;,&quot;accessed&quot;:{&quot;date-parts&quot;:[[2022,11,10]]},&quot;DOI&quot;:&quot;10.1108/AAAJ-03-2017-2882/FULL/XML&quot;,&quot;ISSN&quot;:&quot;09513574&quot;,&quot;issued&quot;:{&quot;date-parts&quot;:[[2019,5,28]]},&quot;page&quot;:&quot;421-455&quot;,&quot;abstract&quot;:&quot;Purpose: Using upper echelons theory (UET), the purpose of this paper is to unravel the influence of a CEO’s ethical ideology on the presence of corporate social responsibility (CSR) disclosure on corporate websites. It also considers the CEO’s perception of the importance of CSR (i.e. the extent of the CEO’s detachment from the stockholder-oriented logic and attachment to the stakeholder-oriented logic). Design/methodology/approach: First, a survey was sent to CEOs of large unlisted Belgian companies. Its intention was to assess CEOs’ ethical ideology along the idealism and relativism dimensions and their perceptions on the importance of CSR (PRESOR-detachment-from-stockholder view; PRESOR-attachment-to-stakeholder view), and to gather some demographics. Second, a content analysis of corporate websites was conducted so as to classify companies as being either CSR disclosing or non-disclosing. Third, the annual accounts of these corporations were investigated and follow-up phone calls were conducted to obtain data on managerial discretion (MD). Findings: CEOs’ ethical ideology influences the degree to which they detach from the stockholder-oriented logic and attach to the stakeholder-oriented logic. Moreover, when MD is high, the degree of these CEOs’ attachment to the stakeholder-oriented logic is the factor that influences the presence of CSR disclosure on their corporate websites. Finally, CEO’s idealism indirectly influences the presence of CSR disclosure through the effect of idealism on the degree to which CEOs attach to the stakeholder-oriented logic. Originality/value: This paper shows that, when MD is high, CEOs’ values and perceptions influence CSR disclosure decisions. This study thereby enhances our knowledge regarding the internal drivers of CSR disclosure practices and offers UET as a lens through which the importance of CEOs’ personal characteristics in the decision-making process might be further explored.&quot;,&quot;publisher&quot;:&quot;Emerald Group Holdings Ltd.&quot;,&quot;issue&quot;:&quot;2&quot;,&quot;volume&quot;:&quot;32&quot;,&quot;container-title-short&quot;:&quot;&quot;},&quot;isTemporary&quot;:false}]},{&quot;citationID&quot;:&quot;MENDELEY_CITATION_1592a38f-94ef-4333-baa9-2bab86df3670&quot;,&quot;properties&quot;:{&quot;noteIndex&quot;:0},&quot;isEdited&quot;:false,&quot;manualOverride&quot;:{&quot;isManuallyOverridden&quot;:false,&quot;citeprocText&quot;:&quot;(Ratri et al., 2021)&quot;,&quot;manualOverrideText&quot;:&quot;&quot;},&quot;citationTag&quot;:&quot;MENDELEY_CITATION_v3_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&quot;,&quot;citationItems&quot;:[{&quot;id&quot;:&quot;1849dbcc-c443-3e2a-9980-b19b84e8a571&quot;,&quot;itemData&quot;:{&quot;type&quot;:&quot;article-journal&quot;,&quot;id&quot;:&quot;1849dbcc-c443-3e2a-9980-b19b84e8a571&quot;,&quot;title&quot;:&quot;Busyness, Tenure, Meeting Frequency of the CEOs, and Corporate Social Responsibility Disclosure&quot;,&quot;author&quot;:[{&quot;family&quot;:&quot;Ratri&quot;,&quot;given&quot;:&quot;Melinda Cahyaning&quot;,&quot;parse-names&quot;:false,&quot;dropping-particle&quot;:&quot;&quot;,&quot;non-dropping-particle&quot;:&quot;&quot;},{&quot;family&quot;:&quot;Harymawan&quot;,&quot;given&quot;:&quot;Iman&quot;,&quot;parse-names&quot;:false,&quot;dropping-particle&quot;:&quot;&quot;,&quot;non-dropping-particle&quot;:&quot;&quot;},{&quot;family&quot;:&quot;Kamarudin&quot;,&quot;given&quot;:&quot;Khairul Anuar&quot;,&quot;parse-names&quot;:false,&quot;dropping-particle&quot;:&quot;&quot;,&quot;non-dropping-particle&quot;:&quot;&quot;}],&quot;container-title&quot;:&quot;Sustainability&quot;,&quot;container-title-short&quot;:&quot;Sustainability&quot;,&quot;accessed&quot;:{&quot;date-parts&quot;:[[2022,11,4]]},&quot;DOI&quot;:&quot;10.3390/SU13105567&quot;,&quot;ISSN&quot;:&quot;2071-1050&quot;,&quot;URL&quot;:&quot;https://www.mdpi.com/2071-1050/13/10/5567/htm&quot;,&quot;issued&quot;:{&quot;date-parts&quot;:[[2021,5,17]]},&quot;page&quot;:&quot;5567&quot;,&quot;abstract&quot;:&quot;This study aimed to analyze the relationship between busyness, tenure, and the frequency of CEO meetings and corporate social responsibility (CSR) disclosure. This study used 624 observations from 78 companies listed on the Indonesia Stock Exchange and the Global Reporting Initiative (GRI) database for the 2010–2018 period. This study indicated that companies with busy CEOs or CEOs with long tenure produce fewer CSR disclosures. On the other hand, companies with CEOs who frequently attend board meetings generate more CSR disclosures because they can absorb a lot of useful information to address the changing social and environmental issues. Companies can limit the activities and tenure of the CEO and increase the awareness of the CEO to attend board meetings to encourage the firm’s sustainability. Companies with busy CEOs and long tenure result in less CSR disclosure. Furthermore, the frequency of CEO meetings can enhance CSR disclosure.&quot;,&quot;publisher&quot;:&quot;Multidisciplinary Digital Publishing Institute&quot;,&quot;issue&quot;:&quot;10&quot;,&quot;volume&quot;:&quot;13&quot;},&quot;isTemporary&quot;:false}]},{&quot;citationID&quot;:&quot;MENDELEY_CITATION_c5cab781-1b36-49d7-a6a4-91c4fbeff4a4&quot;,&quot;properties&quot;:{&quot;noteIndex&quot;:0},&quot;isEdited&quot;:false,&quot;manualOverride&quot;:{&quot;isManuallyOverridden&quot;:false,&quot;citeprocText&quot;:&quot;(Ratri et al., 2021)&quot;,&quot;manualOverrideText&quot;:&quot;&quot;},&quot;citationTag&quot;:&quot;MENDELEY_CITATION_v3_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&quot;,&quot;citationItems&quot;:[{&quot;id&quot;:&quot;1849dbcc-c443-3e2a-9980-b19b84e8a571&quot;,&quot;itemData&quot;:{&quot;type&quot;:&quot;article-journal&quot;,&quot;id&quot;:&quot;1849dbcc-c443-3e2a-9980-b19b84e8a571&quot;,&quot;title&quot;:&quot;Busyness, Tenure, Meeting Frequency of the CEOs, and Corporate Social Responsibility Disclosure&quot;,&quot;author&quot;:[{&quot;family&quot;:&quot;Ratri&quot;,&quot;given&quot;:&quot;Melinda Cahyaning&quot;,&quot;parse-names&quot;:false,&quot;dropping-particle&quot;:&quot;&quot;,&quot;non-dropping-particle&quot;:&quot;&quot;},{&quot;family&quot;:&quot;Harymawan&quot;,&quot;given&quot;:&quot;Iman&quot;,&quot;parse-names&quot;:false,&quot;dropping-particle&quot;:&quot;&quot;,&quot;non-dropping-particle&quot;:&quot;&quot;},{&quot;family&quot;:&quot;Kamarudin&quot;,&quot;given&quot;:&quot;Khairul Anuar&quot;,&quot;parse-names&quot;:false,&quot;dropping-particle&quot;:&quot;&quot;,&quot;non-dropping-particle&quot;:&quot;&quot;}],&quot;container-title&quot;:&quot;Sustainability&quot;,&quot;container-title-short&quot;:&quot;Sustainability&quot;,&quot;accessed&quot;:{&quot;date-parts&quot;:[[2022,11,4]]},&quot;DOI&quot;:&quot;10.3390/SU13105567&quot;,&quot;ISSN&quot;:&quot;2071-1050&quot;,&quot;URL&quot;:&quot;https://www.mdpi.com/2071-1050/13/10/5567/htm&quot;,&quot;issued&quot;:{&quot;date-parts&quot;:[[2021,5,17]]},&quot;page&quot;:&quot;5567&quot;,&quot;abstract&quot;:&quot;This study aimed to analyze the relationship between busyness, tenure, and the frequency of CEO meetings and corporate social responsibility (CSR) disclosure. This study used 624 observations from 78 companies listed on the Indonesia Stock Exchange and the Global Reporting Initiative (GRI) database for the 2010–2018 period. This study indicated that companies with busy CEOs or CEOs with long tenure produce fewer CSR disclosures. On the other hand, companies with CEOs who frequently attend board meetings generate more CSR disclosures because they can absorb a lot of useful information to address the changing social and environmental issues. Companies can limit the activities and tenure of the CEO and increase the awareness of the CEO to attend board meetings to encourage the firm’s sustainability. Companies with busy CEOs and long tenure result in less CSR disclosure. Furthermore, the frequency of CEO meetings can enhance CSR disclosure.&quot;,&quot;publisher&quot;:&quot;Multidisciplinary Digital Publishing Institute&quot;,&quot;issue&quot;:&quot;10&quot;,&quot;volume&quot;:&quot;13&quot;},&quot;isTemporary&quot;:false}]},{&quot;citationID&quot;:&quot;MENDELEY_CITATION_677e25c8-02f9-4c92-b3a1-442ad33a424e&quot;,&quot;properties&quot;:{&quot;noteIndex&quot;:0},&quot;isEdited&quot;:false,&quot;manualOverride&quot;:{&quot;isManuallyOverridden&quot;:false,&quot;citeprocText&quot;:&quot;(McBrayer, 2018)&quot;,&quot;manualOverrideText&quot;:&quot;&quot;},&quot;citationTag&quot;:&quot;MENDELEY_CITATION_v3_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&quot;,&quot;citationItems&quot;:[{&quot;id&quot;:&quot;5e33c1c0-4449-3345-856b-85743012b9a0&quot;,&quot;itemData&quot;:{&quot;type&quot;:&quot;article-journal&quot;,&quot;id&quot;:&quot;5e33c1c0-4449-3345-856b-85743012b9a0&quot;,&quot;title&quot;:&quot;Does Persistence Explain ESG Disclosure Decisions?&quot;,&quot;author&quot;:[{&quot;family&quot;:&quot;McBrayer&quot;,&quot;given&quot;:&quot;Garrett A.&quot;,&quot;parse-names&quot;:false,&quot;dropping-particle&quot;:&quot;&quot;,&quot;non-dropping-particle&quot;:&quot;&quot;}],&quot;container-title&quot;:&quot;Corporate Social Responsibility and Environmental Management&quot;,&quot;accessed&quot;:{&quot;date-parts&quot;:[[2022,11,4]]},&quot;DOI&quot;:&quot;10.1002/CSR.1521&quot;,&quot;ISSN&quot;:&quot;1535-3966&quot;,&quot;URL&quot;:&quot;https://onlinelibrary.wiley.com/doi/full/10.1002/csr.1521&quot;,&quot;issued&quot;:{&quot;date-parts&quot;:[[2018,11,1]]},&quot;page&quot;:&quot;1074-1086&quot;,&quot;abstract&quot;:&quot;Advocates of an increased focus on environmental, social and governance (ESG) initiatives have argued that increased ESG disclosure is a necessary first step. Given the limited regulatory requirements on ESG disclosure, managerial preference serves as a primary determinant of ESG transparency. Using data on ESG disclosure from Bloomberg, I examine the extent to which disclosure persistence on the behalf of firm management, as proxied by managerial tenure, affects firms' ESG disclosure strategies. Overall, I find that ESG disclosure quality and ESG disclosure variability are reduced as management tenure increases. Further, I find that the replacement of a firm's CEO interrupts disclosure persistence; e.g., median ESG disclosure scores increase by roughly 9.7% in the two years following the replacement of a firm's CEO. The results of this study highlight one inhibitor, i.e. persistence, to inducing more complete, transparent ESG disclosure.&quot;,&quot;publisher&quot;:&quot;John Wiley &amp; Sons, Ltd&quot;,&quot;issue&quot;:&quot;6&quot;,&quot;volume&quot;:&quot;25&quot;,&quot;container-title-short&quot;:&quot;Corp Soc Responsib Environ Manag&quot;},&quot;isTemporary&quot;:false}]},{&quot;citationID&quot;:&quot;MENDELEY_CITATION_b30d985c-90fa-43a4-b13c-aed8a4f42435&quot;,&quot;properties&quot;:{&quot;noteIndex&quot;:0},&quot;isEdited&quot;:false,&quot;manualOverride&quot;:{&quot;isManuallyOverridden&quot;:false,&quot;citeprocText&quot;:&quot;(Shaheen et al., 2022)&quot;,&quot;manualOverrideText&quot;:&quot;&quot;},&quot;citationTag&quot;:&quot;MENDELEY_CITATION_v3_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&quot;,&quot;citationItems&quot;:[{&quot;id&quot;:&quot;ff62d894-7c31-3be0-b551-03fd6f585bca&quot;,&quot;itemData&quot;:{&quot;type&quot;:&quot;article-journal&quot;,&quot;id&quot;:&quot;ff62d894-7c31-3be0-b551-03fd6f585bca&quot;,&quot;title&quot;:&quot;Female CEO Succession and Corporate Social Disclosure in China: Unveiling the Significance of Ownership Status and Firm Performance&quot;,&quot;author&quot;:[{&quot;family&quot;:&quot;Shaheen&quot;,&quot;given&quot;:&quot;Riffat&quot;,&quot;parse-names&quot;:false,&quot;dropping-particle&quot;:&quot;&quot;,&quot;non-dropping-particle&quot;:&quot;&quot;},{&quot;family&quot;:&quot;Luo&quot;,&quot;given&quot;:&quot;Qi&quot;,&quot;parse-names&quot;:false,&quot;dropping-particle&quot;:&quot;&quot;,&quot;non-dropping-particle&quot;:&quot;&quot;},{&quot;family&quot;:&quot;Bala&quot;,&quot;given&quot;:&quot;Hussaini&quot;,&quot;parse-names&quot;:false,&quot;dropping-particle&quot;:&quot;&quot;,&quot;non-dropping-particle&quot;:&quot;&quot;}],&quot;container-title&quot;:&quot;Environmental Science and Pollution Research&quot;,&quot;accessed&quot;:{&quot;date-parts&quot;:[[2022,11,10]]},&quot;DOI&quot;:&quot;10.1007/S11356-022-23079-5&quot;,&quot;ISSN&quot;:&quot;1614-7499&quot;,&quot;URL&quot;:&quot;https://link.springer.com/article/10.1007/s11356-022-23079-5&quot;,&quot;issued&quot;:{&quot;date-parts&quot;:[[2022,9,23]]},&quot;page&quot;:&quot;1-17&quot;,&quot;abstract&quot;:&quot;This study intends to examine the effect of CEO succession with gender change from male to female (i.e., female CEO succession) on corporate social responsibility (CSR) reporting. Based on insights from upper echelons theory, it is proposed that female CEO successors are more likely than male CEO successors to improve the firm’s CSR reporting level due to variations in their traits, values, and preferences regarding green issues, especially CSR. The study also explores the influence of the firm’s ownership status (i.e., SOEs vs. non-SOEs) and performance (high-performance firms vs. low-performance firms) on the relationship between female CEO succession and CSR reporting. Using data from Chinese publicly traded firms from 2010 to 2020, this study employs the logistic regression technique to examine the proposed relationship between female CEO succession and CSR reporting and presents robust evidence that female CEO succession has a positive effect on firm CSR reporting, and that this effect is more prevalent in non-SOEs and high-performance firms than in SOEs and low-performance firms, respectively. The study adds fresh insights to the extant literature on CSR and corporate leadership and offers useful policy recommendations for corporate decision-makers and policymakers while considering women’s involvement in succession plans for top leadership positions like CEO to tackle the strategic management of CSR disclosure in China.&quot;,&quot;publisher&quot;:&quot;Springer&quot;,&quot;container-title-short&quot;:&quot;&quot;},&quot;isTemporary&quot;:false}]},{&quot;citationID&quot;:&quot;MENDELEY_CITATION_1a57c7bb-2b1d-4970-9b31-d8531b6cf68a&quot;,&quot;properties&quot;:{&quot;noteIndex&quot;:0},&quot;isEdited&quot;:false,&quot;manualOverride&quot;:{&quot;isManuallyOverridden&quot;:false,&quot;citeprocText&quot;:&quot;(Al-Duais et al., 2021)&quot;,&quot;manualOverrideText&quot;:&quot;&quot;},&quot;citationTag&quot;:&quot;MENDELEY_CITATION_v3_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&quot;,&quot;citationItems&quot;:[{&quot;id&quot;:&quot;7abb0436-cda9-3249-af50-f7378eadc00c&quot;,&quot;itemData&quot;:{&quot;type&quot;:&quot;article-journal&quot;,&quot;id&quot;:&quot;7abb0436-cda9-3249-af50-f7378eadc00c&quot;,&quot;title&quot;:&quot;CEO Characteristics, Family Ownership and Corporate Social Responsibility Reporting: The Case of Saudi Arabia&quot;,&quot;author&quot;:[{&quot;family&quot;:&quot;Al-Duais&quot;,&quot;given&quot;:&quot;Shaker Dahan&quot;,&quot;parse-names&quot;:false,&quot;dropping-particle&quot;:&quot;&quot;,&quot;non-dropping-particle&quot;:&quot;&quot;},{&quot;family&quot;:&quot;Qasem&quot;,&quot;given&quot;:&quot;Ameen&quot;,&quot;parse-names&quot;:false,&quot;dropping-particle&quot;:&quot;&quot;,&quot;non-dropping-particle&quot;:&quot;&quot;},{&quot;family&quot;:&quot;Wan-Hussin&quot;,&quot;given&quot;:&quot;Wan Nordin&quot;,&quot;parse-names&quot;:false,&quot;dropping-particle&quot;:&quot;&quot;,&quot;non-dropping-particle&quot;:&quot;&quot;},{&quot;family&quot;:&quot;Bamahros&quot;,&quot;given&quot;:&quot;Hasan Mohamad&quot;,&quot;parse-names&quot;:false,&quot;dropping-particle&quot;:&quot;&quot;,&quot;non-dropping-particle&quot;:&quot;&quot;},{&quot;family&quot;:&quot;Thomran&quot;,&quot;given&quot;:&quot;Murad&quot;,&quot;parse-names&quot;:false,&quot;dropping-particle&quot;:&quot;&quot;,&quot;non-dropping-particle&quot;:&quot;&quot;},{&quot;family&quot;:&quot;Alquhaif&quot;,&quot;given&quot;:&quot;Abdulsalam&quot;,&quot;parse-names&quot;:false,&quot;dropping-particle&quot;:&quot;&quot;,&quot;non-dropping-particle&quot;:&quot;&quot;}],&quot;container-title&quot;:&quot;Sustainability&quot;,&quot;accessed&quot;:{&quot;date-parts&quot;:[[2022,11,4]]},&quot;DOI&quot;:&quot;10.3390/SU132112237&quot;,&quot;ISSN&quot;:&quot;2071-1050&quot;,&quot;URL&quot;:&quot;https://www.mdpi.com/2071-1050/13/21/12237/htm&quot;,&quot;issued&quot;:{&quot;date-parts&quot;:[[2021,11,5]]},&quot;page&quot;:&quot;12237&quot;,&quot;abstract&quot;:&quot;Only a few studies have investigated the association between the characteristics of the chief executive officer (CEO) (i.e., tenure and local or expatriate) and corporate social responsibility (CSR) reporting. Our study adds to the fledgling literature by providing new evidence from Saudi Arabia. Given the dominance of family control among Saudi Arabian listed firms, additionally, this study examined the moderating effect of family ownership on the CEO-CSR relationship. Using CSR scores from Bloomberg database from 2010 to 2019 and ordinary least squares (OLS) regression, the findings reveal that the association between CEO tenure and CSR reporting is positively significant; however, the association between CEO nationality and CSR is not significant. In addition, the findings indicate that family ownership is an important contingency factor that explains the association between CEO tenure and CEO nationality, and CSR reporting. Our study contributes to an emerging line of CSR research that investigates the effects of foreign CEOs on CSR transparency, and supports prior evidence on the benefits to investors of having long-serving CEO and the costs of family entrenchment.&quot;,&quot;publisher&quot;:&quot;Multidisciplinary Digital Publishing Institute&quot;,&quot;issue&quot;:&quot;21&quot;,&quot;volume&quot;:&quot;13&quot;,&quot;container-title-short&quot;:&quot;Sustainability&quot;},&quot;isTemporary&quot;:false}]},{&quot;citationID&quot;:&quot;MENDELEY_CITATION_4aa4de5c-57a7-4f13-89cf-3177c1dc788f&quot;,&quot;properties&quot;:{&quot;noteIndex&quot;:0},&quot;isEdited&quot;:false,&quot;manualOverride&quot;:{&quot;isManuallyOverridden&quot;:false,&quot;citeprocText&quot;:&quot;(Setiawan et al., 2021)&quot;,&quot;manualOverrideText&quot;:&quot;&quot;},&quot;citationTag&quot;:&quot;MENDELEY_CITATION_v3_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&quot;,&quot;citationItems&quot;:[{&quot;id&quot;:&quot;3f12dde4-4c67-39cc-9ad5-21d21c0fcbd1&quot;,&quot;itemData&quot;:{&quot;type&quot;:&quot;article-journal&quot;,&quot;id&quot;:&quot;3f12dde4-4c67-39cc-9ad5-21d21c0fcbd1&quot;,&quot;title&quot;:&quot;Does A Foreign Board Improve Corporate Social Responsibility?&quot;,&quot;author&quot;:[{&quot;family&quot;:&quot;Setiawan&quot;,&quot;given&quot;:&quot;Doddy&quot;,&quot;parse-names&quot;:false,&quot;dropping-particle&quot;:&quot;&quot;,&quot;non-dropping-particle&quot;:&quot;&quot;},{&quot;family&quot;:&quot;Brahmana&quot;,&quot;given&quot;:&quot;Rayenda Khresna&quot;,&quot;parse-names&quot;:false,&quot;dropping-particle&quot;:&quot;&quot;,&quot;non-dropping-particle&quot;:&quot;&quot;},{&quot;family&quot;:&quot;Asrihapsari&quot;,&quot;given&quot;:&quot;Andi&quot;,&quot;parse-names&quot;:false,&quot;dropping-particle&quot;:&quot;&quot;,&quot;non-dropping-particle&quot;:&quot;&quot;},{&quot;family&quot;:&quot;Maisaroh&quot;,&quot;given&quot;:&quot;Siti&quot;,&quot;parse-names&quot;:false,&quot;dropping-particle&quot;:&quot;&quot;,&quot;non-dropping-particle&quot;:&quot;&quot;}],&quot;container-title&quot;:&quot;Sustainability&quot;,&quot;container-title-short&quot;:&quot;Sustainability&quot;,&quot;accessed&quot;:{&quot;date-parts&quot;:[[2022,11,10]]},&quot;DOI&quot;:&quot;10.3390/SU132011473&quot;,&quot;ISSN&quot;:&quot;2071-1050&quot;,&quot;URL&quot;:&quot;https://www.mdpi.com/2071-1050/13/20/11473/htm&quot;,&quot;issued&quot;:{&quot;date-parts&quot;:[[2021,10,17]]},&quot;page&quot;:&quot;11473&quot;,&quot;abstract&quot;:&quot;This study examines the effect of foreign boards on corporate social responsibility, exploring the issues of two-tier board systems (boards of directors and boards of commissioners). Using data for manufacturing firms listed on the Indonesia Stock Exchange over the sample period of 2017–2019, the results suggest that a foreign board engages more in corporate social responsibility activities. Our key finding remains robust with respect to all foreign board measures (foreign ownership, foreign board members, foreign directors, foreign commissioners, foreign CEO, and foreign chairperson) and to alternative estimation methods, and pass a series of endogeneity checks. We established the causal effect from foreign boards to CSR, supporting institutional theory and contesting agency theory.&quot;,&quot;publisher&quot;:&quot;Multidisciplinary Digital Publishing Institute&quot;,&quot;issue&quot;:&quot;20&quot;,&quot;volume&quot;:&quot;13&quot;},&quot;isTemporary&quot;:false}]},{&quot;citationID&quot;:&quot;MENDELEY_CITATION_4b69efca-adf1-45ea-9dc0-063e684154da&quot;,&quot;properties&quot;:{&quot;noteIndex&quot;:0},&quot;isEdited&quot;:false,&quot;manualOverride&quot;:{&quot;isManuallyOverridden&quot;:false,&quot;citeprocText&quot;:&quot;(Hegde &amp;#38; Mishra, 2019)&quot;,&quot;manualOverrideText&quot;:&quot;&quot;},&quot;citationTag&quot;:&quot;MENDELEY_CITATION_v3_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&quot;,&quot;citationItems&quot;:[{&quot;id&quot;:&quot;bdb6dffa-3eee-3800-88af-4036dfbb5e2f&quot;,&quot;itemData&quot;:{&quot;type&quot;:&quot;article-journal&quot;,&quot;id&quot;:&quot;bdb6dffa-3eee-3800-88af-4036dfbb5e2f&quot;,&quot;title&quot;:&quot;Married CEOs and Corporate Social Responsibility&quot;,&quot;author&quot;:[{&quot;family&quot;:&quot;Hegde&quot;,&quot;given&quot;:&quot;Shantaram P.&quot;,&quot;parse-names&quot;:false,&quot;dropping-particle&quot;:&quot;&quot;,&quot;non-dropping-particle&quot;:&quot;&quot;},{&quot;family&quot;:&quot;Mishra&quot;,&quot;given&quot;:&quot;Dev R.&quot;,&quot;parse-names&quot;:false,&quot;dropping-particle&quot;:&quot;&quot;,&quot;non-dropping-particle&quot;:&quot;&quot;}],&quot;container-title&quot;:&quot;Journal of Corporate Finance&quot;,&quot;accessed&quot;:{&quot;date-parts&quot;:[[2022,11,10]]},&quot;DOI&quot;:&quot;10.1016/J.JCORPFIN.2019.05.003&quot;,&quot;ISSN&quot;:&quot;0929-1199&quot;,&quot;issued&quot;:{&quot;date-parts&quot;:[[2019,10,1]]},&quot;page&quot;:&quot;226-246&quot;,&quot;abstract&quot;:&quot;Studies in social sciences suggest that a normative commitment to stable, biological married life is a potent catalyst for inculcating and nourishing prosocial values, preferences and behaviors among family members. Extrapolating from this literature, we investigate whether firms led by married chief executive officers (CEOs)are associated with better corporate social responsibility (CSR). Our analysis of 2163 U.S. public corporations from 1993 to 2008 shows that firms led by married CEOs are associated with significantly higher scores on a popular CSR index, after controlling for a wide range of firm characteristics and CEO attributes. Further, the observed positive relation is particularly sharper with the diversity and employee relations components of CSR. Our findings highlight CEO marital status as an important driver of socially responsible corporate decision making.&quot;,&quot;publisher&quot;:&quot;North-Holland&quot;,&quot;volume&quot;:&quot;58&quot;,&quot;container-title-short&quot;:&quot;&quot;},&quot;isTemporary&quot;:false}]},{&quot;citationID&quot;:&quot;MENDELEY_CITATION_7e69167d-dbcb-499e-ae43-9058d8a5c2d3&quot;,&quot;properties&quot;:{&quot;noteIndex&quot;:0},&quot;isEdited&quot;:false,&quot;manualOverride&quot;:{&quot;isManuallyOverridden&quot;:false,&quot;citeprocText&quot;:&quot;(Malik et al., 2020)&quot;,&quot;manualOverrideText&quot;:&quot;&quot;},&quot;citationTag&quot;:&quot;MENDELEY_CITATION_v3_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&quot;,&quot;citationItems&quot;:[{&quot;id&quot;:&quot;7014c05a-8ee9-3ccd-81ec-703f709bd3ad&quot;,&quot;itemData&quot;:{&quot;type&quot;:&quot;article-journal&quot;,&quot;id&quot;:&quot;7014c05a-8ee9-3ccd-81ec-703f709bd3ad&quot;,&quot;title&quot;:&quot;Determinants of Corporate Social Responsibility Related to CEO Attributes: An Empirical Study&quot;,&quot;author&quot;:[{&quot;family&quot;:&quot;Malik&quot;,&quot;given&quot;:&quot;Fizzah&quot;,&quot;parse-names&quot;:false,&quot;dropping-particle&quot;:&quot;&quot;,&quot;non-dropping-particle&quot;:&quot;&quot;},{&quot;family&quot;:&quot;Wang&quot;,&quot;given&quot;:&quot;Fangjun&quot;,&quot;parse-names&quot;:false,&quot;dropping-particle&quot;:&quot;&quot;,&quot;non-dropping-particle&quot;:&quot;&quot;},{&quot;family&quot;:&quot;Naseem&quot;,&quot;given&quot;:&quot;Muhammad Akram&quot;,&quot;parse-names&quot;:false,&quot;dropping-particle&quot;:&quot;&quot;,&quot;non-dropping-particle&quot;:&quot;&quot;},{&quot;family&quot;:&quot;Ikram&quot;,&quot;given&quot;:&quot;Amir&quot;,&quot;parse-names&quot;:false,&quot;dropping-particle&quot;:&quot;&quot;,&quot;non-dropping-particle&quot;:&quot;&quot;},{&quot;family&quot;:&quot;Ali&quot;,&quot;given&quot;:&quot;Shahid&quot;,&quot;parse-names&quot;:false,&quot;dropping-particle&quot;:&quot;&quot;,&quot;non-dropping-particle&quot;:&quot;&quot;}],&quot;container-title&quot;:&quot;SAGE Open&quot;,&quot;container-title-short&quot;:&quot;Sage Open&quot;,&quot;accessed&quot;:{&quot;date-parts&quot;:[[2022,11,10]]},&quot;DOI&quot;:&quot;10.1177/2158244019899093&quot;,&quot;ISSN&quot;:&quot;21582440&quot;,&quot;URL&quot;:&quot;https://journals.sagepub.com/doi/full/10.1177/2158244019899093&quot;,&quot;issued&quot;:{&quot;date-parts&quot;:[[2020,1,15]]},&quot;abstract&quot;:&quot;The purpose is to explore whether the CEO’s personal and professional attributes affect corporate social responsibility (CSR) disclosure or not in particular context of Pakistan. This article attem...&quot;,&quot;publisher&quot;:&quot;SAGE PublicationsSage CA: Los Angeles, CA&quot;,&quot;issue&quot;:&quot;1&quot;,&quot;volume&quot;:&quot;10&quot;},&quot;isTemporary&quot;:false}]},{&quot;citationID&quot;:&quot;MENDELEY_CITATION_8889840c-8e35-40af-abf8-8e232e9e6996&quot;,&quot;properties&quot;:{&quot;noteIndex&quot;:0},&quot;isEdited&quot;:false,&quot;manualOverride&quot;:{&quot;isManuallyOverridden&quot;:true,&quot;citeprocText&quot;:&quot;(Fernandez-Feijoo et al., 2014; Haji, 2013; Q. Li et al., 2013; Sun et al., 2018)&quot;,&quot;manualOverrideText&quot;:&quot;(Fernandez-Feijoo et al., 2014; Haji, 2013; Li et al., 2013; Sun et al., 2018)&quot;},&quot;citationTag&quot;:&quot;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&quot;,&quot;citationItems&quot;:[{&quot;id&quot;:&quot;312386d8-5c0a-34f2-800d-9b4c84034359&quot;,&quot;itemData&quot;:{&quot;type&quot;:&quot;article-journal&quot;,&quot;id&quot;:&quot;312386d8-5c0a-34f2-800d-9b4c84034359&quot;,&quot;title&quot;:&quot;Corporate Social Responsibility Disclosures Over Time: Evidence from Malaysia&quot;,&quot;author&quot;:[{&quot;family&quot;:&quot;Haji&quot;,&quot;given&quot;:&quot;Abdifatah Ahmed&quot;,&quot;parse-names&quot;:false,&quot;dropping-particle&quot;:&quot;&quot;,&quot;non-dropping-particle&quot;:&quot;&quot;}],&quot;container-title&quot;:&quot;Managerial Auditing Journal&quot;,&quot;accessed&quot;:{&quot;date-parts&quot;:[[2022,11,10]]},&quot;DOI&quot;:&quot;10.1108/MAJ-07-2012-0729&quot;,&quot;ISSN&quot;:&quot;02686902&quot;,&quot;issued&quot;:{&quot;date-parts&quot;:[[2013,7]]},&quot;page&quot;:&quot;647-676&quot;,&quot;abstract&quot;:&quot;Purpose: The purpose of this paper is to examine corporate social responsibility (CSR) disclosures over a period of time when the business environment, particularly the Malaysian environment, experienced several significant changes including the recent financial crises and regulatory changes. The paper also examines factors influencing the CSR disclosures before and after the aforementioned changes. Design/methodology/approach: A self-constructed CSR checklist was used to measure the extent and quality of CSR disclosures in the annual reports of 85 companies listed on Bursa Malaysia for the years 2006 and 2009. A number of statistical techniques were employed to assess the CSR disclosures over time, as well as factors influencing the CSR disclosures. Findings: Results revealed a significant overall increase in both the extent and quality of CSR disclosures between the two years covered in the study. In terms of factors influencing the CSR disclosures, director ownership, government ownership and company size were found to be significant in explaining both the extent and quality of CSR disclosures in the year 2006. Board size was found to have a significant relationship with only the extent of CSR disclosures in 2006. However, the results in the year 2009, a period following the policy changes, revealed an improved significant association between board size and CSR disclosures. Research limitations/implications: The results, which showed a significant increasing trend in CSR disclosures following changes in the market place of an emerging economy, lend some support to legitimacy theory's conjecture that CSR disclosures are used to reduce exposure arising from the public. Hence, this study suggests corporate legitimation practices, which were previously renowned in the economically developed countries, also exist in the emerging economies. The empirical observations asserted in this study, however, were only drawn from the Malaysian context. Therefore, future research involving several emerging countries is needed to ascertain the existence of corporate legitimation exercises in the developing countries. Practical implications: In terms of practical implications, the dominance of narrative CSR disclosures in the annual reports as opposed to verifiable information, even after the CSR mandatory requirement, could be due to the absence of a detailed CSR framework for Malaysian public listed companies. Policy makers in Malaysia may therefore want to devise detailed and specific CSR disclosure requirements, rather the current general mandatory requirement, to enhance the quality of CSR disclosures. Originality/value: This study can be considered one of limited empirical studies to have assessed CSR disclosures following changes in the market place. © Emerald Group Publishing Limited.&quot;,&quot;publisher&quot;:&quot;Emerald Group Publishing Limited&quot;,&quot;issue&quot;:&quot;7&quot;,&quot;volume&quot;:&quot;28&quot;,&quot;container-title-short&quot;:&quot;&quot;},&quot;isTemporary&quot;:false},{&quot;id&quot;:&quot;1834a01f-e88e-3cb2-ba48-09d6d96af8cf&quot;,&quot;itemData&quot;:{&quot;type&quot;:&quot;article-journal&quot;,&quot;id&quot;:&quot;1834a01f-e88e-3cb2-ba48-09d6d96af8cf&quot;,&quot;title&quot;:&quot;Firm Performance, Corporate Ownership, and Corporate Social Responsibility Disclosure in China&quot;,&quot;author&quot;:[{&quot;family&quot;:&quot;Li&quot;,&quot;given&quot;:&quot;Qi&quot;,&quot;parse-names&quot;:false,&quot;dropping-particle&quot;:&quot;&quot;,&quot;non-dropping-particle&quot;:&quot;&quot;},{&quot;family&quot;:&quot;Luo&quot;,&quot;given&quot;:&quot;Wei&quot;,&quot;parse-names&quot;:false,&quot;dropping-particle&quot;:&quot;&quot;,&quot;non-dropping-particle&quot;:&quot;&quot;},{&quot;family&quot;:&quot;Wang&quot;,&quot;given&quot;:&quot;Yaping&quot;,&quot;parse-names&quot;:false,&quot;dropping-particle&quot;:&quot;&quot;,&quot;non-dropping-particle&quot;:&quot;&quot;},{&quot;family&quot;:&quot;Wu&quot;,&quot;given&quot;:&quot;Liansheng&quot;,&quot;parse-names&quot;:false,&quot;dropping-particle&quot;:&quot;&quot;,&quot;non-dropping-particle&quot;:&quot;&quot;}],&quot;container-title&quot;:&quot;Business Ethics: A European Review&quot;,&quot;accessed&quot;:{&quot;date-parts&quot;:[[2022,11,10]]},&quot;DOI&quot;:&quot;10.1111/BEER.12013&quot;,&quot;ISSN&quot;:&quot;1467-8608&quot;,&quot;URL&quot;:&quot;https://onlinelibrary.wiley.com/doi/full/10.1111/beer.12013&quot;,&quot;issued&quot;:{&quot;date-parts&quot;:[[2013,4,1]]},&quot;page&quot;:&quot;159-173&quot;,&quot;abstract&quot;:&quot;The existing literature provides conflicting results on the association between firm performance and corporate social responsibility (CSR) disclosure. This paper empirically examines the effect of firm performance on CSR disclosure in terms of disclosure frequency and quality among Chinese listed firms and the possible mediating effect of corporate ownership on the relationship between firm performance and CSR disclosure. Our findings show that better-performing firms are more likely than worse-performing ones to disclose CSR information and to produce higher quality CSR reports. In addition, the link between firm performance and CSR disclosure is found to be weaker among state-owned enterprises compared with non-state-owned ones. © 2013 The Authors.&quot;,&quot;publisher&quot;:&quot;John Wiley &amp; Sons, Ltd&quot;,&quot;issue&quot;:&quot;2&quot;,&quot;volume&quot;:&quot;22&quot;,&quot;container-title-short&quot;:&quot;&quot;},&quot;isTemporary&quot;:false},{&quot;id&quot;:&quot;0a52deb3-2bfb-3061-9c38-e6702112812b&quot;,&quot;itemData&quot;:{&quot;type&quot;:&quot;article-journal&quot;,&quot;id&quot;:&quot;0a52deb3-2bfb-3061-9c38-e6702112812b&quot;,&quot;title&quot;:&quot;Women on Boards: Do They Affect Sustainability Reporting?&quot;,&quot;author&quot;:[{&quot;family&quot;:&quot;Fernandez-Feijoo&quot;,&quot;given&quot;:&quot;Belen&quot;,&quot;parse-names&quot;:false,&quot;dropping-particle&quot;:&quot;&quot;,&quot;non-dropping-particle&quot;:&quot;&quot;},{&quot;family&quot;:&quot;Romero&quot;,&quot;given&quot;:&quot;Silvia&quot;,&quot;parse-names&quot;:false,&quot;dropping-particle&quot;:&quot;&quot;,&quot;non-dropping-particle&quot;:&quot;&quot;},{&quot;family&quot;:&quot;Ruiz-Blanco&quot;,&quot;given&quot;:&quot;Silvia&quot;,&quot;parse-names&quot;:false,&quot;dropping-particle&quot;:&quot;&quot;,&quot;non-dropping-particle&quot;:&quot;&quot;}],&quot;container-title&quot;:&quot;Corporate Social Responsibility and Environmental Management&quot;,&quot;container-title-short&quot;:&quot;Corp Soc Responsib Environ Manag&quot;,&quot;accessed&quot;:{&quot;date-parts&quot;:[[2022,11,3]]},&quot;DOI&quot;:&quot;10.1002/CSR.1329&quot;,&quot;ISSN&quot;:&quot;1535-3966&quot;,&quot;URL&quot;:&quot;https://onlinelibrary.wiley.com/doi/full/10.1002/csr.1329&quot;,&quot;issued&quot;:{&quot;date-parts&quot;:[[2014,11,1]]},&quot;page&quot;:&quot;351-364&quot;,&quot;abstract&quot;:&quot;Sustainable reports are the basic tool used to reflect and communicate stakeholder dialogue. Therefore, sustainability reporting has become a key element for strategic management. Companies' strategies are defined and developed by their boards of directors. This study explores the relationship between sustainability reporting and the existence of at least three women on the board of directors. Our results show that in countries with a higher proportion of boards of directors with at least three women, the levels of CSR reporting are higher. We also find that countries with higher gender equality have more companies with boards of directors with at least three women. We control for other variables that affect differences among countries and differences in CSR reporting as found in previous studies: cultural differences, law enforcement, GDP, industry and regulation. Our paper contributes to the literature by studying the relationship between board gender composition and CSR reporting.&quot;,&quot;publisher&quot;:&quot;John Wiley &amp; Sons, Ltd&quot;,&quot;issue&quot;:&quot;6&quot;,&quot;volume&quot;:&quot;21&quot;},&quot;isTemporary&quot;:false},{&quot;id&quot;:&quot;ba205da4-5868-3ad3-9c78-a2283e8b073c&quot;,&quot;itemData&quot;:{&quot;type&quot;:&quot;article-journal&quot;,&quot;id&quot;:&quot;ba205da4-5868-3ad3-9c78-a2283e8b073c&quot;,&quot;title&quot;:&quot;Corporate Social Responsibility Disclosure and Catering to Investor Sentiment in China&quot;,&quot;author&quot;:[{&quot;family&quot;:&quot;Sun&quot;,&quot;given&quot;:&quot;Weizhang&quot;,&quot;parse-names&quot;:false,&quot;dropping-particle&quot;:&quot;&quot;,&quot;non-dropping-particle&quot;:&quot;&quot;},{&quot;family&quot;:&quot;Zhao&quot;,&quot;given&quot;:&quot;Chunguang&quot;,&quot;parse-names&quot;:false,&quot;dropping-particle&quot;:&quot;&quot;,&quot;non-dropping-particle&quot;:&quot;&quot;},{&quot;family&quot;:&quot;Wang&quot;,&quot;given&quot;:&quot;Yaping&quot;,&quot;parse-names&quot;:false,&quot;dropping-particle&quot;:&quot;&quot;,&quot;non-dropping-particle&quot;:&quot;&quot;},{&quot;family&quot;:&quot;Cho&quot;,&quot;given&quot;:&quot;Charles H.&quot;,&quot;parse-names&quot;:false,&quot;dropping-particle&quot;:&quot;&quot;,&quot;non-dropping-particle&quot;:&quot;&quot;}],&quot;container-title&quot;:&quot;Management Decision&quot;,&quot;accessed&quot;:{&quot;date-parts&quot;:[[2022,11,10]]},&quot;DOI&quot;:&quot;10.1108/MD-08-2017-0806/FULL/XML&quot;,&quot;ISSN&quot;:&quot;00251747&quot;,&quot;issued&quot;:{&quot;date-parts&quot;:[[2018,9,10]]},&quot;page&quot;:&quot;1917-1935&quot;,&quot;abstract&quot;:&quot;Purpose: The purpose of the paper is to examine the impact of investor sentiment on managers’ decisions to provide CSR disclosures. The core issue focuses on whether, why and how managers adjust their approach to CSR disclosure to cater to the investor sentiment. Design/methodology/approach: On the basis of 13,488 observations of A-share listed companies, the authors examine the impacts of investor sentiment on CSR disclosure, which is measured separately by the propensity to issue a standalone CSR report and the quality of CSR reports. Furthermore, the authors examine the moderating role of institutional factors in China. Findings: The authors find that during low-sentiment periods, managers are more likely to issue a standalone CSR report and the quality of CSR reports is higher, and vice versa. Additionally, the authors find that the negative correlations between CSR disclosure and investor sentiment are stronger in state-owned enterprises. Research limitations/implications: First, the measurement of investor sentiment reflects only a part of characteristics of investor sentiment. Second, the authors pay less attention to the specific items of a CSR report. Originality/value: The study contributes to the literature on CSR disclosure and investor sentiment by combining the two fields together. Furthermore, the study deepens the understanding of the institutional context in China and contributes to research on the predictors of CSR disclosure.&quot;,&quot;publisher&quot;:&quot;Emerald Group Holdings Ltd.&quot;,&quot;issue&quot;:&quot;9&quot;,&quot;volume&quot;:&quot;56&quot;,&quot;container-title-short&quot;:&quot;&quot;},&quot;isTemporary&quot;:false}]},{&quot;citationID&quot;:&quot;MENDELEY_CITATION_ddafe64e-4936-43e4-8ea4-adb0625598ac&quot;,&quot;properties&quot;:{&quot;noteIndex&quot;:0},&quot;isEdited&quot;:false,&quot;manualOverride&quot;:{&quot;isManuallyOverridden&quot;:false,&quot;citeprocText&quot;:&quot;(Adnan et al., 2018; Alkayed &amp;#38; Omar, 2022; Alotaibi &amp;#38; Hussainey, 2016; Soobaroyen et al., 2022)&quot;,&quot;manualOverrideText&quot;:&quot;&quot;},&quot;citationTag&quot;:&quot;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&quot;,&quot;citationItems&quot;:[{&quot;id&quot;:&quot;d63e50cd-3c7d-349f-ad3a-ffa5876db193&quot;,&quot;itemData&quot;:{&quot;type&quot;:&quot;article-journal&quot;,&quot;id&quot;:&quot;d63e50cd-3c7d-349f-ad3a-ffa5876db193&quot;,&quot;title&quot;:&quot;Determinants of CSR Disclosure Quantity and Quality: Evidence from Non-financial Listed Firms in Saudi Arabia&quot;,&quot;author&quot;:[{&quot;family&quot;:&quot;Alotaibi&quot;,&quot;given&quot;:&quot;Khaleed&quot;,&quot;parse-names&quot;:false,&quot;dropping-particle&quot;:&quot;&quot;,&quot;non-dropping-particle&quot;:&quot;&quot;},{&quot;family&quot;:&quot;Hussainey&quot;,&quot;given&quot;:&quot;Khaled&quot;,&quot;parse-names&quot;:false,&quot;dropping-particle&quot;:&quot;&quot;,&quot;non-dropping-particle&quot;:&quot;&quot;}],&quot;container-title&quot;:&quot;International Journal of Disclosure and Governance&quot;,&quot;accessed&quot;:{&quot;date-parts&quot;:[[2022,11,3]]},&quot;DOI&quot;:&quot;10.1057/JDG.2016.2&quot;,&quot;ISSN&quot;:&quot;17466539&quot;,&quot;URL&quot;:&quot;https://link.springer.com/article/10.1057/jdg.2016.2&quot;,&quot;issued&quot;:{&quot;date-parts&quot;:[[2016,11,1]]},&quot;page&quot;:&quot;364-393&quot;,&quot;abstract&quot;:&quot;The purpose of this study is to examine the practice of Corporate Social Responsibility (CSR) Disclosure in a Saudi Arabian context. This study has two particular objectives. First, it aims to measure the level of CSR disclosure quantity and quality. Second, it aims to investigate the determinants of CSR disclosure quantity and quality in a Saudi Arabian context. The study examined a sample from Saudi non-financial listed firms covering the period of 2013-2014. In addition, it develops CSR disclosure indices to measure the level of quantity and quality of CSR disclosure. The study found that Saudi Arabian firms provided higher levels of CSR disclosure quantity; however, the quality of the disclosure was relatively low. In addition, the study found that CSR disclosure quantity was positively associated with board size and the size of audit committee. However, it is negatively associated with percentage of governmental ownership and size of remuneration committee. In contrast, the quality of CSR disclosure was positively associated with the board size and the percentage of managerial ownership. However, the study found a negative association with the percentage of independent directors. The results suggest that Saudi Arabia provides higher levels of disclosure with a lower quality. In addition, the levels of CSR disclosure quantity and quality have different drivers.&quot;,&quot;publisher&quot;:&quot;Palgrave Macmillan Ltd.&quot;,&quot;issue&quot;:&quot;4&quot;,&quot;volume&quot;:&quot;13&quot;,&quot;container-title-short&quot;:&quot;&quot;},&quot;isTemporary&quot;:false},{&quot;id&quot;:&quot;fe4e5209-5677-3e63-93aa-89b7b419438f&quot;,&quot;itemData&quot;:{&quot;type&quot;:&quot;article-journal&quot;,&quot;id&quot;:&quot;fe4e5209-5677-3e63-93aa-89b7b419438f&quot;,&quot;title&quot;:&quot;The Influence of Culture and Corporate Governance on Corporate Social Responsibility Disclosure: A Cross Country Analysis&quot;,&quot;author&quot;:[{&quot;family&quot;:&quot;Adnan&quot;,&quot;given&quot;:&quot;Shayuti Mohamed&quot;,&quot;parse-names&quot;:false,&quot;dropping-particle&quot;:&quot;&quot;,&quot;non-dropping-particle&quot;:&quot;&quot;},{&quot;family&quot;:&quot;Hay&quot;,&quot;given&quot;:&quot;David&quot;,&quot;parse-names&quot;:false,&quot;dropping-particle&quot;:&quot;&quot;,&quot;non-dropping-particle&quot;:&quot;&quot;},{&quot;family&quot;:&quot;Staden&quot;,&quot;given&quot;:&quot;Chris J.&quot;,&quot;parse-names&quot;:false,&quot;dropping-particle&quot;:&quot;&quot;,&quot;non-dropping-particle&quot;:&quot;van&quot;}],&quot;container-title&quot;:&quot;Journal of Cleaner Production&quot;,&quot;container-title-short&quot;:&quot;J Clean Prod&quot;,&quot;accessed&quot;:{&quot;date-parts&quot;:[[2022,11,4]]},&quot;DOI&quot;:&quot;10.1016/J.JCLEPRO.2018.07.057&quot;,&quot;ISSN&quot;:&quot;0959-6526&quot;,&quot;issued&quot;:{&quot;date-parts&quot;:[[2018,10,10]]},&quot;page&quot;:&quot;820-832&quot;,&quot;abstract&quot;:&quot;We investigate the effects of national culture and corporate governance on corporate social responsibility reporting and the extent to which corporate governance has a moderating effect on the cultural influences on corporate social responsibility reporting. A total of 403 annual reports, corporate websites and corporate sustainability stand-alone reports pertaining to 203 companies in China, Malaysia, India and the United Kingdom were evaluated. Corporate social responsibility reporting is more prevalent in companies in countries in which the society is individualistic and also in societies where there is low power distance. Corporate social responsibility reporting is enhanced by corporate governance in the form of social responsibility board committees, while government ownership influences the reporting quality of corporate social responsibility reporting. Corporate governance moderates some of the detrimental cultural influences on corporate social responsibility reporting. These findings have implications for the development of guidelines for corporate social responsibility and sustainability reporting across countries. A further contribution is to show that national culture is associated with resistance to reporting corporate social responsibility, but that corporate governance can help to mitigate the influence of national culture.&quot;,&quot;publisher&quot;:&quot;Elsevier&quot;,&quot;volume&quot;:&quot;198&quot;},&quot;isTemporary&quot;:false},{&quot;id&quot;:&quot;07cf262d-0e03-39ac-82df-22749d42e55e&quot;,&quot;itemData&quot;:{&quot;type&quot;:&quot;article-journal&quot;,&quot;id&quot;:&quot;07cf262d-0e03-39ac-82df-22749d42e55e&quot;,&quot;title&quot;:&quot;Determinants of the Extent and Quality of Corporate Social Responsibility Disclosure in the Industrial and Services Sectors: The Case of Jordan&quot;,&quot;author&quot;:[{&quot;family&quot;:&quot;Alkayed&quot;,&quot;given&quot;:&quot;Hani&quot;,&quot;parse-names&quot;:false,&quot;dropping-particle&quot;:&quot;&quot;,&quot;non-dropping-particle&quot;:&quot;&quot;},{&quot;family&quot;:&quot;Omar&quot;,&quot;given&quot;:&quot;Bilal Fayiz&quot;,&quot;parse-names&quot;:false,&quot;dropping-particle&quot;:&quot;&quot;,&quot;non-dropping-particle&quot;:&quot;&quot;}],&quot;container-title&quot;:&quot;Journal of Financial Reporting and Accounting&quot;,&quot;accessed&quot;:{&quot;date-parts&quot;:[[2022,11,10]]},&quot;DOI&quot;:&quot;10.1108/JFRA-05-2021-0133/FULL/XML&quot;,&quot;ISSN&quot;:&quot;20425856&quot;,&quot;issued&quot;:{&quot;date-parts&quot;:[[2022]]},&quot;abstract&quot;:&quot;Purpose: This study aims to investigate the determinants of the extent and quality of corporate social responsibility disclosure (CSRD) in Jordan. The study examines a number of factors that influence the extent and quality of CSR disclosure, such as corporate characteristics, corporate governance and ownership structure. Design/methodology/approach: A quantitative approach and a content analysis technique is used to measure the extent and quality of CSRD from annual reports. The sample is drawn from the annual reports of 118 Jordanian companies between 2010 and 2015. A CSRD index is constructed, which includes the disclosures of the following categories: environmental, human resources, product and consumers, and community involvement. This is the first study that presents a new measurement for CSR disclosure quality by using images and charts in a seven-point scale measurement. Findings: The result reveals that the extent of CSRD is higher than quality in Jordan. Regarding the determinants of CSR disclosures, the following factors were found to have a significant relationship with both the extent and quality of CSRD: board size, non-executive directors, age of firm, foreign members on the board, number of boards meetings, the presence of audit committees, big 4, government ownership, size of firm and industry type. Non-executive directors was found to have a significant correlation with the extent of CSRD. Research limitations/implications: The current study has some limitations; first, the study findings are limited to the Jordanian environment. Second, the study adopted a purely quantitative method, and future research could include interviews and questionnaires to gather data from financial managers and chief executive officers (CEOs). Third, the potential influences on the level and quality of CSR are not limited to the variables tested in this study. Future research can be done on new determinants, such as CEO interlocking and profitability. Finally, the sample included companies from two main sectors – the services and industrial sectors; thus, this limited the results to these two main sectors. Practical implications: Practitioners, as firms, should develop new strategies and ensure that CSR is included in their reports. Thus, companies can achieve legitimacy for their products and activities. Policymakers must consider introducing new laws that mandate CSRDs since it has many advantages for companies and society. In addition, this research suggests amending the law to require companies to have 33% of their directors be non-executives since this will remove the negative effect on CSR disclosure. Investors must pay attention to the social activities of the companies they invest in, as CSR could have a positive effect on their market value. Social implications: The study has indicated that Jordanian companies became increasingly more involved in CSR activities, as this growth in CSRD is linked with global increases in CSR. Moreover, the study has revealed that the highest category of CSR disclosures is related to products or services and employee information. On the other hand, the lowest category of CSR disclosures is related to community and other disclosures (extent) and environmental disclosures (quality). Furthermore, the results show that the services sector was found to have more disclosures regarding employees and community, whereas the industrial sector was more concerned about environmental and product information. Originality/value: To the best of the authors’ knowledge, this is the first study that presents a new measurement for CSR disclosure quality by using images and charts in a seven-point scale measurement. This new seven-point scale will be adopted to distinguish between poor and excellent disclosures. In addition, to the best of the authors’ knowledge, this is the first study in Jordan which examines the determinants of the extent and the quality of CSR for three categories, namely, corporate characteristics, corporate governance and ownership structure.&quot;,&quot;publisher&quot;:&quot;Emerald Group Holdings Ltd.&quot;,&quot;issue&quot;:&quot;ahead-of-print&quot;,&quot;volume&quot;:&quot;ahead-of-print&quot;,&quot;container-title-short&quot;:&quot;&quot;},&quot;isTemporary&quot;:false},{&quot;id&quot;:&quot;9d5d23bb-3f38-3c71-9062-7553502022b8&quot;,&quot;itemData&quot;:{&quot;type&quot;:&quot;article-journal&quot;,&quot;id&quot;:&quot;9d5d23bb-3f38-3c71-9062-7553502022b8&quot;,&quot;title&quot;:&quot;The Evolution and Determinants of Corporate Social Responsibility (CSR) Disclosure in A Developing Country: Extent and Quality&quot;,&quot;author&quot;:[{&quot;family&quot;:&quot;Soobaroyen&quot;,&quot;given&quot;:&quot;Teerooven&quot;,&quot;parse-names&quot;:false,&quot;dropping-particle&quot;:&quot;&quot;,&quot;non-dropping-particle&quot;:&quot;&quot;},{&quot;family&quot;:&quot;Ramdhony&quot;,&quot;given&quot;:&quot;Dinesh&quot;,&quot;parse-names&quot;:false,&quot;dropping-particle&quot;:&quot;&quot;,&quot;non-dropping-particle&quot;:&quot;&quot;},{&quot;family&quot;:&quot;Rashid&quot;,&quot;given&quot;:&quot;Afzalur&quot;,&quot;parse-names&quot;:false,&quot;dropping-particle&quot;:&quot;&quot;,&quot;non-dropping-particle&quot;:&quot;&quot;},{&quot;family&quot;:&quot;Gow&quot;,&quot;given&quot;:&quot;Jeff&quot;,&quot;parse-names&quot;:false,&quot;dropping-particle&quot;:&quot;&quot;,&quot;non-dropping-particle&quot;:&quot;&quot;}],&quot;container-title&quot;:&quot;Journal of Accounting in Emerging Economies&quot;,&quot;accessed&quot;:{&quot;date-parts&quot;:[[2022,11,10]]},&quot;DOI&quot;:&quot;10.1108/JAEE-02-2020-0031/FULL/XML&quot;,&quot;ISSN&quot;:&quot;20421176&quot;,&quot;issued&quot;:{&quot;date-parts&quot;:[[2022]]},&quot;abstract&quot;:&quot;Purpose: This paper examines the evolution and determinants of the extent and quality of corporate social responsibility (CSR) disclosure in a developing country (Mauritius). Design/methodology/approach: CSR disclosures from annual reports of all listed companies were hand-collected for a 12-year period (2007–2018). The extent of disclosure was measured using a dichotomous index (41 items) while the quality of each disclosure item was assessed on a three-point scale. We rely on organisational legitimacy and resource dependence theories to investigate (1) trends in CSR disclosure extent and quality (2) the role of selected board and firm characteristics, namely the business qualifications of board members, extent of cross-directorships and the firm’s use of employee volunteering scheme, on CSR disclosure. Findings: CSR disclosure extent, notably in relation to environment and human resources, gradually increased to an overall score of 45%. Comparatively, the quality of disclosures was low, with an average score of 20%. The proportion of business-qualified directors is only positively associated with CSR disclosure extent. The extent of cross-directorships is negatively associated with CSR disclosure quality while employee volunteering is positively associated with disclosure extent and quality. Originality/value: The findings reveal the relatively low quality of information being disclosed, and in spite of CSR and governance reforms, there seems to be limited influence from the board of directors and their networks; prompting a call to foster greater board engagement on CSR matters. The results also highlight the need for a multi-dimensional assessment of CSR disclosure.&quot;,&quot;publisher&quot;:&quot;Emerald Group Holdings Ltd.&quot;,&quot;issue&quot;:&quot;ahead-of-print&quot;,&quot;volume&quot;:&quot;ahead-of-print&quot;,&quot;container-title-short&quot;:&quot;&quot;},&quot;isTemporary&quot;:false}]},{&quot;citationID&quot;:&quot;MENDELEY_CITATION_833a385c-b7c2-4a98-9feb-8ccc7c599512&quot;,&quot;properties&quot;:{&quot;noteIndex&quot;:0},&quot;isEdited&quot;:false,&quot;manualOverride&quot;:{&quot;isManuallyOverridden&quot;:false,&quot;citeprocText&quot;:&quot;(Larcker et al., 2022)&quot;,&quot;manualOverrideText&quot;:&quot;&quot;},&quot;citationItems&quot;:[{&quot;id&quot;:&quot;9480ad07-33b5-33d1-880f-288e38986ca1&quot;,&quot;itemData&quot;:{&quot;type&quot;:&quot;article-journal&quot;,&quot;id&quot;:&quot;9480ad07-33b5-33d1-880f-288e38986ca1&quot;,&quot;title&quot;:&quot;Seven Myths of ESG&quot;,&quot;author&quot;:[{&quot;family&quot;:&quot;Larcker&quot;,&quot;given&quot;:&quot;David F.&quot;,&quot;parse-names&quot;:false,&quot;dropping-particle&quot;:&quot;&quot;,&quot;non-dropping-particle&quot;:&quot;&quot;},{&quot;family&quot;:&quot;Tayan&quot;,&quot;given&quot;:&quot;Brian&quot;,&quot;parse-names&quot;:false,&quot;dropping-particle&quot;:&quot;&quot;,&quot;non-dropping-particle&quot;:&quot;&quot;},{&quot;family&quot;:&quot;Watts&quot;,&quot;given&quot;:&quot;Edward M.&quot;,&quot;parse-names&quot;:false,&quot;dropping-particle&quot;:&quot;&quot;,&quot;non-dropping-particle&quot;:&quot;&quot;}],&quot;container-title&quot;:&quot;European Financial Management&quot;,&quot;accessed&quot;:{&quot;date-parts&quot;:[[2022,11,18]]},&quot;DOI&quot;:&quot;10.1111/EUFM.12378&quot;,&quot;ISSN&quot;:&quot;1468-036X&quot;,&quot;URL&quot;:&quot;https://onlinelibrary.wiley.com/doi/full/10.1111/eufm.12378&quot;,&quot;issued&quot;:{&quot;date-parts&quot;:[[2022,9,1]]},&quot;page&quot;:&quot;869-882&quot;,&quot;abstract&quot;:&quot;Environmental, social and governance (ESG) considerations have dominated the discussion of corporate purpose in recent years. We examine commonly accepted notions about ESG that are foundational to the discussion but receive little critical analysis. We conclude that decisions about ESG would improve if they were based on empirical evidence and theoretical research in this field.&quot;,&quot;publisher&quot;:&quot;John Wiley &amp; Sons, Ltd&quot;,&quot;issue&quot;:&quot;4&quot;,&quot;volume&quot;:&quot;28&quot;,&quot;container-title-short&quot;:&quot;&quot;},&quot;isTemporary&quot;:false}],&quot;citationTag&quot;:&quot;MENDELEY_CITATION_v3_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&quot;},{&quot;citationID&quot;:&quot;MENDELEY_CITATION_1d328ae1-1ada-40b3-82af-c7ef51d58fb4&quot;,&quot;properties&quot;:{&quot;noteIndex&quot;:0},&quot;isEdited&quot;:false,&quot;manualOverride&quot;:{&quot;isManuallyOverridden&quot;:false,&quot;citeprocText&quot;:&quot;(Huber et al., 2017)&quot;,&quot;manualOverrideText&quot;:&quot;&quot;},&quot;citationItems&quot;:[{&quot;id&quot;:&quot;009e224f-15b7-3cd7-a31a-4803828d1de8&quot;,&quot;itemData&quot;:{&quot;type&quot;:&quot;paper-conference&quot;,&quot;id&quot;:&quot;009e224f-15b7-3cd7-a31a-4803828d1de8&quot;,&quot;title&quot;:&quot;ESG Reports and Ratings: What They are, Why They Matter&quot;,&quot;author&quot;:[{&quot;family&quot;:&quot;Huber&quot;,&quot;given&quot;:&quot;Betty Moy&quot;,&quot;parse-names&quot;:false,&quot;dropping-particle&quot;:&quot;&quot;,&quot;non-dropping-particle&quot;:&quot;&quot;},{&quot;family&quot;:&quot;Comstock&quot;,&quot;given&quot;:&quot;Michael&quot;,&quot;parse-names&quot;:false,&quot;dropping-particle&quot;:&quot;&quot;,&quot;non-dropping-particle&quot;:&quot;&quot;},{&quot;family&quot;:&quot;Polk&quot;,&quot;given&quot;:&quot;Davis&quot;,&quot;parse-names&quot;:false,&quot;dropping-particle&quot;:&quot;&quot;,&quot;non-dropping-particle&quot;:&quot;&quot;},{&quot;family&quot;:&quot;Wardwell&quot;,&quot;given&quot;:&quot;L L P&quot;,&quot;parse-names&quot;:false,&quot;dropping-particle&quot;:&quot;&quot;,&quot;non-dropping-particle&quot;:&quot;&quot;}],&quot;container-title&quot;:&quot;Harvard Law School Forum on Corporate Governance and Financial Regulation&quot;,&quot;issued&quot;:{&quot;date-parts&quot;:[[2017]]},&quot;volume&quot;:&quot;44&quot;,&quot;container-title-short&quot;:&quot;&quot;},&quot;isTemporary&quot;:false}],&quot;citationTag&quot;:&quot;MENDELEY_CITATION_v3_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&quot;},{&quot;citationID&quot;:&quot;MENDELEY_CITATION_d7ff265d-7eb3-41b8-96c6-580f1fd1651d&quot;,&quot;properties&quot;:{&quot;noteIndex&quot;:0},&quot;isEdited&quot;:false,&quot;manualOverride&quot;:{&quot;isManuallyOverridden&quot;:true,&quot;citeprocText&quot;:&quot;(Abu Qa’dan &amp;#38; Suwaidan, 2019; Ahmed et al., 2022; Husted &amp;#38; Sousa-Filho, 2019; Manita et al., 2018; Vu &amp;#38; Buranatrakul, 2018)&quot;,&quot;manualOverrideText&quot;:&quot;(Ahmed et al., 2022; Husted &amp; Sousa-Filho, 2019; Vu &amp; Buranatrakul, 2018)&quot;},&quot;citationItems&quot;:[{&quot;id&quot;:&quot;00ed3bfd-fdd6-30e6-912e-fbe6316a62cd&quot;,&quot;itemData&quot;:{&quot;type&quot;:&quot;article-journal&quot;,&quot;id&quot;:&quot;00ed3bfd-fdd6-30e6-912e-fbe6316a62cd&quot;,&quot;title&quot;:&quot;A Nexus Between Corporate Social Responsibility Disclosure and Its Determinants in Energy Enterprises&quot;,&quot;author&quot;:[{&quot;family&quot;:&quot;Ahmed&quot;,&quot;given&quot;:&quot;Rahil Irfan&quot;,&quot;parse-names&quot;:false,&quot;dropping-particle&quot;:&quot;&quot;,&quot;non-dropping-particle&quot;:&quot;&quot;},{&quot;family&quot;:&quot;Zhao&quot;,&quot;given&quot;:&quot;Guohao&quot;,&quot;parse-names&quot;:false,&quot;dropping-particle&quot;:&quot;&quot;,&quot;non-dropping-particle&quot;:&quot;&quot;},{&quot;family&quot;:&quot;Ahmad&quot;,&quot;given&quot;:&quot;Naveed&quot;,&quot;parse-names&quot;:false,&quot;dropping-particle&quot;:&quot;&quot;,&quot;non-dropping-particle&quot;:&quot;&quot;},{&quot;family&quot;:&quot;Habiba&quot;,&quot;given&quot;:&quot;Umme&quot;,&quot;parse-names&quot;:false,&quot;dropping-particle&quot;:&quot;&quot;,&quot;non-dropping-particle&quot;:&quot;&quot;}],&quot;container-title&quot;:&quot;Journal of Business and Industrial Marketing&quot;,&quot;accessed&quot;:{&quot;date-parts&quot;:[[2022,11,4]]},&quot;DOI&quot;:&quot;10.1108/JBIM-07-2020-0359/FULL/XML&quot;,&quot;ISSN&quot;:&quot;08858624&quot;,&quot;issued&quot;:{&quot;date-parts&quot;:[[2022,5,6]]},&quot;page&quot;:&quot;1255-1268&quot;,&quot;abstract&quot;:&quot;Purpose: Corporate social responsibility (CSR) is a requirement for energy enterprises as different stakeholders deem environmental and social responsibility the duty. This study aims to explore the determinants that affect CSR disclosure in energy enterprises of developing nations. Design/methodology/approach: Panel data of energy companies is used that are listed on Pakistan Stock Exchange. A comprehensive CSR disclosure index is developed using seven themes, i.e. environment, employees, energy, emissions, product, community development and other CSR-related activities. A random effect model of regression is used on the sample of data. Findings: The finding of the study reveals that profitability, financial leverage, board size and being a multinational subsidiary has a significant relationship with CSR disclosure level. Research limitations/implications: The sample is confined to a certain number of years and publicly traded energy companies. Further studies can explore the relationship of CSR among different groups of firms, such as SMEs, non-listed companies and state-run enterprises to document whether the findings are significant or not. The opinions and ideas of external stakeholders could also be explored using various qualitative methods such as interviews. Originality/value: To the best of the authors’ knowledge, it is the first study of its kind whose only focus is energy sector enterprises. A comprehensive scale is used to measure CSR practices. It is helpful for upcoming studies to examine the various aspects of CSR research and figure sound outcome.&quot;,&quot;publisher&quot;:&quot;Emerald Group Holdings Ltd.&quot;,&quot;issue&quot;:&quot;6&quot;,&quot;volume&quot;:&quot;37&quot;,&quot;container-title-short&quot;:&quot;&quot;},&quot;isTemporary&quot;:false},{&quot;id&quot;:&quot;2faafda4-dae4-328a-aae4-14cecc99b127&quot;,&quot;itemData&quot;:{&quot;type&quot;:&quot;article-journal&quot;,&quot;id&quot;:&quot;2faafda4-dae4-328a-aae4-14cecc99b127&quot;,&quot;title&quot;:&quot;Board Composition, Ownership Structure and Corporate Social Responsibility Disclosure: The Case of Jordan&quot;,&quot;author&quot;:[{&quot;family&quot;:&quot;Abu Qa’dan&quot;,&quot;given&quot;:&quot;Mohammad Bassam&quot;,&quot;parse-names&quot;:false,&quot;dropping-particle&quot;:&quot;&quot;,&quot;non-dropping-particle&quot;:&quot;&quot;},{&quot;family&quot;:&quot;Suwaidan&quot;,&quot;given&quot;:&quot;Mishiel Said&quot;,&quot;parse-names&quot;:false,&quot;dropping-particle&quot;:&quot;&quot;,&quot;non-dropping-particle&quot;:&quot;&quot;}],&quot;container-title&quot;:&quot;Social Responsibility Journal&quot;,&quot;accessed&quot;:{&quot;date-parts&quot;:[[2022,11,10]]},&quot;DOI&quot;:&quot;10.1108/SRJ-11-2017-0225/FULL/XML&quot;,&quot;ISSN&quot;:&quot;1758857X&quot;,&quot;issued&quot;:{&quot;date-parts&quot;:[[2019,2,20]]},&quot;page&quot;:&quot;28-46&quot;,&quot;abstract&quot;:&quot;Purpose: This study aims to investigate the extent and nature of corporate social responsibility (CSR) disclosure in the context of Jordan. It also empirically examines the impact of board composition variables (size, independent [non-executive] directors, CEO/chairman duality, age and gender) and ownership structure variables (board ownership concentration, institutional ownership and foreign ownership) on CSR disclosure level. Design/methodology/approach: A CSR disclosure index is constructed, and content analysis is used to analyze the extent and nature of CSR disclosure in the annual reports of Jordanian manufacturing companies listed on the Amman Stock Exchange (ASE) during the period (2013-2015). Regression analysis using panel data is undertaken to analyze the potential impact of board composition and ownership structure on CSR disclosure level. Findings: The results reveal that, on average, a listed Jordanian manufacturing company has disclosed 30.8 per cent of the 42 items of CSR information included in the disclosure index. In addition, there was a very slight improvement in the CSR disclosure over the study period. These results suggest there is considerable room for improvement in CSR disclosure. The regression analysis identified board size to be significantly and positively associated with CSR disclosure level. On the other hand, the percentage of independent (non-executive) directors on the board, duality of CEO and chairman positions, director’s age, board ownership concentration and the percentage of shares outstanding held by institutional shareholders were found to have had a significant negative impact on CSR disclosure level. Originality/value: The study contributes to the literature on CSR practice and disclosure in various ways. First, it demonstrates the extent to which listed companies in developing countries, such as Jordan, take their social role seriously. Second, the study adds to the existing literature on the potential impact of board composition and ownership structure on CSR disclosure by using new variables that have not been tested before using Jordanian data. Third, the study is anticipated to provide feedback to Jordanian regulators in the Jordan Securities Commission and the ASE on the adequacy of current regulations on corporate disclosure requirements in Jordan. Finally, the study raises some issues of interest to other researchers who are currently or intend to conduct research in this area.&quot;,&quot;publisher&quot;:&quot;Emerald Group Holdings Ltd.&quot;,&quot;issue&quot;:&quot;1&quot;,&quot;volume&quot;:&quot;15&quot;,&quot;container-title-short&quot;:&quot;&quot;},&quot;isTemporary&quot;:false},{&quot;id&quot;:&quot;06def38f-1500-3afa-8be3-adca819b4347&quot;,&quot;itemData&quot;:{&quot;type&quot;:&quot;article-journal&quot;,&quot;id&quot;:&quot;06def38f-1500-3afa-8be3-adca819b4347&quot;,&quot;title&quot;:&quot;Corporate Social Responsibility Disclosure in Vietnam: A Longitudinal Study&quot;,&quot;author&quot;:[{&quot;family&quot;:&quot;Vu&quot;,&quot;given&quot;:&quot;K. A.&quot;,&quot;parse-names&quot;:false,&quot;dropping-particle&quot;:&quot;&quot;,&quot;non-dropping-particle&quot;:&quot;&quot;},{&quot;family&quot;:&quot;Buranatrakul&quot;,&quot;given&quot;:&quot;Thanita&quot;,&quot;parse-names&quot;:false,&quot;dropping-particle&quot;:&quot;&quot;,&quot;non-dropping-particle&quot;:&quot;&quot;}],&quot;container-title&quot;:&quot;DLSU Business &amp; Economics Review&quot;,&quot;accessed&quot;:{&quot;date-parts&quot;:[[2022,11,10]]},&quot;issued&quot;:{&quot;date-parts&quot;:[[2018]]},&quot;page&quot;:&quot;147-165&quot;,&quot;issue&quot;:&quot;2&quot;,&quot;volume&quot;:&quot;27&quot;,&quot;container-title-short&quot;:&quot;&quot;},&quot;isTemporary&quot;:false},{&quot;id&quot;:&quot;f195ea85-dafd-3fca-8b24-d5a70c120e44&quot;,&quot;itemData&quot;:{&quot;type&quot;:&quot;article-journal&quot;,&quot;id&quot;:&quot;f195ea85-dafd-3fca-8b24-d5a70c120e44&quot;,&quot;title&quot;:&quot;Board Structure and Environmental, Social, and Governance Disclosure in Latin America&quot;,&quot;author&quot;:[{&quot;family&quot;:&quot;Husted&quot;,&quot;given&quot;:&quot;Bryan W.&quot;,&quot;parse-names&quot;:false,&quot;dropping-particle&quot;:&quot;&quot;,&quot;non-dropping-particle&quot;:&quot;&quot;},{&quot;family&quot;:&quot;Sousa-Filho&quot;,&quot;given&quot;:&quot;José Milton&quot;,&quot;parse-names&quot;:false,&quot;dropping-particle&quot;:&quot;de&quot;,&quot;non-dropping-particle&quot;:&quot;&quot;}],&quot;container-title&quot;:&quot;Journal of Business Research&quot;,&quot;container-title-short&quot;:&quot;J Bus Res&quot;,&quot;accessed&quot;:{&quot;date-parts&quot;:[[2022,11,4]]},&quot;DOI&quot;:&quot;10.1016/J.JBUSRES.2018.01.017&quot;,&quot;ISSN&quot;:&quot;0148-2963&quot;,&quot;issued&quot;:{&quot;date-parts&quot;:[[2019,9,1]]},&quot;page&quot;:&quot;220-227&quot;,&quot;abstract&quot;:&quot;We examine the effect of board structure on Environmental, Social and Governance (ESG) disclosure in Latin America. Previous studies have presented diverse results, but Latin American companies are rarely studied. We argue that the institutional context of Latin America should change some of the relationships between board structure and ESG disclosure ordinarily observed in the literature. We tested our hypotheses about the influence of board size, women on the board, CEO duality, and independent directors, on ESG disclosure using a four-year panel collected from the Bloomberg and Capital IQ databases. We found that board size and independent directors impact ESG disclosure positively, but women on the board and CEO duality impact ESG disclosure negatively. These findings provide new insights into ESG disclosure in Latin America.&quot;,&quot;publisher&quot;:&quot;Elsevier&quot;,&quot;volume&quot;:&quot;102&quot;},&quot;isTemporary&quot;:false},{&quot;id&quot;:&quot;de1b2dd4-1d6c-3310-a290-3a13d2a6ddd8&quot;,&quot;itemData&quot;:{&quot;type&quot;:&quot;article-journal&quot;,&quot;id&quot;:&quot;de1b2dd4-1d6c-3310-a290-3a13d2a6ddd8&quot;,&quot;title&quot;:&quot;Board Gender Diversity and ESG Disclosure: Evidence from the USA&quot;,&quot;author&quot;:[{&quot;family&quot;:&quot;Manita&quot;,&quot;given&quot;:&quot;Riadh&quot;,&quot;parse-names&quot;:false,&quot;dropping-particle&quot;:&quot;&quot;,&quot;non-dropping-particle&quot;:&quot;&quot;},{&quot;family&quot;:&quot;Bruna&quot;,&quot;given&quot;:&quot;Maria Giuseppina&quot;,&quot;parse-names&quot;:false,&quot;dropping-particle&quot;:&quot;&quot;,&quot;non-dropping-particle&quot;:&quot;&quot;},{&quot;family&quot;:&quot;Dang&quot;,&quot;given&quot;:&quot;Rey&quot;,&quot;parse-names&quot;:false,&quot;dropping-particle&quot;:&quot;&quot;,&quot;non-dropping-particle&quot;:&quot;&quot;},{&quot;family&quot;:&quot;Houanti&quot;,&quot;given&quot;:&quot;L’Hocine&quot;,&quot;parse-names&quot;:false,&quot;dropping-particle&quot;:&quot;&quot;,&quot;non-dropping-particle&quot;:&quot;&quot;}],&quot;container-title&quot;:&quot;Journal of Applied Accounting Research&quot;,&quot;accessed&quot;:{&quot;date-parts&quot;:[[2022,11,3]]},&quot;DOI&quot;:&quot;10.1108/JAAR-01-2017-0024/FULL/XML&quot;,&quot;ISSN&quot;:&quot;09675426&quot;,&quot;issued&quot;:{&quot;date-parts&quot;:[[2018]]},&quot;page&quot;:&quot;206-224&quot;,&quot;abstract&quot;:&quot;Purpose: The purpose of this paper is to investigate the relationship between corporate debt-like compensation and the value of excess cash holdings. Design/methodology/approach: The environmental, social and governance (ESG) disclosure score provided by Bloomberg is used as a proxy for the extent of corporate social responsibility (CSR). The empirical analysis is based on a sample of 379 firms that made up the Standard &amp; Poor’s 500 Index over the period 2010-2015. In order to take into account the endogeneity problem between board gender diversity and ESG disclosure, a fixed effect model with lagged board variables is used. Findings: Two main results arise from this study. First, no significant relationship is found between board gender diversity and ESG disclosure. Second, the evidence also partially confirms critical mass theory, as below three female directors the relationship between board gender diversity and ESG disclosure is not statistically significant. However, beyond that, no significant relationship was found. Research limitations/implications: Reasonable theoretical arguments drawn from stakeholder theory suggest that board gender diversity may have a positive effect on ESG disclosure. The empirical evidence presented neither supports, nor denies stakeholder theory. However, the results may be improved by enlarging the frontiers of this research in time and space, increasing the perimeter of qualitative data integrated in this investigation. Practical implications: This paper offers theoretical and empirical arguments for the feminization of corporate boards, not only in the name of equality between women and men and organizational justice, but also in the light of organizational performance (examined through the prism of governance). Transparency, analyzed using the proxy of ESG disclosure, is strongly and positively correlated with a feminization of boards, if the proportion of women is significant and sufficient to be able to prevent and surpass the “invisibilization” phenomenon, which is based on the marginalization of passive ultra-minorities, reduction to silence, marginalization (disqualification of women voice or exit strategy), assimilation or the endorsement of stigma. Originality/value: First, this makes a theoretical contribution to the diversity and governance literature by examining the effect of WOCB on ESG disclosure through the stakeholder theory (Freeman, 2010). Second, the authors contribute to the CSR literature (cf. Byron and Post, 2016) by documenting specifically the effect of board gender diversity on CSR disclosures through ESG. Indeed, ESG research mainly concentrates on firm financial performance (Galbreath, 2013). No study has examined the relationship between WOCB and ESG disclosure. Finally, from an empirical standpoint, an FE model with lagged board variables (Liu et al., 2014) is used to fully address the endogeneity problems in the relationship between WOCB and ESG disclosure that may occur because of differences in unobservable characteristics across firms or reverse causality (Boulouta, 2013).&quot;,&quot;publisher&quot;:&quot;Emerald Group Publishing Ltd.&quot;,&quot;issue&quot;:&quot;2&quot;,&quot;volume&quot;:&quot;19&quot;,&quot;container-title-short&quot;:&quot;&quot;},&quot;isTemporary&quot;:false}],&quot;citationTag&quot;:&quot;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&quot;},{&quot;citationID&quot;:&quot;MENDELEY_CITATION_f7a2005f-976c-49eb-9d54-6d2e9c95a6b8&quot;,&quot;properties&quot;:{&quot;noteIndex&quot;:0},&quot;isEdited&quot;:false,&quot;manualOverride&quot;:{&quot;isManuallyOverridden&quot;:false,&quot;citeprocText&quot;:&quot;(Larcker et al., 2022)&quot;,&quot;manualOverrideText&quot;:&quot;&quot;},&quot;citationItems&quot;:[{&quot;id&quot;:&quot;9480ad07-33b5-33d1-880f-288e38986ca1&quot;,&quot;itemData&quot;:{&quot;type&quot;:&quot;article-journal&quot;,&quot;id&quot;:&quot;9480ad07-33b5-33d1-880f-288e38986ca1&quot;,&quot;title&quot;:&quot;Seven Myths of ESG&quot;,&quot;author&quot;:[{&quot;family&quot;:&quot;Larcker&quot;,&quot;given&quot;:&quot;David F.&quot;,&quot;parse-names&quot;:false,&quot;dropping-particle&quot;:&quot;&quot;,&quot;non-dropping-particle&quot;:&quot;&quot;},{&quot;family&quot;:&quot;Tayan&quot;,&quot;given&quot;:&quot;Brian&quot;,&quot;parse-names&quot;:false,&quot;dropping-particle&quot;:&quot;&quot;,&quot;non-dropping-particle&quot;:&quot;&quot;},{&quot;family&quot;:&quot;Watts&quot;,&quot;given&quot;:&quot;Edward M.&quot;,&quot;parse-names&quot;:false,&quot;dropping-particle&quot;:&quot;&quot;,&quot;non-dropping-particle&quot;:&quot;&quot;}],&quot;container-title&quot;:&quot;European Financial Management&quot;,&quot;accessed&quot;:{&quot;date-parts&quot;:[[2022,11,18]]},&quot;DOI&quot;:&quot;10.1111/EUFM.12378&quot;,&quot;ISSN&quot;:&quot;1468-036X&quot;,&quot;URL&quot;:&quot;https://onlinelibrary.wiley.com/doi/full/10.1111/eufm.12378&quot;,&quot;issued&quot;:{&quot;date-parts&quot;:[[2022,9,1]]},&quot;page&quot;:&quot;869-882&quot;,&quot;abstract&quot;:&quot;Environmental, social and governance (ESG) considerations have dominated the discussion of corporate purpose in recent years. We examine commonly accepted notions about ESG that are foundational to the discussion but receive little critical analysis. We conclude that decisions about ESG would improve if they were based on empirical evidence and theoretical research in this field.&quot;,&quot;publisher&quot;:&quot;John Wiley &amp; Sons, Ltd&quot;,&quot;issue&quot;:&quot;4&quot;,&quot;volume&quot;:&quot;28&quot;,&quot;container-title-short&quot;:&quot;&quot;},&quot;isTemporary&quot;:false}],&quot;citationTag&quot;:&quot;MENDELEY_CITATION_v3_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&quot;},{&quot;citationID&quot;:&quot;MENDELEY_CITATION_1bb4daa2-29e8-4130-9878-37ab8439b261&quot;,&quot;properties&quot;:{&quot;noteIndex&quot;:0},&quot;isEdited&quot;:false,&quot;manualOverride&quot;:{&quot;isManuallyOverridden&quot;:false,&quot;citeprocText&quot;:&quot;(de Silva Lokuwaduge &amp;#38; Heenetigala, 2017)&quot;,&quot;manualOverrideText&quot;:&quot;&quot;},&quot;citationItems&quot;:[{&quot;id&quot;:&quot;b1cf23f2-9004-3d30-b3ac-9332dd934164&quot;,&quot;itemData&quot;:{&quot;type&quot;:&quot;article-journal&quot;,&quot;id&quot;:&quot;b1cf23f2-9004-3d30-b3ac-9332dd934164&quot;,&quot;title&quot;:&quot;Integrating Environmental, Social and Governance (ESG) Disclosure for A Sustainable Development: An Australian Study&quot;,&quot;author&quot;:[{&quot;family&quot;:&quot;Silva Lokuwaduge&quot;,&quot;given&quot;:&quot;Chitra Sriyani&quot;,&quot;parse-names&quot;:false,&quot;dropping-particle&quot;:&quot;&quot;,&quot;non-dropping-particle&quot;:&quot;de&quot;},{&quot;family&quot;:&quot;Heenetigala&quot;,&quot;given&quot;:&quot;Kumudini&quot;,&quot;parse-names&quot;:false,&quot;dropping-particle&quot;:&quot;&quot;,&quot;non-dropping-particle&quot;:&quot;&quot;}],&quot;container-title&quot;:&quot;Business Strategy and the Environment&quot;,&quot;container-title-short&quot;:&quot;Bus Strategy Environ&quot;,&quot;accessed&quot;:{&quot;date-parts&quot;:[[2022,11,10]]},&quot;DOI&quot;:&quot;10.1002/BSE.1927&quot;,&quot;ISSN&quot;:&quot;1099-0836&quot;,&quot;URL&quot;:&quot;https://onlinelibrary.wiley.com/doi/full/10.1002/bse.1927&quot;,&quot;issued&quot;:{&quot;date-parts&quot;:[[2017,5,1]]},&quot;page&quot;:&quot;438-450&quot;,&quot;abstract&quot;:&quot;Addressing environmental, social and governance (ESG) issues has become a critical part of business strategy. This article explores the extent of ESG reporting of metal and mining sector companies listed in the Australian Securities Exchange to determine the nature of ESG indicators in use in the sector. The current study argues that stakeholder engagement is the key to enhance company environmental policy and sustainable development. According to the results of this study, ESG reporting motives are highly influenced by reporting regulations. Given the diversity in reporting of ESG, comparability of ESG strategic performance is problematic. This study contributes towards developing an ESG disclosure index, which companies could use as a legitimacy tool that external stakeholders could use to reliably measure and compare the ESG performance of companies. It also reveals there is an increased demand for more empirical research on integration of sustainability into strategic planning process. Copyright © 2016 John Wiley &amp; Sons, Ltd and ERP Environment.&quot;,&quot;publisher&quot;:&quot;John Wiley &amp; Sons, Ltd&quot;,&quot;issue&quot;:&quot;4&quot;,&quot;volume&quot;:&quot;26&quot;},&quot;isTemporary&quot;:false}],&quot;citationTag&quot;:&quot;MENDELEY_CITATION_v3_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&quot;},{&quot;citationID&quot;:&quot;MENDELEY_CITATION_e7ad7473-078c-40be-a89d-0898013f3b7d&quot;,&quot;properties&quot;:{&quot;noteIndex&quot;:0},&quot;isEdited&quot;:false,&quot;manualOverride&quot;:{&quot;isManuallyOverridden&quot;:false,&quot;citeprocText&quot;:&quot;(Ellili, 2022)&quot;,&quot;manualOverrideText&quot;:&quot;&quot;},&quot;citationItems&quot;:[{&quot;id&quot;:&quot;6d6e4611-0a87-3797-b871-54d9d4d4b403&quot;,&quot;itemData&quot;:{&quot;type&quot;:&quot;article-journal&quot;,&quot;id&quot;:&quot;6d6e4611-0a87-3797-b871-54d9d4d4b403&quot;,&quot;title&quot;:&quot;Bibliometric Analysis and Systematic Review of Environmental, Social, and Governance Disclosure Papers: Current Topics and Recommendations for Future Research&quot;,&quot;author&quot;:[{&quot;family&quot;:&quot;Ellili&quot;,&quot;given&quot;:&quot;Nejla Ould Daoud&quot;,&quot;parse-names&quot;:false,&quot;dropping-particle&quot;:&quot;&quot;,&quot;non-dropping-particle&quot;:&quot;&quot;}],&quot;container-title&quot;:&quot;Environmental Research Communications&quot;,&quot;container-title-short&quot;:&quot;Environ Res Commun&quot;,&quot;accessed&quot;:{&quot;date-parts&quot;:[[2022,11,17]]},&quot;DOI&quot;:&quot;10.1088/2515-7620/AC8B67&quot;,&quot;ISSN&quot;:&quot;2515-7620&quot;,&quot;URL&quot;:&quot;https://iopscience.iop.org/article/10.1088/2515-7620/ac8b67&quot;,&quot;issued&quot;:{&quot;date-parts&quot;:[[2022,9,2]]},&quot;page&quot;:&quot;092001&quot;,&quot;abstract&quot;:&quot;This study analyzes the literature on environmental, social, and governance (ESG) disclosure by applying a bibliometric analysis of documents published in the Scopus database. The bibliometric analysis allows researchers to highlight the theoretical foundations of a specific research field, identify the main findings of previous studies, and determine future research ideas. This analysis was based on bibliometric authors’ citation analysis, bibliometric papers’ co-citation analysis, bibliometric references’ co-citation analysis, bibliometric journals’ co-citation analysis, co-occurrence keywords cartography analysis, trend and evolution analyses of ESG disclosure publications over the years, and qualitative content analysis. This study reviews 161 documents on ESG disclosure published in the Scopus database. Bibliometric analysis was conducted using VOSviewer, evolution analysis was performed using CiteSpace, and content analysis was performed using Wordstat. The study identified four major clusters: corporate social responsibility, corporate strategy, financial performance, and environmental economics. It also highlights the increasing number of citations and documents related to ESG disclosures. In addition, the journal ‘Business Strategy and the Environment’ significantly contributes to the ESG disclosure research field in terms of number of papers and citations. Additionally, this study highlights various future research opportunities in this field. The findings of this study have practical implications for ESG disclosure, such as the impact of integrating ESG into a company’s business strategy on corporate and financial policies. This study is the only one to review key topics on ESG disclosure that can be largely used for ESG practices. This study provides an overview of how the literature on ESG disclosure has developed, as well as a summary of the most influential authors along with countries, organizations, and journal sources. This offers the opportunity for future research to focus on this topic.&quot;,&quot;publisher&quot;:&quot;IOP Publishing&quot;,&quot;issue&quot;:&quot;9&quot;,&quot;volume&quot;:&quot;4&quot;},&quot;isTemporary&quot;:false}],&quot;citationTag&quot;:&quot;MENDELEY_CITATION_v3_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&quot;},{&quot;citationID&quot;:&quot;MENDELEY_CITATION_37ddeb67-bf61-4aae-9886-05d54c610e3c&quot;,&quot;properties&quot;:{&quot;noteIndex&quot;:0},&quot;isEdited&quot;:false,&quot;manualOverride&quot;:{&quot;isManuallyOverridden&quot;:false,&quot;citeprocText&quot;:&quot;(Elzahar et al., 2015)&quot;,&quot;manualOverrideText&quot;:&quot;&quot;},&quot;citationItems&quot;:[{&quot;id&quot;:&quot;ee6ade9f-9a88-3f90-aaaf-d5fb2cbbb9de&quot;,&quot;itemData&quot;:{&quot;type&quot;:&quot;article-journal&quot;,&quot;id&quot;:&quot;ee6ade9f-9a88-3f90-aaaf-d5fb2cbbb9de&quot;,&quot;title&quot;:&quot;Economic Consequences of Key Performance Indicators' Disclosure Quality&quot;,&quot;author&quot;:[{&quot;family&quot;:&quot;Elzahar&quot;,&quot;given&quot;:&quot;Hany&quot;,&quot;parse-names&quot;:false,&quot;dropping-particle&quot;:&quot;&quot;,&quot;non-dropping-particle&quot;:&quot;&quot;},{&quot;family&quot;:&quot;Hussainey&quot;,&quot;given&quot;:&quot;Khaled&quot;,&quot;parse-names&quot;:false,&quot;dropping-particle&quot;:&quot;&quot;,&quot;non-dropping-particle&quot;:&quot;&quot;},{&quot;family&quot;:&quot;Mazzi&quot;,&quot;given&quot;:&quot;Francesco&quot;,&quot;parse-names&quot;:false,&quot;dropping-particle&quot;:&quot;&quot;,&quot;non-dropping-particle&quot;:&quot;&quot;},{&quot;family&quot;:&quot;Tsalavoutas&quot;,&quot;given&quot;:&quot;Ioannis&quot;,&quot;parse-names&quot;:false,&quot;dropping-particle&quot;:&quot;&quot;,&quot;non-dropping-particle&quot;:&quot;&quot;}],&quot;container-title&quot;:&quot;International Review of Financial Analysis&quot;,&quot;accessed&quot;:{&quot;date-parts&quot;:[[2022,11,16]]},&quot;DOI&quot;:&quot;10.1016/J.IRFA.2015.03.005&quot;,&quot;ISSN&quot;:&quot;1057-5219&quot;,&quot;issued&quot;:{&quot;date-parts&quot;:[[2015,5,1]]},&quot;page&quot;:&quot;96-112&quot;,&quot;abstract&quot;:&quot;Starting from 2006, UK listed companies are required to analyse their performance by using key performance indicators (KPIs) in specific sections of their annual reports and the UK Accounting Standard Board (ASB) provides companies with guidelines for the best practice regarding KPI disclosure. Motivated by the possible effects of the KPI disclosure quality, we examine their potential economic consequences for a sample of UK listed firms for the period 2006 to 2010. Our sample consists of 448 firm-year observations. We first develop a measure for the quality of the KPI disclosure based on the ASB's guidelines. We then test the economic consequences of financial and nonfinancial KPI disclosure quality both separately and combined into one variable. Our findings, after conducting various sensitivity tests, suggest that only the disclosure quality of financial KPIs matters. We find a significantly negative (weakly positive) relationship between disclosure quality of financial KPIs and the implied cost of capital (firm value). These results inform regulatory bodies as well as the academic literature about the potential economic consequences of this type of disclosure.&quot;,&quot;publisher&quot;:&quot;North-Holland&quot;,&quot;volume&quot;:&quot;39&quot;,&quot;container-title-short&quot;:&quot;&quot;},&quot;isTemporary&quot;:false}],&quot;citationTag&quot;:&quot;MENDELEY_CITATION_v3_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&quot;},{&quot;citationID&quot;:&quot;MENDELEY_CITATION_bf5c126b-9800-4a34-8fc0-295c1c6938bd&quot;,&quot;properties&quot;:{&quot;noteIndex&quot;:0},&quot;isEdited&quot;:false,&quot;manualOverride&quot;:{&quot;isManuallyOverridden&quot;:false,&quot;citeprocText&quot;:&quot;(Latapí Agudelo et al., 2019; UN, 2004)&quot;,&quot;manualOverrideText&quot;:&quot;&quot;},&quot;citationItems&quot;:[{&quot;id&quot;:&quot;9d259aea-cdf6-3e80-84d5-827072177dcd&quot;,&quot;itemData&quot;:{&quot;type&quot;:&quot;article-journal&quot;,&quot;id&quot;:&quot;9d259aea-cdf6-3e80-84d5-827072177dcd&quot;,&quot;title&quot;:&quot;A Literature Review of the History and Evolution of Corporate Social Responsibility&quot;,&quot;author&quot;:[{&quot;family&quot;:&quot;Latapí Agudelo&quot;,&quot;given&quot;:&quot;Mauricio Andrés&quot;,&quot;parse-names&quot;:false,&quot;dropping-particle&quot;:&quot;&quot;,&quot;non-dropping-particle&quot;:&quot;&quot;},{&quot;family&quot;:&quot;Jóhannsdóttir&quot;,&quot;given&quot;:&quot;Lára&quot;,&quot;parse-names&quot;:false,&quot;dropping-particle&quot;:&quot;&quot;,&quot;non-dropping-particle&quot;:&quot;&quot;},{&quot;family&quot;:&quot;Davídsdóttir&quot;,&quot;given&quot;:&quot;Brynhildur&quot;,&quot;parse-names&quot;:false,&quot;dropping-particle&quot;:&quot;&quot;,&quot;non-dropping-particle&quot;:&quot;&quot;}],&quot;container-title&quot;:&quot;International Journal of Corporate Social Responsibility&quot;,&quot;accessed&quot;:{&quot;date-parts&quot;:[[2023,2,3]]},&quot;DOI&quot;:&quot;10.1186/S40991-018-0039-Y&quot;,&quot;ISSN&quot;:&quot;2366-0074&quot;,&quot;URL&quot;:&quot;https://jcsr.springeropen.com/articles/10.1186/s40991-018-0039-y&quot;,&quot;issued&quot;:{&quot;date-parts&quot;:[[2019,1,22]]},&quot;page&quot;:&quot;1-23&quot;,&quot;abstract&quot;:&quot;There is a long and varied history associated with the evolution of the concept of Corporate Social Responsibility (CSR). However, a historical review is missing in the academic literature that portrays the evolution of the academic understanding of the concept alongside with the public and international events that influenced the social expectations with regards to corporate behavior. The aim of this paper is to provide a distinctive historical perspective on the evolution of CSR as a conceptual paradigm by reviewing the most relevant factors that have shaped its understanding and definition, such as academic contributions, international policies and significant social and political events. To do so, the method used is a comprehensive literature review that explores the most relevant academic contributions and public events that have influenced the evolutionary process of CSR and how they have done so. The findings show that the understanding of corporate responsibility has evolved from being limited to the generation of profit to include a broader set of responsibilities to the latest belief that the main responsibility of companies should be the generation of shared value. The findings also indicate that as social expectations of corporate behavior changed, so did the concept of Corporate Social Responsibility. The findings suggest that CSR continues to be relevant within the academic literature and can be expected to remain part of the business vocabulary at least in the short term and as a result, the authors present a plausible future for CSR that takes into consideration its historical evolution. Finally, this paper gives way for future academic research to explore how CSR can help address the latest social expectations of generating shared value as a main business objective, which in turn may have practical implications if CSR is implemented with this in mind.&quot;,&quot;publisher&quot;:&quot;SpringerOpen&quot;,&quot;issue&quot;:&quot;1&quot;,&quot;volume&quot;:&quot;4&quot;,&quot;container-title-short&quot;:&quot;&quot;},&quot;isTemporary&quot;:false},{&quot;id&quot;:&quot;ee4a1a58-bfd6-33cd-bf47-9cf73675022f&quot;,&quot;itemData&quot;:{&quot;type&quot;:&quot;report&quot;,&quot;id&quot;:&quot;ee4a1a58-bfd6-33cd-bf47-9cf73675022f&quot;,&quot;title&quot;:&quot;Who Cares Wins: Connecting Financial Markets to A Changing World&quot;,&quot;author&quot;:[{&quot;family&quot;:&quot;UN&quot;,&quot;given&quot;:&quot;&quot;,&quot;parse-names&quot;:false,&quot;dropping-particle&quot;:&quot;&quot;,&quot;non-dropping-particle&quot;:&quot;&quot;}],&quot;accessed&quot;:{&quot;date-parts&quot;:[[2023,2,13]]},&quot;URL&quot;:&quot;https://www.unepfi.org/fileadmin/events/2004/stocks/who_cares_wins_global_compact_2004.pdf&quot;,&quot;issued&quot;:{&quot;date-parts&quot;:[[2004]]},&quot;container-title-short&quot;:&quot;&quot;},&quot;isTemporary&quot;:false}],&quot;citationTag&quot;:&quot;MENDELEY_CITATION_v3_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&quot;},{&quot;citationID&quot;:&quot;MENDELEY_CITATION_eb0bf954-3406-41d6-9eee-6a230771047d&quot;,&quot;properties&quot;:{&quot;noteIndex&quot;:0},&quot;isEdited&quot;:false,&quot;manualOverride&quot;:{&quot;isManuallyOverridden&quot;:false,&quot;citeprocText&quot;:&quot;(Gerard, 2019)&quot;,&quot;manualOverrideText&quot;:&quot;&quot;},&quot;citationItems&quot;:[{&quot;id&quot;:&quot;570b3cca-20de-3f7a-95e1-54169ea46d7c&quot;,&quot;itemData&quot;:{&quot;type&quot;:&quot;article-journal&quot;,&quot;id&quot;:&quot;570b3cca-20de-3f7a-95e1-54169ea46d7c&quot;,&quot;title&quot;:&quot;ESG and Socially Responsible Investment: A Critical Review&quot;,&quot;author&quot;:[{&quot;family&quot;:&quot;Gerard&quot;,&quot;given&quot;:&quot;Bruno&quot;,&quot;parse-names&quot;:false,&quot;dropping-particle&quot;:&quot;&quot;,&quot;non-dropping-particle&quot;:&quot;&quot;}],&quot;container-title&quot;:&quot;Beta&quot;,&quot;accessed&quot;:{&quot;date-parts&quot;:[[2023,2,13]]},&quot;DOI&quot;:&quot;10.18261/ISSN.1504-3134-2019-01-05&quot;,&quot;ISSN&quot;:&quot;0801-3322&quot;,&quot;issued&quot;:{&quot;date-parts&quot;:[[2019,5,7]]},&quot;page&quot;:&quot;61-83&quot;,&quot;abstract&quot;:&quot;We review the literature on ESG and Socially Responsible Investment with a special focus on fixed-income investments. Most of the academic research is focused on the link between corporate CSR and ESG activities, investors' SR engagement and stock returns and firm value. Very few studies examine the link between firm ESG policies and bond prices, risks and returns, and the performance of SR FI funds. The studies linking CSR to firm value suggest that higher CSR leads to higher corporate value, higher equity returns and lower risk, enhancing the general collateral value of the firm. The FI income studies provide mixed evidence about the link between issuer ESG scores and bond prices and return characteristics: the bonds of issuers with both excellent and very poor ESG behavior tend to underperform the bonds of issuer with neither very strong nor very poor ESG scores. Lastly while issuers' ESG excellence may have led to both their equity and debt outperforming those of poorer ESG issuers in the 90's, this out-performance halved in the first part of the 2000's and completely disappeared after the financial crisis. Markets seem now to fully price ESG performance in equity and bond prices.&quot;,&quot;publisher&quot;:&quot;Scandinavian University Press / Universitetsforlaget AS&quot;,&quot;issue&quot;:&quot;1&quot;,&quot;volume&quot;:&quot;33&quot;,&quot;container-title-short&quot;:&quot;&quot;},&quot;isTemporary&quot;:false}],&quot;citationTag&quot;:&quot;MENDELEY_CITATION_v3_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&quot;},{&quot;citationID&quot;:&quot;MENDELEY_CITATION_a6b68f76-ef38-4936-9cbb-750a64c07caa&quot;,&quot;properties&quot;:{&quot;noteIndex&quot;:0},&quot;isEdited&quot;:false,&quot;manualOverride&quot;:{&quot;isManuallyOverridden&quot;:false,&quot;citeprocText&quot;:&quot;(Alkayed &amp;#38; Omar, 2022)&quot;,&quot;manualOverrideText&quot;:&quot;&quot;},&quot;citationItems&quot;:[{&quot;id&quot;:&quot;07cf262d-0e03-39ac-82df-22749d42e55e&quot;,&quot;itemData&quot;:{&quot;type&quot;:&quot;article-journal&quot;,&quot;id&quot;:&quot;07cf262d-0e03-39ac-82df-22749d42e55e&quot;,&quot;title&quot;:&quot;Determinants of the Extent and Quality of Corporate Social Responsibility Disclosure in the Industrial and Services Sectors: The Case of Jordan&quot;,&quot;author&quot;:[{&quot;family&quot;:&quot;Alkayed&quot;,&quot;given&quot;:&quot;Hani&quot;,&quot;parse-names&quot;:false,&quot;dropping-particle&quot;:&quot;&quot;,&quot;non-dropping-particle&quot;:&quot;&quot;},{&quot;family&quot;:&quot;Omar&quot;,&quot;given&quot;:&quot;Bilal Fayiz&quot;,&quot;parse-names&quot;:false,&quot;dropping-particle&quot;:&quot;&quot;,&quot;non-dropping-particle&quot;:&quot;&quot;}],&quot;container-title&quot;:&quot;Journal of Financial Reporting and Accounting&quot;,&quot;accessed&quot;:{&quot;date-parts&quot;:[[2022,11,10]]},&quot;DOI&quot;:&quot;10.1108/JFRA-05-2021-0133&quot;,&quot;ISSN&quot;:&quot;20425856&quot;,&quot;issued&quot;:{&quot;date-parts&quot;:[[2022]]},&quot;abstract&quot;:&quot;Purpose: This study aims to investigate the determinants of the extent and quality of corporate social responsibility disclosure (CSRD) in Jordan. The study examines a number of factors that influence the extent and quality of CSR disclosure, such as corporate characteristics, corporate governance and ownership structure. Design/methodology/approach: A quantitative approach and a content analysis technique is used to measure the extent and quality of CSRD from annual reports. The sample is drawn from the annual reports of 118 Jordanian companies between 2010 and 2015. A CSRD index is constructed, which includes the disclosures of the following categories: environmental, human resources, product and consumers, and community involvement. This is the first study that presents a new measurement for CSR disclosure quality by using images and charts in a seven-point scale measurement. Findings: The result reveals that the extent of CSRD is higher than quality in Jordan. Regarding the determinants of CSR disclosures, the following factors were found to have a significant relationship with both the extent and quality of CSRD: board size, non-executive directors, age of firm, foreign members on the board, number of boards meetings, the presence of audit committees, big 4, government ownership, size of firm and industry type. Non-executive directors was found to have a significant correlation with the extent of CSRD. Research limitations/implications: The current study has some limitations; first, the study findings are limited to the Jordanian environment. Second, the study adopted a purely quantitative method, and future research could include interviews and questionnaires to gather data from financial managers and chief executive officers (CEOs). Third, the potential influences on the level and quality of CSR are not limited to the variables tested in this study. Future research can be done on new determinants, such as CEO interlocking and profitability. Finally, the sample included companies from two main sectors – the services and industrial sectors; thus, this limited the results to these two main sectors. Practical implications: Practitioners, as firms, should develop new strategies and ensure that CSR is included in their reports. Thus, companies can achieve legitimacy for their products and activities. Policymakers must consider introducing new laws that mandate CSRDs since it has many advantages for companies and society. In addition, this research suggests amending the law to require companies to have 33% of their directors be non-executives since this will remove the negative effect on CSR disclosure. Investors must pay attention to the social activities of the companies they invest in, as CSR could have a positive effect on their market value. Social implications: The study has indicated that Jordanian companies became increasingly more involved in CSR activities, as this growth in CSRD is linked with global increases in CSR. Moreover, the study has revealed that the highest category of CSR disclosures is related to products or services and employee information. On the other hand, the lowest category of CSR disclosures is related to community and other disclosures (extent) and environmental disclosures (quality). Furthermore, the results show that the services sector was found to have more disclosures regarding employees and community, whereas the industrial sector was more concerned about environmental and product information. Originality/value: To the best of the authors’ knowledge, this is the first study that presents a new measurement for CSR disclosure quality by using images and charts in a seven-point scale measurement. This new seven-point scale will be adopted to distinguish between poor and excellent disclosures. In addition, to the best of the authors’ knowledge, this is the first study in Jordan which examines the determinants of the extent and the quality of CSR for three categories, namely, corporate characteristics, corporate governance and ownership structure.&quot;,&quot;publisher&quot;:&quot;Emerald Group Holdings Ltd.&quot;,&quot;issue&quot;:&quot;ahead-of-print&quot;,&quot;volume&quot;:&quot;ahead-of-print&quot;,&quot;container-title-short&quot;:&quot;&quot;},&quot;isTemporary&quot;:false}],&quot;citationTag&quot;:&quot;MENDELEY_CITATION_v3_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&quot;},{&quot;citationID&quot;:&quot;MENDELEY_CITATION_37b2c94f-a866-4c8c-af12-42917f3035d4&quot;,&quot;properties&quot;:{&quot;noteIndex&quot;:0},&quot;isEdited&quot;:false,&quot;manualOverride&quot;:{&quot;isManuallyOverridden&quot;:false,&quot;citeprocText&quot;:&quot;(Navickas et al., 2021)&quot;,&quot;manualOverrideText&quot;:&quot;&quot;},&quot;citationItems&quot;:[{&quot;id&quot;:&quot;5254b13d-260a-3eb5-bbef-8995b60e956f&quot;,&quot;itemData&quot;:{&quot;type&quot;:&quot;article-journal&quot;,&quot;id&quot;:&quot;5254b13d-260a-3eb5-bbef-8995b60e956f&quot;,&quot;title&quot;:&quot;Paradigm Shift in the Concept of Corporate Social Responsibility: COVID-19&quot;,&quot;author&quot;:[{&quot;family&quot;:&quot;Navickas&quot;,&quot;given&quot;:&quot;Valentinas&quot;,&quot;parse-names&quot;:false,&quot;dropping-particle&quot;:&quot;&quot;,&quot;non-dropping-particle&quot;:&quot;&quot;},{&quot;family&quot;:&quot;Kontautiene&quot;,&quot;given&quot;:&quot;Rima&quot;,&quot;parse-names&quot;:false,&quot;dropping-particle&quot;:&quot;&quot;,&quot;non-dropping-particle&quot;:&quot;&quot;},{&quot;family&quot;:&quot;Stravinskienė&quot;,&quot;given&quot;:&quot;Jurgita&quot;,&quot;parse-names&quot;:false,&quot;dropping-particle&quot;:&quot;&quot;,&quot;non-dropping-particle&quot;:&quot;&quot;},{&quot;family&quot;:&quot;Bilan&quot;,&quot;given&quot;:&quot;Yuriy&quot;,&quot;parse-names&quot;:false,&quot;dropping-particle&quot;:&quot;&quot;,&quot;non-dropping-particle&quot;:&quot;&quot;}],&quot;container-title&quot;:&quot;Green finance&quot;,&quot;accessed&quot;:{&quot;date-parts&quot;:[[2022,12,12]]},&quot;DOI&quot;:&quot;10.3934/GF.2021008&quot;,&quot;ISSN&quot;:&quot;2643-1092&quot;,&quot;URL&quot;:&quot;http://www.aimspress.com/journal/GF&quot;,&quot;issued&quot;:{&quot;date-parts&quot;:[[2021]]},&quot;page&quot;:&quot;138-152&quot;,&quot;abstract&quot;:&quot;The purpose of the paper is to analyse the development of the concept of corporate social responsibility (CSR) between two the most drastic crisis periods that have shaken the world society, i.e., the Great Depression and the COVID-19 pandemic. The concept of CSR has expanded from its perception as philanthropic actions to the systematic corporate activities and intensive interaction with stakeholders based on social, economic, and environmental interests aimed at long-term sustainable economic development and public welfare. With the rapid spread of the COVID-19 around the world, the companies have faced the challenge of moving to a new environment. Our findings suggest that CSR activities are implemented by the companies around the world as a response to the COVID-19, regardless of the country's level of development. The companies with many years of CSR experience act responsibly towards their communities and society. The concept of CSR is still evolving, but the main goal remains the same at any stage of development—to contribute to public safety and well-being. The results show that the companies, analysed in the paper, contribute to the implementation of CSR goals through socially responsible activities even in the crisis period.&lt;/p&gt; &lt;/abstract&gt;&quot;,&quot;publisher&quot;:&quot;AIMS press&quot;,&quot;issue&quot;:&quot;2&quot;,&quot;volume&quot;:&quot;3&quot;,&quot;container-title-short&quot;:&quot;&quot;},&quot;isTemporary&quot;:false}],&quot;citationTag&quot;:&quot;MENDELEY_CITATION_v3_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&quot;},{&quot;citationID&quot;:&quot;MENDELEY_CITATION_2dba1073-1ae6-4c40-9639-42ffcd994c3c&quot;,&quot;properties&quot;:{&quot;noteIndex&quot;:0},&quot;isEdited&quot;:false,&quot;manualOverride&quot;:{&quot;isManuallyOverridden&quot;:false,&quot;citeprocText&quot;:&quot;(Sethi, 1975; Votaw, 1973)&quot;,&quot;manualOverrideText&quot;:&quot;&quot;},&quot;citationItems&quot;:[{&quot;id&quot;:&quot;eafcc642-daa4-3401-9202-15527388809f&quot;,&quot;itemData&quot;:{&quot;type&quot;:&quot;article-journal&quot;,&quot;id&quot;:&quot;eafcc642-daa4-3401-9202-15527388809f&quot;,&quot;title&quot;:&quot;Genius Becomes Rare: A Comment on the Doctrine of Social Responsibility Pt. II&quot;,&quot;author&quot;:[{&quot;family&quot;:&quot;Votaw&quot;,&quot;given&quot;:&quot;Dow&quot;,&quot;parse-names&quot;:false,&quot;dropping-particle&quot;:&quot;&quot;,&quot;non-dropping-particle&quot;:&quot;&quot;}],&quot;container-title&quot;:&quot;California Management Review&quot;,&quot;container-title-short&quot;:&quot;Calif Manage Rev&quot;,&quot;accessed&quot;:{&quot;date-parts&quot;:[[2023,2,3]]},&quot;DOI&quot;:&quot;10.2307/41164435&quot;,&quot;ISSN&quot;:&quot;21628564&quot;,&quot;URL&quot;:&quot;https://journals.sagepub.com/doi/abs/10.2307/41164435?journalCode=cmra&quot;,&quot;issued&quot;:{&quot;date-parts&quot;:[[1973,4,1]]},&quot;page&quot;:&quot;5-19&quot;,&quot;abstract&quot;:&quot;The second of a two-part series, this article examines the implications of “social responsibility” —the economic implications, the organizational implications, the managerial implications, implications for growth policy, systems of privilege, handling of technology and goals and ways of thinking. © 1973, The Regents of the University of California. All rights reserved.&quot;,&quot;publisher&quot;:&quot;SAGE PublicationsSage CA: Los Angeles, CA&quot;,&quot;issue&quot;:&quot;3&quot;,&quot;volume&quot;:&quot;15&quot;},&quot;isTemporary&quot;:false},{&quot;id&quot;:&quot;d9a218f2-0585-341e-a1ab-5167cb370483&quot;,&quot;itemData&quot;:{&quot;type&quot;:&quot;article-journal&quot;,&quot;id&quot;:&quot;d9a218f2-0585-341e-a1ab-5167cb370483&quot;,&quot;title&quot;:&quot;Dimensions of Corporate Social Performance: An Analytical Framework&quot;,&quot;author&quot;:[{&quot;family&quot;:&quot;Sethi&quot;,&quot;given&quot;:&quot;S. Prakash&quot;,&quot;parse-names&quot;:false,&quot;dropping-particle&quot;:&quot;&quot;,&quot;non-dropping-particle&quot;:&quot;&quot;}],&quot;container-title&quot;:&quot;California Management Review&quot;,&quot;container-title-short&quot;:&quot;Calif Manage Rev&quot;,&quot;accessed&quot;:{&quot;date-parts&quot;:[[2023,2,3]]},&quot;DOI&quot;:&quot;10.2307/41162149/ASSET/41162149.FP.PNG_V03&quot;,&quot;ISSN&quot;:&quot;21628564&quot;,&quot;URL&quot;:&quot;https://journals.sagepub.com/doi/abs/10.2307/41162149?journalCode=cmra&quot;,&quot;issued&quot;:{&quot;date-parts&quot;:[[1975,4,1]]},&quot;page&quot;:&quot;58-64&quot;,&quot;abstract&quot;:&quot;Corporate social responsibility is an elusive concept, but it can be measured and compared within a structural framework and within the cultural context of each organization. Thus, corporate behavior can be analyzed in three specific stages: social obligation, or response to market or legal constraints; social responsibility, or congruence with current social norms and values; and social responsiveness, or anticipation of social change and problems, with development of appropriate policies to meet these needs. © 1975, The Regents of the University of California.&quot;,&quot;publisher&quot;:&quot;SAGE PublicationsSage CA: Los Angeles, CA&quot;,&quot;issue&quot;:&quot;3&quot;,&quot;volume&quot;:&quot;17&quot;},&quot;isTemporary&quot;:false}],&quot;citationTag&quot;:&quot;MENDELEY_CITATION_v3_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&quot;},{&quot;citationID&quot;:&quot;MENDELEY_CITATION_d5577e52-e486-4c45-89d1-6b1e1dfc70f5&quot;,&quot;properties&quot;:{&quot;noteIndex&quot;:0},&quot;isEdited&quot;:false,&quot;manualOverride&quot;:{&quot;isManuallyOverridden&quot;:true,&quot;citeprocText&quot;:&quot;(X. B. Huang &amp;#38; Watson, 2015; Tripathi &amp;#38; Bhandari, 2014)&quot;,&quot;manualOverrideText&quot;:&quot;(Huang &amp; Watson, 2015; Tripathi &amp; Bhandari, 2014)&quot;},&quot;citationItems&quot;:[{&quot;id&quot;:&quot;f0197d32-83ed-3b34-b4d1-5dc675d79b77&quot;,&quot;itemData&quot;:{&quot;type&quot;:&quot;article-journal&quot;,&quot;id&quot;:&quot;f0197d32-83ed-3b34-b4d1-5dc675d79b77&quot;,&quot;title&quot;:&quot;Socially Responsible Investing - An Emerging Concept in Investment Management&quot;,&quot;author&quot;:[{&quot;family&quot;:&quot;Tripathi&quot;,&quot;given&quot;:&quot;Vanita&quot;,&quot;parse-names&quot;:false,&quot;dropping-particle&quot;:&quot;&quot;,&quot;non-dropping-particle&quot;:&quot;&quot;},{&quot;family&quot;:&quot;Bhandari&quot;,&quot;given&quot;:&quot;Varun&quot;,&quot;parse-names&quot;:false,&quot;dropping-particle&quot;:&quot;&quot;,&quot;non-dropping-particle&quot;:&quot;&quot;}],&quot;container-title&quot;:&quot;FIIB Business Review&quot;,&quot;accessed&quot;:{&quot;date-parts&quot;:[[2022,11,14]]},&quot;DOI&quot;:&quot;10.1177/2455265820140402/ASSET/2455265820140402.FP.PNG_V03&quot;,&quot;ISSN&quot;:&quot;24552658&quot;,&quot;URL&quot;:&quot;https://journals.sagepub.com/doi/abs/10.1177/2455265820140402?journalCode=fiba&quot;,&quot;issued&quot;:{&quot;date-parts&quot;:[[2014,10,1]]},&quot;page&quot;:&quot;16-30&quot;,&quot;publisher&quot;:&quot;Sage Publications India Pvt. Ltd&quot;,&quot;issue&quot;:&quot;4&quot;,&quot;volume&quot;:&quot;3&quot;,&quot;container-title-short&quot;:&quot;&quot;},&quot;isTemporary&quot;:false},{&quot;id&quot;:&quot;733b8a89-7375-3381-b297-ad841102d30d&quot;,&quot;itemData&quot;:{&quot;type&quot;:&quot;article-journal&quot;,&quot;id&quot;:&quot;733b8a89-7375-3381-b297-ad841102d30d&quot;,&quot;title&quot;:&quot;Corporate Social Responsibility Research in Accounting&quot;,&quot;author&quot;:[{&quot;family&quot;:&quot;Huang&quot;,&quot;given&quot;:&quot;Xiaobei Beryl&quot;,&quot;parse-names&quot;:false,&quot;dropping-particle&quot;:&quot;&quot;,&quot;non-dropping-particle&quot;:&quot;&quot;},{&quot;family&quot;:&quot;Watson&quot;,&quot;given&quot;:&quot;Luke&quot;,&quot;parse-names&quot;:false,&quot;dropping-particle&quot;:&quot;&quot;,&quot;non-dropping-particle&quot;:&quot;&quot;}],&quot;container-title&quot;:&quot;Journal of Accounting Literature&quot;,&quot;accessed&quot;:{&quot;date-parts&quot;:[[2022,11,14]]},&quot;DOI&quot;:&quot;10.1016/J.ACCLIT.2015.03.001&quot;,&quot;ISSN&quot;:&quot;07374607&quot;,&quot;issued&quot;:{&quot;date-parts&quot;:[[2015,2,1]]},&quot;page&quot;:&quot;1-16&quot;,&quot;abstract&quot;:&quot;We review research on corporate social responsibility (CSR) published in 13 top accounting journals over the last decade. We begin with a brief discussion of the data that archival researchers have used to measure CSR. Next, we conduct our review in four parts: (1) determinants of CSR; (2) the relation between CSR and financial performance; (3) consequences of CSR; and (4) the roles of CSR disclosure and assurance. We summarize the accounting literature in these areas and comment on how accounting researchers can use their skill sets with regard to specific issues. Within each area, we present some suggestions for future CSR research in accounting.&quot;,&quot;publisher&quot;:&quot;Elsevier Ltd&quot;,&quot;issue&quot;:&quot;1&quot;,&quot;volume&quot;:&quot;34&quot;,&quot;container-title-short&quot;:&quot;&quot;},&quot;isTemporary&quot;:false}],&quot;citationTag&quot;:&quot;MENDELEY_CITATION_v3_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&quot;},{&quot;citationID&quot;:&quot;MENDELEY_CITATION_c3e42402-ed86-496a-a876-da9a1e268fa9&quot;,&quot;properties&quot;:{&quot;noteIndex&quot;:0},&quot;isEdited&quot;:false,&quot;manualOverride&quot;:{&quot;isManuallyOverridden&quot;:false,&quot;citeprocText&quot;:&quot;(Pollman, 2021)&quot;,&quot;manualOverrideText&quot;:&quot;&quot;},&quot;citationItems&quot;:[{&quot;id&quot;:&quot;dcec9823-c84a-321d-a08a-18dc9b6cf279&quot;,&quot;itemData&quot;:{&quot;type&quot;:&quot;chapter&quot;,&quot;id&quot;:&quot;dcec9823-c84a-321d-a08a-18dc9b6cf279&quot;,&quot;title&quot;:&quot;Corporate Social Responsibility, ESG, and Compliance&quot;,&quot;author&quot;:[{&quot;family&quot;:&quot;Pollman&quot;,&quot;given&quot;:&quot;Elizabeth&quot;,&quot;parse-names&quot;:false,&quot;dropping-particle&quot;:&quot;&quot;,&quot;non-dropping-particle&quot;:&quot;&quot;}],&quot;container-title&quot;:&quot;The Cambridge Handbook of Compliance&quot;,&quot;editor&quot;:[{&quot;family&quot;:&quot;Rooij&quot;,&quot;given&quot;:&quot;Benjamin&quot;,&quot;parse-names&quot;:false,&quot;dropping-particle&quot;:&quot;van&quot;,&quot;non-dropping-particle&quot;:&quot;&quot;},{&quot;family&quot;:&quot;Sokol&quot;,&quot;given&quot;:&quot;D. Daniel&quot;,&quot;parse-names&quot;:false,&quot;dropping-particle&quot;:&quot;&quot;,&quot;non-dropping-particle&quot;:&quot;&quot;}],&quot;DOI&quot;:&quot;10.1017/9781108759458.045&quot;,&quot;ISBN&quot;:&quot;9781108759458&quot;,&quot;issued&quot;:{&quot;date-parts&quot;:[[2021,5,7]]},&quot;publisher-place&quot;:&quot;Cambridge&quot;,&quot;page&quot;:&quot;662-672&quot;,&quot;abstract&quot;:&quot;Notable business leaders and institutional investors have begun to support the idea that companies should be run for the benefit of all stakeholders – customers, employees, suppliers, communities, and shareholders. After decades of focus on maximizing shareholder value, corporate social responsibility (“CSR”) and initiatives relating to environmental, social, and governance matters (“ESG”) are gaining ground in the debate about corporate purpose. Despite their rising prominence, CSR and ESG are still highly contested and no consensus exists about their precise meaning. Diverging views about what constitutes socially responsible activity and the rationale for its pursuit have driven wide-ranging approaches to researching and implementing CSR and ESG practices. This chapter examines the shifting debate and landscape of CSR, ESG, and their connection to compliance. Although CSR and ESG are often connected conceptually to legal compliance, or taking actions that exceed such an aim, usage of the terms vary. Further, although many studies find a positive relationship between CSR or ESG and financial performance, the empirical evidence is mixed and does not conclusively establish whether CSR or ESG activity mitigates compliance, regulatory, litigation, or other business risks. Finally, the chapter observes that social responsibility initiatives are on the rise in the form of internal governance mechanisms, private principles, and third-party ratings and rankings, but the dizzying array of approaches and frameworks impedes a clear understanding of what it means for a company to “comply” with aims for CSR or ESG. The lack of a singular, universal system enables customization, but evolving norms and laws on corporate practices and disclosures could lead to new insights.&quot;,&quot;publisher&quot;:&quot;Cambridge University Press&quot;,&quot;container-title-short&quot;:&quot;&quot;},&quot;isTemporary&quot;:false}],&quot;citationTag&quot;:&quot;MENDELEY_CITATION_v3_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&quot;},{&quot;citationID&quot;:&quot;MENDELEY_CITATION_ab964d9a-1cb7-4ab2-b1ee-076be03b719d&quot;,&quot;properties&quot;:{&quot;noteIndex&quot;:0},&quot;isEdited&quot;:false,&quot;manualOverride&quot;:{&quot;isManuallyOverridden&quot;:false,&quot;citeprocText&quot;:&quot;(Brooks &amp;#38; Oikonomou, 2018; Cucari et al., 2018)&quot;,&quot;manualOverrideText&quot;:&quot;&quot;},&quot;citationItems&quot;:[{&quot;id&quot;:&quot;dae96600-d233-3ac2-b383-c8a1890e2706&quot;,&quot;itemData&quot;:{&quot;type&quot;:&quot;article-journal&quot;,&quot;id&quot;:&quot;dae96600-d233-3ac2-b383-c8a1890e2706&quot;,&quot;title&quot;:&quot;The Effects of Environmental, Social and Governance Disclosures and Performance on Firm Value: A Review of the Literature in Accounting and Finance&quot;,&quot;author&quot;:[{&quot;family&quot;:&quot;Brooks&quot;,&quot;given&quot;:&quot;Chris&quot;,&quot;parse-names&quot;:false,&quot;dropping-particle&quot;:&quot;&quot;,&quot;non-dropping-particle&quot;:&quot;&quot;},{&quot;family&quot;:&quot;Oikonomou&quot;,&quot;given&quot;:&quot;Ioannis&quot;,&quot;parse-names&quot;:false,&quot;dropping-particle&quot;:&quot;&quot;,&quot;non-dropping-particle&quot;:&quot;&quot;}],&quot;container-title&quot;:&quot;The British Accounting Review&quot;,&quot;accessed&quot;:{&quot;date-parts&quot;:[[2022,11,17]]},&quot;DOI&quot;:&quot;10.1016/J.BAR.2017.11.005&quot;,&quot;ISSN&quot;:&quot;0890-8389&quot;,&quot;issued&quot;:{&quot;date-parts&quot;:[[2018,1,1]]},&quot;page&quot;:&quot;1-15&quot;,&quot;abstract&quot;:&quot;This paper not only attempts to survey the burgeoning literature on environmental, social and governance disclosures and performance and their effects on firm value, but its focus also lies on highlighting stylised observations coming from the most recent work that has not yet become part of the ‘conventional wisdom’ in the field. In addition, it outlines some of the crucial knowledge gaps and interesting questions that have not, as of yet, been addressed and thus outlines a potential agenda for future research on socially responsible investing. Lastly, it introduces the papers published in this special issue of the British Accounting Review.&quot;,&quot;publisher&quot;:&quot;Academic Press&quot;,&quot;issue&quot;:&quot;1&quot;,&quot;volume&quot;:&quot;50&quot;,&quot;container-title-short&quot;:&quot;&quot;},&quot;isTemporary&quot;:false},{&quot;id&quot;:&quot;6fadd626-7400-33e5-9fce-5a8320637a1c&quot;,&quot;itemData&quot;:{&quot;type&quot;:&quot;article-journal&quot;,&quot;id&quot;:&quot;6fadd626-7400-33e5-9fce-5a8320637a1c&quot;,&quot;title&quot;:&quot;Diversity of Board of Directors and Environmental Social Governance: Evidence from Italian Listed Companies&quot;,&quot;author&quot;:[{&quot;family&quot;:&quot;Cucari&quot;,&quot;given&quot;:&quot;Nicola&quot;,&quot;parse-names&quot;:false,&quot;dropping-particle&quot;:&quot;&quot;,&quot;non-dropping-particle&quot;:&quot;&quot;},{&quot;family&quot;:&quot;Esposito De Falco&quot;,&quot;given&quot;:&quot;Salvatore&quot;,&quot;parse-names&quot;:false,&quot;dropping-particle&quot;:&quot;&quot;,&quot;non-dropping-particle&quot;:&quot;&quot;},{&quot;family&quot;:&quot;Orlando&quot;,&quot;given&quot;:&quot;Beatrice&quot;,&quot;parse-names&quot;:false,&quot;dropping-particle&quot;:&quot;&quot;,&quot;non-dropping-particle&quot;:&quot;&quot;}],&quot;container-title&quot;:&quot;Corporate Social Responsibility and Environmental Management&quot;,&quot;container-title-short&quot;:&quot;Corp Soc Responsib Environ Manag&quot;,&quot;accessed&quot;:{&quot;date-parts&quot;:[[2023,1,26]]},&quot;DOI&quot;:&quot;10.1002/CSR.1452&quot;,&quot;ISSN&quot;:&quot;1535-3966&quot;,&quot;URL&quot;:&quot;https://onlinelibrary.wiley.com/doi/full/10.1002/csr.1452&quot;,&quot;issued&quot;:{&quot;date-parts&quot;:[[2018,5,1]]},&quot;page&quot;:&quot;250-266&quot;,&quot;abstract&quot;:&quot;This study investigates the association between environmental, social, and governance (ESG) disclosure and diversity of the board of directors (BoD) in Italian listed companies. Diversity of BoD in terms of gender diversity, CSR committees, board average, and independent directors are examined as to their influence on voluntary ESG disclosure. This rating is highly relevant to managers and investors considering ESG issues in their decision-making process. The factors that drive or hinder ESG disclosure are gaining importance. Despite the relevance of the topic, in Italy there is a scarce amount of literature regarding diversity in the BoD. The data set includes ESG data for more than 54 Italian companies for the period 2011–2014. The results indicate that firm's CSR disclosure is associated with independent director and committee CSR. In addition, women on BoDs is negatively correlated while the age of the board is not significant. Based on this study, shareholders and policymakers will have a deeper knowledge on the significant roles that board diversity is playing as a determinant of ESG disclosure. Copyright © 2017 John Wiley &amp; Sons, Ltd and ERP Environment.&quot;,&quot;publisher&quot;:&quot;John Wiley &amp; Sons, Ltd&quot;,&quot;issue&quot;:&quot;3&quot;,&quot;volume&quot;:&quot;25&quot;},&quot;isTemporary&quot;:false}],&quot;citationTag&quot;:&quot;MENDELEY_CITATION_v3_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&quot;},{&quot;citationID&quot;:&quot;MENDELEY_CITATION_f1c5d111-df42-4b06-b3e9-340cdd2fe2ba&quot;,&quot;properties&quot;:{&quot;noteIndex&quot;:0},&quot;isEdited&quot;:false,&quot;manualOverride&quot;:{&quot;isManuallyOverridden&quot;:false,&quot;citeprocText&quot;:&quot;(Albitar et al., 2022; Feng et al., 2022; Usman et al., 2020)&quot;,&quot;manualOverrideText&quot;:&quot;&quot;},&quot;citationItems&quot;:[{&quot;id&quot;:&quot;800cc341-d8ca-3b2f-80ed-81e4a15e33f0&quot;,&quot;itemData&quot;:{&quot;type&quot;:&quot;article-journal&quot;,&quot;id&quot;:&quot;800cc341-d8ca-3b2f-80ed-81e4a15e33f0&quot;,&quot;title&quot;:&quot;Environmental, Social and Governance, Corporate Social Responsibility, and Stock Returns: What are the Short- and Long-run Relationships?&quot;,&quot;author&quot;:[{&quot;family&quot;:&quot;Feng&quot;,&quot;given&quot;:&quot;Gen Fu&quot;,&quot;parse-names&quot;:false,&quot;dropping-particle&quot;:&quot;&quot;,&quot;non-dropping-particle&quot;:&quot;&quot;},{&quot;family&quot;:&quot;Long&quot;,&quot;given&quot;:&quot;Han&quot;,&quot;parse-names&quot;:false,&quot;dropping-particle&quot;:&quot;&quot;,&quot;non-dropping-particle&quot;:&quot;&quot;},{&quot;family&quot;:&quot;Wang&quot;,&quot;given&quot;:&quot;Hai Jie&quot;,&quot;parse-names&quot;:false,&quot;dropping-particle&quot;:&quot;&quot;,&quot;non-dropping-particle&quot;:&quot;&quot;},{&quot;family&quot;:&quot;Chang&quot;,&quot;given&quot;:&quot;Chun Ping&quot;,&quot;parse-names&quot;:false,&quot;dropping-particle&quot;:&quot;&quot;,&quot;non-dropping-particle&quot;:&quot;&quot;}],&quot;container-title&quot;:&quot;Corporate Social Responsibility and Environmental Management&quot;,&quot;container-title-short&quot;:&quot;Corp Soc Responsib Environ Manag&quot;,&quot;accessed&quot;:{&quot;date-parts&quot;:[[2023,2,6]]},&quot;DOI&quot;:&quot;10.1002/CSR.2334&quot;,&quot;ISSN&quot;:&quot;1535-3966&quot;,&quot;URL&quot;:&quot;https://onlinelibrary.wiley.com/doi/full/10.1002/csr.2334&quot;,&quot;issued&quot;:{&quot;date-parts&quot;:[[2022,9,1]]},&quot;page&quot;:&quot;1884-1895&quot;,&quot;abstract&quot;:&quot;What are the relationships between corporate environmental, social, and governance (ESG), corporate social responsibility (CSR), and stock returns? Existing research has affirmed the impact of ESG or CSR on stock returns, but the discussion on the cointegration relationship among these three variables is still insufficient. Therefore, we use panel data of ESG ratings, CSR scores, and annual stock returns of 684 Chinese-listed companies from 2011 to 2020 to verify the relationship between the variables through panel CADF and Westerlund tests. Meanwhile, we use PMG estimation to find that, in the long run, CSR significantly promotes the improvement of corporate stock returns, but ESG hurts the stock returns of most corporates. Further research proves that the impact of ESG on stock returns closely relates to corporate profitability. Our findings provide valuable policy implications for both developing and semi-efficient market countries to help them improve their ESG and CSR performance.&quot;,&quot;publisher&quot;:&quot;John Wiley &amp; Sons, Ltd&quot;,&quot;issue&quot;:&quot;5&quot;,&quot;volume&quot;:&quot;29&quot;},&quot;isTemporary&quot;:false},{&quot;id&quot;:&quot;5a7a5e66-d11f-39e8-aa57-a2935f939852&quot;,&quot;itemData&quot;:{&quot;type&quot;:&quot;article-journal&quot;,&quot;id&quot;:&quot;5a7a5e66-d11f-39e8-aa57-a2935f939852&quot;,&quot;title&quot;:&quot;On the Nexus Between CSR Practices, ESG Performance, and Asymmetric Information&quot;,&quot;author&quot;:[{&quot;family&quot;:&quot;Usman&quot;,&quot;given&quot;:&quot;Berto&quot;,&quot;parse-names&quot;:false,&quot;dropping-particle&quot;:&quot;&quot;,&quot;non-dropping-particle&quot;:&quot;&quot;},{&quot;family&quot;:&quot;Bernardes&quot;,&quot;given&quot;:&quot;Oscar Tiago Fontes&quot;,&quot;parse-names&quot;:false,&quot;dropping-particle&quot;:&quot;&quot;,&quot;non-dropping-particle&quot;:&quot;&quot;},{&quot;family&quot;:&quot;Kananlua&quot;,&quot;given&quot;:&quot;Paulus Sulluk&quot;,&quot;parse-names&quot;:false,&quot;dropping-particle&quot;:&quot;&quot;,&quot;non-dropping-particle&quot;:&quot;&quot;}],&quot;container-title&quot;:&quot;Gadjah Mada International Journal of Business&quot;,&quot;accessed&quot;:{&quot;date-parts&quot;:[[2023,2,6]]},&quot;issued&quot;:{&quot;date-parts&quot;:[[2020,8]]},&quot;page&quot;:&quot;151-177&quot;,&quot;abstract&quot;:&quot;The purpose of this paper is to test the relationship of CSR practices-asymmetric information and ESG performance-asymmetric information. We conjecture that there might be a particular role where the disclosure of non-financial information is deemed useful in truncating the level of asymmetric information. Using data from two different countries, Indonesia (Asia) and Portugal (Europe), we extracted 37 companies; the time period of the observation was from 2012 to 2016. To manifest the empirical test, we used CSR report (CSR_Rep), CSR committee (CSR_com), CSR assurance (CSR_ass) and GRI adoption as the proxies of CSR practices, while the proxies of ESG performance were represented by environmental (ENVscr), social (SOCscr), and governance (GOVscr) pillar scores, as obtained from Thomson Reuters ASSET4 database. The bid-ask spread was used as the surrogate indicator of asymmetric information. The empirical test revealed that only the variables GRI and SOCscr showed a negative and significant association with the bid-ask spread; whilst the remaining variables of CSR practices (CSR_rep, CSR_com, CSR_ass), and ESG performance (ENVscr and GOVscr) were negatively associated with asymmetric information (Spread) but are statistically insignificant. Our results suggested that CSR practices and ESG performance are contemporaneous and weakly associated with asymmetric information, while this association gets stronger when we run the model using lagged independent variables. We thus infer that the information on CSR reporting practices and ESG performance scores need some time lag to be fully absorbed by the market participants and to be reflected in the bid-ask price changes.&quot;,&quot;issue&quot;:&quot;2&quot;,&quot;volume&quot;:&quot;22&quot;,&quot;container-title-short&quot;:&quot;&quot;},&quot;isTemporary&quot;:false},{&quot;id&quot;:&quot;9e80b9b1-643c-3005-949e-287d11492dd2&quot;,&quot;itemData&quot;:{&quot;type&quot;:&quot;article-journal&quot;,&quot;id&quot;:&quot;9e80b9b1-643c-3005-949e-287d11492dd2&quot;,&quot;title&quot;:&quot;Do Corporate Governance Mechanisms and ESG Disclosure Drive CSR Narrative Tones?&quot;,&quot;author&quot;:[{&quot;family&quot;:&quot;Albitar&quot;,&quot;given&quot;:&quot;Khaldoon&quot;,&quot;parse-names&quot;:false,&quot;dropping-particle&quot;:&quot;&quot;,&quot;non-dropping-particle&quot;:&quot;&quot;},{&quot;family&quot;:&quot;Abdoush&quot;,&quot;given&quot;:&quot;Tony&quot;,&quot;parse-names&quot;:false,&quot;dropping-particle&quot;:&quot;&quot;,&quot;non-dropping-particle&quot;:&quot;&quot;},{&quot;family&quot;:&quot;Hussainey&quot;,&quot;given&quot;:&quot;Khaled&quot;,&quot;parse-names&quot;:false,&quot;dropping-particle&quot;:&quot;&quot;,&quot;non-dropping-particle&quot;:&quot;&quot;}],&quot;container-title&quot;:&quot;International Journal of Finance &amp; Economics&quot;,&quot;accessed&quot;:{&quot;date-parts&quot;:[[2023,2,6]]},&quot;DOI&quot;:&quot;10.1002/IJFE.2625&quot;,&quot;ISSN&quot;:&quot;1099-1158&quot;,&quot;URL&quot;:&quot;https://onlinelibrary.wiley.com/doi/full/10.1002/ijfe.2625&quot;,&quot;issued&quot;:{&quot;date-parts&quot;:[[2022]]},&quot;abstract&quot;:&quot;This study explores the underlying drivers of the tone of corporate social responsibility (CSR) narratives by considering four corporate governance mechanisms and examining whether there is a relationship between environmental, social, and governance (ESG) disclosure and the CSR narrative tone based on a sample of UK firms from 2008 to 2017. The results show that more independent directors would lead to a less optimistic language (positive tone) and a more pessimistic language (negative tone) in the CSR report. The results also show that a higher ESG disclosure score leads to a more positive CSR narrative tone. However, gender diversity has a positive impact on the positivity of CSR tone when the ESG score is medium or high and when the board size exceeds 10 members. These findings are relevant for policymakers, investors, and firm managers. For instance, the findings inform regulators and policymakers about the relevant governance mechanisms that affect the tone of CSR reports.&quot;,&quot;publisher&quot;:&quot;John Wiley &amp; Sons, Ltd&quot;,&quot;container-title-short&quot;:&quot;&quot;},&quot;isTemporary&quot;:false}],&quot;citationTag&quot;:&quot;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&quot;},{&quot;citationID&quot;:&quot;MENDELEY_CITATION_62a89baa-6074-4970-8230-aa822eb40ba3&quot;,&quot;properties&quot;:{&quot;noteIndex&quot;:0},&quot;isEdited&quot;:false,&quot;manualOverride&quot;:{&quot;isManuallyOverridden&quot;:true,&quot;citeprocText&quot;:&quot;(Sila &amp;#38; Cek, 2017)&quot;,&quot;manualOverrideText&quot;:&quot;Sila and Cek (2017)&quot;},&quot;citationItems&quot;:[{&quot;id&quot;:&quot;1c5b1537-5da1-3a62-81aa-8937b8acac87&quot;,&quot;itemData&quot;:{&quot;type&quot;:&quot;article-journal&quot;,&quot;id&quot;:&quot;1c5b1537-5da1-3a62-81aa-8937b8acac87&quot;,&quot;title&quot;:&quot;The Impact of Environmental, Social and Governance Dimensions of Corporate Social Responsibility on Economic Performance: Australian Evidence&quot;,&quot;author&quot;:[{&quot;family&quot;:&quot;Sila&quot;,&quot;given&quot;:&quot;Ismail&quot;,&quot;parse-names&quot;:false,&quot;dropping-particle&quot;:&quot;&quot;,&quot;non-dropping-particle&quot;:&quot;&quot;},{&quot;family&quot;:&quot;Cek&quot;,&quot;given&quot;:&quot;Kemal&quot;,&quot;parse-names&quot;:false,&quot;dropping-particle&quot;:&quot;&quot;,&quot;non-dropping-particle&quot;:&quot;&quot;}],&quot;container-title&quot;:&quot;Procedia Computer Science&quot;,&quot;container-title-short&quot;:&quot;Procedia Comput Sci&quot;,&quot;accessed&quot;:{&quot;date-parts&quot;:[[2023,2,6]]},&quot;DOI&quot;:&quot;10.1016/J.PROCS.2017.11.310&quot;,&quot;ISSN&quot;:&quot;1877-0509&quot;,&quot;issued&quot;:{&quot;date-parts&quot;:[[2017,1,1]]},&quot;page&quot;:&quot;797-804&quot;,&quot;abstract&quot;:&quot;Corporate social responsibility (CSR) is a concept with constantly increasing importance for stakeholders. Environmental, social and governance (ESG) practices of organizations contribute to their CSR performances. Using stakeholder theory as a framework, this research aims to find the impact of CSR on the economic performance of organizations. In this research, we used annual ESG data on Australian firms, covering the period from 2010 to 2016.All independent variables were lagged by one year.Regression analysis was used to test the impact of CSR on economic performance. The findings show that social practices consistently lead to improved economic performance. To a lesser extent(in three of the six years analysed), environmental practices also had a positive effect on economic performance, but the effect size was much smaller than that of social practices. However, there is very weak evidence for a significant relationship between governance and economic performance, with only a single significant effect in 2015.This study contributes to the literature by focusing one conomic performance rather than traditional financial performance measures. The study also contributes to the managerial understanding of the importance of each CSR dimension on economic performance.&quot;,&quot;publisher&quot;:&quot;Elsevier&quot;,&quot;volume&quot;:&quot;120&quot;},&quot;isTemporary&quot;:false}],&quot;citationTag&quot;:&quot;MENDELEY_CITATION_v3_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&quot;},{&quot;citationID&quot;:&quot;MENDELEY_CITATION_c80473a8-f7f8-4bcb-86b0-9e9cdb031820&quot;,&quot;properties&quot;:{&quot;noteIndex&quot;:0},&quot;isEdited&quot;:false,&quot;manualOverride&quot;:{&quot;isManuallyOverridden&quot;:false,&quot;citeprocText&quot;:&quot;(Gerard, 2019)&quot;,&quot;manualOverrideText&quot;:&quot;&quot;},&quot;citationItems&quot;:[{&quot;id&quot;:&quot;570b3cca-20de-3f7a-95e1-54169ea46d7c&quot;,&quot;itemData&quot;:{&quot;type&quot;:&quot;article-journal&quot;,&quot;id&quot;:&quot;570b3cca-20de-3f7a-95e1-54169ea46d7c&quot;,&quot;title&quot;:&quot;ESG and Socially Responsible Investment: A Critical Review&quot;,&quot;author&quot;:[{&quot;family&quot;:&quot;Gerard&quot;,&quot;given&quot;:&quot;Bruno&quot;,&quot;parse-names&quot;:false,&quot;dropping-particle&quot;:&quot;&quot;,&quot;non-dropping-particle&quot;:&quot;&quot;}],&quot;container-title&quot;:&quot;Beta&quot;,&quot;accessed&quot;:{&quot;date-parts&quot;:[[2023,2,13]]},&quot;DOI&quot;:&quot;10.18261/ISSN.1504-3134-2019-01-05&quot;,&quot;ISSN&quot;:&quot;0801-3322&quot;,&quot;issued&quot;:{&quot;date-parts&quot;:[[2019,5,7]]},&quot;page&quot;:&quot;61-83&quot;,&quot;abstract&quot;:&quot;We review the literature on ESG and Socially Responsible Investment with a special focus on fixed-income investments. Most of the academic research is focused on the link between corporate CSR and ESG activities, investors' SR engagement and stock returns and firm value. Very few studies examine the link between firm ESG policies and bond prices, risks and returns, and the performance of SR FI funds. The studies linking CSR to firm value suggest that higher CSR leads to higher corporate value, higher equity returns and lower risk, enhancing the general collateral value of the firm. The FI income studies provide mixed evidence about the link between issuer ESG scores and bond prices and return characteristics: the bonds of issuers with both excellent and very poor ESG behavior tend to underperform the bonds of issuer with neither very strong nor very poor ESG scores. Lastly while issuers' ESG excellence may have led to both their equity and debt outperforming those of poorer ESG issuers in the 90's, this out-performance halved in the first part of the 2000's and completely disappeared after the financial crisis. Markets seem now to fully price ESG performance in equity and bond prices.&quot;,&quot;publisher&quot;:&quot;Scandinavian University Press / Universitetsforlaget AS&quot;,&quot;issue&quot;:&quot;1&quot;,&quot;volume&quot;:&quot;33&quot;,&quot;container-title-short&quot;:&quot;&quot;},&quot;isTemporary&quot;:false}],&quot;citationTag&quot;:&quot;MENDELEY_CITATION_v3_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&quot;},{&quot;citationID&quot;:&quot;MENDELEY_CITATION_75588364-3549-43ab-8ada-efcac8452c6b&quot;,&quot;properties&quot;:{&quot;noteIndex&quot;:0},&quot;isEdited&quot;:false,&quot;manualOverride&quot;:{&quot;isManuallyOverridden&quot;:false,&quot;citeprocText&quot;:&quot;(Bhagat &amp;#38; Bolton, 2008)&quot;,&quot;manualOverrideText&quot;:&quot;&quot;},&quot;citationItems&quot;:[{&quot;id&quot;:&quot;b9f735c4-98db-3480-bb3f-e96a82e2d64a&quot;,&quot;itemData&quot;:{&quot;type&quot;:&quot;article-journal&quot;,&quot;id&quot;:&quot;b9f735c4-98db-3480-bb3f-e96a82e2d64a&quot;,&quot;title&quot;:&quot;Corporate Governance and Firm Performance&quot;,&quot;author&quot;:[{&quot;family&quot;:&quot;Bhagat&quot;,&quot;given&quot;:&quot;Sanjai&quot;,&quot;parse-names&quot;:false,&quot;dropping-particle&quot;:&quot;&quot;,&quot;non-dropping-particle&quot;:&quot;&quot;},{&quot;family&quot;:&quot;Bolton&quot;,&quot;given&quot;:&quot;Brian&quot;,&quot;parse-names&quot;:false,&quot;dropping-particle&quot;:&quot;&quot;,&quot;non-dropping-particle&quot;:&quot;&quot;}],&quot;container-title&quot;:&quot;Journal of Corporate Finance&quot;,&quot;accessed&quot;:{&quot;date-parts&quot;:[[2023,2,13]]},&quot;DOI&quot;:&quot;10.1016/J.JCORPFIN.2008.03.006&quot;,&quot;ISSN&quot;:&quot;0929-1199&quot;,&quot;issued&quot;:{&quot;date-parts&quot;:[[2008,6,1]]},&quot;page&quot;:&quot;257-273&quot;,&quot;abstract&quot;:&quot;How is corporate governance measured? What is the relationship between corporate governance and performance? This paper sheds light on these questions while taking into account the endogeneity of the relationships among corporate governance, corporate performance, corporate capital structure, and corporate ownership structure. We make three additional contributions to the literature:. First, we find that better governance as measured by the Gompers, Ishii, and Metrick [Gompers, P.A., Ishii, J.L., and Metrick, A., 2003, Corporate governance and equity prices, Quarterly Journal of Economics 118(1), 107-155.] and Bebchuk, Cohen and Ferrell [Bebchuk, L., Cohen, A., and Ferrell, A., 2004, What matters in corporate governance?, Working paper, Harvard Law School] indices, stock ownership of board members, and CEO-Chair separation is significantly positively correlated with better contemporaneous and subsequent operating performance. Second, contrary to claims in GIM and BCF, none of the governance measures are correlated with future stock market performance. In several instances inferences regarding the (stock market) performance and governance relationship do depend on whether or not one takes into account the endogenous nature of the relationship between governance and (stock market) performance. Third, given poor firm performance, the probability of disciplinary management turnover is positively correlated with stock ownership of board members, and board independence. However, better governed firms as measured by the GIM and BCF indices are less likely to experience disciplinary management turnover in spite of their poor performance. © 2008 Elsevier B.V. All rights reserved.&quot;,&quot;publisher&quot;:&quot;North-Holland&quot;,&quot;issue&quot;:&quot;3&quot;,&quot;volume&quot;:&quot;14&quot;,&quot;container-title-short&quot;:&quot;&quot;},&quot;isTemporary&quot;:false}],&quot;citationTag&quot;:&quot;MENDELEY_CITATION_v3_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&quot;},{&quot;citationID&quot;:&quot;MENDELEY_CITATION_ec62293f-c125-4803-a817-c802addedb2e&quot;,&quot;properties&quot;:{&quot;noteIndex&quot;:0},&quot;isEdited&quot;:false,&quot;manualOverride&quot;:{&quot;isManuallyOverridden&quot;:false,&quot;citeprocText&quot;:&quot;(Larcker et al., 2022)&quot;,&quot;manualOverrideText&quot;:&quot;&quot;},&quot;citationItems&quot;:[{&quot;id&quot;:&quot;9480ad07-33b5-33d1-880f-288e38986ca1&quot;,&quot;itemData&quot;:{&quot;type&quot;:&quot;article-journal&quot;,&quot;id&quot;:&quot;9480ad07-33b5-33d1-880f-288e38986ca1&quot;,&quot;title&quot;:&quot;Seven Myths of ESG&quot;,&quot;author&quot;:[{&quot;family&quot;:&quot;Larcker&quot;,&quot;given&quot;:&quot;David F.&quot;,&quot;parse-names&quot;:false,&quot;dropping-particle&quot;:&quot;&quot;,&quot;non-dropping-particle&quot;:&quot;&quot;},{&quot;family&quot;:&quot;Tayan&quot;,&quot;given&quot;:&quot;Brian&quot;,&quot;parse-names&quot;:false,&quot;dropping-particle&quot;:&quot;&quot;,&quot;non-dropping-particle&quot;:&quot;&quot;},{&quot;family&quot;:&quot;Watts&quot;,&quot;given&quot;:&quot;Edward M.&quot;,&quot;parse-names&quot;:false,&quot;dropping-particle&quot;:&quot;&quot;,&quot;non-dropping-particle&quot;:&quot;&quot;}],&quot;container-title&quot;:&quot;European Financial Management&quot;,&quot;accessed&quot;:{&quot;date-parts&quot;:[[2022,11,18]]},&quot;DOI&quot;:&quot;10.1111/EUFM.12378&quot;,&quot;ISSN&quot;:&quot;1468-036X&quot;,&quot;URL&quot;:&quot;https://onlinelibrary.wiley.com/doi/full/10.1111/eufm.12378&quot;,&quot;issued&quot;:{&quot;date-parts&quot;:[[2022,9,1]]},&quot;page&quot;:&quot;869-882&quot;,&quot;abstract&quot;:&quot;Environmental, social and governance (ESG) considerations have dominated the discussion of corporate purpose in recent years. We examine commonly accepted notions about ESG that are foundational to the discussion but receive little critical analysis. We conclude that decisions about ESG would improve if they were based on empirical evidence and theoretical research in this field.&quot;,&quot;publisher&quot;:&quot;John Wiley &amp; Sons, Ltd&quot;,&quot;issue&quot;:&quot;4&quot;,&quot;volume&quot;:&quot;28&quot;,&quot;container-title-short&quot;:&quot;&quot;},&quot;isTemporary&quot;:false}],&quot;citationTag&quot;:&quot;MENDELEY_CITATION_v3_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&quot;},{&quot;citationID&quot;:&quot;MENDELEY_CITATION_30595fb3-a3cd-4051-be23-8ae2155aad0d&quot;,&quot;properties&quot;:{&quot;noteIndex&quot;:0},&quot;isEdited&quot;:false,&quot;manualOverride&quot;:{&quot;isManuallyOverridden&quot;:false,&quot;citeprocText&quot;:&quot;(Velte, 2019)&quot;,&quot;manualOverrideText&quot;:&quot;&quot;},&quot;citationItems&quot;:[{&quot;id&quot;:&quot;226cd43c-2c53-39c7-81c3-50bf8eefe5da&quot;,&quot;itemData&quot;:{&quot;type&quot;:&quot;article-journal&quot;,&quot;id&quot;:&quot;226cd43c-2c53-39c7-81c3-50bf8eefe5da&quot;,&quot;title&quot;:&quot;Does Board Composition Influence CSR Reporting? A Meta-analysis&quot;,&quot;author&quot;:[{&quot;family&quot;:&quot;Velte&quot;,&quot;given&quot;:&quot;Patrick&quot;,&quot;parse-names&quot;:false,&quot;dropping-particle&quot;:&quot;&quot;,&quot;non-dropping-particle&quot;:&quot;&quot;}],&quot;container-title&quot;:&quot;Corporate Ownership &amp; Control&quot;,&quot;accessed&quot;:{&quot;date-parts&quot;:[[2022,11,3]]},&quot;DOI&quot;:&quot;10.22495/COCV16I2ART5&quot;,&quot;ISSN&quot;:&quot;17279232&quot;,&quot;issued&quot;:{&quot;date-parts&quot;:[[2019]]},&quot;page&quot;:&quot;48-59&quot;,&quot;abstract&quot;:&quot;A variety of empirical studies analyzed the impact of board attributes on corporate social responsibility (CSR) reporting with mixed results during the last decade. In view of this heterogeneity and increased relevance, we conduct a meta-analysis on 51 empirical-quantitative studies and include board independence, the absence of CEO duality, gender diversity and board size as key board attributes. We find that board independence and gender diversity are positively linked with CSR reporting. Furthermore, we examine whether this relationship is moderated by country-specific governance aspects (shareholder protection, legal enforcement, and code law regime). We find that board independence and gender diversity are stronger related to CSR reporting in countries with a higher range of shareholder protection and higher legal enforcement strength. We do not find any evidence for a moderator effect of code law regimes. To analyze the sensitivity of our study, we differentiate between CSR reporting measures (individual disclosure scores versus external CSR disclosure ratings) and publication quality of our included papers (journals of the ABS ranking) and found robust results. Recommendations for future research practice and regulation will be discussed.&quot;,&quot;publisher&quot;:&quot;Virtus Interpress&quot;,&quot;issue&quot;:&quot;2&quot;,&quot;volume&quot;:&quot;16&quot;,&quot;container-title-short&quot;:&quot;&quot;},&quot;isTemporary&quot;:false}],&quot;citationTag&quot;:&quot;MENDELEY_CITATION_v3_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&quot;},{&quot;citationID&quot;:&quot;MENDELEY_CITATION_09080515-f5e5-4bc3-9127-c495c3f01823&quot;,&quot;properties&quot;:{&quot;noteIndex&quot;:0},&quot;isEdited&quot;:false,&quot;manualOverride&quot;:{&quot;isManuallyOverridden&quot;:true,&quot;citeprocText&quot;:&quot;(Al-Duais et al., 2021; Miniaoui et al., 2022; Wang et al., 2022)&quot;,&quot;manualOverrideText&quot;:&quot;(Al-Duais et al., 2021; Coluccia et al., 2018; Fahad &amp; Nidheesh, 2020; Giannarakis, 2013, 2014b, 2014a; Giannarakis et al., 2014; Lassoued &amp; Khanchel, 2022; Miniaoui et al., 2022; Pham &amp; Tran, 2019; Wang et al., 2022)&quot;},&quot;citationItems&quot;:[{&quot;id&quot;:&quot;0e0a5799-c195-3c1e-8040-b9735c6e5f19&quot;,&quot;itemData&quot;:{&quot;type&quot;:&quot;article-journal&quot;,&quot;id&quot;:&quot;0e0a5799-c195-3c1e-8040-b9735c6e5f19&quot;,&quot;title&quot;:&quot;Antecedents of Corporate Social Responsibility Disclosure: Evidence from the UK Extractive and Retail Sector&quot;,&quot;author&quot;:[{&quot;family&quot;:&quot;Wang&quot;,&quot;given&quot;:&quot;Yan&quot;,&quot;parse-names&quot;:false,&quot;dropping-particle&quot;:&quot;&quot;,&quot;non-dropping-particle&quot;:&quot;&quot;},{&quot;family&quot;:&quot;Yekini&quot;,&quot;given&quot;:&quot;Kemi&quot;,&quot;parse-names&quot;:false,&quot;dropping-particle&quot;:&quot;&quot;,&quot;non-dropping-particle&quot;:&quot;&quot;},{&quot;family&quot;:&quot;Babajide&quot;,&quot;given&quot;:&quot;Bola&quot;,&quot;parse-names&quot;:false,&quot;dropping-particle&quot;:&quot;&quot;,&quot;non-dropping-particle&quot;:&quot;&quot;},{&quot;family&quot;:&quot;Kessy&quot;,&quot;given&quot;:&quot;Miriama&quot;,&quot;parse-names&quot;:false,&quot;dropping-particle&quot;:&quot;&quot;,&quot;non-dropping-particle&quot;:&quot;&quot;}],&quot;container-title&quot;:&quot;International Journal of Accounting and Information Management&quot;,&quot;accessed&quot;:{&quot;date-parts&quot;:[[2022,11,10]]},&quot;DOI&quot;:&quot;10.1108/IJAIM-08-2021-0158&quot;,&quot;ISSN&quot;:&quot;17589037&quot;,&quot;issued&quot;:{&quot;date-parts&quot;:[[2022,4,15]]},&quot;page&quot;:&quot;161-188&quot;,&quot;abstract&quot;:&quot;Purpose: This study aims to examine the level of corporate social responsibility (CSR) disclosure among the UK extractive and retail sectors and consequently ascertain whether corporate board characteristics and firm characteristics can explain observable differences in the extent of CSR disclosure. Design/methodology/approach: Based on the KPMG survey 2017, the sample comprises all the firms in the extractive industries, such as mining and oil and gas and also retail industries, such as food and drug retailers and general retailers for the sample period of 2005 to 2018. Findings: The findings show that the level of CSR disclosure from extractive sector is much higher than that of their counterparts in retail sector. In addition, the multiple regression results show that CSR disclosure is positively and significantly associated with board gender diversity, board independence, board size. Nevertheless, the results show that board meetings and Chief Executive Officer duality do not have a significant impact on CSR disclosure. Originality/value: This study contributes to the existing literature on CSR in that it advances the understanding of the interaction between governance mechanisms and specific firm characteristics of two distinct sectors of the UK economy and how this in turn influences the CSR in the two sectors.&quot;,&quot;publisher&quot;:&quot;Emerald Group Holdings Ltd.&quot;,&quot;issue&quot;:&quot;2&quot;,&quot;volume&quot;:&quot;30&quot;,&quot;container-title-short&quot;:&quot;&quot;},&quot;isTemporary&quot;:false},{&quot;id&quot;:&quot;7abb0436-cda9-3249-af50-f7378eadc00c&quot;,&quot;itemData&quot;:{&quot;type&quot;:&quot;article-journal&quot;,&quot;id&quot;:&quot;7abb0436-cda9-3249-af50-f7378eadc00c&quot;,&quot;title&quot;:&quot;CEO Characteristics, Family Ownership and Corporate Social Responsibility Reporting: The Case of Saudi Arabia&quot;,&quot;author&quot;:[{&quot;family&quot;:&quot;Al-Duais&quot;,&quot;given&quot;:&quot;Shaker Dahan&quot;,&quot;parse-names&quot;:false,&quot;dropping-particle&quot;:&quot;&quot;,&quot;non-dropping-particle&quot;:&quot;&quot;},{&quot;family&quot;:&quot;Qasem&quot;,&quot;given&quot;:&quot;Ameen&quot;,&quot;parse-names&quot;:false,&quot;dropping-particle&quot;:&quot;&quot;,&quot;non-dropping-particle&quot;:&quot;&quot;},{&quot;family&quot;:&quot;Wan-Hussin&quot;,&quot;given&quot;:&quot;Wan Nordin&quot;,&quot;parse-names&quot;:false,&quot;dropping-particle&quot;:&quot;&quot;,&quot;non-dropping-particle&quot;:&quot;&quot;},{&quot;family&quot;:&quot;Bamahros&quot;,&quot;given&quot;:&quot;Hasan Mohamad&quot;,&quot;parse-names&quot;:false,&quot;dropping-particle&quot;:&quot;&quot;,&quot;non-dropping-particle&quot;:&quot;&quot;},{&quot;family&quot;:&quot;Thomran&quot;,&quot;given&quot;:&quot;Murad&quot;,&quot;parse-names&quot;:false,&quot;dropping-particle&quot;:&quot;&quot;,&quot;non-dropping-particle&quot;:&quot;&quot;},{&quot;family&quot;:&quot;Alquhaif&quot;,&quot;given&quot;:&quot;Abdulsalam&quot;,&quot;parse-names&quot;:false,&quot;dropping-particle&quot;:&quot;&quot;,&quot;non-dropping-particle&quot;:&quot;&quot;}],&quot;container-title&quot;:&quot;Sustainability&quot;,&quot;container-title-short&quot;:&quot;Sustainability&quot;,&quot;accessed&quot;:{&quot;date-parts&quot;:[[2022,11,4]]},&quot;DOI&quot;:&quot;10.3390/SU132112237&quot;,&quot;ISSN&quot;:&quot;2071-1050&quot;,&quot;URL&quot;:&quot;https://www.mdpi.com/2071-1050/13/21/12237/htm&quot;,&quot;issued&quot;:{&quot;date-parts&quot;:[[2021,11,5]]},&quot;page&quot;:&quot;12237&quot;,&quot;abstract&quot;:&quot;Only a few studies have investigated the association between the characteristics of the chief executive officer (CEO) (i.e., tenure and local or expatriate) and corporate social responsibility (CSR) reporting. Our study adds to the fledgling literature by providing new evidence from Saudi Arabia. Given the dominance of family control among Saudi Arabian listed firms, additionally, this study examined the moderating effect of family ownership on the CEO-CSR relationship. Using CSR scores from Bloomberg database from 2010 to 2019 and ordinary least squares (OLS) regression, the findings reveal that the association between CEO tenure and CSR reporting is positively significant; however, the association between CEO nationality and CSR is not significant. In addition, the findings indicate that family ownership is an important contingency factor that explains the association between CEO tenure and CEO nationality, and CSR reporting. Our study contributes to an emerging line of CSR research that investigates the effects of foreign CEOs on CSR transparency, and supports prior evidence on the benefits to investors of having long-serving CEO and the costs of family entrenchment.&quot;,&quot;publisher&quot;:&quot;Multidisciplinary Digital Publishing Institute&quot;,&quot;issue&quot;:&quot;21&quot;,&quot;volume&quot;:&quot;13&quot;},&quot;isTemporary&quot;:false},{&quot;id&quot;:&quot;909f723e-f659-39e8-8fb6-8b77127baf62&quot;,&quot;itemData&quot;:{&quot;type&quot;:&quot;article-journal&quot;,&quot;id&quot;:&quot;909f723e-f659-39e8-8fb6-8b77127baf62&quot;,&quot;title&quot;:&quot;Corporate Governance and CSR Disclosure: International Evidence for the Period 2006–2016&quot;,&quot;author&quot;:[{&quot;family&quot;:&quot;Miniaoui&quot;,&quot;given&quot;:&quot;Zeynab&quot;,&quot;parse-names&quot;:false,&quot;dropping-particle&quot;:&quot;&quot;,&quot;non-dropping-particle&quot;:&quot;&quot;},{&quot;family&quot;:&quot;Chibani&quot;,&quot;given&quot;:&quot;Faten&quot;,&quot;parse-names&quot;:false,&quot;dropping-particle&quot;:&quot;&quot;,&quot;non-dropping-particle&quot;:&quot;&quot;},{&quot;family&quot;:&quot;Hussainey&quot;,&quot;given&quot;:&quot;Khaled&quot;,&quot;parse-names&quot;:false,&quot;dropping-particle&quot;:&quot;&quot;,&quot;non-dropping-particle&quot;:&quot;&quot;}],&quot;container-title&quot;:&quot;Journal of Risk and Financial Management&quot;,&quot;accessed&quot;:{&quot;date-parts&quot;:[[2022,11,10]]},&quot;DOI&quot;:&quot;10.3390/JRFM15090398&quot;,&quot;ISSN&quot;:&quot;1911-8074&quot;,&quot;URL&quot;:&quot;https://www.mdpi.com/1911-8074/15/9/398/htm&quot;,&quot;issued&quot;:{&quot;date-parts&quot;:[[2022,9,7]]},&quot;page&quot;:&quot;398&quot;,&quot;abstract&quot;:&quot;In this paper, the authors examine the impact of corporate governance mechanisms on corporate social responsibility (CSR) disclosure in European and Anglo-Saxon contexts. The study is based on 324 Anglo-Saxon listed corporations and 310 European listed corporations for 11 years from 2006 to 2016 (6813 year-observations). The regression analysis shows that board gender and board age affect CSR disclosure. This study also finds that CEO duality negatively affects CSR disclosure in both contexts. Finally, the study found that the existence of a CSR committee and CSR experts positively affect CSR disclosure in both contexts.&quot;,&quot;publisher&quot;:&quot;Multidisciplinary Digital Publishing Institute&quot;,&quot;issue&quot;:&quot;9&quot;,&quot;volume&quot;:&quot;15&quot;,&quot;container-title-short&quot;:&quot;&quot;},&quot;isTemporary&quot;:false}],&quot;citationTag&quot;:&quot;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&quot;},{&quot;citationID&quot;:&quot;MENDELEY_CITATION_59c02817-516f-44c6-8f4e-b06cb84b96da&quot;,&quot;properties&quot;:{&quot;noteIndex&quot;:0},&quot;isEdited&quot;:false,&quot;manualOverride&quot;:{&quot;isManuallyOverridden&quot;:false,&quot;citeprocText&quot;:&quot;(Larcker et al., 2022)&quot;,&quot;manualOverrideText&quot;:&quot;&quot;},&quot;citationItems&quot;:[{&quot;id&quot;:&quot;9480ad07-33b5-33d1-880f-288e38986ca1&quot;,&quot;itemData&quot;:{&quot;type&quot;:&quot;article-journal&quot;,&quot;id&quot;:&quot;9480ad07-33b5-33d1-880f-288e38986ca1&quot;,&quot;title&quot;:&quot;Seven Myths of ESG&quot;,&quot;author&quot;:[{&quot;family&quot;:&quot;Larcker&quot;,&quot;given&quot;:&quot;David F.&quot;,&quot;parse-names&quot;:false,&quot;dropping-particle&quot;:&quot;&quot;,&quot;non-dropping-particle&quot;:&quot;&quot;},{&quot;family&quot;:&quot;Tayan&quot;,&quot;given&quot;:&quot;Brian&quot;,&quot;parse-names&quot;:false,&quot;dropping-particle&quot;:&quot;&quot;,&quot;non-dropping-particle&quot;:&quot;&quot;},{&quot;family&quot;:&quot;Watts&quot;,&quot;given&quot;:&quot;Edward M.&quot;,&quot;parse-names&quot;:false,&quot;dropping-particle&quot;:&quot;&quot;,&quot;non-dropping-particle&quot;:&quot;&quot;}],&quot;container-title&quot;:&quot;European Financial Management&quot;,&quot;accessed&quot;:{&quot;date-parts&quot;:[[2022,11,18]]},&quot;DOI&quot;:&quot;10.1111/EUFM.12378&quot;,&quot;ISSN&quot;:&quot;1468-036X&quot;,&quot;URL&quot;:&quot;https://onlinelibrary.wiley.com/doi/full/10.1111/eufm.12378&quot;,&quot;issued&quot;:{&quot;date-parts&quot;:[[2022,9,1]]},&quot;page&quot;:&quot;869-882&quot;,&quot;abstract&quot;:&quot;Environmental, social and governance (ESG) considerations have dominated the discussion of corporate purpose in recent years. We examine commonly accepted notions about ESG that are foundational to the discussion but receive little critical analysis. We conclude that decisions about ESG would improve if they were based on empirical evidence and theoretical research in this field.&quot;,&quot;publisher&quot;:&quot;John Wiley &amp; Sons, Ltd&quot;,&quot;issue&quot;:&quot;4&quot;,&quot;volume&quot;:&quot;28&quot;,&quot;container-title-short&quot;:&quot;&quot;},&quot;isTemporary&quot;:false}],&quot;citationTag&quot;:&quot;MENDELEY_CITATION_v3_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&quot;},{&quot;citationID&quot;:&quot;MENDELEY_CITATION_b2404811-1fab-4bd6-8818-150d233c2ec6&quot;,&quot;properties&quot;:{&quot;noteIndex&quot;:0},&quot;isEdited&quot;:false,&quot;manualOverride&quot;:{&quot;isManuallyOverridden&quot;:false,&quot;citeprocText&quot;:&quot;(Gerard, 2019)&quot;,&quot;manualOverrideText&quot;:&quot;&quot;},&quot;citationItems&quot;:[{&quot;id&quot;:&quot;570b3cca-20de-3f7a-95e1-54169ea46d7c&quot;,&quot;itemData&quot;:{&quot;type&quot;:&quot;article-journal&quot;,&quot;id&quot;:&quot;570b3cca-20de-3f7a-95e1-54169ea46d7c&quot;,&quot;title&quot;:&quot;ESG and Socially Responsible Investment: A Critical Review&quot;,&quot;author&quot;:[{&quot;family&quot;:&quot;Gerard&quot;,&quot;given&quot;:&quot;Bruno&quot;,&quot;parse-names&quot;:false,&quot;dropping-particle&quot;:&quot;&quot;,&quot;non-dropping-particle&quot;:&quot;&quot;}],&quot;container-title&quot;:&quot;Beta&quot;,&quot;accessed&quot;:{&quot;date-parts&quot;:[[2023,2,13]]},&quot;DOI&quot;:&quot;10.18261/ISSN.1504-3134-2019-01-05&quot;,&quot;ISSN&quot;:&quot;0801-3322&quot;,&quot;issued&quot;:{&quot;date-parts&quot;:[[2019,5,7]]},&quot;page&quot;:&quot;61-83&quot;,&quot;abstract&quot;:&quot;We review the literature on ESG and Socially Responsible Investment with a special focus on fixed-income investments. Most of the academic research is focused on the link between corporate CSR and ESG activities, investors' SR engagement and stock returns and firm value. Very few studies examine the link between firm ESG policies and bond prices, risks and returns, and the performance of SR FI funds. The studies linking CSR to firm value suggest that higher CSR leads to higher corporate value, higher equity returns and lower risk, enhancing the general collateral value of the firm. The FI income studies provide mixed evidence about the link between issuer ESG scores and bond prices and return characteristics: the bonds of issuers with both excellent and very poor ESG behavior tend to underperform the bonds of issuer with neither very strong nor very poor ESG scores. Lastly while issuers' ESG excellence may have led to both their equity and debt outperforming those of poorer ESG issuers in the 90's, this out-performance halved in the first part of the 2000's and completely disappeared after the financial crisis. Markets seem now to fully price ESG performance in equity and bond prices.&quot;,&quot;publisher&quot;:&quot;Scandinavian University Press / Universitetsforlaget AS&quot;,&quot;issue&quot;:&quot;1&quot;,&quot;volume&quot;:&quot;33&quot;,&quot;container-title-short&quot;:&quot;&quot;},&quot;isTemporary&quot;:false}],&quot;citationTag&quot;:&quot;MENDELEY_CITATION_v3_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&quot;},{&quot;citationID&quot;:&quot;MENDELEY_CITATION_42d55455-99b4-42ea-908e-824c3619e58f&quot;,&quot;properties&quot;:{&quot;noteIndex&quot;:0},&quot;isEdited&quot;:false,&quot;manualOverride&quot;:{&quot;isManuallyOverridden&quot;:false,&quot;citeprocText&quot;:&quot;(Ye et al., 2020)&quot;,&quot;manualOverrideText&quot;:&quot;&quot;},&quot;citationItems&quot;:[{&quot;id&quot;:&quot;329891b8-2a76-3650-8538-c7037f54156a&quot;,&quot;itemData&quot;:{&quot;type&quot;:&quot;article-journal&quot;,&quot;id&quot;:&quot;329891b8-2a76-3650-8538-c7037f54156a&quot;,&quot;title&quot;:&quot;A Bibliometric Analysis of Corporate Social Responsibility in Sustainable Development&quot;,&quot;author&quot;:[{&quot;family&quot;:&quot;Ye&quot;,&quot;given&quot;:&quot;Nan&quot;,&quot;parse-names&quot;:false,&quot;dropping-particle&quot;:&quot;&quot;,&quot;non-dropping-particle&quot;:&quot;&quot;},{&quot;family&quot;:&quot;Kueh&quot;,&quot;given&quot;:&quot;Tung Boon&quot;,&quot;parse-names&quot;:false,&quot;dropping-particle&quot;:&quot;&quot;,&quot;non-dropping-particle&quot;:&quot;&quot;},{&quot;family&quot;:&quot;Hou&quot;,&quot;given&quot;:&quot;Lisong&quot;,&quot;parse-names&quot;:false,&quot;dropping-particle&quot;:&quot;&quot;,&quot;non-dropping-particle&quot;:&quot;&quot;},{&quot;family&quot;:&quot;Liu&quot;,&quot;given&quot;:&quot;Yongxin&quot;,&quot;parse-names&quot;:false,&quot;dropping-particle&quot;:&quot;&quot;,&quot;non-dropping-particle&quot;:&quot;&quot;},{&quot;family&quot;:&quot;Yu&quot;,&quot;given&quot;:&quot;Hang&quot;,&quot;parse-names&quot;:false,&quot;dropping-particle&quot;:&quot;&quot;,&quot;non-dropping-particle&quot;:&quot;&quot;}],&quot;container-title&quot;:&quot;Journal of Cleaner Production&quot;,&quot;container-title-short&quot;:&quot;J Clean Prod&quot;,&quot;accessed&quot;:{&quot;date-parts&quot;:[[2022,12,7]]},&quot;DOI&quot;:&quot;10.1016/J.JCLEPRO.2020.122679&quot;,&quot;ISSN&quot;:&quot;0959-6526&quot;,&quot;issued&quot;:{&quot;date-parts&quot;:[[2020,11,1]]},&quot;page&quot;:&quot;122679&quot;,&quot;abstract&quot;:&quot;The involvement of corporate social responsibility (CSR) in sustainable development (SD) is becoming a popular topic on research and business domain. However, the co-themed research is still rather new and hasn't been fully studied. An in-depth bibliometric analysis using the ‘CiteSpace’ software is applied to analyze and visualize the knowledge map of the CSR research related to SD. Main findings show that the CSR involvement in SD is a lasting but recent prosperous research topic. The top 3 influential journals in this area are Corporate Social Responsibility and Environment Management; Sustainability; and Journal of Cleaner Production. Porter ME, Carroll AB, etc., are the most impactful authors. The co-author network is fragmented, while cross-national co-operations occur in groups. 11 clusters are identified to be highly concerned, among which, “stakeholder” and “NGO” are long lasting till now. 13 burst terms has changed over 15 years (2005–2019) indicated the research frontiers evolution in this field, with the earliest “sustainability” to “strategy”, “performance” and then “stakeholder”, “developing country”, “disclosure” and “supply chain management”, etc., and “climate change” being the newest but strongest. Four stages of the evolution can be identified: initial phase (1997–2004), debating phase (2005–2009), rapid developing phase (2010–2013), and research specialization phase (2014–2019). Finally, contributions, limitations and further research directions are discussed.&quot;,&quot;publisher&quot;:&quot;Elsevier&quot;,&quot;volume&quot;:&quot;272&quot;},&quot;isTemporary&quot;:false}],&quot;citationTag&quot;:&quot;MENDELEY_CITATION_v3_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&quot;},{&quot;citationID&quot;:&quot;MENDELEY_CITATION_260e5830-4ffd-4837-a4d9-ce0b469f1cb3&quot;,&quot;properties&quot;:{&quot;noteIndex&quot;:0},&quot;isEdited&quot;:false,&quot;manualOverride&quot;:{&quot;isManuallyOverridden&quot;:false,&quot;citeprocText&quot;:&quot;(Pollman, 2021)&quot;,&quot;manualOverrideText&quot;:&quot;&quot;},&quot;citationItems&quot;:[{&quot;id&quot;:&quot;dcec9823-c84a-321d-a08a-18dc9b6cf279&quot;,&quot;itemData&quot;:{&quot;type&quot;:&quot;chapter&quot;,&quot;id&quot;:&quot;dcec9823-c84a-321d-a08a-18dc9b6cf279&quot;,&quot;title&quot;:&quot;Corporate Social Responsibility, ESG, and Compliance&quot;,&quot;author&quot;:[{&quot;family&quot;:&quot;Pollman&quot;,&quot;given&quot;:&quot;Elizabeth&quot;,&quot;parse-names&quot;:false,&quot;dropping-particle&quot;:&quot;&quot;,&quot;non-dropping-particle&quot;:&quot;&quot;}],&quot;container-title&quot;:&quot;The Cambridge Handbook of Compliance&quot;,&quot;editor&quot;:[{&quot;family&quot;:&quot;Rooij&quot;,&quot;given&quot;:&quot;Benjamin&quot;,&quot;parse-names&quot;:false,&quot;dropping-particle&quot;:&quot;van&quot;,&quot;non-dropping-particle&quot;:&quot;&quot;},{&quot;family&quot;:&quot;Sokol&quot;,&quot;given&quot;:&quot;D. Daniel&quot;,&quot;parse-names&quot;:false,&quot;dropping-particle&quot;:&quot;&quot;,&quot;non-dropping-particle&quot;:&quot;&quot;}],&quot;DOI&quot;:&quot;10.1017/9781108759458.045&quot;,&quot;ISBN&quot;:&quot;9781108759458&quot;,&quot;issued&quot;:{&quot;date-parts&quot;:[[2021,5,7]]},&quot;publisher-place&quot;:&quot;Cambridge&quot;,&quot;page&quot;:&quot;662-672&quot;,&quot;abstract&quot;:&quot;Notable business leaders and institutional investors have begun to support the idea that companies should be run for the benefit of all stakeholders – customers, employees, suppliers, communities, and shareholders. After decades of focus on maximizing shareholder value, corporate social responsibility (“CSR”) and initiatives relating to environmental, social, and governance matters (“ESG”) are gaining ground in the debate about corporate purpose. Despite their rising prominence, CSR and ESG are still highly contested and no consensus exists about their precise meaning. Diverging views about what constitutes socially responsible activity and the rationale for its pursuit have driven wide-ranging approaches to researching and implementing CSR and ESG practices. This chapter examines the shifting debate and landscape of CSR, ESG, and their connection to compliance. Although CSR and ESG are often connected conceptually to legal compliance, or taking actions that exceed such an aim, usage of the terms vary. Further, although many studies find a positive relationship between CSR or ESG and financial performance, the empirical evidence is mixed and does not conclusively establish whether CSR or ESG activity mitigates compliance, regulatory, litigation, or other business risks. Finally, the chapter observes that social responsibility initiatives are on the rise in the form of internal governance mechanisms, private principles, and third-party ratings and rankings, but the dizzying array of approaches and frameworks impedes a clear understanding of what it means for a company to “comply” with aims for CSR or ESG. The lack of a singular, universal system enables customization, but evolving norms and laws on corporate practices and disclosures could lead to new insights.&quot;,&quot;publisher&quot;:&quot;Cambridge University Press&quot;,&quot;container-title-short&quot;:&quot;&quot;},&quot;isTemporary&quot;:false}],&quot;citationTag&quot;:&quot;MENDELEY_CITATION_v3_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&quot;},{&quot;citationID&quot;:&quot;MENDELEY_CITATION_0ff6fc45-f89e-43dc-a60c-f252e778d7dd&quot;,&quot;properties&quot;:{&quot;noteIndex&quot;:0},&quot;isEdited&quot;:false,&quot;manualOverride&quot;:{&quot;isManuallyOverridden&quot;:true,&quot;citeprocText&quot;:&quot;(Ehsan et al., 2018)&quot;,&quot;manualOverrideText&quot;:&quot;Ehsan et al. (2018)&quot;},&quot;citationItems&quot;:[{&quot;id&quot;:&quot;7443c107-278c-3a8e-9833-841b7c250546&quot;,&quot;itemData&quot;:{&quot;type&quot;:&quot;article-journal&quot;,&quot;id&quot;:&quot;7443c107-278c-3a8e-9833-841b7c250546&quot;,&quot;title&quot;:&quot;A Multimethod Approach to Assess and Measure Corporate Social Responsibility Disclosure and Practices in A Developing Economy&quot;,&quot;author&quot;:[{&quot;family&quot;:&quot;Ehsan&quot;,&quot;given&quot;:&quot;Sadaf&quot;,&quot;parse-names&quot;:false,&quot;dropping-particle&quot;:&quot;&quot;,&quot;non-dropping-particle&quot;:&quot;&quot;},{&quot;family&quot;:&quot;Nazir&quot;,&quot;given&quot;:&quot;Mian Sajid&quot;,&quot;parse-names&quot;:false,&quot;dropping-particle&quot;:&quot;&quot;,&quot;non-dropping-particle&quot;:&quot;&quot;},{&quot;family&quot;:&quot;Nurunnabi&quot;,&quot;given&quot;:&quot;Mohammad&quot;,&quot;parse-names&quot;:false,&quot;dropping-particle&quot;:&quot;&quot;,&quot;non-dropping-particle&quot;:&quot;&quot;},{&quot;family&quot;:&quot;Khan&quot;,&quot;given&quot;:&quot;Qasim Raza&quot;,&quot;parse-names&quot;:false,&quot;dropping-particle&quot;:&quot;&quot;,&quot;non-dropping-particle&quot;:&quot;&quot;},{&quot;family&quot;:&quot;Tahir&quot;,&quot;given&quot;:&quot;Samya&quot;,&quot;parse-names&quot;:false,&quot;dropping-particle&quot;:&quot;&quot;,&quot;non-dropping-particle&quot;:&quot;&quot;},{&quot;family&quot;:&quot;Ahmed&quot;,&quot;given&quot;:&quot;Ishfaq&quot;,&quot;parse-names&quot;:false,&quot;dropping-particle&quot;:&quot;&quot;,&quot;non-dropping-particle&quot;:&quot;&quot;}],&quot;container-title&quot;:&quot;Sustainability&quot;,&quot;container-title-short&quot;:&quot;Sustainability&quot;,&quot;accessed&quot;:{&quot;date-parts&quot;:[[2022,12,7]]},&quot;DOI&quot;:&quot;10.3390/SU10082955&quot;,&quot;ISSN&quot;:&quot;2071-1050&quot;,&quot;URL&quot;:&quot;https://www.mdpi.com/2071-1050/10/8/2955/htm&quot;,&quot;issued&quot;:{&quot;date-parts&quot;:[[2018,8,20]]},&quot;page&quot;:&quot;2955&quot;,&quot;abstract&quot;:&quot;Disclosures on Corporate Social Responsibility (CSR) practices of business organizations have heightened over the past few decades due to increased awareness. Major contributions in the literature on CSR practices and their disclosures come from the studies conducted in the developed world, while many developing economies like Pakistan remain under-researched and fewer revelations have been made about their CSR practices. Therefore, the present study aims to explore various aspects of CSR practices of Pakistani firms and their reporting trends. A multimethod approach has been adopted to measure CSR practices with respect to both approaches, quantitative and qualitative, for 170 listed firms from 2008 to 2015. First, content analysis is employed to develop a CSR Disclosure Index (CSRD Index) as well as five sub indices, i.e., community welfare, health and education, environment and energy, product, and customer and workforce. Second, a multidimensional financial approach is used to calculate firm&amp;rsquo;s CSR monetary spending ratio (CSR-MSR) using the monetary data of CSR activities. Results suggested that most Pakistani firms disclose more information about their product-, customer-, and stakeholder-related CSR activities and put less emphasis on health and education responsibilities. Moreover, there is a strong impact of government reforms on both the firm&amp;rsquo;s CSR disclosures and monetary giving.&quot;,&quot;publisher&quot;:&quot;Multidisciplinary Digital Publishing Institute&quot;,&quot;issue&quot;:&quot;8&quot;,&quot;volume&quot;:&quot;10&quot;},&quot;isTemporary&quot;:false}],&quot;citationTag&quot;:&quot;MENDELEY_CITATION_v3_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&quot;},{&quot;citationID&quot;:&quot;MENDELEY_CITATION_20e566a0-1ce7-4af4-9dce-e5e0ff4bc5d0&quot;,&quot;properties&quot;:{&quot;noteIndex&quot;:0},&quot;isEdited&quot;:false,&quot;manualOverride&quot;:{&quot;isManuallyOverridden&quot;:false,&quot;citeprocText&quot;:&quot;(Avramov et al., 2022; Berg et al., 2022)&quot;,&quot;manualOverrideText&quot;:&quot;&quot;},&quot;citationItems&quot;:[{&quot;id&quot;:&quot;9f4c2c3d-4cdf-313b-bdf4-42e69051e298&quot;,&quot;itemData&quot;:{&quot;type&quot;:&quot;article-journal&quot;,&quot;id&quot;:&quot;9f4c2c3d-4cdf-313b-bdf4-42e69051e298&quot;,&quot;title&quot;:&quot;Aggregate Confusion: The Divergence of ESG Ratings&quot;,&quot;author&quot;:[{&quot;family&quot;:&quot;Berg&quot;,&quot;given&quot;:&quot;Florian&quot;,&quot;parse-names&quot;:false,&quot;dropping-particle&quot;:&quot;&quot;,&quot;non-dropping-particle&quot;:&quot;&quot;},{&quot;family&quot;:&quot;Kölbel&quot;,&quot;given&quot;:&quot;Julian F&quot;,&quot;parse-names&quot;:false,&quot;dropping-particle&quot;:&quot;&quot;,&quot;non-dropping-particle&quot;:&quot;&quot;},{&quot;family&quot;:&quot;Rigobon&quot;,&quot;given&quot;:&quot;Roberto&quot;,&quot;parse-names&quot;:false,&quot;dropping-particle&quot;:&quot;&quot;,&quot;non-dropping-particle&quot;:&quot;&quot;}],&quot;container-title&quot;:&quot;Review of Finance&quot;,&quot;accessed&quot;:{&quot;date-parts&quot;:[[2023,5,1]]},&quot;DOI&quot;:&quot;10.1093/ROF/RFAC033&quot;,&quot;ISSN&quot;:&quot;1572-3097&quot;,&quot;URL&quot;:&quot;https://academic.oup.com/rof/article/26/6/1315/6590670&quot;,&quot;issued&quot;:{&quot;date-parts&quot;:[[2022,11,14]]},&quot;page&quot;:&quot;1315-1344&quot;,&quot;abstract&quot;:&quot;This paper investigates the divergence of environmental, social, and governance (ESG) ratings based on data from six prominent ESG rating agencies: Kinder, Lydenberg, and Domini (KLD), Sustainalytics, Moody’s ESG (Vigeo-Eiris), S&amp;P Global (RobecoSAM), Refinitiv (Asset4), and MSCI. We document the rating divergence and map the different methodologies onto a common taxonomy of categories. Using this taxonomy, we decompose the divergence into contributions of scope, measurement, and weight. Measurement contributes 56% of the divergence, scope 38%, and weight 6%. Further analyzing the reasons for measurement divergence, we detect a rater effect where a rater’s overall view of a firm influences the measurement of specific categories. The results call for greater attention to how the data underlying ESG ratings are generated.&quot;,&quot;publisher&quot;:&quot;Oxford Academic&quot;,&quot;issue&quot;:&quot;6&quot;,&quot;volume&quot;:&quot;26&quot;,&quot;container-title-short&quot;:&quot;Rev Financ&quot;},&quot;isTemporary&quot;:false},{&quot;id&quot;:&quot;b77e2ec7-bb60-3200-b0d0-cd3634c993d6&quot;,&quot;itemData&quot;:{&quot;type&quot;:&quot;article-journal&quot;,&quot;id&quot;:&quot;b77e2ec7-bb60-3200-b0d0-cd3634c993d6&quot;,&quot;title&quot;:&quot;Sustainable Investing with ESG Rating Uncertainty&quot;,&quot;author&quot;:[{&quot;family&quot;:&quot;Avramov&quot;,&quot;given&quot;:&quot;Doron&quot;,&quot;parse-names&quot;:false,&quot;dropping-particle&quot;:&quot;&quot;,&quot;non-dropping-particle&quot;:&quot;&quot;},{&quot;family&quot;:&quot;Cheng&quot;,&quot;given&quot;:&quot;Si&quot;,&quot;parse-names&quot;:false,&quot;dropping-particle&quot;:&quot;&quot;,&quot;non-dropping-particle&quot;:&quot;&quot;},{&quot;family&quot;:&quot;Lioui&quot;,&quot;given&quot;:&quot;Abraham&quot;,&quot;parse-names&quot;:false,&quot;dropping-particle&quot;:&quot;&quot;,&quot;non-dropping-particle&quot;:&quot;&quot;},{&quot;family&quot;:&quot;Tarelli&quot;,&quot;given&quot;:&quot;Andrea&quot;,&quot;parse-names&quot;:false,&quot;dropping-particle&quot;:&quot;&quot;,&quot;non-dropping-particle&quot;:&quot;&quot;}],&quot;container-title&quot;:&quot;Journal of Financial Economics&quot;,&quot;container-title-short&quot;:&quot;J financ econ&quot;,&quot;accessed&quot;:{&quot;date-parts&quot;:[[2023,5,1]]},&quot;DOI&quot;:&quot;10.1016/J.JFINECO.2021.09.009&quot;,&quot;ISSN&quot;:&quot;0304-405X&quot;,&quot;issued&quot;:{&quot;date-parts&quot;:[[2022,8,1]]},&quot;page&quot;:&quot;642-664&quot;,&quot;abstract&quot;:&quot;This paper analyzes the asset pricing and portfolio implications of an important barrier to sustainable investing: uncertainty about the corporate ESG profile. In equilibrium, the market premium increases and demand for stocks declines under ESG uncertainty. In addition, the CAPM alpha and effective beta both rise with ESG uncertainty and the negative ESG-alpha relation weakens. Employing the standard deviation of ESG ratings from six major providers as a proxy for ESG uncertainty, we provide supporting evidence for the model predictions. Our findings help reconcile the mixed evidence on the cross-sectional ESG-alpha relation and suggest that ESG uncertainty affects the risk-return trade-off, social impact, and economic welfare.&quot;,&quot;publisher&quot;:&quot;North-Holland&quot;,&quot;issue&quot;:&quot;2&quot;,&quot;volume&quot;:&quot;145&quot;},&quot;isTemporary&quot;:false}],&quot;citationTag&quot;:&quot;MENDELEY_CITATION_v3_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&quot;},{&quot;citationID&quot;:&quot;MENDELEY_CITATION_9ef4f2cb-8b4d-4b40-9af1-7c3c38757b20&quot;,&quot;properties&quot;:{&quot;noteIndex&quot;:0},&quot;isEdited&quot;:false,&quot;manualOverride&quot;:{&quot;isManuallyOverridden&quot;:false,&quot;citeprocText&quot;:&quot;(Coluccia et al., 2018; Hackston &amp;#38; Milne, 1996)&quot;,&quot;manualOverrideText&quot;:&quot;&quot;},&quot;citationItems&quot;:[{&quot;id&quot;:&quot;212b7c61-a165-313f-91b0-7c439a505f7e&quot;,&quot;itemData&quot;:{&quot;type&quot;:&quot;article-journal&quot;,&quot;id&quot;:&quot;212b7c61-a165-313f-91b0-7c439a505f7e&quot;,&quot;title&quot;:&quot;Does Institutional Context Affect CSR Disclosure? A Study on Eurostoxx 50&quot;,&quot;author&quot;:[{&quot;family&quot;:&quot;Coluccia&quot;,&quot;given&quot;:&quot;Daniela&quot;,&quot;parse-names&quot;:false,&quot;dropping-particle&quot;:&quot;&quot;,&quot;non-dropping-particle&quot;:&quot;&quot;},{&quot;family&quot;:&quot;Fontana&quot;,&quot;given&quot;:&quot;Stefano&quot;,&quot;parse-names&quot;:false,&quot;dropping-particle&quot;:&quot;&quot;,&quot;non-dropping-particle&quot;:&quot;&quot;},{&quot;family&quot;:&quot;Solimene&quot;,&quot;given&quot;:&quot;Silvia&quot;,&quot;parse-names&quot;:false,&quot;dropping-particle&quot;:&quot;&quot;,&quot;non-dropping-particle&quot;:&quot;&quot;}],&quot;container-title&quot;:&quot;Sustainability&quot;,&quot;container-title-short&quot;:&quot;Sustainability&quot;,&quot;accessed&quot;:{&quot;date-parts&quot;:[[2022,11,4]]},&quot;DOI&quot;:&quot;10.3390/SU10082823&quot;,&quot;ISSN&quot;:&quot;2071-1050&quot;,&quot;URL&quot;:&quot;https://www.mdpi.com/2071-1050/10/8/2823/htm&quot;,&quot;issued&quot;:{&quot;date-parts&quot;:[[2018,8,9]]},&quot;page&quot;:&quot;2823&quot;,&quot;abstract&quot;:&quot;We propose to investigate the relationship between corporate social responsibility disclosure and institutional/environmental factors among a sample of European listed companies. We find that, by using several traditional explicative variables, institutional factors affect the level of CSR disclosure, in a context where the EU Commission has been paying growing attention to social and environmental accountability of listed companies (see the EU Dir. 95/2014). Our findings are further supported by multivariate regression, where ESG score (measure of CSR disclosure) is regressed on nine variables which represent the expression of institutional factors. By looking at the institutional determinants of CSR disclosure, we are seeking to pose a challenge for future research agenda, in order to understand whether CSR does actually reflect an effective commitment of firms to accounting practices and rules, as a form of social behavior, or whether it is just a tool to manage stakeholders&amp;rsquo; perception and to comply with regulation.&quot;,&quot;publisher&quot;:&quot;Multidisciplinary Digital Publishing Institute&quot;,&quot;issue&quot;:&quot;8&quot;,&quot;volume&quot;:&quot;10&quot;},&quot;isTemporary&quot;:false},{&quot;id&quot;:&quot;5e127699-9e8f-3d79-b4ef-dd99d9a4ab89&quot;,&quot;itemData&quot;:{&quot;type&quot;:&quot;article-journal&quot;,&quot;id&quot;:&quot;5e127699-9e8f-3d79-b4ef-dd99d9a4ab89&quot;,&quot;title&quot;:&quot;Some Determinants of Social and Environmental Disclosures in New Zealand Companies&quot;,&quot;author&quot;:[{&quot;family&quot;:&quot;Hackston&quot;,&quot;given&quot;:&quot;David&quot;,&quot;parse-names&quot;:false,&quot;dropping-particle&quot;:&quot;&quot;,&quot;non-dropping-particle&quot;:&quot;&quot;},{&quot;family&quot;:&quot;Milne&quot;,&quot;given&quot;:&quot;Markus J.&quot;,&quot;parse-names&quot;:false,&quot;dropping-particle&quot;:&quot;&quot;,&quot;non-dropping-particle&quot;:&quot;&quot;}],&quot;container-title&quot;:&quot;Accounting, Auditing &amp; Accountability Journal&quot;,&quot;accessed&quot;:{&quot;date-parts&quot;:[[2023,1,3]]},&quot;DOI&quot;:&quot;10.1108/09513579610109987&quot;,&quot;ISSN&quot;:&quot;09513574&quot;,&quot;issued&quot;:{&quot;date-parts&quot;:[[1996,3,1]]},&quot;page&quot;:&quot;77-108&quot;,&quot;abstract&quot;:&quot;Reports the results of a study on the social and environmental disclosure practices of New Zealand companies. In addition to providing an up‐to‐date description of such practices, and placing them in an international context, examines some potential determinants of these practices. Replicates and extends a recent US study (Patten, 1991). Makes improvements on Patten’s study by measuring the amount of disclosure as a continuous variable using both page amount and the number of sentences. The results indicate both measures are highly correlated. Consistent with Patten (1991) and other studies, reports that both company size and industry are significantly associated with social and environmental disclosures, and that profitability (both current and lagged) is not. In addition to these variables, provides some tentative evidence that New Zealand companies with dual (overseas) stock exchange listings are greater disclosers of social and environmental information.&quot;,&quot;publisher&quot;:&quot;MCB UP Ltd&quot;,&quot;issue&quot;:&quot;1&quot;,&quot;volume&quot;:&quot;9&quot;,&quot;container-title-short&quot;:&quot;&quot;},&quot;isTemporary&quot;:false}],&quot;citationTag&quot;:&quot;MENDELEY_CITATION_v3_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&quot;},{&quot;citationID&quot;:&quot;MENDELEY_CITATION_a4a57cea-8376-4ae1-be1b-1947e3ceaad7&quot;,&quot;properties&quot;:{&quot;noteIndex&quot;:0},&quot;isEdited&quot;:false,&quot;manualOverride&quot;:{&quot;isManuallyOverridden&quot;:true,&quot;citeprocText&quot;:&quot;(T. T. Li et al., 2021)&quot;,&quot;manualOverrideText&quot;:&quot;(Li et al., 2021)&quot;},&quot;citationItems&quot;:[{&quot;id&quot;:&quot;eac850ba-b332-3c54-9048-e40f1f8fa550&quot;,&quot;itemData&quot;:{&quot;type&quot;:&quot;article-journal&quot;,&quot;id&quot;:&quot;eac850ba-b332-3c54-9048-e40f1f8fa550&quot;,&quot;title&quot;:&quot;ESG: Research Progress and Future Prospects&quot;,&quot;author&quot;:[{&quot;family&quot;:&quot;Li&quot;,&quot;given&quot;:&quot;Ting Ting&quot;,&quot;parse-names&quot;:false,&quot;dropping-particle&quot;:&quot;&quot;,&quot;non-dropping-particle&quot;:&quot;&quot;},{&quot;family&quot;:&quot;Wang&quot;,&quot;given&quot;:&quot;Kai&quot;,&quot;parse-names&quot;:false,&quot;dropping-particle&quot;:&quot;&quot;,&quot;non-dropping-particle&quot;:&quot;&quot;},{&quot;family&quot;:&quot;Sueyoshi&quot;,&quot;given&quot;:&quot;Toshiyuki&quot;,&quot;parse-names&quot;:false,&quot;dropping-particle&quot;:&quot;&quot;,&quot;non-dropping-particle&quot;:&quot;&quot;},{&quot;family&quot;:&quot;Wang&quot;,&quot;given&quot;:&quot;Derek D.&quot;,&quot;parse-names&quot;:false,&quot;dropping-particle&quot;:&quot;&quot;,&quot;non-dropping-particle&quot;:&quot;&quot;}],&quot;container-title&quot;:&quot;Sustainability&quot;,&quot;accessed&quot;:{&quot;date-parts&quot;:[[2022,10,30]]},&quot;DOI&quot;:&quot;10.3390/SU132111663&quot;,&quot;ISSN&quot;:&quot;2071-1050&quot;,&quot;URL&quot;:&quot;https://www.mdpi.com/2071-1050/13/21/11663/htm&quot;,&quot;issued&quot;:{&quot;date-parts&quot;:[[2021,10,21]]},&quot;page&quot;:&quot;11663&quot;,&quot;abstract&quot;:&quot;The sustainable development of the global economy and society calls for the practice of the environmental, social and governance (ESG) principle. The ESG principle has been developed for 17 years following its formal proposal in 2004. Countries around the world continue to promote the coordinated development of the environment, society, and governance in accordance with the ESG principle. In order to review and summarize ESG research, this study takes the literature related to ESG research as the research object and presents the cooperation status, hot spots, and trends of ESG research with the help of the literature analysis tool CiteSpace. On the basis of quantitative analysis results, this study presents an examination and comprehensive summary of progress in the research into ESG combined with a systematic literature review. This includes the theoretical basis of ESG research, the interaction between the dimensions of ESG, the impact of ESG on the economic consequences, the risk prevention role of ESG, and ESG measurement. Based on the systematic summary of research progress, this paper further refines the characteristics of ESG research, reveals the shortcomings of ESG research, and propose a focus for ESG research in the future in order to provide a reference for academic research and the practice of ESG.&quot;,&quot;publisher&quot;:&quot;Multidisciplinary Digital Publishing Institute&quot;,&quot;issue&quot;:&quot;21&quot;,&quot;volume&quot;:&quot;13&quot;,&quot;container-title-short&quot;:&quot;Sustainability&quot;},&quot;isTemporary&quot;:false}],&quot;citationTag&quot;:&quot;MENDELEY_CITATION_v3_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&quot;},{&quot;citationID&quot;:&quot;MENDELEY_CITATION_969d1f46-c16c-4253-be0c-6b29455468fa&quot;,&quot;properties&quot;:{&quot;noteIndex&quot;:0},&quot;isEdited&quot;:false,&quot;manualOverride&quot;:{&quot;isManuallyOverridden&quot;:false,&quot;citeprocText&quot;:&quot;(Seow &amp;#38; Loo, 2023)&quot;,&quot;manualOverrideText&quot;:&quot;&quot;},&quot;citationTag&quot;:&quot;MENDELEY_CITATION_v3_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&quot;,&quot;citationItems&quot;:[{&quot;id&quot;:&quot;a08694af-43c5-3f26-b10d-d2933ebd4d7b&quot;,&quot;itemData&quot;:{&quot;type&quot;:&quot;article-journal&quot;,&quot;id&quot;:&quot;a08694af-43c5-3f26-b10d-d2933ebd4d7b&quot;,&quot;title&quot;:&quot;The Influence of Chairman and CEO’s Capabilities and the Moderating Role of Family-controlled Companies on Environmental, Social, and Governance (ESG) Disclosure: A Study on the Malaysian Public-listed Companies&quot;,&quot;author&quot;:[{&quot;family&quot;:&quot;Seow&quot;,&quot;given&quot;:&quot;Richard Yeaw Chong&quot;,&quot;parse-names&quot;:false,&quot;dropping-particle&quot;:&quot;&quot;,&quot;non-dropping-particle&quot;:&quot;&quot;},{&quot;family&quot;:&quot;Loo&quot;,&quot;given&quot;:&quot;Ern Chen&quot;,&quot;parse-names&quot;:false,&quot;dropping-particle&quot;:&quot;&quot;,&quot;non-dropping-particle&quot;:&quot;&quot;}],&quot;container-title&quot;:&quot;International Journal of Professional Management&quot;,&quot;ISSN&quot;:&quot;20422341&quot;,&quot;issued&quot;:{&quot;date-parts&quot;:[[2023,10]]},&quot;issue&quot;:&quot;3&quot;,&quot;volume&quot;:&quot;18&quot;,&quot;container-title-short&quot;:&quot;&quot;},&quot;isTemporary&quot;:false}]},{&quot;citationID&quot;:&quot;MENDELEY_CITATION_1ab86dd8-4b9f-4fdb-85d4-e91052ab9943&quot;,&quot;properties&quot;:{&quot;noteIndex&quot;:0},&quot;isEdited&quot;:false,&quot;manualOverride&quot;:{&quot;isManuallyOverridden&quot;:true,&quot;citeprocText&quot;:&quot;(Chebbi &amp;#38; Ammer, 2022)&quot;,&quot;manualOverrideText&quot;:&quot;Chebbi &amp; Ammer (2022)&quot;},&quot;citationTag&quot;:&quot;MENDELEY_CITATION_v3_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&quot;,&quot;citationItems&quot;:[{&quot;id&quot;:&quot;2b1c754e-af1c-3594-832c-a2c9d9a44dc7&quot;,&quot;itemData&quot;:{&quot;type&quot;:&quot;article-journal&quot;,&quot;id&quot;:&quot;2b1c754e-af1c-3594-832c-a2c9d9a44dc7&quot;,&quot;title&quot;:&quot;Board Composition and ESG Disclosure in Saudi Arabia: The Moderating Role of Corporate Governance Reforms&quot;,&quot;author&quot;:[{&quot;family&quot;:&quot;Chebbi&quot;,&quot;given&quot;:&quot;Kaouther&quot;,&quot;parse-names&quot;:false,&quot;dropping-particle&quot;:&quot;&quot;,&quot;non-dropping-particle&quot;:&quot;&quot;},{&quot;family&quot;:&quot;Ammer&quot;,&quot;given&quot;:&quot;Mohammed Abdullah&quot;,&quot;parse-names&quot;:false,&quot;dropping-particle&quot;:&quot;&quot;,&quot;non-dropping-particle&quot;:&quot;&quot;}],&quot;container-title&quot;:&quot;Sustainability&quot;,&quot;accessed&quot;:{&quot;date-parts&quot;:[[2022,11,9]]},&quot;DOI&quot;:&quot;10.3390/SU141912173&quot;,&quot;ISSN&quot;:&quot;2071-1050&quot;,&quot;URL&quot;:&quot;https://www.mdpi.com/2071-1050/14/19/12173/htm&quot;,&quot;issued&quot;:{&quot;date-parts&quot;:[[2022,9,26]]},&quot;page&quot;:&quot;12173&quot;,&quot;abstract&quot;:&quot;There is an evolving trend of pursuing the transfer to sustainable development. Owing to this trend, and alongside the increasing monitoring by society, companies are progressively considering this new position in the capital market. Corporate governance mechanisms and environmental, social, and governance (ESG) activities have received extensive consideration. Using a sample of Saudi listed companies, this study examines the association between board composition (size, independence, and gender diversity) and ESG disclosure moderated by corporate governance reforms. Our reported results confirm that the size of a board and its level of independence have positive and significant impacts on ESG disclosure. Moreover, board gender diversity is found to be positively but insignificantly related with ESG disclosure. When the individual dimensions of ESG are considered, the results verify the significant role of board size and board independence and the insignificant impact of board gender diversity in environmental and social disclosures. Interestingly, all measures of board composition have a positive and significant impact on the governance disclosure score. The results also show that reforms of Saudi corporate governance positively and significantly moderate the board size and board independence&amp;ndash;ESG relationship. Our results demonstrate that the enhancement of companies&amp;rsquo; corporate governance will increase their ESG disclosures. This study offers perceptions from the outlook of a developing economy, Saudi Arabia, and presents theoretical and managerial implications for policymakers and investors.&quot;,&quot;publisher&quot;:&quot;Multidisciplinary Digital Publishing Institute&quot;,&quot;issue&quot;:&quot;19&quot;,&quot;volume&quot;:&quot;14&quot;,&quot;container-title-short&quot;:&quot;Sustainability&quot;},&quot;isTemporary&quot;:false}]},{&quot;citationID&quot;:&quot;MENDELEY_CITATION_52ddddfa-88c7-48a8-83b3-320cdca747b3&quot;,&quot;properties&quot;:{&quot;noteIndex&quot;:0},&quot;isEdited&quot;:false,&quot;manualOverride&quot;:{&quot;isManuallyOverridden&quot;:true,&quot;citeprocText&quot;:&quot;(Ellili, 2023)&quot;,&quot;manualOverrideText&quot;:&quot;Ellili (2022)&quot;},&quot;citationTag&quot;:&quot;MENDELEY_CITATION_v3_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&quot;,&quot;citationItems&quot;:[{&quot;id&quot;:&quot;4a5ccb14-160e-3fde-8d70-500d2f560fa3&quot;,&quot;itemData&quot;:{&quot;type&quot;:&quot;article-journal&quot;,&quot;id&quot;:&quot;4a5ccb14-160e-3fde-8d70-500d2f560fa3&quot;,&quot;title&quot;:&quot;Impact of Corporate Governance on Environmental, Social, and Governance Disclosure: Any Difference Between Financial and Non-financial Companies?&quot;,&quot;author&quot;:[{&quot;family&quot;:&quot;Ellili&quot;,&quot;given&quot;:&quot;Nejla Ould Daoud&quot;,&quot;parse-names&quot;:false,&quot;dropping-particle&quot;:&quot;&quot;,&quot;non-dropping-particle&quot;:&quot;&quot;}],&quot;container-title&quot;:&quot;Corporate Social Responsibility and Environmental Management&quot;,&quot;accessed&quot;:{&quot;date-parts&quot;:[[2022,11,9]]},&quot;DOI&quot;:&quot;10.1002/CSR.2393&quot;,&quot;ISSN&quot;:&quot;1535-3966&quot;,&quot;URL&quot;:&quot;https://onlinelibrary.wiley.com/doi/full/10.1002/csr.2393&quot;,&quot;issued&quot;:{&quot;date-parts&quot;:[[2022]]},&quot;page&quot;:&quot;1-16&quot;,&quot;abstract&quot;:&quot;This study investigates the potential impact of corporate governance on environmental, social, and governance (ESG) disclosure by differentiating between financial and non-financial companies. Panel data regressions were applied to estimate these impacts using a sample of UAE-listed firms during the period 2010–2019. In the estimations, different subsamples of financial and non-financial companies were considered. The empirical results vary across financial and non-financial companies but provide overall evidence of the positive impacts of institutional ownership, foreign ownership, board independence, and board diversity on ESG disclosure for both financial and non-financial companies. Managerial ownership, blockholder ownership, and board size are negatively associated with non-financial companies' ESG disclosure. This study is the first to provide a better understanding of the most effective UAE corporate governance mechanisms and the important role of ownership structure and board of directors in increasing ESG disclosure by differentiating between financial and non-financial companies.&quot;,&quot;publisher&quot;:&quot;John Wiley &amp; Sons, Ltd&quot;,&quot;container-title-short&quot;:&quot;Corp Soc Responsib Environ Manag&quot;},&quot;isTemporary&quot;:false}]},{&quot;citationID&quot;:&quot;MENDELEY_CITATION_83a0ef94-6b53-4cd2-bdce-4377ad5ea5c0&quot;,&quot;properties&quot;:{&quot;noteIndex&quot;:0},&quot;isEdited&quot;:false,&quot;manualOverride&quot;:{&quot;isManuallyOverridden&quot;:true,&quot;citeprocText&quot;:&quot;(Roy &amp;#38; Mukherjee, 2022)&quot;,&quot;manualOverrideText&quot;:&quot;Roy &amp; Mukherjee (2022)&quot;},&quot;citationTag&quot;:&quot;MENDELEY_CITATION_v3_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&quot;,&quot;citationItems&quot;:[{&quot;id&quot;:&quot;5fadaa95-038e-37eb-9e1e-6dec7fca4a5b&quot;,&quot;itemData&quot;:{&quot;type&quot;:&quot;article-journal&quot;,&quot;id&quot;:&quot;5fadaa95-038e-37eb-9e1e-6dec7fca4a5b&quot;,&quot;title&quot;:&quot;Does National Culture Influence Corporate ESG Disclosures? Evidence from Cross-country Study&quot;,&quot;author&quot;:[{&quot;family&quot;:&quot;Roy&quot;,&quot;given&quot;:&quot;Abhijit&quot;,&quot;parse-names&quot;:false,&quot;dropping-particle&quot;:&quot;&quot;,&quot;non-dropping-particle&quot;:&quot;&quot;},{&quot;family&quot;:&quot;Mukherjee&quot;,&quot;given&quot;:&quot;Paramita&quot;,&quot;parse-names&quot;:false,&quot;dropping-particle&quot;:&quot;&quot;,&quot;non-dropping-particle&quot;:&quot;&quot;}],&quot;container-title&quot;:&quot;Vision&quot;,&quot;accessed&quot;:{&quot;date-parts&quot;:[[2022,11,8]]},&quot;DOI&quot;:&quot;10.1177/09722629221074914&quot;,&quot;ISSN&quot;:&quot;22495304&quot;,&quot;URL&quot;:&quot;https://journals.sagepub.com/doi/abs/10.1177/09722629221074914&quot;,&quot;issued&quot;:{&quot;date-parts&quot;:[[2022,2,13]]},&quot;abstract&quot;:&quot;The present study empirically investigates the influence of country-level informal institutions on corporate ESG disclosures. We use country-level culture as the measure of informal institution. Th...&quot;,&quot;publisher&quot;:&quot;SAGE PublicationsSage India: New Delhi, India&quot;,&quot;container-title-short&quot;:&quot;&quot;},&quot;isTemporary&quot;:false}]},{&quot;citationID&quot;:&quot;MENDELEY_CITATION_a2266ce1-a6c6-47f1-af7e-e036393c75a5&quot;,&quot;properties&quot;:{&quot;noteIndex&quot;:0},&quot;isEdited&quot;:false,&quot;manualOverride&quot;:{&quot;isManuallyOverridden&quot;:true,&quot;citeprocText&quot;:&quot;(R. A. Rahman et al., 2021)&quot;,&quot;manualOverrideText&quot;:&quot;Rahman et al. (2021)&quot;},&quot;citationTag&quot;:&quot;MENDELEY_CITATION_v3_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&quot;,&quot;citationItems&quot;:[{&quot;id&quot;:&quot;16815829-3b79-3e26-bf19-d86ca287be5d&quot;,&quot;itemData&quot;:{&quot;type&quot;:&quot;article-journal&quot;,&quot;id&quot;:&quot;16815829-3b79-3e26-bf19-d86ca287be5d&quot;,&quot;title&quot;:&quot;Determinants of Corporate Environment, Social and Governance (ESG) Reporting Among Asian Firms&quot;,&quot;author&quot;:[{&quot;family&quot;:&quot;Rahman&quot;,&quot;given&quot;:&quot;Rashidah Abdul&quot;,&quot;parse-names&quot;:false,&quot;dropping-particle&quot;:&quot;&quot;,&quot;non-dropping-particle&quot;:&quot;&quot;},{&quot;family&quot;:&quot;Alsayegh&quot;,&quot;given&quot;:&quot;Maha Faisal&quot;,&quot;parse-names&quot;:false,&quot;dropping-particle&quot;:&quot;&quot;,&quot;non-dropping-particle&quot;:&quot;&quot;},{&quot;family&quot;:&quot;Rahman&quot;,&quot;given&quot;:&quot;Abdul&quot;,&quot;parse-names&quot;:false,&quot;dropping-particle&quot;:&quot;&quot;,&quot;non-dropping-particle&quot;:&quot;&quot;},{&quot;family&quot;:&quot;Rashidah&quot;,&quot;given&quot;:&quot;Maha&quot;,&quot;parse-names&quot;:false,&quot;dropping-particle&quot;:&quot;&quot;,&quot;non-dropping-particle&quot;:&quot;&quot;},{&quot;family&quot;:&quot;Faisal&quot;,&quot;given&quot;:&quot;Alsayegh&quot;,&quot;parse-names&quot;:false,&quot;dropping-particle&quot;:&quot;&quot;,&quot;non-dropping-particle&quot;:&quot;&quot;}],&quot;container-title&quot;:&quot;Journal of Risk and Financial Management&quot;,&quot;accessed&quot;:{&quot;date-parts&quot;:[[2022,11,3]]},&quot;DOI&quot;:&quot;10.3390/JRFM14040167&quot;,&quot;ISSN&quot;:&quot;1911-8074&quot;,&quot;URL&quot;:&quot;https://www.mdpi.com/1911-8074/14/4/167/htm&quot;,&quot;issued&quot;:{&quot;date-parts&quot;:[[2021,4,8]]},&quot;page&quot;:&quot;167&quot;,&quot;abstract&quot;:&quot;Departing from previous studies, which have mostly focused on Western countries, our work investigates the determinants of the corporate environment, social and governance (ESG) reporting among Asian firms. Examining Asian public listed firms from 2005 to 2017, our cross-sectional model results indicate that firm characteristics (economic performance, profitability, leverage and size) are found to disclose additional ESG information. The outcome is consistent with the legitimacy theory, which posits that firms provide higher ESG reporting to legitimize and justify the firm’s continuous existence. The findings are important for firms, stakeholders and policymakers. While firms may formulate ways to improve ESG reporting to compete in the international market, the stakeholders may pressure firms to disclose more information on ESG and policymakers to designalegal framework on ESG that suits firms in Asia.&quot;,&quot;publisher&quot;:&quot;Multidisciplinary Digital Publishing Institute&quot;,&quot;issue&quot;:&quot;4&quot;,&quot;volume&quot;:&quot;14&quot;,&quot;container-title-short&quot;:&quot;&quot;},&quot;isTemporary&quot;:false}]},{&quot;citationID&quot;:&quot;MENDELEY_CITATION_846d99f9-159f-4f7a-8d86-1723860279ae&quot;,&quot;properties&quot;:{&quot;noteIndex&quot;:0},&quot;isEdited&quot;:false,&quot;manualOverride&quot;:{&quot;isManuallyOverridden&quot;:true,&quot;citeprocText&quot;:&quot;(Al Amosh &amp;#38; Khatib, 2021)&quot;,&quot;manualOverrideText&quot;:&quot;Amosh &amp; Khatib (2021)&quot;},&quot;citationTag&quot;:&quot;MENDELEY_CITATION_v3_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&quot;,&quot;citationItems&quot;:[{&quot;id&quot;:&quot;2949c222-9698-3bb2-a6d8-4c310a79e723&quot;,&quot;itemData&quot;:{&quot;type&quot;:&quot;article-journal&quot;,&quot;id&quot;:&quot;2949c222-9698-3bb2-a6d8-4c310a79e723&quot;,&quot;title&quot;:&quot;Ownership Structure and Environmental, Social and Governance Performance Disclosure: The Moderating Role of the Board Independence&quot;,&quot;author&quot;:[{&quot;family&quot;:&quot;Amosh&quot;,&quot;given&quot;:&quot;Hamzeh&quot;,&quot;parse-names&quot;:false,&quot;dropping-particle&quot;:&quot;&quot;,&quot;non-dropping-particle&quot;:&quot;Al&quot;},{&quot;family&quot;:&quot;Khatib&quot;,&quot;given&quot;:&quot;Saleh F.A.&quot;,&quot;parse-names&quot;:false,&quot;dropping-particle&quot;:&quot;&quot;,&quot;non-dropping-particle&quot;:&quot;&quot;}],&quot;container-title&quot;:&quot;Journal of Business and Socio-economic Development&quot;,&quot;accessed&quot;:{&quot;date-parts&quot;:[[2022,11,3]]},&quot;DOI&quot;:&quot;10.1108/JBSED-07-2021-0094&quot;,&quot;ISSN&quot;:&quot;2635-1692&quot;,&quot;issued&quot;:{&quot;date-parts&quot;:[[2021,4,27]]},&quot;page&quot;:&quot;49-66&quot;,&quot;abstract&quot;:&quot;The current study dealt with the ownership structure effect as a potential determinant of the environmental, social and governance (ESG) performance disclosure in the Jordanian context.,Using the content analysis technique, data were collected and analyzed from a final sample of 51 annual reports of Jordanian industrial companies listed for 2012–2019.,The results show that foreign ownership and state ownership play a critical role in disclosing the ESG performance. Also, the board's independence plays an influential role in improving disclosure quality, enhancing family ownership in disclosure. It also limits the negative role of block holder ownership and managerial ownership on the ESG disclosure.,To the best of the authors' knowledge, this is the first study that deals with the role of ownership structure on the ESG disclosure level separately and collectively through the moderating role of board independence.&quot;,&quot;publisher&quot;:&quot;Emerald Publishing Limited&quot;,&quot;issue&quot;:&quot;1&quot;,&quot;volume&quot;:&quot;2&quot;,&quot;container-title-short&quot;:&quot;&quot;},&quot;isTemporary&quot;:false}]},{&quot;citationID&quot;:&quot;MENDELEY_CITATION_cc395b0b-b937-4888-a238-29e533596552&quot;,&quot;properties&quot;:{&quot;noteIndex&quot;:0},&quot;isEdited&quot;:false,&quot;manualOverride&quot;:{&quot;isManuallyOverridden&quot;:true,&quot;citeprocText&quot;:&quot;(Lavin &amp;#38; Montecinos-Pearce, 2021a)&quot;,&quot;manualOverrideText&quot;:&quot;Lavin &amp; Montecinos-Pearce (2021)&quot;},&quot;citationTag&quot;:&quot;MENDELEY_CITATION_v3_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&quot;,&quot;citationItems&quot;:[{&quot;id&quot;:&quot;4c4bb9a3-cd9a-3f24-8554-d58b6e819e03&quot;,&quot;itemData&quot;:{&quot;type&quot;:&quot;article-journal&quot;,&quot;id&quot;:&quot;4c4bb9a3-cd9a-3f24-8554-d58b6e819e03&quot;,&quot;title&quot;:&quot;ESG Disclosure in An Emerging Market: An Empirical Analysis of the Influence of Board Characteristics and Ownership Structure&quot;,&quot;author&quot;:[{&quot;family&quot;:&quot;Lavin&quot;,&quot;given&quot;:&quot;Jaime F.&quot;,&quot;parse-names&quot;:false,&quot;dropping-particle&quot;:&quot;&quot;,&quot;non-dropping-particle&quot;:&quot;&quot;},{&quot;family&quot;:&quot;Montecinos-Pearce&quot;,&quot;given&quot;:&quot;Alejandro A.&quot;,&quot;parse-names&quot;:false,&quot;dropping-particle&quot;:&quot;&quot;,&quot;non-dropping-particle&quot;:&quot;&quot;}],&quot;container-title&quot;:&quot;Sustainability&quot;,&quot;accessed&quot;:{&quot;date-parts&quot;:[[2022,11,10]]},&quot;DOI&quot;:&quot;10.3390/SU131910498&quot;,&quot;ISSN&quot;:&quot;2071-1050&quot;,&quot;URL&quot;:&quot;https://www.mdpi.com/2071-1050/13/19/10498/htm&quot;,&quot;issued&quot;:{&quot;date-parts&quot;:[[2021,9,22]]},&quot;page&quot;:&quot;10498&quot;,&quot;abstract&quot;:&quot;In the context of greater demand for corporate transparency, there is a growing pressure on boards to produce and communicate information to their investors and stakeholders. The current literature on integrated reporting shows that the provision of ESG information is a crucial factor that improves corporate governance by reducing agency problems. This issue is also critical in emerging economies, and particularly among Latin American firms. The concentration, opacity, and lack of evidence about ESG disclosure in less developed financial markets provide a promising environment to study the implications of board heterogeneity and ownership structure on strategic corporate decisions such as the disclosure of ESG indicators in developing economies. Using Tobit panel data models, we study how these factors affect the extent of ESG disclosure by Chilean listed firms. Our main results suggest that a board’s independence and gender diversity positively influence the extent of disclosure of ESG indicators. Our evidence helps firms concerned with strengthening their board’s features, investors that require screening firms’ ESG risk factors, and supports regulators’ decisions on setting norms regarding the extent of disclosure of ESG information by firms.&quot;,&quot;publisher&quot;:&quot;Multidisciplinary Digital Publishing Institute&quot;,&quot;issue&quot;:&quot;19&quot;,&quot;volume&quot;:&quot;13&quot;,&quot;container-title-short&quot;:&quot;Sustainability&quot;},&quot;isTemporary&quot;:false}]},{&quot;citationID&quot;:&quot;MENDELEY_CITATION_44c46740-6203-4c7e-a3f8-377792252ba3&quot;,&quot;properties&quot;:{&quot;noteIndex&quot;:0},&quot;isEdited&quot;:false,&quot;manualOverride&quot;:{&quot;isManuallyOverridden&quot;:true,&quot;citeprocText&quot;:&quot;(Dienes &amp;#38; Velte, 2016)&quot;,&quot;manualOverrideText&quot;:&quot;Dienes &amp; Velte (2016)&quot;},&quot;citationTag&quot;:&quot;MENDELEY_CITATION_v3_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&quot;,&quot;citationItems&quot;:[{&quot;id&quot;:&quot;00478ce1-bdc4-3313-b10c-b29fdaf5bce0&quot;,&quot;itemData&quot;:{&quot;type&quot;:&quot;article-journal&quot;,&quot;id&quot;:&quot;00478ce1-bdc4-3313-b10c-b29fdaf5bce0&quot;,&quot;title&quot;:&quot;The Impact of Supervisory Board Composition on CSR Reporting. Evidence from the German Two-tier System&quot;,&quot;author&quot;:[{&quot;family&quot;:&quot;Dienes&quot;,&quot;given&quot;:&quot;Dominik&quot;,&quot;parse-names&quot;:false,&quot;dropping-particle&quot;:&quot;&quot;,&quot;non-dropping-particle&quot;:&quot;&quot;},{&quot;family&quot;:&quot;Velte&quot;,&quot;given&quot;:&quot;Patrick&quot;,&quot;parse-names&quot;:false,&quot;dropping-particle&quot;:&quot;&quot;,&quot;non-dropping-particle&quot;:&quot;&quot;}],&quot;container-title&quot;:&quot;Sustainability&quot;,&quot;container-title-short&quot;:&quot;Sustainability&quot;,&quot;accessed&quot;:{&quot;date-parts&quot;:[[2022,11,4]]},&quot;DOI&quot;:&quot;10.3390/SU8010063&quot;,&quot;ISSN&quot;:&quot;2071-1050&quot;,&quot;URL&quot;:&quot;https://www.mdpi.com/2071-1050/8/1/63/htm&quot;,&quot;issued&quot;:{&quot;date-parts&quot;:[[2016,1,11]]},&quot;page&quot;:&quot;63&quot;,&quot;abstract&quot;:&quot;Corporate social responsibility (CSR) reporting is becoming increasingly relevant in light of modern corporate governance. There is growing activity among empirical research in one-tier systems that considers the link between board composition and CSR reporting. This study is the first of its kind on the German two-tier system with special regard for the supervisory board. We analyze gender diversity, expertise, the presence of former managers, frequency of meetings, and the size of the supervisory board. Our multiple regressions indicate that gender diversity has a positive impact on CSR disclosure intensity, which is in line with prior studies on one-tier systems. Our findings have implications for both users and public policy and suggest that current European corporate governance regulations could help to increase the decision usefulness of CSR reporting.&quot;,&quot;publisher&quot;:&quot;Multidisciplinary Digital Publishing Institute&quot;,&quot;issue&quot;:&quot;1&quot;,&quot;volume&quot;:&quot;8&quot;},&quot;isTemporary&quot;:false}]},{&quot;citationID&quot;:&quot;MENDELEY_CITATION_ee108f45-39be-472b-998b-59f12e8b0de7&quot;,&quot;properties&quot;:{&quot;noteIndex&quot;:0},&quot;isEdited&quot;:false,&quot;manualOverride&quot;:{&quot;isManuallyOverridden&quot;:true,&quot;citeprocText&quot;:&quot;(Bamahros et al., 2022)&quot;,&quot;manualOverrideText&quot;:&quot;Bamahros et al. (2022)&quot;},&quot;citationTag&quot;:&quot;MENDELEY_CITATION_v3_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&quot;,&quot;citationItems&quot;:[{&quot;id&quot;:&quot;1d35ec93-b7f4-3f58-b15a-29545c070350&quot;,&quot;itemData&quot;:{&quot;type&quot;:&quot;article-journal&quot;,&quot;id&quot;:&quot;1d35ec93-b7f4-3f58-b15a-29545c070350&quot;,&quot;title&quot;:&quot;Corporate Governance Mechanisms and ESG Reporting: Evidence from the Saudi Stock Market&quot;,&quot;author&quot;:[{&quot;family&quot;:&quot;Bamahros&quot;,&quot;given&quot;:&quot;Hasan Mohamad&quot;,&quot;parse-names&quot;:false,&quot;dropping-particle&quot;:&quot;&quot;,&quot;non-dropping-particle&quot;:&quot;&quot;},{&quot;family&quot;:&quot;Alquhaif&quot;,&quot;given&quot;:&quot;Abdulsalam&quot;,&quot;parse-names&quot;:false,&quot;dropping-particle&quot;:&quot;&quot;,&quot;non-dropping-particle&quot;:&quot;&quot;},{&quot;family&quot;:&quot;Qasem&quot;,&quot;given&quot;:&quot;Ameen&quot;,&quot;parse-names&quot;:false,&quot;dropping-particle&quot;:&quot;&quot;,&quot;non-dropping-particle&quot;:&quot;&quot;},{&quot;family&quot;:&quot;Wan-Hussin&quot;,&quot;given&quot;:&quot;Wan Nordin&quot;,&quot;parse-names&quot;:false,&quot;dropping-particle&quot;:&quot;&quot;,&quot;non-dropping-particle&quot;:&quot;&quot;},{&quot;family&quot;:&quot;Thomran&quot;,&quot;given&quot;:&quot;Murad&quot;,&quot;parse-names&quot;:false,&quot;dropping-particle&quot;:&quot;&quot;,&quot;non-dropping-particle&quot;:&quot;&quot;},{&quot;family&quot;:&quot;Al-Duais&quot;,&quot;given&quot;:&quot;Shaker Dahan&quot;,&quot;parse-names&quot;:false,&quot;dropping-particle&quot;:&quot;&quot;,&quot;non-dropping-particle&quot;:&quot;&quot;},{&quot;family&quot;:&quot;Shukeri&quot;,&quot;given&quot;:&quot;Siti Norwahida&quot;,&quot;parse-names&quot;:false,&quot;dropping-particle&quot;:&quot;&quot;,&quot;non-dropping-particle&quot;:&quot;&quot;},{&quot;family&quot;:&quot;Khojally&quot;,&quot;given&quot;:&quot;Hytham M A&quot;,&quot;parse-names&quot;:false,&quot;dropping-particle&quot;:&quot;&quot;,&quot;non-dropping-particle&quot;:&quot;&quot;}],&quot;container-title&quot;:&quot;Sustainability&quot;,&quot;accessed&quot;:{&quot;date-parts&quot;:[[2022,11,9]]},&quot;DOI&quot;:&quot;10.3390/SU14106202&quot;,&quot;ISSN&quot;:&quot;2071-1050&quot;,&quot;URL&quot;:&quot;https://www.mdpi.com/2071-1050/14/10/6202/htm&quot;,&quot;issued&quot;:{&quot;date-parts&quot;:[[2022,5,19]]},&quot;page&quot;:&quot;6202&quot;,&quot;abstract&quot;:&quot;The code of corporate governance in Saudi Arabia places a greater focus on social responsibility initiatives by Saudi companies and the reporting of such activities to the community. The current study examines the relationship between corporate governance mechanisms and environmental, social, and governance (ESG) disclosures amongst Saudi companies. In particular, we extend previous studies by covering unique Saudi corporate governance mechanisms (i.e., the presence of members of the royal family on the board (BROY) and of external members on the audit committee (ACEXT)), and their impact on ESG disclosure. Using 206 company-year observations for Saudi listed companies spanning the period 2010 to 2019, we find the presence of BROY and ACEXT has a positive and significant association with ESG disclosure. The findings of this study may help policymakers to develop regulations regarding corporate governance mechanisms to enhance ESG disclosure.&quot;,&quot;publisher&quot;:&quot;Multidisciplinary Digital Publishing Institute&quot;,&quot;issue&quot;:&quot;10&quot;,&quot;volume&quot;:&quot;14&quot;,&quot;container-title-short&quot;:&quot;Sustainability&quot;},&quot;isTemporary&quot;:false}]},{&quot;citationID&quot;:&quot;MENDELEY_CITATION_7c9c6f09-986a-4cb5-8e85-7de229788f96&quot;,&quot;properties&quot;:{&quot;noteIndex&quot;:0},&quot;isEdited&quot;:false,&quot;manualOverride&quot;:{&quot;isManuallyOverridden&quot;:true,&quot;citeprocText&quot;:&quot;(Arayssi et al., 2020)&quot;,&quot;manualOverrideText&quot;:&quot;Arayssi et al. (2020)&quot;},&quot;citationTag&quot;:&quot;MENDELEY_CITATION_v3_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&quot;,&quot;citationItems&quot;:[{&quot;id&quot;:&quot;b679ebf7-ff8a-3925-a23f-2635b895ded3&quot;,&quot;itemData&quot;:{&quot;type&quot;:&quot;article-journal&quot;,&quot;id&quot;:&quot;b679ebf7-ff8a-3925-a23f-2635b895ded3&quot;,&quot;title&quot;:&quot;The Impact of Board Composition on the Level of ESG Disclosures in GCC Countries&quot;,&quot;author&quot;:[{&quot;family&quot;:&quot;Arayssi&quot;,&quot;given&quot;:&quot;Mahmoud&quot;,&quot;parse-names&quot;:false,&quot;dropping-particle&quot;:&quot;&quot;,&quot;non-dropping-particle&quot;:&quot;&quot;},{&quot;family&quot;:&quot;Jizi&quot;,&quot;given&quot;:&quot;Mohammad&quot;,&quot;parse-names&quot;:false,&quot;dropping-particle&quot;:&quot;&quot;,&quot;non-dropping-particle&quot;:&quot;&quot;},{&quot;family&quot;:&quot;Tabaja&quot;,&quot;given&quot;:&quot;Hala Hussein&quot;,&quot;parse-names&quot;:false,&quot;dropping-particle&quot;:&quot;&quot;,&quot;non-dropping-particle&quot;:&quot;&quot;}],&quot;container-title&quot;:&quot;Sustainability Accounting, Management and Policy Journal&quot;,&quot;accessed&quot;:{&quot;date-parts&quot;:[[2022,11,4]]},&quot;DOI&quot;:&quot;10.1108/SAMPJ-05-2018-0136/FULL/XML&quot;,&quot;ISSN&quot;:&quot;2040803X&quot;,&quot;issued&quot;:{&quot;date-parts&quot;:[[2020,1,6]]},&quot;page&quot;:&quot;137-161&quot;,&quot;abstract&quot;:&quot;Purpose: This paper aims to investigate the impact of board composition on environmental, social and governance (ESG) reporting in the Gulf countries. Despite the vast literature on the significance of ESG disclosure on firms’ performance, trust and reputation, there are relatively few studies on the influence of board structure on ESG disclosure in the Gulf Cooperation Council (GCC) countries. Gulf countries are witnessing a fast growing capital markets and having serious efforts to attract foreign investments to divert their economies from the oil and gas reliance. This could be facilitated by illustrating firms’ good citizenship and communicating the fulfillment of their social obligation. Design/methodology/approach: The study examines publically listed companies between 2008 and 2017. Thomson Reuter’s database is used to collect the ESG disclosure scores and governance information. The authors apply multiple panel data regressions and sensitivity testing to ensure the robustness of the results. Findings: Examining publically listed companies for a 10-year period shows that higher board independence and female board participation facilitate the transmission of a firm’s positive image by improving social responsibility. Independent boards of directors and participation among women serve as catalysts to strike an effective balance between firms’ financial targets and social responsibilities. In contrast, boards chaired by chief executive officers are less supportive in executing a social agenda and consequently reporting their ESG activities. Practical implications: The results suggest that firms that appoint a sustainability and/or governance committee tend to engage in more impactful social and environmental activities and communicate their societal engagements more effectively. Social implications: The paper recommends that policymakers, executives and shareholders in the GCC countries support board participation among women, independent directors and formation of sustainability committees to facilitate engaging in effectual social activities. Originality/value: Empirical evidence regarding the relationship between board composition and ESG disclosure in the Gulf countries is limited. Prior literature mainly provides results on developed countries in which the governance system is mature and well structured. This study provides useful evidence regarding the Gulf countries that lack privatization and where corporate boards tend to be dominated by families and governments.&quot;,&quot;publisher&quot;:&quot;Emerald Group Holdings Ltd.&quot;,&quot;issue&quot;:&quot;1&quot;,&quot;volume&quot;:&quot;11&quot;,&quot;container-title-short&quot;:&quot;&quot;},&quot;isTemporary&quot;:false}]},{&quot;citationID&quot;:&quot;MENDELEY_CITATION_3771e226-1e98-47b9-853c-c9ffaa81c936&quot;,&quot;properties&quot;:{&quot;noteIndex&quot;:0},&quot;isEdited&quot;:false,&quot;manualOverride&quot;:{&quot;isManuallyOverridden&quot;:true,&quot;citeprocText&quot;:&quot;(Bravo &amp;#38; Reguera-Alvarado, 2019)&quot;,&quot;manualOverrideText&quot;:&quot;Bravo &amp; Reguera-Alvarado (2019)&quot;},&quot;citationTag&quot;:&quot;MENDELEY_CITATION_v3_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&quot;,&quot;citationItems&quot;:[{&quot;id&quot;:&quot;de86767d-8adf-34f3-a93f-93f77dc1b11c&quot;,&quot;itemData&quot;:{&quot;type&quot;:&quot;article-journal&quot;,&quot;id&quot;:&quot;de86767d-8adf-34f3-a93f-93f77dc1b11c&quot;,&quot;title&quot;:&quot;Sustainable Development Disclosure: Environmental, Social, and Governance Reporting and Gender Diversity in the Audit Committee&quot;,&quot;author&quot;:[{&quot;family&quot;:&quot;Bravo&quot;,&quot;given&quot;:&quot;Francisco&quot;,&quot;parse-names&quot;:false,&quot;dropping-particle&quot;:&quot;&quot;,&quot;non-dropping-particle&quot;:&quot;&quot;},{&quot;family&quot;:&quot;Reguera-Alvarado&quot;,&quot;given&quot;:&quot;Nuria&quot;,&quot;parse-names&quot;:false,&quot;dropping-particle&quot;:&quot;&quot;,&quot;non-dropping-particle&quot;:&quot;&quot;}],&quot;container-title&quot;:&quot;Business Strategy and the Environment&quot;,&quot;accessed&quot;:{&quot;date-parts&quot;:[[2022,11,5]]},&quot;DOI&quot;:&quot;10.1002/BSE.2258&quot;,&quot;ISSN&quot;:&quot;1099-0836&quot;,&quot;URL&quot;:&quot;https://onlinelibrary.wiley.com/doi/full/10.1002/bse.2258&quot;,&quot;issued&quot;:{&quot;date-parts&quot;:[[2019,2,1]]},&quot;page&quot;:&quot;418-429&quot;,&quot;abstract&quot;:&quot;This paper analyzes the link between female representation on audit committees (ACs) and specific information attributes of environmental, social, and governance (ESG) disclosures. We also examine whether the role of women is moderated by the busyness and intensity of the committee. Our results reveal a positive association between gender diversity in the AC and the quality of voluntary ESG reporting, which results in greater comprehensiveness and relevance. These findings extend the academic debate concerning the role of female directors on sustainability policies. Moreover, given the importance of ESG information in capital markets and its potential benefits for firms, this evidence may help regulators and owners to implement adequate corporate governance mechanisms. In addition, the busyness of the AC negatively moderates the influence of female AC members. Therefore, we highlight the need to consider the context in which women work in order to understand their influence on sustainability reporting.&quot;,&quot;publisher&quot;:&quot;John Wiley &amp; Sons, Ltd&quot;,&quot;issue&quot;:&quot;2&quot;,&quot;volume&quot;:&quot;28&quot;,&quot;container-title-short&quot;:&quot;Bus Strategy Environ&quot;},&quot;isTemporary&quot;:false}]},{&quot;citationID&quot;:&quot;MENDELEY_CITATION_385ecc4a-4530-4db4-90a6-ed1c045e1ec0&quot;,&quot;properties&quot;:{&quot;noteIndex&quot;:0},&quot;isEdited&quot;:false,&quot;manualOverride&quot;:{&quot;isManuallyOverridden&quot;:true,&quot;citeprocText&quot;:&quot;(Ratri et al., 2021)&quot;,&quot;manualOverrideText&quot;:&quot;Ratri et al. (2021)&quot;},&quot;citationTag&quot;:&quot;MENDELEY_CITATION_v3_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&quot;,&quot;citationItems&quot;:[{&quot;id&quot;:&quot;1849dbcc-c443-3e2a-9980-b19b84e8a571&quot;,&quot;itemData&quot;:{&quot;type&quot;:&quot;article-journal&quot;,&quot;id&quot;:&quot;1849dbcc-c443-3e2a-9980-b19b84e8a571&quot;,&quot;title&quot;:&quot;Busyness, Tenure, Meeting Frequency of the CEOs, and Corporate Social Responsibility Disclosure&quot;,&quot;author&quot;:[{&quot;family&quot;:&quot;Ratri&quot;,&quot;given&quot;:&quot;Melinda Cahyaning&quot;,&quot;parse-names&quot;:false,&quot;dropping-particle&quot;:&quot;&quot;,&quot;non-dropping-particle&quot;:&quot;&quot;},{&quot;family&quot;:&quot;Harymawan&quot;,&quot;given&quot;:&quot;Iman&quot;,&quot;parse-names&quot;:false,&quot;dropping-particle&quot;:&quot;&quot;,&quot;non-dropping-particle&quot;:&quot;&quot;},{&quot;family&quot;:&quot;Kamarudin&quot;,&quot;given&quot;:&quot;Khairul Anuar&quot;,&quot;parse-names&quot;:false,&quot;dropping-particle&quot;:&quot;&quot;,&quot;non-dropping-particle&quot;:&quot;&quot;}],&quot;container-title&quot;:&quot;Sustainability&quot;,&quot;container-title-short&quot;:&quot;Sustainability&quot;,&quot;accessed&quot;:{&quot;date-parts&quot;:[[2022,11,4]]},&quot;DOI&quot;:&quot;10.3390/SU13105567&quot;,&quot;ISSN&quot;:&quot;2071-1050&quot;,&quot;URL&quot;:&quot;https://www.mdpi.com/2071-1050/13/10/5567/htm&quot;,&quot;issued&quot;:{&quot;date-parts&quot;:[[2021,5,17]]},&quot;page&quot;:&quot;5567&quot;,&quot;abstract&quot;:&quot;This study aimed to analyze the relationship between busyness, tenure, and the frequency of CEO meetings and corporate social responsibility (CSR) disclosure. This study used 624 observations from 78 companies listed on the Indonesia Stock Exchange and the Global Reporting Initiative (GRI) database for the 2010–2018 period. This study indicated that companies with busy CEOs or CEOs with long tenure produce fewer CSR disclosures. On the other hand, companies with CEOs who frequently attend board meetings generate more CSR disclosures because they can absorb a lot of useful information to address the changing social and environmental issues. Companies can limit the activities and tenure of the CEO and increase the awareness of the CEO to attend board meetings to encourage the firm’s sustainability. Companies with busy CEOs and long tenure result in less CSR disclosure. Furthermore, the frequency of CEO meetings can enhance CSR disclosure.&quot;,&quot;publisher&quot;:&quot;Multidisciplinary Digital Publishing Institute&quot;,&quot;issue&quot;:&quot;10&quot;,&quot;volume&quot;:&quot;13&quot;},&quot;isTemporary&quot;:false}]},{&quot;citationID&quot;:&quot;MENDELEY_CITATION_bf9f1036-9d35-4d66-aa7d-895d3a51ef1b&quot;,&quot;properties&quot;:{&quot;noteIndex&quot;:0},&quot;isEdited&quot;:false,&quot;manualOverride&quot;:{&quot;isManuallyOverridden&quot;:true,&quot;citeprocText&quot;:&quot;(Al-Duais et al., 2021)&quot;,&quot;manualOverrideText&quot;:&quot;Al-Duais et al. (2021)&quot;},&quot;citationTag&quot;:&quot;MENDELEY_CITATION_v3_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&quot;,&quot;citationItems&quot;:[{&quot;id&quot;:&quot;7abb0436-cda9-3249-af50-f7378eadc00c&quot;,&quot;itemData&quot;:{&quot;type&quot;:&quot;article-journal&quot;,&quot;id&quot;:&quot;7abb0436-cda9-3249-af50-f7378eadc00c&quot;,&quot;title&quot;:&quot;CEO Characteristics, Family Ownership and Corporate Social Responsibility Reporting: The Case of Saudi Arabia&quot;,&quot;author&quot;:[{&quot;family&quot;:&quot;Al-Duais&quot;,&quot;given&quot;:&quot;Shaker Dahan&quot;,&quot;parse-names&quot;:false,&quot;dropping-particle&quot;:&quot;&quot;,&quot;non-dropping-particle&quot;:&quot;&quot;},{&quot;family&quot;:&quot;Qasem&quot;,&quot;given&quot;:&quot;Ameen&quot;,&quot;parse-names&quot;:false,&quot;dropping-particle&quot;:&quot;&quot;,&quot;non-dropping-particle&quot;:&quot;&quot;},{&quot;family&quot;:&quot;Wan-Hussin&quot;,&quot;given&quot;:&quot;Wan Nordin&quot;,&quot;parse-names&quot;:false,&quot;dropping-particle&quot;:&quot;&quot;,&quot;non-dropping-particle&quot;:&quot;&quot;},{&quot;family&quot;:&quot;Bamahros&quot;,&quot;given&quot;:&quot;Hasan Mohamad&quot;,&quot;parse-names&quot;:false,&quot;dropping-particle&quot;:&quot;&quot;,&quot;non-dropping-particle&quot;:&quot;&quot;},{&quot;family&quot;:&quot;Thomran&quot;,&quot;given&quot;:&quot;Murad&quot;,&quot;parse-names&quot;:false,&quot;dropping-particle&quot;:&quot;&quot;,&quot;non-dropping-particle&quot;:&quot;&quot;},{&quot;family&quot;:&quot;Alquhaif&quot;,&quot;given&quot;:&quot;Abdulsalam&quot;,&quot;parse-names&quot;:false,&quot;dropping-particle&quot;:&quot;&quot;,&quot;non-dropping-particle&quot;:&quot;&quot;}],&quot;container-title&quot;:&quot;Sustainability&quot;,&quot;accessed&quot;:{&quot;date-parts&quot;:[[2022,11,4]]},&quot;DOI&quot;:&quot;10.3390/SU132112237&quot;,&quot;ISSN&quot;:&quot;2071-1050&quot;,&quot;URL&quot;:&quot;https://www.mdpi.com/2071-1050/13/21/12237/htm&quot;,&quot;issued&quot;:{&quot;date-parts&quot;:[[2021,11,5]]},&quot;page&quot;:&quot;12237&quot;,&quot;abstract&quot;:&quot;Only a few studies have investigated the association between the characteristics of the chief executive officer (CEO) (i.e., tenure and local or expatriate) and corporate social responsibility (CSR) reporting. Our study adds to the fledgling literature by providing new evidence from Saudi Arabia. Given the dominance of family control among Saudi Arabian listed firms, additionally, this study examined the moderating effect of family ownership on the CEO-CSR relationship. Using CSR scores from Bloomberg database from 2010 to 2019 and ordinary least squares (OLS) regression, the findings reveal that the association between CEO tenure and CSR reporting is positively significant; however, the association between CEO nationality and CSR is not significant. In addition, the findings indicate that family ownership is an important contingency factor that explains the association between CEO tenure and CEO nationality, and CSR reporting. Our study contributes to an emerging line of CSR research that investigates the effects of foreign CEOs on CSR transparency, and supports prior evidence on the benefits to investors of having long-serving CEO and the costs of family entrenchment.&quot;,&quot;publisher&quot;:&quot;Multidisciplinary Digital Publishing Institute&quot;,&quot;issue&quot;:&quot;21&quot;,&quot;volume&quot;:&quot;13&quot;,&quot;container-title-short&quot;:&quot;Sustainability&quot;},&quot;isTemporary&quot;:false}]},{&quot;citationID&quot;:&quot;MENDELEY_CITATION_1f5ecfab-51a3-422f-af65-75b4b082c22e&quot;,&quot;properties&quot;:{&quot;noteIndex&quot;:0},&quot;isEdited&quot;:false,&quot;manualOverride&quot;:{&quot;isManuallyOverridden&quot;:true,&quot;citeprocText&quot;:&quot;(Hammami &amp;#38; Zadeh, 2020)&quot;,&quot;manualOverrideText&quot;:&quot;Hammami &amp; Zadeh (2020)&quot;},&quot;citationTag&quot;:&quot;MENDELEY_CITATION_v3_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&quot;,&quot;citationItems&quot;:[{&quot;id&quot;:&quot;a8b80219-c5db-35dd-b231-c05c43a81c12&quot;,&quot;itemData&quot;:{&quot;type&quot;:&quot;article-journal&quot;,&quot;id&quot;:&quot;a8b80219-c5db-35dd-b231-c05c43a81c12&quot;,&quot;title&quot;:&quot;Audit Quality, Media Coverage, Environmental, Social, and Governance Disclosure and Firm Investment Efficiency: Evidence from Canada&quot;,&quot;author&quot;:[{&quot;family&quot;:&quot;Hammami&quot;,&quot;given&quot;:&quot;Ahmad&quot;,&quot;parse-names&quot;:false,&quot;dropping-particle&quot;:&quot;&quot;,&quot;non-dropping-particle&quot;:&quot;&quot;},{&quot;family&quot;:&quot;Zadeh&quot;,&quot;given&quot;:&quot;Mohammad Hendijani&quot;,&quot;parse-names&quot;:false,&quot;dropping-particle&quot;:&quot;&quot;,&quot;non-dropping-particle&quot;:&quot;&quot;}],&quot;container-title&quot;:&quot;International Journal of Accounting and Information Management&quot;,&quot;accessed&quot;:{&quot;date-parts&quot;:[[2022,11,10]]},&quot;DOI&quot;:&quot;10.1108/IJAIM-03-2019-0041/FULL/XML&quot;,&quot;ISSN&quot;:&quot;17589037&quot;,&quot;issued&quot;:{&quot;date-parts&quot;:[[2020,2,14]]},&quot;page&quot;:&quot;45-72&quot;,&quot;abstract&quot;:&quot;Purpose: The purpose of this study is twofold: first, to introduce two determinants of environmental, social and governance (ESG) disclosure transparency, namely, audit quality and public media exposure; and second, to investigate the impact of ESG transparency on firm-level investment efficiency. Design/methodology/approach: Ordinary least square (OLS) regressions are applied to explore the relationship between the two variables of interest (audit quality and public media exposure) and ESG transparency on a sample of publicly listed Canadian firms during the period 2008 to 2017. Then, an econometric model is used to investigate the association between ESG transparency and investment efficiency under two identified scenarios, under-investment and over-investment. Findings: Results show that audit quality and public media exposure are two main drivers of ESG transparency, hence, commitment to high-quality audits and exposure to high public media coverage drive firms to disclose more extensive and transparent ESG information. The authors also find a negative association between ESG transparency and firm-level investment inefficiency. Thus, ESG transparency generates influential incremental information that helps mitigate the information asymmetry between firms and stakeholders while fostering better resource allocation through investment efficiency. Originality/value: This study contributes to the corporate social responsibility (CSR) and ESG literature by identifying audit quality and public media exposure as two determinants of ESG transparency; and by noting that higher ESG transparency has a significant economic effect on capital investment decisions through higher firm-level investment efficiency.&quot;,&quot;publisher&quot;:&quot;Emerald Group Holdings Ltd.&quot;,&quot;issue&quot;:&quot;1&quot;,&quot;volume&quot;:&quot;28&quot;,&quot;container-title-short&quot;:&quot;&quot;},&quot;isTemporary&quot;:false}]},{&quot;citationID&quot;:&quot;MENDELEY_CITATION_3e3e746c-b20b-406f-b036-708a624d216a&quot;,&quot;properties&quot;:{&quot;noteIndex&quot;:0},&quot;isEdited&quot;:false,&quot;manualOverride&quot;:{&quot;isManuallyOverridden&quot;:true,&quot;citeprocText&quot;:&quot;(Miniaoui et al., 2022)&quot;,&quot;manualOverrideText&quot;:&quot;Miniaoui et al. (2022)&quot;},&quot;citationTag&quot;:&quot;MENDELEY_CITATION_v3_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&quot;,&quot;citationItems&quot;:[{&quot;id&quot;:&quot;909f723e-f659-39e8-8fb6-8b77127baf62&quot;,&quot;itemData&quot;:{&quot;type&quot;:&quot;article-journal&quot;,&quot;id&quot;:&quot;909f723e-f659-39e8-8fb6-8b77127baf62&quot;,&quot;title&quot;:&quot;Corporate Governance and CSR Disclosure: International Evidence for the Period 2006–2016&quot;,&quot;author&quot;:[{&quot;family&quot;:&quot;Miniaoui&quot;,&quot;given&quot;:&quot;Zeynab&quot;,&quot;parse-names&quot;:false,&quot;dropping-particle&quot;:&quot;&quot;,&quot;non-dropping-particle&quot;:&quot;&quot;},{&quot;family&quot;:&quot;Chibani&quot;,&quot;given&quot;:&quot;Faten&quot;,&quot;parse-names&quot;:false,&quot;dropping-particle&quot;:&quot;&quot;,&quot;non-dropping-particle&quot;:&quot;&quot;},{&quot;family&quot;:&quot;Hussainey&quot;,&quot;given&quot;:&quot;Khaled&quot;,&quot;parse-names&quot;:false,&quot;dropping-particle&quot;:&quot;&quot;,&quot;non-dropping-particle&quot;:&quot;&quot;}],&quot;container-title&quot;:&quot;Journal of Risk and Financial Management&quot;,&quot;accessed&quot;:{&quot;date-parts&quot;:[[2022,11,10]]},&quot;DOI&quot;:&quot;10.3390/JRFM15090398&quot;,&quot;ISSN&quot;:&quot;1911-8074&quot;,&quot;URL&quot;:&quot;https://www.mdpi.com/1911-8074/15/9/398/htm&quot;,&quot;issued&quot;:{&quot;date-parts&quot;:[[2022,9,7]]},&quot;page&quot;:&quot;398&quot;,&quot;abstract&quot;:&quot;In this paper, the authors examine the impact of corporate governance mechanisms on corporate social responsibility (CSR) disclosure in European and Anglo-Saxon contexts. The study is based on 324 Anglo-Saxon listed corporations and 310 European listed corporations for 11 years from 2006 to 2016 (6813 year-observations). The regression analysis shows that board gender and board age affect CSR disclosure. This study also finds that CEO duality negatively affects CSR disclosure in both contexts. Finally, the study found that the existence of a CSR committee and CSR experts positively affect CSR disclosure in both contexts.&quot;,&quot;publisher&quot;:&quot;Multidisciplinary Digital Publishing Institute&quot;,&quot;issue&quot;:&quot;9&quot;,&quot;volume&quot;:&quot;15&quot;,&quot;container-title-short&quot;:&quot;&quot;},&quot;isTemporary&quot;:false}]},{&quot;citationID&quot;:&quot;MENDELEY_CITATION_d07acc5f-5792-482d-837f-614f0423774b&quot;,&quot;properties&quot;:{&quot;noteIndex&quot;:0},&quot;isEdited&quot;:false,&quot;manualOverride&quot;:{&quot;isManuallyOverridden&quot;:true,&quot;citeprocText&quot;:&quot;(Kühn et al., 2018; Ramon-Llorens et al., 2021)&quot;,&quot;manualOverrideText&quot;:&quot;Kühn et al. (2018); Ramon-Llorens et al. (2021)&quot;},&quot;citationTag&quot;:&quot;MENDELEY_CITATION_v3_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&quot;,&quot;citationItems&quot;:[{&quot;id&quot;:&quot;accb71fa-7435-3381-ab38-dddedc393857&quot;,&quot;itemData&quot;:{&quot;type&quot;:&quot;article-journal&quot;,&quot;id&quot;:&quot;accb71fa-7435-3381-ab38-dddedc393857&quot;,&quot;title&quot;:&quot;Contents and Determinants of Corporate Social Responsibility Website Reporting in Sub-Saharan Africa: A Seven-country Study&quot;,&quot;author&quot;:[{&quot;family&quot;:&quot;Kühn&quot;,&quot;given&quot;:&quot;Anna Lena&quot;,&quot;parse-names&quot;:false,&quot;dropping-particle&quot;:&quot;&quot;,&quot;non-dropping-particle&quot;:&quot;&quot;},{&quot;family&quot;:&quot;Stiglbauer&quot;,&quot;given&quot;:&quot;Markus&quot;,&quot;parse-names&quot;:false,&quot;dropping-particle&quot;:&quot;&quot;,&quot;non-dropping-particle&quot;:&quot;&quot;},{&quot;family&quot;:&quot;Fifka&quot;,&quot;given&quot;:&quot;Matthias S.&quot;,&quot;parse-names&quot;:false,&quot;dropping-particle&quot;:&quot;&quot;,&quot;non-dropping-particle&quot;:&quot;&quot;}],&quot;container-title&quot;:&quot;Business &amp; Society&quot;,&quot;container-title-short&quot;:&quot;Bus Soc&quot;,&quot;accessed&quot;:{&quot;date-parts&quot;:[[2022,11,10]]},&quot;DOI&quot;:&quot;10.1177/0007650315614234&quot;,&quot;ISSN&quot;:&quot;15524205&quot;,&quot;URL&quot;:&quot;https://journals.sagepub.com/doi/abs/10.1177/0007650315614234&quot;,&quot;issued&quot;:{&quot;date-parts&quot;:[[2018,11,2]]},&quot;page&quot;:&quot;437-480&quot;,&quot;abstract&quot;:&quot;Corporate social responsibility (CSR) in developing countries has recently received increasing attention, and scholars have pointed to the strong contextuality of CSR in the respective regions. Reg...&quot;,&quot;publisher&quot;:&quot;SAGE PublicationsSage CA: Los Angeles, CA&quot;,&quot;issue&quot;:&quot;3&quot;,&quot;volume&quot;:&quot;57&quot;},&quot;isTemporary&quot;:false},{&quot;id&quot;:&quot;70a8f015-842a-3bef-88b3-66202c4ccbf3&quot;,&quot;itemData&quot;:{&quot;type&quot;:&quot;article-journal&quot;,&quot;id&quot;:&quot;70a8f015-842a-3bef-88b3-66202c4ccbf3&quot;,&quot;title&quot;:&quot;Female Directors on Boards. The Impact of Faultlines on CSR Reporting&quot;,&quot;author&quot;:[{&quot;family&quot;:&quot;Ramon-Llorens&quot;,&quot;given&quot;:&quot;M. Camino&quot;,&quot;parse-names&quot;:false,&quot;dropping-particle&quot;:&quot;&quot;,&quot;non-dropping-particle&quot;:&quot;&quot;},{&quot;family&quot;:&quot;Garcia-Meca&quot;,&quot;given&quot;:&quot;Emma&quot;,&quot;parse-names&quot;:false,&quot;dropping-particle&quot;:&quot;&quot;,&quot;non-dropping-particle&quot;:&quot;&quot;},{&quot;family&quot;:&quot;Pucheta-Martínez&quot;,&quot;given&quot;:&quot;María Consuelo&quot;,&quot;parse-names&quot;:false,&quot;dropping-particle&quot;:&quot;&quot;,&quot;non-dropping-particle&quot;:&quot;&quot;}],&quot;container-title&quot;:&quot;Sustainability Accounting, Management and Policy Journal&quot;,&quot;accessed&quot;:{&quot;date-parts&quot;:[[2022,11,10]]},&quot;DOI&quot;:&quot;10.1108/SAMPJ-07-2019-0273/FULL/XML&quot;,&quot;ISSN&quot;:&quot;2040803X&quot;,&quot;issued&quot;:{&quot;date-parts&quot;:[[2021,1,16]]},&quot;page&quot;:&quot;156-183&quot;,&quot;abstract&quot;:&quot;Purpose: This paper aims to analyze the role of female directors on CSR disclosure. It assumes the existence of faultlines when studying gender diversity and classifies female directors into three categories: industry experts, advisors and community leaders. It also examines the influence of the power of female directors as a moderator on the association between female director categories and CSR disclosure. Design/methodology/approach: The paper bases on a dynamic generalized method of moments panel estimator which allows controlling for the unobservable heterogeneity and endogeneity and reduces the estimation bias. Findings: Results confirm the double-sided nature of gender diversity, noting different behavior among female directors according to their experience and backgrounds. Moreover, the dominating owner position of female directors can balance and moderate the effect of female directors appointed for their technical knowledge or political and social ties. The results also confirm the necessity to not consider all women directors as a homogeneous group and explore the influence and interrelations of female faultlines on CSR disclosure. Practical implications: The paper highlights the need to consider the specific skills, expertise, and connections of female board members when analyzing the effect of board composition, and supports the view that firms should emphasize the unique human and social capital of directors to understand how boards impact on firm strategies. Specifically, the authors support the recommendations of the European Commission (2011) regarding the need to increase skills and expertise when selecting new non-executive female board members. Social implications: At a time when most governments are introducing active policies that require firms to nominate women to boards, the understanding of the consequences of women’s presence on boards and the interrelations between female power and the diverse categories of female directors is timely and important. Originality/value: To the best of the authors’ knowledge, this is the first paper that provides empirical evidence to the scarcely studied area of the human and social capital of female directors’ roles in CSR disclosure, providing an alternative view of the role of women in corporate board effectiveness.&quot;,&quot;publisher&quot;:&quot;Emerald Group Holdings Ltd.&quot;,&quot;issue&quot;:&quot;1&quot;,&quot;volume&quot;:&quot;12&quot;,&quot;container-title-short&quot;:&quot;&quot;},&quot;isTemporary&quot;:false}]},{&quot;citationID&quot;:&quot;MENDELEY_CITATION_1c6e0150-ac64-4552-8099-14980f38f64b&quot;,&quot;properties&quot;:{&quot;noteIndex&quot;:0},&quot;isEdited&quot;:false,&quot;manualOverride&quot;:{&quot;isManuallyOverridden&quot;:true,&quot;citeprocText&quot;:&quot;(Ratri et al., 2021)&quot;,&quot;manualOverrideText&quot;:&quot;Ratri et al. (2021)&quot;},&quot;citationTag&quot;:&quot;MENDELEY_CITATION_v3_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&quot;,&quot;citationItems&quot;:[{&quot;id&quot;:&quot;1849dbcc-c443-3e2a-9980-b19b84e8a571&quot;,&quot;itemData&quot;:{&quot;type&quot;:&quot;article-journal&quot;,&quot;id&quot;:&quot;1849dbcc-c443-3e2a-9980-b19b84e8a571&quot;,&quot;title&quot;:&quot;Busyness, Tenure, Meeting Frequency of the CEOs, and Corporate Social Responsibility Disclosure&quot;,&quot;author&quot;:[{&quot;family&quot;:&quot;Ratri&quot;,&quot;given&quot;:&quot;Melinda Cahyaning&quot;,&quot;parse-names&quot;:false,&quot;dropping-particle&quot;:&quot;&quot;,&quot;non-dropping-particle&quot;:&quot;&quot;},{&quot;family&quot;:&quot;Harymawan&quot;,&quot;given&quot;:&quot;Iman&quot;,&quot;parse-names&quot;:false,&quot;dropping-particle&quot;:&quot;&quot;,&quot;non-dropping-particle&quot;:&quot;&quot;},{&quot;family&quot;:&quot;Kamarudin&quot;,&quot;given&quot;:&quot;Khairul Anuar&quot;,&quot;parse-names&quot;:false,&quot;dropping-particle&quot;:&quot;&quot;,&quot;non-dropping-particle&quot;:&quot;&quot;}],&quot;container-title&quot;:&quot;Sustainability&quot;,&quot;container-title-short&quot;:&quot;Sustainability&quot;,&quot;accessed&quot;:{&quot;date-parts&quot;:[[2022,11,4]]},&quot;DOI&quot;:&quot;10.3390/SU13105567&quot;,&quot;ISSN&quot;:&quot;2071-1050&quot;,&quot;URL&quot;:&quot;https://www.mdpi.com/2071-1050/13/10/5567/htm&quot;,&quot;issued&quot;:{&quot;date-parts&quot;:[[2021,5,17]]},&quot;page&quot;:&quot;5567&quot;,&quot;abstract&quot;:&quot;This study aimed to analyze the relationship between busyness, tenure, and the frequency of CEO meetings and corporate social responsibility (CSR) disclosure. This study used 624 observations from 78 companies listed on the Indonesia Stock Exchange and the Global Reporting Initiative (GRI) database for the 2010–2018 period. This study indicated that companies with busy CEOs or CEOs with long tenure produce fewer CSR disclosures. On the other hand, companies with CEOs who frequently attend board meetings generate more CSR disclosures because they can absorb a lot of useful information to address the changing social and environmental issues. Companies can limit the activities and tenure of the CEO and increase the awareness of the CEO to attend board meetings to encourage the firm’s sustainability. Companies with busy CEOs and long tenure result in less CSR disclosure. Furthermore, the frequency of CEO meetings can enhance CSR disclosure.&quot;,&quot;publisher&quot;:&quot;Multidisciplinary Digital Publishing Institute&quot;,&quot;issue&quot;:&quot;10&quot;,&quot;volume&quot;:&quot;13&quot;},&quot;isTemporary&quot;:false}]},{&quot;citationID&quot;:&quot;MENDELEY_CITATION_7938c5d5-ad30-4e6e-94dd-591455142162&quot;,&quot;properties&quot;:{&quot;noteIndex&quot;:0},&quot;isEdited&quot;:false,&quot;manualOverride&quot;:{&quot;isManuallyOverridden&quot;:true,&quot;citeprocText&quot;:&quot;(Abu Qa’dan &amp;#38; Suwaidan, 2019; Ahmed et al., 2022; Husted &amp;#38; Sousa-Filho, 2019; Manita et al., 2018; Vu &amp;#38; Buranatrakul, 2018)&quot;,&quot;manualOverrideText&quot;:&quot;Abu Qa’dan &amp; Suwaidan (2019); Ahmed et al. (2022); Husted &amp; Sousa-Filho (2019); Manita et al. (2018); Vu &amp; Buranatrakul (2018)&quot;},&quot;citationTag&quot;:&quot;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&quot;,&quot;citationItems&quot;:[{&quot;id&quot;:&quot;00ed3bfd-fdd6-30e6-912e-fbe6316a62cd&quot;,&quot;itemData&quot;:{&quot;type&quot;:&quot;article-journal&quot;,&quot;id&quot;:&quot;00ed3bfd-fdd6-30e6-912e-fbe6316a62cd&quot;,&quot;title&quot;:&quot;A Nexus Between Corporate Social Responsibility Disclosure and Its Determinants in Energy Enterprises&quot;,&quot;author&quot;:[{&quot;family&quot;:&quot;Ahmed&quot;,&quot;given&quot;:&quot;Rahil Irfan&quot;,&quot;parse-names&quot;:false,&quot;dropping-particle&quot;:&quot;&quot;,&quot;non-dropping-particle&quot;:&quot;&quot;},{&quot;family&quot;:&quot;Zhao&quot;,&quot;given&quot;:&quot;Guohao&quot;,&quot;parse-names&quot;:false,&quot;dropping-particle&quot;:&quot;&quot;,&quot;non-dropping-particle&quot;:&quot;&quot;},{&quot;family&quot;:&quot;Ahmad&quot;,&quot;given&quot;:&quot;Naveed&quot;,&quot;parse-names&quot;:false,&quot;dropping-particle&quot;:&quot;&quot;,&quot;non-dropping-particle&quot;:&quot;&quot;},{&quot;family&quot;:&quot;Habiba&quot;,&quot;given&quot;:&quot;Umme&quot;,&quot;parse-names&quot;:false,&quot;dropping-particle&quot;:&quot;&quot;,&quot;non-dropping-particle&quot;:&quot;&quot;}],&quot;container-title&quot;:&quot;Journal of Business and Industrial Marketing&quot;,&quot;accessed&quot;:{&quot;date-parts&quot;:[[2022,11,4]]},&quot;DOI&quot;:&quot;10.1108/JBIM-07-2020-0359/FULL/XML&quot;,&quot;ISSN&quot;:&quot;08858624&quot;,&quot;issued&quot;:{&quot;date-parts&quot;:[[2022,5,6]]},&quot;page&quot;:&quot;1255-1268&quot;,&quot;abstract&quot;:&quot;Purpose: Corporate social responsibility (CSR) is a requirement for energy enterprises as different stakeholders deem environmental and social responsibility the duty. This study aims to explore the determinants that affect CSR disclosure in energy enterprises of developing nations. Design/methodology/approach: Panel data of energy companies is used that are listed on Pakistan Stock Exchange. A comprehensive CSR disclosure index is developed using seven themes, i.e. environment, employees, energy, emissions, product, community development and other CSR-related activities. A random effect model of regression is used on the sample of data. Findings: The finding of the study reveals that profitability, financial leverage, board size and being a multinational subsidiary has a significant relationship with CSR disclosure level. Research limitations/implications: The sample is confined to a certain number of years and publicly traded energy companies. Further studies can explore the relationship of CSR among different groups of firms, such as SMEs, non-listed companies and state-run enterprises to document whether the findings are significant or not. The opinions and ideas of external stakeholders could also be explored using various qualitative methods such as interviews. Originality/value: To the best of the authors’ knowledge, it is the first study of its kind whose only focus is energy sector enterprises. A comprehensive scale is used to measure CSR practices. It is helpful for upcoming studies to examine the various aspects of CSR research and figure sound outcome.&quot;,&quot;publisher&quot;:&quot;Emerald Group Holdings Ltd.&quot;,&quot;issue&quot;:&quot;6&quot;,&quot;volume&quot;:&quot;37&quot;,&quot;container-title-short&quot;:&quot;&quot;},&quot;isTemporary&quot;:false},{&quot;id&quot;:&quot;2faafda4-dae4-328a-aae4-14cecc99b127&quot;,&quot;itemData&quot;:{&quot;type&quot;:&quot;article-journal&quot;,&quot;id&quot;:&quot;2faafda4-dae4-328a-aae4-14cecc99b127&quot;,&quot;title&quot;:&quot;Board Composition, Ownership Structure and Corporate Social Responsibility Disclosure: The Case of Jordan&quot;,&quot;author&quot;:[{&quot;family&quot;:&quot;Abu Qa’dan&quot;,&quot;given&quot;:&quot;Mohammad Bassam&quot;,&quot;parse-names&quot;:false,&quot;dropping-particle&quot;:&quot;&quot;,&quot;non-dropping-particle&quot;:&quot;&quot;},{&quot;family&quot;:&quot;Suwaidan&quot;,&quot;given&quot;:&quot;Mishiel Said&quot;,&quot;parse-names&quot;:false,&quot;dropping-particle&quot;:&quot;&quot;,&quot;non-dropping-particle&quot;:&quot;&quot;}],&quot;container-title&quot;:&quot;Social Responsibility Journal&quot;,&quot;accessed&quot;:{&quot;date-parts&quot;:[[2022,11,10]]},&quot;DOI&quot;:&quot;10.1108/SRJ-11-2017-0225/FULL/XML&quot;,&quot;ISSN&quot;:&quot;1758857X&quot;,&quot;issued&quot;:{&quot;date-parts&quot;:[[2019,2,20]]},&quot;page&quot;:&quot;28-46&quot;,&quot;abstract&quot;:&quot;Purpose: This study aims to investigate the extent and nature of corporate social responsibility (CSR) disclosure in the context of Jordan. It also empirically examines the impact of board composition variables (size, independent [non-executive] directors, CEO/chairman duality, age and gender) and ownership structure variables (board ownership concentration, institutional ownership and foreign ownership) on CSR disclosure level. Design/methodology/approach: A CSR disclosure index is constructed, and content analysis is used to analyze the extent and nature of CSR disclosure in the annual reports of Jordanian manufacturing companies listed on the Amman Stock Exchange (ASE) during the period (2013-2015). Regression analysis using panel data is undertaken to analyze the potential impact of board composition and ownership structure on CSR disclosure level. Findings: The results reveal that, on average, a listed Jordanian manufacturing company has disclosed 30.8 per cent of the 42 items of CSR information included in the disclosure index. In addition, there was a very slight improvement in the CSR disclosure over the study period. These results suggest there is considerable room for improvement in CSR disclosure. The regression analysis identified board size to be significantly and positively associated with CSR disclosure level. On the other hand, the percentage of independent (non-executive) directors on the board, duality of CEO and chairman positions, director’s age, board ownership concentration and the percentage of shares outstanding held by institutional shareholders were found to have had a significant negative impact on CSR disclosure level. Originality/value: The study contributes to the literature on CSR practice and disclosure in various ways. First, it demonstrates the extent to which listed companies in developing countries, such as Jordan, take their social role seriously. Second, the study adds to the existing literature on the potential impact of board composition and ownership structure on CSR disclosure by using new variables that have not been tested before using Jordanian data. Third, the study is anticipated to provide feedback to Jordanian regulators in the Jordan Securities Commission and the ASE on the adequacy of current regulations on corporate disclosure requirements in Jordan. Finally, the study raises some issues of interest to other researchers who are currently or intend to conduct research in this area.&quot;,&quot;publisher&quot;:&quot;Emerald Group Holdings Ltd.&quot;,&quot;issue&quot;:&quot;1&quot;,&quot;volume&quot;:&quot;15&quot;,&quot;container-title-short&quot;:&quot;&quot;},&quot;isTemporary&quot;:false},{&quot;id&quot;:&quot;06def38f-1500-3afa-8be3-adca819b4347&quot;,&quot;itemData&quot;:{&quot;type&quot;:&quot;article-journal&quot;,&quot;id&quot;:&quot;06def38f-1500-3afa-8be3-adca819b4347&quot;,&quot;title&quot;:&quot;Corporate Social Responsibility Disclosure in Vietnam: A Longitudinal Study&quot;,&quot;author&quot;:[{&quot;family&quot;:&quot;Vu&quot;,&quot;given&quot;:&quot;K. A.&quot;,&quot;parse-names&quot;:false,&quot;dropping-particle&quot;:&quot;&quot;,&quot;non-dropping-particle&quot;:&quot;&quot;},{&quot;family&quot;:&quot;Buranatrakul&quot;,&quot;given&quot;:&quot;Thanita&quot;,&quot;parse-names&quot;:false,&quot;dropping-particle&quot;:&quot;&quot;,&quot;non-dropping-particle&quot;:&quot;&quot;}],&quot;container-title&quot;:&quot;DLSU Business &amp; Economics Review&quot;,&quot;accessed&quot;:{&quot;date-parts&quot;:[[2022,11,10]]},&quot;issued&quot;:{&quot;date-parts&quot;:[[2018]]},&quot;page&quot;:&quot;147-165&quot;,&quot;issue&quot;:&quot;2&quot;,&quot;volume&quot;:&quot;27&quot;,&quot;container-title-short&quot;:&quot;&quot;},&quot;isTemporary&quot;:false},{&quot;id&quot;:&quot;f195ea85-dafd-3fca-8b24-d5a70c120e44&quot;,&quot;itemData&quot;:{&quot;type&quot;:&quot;article-journal&quot;,&quot;id&quot;:&quot;f195ea85-dafd-3fca-8b24-d5a70c120e44&quot;,&quot;title&quot;:&quot;Board Structure and Environmental, Social, and Governance Disclosure in Latin America&quot;,&quot;author&quot;:[{&quot;family&quot;:&quot;Husted&quot;,&quot;given&quot;:&quot;Bryan W.&quot;,&quot;parse-names&quot;:false,&quot;dropping-particle&quot;:&quot;&quot;,&quot;non-dropping-particle&quot;:&quot;&quot;},{&quot;family&quot;:&quot;Sousa-Filho&quot;,&quot;given&quot;:&quot;José Milton&quot;,&quot;parse-names&quot;:false,&quot;dropping-particle&quot;:&quot;de&quot;,&quot;non-dropping-particle&quot;:&quot;&quot;}],&quot;container-title&quot;:&quot;Journal of Business Research&quot;,&quot;container-title-short&quot;:&quot;J Bus Res&quot;,&quot;accessed&quot;:{&quot;date-parts&quot;:[[2022,11,4]]},&quot;DOI&quot;:&quot;10.1016/J.JBUSRES.2018.01.017&quot;,&quot;ISSN&quot;:&quot;0148-2963&quot;,&quot;issued&quot;:{&quot;date-parts&quot;:[[2019,9,1]]},&quot;page&quot;:&quot;220-227&quot;,&quot;abstract&quot;:&quot;We examine the effect of board structure on Environmental, Social and Governance (ESG) disclosure in Latin America. Previous studies have presented diverse results, but Latin American companies are rarely studied. We argue that the institutional context of Latin America should change some of the relationships between board structure and ESG disclosure ordinarily observed in the literature. We tested our hypotheses about the influence of board size, women on the board, CEO duality, and independent directors, on ESG disclosure using a four-year panel collected from the Bloomberg and Capital IQ databases. We found that board size and independent directors impact ESG disclosure positively, but women on the board and CEO duality impact ESG disclosure negatively. These findings provide new insights into ESG disclosure in Latin America.&quot;,&quot;publisher&quot;:&quot;Elsevier&quot;,&quot;volume&quot;:&quot;102&quot;},&quot;isTemporary&quot;:false},{&quot;id&quot;:&quot;de1b2dd4-1d6c-3310-a290-3a13d2a6ddd8&quot;,&quot;itemData&quot;:{&quot;type&quot;:&quot;article-journal&quot;,&quot;id&quot;:&quot;de1b2dd4-1d6c-3310-a290-3a13d2a6ddd8&quot;,&quot;title&quot;:&quot;Board Gender Diversity and ESG Disclosure: Evidence from the USA&quot;,&quot;author&quot;:[{&quot;family&quot;:&quot;Manita&quot;,&quot;given&quot;:&quot;Riadh&quot;,&quot;parse-names&quot;:false,&quot;dropping-particle&quot;:&quot;&quot;,&quot;non-dropping-particle&quot;:&quot;&quot;},{&quot;family&quot;:&quot;Bruna&quot;,&quot;given&quot;:&quot;Maria Giuseppina&quot;,&quot;parse-names&quot;:false,&quot;dropping-particle&quot;:&quot;&quot;,&quot;non-dropping-particle&quot;:&quot;&quot;},{&quot;family&quot;:&quot;Dang&quot;,&quot;given&quot;:&quot;Rey&quot;,&quot;parse-names&quot;:false,&quot;dropping-particle&quot;:&quot;&quot;,&quot;non-dropping-particle&quot;:&quot;&quot;},{&quot;family&quot;:&quot;Houanti&quot;,&quot;given&quot;:&quot;L’Hocine&quot;,&quot;parse-names&quot;:false,&quot;dropping-particle&quot;:&quot;&quot;,&quot;non-dropping-particle&quot;:&quot;&quot;}],&quot;container-title&quot;:&quot;Journal of Applied Accounting Research&quot;,&quot;accessed&quot;:{&quot;date-parts&quot;:[[2022,11,3]]},&quot;DOI&quot;:&quot;10.1108/JAAR-01-2017-0024/FULL/XML&quot;,&quot;ISSN&quot;:&quot;09675426&quot;,&quot;issued&quot;:{&quot;date-parts&quot;:[[2018]]},&quot;page&quot;:&quot;206-224&quot;,&quot;abstract&quot;:&quot;Purpose: The purpose of this paper is to investigate the relationship between corporate debt-like compensation and the value of excess cash holdings. Design/methodology/approach: The environmental, social and governance (ESG) disclosure score provided by Bloomberg is used as a proxy for the extent of corporate social responsibility (CSR). The empirical analysis is based on a sample of 379 firms that made up the Standard &amp; Poor’s 500 Index over the period 2010-2015. In order to take into account the endogeneity problem between board gender diversity and ESG disclosure, a fixed effect model with lagged board variables is used. Findings: Two main results arise from this study. First, no significant relationship is found between board gender diversity and ESG disclosure. Second, the evidence also partially confirms critical mass theory, as below three female directors the relationship between board gender diversity and ESG disclosure is not statistically significant. However, beyond that, no significant relationship was found. Research limitations/implications: Reasonable theoretical arguments drawn from stakeholder theory suggest that board gender diversity may have a positive effect on ESG disclosure. The empirical evidence presented neither supports, nor denies stakeholder theory. However, the results may be improved by enlarging the frontiers of this research in time and space, increasing the perimeter of qualitative data integrated in this investigation. Practical implications: This paper offers theoretical and empirical arguments for the feminization of corporate boards, not only in the name of equality between women and men and organizational justice, but also in the light of organizational performance (examined through the prism of governance). Transparency, analyzed using the proxy of ESG disclosure, is strongly and positively correlated with a feminization of boards, if the proportion of women is significant and sufficient to be able to prevent and surpass the “invisibilization” phenomenon, which is based on the marginalization of passive ultra-minorities, reduction to silence, marginalization (disqualification of women voice or exit strategy), assimilation or the endorsement of stigma. Originality/value: First, this makes a theoretical contribution to the diversity and governance literature by examining the effect of WOCB on ESG disclosure through the stakeholder theory (Freeman, 2010). Second, the authors contribute to the CSR literature (cf. Byron and Post, 2016) by documenting specifically the effect of board gender diversity on CSR disclosures through ESG. Indeed, ESG research mainly concentrates on firm financial performance (Galbreath, 2013). No study has examined the relationship between WOCB and ESG disclosure. Finally, from an empirical standpoint, an FE model with lagged board variables (Liu et al., 2014) is used to fully address the endogeneity problems in the relationship between WOCB and ESG disclosure that may occur because of differences in unobservable characteristics across firms or reverse causality (Boulouta, 2013).&quot;,&quot;publisher&quot;:&quot;Emerald Group Publishing Ltd.&quot;,&quot;issue&quot;:&quot;2&quot;,&quot;volume&quot;:&quot;19&quot;,&quot;container-title-short&quot;:&quot;&quot;},&quot;isTemporary&quot;:false}]},{&quot;citationID&quot;:&quot;MENDELEY_CITATION_09e62eaf-b3a7-4b5c-9bf5-bb6e6826e902&quot;,&quot;properties&quot;:{&quot;noteIndex&quot;:0},&quot;isEdited&quot;:false,&quot;manualOverride&quot;:{&quot;isManuallyOverridden&quot;:true,&quot;citeprocText&quot;:&quot;(Kühn et al., 2018)&quot;,&quot;manualOverrideText&quot;:&quot;Kühn et al. (2018)&quot;},&quot;citationTag&quot;:&quot;MENDELEY_CITATION_v3_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&quot;,&quot;citationItems&quot;:[{&quot;id&quot;:&quot;accb71fa-7435-3381-ab38-dddedc393857&quot;,&quot;itemData&quot;:{&quot;type&quot;:&quot;article-journal&quot;,&quot;id&quot;:&quot;accb71fa-7435-3381-ab38-dddedc393857&quot;,&quot;title&quot;:&quot;Contents and Determinants of Corporate Social Responsibility Website Reporting in Sub-Saharan Africa: A Seven-country Study&quot;,&quot;author&quot;:[{&quot;family&quot;:&quot;Kühn&quot;,&quot;given&quot;:&quot;Anna Lena&quot;,&quot;parse-names&quot;:false,&quot;dropping-particle&quot;:&quot;&quot;,&quot;non-dropping-particle&quot;:&quot;&quot;},{&quot;family&quot;:&quot;Stiglbauer&quot;,&quot;given&quot;:&quot;Markus&quot;,&quot;parse-names&quot;:false,&quot;dropping-particle&quot;:&quot;&quot;,&quot;non-dropping-particle&quot;:&quot;&quot;},{&quot;family&quot;:&quot;Fifka&quot;,&quot;given&quot;:&quot;Matthias S.&quot;,&quot;parse-names&quot;:false,&quot;dropping-particle&quot;:&quot;&quot;,&quot;non-dropping-particle&quot;:&quot;&quot;}],&quot;container-title&quot;:&quot;Business &amp; Society&quot;,&quot;container-title-short&quot;:&quot;Bus Soc&quot;,&quot;accessed&quot;:{&quot;date-parts&quot;:[[2022,11,10]]},&quot;DOI&quot;:&quot;10.1177/0007650315614234&quot;,&quot;ISSN&quot;:&quot;15524205&quot;,&quot;URL&quot;:&quot;https://journals.sagepub.com/doi/abs/10.1177/0007650315614234&quot;,&quot;issued&quot;:{&quot;date-parts&quot;:[[2018,11,2]]},&quot;page&quot;:&quot;437-480&quot;,&quot;abstract&quot;:&quot;Corporate social responsibility (CSR) in developing countries has recently received increasing attention, and scholars have pointed to the strong contextuality of CSR in the respective regions. Reg...&quot;,&quot;publisher&quot;:&quot;SAGE PublicationsSage CA: Los Angeles, CA&quot;,&quot;issue&quot;:&quot;3&quot;,&quot;volume&quot;:&quot;57&quot;},&quot;isTemporary&quot;:false}]},{&quot;citationID&quot;:&quot;MENDELEY_CITATION_af9b4241-d4df-427c-9609-eb8f51907f7a&quot;,&quot;properties&quot;:{&quot;noteIndex&quot;:0},&quot;isEdited&quot;:false,&quot;manualOverride&quot;:{&quot;isManuallyOverridden&quot;:true,&quot;citeprocText&quot;:&quot;(Barakat et al., 2014; Coluccia et al., 2018; Garcia-Torea et al., 2016; Miniaoui et al., 2019)&quot;,&quot;manualOverrideText&quot;:&quot;Barakat et al. (2014); Coluccia et al. (2018); Garcia-Torea et al. (2016); Miniaoui et al. (2019)&quot;},&quot;citationTag&quot;:&quot;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&quot;,&quot;citationItems&quot;:[{&quot;id&quot;:&quot;8099f854-c6ca-3a7e-9a87-64cf08cf6036&quot;,&quot;itemData&quot;:{&quot;type&quot;:&quot;article-journal&quot;,&quot;id&quot;:&quot;8099f854-c6ca-3a7e-9a87-64cf08cf6036&quot;,&quot;title&quot;:&quot;The Impact of Country-level Institutional Differences on Corporate Social Responsibility Disclosure Engagement&quot;,&quot;author&quot;:[{&quot;family&quot;:&quot;Miniaoui&quot;,&quot;given&quot;:&quot;Zeineb&quot;,&quot;parse-names&quot;:false,&quot;dropping-particle&quot;:&quot;&quot;,&quot;non-dropping-particle&quot;:&quot;&quot;},{&quot;family&quot;:&quot;Chibani&quot;,&quot;given&quot;:&quot;Faten&quot;,&quot;parse-names&quot;:false,&quot;dropping-particle&quot;:&quot;&quot;,&quot;non-dropping-particle&quot;:&quot;&quot;},{&quot;family&quot;:&quot;Hussainey&quot;,&quot;given&quot;:&quot;Khaled&quot;,&quot;parse-names&quot;:false,&quot;dropping-particle&quot;:&quot;&quot;,&quot;non-dropping-particle&quot;:&quot;&quot;}],&quot;container-title&quot;:&quot;Corporate Social Responsibility and Environmental Management&quot;,&quot;container-title-short&quot;:&quot;Corp Soc Responsib Environ Manag&quot;,&quot;accessed&quot;:{&quot;date-parts&quot;:[[2022,11,4]]},&quot;DOI&quot;:&quot;10.1002/CSR.1748&quot;,&quot;ISSN&quot;:&quot;1535-3966&quot;,&quot;URL&quot;:&quot;https://onlinelibrary.wiley.com/doi/full/10.1002/csr.1748&quot;,&quot;issued&quot;:{&quot;date-parts&quot;:[[2019,11,1]]},&quot;page&quot;:&quot;1307-1320&quot;,&quot;abstract&quot;:&quot;We examine the impact of country-level governance and legal system, on corporate social responsibility disclosure (CSRD) engagement. Our analysis evaluates the extent to which they have endured the global financial crisis, as reflected in the CSRD of listed firms. We explore whether CSRD practices are similar or different in organizations from six countries and two different continents corresponding to two different legal systems, corporate governance systems, and accounting models. These factors, among others, may influence the disclosure policy of CSR information. We provide evidence that CSRD increasing effect of country-level governance is more pronounced for companies in the Anglo-American legal and regulatory environment and less pronounced for those in Euro-Continental institutional environment.&quot;,&quot;publisher&quot;:&quot;John Wiley &amp; Sons, Ltd&quot;,&quot;issue&quot;:&quot;6&quot;,&quot;volume&quot;:&quot;26&quot;},&quot;isTemporary&quot;:false},{&quot;id&quot;:&quot;212b7c61-a165-313f-91b0-7c439a505f7e&quot;,&quot;itemData&quot;:{&quot;type&quot;:&quot;article-journal&quot;,&quot;id&quot;:&quot;212b7c61-a165-313f-91b0-7c439a505f7e&quot;,&quot;title&quot;:&quot;Does Institutional Context Affect CSR Disclosure? A Study on Eurostoxx 50&quot;,&quot;author&quot;:[{&quot;family&quot;:&quot;Coluccia&quot;,&quot;given&quot;:&quot;Daniela&quot;,&quot;parse-names&quot;:false,&quot;dropping-particle&quot;:&quot;&quot;,&quot;non-dropping-particle&quot;:&quot;&quot;},{&quot;family&quot;:&quot;Fontana&quot;,&quot;given&quot;:&quot;Stefano&quot;,&quot;parse-names&quot;:false,&quot;dropping-particle&quot;:&quot;&quot;,&quot;non-dropping-particle&quot;:&quot;&quot;},{&quot;family&quot;:&quot;Solimene&quot;,&quot;given&quot;:&quot;Silvia&quot;,&quot;parse-names&quot;:false,&quot;dropping-particle&quot;:&quot;&quot;,&quot;non-dropping-particle&quot;:&quot;&quot;}],&quot;container-title&quot;:&quot;Sustainability&quot;,&quot;container-title-short&quot;:&quot;Sustainability&quot;,&quot;accessed&quot;:{&quot;date-parts&quot;:[[2022,11,4]]},&quot;DOI&quot;:&quot;10.3390/SU10082823&quot;,&quot;ISSN&quot;:&quot;2071-1050&quot;,&quot;URL&quot;:&quot;https://www.mdpi.com/2071-1050/10/8/2823/htm&quot;,&quot;issued&quot;:{&quot;date-parts&quot;:[[2018,8,9]]},&quot;page&quot;:&quot;2823&quot;,&quot;abstract&quot;:&quot;We propose to investigate the relationship between corporate social responsibility disclosure and institutional/environmental factors among a sample of European listed companies. We find that, by using several traditional explicative variables, institutional factors affect the level of CSR disclosure, in a context where the EU Commission has been paying growing attention to social and environmental accountability of listed companies (see the EU Dir. 95/2014). Our findings are further supported by multivariate regression, where ESG score (measure of CSR disclosure) is regressed on nine variables which represent the expression of institutional factors. By looking at the institutional determinants of CSR disclosure, we are seeking to pose a challenge for future research agenda, in order to understand whether CSR does actually reflect an effective commitment of firms to accounting practices and rules, as a form of social behavior, or whether it is just a tool to manage stakeholders&amp;rsquo; perception and to comply with regulation.&quot;,&quot;publisher&quot;:&quot;Multidisciplinary Digital Publishing Institute&quot;,&quot;issue&quot;:&quot;8&quot;,&quot;volume&quot;:&quot;10&quot;},&quot;isTemporary&quot;:false},{&quot;id&quot;:&quot;e716d36f-647d-370c-885c-37f326df4cd0&quot;,&quot;itemData&quot;:{&quot;type&quot;:&quot;article-journal&quot;,&quot;id&quot;:&quot;e716d36f-647d-370c-885c-37f326df4cd0&quot;,&quot;title&quot;:&quot;Corporate Social Responsibility Disclosure (CSRD) Determinants of Listed Companies in Palestine (PXE) and Jordan (ASE)&quot;,&quot;author&quot;:[{&quot;family&quot;:&quot;Barakat&quot;,&quot;given&quot;:&quot;Firas S.Q.&quot;,&quot;parse-names&quot;:false,&quot;dropping-particle&quot;:&quot;&quot;,&quot;non-dropping-particle&quot;:&quot;&quot;},{&quot;family&quot;:&quot;López Pérez&quot;,&quot;given&quot;:&quot;M. Victoria&quot;,&quot;parse-names&quot;:false,&quot;dropping-particle&quot;:&quot;&quot;,&quot;non-dropping-particle&quot;:&quot;&quot;},{&quot;family&quot;:&quot;Rodríguez Ariza&quot;,&quot;given&quot;:&quot;Lázaro&quot;,&quot;parse-names&quot;:false,&quot;dropping-particle&quot;:&quot;&quot;,&quot;non-dropping-particle&quot;:&quot;&quot;}],&quot;container-title&quot;:&quot;Review of Managerial Science&quot;,&quot;accessed&quot;:{&quot;date-parts&quot;:[[2022,11,4]]},&quot;DOI&quot;:&quot;10.1007/S11846-014-0133-9&quot;,&quot;ISSN&quot;:&quot;1863-6691&quot;,&quot;URL&quot;:&quot;https://link.springer.com/article/10.1007/s11846-014-0133-9&quot;,&quot;issued&quot;:{&quot;date-parts&quot;:[[2014,7,18]]},&quot;page&quot;:&quot;681-702&quot;,&quot;abstract&quot;:&quot;The purpose of this study is to characterize and evaluate corporate social responsibility disclosure (CSRD) practices in Palestine and Jordan; and to determine the formal institutional factors that can influence in CSRD—the legal context and the existence of control mechanisms such as external audits and corporate governance. We analyse whether CSR in Palestine—a country under Israeli occupation and in a state of war that has lasted decades—possesses specific characteristics or follows the same model than Western countries. Besides, we have chosen Jordan in order to highlight possible differences between similar countries. Jordan and Palestine have a similar cultural context because many Palestinians have immigrated to Jordan, but the former is living in a state of stability and safety. The sample of the study consists of 101 companies; the data refers to 2011. Our results show that levels of CSRD in Jordan are higher than in Palestine in all aspects, though it is low in both countries when compared with Western countries. Both countries enhance the same issues but, in relative terms, Palestinian firms present a greatest concern on issues related to human resources and commitment towards community. Moreover, we have found a positive association between CSRD and the legal system, external auditor firm characteristics and corporate governance (e.g. board size and board audit committee). Other aspects related to corporate governance, such as the existence of a board governance committee or board independence, do not affect the level of CSRD.&quot;,&quot;publisher&quot;:&quot;Springer&quot;,&quot;issue&quot;:&quot;4&quot;,&quot;volume&quot;:&quot;9&quot;,&quot;container-title-short&quot;:&quot;&quot;},&quot;isTemporary&quot;:false},{&quot;id&quot;:&quot;50328220-fc9e-3ab8-8257-2a4e981cd5af&quot;,&quot;itemData&quot;:{&quot;type&quot;:&quot;article-journal&quot;,&quot;id&quot;:&quot;50328220-fc9e-3ab8-8257-2a4e981cd5af&quot;,&quot;title&quot;:&quot;The Influence of Ownership Structure on the Transparency of CSR Reporting: Empirical Evidence from Spain&quot;,&quot;author&quot;:[{&quot;family&quot;:&quot;Garcia-Torea&quot;,&quot;given&quot;:&quot;Nicolas&quot;,&quot;parse-names&quot;:false,&quot;dropping-particle&quot;:&quot;&quot;,&quot;non-dropping-particle&quot;:&quot;&quot;},{&quot;family&quot;:&quot;Fernandez-Feijoo&quot;,&quot;given&quot;:&quot;Belen&quot;,&quot;parse-names&quot;:false,&quot;dropping-particle&quot;:&quot;&quot;,&quot;non-dropping-particle&quot;:&quot;&quot;},{&quot;family&quot;:&quot;Cuesta-González&quot;,&quot;given&quot;:&quot;Marta de&quot;,&quot;parse-names&quot;:false,&quot;dropping-particle&quot;:&quot;la&quot;,&quot;non-dropping-particle&quot;:&quot;&quot;}],&quot;container-title&quot;:&quot;Spanish Journal of Finance and Accounting&quot;,&quot;accessed&quot;:{&quot;date-parts&quot;:[[2022,11,10]]},&quot;DOI&quot;:&quot;10.1080/02102412.2016.1267451&quot;,&quot;ISSN&quot;:&quot;23320753&quot;,&quot;URL&quot;:&quot;https://www.tandfonline.com/doi/abs/10.1080/02102412.2016.1267451&quot;,&quot;issued&quot;:{&quot;date-parts&quot;:[[2016,7,3]]},&quot;page&quot;:&quot;249-271&quot;,&quot;abstract&quot;:&quot;This paper analyses the influence of ownership structure on the transparency of corporate social responsibility (CSR) information for a sample of 128 Spanish listed companies between 2009 and 2011....&quot;,&quot;publisher&quot;:&quot;Routledge&quot;,&quot;issue&quot;:&quot;3&quot;,&quot;volume&quot;:&quot;46&quot;,&quot;container-title-short&quot;:&quot;&quot;},&quot;isTemporary&quot;:false}]},{&quot;citationID&quot;:&quot;MENDELEY_CITATION_d22574cc-0ba4-4e24-b121-636fc89327af&quot;,&quot;properties&quot;:{&quot;noteIndex&quot;:0},&quot;isEdited&quot;:false,&quot;manualOverride&quot;:{&quot;isManuallyOverridden&quot;:true,&quot;citeprocText&quot;:&quot;(Miniaoui et al., 2019)&quot;,&quot;manualOverrideText&quot;:&quot;Miniaoui et al. (2019)&quot;},&quot;citationTag&quot;:&quot;MENDELEY_CITATION_v3_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&quot;,&quot;citationItems&quot;:[{&quot;id&quot;:&quot;8099f854-c6ca-3a7e-9a87-64cf08cf6036&quot;,&quot;itemData&quot;:{&quot;type&quot;:&quot;article-journal&quot;,&quot;id&quot;:&quot;8099f854-c6ca-3a7e-9a87-64cf08cf6036&quot;,&quot;title&quot;:&quot;The Impact of Country-level Institutional Differences on Corporate Social Responsibility Disclosure Engagement&quot;,&quot;author&quot;:[{&quot;family&quot;:&quot;Miniaoui&quot;,&quot;given&quot;:&quot;Zeineb&quot;,&quot;parse-names&quot;:false,&quot;dropping-particle&quot;:&quot;&quot;,&quot;non-dropping-particle&quot;:&quot;&quot;},{&quot;family&quot;:&quot;Chibani&quot;,&quot;given&quot;:&quot;Faten&quot;,&quot;parse-names&quot;:false,&quot;dropping-particle&quot;:&quot;&quot;,&quot;non-dropping-particle&quot;:&quot;&quot;},{&quot;family&quot;:&quot;Hussainey&quot;,&quot;given&quot;:&quot;Khaled&quot;,&quot;parse-names&quot;:false,&quot;dropping-particle&quot;:&quot;&quot;,&quot;non-dropping-particle&quot;:&quot;&quot;}],&quot;container-title&quot;:&quot;Corporate Social Responsibility and Environmental Management&quot;,&quot;container-title-short&quot;:&quot;Corp Soc Responsib Environ Manag&quot;,&quot;accessed&quot;:{&quot;date-parts&quot;:[[2022,11,4]]},&quot;DOI&quot;:&quot;10.1002/CSR.1748&quot;,&quot;ISSN&quot;:&quot;1535-3966&quot;,&quot;URL&quot;:&quot;https://onlinelibrary.wiley.com/doi/full/10.1002/csr.1748&quot;,&quot;issued&quot;:{&quot;date-parts&quot;:[[2019,11,1]]},&quot;page&quot;:&quot;1307-1320&quot;,&quot;abstract&quot;:&quot;We examine the impact of country-level governance and legal system, on corporate social responsibility disclosure (CSRD) engagement. Our analysis evaluates the extent to which they have endured the global financial crisis, as reflected in the CSRD of listed firms. We explore whether CSRD practices are similar or different in organizations from six countries and two different continents corresponding to two different legal systems, corporate governance systems, and accounting models. These factors, among others, may influence the disclosure policy of CSR information. We provide evidence that CSRD increasing effect of country-level governance is more pronounced for companies in the Anglo-American legal and regulatory environment and less pronounced for those in Euro-Continental institutional environment.&quot;,&quot;publisher&quot;:&quot;John Wiley &amp; Sons, Ltd&quot;,&quot;issue&quot;:&quot;6&quot;,&quot;volume&quot;:&quot;26&quot;},&quot;isTemporary&quot;:false}]},{&quot;citationID&quot;:&quot;MENDELEY_CITATION_3f0b7288-1687-40b7-8b8f-4acfb77b4552&quot;,&quot;properties&quot;:{&quot;noteIndex&quot;:0},&quot;isEdited&quot;:false,&quot;manualOverride&quot;:{&quot;isManuallyOverridden&quot;:true,&quot;citeprocText&quot;:&quot;(Hu et al., 2018; Lone et al., 2016)&quot;,&quot;manualOverrideText&quot;:&quot;Hu et al. (2018); Lone et al. (2016)&quot;},&quot;citationTag&quot;:&quot;MENDELEY_CITATION_v3_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&quot;,&quot;citationItems&quot;:[{&quot;id&quot;:&quot;de1b03cb-e449-3d48-9fce-bfdcdaaf6457&quot;,&quot;itemData&quot;:{&quot;type&quot;:&quot;article-journal&quot;,&quot;id&quot;:&quot;de1b03cb-e449-3d48-9fce-bfdcdaaf6457&quot;,&quot;title&quot;:&quot;Ownership Influence and CSR Disclosure in China&quot;,&quot;author&quot;:[{&quot;family&quot;:&quot;Hu&quot;,&quot;given&quot;:&quot;Yuan Yuan&quot;,&quot;parse-names&quot;:false,&quot;dropping-particle&quot;:&quot;&quot;,&quot;non-dropping-particle&quot;:&quot;&quot;},{&quot;family&quot;:&quot;Zhu&quot;,&quot;given&quot;:&quot;Yanhui&quot;,&quot;parse-names&quot;:false,&quot;dropping-particle&quot;:&quot;&quot;,&quot;non-dropping-particle&quot;:&quot;&quot;},{&quot;family&quot;:&quot;Tucker&quot;,&quot;given&quot;:&quot;Jon&quot;,&quot;parse-names&quot;:false,&quot;dropping-particle&quot;:&quot;&quot;,&quot;non-dropping-particle&quot;:&quot;&quot;},{&quot;family&quot;:&quot;Hu&quot;,&quot;given&quot;:&quot;Yuxiao&quot;,&quot;parse-names&quot;:false,&quot;dropping-particle&quot;:&quot;&quot;,&quot;non-dropping-particle&quot;:&quot;&quot;}],&quot;container-title&quot;:&quot;Accounting Research Journal&quot;,&quot;accessed&quot;:{&quot;date-parts&quot;:[[2022,11,10]]},&quot;DOI&quot;:&quot;10.1108/ARJ-01-2017-0011/FULL/XML&quot;,&quot;ISSN&quot;:&quot;10309616&quot;,&quot;issued&quot;:{&quot;date-parts&quot;:[[2018]]},&quot;page&quot;:&quot;8-21&quot;,&quot;abstract&quot;:&quot;Purpose: This paper aims to examine the relationship between ownership type and the likelihood of publication of a corporate social responsibility (CSR) report. Design/methodology/approach: Drawing on stakeholder salience theory, the probit model is used for a sample of 1,839 Chinese listed firms to study how different types of owners influence firm CSR engagement. Findings: The analysis reveals that the Chinese stock exchanges exert a positive influence on the likelihood of a firm producing a CSR report, an effect which is more significant in state-owned enterprises (SOEs). Foreign investors lead to a greater likelihood of publication of a CSR report, though this effect is weaker in SOEs. In contrast, the holdings of state and domestic institutional investors are broadly neutral. Practical implications: The study helps corporate managers to recognise how particular types of shareholders will value their efforts regarding CSR activities and disclosure and also assists policymakers in improving the level of CSR disclosure through the development of new policy. Social implications: Apposite CSR disclosure enhances trust and facilitates the shared values on which to build a more cohesive society. Originality/value: The novelty of this study is that it addresses the effect of institutional investors on Chinese firm CSR engagement and thus provides an important insight for firms, investors and other stakeholders into the interplay of portfolio investment and CSR.&quot;,&quot;publisher&quot;:&quot;Emerald Group Publishing Ltd.&quot;,&quot;issue&quot;:&quot;1&quot;,&quot;volume&quot;:&quot;31&quot;,&quot;container-title-short&quot;:&quot;&quot;},&quot;isTemporary&quot;:false},{&quot;id&quot;:&quot;71c1d17f-b659-390b-a1b9-8f9412f1cc9e&quot;,&quot;itemData&quot;:{&quot;type&quot;:&quot;article-journal&quot;,&quot;id&quot;:&quot;71c1d17f-b659-390b-a1b9-8f9412f1cc9e&quot;,&quot;title&quot;:&quot;Corporate Governance and Corporate Social Responsibility Disclosure: Evidence from Pakistan&quot;,&quot;author&quot;:[{&quot;family&quot;:&quot;Lone&quot;,&quot;given&quot;:&quot;Ehtazaz Javaid&quot;,&quot;parse-names&quot;:false,&quot;dropping-particle&quot;:&quot;&quot;,&quot;non-dropping-particle&quot;:&quot;&quot;},{&quot;family&quot;:&quot;Ali&quot;,&quot;given&quot;:&quot;Amjad&quot;,&quot;parse-names&quot;:false,&quot;dropping-particle&quot;:&quot;&quot;,&quot;non-dropping-particle&quot;:&quot;&quot;},{&quot;family&quot;:&quot;Khan&quot;,&quot;given&quot;:&quot;Imran&quot;,&quot;parse-names&quot;:false,&quot;dropping-particle&quot;:&quot;&quot;,&quot;non-dropping-particle&quot;:&quot;&quot;}],&quot;container-title&quot;:&quot;Corporate Governance (Bingley)&quot;,&quot;accessed&quot;:{&quot;date-parts&quot;:[[2022,11,10]]},&quot;DOI&quot;:&quot;10.1108/CG-05-2016-0100/FULL/XML&quot;,&quot;ISSN&quot;:&quot;14720701&quot;,&quot;issued&quot;:{&quot;date-parts&quot;:[[2016]]},&quot;page&quot;:&quot;785-797&quot;,&quot;abstract&quot;:&quot;Purpose: This paper aims to investigate whether there is any change in corporate social responsibility (CSR) disclosure in Pakistani companies after the introduction of CSR voluntary guidelines in 2013 by Securities and Exchange Commission of Pakistan (SECP) and determine the effect of corporate governance (CG) elements on CSR disclosure. Design/methodology/approach: Content analysis was applied to measure CSR disclosure from annual and sustainability reports of 50 companies from eight different sectors from 2010 to 2014. Paired-samples t-test was applied to examine the difference in CSR disclosure. Regression analysis was used to examine the relationships between CG elements and CSR disclosure. Findings: Paired-samples t-test shows an increase in the extent of CSR disclosure after the introduction of CSR voluntary guidelines in 2013. The one-way ANOVA test reveals that the extent of CSR disclosure is different across various sectors. Multiple regression results prove that independent directors, women directors and board size positively affect the extent of CSR disclosure. Practical implications: SECP should enforce medium-sized firms to start producing CSR reports. Voluntary guidelines of 2013 moderately improved CSR reporting. Therefore, enforcement of the SECP rule of independent directors may enhance the extent of CSR disclosure. Originality/value: This study is the first to examine the effect of CSR voluntary guidelines issued by SECP in 2013 and CG elements on CSR disclosure in Pakistan.&quot;,&quot;publisher&quot;:&quot;Emerald Group Publishing Ltd.&quot;,&quot;issue&quot;:&quot;5&quot;,&quot;volume&quot;:&quot;16&quot;,&quot;container-title-short&quot;:&quot;&quot;},&quot;isTemporary&quot;:false}]},{&quot;citationID&quot;:&quot;MENDELEY_CITATION_524b23a9-7b6b-41d4-b2c7-743d4e5db369&quot;,&quot;properties&quot;:{&quot;noteIndex&quot;:0},&quot;isEdited&quot;:false,&quot;manualOverride&quot;:{&quot;isManuallyOverridden&quot;:true,&quot;citeprocText&quot;:&quot;(Miniaoui et al., 2019)&quot;,&quot;manualOverrideText&quot;:&quot;Miniaoui et al. (2019)&quot;},&quot;citationTag&quot;:&quot;MENDELEY_CITATION_v3_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&quot;,&quot;citationItems&quot;:[{&quot;id&quot;:&quot;8099f854-c6ca-3a7e-9a87-64cf08cf6036&quot;,&quot;itemData&quot;:{&quot;type&quot;:&quot;article-journal&quot;,&quot;id&quot;:&quot;8099f854-c6ca-3a7e-9a87-64cf08cf6036&quot;,&quot;title&quot;:&quot;The Impact of Country-level Institutional Differences on Corporate Social Responsibility Disclosure Engagement&quot;,&quot;author&quot;:[{&quot;family&quot;:&quot;Miniaoui&quot;,&quot;given&quot;:&quot;Zeineb&quot;,&quot;parse-names&quot;:false,&quot;dropping-particle&quot;:&quot;&quot;,&quot;non-dropping-particle&quot;:&quot;&quot;},{&quot;family&quot;:&quot;Chibani&quot;,&quot;given&quot;:&quot;Faten&quot;,&quot;parse-names&quot;:false,&quot;dropping-particle&quot;:&quot;&quot;,&quot;non-dropping-particle&quot;:&quot;&quot;},{&quot;family&quot;:&quot;Hussainey&quot;,&quot;given&quot;:&quot;Khaled&quot;,&quot;parse-names&quot;:false,&quot;dropping-particle&quot;:&quot;&quot;,&quot;non-dropping-particle&quot;:&quot;&quot;}],&quot;container-title&quot;:&quot;Corporate Social Responsibility and Environmental Management&quot;,&quot;container-title-short&quot;:&quot;Corp Soc Responsib Environ Manag&quot;,&quot;accessed&quot;:{&quot;date-parts&quot;:[[2022,11,4]]},&quot;DOI&quot;:&quot;10.1002/CSR.1748&quot;,&quot;ISSN&quot;:&quot;1535-3966&quot;,&quot;URL&quot;:&quot;https://onlinelibrary.wiley.com/doi/full/10.1002/csr.1748&quot;,&quot;issued&quot;:{&quot;date-parts&quot;:[[2019,11,1]]},&quot;page&quot;:&quot;1307-1320&quot;,&quot;abstract&quot;:&quot;We examine the impact of country-level governance and legal system, on corporate social responsibility disclosure (CSRD) engagement. Our analysis evaluates the extent to which they have endured the global financial crisis, as reflected in the CSRD of listed firms. We explore whether CSRD practices are similar or different in organizations from six countries and two different continents corresponding to two different legal systems, corporate governance systems, and accounting models. These factors, among others, may influence the disclosure policy of CSR information. We provide evidence that CSRD increasing effect of country-level governance is more pronounced for companies in the Anglo-American legal and regulatory environment and less pronounced for those in Euro-Continental institutional environment.&quot;,&quot;publisher&quot;:&quot;John Wiley &amp; Sons, Ltd&quot;,&quot;issue&quot;:&quot;6&quot;,&quot;volume&quot;:&quot;26&quot;},&quot;isTemporary&quot;:false}]},{&quot;citationID&quot;:&quot;MENDELEY_CITATION_8e11a5cc-8f6b-4984-9563-362db280e3ac&quot;,&quot;properties&quot;:{&quot;noteIndex&quot;:0},&quot;isEdited&quot;:false,&quot;manualOverride&quot;:{&quot;isManuallyOverridden&quot;:true,&quot;citeprocText&quot;:&quot;(Miniaoui et al., 2019)&quot;,&quot;manualOverrideText&quot;:&quot;Miniaoui et al. (2019)&quot;},&quot;citationTag&quot;:&quot;MENDELEY_CITATION_v3_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&quot;,&quot;citationItems&quot;:[{&quot;id&quot;:&quot;8099f854-c6ca-3a7e-9a87-64cf08cf6036&quot;,&quot;itemData&quot;:{&quot;type&quot;:&quot;article-journal&quot;,&quot;id&quot;:&quot;8099f854-c6ca-3a7e-9a87-64cf08cf6036&quot;,&quot;title&quot;:&quot;The Impact of Country-level Institutional Differences on Corporate Social Responsibility Disclosure Engagement&quot;,&quot;author&quot;:[{&quot;family&quot;:&quot;Miniaoui&quot;,&quot;given&quot;:&quot;Zeineb&quot;,&quot;parse-names&quot;:false,&quot;dropping-particle&quot;:&quot;&quot;,&quot;non-dropping-particle&quot;:&quot;&quot;},{&quot;family&quot;:&quot;Chibani&quot;,&quot;given&quot;:&quot;Faten&quot;,&quot;parse-names&quot;:false,&quot;dropping-particle&quot;:&quot;&quot;,&quot;non-dropping-particle&quot;:&quot;&quot;},{&quot;family&quot;:&quot;Hussainey&quot;,&quot;given&quot;:&quot;Khaled&quot;,&quot;parse-names&quot;:false,&quot;dropping-particle&quot;:&quot;&quot;,&quot;non-dropping-particle&quot;:&quot;&quot;}],&quot;container-title&quot;:&quot;Corporate Social Responsibility and Environmental Management&quot;,&quot;container-title-short&quot;:&quot;Corp Soc Responsib Environ Manag&quot;,&quot;accessed&quot;:{&quot;date-parts&quot;:[[2022,11,4]]},&quot;DOI&quot;:&quot;10.1002/CSR.1748&quot;,&quot;ISSN&quot;:&quot;1535-3966&quot;,&quot;URL&quot;:&quot;https://onlinelibrary.wiley.com/doi/full/10.1002/csr.1748&quot;,&quot;issued&quot;:{&quot;date-parts&quot;:[[2019,11,1]]},&quot;page&quot;:&quot;1307-1320&quot;,&quot;abstract&quot;:&quot;We examine the impact of country-level governance and legal system, on corporate social responsibility disclosure (CSRD) engagement. Our analysis evaluates the extent to which they have endured the global financial crisis, as reflected in the CSRD of listed firms. We explore whether CSRD practices are similar or different in organizations from six countries and two different continents corresponding to two different legal systems, corporate governance systems, and accounting models. These factors, among others, may influence the disclosure policy of CSR information. We provide evidence that CSRD increasing effect of country-level governance is more pronounced for companies in the Anglo-American legal and regulatory environment and less pronounced for those in Euro-Continental institutional environment.&quot;,&quot;publisher&quot;:&quot;John Wiley &amp; Sons, Ltd&quot;,&quot;issue&quot;:&quot;6&quot;,&quot;volume&quot;:&quot;26&quot;},&quot;isTemporary&quot;:false}]},{&quot;citationID&quot;:&quot;MENDELEY_CITATION_61e607f9-c2c7-4874-b80f-83fc804193ff&quot;,&quot;properties&quot;:{&quot;noteIndex&quot;:0},&quot;isEdited&quot;:false,&quot;manualOverride&quot;:{&quot;isManuallyOverridden&quot;:true,&quot;citeprocText&quot;:&quot;(Liao et al., 2022)&quot;,&quot;manualOverrideText&quot;:&quot;Liao et al. (2022)&quot;},&quot;citationTag&quot;:&quot;MENDELEY_CITATION_v3_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&quot;,&quot;citationItems&quot;:[{&quot;id&quot;:&quot;7d9eb9e1-08ac-32be-b47b-4f1d1ce7823b&quot;,&quot;itemData&quot;:{&quot;type&quot;:&quot;article-journal&quot;,&quot;id&quot;:&quot;7d9eb9e1-08ac-32be-b47b-4f1d1ce7823b&quot;,&quot;title&quot;:&quot;Capital Market Liberalisation and Voluntary Corporate Social Responsibility Disclosure: Evidence from A Quasi-natural Experiment in China&quot;,&quot;author&quot;:[{&quot;family&quot;:&quot;Liao&quot;,&quot;given&quot;:&quot;Lin&quot;,&quot;parse-names&quot;:false,&quot;dropping-particle&quot;:&quot;&quot;,&quot;non-dropping-particle&quot;:&quot;&quot;},{&quot;family&quot;:&quot;Pan&quot;,&quot;given&quot;:&quot;Yukun&quot;,&quot;parse-names&quot;:false,&quot;dropping-particle&quot;:&quot;&quot;,&quot;non-dropping-particle&quot;:&quot;&quot;},{&quot;family&quot;:&quot;Yao&quot;,&quot;given&quot;:&quot;Daifei&quot;,&quot;parse-names&quot;:false,&quot;dropping-particle&quot;:&quot;&quot;,&quot;non-dropping-particle&quot;:&quot;&quot;}],&quot;container-title&quot;:&quot;Accounting &amp; Finance&quot;,&quot;accessed&quot;:{&quot;date-parts&quot;:[[2022,11,10]]},&quot;DOI&quot;:&quot;10.1111/ACFI.12988&quot;,&quot;ISSN&quot;:&quot;1467-629X&quot;,&quot;URL&quot;:&quot;https://onlinelibrary.wiley.com/doi/full/10.1111/acfi.12988&quot;,&quot;issued&quot;:{&quot;date-parts&quot;:[[2022]]},&quot;abstract&quot;:&quot;This paper investigates the impact of the Shanghai–Hong Kong Stock Connect (SHSC) scheme on voluntary corporate social responsibility (CSR) disclosure in China. Using a difference-in-differences (DiD) design, we find that companies that participate in the SHSC scheme are more inclined to voluntarily issue CSR reports. This effect is more pronounced for companies that have limited access to international markets and those with weak corporate governance. Additional analyses show that SHSC-connected firms also produce higher quality CSR reports and achieve a better CSR performance. Our findings imply that capital market liberalisation promotes voluntary corporate disclosure for investors.&quot;,&quot;publisher&quot;:&quot;John Wiley &amp; Sons, Ltd&quot;,&quot;container-title-short&quot;:&quot;&quot;},&quot;isTemporary&quot;:false}]},{&quot;citationID&quot;:&quot;MENDELEY_CITATION_e5ebaf9e-bd62-48cc-8649-86365e82f0e3&quot;,&quot;properties&quot;:{&quot;noteIndex&quot;:0},&quot;isEdited&quot;:false,&quot;manualOverride&quot;:{&quot;isManuallyOverridden&quot;:true,&quot;citeprocText&quot;:&quot;(Chantziaras et al., 2021)&quot;,&quot;manualOverrideText&quot;:&quot;Chantziaras et al. (2021)&quot;},&quot;citationTag&quot;:&quot;MENDELEY_CITATION_v3_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&quot;,&quot;citationItems&quot;:[{&quot;id&quot;:&quot;9bb28f03-fddd-3e0a-a4ce-56447e959197&quot;,&quot;itemData&quot;:{&quot;type&quot;:&quot;article-journal&quot;,&quot;id&quot;:&quot;9bb28f03-fddd-3e0a-a4ce-56447e959197&quot;,&quot;title&quot;:&quot;The Impact of Labor Unionization on CSR Reporting&quot;,&quot;author&quot;:[{&quot;family&quot;:&quot;Chantziaras&quot;,&quot;given&quot;:&quot;Antonios&quot;,&quot;parse-names&quot;:false,&quot;dropping-particle&quot;:&quot;&quot;,&quot;non-dropping-particle&quot;:&quot;&quot;},{&quot;family&quot;:&quot;Dedoulis&quot;,&quot;given&quot;:&quot;Emmanouil&quot;,&quot;parse-names&quot;:false,&quot;dropping-particle&quot;:&quot;&quot;,&quot;non-dropping-particle&quot;:&quot;&quot;},{&quot;family&quot;:&quot;Grougiou&quot;,&quot;given&quot;:&quot;Vassiliki&quot;,&quot;parse-names&quot;:false,&quot;dropping-particle&quot;:&quot;&quot;,&quot;non-dropping-particle&quot;:&quot;&quot;},{&quot;family&quot;:&quot;Leventis&quot;,&quot;given&quot;:&quot;Stergios&quot;,&quot;parse-names&quot;:false,&quot;dropping-particle&quot;:&quot;&quot;,&quot;non-dropping-particle&quot;:&quot;&quot;}],&quot;container-title&quot;:&quot;Sustainability Accounting, Management and Policy Journal&quot;,&quot;accessed&quot;:{&quot;date-parts&quot;:[[2022,11,7]]},&quot;DOI&quot;:&quot;10.1108/SAMPJ-06-2020-0212&quot;,&quot;ISSN&quot;:&quot;2040803X&quot;,&quot;issued&quot;:{&quot;date-parts&quot;:[[2021,1,23]]},&quot;page&quot;:&quot;437-466&quot;,&quot;abstract&quot;:&quot;Purpose: Corporate social responsibility (CSR) reporting has been theorized as a key communication device and an integral part of a broader stakeholder integration management strategy. This paper aims to examine the relationship between CSR disclosures and organized labor, an important internal stakeholder, whose institutional role in dynamically advancing employee interests creates opportunities and challenges for strategic management and firm sustainability. Design/methodology/approach: By using a sample of 2,526 US firm-year observations for the period 2002–2015, the authors demonstrate that managers in unionized contexts are more likely to issue CSR reports than managers in firms, where labor is not organized. Findings: The authors demonstrate that managers in unionized contexts are more likely to issue CSR reports than managers in firms where labor is not organized. Considering stakeholder theory, they argue that, in unionized contexts, managers more intensively resort to CSR disclosures to form an alignment of interests, develop collaborative bonds with unions and smoothen relationships with external financial stakeholders. This effect is more prominent in areas where corporate spatial clustering and the prevailing political ideology facilitate the role of unions. Research limitations/implications: First, the data refer to USA, which may limit the generalization of the results. Hence, researchers could use cross-country datasets to overcome this limitation. Second, it would be important to know what benefits are enjoyed by the unionized companies that issue CSR reports. Third, they acknowledge that there is useful qualitative information they do not analyze. This analysis could potentially relate specific CSR information to unions’ needs and demands. Further, there are alternative channels through which companies disclose relevant information such as 10-K filings, annual reports, firm websites, media, public announcements, etc. These are not captured by the data. Practical implications: Managers could benefit from the empirical analysis, which suggests that through the initiation of CSR reports a dialogue with unions is greatly facilitated. Managers should consider that CSR reports reduce information asymmetries and may attract the interest of investors. Unionists should be aware that CSR reports constitute an opportunity to identify mutual interests and align goals. Business analysts, investors and shareholders should be aware that standalone CSR reports are used by managers to reduce information asymmetries and disparities with unions and to communicate an investment-friendly context. So, market participants should factor such policies by unionized firms into their investment analyses. Social implications: The authors offer implications for managers, labor unionists and market participants. Originality/value: This paper examines the relationship between CSR disclosures and organized labor, an important internal stakeholder, whose institutional role in dynamically advancing employee interests creates opportunities and challenges for strategic management and firm sustainability.&quot;,&quot;publisher&quot;:&quot;Emerald Group Holdings Ltd.&quot;,&quot;issue&quot;:&quot;2&quot;,&quot;volume&quot;:&quot;12&quot;,&quot;container-title-short&quot;:&quot;&quot;},&quot;isTemporary&quot;:false}]},{&quot;citationID&quot;:&quot;MENDELEY_CITATION_0fe0aaca-ec9f-46d5-a0ee-0be3adac291e&quot;,&quot;properties&quot;:{&quot;noteIndex&quot;:0},&quot;isEdited&quot;:false,&quot;manualOverride&quot;:{&quot;isManuallyOverridden&quot;:true,&quot;citeprocText&quot;:&quot;(Chantziaras et al., 2020)&quot;,&quot;manualOverrideText&quot;:&quot;Chantziaras et al. (2020)&quot;},&quot;citationTag&quot;:&quot;MENDELEY_CITATION_v3_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&quot;,&quot;citationItems&quot;:[{&quot;id&quot;:&quot;ad015e3d-a202-3e43-9579-3fd83d654bca&quot;,&quot;itemData&quot;:{&quot;type&quot;:&quot;article-journal&quot;,&quot;id&quot;:&quot;ad015e3d-a202-3e43-9579-3fd83d654bca&quot;,&quot;title&quot;:&quot;The Impact of Religiosity and Corruption on CSR Reporting: The Case of U.S. Banks&quot;,&quot;author&quot;:[{&quot;family&quot;:&quot;Chantziaras&quot;,&quot;given&quot;:&quot;Antonios&quot;,&quot;parse-names&quot;:false,&quot;dropping-particle&quot;:&quot;&quot;,&quot;non-dropping-particle&quot;:&quot;&quot;},{&quot;family&quot;:&quot;Dedoulis&quot;,&quot;given&quot;:&quot;Emmanouil&quot;,&quot;parse-names&quot;:false,&quot;dropping-particle&quot;:&quot;&quot;,&quot;non-dropping-particle&quot;:&quot;&quot;},{&quot;family&quot;:&quot;Grougiou&quot;,&quot;given&quot;:&quot;Vassiliki&quot;,&quot;parse-names&quot;:false,&quot;dropping-particle&quot;:&quot;&quot;,&quot;non-dropping-particle&quot;:&quot;&quot;},{&quot;family&quot;:&quot;Leventis&quot;,&quot;given&quot;:&quot;Stergios&quot;,&quot;parse-names&quot;:false,&quot;dropping-particle&quot;:&quot;&quot;,&quot;non-dropping-particle&quot;:&quot;&quot;}],&quot;container-title&quot;:&quot;Journal of Business Research&quot;,&quot;container-title-short&quot;:&quot;J Bus Res&quot;,&quot;accessed&quot;:{&quot;date-parts&quot;:[[2022,11,4]]},&quot;DOI&quot;:&quot;10.1016/J.JBUSRES.2019.12.025&quot;,&quot;ISSN&quot;:&quot;0148-2963&quot;,&quot;issued&quot;:{&quot;date-parts&quot;:[[2020,3,1]]},&quot;page&quot;:&quot;362-374&quot;,&quot;abstract&quot;:&quot;In this paper, we provide insights into CSR disclosure strategies by bringing to the fore the important role played by contextual factors. We examine the impact of religiosity upon the instigation of voluntary CSR disclosures and the way that corruption, a trans-systemic contextual feature, moderates this relationship. We draw upon social norm and institutional theories to illuminate the mechanisms through which contextual elements give rise to management disclosure strategies. Our investigation focuses on the U.S. context, where religiosity is of increasing importance and concentrates on the U.S. banking industry, whose impacts and ramifications are global. We demonstrate that the probability of a bank issuing a standalone CSR report is positively associated with the level of adherence to religious norms, a relationship which weakens in regions characterized by high levels of corruption. The implications of our findings are important for analysts and other market participants.&quot;,&quot;publisher&quot;:&quot;Elsevier&quot;,&quot;volume&quot;:&quot;109&quot;},&quot;isTemporary&quot;:false}]},{&quot;citationID&quot;:&quot;MENDELEY_CITATION_e1160206-ce86-48e8-8a21-85cab5db8074&quot;,&quot;properties&quot;:{&quot;noteIndex&quot;:0},&quot;isEdited&quot;:false,&quot;manualOverride&quot;:{&quot;isManuallyOverridden&quot;:true,&quot;citeprocText&quot;:&quot;(Farook et al., 2011)&quot;,&quot;manualOverrideText&quot;:&quot;Farook et al. (2011)&quot;},&quot;citationTag&quot;:&quot;MENDELEY_CITATION_v3_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&quot;,&quot;citationItems&quot;:[{&quot;id&quot;:&quot;ff95f170-9335-3417-9506-59f83e8cc3e5&quot;,&quot;itemData&quot;:{&quot;type&quot;:&quot;article-journal&quot;,&quot;id&quot;:&quot;ff95f170-9335-3417-9506-59f83e8cc3e5&quot;,&quot;title&quot;:&quot;Determinants of Corporate Social Responsibility Disclosure: The Case of Islamic Banks&quot;,&quot;author&quot;:[{&quot;family&quot;:&quot;Farook&quot;,&quot;given&quot;:&quot;Sayd&quot;,&quot;parse-names&quot;:false,&quot;dropping-particle&quot;:&quot;&quot;,&quot;non-dropping-particle&quot;:&quot;&quot;},{&quot;family&quot;:&quot;Kabir Hassan&quot;,&quot;given&quot;:&quot;M.&quot;,&quot;parse-names&quot;:false,&quot;dropping-particle&quot;:&quot;&quot;,&quot;non-dropping-particle&quot;:&quot;&quot;},{&quot;family&quot;:&quot;Lanis&quot;,&quot;given&quot;:&quot;Roman&quot;,&quot;parse-names&quot;:false,&quot;dropping-particle&quot;:&quot;&quot;,&quot;non-dropping-particle&quot;:&quot;&quot;}],&quot;container-title&quot;:&quot;Journal of Islamic Accounting and Business Research&quot;,&quot;accessed&quot;:{&quot;date-parts&quot;:[[2022,11,3]]},&quot;DOI&quot;:&quot;10.1108/17590811111170539&quot;,&quot;ISSN&quot;:&quot;17590825&quot;,&quot;issued&quot;:{&quot;date-parts&quot;:[[2011,9,27]]},&quot;page&quot;:&quot;114-141&quot;,&quot;abstract&quot;:&quot;PurposeThe purpose of this paper is to develop and test a theoretical model of the determinants of Islamic banks' social disclosures. In testing the hypotheses, the level of social disclosure in Islamic banks' annual reports is gauged based on a benchmark derived from Islamic principles. Design/methodology/approachApplying the principles of systems-oriented theories such as political economy, legitimacy and stakeholder theories, as well as agency theory, hypotheses linking Islamic social disclosure and its determinants are developed. The sample comprised 47 Islamic banks in 14 countries and the data related to the dependent (Islamic banks social disclosures) variable are collected mainly from the annual reports, while data for the independent variables (determinants) are collected from various sources. Regression analysis was conducted to test the hypotheses. FindingsCorporate social responsibility (CSR) disclosure by Islamic banks varies significantly across the sample. According to the regression results, variation is best explained by the “influence of the relevant publics” and the “Shari'ah (SSB supervisory boards) corporate governance mechanism” variables. Using alternative variable measures, the regression results suggest that “level of social and political freedom” and “the proportion of investment account deposits to total assets” are also significant determinants of Islamic banks' CSR disclosure. Research limitations/implicationsThe major limitation of this paper is the small sample size of only 47 Islamic banking institutions. Future studies may expand the sample size used here. Practical implicationsThe results indicate the significance of the SSB as a governance mechanism that may increase the CSR disclosure of Islamic banks. Thus, from a policy perspective, bodies that regulate Islamic banking should consider mandating the SSB for all “Islamic banks”. Originality/valueThis research is the first to provide an a priori basis for CSR disclosure of Islamic banks and to test using empirical data. The findings of this research should be of significant value to regulators, shareholders and deposit holders of Islamic banks. In a more general context, this paper is one of a few that has operationalised Gray et al.'s conception of “levels of resolution of perception” and empirically tested the concept using non-traditional organisations (Islamic banks) in a non-Western context. This adds further credibility to systems-oriented theories in explaining CSR disclosures of non-Western organisations operating in non-Western cultures.&quot;,&quot;publisher&quot;:&quot;Emerald Group Publishing Ltd.&quot;,&quot;issue&quot;:&quot;2&quot;,&quot;volume&quot;:&quot;2&quot;,&quot;container-title-short&quot;:&quot;&quot;},&quot;isTemporary&quot;:false}]},{&quot;citationID&quot;:&quot;MENDELEY_CITATION_01ac9fc8-6047-4fb3-a5cd-fd74894f4fdb&quot;,&quot;properties&quot;:{&quot;noteIndex&quot;:0},&quot;isEdited&quot;:false,&quot;manualOverride&quot;:{&quot;isManuallyOverridden&quot;:true,&quot;citeprocText&quot;:&quot;(Adnan et al., 2018)&quot;,&quot;manualOverrideText&quot;:&quot;Adnan et al. (2018)&quot;},&quot;citationTag&quot;:&quot;MENDELEY_CITATION_v3_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&quot;,&quot;citationItems&quot;:[{&quot;id&quot;:&quot;fe4e5209-5677-3e63-93aa-89b7b419438f&quot;,&quot;itemData&quot;:{&quot;type&quot;:&quot;article-journal&quot;,&quot;id&quot;:&quot;fe4e5209-5677-3e63-93aa-89b7b419438f&quot;,&quot;title&quot;:&quot;The Influence of Culture and Corporate Governance on Corporate Social Responsibility Disclosure: A Cross Country Analysis&quot;,&quot;author&quot;:[{&quot;family&quot;:&quot;Adnan&quot;,&quot;given&quot;:&quot;Shayuti Mohamed&quot;,&quot;parse-names&quot;:false,&quot;dropping-particle&quot;:&quot;&quot;,&quot;non-dropping-particle&quot;:&quot;&quot;},{&quot;family&quot;:&quot;Hay&quot;,&quot;given&quot;:&quot;David&quot;,&quot;parse-names&quot;:false,&quot;dropping-particle&quot;:&quot;&quot;,&quot;non-dropping-particle&quot;:&quot;&quot;},{&quot;family&quot;:&quot;Staden&quot;,&quot;given&quot;:&quot;Chris J.&quot;,&quot;parse-names&quot;:false,&quot;dropping-particle&quot;:&quot;&quot;,&quot;non-dropping-particle&quot;:&quot;van&quot;}],&quot;container-title&quot;:&quot;Journal of Cleaner Production&quot;,&quot;container-title-short&quot;:&quot;J Clean Prod&quot;,&quot;accessed&quot;:{&quot;date-parts&quot;:[[2022,11,4]]},&quot;DOI&quot;:&quot;10.1016/J.JCLEPRO.2018.07.057&quot;,&quot;ISSN&quot;:&quot;0959-6526&quot;,&quot;issued&quot;:{&quot;date-parts&quot;:[[2018,10,10]]},&quot;page&quot;:&quot;820-832&quot;,&quot;abstract&quot;:&quot;We investigate the effects of national culture and corporate governance on corporate social responsibility reporting and the extent to which corporate governance has a moderating effect on the cultural influences on corporate social responsibility reporting. A total of 403 annual reports, corporate websites and corporate sustainability stand-alone reports pertaining to 203 companies in China, Malaysia, India and the United Kingdom were evaluated. Corporate social responsibility reporting is more prevalent in companies in countries in which the society is individualistic and also in societies where there is low power distance. Corporate social responsibility reporting is enhanced by corporate governance in the form of social responsibility board committees, while government ownership influences the reporting quality of corporate social responsibility reporting. Corporate governance moderates some of the detrimental cultural influences on corporate social responsibility reporting. These findings have implications for the development of guidelines for corporate social responsibility and sustainability reporting across countries. A further contribution is to show that national culture is associated with resistance to reporting corporate social responsibility, but that corporate governance can help to mitigate the influence of national culture.&quot;,&quot;publisher&quot;:&quot;Elsevier&quot;,&quot;volume&quot;:&quot;198&quot;},&quot;isTemporary&quot;:false}]},{&quot;citationID&quot;:&quot;MENDELEY_CITATION_ea5e6abc-4a54-4ed5-8403-781b8791c024&quot;,&quot;properties&quot;:{&quot;noteIndex&quot;:0},&quot;isEdited&quot;:false,&quot;manualOverride&quot;:{&quot;isManuallyOverridden&quot;:true,&quot;citeprocText&quot;:&quot;(Garcia-Sanchez et al., 2016; J. Lu &amp;#38; Wang, 2021)&quot;,&quot;manualOverrideText&quot;:&quot;Garcia-Sanchez et al. (2016); Lu &amp; Wang (2021)&quot;},&quot;citationTag&quot;:&quot;MENDELEY_CITATION_v3_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&quot;,&quot;citationItems&quot;:[{&quot;id&quot;:&quot;e46393e4-d6b0-343a-82b7-1674e37ba98b&quot;,&quot;itemData&quot;:{&quot;type&quot;:&quot;article-journal&quot;,&quot;id&quot;:&quot;e46393e4-d6b0-343a-82b7-1674e37ba98b&quot;,&quot;title&quot;:&quot;Corporate Governance, Law, Culture, Environmental Performance and CSR Disclosure: A Global Perspective&quot;,&quot;author&quot;:[{&quot;family&quot;:&quot;Lu&quot;,&quot;given&quot;:&quot;Jing&quot;,&quot;parse-names&quot;:false,&quot;dropping-particle&quot;:&quot;&quot;,&quot;non-dropping-particle&quot;:&quot;&quot;},{&quot;family&quot;:&quot;Wang&quot;,&quot;given&quot;:&quot;Jun&quot;,&quot;parse-names&quot;:false,&quot;dropping-particle&quot;:&quot;&quot;,&quot;non-dropping-particle&quot;:&quot;&quot;}],&quot;container-title&quot;:&quot;Journal of International Financial Markets, Institutions and Money&quot;,&quot;accessed&quot;:{&quot;date-parts&quot;:[[2022,11,4]]},&quot;DOI&quot;:&quot;10.1016/J.INTFIN.2020.101264&quot;,&quot;ISSN&quot;:&quot;1042-4431&quot;,&quot;issued&quot;:{&quot;date-parts&quot;:[[2021,1,1]]},&quot;page&quot;:&quot;101264&quot;,&quot;abstract&quot;:&quot;This paper investigates the impact of corporate governance and culture background on firms’ environmental performance and CSR disclosure from a global perspective. It provides evidence of a positive relationship between environmental performance and CSR disclosure, supporting the voluntary disclosure theory. We find that common internal corporate governance best practices (such as CEO non-duality, ESG committees and gender diversified boards) are associated with better environmental performance and more disclosure of CSR related information. Debt is an effective internal governance vehicle and positively affects firms’ environmental performance and CSR disclosure. Cross-listed firms perform better environmentally and disclose more CSR information. Firms residing in countries with stronger legal systems have less voluntary CSR disclosure, implying that external governance is functional and may partially serve as a substitute for internal governance. In terms of culture influence, we find that firms in countries with low power distance, individualism, femininity, high uncertainty avoidance, and long-term orientation perform better environmentally. Firms in low power distance, collectivistic, feminine, long-term oriented, high uncertainty avoidance and restrained countries disclose more CSR information.&quot;,&quot;publisher&quot;:&quot;North-Holland&quot;,&quot;volume&quot;:&quot;70&quot;,&quot;container-title-short&quot;:&quot;&quot;},&quot;isTemporary&quot;:false},{&quot;id&quot;:&quot;b54804af-e2da-3942-b4b1-b46c4b6d4a60&quot;,&quot;itemData&quot;:{&quot;type&quot;:&quot;article-journal&quot;,&quot;id&quot;:&quot;b54804af-e2da-3942-b4b1-b46c4b6d4a60&quot;,&quot;title&quot;:&quot;Impact of the Institutional Macro Context on the Voluntary Disclosure of CSR Information&quot;,&quot;author&quot;:[{&quot;family&quot;:&quot;Garcia-Sanchez&quot;,&quot;given&quot;:&quot;Isabel Maria&quot;,&quot;parse-names&quot;:false,&quot;dropping-particle&quot;:&quot;&quot;,&quot;non-dropping-particle&quot;:&quot;&quot;},{&quot;family&quot;:&quot;Cuadrado-Ballesteros&quot;,&quot;given&quot;:&quot;Beatriz&quot;,&quot;parse-names&quot;:false,&quot;dropping-particle&quot;:&quot;&quot;,&quot;non-dropping-particle&quot;:&quot;&quot;},{&quot;family&quot;:&quot;Frias-Aceituno&quot;,&quot;given&quot;:&quot;Jose Valeriano&quot;,&quot;parse-names&quot;:false,&quot;dropping-particle&quot;:&quot;&quot;,&quot;non-dropping-particle&quot;:&quot;&quot;}],&quot;container-title&quot;:&quot;Long Range Planning&quot;,&quot;container-title-short&quot;:&quot;Long Range Plann&quot;,&quot;accessed&quot;:{&quot;date-parts&quot;:[[2022,11,7]]},&quot;DOI&quot;:&quot;10.1016/J.LRP.2015.02.004&quot;,&quot;ISSN&quot;:&quot;0024-6301&quot;,&quot;issued&quot;:{&quot;date-parts&quot;:[[2016,2,1]]},&quot;page&quot;:&quot;15-35&quot;,&quot;abstract&quot;:&quot;This study examines the influence of the institutional environment on the voluntary corporate social responsibility information disclosed. We use an index based on Global Reporting Initiative guidelines and categorize countries according to their socio-economic conditions and cultural, legal and corporate systems. The sample is composed of 1598 international companies from twenty countries for the years 2004-2010. By controlling for companies' activities, size, profitability and growth opportunities, we observe that normative and regulative institutional structures have an important impact on corporate transparency. Concretely, firms located in coercive societies, characterized by higher long-term orientation, higher cultural values of collectivist, feminist and uncertainty avoidance and a lower power distance index, are more sensitive to publishing corporate social responsibility reports. Moreover, our analysis suggests the characteristics of the country's system, such as its civil law legal environment, strong law enforcement and ownership concentration, are key elements in the disclosure of relevant and comparable information for stakeholders' decision-making processes.&quot;,&quot;publisher&quot;:&quot;Pergamon&quot;,&quot;issue&quot;:&quot;1&quot;,&quot;volume&quot;:&quot;49&quot;},&quot;isTemporary&quot;:false}]},{&quot;citationID&quot;:&quot;MENDELEY_CITATION_7a81ac46-1105-4357-847d-8d4243194d46&quot;,&quot;properties&quot;:{&quot;noteIndex&quot;:0},&quot;isEdited&quot;:false,&quot;manualOverride&quot;:{&quot;isManuallyOverridden&quot;:true,&quot;citeprocText&quot;:&quot;(Adnan et al., 2018)&quot;,&quot;manualOverrideText&quot;:&quot;Adnan et al. (2018)&quot;},&quot;citationTag&quot;:&quot;MENDELEY_CITATION_v3_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&quot;,&quot;citationItems&quot;:[{&quot;id&quot;:&quot;fe4e5209-5677-3e63-93aa-89b7b419438f&quot;,&quot;itemData&quot;:{&quot;type&quot;:&quot;article-journal&quot;,&quot;id&quot;:&quot;fe4e5209-5677-3e63-93aa-89b7b419438f&quot;,&quot;title&quot;:&quot;The Influence of Culture and Corporate Governance on Corporate Social Responsibility Disclosure: A Cross Country Analysis&quot;,&quot;author&quot;:[{&quot;family&quot;:&quot;Adnan&quot;,&quot;given&quot;:&quot;Shayuti Mohamed&quot;,&quot;parse-names&quot;:false,&quot;dropping-particle&quot;:&quot;&quot;,&quot;non-dropping-particle&quot;:&quot;&quot;},{&quot;family&quot;:&quot;Hay&quot;,&quot;given&quot;:&quot;David&quot;,&quot;parse-names&quot;:false,&quot;dropping-particle&quot;:&quot;&quot;,&quot;non-dropping-particle&quot;:&quot;&quot;},{&quot;family&quot;:&quot;Staden&quot;,&quot;given&quot;:&quot;Chris J.&quot;,&quot;parse-names&quot;:false,&quot;dropping-particle&quot;:&quot;&quot;,&quot;non-dropping-particle&quot;:&quot;van&quot;}],&quot;container-title&quot;:&quot;Journal of Cleaner Production&quot;,&quot;container-title-short&quot;:&quot;J Clean Prod&quot;,&quot;accessed&quot;:{&quot;date-parts&quot;:[[2022,11,4]]},&quot;DOI&quot;:&quot;10.1016/J.JCLEPRO.2018.07.057&quot;,&quot;ISSN&quot;:&quot;0959-6526&quot;,&quot;issued&quot;:{&quot;date-parts&quot;:[[2018,10,10]]},&quot;page&quot;:&quot;820-832&quot;,&quot;abstract&quot;:&quot;We investigate the effects of national culture and corporate governance on corporate social responsibility reporting and the extent to which corporate governance has a moderating effect on the cultural influences on corporate social responsibility reporting. A total of 403 annual reports, corporate websites and corporate sustainability stand-alone reports pertaining to 203 companies in China, Malaysia, India and the United Kingdom were evaluated. Corporate social responsibility reporting is more prevalent in companies in countries in which the society is individualistic and also in societies where there is low power distance. Corporate social responsibility reporting is enhanced by corporate governance in the form of social responsibility board committees, while government ownership influences the reporting quality of corporate social responsibility reporting. Corporate governance moderates some of the detrimental cultural influences on corporate social responsibility reporting. These findings have implications for the development of guidelines for corporate social responsibility and sustainability reporting across countries. A further contribution is to show that national culture is associated with resistance to reporting corporate social responsibility, but that corporate governance can help to mitigate the influence of national culture.&quot;,&quot;publisher&quot;:&quot;Elsevier&quot;,&quot;volume&quot;:&quot;198&quot;},&quot;isTemporary&quot;:false}]},{&quot;citationID&quot;:&quot;MENDELEY_CITATION_b0e52c37-bd06-40f0-b555-29b1ddd177e1&quot;,&quot;properties&quot;:{&quot;noteIndex&quot;:0},&quot;isEdited&quot;:false,&quot;manualOverride&quot;:{&quot;isManuallyOverridden&quot;:true,&quot;citeprocText&quot;:&quot;(Garcia-Sanchez et al., 2016; J. Lu &amp;#38; Wang, 2021)&quot;,&quot;manualOverrideText&quot;:&quot;Garcia-Sanchez et al. (2016); Lu &amp; Wang (2021)&quot;},&quot;citationTag&quot;:&quot;MENDELEY_CITATION_v3_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&quot;,&quot;citationItems&quot;:[{&quot;id&quot;:&quot;e46393e4-d6b0-343a-82b7-1674e37ba98b&quot;,&quot;itemData&quot;:{&quot;type&quot;:&quot;article-journal&quot;,&quot;id&quot;:&quot;e46393e4-d6b0-343a-82b7-1674e37ba98b&quot;,&quot;title&quot;:&quot;Corporate Governance, Law, Culture, Environmental Performance and CSR Disclosure: A Global Perspective&quot;,&quot;author&quot;:[{&quot;family&quot;:&quot;Lu&quot;,&quot;given&quot;:&quot;Jing&quot;,&quot;parse-names&quot;:false,&quot;dropping-particle&quot;:&quot;&quot;,&quot;non-dropping-particle&quot;:&quot;&quot;},{&quot;family&quot;:&quot;Wang&quot;,&quot;given&quot;:&quot;Jun&quot;,&quot;parse-names&quot;:false,&quot;dropping-particle&quot;:&quot;&quot;,&quot;non-dropping-particle&quot;:&quot;&quot;}],&quot;container-title&quot;:&quot;Journal of International Financial Markets, Institutions and Money&quot;,&quot;accessed&quot;:{&quot;date-parts&quot;:[[2022,11,4]]},&quot;DOI&quot;:&quot;10.1016/J.INTFIN.2020.101264&quot;,&quot;ISSN&quot;:&quot;1042-4431&quot;,&quot;issued&quot;:{&quot;date-parts&quot;:[[2021,1,1]]},&quot;page&quot;:&quot;101264&quot;,&quot;abstract&quot;:&quot;This paper investigates the impact of corporate governance and culture background on firms’ environmental performance and CSR disclosure from a global perspective. It provides evidence of a positive relationship between environmental performance and CSR disclosure, supporting the voluntary disclosure theory. We find that common internal corporate governance best practices (such as CEO non-duality, ESG committees and gender diversified boards) are associated with better environmental performance and more disclosure of CSR related information. Debt is an effective internal governance vehicle and positively affects firms’ environmental performance and CSR disclosure. Cross-listed firms perform better environmentally and disclose more CSR information. Firms residing in countries with stronger legal systems have less voluntary CSR disclosure, implying that external governance is functional and may partially serve as a substitute for internal governance. In terms of culture influence, we find that firms in countries with low power distance, individualism, femininity, high uncertainty avoidance, and long-term orientation perform better environmentally. Firms in low power distance, collectivistic, feminine, long-term oriented, high uncertainty avoidance and restrained countries disclose more CSR information.&quot;,&quot;publisher&quot;:&quot;North-Holland&quot;,&quot;volume&quot;:&quot;70&quot;,&quot;container-title-short&quot;:&quot;&quot;},&quot;isTemporary&quot;:false},{&quot;id&quot;:&quot;b54804af-e2da-3942-b4b1-b46c4b6d4a60&quot;,&quot;itemData&quot;:{&quot;type&quot;:&quot;article-journal&quot;,&quot;id&quot;:&quot;b54804af-e2da-3942-b4b1-b46c4b6d4a60&quot;,&quot;title&quot;:&quot;Impact of the Institutional Macro Context on the Voluntary Disclosure of CSR Information&quot;,&quot;author&quot;:[{&quot;family&quot;:&quot;Garcia-Sanchez&quot;,&quot;given&quot;:&quot;Isabel Maria&quot;,&quot;parse-names&quot;:false,&quot;dropping-particle&quot;:&quot;&quot;,&quot;non-dropping-particle&quot;:&quot;&quot;},{&quot;family&quot;:&quot;Cuadrado-Ballesteros&quot;,&quot;given&quot;:&quot;Beatriz&quot;,&quot;parse-names&quot;:false,&quot;dropping-particle&quot;:&quot;&quot;,&quot;non-dropping-particle&quot;:&quot;&quot;},{&quot;family&quot;:&quot;Frias-Aceituno&quot;,&quot;given&quot;:&quot;Jose Valeriano&quot;,&quot;parse-names&quot;:false,&quot;dropping-particle&quot;:&quot;&quot;,&quot;non-dropping-particle&quot;:&quot;&quot;}],&quot;container-title&quot;:&quot;Long Range Planning&quot;,&quot;container-title-short&quot;:&quot;Long Range Plann&quot;,&quot;accessed&quot;:{&quot;date-parts&quot;:[[2022,11,7]]},&quot;DOI&quot;:&quot;10.1016/J.LRP.2015.02.004&quot;,&quot;ISSN&quot;:&quot;0024-6301&quot;,&quot;issued&quot;:{&quot;date-parts&quot;:[[2016,2,1]]},&quot;page&quot;:&quot;15-35&quot;,&quot;abstract&quot;:&quot;This study examines the influence of the institutional environment on the voluntary corporate social responsibility information disclosed. We use an index based on Global Reporting Initiative guidelines and categorize countries according to their socio-economic conditions and cultural, legal and corporate systems. The sample is composed of 1598 international companies from twenty countries for the years 2004-2010. By controlling for companies' activities, size, profitability and growth opportunities, we observe that normative and regulative institutional structures have an important impact on corporate transparency. Concretely, firms located in coercive societies, characterized by higher long-term orientation, higher cultural values of collectivist, feminist and uncertainty avoidance and a lower power distance index, are more sensitive to publishing corporate social responsibility reports. Moreover, our analysis suggests the characteristics of the country's system, such as its civil law legal environment, strong law enforcement and ownership concentration, are key elements in the disclosure of relevant and comparable information for stakeholders' decision-making processes.&quot;,&quot;publisher&quot;:&quot;Pergamon&quot;,&quot;issue&quot;:&quot;1&quot;,&quot;volume&quot;:&quot;49&quot;},&quot;isTemporary&quot;:false}]},{&quot;citationID&quot;:&quot;MENDELEY_CITATION_4d321b03-0018-4805-ad09-e50551fb7ed1&quot;,&quot;properties&quot;:{&quot;noteIndex&quot;:0},&quot;isEdited&quot;:false,&quot;manualOverride&quot;:{&quot;isManuallyOverridden&quot;:true,&quot;citeprocText&quot;:&quot;(J. Lu &amp;#38; Wang, 2021)&quot;,&quot;manualOverrideText&quot;:&quot;Lu &amp; Wang (2021)&quot;},&quot;citationTag&quot;:&quot;MENDELEY_CITATION_v3_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&quot;,&quot;citationItems&quot;:[{&quot;id&quot;:&quot;e46393e4-d6b0-343a-82b7-1674e37ba98b&quot;,&quot;itemData&quot;:{&quot;type&quot;:&quot;article-journal&quot;,&quot;id&quot;:&quot;e46393e4-d6b0-343a-82b7-1674e37ba98b&quot;,&quot;title&quot;:&quot;Corporate Governance, Law, Culture, Environmental Performance and CSR Disclosure: A Global Perspective&quot;,&quot;author&quot;:[{&quot;family&quot;:&quot;Lu&quot;,&quot;given&quot;:&quot;Jing&quot;,&quot;parse-names&quot;:false,&quot;dropping-particle&quot;:&quot;&quot;,&quot;non-dropping-particle&quot;:&quot;&quot;},{&quot;family&quot;:&quot;Wang&quot;,&quot;given&quot;:&quot;Jun&quot;,&quot;parse-names&quot;:false,&quot;dropping-particle&quot;:&quot;&quot;,&quot;non-dropping-particle&quot;:&quot;&quot;}],&quot;container-title&quot;:&quot;Journal of International Financial Markets, Institutions and Money&quot;,&quot;accessed&quot;:{&quot;date-parts&quot;:[[2022,11,4]]},&quot;DOI&quot;:&quot;10.1016/J.INTFIN.2020.101264&quot;,&quot;ISSN&quot;:&quot;1042-4431&quot;,&quot;issued&quot;:{&quot;date-parts&quot;:[[2021,1,1]]},&quot;page&quot;:&quot;101264&quot;,&quot;abstract&quot;:&quot;This paper investigates the impact of corporate governance and culture background on firms’ environmental performance and CSR disclosure from a global perspective. It provides evidence of a positive relationship between environmental performance and CSR disclosure, supporting the voluntary disclosure theory. We find that common internal corporate governance best practices (such as CEO non-duality, ESG committees and gender diversified boards) are associated with better environmental performance and more disclosure of CSR related information. Debt is an effective internal governance vehicle and positively affects firms’ environmental performance and CSR disclosure. Cross-listed firms perform better environmentally and disclose more CSR information. Firms residing in countries with stronger legal systems have less voluntary CSR disclosure, implying that external governance is functional and may partially serve as a substitute for internal governance. In terms of culture influence, we find that firms in countries with low power distance, individualism, femininity, high uncertainty avoidance, and long-term orientation perform better environmentally. Firms in low power distance, collectivistic, feminine, long-term oriented, high uncertainty avoidance and restrained countries disclose more CSR information.&quot;,&quot;publisher&quot;:&quot;North-Holland&quot;,&quot;volume&quot;:&quot;70&quot;,&quot;container-title-short&quot;:&quot;&quot;},&quot;isTemporary&quot;:false}]},{&quot;citationID&quot;:&quot;MENDELEY_CITATION_5f5931fd-25d2-4d0c-9cad-e47c77802c16&quot;,&quot;properties&quot;:{&quot;noteIndex&quot;:0},&quot;isEdited&quot;:false,&quot;manualOverride&quot;:{&quot;isManuallyOverridden&quot;:true,&quot;citeprocText&quot;:&quot;(Garcia-Sanchez et al., 2016)&quot;,&quot;manualOverrideText&quot;:&quot;Garcia-Sanchez et al. (2016)&quot;},&quot;citationTag&quot;:&quot;MENDELEY_CITATION_v3_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&quot;,&quot;citationItems&quot;:[{&quot;id&quot;:&quot;b54804af-e2da-3942-b4b1-b46c4b6d4a60&quot;,&quot;itemData&quot;:{&quot;type&quot;:&quot;article-journal&quot;,&quot;id&quot;:&quot;b54804af-e2da-3942-b4b1-b46c4b6d4a60&quot;,&quot;title&quot;:&quot;Impact of the Institutional Macro Context on the Voluntary Disclosure of CSR Information&quot;,&quot;author&quot;:[{&quot;family&quot;:&quot;Garcia-Sanchez&quot;,&quot;given&quot;:&quot;Isabel Maria&quot;,&quot;parse-names&quot;:false,&quot;dropping-particle&quot;:&quot;&quot;,&quot;non-dropping-particle&quot;:&quot;&quot;},{&quot;family&quot;:&quot;Cuadrado-Ballesteros&quot;,&quot;given&quot;:&quot;Beatriz&quot;,&quot;parse-names&quot;:false,&quot;dropping-particle&quot;:&quot;&quot;,&quot;non-dropping-particle&quot;:&quot;&quot;},{&quot;family&quot;:&quot;Frias-Aceituno&quot;,&quot;given&quot;:&quot;Jose Valeriano&quot;,&quot;parse-names&quot;:false,&quot;dropping-particle&quot;:&quot;&quot;,&quot;non-dropping-particle&quot;:&quot;&quot;}],&quot;container-title&quot;:&quot;Long Range Planning&quot;,&quot;container-title-short&quot;:&quot;Long Range Plann&quot;,&quot;accessed&quot;:{&quot;date-parts&quot;:[[2022,11,7]]},&quot;DOI&quot;:&quot;10.1016/J.LRP.2015.02.004&quot;,&quot;ISSN&quot;:&quot;0024-6301&quot;,&quot;issued&quot;:{&quot;date-parts&quot;:[[2016,2,1]]},&quot;page&quot;:&quot;15-35&quot;,&quot;abstract&quot;:&quot;This study examines the influence of the institutional environment on the voluntary corporate social responsibility information disclosed. We use an index based on Global Reporting Initiative guidelines and categorize countries according to their socio-economic conditions and cultural, legal and corporate systems. The sample is composed of 1598 international companies from twenty countries for the years 2004-2010. By controlling for companies' activities, size, profitability and growth opportunities, we observe that normative and regulative institutional structures have an important impact on corporate transparency. Concretely, firms located in coercive societies, characterized by higher long-term orientation, higher cultural values of collectivist, feminist and uncertainty avoidance and a lower power distance index, are more sensitive to publishing corporate social responsibility reports. Moreover, our analysis suggests the characteristics of the country's system, such as its civil law legal environment, strong law enforcement and ownership concentration, are key elements in the disclosure of relevant and comparable information for stakeholders' decision-making processes.&quot;,&quot;publisher&quot;:&quot;Pergamon&quot;,&quot;issue&quot;:&quot;1&quot;,&quot;volume&quot;:&quot;49&quot;},&quot;isTemporary&quot;:false}]},{&quot;citationID&quot;:&quot;MENDELEY_CITATION_b112299b-e4fe-4c8e-a3e3-4eccfcfd1175&quot;,&quot;properties&quot;:{&quot;noteIndex&quot;:0},&quot;isEdited&quot;:false,&quot;manualOverride&quot;:{&quot;isManuallyOverridden&quot;:true,&quot;citeprocText&quot;:&quot;(Garcia-Sanchez et al., 2016)&quot;,&quot;manualOverrideText&quot;:&quot;Garcia-Sanchez et al. (2016)&quot;},&quot;citationTag&quot;:&quot;MENDELEY_CITATION_v3_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&quot;,&quot;citationItems&quot;:[{&quot;id&quot;:&quot;b54804af-e2da-3942-b4b1-b46c4b6d4a60&quot;,&quot;itemData&quot;:{&quot;type&quot;:&quot;article-journal&quot;,&quot;id&quot;:&quot;b54804af-e2da-3942-b4b1-b46c4b6d4a60&quot;,&quot;title&quot;:&quot;Impact of the Institutional Macro Context on the Voluntary Disclosure of CSR Information&quot;,&quot;author&quot;:[{&quot;family&quot;:&quot;Garcia-Sanchez&quot;,&quot;given&quot;:&quot;Isabel Maria&quot;,&quot;parse-names&quot;:false,&quot;dropping-particle&quot;:&quot;&quot;,&quot;non-dropping-particle&quot;:&quot;&quot;},{&quot;family&quot;:&quot;Cuadrado-Ballesteros&quot;,&quot;given&quot;:&quot;Beatriz&quot;,&quot;parse-names&quot;:false,&quot;dropping-particle&quot;:&quot;&quot;,&quot;non-dropping-particle&quot;:&quot;&quot;},{&quot;family&quot;:&quot;Frias-Aceituno&quot;,&quot;given&quot;:&quot;Jose Valeriano&quot;,&quot;parse-names&quot;:false,&quot;dropping-particle&quot;:&quot;&quot;,&quot;non-dropping-particle&quot;:&quot;&quot;}],&quot;container-title&quot;:&quot;Long Range Planning&quot;,&quot;container-title-short&quot;:&quot;Long Range Plann&quot;,&quot;accessed&quot;:{&quot;date-parts&quot;:[[2022,11,7]]},&quot;DOI&quot;:&quot;10.1016/J.LRP.2015.02.004&quot;,&quot;ISSN&quot;:&quot;0024-6301&quot;,&quot;issued&quot;:{&quot;date-parts&quot;:[[2016,2,1]]},&quot;page&quot;:&quot;15-35&quot;,&quot;abstract&quot;:&quot;This study examines the influence of the institutional environment on the voluntary corporate social responsibility information disclosed. We use an index based on Global Reporting Initiative guidelines and categorize countries according to their socio-economic conditions and cultural, legal and corporate systems. The sample is composed of 1598 international companies from twenty countries for the years 2004-2010. By controlling for companies' activities, size, profitability and growth opportunities, we observe that normative and regulative institutional structures have an important impact on corporate transparency. Concretely, firms located in coercive societies, characterized by higher long-term orientation, higher cultural values of collectivist, feminist and uncertainty avoidance and a lower power distance index, are more sensitive to publishing corporate social responsibility reports. Moreover, our analysis suggests the characteristics of the country's system, such as its civil law legal environment, strong law enforcement and ownership concentration, are key elements in the disclosure of relevant and comparable information for stakeholders' decision-making processes.&quot;,&quot;publisher&quot;:&quot;Pergamon&quot;,&quot;issue&quot;:&quot;1&quot;,&quot;volume&quot;:&quot;49&quot;},&quot;isTemporary&quot;:false}]},{&quot;citationID&quot;:&quot;MENDELEY_CITATION_5c58a562-42ef-4b42-a8b0-fa852e109c33&quot;,&quot;properties&quot;:{&quot;noteIndex&quot;:0},&quot;isEdited&quot;:false,&quot;manualOverride&quot;:{&quot;isManuallyOverridden&quot;:true,&quot;citeprocText&quot;:&quot;(Garcia-Sanchez et al., 2016; J. Lu &amp;#38; Wang, 2021)&quot;,&quot;manualOverrideText&quot;:&quot;Garcia-Sanchez et al. (2016); Lu &amp; Wang (2021)&quot;},&quot;citationTag&quot;:&quot;MENDELEY_CITATION_v3_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&quot;,&quot;citationItems&quot;:[{&quot;id&quot;:&quot;e46393e4-d6b0-343a-82b7-1674e37ba98b&quot;,&quot;itemData&quot;:{&quot;type&quot;:&quot;article-journal&quot;,&quot;id&quot;:&quot;e46393e4-d6b0-343a-82b7-1674e37ba98b&quot;,&quot;title&quot;:&quot;Corporate Governance, Law, Culture, Environmental Performance and CSR Disclosure: A Global Perspective&quot;,&quot;author&quot;:[{&quot;family&quot;:&quot;Lu&quot;,&quot;given&quot;:&quot;Jing&quot;,&quot;parse-names&quot;:false,&quot;dropping-particle&quot;:&quot;&quot;,&quot;non-dropping-particle&quot;:&quot;&quot;},{&quot;family&quot;:&quot;Wang&quot;,&quot;given&quot;:&quot;Jun&quot;,&quot;parse-names&quot;:false,&quot;dropping-particle&quot;:&quot;&quot;,&quot;non-dropping-particle&quot;:&quot;&quot;}],&quot;container-title&quot;:&quot;Journal of International Financial Markets, Institutions and Money&quot;,&quot;accessed&quot;:{&quot;date-parts&quot;:[[2022,11,4]]},&quot;DOI&quot;:&quot;10.1016/J.INTFIN.2020.101264&quot;,&quot;ISSN&quot;:&quot;1042-4431&quot;,&quot;issued&quot;:{&quot;date-parts&quot;:[[2021,1,1]]},&quot;page&quot;:&quot;101264&quot;,&quot;abstract&quot;:&quot;This paper investigates the impact of corporate governance and culture background on firms’ environmental performance and CSR disclosure from a global perspective. It provides evidence of a positive relationship between environmental performance and CSR disclosure, supporting the voluntary disclosure theory. We find that common internal corporate governance best practices (such as CEO non-duality, ESG committees and gender diversified boards) are associated with better environmental performance and more disclosure of CSR related information. Debt is an effective internal governance vehicle and positively affects firms’ environmental performance and CSR disclosure. Cross-listed firms perform better environmentally and disclose more CSR information. Firms residing in countries with stronger legal systems have less voluntary CSR disclosure, implying that external governance is functional and may partially serve as a substitute for internal governance. In terms of culture influence, we find that firms in countries with low power distance, individualism, femininity, high uncertainty avoidance, and long-term orientation perform better environmentally. Firms in low power distance, collectivistic, feminine, long-term oriented, high uncertainty avoidance and restrained countries disclose more CSR information.&quot;,&quot;publisher&quot;:&quot;North-Holland&quot;,&quot;volume&quot;:&quot;70&quot;,&quot;container-title-short&quot;:&quot;&quot;},&quot;isTemporary&quot;:false},{&quot;id&quot;:&quot;b54804af-e2da-3942-b4b1-b46c4b6d4a60&quot;,&quot;itemData&quot;:{&quot;type&quot;:&quot;article-journal&quot;,&quot;id&quot;:&quot;b54804af-e2da-3942-b4b1-b46c4b6d4a60&quot;,&quot;title&quot;:&quot;Impact of the Institutional Macro Context on the Voluntary Disclosure of CSR Information&quot;,&quot;author&quot;:[{&quot;family&quot;:&quot;Garcia-Sanchez&quot;,&quot;given&quot;:&quot;Isabel Maria&quot;,&quot;parse-names&quot;:false,&quot;dropping-particle&quot;:&quot;&quot;,&quot;non-dropping-particle&quot;:&quot;&quot;},{&quot;family&quot;:&quot;Cuadrado-Ballesteros&quot;,&quot;given&quot;:&quot;Beatriz&quot;,&quot;parse-names&quot;:false,&quot;dropping-particle&quot;:&quot;&quot;,&quot;non-dropping-particle&quot;:&quot;&quot;},{&quot;family&quot;:&quot;Frias-Aceituno&quot;,&quot;given&quot;:&quot;Jose Valeriano&quot;,&quot;parse-names&quot;:false,&quot;dropping-particle&quot;:&quot;&quot;,&quot;non-dropping-particle&quot;:&quot;&quot;}],&quot;container-title&quot;:&quot;Long Range Planning&quot;,&quot;container-title-short&quot;:&quot;Long Range Plann&quot;,&quot;accessed&quot;:{&quot;date-parts&quot;:[[2022,11,7]]},&quot;DOI&quot;:&quot;10.1016/J.LRP.2015.02.004&quot;,&quot;ISSN&quot;:&quot;0024-6301&quot;,&quot;issued&quot;:{&quot;date-parts&quot;:[[2016,2,1]]},&quot;page&quot;:&quot;15-35&quot;,&quot;abstract&quot;:&quot;This study examines the influence of the institutional environment on the voluntary corporate social responsibility information disclosed. We use an index based on Global Reporting Initiative guidelines and categorize countries according to their socio-economic conditions and cultural, legal and corporate systems. The sample is composed of 1598 international companies from twenty countries for the years 2004-2010. By controlling for companies' activities, size, profitability and growth opportunities, we observe that normative and regulative institutional structures have an important impact on corporate transparency. Concretely, firms located in coercive societies, characterized by higher long-term orientation, higher cultural values of collectivist, feminist and uncertainty avoidance and a lower power distance index, are more sensitive to publishing corporate social responsibility reports. Moreover, our analysis suggests the characteristics of the country's system, such as its civil law legal environment, strong law enforcement and ownership concentration, are key elements in the disclosure of relevant and comparable information for stakeholders' decision-making processes.&quot;,&quot;publisher&quot;:&quot;Pergamon&quot;,&quot;issue&quot;:&quot;1&quot;,&quot;volume&quot;:&quot;49&quot;},&quot;isTemporary&quot;:false}]},{&quot;citationID&quot;:&quot;MENDELEY_CITATION_c36331f0-800c-458e-8d1e-beb9746c56db&quot;,&quot;properties&quot;:{&quot;noteIndex&quot;:0},&quot;isEdited&quot;:false,&quot;manualOverride&quot;:{&quot;isManuallyOverridden&quot;:true,&quot;citeprocText&quot;:&quot;(J. Lu &amp;#38; Wang, 2021)&quot;,&quot;manualOverrideText&quot;:&quot;Lu &amp; Wang (2021)&quot;},&quot;citationTag&quot;:&quot;MENDELEY_CITATION_v3_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&quot;,&quot;citationItems&quot;:[{&quot;id&quot;:&quot;e46393e4-d6b0-343a-82b7-1674e37ba98b&quot;,&quot;itemData&quot;:{&quot;type&quot;:&quot;article-journal&quot;,&quot;id&quot;:&quot;e46393e4-d6b0-343a-82b7-1674e37ba98b&quot;,&quot;title&quot;:&quot;Corporate Governance, Law, Culture, Environmental Performance and CSR Disclosure: A Global Perspective&quot;,&quot;author&quot;:[{&quot;family&quot;:&quot;Lu&quot;,&quot;given&quot;:&quot;Jing&quot;,&quot;parse-names&quot;:false,&quot;dropping-particle&quot;:&quot;&quot;,&quot;non-dropping-particle&quot;:&quot;&quot;},{&quot;family&quot;:&quot;Wang&quot;,&quot;given&quot;:&quot;Jun&quot;,&quot;parse-names&quot;:false,&quot;dropping-particle&quot;:&quot;&quot;,&quot;non-dropping-particle&quot;:&quot;&quot;}],&quot;container-title&quot;:&quot;Journal of International Financial Markets, Institutions and Money&quot;,&quot;accessed&quot;:{&quot;date-parts&quot;:[[2022,11,4]]},&quot;DOI&quot;:&quot;10.1016/J.INTFIN.2020.101264&quot;,&quot;ISSN&quot;:&quot;1042-4431&quot;,&quot;issued&quot;:{&quot;date-parts&quot;:[[2021,1,1]]},&quot;page&quot;:&quot;101264&quot;,&quot;abstract&quot;:&quot;This paper investigates the impact of corporate governance and culture background on firms’ environmental performance and CSR disclosure from a global perspective. It provides evidence of a positive relationship between environmental performance and CSR disclosure, supporting the voluntary disclosure theory. We find that common internal corporate governance best practices (such as CEO non-duality, ESG committees and gender diversified boards) are associated with better environmental performance and more disclosure of CSR related information. Debt is an effective internal governance vehicle and positively affects firms’ environmental performance and CSR disclosure. Cross-listed firms perform better environmentally and disclose more CSR information. Firms residing in countries with stronger legal systems have less voluntary CSR disclosure, implying that external governance is functional and may partially serve as a substitute for internal governance. In terms of culture influence, we find that firms in countries with low power distance, individualism, femininity, high uncertainty avoidance, and long-term orientation perform better environmentally. Firms in low power distance, collectivistic, feminine, long-term oriented, high uncertainty avoidance and restrained countries disclose more CSR information.&quot;,&quot;publisher&quot;:&quot;North-Holland&quot;,&quot;volume&quot;:&quot;70&quot;,&quot;container-title-short&quot;:&quot;&quot;},&quot;isTemporary&quot;:false}]},{&quot;citationID&quot;:&quot;MENDELEY_CITATION_77f47a01-4365-475f-a3d1-a27436d40401&quot;,&quot;properties&quot;:{&quot;noteIndex&quot;:0},&quot;isEdited&quot;:false,&quot;manualOverride&quot;:{&quot;isManuallyOverridden&quot;:true,&quot;citeprocText&quot;:&quot;(Gamerschlag et al., 2011)&quot;,&quot;manualOverrideText&quot;:&quot;Gamerschlag et al. (2011)&quot;},&quot;citationTag&quot;:&quot;MENDELEY_CITATION_v3_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&quot;,&quot;citationItems&quot;:[{&quot;id&quot;:&quot;48db29b3-e989-3cfc-af6a-ad3cab8fc8c3&quot;,&quot;itemData&quot;:{&quot;type&quot;:&quot;article-journal&quot;,&quot;id&quot;:&quot;48db29b3-e989-3cfc-af6a-ad3cab8fc8c3&quot;,&quot;title&quot;:&quot;Determinants of Voluntary CSR Disclosure: Empirical Evidence from Germany&quot;,&quot;author&quot;:[{&quot;family&quot;:&quot;Gamerschlag&quot;,&quot;given&quot;:&quot;Ramin&quot;,&quot;parse-names&quot;:false,&quot;dropping-particle&quot;:&quot;&quot;,&quot;non-dropping-particle&quot;:&quot;&quot;},{&quot;family&quot;:&quot;Möller&quot;,&quot;given&quot;:&quot;Klaus&quot;,&quot;parse-names&quot;:false,&quot;dropping-particle&quot;:&quot;&quot;,&quot;non-dropping-particle&quot;:&quot;&quot;},{&quot;family&quot;:&quot;Verbeeten&quot;,&quot;given&quot;:&quot;Frank&quot;,&quot;parse-names&quot;:false,&quot;dropping-particle&quot;:&quot;&quot;,&quot;non-dropping-particle&quot;:&quot;&quot;}],&quot;container-title&quot;:&quot;Review of Managerial Science&quot;,&quot;accessed&quot;:{&quot;date-parts&quot;:[[2022,11,10]]},&quot;DOI&quot;:&quot;10.1007/S11846-010-0052-3/TABLES/6&quot;,&quot;ISSN&quot;:&quot;18636683&quot;,&quot;URL&quot;:&quot;https://link.springer.com/article/10.1007/s11846-010-0052-3&quot;,&quot;issued&quot;:{&quot;date-parts&quot;:[[2011,7,5]]},&quot;page&quot;:&quot;233-262&quot;,&quot;abstract&quot;:&quot;Currently, companies spend a great deal of effort on Corporate Social Responsibility (CSR) disclosures. CSR disclosure relates to the provision of information on companies' environmental and social performance. From an economic perspective, companies might disclose this information to avoid or decrease potential political costs. We construct a CSR disclosure index based on the Global Reporting Initiative (GRI) guidelines. Using content analysis, we analyze 130 listed German companies' CSR disclosures (470 firm-year observations) to investigate the determinants of these voluntary disclosure activities. Our results show that, consistent with the political cost theory, German companies' disclosures of all CSR issues are affected by their visibility, shareholder structure, and relationship with their US stakeholders. In addition, higher profitability is associated with more environmental disclosures. Finally, size and industry membership affect the amount of CSR disclosure. © 2010 The Author(s).&quot;,&quot;publisher&quot;:&quot;Springer&quot;,&quot;issue&quot;:&quot;2&quot;,&quot;volume&quot;:&quot;5&quot;,&quot;container-title-short&quot;:&quot;&quot;},&quot;isTemporary&quot;:false}]},{&quot;citationID&quot;:&quot;MENDELEY_CITATION_21d6e3d8-9542-4754-82c9-6f6cc27a1531&quot;,&quot;properties&quot;:{&quot;noteIndex&quot;:0},&quot;isEdited&quot;:false,&quot;manualOverride&quot;:{&quot;isManuallyOverridden&quot;:true,&quot;citeprocText&quot;:&quot;(Sun et al., 2018)&quot;,&quot;manualOverrideText&quot;:&quot;Sun et al. (2018)&quot;},&quot;citationTag&quot;:&quot;MENDELEY_CITATION_v3_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&quot;,&quot;citationItems&quot;:[{&quot;id&quot;:&quot;ba205da4-5868-3ad3-9c78-a2283e8b073c&quot;,&quot;itemData&quot;:{&quot;type&quot;:&quot;article-journal&quot;,&quot;id&quot;:&quot;ba205da4-5868-3ad3-9c78-a2283e8b073c&quot;,&quot;title&quot;:&quot;Corporate Social Responsibility Disclosure and Catering to Investor Sentiment in China&quot;,&quot;author&quot;:[{&quot;family&quot;:&quot;Sun&quot;,&quot;given&quot;:&quot;Weizhang&quot;,&quot;parse-names&quot;:false,&quot;dropping-particle&quot;:&quot;&quot;,&quot;non-dropping-particle&quot;:&quot;&quot;},{&quot;family&quot;:&quot;Zhao&quot;,&quot;given&quot;:&quot;Chunguang&quot;,&quot;parse-names&quot;:false,&quot;dropping-particle&quot;:&quot;&quot;,&quot;non-dropping-particle&quot;:&quot;&quot;},{&quot;family&quot;:&quot;Wang&quot;,&quot;given&quot;:&quot;Yaping&quot;,&quot;parse-names&quot;:false,&quot;dropping-particle&quot;:&quot;&quot;,&quot;non-dropping-particle&quot;:&quot;&quot;},{&quot;family&quot;:&quot;Cho&quot;,&quot;given&quot;:&quot;Charles H.&quot;,&quot;parse-names&quot;:false,&quot;dropping-particle&quot;:&quot;&quot;,&quot;non-dropping-particle&quot;:&quot;&quot;}],&quot;container-title&quot;:&quot;Management Decision&quot;,&quot;accessed&quot;:{&quot;date-parts&quot;:[[2022,11,10]]},&quot;DOI&quot;:&quot;10.1108/MD-08-2017-0806/FULL/XML&quot;,&quot;ISSN&quot;:&quot;00251747&quot;,&quot;issued&quot;:{&quot;date-parts&quot;:[[2018,9,10]]},&quot;page&quot;:&quot;1917-1935&quot;,&quot;abstract&quot;:&quot;Purpose: The purpose of the paper is to examine the impact of investor sentiment on managers’ decisions to provide CSR disclosures. The core issue focuses on whether, why and how managers adjust their approach to CSR disclosure to cater to the investor sentiment. Design/methodology/approach: On the basis of 13,488 observations of A-share listed companies, the authors examine the impacts of investor sentiment on CSR disclosure, which is measured separately by the propensity to issue a standalone CSR report and the quality of CSR reports. Furthermore, the authors examine the moderating role of institutional factors in China. Findings: The authors find that during low-sentiment periods, managers are more likely to issue a standalone CSR report and the quality of CSR reports is higher, and vice versa. Additionally, the authors find that the negative correlations between CSR disclosure and investor sentiment are stronger in state-owned enterprises. Research limitations/implications: First, the measurement of investor sentiment reflects only a part of characteristics of investor sentiment. Second, the authors pay less attention to the specific items of a CSR report. Originality/value: The study contributes to the literature on CSR disclosure and investor sentiment by combining the two fields together. Furthermore, the study deepens the understanding of the institutional context in China and contributes to research on the predictors of CSR disclosure.&quot;,&quot;publisher&quot;:&quot;Emerald Group Holdings Ltd.&quot;,&quot;issue&quot;:&quot;9&quot;,&quot;volume&quot;:&quot;56&quot;,&quot;container-title-short&quot;:&quot;&quot;},&quot;isTemporary&quot;:false}]},{&quot;citationID&quot;:&quot;MENDELEY_CITATION_71c4d592-c535-40f3-8889-fe409e14d6a0&quot;,&quot;properties&quot;:{&quot;noteIndex&quot;:0},&quot;isEdited&quot;:false,&quot;manualOverride&quot;:{&quot;isManuallyOverridden&quot;:true,&quot;citeprocText&quot;:&quot;(W. Ali et al., 2018; Alkayed &amp;#38; Omar, 2022; Reverte, 2009)&quot;,&quot;manualOverrideText&quot;:&quot;Ali et al. (2018); Alkayed &amp; Omar (2022); Reverte (2008)&quot;},&quot;citationTag&quot;:&quot;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&quot;,&quot;citationItems&quot;:[{&quot;id&quot;:&quot;c6a9f5a6-ba95-3f19-a883-04f4fd8ad97a&quot;,&quot;itemData&quot;:{&quot;type&quot;:&quot;article-journal&quot;,&quot;id&quot;:&quot;c6a9f5a6-ba95-3f19-a883-04f4fd8ad97a&quot;,&quot;title&quot;:&quot;Determinants of Corporate Social Responsibility Disclosure Ratings by Spanish Listed Firms&quot;,&quot;author&quot;:[{&quot;family&quot;:&quot;Reverte&quot;,&quot;given&quot;:&quot;Carmelo&quot;,&quot;parse-names&quot;:false,&quot;dropping-particle&quot;:&quot;&quot;,&quot;non-dropping-particle&quot;:&quot;&quot;}],&quot;container-title&quot;:&quot;Journal of Business Ethics&quot;,&quot;accessed&quot;:{&quot;date-parts&quot;:[[2022,11,4]]},&quot;DOI&quot;:&quot;10.1007/S10551-008-9968-9&quot;,&quot;ISSN&quot;:&quot;1573-0697&quot;,&quot;URL&quot;:&quot;https://link.springer.com/article/10.1007/s10551-008-9968-9&quot;,&quot;issued&quot;:{&quot;date-parts&quot;:[[2009,10,14]]},&quot;page&quot;:&quot;351-366&quot;,&quot;abstract&quot;:&quot;The aim of this paper is to analyze whether a number of firm and industry characteristics, as well as media exposure, are potential determinants of corporate social responsibility (CSR) disclosure practices by Spanish listed firms. Empirical studies have shown that CSR disclosure activism varies across companies, industries, and time (Gray et al., Accounting, Auditing &amp;amp; Accountability Journal 8(2), 47–77, 1995; Journal of Business Finance &amp;amp; Accounting 28(3/4), 327–356, 2001; Hackston and Milne, Accounting, Auditing &amp;amp; Accountability Journal 9(1), 77–108, 1996; Cormier and Magnan, Journal of International Financial Management and Accounting 1(2), 171–195, 2003; Cormier et al., European Accounting Review 14(1), 3–39, 2005), which is usually justified by reference to several theoretical constructs, such as the legitimacy, stakeholder, and agency theories. Our findings evidence that firms with higher CSR ratings present a statistically significant larger size and a higher media exposure, and belong to more environmentally sensitive industries, as compared to firms with lower CSR ratings. However, neither profitability nor leverage seem to explain differences in CSR disclosure practices between Spanish listed firms. The most influential variable for explaining firms’ variation in CSR ratings is media exposure, followed by size and industry. Therefore, it seems that the legitimacy theory, as captured by those variables related to public or social visibility, is the most relevant theory for explaining CSR disclosure practices of Spanish listed firms.&quot;,&quot;publisher&quot;:&quot;Springer&quot;,&quot;issue&quot;:&quot;2&quot;,&quot;volume&quot;:&quot;88&quot;,&quot;container-title-short&quot;:&quot;&quot;},&quot;isTemporary&quot;:false},{&quot;id&quot;:&quot;07cf262d-0e03-39ac-82df-22749d42e55e&quot;,&quot;itemData&quot;:{&quot;type&quot;:&quot;article-journal&quot;,&quot;id&quot;:&quot;07cf262d-0e03-39ac-82df-22749d42e55e&quot;,&quot;title&quot;:&quot;Determinants of the Extent and Quality of Corporate Social Responsibility Disclosure in the Industrial and Services Sectors: The Case of Jordan&quot;,&quot;author&quot;:[{&quot;family&quot;:&quot;Alkayed&quot;,&quot;given&quot;:&quot;Hani&quot;,&quot;parse-names&quot;:false,&quot;dropping-particle&quot;:&quot;&quot;,&quot;non-dropping-particle&quot;:&quot;&quot;},{&quot;family&quot;:&quot;Omar&quot;,&quot;given&quot;:&quot;Bilal Fayiz&quot;,&quot;parse-names&quot;:false,&quot;dropping-particle&quot;:&quot;&quot;,&quot;non-dropping-particle&quot;:&quot;&quot;}],&quot;container-title&quot;:&quot;Journal of Financial Reporting and Accounting&quot;,&quot;accessed&quot;:{&quot;date-parts&quot;:[[2022,11,10]]},&quot;DOI&quot;:&quot;10.1108/JFRA-05-2021-0133&quot;,&quot;ISSN&quot;:&quot;20425856&quot;,&quot;issued&quot;:{&quot;date-parts&quot;:[[2022]]},&quot;abstract&quot;:&quot;Purpose: This study aims to investigate the determinants of the extent and quality of corporate social responsibility disclosure (CSRD) in Jordan. The study examines a number of factors that influence the extent and quality of CSR disclosure, such as corporate characteristics, corporate governance and ownership structure. Design/methodology/approach: A quantitative approach and a content analysis technique is used to measure the extent and quality of CSRD from annual reports. The sample is drawn from the annual reports of 118 Jordanian companies between 2010 and 2015. A CSRD index is constructed, which includes the disclosures of the following categories: environmental, human resources, product and consumers, and community involvement. This is the first study that presents a new measurement for CSR disclosure quality by using images and charts in a seven-point scale measurement. Findings: The result reveals that the extent of CSRD is higher than quality in Jordan. Regarding the determinants of CSR disclosures, the following factors were found to have a significant relationship with both the extent and quality of CSRD: board size, non-executive directors, age of firm, foreign members on the board, number of boards meetings, the presence of audit committees, big 4, government ownership, size of firm and industry type. Non-executive directors was found to have a significant correlation with the extent of CSRD. Research limitations/implications: The current study has some limitations; first, the study findings are limited to the Jordanian environment. Second, the study adopted a purely quantitative method, and future research could include interviews and questionnaires to gather data from financial managers and chief executive officers (CEOs). Third, the potential influences on the level and quality of CSR are not limited to the variables tested in this study. Future research can be done on new determinants, such as CEO interlocking and profitability. Finally, the sample included companies from two main sectors – the services and industrial sectors; thus, this limited the results to these two main sectors. Practical implications: Practitioners, as firms, should develop new strategies and ensure that CSR is included in their reports. Thus, companies can achieve legitimacy for their products and activities. Policymakers must consider introducing new laws that mandate CSRDs since it has many advantages for companies and society. In addition, this research suggests amending the law to require companies to have 33% of their directors be non-executives since this will remove the negative effect on CSR disclosure. Investors must pay attention to the social activities of the companies they invest in, as CSR could have a positive effect on their market value. Social implications: The study has indicated that Jordanian companies became increasingly more involved in CSR activities, as this growth in CSRD is linked with global increases in CSR. Moreover, the study has revealed that the highest category of CSR disclosures is related to products or services and employee information. On the other hand, the lowest category of CSR disclosures is related to community and other disclosures (extent) and environmental disclosures (quality). Furthermore, the results show that the services sector was found to have more disclosures regarding employees and community, whereas the industrial sector was more concerned about environmental and product information. Originality/value: To the best of the authors’ knowledge, this is the first study that presents a new measurement for CSR disclosure quality by using images and charts in a seven-point scale measurement. This new seven-point scale will be adopted to distinguish between poor and excellent disclosures. In addition, to the best of the authors’ knowledge, this is the first study in Jordan which examines the determinants of the extent and the quality of CSR for three categories, namely, corporate characteristics, corporate governance and ownership structure.&quot;,&quot;publisher&quot;:&quot;Emerald Group Holdings Ltd.&quot;,&quot;issue&quot;:&quot;ahead-of-print&quot;,&quot;volume&quot;:&quot;ahead-of-print&quot;,&quot;container-title-short&quot;:&quot;&quot;},&quot;isTemporary&quot;:false},{&quot;id&quot;:&quot;98bdaa7e-07a3-3bb3-ad17-17c616999950&quot;,&quot;itemData&quot;:{&quot;type&quot;:&quot;article-journal&quot;,&quot;id&quot;:&quot;98bdaa7e-07a3-3bb3-ad17-17c616999950&quot;,&quot;title&quot;:&quot;The Relationship Between Social Visibility and CSR Disclosure&quot;,&quot;author&quot;:[{&quot;family&quot;:&quot;Ali&quot;,&quot;given&quot;:&quot;Waris&quot;,&quot;parse-names&quot;:false,&quot;dropping-particle&quot;:&quot;&quot;,&quot;non-dropping-particle&quot;:&quot;&quot;},{&quot;family&quot;:&quot;Alsayegh&quot;,&quot;given&quot;:&quot;Maha Faisal&quot;,&quot;parse-names&quot;:false,&quot;dropping-particle&quot;:&quot;&quot;,&quot;non-dropping-particle&quot;:&quot;&quot;},{&quot;family&quot;:&quot;Ahmad&quot;,&quot;given&quot;:&quot;Zubair&quot;,&quot;parse-names&quot;:false,&quot;dropping-particle&quot;:&quot;&quot;,&quot;non-dropping-particle&quot;:&quot;&quot;},{&quot;family&quot;:&quot;Mahmood&quot;,&quot;given&quot;:&quot;Zeeshan&quot;,&quot;parse-names&quot;:false,&quot;dropping-particle&quot;:&quot;&quot;,&quot;non-dropping-particle&quot;:&quot;&quot;},{&quot;family&quot;:&quot;Iqbal&quot;,&quot;given&quot;:&quot;Javed&quot;,&quot;parse-names&quot;:false,&quot;dropping-particle&quot;:&quot;&quot;,&quot;non-dropping-particle&quot;:&quot;&quot;}],&quot;container-title&quot;:&quot;Sustainability&quot;,&quot;container-title-short&quot;:&quot;Sustainability&quot;,&quot;accessed&quot;:{&quot;date-parts&quot;:[[2022,11,4]]},&quot;DOI&quot;:&quot;10.3390/SU10030866&quot;,&quot;ISSN&quot;:&quot;2071-1050&quot;,&quot;URL&quot;:&quot;https://www.mdpi.com/2071-1050/10/3/866/htm&quot;,&quot;issued&quot;:{&quot;date-parts&quot;:[[2018,3,19]]},&quot;page&quot;:&quot;866&quot;,&quot;abstract&quot;:&quot;The aim of this research is to investigate the link between different proxies of social visibility such as company size, company profitability, environmental sensitivity, and multinational subsidiary with CSR disclosure. This study used a content analysis method to extract CSR-related information from the annual reports of 253 listed companies of Pakistan. The collected data was analyzed through a multiple linear pooled regression analysis technique. The results showed that company size, company profitability, environmental sensitivity, and to be a multinational subsidiary have a significant positive relationship with CSR disclosure. This indicates that different aspects of corporate social visibility are associated with CSR disclosure. We assert that highly socially visible companies, prone to pressures from various actors of the society such as the media, NGOs, the government, and other stakeholders, appear to disclose CSR information to manage relationships with these actors.&quot;,&quot;publisher&quot;:&quot;Multidisciplinary Digital Publishing Institute&quot;,&quot;issue&quot;:&quot;3&quot;,&quot;volume&quot;:&quot;10&quot;},&quot;isTemporary&quot;:false}]},{&quot;citationID&quot;:&quot;MENDELEY_CITATION_90b72566-04ee-4262-8e6e-21218c970f59&quot;,&quot;properties&quot;:{&quot;noteIndex&quot;:0},&quot;isEdited&quot;:false,&quot;manualOverride&quot;:{&quot;isManuallyOverridden&quot;:true,&quot;citeprocText&quot;:&quot;(Giannarakis, 2014b)&quot;,&quot;manualOverrideText&quot;:&quot;Giannarakis (2014)&quot;},&quot;citationTag&quot;:&quot;MENDELEY_CITATION_v3_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&quot;,&quot;citationItems&quot;:[{&quot;id&quot;:&quot;87570df2-f65d-3002-bfbe-83a346cf0e9a&quot;,&quot;itemData&quot;:{&quot;type&quot;:&quot;article-journal&quot;,&quot;id&quot;:&quot;87570df2-f65d-3002-bfbe-83a346cf0e9a&quot;,&quot;title&quot;:&quot;The Determinants Influencing the Extent of CSR Disclosure&quot;,&quot;author&quot;:[{&quot;family&quot;:&quot;Giannarakis&quot;,&quot;given&quot;:&quot;Grigoris&quot;,&quot;parse-names&quot;:false,&quot;dropping-particle&quot;:&quot;&quot;,&quot;non-dropping-particle&quot;:&quot;&quot;}],&quot;container-title&quot;:&quot;International Journal of Law and Management&quot;,&quot;accessed&quot;:{&quot;date-parts&quot;:[[2022,11,3]]},&quot;DOI&quot;:&quot;10.1108/IJLMA-05-2013-0021&quot;,&quot;ISSN&quot;:&quot;17542448&quot;,&quot;issued&quot;:{&quot;date-parts&quot;:[[2014,9,2]]},&quot;page&quot;:&quot;393-416&quot;,&quot;abstract&quot;:&quot;Purpose - The aim of this study is to investigate the potential effects of corporate governance and financial characteristics on the extent of corporate social responsibility (CSR) disclosure focusing on the US companies.\nDesign/methodology/approach - The sample consists of 366 companies from the Fortune 500 list for 2011. The environmental, social and governance disclosure score calculated by Bloomberg is used as a proxy for the extent of CSR disclosure. Multiple regression analysis was developed to identify factors that affect the extent of CSR disclosure.\nFindings - Results show that company and board size is significantly and positively related to the extent of CSR disclosure, and companies with Chief Executive Officer (CEO) duality characteristics publish less information on their CSR disclosure, while there are significant differences between different industries and the extent of CSR disclosure.\nResearch limitations/implications - The research is based only on the presence or the absence of CSR disclosure without receiving the quality aspect of the CSR disclosure which could lead to misinterpretation. The results should not be generalized as the sample was based on large-size US companies for 2011.\nOriginality/value - This study extends the scope of previous studies by introducing new independent and dependent variables. It contributes to the understanding of determinants of CSR disclosure to improve the implementation of disclosure guidelines.&quot;,&quot;publisher&quot;:&quot;Emerald Group Holdings Ltd.&quot;,&quot;issue&quot;:&quot;5&quot;,&quot;volume&quot;:&quot;56&quot;,&quot;container-title-short&quot;:&quot;&quot;},&quot;isTemporary&quot;:false}]},{&quot;citationID&quot;:&quot;MENDELEY_CITATION_f439d3fb-6ac5-4466-8955-5149accce9a4&quot;,&quot;properties&quot;:{&quot;noteIndex&quot;:0},&quot;isEdited&quot;:false,&quot;manualOverride&quot;:{&quot;isManuallyOverridden&quot;:true,&quot;citeprocText&quot;:&quot;(Drobetz et al., 2014; Fallah &amp;#38; Mojarrad, 2019; Garcia-Sanchez et al., 2016; F. Lu et al., 2017; Majeed et al., 2015)&quot;,&quot;manualOverrideText&quot;:&quot;Drobetz et al. (2014); Fallah &amp; Mojarrad (2019); Garcia-Sanchez et al. (2016); Lu et al. (2017); Majeed et al. (2015)&quot;},&quot;citationTag&quot;:&quot;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&quot;,&quot;citationItems&quot;:[{&quot;id&quot;:&quot;1481541b-3993-36d9-ae61-adb6c130cb0f&quot;,&quot;itemData&quot;:{&quot;type&quot;:&quot;article-journal&quot;,&quot;id&quot;:&quot;1481541b-3993-36d9-ae61-adb6c130cb0f&quot;,&quot;title&quot;:&quot;Factors Influencing Levels of CSR Disclosure by Forestry Companies in China&quot;,&quot;author&quot;:[{&quot;family&quot;:&quot;Lu&quot;,&quot;given&quot;:&quot;Feifei&quot;,&quot;parse-names&quot;:false,&quot;dropping-particle&quot;:&quot;&quot;,&quot;non-dropping-particle&quot;:&quot;&quot;},{&quot;family&quot;:&quot;Kozak&quot;,&quot;given&quot;:&quot;Robert&quot;,&quot;parse-names&quot;:false,&quot;dropping-particle&quot;:&quot;&quot;,&quot;non-dropping-particle&quot;:&quot;&quot;},{&quot;family&quot;:&quot;Toppinen&quot;,&quot;given&quot;:&quot;Anne&quot;,&quot;parse-names&quot;:false,&quot;dropping-particle&quot;:&quot;&quot;,&quot;non-dropping-particle&quot;:&quot;&quot;},{&quot;family&quot;:&quot;D'Amato&quot;,&quot;given&quot;:&quot;Dalia&quot;,&quot;parse-names&quot;:false,&quot;dropping-particle&quot;:&quot;&quot;,&quot;non-dropping-particle&quot;:&quot;&quot;},{&quot;family&quot;:&quot;Wen&quot;,&quot;given&quot;:&quot;Zuomin&quot;,&quot;parse-names&quot;:false,&quot;dropping-particle&quot;:&quot;&quot;,&quot;non-dropping-particle&quot;:&quot;&quot;}],&quot;container-title&quot;:&quot;Sustainability&quot;,&quot;container-title-short&quot;:&quot;Sustainability&quot;,&quot;accessed&quot;:{&quot;date-parts&quot;:[[2022,11,10]]},&quot;DOI&quot;:&quot;10.3390/SU9101800&quot;,&quot;ISSN&quot;:&quot;2071-1050&quot;,&quot;URL&quot;:&quot;https://www.mdpi.com/2071-1050/9/10/1800/htm&quot;,&quot;issued&quot;:{&quot;date-parts&quot;:[[2017,10,4]]},&quot;page&quot;:&quot;1800&quot;,&quot;abstract&quot;:&quot;Abstract: With the international community’s increasing concern for social and environmental problems, the fulfilment and disclosure of corporate social responsibility (CSR) has been advocated and promoted across the world. Forestry companies, which are particularly sensitive to environmental and social issues, are increasingly developing and improving their levels of CSR disclosure. However, information on emerging country contexts is still lacking. To fill this gap, this study focuses on Chinese forestry companies’ CSR disclosure and introduces new disclosure indices through content analysis of annual reports by listed companies between 2011–2015. It then builds a correlation analysis of the factors influencing these companies’ disclosure indices in order to gain a better understanding of the current situation for CSR implementation by forestry companies in emerging economies like China. Although context-specific, our findings can provide a reference for researchers and policy makers, and promote sustainable development via improved CSR disclosure by forestry companies, especially in developing regions.&quot;,&quot;publisher&quot;:&quot;Multidisciplinary Digital Publishing Institute&quot;,&quot;issue&quot;:&quot;10&quot;,&quot;volume&quot;:&quot;9&quot;},&quot;isTemporary&quot;:false},{&quot;id&quot;:&quot;876ddfd9-abf6-3737-a3c8-3bf590ad265a&quot;,&quot;itemData&quot;:{&quot;type&quot;:&quot;article-journal&quot;,&quot;id&quot;:&quot;876ddfd9-abf6-3737-a3c8-3bf590ad265a&quot;,&quot;title&quot;:&quot;The Effect of Corporate Governance Elements on Corporate Social Responsibility (CSR) Disclosure: An Empirical Evidence from Listed Companies at KSE Pakistan&quot;,&quot;author&quot;:[{&quot;family&quot;:&quot;Majeed&quot;,&quot;given&quot;:&quot;Sadia&quot;,&quot;parse-names&quot;:false,&quot;dropping-particle&quot;:&quot;&quot;,&quot;non-dropping-particle&quot;:&quot;&quot;},{&quot;family&quot;:&quot;Aziz&quot;,&quot;given&quot;:&quot;Tariq&quot;,&quot;parse-names&quot;:false,&quot;dropping-particle&quot;:&quot;&quot;,&quot;non-dropping-particle&quot;:&quot;&quot;},{&quot;family&quot;:&quot;Saleem&quot;,&quot;given&quot;:&quot;Saba&quot;,&quot;parse-names&quot;:false,&quot;dropping-particle&quot;:&quot;&quot;,&quot;non-dropping-particle&quot;:&quot;&quot;}],&quot;container-title&quot;:&quot;International Journal of Financial Studies&quot;,&quot;accessed&quot;:{&quot;date-parts&quot;:[[2022,11,3]]},&quot;DOI&quot;:&quot;10.3390/IJFS3040530&quot;,&quot;ISSN&quot;:&quot;2227-7072&quot;,&quot;URL&quot;:&quot;https://www.mdpi.com/2227-7072/3/4/530/htm&quot;,&quot;issued&quot;:{&quot;date-parts&quot;:[[2015,11,19]]},&quot;page&quot;:&quot;530-556&quot;,&quot;abstract&quot;:&quot;The purpose of this study is to investigate the potential effects of corporate governance (CG) elements on corporate social responsibility (CSR) disclosure. The annual reports of companies for the year 2007–2011 are examined to analyze the relationship between CG and CSR reporting. It considers the elements of CG such as board size, independent directors, foreign nationalities and women representation in the board, ownership concentration, institutional ownership, firm size and profitability. The multiple regression technique is used to measure the impact of CG elements on companies’ CSR reporting. The results of the study demonstrate that overall CSR reporting by Pakistani companies are rather moderate however, the assortments of CSR items are really impressive. The study found positive and significant impact from board size, institutions ownership, ownership concentration and firm size on CSR reporting. The results also display contrary relationships between the women and foreign director’s representation in the board and CSR reporting. This study suggests that organizations should audit their  CG activities related to CSR in order to prove themselves good corporate citizens to  all stakeholders.&quot;,&quot;publisher&quot;:&quot;Multidisciplinary Digital Publishing Institute&quot;,&quot;issue&quot;:&quot;4&quot;,&quot;volume&quot;:&quot;3&quot;,&quot;container-title-short&quot;:&quot;&quot;},&quot;isTemporary&quot;:false},{&quot;id&quot;:&quot;fe76bfc2-8b9b-312f-bf72-f0fc6425295a&quot;,&quot;itemData&quot;:{&quot;type&quot;:&quot;article-journal&quot;,&quot;id&quot;:&quot;fe76bfc2-8b9b-312f-bf72-f0fc6425295a&quot;,&quot;title&quot;:&quot;Corporate Social Responsibility Disclosure: The Case of International Shipping&quot;,&quot;author&quot;:[{&quot;family&quot;:&quot;Drobetz&quot;,&quot;given&quot;:&quot;Wolfgang&quot;,&quot;parse-names&quot;:false,&quot;dropping-particle&quot;:&quot;&quot;,&quot;non-dropping-particle&quot;:&quot;&quot;},{&quot;family&quot;:&quot;Merikas&quot;,&quot;given&quot;:&quot;Andreas&quot;,&quot;parse-names&quot;:false,&quot;dropping-particle&quot;:&quot;&quot;,&quot;non-dropping-particle&quot;:&quot;&quot;},{&quot;family&quot;:&quot;Merika&quot;,&quot;given&quot;:&quot;Anna&quot;,&quot;parse-names&quot;:false,&quot;dropping-particle&quot;:&quot;&quot;,&quot;non-dropping-particle&quot;:&quot;&quot;},{&quot;family&quot;:&quot;Tsionas&quot;,&quot;given&quot;:&quot;Mike G.&quot;,&quot;parse-names&quot;:false,&quot;dropping-particle&quot;:&quot;&quot;,&quot;non-dropping-particle&quot;:&quot;&quot;}],&quot;container-title&quot;:&quot;Transportation Research Part E: Logistics and Transportation Review&quot;,&quot;container-title-short&quot;:&quot;Transp Res E Logist Transp Rev&quot;,&quot;accessed&quot;:{&quot;date-parts&quot;:[[2022,11,10]]},&quot;DOI&quot;:&quot;10.1016/J.TRE.2014.08.006&quot;,&quot;ISSN&quot;:&quot;1366-5545&quot;,&quot;issued&quot;:{&quot;date-parts&quot;:[[2014,11,1]]},&quot;page&quot;:&quot;18-44&quot;,&quot;abstract&quot;:&quot;Based on practices and legislation in the shipping industry, we construct a corporate social responsibility (CSR) disclosure index for listed shipping companies. We use Markov Chain Monte Carlo (MCMC) techniques for Bayesian inference, and we estimate the marginal effects of firm characteristics on CSR disclosure for each firm. Our results show a positive relationship between CSR disclosure and financial performance for each firm in our international sample. Firm size, financial leverage, and ownership structure are also associated with CSR disclosure. Our findings suggest that a majority of listed shipping companies have integrated CSR practices into their strategic planning and operations.&quot;,&quot;publisher&quot;:&quot;Pergamon&quot;,&quot;volume&quot;:&quot;71&quot;},&quot;isTemporary&quot;:false},{&quot;id&quot;:&quot;b54804af-e2da-3942-b4b1-b46c4b6d4a60&quot;,&quot;itemData&quot;:{&quot;type&quot;:&quot;article-journal&quot;,&quot;id&quot;:&quot;b54804af-e2da-3942-b4b1-b46c4b6d4a60&quot;,&quot;title&quot;:&quot;Impact of the Institutional Macro Context on the Voluntary Disclosure of CSR Information&quot;,&quot;author&quot;:[{&quot;family&quot;:&quot;Garcia-Sanchez&quot;,&quot;given&quot;:&quot;Isabel Maria&quot;,&quot;parse-names&quot;:false,&quot;dropping-particle&quot;:&quot;&quot;,&quot;non-dropping-particle&quot;:&quot;&quot;},{&quot;family&quot;:&quot;Cuadrado-Ballesteros&quot;,&quot;given&quot;:&quot;Beatriz&quot;,&quot;parse-names&quot;:false,&quot;dropping-particle&quot;:&quot;&quot;,&quot;non-dropping-particle&quot;:&quot;&quot;},{&quot;family&quot;:&quot;Frias-Aceituno&quot;,&quot;given&quot;:&quot;Jose Valeriano&quot;,&quot;parse-names&quot;:false,&quot;dropping-particle&quot;:&quot;&quot;,&quot;non-dropping-particle&quot;:&quot;&quot;}],&quot;container-title&quot;:&quot;Long Range Planning&quot;,&quot;container-title-short&quot;:&quot;Long Range Plann&quot;,&quot;accessed&quot;:{&quot;date-parts&quot;:[[2022,11,7]]},&quot;DOI&quot;:&quot;10.1016/J.LRP.2015.02.004&quot;,&quot;ISSN&quot;:&quot;0024-6301&quot;,&quot;issued&quot;:{&quot;date-parts&quot;:[[2016,2,1]]},&quot;page&quot;:&quot;15-35&quot;,&quot;abstract&quot;:&quot;This study examines the influence of the institutional environment on the voluntary corporate social responsibility information disclosed. We use an index based on Global Reporting Initiative guidelines and categorize countries according to their socio-economic conditions and cultural, legal and corporate systems. The sample is composed of 1598 international companies from twenty countries for the years 2004-2010. By controlling for companies' activities, size, profitability and growth opportunities, we observe that normative and regulative institutional structures have an important impact on corporate transparency. Concretely, firms located in coercive societies, characterized by higher long-term orientation, higher cultural values of collectivist, feminist and uncertainty avoidance and a lower power distance index, are more sensitive to publishing corporate social responsibility reports. Moreover, our analysis suggests the characteristics of the country's system, such as its civil law legal environment, strong law enforcement and ownership concentration, are key elements in the disclosure of relevant and comparable information for stakeholders' decision-making processes.&quot;,&quot;publisher&quot;:&quot;Pergamon&quot;,&quot;issue&quot;:&quot;1&quot;,&quot;volume&quot;:&quot;49&quot;},&quot;isTemporary&quot;:false},{&quot;id&quot;:&quot;7f82ae40-5bb4-3ae5-9415-16c7dbd98b25&quot;,&quot;itemData&quot;:{&quot;type&quot;:&quot;article-journal&quot;,&quot;id&quot;:&quot;7f82ae40-5bb4-3ae5-9415-16c7dbd98b25&quot;,&quot;title&quot;:&quot;Corporate Governance Effects on Corporate Social Responsibility Disclosure: Empirical Evidence from Heavy-pollution Industries in Iran&quot;,&quot;author&quot;:[{&quot;family&quot;:&quot;Fallah&quot;,&quot;given&quot;:&quot;Mohammad Ali&quot;,&quot;parse-names&quot;:false,&quot;dropping-particle&quot;:&quot;&quot;,&quot;non-dropping-particle&quot;:&quot;&quot;},{&quot;family&quot;:&quot;Mojarrad&quot;,&quot;given&quot;:&quot;Fayegh&quot;,&quot;parse-names&quot;:false,&quot;dropping-particle&quot;:&quot;&quot;,&quot;non-dropping-particle&quot;:&quot;&quot;}],&quot;container-title&quot;:&quot;Social Responsibility Journal&quot;,&quot;accessed&quot;:{&quot;date-parts&quot;:[[2022,11,3]]},&quot;DOI&quot;:&quot;10.1108/SRJ-04-2017-0072/FULL/XML&quot;,&quot;ISSN&quot;:&quot;1758857X&quot;,&quot;issued&quot;:{&quot;date-parts&quot;:[[2019,3,22]]},&quot;page&quot;:&quot;208-225&quot;,&quot;abstract&quot;:&quot;Purpose: This paper aims to investigate the relationship between corporate governance (CG) and corporate social responsibility (CSR) disclosure in a sample of 64 companies listed on the Tehran Stock Exchange. Design/methodology/approach: This study opts for a descriptive-correlational method. To measure the extent of CSR disclosure and CG variables, companies’ annual reports and websites during 2014-2015 are content analyzed by applying a 64-item checklist. Boards’ size, age, tenure and independence, CEO duality, audit committee (AC) composition and ownership concentration are considered as CG variables. To ascertain the CG–CSR disclosure relationship, multivariate linear regression analysis is incorporated. Findings: Based on the results, audit committee composition, board tenure and ownership concentration positively influence CSR disclosure level with ownership concentration as the most influential variable, that is, in companies with majority shareholders ownership, managers tend to disclose more CSR information. Research limitations/implications: Only annual reports and company websites are analyzed. Researchers are encouraged to apply other methods such as interview and to consider other variables, such as board diversity, proportion of female members and the extent of shareholders activities, to measure CG. Practical implications: This paper provides implications at the policy level to identify governance mechanisms to increase CSR awareness of heavy-pollution industries in developing countries. Originality/value: Studies rarely examined CSR reporting in Iran, particularly among heavy-pollution companies. Besides, the paper highlights the role of majority shareholders and non-executive AC members in CSR disclosure.&quot;,&quot;publisher&quot;:&quot;Emerald Group Holdings Ltd.&quot;,&quot;issue&quot;:&quot;2&quot;,&quot;volume&quot;:&quot;15&quot;,&quot;container-title-short&quot;:&quot;&quot;},&quot;isTemporary&quot;:false}]},{&quot;citationID&quot;:&quot;MENDELEY_CITATION_3313defc-8b0e-40c1-bf09-d305dda945ae&quot;,&quot;properties&quot;:{&quot;noteIndex&quot;:0},&quot;isEdited&quot;:false,&quot;manualOverride&quot;:{&quot;isManuallyOverridden&quot;:true,&quot;citeprocText&quot;:&quot;(Gamerschlag et al., 2011; Hermawan &amp;#38; Gunardi, 2019; A. Khan et al., 2013; Kiliç et al., 2015)&quot;,&quot;manualOverrideText&quot;:&quot;Gamerschlag et al. (2011); Hermawan &amp; Gunardi (2019); Khan et al. (2012); Kiliç et al. (2015)&quot;},&quot;citationTag&quot;:&quot;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&quot;,&quot;citationItems&quot;:[{&quot;id&quot;:&quot;3b221256-4534-3c57-b956-188c8d22e43e&quot;,&quot;itemData&quot;:{&quot;type&quot;:&quot;article-journal&quot;,&quot;id&quot;:&quot;3b221256-4534-3c57-b956-188c8d22e43e&quot;,&quot;title&quot;:&quot;The Impact of Ownership and Board Structure on Corporate Social Responsibility (CSR) Reporting in the Turkish Banking Industry&quot;,&quot;author&quot;:[{&quot;family&quot;:&quot;Kiliç&quot;,&quot;given&quot;:&quot;Merve&quot;,&quot;parse-names&quot;:false,&quot;dropping-particle&quot;:&quot;&quot;,&quot;non-dropping-particle&quot;:&quot;&quot;},{&quot;family&quot;:&quot;Kuzey&quot;,&quot;given&quot;:&quot;Cemil&quot;,&quot;parse-names&quot;:false,&quot;dropping-particle&quot;:&quot;&quot;,&quot;non-dropping-particle&quot;:&quot;&quot;},{&quot;family&quot;:&quot;Uyar&quot;,&quot;given&quot;:&quot;Ali&quot;,&quot;parse-names&quot;:false,&quot;dropping-particle&quot;:&quot;&quot;,&quot;non-dropping-particle&quot;:&quot;&quot;}],&quot;container-title&quot;:&quot;Corporate Governance (Bingley)&quot;,&quot;accessed&quot;:{&quot;date-parts&quot;:[[2022,11,10]]},&quot;DOI&quot;:&quot;10.1108/CG-02-2014-0022&quot;,&quot;ISSN&quot;:&quot;14720701&quot;,&quot;issued&quot;:{&quot;date-parts&quot;:[[2015,6,1]]},&quot;page&quot;:&quot;357-374&quot;,&quot;abstract&quot;:&quot;Purpose – The aim of this study is twofold. The first is to analyze the nature, extent and trend of corporate social responsibility (CSR) reporting in the Turkish banking industry under five sub-themes, namely, environment, energy, human resources, products and customers and community involvement. The second is to investigate the impact of ownership and board structure on CSR reporting by the banks. Design/methodology/approach – The annual reports of the banks were examined for the period between 2008 and 2012 to analyze the CSR reporting of the banks, using content analysis and panel data analysis. Findings – The results show that CSR reporting of the banks improved during that period of time. The findings of the study also revealed that there is a significant positive effect of size, ownership diffusion, board composition and board diversity on the CSR disclosure of the banks. Originality/value – This study contributes significantly to the existing literature because the banking industry is generally excluded from the CSR studies. Further, there are few studies analyzing the effect of the ownership and board structure on the CSR disclosure. Finally, this study was conducted in a developing country with different regulations and socio-economic aspects as compared to developed countries. This study outlines important implications for regulatory bodies, organizations, the banking industry and other stakeholders.&quot;,&quot;publisher&quot;:&quot;Emerald Group Holdings Ltd.&quot;,&quot;issue&quot;:&quot;3&quot;,&quot;volume&quot;:&quot;15&quot;,&quot;container-title-short&quot;:&quot;&quot;},&quot;isTemporary&quot;:false},{&quot;id&quot;:&quot;473c8dc3-5028-3fb6-a8bf-1ed9df2268ba&quot;,&quot;itemData&quot;:{&quot;type&quot;:&quot;article-journal&quot;,&quot;id&quot;:&quot;473c8dc3-5028-3fb6-a8bf-1ed9df2268ba&quot;,&quot;title&quot;:&quot;Motivation for Disclosure of Corporate Social Responsibility: Evidence from Banking Industry in Indonesia&quot;,&quot;author&quot;:[{&quot;family&quot;:&quot;Hermawan&quot;,&quot;given&quot;:&quot;Atang&quot;,&quot;parse-names&quot;:false,&quot;dropping-particle&quot;:&quot;&quot;,&quot;non-dropping-particle&quot;:&quot;&quot;},{&quot;family&quot;:&quot;Gunardi&quot;,&quot;given&quot;:&quot;Ardi&quot;,&quot;parse-names&quot;:false,&quot;dropping-particle&quot;:&quot;&quot;,&quot;non-dropping-particle&quot;:&quot;&quot;}],&quot;container-title&quot;:&quot;Entrepreneurship and Sustainability Issues&quot;,&quot;accessed&quot;:{&quot;date-parts&quot;:[[2022,11,10]]},&quot;DOI&quot;:&quot;10.9770/JESI.2019.6.3(17)&quot;,&quot;ISSN&quot;:&quot;23450282&quot;,&quot;issued&quot;:{&quot;date-parts&quot;:[[2019,3,1]]},&quot;page&quot;:&quot;1297-1306&quot;,&quot;abstract&quot;:&quot;This research aims to investigate determining factors that influence corporate social responsibility disclosure (CSR disclosure) by examining the effects of company size, profitability, leverage, public ownership, board of commissioner, independent commissioner, and the size of the audit committee. For this study, the samples are banking firms that are listed in Indonesian Stock Exchange between the year 2010-2014. The data were extracted from audited financial reports, and sustainability reports (if available). Quantitative using secondary data. Multiple regression is the analysis performed. Results from this study showed that profitability, public ownership, board of commissioner, and independent commissioner has a positive impact towards corporate social responsibility disclosure, whilst leverage and audit committee negatively affected the company. Furthermore, there was not enough evidence to prove that the size of the company is affecting companies to disclose their corporate social responsibility activities.&quot;,&quot;publisher&quot;:&quot;Entrepreneurship and Sustainability Center&quot;,&quot;issue&quot;:&quot;3&quot;,&quot;volume&quot;:&quot;6&quot;,&quot;container-title-short&quot;:&quot;&quot;},&quot;isTemporary&quot;:false},{&quot;id&quot;:&quot;3ad45d37-7dd4-3260-bb32-7ab8e2bb0a25&quot;,&quot;itemData&quot;:{&quot;type&quot;:&quot;article-journal&quot;,&quot;id&quot;:&quot;3ad45d37-7dd4-3260-bb32-7ab8e2bb0a25&quot;,&quot;title&quot;:&quot;Corporate Governance and Corporate Social Responsibility Disclosures: Evidence from An Emerging Economy&quot;,&quot;author&quot;:[{&quot;family&quot;:&quot;Khan&quot;,&quot;given&quot;:&quot;Arifur&quot;,&quot;parse-names&quot;:false,&quot;dropping-particle&quot;:&quot;&quot;,&quot;non-dropping-particle&quot;:&quot;&quot;},{&quot;family&quot;:&quot;Muttakin&quot;,&quot;given&quot;:&quot;Mohammad Badrul&quot;,&quot;parse-names&quot;:false,&quot;dropping-particle&quot;:&quot;&quot;,&quot;non-dropping-particle&quot;:&quot;&quot;},{&quot;family&quot;:&quot;Siddiqui&quot;,&quot;given&quot;:&quot;Javed&quot;,&quot;parse-names&quot;:false,&quot;dropping-particle&quot;:&quot;&quot;,&quot;non-dropping-particle&quot;:&quot;&quot;}],&quot;container-title&quot;:&quot;Journal of Business Ethics&quot;,&quot;accessed&quot;:{&quot;date-parts&quot;:[[2022,11,10]]},&quot;DOI&quot;:&quot;10.1007/S10551-012-1336-0&quot;,&quot;ISSN&quot;:&quot;1573-0697&quot;,&quot;URL&quot;:&quot;https://link.springer.com/article/10.1007/s10551-012-1336-0&quot;,&quot;issued&quot;:{&quot;date-parts&quot;:[[2013,5,19]]},&quot;page&quot;:&quot;207-223&quot;,&quot;abstract&quot;:&quot;We examine the relationship between corporate governance and the extent of corporate social responsibility (CSR) disclosures in the annual reports of Bangladeshi companies. A legitimacy theory framework is adopted to understand the extent to which corporate governance characteristics, such as managerial ownership, public ownership, foreign ownership, board independence, CEO duality and presence of audit committee influence organisational response to various stakeholder groups. Our results suggest that although CSR disclosures generally have a negative association with managerial ownership, such relationship becomes significant and positive for export-oriented industries. We also find public ownership, foreign ownership, board independence and presence of audit committee to have positive significant impacts on CSR disclosures. However, we fail to find any significant impact of CEO duality. Thus, our results suggest that pressures exerted by external stakeholder groups and corporate governance mechanisms involving independent outsiders may allay some concerns relating to family influence on CSR disclosure practices. Overall, our study implies that corporate governance attributes play a vital role in ensuring organisational legitimacy through CSR disclosures. The findings of our study should be of interest to regulators and policy makers in countries which share similar corporate ownership and regulatory structures.&quot;,&quot;publisher&quot;:&quot;Springer&quot;,&quot;issue&quot;:&quot;2&quot;,&quot;volume&quot;:&quot;114&quot;,&quot;container-title-short&quot;:&quot;&quot;},&quot;isTemporary&quot;:false},{&quot;id&quot;:&quot;48db29b3-e989-3cfc-af6a-ad3cab8fc8c3&quot;,&quot;itemData&quot;:{&quot;type&quot;:&quot;article-journal&quot;,&quot;id&quot;:&quot;48db29b3-e989-3cfc-af6a-ad3cab8fc8c3&quot;,&quot;title&quot;:&quot;Determinants of Voluntary CSR Disclosure: Empirical Evidence from Germany&quot;,&quot;author&quot;:[{&quot;family&quot;:&quot;Gamerschlag&quot;,&quot;given&quot;:&quot;Ramin&quot;,&quot;parse-names&quot;:false,&quot;dropping-particle&quot;:&quot;&quot;,&quot;non-dropping-particle&quot;:&quot;&quot;},{&quot;family&quot;:&quot;Möller&quot;,&quot;given&quot;:&quot;Klaus&quot;,&quot;parse-names&quot;:false,&quot;dropping-particle&quot;:&quot;&quot;,&quot;non-dropping-particle&quot;:&quot;&quot;},{&quot;family&quot;:&quot;Verbeeten&quot;,&quot;given&quot;:&quot;Frank&quot;,&quot;parse-names&quot;:false,&quot;dropping-particle&quot;:&quot;&quot;,&quot;non-dropping-particle&quot;:&quot;&quot;}],&quot;container-title&quot;:&quot;Review of Managerial Science&quot;,&quot;accessed&quot;:{&quot;date-parts&quot;:[[2022,11,10]]},&quot;DOI&quot;:&quot;10.1007/S11846-010-0052-3/TABLES/6&quot;,&quot;ISSN&quot;:&quot;18636683&quot;,&quot;URL&quot;:&quot;https://link.springer.com/article/10.1007/s11846-010-0052-3&quot;,&quot;issued&quot;:{&quot;date-parts&quot;:[[2011,7,5]]},&quot;page&quot;:&quot;233-262&quot;,&quot;abstract&quot;:&quot;Currently, companies spend a great deal of effort on Corporate Social Responsibility (CSR) disclosures. CSR disclosure relates to the provision of information on companies' environmental and social performance. From an economic perspective, companies might disclose this information to avoid or decrease potential political costs. We construct a CSR disclosure index based on the Global Reporting Initiative (GRI) guidelines. Using content analysis, we analyze 130 listed German companies' CSR disclosures (470 firm-year observations) to investigate the determinants of these voluntary disclosure activities. Our results show that, consistent with the political cost theory, German companies' disclosures of all CSR issues are affected by their visibility, shareholder structure, and relationship with their US stakeholders. In addition, higher profitability is associated with more environmental disclosures. Finally, size and industry membership affect the amount of CSR disclosure. © 2010 The Author(s).&quot;,&quot;publisher&quot;:&quot;Springer&quot;,&quot;issue&quot;:&quot;2&quot;,&quot;volume&quot;:&quot;5&quot;,&quot;container-title-short&quot;:&quot;&quot;},&quot;isTemporary&quot;:false}]},{&quot;citationID&quot;:&quot;MENDELEY_CITATION_1f04d377-afd8-472e-80a3-7c654e5ca1d1&quot;,&quot;properties&quot;:{&quot;noteIndex&quot;:0},&quot;isEdited&quot;:false,&quot;manualOverride&quot;:{&quot;isManuallyOverridden&quot;:true,&quot;citeprocText&quot;:&quot;(Alkayed &amp;#38; Omar, 2022; Chakroun et al., 2017; Ghazali, 2007; Habbash, 2016; Muttakin &amp;#38; Subramaniam, 2015; Ratmono et al., 2021; Said et al., 2009; Schröder, 2021)&quot;,&quot;manualOverrideText&quot;:&quot;Alkayed &amp; Omar (2022); Chakroun et al. (2017); Ghazali (2007); Habbash (2016); Muttakin &amp; Subramaniam (2015); Ratmono et al. (2021); Said et al. (2009); Schröder (2021)&quot;},&quot;citationTag&quot;:&quot;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&quot;,&quot;citationItems&quot;:[{&quot;id&quot;:&quot;9df8e796-d783-3c46-aea0-0facc17317af&quot;,&quot;itemData&quot;:{&quot;type&quot;:&quot;article-journal&quot;,&quot;id&quot;:&quot;9df8e796-d783-3c46-aea0-0facc17317af&quot;,&quot;title&quot;:&quot;Ownership Structure and Corporate Social Responsibility Disclosure: Some Malaysian Evidence&quot;,&quot;author&quot;:[{&quot;family&quot;:&quot;Ghazali&quot;,&quot;given&quot;:&quot;Nazli A.Mohd&quot;,&quot;parse-names&quot;:false,&quot;dropping-particle&quot;:&quot;&quot;,&quot;non-dropping-particle&quot;:&quot;&quot;}],&quot;container-title&quot;:&quot;Corporate Governance (Bingley)&quot;,&quot;accessed&quot;:{&quot;date-parts&quot;:[[2022,11,10]]},&quot;DOI&quot;:&quot;10.1108/14720700710756535/FULL/XML&quot;,&quot;ISSN&quot;:&quot;14720701&quot;,&quot;issued&quot;:{&quot;date-parts&quot;:[[2007]]},&quot;page&quot;:&quot;251-266&quot;,&quot;abstract&quot;:&quot;Purpose - The purpose of this article is to examine the influence of ownership structure on corporate social responsibility (CSR) disclosure in Malaysian company annual reports (CARs). Design/methodology/approach - The study uses a CSR disclosure checklist to measure the extent of CSR disclosure in annual reports and a multiple regression analysis to examine the association between ownership structure and the extent of CSR disclosure in annual reports. Findings - The paper finds that, even among the larger and actively traded stocks in Malaysia, there is considerable variability in the amount of social activities disclosed in corporate annual reports. Results from multiple regression analysis show that, consistent with expectations, companies in which the directors hold a higher proportion of equity shares (owner-managed companies) disclosed significantly less CSR information, while companies in which the government is a substantial shareholder disclosed significantly more CSR information in their annual reports. Research limitations/implications - The sample for this study comes from larger and actively traded stocks on the Bursa Malaysia. Thus, the results may not be generalizable to smaller and less actively traded stocks. Practical implications - The findings appear to suggest that the level of CSR disclosure in annual reports of companies depends on the extent of \&quot;public pressure\&quot; faced by each company. The results also raise the question of whether corporate involvement in social activities should be made a mandatory disclosure in annual reports to better assess the extent of \&quot;corporate citizenship\&quot; of Malaysian companies. Originality/value - The study finds that ownership structure, which had been ignored in prior studies on factors influencing CSR disclosure, has an impact on CSR disclosure. © Emerald Group Publishing Limited.&quot;,&quot;publisher&quot;:&quot;Emerald Group Publishing Limited&quot;,&quot;issue&quot;:&quot;3&quot;,&quot;volume&quot;:&quot;7&quot;,&quot;container-title-short&quot;:&quot;&quot;},&quot;isTemporary&quot;:false},{&quot;id&quot;:&quot;bd4fd147-36ac-3f61-8d17-8cebe252fda3&quot;,&quot;itemData&quot;:{&quot;type&quot;:&quot;article-journal&quot;,&quot;id&quot;:&quot;bd4fd147-36ac-3f61-8d17-8cebe252fda3&quot;,&quot;title&quot;:&quot;Corporate Social Responsibility (CSR) Website Disclosures: Empirical Evidence from the German Banking Industry&quot;,&quot;author&quot;:[{&quot;family&quot;:&quot;Schröder&quot;,&quot;given&quot;:&quot;Philipp&quot;,&quot;parse-names&quot;:false,&quot;dropping-particle&quot;:&quot;&quot;,&quot;non-dropping-particle&quot;:&quot;&quot;}],&quot;container-title&quot;:&quot;International Journal of Bank Marketing&quot;,&quot;accessed&quot;:{&quot;date-parts&quot;:[[2022,11,10]]},&quot;DOI&quot;:&quot;10.1108/IJBM-06-2020-0321/FULL/XML&quot;,&quot;ISSN&quot;:&quot;02652323&quot;,&quot;issued&quot;:{&quot;date-parts&quot;:[[2021]]},&quot;page&quot;:&quot;768-788&quot;,&quot;abstract&quot;:&quot;Purpose: Content analysis was used to examine the CSR disclosures of 78 bank websites based on four categories: environment and energy, human resources, customers and products and community involvement. Furthermore, sample units were grouped according to their characteristics, and nonparametric tests were employed to determine significant differences between these groups. Design/methodology/approach: This study (1) examines the extent of corporate social responsibility (CSR) disclosure on bank websites and (2) analyzes the relationship between online CSR disclosure and bank characteristics (i.e. size, profitability, capital market orientation, government ownership, media visibility and bank category). Findings: The results reveal that the most-disclosed (least-disclosed) CSR information by banks relates to customers and products (environment and energy). Moreover, characteristics such as size, capital market orientation, government-ownership and media visibility are significant in explaining CSR website disclosures, while profitability (bank category) is not (only partially) significant. Research limitations/implications: Although the sample constitutes all the relevant banks in Germany, it is small and limited to a single national context. Thus, the results may not be generalizable. Originality/value: This study contributes to the relatively scarce literature concerning CSR disclosures on banks' websites, provides new empirical data and extends prior research that compares CSR practices among different types of banks. Recommendations for action are also formulated that are relevant for banking practitioners in the present and future.&quot;,&quot;publisher&quot;:&quot;Emerald Group Holdings Ltd.&quot;,&quot;issue&quot;:&quot;5&quot;,&quot;volume&quot;:&quot;39&quot;,&quot;container-title-short&quot;:&quot;&quot;},&quot;isTemporary&quot;:false},{&quot;id&quot;:&quot;8489ee83-9fd4-3e13-beb2-ee1d257374e9&quot;,&quot;itemData&quot;:{&quot;type&quot;:&quot;article-journal&quot;,&quot;id&quot;:&quot;8489ee83-9fd4-3e13-beb2-ee1d257374e9&quot;,&quot;title&quot;:&quot;The Effect of Corporate Governance on Corporate Social Responsibility Disclosure and Performance&quot;,&quot;author&quot;:[{&quot;family&quot;:&quot;Ratmono&quot;,&quot;given&quot;:&quot;Dwi&quot;,&quot;parse-names&quot;:false,&quot;dropping-particle&quot;:&quot;&quot;,&quot;non-dropping-particle&quot;:&quot;&quot;},{&quot;family&quot;:&quot;Nugrahini&quot;,&quot;given&quot;:&quot;Dian Essa&quot;,&quot;parse-names&quot;:false,&quot;dropping-particle&quot;:&quot;&quot;,&quot;non-dropping-particle&quot;:&quot;&quot;},{&quot;family&quot;:&quot;Cahyonowati&quot;,&quot;given&quot;:&quot;Nur&quot;,&quot;parse-names&quot;:false,&quot;dropping-particle&quot;:&quot;&quot;,&quot;non-dropping-particle&quot;:&quot;&quot;}],&quot;container-title&quot;:&quot;The Journal of Asian Finance, Economics and Business&quot;,&quot;accessed&quot;:{&quot;date-parts&quot;:[[2022,11,3]]},&quot;DOI&quot;:&quot;10.13106/JAFEB.2021.VOL8.NO2.0933&quot;,&quot;ISSN&quot;:&quot;2288-4637&quot;,&quot;issued&quot;:{&quot;date-parts&quot;:[[2021]]},&quot;page&quot;:&quot;933-941&quot;,&quot;abstract&quot;:&quot;This research aims to test the effect of corporate governance factors on corporate social responsibility (CSR) disclosure and its impact on a company’s financial performance. The factors of corporate governance referred to in this research are foreign ownership, state ownership, number of board of commissioners, the proportion of independent commissioners, and educational background of commissioners’ board. Based on the purposive sampling method, 194 companies were selected with a total of 582 observations. The data analysis used in this study was the Structural Equation Model (SEM) approach by using the alternative Partial Least Square (PLS) method. The results of this research indicated that state ownership, number of board of commissioners, and the proportion of independent commissioners had a significant positive effect on CSR disclosure. While the foreign ownership and the educational background of the commissioners’ board have had an insignificant effect on CSR disclosure. Then, CSR disclosure had a significant positive effect on the companies’ financial performance. The findings of this study suggest that the positive effect of the CSR disclosure on performance is because the disclosure is able to improve the company’s reputation; the more social activities are carried out will improve the customers’ loyalty as well as the support from other stakeholders which in turns will improve the company’s performance.&quot;,&quot;publisher&quot;:&quot;Korea Distribution Science Association&quot;,&quot;issue&quot;:&quot;2&quot;,&quot;volume&quot;:&quot;8&quot;,&quot;container-title-short&quot;:&quot;&quot;},&quot;isTemporary&quot;:false},{&quot;id&quot;:&quot;904d6c43-be7f-34ae-a68b-129a4abe8ee7&quot;,&quot;itemData&quot;:{&quot;type&quot;:&quot;article-journal&quot;,&quot;id&quot;:&quot;904d6c43-be7f-34ae-a68b-129a4abe8ee7&quot;,&quot;title&quot;:&quot;Firm Ownership and Board Characteristics: Do They Matter for Corporate Social Responsibility Disclosure of Indian Companies?&quot;,&quot;author&quot;:[{&quot;family&quot;:&quot;Muttakin&quot;,&quot;given&quot;:&quot;Mohammad Badrul&quot;,&quot;parse-names&quot;:false,&quot;dropping-particle&quot;:&quot;&quot;,&quot;non-dropping-particle&quot;:&quot;&quot;},{&quot;family&quot;:&quot;Subramaniam&quot;,&quot;given&quot;:&quot;Nava&quot;,&quot;parse-names&quot;:false,&quot;dropping-particle&quot;:&quot;&quot;,&quot;non-dropping-particle&quot;:&quot;&quot;}],&quot;container-title&quot;:&quot;Sustainability Accounting, Management and Policy Journal&quot;,&quot;accessed&quot;:{&quot;date-parts&quot;:[[2022,11,10]]},&quot;DOI&quot;:&quot;10.1108/SAMPJ-10-2013-0042/FULL/XML&quot;,&quot;ISSN&quot;:&quot;2040803X&quot;,&quot;issued&quot;:{&quot;date-parts&quot;:[[2015,5,5]]},&quot;page&quot;:&quot;138-165&quot;,&quot;abstract&quot;:&quot;Purpose – This paper aims to examine whether the extent and type of corporate social responsibility (CSR) disclosures made by Indian public listed companies are associated with firm ownership and board characteristics. Design/methodology/approach – Data analysis is based on the top 100 companies listed on the Bombay Stock Exchange (2007-2011) using a 17-item CSR disclosure measure. Findings – The extent of CSR disclosure is positively associated with foreign ownership, government ownership and board independence and negatively associated with CEO duality. Promoter ownership has a negligible effect on the extent of CSR disclosure. In terms of the type of CSR disclosure, community information increases with government ownership and board independence, while environmental information expands with foreign ownership and board independence. Information on employees/ human resources has a positive association with foreign ownership but decreases with CEO duality. The amount of product and services information increases with promoter ownership, foreign ownership and board independence and CEO duality. Practical implications – Given the positive impact independent directors have on the extent of CSR disclosure, their role can be further strengthened in terms of overseeing quality of information disclosed. Stakeholders and regulators will need to develop greater awareness of firm CSR disclosure biases associated with ownership and more carefully scrutinize firm CSR activities that firms are “not” reporting on. Originality/value – Empirical evidence on the link between corporate governance and CSR disclosure from a developing nation context is limited. This paper provides much needed evidence in this area from India – one of the largest, rapidly developing economies in the world.&quot;,&quot;publisher&quot;:&quot;Emerald Group Holdings Ltd.&quot;,&quot;issue&quot;:&quot;2&quot;,&quot;volume&quot;:&quot;6&quot;,&quot;container-title-short&quot;:&quot;&quot;},&quot;isTemporary&quot;:false},{&quot;id&quot;:&quot;07cf262d-0e03-39ac-82df-22749d42e55e&quot;,&quot;itemData&quot;:{&quot;type&quot;:&quot;article-journal&quot;,&quot;id&quot;:&quot;07cf262d-0e03-39ac-82df-22749d42e55e&quot;,&quot;title&quot;:&quot;Determinants of the Extent and Quality of Corporate Social Responsibility Disclosure in the Industrial and Services Sectors: The Case of Jordan&quot;,&quot;author&quot;:[{&quot;family&quot;:&quot;Alkayed&quot;,&quot;given&quot;:&quot;Hani&quot;,&quot;parse-names&quot;:false,&quot;dropping-particle&quot;:&quot;&quot;,&quot;non-dropping-particle&quot;:&quot;&quot;},{&quot;family&quot;:&quot;Omar&quot;,&quot;given&quot;:&quot;Bilal Fayiz&quot;,&quot;parse-names&quot;:false,&quot;dropping-particle&quot;:&quot;&quot;,&quot;non-dropping-particle&quot;:&quot;&quot;}],&quot;container-title&quot;:&quot;Journal of Financial Reporting and Accounting&quot;,&quot;accessed&quot;:{&quot;date-parts&quot;:[[2022,11,10]]},&quot;DOI&quot;:&quot;10.1108/JFRA-05-2021-0133&quot;,&quot;ISSN&quot;:&quot;20425856&quot;,&quot;issued&quot;:{&quot;date-parts&quot;:[[2022]]},&quot;abstract&quot;:&quot;Purpose: This study aims to investigate the determinants of the extent and quality of corporate social responsibility disclosure (CSRD) in Jordan. The study examines a number of factors that influence the extent and quality of CSR disclosure, such as corporate characteristics, corporate governance and ownership structure. Design/methodology/approach: A quantitative approach and a content analysis technique is used to measure the extent and quality of CSRD from annual reports. The sample is drawn from the annual reports of 118 Jordanian companies between 2010 and 2015. A CSRD index is constructed, which includes the disclosures of the following categories: environmental, human resources, product and consumers, and community involvement. This is the first study that presents a new measurement for CSR disclosure quality by using images and charts in a seven-point scale measurement. Findings: The result reveals that the extent of CSRD is higher than quality in Jordan. Regarding the determinants of CSR disclosures, the following factors were found to have a significant relationship with both the extent and quality of CSRD: board size, non-executive directors, age of firm, foreign members on the board, number of boards meetings, the presence of audit committees, big 4, government ownership, size of firm and industry type. Non-executive directors was found to have a significant correlation with the extent of CSRD. Research limitations/implications: The current study has some limitations; first, the study findings are limited to the Jordanian environment. Second, the study adopted a purely quantitative method, and future research could include interviews and questionnaires to gather data from financial managers and chief executive officers (CEOs). Third, the potential influences on the level and quality of CSR are not limited to the variables tested in this study. Future research can be done on new determinants, such as CEO interlocking and profitability. Finally, the sample included companies from two main sectors – the services and industrial sectors; thus, this limited the results to these two main sectors. Practical implications: Practitioners, as firms, should develop new strategies and ensure that CSR is included in their reports. Thus, companies can achieve legitimacy for their products and activities. Policymakers must consider introducing new laws that mandate CSRDs since it has many advantages for companies and society. In addition, this research suggests amending the law to require companies to have 33% of their directors be non-executives since this will remove the negative effect on CSR disclosure. Investors must pay attention to the social activities of the companies they invest in, as CSR could have a positive effect on their market value. Social implications: The study has indicated that Jordanian companies became increasingly more involved in CSR activities, as this growth in CSRD is linked with global increases in CSR. Moreover, the study has revealed that the highest category of CSR disclosures is related to products or services and employee information. On the other hand, the lowest category of CSR disclosures is related to community and other disclosures (extent) and environmental disclosures (quality). Furthermore, the results show that the services sector was found to have more disclosures regarding employees and community, whereas the industrial sector was more concerned about environmental and product information. Originality/value: To the best of the authors’ knowledge, this is the first study that presents a new measurement for CSR disclosure quality by using images and charts in a seven-point scale measurement. This new seven-point scale will be adopted to distinguish between poor and excellent disclosures. In addition, to the best of the authors’ knowledge, this is the first study in Jordan which examines the determinants of the extent and the quality of CSR for three categories, namely, corporate characteristics, corporate governance and ownership structure.&quot;,&quot;publisher&quot;:&quot;Emerald Group Holdings Ltd.&quot;,&quot;issue&quot;:&quot;ahead-of-print&quot;,&quot;volume&quot;:&quot;ahead-of-print&quot;,&quot;container-title-short&quot;:&quot;&quot;},&quot;isTemporary&quot;:false},{&quot;id&quot;:&quot;d992af1a-0f57-3aef-8b8a-fbe78f74aed4&quot;,&quot;itemData&quot;:{&quot;type&quot;:&quot;article-journal&quot;,&quot;id&quot;:&quot;d992af1a-0f57-3aef-8b8a-fbe78f74aed4&quot;,&quot;title&quot;:&quot;Corporate Governance and Corporate Social Responsibility Disclosure: Evidence from Saudi Arabia&quot;,&quot;author&quot;:[{&quot;family&quot;:&quot;Habbash&quot;,&quot;given&quot;:&quot;Murya&quot;,&quot;parse-names&quot;:false,&quot;dropping-particle&quot;:&quot;&quot;,&quot;non-dropping-particle&quot;:&quot;&quot;}],&quot;container-title&quot;:&quot;Social Responsibility Journal&quot;,&quot;accessed&quot;:{&quot;date-parts&quot;:[[2022,11,10]]},&quot;DOI&quot;:&quot;10.1108/SRJ-07-2015-0088/FULL/XML&quot;,&quot;ISSN&quot;:&quot;1758857X&quot;,&quot;issued&quot;:{&quot;date-parts&quot;:[[2016]]},&quot;page&quot;:&quot;740-754&quot;,&quot;abstract&quot;:&quot;Purpose - This study aims to discover the corporate social responsibility (CSR) disclosure practices and the potential influence of corporate governance (CG), ownership structure and corporate characteristics in an emerging Arab country, Saudi Arabia. This study extends the extant literature by investigating the drivers of CSR disclosure in a country that lacks research in this area. Design/methodology/approach - This study examines 267 annual reports of Saudi Arabian non-financial listed firms during 2007-2011 using manual content and multiple regression analyses and a checklist of 17 CSR disclosure items based on ISO 26000. Findings - The analysis finds that the CSR disclosure average is 24 per cent, higher than 14.61 and 16 per cent found by Al-Janadi et al. (2013) and Macarulla and Talalweh (2012) for two Saudi Arabian samples during 2006-2007 and 2008, respectively. This improvement may be due to the application of Saudi CG code in 2007. The analysis also shows that government and family ownership, firm size and firm age are positive determinants of CSR disclosure, firm leverage is a negative determinant and effective AC, board independence, role duality, institutional ownership, firm profitability and industry type are found not to be determinants of CSR disclosure. Originality/value - This study is important because it uses the agency theory to ascertain the influence of specific board characteristics and ownership structures on disclosure. As a result, it provides important implications for CG regulators and different stakeholders and provides an evaluation of the recently applied Saudi CG code from the CSR disclosure perspective.&quot;,&quot;publisher&quot;:&quot;Emerald Group Publishing Ltd.&quot;,&quot;issue&quot;:&quot;4&quot;,&quot;volume&quot;:&quot;12&quot;,&quot;container-title-short&quot;:&quot;&quot;},&quot;isTemporary&quot;:false},{&quot;id&quot;:&quot;bac6df7a-fb19-3ce9-9308-786f7c2ecb4f&quot;,&quot;itemData&quot;:{&quot;type&quot;:&quot;article-journal&quot;,&quot;id&quot;:&quot;bac6df7a-fb19-3ce9-9308-786f7c2ecb4f&quot;,&quot;title&quot;:&quot;Determinants of CSR Disclosure of Tunisian Listed Banks: A Multi-support Analysis&quot;,&quot;author&quot;:[{&quot;family&quot;:&quot;Chakroun&quot;,&quot;given&quot;:&quot;Raida&quot;,&quot;parse-names&quot;:false,&quot;dropping-particle&quot;:&quot;&quot;,&quot;non-dropping-particle&quot;:&quot;&quot;},{&quot;family&quot;:&quot;Matoussi&quot;,&quot;given&quot;:&quot;Hamadi&quot;,&quot;parse-names&quot;:false,&quot;dropping-particle&quot;:&quot;&quot;,&quot;non-dropping-particle&quot;:&quot;&quot;},{&quot;family&quot;:&quot;Mbirki&quot;,&quot;given&quot;:&quot;Sarra&quot;,&quot;parse-names&quot;:false,&quot;dropping-particle&quot;:&quot;&quot;,&quot;non-dropping-particle&quot;:&quot;&quot;}],&quot;container-title&quot;:&quot;Social Responsibility Journal&quot;,&quot;accessed&quot;:{&quot;date-parts&quot;:[[2022,11,10]]},&quot;DOI&quot;:&quot;10.1108/SRJ-04-2016-0055&quot;,&quot;ISSN&quot;:&quot;1758857X&quot;,&quot;issued&quot;:{&quot;date-parts&quot;:[[2017]]},&quot;page&quot;:&quot;552-584&quot;,&quot;abstract&quot;:&quot;Purpose - This study aims to investigate the extent and trends of voluntary corporate social responsibility (CSR) disclosure and to analyze the determinants of the listed banks' annual reports and websites in an emergent capital market, namely, Tunisia. Design/methodology/approach - The authors examine the level of CSR disclosure by means of a manual content analysis where the sentence is used as the unit of the analysis. They use Branco and Rodrigues' (2006 and 2008) index which includes 23 items. They focus on the annual reports of 11 Tunisian listed banks during the period from 2007 to 2012 and the information presented on their websites in December 2013. They use, also, regression analysis to identify the determinants of CSR disclosure used by Tunisian listed banks. Findings - The results of the investigation show that Tunisian listed banks disclose CSR information primarily in a narrative form. Human resources are the main focus in the annual reports, whereas, on the websites, community involvement is the most widespread theme. With regard to the determinants, it appears that bank age, financial performance and state shareholding are the main factors that impact CSR disclosure in the Tunisian listed banks' annual reports. Furthermore, this study finds a positive (negative) relationship between leverage (financial performance) and CSR disclosure in the banks' websites. In this regard, the results show different determinants of CSR disclosure for the two supports. Moreover, bank size, foreign shareholding and the type of auditor are unrelated to the listed banks' CSR disclosure either in their annual reports or on their websites. Research limitations/implications - The sample size is small; however, it consists of all the relevant Tunisian banks. Also, this study is subject to the limitations of using manual content analysis. Practical implications - This study enables highlights the importance of CSR disclosure and its determinants for the Tunisian banks' stakeholders (such as regulators, investors and managers). Originality/value - The authors contribute to the scarce literature on CSR disclosure in financial institutions. It is the first study to investigate Tunisian listed banks' CSR disclosure. It is a first attempt to show, also, how banks' characteristics and banks' ownership structures impact on their CSR disclosure in their annual reports and on their websites.&quot;,&quot;publisher&quot;:&quot;Emerald Group Publishing Ltd.&quot;,&quot;issue&quot;:&quot;3&quot;,&quot;volume&quot;:&quot;13&quot;,&quot;container-title-short&quot;:&quot;&quot;},&quot;isTemporary&quot;:false},{&quot;id&quot;:&quot;376fcc8b-308c-3c91-aabb-7610127b21c3&quot;,&quot;itemData&quot;:{&quot;type&quot;:&quot;article-journal&quot;,&quot;id&quot;:&quot;376fcc8b-308c-3c91-aabb-7610127b21c3&quot;,&quot;title&quot;:&quot;The Relationship Between Corporate Social Responsibility Disclosure and Corporate Governance Characteristics in Malaysian Public Listed Companies&quot;,&quot;author&quot;:[{&quot;family&quot;:&quot;Said&quot;,&quot;given&quot;:&quot;Roshima&quot;,&quot;parse-names&quot;:false,&quot;dropping-particle&quot;:&quot;&quot;,&quot;non-dropping-particle&quot;:&quot;&quot;},{&quot;family&quot;:&quot;Zainuddin&quot;,&quot;given&quot;:&quot;Yuserrie&quot;,&quot;parse-names&quot;:false,&quot;dropping-particle&quot;:&quot;&quot;,&quot;non-dropping-particle&quot;:&quot;&quot;},{&quot;family&quot;:&quot;Haron&quot;,&quot;given&quot;:&quot;Hasnah&quot;,&quot;parse-names&quot;:false,&quot;dropping-particle&quot;:&quot;&quot;,&quot;non-dropping-particle&quot;:&quot;&quot;}],&quot;container-title&quot;:&quot;Social Responsibility Journal&quot;,&quot;accessed&quot;:{&quot;date-parts&quot;:[[2022,11,3]]},&quot;DOI&quot;:&quot;10.1108/17471110910964496/FULL/XML&quot;,&quot;ISSN&quot;:&quot;1758857X&quot;,&quot;issued&quot;:{&quot;date-parts&quot;:[[2009,6,5]]},&quot;page&quot;:&quot;212-226&quot;,&quot;abstract&quot;:&quot;Purpose The purpose of this paper is to examine the relationship between corporate governance characteristics, namely the board size, board independence, duality, audit committee, ten largest shareholders, managerial ownership, foreign ownership and government ownership and the extent of corporate social responsibility disclosure. Design/methodology/approach The content analysis was used to extract the CSR disclosure items from annual report and companies' web sites. Then, a CSR disclosure index was constructed after combining CSR disclosure items disclosed both in annual reports and in companies' web sites. Hierarchical regression analysis was used to examine the relationship between the corporate social disclosures index and the independent variables, namely the board size, board independence, duality, audit committee, ten largest shareholders, managerial ownership, foreign ownership and government ownership after statistically controlling the effects of a firm's size and the profitability of the companies. Findings Results based on the full regression models indicated that only two variables were associated with the extent of disclosures, namely government ownership and audit committee. Government ownership and audit committee are positively and significantly correlated with the level of corporate social responsibility disclosure. The most significant variable that influences the level of CSR disclosure is government ownership. Research limitations/implications The findings are limited to the context of the study and it was limited to Malaysian public listed companies, January to December 2006. The sources of data in this study were companies' annual reports and web sites only. Practical implications The study is useful to organizations and statutory bodies to take into consideration in identifying the corporate governance characteristics that will enhance CSR disclosure, since it had been shown in previous studies that corporate social responsibility reporting in Malaysia is generally low. The government can determine how important it is that a company should be willing to allocate their costs towards corporate social responsibility activities. Thus, this study will emphasize the level of activities through corporate social responsibility reporting in Malaysian public listed companies and help the government to ascertain the level of corporate social responsibility activities through corporate social responsibility reporting among Malaysian public listed companies. Originality/value The study reveals the extent of the disclosure of corporate social responsibility to companies web sites and constructed the CSR index based on two sources of data, namely companies' web sites and annual reports. © 2009, Emerald Group Publishing Limited&quot;,&quot;publisher&quot;:&quot;Emerald Group Publishing Limited&quot;,&quot;issue&quot;:&quot;2&quot;,&quot;volume&quot;:&quot;5&quot;,&quot;container-title-short&quot;:&quot;&quot;},&quot;isTemporary&quot;:false}]},{&quot;citationID&quot;:&quot;MENDELEY_CITATION_05ee727c-44a1-439d-a566-185995fafce9&quot;,&quot;properties&quot;:{&quot;noteIndex&quot;:0},&quot;isEdited&quot;:false,&quot;manualOverride&quot;:{&quot;isManuallyOverridden&quot;:true,&quot;citeprocText&quot;:&quot;(Ramdhony et al., 2021)&quot;,&quot;manualOverrideText&quot;:&quot;Ramdhony et al. (2021)&quot;},&quot;citationTag&quot;:&quot;MENDELEY_CITATION_v3_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&quot;,&quot;citationItems&quot;:[{&quot;id&quot;:&quot;ce26ed10-0d79-3d3d-9c59-52022f4746e1&quot;,&quot;itemData&quot;:{&quot;type&quot;:&quot;article-journal&quot;,&quot;id&quot;:&quot;ce26ed10-0d79-3d3d-9c59-52022f4746e1&quot;,&quot;title&quot;:&quot;The Influence of Corporate Governance and Corporate Foundations on Corporate Social Responsibility (CSR) Reporting Practices&quot;,&quot;author&quot;:[{&quot;family&quot;:&quot;Ramdhony&quot;,&quot;given&quot;:&quot;Dineshwar&quot;,&quot;parse-names&quot;:false,&quot;dropping-particle&quot;:&quot;&quot;,&quot;non-dropping-particle&quot;:&quot;&quot;},{&quot;family&quot;:&quot;Rashid&quot;,&quot;given&quot;:&quot;Afzalur&quot;,&quot;parse-names&quot;:false,&quot;dropping-particle&quot;:&quot;&quot;,&quot;non-dropping-particle&quot;:&quot;&quot;},{&quot;family&quot;:&quot;Gow&quot;,&quot;given&quot;:&quot;Jeff&quot;,&quot;parse-names&quot;:false,&quot;dropping-particle&quot;:&quot;&quot;,&quot;non-dropping-particle&quot;:&quot;&quot;},{&quot;family&quot;:&quot;Soobaroyen&quot;,&quot;given&quot;:&quot;Teerooven&quot;,&quot;parse-names&quot;:false,&quot;dropping-particle&quot;:&quot;&quot;,&quot;non-dropping-particle&quot;:&quot;&quot;}],&quot;container-title&quot;:&quot;Journal of African Business&quot;,&quot;accessed&quot;:{&quot;date-parts&quot;:[[2022,11,11]]},&quot;DOI&quot;:&quot;10.1080/15228916.2021.1952521&quot;,&quot;ISSN&quot;:&quot;15229076&quot;,&quot;URL&quot;:&quot;https://www.tandfonline.com/doi/abs/10.1080/15228916.2021.1952521&quot;,&quot;issued&quot;:{&quot;date-parts&quot;:[[2021]]},&quot;page&quot;:&quot;816-832&quot;,&quot;abstract&quot;:&quot;This study investigates whether corporate governance and corporate foundations have any influence on corporate social responsibility (CSR) reporting practices in the context of a developing country...&quot;,&quot;publisher&quot;:&quot;Routledge&quot;,&quot;issue&quot;:&quot;3&quot;,&quot;volume&quot;:&quot;23&quot;,&quot;container-title-short&quot;:&quot;&quot;},&quot;isTemporary&quot;:false}]},{&quot;citationID&quot;:&quot;MENDELEY_CITATION_131c1958-9c75-4da1-9f5f-3911922ef473&quot;,&quot;properties&quot;:{&quot;noteIndex&quot;:0},&quot;isEdited&quot;:false,&quot;manualOverride&quot;:{&quot;isManuallyOverridden&quot;:true,&quot;citeprocText&quot;:&quot;(Cabeza-García et al., 2017; Ezat et al., 2020; Habbash, 2016)&quot;,&quot;manualOverrideText&quot;:&quot;Cabeza-García et al. (2017); Ezat et al. (2020); Habbash (2016)&quot;},&quot;citationTag&quot;:&quot;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&quot;,&quot;citationItems&quot;:[{&quot;id&quot;:&quot;591f7c71-e538-3852-bc9a-35b07a63c168&quot;,&quot;itemData&quot;:{&quot;type&quot;:&quot;article-journal&quot;,&quot;id&quot;:&quot;591f7c71-e538-3852-bc9a-35b07a63c168&quot;,&quot;title&quot;:&quot;Family-Related Antecedents and Corporate Social Responsibility (CSR): Evidence from Saudi Arabia&quot;,&quot;author&quot;:[{&quot;family&quot;:&quot;Ezat&quot;,&quot;given&quot;:&quot;Amr Nazieh&quot;,&quot;parse-names&quot;:false,&quot;dropping-particle&quot;:&quot;&quot;,&quot;non-dropping-particle&quot;:&quot;&quot;},{&quot;family&quot;:&quot;Bekheet&quot;,&quot;given&quot;:&quot;Mohamed Nazmy&quot;,&quot;parse-names&quot;:false,&quot;dropping-particle&quot;:&quot;&quot;,&quot;non-dropping-particle&quot;:&quot;&quot;},{&quot;family&quot;:&quot;Hendaoui&quot;,&quot;given&quot;:&quot;Abdallah Ammar&quot;,&quot;parse-names&quot;:false,&quot;dropping-particle&quot;:&quot;&quot;,&quot;non-dropping-particle&quot;:&quot;&quot;},{&quot;family&quot;:&quot;Faramawi&quot;,&quot;given&quot;:&quot;Fathi Abdelrahman Ahmed&quot;,&quot;parse-names&quot;:false,&quot;dropping-particle&quot;:&quot;&quot;,&quot;non-dropping-particle&quot;:&quot;&quot;}],&quot;container-title&quot;:&quot;Academy of Accounting and Financial Studies Journal&quot;,&quot;accessed&quot;:{&quot;date-parts&quot;:[[2022,11,10]]},&quot;DOI&quot;:&quot;10.1016/J.JFBS.2017.11.006&quot;,&quot;ISSN&quot;:&quot;1096-3685&quot;,&quot;issued&quot;:{&quot;date-parts&quot;:[[2020,6,1]]},&quot;abstract&quot;:&quot;We investigate the heterogeneity of reporting strategies across family firms by focusing on the readability of annual reports. Adopting the socioemotional wealth perspective, we introduce three family-related antecedents of annual report readability to accounting and family business literature: family power, the overlap between family and firm name, and generational stage. Our findings, based on the textual analysis of 288 annual reports of Italian listed family firms, reveal that annual report readability increases at higher levels of family power, decreases at later generational stages, and when the firm carries the family name.&quot;,&quot;publisher&quot;:&quot;Elsevier Ltd&quot;,&quot;issue&quot;:&quot;3&quot;,&quot;volume&quot;:&quot;24&quot;,&quot;container-title-short&quot;:&quot;&quot;},&quot;isTemporary&quot;:false},{&quot;id&quot;:&quot;d992af1a-0f57-3aef-8b8a-fbe78f74aed4&quot;,&quot;itemData&quot;:{&quot;type&quot;:&quot;article-journal&quot;,&quot;id&quot;:&quot;d992af1a-0f57-3aef-8b8a-fbe78f74aed4&quot;,&quot;title&quot;:&quot;Corporate Governance and Corporate Social Responsibility Disclosure: Evidence from Saudi Arabia&quot;,&quot;author&quot;:[{&quot;family&quot;:&quot;Habbash&quot;,&quot;given&quot;:&quot;Murya&quot;,&quot;parse-names&quot;:false,&quot;dropping-particle&quot;:&quot;&quot;,&quot;non-dropping-particle&quot;:&quot;&quot;}],&quot;container-title&quot;:&quot;Social Responsibility Journal&quot;,&quot;accessed&quot;:{&quot;date-parts&quot;:[[2022,11,10]]},&quot;DOI&quot;:&quot;10.1108/SRJ-07-2015-0088/FULL/XML&quot;,&quot;ISSN&quot;:&quot;1758857X&quot;,&quot;issued&quot;:{&quot;date-parts&quot;:[[2016]]},&quot;page&quot;:&quot;740-754&quot;,&quot;abstract&quot;:&quot;Purpose - This study aims to discover the corporate social responsibility (CSR) disclosure practices and the potential influence of corporate governance (CG), ownership structure and corporate characteristics in an emerging Arab country, Saudi Arabia. This study extends the extant literature by investigating the drivers of CSR disclosure in a country that lacks research in this area. Design/methodology/approach - This study examines 267 annual reports of Saudi Arabian non-financial listed firms during 2007-2011 using manual content and multiple regression analyses and a checklist of 17 CSR disclosure items based on ISO 26000. Findings - The analysis finds that the CSR disclosure average is 24 per cent, higher than 14.61 and 16 per cent found by Al-Janadi et al. (2013) and Macarulla and Talalweh (2012) for two Saudi Arabian samples during 2006-2007 and 2008, respectively. This improvement may be due to the application of Saudi CG code in 2007. The analysis also shows that government and family ownership, firm size and firm age are positive determinants of CSR disclosure, firm leverage is a negative determinant and effective AC, board independence, role duality, institutional ownership, firm profitability and industry type are found not to be determinants of CSR disclosure. Originality/value - This study is important because it uses the agency theory to ascertain the influence of specific board characteristics and ownership structures on disclosure. As a result, it provides important implications for CG regulators and different stakeholders and provides an evaluation of the recently applied Saudi CG code from the CSR disclosure perspective.&quot;,&quot;publisher&quot;:&quot;Emerald Group Publishing Ltd.&quot;,&quot;issue&quot;:&quot;4&quot;,&quot;volume&quot;:&quot;12&quot;,&quot;container-title-short&quot;:&quot;&quot;},&quot;isTemporary&quot;:false},{&quot;id&quot;:&quot;3f5748e0-f545-3d47-9738-fdfa22543e43&quot;,&quot;itemData&quot;:{&quot;type&quot;:&quot;article-journal&quot;,&quot;id&quot;:&quot;3f5748e0-f545-3d47-9738-fdfa22543e43&quot;,&quot;title&quot;:&quot;Family Involvement and Corporate Social Responsibility Disclosure&quot;,&quot;author&quot;:[{&quot;family&quot;:&quot;Cabeza-García&quot;,&quot;given&quot;:&quot;Laura&quot;,&quot;parse-names&quot;:false,&quot;dropping-particle&quot;:&quot;&quot;,&quot;non-dropping-particle&quot;:&quot;&quot;},{&quot;family&quot;:&quot;Sacristán-Navarro&quot;,&quot;given&quot;:&quot;María&quot;,&quot;parse-names&quot;:false,&quot;dropping-particle&quot;:&quot;&quot;,&quot;non-dropping-particle&quot;:&quot;&quot;},{&quot;family&quot;:&quot;Gómez-Ansón&quot;,&quot;given&quot;:&quot;Silvia&quot;,&quot;parse-names&quot;:false,&quot;dropping-particle&quot;:&quot;&quot;,&quot;non-dropping-particle&quot;:&quot;&quot;}],&quot;container-title&quot;:&quot;Journal of Family Business Strategy&quot;,&quot;accessed&quot;:{&quot;date-parts&quot;:[[2022,11,4]]},&quot;DOI&quot;:&quot;10.1016/J.JFBS.2017.04.002&quot;,&quot;ISSN&quot;:&quot;1877-8585&quot;,&quot;issued&quot;:{&quot;date-parts&quot;:[[2017,6,1]]},&quot;page&quot;:&quot;109-122&quot;,&quot;abstract&quot;:&quot;Building on the socioemotional wealth perspective, we hypothesize that family control and influence increase CSR disclosure. However, our results contradict this prediction: Panel data analyses for a sample of Spanish non-financial listed companies suggest that both family ownership and/or family governance have a negative influence on firms’ commitment to CSR reporting, but the presence of a second significant shareholder may moderate this negative effect. Additionally, the identity of the second significant shareholder seems to matter: Foreign investors may reduce the negative influence of family ownership, but other families may increase the negative impact of family governance, and of the combined effect of family ownership and governance, on CSR disclosure. We discuss implications for future theory development and research.&quot;,&quot;publisher&quot;:&quot;Elsevier&quot;,&quot;issue&quot;:&quot;2&quot;,&quot;volume&quot;:&quot;8&quot;,&quot;container-title-short&quot;:&quot;&quot;},&quot;isTemporary&quot;:false}]},{&quot;citationID&quot;:&quot;MENDELEY_CITATION_cc939088-ab63-4a8f-b64e-92bcced91c4c&quot;,&quot;properties&quot;:{&quot;noteIndex&quot;:0},&quot;isEdited&quot;:false,&quot;manualOverride&quot;:{&quot;isManuallyOverridden&quot;:true,&quot;citeprocText&quot;:&quot;(Biswas et al., 2019)&quot;,&quot;manualOverrideText&quot;:&quot;Biswas et al. (2019)&quot;},&quot;citationTag&quot;:&quot;MENDELEY_CITATION_v3_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&quot;,&quot;citationItems&quot;:[{&quot;id&quot;:&quot;626341ea-80ee-3d5a-9f62-ff489453d040&quot;,&quot;itemData&quot;:{&quot;type&quot;:&quot;article-journal&quot;,&quot;id&quot;:&quot;626341ea-80ee-3d5a-9f62-ff489453d040&quot;,&quot;title&quot;:&quot;The Impact of Family vs Non-family Governance Contingencies on CSR Reporting in Bangladesh&quot;,&quot;author&quot;:[{&quot;family&quot;:&quot;Biswas&quot;,&quot;given&quot;:&quot;Pallab K.&quot;,&quot;parse-names&quot;:false,&quot;dropping-particle&quot;:&quot;&quot;,&quot;non-dropping-particle&quot;:&quot;&quot;},{&quot;family&quot;:&quot;Roberts&quot;,&quot;given&quot;:&quot;Helen&quot;,&quot;parse-names&quot;:false,&quot;dropping-particle&quot;:&quot;&quot;,&quot;non-dropping-particle&quot;:&quot;&quot;},{&quot;family&quot;:&quot;Whiting&quot;,&quot;given&quot;:&quot;Rosalind H.&quot;,&quot;parse-names&quot;:false,&quot;dropping-particle&quot;:&quot;&quot;,&quot;non-dropping-particle&quot;:&quot;&quot;}],&quot;container-title&quot;:&quot;Management Decision&quot;,&quot;accessed&quot;:{&quot;date-parts&quot;:[[2022,11,4]]},&quot;DOI&quot;:&quot;10.1108/MD-11-2017-1072/FULL/XML&quot;,&quot;ISSN&quot;:&quot;00251747&quot;,&quot;issued&quot;:{&quot;date-parts&quot;:[[2019,10,30]]},&quot;page&quot;:&quot;2758-2781&quot;,&quot;abstract&quot;:&quot;Purpose: Based on the socioemotional wealth (SEW) perspective and agency theory, the purpose of this paper is to examine how the introduction of the 2006 Corporate Governance (CG) Guidelines and family governance affected the level of the corporate social responsibility (CSR) reporting of non-financial companies in Bangladesh. Design/methodology/approach: The authors use multivariate regression to analyse 2,637 firm-level annual observations, from 1996 to 2011 annual reports of Bangladeshi publicly listed non-financial-sector companies, to investigate how firm-level CG quality affects CSR disclosure in family and non-family firms. Findings: CG quality significantly increases the level of CSR disclosure and this relationship is stronger prior to the new CG Guidelines. Family firms’ CSR reporting levels are significantly lower than non-family firms’, and this effect is stronger after the change in the CG Guidelines. CEO duality, the presence of an audit committee and profitability improve family-firm CSR reporting in Bangladesh, while non-family CSR disclosures are positively associated with board size and firm competition. Board independence is not related to CSR disclosure. Originality/value: The authors provide evidence of the benefit of the CG Guidelines’ introduction on company CSR disclosure in an emerging economy and the importance of specific governance mechanisms that differentiate family and non-family-firm CSR disclosures in Bangladesh using a SEW framework.&quot;,&quot;publisher&quot;:&quot;Emerald Group Holdings Ltd.&quot;,&quot;issue&quot;:&quot;10&quot;,&quot;volume&quot;:&quot;57&quot;,&quot;container-title-short&quot;:&quot;&quot;},&quot;isTemporary&quot;:false}]},{&quot;citationID&quot;:&quot;MENDELEY_CITATION_c8ab6e8a-96c7-498a-8c49-45fa598ff1de&quot;,&quot;properties&quot;:{&quot;noteIndex&quot;:0},&quot;isEdited&quot;:false,&quot;manualOverride&quot;:{&quot;isManuallyOverridden&quot;:true,&quot;citeprocText&quot;:&quot;(Ahmed et al., 2022; W. Ali et al., 2018; Farook et al., 2011; Majeed et al., 2015; Nurleni et al., 2018)&quot;,&quot;manualOverrideText&quot;:&quot;Ahmed et al. (2022); W. Ali et al. (2018); Farook et al. (2011); Majeed et al. (2015); Nurleni et al. (2018)&quot;},&quot;citationTag&quot;:&quot;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&quot;,&quot;citationItems&quot;:[{&quot;id&quot;:&quot;876ddfd9-abf6-3737-a3c8-3bf590ad265a&quot;,&quot;itemData&quot;:{&quot;type&quot;:&quot;article-journal&quot;,&quot;id&quot;:&quot;876ddfd9-abf6-3737-a3c8-3bf590ad265a&quot;,&quot;title&quot;:&quot;The Effect of Corporate Governance Elements on Corporate Social Responsibility (CSR) Disclosure: An Empirical Evidence from Listed Companies at KSE Pakistan&quot;,&quot;author&quot;:[{&quot;family&quot;:&quot;Majeed&quot;,&quot;given&quot;:&quot;Sadia&quot;,&quot;parse-names&quot;:false,&quot;dropping-particle&quot;:&quot;&quot;,&quot;non-dropping-particle&quot;:&quot;&quot;},{&quot;family&quot;:&quot;Aziz&quot;,&quot;given&quot;:&quot;Tariq&quot;,&quot;parse-names&quot;:false,&quot;dropping-particle&quot;:&quot;&quot;,&quot;non-dropping-particle&quot;:&quot;&quot;},{&quot;family&quot;:&quot;Saleem&quot;,&quot;given&quot;:&quot;Saba&quot;,&quot;parse-names&quot;:false,&quot;dropping-particle&quot;:&quot;&quot;,&quot;non-dropping-particle&quot;:&quot;&quot;}],&quot;container-title&quot;:&quot;International Journal of Financial Studies&quot;,&quot;accessed&quot;:{&quot;date-parts&quot;:[[2022,11,3]]},&quot;DOI&quot;:&quot;10.3390/IJFS3040530&quot;,&quot;ISSN&quot;:&quot;2227-7072&quot;,&quot;URL&quot;:&quot;https://www.mdpi.com/2227-7072/3/4/530/htm&quot;,&quot;issued&quot;:{&quot;date-parts&quot;:[[2015,11,19]]},&quot;page&quot;:&quot;530-556&quot;,&quot;abstract&quot;:&quot;The purpose of this study is to investigate the potential effects of corporate governance (CG) elements on corporate social responsibility (CSR) disclosure. The annual reports of companies for the year 2007–2011 are examined to analyze the relationship between CG and CSR reporting. It considers the elements of CG such as board size, independent directors, foreign nationalities and women representation in the board, ownership concentration, institutional ownership, firm size and profitability. The multiple regression technique is used to measure the impact of CG elements on companies’ CSR reporting. The results of the study demonstrate that overall CSR reporting by Pakistani companies are rather moderate however, the assortments of CSR items are really impressive. The study found positive and significant impact from board size, institutions ownership, ownership concentration and firm size on CSR reporting. The results also display contrary relationships between the women and foreign director’s representation in the board and CSR reporting. This study suggests that organizations should audit their  CG activities related to CSR in order to prove themselves good corporate citizens to  all stakeholders.&quot;,&quot;publisher&quot;:&quot;Multidisciplinary Digital Publishing Institute&quot;,&quot;issue&quot;:&quot;4&quot;,&quot;volume&quot;:&quot;3&quot;,&quot;container-title-short&quot;:&quot;&quot;},&quot;isTemporary&quot;:false},{&quot;id&quot;:&quot;8433490e-e566-30cf-b52a-a74d1acc5cbd&quot;,&quot;itemData&quot;:{&quot;type&quot;:&quot;article-journal&quot;,&quot;id&quot;:&quot;8433490e-e566-30cf-b52a-a74d1acc5cbd&quot;,&quot;title&quot;:&quot;The Effect of Managerial and Institutional Ownership on Corporate Social Responsibility Disclosure&quot;,&quot;author&quot;:[{&quot;family&quot;:&quot;Nurleni&quot;,&quot;given&quot;:&quot;Nurleni&quot;,&quot;parse-names&quot;:false,&quot;dropping-particle&quot;:&quot;&quot;,&quot;non-dropping-particle&quot;:&quot;&quot;},{&quot;family&quot;:&quot;Bandang&quot;,&quot;given&quot;:&quot;Agus&quot;,&quot;parse-names&quot;:false,&quot;dropping-particle&quot;:&quot;&quot;,&quot;non-dropping-particle&quot;:&quot;&quot;},{&quot;family&quot;:&quot;Darmawati&quot;,&quot;given&quot;:&quot;&quot;,&quot;parse-names&quot;:false,&quot;dropping-particle&quot;:&quot;&quot;,&quot;non-dropping-particle&quot;:&quot;&quot;},{&quot;family&quot;:&quot;Amiruddin&quot;,&quot;given&quot;:&quot;&quot;,&quot;parse-names&quot;:false,&quot;dropping-particle&quot;:&quot;&quot;,&quot;non-dropping-particle&quot;:&quot;&quot;}],&quot;container-title&quot;:&quot;International Journal of Law and Management&quot;,&quot;accessed&quot;:{&quot;date-parts&quot;:[[2022,11,10]]},&quot;DOI&quot;:&quot;10.1108/IJLMA-03-2017-0078/FULL/XML&quot;,&quot;ISSN&quot;:&quot;17542448&quot;,&quot;issued&quot;:{&quot;date-parts&quot;:[[2018,7,9]]},&quot;page&quot;:&quot;979-987&quot;,&quot;abstract&quot;:&quot;Purpose: This study aims to analyze the effect of ownership structure that consists of managerial ownership and institutional ownership of the extensive of corporate social responsibility (CSR) disclosure. Design/methodology/approach: The population in this study is manufacturing companies listed in Indonesia Stock Exchange (BEI), as the manufacturing companies are considered to have great potential on environmental damage (Mathews, 2000). The selected sample were the companies which meet certain criteria (purposive sampling) which published the complete annual financial statements from 2011 to 2015. This study used an analysis method using partial least square (WarpPLS) to assess the effect of the structure of ownership consists of managerial ownership and institutional ownership on the extent of the CSR disclosure. Findings: The results showed that there is a direct effect of a negative and significant correlation between managerial ownership on CSR disclosure, and there is a direct effect of a positive and significant correlation between institutional ownership on CSR disclosure. Originality/value: Originality of this paper shows PLS (WarpPLS) that applied to determine the effect between variables managerial and institutional ownership on CSR disclosure. This research is collected data financial statements and annual reports of manufacturing companies obtained from the Indonesia Capital Market Reference Center (PRPM), which is located in the Indonesia Stock Exchange (IDX), which there has not been research by the methods and the same location.&quot;,&quot;publisher&quot;:&quot;Emerald Group Publishing Ltd.&quot;,&quot;issue&quot;:&quot;4&quot;,&quot;volume&quot;:&quot;60&quot;,&quot;container-title-short&quot;:&quot;&quot;},&quot;isTemporary&quot;:false},{&quot;id&quot;:&quot;ff95f170-9335-3417-9506-59f83e8cc3e5&quot;,&quot;itemData&quot;:{&quot;type&quot;:&quot;article-journal&quot;,&quot;id&quot;:&quot;ff95f170-9335-3417-9506-59f83e8cc3e5&quot;,&quot;title&quot;:&quot;Determinants of Corporate Social Responsibility Disclosure: The Case of Islamic Banks&quot;,&quot;author&quot;:[{&quot;family&quot;:&quot;Farook&quot;,&quot;given&quot;:&quot;Sayd&quot;,&quot;parse-names&quot;:false,&quot;dropping-particle&quot;:&quot;&quot;,&quot;non-dropping-particle&quot;:&quot;&quot;},{&quot;family&quot;:&quot;Kabir Hassan&quot;,&quot;given&quot;:&quot;M.&quot;,&quot;parse-names&quot;:false,&quot;dropping-particle&quot;:&quot;&quot;,&quot;non-dropping-particle&quot;:&quot;&quot;},{&quot;family&quot;:&quot;Lanis&quot;,&quot;given&quot;:&quot;Roman&quot;,&quot;parse-names&quot;:false,&quot;dropping-particle&quot;:&quot;&quot;,&quot;non-dropping-particle&quot;:&quot;&quot;}],&quot;container-title&quot;:&quot;Journal of Islamic Accounting and Business Research&quot;,&quot;accessed&quot;:{&quot;date-parts&quot;:[[2022,11,3]]},&quot;DOI&quot;:&quot;10.1108/17590811111170539&quot;,&quot;ISSN&quot;:&quot;17590825&quot;,&quot;issued&quot;:{&quot;date-parts&quot;:[[2011,9,27]]},&quot;page&quot;:&quot;114-141&quot;,&quot;abstract&quot;:&quot;PurposeThe purpose of this paper is to develop and test a theoretical model of the determinants of Islamic banks' social disclosures. In testing the hypotheses, the level of social disclosure in Islamic banks' annual reports is gauged based on a benchmark derived from Islamic principles. Design/methodology/approachApplying the principles of systems-oriented theories such as political economy, legitimacy and stakeholder theories, as well as agency theory, hypotheses linking Islamic social disclosure and its determinants are developed. The sample comprised 47 Islamic banks in 14 countries and the data related to the dependent (Islamic banks social disclosures) variable are collected mainly from the annual reports, while data for the independent variables (determinants) are collected from various sources. Regression analysis was conducted to test the hypotheses. FindingsCorporate social responsibility (CSR) disclosure by Islamic banks varies significantly across the sample. According to the regression results, variation is best explained by the “influence of the relevant publics” and the “Shari'ah (SSB supervisory boards) corporate governance mechanism” variables. Using alternative variable measures, the regression results suggest that “level of social and political freedom” and “the proportion of investment account deposits to total assets” are also significant determinants of Islamic banks' CSR disclosure. Research limitations/implicationsThe major limitation of this paper is the small sample size of only 47 Islamic banking institutions. Future studies may expand the sample size used here. Practical implicationsThe results indicate the significance of the SSB as a governance mechanism that may increase the CSR disclosure of Islamic banks. Thus, from a policy perspective, bodies that regulate Islamic banking should consider mandating the SSB for all “Islamic banks”. Originality/valueThis research is the first to provide an a priori basis for CSR disclosure of Islamic banks and to test using empirical data. The findings of this research should be of significant value to regulators, shareholders and deposit holders of Islamic banks. In a more general context, this paper is one of a few that has operationalised Gray et al.'s conception of “levels of resolution of perception” and empirically tested the concept using non-traditional organisations (Islamic banks) in a non-Western context. This adds further credibility to systems-oriented theories in explaining CSR disclosures of non-Western organisations operating in non-Western cultures.&quot;,&quot;publisher&quot;:&quot;Emerald Group Publishing Ltd.&quot;,&quot;issue&quot;:&quot;2&quot;,&quot;volume&quot;:&quot;2&quot;,&quot;container-title-short&quot;:&quot;&quot;},&quot;isTemporary&quot;:false},{&quot;id&quot;:&quot;98bdaa7e-07a3-3bb3-ad17-17c616999950&quot;,&quot;itemData&quot;:{&quot;type&quot;:&quot;article-journal&quot;,&quot;id&quot;:&quot;98bdaa7e-07a3-3bb3-ad17-17c616999950&quot;,&quot;title&quot;:&quot;The Relationship Between Social Visibility and CSR Disclosure&quot;,&quot;author&quot;:[{&quot;family&quot;:&quot;Ali&quot;,&quot;given&quot;:&quot;Waris&quot;,&quot;parse-names&quot;:false,&quot;dropping-particle&quot;:&quot;&quot;,&quot;non-dropping-particle&quot;:&quot;&quot;},{&quot;family&quot;:&quot;Alsayegh&quot;,&quot;given&quot;:&quot;Maha Faisal&quot;,&quot;parse-names&quot;:false,&quot;dropping-particle&quot;:&quot;&quot;,&quot;non-dropping-particle&quot;:&quot;&quot;},{&quot;family&quot;:&quot;Ahmad&quot;,&quot;given&quot;:&quot;Zubair&quot;,&quot;parse-names&quot;:false,&quot;dropping-particle&quot;:&quot;&quot;,&quot;non-dropping-particle&quot;:&quot;&quot;},{&quot;family&quot;:&quot;Mahmood&quot;,&quot;given&quot;:&quot;Zeeshan&quot;,&quot;parse-names&quot;:false,&quot;dropping-particle&quot;:&quot;&quot;,&quot;non-dropping-particle&quot;:&quot;&quot;},{&quot;family&quot;:&quot;Iqbal&quot;,&quot;given&quot;:&quot;Javed&quot;,&quot;parse-names&quot;:false,&quot;dropping-particle&quot;:&quot;&quot;,&quot;non-dropping-particle&quot;:&quot;&quot;}],&quot;container-title&quot;:&quot;Sustainability&quot;,&quot;container-title-short&quot;:&quot;Sustainability&quot;,&quot;accessed&quot;:{&quot;date-parts&quot;:[[2022,11,4]]},&quot;DOI&quot;:&quot;10.3390/SU10030866&quot;,&quot;ISSN&quot;:&quot;2071-1050&quot;,&quot;URL&quot;:&quot;https://www.mdpi.com/2071-1050/10/3/866/htm&quot;,&quot;issued&quot;:{&quot;date-parts&quot;:[[2018,3,19]]},&quot;page&quot;:&quot;866&quot;,&quot;abstract&quot;:&quot;The aim of this research is to investigate the link between different proxies of social visibility such as company size, company profitability, environmental sensitivity, and multinational subsidiary with CSR disclosure. This study used a content analysis method to extract CSR-related information from the annual reports of 253 listed companies of Pakistan. The collected data was analyzed through a multiple linear pooled regression analysis technique. The results showed that company size, company profitability, environmental sensitivity, and to be a multinational subsidiary have a significant positive relationship with CSR disclosure. This indicates that different aspects of corporate social visibility are associated with CSR disclosure. We assert that highly socially visible companies, prone to pressures from various actors of the society such as the media, NGOs, the government, and other stakeholders, appear to disclose CSR information to manage relationships with these actors.&quot;,&quot;publisher&quot;:&quot;Multidisciplinary Digital Publishing Institute&quot;,&quot;issue&quot;:&quot;3&quot;,&quot;volume&quot;:&quot;10&quot;},&quot;isTemporary&quot;:false},{&quot;id&quot;:&quot;00ed3bfd-fdd6-30e6-912e-fbe6316a62cd&quot;,&quot;itemData&quot;:{&quot;type&quot;:&quot;article-journal&quot;,&quot;id&quot;:&quot;00ed3bfd-fdd6-30e6-912e-fbe6316a62cd&quot;,&quot;title&quot;:&quot;A Nexus Between Corporate Social Responsibility Disclosure and Its Determinants in Energy Enterprises&quot;,&quot;author&quot;:[{&quot;family&quot;:&quot;Ahmed&quot;,&quot;given&quot;:&quot;Rahil Irfan&quot;,&quot;parse-names&quot;:false,&quot;dropping-particle&quot;:&quot;&quot;,&quot;non-dropping-particle&quot;:&quot;&quot;},{&quot;family&quot;:&quot;Zhao&quot;,&quot;given&quot;:&quot;Guohao&quot;,&quot;parse-names&quot;:false,&quot;dropping-particle&quot;:&quot;&quot;,&quot;non-dropping-particle&quot;:&quot;&quot;},{&quot;family&quot;:&quot;Ahmad&quot;,&quot;given&quot;:&quot;Naveed&quot;,&quot;parse-names&quot;:false,&quot;dropping-particle&quot;:&quot;&quot;,&quot;non-dropping-particle&quot;:&quot;&quot;},{&quot;family&quot;:&quot;Habiba&quot;,&quot;given&quot;:&quot;Umme&quot;,&quot;parse-names&quot;:false,&quot;dropping-particle&quot;:&quot;&quot;,&quot;non-dropping-particle&quot;:&quot;&quot;}],&quot;container-title&quot;:&quot;Journal of Business and Industrial Marketing&quot;,&quot;accessed&quot;:{&quot;date-parts&quot;:[[2022,11,4]]},&quot;DOI&quot;:&quot;10.1108/JBIM-07-2020-0359/FULL/XML&quot;,&quot;ISSN&quot;:&quot;08858624&quot;,&quot;issued&quot;:{&quot;date-parts&quot;:[[2022,5,6]]},&quot;page&quot;:&quot;1255-1268&quot;,&quot;abstract&quot;:&quot;Purpose: Corporate social responsibility (CSR) is a requirement for energy enterprises as different stakeholders deem environmental and social responsibility the duty. This study aims to explore the determinants that affect CSR disclosure in energy enterprises of developing nations. Design/methodology/approach: Panel data of energy companies is used that are listed on Pakistan Stock Exchange. A comprehensive CSR disclosure index is developed using seven themes, i.e. environment, employees, energy, emissions, product, community development and other CSR-related activities. A random effect model of regression is used on the sample of data. Findings: The finding of the study reveals that profitability, financial leverage, board size and being a multinational subsidiary has a significant relationship with CSR disclosure level. Research limitations/implications: The sample is confined to a certain number of years and publicly traded energy companies. Further studies can explore the relationship of CSR among different groups of firms, such as SMEs, non-listed companies and state-run enterprises to document whether the findings are significant or not. The opinions and ideas of external stakeholders could also be explored using various qualitative methods such as interviews. Originality/value: To the best of the authors’ knowledge, it is the first study of its kind whose only focus is energy sector enterprises. A comprehensive scale is used to measure CSR practices. It is helpful for upcoming studies to examine the various aspects of CSR research and figure sound outcome.&quot;,&quot;publisher&quot;:&quot;Emerald Group Holdings Ltd.&quot;,&quot;issue&quot;:&quot;6&quot;,&quot;volume&quot;:&quot;37&quot;,&quot;container-title-short&quot;:&quot;&quot;},&quot;isTemporary&quot;:false}]},{&quot;citationID&quot;:&quot;MENDELEY_CITATION_8075eb7e-942e-4999-80c2-83dc8b9bced5&quot;,&quot;properties&quot;:{&quot;noteIndex&quot;:0},&quot;isEdited&quot;:false,&quot;manualOverride&quot;:{&quot;isManuallyOverridden&quot;:true,&quot;citeprocText&quot;:&quot;(Abu Qa’dan &amp;#38; Suwaidan, 2019)&quot;,&quot;manualOverrideText&quot;:&quot;Abu Qa’dan &amp; Suwaidan (2019)&quot;},&quot;citationTag&quot;:&quot;MENDELEY_CITATION_v3_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&quot;,&quot;citationItems&quot;:[{&quot;id&quot;:&quot;2faafda4-dae4-328a-aae4-14cecc99b127&quot;,&quot;itemData&quot;:{&quot;type&quot;:&quot;article-journal&quot;,&quot;id&quot;:&quot;2faafda4-dae4-328a-aae4-14cecc99b127&quot;,&quot;title&quot;:&quot;Board Composition, Ownership Structure and Corporate Social Responsibility Disclosure: The Case of Jordan&quot;,&quot;author&quot;:[{&quot;family&quot;:&quot;Abu Qa’dan&quot;,&quot;given&quot;:&quot;Mohammad Bassam&quot;,&quot;parse-names&quot;:false,&quot;dropping-particle&quot;:&quot;&quot;,&quot;non-dropping-particle&quot;:&quot;&quot;},{&quot;family&quot;:&quot;Suwaidan&quot;,&quot;given&quot;:&quot;Mishiel Said&quot;,&quot;parse-names&quot;:false,&quot;dropping-particle&quot;:&quot;&quot;,&quot;non-dropping-particle&quot;:&quot;&quot;}],&quot;container-title&quot;:&quot;Social Responsibility Journal&quot;,&quot;accessed&quot;:{&quot;date-parts&quot;:[[2022,11,10]]},&quot;DOI&quot;:&quot;10.1108/SRJ-11-2017-0225/FULL/XML&quot;,&quot;ISSN&quot;:&quot;1758857X&quot;,&quot;issued&quot;:{&quot;date-parts&quot;:[[2019,2,20]]},&quot;page&quot;:&quot;28-46&quot;,&quot;abstract&quot;:&quot;Purpose: This study aims to investigate the extent and nature of corporate social responsibility (CSR) disclosure in the context of Jordan. It also empirically examines the impact of board composition variables (size, independent [non-executive] directors, CEO/chairman duality, age and gender) and ownership structure variables (board ownership concentration, institutional ownership and foreign ownership) on CSR disclosure level. Design/methodology/approach: A CSR disclosure index is constructed, and content analysis is used to analyze the extent and nature of CSR disclosure in the annual reports of Jordanian manufacturing companies listed on the Amman Stock Exchange (ASE) during the period (2013-2015). Regression analysis using panel data is undertaken to analyze the potential impact of board composition and ownership structure on CSR disclosure level. Findings: The results reveal that, on average, a listed Jordanian manufacturing company has disclosed 30.8 per cent of the 42 items of CSR information included in the disclosure index. In addition, there was a very slight improvement in the CSR disclosure over the study period. These results suggest there is considerable room for improvement in CSR disclosure. The regression analysis identified board size to be significantly and positively associated with CSR disclosure level. On the other hand, the percentage of independent (non-executive) directors on the board, duality of CEO and chairman positions, director’s age, board ownership concentration and the percentage of shares outstanding held by institutional shareholders were found to have had a significant negative impact on CSR disclosure level. Originality/value: The study contributes to the literature on CSR practice and disclosure in various ways. First, it demonstrates the extent to which listed companies in developing countries, such as Jordan, take their social role seriously. Second, the study adds to the existing literature on the potential impact of board composition and ownership structure on CSR disclosure by using new variables that have not been tested before using Jordanian data. Third, the study is anticipated to provide feedback to Jordanian regulators in the Jordan Securities Commission and the ASE on the adequacy of current regulations on corporate disclosure requirements in Jordan. Finally, the study raises some issues of interest to other researchers who are currently or intend to conduct research in this area.&quot;,&quot;publisher&quot;:&quot;Emerald Group Holdings Ltd.&quot;,&quot;issue&quot;:&quot;1&quot;,&quot;volume&quot;:&quot;15&quot;,&quot;container-title-short&quot;:&quot;&quot;},&quot;isTemporary&quot;:false}]},{&quot;citationID&quot;:&quot;MENDELEY_CITATION_5e197667-3c27-4806-a39a-cb3e10aa9fc5&quot;,&quot;properties&quot;:{&quot;noteIndex&quot;:0},&quot;isEdited&quot;:false,&quot;manualOverride&quot;:{&quot;isManuallyOverridden&quot;:true,&quot;citeprocText&quot;:&quot;(Hu et al., 2018; A. Khan et al., 2013; Muttakin &amp;#38; Subramaniam, 2015)&quot;,&quot;manualOverrideText&quot;:&quot;Hu et al., (2018); Khan et al. (2013); Muttakin &amp; Subramaniam (2015)&quot;},&quot;citationTag&quot;:&quot;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&quot;,&quot;citationItems&quot;:[{&quot;id&quot;:&quot;3ad45d37-7dd4-3260-bb32-7ab8e2bb0a25&quot;,&quot;itemData&quot;:{&quot;type&quot;:&quot;article-journal&quot;,&quot;id&quot;:&quot;3ad45d37-7dd4-3260-bb32-7ab8e2bb0a25&quot;,&quot;title&quot;:&quot;Corporate Governance and Corporate Social Responsibility Disclosures: Evidence from An Emerging Economy&quot;,&quot;author&quot;:[{&quot;family&quot;:&quot;Khan&quot;,&quot;given&quot;:&quot;Arifur&quot;,&quot;parse-names&quot;:false,&quot;dropping-particle&quot;:&quot;&quot;,&quot;non-dropping-particle&quot;:&quot;&quot;},{&quot;family&quot;:&quot;Muttakin&quot;,&quot;given&quot;:&quot;Mohammad Badrul&quot;,&quot;parse-names&quot;:false,&quot;dropping-particle&quot;:&quot;&quot;,&quot;non-dropping-particle&quot;:&quot;&quot;},{&quot;family&quot;:&quot;Siddiqui&quot;,&quot;given&quot;:&quot;Javed&quot;,&quot;parse-names&quot;:false,&quot;dropping-particle&quot;:&quot;&quot;,&quot;non-dropping-particle&quot;:&quot;&quot;}],&quot;container-title&quot;:&quot;Journal of Business Ethics&quot;,&quot;accessed&quot;:{&quot;date-parts&quot;:[[2022,11,10]]},&quot;DOI&quot;:&quot;10.1007/S10551-012-1336-0&quot;,&quot;ISSN&quot;:&quot;1573-0697&quot;,&quot;URL&quot;:&quot;https://link.springer.com/article/10.1007/s10551-012-1336-0&quot;,&quot;issued&quot;:{&quot;date-parts&quot;:[[2013,5,19]]},&quot;page&quot;:&quot;207-223&quot;,&quot;abstract&quot;:&quot;We examine the relationship between corporate governance and the extent of corporate social responsibility (CSR) disclosures in the annual reports of Bangladeshi companies. A legitimacy theory framework is adopted to understand the extent to which corporate governance characteristics, such as managerial ownership, public ownership, foreign ownership, board independence, CEO duality and presence of audit committee influence organisational response to various stakeholder groups. Our results suggest that although CSR disclosures generally have a negative association with managerial ownership, such relationship becomes significant and positive for export-oriented industries. We also find public ownership, foreign ownership, board independence and presence of audit committee to have positive significant impacts on CSR disclosures. However, we fail to find any significant impact of CEO duality. Thus, our results suggest that pressures exerted by external stakeholder groups and corporate governance mechanisms involving independent outsiders may allay some concerns relating to family influence on CSR disclosure practices. Overall, our study implies that corporate governance attributes play a vital role in ensuring organisational legitimacy through CSR disclosures. The findings of our study should be of interest to regulators and policy makers in countries which share similar corporate ownership and regulatory structures.&quot;,&quot;publisher&quot;:&quot;Springer&quot;,&quot;issue&quot;:&quot;2&quot;,&quot;volume&quot;:&quot;114&quot;,&quot;container-title-short&quot;:&quot;&quot;},&quot;isTemporary&quot;:false},{&quot;id&quot;:&quot;904d6c43-be7f-34ae-a68b-129a4abe8ee7&quot;,&quot;itemData&quot;:{&quot;type&quot;:&quot;article-journal&quot;,&quot;id&quot;:&quot;904d6c43-be7f-34ae-a68b-129a4abe8ee7&quot;,&quot;title&quot;:&quot;Firm Ownership and Board Characteristics: Do They Matter for Corporate Social Responsibility Disclosure of Indian Companies?&quot;,&quot;author&quot;:[{&quot;family&quot;:&quot;Muttakin&quot;,&quot;given&quot;:&quot;Mohammad Badrul&quot;,&quot;parse-names&quot;:false,&quot;dropping-particle&quot;:&quot;&quot;,&quot;non-dropping-particle&quot;:&quot;&quot;},{&quot;family&quot;:&quot;Subramaniam&quot;,&quot;given&quot;:&quot;Nava&quot;,&quot;parse-names&quot;:false,&quot;dropping-particle&quot;:&quot;&quot;,&quot;non-dropping-particle&quot;:&quot;&quot;}],&quot;container-title&quot;:&quot;Sustainability Accounting, Management and Policy Journal&quot;,&quot;accessed&quot;:{&quot;date-parts&quot;:[[2022,11,10]]},&quot;DOI&quot;:&quot;10.1108/SAMPJ-10-2013-0042/FULL/XML&quot;,&quot;ISSN&quot;:&quot;2040803X&quot;,&quot;issued&quot;:{&quot;date-parts&quot;:[[2015,5,5]]},&quot;page&quot;:&quot;138-165&quot;,&quot;abstract&quot;:&quot;Purpose – This paper aims to examine whether the extent and type of corporate social responsibility (CSR) disclosures made by Indian public listed companies are associated with firm ownership and board characteristics. Design/methodology/approach – Data analysis is based on the top 100 companies listed on the Bombay Stock Exchange (2007-2011) using a 17-item CSR disclosure measure. Findings – The extent of CSR disclosure is positively associated with foreign ownership, government ownership and board independence and negatively associated with CEO duality. Promoter ownership has a negligible effect on the extent of CSR disclosure. In terms of the type of CSR disclosure, community information increases with government ownership and board independence, while environmental information expands with foreign ownership and board independence. Information on employees/ human resources has a positive association with foreign ownership but decreases with CEO duality. The amount of product and services information increases with promoter ownership, foreign ownership and board independence and CEO duality. Practical implications – Given the positive impact independent directors have on the extent of CSR disclosure, their role can be further strengthened in terms of overseeing quality of information disclosed. Stakeholders and regulators will need to develop greater awareness of firm CSR disclosure biases associated with ownership and more carefully scrutinize firm CSR activities that firms are “not” reporting on. Originality/value – Empirical evidence on the link between corporate governance and CSR disclosure from a developing nation context is limited. This paper provides much needed evidence in this area from India – one of the largest, rapidly developing economies in the world.&quot;,&quot;publisher&quot;:&quot;Emerald Group Holdings Ltd.&quot;,&quot;issue&quot;:&quot;2&quot;,&quot;volume&quot;:&quot;6&quot;,&quot;container-title-short&quot;:&quot;&quot;},&quot;isTemporary&quot;:false},{&quot;id&quot;:&quot;de1b03cb-e449-3d48-9fce-bfdcdaaf6457&quot;,&quot;itemData&quot;:{&quot;type&quot;:&quot;article-journal&quot;,&quot;id&quot;:&quot;de1b03cb-e449-3d48-9fce-bfdcdaaf6457&quot;,&quot;title&quot;:&quot;Ownership Influence and CSR Disclosure in China&quot;,&quot;author&quot;:[{&quot;family&quot;:&quot;Hu&quot;,&quot;given&quot;:&quot;Yuan Yuan&quot;,&quot;parse-names&quot;:false,&quot;dropping-particle&quot;:&quot;&quot;,&quot;non-dropping-particle&quot;:&quot;&quot;},{&quot;family&quot;:&quot;Zhu&quot;,&quot;given&quot;:&quot;Yanhui&quot;,&quot;parse-names&quot;:false,&quot;dropping-particle&quot;:&quot;&quot;,&quot;non-dropping-particle&quot;:&quot;&quot;},{&quot;family&quot;:&quot;Tucker&quot;,&quot;given&quot;:&quot;Jon&quot;,&quot;parse-names&quot;:false,&quot;dropping-particle&quot;:&quot;&quot;,&quot;non-dropping-particle&quot;:&quot;&quot;},{&quot;family&quot;:&quot;Hu&quot;,&quot;given&quot;:&quot;Yuxiao&quot;,&quot;parse-names&quot;:false,&quot;dropping-particle&quot;:&quot;&quot;,&quot;non-dropping-particle&quot;:&quot;&quot;}],&quot;container-title&quot;:&quot;Accounting Research Journal&quot;,&quot;accessed&quot;:{&quot;date-parts&quot;:[[2022,11,10]]},&quot;DOI&quot;:&quot;10.1108/ARJ-01-2017-0011/FULL/XML&quot;,&quot;ISSN&quot;:&quot;10309616&quot;,&quot;issued&quot;:{&quot;date-parts&quot;:[[2018]]},&quot;page&quot;:&quot;8-21&quot;,&quot;abstract&quot;:&quot;Purpose: This paper aims to examine the relationship between ownership type and the likelihood of publication of a corporate social responsibility (CSR) report. Design/methodology/approach: Drawing on stakeholder salience theory, the probit model is used for a sample of 1,839 Chinese listed firms to study how different types of owners influence firm CSR engagement. Findings: The analysis reveals that the Chinese stock exchanges exert a positive influence on the likelihood of a firm producing a CSR report, an effect which is more significant in state-owned enterprises (SOEs). Foreign investors lead to a greater likelihood of publication of a CSR report, though this effect is weaker in SOEs. In contrast, the holdings of state and domestic institutional investors are broadly neutral. Practical implications: The study helps corporate managers to recognise how particular types of shareholders will value their efforts regarding CSR activities and disclosure and also assists policymakers in improving the level of CSR disclosure through the development of new policy. Social implications: Apposite CSR disclosure enhances trust and facilitates the shared values on which to build a more cohesive society. Originality/value: The novelty of this study is that it addresses the effect of institutional investors on Chinese firm CSR engagement and thus provides an important insight for firms, investors and other stakeholders into the interplay of portfolio investment and CSR.&quot;,&quot;publisher&quot;:&quot;Emerald Group Publishing Ltd.&quot;,&quot;issue&quot;:&quot;1&quot;,&quot;volume&quot;:&quot;31&quot;,&quot;container-title-short&quot;:&quot;&quot;},&quot;isTemporary&quot;:false}]},{&quot;citationID&quot;:&quot;MENDELEY_CITATION_221a7a21-af8e-4ce9-9f8d-d359b93b20ca&quot;,&quot;properties&quot;:{&quot;noteIndex&quot;:0},&quot;isEdited&quot;:false,&quot;manualOverride&quot;:{&quot;isManuallyOverridden&quot;:true,&quot;citeprocText&quot;:&quot;(Chakroun et al., 2017; Purnomo &amp;#38; Rizki, 2020)&quot;,&quot;manualOverrideText&quot;:&quot;Chakroun et al. (2017); Purnomo &amp; Rizki (2020)&quot;},&quot;citationTag&quot;:&quot;MENDELEY_CITATION_v3_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&quot;,&quot;citationItems&quot;:[{&quot;id&quot;:&quot;5c7a7d17-f7a6-3d54-b1d3-cca1ada79d66&quot;,&quot;itemData&quot;:{&quot;type&quot;:&quot;article-journal&quot;,&quot;id&quot;:&quot;5c7a7d17-f7a6-3d54-b1d3-cca1ada79d66&quot;,&quot;title&quot;:&quot;Board Diversity and Corporate Social Responsibility Disclosure in the Property, Real Estate and Construction Sectors&quot;,&quot;author&quot;:[{&quot;family&quot;:&quot;Purnomo&quot;,&quot;given&quot;:&quot;Donna Wijayani&quot;,&quot;parse-names&quot;:false,&quot;dropping-particle&quot;:&quot;&quot;,&quot;non-dropping-particle&quot;:&quot;&quot;},{&quot;family&quot;:&quot;Rizki&quot;,&quot;given&quot;:&quot;Amalia&quot;,&quot;parse-names&quot;:false,&quot;dropping-particle&quot;:&quot;&quot;,&quot;non-dropping-particle&quot;:&quot;&quot;}],&quot;container-title&quot;:&quot;International Journal of Innovation, Creativity and Change&quot;,&quot;accessed&quot;:{&quot;date-parts&quot;:[[2022,11,3]]},&quot;editor&quot;:[{&quot;family&quot;:&quot;G. Balint&quot;,&quot;given&quot;:&quot;&quot;,&quot;parse-names&quot;:false,&quot;dropping-particle&quot;:&quot;&quot;,&quot;non-dropping-particle&quot;:&quot;&quot;},{&quot;family&quot;:&quot;Antala&quot;,&quot;given&quot;:&quot;B.&quot;,&quot;parse-names&quot;:false,&quot;dropping-particle&quot;:&quot;&quot;,&quot;non-dropping-particle&quot;:&quot;&quot;},{&quot;family&quot;:&quot;Carty&quot;,&quot;given&quot;:&quot;C.&quot;,&quot;parse-names&quot;:false,&quot;dropping-particle&quot;:&quot;&quot;,&quot;non-dropping-particle&quot;:&quot;&quot;},{&quot;family&quot;:&quot;Mabieme&quot;,&quot;given&quot;:&quot;J-M. A.&quot;,&quot;parse-names&quot;:false,&quot;dropping-particle&quot;:&quot;&quot;,&quot;non-dropping-particle&quot;:&quot;&quot;},{&quot;family&quot;:&quot;Amar&quot;,&quot;given&quot;:&quot;I. B.&quot;,&quot;parse-names&quot;:false,&quot;dropping-particle&quot;:&quot;&quot;,&quot;non-dropping-particle&quot;:&quot;&quot;},{&quot;family&quot;:&quot;Kaplanova&quot;,&quot;given&quot;:&quot;A.&quot;,&quot;parse-names&quot;:false,&quot;dropping-particle&quot;:&quot;&quot;,&quot;non-dropping-particle&quot;:&quot;&quot;}],&quot;ISBN&quot;:&quot;9772081415&quot;,&quot;ISSN&quot;:&quot;2201-1315&quot;,&quot;PMID&quot;:&quot;25246403&quot;,&quot;URL&quot;:&quot;https://scholar.unair.ac.id/en/publications/board-diversity-and-corporate-social-responsibility-disclosure-in&quot;,&quot;issued&quot;:{&quot;date-parts&quot;:[[2020]]},&quot;page&quot;:&quot;727-744&quot;,&quot;abstract&quot;:&quot;El tiro de munición es una enfermedad de hongos común en Utah. Ataca capullos latentes de hojas, brotes de flores, hojas, frutos y ramitas. Las primeras lesiones visibles ocurren en las hojas jóvenes como pequeñas manchas redondas y bronceadas que con el tiempo se caen, dejando agujeros redondos. Las lesiones circulares se desarollan en la fruta que primero aparecen como manchas rojizas (mostradas a la derecha, arriba), y más tarde como protuberancias ásperas y taponadas.&quot;,&quot;publisher&quot;:&quot;Primrose Hall Publishing Group&quot;,&quot;issue&quot;:&quot;4&quot;,&quot;volume&quot;:&quot;13&quot;,&quot;container-title-short&quot;:&quot;&quot;},&quot;isTemporary&quot;:false},{&quot;id&quot;:&quot;bac6df7a-fb19-3ce9-9308-786f7c2ecb4f&quot;,&quot;itemData&quot;:{&quot;type&quot;:&quot;article-journal&quot;,&quot;id&quot;:&quot;bac6df7a-fb19-3ce9-9308-786f7c2ecb4f&quot;,&quot;title&quot;:&quot;Determinants of CSR Disclosure of Tunisian Listed Banks: A Multi-support Analysis&quot;,&quot;author&quot;:[{&quot;family&quot;:&quot;Chakroun&quot;,&quot;given&quot;:&quot;Raida&quot;,&quot;parse-names&quot;:false,&quot;dropping-particle&quot;:&quot;&quot;,&quot;non-dropping-particle&quot;:&quot;&quot;},{&quot;family&quot;:&quot;Matoussi&quot;,&quot;given&quot;:&quot;Hamadi&quot;,&quot;parse-names&quot;:false,&quot;dropping-particle&quot;:&quot;&quot;,&quot;non-dropping-particle&quot;:&quot;&quot;},{&quot;family&quot;:&quot;Mbirki&quot;,&quot;given&quot;:&quot;Sarra&quot;,&quot;parse-names&quot;:false,&quot;dropping-particle&quot;:&quot;&quot;,&quot;non-dropping-particle&quot;:&quot;&quot;}],&quot;container-title&quot;:&quot;Social Responsibility Journal&quot;,&quot;accessed&quot;:{&quot;date-parts&quot;:[[2022,11,10]]},&quot;DOI&quot;:&quot;10.1108/SRJ-04-2016-0055&quot;,&quot;ISSN&quot;:&quot;1758857X&quot;,&quot;issued&quot;:{&quot;date-parts&quot;:[[2017]]},&quot;page&quot;:&quot;552-584&quot;,&quot;abstract&quot;:&quot;Purpose - This study aims to investigate the extent and trends of voluntary corporate social responsibility (CSR) disclosure and to analyze the determinants of the listed banks' annual reports and websites in an emergent capital market, namely, Tunisia. Design/methodology/approach - The authors examine the level of CSR disclosure by means of a manual content analysis where the sentence is used as the unit of the analysis. They use Branco and Rodrigues' (2006 and 2008) index which includes 23 items. They focus on the annual reports of 11 Tunisian listed banks during the period from 2007 to 2012 and the information presented on their websites in December 2013. They use, also, regression analysis to identify the determinants of CSR disclosure used by Tunisian listed banks. Findings - The results of the investigation show that Tunisian listed banks disclose CSR information primarily in a narrative form. Human resources are the main focus in the annual reports, whereas, on the websites, community involvement is the most widespread theme. With regard to the determinants, it appears that bank age, financial performance and state shareholding are the main factors that impact CSR disclosure in the Tunisian listed banks' annual reports. Furthermore, this study finds a positive (negative) relationship between leverage (financial performance) and CSR disclosure in the banks' websites. In this regard, the results show different determinants of CSR disclosure for the two supports. Moreover, bank size, foreign shareholding and the type of auditor are unrelated to the listed banks' CSR disclosure either in their annual reports or on their websites. Research limitations/implications - The sample size is small; however, it consists of all the relevant Tunisian banks. Also, this study is subject to the limitations of using manual content analysis. Practical implications - This study enables highlights the importance of CSR disclosure and its determinants for the Tunisian banks' stakeholders (such as regulators, investors and managers). Originality/value - The authors contribute to the scarce literature on CSR disclosure in financial institutions. It is the first study to investigate Tunisian listed banks' CSR disclosure. It is a first attempt to show, also, how banks' characteristics and banks' ownership structures impact on their CSR disclosure in their annual reports and on their websites.&quot;,&quot;publisher&quot;:&quot;Emerald Group Publishing Ltd.&quot;,&quot;issue&quot;:&quot;3&quot;,&quot;volume&quot;:&quot;13&quot;,&quot;container-title-short&quot;:&quot;&quot;},&quot;isTemporary&quot;:false}]},{&quot;citationID&quot;:&quot;MENDELEY_CITATION_fc990da3-bea6-4571-a573-d581d0e8c37a&quot;,&quot;properties&quot;:{&quot;noteIndex&quot;:0},&quot;isEdited&quot;:false,&quot;manualOverride&quot;:{&quot;isManuallyOverridden&quot;:true,&quot;citeprocText&quot;:&quot;(Abu Qa’dan &amp;#38; Suwaidan, 2019; Garcia-Torea et al., 2016)&quot;,&quot;manualOverrideText&quot;:&quot;Abu Qa’dan &amp; Suwaidan (2019); Garcia-Torea et al. (2016)&quot;},&quot;citationTag&quot;:&quot;MENDELEY_CITATION_v3_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&quot;,&quot;citationItems&quot;:[{&quot;id&quot;:&quot;2faafda4-dae4-328a-aae4-14cecc99b127&quot;,&quot;itemData&quot;:{&quot;type&quot;:&quot;article-journal&quot;,&quot;id&quot;:&quot;2faafda4-dae4-328a-aae4-14cecc99b127&quot;,&quot;title&quot;:&quot;Board Composition, Ownership Structure and Corporate Social Responsibility Disclosure: The Case of Jordan&quot;,&quot;author&quot;:[{&quot;family&quot;:&quot;Abu Qa’dan&quot;,&quot;given&quot;:&quot;Mohammad Bassam&quot;,&quot;parse-names&quot;:false,&quot;dropping-particle&quot;:&quot;&quot;,&quot;non-dropping-particle&quot;:&quot;&quot;},{&quot;family&quot;:&quot;Suwaidan&quot;,&quot;given&quot;:&quot;Mishiel Said&quot;,&quot;parse-names&quot;:false,&quot;dropping-particle&quot;:&quot;&quot;,&quot;non-dropping-particle&quot;:&quot;&quot;}],&quot;container-title&quot;:&quot;Social Responsibility Journal&quot;,&quot;accessed&quot;:{&quot;date-parts&quot;:[[2022,11,10]]},&quot;DOI&quot;:&quot;10.1108/SRJ-11-2017-0225/FULL/XML&quot;,&quot;ISSN&quot;:&quot;1758857X&quot;,&quot;issued&quot;:{&quot;date-parts&quot;:[[2019,2,20]]},&quot;page&quot;:&quot;28-46&quot;,&quot;abstract&quot;:&quot;Purpose: This study aims to investigate the extent and nature of corporate social responsibility (CSR) disclosure in the context of Jordan. It also empirically examines the impact of board composition variables (size, independent [non-executive] directors, CEO/chairman duality, age and gender) and ownership structure variables (board ownership concentration, institutional ownership and foreign ownership) on CSR disclosure level. Design/methodology/approach: A CSR disclosure index is constructed, and content analysis is used to analyze the extent and nature of CSR disclosure in the annual reports of Jordanian manufacturing companies listed on the Amman Stock Exchange (ASE) during the period (2013-2015). Regression analysis using panel data is undertaken to analyze the potential impact of board composition and ownership structure on CSR disclosure level. Findings: The results reveal that, on average, a listed Jordanian manufacturing company has disclosed 30.8 per cent of the 42 items of CSR information included in the disclosure index. In addition, there was a very slight improvement in the CSR disclosure over the study period. These results suggest there is considerable room for improvement in CSR disclosure. The regression analysis identified board size to be significantly and positively associated with CSR disclosure level. On the other hand, the percentage of independent (non-executive) directors on the board, duality of CEO and chairman positions, director’s age, board ownership concentration and the percentage of shares outstanding held by institutional shareholders were found to have had a significant negative impact on CSR disclosure level. Originality/value: The study contributes to the literature on CSR practice and disclosure in various ways. First, it demonstrates the extent to which listed companies in developing countries, such as Jordan, take their social role seriously. Second, the study adds to the existing literature on the potential impact of board composition and ownership structure on CSR disclosure by using new variables that have not been tested before using Jordanian data. Third, the study is anticipated to provide feedback to Jordanian regulators in the Jordan Securities Commission and the ASE on the adequacy of current regulations on corporate disclosure requirements in Jordan. Finally, the study raises some issues of interest to other researchers who are currently or intend to conduct research in this area.&quot;,&quot;publisher&quot;:&quot;Emerald Group Holdings Ltd.&quot;,&quot;issue&quot;:&quot;1&quot;,&quot;volume&quot;:&quot;15&quot;,&quot;container-title-short&quot;:&quot;&quot;},&quot;isTemporary&quot;:false},{&quot;id&quot;:&quot;50328220-fc9e-3ab8-8257-2a4e981cd5af&quot;,&quot;itemData&quot;:{&quot;type&quot;:&quot;article-journal&quot;,&quot;id&quot;:&quot;50328220-fc9e-3ab8-8257-2a4e981cd5af&quot;,&quot;title&quot;:&quot;The Influence of Ownership Structure on the Transparency of CSR Reporting: Empirical Evidence from Spain&quot;,&quot;author&quot;:[{&quot;family&quot;:&quot;Garcia-Torea&quot;,&quot;given&quot;:&quot;Nicolas&quot;,&quot;parse-names&quot;:false,&quot;dropping-particle&quot;:&quot;&quot;,&quot;non-dropping-particle&quot;:&quot;&quot;},{&quot;family&quot;:&quot;Fernandez-Feijoo&quot;,&quot;given&quot;:&quot;Belen&quot;,&quot;parse-names&quot;:false,&quot;dropping-particle&quot;:&quot;&quot;,&quot;non-dropping-particle&quot;:&quot;&quot;},{&quot;family&quot;:&quot;Cuesta-González&quot;,&quot;given&quot;:&quot;Marta de&quot;,&quot;parse-names&quot;:false,&quot;dropping-particle&quot;:&quot;la&quot;,&quot;non-dropping-particle&quot;:&quot;&quot;}],&quot;container-title&quot;:&quot;Spanish Journal of Finance and Accounting&quot;,&quot;accessed&quot;:{&quot;date-parts&quot;:[[2022,11,10]]},&quot;DOI&quot;:&quot;10.1080/02102412.2016.1267451&quot;,&quot;ISSN&quot;:&quot;23320753&quot;,&quot;URL&quot;:&quot;https://www.tandfonline.com/doi/abs/10.1080/02102412.2016.1267451&quot;,&quot;issued&quot;:{&quot;date-parts&quot;:[[2016,7,3]]},&quot;page&quot;:&quot;249-271&quot;,&quot;abstract&quot;:&quot;This paper analyses the influence of ownership structure on the transparency of corporate social responsibility (CSR) information for a sample of 128 Spanish listed companies between 2009 and 2011....&quot;,&quot;publisher&quot;:&quot;Routledge&quot;,&quot;issue&quot;:&quot;3&quot;,&quot;volume&quot;:&quot;46&quot;,&quot;container-title-short&quot;:&quot;&quot;},&quot;isTemporary&quot;:false}]},{&quot;citationID&quot;:&quot;MENDELEY_CITATION_1eca7b75-3e02-4c07-a244-408f73aefafd&quot;,&quot;properties&quot;:{&quot;noteIndex&quot;:0},&quot;isEdited&quot;:false,&quot;manualOverride&quot;:{&quot;isManuallyOverridden&quot;:true,&quot;citeprocText&quot;:&quot;(Garcia-Sanchez et al., 2014)&quot;,&quot;manualOverrideText&quot;:&quot;Garcia-Sanchez et al. (2014)&quot;},&quot;citationTag&quot;:&quot;MENDELEY_CITATION_v3_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&quot;,&quot;citationItems&quot;:[{&quot;id&quot;:&quot;a1ad38e2-2c73-3f89-856e-238c7a26b14b&quot;,&quot;itemData&quot;:{&quot;type&quot;:&quot;article-journal&quot;,&quot;id&quot;:&quot;a1ad38e2-2c73-3f89-856e-238c7a26b14b&quot;,&quot;title&quot;:&quot;Does Media Pressure Moderate CSR Disclosures by External Directors?&quot;,&quot;author&quot;:[{&quot;family&quot;:&quot;Garcia-Sanchez&quot;,&quot;given&quot;:&quot;Isabel Maria&quot;,&quot;parse-names&quot;:false,&quot;dropping-particle&quot;:&quot;&quot;,&quot;non-dropping-particle&quot;:&quot;&quot;},{&quot;family&quot;:&quot;Cuadrado-Ballesteros&quot;,&quot;given&quot;:&quot;Beatriz&quot;,&quot;parse-names&quot;:false,&quot;dropping-particle&quot;:&quot;&quot;,&quot;non-dropping-particle&quot;:&quot;&quot;},{&quot;family&quot;:&quot;Sepulveda&quot;,&quot;given&quot;:&quot;Cindy&quot;,&quot;parse-names&quot;:false,&quot;dropping-particle&quot;:&quot;&quot;,&quot;non-dropping-particle&quot;:&quot;&quot;}],&quot;container-title&quot;:&quot;Management Decision&quot;,&quot;accessed&quot;:{&quot;date-parts&quot;:[[2022,11,7]]},&quot;DOI&quot;:&quot;10.1108/MD-09-2013-0446/FULL/XML&quot;,&quot;ISSN&quot;:&quot;00251747&quot;,&quot;issued&quot;:{&quot;date-parts&quot;:[[2014]]},&quot;page&quot;:&quot;1014-1045&quot;,&quot;abstract&quot;:&quot;Purpose: The purpose of this paper is to examine the moderating effect of media pressure on external directors in relation to disclosure of information on corporate social responsibility (CSR). Design/methodology/approach: The paper adopts a multilevel approach, integrating the institutional, organisational and individual levels of analysis in a whole model that explains corporate transparency. The paper uses a sample composed of 98 non-financial listed Spanish companies for the period 2004-2010, Findings: The results show heterogeneity between external board members. Proprietary directors, representing shareholders, tend to promote adoption of the Global Reporting Initiative guidelines in order to increase value for shareholders. On the contrary, independent directors are risk adverse in relation to the effect that CSR information disclosure could have on their professional reputations. Research limitations/implications: The sample could be improved, including companies from different countries and more years for the analysis, since the period studied comprises a particular economic setting (2008-2010), a global financial crisis. Practical implications: Although these results from the Spanish context, the authors recommend that regulatory bodies incorporate provisions into good governance codes that guarantee the existence of quality and comparable CSR information that favours stakeholders' decision taking. Originality/value: The image that society has about a company comes from the opinions created from the mass media. The arguments proposed by agenda-setting theory can be managed by companies as a strategic mechanism to respond to society expectations. At present, two of the most studied aspects are the ethical and sustainable behaviours of organisations. These aspects are related to the characteristics of boards of directors, especially to external directors. Independent directors may disagree with disclosing information about CSR practices because they fear that this information would affect their professional reputations, since they are not specialised in these topics. However, proprietary directors favour the disclosure of this information in an attempt to reduce the cost of capital and risk perceived by investors, especially in more sustainable companies. © Emerald Group Publishing Limited.&quot;,&quot;publisher&quot;:&quot;Emerald Group Publishing Ltd.&quot;,&quot;issue&quot;:&quot;6&quot;,&quot;volume&quot;:&quot;52&quot;,&quot;container-title-short&quot;:&quot;&quot;},&quot;isTemporary&quot;:false}]},{&quot;citationID&quot;:&quot;MENDELEY_CITATION_4ec16e57-a797-4ea7-9468-c0a9757277ae&quot;,&quot;properties&quot;:{&quot;noteIndex&quot;:0},&quot;isEdited&quot;:false,&quot;manualOverride&quot;:{&quot;isManuallyOverridden&quot;:true,&quot;citeprocText&quot;:&quot;(Ghazali, 2007; A. Khan et al., 2013; Nguyen &amp;#38; Huang, 2020; Nurleni et al., 2018; Razak &amp;#38; Mustapha, 2013)&quot;,&quot;manualOverrideText&quot;:&quot;Ghazali (2007); Khan et al. (2012); Nguyen &amp; Huang (2020); Nurleni et al. (2018); Razak &amp; Mustapha (2013)&quot;},&quot;citationTag&quot;:&quot;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&quot;,&quot;citationItems&quot;:[{&quot;id&quot;:&quot;9df8e796-d783-3c46-aea0-0facc17317af&quot;,&quot;itemData&quot;:{&quot;type&quot;:&quot;article-journal&quot;,&quot;id&quot;:&quot;9df8e796-d783-3c46-aea0-0facc17317af&quot;,&quot;title&quot;:&quot;Ownership Structure and Corporate Social Responsibility Disclosure: Some Malaysian Evidence&quot;,&quot;author&quot;:[{&quot;family&quot;:&quot;Ghazali&quot;,&quot;given&quot;:&quot;Nazli A.Mohd&quot;,&quot;parse-names&quot;:false,&quot;dropping-particle&quot;:&quot;&quot;,&quot;non-dropping-particle&quot;:&quot;&quot;}],&quot;container-title&quot;:&quot;Corporate Governance (Bingley)&quot;,&quot;accessed&quot;:{&quot;date-parts&quot;:[[2022,11,10]]},&quot;DOI&quot;:&quot;10.1108/14720700710756535/FULL/XML&quot;,&quot;ISSN&quot;:&quot;14720701&quot;,&quot;issued&quot;:{&quot;date-parts&quot;:[[2007]]},&quot;page&quot;:&quot;251-266&quot;,&quot;abstract&quot;:&quot;Purpose - The purpose of this article is to examine the influence of ownership structure on corporate social responsibility (CSR) disclosure in Malaysian company annual reports (CARs). Design/methodology/approach - The study uses a CSR disclosure checklist to measure the extent of CSR disclosure in annual reports and a multiple regression analysis to examine the association between ownership structure and the extent of CSR disclosure in annual reports. Findings - The paper finds that, even among the larger and actively traded stocks in Malaysia, there is considerable variability in the amount of social activities disclosed in corporate annual reports. Results from multiple regression analysis show that, consistent with expectations, companies in which the directors hold a higher proportion of equity shares (owner-managed companies) disclosed significantly less CSR information, while companies in which the government is a substantial shareholder disclosed significantly more CSR information in their annual reports. Research limitations/implications - The sample for this study comes from larger and actively traded stocks on the Bursa Malaysia. Thus, the results may not be generalizable to smaller and less actively traded stocks. Practical implications - The findings appear to suggest that the level of CSR disclosure in annual reports of companies depends on the extent of \&quot;public pressure\&quot; faced by each company. The results also raise the question of whether corporate involvement in social activities should be made a mandatory disclosure in annual reports to better assess the extent of \&quot;corporate citizenship\&quot; of Malaysian companies. Originality/value - The study finds that ownership structure, which had been ignored in prior studies on factors influencing CSR disclosure, has an impact on CSR disclosure. © Emerald Group Publishing Limited.&quot;,&quot;publisher&quot;:&quot;Emerald Group Publishing Limited&quot;,&quot;issue&quot;:&quot;3&quot;,&quot;volume&quot;:&quot;7&quot;,&quot;container-title-short&quot;:&quot;&quot;},&quot;isTemporary&quot;:false},{&quot;id&quot;:&quot;8433490e-e566-30cf-b52a-a74d1acc5cbd&quot;,&quot;itemData&quot;:{&quot;type&quot;:&quot;article-journal&quot;,&quot;id&quot;:&quot;8433490e-e566-30cf-b52a-a74d1acc5cbd&quot;,&quot;title&quot;:&quot;The Effect of Managerial and Institutional Ownership on Corporate Social Responsibility Disclosure&quot;,&quot;author&quot;:[{&quot;family&quot;:&quot;Nurleni&quot;,&quot;given&quot;:&quot;Nurleni&quot;,&quot;parse-names&quot;:false,&quot;dropping-particle&quot;:&quot;&quot;,&quot;non-dropping-particle&quot;:&quot;&quot;},{&quot;family&quot;:&quot;Bandang&quot;,&quot;given&quot;:&quot;Agus&quot;,&quot;parse-names&quot;:false,&quot;dropping-particle&quot;:&quot;&quot;,&quot;non-dropping-particle&quot;:&quot;&quot;},{&quot;family&quot;:&quot;Darmawati&quot;,&quot;given&quot;:&quot;&quot;,&quot;parse-names&quot;:false,&quot;dropping-particle&quot;:&quot;&quot;,&quot;non-dropping-particle&quot;:&quot;&quot;},{&quot;family&quot;:&quot;Amiruddin&quot;,&quot;given&quot;:&quot;&quot;,&quot;parse-names&quot;:false,&quot;dropping-particle&quot;:&quot;&quot;,&quot;non-dropping-particle&quot;:&quot;&quot;}],&quot;container-title&quot;:&quot;International Journal of Law and Management&quot;,&quot;accessed&quot;:{&quot;date-parts&quot;:[[2022,11,10]]},&quot;DOI&quot;:&quot;10.1108/IJLMA-03-2017-0078/FULL/XML&quot;,&quot;ISSN&quot;:&quot;17542448&quot;,&quot;issued&quot;:{&quot;date-parts&quot;:[[2018,7,9]]},&quot;page&quot;:&quot;979-987&quot;,&quot;abstract&quot;:&quot;Purpose: This study aims to analyze the effect of ownership structure that consists of managerial ownership and institutional ownership of the extensive of corporate social responsibility (CSR) disclosure. Design/methodology/approach: The population in this study is manufacturing companies listed in Indonesia Stock Exchange (BEI), as the manufacturing companies are considered to have great potential on environmental damage (Mathews, 2000). The selected sample were the companies which meet certain criteria (purposive sampling) which published the complete annual financial statements from 2011 to 2015. This study used an analysis method using partial least square (WarpPLS) to assess the effect of the structure of ownership consists of managerial ownership and institutional ownership on the extent of the CSR disclosure. Findings: The results showed that there is a direct effect of a negative and significant correlation between managerial ownership on CSR disclosure, and there is a direct effect of a positive and significant correlation between institutional ownership on CSR disclosure. Originality/value: Originality of this paper shows PLS (WarpPLS) that applied to determine the effect between variables managerial and institutional ownership on CSR disclosure. This research is collected data financial statements and annual reports of manufacturing companies obtained from the Indonesia Capital Market Reference Center (PRPM), which is located in the Indonesia Stock Exchange (IDX), which there has not been research by the methods and the same location.&quot;,&quot;publisher&quot;:&quot;Emerald Group Publishing Ltd.&quot;,&quot;issue&quot;:&quot;4&quot;,&quot;volume&quot;:&quot;60&quot;,&quot;container-title-short&quot;:&quot;&quot;},&quot;isTemporary&quot;:false},{&quot;id&quot;:&quot;3ad45d37-7dd4-3260-bb32-7ab8e2bb0a25&quot;,&quot;itemData&quot;:{&quot;type&quot;:&quot;article-journal&quot;,&quot;id&quot;:&quot;3ad45d37-7dd4-3260-bb32-7ab8e2bb0a25&quot;,&quot;title&quot;:&quot;Corporate Governance and Corporate Social Responsibility Disclosures: Evidence from An Emerging Economy&quot;,&quot;author&quot;:[{&quot;family&quot;:&quot;Khan&quot;,&quot;given&quot;:&quot;Arifur&quot;,&quot;parse-names&quot;:false,&quot;dropping-particle&quot;:&quot;&quot;,&quot;non-dropping-particle&quot;:&quot;&quot;},{&quot;family&quot;:&quot;Muttakin&quot;,&quot;given&quot;:&quot;Mohammad Badrul&quot;,&quot;parse-names&quot;:false,&quot;dropping-particle&quot;:&quot;&quot;,&quot;non-dropping-particle&quot;:&quot;&quot;},{&quot;family&quot;:&quot;Siddiqui&quot;,&quot;given&quot;:&quot;Javed&quot;,&quot;parse-names&quot;:false,&quot;dropping-particle&quot;:&quot;&quot;,&quot;non-dropping-particle&quot;:&quot;&quot;}],&quot;container-title&quot;:&quot;Journal of Business Ethics&quot;,&quot;accessed&quot;:{&quot;date-parts&quot;:[[2022,11,10]]},&quot;DOI&quot;:&quot;10.1007/S10551-012-1336-0&quot;,&quot;ISSN&quot;:&quot;1573-0697&quot;,&quot;URL&quot;:&quot;https://link.springer.com/article/10.1007/s10551-012-1336-0&quot;,&quot;issued&quot;:{&quot;date-parts&quot;:[[2013,5,19]]},&quot;page&quot;:&quot;207-223&quot;,&quot;abstract&quot;:&quot;We examine the relationship between corporate governance and the extent of corporate social responsibility (CSR) disclosures in the annual reports of Bangladeshi companies. A legitimacy theory framework is adopted to understand the extent to which corporate governance characteristics, such as managerial ownership, public ownership, foreign ownership, board independence, CEO duality and presence of audit committee influence organisational response to various stakeholder groups. Our results suggest that although CSR disclosures generally have a negative association with managerial ownership, such relationship becomes significant and positive for export-oriented industries. We also find public ownership, foreign ownership, board independence and presence of audit committee to have positive significant impacts on CSR disclosures. However, we fail to find any significant impact of CEO duality. Thus, our results suggest that pressures exerted by external stakeholder groups and corporate governance mechanisms involving independent outsiders may allay some concerns relating to family influence on CSR disclosure practices. Overall, our study implies that corporate governance attributes play a vital role in ensuring organisational legitimacy through CSR disclosures. The findings of our study should be of interest to regulators and policy makers in countries which share similar corporate ownership and regulatory structures.&quot;,&quot;publisher&quot;:&quot;Springer&quot;,&quot;issue&quot;:&quot;2&quot;,&quot;volume&quot;:&quot;114&quot;,&quot;container-title-short&quot;:&quot;&quot;},&quot;isTemporary&quot;:false},{&quot;id&quot;:&quot;2ba77efe-58cf-31ea-af34-bdfb43478ff4&quot;,&quot;itemData&quot;:{&quot;type&quot;:&quot;article-journal&quot;,&quot;id&quot;:&quot;2ba77efe-58cf-31ea-af34-bdfb43478ff4&quot;,&quot;title&quot;:&quot;Corporate Social Responsibility Disclosures and Board Structure: Evidence from Malaysia&quot;,&quot;author&quot;:[{&quot;family&quot;:&quot;Razak&quot;,&quot;given&quot;:&quot;Shazrul Ekhmar Abdul&quot;,&quot;parse-names&quot;:false,&quot;dropping-particle&quot;:&quot;&quot;,&quot;non-dropping-particle&quot;:&quot;&quot;},{&quot;family&quot;:&quot;Mustapha&quot;,&quot;given&quot;:&quot;Mazlina&quot;,&quot;parse-names&quot;:false,&quot;dropping-particle&quot;:&quot;&quot;,&quot;non-dropping-particle&quot;:&quot;&quot;}],&quot;container-title&quot;:&quot;Sains Humanika&quot;,&quot;accessed&quot;:{&quot;date-parts&quot;:[[2022,11,10]]},&quot;DOI&quot;:&quot;10.11113/JT.V64.2273&quot;,&quot;ISSN&quot;:&quot;21803722&quot;,&quot;issued&quot;:{&quot;date-parts&quot;:[[2013]]},&quot;page&quot;:&quot;73-80&quot;,&quot;abstract&quot;:&quot;Corporate governance is a critical element in driving excellence in corporate social responsibility (CSR). One of the important cornerstones of corporate governance is board of directors. Thus, this study attempts to examine the effect of this board structure on corporate social responsibility disclosures of public listed companies in Malaysia. Data for the study was collected using secondary source. CSR disclosure index was developed in an attempt to examine the CSR disclosure in the four dimensions as specified by the Bursa Malaysia. The four dimensions are environmental, community, workplace and marketplace. Multiple regression analysis was employed to analyze the data. The result shows that managerial ownership is significant and negatively influences the CSR disclosure in Malaysian listed companies. The other board variables appear to have the expected direction of the hypotheses, but are not significant. © 2013 Penerbit UTM Press. All rights reserved.&quot;,&quot;publisher&quot;:&quot;Penerbit UTM Press&quot;,&quot;issue&quot;:&quot;3&quot;,&quot;volume&quot;:&quot;64&quot;,&quot;container-title-short&quot;:&quot;&quot;},&quot;isTemporary&quot;:false},{&quot;id&quot;:&quot;5a35d1dd-07bd-34a7-81e5-e48dd266fd0d&quot;,&quot;itemData&quot;:{&quot;type&quot;:&quot;article-journal&quot;,&quot;id&quot;:&quot;5a35d1dd-07bd-34a7-81e5-e48dd266fd0d&quot;,&quot;title&quot;:&quot;Impact of Gender and Education on Corporate Social Responsibility: Evidence from Taiwan&quot;,&quot;author&quot;:[{&quot;family&quot;:&quot;Nguyen&quot;,&quot;given&quot;:&quot;T. Thanh Binh&quot;,&quot;parse-names&quot;:false,&quot;dropping-particle&quot;:&quot;&quot;,&quot;non-dropping-particle&quot;:&quot;&quot;},{&quot;family&quot;:&quot;Huang&quot;,&quot;given&quot;:&quot;Qi Wen&quot;,&quot;parse-names&quot;:false,&quot;dropping-particle&quot;:&quot;&quot;,&quot;non-dropping-particle&quot;:&quot;&quot;}],&quot;container-title&quot;:&quot;Problems and Perspectives in Management&quot;,&quot;accessed&quot;:{&quot;date-parts&quot;:[[2022,11,10]]},&quot;DOI&quot;:&quot;10.21511/PPM.18(1).2020.29&quot;,&quot;ISSN&quot;:&quot;18105467&quot;,&quot;issued&quot;:{&quot;date-parts&quot;:[[2020,4,2]]},&quot;page&quot;:&quot;334-344&quot;,&quot;abstract&quot;:&quot;This paper empirically studies the impact of female proportion and the background of the board on corporate social responsibility (CSR) disclosure of Taiwanese listed firms. The different groups of board size are detected by the structural break test, which is used as the threshold for dividing subsamples. The results show that the higher proportion of women and accounting background of board of directors, the more CSR disclosure for firms with more than 11 directors in the board, implying that women and accounting background directors can only promote their compassionate and reciprocal in CSR decision-making in large board firms. Overall, the empirical results poorly support the efficiency hypothesis suggesting that the board of directors is more powerful when it has high gender diversity. This study also confirms that the linear regression method may not be able to fully present the various possible relationships between the variables.&quot;,&quot;publisher&quot;:&quot;LLC CPC Business Perspectives&quot;,&quot;issue&quot;:&quot;1&quot;,&quot;volume&quot;:&quot;18&quot;,&quot;container-title-short&quot;:&quot;&quot;},&quot;isTemporary&quot;:false}]},{&quot;citationID&quot;:&quot;MENDELEY_CITATION_460caad5-6198-4e02-95ea-4a007e7e579c&quot;,&quot;properties&quot;:{&quot;noteIndex&quot;:0},&quot;isEdited&quot;:false,&quot;manualOverride&quot;:{&quot;isManuallyOverridden&quot;:true,&quot;citeprocText&quot;:&quot;(Rodríguez &amp;#38; Pérez, 2016)&quot;,&quot;manualOverrideText&quot;:&quot;Rodríguez &amp; Pérez (2016)&quot;},&quot;citationTag&quot;:&quot;MENDELEY_CITATION_v3_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&quot;,&quot;citationItems&quot;:[{&quot;id&quot;:&quot;6e384a54-4da6-34f3-9b3a-a670ceefc448&quot;,&quot;itemData&quot;:{&quot;type&quot;:&quot;article-journal&quot;,&quot;id&quot;:&quot;6e384a54-4da6-34f3-9b3a-a670ceefc448&quot;,&quot;title&quot;:&quot;Does the Institutional Environment Affect CSR Disclosure? The Role of Governance&quot;,&quot;author&quot;:[{&quot;family&quot;:&quot;Rodríguez&quot;,&quot;given&quot;:&quot;María del Mar Miras&quot;,&quot;parse-names&quot;:false,&quot;dropping-particle&quot;:&quot;&quot;,&quot;non-dropping-particle&quot;:&quot;&quot;},{&quot;family&quot;:&quot;Pérez&quot;,&quot;given&quot;:&quot;Bernabé Escobar&quot;,&quot;parse-names&quot;:false,&quot;dropping-particle&quot;:&quot;&quot;,&quot;non-dropping-particle&quot;:&quot;&quot;}],&quot;container-title&quot;:&quot;Revista de Administração de Empresas&quot;,&quot;accessed&quot;:{&quot;date-parts&quot;:[[2022,11,4]]},&quot;DOI&quot;:&quot;10.1590/S0034-759020160606&quot;,&quot;ISSN&quot;:&quot;0034-7590&quot;,&quot;URL&quot;:&quot;http://www.scielo.br/j/rae/a/6TsLPszMcStfmxNQDbHX3gp/abstract/?lang=en&quot;,&quot;issued&quot;:{&quot;date-parts&quot;:[[2016]]},&quot;page&quot;:&quot;641-654&quot;,&quot;abstract&quot;:&quot;ABSTRACT The aim of this article is to analyze whether the institutional environment has a direct effect on Corporate Social Responsibility (CSR) reporting practices or if this effect is explained by the influence of the institutional environment on Corporate Governance (CG) mechanisms. To conduct our study, we focused on two countries that reflect different types of institutional environment: relation-based (Brazil) and rule-based (Spain). Based on our results, we can affirm that the institutional environment influences CG mechanisms (Board Size and Reference Shareholder) as well as companies' CSR disclosure. Additionally, the CG mechanisms affected by the institutional environment also help to explain differences in CSR reporting practices. As relation-based societies evolve into rules-based environments, the information disclosed about CSR becomes more complex due to a strengthening of CG mechanisms.&quot;,&quot;publisher&quot;:&quot;Fundação Getulio Vargas, Escola de Administração de  Empresas de S.Paulo&quot;,&quot;issue&quot;:&quot;6&quot;,&quot;volume&quot;:&quot;56&quot;,&quot;container-title-short&quot;:&quot;&quot;},&quot;isTemporary&quot;:false}]},{&quot;citationID&quot;:&quot;MENDELEY_CITATION_e9fe0e9b-a251-4b70-86fb-ebb3b846e1a9&quot;,&quot;properties&quot;:{&quot;noteIndex&quot;:0},&quot;isEdited&quot;:false,&quot;manualOverride&quot;:{&quot;isManuallyOverridden&quot;:true,&quot;citeprocText&quot;:&quot;(Biswas et al., 2019; Chan et al., 2013; J. Lu &amp;#38; Wang, 2021; Purbawangsa et al., 2020)&quot;,&quot;manualOverrideText&quot;:&quot;Biswas et al. (2019); Chan et al. (2013); Lu &amp; Wang (2021); Purbawangsa et al. (2020)&quot;},&quot;citationTag&quot;:&quot;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&quot;,&quot;citationItems&quot;:[{&quot;id&quot;:&quot;e46393e4-d6b0-343a-82b7-1674e37ba98b&quot;,&quot;itemData&quot;:{&quot;type&quot;:&quot;article-journal&quot;,&quot;id&quot;:&quot;e46393e4-d6b0-343a-82b7-1674e37ba98b&quot;,&quot;title&quot;:&quot;Corporate Governance, Law, Culture, Environmental Performance and CSR Disclosure: A Global Perspective&quot;,&quot;author&quot;:[{&quot;family&quot;:&quot;Lu&quot;,&quot;given&quot;:&quot;Jing&quot;,&quot;parse-names&quot;:false,&quot;dropping-particle&quot;:&quot;&quot;,&quot;non-dropping-particle&quot;:&quot;&quot;},{&quot;family&quot;:&quot;Wang&quot;,&quot;given&quot;:&quot;Jun&quot;,&quot;parse-names&quot;:false,&quot;dropping-particle&quot;:&quot;&quot;,&quot;non-dropping-particle&quot;:&quot;&quot;}],&quot;container-title&quot;:&quot;Journal of International Financial Markets, Institutions and Money&quot;,&quot;accessed&quot;:{&quot;date-parts&quot;:[[2022,11,4]]},&quot;DOI&quot;:&quot;10.1016/J.INTFIN.2020.101264&quot;,&quot;ISSN&quot;:&quot;1042-4431&quot;,&quot;issued&quot;:{&quot;date-parts&quot;:[[2021,1,1]]},&quot;page&quot;:&quot;101264&quot;,&quot;abstract&quot;:&quot;This paper investigates the impact of corporate governance and culture background on firms’ environmental performance and CSR disclosure from a global perspective. It provides evidence of a positive relationship between environmental performance and CSR disclosure, supporting the voluntary disclosure theory. We find that common internal corporate governance best practices (such as CEO non-duality, ESG committees and gender diversified boards) are associated with better environmental performance and more disclosure of CSR related information. Debt is an effective internal governance vehicle and positively affects firms’ environmental performance and CSR disclosure. Cross-listed firms perform better environmentally and disclose more CSR information. Firms residing in countries with stronger legal systems have less voluntary CSR disclosure, implying that external governance is functional and may partially serve as a substitute for internal governance. In terms of culture influence, we find that firms in countries with low power distance, individualism, femininity, high uncertainty avoidance, and long-term orientation perform better environmentally. Firms in low power distance, collectivistic, feminine, long-term oriented, high uncertainty avoidance and restrained countries disclose more CSR information.&quot;,&quot;publisher&quot;:&quot;North-Holland&quot;,&quot;volume&quot;:&quot;70&quot;,&quot;container-title-short&quot;:&quot;&quot;},&quot;isTemporary&quot;:false},{&quot;id&quot;:&quot;626341ea-80ee-3d5a-9f62-ff489453d040&quot;,&quot;itemData&quot;:{&quot;type&quot;:&quot;article-journal&quot;,&quot;id&quot;:&quot;626341ea-80ee-3d5a-9f62-ff489453d040&quot;,&quot;title&quot;:&quot;The Impact of Family vs Non-family Governance Contingencies on CSR Reporting in Bangladesh&quot;,&quot;author&quot;:[{&quot;family&quot;:&quot;Biswas&quot;,&quot;given&quot;:&quot;Pallab K.&quot;,&quot;parse-names&quot;:false,&quot;dropping-particle&quot;:&quot;&quot;,&quot;non-dropping-particle&quot;:&quot;&quot;},{&quot;family&quot;:&quot;Roberts&quot;,&quot;given&quot;:&quot;Helen&quot;,&quot;parse-names&quot;:false,&quot;dropping-particle&quot;:&quot;&quot;,&quot;non-dropping-particle&quot;:&quot;&quot;},{&quot;family&quot;:&quot;Whiting&quot;,&quot;given&quot;:&quot;Rosalind H.&quot;,&quot;parse-names&quot;:false,&quot;dropping-particle&quot;:&quot;&quot;,&quot;non-dropping-particle&quot;:&quot;&quot;}],&quot;container-title&quot;:&quot;Management Decision&quot;,&quot;accessed&quot;:{&quot;date-parts&quot;:[[2022,11,4]]},&quot;DOI&quot;:&quot;10.1108/MD-11-2017-1072/FULL/XML&quot;,&quot;ISSN&quot;:&quot;00251747&quot;,&quot;issued&quot;:{&quot;date-parts&quot;:[[2019,10,30]]},&quot;page&quot;:&quot;2758-2781&quot;,&quot;abstract&quot;:&quot;Purpose: Based on the socioemotional wealth (SEW) perspective and agency theory, the purpose of this paper is to examine how the introduction of the 2006 Corporate Governance (CG) Guidelines and family governance affected the level of the corporate social responsibility (CSR) reporting of non-financial companies in Bangladesh. Design/methodology/approach: The authors use multivariate regression to analyse 2,637 firm-level annual observations, from 1996 to 2011 annual reports of Bangladeshi publicly listed non-financial-sector companies, to investigate how firm-level CG quality affects CSR disclosure in family and non-family firms. Findings: CG quality significantly increases the level of CSR disclosure and this relationship is stronger prior to the new CG Guidelines. Family firms’ CSR reporting levels are significantly lower than non-family firms’, and this effect is stronger after the change in the CG Guidelines. CEO duality, the presence of an audit committee and profitability improve family-firm CSR reporting in Bangladesh, while non-family CSR disclosures are positively associated with board size and firm competition. Board independence is not related to CSR disclosure. Originality/value: The authors provide evidence of the benefit of the CG Guidelines’ introduction on company CSR disclosure in an emerging economy and the importance of specific governance mechanisms that differentiate family and non-family-firm CSR disclosures in Bangladesh using a SEW framework.&quot;,&quot;publisher&quot;:&quot;Emerald Group Holdings Ltd.&quot;,&quot;issue&quot;:&quot;10&quot;,&quot;volume&quot;:&quot;57&quot;,&quot;container-title-short&quot;:&quot;&quot;},&quot;isTemporary&quot;:false},{&quot;id&quot;:&quot;bc901444-b0ea-3f04-b350-b2b6a3f9b3e8&quot;,&quot;itemData&quot;:{&quot;type&quot;:&quot;article-journal&quot;,&quot;id&quot;:&quot;bc901444-b0ea-3f04-b350-b2b6a3f9b3e8&quot;,&quot;title&quot;:&quot;Corporate Governance Quality and CSR Disclosures&quot;,&quot;author&quot;:[{&quot;family&quot;:&quot;Chan&quot;,&quot;given&quot;:&quot;Mui Ching Carina&quot;,&quot;parse-names&quot;:false,&quot;dropping-particle&quot;:&quot;&quot;,&quot;non-dropping-particle&quot;:&quot;&quot;},{&quot;family&quot;:&quot;Watson&quot;,&quot;given&quot;:&quot;John&quot;,&quot;parse-names&quot;:false,&quot;dropping-particle&quot;:&quot;&quot;,&quot;non-dropping-particle&quot;:&quot;&quot;},{&quot;family&quot;:&quot;Woodliff&quot;,&quot;given&quot;:&quot;David&quot;,&quot;parse-names&quot;:false,&quot;dropping-particle&quot;:&quot;&quot;,&quot;non-dropping-particle&quot;:&quot;&quot;}],&quot;container-title&quot;:&quot;Journal of Business Ethics&quot;,&quot;accessed&quot;:{&quot;date-parts&quot;:[[2022,11,7]]},&quot;DOI&quot;:&quot;10.1007/S10551-013-1887-8&quot;,&quot;ISSN&quot;:&quot;1573-0697&quot;,&quot;URL&quot;:&quot;https://link.springer.com/article/10.1007/s10551-013-1887-8&quot;,&quot;issued&quot;:{&quot;date-parts&quot;:[[2013,9,28]]},&quot;page&quot;:&quot;59-73&quot;,&quot;abstract&quot;:&quot;Given the increasing importance attached to both corporate social responsibility (CSR) and corporate governance, this study investigates the association between these two complimentary mechanisms used by companies to enhance relations with stakeholders. Consistent with both legitimacy and stakeholder theory and controlling for industry profile, firm size, stockholder power/dispersion, creditor power/leverage, and economic performance, our analysis of the annual reports for a sample of 222 listed companies suggests that firms providing more CSR information: have better corporate governance ratings; are larger; belong to higher profile industries; and are more highly leveraged. Our findings support the limited prior research suggesting a link between corporate governance quality and CSR disclosure in company annual reports and suggest that, rather than mandating specific disclosures, regulators might be better served focussing on corporate governance quality as a way of increasing CSR disclosures.&quot;,&quot;publisher&quot;:&quot;Springer&quot;,&quot;issue&quot;:&quot;1&quot;,&quot;volume&quot;:&quot;125&quot;,&quot;container-title-short&quot;:&quot;&quot;},&quot;isTemporary&quot;:false},{&quot;id&quot;:&quot;c5acac97-33fb-3832-abb0-8b0855b7f9ed&quot;,&quot;itemData&quot;:{&quot;type&quot;:&quot;article-journal&quot;,&quot;id&quot;:&quot;c5acac97-33fb-3832-abb0-8b0855b7f9ed&quot;,&quot;title&quot;:&quot;Corporate Governance, Corporate Profitability Toward Corporate Social Responsibility Disclosure and Corporate Value (Comparative Study in Indonesia, China and India Stock Exchange in 2013-2016)&quot;,&quot;author&quot;:[{&quot;family&quot;:&quot;Purbawangsa&quot;,&quot;given&quot;:&quot;Ida Bagus Anom&quot;,&quot;parse-names&quot;:false,&quot;dropping-particle&quot;:&quot;&quot;,&quot;non-dropping-particle&quot;:&quot;&quot;},{&quot;family&quot;:&quot;Solimun&quot;,&quot;given&quot;:&quot;Solimun&quot;,&quot;parse-names&quot;:false,&quot;dropping-particle&quot;:&quot;&quot;,&quot;non-dropping-particle&quot;:&quot;&quot;},{&quot;family&quot;:&quot;Fernandes&quot;,&quot;given&quot;:&quot;Adji Achmad Reinaldo&quot;,&quot;parse-names&quot;:false,&quot;dropping-particle&quot;:&quot;&quot;,&quot;non-dropping-particle&quot;:&quot;&quot;},{&quot;family&quot;:&quot;Mangesti Rahayu&quot;,&quot;given&quot;:&quot;Sri&quot;,&quot;parse-names&quot;:false,&quot;dropping-particle&quot;:&quot;&quot;,&quot;non-dropping-particle&quot;:&quot;&quot;}],&quot;container-title&quot;:&quot;Social Responsibility Journal&quot;,&quot;accessed&quot;:{&quot;date-parts&quot;:[[2022,11,10]]},&quot;DOI&quot;:&quot;10.1108/SRJ-08-2017-0160/FULL/XML&quot;,&quot;ISSN&quot;:&quot;1758857X&quot;,&quot;issued&quot;:{&quot;date-parts&quot;:[[2020,8,31]]},&quot;page&quot;:&quot;983-999&quot;,&quot;abstract&quot;:&quot;Purpose: The purpose of this study is to examine the relationship of corporate governance and corporate profitability on corporate value with corporate social responsibility (CSR) disclosure as the intervening variable. Design/methodology/approach: The population of this study was all companies listed in Indonesia, China and India Stock Exchange in 2013-2016. The inferential statistics used in this study applied the partial least square-based (PLS-based) structural equation model (SEM) method with PLS. The PLS method was selected based on the consideration that there was a construct formed with reflective indicators in this study. Findings: In Indonesia, corporate governance and corporate profitability have a significant and positive effect on CSR disclosure. Similarly, CSR disclosure and corporate profitability have a significant and positive impact on corporate value. Corporate governance indirectly influences corporate value, through mediation CSR disclosure. In China, corporate governance and corporate profitability have a significant and positive effect on CSR disclosure. Similarly, CSR disclosure and corporate governance have a significant and positive impact on corporate value. Corporate profitability indirectly affects corporate value, through mediation CSR disclosure. In India, corporate governance and corporate profitability have a significant and positive effect on CSR disclosure. The same thing is seen that CSR disclosure has a significant and positive effect on corporate value. Corporate governance and corporate profitability influence indirectly corporate value, through mediation CSR disclosure. Originality/value: The study is one of the few studies to investigate and compare the relationship between corporate governance, corporate profitability, CSR and corporate value. The originality of this study is on the reason that many studies that have been conducted still indicated the inconsistency in the results and diversity of the indicators, so that a similar study was conducted by involving the indicators used for measuring the corporate governance variable, which were the proportion of independent commissioners and audit committee. Meanwhile, for the corporate profitability variable, ROA and ROE were used as the indicators. The originality of this study is that it is a comparative study in three countries in Asia, namely, China, India and Indonesia. The three countries have the highest population and highest economic growth in the past five years.&quot;,&quot;publisher&quot;:&quot;Emerald Group Holdings Ltd.&quot;,&quot;issue&quot;:&quot;7&quot;,&quot;volume&quot;:&quot;16&quot;,&quot;container-title-short&quot;:&quot;&quot;},&quot;isTemporary&quot;:false}]},{&quot;citationID&quot;:&quot;MENDELEY_CITATION_f753e34e-87f6-4151-a565-c59a7f71d724&quot;,&quot;properties&quot;:{&quot;noteIndex&quot;:0},&quot;isEdited&quot;:false,&quot;manualOverride&quot;:{&quot;isManuallyOverridden&quot;:true,&quot;citeprocText&quot;:&quot;(Adnan et al., 2018; Arena et al., 2020; Deschênes et al., 2015; Fernández-Gago et al., 2018; Garcia-Sanchez et al., 2014; Guping et al., 2020; Hermawan &amp;#38; Gunardi, 2019; M. Jizi, 2017; A. Khan et al., 2013; H. U. Z. Khan, 2010; Kiliç et al., 2015; Lone et al., 2016; Muttakin &amp;#38; Subramaniam, 2015; Naseem et al., 2017; Nguyen &amp;#38; Huang, 2020; Ratmono et al., 2021; Rouf &amp;#38; Hossan, 2021; Sharif &amp;#38; Rashid, 2013; Zaid et al., 2019)&quot;,&quot;manualOverrideText&quot;:&quot;Adnan et al. (2018); Arena et al. (2020); Deschênes et al. (2015); Fernández-Gago et al. (2018); Garcia-Sanchez et al. (2014); Guping et al. (2020); Hermawan &amp; Gunardi (2019); Jizi (2017); Khan et al. (2013); Khan (2010); Kiliç et al. (2015); Lone et al. (2016); Muttakin &amp; Subramaniam (2015); Naseem et al. (2017); Nguyen &amp; Huang (2020); Ratmono et al. (2021); Rouf &amp; Hossan (2021); Sharif &amp; Rashid (2013); Zaid et al. (2019)&quot;},&quot;citationTag&quot;:&quot;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&quot;,&quot;citationItems&quot;:[{&quot;id&quot;:&quot;7c4d0f1d-8497-31b7-a747-6a33b5d16fb0&quot;,&quot;itemData&quot;:{&quot;type&quot;:&quot;article-journal&quot;,&quot;id&quot;:&quot;7c4d0f1d-8497-31b7-a747-6a33b5d16fb0&quot;,&quot;title&quot;:&quot;Do Board Gender Diversity and Non-executive Directors Affect CSR Reporting? Insight from Agency Theory Perspective&quot;,&quot;author&quot;:[{&quot;family&quot;:&quot;Guping&quot;,&quot;given&quot;:&quot;Cheng&quot;,&quot;parse-names&quot;:false,&quot;dropping-particle&quot;:&quot;&quot;,&quot;non-dropping-particle&quot;:&quot;&quot;},{&quot;family&quot;:&quot;Sial&quot;,&quot;given&quot;:&quot;Muhammad Safdar&quot;,&quot;parse-names&quot;:false,&quot;dropping-particle&quot;:&quot;&quot;,&quot;non-dropping-particle&quot;:&quot;&quot;},{&quot;family&quot;:&quot;Wan&quot;,&quot;given&quot;:&quot;Peng&quot;,&quot;parse-names&quot;:false,&quot;dropping-particle&quot;:&quot;&quot;,&quot;non-dropping-particle&quot;:&quot;&quot;},{&quot;family&quot;:&quot;Badulescu&quot;,&quot;given&quot;:&quot;Alina&quot;,&quot;parse-names&quot;:false,&quot;dropping-particle&quot;:&quot;&quot;,&quot;non-dropping-particle&quot;:&quot;&quot;},{&quot;family&quot;:&quot;Badulescu&quot;,&quot;given&quot;:&quot;Daniel&quot;,&quot;parse-names&quot;:false,&quot;dropping-particle&quot;:&quot;&quot;,&quot;non-dropping-particle&quot;:&quot;&quot;},{&quot;family&quot;:&quot;Brugni&quot;,&quot;given&quot;:&quot;Talles Vianna&quot;,&quot;parse-names&quot;:false,&quot;dropping-particle&quot;:&quot;&quot;,&quot;non-dropping-particle&quot;:&quot;&quot;}],&quot;container-title&quot;:&quot;Sustainability&quot;,&quot;container-title-short&quot;:&quot;Sustainability&quot;,&quot;accessed&quot;:{&quot;date-parts&quot;:[[2022,11,7]]},&quot;DOI&quot;:&quot;10.3390/SU12208597&quot;,&quot;ISSN&quot;:&quot;2071-1050&quot;,&quot;URL&quot;:&quot;https://www.mdpi.com/2071-1050/12/20/8597/htm&quot;,&quot;issued&quot;:{&quot;date-parts&quot;:[[2020,10,16]]},&quot;page&quot;:&quot;8597&quot;,&quot;abstract&quot;:&quot;Our paper provides a valuable contribution by exploring the following complex phenomenon: Do board gender diversity and reputational incentives of non-executive directors affect corporate social responsibility(CSR) reporting? To this end, we use panel data regression (fixed effect) to examine the above relationship by using data from the 2009 to 2019 timeperiod, by using data from non-financial firms listed on the Shanghai Stock Exchange. To deal with the possibility of an endogeneity problem, we have used the two-stage least square (2SLS) regression model. Our empirical results suggest that board gender diversity positively affects CSR reporting. Our study has found that the reputational incentives of non-executive directors improve the CSR reporting. Furthermore, reputational incentives of non-executive directors (NEDs) and CSR reporting are moderated by firm size, this effect being stronger for large firms. Our findings also show that the firm size positively moderates the relationship between gender diversity in boards and CSR reporting. The control variables, namely board size, board member average tenure, leverage, &amp;ldquo;big 4&amp;rdquo; and return on assets, have an impact on the firm&amp;rsquo;s CSR reporting. Therefore, our results contribute towards new aspects in respect to the emerging literature concerning the system of non-executive directors, protection of stakeholder&amp;rsquo;s interests, and CSR reporting, especially as regards China. Furthermore, our results are robust as concerns alternative measures of variables under consideration.&quot;,&quot;publisher&quot;:&quot;Multidisciplinary Digital Publishing Institute&quot;,&quot;issue&quot;:&quot;20&quot;,&quot;volume&quot;:&quot;12&quot;},&quot;isTemporary&quot;:false},{&quot;id&quot;:&quot;71c1d17f-b659-390b-a1b9-8f9412f1cc9e&quot;,&quot;itemData&quot;:{&quot;type&quot;:&quot;article-journal&quot;,&quot;id&quot;:&quot;71c1d17f-b659-390b-a1b9-8f9412f1cc9e&quot;,&quot;title&quot;:&quot;Corporate Governance and Corporate Social Responsibility Disclosure: Evidence from Pakistan&quot;,&quot;author&quot;:[{&quot;family&quot;:&quot;Lone&quot;,&quot;given&quot;:&quot;Ehtazaz Javaid&quot;,&quot;parse-names&quot;:false,&quot;dropping-particle&quot;:&quot;&quot;,&quot;non-dropping-particle&quot;:&quot;&quot;},{&quot;family&quot;:&quot;Ali&quot;,&quot;given&quot;:&quot;Amjad&quot;,&quot;parse-names&quot;:false,&quot;dropping-particle&quot;:&quot;&quot;,&quot;non-dropping-particle&quot;:&quot;&quot;},{&quot;family&quot;:&quot;Khan&quot;,&quot;given&quot;:&quot;Imran&quot;,&quot;parse-names&quot;:false,&quot;dropping-particle&quot;:&quot;&quot;,&quot;non-dropping-particle&quot;:&quot;&quot;}],&quot;container-title&quot;:&quot;Corporate Governance (Bingley)&quot;,&quot;accessed&quot;:{&quot;date-parts&quot;:[[2022,11,10]]},&quot;DOI&quot;:&quot;10.1108/CG-05-2016-0100/FULL/XML&quot;,&quot;ISSN&quot;:&quot;14720701&quot;,&quot;issued&quot;:{&quot;date-parts&quot;:[[2016]]},&quot;page&quot;:&quot;785-797&quot;,&quot;abstract&quot;:&quot;Purpose: This paper aims to investigate whether there is any change in corporate social responsibility (CSR) disclosure in Pakistani companies after the introduction of CSR voluntary guidelines in 2013 by Securities and Exchange Commission of Pakistan (SECP) and determine the effect of corporate governance (CG) elements on CSR disclosure. Design/methodology/approach: Content analysis was applied to measure CSR disclosure from annual and sustainability reports of 50 companies from eight different sectors from 2010 to 2014. Paired-samples t-test was applied to examine the difference in CSR disclosure. Regression analysis was used to examine the relationships between CG elements and CSR disclosure. Findings: Paired-samples t-test shows an increase in the extent of CSR disclosure after the introduction of CSR voluntary guidelines in 2013. The one-way ANOVA test reveals that the extent of CSR disclosure is different across various sectors. Multiple regression results prove that independent directors, women directors and board size positively affect the extent of CSR disclosure. Practical implications: SECP should enforce medium-sized firms to start producing CSR reports. Voluntary guidelines of 2013 moderately improved CSR reporting. Therefore, enforcement of the SECP rule of independent directors may enhance the extent of CSR disclosure. Originality/value: This study is the first to examine the effect of CSR voluntary guidelines issued by SECP in 2013 and CG elements on CSR disclosure in Pakistan.&quot;,&quot;publisher&quot;:&quot;Emerald Group Publishing Ltd.&quot;,&quot;issue&quot;:&quot;5&quot;,&quot;volume&quot;:&quot;16&quot;,&quot;container-title-short&quot;:&quot;&quot;},&quot;isTemporary&quot;:false},{&quot;id&quot;:&quot;3b221256-4534-3c57-b956-188c8d22e43e&quot;,&quot;itemData&quot;:{&quot;type&quot;:&quot;article-journal&quot;,&quot;id&quot;:&quot;3b221256-4534-3c57-b956-188c8d22e43e&quot;,&quot;title&quot;:&quot;The Impact of Ownership and Board Structure on Corporate Social Responsibility (CSR) Reporting in the Turkish Banking Industry&quot;,&quot;author&quot;:[{&quot;family&quot;:&quot;Kiliç&quot;,&quot;given&quot;:&quot;Merve&quot;,&quot;parse-names&quot;:false,&quot;dropping-particle&quot;:&quot;&quot;,&quot;non-dropping-particle&quot;:&quot;&quot;},{&quot;family&quot;:&quot;Kuzey&quot;,&quot;given&quot;:&quot;Cemil&quot;,&quot;parse-names&quot;:false,&quot;dropping-particle&quot;:&quot;&quot;,&quot;non-dropping-particle&quot;:&quot;&quot;},{&quot;family&quot;:&quot;Uyar&quot;,&quot;given&quot;:&quot;Ali&quot;,&quot;parse-names&quot;:false,&quot;dropping-particle&quot;:&quot;&quot;,&quot;non-dropping-particle&quot;:&quot;&quot;}],&quot;container-title&quot;:&quot;Corporate Governance (Bingley)&quot;,&quot;accessed&quot;:{&quot;date-parts&quot;:[[2022,11,10]]},&quot;DOI&quot;:&quot;10.1108/CG-02-2014-0022&quot;,&quot;ISSN&quot;:&quot;14720701&quot;,&quot;issued&quot;:{&quot;date-parts&quot;:[[2015,6,1]]},&quot;page&quot;:&quot;357-374&quot;,&quot;abstract&quot;:&quot;Purpose – The aim of this study is twofold. The first is to analyze the nature, extent and trend of corporate social responsibility (CSR) reporting in the Turkish banking industry under five sub-themes, namely, environment, energy, human resources, products and customers and community involvement. The second is to investigate the impact of ownership and board structure on CSR reporting by the banks. Design/methodology/approach – The annual reports of the banks were examined for the period between 2008 and 2012 to analyze the CSR reporting of the banks, using content analysis and panel data analysis. Findings – The results show that CSR reporting of the banks improved during that period of time. The findings of the study also revealed that there is a significant positive effect of size, ownership diffusion, board composition and board diversity on the CSR disclosure of the banks. Originality/value – This study contributes significantly to the existing literature because the banking industry is generally excluded from the CSR studies. Further, there are few studies analyzing the effect of the ownership and board structure on the CSR disclosure. Finally, this study was conducted in a developing country with different regulations and socio-economic aspects as compared to developed countries. This study outlines important implications for regulatory bodies, organizations, the banking industry and other stakeholders.&quot;,&quot;publisher&quot;:&quot;Emerald Group Holdings Ltd.&quot;,&quot;issue&quot;:&quot;3&quot;,&quot;volume&quot;:&quot;15&quot;,&quot;container-title-short&quot;:&quot;&quot;},&quot;isTemporary&quot;:false},{&quot;id&quot;:&quot;58bcc497-d381-3cce-ab01-fd08c8e5004b&quot;,&quot;itemData&quot;:{&quot;type&quot;:&quot;article-journal&quot;,&quot;id&quot;:&quot;58bcc497-d381-3cce-ab01-fd08c8e5004b&quot;,&quot;title&quot;:&quot;Independent Directors' Background and CSR Disclosure&quot;,&quot;author&quot;:[{&quot;family&quot;:&quot;Fernández-Gago&quot;,&quot;given&quot;:&quot;Roberto&quot;,&quot;parse-names&quot;:false,&quot;dropping-particle&quot;:&quot;&quot;,&quot;non-dropping-particle&quot;:&quot;&quot;},{&quot;family&quot;:&quot;Cabeza-García&quot;,&quot;given&quot;:&quot;Laura&quot;,&quot;parse-names&quot;:false,&quot;dropping-particle&quot;:&quot;&quot;,&quot;non-dropping-particle&quot;:&quot;&quot;},{&quot;family&quot;:&quot;Nieto&quot;,&quot;given&quot;:&quot;Mariano&quot;,&quot;parse-names&quot;:false,&quot;dropping-particle&quot;:&quot;&quot;,&quot;non-dropping-particle&quot;:&quot;&quot;}],&quot;container-title&quot;:&quot;Corporate Social Responsibility and Environmental Management&quot;,&quot;accessed&quot;:{&quot;date-parts&quot;:[[2022,11,9]]},&quot;DOI&quot;:&quot;10.1002/CSR.1515&quot;,&quot;ISSN&quot;:&quot;1535-3966&quot;,&quot;URL&quot;:&quot;https://onlinelibrary.wiley.com/doi/full/10.1002/csr.1515&quot;,&quot;issued&quot;:{&quot;date-parts&quot;:[[2018,9,1]]},&quot;page&quot;:&quot;991-1001&quot;,&quot;abstract&quot;:&quot;This paper extends research on how the background of independent directors may affect the way in which their companies disclose information about corporate social responsibility (CSR). Using a sample of 83 Spanish-listed firms over the period 2009–2014, the findings of a random effects probit model suggest that, in addition to board independence, having independent directors with political backgrounds and diverse education has a positive impact on their firm's probability of issuing a CSR report following the standards of the Global Reporting Initiative.&quot;,&quot;publisher&quot;:&quot;John Wiley &amp; Sons, Ltd&quot;,&quot;issue&quot;:&quot;5&quot;,&quot;volume&quot;:&quot;25&quot;,&quot;container-title-short&quot;:&quot;Corp Soc Responsib Environ Manag&quot;},&quot;isTemporary&quot;:false},{&quot;id&quot;:&quot;ea4bd415-dc3a-3dd3-b1e4-83ca0c0c79ed&quot;,&quot;itemData&quot;:{&quot;type&quot;:&quot;article-journal&quot;,&quot;id&quot;:&quot;ea4bd415-dc3a-3dd3-b1e4-83ca0c0c79ed&quot;,&quot;title&quot;:&quot;Determinants of CSR Disclosure in Mexico&quot;,&quot;author&quot;:[{&quot;family&quot;:&quot;Arena&quot;,&quot;given&quot;:&quot;Claudia&quot;,&quot;parse-names&quot;:false,&quot;dropping-particle&quot;:&quot;&quot;,&quot;non-dropping-particle&quot;:&quot;&quot;},{&quot;family&quot;:&quot;Petrides&quot;,&quot;given&quot;:&quot;Yanira&quot;,&quot;parse-names&quot;:false,&quot;dropping-particle&quot;:&quot;&quot;,&quot;non-dropping-particle&quot;:&quot;&quot;},{&quot;family&quot;:&quot;Vourvachis&quot;,&quot;given&quot;:&quot;Petros&quot;,&quot;parse-names&quot;:false,&quot;dropping-particle&quot;:&quot;&quot;,&quot;non-dropping-particle&quot;:&quot;&quot;}],&quot;container-title&quot;:&quot;International Journal of Banking, Accounting and Finance&quot;,&quot;accessed&quot;:{&quot;date-parts&quot;:[[2022,11,10]]},&quot;DOI&quot;:&quot;10.1504/IJBAAF.2020.107943&quot;,&quot;ISSN&quot;:&quot;17553849&quot;,&quot;issued&quot;:{&quot;date-parts&quot;:[[2020]]},&quot;page&quot;:&quot;303-341&quot;,&quot;abstract&quot;:&quot;This paper investigates corporate social (and environmental) responsibility (CSR) disclosure practices in Mexico. By analysing a sample of Mexican companies in 2010, it utilises a detailed manual content analysis and identifies corporate-governance-related determinants of CSR disclosure. The study shows a general association between the governance variables and both the content and the semantic properties of CSR information published by Mexican companies. Although an increased international influence on CSR disclosure is noted, the study reveals the symbolic role of CSR committees and the negative influence of foreign ownership on community disclosure, suggesting that improvements in business engagement with stakeholders are needed for CSR to be instrumental in business conduct.&quot;,&quot;publisher&quot;:&quot;Inderscience Publishers&quot;,&quot;issue&quot;:&quot;3&quot;,&quot;volume&quot;:&quot;11&quot;,&quot;container-title-short&quot;:&quot;&quot;},&quot;isTemporary&quot;:false},{&quot;id&quot;:&quot;785214a5-d080-3aea-9198-be594294e318&quot;,&quot;itemData&quot;:{&quot;type&quot;:&quot;article-journal&quot;,&quot;id&quot;:&quot;785214a5-d080-3aea-9198-be594294e318&quot;,&quot;title&quot;:&quot;The Effects of Board Size and Board Composition on CSR Disclosure: A Study of Banking Sectors in Bangladesh&quot;,&quot;author&quot;:[{&quot;family&quot;:&quot;Rouf&quot;,&quot;given&quot;:&quot;Md Abdur&quot;,&quot;parse-names&quot;:false,&quot;dropping-particle&quot;:&quot;&quot;,&quot;non-dropping-particle&quot;:&quot;&quot;},{&quot;family&quot;:&quot;Hossan&quot;,&quot;given&quot;:&quot;Md Alamgir&quot;,&quot;parse-names&quot;:false,&quot;dropping-particle&quot;:&quot;&quot;,&quot;non-dropping-particle&quot;:&quot;&quot;}],&quot;container-title&quot;:&quot;International Journal of Ethics and Systems&quot;,&quot;accessed&quot;:{&quot;date-parts&quot;:[[2022,11,3]]},&quot;DOI&quot;:&quot;10.1108/IJOES-06-2020-0079/FULL/XML&quot;,&quot;ISSN&quot;:&quot;25149369&quot;,&quot;issued&quot;:{&quot;date-parts&quot;:[[2021,1,22]]},&quot;page&quot;:&quot;105-121&quot;,&quot;abstract&quot;:&quot;Purpose: The purpose of this study is to provide a profound understanding of the nature and extent of corporate social responsibility (CSR) disclosure in the annual report by the listed banking sectors in Bangladesh for examining the effect of board size and board composition on CSR disclosure. Design/methodology/approach: The sample selected of all the 30 listed banks enlisted in the Dhaka Stock Exchange and the study used a content analysis approach. An ordinary least square regression model is fitted to the data for assessing the effect of independent variables on the total CSR disclosure score. An un-weighted approach has been used for this study. Findings: The results of the study demonstrate that the extent of CSR disclosure of listed banks in Bangladesh varies from 11.11% to 73.33%, and on average, they report 45.37% and 43.44%, respectively. Moreover, the study observed a significant relationship between the proportion of female directors and CSR disclosure. Conversely, board size has been found no significant relationship with the CSR disclosure but the proportion of independent directors has been found a significant relationship with the CSR disclosure in the annual report by the listed banking sectors in Bangladesh. Social implications: The study is expected to get a maximum scenario of CSR disclosure of banking sectors in Bangladesh. Government and other regulatory bodies can also get full information concerning CSR disclosure practices for formulating guidelines in this regard. If the Government of Bangladesh implicates the policies that the banks are to nominate a required number of female directors to boards, the consideration of the significant number of female directors and their power will be able to protect the interests of different stakeholder groups notably. Originality/value: The study contributes to the CSR literature as it presents empirical evidence of the effects of board size and board composition on the CSR disclosure of banking sectors in developing countries such as Bangladesh.&quot;,&quot;publisher&quot;:&quot;Emerald Group Holdings Ltd.&quot;,&quot;issue&quot;:&quot;1&quot;,&quot;volume&quot;:&quot;37&quot;,&quot;container-title-short&quot;:&quot;&quot;},&quot;isTemporary&quot;:false},{&quot;id&quot;:&quot;efe12d06-687f-3725-b3bd-b0cd060f39e7&quot;,&quot;itemData&quot;:{&quot;type&quot;:&quot;article-journal&quot;,&quot;id&quot;:&quot;efe12d06-687f-3725-b3bd-b0cd060f39e7&quot;,&quot;title&quot;:&quot;The Effect of Corporate Governance Elements on Corporate Social Responsibility (CSR) Reporting: Empirical Evidence from Private Commercial Banks of Bangladesh&quot;,&quot;author&quot;:[{&quot;family&quot;:&quot;Khan&quot;,&quot;given&quot;:&quot;Habib Uz Zaman&quot;,&quot;parse-names&quot;:false,&quot;dropping-particle&quot;:&quot;&quot;,&quot;non-dropping-particle&quot;:&quot;&quot;}],&quot;container-title&quot;:&quot;International Journal of Law and Management&quot;,&quot;accessed&quot;:{&quot;date-parts&quot;:[[2022,11,10]]},&quot;DOI&quot;:&quot;10.1108/17542431011029406/FULL/XML&quot;,&quot;ISSN&quot;:&quot;17542448&quot;,&quot;issued&quot;:{&quot;date-parts&quot;:[[2010,3,23]]},&quot;page&quot;:&quot;82-109&quot;,&quot;abstract&quot;:&quot;Purpose – The purpose of this paper is to investigate the corporate social responsibility (CSR) reporting information of Bangladeshi listed commercial banks and explores the potential effects of corporate governance (CG) elements on CSR disclosures. Design/methodology/approach – The annual reports of all private commercial banks (PCB) for the year 20072008 are examined to analyse the banks' CSR reporting practice using content analysis. It also considers three elements of CG such as nonexecutive directors, existence of foreign nationalities and women representation in the board. The multiple regressions were used to measure the impact of CG elements on banks' CSR reporting initiatives. Findings – The results of the study demonstrate that though voluntary, overall CSR reporting by Bangladeshi PCB are rather moderate, however, the varieties of CSR items are really impressive. The results also displayed no significant relationship between the women representation in the board and CSR reporting. Conversely, nonexecutive directors and existence of foreign nationalities have been found the significant impact on the CSR reporting. Research limitations/implications – The main limitations of the paper are that it considers PCB from only one country and uses annual reports disclosures from a single year. The results of the study can be used by researchers to analyse the benefits of including the nonexecutive directors and foreign nationals on different types of CSR initiatives and standard setters to set the suitable CSR policy guidelines with a view to reinforce such initiatives. Originality/value – This unique paper divulges the CSR related disclosure with possible impact of CG in the specific context of a transitional economy's banks such as Bangladesh. The paper contributes to the CSR literature as it presents empirical evidence of the influences of CG structure on the practices of CSR activities in developing countries' banking sector setting. © 2010, Emerald Group Publishing Limited&quot;,&quot;publisher&quot;:&quot;Emerald Group Publishing Limited&quot;,&quot;issue&quot;:&quot;2&quot;,&quot;volume&quot;:&quot;52&quot;,&quot;container-title-short&quot;:&quot;&quot;},&quot;isTemporary&quot;:false},{&quot;id&quot;:&quot;d7bf3eda-40ac-3f5d-aac0-7b958b2fe8a4&quot;,&quot;itemData&quot;:{&quot;type&quot;:&quot;article-journal&quot;,&quot;id&quot;:&quot;d7bf3eda-40ac-3f5d-aac0-7b958b2fe8a4&quot;,&quot;title&quot;:&quot;Impact of Board Characteristics on Corporate Social Responsibility Disclosure&quot;,&quot;author&quot;:[{&quot;family&quot;:&quot;Naseem&quot;,&quot;given&quot;:&quot;Muhammad Akram&quot;,&quot;parse-names&quot;:false,&quot;dropping-particle&quot;:&quot;&quot;,&quot;non-dropping-particle&quot;:&quot;&quot;},{&quot;family&quot;:&quot;Riaz&quot;,&quot;given&quot;:&quot;Salman&quot;,&quot;parse-names&quot;:false,&quot;dropping-particle&quot;:&quot;&quot;,&quot;non-dropping-particle&quot;:&quot;&quot;},{&quot;family&quot;:&quot;Rehman&quot;,&quot;given&quot;:&quot;Ramiz Ur&quot;,&quot;parse-names&quot;:false,&quot;dropping-particle&quot;:&quot;&quot;,&quot;non-dropping-particle&quot;:&quot;&quot;},{&quot;family&quot;:&quot;Ikram&quot;,&quot;given&quot;:&quot;Amir&quot;,&quot;parse-names&quot;:false,&quot;dropping-particle&quot;:&quot;&quot;,&quot;non-dropping-particle&quot;:&quot;&quot;},{&quot;family&quot;:&quot;Malik&quot;,&quot;given&quot;:&quot;Fizzah&quot;,&quot;parse-names&quot;:false,&quot;dropping-particle&quot;:&quot;&quot;,&quot;non-dropping-particle&quot;:&quot;&quot;}],&quot;container-title&quot;:&quot;Journal of Applied Business Research&quot;,&quot;accessed&quot;:{&quot;date-parts&quot;:[[2022,11,3]]},&quot;DOI&quot;:&quot;10.19030/JABR.V33I4.10001&quot;,&quot;ISSN&quot;:&quot;2157-8834&quot;,&quot;URL&quot;:&quot;https://clutejournals.com/index.php/JABR/article/view/10001&quot;,&quot;issued&quot;:{&quot;date-parts&quot;:[[2017,6,30]]},&quot;page&quot;:&quot;801-810&quot;,&quot;abstract&quot;:&quot;The purpose of this study is to explore the link between corporate governance characteristics and corporate social responsibility disclosure of listed companies in the Pakistan stock Exchange (PSX), Pakistan. A sample of 179 companies from financial and non-financial sectors are studied from 2009 to 2015. The data is collected from their annual reports and websites. Binary logistic regression analysis is employed to test the models. The results reveal that board size, number of meetings and board independence are significant corporate governance characteristics to establish the link with corporate social responsibility disclosure. This study also explore that the trend of CSR disclosure is increasing in financial as well as non-financial sector. Additionally, the companies disclose their CSR activities lead in financial performance as compare to their counterpart. This study adds in the literature to explore the influence of board characteristics on corporate social responsibility disclosure from a developing country’s perspective.&quot;,&quot;publisher&quot;:&quot;CIBER Institute&quot;,&quot;issue&quot;:&quot;4&quot;,&quot;volume&quot;:&quot;33&quot;,&quot;container-title-short&quot;:&quot;&quot;},&quot;isTemporary&quot;:false},{&quot;id&quot;:&quot;3ad45d37-7dd4-3260-bb32-7ab8e2bb0a25&quot;,&quot;itemData&quot;:{&quot;type&quot;:&quot;article-journal&quot;,&quot;id&quot;:&quot;3ad45d37-7dd4-3260-bb32-7ab8e2bb0a25&quot;,&quot;title&quot;:&quot;Corporate Governance and Corporate Social Responsibility Disclosures: Evidence from An Emerging Economy&quot;,&quot;author&quot;:[{&quot;family&quot;:&quot;Khan&quot;,&quot;given&quot;:&quot;Arifur&quot;,&quot;parse-names&quot;:false,&quot;dropping-particle&quot;:&quot;&quot;,&quot;non-dropping-particle&quot;:&quot;&quot;},{&quot;family&quot;:&quot;Muttakin&quot;,&quot;given&quot;:&quot;Mohammad Badrul&quot;,&quot;parse-names&quot;:false,&quot;dropping-particle&quot;:&quot;&quot;,&quot;non-dropping-particle&quot;:&quot;&quot;},{&quot;family&quot;:&quot;Siddiqui&quot;,&quot;given&quot;:&quot;Javed&quot;,&quot;parse-names&quot;:false,&quot;dropping-particle&quot;:&quot;&quot;,&quot;non-dropping-particle&quot;:&quot;&quot;}],&quot;container-title&quot;:&quot;Journal of Business Ethics&quot;,&quot;accessed&quot;:{&quot;date-parts&quot;:[[2022,11,10]]},&quot;DOI&quot;:&quot;10.1007/S10551-012-1336-0&quot;,&quot;ISSN&quot;:&quot;1573-0697&quot;,&quot;URL&quot;:&quot;https://link.springer.com/article/10.1007/s10551-012-1336-0&quot;,&quot;issued&quot;:{&quot;date-parts&quot;:[[2013,5,19]]},&quot;page&quot;:&quot;207-223&quot;,&quot;abstract&quot;:&quot;We examine the relationship between corporate governance and the extent of corporate social responsibility (CSR) disclosures in the annual reports of Bangladeshi companies. A legitimacy theory framework is adopted to understand the extent to which corporate governance characteristics, such as managerial ownership, public ownership, foreign ownership, board independence, CEO duality and presence of audit committee influence organisational response to various stakeholder groups. Our results suggest that although CSR disclosures generally have a negative association with managerial ownership, such relationship becomes significant and positive for export-oriented industries. We also find public ownership, foreign ownership, board independence and presence of audit committee to have positive significant impacts on CSR disclosures. However, we fail to find any significant impact of CEO duality. Thus, our results suggest that pressures exerted by external stakeholder groups and corporate governance mechanisms involving independent outsiders may allay some concerns relating to family influence on CSR disclosure practices. Overall, our study implies that corporate governance attributes play a vital role in ensuring organisational legitimacy through CSR disclosures. The findings of our study should be of interest to regulators and policy makers in countries which share similar corporate ownership and regulatory structures.&quot;,&quot;publisher&quot;:&quot;Springer&quot;,&quot;issue&quot;:&quot;2&quot;,&quot;volume&quot;:&quot;114&quot;,&quot;container-title-short&quot;:&quot;&quot;},&quot;isTemporary&quot;:false},{&quot;id&quot;:&quot;904d6c43-be7f-34ae-a68b-129a4abe8ee7&quot;,&quot;itemData&quot;:{&quot;type&quot;:&quot;article-journal&quot;,&quot;id&quot;:&quot;904d6c43-be7f-34ae-a68b-129a4abe8ee7&quot;,&quot;title&quot;:&quot;Firm Ownership and Board Characteristics: Do They Matter for Corporate Social Responsibility Disclosure of Indian Companies?&quot;,&quot;author&quot;:[{&quot;family&quot;:&quot;Muttakin&quot;,&quot;given&quot;:&quot;Mohammad Badrul&quot;,&quot;parse-names&quot;:false,&quot;dropping-particle&quot;:&quot;&quot;,&quot;non-dropping-particle&quot;:&quot;&quot;},{&quot;family&quot;:&quot;Subramaniam&quot;,&quot;given&quot;:&quot;Nava&quot;,&quot;parse-names&quot;:false,&quot;dropping-particle&quot;:&quot;&quot;,&quot;non-dropping-particle&quot;:&quot;&quot;}],&quot;container-title&quot;:&quot;Sustainability Accounting, Management and Policy Journal&quot;,&quot;accessed&quot;:{&quot;date-parts&quot;:[[2022,11,10]]},&quot;DOI&quot;:&quot;10.1108/SAMPJ-10-2013-0042/FULL/XML&quot;,&quot;ISSN&quot;:&quot;2040803X&quot;,&quot;issued&quot;:{&quot;date-parts&quot;:[[2015,5,5]]},&quot;page&quot;:&quot;138-165&quot;,&quot;abstract&quot;:&quot;Purpose – This paper aims to examine whether the extent and type of corporate social responsibility (CSR) disclosures made by Indian public listed companies are associated with firm ownership and board characteristics. Design/methodology/approach – Data analysis is based on the top 100 companies listed on the Bombay Stock Exchange (2007-2011) using a 17-item CSR disclosure measure. Findings – The extent of CSR disclosure is positively associated with foreign ownership, government ownership and board independence and negatively associated with CEO duality. Promoter ownership has a negligible effect on the extent of CSR disclosure. In terms of the type of CSR disclosure, community information increases with government ownership and board independence, while environmental information expands with foreign ownership and board independence. Information on employees/ human resources has a positive association with foreign ownership but decreases with CEO duality. The amount of product and services information increases with promoter ownership, foreign ownership and board independence and CEO duality. Practical implications – Given the positive impact independent directors have on the extent of CSR disclosure, their role can be further strengthened in terms of overseeing quality of information disclosed. Stakeholders and regulators will need to develop greater awareness of firm CSR disclosure biases associated with ownership and more carefully scrutinize firm CSR activities that firms are “not” reporting on. Originality/value – Empirical evidence on the link between corporate governance and CSR disclosure from a developing nation context is limited. This paper provides much needed evidence in this area from India – one of the largest, rapidly developing economies in the world.&quot;,&quot;publisher&quot;:&quot;Emerald Group Holdings Ltd.&quot;,&quot;issue&quot;:&quot;2&quot;,&quot;volume&quot;:&quot;6&quot;,&quot;container-title-short&quot;:&quot;&quot;},&quot;isTemporary&quot;:false},{&quot;id&quot;:&quot;fe4e5209-5677-3e63-93aa-89b7b419438f&quot;,&quot;itemData&quot;:{&quot;type&quot;:&quot;article-journal&quot;,&quot;id&quot;:&quot;fe4e5209-5677-3e63-93aa-89b7b419438f&quot;,&quot;title&quot;:&quot;The Influence of Culture and Corporate Governance on Corporate Social Responsibility Disclosure: A Cross Country Analysis&quot;,&quot;author&quot;:[{&quot;family&quot;:&quot;Adnan&quot;,&quot;given&quot;:&quot;Shayuti Mohamed&quot;,&quot;parse-names&quot;:false,&quot;dropping-particle&quot;:&quot;&quot;,&quot;non-dropping-particle&quot;:&quot;&quot;},{&quot;family&quot;:&quot;Hay&quot;,&quot;given&quot;:&quot;David&quot;,&quot;parse-names&quot;:false,&quot;dropping-particle&quot;:&quot;&quot;,&quot;non-dropping-particle&quot;:&quot;&quot;},{&quot;family&quot;:&quot;Staden&quot;,&quot;given&quot;:&quot;Chris J.&quot;,&quot;parse-names&quot;:false,&quot;dropping-particle&quot;:&quot;&quot;,&quot;non-dropping-particle&quot;:&quot;van&quot;}],&quot;container-title&quot;:&quot;Journal of Cleaner Production&quot;,&quot;container-title-short&quot;:&quot;J Clean Prod&quot;,&quot;accessed&quot;:{&quot;date-parts&quot;:[[2022,11,4]]},&quot;DOI&quot;:&quot;10.1016/J.JCLEPRO.2018.07.057&quot;,&quot;ISSN&quot;:&quot;0959-6526&quot;,&quot;issued&quot;:{&quot;date-parts&quot;:[[2018,10,10]]},&quot;page&quot;:&quot;820-832&quot;,&quot;abstract&quot;:&quot;We investigate the effects of national culture and corporate governance on corporate social responsibility reporting and the extent to which corporate governance has a moderating effect on the cultural influences on corporate social responsibility reporting. A total of 403 annual reports, corporate websites and corporate sustainability stand-alone reports pertaining to 203 companies in China, Malaysia, India and the United Kingdom were evaluated. Corporate social responsibility reporting is more prevalent in companies in countries in which the society is individualistic and also in societies where there is low power distance. Corporate social responsibility reporting is enhanced by corporate governance in the form of social responsibility board committees, while government ownership influences the reporting quality of corporate social responsibility reporting. Corporate governance moderates some of the detrimental cultural influences on corporate social responsibility reporting. These findings have implications for the development of guidelines for corporate social responsibility and sustainability reporting across countries. A further contribution is to show that national culture is associated with resistance to reporting corporate social responsibility, but that corporate governance can help to mitigate the influence of national culture.&quot;,&quot;publisher&quot;:&quot;Elsevier&quot;,&quot;volume&quot;:&quot;198&quot;},&quot;isTemporary&quot;:false},{&quot;id&quot;:&quot;3a7573ef-88fc-39bb-a631-3932dd7faabd&quot;,&quot;itemData&quot;:{&quot;type&quot;:&quot;article-journal&quot;,&quot;id&quot;:&quot;3a7573ef-88fc-39bb-a631-3932dd7faabd&quot;,&quot;title&quot;:&quot;The Effect of Corporate Governance practices on Corporate Social Responsibility Disclosure: Evidence from Palestine&quot;,&quot;author&quot;:[{&quot;family&quot;:&quot;Zaid&quot;,&quot;given&quot;:&quot;Mohammad A.A.&quot;,&quot;parse-names&quot;:false,&quot;dropping-particle&quot;:&quot;&quot;,&quot;non-dropping-particle&quot;:&quot;&quot;},{&quot;family&quot;:&quot;Wang&quot;,&quot;given&quot;:&quot;Man&quot;,&quot;parse-names&quot;:false,&quot;dropping-particle&quot;:&quot;&quot;,&quot;non-dropping-particle&quot;:&quot;&quot;},{&quot;family&quot;:&quot;Abuhijleh&quot;,&quot;given&quot;:&quot;Sara T.F.&quot;,&quot;parse-names&quot;:false,&quot;dropping-particle&quot;:&quot;&quot;,&quot;non-dropping-particle&quot;:&quot;&quot;}],&quot;container-title&quot;:&quot;Journal of Global Responsibility&quot;,&quot;accessed&quot;:{&quot;date-parts&quot;:[[2022,11,3]]},&quot;DOI&quot;:&quot;10.1108/JGR-10-2018-0053/FULL/XML&quot;,&quot;ISSN&quot;:&quot;20412576&quot;,&quot;issued&quot;:{&quot;date-parts&quot;:[[2019,5,22]]},&quot;page&quot;:&quot;134-160&quot;,&quot;abstract&quot;:&quot;Purpose: The purpose of this study is to empirically examine the deeply rooted relationships between corporate governance (CG) and corporate social responsibility (CSR) disclosure as two complementary mechanisms used by companies to reinforce the link with stakeholders and whether the extent of CSR disclosures made by Palestinian non-financial-listed companies during the period from 2013 to 2016 is associated with CG practices. Design/methodology/approach: Content analysis technique was used to extract and measure CSR information from annual reports of 33 companies listed on the Palestine Stock Exchange (PEX). Therefore, CSR disclosure index was constructed using 32 items divided into four categories as a measure of the extent of CSR disclosure in the firm’s annual reports. OLS regression was performed to test the association between CG and the extent of CSR disclosure in this longitudinal study. Findings: Panel data reveal that the level of CSR reporting has slightly increased over the study period. Further, the results also show that the level of CSR disclosure is positively and significantly affected by board size and independence, while gender diversity has a positive but statistically insignificant influence. Additionally, CEO duality is negatively and significantly correlated with CSR disclosures. Research limitations/implications: The study designs are limited to the Palestinian non-financial-listed firms. Furthermore, the generalisation of the findings might be restricted solely to the listed companies working in similar socioeconomic status. Practical implications: The findings of this study can draw policy-makers’ attention in developing countries, particularly in the Arab world, to meet the increasing need for updating the regulatory and institutional framework in the vein of CG reform and the related regulatory policies to promote the efficiency of CSR practices. Social implications: More efforts should be made to strengthen the awareness of the Palestinian listed companies of the advantages of CSR reporting on social reality. Thus, from a management perspective, companies have to take equally into account the financial and social outcomes of CSR activities. Originality/value: Empirical evidence on the nexus between CG and CSR disclosure from countries affected by socio-political instability is extremely limited. This study bridges this research gap and contributes theoretically and practically to the CSR literature by providing empirical evidence from a developing country with a unique business environment.&quot;,&quot;publisher&quot;:&quot;Emerald Group Holdings Ltd.&quot;,&quot;issue&quot;:&quot;2&quot;,&quot;volume&quot;:&quot;10&quot;,&quot;container-title-short&quot;:&quot;&quot;},&quot;isTemporary&quot;:false},{&quot;id&quot;:&quot;e6e183f9-9ab4-3553-86f4-fcf7992ea6ab&quot;,&quot;itemData&quot;:{&quot;type&quot;:&quot;article-journal&quot;,&quot;id&quot;:&quot;e6e183f9-9ab4-3553-86f4-fcf7992ea6ab&quot;,&quot;title&quot;:&quot;Corporate Governance and Corporate Social Responsibility (CSR) Reporting: An Empirical Evidence from Commercial Banks (CB) of Pakistan&quot;,&quot;author&quot;:[{&quot;family&quot;:&quot;Sharif&quot;,&quot;given&quot;:&quot;Mehmoona&quot;,&quot;parse-names&quot;:false,&quot;dropping-particle&quot;:&quot;&quot;,&quot;non-dropping-particle&quot;:&quot;&quot;},{&quot;family&quot;:&quot;Rashid&quot;,&quot;given&quot;:&quot;Kashif&quot;,&quot;parse-names&quot;:false,&quot;dropping-particle&quot;:&quot;&quot;,&quot;non-dropping-particle&quot;:&quot;&quot;}],&quot;container-title&quot;:&quot;Quality &amp; Quantity&quot;,&quot;container-title-short&quot;:&quot;Qual Quant&quot;,&quot;accessed&quot;:{&quot;date-parts&quot;:[[2022,11,10]]},&quot;DOI&quot;:&quot;10.1007/S11135-013-9903-8&quot;,&quot;ISSN&quot;:&quot;1573-7845&quot;,&quot;URL&quot;:&quot;https://link.springer.com/article/10.1007/s11135-013-9903-8&quot;,&quot;issued&quot;:{&quot;date-parts&quot;:[[2013,7,7]]},&quot;page&quot;:&quot;2501-2521&quot;,&quot;abstract&quot;:&quot;The aim of this paper is to explore Pakistani listed commercial banks corporate social responsibility (CSR) reporting information along with the probable effects of different corporate governance (CG) elements on CSR disclosures. Furthermore, the relevance of different theories in explaining the results of this study is also provided. For analyzing the banks’ CSR reporting practice, which was done using content analysis, the annual reports for the years 2005–2010, of all the commercial banks were examined. Non-executive directors and foreign directors which are elements of CG were considered and multiple regression analyses were carried out to check the impact of CG elements on banks’ CSR reporting initiatives. The results of the study reveal that even though reporting of CSR is voluntary in Pakistan, the participation of Pakistani commercial banks in different CSR activities is not low. Furthermore, the level of CSR activities performed by the banks is impressive. The results displayed that non-executive directors have a positive impact on the CSR reporting supporting stewardship theory in CB of Pakistan. The major limitation of this study is that the data is only based on annual reports of commercial banks of Pakistan. It is therefore, not easier to generalize the findings of this research to other corporate sectors. Secondly the annual reports of commercial banks for the years 2005–2010, a time period of just 6 years were analyzed as access to data before and after the specified years was not readily available. This paper relates CSR disclosure with possible impact of CG in the particular perspective of a transitional economy’s banks such as Pakistan. By providing empirical facts of the effect of CG structure on the CSR activities practices in developing countries’ banking sector setting, this paper provides novel contribution to the current CSR literature.&quot;,&quot;publisher&quot;:&quot;Springer&quot;,&quot;issue&quot;:&quot;5&quot;,&quot;volume&quot;:&quot;48&quot;},&quot;isTemporary&quot;:false},{&quot;id&quot;:&quot;a1ad38e2-2c73-3f89-856e-238c7a26b14b&quot;,&quot;itemData&quot;:{&quot;type&quot;:&quot;article-journal&quot;,&quot;id&quot;:&quot;a1ad38e2-2c73-3f89-856e-238c7a26b14b&quot;,&quot;title&quot;:&quot;Does Media Pressure Moderate CSR Disclosures by External Directors?&quot;,&quot;author&quot;:[{&quot;family&quot;:&quot;Garcia-Sanchez&quot;,&quot;given&quot;:&quot;Isabel Maria&quot;,&quot;parse-names&quot;:false,&quot;dropping-particle&quot;:&quot;&quot;,&quot;non-dropping-particle&quot;:&quot;&quot;},{&quot;family&quot;:&quot;Cuadrado-Ballesteros&quot;,&quot;given&quot;:&quot;Beatriz&quot;,&quot;parse-names&quot;:false,&quot;dropping-particle&quot;:&quot;&quot;,&quot;non-dropping-particle&quot;:&quot;&quot;},{&quot;family&quot;:&quot;Sepulveda&quot;,&quot;given&quot;:&quot;Cindy&quot;,&quot;parse-names&quot;:false,&quot;dropping-particle&quot;:&quot;&quot;,&quot;non-dropping-particle&quot;:&quot;&quot;}],&quot;container-title&quot;:&quot;Management Decision&quot;,&quot;accessed&quot;:{&quot;date-parts&quot;:[[2022,11,7]]},&quot;DOI&quot;:&quot;10.1108/MD-09-2013-0446/FULL/XML&quot;,&quot;ISSN&quot;:&quot;00251747&quot;,&quot;issued&quot;:{&quot;date-parts&quot;:[[2014]]},&quot;page&quot;:&quot;1014-1045&quot;,&quot;abstract&quot;:&quot;Purpose: The purpose of this paper is to examine the moderating effect of media pressure on external directors in relation to disclosure of information on corporate social responsibility (CSR). Design/methodology/approach: The paper adopts a multilevel approach, integrating the institutional, organisational and individual levels of analysis in a whole model that explains corporate transparency. The paper uses a sample composed of 98 non-financial listed Spanish companies for the period 2004-2010, Findings: The results show heterogeneity between external board members. Proprietary directors, representing shareholders, tend to promote adoption of the Global Reporting Initiative guidelines in order to increase value for shareholders. On the contrary, independent directors are risk adverse in relation to the effect that CSR information disclosure could have on their professional reputations. Research limitations/implications: The sample could be improved, including companies from different countries and more years for the analysis, since the period studied comprises a particular economic setting (2008-2010), a global financial crisis. Practical implications: Although these results from the Spanish context, the authors recommend that regulatory bodies incorporate provisions into good governance codes that guarantee the existence of quality and comparable CSR information that favours stakeholders' decision taking. Originality/value: The image that society has about a company comes from the opinions created from the mass media. The arguments proposed by agenda-setting theory can be managed by companies as a strategic mechanism to respond to society expectations. At present, two of the most studied aspects are the ethical and sustainable behaviours of organisations. These aspects are related to the characteristics of boards of directors, especially to external directors. Independent directors may disagree with disclosing information about CSR practices because they fear that this information would affect their professional reputations, since they are not specialised in these topics. However, proprietary directors favour the disclosure of this information in an attempt to reduce the cost of capital and risk perceived by investors, especially in more sustainable companies. © Emerald Group Publishing Limited.&quot;,&quot;publisher&quot;:&quot;Emerald Group Publishing Ltd.&quot;,&quot;issue&quot;:&quot;6&quot;,&quot;volume&quot;:&quot;52&quot;,&quot;container-title-short&quot;:&quot;&quot;},&quot;isTemporary&quot;:false},{&quot;id&quot;:&quot;5a35d1dd-07bd-34a7-81e5-e48dd266fd0d&quot;,&quot;itemData&quot;:{&quot;type&quot;:&quot;article-journal&quot;,&quot;id&quot;:&quot;5a35d1dd-07bd-34a7-81e5-e48dd266fd0d&quot;,&quot;title&quot;:&quot;Impact of Gender and Education on Corporate Social Responsibility: Evidence from Taiwan&quot;,&quot;author&quot;:[{&quot;family&quot;:&quot;Nguyen&quot;,&quot;given&quot;:&quot;T. Thanh Binh&quot;,&quot;parse-names&quot;:false,&quot;dropping-particle&quot;:&quot;&quot;,&quot;non-dropping-particle&quot;:&quot;&quot;},{&quot;family&quot;:&quot;Huang&quot;,&quot;given&quot;:&quot;Qi Wen&quot;,&quot;parse-names&quot;:false,&quot;dropping-particle&quot;:&quot;&quot;,&quot;non-dropping-particle&quot;:&quot;&quot;}],&quot;container-title&quot;:&quot;Problems and Perspectives in Management&quot;,&quot;accessed&quot;:{&quot;date-parts&quot;:[[2022,11,10]]},&quot;DOI&quot;:&quot;10.21511/PPM.18(1).2020.29&quot;,&quot;ISSN&quot;:&quot;18105467&quot;,&quot;issued&quot;:{&quot;date-parts&quot;:[[2020,4,2]]},&quot;page&quot;:&quot;334-344&quot;,&quot;abstract&quot;:&quot;This paper empirically studies the impact of female proportion and the background of the board on corporate social responsibility (CSR) disclosure of Taiwanese listed firms. The different groups of board size are detected by the structural break test, which is used as the threshold for dividing subsamples. The results show that the higher proportion of women and accounting background of board of directors, the more CSR disclosure for firms with more than 11 directors in the board, implying that women and accounting background directors can only promote their compassionate and reciprocal in CSR decision-making in large board firms. Overall, the empirical results poorly support the efficiency hypothesis suggesting that the board of directors is more powerful when it has high gender diversity. This study also confirms that the linear regression method may not be able to fully present the various possible relationships between the variables.&quot;,&quot;publisher&quot;:&quot;LLC CPC Business Perspectives&quot;,&quot;issue&quot;:&quot;1&quot;,&quot;volume&quot;:&quot;18&quot;,&quot;container-title-short&quot;:&quot;&quot;},&quot;isTemporary&quot;:false},{&quot;id&quot;:&quot;473c8dc3-5028-3fb6-a8bf-1ed9df2268ba&quot;,&quot;itemData&quot;:{&quot;type&quot;:&quot;article-journal&quot;,&quot;id&quot;:&quot;473c8dc3-5028-3fb6-a8bf-1ed9df2268ba&quot;,&quot;title&quot;:&quot;Motivation for Disclosure of Corporate Social Responsibility: Evidence from Banking Industry in Indonesia&quot;,&quot;author&quot;:[{&quot;family&quot;:&quot;Hermawan&quot;,&quot;given&quot;:&quot;Atang&quot;,&quot;parse-names&quot;:false,&quot;dropping-particle&quot;:&quot;&quot;,&quot;non-dropping-particle&quot;:&quot;&quot;},{&quot;family&quot;:&quot;Gunardi&quot;,&quot;given&quot;:&quot;Ardi&quot;,&quot;parse-names&quot;:false,&quot;dropping-particle&quot;:&quot;&quot;,&quot;non-dropping-particle&quot;:&quot;&quot;}],&quot;container-title&quot;:&quot;Entrepreneurship and Sustainability Issues&quot;,&quot;accessed&quot;:{&quot;date-parts&quot;:[[2022,11,10]]},&quot;DOI&quot;:&quot;10.9770/JESI.2019.6.3(17)&quot;,&quot;ISSN&quot;:&quot;23450282&quot;,&quot;issued&quot;:{&quot;date-parts&quot;:[[2019,3,1]]},&quot;page&quot;:&quot;1297-1306&quot;,&quot;abstract&quot;:&quot;This research aims to investigate determining factors that influence corporate social responsibility disclosure (CSR disclosure) by examining the effects of company size, profitability, leverage, public ownership, board of commissioner, independent commissioner, and the size of the audit committee. For this study, the samples are banking firms that are listed in Indonesian Stock Exchange between the year 2010-2014. The data were extracted from audited financial reports, and sustainability reports (if available). Quantitative using secondary data. Multiple regression is the analysis performed. Results from this study showed that profitability, public ownership, board of commissioner, and independent commissioner has a positive impact towards corporate social responsibility disclosure, whilst leverage and audit committee negatively affected the company. Furthermore, there was not enough evidence to prove that the size of the company is affecting companies to disclose their corporate social responsibility activities.&quot;,&quot;publisher&quot;:&quot;Entrepreneurship and Sustainability Center&quot;,&quot;issue&quot;:&quot;3&quot;,&quot;volume&quot;:&quot;6&quot;,&quot;container-title-short&quot;:&quot;&quot;},&quot;isTemporary&quot;:false},{&quot;id&quot;:&quot;8489ee83-9fd4-3e13-beb2-ee1d257374e9&quot;,&quot;itemData&quot;:{&quot;type&quot;:&quot;article-journal&quot;,&quot;id&quot;:&quot;8489ee83-9fd4-3e13-beb2-ee1d257374e9&quot;,&quot;title&quot;:&quot;The Effect of Corporate Governance on Corporate Social Responsibility Disclosure and Performance&quot;,&quot;author&quot;:[{&quot;family&quot;:&quot;Ratmono&quot;,&quot;given&quot;:&quot;Dwi&quot;,&quot;parse-names&quot;:false,&quot;dropping-particle&quot;:&quot;&quot;,&quot;non-dropping-particle&quot;:&quot;&quot;},{&quot;family&quot;:&quot;Nugrahini&quot;,&quot;given&quot;:&quot;Dian Essa&quot;,&quot;parse-names&quot;:false,&quot;dropping-particle&quot;:&quot;&quot;,&quot;non-dropping-particle&quot;:&quot;&quot;},{&quot;family&quot;:&quot;Cahyonowati&quot;,&quot;given&quot;:&quot;Nur&quot;,&quot;parse-names&quot;:false,&quot;dropping-particle&quot;:&quot;&quot;,&quot;non-dropping-particle&quot;:&quot;&quot;}],&quot;container-title&quot;:&quot;The Journal of Asian Finance, Economics and Business&quot;,&quot;accessed&quot;:{&quot;date-parts&quot;:[[2022,11,3]]},&quot;DOI&quot;:&quot;10.13106/JAFEB.2021.VOL8.NO2.0933&quot;,&quot;ISSN&quot;:&quot;2288-4637&quot;,&quot;issued&quot;:{&quot;date-parts&quot;:[[2021]]},&quot;page&quot;:&quot;933-941&quot;,&quot;abstract&quot;:&quot;This research aims to test the effect of corporate governance factors on corporate social responsibility (CSR) disclosure and its impact on a company’s financial performance. The factors of corporate governance referred to in this research are foreign ownership, state ownership, number of board of commissioners, the proportion of independent commissioners, and educational background of commissioners’ board. Based on the purposive sampling method, 194 companies were selected with a total of 582 observations. The data analysis used in this study was the Structural Equation Model (SEM) approach by using the alternative Partial Least Square (PLS) method. The results of this research indicated that state ownership, number of board of commissioners, and the proportion of independent commissioners had a significant positive effect on CSR disclosure. While the foreign ownership and the educational background of the commissioners’ board have had an insignificant effect on CSR disclosure. Then, CSR disclosure had a significant positive effect on the companies’ financial performance. The findings of this study suggest that the positive effect of the CSR disclosure on performance is because the disclosure is able to improve the company’s reputation; the more social activities are carried out will improve the customers’ loyalty as well as the support from other stakeholders which in turns will improve the company’s performance.&quot;,&quot;publisher&quot;:&quot;Korea Distribution Science Association&quot;,&quot;issue&quot;:&quot;2&quot;,&quot;volume&quot;:&quot;8&quot;,&quot;container-title-short&quot;:&quot;&quot;},&quot;isTemporary&quot;:false},{&quot;id&quot;:&quot;2c50532f-69a5-3867-b28a-360bf990f623&quot;,&quot;itemData&quot;:{&quot;type&quot;:&quot;article-journal&quot;,&quot;id&quot;:&quot;2c50532f-69a5-3867-b28a-360bf990f623&quot;,&quot;title&quot;:&quot;The Impact of Board Traits on the Social Performance of Canadian Firms&quot;,&quot;author&quot;:[{&quot;family&quot;:&quot;Deschênes&quot;,&quot;given&quot;:&quot;Sébastien&quot;,&quot;parse-names&quot;:false,&quot;dropping-particle&quot;:&quot;&quot;,&quot;non-dropping-particle&quot;:&quot;&quot;},{&quot;family&quot;:&quot;Rojas&quot;,&quot;given&quot;:&quot;Miguel&quot;,&quot;parse-names&quot;:false,&quot;dropping-particle&quot;:&quot;&quot;,&quot;non-dropping-particle&quot;:&quot;&quot;},{&quot;family&quot;:&quot;Boubacar&quot;,&quot;given&quot;:&quot;Hamadou&quot;,&quot;parse-names&quot;:false,&quot;dropping-particle&quot;:&quot;&quot;,&quot;non-dropping-particle&quot;:&quot;&quot;},{&quot;family&quot;:&quot;Prud’homme&quot;,&quot;given&quot;:&quot;Brigitte&quot;,&quot;parse-names&quot;:false,&quot;dropping-particle&quot;:&quot;&quot;,&quot;non-dropping-particle&quot;:&quot;&quot;},{&quot;family&quot;:&quot;Ouedraogo&quot;,&quot;given&quot;:&quot;Alidou&quot;,&quot;parse-names&quot;:false,&quot;dropping-particle&quot;:&quot;&quot;,&quot;non-dropping-particle&quot;:&quot;&quot;}],&quot;container-title&quot;:&quot;Corporate Governance (Bingley)&quot;,&quot;accessed&quot;:{&quot;date-parts&quot;:[[2023,5,6]]},&quot;DOI&quot;:&quot;10.1108/CG-08-2014-0097&quot;,&quot;ISSN&quot;:&quot;14720701&quot;,&quot;issued&quot;:{&quot;date-parts&quot;:[[2015,6,1]]},&quot;page&quot;:&quot;293-305&quot;,&quot;abstract&quot;:&quot;Purpose – This paper aims to examine if certain board characteristics have an impact on the corporate social responsibility (CSR) score of corporations. Design/methodology/approach – The authors’ paper analyzes the link between the ratings of CSR of the largest publicly traded Canadian firms (i.e. those included in the S&amp;P/TSX 60 index) and the traits of their boards. Findings – The authors’ examination concludes that the CSR score is positively linked with the percentages of women and independent directors. The study did not find a link in the cases of board characteristics, namely, director’s remuneration, director’s tenure and director’s ownership. Research limitations/implications – The study focuses on the 60 largest public Canadian firms, which are strongly scrutinized. An analysis that includes smaller firms as well may show different results. Practical implications – To improve the ability of boards of directors to deal with CSR, the appointment of women and independent directors should be given greater emphasis. Data show that all boards in their sample are composed of at least 50 per cent of independent directors, with an average of 80 per cent. Thus, there is a more limited room to ameliorate CSR by adding independent directors. In contrast, women represented, on average, only 14.25 per cent of all directors. Companies wanting to improve their CSR should consider appointing more female participation in their boards. Originality/value – The paper contributes to the extant literature on corporate governance by presenting evidence of a link between CSR and certain board characteristics.&quot;,&quot;publisher&quot;:&quot;Emerald Group Holdings Ltd.&quot;,&quot;issue&quot;:&quot;3&quot;,&quot;volume&quot;:&quot;15&quot;,&quot;container-title-short&quot;:&quot;&quot;},&quot;isTemporary&quot;:false},{&quot;id&quot;:&quot;c87b08b4-d940-3f1c-b8b9-f2937365f32b&quot;,&quot;itemData&quot;:{&quot;type&quot;:&quot;article-journal&quot;,&quot;id&quot;:&quot;c87b08b4-d940-3f1c-b8b9-f2937365f32b&quot;,&quot;title&quot;:&quot;The Influence of Board Composition on Sustainable Development Disclosure&quot;,&quot;author&quot;:[{&quot;family&quot;:&quot;Jizi&quot;,&quot;given&quot;:&quot;Mohammad&quot;,&quot;parse-names&quot;:false,&quot;dropping-particle&quot;:&quot;&quot;,&quot;non-dropping-particle&quot;:&quot;&quot;}],&quot;container-title&quot;:&quot;Business Strategy and the Environment&quot;,&quot;container-title-short&quot;:&quot;Bus Strategy Environ&quot;,&quot;accessed&quot;:{&quot;date-parts&quot;:[[2022,11,3]]},&quot;DOI&quot;:&quot;10.1002/BSE.1943&quot;,&quot;ISSN&quot;:&quot;1099-0836&quot;,&quot;URL&quot;:&quot;https://onlinelibrary.wiley.com/doi/full/10.1002/bse.1943&quot;,&quot;issued&quot;:{&quot;date-parts&quot;:[[2017,7,1]]},&quot;page&quot;:&quot;640-655&quot;,&quot;abstract&quot;:&quot;Despite knowing the potential effect of social reporting on firms' continuity, there is limited research into the influence of the composition of boards of directors on CSR disclosure. This paper adds to the emerging CSR literature empirical evidence by examining how board composition relates to a firm's social and environmental disclosure as well as the implementation of social policies. Using a sample of FTSE 350 firms for the period 2007–2012, the results show that higher board independence facilitates the conveying of firms' good citizenship image through enhancing societal conscience. The results also show that female participation on boards is favorably affecting CSR engagement and reporting as well as the establishment of ethical policies. Hence, the research suggests that boards with higher female participation and independence boost the legitimacy of CSR reporting. Board gender diversity and independence facilitates directing part of the firm's scarce resources toward value maximizing social projects and subsequent reporting on these. Copyright © 2017 John Wiley &amp; Sons, Ltd and ERP Environment.&quot;,&quot;publisher&quot;:&quot;John Wiley &amp; Sons, Ltd&quot;,&quot;issue&quot;:&quot;5&quot;,&quot;volume&quot;:&quot;26&quot;},&quot;isTemporary&quot;:false}]},{&quot;citationID&quot;:&quot;MENDELEY_CITATION_1f54417b-97d2-4f8c-b5b6-6b9f727680fe&quot;,&quot;properties&quot;:{&quot;noteIndex&quot;:0},&quot;isEdited&quot;:false,&quot;manualOverride&quot;:{&quot;isManuallyOverridden&quot;:true,&quot;citeprocText&quot;:&quot;(Abu Qa’dan &amp;#38; Suwaidan, 2019; Alkayed &amp;#38; Omar, 2022; Miras-Rodríguez et al., 2018; Pucheta-Martínez &amp;#38; Gallego-Álvarez, 2019; Vu &amp;#38; Buranatrakul, 2018)&quot;,&quot;manualOverrideText&quot;:&quot;Abu Qa’dan &amp; Suwaidan (2019); Alkayed &amp; Omar (2022); Miras-Rodríguez et al. (2018); Pucheta-Martínez &amp; Gallego-Álvarez (2019); Vu &amp; Buranatrakul (2018)&quot;},&quot;citationTag&quot;:&quot;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&quot;,&quot;citationItems&quot;:[{&quot;id&quot;:&quot;0571031a-3aa4-37ce-8811-3c0ce165d714&quot;,&quot;itemData&quot;:{&quot;type&quot;:&quot;article-journal&quot;,&quot;id&quot;:&quot;0571031a-3aa4-37ce-8811-3c0ce165d714&quot;,&quot;title&quot;:&quot;An International Approach of the Relationship Between Board Attributes and the Disclosure of Corporate Social Responsibility Issues&quot;,&quot;author&quot;:[{&quot;family&quot;:&quot;Pucheta-Martínez&quot;,&quot;given&quot;:&quot;María Consuelo&quot;,&quot;parse-names&quot;:false,&quot;dropping-particle&quot;:&quot;&quot;,&quot;non-dropping-particle&quot;:&quot;&quot;},{&quot;family&quot;:&quot;Gallego-Álvarez&quot;,&quot;given&quot;:&quot;Isabel&quot;,&quot;parse-names&quot;:false,&quot;dropping-particle&quot;:&quot;&quot;,&quot;non-dropping-particle&quot;:&quot;&quot;}],&quot;container-title&quot;:&quot;Corporate Social Responsibility and Environmental Management&quot;,&quot;container-title-short&quot;:&quot;Corp Soc Responsib Environ Manag&quot;,&quot;accessed&quot;:{&quot;date-parts&quot;:[[2022,11,4]]},&quot;DOI&quot;:&quot;10.1002/CSR.1707&quot;,&quot;ISSN&quot;:&quot;1535-3966&quot;,&quot;URL&quot;:&quot;https://onlinelibrary.wiley.com/doi/full/10.1002/csr.1707&quot;,&quot;issued&quot;:{&quot;date-parts&quot;:[[2019,5,1]]},&quot;page&quot;:&quot;612-627&quot;,&quot;abstract&quot;:&quot;Firms interested in being perceived by all stakeholders and society as drivers of corporate social responsibility (CSR) activities, especially regarding CSR reporting, should have boards of directors that defend not only shareholder interests but also all stakeholders' needs. Thus, we expect that efficient boards, particularly if well-structured, will impact on CSR disclosure. As a result, in this paper, we examine the effect of board composition, particularly board size, board independence, board gender diversity, chief executive officer (CEO) duality, and CSR board committee, on CSR reporting. Using a sample of international firms, concretely 13,178 observations belonging to 39 countries, we hypothesize that all these attributes positively affect CSR disclosure, except board independence and CEO duality, which are expected to impact negatively. These hypotheses are theoretically supported by the agency and stakeholder perspectives. Our findings support all the hypotheses, except that of CEO duality, and therefore, we conclude that board characteristics such as board size, board gender diversity, and CSR board committees encourage the disclosure of CSR matters, whereas board independence discourages this reporting. Contrary to our predictions, CEO duality has a positive effect on CSR reporting.&quot;,&quot;publisher&quot;:&quot;John Wiley &amp; Sons, Ltd&quot;,&quot;issue&quot;:&quot;3&quot;,&quot;volume&quot;:&quot;26&quot;},&quot;isTemporary&quot;:false},{&quot;id&quot;:&quot;06def38f-1500-3afa-8be3-adca819b4347&quot;,&quot;itemData&quot;:{&quot;type&quot;:&quot;article-journal&quot;,&quot;id&quot;:&quot;06def38f-1500-3afa-8be3-adca819b4347&quot;,&quot;title&quot;:&quot;Corporate Social Responsibility Disclosure in Vietnam: A Longitudinal Study&quot;,&quot;author&quot;:[{&quot;family&quot;:&quot;Vu&quot;,&quot;given&quot;:&quot;K. A.&quot;,&quot;parse-names&quot;:false,&quot;dropping-particle&quot;:&quot;&quot;,&quot;non-dropping-particle&quot;:&quot;&quot;},{&quot;family&quot;:&quot;Buranatrakul&quot;,&quot;given&quot;:&quot;Thanita&quot;,&quot;parse-names&quot;:false,&quot;dropping-particle&quot;:&quot;&quot;,&quot;non-dropping-particle&quot;:&quot;&quot;}],&quot;container-title&quot;:&quot;DLSU Business &amp; Economics Review&quot;,&quot;accessed&quot;:{&quot;date-parts&quot;:[[2022,11,10]]},&quot;issued&quot;:{&quot;date-parts&quot;:[[2018]]},&quot;page&quot;:&quot;147-165&quot;,&quot;issue&quot;:&quot;2&quot;,&quot;volume&quot;:&quot;27&quot;,&quot;container-title-short&quot;:&quot;&quot;},&quot;isTemporary&quot;:false},{&quot;id&quot;:&quot;07cf262d-0e03-39ac-82df-22749d42e55e&quot;,&quot;itemData&quot;:{&quot;type&quot;:&quot;article-journal&quot;,&quot;id&quot;:&quot;07cf262d-0e03-39ac-82df-22749d42e55e&quot;,&quot;title&quot;:&quot;Determinants of the Extent and Quality of Corporate Social Responsibility Disclosure in the Industrial and Services Sectors: The Case of Jordan&quot;,&quot;author&quot;:[{&quot;family&quot;:&quot;Alkayed&quot;,&quot;given&quot;:&quot;Hani&quot;,&quot;parse-names&quot;:false,&quot;dropping-particle&quot;:&quot;&quot;,&quot;non-dropping-particle&quot;:&quot;&quot;},{&quot;family&quot;:&quot;Omar&quot;,&quot;given&quot;:&quot;Bilal Fayiz&quot;,&quot;parse-names&quot;:false,&quot;dropping-particle&quot;:&quot;&quot;,&quot;non-dropping-particle&quot;:&quot;&quot;}],&quot;container-title&quot;:&quot;Journal of Financial Reporting and Accounting&quot;,&quot;accessed&quot;:{&quot;date-parts&quot;:[[2022,11,10]]},&quot;DOI&quot;:&quot;10.1108/JFRA-05-2021-0133&quot;,&quot;ISSN&quot;:&quot;20425856&quot;,&quot;issued&quot;:{&quot;date-parts&quot;:[[2022]]},&quot;abstract&quot;:&quot;Purpose: This study aims to investigate the determinants of the extent and quality of corporate social responsibility disclosure (CSRD) in Jordan. The study examines a number of factors that influence the extent and quality of CSR disclosure, such as corporate characteristics, corporate governance and ownership structure. Design/methodology/approach: A quantitative approach and a content analysis technique is used to measure the extent and quality of CSRD from annual reports. The sample is drawn from the annual reports of 118 Jordanian companies between 2010 and 2015. A CSRD index is constructed, which includes the disclosures of the following categories: environmental, human resources, product and consumers, and community involvement. This is the first study that presents a new measurement for CSR disclosure quality by using images and charts in a seven-point scale measurement. Findings: The result reveals that the extent of CSRD is higher than quality in Jordan. Regarding the determinants of CSR disclosures, the following factors were found to have a significant relationship with both the extent and quality of CSRD: board size, non-executive directors, age of firm, foreign members on the board, number of boards meetings, the presence of audit committees, big 4, government ownership, size of firm and industry type. Non-executive directors was found to have a significant correlation with the extent of CSRD. Research limitations/implications: The current study has some limitations; first, the study findings are limited to the Jordanian environment. Second, the study adopted a purely quantitative method, and future research could include interviews and questionnaires to gather data from financial managers and chief executive officers (CEOs). Third, the potential influences on the level and quality of CSR are not limited to the variables tested in this study. Future research can be done on new determinants, such as CEO interlocking and profitability. Finally, the sample included companies from two main sectors – the services and industrial sectors; thus, this limited the results to these two main sectors. Practical implications: Practitioners, as firms, should develop new strategies and ensure that CSR is included in their reports. Thus, companies can achieve legitimacy for their products and activities. Policymakers must consider introducing new laws that mandate CSRDs since it has many advantages for companies and society. In addition, this research suggests amending the law to require companies to have 33% of their directors be non-executives since this will remove the negative effect on CSR disclosure. Investors must pay attention to the social activities of the companies they invest in, as CSR could have a positive effect on their market value. Social implications: The study has indicated that Jordanian companies became increasingly more involved in CSR activities, as this growth in CSRD is linked with global increases in CSR. Moreover, the study has revealed that the highest category of CSR disclosures is related to products or services and employee information. On the other hand, the lowest category of CSR disclosures is related to community and other disclosures (extent) and environmental disclosures (quality). Furthermore, the results show that the services sector was found to have more disclosures regarding employees and community, whereas the industrial sector was more concerned about environmental and product information. Originality/value: To the best of the authors’ knowledge, this is the first study that presents a new measurement for CSR disclosure quality by using images and charts in a seven-point scale measurement. This new seven-point scale will be adopted to distinguish between poor and excellent disclosures. In addition, to the best of the authors’ knowledge, this is the first study in Jordan which examines the determinants of the extent and the quality of CSR for three categories, namely, corporate characteristics, corporate governance and ownership structure.&quot;,&quot;publisher&quot;:&quot;Emerald Group Holdings Ltd.&quot;,&quot;issue&quot;:&quot;ahead-of-print&quot;,&quot;volume&quot;:&quot;ahead-of-print&quot;,&quot;container-title-short&quot;:&quot;&quot;},&quot;isTemporary&quot;:false},{&quot;id&quot;:&quot;2faafda4-dae4-328a-aae4-14cecc99b127&quot;,&quot;itemData&quot;:{&quot;type&quot;:&quot;article-journal&quot;,&quot;id&quot;:&quot;2faafda4-dae4-328a-aae4-14cecc99b127&quot;,&quot;title&quot;:&quot;Board Composition, Ownership Structure and Corporate Social Responsibility Disclosure: The Case of Jordan&quot;,&quot;author&quot;:[{&quot;family&quot;:&quot;Abu Qa’dan&quot;,&quot;given&quot;:&quot;Mohammad Bassam&quot;,&quot;parse-names&quot;:false,&quot;dropping-particle&quot;:&quot;&quot;,&quot;non-dropping-particle&quot;:&quot;&quot;},{&quot;family&quot;:&quot;Suwaidan&quot;,&quot;given&quot;:&quot;Mishiel Said&quot;,&quot;parse-names&quot;:false,&quot;dropping-particle&quot;:&quot;&quot;,&quot;non-dropping-particle&quot;:&quot;&quot;}],&quot;container-title&quot;:&quot;Social Responsibility Journal&quot;,&quot;accessed&quot;:{&quot;date-parts&quot;:[[2022,11,10]]},&quot;DOI&quot;:&quot;10.1108/SRJ-11-2017-0225/FULL/XML&quot;,&quot;ISSN&quot;:&quot;1758857X&quot;,&quot;issued&quot;:{&quot;date-parts&quot;:[[2019,2,20]]},&quot;page&quot;:&quot;28-46&quot;,&quot;abstract&quot;:&quot;Purpose: This study aims to investigate the extent and nature of corporate social responsibility (CSR) disclosure in the context of Jordan. It also empirically examines the impact of board composition variables (size, independent [non-executive] directors, CEO/chairman duality, age and gender) and ownership structure variables (board ownership concentration, institutional ownership and foreign ownership) on CSR disclosure level. Design/methodology/approach: A CSR disclosure index is constructed, and content analysis is used to analyze the extent and nature of CSR disclosure in the annual reports of Jordanian manufacturing companies listed on the Amman Stock Exchange (ASE) during the period (2013-2015). Regression analysis using panel data is undertaken to analyze the potential impact of board composition and ownership structure on CSR disclosure level. Findings: The results reveal that, on average, a listed Jordanian manufacturing company has disclosed 30.8 per cent of the 42 items of CSR information included in the disclosure index. In addition, there was a very slight improvement in the CSR disclosure over the study period. These results suggest there is considerable room for improvement in CSR disclosure. The regression analysis identified board size to be significantly and positively associated with CSR disclosure level. On the other hand, the percentage of independent (non-executive) directors on the board, duality of CEO and chairman positions, director’s age, board ownership concentration and the percentage of shares outstanding held by institutional shareholders were found to have had a significant negative impact on CSR disclosure level. Originality/value: The study contributes to the literature on CSR practice and disclosure in various ways. First, it demonstrates the extent to which listed companies in developing countries, such as Jordan, take their social role seriously. Second, the study adds to the existing literature on the potential impact of board composition and ownership structure on CSR disclosure by using new variables that have not been tested before using Jordanian data. Third, the study is anticipated to provide feedback to Jordanian regulators in the Jordan Securities Commission and the ASE on the adequacy of current regulations on corporate disclosure requirements in Jordan. Finally, the study raises some issues of interest to other researchers who are currently or intend to conduct research in this area.&quot;,&quot;publisher&quot;:&quot;Emerald Group Holdings Ltd.&quot;,&quot;issue&quot;:&quot;1&quot;,&quot;volume&quot;:&quot;15&quot;,&quot;container-title-short&quot;:&quot;&quot;},&quot;isTemporary&quot;:false},{&quot;id&quot;:&quot;07932a78-8823-34fc-8e42-f572ad082720&quot;,&quot;itemData&quot;:{&quot;type&quot;:&quot;article-journal&quot;,&quot;id&quot;:&quot;07932a78-8823-34fc-8e42-f572ad082720&quot;,&quot;title&quot;:&quot;Which Corporate Governance Mechanisms Drive CSR Disclosure Practices in Emerging Countries?&quot;,&quot;author&quot;:[{&quot;family&quot;:&quot;Miras-Rodríguez&quot;,&quot;given&quot;:&quot;María del Mar&quot;,&quot;parse-names&quot;:false,&quot;dropping-particle&quot;:&quot;&quot;,&quot;non-dropping-particle&quot;:&quot;&quot;},{&quot;family&quot;:&quot;Martínez-Martínez&quot;,&quot;given&quot;:&quot;Domingo&quot;,&quot;parse-names&quot;:false,&quot;dropping-particle&quot;:&quot;&quot;,&quot;non-dropping-particle&quot;:&quot;&quot;},{&quot;family&quot;:&quot;Escobar-Pérez&quot;,&quot;given&quot;:&quot;Bernabé&quot;,&quot;parse-names&quot;:false,&quot;dropping-particle&quot;:&quot;&quot;,&quot;non-dropping-particle&quot;:&quot;&quot;}],&quot;container-title&quot;:&quot;Sustainability&quot;,&quot;container-title-short&quot;:&quot;Sustainability&quot;,&quot;accessed&quot;:{&quot;date-parts&quot;:[[2022,11,10]]},&quot;DOI&quot;:&quot;10.3390/SU11010061&quot;,&quot;ISSN&quot;:&quot;2071-1050&quot;,&quot;URL&quot;:&quot;https://www.mdpi.com/2071-1050/11/1/61/htm&quot;,&quot;issued&quot;:{&quot;date-parts&quot;:[[2018,12,22]]},&quot;page&quot;:&quot;61&quot;,&quot;abstract&quot;:&quot;Although several studies have analyzed the role that specific corporate governance mechanisms have on Corporate Social Responsibility (CSR) reporting practices, their findings have not been conclusive and the evidence from developing countries is scarce. The theoretical support for this relationship in the previous literature is found in Stakeholder, Agency, Legitimacy, and Good Management theories. Undoubtedly, as the institutional environment has an important impact on CSR reporting practices, it would be relevant for this field of research to analyze this relationship in companies from emerging countries. It is suggested for the sake of convenience to consider different levels of corporate governance mechanisms together due to the high interdependence among them. Consequently, the aim of this paper is to analyze whether different levels of corporate governance mechanisms (at the institutional, group, and firm level) are determinant factors of the CSR reporting practices in BRICS countries (Brazil, Russia, India, China, and South Africa). The final sample was composed of 281 companies. On the basis of our results, we conclude that institutional corporate governance mechanisms influence the company&amp;rsquo;s CSR reporting strategy and that both CSR disclosure practices analyzed are affected by group-level corporate governance mechanisms in companies from family-based societies. Our findings support the appropriateness of separately analyzing this issue in emerging countries.&quot;,&quot;publisher&quot;:&quot;Multidisciplinary Digital Publishing Institute&quot;,&quot;issue&quot;:&quot;1&quot;,&quot;volume&quot;:&quot;11&quot;},&quot;isTemporary&quot;:false}]},{&quot;citationID&quot;:&quot;MENDELEY_CITATION_6a48068a-178f-456d-bb6a-47ab346d2615&quot;,&quot;properties&quot;:{&quot;noteIndex&quot;:0},&quot;isEdited&quot;:false,&quot;manualOverride&quot;:{&quot;isManuallyOverridden&quot;:true,&quot;citeprocText&quot;:&quot;(Abu Qa’dan &amp;#38; Suwaidan, 2019; Ahmed et al., 2022; R. Ali et al., 2022; Alkayed &amp;#38; Omar, 2022; Alotaibi &amp;#38; Hussainey, 2016; Barakat et al., 2014; Biswas et al., 2019; Giannarakis, 2014b; Hermawan &amp;#38; Gunardi, 2019; Lone et al., 2016; Majeed et al., 2015; Miras-Rodríguez et al., 2018; Naseem et al., 2017; Pucheta-Martínez &amp;#38; Gallego-Álvarez, 2019; Ratmono et al., 2021; Rodríguez &amp;#38; Pérez, 2016; Zaid et al., 2019)&quot;,&quot;manualOverrideText&quot;:&quot;Abu Qa’dan &amp; Suwaidan (2019); Ahmed et al. (2022); Ali et al. (2022); Alkayed &amp; Omar (2022); Barakat et al. (2014); Biswas et al. (2019); Giannarakis (2014a); Hermawan &amp; Gunardi (2019); Lone et al. (2016); Majeed et al. (2015); Miras-Rodríguez et al. (2018); Naseem et al. (2017); Alotaibi &amp; Hussainey (2016); Pucheta-Martínez &amp; Gallego-Álvarez (2019); Ratmono et al. (2021); Rodríguez &amp; Pérez (2016); Zaid et al. (2019)&quot;},&quot;citationTag&quot;:&quot;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&quot;,&quot;citationItems&quot;:[{&quot;id&quot;:&quot;71c1d17f-b659-390b-a1b9-8f9412f1cc9e&quot;,&quot;itemData&quot;:{&quot;type&quot;:&quot;article-journal&quot;,&quot;id&quot;:&quot;71c1d17f-b659-390b-a1b9-8f9412f1cc9e&quot;,&quot;title&quot;:&quot;Corporate Governance and Corporate Social Responsibility Disclosure: Evidence from Pakistan&quot;,&quot;author&quot;:[{&quot;family&quot;:&quot;Lone&quot;,&quot;given&quot;:&quot;Ehtazaz Javaid&quot;,&quot;parse-names&quot;:false,&quot;dropping-particle&quot;:&quot;&quot;,&quot;non-dropping-particle&quot;:&quot;&quot;},{&quot;family&quot;:&quot;Ali&quot;,&quot;given&quot;:&quot;Amjad&quot;,&quot;parse-names&quot;:false,&quot;dropping-particle&quot;:&quot;&quot;,&quot;non-dropping-particle&quot;:&quot;&quot;},{&quot;family&quot;:&quot;Khan&quot;,&quot;given&quot;:&quot;Imran&quot;,&quot;parse-names&quot;:false,&quot;dropping-particle&quot;:&quot;&quot;,&quot;non-dropping-particle&quot;:&quot;&quot;}],&quot;container-title&quot;:&quot;Corporate Governance (Bingley)&quot;,&quot;accessed&quot;:{&quot;date-parts&quot;:[[2022,11,10]]},&quot;DOI&quot;:&quot;10.1108/CG-05-2016-0100/FULL/XML&quot;,&quot;ISSN&quot;:&quot;14720701&quot;,&quot;issued&quot;:{&quot;date-parts&quot;:[[2016]]},&quot;page&quot;:&quot;785-797&quot;,&quot;abstract&quot;:&quot;Purpose: This paper aims to investigate whether there is any change in corporate social responsibility (CSR) disclosure in Pakistani companies after the introduction of CSR voluntary guidelines in 2013 by Securities and Exchange Commission of Pakistan (SECP) and determine the effect of corporate governance (CG) elements on CSR disclosure. Design/methodology/approach: Content analysis was applied to measure CSR disclosure from annual and sustainability reports of 50 companies from eight different sectors from 2010 to 2014. Paired-samples t-test was applied to examine the difference in CSR disclosure. Regression analysis was used to examine the relationships between CG elements and CSR disclosure. Findings: Paired-samples t-test shows an increase in the extent of CSR disclosure after the introduction of CSR voluntary guidelines in 2013. The one-way ANOVA test reveals that the extent of CSR disclosure is different across various sectors. Multiple regression results prove that independent directors, women directors and board size positively affect the extent of CSR disclosure. Practical implications: SECP should enforce medium-sized firms to start producing CSR reports. Voluntary guidelines of 2013 moderately improved CSR reporting. Therefore, enforcement of the SECP rule of independent directors may enhance the extent of CSR disclosure. Originality/value: This study is the first to examine the effect of CSR voluntary guidelines issued by SECP in 2013 and CG elements on CSR disclosure in Pakistan.&quot;,&quot;publisher&quot;:&quot;Emerald Group Publishing Ltd.&quot;,&quot;issue&quot;:&quot;5&quot;,&quot;volume&quot;:&quot;16&quot;,&quot;container-title-short&quot;:&quot;&quot;},&quot;isTemporary&quot;:false},{&quot;id&quot;:&quot;0571031a-3aa4-37ce-8811-3c0ce165d714&quot;,&quot;itemData&quot;:{&quot;type&quot;:&quot;article-journal&quot;,&quot;id&quot;:&quot;0571031a-3aa4-37ce-8811-3c0ce165d714&quot;,&quot;title&quot;:&quot;An International Approach of the Relationship Between Board Attributes and the Disclosure of Corporate Social Responsibility Issues&quot;,&quot;author&quot;:[{&quot;family&quot;:&quot;Pucheta-Martínez&quot;,&quot;given&quot;:&quot;María Consuelo&quot;,&quot;parse-names&quot;:false,&quot;dropping-particle&quot;:&quot;&quot;,&quot;non-dropping-particle&quot;:&quot;&quot;},{&quot;family&quot;:&quot;Gallego-Álvarez&quot;,&quot;given&quot;:&quot;Isabel&quot;,&quot;parse-names&quot;:false,&quot;dropping-particle&quot;:&quot;&quot;,&quot;non-dropping-particle&quot;:&quot;&quot;}],&quot;container-title&quot;:&quot;Corporate Social Responsibility and Environmental Management&quot;,&quot;container-title-short&quot;:&quot;Corp Soc Responsib Environ Manag&quot;,&quot;accessed&quot;:{&quot;date-parts&quot;:[[2022,11,4]]},&quot;DOI&quot;:&quot;10.1002/CSR.1707&quot;,&quot;ISSN&quot;:&quot;1535-3966&quot;,&quot;URL&quot;:&quot;https://onlinelibrary.wiley.com/doi/full/10.1002/csr.1707&quot;,&quot;issued&quot;:{&quot;date-parts&quot;:[[2019,5,1]]},&quot;page&quot;:&quot;612-627&quot;,&quot;abstract&quot;:&quot;Firms interested in being perceived by all stakeholders and society as drivers of corporate social responsibility (CSR) activities, especially regarding CSR reporting, should have boards of directors that defend not only shareholder interests but also all stakeholders' needs. Thus, we expect that efficient boards, particularly if well-structured, will impact on CSR disclosure. As a result, in this paper, we examine the effect of board composition, particularly board size, board independence, board gender diversity, chief executive officer (CEO) duality, and CSR board committee, on CSR reporting. Using a sample of international firms, concretely 13,178 observations belonging to 39 countries, we hypothesize that all these attributes positively affect CSR disclosure, except board independence and CEO duality, which are expected to impact negatively. These hypotheses are theoretically supported by the agency and stakeholder perspectives. Our findings support all the hypotheses, except that of CEO duality, and therefore, we conclude that board characteristics such as board size, board gender diversity, and CSR board committees encourage the disclosure of CSR matters, whereas board independence discourages this reporting. Contrary to our predictions, CEO duality has a positive effect on CSR reporting.&quot;,&quot;publisher&quot;:&quot;John Wiley &amp; Sons, Ltd&quot;,&quot;issue&quot;:&quot;3&quot;,&quot;volume&quot;:&quot;26&quot;},&quot;isTemporary&quot;:false},{&quot;id&quot;:&quot;d63e50cd-3c7d-349f-ad3a-ffa5876db193&quot;,&quot;itemData&quot;:{&quot;type&quot;:&quot;article-journal&quot;,&quot;id&quot;:&quot;d63e50cd-3c7d-349f-ad3a-ffa5876db193&quot;,&quot;title&quot;:&quot;Determinants of CSR Disclosure Quantity and Quality: Evidence from Non-financial Listed Firms in Saudi Arabia&quot;,&quot;author&quot;:[{&quot;family&quot;:&quot;Alotaibi&quot;,&quot;given&quot;:&quot;Khaleed&quot;,&quot;parse-names&quot;:false,&quot;dropping-particle&quot;:&quot;&quot;,&quot;non-dropping-particle&quot;:&quot;&quot;},{&quot;family&quot;:&quot;Hussainey&quot;,&quot;given&quot;:&quot;Khaled&quot;,&quot;parse-names&quot;:false,&quot;dropping-particle&quot;:&quot;&quot;,&quot;non-dropping-particle&quot;:&quot;&quot;}],&quot;container-title&quot;:&quot;International Journal of Disclosure and Governance&quot;,&quot;accessed&quot;:{&quot;date-parts&quot;:[[2022,11,3]]},&quot;DOI&quot;:&quot;10.1057/JDG.2016.2&quot;,&quot;ISSN&quot;:&quot;17466539&quot;,&quot;URL&quot;:&quot;https://link.springer.com/article/10.1057/jdg.2016.2&quot;,&quot;issued&quot;:{&quot;date-parts&quot;:[[2016,11,1]]},&quot;page&quot;:&quot;364-393&quot;,&quot;abstract&quot;:&quot;The purpose of this study is to examine the practice of Corporate Social Responsibility (CSR) Disclosure in a Saudi Arabian context. This study has two particular objectives. First, it aims to measure the level of CSR disclosure quantity and quality. Second, it aims to investigate the determinants of CSR disclosure quantity and quality in a Saudi Arabian context. The study examined a sample from Saudi non-financial listed firms covering the period of 2013-2014. In addition, it develops CSR disclosure indices to measure the level of quantity and quality of CSR disclosure. The study found that Saudi Arabian firms provided higher levels of CSR disclosure quantity; however, the quality of the disclosure was relatively low. In addition, the study found that CSR disclosure quantity was positively associated with board size and the size of audit committee. However, it is negatively associated with percentage of governmental ownership and size of remuneration committee. In contrast, the quality of CSR disclosure was positively associated with the board size and the percentage of managerial ownership. However, the study found a negative association with the percentage of independent directors. The results suggest that Saudi Arabia provides higher levels of disclosure with a lower quality. In addition, the levels of CSR disclosure quantity and quality have different drivers.&quot;,&quot;publisher&quot;:&quot;Palgrave Macmillan Ltd.&quot;,&quot;issue&quot;:&quot;4&quot;,&quot;volume&quot;:&quot;13&quot;,&quot;container-title-short&quot;:&quot;&quot;},&quot;isTemporary&quot;:false},{&quot;id&quot;:&quot;876ddfd9-abf6-3737-a3c8-3bf590ad265a&quot;,&quot;itemData&quot;:{&quot;type&quot;:&quot;article-journal&quot;,&quot;id&quot;:&quot;876ddfd9-abf6-3737-a3c8-3bf590ad265a&quot;,&quot;title&quot;:&quot;The Effect of Corporate Governance Elements on Corporate Social Responsibility (CSR) Disclosure: An Empirical Evidence from Listed Companies at KSE Pakistan&quot;,&quot;author&quot;:[{&quot;family&quot;:&quot;Majeed&quot;,&quot;given&quot;:&quot;Sadia&quot;,&quot;parse-names&quot;:false,&quot;dropping-particle&quot;:&quot;&quot;,&quot;non-dropping-particle&quot;:&quot;&quot;},{&quot;family&quot;:&quot;Aziz&quot;,&quot;given&quot;:&quot;Tariq&quot;,&quot;parse-names&quot;:false,&quot;dropping-particle&quot;:&quot;&quot;,&quot;non-dropping-particle&quot;:&quot;&quot;},{&quot;family&quot;:&quot;Saleem&quot;,&quot;given&quot;:&quot;Saba&quot;,&quot;parse-names&quot;:false,&quot;dropping-particle&quot;:&quot;&quot;,&quot;non-dropping-particle&quot;:&quot;&quot;}],&quot;container-title&quot;:&quot;International Journal of Financial Studies&quot;,&quot;accessed&quot;:{&quot;date-parts&quot;:[[2022,11,3]]},&quot;DOI&quot;:&quot;10.3390/IJFS3040530&quot;,&quot;ISSN&quot;:&quot;2227-7072&quot;,&quot;URL&quot;:&quot;https://www.mdpi.com/2227-7072/3/4/530/htm&quot;,&quot;issued&quot;:{&quot;date-parts&quot;:[[2015,11,19]]},&quot;page&quot;:&quot;530-556&quot;,&quot;abstract&quot;:&quot;The purpose of this study is to investigate the potential effects of corporate governance (CG) elements on corporate social responsibility (CSR) disclosure. The annual reports of companies for the year 2007–2011 are examined to analyze the relationship between CG and CSR reporting. It considers the elements of CG such as board size, independent directors, foreign nationalities and women representation in the board, ownership concentration, institutional ownership, firm size and profitability. The multiple regression technique is used to measure the impact of CG elements on companies’ CSR reporting. The results of the study demonstrate that overall CSR reporting by Pakistani companies are rather moderate however, the assortments of CSR items are really impressive. The study found positive and significant impact from board size, institutions ownership, ownership concentration and firm size on CSR reporting. The results also display contrary relationships between the women and foreign director’s representation in the board and CSR reporting. This study suggests that organizations should audit their  CG activities related to CSR in order to prove themselves good corporate citizens to  all stakeholders.&quot;,&quot;publisher&quot;:&quot;Multidisciplinary Digital Publishing Institute&quot;,&quot;issue&quot;:&quot;4&quot;,&quot;volume&quot;:&quot;3&quot;,&quot;container-title-short&quot;:&quot;&quot;},&quot;isTemporary&quot;:false},{&quot;id&quot;:&quot;87570df2-f65d-3002-bfbe-83a346cf0e9a&quot;,&quot;itemData&quot;:{&quot;type&quot;:&quot;article-journal&quot;,&quot;id&quot;:&quot;87570df2-f65d-3002-bfbe-83a346cf0e9a&quot;,&quot;title&quot;:&quot;The Determinants Influencing the Extent of CSR Disclosure&quot;,&quot;author&quot;:[{&quot;family&quot;:&quot;Giannarakis&quot;,&quot;given&quot;:&quot;Grigoris&quot;,&quot;parse-names&quot;:false,&quot;dropping-particle&quot;:&quot;&quot;,&quot;non-dropping-particle&quot;:&quot;&quot;}],&quot;container-title&quot;:&quot;International Journal of Law and Management&quot;,&quot;accessed&quot;:{&quot;date-parts&quot;:[[2022,11,3]]},&quot;DOI&quot;:&quot;10.1108/IJLMA-05-2013-0021&quot;,&quot;ISSN&quot;:&quot;17542448&quot;,&quot;issued&quot;:{&quot;date-parts&quot;:[[2014,9,2]]},&quot;page&quot;:&quot;393-416&quot;,&quot;abstract&quot;:&quot;Purpose - The aim of this study is to investigate the potential effects of corporate governance and financial characteristics on the extent of corporate social responsibility (CSR) disclosure focusing on the US companies.\nDesign/methodology/approach - The sample consists of 366 companies from the Fortune 500 list for 2011. The environmental, social and governance disclosure score calculated by Bloomberg is used as a proxy for the extent of CSR disclosure. Multiple regression analysis was developed to identify factors that affect the extent of CSR disclosure.\nFindings - Results show that company and board size is significantly and positively related to the extent of CSR disclosure, and companies with Chief Executive Officer (CEO) duality characteristics publish less information on their CSR disclosure, while there are significant differences between different industries and the extent of CSR disclosure.\nResearch limitations/implications - The research is based only on the presence or the absence of CSR disclosure without receiving the quality aspect of the CSR disclosure which could lead to misinterpretation. The results should not be generalized as the sample was based on large-size US companies for 2011.\nOriginality/value - This study extends the scope of previous studies by introducing new independent and dependent variables. It contributes to the understanding of determinants of CSR disclosure to improve the implementation of disclosure guidelines.&quot;,&quot;publisher&quot;:&quot;Emerald Group Holdings Ltd.&quot;,&quot;issue&quot;:&quot;5&quot;,&quot;volume&quot;:&quot;56&quot;,&quot;container-title-short&quot;:&quot;&quot;},&quot;isTemporary&quot;:false},{&quot;id&quot;:&quot;d7bf3eda-40ac-3f5d-aac0-7b958b2fe8a4&quot;,&quot;itemData&quot;:{&quot;type&quot;:&quot;article-journal&quot;,&quot;id&quot;:&quot;d7bf3eda-40ac-3f5d-aac0-7b958b2fe8a4&quot;,&quot;title&quot;:&quot;Impact of Board Characteristics on Corporate Social Responsibility Disclosure&quot;,&quot;author&quot;:[{&quot;family&quot;:&quot;Naseem&quot;,&quot;given&quot;:&quot;Muhammad Akram&quot;,&quot;parse-names&quot;:false,&quot;dropping-particle&quot;:&quot;&quot;,&quot;non-dropping-particle&quot;:&quot;&quot;},{&quot;family&quot;:&quot;Riaz&quot;,&quot;given&quot;:&quot;Salman&quot;,&quot;parse-names&quot;:false,&quot;dropping-particle&quot;:&quot;&quot;,&quot;non-dropping-particle&quot;:&quot;&quot;},{&quot;family&quot;:&quot;Rehman&quot;,&quot;given&quot;:&quot;Ramiz Ur&quot;,&quot;parse-names&quot;:false,&quot;dropping-particle&quot;:&quot;&quot;,&quot;non-dropping-particle&quot;:&quot;&quot;},{&quot;family&quot;:&quot;Ikram&quot;,&quot;given&quot;:&quot;Amir&quot;,&quot;parse-names&quot;:false,&quot;dropping-particle&quot;:&quot;&quot;,&quot;non-dropping-particle&quot;:&quot;&quot;},{&quot;family&quot;:&quot;Malik&quot;,&quot;given&quot;:&quot;Fizzah&quot;,&quot;parse-names&quot;:false,&quot;dropping-particle&quot;:&quot;&quot;,&quot;non-dropping-particle&quot;:&quot;&quot;}],&quot;container-title&quot;:&quot;Journal of Applied Business Research&quot;,&quot;accessed&quot;:{&quot;date-parts&quot;:[[2022,11,3]]},&quot;DOI&quot;:&quot;10.19030/JABR.V33I4.10001&quot;,&quot;ISSN&quot;:&quot;2157-8834&quot;,&quot;URL&quot;:&quot;https://clutejournals.com/index.php/JABR/article/view/10001&quot;,&quot;issued&quot;:{&quot;date-parts&quot;:[[2017,6,30]]},&quot;page&quot;:&quot;801-810&quot;,&quot;abstract&quot;:&quot;The purpose of this study is to explore the link between corporate governance characteristics and corporate social responsibility disclosure of listed companies in the Pakistan stock Exchange (PSX), Pakistan. A sample of 179 companies from financial and non-financial sectors are studied from 2009 to 2015. The data is collected from their annual reports and websites. Binary logistic regression analysis is employed to test the models. The results reveal that board size, number of meetings and board independence are significant corporate governance characteristics to establish the link with corporate social responsibility disclosure. This study also explore that the trend of CSR disclosure is increasing in financial as well as non-financial sector. Additionally, the companies disclose their CSR activities lead in financial performance as compare to their counterpart. This study adds in the literature to explore the influence of board characteristics on corporate social responsibility disclosure from a developing country’s perspective.&quot;,&quot;publisher&quot;:&quot;CIBER Institute&quot;,&quot;issue&quot;:&quot;4&quot;,&quot;volume&quot;:&quot;33&quot;,&quot;container-title-short&quot;:&quot;&quot;},&quot;isTemporary&quot;:false},{&quot;id&quot;:&quot;00ed3bfd-fdd6-30e6-912e-fbe6316a62cd&quot;,&quot;itemData&quot;:{&quot;type&quot;:&quot;article-journal&quot;,&quot;id&quot;:&quot;00ed3bfd-fdd6-30e6-912e-fbe6316a62cd&quot;,&quot;title&quot;:&quot;A Nexus Between Corporate Social Responsibility Disclosure and Its Determinants in Energy Enterprises&quot;,&quot;author&quot;:[{&quot;family&quot;:&quot;Ahmed&quot;,&quot;given&quot;:&quot;Rahil Irfan&quot;,&quot;parse-names&quot;:false,&quot;dropping-particle&quot;:&quot;&quot;,&quot;non-dropping-particle&quot;:&quot;&quot;},{&quot;family&quot;:&quot;Zhao&quot;,&quot;given&quot;:&quot;Guohao&quot;,&quot;parse-names&quot;:false,&quot;dropping-particle&quot;:&quot;&quot;,&quot;non-dropping-particle&quot;:&quot;&quot;},{&quot;family&quot;:&quot;Ahmad&quot;,&quot;given&quot;:&quot;Naveed&quot;,&quot;parse-names&quot;:false,&quot;dropping-particle&quot;:&quot;&quot;,&quot;non-dropping-particle&quot;:&quot;&quot;},{&quot;family&quot;:&quot;Habiba&quot;,&quot;given&quot;:&quot;Umme&quot;,&quot;parse-names&quot;:false,&quot;dropping-particle&quot;:&quot;&quot;,&quot;non-dropping-particle&quot;:&quot;&quot;}],&quot;container-title&quot;:&quot;Journal of Business and Industrial Marketing&quot;,&quot;accessed&quot;:{&quot;date-parts&quot;:[[2022,11,4]]},&quot;DOI&quot;:&quot;10.1108/JBIM-07-2020-0359/FULL/XML&quot;,&quot;ISSN&quot;:&quot;08858624&quot;,&quot;issued&quot;:{&quot;date-parts&quot;:[[2022,5,6]]},&quot;page&quot;:&quot;1255-1268&quot;,&quot;abstract&quot;:&quot;Purpose: Corporate social responsibility (CSR) is a requirement for energy enterprises as different stakeholders deem environmental and social responsibility the duty. This study aims to explore the determinants that affect CSR disclosure in energy enterprises of developing nations. Design/methodology/approach: Panel data of energy companies is used that are listed on Pakistan Stock Exchange. A comprehensive CSR disclosure index is developed using seven themes, i.e. environment, employees, energy, emissions, product, community development and other CSR-related activities. A random effect model of regression is used on the sample of data. Findings: The finding of the study reveals that profitability, financial leverage, board size and being a multinational subsidiary has a significant relationship with CSR disclosure level. Research limitations/implications: The sample is confined to a certain number of years and publicly traded energy companies. Further studies can explore the relationship of CSR among different groups of firms, such as SMEs, non-listed companies and state-run enterprises to document whether the findings are significant or not. The opinions and ideas of external stakeholders could also be explored using various qualitative methods such as interviews. Originality/value: To the best of the authors’ knowledge, it is the first study of its kind whose only focus is energy sector enterprises. A comprehensive scale is used to measure CSR practices. It is helpful for upcoming studies to examine the various aspects of CSR research and figure sound outcome.&quot;,&quot;publisher&quot;:&quot;Emerald Group Holdings Ltd.&quot;,&quot;issue&quot;:&quot;6&quot;,&quot;volume&quot;:&quot;37&quot;,&quot;container-title-short&quot;:&quot;&quot;},&quot;isTemporary&quot;:false},{&quot;id&quot;:&quot;07cf262d-0e03-39ac-82df-22749d42e55e&quot;,&quot;itemData&quot;:{&quot;type&quot;:&quot;article-journal&quot;,&quot;id&quot;:&quot;07cf262d-0e03-39ac-82df-22749d42e55e&quot;,&quot;title&quot;:&quot;Determinants of the Extent and Quality of Corporate Social Responsibility Disclosure in the Industrial and Services Sectors: The Case of Jordan&quot;,&quot;author&quot;:[{&quot;family&quot;:&quot;Alkayed&quot;,&quot;given&quot;:&quot;Hani&quot;,&quot;parse-names&quot;:false,&quot;dropping-particle&quot;:&quot;&quot;,&quot;non-dropping-particle&quot;:&quot;&quot;},{&quot;family&quot;:&quot;Omar&quot;,&quot;given&quot;:&quot;Bilal Fayiz&quot;,&quot;parse-names&quot;:false,&quot;dropping-particle&quot;:&quot;&quot;,&quot;non-dropping-particle&quot;:&quot;&quot;}],&quot;container-title&quot;:&quot;Journal of Financial Reporting and Accounting&quot;,&quot;accessed&quot;:{&quot;date-parts&quot;:[[2022,11,10]]},&quot;DOI&quot;:&quot;10.1108/JFRA-05-2021-0133&quot;,&quot;ISSN&quot;:&quot;20425856&quot;,&quot;issued&quot;:{&quot;date-parts&quot;:[[2022]]},&quot;abstract&quot;:&quot;Purpose: This study aims to investigate the determinants of the extent and quality of corporate social responsibility disclosure (CSRD) in Jordan. The study examines a number of factors that influence the extent and quality of CSR disclosure, such as corporate characteristics, corporate governance and ownership structure. Design/methodology/approach: A quantitative approach and a content analysis technique is used to measure the extent and quality of CSRD from annual reports. The sample is drawn from the annual reports of 118 Jordanian companies between 2010 and 2015. A CSRD index is constructed, which includes the disclosures of the following categories: environmental, human resources, product and consumers, and community involvement. This is the first study that presents a new measurement for CSR disclosure quality by using images and charts in a seven-point scale measurement. Findings: The result reveals that the extent of CSRD is higher than quality in Jordan. Regarding the determinants of CSR disclosures, the following factors were found to have a significant relationship with both the extent and quality of CSRD: board size, non-executive directors, age of firm, foreign members on the board, number of boards meetings, the presence of audit committees, big 4, government ownership, size of firm and industry type. Non-executive directors was found to have a significant correlation with the extent of CSRD. Research limitations/implications: The current study has some limitations; first, the study findings are limited to the Jordanian environment. Second, the study adopted a purely quantitative method, and future research could include interviews and questionnaires to gather data from financial managers and chief executive officers (CEOs). Third, the potential influences on the level and quality of CSR are not limited to the variables tested in this study. Future research can be done on new determinants, such as CEO interlocking and profitability. Finally, the sample included companies from two main sectors – the services and industrial sectors; thus, this limited the results to these two main sectors. Practical implications: Practitioners, as firms, should develop new strategies and ensure that CSR is included in their reports. Thus, companies can achieve legitimacy for their products and activities. Policymakers must consider introducing new laws that mandate CSRDs since it has many advantages for companies and society. In addition, this research suggests amending the law to require companies to have 33% of their directors be non-executives since this will remove the negative effect on CSR disclosure. Investors must pay attention to the social activities of the companies they invest in, as CSR could have a positive effect on their market value. Social implications: The study has indicated that Jordanian companies became increasingly more involved in CSR activities, as this growth in CSRD is linked with global increases in CSR. Moreover, the study has revealed that the highest category of CSR disclosures is related to products or services and employee information. On the other hand, the lowest category of CSR disclosures is related to community and other disclosures (extent) and environmental disclosures (quality). Furthermore, the results show that the services sector was found to have more disclosures regarding employees and community, whereas the industrial sector was more concerned about environmental and product information. Originality/value: To the best of the authors’ knowledge, this is the first study that presents a new measurement for CSR disclosure quality by using images and charts in a seven-point scale measurement. This new seven-point scale will be adopted to distinguish between poor and excellent disclosures. In addition, to the best of the authors’ knowledge, this is the first study in Jordan which examines the determinants of the extent and the quality of CSR for three categories, namely, corporate characteristics, corporate governance and ownership structure.&quot;,&quot;publisher&quot;:&quot;Emerald Group Holdings Ltd.&quot;,&quot;issue&quot;:&quot;ahead-of-print&quot;,&quot;volume&quot;:&quot;ahead-of-print&quot;,&quot;container-title-short&quot;:&quot;&quot;},&quot;isTemporary&quot;:false},{&quot;id&quot;:&quot;3a7573ef-88fc-39bb-a631-3932dd7faabd&quot;,&quot;itemData&quot;:{&quot;type&quot;:&quot;article-journal&quot;,&quot;id&quot;:&quot;3a7573ef-88fc-39bb-a631-3932dd7faabd&quot;,&quot;title&quot;:&quot;The Effect of Corporate Governance practices on Corporate Social Responsibility Disclosure: Evidence from Palestine&quot;,&quot;author&quot;:[{&quot;family&quot;:&quot;Zaid&quot;,&quot;given&quot;:&quot;Mohammad A.A.&quot;,&quot;parse-names&quot;:false,&quot;dropping-particle&quot;:&quot;&quot;,&quot;non-dropping-particle&quot;:&quot;&quot;},{&quot;family&quot;:&quot;Wang&quot;,&quot;given&quot;:&quot;Man&quot;,&quot;parse-names&quot;:false,&quot;dropping-particle&quot;:&quot;&quot;,&quot;non-dropping-particle&quot;:&quot;&quot;},{&quot;family&quot;:&quot;Abuhijleh&quot;,&quot;given&quot;:&quot;Sara T.F.&quot;,&quot;parse-names&quot;:false,&quot;dropping-particle&quot;:&quot;&quot;,&quot;non-dropping-particle&quot;:&quot;&quot;}],&quot;container-title&quot;:&quot;Journal of Global Responsibility&quot;,&quot;accessed&quot;:{&quot;date-parts&quot;:[[2022,11,3]]},&quot;DOI&quot;:&quot;10.1108/JGR-10-2018-0053/FULL/XML&quot;,&quot;ISSN&quot;:&quot;20412576&quot;,&quot;issued&quot;:{&quot;date-parts&quot;:[[2019,5,22]]},&quot;page&quot;:&quot;134-160&quot;,&quot;abstract&quot;:&quot;Purpose: The purpose of this study is to empirically examine the deeply rooted relationships between corporate governance (CG) and corporate social responsibility (CSR) disclosure as two complementary mechanisms used by companies to reinforce the link with stakeholders and whether the extent of CSR disclosures made by Palestinian non-financial-listed companies during the period from 2013 to 2016 is associated with CG practices. Design/methodology/approach: Content analysis technique was used to extract and measure CSR information from annual reports of 33 companies listed on the Palestine Stock Exchange (PEX). Therefore, CSR disclosure index was constructed using 32 items divided into four categories as a measure of the extent of CSR disclosure in the firm’s annual reports. OLS regression was performed to test the association between CG and the extent of CSR disclosure in this longitudinal study. Findings: Panel data reveal that the level of CSR reporting has slightly increased over the study period. Further, the results also show that the level of CSR disclosure is positively and significantly affected by board size and independence, while gender diversity has a positive but statistically insignificant influence. Additionally, CEO duality is negatively and significantly correlated with CSR disclosures. Research limitations/implications: The study designs are limited to the Palestinian non-financial-listed firms. Furthermore, the generalisation of the findings might be restricted solely to the listed companies working in similar socioeconomic status. Practical implications: The findings of this study can draw policy-makers’ attention in developing countries, particularly in the Arab world, to meet the increasing need for updating the regulatory and institutional framework in the vein of CG reform and the related regulatory policies to promote the efficiency of CSR practices. Social implications: More efforts should be made to strengthen the awareness of the Palestinian listed companies of the advantages of CSR reporting on social reality. Thus, from a management perspective, companies have to take equally into account the financial and social outcomes of CSR activities. Originality/value: Empirical evidence on the nexus between CG and CSR disclosure from countries affected by socio-political instability is extremely limited. This study bridges this research gap and contributes theoretically and practically to the CSR literature by providing empirical evidence from a developing country with a unique business environment.&quot;,&quot;publisher&quot;:&quot;Emerald Group Holdings Ltd.&quot;,&quot;issue&quot;:&quot;2&quot;,&quot;volume&quot;:&quot;10&quot;,&quot;container-title-short&quot;:&quot;&quot;},&quot;isTemporary&quot;:false},{&quot;id&quot;:&quot;626341ea-80ee-3d5a-9f62-ff489453d040&quot;,&quot;itemData&quot;:{&quot;type&quot;:&quot;article-journal&quot;,&quot;id&quot;:&quot;626341ea-80ee-3d5a-9f62-ff489453d040&quot;,&quot;title&quot;:&quot;The Impact of Family vs Non-family Governance Contingencies on CSR Reporting in Bangladesh&quot;,&quot;author&quot;:[{&quot;family&quot;:&quot;Biswas&quot;,&quot;given&quot;:&quot;Pallab K.&quot;,&quot;parse-names&quot;:false,&quot;dropping-particle&quot;:&quot;&quot;,&quot;non-dropping-particle&quot;:&quot;&quot;},{&quot;family&quot;:&quot;Roberts&quot;,&quot;given&quot;:&quot;Helen&quot;,&quot;parse-names&quot;:false,&quot;dropping-particle&quot;:&quot;&quot;,&quot;non-dropping-particle&quot;:&quot;&quot;},{&quot;family&quot;:&quot;Whiting&quot;,&quot;given&quot;:&quot;Rosalind H.&quot;,&quot;parse-names&quot;:false,&quot;dropping-particle&quot;:&quot;&quot;,&quot;non-dropping-particle&quot;:&quot;&quot;}],&quot;container-title&quot;:&quot;Management Decision&quot;,&quot;accessed&quot;:{&quot;date-parts&quot;:[[2022,11,4]]},&quot;DOI&quot;:&quot;10.1108/MD-11-2017-1072/FULL/XML&quot;,&quot;ISSN&quot;:&quot;00251747&quot;,&quot;issued&quot;:{&quot;date-parts&quot;:[[2019,10,30]]},&quot;page&quot;:&quot;2758-2781&quot;,&quot;abstract&quot;:&quot;Purpose: Based on the socioemotional wealth (SEW) perspective and agency theory, the purpose of this paper is to examine how the introduction of the 2006 Corporate Governance (CG) Guidelines and family governance affected the level of the corporate social responsibility (CSR) reporting of non-financial companies in Bangladesh. Design/methodology/approach: The authors use multivariate regression to analyse 2,637 firm-level annual observations, from 1996 to 2011 annual reports of Bangladeshi publicly listed non-financial-sector companies, to investigate how firm-level CG quality affects CSR disclosure in family and non-family firms. Findings: CG quality significantly increases the level of CSR disclosure and this relationship is stronger prior to the new CG Guidelines. Family firms’ CSR reporting levels are significantly lower than non-family firms’, and this effect is stronger after the change in the CG Guidelines. CEO duality, the presence of an audit committee and profitability improve family-firm CSR reporting in Bangladesh, while non-family CSR disclosures are positively associated with board size and firm competition. Board independence is not related to CSR disclosure. Originality/value: The authors provide evidence of the benefit of the CG Guidelines’ introduction on company CSR disclosure in an emerging economy and the importance of specific governance mechanisms that differentiate family and non-family-firm CSR disclosures in Bangladesh using a SEW framework.&quot;,&quot;publisher&quot;:&quot;Emerald Group Holdings Ltd.&quot;,&quot;issue&quot;:&quot;10&quot;,&quot;volume&quot;:&quot;57&quot;,&quot;container-title-short&quot;:&quot;&quot;},&quot;isTemporary&quot;:false},{&quot;id&quot;:&quot;2faafda4-dae4-328a-aae4-14cecc99b127&quot;,&quot;itemData&quot;:{&quot;type&quot;:&quot;article-journal&quot;,&quot;id&quot;:&quot;2faafda4-dae4-328a-aae4-14cecc99b127&quot;,&quot;title&quot;:&quot;Board Composition, Ownership Structure and Corporate Social Responsibility Disclosure: The Case of Jordan&quot;,&quot;author&quot;:[{&quot;family&quot;:&quot;Abu Qa’dan&quot;,&quot;given&quot;:&quot;Mohammad Bassam&quot;,&quot;parse-names&quot;:false,&quot;dropping-particle&quot;:&quot;&quot;,&quot;non-dropping-particle&quot;:&quot;&quot;},{&quot;family&quot;:&quot;Suwaidan&quot;,&quot;given&quot;:&quot;Mishiel Said&quot;,&quot;parse-names&quot;:false,&quot;dropping-particle&quot;:&quot;&quot;,&quot;non-dropping-particle&quot;:&quot;&quot;}],&quot;container-title&quot;:&quot;Social Responsibility Journal&quot;,&quot;accessed&quot;:{&quot;date-parts&quot;:[[2022,11,10]]},&quot;DOI&quot;:&quot;10.1108/SRJ-11-2017-0225/FULL/XML&quot;,&quot;ISSN&quot;:&quot;1758857X&quot;,&quot;issued&quot;:{&quot;date-parts&quot;:[[2019,2,20]]},&quot;page&quot;:&quot;28-46&quot;,&quot;abstract&quot;:&quot;Purpose: This study aims to investigate the extent and nature of corporate social responsibility (CSR) disclosure in the context of Jordan. It also empirically examines the impact of board composition variables (size, independent [non-executive] directors, CEO/chairman duality, age and gender) and ownership structure variables (board ownership concentration, institutional ownership and foreign ownership) on CSR disclosure level. Design/methodology/approach: A CSR disclosure index is constructed, and content analysis is used to analyze the extent and nature of CSR disclosure in the annual reports of Jordanian manufacturing companies listed on the Amman Stock Exchange (ASE) during the period (2013-2015). Regression analysis using panel data is undertaken to analyze the potential impact of board composition and ownership structure on CSR disclosure level. Findings: The results reveal that, on average, a listed Jordanian manufacturing company has disclosed 30.8 per cent of the 42 items of CSR information included in the disclosure index. In addition, there was a very slight improvement in the CSR disclosure over the study period. These results suggest there is considerable room for improvement in CSR disclosure. The regression analysis identified board size to be significantly and positively associated with CSR disclosure level. On the other hand, the percentage of independent (non-executive) directors on the board, duality of CEO and chairman positions, director’s age, board ownership concentration and the percentage of shares outstanding held by institutional shareholders were found to have had a significant negative impact on CSR disclosure level. Originality/value: The study contributes to the literature on CSR practice and disclosure in various ways. First, it demonstrates the extent to which listed companies in developing countries, such as Jordan, take their social role seriously. Second, the study adds to the existing literature on the potential impact of board composition and ownership structure on CSR disclosure by using new variables that have not been tested before using Jordanian data. Third, the study is anticipated to provide feedback to Jordanian regulators in the Jordan Securities Commission and the ASE on the adequacy of current regulations on corporate disclosure requirements in Jordan. Finally, the study raises some issues of interest to other researchers who are currently or intend to conduct research in this area.&quot;,&quot;publisher&quot;:&quot;Emerald Group Holdings Ltd.&quot;,&quot;issue&quot;:&quot;1&quot;,&quot;volume&quot;:&quot;15&quot;,&quot;container-title-short&quot;:&quot;&quot;},&quot;isTemporary&quot;:false},{&quot;id&quot;:&quot;e716d36f-647d-370c-885c-37f326df4cd0&quot;,&quot;itemData&quot;:{&quot;type&quot;:&quot;article-journal&quot;,&quot;id&quot;:&quot;e716d36f-647d-370c-885c-37f326df4cd0&quot;,&quot;title&quot;:&quot;Corporate Social Responsibility Disclosure (CSRD) Determinants of Listed Companies in Palestine (PXE) and Jordan (ASE)&quot;,&quot;author&quot;:[{&quot;family&quot;:&quot;Barakat&quot;,&quot;given&quot;:&quot;Firas S.Q.&quot;,&quot;parse-names&quot;:false,&quot;dropping-particle&quot;:&quot;&quot;,&quot;non-dropping-particle&quot;:&quot;&quot;},{&quot;family&quot;:&quot;López Pérez&quot;,&quot;given&quot;:&quot;M. Victoria&quot;,&quot;parse-names&quot;:false,&quot;dropping-particle&quot;:&quot;&quot;,&quot;non-dropping-particle&quot;:&quot;&quot;},{&quot;family&quot;:&quot;Rodríguez Ariza&quot;,&quot;given&quot;:&quot;Lázaro&quot;,&quot;parse-names&quot;:false,&quot;dropping-particle&quot;:&quot;&quot;,&quot;non-dropping-particle&quot;:&quot;&quot;}],&quot;container-title&quot;:&quot;Review of Managerial Science&quot;,&quot;accessed&quot;:{&quot;date-parts&quot;:[[2022,11,4]]},&quot;DOI&quot;:&quot;10.1007/S11846-014-0133-9&quot;,&quot;ISSN&quot;:&quot;1863-6691&quot;,&quot;URL&quot;:&quot;https://link.springer.com/article/10.1007/s11846-014-0133-9&quot;,&quot;issued&quot;:{&quot;date-parts&quot;:[[2014,7,18]]},&quot;page&quot;:&quot;681-702&quot;,&quot;abstract&quot;:&quot;The purpose of this study is to characterize and evaluate corporate social responsibility disclosure (CSRD) practices in Palestine and Jordan; and to determine the formal institutional factors that can influence in CSRD—the legal context and the existence of control mechanisms such as external audits and corporate governance. We analyse whether CSR in Palestine—a country under Israeli occupation and in a state of war that has lasted decades—possesses specific characteristics or follows the same model than Western countries. Besides, we have chosen Jordan in order to highlight possible differences between similar countries. Jordan and Palestine have a similar cultural context because many Palestinians have immigrated to Jordan, but the former is living in a state of stability and safety. The sample of the study consists of 101 companies; the data refers to 2011. Our results show that levels of CSRD in Jordan are higher than in Palestine in all aspects, though it is low in both countries when compared with Western countries. Both countries enhance the same issues but, in relative terms, Palestinian firms present a greatest concern on issues related to human resources and commitment towards community. Moreover, we have found a positive association between CSRD and the legal system, external auditor firm characteristics and corporate governance (e.g. board size and board audit committee). Other aspects related to corporate governance, such as the existence of a board governance committee or board independence, do not affect the level of CSRD.&quot;,&quot;publisher&quot;:&quot;Springer&quot;,&quot;issue&quot;:&quot;4&quot;,&quot;volume&quot;:&quot;9&quot;,&quot;container-title-short&quot;:&quot;&quot;},&quot;isTemporary&quot;:false},{&quot;id&quot;:&quot;5ee9e4c2-c5ad-3050-a9a2-ff00da24f27a&quot;,&quot;itemData&quot;:{&quot;type&quot;:&quot;article-journal&quot;,&quot;id&quot;:&quot;5ee9e4c2-c5ad-3050-a9a2-ff00da24f27a&quot;,&quot;title&quot;:&quot;Determinants of Corporate Social Responsibility Disclosure of Banking Sector in Pakistan&quot;,&quot;author&quot;:[{&quot;family&quot;:&quot;Ali&quot;,&quot;given&quot;:&quot;Rizwan&quot;,&quot;parse-names&quot;:false,&quot;dropping-particle&quot;:&quot;&quot;,&quot;non-dropping-particle&quot;:&quot;&quot;},{&quot;family&quot;:&quot;Rehman&quot;,&quot;given&quot;:&quot;Ramiz Ur&quot;,&quot;parse-names&quot;:false,&quot;dropping-particle&quot;:&quot;&quot;,&quot;non-dropping-particle&quot;:&quot;&quot;},{&quot;family&quot;:&quot;Kanwal&quot;,&quot;given&quot;:&quot;Madiha&quot;,&quot;parse-names&quot;:false,&quot;dropping-particle&quot;:&quot;&quot;,&quot;non-dropping-particle&quot;:&quot;&quot;},{&quot;family&quot;:&quot;Naseem&quot;,&quot;given&quot;:&quot;Muhammad Akram&quot;,&quot;parse-names&quot;:false,&quot;dropping-particle&quot;:&quot;&quot;,&quot;non-dropping-particle&quot;:&quot;&quot;},{&quot;family&quot;:&quot;Ahmad&quot;,&quot;given&quot;:&quot;Muhammad Ishfaq&quot;,&quot;parse-names&quot;:false,&quot;dropping-particle&quot;:&quot;&quot;,&quot;non-dropping-particle&quot;:&quot;&quot;}],&quot;container-title&quot;:&quot;Social Responsibility Journal&quot;,&quot;accessed&quot;:{&quot;date-parts&quot;:[[2022,11,10]]},&quot;DOI&quot;:&quot;10.1108/SRJ-08-2019-0272/FULL/XML&quot;,&quot;ISSN&quot;:&quot;1758857X&quot;,&quot;issued&quot;:{&quot;date-parts&quot;:[[2022,6,27]]},&quot;page&quot;:&quot;1019-1034&quot;,&quot;abstract&quot;:&quot;Purpose: This study aims to examine the key determinants of corporate social responsibility (CSR) disclosure of all listed banks that operate their function in an emerging market, Pakistan. Design/methodology/approach: This study applied the principles of systems-oriented theories such as legitimacy, stakeholder and agency theory. The hypothesis is linking the bank’s social disclosure and its determinants are developed. The relevant data was gathered from the bank’s annual reports and Pakistan Stock Exchange from 2008 to 2018. Further, governance attributes and performance measures are used as the predictor variable and the CSR score as the predicted variable. This study applied panel data analysis on the sampled banks to examine the proposed hypothesis for empirical estimation. Findings: This study’s inclusive results confirm that the hypothesized determinants of board size, foreign directors on board and female directors on board positively impact the CSR disclosure potential. Board size significantly explains the CSR disclosure in all bank samples. The determined performance measures, profitability and liquidity show a significant positive relationship with CSR disclosure except for few exceptions. Research limitations/implications: This study’s results lack generalizability due to its unique setting; future researchers can extend the research scope in national–international settings and a regional context. Practical implications: This study enriches the literature on CSR disclosure determinants and is relevant to practice in an emerging context. It can be helpful from a policy perspective; institutions (bodies) that regulate banks should recognize the governance and performance aspects essential to enhancing CSR disclosure and enhancing the bank’s performance hence value. Originality/value: This research offers empirical evidence that sheds light on the key governance attributes and performance measures that partially affect CSR disclosure and its extent. In doing so, this study’s findings contribute to the literature significantly, along with regulators, shareholders, deposit holders, individual–institutional investors.&quot;,&quot;publisher&quot;:&quot;Emerald Group Holdings Ltd.&quot;,&quot;issue&quot;:&quot;5&quot;,&quot;volume&quot;:&quot;18&quot;,&quot;container-title-short&quot;:&quot;&quot;},&quot;isTemporary&quot;:false},{&quot;id&quot;:&quot;6e384a54-4da6-34f3-9b3a-a670ceefc448&quot;,&quot;itemData&quot;:{&quot;type&quot;:&quot;article-journal&quot;,&quot;id&quot;:&quot;6e384a54-4da6-34f3-9b3a-a670ceefc448&quot;,&quot;title&quot;:&quot;Does the Institutional Environment Affect CSR Disclosure? The Role of Governance&quot;,&quot;author&quot;:[{&quot;family&quot;:&quot;Rodríguez&quot;,&quot;given&quot;:&quot;María del Mar Miras&quot;,&quot;parse-names&quot;:false,&quot;dropping-particle&quot;:&quot;&quot;,&quot;non-dropping-particle&quot;:&quot;&quot;},{&quot;family&quot;:&quot;Pérez&quot;,&quot;given&quot;:&quot;Bernabé Escobar&quot;,&quot;parse-names&quot;:false,&quot;dropping-particle&quot;:&quot;&quot;,&quot;non-dropping-particle&quot;:&quot;&quot;}],&quot;container-title&quot;:&quot;Revista de Administração de Empresas&quot;,&quot;accessed&quot;:{&quot;date-parts&quot;:[[2022,11,4]]},&quot;DOI&quot;:&quot;10.1590/S0034-759020160606&quot;,&quot;ISSN&quot;:&quot;0034-7590&quot;,&quot;URL&quot;:&quot;http://www.scielo.br/j/rae/a/6TsLPszMcStfmxNQDbHX3gp/abstract/?lang=en&quot;,&quot;issued&quot;:{&quot;date-parts&quot;:[[2016]]},&quot;page&quot;:&quot;641-654&quot;,&quot;abstract&quot;:&quot;ABSTRACT The aim of this article is to analyze whether the institutional environment has a direct effect on Corporate Social Responsibility (CSR) reporting practices or if this effect is explained by the influence of the institutional environment on Corporate Governance (CG) mechanisms. To conduct our study, we focused on two countries that reflect different types of institutional environment: relation-based (Brazil) and rule-based (Spain). Based on our results, we can affirm that the institutional environment influences CG mechanisms (Board Size and Reference Shareholder) as well as companies' CSR disclosure. Additionally, the CG mechanisms affected by the institutional environment also help to explain differences in CSR reporting practices. As relation-based societies evolve into rules-based environments, the information disclosed about CSR becomes more complex due to a strengthening of CG mechanisms.&quot;,&quot;publisher&quot;:&quot;Fundação Getulio Vargas, Escola de Administração de  Empresas de S.Paulo&quot;,&quot;issue&quot;:&quot;6&quot;,&quot;volume&quot;:&quot;56&quot;,&quot;container-title-short&quot;:&quot;&quot;},&quot;isTemporary&quot;:false},{&quot;id&quot;:&quot;07932a78-8823-34fc-8e42-f572ad082720&quot;,&quot;itemData&quot;:{&quot;type&quot;:&quot;article-journal&quot;,&quot;id&quot;:&quot;07932a78-8823-34fc-8e42-f572ad082720&quot;,&quot;title&quot;:&quot;Which Corporate Governance Mechanisms Drive CSR Disclosure Practices in Emerging Countries?&quot;,&quot;author&quot;:[{&quot;family&quot;:&quot;Miras-Rodríguez&quot;,&quot;given&quot;:&quot;María del Mar&quot;,&quot;parse-names&quot;:false,&quot;dropping-particle&quot;:&quot;&quot;,&quot;non-dropping-particle&quot;:&quot;&quot;},{&quot;family&quot;:&quot;Martínez-Martínez&quot;,&quot;given&quot;:&quot;Domingo&quot;,&quot;parse-names&quot;:false,&quot;dropping-particle&quot;:&quot;&quot;,&quot;non-dropping-particle&quot;:&quot;&quot;},{&quot;family&quot;:&quot;Escobar-Pérez&quot;,&quot;given&quot;:&quot;Bernabé&quot;,&quot;parse-names&quot;:false,&quot;dropping-particle&quot;:&quot;&quot;,&quot;non-dropping-particle&quot;:&quot;&quot;}],&quot;container-title&quot;:&quot;Sustainability&quot;,&quot;container-title-short&quot;:&quot;Sustainability&quot;,&quot;accessed&quot;:{&quot;date-parts&quot;:[[2022,11,10]]},&quot;DOI&quot;:&quot;10.3390/SU11010061&quot;,&quot;ISSN&quot;:&quot;2071-1050&quot;,&quot;URL&quot;:&quot;https://www.mdpi.com/2071-1050/11/1/61/htm&quot;,&quot;issued&quot;:{&quot;date-parts&quot;:[[2018,12,22]]},&quot;page&quot;:&quot;61&quot;,&quot;abstract&quot;:&quot;Although several studies have analyzed the role that specific corporate governance mechanisms have on Corporate Social Responsibility (CSR) reporting practices, their findings have not been conclusive and the evidence from developing countries is scarce. The theoretical support for this relationship in the previous literature is found in Stakeholder, Agency, Legitimacy, and Good Management theories. Undoubtedly, as the institutional environment has an important impact on CSR reporting practices, it would be relevant for this field of research to analyze this relationship in companies from emerging countries. It is suggested for the sake of convenience to consider different levels of corporate governance mechanisms together due to the high interdependence among them. Consequently, the aim of this paper is to analyze whether different levels of corporate governance mechanisms (at the institutional, group, and firm level) are determinant factors of the CSR reporting practices in BRICS countries (Brazil, Russia, India, China, and South Africa). The final sample was composed of 281 companies. On the basis of our results, we conclude that institutional corporate governance mechanisms influence the company&amp;rsquo;s CSR reporting strategy and that both CSR disclosure practices analyzed are affected by group-level corporate governance mechanisms in companies from family-based societies. Our findings support the appropriateness of separately analyzing this issue in emerging countries.&quot;,&quot;publisher&quot;:&quot;Multidisciplinary Digital Publishing Institute&quot;,&quot;issue&quot;:&quot;1&quot;,&quot;volume&quot;:&quot;11&quot;},&quot;isTemporary&quot;:false},{&quot;id&quot;:&quot;473c8dc3-5028-3fb6-a8bf-1ed9df2268ba&quot;,&quot;itemData&quot;:{&quot;type&quot;:&quot;article-journal&quot;,&quot;id&quot;:&quot;473c8dc3-5028-3fb6-a8bf-1ed9df2268ba&quot;,&quot;title&quot;:&quot;Motivation for Disclosure of Corporate Social Responsibility: Evidence from Banking Industry in Indonesia&quot;,&quot;author&quot;:[{&quot;family&quot;:&quot;Hermawan&quot;,&quot;given&quot;:&quot;Atang&quot;,&quot;parse-names&quot;:false,&quot;dropping-particle&quot;:&quot;&quot;,&quot;non-dropping-particle&quot;:&quot;&quot;},{&quot;family&quot;:&quot;Gunardi&quot;,&quot;given&quot;:&quot;Ardi&quot;,&quot;parse-names&quot;:false,&quot;dropping-particle&quot;:&quot;&quot;,&quot;non-dropping-particle&quot;:&quot;&quot;}],&quot;container-title&quot;:&quot;Entrepreneurship and Sustainability Issues&quot;,&quot;accessed&quot;:{&quot;date-parts&quot;:[[2022,11,10]]},&quot;DOI&quot;:&quot;10.9770/JESI.2019.6.3(17)&quot;,&quot;ISSN&quot;:&quot;23450282&quot;,&quot;issued&quot;:{&quot;date-parts&quot;:[[2019,3,1]]},&quot;page&quot;:&quot;1297-1306&quot;,&quot;abstract&quot;:&quot;This research aims to investigate determining factors that influence corporate social responsibility disclosure (CSR disclosure) by examining the effects of company size, profitability, leverage, public ownership, board of commissioner, independent commissioner, and the size of the audit committee. For this study, the samples are banking firms that are listed in Indonesian Stock Exchange between the year 2010-2014. The data were extracted from audited financial reports, and sustainability reports (if available). Quantitative using secondary data. Multiple regression is the analysis performed. Results from this study showed that profitability, public ownership, board of commissioner, and independent commissioner has a positive impact towards corporate social responsibility disclosure, whilst leverage and audit committee negatively affected the company. Furthermore, there was not enough evidence to prove that the size of the company is affecting companies to disclose their corporate social responsibility activities.&quot;,&quot;publisher&quot;:&quot;Entrepreneurship and Sustainability Center&quot;,&quot;issue&quot;:&quot;3&quot;,&quot;volume&quot;:&quot;6&quot;,&quot;container-title-short&quot;:&quot;&quot;},&quot;isTemporary&quot;:false},{&quot;id&quot;:&quot;8489ee83-9fd4-3e13-beb2-ee1d257374e9&quot;,&quot;itemData&quot;:{&quot;type&quot;:&quot;article-journal&quot;,&quot;id&quot;:&quot;8489ee83-9fd4-3e13-beb2-ee1d257374e9&quot;,&quot;title&quot;:&quot;The Effect of Corporate Governance on Corporate Social Responsibility Disclosure and Performance&quot;,&quot;author&quot;:[{&quot;family&quot;:&quot;Ratmono&quot;,&quot;given&quot;:&quot;Dwi&quot;,&quot;parse-names&quot;:false,&quot;dropping-particle&quot;:&quot;&quot;,&quot;non-dropping-particle&quot;:&quot;&quot;},{&quot;family&quot;:&quot;Nugrahini&quot;,&quot;given&quot;:&quot;Dian Essa&quot;,&quot;parse-names&quot;:false,&quot;dropping-particle&quot;:&quot;&quot;,&quot;non-dropping-particle&quot;:&quot;&quot;},{&quot;family&quot;:&quot;Cahyonowati&quot;,&quot;given&quot;:&quot;Nur&quot;,&quot;parse-names&quot;:false,&quot;dropping-particle&quot;:&quot;&quot;,&quot;non-dropping-particle&quot;:&quot;&quot;}],&quot;container-title&quot;:&quot;The Journal of Asian Finance, Economics and Business&quot;,&quot;accessed&quot;:{&quot;date-parts&quot;:[[2022,11,3]]},&quot;DOI&quot;:&quot;10.13106/JAFEB.2021.VOL8.NO2.0933&quot;,&quot;ISSN&quot;:&quot;2288-4637&quot;,&quot;issued&quot;:{&quot;date-parts&quot;:[[2021]]},&quot;page&quot;:&quot;933-941&quot;,&quot;abstract&quot;:&quot;This research aims to test the effect of corporate governance factors on corporate social responsibility (CSR) disclosure and its impact on a company’s financial performance. The factors of corporate governance referred to in this research are foreign ownership, state ownership, number of board of commissioners, the proportion of independent commissioners, and educational background of commissioners’ board. Based on the purposive sampling method, 194 companies were selected with a total of 582 observations. The data analysis used in this study was the Structural Equation Model (SEM) approach by using the alternative Partial Least Square (PLS) method. The results of this research indicated that state ownership, number of board of commissioners, and the proportion of independent commissioners had a significant positive effect on CSR disclosure. While the foreign ownership and the educational background of the commissioners’ board have had an insignificant effect on CSR disclosure. Then, CSR disclosure had a significant positive effect on the companies’ financial performance. The findings of this study suggest that the positive effect of the CSR disclosure on performance is because the disclosure is able to improve the company’s reputation; the more social activities are carried out will improve the customers’ loyalty as well as the support from other stakeholders which in turns will improve the company’s performance.&quot;,&quot;publisher&quot;:&quot;Korea Distribution Science Association&quot;,&quot;issue&quot;:&quot;2&quot;,&quot;volume&quot;:&quot;8&quot;,&quot;container-title-short&quot;:&quot;&quot;},&quot;isTemporary&quot;:false}]},{&quot;citationID&quot;:&quot;MENDELEY_CITATION_826a40eb-5054-40b4-8d22-cf6c2b17ec5b&quot;,&quot;properties&quot;:{&quot;noteIndex&quot;:0},&quot;isEdited&quot;:false,&quot;manualOverride&quot;:{&quot;isManuallyOverridden&quot;:true,&quot;citeprocText&quot;:&quot;(R. Ali et al., 2022; Alkayed &amp;#38; Omar, 2022; H. U. Z. Khan, 2010; Purnomo &amp;#38; Rizki, 2020; Setiawan et al., 2021; Swardani et al., 2021)&quot;,&quot;manualOverrideText&quot;:&quot;Ali et al. (2022); Alkayed &amp; Omar (2022); Khan (2010); Purnomo &amp; Rizki (2020); Setiawan et al. (2021); Swardani et al. (2021)&quot;},&quot;citationTag&quot;:&quot;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&quot;,&quot;citationItems&quot;:[{&quot;id&quot;:&quot;5c7a7d17-f7a6-3d54-b1d3-cca1ada79d66&quot;,&quot;itemData&quot;:{&quot;type&quot;:&quot;article-journal&quot;,&quot;id&quot;:&quot;5c7a7d17-f7a6-3d54-b1d3-cca1ada79d66&quot;,&quot;title&quot;:&quot;Board Diversity and Corporate Social Responsibility Disclosure in the Property, Real Estate and Construction Sectors&quot;,&quot;author&quot;:[{&quot;family&quot;:&quot;Purnomo&quot;,&quot;given&quot;:&quot;Donna Wijayani&quot;,&quot;parse-names&quot;:false,&quot;dropping-particle&quot;:&quot;&quot;,&quot;non-dropping-particle&quot;:&quot;&quot;},{&quot;family&quot;:&quot;Rizki&quot;,&quot;given&quot;:&quot;Amalia&quot;,&quot;parse-names&quot;:false,&quot;dropping-particle&quot;:&quot;&quot;,&quot;non-dropping-particle&quot;:&quot;&quot;}],&quot;container-title&quot;:&quot;International Journal of Innovation, Creativity and Change&quot;,&quot;accessed&quot;:{&quot;date-parts&quot;:[[2022,11,3]]},&quot;editor&quot;:[{&quot;family&quot;:&quot;G. Balint&quot;,&quot;given&quot;:&quot;&quot;,&quot;parse-names&quot;:false,&quot;dropping-particle&quot;:&quot;&quot;,&quot;non-dropping-particle&quot;:&quot;&quot;},{&quot;family&quot;:&quot;Antala&quot;,&quot;given&quot;:&quot;B.&quot;,&quot;parse-names&quot;:false,&quot;dropping-particle&quot;:&quot;&quot;,&quot;non-dropping-particle&quot;:&quot;&quot;},{&quot;family&quot;:&quot;Carty&quot;,&quot;given&quot;:&quot;C.&quot;,&quot;parse-names&quot;:false,&quot;dropping-particle&quot;:&quot;&quot;,&quot;non-dropping-particle&quot;:&quot;&quot;},{&quot;family&quot;:&quot;Mabieme&quot;,&quot;given&quot;:&quot;J-M. A.&quot;,&quot;parse-names&quot;:false,&quot;dropping-particle&quot;:&quot;&quot;,&quot;non-dropping-particle&quot;:&quot;&quot;},{&quot;family&quot;:&quot;Amar&quot;,&quot;given&quot;:&quot;I. B.&quot;,&quot;parse-names&quot;:false,&quot;dropping-particle&quot;:&quot;&quot;,&quot;non-dropping-particle&quot;:&quot;&quot;},{&quot;family&quot;:&quot;Kaplanova&quot;,&quot;given&quot;:&quot;A.&quot;,&quot;parse-names&quot;:false,&quot;dropping-particle&quot;:&quot;&quot;,&quot;non-dropping-particle&quot;:&quot;&quot;}],&quot;ISBN&quot;:&quot;9772081415&quot;,&quot;ISSN&quot;:&quot;2201-1315&quot;,&quot;PMID&quot;:&quot;25246403&quot;,&quot;URL&quot;:&quot;https://scholar.unair.ac.id/en/publications/board-diversity-and-corporate-social-responsibility-disclosure-in&quot;,&quot;issued&quot;:{&quot;date-parts&quot;:[[2020]]},&quot;page&quot;:&quot;727-744&quot;,&quot;abstract&quot;:&quot;El tiro de munición es una enfermedad de hongos común en Utah. Ataca capullos latentes de hojas, brotes de flores, hojas, frutos y ramitas. Las primeras lesiones visibles ocurren en las hojas jóvenes como pequeñas manchas redondas y bronceadas que con el tiempo se caen, dejando agujeros redondos. Las lesiones circulares se desarollan en la fruta que primero aparecen como manchas rojizas (mostradas a la derecha, arriba), y más tarde como protuberancias ásperas y taponadas.&quot;,&quot;publisher&quot;:&quot;Primrose Hall Publishing Group&quot;,&quot;issue&quot;:&quot;4&quot;,&quot;volume&quot;:&quot;13&quot;,&quot;container-title-short&quot;:&quot;&quot;},&quot;isTemporary&quot;:false},{&quot;id&quot;:&quot;efe12d06-687f-3725-b3bd-b0cd060f39e7&quot;,&quot;itemData&quot;:{&quot;type&quot;:&quot;article-journal&quot;,&quot;id&quot;:&quot;efe12d06-687f-3725-b3bd-b0cd060f39e7&quot;,&quot;title&quot;:&quot;The Effect of Corporate Governance Elements on Corporate Social Responsibility (CSR) Reporting: Empirical Evidence from Private Commercial Banks of Bangladesh&quot;,&quot;author&quot;:[{&quot;family&quot;:&quot;Khan&quot;,&quot;given&quot;:&quot;Habib Uz Zaman&quot;,&quot;parse-names&quot;:false,&quot;dropping-particle&quot;:&quot;&quot;,&quot;non-dropping-particle&quot;:&quot;&quot;}],&quot;container-title&quot;:&quot;International Journal of Law and Management&quot;,&quot;accessed&quot;:{&quot;date-parts&quot;:[[2022,11,10]]},&quot;DOI&quot;:&quot;10.1108/17542431011029406/FULL/XML&quot;,&quot;ISSN&quot;:&quot;17542448&quot;,&quot;issued&quot;:{&quot;date-parts&quot;:[[2010,3,23]]},&quot;page&quot;:&quot;82-109&quot;,&quot;abstract&quot;:&quot;Purpose – The purpose of this paper is to investigate the corporate social responsibility (CSR) reporting information of Bangladeshi listed commercial banks and explores the potential effects of corporate governance (CG) elements on CSR disclosures. Design/methodology/approach – The annual reports of all private commercial banks (PCB) for the year 20072008 are examined to analyse the banks' CSR reporting practice using content analysis. It also considers three elements of CG such as nonexecutive directors, existence of foreign nationalities and women representation in the board. The multiple regressions were used to measure the impact of CG elements on banks' CSR reporting initiatives. Findings – The results of the study demonstrate that though voluntary, overall CSR reporting by Bangladeshi PCB are rather moderate, however, the varieties of CSR items are really impressive. The results also displayed no significant relationship between the women representation in the board and CSR reporting. Conversely, nonexecutive directors and existence of foreign nationalities have been found the significant impact on the CSR reporting. Research limitations/implications – The main limitations of the paper are that it considers PCB from only one country and uses annual reports disclosures from a single year. The results of the study can be used by researchers to analyse the benefits of including the nonexecutive directors and foreign nationals on different types of CSR initiatives and standard setters to set the suitable CSR policy guidelines with a view to reinforce such initiatives. Originality/value – This unique paper divulges the CSR related disclosure with possible impact of CG in the specific context of a transitional economy's banks such as Bangladesh. The paper contributes to the CSR literature as it presents empirical evidence of the influences of CG structure on the practices of CSR activities in developing countries' banking sector setting. © 2010, Emerald Group Publishing Limited&quot;,&quot;publisher&quot;:&quot;Emerald Group Publishing Limited&quot;,&quot;issue&quot;:&quot;2&quot;,&quot;volume&quot;:&quot;52&quot;,&quot;container-title-short&quot;:&quot;&quot;},&quot;isTemporary&quot;:false},{&quot;id&quot;:&quot;07cf262d-0e03-39ac-82df-22749d42e55e&quot;,&quot;itemData&quot;:{&quot;type&quot;:&quot;article-journal&quot;,&quot;id&quot;:&quot;07cf262d-0e03-39ac-82df-22749d42e55e&quot;,&quot;title&quot;:&quot;Determinants of the Extent and Quality of Corporate Social Responsibility Disclosure in the Industrial and Services Sectors: The Case of Jordan&quot;,&quot;author&quot;:[{&quot;family&quot;:&quot;Alkayed&quot;,&quot;given&quot;:&quot;Hani&quot;,&quot;parse-names&quot;:false,&quot;dropping-particle&quot;:&quot;&quot;,&quot;non-dropping-particle&quot;:&quot;&quot;},{&quot;family&quot;:&quot;Omar&quot;,&quot;given&quot;:&quot;Bilal Fayiz&quot;,&quot;parse-names&quot;:false,&quot;dropping-particle&quot;:&quot;&quot;,&quot;non-dropping-particle&quot;:&quot;&quot;}],&quot;container-title&quot;:&quot;Journal of Financial Reporting and Accounting&quot;,&quot;accessed&quot;:{&quot;date-parts&quot;:[[2022,11,10]]},&quot;DOI&quot;:&quot;10.1108/JFRA-05-2021-0133&quot;,&quot;ISSN&quot;:&quot;20425856&quot;,&quot;issued&quot;:{&quot;date-parts&quot;:[[2022]]},&quot;abstract&quot;:&quot;Purpose: This study aims to investigate the determinants of the extent and quality of corporate social responsibility disclosure (CSRD) in Jordan. The study examines a number of factors that influence the extent and quality of CSR disclosure, such as corporate characteristics, corporate governance and ownership structure. Design/methodology/approach: A quantitative approach and a content analysis technique is used to measure the extent and quality of CSRD from annual reports. The sample is drawn from the annual reports of 118 Jordanian companies between 2010 and 2015. A CSRD index is constructed, which includes the disclosures of the following categories: environmental, human resources, product and consumers, and community involvement. This is the first study that presents a new measurement for CSR disclosure quality by using images and charts in a seven-point scale measurement. Findings: The result reveals that the extent of CSRD is higher than quality in Jordan. Regarding the determinants of CSR disclosures, the following factors were found to have a significant relationship with both the extent and quality of CSRD: board size, non-executive directors, age of firm, foreign members on the board, number of boards meetings, the presence of audit committees, big 4, government ownership, size of firm and industry type. Non-executive directors was found to have a significant correlation with the extent of CSRD. Research limitations/implications: The current study has some limitations; first, the study findings are limited to the Jordanian environment. Second, the study adopted a purely quantitative method, and future research could include interviews and questionnaires to gather data from financial managers and chief executive officers (CEOs). Third, the potential influences on the level and quality of CSR are not limited to the variables tested in this study. Future research can be done on new determinants, such as CEO interlocking and profitability. Finally, the sample included companies from two main sectors – the services and industrial sectors; thus, this limited the results to these two main sectors. Practical implications: Practitioners, as firms, should develop new strategies and ensure that CSR is included in their reports. Thus, companies can achieve legitimacy for their products and activities. Policymakers must consider introducing new laws that mandate CSRDs since it has many advantages for companies and society. In addition, this research suggests amending the law to require companies to have 33% of their directors be non-executives since this will remove the negative effect on CSR disclosure. Investors must pay attention to the social activities of the companies they invest in, as CSR could have a positive effect on their market value. Social implications: The study has indicated that Jordanian companies became increasingly more involved in CSR activities, as this growth in CSRD is linked with global increases in CSR. Moreover, the study has revealed that the highest category of CSR disclosures is related to products or services and employee information. On the other hand, the lowest category of CSR disclosures is related to community and other disclosures (extent) and environmental disclosures (quality). Furthermore, the results show that the services sector was found to have more disclosures regarding employees and community, whereas the industrial sector was more concerned about environmental and product information. Originality/value: To the best of the authors’ knowledge, this is the first study that presents a new measurement for CSR disclosure quality by using images and charts in a seven-point scale measurement. This new seven-point scale will be adopted to distinguish between poor and excellent disclosures. In addition, to the best of the authors’ knowledge, this is the first study in Jordan which examines the determinants of the extent and the quality of CSR for three categories, namely, corporate characteristics, corporate governance and ownership structure.&quot;,&quot;publisher&quot;:&quot;Emerald Group Holdings Ltd.&quot;,&quot;issue&quot;:&quot;ahead-of-print&quot;,&quot;volume&quot;:&quot;ahead-of-print&quot;,&quot;container-title-short&quot;:&quot;&quot;},&quot;isTemporary&quot;:false},{&quot;id&quot;:&quot;5ee9e4c2-c5ad-3050-a9a2-ff00da24f27a&quot;,&quot;itemData&quot;:{&quot;type&quot;:&quot;article-journal&quot;,&quot;id&quot;:&quot;5ee9e4c2-c5ad-3050-a9a2-ff00da24f27a&quot;,&quot;title&quot;:&quot;Determinants of Corporate Social Responsibility Disclosure of Banking Sector in Pakistan&quot;,&quot;author&quot;:[{&quot;family&quot;:&quot;Ali&quot;,&quot;given&quot;:&quot;Rizwan&quot;,&quot;parse-names&quot;:false,&quot;dropping-particle&quot;:&quot;&quot;,&quot;non-dropping-particle&quot;:&quot;&quot;},{&quot;family&quot;:&quot;Rehman&quot;,&quot;given&quot;:&quot;Ramiz Ur&quot;,&quot;parse-names&quot;:false,&quot;dropping-particle&quot;:&quot;&quot;,&quot;non-dropping-particle&quot;:&quot;&quot;},{&quot;family&quot;:&quot;Kanwal&quot;,&quot;given&quot;:&quot;Madiha&quot;,&quot;parse-names&quot;:false,&quot;dropping-particle&quot;:&quot;&quot;,&quot;non-dropping-particle&quot;:&quot;&quot;},{&quot;family&quot;:&quot;Naseem&quot;,&quot;given&quot;:&quot;Muhammad Akram&quot;,&quot;parse-names&quot;:false,&quot;dropping-particle&quot;:&quot;&quot;,&quot;non-dropping-particle&quot;:&quot;&quot;},{&quot;family&quot;:&quot;Ahmad&quot;,&quot;given&quot;:&quot;Muhammad Ishfaq&quot;,&quot;parse-names&quot;:false,&quot;dropping-particle&quot;:&quot;&quot;,&quot;non-dropping-particle&quot;:&quot;&quot;}],&quot;container-title&quot;:&quot;Social Responsibility Journal&quot;,&quot;accessed&quot;:{&quot;date-parts&quot;:[[2022,11,10]]},&quot;DOI&quot;:&quot;10.1108/SRJ-08-2019-0272/FULL/XML&quot;,&quot;ISSN&quot;:&quot;1758857X&quot;,&quot;issued&quot;:{&quot;date-parts&quot;:[[2022,6,27]]},&quot;page&quot;:&quot;1019-1034&quot;,&quot;abstract&quot;:&quot;Purpose: This study aims to examine the key determinants of corporate social responsibility (CSR) disclosure of all listed banks that operate their function in an emerging market, Pakistan. Design/methodology/approach: This study applied the principles of systems-oriented theories such as legitimacy, stakeholder and agency theory. The hypothesis is linking the bank’s social disclosure and its determinants are developed. The relevant data was gathered from the bank’s annual reports and Pakistan Stock Exchange from 2008 to 2018. Further, governance attributes and performance measures are used as the predictor variable and the CSR score as the predicted variable. This study applied panel data analysis on the sampled banks to examine the proposed hypothesis for empirical estimation. Findings: This study’s inclusive results confirm that the hypothesized determinants of board size, foreign directors on board and female directors on board positively impact the CSR disclosure potential. Board size significantly explains the CSR disclosure in all bank samples. The determined performance measures, profitability and liquidity show a significant positive relationship with CSR disclosure except for few exceptions. Research limitations/implications: This study’s results lack generalizability due to its unique setting; future researchers can extend the research scope in national–international settings and a regional context. Practical implications: This study enriches the literature on CSR disclosure determinants and is relevant to practice in an emerging context. It can be helpful from a policy perspective; institutions (bodies) that regulate banks should recognize the governance and performance aspects essential to enhancing CSR disclosure and enhancing the bank’s performance hence value. Originality/value: This research offers empirical evidence that sheds light on the key governance attributes and performance measures that partially affect CSR disclosure and its extent. In doing so, this study’s findings contribute to the literature significantly, along with regulators, shareholders, deposit holders, individual–institutional investors.&quot;,&quot;publisher&quot;:&quot;Emerald Group Holdings Ltd.&quot;,&quot;issue&quot;:&quot;5&quot;,&quot;volume&quot;:&quot;18&quot;,&quot;container-title-short&quot;:&quot;&quot;},&quot;isTemporary&quot;:false},{&quot;id&quot;:&quot;3f12dde4-4c67-39cc-9ad5-21d21c0fcbd1&quot;,&quot;itemData&quot;:{&quot;type&quot;:&quot;article-journal&quot;,&quot;id&quot;:&quot;3f12dde4-4c67-39cc-9ad5-21d21c0fcbd1&quot;,&quot;title&quot;:&quot;Does A Foreign Board Improve Corporate Social Responsibility?&quot;,&quot;author&quot;:[{&quot;family&quot;:&quot;Setiawan&quot;,&quot;given&quot;:&quot;Doddy&quot;,&quot;parse-names&quot;:false,&quot;dropping-particle&quot;:&quot;&quot;,&quot;non-dropping-particle&quot;:&quot;&quot;},{&quot;family&quot;:&quot;Brahmana&quot;,&quot;given&quot;:&quot;Rayenda Khresna&quot;,&quot;parse-names&quot;:false,&quot;dropping-particle&quot;:&quot;&quot;,&quot;non-dropping-particle&quot;:&quot;&quot;},{&quot;family&quot;:&quot;Asrihapsari&quot;,&quot;given&quot;:&quot;Andi&quot;,&quot;parse-names&quot;:false,&quot;dropping-particle&quot;:&quot;&quot;,&quot;non-dropping-particle&quot;:&quot;&quot;},{&quot;family&quot;:&quot;Maisaroh&quot;,&quot;given&quot;:&quot;Siti&quot;,&quot;parse-names&quot;:false,&quot;dropping-particle&quot;:&quot;&quot;,&quot;non-dropping-particle&quot;:&quot;&quot;}],&quot;container-title&quot;:&quot;Sustainability&quot;,&quot;container-title-short&quot;:&quot;Sustainability&quot;,&quot;accessed&quot;:{&quot;date-parts&quot;:[[2022,11,10]]},&quot;DOI&quot;:&quot;10.3390/SU132011473&quot;,&quot;ISSN&quot;:&quot;2071-1050&quot;,&quot;URL&quot;:&quot;https://www.mdpi.com/2071-1050/13/20/11473/htm&quot;,&quot;issued&quot;:{&quot;date-parts&quot;:[[2021,10,17]]},&quot;page&quot;:&quot;11473&quot;,&quot;abstract&quot;:&quot;This study examines the effect of foreign boards on corporate social responsibility, exploring the issues of two-tier board systems (boards of directors and boards of commissioners). Using data for manufacturing firms listed on the Indonesia Stock Exchange over the sample period of 2017–2019, the results suggest that a foreign board engages more in corporate social responsibility activities. Our key finding remains robust with respect to all foreign board measures (foreign ownership, foreign board members, foreign directors, foreign commissioners, foreign CEO, and foreign chairperson) and to alternative estimation methods, and pass a series of endogeneity checks. We established the causal effect from foreign boards to CSR, supporting institutional theory and contesting agency theory.&quot;,&quot;publisher&quot;:&quot;Multidisciplinary Digital Publishing Institute&quot;,&quot;issue&quot;:&quot;20&quot;,&quot;volume&quot;:&quot;13&quot;},&quot;isTemporary&quot;:false},{&quot;id&quot;:&quot;bd0ae942-1484-378c-98f8-d311081c428e&quot;,&quot;itemData&quot;:{&quot;type&quot;:&quot;article-journal&quot;,&quot;id&quot;:&quot;bd0ae942-1484-378c-98f8-d311081c428e&quot;,&quot;title&quot;:&quot;The Role of Board of Commissioners and Institutional Ownership in CSR Disclosure: An Empirical Study in Indonesia&quot;,&quot;author&quot;:[{&quot;family&quot;:&quot;Swardani&quot;,&quot;given&quot;:&quot;Ni Wayan Risna&quot;,&quot;parse-names&quot;:false,&quot;dropping-particle&quot;:&quot;&quot;,&quot;non-dropping-particle&quot;:&quot;&quot;},{&quot;family&quot;:&quot;Suprasto&quot;,&quot;given&quot;:&quot;Herkulanus Bambang&quot;,&quot;parse-names&quot;:false,&quot;dropping-particle&quot;:&quot;&quot;,&quot;non-dropping-particle&quot;:&quot;&quot;},{&quot;family&quot;:&quot;Ratnadi&quot;,&quot;given&quot;:&quot;Ni Made Dwi&quot;,&quot;parse-names&quot;:false,&quot;dropping-particle&quot;:&quot;&quot;,&quot;non-dropping-particle&quot;:&quot;&quot;},{&quot;family&quot;:&quot;Suaryana&quot;,&quot;given&quot;:&quot;I Gusti Ngurah Agung&quot;,&quot;parse-names&quot;:false,&quot;dropping-particle&quot;:&quot;&quot;,&quot;non-dropping-particle&quot;:&quot;&quot;}],&quot;container-title&quot;:&quot;The Journal of Asian Finance, Economics and Business&quot;,&quot;accessed&quot;:{&quot;date-parts&quot;:[[2022,11,3]]},&quot;DOI&quot;:&quot;10.13106/JAFEB.2021.VOL8.NO6.0051&quot;,&quot;ISSN&quot;:&quot;2288-4637&quot;,&quot;issued&quot;:{&quot;date-parts&quot;:[[2021]]},&quot;page&quot;:&quot;51-58&quot;,&quot;publisher&quot;:&quot;Korea Distribution Science Association&quot;,&quot;issue&quot;:&quot;6&quot;,&quot;volume&quot;:&quot;8&quot;,&quot;container-title-short&quot;:&quot;&quot;},&quot;isTemporary&quot;:false}]},{&quot;citationID&quot;:&quot;MENDELEY_CITATION_f075b995-cd98-4d4c-a7ef-755775186613&quot;,&quot;properties&quot;:{&quot;noteIndex&quot;:0},&quot;isEdited&quot;:false,&quot;manualOverride&quot;:{&quot;isManuallyOverridden&quot;:true,&quot;citeprocText&quot;:&quot;(Fallah &amp;#38; Mojarrad, 2019; Gallego-Álvarez &amp;#38; Pucheta-Martínez, 2022)&quot;,&quot;manualOverrideText&quot;:&quot;Fallah &amp; Mojarrad (2019); Gallego-Álvarez &amp; Pucheta-Martínez (2022)&quot;},&quot;citationTag&quot;:&quot;MENDELEY_CITATION_v3_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&quot;,&quot;citationItems&quot;:[{&quot;id&quot;:&quot;ab976d0e-7719-36b3-a92e-e3a064d03a81&quot;,&quot;itemData&quot;:{&quot;type&quot;:&quot;article-journal&quot;,&quot;id&quot;:&quot;ab976d0e-7719-36b3-a92e-e3a064d03a81&quot;,&quot;title&quot;:&quot;Board Competences and CSR Reporting: The Moderating Role of CEO Power&quot;,&quot;author&quot;:[{&quot;family&quot;:&quot;Gallego-Álvarez&quot;,&quot;given&quot;:&quot;Isabel&quot;,&quot;parse-names&quot;:false,&quot;dropping-particle&quot;:&quot;&quot;,&quot;non-dropping-particle&quot;:&quot;&quot;},{&quot;family&quot;:&quot;Pucheta-Martínez&quot;,&quot;given&quot;:&quot;María Consuelo&quot;,&quot;parse-names&quot;:false,&quot;dropping-particle&quot;:&quot;&quot;,&quot;non-dropping-particle&quot;:&quot;&quot;}],&quot;container-title&quot;:&quot;Spanish Accounting Review&quot;,&quot;accessed&quot;:{&quot;date-parts&quot;:[[2022,11,10]]},&quot;DOI&quot;:&quot;10.6018/RCSAR.431221&quot;,&quot;ISSN&quot;:&quot;1988-4672&quot;,&quot;URL&quot;:&quot;https://revistas.um.es/rcsar/article/view/431221/325621&quot;,&quot;issued&quot;:{&quot;date-parts&quot;:[[2022,7,1]]},&quot;page&quot;:&quot;282-301&quot;,&quot;abstract&quot;:&quot;Studies addressing the impact of board capabilities on CSR reporting are scarce. The aim of this research is to provide further evidence of the impact that certain board capabilities, such as board specific skills, board tenure and board cultural diversity have on CSR disclosure. Additionally, the moderating impact of CEO power on the association between these three board competences and CSR reporting is examined. The paper draws on resource dependence theory and agency theory, which are highly relevant in analysing how board competence influences CSR disclosure. The findings show that board specific skills, board tenure and board cultural diversity have a positive effect on the disclosure of CSR information. Moreover, our evidence also shows that CEOs with greater power can negatively moderate the positive effect of the three board competences considered on CSR reporting.&quot;,&quot;publisher&quot;:&quot;Universidad de Murcia&quot;,&quot;issue&quot;:&quot;2&quot;,&quot;volume&quot;:&quot;25&quot;,&quot;container-title-short&quot;:&quot;&quot;},&quot;isTemporary&quot;:false},{&quot;id&quot;:&quot;7f82ae40-5bb4-3ae5-9415-16c7dbd98b25&quot;,&quot;itemData&quot;:{&quot;type&quot;:&quot;article-journal&quot;,&quot;id&quot;:&quot;7f82ae40-5bb4-3ae5-9415-16c7dbd98b25&quot;,&quot;title&quot;:&quot;Corporate Governance Effects on Corporate Social Responsibility Disclosure: Empirical Evidence from Heavy-pollution Industries in Iran&quot;,&quot;author&quot;:[{&quot;family&quot;:&quot;Fallah&quot;,&quot;given&quot;:&quot;Mohammad Ali&quot;,&quot;parse-names&quot;:false,&quot;dropping-particle&quot;:&quot;&quot;,&quot;non-dropping-particle&quot;:&quot;&quot;},{&quot;family&quot;:&quot;Mojarrad&quot;,&quot;given&quot;:&quot;Fayegh&quot;,&quot;parse-names&quot;:false,&quot;dropping-particle&quot;:&quot;&quot;,&quot;non-dropping-particle&quot;:&quot;&quot;}],&quot;container-title&quot;:&quot;Social Responsibility Journal&quot;,&quot;accessed&quot;:{&quot;date-parts&quot;:[[2022,11,3]]},&quot;DOI&quot;:&quot;10.1108/SRJ-04-2017-0072/FULL/XML&quot;,&quot;ISSN&quot;:&quot;1758857X&quot;,&quot;issued&quot;:{&quot;date-parts&quot;:[[2019,3,22]]},&quot;page&quot;:&quot;208-225&quot;,&quot;abstract&quot;:&quot;Purpose: This paper aims to investigate the relationship between corporate governance (CG) and corporate social responsibility (CSR) disclosure in a sample of 64 companies listed on the Tehran Stock Exchange. Design/methodology/approach: This study opts for a descriptive-correlational method. To measure the extent of CSR disclosure and CG variables, companies’ annual reports and websites during 2014-2015 are content analyzed by applying a 64-item checklist. Boards’ size, age, tenure and independence, CEO duality, audit committee (AC) composition and ownership concentration are considered as CG variables. To ascertain the CG–CSR disclosure relationship, multivariate linear regression analysis is incorporated. Findings: Based on the results, audit committee composition, board tenure and ownership concentration positively influence CSR disclosure level with ownership concentration as the most influential variable, that is, in companies with majority shareholders ownership, managers tend to disclose more CSR information. Research limitations/implications: Only annual reports and company websites are analyzed. Researchers are encouraged to apply other methods such as interview and to consider other variables, such as board diversity, proportion of female members and the extent of shareholders activities, to measure CG. Practical implications: This paper provides implications at the policy level to identify governance mechanisms to increase CSR awareness of heavy-pollution industries in developing countries. Originality/value: Studies rarely examined CSR reporting in Iran, particularly among heavy-pollution companies. Besides, the paper highlights the role of majority shareholders and non-executive AC members in CSR disclosure.&quot;,&quot;publisher&quot;:&quot;Emerald Group Holdings Ltd.&quot;,&quot;issue&quot;:&quot;2&quot;,&quot;volume&quot;:&quot;15&quot;,&quot;container-title-short&quot;:&quot;&quot;},&quot;isTemporary&quot;:false}]},{&quot;citationID&quot;:&quot;MENDELEY_CITATION_c8375a80-17a2-4cad-ab72-35fad0338f1f&quot;,&quot;properties&quot;:{&quot;noteIndex&quot;:0},&quot;isEdited&quot;:false,&quot;manualOverride&quot;:{&quot;isManuallyOverridden&quot;:true,&quot;citeprocText&quot;:&quot;(Gallego-Álvarez &amp;#38; Pucheta-Martínez, 2022; Ramón-Llorens et al., 2019; Ramon-Llorens et al., 2021; Soobaroyen et al., 2022)&quot;,&quot;manualOverrideText&quot;:&quot;Gallego-Álvarez &amp; Pucheta-Martínez (2022); Ramón-Llorens et al. (2019); Ramon-Llorens et al. (2021); Soobaroyen et al. (2022)&quot;},&quot;citationTag&quot;:&quot;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&quot;,&quot;citationItems&quot;:[{&quot;id&quot;:&quot;d1b74f78-bca1-35c1-89ff-764aad0e8f3d&quot;,&quot;itemData&quot;:{&quot;type&quot;:&quot;article-journal&quot;,&quot;id&quot;:&quot;d1b74f78-bca1-35c1-89ff-764aad0e8f3d&quot;,&quot;title&quot;:&quot;The Role of Human and Social Board Capital in Driving CSR Reporting&quot;,&quot;author&quot;:[{&quot;family&quot;:&quot;Ramón-Llorens&quot;,&quot;given&quot;:&quot;M. Camino&quot;,&quot;parse-names&quot;:false,&quot;dropping-particle&quot;:&quot;&quot;,&quot;non-dropping-particle&quot;:&quot;&quot;},{&quot;family&quot;:&quot;García-Meca&quot;,&quot;given&quot;:&quot;Emma&quot;,&quot;parse-names&quot;:false,&quot;dropping-particle&quot;:&quot;&quot;,&quot;non-dropping-particle&quot;:&quot;&quot;},{&quot;family&quot;:&quot;Pucheta-Martínez&quot;,&quot;given&quot;:&quot;M. Consuelo&quot;,&quot;parse-names&quot;:false,&quot;dropping-particle&quot;:&quot;&quot;,&quot;non-dropping-particle&quot;:&quot;&quot;}],&quot;container-title&quot;:&quot;Long Range Planning&quot;,&quot;container-title-short&quot;:&quot;Long Range Plann&quot;,&quot;accessed&quot;:{&quot;date-parts&quot;:[[2022,11,7]]},&quot;DOI&quot;:&quot;10.1016/J.LRP.2018.08.001&quot;,&quot;ISSN&quot;:&quot;0024-6301&quot;,&quot;issued&quot;:{&quot;date-parts&quot;:[[2019,12,1]]},&quot;page&quot;:&quot;101846&quot;,&quot;abstract&quot;:&quot;The objective of this paper is to analyze the effect of the professional, technical and relational background (human and social capital) of outside directors on promoting firm CSR disclosure. Following the Hillman et al. (2000) taxonomy of board members, we classify outside directors as business experts, support specialists and community influential, and examine whether business and technical expertise or political ties in the boardroom affect CSR disclosure. This study confirms that not all outside directors are equally effective in improving CSR disclosure and that only certain kinds of outside directors, those classified as support specialists, help promote it. On the other hand, our findings also show that directors with previous experience as politicians affect CSR disclosure negatively, probably due to their interests in safeguarding their reputation within the company, in avoiding public scrutiny and in protecting their political connections. In addition, our set of analysis with interaction effects reveals that powerful CEOs have the incentive to promote CSR-related strategies and to convince business experts and support specialist directors to enhance profitable sustainability strategies and transparency in CSR disclosure. Nevertheless, the powerful CEO effect is not enough to compensate the negative role of political directors on CSR reporting. Therefore, this paper supports the theories in favor of analyzing the multiple configurations of corporate governance mechanisms by adopting a holistic approach, and the need to combine these configurations in order to analyze their impact on CSR behavior.&quot;,&quot;publisher&quot;:&quot;Pergamon&quot;,&quot;issue&quot;:&quot;6&quot;,&quot;volume&quot;:&quot;52&quot;},&quot;isTemporary&quot;:false},{&quot;id&quot;:&quot;ab976d0e-7719-36b3-a92e-e3a064d03a81&quot;,&quot;itemData&quot;:{&quot;type&quot;:&quot;article-journal&quot;,&quot;id&quot;:&quot;ab976d0e-7719-36b3-a92e-e3a064d03a81&quot;,&quot;title&quot;:&quot;Board Competences and CSR Reporting: The Moderating Role of CEO Power&quot;,&quot;author&quot;:[{&quot;family&quot;:&quot;Gallego-Álvarez&quot;,&quot;given&quot;:&quot;Isabel&quot;,&quot;parse-names&quot;:false,&quot;dropping-particle&quot;:&quot;&quot;,&quot;non-dropping-particle&quot;:&quot;&quot;},{&quot;family&quot;:&quot;Pucheta-Martínez&quot;,&quot;given&quot;:&quot;María Consuelo&quot;,&quot;parse-names&quot;:false,&quot;dropping-particle&quot;:&quot;&quot;,&quot;non-dropping-particle&quot;:&quot;&quot;}],&quot;container-title&quot;:&quot;Spanish Accounting Review&quot;,&quot;accessed&quot;:{&quot;date-parts&quot;:[[2022,11,10]]},&quot;DOI&quot;:&quot;10.6018/RCSAR.431221&quot;,&quot;ISSN&quot;:&quot;1988-4672&quot;,&quot;URL&quot;:&quot;https://revistas.um.es/rcsar/article/view/431221/325621&quot;,&quot;issued&quot;:{&quot;date-parts&quot;:[[2022,7,1]]},&quot;page&quot;:&quot;282-301&quot;,&quot;abstract&quot;:&quot;Studies addressing the impact of board capabilities on CSR reporting are scarce. The aim of this research is to provide further evidence of the impact that certain board capabilities, such as board specific skills, board tenure and board cultural diversity have on CSR disclosure. Additionally, the moderating impact of CEO power on the association between these three board competences and CSR reporting is examined. The paper draws on resource dependence theory and agency theory, which are highly relevant in analysing how board competence influences CSR disclosure. The findings show that board specific skills, board tenure and board cultural diversity have a positive effect on the disclosure of CSR information. Moreover, our evidence also shows that CEOs with greater power can negatively moderate the positive effect of the three board competences considered on CSR reporting.&quot;,&quot;publisher&quot;:&quot;Universidad de Murcia&quot;,&quot;issue&quot;:&quot;2&quot;,&quot;volume&quot;:&quot;25&quot;,&quot;container-title-short&quot;:&quot;&quot;},&quot;isTemporary&quot;:false},{&quot;id&quot;:&quot;70a8f015-842a-3bef-88b3-66202c4ccbf3&quot;,&quot;itemData&quot;:{&quot;type&quot;:&quot;article-journal&quot;,&quot;id&quot;:&quot;70a8f015-842a-3bef-88b3-66202c4ccbf3&quot;,&quot;title&quot;:&quot;Female Directors on Boards. The Impact of Faultlines on CSR Reporting&quot;,&quot;author&quot;:[{&quot;family&quot;:&quot;Ramon-Llorens&quot;,&quot;given&quot;:&quot;M. Camino&quot;,&quot;parse-names&quot;:false,&quot;dropping-particle&quot;:&quot;&quot;,&quot;non-dropping-particle&quot;:&quot;&quot;},{&quot;family&quot;:&quot;Garcia-Meca&quot;,&quot;given&quot;:&quot;Emma&quot;,&quot;parse-names&quot;:false,&quot;dropping-particle&quot;:&quot;&quot;,&quot;non-dropping-particle&quot;:&quot;&quot;},{&quot;family&quot;:&quot;Pucheta-Martínez&quot;,&quot;given&quot;:&quot;María Consuelo&quot;,&quot;parse-names&quot;:false,&quot;dropping-particle&quot;:&quot;&quot;,&quot;non-dropping-particle&quot;:&quot;&quot;}],&quot;container-title&quot;:&quot;Sustainability Accounting, Management and Policy Journal&quot;,&quot;accessed&quot;:{&quot;date-parts&quot;:[[2022,11,10]]},&quot;DOI&quot;:&quot;10.1108/SAMPJ-07-2019-0273/FULL/XML&quot;,&quot;ISSN&quot;:&quot;2040803X&quot;,&quot;issued&quot;:{&quot;date-parts&quot;:[[2021,1,16]]},&quot;page&quot;:&quot;156-183&quot;,&quot;abstract&quot;:&quot;Purpose: This paper aims to analyze the role of female directors on CSR disclosure. It assumes the existence of faultlines when studying gender diversity and classifies female directors into three categories: industry experts, advisors and community leaders. It also examines the influence of the power of female directors as a moderator on the association between female director categories and CSR disclosure. Design/methodology/approach: The paper bases on a dynamic generalized method of moments panel estimator which allows controlling for the unobservable heterogeneity and endogeneity and reduces the estimation bias. Findings: Results confirm the double-sided nature of gender diversity, noting different behavior among female directors according to their experience and backgrounds. Moreover, the dominating owner position of female directors can balance and moderate the effect of female directors appointed for their technical knowledge or political and social ties. The results also confirm the necessity to not consider all women directors as a homogeneous group and explore the influence and interrelations of female faultlines on CSR disclosure. Practical implications: The paper highlights the need to consider the specific skills, expertise, and connections of female board members when analyzing the effect of board composition, and supports the view that firms should emphasize the unique human and social capital of directors to understand how boards impact on firm strategies. Specifically, the authors support the recommendations of the European Commission (2011) regarding the need to increase skills and expertise when selecting new non-executive female board members. Social implications: At a time when most governments are introducing active policies that require firms to nominate women to boards, the understanding of the consequences of women’s presence on boards and the interrelations between female power and the diverse categories of female directors is timely and important. Originality/value: To the best of the authors’ knowledge, this is the first paper that provides empirical evidence to the scarcely studied area of the human and social capital of female directors’ roles in CSR disclosure, providing an alternative view of the role of women in corporate board effectiveness.&quot;,&quot;publisher&quot;:&quot;Emerald Group Holdings Ltd.&quot;,&quot;issue&quot;:&quot;1&quot;,&quot;volume&quot;:&quot;12&quot;,&quot;container-title-short&quot;:&quot;&quot;},&quot;isTemporary&quot;:false},{&quot;id&quot;:&quot;9d5d23bb-3f38-3c71-9062-7553502022b8&quot;,&quot;itemData&quot;:{&quot;type&quot;:&quot;article-journal&quot;,&quot;id&quot;:&quot;9d5d23bb-3f38-3c71-9062-7553502022b8&quot;,&quot;title&quot;:&quot;The Evolution and Determinants of Corporate Social Responsibility (CSR) Disclosure in A Developing Country: Extent and Quality&quot;,&quot;author&quot;:[{&quot;family&quot;:&quot;Soobaroyen&quot;,&quot;given&quot;:&quot;Teerooven&quot;,&quot;parse-names&quot;:false,&quot;dropping-particle&quot;:&quot;&quot;,&quot;non-dropping-particle&quot;:&quot;&quot;},{&quot;family&quot;:&quot;Ramdhony&quot;,&quot;given&quot;:&quot;Dinesh&quot;,&quot;parse-names&quot;:false,&quot;dropping-particle&quot;:&quot;&quot;,&quot;non-dropping-particle&quot;:&quot;&quot;},{&quot;family&quot;:&quot;Rashid&quot;,&quot;given&quot;:&quot;Afzalur&quot;,&quot;parse-names&quot;:false,&quot;dropping-particle&quot;:&quot;&quot;,&quot;non-dropping-particle&quot;:&quot;&quot;},{&quot;family&quot;:&quot;Gow&quot;,&quot;given&quot;:&quot;Jeff&quot;,&quot;parse-names&quot;:false,&quot;dropping-particle&quot;:&quot;&quot;,&quot;non-dropping-particle&quot;:&quot;&quot;}],&quot;container-title&quot;:&quot;Journal of Accounting in Emerging Economies&quot;,&quot;accessed&quot;:{&quot;date-parts&quot;:[[2022,11,10]]},&quot;DOI&quot;:&quot;10.1108/JAEE-02-2020-0031/FULL/XML&quot;,&quot;ISSN&quot;:&quot;20421176&quot;,&quot;issued&quot;:{&quot;date-parts&quot;:[[2022]]},&quot;abstract&quot;:&quot;Purpose: This paper examines the evolution and determinants of the extent and quality of corporate social responsibility (CSR) disclosure in a developing country (Mauritius). Design/methodology/approach: CSR disclosures from annual reports of all listed companies were hand-collected for a 12-year period (2007–2018). The extent of disclosure was measured using a dichotomous index (41 items) while the quality of each disclosure item was assessed on a three-point scale. We rely on organisational legitimacy and resource dependence theories to investigate (1) trends in CSR disclosure extent and quality (2) the role of selected board and firm characteristics, namely the business qualifications of board members, extent of cross-directorships and the firm’s use of employee volunteering scheme, on CSR disclosure. Findings: CSR disclosure extent, notably in relation to environment and human resources, gradually increased to an overall score of 45%. Comparatively, the quality of disclosures was low, with an average score of 20%. The proportion of business-qualified directors is only positively associated with CSR disclosure extent. The extent of cross-directorships is negatively associated with CSR disclosure quality while employee volunteering is positively associated with disclosure extent and quality. Originality/value: The findings reveal the relatively low quality of information being disclosed, and in spite of CSR and governance reforms, there seems to be limited influence from the board of directors and their networks; prompting a call to foster greater board engagement on CSR matters. The results also highlight the need for a multi-dimensional assessment of CSR disclosure.&quot;,&quot;publisher&quot;:&quot;Emerald Group Holdings Ltd.&quot;,&quot;issue&quot;:&quot;ahead-of-print&quot;,&quot;volume&quot;:&quot;ahead-of-print&quot;,&quot;container-title-short&quot;:&quot;&quot;},&quot;isTemporary&quot;:false}]},{&quot;citationID&quot;:&quot;MENDELEY_CITATION_606a21cc-b282-48df-a44b-0ac212b0af1c&quot;,&quot;properties&quot;:{&quot;noteIndex&quot;:0},&quot;isEdited&quot;:false,&quot;manualOverride&quot;:{&quot;isManuallyOverridden&quot;:true,&quot;citeprocText&quot;:&quot;(Ramón-Llorens et al., 2019)&quot;,&quot;manualOverrideText&quot;:&quot;Ramón-Llorens et al. (2019)&quot;},&quot;citationTag&quot;:&quot;MENDELEY_CITATION_v3_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&quot;,&quot;citationItems&quot;:[{&quot;id&quot;:&quot;d1b74f78-bca1-35c1-89ff-764aad0e8f3d&quot;,&quot;itemData&quot;:{&quot;type&quot;:&quot;article-journal&quot;,&quot;id&quot;:&quot;d1b74f78-bca1-35c1-89ff-764aad0e8f3d&quot;,&quot;title&quot;:&quot;The Role of Human and Social Board Capital in Driving CSR Reporting&quot;,&quot;author&quot;:[{&quot;family&quot;:&quot;Ramón-Llorens&quot;,&quot;given&quot;:&quot;M. Camino&quot;,&quot;parse-names&quot;:false,&quot;dropping-particle&quot;:&quot;&quot;,&quot;non-dropping-particle&quot;:&quot;&quot;},{&quot;family&quot;:&quot;García-Meca&quot;,&quot;given&quot;:&quot;Emma&quot;,&quot;parse-names&quot;:false,&quot;dropping-particle&quot;:&quot;&quot;,&quot;non-dropping-particle&quot;:&quot;&quot;},{&quot;family&quot;:&quot;Pucheta-Martínez&quot;,&quot;given&quot;:&quot;M. Consuelo&quot;,&quot;parse-names&quot;:false,&quot;dropping-particle&quot;:&quot;&quot;,&quot;non-dropping-particle&quot;:&quot;&quot;}],&quot;container-title&quot;:&quot;Long Range Planning&quot;,&quot;container-title-short&quot;:&quot;Long Range Plann&quot;,&quot;accessed&quot;:{&quot;date-parts&quot;:[[2022,11,7]]},&quot;DOI&quot;:&quot;10.1016/J.LRP.2018.08.001&quot;,&quot;ISSN&quot;:&quot;0024-6301&quot;,&quot;issued&quot;:{&quot;date-parts&quot;:[[2019,12,1]]},&quot;page&quot;:&quot;101846&quot;,&quot;abstract&quot;:&quot;The objective of this paper is to analyze the effect of the professional, technical and relational background (human and social capital) of outside directors on promoting firm CSR disclosure. Following the Hillman et al. (2000) taxonomy of board members, we classify outside directors as business experts, support specialists and community influential, and examine whether business and technical expertise or political ties in the boardroom affect CSR disclosure. This study confirms that not all outside directors are equally effective in improving CSR disclosure and that only certain kinds of outside directors, those classified as support specialists, help promote it. On the other hand, our findings also show that directors with previous experience as politicians affect CSR disclosure negatively, probably due to their interests in safeguarding their reputation within the company, in avoiding public scrutiny and in protecting their political connections. In addition, our set of analysis with interaction effects reveals that powerful CEOs have the incentive to promote CSR-related strategies and to convince business experts and support specialist directors to enhance profitable sustainability strategies and transparency in CSR disclosure. Nevertheless, the powerful CEO effect is not enough to compensate the negative role of political directors on CSR reporting. Therefore, this paper supports the theories in favor of analyzing the multiple configurations of corporate governance mechanisms by adopting a holistic approach, and the need to combine these configurations in order to analyze their impact on CSR behavior.&quot;,&quot;publisher&quot;:&quot;Pergamon&quot;,&quot;issue&quot;:&quot;6&quot;,&quot;volume&quot;:&quot;52&quot;},&quot;isTemporary&quot;:false}]},{&quot;citationID&quot;:&quot;MENDELEY_CITATION_7cacd797-47ad-4f37-9f8b-bbe66f430e3f&quot;,&quot;properties&quot;:{&quot;noteIndex&quot;:0},&quot;isEdited&quot;:false,&quot;manualOverride&quot;:{&quot;isManuallyOverridden&quot;:true,&quot;citeprocText&quot;:&quot;(Nguyen &amp;#38; Huang, 2020)&quot;,&quot;manualOverrideText&quot;:&quot;Nguyen &amp; Huang (2020)&quot;},&quot;citationTag&quot;:&quot;MENDELEY_CITATION_v3_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&quot;,&quot;citationItems&quot;:[{&quot;id&quot;:&quot;5a35d1dd-07bd-34a7-81e5-e48dd266fd0d&quot;,&quot;itemData&quot;:{&quot;type&quot;:&quot;article-journal&quot;,&quot;id&quot;:&quot;5a35d1dd-07bd-34a7-81e5-e48dd266fd0d&quot;,&quot;title&quot;:&quot;Impact of Gender and Education on Corporate Social Responsibility: Evidence from Taiwan&quot;,&quot;author&quot;:[{&quot;family&quot;:&quot;Nguyen&quot;,&quot;given&quot;:&quot;T. Thanh Binh&quot;,&quot;parse-names&quot;:false,&quot;dropping-particle&quot;:&quot;&quot;,&quot;non-dropping-particle&quot;:&quot;&quot;},{&quot;family&quot;:&quot;Huang&quot;,&quot;given&quot;:&quot;Qi Wen&quot;,&quot;parse-names&quot;:false,&quot;dropping-particle&quot;:&quot;&quot;,&quot;non-dropping-particle&quot;:&quot;&quot;}],&quot;container-title&quot;:&quot;Problems and Perspectives in Management&quot;,&quot;accessed&quot;:{&quot;date-parts&quot;:[[2022,11,10]]},&quot;DOI&quot;:&quot;10.21511/PPM.18(1).2020.29&quot;,&quot;ISSN&quot;:&quot;18105467&quot;,&quot;issued&quot;:{&quot;date-parts&quot;:[[2020,4,2]]},&quot;page&quot;:&quot;334-344&quot;,&quot;abstract&quot;:&quot;This paper empirically studies the impact of female proportion and the background of the board on corporate social responsibility (CSR) disclosure of Taiwanese listed firms. The different groups of board size are detected by the structural break test, which is used as the threshold for dividing subsamples. The results show that the higher proportion of women and accounting background of board of directors, the more CSR disclosure for firms with more than 11 directors in the board, implying that women and accounting background directors can only promote their compassionate and reciprocal in CSR decision-making in large board firms. Overall, the empirical results poorly support the efficiency hypothesis suggesting that the board of directors is more powerful when it has high gender diversity. This study also confirms that the linear regression method may not be able to fully present the various possible relationships between the variables.&quot;,&quot;publisher&quot;:&quot;LLC CPC Business Perspectives&quot;,&quot;issue&quot;:&quot;1&quot;,&quot;volume&quot;:&quot;18&quot;,&quot;container-title-short&quot;:&quot;&quot;},&quot;isTemporary&quot;:false}]},{&quot;citationID&quot;:&quot;MENDELEY_CITATION_a77a0164-8aa2-4e9f-9d4f-af7191be157a&quot;,&quot;properties&quot;:{&quot;noteIndex&quot;:0},&quot;isEdited&quot;:false,&quot;manualOverride&quot;:{&quot;isManuallyOverridden&quot;:true,&quot;citeprocText&quot;:&quot;(Nguyen &amp;#38; Huang, 2020)&quot;,&quot;manualOverrideText&quot;:&quot;Nguyen &amp; Huang (2020)&quot;},&quot;citationTag&quot;:&quot;MENDELEY_CITATION_v3_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&quot;,&quot;citationItems&quot;:[{&quot;id&quot;:&quot;5a35d1dd-07bd-34a7-81e5-e48dd266fd0d&quot;,&quot;itemData&quot;:{&quot;type&quot;:&quot;article-journal&quot;,&quot;id&quot;:&quot;5a35d1dd-07bd-34a7-81e5-e48dd266fd0d&quot;,&quot;title&quot;:&quot;Impact of Gender and Education on Corporate Social Responsibility: Evidence from Taiwan&quot;,&quot;author&quot;:[{&quot;family&quot;:&quot;Nguyen&quot;,&quot;given&quot;:&quot;T. Thanh Binh&quot;,&quot;parse-names&quot;:false,&quot;dropping-particle&quot;:&quot;&quot;,&quot;non-dropping-particle&quot;:&quot;&quot;},{&quot;family&quot;:&quot;Huang&quot;,&quot;given&quot;:&quot;Qi Wen&quot;,&quot;parse-names&quot;:false,&quot;dropping-particle&quot;:&quot;&quot;,&quot;non-dropping-particle&quot;:&quot;&quot;}],&quot;container-title&quot;:&quot;Problems and Perspectives in Management&quot;,&quot;accessed&quot;:{&quot;date-parts&quot;:[[2022,11,10]]},&quot;DOI&quot;:&quot;10.21511/PPM.18(1).2020.29&quot;,&quot;ISSN&quot;:&quot;18105467&quot;,&quot;issued&quot;:{&quot;date-parts&quot;:[[2020,4,2]]},&quot;page&quot;:&quot;334-344&quot;,&quot;abstract&quot;:&quot;This paper empirically studies the impact of female proportion and the background of the board on corporate social responsibility (CSR) disclosure of Taiwanese listed firms. The different groups of board size are detected by the structural break test, which is used as the threshold for dividing subsamples. The results show that the higher proportion of women and accounting background of board of directors, the more CSR disclosure for firms with more than 11 directors in the board, implying that women and accounting background directors can only promote their compassionate and reciprocal in CSR decision-making in large board firms. Overall, the empirical results poorly support the efficiency hypothesis suggesting that the board of directors is more powerful when it has high gender diversity. This study also confirms that the linear regression method may not be able to fully present the various possible relationships between the variables.&quot;,&quot;publisher&quot;:&quot;LLC CPC Business Perspectives&quot;,&quot;issue&quot;:&quot;1&quot;,&quot;volume&quot;:&quot;18&quot;,&quot;container-title-short&quot;:&quot;&quot;},&quot;isTemporary&quot;:false}]},{&quot;citationID&quot;:&quot;MENDELEY_CITATION_cfd9576e-6e83-4ff5-9ef8-635c1cd5031a&quot;,&quot;properties&quot;:{&quot;noteIndex&quot;:0},&quot;isEdited&quot;:false,&quot;manualOverride&quot;:{&quot;isManuallyOverridden&quot;:true,&quot;citeprocText&quot;:&quot;(Bianchi et al., 2019; Fernández-Gago et al., 2018)&quot;,&quot;manualOverrideText&quot;:&quot;Bianchi et al. (2019); Fernández-Gago et al. (2018)&quot;},&quot;citationTag&quot;:&quot;MENDELEY_CITATION_v3_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&quot;,&quot;citationItems&quot;:[{&quot;id&quot;:&quot;58bcc497-d381-3cce-ab01-fd08c8e5004b&quot;,&quot;itemData&quot;:{&quot;type&quot;:&quot;article-journal&quot;,&quot;id&quot;:&quot;58bcc497-d381-3cce-ab01-fd08c8e5004b&quot;,&quot;title&quot;:&quot;Independent Directors' Background and CSR Disclosure&quot;,&quot;author&quot;:[{&quot;family&quot;:&quot;Fernández-Gago&quot;,&quot;given&quot;:&quot;Roberto&quot;,&quot;parse-names&quot;:false,&quot;dropping-particle&quot;:&quot;&quot;,&quot;non-dropping-particle&quot;:&quot;&quot;},{&quot;family&quot;:&quot;Cabeza-García&quot;,&quot;given&quot;:&quot;Laura&quot;,&quot;parse-names&quot;:false,&quot;dropping-particle&quot;:&quot;&quot;,&quot;non-dropping-particle&quot;:&quot;&quot;},{&quot;family&quot;:&quot;Nieto&quot;,&quot;given&quot;:&quot;Mariano&quot;,&quot;parse-names&quot;:false,&quot;dropping-particle&quot;:&quot;&quot;,&quot;non-dropping-particle&quot;:&quot;&quot;}],&quot;container-title&quot;:&quot;Corporate Social Responsibility and Environmental Management&quot;,&quot;accessed&quot;:{&quot;date-parts&quot;:[[2022,11,9]]},&quot;DOI&quot;:&quot;10.1002/CSR.1515&quot;,&quot;ISSN&quot;:&quot;1535-3966&quot;,&quot;URL&quot;:&quot;https://onlinelibrary.wiley.com/doi/full/10.1002/csr.1515&quot;,&quot;issued&quot;:{&quot;date-parts&quot;:[[2018,9,1]]},&quot;page&quot;:&quot;991-1001&quot;,&quot;abstract&quot;:&quot;This paper extends research on how the background of independent directors may affect the way in which their companies disclose information about corporate social responsibility (CSR). Using a sample of 83 Spanish-listed firms over the period 2009–2014, the findings of a random effects probit model suggest that, in addition to board independence, having independent directors with political backgrounds and diverse education has a positive impact on their firm's probability of issuing a CSR report following the standards of the Global Reporting Initiative.&quot;,&quot;publisher&quot;:&quot;John Wiley &amp; Sons, Ltd&quot;,&quot;issue&quot;:&quot;5&quot;,&quot;volume&quot;:&quot;25&quot;,&quot;container-title-short&quot;:&quot;Corp Soc Responsib Environ Manag&quot;},&quot;isTemporary&quot;:false},{&quot;id&quot;:&quot;3955a62b-bbd2-3077-8cd9-5c00ca3e2996&quot;,&quot;itemData&quot;:{&quot;type&quot;:&quot;article-journal&quot;,&quot;id&quot;:&quot;3955a62b-bbd2-3077-8cd9-5c00ca3e2996&quot;,&quot;title&quot;:&quot;Political Connections and Corporate Social Responsibility Reporting in Portugal&quot;,&quot;author&quot;:[{&quot;family&quot;:&quot;Bianchi&quot;,&quot;given&quot;:&quot;Maria Teresa&quot;,&quot;parse-names&quot;:false,&quot;dropping-particle&quot;:&quot;&quot;,&quot;non-dropping-particle&quot;:&quot;&quot;},{&quot;family&quot;:&quot;Monteiro&quot;,&quot;given&quot;:&quot;Patrícia&quot;,&quot;parse-names&quot;:false,&quot;dropping-particle&quot;:&quot;&quot;,&quot;non-dropping-particle&quot;:&quot;&quot;},{&quot;family&quot;:&quot;Azevedo&quot;,&quot;given&quot;:&quot;Graça&quot;,&quot;parse-names&quot;:false,&quot;dropping-particle&quot;:&quot;&quot;,&quot;non-dropping-particle&quot;:&quot;&quot;},{&quot;family&quot;:&quot;Oliveira&quot;,&quot;given&quot;:&quot;Jonas&quot;,&quot;parse-names&quot;:false,&quot;dropping-particle&quot;:&quot;&quot;,&quot;non-dropping-particle&quot;:&quot;&quot;},{&quot;family&quot;:&quot;Viana&quot;,&quot;given&quot;:&quot;Rui Couto&quot;,&quot;parse-names&quot;:false,&quot;dropping-particle&quot;:&quot;&quot;,&quot;non-dropping-particle&quot;:&quot;&quot;},{&quot;family&quot;:&quot;Branco&quot;,&quot;given&quot;:&quot;Manuel Castelo&quot;,&quot;parse-names&quot;:false,&quot;dropping-particle&quot;:&quot;&quot;,&quot;non-dropping-particle&quot;:&quot;&quot;}],&quot;container-title&quot;:&quot;Journal of Financial Crime&quot;,&quot;accessed&quot;:{&quot;date-parts&quot;:[[2022,11,11]]},&quot;DOI&quot;:&quot;10.1108/JFC-10-2018-0111&quot;,&quot;ISSN&quot;:&quot;17587239&quot;,&quot;issued&quot;:{&quot;date-parts&quot;:[[2019,10,7]]},&quot;page&quot;:&quot;1203-1215&quot;,&quot;abstract&quot;:&quot;Purpose: This paper aims to examine the relation between firms’ political connections and corporate social responsibility (CSR) reporting in Portugal. The authors argue that in settings where the existence of political connections are viewed as damaging collective interests of stakeholders, political connected firms can deal with legitimacy issues from such connections by resorting to CSR practices and the reporting thereof. Design/methodology/approach: Using archival data from a panel sample of 36 firms from Portugal between 2009 and 2012, the authors examine the relationship between political connections and CSR reporting by way of regression analysis. Findings: The authors find a positive relationship between political connections and CSR reporting. Originality/value: This study draws on legitimacy theory to highlight that CSR can be used to deal with stakeholder activism and vigilance pertaining to suspicion related to the existence of political connections.&quot;,&quot;publisher&quot;:&quot;Emerald Group Publishing Ltd.&quot;,&quot;issue&quot;:&quot;4&quot;,&quot;volume&quot;:&quot;26&quot;,&quot;container-title-short&quot;:&quot;J Financ Crime&quot;},&quot;isTemporary&quot;:false}]},{&quot;citationID&quot;:&quot;MENDELEY_CITATION_81f87ca6-5360-47d2-b5fb-76e782d39730&quot;,&quot;properties&quot;:{&quot;noteIndex&quot;:0},&quot;isEdited&quot;:false,&quot;manualOverride&quot;:{&quot;isManuallyOverridden&quot;:true,&quot;citeprocText&quot;:&quot;(Ramón-Llorens et al., 2019)&quot;,&quot;manualOverrideText&quot;:&quot;Ramón-Llorens et al. (2019)&quot;},&quot;citationTag&quot;:&quot;MENDELEY_CITATION_v3_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&quot;,&quot;citationItems&quot;:[{&quot;id&quot;:&quot;d1b74f78-bca1-35c1-89ff-764aad0e8f3d&quot;,&quot;itemData&quot;:{&quot;type&quot;:&quot;article-journal&quot;,&quot;id&quot;:&quot;d1b74f78-bca1-35c1-89ff-764aad0e8f3d&quot;,&quot;title&quot;:&quot;The Role of Human and Social Board Capital in Driving CSR Reporting&quot;,&quot;author&quot;:[{&quot;family&quot;:&quot;Ramón-Llorens&quot;,&quot;given&quot;:&quot;M. Camino&quot;,&quot;parse-names&quot;:false,&quot;dropping-particle&quot;:&quot;&quot;,&quot;non-dropping-particle&quot;:&quot;&quot;},{&quot;family&quot;:&quot;García-Meca&quot;,&quot;given&quot;:&quot;Emma&quot;,&quot;parse-names&quot;:false,&quot;dropping-particle&quot;:&quot;&quot;,&quot;non-dropping-particle&quot;:&quot;&quot;},{&quot;family&quot;:&quot;Pucheta-Martínez&quot;,&quot;given&quot;:&quot;M. Consuelo&quot;,&quot;parse-names&quot;:false,&quot;dropping-particle&quot;:&quot;&quot;,&quot;non-dropping-particle&quot;:&quot;&quot;}],&quot;container-title&quot;:&quot;Long Range Planning&quot;,&quot;container-title-short&quot;:&quot;Long Range Plann&quot;,&quot;accessed&quot;:{&quot;date-parts&quot;:[[2022,11,7]]},&quot;DOI&quot;:&quot;10.1016/J.LRP.2018.08.001&quot;,&quot;ISSN&quot;:&quot;0024-6301&quot;,&quot;issued&quot;:{&quot;date-parts&quot;:[[2019,12,1]]},&quot;page&quot;:&quot;101846&quot;,&quot;abstract&quot;:&quot;The objective of this paper is to analyze the effect of the professional, technical and relational background (human and social capital) of outside directors on promoting firm CSR disclosure. Following the Hillman et al. (2000) taxonomy of board members, we classify outside directors as business experts, support specialists and community influential, and examine whether business and technical expertise or political ties in the boardroom affect CSR disclosure. This study confirms that not all outside directors are equally effective in improving CSR disclosure and that only certain kinds of outside directors, those classified as support specialists, help promote it. On the other hand, our findings also show that directors with previous experience as politicians affect CSR disclosure negatively, probably due to their interests in safeguarding their reputation within the company, in avoiding public scrutiny and in protecting their political connections. In addition, our set of analysis with interaction effects reveals that powerful CEOs have the incentive to promote CSR-related strategies and to convince business experts and support specialist directors to enhance profitable sustainability strategies and transparency in CSR disclosure. Nevertheless, the powerful CEO effect is not enough to compensate the negative role of political directors on CSR reporting. Therefore, this paper supports the theories in favor of analyzing the multiple configurations of corporate governance mechanisms by adopting a holistic approach, and the need to combine these configurations in order to analyze their impact on CSR behavior.&quot;,&quot;publisher&quot;:&quot;Pergamon&quot;,&quot;issue&quot;:&quot;6&quot;,&quot;volume&quot;:&quot;52&quot;},&quot;isTemporary&quot;:false}]},{&quot;citationID&quot;:&quot;MENDELEY_CITATION_9a73fb4b-b7e5-4e20-beb1-2e93d59b9896&quot;,&quot;properties&quot;:{&quot;noteIndex&quot;:0},&quot;isEdited&quot;:false,&quot;manualOverride&quot;:{&quot;isManuallyOverridden&quot;:true,&quot;citeprocText&quot;:&quot;(Abu Qa’dan &amp;#38; Suwaidan, 2019)&quot;,&quot;manualOverrideText&quot;:&quot;Abu Qa’dan &amp; Suwaidan (2019)&quot;},&quot;citationTag&quot;:&quot;MENDELEY_CITATION_v3_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&quot;,&quot;citationItems&quot;:[{&quot;id&quot;:&quot;2faafda4-dae4-328a-aae4-14cecc99b127&quot;,&quot;itemData&quot;:{&quot;type&quot;:&quot;article-journal&quot;,&quot;id&quot;:&quot;2faafda4-dae4-328a-aae4-14cecc99b127&quot;,&quot;title&quot;:&quot;Board Composition, Ownership Structure and Corporate Social Responsibility Disclosure: The Case of Jordan&quot;,&quot;author&quot;:[{&quot;family&quot;:&quot;Abu Qa’dan&quot;,&quot;given&quot;:&quot;Mohammad Bassam&quot;,&quot;parse-names&quot;:false,&quot;dropping-particle&quot;:&quot;&quot;,&quot;non-dropping-particle&quot;:&quot;&quot;},{&quot;family&quot;:&quot;Suwaidan&quot;,&quot;given&quot;:&quot;Mishiel Said&quot;,&quot;parse-names&quot;:false,&quot;dropping-particle&quot;:&quot;&quot;,&quot;non-dropping-particle&quot;:&quot;&quot;}],&quot;container-title&quot;:&quot;Social Responsibility Journal&quot;,&quot;accessed&quot;:{&quot;date-parts&quot;:[[2022,11,10]]},&quot;DOI&quot;:&quot;10.1108/SRJ-11-2017-0225/FULL/XML&quot;,&quot;ISSN&quot;:&quot;1758857X&quot;,&quot;issued&quot;:{&quot;date-parts&quot;:[[2019,2,20]]},&quot;page&quot;:&quot;28-46&quot;,&quot;abstract&quot;:&quot;Purpose: This study aims to investigate the extent and nature of corporate social responsibility (CSR) disclosure in the context of Jordan. It also empirically examines the impact of board composition variables (size, independent [non-executive] directors, CEO/chairman duality, age and gender) and ownership structure variables (board ownership concentration, institutional ownership and foreign ownership) on CSR disclosure level. Design/methodology/approach: A CSR disclosure index is constructed, and content analysis is used to analyze the extent and nature of CSR disclosure in the annual reports of Jordanian manufacturing companies listed on the Amman Stock Exchange (ASE) during the period (2013-2015). Regression analysis using panel data is undertaken to analyze the potential impact of board composition and ownership structure on CSR disclosure level. Findings: The results reveal that, on average, a listed Jordanian manufacturing company has disclosed 30.8 per cent of the 42 items of CSR information included in the disclosure index. In addition, there was a very slight improvement in the CSR disclosure over the study period. These results suggest there is considerable room for improvement in CSR disclosure. The regression analysis identified board size to be significantly and positively associated with CSR disclosure level. On the other hand, the percentage of independent (non-executive) directors on the board, duality of CEO and chairman positions, director’s age, board ownership concentration and the percentage of shares outstanding held by institutional shareholders were found to have had a significant negative impact on CSR disclosure level. Originality/value: The study contributes to the literature on CSR practice and disclosure in various ways. First, it demonstrates the extent to which listed companies in developing countries, such as Jordan, take their social role seriously. Second, the study adds to the existing literature on the potential impact of board composition and ownership structure on CSR disclosure by using new variables that have not been tested before using Jordanian data. Third, the study is anticipated to provide feedback to Jordanian regulators in the Jordan Securities Commission and the ASE on the adequacy of current regulations on corporate disclosure requirements in Jordan. Finally, the study raises some issues of interest to other researchers who are currently or intend to conduct research in this area.&quot;,&quot;publisher&quot;:&quot;Emerald Group Holdings Ltd.&quot;,&quot;issue&quot;:&quot;1&quot;,&quot;volume&quot;:&quot;15&quot;,&quot;container-title-short&quot;:&quot;&quot;},&quot;isTemporary&quot;:false}]},{&quot;citationID&quot;:&quot;MENDELEY_CITATION_c649af0a-65a7-4a2f-add4-a88c089d7fd6&quot;,&quot;properties&quot;:{&quot;noteIndex&quot;:0},&quot;isEdited&quot;:false,&quot;manualOverride&quot;:{&quot;isManuallyOverridden&quot;:true,&quot;citeprocText&quot;:&quot;(Alkayed &amp;#38; Omar, 2022; Naseem et al., 2017)&quot;,&quot;manualOverrideText&quot;:&quot;Alkayed &amp; Omar (2022); Naseem et al. (2017)&quot;},&quot;citationTag&quot;:&quot;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&quot;,&quot;citationItems&quot;:[{&quot;id&quot;:&quot;d7bf3eda-40ac-3f5d-aac0-7b958b2fe8a4&quot;,&quot;itemData&quot;:{&quot;type&quot;:&quot;article-journal&quot;,&quot;id&quot;:&quot;d7bf3eda-40ac-3f5d-aac0-7b958b2fe8a4&quot;,&quot;title&quot;:&quot;Impact of Board Characteristics on Corporate Social Responsibility Disclosure&quot;,&quot;author&quot;:[{&quot;family&quot;:&quot;Naseem&quot;,&quot;given&quot;:&quot;Muhammad Akram&quot;,&quot;parse-names&quot;:false,&quot;dropping-particle&quot;:&quot;&quot;,&quot;non-dropping-particle&quot;:&quot;&quot;},{&quot;family&quot;:&quot;Riaz&quot;,&quot;given&quot;:&quot;Salman&quot;,&quot;parse-names&quot;:false,&quot;dropping-particle&quot;:&quot;&quot;,&quot;non-dropping-particle&quot;:&quot;&quot;},{&quot;family&quot;:&quot;Rehman&quot;,&quot;given&quot;:&quot;Ramiz Ur&quot;,&quot;parse-names&quot;:false,&quot;dropping-particle&quot;:&quot;&quot;,&quot;non-dropping-particle&quot;:&quot;&quot;},{&quot;family&quot;:&quot;Ikram&quot;,&quot;given&quot;:&quot;Amir&quot;,&quot;parse-names&quot;:false,&quot;dropping-particle&quot;:&quot;&quot;,&quot;non-dropping-particle&quot;:&quot;&quot;},{&quot;family&quot;:&quot;Malik&quot;,&quot;given&quot;:&quot;Fizzah&quot;,&quot;parse-names&quot;:false,&quot;dropping-particle&quot;:&quot;&quot;,&quot;non-dropping-particle&quot;:&quot;&quot;}],&quot;container-title&quot;:&quot;Journal of Applied Business Research&quot;,&quot;accessed&quot;:{&quot;date-parts&quot;:[[2022,11,3]]},&quot;DOI&quot;:&quot;10.19030/JABR.V33I4.10001&quot;,&quot;ISSN&quot;:&quot;2157-8834&quot;,&quot;URL&quot;:&quot;https://clutejournals.com/index.php/JABR/article/view/10001&quot;,&quot;issued&quot;:{&quot;date-parts&quot;:[[2017,6,30]]},&quot;page&quot;:&quot;801-810&quot;,&quot;abstract&quot;:&quot;The purpose of this study is to explore the link between corporate governance characteristics and corporate social responsibility disclosure of listed companies in the Pakistan stock Exchange (PSX), Pakistan. A sample of 179 companies from financial and non-financial sectors are studied from 2009 to 2015. The data is collected from their annual reports and websites. Binary logistic regression analysis is employed to test the models. The results reveal that board size, number of meetings and board independence are significant corporate governance characteristics to establish the link with corporate social responsibility disclosure. This study also explore that the trend of CSR disclosure is increasing in financial as well as non-financial sector. Additionally, the companies disclose their CSR activities lead in financial performance as compare to their counterpart. This study adds in the literature to explore the influence of board characteristics on corporate social responsibility disclosure from a developing country’s perspective.&quot;,&quot;publisher&quot;:&quot;CIBER Institute&quot;,&quot;issue&quot;:&quot;4&quot;,&quot;volume&quot;:&quot;33&quot;,&quot;container-title-short&quot;:&quot;&quot;},&quot;isTemporary&quot;:false},{&quot;id&quot;:&quot;07cf262d-0e03-39ac-82df-22749d42e55e&quot;,&quot;itemData&quot;:{&quot;type&quot;:&quot;article-journal&quot;,&quot;id&quot;:&quot;07cf262d-0e03-39ac-82df-22749d42e55e&quot;,&quot;title&quot;:&quot;Determinants of the Extent and Quality of Corporate Social Responsibility Disclosure in the Industrial and Services Sectors: The Case of Jordan&quot;,&quot;author&quot;:[{&quot;family&quot;:&quot;Alkayed&quot;,&quot;given&quot;:&quot;Hani&quot;,&quot;parse-names&quot;:false,&quot;dropping-particle&quot;:&quot;&quot;,&quot;non-dropping-particle&quot;:&quot;&quot;},{&quot;family&quot;:&quot;Omar&quot;,&quot;given&quot;:&quot;Bilal Fayiz&quot;,&quot;parse-names&quot;:false,&quot;dropping-particle&quot;:&quot;&quot;,&quot;non-dropping-particle&quot;:&quot;&quot;}],&quot;container-title&quot;:&quot;Journal of Financial Reporting and Accounting&quot;,&quot;accessed&quot;:{&quot;date-parts&quot;:[[2022,11,10]]},&quot;DOI&quot;:&quot;10.1108/JFRA-05-2021-0133&quot;,&quot;ISSN&quot;:&quot;20425856&quot;,&quot;issued&quot;:{&quot;date-parts&quot;:[[2022]]},&quot;abstract&quot;:&quot;Purpose: This study aims to investigate the determinants of the extent and quality of corporate social responsibility disclosure (CSRD) in Jordan. The study examines a number of factors that influence the extent and quality of CSR disclosure, such as corporate characteristics, corporate governance and ownership structure. Design/methodology/approach: A quantitative approach and a content analysis technique is used to measure the extent and quality of CSRD from annual reports. The sample is drawn from the annual reports of 118 Jordanian companies between 2010 and 2015. A CSRD index is constructed, which includes the disclosures of the following categories: environmental, human resources, product and consumers, and community involvement. This is the first study that presents a new measurement for CSR disclosure quality by using images and charts in a seven-point scale measurement. Findings: The result reveals that the extent of CSRD is higher than quality in Jordan. Regarding the determinants of CSR disclosures, the following factors were found to have a significant relationship with both the extent and quality of CSRD: board size, non-executive directors, age of firm, foreign members on the board, number of boards meetings, the presence of audit committees, big 4, government ownership, size of firm and industry type. Non-executive directors was found to have a significant correlation with the extent of CSRD. Research limitations/implications: The current study has some limitations; first, the study findings are limited to the Jordanian environment. Second, the study adopted a purely quantitative method, and future research could include interviews and questionnaires to gather data from financial managers and chief executive officers (CEOs). Third, the potential influences on the level and quality of CSR are not limited to the variables tested in this study. Future research can be done on new determinants, such as CEO interlocking and profitability. Finally, the sample included companies from two main sectors – the services and industrial sectors; thus, this limited the results to these two main sectors. Practical implications: Practitioners, as firms, should develop new strategies and ensure that CSR is included in their reports. Thus, companies can achieve legitimacy for their products and activities. Policymakers must consider introducing new laws that mandate CSRDs since it has many advantages for companies and society. In addition, this research suggests amending the law to require companies to have 33% of their directors be non-executives since this will remove the negative effect on CSR disclosure. Investors must pay attention to the social activities of the companies they invest in, as CSR could have a positive effect on their market value. Social implications: The study has indicated that Jordanian companies became increasingly more involved in CSR activities, as this growth in CSRD is linked with global increases in CSR. Moreover, the study has revealed that the highest category of CSR disclosures is related to products or services and employee information. On the other hand, the lowest category of CSR disclosures is related to community and other disclosures (extent) and environmental disclosures (quality). Furthermore, the results show that the services sector was found to have more disclosures regarding employees and community, whereas the industrial sector was more concerned about environmental and product information. Originality/value: To the best of the authors’ knowledge, this is the first study that presents a new measurement for CSR disclosure quality by using images and charts in a seven-point scale measurement. This new seven-point scale will be adopted to distinguish between poor and excellent disclosures. In addition, to the best of the authors’ knowledge, this is the first study in Jordan which examines the determinants of the extent and the quality of CSR for three categories, namely, corporate characteristics, corporate governance and ownership structure.&quot;,&quot;publisher&quot;:&quot;Emerald Group Holdings Ltd.&quot;,&quot;issue&quot;:&quot;ahead-of-print&quot;,&quot;volume&quot;:&quot;ahead-of-print&quot;,&quot;container-title-short&quot;:&quot;&quot;},&quot;isTemporary&quot;:false}]},{&quot;citationID&quot;:&quot;MENDELEY_CITATION_ef12966e-ca6e-40e0-83ab-b387c887bff0&quot;,&quot;properties&quot;:{&quot;noteIndex&quot;:0},&quot;isEdited&quot;:false,&quot;manualOverride&quot;:{&quot;isManuallyOverridden&quot;:true,&quot;citeprocText&quot;:&quot;(Ezat et al., 2020; Rao &amp;#38; Tilt, 2016; Reguera-Alvarado &amp;#38; Bravo-Urquiza, 2022)&quot;,&quot;manualOverrideText&quot;:&quot;Ezat et al. (2020); Rao &amp; Tilt (2016); Reguera-Alvarado &amp; Bravo-Urquiza (2022)&quot;},&quot;citationTag&quot;:&quot;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&quot;,&quot;citationItems&quot;:[{&quot;id&quot;:&quot;591f7c71-e538-3852-bc9a-35b07a63c168&quot;,&quot;itemData&quot;:{&quot;type&quot;:&quot;article-journal&quot;,&quot;id&quot;:&quot;591f7c71-e538-3852-bc9a-35b07a63c168&quot;,&quot;title&quot;:&quot;Family-Related Antecedents and Corporate Social Responsibility (CSR): Evidence from Saudi Arabia&quot;,&quot;author&quot;:[{&quot;family&quot;:&quot;Ezat&quot;,&quot;given&quot;:&quot;Amr Nazieh&quot;,&quot;parse-names&quot;:false,&quot;dropping-particle&quot;:&quot;&quot;,&quot;non-dropping-particle&quot;:&quot;&quot;},{&quot;family&quot;:&quot;Bekheet&quot;,&quot;given&quot;:&quot;Mohamed Nazmy&quot;,&quot;parse-names&quot;:false,&quot;dropping-particle&quot;:&quot;&quot;,&quot;non-dropping-particle&quot;:&quot;&quot;},{&quot;family&quot;:&quot;Hendaoui&quot;,&quot;given&quot;:&quot;Abdallah Ammar&quot;,&quot;parse-names&quot;:false,&quot;dropping-particle&quot;:&quot;&quot;,&quot;non-dropping-particle&quot;:&quot;&quot;},{&quot;family&quot;:&quot;Faramawi&quot;,&quot;given&quot;:&quot;Fathi Abdelrahman Ahmed&quot;,&quot;parse-names&quot;:false,&quot;dropping-particle&quot;:&quot;&quot;,&quot;non-dropping-particle&quot;:&quot;&quot;}],&quot;container-title&quot;:&quot;Academy of Accounting and Financial Studies Journal&quot;,&quot;accessed&quot;:{&quot;date-parts&quot;:[[2022,11,10]]},&quot;DOI&quot;:&quot;10.1016/J.JFBS.2017.11.006&quot;,&quot;ISSN&quot;:&quot;1096-3685&quot;,&quot;issued&quot;:{&quot;date-parts&quot;:[[2020,6,1]]},&quot;abstract&quot;:&quot;We investigate the heterogeneity of reporting strategies across family firms by focusing on the readability of annual reports. Adopting the socioemotional wealth perspective, we introduce three family-related antecedents of annual report readability to accounting and family business literature: family power, the overlap between family and firm name, and generational stage. Our findings, based on the textual analysis of 288 annual reports of Italian listed family firms, reveal that annual report readability increases at higher levels of family power, decreases at later generational stages, and when the firm carries the family name.&quot;,&quot;publisher&quot;:&quot;Elsevier Ltd&quot;,&quot;issue&quot;:&quot;3&quot;,&quot;volume&quot;:&quot;24&quot;,&quot;container-title-short&quot;:&quot;&quot;},&quot;isTemporary&quot;:false},{&quot;id&quot;:&quot;ee0b1cd0-8487-39de-ae99-6e799e5d6ca1&quot;,&quot;itemData&quot;:{&quot;type&quot;:&quot;article-journal&quot;,&quot;id&quot;:&quot;ee0b1cd0-8487-39de-ae99-6e799e5d6ca1&quot;,&quot;title&quot;:&quot;The Influence of Board Social Capital on Corporate Social Responsibility Reporting&quot;,&quot;author&quot;:[{&quot;family&quot;:&quot;Reguera-Alvarado&quot;,&quot;given&quot;:&quot;Nuria&quot;,&quot;parse-names&quot;:false,&quot;dropping-particle&quot;:&quot;&quot;,&quot;non-dropping-particle&quot;:&quot;&quot;},{&quot;family&quot;:&quot;Bravo-Urquiza&quot;,&quot;given&quot;:&quot;Francisco&quot;,&quot;parse-names&quot;:false,&quot;dropping-particle&quot;:&quot;&quot;,&quot;non-dropping-particle&quot;:&quot;&quot;}],&quot;container-title&quot;:&quot;Journal of Intellectual Capital&quot;,&quot;accessed&quot;:{&quot;date-parts&quot;:[[2022,11,4]]},&quot;DOI&quot;:&quot;10.1108/JIC-11-2020-0359&quot;,&quot;ISSN&quot;:&quot;17587468&quot;,&quot;issued&quot;:{&quot;date-parts&quot;:[[2022,5,26]]},&quot;page&quot;:&quot;913-935&quot;,&quot;abstract&quot;:&quot;Purpose: The main objective of this paper is to analyze the influence of multiple directorships, as a critical component of board social capital, on CSR reporting. This study also explores the moderating effect of certain board attributes on multiple directorships. Design/methodology/approach: The authors’ sample is composed of Spanish listed firms in the Madrid Stock Exchange for the period 2011–2017. A dynamic panel data model based on the Generalized Method of Moments (GMMs) is employed. Findings: Relying on a resource dependence view, the authors’ results highlight an ambiguously positive association between multiple directorships and the level of CSR reporting. In particular, this relationship is positively moderated by both board size and gender diversity. Research limitations/implications: These findings contribute to academic debates concerning the value of board members intellectual capital. In particular, the authors emphasize the importance of board social capital, as well as the need to consider the context in which directors make decisions. Practical implications: This evidence may prove helpful to firms when configuring the board of directors, and for regulators and professionals when refining their legislations and recommendations. Originality/value: To the best of the authors' knowledge, this is the first study that empirically analyzes the impact of an important element of board social capital, such as multiple directorships, on CSR reporting, which has become crucial in financial markets.&quot;,&quot;publisher&quot;:&quot;Emerald Group Holdings Ltd.&quot;,&quot;issue&quot;:&quot;4&quot;,&quot;volume&quot;:&quot;23&quot;,&quot;container-title-short&quot;:&quot;&quot;},&quot;isTemporary&quot;:false},{&quot;id&quot;:&quot;0b86d3bf-8eb1-32b8-972e-e4437e8ed070&quot;,&quot;itemData&quot;:{&quot;type&quot;:&quot;article-journal&quot;,&quot;id&quot;:&quot;0b86d3bf-8eb1-32b8-972e-e4437e8ed070&quot;,&quot;title&quot;:&quot;Board Diversity and CSR Reporting: An Australian Study&quot;,&quot;author&quot;:[{&quot;family&quot;:&quot;Rao&quot;,&quot;given&quot;:&quot;Kathyayini&quot;,&quot;parse-names&quot;:false,&quot;dropping-particle&quot;:&quot;&quot;,&quot;non-dropping-particle&quot;:&quot;&quot;},{&quot;family&quot;:&quot;Tilt&quot;,&quot;given&quot;:&quot;Carol&quot;,&quot;parse-names&quot;:false,&quot;dropping-particle&quot;:&quot;&quot;,&quot;non-dropping-particle&quot;:&quot;&quot;}],&quot;container-title&quot;:&quot;Meditari Accountancy Research&quot;,&quot;accessed&quot;:{&quot;date-parts&quot;:[[2022,11,10]]},&quot;DOI&quot;:&quot;10.1108/MEDAR-08-2015-0052/FULL/XML&quot;,&quot;ISSN&quot;:&quot;20493738&quot;,&quot;issued&quot;:{&quot;date-parts&quot;:[[2016]]},&quot;page&quot;:&quot;182-210&quot;,&quot;abstract&quot;:&quot;Purpose-This paper aims to examine the relationship between corporate governance, in particular board diversity, and corporate social responsibility (CSR) reporting among the top 150 listed companies in Australia over a three-year period. Design/methodology/approach-The quantitative analysis involving a longitudinal study is used where content analysis is undertaken to analyse the extent of CSR disclosures in annual reports. Regression analysis using panel data is used to analyse the potential association between CSR disclosure and five important board diversity measures, specifically independence, tenure, gender, multiple directorships and overall diversity measure. Findings-The results based on the regression analysis reveal that three of the board diversity attributes (gender, tenure and multiple directorships) and the overall diversity measure have the potential to influence CSR reporting. The relationship between independent/non-executive directors and CSR disclosure however is unclear. In addition, three of the control variables (firm size, industry and CEO duality) are found to have some influence on CSR disclosure, whereas board size and profitability are found to be insignificant. The results also indicate the existence of some possible interaction effects between gender and multiple directorships. Originality/value-The paper has implications for companies, for policymakers and for the professional development needs of board members. Australian companies should consider identifying board attributes that enhance CSR disclosures, as it has been shown in previous studies that CSR disclosure in Australia is low when compared to other developed countries. Moreover, given that there is such limited research linking board diversity and CSR disclosure, the results of this paper provide scope for further research. Moreover the paper contributes to the existing literature on board composition and CSR disclosure by extending the literature to board diversity and provides preliminary evidence of the influence of board diversity on CSR disclosure in Australia.&quot;,&quot;publisher&quot;:&quot;Emerald Group Publishing Ltd.&quot;,&quot;issue&quot;:&quot;2&quot;,&quot;volume&quot;:&quot;24&quot;,&quot;container-title-short&quot;:&quot;&quot;},&quot;isTemporary&quot;:false}]},{&quot;citationID&quot;:&quot;MENDELEY_CITATION_f5932702-6159-4210-8dcc-1a24d99a3ea6&quot;,&quot;properties&quot;:{&quot;noteIndex&quot;:0},&quot;isEdited&quot;:false,&quot;manualOverride&quot;:{&quot;isManuallyOverridden&quot;:true,&quot;citeprocText&quot;:&quot;(Soobaroyen et al., 2022)&quot;,&quot;manualOverrideText&quot;:&quot;Soobaroyen et al. (2022)&quot;},&quot;citationTag&quot;:&quot;MENDELEY_CITATION_v3_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&quot;,&quot;citationItems&quot;:[{&quot;id&quot;:&quot;9d5d23bb-3f38-3c71-9062-7553502022b8&quot;,&quot;itemData&quot;:{&quot;type&quot;:&quot;article-journal&quot;,&quot;id&quot;:&quot;9d5d23bb-3f38-3c71-9062-7553502022b8&quot;,&quot;title&quot;:&quot;The Evolution and Determinants of Corporate Social Responsibility (CSR) Disclosure in A Developing Country: Extent and Quality&quot;,&quot;author&quot;:[{&quot;family&quot;:&quot;Soobaroyen&quot;,&quot;given&quot;:&quot;Teerooven&quot;,&quot;parse-names&quot;:false,&quot;dropping-particle&quot;:&quot;&quot;,&quot;non-dropping-particle&quot;:&quot;&quot;},{&quot;family&quot;:&quot;Ramdhony&quot;,&quot;given&quot;:&quot;Dinesh&quot;,&quot;parse-names&quot;:false,&quot;dropping-particle&quot;:&quot;&quot;,&quot;non-dropping-particle&quot;:&quot;&quot;},{&quot;family&quot;:&quot;Rashid&quot;,&quot;given&quot;:&quot;Afzalur&quot;,&quot;parse-names&quot;:false,&quot;dropping-particle&quot;:&quot;&quot;,&quot;non-dropping-particle&quot;:&quot;&quot;},{&quot;family&quot;:&quot;Gow&quot;,&quot;given&quot;:&quot;Jeff&quot;,&quot;parse-names&quot;:false,&quot;dropping-particle&quot;:&quot;&quot;,&quot;non-dropping-particle&quot;:&quot;&quot;}],&quot;container-title&quot;:&quot;Journal of Accounting in Emerging Economies&quot;,&quot;accessed&quot;:{&quot;date-parts&quot;:[[2022,11,10]]},&quot;DOI&quot;:&quot;10.1108/JAEE-02-2020-0031/FULL/XML&quot;,&quot;ISSN&quot;:&quot;20421176&quot;,&quot;issued&quot;:{&quot;date-parts&quot;:[[2022]]},&quot;abstract&quot;:&quot;Purpose: This paper examines the evolution and determinants of the extent and quality of corporate social responsibility (CSR) disclosure in a developing country (Mauritius). Design/methodology/approach: CSR disclosures from annual reports of all listed companies were hand-collected for a 12-year period (2007–2018). The extent of disclosure was measured using a dichotomous index (41 items) while the quality of each disclosure item was assessed on a three-point scale. We rely on organisational legitimacy and resource dependence theories to investigate (1) trends in CSR disclosure extent and quality (2) the role of selected board and firm characteristics, namely the business qualifications of board members, extent of cross-directorships and the firm’s use of employee volunteering scheme, on CSR disclosure. Findings: CSR disclosure extent, notably in relation to environment and human resources, gradually increased to an overall score of 45%. Comparatively, the quality of disclosures was low, with an average score of 20%. The proportion of business-qualified directors is only positively associated with CSR disclosure extent. The extent of cross-directorships is negatively associated with CSR disclosure quality while employee volunteering is positively associated with disclosure extent and quality. Originality/value: The findings reveal the relatively low quality of information being disclosed, and in spite of CSR and governance reforms, there seems to be limited influence from the board of directors and their networks; prompting a call to foster greater board engagement on CSR matters. The results also highlight the need for a multi-dimensional assessment of CSR disclosure.&quot;,&quot;publisher&quot;:&quot;Emerald Group Holdings Ltd.&quot;,&quot;issue&quot;:&quot;ahead-of-print&quot;,&quot;volume&quot;:&quot;ahead-of-print&quot;,&quot;container-title-short&quot;:&quot;&quot;},&quot;isTemporary&quot;:false}]},{&quot;citationID&quot;:&quot;MENDELEY_CITATION_9599ed26-8a36-4560-8897-99b360fff4c9&quot;,&quot;properties&quot;:{&quot;noteIndex&quot;:0},&quot;isEdited&quot;:false,&quot;manualOverride&quot;:{&quot;isManuallyOverridden&quot;:true,&quot;citeprocText&quot;:&quot;(Muttakin et al., 2018)&quot;,&quot;manualOverrideText&quot;:&quot;Muttakin et al. (2018)&quot;},&quot;citationTag&quot;:&quot;MENDELEY_CITATION_v3_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&quot;,&quot;citationItems&quot;:[{&quot;id&quot;:&quot;2c05b232-a6e8-3f04-84b0-6f1eb414775c&quot;,&quot;itemData&quot;:{&quot;type&quot;:&quot;article-journal&quot;,&quot;id&quot;:&quot;2c05b232-a6e8-3f04-84b0-6f1eb414775c&quot;,&quot;title&quot;:&quot;The Effect of Board Capital and CEO Power on Corporate Social Responsibility Disclosures&quot;,&quot;author&quot;:[{&quot;family&quot;:&quot;Muttakin&quot;,&quot;given&quot;:&quot;Mohammad Badrul&quot;,&quot;parse-names&quot;:false,&quot;dropping-particle&quot;:&quot;&quot;,&quot;non-dropping-particle&quot;:&quot;&quot;},{&quot;family&quot;:&quot;Khan&quot;,&quot;given&quot;:&quot;Arifur&quot;,&quot;parse-names&quot;:false,&quot;dropping-particle&quot;:&quot;&quot;,&quot;non-dropping-particle&quot;:&quot;&quot;},{&quot;family&quot;:&quot;Mihret&quot;,&quot;given&quot;:&quot;Dessalegn Getie&quot;,&quot;parse-names&quot;:false,&quot;dropping-particle&quot;:&quot;&quot;,&quot;non-dropping-particle&quot;:&quot;&quot;}],&quot;container-title&quot;:&quot;Journal of Business Ethics&quot;,&quot;accessed&quot;:{&quot;date-parts&quot;:[[2022,11,10]]},&quot;DOI&quot;:&quot;10.1007/S10551-016-3105-Y/TABLES/9&quot;,&quot;ISSN&quot;:&quot;15730697&quot;,&quot;URL&quot;:&quot;https://link.springer.com/article/10.1007/s10551-016-3105-y&quot;,&quot;issued&quot;:{&quot;date-parts&quot;:[[2018,6,1]]},&quot;page&quot;:&quot;41-56&quot;,&quot;abstract&quot;:&quot;This study examines the effect of directors’ human and social capital (i.e. board capital) on the level of corporate social responsibility (CSR) disclosures by drawing on insights from a resource-based view. It also investigates the effect of chief executive officer (CEO) power on this relationship. Data were obtained from annual reports of companies listed on the Dhaka Stock Exchange in Bangladesh from 2005 to 2013. We employ outside directors’ experiences and expertise as a proxy for board capital and measure CEO power using a ‘power index’ that comprises CEO duality, ownership, tenure and family CEO status. Results show that board capital is positively associated with CSR disclosure levels; however, CEO power is negatively associated with CSR disclosures and reduces the effect of board capital on CSR disclosures. Thus, we conclude that although board capital can improve CSR practices, CEO power can also inhibit these practices.&quot;,&quot;publisher&quot;:&quot;Springer Netherlands&quot;,&quot;issue&quot;:&quot;1&quot;,&quot;volume&quot;:&quot;150&quot;,&quot;container-title-short&quot;:&quot;&quot;},&quot;isTemporary&quot;:false}]},{&quot;citationID&quot;:&quot;MENDELEY_CITATION_1250425d-bee3-4173-be14-d621fe082a11&quot;,&quot;properties&quot;:{&quot;noteIndex&quot;:0},&quot;isEdited&quot;:false,&quot;manualOverride&quot;:{&quot;isManuallyOverridden&quot;:true,&quot;citeprocText&quot;:&quot;(Rao &amp;#38; Tilt, 2016)&quot;,&quot;manualOverrideText&quot;:&quot;Rao &amp; Tilt (2016)&quot;},&quot;citationTag&quot;:&quot;MENDELEY_CITATION_v3_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&quot;,&quot;citationItems&quot;:[{&quot;id&quot;:&quot;0b86d3bf-8eb1-32b8-972e-e4437e8ed070&quot;,&quot;itemData&quot;:{&quot;type&quot;:&quot;article-journal&quot;,&quot;id&quot;:&quot;0b86d3bf-8eb1-32b8-972e-e4437e8ed070&quot;,&quot;title&quot;:&quot;Board Diversity and CSR Reporting: An Australian Study&quot;,&quot;author&quot;:[{&quot;family&quot;:&quot;Rao&quot;,&quot;given&quot;:&quot;Kathyayini&quot;,&quot;parse-names&quot;:false,&quot;dropping-particle&quot;:&quot;&quot;,&quot;non-dropping-particle&quot;:&quot;&quot;},{&quot;family&quot;:&quot;Tilt&quot;,&quot;given&quot;:&quot;Carol&quot;,&quot;parse-names&quot;:false,&quot;dropping-particle&quot;:&quot;&quot;,&quot;non-dropping-particle&quot;:&quot;&quot;}],&quot;container-title&quot;:&quot;Meditari Accountancy Research&quot;,&quot;accessed&quot;:{&quot;date-parts&quot;:[[2022,11,10]]},&quot;DOI&quot;:&quot;10.1108/MEDAR-08-2015-0052/FULL/XML&quot;,&quot;ISSN&quot;:&quot;20493738&quot;,&quot;issued&quot;:{&quot;date-parts&quot;:[[2016]]},&quot;page&quot;:&quot;182-210&quot;,&quot;abstract&quot;:&quot;Purpose-This paper aims to examine the relationship between corporate governance, in particular board diversity, and corporate social responsibility (CSR) reporting among the top 150 listed companies in Australia over a three-year period. Design/methodology/approach-The quantitative analysis involving a longitudinal study is used where content analysis is undertaken to analyse the extent of CSR disclosures in annual reports. Regression analysis using panel data is used to analyse the potential association between CSR disclosure and five important board diversity measures, specifically independence, tenure, gender, multiple directorships and overall diversity measure. Findings-The results based on the regression analysis reveal that three of the board diversity attributes (gender, tenure and multiple directorships) and the overall diversity measure have the potential to influence CSR reporting. The relationship between independent/non-executive directors and CSR disclosure however is unclear. In addition, three of the control variables (firm size, industry and CEO duality) are found to have some influence on CSR disclosure, whereas board size and profitability are found to be insignificant. The results also indicate the existence of some possible interaction effects between gender and multiple directorships. Originality/value-The paper has implications for companies, for policymakers and for the professional development needs of board members. Australian companies should consider identifying board attributes that enhance CSR disclosures, as it has been shown in previous studies that CSR disclosure in Australia is low when compared to other developed countries. Moreover, given that there is such limited research linking board diversity and CSR disclosure, the results of this paper provide scope for further research. Moreover the paper contributes to the existing literature on board composition and CSR disclosure by extending the literature to board diversity and provides preliminary evidence of the influence of board diversity on CSR disclosure in Australia.&quot;,&quot;publisher&quot;:&quot;Emerald Group Publishing Ltd.&quot;,&quot;issue&quot;:&quot;2&quot;,&quot;volume&quot;:&quot;24&quot;,&quot;container-title-short&quot;:&quot;&quot;},&quot;isTemporary&quot;:false}]},{&quot;citationID&quot;:&quot;MENDELEY_CITATION_619e7951-11c6-456f-8b0c-c9443805c64f&quot;,&quot;properties&quot;:{&quot;noteIndex&quot;:0},&quot;isEdited&quot;:false,&quot;manualOverride&quot;:{&quot;isManuallyOverridden&quot;:true,&quot;citeprocText&quot;:&quot;(al Fadli et al., 2019; R. Ali et al., 2022; Arena et al., 2020; Deschênes et al., 2015; Dienes &amp;#38; Velte, 2016; Fernandez-Feijoo et al., 2014; Guping et al., 2020; M. Jizi, 2017; Kiliç et al., 2015; Lone et al., 2016; Mohd-Said et al., 2018; Nekhili et al., 2017; Orazalin, 2019; Pucheta-Martínez &amp;#38; Gallego-Álvarez, 2019; Rao &amp;#38; Tilt, 2016; Rouf &amp;#38; Hossan, 2021; Swardani et al., 2021; Tapver et al., 2020)&quot;,&quot;manualOverrideText&quot;:&quot;Al Fadli et al. (2019); Ali et al. (2022); Arena et al. (2020); Deschênes et al. (2015); Dienes &amp; Velte (2016); Fernandez-Feijoo et al. (2014); Guping et al. (2020); Jizi (2017); Kiliç et al. (2015); Lone et al. (2016); Mohd-Said et al. (2018); Nekhili et al. (2017); Orazalin (2019); Pucheta-Martínez &amp; Gallego-Álvarez (2019); Rao &amp; Tilt (2016); Rouf &amp; Hossan (2021); Swardani et al. (2021); Tapver et al. (2020)&quot;},&quot;citationTag&quot;:&quot;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&quot;,&quot;citationItems&quot;:[{&quot;id&quot;:&quot;7c4d0f1d-8497-31b7-a747-6a33b5d16fb0&quot;,&quot;itemData&quot;:{&quot;type&quot;:&quot;article-journal&quot;,&quot;id&quot;:&quot;7c4d0f1d-8497-31b7-a747-6a33b5d16fb0&quot;,&quot;title&quot;:&quot;Do Board Gender Diversity and Non-executive Directors Affect CSR Reporting? Insight from Agency Theory Perspective&quot;,&quot;author&quot;:[{&quot;family&quot;:&quot;Guping&quot;,&quot;given&quot;:&quot;Cheng&quot;,&quot;parse-names&quot;:false,&quot;dropping-particle&quot;:&quot;&quot;,&quot;non-dropping-particle&quot;:&quot;&quot;},{&quot;family&quot;:&quot;Sial&quot;,&quot;given&quot;:&quot;Muhammad Safdar&quot;,&quot;parse-names&quot;:false,&quot;dropping-particle&quot;:&quot;&quot;,&quot;non-dropping-particle&quot;:&quot;&quot;},{&quot;family&quot;:&quot;Wan&quot;,&quot;given&quot;:&quot;Peng&quot;,&quot;parse-names&quot;:false,&quot;dropping-particle&quot;:&quot;&quot;,&quot;non-dropping-particle&quot;:&quot;&quot;},{&quot;family&quot;:&quot;Badulescu&quot;,&quot;given&quot;:&quot;Alina&quot;,&quot;parse-names&quot;:false,&quot;dropping-particle&quot;:&quot;&quot;,&quot;non-dropping-particle&quot;:&quot;&quot;},{&quot;family&quot;:&quot;Badulescu&quot;,&quot;given&quot;:&quot;Daniel&quot;,&quot;parse-names&quot;:false,&quot;dropping-particle&quot;:&quot;&quot;,&quot;non-dropping-particle&quot;:&quot;&quot;},{&quot;family&quot;:&quot;Brugni&quot;,&quot;given&quot;:&quot;Talles Vianna&quot;,&quot;parse-names&quot;:false,&quot;dropping-particle&quot;:&quot;&quot;,&quot;non-dropping-particle&quot;:&quot;&quot;}],&quot;container-title&quot;:&quot;Sustainability&quot;,&quot;container-title-short&quot;:&quot;Sustainability&quot;,&quot;accessed&quot;:{&quot;date-parts&quot;:[[2022,11,7]]},&quot;DOI&quot;:&quot;10.3390/SU12208597&quot;,&quot;ISSN&quot;:&quot;2071-1050&quot;,&quot;URL&quot;:&quot;https://www.mdpi.com/2071-1050/12/20/8597/htm&quot;,&quot;issued&quot;:{&quot;date-parts&quot;:[[2020,10,16]]},&quot;page&quot;:&quot;8597&quot;,&quot;abstract&quot;:&quot;Our paper provides a valuable contribution by exploring the following complex phenomenon: Do board gender diversity and reputational incentives of non-executive directors affect corporate social responsibility(CSR) reporting? To this end, we use panel data regression (fixed effect) to examine the above relationship by using data from the 2009 to 2019 timeperiod, by using data from non-financial firms listed on the Shanghai Stock Exchange. To deal with the possibility of an endogeneity problem, we have used the two-stage least square (2SLS) regression model. Our empirical results suggest that board gender diversity positively affects CSR reporting. Our study has found that the reputational incentives of non-executive directors improve the CSR reporting. Furthermore, reputational incentives of non-executive directors (NEDs) and CSR reporting are moderated by firm size, this effect being stronger for large firms. Our findings also show that the firm size positively moderates the relationship between gender diversity in boards and CSR reporting. The control variables, namely board size, board member average tenure, leverage, &amp;ldquo;big 4&amp;rdquo; and return on assets, have an impact on the firm&amp;rsquo;s CSR reporting. Therefore, our results contribute towards new aspects in respect to the emerging literature concerning the system of non-executive directors, protection of stakeholder&amp;rsquo;s interests, and CSR reporting, especially as regards China. Furthermore, our results are robust as concerns alternative measures of variables under consideration.&quot;,&quot;publisher&quot;:&quot;Multidisciplinary Digital Publishing Institute&quot;,&quot;issue&quot;:&quot;20&quot;,&quot;volume&quot;:&quot;12&quot;},&quot;isTemporary&quot;:false},{&quot;id&quot;:&quot;4ebba2be-ede5-33c2-aa68-f0e7ae385cb7&quot;,&quot;itemData&quot;:{&quot;type&quot;:&quot;article-journal&quot;,&quot;id&quot;:&quot;4ebba2be-ede5-33c2-aa68-f0e7ae385cb7&quot;,&quot;title&quot;:&quot;Board Gender Diversity and CSR Reporting: Evidence from Jordan&quot;,&quot;author&quot;:[{&quot;family&quot;:&quot;Fadli&quot;,&quot;given&quot;:&quot;Amer&quot;,&quot;parse-names&quot;:false,&quot;dropping-particle&quot;:&quot;&quot;,&quot;non-dropping-particle&quot;:&quot;al&quot;},{&quot;family&quot;:&quot;Sands&quot;,&quot;given&quot;:&quot;John&quot;,&quot;parse-names&quot;:false,&quot;dropping-particle&quot;:&quot;&quot;,&quot;non-dropping-particle&quot;:&quot;&quot;},{&quot;family&quot;:&quot;Jones&quot;,&quot;given&quot;:&quot;Greg&quot;,&quot;parse-names&quot;:false,&quot;dropping-particle&quot;:&quot;&quot;,&quot;non-dropping-particle&quot;:&quot;&quot;},{&quot;family&quot;:&quot;Beattie&quot;,&quot;given&quot;:&quot;Claire&quot;,&quot;parse-names&quot;:false,&quot;dropping-particle&quot;:&quot;&quot;,&quot;non-dropping-particle&quot;:&quot;&quot;},{&quot;family&quot;:&quot;Pensiero&quot;,&quot;given&quot;:&quot;Dom&quot;,&quot;parse-names&quot;:false,&quot;dropping-particle&quot;:&quot;&quot;,&quot;non-dropping-particle&quot;:&quot;&quot;}],&quot;container-title&quot;:&quot;Australasian Accounting, Business and Finance Journal&quot;,&quot;accessed&quot;:{&quot;date-parts&quot;:[[2022,11,3]]},&quot;DOI&quot;:&quot;10.14453/aabfj.v13i3.3&quot;,&quot;ISSN&quot;:&quot;1834-2019&quot;,&quot;URL&quot;:&quot;https://ro.uow.edu.au/aabfj/vol13/iss3/4&quot;,&quot;issued&quot;:{&quot;date-parts&quot;:[[2019,11,5]]},&quot;page&quot;:&quot;29-52&quot;,&quot;abstract&quot;:&quot;This study investigates whether board gender diversity influences corporate social responsibility (CSR) reporting in Jordan, where there are no gender board balance regulatory requirements. Data was examined from all non-financial Jordanian listed companies for the period of 2006 to 2015. This longitudinal data results in balanced panel data of 800 observations. A content analysis method was used to obtain the reporting index of CSR disclosure in the annual reports. Ordinary least square regression showed that the presence of female directors on a board has a significantly positive effect on the level of CSR reporting. The presence of female directors on the board appears to play a significant role in enhancing compliance with corporate governance best practices. These results provide motivations for companies to consider gender balance on boards. Further, these results reinforce the decision making of regulators in countries where policies have been adopted to increase female representation on corporate boards. In countries where no such regulation exists the inclusion of gender balance practices within boards of directors may increase the level of CSR reporting practices. This study can be considered as one of the few empirical studies that have evaluated the impact of board gender diversity on the level of CSR reporting in a context where there are no gender balance strategies or policies.&quot;,&quot;publisher&quot;:&quot;University of Wollongong&quot;,&quot;issue&quot;:&quot;3&quot;,&quot;volume&quot;:&quot;13&quot;,&quot;container-title-short&quot;:&quot;&quot;},&quot;isTemporary&quot;:false},{&quot;id&quot;:&quot;f63a1b67-a36a-35cc-a60c-282445426371&quot;,&quot;itemData&quot;:{&quot;type&quot;:&quot;article-journal&quot;,&quot;id&quot;:&quot;f63a1b67-a36a-35cc-a60c-282445426371&quot;,&quot;title&quot;:&quot;Banks’ CSR Reporting – Do women Have A Say?&quot;,&quot;author&quot;:[{&quot;family&quot;:&quot;Tapver&quot;,&quot;given&quot;:&quot;Triinu&quot;,&quot;parse-names&quot;:false,&quot;dropping-particle&quot;:&quot;&quot;,&quot;non-dropping-particle&quot;:&quot;&quot;},{&quot;family&quot;:&quot;Laidroo&quot;,&quot;given&quot;:&quot;Laivi&quot;,&quot;parse-names&quot;:false,&quot;dropping-particle&quot;:&quot;&quot;,&quot;non-dropping-particle&quot;:&quot;&quot;},{&quot;family&quot;:&quot;Gurvitš-Suits&quot;,&quot;given&quot;:&quot;Natalie Aleksandra&quot;,&quot;parse-names&quot;:false,&quot;dropping-particle&quot;:&quot;&quot;,&quot;non-dropping-particle&quot;:&quot;&quot;}],&quot;container-title&quot;:&quot;Corporate Governance (Bingley)&quot;,&quot;accessed&quot;:{&quot;date-parts&quot;:[[2022,11,10]]},&quot;DOI&quot;:&quot;10.1108/CG-11-2019-0338/FULL/XML&quot;,&quot;ISSN&quot;:&quot;14720701&quot;,&quot;issued&quot;:{&quot;date-parts&quot;:[[2020,5,23]]},&quot;page&quot;:&quot;639-651&quot;,&quot;abstract&quot;:&quot;Purpose: This paper aims to determine the association between corporate social responsibility (CSR) reporting of listed banks and female representation on boards while controlling for the impact of gender quotas. Design/methodology/approach: Logistic regressions are used with bank fixed effects on a global sample of 285 commercial banks from 2005 to 2017. Findings: There exists a positive association between the proportion of women on board and banks’ CSR disclosure. Positive association remains also after quota corrections for banks with either below- or above-quota female representation. Further, adding more women to boards than required by quota could affect boards’ CSR reporting in masculine countries but not in feminine countries. Research limitations/implications: The results are not generalizable to smaller listed banks and the used estimation approach does not enable to detect causality. Practical implications: Policymakers interested in improving banks’ CSR reporting could introduce gender quotas. Social implications: Gender quotas can enforce banks’ sustainable behaviour. Originality/value: First, it is the first study to thoroughly control for gender quotas while investigating the association between female representation on boards and CSR disclosure. Second, this paper moves forward from the so-far predominant concentration on single-country studies on banks’ CSR reporting. Third, this paper covers the aspect of a country’s masculinity-femininity as a factor that could influence the association between CSR disclosure and female representation.&quot;,&quot;publisher&quot;:&quot;Emerald Group Holdings Ltd.&quot;,&quot;issue&quot;:&quot;4&quot;,&quot;volume&quot;:&quot;20&quot;,&quot;container-title-short&quot;:&quot;&quot;},&quot;isTemporary&quot;:false},{&quot;id&quot;:&quot;7eb31ec9-e613-3518-be1a-5161ddec56ab&quot;,&quot;itemData&quot;:{&quot;type&quot;:&quot;article-journal&quot;,&quot;id&quot;:&quot;7eb31ec9-e613-3518-be1a-5161ddec56ab&quot;,&quot;title&quot;:&quot;Corporate Governance and Corporate Social Responsibility (CSR) Disclosure in An Emerging Economy: Evidence from Commercial Banks of Kazakhstan&quot;,&quot;author&quot;:[{&quot;family&quot;:&quot;Orazalin&quot;,&quot;given&quot;:&quot;Nurlan&quot;,&quot;parse-names&quot;:false,&quot;dropping-particle&quot;:&quot;&quot;,&quot;non-dropping-particle&quot;:&quot;&quot;}],&quot;container-title&quot;:&quot;Corporate Governance (Bingley)&quot;,&quot;accessed&quot;:{&quot;date-parts&quot;:[[2022,11,10]]},&quot;DOI&quot;:&quot;10.1108/CG-09-2018-0290/FULL/XML&quot;,&quot;ISSN&quot;:&quot;14720701&quot;,&quot;issued&quot;:{&quot;date-parts&quot;:[[2019,6,3]]},&quot;page&quot;:&quot;490-507&quot;,&quot;abstract&quot;:&quot;Purpose: This paper aims to explore the extent and nature of corporate social responsibility (CSR) reporting practices in the banking sector of Kazakhstan and investigates the effects of board characteristics on CSR disclosures in the given emerging economy. Design/methodology/approach: Data on CSR disclosures were manually collected from annual reports of all commercial banks listed in the Kazakhstan Stock Exchange (KASE) for the period 2010-2016. Financial data were obtained from audited financial statements available on bank websites and the Web page of the National Bank of Kazakhstan. Findings: The empirical results reveal that board gender diversity has a positive influence on CSR reposting, while board size and board independence have no impact on the level of CSR disclosures. Furthermore, the results show that bank size and bank age are significant factors in the dissemination of CSR disclosures. Additionally, the findings suggest that banks with a share of foreign ownership disclose more extensive and transparent information on CSR activities than banks owned by local investors and state-owned banks. Originality/value: The study provides evidence on the relationship between corporate governance and the level of CSR in the context of an emerging economy such as Kazakhstan, representing the Central Asian region. The study contributes to the current literature by focusing on the banking sector of Kazakhstan as a research context due to its substantial representation in the capital market of the given emerging economy.&quot;,&quot;publisher&quot;:&quot;Emerald Group Holdings Ltd.&quot;,&quot;issue&quot;:&quot;3&quot;,&quot;volume&quot;:&quot;19&quot;,&quot;container-title-short&quot;:&quot;&quot;},&quot;isTemporary&quot;:false},{&quot;id&quot;:&quot;71c1d17f-b659-390b-a1b9-8f9412f1cc9e&quot;,&quot;itemData&quot;:{&quot;type&quot;:&quot;article-journal&quot;,&quot;id&quot;:&quot;71c1d17f-b659-390b-a1b9-8f9412f1cc9e&quot;,&quot;title&quot;:&quot;Corporate Governance and Corporate Social Responsibility Disclosure: Evidence from Pakistan&quot;,&quot;author&quot;:[{&quot;family&quot;:&quot;Lone&quot;,&quot;given&quot;:&quot;Ehtazaz Javaid&quot;,&quot;parse-names&quot;:false,&quot;dropping-particle&quot;:&quot;&quot;,&quot;non-dropping-particle&quot;:&quot;&quot;},{&quot;family&quot;:&quot;Ali&quot;,&quot;given&quot;:&quot;Amjad&quot;,&quot;parse-names&quot;:false,&quot;dropping-particle&quot;:&quot;&quot;,&quot;non-dropping-particle&quot;:&quot;&quot;},{&quot;family&quot;:&quot;Khan&quot;,&quot;given&quot;:&quot;Imran&quot;,&quot;parse-names&quot;:false,&quot;dropping-particle&quot;:&quot;&quot;,&quot;non-dropping-particle&quot;:&quot;&quot;}],&quot;container-title&quot;:&quot;Corporate Governance (Bingley)&quot;,&quot;accessed&quot;:{&quot;date-parts&quot;:[[2022,11,10]]},&quot;DOI&quot;:&quot;10.1108/CG-05-2016-0100/FULL/XML&quot;,&quot;ISSN&quot;:&quot;14720701&quot;,&quot;issued&quot;:{&quot;date-parts&quot;:[[2016]]},&quot;page&quot;:&quot;785-797&quot;,&quot;abstract&quot;:&quot;Purpose: This paper aims to investigate whether there is any change in corporate social responsibility (CSR) disclosure in Pakistani companies after the introduction of CSR voluntary guidelines in 2013 by Securities and Exchange Commission of Pakistan (SECP) and determine the effect of corporate governance (CG) elements on CSR disclosure. Design/methodology/approach: Content analysis was applied to measure CSR disclosure from annual and sustainability reports of 50 companies from eight different sectors from 2010 to 2014. Paired-samples t-test was applied to examine the difference in CSR disclosure. Regression analysis was used to examine the relationships between CG elements and CSR disclosure. Findings: Paired-samples t-test shows an increase in the extent of CSR disclosure after the introduction of CSR voluntary guidelines in 2013. The one-way ANOVA test reveals that the extent of CSR disclosure is different across various sectors. Multiple regression results prove that independent directors, women directors and board size positively affect the extent of CSR disclosure. Practical implications: SECP should enforce medium-sized firms to start producing CSR reports. Voluntary guidelines of 2013 moderately improved CSR reporting. Therefore, enforcement of the SECP rule of independent directors may enhance the extent of CSR disclosure. Originality/value: This study is the first to examine the effect of CSR voluntary guidelines issued by SECP in 2013 and CG elements on CSR disclosure in Pakistan.&quot;,&quot;publisher&quot;:&quot;Emerald Group Publishing Ltd.&quot;,&quot;issue&quot;:&quot;5&quot;,&quot;volume&quot;:&quot;16&quot;,&quot;container-title-short&quot;:&quot;&quot;},&quot;isTemporary&quot;:false},{&quot;id&quot;:&quot;3b221256-4534-3c57-b956-188c8d22e43e&quot;,&quot;itemData&quot;:{&quot;type&quot;:&quot;article-journal&quot;,&quot;id&quot;:&quot;3b221256-4534-3c57-b956-188c8d22e43e&quot;,&quot;title&quot;:&quot;The Impact of Ownership and Board Structure on Corporate Social Responsibility (CSR) Reporting in the Turkish Banking Industry&quot;,&quot;author&quot;:[{&quot;family&quot;:&quot;Kiliç&quot;,&quot;given&quot;:&quot;Merve&quot;,&quot;parse-names&quot;:false,&quot;dropping-particle&quot;:&quot;&quot;,&quot;non-dropping-particle&quot;:&quot;&quot;},{&quot;family&quot;:&quot;Kuzey&quot;,&quot;given&quot;:&quot;Cemil&quot;,&quot;parse-names&quot;:false,&quot;dropping-particle&quot;:&quot;&quot;,&quot;non-dropping-particle&quot;:&quot;&quot;},{&quot;family&quot;:&quot;Uyar&quot;,&quot;given&quot;:&quot;Ali&quot;,&quot;parse-names&quot;:false,&quot;dropping-particle&quot;:&quot;&quot;,&quot;non-dropping-particle&quot;:&quot;&quot;}],&quot;container-title&quot;:&quot;Corporate Governance (Bingley)&quot;,&quot;accessed&quot;:{&quot;date-parts&quot;:[[2022,11,10]]},&quot;DOI&quot;:&quot;10.1108/CG-02-2014-0022&quot;,&quot;ISSN&quot;:&quot;14720701&quot;,&quot;issued&quot;:{&quot;date-parts&quot;:[[2015,6,1]]},&quot;page&quot;:&quot;357-374&quot;,&quot;abstract&quot;:&quot;Purpose – The aim of this study is twofold. The first is to analyze the nature, extent and trend of corporate social responsibility (CSR) reporting in the Turkish banking industry under five sub-themes, namely, environment, energy, human resources, products and customers and community involvement. The second is to investigate the impact of ownership and board structure on CSR reporting by the banks. Design/methodology/approach – The annual reports of the banks were examined for the period between 2008 and 2012 to analyze the CSR reporting of the banks, using content analysis and panel data analysis. Findings – The results show that CSR reporting of the banks improved during that period of time. The findings of the study also revealed that there is a significant positive effect of size, ownership diffusion, board composition and board diversity on the CSR disclosure of the banks. Originality/value – This study contributes significantly to the existing literature because the banking industry is generally excluded from the CSR studies. Further, there are few studies analyzing the effect of the ownership and board structure on the CSR disclosure. Finally, this study was conducted in a developing country with different regulations and socio-economic aspects as compared to developed countries. This study outlines important implications for regulatory bodies, organizations, the banking industry and other stakeholders.&quot;,&quot;publisher&quot;:&quot;Emerald Group Holdings Ltd.&quot;,&quot;issue&quot;:&quot;3&quot;,&quot;volume&quot;:&quot;15&quot;,&quot;container-title-short&quot;:&quot;&quot;},&quot;isTemporary&quot;:false},{&quot;id&quot;:&quot;0a52deb3-2bfb-3061-9c38-e6702112812b&quot;,&quot;itemData&quot;:{&quot;type&quot;:&quot;article-journal&quot;,&quot;id&quot;:&quot;0a52deb3-2bfb-3061-9c38-e6702112812b&quot;,&quot;title&quot;:&quot;Women on Boards: Do They Affect Sustainability Reporting?&quot;,&quot;author&quot;:[{&quot;family&quot;:&quot;Fernandez-Feijoo&quot;,&quot;given&quot;:&quot;Belen&quot;,&quot;parse-names&quot;:false,&quot;dropping-particle&quot;:&quot;&quot;,&quot;non-dropping-particle&quot;:&quot;&quot;},{&quot;family&quot;:&quot;Romero&quot;,&quot;given&quot;:&quot;Silvia&quot;,&quot;parse-names&quot;:false,&quot;dropping-particle&quot;:&quot;&quot;,&quot;non-dropping-particle&quot;:&quot;&quot;},{&quot;family&quot;:&quot;Ruiz-Blanco&quot;,&quot;given&quot;:&quot;Silvia&quot;,&quot;parse-names&quot;:false,&quot;dropping-particle&quot;:&quot;&quot;,&quot;non-dropping-particle&quot;:&quot;&quot;}],&quot;container-title&quot;:&quot;Corporate Social Responsibility and Environmental Management&quot;,&quot;container-title-short&quot;:&quot;Corp Soc Responsib Environ Manag&quot;,&quot;accessed&quot;:{&quot;date-parts&quot;:[[2022,11,3]]},&quot;DOI&quot;:&quot;10.1002/CSR.1329&quot;,&quot;ISSN&quot;:&quot;1535-3966&quot;,&quot;URL&quot;:&quot;https://onlinelibrary.wiley.com/doi/full/10.1002/csr.1329&quot;,&quot;issued&quot;:{&quot;date-parts&quot;:[[2014,11,1]]},&quot;page&quot;:&quot;351-364&quot;,&quot;abstract&quot;:&quot;Sustainable reports are the basic tool used to reflect and communicate stakeholder dialogue. Therefore, sustainability reporting has become a key element for strategic management. Companies' strategies are defined and developed by their boards of directors. This study explores the relationship between sustainability reporting and the existence of at least three women on the board of directors. Our results show that in countries with a higher proportion of boards of directors with at least three women, the levels of CSR reporting are higher. We also find that countries with higher gender equality have more companies with boards of directors with at least three women. We control for other variables that affect differences among countries and differences in CSR reporting as found in previous studies: cultural differences, law enforcement, GDP, industry and regulation. Our paper contributes to the literature by studying the relationship between board gender composition and CSR reporting.&quot;,&quot;publisher&quot;:&quot;John Wiley &amp; Sons, Ltd&quot;,&quot;issue&quot;:&quot;6&quot;,&quot;volume&quot;:&quot;21&quot;},&quot;isTemporary&quot;:false},{&quot;id&quot;:&quot;0571031a-3aa4-37ce-8811-3c0ce165d714&quot;,&quot;itemData&quot;:{&quot;type&quot;:&quot;article-journal&quot;,&quot;id&quot;:&quot;0571031a-3aa4-37ce-8811-3c0ce165d714&quot;,&quot;title&quot;:&quot;An International Approach of the Relationship Between Board Attributes and the Disclosure of Corporate Social Responsibility Issues&quot;,&quot;author&quot;:[{&quot;family&quot;:&quot;Pucheta-Martínez&quot;,&quot;given&quot;:&quot;María Consuelo&quot;,&quot;parse-names&quot;:false,&quot;dropping-particle&quot;:&quot;&quot;,&quot;non-dropping-particle&quot;:&quot;&quot;},{&quot;family&quot;:&quot;Gallego-Álvarez&quot;,&quot;given&quot;:&quot;Isabel&quot;,&quot;parse-names&quot;:false,&quot;dropping-particle&quot;:&quot;&quot;,&quot;non-dropping-particle&quot;:&quot;&quot;}],&quot;container-title&quot;:&quot;Corporate Social Responsibility and Environmental Management&quot;,&quot;container-title-short&quot;:&quot;Corp Soc Responsib Environ Manag&quot;,&quot;accessed&quot;:{&quot;date-parts&quot;:[[2022,11,4]]},&quot;DOI&quot;:&quot;10.1002/CSR.1707&quot;,&quot;ISSN&quot;:&quot;1535-3966&quot;,&quot;URL&quot;:&quot;https://onlinelibrary.wiley.com/doi/full/10.1002/csr.1707&quot;,&quot;issued&quot;:{&quot;date-parts&quot;:[[2019,5,1]]},&quot;page&quot;:&quot;612-627&quot;,&quot;abstract&quot;:&quot;Firms interested in being perceived by all stakeholders and society as drivers of corporate social responsibility (CSR) activities, especially regarding CSR reporting, should have boards of directors that defend not only shareholder interests but also all stakeholders' needs. Thus, we expect that efficient boards, particularly if well-structured, will impact on CSR disclosure. As a result, in this paper, we examine the effect of board composition, particularly board size, board independence, board gender diversity, chief executive officer (CEO) duality, and CSR board committee, on CSR reporting. Using a sample of international firms, concretely 13,178 observations belonging to 39 countries, we hypothesize that all these attributes positively affect CSR disclosure, except board independence and CEO duality, which are expected to impact negatively. These hypotheses are theoretically supported by the agency and stakeholder perspectives. Our findings support all the hypotheses, except that of CEO duality, and therefore, we conclude that board characteristics such as board size, board gender diversity, and CSR board committees encourage the disclosure of CSR matters, whereas board independence discourages this reporting. Contrary to our predictions, CEO duality has a positive effect on CSR reporting.&quot;,&quot;publisher&quot;:&quot;John Wiley &amp; Sons, Ltd&quot;,&quot;issue&quot;:&quot;3&quot;,&quot;volume&quot;:&quot;26&quot;},&quot;isTemporary&quot;:false},{&quot;id&quot;:&quot;ea4bd415-dc3a-3dd3-b1e4-83ca0c0c79ed&quot;,&quot;itemData&quot;:{&quot;type&quot;:&quot;article-journal&quot;,&quot;id&quot;:&quot;ea4bd415-dc3a-3dd3-b1e4-83ca0c0c79ed&quot;,&quot;title&quot;:&quot;Determinants of CSR Disclosure in Mexico&quot;,&quot;author&quot;:[{&quot;family&quot;:&quot;Arena&quot;,&quot;given&quot;:&quot;Claudia&quot;,&quot;parse-names&quot;:false,&quot;dropping-particle&quot;:&quot;&quot;,&quot;non-dropping-particle&quot;:&quot;&quot;},{&quot;family&quot;:&quot;Petrides&quot;,&quot;given&quot;:&quot;Yanira&quot;,&quot;parse-names&quot;:false,&quot;dropping-particle&quot;:&quot;&quot;,&quot;non-dropping-particle&quot;:&quot;&quot;},{&quot;family&quot;:&quot;Vourvachis&quot;,&quot;given&quot;:&quot;Petros&quot;,&quot;parse-names&quot;:false,&quot;dropping-particle&quot;:&quot;&quot;,&quot;non-dropping-particle&quot;:&quot;&quot;}],&quot;container-title&quot;:&quot;International Journal of Banking, Accounting and Finance&quot;,&quot;accessed&quot;:{&quot;date-parts&quot;:[[2022,11,10]]},&quot;DOI&quot;:&quot;10.1504/IJBAAF.2020.107943&quot;,&quot;ISSN&quot;:&quot;17553849&quot;,&quot;issued&quot;:{&quot;date-parts&quot;:[[2020]]},&quot;page&quot;:&quot;303-341&quot;,&quot;abstract&quot;:&quot;This paper investigates corporate social (and environmental) responsibility (CSR) disclosure practices in Mexico. By analysing a sample of Mexican companies in 2010, it utilises a detailed manual content analysis and identifies corporate-governance-related determinants of CSR disclosure. The study shows a general association between the governance variables and both the content and the semantic properties of CSR information published by Mexican companies. Although an increased international influence on CSR disclosure is noted, the study reveals the symbolic role of CSR committees and the negative influence of foreign ownership on community disclosure, suggesting that improvements in business engagement with stakeholders are needed for CSR to be instrumental in business conduct.&quot;,&quot;publisher&quot;:&quot;Inderscience Publishers&quot;,&quot;issue&quot;:&quot;3&quot;,&quot;volume&quot;:&quot;11&quot;,&quot;container-title-short&quot;:&quot;&quot;},&quot;isTemporary&quot;:false},{&quot;id&quot;:&quot;785214a5-d080-3aea-9198-be594294e318&quot;,&quot;itemData&quot;:{&quot;type&quot;:&quot;article-journal&quot;,&quot;id&quot;:&quot;785214a5-d080-3aea-9198-be594294e318&quot;,&quot;title&quot;:&quot;The Effects of Board Size and Board Composition on CSR Disclosure: A Study of Banking Sectors in Bangladesh&quot;,&quot;author&quot;:[{&quot;family&quot;:&quot;Rouf&quot;,&quot;given&quot;:&quot;Md Abdur&quot;,&quot;parse-names&quot;:false,&quot;dropping-particle&quot;:&quot;&quot;,&quot;non-dropping-particle&quot;:&quot;&quot;},{&quot;family&quot;:&quot;Hossan&quot;,&quot;given&quot;:&quot;Md Alamgir&quot;,&quot;parse-names&quot;:false,&quot;dropping-particle&quot;:&quot;&quot;,&quot;non-dropping-particle&quot;:&quot;&quot;}],&quot;container-title&quot;:&quot;International Journal of Ethics and Systems&quot;,&quot;accessed&quot;:{&quot;date-parts&quot;:[[2022,11,3]]},&quot;DOI&quot;:&quot;10.1108/IJOES-06-2020-0079/FULL/XML&quot;,&quot;ISSN&quot;:&quot;25149369&quot;,&quot;issued&quot;:{&quot;date-parts&quot;:[[2021,1,22]]},&quot;page&quot;:&quot;105-121&quot;,&quot;abstract&quot;:&quot;Purpose: The purpose of this study is to provide a profound understanding of the nature and extent of corporate social responsibility (CSR) disclosure in the annual report by the listed banking sectors in Bangladesh for examining the effect of board size and board composition on CSR disclosure. Design/methodology/approach: The sample selected of all the 30 listed banks enlisted in the Dhaka Stock Exchange and the study used a content analysis approach. An ordinary least square regression model is fitted to the data for assessing the effect of independent variables on the total CSR disclosure score. An un-weighted approach has been used for this study. Findings: The results of the study demonstrate that the extent of CSR disclosure of listed banks in Bangladesh varies from 11.11% to 73.33%, and on average, they report 45.37% and 43.44%, respectively. Moreover, the study observed a significant relationship between the proportion of female directors and CSR disclosure. Conversely, board size has been found no significant relationship with the CSR disclosure but the proportion of independent directors has been found a significant relationship with the CSR disclosure in the annual report by the listed banking sectors in Bangladesh. Social implications: The study is expected to get a maximum scenario of CSR disclosure of banking sectors in Bangladesh. Government and other regulatory bodies can also get full information concerning CSR disclosure practices for formulating guidelines in this regard. If the Government of Bangladesh implicates the policies that the banks are to nominate a required number of female directors to boards, the consideration of the significant number of female directors and their power will be able to protect the interests of different stakeholder groups notably. Originality/value: The study contributes to the CSR literature as it presents empirical evidence of the effects of board size and board composition on the CSR disclosure of banking sectors in developing countries such as Bangladesh.&quot;,&quot;publisher&quot;:&quot;Emerald Group Holdings Ltd.&quot;,&quot;issue&quot;:&quot;1&quot;,&quot;volume&quot;:&quot;37&quot;,&quot;container-title-short&quot;:&quot;&quot;},&quot;isTemporary&quot;:false},{&quot;id&quot;:&quot;c8e735e3-cde2-3517-9ff4-68c700c274df&quot;,&quot;itemData&quot;:{&quot;type&quot;:&quot;article-journal&quot;,&quot;id&quot;:&quot;c8e735e3-cde2-3517-9ff4-68c700c274df&quot;,&quot;title&quot;:&quot;Board Compositions and Social Reporting: Evidence from Malaysia&quot;,&quot;author&quot;:[{&quot;family&quot;:&quot;Mohd-Said&quot;,&quot;given&quot;:&quot;Ridzwana&quot;,&quot;parse-names&quot;:false,&quot;dropping-particle&quot;:&quot;&quot;,&quot;non-dropping-particle&quot;:&quot;&quot;},{&quot;family&quot;:&quot;Shen&quot;,&quot;given&quot;:&quot;Lim Teck&quot;,&quot;parse-names&quot;:false,&quot;dropping-particle&quot;:&quot;&quot;,&quot;non-dropping-particle&quot;:&quot;&quot;},{&quot;family&quot;:&quot;Nahar&quot;,&quot;given&quot;:&quot;Hairul Suhaimi&quot;,&quot;parse-names&quot;:false,&quot;dropping-particle&quot;:&quot;&quot;,&quot;non-dropping-particle&quot;:&quot;&quot;},{&quot;family&quot;:&quot;Senik&quot;,&quot;given&quot;:&quot;Rosmila&quot;,&quot;parse-names&quot;:false,&quot;dropping-particle&quot;:&quot;&quot;,&quot;non-dropping-particle&quot;:&quot;&quot;}],&quot;container-title&quot;:&quot;International Journal of Managerial and Financial Accounting&quot;,&quot;accessed&quot;:{&quot;date-parts&quot;:[[2022,11,10]]},&quot;DOI&quot;:&quot;10.1504/IJMFA.2018.091661&quot;,&quot;ISSN&quot;:&quot;1753-6715&quot;,&quot;URL&quot;:&quot;https://squ.pure.elsevier.com/en/publications/board-compositions-and-social-reporting-evidence-from-malaysia&quot;,&quot;issued&quot;:{&quot;date-parts&quot;:[[2018]]},&quot;page&quot;:&quot;128-143&quot;,&quot;abstract&quot;:&quot;Corporate social responsibility (CSR) and corporate governance (CG) are principal elements of a firm's business strategy in ensuring corporate success and sustainability. The interface of CG and CSR is a subject of growing research agenda academically given the availability of diverse structures and variables in governance knowledge repertoire. In this research, we examine the effect of board characteristics (board size, size of independent non-executive directors and composition of female directors) on CSR practises in the Malaysian context. The results indicate that female directors are unique governance determinant of enhanced CSR disclosure, systematically adding credence to the gender-based argument of having more female board representation. This study adds to the mosaic of knowledge regarding the influence of selected CG attributes on CSR reporting. Applying the hierarchical multiple regression analysis to data sourced from selected Malaysian listed firms, the results are arguably informative for various strategic policy recommendations.&quot;,&quot;publisher&quot;:&quot;Inderscience Publishers&quot;,&quot;issue&quot;:&quot;2&quot;,&quot;volume&quot;:&quot;10&quot;,&quot;container-title-short&quot;:&quot;&quot;},&quot;isTemporary&quot;:false},{&quot;id&quot;:&quot;04f8497c-e7e4-3d05-878d-839e338738af&quot;,&quot;itemData&quot;:{&quot;type&quot;:&quot;article-journal&quot;,&quot;id&quot;:&quot;04f8497c-e7e4-3d05-878d-839e338738af&quot;,&quot;title&quot;:&quot;Gender-diverse Board and the Relevance of Voluntary CSR Reporting&quot;,&quot;author&quot;:[{&quot;family&quot;:&quot;Nekhili&quot;,&quot;given&quot;:&quot;Mehdi&quot;,&quot;parse-names&quot;:false,&quot;dropping-particle&quot;:&quot;&quot;,&quot;non-dropping-particle&quot;:&quot;&quot;},{&quot;family&quot;:&quot;Nagati&quot;,&quot;given&quot;:&quot;Haithem&quot;,&quot;parse-names&quot;:false,&quot;dropping-particle&quot;:&quot;&quot;,&quot;non-dropping-particle&quot;:&quot;&quot;},{&quot;family&quot;:&quot;Chtioui&quot;,&quot;given&quot;:&quot;Tawhid&quot;,&quot;parse-names&quot;:false,&quot;dropping-particle&quot;:&quot;&quot;,&quot;non-dropping-particle&quot;:&quot;&quot;},{&quot;family&quot;:&quot;Nekhili&quot;,&quot;given&quot;:&quot;Ali&quot;,&quot;parse-names&quot;:false,&quot;dropping-particle&quot;:&quot;&quot;,&quot;non-dropping-particle&quot;:&quot;&quot;}],&quot;container-title&quot;:&quot;International Review of Financial Analysis&quot;,&quot;accessed&quot;:{&quot;date-parts&quot;:[[2022,11,10]]},&quot;DOI&quot;:&quot;10.1016/J.IRFA.2017.02.003&quot;,&quot;ISSN&quot;:&quot;1057-5219&quot;,&quot;issued&quot;:{&quot;date-parts&quot;:[[2017,3,1]]},&quot;page&quot;:&quot;81-100&quot;,&quot;abstract&quot;:&quot;In this paper, we focus on voluntary corporate social responsibility (CSR) disclosure, and we test the extent to which the value relevance of CSR reporting is affected by the appointment of female directors. Using a sample of French listed companies belonging to the SBF 120 index from 2001 to 2011, we control for differences in firm characteristics between firms with and without female board membership by using propensity score matching. Our results show that high CSR reporting is more relevant in terms of market value for firms with gender-diverse boards than for firms with completely male directors. This finding holds when we use the accounting-based performance measures, namely, return on assets (ROA) and return on equity (ROE). We also highlight that engaging an external assurance provider for CSR reporting is value relevant for firms without female directors but not value relevant for firms with female directors, suggesting a substitute relationship between gender-diverse boards and CSR assurance. Our results are stable when we consider the presence of at least two and three female directors.&quot;,&quot;publisher&quot;:&quot;North-Holland&quot;,&quot;volume&quot;:&quot;50&quot;,&quot;container-title-short&quot;:&quot;&quot;},&quot;isTemporary&quot;:false},{&quot;id&quot;:&quot;0b86d3bf-8eb1-32b8-972e-e4437e8ed070&quot;,&quot;itemData&quot;:{&quot;type&quot;:&quot;article-journal&quot;,&quot;id&quot;:&quot;0b86d3bf-8eb1-32b8-972e-e4437e8ed070&quot;,&quot;title&quot;:&quot;Board Diversity and CSR Reporting: An Australian Study&quot;,&quot;author&quot;:[{&quot;family&quot;:&quot;Rao&quot;,&quot;given&quot;:&quot;Kathyayini&quot;,&quot;parse-names&quot;:false,&quot;dropping-particle&quot;:&quot;&quot;,&quot;non-dropping-particle&quot;:&quot;&quot;},{&quot;family&quot;:&quot;Tilt&quot;,&quot;given&quot;:&quot;Carol&quot;,&quot;parse-names&quot;:false,&quot;dropping-particle&quot;:&quot;&quot;,&quot;non-dropping-particle&quot;:&quot;&quot;}],&quot;container-title&quot;:&quot;Meditari Accountancy Research&quot;,&quot;accessed&quot;:{&quot;date-parts&quot;:[[2022,11,10]]},&quot;DOI&quot;:&quot;10.1108/MEDAR-08-2015-0052/FULL/XML&quot;,&quot;ISSN&quot;:&quot;20493738&quot;,&quot;issued&quot;:{&quot;date-parts&quot;:[[2016]]},&quot;page&quot;:&quot;182-210&quot;,&quot;abstract&quot;:&quot;Purpose-This paper aims to examine the relationship between corporate governance, in particular board diversity, and corporate social responsibility (CSR) reporting among the top 150 listed companies in Australia over a three-year period. Design/methodology/approach-The quantitative analysis involving a longitudinal study is used where content analysis is undertaken to analyse the extent of CSR disclosures in annual reports. Regression analysis using panel data is used to analyse the potential association between CSR disclosure and five important board diversity measures, specifically independence, tenure, gender, multiple directorships and overall diversity measure. Findings-The results based on the regression analysis reveal that three of the board diversity attributes (gender, tenure and multiple directorships) and the overall diversity measure have the potential to influence CSR reporting. The relationship between independent/non-executive directors and CSR disclosure however is unclear. In addition, three of the control variables (firm size, industry and CEO duality) are found to have some influence on CSR disclosure, whereas board size and profitability are found to be insignificant. The results also indicate the existence of some possible interaction effects between gender and multiple directorships. Originality/value-The paper has implications for companies, for policymakers and for the professional development needs of board members. Australian companies should consider identifying board attributes that enhance CSR disclosures, as it has been shown in previous studies that CSR disclosure in Australia is low when compared to other developed countries. Moreover, given that there is such limited research linking board diversity and CSR disclosure, the results of this paper provide scope for further research. Moreover the paper contributes to the existing literature on board composition and CSR disclosure by extending the literature to board diversity and provides preliminary evidence of the influence of board diversity on CSR disclosure in Australia.&quot;,&quot;publisher&quot;:&quot;Emerald Group Publishing Ltd.&quot;,&quot;issue&quot;:&quot;2&quot;,&quot;volume&quot;:&quot;24&quot;,&quot;container-title-short&quot;:&quot;&quot;},&quot;isTemporary&quot;:false},{&quot;id&quot;:&quot;5ee9e4c2-c5ad-3050-a9a2-ff00da24f27a&quot;,&quot;itemData&quot;:{&quot;type&quot;:&quot;article-journal&quot;,&quot;id&quot;:&quot;5ee9e4c2-c5ad-3050-a9a2-ff00da24f27a&quot;,&quot;title&quot;:&quot;Determinants of Corporate Social Responsibility Disclosure of Banking Sector in Pakistan&quot;,&quot;author&quot;:[{&quot;family&quot;:&quot;Ali&quot;,&quot;given&quot;:&quot;Rizwan&quot;,&quot;parse-names&quot;:false,&quot;dropping-particle&quot;:&quot;&quot;,&quot;non-dropping-particle&quot;:&quot;&quot;},{&quot;family&quot;:&quot;Rehman&quot;,&quot;given&quot;:&quot;Ramiz Ur&quot;,&quot;parse-names&quot;:false,&quot;dropping-particle&quot;:&quot;&quot;,&quot;non-dropping-particle&quot;:&quot;&quot;},{&quot;family&quot;:&quot;Kanwal&quot;,&quot;given&quot;:&quot;Madiha&quot;,&quot;parse-names&quot;:false,&quot;dropping-particle&quot;:&quot;&quot;,&quot;non-dropping-particle&quot;:&quot;&quot;},{&quot;family&quot;:&quot;Naseem&quot;,&quot;given&quot;:&quot;Muhammad Akram&quot;,&quot;parse-names&quot;:false,&quot;dropping-particle&quot;:&quot;&quot;,&quot;non-dropping-particle&quot;:&quot;&quot;},{&quot;family&quot;:&quot;Ahmad&quot;,&quot;given&quot;:&quot;Muhammad Ishfaq&quot;,&quot;parse-names&quot;:false,&quot;dropping-particle&quot;:&quot;&quot;,&quot;non-dropping-particle&quot;:&quot;&quot;}],&quot;container-title&quot;:&quot;Social Responsibility Journal&quot;,&quot;accessed&quot;:{&quot;date-parts&quot;:[[2022,11,10]]},&quot;DOI&quot;:&quot;10.1108/SRJ-08-2019-0272/FULL/XML&quot;,&quot;ISSN&quot;:&quot;1758857X&quot;,&quot;issued&quot;:{&quot;date-parts&quot;:[[2022,6,27]]},&quot;page&quot;:&quot;1019-1034&quot;,&quot;abstract&quot;:&quot;Purpose: This study aims to examine the key determinants of corporate social responsibility (CSR) disclosure of all listed banks that operate their function in an emerging market, Pakistan. Design/methodology/approach: This study applied the principles of systems-oriented theories such as legitimacy, stakeholder and agency theory. The hypothesis is linking the bank’s social disclosure and its determinants are developed. The relevant data was gathered from the bank’s annual reports and Pakistan Stock Exchange from 2008 to 2018. Further, governance attributes and performance measures are used as the predictor variable and the CSR score as the predicted variable. This study applied panel data analysis on the sampled banks to examine the proposed hypothesis for empirical estimation. Findings: This study’s inclusive results confirm that the hypothesized determinants of board size, foreign directors on board and female directors on board positively impact the CSR disclosure potential. Board size significantly explains the CSR disclosure in all bank samples. The determined performance measures, profitability and liquidity show a significant positive relationship with CSR disclosure except for few exceptions. Research limitations/implications: This study’s results lack generalizability due to its unique setting; future researchers can extend the research scope in national–international settings and a regional context. Practical implications: This study enriches the literature on CSR disclosure determinants and is relevant to practice in an emerging context. It can be helpful from a policy perspective; institutions (bodies) that regulate banks should recognize the governance and performance aspects essential to enhancing CSR disclosure and enhancing the bank’s performance hence value. Originality/value: This research offers empirical evidence that sheds light on the key governance attributes and performance measures that partially affect CSR disclosure and its extent. In doing so, this study’s findings contribute to the literature significantly, along with regulators, shareholders, deposit holders, individual–institutional investors.&quot;,&quot;publisher&quot;:&quot;Emerald Group Holdings Ltd.&quot;,&quot;issue&quot;:&quot;5&quot;,&quot;volume&quot;:&quot;18&quot;,&quot;container-title-short&quot;:&quot;&quot;},&quot;isTemporary&quot;:false},{&quot;id&quot;:&quot;bd0ae942-1484-378c-98f8-d311081c428e&quot;,&quot;itemData&quot;:{&quot;type&quot;:&quot;article-journal&quot;,&quot;id&quot;:&quot;bd0ae942-1484-378c-98f8-d311081c428e&quot;,&quot;title&quot;:&quot;The Role of Board of Commissioners and Institutional Ownership in CSR Disclosure: An Empirical Study in Indonesia&quot;,&quot;author&quot;:[{&quot;family&quot;:&quot;Swardani&quot;,&quot;given&quot;:&quot;Ni Wayan Risna&quot;,&quot;parse-names&quot;:false,&quot;dropping-particle&quot;:&quot;&quot;,&quot;non-dropping-particle&quot;:&quot;&quot;},{&quot;family&quot;:&quot;Suprasto&quot;,&quot;given&quot;:&quot;Herkulanus Bambang&quot;,&quot;parse-names&quot;:false,&quot;dropping-particle&quot;:&quot;&quot;,&quot;non-dropping-particle&quot;:&quot;&quot;},{&quot;family&quot;:&quot;Ratnadi&quot;,&quot;given&quot;:&quot;Ni Made Dwi&quot;,&quot;parse-names&quot;:false,&quot;dropping-particle&quot;:&quot;&quot;,&quot;non-dropping-particle&quot;:&quot;&quot;},{&quot;family&quot;:&quot;Suaryana&quot;,&quot;given&quot;:&quot;I Gusti Ngurah Agung&quot;,&quot;parse-names&quot;:false,&quot;dropping-particle&quot;:&quot;&quot;,&quot;non-dropping-particle&quot;:&quot;&quot;}],&quot;container-title&quot;:&quot;The Journal of Asian Finance, Economics and Business&quot;,&quot;accessed&quot;:{&quot;date-parts&quot;:[[2022,11,3]]},&quot;DOI&quot;:&quot;10.13106/JAFEB.2021.VOL8.NO6.0051&quot;,&quot;ISSN&quot;:&quot;2288-4637&quot;,&quot;issued&quot;:{&quot;date-parts&quot;:[[2021]]},&quot;page&quot;:&quot;51-58&quot;,&quot;publisher&quot;:&quot;Korea Distribution Science Association&quot;,&quot;issue&quot;:&quot;6&quot;,&quot;volume&quot;:&quot;8&quot;,&quot;container-title-short&quot;:&quot;&quot;},&quot;isTemporary&quot;:false},{&quot;id&quot;:&quot;00478ce1-bdc4-3313-b10c-b29fdaf5bce0&quot;,&quot;itemData&quot;:{&quot;type&quot;:&quot;article-journal&quot;,&quot;id&quot;:&quot;00478ce1-bdc4-3313-b10c-b29fdaf5bce0&quot;,&quot;title&quot;:&quot;The Impact of Supervisory Board Composition on CSR Reporting. Evidence from the German Two-tier System&quot;,&quot;author&quot;:[{&quot;family&quot;:&quot;Dienes&quot;,&quot;given&quot;:&quot;Dominik&quot;,&quot;parse-names&quot;:false,&quot;dropping-particle&quot;:&quot;&quot;,&quot;non-dropping-particle&quot;:&quot;&quot;},{&quot;family&quot;:&quot;Velte&quot;,&quot;given&quot;:&quot;Patrick&quot;,&quot;parse-names&quot;:false,&quot;dropping-particle&quot;:&quot;&quot;,&quot;non-dropping-particle&quot;:&quot;&quot;}],&quot;container-title&quot;:&quot;Sustainability&quot;,&quot;container-title-short&quot;:&quot;Sustainability&quot;,&quot;accessed&quot;:{&quot;date-parts&quot;:[[2022,11,4]]},&quot;DOI&quot;:&quot;10.3390/SU8010063&quot;,&quot;ISSN&quot;:&quot;2071-1050&quot;,&quot;URL&quot;:&quot;https://www.mdpi.com/2071-1050/8/1/63/htm&quot;,&quot;issued&quot;:{&quot;date-parts&quot;:[[2016,1,11]]},&quot;page&quot;:&quot;63&quot;,&quot;abstract&quot;:&quot;Corporate social responsibility (CSR) reporting is becoming increasingly relevant in light of modern corporate governance. There is growing activity among empirical research in one-tier systems that considers the link between board composition and CSR reporting. This study is the first of its kind on the German two-tier system with special regard for the supervisory board. We analyze gender diversity, expertise, the presence of former managers, frequency of meetings, and the size of the supervisory board. Our multiple regressions indicate that gender diversity has a positive impact on CSR disclosure intensity, which is in line with prior studies on one-tier systems. Our findings have implications for both users and public policy and suggest that current European corporate governance regulations could help to increase the decision usefulness of CSR reporting.&quot;,&quot;publisher&quot;:&quot;Multidisciplinary Digital Publishing Institute&quot;,&quot;issue&quot;:&quot;1&quot;,&quot;volume&quot;:&quot;8&quot;},&quot;isTemporary&quot;:false},{&quot;id&quot;:&quot;2c50532f-69a5-3867-b28a-360bf990f623&quot;,&quot;itemData&quot;:{&quot;type&quot;:&quot;article-journal&quot;,&quot;id&quot;:&quot;2c50532f-69a5-3867-b28a-360bf990f623&quot;,&quot;title&quot;:&quot;The Impact of Board Traits on the Social Performance of Canadian Firms&quot;,&quot;author&quot;:[{&quot;family&quot;:&quot;Deschênes&quot;,&quot;given&quot;:&quot;Sébastien&quot;,&quot;parse-names&quot;:false,&quot;dropping-particle&quot;:&quot;&quot;,&quot;non-dropping-particle&quot;:&quot;&quot;},{&quot;family&quot;:&quot;Rojas&quot;,&quot;given&quot;:&quot;Miguel&quot;,&quot;parse-names&quot;:false,&quot;dropping-particle&quot;:&quot;&quot;,&quot;non-dropping-particle&quot;:&quot;&quot;},{&quot;family&quot;:&quot;Boubacar&quot;,&quot;given&quot;:&quot;Hamadou&quot;,&quot;parse-names&quot;:false,&quot;dropping-particle&quot;:&quot;&quot;,&quot;non-dropping-particle&quot;:&quot;&quot;},{&quot;family&quot;:&quot;Prud’homme&quot;,&quot;given&quot;:&quot;Brigitte&quot;,&quot;parse-names&quot;:false,&quot;dropping-particle&quot;:&quot;&quot;,&quot;non-dropping-particle&quot;:&quot;&quot;},{&quot;family&quot;:&quot;Ouedraogo&quot;,&quot;given&quot;:&quot;Alidou&quot;,&quot;parse-names&quot;:false,&quot;dropping-particle&quot;:&quot;&quot;,&quot;non-dropping-particle&quot;:&quot;&quot;}],&quot;container-title&quot;:&quot;Corporate Governance (Bingley)&quot;,&quot;accessed&quot;:{&quot;date-parts&quot;:[[2023,5,6]]},&quot;DOI&quot;:&quot;10.1108/CG-08-2014-0097&quot;,&quot;ISSN&quot;:&quot;14720701&quot;,&quot;issued&quot;:{&quot;date-parts&quot;:[[2015,6,1]]},&quot;page&quot;:&quot;293-305&quot;,&quot;abstract&quot;:&quot;Purpose – This paper aims to examine if certain board characteristics have an impact on the corporate social responsibility (CSR) score of corporations. Design/methodology/approach – The authors’ paper analyzes the link between the ratings of CSR of the largest publicly traded Canadian firms (i.e. those included in the S&amp;P/TSX 60 index) and the traits of their boards. Findings – The authors’ examination concludes that the CSR score is positively linked with the percentages of women and independent directors. The study did not find a link in the cases of board characteristics, namely, director’s remuneration, director’s tenure and director’s ownership. Research limitations/implications – The study focuses on the 60 largest public Canadian firms, which are strongly scrutinized. An analysis that includes smaller firms as well may show different results. Practical implications – To improve the ability of boards of directors to deal with CSR, the appointment of women and independent directors should be given greater emphasis. Data show that all boards in their sample are composed of at least 50 per cent of independent directors, with an average of 80 per cent. Thus, there is a more limited room to ameliorate CSR by adding independent directors. In contrast, women represented, on average, only 14.25 per cent of all directors. Companies wanting to improve their CSR should consider appointing more female participation in their boards. Originality/value – The paper contributes to the extant literature on corporate governance by presenting evidence of a link between CSR and certain board characteristics.&quot;,&quot;publisher&quot;:&quot;Emerald Group Holdings Ltd.&quot;,&quot;issue&quot;:&quot;3&quot;,&quot;volume&quot;:&quot;15&quot;,&quot;container-title-short&quot;:&quot;&quot;},&quot;isTemporary&quot;:false},{&quot;id&quot;:&quot;c87b08b4-d940-3f1c-b8b9-f2937365f32b&quot;,&quot;itemData&quot;:{&quot;type&quot;:&quot;article-journal&quot;,&quot;id&quot;:&quot;c87b08b4-d940-3f1c-b8b9-f2937365f32b&quot;,&quot;title&quot;:&quot;The Influence of Board Composition on Sustainable Development Disclosure&quot;,&quot;author&quot;:[{&quot;family&quot;:&quot;Jizi&quot;,&quot;given&quot;:&quot;Mohammad&quot;,&quot;parse-names&quot;:false,&quot;dropping-particle&quot;:&quot;&quot;,&quot;non-dropping-particle&quot;:&quot;&quot;}],&quot;container-title&quot;:&quot;Business Strategy and the Environment&quot;,&quot;container-title-short&quot;:&quot;Bus Strategy Environ&quot;,&quot;accessed&quot;:{&quot;date-parts&quot;:[[2022,11,3]]},&quot;DOI&quot;:&quot;10.1002/BSE.1943&quot;,&quot;ISSN&quot;:&quot;1099-0836&quot;,&quot;URL&quot;:&quot;https://onlinelibrary.wiley.com/doi/full/10.1002/bse.1943&quot;,&quot;issued&quot;:{&quot;date-parts&quot;:[[2017,7,1]]},&quot;page&quot;:&quot;640-655&quot;,&quot;abstract&quot;:&quot;Despite knowing the potential effect of social reporting on firms' continuity, there is limited research into the influence of the composition of boards of directors on CSR disclosure. This paper adds to the emerging CSR literature empirical evidence by examining how board composition relates to a firm's social and environmental disclosure as well as the implementation of social policies. Using a sample of FTSE 350 firms for the period 2007–2012, the results show that higher board independence facilitates the conveying of firms' good citizenship image through enhancing societal conscience. The results also show that female participation on boards is favorably affecting CSR engagement and reporting as well as the establishment of ethical policies. Hence, the research suggests that boards with higher female participation and independence boost the legitimacy of CSR reporting. Board gender diversity and independence facilitates directing part of the firm's scarce resources toward value maximizing social projects and subsequent reporting on these. Copyright © 2017 John Wiley &amp; Sons, Ltd and ERP Environment.&quot;,&quot;publisher&quot;:&quot;John Wiley &amp; Sons, Ltd&quot;,&quot;issue&quot;:&quot;5&quot;,&quot;volume&quot;:&quot;26&quot;},&quot;isTemporary&quot;:false}]},{&quot;citationID&quot;:&quot;MENDELEY_CITATION_e7c02c1b-c85b-464c-9f9c-a5282c209ba2&quot;,&quot;properties&quot;:{&quot;noteIndex&quot;:0},&quot;isEdited&quot;:false,&quot;manualOverride&quot;:{&quot;isManuallyOverridden&quot;:true,&quot;citeprocText&quot;:&quot;(Miniaoui et al., 2022; Nguyen &amp;#38; Huang, 2020)&quot;,&quot;manualOverrideText&quot;:&quot;Miniaoui et al. (2022); Nguyen &amp; Huang (2020)&quot;},&quot;citationTag&quot;:&quot;MENDELEY_CITATION_v3_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&quot;,&quot;citationItems&quot;:[{&quot;id&quot;:&quot;909f723e-f659-39e8-8fb6-8b77127baf62&quot;,&quot;itemData&quot;:{&quot;type&quot;:&quot;article-journal&quot;,&quot;id&quot;:&quot;909f723e-f659-39e8-8fb6-8b77127baf62&quot;,&quot;title&quot;:&quot;Corporate Governance and CSR Disclosure: International Evidence for the Period 2006–2016&quot;,&quot;author&quot;:[{&quot;family&quot;:&quot;Miniaoui&quot;,&quot;given&quot;:&quot;Zeynab&quot;,&quot;parse-names&quot;:false,&quot;dropping-particle&quot;:&quot;&quot;,&quot;non-dropping-particle&quot;:&quot;&quot;},{&quot;family&quot;:&quot;Chibani&quot;,&quot;given&quot;:&quot;Faten&quot;,&quot;parse-names&quot;:false,&quot;dropping-particle&quot;:&quot;&quot;,&quot;non-dropping-particle&quot;:&quot;&quot;},{&quot;family&quot;:&quot;Hussainey&quot;,&quot;given&quot;:&quot;Khaled&quot;,&quot;parse-names&quot;:false,&quot;dropping-particle&quot;:&quot;&quot;,&quot;non-dropping-particle&quot;:&quot;&quot;}],&quot;container-title&quot;:&quot;Journal of Risk and Financial Management&quot;,&quot;accessed&quot;:{&quot;date-parts&quot;:[[2022,11,10]]},&quot;DOI&quot;:&quot;10.3390/JRFM15090398&quot;,&quot;ISSN&quot;:&quot;1911-8074&quot;,&quot;URL&quot;:&quot;https://www.mdpi.com/1911-8074/15/9/398/htm&quot;,&quot;issued&quot;:{&quot;date-parts&quot;:[[2022,9,7]]},&quot;page&quot;:&quot;398&quot;,&quot;abstract&quot;:&quot;In this paper, the authors examine the impact of corporate governance mechanisms on corporate social responsibility (CSR) disclosure in European and Anglo-Saxon contexts. The study is based on 324 Anglo-Saxon listed corporations and 310 European listed corporations for 11 years from 2006 to 2016 (6813 year-observations). The regression analysis shows that board gender and board age affect CSR disclosure. This study also finds that CEO duality negatively affects CSR disclosure in both contexts. Finally, the study found that the existence of a CSR committee and CSR experts positively affect CSR disclosure in both contexts.&quot;,&quot;publisher&quot;:&quot;Multidisciplinary Digital Publishing Institute&quot;,&quot;issue&quot;:&quot;9&quot;,&quot;volume&quot;:&quot;15&quot;,&quot;container-title-short&quot;:&quot;&quot;},&quot;isTemporary&quot;:false},{&quot;id&quot;:&quot;5a35d1dd-07bd-34a7-81e5-e48dd266fd0d&quot;,&quot;itemData&quot;:{&quot;type&quot;:&quot;article-journal&quot;,&quot;id&quot;:&quot;5a35d1dd-07bd-34a7-81e5-e48dd266fd0d&quot;,&quot;title&quot;:&quot;Impact of Gender and Education on Corporate Social Responsibility: Evidence from Taiwan&quot;,&quot;author&quot;:[{&quot;family&quot;:&quot;Nguyen&quot;,&quot;given&quot;:&quot;T. Thanh Binh&quot;,&quot;parse-names&quot;:false,&quot;dropping-particle&quot;:&quot;&quot;,&quot;non-dropping-particle&quot;:&quot;&quot;},{&quot;family&quot;:&quot;Huang&quot;,&quot;given&quot;:&quot;Qi Wen&quot;,&quot;parse-names&quot;:false,&quot;dropping-particle&quot;:&quot;&quot;,&quot;non-dropping-particle&quot;:&quot;&quot;}],&quot;container-title&quot;:&quot;Problems and Perspectives in Management&quot;,&quot;accessed&quot;:{&quot;date-parts&quot;:[[2022,11,10]]},&quot;DOI&quot;:&quot;10.21511/PPM.18(1).2020.29&quot;,&quot;ISSN&quot;:&quot;18105467&quot;,&quot;issued&quot;:{&quot;date-parts&quot;:[[2020,4,2]]},&quot;page&quot;:&quot;334-344&quot;,&quot;abstract&quot;:&quot;This paper empirically studies the impact of female proportion and the background of the board on corporate social responsibility (CSR) disclosure of Taiwanese listed firms. The different groups of board size are detected by the structural break test, which is used as the threshold for dividing subsamples. The results show that the higher proportion of women and accounting background of board of directors, the more CSR disclosure for firms with more than 11 directors in the board, implying that women and accounting background directors can only promote their compassionate and reciprocal in CSR decision-making in large board firms. Overall, the empirical results poorly support the efficiency hypothesis suggesting that the board of directors is more powerful when it has high gender diversity. This study also confirms that the linear regression method may not be able to fully present the various possible relationships between the variables.&quot;,&quot;publisher&quot;:&quot;LLC CPC Business Perspectives&quot;,&quot;issue&quot;:&quot;1&quot;,&quot;volume&quot;:&quot;18&quot;,&quot;container-title-short&quot;:&quot;&quot;},&quot;isTemporary&quot;:false}]},{&quot;citationID&quot;:&quot;MENDELEY_CITATION_90c8c022-220d-4631-b8a2-5011939db0b1&quot;,&quot;properties&quot;:{&quot;noteIndex&quot;:0},&quot;isEdited&quot;:false,&quot;manualOverride&quot;:{&quot;isManuallyOverridden&quot;:true,&quot;citeprocText&quot;:&quot;(Rao &amp;#38; Tilt, 2016)&quot;,&quot;manualOverrideText&quot;:&quot;Rao &amp; Tilt (2016)&quot;},&quot;citationTag&quot;:&quot;MENDELEY_CITATION_v3_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&quot;,&quot;citationItems&quot;:[{&quot;id&quot;:&quot;0b86d3bf-8eb1-32b8-972e-e4437e8ed070&quot;,&quot;itemData&quot;:{&quot;type&quot;:&quot;article-journal&quot;,&quot;id&quot;:&quot;0b86d3bf-8eb1-32b8-972e-e4437e8ed070&quot;,&quot;title&quot;:&quot;Board Diversity and CSR Reporting: An Australian Study&quot;,&quot;author&quot;:[{&quot;family&quot;:&quot;Rao&quot;,&quot;given&quot;:&quot;Kathyayini&quot;,&quot;parse-names&quot;:false,&quot;dropping-particle&quot;:&quot;&quot;,&quot;non-dropping-particle&quot;:&quot;&quot;},{&quot;family&quot;:&quot;Tilt&quot;,&quot;given&quot;:&quot;Carol&quot;,&quot;parse-names&quot;:false,&quot;dropping-particle&quot;:&quot;&quot;,&quot;non-dropping-particle&quot;:&quot;&quot;}],&quot;container-title&quot;:&quot;Meditari Accountancy Research&quot;,&quot;accessed&quot;:{&quot;date-parts&quot;:[[2022,11,10]]},&quot;DOI&quot;:&quot;10.1108/MEDAR-08-2015-0052/FULL/XML&quot;,&quot;ISSN&quot;:&quot;20493738&quot;,&quot;issued&quot;:{&quot;date-parts&quot;:[[2016]]},&quot;page&quot;:&quot;182-210&quot;,&quot;abstract&quot;:&quot;Purpose-This paper aims to examine the relationship between corporate governance, in particular board diversity, and corporate social responsibility (CSR) reporting among the top 150 listed companies in Australia over a three-year period. Design/methodology/approach-The quantitative analysis involving a longitudinal study is used where content analysis is undertaken to analyse the extent of CSR disclosures in annual reports. Regression analysis using panel data is used to analyse the potential association between CSR disclosure and five important board diversity measures, specifically independence, tenure, gender, multiple directorships and overall diversity measure. Findings-The results based on the regression analysis reveal that three of the board diversity attributes (gender, tenure and multiple directorships) and the overall diversity measure have the potential to influence CSR reporting. The relationship between independent/non-executive directors and CSR disclosure however is unclear. In addition, three of the control variables (firm size, industry and CEO duality) are found to have some influence on CSR disclosure, whereas board size and profitability are found to be insignificant. The results also indicate the existence of some possible interaction effects between gender and multiple directorships. Originality/value-The paper has implications for companies, for policymakers and for the professional development needs of board members. Australian companies should consider identifying board attributes that enhance CSR disclosures, as it has been shown in previous studies that CSR disclosure in Australia is low when compared to other developed countries. Moreover, given that there is such limited research linking board diversity and CSR disclosure, the results of this paper provide scope for further research. Moreover the paper contributes to the existing literature on board composition and CSR disclosure by extending the literature to board diversity and provides preliminary evidence of the influence of board diversity on CSR disclosure in Australia.&quot;,&quot;publisher&quot;:&quot;Emerald Group Publishing Ltd.&quot;,&quot;issue&quot;:&quot;2&quot;,&quot;volume&quot;:&quot;24&quot;,&quot;container-title-short&quot;:&quot;&quot;},&quot;isTemporary&quot;:false}]},{&quot;citationID&quot;:&quot;MENDELEY_CITATION_2f342198-2786-4c03-82b8-37cc0be4ca06&quot;,&quot;properties&quot;:{&quot;noteIndex&quot;:0},&quot;isEdited&quot;:false,&quot;manualOverride&quot;:{&quot;isManuallyOverridden&quot;:true,&quot;citeprocText&quot;:&quot;(Gallego-Álvarez &amp;#38; Pucheta-Martínez, 2022)&quot;,&quot;manualOverrideText&quot;:&quot;Gallego-Álvarez &amp; Pucheta-Martínez (2022)&quot;},&quot;citationTag&quot;:&quot;MENDELEY_CITATION_v3_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&quot;,&quot;citationItems&quot;:[{&quot;id&quot;:&quot;ab976d0e-7719-36b3-a92e-e3a064d03a81&quot;,&quot;itemData&quot;:{&quot;type&quot;:&quot;article-journal&quot;,&quot;id&quot;:&quot;ab976d0e-7719-36b3-a92e-e3a064d03a81&quot;,&quot;title&quot;:&quot;Board Competences and CSR Reporting: The Moderating Role of CEO Power&quot;,&quot;author&quot;:[{&quot;family&quot;:&quot;Gallego-Álvarez&quot;,&quot;given&quot;:&quot;Isabel&quot;,&quot;parse-names&quot;:false,&quot;dropping-particle&quot;:&quot;&quot;,&quot;non-dropping-particle&quot;:&quot;&quot;},{&quot;family&quot;:&quot;Pucheta-Martínez&quot;,&quot;given&quot;:&quot;María Consuelo&quot;,&quot;parse-names&quot;:false,&quot;dropping-particle&quot;:&quot;&quot;,&quot;non-dropping-particle&quot;:&quot;&quot;}],&quot;container-title&quot;:&quot;Spanish Accounting Review&quot;,&quot;accessed&quot;:{&quot;date-parts&quot;:[[2022,11,10]]},&quot;DOI&quot;:&quot;10.6018/RCSAR.431221&quot;,&quot;ISSN&quot;:&quot;1988-4672&quot;,&quot;URL&quot;:&quot;https://revistas.um.es/rcsar/article/view/431221/325621&quot;,&quot;issued&quot;:{&quot;date-parts&quot;:[[2022,7,1]]},&quot;page&quot;:&quot;282-301&quot;,&quot;abstract&quot;:&quot;Studies addressing the impact of board capabilities on CSR reporting are scarce. The aim of this research is to provide further evidence of the impact that certain board capabilities, such as board specific skills, board tenure and board cultural diversity have on CSR disclosure. Additionally, the moderating impact of CEO power on the association between these three board competences and CSR reporting is examined. The paper draws on resource dependence theory and agency theory, which are highly relevant in analysing how board competence influences CSR disclosure. The findings show that board specific skills, board tenure and board cultural diversity have a positive effect on the disclosure of CSR information. Moreover, our evidence also shows that CEOs with greater power can negatively moderate the positive effect of the three board competences considered on CSR reporting.&quot;,&quot;publisher&quot;:&quot;Universidad de Murcia&quot;,&quot;issue&quot;:&quot;2&quot;,&quot;volume&quot;:&quot;25&quot;,&quot;container-title-short&quot;:&quot;&quot;},&quot;isTemporary&quot;:false}]},{&quot;citationID&quot;:&quot;MENDELEY_CITATION_3dc1a95e-434f-4666-a08e-94840c2828b3&quot;,&quot;properties&quot;:{&quot;noteIndex&quot;:0},&quot;isEdited&quot;:false,&quot;manualOverride&quot;:{&quot;isManuallyOverridden&quot;:true,&quot;citeprocText&quot;:&quot;(Swardani et al., 2021)&quot;,&quot;manualOverrideText&quot;:&quot;Swardani et al. (2021)&quot;},&quot;citationTag&quot;:&quot;MENDELEY_CITATION_v3_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&quot;,&quot;citationItems&quot;:[{&quot;id&quot;:&quot;bd0ae942-1484-378c-98f8-d311081c428e&quot;,&quot;itemData&quot;:{&quot;type&quot;:&quot;article-journal&quot;,&quot;id&quot;:&quot;bd0ae942-1484-378c-98f8-d311081c428e&quot;,&quot;title&quot;:&quot;The Role of Board of Commissioners and Institutional Ownership in CSR Disclosure: An Empirical Study in Indonesia&quot;,&quot;author&quot;:[{&quot;family&quot;:&quot;Swardani&quot;,&quot;given&quot;:&quot;Ni Wayan Risna&quot;,&quot;parse-names&quot;:false,&quot;dropping-particle&quot;:&quot;&quot;,&quot;non-dropping-particle&quot;:&quot;&quot;},{&quot;family&quot;:&quot;Suprasto&quot;,&quot;given&quot;:&quot;Herkulanus Bambang&quot;,&quot;parse-names&quot;:false,&quot;dropping-particle&quot;:&quot;&quot;,&quot;non-dropping-particle&quot;:&quot;&quot;},{&quot;family&quot;:&quot;Ratnadi&quot;,&quot;given&quot;:&quot;Ni Made Dwi&quot;,&quot;parse-names&quot;:false,&quot;dropping-particle&quot;:&quot;&quot;,&quot;non-dropping-particle&quot;:&quot;&quot;},{&quot;family&quot;:&quot;Suaryana&quot;,&quot;given&quot;:&quot;I Gusti Ngurah Agung&quot;,&quot;parse-names&quot;:false,&quot;dropping-particle&quot;:&quot;&quot;,&quot;non-dropping-particle&quot;:&quot;&quot;}],&quot;container-title&quot;:&quot;The Journal of Asian Finance, Economics and Business&quot;,&quot;accessed&quot;:{&quot;date-parts&quot;:[[2022,11,3]]},&quot;DOI&quot;:&quot;10.13106/JAFEB.2021.VOL8.NO6.0051&quot;,&quot;ISSN&quot;:&quot;2288-4637&quot;,&quot;issued&quot;:{&quot;date-parts&quot;:[[2021]]},&quot;page&quot;:&quot;51-58&quot;,&quot;publisher&quot;:&quot;Korea Distribution Science Association&quot;,&quot;issue&quot;:&quot;6&quot;,&quot;volume&quot;:&quot;8&quot;,&quot;container-title-short&quot;:&quot;&quot;},&quot;isTemporary&quot;:false}]},{&quot;citationID&quot;:&quot;MENDELEY_CITATION_3f0c1841-6123-4d6f-869e-9080db05d1f3&quot;,&quot;properties&quot;:{&quot;noteIndex&quot;:0},&quot;isEdited&quot;:false,&quot;manualOverride&quot;:{&quot;isManuallyOverridden&quot;:true,&quot;citeprocText&quot;:&quot;(A. A. Rahman et al., 2013)&quot;,&quot;manualOverrideText&quot;:&quot;Rahman et al. (2013)&quot;},&quot;citationTag&quot;:&quot;MENDELEY_CITATION_v3_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&quot;,&quot;citationItems&quot;:[{&quot;id&quot;:&quot;afab5a9d-4607-32ed-b453-9d7ed1dc568b&quot;,&quot;itemData&quot;:{&quot;type&quot;:&quot;article-journal&quot;,&quot;id&quot;:&quot;afab5a9d-4607-32ed-b453-9d7ed1dc568b&quot;,&quot;title&quot;:&quot;The Influence of the Shariah Supervision Board on Corporate Social Responsibility Disclosure by Islamic Banks of Gulf Co-operation Council Countries&quot;,&quot;author&quot;:[{&quot;family&quot;:&quot;Rahman&quot;,&quot;given&quot;:&quot;Azhar Abdul&quot;,&quot;parse-names&quot;:false,&quot;dropping-particle&quot;:&quot;&quot;,&quot;non-dropping-particle&quot;:&quot;&quot;},{&quot;family&quot;:&quot;Bukair&quot;,&quot;given&quot;:&quot;Abdullah Awadh&quot;,&quot;parse-names&quot;:false,&quot;dropping-particle&quot;:&quot;&quot;,&quot;non-dropping-particle&quot;:&quot;&quot;},{&quot;family&quot;:&quot;Awadh Bukair&quot;,&quot;given&quot;:&quot;Abdullah&quot;,&quot;parse-names&quot;:false,&quot;dropping-particle&quot;:&quot;&quot;,&quot;non-dropping-particle&quot;:&quot;&quot;}],&quot;container-title&quot;:&quot;Asian Journal of Business and Accounting&quot;,&quot;accessed&quot;:{&quot;date-parts&quot;:[[2022,11,3]]},&quot;ISSN&quot;:&quot;2180-3137&quot;,&quot;issued&quot;:{&quot;date-parts&quot;:[[2013,12,31]]},&quot;page&quot;:&quot;2013&quot;,&quot;abstract&quot;:&quot;This paper examines empirically the influence of the Shariah supervisory board (SSB) and its characteristics on the level of corporate social responsibility (CSR) disclosure in a sample of 53 Islamic banks operating in Gulf Co-operation Council (GCC) countries for the year 2008 based on a disclosure index from the Islamic perspective. Using content analysis, the descriptive statistics show that there is an increase in CSR information disclosed in the annual reports of Islamic banks. In addition, using multiple regression analysis and after accounting for bank size, financial performance and economic performance, the findings indicate that the combination of SSB attributes has a significant positive influence on CSR disclosure. This means that the characteristics of SSB are important factors in determining the level of CSR disclosure.Keywords: Islamic Banks, Shariah Supervision Board, Corporate Social Responsibility, DisclosureJEL Classification: G21, M14, M41, Z12&quot;,&quot;issue&quot;:&quot;2&quot;,&quot;volume&quot;:&quot;6&quot;,&quot;container-title-short&quot;:&quot;&quot;},&quot;isTemporary&quot;:false}]},{&quot;citationID&quot;:&quot;MENDELEY_CITATION_dd04bda6-73e5-4c6a-a276-b827c9877714&quot;,&quot;properties&quot;:{&quot;noteIndex&quot;:0},&quot;isEdited&quot;:false,&quot;manualOverride&quot;:{&quot;isManuallyOverridden&quot;:true,&quot;citeprocText&quot;:&quot;(Adnan et al., 2018; Arena et al., 2020; Pucheta-Martínez &amp;#38; Gallego-Álvarez, 2019; Rodríguez &amp;#38; Pérez, 2016)&quot;,&quot;manualOverrideText&quot;:&quot;Adnan et al. (2018); Arena et al. (2020); Pucheta-Martínez &amp; Gallego-Álvarez (2019); Rodríguez &amp; Pérez (2016)&quot;},&quot;citationTag&quot;:&quot;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&quot;,&quot;citationItems&quot;:[{&quot;id&quot;:&quot;0571031a-3aa4-37ce-8811-3c0ce165d714&quot;,&quot;itemData&quot;:{&quot;type&quot;:&quot;article-journal&quot;,&quot;id&quot;:&quot;0571031a-3aa4-37ce-8811-3c0ce165d714&quot;,&quot;title&quot;:&quot;An International Approach of the Relationship Between Board Attributes and the Disclosure of Corporate Social Responsibility Issues&quot;,&quot;author&quot;:[{&quot;family&quot;:&quot;Pucheta-Martínez&quot;,&quot;given&quot;:&quot;María Consuelo&quot;,&quot;parse-names&quot;:false,&quot;dropping-particle&quot;:&quot;&quot;,&quot;non-dropping-particle&quot;:&quot;&quot;},{&quot;family&quot;:&quot;Gallego-Álvarez&quot;,&quot;given&quot;:&quot;Isabel&quot;,&quot;parse-names&quot;:false,&quot;dropping-particle&quot;:&quot;&quot;,&quot;non-dropping-particle&quot;:&quot;&quot;}],&quot;container-title&quot;:&quot;Corporate Social Responsibility and Environmental Management&quot;,&quot;container-title-short&quot;:&quot;Corp Soc Responsib Environ Manag&quot;,&quot;accessed&quot;:{&quot;date-parts&quot;:[[2022,11,4]]},&quot;DOI&quot;:&quot;10.1002/CSR.1707&quot;,&quot;ISSN&quot;:&quot;1535-3966&quot;,&quot;URL&quot;:&quot;https://onlinelibrary.wiley.com/doi/full/10.1002/csr.1707&quot;,&quot;issued&quot;:{&quot;date-parts&quot;:[[2019,5,1]]},&quot;page&quot;:&quot;612-627&quot;,&quot;abstract&quot;:&quot;Firms interested in being perceived by all stakeholders and society as drivers of corporate social responsibility (CSR) activities, especially regarding CSR reporting, should have boards of directors that defend not only shareholder interests but also all stakeholders' needs. Thus, we expect that efficient boards, particularly if well-structured, will impact on CSR disclosure. As a result, in this paper, we examine the effect of board composition, particularly board size, board independence, board gender diversity, chief executive officer (CEO) duality, and CSR board committee, on CSR reporting. Using a sample of international firms, concretely 13,178 observations belonging to 39 countries, we hypothesize that all these attributes positively affect CSR disclosure, except board independence and CEO duality, which are expected to impact negatively. These hypotheses are theoretically supported by the agency and stakeholder perspectives. Our findings support all the hypotheses, except that of CEO duality, and therefore, we conclude that board characteristics such as board size, board gender diversity, and CSR board committees encourage the disclosure of CSR matters, whereas board independence discourages this reporting. Contrary to our predictions, CEO duality has a positive effect on CSR reporting.&quot;,&quot;publisher&quot;:&quot;John Wiley &amp; Sons, Ltd&quot;,&quot;issue&quot;:&quot;3&quot;,&quot;volume&quot;:&quot;26&quot;},&quot;isTemporary&quot;:false},{&quot;id&quot;:&quot;ea4bd415-dc3a-3dd3-b1e4-83ca0c0c79ed&quot;,&quot;itemData&quot;:{&quot;type&quot;:&quot;article-journal&quot;,&quot;id&quot;:&quot;ea4bd415-dc3a-3dd3-b1e4-83ca0c0c79ed&quot;,&quot;title&quot;:&quot;Determinants of CSR Disclosure in Mexico&quot;,&quot;author&quot;:[{&quot;family&quot;:&quot;Arena&quot;,&quot;given&quot;:&quot;Claudia&quot;,&quot;parse-names&quot;:false,&quot;dropping-particle&quot;:&quot;&quot;,&quot;non-dropping-particle&quot;:&quot;&quot;},{&quot;family&quot;:&quot;Petrides&quot;,&quot;given&quot;:&quot;Yanira&quot;,&quot;parse-names&quot;:false,&quot;dropping-particle&quot;:&quot;&quot;,&quot;non-dropping-particle&quot;:&quot;&quot;},{&quot;family&quot;:&quot;Vourvachis&quot;,&quot;given&quot;:&quot;Petros&quot;,&quot;parse-names&quot;:false,&quot;dropping-particle&quot;:&quot;&quot;,&quot;non-dropping-particle&quot;:&quot;&quot;}],&quot;container-title&quot;:&quot;International Journal of Banking, Accounting and Finance&quot;,&quot;accessed&quot;:{&quot;date-parts&quot;:[[2022,11,10]]},&quot;DOI&quot;:&quot;10.1504/IJBAAF.2020.107943&quot;,&quot;ISSN&quot;:&quot;17553849&quot;,&quot;issued&quot;:{&quot;date-parts&quot;:[[2020]]},&quot;page&quot;:&quot;303-341&quot;,&quot;abstract&quot;:&quot;This paper investigates corporate social (and environmental) responsibility (CSR) disclosure practices in Mexico. By analysing a sample of Mexican companies in 2010, it utilises a detailed manual content analysis and identifies corporate-governance-related determinants of CSR disclosure. The study shows a general association between the governance variables and both the content and the semantic properties of CSR information published by Mexican companies. Although an increased international influence on CSR disclosure is noted, the study reveals the symbolic role of CSR committees and the negative influence of foreign ownership on community disclosure, suggesting that improvements in business engagement with stakeholders are needed for CSR to be instrumental in business conduct.&quot;,&quot;publisher&quot;:&quot;Inderscience Publishers&quot;,&quot;issue&quot;:&quot;3&quot;,&quot;volume&quot;:&quot;11&quot;,&quot;container-title-short&quot;:&quot;&quot;},&quot;isTemporary&quot;:false},{&quot;id&quot;:&quot;fe4e5209-5677-3e63-93aa-89b7b419438f&quot;,&quot;itemData&quot;:{&quot;type&quot;:&quot;article-journal&quot;,&quot;id&quot;:&quot;fe4e5209-5677-3e63-93aa-89b7b419438f&quot;,&quot;title&quot;:&quot;The Influence of Culture and Corporate Governance on Corporate Social Responsibility Disclosure: A Cross Country Analysis&quot;,&quot;author&quot;:[{&quot;family&quot;:&quot;Adnan&quot;,&quot;given&quot;:&quot;Shayuti Mohamed&quot;,&quot;parse-names&quot;:false,&quot;dropping-particle&quot;:&quot;&quot;,&quot;non-dropping-particle&quot;:&quot;&quot;},{&quot;family&quot;:&quot;Hay&quot;,&quot;given&quot;:&quot;David&quot;,&quot;parse-names&quot;:false,&quot;dropping-particle&quot;:&quot;&quot;,&quot;non-dropping-particle&quot;:&quot;&quot;},{&quot;family&quot;:&quot;Staden&quot;,&quot;given&quot;:&quot;Chris J.&quot;,&quot;parse-names&quot;:false,&quot;dropping-particle&quot;:&quot;&quot;,&quot;non-dropping-particle&quot;:&quot;van&quot;}],&quot;container-title&quot;:&quot;Journal of Cleaner Production&quot;,&quot;container-title-short&quot;:&quot;J Clean Prod&quot;,&quot;accessed&quot;:{&quot;date-parts&quot;:[[2022,11,4]]},&quot;DOI&quot;:&quot;10.1016/J.JCLEPRO.2018.07.057&quot;,&quot;ISSN&quot;:&quot;0959-6526&quot;,&quot;issued&quot;:{&quot;date-parts&quot;:[[2018,10,10]]},&quot;page&quot;:&quot;820-832&quot;,&quot;abstract&quot;:&quot;We investigate the effects of national culture and corporate governance on corporate social responsibility reporting and the extent to which corporate governance has a moderating effect on the cultural influences on corporate social responsibility reporting. A total of 403 annual reports, corporate websites and corporate sustainability stand-alone reports pertaining to 203 companies in China, Malaysia, India and the United Kingdom were evaluated. Corporate social responsibility reporting is more prevalent in companies in countries in which the society is individualistic and also in societies where there is low power distance. Corporate social responsibility reporting is enhanced by corporate governance in the form of social responsibility board committees, while government ownership influences the reporting quality of corporate social responsibility reporting. Corporate governance moderates some of the detrimental cultural influences on corporate social responsibility reporting. These findings have implications for the development of guidelines for corporate social responsibility and sustainability reporting across countries. A further contribution is to show that national culture is associated with resistance to reporting corporate social responsibility, but that corporate governance can help to mitigate the influence of national culture.&quot;,&quot;publisher&quot;:&quot;Elsevier&quot;,&quot;volume&quot;:&quot;198&quot;},&quot;isTemporary&quot;:false},{&quot;id&quot;:&quot;6e384a54-4da6-34f3-9b3a-a670ceefc448&quot;,&quot;itemData&quot;:{&quot;type&quot;:&quot;article-journal&quot;,&quot;id&quot;:&quot;6e384a54-4da6-34f3-9b3a-a670ceefc448&quot;,&quot;title&quot;:&quot;Does the Institutional Environment Affect CSR Disclosure? The Role of Governance&quot;,&quot;author&quot;:[{&quot;family&quot;:&quot;Rodríguez&quot;,&quot;given&quot;:&quot;María del Mar Miras&quot;,&quot;parse-names&quot;:false,&quot;dropping-particle&quot;:&quot;&quot;,&quot;non-dropping-particle&quot;:&quot;&quot;},{&quot;family&quot;:&quot;Pérez&quot;,&quot;given&quot;:&quot;Bernabé Escobar&quot;,&quot;parse-names&quot;:false,&quot;dropping-particle&quot;:&quot;&quot;,&quot;non-dropping-particle&quot;:&quot;&quot;}],&quot;container-title&quot;:&quot;Revista de Administração de Empresas&quot;,&quot;accessed&quot;:{&quot;date-parts&quot;:[[2022,11,4]]},&quot;DOI&quot;:&quot;10.1590/S0034-759020160606&quot;,&quot;ISSN&quot;:&quot;0034-7590&quot;,&quot;URL&quot;:&quot;http://www.scielo.br/j/rae/a/6TsLPszMcStfmxNQDbHX3gp/abstract/?lang=en&quot;,&quot;issued&quot;:{&quot;date-parts&quot;:[[2016]]},&quot;page&quot;:&quot;641-654&quot;,&quot;abstract&quot;:&quot;ABSTRACT The aim of this article is to analyze whether the institutional environment has a direct effect on Corporate Social Responsibility (CSR) reporting practices or if this effect is explained by the influence of the institutional environment on Corporate Governance (CG) mechanisms. To conduct our study, we focused on two countries that reflect different types of institutional environment: relation-based (Brazil) and rule-based (Spain). Based on our results, we can affirm that the institutional environment influences CG mechanisms (Board Size and Reference Shareholder) as well as companies' CSR disclosure. Additionally, the CG mechanisms affected by the institutional environment also help to explain differences in CSR reporting practices. As relation-based societies evolve into rules-based environments, the information disclosed about CSR becomes more complex due to a strengthening of CG mechanisms.&quot;,&quot;publisher&quot;:&quot;Fundação Getulio Vargas, Escola de Administração de  Empresas de S.Paulo&quot;,&quot;issue&quot;:&quot;6&quot;,&quot;volume&quot;:&quot;56&quot;,&quot;container-title-short&quot;:&quot;&quot;},&quot;isTemporary&quot;:false}]},{&quot;citationID&quot;:&quot;MENDELEY_CITATION_03d79a20-0be2-43dc-bc6f-d57580cd83d6&quot;,&quot;properties&quot;:{&quot;noteIndex&quot;:0},&quot;isEdited&quot;:false,&quot;manualOverride&quot;:{&quot;isManuallyOverridden&quot;:true,&quot;citeprocText&quot;:&quot;(Miniaoui et al., 2022)&quot;,&quot;manualOverrideText&quot;:&quot;Miniaoui et al. (2022)&quot;},&quot;citationTag&quot;:&quot;MENDELEY_CITATION_v3_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&quot;,&quot;citationItems&quot;:[{&quot;id&quot;:&quot;909f723e-f659-39e8-8fb6-8b77127baf62&quot;,&quot;itemData&quot;:{&quot;type&quot;:&quot;article-journal&quot;,&quot;id&quot;:&quot;909f723e-f659-39e8-8fb6-8b77127baf62&quot;,&quot;title&quot;:&quot;Corporate Governance and CSR Disclosure: International Evidence for the Period 2006–2016&quot;,&quot;author&quot;:[{&quot;family&quot;:&quot;Miniaoui&quot;,&quot;given&quot;:&quot;Zeynab&quot;,&quot;parse-names&quot;:false,&quot;dropping-particle&quot;:&quot;&quot;,&quot;non-dropping-particle&quot;:&quot;&quot;},{&quot;family&quot;:&quot;Chibani&quot;,&quot;given&quot;:&quot;Faten&quot;,&quot;parse-names&quot;:false,&quot;dropping-particle&quot;:&quot;&quot;,&quot;non-dropping-particle&quot;:&quot;&quot;},{&quot;family&quot;:&quot;Hussainey&quot;,&quot;given&quot;:&quot;Khaled&quot;,&quot;parse-names&quot;:false,&quot;dropping-particle&quot;:&quot;&quot;,&quot;non-dropping-particle&quot;:&quot;&quot;}],&quot;container-title&quot;:&quot;Journal of Risk and Financial Management&quot;,&quot;accessed&quot;:{&quot;date-parts&quot;:[[2022,11,10]]},&quot;DOI&quot;:&quot;10.3390/JRFM15090398&quot;,&quot;ISSN&quot;:&quot;1911-8074&quot;,&quot;URL&quot;:&quot;https://www.mdpi.com/1911-8074/15/9/398/htm&quot;,&quot;issued&quot;:{&quot;date-parts&quot;:[[2022,9,7]]},&quot;page&quot;:&quot;398&quot;,&quot;abstract&quot;:&quot;In this paper, the authors examine the impact of corporate governance mechanisms on corporate social responsibility (CSR) disclosure in European and Anglo-Saxon contexts. The study is based on 324 Anglo-Saxon listed corporations and 310 European listed corporations for 11 years from 2006 to 2016 (6813 year-observations). The regression analysis shows that board gender and board age affect CSR disclosure. This study also finds that CEO duality negatively affects CSR disclosure in both contexts. Finally, the study found that the existence of a CSR committee and CSR experts positively affect CSR disclosure in both contexts.&quot;,&quot;publisher&quot;:&quot;Multidisciplinary Digital Publishing Institute&quot;,&quot;issue&quot;:&quot;9&quot;,&quot;volume&quot;:&quot;15&quot;,&quot;container-title-short&quot;:&quot;&quot;},&quot;isTemporary&quot;:false}]},{&quot;citationID&quot;:&quot;MENDELEY_CITATION_3eb1d168-4016-4575-8712-f8a9e84e5fa3&quot;,&quot;properties&quot;:{&quot;noteIndex&quot;:0},&quot;isEdited&quot;:false,&quot;manualOverride&quot;:{&quot;isManuallyOverridden&quot;:true,&quot;citeprocText&quot;:&quot;(Ramdhony et al., 2021)&quot;,&quot;manualOverrideText&quot;:&quot;Ramdhony et al. (2021)&quot;},&quot;citationTag&quot;:&quot;MENDELEY_CITATION_v3_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&quot;,&quot;citationItems&quot;:[{&quot;id&quot;:&quot;ce26ed10-0d79-3d3d-9c59-52022f4746e1&quot;,&quot;itemData&quot;:{&quot;type&quot;:&quot;article-journal&quot;,&quot;id&quot;:&quot;ce26ed10-0d79-3d3d-9c59-52022f4746e1&quot;,&quot;title&quot;:&quot;The Influence of Corporate Governance and Corporate Foundations on Corporate Social Responsibility (CSR) Reporting Practices&quot;,&quot;author&quot;:[{&quot;family&quot;:&quot;Ramdhony&quot;,&quot;given&quot;:&quot;Dineshwar&quot;,&quot;parse-names&quot;:false,&quot;dropping-particle&quot;:&quot;&quot;,&quot;non-dropping-particle&quot;:&quot;&quot;},{&quot;family&quot;:&quot;Rashid&quot;,&quot;given&quot;:&quot;Afzalur&quot;,&quot;parse-names&quot;:false,&quot;dropping-particle&quot;:&quot;&quot;,&quot;non-dropping-particle&quot;:&quot;&quot;},{&quot;family&quot;:&quot;Gow&quot;,&quot;given&quot;:&quot;Jeff&quot;,&quot;parse-names&quot;:false,&quot;dropping-particle&quot;:&quot;&quot;,&quot;non-dropping-particle&quot;:&quot;&quot;},{&quot;family&quot;:&quot;Soobaroyen&quot;,&quot;given&quot;:&quot;Teerooven&quot;,&quot;parse-names&quot;:false,&quot;dropping-particle&quot;:&quot;&quot;,&quot;non-dropping-particle&quot;:&quot;&quot;}],&quot;container-title&quot;:&quot;Journal of African Business&quot;,&quot;accessed&quot;:{&quot;date-parts&quot;:[[2022,11,11]]},&quot;DOI&quot;:&quot;10.1080/15228916.2021.1952521&quot;,&quot;ISSN&quot;:&quot;15229076&quot;,&quot;URL&quot;:&quot;https://www.tandfonline.com/doi/abs/10.1080/15228916.2021.1952521&quot;,&quot;issued&quot;:{&quot;date-parts&quot;:[[2021]]},&quot;page&quot;:&quot;816-832&quot;,&quot;abstract&quot;:&quot;This study investigates whether corporate governance and corporate foundations have any influence on corporate social responsibility (CSR) reporting practices in the context of a developing country...&quot;,&quot;publisher&quot;:&quot;Routledge&quot;,&quot;issue&quot;:&quot;3&quot;,&quot;volume&quot;:&quot;23&quot;,&quot;container-title-short&quot;:&quot;&quot;},&quot;isTemporary&quot;:false}]},{&quot;citationID&quot;:&quot;MENDELEY_CITATION_04f85814-f8d5-448b-bd65-bb9dc0e6bf85&quot;,&quot;properties&quot;:{&quot;noteIndex&quot;:0},&quot;isEdited&quot;:false,&quot;manualOverride&quot;:{&quot;isManuallyOverridden&quot;:true,&quot;citeprocText&quot;:&quot;(Alkayed &amp;#38; Omar, 2022; Barakat et al., 2014; Fallah &amp;#38; Mojarrad, 2019; A. Khan et al., 2013; Said et al., 2009)&quot;,&quot;manualOverrideText&quot;:&quot;Alkayed &amp; Omar (2022); Barakat et al. (2014); Fallah &amp; Mojarrad (2019); Khan et al. (2012); Said et al. (2009)&quot;},&quot;citationTag&quot;:&quot;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&quot;,&quot;citationItems&quot;:[{&quot;id&quot;:&quot;3ad45d37-7dd4-3260-bb32-7ab8e2bb0a25&quot;,&quot;itemData&quot;:{&quot;type&quot;:&quot;article-journal&quot;,&quot;id&quot;:&quot;3ad45d37-7dd4-3260-bb32-7ab8e2bb0a25&quot;,&quot;title&quot;:&quot;Corporate Governance and Corporate Social Responsibility Disclosures: Evidence from An Emerging Economy&quot;,&quot;author&quot;:[{&quot;family&quot;:&quot;Khan&quot;,&quot;given&quot;:&quot;Arifur&quot;,&quot;parse-names&quot;:false,&quot;dropping-particle&quot;:&quot;&quot;,&quot;non-dropping-particle&quot;:&quot;&quot;},{&quot;family&quot;:&quot;Muttakin&quot;,&quot;given&quot;:&quot;Mohammad Badrul&quot;,&quot;parse-names&quot;:false,&quot;dropping-particle&quot;:&quot;&quot;,&quot;non-dropping-particle&quot;:&quot;&quot;},{&quot;family&quot;:&quot;Siddiqui&quot;,&quot;given&quot;:&quot;Javed&quot;,&quot;parse-names&quot;:false,&quot;dropping-particle&quot;:&quot;&quot;,&quot;non-dropping-particle&quot;:&quot;&quot;}],&quot;container-title&quot;:&quot;Journal of Business Ethics&quot;,&quot;accessed&quot;:{&quot;date-parts&quot;:[[2022,11,10]]},&quot;DOI&quot;:&quot;10.1007/S10551-012-1336-0&quot;,&quot;ISSN&quot;:&quot;1573-0697&quot;,&quot;URL&quot;:&quot;https://link.springer.com/article/10.1007/s10551-012-1336-0&quot;,&quot;issued&quot;:{&quot;date-parts&quot;:[[2013,5,19]]},&quot;page&quot;:&quot;207-223&quot;,&quot;abstract&quot;:&quot;We examine the relationship between corporate governance and the extent of corporate social responsibility (CSR) disclosures in the annual reports of Bangladeshi companies. A legitimacy theory framework is adopted to understand the extent to which corporate governance characteristics, such as managerial ownership, public ownership, foreign ownership, board independence, CEO duality and presence of audit committee influence organisational response to various stakeholder groups. Our results suggest that although CSR disclosures generally have a negative association with managerial ownership, such relationship becomes significant and positive for export-oriented industries. We also find public ownership, foreign ownership, board independence and presence of audit committee to have positive significant impacts on CSR disclosures. However, we fail to find any significant impact of CEO duality. Thus, our results suggest that pressures exerted by external stakeholder groups and corporate governance mechanisms involving independent outsiders may allay some concerns relating to family influence on CSR disclosure practices. Overall, our study implies that corporate governance attributes play a vital role in ensuring organisational legitimacy through CSR disclosures. The findings of our study should be of interest to regulators and policy makers in countries which share similar corporate ownership and regulatory structures.&quot;,&quot;publisher&quot;:&quot;Springer&quot;,&quot;issue&quot;:&quot;2&quot;,&quot;volume&quot;:&quot;114&quot;,&quot;container-title-short&quot;:&quot;&quot;},&quot;isTemporary&quot;:false},{&quot;id&quot;:&quot;07cf262d-0e03-39ac-82df-22749d42e55e&quot;,&quot;itemData&quot;:{&quot;type&quot;:&quot;article-journal&quot;,&quot;id&quot;:&quot;07cf262d-0e03-39ac-82df-22749d42e55e&quot;,&quot;title&quot;:&quot;Determinants of the Extent and Quality of Corporate Social Responsibility Disclosure in the Industrial and Services Sectors: The Case of Jordan&quot;,&quot;author&quot;:[{&quot;family&quot;:&quot;Alkayed&quot;,&quot;given&quot;:&quot;Hani&quot;,&quot;parse-names&quot;:false,&quot;dropping-particle&quot;:&quot;&quot;,&quot;non-dropping-particle&quot;:&quot;&quot;},{&quot;family&quot;:&quot;Omar&quot;,&quot;given&quot;:&quot;Bilal Fayiz&quot;,&quot;parse-names&quot;:false,&quot;dropping-particle&quot;:&quot;&quot;,&quot;non-dropping-particle&quot;:&quot;&quot;}],&quot;container-title&quot;:&quot;Journal of Financial Reporting and Accounting&quot;,&quot;accessed&quot;:{&quot;date-parts&quot;:[[2022,11,10]]},&quot;DOI&quot;:&quot;10.1108/JFRA-05-2021-0133&quot;,&quot;ISSN&quot;:&quot;20425856&quot;,&quot;issued&quot;:{&quot;date-parts&quot;:[[2022]]},&quot;abstract&quot;:&quot;Purpose: This study aims to investigate the determinants of the extent and quality of corporate social responsibility disclosure (CSRD) in Jordan. The study examines a number of factors that influence the extent and quality of CSR disclosure, such as corporate characteristics, corporate governance and ownership structure. Design/methodology/approach: A quantitative approach and a content analysis technique is used to measure the extent and quality of CSRD from annual reports. The sample is drawn from the annual reports of 118 Jordanian companies between 2010 and 2015. A CSRD index is constructed, which includes the disclosures of the following categories: environmental, human resources, product and consumers, and community involvement. This is the first study that presents a new measurement for CSR disclosure quality by using images and charts in a seven-point scale measurement. Findings: The result reveals that the extent of CSRD is higher than quality in Jordan. Regarding the determinants of CSR disclosures, the following factors were found to have a significant relationship with both the extent and quality of CSRD: board size, non-executive directors, age of firm, foreign members on the board, number of boards meetings, the presence of audit committees, big 4, government ownership, size of firm and industry type. Non-executive directors was found to have a significant correlation with the extent of CSRD. Research limitations/implications: The current study has some limitations; first, the study findings are limited to the Jordanian environment. Second, the study adopted a purely quantitative method, and future research could include interviews and questionnaires to gather data from financial managers and chief executive officers (CEOs). Third, the potential influences on the level and quality of CSR are not limited to the variables tested in this study. Future research can be done on new determinants, such as CEO interlocking and profitability. Finally, the sample included companies from two main sectors – the services and industrial sectors; thus, this limited the results to these two main sectors. Practical implications: Practitioners, as firms, should develop new strategies and ensure that CSR is included in their reports. Thus, companies can achieve legitimacy for their products and activities. Policymakers must consider introducing new laws that mandate CSRDs since it has many advantages for companies and society. In addition, this research suggests amending the law to require companies to have 33% of their directors be non-executives since this will remove the negative effect on CSR disclosure. Investors must pay attention to the social activities of the companies they invest in, as CSR could have a positive effect on their market value. Social implications: The study has indicated that Jordanian companies became increasingly more involved in CSR activities, as this growth in CSRD is linked with global increases in CSR. Moreover, the study has revealed that the highest category of CSR disclosures is related to products or services and employee information. On the other hand, the lowest category of CSR disclosures is related to community and other disclosures (extent) and environmental disclosures (quality). Furthermore, the results show that the services sector was found to have more disclosures regarding employees and community, whereas the industrial sector was more concerned about environmental and product information. Originality/value: To the best of the authors’ knowledge, this is the first study that presents a new measurement for CSR disclosure quality by using images and charts in a seven-point scale measurement. This new seven-point scale will be adopted to distinguish between poor and excellent disclosures. In addition, to the best of the authors’ knowledge, this is the first study in Jordan which examines the determinants of the extent and the quality of CSR for three categories, namely, corporate characteristics, corporate governance and ownership structure.&quot;,&quot;publisher&quot;:&quot;Emerald Group Holdings Ltd.&quot;,&quot;issue&quot;:&quot;ahead-of-print&quot;,&quot;volume&quot;:&quot;ahead-of-print&quot;,&quot;container-title-short&quot;:&quot;&quot;},&quot;isTemporary&quot;:false},{&quot;id&quot;:&quot;7f82ae40-5bb4-3ae5-9415-16c7dbd98b25&quot;,&quot;itemData&quot;:{&quot;type&quot;:&quot;article-journal&quot;,&quot;id&quot;:&quot;7f82ae40-5bb4-3ae5-9415-16c7dbd98b25&quot;,&quot;title&quot;:&quot;Corporate Governance Effects on Corporate Social Responsibility Disclosure: Empirical Evidence from Heavy-pollution Industries in Iran&quot;,&quot;author&quot;:[{&quot;family&quot;:&quot;Fallah&quot;,&quot;given&quot;:&quot;Mohammad Ali&quot;,&quot;parse-names&quot;:false,&quot;dropping-particle&quot;:&quot;&quot;,&quot;non-dropping-particle&quot;:&quot;&quot;},{&quot;family&quot;:&quot;Mojarrad&quot;,&quot;given&quot;:&quot;Fayegh&quot;,&quot;parse-names&quot;:false,&quot;dropping-particle&quot;:&quot;&quot;,&quot;non-dropping-particle&quot;:&quot;&quot;}],&quot;container-title&quot;:&quot;Social Responsibility Journal&quot;,&quot;accessed&quot;:{&quot;date-parts&quot;:[[2022,11,3]]},&quot;DOI&quot;:&quot;10.1108/SRJ-04-2017-0072/FULL/XML&quot;,&quot;ISSN&quot;:&quot;1758857X&quot;,&quot;issued&quot;:{&quot;date-parts&quot;:[[2019,3,22]]},&quot;page&quot;:&quot;208-225&quot;,&quot;abstract&quot;:&quot;Purpose: This paper aims to investigate the relationship between corporate governance (CG) and corporate social responsibility (CSR) disclosure in a sample of 64 companies listed on the Tehran Stock Exchange. Design/methodology/approach: This study opts for a descriptive-correlational method. To measure the extent of CSR disclosure and CG variables, companies’ annual reports and websites during 2014-2015 are content analyzed by applying a 64-item checklist. Boards’ size, age, tenure and independence, CEO duality, audit committee (AC) composition and ownership concentration are considered as CG variables. To ascertain the CG–CSR disclosure relationship, multivariate linear regression analysis is incorporated. Findings: Based on the results, audit committee composition, board tenure and ownership concentration positively influence CSR disclosure level with ownership concentration as the most influential variable, that is, in companies with majority shareholders ownership, managers tend to disclose more CSR information. Research limitations/implications: Only annual reports and company websites are analyzed. Researchers are encouraged to apply other methods such as interview and to consider other variables, such as board diversity, proportion of female members and the extent of shareholders activities, to measure CG. Practical implications: This paper provides implications at the policy level to identify governance mechanisms to increase CSR awareness of heavy-pollution industries in developing countries. Originality/value: Studies rarely examined CSR reporting in Iran, particularly among heavy-pollution companies. Besides, the paper highlights the role of majority shareholders and non-executive AC members in CSR disclosure.&quot;,&quot;publisher&quot;:&quot;Emerald Group Holdings Ltd.&quot;,&quot;issue&quot;:&quot;2&quot;,&quot;volume&quot;:&quot;15&quot;,&quot;container-title-short&quot;:&quot;&quot;},&quot;isTemporary&quot;:false},{&quot;id&quot;:&quot;e716d36f-647d-370c-885c-37f326df4cd0&quot;,&quot;itemData&quot;:{&quot;type&quot;:&quot;article-journal&quot;,&quot;id&quot;:&quot;e716d36f-647d-370c-885c-37f326df4cd0&quot;,&quot;title&quot;:&quot;Corporate Social Responsibility Disclosure (CSRD) Determinants of Listed Companies in Palestine (PXE) and Jordan (ASE)&quot;,&quot;author&quot;:[{&quot;family&quot;:&quot;Barakat&quot;,&quot;given&quot;:&quot;Firas S.Q.&quot;,&quot;parse-names&quot;:false,&quot;dropping-particle&quot;:&quot;&quot;,&quot;non-dropping-particle&quot;:&quot;&quot;},{&quot;family&quot;:&quot;López Pérez&quot;,&quot;given&quot;:&quot;M. Victoria&quot;,&quot;parse-names&quot;:false,&quot;dropping-particle&quot;:&quot;&quot;,&quot;non-dropping-particle&quot;:&quot;&quot;},{&quot;family&quot;:&quot;Rodríguez Ariza&quot;,&quot;given&quot;:&quot;Lázaro&quot;,&quot;parse-names&quot;:false,&quot;dropping-particle&quot;:&quot;&quot;,&quot;non-dropping-particle&quot;:&quot;&quot;}],&quot;container-title&quot;:&quot;Review of Managerial Science&quot;,&quot;accessed&quot;:{&quot;date-parts&quot;:[[2022,11,4]]},&quot;DOI&quot;:&quot;10.1007/S11846-014-0133-9&quot;,&quot;ISSN&quot;:&quot;1863-6691&quot;,&quot;URL&quot;:&quot;https://link.springer.com/article/10.1007/s11846-014-0133-9&quot;,&quot;issued&quot;:{&quot;date-parts&quot;:[[2014,7,18]]},&quot;page&quot;:&quot;681-702&quot;,&quot;abstract&quot;:&quot;The purpose of this study is to characterize and evaluate corporate social responsibility disclosure (CSRD) practices in Palestine and Jordan; and to determine the formal institutional factors that can influence in CSRD—the legal context and the existence of control mechanisms such as external audits and corporate governance. We analyse whether CSR in Palestine—a country under Israeli occupation and in a state of war that has lasted decades—possesses specific characteristics or follows the same model than Western countries. Besides, we have chosen Jordan in order to highlight possible differences between similar countries. Jordan and Palestine have a similar cultural context because many Palestinians have immigrated to Jordan, but the former is living in a state of stability and safety. The sample of the study consists of 101 companies; the data refers to 2011. Our results show that levels of CSRD in Jordan are higher than in Palestine in all aspects, though it is low in both countries when compared with Western countries. Both countries enhance the same issues but, in relative terms, Palestinian firms present a greatest concern on issues related to human resources and commitment towards community. Moreover, we have found a positive association between CSRD and the legal system, external auditor firm characteristics and corporate governance (e.g. board size and board audit committee). Other aspects related to corporate governance, such as the existence of a board governance committee or board independence, do not affect the level of CSRD.&quot;,&quot;publisher&quot;:&quot;Springer&quot;,&quot;issue&quot;:&quot;4&quot;,&quot;volume&quot;:&quot;9&quot;,&quot;container-title-short&quot;:&quot;&quot;},&quot;isTemporary&quot;:false},{&quot;id&quot;:&quot;376fcc8b-308c-3c91-aabb-7610127b21c3&quot;,&quot;itemData&quot;:{&quot;type&quot;:&quot;article-journal&quot;,&quot;id&quot;:&quot;376fcc8b-308c-3c91-aabb-7610127b21c3&quot;,&quot;title&quot;:&quot;The Relationship Between Corporate Social Responsibility Disclosure and Corporate Governance Characteristics in Malaysian Public Listed Companies&quot;,&quot;author&quot;:[{&quot;family&quot;:&quot;Said&quot;,&quot;given&quot;:&quot;Roshima&quot;,&quot;parse-names&quot;:false,&quot;dropping-particle&quot;:&quot;&quot;,&quot;non-dropping-particle&quot;:&quot;&quot;},{&quot;family&quot;:&quot;Zainuddin&quot;,&quot;given&quot;:&quot;Yuserrie&quot;,&quot;parse-names&quot;:false,&quot;dropping-particle&quot;:&quot;&quot;,&quot;non-dropping-particle&quot;:&quot;&quot;},{&quot;family&quot;:&quot;Haron&quot;,&quot;given&quot;:&quot;Hasnah&quot;,&quot;parse-names&quot;:false,&quot;dropping-particle&quot;:&quot;&quot;,&quot;non-dropping-particle&quot;:&quot;&quot;}],&quot;container-title&quot;:&quot;Social Responsibility Journal&quot;,&quot;accessed&quot;:{&quot;date-parts&quot;:[[2022,11,3]]},&quot;DOI&quot;:&quot;10.1108/17471110910964496/FULL/XML&quot;,&quot;ISSN&quot;:&quot;1758857X&quot;,&quot;issued&quot;:{&quot;date-parts&quot;:[[2009,6,5]]},&quot;page&quot;:&quot;212-226&quot;,&quot;abstract&quot;:&quot;Purpose The purpose of this paper is to examine the relationship between corporate governance characteristics, namely the board size, board independence, duality, audit committee, ten largest shareholders, managerial ownership, foreign ownership and government ownership and the extent of corporate social responsibility disclosure. Design/methodology/approach The content analysis was used to extract the CSR disclosure items from annual report and companies' web sites. Then, a CSR disclosure index was constructed after combining CSR disclosure items disclosed both in annual reports and in companies' web sites. Hierarchical regression analysis was used to examine the relationship between the corporate social disclosures index and the independent variables, namely the board size, board independence, duality, audit committee, ten largest shareholders, managerial ownership, foreign ownership and government ownership after statistically controlling the effects of a firm's size and the profitability of the companies. Findings Results based on the full regression models indicated that only two variables were associated with the extent of disclosures, namely government ownership and audit committee. Government ownership and audit committee are positively and significantly correlated with the level of corporate social responsibility disclosure. The most significant variable that influences the level of CSR disclosure is government ownership. Research limitations/implications The findings are limited to the context of the study and it was limited to Malaysian public listed companies, January to December 2006. The sources of data in this study were companies' annual reports and web sites only. Practical implications The study is useful to organizations and statutory bodies to take into consideration in identifying the corporate governance characteristics that will enhance CSR disclosure, since it had been shown in previous studies that corporate social responsibility reporting in Malaysia is generally low. The government can determine how important it is that a company should be willing to allocate their costs towards corporate social responsibility activities. Thus, this study will emphasize the level of activities through corporate social responsibility reporting in Malaysian public listed companies and help the government to ascertain the level of corporate social responsibility activities through corporate social responsibility reporting among Malaysian public listed companies. Originality/value The study reveals the extent of the disclosure of corporate social responsibility to companies web sites and constructed the CSR index based on two sources of data, namely companies' web sites and annual reports. © 2009, Emerald Group Publishing Limited&quot;,&quot;publisher&quot;:&quot;Emerald Group Publishing Limited&quot;,&quot;issue&quot;:&quot;2&quot;,&quot;volume&quot;:&quot;5&quot;,&quot;container-title-short&quot;:&quot;&quot;},&quot;isTemporary&quot;:false}]},{&quot;citationID&quot;:&quot;MENDELEY_CITATION_72cc56ee-35e7-49c2-96ba-9d85222016f4&quot;,&quot;properties&quot;:{&quot;noteIndex&quot;:0},&quot;isEdited&quot;:false,&quot;manualOverride&quot;:{&quot;isManuallyOverridden&quot;:true,&quot;citeprocText&quot;:&quot;(Alotaibi &amp;#38; Hussainey, 2016; Appuhami &amp;#38; Tashakor, 2017)&quot;,&quot;manualOverrideText&quot;:&quot;Appuhami &amp; Tashakor (2017); Alotaibi &amp; Hussainey (2016)&quot;},&quot;citationTag&quot;:&quot;MENDELEY_CITATION_v3_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&quot;,&quot;citationItems&quot;:[{&quot;id&quot;:&quot;c3192571-ce84-3cd7-9f8b-212d7e467ff0&quot;,&quot;itemData&quot;:{&quot;type&quot;:&quot;article-journal&quot;,&quot;id&quot;:&quot;c3192571-ce84-3cd7-9f8b-212d7e467ff0&quot;,&quot;title&quot;:&quot;The Impact of Audit Committee Characteristics on CSR Disclosure: An Analysis of Australian Firms&quot;,&quot;author&quot;:[{&quot;family&quot;:&quot;Appuhami&quot;,&quot;given&quot;:&quot;Ranjith&quot;,&quot;parse-names&quot;:false,&quot;dropping-particle&quot;:&quot;&quot;,&quot;non-dropping-particle&quot;:&quot;&quot;},{&quot;family&quot;:&quot;Tashakor&quot;,&quot;given&quot;:&quot;Shamim&quot;,&quot;parse-names&quot;:false,&quot;dropping-particle&quot;:&quot;&quot;,&quot;non-dropping-particle&quot;:&quot;&quot;}],&quot;container-title&quot;:&quot;Australian Accounting Review&quot;,&quot;accessed&quot;:{&quot;date-parts&quot;:[[2022,11,10]]},&quot;DOI&quot;:&quot;10.1111/AUAR.12170&quot;,&quot;ISSN&quot;:&quot;1835-2561&quot;,&quot;URL&quot;:&quot;https://onlinelibrary.wiley.com/doi/full/10.1111/auar.12170&quot;,&quot;issued&quot;:{&quot;date-parts&quot;:[[2017,12,1]]},&quot;page&quot;:&quot;400-420&quot;,&quot;abstract&quot;:&quot;This study examines the influence of audit committee (AC) characteristics on voluntary corporate social responsibility (CSR) disclosure in the corporate annual reports of Australian listed firms. It develops hypotheses about the relationship between voluntary CSR disclosure and AC characteristics such as size, frequency of meetings, independence, independent chair, financial expertise and gender diversity. Using multiple regression analysis on data collected from the corporate annual reports of 300 listed firms, the study finds that AC characteristics such as size, frequency of meetings, committee independence and gender diversity have a significant positive influence on the level of CSR disclosure. However, there is no evidence that AC characteristics such as independent chair and members’ financial expertise affect CSR disclosure in Australian firms. Based on an additional analysis, the study also sheds some light on the effect of AC characteristics on environmental disclosure. The findings of this study may be of particular interest to regulators, shareholders, investment analysts and managers in assessing CSR disclosure in annual reports, and in strengthening the monitoring and oversight role of ACs.&quot;,&quot;publisher&quot;:&quot;John Wiley &amp; Sons, Ltd&quot;,&quot;issue&quot;:&quot;4&quot;,&quot;volume&quot;:&quot;27&quot;,&quot;container-title-short&quot;:&quot;&quot;},&quot;isTemporary&quot;:false},{&quot;id&quot;:&quot;d63e50cd-3c7d-349f-ad3a-ffa5876db193&quot;,&quot;itemData&quot;:{&quot;type&quot;:&quot;article-journal&quot;,&quot;id&quot;:&quot;d63e50cd-3c7d-349f-ad3a-ffa5876db193&quot;,&quot;title&quot;:&quot;Determinants of CSR Disclosure Quantity and Quality: Evidence from Non-financial Listed Firms in Saudi Arabia&quot;,&quot;author&quot;:[{&quot;family&quot;:&quot;Alotaibi&quot;,&quot;given&quot;:&quot;Khaleed&quot;,&quot;parse-names&quot;:false,&quot;dropping-particle&quot;:&quot;&quot;,&quot;non-dropping-particle&quot;:&quot;&quot;},{&quot;family&quot;:&quot;Hussainey&quot;,&quot;given&quot;:&quot;Khaled&quot;,&quot;parse-names&quot;:false,&quot;dropping-particle&quot;:&quot;&quot;,&quot;non-dropping-particle&quot;:&quot;&quot;}],&quot;container-title&quot;:&quot;International Journal of Disclosure and Governance&quot;,&quot;accessed&quot;:{&quot;date-parts&quot;:[[2022,11,3]]},&quot;DOI&quot;:&quot;10.1057/JDG.2016.2&quot;,&quot;ISSN&quot;:&quot;17466539&quot;,&quot;URL&quot;:&quot;https://link.springer.com/article/10.1057/jdg.2016.2&quot;,&quot;issued&quot;:{&quot;date-parts&quot;:[[2016,11,1]]},&quot;page&quot;:&quot;364-393&quot;,&quot;abstract&quot;:&quot;The purpose of this study is to examine the practice of Corporate Social Responsibility (CSR) Disclosure in a Saudi Arabian context. This study has two particular objectives. First, it aims to measure the level of CSR disclosure quantity and quality. Second, it aims to investigate the determinants of CSR disclosure quantity and quality in a Saudi Arabian context. The study examined a sample from Saudi non-financial listed firms covering the period of 2013-2014. In addition, it develops CSR disclosure indices to measure the level of quantity and quality of CSR disclosure. The study found that Saudi Arabian firms provided higher levels of CSR disclosure quantity; however, the quality of the disclosure was relatively low. In addition, the study found that CSR disclosure quantity was positively associated with board size and the size of audit committee. However, it is negatively associated with percentage of governmental ownership and size of remuneration committee. In contrast, the quality of CSR disclosure was positively associated with the board size and the percentage of managerial ownership. However, the study found a negative association with the percentage of independent directors. The results suggest that Saudi Arabia provides higher levels of disclosure with a lower quality. In addition, the levels of CSR disclosure quantity and quality have different drivers.&quot;,&quot;publisher&quot;:&quot;Palgrave Macmillan Ltd.&quot;,&quot;issue&quot;:&quot;4&quot;,&quot;volume&quot;:&quot;13&quot;,&quot;container-title-short&quot;:&quot;&quot;},&quot;isTemporary&quot;:false}]},{&quot;citationID&quot;:&quot;MENDELEY_CITATION_0ccfb874-2f62-4794-ae37-03d6132f783e&quot;,&quot;properties&quot;:{&quot;noteIndex&quot;:0},&quot;isEdited&quot;:false,&quot;manualOverride&quot;:{&quot;isManuallyOverridden&quot;:true,&quot;citeprocText&quot;:&quot;(Hermawan &amp;#38; Gunardi, 2019)&quot;,&quot;manualOverrideText&quot;:&quot;Hermawan &amp; Gunardi (2019)&quot;},&quot;citationTag&quot;:&quot;MENDELEY_CITATION_v3_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&quot;,&quot;citationItems&quot;:[{&quot;id&quot;:&quot;473c8dc3-5028-3fb6-a8bf-1ed9df2268ba&quot;,&quot;itemData&quot;:{&quot;type&quot;:&quot;article-journal&quot;,&quot;id&quot;:&quot;473c8dc3-5028-3fb6-a8bf-1ed9df2268ba&quot;,&quot;title&quot;:&quot;Motivation for Disclosure of Corporate Social Responsibility: Evidence from Banking Industry in Indonesia&quot;,&quot;author&quot;:[{&quot;family&quot;:&quot;Hermawan&quot;,&quot;given&quot;:&quot;Atang&quot;,&quot;parse-names&quot;:false,&quot;dropping-particle&quot;:&quot;&quot;,&quot;non-dropping-particle&quot;:&quot;&quot;},{&quot;family&quot;:&quot;Gunardi&quot;,&quot;given&quot;:&quot;Ardi&quot;,&quot;parse-names&quot;:false,&quot;dropping-particle&quot;:&quot;&quot;,&quot;non-dropping-particle&quot;:&quot;&quot;}],&quot;container-title&quot;:&quot;Entrepreneurship and Sustainability Issues&quot;,&quot;accessed&quot;:{&quot;date-parts&quot;:[[2022,11,10]]},&quot;DOI&quot;:&quot;10.9770/JESI.2019.6.3(17)&quot;,&quot;ISSN&quot;:&quot;23450282&quot;,&quot;issued&quot;:{&quot;date-parts&quot;:[[2019,3,1]]},&quot;page&quot;:&quot;1297-1306&quot;,&quot;abstract&quot;:&quot;This research aims to investigate determining factors that influence corporate social responsibility disclosure (CSR disclosure) by examining the effects of company size, profitability, leverage, public ownership, board of commissioner, independent commissioner, and the size of the audit committee. For this study, the samples are banking firms that are listed in Indonesian Stock Exchange between the year 2010-2014. The data were extracted from audited financial reports, and sustainability reports (if available). Quantitative using secondary data. Multiple regression is the analysis performed. Results from this study showed that profitability, public ownership, board of commissioner, and independent commissioner has a positive impact towards corporate social responsibility disclosure, whilst leverage and audit committee negatively affected the company. Furthermore, there was not enough evidence to prove that the size of the company is affecting companies to disclose their corporate social responsibility activities.&quot;,&quot;publisher&quot;:&quot;Entrepreneurship and Sustainability Center&quot;,&quot;issue&quot;:&quot;3&quot;,&quot;volume&quot;:&quot;6&quot;,&quot;container-title-short&quot;:&quot;&quot;},&quot;isTemporary&quot;:false}]},{&quot;citationID&quot;:&quot;MENDELEY_CITATION_d68e25b2-c09f-4741-8f9a-afa7c25bbc47&quot;,&quot;properties&quot;:{&quot;noteIndex&quot;:0},&quot;isEdited&quot;:false,&quot;manualOverride&quot;:{&quot;isManuallyOverridden&quot;:true,&quot;citeprocText&quot;:&quot;(Appuhami &amp;#38; Tashakor, 2017)&quot;,&quot;manualOverrideText&quot;:&quot;Appuhami &amp; Tashakor (2017)&quot;},&quot;citationTag&quot;:&quot;MENDELEY_CITATION_v3_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&quot;,&quot;citationItems&quot;:[{&quot;id&quot;:&quot;c3192571-ce84-3cd7-9f8b-212d7e467ff0&quot;,&quot;itemData&quot;:{&quot;type&quot;:&quot;article-journal&quot;,&quot;id&quot;:&quot;c3192571-ce84-3cd7-9f8b-212d7e467ff0&quot;,&quot;title&quot;:&quot;The Impact of Audit Committee Characteristics on CSR Disclosure: An Analysis of Australian Firms&quot;,&quot;author&quot;:[{&quot;family&quot;:&quot;Appuhami&quot;,&quot;given&quot;:&quot;Ranjith&quot;,&quot;parse-names&quot;:false,&quot;dropping-particle&quot;:&quot;&quot;,&quot;non-dropping-particle&quot;:&quot;&quot;},{&quot;family&quot;:&quot;Tashakor&quot;,&quot;given&quot;:&quot;Shamim&quot;,&quot;parse-names&quot;:false,&quot;dropping-particle&quot;:&quot;&quot;,&quot;non-dropping-particle&quot;:&quot;&quot;}],&quot;container-title&quot;:&quot;Australian Accounting Review&quot;,&quot;accessed&quot;:{&quot;date-parts&quot;:[[2022,11,10]]},&quot;DOI&quot;:&quot;10.1111/AUAR.12170&quot;,&quot;ISSN&quot;:&quot;1835-2561&quot;,&quot;URL&quot;:&quot;https://onlinelibrary.wiley.com/doi/full/10.1111/auar.12170&quot;,&quot;issued&quot;:{&quot;date-parts&quot;:[[2017,12,1]]},&quot;page&quot;:&quot;400-420&quot;,&quot;abstract&quot;:&quot;This study examines the influence of audit committee (AC) characteristics on voluntary corporate social responsibility (CSR) disclosure in the corporate annual reports of Australian listed firms. It develops hypotheses about the relationship between voluntary CSR disclosure and AC characteristics such as size, frequency of meetings, independence, independent chair, financial expertise and gender diversity. Using multiple regression analysis on data collected from the corporate annual reports of 300 listed firms, the study finds that AC characteristics such as size, frequency of meetings, committee independence and gender diversity have a significant positive influence on the level of CSR disclosure. However, there is no evidence that AC characteristics such as independent chair and members’ financial expertise affect CSR disclosure in Australian firms. Based on an additional analysis, the study also sheds some light on the effect of AC characteristics on environmental disclosure. The findings of this study may be of particular interest to regulators, shareholders, investment analysts and managers in assessing CSR disclosure in annual reports, and in strengthening the monitoring and oversight role of ACs.&quot;,&quot;publisher&quot;:&quot;John Wiley &amp; Sons, Ltd&quot;,&quot;issue&quot;:&quot;4&quot;,&quot;volume&quot;:&quot;27&quot;,&quot;container-title-short&quot;:&quot;&quot;},&quot;isTemporary&quot;:false}]},{&quot;citationID&quot;:&quot;MENDELEY_CITATION_46bd6818-e0de-4172-a4e4-67618da624f8&quot;,&quot;properties&quot;:{&quot;noteIndex&quot;:0},&quot;isEdited&quot;:false,&quot;manualOverride&quot;:{&quot;isManuallyOverridden&quot;:true,&quot;citeprocText&quot;:&quot;(Appuhami &amp;#38; Tashakor, 2017)&quot;,&quot;manualOverrideText&quot;:&quot;Appuhami &amp; Tashakor (2017)&quot;},&quot;citationTag&quot;:&quot;MENDELEY_CITATION_v3_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&quot;,&quot;citationItems&quot;:[{&quot;id&quot;:&quot;c3192571-ce84-3cd7-9f8b-212d7e467ff0&quot;,&quot;itemData&quot;:{&quot;type&quot;:&quot;article-journal&quot;,&quot;id&quot;:&quot;c3192571-ce84-3cd7-9f8b-212d7e467ff0&quot;,&quot;title&quot;:&quot;The Impact of Audit Committee Characteristics on CSR Disclosure: An Analysis of Australian Firms&quot;,&quot;author&quot;:[{&quot;family&quot;:&quot;Appuhami&quot;,&quot;given&quot;:&quot;Ranjith&quot;,&quot;parse-names&quot;:false,&quot;dropping-particle&quot;:&quot;&quot;,&quot;non-dropping-particle&quot;:&quot;&quot;},{&quot;family&quot;:&quot;Tashakor&quot;,&quot;given&quot;:&quot;Shamim&quot;,&quot;parse-names&quot;:false,&quot;dropping-particle&quot;:&quot;&quot;,&quot;non-dropping-particle&quot;:&quot;&quot;}],&quot;container-title&quot;:&quot;Australian Accounting Review&quot;,&quot;accessed&quot;:{&quot;date-parts&quot;:[[2022,11,10]]},&quot;DOI&quot;:&quot;10.1111/AUAR.12170&quot;,&quot;ISSN&quot;:&quot;1835-2561&quot;,&quot;URL&quot;:&quot;https://onlinelibrary.wiley.com/doi/full/10.1111/auar.12170&quot;,&quot;issued&quot;:{&quot;date-parts&quot;:[[2017,12,1]]},&quot;page&quot;:&quot;400-420&quot;,&quot;abstract&quot;:&quot;This study examines the influence of audit committee (AC) characteristics on voluntary corporate social responsibility (CSR) disclosure in the corporate annual reports of Australian listed firms. It develops hypotheses about the relationship between voluntary CSR disclosure and AC characteristics such as size, frequency of meetings, independence, independent chair, financial expertise and gender diversity. Using multiple regression analysis on data collected from the corporate annual reports of 300 listed firms, the study finds that AC characteristics such as size, frequency of meetings, committee independence and gender diversity have a significant positive influence on the level of CSR disclosure. However, there is no evidence that AC characteristics such as independent chair and members’ financial expertise affect CSR disclosure in Australian firms. Based on an additional analysis, the study also sheds some light on the effect of AC characteristics on environmental disclosure. The findings of this study may be of particular interest to regulators, shareholders, investment analysts and managers in assessing CSR disclosure in annual reports, and in strengthening the monitoring and oversight role of ACs.&quot;,&quot;publisher&quot;:&quot;John Wiley &amp; Sons, Ltd&quot;,&quot;issue&quot;:&quot;4&quot;,&quot;volume&quot;:&quot;27&quot;,&quot;container-title-short&quot;:&quot;&quot;},&quot;isTemporary&quot;:false}]},{&quot;citationID&quot;:&quot;MENDELEY_CITATION_bd72e6cf-143b-4214-8af5-f1e11a62c6b3&quot;,&quot;properties&quot;:{&quot;noteIndex&quot;:0},&quot;isEdited&quot;:false,&quot;manualOverride&quot;:{&quot;isManuallyOverridden&quot;:true,&quot;citeprocText&quot;:&quot;(Appuhami &amp;#38; Tashakor, 2017)&quot;,&quot;manualOverrideText&quot;:&quot;Appuhami &amp; Tashakor (2017)&quot;},&quot;citationTag&quot;:&quot;MENDELEY_CITATION_v3_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&quot;,&quot;citationItems&quot;:[{&quot;id&quot;:&quot;c3192571-ce84-3cd7-9f8b-212d7e467ff0&quot;,&quot;itemData&quot;:{&quot;type&quot;:&quot;article-journal&quot;,&quot;id&quot;:&quot;c3192571-ce84-3cd7-9f8b-212d7e467ff0&quot;,&quot;title&quot;:&quot;The Impact of Audit Committee Characteristics on CSR Disclosure: An Analysis of Australian Firms&quot;,&quot;author&quot;:[{&quot;family&quot;:&quot;Appuhami&quot;,&quot;given&quot;:&quot;Ranjith&quot;,&quot;parse-names&quot;:false,&quot;dropping-particle&quot;:&quot;&quot;,&quot;non-dropping-particle&quot;:&quot;&quot;},{&quot;family&quot;:&quot;Tashakor&quot;,&quot;given&quot;:&quot;Shamim&quot;,&quot;parse-names&quot;:false,&quot;dropping-particle&quot;:&quot;&quot;,&quot;non-dropping-particle&quot;:&quot;&quot;}],&quot;container-title&quot;:&quot;Australian Accounting Review&quot;,&quot;accessed&quot;:{&quot;date-parts&quot;:[[2022,11,10]]},&quot;DOI&quot;:&quot;10.1111/AUAR.12170&quot;,&quot;ISSN&quot;:&quot;1835-2561&quot;,&quot;URL&quot;:&quot;https://onlinelibrary.wiley.com/doi/full/10.1111/auar.12170&quot;,&quot;issued&quot;:{&quot;date-parts&quot;:[[2017,12,1]]},&quot;page&quot;:&quot;400-420&quot;,&quot;abstract&quot;:&quot;This study examines the influence of audit committee (AC) characteristics on voluntary corporate social responsibility (CSR) disclosure in the corporate annual reports of Australian listed firms. It develops hypotheses about the relationship between voluntary CSR disclosure and AC characteristics such as size, frequency of meetings, independence, independent chair, financial expertise and gender diversity. Using multiple regression analysis on data collected from the corporate annual reports of 300 listed firms, the study finds that AC characteristics such as size, frequency of meetings, committee independence and gender diversity have a significant positive influence on the level of CSR disclosure. However, there is no evidence that AC characteristics such as independent chair and members’ financial expertise affect CSR disclosure in Australian firms. Based on an additional analysis, the study also sheds some light on the effect of AC characteristics on environmental disclosure. The findings of this study may be of particular interest to regulators, shareholders, investment analysts and managers in assessing CSR disclosure in annual reports, and in strengthening the monitoring and oversight role of ACs.&quot;,&quot;publisher&quot;:&quot;John Wiley &amp; Sons, Ltd&quot;,&quot;issue&quot;:&quot;4&quot;,&quot;volume&quot;:&quot;27&quot;,&quot;container-title-short&quot;:&quot;&quot;},&quot;isTemporary&quot;:false}]},{&quot;citationID&quot;:&quot;MENDELEY_CITATION_9ad903ca-fbe5-4c1e-9218-0ace0f3fa1d5&quot;,&quot;properties&quot;:{&quot;noteIndex&quot;:0},&quot;isEdited&quot;:false,&quot;manualOverride&quot;:{&quot;isManuallyOverridden&quot;:true,&quot;citeprocText&quot;:&quot;(Alkayed &amp;#38; Omar, 2022; Barakat et al., 2014)&quot;,&quot;manualOverrideText&quot;:&quot;Alkayed &amp; Omar (2022); Barakat et al. (2014)&quot;},&quot;citationTag&quot;:&quot;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&quot;,&quot;citationItems&quot;:[{&quot;id&quot;:&quot;07cf262d-0e03-39ac-82df-22749d42e55e&quot;,&quot;itemData&quot;:{&quot;type&quot;:&quot;article-journal&quot;,&quot;id&quot;:&quot;07cf262d-0e03-39ac-82df-22749d42e55e&quot;,&quot;title&quot;:&quot;Determinants of the Extent and Quality of Corporate Social Responsibility Disclosure in the Industrial and Services Sectors: The Case of Jordan&quot;,&quot;author&quot;:[{&quot;family&quot;:&quot;Alkayed&quot;,&quot;given&quot;:&quot;Hani&quot;,&quot;parse-names&quot;:false,&quot;dropping-particle&quot;:&quot;&quot;,&quot;non-dropping-particle&quot;:&quot;&quot;},{&quot;family&quot;:&quot;Omar&quot;,&quot;given&quot;:&quot;Bilal Fayiz&quot;,&quot;parse-names&quot;:false,&quot;dropping-particle&quot;:&quot;&quot;,&quot;non-dropping-particle&quot;:&quot;&quot;}],&quot;container-title&quot;:&quot;Journal of Financial Reporting and Accounting&quot;,&quot;accessed&quot;:{&quot;date-parts&quot;:[[2022,11,10]]},&quot;DOI&quot;:&quot;10.1108/JFRA-05-2021-0133&quot;,&quot;ISSN&quot;:&quot;20425856&quot;,&quot;issued&quot;:{&quot;date-parts&quot;:[[2022]]},&quot;abstract&quot;:&quot;Purpose: This study aims to investigate the determinants of the extent and quality of corporate social responsibility disclosure (CSRD) in Jordan. The study examines a number of factors that influence the extent and quality of CSR disclosure, such as corporate characteristics, corporate governance and ownership structure. Design/methodology/approach: A quantitative approach and a content analysis technique is used to measure the extent and quality of CSRD from annual reports. The sample is drawn from the annual reports of 118 Jordanian companies between 2010 and 2015. A CSRD index is constructed, which includes the disclosures of the following categories: environmental, human resources, product and consumers, and community involvement. This is the first study that presents a new measurement for CSR disclosure quality by using images and charts in a seven-point scale measurement. Findings: The result reveals that the extent of CSRD is higher than quality in Jordan. Regarding the determinants of CSR disclosures, the following factors were found to have a significant relationship with both the extent and quality of CSRD: board size, non-executive directors, age of firm, foreign members on the board, number of boards meetings, the presence of audit committees, big 4, government ownership, size of firm and industry type. Non-executive directors was found to have a significant correlation with the extent of CSRD. Research limitations/implications: The current study has some limitations; first, the study findings are limited to the Jordanian environment. Second, the study adopted a purely quantitative method, and future research could include interviews and questionnaires to gather data from financial managers and chief executive officers (CEOs). Third, the potential influences on the level and quality of CSR are not limited to the variables tested in this study. Future research can be done on new determinants, such as CEO interlocking and profitability. Finally, the sample included companies from two main sectors – the services and industrial sectors; thus, this limited the results to these two main sectors. Practical implications: Practitioners, as firms, should develop new strategies and ensure that CSR is included in their reports. Thus, companies can achieve legitimacy for their products and activities. Policymakers must consider introducing new laws that mandate CSRDs since it has many advantages for companies and society. In addition, this research suggests amending the law to require companies to have 33% of their directors be non-executives since this will remove the negative effect on CSR disclosure. Investors must pay attention to the social activities of the companies they invest in, as CSR could have a positive effect on their market value. Social implications: The study has indicated that Jordanian companies became increasingly more involved in CSR activities, as this growth in CSRD is linked with global increases in CSR. Moreover, the study has revealed that the highest category of CSR disclosures is related to products or services and employee information. On the other hand, the lowest category of CSR disclosures is related to community and other disclosures (extent) and environmental disclosures (quality). Furthermore, the results show that the services sector was found to have more disclosures regarding employees and community, whereas the industrial sector was more concerned about environmental and product information. Originality/value: To the best of the authors’ knowledge, this is the first study that presents a new measurement for CSR disclosure quality by using images and charts in a seven-point scale measurement. This new seven-point scale will be adopted to distinguish between poor and excellent disclosures. In addition, to the best of the authors’ knowledge, this is the first study in Jordan which examines the determinants of the extent and the quality of CSR for three categories, namely, corporate characteristics, corporate governance and ownership structure.&quot;,&quot;publisher&quot;:&quot;Emerald Group Holdings Ltd.&quot;,&quot;issue&quot;:&quot;ahead-of-print&quot;,&quot;volume&quot;:&quot;ahead-of-print&quot;,&quot;container-title-short&quot;:&quot;&quot;},&quot;isTemporary&quot;:false},{&quot;id&quot;:&quot;e716d36f-647d-370c-885c-37f326df4cd0&quot;,&quot;itemData&quot;:{&quot;type&quot;:&quot;article-journal&quot;,&quot;id&quot;:&quot;e716d36f-647d-370c-885c-37f326df4cd0&quot;,&quot;title&quot;:&quot;Corporate Social Responsibility Disclosure (CSRD) Determinants of Listed Companies in Palestine (PXE) and Jordan (ASE)&quot;,&quot;author&quot;:[{&quot;family&quot;:&quot;Barakat&quot;,&quot;given&quot;:&quot;Firas S.Q.&quot;,&quot;parse-names&quot;:false,&quot;dropping-particle&quot;:&quot;&quot;,&quot;non-dropping-particle&quot;:&quot;&quot;},{&quot;family&quot;:&quot;López Pérez&quot;,&quot;given&quot;:&quot;M. Victoria&quot;,&quot;parse-names&quot;:false,&quot;dropping-particle&quot;:&quot;&quot;,&quot;non-dropping-particle&quot;:&quot;&quot;},{&quot;family&quot;:&quot;Rodríguez Ariza&quot;,&quot;given&quot;:&quot;Lázaro&quot;,&quot;parse-names&quot;:false,&quot;dropping-particle&quot;:&quot;&quot;,&quot;non-dropping-particle&quot;:&quot;&quot;}],&quot;container-title&quot;:&quot;Review of Managerial Science&quot;,&quot;accessed&quot;:{&quot;date-parts&quot;:[[2022,11,4]]},&quot;DOI&quot;:&quot;10.1007/S11846-014-0133-9&quot;,&quot;ISSN&quot;:&quot;1863-6691&quot;,&quot;URL&quot;:&quot;https://link.springer.com/article/10.1007/s11846-014-0133-9&quot;,&quot;issued&quot;:{&quot;date-parts&quot;:[[2014,7,18]]},&quot;page&quot;:&quot;681-702&quot;,&quot;abstract&quot;:&quot;The purpose of this study is to characterize and evaluate corporate social responsibility disclosure (CSRD) practices in Palestine and Jordan; and to determine the formal institutional factors that can influence in CSRD—the legal context and the existence of control mechanisms such as external audits and corporate governance. We analyse whether CSR in Palestine—a country under Israeli occupation and in a state of war that has lasted decades—possesses specific characteristics or follows the same model than Western countries. Besides, we have chosen Jordan in order to highlight possible differences between similar countries. Jordan and Palestine have a similar cultural context because many Palestinians have immigrated to Jordan, but the former is living in a state of stability and safety. The sample of the study consists of 101 companies; the data refers to 2011. Our results show that levels of CSRD in Jordan are higher than in Palestine in all aspects, though it is low in both countries when compared with Western countries. Both countries enhance the same issues but, in relative terms, Palestinian firms present a greatest concern on issues related to human resources and commitment towards community. Moreover, we have found a positive association between CSRD and the legal system, external auditor firm characteristics and corporate governance (e.g. board size and board audit committee). Other aspects related to corporate governance, such as the existence of a board governance committee or board independence, do not affect the level of CSRD.&quot;,&quot;publisher&quot;:&quot;Springer&quot;,&quot;issue&quot;:&quot;4&quot;,&quot;volume&quot;:&quot;9&quot;,&quot;container-title-short&quot;:&quot;&quot;},&quot;isTemporary&quot;:false}]},{&quot;citationID&quot;:&quot;MENDELEY_CITATION_f1525687-141c-41f9-a38e-fd940caeac38&quot;,&quot;properties&quot;:{&quot;noteIndex&quot;:0},&quot;isEdited&quot;:false,&quot;manualOverride&quot;:{&quot;isManuallyOverridden&quot;:true,&quot;citeprocText&quot;:&quot;(W. Ali et al., 2018; Alkayed &amp;#38; Omar, 2022; Drobetz et al., 2014; Gaol &amp;#38; Harjanto, 2019; Kiliç et al., 2015; Kühn et al., 2018; F. Lu et al., 2017; Reverte, 2009; Schröder, 2021; Sharif &amp;#38; Rashid, 2013)&quot;,&quot;manualOverrideText&quot;:&quot;Ali et al. (2018); Alkayed &amp; Omar (2022); Drobetz et al. (2014); Gaol &amp; Harjanto (2019); Kiliç et al. (2015); Kühn et al. (2018); Lu et al. (2017); Reverte (2008); Schröder (2021); Sharif &amp; Rashid (2013)&quot;},&quot;citationTag&quot;:&quot;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&quot;,&quot;citationItems&quot;:[{&quot;id&quot;:&quot;1481541b-3993-36d9-ae61-adb6c130cb0f&quot;,&quot;itemData&quot;:{&quot;type&quot;:&quot;article-journal&quot;,&quot;id&quot;:&quot;1481541b-3993-36d9-ae61-adb6c130cb0f&quot;,&quot;title&quot;:&quot;Factors Influencing Levels of CSR Disclosure by Forestry Companies in China&quot;,&quot;author&quot;:[{&quot;family&quot;:&quot;Lu&quot;,&quot;given&quot;:&quot;Feifei&quot;,&quot;parse-names&quot;:false,&quot;dropping-particle&quot;:&quot;&quot;,&quot;non-dropping-particle&quot;:&quot;&quot;},{&quot;family&quot;:&quot;Kozak&quot;,&quot;given&quot;:&quot;Robert&quot;,&quot;parse-names&quot;:false,&quot;dropping-particle&quot;:&quot;&quot;,&quot;non-dropping-particle&quot;:&quot;&quot;},{&quot;family&quot;:&quot;Toppinen&quot;,&quot;given&quot;:&quot;Anne&quot;,&quot;parse-names&quot;:false,&quot;dropping-particle&quot;:&quot;&quot;,&quot;non-dropping-particle&quot;:&quot;&quot;},{&quot;family&quot;:&quot;D'Amato&quot;,&quot;given&quot;:&quot;Dalia&quot;,&quot;parse-names&quot;:false,&quot;dropping-particle&quot;:&quot;&quot;,&quot;non-dropping-particle&quot;:&quot;&quot;},{&quot;family&quot;:&quot;Wen&quot;,&quot;given&quot;:&quot;Zuomin&quot;,&quot;parse-names&quot;:false,&quot;dropping-particle&quot;:&quot;&quot;,&quot;non-dropping-particle&quot;:&quot;&quot;}],&quot;container-title&quot;:&quot;Sustainability&quot;,&quot;container-title-short&quot;:&quot;Sustainability&quot;,&quot;accessed&quot;:{&quot;date-parts&quot;:[[2022,11,10]]},&quot;DOI&quot;:&quot;10.3390/SU9101800&quot;,&quot;ISSN&quot;:&quot;2071-1050&quot;,&quot;URL&quot;:&quot;https://www.mdpi.com/2071-1050/9/10/1800/htm&quot;,&quot;issued&quot;:{&quot;date-parts&quot;:[[2017,10,4]]},&quot;page&quot;:&quot;1800&quot;,&quot;abstract&quot;:&quot;Abstract: With the international community’s increasing concern for social and environmental problems, the fulfilment and disclosure of corporate social responsibility (CSR) has been advocated and promoted across the world. Forestry companies, which are particularly sensitive to environmental and social issues, are increasingly developing and improving their levels of CSR disclosure. However, information on emerging country contexts is still lacking. To fill this gap, this study focuses on Chinese forestry companies’ CSR disclosure and introduces new disclosure indices through content analysis of annual reports by listed companies between 2011–2015. It then builds a correlation analysis of the factors influencing these companies’ disclosure indices in order to gain a better understanding of the current situation for CSR implementation by forestry companies in emerging economies like China. Although context-specific, our findings can provide a reference for researchers and policy makers, and promote sustainable development via improved CSR disclosure by forestry companies, especially in developing regions.&quot;,&quot;publisher&quot;:&quot;Multidisciplinary Digital Publishing Institute&quot;,&quot;issue&quot;:&quot;10&quot;,&quot;volume&quot;:&quot;9&quot;},&quot;isTemporary&quot;:false},{&quot;id&quot;:&quot;accb71fa-7435-3381-ab38-dddedc393857&quot;,&quot;itemData&quot;:{&quot;type&quot;:&quot;article-journal&quot;,&quot;id&quot;:&quot;accb71fa-7435-3381-ab38-dddedc393857&quot;,&quot;title&quot;:&quot;Contents and Determinants of Corporate Social Responsibility Website Reporting in Sub-Saharan Africa: A Seven-country Study&quot;,&quot;author&quot;:[{&quot;family&quot;:&quot;Kühn&quot;,&quot;given&quot;:&quot;Anna Lena&quot;,&quot;parse-names&quot;:false,&quot;dropping-particle&quot;:&quot;&quot;,&quot;non-dropping-particle&quot;:&quot;&quot;},{&quot;family&quot;:&quot;Stiglbauer&quot;,&quot;given&quot;:&quot;Markus&quot;,&quot;parse-names&quot;:false,&quot;dropping-particle&quot;:&quot;&quot;,&quot;non-dropping-particle&quot;:&quot;&quot;},{&quot;family&quot;:&quot;Fifka&quot;,&quot;given&quot;:&quot;Matthias S.&quot;,&quot;parse-names&quot;:false,&quot;dropping-particle&quot;:&quot;&quot;,&quot;non-dropping-particle&quot;:&quot;&quot;}],&quot;container-title&quot;:&quot;Business &amp; Society&quot;,&quot;container-title-short&quot;:&quot;Bus Soc&quot;,&quot;accessed&quot;:{&quot;date-parts&quot;:[[2022,11,10]]},&quot;DOI&quot;:&quot;10.1177/0007650315614234&quot;,&quot;ISSN&quot;:&quot;15524205&quot;,&quot;URL&quot;:&quot;https://journals.sagepub.com/doi/abs/10.1177/0007650315614234&quot;,&quot;issued&quot;:{&quot;date-parts&quot;:[[2018,11,2]]},&quot;page&quot;:&quot;437-480&quot;,&quot;abstract&quot;:&quot;Corporate social responsibility (CSR) in developing countries has recently received increasing attention, and scholars have pointed to the strong contextuality of CSR in the respective regions. Reg...&quot;,&quot;publisher&quot;:&quot;SAGE PublicationsSage CA: Los Angeles, CA&quot;,&quot;issue&quot;:&quot;3&quot;,&quot;volume&quot;:&quot;57&quot;},&quot;isTemporary&quot;:false},{&quot;id&quot;:&quot;3b221256-4534-3c57-b956-188c8d22e43e&quot;,&quot;itemData&quot;:{&quot;type&quot;:&quot;article-journal&quot;,&quot;id&quot;:&quot;3b221256-4534-3c57-b956-188c8d22e43e&quot;,&quot;title&quot;:&quot;The Impact of Ownership and Board Structure on Corporate Social Responsibility (CSR) Reporting in the Turkish Banking Industry&quot;,&quot;author&quot;:[{&quot;family&quot;:&quot;Kiliç&quot;,&quot;given&quot;:&quot;Merve&quot;,&quot;parse-names&quot;:false,&quot;dropping-particle&quot;:&quot;&quot;,&quot;non-dropping-particle&quot;:&quot;&quot;},{&quot;family&quot;:&quot;Kuzey&quot;,&quot;given&quot;:&quot;Cemil&quot;,&quot;parse-names&quot;:false,&quot;dropping-particle&quot;:&quot;&quot;,&quot;non-dropping-particle&quot;:&quot;&quot;},{&quot;family&quot;:&quot;Uyar&quot;,&quot;given&quot;:&quot;Ali&quot;,&quot;parse-names&quot;:false,&quot;dropping-particle&quot;:&quot;&quot;,&quot;non-dropping-particle&quot;:&quot;&quot;}],&quot;container-title&quot;:&quot;Corporate Governance (Bingley)&quot;,&quot;accessed&quot;:{&quot;date-parts&quot;:[[2022,11,10]]},&quot;DOI&quot;:&quot;10.1108/CG-02-2014-0022&quot;,&quot;ISSN&quot;:&quot;14720701&quot;,&quot;issued&quot;:{&quot;date-parts&quot;:[[2015,6,1]]},&quot;page&quot;:&quot;357-374&quot;,&quot;abstract&quot;:&quot;Purpose – The aim of this study is twofold. The first is to analyze the nature, extent and trend of corporate social responsibility (CSR) reporting in the Turkish banking industry under five sub-themes, namely, environment, energy, human resources, products and customers and community involvement. The second is to investigate the impact of ownership and board structure on CSR reporting by the banks. Design/methodology/approach – The annual reports of the banks were examined for the period between 2008 and 2012 to analyze the CSR reporting of the banks, using content analysis and panel data analysis. Findings – The results show that CSR reporting of the banks improved during that period of time. The findings of the study also revealed that there is a significant positive effect of size, ownership diffusion, board composition and board diversity on the CSR disclosure of the banks. Originality/value – This study contributes significantly to the existing literature because the banking industry is generally excluded from the CSR studies. Further, there are few studies analyzing the effect of the ownership and board structure on the CSR disclosure. Finally, this study was conducted in a developing country with different regulations and socio-economic aspects as compared to developed countries. This study outlines important implications for regulatory bodies, organizations, the banking industry and other stakeholders.&quot;,&quot;publisher&quot;:&quot;Emerald Group Holdings Ltd.&quot;,&quot;issue&quot;:&quot;3&quot;,&quot;volume&quot;:&quot;15&quot;,&quot;container-title-short&quot;:&quot;&quot;},&quot;isTemporary&quot;:false},{&quot;id&quot;:&quot;bd4fd147-36ac-3f61-8d17-8cebe252fda3&quot;,&quot;itemData&quot;:{&quot;type&quot;:&quot;article-journal&quot;,&quot;id&quot;:&quot;bd4fd147-36ac-3f61-8d17-8cebe252fda3&quot;,&quot;title&quot;:&quot;Corporate Social Responsibility (CSR) Website Disclosures: Empirical Evidence from the German Banking Industry&quot;,&quot;author&quot;:[{&quot;family&quot;:&quot;Schröder&quot;,&quot;given&quot;:&quot;Philipp&quot;,&quot;parse-names&quot;:false,&quot;dropping-particle&quot;:&quot;&quot;,&quot;non-dropping-particle&quot;:&quot;&quot;}],&quot;container-title&quot;:&quot;International Journal of Bank Marketing&quot;,&quot;accessed&quot;:{&quot;date-parts&quot;:[[2022,11,10]]},&quot;DOI&quot;:&quot;10.1108/IJBM-06-2020-0321/FULL/XML&quot;,&quot;ISSN&quot;:&quot;02652323&quot;,&quot;issued&quot;:{&quot;date-parts&quot;:[[2021]]},&quot;page&quot;:&quot;768-788&quot;,&quot;abstract&quot;:&quot;Purpose: Content analysis was used to examine the CSR disclosures of 78 bank websites based on four categories: environment and energy, human resources, customers and products and community involvement. Furthermore, sample units were grouped according to their characteristics, and nonparametric tests were employed to determine significant differences between these groups. Design/methodology/approach: This study (1) examines the extent of corporate social responsibility (CSR) disclosure on bank websites and (2) analyzes the relationship between online CSR disclosure and bank characteristics (i.e. size, profitability, capital market orientation, government ownership, media visibility and bank category). Findings: The results reveal that the most-disclosed (least-disclosed) CSR information by banks relates to customers and products (environment and energy). Moreover, characteristics such as size, capital market orientation, government-ownership and media visibility are significant in explaining CSR website disclosures, while profitability (bank category) is not (only partially) significant. Research limitations/implications: Although the sample constitutes all the relevant banks in Germany, it is small and limited to a single national context. Thus, the results may not be generalizable. Originality/value: This study contributes to the relatively scarce literature concerning CSR disclosures on banks' websites, provides new empirical data and extends prior research that compares CSR practices among different types of banks. Recommendations for action are also formulated that are relevant for banking practitioners in the present and future.&quot;,&quot;publisher&quot;:&quot;Emerald Group Holdings Ltd.&quot;,&quot;issue&quot;:&quot;5&quot;,&quot;volume&quot;:&quot;39&quot;,&quot;container-title-short&quot;:&quot;&quot;},&quot;isTemporary&quot;:false},{&quot;id&quot;:&quot;fe76bfc2-8b9b-312f-bf72-f0fc6425295a&quot;,&quot;itemData&quot;:{&quot;type&quot;:&quot;article-journal&quot;,&quot;id&quot;:&quot;fe76bfc2-8b9b-312f-bf72-f0fc6425295a&quot;,&quot;title&quot;:&quot;Corporate Social Responsibility Disclosure: The Case of International Shipping&quot;,&quot;author&quot;:[{&quot;family&quot;:&quot;Drobetz&quot;,&quot;given&quot;:&quot;Wolfgang&quot;,&quot;parse-names&quot;:false,&quot;dropping-particle&quot;:&quot;&quot;,&quot;non-dropping-particle&quot;:&quot;&quot;},{&quot;family&quot;:&quot;Merikas&quot;,&quot;given&quot;:&quot;Andreas&quot;,&quot;parse-names&quot;:false,&quot;dropping-particle&quot;:&quot;&quot;,&quot;non-dropping-particle&quot;:&quot;&quot;},{&quot;family&quot;:&quot;Merika&quot;,&quot;given&quot;:&quot;Anna&quot;,&quot;parse-names&quot;:false,&quot;dropping-particle&quot;:&quot;&quot;,&quot;non-dropping-particle&quot;:&quot;&quot;},{&quot;family&quot;:&quot;Tsionas&quot;,&quot;given&quot;:&quot;Mike G.&quot;,&quot;parse-names&quot;:false,&quot;dropping-particle&quot;:&quot;&quot;,&quot;non-dropping-particle&quot;:&quot;&quot;}],&quot;container-title&quot;:&quot;Transportation Research Part E: Logistics and Transportation Review&quot;,&quot;container-title-short&quot;:&quot;Transp Res E Logist Transp Rev&quot;,&quot;accessed&quot;:{&quot;date-parts&quot;:[[2022,11,10]]},&quot;DOI&quot;:&quot;10.1016/J.TRE.2014.08.006&quot;,&quot;ISSN&quot;:&quot;1366-5545&quot;,&quot;issued&quot;:{&quot;date-parts&quot;:[[2014,11,1]]},&quot;page&quot;:&quot;18-44&quot;,&quot;abstract&quot;:&quot;Based on practices and legislation in the shipping industry, we construct a corporate social responsibility (CSR) disclosure index for listed shipping companies. We use Markov Chain Monte Carlo (MCMC) techniques for Bayesian inference, and we estimate the marginal effects of firm characteristics on CSR disclosure for each firm. Our results show a positive relationship between CSR disclosure and financial performance for each firm in our international sample. Firm size, financial leverage, and ownership structure are also associated with CSR disclosure. Our findings suggest that a majority of listed shipping companies have integrated CSR practices into their strategic planning and operations.&quot;,&quot;publisher&quot;:&quot;Pergamon&quot;,&quot;volume&quot;:&quot;71&quot;},&quot;isTemporary&quot;:false},{&quot;id&quot;:&quot;c6a9f5a6-ba95-3f19-a883-04f4fd8ad97a&quot;,&quot;itemData&quot;:{&quot;type&quot;:&quot;article-journal&quot;,&quot;id&quot;:&quot;c6a9f5a6-ba95-3f19-a883-04f4fd8ad97a&quot;,&quot;title&quot;:&quot;Determinants of Corporate Social Responsibility Disclosure Ratings by Spanish Listed Firms&quot;,&quot;author&quot;:[{&quot;family&quot;:&quot;Reverte&quot;,&quot;given&quot;:&quot;Carmelo&quot;,&quot;parse-names&quot;:false,&quot;dropping-particle&quot;:&quot;&quot;,&quot;non-dropping-particle&quot;:&quot;&quot;}],&quot;container-title&quot;:&quot;Journal of Business Ethics&quot;,&quot;accessed&quot;:{&quot;date-parts&quot;:[[2022,11,4]]},&quot;DOI&quot;:&quot;10.1007/S10551-008-9968-9&quot;,&quot;ISSN&quot;:&quot;1573-0697&quot;,&quot;URL&quot;:&quot;https://link.springer.com/article/10.1007/s10551-008-9968-9&quot;,&quot;issued&quot;:{&quot;date-parts&quot;:[[2008,10,14]]},&quot;page&quot;:&quot;351-366&quot;,&quot;abstract&quot;:&quot;The aim of this paper is to analyze whether a number of firm and industry characteristics, as well as media exposure, are potential determinants of corporate social responsibility (CSR) disclosure practices by Spanish listed firms. Empirical studies have shown that CSR disclosure activism varies across companies, industries, and time (Gray et al., Accounting, Auditing &amp;amp; Accountability Journal 8(2), 47–77, 1995; Journal of Business Finance &amp;amp; Accounting 28(3/4), 327–356, 2001; Hackston and Milne, Accounting, Auditing &amp;amp; Accountability Journal 9(1), 77–108, 1996; Cormier and Magnan, Journal of International Financial Management and Accounting 1(2), 171–195, 2003; Cormier et al., European Accounting Review 14(1), 3–39, 2005), which is usually justified by reference to several theoretical constructs, such as the legitimacy, stakeholder, and agency theories. Our findings evidence that firms with higher CSR ratings present a statistically significant larger size and a higher media exposure, and belong to more environmentally sensitive industries, as compared to firms with lower CSR ratings. However, neither profitability nor leverage seem to explain differences in CSR disclosure practices between Spanish listed firms. The most influential variable for explaining firms’ variation in CSR ratings is media exposure, followed by size and industry. Therefore, it seems that the legitimacy theory, as captured by those variables related to public or social visibility, is the most relevant theory for explaining CSR disclosure practices of Spanish listed firms.&quot;,&quot;publisher&quot;:&quot;Springer&quot;,&quot;issue&quot;:&quot;2&quot;,&quot;volume&quot;:&quot;88&quot;,&quot;container-title-short&quot;:&quot;&quot;},&quot;isTemporary&quot;:false},{&quot;id&quot;:&quot;07cf262d-0e03-39ac-82df-22749d42e55e&quot;,&quot;itemData&quot;:{&quot;type&quot;:&quot;article-journal&quot;,&quot;id&quot;:&quot;07cf262d-0e03-39ac-82df-22749d42e55e&quot;,&quot;title&quot;:&quot;Determinants of the Extent and Quality of Corporate Social Responsibility Disclosure in the Industrial and Services Sectors: The Case of Jordan&quot;,&quot;author&quot;:[{&quot;family&quot;:&quot;Alkayed&quot;,&quot;given&quot;:&quot;Hani&quot;,&quot;parse-names&quot;:false,&quot;dropping-particle&quot;:&quot;&quot;,&quot;non-dropping-particle&quot;:&quot;&quot;},{&quot;family&quot;:&quot;Omar&quot;,&quot;given&quot;:&quot;Bilal Fayiz&quot;,&quot;parse-names&quot;:false,&quot;dropping-particle&quot;:&quot;&quot;,&quot;non-dropping-particle&quot;:&quot;&quot;}],&quot;container-title&quot;:&quot;Journal of Financial Reporting and Accounting&quot;,&quot;accessed&quot;:{&quot;date-parts&quot;:[[2022,11,10]]},&quot;DOI&quot;:&quot;10.1108/JFRA-05-2021-0133/FULL/XML&quot;,&quot;ISSN&quot;:&quot;20425856&quot;,&quot;issued&quot;:{&quot;date-parts&quot;:[[2022]]},&quot;abstract&quot;:&quot;Purpose: This study aims to investigate the determinants of the extent and quality of corporate social responsibility disclosure (CSRD) in Jordan. The study examines a number of factors that influence the extent and quality of CSR disclosure, such as corporate characteristics, corporate governance and ownership structure. Design/methodology/approach: A quantitative approach and a content analysis technique is used to measure the extent and quality of CSRD from annual reports. The sample is drawn from the annual reports of 118 Jordanian companies between 2010 and 2015. A CSRD index is constructed, which includes the disclosures of the following categories: environmental, human resources, product and consumers, and community involvement. This is the first study that presents a new measurement for CSR disclosure quality by using images and charts in a seven-point scale measurement. Findings: The result reveals that the extent of CSRD is higher than quality in Jordan. Regarding the determinants of CSR disclosures, the following factors were found to have a significant relationship with both the extent and quality of CSRD: board size, non-executive directors, age of firm, foreign members on the board, number of boards meetings, the presence of audit committees, big 4, government ownership, size of firm and industry type. Non-executive directors was found to have a significant correlation with the extent of CSRD. Research limitations/implications: The current study has some limitations; first, the study findings are limited to the Jordanian environment. Second, the study adopted a purely quantitative method, and future research could include interviews and questionnaires to gather data from financial managers and chief executive officers (CEOs). Third, the potential influences on the level and quality of CSR are not limited to the variables tested in this study. Future research can be done on new determinants, such as CEO interlocking and profitability. Finally, the sample included companies from two main sectors – the services and industrial sectors; thus, this limited the results to these two main sectors. Practical implications: Practitioners, as firms, should develop new strategies and ensure that CSR is included in their reports. Thus, companies can achieve legitimacy for their products and activities. Policymakers must consider introducing new laws that mandate CSRDs since it has many advantages for companies and society. In addition, this research suggests amending the law to require companies to have 33% of their directors be non-executives since this will remove the negative effect on CSR disclosure. Investors must pay attention to the social activities of the companies they invest in, as CSR could have a positive effect on their market value. Social implications: The study has indicated that Jordanian companies became increasingly more involved in CSR activities, as this growth in CSRD is linked with global increases in CSR. Moreover, the study has revealed that the highest category of CSR disclosures is related to products or services and employee information. On the other hand, the lowest category of CSR disclosures is related to community and other disclosures (extent) and environmental disclosures (quality). Furthermore, the results show that the services sector was found to have more disclosures regarding employees and community, whereas the industrial sector was more concerned about environmental and product information. Originality/value: To the best of the authors’ knowledge, this is the first study that presents a new measurement for CSR disclosure quality by using images and charts in a seven-point scale measurement. This new seven-point scale will be adopted to distinguish between poor and excellent disclosures. In addition, to the best of the authors’ knowledge, this is the first study in Jordan which examines the determinants of the extent and the quality of CSR for three categories, namely, corporate characteristics, corporate governance and ownership structure.&quot;,&quot;publisher&quot;:&quot;Emerald Group Holdings Ltd.&quot;,&quot;issue&quot;:&quot;ahead-of-print&quot;,&quot;volume&quot;:&quot;ahead-of-print&quot;,&quot;container-title-short&quot;:&quot;&quot;},&quot;isTemporary&quot;:false},{&quot;id&quot;:&quot;e6e183f9-9ab4-3553-86f4-fcf7992ea6ab&quot;,&quot;itemData&quot;:{&quot;type&quot;:&quot;article-journal&quot;,&quot;id&quot;:&quot;e6e183f9-9ab4-3553-86f4-fcf7992ea6ab&quot;,&quot;title&quot;:&quot;Corporate Governance and Corporate Social Responsibility (CSR) Reporting: An Empirical Evidence from Commercial Banks (CB) of Pakistan&quot;,&quot;author&quot;:[{&quot;family&quot;:&quot;Sharif&quot;,&quot;given&quot;:&quot;Mehmoona&quot;,&quot;parse-names&quot;:false,&quot;dropping-particle&quot;:&quot;&quot;,&quot;non-dropping-particle&quot;:&quot;&quot;},{&quot;family&quot;:&quot;Rashid&quot;,&quot;given&quot;:&quot;Kashif&quot;,&quot;parse-names&quot;:false,&quot;dropping-particle&quot;:&quot;&quot;,&quot;non-dropping-particle&quot;:&quot;&quot;}],&quot;container-title&quot;:&quot;Quality &amp; Quantity&quot;,&quot;container-title-short&quot;:&quot;Qual Quant&quot;,&quot;accessed&quot;:{&quot;date-parts&quot;:[[2022,11,10]]},&quot;DOI&quot;:&quot;10.1007/S11135-013-9903-8&quot;,&quot;ISSN&quot;:&quot;1573-7845&quot;,&quot;URL&quot;:&quot;https://link.springer.com/article/10.1007/s11135-013-9903-8&quot;,&quot;issued&quot;:{&quot;date-parts&quot;:[[2013,7,7]]},&quot;page&quot;:&quot;2501-2521&quot;,&quot;abstract&quot;:&quot;The aim of this paper is to explore Pakistani listed commercial banks corporate social responsibility (CSR) reporting information along with the probable effects of different corporate governance (CG) elements on CSR disclosures. Furthermore, the relevance of different theories in explaining the results of this study is also provided. For analyzing the banks’ CSR reporting practice, which was done using content analysis, the annual reports for the years 2005–2010, of all the commercial banks were examined. Non-executive directors and foreign directors which are elements of CG were considered and multiple regression analyses were carried out to check the impact of CG elements on banks’ CSR reporting initiatives. The results of the study reveal that even though reporting of CSR is voluntary in Pakistan, the participation of Pakistani commercial banks in different CSR activities is not low. Furthermore, the level of CSR activities performed by the banks is impressive. The results displayed that non-executive directors have a positive impact on the CSR reporting supporting stewardship theory in CB of Pakistan. The major limitation of this study is that the data is only based on annual reports of commercial banks of Pakistan. It is therefore, not easier to generalize the findings of this research to other corporate sectors. Secondly the annual reports of commercial banks for the years 2005–2010, a time period of just 6 years were analyzed as access to data before and after the specified years was not readily available. This paper relates CSR disclosure with possible impact of CG in the particular perspective of a transitional economy’s banks such as Pakistan. By providing empirical facts of the effect of CG structure on the CSR activities practices in developing countries’ banking sector setting, this paper provides novel contribution to the current CSR literature.&quot;,&quot;publisher&quot;:&quot;Springer&quot;,&quot;issue&quot;:&quot;5&quot;,&quot;volume&quot;:&quot;48&quot;},&quot;isTemporary&quot;:false},{&quot;id&quot;:&quot;11515e35-9f5d-3dc3-acc2-1f2dbd1a68ce&quot;,&quot;itemData&quot;:{&quot;type&quot;:&quot;article-journal&quot;,&quot;id&quot;:&quot;11515e35-9f5d-3dc3-acc2-1f2dbd1a68ce&quot;,&quot;title&quot;:&quot;Impact of Selected Factors Towards Corporate Social Responsibility (CSR) Disclosure: Evidence from Indonesia&quot;,&quot;author&quot;:[{&quot;family&quot;:&quot;Gaol&quot;,&quot;given&quot;:&quot;Fiorentina Anabell Lumban&quot;,&quot;parse-names&quot;:false,&quot;dropping-particle&quot;:&quot;&quot;,&quot;non-dropping-particle&quot;:&quot;&quot;},{&quot;family&quot;:&quot;Harjanto&quot;,&quot;given&quot;:&quot;Karina&quot;,&quot;parse-names&quot;:false,&quot;dropping-particle&quot;:&quot;&quot;,&quot;non-dropping-particle&quot;:&quot;&quot;}],&quot;container-title&quot;:&quot;Polish Journal of Management Studies&quot;,&quot;accessed&quot;:{&quot;date-parts&quot;:[[2022,11,10]]},&quot;DOI&quot;:&quot;10.17512/PJMS.2019.20.1.16&quot;,&quot;ISSN&quot;:&quot;20817452&quot;,&quot;issued&quot;:{&quot;date-parts&quot;:[[2019]]},&quot;page&quot;:&quot;181-191&quot;,&quot;abstract&quot;:&quot;The purpose of this research is to obtain empirical evidence about the effect of firm size, institutional ownership, profitability, leverage and public share ownership towards corporate social responsibility disclosure. Corporate social responsibility (CSR) is important because it has become an obligation of companies, particularly companies that run their business activities in the field of, or those related to, natural resources. However, CSR disclosure is not regulated meaning that the variability of CSR disclosure is affected by various factors. The population of this research consists of manufacturing companies listed on the Indonesian Stock Exchange (IDX). The sample of this research was selected using a purposive sampling method. Secondary data was taken from annual reports and financial statements of the companies. The data was analysed using a multiple regression method. A total of 51 manufacturing firms were selected as the sample which was registered on the IDX consecutively between 2014 and 2018. The results of this research conclude that firm size, profitability, and leverage have a significant effect on corporate social responsibility disclosure, whilst institutional ownership and public share ownership have no significant effect on corporate social responsibility disclosure.&quot;,&quot;publisher&quot;:&quot;Czestochowa University of Technology&quot;,&quot;issue&quot;:&quot;1&quot;,&quot;volume&quot;:&quot;20&quot;,&quot;container-title-short&quot;:&quot;&quot;},&quot;isTemporary&quot;:false},{&quot;id&quot;:&quot;98bdaa7e-07a3-3bb3-ad17-17c616999950&quot;,&quot;itemData&quot;:{&quot;type&quot;:&quot;article-journal&quot;,&quot;id&quot;:&quot;98bdaa7e-07a3-3bb3-ad17-17c616999950&quot;,&quot;title&quot;:&quot;The Relationship Between Social Visibility and CSR Disclosure&quot;,&quot;author&quot;:[{&quot;family&quot;:&quot;Ali&quot;,&quot;given&quot;:&quot;Waris&quot;,&quot;parse-names&quot;:false,&quot;dropping-particle&quot;:&quot;&quot;,&quot;non-dropping-particle&quot;:&quot;&quot;},{&quot;family&quot;:&quot;Alsayegh&quot;,&quot;given&quot;:&quot;Maha Faisal&quot;,&quot;parse-names&quot;:false,&quot;dropping-particle&quot;:&quot;&quot;,&quot;non-dropping-particle&quot;:&quot;&quot;},{&quot;family&quot;:&quot;Ahmad&quot;,&quot;given&quot;:&quot;Zubair&quot;,&quot;parse-names&quot;:false,&quot;dropping-particle&quot;:&quot;&quot;,&quot;non-dropping-particle&quot;:&quot;&quot;},{&quot;family&quot;:&quot;Mahmood&quot;,&quot;given&quot;:&quot;Zeeshan&quot;,&quot;parse-names&quot;:false,&quot;dropping-particle&quot;:&quot;&quot;,&quot;non-dropping-particle&quot;:&quot;&quot;},{&quot;family&quot;:&quot;Iqbal&quot;,&quot;given&quot;:&quot;Javed&quot;,&quot;parse-names&quot;:false,&quot;dropping-particle&quot;:&quot;&quot;,&quot;non-dropping-particle&quot;:&quot;&quot;}],&quot;container-title&quot;:&quot;Sustainability&quot;,&quot;container-title-short&quot;:&quot;Sustainability&quot;,&quot;accessed&quot;:{&quot;date-parts&quot;:[[2022,11,4]]},&quot;DOI&quot;:&quot;10.3390/SU10030866&quot;,&quot;ISSN&quot;:&quot;2071-1050&quot;,&quot;URL&quot;:&quot;https://www.mdpi.com/2071-1050/10/3/866/htm&quot;,&quot;issued&quot;:{&quot;date-parts&quot;:[[2018,3,19]]},&quot;page&quot;:&quot;866&quot;,&quot;abstract&quot;:&quot;The aim of this research is to investigate the link between different proxies of social visibility such as company size, company profitability, environmental sensitivity, and multinational subsidiary with CSR disclosure. This study used a content analysis method to extract CSR-related information from the annual reports of 253 listed companies of Pakistan. The collected data was analyzed through a multiple linear pooled regression analysis technique. The results showed that company size, company profitability, environmental sensitivity, and to be a multinational subsidiary have a significant positive relationship with CSR disclosure. This indicates that different aspects of corporate social visibility are associated with CSR disclosure. We assert that highly socially visible companies, prone to pressures from various actors of the society such as the media, NGOs, the government, and other stakeholders, appear to disclose CSR information to manage relationships with these actors.&quot;,&quot;publisher&quot;:&quot;Multidisciplinary Digital Publishing Institute&quot;,&quot;issue&quot;:&quot;3&quot;,&quot;volume&quot;:&quot;10&quot;},&quot;isTemporary&quot;:false}]},{&quot;citationID&quot;:&quot;MENDELEY_CITATION_c42f2902-28a6-4e02-9e39-e96c1be51475&quot;,&quot;properties&quot;:{&quot;noteIndex&quot;:0},&quot;isEdited&quot;:false,&quot;manualOverride&quot;:{&quot;isManuallyOverridden&quot;:true,&quot;citeprocText&quot;:&quot;(Drobetz et al., 2014; Sial et al., 2018)&quot;,&quot;manualOverrideText&quot;:&quot;Drobetz et al. (2014); Sial et al. (2018)&quot;},&quot;citationTag&quot;:&quot;MENDELEY_CITATION_v3_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&quot;,&quot;citationItems&quot;:[{&quot;id&quot;:&quot;c7b82d13-1236-34a2-98c3-8b68c460a785&quot;,&quot;itemData&quot;:{&quot;type&quot;:&quot;article-journal&quot;,&quot;id&quot;:&quot;c7b82d13-1236-34a2-98c3-8b68c460a785&quot;,&quot;title&quot;:&quot;Does Firm Performance Influence Corporate Social Responsibility Reporting of Chinese Listed Companies?&quot;,&quot;author&quot;:[{&quot;family&quot;:&quot;Sial&quot;,&quot;given&quot;:&quot;Muhammad Safdar&quot;,&quot;parse-names&quot;:false,&quot;dropping-particle&quot;:&quot;&quot;,&quot;non-dropping-particle&quot;:&quot;&quot;},{&quot;family&quot;:&quot;Zheng&quot;,&quot;given&quot;:&quot;Chunmei&quot;,&quot;parse-names&quot;:false,&quot;dropping-particle&quot;:&quot;&quot;,&quot;non-dropping-particle&quot;:&quot;&quot;},{&quot;family&quot;:&quot;Khuong&quot;,&quot;given&quot;:&quot;Nguyen Vinh&quot;,&quot;parse-names&quot;:false,&quot;dropping-particle&quot;:&quot;&quot;,&quot;non-dropping-particle&quot;:&quot;&quot;},{&quot;family&quot;:&quot;Khan&quot;,&quot;given&quot;:&quot;Tehmina&quot;,&quot;parse-names&quot;:false,&quot;dropping-particle&quot;:&quot;&quot;,&quot;non-dropping-particle&quot;:&quot;&quot;},{&quot;family&quot;:&quot;Usman&quot;,&quot;given&quot;:&quot;Muhammad&quot;,&quot;parse-names&quot;:false,&quot;dropping-particle&quot;:&quot;&quot;,&quot;non-dropping-particle&quot;:&quot;&quot;}],&quot;container-title&quot;:&quot;Sustainability&quot;,&quot;container-title-short&quot;:&quot;Sustainability&quot;,&quot;accessed&quot;:{&quot;date-parts&quot;:[[2022,11,10]]},&quot;DOI&quot;:&quot;10.3390/SU10072217&quot;,&quot;ISSN&quot;:&quot;2071-1050&quot;,&quot;URL&quot;:&quot;https://www.mdpi.com/2071-1050/10/7/2217/htm&quot;,&quot;issued&quot;:{&quot;date-parts&quot;:[[2018,6,28]]},&quot;page&quot;:&quot;2217&quot;,&quot;abstract&quot;:&quot;This study aims to investigate whether firm performance influences corporate social responsibility reporting of Chinese listed companies. We have used the sample of all A-share listed firms on Shenzhen and Shanghai stock exchanges for the period 2008 to 2015. The authors used pooled ordinary least squares (OLS) regression as a baseline methodology. To control the possible problem of endogeneity we use one year lagged and two-stage least squares regression. We find that firm performance has a statistically significant impact on CSR reporting. Moreover, we see that firms with high performance are more likely to report CSR activities than low-performance firms. Additionally, five of the control variables (board size, CEO power, SOE, firm size, and Big4) have some influence on CSR reporting. These findings hold for a set of robustness tests. Our results have implications for the development of CSR reporting in developing countries like China. Our research suggests that, in China, companies with better financial performance undertake more CSR reporting. The paper contributes to the existing literature by investigating the effect of firm performance on CSR reporting of Chinese listed companies. Additionally, this paper enriches the current literature on CSR reporting and highlights the importance of a firm&amp;rsquo;s financial performance for better environmental performance and reporting.&quot;,&quot;publisher&quot;:&quot;Multidisciplinary Digital Publishing Institute&quot;,&quot;issue&quot;:&quot;7&quot;,&quot;volume&quot;:&quot;10&quot;},&quot;isTemporary&quot;:false},{&quot;id&quot;:&quot;fe76bfc2-8b9b-312f-bf72-f0fc6425295a&quot;,&quot;itemData&quot;:{&quot;type&quot;:&quot;article-journal&quot;,&quot;id&quot;:&quot;fe76bfc2-8b9b-312f-bf72-f0fc6425295a&quot;,&quot;title&quot;:&quot;Corporate Social Responsibility Disclosure: The Case of International Shipping&quot;,&quot;author&quot;:[{&quot;family&quot;:&quot;Drobetz&quot;,&quot;given&quot;:&quot;Wolfgang&quot;,&quot;parse-names&quot;:false,&quot;dropping-particle&quot;:&quot;&quot;,&quot;non-dropping-particle&quot;:&quot;&quot;},{&quot;family&quot;:&quot;Merikas&quot;,&quot;given&quot;:&quot;Andreas&quot;,&quot;parse-names&quot;:false,&quot;dropping-particle&quot;:&quot;&quot;,&quot;non-dropping-particle&quot;:&quot;&quot;},{&quot;family&quot;:&quot;Merika&quot;,&quot;given&quot;:&quot;Anna&quot;,&quot;parse-names&quot;:false,&quot;dropping-particle&quot;:&quot;&quot;,&quot;non-dropping-particle&quot;:&quot;&quot;},{&quot;family&quot;:&quot;Tsionas&quot;,&quot;given&quot;:&quot;Mike G.&quot;,&quot;parse-names&quot;:false,&quot;dropping-particle&quot;:&quot;&quot;,&quot;non-dropping-particle&quot;:&quot;&quot;}],&quot;container-title&quot;:&quot;Transportation Research Part E: Logistics and Transportation Review&quot;,&quot;container-title-short&quot;:&quot;Transp Res E Logist Transp Rev&quot;,&quot;accessed&quot;:{&quot;date-parts&quot;:[[2022,11,10]]},&quot;DOI&quot;:&quot;10.1016/J.TRE.2014.08.006&quot;,&quot;ISSN&quot;:&quot;1366-5545&quot;,&quot;issued&quot;:{&quot;date-parts&quot;:[[2014,11,1]]},&quot;page&quot;:&quot;18-44&quot;,&quot;abstract&quot;:&quot;Based on practices and legislation in the shipping industry, we construct a corporate social responsibility (CSR) disclosure index for listed shipping companies. We use Markov Chain Monte Carlo (MCMC) techniques for Bayesian inference, and we estimate the marginal effects of firm characteristics on CSR disclosure for each firm. Our results show a positive relationship between CSR disclosure and financial performance for each firm in our international sample. Firm size, financial leverage, and ownership structure are also associated with CSR disclosure. Our findings suggest that a majority of listed shipping companies have integrated CSR practices into their strategic planning and operations.&quot;,&quot;publisher&quot;:&quot;Pergamon&quot;,&quot;volume&quot;:&quot;71&quot;},&quot;isTemporary&quot;:false}]},{&quot;citationID&quot;:&quot;MENDELEY_CITATION_ecff85ed-7a09-4be9-bfd7-6eba7efe5199&quot;,&quot;properties&quot;:{&quot;noteIndex&quot;:0},&quot;isEdited&quot;:false,&quot;manualOverride&quot;:{&quot;isManuallyOverridden&quot;:true,&quot;citeprocText&quot;:&quot;(Ahmed et al., 2022; W. Ali et al., 2018; Chakroun et al., 2017; Gaol &amp;#38; Harjanto, 2019; Hermawan &amp;#38; Gunardi, 2019; Q. Li et al., 2013; Purbawangsa et al., 2020; Sharif &amp;#38; Rashid, 2013)&quot;,&quot;manualOverrideText&quot;:&quot;Ahmed et al. (2022); W. Ali et al. (2018); Chakroun et al. (2017); Gaol &amp; Harjanto (2019); Hermawan &amp; Gunardi (2019); Li et al. (2013); Purbawangsa et al. (2020); Sharif &amp; Rashid (2013)&quot;},&quot;citationTag&quot;:&quot;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&quot;,&quot;citationItems&quot;:[{&quot;id&quot;:&quot;1834a01f-e88e-3cb2-ba48-09d6d96af8cf&quot;,&quot;itemData&quot;:{&quot;type&quot;:&quot;article-journal&quot;,&quot;id&quot;:&quot;1834a01f-e88e-3cb2-ba48-09d6d96af8cf&quot;,&quot;title&quot;:&quot;Firm Performance, Corporate Ownership, and Corporate Social Responsibility Disclosure in China&quot;,&quot;author&quot;:[{&quot;family&quot;:&quot;Li&quot;,&quot;given&quot;:&quot;Qi&quot;,&quot;parse-names&quot;:false,&quot;dropping-particle&quot;:&quot;&quot;,&quot;non-dropping-particle&quot;:&quot;&quot;},{&quot;family&quot;:&quot;Luo&quot;,&quot;given&quot;:&quot;Wei&quot;,&quot;parse-names&quot;:false,&quot;dropping-particle&quot;:&quot;&quot;,&quot;non-dropping-particle&quot;:&quot;&quot;},{&quot;family&quot;:&quot;Wang&quot;,&quot;given&quot;:&quot;Yaping&quot;,&quot;parse-names&quot;:false,&quot;dropping-particle&quot;:&quot;&quot;,&quot;non-dropping-particle&quot;:&quot;&quot;},{&quot;family&quot;:&quot;Wu&quot;,&quot;given&quot;:&quot;Liansheng&quot;,&quot;parse-names&quot;:false,&quot;dropping-particle&quot;:&quot;&quot;,&quot;non-dropping-particle&quot;:&quot;&quot;}],&quot;container-title&quot;:&quot;Business Ethics: A European Review&quot;,&quot;accessed&quot;:{&quot;date-parts&quot;:[[2022,11,10]]},&quot;DOI&quot;:&quot;10.1111/BEER.12013&quot;,&quot;ISSN&quot;:&quot;1467-8608&quot;,&quot;URL&quot;:&quot;https://onlinelibrary.wiley.com/doi/full/10.1111/beer.12013&quot;,&quot;issued&quot;:{&quot;date-parts&quot;:[[2013,4,1]]},&quot;page&quot;:&quot;159-173&quot;,&quot;abstract&quot;:&quot;The existing literature provides conflicting results on the association between firm performance and corporate social responsibility (CSR) disclosure. This paper empirically examines the effect of firm performance on CSR disclosure in terms of disclosure frequency and quality among Chinese listed firms and the possible mediating effect of corporate ownership on the relationship between firm performance and CSR disclosure. Our findings show that better-performing firms are more likely than worse-performing ones to disclose CSR information and to produce higher quality CSR reports. In addition, the link between firm performance and CSR disclosure is found to be weaker among state-owned enterprises compared with non-state-owned ones. © 2013 The Authors.&quot;,&quot;publisher&quot;:&quot;John Wiley &amp; Sons, Ltd&quot;,&quot;issue&quot;:&quot;2&quot;,&quot;volume&quot;:&quot;22&quot;,&quot;container-title-short&quot;:&quot;&quot;},&quot;isTemporary&quot;:false},{&quot;id&quot;:&quot;473c8dc3-5028-3fb6-a8bf-1ed9df2268ba&quot;,&quot;itemData&quot;:{&quot;type&quot;:&quot;article-journal&quot;,&quot;id&quot;:&quot;473c8dc3-5028-3fb6-a8bf-1ed9df2268ba&quot;,&quot;title&quot;:&quot;Motivation for Disclosure of Corporate Social Responsibility: Evidence from Banking Industry in Indonesia&quot;,&quot;author&quot;:[{&quot;family&quot;:&quot;Hermawan&quot;,&quot;given&quot;:&quot;Atang&quot;,&quot;parse-names&quot;:false,&quot;dropping-particle&quot;:&quot;&quot;,&quot;non-dropping-particle&quot;:&quot;&quot;},{&quot;family&quot;:&quot;Gunardi&quot;,&quot;given&quot;:&quot;Ardi&quot;,&quot;parse-names&quot;:false,&quot;dropping-particle&quot;:&quot;&quot;,&quot;non-dropping-particle&quot;:&quot;&quot;}],&quot;container-title&quot;:&quot;Entrepreneurship and Sustainability Issues&quot;,&quot;accessed&quot;:{&quot;date-parts&quot;:[[2022,11,10]]},&quot;DOI&quot;:&quot;10.9770/JESI.2019.6.3(17)&quot;,&quot;ISSN&quot;:&quot;23450282&quot;,&quot;issued&quot;:{&quot;date-parts&quot;:[[2019,3,1]]},&quot;page&quot;:&quot;1297-1306&quot;,&quot;abstract&quot;:&quot;This research aims to investigate determining factors that influence corporate social responsibility disclosure (CSR disclosure) by examining the effects of company size, profitability, leverage, public ownership, board of commissioner, independent commissioner, and the size of the audit committee. For this study, the samples are banking firms that are listed in Indonesian Stock Exchange between the year 2010-2014. The data were extracted from audited financial reports, and sustainability reports (if available). Quantitative using secondary data. Multiple regression is the analysis performed. Results from this study showed that profitability, public ownership, board of commissioner, and independent commissioner has a positive impact towards corporate social responsibility disclosure, whilst leverage and audit committee negatively affected the company. Furthermore, there was not enough evidence to prove that the size of the company is affecting companies to disclose their corporate social responsibility activities.&quot;,&quot;publisher&quot;:&quot;Entrepreneurship and Sustainability Center&quot;,&quot;issue&quot;:&quot;3&quot;,&quot;volume&quot;:&quot;6&quot;,&quot;container-title-short&quot;:&quot;&quot;},&quot;isTemporary&quot;:false},{&quot;id&quot;:&quot;00ed3bfd-fdd6-30e6-912e-fbe6316a62cd&quot;,&quot;itemData&quot;:{&quot;type&quot;:&quot;article-journal&quot;,&quot;id&quot;:&quot;00ed3bfd-fdd6-30e6-912e-fbe6316a62cd&quot;,&quot;title&quot;:&quot;A Nexus Between Corporate Social Responsibility Disclosure and Its Determinants in Energy Enterprises&quot;,&quot;author&quot;:[{&quot;family&quot;:&quot;Ahmed&quot;,&quot;given&quot;:&quot;Rahil Irfan&quot;,&quot;parse-names&quot;:false,&quot;dropping-particle&quot;:&quot;&quot;,&quot;non-dropping-particle&quot;:&quot;&quot;},{&quot;family&quot;:&quot;Zhao&quot;,&quot;given&quot;:&quot;Guohao&quot;,&quot;parse-names&quot;:false,&quot;dropping-particle&quot;:&quot;&quot;,&quot;non-dropping-particle&quot;:&quot;&quot;},{&quot;family&quot;:&quot;Ahmad&quot;,&quot;given&quot;:&quot;Naveed&quot;,&quot;parse-names&quot;:false,&quot;dropping-particle&quot;:&quot;&quot;,&quot;non-dropping-particle&quot;:&quot;&quot;},{&quot;family&quot;:&quot;Habiba&quot;,&quot;given&quot;:&quot;Umme&quot;,&quot;parse-names&quot;:false,&quot;dropping-particle&quot;:&quot;&quot;,&quot;non-dropping-particle&quot;:&quot;&quot;}],&quot;container-title&quot;:&quot;Journal of Business and Industrial Marketing&quot;,&quot;accessed&quot;:{&quot;date-parts&quot;:[[2022,11,4]]},&quot;DOI&quot;:&quot;10.1108/JBIM-07-2020-0359/FULL/XML&quot;,&quot;ISSN&quot;:&quot;08858624&quot;,&quot;issued&quot;:{&quot;date-parts&quot;:[[2022,5,6]]},&quot;page&quot;:&quot;1255-1268&quot;,&quot;abstract&quot;:&quot;Purpose: Corporate social responsibility (CSR) is a requirement for energy enterprises as different stakeholders deem environmental and social responsibility the duty. This study aims to explore the determinants that affect CSR disclosure in energy enterprises of developing nations. Design/methodology/approach: Panel data of energy companies is used that are listed on Pakistan Stock Exchange. A comprehensive CSR disclosure index is developed using seven themes, i.e. environment, employees, energy, emissions, product, community development and other CSR-related activities. A random effect model of regression is used on the sample of data. Findings: The finding of the study reveals that profitability, financial leverage, board size and being a multinational subsidiary has a significant relationship with CSR disclosure level. Research limitations/implications: The sample is confined to a certain number of years and publicly traded energy companies. Further studies can explore the relationship of CSR among different groups of firms, such as SMEs, non-listed companies and state-run enterprises to document whether the findings are significant or not. The opinions and ideas of external stakeholders could also be explored using various qualitative methods such as interviews. Originality/value: To the best of the authors’ knowledge, it is the first study of its kind whose only focus is energy sector enterprises. A comprehensive scale is used to measure CSR practices. It is helpful for upcoming studies to examine the various aspects of CSR research and figure sound outcome.&quot;,&quot;publisher&quot;:&quot;Emerald Group Holdings Ltd.&quot;,&quot;issue&quot;:&quot;6&quot;,&quot;volume&quot;:&quot;37&quot;,&quot;container-title-short&quot;:&quot;&quot;},&quot;isTemporary&quot;:false},{&quot;id&quot;:&quot;e6e183f9-9ab4-3553-86f4-fcf7992ea6ab&quot;,&quot;itemData&quot;:{&quot;type&quot;:&quot;article-journal&quot;,&quot;id&quot;:&quot;e6e183f9-9ab4-3553-86f4-fcf7992ea6ab&quot;,&quot;title&quot;:&quot;Corporate Governance and Corporate Social Responsibility (CSR) Reporting: An Empirical Evidence from Commercial Banks (CB) of Pakistan&quot;,&quot;author&quot;:[{&quot;family&quot;:&quot;Sharif&quot;,&quot;given&quot;:&quot;Mehmoona&quot;,&quot;parse-names&quot;:false,&quot;dropping-particle&quot;:&quot;&quot;,&quot;non-dropping-particle&quot;:&quot;&quot;},{&quot;family&quot;:&quot;Rashid&quot;,&quot;given&quot;:&quot;Kashif&quot;,&quot;parse-names&quot;:false,&quot;dropping-particle&quot;:&quot;&quot;,&quot;non-dropping-particle&quot;:&quot;&quot;}],&quot;container-title&quot;:&quot;Quality &amp; Quantity&quot;,&quot;container-title-short&quot;:&quot;Qual Quant&quot;,&quot;accessed&quot;:{&quot;date-parts&quot;:[[2022,11,10]]},&quot;DOI&quot;:&quot;10.1007/S11135-013-9903-8&quot;,&quot;ISSN&quot;:&quot;1573-7845&quot;,&quot;URL&quot;:&quot;https://link.springer.com/article/10.1007/s11135-013-9903-8&quot;,&quot;issued&quot;:{&quot;date-parts&quot;:[[2013,7,7]]},&quot;page&quot;:&quot;2501-2521&quot;,&quot;abstract&quot;:&quot;The aim of this paper is to explore Pakistani listed commercial banks corporate social responsibility (CSR) reporting information along with the probable effects of different corporate governance (CG) elements on CSR disclosures. Furthermore, the relevance of different theories in explaining the results of this study is also provided. For analyzing the banks’ CSR reporting practice, which was done using content analysis, the annual reports for the years 2005–2010, of all the commercial banks were examined. Non-executive directors and foreign directors which are elements of CG were considered and multiple regression analyses were carried out to check the impact of CG elements on banks’ CSR reporting initiatives. The results of the study reveal that even though reporting of CSR is voluntary in Pakistan, the participation of Pakistani commercial banks in different CSR activities is not low. Furthermore, the level of CSR activities performed by the banks is impressive. The results displayed that non-executive directors have a positive impact on the CSR reporting supporting stewardship theory in CB of Pakistan. The major limitation of this study is that the data is only based on annual reports of commercial banks of Pakistan. It is therefore, not easier to generalize the findings of this research to other corporate sectors. Secondly the annual reports of commercial banks for the years 2005–2010, a time period of just 6 years were analyzed as access to data before and after the specified years was not readily available. This paper relates CSR disclosure with possible impact of CG in the particular perspective of a transitional economy’s banks such as Pakistan. By providing empirical facts of the effect of CG structure on the CSR activities practices in developing countries’ banking sector setting, this paper provides novel contribution to the current CSR literature.&quot;,&quot;publisher&quot;:&quot;Springer&quot;,&quot;issue&quot;:&quot;5&quot;,&quot;volume&quot;:&quot;48&quot;},&quot;isTemporary&quot;:false},{&quot;id&quot;:&quot;c5acac97-33fb-3832-abb0-8b0855b7f9ed&quot;,&quot;itemData&quot;:{&quot;type&quot;:&quot;article-journal&quot;,&quot;id&quot;:&quot;c5acac97-33fb-3832-abb0-8b0855b7f9ed&quot;,&quot;title&quot;:&quot;Corporate Governance, Corporate Profitability Toward Corporate Social Responsibility Disclosure and Corporate Value (Comparative Study in Indonesia, China and India Stock Exchange in 2013-2016)&quot;,&quot;author&quot;:[{&quot;family&quot;:&quot;Purbawangsa&quot;,&quot;given&quot;:&quot;Ida Bagus Anom&quot;,&quot;parse-names&quot;:false,&quot;dropping-particle&quot;:&quot;&quot;,&quot;non-dropping-particle&quot;:&quot;&quot;},{&quot;family&quot;:&quot;Solimun&quot;,&quot;given&quot;:&quot;Solimun&quot;,&quot;parse-names&quot;:false,&quot;dropping-particle&quot;:&quot;&quot;,&quot;non-dropping-particle&quot;:&quot;&quot;},{&quot;family&quot;:&quot;Fernandes&quot;,&quot;given&quot;:&quot;Adji Achmad Reinaldo&quot;,&quot;parse-names&quot;:false,&quot;dropping-particle&quot;:&quot;&quot;,&quot;non-dropping-particle&quot;:&quot;&quot;},{&quot;family&quot;:&quot;Mangesti Rahayu&quot;,&quot;given&quot;:&quot;Sri&quot;,&quot;parse-names&quot;:false,&quot;dropping-particle&quot;:&quot;&quot;,&quot;non-dropping-particle&quot;:&quot;&quot;}],&quot;container-title&quot;:&quot;Social Responsibility Journal&quot;,&quot;accessed&quot;:{&quot;date-parts&quot;:[[2022,11,10]]},&quot;DOI&quot;:&quot;10.1108/SRJ-08-2017-0160/FULL/XML&quot;,&quot;ISSN&quot;:&quot;1758857X&quot;,&quot;issued&quot;:{&quot;date-parts&quot;:[[2020,8,31]]},&quot;page&quot;:&quot;983-999&quot;,&quot;abstract&quot;:&quot;Purpose: The purpose of this study is to examine the relationship of corporate governance and corporate profitability on corporate value with corporate social responsibility (CSR) disclosure as the intervening variable. Design/methodology/approach: The population of this study was all companies listed in Indonesia, China and India Stock Exchange in 2013-2016. The inferential statistics used in this study applied the partial least square-based (PLS-based) structural equation model (SEM) method with PLS. The PLS method was selected based on the consideration that there was a construct formed with reflective indicators in this study. Findings: In Indonesia, corporate governance and corporate profitability have a significant and positive effect on CSR disclosure. Similarly, CSR disclosure and corporate profitability have a significant and positive impact on corporate value. Corporate governance indirectly influences corporate value, through mediation CSR disclosure. In China, corporate governance and corporate profitability have a significant and positive effect on CSR disclosure. Similarly, CSR disclosure and corporate governance have a significant and positive impact on corporate value. Corporate profitability indirectly affects corporate value, through mediation CSR disclosure. In India, corporate governance and corporate profitability have a significant and positive effect on CSR disclosure. The same thing is seen that CSR disclosure has a significant and positive effect on corporate value. Corporate governance and corporate profitability influence indirectly corporate value, through mediation CSR disclosure. Originality/value: The study is one of the few studies to investigate and compare the relationship between corporate governance, corporate profitability, CSR and corporate value. The originality of this study is on the reason that many studies that have been conducted still indicated the inconsistency in the results and diversity of the indicators, so that a similar study was conducted by involving the indicators used for measuring the corporate governance variable, which were the proportion of independent commissioners and audit committee. Meanwhile, for the corporate profitability variable, ROA and ROE were used as the indicators. The originality of this study is that it is a comparative study in three countries in Asia, namely, China, India and Indonesia. The three countries have the highest population and highest economic growth in the past five years.&quot;,&quot;publisher&quot;:&quot;Emerald Group Holdings Ltd.&quot;,&quot;issue&quot;:&quot;7&quot;,&quot;volume&quot;:&quot;16&quot;,&quot;container-title-short&quot;:&quot;&quot;},&quot;isTemporary&quot;:false},{&quot;id&quot;:&quot;bac6df7a-fb19-3ce9-9308-786f7c2ecb4f&quot;,&quot;itemData&quot;:{&quot;type&quot;:&quot;article-journal&quot;,&quot;id&quot;:&quot;bac6df7a-fb19-3ce9-9308-786f7c2ecb4f&quot;,&quot;title&quot;:&quot;Determinants of CSR Disclosure of Tunisian Listed Banks: A Multi-support Analysis&quot;,&quot;author&quot;:[{&quot;family&quot;:&quot;Chakroun&quot;,&quot;given&quot;:&quot;Raida&quot;,&quot;parse-names&quot;:false,&quot;dropping-particle&quot;:&quot;&quot;,&quot;non-dropping-particle&quot;:&quot;&quot;},{&quot;family&quot;:&quot;Matoussi&quot;,&quot;given&quot;:&quot;Hamadi&quot;,&quot;parse-names&quot;:false,&quot;dropping-particle&quot;:&quot;&quot;,&quot;non-dropping-particle&quot;:&quot;&quot;},{&quot;family&quot;:&quot;Mbirki&quot;,&quot;given&quot;:&quot;Sarra&quot;,&quot;parse-names&quot;:false,&quot;dropping-particle&quot;:&quot;&quot;,&quot;non-dropping-particle&quot;:&quot;&quot;}],&quot;container-title&quot;:&quot;Social Responsibility Journal&quot;,&quot;accessed&quot;:{&quot;date-parts&quot;:[[2022,11,10]]},&quot;DOI&quot;:&quot;10.1108/SRJ-04-2016-0055&quot;,&quot;ISSN&quot;:&quot;1758857X&quot;,&quot;issued&quot;:{&quot;date-parts&quot;:[[2017]]},&quot;page&quot;:&quot;552-584&quot;,&quot;abstract&quot;:&quot;Purpose - This study aims to investigate the extent and trends of voluntary corporate social responsibility (CSR) disclosure and to analyze the determinants of the listed banks' annual reports and websites in an emergent capital market, namely, Tunisia. Design/methodology/approach - The authors examine the level of CSR disclosure by means of a manual content analysis where the sentence is used as the unit of the analysis. They use Branco and Rodrigues' (2006 and 2008) index which includes 23 items. They focus on the annual reports of 11 Tunisian listed banks during the period from 2007 to 2012 and the information presented on their websites in December 2013. They use, also, regression analysis to identify the determinants of CSR disclosure used by Tunisian listed banks. Findings - The results of the investigation show that Tunisian listed banks disclose CSR information primarily in a narrative form. Human resources are the main focus in the annual reports, whereas, on the websites, community involvement is the most widespread theme. With regard to the determinants, it appears that bank age, financial performance and state shareholding are the main factors that impact CSR disclosure in the Tunisian listed banks' annual reports. Furthermore, this study finds a positive (negative) relationship between leverage (financial performance) and CSR disclosure in the banks' websites. In this regard, the results show different determinants of CSR disclosure for the two supports. Moreover, bank size, foreign shareholding and the type of auditor are unrelated to the listed banks' CSR disclosure either in their annual reports or on their websites. Research limitations/implications - The sample size is small; however, it consists of all the relevant Tunisian banks. Also, this study is subject to the limitations of using manual content analysis. Practical implications - This study enables highlights the importance of CSR disclosure and its determinants for the Tunisian banks' stakeholders (such as regulators, investors and managers). Originality/value - The authors contribute to the scarce literature on CSR disclosure in financial institutions. It is the first study to investigate Tunisian listed banks' CSR disclosure. It is a first attempt to show, also, how banks' characteristics and banks' ownership structures impact on their CSR disclosure in their annual reports and on their websites.&quot;,&quot;publisher&quot;:&quot;Emerald Group Publishing Ltd.&quot;,&quot;issue&quot;:&quot;3&quot;,&quot;volume&quot;:&quot;13&quot;,&quot;container-title-short&quot;:&quot;&quot;},&quot;isTemporary&quot;:false},{&quot;id&quot;:&quot;11515e35-9f5d-3dc3-acc2-1f2dbd1a68ce&quot;,&quot;itemData&quot;:{&quot;type&quot;:&quot;article-journal&quot;,&quot;id&quot;:&quot;11515e35-9f5d-3dc3-acc2-1f2dbd1a68ce&quot;,&quot;title&quot;:&quot;Impact of Selected Factors Towards Corporate Social Responsibility (CSR) Disclosure: Evidence from Indonesia&quot;,&quot;author&quot;:[{&quot;family&quot;:&quot;Gaol&quot;,&quot;given&quot;:&quot;Fiorentina Anabell Lumban&quot;,&quot;parse-names&quot;:false,&quot;dropping-particle&quot;:&quot;&quot;,&quot;non-dropping-particle&quot;:&quot;&quot;},{&quot;family&quot;:&quot;Harjanto&quot;,&quot;given&quot;:&quot;Karina&quot;,&quot;parse-names&quot;:false,&quot;dropping-particle&quot;:&quot;&quot;,&quot;non-dropping-particle&quot;:&quot;&quot;}],&quot;container-title&quot;:&quot;Polish Journal of Management Studies&quot;,&quot;accessed&quot;:{&quot;date-parts&quot;:[[2022,11,10]]},&quot;DOI&quot;:&quot;10.17512/PJMS.2019.20.1.16&quot;,&quot;ISSN&quot;:&quot;20817452&quot;,&quot;issued&quot;:{&quot;date-parts&quot;:[[2019]]},&quot;page&quot;:&quot;181-191&quot;,&quot;abstract&quot;:&quot;The purpose of this research is to obtain empirical evidence about the effect of firm size, institutional ownership, profitability, leverage and public share ownership towards corporate social responsibility disclosure. Corporate social responsibility (CSR) is important because it has become an obligation of companies, particularly companies that run their business activities in the field of, or those related to, natural resources. However, CSR disclosure is not regulated meaning that the variability of CSR disclosure is affected by various factors. The population of this research consists of manufacturing companies listed on the Indonesian Stock Exchange (IDX). The sample of this research was selected using a purposive sampling method. Secondary data was taken from annual reports and financial statements of the companies. The data was analysed using a multiple regression method. A total of 51 manufacturing firms were selected as the sample which was registered on the IDX consecutively between 2014 and 2018. The results of this research conclude that firm size, profitability, and leverage have a significant effect on corporate social responsibility disclosure, whilst institutional ownership and public share ownership have no significant effect on corporate social responsibility disclosure.&quot;,&quot;publisher&quot;:&quot;Czestochowa University of Technology&quot;,&quot;issue&quot;:&quot;1&quot;,&quot;volume&quot;:&quot;20&quot;,&quot;container-title-short&quot;:&quot;&quot;},&quot;isTemporary&quot;:false},{&quot;id&quot;:&quot;98bdaa7e-07a3-3bb3-ad17-17c616999950&quot;,&quot;itemData&quot;:{&quot;type&quot;:&quot;article-journal&quot;,&quot;id&quot;:&quot;98bdaa7e-07a3-3bb3-ad17-17c616999950&quot;,&quot;title&quot;:&quot;The Relationship Between Social Visibility and CSR Disclosure&quot;,&quot;author&quot;:[{&quot;family&quot;:&quot;Ali&quot;,&quot;given&quot;:&quot;Waris&quot;,&quot;parse-names&quot;:false,&quot;dropping-particle&quot;:&quot;&quot;,&quot;non-dropping-particle&quot;:&quot;&quot;},{&quot;family&quot;:&quot;Alsayegh&quot;,&quot;given&quot;:&quot;Maha Faisal&quot;,&quot;parse-names&quot;:false,&quot;dropping-particle&quot;:&quot;&quot;,&quot;non-dropping-particle&quot;:&quot;&quot;},{&quot;family&quot;:&quot;Ahmad&quot;,&quot;given&quot;:&quot;Zubair&quot;,&quot;parse-names&quot;:false,&quot;dropping-particle&quot;:&quot;&quot;,&quot;non-dropping-particle&quot;:&quot;&quot;},{&quot;family&quot;:&quot;Mahmood&quot;,&quot;given&quot;:&quot;Zeeshan&quot;,&quot;parse-names&quot;:false,&quot;dropping-particle&quot;:&quot;&quot;,&quot;non-dropping-particle&quot;:&quot;&quot;},{&quot;family&quot;:&quot;Iqbal&quot;,&quot;given&quot;:&quot;Javed&quot;,&quot;parse-names&quot;:false,&quot;dropping-particle&quot;:&quot;&quot;,&quot;non-dropping-particle&quot;:&quot;&quot;}],&quot;container-title&quot;:&quot;Sustainability&quot;,&quot;container-title-short&quot;:&quot;Sustainability&quot;,&quot;accessed&quot;:{&quot;date-parts&quot;:[[2022,11,4]]},&quot;DOI&quot;:&quot;10.3390/SU10030866&quot;,&quot;ISSN&quot;:&quot;2071-1050&quot;,&quot;URL&quot;:&quot;https://www.mdpi.com/2071-1050/10/3/866/htm&quot;,&quot;issued&quot;:{&quot;date-parts&quot;:[[2018,3,19]]},&quot;page&quot;:&quot;866&quot;,&quot;abstract&quot;:&quot;The aim of this research is to investigate the link between different proxies of social visibility such as company size, company profitability, environmental sensitivity, and multinational subsidiary with CSR disclosure. This study used a content analysis method to extract CSR-related information from the annual reports of 253 listed companies of Pakistan. The collected data was analyzed through a multiple linear pooled regression analysis technique. The results showed that company size, company profitability, environmental sensitivity, and to be a multinational subsidiary have a significant positive relationship with CSR disclosure. This indicates that different aspects of corporate social visibility are associated with CSR disclosure. We assert that highly socially visible companies, prone to pressures from various actors of the society such as the media, NGOs, the government, and other stakeholders, appear to disclose CSR information to manage relationships with these actors.&quot;,&quot;publisher&quot;:&quot;Multidisciplinary Digital Publishing Institute&quot;,&quot;issue&quot;:&quot;3&quot;,&quot;volume&quot;:&quot;10&quot;},&quot;isTemporary&quot;:false}]},{&quot;citationID&quot;:&quot;MENDELEY_CITATION_2fcd1ea7-a7d7-4c24-89c8-d348cc86cd5c&quot;,&quot;properties&quot;:{&quot;noteIndex&quot;:0},&quot;isEdited&quot;:false,&quot;manualOverride&quot;:{&quot;isManuallyOverridden&quot;:true,&quot;citeprocText&quot;:&quot;(Ahmed et al., 2022; Drobetz et al., 2014; Gaol &amp;#38; Harjanto, 2019; J. Lu &amp;#38; Wang, 2021; Sharif &amp;#38; Rashid, 2013)&quot;,&quot;manualOverrideText&quot;:&quot;Ahmed et al. (2022); Drobetz et al. (2014); Gaol &amp; Harjanto (2019); Lu &amp; Wang (2021); Sharif &amp; Rashid (2013)&quot;},&quot;citationTag&quot;:&quot;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&quot;,&quot;citationItems&quot;:[{&quot;id&quot;:&quot;00ed3bfd-fdd6-30e6-912e-fbe6316a62cd&quot;,&quot;itemData&quot;:{&quot;type&quot;:&quot;article-journal&quot;,&quot;id&quot;:&quot;00ed3bfd-fdd6-30e6-912e-fbe6316a62cd&quot;,&quot;title&quot;:&quot;A Nexus Between Corporate Social Responsibility Disclosure and Its Determinants in Energy Enterprises&quot;,&quot;author&quot;:[{&quot;family&quot;:&quot;Ahmed&quot;,&quot;given&quot;:&quot;Rahil Irfan&quot;,&quot;parse-names&quot;:false,&quot;dropping-particle&quot;:&quot;&quot;,&quot;non-dropping-particle&quot;:&quot;&quot;},{&quot;family&quot;:&quot;Zhao&quot;,&quot;given&quot;:&quot;Guohao&quot;,&quot;parse-names&quot;:false,&quot;dropping-particle&quot;:&quot;&quot;,&quot;non-dropping-particle&quot;:&quot;&quot;},{&quot;family&quot;:&quot;Ahmad&quot;,&quot;given&quot;:&quot;Naveed&quot;,&quot;parse-names&quot;:false,&quot;dropping-particle&quot;:&quot;&quot;,&quot;non-dropping-particle&quot;:&quot;&quot;},{&quot;family&quot;:&quot;Habiba&quot;,&quot;given&quot;:&quot;Umme&quot;,&quot;parse-names&quot;:false,&quot;dropping-particle&quot;:&quot;&quot;,&quot;non-dropping-particle&quot;:&quot;&quot;}],&quot;container-title&quot;:&quot;Journal of Business and Industrial Marketing&quot;,&quot;accessed&quot;:{&quot;date-parts&quot;:[[2022,11,4]]},&quot;DOI&quot;:&quot;10.1108/JBIM-07-2020-0359/FULL/XML&quot;,&quot;ISSN&quot;:&quot;08858624&quot;,&quot;issued&quot;:{&quot;date-parts&quot;:[[2022,5,6]]},&quot;page&quot;:&quot;1255-1268&quot;,&quot;abstract&quot;:&quot;Purpose: Corporate social responsibility (CSR) is a requirement for energy enterprises as different stakeholders deem environmental and social responsibility the duty. This study aims to explore the determinants that affect CSR disclosure in energy enterprises of developing nations. Design/methodology/approach: Panel data of energy companies is used that are listed on Pakistan Stock Exchange. A comprehensive CSR disclosure index is developed using seven themes, i.e. environment, employees, energy, emissions, product, community development and other CSR-related activities. A random effect model of regression is used on the sample of data. Findings: The finding of the study reveals that profitability, financial leverage, board size and being a multinational subsidiary has a significant relationship with CSR disclosure level. Research limitations/implications: The sample is confined to a certain number of years and publicly traded energy companies. Further studies can explore the relationship of CSR among different groups of firms, such as SMEs, non-listed companies and state-run enterprises to document whether the findings are significant or not. The opinions and ideas of external stakeholders could also be explored using various qualitative methods such as interviews. Originality/value: To the best of the authors’ knowledge, it is the first study of its kind whose only focus is energy sector enterprises. A comprehensive scale is used to measure CSR practices. It is helpful for upcoming studies to examine the various aspects of CSR research and figure sound outcome.&quot;,&quot;publisher&quot;:&quot;Emerald Group Holdings Ltd.&quot;,&quot;issue&quot;:&quot;6&quot;,&quot;volume&quot;:&quot;37&quot;,&quot;container-title-short&quot;:&quot;&quot;},&quot;isTemporary&quot;:false},{&quot;id&quot;:&quot;fe76bfc2-8b9b-312f-bf72-f0fc6425295a&quot;,&quot;itemData&quot;:{&quot;type&quot;:&quot;article-journal&quot;,&quot;id&quot;:&quot;fe76bfc2-8b9b-312f-bf72-f0fc6425295a&quot;,&quot;title&quot;:&quot;Corporate Social Responsibility Disclosure: The Case of International Shipping&quot;,&quot;author&quot;:[{&quot;family&quot;:&quot;Drobetz&quot;,&quot;given&quot;:&quot;Wolfgang&quot;,&quot;parse-names&quot;:false,&quot;dropping-particle&quot;:&quot;&quot;,&quot;non-dropping-particle&quot;:&quot;&quot;},{&quot;family&quot;:&quot;Merikas&quot;,&quot;given&quot;:&quot;Andreas&quot;,&quot;parse-names&quot;:false,&quot;dropping-particle&quot;:&quot;&quot;,&quot;non-dropping-particle&quot;:&quot;&quot;},{&quot;family&quot;:&quot;Merika&quot;,&quot;given&quot;:&quot;Anna&quot;,&quot;parse-names&quot;:false,&quot;dropping-particle&quot;:&quot;&quot;,&quot;non-dropping-particle&quot;:&quot;&quot;},{&quot;family&quot;:&quot;Tsionas&quot;,&quot;given&quot;:&quot;Mike G.&quot;,&quot;parse-names&quot;:false,&quot;dropping-particle&quot;:&quot;&quot;,&quot;non-dropping-particle&quot;:&quot;&quot;}],&quot;container-title&quot;:&quot;Transportation Research Part E: Logistics and Transportation Review&quot;,&quot;container-title-short&quot;:&quot;Transp Res E Logist Transp Rev&quot;,&quot;accessed&quot;:{&quot;date-parts&quot;:[[2022,11,10]]},&quot;DOI&quot;:&quot;10.1016/J.TRE.2014.08.006&quot;,&quot;ISSN&quot;:&quot;1366-5545&quot;,&quot;issued&quot;:{&quot;date-parts&quot;:[[2014,11,1]]},&quot;page&quot;:&quot;18-44&quot;,&quot;abstract&quot;:&quot;Based on practices and legislation in the shipping industry, we construct a corporate social responsibility (CSR) disclosure index for listed shipping companies. We use Markov Chain Monte Carlo (MCMC) techniques for Bayesian inference, and we estimate the marginal effects of firm characteristics on CSR disclosure for each firm. Our results show a positive relationship between CSR disclosure and financial performance for each firm in our international sample. Firm size, financial leverage, and ownership structure are also associated with CSR disclosure. Our findings suggest that a majority of listed shipping companies have integrated CSR practices into their strategic planning and operations.&quot;,&quot;publisher&quot;:&quot;Pergamon&quot;,&quot;volume&quot;:&quot;71&quot;},&quot;isTemporary&quot;:false},{&quot;id&quot;:&quot;e46393e4-d6b0-343a-82b7-1674e37ba98b&quot;,&quot;itemData&quot;:{&quot;type&quot;:&quot;article-journal&quot;,&quot;id&quot;:&quot;e46393e4-d6b0-343a-82b7-1674e37ba98b&quot;,&quot;title&quot;:&quot;Corporate Governance, Law, Culture, Environmental Performance and CSR Disclosure: A Global Perspective&quot;,&quot;author&quot;:[{&quot;family&quot;:&quot;Lu&quot;,&quot;given&quot;:&quot;Jing&quot;,&quot;parse-names&quot;:false,&quot;dropping-particle&quot;:&quot;&quot;,&quot;non-dropping-particle&quot;:&quot;&quot;},{&quot;family&quot;:&quot;Wang&quot;,&quot;given&quot;:&quot;Jun&quot;,&quot;parse-names&quot;:false,&quot;dropping-particle&quot;:&quot;&quot;,&quot;non-dropping-particle&quot;:&quot;&quot;}],&quot;container-title&quot;:&quot;Journal of International Financial Markets, Institutions and Money&quot;,&quot;accessed&quot;:{&quot;date-parts&quot;:[[2022,11,4]]},&quot;DOI&quot;:&quot;10.1016/J.INTFIN.2020.101264&quot;,&quot;ISSN&quot;:&quot;1042-4431&quot;,&quot;issued&quot;:{&quot;date-parts&quot;:[[2021,1,1]]},&quot;page&quot;:&quot;101264&quot;,&quot;abstract&quot;:&quot;This paper investigates the impact of corporate governance and culture background on firms’ environmental performance and CSR disclosure from a global perspective. It provides evidence of a positive relationship between environmental performance and CSR disclosure, supporting the voluntary disclosure theory. We find that common internal corporate governance best practices (such as CEO non-duality, ESG committees and gender diversified boards) are associated with better environmental performance and more disclosure of CSR related information. Debt is an effective internal governance vehicle and positively affects firms’ environmental performance and CSR disclosure. Cross-listed firms perform better environmentally and disclose more CSR information. Firms residing in countries with stronger legal systems have less voluntary CSR disclosure, implying that external governance is functional and may partially serve as a substitute for internal governance. In terms of culture influence, we find that firms in countries with low power distance, individualism, femininity, high uncertainty avoidance, and long-term orientation perform better environmentally. Firms in low power distance, collectivistic, feminine, long-term oriented, high uncertainty avoidance and restrained countries disclose more CSR information.&quot;,&quot;publisher&quot;:&quot;North-Holland&quot;,&quot;volume&quot;:&quot;70&quot;,&quot;container-title-short&quot;:&quot;&quot;},&quot;isTemporary&quot;:false},{&quot;id&quot;:&quot;e6e183f9-9ab4-3553-86f4-fcf7992ea6ab&quot;,&quot;itemData&quot;:{&quot;type&quot;:&quot;article-journal&quot;,&quot;id&quot;:&quot;e6e183f9-9ab4-3553-86f4-fcf7992ea6ab&quot;,&quot;title&quot;:&quot;Corporate Governance and Corporate Social Responsibility (CSR) Reporting: An Empirical Evidence from Commercial Banks (CB) of Pakistan&quot;,&quot;author&quot;:[{&quot;family&quot;:&quot;Sharif&quot;,&quot;given&quot;:&quot;Mehmoona&quot;,&quot;parse-names&quot;:false,&quot;dropping-particle&quot;:&quot;&quot;,&quot;non-dropping-particle&quot;:&quot;&quot;},{&quot;family&quot;:&quot;Rashid&quot;,&quot;given&quot;:&quot;Kashif&quot;,&quot;parse-names&quot;:false,&quot;dropping-particle&quot;:&quot;&quot;,&quot;non-dropping-particle&quot;:&quot;&quot;}],&quot;container-title&quot;:&quot;Quality &amp; Quantity&quot;,&quot;container-title-short&quot;:&quot;Qual Quant&quot;,&quot;accessed&quot;:{&quot;date-parts&quot;:[[2022,11,10]]},&quot;DOI&quot;:&quot;10.1007/S11135-013-9903-8&quot;,&quot;ISSN&quot;:&quot;1573-7845&quot;,&quot;URL&quot;:&quot;https://link.springer.com/article/10.1007/s11135-013-9903-8&quot;,&quot;issued&quot;:{&quot;date-parts&quot;:[[2013,7,7]]},&quot;page&quot;:&quot;2501-2521&quot;,&quot;abstract&quot;:&quot;The aim of this paper is to explore Pakistani listed commercial banks corporate social responsibility (CSR) reporting information along with the probable effects of different corporate governance (CG) elements on CSR disclosures. Furthermore, the relevance of different theories in explaining the results of this study is also provided. For analyzing the banks’ CSR reporting practice, which was done using content analysis, the annual reports for the years 2005–2010, of all the commercial banks were examined. Non-executive directors and foreign directors which are elements of CG were considered and multiple regression analyses were carried out to check the impact of CG elements on banks’ CSR reporting initiatives. The results of the study reveal that even though reporting of CSR is voluntary in Pakistan, the participation of Pakistani commercial banks in different CSR activities is not low. Furthermore, the level of CSR activities performed by the banks is impressive. The results displayed that non-executive directors have a positive impact on the CSR reporting supporting stewardship theory in CB of Pakistan. The major limitation of this study is that the data is only based on annual reports of commercial banks of Pakistan. It is therefore, not easier to generalize the findings of this research to other corporate sectors. Secondly the annual reports of commercial banks for the years 2005–2010, a time period of just 6 years were analyzed as access to data before and after the specified years was not readily available. This paper relates CSR disclosure with possible impact of CG in the particular perspective of a transitional economy’s banks such as Pakistan. By providing empirical facts of the effect of CG structure on the CSR activities practices in developing countries’ banking sector setting, this paper provides novel contribution to the current CSR literature.&quot;,&quot;publisher&quot;:&quot;Springer&quot;,&quot;issue&quot;:&quot;5&quot;,&quot;volume&quot;:&quot;48&quot;},&quot;isTemporary&quot;:false},{&quot;id&quot;:&quot;11515e35-9f5d-3dc3-acc2-1f2dbd1a68ce&quot;,&quot;itemData&quot;:{&quot;type&quot;:&quot;article-journal&quot;,&quot;id&quot;:&quot;11515e35-9f5d-3dc3-acc2-1f2dbd1a68ce&quot;,&quot;title&quot;:&quot;Impact of Selected Factors Towards Corporate Social Responsibility (CSR) Disclosure: Evidence from Indonesia&quot;,&quot;author&quot;:[{&quot;family&quot;:&quot;Gaol&quot;,&quot;given&quot;:&quot;Fiorentina Anabell Lumban&quot;,&quot;parse-names&quot;:false,&quot;dropping-particle&quot;:&quot;&quot;,&quot;non-dropping-particle&quot;:&quot;&quot;},{&quot;family&quot;:&quot;Harjanto&quot;,&quot;given&quot;:&quot;Karina&quot;,&quot;parse-names&quot;:false,&quot;dropping-particle&quot;:&quot;&quot;,&quot;non-dropping-particle&quot;:&quot;&quot;}],&quot;container-title&quot;:&quot;Polish Journal of Management Studies&quot;,&quot;accessed&quot;:{&quot;date-parts&quot;:[[2022,11,10]]},&quot;DOI&quot;:&quot;10.17512/PJMS.2019.20.1.16&quot;,&quot;ISSN&quot;:&quot;20817452&quot;,&quot;issued&quot;:{&quot;date-parts&quot;:[[2019]]},&quot;page&quot;:&quot;181-191&quot;,&quot;abstract&quot;:&quot;The purpose of this research is to obtain empirical evidence about the effect of firm size, institutional ownership, profitability, leverage and public share ownership towards corporate social responsibility disclosure. Corporate social responsibility (CSR) is important because it has become an obligation of companies, particularly companies that run their business activities in the field of, or those related to, natural resources. However, CSR disclosure is not regulated meaning that the variability of CSR disclosure is affected by various factors. The population of this research consists of manufacturing companies listed on the Indonesian Stock Exchange (IDX). The sample of this research was selected using a purposive sampling method. Secondary data was taken from annual reports and financial statements of the companies. The data was analysed using a multiple regression method. A total of 51 manufacturing firms were selected as the sample which was registered on the IDX consecutively between 2014 and 2018. The results of this research conclude that firm size, profitability, and leverage have a significant effect on corporate social responsibility disclosure, whilst institutional ownership and public share ownership have no significant effect on corporate social responsibility disclosure.&quot;,&quot;publisher&quot;:&quot;Czestochowa University of Technology&quot;,&quot;issue&quot;:&quot;1&quot;,&quot;volume&quot;:&quot;20&quot;,&quot;container-title-short&quot;:&quot;&quot;},&quot;isTemporary&quot;:false}]},{&quot;citationID&quot;:&quot;MENDELEY_CITATION_576ad2b7-0f40-4121-bcb8-edb51d22393d&quot;,&quot;properties&quot;:{&quot;noteIndex&quot;:0},&quot;isEdited&quot;:false,&quot;manualOverride&quot;:{&quot;isManuallyOverridden&quot;:true,&quot;citeprocText&quot;:&quot;(Alkayed &amp;#38; Omar, 2022; Hermawan &amp;#38; Gunardi, 2019)&quot;,&quot;manualOverrideText&quot;:&quot;Alkayed &amp; Omar (2022); Hermawan &amp; Gunardi (2019)&quot;},&quot;citationTag&quot;:&quot;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&quot;,&quot;citationItems&quot;:[{&quot;id&quot;:&quot;473c8dc3-5028-3fb6-a8bf-1ed9df2268ba&quot;,&quot;itemData&quot;:{&quot;type&quot;:&quot;article-journal&quot;,&quot;id&quot;:&quot;473c8dc3-5028-3fb6-a8bf-1ed9df2268ba&quot;,&quot;title&quot;:&quot;Motivation for Disclosure of Corporate Social Responsibility: Evidence from Banking Industry in Indonesia&quot;,&quot;author&quot;:[{&quot;family&quot;:&quot;Hermawan&quot;,&quot;given&quot;:&quot;Atang&quot;,&quot;parse-names&quot;:false,&quot;dropping-particle&quot;:&quot;&quot;,&quot;non-dropping-particle&quot;:&quot;&quot;},{&quot;family&quot;:&quot;Gunardi&quot;,&quot;given&quot;:&quot;Ardi&quot;,&quot;parse-names&quot;:false,&quot;dropping-particle&quot;:&quot;&quot;,&quot;non-dropping-particle&quot;:&quot;&quot;}],&quot;container-title&quot;:&quot;Entrepreneurship and Sustainability Issues&quot;,&quot;accessed&quot;:{&quot;date-parts&quot;:[[2022,11,10]]},&quot;DOI&quot;:&quot;10.9770/JESI.2019.6.3(17)&quot;,&quot;ISSN&quot;:&quot;23450282&quot;,&quot;issued&quot;:{&quot;date-parts&quot;:[[2019,3,1]]},&quot;page&quot;:&quot;1297-1306&quot;,&quot;abstract&quot;:&quot;This research aims to investigate determining factors that influence corporate social responsibility disclosure (CSR disclosure) by examining the effects of company size, profitability, leverage, public ownership, board of commissioner, independent commissioner, and the size of the audit committee. For this study, the samples are banking firms that are listed in Indonesian Stock Exchange between the year 2010-2014. The data were extracted from audited financial reports, and sustainability reports (if available). Quantitative using secondary data. Multiple regression is the analysis performed. Results from this study showed that profitability, public ownership, board of commissioner, and independent commissioner has a positive impact towards corporate social responsibility disclosure, whilst leverage and audit committee negatively affected the company. Furthermore, there was not enough evidence to prove that the size of the company is affecting companies to disclose their corporate social responsibility activities.&quot;,&quot;publisher&quot;:&quot;Entrepreneurship and Sustainability Center&quot;,&quot;issue&quot;:&quot;3&quot;,&quot;volume&quot;:&quot;6&quot;,&quot;container-title-short&quot;:&quot;&quot;},&quot;isTemporary&quot;:false},{&quot;id&quot;:&quot;07cf262d-0e03-39ac-82df-22749d42e55e&quot;,&quot;itemData&quot;:{&quot;type&quot;:&quot;article-journal&quot;,&quot;id&quot;:&quot;07cf262d-0e03-39ac-82df-22749d42e55e&quot;,&quot;title&quot;:&quot;Determinants of the Extent and Quality of Corporate Social Responsibility Disclosure in the Industrial and Services Sectors: The Case of Jordan&quot;,&quot;author&quot;:[{&quot;family&quot;:&quot;Alkayed&quot;,&quot;given&quot;:&quot;Hani&quot;,&quot;parse-names&quot;:false,&quot;dropping-particle&quot;:&quot;&quot;,&quot;non-dropping-particle&quot;:&quot;&quot;},{&quot;family&quot;:&quot;Omar&quot;,&quot;given&quot;:&quot;Bilal Fayiz&quot;,&quot;parse-names&quot;:false,&quot;dropping-particle&quot;:&quot;&quot;,&quot;non-dropping-particle&quot;:&quot;&quot;}],&quot;container-title&quot;:&quot;Journal of Financial Reporting and Accounting&quot;,&quot;accessed&quot;:{&quot;date-parts&quot;:[[2022,11,10]]},&quot;DOI&quot;:&quot;10.1108/JFRA-05-2021-0133/FULL/XML&quot;,&quot;ISSN&quot;:&quot;20425856&quot;,&quot;issued&quot;:{&quot;date-parts&quot;:[[2022]]},&quot;abstract&quot;:&quot;Purpose: This study aims to investigate the determinants of the extent and quality of corporate social responsibility disclosure (CSRD) in Jordan. The study examines a number of factors that influence the extent and quality of CSR disclosure, such as corporate characteristics, corporate governance and ownership structure. Design/methodology/approach: A quantitative approach and a content analysis technique is used to measure the extent and quality of CSRD from annual reports. The sample is drawn from the annual reports of 118 Jordanian companies between 2010 and 2015. A CSRD index is constructed, which includes the disclosures of the following categories: environmental, human resources, product and consumers, and community involvement. This is the first study that presents a new measurement for CSR disclosure quality by using images and charts in a seven-point scale measurement. Findings: The result reveals that the extent of CSRD is higher than quality in Jordan. Regarding the determinants of CSR disclosures, the following factors were found to have a significant relationship with both the extent and quality of CSRD: board size, non-executive directors, age of firm, foreign members on the board, number of boards meetings, the presence of audit committees, big 4, government ownership, size of firm and industry type. Non-executive directors was found to have a significant correlation with the extent of CSRD. Research limitations/implications: The current study has some limitations; first, the study findings are limited to the Jordanian environment. Second, the study adopted a purely quantitative method, and future research could include interviews and questionnaires to gather data from financial managers and chief executive officers (CEOs). Third, the potential influences on the level and quality of CSR are not limited to the variables tested in this study. Future research can be done on new determinants, such as CEO interlocking and profitability. Finally, the sample included companies from two main sectors – the services and industrial sectors; thus, this limited the results to these two main sectors. Practical implications: Practitioners, as firms, should develop new strategies and ensure that CSR is included in their reports. Thus, companies can achieve legitimacy for their products and activities. Policymakers must consider introducing new laws that mandate CSRDs since it has many advantages for companies and society. In addition, this research suggests amending the law to require companies to have 33% of their directors be non-executives since this will remove the negative effect on CSR disclosure. Investors must pay attention to the social activities of the companies they invest in, as CSR could have a positive effect on their market value. Social implications: The study has indicated that Jordanian companies became increasingly more involved in CSR activities, as this growth in CSRD is linked with global increases in CSR. Moreover, the study has revealed that the highest category of CSR disclosures is related to products or services and employee information. On the other hand, the lowest category of CSR disclosures is related to community and other disclosures (extent) and environmental disclosures (quality). Furthermore, the results show that the services sector was found to have more disclosures regarding employees and community, whereas the industrial sector was more concerned about environmental and product information. Originality/value: To the best of the authors’ knowledge, this is the first study that presents a new measurement for CSR disclosure quality by using images and charts in a seven-point scale measurement. This new seven-point scale will be adopted to distinguish between poor and excellent disclosures. In addition, to the best of the authors’ knowledge, this is the first study in Jordan which examines the determinants of the extent and the quality of CSR for three categories, namely, corporate characteristics, corporate governance and ownership structure.&quot;,&quot;publisher&quot;:&quot;Emerald Group Holdings Ltd.&quot;,&quot;issue&quot;:&quot;ahead-of-print&quot;,&quot;volume&quot;:&quot;ahead-of-print&quot;,&quot;container-title-short&quot;:&quot;&quot;},&quot;isTemporary&quot;:false}]},{&quot;citationID&quot;:&quot;MENDELEY_CITATION_82c9cfbd-44e4-4b02-b360-2e6e0a46197c&quot;,&quot;properties&quot;:{&quot;noteIndex&quot;:0},&quot;isEdited&quot;:false,&quot;manualOverride&quot;:{&quot;isManuallyOverridden&quot;:true,&quot;citeprocText&quot;:&quot;(Rauf et al., 2020)&quot;,&quot;manualOverrideText&quot;:&quot;Rauf et al. (2020)&quot;},&quot;citationTag&quot;:&quot;MENDELEY_CITATION_v3_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&quot;,&quot;citationItems&quot;:[{&quot;id&quot;:&quot;e30a131a-1ef3-30a8-babc-3f1285ad628c&quot;,&quot;itemData&quot;:{&quot;type&quot;:&quot;article-journal&quot;,&quot;id&quot;:&quot;e30a131a-1ef3-30a8-babc-3f1285ad628c&quot;,&quot;title&quot;:&quot;Moderating Effect of Political Embeddedness on the Relationship between Resources Base and Quality of CSR Disclosure in China&quot;,&quot;author&quot;:[{&quot;family&quot;:&quot;Rauf&quot;,&quot;given&quot;:&quot;Fawad&quot;,&quot;parse-names&quot;:false,&quot;dropping-particle&quot;:&quot;&quot;,&quot;non-dropping-particle&quot;:&quot;&quot;},{&quot;family&quot;:&quot;Voinea&quot;,&quot;given&quot;:&quot;Cosmina Lelia&quot;,&quot;parse-names&quot;:false,&quot;dropping-particle&quot;:&quot;&quot;,&quot;non-dropping-particle&quot;:&quot;&quot;},{&quot;family&quot;:&quot;Hashmi&quot;,&quot;given&quot;:&quot;Hammad Bin Azam&quot;,&quot;parse-names&quot;:false,&quot;dropping-particle&quot;:&quot;&quot;,&quot;non-dropping-particle&quot;:&quot;&quot;},{&quot;family&quot;:&quot;Fratostiteanu&quot;,&quot;given&quot;:&quot;Cosmin&quot;,&quot;parse-names&quot;:false,&quot;dropping-particle&quot;:&quot;&quot;,&quot;non-dropping-particle&quot;:&quot;&quot;}],&quot;container-title&quot;:&quot;Sustainability&quot;,&quot;container-title-short&quot;:&quot;Sustainability&quot;,&quot;accessed&quot;:{&quot;date-parts&quot;:[[2022,11,7]]},&quot;DOI&quot;:&quot;10.3390/SU12083323&quot;,&quot;ISSN&quot;:&quot;2071-1050&quot;,&quot;URL&quot;:&quot;https://www.mdpi.com/2071-1050/12/8/3323/htm&quot;,&quot;issued&quot;:{&quot;date-parts&quot;:[[2020,4,21]]},&quot;page&quot;:&quot;3323&quot;,&quot;abstract&quot;:&quot;This study investigates the relationship between corporate political embeddedness and the quality of corporate social responsibility (CSR) disclosure for Chinese listed A-share firms. The study applies the legitimacy theory to the diffusion of CSR in Chinese companies, which otherwise have a differentiating characteristic from Western companies: part of their property being owned by the government. We used 21,295 firm-year observations from Chinese listed firms between 2010 and 2016. The findings reveal that political embeddedness moderates the relationship between firms’ resource base and CSR disclosure quality, such that the effect of resource base on CSR quality was found to be weak for firms with a higher level of political embeddedness. Furthermore, firms with a higher level of political embeddedness will disclose CSR with a lower quality, whilst firms with a higher resource base report CSR with a higher quality. The findings of this study contribute significantly to the literature on CSR disclosure by recognizing the positive impact of political embeddedness and resource base on CSR disclosure quality.&quot;,&quot;publisher&quot;:&quot;Multidisciplinary Digital Publishing Institute&quot;,&quot;issue&quot;:&quot;8&quot;,&quot;volume&quot;:&quot;12&quot;},&quot;isTemporary&quot;:false}]},{&quot;citationID&quot;:&quot;MENDELEY_CITATION_6834f7f0-9b5d-4552-a487-69d835845a88&quot;,&quot;properties&quot;:{&quot;noteIndex&quot;:0},&quot;isEdited&quot;:false,&quot;manualOverride&quot;:{&quot;isManuallyOverridden&quot;:true,&quot;citeprocText&quot;:&quot;(Schröder, 2021)&quot;,&quot;manualOverrideText&quot;:&quot;Schröder (2021)&quot;},&quot;citationTag&quot;:&quot;MENDELEY_CITATION_v3_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&quot;,&quot;citationItems&quot;:[{&quot;id&quot;:&quot;bd4fd147-36ac-3f61-8d17-8cebe252fda3&quot;,&quot;itemData&quot;:{&quot;type&quot;:&quot;article-journal&quot;,&quot;id&quot;:&quot;bd4fd147-36ac-3f61-8d17-8cebe252fda3&quot;,&quot;title&quot;:&quot;Corporate Social Responsibility (CSR) Website Disclosures: Empirical Evidence from the German Banking Industry&quot;,&quot;author&quot;:[{&quot;family&quot;:&quot;Schröder&quot;,&quot;given&quot;:&quot;Philipp&quot;,&quot;parse-names&quot;:false,&quot;dropping-particle&quot;:&quot;&quot;,&quot;non-dropping-particle&quot;:&quot;&quot;}],&quot;container-title&quot;:&quot;International Journal of Bank Marketing&quot;,&quot;accessed&quot;:{&quot;date-parts&quot;:[[2022,11,10]]},&quot;DOI&quot;:&quot;10.1108/IJBM-06-2020-0321/FULL/XML&quot;,&quot;ISSN&quot;:&quot;02652323&quot;,&quot;issued&quot;:{&quot;date-parts&quot;:[[2021]]},&quot;page&quot;:&quot;768-788&quot;,&quot;abstract&quot;:&quot;Purpose: Content analysis was used to examine the CSR disclosures of 78 bank websites based on four categories: environment and energy, human resources, customers and products and community involvement. Furthermore, sample units were grouped according to their characteristics, and nonparametric tests were employed to determine significant differences between these groups. Design/methodology/approach: This study (1) examines the extent of corporate social responsibility (CSR) disclosure on bank websites and (2) analyzes the relationship between online CSR disclosure and bank characteristics (i.e. size, profitability, capital market orientation, government ownership, media visibility and bank category). Findings: The results reveal that the most-disclosed (least-disclosed) CSR information by banks relates to customers and products (environment and energy). Moreover, characteristics such as size, capital market orientation, government-ownership and media visibility are significant in explaining CSR website disclosures, while profitability (bank category) is not (only partially) significant. Research limitations/implications: Although the sample constitutes all the relevant banks in Germany, it is small and limited to a single national context. Thus, the results may not be generalizable. Originality/value: This study contributes to the relatively scarce literature concerning CSR disclosures on banks' websites, provides new empirical data and extends prior research that compares CSR practices among different types of banks. Recommendations for action are also formulated that are relevant for banking practitioners in the present and future.&quot;,&quot;publisher&quot;:&quot;Emerald Group Holdings Ltd.&quot;,&quot;issue&quot;:&quot;5&quot;,&quot;volume&quot;:&quot;39&quot;,&quot;container-title-short&quot;:&quot;&quot;},&quot;isTemporary&quot;:false}]},{&quot;citationID&quot;:&quot;MENDELEY_CITATION_d63b8ba8-0f27-4a35-81f5-5748802230bf&quot;,&quot;properties&quot;:{&quot;noteIndex&quot;:0},&quot;isEdited&quot;:false,&quot;manualOverride&quot;:{&quot;isManuallyOverridden&quot;:true,&quot;citeprocText&quot;:&quot;(Kühn et al., 2018)&quot;,&quot;manualOverrideText&quot;:&quot;Kühn et al. (2018)&quot;},&quot;citationTag&quot;:&quot;MENDELEY_CITATION_v3_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&quot;,&quot;citationItems&quot;:[{&quot;id&quot;:&quot;accb71fa-7435-3381-ab38-dddedc393857&quot;,&quot;itemData&quot;:{&quot;type&quot;:&quot;article-journal&quot;,&quot;id&quot;:&quot;accb71fa-7435-3381-ab38-dddedc393857&quot;,&quot;title&quot;:&quot;Contents and Determinants of Corporate Social Responsibility Website Reporting in Sub-Saharan Africa: A Seven-country Study&quot;,&quot;author&quot;:[{&quot;family&quot;:&quot;Kühn&quot;,&quot;given&quot;:&quot;Anna Lena&quot;,&quot;parse-names&quot;:false,&quot;dropping-particle&quot;:&quot;&quot;,&quot;non-dropping-particle&quot;:&quot;&quot;},{&quot;family&quot;:&quot;Stiglbauer&quot;,&quot;given&quot;:&quot;Markus&quot;,&quot;parse-names&quot;:false,&quot;dropping-particle&quot;:&quot;&quot;,&quot;non-dropping-particle&quot;:&quot;&quot;},{&quot;family&quot;:&quot;Fifka&quot;,&quot;given&quot;:&quot;Matthias S.&quot;,&quot;parse-names&quot;:false,&quot;dropping-particle&quot;:&quot;&quot;,&quot;non-dropping-particle&quot;:&quot;&quot;}],&quot;container-title&quot;:&quot;Business &amp; Society&quot;,&quot;container-title-short&quot;:&quot;Bus Soc&quot;,&quot;accessed&quot;:{&quot;date-parts&quot;:[[2022,11,10]]},&quot;DOI&quot;:&quot;10.1177/0007650315614234&quot;,&quot;ISSN&quot;:&quot;15524205&quot;,&quot;URL&quot;:&quot;https://journals.sagepub.com/doi/abs/10.1177/0007650315614234&quot;,&quot;issued&quot;:{&quot;date-parts&quot;:[[2018,11,2]]},&quot;page&quot;:&quot;437-480&quot;,&quot;abstract&quot;:&quot;Corporate social responsibility (CSR) in developing countries has recently received increasing attention, and scholars have pointed to the strong contextuality of CSR in the respective regions. Reg...&quot;,&quot;publisher&quot;:&quot;SAGE PublicationsSage CA: Los Angeles, CA&quot;,&quot;issue&quot;:&quot;3&quot;,&quot;volume&quot;:&quot;57&quot;},&quot;isTemporary&quot;:false}]},{&quot;citationID&quot;:&quot;MENDELEY_CITATION_eb295f32-7681-40ad-b67a-db2e6942b0dc&quot;,&quot;properties&quot;:{&quot;noteIndex&quot;:0},&quot;isEdited&quot;:false,&quot;manualOverride&quot;:{&quot;isManuallyOverridden&quot;:true,&quot;citeprocText&quot;:&quot;(Alkayed &amp;#38; Omar, 2022; Chakroun et al., 2017)&quot;,&quot;manualOverrideText&quot;:&quot;Alkayed &amp; Omar (2022); Chakroun et al. (2017)&quot;},&quot;citationTag&quot;:&quot;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&quot;,&quot;citationItems&quot;:[{&quot;id&quot;:&quot;07cf262d-0e03-39ac-82df-22749d42e55e&quot;,&quot;itemData&quot;:{&quot;type&quot;:&quot;article-journal&quot;,&quot;id&quot;:&quot;07cf262d-0e03-39ac-82df-22749d42e55e&quot;,&quot;title&quot;:&quot;Determinants of the Extent and Quality of Corporate Social Responsibility Disclosure in the Industrial and Services Sectors: The Case of Jordan&quot;,&quot;author&quot;:[{&quot;family&quot;:&quot;Alkayed&quot;,&quot;given&quot;:&quot;Hani&quot;,&quot;parse-names&quot;:false,&quot;dropping-particle&quot;:&quot;&quot;,&quot;non-dropping-particle&quot;:&quot;&quot;},{&quot;family&quot;:&quot;Omar&quot;,&quot;given&quot;:&quot;Bilal Fayiz&quot;,&quot;parse-names&quot;:false,&quot;dropping-particle&quot;:&quot;&quot;,&quot;non-dropping-particle&quot;:&quot;&quot;}],&quot;container-title&quot;:&quot;Journal of Financial Reporting and Accounting&quot;,&quot;accessed&quot;:{&quot;date-parts&quot;:[[2022,11,10]]},&quot;DOI&quot;:&quot;10.1108/JFRA-05-2021-0133/FULL/XML&quot;,&quot;ISSN&quot;:&quot;20425856&quot;,&quot;issued&quot;:{&quot;date-parts&quot;:[[2022]]},&quot;abstract&quot;:&quot;Purpose: This study aims to investigate the determinants of the extent and quality of corporate social responsibility disclosure (CSRD) in Jordan. The study examines a number of factors that influence the extent and quality of CSR disclosure, such as corporate characteristics, corporate governance and ownership structure. Design/methodology/approach: A quantitative approach and a content analysis technique is used to measure the extent and quality of CSRD from annual reports. The sample is drawn from the annual reports of 118 Jordanian companies between 2010 and 2015. A CSRD index is constructed, which includes the disclosures of the following categories: environmental, human resources, product and consumers, and community involvement. This is the first study that presents a new measurement for CSR disclosure quality by using images and charts in a seven-point scale measurement. Findings: The result reveals that the extent of CSRD is higher than quality in Jordan. Regarding the determinants of CSR disclosures, the following factors were found to have a significant relationship with both the extent and quality of CSRD: board size, non-executive directors, age of firm, foreign members on the board, number of boards meetings, the presence of audit committees, big 4, government ownership, size of firm and industry type. Non-executive directors was found to have a significant correlation with the extent of CSRD. Research limitations/implications: The current study has some limitations; first, the study findings are limited to the Jordanian environment. Second, the study adopted a purely quantitative method, and future research could include interviews and questionnaires to gather data from financial managers and chief executive officers (CEOs). Third, the potential influences on the level and quality of CSR are not limited to the variables tested in this study. Future research can be done on new determinants, such as CEO interlocking and profitability. Finally, the sample included companies from two main sectors – the services and industrial sectors; thus, this limited the results to these two main sectors. Practical implications: Practitioners, as firms, should develop new strategies and ensure that CSR is included in their reports. Thus, companies can achieve legitimacy for their products and activities. Policymakers must consider introducing new laws that mandate CSRDs since it has many advantages for companies and society. In addition, this research suggests amending the law to require companies to have 33% of their directors be non-executives since this will remove the negative effect on CSR disclosure. Investors must pay attention to the social activities of the companies they invest in, as CSR could have a positive effect on their market value. Social implications: The study has indicated that Jordanian companies became increasingly more involved in CSR activities, as this growth in CSRD is linked with global increases in CSR. Moreover, the study has revealed that the highest category of CSR disclosures is related to products or services and employee information. On the other hand, the lowest category of CSR disclosures is related to community and other disclosures (extent) and environmental disclosures (quality). Furthermore, the results show that the services sector was found to have more disclosures regarding employees and community, whereas the industrial sector was more concerned about environmental and product information. Originality/value: To the best of the authors’ knowledge, this is the first study that presents a new measurement for CSR disclosure quality by using images and charts in a seven-point scale measurement. This new seven-point scale will be adopted to distinguish between poor and excellent disclosures. In addition, to the best of the authors’ knowledge, this is the first study in Jordan which examines the determinants of the extent and the quality of CSR for three categories, namely, corporate characteristics, corporate governance and ownership structure.&quot;,&quot;publisher&quot;:&quot;Emerald Group Holdings Ltd.&quot;,&quot;issue&quot;:&quot;ahead-of-print&quot;,&quot;volume&quot;:&quot;ahead-of-print&quot;,&quot;container-title-short&quot;:&quot;&quot;},&quot;isTemporary&quot;:false},{&quot;id&quot;:&quot;bac6df7a-fb19-3ce9-9308-786f7c2ecb4f&quot;,&quot;itemData&quot;:{&quot;type&quot;:&quot;article-journal&quot;,&quot;id&quot;:&quot;bac6df7a-fb19-3ce9-9308-786f7c2ecb4f&quot;,&quot;title&quot;:&quot;Determinants of CSR Disclosure of Tunisian Listed Banks: A Multi-support Analysis&quot;,&quot;author&quot;:[{&quot;family&quot;:&quot;Chakroun&quot;,&quot;given&quot;:&quot;Raida&quot;,&quot;parse-names&quot;:false,&quot;dropping-particle&quot;:&quot;&quot;,&quot;non-dropping-particle&quot;:&quot;&quot;},{&quot;family&quot;:&quot;Matoussi&quot;,&quot;given&quot;:&quot;Hamadi&quot;,&quot;parse-names&quot;:false,&quot;dropping-particle&quot;:&quot;&quot;,&quot;non-dropping-particle&quot;:&quot;&quot;},{&quot;family&quot;:&quot;Mbirki&quot;,&quot;given&quot;:&quot;Sarra&quot;,&quot;parse-names&quot;:false,&quot;dropping-particle&quot;:&quot;&quot;,&quot;non-dropping-particle&quot;:&quot;&quot;}],&quot;container-title&quot;:&quot;Social Responsibility Journal&quot;,&quot;accessed&quot;:{&quot;date-parts&quot;:[[2022,11,10]]},&quot;DOI&quot;:&quot;10.1108/SRJ-04-2016-0055&quot;,&quot;ISSN&quot;:&quot;1758857X&quot;,&quot;issued&quot;:{&quot;date-parts&quot;:[[2017]]},&quot;page&quot;:&quot;552-584&quot;,&quot;abstract&quot;:&quot;Purpose - This study aims to investigate the extent and trends of voluntary corporate social responsibility (CSR) disclosure and to analyze the determinants of the listed banks' annual reports and websites in an emergent capital market, namely, Tunisia. Design/methodology/approach - The authors examine the level of CSR disclosure by means of a manual content analysis where the sentence is used as the unit of the analysis. They use Branco and Rodrigues' (2006 and 2008) index which includes 23 items. They focus on the annual reports of 11 Tunisian listed banks during the period from 2007 to 2012 and the information presented on their websites in December 2013. They use, also, regression analysis to identify the determinants of CSR disclosure used by Tunisian listed banks. Findings - The results of the investigation show that Tunisian listed banks disclose CSR information primarily in a narrative form. Human resources are the main focus in the annual reports, whereas, on the websites, community involvement is the most widespread theme. With regard to the determinants, it appears that bank age, financial performance and state shareholding are the main factors that impact CSR disclosure in the Tunisian listed banks' annual reports. Furthermore, this study finds a positive (negative) relationship between leverage (financial performance) and CSR disclosure in the banks' websites. In this regard, the results show different determinants of CSR disclosure for the two supports. Moreover, bank size, foreign shareholding and the type of auditor are unrelated to the listed banks' CSR disclosure either in their annual reports or on their websites. Research limitations/implications - The sample size is small; however, it consists of all the relevant Tunisian banks. Also, this study is subject to the limitations of using manual content analysis. Practical implications - This study enables highlights the importance of CSR disclosure and its determinants for the Tunisian banks' stakeholders (such as regulators, investors and managers). Originality/value - The authors contribute to the scarce literature on CSR disclosure in financial institutions. It is the first study to investigate Tunisian listed banks' CSR disclosure. It is a first attempt to show, also, how banks' characteristics and banks' ownership structures impact on their CSR disclosure in their annual reports and on their websites.&quot;,&quot;publisher&quot;:&quot;Emerald Group Publishing Ltd.&quot;,&quot;issue&quot;:&quot;3&quot;,&quot;volume&quot;:&quot;13&quot;,&quot;container-title-short&quot;:&quot;&quot;},&quot;isTemporary&quot;:false}]},{&quot;citationID&quot;:&quot;MENDELEY_CITATION_4964e92c-91f7-4e51-b6fb-194fe764f334&quot;,&quot;properties&quot;:{&quot;noteIndex&quot;:0},&quot;isEdited&quot;:false,&quot;manualOverride&quot;:{&quot;isManuallyOverridden&quot;:true,&quot;citeprocText&quot;:&quot;(Kühn et al., 2018)&quot;,&quot;manualOverrideText&quot;:&quot;Kühn et al. (2018)&quot;},&quot;citationTag&quot;:&quot;MENDELEY_CITATION_v3_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&quot;,&quot;citationItems&quot;:[{&quot;id&quot;:&quot;accb71fa-7435-3381-ab38-dddedc393857&quot;,&quot;itemData&quot;:{&quot;type&quot;:&quot;article-journal&quot;,&quot;id&quot;:&quot;accb71fa-7435-3381-ab38-dddedc393857&quot;,&quot;title&quot;:&quot;Contents and Determinants of Corporate Social Responsibility Website Reporting in Sub-Saharan Africa: A Seven-country Study&quot;,&quot;author&quot;:[{&quot;family&quot;:&quot;Kühn&quot;,&quot;given&quot;:&quot;Anna Lena&quot;,&quot;parse-names&quot;:false,&quot;dropping-particle&quot;:&quot;&quot;,&quot;non-dropping-particle&quot;:&quot;&quot;},{&quot;family&quot;:&quot;Stiglbauer&quot;,&quot;given&quot;:&quot;Markus&quot;,&quot;parse-names&quot;:false,&quot;dropping-particle&quot;:&quot;&quot;,&quot;non-dropping-particle&quot;:&quot;&quot;},{&quot;family&quot;:&quot;Fifka&quot;,&quot;given&quot;:&quot;Matthias S.&quot;,&quot;parse-names&quot;:false,&quot;dropping-particle&quot;:&quot;&quot;,&quot;non-dropping-particle&quot;:&quot;&quot;}],&quot;container-title&quot;:&quot;Business &amp; Society&quot;,&quot;container-title-short&quot;:&quot;Bus Soc&quot;,&quot;accessed&quot;:{&quot;date-parts&quot;:[[2022,11,10]]},&quot;DOI&quot;:&quot;10.1177/0007650315614234&quot;,&quot;ISSN&quot;:&quot;15524205&quot;,&quot;URL&quot;:&quot;https://journals.sagepub.com/doi/abs/10.1177/0007650315614234&quot;,&quot;issued&quot;:{&quot;date-parts&quot;:[[2018,11,2]]},&quot;page&quot;:&quot;437-480&quot;,&quot;abstract&quot;:&quot;Corporate social responsibility (CSR) in developing countries has recently received increasing attention, and scholars have pointed to the strong contextuality of CSR in the respective regions. Reg...&quot;,&quot;publisher&quot;:&quot;SAGE PublicationsSage CA: Los Angeles, CA&quot;,&quot;issue&quot;:&quot;3&quot;,&quot;volume&quot;:&quot;57&quot;},&quot;isTemporary&quot;:false}]},{&quot;citationID&quot;:&quot;MENDELEY_CITATION_385dea71-612d-44ad-98e1-0b7e4f534f24&quot;,&quot;properties&quot;:{&quot;noteIndex&quot;:0},&quot;isEdited&quot;:false,&quot;manualOverride&quot;:{&quot;isManuallyOverridden&quot;:true,&quot;citeprocText&quot;:&quot;(Koh et al., 2022; J. Lu &amp;#38; Wang, 2021)&quot;,&quot;manualOverrideText&quot;:&quot;Koh et al. (2022); Lu &amp; Wang (2021)&quot;},&quot;citationTag&quot;:&quot;MENDELEY_CITATION_v3_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&quot;,&quot;citationItems&quot;:[{&quot;id&quot;:&quot;56928f61-e40d-3190-b574-7a01125a8683&quot;,&quot;itemData&quot;:{&quot;type&quot;:&quot;article-journal&quot;,&quot;id&quot;:&quot;56928f61-e40d-3190-b574-7a01125a8683&quot;,&quot;title&quot;:&quot;Corporate Social Responsibility (CSR) Performance and Stakeholder Engagement: Evidence from the Quantity and Quality of CSR Disclosures&quot;,&quot;author&quot;:[{&quot;family&quot;:&quot;Koh&quot;,&quot;given&quot;:&quot;Kevin&quot;,&quot;parse-names&quot;:false,&quot;dropping-particle&quot;:&quot;&quot;,&quot;non-dropping-particle&quot;:&quot;&quot;},{&quot;family&quot;:&quot;Li&quot;,&quot;given&quot;:&quot;Heather&quot;,&quot;parse-names&quot;:false,&quot;dropping-particle&quot;:&quot;&quot;,&quot;non-dropping-particle&quot;:&quot;&quot;},{&quot;family&quot;:&quot;Tong&quot;,&quot;given&quot;:&quot;Yen H.&quot;,&quot;parse-names&quot;:false,&quot;dropping-particle&quot;:&quot;&quot;,&quot;non-dropping-particle&quot;:&quot;&quot;}],&quot;container-title&quot;:&quot;Corporate Social Responsibility and Environmental Management&quot;,&quot;container-title-short&quot;:&quot;Corp Soc Responsib Environ Manag&quot;,&quot;accessed&quot;:{&quot;date-parts&quot;:[[2022,11,11]]},&quot;DOI&quot;:&quot;10.1002/CSR.2370&quot;,&quot;ISSN&quot;:&quot;1535-3966&quot;,&quot;URL&quot;:&quot;https://onlinelibrary.wiley.com/doi/full/10.1002/csr.2370&quot;,&quot;issued&quot;:{&quot;date-parts&quot;:[[2022]]},&quot;page&quot;:&quot;1-14&quot;,&quot;abstract&quot;:&quot;With increasing stakeholders' demand for information on corporate social responsibility (CSR) performance and a growing number of firms issuing standalone CSR reports, this study examines the relation between CSR performance and the quantity and quality of CSR disclosures. Drawing on signaling and political legitimacy theories of information disclosure and using a US sample of 2774 standalone CSR reports from 2003 to 2015, we find better CSR performing firms issue longer CSR reports and provide incremental information in their CSR reports relative to their annual financial reports. Furthermore, the textual content in their CSR reports is less focused on short-term issues, reflecting higher disclosure quality. In contrast, poor CSR performing firms tend exhibit lower disclosure quality as their CSR reports use more uncertain words. Our study contributes to the understanding of how CSR performance affect stakeholder engagement through the characteristics of textual content in standalone CSR reports.&quot;,&quot;publisher&quot;:&quot;John Wiley &amp; Sons, Ltd&quot;},&quot;isTemporary&quot;:false},{&quot;id&quot;:&quot;e46393e4-d6b0-343a-82b7-1674e37ba98b&quot;,&quot;itemData&quot;:{&quot;type&quot;:&quot;article-journal&quot;,&quot;id&quot;:&quot;e46393e4-d6b0-343a-82b7-1674e37ba98b&quot;,&quot;title&quot;:&quot;Corporate Governance, Law, Culture, Environmental Performance and CSR Disclosure: A Global Perspective&quot;,&quot;author&quot;:[{&quot;family&quot;:&quot;Lu&quot;,&quot;given&quot;:&quot;Jing&quot;,&quot;parse-names&quot;:false,&quot;dropping-particle&quot;:&quot;&quot;,&quot;non-dropping-particle&quot;:&quot;&quot;},{&quot;family&quot;:&quot;Wang&quot;,&quot;given&quot;:&quot;Jun&quot;,&quot;parse-names&quot;:false,&quot;dropping-particle&quot;:&quot;&quot;,&quot;non-dropping-particle&quot;:&quot;&quot;}],&quot;container-title&quot;:&quot;Journal of International Financial Markets, Institutions and Money&quot;,&quot;accessed&quot;:{&quot;date-parts&quot;:[[2022,11,4]]},&quot;DOI&quot;:&quot;10.1016/J.INTFIN.2020.101264&quot;,&quot;ISSN&quot;:&quot;1042-4431&quot;,&quot;issued&quot;:{&quot;date-parts&quot;:[[2021,1,1]]},&quot;page&quot;:&quot;101264&quot;,&quot;abstract&quot;:&quot;This paper investigates the impact of corporate governance and culture background on firms’ environmental performance and CSR disclosure from a global perspective. It provides evidence of a positive relationship between environmental performance and CSR disclosure, supporting the voluntary disclosure theory. We find that common internal corporate governance best practices (such as CEO non-duality, ESG committees and gender diversified boards) are associated with better environmental performance and more disclosure of CSR related information. Debt is an effective internal governance vehicle and positively affects firms’ environmental performance and CSR disclosure. Cross-listed firms perform better environmentally and disclose more CSR information. Firms residing in countries with stronger legal systems have less voluntary CSR disclosure, implying that external governance is functional and may partially serve as a substitute for internal governance. In terms of culture influence, we find that firms in countries with low power distance, individualism, femininity, high uncertainty avoidance, and long-term orientation perform better environmentally. Firms in low power distance, collectivistic, feminine, long-term oriented, high uncertainty avoidance and restrained countries disclose more CSR information.&quot;,&quot;publisher&quot;:&quot;North-Holland&quot;,&quot;volume&quot;:&quot;70&quot;,&quot;container-title-short&quot;:&quot;&quot;},&quot;isTemporary&quot;:false}]},{&quot;citationID&quot;:&quot;MENDELEY_CITATION_c7c44f0a-9a0f-455e-8129-7e9a875d49da&quot;,&quot;properties&quot;:{&quot;noteIndex&quot;:0},&quot;isEdited&quot;:false,&quot;manualOverride&quot;:{&quot;isManuallyOverridden&quot;:true,&quot;citeprocText&quot;:&quot;(Soobaroyen et al., 2022)&quot;,&quot;manualOverrideText&quot;:&quot;Soobaroyen et al. (2022)&quot;},&quot;citationTag&quot;:&quot;MENDELEY_CITATION_v3_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&quot;,&quot;citationItems&quot;:[{&quot;id&quot;:&quot;9d5d23bb-3f38-3c71-9062-7553502022b8&quot;,&quot;itemData&quot;:{&quot;type&quot;:&quot;article-journal&quot;,&quot;id&quot;:&quot;9d5d23bb-3f38-3c71-9062-7553502022b8&quot;,&quot;title&quot;:&quot;The Evolution and Determinants of Corporate Social Responsibility (CSR) Disclosure in A Developing Country: Extent and Quality&quot;,&quot;author&quot;:[{&quot;family&quot;:&quot;Soobaroyen&quot;,&quot;given&quot;:&quot;Teerooven&quot;,&quot;parse-names&quot;:false,&quot;dropping-particle&quot;:&quot;&quot;,&quot;non-dropping-particle&quot;:&quot;&quot;},{&quot;family&quot;:&quot;Ramdhony&quot;,&quot;given&quot;:&quot;Dinesh&quot;,&quot;parse-names&quot;:false,&quot;dropping-particle&quot;:&quot;&quot;,&quot;non-dropping-particle&quot;:&quot;&quot;},{&quot;family&quot;:&quot;Rashid&quot;,&quot;given&quot;:&quot;Afzalur&quot;,&quot;parse-names&quot;:false,&quot;dropping-particle&quot;:&quot;&quot;,&quot;non-dropping-particle&quot;:&quot;&quot;},{&quot;family&quot;:&quot;Gow&quot;,&quot;given&quot;:&quot;Jeff&quot;,&quot;parse-names&quot;:false,&quot;dropping-particle&quot;:&quot;&quot;,&quot;non-dropping-particle&quot;:&quot;&quot;}],&quot;container-title&quot;:&quot;Journal of Accounting in Emerging Economies&quot;,&quot;accessed&quot;:{&quot;date-parts&quot;:[[2022,11,10]]},&quot;DOI&quot;:&quot;10.1108/JAEE-02-2020-0031/FULL/XML&quot;,&quot;ISSN&quot;:&quot;20421176&quot;,&quot;issued&quot;:{&quot;date-parts&quot;:[[2022]]},&quot;abstract&quot;:&quot;Purpose: This paper examines the evolution and determinants of the extent and quality of corporate social responsibility (CSR) disclosure in a developing country (Mauritius). Design/methodology/approach: CSR disclosures from annual reports of all listed companies were hand-collected for a 12-year period (2007–2018). The extent of disclosure was measured using a dichotomous index (41 items) while the quality of each disclosure item was assessed on a three-point scale. We rely on organisational legitimacy and resource dependence theories to investigate (1) trends in CSR disclosure extent and quality (2) the role of selected board and firm characteristics, namely the business qualifications of board members, extent of cross-directorships and the firm’s use of employee volunteering scheme, on CSR disclosure. Findings: CSR disclosure extent, notably in relation to environment and human resources, gradually increased to an overall score of 45%. Comparatively, the quality of disclosures was low, with an average score of 20%. The proportion of business-qualified directors is only positively associated with CSR disclosure extent. The extent of cross-directorships is negatively associated with CSR disclosure quality while employee volunteering is positively associated with disclosure extent and quality. Originality/value: The findings reveal the relatively low quality of information being disclosed, and in spite of CSR and governance reforms, there seems to be limited influence from the board of directors and their networks; prompting a call to foster greater board engagement on CSR matters. The results also highlight the need for a multi-dimensional assessment of CSR disclosure.&quot;,&quot;publisher&quot;:&quot;Emerald Group Holdings Ltd.&quot;,&quot;issue&quot;:&quot;ahead-of-print&quot;,&quot;volume&quot;:&quot;ahead-of-print&quot;,&quot;container-title-short&quot;:&quot;&quot;},&quot;isTemporary&quot;:false}]},{&quot;citationID&quot;:&quot;MENDELEY_CITATION_efea0957-64da-4ecf-b941-61dabe03b1b4&quot;,&quot;properties&quot;:{&quot;noteIndex&quot;:0},&quot;isEdited&quot;:false,&quot;manualOverride&quot;:{&quot;isManuallyOverridden&quot;:true,&quot;citeprocText&quot;:&quot;(Gamerschlag et al., 2011; Garcia-Sanchez et al., 2014; Reverte, 2009; Schröder, 2021)&quot;,&quot;manualOverrideText&quot;:&quot;Gamerschlag et al. (2011); Garcia-Sanchez et al. (2014); Reverte (2008); Schröder (2021)&quot;},&quot;citationTag&quot;:&quot;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&quot;,&quot;citationItems&quot;:[{&quot;id&quot;:&quot;bd4fd147-36ac-3f61-8d17-8cebe252fda3&quot;,&quot;itemData&quot;:{&quot;type&quot;:&quot;article-journal&quot;,&quot;id&quot;:&quot;bd4fd147-36ac-3f61-8d17-8cebe252fda3&quot;,&quot;title&quot;:&quot;Corporate Social Responsibility (CSR) Website Disclosures: Empirical Evidence from the German Banking Industry&quot;,&quot;author&quot;:[{&quot;family&quot;:&quot;Schröder&quot;,&quot;given&quot;:&quot;Philipp&quot;,&quot;parse-names&quot;:false,&quot;dropping-particle&quot;:&quot;&quot;,&quot;non-dropping-particle&quot;:&quot;&quot;}],&quot;container-title&quot;:&quot;International Journal of Bank Marketing&quot;,&quot;accessed&quot;:{&quot;date-parts&quot;:[[2022,11,10]]},&quot;DOI&quot;:&quot;10.1108/IJBM-06-2020-0321/FULL/XML&quot;,&quot;ISSN&quot;:&quot;02652323&quot;,&quot;issued&quot;:{&quot;date-parts&quot;:[[2021]]},&quot;page&quot;:&quot;768-788&quot;,&quot;abstract&quot;:&quot;Purpose: Content analysis was used to examine the CSR disclosures of 78 bank websites based on four categories: environment and energy, human resources, customers and products and community involvement. Furthermore, sample units were grouped according to their characteristics, and nonparametric tests were employed to determine significant differences between these groups. Design/methodology/approach: This study (1) examines the extent of corporate social responsibility (CSR) disclosure on bank websites and (2) analyzes the relationship between online CSR disclosure and bank characteristics (i.e. size, profitability, capital market orientation, government ownership, media visibility and bank category). Findings: The results reveal that the most-disclosed (least-disclosed) CSR information by banks relates to customers and products (environment and energy). Moreover, characteristics such as size, capital market orientation, government-ownership and media visibility are significant in explaining CSR website disclosures, while profitability (bank category) is not (only partially) significant. Research limitations/implications: Although the sample constitutes all the relevant banks in Germany, it is small and limited to a single national context. Thus, the results may not be generalizable. Originality/value: This study contributes to the relatively scarce literature concerning CSR disclosures on banks' websites, provides new empirical data and extends prior research that compares CSR practices among different types of banks. Recommendations for action are also formulated that are relevant for banking practitioners in the present and future.&quot;,&quot;publisher&quot;:&quot;Emerald Group Holdings Ltd.&quot;,&quot;issue&quot;:&quot;5&quot;,&quot;volume&quot;:&quot;39&quot;,&quot;container-title-short&quot;:&quot;&quot;},&quot;isTemporary&quot;:false},{&quot;id&quot;:&quot;c6a9f5a6-ba95-3f19-a883-04f4fd8ad97a&quot;,&quot;itemData&quot;:{&quot;type&quot;:&quot;article-journal&quot;,&quot;id&quot;:&quot;c6a9f5a6-ba95-3f19-a883-04f4fd8ad97a&quot;,&quot;title&quot;:&quot;Determinants of Corporate Social Responsibility Disclosure Ratings by Spanish Listed Firms&quot;,&quot;author&quot;:[{&quot;family&quot;:&quot;Reverte&quot;,&quot;given&quot;:&quot;Carmelo&quot;,&quot;parse-names&quot;:false,&quot;dropping-particle&quot;:&quot;&quot;,&quot;non-dropping-particle&quot;:&quot;&quot;}],&quot;container-title&quot;:&quot;Journal of Business Ethics&quot;,&quot;accessed&quot;:{&quot;date-parts&quot;:[[2022,11,4]]},&quot;DOI&quot;:&quot;10.1007/S10551-008-9968-9&quot;,&quot;ISSN&quot;:&quot;1573-0697&quot;,&quot;URL&quot;:&quot;https://link.springer.com/article/10.1007/s10551-008-9968-9&quot;,&quot;issued&quot;:{&quot;date-parts&quot;:[[2008,10,14]]},&quot;page&quot;:&quot;351-366&quot;,&quot;abstract&quot;:&quot;The aim of this paper is to analyze whether a number of firm and industry characteristics, as well as media exposure, are potential determinants of corporate social responsibility (CSR) disclosure practices by Spanish listed firms. Empirical studies have shown that CSR disclosure activism varies across companies, industries, and time (Gray et al., Accounting, Auditing &amp;amp; Accountability Journal 8(2), 47–77, 1995; Journal of Business Finance &amp;amp; Accounting 28(3/4), 327–356, 2001; Hackston and Milne, Accounting, Auditing &amp;amp; Accountability Journal 9(1), 77–108, 1996; Cormier and Magnan, Journal of International Financial Management and Accounting 1(2), 171–195, 2003; Cormier et al., European Accounting Review 14(1), 3–39, 2005), which is usually justified by reference to several theoretical constructs, such as the legitimacy, stakeholder, and agency theories. Our findings evidence that firms with higher CSR ratings present a statistically significant larger size and a higher media exposure, and belong to more environmentally sensitive industries, as compared to firms with lower CSR ratings. However, neither profitability nor leverage seem to explain differences in CSR disclosure practices between Spanish listed firms. The most influential variable for explaining firms’ variation in CSR ratings is media exposure, followed by size and industry. Therefore, it seems that the legitimacy theory, as captured by those variables related to public or social visibility, is the most relevant theory for explaining CSR disclosure practices of Spanish listed firms.&quot;,&quot;publisher&quot;:&quot;Springer&quot;,&quot;issue&quot;:&quot;2&quot;,&quot;volume&quot;:&quot;88&quot;,&quot;container-title-short&quot;:&quot;&quot;},&quot;isTemporary&quot;:false},{&quot;id&quot;:&quot;48db29b3-e989-3cfc-af6a-ad3cab8fc8c3&quot;,&quot;itemData&quot;:{&quot;type&quot;:&quot;article-journal&quot;,&quot;id&quot;:&quot;48db29b3-e989-3cfc-af6a-ad3cab8fc8c3&quot;,&quot;title&quot;:&quot;Determinants of Voluntary CSR Disclosure: Empirical Evidence from Germany&quot;,&quot;author&quot;:[{&quot;family&quot;:&quot;Gamerschlag&quot;,&quot;given&quot;:&quot;Ramin&quot;,&quot;parse-names&quot;:false,&quot;dropping-particle&quot;:&quot;&quot;,&quot;non-dropping-particle&quot;:&quot;&quot;},{&quot;family&quot;:&quot;Möller&quot;,&quot;given&quot;:&quot;Klaus&quot;,&quot;parse-names&quot;:false,&quot;dropping-particle&quot;:&quot;&quot;,&quot;non-dropping-particle&quot;:&quot;&quot;},{&quot;family&quot;:&quot;Verbeeten&quot;,&quot;given&quot;:&quot;Frank&quot;,&quot;parse-names&quot;:false,&quot;dropping-particle&quot;:&quot;&quot;,&quot;non-dropping-particle&quot;:&quot;&quot;}],&quot;container-title&quot;:&quot;Review of Managerial Science&quot;,&quot;accessed&quot;:{&quot;date-parts&quot;:[[2022,11,10]]},&quot;DOI&quot;:&quot;10.1007/S11846-010-0052-3/TABLES/6&quot;,&quot;ISSN&quot;:&quot;18636683&quot;,&quot;URL&quot;:&quot;https://link.springer.com/article/10.1007/s11846-010-0052-3&quot;,&quot;issued&quot;:{&quot;date-parts&quot;:[[2011,7,5]]},&quot;page&quot;:&quot;233-262&quot;,&quot;abstract&quot;:&quot;Currently, companies spend a great deal of effort on Corporate Social Responsibility (CSR) disclosures. CSR disclosure relates to the provision of information on companies' environmental and social performance. From an economic perspective, companies might disclose this information to avoid or decrease potential political costs. We construct a CSR disclosure index based on the Global Reporting Initiative (GRI) guidelines. Using content analysis, we analyze 130 listed German companies' CSR disclosures (470 firm-year observations) to investigate the determinants of these voluntary disclosure activities. Our results show that, consistent with the political cost theory, German companies' disclosures of all CSR issues are affected by their visibility, shareholder structure, and relationship with their US stakeholders. In addition, higher profitability is associated with more environmental disclosures. Finally, size and industry membership affect the amount of CSR disclosure. © 2010 The Author(s).&quot;,&quot;publisher&quot;:&quot;Springer&quot;,&quot;issue&quot;:&quot;2&quot;,&quot;volume&quot;:&quot;5&quot;,&quot;container-title-short&quot;:&quot;&quot;},&quot;isTemporary&quot;:false},{&quot;id&quot;:&quot;a1ad38e2-2c73-3f89-856e-238c7a26b14b&quot;,&quot;itemData&quot;:{&quot;type&quot;:&quot;article-journal&quot;,&quot;id&quot;:&quot;a1ad38e2-2c73-3f89-856e-238c7a26b14b&quot;,&quot;title&quot;:&quot;Does Media Pressure Moderate CSR Disclosures by External Directors?&quot;,&quot;author&quot;:[{&quot;family&quot;:&quot;Garcia-Sanchez&quot;,&quot;given&quot;:&quot;Isabel Maria&quot;,&quot;parse-names&quot;:false,&quot;dropping-particle&quot;:&quot;&quot;,&quot;non-dropping-particle&quot;:&quot;&quot;},{&quot;family&quot;:&quot;Cuadrado-Ballesteros&quot;,&quot;given&quot;:&quot;Beatriz&quot;,&quot;parse-names&quot;:false,&quot;dropping-particle&quot;:&quot;&quot;,&quot;non-dropping-particle&quot;:&quot;&quot;},{&quot;family&quot;:&quot;Sepulveda&quot;,&quot;given&quot;:&quot;Cindy&quot;,&quot;parse-names&quot;:false,&quot;dropping-particle&quot;:&quot;&quot;,&quot;non-dropping-particle&quot;:&quot;&quot;}],&quot;container-title&quot;:&quot;Management Decision&quot;,&quot;accessed&quot;:{&quot;date-parts&quot;:[[2022,11,7]]},&quot;DOI&quot;:&quot;10.1108/MD-09-2013-0446/FULL/XML&quot;,&quot;ISSN&quot;:&quot;00251747&quot;,&quot;issued&quot;:{&quot;date-parts&quot;:[[2014]]},&quot;page&quot;:&quot;1014-1045&quot;,&quot;abstract&quot;:&quot;Purpose: The purpose of this paper is to examine the moderating effect of media pressure on external directors in relation to disclosure of information on corporate social responsibility (CSR). Design/methodology/approach: The paper adopts a multilevel approach, integrating the institutional, organisational and individual levels of analysis in a whole model that explains corporate transparency. The paper uses a sample composed of 98 non-financial listed Spanish companies for the period 2004-2010, Findings: The results show heterogeneity between external board members. Proprietary directors, representing shareholders, tend to promote adoption of the Global Reporting Initiative guidelines in order to increase value for shareholders. On the contrary, independent directors are risk adverse in relation to the effect that CSR information disclosure could have on their professional reputations. Research limitations/implications: The sample could be improved, including companies from different countries and more years for the analysis, since the period studied comprises a particular economic setting (2008-2010), a global financial crisis. Practical implications: Although these results from the Spanish context, the authors recommend that regulatory bodies incorporate provisions into good governance codes that guarantee the existence of quality and comparable CSR information that favours stakeholders' decision taking. Originality/value: The image that society has about a company comes from the opinions created from the mass media. The arguments proposed by agenda-setting theory can be managed by companies as a strategic mechanism to respond to society expectations. At present, two of the most studied aspects are the ethical and sustainable behaviours of organisations. These aspects are related to the characteristics of boards of directors, especially to external directors. Independent directors may disagree with disclosing information about CSR practices because they fear that this information would affect their professional reputations, since they are not specialised in these topics. However, proprietary directors favour the disclosure of this information in an attempt to reduce the cost of capital and risk perceived by investors, especially in more sustainable companies. © Emerald Group Publishing Limited.&quot;,&quot;publisher&quot;:&quot;Emerald Group Publishing Ltd.&quot;,&quot;issue&quot;:&quot;6&quot;,&quot;volume&quot;:&quot;52&quot;,&quot;container-title-short&quot;:&quot;&quot;},&quot;isTemporary&quot;:false}]},{&quot;citationID&quot;:&quot;MENDELEY_CITATION_cb6cada2-0924-4270-b3db-05dee3a42175&quot;,&quot;properties&quot;:{&quot;noteIndex&quot;:0},&quot;isEdited&quot;:false,&quot;manualOverride&quot;:{&quot;isManuallyOverridden&quot;:true,&quot;citeprocText&quot;:&quot;(Garcia-Sanchez et al., 2016)&quot;,&quot;manualOverrideText&quot;:&quot;Garcia-Sanchez et al., 2016)&quot;},&quot;citationTag&quot;:&quot;MENDELEY_CITATION_v3_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&quot;,&quot;citationItems&quot;:[{&quot;id&quot;:&quot;b54804af-e2da-3942-b4b1-b46c4b6d4a60&quot;,&quot;itemData&quot;:{&quot;type&quot;:&quot;article-journal&quot;,&quot;id&quot;:&quot;b54804af-e2da-3942-b4b1-b46c4b6d4a60&quot;,&quot;title&quot;:&quot;Impact of the Institutional Macro Context on the Voluntary Disclosure of CSR Information&quot;,&quot;author&quot;:[{&quot;family&quot;:&quot;Garcia-Sanchez&quot;,&quot;given&quot;:&quot;Isabel Maria&quot;,&quot;parse-names&quot;:false,&quot;dropping-particle&quot;:&quot;&quot;,&quot;non-dropping-particle&quot;:&quot;&quot;},{&quot;family&quot;:&quot;Cuadrado-Ballesteros&quot;,&quot;given&quot;:&quot;Beatriz&quot;,&quot;parse-names&quot;:false,&quot;dropping-particle&quot;:&quot;&quot;,&quot;non-dropping-particle&quot;:&quot;&quot;},{&quot;family&quot;:&quot;Frias-Aceituno&quot;,&quot;given&quot;:&quot;Jose Valeriano&quot;,&quot;parse-names&quot;:false,&quot;dropping-particle&quot;:&quot;&quot;,&quot;non-dropping-particle&quot;:&quot;&quot;}],&quot;container-title&quot;:&quot;Long Range Planning&quot;,&quot;container-title-short&quot;:&quot;Long Range Plann&quot;,&quot;accessed&quot;:{&quot;date-parts&quot;:[[2022,11,7]]},&quot;DOI&quot;:&quot;10.1016/J.LRP.2015.02.004&quot;,&quot;ISSN&quot;:&quot;0024-6301&quot;,&quot;issued&quot;:{&quot;date-parts&quot;:[[2016,2,1]]},&quot;page&quot;:&quot;15-35&quot;,&quot;abstract&quot;:&quot;This study examines the influence of the institutional environment on the voluntary corporate social responsibility information disclosed. We use an index based on Global Reporting Initiative guidelines and categorize countries according to their socio-economic conditions and cultural, legal and corporate systems. The sample is composed of 1598 international companies from twenty countries for the years 2004-2010. By controlling for companies' activities, size, profitability and growth opportunities, we observe that normative and regulative institutional structures have an important impact on corporate transparency. Concretely, firms located in coercive societies, characterized by higher long-term orientation, higher cultural values of collectivist, feminist and uncertainty avoidance and a lower power distance index, are more sensitive to publishing corporate social responsibility reports. Moreover, our analysis suggests the characteristics of the country's system, such as its civil law legal environment, strong law enforcement and ownership concentration, are key elements in the disclosure of relevant and comparable information for stakeholders' decision-making processes.&quot;,&quot;publisher&quot;:&quot;Pergamon&quot;,&quot;issue&quot;:&quot;1&quot;,&quot;volume&quot;:&quot;49&quot;},&quot;isTemporary&quot;:false}]},{&quot;citationID&quot;:&quot;MENDELEY_CITATION_54b3cbce-da59-4a0a-abe6-7f1c8d54fde4&quot;,&quot;properties&quot;:{&quot;noteIndex&quot;:0},&quot;isEdited&quot;:false,&quot;manualOverride&quot;:{&quot;isManuallyOverridden&quot;:true,&quot;citeprocText&quot;:&quot;(Ma et al., 2020)&quot;,&quot;manualOverrideText&quot;:&quot;Ma et al. (2020)&quot;},&quot;citationTag&quot;:&quot;MENDELEY_CITATION_v3_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&quot;,&quot;citationItems&quot;:[{&quot;id&quot;:&quot;419ba39a-f721-39c0-87f7-53e3a213fb6a&quot;,&quot;itemData&quot;:{&quot;type&quot;:&quot;article-journal&quot;,&quot;id&quot;:&quot;419ba39a-f721-39c0-87f7-53e3a213fb6a&quot;,&quot;title&quot;:&quot;Top Management Teams’ Academic Experience and Firms’ Corporate Social Responsibility Voluntary Disclosure&quot;,&quot;author&quot;:[{&quot;family&quot;:&quot;Ma&quot;,&quot;given&quot;:&quot;Zhiming&quot;,&quot;parse-names&quot;:false,&quot;dropping-particle&quot;:&quot;&quot;,&quot;non-dropping-particle&quot;:&quot;&quot;},{&quot;family&quot;:&quot;Zhang&quot;,&quot;given&quot;:&quot;Hong&quot;,&quot;parse-names&quot;:false,&quot;dropping-particle&quot;:&quot;&quot;,&quot;non-dropping-particle&quot;:&quot;&quot;},{&quot;family&quot;:&quot;Zhong&quot;,&quot;given&quot;:&quot;Weiguo&quot;,&quot;parse-names&quot;:false,&quot;dropping-particle&quot;:&quot;&quot;,&quot;non-dropping-particle&quot;:&quot;&quot;},{&quot;family&quot;:&quot;Zhou&quot;,&quot;given&quot;:&quot;Kaitang&quot;,&quot;parse-names&quot;:false,&quot;dropping-particle&quot;:&quot;&quot;,&quot;non-dropping-particle&quot;:&quot;&quot;}],&quot;container-title&quot;:&quot;Management and Organization Review&quot;,&quot;accessed&quot;:{&quot;date-parts&quot;:[[2022,11,4]]},&quot;DOI&quot;:&quot;10.1017/MOR.2019.58&quot;,&quot;ISSN&quot;:&quot;1740-8776&quot;,&quot;URL&quot;:&quot;https://www.cambridge.org/core/journals/management-and-organization-review/article/abs/top-management-teams-academic-experience-and-firms-corporate-social-responsibility-voluntary-disclosure/D056BA677EC3BAEDD9B37C6DE793FC88&quot;,&quot;issued&quot;:{&quot;date-parts&quot;:[[2020,5,1]]},&quot;page&quot;:&quot;293-333&quot;,&quot;abstract&quot;:&quot;Corporate social responsibility (CSR) disclosure is becoming increasingly important for modern corporations. Focusing on voluntary CSR disclosure and drawing on upper echelons theory, we propose that voluntary CSR disclosure is the manifestation of managerial preferences (e.g., managers’ professional ethical values and standards). Specifically, we argue that top executives with an academic background tend to have higher professional and ethical standards than their non-academic counterparts. These standards lead them to act with self-restraint and to perceive CSR disclosure as an opportunity rather than a threat. Compared with non-academic executives, therefore, top executives with an academic background provide stakeholders with more CSR information. Based on a sample of publicly listed firms in China, we find a significant difference in voluntary CSR disclosure between firms led by academic executives and firms without academic top executives. This difference is smaller for firms that are state-owned, firms that are audited by large audit firms, and firms with greater analyst coverage. We contribute to the literature on CSR voluntary disclosure by providing an in-depth analysis of the effects of top management teams’ academic backgrounds.&quot;,&quot;publisher&quot;:&quot;Cambridge University Press&quot;,&quot;issue&quot;:&quot;2&quot;,&quot;volume&quot;:&quot;16&quot;,&quot;container-title-short&quot;:&quot;&quot;},&quot;isTemporary&quot;:false}]},{&quot;citationID&quot;:&quot;MENDELEY_CITATION_1cd8cb77-57ce-4516-bb33-e3b84d020440&quot;,&quot;properties&quot;:{&quot;noteIndex&quot;:0},&quot;isEdited&quot;:false,&quot;manualOverride&quot;:{&quot;isManuallyOverridden&quot;:true,&quot;citeprocText&quot;:&quot;(Biswas et al., 2019; Pucheta-Martínez &amp;#38; Gallego-Álvarez, 2019; Vu &amp;#38; Buranatrakul, 2018)&quot;,&quot;manualOverrideText&quot;:&quot;Biswas et al. (2019); Pucheta-Martínez &amp; Gallego-Álvarez (2019); Vu &amp; Buranatrakul (2018)&quot;},&quot;citationTag&quot;:&quot;MENDELEY_CITATION_v3_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&quot;,&quot;citationItems&quot;:[{&quot;id&quot;:&quot;0571031a-3aa4-37ce-8811-3c0ce165d714&quot;,&quot;itemData&quot;:{&quot;type&quot;:&quot;article-journal&quot;,&quot;id&quot;:&quot;0571031a-3aa4-37ce-8811-3c0ce165d714&quot;,&quot;title&quot;:&quot;An International Approach of the Relationship Between Board Attributes and the Disclosure of Corporate Social Responsibility Issues&quot;,&quot;author&quot;:[{&quot;family&quot;:&quot;Pucheta-Martínez&quot;,&quot;given&quot;:&quot;María Consuelo&quot;,&quot;parse-names&quot;:false,&quot;dropping-particle&quot;:&quot;&quot;,&quot;non-dropping-particle&quot;:&quot;&quot;},{&quot;family&quot;:&quot;Gallego-Álvarez&quot;,&quot;given&quot;:&quot;Isabel&quot;,&quot;parse-names&quot;:false,&quot;dropping-particle&quot;:&quot;&quot;,&quot;non-dropping-particle&quot;:&quot;&quot;}],&quot;container-title&quot;:&quot;Corporate Social Responsibility and Environmental Management&quot;,&quot;container-title-short&quot;:&quot;Corp Soc Responsib Environ Manag&quot;,&quot;accessed&quot;:{&quot;date-parts&quot;:[[2022,11,4]]},&quot;DOI&quot;:&quot;10.1002/CSR.1707&quot;,&quot;ISSN&quot;:&quot;1535-3966&quot;,&quot;URL&quot;:&quot;https://onlinelibrary.wiley.com/doi/full/10.1002/csr.1707&quot;,&quot;issued&quot;:{&quot;date-parts&quot;:[[2019,5,1]]},&quot;page&quot;:&quot;612-627&quot;,&quot;abstract&quot;:&quot;Firms interested in being perceived by all stakeholders and society as drivers of corporate social responsibility (CSR) activities, especially regarding CSR reporting, should have boards of directors that defend not only shareholder interests but also all stakeholders' needs. Thus, we expect that efficient boards, particularly if well-structured, will impact on CSR disclosure. As a result, in this paper, we examine the effect of board composition, particularly board size, board independence, board gender diversity, chief executive officer (CEO) duality, and CSR board committee, on CSR reporting. Using a sample of international firms, concretely 13,178 observations belonging to 39 countries, we hypothesize that all these attributes positively affect CSR disclosure, except board independence and CEO duality, which are expected to impact negatively. These hypotheses are theoretically supported by the agency and stakeholder perspectives. Our findings support all the hypotheses, except that of CEO duality, and therefore, we conclude that board characteristics such as board size, board gender diversity, and CSR board committees encourage the disclosure of CSR matters, whereas board independence discourages this reporting. Contrary to our predictions, CEO duality has a positive effect on CSR reporting.&quot;,&quot;publisher&quot;:&quot;John Wiley &amp; Sons, Ltd&quot;,&quot;issue&quot;:&quot;3&quot;,&quot;volume&quot;:&quot;26&quot;},&quot;isTemporary&quot;:false},{&quot;id&quot;:&quot;06def38f-1500-3afa-8be3-adca819b4347&quot;,&quot;itemData&quot;:{&quot;type&quot;:&quot;article-journal&quot;,&quot;id&quot;:&quot;06def38f-1500-3afa-8be3-adca819b4347&quot;,&quot;title&quot;:&quot;Corporate Social Responsibility Disclosure in Vietnam: A Longitudinal Study&quot;,&quot;author&quot;:[{&quot;family&quot;:&quot;Vu&quot;,&quot;given&quot;:&quot;K. A.&quot;,&quot;parse-names&quot;:false,&quot;dropping-particle&quot;:&quot;&quot;,&quot;non-dropping-particle&quot;:&quot;&quot;},{&quot;family&quot;:&quot;Buranatrakul&quot;,&quot;given&quot;:&quot;Thanita&quot;,&quot;parse-names&quot;:false,&quot;dropping-particle&quot;:&quot;&quot;,&quot;non-dropping-particle&quot;:&quot;&quot;}],&quot;container-title&quot;:&quot;DLSU Business &amp; Economics Review&quot;,&quot;accessed&quot;:{&quot;date-parts&quot;:[[2022,11,10]]},&quot;issued&quot;:{&quot;date-parts&quot;:[[2018]]},&quot;page&quot;:&quot;147-165&quot;,&quot;issue&quot;:&quot;2&quot;,&quot;volume&quot;:&quot;27&quot;,&quot;container-title-short&quot;:&quot;&quot;},&quot;isTemporary&quot;:false},{&quot;id&quot;:&quot;626341ea-80ee-3d5a-9f62-ff489453d040&quot;,&quot;itemData&quot;:{&quot;type&quot;:&quot;article-journal&quot;,&quot;id&quot;:&quot;626341ea-80ee-3d5a-9f62-ff489453d040&quot;,&quot;title&quot;:&quot;The Impact of Family vs Non-family Governance Contingencies on CSR Reporting in Bangladesh&quot;,&quot;author&quot;:[{&quot;family&quot;:&quot;Biswas&quot;,&quot;given&quot;:&quot;Pallab K.&quot;,&quot;parse-names&quot;:false,&quot;dropping-particle&quot;:&quot;&quot;,&quot;non-dropping-particle&quot;:&quot;&quot;},{&quot;family&quot;:&quot;Roberts&quot;,&quot;given&quot;:&quot;Helen&quot;,&quot;parse-names&quot;:false,&quot;dropping-particle&quot;:&quot;&quot;,&quot;non-dropping-particle&quot;:&quot;&quot;},{&quot;family&quot;:&quot;Whiting&quot;,&quot;given&quot;:&quot;Rosalind H.&quot;,&quot;parse-names&quot;:false,&quot;dropping-particle&quot;:&quot;&quot;,&quot;non-dropping-particle&quot;:&quot;&quot;}],&quot;container-title&quot;:&quot;Management Decision&quot;,&quot;accessed&quot;:{&quot;date-parts&quot;:[[2022,11,4]]},&quot;DOI&quot;:&quot;10.1108/MD-11-2017-1072/FULL/XML&quot;,&quot;ISSN&quot;:&quot;00251747&quot;,&quot;issued&quot;:{&quot;date-parts&quot;:[[2019,10,30]]},&quot;page&quot;:&quot;2758-2781&quot;,&quot;abstract&quot;:&quot;Purpose: Based on the socioemotional wealth (SEW) perspective and agency theory, the purpose of this paper is to examine how the introduction of the 2006 Corporate Governance (CG) Guidelines and family governance affected the level of the corporate social responsibility (CSR) reporting of non-financial companies in Bangladesh. Design/methodology/approach: The authors use multivariate regression to analyse 2,637 firm-level annual observations, from 1996 to 2011 annual reports of Bangladeshi publicly listed non-financial-sector companies, to investigate how firm-level CG quality affects CSR disclosure in family and non-family firms. Findings: CG quality significantly increases the level of CSR disclosure and this relationship is stronger prior to the new CG Guidelines. Family firms’ CSR reporting levels are significantly lower than non-family firms’, and this effect is stronger after the change in the CG Guidelines. CEO duality, the presence of an audit committee and profitability improve family-firm CSR reporting in Bangladesh, while non-family CSR disclosures are positively associated with board size and firm competition. Board independence is not related to CSR disclosure. Originality/value: The authors provide evidence of the benefit of the CG Guidelines’ introduction on company CSR disclosure in an emerging economy and the importance of specific governance mechanisms that differentiate family and non-family-firm CSR disclosures in Bangladesh using a SEW framework.&quot;,&quot;publisher&quot;:&quot;Emerald Group Holdings Ltd.&quot;,&quot;issue&quot;:&quot;10&quot;,&quot;volume&quot;:&quot;57&quot;,&quot;container-title-short&quot;:&quot;&quot;},&quot;isTemporary&quot;:false}]},{&quot;citationID&quot;:&quot;MENDELEY_CITATION_4ce5cfd7-3f7f-4754-b996-c65de4be27f3&quot;,&quot;properties&quot;:{&quot;noteIndex&quot;:0},&quot;isEdited&quot;:false,&quot;manualOverride&quot;:{&quot;isManuallyOverridden&quot;:true,&quot;citeprocText&quot;:&quot;(Abu Qa’dan &amp;#38; Suwaidan, 2019; Cherian et al., 2020; Muttakin &amp;#38; Subramaniam, 2015; Zaid et al., 2019)&quot;,&quot;manualOverrideText&quot;:&quot;Abu Qa’dan &amp; Suwaidan (2019); Cherian et al. (2020); Muttakin &amp; Subramaniam (2015); Zaid et al. (2019)&quot;},&quot;citationTag&quot;:&quot;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&quot;,&quot;citationItems&quot;:[{&quot;id&quot;:&quot;904d6c43-be7f-34ae-a68b-129a4abe8ee7&quot;,&quot;itemData&quot;:{&quot;type&quot;:&quot;article-journal&quot;,&quot;id&quot;:&quot;904d6c43-be7f-34ae-a68b-129a4abe8ee7&quot;,&quot;title&quot;:&quot;Firm Ownership and Board Characteristics: Do They Matter for Corporate Social Responsibility Disclosure of Indian Companies?&quot;,&quot;author&quot;:[{&quot;family&quot;:&quot;Muttakin&quot;,&quot;given&quot;:&quot;Mohammad Badrul&quot;,&quot;parse-names&quot;:false,&quot;dropping-particle&quot;:&quot;&quot;,&quot;non-dropping-particle&quot;:&quot;&quot;},{&quot;family&quot;:&quot;Subramaniam&quot;,&quot;given&quot;:&quot;Nava&quot;,&quot;parse-names&quot;:false,&quot;dropping-particle&quot;:&quot;&quot;,&quot;non-dropping-particle&quot;:&quot;&quot;}],&quot;container-title&quot;:&quot;Sustainability Accounting, Management and Policy Journal&quot;,&quot;accessed&quot;:{&quot;date-parts&quot;:[[2022,11,10]]},&quot;DOI&quot;:&quot;10.1108/SAMPJ-10-2013-0042/FULL/XML&quot;,&quot;ISSN&quot;:&quot;2040803X&quot;,&quot;issued&quot;:{&quot;date-parts&quot;:[[2015,5,5]]},&quot;page&quot;:&quot;138-165&quot;,&quot;abstract&quot;:&quot;Purpose – This paper aims to examine whether the extent and type of corporate social responsibility (CSR) disclosures made by Indian public listed companies are associated with firm ownership and board characteristics. Design/methodology/approach – Data analysis is based on the top 100 companies listed on the Bombay Stock Exchange (2007-2011) using a 17-item CSR disclosure measure. Findings – The extent of CSR disclosure is positively associated with foreign ownership, government ownership and board independence and negatively associated with CEO duality. Promoter ownership has a negligible effect on the extent of CSR disclosure. In terms of the type of CSR disclosure, community information increases with government ownership and board independence, while environmental information expands with foreign ownership and board independence. Information on employees/ human resources has a positive association with foreign ownership but decreases with CEO duality. The amount of product and services information increases with promoter ownership, foreign ownership and board independence and CEO duality. Practical implications – Given the positive impact independent directors have on the extent of CSR disclosure, their role can be further strengthened in terms of overseeing quality of information disclosed. Stakeholders and regulators will need to develop greater awareness of firm CSR disclosure biases associated with ownership and more carefully scrutinize firm CSR activities that firms are “not” reporting on. Originality/value – Empirical evidence on the link between corporate governance and CSR disclosure from a developing nation context is limited. This paper provides much needed evidence in this area from India – one of the largest, rapidly developing economies in the world.&quot;,&quot;publisher&quot;:&quot;Emerald Group Holdings Ltd.&quot;,&quot;issue&quot;:&quot;2&quot;,&quot;volume&quot;:&quot;6&quot;,&quot;container-title-short&quot;:&quot;&quot;},&quot;isTemporary&quot;:false},{&quot;id&quot;:&quot;3a7573ef-88fc-39bb-a631-3932dd7faabd&quot;,&quot;itemData&quot;:{&quot;type&quot;:&quot;article-journal&quot;,&quot;id&quot;:&quot;3a7573ef-88fc-39bb-a631-3932dd7faabd&quot;,&quot;title&quot;:&quot;The Effect of Corporate Governance practices on Corporate Social Responsibility Disclosure: Evidence from Palestine&quot;,&quot;author&quot;:[{&quot;family&quot;:&quot;Zaid&quot;,&quot;given&quot;:&quot;Mohammad A.A.&quot;,&quot;parse-names&quot;:false,&quot;dropping-particle&quot;:&quot;&quot;,&quot;non-dropping-particle&quot;:&quot;&quot;},{&quot;family&quot;:&quot;Wang&quot;,&quot;given&quot;:&quot;Man&quot;,&quot;parse-names&quot;:false,&quot;dropping-particle&quot;:&quot;&quot;,&quot;non-dropping-particle&quot;:&quot;&quot;},{&quot;family&quot;:&quot;Abuhijleh&quot;,&quot;given&quot;:&quot;Sara T.F.&quot;,&quot;parse-names&quot;:false,&quot;dropping-particle&quot;:&quot;&quot;,&quot;non-dropping-particle&quot;:&quot;&quot;}],&quot;container-title&quot;:&quot;Journal of Global Responsibility&quot;,&quot;accessed&quot;:{&quot;date-parts&quot;:[[2022,11,3]]},&quot;DOI&quot;:&quot;10.1108/JGR-10-2018-0053/FULL/XML&quot;,&quot;ISSN&quot;:&quot;20412576&quot;,&quot;issued&quot;:{&quot;date-parts&quot;:[[2019,5,22]]},&quot;page&quot;:&quot;134-160&quot;,&quot;abstract&quot;:&quot;Purpose: The purpose of this study is to empirically examine the deeply rooted relationships between corporate governance (CG) and corporate social responsibility (CSR) disclosure as two complementary mechanisms used by companies to reinforce the link with stakeholders and whether the extent of CSR disclosures made by Palestinian non-financial-listed companies during the period from 2013 to 2016 is associated with CG practices. Design/methodology/approach: Content analysis technique was used to extract and measure CSR information from annual reports of 33 companies listed on the Palestine Stock Exchange (PEX). Therefore, CSR disclosure index was constructed using 32 items divided into four categories as a measure of the extent of CSR disclosure in the firm’s annual reports. OLS regression was performed to test the association between CG and the extent of CSR disclosure in this longitudinal study. Findings: Panel data reveal that the level of CSR reporting has slightly increased over the study period. Further, the results also show that the level of CSR disclosure is positively and significantly affected by board size and independence, while gender diversity has a positive but statistically insignificant influence. Additionally, CEO duality is negatively and significantly correlated with CSR disclosures. Research limitations/implications: The study designs are limited to the Palestinian non-financial-listed firms. Furthermore, the generalisation of the findings might be restricted solely to the listed companies working in similar socioeconomic status. Practical implications: The findings of this study can draw policy-makers’ attention in developing countries, particularly in the Arab world, to meet the increasing need for updating the regulatory and institutional framework in the vein of CG reform and the related regulatory policies to promote the efficiency of CSR practices. Social implications: More efforts should be made to strengthen the awareness of the Palestinian listed companies of the advantages of CSR reporting on social reality. Thus, from a management perspective, companies have to take equally into account the financial and social outcomes of CSR activities. Originality/value: Empirical evidence on the nexus between CG and CSR disclosure from countries affected by socio-political instability is extremely limited. This study bridges this research gap and contributes theoretically and practically to the CSR literature by providing empirical evidence from a developing country with a unique business environment.&quot;,&quot;publisher&quot;:&quot;Emerald Group Holdings Ltd.&quot;,&quot;issue&quot;:&quot;2&quot;,&quot;volume&quot;:&quot;10&quot;,&quot;container-title-short&quot;:&quot;&quot;},&quot;isTemporary&quot;:false},{&quot;id&quot;:&quot;2faafda4-dae4-328a-aae4-14cecc99b127&quot;,&quot;itemData&quot;:{&quot;type&quot;:&quot;article-journal&quot;,&quot;id&quot;:&quot;2faafda4-dae4-328a-aae4-14cecc99b127&quot;,&quot;title&quot;:&quot;Board Composition, Ownership Structure and Corporate Social Responsibility Disclosure: The Case of Jordan&quot;,&quot;author&quot;:[{&quot;family&quot;:&quot;Abu Qa’dan&quot;,&quot;given&quot;:&quot;Mohammad Bassam&quot;,&quot;parse-names&quot;:false,&quot;dropping-particle&quot;:&quot;&quot;,&quot;non-dropping-particle&quot;:&quot;&quot;},{&quot;family&quot;:&quot;Suwaidan&quot;,&quot;given&quot;:&quot;Mishiel Said&quot;,&quot;parse-names&quot;:false,&quot;dropping-particle&quot;:&quot;&quot;,&quot;non-dropping-particle&quot;:&quot;&quot;}],&quot;container-title&quot;:&quot;Social Responsibility Journal&quot;,&quot;accessed&quot;:{&quot;date-parts&quot;:[[2022,11,10]]},&quot;DOI&quot;:&quot;10.1108/SRJ-11-2017-0225/FULL/XML&quot;,&quot;ISSN&quot;:&quot;1758857X&quot;,&quot;issued&quot;:{&quot;date-parts&quot;:[[2019,2,20]]},&quot;page&quot;:&quot;28-46&quot;,&quot;abstract&quot;:&quot;Purpose: This study aims to investigate the extent and nature of corporate social responsibility (CSR) disclosure in the context of Jordan. It also empirically examines the impact of board composition variables (size, independent [non-executive] directors, CEO/chairman duality, age and gender) and ownership structure variables (board ownership concentration, institutional ownership and foreign ownership) on CSR disclosure level. Design/methodology/approach: A CSR disclosure index is constructed, and content analysis is used to analyze the extent and nature of CSR disclosure in the annual reports of Jordanian manufacturing companies listed on the Amman Stock Exchange (ASE) during the period (2013-2015). Regression analysis using panel data is undertaken to analyze the potential impact of board composition and ownership structure on CSR disclosure level. Findings: The results reveal that, on average, a listed Jordanian manufacturing company has disclosed 30.8 per cent of the 42 items of CSR information included in the disclosure index. In addition, there was a very slight improvement in the CSR disclosure over the study period. These results suggest there is considerable room for improvement in CSR disclosure. The regression analysis identified board size to be significantly and positively associated with CSR disclosure level. On the other hand, the percentage of independent (non-executive) directors on the board, duality of CEO and chairman positions, director’s age, board ownership concentration and the percentage of shares outstanding held by institutional shareholders were found to have had a significant negative impact on CSR disclosure level. Originality/value: The study contributes to the literature on CSR practice and disclosure in various ways. First, it demonstrates the extent to which listed companies in developing countries, such as Jordan, take their social role seriously. Second, the study adds to the existing literature on the potential impact of board composition and ownership structure on CSR disclosure by using new variables that have not been tested before using Jordanian data. Third, the study is anticipated to provide feedback to Jordanian regulators in the Jordan Securities Commission and the ASE on the adequacy of current regulations on corporate disclosure requirements in Jordan. Finally, the study raises some issues of interest to other researchers who are currently or intend to conduct research in this area.&quot;,&quot;publisher&quot;:&quot;Emerald Group Holdings Ltd.&quot;,&quot;issue&quot;:&quot;1&quot;,&quot;volume&quot;:&quot;15&quot;,&quot;container-title-short&quot;:&quot;&quot;},&quot;isTemporary&quot;:false},{&quot;id&quot;:&quot;6394dafe-6c11-3d05-8403-a6e49e46f080&quot;,&quot;itemData&quot;:{&quot;type&quot;:&quot;article-journal&quot;,&quot;id&quot;:&quot;6394dafe-6c11-3d05-8403-a6e49e46f080&quot;,&quot;title&quot;:&quot;The Strength of CEOs’ Influence on CSR in Chinese listed Companies. New Insights from An Agency Theory Perspective&quot;,&quot;author&quot;:[{&quot;family&quot;:&quot;Cherian&quot;,&quot;given&quot;:&quot;Jacob&quot;,&quot;parse-names&quot;:false,&quot;dropping-particle&quot;:&quot;&quot;,&quot;non-dropping-particle&quot;:&quot;&quot;},{&quot;family&quot;:&quot;Sial&quot;,&quot;given&quot;:&quot;Muhammad Safdar&quot;,&quot;parse-names&quot;:false,&quot;dropping-particle&quot;:&quot;&quot;,&quot;non-dropping-particle&quot;:&quot;&quot;},{&quot;family&quot;:&quot;Tran&quot;,&quot;given&quot;:&quot;Dang Khoa&quot;,&quot;parse-names&quot;:false,&quot;dropping-particle&quot;:&quot;&quot;,&quot;non-dropping-particle&quot;:&quot;&quot;},{&quot;family&quot;:&quot;Hwang&quot;,&quot;given&quot;:&quot;Jinsoo&quot;,&quot;parse-names&quot;:false,&quot;dropping-particle&quot;:&quot;&quot;,&quot;non-dropping-particle&quot;:&quot;&quot;},{&quot;family&quot;:&quot;Khanh&quot;,&quot;given&quot;:&quot;Thai Hong Thuy&quot;,&quot;parse-names&quot;:false,&quot;dropping-particle&quot;:&quot;&quot;,&quot;non-dropping-particle&quot;:&quot;&quot;},{&quot;family&quot;:&quot;Ahmed&quot;,&quot;given&quot;:&quot;Mansoor&quot;,&quot;parse-names&quot;:false,&quot;dropping-particle&quot;:&quot;&quot;,&quot;non-dropping-particle&quot;:&quot;&quot;}],&quot;container-title&quot;:&quot;Sustainability&quot;,&quot;container-title-short&quot;:&quot;Sustainability&quot;,&quot;accessed&quot;:{&quot;date-parts&quot;:[[2022,11,10]]},&quot;DOI&quot;:&quot;10.3390/SU12062190&quot;,&quot;ISSN&quot;:&quot;2071-1050&quot;,&quot;URL&quot;:&quot;https://www.mdpi.com/2071-1050/12/6/2190/htm&quot;,&quot;issued&quot;:{&quot;date-parts&quot;:[[2020,3,12]]},&quot;page&quot;:&quot;2190&quot;,&quot;abstract&quot;:&quot;This study examined the strength of CEOs&amp;rsquo; influence on CSR in Chinese listed companies. The companies chosen belonged to the non-financial sector and were listed in the Shanghai stock exchange from 2010 to 2019. The data was extracted from audited annual reports of companies including the director&amp;rsquo;s report, chairman&amp;rsquo;s statements, and notes to financial statements. We applied OLS regression as a baseline methodology to determine the extent and impact of CEO power on CSR disclosures. The results indicated significantly negative relationship between the CEOs&amp;rsquo; power and CSR disclosure. Our results showed that separate roles of chairman and CEO can reduce agency problems and increase the CSR disclosures. This study is of importance for regulators, as it enforces the view that regulators and policymakers should continue efforts to improve corporate governance practices and CSR reporting in China, as these changes will not only improve the performance of companies but also befit society at large.&quot;,&quot;publisher&quot;:&quot;Multidisciplinary Digital Publishing Institute&quot;,&quot;issue&quot;:&quot;6&quot;,&quot;volume&quot;:&quot;12&quot;},&quot;isTemporary&quot;:false}]},{&quot;citationID&quot;:&quot;MENDELEY_CITATION_8d4c7f94-1829-4d2e-be53-e818d0ff8898&quot;,&quot;properties&quot;:{&quot;noteIndex&quot;:0},&quot;isEdited&quot;:false,&quot;manualOverride&quot;:{&quot;isManuallyOverridden&quot;:true,&quot;citeprocText&quot;:&quot;(Yuan et al., 2019)&quot;,&quot;manualOverrideText&quot;:&quot;Yuan et al. (2019)&quot;},&quot;citationTag&quot;:&quot;MENDELEY_CITATION_v3_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&quot;,&quot;citationItems&quot;:[{&quot;id&quot;:&quot;70c8375a-bce1-3379-b9b3-6f73ddb43230&quot;,&quot;itemData&quot;:{&quot;type&quot;:&quot;article-journal&quot;,&quot;id&quot;:&quot;70c8375a-bce1-3379-b9b3-6f73ddb43230&quot;,&quot;title&quot;:&quot;CEO Ability and Corporate Social Responsibility&quot;,&quot;author&quot;:[{&quot;family&quot;:&quot;Yuan&quot;,&quot;given&quot;:&quot;Yuan&quot;,&quot;parse-names&quot;:false,&quot;dropping-particle&quot;:&quot;&quot;,&quot;non-dropping-particle&quot;:&quot;&quot;},{&quot;family&quot;:&quot;Tian&quot;,&quot;given&quot;:&quot;Gaoliang&quot;,&quot;parse-names&quot;:false,&quot;dropping-particle&quot;:&quot;&quot;,&quot;non-dropping-particle&quot;:&quot;&quot;},{&quot;family&quot;:&quot;Lu&quot;,&quot;given&quot;:&quot;Louise Yi&quot;,&quot;parse-names&quot;:false,&quot;dropping-particle&quot;:&quot;&quot;,&quot;non-dropping-particle&quot;:&quot;&quot;},{&quot;family&quot;:&quot;Yu&quot;,&quot;given&quot;:&quot;Yangxin&quot;,&quot;parse-names&quot;:false,&quot;dropping-particle&quot;:&quot;&quot;,&quot;non-dropping-particle&quot;:&quot;&quot;}],&quot;container-title&quot;:&quot;Journal of Business Ethics&quot;,&quot;accessed&quot;:{&quot;date-parts&quot;:[[2023,4,29]]},&quot;DOI&quot;:&quot;10.1007/s10551-017-3622-3&quot;,&quot;ISSN&quot;:&quot;15730697&quot;,&quot;URL&quot;:&quot;https://link.springer.com/article/10.1007/s10551-017-3622-3&quot;,&quot;issued&quot;:{&quot;date-parts&quot;:[[2019,6,30]]},&quot;page&quot;:&quot;391-411&quot;,&quot;abstract&quot;:&quot;This study examines the impact of chief executive officer (CEO) ability on firms’ corporate social responsibility (CSR) performance. We find that firms’ CSR performance increases with CEO ability. Specifically, firms with more able CEOs are associated with more socially responsible activities and fewer socially irresponsible activities, and are associated with more stakeholder CSR rather than third-party CSR. We further find that the positive relation between CEO ability and CSR is weakened for CEO who is also the chair of the board and for CEO who is close to retirement; and is weakened when the CSR emphasis exerted by a firm’s external environment is high. Our results are robust after controlling for firm fixed effects and to the use of multiple measures of CSR performance and CEO ability. Overall, our evidence is consistent with our conjecture that more able CEOs have less career concerns so that these CEOs are more willing to undertake long-term investments in socially beneficial activities, leading to better CSR performance.&quot;,&quot;publisher&quot;:&quot;Springer Netherlands&quot;,&quot;issue&quot;:&quot;2&quot;,&quot;volume&quot;:&quot;157&quot;,&quot;container-title-short&quot;:&quot;&quot;},&quot;isTemporary&quot;:false}]},{&quot;citationID&quot;:&quot;MENDELEY_CITATION_d8000140-4c12-4606-a8e1-de43336ae0f4&quot;,&quot;properties&quot;:{&quot;noteIndex&quot;:0},&quot;isEdited&quot;:false,&quot;manualOverride&quot;:{&quot;isManuallyOverridden&quot;:true,&quot;citeprocText&quot;:&quot;(Pucheta-Martínez &amp;#38; Gallego-Álvarez, 2021)&quot;,&quot;manualOverrideText&quot;:&quot;Pucheta-Martínez &amp; Gallego-Álvarez (2021)&quot;},&quot;citationTag&quot;:&quot;MENDELEY_CITATION_v3_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&quot;,&quot;citationItems&quot;:[{&quot;id&quot;:&quot;eceb3979-4052-3bb9-8936-0790f972c241&quot;,&quot;itemData&quot;:{&quot;type&quot;:&quot;article-journal&quot;,&quot;id&quot;:&quot;eceb3979-4052-3bb9-8936-0790f972c241&quot;,&quot;title&quot;:&quot;The Role of CEO Power on CSR Reporting: The Moderating Effect of Linking CEO Compensation to Shareholder Return&quot;,&quot;author&quot;:[{&quot;family&quot;:&quot;Pucheta-Martínez&quot;,&quot;given&quot;:&quot;María Consuelo&quot;,&quot;parse-names&quot;:false,&quot;dropping-particle&quot;:&quot;&quot;,&quot;non-dropping-particle&quot;:&quot;&quot;},{&quot;family&quot;:&quot;Gallego-Álvarez&quot;,&quot;given&quot;:&quot;Isabel&quot;,&quot;parse-names&quot;:false,&quot;dropping-particle&quot;:&quot;&quot;,&quot;non-dropping-particle&quot;:&quot;&quot;}],&quot;container-title&quot;:&quot;Sustainability 2021&quot;,&quot;accessed&quot;:{&quot;date-parts&quot;:[[2022,11,3]]},&quot;DOI&quot;:&quot;10.3390/SU13063197&quot;,&quot;ISSN&quot;:&quot;2071-1050&quot;,&quot;URL&quot;:&quot;https://www.mdpi.com/2071-1050/13/6/3197/htm&quot;,&quot;issued&quot;:{&quot;date-parts&quot;:[[2021,3,15]]},&quot;page&quot;:&quot;3197&quot;,&quot;abstract&quot;:&quot;The aim of this research was to provide further evidence of the impact of the power of the Chief Executive Officer (CEO) on corporate social responsibility (CSR) disclosure. Additionally, we explore the moderating role of CEO compensation linked to shareholder return on the association between CEO power and CSR disclosure. The theories used follow agency theory and stakeholder theory and the sample comprised 9182 international firm-year observations collected from the Thomson Reuters database from 2009 to 2018. Our model was estimated using the generalized method of moments (GMM) estimator. The results found that CEO power was positively associated with CSR disclosure, contrary to our expectations. Additionally, our evidence also shows that CEO compensation linked to shareholder return plays a positive moderating role on the relationship between CEO power and CSR reporting.&quot;,&quot;publisher&quot;:&quot;Multidisciplinary Digital Publishing Institute&quot;,&quot;issue&quot;:&quot;6&quot;,&quot;volume&quot;:&quot;13&quot;,&quot;container-title-short&quot;:&quot;&quot;},&quot;isTemporary&quot;:false}]},{&quot;citationID&quot;:&quot;MENDELEY_CITATION_9e4e93c6-850f-427c-a8c2-849965014f76&quot;,&quot;properties&quot;:{&quot;noteIndex&quot;:0},&quot;isEdited&quot;:false,&quot;manualOverride&quot;:{&quot;isManuallyOverridden&quot;:true,&quot;citeprocText&quot;:&quot;(Muttakin et al., 2018; Rashid et al., 2020)&quot;,&quot;manualOverrideText&quot;:&quot;Muttakin et al. (2018); Rashid et al. (2020)&quot;},&quot;citationTag&quot;:&quot;MENDELEY_CITATION_v3_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&quot;,&quot;citationItems&quot;:[{&quot;id&quot;:&quot;2c05b232-a6e8-3f04-84b0-6f1eb414775c&quot;,&quot;itemData&quot;:{&quot;type&quot;:&quot;article-journal&quot;,&quot;id&quot;:&quot;2c05b232-a6e8-3f04-84b0-6f1eb414775c&quot;,&quot;title&quot;:&quot;The Effect of Board Capital and CEO Power on Corporate Social Responsibility Disclosures&quot;,&quot;author&quot;:[{&quot;family&quot;:&quot;Muttakin&quot;,&quot;given&quot;:&quot;Mohammad Badrul&quot;,&quot;parse-names&quot;:false,&quot;dropping-particle&quot;:&quot;&quot;,&quot;non-dropping-particle&quot;:&quot;&quot;},{&quot;family&quot;:&quot;Khan&quot;,&quot;given&quot;:&quot;Arifur&quot;,&quot;parse-names&quot;:false,&quot;dropping-particle&quot;:&quot;&quot;,&quot;non-dropping-particle&quot;:&quot;&quot;},{&quot;family&quot;:&quot;Mihret&quot;,&quot;given&quot;:&quot;Dessalegn Getie&quot;,&quot;parse-names&quot;:false,&quot;dropping-particle&quot;:&quot;&quot;,&quot;non-dropping-particle&quot;:&quot;&quot;}],&quot;container-title&quot;:&quot;Journal of Business Ethics&quot;,&quot;accessed&quot;:{&quot;date-parts&quot;:[[2022,11,10]]},&quot;DOI&quot;:&quot;10.1007/S10551-016-3105-Y/TABLES/9&quot;,&quot;ISSN&quot;:&quot;15730697&quot;,&quot;URL&quot;:&quot;https://link.springer.com/article/10.1007/s10551-016-3105-y&quot;,&quot;issued&quot;:{&quot;date-parts&quot;:[[2018,6,1]]},&quot;page&quot;:&quot;41-56&quot;,&quot;abstract&quot;:&quot;This study examines the effect of directors’ human and social capital (i.e. board capital) on the level of corporate social responsibility (CSR) disclosures by drawing on insights from a resource-based view. It also investigates the effect of chief executive officer (CEO) power on this relationship. Data were obtained from annual reports of companies listed on the Dhaka Stock Exchange in Bangladesh from 2005 to 2013. We employ outside directors’ experiences and expertise as a proxy for board capital and measure CEO power using a ‘power index’ that comprises CEO duality, ownership, tenure and family CEO status. Results show that board capital is positively associated with CSR disclosure levels; however, CEO power is negatively associated with CSR disclosures and reduces the effect of board capital on CSR disclosures. Thus, we conclude that although board capital can improve CSR practices, CEO power can also inhibit these practices.&quot;,&quot;publisher&quot;:&quot;Springer Netherlands&quot;,&quot;issue&quot;:&quot;1&quot;,&quot;volume&quot;:&quot;150&quot;,&quot;container-title-short&quot;:&quot;&quot;},&quot;isTemporary&quot;:false},{&quot;id&quot;:&quot;17bb30cc-7122-3590-a711-e0e7a0bfd943&quot;,&quot;itemData&quot;:{&quot;type&quot;:&quot;article-journal&quot;,&quot;id&quot;:&quot;17bb30cc-7122-3590-a711-e0e7a0bfd943&quot;,&quot;title&quot;:&quot;CEO Power and Corporate Social Responsibility (CSR) Disclosure: Does Stakeholder Influence Matter?&quot;,&quot;author&quot;:[{&quot;family&quot;:&quot;Rashid&quot;,&quot;given&quot;:&quot;Afzalur&quot;,&quot;parse-names&quot;:false,&quot;dropping-particle&quot;:&quot;&quot;,&quot;non-dropping-particle&quot;:&quot;&quot;},{&quot;family&quot;:&quot;Shams&quot;,&quot;given&quot;:&quot;Syed&quot;,&quot;parse-names&quot;:false,&quot;dropping-particle&quot;:&quot;&quot;,&quot;non-dropping-particle&quot;:&quot;&quot;},{&quot;family&quot;:&quot;Bose&quot;,&quot;given&quot;:&quot;Sudipta&quot;,&quot;parse-names&quot;:false,&quot;dropping-particle&quot;:&quot;&quot;,&quot;non-dropping-particle&quot;:&quot;&quot;},{&quot;family&quot;:&quot;Khan&quot;,&quot;given&quot;:&quot;Habib&quot;,&quot;parse-names&quot;:false,&quot;dropping-particle&quot;:&quot;&quot;,&quot;non-dropping-particle&quot;:&quot;&quot;}],&quot;container-title&quot;:&quot;Managerial Auditing Journal&quot;,&quot;accessed&quot;:{&quot;date-parts&quot;:[[2022,11,4]]},&quot;DOI&quot;:&quot;10.1108/MAJ-11-2019-2463/FULL/XML&quot;,&quot;ISSN&quot;:&quot;02686902&quot;,&quot;issued&quot;:{&quot;date-parts&quot;:[[2020,12,15]]},&quot;page&quot;:&quot;1279-1312&quot;,&quot;abstract&quot;:&quot;Purpose: This study examines the association between Chief Executive Officer (CEO) power and the level of corporate social responsibility (CSR) disclosure, as well as the moderating role of stakeholder influence on this association. Design/methodology/approach: Using a sample of 986 Bangladeshi firm-year observations, this study uses a content analysis technique to develop a 24-item CSR disclosure index. The ordinary least squares regression method is used to estimate the research models, controlling for firm-specific factors that potentially affect the levels of CSR disclosure. Findings: The study findings indicate that CEO power is negatively associated with the level of CSR disclosure, and that the negative effects of CEO power on the level of CSR disclosure are attenuated by stakeholder influence. CEO power is documented as reducing the positive impact of CSR disclosure on a firm’s financial performance, with this negative impact attenuated if stakeholders have greater influence on the firm. Practical implications: This study suggests that CEO power and stakeholder influence are important factors in determining firms’ incentives to disclose CSR information. Both CEO power and stakeholder influence need to be considered in the CSR – firm performance nexus, given the mixed findings documented in the literature. Originality/value: This study makes a significant contribution to the literature on CSR practices by documenting that firms with a powerful CEO have lower levels of CSR disclosure, and that stakeholder influence affects CSR disclosure in the emerging economy context.&quot;,&quot;publisher&quot;:&quot;Emerald Group Holdings Ltd.&quot;,&quot;issue&quot;:&quot;9&quot;,&quot;volume&quot;:&quot;35&quot;,&quot;container-title-short&quot;:&quot;&quot;},&quot;isTemporary&quot;:false}]},{&quot;citationID&quot;:&quot;MENDELEY_CITATION_e06b06b1-17d9-4449-8b1a-1a0b6229d7f1&quot;,&quot;properties&quot;:{&quot;noteIndex&quot;:0},&quot;isEdited&quot;:false,&quot;manualOverride&quot;:{&quot;isManuallyOverridden&quot;:true,&quot;citeprocText&quot;:&quot;(Everaert et al., 2019)&quot;,&quot;manualOverrideText&quot;:&quot;Everaert et al. (2019)&quot;},&quot;citationTag&quot;:&quot;MENDELEY_CITATION_v3_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&quot;,&quot;citationItems&quot;:[{&quot;id&quot;:&quot;cdfc6736-05b6-3069-bfaf-c1ebd7139999&quot;,&quot;itemData&quot;:{&quot;type&quot;:&quot;article-journal&quot;,&quot;id&quot;:&quot;cdfc6736-05b6-3069-bfaf-c1ebd7139999&quot;,&quot;title&quot;:&quot;CSR Website Disclosure: The Influence of the Upper Echelons&quot;,&quot;author&quot;:[{&quot;family&quot;:&quot;Everaert&quot;,&quot;given&quot;:&quot;Patricia&quot;,&quot;parse-names&quot;:false,&quot;dropping-particle&quot;:&quot;&quot;,&quot;non-dropping-particle&quot;:&quot;&quot;},{&quot;family&quot;:&quot;Bouten&quot;,&quot;given&quot;:&quot;Lies&quot;,&quot;parse-names&quot;:false,&quot;dropping-particle&quot;:&quot;&quot;,&quot;non-dropping-particle&quot;:&quot;&quot;},{&quot;family&quot;:&quot;Baele&quot;,&quot;given&quot;:&quot;Annelien&quot;,&quot;parse-names&quot;:false,&quot;dropping-particle&quot;:&quot;&quot;,&quot;non-dropping-particle&quot;:&quot;&quot;}],&quot;container-title&quot;:&quot;Accounting, Auditing and Accountability Journal&quot;,&quot;accessed&quot;:{&quot;date-parts&quot;:[[2022,11,10]]},&quot;DOI&quot;:&quot;10.1108/AAAJ-03-2017-2882/FULL/XML&quot;,&quot;ISSN&quot;:&quot;09513574&quot;,&quot;issued&quot;:{&quot;date-parts&quot;:[[2019,5,28]]},&quot;page&quot;:&quot;421-455&quot;,&quot;abstract&quot;:&quot;Purpose: Using upper echelons theory (UET), the purpose of this paper is to unravel the influence of a CEO’s ethical ideology on the presence of corporate social responsibility (CSR) disclosure on corporate websites. It also considers the CEO’s perception of the importance of CSR (i.e. the extent of the CEO’s detachment from the stockholder-oriented logic and attachment to the stakeholder-oriented logic). Design/methodology/approach: First, a survey was sent to CEOs of large unlisted Belgian companies. Its intention was to assess CEOs’ ethical ideology along the idealism and relativism dimensions and their perceptions on the importance of CSR (PRESOR-detachment-from-stockholder view; PRESOR-attachment-to-stakeholder view), and to gather some demographics. Second, a content analysis of corporate websites was conducted so as to classify companies as being either CSR disclosing or non-disclosing. Third, the annual accounts of these corporations were investigated and follow-up phone calls were conducted to obtain data on managerial discretion (MD). Findings: CEOs’ ethical ideology influences the degree to which they detach from the stockholder-oriented logic and attach to the stakeholder-oriented logic. Moreover, when MD is high, the degree of these CEOs’ attachment to the stakeholder-oriented logic is the factor that influences the presence of CSR disclosure on their corporate websites. Finally, CEO’s idealism indirectly influences the presence of CSR disclosure through the effect of idealism on the degree to which CEOs attach to the stakeholder-oriented logic. Originality/value: This paper shows that, when MD is high, CEOs’ values and perceptions influence CSR disclosure decisions. This study thereby enhances our knowledge regarding the internal drivers of CSR disclosure practices and offers UET as a lens through which the importance of CEOs’ personal characteristics in the decision-making process might be further explored.&quot;,&quot;publisher&quot;:&quot;Emerald Group Holdings Ltd.&quot;,&quot;issue&quot;:&quot;2&quot;,&quot;volume&quot;:&quot;32&quot;,&quot;container-title-short&quot;:&quot;&quot;},&quot;isTemporary&quot;:false}]},{&quot;citationID&quot;:&quot;MENDELEY_CITATION_be962816-72fb-48ce-b8fd-783e365c0621&quot;,&quot;properties&quot;:{&quot;noteIndex&quot;:0},&quot;isEdited&quot;:false,&quot;manualOverride&quot;:{&quot;isManuallyOverridden&quot;:true,&quot;citeprocText&quot;:&quot;(Hegde &amp;#38; Mishra, 2019)&quot;,&quot;manualOverrideText&quot;:&quot;Hegde &amp; Mishra (2019)&quot;},&quot;citationTag&quot;:&quot;MENDELEY_CITATION_v3_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&quot;,&quot;citationItems&quot;:[{&quot;id&quot;:&quot;bdb6dffa-3eee-3800-88af-4036dfbb5e2f&quot;,&quot;itemData&quot;:{&quot;type&quot;:&quot;article-journal&quot;,&quot;id&quot;:&quot;bdb6dffa-3eee-3800-88af-4036dfbb5e2f&quot;,&quot;title&quot;:&quot;Married CEOs and Corporate Social Responsibility&quot;,&quot;author&quot;:[{&quot;family&quot;:&quot;Hegde&quot;,&quot;given&quot;:&quot;Shantaram P.&quot;,&quot;parse-names&quot;:false,&quot;dropping-particle&quot;:&quot;&quot;,&quot;non-dropping-particle&quot;:&quot;&quot;},{&quot;family&quot;:&quot;Mishra&quot;,&quot;given&quot;:&quot;Dev R.&quot;,&quot;parse-names&quot;:false,&quot;dropping-particle&quot;:&quot;&quot;,&quot;non-dropping-particle&quot;:&quot;&quot;}],&quot;container-title&quot;:&quot;Journal of Corporate Finance&quot;,&quot;accessed&quot;:{&quot;date-parts&quot;:[[2022,11,10]]},&quot;DOI&quot;:&quot;10.1016/J.JCORPFIN.2019.05.003&quot;,&quot;ISSN&quot;:&quot;0929-1199&quot;,&quot;issued&quot;:{&quot;date-parts&quot;:[[2019,10,1]]},&quot;page&quot;:&quot;226-246&quot;,&quot;abstract&quot;:&quot;Studies in social sciences suggest that a normative commitment to stable, biological married life is a potent catalyst for inculcating and nourishing prosocial values, preferences and behaviors among family members. Extrapolating from this literature, we investigate whether firms led by married chief executive officers (CEOs)are associated with better corporate social responsibility (CSR). Our analysis of 2163 U.S. public corporations from 1993 to 2008 shows that firms led by married CEOs are associated with significantly higher scores on a popular CSR index, after controlling for a wide range of firm characteristics and CEO attributes. Further, the observed positive relation is particularly sharper with the diversity and employee relations components of CSR. Our findings highlight CEO marital status as an important driver of socially responsible corporate decision making.&quot;,&quot;publisher&quot;:&quot;North-Holland&quot;,&quot;volume&quot;:&quot;58&quot;,&quot;container-title-short&quot;:&quot;&quot;},&quot;isTemporary&quot;:false}]},{&quot;citationID&quot;:&quot;MENDELEY_CITATION_ce4a0dc6-5fc6-4219-b0c0-7d614517ddda&quot;,&quot;properties&quot;:{&quot;noteIndex&quot;:0},&quot;isEdited&quot;:false,&quot;manualOverride&quot;:{&quot;isManuallyOverridden&quot;:true,&quot;citeprocText&quot;:&quot;(Malik et al., 2020)&quot;,&quot;manualOverrideText&quot;:&quot;Malik et al. (2020)&quot;},&quot;citationTag&quot;:&quot;MENDELEY_CITATION_v3_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&quot;,&quot;citationItems&quot;:[{&quot;id&quot;:&quot;7014c05a-8ee9-3ccd-81ec-703f709bd3ad&quot;,&quot;itemData&quot;:{&quot;type&quot;:&quot;article-journal&quot;,&quot;id&quot;:&quot;7014c05a-8ee9-3ccd-81ec-703f709bd3ad&quot;,&quot;title&quot;:&quot;Determinants of Corporate Social Responsibility Related to CEO Attributes: An Empirical Study&quot;,&quot;author&quot;:[{&quot;family&quot;:&quot;Malik&quot;,&quot;given&quot;:&quot;Fizzah&quot;,&quot;parse-names&quot;:false,&quot;dropping-particle&quot;:&quot;&quot;,&quot;non-dropping-particle&quot;:&quot;&quot;},{&quot;family&quot;:&quot;Wang&quot;,&quot;given&quot;:&quot;Fangjun&quot;,&quot;parse-names&quot;:false,&quot;dropping-particle&quot;:&quot;&quot;,&quot;non-dropping-particle&quot;:&quot;&quot;},{&quot;family&quot;:&quot;Naseem&quot;,&quot;given&quot;:&quot;Muhammad Akram&quot;,&quot;parse-names&quot;:false,&quot;dropping-particle&quot;:&quot;&quot;,&quot;non-dropping-particle&quot;:&quot;&quot;},{&quot;family&quot;:&quot;Ikram&quot;,&quot;given&quot;:&quot;Amir&quot;,&quot;parse-names&quot;:false,&quot;dropping-particle&quot;:&quot;&quot;,&quot;non-dropping-particle&quot;:&quot;&quot;},{&quot;family&quot;:&quot;Ali&quot;,&quot;given&quot;:&quot;Shahid&quot;,&quot;parse-names&quot;:false,&quot;dropping-particle&quot;:&quot;&quot;,&quot;non-dropping-particle&quot;:&quot;&quot;}],&quot;container-title&quot;:&quot;SAGE Open&quot;,&quot;container-title-short&quot;:&quot;Sage Open&quot;,&quot;accessed&quot;:{&quot;date-parts&quot;:[[2022,11,10]]},&quot;DOI&quot;:&quot;10.1177/2158244019899093&quot;,&quot;ISSN&quot;:&quot;21582440&quot;,&quot;URL&quot;:&quot;https://journals.sagepub.com/doi/full/10.1177/2158244019899093&quot;,&quot;issued&quot;:{&quot;date-parts&quot;:[[2020,1,15]]},&quot;abstract&quot;:&quot;The purpose is to explore whether the CEO’s personal and professional attributes affect corporate social responsibility (CSR) disclosure or not in particular context of Pakistan. This article attem...&quot;,&quot;publisher&quot;:&quot;SAGE PublicationsSage CA: Los Angeles, CA&quot;,&quot;issue&quot;:&quot;1&quot;,&quot;volume&quot;:&quot;10&quot;},&quot;isTemporary&quot;:false}]},{&quot;citationID&quot;:&quot;MENDELEY_CITATION_ab4480a0-8d70-4db0-a7ea-26b1cd3388e7&quot;,&quot;properties&quot;:{&quot;noteIndex&quot;:0},&quot;isEdited&quot;:false,&quot;manualOverride&quot;:{&quot;isManuallyOverridden&quot;:true,&quot;citeprocText&quot;:&quot;(Shaheen et al., 2022)&quot;,&quot;manualOverrideText&quot;:&quot;Shaheen et al. (2022)&quot;},&quot;citationTag&quot;:&quot;MENDELEY_CITATION_v3_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&quot;,&quot;citationItems&quot;:[{&quot;id&quot;:&quot;ff62d894-7c31-3be0-b551-03fd6f585bca&quot;,&quot;itemData&quot;:{&quot;type&quot;:&quot;article-journal&quot;,&quot;id&quot;:&quot;ff62d894-7c31-3be0-b551-03fd6f585bca&quot;,&quot;title&quot;:&quot;Female CEO Succession and Corporate Social Disclosure in China: Unveiling the Significance of Ownership Status and Firm Performance&quot;,&quot;author&quot;:[{&quot;family&quot;:&quot;Shaheen&quot;,&quot;given&quot;:&quot;Riffat&quot;,&quot;parse-names&quot;:false,&quot;dropping-particle&quot;:&quot;&quot;,&quot;non-dropping-particle&quot;:&quot;&quot;},{&quot;family&quot;:&quot;Luo&quot;,&quot;given&quot;:&quot;Qi&quot;,&quot;parse-names&quot;:false,&quot;dropping-particle&quot;:&quot;&quot;,&quot;non-dropping-particle&quot;:&quot;&quot;},{&quot;family&quot;:&quot;Bala&quot;,&quot;given&quot;:&quot;Hussaini&quot;,&quot;parse-names&quot;:false,&quot;dropping-particle&quot;:&quot;&quot;,&quot;non-dropping-particle&quot;:&quot;&quot;}],&quot;container-title&quot;:&quot;Environmental Science and Pollution Research&quot;,&quot;accessed&quot;:{&quot;date-parts&quot;:[[2022,11,10]]},&quot;DOI&quot;:&quot;10.1007/S11356-022-23079-5&quot;,&quot;ISSN&quot;:&quot;1614-7499&quot;,&quot;URL&quot;:&quot;https://link.springer.com/article/10.1007/s11356-022-23079-5&quot;,&quot;issued&quot;:{&quot;date-parts&quot;:[[2022,9,23]]},&quot;page&quot;:&quot;1-17&quot;,&quot;abstract&quot;:&quot;This study intends to examine the effect of CEO succession with gender change from male to female (i.e., female CEO succession) on corporate social responsibility (CSR) reporting. Based on insights from upper echelons theory, it is proposed that female CEO successors are more likely than male CEO successors to improve the firm’s CSR reporting level due to variations in their traits, values, and preferences regarding green issues, especially CSR. The study also explores the influence of the firm’s ownership status (i.e., SOEs vs. non-SOEs) and performance (high-performance firms vs. low-performance firms) on the relationship between female CEO succession and CSR reporting. Using data from Chinese publicly traded firms from 2010 to 2020, this study employs the logistic regression technique to examine the proposed relationship between female CEO succession and CSR reporting and presents robust evidence that female CEO succession has a positive effect on firm CSR reporting, and that this effect is more prevalent in non-SOEs and high-performance firms than in SOEs and low-performance firms, respectively. The study adds fresh insights to the extant literature on CSR and corporate leadership and offers useful policy recommendations for corporate decision-makers and policymakers while considering women’s involvement in succession plans for top leadership positions like CEO to tackle the strategic management of CSR disclosure in China.&quot;,&quot;publisher&quot;:&quot;Springer&quot;,&quot;container-title-short&quot;:&quot;&quot;},&quot;isTemporary&quot;:false}]},{&quot;citationID&quot;:&quot;MENDELEY_CITATION_2df6207c-0dea-48ed-929b-bad5ad13af0b&quot;,&quot;properties&quot;:{&quot;noteIndex&quot;:0},&quot;isEdited&quot;:false,&quot;manualOverride&quot;:{&quot;isManuallyOverridden&quot;:true,&quot;citeprocText&quot;:&quot;(Ratri et al., 2021)&quot;,&quot;manualOverrideText&quot;:&quot;Ratri et al. (2021)&quot;},&quot;citationTag&quot;:&quot;MENDELEY_CITATION_v3_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&quot;,&quot;citationItems&quot;:[{&quot;id&quot;:&quot;1849dbcc-c443-3e2a-9980-b19b84e8a571&quot;,&quot;itemData&quot;:{&quot;type&quot;:&quot;article-journal&quot;,&quot;id&quot;:&quot;1849dbcc-c443-3e2a-9980-b19b84e8a571&quot;,&quot;title&quot;:&quot;Busyness, Tenure, Meeting Frequency of the CEOs, and Corporate Social Responsibility Disclosure&quot;,&quot;author&quot;:[{&quot;family&quot;:&quot;Ratri&quot;,&quot;given&quot;:&quot;Melinda Cahyaning&quot;,&quot;parse-names&quot;:false,&quot;dropping-particle&quot;:&quot;&quot;,&quot;non-dropping-particle&quot;:&quot;&quot;},{&quot;family&quot;:&quot;Harymawan&quot;,&quot;given&quot;:&quot;Iman&quot;,&quot;parse-names&quot;:false,&quot;dropping-particle&quot;:&quot;&quot;,&quot;non-dropping-particle&quot;:&quot;&quot;},{&quot;family&quot;:&quot;Kamarudin&quot;,&quot;given&quot;:&quot;Khairul Anuar&quot;,&quot;parse-names&quot;:false,&quot;dropping-particle&quot;:&quot;&quot;,&quot;non-dropping-particle&quot;:&quot;&quot;}],&quot;container-title&quot;:&quot;Sustainability&quot;,&quot;container-title-short&quot;:&quot;Sustainability&quot;,&quot;accessed&quot;:{&quot;date-parts&quot;:[[2022,11,4]]},&quot;DOI&quot;:&quot;10.3390/SU13105567&quot;,&quot;ISSN&quot;:&quot;2071-1050&quot;,&quot;URL&quot;:&quot;https://www.mdpi.com/2071-1050/13/10/5567/htm&quot;,&quot;issued&quot;:{&quot;date-parts&quot;:[[2021,5,17]]},&quot;page&quot;:&quot;5567&quot;,&quot;abstract&quot;:&quot;This study aimed to analyze the relationship between busyness, tenure, and the frequency of CEO meetings and corporate social responsibility (CSR) disclosure. This study used 624 observations from 78 companies listed on the Indonesia Stock Exchange and the Global Reporting Initiative (GRI) database for the 2010–2018 period. This study indicated that companies with busy CEOs or CEOs with long tenure produce fewer CSR disclosures. On the other hand, companies with CEOs who frequently attend board meetings generate more CSR disclosures because they can absorb a lot of useful information to address the changing social and environmental issues. Companies can limit the activities and tenure of the CEO and increase the awareness of the CEO to attend board meetings to encourage the firm’s sustainability. Companies with busy CEOs and long tenure result in less CSR disclosure. Furthermore, the frequency of CEO meetings can enhance CSR disclosure.&quot;,&quot;publisher&quot;:&quot;Multidisciplinary Digital Publishing Institute&quot;,&quot;issue&quot;:&quot;10&quot;,&quot;volume&quot;:&quot;13&quot;},&quot;isTemporary&quot;:false}]},{&quot;citationID&quot;:&quot;MENDELEY_CITATION_6928b2e9-8320-42bd-9aa8-7098bb5581c2&quot;,&quot;properties&quot;:{&quot;noteIndex&quot;:0},&quot;isEdited&quot;:false,&quot;manualOverride&quot;:{&quot;isManuallyOverridden&quot;:true,&quot;citeprocText&quot;:&quot;(Ratri et al., 2021)&quot;,&quot;manualOverrideText&quot;:&quot;Ratri et al. (2021)&quot;},&quot;citationTag&quot;:&quot;MENDELEY_CITATION_v3_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&quot;,&quot;citationItems&quot;:[{&quot;id&quot;:&quot;1849dbcc-c443-3e2a-9980-b19b84e8a571&quot;,&quot;itemData&quot;:{&quot;type&quot;:&quot;article-journal&quot;,&quot;id&quot;:&quot;1849dbcc-c443-3e2a-9980-b19b84e8a571&quot;,&quot;title&quot;:&quot;Busyness, Tenure, Meeting Frequency of the CEOs, and Corporate Social Responsibility Disclosure&quot;,&quot;author&quot;:[{&quot;family&quot;:&quot;Ratri&quot;,&quot;given&quot;:&quot;Melinda Cahyaning&quot;,&quot;parse-names&quot;:false,&quot;dropping-particle&quot;:&quot;&quot;,&quot;non-dropping-particle&quot;:&quot;&quot;},{&quot;family&quot;:&quot;Harymawan&quot;,&quot;given&quot;:&quot;Iman&quot;,&quot;parse-names&quot;:false,&quot;dropping-particle&quot;:&quot;&quot;,&quot;non-dropping-particle&quot;:&quot;&quot;},{&quot;family&quot;:&quot;Kamarudin&quot;,&quot;given&quot;:&quot;Khairul Anuar&quot;,&quot;parse-names&quot;:false,&quot;dropping-particle&quot;:&quot;&quot;,&quot;non-dropping-particle&quot;:&quot;&quot;}],&quot;container-title&quot;:&quot;Sustainability&quot;,&quot;container-title-short&quot;:&quot;Sustainability&quot;,&quot;accessed&quot;:{&quot;date-parts&quot;:[[2022,11,4]]},&quot;DOI&quot;:&quot;10.3390/SU13105567&quot;,&quot;ISSN&quot;:&quot;2071-1050&quot;,&quot;URL&quot;:&quot;https://www.mdpi.com/2071-1050/13/10/5567/htm&quot;,&quot;issued&quot;:{&quot;date-parts&quot;:[[2021,5,17]]},&quot;page&quot;:&quot;5567&quot;,&quot;abstract&quot;:&quot;This study aimed to analyze the relationship between busyness, tenure, and the frequency of CEO meetings and corporate social responsibility (CSR) disclosure. This study used 624 observations from 78 companies listed on the Indonesia Stock Exchange and the Global Reporting Initiative (GRI) database for the 2010–2018 period. This study indicated that companies with busy CEOs or CEOs with long tenure produce fewer CSR disclosures. On the other hand, companies with CEOs who frequently attend board meetings generate more CSR disclosures because they can absorb a lot of useful information to address the changing social and environmental issues. Companies can limit the activities and tenure of the CEO and increase the awareness of the CEO to attend board meetings to encourage the firm’s sustainability. Companies with busy CEOs and long tenure result in less CSR disclosure. Furthermore, the frequency of CEO meetings can enhance CSR disclosure.&quot;,&quot;publisher&quot;:&quot;Multidisciplinary Digital Publishing Institute&quot;,&quot;issue&quot;:&quot;10&quot;,&quot;volume&quot;:&quot;13&quot;},&quot;isTemporary&quot;:false}]},{&quot;citationID&quot;:&quot;MENDELEY_CITATION_80bfa15e-6e22-4beb-863a-b5434f7cef51&quot;,&quot;properties&quot;:{&quot;noteIndex&quot;:0},&quot;isEdited&quot;:false,&quot;manualOverride&quot;:{&quot;isManuallyOverridden&quot;:true,&quot;citeprocText&quot;:&quot;(Malik et al., 2020)&quot;,&quot;manualOverrideText&quot;:&quot;Malik et al. (2020)&quot;},&quot;citationTag&quot;:&quot;MENDELEY_CITATION_v3_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&quot;,&quot;citationItems&quot;:[{&quot;id&quot;:&quot;7014c05a-8ee9-3ccd-81ec-703f709bd3ad&quot;,&quot;itemData&quot;:{&quot;type&quot;:&quot;article-journal&quot;,&quot;id&quot;:&quot;7014c05a-8ee9-3ccd-81ec-703f709bd3ad&quot;,&quot;title&quot;:&quot;Determinants of Corporate Social Responsibility Related to CEO Attributes: An Empirical Study&quot;,&quot;author&quot;:[{&quot;family&quot;:&quot;Malik&quot;,&quot;given&quot;:&quot;Fizzah&quot;,&quot;parse-names&quot;:false,&quot;dropping-particle&quot;:&quot;&quot;,&quot;non-dropping-particle&quot;:&quot;&quot;},{&quot;family&quot;:&quot;Wang&quot;,&quot;given&quot;:&quot;Fangjun&quot;,&quot;parse-names&quot;:false,&quot;dropping-particle&quot;:&quot;&quot;,&quot;non-dropping-particle&quot;:&quot;&quot;},{&quot;family&quot;:&quot;Naseem&quot;,&quot;given&quot;:&quot;Muhammad Akram&quot;,&quot;parse-names&quot;:false,&quot;dropping-particle&quot;:&quot;&quot;,&quot;non-dropping-particle&quot;:&quot;&quot;},{&quot;family&quot;:&quot;Ikram&quot;,&quot;given&quot;:&quot;Amir&quot;,&quot;parse-names&quot;:false,&quot;dropping-particle&quot;:&quot;&quot;,&quot;non-dropping-particle&quot;:&quot;&quot;},{&quot;family&quot;:&quot;Ali&quot;,&quot;given&quot;:&quot;Shahid&quot;,&quot;parse-names&quot;:false,&quot;dropping-particle&quot;:&quot;&quot;,&quot;non-dropping-particle&quot;:&quot;&quot;}],&quot;container-title&quot;:&quot;SAGE Open&quot;,&quot;container-title-short&quot;:&quot;Sage Open&quot;,&quot;accessed&quot;:{&quot;date-parts&quot;:[[2022,11,10]]},&quot;DOI&quot;:&quot;10.1177/2158244019899093&quot;,&quot;ISSN&quot;:&quot;21582440&quot;,&quot;URL&quot;:&quot;https://journals.sagepub.com/doi/full/10.1177/2158244019899093&quot;,&quot;issued&quot;:{&quot;date-parts&quot;:[[2020,1,15]]},&quot;abstract&quot;:&quot;The purpose is to explore whether the CEO’s personal and professional attributes affect corporate social responsibility (CSR) disclosure or not in particular context of Pakistan. This article attem...&quot;,&quot;publisher&quot;:&quot;SAGE PublicationsSage CA: Los Angeles, CA&quot;,&quot;issue&quot;:&quot;1&quot;,&quot;volume&quot;:&quot;10&quot;},&quot;isTemporary&quot;:false}]},{&quot;citationID&quot;:&quot;MENDELEY_CITATION_af3b1b3c-216f-4ffc-b048-f35a645ce719&quot;,&quot;properties&quot;:{&quot;noteIndex&quot;:0},&quot;isEdited&quot;:false,&quot;manualOverride&quot;:{&quot;isManuallyOverridden&quot;:true,&quot;citeprocText&quot;:&quot;(Ratri et al., 2021)&quot;,&quot;manualOverrideText&quot;:&quot;Ratri et al. (2021)&quot;},&quot;citationTag&quot;:&quot;MENDELEY_CITATION_v3_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&quot;,&quot;citationItems&quot;:[{&quot;id&quot;:&quot;1849dbcc-c443-3e2a-9980-b19b84e8a571&quot;,&quot;itemData&quot;:{&quot;type&quot;:&quot;article-journal&quot;,&quot;id&quot;:&quot;1849dbcc-c443-3e2a-9980-b19b84e8a571&quot;,&quot;title&quot;:&quot;Busyness, Tenure, Meeting Frequency of the CEOs, and Corporate Social Responsibility Disclosure&quot;,&quot;author&quot;:[{&quot;family&quot;:&quot;Ratri&quot;,&quot;given&quot;:&quot;Melinda Cahyaning&quot;,&quot;parse-names&quot;:false,&quot;dropping-particle&quot;:&quot;&quot;,&quot;non-dropping-particle&quot;:&quot;&quot;},{&quot;family&quot;:&quot;Harymawan&quot;,&quot;given&quot;:&quot;Iman&quot;,&quot;parse-names&quot;:false,&quot;dropping-particle&quot;:&quot;&quot;,&quot;non-dropping-particle&quot;:&quot;&quot;},{&quot;family&quot;:&quot;Kamarudin&quot;,&quot;given&quot;:&quot;Khairul Anuar&quot;,&quot;parse-names&quot;:false,&quot;dropping-particle&quot;:&quot;&quot;,&quot;non-dropping-particle&quot;:&quot;&quot;}],&quot;container-title&quot;:&quot;Sustainability&quot;,&quot;container-title-short&quot;:&quot;Sustainability&quot;,&quot;accessed&quot;:{&quot;date-parts&quot;:[[2022,11,4]]},&quot;DOI&quot;:&quot;10.3390/SU13105567&quot;,&quot;ISSN&quot;:&quot;2071-1050&quot;,&quot;URL&quot;:&quot;https://www.mdpi.com/2071-1050/13/10/5567/htm&quot;,&quot;issued&quot;:{&quot;date-parts&quot;:[[2021,5,17]]},&quot;page&quot;:&quot;5567&quot;,&quot;abstract&quot;:&quot;This study aimed to analyze the relationship between busyness, tenure, and the frequency of CEO meetings and corporate social responsibility (CSR) disclosure. This study used 624 observations from 78 companies listed on the Indonesia Stock Exchange and the Global Reporting Initiative (GRI) database for the 2010–2018 period. This study indicated that companies with busy CEOs or CEOs with long tenure produce fewer CSR disclosures. On the other hand, companies with CEOs who frequently attend board meetings generate more CSR disclosures because they can absorb a lot of useful information to address the changing social and environmental issues. Companies can limit the activities and tenure of the CEO and increase the awareness of the CEO to attend board meetings to encourage the firm’s sustainability. Companies with busy CEOs and long tenure result in less CSR disclosure. Furthermore, the frequency of CEO meetings can enhance CSR disclosure.&quot;,&quot;publisher&quot;:&quot;Multidisciplinary Digital Publishing Institute&quot;,&quot;issue&quot;:&quot;10&quot;,&quot;volume&quot;:&quot;13&quot;},&quot;isTemporary&quot;:false}]},{&quot;citationID&quot;:&quot;MENDELEY_CITATION_bf29e8db-1012-4a6b-8281-953bf19e2421&quot;,&quot;properties&quot;:{&quot;noteIndex&quot;:0},&quot;isEdited&quot;:false,&quot;manualOverride&quot;:{&quot;isManuallyOverridden&quot;:true,&quot;citeprocText&quot;:&quot;(Malik et al., 2020)&quot;,&quot;manualOverrideText&quot;:&quot;Malik et al. (2020)&quot;},&quot;citationTag&quot;:&quot;MENDELEY_CITATION_v3_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&quot;,&quot;citationItems&quot;:[{&quot;id&quot;:&quot;7014c05a-8ee9-3ccd-81ec-703f709bd3ad&quot;,&quot;itemData&quot;:{&quot;type&quot;:&quot;article-journal&quot;,&quot;id&quot;:&quot;7014c05a-8ee9-3ccd-81ec-703f709bd3ad&quot;,&quot;title&quot;:&quot;Determinants of Corporate Social Responsibility Related to CEO Attributes: An Empirical Study&quot;,&quot;author&quot;:[{&quot;family&quot;:&quot;Malik&quot;,&quot;given&quot;:&quot;Fizzah&quot;,&quot;parse-names&quot;:false,&quot;dropping-particle&quot;:&quot;&quot;,&quot;non-dropping-particle&quot;:&quot;&quot;},{&quot;family&quot;:&quot;Wang&quot;,&quot;given&quot;:&quot;Fangjun&quot;,&quot;parse-names&quot;:false,&quot;dropping-particle&quot;:&quot;&quot;,&quot;non-dropping-particle&quot;:&quot;&quot;},{&quot;family&quot;:&quot;Naseem&quot;,&quot;given&quot;:&quot;Muhammad Akram&quot;,&quot;parse-names&quot;:false,&quot;dropping-particle&quot;:&quot;&quot;,&quot;non-dropping-particle&quot;:&quot;&quot;},{&quot;family&quot;:&quot;Ikram&quot;,&quot;given&quot;:&quot;Amir&quot;,&quot;parse-names&quot;:false,&quot;dropping-particle&quot;:&quot;&quot;,&quot;non-dropping-particle&quot;:&quot;&quot;},{&quot;family&quot;:&quot;Ali&quot;,&quot;given&quot;:&quot;Shahid&quot;,&quot;parse-names&quot;:false,&quot;dropping-particle&quot;:&quot;&quot;,&quot;non-dropping-particle&quot;:&quot;&quot;}],&quot;container-title&quot;:&quot;SAGE Open&quot;,&quot;container-title-short&quot;:&quot;Sage Open&quot;,&quot;accessed&quot;:{&quot;date-parts&quot;:[[2022,11,10]]},&quot;DOI&quot;:&quot;10.1177/2158244019899093&quot;,&quot;ISSN&quot;:&quot;21582440&quot;,&quot;URL&quot;:&quot;https://journals.sagepub.com/doi/full/10.1177/2158244019899093&quot;,&quot;issued&quot;:{&quot;date-parts&quot;:[[2020,1,15]]},&quot;abstract&quot;:&quot;The purpose is to explore whether the CEO’s personal and professional attributes affect corporate social responsibility (CSR) disclosure or not in particular context of Pakistan. This article attem...&quot;,&quot;publisher&quot;:&quot;SAGE PublicationsSage CA: Los Angeles, CA&quot;,&quot;issue&quot;:&quot;1&quot;,&quot;volume&quot;:&quot;10&quot;},&quot;isTemporary&quot;:false}]},{&quot;citationID&quot;:&quot;MENDELEY_CITATION_74eed948-5165-468f-81e8-b4ea193ac374&quot;,&quot;properties&quot;:{&quot;noteIndex&quot;:0},&quot;isEdited&quot;:false,&quot;manualOverride&quot;:{&quot;isManuallyOverridden&quot;:true,&quot;citeprocText&quot;:&quot;(Malik et al., 2020)&quot;,&quot;manualOverrideText&quot;:&quot;Malik et al. (2020)&quot;},&quot;citationTag&quot;:&quot;MENDELEY_CITATION_v3_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&quot;,&quot;citationItems&quot;:[{&quot;id&quot;:&quot;7014c05a-8ee9-3ccd-81ec-703f709bd3ad&quot;,&quot;itemData&quot;:{&quot;type&quot;:&quot;article-journal&quot;,&quot;id&quot;:&quot;7014c05a-8ee9-3ccd-81ec-703f709bd3ad&quot;,&quot;title&quot;:&quot;Determinants of Corporate Social Responsibility Related to CEO Attributes: An Empirical Study&quot;,&quot;author&quot;:[{&quot;family&quot;:&quot;Malik&quot;,&quot;given&quot;:&quot;Fizzah&quot;,&quot;parse-names&quot;:false,&quot;dropping-particle&quot;:&quot;&quot;,&quot;non-dropping-particle&quot;:&quot;&quot;},{&quot;family&quot;:&quot;Wang&quot;,&quot;given&quot;:&quot;Fangjun&quot;,&quot;parse-names&quot;:false,&quot;dropping-particle&quot;:&quot;&quot;,&quot;non-dropping-particle&quot;:&quot;&quot;},{&quot;family&quot;:&quot;Naseem&quot;,&quot;given&quot;:&quot;Muhammad Akram&quot;,&quot;parse-names&quot;:false,&quot;dropping-particle&quot;:&quot;&quot;,&quot;non-dropping-particle&quot;:&quot;&quot;},{&quot;family&quot;:&quot;Ikram&quot;,&quot;given&quot;:&quot;Amir&quot;,&quot;parse-names&quot;:false,&quot;dropping-particle&quot;:&quot;&quot;,&quot;non-dropping-particle&quot;:&quot;&quot;},{&quot;family&quot;:&quot;Ali&quot;,&quot;given&quot;:&quot;Shahid&quot;,&quot;parse-names&quot;:false,&quot;dropping-particle&quot;:&quot;&quot;,&quot;non-dropping-particle&quot;:&quot;&quot;}],&quot;container-title&quot;:&quot;SAGE Open&quot;,&quot;container-title-short&quot;:&quot;Sage Open&quot;,&quot;accessed&quot;:{&quot;date-parts&quot;:[[2022,11,10]]},&quot;DOI&quot;:&quot;10.1177/2158244019899093&quot;,&quot;ISSN&quot;:&quot;21582440&quot;,&quot;URL&quot;:&quot;https://journals.sagepub.com/doi/full/10.1177/2158244019899093&quot;,&quot;issued&quot;:{&quot;date-parts&quot;:[[2020,1,15]]},&quot;abstract&quot;:&quot;The purpose is to explore whether the CEO’s personal and professional attributes affect corporate social responsibility (CSR) disclosure or not in particular context of Pakistan. This article attem...&quot;,&quot;publisher&quot;:&quot;SAGE PublicationsSage CA: Los Angeles, CA&quot;,&quot;issue&quot;:&quot;1&quot;,&quot;volume&quot;:&quot;10&quot;},&quot;isTemporary&quot;:false}]},{&quot;citationID&quot;:&quot;MENDELEY_CITATION_f271d073-355e-4f8f-b998-c8f5ea9ffb3f&quot;,&quot;properties&quot;:{&quot;noteIndex&quot;:0},&quot;isEdited&quot;:false,&quot;manualOverride&quot;:{&quot;isManuallyOverridden&quot;:true,&quot;citeprocText&quot;:&quot;(Setiawan et al., 2021)&quot;,&quot;manualOverrideText&quot;:&quot;Setiawan et al. (2021)&quot;},&quot;citationTag&quot;:&quot;MENDELEY_CITATION_v3_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&quot;,&quot;citationItems&quot;:[{&quot;id&quot;:&quot;3f12dde4-4c67-39cc-9ad5-21d21c0fcbd1&quot;,&quot;itemData&quot;:{&quot;type&quot;:&quot;article-journal&quot;,&quot;id&quot;:&quot;3f12dde4-4c67-39cc-9ad5-21d21c0fcbd1&quot;,&quot;title&quot;:&quot;Does A Foreign Board Improve Corporate Social Responsibility?&quot;,&quot;author&quot;:[{&quot;family&quot;:&quot;Setiawan&quot;,&quot;given&quot;:&quot;Doddy&quot;,&quot;parse-names&quot;:false,&quot;dropping-particle&quot;:&quot;&quot;,&quot;non-dropping-particle&quot;:&quot;&quot;},{&quot;family&quot;:&quot;Brahmana&quot;,&quot;given&quot;:&quot;Rayenda Khresna&quot;,&quot;parse-names&quot;:false,&quot;dropping-particle&quot;:&quot;&quot;,&quot;non-dropping-particle&quot;:&quot;&quot;},{&quot;family&quot;:&quot;Asrihapsari&quot;,&quot;given&quot;:&quot;Andi&quot;,&quot;parse-names&quot;:false,&quot;dropping-particle&quot;:&quot;&quot;,&quot;non-dropping-particle&quot;:&quot;&quot;},{&quot;family&quot;:&quot;Maisaroh&quot;,&quot;given&quot;:&quot;Siti&quot;,&quot;parse-names&quot;:false,&quot;dropping-particle&quot;:&quot;&quot;,&quot;non-dropping-particle&quot;:&quot;&quot;}],&quot;container-title&quot;:&quot;Sustainability&quot;,&quot;container-title-short&quot;:&quot;Sustainability&quot;,&quot;accessed&quot;:{&quot;date-parts&quot;:[[2022,11,10]]},&quot;DOI&quot;:&quot;10.3390/SU132011473&quot;,&quot;ISSN&quot;:&quot;2071-1050&quot;,&quot;URL&quot;:&quot;https://www.mdpi.com/2071-1050/13/20/11473/htm&quot;,&quot;issued&quot;:{&quot;date-parts&quot;:[[2021,10,17]]},&quot;page&quot;:&quot;11473&quot;,&quot;abstract&quot;:&quot;This study examines the effect of foreign boards on corporate social responsibility, exploring the issues of two-tier board systems (boards of directors and boards of commissioners). Using data for manufacturing firms listed on the Indonesia Stock Exchange over the sample period of 2017–2019, the results suggest that a foreign board engages more in corporate social responsibility activities. Our key finding remains robust with respect to all foreign board measures (foreign ownership, foreign board members, foreign directors, foreign commissioners, foreign CEO, and foreign chairperson) and to alternative estimation methods, and pass a series of endogeneity checks. We established the causal effect from foreign boards to CSR, supporting institutional theory and contesting agency theory.&quot;,&quot;publisher&quot;:&quot;Multidisciplinary Digital Publishing Institute&quot;,&quot;issue&quot;:&quot;20&quot;,&quot;volume&quot;:&quot;13&quot;},&quot;isTemporary&quot;:false}]},{&quot;citationID&quot;:&quot;MENDELEY_CITATION_4c588fb4-1982-4ad6-bfc9-412f1f9fbd47&quot;,&quot;properties&quot;:{&quot;noteIndex&quot;:0},&quot;isEdited&quot;:false,&quot;manualOverride&quot;:{&quot;isManuallyOverridden&quot;:true,&quot;citeprocText&quot;:&quot;(Guo et al., 2021)&quot;,&quot;manualOverrideText&quot;:&quot;Guo et al. (2021)&quot;},&quot;citationTag&quot;:&quot;MENDELEY_CITATION_v3_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&quot;,&quot;citationItems&quot;:[{&quot;id&quot;:&quot;388ea4cd-d6b4-39b6-ae4d-5a1f29a5f81d&quot;,&quot;itemData&quot;:{&quot;type&quot;:&quot;article-journal&quot;,&quot;id&quot;:&quot;388ea4cd-d6b4-39b6-ae4d-5a1f29a5f81d&quot;,&quot;title&quot;:&quot;Does CFO Accounting Expertise Matter to Corporate Social Responsibility Disclosure in 10-Ks?&quot;,&quot;author&quot;:[{&quot;family&quot;:&quot;Guo&quot;,&quot;given&quot;:&quot;Jun&quot;,&quot;parse-names&quot;:false,&quot;dropping-particle&quot;:&quot;&quot;,&quot;non-dropping-particle&quot;:&quot;&quot;},{&quot;family&quot;:&quot;Kim&quot;,&quot;given&quot;:&quot;Sungsoo&quot;,&quot;parse-names&quot;:false,&quot;dropping-particle&quot;:&quot;&quot;,&quot;non-dropping-particle&quot;:&quot;&quot;},{&quot;family&quot;:&quot;Yu&quot;,&quot;given&quot;:&quot;Yang&quot;,&quot;parse-names&quot;:false,&quot;dropping-particle&quot;:&quot;&quot;,&quot;non-dropping-particle&quot;:&quot;&quot;},{&quot;family&quot;:&quot;Kim&quot;,&quot;given&quot;:&quot;Jung Yeun (June)&quot;,&quot;parse-names&quot;:false,&quot;dropping-particle&quot;:&quot;&quot;,&quot;non-dropping-particle&quot;:&quot;&quot;}],&quot;container-title&quot;:&quot;Journal of Applied Accounting Research&quot;,&quot;accessed&quot;:{&quot;date-parts&quot;:[[2022,11,10]]},&quot;DOI&quot;:&quot;10.1108/JAAR-07-2020-0137&quot;,&quot;ISSN&quot;:&quot;09675426&quot;,&quot;issued&quot;:{&quot;date-parts&quot;:[[2021,10,7]]},&quot;page&quot;:&quot;800-822&quot;,&quot;abstract&quot;:&quot;Purpose: The study aims to understand the role of accountant in corporate social responsibility (CSR) practice. Design/methodology/approach: In this study, the authors examine whether and how chief financial officer (CFO) accounting expertise and previous work experience influence voluntary CSR disclosure, using textual analysis and natural language processing (NLP) techniques. The authors find that firms' CFOs with accounting expertise disclose more CSR issues in their 10-K reports. Overall, this study provides evidence of the impact of CFOs' professional and personal attributes on voluntary CSR disclosure in corporate annual reports. This study has important implications to investors and policy makers in the context of CSR disclosure regulations in annual reports. Findings: Overall, this study provides evidence of the impact of CFOs' professional and personal attributes on voluntary CSR disclosure in corporate annual reports. This study has important implications to practitioners and policy makers in the context of CSR disclosure regulations in annual reports. Research limitations/implications: There is an inherent limitation of textual analysis as the tool tries to read key words from the text. Practical implications: This finding is useful for policy maker and investors as CSR is known to have impact on the share price. Originality/value: This paper is the first attempt to find out accountants' role in CSR activities, which has not been examined in the prior literature.&quot;,&quot;publisher&quot;:&quot;Emerald Group Holdings Ltd.&quot;,&quot;issue&quot;:&quot;5&quot;,&quot;volume&quot;:&quot;22&quot;,&quot;container-title-short&quot;:&quot;&quot;},&quot;isTemporary&quot;:false}]},{&quot;citationID&quot;:&quot;MENDELEY_CITATION_595e8312-ed1c-4b3e-957c-81cd6ad935c2&quot;,&quot;properties&quot;:{&quot;noteIndex&quot;:0},&quot;isEdited&quot;:false,&quot;manualOverride&quot;:{&quot;isManuallyOverridden&quot;:true,&quot;citeprocText&quot;:&quot;(Guo et al., 2021)&quot;,&quot;manualOverrideText&quot;:&quot;Guo et al. (2021)&quot;},&quot;citationTag&quot;:&quot;MENDELEY_CITATION_v3_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&quot;,&quot;citationItems&quot;:[{&quot;id&quot;:&quot;388ea4cd-d6b4-39b6-ae4d-5a1f29a5f81d&quot;,&quot;itemData&quot;:{&quot;type&quot;:&quot;article-journal&quot;,&quot;id&quot;:&quot;388ea4cd-d6b4-39b6-ae4d-5a1f29a5f81d&quot;,&quot;title&quot;:&quot;Does CFO Accounting Expertise Matter to Corporate Social Responsibility Disclosure in 10-Ks?&quot;,&quot;author&quot;:[{&quot;family&quot;:&quot;Guo&quot;,&quot;given&quot;:&quot;Jun&quot;,&quot;parse-names&quot;:false,&quot;dropping-particle&quot;:&quot;&quot;,&quot;non-dropping-particle&quot;:&quot;&quot;},{&quot;family&quot;:&quot;Kim&quot;,&quot;given&quot;:&quot;Sungsoo&quot;,&quot;parse-names&quot;:false,&quot;dropping-particle&quot;:&quot;&quot;,&quot;non-dropping-particle&quot;:&quot;&quot;},{&quot;family&quot;:&quot;Yu&quot;,&quot;given&quot;:&quot;Yang&quot;,&quot;parse-names&quot;:false,&quot;dropping-particle&quot;:&quot;&quot;,&quot;non-dropping-particle&quot;:&quot;&quot;},{&quot;family&quot;:&quot;Kim&quot;,&quot;given&quot;:&quot;Jung Yeun (June)&quot;,&quot;parse-names&quot;:false,&quot;dropping-particle&quot;:&quot;&quot;,&quot;non-dropping-particle&quot;:&quot;&quot;}],&quot;container-title&quot;:&quot;Journal of Applied Accounting Research&quot;,&quot;accessed&quot;:{&quot;date-parts&quot;:[[2022,11,10]]},&quot;DOI&quot;:&quot;10.1108/JAAR-07-2020-0137&quot;,&quot;ISSN&quot;:&quot;09675426&quot;,&quot;issued&quot;:{&quot;date-parts&quot;:[[2021,10,7]]},&quot;page&quot;:&quot;800-822&quot;,&quot;abstract&quot;:&quot;Purpose: The study aims to understand the role of accountant in corporate social responsibility (CSR) practice. Design/methodology/approach: In this study, the authors examine whether and how chief financial officer (CFO) accounting expertise and previous work experience influence voluntary CSR disclosure, using textual analysis and natural language processing (NLP) techniques. The authors find that firms' CFOs with accounting expertise disclose more CSR issues in their 10-K reports. Overall, this study provides evidence of the impact of CFOs' professional and personal attributes on voluntary CSR disclosure in corporate annual reports. This study has important implications to investors and policy makers in the context of CSR disclosure regulations in annual reports. Findings: Overall, this study provides evidence of the impact of CFOs' professional and personal attributes on voluntary CSR disclosure in corporate annual reports. This study has important implications to practitioners and policy makers in the context of CSR disclosure regulations in annual reports. Research limitations/implications: There is an inherent limitation of textual analysis as the tool tries to read key words from the text. Practical implications: This finding is useful for policy maker and investors as CSR is known to have impact on the share price. Originality/value: This paper is the first attempt to find out accountants' role in CSR activities, which has not been examined in the prior literature.&quot;,&quot;publisher&quot;:&quot;Emerald Group Holdings Ltd.&quot;,&quot;issue&quot;:&quot;5&quot;,&quot;volume&quot;:&quot;22&quot;,&quot;container-title-short&quot;:&quot;&quot;},&quot;isTemporary&quot;:false}]},{&quot;citationID&quot;:&quot;MENDELEY_CITATION_0f0b3ac9-7493-4175-b76a-f47250814fb0&quot;,&quot;properties&quot;:{&quot;noteIndex&quot;:0},&quot;isEdited&quot;:false,&quot;manualOverride&quot;:{&quot;isManuallyOverridden&quot;:true,&quot;citeprocText&quot;:&quot;(Mooneeapen et al., 2022)&quot;,&quot;manualOverrideText&quot;:&quot;Mooneeapen et al. (2022)&quot;},&quot;citationTag&quot;:&quot;MENDELEY_CITATION_v3_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&quot;,&quot;citationItems&quot;:[{&quot;id&quot;:&quot;86370f3d-65e8-33a0-a5df-4157b71afc85&quot;,&quot;itemData&quot;:{&quot;type&quot;:&quot;article-journal&quot;,&quot;id&quot;:&quot;86370f3d-65e8-33a0-a5df-4157b71afc85&quot;,&quot;title&quot;:&quot;The Influence of the Country Governance Environment on Corporate Environmental, Social and Governance (ESG) Performance&quot;,&quot;author&quot;:[{&quot;family&quot;:&quot;Mooneeapen&quot;,&quot;given&quot;:&quot;Oren&quot;,&quot;parse-names&quot;:false,&quot;dropping-particle&quot;:&quot;&quot;,&quot;non-dropping-particle&quot;:&quot;&quot;},{&quot;family&quot;:&quot;Abhayawansa&quot;,&quot;given&quot;:&quot;Subhash&quot;,&quot;parse-names&quot;:false,&quot;dropping-particle&quot;:&quot;&quot;,&quot;non-dropping-particle&quot;:&quot;&quot;},{&quot;family&quot;:&quot;Mamode Khan&quot;,&quot;given&quot;:&quot;Naushad&quot;,&quot;parse-names&quot;:false,&quot;dropping-particle&quot;:&quot;&quot;,&quot;non-dropping-particle&quot;:&quot;&quot;}],&quot;container-title&quot;:&quot;Sustainability Accounting, Management and Policy Journal&quot;,&quot;accessed&quot;:{&quot;date-parts&quot;:[[2022,11,6]]},&quot;DOI&quot;:&quot;10.1108/SAMPJ-07-2021-0298/FULL/XML&quot;,&quot;ISSN&quot;:&quot;2040803X&quot;,&quot;issued&quot;:{&quot;date-parts&quot;:[[2022,5,25]]},&quot;page&quot;:&quot;953-985&quot;,&quot;abstract&quot;:&quot;Purpose: The purpose of this study is to investigate whether the corporate environmental, social and governance (ESG) performance of companies is influenced by the barriers and opportunities created by three factors characterising a country’s governance landscape: democracy, political stability and regulatory quality. Additionally, this study separately explains the influence of the three country governance factors on the ESG performance of companies and how they are affected by the profitability of the company. Design/methodology/approach: Fixed effects multiple linear regression is performed on 6,035 firm-year observations drawn from 27 countries relating to 1,207 unique constituents of the S&amp;P Global 1200 index for a five-year period from 2015 to 2019. Clustered standard errors robust to heteroscedasticity and serial correlation are estimated for a specification that includes Refinitiv ESG scores as the dependent variable, selected Worldwide Governance Indicators as the independent variables and several country- and firm-level controls. Findings: The study finds that companies’ ESG performance is higher in countries with a lower level of democracy and political stability, and corporate governance performance is higher in countries with higher regulatory quality. A component-level analysis finds significant variation in the results across the different ESG pillars. Firm profitability moderates the relationship between country-level governance factors and companies’ ESG performance. Practical implications: The study reveals that national governments can prompt companies to enhance their governance performance, invariably leading to greater engagement in sustainability by improving their regulatory environment and enforcement mechanisms. Thus, the implementation of regulations targeting corporate environmental and social performance is not always needed to prompt better corporate ESG performance. Social implications: This study shows that internationalised companies proactively work towards achieving sustainability in countries where the country governance landscape is ineffective and inadequate to enable it. Originality/value: This study addresses the association between country-level governance and firm-level ESG performance, in contrast to firm-level corporate social responsibility disclosure that has been the focus of prior research. As disclosures can be symbolic and may not reflect actual ESG performance, the results of prior studies examining the relationship between country-level governance performance and corporate social responsibility disclosure is inappropriate to explain the factors affecting the ESG performance of companies.&quot;,&quot;publisher&quot;:&quot;Emerald Group Holdings Ltd.&quot;,&quot;issue&quot;:&quot;4&quot;,&quot;volume&quot;:&quot;13&quot;,&quot;container-title-short&quot;:&quot;&quot;},&quot;isTemporary&quot;:false}]},{&quot;citationID&quot;:&quot;MENDELEY_CITATION_fe1e0033-22f9-4082-84df-660d95f3a61f&quot;,&quot;properties&quot;:{&quot;noteIndex&quot;:0},&quot;isEdited&quot;:false,&quot;manualOverride&quot;:{&quot;isManuallyOverridden&quot;:true,&quot;citeprocText&quot;:&quot;(Mooneeapen et al., 2022)&quot;,&quot;manualOverrideText&quot;:&quot;Mooneeapen et al. (2022)&quot;},&quot;citationTag&quot;:&quot;MENDELEY_CITATION_v3_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&quot;,&quot;citationItems&quot;:[{&quot;id&quot;:&quot;86370f3d-65e8-33a0-a5df-4157b71afc85&quot;,&quot;itemData&quot;:{&quot;type&quot;:&quot;article-journal&quot;,&quot;id&quot;:&quot;86370f3d-65e8-33a0-a5df-4157b71afc85&quot;,&quot;title&quot;:&quot;The Influence of the Country Governance Environment on Corporate Environmental, Social and Governance (ESG) Performance&quot;,&quot;author&quot;:[{&quot;family&quot;:&quot;Mooneeapen&quot;,&quot;given&quot;:&quot;Oren&quot;,&quot;parse-names&quot;:false,&quot;dropping-particle&quot;:&quot;&quot;,&quot;non-dropping-particle&quot;:&quot;&quot;},{&quot;family&quot;:&quot;Abhayawansa&quot;,&quot;given&quot;:&quot;Subhash&quot;,&quot;parse-names&quot;:false,&quot;dropping-particle&quot;:&quot;&quot;,&quot;non-dropping-particle&quot;:&quot;&quot;},{&quot;family&quot;:&quot;Mamode Khan&quot;,&quot;given&quot;:&quot;Naushad&quot;,&quot;parse-names&quot;:false,&quot;dropping-particle&quot;:&quot;&quot;,&quot;non-dropping-particle&quot;:&quot;&quot;}],&quot;container-title&quot;:&quot;Sustainability Accounting, Management and Policy Journal&quot;,&quot;accessed&quot;:{&quot;date-parts&quot;:[[2022,11,6]]},&quot;DOI&quot;:&quot;10.1108/SAMPJ-07-2021-0298/FULL/XML&quot;,&quot;ISSN&quot;:&quot;2040803X&quot;,&quot;issued&quot;:{&quot;date-parts&quot;:[[2022,5,25]]},&quot;page&quot;:&quot;953-985&quot;,&quot;abstract&quot;:&quot;Purpose: The purpose of this study is to investigate whether the corporate environmental, social and governance (ESG) performance of companies is influenced by the barriers and opportunities created by three factors characterising a country’s governance landscape: democracy, political stability and regulatory quality. Additionally, this study separately explains the influence of the three country governance factors on the ESG performance of companies and how they are affected by the profitability of the company. Design/methodology/approach: Fixed effects multiple linear regression is performed on 6,035 firm-year observations drawn from 27 countries relating to 1,207 unique constituents of the S&amp;P Global 1200 index for a five-year period from 2015 to 2019. Clustered standard errors robust to heteroscedasticity and serial correlation are estimated for a specification that includes Refinitiv ESG scores as the dependent variable, selected Worldwide Governance Indicators as the independent variables and several country- and firm-level controls. Findings: The study finds that companies’ ESG performance is higher in countries with a lower level of democracy and political stability, and corporate governance performance is higher in countries with higher regulatory quality. A component-level analysis finds significant variation in the results across the different ESG pillars. Firm profitability moderates the relationship between country-level governance factors and companies’ ESG performance. Practical implications: The study reveals that national governments can prompt companies to enhance their governance performance, invariably leading to greater engagement in sustainability by improving their regulatory environment and enforcement mechanisms. Thus, the implementation of regulations targeting corporate environmental and social performance is not always needed to prompt better corporate ESG performance. Social implications: This study shows that internationalised companies proactively work towards achieving sustainability in countries where the country governance landscape is ineffective and inadequate to enable it. Originality/value: This study addresses the association between country-level governance and firm-level ESG performance, in contrast to firm-level corporate social responsibility disclosure that has been the focus of prior research. As disclosures can be symbolic and may not reflect actual ESG performance, the results of prior studies examining the relationship between country-level governance performance and corporate social responsibility disclosure is inappropriate to explain the factors affecting the ESG performance of companies.&quot;,&quot;publisher&quot;:&quot;Emerald Group Holdings Ltd.&quot;,&quot;issue&quot;:&quot;4&quot;,&quot;volume&quot;:&quot;13&quot;,&quot;container-title-short&quot;:&quot;&quot;},&quot;isTemporary&quot;:false}]},{&quot;citationID&quot;:&quot;MENDELEY_CITATION_5c1e3e47-5a5a-4d4e-b0f7-b36c5f8e0edc&quot;,&quot;properties&quot;:{&quot;noteIndex&quot;:0},&quot;isEdited&quot;:false,&quot;manualOverride&quot;:{&quot;isManuallyOverridden&quot;:true,&quot;citeprocText&quot;:&quot;(Coluccia et al., 2018)&quot;,&quot;manualOverrideText&quot;:&quot;Coluccia et al. (2018)&quot;},&quot;citationTag&quot;:&quot;MENDELEY_CITATION_v3_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&quot;,&quot;citationItems&quot;:[{&quot;id&quot;:&quot;212b7c61-a165-313f-91b0-7c439a505f7e&quot;,&quot;itemData&quot;:{&quot;type&quot;:&quot;article-journal&quot;,&quot;id&quot;:&quot;212b7c61-a165-313f-91b0-7c439a505f7e&quot;,&quot;title&quot;:&quot;Does Institutional Context Affect CSR Disclosure? A Study on Eurostoxx 50&quot;,&quot;author&quot;:[{&quot;family&quot;:&quot;Coluccia&quot;,&quot;given&quot;:&quot;Daniela&quot;,&quot;parse-names&quot;:false,&quot;dropping-particle&quot;:&quot;&quot;,&quot;non-dropping-particle&quot;:&quot;&quot;},{&quot;family&quot;:&quot;Fontana&quot;,&quot;given&quot;:&quot;Stefano&quot;,&quot;parse-names&quot;:false,&quot;dropping-particle&quot;:&quot;&quot;,&quot;non-dropping-particle&quot;:&quot;&quot;},{&quot;family&quot;:&quot;Solimene&quot;,&quot;given&quot;:&quot;Silvia&quot;,&quot;parse-names&quot;:false,&quot;dropping-particle&quot;:&quot;&quot;,&quot;non-dropping-particle&quot;:&quot;&quot;}],&quot;container-title&quot;:&quot;Sustainability&quot;,&quot;container-title-short&quot;:&quot;Sustainability&quot;,&quot;accessed&quot;:{&quot;date-parts&quot;:[[2022,11,4]]},&quot;DOI&quot;:&quot;10.3390/SU10082823&quot;,&quot;ISSN&quot;:&quot;2071-1050&quot;,&quot;URL&quot;:&quot;https://www.mdpi.com/2071-1050/10/8/2823/htm&quot;,&quot;issued&quot;:{&quot;date-parts&quot;:[[2018,8,9]]},&quot;page&quot;:&quot;2823&quot;,&quot;abstract&quot;:&quot;We propose to investigate the relationship between corporate social responsibility disclosure and institutional/environmental factors among a sample of European listed companies. We find that, by using several traditional explicative variables, institutional factors affect the level of CSR disclosure, in a context where the EU Commission has been paying growing attention to social and environmental accountability of listed companies (see the EU Dir. 95/2014). Our findings are further supported by multivariate regression, where ESG score (measure of CSR disclosure) is regressed on nine variables which represent the expression of institutional factors. By looking at the institutional determinants of CSR disclosure, we are seeking to pose a challenge for future research agenda, in order to understand whether CSR does actually reflect an effective commitment of firms to accounting practices and rules, as a form of social behavior, or whether it is just a tool to manage stakeholders&amp;rsquo; perception and to comply with regulation.&quot;,&quot;publisher&quot;:&quot;Multidisciplinary Digital Publishing Institute&quot;,&quot;issue&quot;:&quot;8&quot;,&quot;volume&quot;:&quot;10&quot;},&quot;isTemporary&quot;:false}]},{&quot;citationID&quot;:&quot;MENDELEY_CITATION_f84b541f-9ff8-4449-bd5a-c1e8c5290d6f&quot;,&quot;properties&quot;:{&quot;noteIndex&quot;:0},&quot;isEdited&quot;:false,&quot;manualOverride&quot;:{&quot;isManuallyOverridden&quot;:true,&quot;citeprocText&quot;:&quot;(Baldini et al., 2018)&quot;,&quot;manualOverrideText&quot;:&quot;Baldini et al. (2018)&quot;},&quot;citationTag&quot;:&quot;MENDELEY_CITATION_v3_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&quot;,&quot;citationItems&quot;:[{&quot;id&quot;:&quot;93045a77-bab0-3a73-9b41-778fa7e7eb47&quot;,&quot;itemData&quot;:{&quot;type&quot;:&quot;article-journal&quot;,&quot;id&quot;:&quot;93045a77-bab0-3a73-9b41-778fa7e7eb47&quot;,&quot;title&quot;:&quot;Role of Country- and Firm-level Determinants in Environmental, Social, and Governance Disclosure&quot;,&quot;author&quot;:[{&quot;family&quot;:&quot;Baldini&quot;,&quot;given&quot;:&quot;Maria&quot;,&quot;parse-names&quot;:false,&quot;dropping-particle&quot;:&quot;&quot;,&quot;non-dropping-particle&quot;:&quot;&quot;},{&quot;family&quot;:&quot;Maso&quot;,&quot;given&quot;:&quot;Lorenzo Dal&quot;,&quot;parse-names&quot;:false,&quot;dropping-particle&quot;:&quot;&quot;,&quot;non-dropping-particle&quot;:&quot;&quot;},{&quot;family&quot;:&quot;Liberatore&quot;,&quot;given&quot;:&quot;Giovanni&quot;,&quot;parse-names&quot;:false,&quot;dropping-particle&quot;:&quot;&quot;,&quot;non-dropping-particle&quot;:&quot;&quot;},{&quot;family&quot;:&quot;Mazzi&quot;,&quot;given&quot;:&quot;Francesco&quot;,&quot;parse-names&quot;:false,&quot;dropping-particle&quot;:&quot;&quot;,&quot;non-dropping-particle&quot;:&quot;&quot;},{&quot;family&quot;:&quot;Terzani&quot;,&quot;given&quot;:&quot;Simone&quot;,&quot;parse-names&quot;:false,&quot;dropping-particle&quot;:&quot;&quot;,&quot;non-dropping-particle&quot;:&quot;&quot;}],&quot;container-title&quot;:&quot;Journal of Business Ethics&quot;,&quot;accessed&quot;:{&quot;date-parts&quot;:[[2022,11,4]]},&quot;DOI&quot;:&quot;10.1007/S10551-016-3139-1/TABLES/7&quot;,&quot;ISSN&quot;:&quot;15730697&quot;,&quot;URL&quot;:&quot;https://link.springer.com/article/10.1007/s10551-016-3139-1&quot;,&quot;issued&quot;:{&quot;date-parts&quot;:[[2018,6,1]]},&quot;page&quot;:&quot;79-98&quot;,&quot;abstract&quot;:&quot;In recent years, companies receive pressure to release environmental, social, and governance (ESG) disclosure, since these are perceived as critical issues by society. Despite this pressure, ESG disclosure practices considerably vary by firm. Prior academic literature investigated country- and firm-level factors determining such variation, alternatively adopting the institutional and legitimacy theory. By combining these theories in a unique framework, this study investigates the extent to which social structures (i.e., institutional theory) and social legitimization (i.e., legitimacy theory) influence ESG disclosure practices and each pillar. Results obtained using a cross-country sample of 14,174 firm-year observations during 2005–2012 provide evidence that country-level characteristics such as a political system (legal framework and corruption), labor system (labor protection and unemployment rate), and cultural system (Social Cohesion and Equal Opportunities) significantly affect firms’ ESG disclosure practices. However, their impact is heterogeneous in that they either reduce or enhance disclosure levels and may differ by pillar. Results for firm-level characteristics related to a firm’s visibility (analysts coverage, cross-listing, leverage, and size) demonstrate a positive and homogeneous effect on ESG disclosure and each pillar. These results inform policy makers and regulators aiming to enhance ESG disclosure levels of the risk they incur when managing variables related to social structure and the benefits of exposing firms to higher visibility.&quot;,&quot;publisher&quot;:&quot;Springer Netherlands&quot;,&quot;issue&quot;:&quot;1&quot;,&quot;volume&quot;:&quot;150&quot;,&quot;container-title-short&quot;:&quot;&quot;},&quot;isTemporary&quot;:false}]},{&quot;citationID&quot;:&quot;MENDELEY_CITATION_96427ff4-e49b-4942-9bb3-7d40ccc12984&quot;,&quot;properties&quot;:{&quot;noteIndex&quot;:0},&quot;isEdited&quot;:false,&quot;manualOverride&quot;:{&quot;isManuallyOverridden&quot;:true,&quot;citeprocText&quot;:&quot;(Baldini et al., 2018; Coluccia et al., 2018; Hoang, 2022; Khalid et al., 2022)&quot;,&quot;manualOverrideText&quot;:&quot;Baldini et al., (2018); Coluccia et al. (2018); Hoang (2022); Khalid et al. (2022)&quot;},&quot;citationTag&quot;:&quot;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&quot;,&quot;citationItems&quot;:[{&quot;id&quot;:&quot;212b7c61-a165-313f-91b0-7c439a505f7e&quot;,&quot;itemData&quot;:{&quot;type&quot;:&quot;article-journal&quot;,&quot;id&quot;:&quot;212b7c61-a165-313f-91b0-7c439a505f7e&quot;,&quot;title&quot;:&quot;Does Institutional Context Affect CSR Disclosure? A Study on Eurostoxx 50&quot;,&quot;author&quot;:[{&quot;family&quot;:&quot;Coluccia&quot;,&quot;given&quot;:&quot;Daniela&quot;,&quot;parse-names&quot;:false,&quot;dropping-particle&quot;:&quot;&quot;,&quot;non-dropping-particle&quot;:&quot;&quot;},{&quot;family&quot;:&quot;Fontana&quot;,&quot;given&quot;:&quot;Stefano&quot;,&quot;parse-names&quot;:false,&quot;dropping-particle&quot;:&quot;&quot;,&quot;non-dropping-particle&quot;:&quot;&quot;},{&quot;family&quot;:&quot;Solimene&quot;,&quot;given&quot;:&quot;Silvia&quot;,&quot;parse-names&quot;:false,&quot;dropping-particle&quot;:&quot;&quot;,&quot;non-dropping-particle&quot;:&quot;&quot;}],&quot;container-title&quot;:&quot;Sustainability&quot;,&quot;container-title-short&quot;:&quot;Sustainability&quot;,&quot;accessed&quot;:{&quot;date-parts&quot;:[[2022,11,4]]},&quot;DOI&quot;:&quot;10.3390/SU10082823&quot;,&quot;ISSN&quot;:&quot;2071-1050&quot;,&quot;URL&quot;:&quot;https://www.mdpi.com/2071-1050/10/8/2823/htm&quot;,&quot;issued&quot;:{&quot;date-parts&quot;:[[2018,8,9]]},&quot;page&quot;:&quot;2823&quot;,&quot;abstract&quot;:&quot;We propose to investigate the relationship between corporate social responsibility disclosure and institutional/environmental factors among a sample of European listed companies. We find that, by using several traditional explicative variables, institutional factors affect the level of CSR disclosure, in a context where the EU Commission has been paying growing attention to social and environmental accountability of listed companies (see the EU Dir. 95/2014). Our findings are further supported by multivariate regression, where ESG score (measure of CSR disclosure) is regressed on nine variables which represent the expression of institutional factors. By looking at the institutional determinants of CSR disclosure, we are seeking to pose a challenge for future research agenda, in order to understand whether CSR does actually reflect an effective commitment of firms to accounting practices and rules, as a form of social behavior, or whether it is just a tool to manage stakeholders&amp;rsquo; perception and to comply with regulation.&quot;,&quot;publisher&quot;:&quot;Multidisciplinary Digital Publishing Institute&quot;,&quot;issue&quot;:&quot;8&quot;,&quot;volume&quot;:&quot;10&quot;},&quot;isTemporary&quot;:false},{&quot;id&quot;:&quot;d1ef5e23-bcd6-302d-a330-89c50081dd59&quot;,&quot;itemData&quot;:{&quot;type&quot;:&quot;article-journal&quot;,&quot;id&quot;:&quot;d1ef5e23-bcd6-302d-a330-89c50081dd59&quot;,&quot;title&quot;:&quot;Firm Characteristics, Governance Mechanisms, and ESG Disclosure: How Caring about Sustainable Concerns?&quot;,&quot;author&quot;:[{&quot;family&quot;:&quot;Khalid&quot;,&quot;given&quot;:&quot;Fahad&quot;,&quot;parse-names&quot;:false,&quot;dropping-particle&quot;:&quot;&quot;,&quot;non-dropping-particle&quot;:&quot;&quot;},{&quot;family&quot;:&quot;Razzaq&quot;,&quot;given&quot;:&quot;Asif&quot;,&quot;parse-names&quot;:false,&quot;dropping-particle&quot;:&quot;&quot;,&quot;non-dropping-particle&quot;:&quot;&quot;},{&quot;family&quot;:&quot;Ming&quot;,&quot;given&quot;:&quot;Jiang&quot;,&quot;parse-names&quot;:false,&quot;dropping-particle&quot;:&quot;&quot;,&quot;non-dropping-particle&quot;:&quot;&quot;},{&quot;family&quot;:&quot;Razi&quot;,&quot;given&quot;:&quot;Ummara&quot;,&quot;parse-names&quot;:false,&quot;dropping-particle&quot;:&quot;&quot;,&quot;non-dropping-particle&quot;:&quot;&quot;}],&quot;container-title&quot;:&quot;Environmental Science and Pollution Research&quot;,&quot;accessed&quot;:{&quot;date-parts&quot;:[[2022,11,10]]},&quot;DOI&quot;:&quot;10.1007/S11356-022-21489-Z&quot;,&quot;ISSN&quot;:&quot;1614-7499&quot;,&quot;URL&quot;:&quot;https://link.springer.com/article/10.1007/s11356-022-21489-z&quot;,&quot;issued&quot;:{&quot;date-parts&quot;:[[2022,6,24]]},&quot;page&quot;:&quot;82064-82077&quot;,&quot;abstract&quot;:&quot;Environmental, social, and governance (ESG) pillars help determine the business organizations’ sustainable business practices. Considering the same, this research examines the association between firm characteristics, governance mechanisms, and ESG for a sample of 564 firms from fifteen developed economies. For empirical analysis, ordinary least square, fixed effect, and random effect estimations techniques were applied using annual data from 2010 to 2019. The overall findings reveal that the governance structure of firms (board size, board independence, and cross-listing) play a significant role in ESG disclosure. Moreover, low corruption perception reflects higher ESG disclosure among the targeted firms. Additionally, firm characteristics; such as liquidity position shows a better reporting of ESG during the study period. When accounting for the ESG disclosure individually, the findings confirm the productive role of board size, current ratio, and low corruption towards environmental exposure. Lastly, the results demonstrate that board size and ESG disclosure promote better financial performance. These results offer valuable policy recommendations.&quot;,&quot;publisher&quot;:&quot;Springer&quot;,&quot;issue&quot;:&quot;54&quot;,&quot;volume&quot;:&quot;29&quot;,&quot;container-title-short&quot;:&quot;&quot;},&quot;isTemporary&quot;:false},{&quot;id&quot;:&quot;93045a77-bab0-3a73-9b41-778fa7e7eb47&quot;,&quot;itemData&quot;:{&quot;type&quot;:&quot;article-journal&quot;,&quot;id&quot;:&quot;93045a77-bab0-3a73-9b41-778fa7e7eb47&quot;,&quot;title&quot;:&quot;Role of Country- and Firm-level Determinants in Environmental, Social, and Governance Disclosure&quot;,&quot;author&quot;:[{&quot;family&quot;:&quot;Baldini&quot;,&quot;given&quot;:&quot;Maria&quot;,&quot;parse-names&quot;:false,&quot;dropping-particle&quot;:&quot;&quot;,&quot;non-dropping-particle&quot;:&quot;&quot;},{&quot;family&quot;:&quot;Maso&quot;,&quot;given&quot;:&quot;Lorenzo Dal&quot;,&quot;parse-names&quot;:false,&quot;dropping-particle&quot;:&quot;&quot;,&quot;non-dropping-particle&quot;:&quot;&quot;},{&quot;family&quot;:&quot;Liberatore&quot;,&quot;given&quot;:&quot;Giovanni&quot;,&quot;parse-names&quot;:false,&quot;dropping-particle&quot;:&quot;&quot;,&quot;non-dropping-particle&quot;:&quot;&quot;},{&quot;family&quot;:&quot;Mazzi&quot;,&quot;given&quot;:&quot;Francesco&quot;,&quot;parse-names&quot;:false,&quot;dropping-particle&quot;:&quot;&quot;,&quot;non-dropping-particle&quot;:&quot;&quot;},{&quot;family&quot;:&quot;Terzani&quot;,&quot;given&quot;:&quot;Simone&quot;,&quot;parse-names&quot;:false,&quot;dropping-particle&quot;:&quot;&quot;,&quot;non-dropping-particle&quot;:&quot;&quot;}],&quot;container-title&quot;:&quot;Journal of Business Ethics&quot;,&quot;accessed&quot;:{&quot;date-parts&quot;:[[2022,11,4]]},&quot;DOI&quot;:&quot;10.1007/S10551-016-3139-1/TABLES/7&quot;,&quot;ISSN&quot;:&quot;15730697&quot;,&quot;URL&quot;:&quot;https://link.springer.com/article/10.1007/s10551-016-3139-1&quot;,&quot;issued&quot;:{&quot;date-parts&quot;:[[2018,6,1]]},&quot;page&quot;:&quot;79-98&quot;,&quot;abstract&quot;:&quot;In recent years, companies receive pressure to release environmental, social, and governance (ESG) disclosure, since these are perceived as critical issues by society. Despite this pressure, ESG disclosure practices considerably vary by firm. Prior academic literature investigated country- and firm-level factors determining such variation, alternatively adopting the institutional and legitimacy theory. By combining these theories in a unique framework, this study investigates the extent to which social structures (i.e., institutional theory) and social legitimization (i.e., legitimacy theory) influence ESG disclosure practices and each pillar. Results obtained using a cross-country sample of 14,174 firm-year observations during 2005–2012 provide evidence that country-level characteristics such as a political system (legal framework and corruption), labor system (labor protection and unemployment rate), and cultural system (Social Cohesion and Equal Opportunities) significantly affect firms’ ESG disclosure practices. However, their impact is heterogeneous in that they either reduce or enhance disclosure levels and may differ by pillar. Results for firm-level characteristics related to a firm’s visibility (analysts coverage, cross-listing, leverage, and size) demonstrate a positive and homogeneous effect on ESG disclosure and each pillar. These results inform policy makers and regulators aiming to enhance ESG disclosure levels of the risk they incur when managing variables related to social structure and the benefits of exposing firms to higher visibility.&quot;,&quot;publisher&quot;:&quot;Springer Netherlands&quot;,&quot;issue&quot;:&quot;1&quot;,&quot;volume&quot;:&quot;150&quot;,&quot;container-title-short&quot;:&quot;&quot;},&quot;isTemporary&quot;:false},{&quot;id&quot;:&quot;641c39d1-64bd-3502-af83-ebc7ef73958c&quot;,&quot;itemData&quot;:{&quot;type&quot;:&quot;article-journal&quot;,&quot;id&quot;:&quot;641c39d1-64bd-3502-af83-ebc7ef73958c&quot;,&quot;title&quot;:&quot;Silent but Deadly: Political Corruption and Voluntary ESG Disclosure in the United States&quot;,&quot;author&quot;:[{&quot;family&quot;:&quot;Hoang&quot;,&quot;given&quot;:&quot;Khanh&quot;,&quot;parse-names&quot;:false,&quot;dropping-particle&quot;:&quot;&quot;,&quot;non-dropping-particle&quot;:&quot;&quot;}],&quot;container-title&quot;:&quot;Managerial and Decision Economics&quot;,&quot;accessed&quot;:{&quot;date-parts&quot;:[[2022,11,8]]},&quot;DOI&quot;:&quot;10.1002/MDE.3562&quot;,&quot;ISSN&quot;:&quot;1099-1468&quot;,&quot;URL&quot;:&quot;https://onlinelibrary.wiley.com/doi/full/10.1002/mde.3562&quot;,&quot;issued&quot;:{&quot;date-parts&quot;:[[2022,10,1]]},&quot;page&quot;:&quot;2775-2793&quot;,&quot;abstract&quot;:&quot;This paper investigates the impacts of political corruption and carbon risk on corporate Environmental, Social, and Governance (ESG) disclosure. As there has not been a law to enforce ESG disclosure in the United States, ESG disclosure remains on a voluntary basis regardless of the growing attention from market participants and society. Using a sample of US listed firms and state-level corruption data during 2005–2018, the study shows that political corruption affects voluntary ESG disclosure. The empirical results reveal that heavy-polluter firms benefit from local corruption and less likely to voluntarily disclose their ESG performance compared to their counterparts.&quot;,&quot;publisher&quot;:&quot;John Wiley &amp; Sons, Ltd&quot;,&quot;issue&quot;:&quot;7&quot;,&quot;volume&quot;:&quot;43&quot;,&quot;container-title-short&quot;:&quot;&quot;},&quot;isTemporary&quot;:false}]},{&quot;citationID&quot;:&quot;MENDELEY_CITATION_0eae8328-c8ca-4cdd-a5f2-add4c93e7a50&quot;,&quot;properties&quot;:{&quot;noteIndex&quot;:0},&quot;isEdited&quot;:false,&quot;manualOverride&quot;:{&quot;isManuallyOverridden&quot;:true,&quot;citeprocText&quot;:&quot;(de Silva Lokuwaduge &amp;#38; Heenetigala, 2017)&quot;,&quot;manualOverrideText&quot;:&quot;Lokuwaduge &amp; Heenetigala (2017)&quot;},&quot;citationTag&quot;:&quot;MENDELEY_CITATION_v3_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&quot;,&quot;citationItems&quot;:[{&quot;id&quot;:&quot;b1cf23f2-9004-3d30-b3ac-9332dd934164&quot;,&quot;itemData&quot;:{&quot;type&quot;:&quot;article-journal&quot;,&quot;id&quot;:&quot;b1cf23f2-9004-3d30-b3ac-9332dd934164&quot;,&quot;title&quot;:&quot;Integrating Environmental, Social and Governance (ESG) Disclosure for A Sustainable Development: An Australian Study&quot;,&quot;author&quot;:[{&quot;family&quot;:&quot;Silva Lokuwaduge&quot;,&quot;given&quot;:&quot;Chitra Sriyani&quot;,&quot;parse-names&quot;:false,&quot;dropping-particle&quot;:&quot;&quot;,&quot;non-dropping-particle&quot;:&quot;de&quot;},{&quot;family&quot;:&quot;Heenetigala&quot;,&quot;given&quot;:&quot;Kumudini&quot;,&quot;parse-names&quot;:false,&quot;dropping-particle&quot;:&quot;&quot;,&quot;non-dropping-particle&quot;:&quot;&quot;}],&quot;container-title&quot;:&quot;Business Strategy and the Environment&quot;,&quot;accessed&quot;:{&quot;date-parts&quot;:[[2022,11,10]]},&quot;DOI&quot;:&quot;10.1002/BSE.1927&quot;,&quot;ISSN&quot;:&quot;1099-0836&quot;,&quot;URL&quot;:&quot;https://onlinelibrary.wiley.com/doi/full/10.1002/bse.1927&quot;,&quot;issued&quot;:{&quot;date-parts&quot;:[[2017,5,1]]},&quot;page&quot;:&quot;438-450&quot;,&quot;abstract&quot;:&quot;Addressing environmental, social and governance (ESG) issues has become a critical part of business strategy. This article explores the extent of ESG reporting of metal and mining sector companies listed in the Australian Securities Exchange to determine the nature of ESG indicators in use in the sector. The current study argues that stakeholder engagement is the key to enhance company environmental policy and sustainable development. According to the results of this study, ESG reporting motives are highly influenced by reporting regulations. Given the diversity in reporting of ESG, comparability of ESG strategic performance is problematic. This study contributes towards developing an ESG disclosure index, which companies could use as a legitimacy tool that external stakeholders could use to reliably measure and compare the ESG performance of companies. It also reveals there is an increased demand for more empirical research on integration of sustainability into strategic planning process. Copyright © 2016 John Wiley &amp; Sons, Ltd and ERP Environment.&quot;,&quot;publisher&quot;:&quot;John Wiley &amp; Sons, Ltd&quot;,&quot;issue&quot;:&quot;4&quot;,&quot;volume&quot;:&quot;26&quot;,&quot;container-title-short&quot;:&quot;Bus Strategy Environ&quot;},&quot;isTemporary&quot;:false}]},{&quot;citationID&quot;:&quot;MENDELEY_CITATION_9091f425-2f1a-4a5a-ae66-6956cdc094c6&quot;,&quot;properties&quot;:{&quot;noteIndex&quot;:0},&quot;isEdited&quot;:false,&quot;manualOverride&quot;:{&quot;isManuallyOverridden&quot;:true,&quot;citeprocText&quot;:&quot;(Coluccia et al., 2018)&quot;,&quot;manualOverrideText&quot;:&quot;Coluccia et al. (2018)&quot;},&quot;citationTag&quot;:&quot;MENDELEY_CITATION_v3_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&quot;,&quot;citationItems&quot;:[{&quot;id&quot;:&quot;212b7c61-a165-313f-91b0-7c439a505f7e&quot;,&quot;itemData&quot;:{&quot;type&quot;:&quot;article-journal&quot;,&quot;id&quot;:&quot;212b7c61-a165-313f-91b0-7c439a505f7e&quot;,&quot;title&quot;:&quot;Does Institutional Context Affect CSR Disclosure? A Study on Eurostoxx 50&quot;,&quot;author&quot;:[{&quot;family&quot;:&quot;Coluccia&quot;,&quot;given&quot;:&quot;Daniela&quot;,&quot;parse-names&quot;:false,&quot;dropping-particle&quot;:&quot;&quot;,&quot;non-dropping-particle&quot;:&quot;&quot;},{&quot;family&quot;:&quot;Fontana&quot;,&quot;given&quot;:&quot;Stefano&quot;,&quot;parse-names&quot;:false,&quot;dropping-particle&quot;:&quot;&quot;,&quot;non-dropping-particle&quot;:&quot;&quot;},{&quot;family&quot;:&quot;Solimene&quot;,&quot;given&quot;:&quot;Silvia&quot;,&quot;parse-names&quot;:false,&quot;dropping-particle&quot;:&quot;&quot;,&quot;non-dropping-particle&quot;:&quot;&quot;}],&quot;container-title&quot;:&quot;Sustainability&quot;,&quot;container-title-short&quot;:&quot;Sustainability&quot;,&quot;accessed&quot;:{&quot;date-parts&quot;:[[2022,11,4]]},&quot;DOI&quot;:&quot;10.3390/SU10082823&quot;,&quot;ISSN&quot;:&quot;2071-1050&quot;,&quot;URL&quot;:&quot;https://www.mdpi.com/2071-1050/10/8/2823/htm&quot;,&quot;issued&quot;:{&quot;date-parts&quot;:[[2018,8,9]]},&quot;page&quot;:&quot;2823&quot;,&quot;abstract&quot;:&quot;We propose to investigate the relationship between corporate social responsibility disclosure and institutional/environmental factors among a sample of European listed companies. We find that, by using several traditional explicative variables, institutional factors affect the level of CSR disclosure, in a context where the EU Commission has been paying growing attention to social and environmental accountability of listed companies (see the EU Dir. 95/2014). Our findings are further supported by multivariate regression, where ESG score (measure of CSR disclosure) is regressed on nine variables which represent the expression of institutional factors. By looking at the institutional determinants of CSR disclosure, we are seeking to pose a challenge for future research agenda, in order to understand whether CSR does actually reflect an effective commitment of firms to accounting practices and rules, as a form of social behavior, or whether it is just a tool to manage stakeholders&amp;rsquo; perception and to comply with regulation.&quot;,&quot;publisher&quot;:&quot;Multidisciplinary Digital Publishing Institute&quot;,&quot;issue&quot;:&quot;8&quot;,&quot;volume&quot;:&quot;10&quot;},&quot;isTemporary&quot;:false}]},{&quot;citationID&quot;:&quot;MENDELEY_CITATION_0a4fdfa0-6fce-423c-b52b-6e93a3633502&quot;,&quot;properties&quot;:{&quot;noteIndex&quot;:0},&quot;isEdited&quot;:false,&quot;manualOverride&quot;:{&quot;isManuallyOverridden&quot;:true,&quot;citeprocText&quot;:&quot;(Baldini et al., 2018)&quot;,&quot;manualOverrideText&quot;:&quot;Baldini et al. (2018)&quot;},&quot;citationTag&quot;:&quot;MENDELEY_CITATION_v3_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&quot;,&quot;citationItems&quot;:[{&quot;id&quot;:&quot;93045a77-bab0-3a73-9b41-778fa7e7eb47&quot;,&quot;itemData&quot;:{&quot;type&quot;:&quot;article-journal&quot;,&quot;id&quot;:&quot;93045a77-bab0-3a73-9b41-778fa7e7eb47&quot;,&quot;title&quot;:&quot;Role of Country- and Firm-level Determinants in Environmental, Social, and Governance Disclosure&quot;,&quot;author&quot;:[{&quot;family&quot;:&quot;Baldini&quot;,&quot;given&quot;:&quot;Maria&quot;,&quot;parse-names&quot;:false,&quot;dropping-particle&quot;:&quot;&quot;,&quot;non-dropping-particle&quot;:&quot;&quot;},{&quot;family&quot;:&quot;Maso&quot;,&quot;given&quot;:&quot;Lorenzo Dal&quot;,&quot;parse-names&quot;:false,&quot;dropping-particle&quot;:&quot;&quot;,&quot;non-dropping-particle&quot;:&quot;&quot;},{&quot;family&quot;:&quot;Liberatore&quot;,&quot;given&quot;:&quot;Giovanni&quot;,&quot;parse-names&quot;:false,&quot;dropping-particle&quot;:&quot;&quot;,&quot;non-dropping-particle&quot;:&quot;&quot;},{&quot;family&quot;:&quot;Mazzi&quot;,&quot;given&quot;:&quot;Francesco&quot;,&quot;parse-names&quot;:false,&quot;dropping-particle&quot;:&quot;&quot;,&quot;non-dropping-particle&quot;:&quot;&quot;},{&quot;family&quot;:&quot;Terzani&quot;,&quot;given&quot;:&quot;Simone&quot;,&quot;parse-names&quot;:false,&quot;dropping-particle&quot;:&quot;&quot;,&quot;non-dropping-particle&quot;:&quot;&quot;}],&quot;container-title&quot;:&quot;Journal of Business Ethics&quot;,&quot;accessed&quot;:{&quot;date-parts&quot;:[[2022,11,4]]},&quot;DOI&quot;:&quot;10.1007/S10551-016-3139-1/TABLES/7&quot;,&quot;ISSN&quot;:&quot;15730697&quot;,&quot;URL&quot;:&quot;https://link.springer.com/article/10.1007/s10551-016-3139-1&quot;,&quot;issued&quot;:{&quot;date-parts&quot;:[[2018,6,1]]},&quot;page&quot;:&quot;79-98&quot;,&quot;abstract&quot;:&quot;In recent years, companies receive pressure to release environmental, social, and governance (ESG) disclosure, since these are perceived as critical issues by society. Despite this pressure, ESG disclosure practices considerably vary by firm. Prior academic literature investigated country- and firm-level factors determining such variation, alternatively adopting the institutional and legitimacy theory. By combining these theories in a unique framework, this study investigates the extent to which social structures (i.e., institutional theory) and social legitimization (i.e., legitimacy theory) influence ESG disclosure practices and each pillar. Results obtained using a cross-country sample of 14,174 firm-year observations during 2005–2012 provide evidence that country-level characteristics such as a political system (legal framework and corruption), labor system (labor protection and unemployment rate), and cultural system (Social Cohesion and Equal Opportunities) significantly affect firms’ ESG disclosure practices. However, their impact is heterogeneous in that they either reduce or enhance disclosure levels and may differ by pillar. Results for firm-level characteristics related to a firm’s visibility (analysts coverage, cross-listing, leverage, and size) demonstrate a positive and homogeneous effect on ESG disclosure and each pillar. These results inform policy makers and regulators aiming to enhance ESG disclosure levels of the risk they incur when managing variables related to social structure and the benefits of exposing firms to higher visibility.&quot;,&quot;publisher&quot;:&quot;Springer Netherlands&quot;,&quot;issue&quot;:&quot;1&quot;,&quot;volume&quot;:&quot;150&quot;,&quot;container-title-short&quot;:&quot;&quot;},&quot;isTemporary&quot;:false}]},{&quot;citationID&quot;:&quot;MENDELEY_CITATION_0b41efb4-7ef0-4ca2-967e-cb23b0f0a849&quot;,&quot;properties&quot;:{&quot;noteIndex&quot;:0},&quot;isEdited&quot;:false,&quot;manualOverride&quot;:{&quot;isManuallyOverridden&quot;:true,&quot;citeprocText&quot;:&quot;(Baldini et al., 2018)&quot;,&quot;manualOverrideText&quot;:&quot;Baldini et al. (2018)&quot;},&quot;citationTag&quot;:&quot;MENDELEY_CITATION_v3_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&quot;,&quot;citationItems&quot;:[{&quot;id&quot;:&quot;93045a77-bab0-3a73-9b41-778fa7e7eb47&quot;,&quot;itemData&quot;:{&quot;type&quot;:&quot;article-journal&quot;,&quot;id&quot;:&quot;93045a77-bab0-3a73-9b41-778fa7e7eb47&quot;,&quot;title&quot;:&quot;Role of Country- and Firm-level Determinants in Environmental, Social, and Governance Disclosure&quot;,&quot;author&quot;:[{&quot;family&quot;:&quot;Baldini&quot;,&quot;given&quot;:&quot;Maria&quot;,&quot;parse-names&quot;:false,&quot;dropping-particle&quot;:&quot;&quot;,&quot;non-dropping-particle&quot;:&quot;&quot;},{&quot;family&quot;:&quot;Maso&quot;,&quot;given&quot;:&quot;Lorenzo Dal&quot;,&quot;parse-names&quot;:false,&quot;dropping-particle&quot;:&quot;&quot;,&quot;non-dropping-particle&quot;:&quot;&quot;},{&quot;family&quot;:&quot;Liberatore&quot;,&quot;given&quot;:&quot;Giovanni&quot;,&quot;parse-names&quot;:false,&quot;dropping-particle&quot;:&quot;&quot;,&quot;non-dropping-particle&quot;:&quot;&quot;},{&quot;family&quot;:&quot;Mazzi&quot;,&quot;given&quot;:&quot;Francesco&quot;,&quot;parse-names&quot;:false,&quot;dropping-particle&quot;:&quot;&quot;,&quot;non-dropping-particle&quot;:&quot;&quot;},{&quot;family&quot;:&quot;Terzani&quot;,&quot;given&quot;:&quot;Simone&quot;,&quot;parse-names&quot;:false,&quot;dropping-particle&quot;:&quot;&quot;,&quot;non-dropping-particle&quot;:&quot;&quot;}],&quot;container-title&quot;:&quot;Journal of Business Ethics&quot;,&quot;accessed&quot;:{&quot;date-parts&quot;:[[2022,11,4]]},&quot;DOI&quot;:&quot;10.1007/S10551-016-3139-1/TABLES/7&quot;,&quot;ISSN&quot;:&quot;15730697&quot;,&quot;URL&quot;:&quot;https://link.springer.com/article/10.1007/s10551-016-3139-1&quot;,&quot;issued&quot;:{&quot;date-parts&quot;:[[2018,6,1]]},&quot;page&quot;:&quot;79-98&quot;,&quot;abstract&quot;:&quot;In recent years, companies receive pressure to release environmental, social, and governance (ESG) disclosure, since these are perceived as critical issues by society. Despite this pressure, ESG disclosure practices considerably vary by firm. Prior academic literature investigated country- and firm-level factors determining such variation, alternatively adopting the institutional and legitimacy theory. By combining these theories in a unique framework, this study investigates the extent to which social structures (i.e., institutional theory) and social legitimization (i.e., legitimacy theory) influence ESG disclosure practices and each pillar. Results obtained using a cross-country sample of 14,174 firm-year observations during 2005–2012 provide evidence that country-level characteristics such as a political system (legal framework and corruption), labor system (labor protection and unemployment rate), and cultural system (Social Cohesion and Equal Opportunities) significantly affect firms’ ESG disclosure practices. However, their impact is heterogeneous in that they either reduce or enhance disclosure levels and may differ by pillar. Results for firm-level characteristics related to a firm’s visibility (analysts coverage, cross-listing, leverage, and size) demonstrate a positive and homogeneous effect on ESG disclosure and each pillar. These results inform policy makers and regulators aiming to enhance ESG disclosure levels of the risk they incur when managing variables related to social structure and the benefits of exposing firms to higher visibility.&quot;,&quot;publisher&quot;:&quot;Springer Netherlands&quot;,&quot;issue&quot;:&quot;1&quot;,&quot;volume&quot;:&quot;150&quot;,&quot;container-title-short&quot;:&quot;&quot;},&quot;isTemporary&quot;:false}]},{&quot;citationID&quot;:&quot;MENDELEY_CITATION_ff10d4ee-807c-4c48-ae03-b4547c30852f&quot;,&quot;properties&quot;:{&quot;noteIndex&quot;:0},&quot;isEdited&quot;:false,&quot;manualOverride&quot;:{&quot;isManuallyOverridden&quot;:true,&quot;citeprocText&quot;:&quot;(Baldini et al., 2018)&quot;,&quot;manualOverrideText&quot;:&quot;Baldini et al. (2018)&quot;},&quot;citationTag&quot;:&quot;MENDELEY_CITATION_v3_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&quot;,&quot;citationItems&quot;:[{&quot;id&quot;:&quot;93045a77-bab0-3a73-9b41-778fa7e7eb47&quot;,&quot;itemData&quot;:{&quot;type&quot;:&quot;article-journal&quot;,&quot;id&quot;:&quot;93045a77-bab0-3a73-9b41-778fa7e7eb47&quot;,&quot;title&quot;:&quot;Role of Country- and Firm-level Determinants in Environmental, Social, and Governance Disclosure&quot;,&quot;author&quot;:[{&quot;family&quot;:&quot;Baldini&quot;,&quot;given&quot;:&quot;Maria&quot;,&quot;parse-names&quot;:false,&quot;dropping-particle&quot;:&quot;&quot;,&quot;non-dropping-particle&quot;:&quot;&quot;},{&quot;family&quot;:&quot;Maso&quot;,&quot;given&quot;:&quot;Lorenzo Dal&quot;,&quot;parse-names&quot;:false,&quot;dropping-particle&quot;:&quot;&quot;,&quot;non-dropping-particle&quot;:&quot;&quot;},{&quot;family&quot;:&quot;Liberatore&quot;,&quot;given&quot;:&quot;Giovanni&quot;,&quot;parse-names&quot;:false,&quot;dropping-particle&quot;:&quot;&quot;,&quot;non-dropping-particle&quot;:&quot;&quot;},{&quot;family&quot;:&quot;Mazzi&quot;,&quot;given&quot;:&quot;Francesco&quot;,&quot;parse-names&quot;:false,&quot;dropping-particle&quot;:&quot;&quot;,&quot;non-dropping-particle&quot;:&quot;&quot;},{&quot;family&quot;:&quot;Terzani&quot;,&quot;given&quot;:&quot;Simone&quot;,&quot;parse-names&quot;:false,&quot;dropping-particle&quot;:&quot;&quot;,&quot;non-dropping-particle&quot;:&quot;&quot;}],&quot;container-title&quot;:&quot;Journal of Business Ethics&quot;,&quot;accessed&quot;:{&quot;date-parts&quot;:[[2022,11,4]]},&quot;DOI&quot;:&quot;10.1007/S10551-016-3139-1/TABLES/7&quot;,&quot;ISSN&quot;:&quot;15730697&quot;,&quot;URL&quot;:&quot;https://link.springer.com/article/10.1007/s10551-016-3139-1&quot;,&quot;issued&quot;:{&quot;date-parts&quot;:[[2018,6,1]]},&quot;page&quot;:&quot;79-98&quot;,&quot;abstract&quot;:&quot;In recent years, companies receive pressure to release environmental, social, and governance (ESG) disclosure, since these are perceived as critical issues by society. Despite this pressure, ESG disclosure practices considerably vary by firm. Prior academic literature investigated country- and firm-level factors determining such variation, alternatively adopting the institutional and legitimacy theory. By combining these theories in a unique framework, this study investigates the extent to which social structures (i.e., institutional theory) and social legitimization (i.e., legitimacy theory) influence ESG disclosure practices and each pillar. Results obtained using a cross-country sample of 14,174 firm-year observations during 2005–2012 provide evidence that country-level characteristics such as a political system (legal framework and corruption), labor system (labor protection and unemployment rate), and cultural system (Social Cohesion and Equal Opportunities) significantly affect firms’ ESG disclosure practices. However, their impact is heterogeneous in that they either reduce or enhance disclosure levels and may differ by pillar. Results for firm-level characteristics related to a firm’s visibility (analysts coverage, cross-listing, leverage, and size) demonstrate a positive and homogeneous effect on ESG disclosure and each pillar. These results inform policy makers and regulators aiming to enhance ESG disclosure levels of the risk they incur when managing variables related to social structure and the benefits of exposing firms to higher visibility.&quot;,&quot;publisher&quot;:&quot;Springer Netherlands&quot;,&quot;issue&quot;:&quot;1&quot;,&quot;volume&quot;:&quot;150&quot;,&quot;container-title-short&quot;:&quot;&quot;},&quot;isTemporary&quot;:false}]},{&quot;citationID&quot;:&quot;MENDELEY_CITATION_2b807c18-f252-4445-958a-75b406216e7e&quot;,&quot;properties&quot;:{&quot;noteIndex&quot;:0},&quot;isEdited&quot;:false,&quot;manualOverride&quot;:{&quot;isManuallyOverridden&quot;:true,&quot;citeprocText&quot;:&quot;(Baldini et al., 2018)&quot;,&quot;manualOverrideText&quot;:&quot;Baldini et al. (2018)&quot;},&quot;citationTag&quot;:&quot;MENDELEY_CITATION_v3_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&quot;,&quot;citationItems&quot;:[{&quot;id&quot;:&quot;93045a77-bab0-3a73-9b41-778fa7e7eb47&quot;,&quot;itemData&quot;:{&quot;type&quot;:&quot;article-journal&quot;,&quot;id&quot;:&quot;93045a77-bab0-3a73-9b41-778fa7e7eb47&quot;,&quot;title&quot;:&quot;Role of Country- and Firm-level Determinants in Environmental, Social, and Governance Disclosure&quot;,&quot;author&quot;:[{&quot;family&quot;:&quot;Baldini&quot;,&quot;given&quot;:&quot;Maria&quot;,&quot;parse-names&quot;:false,&quot;dropping-particle&quot;:&quot;&quot;,&quot;non-dropping-particle&quot;:&quot;&quot;},{&quot;family&quot;:&quot;Maso&quot;,&quot;given&quot;:&quot;Lorenzo Dal&quot;,&quot;parse-names&quot;:false,&quot;dropping-particle&quot;:&quot;&quot;,&quot;non-dropping-particle&quot;:&quot;&quot;},{&quot;family&quot;:&quot;Liberatore&quot;,&quot;given&quot;:&quot;Giovanni&quot;,&quot;parse-names&quot;:false,&quot;dropping-particle&quot;:&quot;&quot;,&quot;non-dropping-particle&quot;:&quot;&quot;},{&quot;family&quot;:&quot;Mazzi&quot;,&quot;given&quot;:&quot;Francesco&quot;,&quot;parse-names&quot;:false,&quot;dropping-particle&quot;:&quot;&quot;,&quot;non-dropping-particle&quot;:&quot;&quot;},{&quot;family&quot;:&quot;Terzani&quot;,&quot;given&quot;:&quot;Simone&quot;,&quot;parse-names&quot;:false,&quot;dropping-particle&quot;:&quot;&quot;,&quot;non-dropping-particle&quot;:&quot;&quot;}],&quot;container-title&quot;:&quot;Journal of Business Ethics&quot;,&quot;accessed&quot;:{&quot;date-parts&quot;:[[2022,11,4]]},&quot;DOI&quot;:&quot;10.1007/S10551-016-3139-1/TABLES/7&quot;,&quot;ISSN&quot;:&quot;15730697&quot;,&quot;URL&quot;:&quot;https://link.springer.com/article/10.1007/s10551-016-3139-1&quot;,&quot;issued&quot;:{&quot;date-parts&quot;:[[2018,6,1]]},&quot;page&quot;:&quot;79-98&quot;,&quot;abstract&quot;:&quot;In recent years, companies receive pressure to release environmental, social, and governance (ESG) disclosure, since these are perceived as critical issues by society. Despite this pressure, ESG disclosure practices considerably vary by firm. Prior academic literature investigated country- and firm-level factors determining such variation, alternatively adopting the institutional and legitimacy theory. By combining these theories in a unique framework, this study investigates the extent to which social structures (i.e., institutional theory) and social legitimization (i.e., legitimacy theory) influence ESG disclosure practices and each pillar. Results obtained using a cross-country sample of 14,174 firm-year observations during 2005–2012 provide evidence that country-level characteristics such as a political system (legal framework and corruption), labor system (labor protection and unemployment rate), and cultural system (Social Cohesion and Equal Opportunities) significantly affect firms’ ESG disclosure practices. However, their impact is heterogeneous in that they either reduce or enhance disclosure levels and may differ by pillar. Results for firm-level characteristics related to a firm’s visibility (analysts coverage, cross-listing, leverage, and size) demonstrate a positive and homogeneous effect on ESG disclosure and each pillar. These results inform policy makers and regulators aiming to enhance ESG disclosure levels of the risk they incur when managing variables related to social structure and the benefits of exposing firms to higher visibility.&quot;,&quot;publisher&quot;:&quot;Springer Netherlands&quot;,&quot;issue&quot;:&quot;1&quot;,&quot;volume&quot;:&quot;150&quot;,&quot;container-title-short&quot;:&quot;&quot;},&quot;isTemporary&quot;:false}]},{&quot;citationID&quot;:&quot;MENDELEY_CITATION_88a5b299-f128-4f6e-a58e-3ad45a5ae5d1&quot;,&quot;properties&quot;:{&quot;noteIndex&quot;:0},&quot;isEdited&quot;:false,&quot;manualOverride&quot;:{&quot;isManuallyOverridden&quot;:true,&quot;citeprocText&quot;:&quot;(Roy &amp;#38; Mukherjee, 2022)&quot;,&quot;manualOverrideText&quot;:&quot;Roy &amp; Mukherjee (2022)&quot;},&quot;citationTag&quot;:&quot;MENDELEY_CITATION_v3_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&quot;,&quot;citationItems&quot;:[{&quot;id&quot;:&quot;5fadaa95-038e-37eb-9e1e-6dec7fca4a5b&quot;,&quot;itemData&quot;:{&quot;type&quot;:&quot;article-journal&quot;,&quot;id&quot;:&quot;5fadaa95-038e-37eb-9e1e-6dec7fca4a5b&quot;,&quot;title&quot;:&quot;Does National Culture Influence Corporate ESG Disclosures? Evidence from Cross-country Study&quot;,&quot;author&quot;:[{&quot;family&quot;:&quot;Roy&quot;,&quot;given&quot;:&quot;Abhijit&quot;,&quot;parse-names&quot;:false,&quot;dropping-particle&quot;:&quot;&quot;,&quot;non-dropping-particle&quot;:&quot;&quot;},{&quot;family&quot;:&quot;Mukherjee&quot;,&quot;given&quot;:&quot;Paramita&quot;,&quot;parse-names&quot;:false,&quot;dropping-particle&quot;:&quot;&quot;,&quot;non-dropping-particle&quot;:&quot;&quot;}],&quot;container-title&quot;:&quot;Vision&quot;,&quot;accessed&quot;:{&quot;date-parts&quot;:[[2022,11,8]]},&quot;DOI&quot;:&quot;10.1177/09722629221074914&quot;,&quot;ISSN&quot;:&quot;22495304&quot;,&quot;URL&quot;:&quot;https://journals.sagepub.com/doi/abs/10.1177/09722629221074914&quot;,&quot;issued&quot;:{&quot;date-parts&quot;:[[2022,2,13]]},&quot;abstract&quot;:&quot;The present study empirically investigates the influence of country-level informal institutions on corporate ESG disclosures. We use country-level culture as the measure of informal institution. Th...&quot;,&quot;publisher&quot;:&quot;SAGE PublicationsSage India: New Delhi, India&quot;,&quot;container-title-short&quot;:&quot;&quot;},&quot;isTemporary&quot;:false}]},{&quot;citationID&quot;:&quot;MENDELEY_CITATION_341c1305-c5d8-42ca-8cb8-facdaf74ffb9&quot;,&quot;properties&quot;:{&quot;noteIndex&quot;:0},&quot;isEdited&quot;:false,&quot;manualOverride&quot;:{&quot;isManuallyOverridden&quot;:true,&quot;citeprocText&quot;:&quot;(Roy &amp;#38; Mukherjee, 2022)&quot;,&quot;manualOverrideText&quot;:&quot;Roy &amp; Mukherjee (2022)&quot;},&quot;citationTag&quot;:&quot;MENDELEY_CITATION_v3_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&quot;,&quot;citationItems&quot;:[{&quot;id&quot;:&quot;5fadaa95-038e-37eb-9e1e-6dec7fca4a5b&quot;,&quot;itemData&quot;:{&quot;type&quot;:&quot;article-journal&quot;,&quot;id&quot;:&quot;5fadaa95-038e-37eb-9e1e-6dec7fca4a5b&quot;,&quot;title&quot;:&quot;Does National Culture Influence Corporate ESG Disclosures? Evidence from Cross-country Study&quot;,&quot;author&quot;:[{&quot;family&quot;:&quot;Roy&quot;,&quot;given&quot;:&quot;Abhijit&quot;,&quot;parse-names&quot;:false,&quot;dropping-particle&quot;:&quot;&quot;,&quot;non-dropping-particle&quot;:&quot;&quot;},{&quot;family&quot;:&quot;Mukherjee&quot;,&quot;given&quot;:&quot;Paramita&quot;,&quot;parse-names&quot;:false,&quot;dropping-particle&quot;:&quot;&quot;,&quot;non-dropping-particle&quot;:&quot;&quot;}],&quot;container-title&quot;:&quot;Vision&quot;,&quot;accessed&quot;:{&quot;date-parts&quot;:[[2022,11,8]]},&quot;DOI&quot;:&quot;10.1177/09722629221074914&quot;,&quot;ISSN&quot;:&quot;22495304&quot;,&quot;URL&quot;:&quot;https://journals.sagepub.com/doi/abs/10.1177/09722629221074914&quot;,&quot;issued&quot;:{&quot;date-parts&quot;:[[2022,2,13]]},&quot;abstract&quot;:&quot;The present study empirically investigates the influence of country-level informal institutions on corporate ESG disclosures. We use country-level culture as the measure of informal institution. Th...&quot;,&quot;publisher&quot;:&quot;SAGE PublicationsSage India: New Delhi, India&quot;,&quot;container-title-short&quot;:&quot;&quot;},&quot;isTemporary&quot;:false}]},{&quot;citationID&quot;:&quot;MENDELEY_CITATION_ad228637-9477-4793-a000-b9b09a9f886c&quot;,&quot;properties&quot;:{&quot;noteIndex&quot;:0},&quot;isEdited&quot;:false,&quot;manualOverride&quot;:{&quot;isManuallyOverridden&quot;:true,&quot;citeprocText&quot;:&quot;(Roy &amp;#38; Mukherjee, 2022)&quot;,&quot;manualOverrideText&quot;:&quot;Roy &amp; Mukherjee (2022)&quot;},&quot;citationTag&quot;:&quot;MENDELEY_CITATION_v3_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&quot;,&quot;citationItems&quot;:[{&quot;id&quot;:&quot;5fadaa95-038e-37eb-9e1e-6dec7fca4a5b&quot;,&quot;itemData&quot;:{&quot;type&quot;:&quot;article-journal&quot;,&quot;id&quot;:&quot;5fadaa95-038e-37eb-9e1e-6dec7fca4a5b&quot;,&quot;title&quot;:&quot;Does National Culture Influence Corporate ESG Disclosures? Evidence from Cross-country Study&quot;,&quot;author&quot;:[{&quot;family&quot;:&quot;Roy&quot;,&quot;given&quot;:&quot;Abhijit&quot;,&quot;parse-names&quot;:false,&quot;dropping-particle&quot;:&quot;&quot;,&quot;non-dropping-particle&quot;:&quot;&quot;},{&quot;family&quot;:&quot;Mukherjee&quot;,&quot;given&quot;:&quot;Paramita&quot;,&quot;parse-names&quot;:false,&quot;dropping-particle&quot;:&quot;&quot;,&quot;non-dropping-particle&quot;:&quot;&quot;}],&quot;container-title&quot;:&quot;Vision&quot;,&quot;accessed&quot;:{&quot;date-parts&quot;:[[2022,11,8]]},&quot;DOI&quot;:&quot;10.1177/09722629221074914&quot;,&quot;ISSN&quot;:&quot;22495304&quot;,&quot;URL&quot;:&quot;https://journals.sagepub.com/doi/abs/10.1177/09722629221074914&quot;,&quot;issued&quot;:{&quot;date-parts&quot;:[[2022,2,13]]},&quot;abstract&quot;:&quot;The present study empirically investigates the influence of country-level informal institutions on corporate ESG disclosures. We use country-level culture as the measure of informal institution. Th...&quot;,&quot;publisher&quot;:&quot;SAGE PublicationsSage India: New Delhi, India&quot;,&quot;container-title-short&quot;:&quot;&quot;},&quot;isTemporary&quot;:false}]},{&quot;citationID&quot;:&quot;MENDELEY_CITATION_3d6268c0-4ec0-44aa-87a8-fad5d2a3cad6&quot;,&quot;properties&quot;:{&quot;noteIndex&quot;:0},&quot;isEdited&quot;:false,&quot;manualOverride&quot;:{&quot;isManuallyOverridden&quot;:true,&quot;citeprocText&quot;:&quot;(Roy &amp;#38; Mukherjee, 2022)&quot;,&quot;manualOverrideText&quot;:&quot;Roy &amp; Mukherjee (2022)&quot;},&quot;citationTag&quot;:&quot;MENDELEY_CITATION_v3_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&quot;,&quot;citationItems&quot;:[{&quot;id&quot;:&quot;5fadaa95-038e-37eb-9e1e-6dec7fca4a5b&quot;,&quot;itemData&quot;:{&quot;type&quot;:&quot;article-journal&quot;,&quot;id&quot;:&quot;5fadaa95-038e-37eb-9e1e-6dec7fca4a5b&quot;,&quot;title&quot;:&quot;Does National Culture Influence Corporate ESG Disclosures? Evidence from Cross-country Study&quot;,&quot;author&quot;:[{&quot;family&quot;:&quot;Roy&quot;,&quot;given&quot;:&quot;Abhijit&quot;,&quot;parse-names&quot;:false,&quot;dropping-particle&quot;:&quot;&quot;,&quot;non-dropping-particle&quot;:&quot;&quot;},{&quot;family&quot;:&quot;Mukherjee&quot;,&quot;given&quot;:&quot;Paramita&quot;,&quot;parse-names&quot;:false,&quot;dropping-particle&quot;:&quot;&quot;,&quot;non-dropping-particle&quot;:&quot;&quot;}],&quot;container-title&quot;:&quot;Vision&quot;,&quot;accessed&quot;:{&quot;date-parts&quot;:[[2022,11,8]]},&quot;DOI&quot;:&quot;10.1177/09722629221074914&quot;,&quot;ISSN&quot;:&quot;22495304&quot;,&quot;URL&quot;:&quot;https://journals.sagepub.com/doi/abs/10.1177/09722629221074914&quot;,&quot;issued&quot;:{&quot;date-parts&quot;:[[2022,2,13]]},&quot;abstract&quot;:&quot;The present study empirically investigates the influence of country-level informal institutions on corporate ESG disclosures. We use country-level culture as the measure of informal institution. Th...&quot;,&quot;publisher&quot;:&quot;SAGE PublicationsSage India: New Delhi, India&quot;,&quot;container-title-short&quot;:&quot;&quot;},&quot;isTemporary&quot;:false}]},{&quot;citationID&quot;:&quot;MENDELEY_CITATION_7136794a-1b8f-40f9-89ac-161626c62e94&quot;,&quot;properties&quot;:{&quot;noteIndex&quot;:0},&quot;isEdited&quot;:false,&quot;manualOverride&quot;:{&quot;isManuallyOverridden&quot;:true,&quot;citeprocText&quot;:&quot;(Q. Huang et al., 2022)&quot;,&quot;manualOverrideText&quot;:&quot;Huang et al. (2022)&quot;},&quot;citationTag&quot;:&quot;MENDELEY_CITATION_v3_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&quot;,&quot;citationItems&quot;:[{&quot;id&quot;:&quot;345b2507-8799-39b9-9ad8-b2f57989cb20&quot;,&quot;itemData&quot;:{&quot;type&quot;:&quot;article-journal&quot;,&quot;id&quot;:&quot;345b2507-8799-39b9-9ad8-b2f57989cb20&quot;,&quot;title&quot;:&quot;Natural Disasters, Risk Salience, and Corporate ESG Disclosure&quot;,&quot;author&quot;:[{&quot;family&quot;:&quot;Huang&quot;,&quot;given&quot;:&quot;Qiping&quot;,&quot;parse-names&quot;:false,&quot;dropping-particle&quot;:&quot;&quot;,&quot;non-dropping-particle&quot;:&quot;&quot;},{&quot;family&quot;:&quot;Li&quot;,&quot;given&quot;:&quot;Yongjia&quot;,&quot;parse-names&quot;:false,&quot;dropping-particle&quot;:&quot;&quot;,&quot;non-dropping-particle&quot;:&quot;&quot;},{&quot;family&quot;:&quot;Lin&quot;,&quot;given&quot;:&quot;Meimei&quot;,&quot;parse-names&quot;:false,&quot;dropping-particle&quot;:&quot;&quot;,&quot;non-dropping-particle&quot;:&quot;&quot;},{&quot;family&quot;:&quot;McBrayer&quot;,&quot;given&quot;:&quot;Garrett A.&quot;,&quot;parse-names&quot;:false,&quot;dropping-particle&quot;:&quot;&quot;,&quot;non-dropping-particle&quot;:&quot;&quot;}],&quot;container-title&quot;:&quot;Journal of Corporate Finance&quot;,&quot;accessed&quot;:{&quot;date-parts&quot;:[[2022,11,5]]},&quot;DOI&quot;:&quot;10.1016/J.JCORPFIN.2021.102152&quot;,&quot;ISSN&quot;:&quot;0929-1199&quot;,&quot;issued&quot;:{&quot;date-parts&quot;:[[2022,2,1]]},&quot;page&quot;:&quot;102152&quot;,&quot;abstract&quot;:&quot;We examine how natural disasters affect the corporate environmental, social, and governance (ESG) disclosure policies of firms located close to disaster areas. We study firms located in counties neighboring those impacted by natural disasters and find that, on average, these firms increase their ESG disclosure transparency over the period subsequent to the disaster. Given that our sample firms are located outside of the area directly impacted by the disaster, the changes in disclosure transparency after the disaster are consistent with managers increasing their preference for transparency as their risk salience increases. Further, we find that firms with a higher percentage of local institutional ownership are more likely to increase ESG disclosure after experiencing nearby disasters. The findings suggest that managers strategically react to a change in investors' risk perception by increasing ESG disclosure.&quot;,&quot;publisher&quot;:&quot;North-Holland&quot;,&quot;volume&quot;:&quot;72&quot;,&quot;container-title-short&quot;:&quot;&quot;},&quot;isTemporary&quot;:false}]},{&quot;citationID&quot;:&quot;MENDELEY_CITATION_63692169-26b2-4515-a15f-68bfae025849&quot;,&quot;properties&quot;:{&quot;noteIndex&quot;:0},&quot;isEdited&quot;:false,&quot;manualOverride&quot;:{&quot;isManuallyOverridden&quot;:true,&quot;citeprocText&quot;:&quot;(Giannarakis, 2014b)&quot;,&quot;manualOverrideText&quot;:&quot;Giannarakis (2014a)&quot;},&quot;citationTag&quot;:&quot;MENDELEY_CITATION_v3_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&quot;,&quot;citationItems&quot;:[{&quot;id&quot;:&quot;87570df2-f65d-3002-bfbe-83a346cf0e9a&quot;,&quot;itemData&quot;:{&quot;type&quot;:&quot;article-journal&quot;,&quot;id&quot;:&quot;87570df2-f65d-3002-bfbe-83a346cf0e9a&quot;,&quot;title&quot;:&quot;The Determinants Influencing the Extent of CSR Disclosure&quot;,&quot;author&quot;:[{&quot;family&quot;:&quot;Giannarakis&quot;,&quot;given&quot;:&quot;Grigoris&quot;,&quot;parse-names&quot;:false,&quot;dropping-particle&quot;:&quot;&quot;,&quot;non-dropping-particle&quot;:&quot;&quot;}],&quot;container-title&quot;:&quot;International Journal of Law and Management&quot;,&quot;accessed&quot;:{&quot;date-parts&quot;:[[2022,11,3]]},&quot;DOI&quot;:&quot;10.1108/IJLMA-05-2013-0021&quot;,&quot;ISSN&quot;:&quot;17542448&quot;,&quot;issued&quot;:{&quot;date-parts&quot;:[[2014,9,2]]},&quot;page&quot;:&quot;393-416&quot;,&quot;abstract&quot;:&quot;Purpose - The aim of this study is to investigate the potential effects of corporate governance and financial characteristics on the extent of corporate social responsibility (CSR) disclosure focusing on the US companies.\nDesign/methodology/approach - The sample consists of 366 companies from the Fortune 500 list for 2011. The environmental, social and governance disclosure score calculated by Bloomberg is used as a proxy for the extent of CSR disclosure. Multiple regression analysis was developed to identify factors that affect the extent of CSR disclosure.\nFindings - Results show that company and board size is significantly and positively related to the extent of CSR disclosure, and companies with Chief Executive Officer (CEO) duality characteristics publish less information on their CSR disclosure, while there are significant differences between different industries and the extent of CSR disclosure.\nResearch limitations/implications - The research is based only on the presence or the absence of CSR disclosure without receiving the quality aspect of the CSR disclosure which could lead to misinterpretation. The results should not be generalized as the sample was based on large-size US companies for 2011.\nOriginality/value - This study extends the scope of previous studies by introducing new independent and dependent variables. It contributes to the understanding of determinants of CSR disclosure to improve the implementation of disclosure guidelines.&quot;,&quot;publisher&quot;:&quot;Emerald Group Holdings Ltd.&quot;,&quot;issue&quot;:&quot;5&quot;,&quot;volume&quot;:&quot;56&quot;,&quot;container-title-short&quot;:&quot;&quot;},&quot;isTemporary&quot;:false}]},{&quot;citationID&quot;:&quot;MENDELEY_CITATION_14110c48-8f68-4241-8bef-e3b451d4534f&quot;,&quot;properties&quot;:{&quot;noteIndex&quot;:0},&quot;isEdited&quot;:false,&quot;manualOverride&quot;:{&quot;isManuallyOverridden&quot;:true,&quot;citeprocText&quot;:&quot;(Giannarakis, 2014b; Hoang, 2022)&quot;,&quot;manualOverrideText&quot;:&quot;Giannarakis (2014a); Hoang (2022)&quot;},&quot;citationTag&quot;:&quot;MENDELEY_CITATION_v3_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&quot;,&quot;citationItems&quot;:[{&quot;id&quot;:&quot;87570df2-f65d-3002-bfbe-83a346cf0e9a&quot;,&quot;itemData&quot;:{&quot;type&quot;:&quot;article-journal&quot;,&quot;id&quot;:&quot;87570df2-f65d-3002-bfbe-83a346cf0e9a&quot;,&quot;title&quot;:&quot;The Determinants Influencing the Extent of CSR Disclosure&quot;,&quot;author&quot;:[{&quot;family&quot;:&quot;Giannarakis&quot;,&quot;given&quot;:&quot;Grigoris&quot;,&quot;parse-names&quot;:false,&quot;dropping-particle&quot;:&quot;&quot;,&quot;non-dropping-particle&quot;:&quot;&quot;}],&quot;container-title&quot;:&quot;International Journal of Law and Management&quot;,&quot;accessed&quot;:{&quot;date-parts&quot;:[[2022,11,3]]},&quot;DOI&quot;:&quot;10.1108/IJLMA-05-2013-0021&quot;,&quot;ISSN&quot;:&quot;17542448&quot;,&quot;issued&quot;:{&quot;date-parts&quot;:[[2014,9,2]]},&quot;page&quot;:&quot;393-416&quot;,&quot;abstract&quot;:&quot;Purpose - The aim of this study is to investigate the potential effects of corporate governance and financial characteristics on the extent of corporate social responsibility (CSR) disclosure focusing on the US companies.\nDesign/methodology/approach - The sample consists of 366 companies from the Fortune 500 list for 2011. The environmental, social and governance disclosure score calculated by Bloomberg is used as a proxy for the extent of CSR disclosure. Multiple regression analysis was developed to identify factors that affect the extent of CSR disclosure.\nFindings - Results show that company and board size is significantly and positively related to the extent of CSR disclosure, and companies with Chief Executive Officer (CEO) duality characteristics publish less information on their CSR disclosure, while there are significant differences between different industries and the extent of CSR disclosure.\nResearch limitations/implications - The research is based only on the presence or the absence of CSR disclosure without receiving the quality aspect of the CSR disclosure which could lead to misinterpretation. The results should not be generalized as the sample was based on large-size US companies for 2011.\nOriginality/value - This study extends the scope of previous studies by introducing new independent and dependent variables. It contributes to the understanding of determinants of CSR disclosure to improve the implementation of disclosure guidelines.&quot;,&quot;publisher&quot;:&quot;Emerald Group Holdings Ltd.&quot;,&quot;issue&quot;:&quot;5&quot;,&quot;volume&quot;:&quot;56&quot;,&quot;container-title-short&quot;:&quot;&quot;},&quot;isTemporary&quot;:false},{&quot;id&quot;:&quot;641c39d1-64bd-3502-af83-ebc7ef73958c&quot;,&quot;itemData&quot;:{&quot;type&quot;:&quot;article-journal&quot;,&quot;id&quot;:&quot;641c39d1-64bd-3502-af83-ebc7ef73958c&quot;,&quot;title&quot;:&quot;Silent but Deadly: Political Corruption and Voluntary ESG Disclosure in the United States&quot;,&quot;author&quot;:[{&quot;family&quot;:&quot;Hoang&quot;,&quot;given&quot;:&quot;Khanh&quot;,&quot;parse-names&quot;:false,&quot;dropping-particle&quot;:&quot;&quot;,&quot;non-dropping-particle&quot;:&quot;&quot;}],&quot;container-title&quot;:&quot;Managerial and Decision Economics&quot;,&quot;accessed&quot;:{&quot;date-parts&quot;:[[2022,11,8]]},&quot;DOI&quot;:&quot;10.1002/MDE.3562&quot;,&quot;ISSN&quot;:&quot;1099-1468&quot;,&quot;URL&quot;:&quot;https://onlinelibrary.wiley.com/doi/full/10.1002/mde.3562&quot;,&quot;issued&quot;:{&quot;date-parts&quot;:[[2022,10,1]]},&quot;page&quot;:&quot;2775-2793&quot;,&quot;abstract&quot;:&quot;This paper investigates the impacts of political corruption and carbon risk on corporate Environmental, Social, and Governance (ESG) disclosure. As there has not been a law to enforce ESG disclosure in the United States, ESG disclosure remains on a voluntary basis regardless of the growing attention from market participants and society. Using a sample of US listed firms and state-level corruption data during 2005–2018, the study shows that political corruption affects voluntary ESG disclosure. The empirical results reveal that heavy-polluter firms benefit from local corruption and less likely to voluntarily disclose their ESG performance compared to their counterparts.&quot;,&quot;publisher&quot;:&quot;John Wiley &amp; Sons, Ltd&quot;,&quot;issue&quot;:&quot;7&quot;,&quot;volume&quot;:&quot;43&quot;,&quot;container-title-short&quot;:&quot;&quot;},&quot;isTemporary&quot;:false}]},{&quot;citationID&quot;:&quot;MENDELEY_CITATION_08ea6ab2-5cae-4081-b24d-cd4a0d9c13cc&quot;,&quot;properties&quot;:{&quot;noteIndex&quot;:0},&quot;isEdited&quot;:false,&quot;manualOverride&quot;:{&quot;isManuallyOverridden&quot;:true,&quot;citeprocText&quot;:&quot;(McBrayer, 2018; Qasem et al., 2022; Weber, 2014)&quot;,&quot;manualOverrideText&quot;:&quot;Ellili (2022); Qasem et al. (2022); Yu &amp; Luu (2021)&quot;},&quot;citationTag&quot;:&quot;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&quot;,&quot;citationItems&quot;:[{&quot;id&quot;:&quot;5e33c1c0-4449-3345-856b-85743012b9a0&quot;,&quot;itemData&quot;:{&quot;type&quot;:&quot;article-journal&quot;,&quot;id&quot;:&quot;5e33c1c0-4449-3345-856b-85743012b9a0&quot;,&quot;title&quot;:&quot;Does Persistence Explain ESG Disclosure Decisions?&quot;,&quot;author&quot;:[{&quot;family&quot;:&quot;McBrayer&quot;,&quot;given&quot;:&quot;Garrett A.&quot;,&quot;parse-names&quot;:false,&quot;dropping-particle&quot;:&quot;&quot;,&quot;non-dropping-particle&quot;:&quot;&quot;}],&quot;container-title&quot;:&quot;Corporate Social Responsibility and Environmental Management&quot;,&quot;accessed&quot;:{&quot;date-parts&quot;:[[2022,11,4]]},&quot;DOI&quot;:&quot;10.1002/CSR.1521&quot;,&quot;ISSN&quot;:&quot;1535-3966&quot;,&quot;URL&quot;:&quot;https://onlinelibrary.wiley.com/doi/full/10.1002/csr.1521&quot;,&quot;issued&quot;:{&quot;date-parts&quot;:[[2018,11,1]]},&quot;page&quot;:&quot;1074-1086&quot;,&quot;abstract&quot;:&quot;Advocates of an increased focus on environmental, social and governance (ESG) initiatives have argued that increased ESG disclosure is a necessary first step. Given the limited regulatory requirements on ESG disclosure, managerial preference serves as a primary determinant of ESG transparency. Using data on ESG disclosure from Bloomberg, I examine the extent to which disclosure persistence on the behalf of firm management, as proxied by managerial tenure, affects firms' ESG disclosure strategies. Overall, I find that ESG disclosure quality and ESG disclosure variability are reduced as management tenure increases. Further, I find that the replacement of a firm's CEO interrupts disclosure persistence; e.g., median ESG disclosure scores increase by roughly 9.7% in the two years following the replacement of a firm's CEO. The results of this study highlight one inhibitor, i.e. persistence, to inducing more complete, transparent ESG disclosure.&quot;,&quot;publisher&quot;:&quot;John Wiley &amp; Sons, Ltd&quot;,&quot;issue&quot;:&quot;6&quot;,&quot;volume&quot;:&quot;25&quot;,&quot;container-title-short&quot;:&quot;Corp Soc Responsib Environ Manag&quot;},&quot;isTemporary&quot;:false},{&quot;id&quot;:&quot;15c37e71-fcd2-39e5-8986-56b28d45ccf9&quot;,&quot;itemData&quot;:{&quot;type&quot;:&quot;article-journal&quot;,&quot;id&quot;:&quot;15c37e71-fcd2-39e5-8986-56b28d45ccf9&quot;,&quot;title&quot;:&quot;Environmental, Social and Governance Reporting in China&quot;,&quot;author&quot;:[{&quot;family&quot;:&quot;Weber&quot;,&quot;given&quot;:&quot;Olaf&quot;,&quot;parse-names&quot;:false,&quot;dropping-particle&quot;:&quot;&quot;,&quot;non-dropping-particle&quot;:&quot;&quot;}],&quot;container-title&quot;:&quot;Business Strategy and the Environment&quot;,&quot;accessed&quot;:{&quot;date-parts&quot;:[[2022,11,9]]},&quot;DOI&quot;:&quot;10.1002/BSE.1785&quot;,&quot;ISSN&quot;:&quot;1099-0836&quot;,&quot;URL&quot;:&quot;https://onlinelibrary.wiley.com/doi/full/10.1002/bse.1785&quot;,&quot;issued&quot;:{&quot;date-parts&quot;:[[2014,7,1]]},&quot;page&quot;:&quot;303-317&quot;,&quot;abstract&quot;:&quot;What is the current state of environmental, social and governance (ESG) reporting and what is the relation between ESG reporting and the financial performance of Chinese companies? This study analyses corporate ESG disclosure in China between 2005 and 2012 by analysing the members of the main indexes of the biggest Chinese stock exchanges. After discussing theories that explain the ESG performance of firms such as institutional theory, accountability and stakeholder theory we present uni- and multivariate statistical analyses of ESG reporting and its relation to environmental and financial performance. Our results suggest that ownership status and membership of certain stock exchanges influence the frequency of ESG disclosure. In turn, ESG reporting influences both environmental and financial performance. We conclude that the main driver for ESG disclosure is accountability and that Chinese corporations are catching up with respect to the frequency of ESG reporting as well as with respect to the quality. © 2013 John Wiley &amp; Sons, Ltd and ERP Environment.&quot;,&quot;publisher&quot;:&quot;John Wiley &amp; Sons, Ltd&quot;,&quot;issue&quot;:&quot;5&quot;,&quot;volume&quot;:&quot;23&quot;,&quot;container-title-short&quot;:&quot;Bus Strategy Environ&quot;},&quot;isTemporary&quot;:false},{&quot;id&quot;:&quot;5c5cd134-d6ed-367c-b5df-bc8efdac71b7&quot;,&quot;itemData&quot;:{&quot;type&quot;:&quot;article-journal&quot;,&quot;id&quot;:&quot;5c5cd134-d6ed-367c-b5df-bc8efdac71b7&quot;,&quot;title&quot;:&quot;Institutional Ownership Types and ESG Reporting: The Case of Saudi Listed Firms&quot;,&quot;author&quot;:[{&quot;family&quot;:&quot;Qasem&quot;,&quot;given&quot;:&quot;Ameen&quot;,&quot;parse-names&quot;:false,&quot;dropping-particle&quot;:&quot;&quot;,&quot;non-dropping-particle&quot;:&quot;&quot;},{&quot;family&quot;:&quot;AL-Duais&quot;,&quot;given&quot;:&quot;Shaker Dahan&quot;,&quot;parse-names&quot;:false,&quot;dropping-particle&quot;:&quot;&quot;,&quot;non-dropping-particle&quot;:&quot;&quot;},{&quot;family&quot;:&quot;Wan-Hussin&quot;,&quot;given&quot;:&quot;Wan Nordin&quot;,&quot;parse-names&quot;:false,&quot;dropping-particle&quot;:&quot;&quot;,&quot;non-dropping-particle&quot;:&quot;&quot;},{&quot;family&quot;:&quot;Bamahros&quot;,&quot;given&quot;:&quot;Hasan Mohamad&quot;,&quot;parse-names&quot;:false,&quot;dropping-particle&quot;:&quot;&quot;,&quot;non-dropping-particle&quot;:&quot;&quot;},{&quot;family&quot;:&quot;Alquhaif&quot;,&quot;given&quot;:&quot;Abdulsalam&quot;,&quot;parse-names&quot;:false,&quot;dropping-particle&quot;:&quot;&quot;,&quot;non-dropping-particle&quot;:&quot;&quot;},{&quot;family&quot;:&quot;Thomran&quot;,&quot;given&quot;:&quot;Murad&quot;,&quot;parse-names&quot;:false,&quot;dropping-particle&quot;:&quot;&quot;,&quot;non-dropping-particle&quot;:&quot;&quot;}],&quot;container-title&quot;:&quot;Sustainability&quot;,&quot;accessed&quot;:{&quot;date-parts&quot;:[[2023,6,6]]},&quot;DOI&quot;:&quot;10.3390/SU141811316&quot;,&quot;ISSN&quot;:&quot;2071-1050&quot;,&quot;URL&quot;:&quot;https://www.mdpi.com/2071-1050/14/18/11316/htm&quot;,&quot;issued&quot;:{&quot;date-parts&quot;:[[2022,9,9]]},&quot;page&quot;:&quot;11316&quot;,&quot;abstract&quot;:&quot;The main aim of this study is to investigate the influence of institutional investors’ ownership (INOW) on firms’ environmental, social, and governance (ESG) reporting in Saudi Arabia. Using data on ESG reporting from the Bloomberg database for 206 Saudi-listed firms spanning the period from 2010 to 2019 and employing ordinary least squares regression (OLS), the results show a significant and positive association between INOW and ESG reporting. When institutional investors are classified into government and privately managed institutions, the research findings clearly show that only government-managed institutional investors (Govt_IO) are linked to ESG reporting in a positive and significant way, whereas there is no significant association between privately managed institutions (Prvt_IO) and ESG reporting. In addition, when the ESG score is disaggregated by individual pillars, we find Govt_IO is positively associated with environmental score and social score. These results suggest that the association between INOW and ESG varies depending on the types of INOW, as well as the ESG components. Even after several additional analyses, including tests for endogeneity, the main results of this study still hold.&quot;,&quot;publisher&quot;:&quot;Multidisciplinary Digital Publishing Institute&quot;,&quot;issue&quot;:&quot;18&quot;,&quot;volume&quot;:&quot;14&quot;,&quot;container-title-short&quot;:&quot;Sustainability&quot;},&quot;isTemporary&quot;:false}]},{&quot;citationID&quot;:&quot;MENDELEY_CITATION_60dab0cd-8577-49ea-bc20-94ccf7f66920&quot;,&quot;properties&quot;:{&quot;noteIndex&quot;:0},&quot;isEdited&quot;:false,&quot;manualOverride&quot;:{&quot;isManuallyOverridden&quot;:true,&quot;citeprocText&quot;:&quot;(Ellili, 2023; Qasem et al., 2022; Yu &amp;#38; Luu, 2021)&quot;,&quot;manualOverrideText&quot;:&quot;Ellili (2022b); Qasem et al. (2022); Yu &amp; Luu (2021)&quot;},&quot;citationTag&quot;:&quot;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&quot;,&quot;citationItems&quot;:[{&quot;id&quot;:&quot;4a5ccb14-160e-3fde-8d70-500d2f560fa3&quot;,&quot;itemData&quot;:{&quot;type&quot;:&quot;article-journal&quot;,&quot;id&quot;:&quot;4a5ccb14-160e-3fde-8d70-500d2f560fa3&quot;,&quot;title&quot;:&quot;Impact of Corporate Governance on Environmental, Social, and Governance Disclosure: Any Difference Between Financial and Non-financial Companies?&quot;,&quot;author&quot;:[{&quot;family&quot;:&quot;Ellili&quot;,&quot;given&quot;:&quot;Nejla Ould Daoud&quot;,&quot;parse-names&quot;:false,&quot;dropping-particle&quot;:&quot;&quot;,&quot;non-dropping-particle&quot;:&quot;&quot;}],&quot;container-title&quot;:&quot;Corporate Social Responsibility and Environmental Management&quot;,&quot;accessed&quot;:{&quot;date-parts&quot;:[[2022,11,9]]},&quot;DOI&quot;:&quot;10.1002/CSR.2393&quot;,&quot;ISSN&quot;:&quot;1535-3966&quot;,&quot;URL&quot;:&quot;https://onlinelibrary.wiley.com/doi/full/10.1002/csr.2393&quot;,&quot;issued&quot;:{&quot;date-parts&quot;:[[2022]]},&quot;page&quot;:&quot;1-16&quot;,&quot;abstract&quot;:&quot;This study investigates the potential impact of corporate governance on environmental, social, and governance (ESG) disclosure by differentiating between financial and non-financial companies. Panel data regressions were applied to estimate these impacts using a sample of UAE-listed firms during the period 2010–2019. In the estimations, different subsamples of financial and non-financial companies were considered. The empirical results vary across financial and non-financial companies but provide overall evidence of the positive impacts of institutional ownership, foreign ownership, board independence, and board diversity on ESG disclosure for both financial and non-financial companies. Managerial ownership, blockholder ownership, and board size are negatively associated with non-financial companies' ESG disclosure. This study is the first to provide a better understanding of the most effective UAE corporate governance mechanisms and the important role of ownership structure and board of directors in increasing ESG disclosure by differentiating between financial and non-financial companies.&quot;,&quot;publisher&quot;:&quot;John Wiley &amp; Sons, Ltd&quot;,&quot;container-title-short&quot;:&quot;Corp Soc Responsib Environ Manag&quot;},&quot;isTemporary&quot;:false},{&quot;id&quot;:&quot;61202cff-220a-3240-ae4c-4f239f3b7b65&quot;,&quot;itemData&quot;:{&quot;type&quot;:&quot;article-journal&quot;,&quot;id&quot;:&quot;61202cff-220a-3240-ae4c-4f239f3b7b65&quot;,&quot;title&quot;:&quot;International Variations in ESG Disclosure – Do Cross-listed Companies Care More?&quot;,&quot;author&quot;:[{&quot;family&quot;:&quot;Yu&quot;,&quot;given&quot;:&quot;Ellen Pei Yi&quot;,&quot;parse-names&quot;:false,&quot;dropping-particle&quot;:&quot;&quot;,&quot;non-dropping-particle&quot;:&quot;&quot;},{&quot;family&quot;:&quot;Luu&quot;,&quot;given&quot;:&quot;Bac&quot;,&quot;parse-names&quot;:false,&quot;dropping-particle&quot;:&quot;van&quot;,&quot;non-dropping-particle&quot;:&quot;&quot;}],&quot;container-title&quot;:&quot;International Review of Financial Analysis&quot;,&quot;accessed&quot;:{&quot;date-parts&quot;:[[2023,2,16]]},&quot;DOI&quot;:&quot;10.1016/J.IRFA.2021.101731&quot;,&quot;ISSN&quot;:&quot;1057-5219&quot;,&quot;issued&quot;:{&quot;date-parts&quot;:[[2021,5,1]]},&quot;page&quot;:&quot;101731&quot;,&quot;abstract&quot;:&quot;We study the quantity of ESG disclosure of 1,963 large-cap companies headquartered in 49 countries. Using the Bloomberg ESG disclosure score as the measure of disclosure quantity, we find that firm characteristics explain most of the variation in firms' ESG disclosure, whereas variations in country factors such as corruption and political rights explain less. We empirically examine and extend the theoretical framework of the liability of foreignness in capital markets. Our results support the notion that cross-listed firms disclose more ESG data than those only listed in their home market to mitigate the liability of foreignness in external capital markets. We also find that an increased percentage of foreign ownership does not augment ESG disclosure. Companies which opt to increase foreign equity ownership at home do not encounter the challenges of foreignness. Our findings suggest that cross-listed status is likely to reduce the importance of country factors for variations in ESG disclosure quantity.&quot;,&quot;publisher&quot;:&quot;North-Holland&quot;,&quot;volume&quot;:&quot;75&quot;,&quot;container-title-short&quot;:&quot;&quot;},&quot;isTemporary&quot;:false},{&quot;id&quot;:&quot;5c5cd134-d6ed-367c-b5df-bc8efdac71b7&quot;,&quot;itemData&quot;:{&quot;type&quot;:&quot;article-journal&quot;,&quot;id&quot;:&quot;5c5cd134-d6ed-367c-b5df-bc8efdac71b7&quot;,&quot;title&quot;:&quot;Institutional Ownership Types and ESG Reporting: The Case of Saudi Listed Firms&quot;,&quot;author&quot;:[{&quot;family&quot;:&quot;Qasem&quot;,&quot;given&quot;:&quot;Ameen&quot;,&quot;parse-names&quot;:false,&quot;dropping-particle&quot;:&quot;&quot;,&quot;non-dropping-particle&quot;:&quot;&quot;},{&quot;family&quot;:&quot;AL-Duais&quot;,&quot;given&quot;:&quot;Shaker Dahan&quot;,&quot;parse-names&quot;:false,&quot;dropping-particle&quot;:&quot;&quot;,&quot;non-dropping-particle&quot;:&quot;&quot;},{&quot;family&quot;:&quot;Wan-Hussin&quot;,&quot;given&quot;:&quot;Wan Nordin&quot;,&quot;parse-names&quot;:false,&quot;dropping-particle&quot;:&quot;&quot;,&quot;non-dropping-particle&quot;:&quot;&quot;},{&quot;family&quot;:&quot;Bamahros&quot;,&quot;given&quot;:&quot;Hasan Mohamad&quot;,&quot;parse-names&quot;:false,&quot;dropping-particle&quot;:&quot;&quot;,&quot;non-dropping-particle&quot;:&quot;&quot;},{&quot;family&quot;:&quot;Alquhaif&quot;,&quot;given&quot;:&quot;Abdulsalam&quot;,&quot;parse-names&quot;:false,&quot;dropping-particle&quot;:&quot;&quot;,&quot;non-dropping-particle&quot;:&quot;&quot;},{&quot;family&quot;:&quot;Thomran&quot;,&quot;given&quot;:&quot;Murad&quot;,&quot;parse-names&quot;:false,&quot;dropping-particle&quot;:&quot;&quot;,&quot;non-dropping-particle&quot;:&quot;&quot;}],&quot;container-title&quot;:&quot;Sustainability&quot;,&quot;accessed&quot;:{&quot;date-parts&quot;:[[2023,6,6]]},&quot;DOI&quot;:&quot;10.3390/SU141811316&quot;,&quot;ISSN&quot;:&quot;2071-1050&quot;,&quot;URL&quot;:&quot;https://www.mdpi.com/2071-1050/14/18/11316/htm&quot;,&quot;issued&quot;:{&quot;date-parts&quot;:[[2022,9,9]]},&quot;page&quot;:&quot;11316&quot;,&quot;abstract&quot;:&quot;The main aim of this study is to investigate the influence of institutional investors’ ownership (INOW) on firms’ environmental, social, and governance (ESG) reporting in Saudi Arabia. Using data on ESG reporting from the Bloomberg database for 206 Saudi-listed firms spanning the period from 2010 to 2019 and employing ordinary least squares regression (OLS), the results show a significant and positive association between INOW and ESG reporting. When institutional investors are classified into government and privately managed institutions, the research findings clearly show that only government-managed institutional investors (Govt_IO) are linked to ESG reporting in a positive and significant way, whereas there is no significant association between privately managed institutions (Prvt_IO) and ESG reporting. In addition, when the ESG score is disaggregated by individual pillars, we find Govt_IO is positively associated with environmental score and social score. These results suggest that the association between INOW and ESG varies depending on the types of INOW, as well as the ESG components. Even after several additional analyses, including tests for endogeneity, the main results of this study still hold.&quot;,&quot;publisher&quot;:&quot;Multidisciplinary Digital Publishing Institute&quot;,&quot;issue&quot;:&quot;18&quot;,&quot;volume&quot;:&quot;14&quot;,&quot;container-title-short&quot;:&quot;Sustainability&quot;},&quot;isTemporary&quot;:false}]},{&quot;citationID&quot;:&quot;MENDELEY_CITATION_2812d698-2af4-40af-a1bd-b40fcd080b83&quot;,&quot;properties&quot;:{&quot;noteIndex&quot;:0},&quot;isEdited&quot;:false,&quot;manualOverride&quot;:{&quot;isManuallyOverridden&quot;:true,&quot;citeprocText&quot;:&quot;(Ellili, 2023; Yu &amp;#38; Luu, 2021)&quot;,&quot;manualOverrideText&quot;:&quot;Ellili (2022); Yu &amp; Luu (2021)&quot;},&quot;citationTag&quot;:&quot;MENDELEY_CITATION_v3_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&quot;,&quot;citationItems&quot;:[{&quot;id&quot;:&quot;4a5ccb14-160e-3fde-8d70-500d2f560fa3&quot;,&quot;itemData&quot;:{&quot;type&quot;:&quot;article-journal&quot;,&quot;id&quot;:&quot;4a5ccb14-160e-3fde-8d70-500d2f560fa3&quot;,&quot;title&quot;:&quot;Impact of Corporate Governance on Environmental, Social, and Governance Disclosure: Any Difference Between Financial and Non-financial Companies?&quot;,&quot;author&quot;:[{&quot;family&quot;:&quot;Ellili&quot;,&quot;given&quot;:&quot;Nejla Ould Daoud&quot;,&quot;parse-names&quot;:false,&quot;dropping-particle&quot;:&quot;&quot;,&quot;non-dropping-particle&quot;:&quot;&quot;}],&quot;container-title&quot;:&quot;Corporate Social Responsibility and Environmental Management&quot;,&quot;accessed&quot;:{&quot;date-parts&quot;:[[2022,11,9]]},&quot;DOI&quot;:&quot;10.1002/CSR.2393&quot;,&quot;ISSN&quot;:&quot;1535-3966&quot;,&quot;URL&quot;:&quot;https://onlinelibrary.wiley.com/doi/full/10.1002/csr.2393&quot;,&quot;issued&quot;:{&quot;date-parts&quot;:[[2022]]},&quot;page&quot;:&quot;1-16&quot;,&quot;abstract&quot;:&quot;This study investigates the potential impact of corporate governance on environmental, social, and governance (ESG) disclosure by differentiating between financial and non-financial companies. Panel data regressions were applied to estimate these impacts using a sample of UAE-listed firms during the period 2010–2019. In the estimations, different subsamples of financial and non-financial companies were considered. The empirical results vary across financial and non-financial companies but provide overall evidence of the positive impacts of institutional ownership, foreign ownership, board independence, and board diversity on ESG disclosure for both financial and non-financial companies. Managerial ownership, blockholder ownership, and board size are negatively associated with non-financial companies' ESG disclosure. This study is the first to provide a better understanding of the most effective UAE corporate governance mechanisms and the important role of ownership structure and board of directors in increasing ESG disclosure by differentiating between financial and non-financial companies.&quot;,&quot;publisher&quot;:&quot;John Wiley &amp; Sons, Ltd&quot;,&quot;container-title-short&quot;:&quot;Corp Soc Responsib Environ Manag&quot;},&quot;isTemporary&quot;:false},{&quot;id&quot;:&quot;61202cff-220a-3240-ae4c-4f239f3b7b65&quot;,&quot;itemData&quot;:{&quot;type&quot;:&quot;article-journal&quot;,&quot;id&quot;:&quot;61202cff-220a-3240-ae4c-4f239f3b7b65&quot;,&quot;title&quot;:&quot;International Variations in ESG Disclosure – Do Cross-listed Companies Care More?&quot;,&quot;author&quot;:[{&quot;family&quot;:&quot;Yu&quot;,&quot;given&quot;:&quot;Ellen Pei Yi&quot;,&quot;parse-names&quot;:false,&quot;dropping-particle&quot;:&quot;&quot;,&quot;non-dropping-particle&quot;:&quot;&quot;},{&quot;family&quot;:&quot;Luu&quot;,&quot;given&quot;:&quot;Bac&quot;,&quot;parse-names&quot;:false,&quot;dropping-particle&quot;:&quot;van&quot;,&quot;non-dropping-particle&quot;:&quot;&quot;}],&quot;container-title&quot;:&quot;International Review of Financial Analysis&quot;,&quot;accessed&quot;:{&quot;date-parts&quot;:[[2023,2,16]]},&quot;DOI&quot;:&quot;10.1016/J.IRFA.2021.101731&quot;,&quot;ISSN&quot;:&quot;1057-5219&quot;,&quot;issued&quot;:{&quot;date-parts&quot;:[[2021,5,1]]},&quot;page&quot;:&quot;101731&quot;,&quot;abstract&quot;:&quot;We study the quantity of ESG disclosure of 1,963 large-cap companies headquartered in 49 countries. Using the Bloomberg ESG disclosure score as the measure of disclosure quantity, we find that firm characteristics explain most of the variation in firms' ESG disclosure, whereas variations in country factors such as corruption and political rights explain less. We empirically examine and extend the theoretical framework of the liability of foreignness in capital markets. Our results support the notion that cross-listed firms disclose more ESG data than those only listed in their home market to mitigate the liability of foreignness in external capital markets. We also find that an increased percentage of foreign ownership does not augment ESG disclosure. Companies which opt to increase foreign equity ownership at home do not encounter the challenges of foreignness. Our findings suggest that cross-listed status is likely to reduce the importance of country factors for variations in ESG disclosure quantity.&quot;,&quot;publisher&quot;:&quot;North-Holland&quot;,&quot;volume&quot;:&quot;75&quot;,&quot;container-title-short&quot;:&quot;&quot;},&quot;isTemporary&quot;:false}]},{&quot;citationID&quot;:&quot;MENDELEY_CITATION_5856d7d8-8510-42b0-8de8-02fa82fd8696&quot;,&quot;properties&quot;:{&quot;noteIndex&quot;:0},&quot;isEdited&quot;:false,&quot;manualOverride&quot;:{&quot;isManuallyOverridden&quot;:true,&quot;citeprocText&quot;:&quot;(Rees &amp;#38; Rodionova, 2015)&quot;,&quot;manualOverrideText&quot;:&quot;Rees &amp; Rodionova (2015)&quot;},&quot;citationTag&quot;:&quot;MENDELEY_CITATION_v3_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&quot;,&quot;citationItems&quot;:[{&quot;id&quot;:&quot;4085dbad-209f-3c55-b1fd-05dcc5253956&quot;,&quot;itemData&quot;:{&quot;type&quot;:&quot;article-journal&quot;,&quot;id&quot;:&quot;4085dbad-209f-3c55-b1fd-05dcc5253956&quot;,&quot;title&quot;:&quot;The Influence of Family Ownership on Corporate Social Responsibility: An International Analysis of Publicly Listed Companies&quot;,&quot;author&quot;:[{&quot;family&quot;:&quot;Rees&quot;,&quot;given&quot;:&quot;William&quot;,&quot;parse-names&quot;:false,&quot;dropping-particle&quot;:&quot;&quot;,&quot;non-dropping-particle&quot;:&quot;&quot;},{&quot;family&quot;:&quot;Rodionova&quot;,&quot;given&quot;:&quot;Tatiana&quot;,&quot;parse-names&quot;:false,&quot;dropping-particle&quot;:&quot;&quot;,&quot;non-dropping-particle&quot;:&quot;&quot;}],&quot;container-title&quot;:&quot;Corporate Governance: An International Review&quot;,&quot;accessed&quot;:{&quot;date-parts&quot;:[[2023,5,6]]},&quot;DOI&quot;:&quot;10.1111/CORG.12086&quot;,&quot;ISSN&quot;:&quot;1467-8683&quot;,&quot;URL&quot;:&quot;https://onlinelibrary.wiley.com/doi/full/10.1111/corg.12086&quot;,&quot;issued&quot;:{&quot;date-parts&quot;:[[2015,5,1]]},&quot;page&quot;:&quot;184-202&quot;,&quot;abstract&quot;:&quot;Manuscript Type: Empirical Research Question/Issue: We investigate the impact of family equity holdings on three indicators of corporate social responsibility: environmental, social, and governance (ESG) rankings. We further evaluate how firm governance mediates the effect of family ownership on environmental and social improvements and how national governance systems influence the response of family holdings to ESG. Research Findings/Insights: Based on a sample of 23,902 firm-year observations drawn from 2002 to 2012 covering 46 countries and 3,893 firms, our findings show that both closely held equity and family ownership are negatively associated with ESG performance. When we control for governance, closely held equity is no longer associated with environmental and social rankings, but family ownership retains a significant negative association. These results are strong and consistent across liberal market economies (LME), whereas coordinated market economies (CME) exhibit generally weaker results and considerable diversity. Japan stands out as different from the other countries examined in depth. Theoretical/Academic Implications: Our results are consistent with agency relationships driving decisions concerning ESG commitment in LMEs. They also emphasize the role of institutional differences given the weak and variable association between ownership and ESG in CMEs. We show that families may be able to influence decisions, possibly through participation in management, despite normally effective governance constraints. As the impact of ownership and governance varies across economies and ownership type, this implies that both agency and governance should be evaluated in the context of the economic environment. Practitioner/Policy Implications: Our results offer insights to regulators and policy makers who intend to improve ESG performance. The results suggest that encouraging diversified ownership is particularly important in LMEs, that improvements in governance may benefit social and environmental performance where equity is closely held by institutions, but that governance may be less effective in the presence of family ownership.&quot;,&quot;publisher&quot;:&quot;John Wiley &amp; Sons, Ltd&quot;,&quot;issue&quot;:&quot;3&quot;,&quot;volume&quot;:&quot;23&quot;,&quot;container-title-short&quot;:&quot;&quot;},&quot;isTemporary&quot;:false}]},{&quot;citationID&quot;:&quot;MENDELEY_CITATION_54475d3a-25ff-476f-b96a-028dd7475aaf&quot;,&quot;properties&quot;:{&quot;noteIndex&quot;:0},&quot;isEdited&quot;:false,&quot;manualOverride&quot;:{&quot;isManuallyOverridden&quot;:true,&quot;citeprocText&quot;:&quot;(Rees &amp;#38; Rodionova, 2015)&quot;,&quot;manualOverrideText&quot;:&quot;Rees &amp; Rodionova (2015)&quot;},&quot;citationTag&quot;:&quot;MENDELEY_CITATION_v3_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&quot;,&quot;citationItems&quot;:[{&quot;id&quot;:&quot;4085dbad-209f-3c55-b1fd-05dcc5253956&quot;,&quot;itemData&quot;:{&quot;type&quot;:&quot;article-journal&quot;,&quot;id&quot;:&quot;4085dbad-209f-3c55-b1fd-05dcc5253956&quot;,&quot;title&quot;:&quot;The Influence of Family Ownership on Corporate Social Responsibility: An International Analysis of Publicly Listed Companies&quot;,&quot;author&quot;:[{&quot;family&quot;:&quot;Rees&quot;,&quot;given&quot;:&quot;William&quot;,&quot;parse-names&quot;:false,&quot;dropping-particle&quot;:&quot;&quot;,&quot;non-dropping-particle&quot;:&quot;&quot;},{&quot;family&quot;:&quot;Rodionova&quot;,&quot;given&quot;:&quot;Tatiana&quot;,&quot;parse-names&quot;:false,&quot;dropping-particle&quot;:&quot;&quot;,&quot;non-dropping-particle&quot;:&quot;&quot;}],&quot;container-title&quot;:&quot;Corporate Governance: An International Review&quot;,&quot;accessed&quot;:{&quot;date-parts&quot;:[[2023,5,6]]},&quot;DOI&quot;:&quot;10.1111/CORG.12086&quot;,&quot;ISSN&quot;:&quot;1467-8683&quot;,&quot;URL&quot;:&quot;https://onlinelibrary.wiley.com/doi/full/10.1111/corg.12086&quot;,&quot;issued&quot;:{&quot;date-parts&quot;:[[2015,5,1]]},&quot;page&quot;:&quot;184-202&quot;,&quot;abstract&quot;:&quot;Manuscript Type: Empirical Research Question/Issue: We investigate the impact of family equity holdings on three indicators of corporate social responsibility: environmental, social, and governance (ESG) rankings. We further evaluate how firm governance mediates the effect of family ownership on environmental and social improvements and how national governance systems influence the response of family holdings to ESG. Research Findings/Insights: Based on a sample of 23,902 firm-year observations drawn from 2002 to 2012 covering 46 countries and 3,893 firms, our findings show that both closely held equity and family ownership are negatively associated with ESG performance. When we control for governance, closely held equity is no longer associated with environmental and social rankings, but family ownership retains a significant negative association. These results are strong and consistent across liberal market economies (LME), whereas coordinated market economies (CME) exhibit generally weaker results and considerable diversity. Japan stands out as different from the other countries examined in depth. Theoretical/Academic Implications: Our results are consistent with agency relationships driving decisions concerning ESG commitment in LMEs. They also emphasize the role of institutional differences given the weak and variable association between ownership and ESG in CMEs. We show that families may be able to influence decisions, possibly through participation in management, despite normally effective governance constraints. As the impact of ownership and governance varies across economies and ownership type, this implies that both agency and governance should be evaluated in the context of the economic environment. Practitioner/Policy Implications: Our results offer insights to regulators and policy makers who intend to improve ESG performance. The results suggest that encouraging diversified ownership is particularly important in LMEs, that improvements in governance may benefit social and environmental performance where equity is closely held by institutions, but that governance may be less effective in the presence of family ownership.&quot;,&quot;publisher&quot;:&quot;John Wiley &amp; Sons, Ltd&quot;,&quot;issue&quot;:&quot;3&quot;,&quot;volume&quot;:&quot;23&quot;,&quot;container-title-short&quot;:&quot;&quot;},&quot;isTemporary&quot;:false}]},{&quot;citationID&quot;:&quot;MENDELEY_CITATION_ddba0a84-3c60-4aec-911c-4d739044841d&quot;,&quot;properties&quot;:{&quot;noteIndex&quot;:0},&quot;isEdited&quot;:false,&quot;manualOverride&quot;:{&quot;isManuallyOverridden&quot;:true,&quot;citeprocText&quot;:&quot;(Ellili, 2023; Fahad &amp;#38; Nidheesh, 2020)&quot;,&quot;manualOverrideText&quot;:&quot;Ellili (2022); Fahad &amp; Nidheesh (2020)&quot;},&quot;citationTag&quot;:&quot;MENDELEY_CITATION_v3_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&quot;,&quot;citationItems&quot;:[{&quot;id&quot;:&quot;dc3a1e71-eeb7-3c84-9057-628326e41e9b&quot;,&quot;itemData&quot;:{&quot;type&quot;:&quot;article-journal&quot;,&quot;id&quot;:&quot;dc3a1e71-eeb7-3c84-9057-628326e41e9b&quot;,&quot;title&quot;:&quot;Determinants of CSR Disclosure: An Evidence from India&quot;,&quot;author&quot;:[{&quot;family&quot;:&quot;Fahad&quot;,&quot;given&quot;:&quot;P.&quot;,&quot;parse-names&quot;:false,&quot;dropping-particle&quot;:&quot;&quot;,&quot;non-dropping-particle&quot;:&quot;&quot;},{&quot;family&quot;:&quot;Nidheesh&quot;,&quot;given&quot;:&quot;K.B.&quot;,&quot;parse-names&quot;:false,&quot;dropping-particle&quot;:&quot;&quot;,&quot;non-dropping-particle&quot;:&quot;&quot;}],&quot;container-title&quot;:&quot;Journal of Indian Business Research&quot;,&quot;accessed&quot;:{&quot;date-parts&quot;:[[2022,11,3]]},&quot;DOI&quot;:&quot;10.1108/JIBR-06-2018-0171&quot;,&quot;ISSN&quot;:&quot;17554209&quot;,&quot;issued&quot;:{&quot;date-parts&quot;:[[2020]]},&quot;page&quot;:&quot;110-133&quot;,&quot;abstract&quot;:&quot;Purpose: This paper aims to undertake an empirical investigation on firm characteristics determining corporate social responsibility (CSR) disclosure and its subcategories such as environmental, social and governance disclosures. Design/methodology/approach: The sample consisted of listed companies in BSE 500 index for a period of 10 years from 2007 to 2016. Panel data regression method is used for the analysis. Seven variables are analyzed, namely, firm age, financial leverage, firm size, foreign ownership, promoter ownership, export performance, innovation and firm popularity. Findings: The result shows that firm age and financial leverage are positively influencing CSR, environmental and social disclosure score but both are negatively influencing governance score. Firm size is positively associated with all four disclosure scores. Among ownership variables, foreign ownership shows a positive influence and promoters ownership shows a negative influence towards CSR, environment and social disclosures. No association is found between both ownership variables and governance disclosure score. Further analysis also finds that there is a difference in this relationship during crisis period. Research limitations/implications: The study focuses only on listed companies in Indian capital market. In terms of implication, theoretical bases discussed in the literature review and hypotheses development are mostly validated. Practical implications: The findings are important for the firm, stakeholders and policymakers. A firm may think about appointing experts in CSR to spend the amount wisely and improve CSR disclosure to compete in the international market; stakeholders have to pressure the firm to provide more CSR disclosure and for policymakers this study study provides useful inputs to design legal framework on CSR. Originality/value: The measurement of CSR disclosure using environmental, social and governance (ESG) score is novel in Indian context, even though the methodology is often used in literature.&quot;,&quot;publisher&quot;:&quot;Emerald Group Holdings Ltd.&quot;,&quot;issue&quot;:&quot;1&quot;,&quot;volume&quot;:&quot;13&quot;,&quot;container-title-short&quot;:&quot;&quot;},&quot;isTemporary&quot;:false},{&quot;id&quot;:&quot;4a5ccb14-160e-3fde-8d70-500d2f560fa3&quot;,&quot;itemData&quot;:{&quot;type&quot;:&quot;article-journal&quot;,&quot;id&quot;:&quot;4a5ccb14-160e-3fde-8d70-500d2f560fa3&quot;,&quot;title&quot;:&quot;Impact of Corporate Governance on Environmental, Social, and Governance Disclosure: Any Difference Between Financial and Non-financial Companies?&quot;,&quot;author&quot;:[{&quot;family&quot;:&quot;Ellili&quot;,&quot;given&quot;:&quot;Nejla Ould Daoud&quot;,&quot;parse-names&quot;:false,&quot;dropping-particle&quot;:&quot;&quot;,&quot;non-dropping-particle&quot;:&quot;&quot;}],&quot;container-title&quot;:&quot;Corporate Social Responsibility and Environmental Management&quot;,&quot;accessed&quot;:{&quot;date-parts&quot;:[[2022,11,9]]},&quot;DOI&quot;:&quot;10.1002/CSR.2393&quot;,&quot;ISSN&quot;:&quot;1535-3966&quot;,&quot;URL&quot;:&quot;https://onlinelibrary.wiley.com/doi/full/10.1002/csr.2393&quot;,&quot;issued&quot;:{&quot;date-parts&quot;:[[2022]]},&quot;page&quot;:&quot;1-16&quot;,&quot;abstract&quot;:&quot;This study investigates the potential impact of corporate governance on environmental, social, and governance (ESG) disclosure by differentiating between financial and non-financial companies. Panel data regressions were applied to estimate these impacts using a sample of UAE-listed firms during the period 2010–2019. In the estimations, different subsamples of financial and non-financial companies were considered. The empirical results vary across financial and non-financial companies but provide overall evidence of the positive impacts of institutional ownership, foreign ownership, board independence, and board diversity on ESG disclosure for both financial and non-financial companies. Managerial ownership, blockholder ownership, and board size are negatively associated with non-financial companies' ESG disclosure. This study is the first to provide a better understanding of the most effective UAE corporate governance mechanisms and the important role of ownership structure and board of directors in increasing ESG disclosure by differentiating between financial and non-financial companies.&quot;,&quot;publisher&quot;:&quot;John Wiley &amp; Sons, Ltd&quot;,&quot;container-title-short&quot;:&quot;Corp Soc Responsib Environ Manag&quot;},&quot;isTemporary&quot;:false}]},{&quot;citationID&quot;:&quot;MENDELEY_CITATION_d6d9afc9-1f8f-4783-b628-f1c13e226197&quot;,&quot;properties&quot;:{&quot;noteIndex&quot;:0},&quot;isEdited&quot;:false,&quot;manualOverride&quot;:{&quot;isManuallyOverridden&quot;:true,&quot;citeprocText&quot;:&quot;(Fahad &amp;#38; Nidheesh, 2020)&quot;,&quot;manualOverrideText&quot;:&quot;Fahad &amp; Nidheesh (2020)&quot;},&quot;citationTag&quot;:&quot;MENDELEY_CITATION_v3_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&quot;,&quot;citationItems&quot;:[{&quot;id&quot;:&quot;dc3a1e71-eeb7-3c84-9057-628326e41e9b&quot;,&quot;itemData&quot;:{&quot;type&quot;:&quot;article-journal&quot;,&quot;id&quot;:&quot;dc3a1e71-eeb7-3c84-9057-628326e41e9b&quot;,&quot;title&quot;:&quot;Determinants of CSR Disclosure: An Evidence from India&quot;,&quot;author&quot;:[{&quot;family&quot;:&quot;Fahad&quot;,&quot;given&quot;:&quot;P.&quot;,&quot;parse-names&quot;:false,&quot;dropping-particle&quot;:&quot;&quot;,&quot;non-dropping-particle&quot;:&quot;&quot;},{&quot;family&quot;:&quot;Nidheesh&quot;,&quot;given&quot;:&quot;K.B.&quot;,&quot;parse-names&quot;:false,&quot;dropping-particle&quot;:&quot;&quot;,&quot;non-dropping-particle&quot;:&quot;&quot;}],&quot;container-title&quot;:&quot;Journal of Indian Business Research&quot;,&quot;accessed&quot;:{&quot;date-parts&quot;:[[2022,11,3]]},&quot;DOI&quot;:&quot;10.1108/JIBR-06-2018-0171&quot;,&quot;ISSN&quot;:&quot;17554209&quot;,&quot;issued&quot;:{&quot;date-parts&quot;:[[2020]]},&quot;page&quot;:&quot;110-133&quot;,&quot;abstract&quot;:&quot;Purpose: This paper aims to undertake an empirical investigation on firm characteristics determining corporate social responsibility (CSR) disclosure and its subcategories such as environmental, social and governance disclosures. Design/methodology/approach: The sample consisted of listed companies in BSE 500 index for a period of 10 years from 2007 to 2016. Panel data regression method is used for the analysis. Seven variables are analyzed, namely, firm age, financial leverage, firm size, foreign ownership, promoter ownership, export performance, innovation and firm popularity. Findings: The result shows that firm age and financial leverage are positively influencing CSR, environmental and social disclosure score but both are negatively influencing governance score. Firm size is positively associated with all four disclosure scores. Among ownership variables, foreign ownership shows a positive influence and promoters ownership shows a negative influence towards CSR, environment and social disclosures. No association is found between both ownership variables and governance disclosure score. Further analysis also finds that there is a difference in this relationship during crisis period. Research limitations/implications: The study focuses only on listed companies in Indian capital market. In terms of implication, theoretical bases discussed in the literature review and hypotheses development are mostly validated. Practical implications: The findings are important for the firm, stakeholders and policymakers. A firm may think about appointing experts in CSR to spend the amount wisely and improve CSR disclosure to compete in the international market; stakeholders have to pressure the firm to provide more CSR disclosure and for policymakers this study study provides useful inputs to design legal framework on CSR. Originality/value: The measurement of CSR disclosure using environmental, social and governance (ESG) score is novel in Indian context, even though the methodology is often used in literature.&quot;,&quot;publisher&quot;:&quot;Emerald Group Holdings Ltd.&quot;,&quot;issue&quot;:&quot;1&quot;,&quot;volume&quot;:&quot;13&quot;,&quot;container-title-short&quot;:&quot;&quot;},&quot;isTemporary&quot;:false}]},{&quot;citationID&quot;:&quot;MENDELEY_CITATION_b1c06027-b359-437d-a84d-0f08eec7ecef&quot;,&quot;properties&quot;:{&quot;noteIndex&quot;:0},&quot;isEdited&quot;:false,&quot;manualOverride&quot;:{&quot;isManuallyOverridden&quot;:true,&quot;citeprocText&quot;:&quot;(Pham &amp;#38; Tran, 2019)&quot;,&quot;manualOverrideText&quot;:&quot;Pham &amp; Tran (2019)&quot;},&quot;citationTag&quot;:&quot;MENDELEY_CITATION_v3_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&quot;,&quot;citationItems&quot;:[{&quot;id&quot;:&quot;99b170c9-f66b-315f-8e50-29882b6512f4&quot;,&quot;itemData&quot;:{&quot;type&quot;:&quot;article-journal&quot;,&quot;id&quot;:&quot;99b170c9-f66b-315f-8e50-29882b6512f4&quot;,&quot;title&quot;:&quot;Board and Corporate Social Responsibility Disclosure of Multinational Corporations&quot;,&quot;author&quot;:[{&quot;family&quot;:&quot;Pham&quot;,&quot;given&quot;:&quot;Hanh Thi Song&quot;,&quot;parse-names&quot;:false,&quot;dropping-particle&quot;:&quot;&quot;,&quot;non-dropping-particle&quot;:&quot;&quot;},{&quot;family&quot;:&quot;Tran&quot;,&quot;given&quot;:&quot;Hien Thi&quot;,&quot;parse-names&quot;:false,&quot;dropping-particle&quot;:&quot;&quot;,&quot;non-dropping-particle&quot;:&quot;&quot;}],&quot;container-title&quot;:&quot;Multinational Business Review&quot;,&quot;accessed&quot;:{&quot;date-parts&quot;:[[2022,11,10]]},&quot;DOI&quot;:&quot;10.1108/MBR-11-2017-0084/FULL/XML&quot;,&quot;ISSN&quot;:&quot;20541686&quot;,&quot;issued&quot;:{&quot;date-parts&quot;:[[2019,4,16]]},&quot;page&quot;:&quot;77-98&quot;,&quot;abstract&quot;:&quot;Purpose: This paper aims to investigate the effects of board model and board independence on corporate social responsibility (CSR) disclosure of multinational corporations (MNCs). Design/methodology/approach: The authors developed an empirical model in which CSR disclosure is the dependent variable and board model (two-tier vs one-tier), board independence (a proportion of independent directors on a board) and the interaction variable of board model and board independence together with several variables conventionally used as control variables are independent variables. The authors collated the panel dataset of 244 Fortune World’s Most Admired (FWMA) corporations from 2005 to 2011 of which 117 MNCs use the one-tier board model, and 127 MNCs use the two-tier board model from 20 countries. They used the random-effect regression method to estimate the empirical models with the data they collated and also ran regressions on the alternative models for robustness check. Findings: The authors found a significantly positive effect of a board model on CSR disclosure by MNCs. Two-tier MNCs tend to reveal more CSR information than one-tier MNCs. The results also confirm the significant moderating impact of board model on the effect of board independence on CSR disclosure. The effect of board independence on CSR disclosure in the two-tier board MNCs tends to be higher than that in the one-tier board MNCs. The results do not support the effect of board independence on CSR disclosure in general for all types of firms (one-tier and two-tier board). The impact of board independence on CSR disclosure is only significant in two-tier board MNCs and insignificant in one-tier board MNCs. Practical implications: The authors advise the MNCs who wish to improve CSR reporting and transparency to consider the usage of two-tier board model and use a higher number of outside directors on board. They note that once a firm uses one-tier model, number of IDs on a board does not matter to the level of CSR disclosure. They advise regulators to enforce an application of two-tier board model to improve CSR reporting and transparency in MNCs. The authors also recommend regulators to continue mandating publicly traded companies to include more external members on their boards, especially for the two-tier board MNCs. Originality/value: This paper is the first that investigates the role of board model on CSR disclosure of MNCs.&quot;,&quot;publisher&quot;:&quot;Emerald Group Holdings Ltd.&quot;,&quot;issue&quot;:&quot;1&quot;,&quot;volume&quot;:&quot;27&quot;,&quot;container-title-short&quot;:&quot;&quot;},&quot;isTemporary&quot;:false}]},{&quot;citationID&quot;:&quot;MENDELEY_CITATION_47347abb-8b1a-4e37-bbb0-552d3ef786ba&quot;,&quot;properties&quot;:{&quot;noteIndex&quot;:0},&quot;isEdited&quot;:false,&quot;manualOverride&quot;:{&quot;isManuallyOverridden&quot;:true,&quot;citeprocText&quot;:&quot;(Bhatia &amp;#38; Marwaha, 2022; Chebbi &amp;#38; Ammer, 2022; Giannarakis, 2014b; Gurol &amp;#38; Lagasio, 2022; Husted &amp;#38; Sousa-Filho, 2019; Ozcan, 2019; Suttipun, 2021; Wang et al., 2022; Yu &amp;#38; Luu, 2021)&quot;,&quot;manualOverrideText&quot;:&quot;Bhatia &amp; Marwaha (2022); Chebbi &amp; Ammer (2022); Giannarakis (2014a); Gurol &amp; Lagasio (2022); Husted &amp; Sousa-Filho (2019); Ozcan (2019); Suttipun (2021); Wang et al. (2022); Yu &amp; Luu (2021)&quot;},&quot;citationTag&quot;:&quot;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&quot;,&quot;citationItems&quot;:[{&quot;id&quot;:&quot;87570df2-f65d-3002-bfbe-83a346cf0e9a&quot;,&quot;itemData&quot;:{&quot;type&quot;:&quot;article-journal&quot;,&quot;id&quot;:&quot;87570df2-f65d-3002-bfbe-83a346cf0e9a&quot;,&quot;title&quot;:&quot;The Determinants Influencing the Extent of CSR Disclosure&quot;,&quot;author&quot;:[{&quot;family&quot;:&quot;Giannarakis&quot;,&quot;given&quot;:&quot;Grigoris&quot;,&quot;parse-names&quot;:false,&quot;dropping-particle&quot;:&quot;&quot;,&quot;non-dropping-particle&quot;:&quot;&quot;}],&quot;container-title&quot;:&quot;International Journal of Law and Management&quot;,&quot;accessed&quot;:{&quot;date-parts&quot;:[[2022,11,3]]},&quot;DOI&quot;:&quot;10.1108/IJLMA-05-2013-0021&quot;,&quot;ISSN&quot;:&quot;17542448&quot;,&quot;issued&quot;:{&quot;date-parts&quot;:[[2014,9,2]]},&quot;page&quot;:&quot;393-416&quot;,&quot;abstract&quot;:&quot;Purpose - The aim of this study is to investigate the potential effects of corporate governance and financial characteristics on the extent of corporate social responsibility (CSR) disclosure focusing on the US companies.\nDesign/methodology/approach - The sample consists of 366 companies from the Fortune 500 list for 2011. The environmental, social and governance disclosure score calculated by Bloomberg is used as a proxy for the extent of CSR disclosure. Multiple regression analysis was developed to identify factors that affect the extent of CSR disclosure.\nFindings - Results show that company and board size is significantly and positively related to the extent of CSR disclosure, and companies with Chief Executive Officer (CEO) duality characteristics publish less information on their CSR disclosure, while there are significant differences between different industries and the extent of CSR disclosure.\nResearch limitations/implications - The research is based only on the presence or the absence of CSR disclosure without receiving the quality aspect of the CSR disclosure which could lead to misinterpretation. The results should not be generalized as the sample was based on large-size US companies for 2011.\nOriginality/value - This study extends the scope of previous studies by introducing new independent and dependent variables. It contributes to the understanding of determinants of CSR disclosure to improve the implementation of disclosure guidelines.&quot;,&quot;publisher&quot;:&quot;Emerald Group Holdings Ltd.&quot;,&quot;issue&quot;:&quot;5&quot;,&quot;volume&quot;:&quot;56&quot;,&quot;container-title-short&quot;:&quot;&quot;},&quot;isTemporary&quot;:false},{&quot;id&quot;:&quot;0e0a5799-c195-3c1e-8040-b9735c6e5f19&quot;,&quot;itemData&quot;:{&quot;type&quot;:&quot;article-journal&quot;,&quot;id&quot;:&quot;0e0a5799-c195-3c1e-8040-b9735c6e5f19&quot;,&quot;title&quot;:&quot;Antecedents of Corporate Social Responsibility Disclosure: Evidence from the UK Extractive and Retail Sector&quot;,&quot;author&quot;:[{&quot;family&quot;:&quot;Wang&quot;,&quot;given&quot;:&quot;Yan&quot;,&quot;parse-names&quot;:false,&quot;dropping-particle&quot;:&quot;&quot;,&quot;non-dropping-particle&quot;:&quot;&quot;},{&quot;family&quot;:&quot;Yekini&quot;,&quot;given&quot;:&quot;Kemi&quot;,&quot;parse-names&quot;:false,&quot;dropping-particle&quot;:&quot;&quot;,&quot;non-dropping-particle&quot;:&quot;&quot;},{&quot;family&quot;:&quot;Babajide&quot;,&quot;given&quot;:&quot;Bola&quot;,&quot;parse-names&quot;:false,&quot;dropping-particle&quot;:&quot;&quot;,&quot;non-dropping-particle&quot;:&quot;&quot;},{&quot;family&quot;:&quot;Kessy&quot;,&quot;given&quot;:&quot;Miriama&quot;,&quot;parse-names&quot;:false,&quot;dropping-particle&quot;:&quot;&quot;,&quot;non-dropping-particle&quot;:&quot;&quot;}],&quot;container-title&quot;:&quot;International Journal of Accounting and Information Management&quot;,&quot;accessed&quot;:{&quot;date-parts&quot;:[[2022,11,10]]},&quot;DOI&quot;:&quot;10.1108/IJAIM-08-2021-0158/FULL/XML&quot;,&quot;ISSN&quot;:&quot;17589037&quot;,&quot;issued&quot;:{&quot;date-parts&quot;:[[2022,4,15]]},&quot;page&quot;:&quot;161-188&quot;,&quot;abstract&quot;:&quot;Purpose: This study aims to examine the level of corporate social responsibility (CSR) disclosure among the UK extractive and retail sectors and consequently ascertain whether corporate board characteristics and firm characteristics can explain observable differences in the extent of CSR disclosure. Design/methodology/approach: Based on the KPMG survey 2017, the sample comprises all the firms in the extractive industries, such as mining and oil and gas and also retail industries, such as food and drug retailers and general retailers for the sample period of 2005 to 2018. Findings: The findings show that the level of CSR disclosure from extractive sector is much higher than that of their counterparts in retail sector. In addition, the multiple regression results show that CSR disclosure is positively and significantly associated with board gender diversity, board independence, board size. Nevertheless, the results show that board meetings and Chief Executive Officer duality do not have a significant impact on CSR disclosure. Originality/value: This study contributes to the existing literature on CSR in that it advances the understanding of the interaction between governance mechanisms and specific firm characteristics of two distinct sectors of the UK economy and how this in turn influences the CSR in the two sectors.&quot;,&quot;publisher&quot;:&quot;Emerald Group Holdings Ltd.&quot;,&quot;issue&quot;:&quot;2&quot;,&quot;volume&quot;:&quot;30&quot;,&quot;container-title-short&quot;:&quot;&quot;},&quot;isTemporary&quot;:false},{&quot;id&quot;:&quot;2b1c754e-af1c-3594-832c-a2c9d9a44dc7&quot;,&quot;itemData&quot;:{&quot;type&quot;:&quot;article-journal&quot;,&quot;id&quot;:&quot;2b1c754e-af1c-3594-832c-a2c9d9a44dc7&quot;,&quot;title&quot;:&quot;Board Composition and ESG Disclosure in Saudi Arabia: The Moderating Role of Corporate Governance Reforms&quot;,&quot;author&quot;:[{&quot;family&quot;:&quot;Chebbi&quot;,&quot;given&quot;:&quot;Kaouther&quot;,&quot;parse-names&quot;:false,&quot;dropping-particle&quot;:&quot;&quot;,&quot;non-dropping-particle&quot;:&quot;&quot;},{&quot;family&quot;:&quot;Ammer&quot;,&quot;given&quot;:&quot;Mohammed Abdullah&quot;,&quot;parse-names&quot;:false,&quot;dropping-particle&quot;:&quot;&quot;,&quot;non-dropping-particle&quot;:&quot;&quot;}],&quot;container-title&quot;:&quot;Sustainability&quot;,&quot;accessed&quot;:{&quot;date-parts&quot;:[[2022,11,9]]},&quot;DOI&quot;:&quot;10.3390/SU141912173&quot;,&quot;ISSN&quot;:&quot;2071-1050&quot;,&quot;URL&quot;:&quot;https://www.mdpi.com/2071-1050/14/19/12173/htm&quot;,&quot;issued&quot;:{&quot;date-parts&quot;:[[2022,9,26]]},&quot;page&quot;:&quot;12173&quot;,&quot;abstract&quot;:&quot;There is an evolving trend of pursuing the transfer to sustainable development. Owing to this trend, and alongside the increasing monitoring by society, companies are progressively considering this new position in the capital market. Corporate governance mechanisms and environmental, social, and governance (ESG) activities have received extensive consideration. Using a sample of Saudi listed companies, this study examines the association between board composition (size, independence, and gender diversity) and ESG disclosure moderated by corporate governance reforms. Our reported results confirm that the size of a board and its level of independence have positive and significant impacts on ESG disclosure. Moreover, board gender diversity is found to be positively but insignificantly related with ESG disclosure. When the individual dimensions of ESG are considered, the results verify the significant role of board size and board independence and the insignificant impact of board gender diversity in environmental and social disclosures. Interestingly, all measures of board composition have a positive and significant impact on the governance disclosure score. The results also show that reforms of Saudi corporate governance positively and significantly moderate the board size and board independence&amp;ndash;ESG relationship. Our results demonstrate that the enhancement of companies&amp;rsquo; corporate governance will increase their ESG disclosures. This study offers perceptions from the outlook of a developing economy, Saudi Arabia, and presents theoretical and managerial implications for policymakers and investors.&quot;,&quot;publisher&quot;:&quot;Multidisciplinary Digital Publishing Institute&quot;,&quot;issue&quot;:&quot;19&quot;,&quot;volume&quot;:&quot;14&quot;,&quot;container-title-short&quot;:&quot;Sustainability&quot;},&quot;isTemporary&quot;:false},{&quot;id&quot;:&quot;f195ea85-dafd-3fca-8b24-d5a70c120e44&quot;,&quot;itemData&quot;:{&quot;type&quot;:&quot;article-journal&quot;,&quot;id&quot;:&quot;f195ea85-dafd-3fca-8b24-d5a70c120e44&quot;,&quot;title&quot;:&quot;Board Structure and Environmental, Social, and Governance Disclosure in Latin America&quot;,&quot;author&quot;:[{&quot;family&quot;:&quot;Husted&quot;,&quot;given&quot;:&quot;Bryan W.&quot;,&quot;parse-names&quot;:false,&quot;dropping-particle&quot;:&quot;&quot;,&quot;non-dropping-particle&quot;:&quot;&quot;},{&quot;family&quot;:&quot;Sousa-Filho&quot;,&quot;given&quot;:&quot;José Milton&quot;,&quot;parse-names&quot;:false,&quot;dropping-particle&quot;:&quot;de&quot;,&quot;non-dropping-particle&quot;:&quot;&quot;}],&quot;container-title&quot;:&quot;Journal of Business Research&quot;,&quot;container-title-short&quot;:&quot;J Bus Res&quot;,&quot;accessed&quot;:{&quot;date-parts&quot;:[[2022,11,4]]},&quot;DOI&quot;:&quot;10.1016/J.JBUSRES.2018.01.017&quot;,&quot;ISSN&quot;:&quot;0148-2963&quot;,&quot;issued&quot;:{&quot;date-parts&quot;:[[2019,9,1]]},&quot;page&quot;:&quot;220-227&quot;,&quot;abstract&quot;:&quot;We examine the effect of board structure on Environmental, Social and Governance (ESG) disclosure in Latin America. Previous studies have presented diverse results, but Latin American companies are rarely studied. We argue that the institutional context of Latin America should change some of the relationships between board structure and ESG disclosure ordinarily observed in the literature. We tested our hypotheses about the influence of board size, women on the board, CEO duality, and independent directors, on ESG disclosure using a four-year panel collected from the Bloomberg and Capital IQ databases. We found that board size and independent directors impact ESG disclosure positively, but women on the board and CEO duality impact ESG disclosure negatively. These findings provide new insights into ESG disclosure in Latin America.&quot;,&quot;publisher&quot;:&quot;Elsevier&quot;,&quot;volume&quot;:&quot;102&quot;},&quot;isTemporary&quot;:false},{&quot;id&quot;:&quot;a8db26ce-3ccc-31ef-a372-eee3e79f1385&quot;,&quot;itemData&quot;:{&quot;type&quot;:&quot;article-journal&quot;,&quot;id&quot;:&quot;a8db26ce-3ccc-31ef-a372-eee3e79f1385&quot;,&quot;title&quot;:&quot;Determinants of Environmental, Social, and Governance Disclosure Performance of Publicly Traded Airports&quot;,&quot;author&quot;:[{&quot;family&quot;:&quot;Ozcan&quot;,&quot;given&quot;:&quot;Ismail Caǧri&quot;,&quot;parse-names&quot;:false,&quot;dropping-particle&quot;:&quot;&quot;,&quot;non-dropping-particle&quot;:&quot;&quot;}],&quot;container-title&quot;:&quot;International Journal of Transport Economics&quot;,&quot;accessed&quot;:{&quot;date-parts&quot;:[[2022,11,10]]},&quot;DOI&quot;:&quot;10.19272/201906703004&quot;,&quot;ISSN&quot;:&quot;17242185&quot;,&quot;issued&quot;:{&quot;date-parts&quot;:[[2019,11,1]]},&quot;page&quot;:&quot;77-92&quot;,&quot;abstract&quot;:&quot;This study explores the determinants of the Environmental, Social, and Governance (ESG) Disclosure Performance of the publicly traded airport companies. We use regular ordinary least squares (OLS), random effects (RE), and generalized least squares (GLS) estimations to analyze which factors affect the ESG disclosure performance of the airport companies. Based on a dataset over the 2007-2017 period, our findings suggest that larger board and company size, higher percentage of independent directors, profitability, financial leverage, and tangibility, and operating in a common law country tend to increase the ESG disclosure scores of the publicly traded airport companies. This paper is the first study focusing on the ESG disclosure performance of the airports. More importantly, our study differs from the previous studies on the transport industry in employing an aggregate measure for the environmental, social, and governance rather than concentrating on only an individual dimension of ESG.&quot;,&quot;publisher&quot;:&quot;Fabrizio Serra Editore Srl&quot;,&quot;issue&quot;:&quot;3&quot;,&quot;volume&quot;:&quot;46&quot;,&quot;container-title-short&quot;:&quot;&quot;},&quot;isTemporary&quot;:false},{&quot;id&quot;:&quot;884b551c-45d6-3176-b68c-a3a5cb5efb56&quot;,&quot;itemData&quot;:{&quot;type&quot;:&quot;article-journal&quot;,&quot;id&quot;:&quot;884b551c-45d6-3176-b68c-a3a5cb5efb56&quot;,&quot;title&quot;:&quot;Women Board Members’ Impact on ESG Disclosure with Environment and Social Dimensions: Evidence from the European Banking Sector&quot;,&quot;author&quot;:[{&quot;family&quot;:&quot;Gurol&quot;,&quot;given&quot;:&quot;Burcu&quot;,&quot;parse-names&quot;:false,&quot;dropping-particle&quot;:&quot;&quot;,&quot;non-dropping-particle&quot;:&quot;&quot;},{&quot;family&quot;:&quot;Lagasio&quot;,&quot;given&quot;:&quot;Valentina&quot;,&quot;parse-names&quot;:false,&quot;dropping-particle&quot;:&quot;&quot;,&quot;non-dropping-particle&quot;:&quot;&quot;}],&quot;container-title&quot;:&quot;Social Responsibility Journal&quot;,&quot;accessed&quot;:{&quot;date-parts&quot;:[[2022,11,10]]},&quot;DOI&quot;:&quot;10.1108/SRJ-08-2020-0308/FULL/XML&quot;,&quot;ISSN&quot;:&quot;1758857X&quot;,&quot;issued&quot;:{&quot;date-parts&quot;:[[2022]]},&quot;page&quot;:&quot;211-228&quot;,&quot;abstract&quot;:&quot;Purpose: This study aims to investigate the relationship between banks’ board structure and sustainability performance. Design/methodology/approach: The empirical quantitative paper covers a sample of 35 European banks that are listed at the EUROSTOXX 600. Regression analysis techniques were used in the analyses. Findings: Results indicate that board size, women ratio and independent directors ratio on board are positively and significantly related to environmental social governance (ESG), E and S disclosure scores. Also, we find that ESG disclosure is related to bank profitability. Practical implications: Findings have implications for both policymakers and practitioners (bankers and investors). Large bank boards, which have women and independent members, could perform better in terms of ESG disclosure. The results also show that large banks and banks with high borrowing care more about sustainability. For banks to reach resources, they should perform well in terms of sustainability disclosure to their stakeholders. Social implications: Banks should observe academic findings on corporate governance (CG) practices, which lead to a better ESG disclosure to structure their CG to improve at the best their disclosure policies: they should prefer larger boards with a high level of women and independence. In addition, we attach importance to the ESG performance of the banking sector due to its fund transfer functions. Banks transfer the deposits they collect to those in need of funds as loans. For this reason, it is important to which sector and which business they give credit. The importance of banks on ESG and their adoption of sustainability dimensions also affect their credit decisions. Originality/value: This study examines the relationship between banks’ board structure variables and their effect on ESG, E and S scores separately. This study thinks that the G score can be a handicap for ESG-CG relations. Because chosen CG variables (women ratio, independent ratio, board size) affect G scores positively and can reason for positive ESG-CG relation. The environmental and social impact of women ratio, independent ratio and board size can be seen in this study.&quot;,&quot;publisher&quot;:&quot;Emerald Group Holdings Ltd.&quot;,&quot;issue&quot;:&quot;ahead-of-print&quot;,&quot;volume&quot;:&quot;ahead-of-print&quot;,&quot;container-title-short&quot;:&quot;&quot;},&quot;isTemporary&quot;:false},{&quot;id&quot;:&quot;61202cff-220a-3240-ae4c-4f239f3b7b65&quot;,&quot;itemData&quot;:{&quot;type&quot;:&quot;article-journal&quot;,&quot;id&quot;:&quot;61202cff-220a-3240-ae4c-4f239f3b7b65&quot;,&quot;title&quot;:&quot;International Variations in ESG Disclosure – Do Cross-listed Companies Care More?&quot;,&quot;author&quot;:[{&quot;family&quot;:&quot;Yu&quot;,&quot;given&quot;:&quot;Ellen Pei Yi&quot;,&quot;parse-names&quot;:false,&quot;dropping-particle&quot;:&quot;&quot;,&quot;non-dropping-particle&quot;:&quot;&quot;},{&quot;family&quot;:&quot;Luu&quot;,&quot;given&quot;:&quot;Bac&quot;,&quot;parse-names&quot;:false,&quot;dropping-particle&quot;:&quot;van&quot;,&quot;non-dropping-particle&quot;:&quot;&quot;}],&quot;container-title&quot;:&quot;International Review of Financial Analysis&quot;,&quot;accessed&quot;:{&quot;date-parts&quot;:[[2023,2,16]]},&quot;DOI&quot;:&quot;10.1016/J.IRFA.2021.101731&quot;,&quot;ISSN&quot;:&quot;1057-5219&quot;,&quot;issued&quot;:{&quot;date-parts&quot;:[[2021,5,1]]},&quot;page&quot;:&quot;101731&quot;,&quot;abstract&quot;:&quot;We study the quantity of ESG disclosure of 1,963 large-cap companies headquartered in 49 countries. Using the Bloomberg ESG disclosure score as the measure of disclosure quantity, we find that firm characteristics explain most of the variation in firms' ESG disclosure, whereas variations in country factors such as corruption and political rights explain less. We empirically examine and extend the theoretical framework of the liability of foreignness in capital markets. Our results support the notion that cross-listed firms disclose more ESG data than those only listed in their home market to mitigate the liability of foreignness in external capital markets. We also find that an increased percentage of foreign ownership does not augment ESG disclosure. Companies which opt to increase foreign equity ownership at home do not encounter the challenges of foreignness. Our findings suggest that cross-listed status is likely to reduce the importance of country factors for variations in ESG disclosure quantity.&quot;,&quot;publisher&quot;:&quot;North-Holland&quot;,&quot;volume&quot;:&quot;75&quot;,&quot;container-title-short&quot;:&quot;&quot;},&quot;isTemporary&quot;:false},{&quot;id&quot;:&quot;678d5628-a9bf-3544-867b-8a061508b1cd&quot;,&quot;itemData&quot;:{&quot;type&quot;:&quot;article-journal&quot;,&quot;id&quot;:&quot;678d5628-a9bf-3544-867b-8a061508b1cd&quot;,&quot;title&quot;:&quot;The Influence of Board Composition on Environmental, Social and Governance (ESG) Disclosure of Thai Listed Companies&quot;,&quot;author&quot;:[{&quot;family&quot;:&quot;Suttipun&quot;,&quot;given&quot;:&quot;Muttanachai&quot;,&quot;parse-names&quot;:false,&quot;dropping-particle&quot;:&quot;&quot;,&quot;non-dropping-particle&quot;:&quot;&quot;}],&quot;container-title&quot;:&quot;International Journal of Disclosure and Governance&quot;,&quot;accessed&quot;:{&quot;date-parts&quot;:[[2023,2,15]]},&quot;DOI&quot;:&quot;10.1057/S41310-021-00120-6/METRICS&quot;,&quot;ISSN&quot;:&quot;17466539&quot;,&quot;URL&quot;:&quot;https://link.springer.com/article/10.1057/s41310-021-00120-6&quot;,&quot;issued&quot;:{&quot;date-parts&quot;:[[2021,12,1]]},&quot;page&quot;:&quot;391-402&quot;,&quot;abstract&quot;:&quot;The study aimed to (1) investigate the extent, level and pattern of environmental, social and governance (ESG) disclosure in annual report of listed companies in the Stock Exchange of Thailand (SET), (2) to examine the different level of ESG disclosure between groups of interest in terms of board composition and corporate characteristic, and (3) to test the influence of board composition on ESG disclosure of Thai listed companies. Population was all listed companies in the SET. Using annual reports during 2015–2019, content analysis by word counting was used to quantify the extent, level and pattern of ESG disclosure, while board composition was measured by board size, board meeting, female board committee, audit committee, nomination committee, compensation committee, CSR committee, remuneration, CEO compensation, and board compensation. Descriptive analysis, independent sample t test, correlation matrix, and multiple regression were used to analyze the data of this study. The most common ESG disclosure was governance information disclosure following by social and environmental information disclosures. There was an increase of ESG disclosure in annual reporting during 2015–2019 by listed companies in the SET. Moreover, there was a significantly different level of ESG disclosure between groups of audit committee, nomination committee, compensation committee, CSR committee, and firm size. Finally, there was a significantly positive influence of board size, female board, compensation committee, CSR committee, and remuneration on ESG disclosure, while there was a negative influence of audit committee and CEO compensation on ESG disclosure. Finding of possible influence of board composition on ESG disclosure can demonstrate that agency theory can be used to explain the reason of ESG disclosure by Thai listed companies, although the disclosure is still voluntary reporting in Thailand.&quot;,&quot;publisher&quot;:&quot;Palgrave Macmillan&quot;,&quot;issue&quot;:&quot;4&quot;,&quot;volume&quot;:&quot;18&quot;,&quot;container-title-short&quot;:&quot;&quot;},&quot;isTemporary&quot;:false},{&quot;id&quot;:&quot;c876b96b-c5c4-3d13-880b-e5f8ffea2630&quot;,&quot;itemData&quot;:{&quot;type&quot;:&quot;article-journal&quot;,&quot;id&quot;:&quot;c876b96b-c5c4-3d13-880b-e5f8ffea2630&quot;,&quot;title&quot;:&quot;The Influence of Board Factors and Gender Diversity on the ESG Disclosure Score: A Study on Indian Companies&quot;,&quot;author&quot;:[{&quot;family&quot;:&quot;Bhatia&quot;,&quot;given&quot;:&quot;Shikha&quot;,&quot;parse-names&quot;:false,&quot;dropping-particle&quot;:&quot;&quot;,&quot;non-dropping-particle&quot;:&quot;&quot;},{&quot;family&quot;:&quot;Marwaha&quot;,&quot;given&quot;:&quot;Divya&quot;,&quot;parse-names&quot;:false,&quot;dropping-particle&quot;:&quot;&quot;,&quot;non-dropping-particle&quot;:&quot;&quot;}],&quot;container-title&quot;:&quot;Global Business Review&quot;,&quot;accessed&quot;:{&quot;date-parts&quot;:[[2023,2,17]]},&quot;DOI&quot;:&quot;10.1177/09721509221132067&quot;,&quot;ISSN&quot;:&quot;09730664&quot;,&quot;URL&quot;:&quot;https://journals.sagepub.com/doi/10.1177/09721509221132067&quot;,&quot;issued&quot;:{&quot;date-parts&quot;:[[2022,10,17]]},&quot;page&quot;:&quot;1544-1557&quot;,&quot;abstract&quot;:&quot;The focus of stakeholders is shifting from the growth of profits and maximizing shareholders’ wealth towards more sustainable growth. The stakeholders are carefully emphasizing various environmenta...&quot;,&quot;publisher&quot;:&quot;SAGE PublicationsSage India: New Delhi, India&quot;,&quot;issue&quot;:&quot;6&quot;,&quot;volume&quot;:&quot;23&quot;,&quot;container-title-short&quot;:&quot;&quot;},&quot;isTemporary&quot;:false}]},{&quot;citationID&quot;:&quot;MENDELEY_CITATION_2331dc98-81a8-4b2c-93db-529a1445a51c&quot;,&quot;properties&quot;:{&quot;noteIndex&quot;:0},&quot;isEdited&quot;:false,&quot;manualOverride&quot;:{&quot;isManuallyOverridden&quot;:true,&quot;citeprocText&quot;:&quot;(Ellili, 2023)&quot;,&quot;manualOverrideText&quot;:&quot;Ellili (2022)&quot;},&quot;citationTag&quot;:&quot;MENDELEY_CITATION_v3_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&quot;,&quot;citationItems&quot;:[{&quot;id&quot;:&quot;4a5ccb14-160e-3fde-8d70-500d2f560fa3&quot;,&quot;itemData&quot;:{&quot;type&quot;:&quot;article-journal&quot;,&quot;id&quot;:&quot;4a5ccb14-160e-3fde-8d70-500d2f560fa3&quot;,&quot;title&quot;:&quot;Impact of Corporate Governance on Environmental, Social, and Governance Disclosure: Any Difference Between Financial and Non-financial Companies?&quot;,&quot;author&quot;:[{&quot;family&quot;:&quot;Ellili&quot;,&quot;given&quot;:&quot;Nejla Ould Daoud&quot;,&quot;parse-names&quot;:false,&quot;dropping-particle&quot;:&quot;&quot;,&quot;non-dropping-particle&quot;:&quot;&quot;}],&quot;container-title&quot;:&quot;Corporate Social Responsibility and Environmental Management&quot;,&quot;accessed&quot;:{&quot;date-parts&quot;:[[2022,11,9]]},&quot;DOI&quot;:&quot;10.1002/CSR.2393&quot;,&quot;ISSN&quot;:&quot;1535-3966&quot;,&quot;URL&quot;:&quot;https://onlinelibrary.wiley.com/doi/full/10.1002/csr.2393&quot;,&quot;issued&quot;:{&quot;date-parts&quot;:[[2022]]},&quot;page&quot;:&quot;1-16&quot;,&quot;abstract&quot;:&quot;This study investigates the potential impact of corporate governance on environmental, social, and governance (ESG) disclosure by differentiating between financial and non-financial companies. Panel data regressions were applied to estimate these impacts using a sample of UAE-listed firms during the period 2010–2019. In the estimations, different subsamples of financial and non-financial companies were considered. The empirical results vary across financial and non-financial companies but provide overall evidence of the positive impacts of institutional ownership, foreign ownership, board independence, and board diversity on ESG disclosure for both financial and non-financial companies. Managerial ownership, blockholder ownership, and board size are negatively associated with non-financial companies' ESG disclosure. This study is the first to provide a better understanding of the most effective UAE corporate governance mechanisms and the important role of ownership structure and board of directors in increasing ESG disclosure by differentiating between financial and non-financial companies.&quot;,&quot;publisher&quot;:&quot;John Wiley &amp; Sons, Ltd&quot;,&quot;container-title-short&quot;:&quot;Corp Soc Responsib Environ Manag&quot;},&quot;isTemporary&quot;:false}]},{&quot;citationID&quot;:&quot;MENDELEY_CITATION_e895f675-7e00-4006-b398-f7aed58a0ca0&quot;,&quot;properties&quot;:{&quot;noteIndex&quot;:0},&quot;isEdited&quot;:false,&quot;manualOverride&quot;:{&quot;isManuallyOverridden&quot;:true,&quot;citeprocText&quot;:&quot;(Arayssi et al., 2020; Bhatia &amp;#38; Marwaha, 2022; Chebbi &amp;#38; Ammer, 2022; Cucari et al., 2018; Ellili, 2023; Fahad &amp;#38; Rahman, 2020; Gurol &amp;#38; Lagasio, 2022; Husted &amp;#38; Sousa-Filho, 2019; Kamaludin et al., 2022; Lavin &amp;#38; Montecinos-Pearce, 2021a; Ozcan, 2019; Wang et al., 2022; Yu &amp;#38; Luu, 2021)&quot;,&quot;manualOverrideText&quot;:&quot;Arayssi et al. (2020); Bhatia &amp; Marwaha (2022); Chebbi &amp; Ammer (2022); Cucari et al. (2018); Ellili (2022); Fahad &amp; Rahman (2020); Gurol &amp; Lagasio (2022); Husted &amp; Sousa-Filho (2019); Kamaludin et al. (2022); Lavin &amp; Montecinos-Pearce (2021b); Ozcan (2019); Wang et al. (2022); Yu &amp; Luu (2021)&quot;},&quot;citationTag&quot;:&quot;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&quot;,&quot;citationItems&quot;:[{&quot;id&quot;:&quot;0e0a5799-c195-3c1e-8040-b9735c6e5f19&quot;,&quot;itemData&quot;:{&quot;type&quot;:&quot;article-journal&quot;,&quot;id&quot;:&quot;0e0a5799-c195-3c1e-8040-b9735c6e5f19&quot;,&quot;title&quot;:&quot;Antecedents of Corporate Social Responsibility Disclosure: Evidence from the UK Extractive and Retail Sector&quot;,&quot;author&quot;:[{&quot;family&quot;:&quot;Wang&quot;,&quot;given&quot;:&quot;Yan&quot;,&quot;parse-names&quot;:false,&quot;dropping-particle&quot;:&quot;&quot;,&quot;non-dropping-particle&quot;:&quot;&quot;},{&quot;family&quot;:&quot;Yekini&quot;,&quot;given&quot;:&quot;Kemi&quot;,&quot;parse-names&quot;:false,&quot;dropping-particle&quot;:&quot;&quot;,&quot;non-dropping-particle&quot;:&quot;&quot;},{&quot;family&quot;:&quot;Babajide&quot;,&quot;given&quot;:&quot;Bola&quot;,&quot;parse-names&quot;:false,&quot;dropping-particle&quot;:&quot;&quot;,&quot;non-dropping-particle&quot;:&quot;&quot;},{&quot;family&quot;:&quot;Kessy&quot;,&quot;given&quot;:&quot;Miriama&quot;,&quot;parse-names&quot;:false,&quot;dropping-particle&quot;:&quot;&quot;,&quot;non-dropping-particle&quot;:&quot;&quot;}],&quot;container-title&quot;:&quot;International Journal of Accounting and Information Management&quot;,&quot;accessed&quot;:{&quot;date-parts&quot;:[[2022,11,10]]},&quot;DOI&quot;:&quot;10.1108/IJAIM-08-2021-0158/FULL/XML&quot;,&quot;ISSN&quot;:&quot;17589037&quot;,&quot;issued&quot;:{&quot;date-parts&quot;:[[2022,4,15]]},&quot;page&quot;:&quot;161-188&quot;,&quot;abstract&quot;:&quot;Purpose: This study aims to examine the level of corporate social responsibility (CSR) disclosure among the UK extractive and retail sectors and consequently ascertain whether corporate board characteristics and firm characteristics can explain observable differences in the extent of CSR disclosure. Design/methodology/approach: Based on the KPMG survey 2017, the sample comprises all the firms in the extractive industries, such as mining and oil and gas and also retail industries, such as food and drug retailers and general retailers for the sample period of 2005 to 2018. Findings: The findings show that the level of CSR disclosure from extractive sector is much higher than that of their counterparts in retail sector. In addition, the multiple regression results show that CSR disclosure is positively and significantly associated with board gender diversity, board independence, board size. Nevertheless, the results show that board meetings and Chief Executive Officer duality do not have a significant impact on CSR disclosure. Originality/value: This study contributes to the existing literature on CSR in that it advances the understanding of the interaction between governance mechanisms and specific firm characteristics of two distinct sectors of the UK economy and how this in turn influences the CSR in the two sectors.&quot;,&quot;publisher&quot;:&quot;Emerald Group Holdings Ltd.&quot;,&quot;issue&quot;:&quot;2&quot;,&quot;volume&quot;:&quot;30&quot;,&quot;container-title-short&quot;:&quot;&quot;},&quot;isTemporary&quot;:false},{&quot;id&quot;:&quot;6fadd626-7400-33e5-9fce-5a8320637a1c&quot;,&quot;itemData&quot;:{&quot;type&quot;:&quot;article-journal&quot;,&quot;id&quot;:&quot;6fadd626-7400-33e5-9fce-5a8320637a1c&quot;,&quot;title&quot;:&quot;Diversity of Board of Directors and Environmental Social Governance: Evidence from Italian Listed Companies&quot;,&quot;author&quot;:[{&quot;family&quot;:&quot;Cucari&quot;,&quot;given&quot;:&quot;Nicola&quot;,&quot;parse-names&quot;:false,&quot;dropping-particle&quot;:&quot;&quot;,&quot;non-dropping-particle&quot;:&quot;&quot;},{&quot;family&quot;:&quot;Esposito De Falco&quot;,&quot;given&quot;:&quot;Salvatore&quot;,&quot;parse-names&quot;:false,&quot;dropping-particle&quot;:&quot;&quot;,&quot;non-dropping-particle&quot;:&quot;&quot;},{&quot;family&quot;:&quot;Orlando&quot;,&quot;given&quot;:&quot;Beatrice&quot;,&quot;parse-names&quot;:false,&quot;dropping-particle&quot;:&quot;&quot;,&quot;non-dropping-particle&quot;:&quot;&quot;}],&quot;container-title&quot;:&quot;Corporate Social Responsibility and Environmental Management&quot;,&quot;container-title-short&quot;:&quot;Corp Soc Responsib Environ Manag&quot;,&quot;accessed&quot;:{&quot;date-parts&quot;:[[2023,1,26]]},&quot;DOI&quot;:&quot;10.1002/CSR.1452&quot;,&quot;ISSN&quot;:&quot;1535-3966&quot;,&quot;URL&quot;:&quot;https://onlinelibrary.wiley.com/doi/full/10.1002/csr.1452&quot;,&quot;issued&quot;:{&quot;date-parts&quot;:[[2018,5,1]]},&quot;page&quot;:&quot;250-266&quot;,&quot;abstract&quot;:&quot;This study investigates the association between environmental, social, and governance (ESG) disclosure and diversity of the board of directors (BoD) in Italian listed companies. Diversity of BoD in terms of gender diversity, CSR committees, board average, and independent directors are examined as to their influence on voluntary ESG disclosure. This rating is highly relevant to managers and investors considering ESG issues in their decision-making process. The factors that drive or hinder ESG disclosure are gaining importance. Despite the relevance of the topic, in Italy there is a scarce amount of literature regarding diversity in the BoD. The data set includes ESG data for more than 54 Italian companies for the period 2011–2014. The results indicate that firm's CSR disclosure is associated with independent director and committee CSR. In addition, women on BoDs is negatively correlated while the age of the board is not significant. Based on this study, shareholders and policymakers will have a deeper knowledge on the significant roles that board diversity is playing as a determinant of ESG disclosure. Copyright © 2017 John Wiley &amp; Sons, Ltd and ERP Environment.&quot;,&quot;publisher&quot;:&quot;John Wiley &amp; Sons, Ltd&quot;,&quot;issue&quot;:&quot;3&quot;,&quot;volume&quot;:&quot;25&quot;},&quot;isTemporary&quot;:false},{&quot;id&quot;:&quot;2b1c754e-af1c-3594-832c-a2c9d9a44dc7&quot;,&quot;itemData&quot;:{&quot;type&quot;:&quot;article-journal&quot;,&quot;id&quot;:&quot;2b1c754e-af1c-3594-832c-a2c9d9a44dc7&quot;,&quot;title&quot;:&quot;Board Composition and ESG Disclosure in Saudi Arabia: The Moderating Role of Corporate Governance Reforms&quot;,&quot;author&quot;:[{&quot;family&quot;:&quot;Chebbi&quot;,&quot;given&quot;:&quot;Kaouther&quot;,&quot;parse-names&quot;:false,&quot;dropping-particle&quot;:&quot;&quot;,&quot;non-dropping-particle&quot;:&quot;&quot;},{&quot;family&quot;:&quot;Ammer&quot;,&quot;given&quot;:&quot;Mohammed Abdullah&quot;,&quot;parse-names&quot;:false,&quot;dropping-particle&quot;:&quot;&quot;,&quot;non-dropping-particle&quot;:&quot;&quot;}],&quot;container-title&quot;:&quot;Sustainability&quot;,&quot;accessed&quot;:{&quot;date-parts&quot;:[[2022,11,9]]},&quot;DOI&quot;:&quot;10.3390/SU141912173&quot;,&quot;ISSN&quot;:&quot;2071-1050&quot;,&quot;URL&quot;:&quot;https://www.mdpi.com/2071-1050/14/19/12173/htm&quot;,&quot;issued&quot;:{&quot;date-parts&quot;:[[2022,9,26]]},&quot;page&quot;:&quot;12173&quot;,&quot;abstract&quot;:&quot;There is an evolving trend of pursuing the transfer to sustainable development. Owing to this trend, and alongside the increasing monitoring by society, companies are progressively considering this new position in the capital market. Corporate governance mechanisms and environmental, social, and governance (ESG) activities have received extensive consideration. Using a sample of Saudi listed companies, this study examines the association between board composition (size, independence, and gender diversity) and ESG disclosure moderated by corporate governance reforms. Our reported results confirm that the size of a board and its level of independence have positive and significant impacts on ESG disclosure. Moreover, board gender diversity is found to be positively but insignificantly related with ESG disclosure. When the individual dimensions of ESG are considered, the results verify the significant role of board size and board independence and the insignificant impact of board gender diversity in environmental and social disclosures. Interestingly, all measures of board composition have a positive and significant impact on the governance disclosure score. The results also show that reforms of Saudi corporate governance positively and significantly moderate the board size and board independence&amp;ndash;ESG relationship. Our results demonstrate that the enhancement of companies&amp;rsquo; corporate governance will increase their ESG disclosures. This study offers perceptions from the outlook of a developing economy, Saudi Arabia, and presents theoretical and managerial implications for policymakers and investors.&quot;,&quot;publisher&quot;:&quot;Multidisciplinary Digital Publishing Institute&quot;,&quot;issue&quot;:&quot;19&quot;,&quot;volume&quot;:&quot;14&quot;,&quot;container-title-short&quot;:&quot;Sustainability&quot;},&quot;isTemporary&quot;:false},{&quot;id&quot;:&quot;f195ea85-dafd-3fca-8b24-d5a70c120e44&quot;,&quot;itemData&quot;:{&quot;type&quot;:&quot;article-journal&quot;,&quot;id&quot;:&quot;f195ea85-dafd-3fca-8b24-d5a70c120e44&quot;,&quot;title&quot;:&quot;Board Structure and Environmental, Social, and Governance Disclosure in Latin America&quot;,&quot;author&quot;:[{&quot;family&quot;:&quot;Husted&quot;,&quot;given&quot;:&quot;Bryan W.&quot;,&quot;parse-names&quot;:false,&quot;dropping-particle&quot;:&quot;&quot;,&quot;non-dropping-particle&quot;:&quot;&quot;},{&quot;family&quot;:&quot;Sousa-Filho&quot;,&quot;given&quot;:&quot;José Milton&quot;,&quot;parse-names&quot;:false,&quot;dropping-particle&quot;:&quot;de&quot;,&quot;non-dropping-particle&quot;:&quot;&quot;}],&quot;container-title&quot;:&quot;Journal of Business Research&quot;,&quot;container-title-short&quot;:&quot;J Bus Res&quot;,&quot;accessed&quot;:{&quot;date-parts&quot;:[[2022,11,4]]},&quot;DOI&quot;:&quot;10.1016/J.JBUSRES.2018.01.017&quot;,&quot;ISSN&quot;:&quot;0148-2963&quot;,&quot;issued&quot;:{&quot;date-parts&quot;:[[2019,9,1]]},&quot;page&quot;:&quot;220-227&quot;,&quot;abstract&quot;:&quot;We examine the effect of board structure on Environmental, Social and Governance (ESG) disclosure in Latin America. Previous studies have presented diverse results, but Latin American companies are rarely studied. We argue that the institutional context of Latin America should change some of the relationships between board structure and ESG disclosure ordinarily observed in the literature. We tested our hypotheses about the influence of board size, women on the board, CEO duality, and independent directors, on ESG disclosure using a four-year panel collected from the Bloomberg and Capital IQ databases. We found that board size and independent directors impact ESG disclosure positively, but women on the board and CEO duality impact ESG disclosure negatively. These findings provide new insights into ESG disclosure in Latin America.&quot;,&quot;publisher&quot;:&quot;Elsevier&quot;,&quot;volume&quot;:&quot;102&quot;},&quot;isTemporary&quot;:false},{&quot;id&quot;:&quot;a8db26ce-3ccc-31ef-a372-eee3e79f1385&quot;,&quot;itemData&quot;:{&quot;type&quot;:&quot;article-journal&quot;,&quot;id&quot;:&quot;a8db26ce-3ccc-31ef-a372-eee3e79f1385&quot;,&quot;title&quot;:&quot;Determinants of Environmental, Social, and Governance Disclosure Performance of Publicly Traded Airports&quot;,&quot;author&quot;:[{&quot;family&quot;:&quot;Ozcan&quot;,&quot;given&quot;:&quot;Ismail Caǧri&quot;,&quot;parse-names&quot;:false,&quot;dropping-particle&quot;:&quot;&quot;,&quot;non-dropping-particle&quot;:&quot;&quot;}],&quot;container-title&quot;:&quot;International Journal of Transport Economics&quot;,&quot;accessed&quot;:{&quot;date-parts&quot;:[[2022,11,10]]},&quot;DOI&quot;:&quot;10.19272/201906703004&quot;,&quot;ISSN&quot;:&quot;17242185&quot;,&quot;issued&quot;:{&quot;date-parts&quot;:[[2019,11,1]]},&quot;page&quot;:&quot;77-92&quot;,&quot;abstract&quot;:&quot;This study explores the determinants of the Environmental, Social, and Governance (ESG) Disclosure Performance of the publicly traded airport companies. We use regular ordinary least squares (OLS), random effects (RE), and generalized least squares (GLS) estimations to analyze which factors affect the ESG disclosure performance of the airport companies. Based on a dataset over the 2007-2017 period, our findings suggest that larger board and company size, higher percentage of independent directors, profitability, financial leverage, and tangibility, and operating in a common law country tend to increase the ESG disclosure scores of the publicly traded airport companies. This paper is the first study focusing on the ESG disclosure performance of the airports. More importantly, our study differs from the previous studies on the transport industry in employing an aggregate measure for the environmental, social, and governance rather than concentrating on only an individual dimension of ESG.&quot;,&quot;publisher&quot;:&quot;Fabrizio Serra Editore Srl&quot;,&quot;issue&quot;:&quot;3&quot;,&quot;volume&quot;:&quot;46&quot;,&quot;container-title-short&quot;:&quot;&quot;},&quot;isTemporary&quot;:false},{&quot;id&quot;:&quot;4a5ccb14-160e-3fde-8d70-500d2f560fa3&quot;,&quot;itemData&quot;:{&quot;type&quot;:&quot;article-journal&quot;,&quot;id&quot;:&quot;4a5ccb14-160e-3fde-8d70-500d2f560fa3&quot;,&quot;title&quot;:&quot;Impact of Corporate Governance on Environmental, Social, and Governance Disclosure: Any Difference Between Financial and Non-financial Companies?&quot;,&quot;author&quot;:[{&quot;family&quot;:&quot;Ellili&quot;,&quot;given&quot;:&quot;Nejla Ould Daoud&quot;,&quot;parse-names&quot;:false,&quot;dropping-particle&quot;:&quot;&quot;,&quot;non-dropping-particle&quot;:&quot;&quot;}],&quot;container-title&quot;:&quot;Corporate Social Responsibility and Environmental Management&quot;,&quot;accessed&quot;:{&quot;date-parts&quot;:[[2022,11,9]]},&quot;DOI&quot;:&quot;10.1002/CSR.2393&quot;,&quot;ISSN&quot;:&quot;1535-3966&quot;,&quot;URL&quot;:&quot;https://onlinelibrary.wiley.com/doi/full/10.1002/csr.2393&quot;,&quot;issued&quot;:{&quot;date-parts&quot;:[[2022]]},&quot;page&quot;:&quot;1-16&quot;,&quot;abstract&quot;:&quot;This study investigates the potential impact of corporate governance on environmental, social, and governance (ESG) disclosure by differentiating between financial and non-financial companies. Panel data regressions were applied to estimate these impacts using a sample of UAE-listed firms during the period 2010–2019. In the estimations, different subsamples of financial and non-financial companies were considered. The empirical results vary across financial and non-financial companies but provide overall evidence of the positive impacts of institutional ownership, foreign ownership, board independence, and board diversity on ESG disclosure for both financial and non-financial companies. Managerial ownership, blockholder ownership, and board size are negatively associated with non-financial companies' ESG disclosure. This study is the first to provide a better understanding of the most effective UAE corporate governance mechanisms and the important role of ownership structure and board of directors in increasing ESG disclosure by differentiating between financial and non-financial companies.&quot;,&quot;publisher&quot;:&quot;John Wiley &amp; Sons, Ltd&quot;,&quot;container-title-short&quot;:&quot;Corp Soc Responsib Environ Manag&quot;},&quot;isTemporary&quot;:false},{&quot;id&quot;:&quot;b679ebf7-ff8a-3925-a23f-2635b895ded3&quot;,&quot;itemData&quot;:{&quot;type&quot;:&quot;article-journal&quot;,&quot;id&quot;:&quot;b679ebf7-ff8a-3925-a23f-2635b895ded3&quot;,&quot;title&quot;:&quot;The Impact of Board Composition on the Level of ESG Disclosures in GCC Countries&quot;,&quot;author&quot;:[{&quot;family&quot;:&quot;Arayssi&quot;,&quot;given&quot;:&quot;Mahmoud&quot;,&quot;parse-names&quot;:false,&quot;dropping-particle&quot;:&quot;&quot;,&quot;non-dropping-particle&quot;:&quot;&quot;},{&quot;family&quot;:&quot;Jizi&quot;,&quot;given&quot;:&quot;Mohammad&quot;,&quot;parse-names&quot;:false,&quot;dropping-particle&quot;:&quot;&quot;,&quot;non-dropping-particle&quot;:&quot;&quot;},{&quot;family&quot;:&quot;Tabaja&quot;,&quot;given&quot;:&quot;Hala Hussein&quot;,&quot;parse-names&quot;:false,&quot;dropping-particle&quot;:&quot;&quot;,&quot;non-dropping-particle&quot;:&quot;&quot;}],&quot;container-title&quot;:&quot;Sustainability Accounting, Management and Policy Journal&quot;,&quot;accessed&quot;:{&quot;date-parts&quot;:[[2022,11,4]]},&quot;DOI&quot;:&quot;10.1108/SAMPJ-05-2018-0136/FULL/XML&quot;,&quot;ISSN&quot;:&quot;2040803X&quot;,&quot;issued&quot;:{&quot;date-parts&quot;:[[2020,1,6]]},&quot;page&quot;:&quot;137-161&quot;,&quot;abstract&quot;:&quot;Purpose: This paper aims to investigate the impact of board composition on environmental, social and governance (ESG) reporting in the Gulf countries. Despite the vast literature on the significance of ESG disclosure on firms’ performance, trust and reputation, there are relatively few studies on the influence of board structure on ESG disclosure in the Gulf Cooperation Council (GCC) countries. Gulf countries are witnessing a fast growing capital markets and having serious efforts to attract foreign investments to divert their economies from the oil and gas reliance. This could be facilitated by illustrating firms’ good citizenship and communicating the fulfillment of their social obligation. Design/methodology/approach: The study examines publically listed companies between 2008 and 2017. Thomson Reuter’s database is used to collect the ESG disclosure scores and governance information. The authors apply multiple panel data regressions and sensitivity testing to ensure the robustness of the results. Findings: Examining publically listed companies for a 10-year period shows that higher board independence and female board participation facilitate the transmission of a firm’s positive image by improving social responsibility. Independent boards of directors and participation among women serve as catalysts to strike an effective balance between firms’ financial targets and social responsibilities. In contrast, boards chaired by chief executive officers are less supportive in executing a social agenda and consequently reporting their ESG activities. Practical implications: The results suggest that firms that appoint a sustainability and/or governance committee tend to engage in more impactful social and environmental activities and communicate their societal engagements more effectively. Social implications: The paper recommends that policymakers, executives and shareholders in the GCC countries support board participation among women, independent directors and formation of sustainability committees to facilitate engaging in effectual social activities. Originality/value: Empirical evidence regarding the relationship between board composition and ESG disclosure in the Gulf countries is limited. Prior literature mainly provides results on developed countries in which the governance system is mature and well structured. This study provides useful evidence regarding the Gulf countries that lack privatization and where corporate boards tend to be dominated by families and governments.&quot;,&quot;publisher&quot;:&quot;Emerald Group Holdings Ltd.&quot;,&quot;issue&quot;:&quot;1&quot;,&quot;volume&quot;:&quot;11&quot;,&quot;container-title-short&quot;:&quot;&quot;},&quot;isTemporary&quot;:false},{&quot;id&quot;:&quot;884b551c-45d6-3176-b68c-a3a5cb5efb56&quot;,&quot;itemData&quot;:{&quot;type&quot;:&quot;article-journal&quot;,&quot;id&quot;:&quot;884b551c-45d6-3176-b68c-a3a5cb5efb56&quot;,&quot;title&quot;:&quot;Women Board Members’ Impact on ESG Disclosure with Environment and Social Dimensions: Evidence from the European Banking Sector&quot;,&quot;author&quot;:[{&quot;family&quot;:&quot;Gurol&quot;,&quot;given&quot;:&quot;Burcu&quot;,&quot;parse-names&quot;:false,&quot;dropping-particle&quot;:&quot;&quot;,&quot;non-dropping-particle&quot;:&quot;&quot;},{&quot;family&quot;:&quot;Lagasio&quot;,&quot;given&quot;:&quot;Valentina&quot;,&quot;parse-names&quot;:false,&quot;dropping-particle&quot;:&quot;&quot;,&quot;non-dropping-particle&quot;:&quot;&quot;}],&quot;container-title&quot;:&quot;Social Responsibility Journal&quot;,&quot;accessed&quot;:{&quot;date-parts&quot;:[[2022,11,10]]},&quot;DOI&quot;:&quot;10.1108/SRJ-08-2020-0308/FULL/XML&quot;,&quot;ISSN&quot;:&quot;1758857X&quot;,&quot;issued&quot;:{&quot;date-parts&quot;:[[2022]]},&quot;page&quot;:&quot;211-228&quot;,&quot;abstract&quot;:&quot;Purpose: This study aims to investigate the relationship between banks’ board structure and sustainability performance. Design/methodology/approach: The empirical quantitative paper covers a sample of 35 European banks that are listed at the EUROSTOXX 600. Regression analysis techniques were used in the analyses. Findings: Results indicate that board size, women ratio and independent directors ratio on board are positively and significantly related to environmental social governance (ESG), E and S disclosure scores. Also, we find that ESG disclosure is related to bank profitability. Practical implications: Findings have implications for both policymakers and practitioners (bankers and investors). Large bank boards, which have women and independent members, could perform better in terms of ESG disclosure. The results also show that large banks and banks with high borrowing care more about sustainability. For banks to reach resources, they should perform well in terms of sustainability disclosure to their stakeholders. Social implications: Banks should observe academic findings on corporate governance (CG) practices, which lead to a better ESG disclosure to structure their CG to improve at the best their disclosure policies: they should prefer larger boards with a high level of women and independence. In addition, we attach importance to the ESG performance of the banking sector due to its fund transfer functions. Banks transfer the deposits they collect to those in need of funds as loans. For this reason, it is important to which sector and which business they give credit. The importance of banks on ESG and their adoption of sustainability dimensions also affect their credit decisions. Originality/value: This study examines the relationship between banks’ board structure variables and their effect on ESG, E and S scores separately. This study thinks that the G score can be a handicap for ESG-CG relations. Because chosen CG variables (women ratio, independent ratio, board size) affect G scores positively and can reason for positive ESG-CG relation. The environmental and social impact of women ratio, independent ratio and board size can be seen in this study.&quot;,&quot;publisher&quot;:&quot;Emerald Group Holdings Ltd.&quot;,&quot;issue&quot;:&quot;ahead-of-print&quot;,&quot;volume&quot;:&quot;ahead-of-print&quot;,&quot;container-title-short&quot;:&quot;&quot;},&quot;isTemporary&quot;:false},{&quot;id&quot;:&quot;61202cff-220a-3240-ae4c-4f239f3b7b65&quot;,&quot;itemData&quot;:{&quot;type&quot;:&quot;article-journal&quot;,&quot;id&quot;:&quot;61202cff-220a-3240-ae4c-4f239f3b7b65&quot;,&quot;title&quot;:&quot;International Variations in ESG Disclosure – Do Cross-listed Companies Care More?&quot;,&quot;author&quot;:[{&quot;family&quot;:&quot;Yu&quot;,&quot;given&quot;:&quot;Ellen Pei Yi&quot;,&quot;parse-names&quot;:false,&quot;dropping-particle&quot;:&quot;&quot;,&quot;non-dropping-particle&quot;:&quot;&quot;},{&quot;family&quot;:&quot;Luu&quot;,&quot;given&quot;:&quot;Bac&quot;,&quot;parse-names&quot;:false,&quot;dropping-particle&quot;:&quot;van&quot;,&quot;non-dropping-particle&quot;:&quot;&quot;}],&quot;container-title&quot;:&quot;International Review of Financial Analysis&quot;,&quot;accessed&quot;:{&quot;date-parts&quot;:[[2023,2,16]]},&quot;DOI&quot;:&quot;10.1016/J.IRFA.2021.101731&quot;,&quot;ISSN&quot;:&quot;1057-5219&quot;,&quot;issued&quot;:{&quot;date-parts&quot;:[[2021,5,1]]},&quot;page&quot;:&quot;101731&quot;,&quot;abstract&quot;:&quot;We study the quantity of ESG disclosure of 1,963 large-cap companies headquartered in 49 countries. Using the Bloomberg ESG disclosure score as the measure of disclosure quantity, we find that firm characteristics explain most of the variation in firms' ESG disclosure, whereas variations in country factors such as corruption and political rights explain less. We empirically examine and extend the theoretical framework of the liability of foreignness in capital markets. Our results support the notion that cross-listed firms disclose more ESG data than those only listed in their home market to mitigate the liability of foreignness in external capital markets. We also find that an increased percentage of foreign ownership does not augment ESG disclosure. Companies which opt to increase foreign equity ownership at home do not encounter the challenges of foreignness. Our findings suggest that cross-listed status is likely to reduce the importance of country factors for variations in ESG disclosure quantity.&quot;,&quot;publisher&quot;:&quot;North-Holland&quot;,&quot;volume&quot;:&quot;75&quot;,&quot;container-title-short&quot;:&quot;&quot;},&quot;isTemporary&quot;:false},{&quot;id&quot;:&quot;4c4bb9a3-cd9a-3f24-8554-d58b6e819e03&quot;,&quot;itemData&quot;:{&quot;type&quot;:&quot;article-journal&quot;,&quot;id&quot;:&quot;4c4bb9a3-cd9a-3f24-8554-d58b6e819e03&quot;,&quot;title&quot;:&quot;ESG Disclosure in An Emerging Market: An Empirical Analysis of the Influence of Board Characteristics and Ownership Structure&quot;,&quot;author&quot;:[{&quot;family&quot;:&quot;Lavin&quot;,&quot;given&quot;:&quot;Jaime F.&quot;,&quot;parse-names&quot;:false,&quot;dropping-particle&quot;:&quot;&quot;,&quot;non-dropping-particle&quot;:&quot;&quot;},{&quot;family&quot;:&quot;Montecinos-Pearce&quot;,&quot;given&quot;:&quot;Alejandro A.&quot;,&quot;parse-names&quot;:false,&quot;dropping-particle&quot;:&quot;&quot;,&quot;non-dropping-particle&quot;:&quot;&quot;}],&quot;container-title&quot;:&quot;Sustainability&quot;,&quot;accessed&quot;:{&quot;date-parts&quot;:[[2022,11,10]]},&quot;DOI&quot;:&quot;10.3390/SU131910498&quot;,&quot;ISSN&quot;:&quot;2071-1050&quot;,&quot;URL&quot;:&quot;https://www.mdpi.com/2071-1050/13/19/10498/htm&quot;,&quot;issued&quot;:{&quot;date-parts&quot;:[[2021,9,22]]},&quot;page&quot;:&quot;10498&quot;,&quot;abstract&quot;:&quot;In the context of greater demand for corporate transparency, there is a growing pressure on boards to produce and communicate information to their investors and stakeholders. The current literature on integrated reporting shows that the provision of ESG information is a crucial factor that improves corporate governance by reducing agency problems. This issue is also critical in emerging economies, and particularly among Latin American firms. The concentration, opacity, and lack of evidence about ESG disclosure in less developed financial markets provide a promising environment to study the implications of board heterogeneity and ownership structure on strategic corporate decisions such as the disclosure of ESG indicators in developing economies. Using Tobit panel data models, we study how these factors affect the extent of ESG disclosure by Chilean listed firms. Our main results suggest that a board’s independence and gender diversity positively influence the extent of disclosure of ESG indicators. Our evidence helps firms concerned with strengthening their board’s features, investors that require screening firms’ ESG risk factors, and supports regulators’ decisions on setting norms regarding the extent of disclosure of ESG information by firms.&quot;,&quot;publisher&quot;:&quot;Multidisciplinary Digital Publishing Institute&quot;,&quot;issue&quot;:&quot;19&quot;,&quot;volume&quot;:&quot;13&quot;,&quot;container-title-short&quot;:&quot;Sustainability&quot;},&quot;isTemporary&quot;:false},{&quot;id&quot;:&quot;c876b96b-c5c4-3d13-880b-e5f8ffea2630&quot;,&quot;itemData&quot;:{&quot;type&quot;:&quot;article-journal&quot;,&quot;id&quot;:&quot;c876b96b-c5c4-3d13-880b-e5f8ffea2630&quot;,&quot;title&quot;:&quot;The Influence of Board Factors and Gender Diversity on the ESG Disclosure Score: A Study on Indian Companies&quot;,&quot;author&quot;:[{&quot;family&quot;:&quot;Bhatia&quot;,&quot;given&quot;:&quot;Shikha&quot;,&quot;parse-names&quot;:false,&quot;dropping-particle&quot;:&quot;&quot;,&quot;non-dropping-particle&quot;:&quot;&quot;},{&quot;family&quot;:&quot;Marwaha&quot;,&quot;given&quot;:&quot;Divya&quot;,&quot;parse-names&quot;:false,&quot;dropping-particle&quot;:&quot;&quot;,&quot;non-dropping-particle&quot;:&quot;&quot;}],&quot;container-title&quot;:&quot;Global Business Review&quot;,&quot;accessed&quot;:{&quot;date-parts&quot;:[[2023,2,17]]},&quot;DOI&quot;:&quot;10.1177/09721509221132067&quot;,&quot;ISSN&quot;:&quot;09730664&quot;,&quot;URL&quot;:&quot;https://journals.sagepub.com/doi/10.1177/09721509221132067&quot;,&quot;issued&quot;:{&quot;date-parts&quot;:[[2022,10,17]]},&quot;page&quot;:&quot;1544-1557&quot;,&quot;abstract&quot;:&quot;The focus of stakeholders is shifting from the growth of profits and maximizing shareholders’ wealth towards more sustainable growth. The stakeholders are carefully emphasizing various environmenta...&quot;,&quot;publisher&quot;:&quot;SAGE PublicationsSage India: New Delhi, India&quot;,&quot;issue&quot;:&quot;6&quot;,&quot;volume&quot;:&quot;23&quot;,&quot;container-title-short&quot;:&quot;&quot;},&quot;isTemporary&quot;:false},{&quot;id&quot;:&quot;61078cc5-eca8-3cfe-b1ab-5ad4c08e337a&quot;,&quot;itemData&quot;:{&quot;type&quot;:&quot;article-journal&quot;,&quot;id&quot;:&quot;61078cc5-eca8-3cfe-b1ab-5ad4c08e337a&quot;,&quot;title&quot;:&quot;Impact of corporate governance on CSR disclosure&quot;,&quot;author&quot;:[{&quot;family&quot;:&quot;Fahad&quot;,&quot;given&quot;:&quot;P.&quot;,&quot;parse-names&quot;:false,&quot;dropping-particle&quot;:&quot;&quot;,&quot;non-dropping-particle&quot;:&quot;&quot;},{&quot;family&quot;:&quot;Rahman&quot;,&quot;given&quot;:&quot;P. Mubarak&quot;,&quot;parse-names&quot;:false,&quot;dropping-particle&quot;:&quot;&quot;,&quot;non-dropping-particle&quot;:&quot;&quot;}],&quot;container-title&quot;:&quot;International Journal of Disclosure and Governance&quot;,&quot;accessed&quot;:{&quot;date-parts&quot;:[[2023,5,4]]},&quot;DOI&quot;:&quot;10.1057/S41310-020-00082-1&quot;,&quot;ISSN&quot;:&quot;17466539&quot;,&quot;URL&quot;:&quot;https://link.springer.com/article/10.1057/s41310-020-00082-1&quot;,&quot;issued&quot;:{&quot;date-parts&quot;:[[2020,9,1]]},&quot;page&quot;:&quot;155-167&quot;,&quot;abstract&quot;:&quot;The study examines the impact of corporate governance on CSR disclosure practices of Indian companies. The corporate governance variables such as board age, audit committee size, board meetings, CEO duality, board independence, employee CSR training, independent directors board meetings, sustainability committee and women on board were used. The sample consists of 386 companies listed in the BSE 500 index for a period of 10 years from 2007–2016 and panel data regression is used for analysis. The study finds that the corporate governance variables such as board independence, CEO duality and sustainability committee improve CSR disclosure. In contrast, board age, employee CSR training and women on board weakens CSR disclosure. This study is important due to following reasons, firstly, Indian policymakers issued a wide set of voluntary and non-voluntary rules and guidelines on corporate governance and CSR disclosure. It is interesting to see its impact on Indian companies. Secondly, this study uses a more advanced Bloomberg ESG scores as well as individual environment, social and governance scores to measure the CSR disclosure. Finally, the study aims to fill the literature gap concerning corporate governance and CSR disclosure in India covering a larger study period and sample size.&quot;,&quot;publisher&quot;:&quot;Palgrave Macmillan&quot;,&quot;issue&quot;:&quot;2-3&quot;,&quot;volume&quot;:&quot;17&quot;,&quot;container-title-short&quot;:&quot;&quot;},&quot;isTemporary&quot;:false},{&quot;id&quot;:&quot;f86e0b50-f439-362b-b982-87c71d8207f8&quot;,&quot;itemData&quot;:{&quot;type&quot;:&quot;article-journal&quot;,&quot;id&quot;:&quot;f86e0b50-f439-362b-b982-87c71d8207f8&quot;,&quot;title&quot;:&quot;ESG in the Boardroom: Evidence from the Malaysian Market&quot;,&quot;author&quot;:[{&quot;family&quot;:&quot;Kamaludin&quot;,&quot;given&quot;:&quot;Kamilah&quot;,&quot;parse-names&quot;:false,&quot;dropping-particle&quot;:&quot;&quot;,&quot;non-dropping-particle&quot;:&quot;&quot;},{&quot;family&quot;:&quot;Ibrahim&quot;,&quot;given&quot;:&quot;Izani&quot;,&quot;parse-names&quot;:false,&quot;dropping-particle&quot;:&quot;&quot;,&quot;non-dropping-particle&quot;:&quot;&quot;},{&quot;family&quot;:&quot;Sundarasen&quot;,&quot;given&quot;:&quot;Sheela&quot;,&quot;parse-names&quot;:false,&quot;dropping-particle&quot;:&quot;&quot;,&quot;non-dropping-particle&quot;:&quot;&quot;},{&quot;family&quot;:&quot;Faizal&quot;,&quot;given&quot;:&quot;OVA&quot;,&quot;parse-names&quot;:false,&quot;dropping-particle&quot;:&quot;&quot;,&quot;non-dropping-particle&quot;:&quot;&quot;}],&quot;container-title&quot;:&quot;International Journal of Corporate Social Responsibility 2022 7:1&quot;,&quot;accessed&quot;:{&quot;date-parts&quot;:[[2023,4,13]]},&quot;DOI&quot;:&quot;10.1186/S40991-022-00072-2&quot;,&quot;ISSN&quot;:&quot;2366-0074&quot;,&quot;URL&quot;:&quot;https://link.springer.com/articles/10.1186/s40991-022-00072-2&quot;,&quot;issued&quot;:{&quot;date-parts&quot;:[[2022,9,27]]},&quot;page&quot;:&quot;1-15&quot;,&quot;abstract&quot;:&quot;This study examines the influence of boards’ characteristics with respect to independence, diversity, and diligence on the environment, social, governance (ESG) disclosure among Bursa Malaysia companies. The board characteristics are proxied by the percentage of independent directors, women on the board, and the number of board meetings, respectively. We collected data from all 785 companies listed on the Kuala Lumpur Stock Exchange. Our final sample consisted of 91 companies that have an ESG disclosure score. Using GLS panel regression analysis, our findings overall indicate that board independence and diversity enhance ESG disclosure practice significantly for companies in all sectors. However, board diligence is related negatively to ESG disclosure. As expected, the significance of the relations among the board characteristics and the ESG disclosures are more profound from 2014 onward, largely because of changes in regulatory requirements. Our study provides new understanding and insights pertaining to the importance of board independence and board diversity on ESG initiatives and disclosures in the Malaysian context. This research complements studies in the areas of sustainability and strategy, and contributes to business practices with respect to the composition of boards of directors.&quot;,&quot;publisher&quot;:&quot;SpringerOpen&quot;,&quot;issue&quot;:&quot;1&quot;,&quot;volume&quot;:&quot;7&quot;,&quot;container-title-short&quot;:&quot;&quot;},&quot;isTemporary&quot;:false}]},{&quot;citationID&quot;:&quot;MENDELEY_CITATION_75ecc452-6b0c-4b19-9996-4ad2b900aeb1&quot;,&quot;properties&quot;:{&quot;noteIndex&quot;:0},&quot;isEdited&quot;:false,&quot;manualOverride&quot;:{&quot;isManuallyOverridden&quot;:true,&quot;citeprocText&quot;:&quot;(Ismail &amp;#38; Latiff, 2019)&quot;,&quot;manualOverrideText&quot;:&quot;Ismail &amp; Latiff (2019)&quot;},&quot;citationTag&quot;:&quot;MENDELEY_CITATION_v3_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&quot;,&quot;citationItems&quot;:[{&quot;id&quot;:&quot;b8c1b082-2607-3bdf-a78c-a9c260776e4e&quot;,&quot;itemData&quot;:{&quot;type&quot;:&quot;article-journal&quot;,&quot;id&quot;:&quot;b8c1b082-2607-3bdf-a78c-a9c260776e4e&quot;,&quot;title&quot;:&quot;Board Diversity and Corporate Sustainability Practices: Evidence on Environmental, Social and Governance (ESG) Reporting&quot;,&quot;author&quot;:[{&quot;family&quot;:&quot;Ismail&quot;,&quot;given&quot;:&quot;Aida Maria&quot;,&quot;parse-names&quot;:false,&quot;dropping-particle&quot;:&quot;&quot;,&quot;non-dropping-particle&quot;:&quot;&quot;},{&quot;family&quot;:&quot;Latiff&quot;,&quot;given&quot;:&quot;Izrul Haida Mohd&quot;,&quot;parse-names&quot;:false,&quot;dropping-particle&quot;:&quot;&quot;,&quot;non-dropping-particle&quot;:&quot;&quot;}],&quot;container-title&quot;:&quot;International Journal of Financial Research&quot;,&quot;accessed&quot;:{&quot;date-parts&quot;:[[2022,11,3]]},&quot;DOI&quot;:&quot;10.5430/IJFR.V10N3P31&quot;,&quot;ISSN&quot;:&quot;19234031&quot;,&quot;issued&quot;:{&quot;date-parts&quot;:[[2019,5,1]]},&quot;page&quot;:&quot;31-50&quot;,&quot;abstract&quot;:&quot;The emerging awareness on sustainability issues among Malaysian listed companies has increased the voluntary disclosure on environmental, social and governance (ESG) in the annual report. This study examines the relationship of board diversity on firm's sustainability practices. Board diversity characteristics in terms of gender, age, board composition, board capabilities and board reputation are examined as to their influence towards firm's sustainability practice. The data includes the ESG Scores of 38 listed companies in Malaysia for the period in 2010-2016 which was obtained from the Thomson Reuters Eikon™ Datastream. The result showed that board diversity traits such as age, board capabilities and board reputation are positively associated with firm's sustainability practices. In contrast, women director and independent directors are negatively related with firm sustainability practice. Result of this study helps to provide another viewpoint on the roles played by board members, particularly their diversity representations as the determinant for corporate sustainability practice.&quot;,&quot;publisher&quot;:&quot;Sciedu Press&quot;,&quot;issue&quot;:&quot;3&quot;,&quot;volume&quot;:&quot;10&quot;,&quot;container-title-short&quot;:&quot;&quot;},&quot;isTemporary&quot;:false}]},{&quot;citationID&quot;:&quot;MENDELEY_CITATION_70e87930-f619-4a66-a87d-827693ea319a&quot;,&quot;properties&quot;:{&quot;noteIndex&quot;:0},&quot;isEdited&quot;:false,&quot;manualOverride&quot;:{&quot;isManuallyOverridden&quot;:true,&quot;citeprocText&quot;:&quot;(Fahad &amp;#38; Rahman, 2020)&quot;,&quot;manualOverrideText&quot;:&quot;Fahad &amp; Rahman (2020)&quot;},&quot;citationTag&quot;:&quot;MENDELEY_CITATION_v3_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&quot;,&quot;citationItems&quot;:[{&quot;id&quot;:&quot;61078cc5-eca8-3cfe-b1ab-5ad4c08e337a&quot;,&quot;itemData&quot;:{&quot;type&quot;:&quot;article-journal&quot;,&quot;id&quot;:&quot;61078cc5-eca8-3cfe-b1ab-5ad4c08e337a&quot;,&quot;title&quot;:&quot;Impact of corporate governance on CSR disclosure&quot;,&quot;author&quot;:[{&quot;family&quot;:&quot;Fahad&quot;,&quot;given&quot;:&quot;P.&quot;,&quot;parse-names&quot;:false,&quot;dropping-particle&quot;:&quot;&quot;,&quot;non-dropping-particle&quot;:&quot;&quot;},{&quot;family&quot;:&quot;Rahman&quot;,&quot;given&quot;:&quot;P. Mubarak&quot;,&quot;parse-names&quot;:false,&quot;dropping-particle&quot;:&quot;&quot;,&quot;non-dropping-particle&quot;:&quot;&quot;}],&quot;container-title&quot;:&quot;International Journal of Disclosure and Governance&quot;,&quot;accessed&quot;:{&quot;date-parts&quot;:[[2023,5,4]]},&quot;DOI&quot;:&quot;10.1057/S41310-020-00082-1&quot;,&quot;ISSN&quot;:&quot;17466539&quot;,&quot;URL&quot;:&quot;https://link.springer.com/article/10.1057/s41310-020-00082-1&quot;,&quot;issued&quot;:{&quot;date-parts&quot;:[[2020,9,1]]},&quot;page&quot;:&quot;155-167&quot;,&quot;abstract&quot;:&quot;The study examines the impact of corporate governance on CSR disclosure practices of Indian companies. The corporate governance variables such as board age, audit committee size, board meetings, CEO duality, board independence, employee CSR training, independent directors board meetings, sustainability committee and women on board were used. The sample consists of 386 companies listed in the BSE 500 index for a period of 10 years from 2007–2016 and panel data regression is used for analysis. The study finds that the corporate governance variables such as board independence, CEO duality and sustainability committee improve CSR disclosure. In contrast, board age, employee CSR training and women on board weakens CSR disclosure. This study is important due to following reasons, firstly, Indian policymakers issued a wide set of voluntary and non-voluntary rules and guidelines on corporate governance and CSR disclosure. It is interesting to see its impact on Indian companies. Secondly, this study uses a more advanced Bloomberg ESG scores as well as individual environment, social and governance scores to measure the CSR disclosure. Finally, the study aims to fill the literature gap concerning corporate governance and CSR disclosure in India covering a larger study period and sample size.&quot;,&quot;publisher&quot;:&quot;Palgrave Macmillan&quot;,&quot;issue&quot;:&quot;2-3&quot;,&quot;volume&quot;:&quot;17&quot;,&quot;container-title-short&quot;:&quot;&quot;},&quot;isTemporary&quot;:false}]},{&quot;citationID&quot;:&quot;MENDELEY_CITATION_708a463c-f62c-465f-9a0d-a33f5c9bf20d&quot;,&quot;properties&quot;:{&quot;noteIndex&quot;:0},&quot;isEdited&quot;:false,&quot;manualOverride&quot;:{&quot;isManuallyOverridden&quot;:true,&quot;citeprocText&quot;:&quot;(Kamaludin et al., 2022)&quot;,&quot;manualOverrideText&quot;:&quot;Kamaludin et al. (2022)&quot;},&quot;citationTag&quot;:&quot;MENDELEY_CITATION_v3_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&quot;,&quot;citationItems&quot;:[{&quot;id&quot;:&quot;f86e0b50-f439-362b-b982-87c71d8207f8&quot;,&quot;itemData&quot;:{&quot;type&quot;:&quot;article-journal&quot;,&quot;id&quot;:&quot;f86e0b50-f439-362b-b982-87c71d8207f8&quot;,&quot;title&quot;:&quot;ESG in the Boardroom: Evidence from the Malaysian Market&quot;,&quot;author&quot;:[{&quot;family&quot;:&quot;Kamaludin&quot;,&quot;given&quot;:&quot;Kamilah&quot;,&quot;parse-names&quot;:false,&quot;dropping-particle&quot;:&quot;&quot;,&quot;non-dropping-particle&quot;:&quot;&quot;},{&quot;family&quot;:&quot;Ibrahim&quot;,&quot;given&quot;:&quot;Izani&quot;,&quot;parse-names&quot;:false,&quot;dropping-particle&quot;:&quot;&quot;,&quot;non-dropping-particle&quot;:&quot;&quot;},{&quot;family&quot;:&quot;Sundarasen&quot;,&quot;given&quot;:&quot;Sheela&quot;,&quot;parse-names&quot;:false,&quot;dropping-particle&quot;:&quot;&quot;,&quot;non-dropping-particle&quot;:&quot;&quot;},{&quot;family&quot;:&quot;Faizal&quot;,&quot;given&quot;:&quot;OVA&quot;,&quot;parse-names&quot;:false,&quot;dropping-particle&quot;:&quot;&quot;,&quot;non-dropping-particle&quot;:&quot;&quot;}],&quot;container-title&quot;:&quot;International Journal of Corporate Social Responsibility 2022 7:1&quot;,&quot;accessed&quot;:{&quot;date-parts&quot;:[[2023,4,13]]},&quot;DOI&quot;:&quot;10.1186/S40991-022-00072-2&quot;,&quot;ISSN&quot;:&quot;2366-0074&quot;,&quot;URL&quot;:&quot;https://link.springer.com/articles/10.1186/s40991-022-00072-2&quot;,&quot;issued&quot;:{&quot;date-parts&quot;:[[2022,9,27]]},&quot;page&quot;:&quot;1-15&quot;,&quot;abstract&quot;:&quot;This study examines the influence of boards’ characteristics with respect to independence, diversity, and diligence on the environment, social, governance (ESG) disclosure among Bursa Malaysia companies. The board characteristics are proxied by the percentage of independent directors, women on the board, and the number of board meetings, respectively. We collected data from all 785 companies listed on the Kuala Lumpur Stock Exchange. Our final sample consisted of 91 companies that have an ESG disclosure score. Using GLS panel regression analysis, our findings overall indicate that board independence and diversity enhance ESG disclosure practice significantly for companies in all sectors. However, board diligence is related negatively to ESG disclosure. As expected, the significance of the relations among the board characteristics and the ESG disclosures are more profound from 2014 onward, largely because of changes in regulatory requirements. Our study provides new understanding and insights pertaining to the importance of board independence and board diversity on ESG initiatives and disclosures in the Malaysian context. This research complements studies in the areas of sustainability and strategy, and contributes to business practices with respect to the composition of boards of directors.&quot;,&quot;publisher&quot;:&quot;SpringerOpen&quot;,&quot;issue&quot;:&quot;1&quot;,&quot;volume&quot;:&quot;7&quot;,&quot;container-title-short&quot;:&quot;&quot;},&quot;isTemporary&quot;:false}]},{&quot;citationID&quot;:&quot;MENDELEY_CITATION_6c164fde-3465-42ba-b97e-997a80d7707e&quot;,&quot;properties&quot;:{&quot;noteIndex&quot;:0},&quot;isEdited&quot;:false,&quot;manualOverride&quot;:{&quot;isManuallyOverridden&quot;:true,&quot;citeprocText&quot;:&quot;(Lavin &amp;#38; Montecinos-Pearce, 2021b)&quot;,&quot;manualOverrideText&quot;:&quot;Lavin &amp; Montecinos-Pearce (2021a)&quot;},&quot;citationTag&quot;:&quot;MENDELEY_CITATION_v3_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&quot;,&quot;citationItems&quot;:[{&quot;id&quot;:&quot;68f39ca9-00b7-3057-b426-83525c51dbfb&quot;,&quot;itemData&quot;:{&quot;type&quot;:&quot;article-journal&quot;,&quot;id&quot;:&quot;68f39ca9-00b7-3057-b426-83525c51dbfb&quot;,&quot;title&quot;:&quot;ESG Reporting: Empirical Analysis of the Influence of Board Heterogeneity from an Emerging Market&quot;,&quot;author&quot;:[{&quot;family&quot;:&quot;Lavin&quot;,&quot;given&quot;:&quot;Jaime F.&quot;,&quot;parse-names&quot;:false,&quot;dropping-particle&quot;:&quot;&quot;,&quot;non-dropping-particle&quot;:&quot;&quot;},{&quot;family&quot;:&quot;Montecinos-Pearce&quot;,&quot;given&quot;:&quot;Alejandro A.&quot;,&quot;parse-names&quot;:false,&quot;dropping-particle&quot;:&quot;&quot;,&quot;non-dropping-particle&quot;:&quot;&quot;}],&quot;container-title&quot;:&quot;Sustainability&quot;,&quot;container-title-short&quot;:&quot;Sustainability&quot;,&quot;accessed&quot;:{&quot;date-parts&quot;:[[2023,2,16]]},&quot;DOI&quot;:&quot;10.3390/SU13063090&quot;,&quot;ISSN&quot;:&quot;2071-1050&quot;,&quot;URL&quot;:&quot;https://www.mdpi.com/2071-1050/13/6/3090/htm&quot;,&quot;issued&quot;:{&quot;date-parts&quot;:[[2021,3,11]]},&quot;page&quot;:&quot;3090&quot;,&quot;abstract&quot;:&quot;Firms are facing pressure to convincingly communicate to stakeholders their environment, society, and corporate governance (ESG) disclosure. In developing countries, where frictions among controlling and non-controlling shareholders are pervasive, the possible dissensus inside boards regarding ESG disclosure remains understudied. We investigate the ways in which boards’ heterogeneity between the interests of controlling groups and the interests of institutional investors influences ESG disclosure of firms in the Latin American context. Using social networks and logit panel data models, we analyze for 2015-17 the probability of ESG disclosure by 124 Chilean listed firms. Our evidence suggests that the influence of controlling shareholders through directorate interlocking has a negative relation with ESG disclosure. Additionally, we observe that the influence of institutional investors on ESG disclosure is not yet critical. Moreover, we find partial evidence of the presence of tension within the boards regarding ESG reporting between the directors that represent controlling shareholders and institutional investors. Considering the importance of institutional investors and the ubiquity directorate interlocking among Latin American’ firms, our results are relevant for regulators involved in advancing the rules of ESG disclosure practices, institutional investors focused on enhancing their ESG investment strategies, and firms engaged in improving the ESG decision-making within their boards.&quot;,&quot;publisher&quot;:&quot;Multidisciplinary Digital Publishing Institute&quot;,&quot;issue&quot;:&quot;6&quot;,&quot;volume&quot;:&quot;13&quot;},&quot;isTemporary&quot;:false}]},{&quot;citationID&quot;:&quot;MENDELEY_CITATION_cfe4acb0-57b3-4c3c-b3c3-e3b5724335e5&quot;,&quot;properties&quot;:{&quot;noteIndex&quot;:0},&quot;isEdited&quot;:false,&quot;manualOverride&quot;:{&quot;isManuallyOverridden&quot;:true,&quot;citeprocText&quot;:&quot;(Bamahros et al., 2022)&quot;,&quot;manualOverrideText&quot;:&quot;Bamahros et al. (2022)&quot;},&quot;citationTag&quot;:&quot;MENDELEY_CITATION_v3_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&quot;,&quot;citationItems&quot;:[{&quot;id&quot;:&quot;1d35ec93-b7f4-3f58-b15a-29545c070350&quot;,&quot;itemData&quot;:{&quot;type&quot;:&quot;article-journal&quot;,&quot;id&quot;:&quot;1d35ec93-b7f4-3f58-b15a-29545c070350&quot;,&quot;title&quot;:&quot;Corporate Governance Mechanisms and ESG Reporting: Evidence from the Saudi Stock Market&quot;,&quot;author&quot;:[{&quot;family&quot;:&quot;Bamahros&quot;,&quot;given&quot;:&quot;Hasan Mohamad&quot;,&quot;parse-names&quot;:false,&quot;dropping-particle&quot;:&quot;&quot;,&quot;non-dropping-particle&quot;:&quot;&quot;},{&quot;family&quot;:&quot;Alquhaif&quot;,&quot;given&quot;:&quot;Abdulsalam&quot;,&quot;parse-names&quot;:false,&quot;dropping-particle&quot;:&quot;&quot;,&quot;non-dropping-particle&quot;:&quot;&quot;},{&quot;family&quot;:&quot;Qasem&quot;,&quot;given&quot;:&quot;Ameen&quot;,&quot;parse-names&quot;:false,&quot;dropping-particle&quot;:&quot;&quot;,&quot;non-dropping-particle&quot;:&quot;&quot;},{&quot;family&quot;:&quot;Wan-Hussin&quot;,&quot;given&quot;:&quot;Wan Nordin&quot;,&quot;parse-names&quot;:false,&quot;dropping-particle&quot;:&quot;&quot;,&quot;non-dropping-particle&quot;:&quot;&quot;},{&quot;family&quot;:&quot;Thomran&quot;,&quot;given&quot;:&quot;Murad&quot;,&quot;parse-names&quot;:false,&quot;dropping-particle&quot;:&quot;&quot;,&quot;non-dropping-particle&quot;:&quot;&quot;},{&quot;family&quot;:&quot;Al-Duais&quot;,&quot;given&quot;:&quot;Shaker Dahan&quot;,&quot;parse-names&quot;:false,&quot;dropping-particle&quot;:&quot;&quot;,&quot;non-dropping-particle&quot;:&quot;&quot;},{&quot;family&quot;:&quot;Shukeri&quot;,&quot;given&quot;:&quot;Siti Norwahida&quot;,&quot;parse-names&quot;:false,&quot;dropping-particle&quot;:&quot;&quot;,&quot;non-dropping-particle&quot;:&quot;&quot;},{&quot;family&quot;:&quot;Khojally&quot;,&quot;given&quot;:&quot;Hytham M A&quot;,&quot;parse-names&quot;:false,&quot;dropping-particle&quot;:&quot;&quot;,&quot;non-dropping-particle&quot;:&quot;&quot;}],&quot;container-title&quot;:&quot;Sustainability&quot;,&quot;accessed&quot;:{&quot;date-parts&quot;:[[2022,11,9]]},&quot;DOI&quot;:&quot;10.3390/SU14106202&quot;,&quot;ISSN&quot;:&quot;2071-1050&quot;,&quot;URL&quot;:&quot;https://www.mdpi.com/2071-1050/14/10/6202/htm&quot;,&quot;issued&quot;:{&quot;date-parts&quot;:[[2022,5,19]]},&quot;page&quot;:&quot;6202&quot;,&quot;abstract&quot;:&quot;The code of corporate governance in Saudi Arabia places a greater focus on social responsibility initiatives by Saudi companies and the reporting of such activities to the community. The current study examines the relationship between corporate governance mechanisms and environmental, social, and governance (ESG) disclosures amongst Saudi companies. In particular, we extend previous studies by covering unique Saudi corporate governance mechanisms (i.e., the presence of members of the royal family on the board (BROY) and of external members on the audit committee (ACEXT)), and their impact on ESG disclosure. Using 206 company-year observations for Saudi listed companies spanning the period 2010 to 2019, we find the presence of BROY and ACEXT has a positive and significant association with ESG disclosure. The findings of this study may help policymakers to develop regulations regarding corporate governance mechanisms to enhance ESG disclosure.&quot;,&quot;publisher&quot;:&quot;Multidisciplinary Digital Publishing Institute&quot;,&quot;issue&quot;:&quot;10&quot;,&quot;volume&quot;:&quot;14&quot;,&quot;container-title-short&quot;:&quot;Sustainability&quot;},&quot;isTemporary&quot;:false}]},{&quot;citationID&quot;:&quot;MENDELEY_CITATION_20b8bbe5-d17c-40bc-991e-787801c3bf34&quot;,&quot;properties&quot;:{&quot;noteIndex&quot;:0},&quot;isEdited&quot;:false,&quot;manualOverride&quot;:{&quot;isManuallyOverridden&quot;:true,&quot;citeprocText&quot;:&quot;(Ismail &amp;#38; Latiff, 2019)&quot;,&quot;manualOverrideText&quot;:&quot;Ismail &amp; Latiff (2019)&quot;},&quot;citationTag&quot;:&quot;MENDELEY_CITATION_v3_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&quot;,&quot;citationItems&quot;:[{&quot;id&quot;:&quot;b8c1b082-2607-3bdf-a78c-a9c260776e4e&quot;,&quot;itemData&quot;:{&quot;type&quot;:&quot;article-journal&quot;,&quot;id&quot;:&quot;b8c1b082-2607-3bdf-a78c-a9c260776e4e&quot;,&quot;title&quot;:&quot;Board Diversity and Corporate Sustainability Practices: Evidence on Environmental, Social and Governance (ESG) Reporting&quot;,&quot;author&quot;:[{&quot;family&quot;:&quot;Ismail&quot;,&quot;given&quot;:&quot;Aida Maria&quot;,&quot;parse-names&quot;:false,&quot;dropping-particle&quot;:&quot;&quot;,&quot;non-dropping-particle&quot;:&quot;&quot;},{&quot;family&quot;:&quot;Latiff&quot;,&quot;given&quot;:&quot;Izrul Haida Mohd&quot;,&quot;parse-names&quot;:false,&quot;dropping-particle&quot;:&quot;&quot;,&quot;non-dropping-particle&quot;:&quot;&quot;}],&quot;container-title&quot;:&quot;International Journal of Financial Research&quot;,&quot;accessed&quot;:{&quot;date-parts&quot;:[[2022,11,3]]},&quot;DOI&quot;:&quot;10.5430/IJFR.V10N3P31&quot;,&quot;ISSN&quot;:&quot;19234031&quot;,&quot;issued&quot;:{&quot;date-parts&quot;:[[2019,5,1]]},&quot;page&quot;:&quot;31-50&quot;,&quot;abstract&quot;:&quot;The emerging awareness on sustainability issues among Malaysian listed companies has increased the voluntary disclosure on environmental, social and governance (ESG) in the annual report. This study examines the relationship of board diversity on firm's sustainability practices. Board diversity characteristics in terms of gender, age, board composition, board capabilities and board reputation are examined as to their influence towards firm's sustainability practice. The data includes the ESG Scores of 38 listed companies in Malaysia for the period in 2010-2016 which was obtained from the Thomson Reuters Eikon™ Datastream. The result showed that board diversity traits such as age, board capabilities and board reputation are positively associated with firm's sustainability practices. In contrast, women director and independent directors are negatively related with firm sustainability practice. Result of this study helps to provide another viewpoint on the roles played by board members, particularly their diversity representations as the determinant for corporate sustainability practice.&quot;,&quot;publisher&quot;:&quot;Sciedu Press&quot;,&quot;issue&quot;:&quot;3&quot;,&quot;volume&quot;:&quot;10&quot;,&quot;container-title-short&quot;:&quot;&quot;},&quot;isTemporary&quot;:false}]},{&quot;citationID&quot;:&quot;MENDELEY_CITATION_8912aa99-2027-4532-96e8-9253ea6b74c0&quot;,&quot;properties&quot;:{&quot;noteIndex&quot;:0},&quot;isEdited&quot;:false,&quot;manualOverride&quot;:{&quot;isManuallyOverridden&quot;:true,&quot;citeprocText&quot;:&quot;(Ismail &amp;#38; Latiff, 2019)&quot;,&quot;manualOverrideText&quot;:&quot;Ismail &amp; Latiff (2019)&quot;},&quot;citationTag&quot;:&quot;MENDELEY_CITATION_v3_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&quot;,&quot;citationItems&quot;:[{&quot;id&quot;:&quot;b8c1b082-2607-3bdf-a78c-a9c260776e4e&quot;,&quot;itemData&quot;:{&quot;type&quot;:&quot;article-journal&quot;,&quot;id&quot;:&quot;b8c1b082-2607-3bdf-a78c-a9c260776e4e&quot;,&quot;title&quot;:&quot;Board Diversity and Corporate Sustainability Practices: Evidence on Environmental, Social and Governance (ESG) Reporting&quot;,&quot;author&quot;:[{&quot;family&quot;:&quot;Ismail&quot;,&quot;given&quot;:&quot;Aida Maria&quot;,&quot;parse-names&quot;:false,&quot;dropping-particle&quot;:&quot;&quot;,&quot;non-dropping-particle&quot;:&quot;&quot;},{&quot;family&quot;:&quot;Latiff&quot;,&quot;given&quot;:&quot;Izrul Haida Mohd&quot;,&quot;parse-names&quot;:false,&quot;dropping-particle&quot;:&quot;&quot;,&quot;non-dropping-particle&quot;:&quot;&quot;}],&quot;container-title&quot;:&quot;International Journal of Financial Research&quot;,&quot;accessed&quot;:{&quot;date-parts&quot;:[[2022,11,3]]},&quot;DOI&quot;:&quot;10.5430/IJFR.V10N3P31&quot;,&quot;ISSN&quot;:&quot;19234031&quot;,&quot;issued&quot;:{&quot;date-parts&quot;:[[2019,5,1]]},&quot;page&quot;:&quot;31-50&quot;,&quot;abstract&quot;:&quot;The emerging awareness on sustainability issues among Malaysian listed companies has increased the voluntary disclosure on environmental, social and governance (ESG) in the annual report. This study examines the relationship of board diversity on firm's sustainability practices. Board diversity characteristics in terms of gender, age, board composition, board capabilities and board reputation are examined as to their influence towards firm's sustainability practice. The data includes the ESG Scores of 38 listed companies in Malaysia for the period in 2010-2016 which was obtained from the Thomson Reuters Eikon™ Datastream. The result showed that board diversity traits such as age, board capabilities and board reputation are positively associated with firm's sustainability practices. In contrast, women director and independent directors are negatively related with firm sustainability practice. Result of this study helps to provide another viewpoint on the roles played by board members, particularly their diversity representations as the determinant for corporate sustainability practice.&quot;,&quot;publisher&quot;:&quot;Sciedu Press&quot;,&quot;issue&quot;:&quot;3&quot;,&quot;volume&quot;:&quot;10&quot;,&quot;container-title-short&quot;:&quot;&quot;},&quot;isTemporary&quot;:false}]},{&quot;citationID&quot;:&quot;MENDELEY_CITATION_741b6a2b-fedb-493d-ad72-ee2be47f15fc&quot;,&quot;properties&quot;:{&quot;noteIndex&quot;:0},&quot;isEdited&quot;:false,&quot;manualOverride&quot;:{&quot;isManuallyOverridden&quot;:true,&quot;citeprocText&quot;:&quot;(Giannarakis, 2014a)&quot;,&quot;manualOverrideText&quot;:&quot;Giannarakis (2014b)&quot;},&quot;citationTag&quot;:&quot;MENDELEY_CITATION_v3_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&quot;,&quot;citationItems&quot;:[{&quot;id&quot;:&quot;fe353268-b8c1-32af-8e83-c76ffd91d481&quot;,&quot;itemData&quot;:{&quot;type&quot;:&quot;article-journal&quot;,&quot;id&quot;:&quot;fe353268-b8c1-32af-8e83-c76ffd91d481&quot;,&quot;title&quot;:&quot;Corporate Governance and Financial Characteristic Effects on the Extent of Corporate Social Responsibility Disclosure&quot;,&quot;author&quot;:[{&quot;family&quot;:&quot;Giannarakis&quot;,&quot;given&quot;:&quot;Grigoris&quot;,&quot;parse-names&quot;:false,&quot;dropping-particle&quot;:&quot;&quot;,&quot;non-dropping-particle&quot;:&quot;&quot;}],&quot;container-title&quot;:&quot;Social Responsibility Journal&quot;,&quot;accessed&quot;:{&quot;date-parts&quot;:[[2023,2,3]]},&quot;DOI&quot;:&quot;10.1108/SRJ-02-2013-0008&quot;,&quot;ISSN&quot;:&quot;1758857X&quot;,&quot;issued&quot;:{&quot;date-parts&quot;:[[2014,9,30]]},&quot;page&quot;:&quot;569-590&quot;,&quot;abstract&quot;:&quot;Purpose - This study aims to investigate the relationship between corporate governance and financial characteristics and the extent of corporate social responsibility (CSR) disclosure in the USA. These corporate governance and financial characteristics are the board meetings, average age of board members, presence of women on the board, the board's size, chief executive officer duality, financial leverage, profitability, company's size, board composition and board's commitment to CSR.\nDesign/methodology/approach - The sample consists of 100 companies from the Fortune 500 list for 2011. The environmental, social and governance disclosure score calculated by Bloomberg is used as a proxy for the extent of CSR disclosure. A multiple linear regression was incorporated to investigate the association of corporate characteristics with CSR disclosure.\nFindings - Results indicate that the company's size, the board commitment to CSR and profitability were found to be positively associated with the extent of CSR disclosure, while financial leverage is related negatively with the extent of CSR disclosure.\nResearch limitations/implications - The research is based only on the presence or absence of CSR items in CSR disclosure, and it ignores the quality dimension which can lead to misinterpretation. The results should not be generalized as the sample was based on US companies for 2011.\nOriginality/value - The study assists stakeholders to identify US companies through the extent of CSR disclosures which contributes to the understanding of determinants of CSR disclosure to improve the implementation of disclosure guidelines.&quot;,&quot;publisher&quot;:&quot;Emerald Group Holdings Ltd.&quot;,&quot;issue&quot;:&quot;4&quot;,&quot;volume&quot;:&quot;10&quot;,&quot;container-title-short&quot;:&quot;&quot;},&quot;isTemporary&quot;:false}]},{&quot;citationID&quot;:&quot;MENDELEY_CITATION_d418b747-f260-451b-8285-0ab5382d4fcd&quot;,&quot;properties&quot;:{&quot;noteIndex&quot;:0},&quot;isEdited&quot;:false,&quot;manualOverride&quot;:{&quot;isManuallyOverridden&quot;:true,&quot;citeprocText&quot;:&quot;(Arayssi et al., 2020; Bhatia &amp;#38; Marwaha, 2022; Cucari et al., 2018; De Masi et al., 2021; Ellili, 2023; Gurol &amp;#38; Lagasio, 2022; Kamaludin et al., 2022; Lavin &amp;#38; Montecinos-Pearce, 2021a; Manita et al., 2018; Miniaoui et al., 2022; Suttipun, 2021; Wan Mohammad et al., 2023; Wang et al., 2022; Wasiuzzaman &amp;#38; Wan Mohammad, 2020)&quot;,&quot;manualOverrideText&quot;:&quot;Arayssi et al. (2020); Bhatia &amp; Marwaha (2022); Cucari et al. (2018); Masi et al. (2021); Ellili (2022); Gurol &amp; Lagasio (2022); Kamaludin et al. (2022); Lavin &amp; Montecinos-Pearce (2021b); Manita et al. (2018); Miniaoui et al. (2022); Suttipun (2021); Wan Mohammad et al. (2022); Wang et al. (2022); Wasiuzzaman &amp; Wan Mohammad (2020)&quot;},&quot;citationTag&quot;:&quot;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&quot;,&quot;citationItems&quot;:[{&quot;id&quot;:&quot;0e0a5799-c195-3c1e-8040-b9735c6e5f19&quot;,&quot;itemData&quot;:{&quot;type&quot;:&quot;article-journal&quot;,&quot;id&quot;:&quot;0e0a5799-c195-3c1e-8040-b9735c6e5f19&quot;,&quot;title&quot;:&quot;Antecedents of Corporate Social Responsibility Disclosure: Evidence from the UK Extractive and Retail Sector&quot;,&quot;author&quot;:[{&quot;family&quot;:&quot;Wang&quot;,&quot;given&quot;:&quot;Yan&quot;,&quot;parse-names&quot;:false,&quot;dropping-particle&quot;:&quot;&quot;,&quot;non-dropping-particle&quot;:&quot;&quot;},{&quot;family&quot;:&quot;Yekini&quot;,&quot;given&quot;:&quot;Kemi&quot;,&quot;parse-names&quot;:false,&quot;dropping-particle&quot;:&quot;&quot;,&quot;non-dropping-particle&quot;:&quot;&quot;},{&quot;family&quot;:&quot;Babajide&quot;,&quot;given&quot;:&quot;Bola&quot;,&quot;parse-names&quot;:false,&quot;dropping-particle&quot;:&quot;&quot;,&quot;non-dropping-particle&quot;:&quot;&quot;},{&quot;family&quot;:&quot;Kessy&quot;,&quot;given&quot;:&quot;Miriama&quot;,&quot;parse-names&quot;:false,&quot;dropping-particle&quot;:&quot;&quot;,&quot;non-dropping-particle&quot;:&quot;&quot;}],&quot;container-title&quot;:&quot;International Journal of Accounting and Information Management&quot;,&quot;accessed&quot;:{&quot;date-parts&quot;:[[2022,11,10]]},&quot;DOI&quot;:&quot;10.1108/IJAIM-08-2021-0158/FULL/XML&quot;,&quot;ISSN&quot;:&quot;17589037&quot;,&quot;issued&quot;:{&quot;date-parts&quot;:[[2022,4,15]]},&quot;page&quot;:&quot;161-188&quot;,&quot;abstract&quot;:&quot;Purpose: This study aims to examine the level of corporate social responsibility (CSR) disclosure among the UK extractive and retail sectors and consequently ascertain whether corporate board characteristics and firm characteristics can explain observable differences in the extent of CSR disclosure. Design/methodology/approach: Based on the KPMG survey 2017, the sample comprises all the firms in the extractive industries, such as mining and oil and gas and also retail industries, such as food and drug retailers and general retailers for the sample period of 2005 to 2018. Findings: The findings show that the level of CSR disclosure from extractive sector is much higher than that of their counterparts in retail sector. In addition, the multiple regression results show that CSR disclosure is positively and significantly associated with board gender diversity, board independence, board size. Nevertheless, the results show that board meetings and Chief Executive Officer duality do not have a significant impact on CSR disclosure. Originality/value: This study contributes to the existing literature on CSR in that it advances the understanding of the interaction between governance mechanisms and specific firm characteristics of two distinct sectors of the UK economy and how this in turn influences the CSR in the two sectors.&quot;,&quot;publisher&quot;:&quot;Emerald Group Holdings Ltd.&quot;,&quot;issue&quot;:&quot;2&quot;,&quot;volume&quot;:&quot;30&quot;,&quot;container-title-short&quot;:&quot;&quot;},&quot;isTemporary&quot;:false},{&quot;id&quot;:&quot;909f723e-f659-39e8-8fb6-8b77127baf62&quot;,&quot;itemData&quot;:{&quot;type&quot;:&quot;article-journal&quot;,&quot;id&quot;:&quot;909f723e-f659-39e8-8fb6-8b77127baf62&quot;,&quot;title&quot;:&quot;Corporate Governance and CSR Disclosure: International Evidence for the Period 2006–2016&quot;,&quot;author&quot;:[{&quot;family&quot;:&quot;Miniaoui&quot;,&quot;given&quot;:&quot;Zeynab&quot;,&quot;parse-names&quot;:false,&quot;dropping-particle&quot;:&quot;&quot;,&quot;non-dropping-particle&quot;:&quot;&quot;},{&quot;family&quot;:&quot;Chibani&quot;,&quot;given&quot;:&quot;Faten&quot;,&quot;parse-names&quot;:false,&quot;dropping-particle&quot;:&quot;&quot;,&quot;non-dropping-particle&quot;:&quot;&quot;},{&quot;family&quot;:&quot;Hussainey&quot;,&quot;given&quot;:&quot;Khaled&quot;,&quot;parse-names&quot;:false,&quot;dropping-particle&quot;:&quot;&quot;,&quot;non-dropping-particle&quot;:&quot;&quot;}],&quot;container-title&quot;:&quot;Journal of Risk and Financial Management&quot;,&quot;accessed&quot;:{&quot;date-parts&quot;:[[2022,11,10]]},&quot;DOI&quot;:&quot;10.3390/JRFM15090398&quot;,&quot;ISSN&quot;:&quot;1911-8074&quot;,&quot;URL&quot;:&quot;https://www.mdpi.com/1911-8074/15/9/398/htm&quot;,&quot;issued&quot;:{&quot;date-parts&quot;:[[2022,9,7]]},&quot;page&quot;:&quot;398&quot;,&quot;abstract&quot;:&quot;In this paper, the authors examine the impact of corporate governance mechanisms on corporate social responsibility (CSR) disclosure in European and Anglo-Saxon contexts. The study is based on 324 Anglo-Saxon listed corporations and 310 European listed corporations for 11 years from 2006 to 2016 (6813 year-observations). The regression analysis shows that board gender and board age affect CSR disclosure. This study also finds that CEO duality negatively affects CSR disclosure in both contexts. Finally, the study found that the existence of a CSR committee and CSR experts positively affect CSR disclosure in both contexts.&quot;,&quot;publisher&quot;:&quot;Multidisciplinary Digital Publishing Institute&quot;,&quot;issue&quot;:&quot;9&quot;,&quot;volume&quot;:&quot;15&quot;,&quot;container-title-short&quot;:&quot;&quot;},&quot;isTemporary&quot;:false},{&quot;id&quot;:&quot;6fadd626-7400-33e5-9fce-5a8320637a1c&quot;,&quot;itemData&quot;:{&quot;type&quot;:&quot;article-journal&quot;,&quot;id&quot;:&quot;6fadd626-7400-33e5-9fce-5a8320637a1c&quot;,&quot;title&quot;:&quot;Diversity of Board of Directors and Environmental Social Governance: Evidence from Italian Listed Companies&quot;,&quot;author&quot;:[{&quot;family&quot;:&quot;Cucari&quot;,&quot;given&quot;:&quot;Nicola&quot;,&quot;parse-names&quot;:false,&quot;dropping-particle&quot;:&quot;&quot;,&quot;non-dropping-particle&quot;:&quot;&quot;},{&quot;family&quot;:&quot;Esposito De Falco&quot;,&quot;given&quot;:&quot;Salvatore&quot;,&quot;parse-names&quot;:false,&quot;dropping-particle&quot;:&quot;&quot;,&quot;non-dropping-particle&quot;:&quot;&quot;},{&quot;family&quot;:&quot;Orlando&quot;,&quot;given&quot;:&quot;Beatrice&quot;,&quot;parse-names&quot;:false,&quot;dropping-particle&quot;:&quot;&quot;,&quot;non-dropping-particle&quot;:&quot;&quot;}],&quot;container-title&quot;:&quot;Corporate Social Responsibility and Environmental Management&quot;,&quot;container-title-short&quot;:&quot;Corp Soc Responsib Environ Manag&quot;,&quot;accessed&quot;:{&quot;date-parts&quot;:[[2023,1,26]]},&quot;DOI&quot;:&quot;10.1002/CSR.1452&quot;,&quot;ISSN&quot;:&quot;1535-3966&quot;,&quot;URL&quot;:&quot;https://onlinelibrary.wiley.com/doi/full/10.1002/csr.1452&quot;,&quot;issued&quot;:{&quot;date-parts&quot;:[[2018,5,1]]},&quot;page&quot;:&quot;250-266&quot;,&quot;abstract&quot;:&quot;This study investigates the association between environmental, social, and governance (ESG) disclosure and diversity of the board of directors (BoD) in Italian listed companies. Diversity of BoD in terms of gender diversity, CSR committees, board average, and independent directors are examined as to their influence on voluntary ESG disclosure. This rating is highly relevant to managers and investors considering ESG issues in their decision-making process. The factors that drive or hinder ESG disclosure are gaining importance. Despite the relevance of the topic, in Italy there is a scarce amount of literature regarding diversity in the BoD. The data set includes ESG data for more than 54 Italian companies for the period 2011–2014. The results indicate that firm's CSR disclosure is associated with independent director and committee CSR. In addition, women on BoDs is negatively correlated while the age of the board is not significant. Based on this study, shareholders and policymakers will have a deeper knowledge on the significant roles that board diversity is playing as a determinant of ESG disclosure. Copyright © 2017 John Wiley &amp; Sons, Ltd and ERP Environment.&quot;,&quot;publisher&quot;:&quot;John Wiley &amp; Sons, Ltd&quot;,&quot;issue&quot;:&quot;3&quot;,&quot;volume&quot;:&quot;25&quot;},&quot;isTemporary&quot;:false},{&quot;id&quot;:&quot;de1b2dd4-1d6c-3310-a290-3a13d2a6ddd8&quot;,&quot;itemData&quot;:{&quot;type&quot;:&quot;article-journal&quot;,&quot;id&quot;:&quot;de1b2dd4-1d6c-3310-a290-3a13d2a6ddd8&quot;,&quot;title&quot;:&quot;Board Gender Diversity and ESG Disclosure: Evidence from the USA&quot;,&quot;author&quot;:[{&quot;family&quot;:&quot;Manita&quot;,&quot;given&quot;:&quot;Riadh&quot;,&quot;parse-names&quot;:false,&quot;dropping-particle&quot;:&quot;&quot;,&quot;non-dropping-particle&quot;:&quot;&quot;},{&quot;family&quot;:&quot;Bruna&quot;,&quot;given&quot;:&quot;Maria Giuseppina&quot;,&quot;parse-names&quot;:false,&quot;dropping-particle&quot;:&quot;&quot;,&quot;non-dropping-particle&quot;:&quot;&quot;},{&quot;family&quot;:&quot;Dang&quot;,&quot;given&quot;:&quot;Rey&quot;,&quot;parse-names&quot;:false,&quot;dropping-particle&quot;:&quot;&quot;,&quot;non-dropping-particle&quot;:&quot;&quot;},{&quot;family&quot;:&quot;Houanti&quot;,&quot;given&quot;:&quot;L’Hocine&quot;,&quot;parse-names&quot;:false,&quot;dropping-particle&quot;:&quot;&quot;,&quot;non-dropping-particle&quot;:&quot;&quot;}],&quot;container-title&quot;:&quot;Journal of Applied Accounting Research&quot;,&quot;accessed&quot;:{&quot;date-parts&quot;:[[2022,11,3]]},&quot;DOI&quot;:&quot;10.1108/JAAR-01-2017-0024/FULL/XML&quot;,&quot;ISSN&quot;:&quot;09675426&quot;,&quot;issued&quot;:{&quot;date-parts&quot;:[[2018]]},&quot;page&quot;:&quot;206-224&quot;,&quot;abstract&quot;:&quot;Purpose: The purpose of this paper is to investigate the relationship between corporate debt-like compensation and the value of excess cash holdings. Design/methodology/approach: The environmental, social and governance (ESG) disclosure score provided by Bloomberg is used as a proxy for the extent of corporate social responsibility (CSR). The empirical analysis is based on a sample of 379 firms that made up the Standard &amp; Poor’s 500 Index over the period 2010-2015. In order to take into account the endogeneity problem between board gender diversity and ESG disclosure, a fixed effect model with lagged board variables is used. Findings: Two main results arise from this study. First, no significant relationship is found between board gender diversity and ESG disclosure. Second, the evidence also partially confirms critical mass theory, as below three female directors the relationship between board gender diversity and ESG disclosure is not statistically significant. However, beyond that, no significant relationship was found. Research limitations/implications: Reasonable theoretical arguments drawn from stakeholder theory suggest that board gender diversity may have a positive effect on ESG disclosure. The empirical evidence presented neither supports, nor denies stakeholder theory. However, the results may be improved by enlarging the frontiers of this research in time and space, increasing the perimeter of qualitative data integrated in this investigation. Practical implications: This paper offers theoretical and empirical arguments for the feminization of corporate boards, not only in the name of equality between women and men and organizational justice, but also in the light of organizational performance (examined through the prism of governance). Transparency, analyzed using the proxy of ESG disclosure, is strongly and positively correlated with a feminization of boards, if the proportion of women is significant and sufficient to be able to prevent and surpass the “invisibilization” phenomenon, which is based on the marginalization of passive ultra-minorities, reduction to silence, marginalization (disqualification of women voice or exit strategy), assimilation or the endorsement of stigma. Originality/value: First, this makes a theoretical contribution to the diversity and governance literature by examining the effect of WOCB on ESG disclosure through the stakeholder theory (Freeman, 2010). Second, the authors contribute to the CSR literature (cf. Byron and Post, 2016) by documenting specifically the effect of board gender diversity on CSR disclosures through ESG. Indeed, ESG research mainly concentrates on firm financial performance (Galbreath, 2013). No study has examined the relationship between WOCB and ESG disclosure. Finally, from an empirical standpoint, an FE model with lagged board variables (Liu et al., 2014) is used to fully address the endogeneity problems in the relationship between WOCB and ESG disclosure that may occur because of differences in unobservable characteristics across firms or reverse causality (Boulouta, 2013).&quot;,&quot;publisher&quot;:&quot;Emerald Group Publishing Ltd.&quot;,&quot;issue&quot;:&quot;2&quot;,&quot;volume&quot;:&quot;19&quot;,&quot;container-title-short&quot;:&quot;&quot;},&quot;isTemporary&quot;:false},{&quot;id&quot;:&quot;175cdb16-fd39-3dce-a40b-f4526aa10c7f&quot;,&quot;itemData&quot;:{&quot;type&quot;:&quot;article-journal&quot;,&quot;id&quot;:&quot;175cdb16-fd39-3dce-a40b-f4526aa10c7f&quot;,&quot;title&quot;:&quot;Board Gender Diversity and Transparency of Environmental, Social and Governance Disclosure: Evidence from Malaysia&quot;,&quot;author&quot;:[{&quot;family&quot;:&quot;Wasiuzzaman&quot;,&quot;given&quot;:&quot;Shaista&quot;,&quot;parse-names&quot;:false,&quot;dropping-particle&quot;:&quot;&quot;,&quot;non-dropping-particle&quot;:&quot;&quot;},{&quot;family&quot;:&quot;Wan Mohammad&quot;,&quot;given&quot;:&quot;Wan Masliza&quot;,&quot;parse-names&quot;:false,&quot;dropping-particle&quot;:&quot;&quot;,&quot;non-dropping-particle&quot;:&quot;&quot;}],&quot;container-title&quot;:&quot;Managerial and Decision Economics&quot;,&quot;accessed&quot;:{&quot;date-parts&quot;:[[2022,11,4]]},&quot;DOI&quot;:&quot;10.1002/MDE.3099&quot;,&quot;ISSN&quot;:&quot;1099-1468&quot;,&quot;URL&quot;:&quot;https://onlinelibrary.wiley.com/doi/full/10.1002/mde.3099&quot;,&quot;issued&quot;:{&quot;date-parts&quot;:[[2020,1,1]]},&quot;page&quot;:&quot;145-156&quot;,&quot;abstract&quot;:&quot;This study aims to investigate the effect of board gender diversity on the transparency of environmental, social, and governance (ESG) disclosures in an emerging market such as Malaysia. Dataset is comprised of 568 firm-year observations from 78 firms listed on the Bursa Malaysia. Ordinary least squares regression analysis of the data shows that ESG disclosure scores are significantly improved with the increasing presence of women directors on corporate boards. However, when the individual components are studied, the impact of board gender diversity varies. This study contributes to the limited but growing literature on ESG reporting quality and board gender diversity especially in emerging economies.&quot;,&quot;publisher&quot;:&quot;John Wiley &amp; Sons, Ltd&quot;,&quot;issue&quot;:&quot;1&quot;,&quot;volume&quot;:&quot;41&quot;,&quot;container-title-short&quot;:&quot;&quot;},&quot;isTemporary&quot;:false},{&quot;id&quot;:&quot;4a5ccb14-160e-3fde-8d70-500d2f560fa3&quot;,&quot;itemData&quot;:{&quot;type&quot;:&quot;article-journal&quot;,&quot;id&quot;:&quot;4a5ccb14-160e-3fde-8d70-500d2f560fa3&quot;,&quot;title&quot;:&quot;Impact of Corporate Governance on Environmental, Social, and Governance Disclosure: Any Difference Between Financial and Non-financial Companies?&quot;,&quot;author&quot;:[{&quot;family&quot;:&quot;Ellili&quot;,&quot;given&quot;:&quot;Nejla Ould Daoud&quot;,&quot;parse-names&quot;:false,&quot;dropping-particle&quot;:&quot;&quot;,&quot;non-dropping-particle&quot;:&quot;&quot;}],&quot;container-title&quot;:&quot;Corporate Social Responsibility and Environmental Management&quot;,&quot;accessed&quot;:{&quot;date-parts&quot;:[[2022,11,9]]},&quot;DOI&quot;:&quot;10.1002/CSR.2393&quot;,&quot;ISSN&quot;:&quot;1535-3966&quot;,&quot;URL&quot;:&quot;https://onlinelibrary.wiley.com/doi/full/10.1002/csr.2393&quot;,&quot;issued&quot;:{&quot;date-parts&quot;:[[2022]]},&quot;page&quot;:&quot;1-16&quot;,&quot;abstract&quot;:&quot;This study investigates the potential impact of corporate governance on environmental, social, and governance (ESG) disclosure by differentiating between financial and non-financial companies. Panel data regressions were applied to estimate these impacts using a sample of UAE-listed firms during the period 2010–2019. In the estimations, different subsamples of financial and non-financial companies were considered. The empirical results vary across financial and non-financial companies but provide overall evidence of the positive impacts of institutional ownership, foreign ownership, board independence, and board diversity on ESG disclosure for both financial and non-financial companies. Managerial ownership, blockholder ownership, and board size are negatively associated with non-financial companies' ESG disclosure. This study is the first to provide a better understanding of the most effective UAE corporate governance mechanisms and the important role of ownership structure and board of directors in increasing ESG disclosure by differentiating between financial and non-financial companies.&quot;,&quot;publisher&quot;:&quot;John Wiley &amp; Sons, Ltd&quot;,&quot;container-title-short&quot;:&quot;Corp Soc Responsib Environ Manag&quot;},&quot;isTemporary&quot;:false},{&quot;id&quot;:&quot;b679ebf7-ff8a-3925-a23f-2635b895ded3&quot;,&quot;itemData&quot;:{&quot;type&quot;:&quot;article-journal&quot;,&quot;id&quot;:&quot;b679ebf7-ff8a-3925-a23f-2635b895ded3&quot;,&quot;title&quot;:&quot;The Impact of Board Composition on the Level of ESG Disclosures in GCC Countries&quot;,&quot;author&quot;:[{&quot;family&quot;:&quot;Arayssi&quot;,&quot;given&quot;:&quot;Mahmoud&quot;,&quot;parse-names&quot;:false,&quot;dropping-particle&quot;:&quot;&quot;,&quot;non-dropping-particle&quot;:&quot;&quot;},{&quot;family&quot;:&quot;Jizi&quot;,&quot;given&quot;:&quot;Mohammad&quot;,&quot;parse-names&quot;:false,&quot;dropping-particle&quot;:&quot;&quot;,&quot;non-dropping-particle&quot;:&quot;&quot;},{&quot;family&quot;:&quot;Tabaja&quot;,&quot;given&quot;:&quot;Hala Hussein&quot;,&quot;parse-names&quot;:false,&quot;dropping-particle&quot;:&quot;&quot;,&quot;non-dropping-particle&quot;:&quot;&quot;}],&quot;container-title&quot;:&quot;Sustainability Accounting, Management and Policy Journal&quot;,&quot;accessed&quot;:{&quot;date-parts&quot;:[[2022,11,4]]},&quot;DOI&quot;:&quot;10.1108/SAMPJ-05-2018-0136/FULL/XML&quot;,&quot;ISSN&quot;:&quot;2040803X&quot;,&quot;issued&quot;:{&quot;date-parts&quot;:[[2020,1,6]]},&quot;page&quot;:&quot;137-161&quot;,&quot;abstract&quot;:&quot;Purpose: This paper aims to investigate the impact of board composition on environmental, social and governance (ESG) reporting in the Gulf countries. Despite the vast literature on the significance of ESG disclosure on firms’ performance, trust and reputation, there are relatively few studies on the influence of board structure on ESG disclosure in the Gulf Cooperation Council (GCC) countries. Gulf countries are witnessing a fast growing capital markets and having serious efforts to attract foreign investments to divert their economies from the oil and gas reliance. This could be facilitated by illustrating firms’ good citizenship and communicating the fulfillment of their social obligation. Design/methodology/approach: The study examines publically listed companies between 2008 and 2017. Thomson Reuter’s database is used to collect the ESG disclosure scores and governance information. The authors apply multiple panel data regressions and sensitivity testing to ensure the robustness of the results. Findings: Examining publically listed companies for a 10-year period shows that higher board independence and female board participation facilitate the transmission of a firm’s positive image by improving social responsibility. Independent boards of directors and participation among women serve as catalysts to strike an effective balance between firms’ financial targets and social responsibilities. In contrast, boards chaired by chief executive officers are less supportive in executing a social agenda and consequently reporting their ESG activities. Practical implications: The results suggest that firms that appoint a sustainability and/or governance committee tend to engage in more impactful social and environmental activities and communicate their societal engagements more effectively. Social implications: The paper recommends that policymakers, executives and shareholders in the GCC countries support board participation among women, independent directors and formation of sustainability committees to facilitate engaging in effectual social activities. Originality/value: Empirical evidence regarding the relationship between board composition and ESG disclosure in the Gulf countries is limited. Prior literature mainly provides results on developed countries in which the governance system is mature and well structured. This study provides useful evidence regarding the Gulf countries that lack privatization and where corporate boards tend to be dominated by families and governments.&quot;,&quot;publisher&quot;:&quot;Emerald Group Holdings Ltd.&quot;,&quot;issue&quot;:&quot;1&quot;,&quot;volume&quot;:&quot;11&quot;,&quot;container-title-short&quot;:&quot;&quot;},&quot;isTemporary&quot;:false},{&quot;id&quot;:&quot;c62577be-cebd-338e-82e8-7295328ec373&quot;,&quot;itemData&quot;:{&quot;type&quot;:&quot;article-journal&quot;,&quot;id&quot;:&quot;c62577be-cebd-338e-82e8-7295328ec373&quot;,&quot;title&quot;:&quot;Toward Sustainable Corporate Behavior: The Effect of the Critical Mass of Female Directors on Environmental, Social, and Governance Disclosure&quot;,&quot;author&quot;:[{&quot;family&quot;:&quot;Masi&quot;,&quot;given&quot;:&quot;Sara&quot;,&quot;parse-names&quot;:false,&quot;dropping-particle&quot;:&quot;&quot;,&quot;non-dropping-particle&quot;:&quot;de&quot;},{&quot;family&quot;:&quot;Słomka-Gołębiowska&quot;,&quot;given&quot;:&quot;Agnieszka&quot;,&quot;parse-names&quot;:false,&quot;dropping-particle&quot;:&quot;&quot;,&quot;non-dropping-particle&quot;:&quot;&quot;},{&quot;family&quot;:&quot;Becagli&quot;,&quot;given&quot;:&quot;Claudio&quot;,&quot;parse-names&quot;:false,&quot;dropping-particle&quot;:&quot;&quot;,&quot;non-dropping-particle&quot;:&quot;&quot;},{&quot;family&quot;:&quot;Paci&quot;,&quot;given&quot;:&quot;Andrea&quot;,&quot;parse-names&quot;:false,&quot;dropping-particle&quot;:&quot;&quot;,&quot;non-dropping-particle&quot;:&quot;&quot;}],&quot;container-title&quot;:&quot;Business Strategy and the Environment&quot;,&quot;container-title-short&quot;:&quot;Bus Strategy Environ&quot;,&quot;accessed&quot;:{&quot;date-parts&quot;:[[2022,11,9]]},&quot;DOI&quot;:&quot;10.1002/BSE.2721&quot;,&quot;ISSN&quot;:&quot;1099-0836&quot;,&quot;URL&quot;:&quot;https://onlinelibrary.wiley.com/doi/full/10.1002/bse.2721&quot;,&quot;issued&quot;:{&quot;date-parts&quot;:[[2021,5,1]]},&quot;page&quot;:&quot;1865-1878&quot;,&quot;abstract&quot;:&quot;Boards of directors have recently become more attentive to their stakeholders' concerns, providing more transparent information and adopting more sustainable business strategies. This study investigates the influence of a critical mass of women on boards on the environmental, social, and governance (ESG) disclosure score and its three components separately. Using a sample of the FTSE-MIB listed companies in the 2005–2017 period, we show that reaching a critical mass of female board members—going from one or two women to at least three—enhances the level of ESG disclosure. The results also show that the critical mass of female board members has a positive influence on every component of the ESG score, with the highest contribution of women reaching the governance score. These findings provide insights to shareholders and policymakers and suggest that a critical mass of female board members is particularly effective in improving transparency, and it can be seen as a mechanism to transit to stakeholder governance, fostering more sustainable behavior in firms.&quot;,&quot;publisher&quot;:&quot;John Wiley &amp; Sons, Ltd&quot;,&quot;issue&quot;:&quot;4&quot;,&quot;volume&quot;:&quot;30&quot;},&quot;isTemporary&quot;:false},{&quot;id&quot;:&quot;884b551c-45d6-3176-b68c-a3a5cb5efb56&quot;,&quot;itemData&quot;:{&quot;type&quot;:&quot;article-journal&quot;,&quot;id&quot;:&quot;884b551c-45d6-3176-b68c-a3a5cb5efb56&quot;,&quot;title&quot;:&quot;Women Board Members’ Impact on ESG Disclosure with Environment and Social Dimensions: Evidence from the European Banking Sector&quot;,&quot;author&quot;:[{&quot;family&quot;:&quot;Gurol&quot;,&quot;given&quot;:&quot;Burcu&quot;,&quot;parse-names&quot;:false,&quot;dropping-particle&quot;:&quot;&quot;,&quot;non-dropping-particle&quot;:&quot;&quot;},{&quot;family&quot;:&quot;Lagasio&quot;,&quot;given&quot;:&quot;Valentina&quot;,&quot;parse-names&quot;:false,&quot;dropping-particle&quot;:&quot;&quot;,&quot;non-dropping-particle&quot;:&quot;&quot;}],&quot;container-title&quot;:&quot;Social Responsibility Journal&quot;,&quot;accessed&quot;:{&quot;date-parts&quot;:[[2022,11,10]]},&quot;DOI&quot;:&quot;10.1108/SRJ-08-2020-0308/FULL/XML&quot;,&quot;ISSN&quot;:&quot;1758857X&quot;,&quot;issued&quot;:{&quot;date-parts&quot;:[[2022]]},&quot;page&quot;:&quot;211-228&quot;,&quot;abstract&quot;:&quot;Purpose: This study aims to investigate the relationship between banks’ board structure and sustainability performance. Design/methodology/approach: The empirical quantitative paper covers a sample of 35 European banks that are listed at the EUROSTOXX 600. Regression analysis techniques were used in the analyses. Findings: Results indicate that board size, women ratio and independent directors ratio on board are positively and significantly related to environmental social governance (ESG), E and S disclosure scores. Also, we find that ESG disclosure is related to bank profitability. Practical implications: Findings have implications for both policymakers and practitioners (bankers and investors). Large bank boards, which have women and independent members, could perform better in terms of ESG disclosure. The results also show that large banks and banks with high borrowing care more about sustainability. For banks to reach resources, they should perform well in terms of sustainability disclosure to their stakeholders. Social implications: Banks should observe academic findings on corporate governance (CG) practices, which lead to a better ESG disclosure to structure their CG to improve at the best their disclosure policies: they should prefer larger boards with a high level of women and independence. In addition, we attach importance to the ESG performance of the banking sector due to its fund transfer functions. Banks transfer the deposits they collect to those in need of funds as loans. For this reason, it is important to which sector and which business they give credit. The importance of banks on ESG and their adoption of sustainability dimensions also affect their credit decisions. Originality/value: This study examines the relationship between banks’ board structure variables and their effect on ESG, E and S scores separately. This study thinks that the G score can be a handicap for ESG-CG relations. Because chosen CG variables (women ratio, independent ratio, board size) affect G scores positively and can reason for positive ESG-CG relation. The environmental and social impact of women ratio, independent ratio and board size can be seen in this study.&quot;,&quot;publisher&quot;:&quot;Emerald Group Holdings Ltd.&quot;,&quot;issue&quot;:&quot;ahead-of-print&quot;,&quot;volume&quot;:&quot;ahead-of-print&quot;,&quot;container-title-short&quot;:&quot;&quot;},&quot;isTemporary&quot;:false},{&quot;id&quot;:&quot;9f5ca93d-6309-3c35-826e-b4e9dde330cc&quot;,&quot;itemData&quot;:{&quot;type&quot;:&quot;article-journal&quot;,&quot;id&quot;:&quot;9f5ca93d-6309-3c35-826e-b4e9dde330cc&quot;,&quot;title&quot;:&quot;Women on Boards, Firms’ Competitive Advantage and Its Effect on ESG Disclosure in Malaysia&quot;,&quot;author&quot;:[{&quot;family&quot;:&quot;Wan Mohammad&quot;,&quot;given&quot;:&quot;Wan Masliza&quot;,&quot;parse-names&quot;:false,&quot;dropping-particle&quot;:&quot;&quot;,&quot;non-dropping-particle&quot;:&quot;&quot;},{&quot;family&quot;:&quot;Zaini&quot;,&quot;given&quot;:&quot;Rapiah&quot;,&quot;parse-names&quot;:false,&quot;dropping-particle&quot;:&quot;&quot;,&quot;non-dropping-particle&quot;:&quot;&quot;},{&quot;family&quot;:&quot;Kassim&quot;,&quot;given&quot;:&quot;Aza Azlina Md&quot;,&quot;parse-names&quot;:false,&quot;dropping-particle&quot;:&quot;&quot;,&quot;non-dropping-particle&quot;:&quot;&quot;}],&quot;container-title&quot;:&quot;Social Responsibility Journal&quot;,&quot;accessed&quot;:{&quot;date-parts&quot;:[[2022,11,5]]},&quot;DOI&quot;:&quot;10.1108/SRJ-04-2021-0151/FULL/XML&quot;,&quot;ISSN&quot;:&quot;1758857X&quot;,&quot;issued&quot;:{&quot;date-parts&quot;:[[2022]]},&quot;abstract&quot;:&quot;Purpose: The purpose of this paper is to investigate the effects of women on board moderated by firms’ competitive advantage on firms’ environmental, social and governance (ESG) disclosures. Design/methodology/approach: The sample consists of 332 firm-year observations from the year 2012 to 2017 of 65 firms listed in Bursa Malaysia. To improve the robustness of this analysis, the authors adopt clustering techniques in the regression analysis. Sensitivity analysis is also conducted using two-stage least square regression and robust standard errors for panel regression with a cross-sectional dependence approach. Findings: The findings of this research indicate that women on board encourage ESG and environmental disclosures. Nonetheless, in competitively advantaged firms, the authors find that the interaction between WOMENPER and COMADVANTAGE is negatively influencing ESG scores. However, no evidence is found to indicate that women on board in a competitively advantaged firm have an effect on the environmental scores of a firm. Research limitations/implications: The findings urge regulators to ensure the appointment of qualified and competent women on board, particularly in competitively advantage firms. Practical implications: Though firms with more women on board are associated with better ESG disclosures and environmental disclosures, the author’s additional analysis found that this is less pronounced in competitively advantage firms. Since a number of the competitive firms are owned by family firms as well as government-linked firms, the appointment of women should not be based on directors’ affiliation, network and family relationships. Originality/value: To the best of authors’ knowledge, this is one of the few studies which seek to investigate women’s appointment in competitive advantage firms.&quot;,&quot;publisher&quot;:&quot;Emerald Group Holdings Ltd.&quot;,&quot;issue&quot;:&quot;ahead-of-print&quot;,&quot;volume&quot;:&quot;ahead-of-print&quot;,&quot;container-title-short&quot;:&quot;&quot;},&quot;isTemporary&quot;:false},{&quot;id&quot;:&quot;4c4bb9a3-cd9a-3f24-8554-d58b6e819e03&quot;,&quot;itemData&quot;:{&quot;type&quot;:&quot;article-journal&quot;,&quot;id&quot;:&quot;4c4bb9a3-cd9a-3f24-8554-d58b6e819e03&quot;,&quot;title&quot;:&quot;ESG Disclosure in An Emerging Market: An Empirical Analysis of the Influence of Board Characteristics and Ownership Structure&quot;,&quot;author&quot;:[{&quot;family&quot;:&quot;Lavin&quot;,&quot;given&quot;:&quot;Jaime F.&quot;,&quot;parse-names&quot;:false,&quot;dropping-particle&quot;:&quot;&quot;,&quot;non-dropping-particle&quot;:&quot;&quot;},{&quot;family&quot;:&quot;Montecinos-Pearce&quot;,&quot;given&quot;:&quot;Alejandro A.&quot;,&quot;parse-names&quot;:false,&quot;dropping-particle&quot;:&quot;&quot;,&quot;non-dropping-particle&quot;:&quot;&quot;}],&quot;container-title&quot;:&quot;Sustainability&quot;,&quot;accessed&quot;:{&quot;date-parts&quot;:[[2022,11,10]]},&quot;DOI&quot;:&quot;10.3390/SU131910498&quot;,&quot;ISSN&quot;:&quot;2071-1050&quot;,&quot;URL&quot;:&quot;https://www.mdpi.com/2071-1050/13/19/10498/htm&quot;,&quot;issued&quot;:{&quot;date-parts&quot;:[[2021,9,22]]},&quot;page&quot;:&quot;10498&quot;,&quot;abstract&quot;:&quot;In the context of greater demand for corporate transparency, there is a growing pressure on boards to produce and communicate information to their investors and stakeholders. The current literature on integrated reporting shows that the provision of ESG information is a crucial factor that improves corporate governance by reducing agency problems. This issue is also critical in emerging economies, and particularly among Latin American firms. The concentration, opacity, and lack of evidence about ESG disclosure in less developed financial markets provide a promising environment to study the implications of board heterogeneity and ownership structure on strategic corporate decisions such as the disclosure of ESG indicators in developing economies. Using Tobit panel data models, we study how these factors affect the extent of ESG disclosure by Chilean listed firms. Our main results suggest that a board’s independence and gender diversity positively influence the extent of disclosure of ESG indicators. Our evidence helps firms concerned with strengthening their board’s features, investors that require screening firms’ ESG risk factors, and supports regulators’ decisions on setting norms regarding the extent of disclosure of ESG information by firms.&quot;,&quot;publisher&quot;:&quot;Multidisciplinary Digital Publishing Institute&quot;,&quot;issue&quot;:&quot;19&quot;,&quot;volume&quot;:&quot;13&quot;,&quot;container-title-short&quot;:&quot;Sustainability&quot;},&quot;isTemporary&quot;:false},{&quot;id&quot;:&quot;678d5628-a9bf-3544-867b-8a061508b1cd&quot;,&quot;itemData&quot;:{&quot;type&quot;:&quot;article-journal&quot;,&quot;id&quot;:&quot;678d5628-a9bf-3544-867b-8a061508b1cd&quot;,&quot;title&quot;:&quot;The Influence of Board Composition on Environmental, Social and Governance (ESG) Disclosure of Thai Listed Companies&quot;,&quot;author&quot;:[{&quot;family&quot;:&quot;Suttipun&quot;,&quot;given&quot;:&quot;Muttanachai&quot;,&quot;parse-names&quot;:false,&quot;dropping-particle&quot;:&quot;&quot;,&quot;non-dropping-particle&quot;:&quot;&quot;}],&quot;container-title&quot;:&quot;International Journal of Disclosure and Governance&quot;,&quot;accessed&quot;:{&quot;date-parts&quot;:[[2023,2,15]]},&quot;DOI&quot;:&quot;10.1057/S41310-021-00120-6/METRICS&quot;,&quot;ISSN&quot;:&quot;17466539&quot;,&quot;URL&quot;:&quot;https://link.springer.com/article/10.1057/s41310-021-00120-6&quot;,&quot;issued&quot;:{&quot;date-parts&quot;:[[2021,12,1]]},&quot;page&quot;:&quot;391-402&quot;,&quot;abstract&quot;:&quot;The study aimed to (1) investigate the extent, level and pattern of environmental, social and governance (ESG) disclosure in annual report of listed companies in the Stock Exchange of Thailand (SET), (2) to examine the different level of ESG disclosure between groups of interest in terms of board composition and corporate characteristic, and (3) to test the influence of board composition on ESG disclosure of Thai listed companies. Population was all listed companies in the SET. Using annual reports during 2015–2019, content analysis by word counting was used to quantify the extent, level and pattern of ESG disclosure, while board composition was measured by board size, board meeting, female board committee, audit committee, nomination committee, compensation committee, CSR committee, remuneration, CEO compensation, and board compensation. Descriptive analysis, independent sample t test, correlation matrix, and multiple regression were used to analyze the data of this study. The most common ESG disclosure was governance information disclosure following by social and environmental information disclosures. There was an increase of ESG disclosure in annual reporting during 2015–2019 by listed companies in the SET. Moreover, there was a significantly different level of ESG disclosure between groups of audit committee, nomination committee, compensation committee, CSR committee, and firm size. Finally, there was a significantly positive influence of board size, female board, compensation committee, CSR committee, and remuneration on ESG disclosure, while there was a negative influence of audit committee and CEO compensation on ESG disclosure. Finding of possible influence of board composition on ESG disclosure can demonstrate that agency theory can be used to explain the reason of ESG disclosure by Thai listed companies, although the disclosure is still voluntary reporting in Thailand.&quot;,&quot;publisher&quot;:&quot;Palgrave Macmillan&quot;,&quot;issue&quot;:&quot;4&quot;,&quot;volume&quot;:&quot;18&quot;,&quot;container-title-short&quot;:&quot;&quot;},&quot;isTemporary&quot;:false},{&quot;id&quot;:&quot;c876b96b-c5c4-3d13-880b-e5f8ffea2630&quot;,&quot;itemData&quot;:{&quot;type&quot;:&quot;article-journal&quot;,&quot;id&quot;:&quot;c876b96b-c5c4-3d13-880b-e5f8ffea2630&quot;,&quot;title&quot;:&quot;The Influence of Board Factors and Gender Diversity on the ESG Disclosure Score: A Study on Indian Companies&quot;,&quot;author&quot;:[{&quot;family&quot;:&quot;Bhatia&quot;,&quot;given&quot;:&quot;Shikha&quot;,&quot;parse-names&quot;:false,&quot;dropping-particle&quot;:&quot;&quot;,&quot;non-dropping-particle&quot;:&quot;&quot;},{&quot;family&quot;:&quot;Marwaha&quot;,&quot;given&quot;:&quot;Divya&quot;,&quot;parse-names&quot;:false,&quot;dropping-particle&quot;:&quot;&quot;,&quot;non-dropping-particle&quot;:&quot;&quot;}],&quot;container-title&quot;:&quot;Global Business Review&quot;,&quot;accessed&quot;:{&quot;date-parts&quot;:[[2023,2,17]]},&quot;DOI&quot;:&quot;10.1177/09721509221132067&quot;,&quot;ISSN&quot;:&quot;09730664&quot;,&quot;URL&quot;:&quot;https://journals.sagepub.com/doi/10.1177/09721509221132067&quot;,&quot;issued&quot;:{&quot;date-parts&quot;:[[2022,10,17]]},&quot;page&quot;:&quot;1544-1557&quot;,&quot;abstract&quot;:&quot;The focus of stakeholders is shifting from the growth of profits and maximizing shareholders’ wealth towards more sustainable growth. The stakeholders are carefully emphasizing various environmenta...&quot;,&quot;publisher&quot;:&quot;SAGE PublicationsSage India: New Delhi, India&quot;,&quot;issue&quot;:&quot;6&quot;,&quot;volume&quot;:&quot;23&quot;,&quot;container-title-short&quot;:&quot;&quot;},&quot;isTemporary&quot;:false},{&quot;id&quot;:&quot;f86e0b50-f439-362b-b982-87c71d8207f8&quot;,&quot;itemData&quot;:{&quot;type&quot;:&quot;article-journal&quot;,&quot;id&quot;:&quot;f86e0b50-f439-362b-b982-87c71d8207f8&quot;,&quot;title&quot;:&quot;ESG in the Boardroom: Evidence from the Malaysian Market&quot;,&quot;author&quot;:[{&quot;family&quot;:&quot;Kamaludin&quot;,&quot;given&quot;:&quot;Kamilah&quot;,&quot;parse-names&quot;:false,&quot;dropping-particle&quot;:&quot;&quot;,&quot;non-dropping-particle&quot;:&quot;&quot;},{&quot;family&quot;:&quot;Ibrahim&quot;,&quot;given&quot;:&quot;Izani&quot;,&quot;parse-names&quot;:false,&quot;dropping-particle&quot;:&quot;&quot;,&quot;non-dropping-particle&quot;:&quot;&quot;},{&quot;family&quot;:&quot;Sundarasen&quot;,&quot;given&quot;:&quot;Sheela&quot;,&quot;parse-names&quot;:false,&quot;dropping-particle&quot;:&quot;&quot;,&quot;non-dropping-particle&quot;:&quot;&quot;},{&quot;family&quot;:&quot;Faizal&quot;,&quot;given&quot;:&quot;OVA&quot;,&quot;parse-names&quot;:false,&quot;dropping-particle&quot;:&quot;&quot;,&quot;non-dropping-particle&quot;:&quot;&quot;}],&quot;container-title&quot;:&quot;International Journal of Corporate Social Responsibility 2022 7:1&quot;,&quot;accessed&quot;:{&quot;date-parts&quot;:[[2023,4,13]]},&quot;DOI&quot;:&quot;10.1186/S40991-022-00072-2&quot;,&quot;ISSN&quot;:&quot;2366-0074&quot;,&quot;URL&quot;:&quot;https://link.springer.com/articles/10.1186/s40991-022-00072-2&quot;,&quot;issued&quot;:{&quot;date-parts&quot;:[[2022,9,27]]},&quot;page&quot;:&quot;1-15&quot;,&quot;abstract&quot;:&quot;This study examines the influence of boards’ characteristics with respect to independence, diversity, and diligence on the environment, social, governance (ESG) disclosure among Bursa Malaysia companies. The board characteristics are proxied by the percentage of independent directors, women on the board, and the number of board meetings, respectively. We collected data from all 785 companies listed on the Kuala Lumpur Stock Exchange. Our final sample consisted of 91 companies that have an ESG disclosure score. Using GLS panel regression analysis, our findings overall indicate that board independence and diversity enhance ESG disclosure practice significantly for companies in all sectors. However, board diligence is related negatively to ESG disclosure. As expected, the significance of the relations among the board characteristics and the ESG disclosures are more profound from 2014 onward, largely because of changes in regulatory requirements. Our study provides new understanding and insights pertaining to the importance of board independence and board diversity on ESG initiatives and disclosures in the Malaysian context. This research complements studies in the areas of sustainability and strategy, and contributes to business practices with respect to the composition of boards of directors.&quot;,&quot;publisher&quot;:&quot;SpringerOpen&quot;,&quot;issue&quot;:&quot;1&quot;,&quot;volume&quot;:&quot;7&quot;,&quot;container-title-short&quot;:&quot;&quot;},&quot;isTemporary&quot;:false}]},{&quot;citationID&quot;:&quot;MENDELEY_CITATION_654e6d0d-5cc5-4921-857a-9b311d96b621&quot;,&quot;properties&quot;:{&quot;noteIndex&quot;:0},&quot;isEdited&quot;:false,&quot;manualOverride&quot;:{&quot;isManuallyOverridden&quot;:true,&quot;citeprocText&quot;:&quot;(Fahad &amp;#38; Rahman, 2020; Husted &amp;#38; Sousa-Filho, 2019; Ismail &amp;#38; Latiff, 2019)&quot;,&quot;manualOverrideText&quot;:&quot;Fahad &amp; Rahman (2020); Husted &amp; Sousa-Filho (2019); Ismail &amp; Latiff (2019)&quot;},&quot;citationTag&quot;:&quot;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&quot;,&quot;citationItems&quot;:[{&quot;id&quot;:&quot;b8c1b082-2607-3bdf-a78c-a9c260776e4e&quot;,&quot;itemData&quot;:{&quot;type&quot;:&quot;article-journal&quot;,&quot;id&quot;:&quot;b8c1b082-2607-3bdf-a78c-a9c260776e4e&quot;,&quot;title&quot;:&quot;Board Diversity and Corporate Sustainability Practices: Evidence on Environmental, Social and Governance (ESG) Reporting&quot;,&quot;author&quot;:[{&quot;family&quot;:&quot;Ismail&quot;,&quot;given&quot;:&quot;Aida Maria&quot;,&quot;parse-names&quot;:false,&quot;dropping-particle&quot;:&quot;&quot;,&quot;non-dropping-particle&quot;:&quot;&quot;},{&quot;family&quot;:&quot;Latiff&quot;,&quot;given&quot;:&quot;Izrul Haida Mohd&quot;,&quot;parse-names&quot;:false,&quot;dropping-particle&quot;:&quot;&quot;,&quot;non-dropping-particle&quot;:&quot;&quot;}],&quot;container-title&quot;:&quot;International Journal of Financial Research&quot;,&quot;accessed&quot;:{&quot;date-parts&quot;:[[2022,11,3]]},&quot;DOI&quot;:&quot;10.5430/IJFR.V10N3P31&quot;,&quot;ISSN&quot;:&quot;19234031&quot;,&quot;issued&quot;:{&quot;date-parts&quot;:[[2019,5,1]]},&quot;page&quot;:&quot;31-50&quot;,&quot;abstract&quot;:&quot;The emerging awareness on sustainability issues among Malaysian listed companies has increased the voluntary disclosure on environmental, social and governance (ESG) in the annual report. This study examines the relationship of board diversity on firm's sustainability practices. Board diversity characteristics in terms of gender, age, board composition, board capabilities and board reputation are examined as to their influence towards firm's sustainability practice. The data includes the ESG Scores of 38 listed companies in Malaysia for the period in 2010-2016 which was obtained from the Thomson Reuters Eikon™ Datastream. The result showed that board diversity traits such as age, board capabilities and board reputation are positively associated with firm's sustainability practices. In contrast, women director and independent directors are negatively related with firm sustainability practice. Result of this study helps to provide another viewpoint on the roles played by board members, particularly their diversity representations as the determinant for corporate sustainability practice.&quot;,&quot;publisher&quot;:&quot;Sciedu Press&quot;,&quot;issue&quot;:&quot;3&quot;,&quot;volume&quot;:&quot;10&quot;,&quot;container-title-short&quot;:&quot;&quot;},&quot;isTemporary&quot;:false},{&quot;id&quot;:&quot;f195ea85-dafd-3fca-8b24-d5a70c120e44&quot;,&quot;itemData&quot;:{&quot;type&quot;:&quot;article-journal&quot;,&quot;id&quot;:&quot;f195ea85-dafd-3fca-8b24-d5a70c120e44&quot;,&quot;title&quot;:&quot;Board Structure and Environmental, Social, and Governance Disclosure in Latin America&quot;,&quot;author&quot;:[{&quot;family&quot;:&quot;Husted&quot;,&quot;given&quot;:&quot;Bryan W.&quot;,&quot;parse-names&quot;:false,&quot;dropping-particle&quot;:&quot;&quot;,&quot;non-dropping-particle&quot;:&quot;&quot;},{&quot;family&quot;:&quot;Sousa-Filho&quot;,&quot;given&quot;:&quot;José Milton&quot;,&quot;parse-names&quot;:false,&quot;dropping-particle&quot;:&quot;de&quot;,&quot;non-dropping-particle&quot;:&quot;&quot;}],&quot;container-title&quot;:&quot;Journal of Business Research&quot;,&quot;accessed&quot;:{&quot;date-parts&quot;:[[2022,11,4]]},&quot;DOI&quot;:&quot;10.1016/J.JBUSRES.2018.01.017&quot;,&quot;ISSN&quot;:&quot;0148-2963&quot;,&quot;issued&quot;:{&quot;date-parts&quot;:[[2019,9,1]]},&quot;page&quot;:&quot;220-227&quot;,&quot;abstract&quot;:&quot;We examine the effect of board structure on Environmental, Social and Governance (ESG) disclosure in Latin America. Previous studies have presented diverse results, but Latin American companies are rarely studied. We argue that the institutional context of Latin America should change some of the relationships between board structure and ESG disclosure ordinarily observed in the literature. We tested our hypotheses about the influence of board size, women on the board, CEO duality, and independent directors, on ESG disclosure using a four-year panel collected from the Bloomberg and Capital IQ databases. We found that board size and independent directors impact ESG disclosure positively, but women on the board and CEO duality impact ESG disclosure negatively. These findings provide new insights into ESG disclosure in Latin America.&quot;,&quot;publisher&quot;:&quot;Elsevier&quot;,&quot;volume&quot;:&quot;102&quot;,&quot;container-title-short&quot;:&quot;J Bus Res&quot;},&quot;isTemporary&quot;:false},{&quot;id&quot;:&quot;61078cc5-eca8-3cfe-b1ab-5ad4c08e337a&quot;,&quot;itemData&quot;:{&quot;type&quot;:&quot;article-journal&quot;,&quot;id&quot;:&quot;61078cc5-eca8-3cfe-b1ab-5ad4c08e337a&quot;,&quot;title&quot;:&quot;Impact of corporate governance on CSR disclosure&quot;,&quot;author&quot;:[{&quot;family&quot;:&quot;Fahad&quot;,&quot;given&quot;:&quot;P.&quot;,&quot;parse-names&quot;:false,&quot;dropping-particle&quot;:&quot;&quot;,&quot;non-dropping-particle&quot;:&quot;&quot;},{&quot;family&quot;:&quot;Rahman&quot;,&quot;given&quot;:&quot;P. Mubarak&quot;,&quot;parse-names&quot;:false,&quot;dropping-particle&quot;:&quot;&quot;,&quot;non-dropping-particle&quot;:&quot;&quot;}],&quot;container-title&quot;:&quot;International Journal of Disclosure and Governance&quot;,&quot;accessed&quot;:{&quot;date-parts&quot;:[[2023,5,4]]},&quot;DOI&quot;:&quot;10.1057/S41310-020-00082-1&quot;,&quot;ISSN&quot;:&quot;17466539&quot;,&quot;URL&quot;:&quot;https://link.springer.com/article/10.1057/s41310-020-00082-1&quot;,&quot;issued&quot;:{&quot;date-parts&quot;:[[2020,9,1]]},&quot;page&quot;:&quot;155-167&quot;,&quot;abstract&quot;:&quot;The study examines the impact of corporate governance on CSR disclosure practices of Indian companies. The corporate governance variables such as board age, audit committee size, board meetings, CEO duality, board independence, employee CSR training, independent directors board meetings, sustainability committee and women on board were used. The sample consists of 386 companies listed in the BSE 500 index for a period of 10 years from 2007–2016 and panel data regression is used for analysis. The study finds that the corporate governance variables such as board independence, CEO duality and sustainability committee improve CSR disclosure. In contrast, board age, employee CSR training and women on board weakens CSR disclosure. This study is important due to following reasons, firstly, Indian policymakers issued a wide set of voluntary and non-voluntary rules and guidelines on corporate governance and CSR disclosure. It is interesting to see its impact on Indian companies. Secondly, this study uses a more advanced Bloomberg ESG scores as well as individual environment, social and governance scores to measure the CSR disclosure. Finally, the study aims to fill the literature gap concerning corporate governance and CSR disclosure in India covering a larger study period and sample size.&quot;,&quot;publisher&quot;:&quot;Palgrave Macmillan&quot;,&quot;issue&quot;:&quot;2-3&quot;,&quot;volume&quot;:&quot;17&quot;,&quot;container-title-short&quot;:&quot;&quot;},&quot;isTemporary&quot;:false}]},{&quot;citationID&quot;:&quot;MENDELEY_CITATION_f7380b0d-be2b-4650-a03e-8a340442c74d&quot;,&quot;properties&quot;:{&quot;noteIndex&quot;:0},&quot;isEdited&quot;:false,&quot;manualOverride&quot;:{&quot;isManuallyOverridden&quot;:true,&quot;citeprocText&quot;:&quot;(Ismail &amp;#38; Latiff, 2019; Miniaoui et al., 2022)&quot;,&quot;manualOverrideText&quot;:&quot;Ismail &amp; Latiff (2019); Miniaoui et al. (2022)&quot;},&quot;citationTag&quot;:&quot;MENDELEY_CITATION_v3_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&quot;,&quot;citationItems&quot;:[{&quot;id&quot;:&quot;909f723e-f659-39e8-8fb6-8b77127baf62&quot;,&quot;itemData&quot;:{&quot;type&quot;:&quot;article-journal&quot;,&quot;id&quot;:&quot;909f723e-f659-39e8-8fb6-8b77127baf62&quot;,&quot;title&quot;:&quot;Corporate Governance and CSR Disclosure: International Evidence for the Period 2006–2016&quot;,&quot;author&quot;:[{&quot;family&quot;:&quot;Miniaoui&quot;,&quot;given&quot;:&quot;Zeynab&quot;,&quot;parse-names&quot;:false,&quot;dropping-particle&quot;:&quot;&quot;,&quot;non-dropping-particle&quot;:&quot;&quot;},{&quot;family&quot;:&quot;Chibani&quot;,&quot;given&quot;:&quot;Faten&quot;,&quot;parse-names&quot;:false,&quot;dropping-particle&quot;:&quot;&quot;,&quot;non-dropping-particle&quot;:&quot;&quot;},{&quot;family&quot;:&quot;Hussainey&quot;,&quot;given&quot;:&quot;Khaled&quot;,&quot;parse-names&quot;:false,&quot;dropping-particle&quot;:&quot;&quot;,&quot;non-dropping-particle&quot;:&quot;&quot;}],&quot;container-title&quot;:&quot;Journal of Risk and Financial Management&quot;,&quot;accessed&quot;:{&quot;date-parts&quot;:[[2022,11,10]]},&quot;DOI&quot;:&quot;10.3390/JRFM15090398&quot;,&quot;ISSN&quot;:&quot;1911-8074&quot;,&quot;URL&quot;:&quot;https://www.mdpi.com/1911-8074/15/9/398/htm&quot;,&quot;issued&quot;:{&quot;date-parts&quot;:[[2022,9,7]]},&quot;page&quot;:&quot;398&quot;,&quot;abstract&quot;:&quot;In this paper, the authors examine the impact of corporate governance mechanisms on corporate social responsibility (CSR) disclosure in European and Anglo-Saxon contexts. The study is based on 324 Anglo-Saxon listed corporations and 310 European listed corporations for 11 years from 2006 to 2016 (6813 year-observations). The regression analysis shows that board gender and board age affect CSR disclosure. This study also finds that CEO duality negatively affects CSR disclosure in both contexts. Finally, the study found that the existence of a CSR committee and CSR experts positively affect CSR disclosure in both contexts.&quot;,&quot;publisher&quot;:&quot;Multidisciplinary Digital Publishing Institute&quot;,&quot;issue&quot;:&quot;9&quot;,&quot;volume&quot;:&quot;15&quot;,&quot;container-title-short&quot;:&quot;&quot;},&quot;isTemporary&quot;:false},{&quot;id&quot;:&quot;b8c1b082-2607-3bdf-a78c-a9c260776e4e&quot;,&quot;itemData&quot;:{&quot;type&quot;:&quot;article-journal&quot;,&quot;id&quot;:&quot;b8c1b082-2607-3bdf-a78c-a9c260776e4e&quot;,&quot;title&quot;:&quot;Board Diversity and Corporate Sustainability Practices: Evidence on Environmental, Social and Governance (ESG) Reporting&quot;,&quot;author&quot;:[{&quot;family&quot;:&quot;Ismail&quot;,&quot;given&quot;:&quot;Aida Maria&quot;,&quot;parse-names&quot;:false,&quot;dropping-particle&quot;:&quot;&quot;,&quot;non-dropping-particle&quot;:&quot;&quot;},{&quot;family&quot;:&quot;Latiff&quot;,&quot;given&quot;:&quot;Izrul Haida Mohd&quot;,&quot;parse-names&quot;:false,&quot;dropping-particle&quot;:&quot;&quot;,&quot;non-dropping-particle&quot;:&quot;&quot;}],&quot;container-title&quot;:&quot;International Journal of Financial Research&quot;,&quot;accessed&quot;:{&quot;date-parts&quot;:[[2022,11,3]]},&quot;DOI&quot;:&quot;10.5430/IJFR.V10N3P31&quot;,&quot;ISSN&quot;:&quot;19234031&quot;,&quot;issued&quot;:{&quot;date-parts&quot;:[[2019,5,1]]},&quot;page&quot;:&quot;31-50&quot;,&quot;abstract&quot;:&quot;The emerging awareness on sustainability issues among Malaysian listed companies has increased the voluntary disclosure on environmental, social and governance (ESG) in the annual report. This study examines the relationship of board diversity on firm's sustainability practices. Board diversity characteristics in terms of gender, age, board composition, board capabilities and board reputation are examined as to their influence towards firm's sustainability practice. The data includes the ESG Scores of 38 listed companies in Malaysia for the period in 2010-2016 which was obtained from the Thomson Reuters Eikon™ Datastream. The result showed that board diversity traits such as age, board capabilities and board reputation are positively associated with firm's sustainability practices. In contrast, women director and independent directors are negatively related with firm sustainability practice. Result of this study helps to provide another viewpoint on the roles played by board members, particularly their diversity representations as the determinant for corporate sustainability practice.&quot;,&quot;publisher&quot;:&quot;Sciedu Press&quot;,&quot;issue&quot;:&quot;3&quot;,&quot;volume&quot;:&quot;10&quot;,&quot;container-title-short&quot;:&quot;&quot;},&quot;isTemporary&quot;:false}]},{&quot;citationID&quot;:&quot;MENDELEY_CITATION_c2280388-95f9-476d-a447-dc3158013492&quot;,&quot;properties&quot;:{&quot;noteIndex&quot;:0},&quot;isEdited&quot;:false,&quot;manualOverride&quot;:{&quot;isManuallyOverridden&quot;:true,&quot;citeprocText&quot;:&quot;(Suttipun, 2021)&quot;,&quot;manualOverrideText&quot;:&quot;Suttipun (2021)&quot;},&quot;citationTag&quot;:&quot;MENDELEY_CITATION_v3_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&quot;,&quot;citationItems&quot;:[{&quot;id&quot;:&quot;678d5628-a9bf-3544-867b-8a061508b1cd&quot;,&quot;itemData&quot;:{&quot;type&quot;:&quot;article-journal&quot;,&quot;id&quot;:&quot;678d5628-a9bf-3544-867b-8a061508b1cd&quot;,&quot;title&quot;:&quot;The Influence of Board Composition on Environmental, Social and Governance (ESG) Disclosure of Thai Listed Companies&quot;,&quot;author&quot;:[{&quot;family&quot;:&quot;Suttipun&quot;,&quot;given&quot;:&quot;Muttanachai&quot;,&quot;parse-names&quot;:false,&quot;dropping-particle&quot;:&quot;&quot;,&quot;non-dropping-particle&quot;:&quot;&quot;}],&quot;container-title&quot;:&quot;International Journal of Disclosure and Governance&quot;,&quot;accessed&quot;:{&quot;date-parts&quot;:[[2023,2,15]]},&quot;DOI&quot;:&quot;10.1057/S41310-021-00120-6/METRICS&quot;,&quot;ISSN&quot;:&quot;17466539&quot;,&quot;URL&quot;:&quot;https://link.springer.com/article/10.1057/s41310-021-00120-6&quot;,&quot;issued&quot;:{&quot;date-parts&quot;:[[2021,12,1]]},&quot;page&quot;:&quot;391-402&quot;,&quot;abstract&quot;:&quot;The study aimed to (1) investigate the extent, level and pattern of environmental, social and governance (ESG) disclosure in annual report of listed companies in the Stock Exchange of Thailand (SET), (2) to examine the different level of ESG disclosure between groups of interest in terms of board composition and corporate characteristic, and (3) to test the influence of board composition on ESG disclosure of Thai listed companies. Population was all listed companies in the SET. Using annual reports during 2015–2019, content analysis by word counting was used to quantify the extent, level and pattern of ESG disclosure, while board composition was measured by board size, board meeting, female board committee, audit committee, nomination committee, compensation committee, CSR committee, remuneration, CEO compensation, and board compensation. Descriptive analysis, independent sample t test, correlation matrix, and multiple regression were used to analyze the data of this study. The most common ESG disclosure was governance information disclosure following by social and environmental information disclosures. There was an increase of ESG disclosure in annual reporting during 2015–2019 by listed companies in the SET. Moreover, there was a significantly different level of ESG disclosure between groups of audit committee, nomination committee, compensation committee, CSR committee, and firm size. Finally, there was a significantly positive influence of board size, female board, compensation committee, CSR committee, and remuneration on ESG disclosure, while there was a negative influence of audit committee and CEO compensation on ESG disclosure. Finding of possible influence of board composition on ESG disclosure can demonstrate that agency theory can be used to explain the reason of ESG disclosure by Thai listed companies, although the disclosure is still voluntary reporting in Thailand.&quot;,&quot;publisher&quot;:&quot;Palgrave Macmillan&quot;,&quot;issue&quot;:&quot;4&quot;,&quot;volume&quot;:&quot;18&quot;,&quot;container-title-short&quot;:&quot;&quot;},&quot;isTemporary&quot;:false}]},{&quot;citationID&quot;:&quot;MENDELEY_CITATION_685f3a55-ff57-43c9-ac9e-4f641fea56cc&quot;,&quot;properties&quot;:{&quot;noteIndex&quot;:0},&quot;isEdited&quot;:false,&quot;manualOverride&quot;:{&quot;isManuallyOverridden&quot;:true,&quot;citeprocText&quot;:&quot;(Arif et al., 2020)&quot;,&quot;manualOverrideText&quot;:&quot;Arif et al. (2020)&quot;},&quot;citationTag&quot;:&quot;MENDELEY_CITATION_v3_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&quot;,&quot;citationItems&quot;:[{&quot;id&quot;:&quot;348218d5-5ea0-32be-9f74-f5eb173dc12a&quot;,&quot;itemData&quot;:{&quot;type&quot;:&quot;article-journal&quot;,&quot;id&quot;:&quot;348218d5-5ea0-32be-9f74-f5eb173dc12a&quot;,&quot;title&quot;:&quot;The Impact of Audit Committee Attributes on the Quality and Quantity of Environmental, Social and Governance (ESG) Disclosures&quot;,&quot;author&quot;:[{&quot;family&quot;:&quot;Arif&quot;,&quot;given&quot;:&quot;Muhammad&quot;,&quot;parse-names&quot;:false,&quot;dropping-particle&quot;:&quot;&quot;,&quot;non-dropping-particle&quot;:&quot;&quot;},{&quot;family&quot;:&quot;Sajjad&quot;,&quot;given&quot;:&quot;Aymen&quot;,&quot;parse-names&quot;:false,&quot;dropping-particle&quot;:&quot;&quot;,&quot;non-dropping-particle&quot;:&quot;&quot;},{&quot;family&quot;:&quot;Farooq&quot;,&quot;given&quot;:&quot;Sanaullah&quot;,&quot;parse-names&quot;:false,&quot;dropping-particle&quot;:&quot;&quot;,&quot;non-dropping-particle&quot;:&quot;&quot;},{&quot;family&quot;:&quot;Abrar&quot;,&quot;given&quot;:&quot;Maira&quot;,&quot;parse-names&quot;:false,&quot;dropping-particle&quot;:&quot;&quot;,&quot;non-dropping-particle&quot;:&quot;&quot;},{&quot;family&quot;:&quot;Joyo&quot;,&quot;given&quot;:&quot;Ahmed Shafique&quot;,&quot;parse-names&quot;:false,&quot;dropping-particle&quot;:&quot;&quot;,&quot;non-dropping-particle&quot;:&quot;&quot;}],&quot;container-title&quot;:&quot;Corporate Governance&quot;,&quot;accessed&quot;:{&quot;date-parts&quot;:[[2022,11,5]]},&quot;DOI&quot;:&quot;10.1108/CG-06-2020-0243/FULL/XML&quot;,&quot;ISSN&quot;:&quot;14720701&quot;,&quot;issued&quot;:{&quot;date-parts&quot;:[[2020]]},&quot;page&quot;:&quot;497-514&quot;,&quot;abstract&quot;:&quot;Purpose: The purpose of this research is to ascertain the impact of audit committee (AC) activism and independence on the quality and quantity of environmental, social and governance (ESG) disclosures for energy sector firms in Australia. This paper aims to understand how AC attributes such as meeting frequency, and the number of independent directors influence the compliance with the global reporting initiative (GRI) guidelines and quantity of ESG disclosures. Design/methodology/approach: Bloomberg ESG disclosure scores and company reported AC attributes are collected and analysed using the pooled ordinary least square (OLS) regression framework with Petersen’s (2009) technique by using a two-dimensional cluster at the firm and year level. Further, this paper uses a lagged independent variable and two-stage least square approach to address endogeneity concerns. Findings: The results show a significant positive effect of AC activism and independence on the level of compliance with the GRI guidelines, indicating the favourable effect of AC attributes on ESG reporting quality. Likewise, AC attributes positively affect the quantity of ESG disclosures. Notably, the impact of AC attributes is more pronounced on environmental disclosures. Originality/value: This paper validates the significance of the management control mechanism in improving the quality and quantity of ESG disclosures for an environmentally sensitive sector, hence offering a potential answer to reduce agency and legitimacy issues for the sensitive industry firms.&quot;,&quot;publisher&quot;:&quot;Emerald Group Holdings Ltd.&quot;,&quot;issue&quot;:&quot;3&quot;,&quot;volume&quot;:&quot;21&quot;,&quot;container-title-short&quot;:&quot;&quot;},&quot;isTemporary&quot;:false}]},{&quot;citationID&quot;:&quot;MENDELEY_CITATION_1c99213b-d989-4d6b-b914-4d132dbddb45&quot;,&quot;properties&quot;:{&quot;noteIndex&quot;:0},&quot;isEdited&quot;:false,&quot;manualOverride&quot;:{&quot;isManuallyOverridden&quot;:true,&quot;citeprocText&quot;:&quot;(Cucari et al., 2018; Miniaoui et al., 2022; Suttipun, 2021)&quot;,&quot;manualOverrideText&quot;:&quot;Cucari et al. (2018); Miniaoui et al. (2022); Suttipun (2021)&quot;},&quot;citationTag&quot;:&quot;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&quot;,&quot;citationItems&quot;:[{&quot;id&quot;:&quot;909f723e-f659-39e8-8fb6-8b77127baf62&quot;,&quot;itemData&quot;:{&quot;type&quot;:&quot;article-journal&quot;,&quot;id&quot;:&quot;909f723e-f659-39e8-8fb6-8b77127baf62&quot;,&quot;title&quot;:&quot;Corporate Governance and CSR Disclosure: International Evidence for the Period 2006–2016&quot;,&quot;author&quot;:[{&quot;family&quot;:&quot;Miniaoui&quot;,&quot;given&quot;:&quot;Zeynab&quot;,&quot;parse-names&quot;:false,&quot;dropping-particle&quot;:&quot;&quot;,&quot;non-dropping-particle&quot;:&quot;&quot;},{&quot;family&quot;:&quot;Chibani&quot;,&quot;given&quot;:&quot;Faten&quot;,&quot;parse-names&quot;:false,&quot;dropping-particle&quot;:&quot;&quot;,&quot;non-dropping-particle&quot;:&quot;&quot;},{&quot;family&quot;:&quot;Hussainey&quot;,&quot;given&quot;:&quot;Khaled&quot;,&quot;parse-names&quot;:false,&quot;dropping-particle&quot;:&quot;&quot;,&quot;non-dropping-particle&quot;:&quot;&quot;}],&quot;container-title&quot;:&quot;Journal of Risk and Financial Management&quot;,&quot;accessed&quot;:{&quot;date-parts&quot;:[[2022,11,10]]},&quot;DOI&quot;:&quot;10.3390/JRFM15090398&quot;,&quot;ISSN&quot;:&quot;1911-8074&quot;,&quot;URL&quot;:&quot;https://www.mdpi.com/1911-8074/15/9/398/htm&quot;,&quot;issued&quot;:{&quot;date-parts&quot;:[[2022,9,7]]},&quot;page&quot;:&quot;398&quot;,&quot;abstract&quot;:&quot;In this paper, the authors examine the impact of corporate governance mechanisms on corporate social responsibility (CSR) disclosure in European and Anglo-Saxon contexts. The study is based on 324 Anglo-Saxon listed corporations and 310 European listed corporations for 11 years from 2006 to 2016 (6813 year-observations). The regression analysis shows that board gender and board age affect CSR disclosure. This study also finds that CEO duality negatively affects CSR disclosure in both contexts. Finally, the study found that the existence of a CSR committee and CSR experts positively affect CSR disclosure in both contexts.&quot;,&quot;publisher&quot;:&quot;Multidisciplinary Digital Publishing Institute&quot;,&quot;issue&quot;:&quot;9&quot;,&quot;volume&quot;:&quot;15&quot;,&quot;container-title-short&quot;:&quot;&quot;},&quot;isTemporary&quot;:false},{&quot;id&quot;:&quot;6fadd626-7400-33e5-9fce-5a8320637a1c&quot;,&quot;itemData&quot;:{&quot;type&quot;:&quot;article-journal&quot;,&quot;id&quot;:&quot;6fadd626-7400-33e5-9fce-5a8320637a1c&quot;,&quot;title&quot;:&quot;Diversity of Board of Directors and Environmental Social Governance: Evidence from Italian Listed Companies&quot;,&quot;author&quot;:[{&quot;family&quot;:&quot;Cucari&quot;,&quot;given&quot;:&quot;Nicola&quot;,&quot;parse-names&quot;:false,&quot;dropping-particle&quot;:&quot;&quot;,&quot;non-dropping-particle&quot;:&quot;&quot;},{&quot;family&quot;:&quot;Esposito De Falco&quot;,&quot;given&quot;:&quot;Salvatore&quot;,&quot;parse-names&quot;:false,&quot;dropping-particle&quot;:&quot;&quot;,&quot;non-dropping-particle&quot;:&quot;&quot;},{&quot;family&quot;:&quot;Orlando&quot;,&quot;given&quot;:&quot;Beatrice&quot;,&quot;parse-names&quot;:false,&quot;dropping-particle&quot;:&quot;&quot;,&quot;non-dropping-particle&quot;:&quot;&quot;}],&quot;container-title&quot;:&quot;Corporate Social Responsibility and Environmental Management&quot;,&quot;container-title-short&quot;:&quot;Corp Soc Responsib Environ Manag&quot;,&quot;accessed&quot;:{&quot;date-parts&quot;:[[2023,1,26]]},&quot;DOI&quot;:&quot;10.1002/CSR.1452&quot;,&quot;ISSN&quot;:&quot;1535-3966&quot;,&quot;URL&quot;:&quot;https://onlinelibrary.wiley.com/doi/full/10.1002/csr.1452&quot;,&quot;issued&quot;:{&quot;date-parts&quot;:[[2018,5,1]]},&quot;page&quot;:&quot;250-266&quot;,&quot;abstract&quot;:&quot;This study investigates the association between environmental, social, and governance (ESG) disclosure and diversity of the board of directors (BoD) in Italian listed companies. Diversity of BoD in terms of gender diversity, CSR committees, board average, and independent directors are examined as to their influence on voluntary ESG disclosure. This rating is highly relevant to managers and investors considering ESG issues in their decision-making process. The factors that drive or hinder ESG disclosure are gaining importance. Despite the relevance of the topic, in Italy there is a scarce amount of literature regarding diversity in the BoD. The data set includes ESG data for more than 54 Italian companies for the period 2011–2014. The results indicate that firm's CSR disclosure is associated with independent director and committee CSR. In addition, women on BoDs is negatively correlated while the age of the board is not significant. Based on this study, shareholders and policymakers will have a deeper knowledge on the significant roles that board diversity is playing as a determinant of ESG disclosure. Copyright © 2017 John Wiley &amp; Sons, Ltd and ERP Environment.&quot;,&quot;publisher&quot;:&quot;John Wiley &amp; Sons, Ltd&quot;,&quot;issue&quot;:&quot;3&quot;,&quot;volume&quot;:&quot;25&quot;},&quot;isTemporary&quot;:false},{&quot;id&quot;:&quot;678d5628-a9bf-3544-867b-8a061508b1cd&quot;,&quot;itemData&quot;:{&quot;type&quot;:&quot;article-journal&quot;,&quot;id&quot;:&quot;678d5628-a9bf-3544-867b-8a061508b1cd&quot;,&quot;title&quot;:&quot;The Influence of Board Composition on Environmental, Social and Governance (ESG) Disclosure of Thai Listed Companies&quot;,&quot;author&quot;:[{&quot;family&quot;:&quot;Suttipun&quot;,&quot;given&quot;:&quot;Muttanachai&quot;,&quot;parse-names&quot;:false,&quot;dropping-particle&quot;:&quot;&quot;,&quot;non-dropping-particle&quot;:&quot;&quot;}],&quot;container-title&quot;:&quot;International Journal of Disclosure and Governance&quot;,&quot;accessed&quot;:{&quot;date-parts&quot;:[[2023,2,15]]},&quot;DOI&quot;:&quot;10.1057/S41310-021-00120-6/METRICS&quot;,&quot;ISSN&quot;:&quot;17466539&quot;,&quot;URL&quot;:&quot;https://link.springer.com/article/10.1057/s41310-021-00120-6&quot;,&quot;issued&quot;:{&quot;date-parts&quot;:[[2021,12,1]]},&quot;page&quot;:&quot;391-402&quot;,&quot;abstract&quot;:&quot;The study aimed to (1) investigate the extent, level and pattern of environmental, social and governance (ESG) disclosure in annual report of listed companies in the Stock Exchange of Thailand (SET), (2) to examine the different level of ESG disclosure between groups of interest in terms of board composition and corporate characteristic, and (3) to test the influence of board composition on ESG disclosure of Thai listed companies. Population was all listed companies in the SET. Using annual reports during 2015–2019, content analysis by word counting was used to quantify the extent, level and pattern of ESG disclosure, while board composition was measured by board size, board meeting, female board committee, audit committee, nomination committee, compensation committee, CSR committee, remuneration, CEO compensation, and board compensation. Descriptive analysis, independent sample t test, correlation matrix, and multiple regression were used to analyze the data of this study. The most common ESG disclosure was governance information disclosure following by social and environmental information disclosures. There was an increase of ESG disclosure in annual reporting during 2015–2019 by listed companies in the SET. Moreover, there was a significantly different level of ESG disclosure between groups of audit committee, nomination committee, compensation committee, CSR committee, and firm size. Finally, there was a significantly positive influence of board size, female board, compensation committee, CSR committee, and remuneration on ESG disclosure, while there was a negative influence of audit committee and CEO compensation on ESG disclosure. Finding of possible influence of board composition on ESG disclosure can demonstrate that agency theory can be used to explain the reason of ESG disclosure by Thai listed companies, although the disclosure is still voluntary reporting in Thailand.&quot;,&quot;publisher&quot;:&quot;Palgrave Macmillan&quot;,&quot;issue&quot;:&quot;4&quot;,&quot;volume&quot;:&quot;18&quot;,&quot;container-title-short&quot;:&quot;&quot;},&quot;isTemporary&quot;:false}]},{&quot;citationID&quot;:&quot;MENDELEY_CITATION_6196bbfc-7b50-407c-b25f-f5c83a930877&quot;,&quot;properties&quot;:{&quot;noteIndex&quot;:0},&quot;isEdited&quot;:false,&quot;manualOverride&quot;:{&quot;isManuallyOverridden&quot;:true,&quot;citeprocText&quot;:&quot;(Fahad &amp;#38; Rahman, 2020)&quot;,&quot;manualOverrideText&quot;:&quot;Fahad &amp; Rahman (2020)&quot;},&quot;citationTag&quot;:&quot;MENDELEY_CITATION_v3_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&quot;,&quot;citationItems&quot;:[{&quot;id&quot;:&quot;61078cc5-eca8-3cfe-b1ab-5ad4c08e337a&quot;,&quot;itemData&quot;:{&quot;type&quot;:&quot;article-journal&quot;,&quot;id&quot;:&quot;61078cc5-eca8-3cfe-b1ab-5ad4c08e337a&quot;,&quot;title&quot;:&quot;Impact of corporate governance on CSR disclosure&quot;,&quot;author&quot;:[{&quot;family&quot;:&quot;Fahad&quot;,&quot;given&quot;:&quot;P.&quot;,&quot;parse-names&quot;:false,&quot;dropping-particle&quot;:&quot;&quot;,&quot;non-dropping-particle&quot;:&quot;&quot;},{&quot;family&quot;:&quot;Rahman&quot;,&quot;given&quot;:&quot;P. Mubarak&quot;,&quot;parse-names&quot;:false,&quot;dropping-particle&quot;:&quot;&quot;,&quot;non-dropping-particle&quot;:&quot;&quot;}],&quot;container-title&quot;:&quot;International Journal of Disclosure and Governance&quot;,&quot;accessed&quot;:{&quot;date-parts&quot;:[[2023,5,4]]},&quot;DOI&quot;:&quot;10.1057/S41310-020-00082-1&quot;,&quot;ISSN&quot;:&quot;17466539&quot;,&quot;URL&quot;:&quot;https://link.springer.com/article/10.1057/s41310-020-00082-1&quot;,&quot;issued&quot;:{&quot;date-parts&quot;:[[2020,9,1]]},&quot;page&quot;:&quot;155-167&quot;,&quot;abstract&quot;:&quot;The study examines the impact of corporate governance on CSR disclosure practices of Indian companies. The corporate governance variables such as board age, audit committee size, board meetings, CEO duality, board independence, employee CSR training, independent directors board meetings, sustainability committee and women on board were used. The sample consists of 386 companies listed in the BSE 500 index for a period of 10 years from 2007–2016 and panel data regression is used for analysis. The study finds that the corporate governance variables such as board independence, CEO duality and sustainability committee improve CSR disclosure. In contrast, board age, employee CSR training and women on board weakens CSR disclosure. This study is important due to following reasons, firstly, Indian policymakers issued a wide set of voluntary and non-voluntary rules and guidelines on corporate governance and CSR disclosure. It is interesting to see its impact on Indian companies. Secondly, this study uses a more advanced Bloomberg ESG scores as well as individual environment, social and governance scores to measure the CSR disclosure. Finally, the study aims to fill the literature gap concerning corporate governance and CSR disclosure in India covering a larger study period and sample size.&quot;,&quot;publisher&quot;:&quot;Palgrave Macmillan&quot;,&quot;issue&quot;:&quot;2-3&quot;,&quot;volume&quot;:&quot;17&quot;,&quot;container-title-short&quot;:&quot;&quot;},&quot;isTemporary&quot;:false}]},{&quot;citationID&quot;:&quot;MENDELEY_CITATION_b2d2b86d-59f5-471c-a1c4-87a02c4bcbde&quot;,&quot;properties&quot;:{&quot;noteIndex&quot;:0},&quot;isEdited&quot;:false,&quot;manualOverride&quot;:{&quot;isManuallyOverridden&quot;:true,&quot;citeprocText&quot;:&quot;(Fahad &amp;#38; Rahman, 2020)&quot;,&quot;manualOverrideText&quot;:&quot;Fahad &amp; Rahman (2020)&quot;},&quot;citationTag&quot;:&quot;MENDELEY_CITATION_v3_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&quot;,&quot;citationItems&quot;:[{&quot;id&quot;:&quot;61078cc5-eca8-3cfe-b1ab-5ad4c08e337a&quot;,&quot;itemData&quot;:{&quot;type&quot;:&quot;article-journal&quot;,&quot;id&quot;:&quot;61078cc5-eca8-3cfe-b1ab-5ad4c08e337a&quot;,&quot;title&quot;:&quot;Impact of corporate governance on CSR disclosure&quot;,&quot;author&quot;:[{&quot;family&quot;:&quot;Fahad&quot;,&quot;given&quot;:&quot;P.&quot;,&quot;parse-names&quot;:false,&quot;dropping-particle&quot;:&quot;&quot;,&quot;non-dropping-particle&quot;:&quot;&quot;},{&quot;family&quot;:&quot;Rahman&quot;,&quot;given&quot;:&quot;P. Mubarak&quot;,&quot;parse-names&quot;:false,&quot;dropping-particle&quot;:&quot;&quot;,&quot;non-dropping-particle&quot;:&quot;&quot;}],&quot;container-title&quot;:&quot;International Journal of Disclosure and Governance&quot;,&quot;accessed&quot;:{&quot;date-parts&quot;:[[2023,5,4]]},&quot;DOI&quot;:&quot;10.1057/S41310-020-00082-1&quot;,&quot;ISSN&quot;:&quot;17466539&quot;,&quot;URL&quot;:&quot;https://link.springer.com/article/10.1057/s41310-020-00082-1&quot;,&quot;issued&quot;:{&quot;date-parts&quot;:[[2020,9,1]]},&quot;page&quot;:&quot;155-167&quot;,&quot;abstract&quot;:&quot;The study examines the impact of corporate governance on CSR disclosure practices of Indian companies. The corporate governance variables such as board age, audit committee size, board meetings, CEO duality, board independence, employee CSR training, independent directors board meetings, sustainability committee and women on board were used. The sample consists of 386 companies listed in the BSE 500 index for a period of 10 years from 2007–2016 and panel data regression is used for analysis. The study finds that the corporate governance variables such as board independence, CEO duality and sustainability committee improve CSR disclosure. In contrast, board age, employee CSR training and women on board weakens CSR disclosure. This study is important due to following reasons, firstly, Indian policymakers issued a wide set of voluntary and non-voluntary rules and guidelines on corporate governance and CSR disclosure. It is interesting to see its impact on Indian companies. Secondly, this study uses a more advanced Bloomberg ESG scores as well as individual environment, social and governance scores to measure the CSR disclosure. Finally, the study aims to fill the literature gap concerning corporate governance and CSR disclosure in India covering a larger study period and sample size.&quot;,&quot;publisher&quot;:&quot;Palgrave Macmillan&quot;,&quot;issue&quot;:&quot;2-3&quot;,&quot;volume&quot;:&quot;17&quot;,&quot;container-title-short&quot;:&quot;&quot;},&quot;isTemporary&quot;:false}]},{&quot;citationID&quot;:&quot;MENDELEY_CITATION_2a001852-929e-4040-a087-64db5699c095&quot;,&quot;properties&quot;:{&quot;noteIndex&quot;:0},&quot;isEdited&quot;:false,&quot;manualOverride&quot;:{&quot;isManuallyOverridden&quot;:true,&quot;citeprocText&quot;:&quot;(Bamahros et al., 2022)&quot;,&quot;manualOverrideText&quot;:&quot;Bamahros et al. (2022)&quot;},&quot;citationTag&quot;:&quot;MENDELEY_CITATION_v3_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&quot;,&quot;citationItems&quot;:[{&quot;id&quot;:&quot;1d35ec93-b7f4-3f58-b15a-29545c070350&quot;,&quot;itemData&quot;:{&quot;type&quot;:&quot;article-journal&quot;,&quot;id&quot;:&quot;1d35ec93-b7f4-3f58-b15a-29545c070350&quot;,&quot;title&quot;:&quot;Corporate Governance Mechanisms and ESG Reporting: Evidence from the Saudi Stock Market&quot;,&quot;author&quot;:[{&quot;family&quot;:&quot;Bamahros&quot;,&quot;given&quot;:&quot;Hasan Mohamad&quot;,&quot;parse-names&quot;:false,&quot;dropping-particle&quot;:&quot;&quot;,&quot;non-dropping-particle&quot;:&quot;&quot;},{&quot;family&quot;:&quot;Alquhaif&quot;,&quot;given&quot;:&quot;Abdulsalam&quot;,&quot;parse-names&quot;:false,&quot;dropping-particle&quot;:&quot;&quot;,&quot;non-dropping-particle&quot;:&quot;&quot;},{&quot;family&quot;:&quot;Qasem&quot;,&quot;given&quot;:&quot;Ameen&quot;,&quot;parse-names&quot;:false,&quot;dropping-particle&quot;:&quot;&quot;,&quot;non-dropping-particle&quot;:&quot;&quot;},{&quot;family&quot;:&quot;Wan-Hussin&quot;,&quot;given&quot;:&quot;Wan Nordin&quot;,&quot;parse-names&quot;:false,&quot;dropping-particle&quot;:&quot;&quot;,&quot;non-dropping-particle&quot;:&quot;&quot;},{&quot;family&quot;:&quot;Thomran&quot;,&quot;given&quot;:&quot;Murad&quot;,&quot;parse-names&quot;:false,&quot;dropping-particle&quot;:&quot;&quot;,&quot;non-dropping-particle&quot;:&quot;&quot;},{&quot;family&quot;:&quot;Al-Duais&quot;,&quot;given&quot;:&quot;Shaker Dahan&quot;,&quot;parse-names&quot;:false,&quot;dropping-particle&quot;:&quot;&quot;,&quot;non-dropping-particle&quot;:&quot;&quot;},{&quot;family&quot;:&quot;Shukeri&quot;,&quot;given&quot;:&quot;Siti Norwahida&quot;,&quot;parse-names&quot;:false,&quot;dropping-particle&quot;:&quot;&quot;,&quot;non-dropping-particle&quot;:&quot;&quot;},{&quot;family&quot;:&quot;Khojally&quot;,&quot;given&quot;:&quot;Hytham M A&quot;,&quot;parse-names&quot;:false,&quot;dropping-particle&quot;:&quot;&quot;,&quot;non-dropping-particle&quot;:&quot;&quot;}],&quot;container-title&quot;:&quot;Sustainability&quot;,&quot;accessed&quot;:{&quot;date-parts&quot;:[[2022,11,9]]},&quot;DOI&quot;:&quot;10.3390/SU14106202&quot;,&quot;ISSN&quot;:&quot;2071-1050&quot;,&quot;URL&quot;:&quot;https://www.mdpi.com/2071-1050/14/10/6202/htm&quot;,&quot;issued&quot;:{&quot;date-parts&quot;:[[2022,5,19]]},&quot;page&quot;:&quot;6202&quot;,&quot;abstract&quot;:&quot;The code of corporate governance in Saudi Arabia places a greater focus on social responsibility initiatives by Saudi companies and the reporting of such activities to the community. The current study examines the relationship between corporate governance mechanisms and environmental, social, and governance (ESG) disclosures amongst Saudi companies. In particular, we extend previous studies by covering unique Saudi corporate governance mechanisms (i.e., the presence of members of the royal family on the board (BROY) and of external members on the audit committee (ACEXT)), and their impact on ESG disclosure. Using 206 company-year observations for Saudi listed companies spanning the period 2010 to 2019, we find the presence of BROY and ACEXT has a positive and significant association with ESG disclosure. The findings of this study may help policymakers to develop regulations regarding corporate governance mechanisms to enhance ESG disclosure.&quot;,&quot;publisher&quot;:&quot;Multidisciplinary Digital Publishing Institute&quot;,&quot;issue&quot;:&quot;10&quot;,&quot;volume&quot;:&quot;14&quot;,&quot;container-title-short&quot;:&quot;Sustainability&quot;},&quot;isTemporary&quot;:false}]},{&quot;citationID&quot;:&quot;MENDELEY_CITATION_c0c0a948-59c8-46a7-9fb2-78b359e79b1d&quot;,&quot;properties&quot;:{&quot;noteIndex&quot;:0},&quot;isEdited&quot;:false,&quot;manualOverride&quot;:{&quot;isManuallyOverridden&quot;:true,&quot;citeprocText&quot;:&quot;(Suttipun, 2021)&quot;,&quot;manualOverrideText&quot;:&quot;Suttipun (2021)&quot;},&quot;citationTag&quot;:&quot;MENDELEY_CITATION_v3_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&quot;,&quot;citationItems&quot;:[{&quot;id&quot;:&quot;678d5628-a9bf-3544-867b-8a061508b1cd&quot;,&quot;itemData&quot;:{&quot;type&quot;:&quot;article-journal&quot;,&quot;id&quot;:&quot;678d5628-a9bf-3544-867b-8a061508b1cd&quot;,&quot;title&quot;:&quot;The Influence of Board Composition on Environmental, Social and Governance (ESG) Disclosure of Thai Listed Companies&quot;,&quot;author&quot;:[{&quot;family&quot;:&quot;Suttipun&quot;,&quot;given&quot;:&quot;Muttanachai&quot;,&quot;parse-names&quot;:false,&quot;dropping-particle&quot;:&quot;&quot;,&quot;non-dropping-particle&quot;:&quot;&quot;}],&quot;container-title&quot;:&quot;International Journal of Disclosure and Governance&quot;,&quot;accessed&quot;:{&quot;date-parts&quot;:[[2023,2,15]]},&quot;DOI&quot;:&quot;10.1057/S41310-021-00120-6/METRICS&quot;,&quot;ISSN&quot;:&quot;17466539&quot;,&quot;URL&quot;:&quot;https://link.springer.com/article/10.1057/s41310-021-00120-6&quot;,&quot;issued&quot;:{&quot;date-parts&quot;:[[2021,12,1]]},&quot;page&quot;:&quot;391-402&quot;,&quot;abstract&quot;:&quot;The study aimed to (1) investigate the extent, level and pattern of environmental, social and governance (ESG) disclosure in annual report of listed companies in the Stock Exchange of Thailand (SET), (2) to examine the different level of ESG disclosure between groups of interest in terms of board composition and corporate characteristic, and (3) to test the influence of board composition on ESG disclosure of Thai listed companies. Population was all listed companies in the SET. Using annual reports during 2015–2019, content analysis by word counting was used to quantify the extent, level and pattern of ESG disclosure, while board composition was measured by board size, board meeting, female board committee, audit committee, nomination committee, compensation committee, CSR committee, remuneration, CEO compensation, and board compensation. Descriptive analysis, independent sample t test, correlation matrix, and multiple regression were used to analyze the data of this study. The most common ESG disclosure was governance information disclosure following by social and environmental information disclosures. There was an increase of ESG disclosure in annual reporting during 2015–2019 by listed companies in the SET. Moreover, there was a significantly different level of ESG disclosure between groups of audit committee, nomination committee, compensation committee, CSR committee, and firm size. Finally, there was a significantly positive influence of board size, female board, compensation committee, CSR committee, and remuneration on ESG disclosure, while there was a negative influence of audit committee and CEO compensation on ESG disclosure. Finding of possible influence of board composition on ESG disclosure can demonstrate that agency theory can be used to explain the reason of ESG disclosure by Thai listed companies, although the disclosure is still voluntary reporting in Thailand.&quot;,&quot;publisher&quot;:&quot;Palgrave Macmillan&quot;,&quot;issue&quot;:&quot;4&quot;,&quot;volume&quot;:&quot;18&quot;,&quot;container-title-short&quot;:&quot;&quot;},&quot;isTemporary&quot;:false}]},{&quot;citationID&quot;:&quot;MENDELEY_CITATION_e9396d68-888c-4108-a581-6f7437d34dc0&quot;,&quot;properties&quot;:{&quot;noteIndex&quot;:0},&quot;isEdited&quot;:false,&quot;manualOverride&quot;:{&quot;isManuallyOverridden&quot;:true,&quot;citeprocText&quot;:&quot;(Suttipun, 2021)&quot;,&quot;manualOverrideText&quot;:&quot;Suttipun (2021)&quot;},&quot;citationTag&quot;:&quot;MENDELEY_CITATION_v3_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&quot;,&quot;citationItems&quot;:[{&quot;id&quot;:&quot;678d5628-a9bf-3544-867b-8a061508b1cd&quot;,&quot;itemData&quot;:{&quot;type&quot;:&quot;article-journal&quot;,&quot;id&quot;:&quot;678d5628-a9bf-3544-867b-8a061508b1cd&quot;,&quot;title&quot;:&quot;The Influence of Board Composition on Environmental, Social and Governance (ESG) Disclosure of Thai Listed Companies&quot;,&quot;author&quot;:[{&quot;family&quot;:&quot;Suttipun&quot;,&quot;given&quot;:&quot;Muttanachai&quot;,&quot;parse-names&quot;:false,&quot;dropping-particle&quot;:&quot;&quot;,&quot;non-dropping-particle&quot;:&quot;&quot;}],&quot;container-title&quot;:&quot;International Journal of Disclosure and Governance&quot;,&quot;accessed&quot;:{&quot;date-parts&quot;:[[2023,2,15]]},&quot;DOI&quot;:&quot;10.1057/S41310-021-00120-6/METRICS&quot;,&quot;ISSN&quot;:&quot;17466539&quot;,&quot;URL&quot;:&quot;https://link.springer.com/article/10.1057/s41310-021-00120-6&quot;,&quot;issued&quot;:{&quot;date-parts&quot;:[[2021,12,1]]},&quot;page&quot;:&quot;391-402&quot;,&quot;abstract&quot;:&quot;The study aimed to (1) investigate the extent, level and pattern of environmental, social and governance (ESG) disclosure in annual report of listed companies in the Stock Exchange of Thailand (SET), (2) to examine the different level of ESG disclosure between groups of interest in terms of board composition and corporate characteristic, and (3) to test the influence of board composition on ESG disclosure of Thai listed companies. Population was all listed companies in the SET. Using annual reports during 2015–2019, content analysis by word counting was used to quantify the extent, level and pattern of ESG disclosure, while board composition was measured by board size, board meeting, female board committee, audit committee, nomination committee, compensation committee, CSR committee, remuneration, CEO compensation, and board compensation. Descriptive analysis, independent sample t test, correlation matrix, and multiple regression were used to analyze the data of this study. The most common ESG disclosure was governance information disclosure following by social and environmental information disclosures. There was an increase of ESG disclosure in annual reporting during 2015–2019 by listed companies in the SET. Moreover, there was a significantly different level of ESG disclosure between groups of audit committee, nomination committee, compensation committee, CSR committee, and firm size. Finally, there was a significantly positive influence of board size, female board, compensation committee, CSR committee, and remuneration on ESG disclosure, while there was a negative influence of audit committee and CEO compensation on ESG disclosure. Finding of possible influence of board composition on ESG disclosure can demonstrate that agency theory can be used to explain the reason of ESG disclosure by Thai listed companies, although the disclosure is still voluntary reporting in Thailand.&quot;,&quot;publisher&quot;:&quot;Palgrave Macmillan&quot;,&quot;issue&quot;:&quot;4&quot;,&quot;volume&quot;:&quot;18&quot;,&quot;container-title-short&quot;:&quot;&quot;},&quot;isTemporary&quot;:false}]},{&quot;citationID&quot;:&quot;MENDELEY_CITATION_0dc84075-b9dd-4ade-a35d-26c4f018b301&quot;,&quot;properties&quot;:{&quot;noteIndex&quot;:0},&quot;isEdited&quot;:false,&quot;manualOverride&quot;:{&quot;isManuallyOverridden&quot;:true,&quot;citeprocText&quot;:&quot;(Baldini et al., 2018; Fahad &amp;#38; Nidheesh, 2020; Giannarakis, 2013, 2014b, 2014a; Ozcan, 2019; R. A. Rahman et al., 2021)&quot;,&quot;manualOverrideText&quot;:&quot;Baldini et al. (2018); Fahad &amp; Nidheesh (2020); Giannarakis (2013, 2014a, 2014b); Ozcan (2019); Rahman et al. (2021)&quot;},&quot;citationTag&quot;:&quot;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&quot;,&quot;citationItems&quot;:[{&quot;id&quot;:&quot;49bfea97-9cdc-3a8b-b6cd-d2a3d8ffcc5f&quot;,&quot;itemData&quot;:{&quot;type&quot;:&quot;article-journal&quot;,&quot;id&quot;:&quot;49bfea97-9cdc-3a8b-b6cd-d2a3d8ffcc5f&quot;,&quot;title&quot;:&quot;Determinants of Corporate Social Responsibility Disclosures: The Case of the US Companies&quot;,&quot;author&quot;:[{&quot;family&quot;:&quot;Giannarakis&quot;,&quot;given&quot;:&quot;Grigoris&quot;,&quot;parse-names&quot;:false,&quot;dropping-particle&quot;:&quot;&quot;,&quot;non-dropping-particle&quot;:&quot;&quot;}],&quot;container-title&quot;:&quot;International Journal of Information Systems and Change Management&quot;,&quot;container-title-short&quot;:&quot;Int J Inf Syst Change Manag&quot;,&quot;accessed&quot;:{&quot;date-parts&quot;:[[2022,11,3]]},&quot;DOI&quot;:&quot;10.1504/IJISCM.2013.058325&quot;,&quot;ISSN&quot;:&quot;1479313X&quot;,&quot;issued&quot;:{&quot;date-parts&quot;:[[2013]]},&quot;page&quot;:&quot;205-221&quot;,&quot;abstract&quot;:&quot;The aim of this study is to increase understanding of the potential effects of corporate characteristics on the extent of corporate social responsibility (CSR) disclosure. The sample consists of companies from the Fortune list for the year 2011 as they are more likely to disclose CSR information. The environmental, social, and governance disclosure scores are introduced in order to determine the extent of CSR disclosure. Results based on the multiple regression models indicate a positive relationship of CSR disclosure to the return on sales, the return on equity and assets while the financial leverage is negatively related with CSR disclosure. Copyright © 2013 Inderscience Enterprises Ltd.&quot;,&quot;publisher&quot;:&quot;Inderscience Publishers&quot;,&quot;issue&quot;:&quot;3&quot;,&quot;volume&quot;:&quot;6&quot;},&quot;isTemporary&quot;:false},{&quot;id&quot;:&quot;dc3a1e71-eeb7-3c84-9057-628326e41e9b&quot;,&quot;itemData&quot;:{&quot;type&quot;:&quot;article-journal&quot;,&quot;id&quot;:&quot;dc3a1e71-eeb7-3c84-9057-628326e41e9b&quot;,&quot;title&quot;:&quot;Determinants of CSR Disclosure: An Evidence from India&quot;,&quot;author&quot;:[{&quot;family&quot;:&quot;Fahad&quot;,&quot;given&quot;:&quot;P.&quot;,&quot;parse-names&quot;:false,&quot;dropping-particle&quot;:&quot;&quot;,&quot;non-dropping-particle&quot;:&quot;&quot;},{&quot;family&quot;:&quot;Nidheesh&quot;,&quot;given&quot;:&quot;K.B.&quot;,&quot;parse-names&quot;:false,&quot;dropping-particle&quot;:&quot;&quot;,&quot;non-dropping-particle&quot;:&quot;&quot;}],&quot;container-title&quot;:&quot;Journal of Indian Business Research&quot;,&quot;accessed&quot;:{&quot;date-parts&quot;:[[2022,11,3]]},&quot;DOI&quot;:&quot;10.1108/JIBR-06-2018-0171&quot;,&quot;ISSN&quot;:&quot;17554209&quot;,&quot;issued&quot;:{&quot;date-parts&quot;:[[2020]]},&quot;page&quot;:&quot;110-133&quot;,&quot;abstract&quot;:&quot;Purpose: This paper aims to undertake an empirical investigation on firm characteristics determining corporate social responsibility (CSR) disclosure and its subcategories such as environmental, social and governance disclosures. Design/methodology/approach: The sample consisted of listed companies in BSE 500 index for a period of 10 years from 2007 to 2016. Panel data regression method is used for the analysis. Seven variables are analyzed, namely, firm age, financial leverage, firm size, foreign ownership, promoter ownership, export performance, innovation and firm popularity. Findings: The result shows that firm age and financial leverage are positively influencing CSR, environmental and social disclosure score but both are negatively influencing governance score. Firm size is positively associated with all four disclosure scores. Among ownership variables, foreign ownership shows a positive influence and promoters ownership shows a negative influence towards CSR, environment and social disclosures. No association is found between both ownership variables and governance disclosure score. Further analysis also finds that there is a difference in this relationship during crisis period. Research limitations/implications: The study focuses only on listed companies in Indian capital market. In terms of implication, theoretical bases discussed in the literature review and hypotheses development are mostly validated. Practical implications: The findings are important for the firm, stakeholders and policymakers. A firm may think about appointing experts in CSR to spend the amount wisely and improve CSR disclosure to compete in the international market; stakeholders have to pressure the firm to provide more CSR disclosure and for policymakers this study study provides useful inputs to design legal framework on CSR. Originality/value: The measurement of CSR disclosure using environmental, social and governance (ESG) score is novel in Indian context, even though the methodology is often used in literature.&quot;,&quot;publisher&quot;:&quot;Emerald Group Holdings Ltd.&quot;,&quot;issue&quot;:&quot;1&quot;,&quot;volume&quot;:&quot;13&quot;,&quot;container-title-short&quot;:&quot;&quot;},&quot;isTemporary&quot;:false},{&quot;id&quot;:&quot;87570df2-f65d-3002-bfbe-83a346cf0e9a&quot;,&quot;itemData&quot;:{&quot;type&quot;:&quot;article-journal&quot;,&quot;id&quot;:&quot;87570df2-f65d-3002-bfbe-83a346cf0e9a&quot;,&quot;title&quot;:&quot;The Determinants Influencing the Extent of CSR Disclosure&quot;,&quot;author&quot;:[{&quot;family&quot;:&quot;Giannarakis&quot;,&quot;given&quot;:&quot;Grigoris&quot;,&quot;parse-names&quot;:false,&quot;dropping-particle&quot;:&quot;&quot;,&quot;non-dropping-particle&quot;:&quot;&quot;}],&quot;container-title&quot;:&quot;International Journal of Law and Management&quot;,&quot;accessed&quot;:{&quot;date-parts&quot;:[[2022,11,3]]},&quot;DOI&quot;:&quot;10.1108/IJLMA-05-2013-0021&quot;,&quot;ISSN&quot;:&quot;17542448&quot;,&quot;issued&quot;:{&quot;date-parts&quot;:[[2014,9,2]]},&quot;page&quot;:&quot;393-416&quot;,&quot;abstract&quot;:&quot;Purpose - The aim of this study is to investigate the potential effects of corporate governance and financial characteristics on the extent of corporate social responsibility (CSR) disclosure focusing on the US companies.\nDesign/methodology/approach - The sample consists of 366 companies from the Fortune 500 list for 2011. The environmental, social and governance disclosure score calculated by Bloomberg is used as a proxy for the extent of CSR disclosure. Multiple regression analysis was developed to identify factors that affect the extent of CSR disclosure.\nFindings - Results show that company and board size is significantly and positively related to the extent of CSR disclosure, and companies with Chief Executive Officer (CEO) duality characteristics publish less information on their CSR disclosure, while there are significant differences between different industries and the extent of CSR disclosure.\nResearch limitations/implications - The research is based only on the presence or the absence of CSR disclosure without receiving the quality aspect of the CSR disclosure which could lead to misinterpretation. The results should not be generalized as the sample was based on large-size US companies for 2011.\nOriginality/value - This study extends the scope of previous studies by introducing new independent and dependent variables. It contributes to the understanding of determinants of CSR disclosure to improve the implementation of disclosure guidelines.&quot;,&quot;publisher&quot;:&quot;Emerald Group Holdings Ltd.&quot;,&quot;issue&quot;:&quot;5&quot;,&quot;volume&quot;:&quot;56&quot;,&quot;container-title-short&quot;:&quot;&quot;},&quot;isTemporary&quot;:false},{&quot;id&quot;:&quot;fe353268-b8c1-32af-8e83-c76ffd91d481&quot;,&quot;itemData&quot;:{&quot;type&quot;:&quot;article-journal&quot;,&quot;id&quot;:&quot;fe353268-b8c1-32af-8e83-c76ffd91d481&quot;,&quot;title&quot;:&quot;Corporate Governance and Financial Characteristic Effects on the Extent of Corporate Social Responsibility Disclosure&quot;,&quot;author&quot;:[{&quot;family&quot;:&quot;Giannarakis&quot;,&quot;given&quot;:&quot;Grigoris&quot;,&quot;parse-names&quot;:false,&quot;dropping-particle&quot;:&quot;&quot;,&quot;non-dropping-particle&quot;:&quot;&quot;}],&quot;container-title&quot;:&quot;Social Responsibility Journal&quot;,&quot;accessed&quot;:{&quot;date-parts&quot;:[[2023,2,3]]},&quot;DOI&quot;:&quot;10.1108/SRJ-02-2013-0008&quot;,&quot;ISSN&quot;:&quot;1758857X&quot;,&quot;issued&quot;:{&quot;date-parts&quot;:[[2014,9,30]]},&quot;page&quot;:&quot;569-590&quot;,&quot;abstract&quot;:&quot;Purpose - This study aims to investigate the relationship between corporate governance and financial characteristics and the extent of corporate social responsibility (CSR) disclosure in the USA. These corporate governance and financial characteristics are the board meetings, average age of board members, presence of women on the board, the board's size, chief executive officer duality, financial leverage, profitability, company's size, board composition and board's commitment to CSR.\nDesign/methodology/approach - The sample consists of 100 companies from the Fortune 500 list for 2011. The environmental, social and governance disclosure score calculated by Bloomberg is used as a proxy for the extent of CSR disclosure. A multiple linear regression was incorporated to investigate the association of corporate characteristics with CSR disclosure.\nFindings - Results indicate that the company's size, the board commitment to CSR and profitability were found to be positively associated with the extent of CSR disclosure, while financial leverage is related negatively with the extent of CSR disclosure.\nResearch limitations/implications - The research is based only on the presence or absence of CSR items in CSR disclosure, and it ignores the quality dimension which can lead to misinterpretation. The results should not be generalized as the sample was based on US companies for 2011.\nOriginality/value - The study assists stakeholders to identify US companies through the extent of CSR disclosures which contributes to the understanding of determinants of CSR disclosure to improve the implementation of disclosure guidelines.&quot;,&quot;publisher&quot;:&quot;Emerald Group Holdings Ltd.&quot;,&quot;issue&quot;:&quot;4&quot;,&quot;volume&quot;:&quot;10&quot;,&quot;container-title-short&quot;:&quot;&quot;},&quot;isTemporary&quot;:false},{&quot;id&quot;:&quot;16815829-3b79-3e26-bf19-d86ca287be5d&quot;,&quot;itemData&quot;:{&quot;type&quot;:&quot;article-journal&quot;,&quot;id&quot;:&quot;16815829-3b79-3e26-bf19-d86ca287be5d&quot;,&quot;title&quot;:&quot;Determinants of Corporate Environment, Social and Governance (ESG) Reporting Among Asian Firms&quot;,&quot;author&quot;:[{&quot;family&quot;:&quot;Rahman&quot;,&quot;given&quot;:&quot;Rashidah Abdul&quot;,&quot;parse-names&quot;:false,&quot;dropping-particle&quot;:&quot;&quot;,&quot;non-dropping-particle&quot;:&quot;&quot;},{&quot;family&quot;:&quot;Alsayegh&quot;,&quot;given&quot;:&quot;Maha Faisal&quot;,&quot;parse-names&quot;:false,&quot;dropping-particle&quot;:&quot;&quot;,&quot;non-dropping-particle&quot;:&quot;&quot;},{&quot;family&quot;:&quot;Rahman&quot;,&quot;given&quot;:&quot;Abdul&quot;,&quot;parse-names&quot;:false,&quot;dropping-particle&quot;:&quot;&quot;,&quot;non-dropping-particle&quot;:&quot;&quot;},{&quot;family&quot;:&quot;Rashidah&quot;,&quot;given&quot;:&quot;Maha&quot;,&quot;parse-names&quot;:false,&quot;dropping-particle&quot;:&quot;&quot;,&quot;non-dropping-particle&quot;:&quot;&quot;},{&quot;family&quot;:&quot;Faisal&quot;,&quot;given&quot;:&quot;Alsayegh&quot;,&quot;parse-names&quot;:false,&quot;dropping-particle&quot;:&quot;&quot;,&quot;non-dropping-particle&quot;:&quot;&quot;}],&quot;container-title&quot;:&quot;Journal of Risk and Financial Management&quot;,&quot;accessed&quot;:{&quot;date-parts&quot;:[[2022,11,3]]},&quot;DOI&quot;:&quot;10.3390/JRFM14040167&quot;,&quot;ISSN&quot;:&quot;1911-8074&quot;,&quot;URL&quot;:&quot;https://www.mdpi.com/1911-8074/14/4/167/htm&quot;,&quot;issued&quot;:{&quot;date-parts&quot;:[[2021,4,8]]},&quot;page&quot;:&quot;167&quot;,&quot;abstract&quot;:&quot;Departing from previous studies, which have mostly focused on Western countries, our work investigates the determinants of the corporate environment, social and governance (ESG) reporting among Asian firms. Examining Asian public listed firms from 2005 to 2017, our cross-sectional model results indicate that firm characteristics (economic performance, profitability, leverage and size) are found to disclose additional ESG information. The outcome is consistent with the legitimacy theory, which posits that firms provide higher ESG reporting to legitimize and justify the firm’s continuous existence. The findings are important for firms, stakeholders and policymakers. While firms may formulate ways to improve ESG reporting to compete in the international market, the stakeholders may pressure firms to disclose more information on ESG and policymakers to designalegal framework on ESG that suits firms in Asia.&quot;,&quot;publisher&quot;:&quot;Multidisciplinary Digital Publishing Institute&quot;,&quot;issue&quot;:&quot;4&quot;,&quot;volume&quot;:&quot;14&quot;,&quot;container-title-short&quot;:&quot;&quot;},&quot;isTemporary&quot;:false},{&quot;id&quot;:&quot;a8db26ce-3ccc-31ef-a372-eee3e79f1385&quot;,&quot;itemData&quot;:{&quot;type&quot;:&quot;article-journal&quot;,&quot;id&quot;:&quot;a8db26ce-3ccc-31ef-a372-eee3e79f1385&quot;,&quot;title&quot;:&quot;Determinants of Environmental, Social, and Governance Disclosure Performance of Publicly Traded Airports&quot;,&quot;author&quot;:[{&quot;family&quot;:&quot;Ozcan&quot;,&quot;given&quot;:&quot;Ismail Caǧri&quot;,&quot;parse-names&quot;:false,&quot;dropping-particle&quot;:&quot;&quot;,&quot;non-dropping-particle&quot;:&quot;&quot;}],&quot;container-title&quot;:&quot;International Journal of Transport Economics&quot;,&quot;accessed&quot;:{&quot;date-parts&quot;:[[2022,11,10]]},&quot;DOI&quot;:&quot;10.19272/201906703004&quot;,&quot;ISSN&quot;:&quot;17242185&quot;,&quot;issued&quot;:{&quot;date-parts&quot;:[[2019,11,1]]},&quot;page&quot;:&quot;77-92&quot;,&quot;abstract&quot;:&quot;This study explores the determinants of the Environmental, Social, and Governance (ESG) Disclosure Performance of the publicly traded airport companies. We use regular ordinary least squares (OLS), random effects (RE), and generalized least squares (GLS) estimations to analyze which factors affect the ESG disclosure performance of the airport companies. Based on a dataset over the 2007-2017 period, our findings suggest that larger board and company size, higher percentage of independent directors, profitability, financial leverage, and tangibility, and operating in a common law country tend to increase the ESG disclosure scores of the publicly traded airport companies. This paper is the first study focusing on the ESG disclosure performance of the airports. More importantly, our study differs from the previous studies on the transport industry in employing an aggregate measure for the environmental, social, and governance rather than concentrating on only an individual dimension of ESG.&quot;,&quot;publisher&quot;:&quot;Fabrizio Serra Editore Srl&quot;,&quot;issue&quot;:&quot;3&quot;,&quot;volume&quot;:&quot;46&quot;,&quot;container-title-short&quot;:&quot;&quot;},&quot;isTemporary&quot;:false},{&quot;id&quot;:&quot;93045a77-bab0-3a73-9b41-778fa7e7eb47&quot;,&quot;itemData&quot;:{&quot;type&quot;:&quot;article-journal&quot;,&quot;id&quot;:&quot;93045a77-bab0-3a73-9b41-778fa7e7eb47&quot;,&quot;title&quot;:&quot;Role of Country- and Firm-level Determinants in Environmental, Social, and Governance Disclosure&quot;,&quot;author&quot;:[{&quot;family&quot;:&quot;Baldini&quot;,&quot;given&quot;:&quot;Maria&quot;,&quot;parse-names&quot;:false,&quot;dropping-particle&quot;:&quot;&quot;,&quot;non-dropping-particle&quot;:&quot;&quot;},{&quot;family&quot;:&quot;Maso&quot;,&quot;given&quot;:&quot;Lorenzo Dal&quot;,&quot;parse-names&quot;:false,&quot;dropping-particle&quot;:&quot;&quot;,&quot;non-dropping-particle&quot;:&quot;&quot;},{&quot;family&quot;:&quot;Liberatore&quot;,&quot;given&quot;:&quot;Giovanni&quot;,&quot;parse-names&quot;:false,&quot;dropping-particle&quot;:&quot;&quot;,&quot;non-dropping-particle&quot;:&quot;&quot;},{&quot;family&quot;:&quot;Mazzi&quot;,&quot;given&quot;:&quot;Francesco&quot;,&quot;parse-names&quot;:false,&quot;dropping-particle&quot;:&quot;&quot;,&quot;non-dropping-particle&quot;:&quot;&quot;},{&quot;family&quot;:&quot;Terzani&quot;,&quot;given&quot;:&quot;Simone&quot;,&quot;parse-names&quot;:false,&quot;dropping-particle&quot;:&quot;&quot;,&quot;non-dropping-particle&quot;:&quot;&quot;}],&quot;container-title&quot;:&quot;Journal of Business Ethics&quot;,&quot;accessed&quot;:{&quot;date-parts&quot;:[[2022,11,4]]},&quot;DOI&quot;:&quot;10.1007/S10551-016-3139-1/TABLES/7&quot;,&quot;ISSN&quot;:&quot;15730697&quot;,&quot;URL&quot;:&quot;https://link.springer.com/article/10.1007/s10551-016-3139-1&quot;,&quot;issued&quot;:{&quot;date-parts&quot;:[[2018,6,1]]},&quot;page&quot;:&quot;79-98&quot;,&quot;abstract&quot;:&quot;In recent years, companies receive pressure to release environmental, social, and governance (ESG) disclosure, since these are perceived as critical issues by society. Despite this pressure, ESG disclosure practices considerably vary by firm. Prior academic literature investigated country- and firm-level factors determining such variation, alternatively adopting the institutional and legitimacy theory. By combining these theories in a unique framework, this study investigates the extent to which social structures (i.e., institutional theory) and social legitimization (i.e., legitimacy theory) influence ESG disclosure practices and each pillar. Results obtained using a cross-country sample of 14,174 firm-year observations during 2005–2012 provide evidence that country-level characteristics such as a political system (legal framework and corruption), labor system (labor protection and unemployment rate), and cultural system (Social Cohesion and Equal Opportunities) significantly affect firms’ ESG disclosure practices. However, their impact is heterogeneous in that they either reduce or enhance disclosure levels and may differ by pillar. Results for firm-level characteristics related to a firm’s visibility (analysts coverage, cross-listing, leverage, and size) demonstrate a positive and homogeneous effect on ESG disclosure and each pillar. These results inform policy makers and regulators aiming to enhance ESG disclosure levels of the risk they incur when managing variables related to social structure and the benefits of exposing firms to higher visibility.&quot;,&quot;publisher&quot;:&quot;Springer Netherlands&quot;,&quot;issue&quot;:&quot;1&quot;,&quot;volume&quot;:&quot;150&quot;,&quot;container-title-short&quot;:&quot;&quot;},&quot;isTemporary&quot;:false}]},{&quot;citationID&quot;:&quot;MENDELEY_CITATION_95d7e573-62f7-401f-9637-598b62732c22&quot;,&quot;properties&quot;:{&quot;noteIndex&quot;:0},&quot;isEdited&quot;:false,&quot;manualOverride&quot;:{&quot;isManuallyOverridden&quot;:true,&quot;citeprocText&quot;:&quot;(Giannarakis, 2013, 2014a; Ozcan, 2019; R. A. Rahman et al., 2021; Sharma et al., 2020)&quot;,&quot;manualOverrideText&quot;:&quot;Giannarakis (2013, 2014b); Ozcan (2019); Rahman et al. (2021); Sharma et al. (2020)&quot;},&quot;citationTag&quot;:&quot;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&quot;,&quot;citationItems&quot;:[{&quot;id&quot;:&quot;49bfea97-9cdc-3a8b-b6cd-d2a3d8ffcc5f&quot;,&quot;itemData&quot;:{&quot;type&quot;:&quot;article-journal&quot;,&quot;id&quot;:&quot;49bfea97-9cdc-3a8b-b6cd-d2a3d8ffcc5f&quot;,&quot;title&quot;:&quot;Determinants of Corporate Social Responsibility Disclosures: The Case of the US Companies&quot;,&quot;author&quot;:[{&quot;family&quot;:&quot;Giannarakis&quot;,&quot;given&quot;:&quot;Grigoris&quot;,&quot;parse-names&quot;:false,&quot;dropping-particle&quot;:&quot;&quot;,&quot;non-dropping-particle&quot;:&quot;&quot;}],&quot;container-title&quot;:&quot;International Journal of Information Systems and Change Management&quot;,&quot;container-title-short&quot;:&quot;Int J Inf Syst Change Manag&quot;,&quot;accessed&quot;:{&quot;date-parts&quot;:[[2022,11,3]]},&quot;DOI&quot;:&quot;10.1504/IJISCM.2013.058325&quot;,&quot;ISSN&quot;:&quot;1479313X&quot;,&quot;issued&quot;:{&quot;date-parts&quot;:[[2013]]},&quot;page&quot;:&quot;205-221&quot;,&quot;abstract&quot;:&quot;The aim of this study is to increase understanding of the potential effects of corporate characteristics on the extent of corporate social responsibility (CSR) disclosure. The sample consists of companies from the Fortune list for the year 2011 as they are more likely to disclose CSR information. The environmental, social, and governance disclosure scores are introduced in order to determine the extent of CSR disclosure. Results based on the multiple regression models indicate a positive relationship of CSR disclosure to the return on sales, the return on equity and assets while the financial leverage is negatively related with CSR disclosure. Copyright © 2013 Inderscience Enterprises Ltd.&quot;,&quot;publisher&quot;:&quot;Inderscience Publishers&quot;,&quot;issue&quot;:&quot;3&quot;,&quot;volume&quot;:&quot;6&quot;},&quot;isTemporary&quot;:false},{&quot;id&quot;:&quot;fe353268-b8c1-32af-8e83-c76ffd91d481&quot;,&quot;itemData&quot;:{&quot;type&quot;:&quot;article-journal&quot;,&quot;id&quot;:&quot;fe353268-b8c1-32af-8e83-c76ffd91d481&quot;,&quot;title&quot;:&quot;Corporate Governance and Financial Characteristic Effects on the Extent of Corporate Social Responsibility Disclosure&quot;,&quot;author&quot;:[{&quot;family&quot;:&quot;Giannarakis&quot;,&quot;given&quot;:&quot;Grigoris&quot;,&quot;parse-names&quot;:false,&quot;dropping-particle&quot;:&quot;&quot;,&quot;non-dropping-particle&quot;:&quot;&quot;}],&quot;container-title&quot;:&quot;Social Responsibility Journal&quot;,&quot;accessed&quot;:{&quot;date-parts&quot;:[[2023,2,3]]},&quot;DOI&quot;:&quot;10.1108/SRJ-02-2013-0008&quot;,&quot;ISSN&quot;:&quot;1758857X&quot;,&quot;issued&quot;:{&quot;date-parts&quot;:[[2014,9,30]]},&quot;page&quot;:&quot;569-590&quot;,&quot;abstract&quot;:&quot;Purpose - This study aims to investigate the relationship between corporate governance and financial characteristics and the extent of corporate social responsibility (CSR) disclosure in the USA. These corporate governance and financial characteristics are the board meetings, average age of board members, presence of women on the board, the board's size, chief executive officer duality, financial leverage, profitability, company's size, board composition and board's commitment to CSR.\nDesign/methodology/approach - The sample consists of 100 companies from the Fortune 500 list for 2011. The environmental, social and governance disclosure score calculated by Bloomberg is used as a proxy for the extent of CSR disclosure. A multiple linear regression was incorporated to investigate the association of corporate characteristics with CSR disclosure.\nFindings - Results indicate that the company's size, the board commitment to CSR and profitability were found to be positively associated with the extent of CSR disclosure, while financial leverage is related negatively with the extent of CSR disclosure.\nResearch limitations/implications - The research is based only on the presence or absence of CSR items in CSR disclosure, and it ignores the quality dimension which can lead to misinterpretation. The results should not be generalized as the sample was based on US companies for 2011.\nOriginality/value - The study assists stakeholders to identify US companies through the extent of CSR disclosures which contributes to the understanding of determinants of CSR disclosure to improve the implementation of disclosure guidelines.&quot;,&quot;publisher&quot;:&quot;Emerald Group Holdings Ltd.&quot;,&quot;issue&quot;:&quot;4&quot;,&quot;volume&quot;:&quot;10&quot;,&quot;container-title-short&quot;:&quot;&quot;},&quot;isTemporary&quot;:false},{&quot;id&quot;:&quot;16815829-3b79-3e26-bf19-d86ca287be5d&quot;,&quot;itemData&quot;:{&quot;type&quot;:&quot;article-journal&quot;,&quot;id&quot;:&quot;16815829-3b79-3e26-bf19-d86ca287be5d&quot;,&quot;title&quot;:&quot;Determinants of Corporate Environment, Social and Governance (ESG) Reporting Among Asian Firms&quot;,&quot;author&quot;:[{&quot;family&quot;:&quot;Rahman&quot;,&quot;given&quot;:&quot;Rashidah Abdul&quot;,&quot;parse-names&quot;:false,&quot;dropping-particle&quot;:&quot;&quot;,&quot;non-dropping-particle&quot;:&quot;&quot;},{&quot;family&quot;:&quot;Alsayegh&quot;,&quot;given&quot;:&quot;Maha Faisal&quot;,&quot;parse-names&quot;:false,&quot;dropping-particle&quot;:&quot;&quot;,&quot;non-dropping-particle&quot;:&quot;&quot;},{&quot;family&quot;:&quot;Rahman&quot;,&quot;given&quot;:&quot;Abdul&quot;,&quot;parse-names&quot;:false,&quot;dropping-particle&quot;:&quot;&quot;,&quot;non-dropping-particle&quot;:&quot;&quot;},{&quot;family&quot;:&quot;Rashidah&quot;,&quot;given&quot;:&quot;Maha&quot;,&quot;parse-names&quot;:false,&quot;dropping-particle&quot;:&quot;&quot;,&quot;non-dropping-particle&quot;:&quot;&quot;},{&quot;family&quot;:&quot;Faisal&quot;,&quot;given&quot;:&quot;Alsayegh&quot;,&quot;parse-names&quot;:false,&quot;dropping-particle&quot;:&quot;&quot;,&quot;non-dropping-particle&quot;:&quot;&quot;}],&quot;container-title&quot;:&quot;Journal of Risk and Financial Management&quot;,&quot;accessed&quot;:{&quot;date-parts&quot;:[[2022,11,3]]},&quot;DOI&quot;:&quot;10.3390/JRFM14040167&quot;,&quot;ISSN&quot;:&quot;1911-8074&quot;,&quot;URL&quot;:&quot;https://www.mdpi.com/1911-8074/14/4/167/htm&quot;,&quot;issued&quot;:{&quot;date-parts&quot;:[[2021,4,8]]},&quot;page&quot;:&quot;167&quot;,&quot;abstract&quot;:&quot;Departing from previous studies, which have mostly focused on Western countries, our work investigates the determinants of the corporate environment, social and governance (ESG) reporting among Asian firms. Examining Asian public listed firms from 2005 to 2017, our cross-sectional model results indicate that firm characteristics (economic performance, profitability, leverage and size) are found to disclose additional ESG information. The outcome is consistent with the legitimacy theory, which posits that firms provide higher ESG reporting to legitimize and justify the firm’s continuous existence. The findings are important for firms, stakeholders and policymakers. While firms may formulate ways to improve ESG reporting to compete in the international market, the stakeholders may pressure firms to disclose more information on ESG and policymakers to designalegal framework on ESG that suits firms in Asia.&quot;,&quot;publisher&quot;:&quot;Multidisciplinary Digital Publishing Institute&quot;,&quot;issue&quot;:&quot;4&quot;,&quot;volume&quot;:&quot;14&quot;,&quot;container-title-short&quot;:&quot;&quot;},&quot;isTemporary&quot;:false},{&quot;id&quot;:&quot;f91c0cef-6fde-3e08-bb50-e3bbcfccf967&quot;,&quot;itemData&quot;:{&quot;type&quot;:&quot;article-journal&quot;,&quot;id&quot;:&quot;f91c0cef-6fde-3e08-bb50-e3bbcfccf967&quot;,&quot;title&quot;:&quot;Determinants of Environmental, Social and Corporate Governance (ESG) Disclosure: A Study of Indian Companies&quot;,&quot;author&quot;:[{&quot;family&quot;:&quot;Sharma&quot;,&quot;given&quot;:&quot;Preeti&quot;,&quot;parse-names&quot;:false,&quot;dropping-particle&quot;:&quot;&quot;,&quot;non-dropping-particle&quot;:&quot;&quot;},{&quot;family&quot;:&quot;Panday&quot;,&quot;given&quot;:&quot;Priyanka&quot;,&quot;parse-names&quot;:false,&quot;dropping-particle&quot;:&quot;&quot;,&quot;non-dropping-particle&quot;:&quot;&quot;},{&quot;family&quot;:&quot;Dangwal&quot;,&quot;given&quot;:&quot;R. C.&quot;,&quot;parse-names&quot;:false,&quot;dropping-particle&quot;:&quot;&quot;,&quot;non-dropping-particle&quot;:&quot;&quot;}],&quot;container-title&quot;:&quot;International Journal of Disclosure and Governance&quot;,&quot;accessed&quot;:{&quot;date-parts&quot;:[[2022,11,10]]},&quot;DOI&quot;:&quot;10.1057/S41310-020-00085-Y&quot;,&quot;ISSN&quot;:&quot;1746-6539&quot;,&quot;URL&quot;:&quot;https://link.springer.com/article/10.1057/s41310-020-00085-y&quot;,&quot;issued&quot;:{&quot;date-parts&quot;:[[2020,8,1]]},&quot;page&quot;:&quot;208-217&quot;,&quot;abstract&quot;:&quot;The purpose of this paper is to examine the relationship between financial performances and the extent of environmental, social and corporate governance (ESG) disclosure of Indian companies. The content analysis was used to analyse the ESG performance of the sample companies from their annual and sustainability reports. For this purpose, ESG disclosure index is constructed with the help of GRI framework, Clause 49 of listing agreement and relevant literature. Ordinary Least Square (OLS) method was used to examine the relationship between the ESG disclosure index and the independent variables, namely the financial performance, market performance, FIIs stake and leverage after statistically controlling the effects of a firm’s size and the industry type of the companies; results based on the formulated model indicated that financial and market performance have a positive and significant association with the level of ESG disclosure, whereas FIIs stake and leverage have a negative and significant association with the level of ESG disclosure. The findings are limited to the context of the study, and it was limited to Indian companies listed at Bombay Stock Exchange for the period 2013–2016. The sources of data in this study were companies’ annual and sustainability reports. The study may be constructive for organizations and statutory bodies to take into consideration in identification of corporate attributes that will enhance ESG disclosure, since it had been shown in literature that the voluntary corporate social responsibility and corporate governance reporting in India is generally low. In recent times, there has been an increase in ESG reporting, to address the increasing concerns of the stakeholders. Thus, this study will emphasize the level of activities through ESG reporting in Indian companies and help the government to ascertain the level of ESG activities through corporate social responsibility reporting among Indian companies. The study reveals the extent of the disclosure of ESG to companies annual and sustainability reports and constructed the CSR index based on GRI framework and Clause 49 of listing agreement.&quot;,&quot;publisher&quot;:&quot;Palgrave&quot;,&quot;issue&quot;:&quot;4&quot;,&quot;volume&quot;:&quot;17&quot;,&quot;container-title-short&quot;:&quot;&quot;},&quot;isTemporary&quot;:false},{&quot;id&quot;:&quot;a8db26ce-3ccc-31ef-a372-eee3e79f1385&quot;,&quot;itemData&quot;:{&quot;type&quot;:&quot;article-journal&quot;,&quot;id&quot;:&quot;a8db26ce-3ccc-31ef-a372-eee3e79f1385&quot;,&quot;title&quot;:&quot;Determinants of Environmental, Social, and Governance Disclosure Performance of Publicly Traded Airports&quot;,&quot;author&quot;:[{&quot;family&quot;:&quot;Ozcan&quot;,&quot;given&quot;:&quot;Ismail Caǧri&quot;,&quot;parse-names&quot;:false,&quot;dropping-particle&quot;:&quot;&quot;,&quot;non-dropping-particle&quot;:&quot;&quot;}],&quot;container-title&quot;:&quot;International Journal of Transport Economics&quot;,&quot;accessed&quot;:{&quot;date-parts&quot;:[[2022,11,10]]},&quot;DOI&quot;:&quot;10.19272/201906703004&quot;,&quot;ISSN&quot;:&quot;17242185&quot;,&quot;issued&quot;:{&quot;date-parts&quot;:[[2019,11,1]]},&quot;page&quot;:&quot;77-92&quot;,&quot;abstract&quot;:&quot;This study explores the determinants of the Environmental, Social, and Governance (ESG) Disclosure Performance of the publicly traded airport companies. We use regular ordinary least squares (OLS), random effects (RE), and generalized least squares (GLS) estimations to analyze which factors affect the ESG disclosure performance of the airport companies. Based on a dataset over the 2007-2017 period, our findings suggest that larger board and company size, higher percentage of independent directors, profitability, financial leverage, and tangibility, and operating in a common law country tend to increase the ESG disclosure scores of the publicly traded airport companies. This paper is the first study focusing on the ESG disclosure performance of the airports. More importantly, our study differs from the previous studies on the transport industry in employing an aggregate measure for the environmental, social, and governance rather than concentrating on only an individual dimension of ESG.&quot;,&quot;publisher&quot;:&quot;Fabrizio Serra Editore Srl&quot;,&quot;issue&quot;:&quot;3&quot;,&quot;volume&quot;:&quot;46&quot;,&quot;container-title-short&quot;:&quot;&quot;},&quot;isTemporary&quot;:false}]},{&quot;citationID&quot;:&quot;MENDELEY_CITATION_e320d7a2-7705-4df3-a058-c99cb8453008&quot;,&quot;properties&quot;:{&quot;noteIndex&quot;:0},&quot;isEdited&quot;:false,&quot;manualOverride&quot;:{&quot;isManuallyOverridden&quot;:true,&quot;citeprocText&quot;:&quot;(Baldini et al., 2018; Fahad &amp;#38; Nidheesh, 2020; Giannarakis, 2013; Ozcan, 2019; R. A. Rahman et al., 2021)&quot;,&quot;manualOverrideText&quot;:&quot;Baldini et al. (2018); Fahad &amp; Nidheesh (2020); Giannarakis (2013); Ozcan (2019); Rahman et al. (2021)&quot;},&quot;citationTag&quot;:&quot;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&quot;,&quot;citationItems&quot;:[{&quot;id&quot;:&quot;49bfea97-9cdc-3a8b-b6cd-d2a3d8ffcc5f&quot;,&quot;itemData&quot;:{&quot;type&quot;:&quot;article-journal&quot;,&quot;id&quot;:&quot;49bfea97-9cdc-3a8b-b6cd-d2a3d8ffcc5f&quot;,&quot;title&quot;:&quot;Determinants of Corporate Social Responsibility Disclosures: The Case of the US Companies&quot;,&quot;author&quot;:[{&quot;family&quot;:&quot;Giannarakis&quot;,&quot;given&quot;:&quot;Grigoris&quot;,&quot;parse-names&quot;:false,&quot;dropping-particle&quot;:&quot;&quot;,&quot;non-dropping-particle&quot;:&quot;&quot;}],&quot;container-title&quot;:&quot;International Journal of Information Systems and Change Management&quot;,&quot;container-title-short&quot;:&quot;Int J Inf Syst Change Manag&quot;,&quot;accessed&quot;:{&quot;date-parts&quot;:[[2022,11,3]]},&quot;DOI&quot;:&quot;10.1504/IJISCM.2013.058325&quot;,&quot;ISSN&quot;:&quot;1479313X&quot;,&quot;issued&quot;:{&quot;date-parts&quot;:[[2013]]},&quot;page&quot;:&quot;205-221&quot;,&quot;abstract&quot;:&quot;The aim of this study is to increase understanding of the potential effects of corporate characteristics on the extent of corporate social responsibility (CSR) disclosure. The sample consists of companies from the Fortune list for the year 2011 as they are more likely to disclose CSR information. The environmental, social, and governance disclosure scores are introduced in order to determine the extent of CSR disclosure. Results based on the multiple regression models indicate a positive relationship of CSR disclosure to the return on sales, the return on equity and assets while the financial leverage is negatively related with CSR disclosure. Copyright © 2013 Inderscience Enterprises Ltd.&quot;,&quot;publisher&quot;:&quot;Inderscience Publishers&quot;,&quot;issue&quot;:&quot;3&quot;,&quot;volume&quot;:&quot;6&quot;},&quot;isTemporary&quot;:false},{&quot;id&quot;:&quot;dc3a1e71-eeb7-3c84-9057-628326e41e9b&quot;,&quot;itemData&quot;:{&quot;type&quot;:&quot;article-journal&quot;,&quot;id&quot;:&quot;dc3a1e71-eeb7-3c84-9057-628326e41e9b&quot;,&quot;title&quot;:&quot;Determinants of CSR Disclosure: An Evidence from India&quot;,&quot;author&quot;:[{&quot;family&quot;:&quot;Fahad&quot;,&quot;given&quot;:&quot;P.&quot;,&quot;parse-names&quot;:false,&quot;dropping-particle&quot;:&quot;&quot;,&quot;non-dropping-particle&quot;:&quot;&quot;},{&quot;family&quot;:&quot;Nidheesh&quot;,&quot;given&quot;:&quot;K.B.&quot;,&quot;parse-names&quot;:false,&quot;dropping-particle&quot;:&quot;&quot;,&quot;non-dropping-particle&quot;:&quot;&quot;}],&quot;container-title&quot;:&quot;Journal of Indian Business Research&quot;,&quot;accessed&quot;:{&quot;date-parts&quot;:[[2022,11,3]]},&quot;DOI&quot;:&quot;10.1108/JIBR-06-2018-0171&quot;,&quot;ISSN&quot;:&quot;17554209&quot;,&quot;issued&quot;:{&quot;date-parts&quot;:[[2020]]},&quot;page&quot;:&quot;110-133&quot;,&quot;abstract&quot;:&quot;Purpose: This paper aims to undertake an empirical investigation on firm characteristics determining corporate social responsibility (CSR) disclosure and its subcategories such as environmental, social and governance disclosures. Design/methodology/approach: The sample consisted of listed companies in BSE 500 index for a period of 10 years from 2007 to 2016. Panel data regression method is used for the analysis. Seven variables are analyzed, namely, firm age, financial leverage, firm size, foreign ownership, promoter ownership, export performance, innovation and firm popularity. Findings: The result shows that firm age and financial leverage are positively influencing CSR, environmental and social disclosure score but both are negatively influencing governance score. Firm size is positively associated with all four disclosure scores. Among ownership variables, foreign ownership shows a positive influence and promoters ownership shows a negative influence towards CSR, environment and social disclosures. No association is found between both ownership variables and governance disclosure score. Further analysis also finds that there is a difference in this relationship during crisis period. Research limitations/implications: The study focuses only on listed companies in Indian capital market. In terms of implication, theoretical bases discussed in the literature review and hypotheses development are mostly validated. Practical implications: The findings are important for the firm, stakeholders and policymakers. A firm may think about appointing experts in CSR to spend the amount wisely and improve CSR disclosure to compete in the international market; stakeholders have to pressure the firm to provide more CSR disclosure and for policymakers this study study provides useful inputs to design legal framework on CSR. Originality/value: The measurement of CSR disclosure using environmental, social and governance (ESG) score is novel in Indian context, even though the methodology is often used in literature.&quot;,&quot;publisher&quot;:&quot;Emerald Group Holdings Ltd.&quot;,&quot;issue&quot;:&quot;1&quot;,&quot;volume&quot;:&quot;13&quot;,&quot;container-title-short&quot;:&quot;&quot;},&quot;isTemporary&quot;:false},{&quot;id&quot;:&quot;16815829-3b79-3e26-bf19-d86ca287be5d&quot;,&quot;itemData&quot;:{&quot;type&quot;:&quot;article-journal&quot;,&quot;id&quot;:&quot;16815829-3b79-3e26-bf19-d86ca287be5d&quot;,&quot;title&quot;:&quot;Determinants of Corporate Environment, Social and Governance (ESG) Reporting Among Asian Firms&quot;,&quot;author&quot;:[{&quot;family&quot;:&quot;Rahman&quot;,&quot;given&quot;:&quot;Rashidah Abdul&quot;,&quot;parse-names&quot;:false,&quot;dropping-particle&quot;:&quot;&quot;,&quot;non-dropping-particle&quot;:&quot;&quot;},{&quot;family&quot;:&quot;Alsayegh&quot;,&quot;given&quot;:&quot;Maha Faisal&quot;,&quot;parse-names&quot;:false,&quot;dropping-particle&quot;:&quot;&quot;,&quot;non-dropping-particle&quot;:&quot;&quot;},{&quot;family&quot;:&quot;Rahman&quot;,&quot;given&quot;:&quot;Abdul&quot;,&quot;parse-names&quot;:false,&quot;dropping-particle&quot;:&quot;&quot;,&quot;non-dropping-particle&quot;:&quot;&quot;},{&quot;family&quot;:&quot;Rashidah&quot;,&quot;given&quot;:&quot;Maha&quot;,&quot;parse-names&quot;:false,&quot;dropping-particle&quot;:&quot;&quot;,&quot;non-dropping-particle&quot;:&quot;&quot;},{&quot;family&quot;:&quot;Faisal&quot;,&quot;given&quot;:&quot;Alsayegh&quot;,&quot;parse-names&quot;:false,&quot;dropping-particle&quot;:&quot;&quot;,&quot;non-dropping-particle&quot;:&quot;&quot;}],&quot;container-title&quot;:&quot;Journal of Risk and Financial Management&quot;,&quot;accessed&quot;:{&quot;date-parts&quot;:[[2022,11,3]]},&quot;DOI&quot;:&quot;10.3390/JRFM14040167&quot;,&quot;ISSN&quot;:&quot;1911-8074&quot;,&quot;URL&quot;:&quot;https://www.mdpi.com/1911-8074/14/4/167/htm&quot;,&quot;issued&quot;:{&quot;date-parts&quot;:[[2021,4,8]]},&quot;page&quot;:&quot;167&quot;,&quot;abstract&quot;:&quot;Departing from previous studies, which have mostly focused on Western countries, our work investigates the determinants of the corporate environment, social and governance (ESG) reporting among Asian firms. Examining Asian public listed firms from 2005 to 2017, our cross-sectional model results indicate that firm characteristics (economic performance, profitability, leverage and size) are found to disclose additional ESG information. The outcome is consistent with the legitimacy theory, which posits that firms provide higher ESG reporting to legitimize and justify the firm’s continuous existence. The findings are important for firms, stakeholders and policymakers. While firms may formulate ways to improve ESG reporting to compete in the international market, the stakeholders may pressure firms to disclose more information on ESG and policymakers to designalegal framework on ESG that suits firms in Asia.&quot;,&quot;publisher&quot;:&quot;Multidisciplinary Digital Publishing Institute&quot;,&quot;issue&quot;:&quot;4&quot;,&quot;volume&quot;:&quot;14&quot;,&quot;container-title-short&quot;:&quot;&quot;},&quot;isTemporary&quot;:false},{&quot;id&quot;:&quot;a8db26ce-3ccc-31ef-a372-eee3e79f1385&quot;,&quot;itemData&quot;:{&quot;type&quot;:&quot;article-journal&quot;,&quot;id&quot;:&quot;a8db26ce-3ccc-31ef-a372-eee3e79f1385&quot;,&quot;title&quot;:&quot;Determinants of Environmental, Social, and Governance Disclosure Performance of Publicly Traded Airports&quot;,&quot;author&quot;:[{&quot;family&quot;:&quot;Ozcan&quot;,&quot;given&quot;:&quot;Ismail Caǧri&quot;,&quot;parse-names&quot;:false,&quot;dropping-particle&quot;:&quot;&quot;,&quot;non-dropping-particle&quot;:&quot;&quot;}],&quot;container-title&quot;:&quot;International Journal of Transport Economics&quot;,&quot;accessed&quot;:{&quot;date-parts&quot;:[[2022,11,10]]},&quot;DOI&quot;:&quot;10.19272/201906703004&quot;,&quot;ISSN&quot;:&quot;17242185&quot;,&quot;issued&quot;:{&quot;date-parts&quot;:[[2019,11,1]]},&quot;page&quot;:&quot;77-92&quot;,&quot;abstract&quot;:&quot;This study explores the determinants of the Environmental, Social, and Governance (ESG) Disclosure Performance of the publicly traded airport companies. We use regular ordinary least squares (OLS), random effects (RE), and generalized least squares (GLS) estimations to analyze which factors affect the ESG disclosure performance of the airport companies. Based on a dataset over the 2007-2017 period, our findings suggest that larger board and company size, higher percentage of independent directors, profitability, financial leverage, and tangibility, and operating in a common law country tend to increase the ESG disclosure scores of the publicly traded airport companies. This paper is the first study focusing on the ESG disclosure performance of the airports. More importantly, our study differs from the previous studies on the transport industry in employing an aggregate measure for the environmental, social, and governance rather than concentrating on only an individual dimension of ESG.&quot;,&quot;publisher&quot;:&quot;Fabrizio Serra Editore Srl&quot;,&quot;issue&quot;:&quot;3&quot;,&quot;volume&quot;:&quot;46&quot;,&quot;container-title-short&quot;:&quot;&quot;},&quot;isTemporary&quot;:false},{&quot;id&quot;:&quot;93045a77-bab0-3a73-9b41-778fa7e7eb47&quot;,&quot;itemData&quot;:{&quot;type&quot;:&quot;article-journal&quot;,&quot;id&quot;:&quot;93045a77-bab0-3a73-9b41-778fa7e7eb47&quot;,&quot;title&quot;:&quot;Role of Country- and Firm-level Determinants in Environmental, Social, and Governance Disclosure&quot;,&quot;author&quot;:[{&quot;family&quot;:&quot;Baldini&quot;,&quot;given&quot;:&quot;Maria&quot;,&quot;parse-names&quot;:false,&quot;dropping-particle&quot;:&quot;&quot;,&quot;non-dropping-particle&quot;:&quot;&quot;},{&quot;family&quot;:&quot;Maso&quot;,&quot;given&quot;:&quot;Lorenzo Dal&quot;,&quot;parse-names&quot;:false,&quot;dropping-particle&quot;:&quot;&quot;,&quot;non-dropping-particle&quot;:&quot;&quot;},{&quot;family&quot;:&quot;Liberatore&quot;,&quot;given&quot;:&quot;Giovanni&quot;,&quot;parse-names&quot;:false,&quot;dropping-particle&quot;:&quot;&quot;,&quot;non-dropping-particle&quot;:&quot;&quot;},{&quot;family&quot;:&quot;Mazzi&quot;,&quot;given&quot;:&quot;Francesco&quot;,&quot;parse-names&quot;:false,&quot;dropping-particle&quot;:&quot;&quot;,&quot;non-dropping-particle&quot;:&quot;&quot;},{&quot;family&quot;:&quot;Terzani&quot;,&quot;given&quot;:&quot;Simone&quot;,&quot;parse-names&quot;:false,&quot;dropping-particle&quot;:&quot;&quot;,&quot;non-dropping-particle&quot;:&quot;&quot;}],&quot;container-title&quot;:&quot;Journal of Business Ethics&quot;,&quot;accessed&quot;:{&quot;date-parts&quot;:[[2022,11,4]]},&quot;DOI&quot;:&quot;10.1007/S10551-016-3139-1/TABLES/7&quot;,&quot;ISSN&quot;:&quot;15730697&quot;,&quot;URL&quot;:&quot;https://link.springer.com/article/10.1007/s10551-016-3139-1&quot;,&quot;issued&quot;:{&quot;date-parts&quot;:[[2018,6,1]]},&quot;page&quot;:&quot;79-98&quot;,&quot;abstract&quot;:&quot;In recent years, companies receive pressure to release environmental, social, and governance (ESG) disclosure, since these are perceived as critical issues by society. Despite this pressure, ESG disclosure practices considerably vary by firm. Prior academic literature investigated country- and firm-level factors determining such variation, alternatively adopting the institutional and legitimacy theory. By combining these theories in a unique framework, this study investigates the extent to which social structures (i.e., institutional theory) and social legitimization (i.e., legitimacy theory) influence ESG disclosure practices and each pillar. Results obtained using a cross-country sample of 14,174 firm-year observations during 2005–2012 provide evidence that country-level characteristics such as a political system (legal framework and corruption), labor system (labor protection and unemployment rate), and cultural system (Social Cohesion and Equal Opportunities) significantly affect firms’ ESG disclosure practices. However, their impact is heterogeneous in that they either reduce or enhance disclosure levels and may differ by pillar. Results for firm-level characteristics related to a firm’s visibility (analysts coverage, cross-listing, leverage, and size) demonstrate a positive and homogeneous effect on ESG disclosure and each pillar. These results inform policy makers and regulators aiming to enhance ESG disclosure levels of the risk they incur when managing variables related to social structure and the benefits of exposing firms to higher visibility.&quot;,&quot;publisher&quot;:&quot;Springer Netherlands&quot;,&quot;issue&quot;:&quot;1&quot;,&quot;volume&quot;:&quot;150&quot;,&quot;container-title-short&quot;:&quot;&quot;},&quot;isTemporary&quot;:false}]},{&quot;citationID&quot;:&quot;MENDELEY_CITATION_e5de8035-b251-4b59-8470-150ad734739c&quot;,&quot;properties&quot;:{&quot;noteIndex&quot;:0},&quot;isEdited&quot;:false,&quot;manualOverride&quot;:{&quot;isManuallyOverridden&quot;:true,&quot;citeprocText&quot;:&quot;(Giannarakis, 2014a)&quot;,&quot;manualOverrideText&quot;:&quot;Giannarakis (2014b)&quot;},&quot;citationTag&quot;:&quot;MENDELEY_CITATION_v3_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&quot;,&quot;citationItems&quot;:[{&quot;id&quot;:&quot;fe353268-b8c1-32af-8e83-c76ffd91d481&quot;,&quot;itemData&quot;:{&quot;type&quot;:&quot;article-journal&quot;,&quot;id&quot;:&quot;fe353268-b8c1-32af-8e83-c76ffd91d481&quot;,&quot;title&quot;:&quot;Corporate Governance and Financial Characteristic Effects on the Extent of Corporate Social Responsibility Disclosure&quot;,&quot;author&quot;:[{&quot;family&quot;:&quot;Giannarakis&quot;,&quot;given&quot;:&quot;Grigoris&quot;,&quot;parse-names&quot;:false,&quot;dropping-particle&quot;:&quot;&quot;,&quot;non-dropping-particle&quot;:&quot;&quot;}],&quot;container-title&quot;:&quot;Social Responsibility Journal&quot;,&quot;accessed&quot;:{&quot;date-parts&quot;:[[2023,2,3]]},&quot;DOI&quot;:&quot;10.1108/SRJ-02-2013-0008&quot;,&quot;ISSN&quot;:&quot;1758857X&quot;,&quot;issued&quot;:{&quot;date-parts&quot;:[[2014,9,30]]},&quot;page&quot;:&quot;569-590&quot;,&quot;abstract&quot;:&quot;Purpose - This study aims to investigate the relationship between corporate governance and financial characteristics and the extent of corporate social responsibility (CSR) disclosure in the USA. These corporate governance and financial characteristics are the board meetings, average age of board members, presence of women on the board, the board's size, chief executive officer duality, financial leverage, profitability, company's size, board composition and board's commitment to CSR.\nDesign/methodology/approach - The sample consists of 100 companies from the Fortune 500 list for 2011. The environmental, social and governance disclosure score calculated by Bloomberg is used as a proxy for the extent of CSR disclosure. A multiple linear regression was incorporated to investigate the association of corporate characteristics with CSR disclosure.\nFindings - Results indicate that the company's size, the board commitment to CSR and profitability were found to be positively associated with the extent of CSR disclosure, while financial leverage is related negatively with the extent of CSR disclosure.\nResearch limitations/implications - The research is based only on the presence or absence of CSR items in CSR disclosure, and it ignores the quality dimension which can lead to misinterpretation. The results should not be generalized as the sample was based on US companies for 2011.\nOriginality/value - The study assists stakeholders to identify US companies through the extent of CSR disclosures which contributes to the understanding of determinants of CSR disclosure to improve the implementation of disclosure guidelines.&quot;,&quot;publisher&quot;:&quot;Emerald Group Holdings Ltd.&quot;,&quot;issue&quot;:&quot;4&quot;,&quot;volume&quot;:&quot;10&quot;,&quot;container-title-short&quot;:&quot;&quot;},&quot;isTemporary&quot;:false}]},{&quot;citationID&quot;:&quot;MENDELEY_CITATION_24fb197b-68c3-41d1-ad87-0f82c2b66f2f&quot;,&quot;properties&quot;:{&quot;noteIndex&quot;:0},&quot;isEdited&quot;:false,&quot;manualOverride&quot;:{&quot;isManuallyOverridden&quot;:true,&quot;citeprocText&quot;:&quot;(Ozcan, 2019)&quot;,&quot;manualOverrideText&quot;:&quot;Ozcan (2019)&quot;},&quot;citationTag&quot;:&quot;MENDELEY_CITATION_v3_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&quot;,&quot;citationItems&quot;:[{&quot;id&quot;:&quot;a8db26ce-3ccc-31ef-a372-eee3e79f1385&quot;,&quot;itemData&quot;:{&quot;type&quot;:&quot;article-journal&quot;,&quot;id&quot;:&quot;a8db26ce-3ccc-31ef-a372-eee3e79f1385&quot;,&quot;title&quot;:&quot;Determinants of Environmental, Social, and Governance Disclosure Performance of Publicly Traded Airports&quot;,&quot;author&quot;:[{&quot;family&quot;:&quot;Ozcan&quot;,&quot;given&quot;:&quot;Ismail Caǧri&quot;,&quot;parse-names&quot;:false,&quot;dropping-particle&quot;:&quot;&quot;,&quot;non-dropping-particle&quot;:&quot;&quot;}],&quot;container-title&quot;:&quot;International Journal of Transport Economics&quot;,&quot;accessed&quot;:{&quot;date-parts&quot;:[[2022,11,10]]},&quot;DOI&quot;:&quot;10.19272/201906703004&quot;,&quot;ISSN&quot;:&quot;17242185&quot;,&quot;issued&quot;:{&quot;date-parts&quot;:[[2019,11,1]]},&quot;page&quot;:&quot;77-92&quot;,&quot;abstract&quot;:&quot;This study explores the determinants of the Environmental, Social, and Governance (ESG) Disclosure Performance of the publicly traded airport companies. We use regular ordinary least squares (OLS), random effects (RE), and generalized least squares (GLS) estimations to analyze which factors affect the ESG disclosure performance of the airport companies. Based on a dataset over the 2007-2017 period, our findings suggest that larger board and company size, higher percentage of independent directors, profitability, financial leverage, and tangibility, and operating in a common law country tend to increase the ESG disclosure scores of the publicly traded airport companies. This paper is the first study focusing on the ESG disclosure performance of the airports. More importantly, our study differs from the previous studies on the transport industry in employing an aggregate measure for the environmental, social, and governance rather than concentrating on only an individual dimension of ESG.&quot;,&quot;publisher&quot;:&quot;Fabrizio Serra Editore Srl&quot;,&quot;issue&quot;:&quot;3&quot;,&quot;volume&quot;:&quot;46&quot;,&quot;container-title-short&quot;:&quot;&quot;},&quot;isTemporary&quot;:false}]},{&quot;citationID&quot;:&quot;MENDELEY_CITATION_69e026d5-9970-44c9-855b-0c3caf8fa146&quot;,&quot;properties&quot;:{&quot;noteIndex&quot;:0},&quot;isEdited&quot;:false,&quot;manualOverride&quot;:{&quot;isManuallyOverridden&quot;:true,&quot;citeprocText&quot;:&quot;(R. A. Rahman et al., 2021)&quot;,&quot;manualOverrideText&quot;:&quot; Rahman et al. (2021)&quot;},&quot;citationTag&quot;:&quot;MENDELEY_CITATION_v3_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&quot;,&quot;citationItems&quot;:[{&quot;id&quot;:&quot;16815829-3b79-3e26-bf19-d86ca287be5d&quot;,&quot;itemData&quot;:{&quot;type&quot;:&quot;article-journal&quot;,&quot;id&quot;:&quot;16815829-3b79-3e26-bf19-d86ca287be5d&quot;,&quot;title&quot;:&quot;Determinants of Corporate Environment, Social and Governance (ESG) Reporting Among Asian Firms&quot;,&quot;author&quot;:[{&quot;family&quot;:&quot;Rahman&quot;,&quot;given&quot;:&quot;Rashidah Abdul&quot;,&quot;parse-names&quot;:false,&quot;dropping-particle&quot;:&quot;&quot;,&quot;non-dropping-particle&quot;:&quot;&quot;},{&quot;family&quot;:&quot;Alsayegh&quot;,&quot;given&quot;:&quot;Maha Faisal&quot;,&quot;parse-names&quot;:false,&quot;dropping-particle&quot;:&quot;&quot;,&quot;non-dropping-particle&quot;:&quot;&quot;},{&quot;family&quot;:&quot;Rahman&quot;,&quot;given&quot;:&quot;Abdul&quot;,&quot;parse-names&quot;:false,&quot;dropping-particle&quot;:&quot;&quot;,&quot;non-dropping-particle&quot;:&quot;&quot;},{&quot;family&quot;:&quot;Rashidah&quot;,&quot;given&quot;:&quot;Maha&quot;,&quot;parse-names&quot;:false,&quot;dropping-particle&quot;:&quot;&quot;,&quot;non-dropping-particle&quot;:&quot;&quot;},{&quot;family&quot;:&quot;Faisal&quot;,&quot;given&quot;:&quot;Alsayegh&quot;,&quot;parse-names&quot;:false,&quot;dropping-particle&quot;:&quot;&quot;,&quot;non-dropping-particle&quot;:&quot;&quot;}],&quot;container-title&quot;:&quot;Journal of Risk and Financial Management&quot;,&quot;accessed&quot;:{&quot;date-parts&quot;:[[2022,11,3]]},&quot;DOI&quot;:&quot;10.3390/JRFM14040167&quot;,&quot;ISSN&quot;:&quot;1911-8074&quot;,&quot;URL&quot;:&quot;https://www.mdpi.com/1911-8074/14/4/167/htm&quot;,&quot;issued&quot;:{&quot;date-parts&quot;:[[2021,4,8]]},&quot;page&quot;:&quot;167&quot;,&quot;abstract&quot;:&quot;Departing from previous studies, which have mostly focused on Western countries, our work investigates the determinants of the corporate environment, social and governance (ESG) reporting among Asian firms. Examining Asian public listed firms from 2005 to 2017, our cross-sectional model results indicate that firm characteristics (economic performance, profitability, leverage and size) are found to disclose additional ESG information. The outcome is consistent with the legitimacy theory, which posits that firms provide higher ESG reporting to legitimize and justify the firm’s continuous existence. The findings are important for firms, stakeholders and policymakers. While firms may formulate ways to improve ESG reporting to compete in the international market, the stakeholders may pressure firms to disclose more information on ESG and policymakers to designalegal framework on ESG that suits firms in Asia.&quot;,&quot;publisher&quot;:&quot;Multidisciplinary Digital Publishing Institute&quot;,&quot;issue&quot;:&quot;4&quot;,&quot;volume&quot;:&quot;14&quot;,&quot;container-title-short&quot;:&quot;&quot;},&quot;isTemporary&quot;:false}]},{&quot;citationID&quot;:&quot;MENDELEY_CITATION_97bcd1b4-9372-461d-9c2c-072adc041845&quot;,&quot;properties&quot;:{&quot;noteIndex&quot;:0},&quot;isEdited&quot;:false,&quot;manualOverride&quot;:{&quot;isManuallyOverridden&quot;:true,&quot;citeprocText&quot;:&quot;(Fahad &amp;#38; Nidheesh, 2020)&quot;,&quot;manualOverrideText&quot;:&quot;Fahad &amp; Nidheesh (2020)&quot;},&quot;citationTag&quot;:&quot;MENDELEY_CITATION_v3_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&quot;,&quot;citationItems&quot;:[{&quot;id&quot;:&quot;dc3a1e71-eeb7-3c84-9057-628326e41e9b&quot;,&quot;itemData&quot;:{&quot;type&quot;:&quot;article-journal&quot;,&quot;id&quot;:&quot;dc3a1e71-eeb7-3c84-9057-628326e41e9b&quot;,&quot;title&quot;:&quot;Determinants of CSR Disclosure: An Evidence from India&quot;,&quot;author&quot;:[{&quot;family&quot;:&quot;Fahad&quot;,&quot;given&quot;:&quot;P.&quot;,&quot;parse-names&quot;:false,&quot;dropping-particle&quot;:&quot;&quot;,&quot;non-dropping-particle&quot;:&quot;&quot;},{&quot;family&quot;:&quot;Nidheesh&quot;,&quot;given&quot;:&quot;K.B.&quot;,&quot;parse-names&quot;:false,&quot;dropping-particle&quot;:&quot;&quot;,&quot;non-dropping-particle&quot;:&quot;&quot;}],&quot;container-title&quot;:&quot;Journal of Indian Business Research&quot;,&quot;accessed&quot;:{&quot;date-parts&quot;:[[2022,11,3]]},&quot;DOI&quot;:&quot;10.1108/JIBR-06-2018-0171&quot;,&quot;ISSN&quot;:&quot;17554209&quot;,&quot;issued&quot;:{&quot;date-parts&quot;:[[2020]]},&quot;page&quot;:&quot;110-133&quot;,&quot;abstract&quot;:&quot;Purpose: This paper aims to undertake an empirical investigation on firm characteristics determining corporate social responsibility (CSR) disclosure and its subcategories such as environmental, social and governance disclosures. Design/methodology/approach: The sample consisted of listed companies in BSE 500 index for a period of 10 years from 2007 to 2016. Panel data regression method is used for the analysis. Seven variables are analyzed, namely, firm age, financial leverage, firm size, foreign ownership, promoter ownership, export performance, innovation and firm popularity. Findings: The result shows that firm age and financial leverage are positively influencing CSR, environmental and social disclosure score but both are negatively influencing governance score. Firm size is positively associated with all four disclosure scores. Among ownership variables, foreign ownership shows a positive influence and promoters ownership shows a negative influence towards CSR, environment and social disclosures. No association is found between both ownership variables and governance disclosure score. Further analysis also finds that there is a difference in this relationship during crisis period. Research limitations/implications: The study focuses only on listed companies in Indian capital market. In terms of implication, theoretical bases discussed in the literature review and hypotheses development are mostly validated. Practical implications: The findings are important for the firm, stakeholders and policymakers. A firm may think about appointing experts in CSR to spend the amount wisely and improve CSR disclosure to compete in the international market; stakeholders have to pressure the firm to provide more CSR disclosure and for policymakers this study study provides useful inputs to design legal framework on CSR. Originality/value: The measurement of CSR disclosure using environmental, social and governance (ESG) score is novel in Indian context, even though the methodology is often used in literature.&quot;,&quot;publisher&quot;:&quot;Emerald Group Holdings Ltd.&quot;,&quot;issue&quot;:&quot;1&quot;,&quot;volume&quot;:&quot;13&quot;,&quot;container-title-short&quot;:&quot;&quot;},&quot;isTemporary&quot;:false}]},{&quot;citationID&quot;:&quot;MENDELEY_CITATION_503446b6-474c-4fcb-a387-529946e4a02f&quot;,&quot;properties&quot;:{&quot;noteIndex&quot;:0},&quot;isEdited&quot;:false,&quot;manualOverride&quot;:{&quot;isManuallyOverridden&quot;:true,&quot;citeprocText&quot;:&quot;(Hammami &amp;#38; Zadeh, 2020)&quot;,&quot;manualOverrideText&quot;:&quot;Hammami &amp; Zadeh (2020)&quot;},&quot;citationTag&quot;:&quot;MENDELEY_CITATION_v3_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&quot;,&quot;citationItems&quot;:[{&quot;id&quot;:&quot;a8b80219-c5db-35dd-b231-c05c43a81c12&quot;,&quot;itemData&quot;:{&quot;type&quot;:&quot;article-journal&quot;,&quot;id&quot;:&quot;a8b80219-c5db-35dd-b231-c05c43a81c12&quot;,&quot;title&quot;:&quot;Audit Quality, Media Coverage, Environmental, Social, and Governance Disclosure and Firm Investment Efficiency: Evidence from Canada&quot;,&quot;author&quot;:[{&quot;family&quot;:&quot;Hammami&quot;,&quot;given&quot;:&quot;Ahmad&quot;,&quot;parse-names&quot;:false,&quot;dropping-particle&quot;:&quot;&quot;,&quot;non-dropping-particle&quot;:&quot;&quot;},{&quot;family&quot;:&quot;Zadeh&quot;,&quot;given&quot;:&quot;Mohammad Hendijani&quot;,&quot;parse-names&quot;:false,&quot;dropping-particle&quot;:&quot;&quot;,&quot;non-dropping-particle&quot;:&quot;&quot;}],&quot;container-title&quot;:&quot;International Journal of Accounting and Information Management&quot;,&quot;accessed&quot;:{&quot;date-parts&quot;:[[2022,11,10]]},&quot;DOI&quot;:&quot;10.1108/IJAIM-03-2019-0041/FULL/XML&quot;,&quot;ISSN&quot;:&quot;17589037&quot;,&quot;issued&quot;:{&quot;date-parts&quot;:[[2020,2,14]]},&quot;page&quot;:&quot;45-72&quot;,&quot;abstract&quot;:&quot;Purpose: The purpose of this study is twofold: first, to introduce two determinants of environmental, social and governance (ESG) disclosure transparency, namely, audit quality and public media exposure; and second, to investigate the impact of ESG transparency on firm-level investment efficiency. Design/methodology/approach: Ordinary least square (OLS) regressions are applied to explore the relationship between the two variables of interest (audit quality and public media exposure) and ESG transparency on a sample of publicly listed Canadian firms during the period 2008 to 2017. Then, an econometric model is used to investigate the association between ESG transparency and investment efficiency under two identified scenarios, under-investment and over-investment. Findings: Results show that audit quality and public media exposure are two main drivers of ESG transparency, hence, commitment to high-quality audits and exposure to high public media coverage drive firms to disclose more extensive and transparent ESG information. The authors also find a negative association between ESG transparency and firm-level investment inefficiency. Thus, ESG transparency generates influential incremental information that helps mitigate the information asymmetry between firms and stakeholders while fostering better resource allocation through investment efficiency. Originality/value: This study contributes to the corporate social responsibility (CSR) and ESG literature by identifying audit quality and public media exposure as two determinants of ESG transparency; and by noting that higher ESG transparency has a significant economic effect on capital investment decisions through higher firm-level investment efficiency.&quot;,&quot;publisher&quot;:&quot;Emerald Group Holdings Ltd.&quot;,&quot;issue&quot;:&quot;1&quot;,&quot;volume&quot;:&quot;28&quot;,&quot;container-title-short&quot;:&quot;&quot;},&quot;isTemporary&quot;:false}]},{&quot;citationID&quot;:&quot;MENDELEY_CITATION_4923d155-f949-4fee-9592-f601701e8051&quot;,&quot;properties&quot;:{&quot;noteIndex&quot;:0},&quot;isEdited&quot;:false,&quot;manualOverride&quot;:{&quot;isManuallyOverridden&quot;:true,&quot;citeprocText&quot;:&quot;(Baldini et al., 2018; Yu &amp;#38; Luu, 2021)&quot;,&quot;manualOverrideText&quot;:&quot;Baldini et al. (2018); Yu &amp; Luu (2021)&quot;},&quot;citationTag&quot;:&quot;MENDELEY_CITATION_v3_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&quot;,&quot;citationItems&quot;:[{&quot;id&quot;:&quot;93045a77-bab0-3a73-9b41-778fa7e7eb47&quot;,&quot;itemData&quot;:{&quot;type&quot;:&quot;article-journal&quot;,&quot;id&quot;:&quot;93045a77-bab0-3a73-9b41-778fa7e7eb47&quot;,&quot;title&quot;:&quot;Role of Country- and Firm-level Determinants in Environmental, Social, and Governance Disclosure&quot;,&quot;author&quot;:[{&quot;family&quot;:&quot;Baldini&quot;,&quot;given&quot;:&quot;Maria&quot;,&quot;parse-names&quot;:false,&quot;dropping-particle&quot;:&quot;&quot;,&quot;non-dropping-particle&quot;:&quot;&quot;},{&quot;family&quot;:&quot;Maso&quot;,&quot;given&quot;:&quot;Lorenzo Dal&quot;,&quot;parse-names&quot;:false,&quot;dropping-particle&quot;:&quot;&quot;,&quot;non-dropping-particle&quot;:&quot;&quot;},{&quot;family&quot;:&quot;Liberatore&quot;,&quot;given&quot;:&quot;Giovanni&quot;,&quot;parse-names&quot;:false,&quot;dropping-particle&quot;:&quot;&quot;,&quot;non-dropping-particle&quot;:&quot;&quot;},{&quot;family&quot;:&quot;Mazzi&quot;,&quot;given&quot;:&quot;Francesco&quot;,&quot;parse-names&quot;:false,&quot;dropping-particle&quot;:&quot;&quot;,&quot;non-dropping-particle&quot;:&quot;&quot;},{&quot;family&quot;:&quot;Terzani&quot;,&quot;given&quot;:&quot;Simone&quot;,&quot;parse-names&quot;:false,&quot;dropping-particle&quot;:&quot;&quot;,&quot;non-dropping-particle&quot;:&quot;&quot;}],&quot;container-title&quot;:&quot;Journal of Business Ethics&quot;,&quot;accessed&quot;:{&quot;date-parts&quot;:[[2022,11,4]]},&quot;DOI&quot;:&quot;10.1007/S10551-016-3139-1/TABLES/7&quot;,&quot;ISSN&quot;:&quot;15730697&quot;,&quot;URL&quot;:&quot;https://link.springer.com/article/10.1007/s10551-016-3139-1&quot;,&quot;issued&quot;:{&quot;date-parts&quot;:[[2018,6,1]]},&quot;page&quot;:&quot;79-98&quot;,&quot;abstract&quot;:&quot;In recent years, companies receive pressure to release environmental, social, and governance (ESG) disclosure, since these are perceived as critical issues by society. Despite this pressure, ESG disclosure practices considerably vary by firm. Prior academic literature investigated country- and firm-level factors determining such variation, alternatively adopting the institutional and legitimacy theory. By combining these theories in a unique framework, this study investigates the extent to which social structures (i.e., institutional theory) and social legitimization (i.e., legitimacy theory) influence ESG disclosure practices and each pillar. Results obtained using a cross-country sample of 14,174 firm-year observations during 2005–2012 provide evidence that country-level characteristics such as a political system (legal framework and corruption), labor system (labor protection and unemployment rate), and cultural system (Social Cohesion and Equal Opportunities) significantly affect firms’ ESG disclosure practices. However, their impact is heterogeneous in that they either reduce or enhance disclosure levels and may differ by pillar. Results for firm-level characteristics related to a firm’s visibility (analysts coverage, cross-listing, leverage, and size) demonstrate a positive and homogeneous effect on ESG disclosure and each pillar. These results inform policy makers and regulators aiming to enhance ESG disclosure levels of the risk they incur when managing variables related to social structure and the benefits of exposing firms to higher visibility.&quot;,&quot;publisher&quot;:&quot;Springer Netherlands&quot;,&quot;issue&quot;:&quot;1&quot;,&quot;volume&quot;:&quot;150&quot;,&quot;container-title-short&quot;:&quot;&quot;},&quot;isTemporary&quot;:false},{&quot;id&quot;:&quot;61202cff-220a-3240-ae4c-4f239f3b7b65&quot;,&quot;itemData&quot;:{&quot;type&quot;:&quot;article-journal&quot;,&quot;id&quot;:&quot;61202cff-220a-3240-ae4c-4f239f3b7b65&quot;,&quot;title&quot;:&quot;International Variations in ESG Disclosure – Do Cross-listed Companies Care More?&quot;,&quot;author&quot;:[{&quot;family&quot;:&quot;Yu&quot;,&quot;given&quot;:&quot;Ellen Pei Yi&quot;,&quot;parse-names&quot;:false,&quot;dropping-particle&quot;:&quot;&quot;,&quot;non-dropping-particle&quot;:&quot;&quot;},{&quot;family&quot;:&quot;Luu&quot;,&quot;given&quot;:&quot;Bac&quot;,&quot;parse-names&quot;:false,&quot;dropping-particle&quot;:&quot;van&quot;,&quot;non-dropping-particle&quot;:&quot;&quot;}],&quot;container-title&quot;:&quot;International Review of Financial Analysis&quot;,&quot;accessed&quot;:{&quot;date-parts&quot;:[[2023,2,16]]},&quot;DOI&quot;:&quot;10.1016/J.IRFA.2021.101731&quot;,&quot;ISSN&quot;:&quot;1057-5219&quot;,&quot;issued&quot;:{&quot;date-parts&quot;:[[2021,5,1]]},&quot;page&quot;:&quot;101731&quot;,&quot;abstract&quot;:&quot;We study the quantity of ESG disclosure of 1,963 large-cap companies headquartered in 49 countries. Using the Bloomberg ESG disclosure score as the measure of disclosure quantity, we find that firm characteristics explain most of the variation in firms' ESG disclosure, whereas variations in country factors such as corruption and political rights explain less. We empirically examine and extend the theoretical framework of the liability of foreignness in capital markets. Our results support the notion that cross-listed firms disclose more ESG data than those only listed in their home market to mitigate the liability of foreignness in external capital markets. We also find that an increased percentage of foreign ownership does not augment ESG disclosure. Companies which opt to increase foreign equity ownership at home do not encounter the challenges of foreignness. Our findings suggest that cross-listed status is likely to reduce the importance of country factors for variations in ESG disclosure quantity.&quot;,&quot;publisher&quot;:&quot;North-Holland&quot;,&quot;volume&quot;:&quot;75&quot;,&quot;container-title-short&quot;:&quot;&quot;},&quot;isTemporary&quot;:false}]},{&quot;citationID&quot;:&quot;MENDELEY_CITATION_51568b26-db10-4d38-80d0-95972d6f215c&quot;,&quot;properties&quot;:{&quot;noteIndex&quot;:0},&quot;isEdited&quot;:false,&quot;manualOverride&quot;:{&quot;isManuallyOverridden&quot;:true,&quot;citeprocText&quot;:&quot;(Baldini et al., 2018; Hammami &amp;#38; Zadeh, 2020)&quot;,&quot;manualOverrideText&quot;:&quot;Baldini et al. (2018); Hammami &amp; Zadeh (2020)&quot;},&quot;citationTag&quot;:&quot;MENDELEY_CITATION_v3_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&quot;,&quot;citationItems&quot;:[{&quot;id&quot;:&quot;a8b80219-c5db-35dd-b231-c05c43a81c12&quot;,&quot;itemData&quot;:{&quot;type&quot;:&quot;article-journal&quot;,&quot;id&quot;:&quot;a8b80219-c5db-35dd-b231-c05c43a81c12&quot;,&quot;title&quot;:&quot;Audit Quality, Media Coverage, Environmental, Social, and Governance Disclosure and Firm Investment Efficiency: Evidence from Canada&quot;,&quot;author&quot;:[{&quot;family&quot;:&quot;Hammami&quot;,&quot;given&quot;:&quot;Ahmad&quot;,&quot;parse-names&quot;:false,&quot;dropping-particle&quot;:&quot;&quot;,&quot;non-dropping-particle&quot;:&quot;&quot;},{&quot;family&quot;:&quot;Zadeh&quot;,&quot;given&quot;:&quot;Mohammad Hendijani&quot;,&quot;parse-names&quot;:false,&quot;dropping-particle&quot;:&quot;&quot;,&quot;non-dropping-particle&quot;:&quot;&quot;}],&quot;container-title&quot;:&quot;International Journal of Accounting and Information Management&quot;,&quot;accessed&quot;:{&quot;date-parts&quot;:[[2022,11,10]]},&quot;DOI&quot;:&quot;10.1108/IJAIM-03-2019-0041/FULL/XML&quot;,&quot;ISSN&quot;:&quot;17589037&quot;,&quot;issued&quot;:{&quot;date-parts&quot;:[[2020,2,14]]},&quot;page&quot;:&quot;45-72&quot;,&quot;abstract&quot;:&quot;Purpose: The purpose of this study is twofold: first, to introduce two determinants of environmental, social and governance (ESG) disclosure transparency, namely, audit quality and public media exposure; and second, to investigate the impact of ESG transparency on firm-level investment efficiency. Design/methodology/approach: Ordinary least square (OLS) regressions are applied to explore the relationship between the two variables of interest (audit quality and public media exposure) and ESG transparency on a sample of publicly listed Canadian firms during the period 2008 to 2017. Then, an econometric model is used to investigate the association between ESG transparency and investment efficiency under two identified scenarios, under-investment and over-investment. Findings: Results show that audit quality and public media exposure are two main drivers of ESG transparency, hence, commitment to high-quality audits and exposure to high public media coverage drive firms to disclose more extensive and transparent ESG information. The authors also find a negative association between ESG transparency and firm-level investment inefficiency. Thus, ESG transparency generates influential incremental information that helps mitigate the information asymmetry between firms and stakeholders while fostering better resource allocation through investment efficiency. Originality/value: This study contributes to the corporate social responsibility (CSR) and ESG literature by identifying audit quality and public media exposure as two determinants of ESG transparency; and by noting that higher ESG transparency has a significant economic effect on capital investment decisions through higher firm-level investment efficiency.&quot;,&quot;publisher&quot;:&quot;Emerald Group Holdings Ltd.&quot;,&quot;issue&quot;:&quot;1&quot;,&quot;volume&quot;:&quot;28&quot;,&quot;container-title-short&quot;:&quot;&quot;},&quot;isTemporary&quot;:false},{&quot;id&quot;:&quot;93045a77-bab0-3a73-9b41-778fa7e7eb47&quot;,&quot;itemData&quot;:{&quot;type&quot;:&quot;article-journal&quot;,&quot;id&quot;:&quot;93045a77-bab0-3a73-9b41-778fa7e7eb47&quot;,&quot;title&quot;:&quot;Role of Country- and Firm-level Determinants in Environmental, Social, and Governance Disclosure&quot;,&quot;author&quot;:[{&quot;family&quot;:&quot;Baldini&quot;,&quot;given&quot;:&quot;Maria&quot;,&quot;parse-names&quot;:false,&quot;dropping-particle&quot;:&quot;&quot;,&quot;non-dropping-particle&quot;:&quot;&quot;},{&quot;family&quot;:&quot;Maso&quot;,&quot;given&quot;:&quot;Lorenzo Dal&quot;,&quot;parse-names&quot;:false,&quot;dropping-particle&quot;:&quot;&quot;,&quot;non-dropping-particle&quot;:&quot;&quot;},{&quot;family&quot;:&quot;Liberatore&quot;,&quot;given&quot;:&quot;Giovanni&quot;,&quot;parse-names&quot;:false,&quot;dropping-particle&quot;:&quot;&quot;,&quot;non-dropping-particle&quot;:&quot;&quot;},{&quot;family&quot;:&quot;Mazzi&quot;,&quot;given&quot;:&quot;Francesco&quot;,&quot;parse-names&quot;:false,&quot;dropping-particle&quot;:&quot;&quot;,&quot;non-dropping-particle&quot;:&quot;&quot;},{&quot;family&quot;:&quot;Terzani&quot;,&quot;given&quot;:&quot;Simone&quot;,&quot;parse-names&quot;:false,&quot;dropping-particle&quot;:&quot;&quot;,&quot;non-dropping-particle&quot;:&quot;&quot;}],&quot;container-title&quot;:&quot;Journal of Business Ethics&quot;,&quot;accessed&quot;:{&quot;date-parts&quot;:[[2022,11,4]]},&quot;DOI&quot;:&quot;10.1007/S10551-016-3139-1/TABLES/7&quot;,&quot;ISSN&quot;:&quot;15730697&quot;,&quot;URL&quot;:&quot;https://link.springer.com/article/10.1007/s10551-016-3139-1&quot;,&quot;issued&quot;:{&quot;date-parts&quot;:[[2018,6,1]]},&quot;page&quot;:&quot;79-98&quot;,&quot;abstract&quot;:&quot;In recent years, companies receive pressure to release environmental, social, and governance (ESG) disclosure, since these are perceived as critical issues by society. Despite this pressure, ESG disclosure practices considerably vary by firm. Prior academic literature investigated country- and firm-level factors determining such variation, alternatively adopting the institutional and legitimacy theory. By combining these theories in a unique framework, this study investigates the extent to which social structures (i.e., institutional theory) and social legitimization (i.e., legitimacy theory) influence ESG disclosure practices and each pillar. Results obtained using a cross-country sample of 14,174 firm-year observations during 2005–2012 provide evidence that country-level characteristics such as a political system (legal framework and corruption), labor system (labor protection and unemployment rate), and cultural system (Social Cohesion and Equal Opportunities) significantly affect firms’ ESG disclosure practices. However, their impact is heterogeneous in that they either reduce or enhance disclosure levels and may differ by pillar. Results for firm-level characteristics related to a firm’s visibility (analysts coverage, cross-listing, leverage, and size) demonstrate a positive and homogeneous effect on ESG disclosure and each pillar. These results inform policy makers and regulators aiming to enhance ESG disclosure levels of the risk they incur when managing variables related to social structure and the benefits of exposing firms to higher visibility.&quot;,&quot;publisher&quot;:&quot;Springer Netherlands&quot;,&quot;issue&quot;:&quot;1&quot;,&quot;volume&quot;:&quot;150&quot;,&quot;container-title-short&quot;:&quot;&quot;},&quot;isTemporary&quot;:false}]},{&quot;citationID&quot;:&quot;MENDELEY_CITATION_ede7f4bc-8019-4a3d-b204-b0ca430077af&quot;,&quot;properties&quot;:{&quot;noteIndex&quot;:0},&quot;isEdited&quot;:false,&quot;manualOverride&quot;:{&quot;isManuallyOverridden&quot;:true,&quot;citeprocText&quot;:&quot;(McBrayer, 2018)&quot;,&quot;manualOverrideText&quot;:&quot;McBrayer (2018)&quot;},&quot;citationTag&quot;:&quot;MENDELEY_CITATION_v3_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&quot;,&quot;citationItems&quot;:[{&quot;id&quot;:&quot;5e33c1c0-4449-3345-856b-85743012b9a0&quot;,&quot;itemData&quot;:{&quot;type&quot;:&quot;article-journal&quot;,&quot;id&quot;:&quot;5e33c1c0-4449-3345-856b-85743012b9a0&quot;,&quot;title&quot;:&quot;Does Persistence Explain ESG Disclosure Decisions?&quot;,&quot;author&quot;:[{&quot;family&quot;:&quot;McBrayer&quot;,&quot;given&quot;:&quot;Garrett A.&quot;,&quot;parse-names&quot;:false,&quot;dropping-particle&quot;:&quot;&quot;,&quot;non-dropping-particle&quot;:&quot;&quot;}],&quot;container-title&quot;:&quot;Corporate Social Responsibility and Environmental Management&quot;,&quot;accessed&quot;:{&quot;date-parts&quot;:[[2022,11,4]]},&quot;DOI&quot;:&quot;10.1002/CSR.1521&quot;,&quot;ISSN&quot;:&quot;1535-3966&quot;,&quot;URL&quot;:&quot;https://onlinelibrary.wiley.com/doi/full/10.1002/csr.1521&quot;,&quot;issued&quot;:{&quot;date-parts&quot;:[[2018,11,1]]},&quot;page&quot;:&quot;1074-1086&quot;,&quot;abstract&quot;:&quot;Advocates of an increased focus on environmental, social and governance (ESG) initiatives have argued that increased ESG disclosure is a necessary first step. Given the limited regulatory requirements on ESG disclosure, managerial preference serves as a primary determinant of ESG transparency. Using data on ESG disclosure from Bloomberg, I examine the extent to which disclosure persistence on the behalf of firm management, as proxied by managerial tenure, affects firms' ESG disclosure strategies. Overall, I find that ESG disclosure quality and ESG disclosure variability are reduced as management tenure increases. Further, I find that the replacement of a firm's CEO interrupts disclosure persistence; e.g., median ESG disclosure scores increase by roughly 9.7% in the two years following the replacement of a firm's CEO. The results of this study highlight one inhibitor, i.e. persistence, to inducing more complete, transparent ESG disclosure.&quot;,&quot;publisher&quot;:&quot;John Wiley &amp; Sons, Ltd&quot;,&quot;issue&quot;:&quot;6&quot;,&quot;volume&quot;:&quot;25&quot;,&quot;container-title-short&quot;:&quot;Corp Soc Responsib Environ Manag&quot;},&quot;isTemporary&quot;:false}]},{&quot;citationID&quot;:&quot;MENDELEY_CITATION_448bca66-fc53-4968-a1bd-00ea66f79e3a&quot;,&quot;properties&quot;:{&quot;noteIndex&quot;:0},&quot;isEdited&quot;:false,&quot;manualOverride&quot;:{&quot;isManuallyOverridden&quot;:true,&quot;citeprocText&quot;:&quot;(McBrayer, 2018)&quot;,&quot;manualOverrideText&quot;:&quot;McBrayer (2018)&quot;},&quot;citationTag&quot;:&quot;MENDELEY_CITATION_v3_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&quot;,&quot;citationItems&quot;:[{&quot;id&quot;:&quot;5e33c1c0-4449-3345-856b-85743012b9a0&quot;,&quot;itemData&quot;:{&quot;type&quot;:&quot;article-journal&quot;,&quot;id&quot;:&quot;5e33c1c0-4449-3345-856b-85743012b9a0&quot;,&quot;title&quot;:&quot;Does Persistence Explain ESG Disclosure Decisions?&quot;,&quot;author&quot;:[{&quot;family&quot;:&quot;McBrayer&quot;,&quot;given&quot;:&quot;Garrett A.&quot;,&quot;parse-names&quot;:false,&quot;dropping-particle&quot;:&quot;&quot;,&quot;non-dropping-particle&quot;:&quot;&quot;}],&quot;container-title&quot;:&quot;Corporate Social Responsibility and Environmental Management&quot;,&quot;accessed&quot;:{&quot;date-parts&quot;:[[2022,11,4]]},&quot;DOI&quot;:&quot;10.1002/CSR.1521&quot;,&quot;ISSN&quot;:&quot;1535-3966&quot;,&quot;URL&quot;:&quot;https://onlinelibrary.wiley.com/doi/full/10.1002/csr.1521&quot;,&quot;issued&quot;:{&quot;date-parts&quot;:[[2018,11,1]]},&quot;page&quot;:&quot;1074-1086&quot;,&quot;abstract&quot;:&quot;Advocates of an increased focus on environmental, social and governance (ESG) initiatives have argued that increased ESG disclosure is a necessary first step. Given the limited regulatory requirements on ESG disclosure, managerial preference serves as a primary determinant of ESG transparency. Using data on ESG disclosure from Bloomberg, I examine the extent to which disclosure persistence on the behalf of firm management, as proxied by managerial tenure, affects firms' ESG disclosure strategies. Overall, I find that ESG disclosure quality and ESG disclosure variability are reduced as management tenure increases. Further, I find that the replacement of a firm's CEO interrupts disclosure persistence; e.g., median ESG disclosure scores increase by roughly 9.7% in the two years following the replacement of a firm's CEO. The results of this study highlight one inhibitor, i.e. persistence, to inducing more complete, transparent ESG disclosure.&quot;,&quot;publisher&quot;:&quot;John Wiley &amp; Sons, Ltd&quot;,&quot;issue&quot;:&quot;6&quot;,&quot;volume&quot;:&quot;25&quot;,&quot;container-title-short&quot;:&quot;Corp Soc Responsib Environ Manag&quot;},&quot;isTemporary&quot;:false}]},{&quot;citationID&quot;:&quot;MENDELEY_CITATION_2021da6b-6e3e-49c9-8d59-97f1e996f6ef&quot;,&quot;properties&quot;:{&quot;noteIndex&quot;:0},&quot;isEdited&quot;:false,&quot;manualOverride&quot;:{&quot;isManuallyOverridden&quot;:true,&quot;citeprocText&quot;:&quot;(Weber, 2014)&quot;,&quot;manualOverrideText&quot;:&quot;Weber (2014)&quot;},&quot;citationTag&quot;:&quot;MENDELEY_CITATION_v3_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&quot;,&quot;citationItems&quot;:[{&quot;id&quot;:&quot;15c37e71-fcd2-39e5-8986-56b28d45ccf9&quot;,&quot;itemData&quot;:{&quot;type&quot;:&quot;article-journal&quot;,&quot;id&quot;:&quot;15c37e71-fcd2-39e5-8986-56b28d45ccf9&quot;,&quot;title&quot;:&quot;Environmental, Social and Governance Reporting in China&quot;,&quot;author&quot;:[{&quot;family&quot;:&quot;Weber&quot;,&quot;given&quot;:&quot;Olaf&quot;,&quot;parse-names&quot;:false,&quot;dropping-particle&quot;:&quot;&quot;,&quot;non-dropping-particle&quot;:&quot;&quot;}],&quot;container-title&quot;:&quot;Business Strategy and the Environment&quot;,&quot;accessed&quot;:{&quot;date-parts&quot;:[[2022,11,9]]},&quot;DOI&quot;:&quot;10.1002/BSE.1785&quot;,&quot;ISSN&quot;:&quot;1099-0836&quot;,&quot;URL&quot;:&quot;https://onlinelibrary.wiley.com/doi/full/10.1002/bse.1785&quot;,&quot;issued&quot;:{&quot;date-parts&quot;:[[2014,7,1]]},&quot;page&quot;:&quot;303-317&quot;,&quot;abstract&quot;:&quot;What is the current state of environmental, social and governance (ESG) reporting and what is the relation between ESG reporting and the financial performance of Chinese companies? This study analyses corporate ESG disclosure in China between 2005 and 2012 by analysing the members of the main indexes of the biggest Chinese stock exchanges. After discussing theories that explain the ESG performance of firms such as institutional theory, accountability and stakeholder theory we present uni- and multivariate statistical analyses of ESG reporting and its relation to environmental and financial performance. Our results suggest that ownership status and membership of certain stock exchanges influence the frequency of ESG disclosure. In turn, ESG reporting influences both environmental and financial performance. We conclude that the main driver for ESG disclosure is accountability and that Chinese corporations are catching up with respect to the frequency of ESG reporting as well as with respect to the quality. © 2013 John Wiley &amp; Sons, Ltd and ERP Environment.&quot;,&quot;publisher&quot;:&quot;John Wiley &amp; Sons, Ltd&quot;,&quot;issue&quot;:&quot;5&quot;,&quot;volume&quot;:&quot;23&quot;,&quot;container-title-short&quot;:&quot;Bus Strategy Environ&quot;},&quot;isTemporary&quot;:false}]},{&quot;citationID&quot;:&quot;MENDELEY_CITATION_529529ba-7c72-436c-8b86-b34ee78c84e3&quot;,&quot;properties&quot;:{&quot;noteIndex&quot;:0},&quot;isEdited&quot;:false,&quot;manualOverride&quot;:{&quot;isManuallyOverridden&quot;:true,&quot;citeprocText&quot;:&quot;(Fahad &amp;#38; Rahman, 2020; Suttipun, 2021)&quot;,&quot;manualOverrideText&quot;:&quot;Fahad &amp; Rahman (2020); Suttipun (2021)&quot;},&quot;citationTag&quot;:&quot;MENDELEY_CITATION_v3_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&quot;,&quot;citationItems&quot;:[{&quot;id&quot;:&quot;678d5628-a9bf-3544-867b-8a061508b1cd&quot;,&quot;itemData&quot;:{&quot;type&quot;:&quot;article-journal&quot;,&quot;id&quot;:&quot;678d5628-a9bf-3544-867b-8a061508b1cd&quot;,&quot;title&quot;:&quot;The Influence of Board Composition on Environmental, Social and Governance (ESG) Disclosure of Thai Listed Companies&quot;,&quot;author&quot;:[{&quot;family&quot;:&quot;Suttipun&quot;,&quot;given&quot;:&quot;Muttanachai&quot;,&quot;parse-names&quot;:false,&quot;dropping-particle&quot;:&quot;&quot;,&quot;non-dropping-particle&quot;:&quot;&quot;}],&quot;container-title&quot;:&quot;International Journal of Disclosure and Governance&quot;,&quot;accessed&quot;:{&quot;date-parts&quot;:[[2023,2,15]]},&quot;DOI&quot;:&quot;10.1057/S41310-021-00120-6/METRICS&quot;,&quot;ISSN&quot;:&quot;17466539&quot;,&quot;URL&quot;:&quot;https://link.springer.com/article/10.1057/s41310-021-00120-6&quot;,&quot;issued&quot;:{&quot;date-parts&quot;:[[2021,12,1]]},&quot;page&quot;:&quot;391-402&quot;,&quot;abstract&quot;:&quot;The study aimed to (1) investigate the extent, level and pattern of environmental, social and governance (ESG) disclosure in annual report of listed companies in the Stock Exchange of Thailand (SET), (2) to examine the different level of ESG disclosure between groups of interest in terms of board composition and corporate characteristic, and (3) to test the influence of board composition on ESG disclosure of Thai listed companies. Population was all listed companies in the SET. Using annual reports during 2015–2019, content analysis by word counting was used to quantify the extent, level and pattern of ESG disclosure, while board composition was measured by board size, board meeting, female board committee, audit committee, nomination committee, compensation committee, CSR committee, remuneration, CEO compensation, and board compensation. Descriptive analysis, independent sample t test, correlation matrix, and multiple regression were used to analyze the data of this study. The most common ESG disclosure was governance information disclosure following by social and environmental information disclosures. There was an increase of ESG disclosure in annual reporting during 2015–2019 by listed companies in the SET. Moreover, there was a significantly different level of ESG disclosure between groups of audit committee, nomination committee, compensation committee, CSR committee, and firm size. Finally, there was a significantly positive influence of board size, female board, compensation committee, CSR committee, and remuneration on ESG disclosure, while there was a negative influence of audit committee and CEO compensation on ESG disclosure. Finding of possible influence of board composition on ESG disclosure can demonstrate that agency theory can be used to explain the reason of ESG disclosure by Thai listed companies, although the disclosure is still voluntary reporting in Thailand.&quot;,&quot;publisher&quot;:&quot;Palgrave Macmillan&quot;,&quot;issue&quot;:&quot;4&quot;,&quot;volume&quot;:&quot;18&quot;,&quot;container-title-short&quot;:&quot;&quot;},&quot;isTemporary&quot;:false},{&quot;id&quot;:&quot;61078cc5-eca8-3cfe-b1ab-5ad4c08e337a&quot;,&quot;itemData&quot;:{&quot;type&quot;:&quot;article-journal&quot;,&quot;id&quot;:&quot;61078cc5-eca8-3cfe-b1ab-5ad4c08e337a&quot;,&quot;title&quot;:&quot;Impact of corporate governance on CSR disclosure&quot;,&quot;author&quot;:[{&quot;family&quot;:&quot;Fahad&quot;,&quot;given&quot;:&quot;P.&quot;,&quot;parse-names&quot;:false,&quot;dropping-particle&quot;:&quot;&quot;,&quot;non-dropping-particle&quot;:&quot;&quot;},{&quot;family&quot;:&quot;Rahman&quot;,&quot;given&quot;:&quot;P. Mubarak&quot;,&quot;parse-names&quot;:false,&quot;dropping-particle&quot;:&quot;&quot;,&quot;non-dropping-particle&quot;:&quot;&quot;}],&quot;container-title&quot;:&quot;International Journal of Disclosure and Governance&quot;,&quot;accessed&quot;:{&quot;date-parts&quot;:[[2023,5,4]]},&quot;DOI&quot;:&quot;10.1057/S41310-020-00082-1&quot;,&quot;ISSN&quot;:&quot;17466539&quot;,&quot;URL&quot;:&quot;https://link.springer.com/article/10.1057/s41310-020-00082-1&quot;,&quot;issued&quot;:{&quot;date-parts&quot;:[[2020,9,1]]},&quot;page&quot;:&quot;155-167&quot;,&quot;abstract&quot;:&quot;The study examines the impact of corporate governance on CSR disclosure practices of Indian companies. The corporate governance variables such as board age, audit committee size, board meetings, CEO duality, board independence, employee CSR training, independent directors board meetings, sustainability committee and women on board were used. The sample consists of 386 companies listed in the BSE 500 index for a period of 10 years from 2007–2016 and panel data regression is used for analysis. The study finds that the corporate governance variables such as board independence, CEO duality and sustainability committee improve CSR disclosure. In contrast, board age, employee CSR training and women on board weakens CSR disclosure. This study is important due to following reasons, firstly, Indian policymakers issued a wide set of voluntary and non-voluntary rules and guidelines on corporate governance and CSR disclosure. It is interesting to see its impact on Indian companies. Secondly, this study uses a more advanced Bloomberg ESG scores as well as individual environment, social and governance scores to measure the CSR disclosure. Finally, the study aims to fill the literature gap concerning corporate governance and CSR disclosure in India covering a larger study period and sample size.&quot;,&quot;publisher&quot;:&quot;Palgrave Macmillan&quot;,&quot;issue&quot;:&quot;2-3&quot;,&quot;volume&quot;:&quot;17&quot;,&quot;container-title-short&quot;:&quot;&quot;},&quot;isTemporary&quot;:false}]},{&quot;citationID&quot;:&quot;MENDELEY_CITATION_b3edc3da-9e46-45ca-8793-0175234bd6a4&quot;,&quot;properties&quot;:{&quot;noteIndex&quot;:0},&quot;isEdited&quot;:false,&quot;manualOverride&quot;:{&quot;isManuallyOverridden&quot;:true,&quot;citeprocText&quot;:&quot;(Arayssi et al., 2020; Giannarakis, 2014b; Husted &amp;#38; Sousa-Filho, 2019; Miniaoui et al., 2022)&quot;,&quot;manualOverrideText&quot;:&quot;Arayssi et al. (2020); Giannarakis (2014a); Husted &amp; Sousa-Filho (2019); Miniaoui et al. (2022)&quot;},&quot;citationTag&quot;:&quot;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&quot;,&quot;citationItems&quot;:[{&quot;id&quot;:&quot;87570df2-f65d-3002-bfbe-83a346cf0e9a&quot;,&quot;itemData&quot;:{&quot;type&quot;:&quot;article-journal&quot;,&quot;id&quot;:&quot;87570df2-f65d-3002-bfbe-83a346cf0e9a&quot;,&quot;title&quot;:&quot;The Determinants Influencing the Extent of CSR Disclosure&quot;,&quot;author&quot;:[{&quot;family&quot;:&quot;Giannarakis&quot;,&quot;given&quot;:&quot;Grigoris&quot;,&quot;parse-names&quot;:false,&quot;dropping-particle&quot;:&quot;&quot;,&quot;non-dropping-particle&quot;:&quot;&quot;}],&quot;container-title&quot;:&quot;International Journal of Law and Management&quot;,&quot;accessed&quot;:{&quot;date-parts&quot;:[[2022,11,3]]},&quot;DOI&quot;:&quot;10.1108/IJLMA-05-2013-0021&quot;,&quot;ISSN&quot;:&quot;17542448&quot;,&quot;issued&quot;:{&quot;date-parts&quot;:[[2014,9,2]]},&quot;page&quot;:&quot;393-416&quot;,&quot;abstract&quot;:&quot;Purpose - The aim of this study is to investigate the potential effects of corporate governance and financial characteristics on the extent of corporate social responsibility (CSR) disclosure focusing on the US companies.\nDesign/methodology/approach - The sample consists of 366 companies from the Fortune 500 list for 2011. The environmental, social and governance disclosure score calculated by Bloomberg is used as a proxy for the extent of CSR disclosure. Multiple regression analysis was developed to identify factors that affect the extent of CSR disclosure.\nFindings - Results show that company and board size is significantly and positively related to the extent of CSR disclosure, and companies with Chief Executive Officer (CEO) duality characteristics publish less information on their CSR disclosure, while there are significant differences between different industries and the extent of CSR disclosure.\nResearch limitations/implications - The research is based only on the presence or the absence of CSR disclosure without receiving the quality aspect of the CSR disclosure which could lead to misinterpretation. The results should not be generalized as the sample was based on large-size US companies for 2011.\nOriginality/value - This study extends the scope of previous studies by introducing new independent and dependent variables. It contributes to the understanding of determinants of CSR disclosure to improve the implementation of disclosure guidelines.&quot;,&quot;publisher&quot;:&quot;Emerald Group Holdings Ltd.&quot;,&quot;issue&quot;:&quot;5&quot;,&quot;volume&quot;:&quot;56&quot;,&quot;container-title-short&quot;:&quot;&quot;},&quot;isTemporary&quot;:false},{&quot;id&quot;:&quot;909f723e-f659-39e8-8fb6-8b77127baf62&quot;,&quot;itemData&quot;:{&quot;type&quot;:&quot;article-journal&quot;,&quot;id&quot;:&quot;909f723e-f659-39e8-8fb6-8b77127baf62&quot;,&quot;title&quot;:&quot;Corporate Governance and CSR Disclosure: International Evidence for the Period 2006–2016&quot;,&quot;author&quot;:[{&quot;family&quot;:&quot;Miniaoui&quot;,&quot;given&quot;:&quot;Zeynab&quot;,&quot;parse-names&quot;:false,&quot;dropping-particle&quot;:&quot;&quot;,&quot;non-dropping-particle&quot;:&quot;&quot;},{&quot;family&quot;:&quot;Chibani&quot;,&quot;given&quot;:&quot;Faten&quot;,&quot;parse-names&quot;:false,&quot;dropping-particle&quot;:&quot;&quot;,&quot;non-dropping-particle&quot;:&quot;&quot;},{&quot;family&quot;:&quot;Hussainey&quot;,&quot;given&quot;:&quot;Khaled&quot;,&quot;parse-names&quot;:false,&quot;dropping-particle&quot;:&quot;&quot;,&quot;non-dropping-particle&quot;:&quot;&quot;}],&quot;container-title&quot;:&quot;Journal of Risk and Financial Management&quot;,&quot;accessed&quot;:{&quot;date-parts&quot;:[[2022,11,10]]},&quot;DOI&quot;:&quot;10.3390/JRFM15090398&quot;,&quot;ISSN&quot;:&quot;1911-8074&quot;,&quot;URL&quot;:&quot;https://www.mdpi.com/1911-8074/15/9/398/htm&quot;,&quot;issued&quot;:{&quot;date-parts&quot;:[[2022,9,7]]},&quot;page&quot;:&quot;398&quot;,&quot;abstract&quot;:&quot;In this paper, the authors examine the impact of corporate governance mechanisms on corporate social responsibility (CSR) disclosure in European and Anglo-Saxon contexts. The study is based on 324 Anglo-Saxon listed corporations and 310 European listed corporations for 11 years from 2006 to 2016 (6813 year-observations). The regression analysis shows that board gender and board age affect CSR disclosure. This study also finds that CEO duality negatively affects CSR disclosure in both contexts. Finally, the study found that the existence of a CSR committee and CSR experts positively affect CSR disclosure in both contexts.&quot;,&quot;publisher&quot;:&quot;Multidisciplinary Digital Publishing Institute&quot;,&quot;issue&quot;:&quot;9&quot;,&quot;volume&quot;:&quot;15&quot;,&quot;container-title-short&quot;:&quot;&quot;},&quot;isTemporary&quot;:false},{&quot;id&quot;:&quot;f195ea85-dafd-3fca-8b24-d5a70c120e44&quot;,&quot;itemData&quot;:{&quot;type&quot;:&quot;article-journal&quot;,&quot;id&quot;:&quot;f195ea85-dafd-3fca-8b24-d5a70c120e44&quot;,&quot;title&quot;:&quot;Board Structure and Environmental, Social, and Governance Disclosure in Latin America&quot;,&quot;author&quot;:[{&quot;family&quot;:&quot;Husted&quot;,&quot;given&quot;:&quot;Bryan W.&quot;,&quot;parse-names&quot;:false,&quot;dropping-particle&quot;:&quot;&quot;,&quot;non-dropping-particle&quot;:&quot;&quot;},{&quot;family&quot;:&quot;Sousa-Filho&quot;,&quot;given&quot;:&quot;José Milton&quot;,&quot;parse-names&quot;:false,&quot;dropping-particle&quot;:&quot;de&quot;,&quot;non-dropping-particle&quot;:&quot;&quot;}],&quot;container-title&quot;:&quot;Journal of Business Research&quot;,&quot;container-title-short&quot;:&quot;J Bus Res&quot;,&quot;accessed&quot;:{&quot;date-parts&quot;:[[2022,11,4]]},&quot;DOI&quot;:&quot;10.1016/J.JBUSRES.2018.01.017&quot;,&quot;ISSN&quot;:&quot;0148-2963&quot;,&quot;issued&quot;:{&quot;date-parts&quot;:[[2019,9,1]]},&quot;page&quot;:&quot;220-227&quot;,&quot;abstract&quot;:&quot;We examine the effect of board structure on Environmental, Social and Governance (ESG) disclosure in Latin America. Previous studies have presented diverse results, but Latin American companies are rarely studied. We argue that the institutional context of Latin America should change some of the relationships between board structure and ESG disclosure ordinarily observed in the literature. We tested our hypotheses about the influence of board size, women on the board, CEO duality, and independent directors, on ESG disclosure using a four-year panel collected from the Bloomberg and Capital IQ databases. We found that board size and independent directors impact ESG disclosure positively, but women on the board and CEO duality impact ESG disclosure negatively. These findings provide new insights into ESG disclosure in Latin America.&quot;,&quot;publisher&quot;:&quot;Elsevier&quot;,&quot;volume&quot;:&quot;102&quot;},&quot;isTemporary&quot;:false},{&quot;id&quot;:&quot;b679ebf7-ff8a-3925-a23f-2635b895ded3&quot;,&quot;itemData&quot;:{&quot;type&quot;:&quot;article-journal&quot;,&quot;id&quot;:&quot;b679ebf7-ff8a-3925-a23f-2635b895ded3&quot;,&quot;title&quot;:&quot;The Impact of Board Composition on the Level of ESG Disclosures in GCC Countries&quot;,&quot;author&quot;:[{&quot;family&quot;:&quot;Arayssi&quot;,&quot;given&quot;:&quot;Mahmoud&quot;,&quot;parse-names&quot;:false,&quot;dropping-particle&quot;:&quot;&quot;,&quot;non-dropping-particle&quot;:&quot;&quot;},{&quot;family&quot;:&quot;Jizi&quot;,&quot;given&quot;:&quot;Mohammad&quot;,&quot;parse-names&quot;:false,&quot;dropping-particle&quot;:&quot;&quot;,&quot;non-dropping-particle&quot;:&quot;&quot;},{&quot;family&quot;:&quot;Tabaja&quot;,&quot;given&quot;:&quot;Hala Hussein&quot;,&quot;parse-names&quot;:false,&quot;dropping-particle&quot;:&quot;&quot;,&quot;non-dropping-particle&quot;:&quot;&quot;}],&quot;container-title&quot;:&quot;Sustainability Accounting, Management and Policy Journal&quot;,&quot;accessed&quot;:{&quot;date-parts&quot;:[[2022,11,4]]},&quot;DOI&quot;:&quot;10.1108/SAMPJ-05-2018-0136/FULL/XML&quot;,&quot;ISSN&quot;:&quot;2040803X&quot;,&quot;issued&quot;:{&quot;date-parts&quot;:[[2020,1,6]]},&quot;page&quot;:&quot;137-161&quot;,&quot;abstract&quot;:&quot;Purpose: This paper aims to investigate the impact of board composition on environmental, social and governance (ESG) reporting in the Gulf countries. Despite the vast literature on the significance of ESG disclosure on firms’ performance, trust and reputation, there are relatively few studies on the influence of board structure on ESG disclosure in the Gulf Cooperation Council (GCC) countries. Gulf countries are witnessing a fast growing capital markets and having serious efforts to attract foreign investments to divert their economies from the oil and gas reliance. This could be facilitated by illustrating firms’ good citizenship and communicating the fulfillment of their social obligation. Design/methodology/approach: The study examines publically listed companies between 2008 and 2017. Thomson Reuter’s database is used to collect the ESG disclosure scores and governance information. The authors apply multiple panel data regressions and sensitivity testing to ensure the robustness of the results. Findings: Examining publically listed companies for a 10-year period shows that higher board independence and female board participation facilitate the transmission of a firm’s positive image by improving social responsibility. Independent boards of directors and participation among women serve as catalysts to strike an effective balance between firms’ financial targets and social responsibilities. In contrast, boards chaired by chief executive officers are less supportive in executing a social agenda and consequently reporting their ESG activities. Practical implications: The results suggest that firms that appoint a sustainability and/or governance committee tend to engage in more impactful social and environmental activities and communicate their societal engagements more effectively. Social implications: The paper recommends that policymakers, executives and shareholders in the GCC countries support board participation among women, independent directors and formation of sustainability committees to facilitate engaging in effectual social activities. Originality/value: Empirical evidence regarding the relationship between board composition and ESG disclosure in the Gulf countries is limited. Prior literature mainly provides results on developed countries in which the governance system is mature and well structured. This study provides useful evidence regarding the Gulf countries that lack privatization and where corporate boards tend to be dominated by families and governments.&quot;,&quot;publisher&quot;:&quot;Emerald Group Holdings Ltd.&quot;,&quot;issue&quot;:&quot;1&quot;,&quot;volume&quot;:&quot;11&quot;,&quot;container-title-short&quot;:&quot;&quot;},&quot;isTemporary&quot;:false}]},{&quot;citationID&quot;:&quot;MENDELEY_CITATION_782f8fc2-3a93-447f-bc1f-d3bf96d52684&quot;,&quot;properties&quot;:{&quot;noteIndex&quot;:0},&quot;isEdited&quot;:false,&quot;manualOverride&quot;:{&quot;isManuallyOverridden&quot;:true,&quot;citeprocText&quot;:&quot;(Dabbebi et al., 2022; Lassoued &amp;#38; Khanchel, 2022)&quot;,&quot;manualOverrideText&quot;:&quot;Dabbebi et al. (2022); Lassoued &amp; Khanchel (2022)&quot;},&quot;citationTag&quot;:&quot;MENDELEY_CITATION_v3_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&quot;,&quot;citationItems&quot;:[{&quot;id&quot;:&quot;57f0add8-0e4b-37b3-83e1-148a55cb7b54&quot;,&quot;itemData&quot;:{&quot;type&quot;:&quot;article-journal&quot;,&quot;id&quot;:&quot;57f0add8-0e4b-37b3-83e1-148a55cb7b54&quot;,&quot;title&quot;:&quot;Voluntary CSR Disclosure and CEO Narcissism: The Moderating Role of CEO Duality and Board Gender Diversity&quot;,&quot;author&quot;:[{&quot;family&quot;:&quot;Lassoued&quot;,&quot;given&quot;:&quot;Naima&quot;,&quot;parse-names&quot;:false,&quot;dropping-particle&quot;:&quot;&quot;,&quot;non-dropping-particle&quot;:&quot;&quot;},{&quot;family&quot;:&quot;Khanchel&quot;,&quot;given&quot;:&quot;Imen&quot;,&quot;parse-names&quot;:false,&quot;dropping-particle&quot;:&quot;&quot;,&quot;non-dropping-particle&quot;:&quot;&quot;}],&quot;container-title&quot;:&quot;Review of Managerial Science 2022&quot;,&quot;accessed&quot;:{&quot;date-parts&quot;:[[2022,11,10]]},&quot;DOI&quot;:&quot;10.1007/S11846-022-00555-3&quot;,&quot;ISSN&quot;:&quot;1863-6691&quot;,&quot;URL&quot;:&quot;https://link.springer.com/article/10.1007/s11846-022-00555-3&quot;,&quot;issued&quot;:{&quot;date-parts&quot;:[[2022,5,13]]},&quot;page&quot;:&quot;1-49&quot;,&quot;abstract&quot;:&quot;This paper seeks to contribute to the existing business strategies and corporate social responsibility (CSR) literature by examining the effect of CEO personality traits on CSR disclosure. Specifically, this paper aims to examine how chief executive officer (CEO) narcissism relates to voluntary CSR disclosure, and whether CEO duality and board gender diversity moderate this relationship. The study examines a sample of 322 S&amp;amp;P 500 firms over the 2012–2019 period (i.e., 1809 observations). Econometrically speaking, the study used the generalized method of moments (GMM). The results show that highly narcissistic CEOs are likely to disclose both socially-related and governance-related CSR activities. Furthermore, CEO duality positively moderates the relationship between CEO narcissism and (a) aggregated CSR disclosure, (b) social disclosure, and (c) corporate governance disclosure. Moreover, board gender diversity positively moderates the relationship between CEO narcissism and (a) aggregated CSR disclosure and (b) social disclosure. These results are robust to alternative econometric specifications and variable definitions.&quot;,&quot;publisher&quot;:&quot;Springer&quot;,&quot;container-title-short&quot;:&quot;&quot;},&quot;isTemporary&quot;:false},{&quot;id&quot;:&quot;ac4909b9-314e-3283-8b79-d36a86185cc4&quot;,&quot;itemData&quot;:{&quot;type&quot;:&quot;article-journal&quot;,&quot;id&quot;:&quot;ac4909b9-314e-3283-8b79-d36a86185cc4&quot;,&quot;title&quot;:&quot;Peering Through the Smokescreen: ESG Disclosure and CEO Personality&quot;,&quot;author&quot;:[{&quot;family&quot;:&quot;Dabbebi&quot;,&quot;given&quot;:&quot;Ahlem&quot;,&quot;parse-names&quot;:false,&quot;dropping-particle&quot;:&quot;&quot;,&quot;non-dropping-particle&quot;:&quot;&quot;},{&quot;family&quot;:&quot;Lassoued&quot;,&quot;given&quot;:&quot;Naima&quot;,&quot;parse-names&quot;:false,&quot;dropping-particle&quot;:&quot;&quot;,&quot;non-dropping-particle&quot;:&quot;&quot;},{&quot;family&quot;:&quot;Khanchel&quot;,&quot;given&quot;:&quot;Imen&quot;,&quot;parse-names&quot;:false,&quot;dropping-particle&quot;:&quot;&quot;,&quot;non-dropping-particle&quot;:&quot;&quot;}],&quot;container-title&quot;:&quot;Managerial and Decision Economics&quot;,&quot;accessed&quot;:{&quot;date-parts&quot;:[[2022,11,9]]},&quot;DOI&quot;:&quot;10.1002/MDE.3587&quot;,&quot;ISSN&quot;:&quot;1099-1468&quot;,&quot;URL&quot;:&quot;https://onlinelibrary.wiley.com/doi/full/10.1002/mde.3587&quot;,&quot;issued&quot;:{&quot;date-parts&quot;:[[2022,10,1]]},&quot;page&quot;:&quot;3147-3164&quot;,&quot;abstract&quot;:&quot;This study examines whether chief executive officer (CEO) with narcissistic tendencies are more likely to disclose ESG activities. Focusing on a sample of 118 US S&amp;P 500-listed companies over the period 2011–2018, the study uses the generalized estimating equation. The results indicate that a CEO with high narcissism is more likely to disclose social and corporate governance activities. These findings clarify the relationship between CEO personality traits and ESG disclosure to help investors and stakeholders with decision-making. Further in light of these findings, regulators are recommended to reinforce the legal framework of ESG disclosure pushing for more transparency with high levels of supervision.&quot;,&quot;publisher&quot;:&quot;John Wiley &amp; Sons, Ltd&quot;,&quot;issue&quot;:&quot;7&quot;,&quot;volume&quot;:&quot;43&quot;,&quot;container-title-short&quot;:&quot;&quot;},&quot;isTemporary&quot;:false}]},{&quot;citationID&quot;:&quot;MENDELEY_CITATION_3fad3764-e7ea-4262-8a31-cf21cae77234&quot;,&quot;properties&quot;:{&quot;noteIndex&quot;:0},&quot;isEdited&quot;:false,&quot;manualOverride&quot;:{&quot;isManuallyOverridden&quot;:true,&quot;citeprocText&quot;:&quot;(McBrayer, 2018)&quot;,&quot;manualOverrideText&quot;:&quot;McBrayer (2018)&quot;},&quot;citationTag&quot;:&quot;MENDELEY_CITATION_v3_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&quot;,&quot;citationItems&quot;:[{&quot;id&quot;:&quot;5e33c1c0-4449-3345-856b-85743012b9a0&quot;,&quot;itemData&quot;:{&quot;type&quot;:&quot;article-journal&quot;,&quot;id&quot;:&quot;5e33c1c0-4449-3345-856b-85743012b9a0&quot;,&quot;title&quot;:&quot;Does Persistence Explain ESG Disclosure Decisions?&quot;,&quot;author&quot;:[{&quot;family&quot;:&quot;McBrayer&quot;,&quot;given&quot;:&quot;Garrett A.&quot;,&quot;parse-names&quot;:false,&quot;dropping-particle&quot;:&quot;&quot;,&quot;non-dropping-particle&quot;:&quot;&quot;}],&quot;container-title&quot;:&quot;Corporate Social Responsibility and Environmental Management&quot;,&quot;accessed&quot;:{&quot;date-parts&quot;:[[2022,11,4]]},&quot;DOI&quot;:&quot;10.1002/CSR.1521&quot;,&quot;ISSN&quot;:&quot;1535-3966&quot;,&quot;URL&quot;:&quot;https://onlinelibrary.wiley.com/doi/full/10.1002/csr.1521&quot;,&quot;issued&quot;:{&quot;date-parts&quot;:[[2018,11,1]]},&quot;page&quot;:&quot;1074-1086&quot;,&quot;abstract&quot;:&quot;Advocates of an increased focus on environmental, social and governance (ESG) initiatives have argued that increased ESG disclosure is a necessary first step. Given the limited regulatory requirements on ESG disclosure, managerial preference serves as a primary determinant of ESG transparency. Using data on ESG disclosure from Bloomberg, I examine the extent to which disclosure persistence on the behalf of firm management, as proxied by managerial tenure, affects firms' ESG disclosure strategies. Overall, I find that ESG disclosure quality and ESG disclosure variability are reduced as management tenure increases. Further, I find that the replacement of a firm's CEO interrupts disclosure persistence; e.g., median ESG disclosure scores increase by roughly 9.7% in the two years following the replacement of a firm's CEO. The results of this study highlight one inhibitor, i.e. persistence, to inducing more complete, transparent ESG disclosure.&quot;,&quot;publisher&quot;:&quot;John Wiley &amp; Sons, Ltd&quot;,&quot;issue&quot;:&quot;6&quot;,&quot;volume&quot;:&quot;25&quot;,&quot;container-title-short&quot;:&quot;Corp Soc Responsib Environ Manag&quot;},&quot;isTemporary&quot;:false}]},{&quot;citationID&quot;:&quot;MENDELEY_CITATION_ee7d6672-0ea0-4650-b7a6-40114c08c6fb&quot;,&quot;properties&quot;:{&quot;noteIndex&quot;:0},&quot;isEdited&quot;:false,&quot;manualOverride&quot;:{&quot;isManuallyOverridden&quot;:true,&quot;citeprocText&quot;:&quot;(Al-Duais et al., 2021)&quot;,&quot;manualOverrideText&quot;:&quot;Al-Duais et al. (2021)&quot;},&quot;citationTag&quot;:&quot;MENDELEY_CITATION_v3_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&quot;,&quot;citationItems&quot;:[{&quot;id&quot;:&quot;7abb0436-cda9-3249-af50-f7378eadc00c&quot;,&quot;itemData&quot;:{&quot;type&quot;:&quot;article-journal&quot;,&quot;id&quot;:&quot;7abb0436-cda9-3249-af50-f7378eadc00c&quot;,&quot;title&quot;:&quot;CEO Characteristics, Family Ownership and Corporate Social Responsibility Reporting: The Case of Saudi Arabia&quot;,&quot;author&quot;:[{&quot;family&quot;:&quot;Al-Duais&quot;,&quot;given&quot;:&quot;Shaker Dahan&quot;,&quot;parse-names&quot;:false,&quot;dropping-particle&quot;:&quot;&quot;,&quot;non-dropping-particle&quot;:&quot;&quot;},{&quot;family&quot;:&quot;Qasem&quot;,&quot;given&quot;:&quot;Ameen&quot;,&quot;parse-names&quot;:false,&quot;dropping-particle&quot;:&quot;&quot;,&quot;non-dropping-particle&quot;:&quot;&quot;},{&quot;family&quot;:&quot;Wan-Hussin&quot;,&quot;given&quot;:&quot;Wan Nordin&quot;,&quot;parse-names&quot;:false,&quot;dropping-particle&quot;:&quot;&quot;,&quot;non-dropping-particle&quot;:&quot;&quot;},{&quot;family&quot;:&quot;Bamahros&quot;,&quot;given&quot;:&quot;Hasan Mohamad&quot;,&quot;parse-names&quot;:false,&quot;dropping-particle&quot;:&quot;&quot;,&quot;non-dropping-particle&quot;:&quot;&quot;},{&quot;family&quot;:&quot;Thomran&quot;,&quot;given&quot;:&quot;Murad&quot;,&quot;parse-names&quot;:false,&quot;dropping-particle&quot;:&quot;&quot;,&quot;non-dropping-particle&quot;:&quot;&quot;},{&quot;family&quot;:&quot;Alquhaif&quot;,&quot;given&quot;:&quot;Abdulsalam&quot;,&quot;parse-names&quot;:false,&quot;dropping-particle&quot;:&quot;&quot;,&quot;non-dropping-particle&quot;:&quot;&quot;}],&quot;container-title&quot;:&quot;Sustainability&quot;,&quot;accessed&quot;:{&quot;date-parts&quot;:[[2022,11,4]]},&quot;DOI&quot;:&quot;10.3390/SU132112237&quot;,&quot;ISSN&quot;:&quot;2071-1050&quot;,&quot;URL&quot;:&quot;https://www.mdpi.com/2071-1050/13/21/12237/htm&quot;,&quot;issued&quot;:{&quot;date-parts&quot;:[[2021,11,5]]},&quot;page&quot;:&quot;12237&quot;,&quot;abstract&quot;:&quot;Only a few studies have investigated the association between the characteristics of the chief executive officer (CEO) (i.e., tenure and local or expatriate) and corporate social responsibility (CSR) reporting. Our study adds to the fledgling literature by providing new evidence from Saudi Arabia. Given the dominance of family control among Saudi Arabian listed firms, additionally, this study examined the moderating effect of family ownership on the CEO-CSR relationship. Using CSR scores from Bloomberg database from 2010 to 2019 and ordinary least squares (OLS) regression, the findings reveal that the association between CEO tenure and CSR reporting is positively significant; however, the association between CEO nationality and CSR is not significant. In addition, the findings indicate that family ownership is an important contingency factor that explains the association between CEO tenure and CEO nationality, and CSR reporting. Our study contributes to an emerging line of CSR research that investigates the effects of foreign CEOs on CSR transparency, and supports prior evidence on the benefits to investors of having long-serving CEO and the costs of family entrenchment.&quot;,&quot;publisher&quot;:&quot;Multidisciplinary Digital Publishing Institute&quot;,&quot;issue&quot;:&quot;21&quot;,&quot;volume&quot;:&quot;13&quot;,&quot;container-title-short&quot;:&quot;Sustainability&quot;},&quot;isTemporary&quot;:false}]},{&quot;citationID&quot;:&quot;MENDELEY_CITATION_e0d71004-c943-44f8-850d-713e433f5514&quot;,&quot;properties&quot;:{&quot;noteIndex&quot;:0},&quot;isEdited&quot;:false,&quot;manualOverride&quot;:{&quot;isManuallyOverridden&quot;:true,&quot;citeprocText&quot;:&quot;(McBrayer, 2018)&quot;,&quot;manualOverrideText&quot;:&quot;McBrayer (2018)&quot;},&quot;citationTag&quot;:&quot;MENDELEY_CITATION_v3_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&quot;,&quot;citationItems&quot;:[{&quot;id&quot;:&quot;5e33c1c0-4449-3345-856b-85743012b9a0&quot;,&quot;itemData&quot;:{&quot;type&quot;:&quot;article-journal&quot;,&quot;id&quot;:&quot;5e33c1c0-4449-3345-856b-85743012b9a0&quot;,&quot;title&quot;:&quot;Does Persistence Explain ESG Disclosure Decisions?&quot;,&quot;author&quot;:[{&quot;family&quot;:&quot;McBrayer&quot;,&quot;given&quot;:&quot;Garrett A.&quot;,&quot;parse-names&quot;:false,&quot;dropping-particle&quot;:&quot;&quot;,&quot;non-dropping-particle&quot;:&quot;&quot;}],&quot;container-title&quot;:&quot;Corporate Social Responsibility and Environmental Management&quot;,&quot;accessed&quot;:{&quot;date-parts&quot;:[[2022,11,4]]},&quot;DOI&quot;:&quot;10.1002/CSR.1521&quot;,&quot;ISSN&quot;:&quot;1535-3966&quot;,&quot;URL&quot;:&quot;https://onlinelibrary.wiley.com/doi/full/10.1002/csr.1521&quot;,&quot;issued&quot;:{&quot;date-parts&quot;:[[2018,11,1]]},&quot;page&quot;:&quot;1074-1086&quot;,&quot;abstract&quot;:&quot;Advocates of an increased focus on environmental, social and governance (ESG) initiatives have argued that increased ESG disclosure is a necessary first step. Given the limited regulatory requirements on ESG disclosure, managerial preference serves as a primary determinant of ESG transparency. Using data on ESG disclosure from Bloomberg, I examine the extent to which disclosure persistence on the behalf of firm management, as proxied by managerial tenure, affects firms' ESG disclosure strategies. Overall, I find that ESG disclosure quality and ESG disclosure variability are reduced as management tenure increases. Further, I find that the replacement of a firm's CEO interrupts disclosure persistence; e.g., median ESG disclosure scores increase by roughly 9.7% in the two years following the replacement of a firm's CEO. The results of this study highlight one inhibitor, i.e. persistence, to inducing more complete, transparent ESG disclosure.&quot;,&quot;publisher&quot;:&quot;John Wiley &amp; Sons, Ltd&quot;,&quot;issue&quot;:&quot;6&quot;,&quot;volume&quot;:&quot;25&quot;,&quot;container-title-short&quot;:&quot;Corp Soc Responsib Environ Manag&quot;},&quot;isTemporary&quot;:false}]},{&quot;citationID&quot;:&quot;MENDELEY_CITATION_35fd5dfc-e047-43ec-bd0c-0897b3aabd76&quot;,&quot;properties&quot;:{&quot;noteIndex&quot;:0},&quot;isEdited&quot;:false,&quot;manualOverride&quot;:{&quot;isManuallyOverridden&quot;:true,&quot;citeprocText&quot;:&quot;(McBrayer, 2018; Miniaoui et al., 2022)&quot;,&quot;manualOverrideText&quot;:&quot;McBrayer (2018); Miniaoui et al. (2022)&quot;},&quot;citationTag&quot;:&quot;MENDELEY_CITATION_v3_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&quot;,&quot;citationItems&quot;:[{&quot;id&quot;:&quot;909f723e-f659-39e8-8fb6-8b77127baf62&quot;,&quot;itemData&quot;:{&quot;type&quot;:&quot;article-journal&quot;,&quot;id&quot;:&quot;909f723e-f659-39e8-8fb6-8b77127baf62&quot;,&quot;title&quot;:&quot;Corporate Governance and CSR Disclosure: International Evidence for the Period 2006–2016&quot;,&quot;author&quot;:[{&quot;family&quot;:&quot;Miniaoui&quot;,&quot;given&quot;:&quot;Zeynab&quot;,&quot;parse-names&quot;:false,&quot;dropping-particle&quot;:&quot;&quot;,&quot;non-dropping-particle&quot;:&quot;&quot;},{&quot;family&quot;:&quot;Chibani&quot;,&quot;given&quot;:&quot;Faten&quot;,&quot;parse-names&quot;:false,&quot;dropping-particle&quot;:&quot;&quot;,&quot;non-dropping-particle&quot;:&quot;&quot;},{&quot;family&quot;:&quot;Hussainey&quot;,&quot;given&quot;:&quot;Khaled&quot;,&quot;parse-names&quot;:false,&quot;dropping-particle&quot;:&quot;&quot;,&quot;non-dropping-particle&quot;:&quot;&quot;}],&quot;container-title&quot;:&quot;Journal of Risk and Financial Management&quot;,&quot;accessed&quot;:{&quot;date-parts&quot;:[[2022,11,10]]},&quot;DOI&quot;:&quot;10.3390/JRFM15090398&quot;,&quot;ISSN&quot;:&quot;1911-8074&quot;,&quot;URL&quot;:&quot;https://www.mdpi.com/1911-8074/15/9/398/htm&quot;,&quot;issued&quot;:{&quot;date-parts&quot;:[[2022,9,7]]},&quot;page&quot;:&quot;398&quot;,&quot;abstract&quot;:&quot;In this paper, the authors examine the impact of corporate governance mechanisms on corporate social responsibility (CSR) disclosure in European and Anglo-Saxon contexts. The study is based on 324 Anglo-Saxon listed corporations and 310 European listed corporations for 11 years from 2006 to 2016 (6813 year-observations). The regression analysis shows that board gender and board age affect CSR disclosure. This study also finds that CEO duality negatively affects CSR disclosure in both contexts. Finally, the study found that the existence of a CSR committee and CSR experts positively affect CSR disclosure in both contexts.&quot;,&quot;publisher&quot;:&quot;Multidisciplinary Digital Publishing Institute&quot;,&quot;issue&quot;:&quot;9&quot;,&quot;volume&quot;:&quot;15&quot;,&quot;container-title-short&quot;:&quot;&quot;},&quot;isTemporary&quot;:false},{&quot;id&quot;:&quot;5e33c1c0-4449-3345-856b-85743012b9a0&quot;,&quot;itemData&quot;:{&quot;type&quot;:&quot;article-journal&quot;,&quot;id&quot;:&quot;5e33c1c0-4449-3345-856b-85743012b9a0&quot;,&quot;title&quot;:&quot;Does Persistence Explain ESG Disclosure Decisions?&quot;,&quot;author&quot;:[{&quot;family&quot;:&quot;McBrayer&quot;,&quot;given&quot;:&quot;Garrett A.&quot;,&quot;parse-names&quot;:false,&quot;dropping-particle&quot;:&quot;&quot;,&quot;non-dropping-particle&quot;:&quot;&quot;}],&quot;container-title&quot;:&quot;Corporate Social Responsibility and Environmental Management&quot;,&quot;accessed&quot;:{&quot;date-parts&quot;:[[2022,11,4]]},&quot;DOI&quot;:&quot;10.1002/CSR.1521&quot;,&quot;ISSN&quot;:&quot;1535-3966&quot;,&quot;URL&quot;:&quot;https://onlinelibrary.wiley.com/doi/full/10.1002/csr.1521&quot;,&quot;issued&quot;:{&quot;date-parts&quot;:[[2018,11,1]]},&quot;page&quot;:&quot;1074-1086&quot;,&quot;abstract&quot;:&quot;Advocates of an increased focus on environmental, social and governance (ESG) initiatives have argued that increased ESG disclosure is a necessary first step. Given the limited regulatory requirements on ESG disclosure, managerial preference serves as a primary determinant of ESG transparency. Using data on ESG disclosure from Bloomberg, I examine the extent to which disclosure persistence on the behalf of firm management, as proxied by managerial tenure, affects firms' ESG disclosure strategies. Overall, I find that ESG disclosure quality and ESG disclosure variability are reduced as management tenure increases. Further, I find that the replacement of a firm's CEO interrupts disclosure persistence; e.g., median ESG disclosure scores increase by roughly 9.7% in the two years following the replacement of a firm's CEO. The results of this study highlight one inhibitor, i.e. persistence, to inducing more complete, transparent ESG disclosure.&quot;,&quot;publisher&quot;:&quot;John Wiley &amp; Sons, Ltd&quot;,&quot;issue&quot;:&quot;6&quot;,&quot;volume&quot;:&quot;25&quot;,&quot;container-title-short&quot;:&quot;Corp Soc Responsib Environ Manag&quot;},&quot;isTemporary&quot;:false}]},{&quot;citationID&quot;:&quot;MENDELEY_CITATION_b27cb139-f4ae-4fc0-96af-36fe2e4efc56&quot;,&quot;properties&quot;:{&quot;noteIndex&quot;:0},&quot;isEdited&quot;:false,&quot;manualOverride&quot;:{&quot;isManuallyOverridden&quot;:true,&quot;citeprocText&quot;:&quot;(Suttipun, 2021)&quot;,&quot;manualOverrideText&quot;:&quot;Suttipun (2021)&quot;},&quot;citationTag&quot;:&quot;MENDELEY_CITATION_v3_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&quot;,&quot;citationItems&quot;:[{&quot;id&quot;:&quot;678d5628-a9bf-3544-867b-8a061508b1cd&quot;,&quot;itemData&quot;:{&quot;type&quot;:&quot;article-journal&quot;,&quot;id&quot;:&quot;678d5628-a9bf-3544-867b-8a061508b1cd&quot;,&quot;title&quot;:&quot;The Influence of Board Composition on Environmental, Social and Governance (ESG) Disclosure of Thai Listed Companies&quot;,&quot;author&quot;:[{&quot;family&quot;:&quot;Suttipun&quot;,&quot;given&quot;:&quot;Muttanachai&quot;,&quot;parse-names&quot;:false,&quot;dropping-particle&quot;:&quot;&quot;,&quot;non-dropping-particle&quot;:&quot;&quot;}],&quot;container-title&quot;:&quot;International Journal of Disclosure and Governance&quot;,&quot;accessed&quot;:{&quot;date-parts&quot;:[[2023,2,15]]},&quot;DOI&quot;:&quot;10.1057/S41310-021-00120-6/METRICS&quot;,&quot;ISSN&quot;:&quot;17466539&quot;,&quot;URL&quot;:&quot;https://link.springer.com/article/10.1057/s41310-021-00120-6&quot;,&quot;issued&quot;:{&quot;date-parts&quot;:[[2021,12,1]]},&quot;page&quot;:&quot;391-402&quot;,&quot;abstract&quot;:&quot;The study aimed to (1) investigate the extent, level and pattern of environmental, social and governance (ESG) disclosure in annual report of listed companies in the Stock Exchange of Thailand (SET), (2) to examine the different level of ESG disclosure between groups of interest in terms of board composition and corporate characteristic, and (3) to test the influence of board composition on ESG disclosure of Thai listed companies. Population was all listed companies in the SET. Using annual reports during 2015–2019, content analysis by word counting was used to quantify the extent, level and pattern of ESG disclosure, while board composition was measured by board size, board meeting, female board committee, audit committee, nomination committee, compensation committee, CSR committee, remuneration, CEO compensation, and board compensation. Descriptive analysis, independent sample t test, correlation matrix, and multiple regression were used to analyze the data of this study. The most common ESG disclosure was governance information disclosure following by social and environmental information disclosures. There was an increase of ESG disclosure in annual reporting during 2015–2019 by listed companies in the SET. Moreover, there was a significantly different level of ESG disclosure between groups of audit committee, nomination committee, compensation committee, CSR committee, and firm size. Finally, there was a significantly positive influence of board size, female board, compensation committee, CSR committee, and remuneration on ESG disclosure, while there was a negative influence of audit committee and CEO compensation on ESG disclosure. Finding of possible influence of board composition on ESG disclosure can demonstrate that agency theory can be used to explain the reason of ESG disclosure by Thai listed companies, although the disclosure is still voluntary reporting in Thailand.&quot;,&quot;publisher&quot;:&quot;Palgrave Macmillan&quot;,&quot;issue&quot;:&quot;4&quot;,&quot;volume&quot;:&quot;18&quot;,&quot;container-title-short&quot;:&quot;&quot;},&quot;isTemporary&quot;:false}]},{&quot;citationID&quot;:&quot;MENDELEY_CITATION_321a518f-ad8c-486b-9a11-f8582d0077d1&quot;,&quot;properties&quot;:{&quot;noteIndex&quot;:0},&quot;isEdited&quot;:false,&quot;manualOverride&quot;:{&quot;isManuallyOverridden&quot;:true,&quot;citeprocText&quot;:&quot;(Miniaoui et al., 2019)&quot;,&quot;manualOverrideText&quot;:&quot;Miniaoui et al. (2019)&quot;},&quot;citationTag&quot;:&quot;MENDELEY_CITATION_v3_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&quot;,&quot;citationItems&quot;:[{&quot;id&quot;:&quot;8099f854-c6ca-3a7e-9a87-64cf08cf6036&quot;,&quot;itemData&quot;:{&quot;type&quot;:&quot;article-journal&quot;,&quot;id&quot;:&quot;8099f854-c6ca-3a7e-9a87-64cf08cf6036&quot;,&quot;title&quot;:&quot;The Impact of Country-level Institutional Differences on Corporate Social Responsibility Disclosure Engagement&quot;,&quot;author&quot;:[{&quot;family&quot;:&quot;Miniaoui&quot;,&quot;given&quot;:&quot;Zeineb&quot;,&quot;parse-names&quot;:false,&quot;dropping-particle&quot;:&quot;&quot;,&quot;non-dropping-particle&quot;:&quot;&quot;},{&quot;family&quot;:&quot;Chibani&quot;,&quot;given&quot;:&quot;Faten&quot;,&quot;parse-names&quot;:false,&quot;dropping-particle&quot;:&quot;&quot;,&quot;non-dropping-particle&quot;:&quot;&quot;},{&quot;family&quot;:&quot;Hussainey&quot;,&quot;given&quot;:&quot;Khaled&quot;,&quot;parse-names&quot;:false,&quot;dropping-particle&quot;:&quot;&quot;,&quot;non-dropping-particle&quot;:&quot;&quot;}],&quot;container-title&quot;:&quot;Corporate Social Responsibility and Environmental Management&quot;,&quot;container-title-short&quot;:&quot;Corp Soc Responsib Environ Manag&quot;,&quot;accessed&quot;:{&quot;date-parts&quot;:[[2022,11,4]]},&quot;DOI&quot;:&quot;10.1002/CSR.1748&quot;,&quot;ISSN&quot;:&quot;1535-3966&quot;,&quot;URL&quot;:&quot;https://onlinelibrary.wiley.com/doi/full/10.1002/csr.1748&quot;,&quot;issued&quot;:{&quot;date-parts&quot;:[[2019,11,1]]},&quot;page&quot;:&quot;1307-1320&quot;,&quot;abstract&quot;:&quot;We examine the impact of country-level governance and legal system, on corporate social responsibility disclosure (CSRD) engagement. Our analysis evaluates the extent to which they have endured the global financial crisis, as reflected in the CSRD of listed firms. We explore whether CSRD practices are similar or different in organizations from six countries and two different continents corresponding to two different legal systems, corporate governance systems, and accounting models. These factors, among others, may influence the disclosure policy of CSR information. We provide evidence that CSRD increasing effect of country-level governance is more pronounced for companies in the Anglo-American legal and regulatory environment and less pronounced for those in Euro-Continental institutional environment.&quot;,&quot;publisher&quot;:&quot;John Wiley &amp; Sons, Ltd&quot;,&quot;issue&quot;:&quot;6&quot;,&quot;volume&quot;:&quot;26&quot;},&quot;isTemporary&quot;:false}]},{&quot;citationID&quot;:&quot;MENDELEY_CITATION_d4c85dd3-7e07-4eee-b5b3-3c5cc5b44d2a&quot;,&quot;properties&quot;:{&quot;noteIndex&quot;:0},&quot;isEdited&quot;:false,&quot;manualOverride&quot;:{&quot;isManuallyOverridden&quot;:true,&quot;citeprocText&quot;:&quot;(Miniaoui et al., 2019)&quot;,&quot;manualOverrideText&quot;:&quot;Miniaoui et al. (2019)&quot;},&quot;citationTag&quot;:&quot;MENDELEY_CITATION_v3_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&quot;,&quot;citationItems&quot;:[{&quot;id&quot;:&quot;8099f854-c6ca-3a7e-9a87-64cf08cf6036&quot;,&quot;itemData&quot;:{&quot;type&quot;:&quot;article-journal&quot;,&quot;id&quot;:&quot;8099f854-c6ca-3a7e-9a87-64cf08cf6036&quot;,&quot;title&quot;:&quot;The Impact of Country-level Institutional Differences on Corporate Social Responsibility Disclosure Engagement&quot;,&quot;author&quot;:[{&quot;family&quot;:&quot;Miniaoui&quot;,&quot;given&quot;:&quot;Zeineb&quot;,&quot;parse-names&quot;:false,&quot;dropping-particle&quot;:&quot;&quot;,&quot;non-dropping-particle&quot;:&quot;&quot;},{&quot;family&quot;:&quot;Chibani&quot;,&quot;given&quot;:&quot;Faten&quot;,&quot;parse-names&quot;:false,&quot;dropping-particle&quot;:&quot;&quot;,&quot;non-dropping-particle&quot;:&quot;&quot;},{&quot;family&quot;:&quot;Hussainey&quot;,&quot;given&quot;:&quot;Khaled&quot;,&quot;parse-names&quot;:false,&quot;dropping-particle&quot;:&quot;&quot;,&quot;non-dropping-particle&quot;:&quot;&quot;}],&quot;container-title&quot;:&quot;Corporate Social Responsibility and Environmental Management&quot;,&quot;container-title-short&quot;:&quot;Corp Soc Responsib Environ Manag&quot;,&quot;accessed&quot;:{&quot;date-parts&quot;:[[2022,11,4]]},&quot;DOI&quot;:&quot;10.1002/CSR.1748&quot;,&quot;ISSN&quot;:&quot;1535-3966&quot;,&quot;URL&quot;:&quot;https://onlinelibrary.wiley.com/doi/full/10.1002/csr.1748&quot;,&quot;issued&quot;:{&quot;date-parts&quot;:[[2019,11,1]]},&quot;page&quot;:&quot;1307-1320&quot;,&quot;abstract&quot;:&quot;We examine the impact of country-level governance and legal system, on corporate social responsibility disclosure (CSRD) engagement. Our analysis evaluates the extent to which they have endured the global financial crisis, as reflected in the CSRD of listed firms. We explore whether CSRD practices are similar or different in organizations from six countries and two different continents corresponding to two different legal systems, corporate governance systems, and accounting models. These factors, among others, may influence the disclosure policy of CSR information. We provide evidence that CSRD increasing effect of country-level governance is more pronounced for companies in the Anglo-American legal and regulatory environment and less pronounced for those in Euro-Continental institutional environment.&quot;,&quot;publisher&quot;:&quot;John Wiley &amp; Sons, Ltd&quot;,&quot;issue&quot;:&quot;6&quot;,&quot;volume&quot;:&quot;26&quot;},&quot;isTemporary&quot;:false}]},{&quot;citationID&quot;:&quot;MENDELEY_CITATION_d34c2bed-add5-45dd-9400-975542798483&quot;,&quot;properties&quot;:{&quot;noteIndex&quot;:0},&quot;isEdited&quot;:false,&quot;manualOverride&quot;:{&quot;isManuallyOverridden&quot;:true,&quot;citeprocText&quot;:&quot;(Soobaroyen et al., 2022)&quot;,&quot;manualOverrideText&quot;:&quot;Soobaroyen et al. (2022)&quot;},&quot;citationTag&quot;:&quot;MENDELEY_CITATION_v3_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&quot;,&quot;citationItems&quot;:[{&quot;id&quot;:&quot;9d5d23bb-3f38-3c71-9062-7553502022b8&quot;,&quot;itemData&quot;:{&quot;type&quot;:&quot;article-journal&quot;,&quot;id&quot;:&quot;9d5d23bb-3f38-3c71-9062-7553502022b8&quot;,&quot;title&quot;:&quot;The Evolution and Determinants of Corporate Social Responsibility (CSR) Disclosure in A Developing Country: Extent and Quality&quot;,&quot;author&quot;:[{&quot;family&quot;:&quot;Soobaroyen&quot;,&quot;given&quot;:&quot;Teerooven&quot;,&quot;parse-names&quot;:false,&quot;dropping-particle&quot;:&quot;&quot;,&quot;non-dropping-particle&quot;:&quot;&quot;},{&quot;family&quot;:&quot;Ramdhony&quot;,&quot;given&quot;:&quot;Dinesh&quot;,&quot;parse-names&quot;:false,&quot;dropping-particle&quot;:&quot;&quot;,&quot;non-dropping-particle&quot;:&quot;&quot;},{&quot;family&quot;:&quot;Rashid&quot;,&quot;given&quot;:&quot;Afzalur&quot;,&quot;parse-names&quot;:false,&quot;dropping-particle&quot;:&quot;&quot;,&quot;non-dropping-particle&quot;:&quot;&quot;},{&quot;family&quot;:&quot;Gow&quot;,&quot;given&quot;:&quot;Jeff&quot;,&quot;parse-names&quot;:false,&quot;dropping-particle&quot;:&quot;&quot;,&quot;non-dropping-particle&quot;:&quot;&quot;}],&quot;container-title&quot;:&quot;Journal of Accounting in Emerging Economies&quot;,&quot;accessed&quot;:{&quot;date-parts&quot;:[[2022,11,10]]},&quot;DOI&quot;:&quot;10.1108/JAEE-02-2020-0031/FULL/XML&quot;,&quot;ISSN&quot;:&quot;20421176&quot;,&quot;issued&quot;:{&quot;date-parts&quot;:[[2022]]},&quot;abstract&quot;:&quot;Purpose: This paper examines the evolution and determinants of the extent and quality of corporate social responsibility (CSR) disclosure in a developing country (Mauritius). Design/methodology/approach: CSR disclosures from annual reports of all listed companies were hand-collected for a 12-year period (2007–2018). The extent of disclosure was measured using a dichotomous index (41 items) while the quality of each disclosure item was assessed on a three-point scale. We rely on organisational legitimacy and resource dependence theories to investigate (1) trends in CSR disclosure extent and quality (2) the role of selected board and firm characteristics, namely the business qualifications of board members, extent of cross-directorships and the firm’s use of employee volunteering scheme, on CSR disclosure. Findings: CSR disclosure extent, notably in relation to environment and human resources, gradually increased to an overall score of 45%. Comparatively, the quality of disclosures was low, with an average score of 20%. The proportion of business-qualified directors is only positively associated with CSR disclosure extent. The extent of cross-directorships is negatively associated with CSR disclosure quality while employee volunteering is positively associated with disclosure extent and quality. Originality/value: The findings reveal the relatively low quality of information being disclosed, and in spite of CSR and governance reforms, there seems to be limited influence from the board of directors and their networks; prompting a call to foster greater board engagement on CSR matters. The results also highlight the need for a multi-dimensional assessment of CSR disclosure.&quot;,&quot;publisher&quot;:&quot;Emerald Group Holdings Ltd.&quot;,&quot;issue&quot;:&quot;ahead-of-print&quot;,&quot;volume&quot;:&quot;ahead-of-print&quot;,&quot;container-title-short&quot;:&quot;&quot;},&quot;isTemporary&quot;:false}]},{&quot;citationID&quot;:&quot;MENDELEY_CITATION_19f43e3c-6955-4e59-b2d9-111af53f7ba9&quot;,&quot;properties&quot;:{&quot;noteIndex&quot;:0},&quot;isEdited&quot;:false,&quot;manualOverride&quot;:{&quot;isManuallyOverridden&quot;:true,&quot;citeprocText&quot;:&quot;(Liao et al., 2022)&quot;,&quot;manualOverrideText&quot;:&quot;Liao et al. (2022)&quot;},&quot;citationTag&quot;:&quot;MENDELEY_CITATION_v3_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&quot;,&quot;citationItems&quot;:[{&quot;id&quot;:&quot;7d9eb9e1-08ac-32be-b47b-4f1d1ce7823b&quot;,&quot;itemData&quot;:{&quot;type&quot;:&quot;article-journal&quot;,&quot;id&quot;:&quot;7d9eb9e1-08ac-32be-b47b-4f1d1ce7823b&quot;,&quot;title&quot;:&quot;Capital Market Liberalisation and Voluntary Corporate Social Responsibility Disclosure: Evidence from A Quasi-natural Experiment in China&quot;,&quot;author&quot;:[{&quot;family&quot;:&quot;Liao&quot;,&quot;given&quot;:&quot;Lin&quot;,&quot;parse-names&quot;:false,&quot;dropping-particle&quot;:&quot;&quot;,&quot;non-dropping-particle&quot;:&quot;&quot;},{&quot;family&quot;:&quot;Pan&quot;,&quot;given&quot;:&quot;Yukun&quot;,&quot;parse-names&quot;:false,&quot;dropping-particle&quot;:&quot;&quot;,&quot;non-dropping-particle&quot;:&quot;&quot;},{&quot;family&quot;:&quot;Yao&quot;,&quot;given&quot;:&quot;Daifei&quot;,&quot;parse-names&quot;:false,&quot;dropping-particle&quot;:&quot;&quot;,&quot;non-dropping-particle&quot;:&quot;&quot;}],&quot;container-title&quot;:&quot;Accounting &amp; Finance&quot;,&quot;accessed&quot;:{&quot;date-parts&quot;:[[2022,11,10]]},&quot;DOI&quot;:&quot;10.1111/ACFI.12988&quot;,&quot;ISSN&quot;:&quot;1467-629X&quot;,&quot;URL&quot;:&quot;https://onlinelibrary.wiley.com/doi/full/10.1111/acfi.12988&quot;,&quot;issued&quot;:{&quot;date-parts&quot;:[[2022]]},&quot;abstract&quot;:&quot;This paper investigates the impact of the Shanghai–Hong Kong Stock Connect (SHSC) scheme on voluntary corporate social responsibility (CSR) disclosure in China. Using a difference-in-differences (DiD) design, we find that companies that participate in the SHSC scheme are more inclined to voluntarily issue CSR reports. This effect is more pronounced for companies that have limited access to international markets and those with weak corporate governance. Additional analyses show that SHSC-connected firms also produce higher quality CSR reports and achieve a better CSR performance. Our findings imply that capital market liberalisation promotes voluntary corporate disclosure for investors.&quot;,&quot;publisher&quot;:&quot;John Wiley &amp; Sons, Ltd&quot;,&quot;container-title-short&quot;:&quot;&quot;},&quot;isTemporary&quot;:false}]},{&quot;citationID&quot;:&quot;MENDELEY_CITATION_0b6578a4-00ea-4019-b424-a4b01ac724fd&quot;,&quot;properties&quot;:{&quot;noteIndex&quot;:0},&quot;isEdited&quot;:false,&quot;manualOverride&quot;:{&quot;isManuallyOverridden&quot;:true,&quot;citeprocText&quot;:&quot;(Miniaoui et al., 2019)&quot;,&quot;manualOverrideText&quot;:&quot;Miniaoui et al. (2019)&quot;},&quot;citationTag&quot;:&quot;MENDELEY_CITATION_v3_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&quot;,&quot;citationItems&quot;:[{&quot;id&quot;:&quot;8099f854-c6ca-3a7e-9a87-64cf08cf6036&quot;,&quot;itemData&quot;:{&quot;type&quot;:&quot;article-journal&quot;,&quot;id&quot;:&quot;8099f854-c6ca-3a7e-9a87-64cf08cf6036&quot;,&quot;title&quot;:&quot;The Impact of Country-level Institutional Differences on Corporate Social Responsibility Disclosure Engagement&quot;,&quot;author&quot;:[{&quot;family&quot;:&quot;Miniaoui&quot;,&quot;given&quot;:&quot;Zeineb&quot;,&quot;parse-names&quot;:false,&quot;dropping-particle&quot;:&quot;&quot;,&quot;non-dropping-particle&quot;:&quot;&quot;},{&quot;family&quot;:&quot;Chibani&quot;,&quot;given&quot;:&quot;Faten&quot;,&quot;parse-names&quot;:false,&quot;dropping-particle&quot;:&quot;&quot;,&quot;non-dropping-particle&quot;:&quot;&quot;},{&quot;family&quot;:&quot;Hussainey&quot;,&quot;given&quot;:&quot;Khaled&quot;,&quot;parse-names&quot;:false,&quot;dropping-particle&quot;:&quot;&quot;,&quot;non-dropping-particle&quot;:&quot;&quot;}],&quot;container-title&quot;:&quot;Corporate Social Responsibility and Environmental Management&quot;,&quot;container-title-short&quot;:&quot;Corp Soc Responsib Environ Manag&quot;,&quot;accessed&quot;:{&quot;date-parts&quot;:[[2022,11,4]]},&quot;DOI&quot;:&quot;10.1002/CSR.1748&quot;,&quot;ISSN&quot;:&quot;1535-3966&quot;,&quot;URL&quot;:&quot;https://onlinelibrary.wiley.com/doi/full/10.1002/csr.1748&quot;,&quot;issued&quot;:{&quot;date-parts&quot;:[[2019,11,1]]},&quot;page&quot;:&quot;1307-1320&quot;,&quot;abstract&quot;:&quot;We examine the impact of country-level governance and legal system, on corporate social responsibility disclosure (CSRD) engagement. Our analysis evaluates the extent to which they have endured the global financial crisis, as reflected in the CSRD of listed firms. We explore whether CSRD practices are similar or different in organizations from six countries and two different continents corresponding to two different legal systems, corporate governance systems, and accounting models. These factors, among others, may influence the disclosure policy of CSR information. We provide evidence that CSRD increasing effect of country-level governance is more pronounced for companies in the Anglo-American legal and regulatory environment and less pronounced for those in Euro-Continental institutional environment.&quot;,&quot;publisher&quot;:&quot;John Wiley &amp; Sons, Ltd&quot;,&quot;issue&quot;:&quot;6&quot;,&quot;volume&quot;:&quot;26&quot;},&quot;isTemporary&quot;:false}]},{&quot;citationID&quot;:&quot;MENDELEY_CITATION_5a69273b-2502-4787-acb4-85f682c3dd79&quot;,&quot;properties&quot;:{&quot;noteIndex&quot;:0},&quot;isEdited&quot;:false,&quot;manualOverride&quot;:{&quot;isManuallyOverridden&quot;:true,&quot;citeprocText&quot;:&quot;(Miniaoui et al., 2019)&quot;,&quot;manualOverrideText&quot;:&quot;Miniaoui et al. (2019)&quot;},&quot;citationTag&quot;:&quot;MENDELEY_CITATION_v3_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&quot;,&quot;citationItems&quot;:[{&quot;id&quot;:&quot;8099f854-c6ca-3a7e-9a87-64cf08cf6036&quot;,&quot;itemData&quot;:{&quot;type&quot;:&quot;article-journal&quot;,&quot;id&quot;:&quot;8099f854-c6ca-3a7e-9a87-64cf08cf6036&quot;,&quot;title&quot;:&quot;The Impact of Country-level Institutional Differences on Corporate Social Responsibility Disclosure Engagement&quot;,&quot;author&quot;:[{&quot;family&quot;:&quot;Miniaoui&quot;,&quot;given&quot;:&quot;Zeineb&quot;,&quot;parse-names&quot;:false,&quot;dropping-particle&quot;:&quot;&quot;,&quot;non-dropping-particle&quot;:&quot;&quot;},{&quot;family&quot;:&quot;Chibani&quot;,&quot;given&quot;:&quot;Faten&quot;,&quot;parse-names&quot;:false,&quot;dropping-particle&quot;:&quot;&quot;,&quot;non-dropping-particle&quot;:&quot;&quot;},{&quot;family&quot;:&quot;Hussainey&quot;,&quot;given&quot;:&quot;Khaled&quot;,&quot;parse-names&quot;:false,&quot;dropping-particle&quot;:&quot;&quot;,&quot;non-dropping-particle&quot;:&quot;&quot;}],&quot;container-title&quot;:&quot;Corporate Social Responsibility and Environmental Management&quot;,&quot;container-title-short&quot;:&quot;Corp Soc Responsib Environ Manag&quot;,&quot;accessed&quot;:{&quot;date-parts&quot;:[[2022,11,4]]},&quot;DOI&quot;:&quot;10.1002/CSR.1748&quot;,&quot;ISSN&quot;:&quot;1535-3966&quot;,&quot;URL&quot;:&quot;https://onlinelibrary.wiley.com/doi/full/10.1002/csr.1748&quot;,&quot;issued&quot;:{&quot;date-parts&quot;:[[2019,11,1]]},&quot;page&quot;:&quot;1307-1320&quot;,&quot;abstract&quot;:&quot;We examine the impact of country-level governance and legal system, on corporate social responsibility disclosure (CSRD) engagement. Our analysis evaluates the extent to which they have endured the global financial crisis, as reflected in the CSRD of listed firms. We explore whether CSRD practices are similar or different in organizations from six countries and two different continents corresponding to two different legal systems, corporate governance systems, and accounting models. These factors, among others, may influence the disclosure policy of CSR information. We provide evidence that CSRD increasing effect of country-level governance is more pronounced for companies in the Anglo-American legal and regulatory environment and less pronounced for those in Euro-Continental institutional environment.&quot;,&quot;publisher&quot;:&quot;John Wiley &amp; Sons, Ltd&quot;,&quot;issue&quot;:&quot;6&quot;,&quot;volume&quot;:&quot;26&quot;},&quot;isTemporary&quot;:false}]},{&quot;citationID&quot;:&quot;MENDELEY_CITATION_38bdf0b6-557f-4303-b26c-723761b652e2&quot;,&quot;properties&quot;:{&quot;noteIndex&quot;:0},&quot;isEdited&quot;:false,&quot;manualOverride&quot;:{&quot;isManuallyOverridden&quot;:true,&quot;citeprocText&quot;:&quot;(Adnan et al., 2018)&quot;,&quot;manualOverrideText&quot;:&quot;Adnan et al. (2018)&quot;},&quot;citationTag&quot;:&quot;MENDELEY_CITATION_v3_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&quot;,&quot;citationItems&quot;:[{&quot;id&quot;:&quot;fe4e5209-5677-3e63-93aa-89b7b419438f&quot;,&quot;itemData&quot;:{&quot;type&quot;:&quot;article-journal&quot;,&quot;id&quot;:&quot;fe4e5209-5677-3e63-93aa-89b7b419438f&quot;,&quot;title&quot;:&quot;The Influence of Culture and Corporate Governance on Corporate Social Responsibility Disclosure: A Cross Country Analysis&quot;,&quot;author&quot;:[{&quot;family&quot;:&quot;Adnan&quot;,&quot;given&quot;:&quot;Shayuti Mohamed&quot;,&quot;parse-names&quot;:false,&quot;dropping-particle&quot;:&quot;&quot;,&quot;non-dropping-particle&quot;:&quot;&quot;},{&quot;family&quot;:&quot;Hay&quot;,&quot;given&quot;:&quot;David&quot;,&quot;parse-names&quot;:false,&quot;dropping-particle&quot;:&quot;&quot;,&quot;non-dropping-particle&quot;:&quot;&quot;},{&quot;family&quot;:&quot;Staden&quot;,&quot;given&quot;:&quot;Chris J.&quot;,&quot;parse-names&quot;:false,&quot;dropping-particle&quot;:&quot;&quot;,&quot;non-dropping-particle&quot;:&quot;van&quot;}],&quot;container-title&quot;:&quot;Journal of Cleaner Production&quot;,&quot;container-title-short&quot;:&quot;J Clean Prod&quot;,&quot;accessed&quot;:{&quot;date-parts&quot;:[[2022,11,4]]},&quot;DOI&quot;:&quot;10.1016/J.JCLEPRO.2018.07.057&quot;,&quot;ISSN&quot;:&quot;0959-6526&quot;,&quot;issued&quot;:{&quot;date-parts&quot;:[[2018,10,10]]},&quot;page&quot;:&quot;820-832&quot;,&quot;abstract&quot;:&quot;We investigate the effects of national culture and corporate governance on corporate social responsibility reporting and the extent to which corporate governance has a moderating effect on the cultural influences on corporate social responsibility reporting. A total of 403 annual reports, corporate websites and corporate sustainability stand-alone reports pertaining to 203 companies in China, Malaysia, India and the United Kingdom were evaluated. Corporate social responsibility reporting is more prevalent in companies in countries in which the society is individualistic and also in societies where there is low power distance. Corporate social responsibility reporting is enhanced by corporate governance in the form of social responsibility board committees, while government ownership influences the reporting quality of corporate social responsibility reporting. Corporate governance moderates some of the detrimental cultural influences on corporate social responsibility reporting. These findings have implications for the development of guidelines for corporate social responsibility and sustainability reporting across countries. A further contribution is to show that national culture is associated with resistance to reporting corporate social responsibility, but that corporate governance can help to mitigate the influence of national culture.&quot;,&quot;publisher&quot;:&quot;Elsevier&quot;,&quot;volume&quot;:&quot;198&quot;},&quot;isTemporary&quot;:false}]},{&quot;citationID&quot;:&quot;MENDELEY_CITATION_5622ed98-a6d2-4cc9-a4b2-603ad6cda77d&quot;,&quot;properties&quot;:{&quot;noteIndex&quot;:0},&quot;isEdited&quot;:false,&quot;manualOverride&quot;:{&quot;isManuallyOverridden&quot;:true,&quot;citeprocText&quot;:&quot;(Adnan et al., 2018)&quot;,&quot;manualOverrideText&quot;:&quot;Adnan et al. (2018)&quot;},&quot;citationTag&quot;:&quot;MENDELEY_CITATION_v3_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&quot;,&quot;citationItems&quot;:[{&quot;id&quot;:&quot;fe4e5209-5677-3e63-93aa-89b7b419438f&quot;,&quot;itemData&quot;:{&quot;type&quot;:&quot;article-journal&quot;,&quot;id&quot;:&quot;fe4e5209-5677-3e63-93aa-89b7b419438f&quot;,&quot;title&quot;:&quot;The Influence of Culture and Corporate Governance on Corporate Social Responsibility Disclosure: A Cross Country Analysis&quot;,&quot;author&quot;:[{&quot;family&quot;:&quot;Adnan&quot;,&quot;given&quot;:&quot;Shayuti Mohamed&quot;,&quot;parse-names&quot;:false,&quot;dropping-particle&quot;:&quot;&quot;,&quot;non-dropping-particle&quot;:&quot;&quot;},{&quot;family&quot;:&quot;Hay&quot;,&quot;given&quot;:&quot;David&quot;,&quot;parse-names&quot;:false,&quot;dropping-particle&quot;:&quot;&quot;,&quot;non-dropping-particle&quot;:&quot;&quot;},{&quot;family&quot;:&quot;Staden&quot;,&quot;given&quot;:&quot;Chris J.&quot;,&quot;parse-names&quot;:false,&quot;dropping-particle&quot;:&quot;&quot;,&quot;non-dropping-particle&quot;:&quot;van&quot;}],&quot;container-title&quot;:&quot;Journal of Cleaner Production&quot;,&quot;container-title-short&quot;:&quot;J Clean Prod&quot;,&quot;accessed&quot;:{&quot;date-parts&quot;:[[2022,11,4]]},&quot;DOI&quot;:&quot;10.1016/J.JCLEPRO.2018.07.057&quot;,&quot;ISSN&quot;:&quot;0959-6526&quot;,&quot;issued&quot;:{&quot;date-parts&quot;:[[2018,10,10]]},&quot;page&quot;:&quot;820-832&quot;,&quot;abstract&quot;:&quot;We investigate the effects of national culture and corporate governance on corporate social responsibility reporting and the extent to which corporate governance has a moderating effect on the cultural influences on corporate social responsibility reporting. A total of 403 annual reports, corporate websites and corporate sustainability stand-alone reports pertaining to 203 companies in China, Malaysia, India and the United Kingdom were evaluated. Corporate social responsibility reporting is more prevalent in companies in countries in which the society is individualistic and also in societies where there is low power distance. Corporate social responsibility reporting is enhanced by corporate governance in the form of social responsibility board committees, while government ownership influences the reporting quality of corporate social responsibility reporting. Corporate governance moderates some of the detrimental cultural influences on corporate social responsibility reporting. These findings have implications for the development of guidelines for corporate social responsibility and sustainability reporting across countries. A further contribution is to show that national culture is associated with resistance to reporting corporate social responsibility, but that corporate governance can help to mitigate the influence of national culture.&quot;,&quot;publisher&quot;:&quot;Elsevier&quot;,&quot;volume&quot;:&quot;198&quot;},&quot;isTemporary&quot;:false}]},{&quot;citationID&quot;:&quot;MENDELEY_CITATION_485e9e51-70d2-45cc-ab70-260972dae118&quot;,&quot;properties&quot;:{&quot;noteIndex&quot;:0},&quot;isEdited&quot;:false,&quot;manualOverride&quot;:{&quot;isManuallyOverridden&quot;:true,&quot;citeprocText&quot;:&quot;(Sun et al., 2018)&quot;,&quot;manualOverrideText&quot;:&quot;Sun et al. (2018)&quot;},&quot;citationTag&quot;:&quot;MENDELEY_CITATION_v3_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&quot;,&quot;citationItems&quot;:[{&quot;id&quot;:&quot;ba205da4-5868-3ad3-9c78-a2283e8b073c&quot;,&quot;itemData&quot;:{&quot;type&quot;:&quot;article-journal&quot;,&quot;id&quot;:&quot;ba205da4-5868-3ad3-9c78-a2283e8b073c&quot;,&quot;title&quot;:&quot;Corporate Social Responsibility Disclosure and Catering to Investor Sentiment in China&quot;,&quot;author&quot;:[{&quot;family&quot;:&quot;Sun&quot;,&quot;given&quot;:&quot;Weizhang&quot;,&quot;parse-names&quot;:false,&quot;dropping-particle&quot;:&quot;&quot;,&quot;non-dropping-particle&quot;:&quot;&quot;},{&quot;family&quot;:&quot;Zhao&quot;,&quot;given&quot;:&quot;Chunguang&quot;,&quot;parse-names&quot;:false,&quot;dropping-particle&quot;:&quot;&quot;,&quot;non-dropping-particle&quot;:&quot;&quot;},{&quot;family&quot;:&quot;Wang&quot;,&quot;given&quot;:&quot;Yaping&quot;,&quot;parse-names&quot;:false,&quot;dropping-particle&quot;:&quot;&quot;,&quot;non-dropping-particle&quot;:&quot;&quot;},{&quot;family&quot;:&quot;Cho&quot;,&quot;given&quot;:&quot;Charles H.&quot;,&quot;parse-names&quot;:false,&quot;dropping-particle&quot;:&quot;&quot;,&quot;non-dropping-particle&quot;:&quot;&quot;}],&quot;container-title&quot;:&quot;Management Decision&quot;,&quot;accessed&quot;:{&quot;date-parts&quot;:[[2022,11,10]]},&quot;DOI&quot;:&quot;10.1108/MD-08-2017-0806/FULL/XML&quot;,&quot;ISSN&quot;:&quot;00251747&quot;,&quot;issued&quot;:{&quot;date-parts&quot;:[[2018,9,10]]},&quot;page&quot;:&quot;1917-1935&quot;,&quot;abstract&quot;:&quot;Purpose: The purpose of the paper is to examine the impact of investor sentiment on managers’ decisions to provide CSR disclosures. The core issue focuses on whether, why and how managers adjust their approach to CSR disclosure to cater to the investor sentiment. Design/methodology/approach: On the basis of 13,488 observations of A-share listed companies, the authors examine the impacts of investor sentiment on CSR disclosure, which is measured separately by the propensity to issue a standalone CSR report and the quality of CSR reports. Furthermore, the authors examine the moderating role of institutional factors in China. Findings: The authors find that during low-sentiment periods, managers are more likely to issue a standalone CSR report and the quality of CSR reports is higher, and vice versa. Additionally, the authors find that the negative correlations between CSR disclosure and investor sentiment are stronger in state-owned enterprises. Research limitations/implications: First, the measurement of investor sentiment reflects only a part of characteristics of investor sentiment. Second, the authors pay less attention to the specific items of a CSR report. Originality/value: The study contributes to the literature on CSR disclosure and investor sentiment by combining the two fields together. Furthermore, the study deepens the understanding of the institutional context in China and contributes to research on the predictors of CSR disclosure.&quot;,&quot;publisher&quot;:&quot;Emerald Group Holdings Ltd.&quot;,&quot;issue&quot;:&quot;9&quot;,&quot;volume&quot;:&quot;56&quot;,&quot;container-title-short&quot;:&quot;&quot;},&quot;isTemporary&quot;:false}]},{&quot;citationID&quot;:&quot;MENDELEY_CITATION_b9668bac-2b3f-4569-b27c-104ef10d4ba0&quot;,&quot;properties&quot;:{&quot;noteIndex&quot;:0},&quot;isEdited&quot;:false,&quot;manualOverride&quot;:{&quot;isManuallyOverridden&quot;:true,&quot;citeprocText&quot;:&quot;(Dyduch &amp;#38; Krasodomska, 2017)&quot;,&quot;manualOverrideText&quot;:&quot;Dyduch &amp; Krasodomska (2017)&quot;},&quot;citationTag&quot;:&quot;MENDELEY_CITATION_v3_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&quot;,&quot;citationItems&quot;:[{&quot;id&quot;:&quot;c9a32ee2-b47b-32f2-8a00-9a46e504b2a2&quot;,&quot;itemData&quot;:{&quot;type&quot;:&quot;article-journal&quot;,&quot;id&quot;:&quot;c9a32ee2-b47b-32f2-8a00-9a46e504b2a2&quot;,&quot;title&quot;:&quot;Determinants of Corporate Social Responsibility Disclosure: An Empirical Study of Polish Listed Companies&quot;,&quot;author&quot;:[{&quot;family&quot;:&quot;Dyduch&quot;,&quot;given&quot;:&quot;Justyna&quot;,&quot;parse-names&quot;:false,&quot;dropping-particle&quot;:&quot;&quot;,&quot;non-dropping-particle&quot;:&quot;&quot;},{&quot;family&quot;:&quot;Krasodomska&quot;,&quot;given&quot;:&quot;Joanna&quot;,&quot;parse-names&quot;:false,&quot;dropping-particle&quot;:&quot;&quot;,&quot;non-dropping-particle&quot;:&quot;&quot;}],&quot;container-title&quot;:&quot;Sustainability 2017&quot;,&quot;accessed&quot;:{&quot;date-parts&quot;:[[2022,11,3]]},&quot;DOI&quot;:&quot;10.3390/SU9111934&quot;,&quot;ISSN&quot;:&quot;2071-1050&quot;,&quot;URL&quot;:&quot;https://www.mdpi.com/2071-1050/9/11/1934/htm&quot;,&quot;issued&quot;:{&quot;date-parts&quot;:[[2017,10,25]]},&quot;page&quot;:&quot;1934&quot;,&quot;abstract&quot;:&quot;In this paper we explore whether a number of elements influence the levels of corporate social responsibility (CSR) disclosure in the annual reports of Polish companies. These elements include the following: company size, profitability, financial leverage, industry environmental sensitivity, board size, women on the board, internationalization, and reputation. We use content analysis to determine the quality of CSR disclosures. We test our hypotheses using a Tobit regression analysis on a sample of 60 reports from Polish companies listed on the Warsaw Stock Exchange. We find industry environmental sensitivity to have significant influence on CSR disclosures. Our research findings also reveal a relationship between company turnover, duration of the stock exchange listing, inclusion in the Respect Index portfolio and foreign capital share, and the level of CSR disclosures. This study extends the scope of previous studies by including non-commonly used independent variables: the company’s internationalization and reputation. To the authors’ knowledge, it is the primary step to investigating CSR reporting practices coupled with the corporate characteristics in a Central and Eastern European country such as Poland. The paper contributes to the understanding of determinants of CSR disclosure and offers findings which are potentially useful for both theory and practice.&quot;,&quot;publisher&quot;:&quot;Multidisciplinary Digital Publishing Institute&quot;,&quot;issue&quot;:&quot;11&quot;,&quot;volume&quot;:&quot;9&quot;,&quot;container-title-short&quot;:&quot;&quot;},&quot;isTemporary&quot;:false}]},{&quot;citationID&quot;:&quot;MENDELEY_CITATION_95829f08-cb4f-4f58-b8b4-4abb13609e05&quot;,&quot;properties&quot;:{&quot;noteIndex&quot;:0},&quot;isEdited&quot;:false,&quot;manualOverride&quot;:{&quot;isManuallyOverridden&quot;:true,&quot;citeprocText&quot;:&quot;(Ananzeh, 2022)&quot;,&quot;manualOverrideText&quot;:&quot;Ananzeh (2022)&quot;},&quot;citationTag&quot;:&quot;MENDELEY_CITATION_v3_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&quot;,&quot;citationItems&quot;:[{&quot;id&quot;:&quot;e8423dc0-e75d-3158-92c3-3af37f38c762&quot;,&quot;itemData&quot;:{&quot;type&quot;:&quot;article-journal&quot;,&quot;id&quot;:&quot;e8423dc0-e75d-3158-92c3-3af37f38c762&quot;,&quot;title&quot;:&quot;Corporate Governance and the Quality of CSR Disclosure: Lessons from An Emerging Economy&quot;,&quot;author&quot;:[{&quot;family&quot;:&quot;Ananzeh&quot;,&quot;given&quot;:&quot;Husam&quot;,&quot;parse-names&quot;:false,&quot;dropping-particle&quot;:&quot;&quot;,&quot;non-dropping-particle&quot;:&quot;&quot;}],&quot;container-title&quot;:&quot;Society and Business Review&quot;,&quot;accessed&quot;:{&quot;date-parts&quot;:[[2022,11,10]]},&quot;DOI&quot;:&quot;10.1108/SBR-09-2021-0153/FULL/XML&quot;,&quot;ISSN&quot;:&quot;17465699&quot;,&quot;issued&quot;:{&quot;date-parts&quot;:[[2022,3,30]]},&quot;page&quot;:&quot;280-306&quot;,&quot;abstract&quot;:&quot;Purpose: This paper is motivated by the absence of rules that govern the practice of corporate social responsibility disclosure (CSRD). The purpose of this paper is to investigate the corporate governance factors that impact the quality of CSRD. This study further examines the moderating role of family ownership and educational qualifications of female directors on the relation between board gender diversity and CSRD quality. Design/methodology/approach: This study adopts a sample of 94 non-financial companies listed on the Amman Stock Exchange to collect data on CSRD based on a checklist of 41 items for seven years from 2010–2016. The quality of CSRD is measured using a four-dimensional method that encompasses relative quantity, disclosure intensity, degree of accuracy and management outlook. Findings: This study finds that CSRD quality is far from satisfactory in Jordan. The results also suggest that board size, auditor type, company size and profitability are positively associated with CSRD quality. On the other hand, factors such as chief executive officer duality, board diversity, ownership concentration and financial leverage are negatively associated with CSRD quality. In addition, the results of the empirical analysis suggest that the negative relationship between the quality of CSRD and the presence of female board members is stronger for family-owned companies. By contrast, the negative relationship between the quality of CSRD and the presence of female board members is weakened when the company has more educated, skilled and qualified female directors. Originality/value: The originality of this study is manifested in the development of a quantitative measurement of CSRD quality.&quot;,&quot;publisher&quot;:&quot;Emerald Group Holdings Ltd.&quot;,&quot;issue&quot;:&quot;2&quot;,&quot;volume&quot;:&quot;17&quot;,&quot;container-title-short&quot;:&quot;&quot;},&quot;isTemporary&quot;:false}]},{&quot;citationID&quot;:&quot;MENDELEY_CITATION_ced0553b-b38d-4cad-8648-59b4be5076a5&quot;,&quot;properties&quot;:{&quot;noteIndex&quot;:0},&quot;isEdited&quot;:false,&quot;manualOverride&quot;:{&quot;isManuallyOverridden&quot;:true,&quot;citeprocText&quot;:&quot;(Adnan et al., 2018; Alkayed &amp;#38; Omar, 2022; Ratmono et al., 2021)&quot;,&quot;manualOverrideText&quot;:&quot;Adnan et al. (2018); Alkayed &amp; Omar (2022); Ratmono et al. (2021)&quot;},&quot;citationTag&quot;:&quot;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&quot;,&quot;citationItems&quot;:[{&quot;id&quot;:&quot;8489ee83-9fd4-3e13-beb2-ee1d257374e9&quot;,&quot;itemData&quot;:{&quot;type&quot;:&quot;article-journal&quot;,&quot;id&quot;:&quot;8489ee83-9fd4-3e13-beb2-ee1d257374e9&quot;,&quot;title&quot;:&quot;The Effect of Corporate Governance on Corporate Social Responsibility Disclosure and Performance&quot;,&quot;author&quot;:[{&quot;family&quot;:&quot;Ratmono&quot;,&quot;given&quot;:&quot;Dwi&quot;,&quot;parse-names&quot;:false,&quot;dropping-particle&quot;:&quot;&quot;,&quot;non-dropping-particle&quot;:&quot;&quot;},{&quot;family&quot;:&quot;Nugrahini&quot;,&quot;given&quot;:&quot;Dian Essa&quot;,&quot;parse-names&quot;:false,&quot;dropping-particle&quot;:&quot;&quot;,&quot;non-dropping-particle&quot;:&quot;&quot;},{&quot;family&quot;:&quot;Cahyonowati&quot;,&quot;given&quot;:&quot;Nur&quot;,&quot;parse-names&quot;:false,&quot;dropping-particle&quot;:&quot;&quot;,&quot;non-dropping-particle&quot;:&quot;&quot;}],&quot;container-title&quot;:&quot;The Journal of Asian Finance, Economics and Business&quot;,&quot;accessed&quot;:{&quot;date-parts&quot;:[[2022,11,3]]},&quot;DOI&quot;:&quot;10.13106/JAFEB.2021.VOL8.NO2.0933&quot;,&quot;ISSN&quot;:&quot;2288-4637&quot;,&quot;issued&quot;:{&quot;date-parts&quot;:[[2021]]},&quot;page&quot;:&quot;933-941&quot;,&quot;abstract&quot;:&quot;This research aims to test the effect of corporate governance factors on corporate social responsibility (CSR) disclosure and its impact on a company’s financial performance. The factors of corporate governance referred to in this research are foreign ownership, state ownership, number of board of commissioners, the proportion of independent commissioners, and educational background of commissioners’ board. Based on the purposive sampling method, 194 companies were selected with a total of 582 observations. The data analysis used in this study was the Structural Equation Model (SEM) approach by using the alternative Partial Least Square (PLS) method. The results of this research indicated that state ownership, number of board of commissioners, and the proportion of independent commissioners had a significant positive effect on CSR disclosure. While the foreign ownership and the educational background of the commissioners’ board have had an insignificant effect on CSR disclosure. Then, CSR disclosure had a significant positive effect on the companies’ financial performance. The findings of this study suggest that the positive effect of the CSR disclosure on performance is because the disclosure is able to improve the company’s reputation; the more social activities are carried out will improve the customers’ loyalty as well as the support from other stakeholders which in turns will improve the company’s performance.&quot;,&quot;publisher&quot;:&quot;Korea Distribution Science Association&quot;,&quot;issue&quot;:&quot;2&quot;,&quot;volume&quot;:&quot;8&quot;,&quot;container-title-short&quot;:&quot;&quot;},&quot;isTemporary&quot;:false},{&quot;id&quot;:&quot;fe4e5209-5677-3e63-93aa-89b7b419438f&quot;,&quot;itemData&quot;:{&quot;type&quot;:&quot;article-journal&quot;,&quot;id&quot;:&quot;fe4e5209-5677-3e63-93aa-89b7b419438f&quot;,&quot;title&quot;:&quot;The Influence of Culture and Corporate Governance on Corporate Social Responsibility Disclosure: A Cross Country Analysis&quot;,&quot;author&quot;:[{&quot;family&quot;:&quot;Adnan&quot;,&quot;given&quot;:&quot;Shayuti Mohamed&quot;,&quot;parse-names&quot;:false,&quot;dropping-particle&quot;:&quot;&quot;,&quot;non-dropping-particle&quot;:&quot;&quot;},{&quot;family&quot;:&quot;Hay&quot;,&quot;given&quot;:&quot;David&quot;,&quot;parse-names&quot;:false,&quot;dropping-particle&quot;:&quot;&quot;,&quot;non-dropping-particle&quot;:&quot;&quot;},{&quot;family&quot;:&quot;Staden&quot;,&quot;given&quot;:&quot;Chris J.&quot;,&quot;parse-names&quot;:false,&quot;dropping-particle&quot;:&quot;&quot;,&quot;non-dropping-particle&quot;:&quot;van&quot;}],&quot;container-title&quot;:&quot;Journal of Cleaner Production&quot;,&quot;container-title-short&quot;:&quot;J Clean Prod&quot;,&quot;accessed&quot;:{&quot;date-parts&quot;:[[2022,11,4]]},&quot;DOI&quot;:&quot;10.1016/J.JCLEPRO.2018.07.057&quot;,&quot;ISSN&quot;:&quot;0959-6526&quot;,&quot;issued&quot;:{&quot;date-parts&quot;:[[2018,10,10]]},&quot;page&quot;:&quot;820-832&quot;,&quot;abstract&quot;:&quot;We investigate the effects of national culture and corporate governance on corporate social responsibility reporting and the extent to which corporate governance has a moderating effect on the cultural influences on corporate social responsibility reporting. A total of 403 annual reports, corporate websites and corporate sustainability stand-alone reports pertaining to 203 companies in China, Malaysia, India and the United Kingdom were evaluated. Corporate social responsibility reporting is more prevalent in companies in countries in which the society is individualistic and also in societies where there is low power distance. Corporate social responsibility reporting is enhanced by corporate governance in the form of social responsibility board committees, while government ownership influences the reporting quality of corporate social responsibility reporting. Corporate governance moderates some of the detrimental cultural influences on corporate social responsibility reporting. These findings have implications for the development of guidelines for corporate social responsibility and sustainability reporting across countries. A further contribution is to show that national culture is associated with resistance to reporting corporate social responsibility, but that corporate governance can help to mitigate the influence of national culture.&quot;,&quot;publisher&quot;:&quot;Elsevier&quot;,&quot;volume&quot;:&quot;198&quot;},&quot;isTemporary&quot;:false},{&quot;id&quot;:&quot;07cf262d-0e03-39ac-82df-22749d42e55e&quot;,&quot;itemData&quot;:{&quot;type&quot;:&quot;article-journal&quot;,&quot;id&quot;:&quot;07cf262d-0e03-39ac-82df-22749d42e55e&quot;,&quot;title&quot;:&quot;Determinants of the Extent and Quality of Corporate Social Responsibility Disclosure in the Industrial and Services Sectors: The Case of Jordan&quot;,&quot;author&quot;:[{&quot;family&quot;:&quot;Alkayed&quot;,&quot;given&quot;:&quot;Hani&quot;,&quot;parse-names&quot;:false,&quot;dropping-particle&quot;:&quot;&quot;,&quot;non-dropping-particle&quot;:&quot;&quot;},{&quot;family&quot;:&quot;Omar&quot;,&quot;given&quot;:&quot;Bilal Fayiz&quot;,&quot;parse-names&quot;:false,&quot;dropping-particle&quot;:&quot;&quot;,&quot;non-dropping-particle&quot;:&quot;&quot;}],&quot;container-title&quot;:&quot;Journal of Financial Reporting and Accounting&quot;,&quot;accessed&quot;:{&quot;date-parts&quot;:[[2022,11,10]]},&quot;DOI&quot;:&quot;10.1108/JFRA-05-2021-0133/FULL/XML&quot;,&quot;ISSN&quot;:&quot;20425856&quot;,&quot;issued&quot;:{&quot;date-parts&quot;:[[2022]]},&quot;abstract&quot;:&quot;Purpose: This study aims to investigate the determinants of the extent and quality of corporate social responsibility disclosure (CSRD) in Jordan. The study examines a number of factors that influence the extent and quality of CSR disclosure, such as corporate characteristics, corporate governance and ownership structure. Design/methodology/approach: A quantitative approach and a content analysis technique is used to measure the extent and quality of CSRD from annual reports. The sample is drawn from the annual reports of 118 Jordanian companies between 2010 and 2015. A CSRD index is constructed, which includes the disclosures of the following categories: environmental, human resources, product and consumers, and community involvement. This is the first study that presents a new measurement for CSR disclosure quality by using images and charts in a seven-point scale measurement. Findings: The result reveals that the extent of CSRD is higher than quality in Jordan. Regarding the determinants of CSR disclosures, the following factors were found to have a significant relationship with both the extent and quality of CSRD: board size, non-executive directors, age of firm, foreign members on the board, number of boards meetings, the presence of audit committees, big 4, government ownership, size of firm and industry type. Non-executive directors was found to have a significant correlation with the extent of CSRD. Research limitations/implications: The current study has some limitations; first, the study findings are limited to the Jordanian environment. Second, the study adopted a purely quantitative method, and future research could include interviews and questionnaires to gather data from financial managers and chief executive officers (CEOs). Third, the potential influences on the level and quality of CSR are not limited to the variables tested in this study. Future research can be done on new determinants, such as CEO interlocking and profitability. Finally, the sample included companies from two main sectors – the services and industrial sectors; thus, this limited the results to these two main sectors. Practical implications: Practitioners, as firms, should develop new strategies and ensure that CSR is included in their reports. Thus, companies can achieve legitimacy for their products and activities. Policymakers must consider introducing new laws that mandate CSRDs since it has many advantages for companies and society. In addition, this research suggests amending the law to require companies to have 33% of their directors be non-executives since this will remove the negative effect on CSR disclosure. Investors must pay attention to the social activities of the companies they invest in, as CSR could have a positive effect on their market value. Social implications: The study has indicated that Jordanian companies became increasingly more involved in CSR activities, as this growth in CSRD is linked with global increases in CSR. Moreover, the study has revealed that the highest category of CSR disclosures is related to products or services and employee information. On the other hand, the lowest category of CSR disclosures is related to community and other disclosures (extent) and environmental disclosures (quality). Furthermore, the results show that the services sector was found to have more disclosures regarding employees and community, whereas the industrial sector was more concerned about environmental and product information. Originality/value: To the best of the authors’ knowledge, this is the first study that presents a new measurement for CSR disclosure quality by using images and charts in a seven-point scale measurement. This new seven-point scale will be adopted to distinguish between poor and excellent disclosures. In addition, to the best of the authors’ knowledge, this is the first study in Jordan which examines the determinants of the extent and the quality of CSR for three categories, namely, corporate characteristics, corporate governance and ownership structure.&quot;,&quot;publisher&quot;:&quot;Emerald Group Holdings Ltd.&quot;,&quot;issue&quot;:&quot;ahead-of-print&quot;,&quot;volume&quot;:&quot;ahead-of-print&quot;,&quot;container-title-short&quot;:&quot;&quot;},&quot;isTemporary&quot;:false}]},{&quot;citationID&quot;:&quot;MENDELEY_CITATION_dbe409a6-1727-4a86-8690-63613dcf4a68&quot;,&quot;properties&quot;:{&quot;noteIndex&quot;:0},&quot;isEdited&quot;:false,&quot;manualOverride&quot;:{&quot;isManuallyOverridden&quot;:true,&quot;citeprocText&quot;:&quot;(Garcia-Torea et al., 2016)&quot;,&quot;manualOverrideText&quot;:&quot;Garcia-Torea et al. (2016)&quot;},&quot;citationTag&quot;:&quot;MENDELEY_CITATION_v3_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&quot;,&quot;citationItems&quot;:[{&quot;id&quot;:&quot;50328220-fc9e-3ab8-8257-2a4e981cd5af&quot;,&quot;itemData&quot;:{&quot;type&quot;:&quot;article-journal&quot;,&quot;id&quot;:&quot;50328220-fc9e-3ab8-8257-2a4e981cd5af&quot;,&quot;title&quot;:&quot;The Influence of Ownership Structure on the Transparency of CSR Reporting: Empirical Evidence from Spain&quot;,&quot;author&quot;:[{&quot;family&quot;:&quot;Garcia-Torea&quot;,&quot;given&quot;:&quot;Nicolas&quot;,&quot;parse-names&quot;:false,&quot;dropping-particle&quot;:&quot;&quot;,&quot;non-dropping-particle&quot;:&quot;&quot;},{&quot;family&quot;:&quot;Fernandez-Feijoo&quot;,&quot;given&quot;:&quot;Belen&quot;,&quot;parse-names&quot;:false,&quot;dropping-particle&quot;:&quot;&quot;,&quot;non-dropping-particle&quot;:&quot;&quot;},{&quot;family&quot;:&quot;Cuesta-González&quot;,&quot;given&quot;:&quot;Marta de&quot;,&quot;parse-names&quot;:false,&quot;dropping-particle&quot;:&quot;la&quot;,&quot;non-dropping-particle&quot;:&quot;&quot;}],&quot;container-title&quot;:&quot;Spanish Journal of Finance and Accounting&quot;,&quot;accessed&quot;:{&quot;date-parts&quot;:[[2022,11,10]]},&quot;DOI&quot;:&quot;10.1080/02102412.2016.1267451&quot;,&quot;ISSN&quot;:&quot;23320753&quot;,&quot;URL&quot;:&quot;https://www.tandfonline.com/doi/abs/10.1080/02102412.2016.1267451&quot;,&quot;issued&quot;:{&quot;date-parts&quot;:[[2016,7,3]]},&quot;page&quot;:&quot;249-271&quot;,&quot;abstract&quot;:&quot;This paper analyses the influence of ownership structure on the transparency of corporate social responsibility (CSR) information for a sample of 128 Spanish listed companies between 2009 and 2011....&quot;,&quot;publisher&quot;:&quot;Routledge&quot;,&quot;issue&quot;:&quot;3&quot;,&quot;volume&quot;:&quot;46&quot;,&quot;container-title-short&quot;:&quot;&quot;},&quot;isTemporary&quot;:false}]},{&quot;citationID&quot;:&quot;MENDELEY_CITATION_81eb7660-e9f6-4fa4-900c-0b73af8e6d70&quot;,&quot;properties&quot;:{&quot;noteIndex&quot;:0},&quot;isEdited&quot;:false,&quot;manualOverride&quot;:{&quot;isManuallyOverridden&quot;:true,&quot;citeprocText&quot;:&quot;(Alotaibi &amp;#38; Hussainey, 2016)&quot;,&quot;manualOverrideText&quot;:&quot;Alotaibi &amp; Hussainey (2016)&quot;},&quot;citationTag&quot;:&quot;MENDELEY_CITATION_v3_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&quot;,&quot;citationItems&quot;:[{&quot;id&quot;:&quot;d63e50cd-3c7d-349f-ad3a-ffa5876db193&quot;,&quot;itemData&quot;:{&quot;type&quot;:&quot;article-journal&quot;,&quot;id&quot;:&quot;d63e50cd-3c7d-349f-ad3a-ffa5876db193&quot;,&quot;title&quot;:&quot;Determinants of CSR Disclosure Quantity and Quality: Evidence from Non-financial Listed Firms in Saudi Arabia&quot;,&quot;author&quot;:[{&quot;family&quot;:&quot;Alotaibi&quot;,&quot;given&quot;:&quot;Khaleed&quot;,&quot;parse-names&quot;:false,&quot;dropping-particle&quot;:&quot;&quot;,&quot;non-dropping-particle&quot;:&quot;&quot;},{&quot;family&quot;:&quot;Hussainey&quot;,&quot;given&quot;:&quot;Khaled&quot;,&quot;parse-names&quot;:false,&quot;dropping-particle&quot;:&quot;&quot;,&quot;non-dropping-particle&quot;:&quot;&quot;}],&quot;container-title&quot;:&quot;International Journal of Disclosure and Governance&quot;,&quot;accessed&quot;:{&quot;date-parts&quot;:[[2022,11,3]]},&quot;DOI&quot;:&quot;10.1057/JDG.2016.2&quot;,&quot;ISSN&quot;:&quot;17466539&quot;,&quot;URL&quot;:&quot;https://link.springer.com/article/10.1057/jdg.2016.2&quot;,&quot;issued&quot;:{&quot;date-parts&quot;:[[2016,11,1]]},&quot;page&quot;:&quot;364-393&quot;,&quot;abstract&quot;:&quot;The purpose of this study is to examine the practice of Corporate Social Responsibility (CSR) Disclosure in a Saudi Arabian context. This study has two particular objectives. First, it aims to measure the level of CSR disclosure quantity and quality. Second, it aims to investigate the determinants of CSR disclosure quantity and quality in a Saudi Arabian context. The study examined a sample from Saudi non-financial listed firms covering the period of 2013-2014. In addition, it develops CSR disclosure indices to measure the level of quantity and quality of CSR disclosure. The study found that Saudi Arabian firms provided higher levels of CSR disclosure quantity; however, the quality of the disclosure was relatively low. In addition, the study found that CSR disclosure quantity was positively associated with board size and the size of audit committee. However, it is negatively associated with percentage of governmental ownership and size of remuneration committee. In contrast, the quality of CSR disclosure was positively associated with the board size and the percentage of managerial ownership. However, the study found a negative association with the percentage of independent directors. The results suggest that Saudi Arabia provides higher levels of disclosure with a lower quality. In addition, the levels of CSR disclosure quantity and quality have different drivers.&quot;,&quot;publisher&quot;:&quot;Palgrave Macmillan Ltd.&quot;,&quot;issue&quot;:&quot;4&quot;,&quot;volume&quot;:&quot;13&quot;,&quot;container-title-short&quot;:&quot;&quot;},&quot;isTemporary&quot;:false}]},{&quot;citationID&quot;:&quot;MENDELEY_CITATION_04242f15-ad30-4dea-a9f2-e7a228a2292f&quot;,&quot;properties&quot;:{&quot;noteIndex&quot;:0},&quot;isEdited&quot;:false,&quot;manualOverride&quot;:{&quot;isManuallyOverridden&quot;:true,&quot;citeprocText&quot;:&quot;(Gao et al., 2015)&quot;,&quot;manualOverrideText&quot;:&quot;Gao et al. (2015)&quot;},&quot;citationTag&quot;:&quot;MENDELEY_CITATION_v3_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&quot;,&quot;citationItems&quot;:[{&quot;id&quot;:&quot;e3339b39-7ca1-3573-a460-8db8b7d77e2f&quot;,&quot;itemData&quot;:{&quot;type&quot;:&quot;article-journal&quot;,&quot;id&quot;:&quot;e3339b39-7ca1-3573-a460-8db8b7d77e2f&quot;,&quot;title&quot;:&quot;Determinants and Economic Consequences of Non-financial Disclosure Quality&quot;,&quot;author&quot;:[{&quot;family&quot;:&quot;Gao&quot;,&quot;given&quot;:&quot;Fang&quot;,&quot;parse-names&quot;:false,&quot;dropping-particle&quot;:&quot;&quot;,&quot;non-dropping-particle&quot;:&quot;&quot;},{&quot;family&quot;:&quot;Dong&quot;,&quot;given&quot;:&quot;Yi&quot;,&quot;parse-names&quot;:false,&quot;dropping-particle&quot;:&quot;&quot;,&quot;non-dropping-particle&quot;:&quot;&quot;},{&quot;family&quot;:&quot;Ni&quot;,&quot;given&quot;:&quot;Chenkai&quot;,&quot;parse-names&quot;:false,&quot;dropping-particle&quot;:&quot;&quot;,&quot;non-dropping-particle&quot;:&quot;&quot;},{&quot;family&quot;:&quot;Fu&quot;,&quot;given&quot;:&quot;Renhui&quot;,&quot;parse-names&quot;:false,&quot;dropping-particle&quot;:&quot;&quot;,&quot;non-dropping-particle&quot;:&quot;&quot;}],&quot;container-title&quot;:&quot;European Accounting Review&quot;,&quot;accessed&quot;:{&quot;date-parts&quot;:[[2022,11,10]]},&quot;DOI&quot;:&quot;10.1080/09638180.2015.1013049&quot;,&quot;ISSN&quot;:&quot;14684497&quot;,&quot;URL&quot;:&quot;https://www.tandfonline.com/doi/abs/10.1080/09638180.2015.1013049&quot;,&quot;issued&quot;:{&quot;date-parts&quot;:[[2015,4,2]]},&quot;page&quot;:&quot;287-317&quot;,&quot;abstract&quot;:&quot;This paper examines the determinants and economic consequences of non-financial disclosure quality, which is measured according to the ratings of corporate social responsibility (CSR) disclosure pr...&quot;,&quot;publisher&quot;:&quot;Routledge&quot;,&quot;issue&quot;:&quot;2&quot;,&quot;volume&quot;:&quot;25&quot;,&quot;container-title-short&quot;:&quot;&quot;},&quot;isTemporary&quot;:false}]},{&quot;citationID&quot;:&quot;MENDELEY_CITATION_29424348-42fe-4803-a80b-c178a5df5423&quot;,&quot;properties&quot;:{&quot;noteIndex&quot;:0},&quot;isEdited&quot;:false,&quot;manualOverride&quot;:{&quot;isManuallyOverridden&quot;:true,&quot;citeprocText&quot;:&quot;(Alkayed &amp;#38; Omar, 2022; Alotaibi &amp;#38; Hussainey, 2016; Ananzeh, 2022; M. I. Jizi et al., 2014; Ratmono et al., 2021)&quot;,&quot;manualOverrideText&quot;:&quot;Alkayed &amp; Omar (2022); Ananzeh (2022); Jizi et al. (2014); Alotaibi &amp; Hussainey (2016); Ratmono et al. (2021)&quot;},&quot;citationTag&quot;:&quot;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&quot;,&quot;citationItems&quot;:[{&quot;id&quot;:&quot;d63e50cd-3c7d-349f-ad3a-ffa5876db193&quot;,&quot;itemData&quot;:{&quot;type&quot;:&quot;article-journal&quot;,&quot;id&quot;:&quot;d63e50cd-3c7d-349f-ad3a-ffa5876db193&quot;,&quot;title&quot;:&quot;Determinants of CSR Disclosure Quantity and Quality: Evidence from Non-financial Listed Firms in Saudi Arabia&quot;,&quot;author&quot;:[{&quot;family&quot;:&quot;Alotaibi&quot;,&quot;given&quot;:&quot;Khaleed&quot;,&quot;parse-names&quot;:false,&quot;dropping-particle&quot;:&quot;&quot;,&quot;non-dropping-particle&quot;:&quot;&quot;},{&quot;family&quot;:&quot;Hussainey&quot;,&quot;given&quot;:&quot;Khaled&quot;,&quot;parse-names&quot;:false,&quot;dropping-particle&quot;:&quot;&quot;,&quot;non-dropping-particle&quot;:&quot;&quot;}],&quot;container-title&quot;:&quot;International Journal of Disclosure and Governance&quot;,&quot;accessed&quot;:{&quot;date-parts&quot;:[[2022,11,3]]},&quot;DOI&quot;:&quot;10.1057/JDG.2016.2&quot;,&quot;ISSN&quot;:&quot;17466539&quot;,&quot;URL&quot;:&quot;https://link.springer.com/article/10.1057/jdg.2016.2&quot;,&quot;issued&quot;:{&quot;date-parts&quot;:[[2016,11,1]]},&quot;page&quot;:&quot;364-393&quot;,&quot;abstract&quot;:&quot;The purpose of this study is to examine the practice of Corporate Social Responsibility (CSR) Disclosure in a Saudi Arabian context. This study has two particular objectives. First, it aims to measure the level of CSR disclosure quantity and quality. Second, it aims to investigate the determinants of CSR disclosure quantity and quality in a Saudi Arabian context. The study examined a sample from Saudi non-financial listed firms covering the period of 2013-2014. In addition, it develops CSR disclosure indices to measure the level of quantity and quality of CSR disclosure. The study found that Saudi Arabian firms provided higher levels of CSR disclosure quantity; however, the quality of the disclosure was relatively low. In addition, the study found that CSR disclosure quantity was positively associated with board size and the size of audit committee. However, it is negatively associated with percentage of governmental ownership and size of remuneration committee. In contrast, the quality of CSR disclosure was positively associated with the board size and the percentage of managerial ownership. However, the study found a negative association with the percentage of independent directors. The results suggest that Saudi Arabia provides higher levels of disclosure with a lower quality. In addition, the levels of CSR disclosure quantity and quality have different drivers.&quot;,&quot;publisher&quot;:&quot;Palgrave Macmillan Ltd.&quot;,&quot;issue&quot;:&quot;4&quot;,&quot;volume&quot;:&quot;13&quot;,&quot;container-title-short&quot;:&quot;&quot;},&quot;isTemporary&quot;:false},{&quot;id&quot;:&quot;ef9a5c6e-919c-3b87-80e0-512df98c3a9a&quot;,&quot;itemData&quot;:{&quot;type&quot;:&quot;article-journal&quot;,&quot;id&quot;:&quot;ef9a5c6e-919c-3b87-80e0-512df98c3a9a&quot;,&quot;title&quot;:&quot;Corporate Governance and Corporate Social Responsibility Disclosure: Evidence from the US Banking Sector&quot;,&quot;author&quot;:[{&quot;family&quot;:&quot;Jizi&quot;,&quot;given&quot;:&quot;Mohammad Issam&quot;,&quot;parse-names&quot;:false,&quot;dropping-particle&quot;:&quot;&quot;,&quot;non-dropping-particle&quot;:&quot;&quot;},{&quot;family&quot;:&quot;Salama&quot;,&quot;given&quot;:&quot;Aly&quot;,&quot;parse-names&quot;:false,&quot;dropping-particle&quot;:&quot;&quot;,&quot;non-dropping-particle&quot;:&quot;&quot;},{&quot;family&quot;:&quot;Dixon&quot;,&quot;given&quot;:&quot;Robert&quot;,&quot;parse-names&quot;:false,&quot;dropping-particle&quot;:&quot;&quot;,&quot;non-dropping-particle&quot;:&quot;&quot;},{&quot;family&quot;:&quot;Stratling&quot;,&quot;given&quot;:&quot;Rebecca&quot;,&quot;parse-names&quot;:false,&quot;dropping-particle&quot;:&quot;&quot;,&quot;non-dropping-particle&quot;:&quot;&quot;}],&quot;container-title&quot;:&quot;Journal of Business Ethics&quot;,&quot;accessed&quot;:{&quot;date-parts&quot;:[[2022,11,4]]},&quot;DOI&quot;:&quot;10.1007/S10551-013-1929-2/TABLES/5&quot;,&quot;ISSN&quot;:&quot;15730697&quot;,&quot;URL&quot;:&quot;https://link.springer.com/article/10.1007/s10551-013-1929-2&quot;,&quot;issued&quot;:{&quot;date-parts&quot;:[[2014,12,1]]},&quot;page&quot;:&quot;601-615&quot;,&quot;abstract&quot;:&quot;There is a distinct lack of research into the relationship between corporate governance and corporate social responsibility (CSR) in the banking sector. This paper fills the gap in the literature by examining the impact of corporate governance, with particular reference to the role of board of directors, on the quality of CSR disclosure in US listed banks’ annual reports after the US sub-prime mortgage crisis. Using a sample of large US commercial banks for the period 2009–2011 and controlling for audit committee characteristics, board meeting frequency, and banks’ profitability, size and risk, we find evidence that board independence and board size, the two board characteristics usually associated with the protection of shareholder interests, are positively related to CSR disclosure. This indicates that, with regard to CSR disclosure, more independent boards of directors and larger boards are the internal corporate governance mechanisms which promote both shareholders’ and other stakeholders’ interests. Contrary to our expectations, CEO duality also impacts positively on CSR disclosure. From an agency-theoretical viewpoint, this suggests that powerful CEOs may promote transparency about banks’ CSR activities for their private benefits. While this could indicate that powerful CEOs are under particular pressure to appease stakeholders’ concerns that they might abuse their power by providing a high degree of CSR disclosure, it could also be a sign of managerial risk aversion or managers’ private reputational concerns.&quot;,&quot;publisher&quot;:&quot;Kluwer Academic Publishers&quot;,&quot;issue&quot;:&quot;4&quot;,&quot;volume&quot;:&quot;125&quot;,&quot;container-title-short&quot;:&quot;&quot;},&quot;isTemporary&quot;:false},{&quot;id&quot;:&quot;07cf262d-0e03-39ac-82df-22749d42e55e&quot;,&quot;itemData&quot;:{&quot;type&quot;:&quot;article-journal&quot;,&quot;id&quot;:&quot;07cf262d-0e03-39ac-82df-22749d42e55e&quot;,&quot;title&quot;:&quot;Determinants of the Extent and Quality of Corporate Social Responsibility Disclosure in the Industrial and Services Sectors: The Case of Jordan&quot;,&quot;author&quot;:[{&quot;family&quot;:&quot;Alkayed&quot;,&quot;given&quot;:&quot;Hani&quot;,&quot;parse-names&quot;:false,&quot;dropping-particle&quot;:&quot;&quot;,&quot;non-dropping-particle&quot;:&quot;&quot;},{&quot;family&quot;:&quot;Omar&quot;,&quot;given&quot;:&quot;Bilal Fayiz&quot;,&quot;parse-names&quot;:false,&quot;dropping-particle&quot;:&quot;&quot;,&quot;non-dropping-particle&quot;:&quot;&quot;}],&quot;container-title&quot;:&quot;Journal of Financial Reporting and Accounting&quot;,&quot;accessed&quot;:{&quot;date-parts&quot;:[[2022,11,10]]},&quot;DOI&quot;:&quot;10.1108/JFRA-05-2021-0133/FULL/XML&quot;,&quot;ISSN&quot;:&quot;20425856&quot;,&quot;issued&quot;:{&quot;date-parts&quot;:[[2022]]},&quot;abstract&quot;:&quot;Purpose: This study aims to investigate the determinants of the extent and quality of corporate social responsibility disclosure (CSRD) in Jordan. The study examines a number of factors that influence the extent and quality of CSR disclosure, such as corporate characteristics, corporate governance and ownership structure. Design/methodology/approach: A quantitative approach and a content analysis technique is used to measure the extent and quality of CSRD from annual reports. The sample is drawn from the annual reports of 118 Jordanian companies between 2010 and 2015. A CSRD index is constructed, which includes the disclosures of the following categories: environmental, human resources, product and consumers, and community involvement. This is the first study that presents a new measurement for CSR disclosure quality by using images and charts in a seven-point scale measurement. Findings: The result reveals that the extent of CSRD is higher than quality in Jordan. Regarding the determinants of CSR disclosures, the following factors were found to have a significant relationship with both the extent and quality of CSRD: board size, non-executive directors, age of firm, foreign members on the board, number of boards meetings, the presence of audit committees, big 4, government ownership, size of firm and industry type. Non-executive directors was found to have a significant correlation with the extent of CSRD. Research limitations/implications: The current study has some limitations; first, the study findings are limited to the Jordanian environment. Second, the study adopted a purely quantitative method, and future research could include interviews and questionnaires to gather data from financial managers and chief executive officers (CEOs). Third, the potential influences on the level and quality of CSR are not limited to the variables tested in this study. Future research can be done on new determinants, such as CEO interlocking and profitability. Finally, the sample included companies from two main sectors – the services and industrial sectors; thus, this limited the results to these two main sectors. Practical implications: Practitioners, as firms, should develop new strategies and ensure that CSR is included in their reports. Thus, companies can achieve legitimacy for their products and activities. Policymakers must consider introducing new laws that mandate CSRDs since it has many advantages for companies and society. In addition, this research suggests amending the law to require companies to have 33% of their directors be non-executives since this will remove the negative effect on CSR disclosure. Investors must pay attention to the social activities of the companies they invest in, as CSR could have a positive effect on their market value. Social implications: The study has indicated that Jordanian companies became increasingly more involved in CSR activities, as this growth in CSRD is linked with global increases in CSR. Moreover, the study has revealed that the highest category of CSR disclosures is related to products or services and employee information. On the other hand, the lowest category of CSR disclosures is related to community and other disclosures (extent) and environmental disclosures (quality). Furthermore, the results show that the services sector was found to have more disclosures regarding employees and community, whereas the industrial sector was more concerned about environmental and product information. Originality/value: To the best of the authors’ knowledge, this is the first study that presents a new measurement for CSR disclosure quality by using images and charts in a seven-point scale measurement. This new seven-point scale will be adopted to distinguish between poor and excellent disclosures. In addition, to the best of the authors’ knowledge, this is the first study in Jordan which examines the determinants of the extent and the quality of CSR for three categories, namely, corporate characteristics, corporate governance and ownership structure.&quot;,&quot;publisher&quot;:&quot;Emerald Group Holdings Ltd.&quot;,&quot;issue&quot;:&quot;ahead-of-print&quot;,&quot;volume&quot;:&quot;ahead-of-print&quot;,&quot;container-title-short&quot;:&quot;&quot;},&quot;isTemporary&quot;:false},{&quot;id&quot;:&quot;e8423dc0-e75d-3158-92c3-3af37f38c762&quot;,&quot;itemData&quot;:{&quot;type&quot;:&quot;article-journal&quot;,&quot;id&quot;:&quot;e8423dc0-e75d-3158-92c3-3af37f38c762&quot;,&quot;title&quot;:&quot;Corporate Governance and the Quality of CSR Disclosure: Lessons from An Emerging Economy&quot;,&quot;author&quot;:[{&quot;family&quot;:&quot;Ananzeh&quot;,&quot;given&quot;:&quot;Husam&quot;,&quot;parse-names&quot;:false,&quot;dropping-particle&quot;:&quot;&quot;,&quot;non-dropping-particle&quot;:&quot;&quot;}],&quot;container-title&quot;:&quot;Society and Business Review&quot;,&quot;accessed&quot;:{&quot;date-parts&quot;:[[2022,11,10]]},&quot;DOI&quot;:&quot;10.1108/SBR-09-2021-0153/FULL/XML&quot;,&quot;ISSN&quot;:&quot;17465699&quot;,&quot;issued&quot;:{&quot;date-parts&quot;:[[2022,3,30]]},&quot;page&quot;:&quot;280-306&quot;,&quot;abstract&quot;:&quot;Purpose: This paper is motivated by the absence of rules that govern the practice of corporate social responsibility disclosure (CSRD). The purpose of this paper is to investigate the corporate governance factors that impact the quality of CSRD. This study further examines the moderating role of family ownership and educational qualifications of female directors on the relation between board gender diversity and CSRD quality. Design/methodology/approach: This study adopts a sample of 94 non-financial companies listed on the Amman Stock Exchange to collect data on CSRD based on a checklist of 41 items for seven years from 2010–2016. The quality of CSRD is measured using a four-dimensional method that encompasses relative quantity, disclosure intensity, degree of accuracy and management outlook. Findings: This study finds that CSRD quality is far from satisfactory in Jordan. The results also suggest that board size, auditor type, company size and profitability are positively associated with CSRD quality. On the other hand, factors such as chief executive officer duality, board diversity, ownership concentration and financial leverage are negatively associated with CSRD quality. In addition, the results of the empirical analysis suggest that the negative relationship between the quality of CSRD and the presence of female board members is stronger for family-owned companies. By contrast, the negative relationship between the quality of CSRD and the presence of female board members is weakened when the company has more educated, skilled and qualified female directors. Originality/value: The originality of this study is manifested in the development of a quantitative measurement of CSRD quality.&quot;,&quot;publisher&quot;:&quot;Emerald Group Holdings Ltd.&quot;,&quot;issue&quot;:&quot;2&quot;,&quot;volume&quot;:&quot;17&quot;,&quot;container-title-short&quot;:&quot;&quot;},&quot;isTemporary&quot;:false},{&quot;id&quot;:&quot;8489ee83-9fd4-3e13-beb2-ee1d257374e9&quot;,&quot;itemData&quot;:{&quot;type&quot;:&quot;article-journal&quot;,&quot;id&quot;:&quot;8489ee83-9fd4-3e13-beb2-ee1d257374e9&quot;,&quot;title&quot;:&quot;The Effect of Corporate Governance on Corporate Social Responsibility Disclosure and Performance&quot;,&quot;author&quot;:[{&quot;family&quot;:&quot;Ratmono&quot;,&quot;given&quot;:&quot;Dwi&quot;,&quot;parse-names&quot;:false,&quot;dropping-particle&quot;:&quot;&quot;,&quot;non-dropping-particle&quot;:&quot;&quot;},{&quot;family&quot;:&quot;Nugrahini&quot;,&quot;given&quot;:&quot;Dian Essa&quot;,&quot;parse-names&quot;:false,&quot;dropping-particle&quot;:&quot;&quot;,&quot;non-dropping-particle&quot;:&quot;&quot;},{&quot;family&quot;:&quot;Cahyonowati&quot;,&quot;given&quot;:&quot;Nur&quot;,&quot;parse-names&quot;:false,&quot;dropping-particle&quot;:&quot;&quot;,&quot;non-dropping-particle&quot;:&quot;&quot;}],&quot;container-title&quot;:&quot;The Journal of Asian Finance, Economics and Business&quot;,&quot;accessed&quot;:{&quot;date-parts&quot;:[[2022,11,3]]},&quot;DOI&quot;:&quot;10.13106/JAFEB.2021.VOL8.NO2.0933&quot;,&quot;ISSN&quot;:&quot;2288-4637&quot;,&quot;issued&quot;:{&quot;date-parts&quot;:[[2021]]},&quot;page&quot;:&quot;933-941&quot;,&quot;abstract&quot;:&quot;This research aims to test the effect of corporate governance factors on corporate social responsibility (CSR) disclosure and its impact on a company’s financial performance. The factors of corporate governance referred to in this research are foreign ownership, state ownership, number of board of commissioners, the proportion of independent commissioners, and educational background of commissioners’ board. Based on the purposive sampling method, 194 companies were selected with a total of 582 observations. The data analysis used in this study was the Structural Equation Model (SEM) approach by using the alternative Partial Least Square (PLS) method. The results of this research indicated that state ownership, number of board of commissioners, and the proportion of independent commissioners had a significant positive effect on CSR disclosure. While the foreign ownership and the educational background of the commissioners’ board have had an insignificant effect on CSR disclosure. Then, CSR disclosure had a significant positive effect on the companies’ financial performance. The findings of this study suggest that the positive effect of the CSR disclosure on performance is because the disclosure is able to improve the company’s reputation; the more social activities are carried out will improve the customers’ loyalty as well as the support from other stakeholders which in turns will improve the company’s performance.&quot;,&quot;publisher&quot;:&quot;Korea Distribution Science Association&quot;,&quot;issue&quot;:&quot;2&quot;,&quot;volume&quot;:&quot;8&quot;,&quot;container-title-short&quot;:&quot;&quot;},&quot;isTemporary&quot;:false}]},{&quot;citationID&quot;:&quot;MENDELEY_CITATION_da9943e5-4d34-4305-b996-30f6b92f1f44&quot;,&quot;properties&quot;:{&quot;noteIndex&quot;:0},&quot;isEdited&quot;:false,&quot;manualOverride&quot;:{&quot;isManuallyOverridden&quot;:true,&quot;citeprocText&quot;:&quot;(Alkayed &amp;#38; Omar, 2022)&quot;,&quot;manualOverrideText&quot;:&quot;Alkayed &amp; Omar (2022)&quot;},&quot;citationTag&quot;:&quot;MENDELEY_CITATION_v3_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&quot;,&quot;citationItems&quot;:[{&quot;id&quot;:&quot;07cf262d-0e03-39ac-82df-22749d42e55e&quot;,&quot;itemData&quot;:{&quot;type&quot;:&quot;article-journal&quot;,&quot;id&quot;:&quot;07cf262d-0e03-39ac-82df-22749d42e55e&quot;,&quot;title&quot;:&quot;Determinants of the Extent and Quality of Corporate Social Responsibility Disclosure in the Industrial and Services Sectors: The Case of Jordan&quot;,&quot;author&quot;:[{&quot;family&quot;:&quot;Alkayed&quot;,&quot;given&quot;:&quot;Hani&quot;,&quot;parse-names&quot;:false,&quot;dropping-particle&quot;:&quot;&quot;,&quot;non-dropping-particle&quot;:&quot;&quot;},{&quot;family&quot;:&quot;Omar&quot;,&quot;given&quot;:&quot;Bilal Fayiz&quot;,&quot;parse-names&quot;:false,&quot;dropping-particle&quot;:&quot;&quot;,&quot;non-dropping-particle&quot;:&quot;&quot;}],&quot;container-title&quot;:&quot;Journal of Financial Reporting and Accounting&quot;,&quot;accessed&quot;:{&quot;date-parts&quot;:[[2022,11,10]]},&quot;DOI&quot;:&quot;10.1108/JFRA-05-2021-0133/FULL/XML&quot;,&quot;ISSN&quot;:&quot;20425856&quot;,&quot;issued&quot;:{&quot;date-parts&quot;:[[2022]]},&quot;abstract&quot;:&quot;Purpose: This study aims to investigate the determinants of the extent and quality of corporate social responsibility disclosure (CSRD) in Jordan. The study examines a number of factors that influence the extent and quality of CSR disclosure, such as corporate characteristics, corporate governance and ownership structure. Design/methodology/approach: A quantitative approach and a content analysis technique is used to measure the extent and quality of CSRD from annual reports. The sample is drawn from the annual reports of 118 Jordanian companies between 2010 and 2015. A CSRD index is constructed, which includes the disclosures of the following categories: environmental, human resources, product and consumers, and community involvement. This is the first study that presents a new measurement for CSR disclosure quality by using images and charts in a seven-point scale measurement. Findings: The result reveals that the extent of CSRD is higher than quality in Jordan. Regarding the determinants of CSR disclosures, the following factors were found to have a significant relationship with both the extent and quality of CSRD: board size, non-executive directors, age of firm, foreign members on the board, number of boards meetings, the presence of audit committees, big 4, government ownership, size of firm and industry type. Non-executive directors was found to have a significant correlation with the extent of CSRD. Research limitations/implications: The current study has some limitations; first, the study findings are limited to the Jordanian environment. Second, the study adopted a purely quantitative method, and future research could include interviews and questionnaires to gather data from financial managers and chief executive officers (CEOs). Third, the potential influences on the level and quality of CSR are not limited to the variables tested in this study. Future research can be done on new determinants, such as CEO interlocking and profitability. Finally, the sample included companies from two main sectors – the services and industrial sectors; thus, this limited the results to these two main sectors. Practical implications: Practitioners, as firms, should develop new strategies and ensure that CSR is included in their reports. Thus, companies can achieve legitimacy for their products and activities. Policymakers must consider introducing new laws that mandate CSRDs since it has many advantages for companies and society. In addition, this research suggests amending the law to require companies to have 33% of their directors be non-executives since this will remove the negative effect on CSR disclosure. Investors must pay attention to the social activities of the companies they invest in, as CSR could have a positive effect on their market value. Social implications: The study has indicated that Jordanian companies became increasingly more involved in CSR activities, as this growth in CSRD is linked with global increases in CSR. Moreover, the study has revealed that the highest category of CSR disclosures is related to products or services and employee information. On the other hand, the lowest category of CSR disclosures is related to community and other disclosures (extent) and environmental disclosures (quality). Furthermore, the results show that the services sector was found to have more disclosures regarding employees and community, whereas the industrial sector was more concerned about environmental and product information. Originality/value: To the best of the authors’ knowledge, this is the first study that presents a new measurement for CSR disclosure quality by using images and charts in a seven-point scale measurement. This new seven-point scale will be adopted to distinguish between poor and excellent disclosures. In addition, to the best of the authors’ knowledge, this is the first study in Jordan which examines the determinants of the extent and the quality of CSR for three categories, namely, corporate characteristics, corporate governance and ownership structure.&quot;,&quot;publisher&quot;:&quot;Emerald Group Holdings Ltd.&quot;,&quot;issue&quot;:&quot;ahead-of-print&quot;,&quot;volume&quot;:&quot;ahead-of-print&quot;,&quot;container-title-short&quot;:&quot;&quot;},&quot;isTemporary&quot;:false}]},{&quot;citationID&quot;:&quot;MENDELEY_CITATION_5bc9cdf4-4d20-40a7-864c-ee3a3212c96d&quot;,&quot;properties&quot;:{&quot;noteIndex&quot;:0},&quot;isEdited&quot;:false,&quot;manualOverride&quot;:{&quot;isManuallyOverridden&quot;:true,&quot;citeprocText&quot;:&quot;(Adnan et al., 2018; M. I. Jizi et al., 2014; Ratmono et al., 2021)&quot;,&quot;manualOverrideText&quot;:&quot;Adnan et al. (2018); Jizi et al. (2014); Ratmono et al. (2021)&quot;},&quot;citationTag&quot;:&quot;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&quot;,&quot;citationItems&quot;:[{&quot;id&quot;:&quot;ef9a5c6e-919c-3b87-80e0-512df98c3a9a&quot;,&quot;itemData&quot;:{&quot;type&quot;:&quot;article-journal&quot;,&quot;id&quot;:&quot;ef9a5c6e-919c-3b87-80e0-512df98c3a9a&quot;,&quot;title&quot;:&quot;Corporate Governance and Corporate Social Responsibility Disclosure: Evidence from the US Banking Sector&quot;,&quot;author&quot;:[{&quot;family&quot;:&quot;Jizi&quot;,&quot;given&quot;:&quot;Mohammad Issam&quot;,&quot;parse-names&quot;:false,&quot;dropping-particle&quot;:&quot;&quot;,&quot;non-dropping-particle&quot;:&quot;&quot;},{&quot;family&quot;:&quot;Salama&quot;,&quot;given&quot;:&quot;Aly&quot;,&quot;parse-names&quot;:false,&quot;dropping-particle&quot;:&quot;&quot;,&quot;non-dropping-particle&quot;:&quot;&quot;},{&quot;family&quot;:&quot;Dixon&quot;,&quot;given&quot;:&quot;Robert&quot;,&quot;parse-names&quot;:false,&quot;dropping-particle&quot;:&quot;&quot;,&quot;non-dropping-particle&quot;:&quot;&quot;},{&quot;family&quot;:&quot;Stratling&quot;,&quot;given&quot;:&quot;Rebecca&quot;,&quot;parse-names&quot;:false,&quot;dropping-particle&quot;:&quot;&quot;,&quot;non-dropping-particle&quot;:&quot;&quot;}],&quot;container-title&quot;:&quot;Journal of Business Ethics&quot;,&quot;accessed&quot;:{&quot;date-parts&quot;:[[2022,11,4]]},&quot;DOI&quot;:&quot;10.1007/S10551-013-1929-2/TABLES/5&quot;,&quot;ISSN&quot;:&quot;15730697&quot;,&quot;URL&quot;:&quot;https://link.springer.com/article/10.1007/s10551-013-1929-2&quot;,&quot;issued&quot;:{&quot;date-parts&quot;:[[2014,12,1]]},&quot;page&quot;:&quot;601-615&quot;,&quot;abstract&quot;:&quot;There is a distinct lack of research into the relationship between corporate governance and corporate social responsibility (CSR) in the banking sector. This paper fills the gap in the literature by examining the impact of corporate governance, with particular reference to the role of board of directors, on the quality of CSR disclosure in US listed banks’ annual reports after the US sub-prime mortgage crisis. Using a sample of large US commercial banks for the period 2009–2011 and controlling for audit committee characteristics, board meeting frequency, and banks’ profitability, size and risk, we find evidence that board independence and board size, the two board characteristics usually associated with the protection of shareholder interests, are positively related to CSR disclosure. This indicates that, with regard to CSR disclosure, more independent boards of directors and larger boards are the internal corporate governance mechanisms which promote both shareholders’ and other stakeholders’ interests. Contrary to our expectations, CEO duality also impacts positively on CSR disclosure. From an agency-theoretical viewpoint, this suggests that powerful CEOs may promote transparency about banks’ CSR activities for their private benefits. While this could indicate that powerful CEOs are under particular pressure to appease stakeholders’ concerns that they might abuse their power by providing a high degree of CSR disclosure, it could also be a sign of managerial risk aversion or managers’ private reputational concerns.&quot;,&quot;publisher&quot;:&quot;Kluwer Academic Publishers&quot;,&quot;issue&quot;:&quot;4&quot;,&quot;volume&quot;:&quot;125&quot;,&quot;container-title-short&quot;:&quot;&quot;},&quot;isTemporary&quot;:false},{&quot;id&quot;:&quot;fe4e5209-5677-3e63-93aa-89b7b419438f&quot;,&quot;itemData&quot;:{&quot;type&quot;:&quot;article-journal&quot;,&quot;id&quot;:&quot;fe4e5209-5677-3e63-93aa-89b7b419438f&quot;,&quot;title&quot;:&quot;The Influence of Culture and Corporate Governance on Corporate Social Responsibility Disclosure: A Cross Country Analysis&quot;,&quot;author&quot;:[{&quot;family&quot;:&quot;Adnan&quot;,&quot;given&quot;:&quot;Shayuti Mohamed&quot;,&quot;parse-names&quot;:false,&quot;dropping-particle&quot;:&quot;&quot;,&quot;non-dropping-particle&quot;:&quot;&quot;},{&quot;family&quot;:&quot;Hay&quot;,&quot;given&quot;:&quot;David&quot;,&quot;parse-names&quot;:false,&quot;dropping-particle&quot;:&quot;&quot;,&quot;non-dropping-particle&quot;:&quot;&quot;},{&quot;family&quot;:&quot;Staden&quot;,&quot;given&quot;:&quot;Chris J.&quot;,&quot;parse-names&quot;:false,&quot;dropping-particle&quot;:&quot;&quot;,&quot;non-dropping-particle&quot;:&quot;van&quot;}],&quot;container-title&quot;:&quot;Journal of Cleaner Production&quot;,&quot;container-title-short&quot;:&quot;J Clean Prod&quot;,&quot;accessed&quot;:{&quot;date-parts&quot;:[[2022,11,4]]},&quot;DOI&quot;:&quot;10.1016/J.JCLEPRO.2018.07.057&quot;,&quot;ISSN&quot;:&quot;0959-6526&quot;,&quot;issued&quot;:{&quot;date-parts&quot;:[[2018,10,10]]},&quot;page&quot;:&quot;820-832&quot;,&quot;abstract&quot;:&quot;We investigate the effects of national culture and corporate governance on corporate social responsibility reporting and the extent to which corporate governance has a moderating effect on the cultural influences on corporate social responsibility reporting. A total of 403 annual reports, corporate websites and corporate sustainability stand-alone reports pertaining to 203 companies in China, Malaysia, India and the United Kingdom were evaluated. Corporate social responsibility reporting is more prevalent in companies in countries in which the society is individualistic and also in societies where there is low power distance. Corporate social responsibility reporting is enhanced by corporate governance in the form of social responsibility board committees, while government ownership influences the reporting quality of corporate social responsibility reporting. Corporate governance moderates some of the detrimental cultural influences on corporate social responsibility reporting. These findings have implications for the development of guidelines for corporate social responsibility and sustainability reporting across countries. A further contribution is to show that national culture is associated with resistance to reporting corporate social responsibility, but that corporate governance can help to mitigate the influence of national culture.&quot;,&quot;publisher&quot;:&quot;Elsevier&quot;,&quot;volume&quot;:&quot;198&quot;},&quot;isTemporary&quot;:false},{&quot;id&quot;:&quot;8489ee83-9fd4-3e13-beb2-ee1d257374e9&quot;,&quot;itemData&quot;:{&quot;type&quot;:&quot;article-journal&quot;,&quot;id&quot;:&quot;8489ee83-9fd4-3e13-beb2-ee1d257374e9&quot;,&quot;title&quot;:&quot;The Effect of Corporate Governance on Corporate Social Responsibility Disclosure and Performance&quot;,&quot;author&quot;:[{&quot;family&quot;:&quot;Ratmono&quot;,&quot;given&quot;:&quot;Dwi&quot;,&quot;parse-names&quot;:false,&quot;dropping-particle&quot;:&quot;&quot;,&quot;non-dropping-particle&quot;:&quot;&quot;},{&quot;family&quot;:&quot;Nugrahini&quot;,&quot;given&quot;:&quot;Dian Essa&quot;,&quot;parse-names&quot;:false,&quot;dropping-particle&quot;:&quot;&quot;,&quot;non-dropping-particle&quot;:&quot;&quot;},{&quot;family&quot;:&quot;Cahyonowati&quot;,&quot;given&quot;:&quot;Nur&quot;,&quot;parse-names&quot;:false,&quot;dropping-particle&quot;:&quot;&quot;,&quot;non-dropping-particle&quot;:&quot;&quot;}],&quot;container-title&quot;:&quot;The Journal of Asian Finance, Economics and Business&quot;,&quot;accessed&quot;:{&quot;date-parts&quot;:[[2022,11,3]]},&quot;DOI&quot;:&quot;10.13106/JAFEB.2021.VOL8.NO2.0933&quot;,&quot;ISSN&quot;:&quot;2288-4637&quot;,&quot;issued&quot;:{&quot;date-parts&quot;:[[2021]]},&quot;page&quot;:&quot;933-941&quot;,&quot;abstract&quot;:&quot;This research aims to test the effect of corporate governance factors on corporate social responsibility (CSR) disclosure and its impact on a company’s financial performance. The factors of corporate governance referred to in this research are foreign ownership, state ownership, number of board of commissioners, the proportion of independent commissioners, and educational background of commissioners’ board. Based on the purposive sampling method, 194 companies were selected with a total of 582 observations. The data analysis used in this study was the Structural Equation Model (SEM) approach by using the alternative Partial Least Square (PLS) method. The results of this research indicated that state ownership, number of board of commissioners, and the proportion of independent commissioners had a significant positive effect on CSR disclosure. While the foreign ownership and the educational background of the commissioners’ board have had an insignificant effect on CSR disclosure. Then, CSR disclosure had a significant positive effect on the companies’ financial performance. The findings of this study suggest that the positive effect of the CSR disclosure on performance is because the disclosure is able to improve the company’s reputation; the more social activities are carried out will improve the customers’ loyalty as well as the support from other stakeholders which in turns will improve the company’s performance.&quot;,&quot;publisher&quot;:&quot;Korea Distribution Science Association&quot;,&quot;issue&quot;:&quot;2&quot;,&quot;volume&quot;:&quot;8&quot;,&quot;container-title-short&quot;:&quot;&quot;},&quot;isTemporary&quot;:false}]},{&quot;citationID&quot;:&quot;MENDELEY_CITATION_530f519a-23b9-4598-bb03-c01a8f7feaaf&quot;,&quot;properties&quot;:{&quot;noteIndex&quot;:0},&quot;isEdited&quot;:false,&quot;manualOverride&quot;:{&quot;isManuallyOverridden&quot;:true,&quot;citeprocText&quot;:&quot;(Bansal et al., 2018)&quot;,&quot;manualOverrideText&quot;:&quot;Bansal et al. (2018)&quot;},&quot;citationTag&quot;:&quot;MENDELEY_CITATION_v3_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&quot;,&quot;citationItems&quot;:[{&quot;id&quot;:&quot;5fcbb5c4-cf3d-3993-b138-435cd15cf4cd&quot;,&quot;itemData&quot;:{&quot;type&quot;:&quot;article-journal&quot;,&quot;id&quot;:&quot;5fcbb5c4-cf3d-3993-b138-435cd15cf4cd&quot;,&quot;title&quot;:&quot;Board Independence and Corporate Social Responsibility Disclosure: The Mediating Role of the Presence of Family Ownership&quot;,&quot;author&quot;:[{&quot;family&quot;:&quot;Bansal&quot;,&quot;given&quot;:&quot;Shashank&quot;,&quot;parse-names&quot;:false,&quot;dropping-particle&quot;:&quot;&quot;,&quot;non-dropping-particle&quot;:&quot;&quot;},{&quot;family&quot;:&quot;Lopez-Perez&quot;,&quot;given&quot;:&quot;Maria Victoria&quot;,&quot;parse-names&quot;:false,&quot;dropping-particle&quot;:&quot;&quot;,&quot;non-dropping-particle&quot;:&quot;&quot;},{&quot;family&quot;:&quot;Rodriguez-Ariza&quot;,&quot;given&quot;:&quot;Lazaro&quot;,&quot;parse-names&quot;:false,&quot;dropping-particle&quot;:&quot;&quot;,&quot;non-dropping-particle&quot;:&quot;&quot;}],&quot;container-title&quot;:&quot;Administrative Sciences&quot;,&quot;container-title-short&quot;:&quot;Adm Sci&quot;,&quot;accessed&quot;:{&quot;date-parts&quot;:[[2022,11,3]]},&quot;DOI&quot;:&quot;10.3390/ADMSCI8030033&quot;,&quot;ISSN&quot;:&quot;2076-3387&quot;,&quot;URL&quot;:&quot;https://www.mdpi.com/2076-3387/8/3/33/htm&quot;,&quot;issued&quot;:{&quot;date-parts&quot;:[[2018,7,5]]},&quot;page&quot;:&quot;33&quot;,&quot;abstract&quot;:&quot;This paper examines the impact of board independence on corporate social responsibility (CSR) disclosure and analyses the moderating effect of the presence of family ownership. Using an international sample from 29 countries from 2006 to 2014, our panel Tobit estimation shows that board independence is negatively associated with CSR disclosure practices and they present opposition to CSR disclosure practices. However, family ownership moderates the relationship and enforces the positive orientation of independent directors towards CSR disclosure. This shows that the presence of family ownership reduces independent director concern of reputation risks associated with receiving misleading information and family firms decrease the asymmetries of information between the independent director and management. The study also finds that independent directors encourage CSR disclosure in family firms more in civil law countries where investor protection is low compared to common law countries where investor protection is high.&quot;,&quot;publisher&quot;:&quot;Multidisciplinary Digital Publishing Institute&quot;,&quot;issue&quot;:&quot;3&quot;,&quot;volume&quot;:&quot;8&quot;},&quot;isTemporary&quot;:false}]},{&quot;citationID&quot;:&quot;MENDELEY_CITATION_d53dcbf1-fb61-4c71-9f56-41d05063b910&quot;,&quot;properties&quot;:{&quot;noteIndex&quot;:0},&quot;isEdited&quot;:false,&quot;manualOverride&quot;:{&quot;isManuallyOverridden&quot;:true,&quot;citeprocText&quot;:&quot;(W. Li et al., 2022)&quot;,&quot;manualOverrideText&quot;:&quot;Li et al. (2022)&quot;},&quot;citationTag&quot;:&quot;MENDELEY_CITATION_v3_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&quot;,&quot;citationItems&quot;:[{&quot;id&quot;:&quot;ac9571fb-0896-38f3-a5c0-405173c15fd4&quot;,&quot;itemData&quot;:{&quot;type&quot;:&quot;article-journal&quot;,&quot;id&quot;:&quot;ac9571fb-0896-38f3-a5c0-405173c15fd4&quot;,&quot;title&quot;:&quot;Impact of Directors’ Network on Corporate Social Responsibility Disclosure: Evidence from China&quot;,&quot;author&quot;:[{&quot;family&quot;:&quot;Li&quot;,&quot;given&quot;:&quot;Wenqin&quot;,&quot;parse-names&quot;:false,&quot;dropping-particle&quot;:&quot;&quot;,&quot;non-dropping-particle&quot;:&quot;&quot;},{&quot;family&quot;:&quot;Zhang&quot;,&quot;given&quot;:&quot;John Ziyang&quot;,&quot;parse-names&quot;:false,&quot;dropping-particle&quot;:&quot;&quot;,&quot;non-dropping-particle&quot;:&quot;&quot;},{&quot;family&quot;:&quot;Ding&quot;,&quot;given&quot;:&quot;Rong&quot;,&quot;parse-names&quot;:false,&quot;dropping-particle&quot;:&quot;&quot;,&quot;non-dropping-particle&quot;:&quot;&quot;}],&quot;container-title&quot;:&quot;Journal of Business Ethics 2022&quot;,&quot;accessed&quot;:{&quot;date-parts&quot;:[[2022,11,10]]},&quot;DOI&quot;:&quot;10.1007/S10551-022-05092-3&quot;,&quot;ISSN&quot;:&quot;1573-0697&quot;,&quot;URL&quot;:&quot;https://link.springer.com/article/10.1007/s10551-022-05092-3&quot;,&quot;issued&quot;:{&quot;date-parts&quot;:[[2022,3,28]]},&quot;page&quot;:&quot;1-33&quot;,&quot;abstract&quot;:&quot;Using listed firms in China over the period 2010–2018, we investigate the association between directors’ network and quality of corporate social responsibility (CSR) disclosure from the lens of resource-based view. We find a significantly positive effect of directors’ network centrality on the CSR disclosure quality, and the effect is more pronounced when the firm (1) invests less in advertising; (2) is followed by less analysts; (3) is less financially constrained; and (4) has no assurance of sustainability report. Furthermore, we document that independent directors’ network centrality is positively associated with CSR disclosure quality. Our findings have important implication for practitioners, policy makers, and regulators.&quot;,&quot;publisher&quot;:&quot;Springer&quot;,&quot;container-title-short&quot;:&quot;&quot;},&quot;isTemporary&quot;:false}]},{&quot;citationID&quot;:&quot;MENDELEY_CITATION_7997236e-e68f-4296-8730-6eb55be0d1cb&quot;,&quot;properties&quot;:{&quot;noteIndex&quot;:0},&quot;isEdited&quot;:false,&quot;manualOverride&quot;:{&quot;isManuallyOverridden&quot;:true,&quot;citeprocText&quot;:&quot;(Soobaroyen et al., 2022)&quot;,&quot;manualOverrideText&quot;:&quot;Soobaroyen et al. (2022)&quot;},&quot;citationTag&quot;:&quot;MENDELEY_CITATION_v3_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&quot;,&quot;citationItems&quot;:[{&quot;id&quot;:&quot;9d5d23bb-3f38-3c71-9062-7553502022b8&quot;,&quot;itemData&quot;:{&quot;type&quot;:&quot;article-journal&quot;,&quot;id&quot;:&quot;9d5d23bb-3f38-3c71-9062-7553502022b8&quot;,&quot;title&quot;:&quot;The Evolution and Determinants of Corporate Social Responsibility (CSR) Disclosure in A Developing Country: Extent and Quality&quot;,&quot;author&quot;:[{&quot;family&quot;:&quot;Soobaroyen&quot;,&quot;given&quot;:&quot;Teerooven&quot;,&quot;parse-names&quot;:false,&quot;dropping-particle&quot;:&quot;&quot;,&quot;non-dropping-particle&quot;:&quot;&quot;},{&quot;family&quot;:&quot;Ramdhony&quot;,&quot;given&quot;:&quot;Dinesh&quot;,&quot;parse-names&quot;:false,&quot;dropping-particle&quot;:&quot;&quot;,&quot;non-dropping-particle&quot;:&quot;&quot;},{&quot;family&quot;:&quot;Rashid&quot;,&quot;given&quot;:&quot;Afzalur&quot;,&quot;parse-names&quot;:false,&quot;dropping-particle&quot;:&quot;&quot;,&quot;non-dropping-particle&quot;:&quot;&quot;},{&quot;family&quot;:&quot;Gow&quot;,&quot;given&quot;:&quot;Jeff&quot;,&quot;parse-names&quot;:false,&quot;dropping-particle&quot;:&quot;&quot;,&quot;non-dropping-particle&quot;:&quot;&quot;}],&quot;container-title&quot;:&quot;Journal of Accounting in Emerging Economies&quot;,&quot;accessed&quot;:{&quot;date-parts&quot;:[[2022,11,10]]},&quot;DOI&quot;:&quot;10.1108/JAEE-02-2020-0031/FULL/XML&quot;,&quot;ISSN&quot;:&quot;20421176&quot;,&quot;issued&quot;:{&quot;date-parts&quot;:[[2022]]},&quot;abstract&quot;:&quot;Purpose: This paper examines the evolution and determinants of the extent and quality of corporate social responsibility (CSR) disclosure in a developing country (Mauritius). Design/methodology/approach: CSR disclosures from annual reports of all listed companies were hand-collected for a 12-year period (2007–2018). The extent of disclosure was measured using a dichotomous index (41 items) while the quality of each disclosure item was assessed on a three-point scale. We rely on organisational legitimacy and resource dependence theories to investigate (1) trends in CSR disclosure extent and quality (2) the role of selected board and firm characteristics, namely the business qualifications of board members, extent of cross-directorships and the firm’s use of employee volunteering scheme, on CSR disclosure. Findings: CSR disclosure extent, notably in relation to environment and human resources, gradually increased to an overall score of 45%. Comparatively, the quality of disclosures was low, with an average score of 20%. The proportion of business-qualified directors is only positively associated with CSR disclosure extent. The extent of cross-directorships is negatively associated with CSR disclosure quality while employee volunteering is positively associated with disclosure extent and quality. Originality/value: The findings reveal the relatively low quality of information being disclosed, and in spite of CSR and governance reforms, there seems to be limited influence from the board of directors and their networks; prompting a call to foster greater board engagement on CSR matters. The results also highlight the need for a multi-dimensional assessment of CSR disclosure.&quot;,&quot;publisher&quot;:&quot;Emerald Group Holdings Ltd.&quot;,&quot;issue&quot;:&quot;ahead-of-print&quot;,&quot;volume&quot;:&quot;ahead-of-print&quot;,&quot;container-title-short&quot;:&quot;&quot;},&quot;isTemporary&quot;:false}]},{&quot;citationID&quot;:&quot;MENDELEY_CITATION_5d744f03-35d1-4e89-9c69-d3296a9ea427&quot;,&quot;properties&quot;:{&quot;noteIndex&quot;:0},&quot;isEdited&quot;:false,&quot;manualOverride&quot;:{&quot;isManuallyOverridden&quot;:true,&quot;citeprocText&quot;:&quot;(Maswadi &amp;#38; Amran, 2022)&quot;,&quot;manualOverrideText&quot;:&quot;Maswadi &amp; Amran (2022)&quot;},&quot;citationTag&quot;:&quot;MENDELEY_CITATION_v3_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&quot;,&quot;citationItems&quot;:[{&quot;id&quot;:&quot;392f2d95-0595-37de-b328-f5c05e8900b2&quot;,&quot;itemData&quot;:{&quot;type&quot;:&quot;article-journal&quot;,&quot;id&quot;:&quot;392f2d95-0595-37de-b328-f5c05e8900b2&quot;,&quot;title&quot;:&quot;Does Board Capital Enhance Corporate Social Responsibility Disclosure Quality? The Role of CEO Power&quot;,&quot;author&quot;:[{&quot;family&quot;:&quot;Maswadi&quot;,&quot;given&quot;:&quot;Laila&quot;,&quot;parse-names&quot;:false,&quot;dropping-particle&quot;:&quot;&quot;,&quot;non-dropping-particle&quot;:&quot;&quot;},{&quot;family&quot;:&quot;Amran&quot;,&quot;given&quot;:&quot;Azlan&quot;,&quot;parse-names&quot;:false,&quot;dropping-particle&quot;:&quot;&quot;,&quot;non-dropping-particle&quot;:&quot;&quot;}],&quot;container-title&quot;:&quot;Corporate Social Responsibility and Environmental Management&quot;,&quot;container-title-short&quot;:&quot;Corp Soc Responsib Environ Manag&quot;,&quot;accessed&quot;:{&quot;date-parts&quot;:[[2022,11,10]]},&quot;DOI&quot;:&quot;10.1002/CSR.2349&quot;,&quot;ISSN&quot;:&quot;1535-3966&quot;,&quot;URL&quot;:&quot;https://onlinelibrary.wiley.com/doi/full/10.1002/csr.2349&quot;,&quot;issued&quot;:{&quot;date-parts&quot;:[[2022]]},&quot;abstract&quot;:&quot;This paper examines the relationship between board capital attributes and corporate social responsibility disclosure (CSRD) quality and how CEO power moderates the association between board capital attributes and CSRD quality. Using a cross-sectional sample of 114 firms, we find that directors' experience and directors' interlocking have positive impacts on CSRD quality while directors' political ties have a significant negative impact on CSRD quality in Saudi firms. Contrary to our hypotheses, we find no support for the impacts of directors' education, directors' expertise, and board nationality on CSRD quality. Moreover, we find partial support for the moderation effects of CEO power. Overall, we theoretically highlight the roles of resource dependence theory and agency theory in enhancing CSRD quality.&quot;,&quot;publisher&quot;:&quot;John Wiley &amp; Sons, Ltd&quot;},&quot;isTemporary&quot;:false}]},{&quot;citationID&quot;:&quot;MENDELEY_CITATION_9c129aa4-ae3c-4dbd-9db0-dedbab86b919&quot;,&quot;properties&quot;:{&quot;noteIndex&quot;:0},&quot;isEdited&quot;:false,&quot;manualOverride&quot;:{&quot;isManuallyOverridden&quot;:true,&quot;citeprocText&quot;:&quot;(Alkayed &amp;#38; Omar, 2022)&quot;,&quot;manualOverrideText&quot;:&quot;Alkayed &amp; Omar (2022)&quot;},&quot;citationTag&quot;:&quot;MENDELEY_CITATION_v3_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&quot;,&quot;citationItems&quot;:[{&quot;id&quot;:&quot;07cf262d-0e03-39ac-82df-22749d42e55e&quot;,&quot;itemData&quot;:{&quot;type&quot;:&quot;article-journal&quot;,&quot;id&quot;:&quot;07cf262d-0e03-39ac-82df-22749d42e55e&quot;,&quot;title&quot;:&quot;Determinants of the Extent and Quality of Corporate Social Responsibility Disclosure in the Industrial and Services Sectors: The Case of Jordan&quot;,&quot;author&quot;:[{&quot;family&quot;:&quot;Alkayed&quot;,&quot;given&quot;:&quot;Hani&quot;,&quot;parse-names&quot;:false,&quot;dropping-particle&quot;:&quot;&quot;,&quot;non-dropping-particle&quot;:&quot;&quot;},{&quot;family&quot;:&quot;Omar&quot;,&quot;given&quot;:&quot;Bilal Fayiz&quot;,&quot;parse-names&quot;:false,&quot;dropping-particle&quot;:&quot;&quot;,&quot;non-dropping-particle&quot;:&quot;&quot;}],&quot;container-title&quot;:&quot;Journal of Financial Reporting and Accounting&quot;,&quot;accessed&quot;:{&quot;date-parts&quot;:[[2022,11,10]]},&quot;DOI&quot;:&quot;10.1108/JFRA-05-2021-0133/FULL/XML&quot;,&quot;ISSN&quot;:&quot;20425856&quot;,&quot;issued&quot;:{&quot;date-parts&quot;:[[2022]]},&quot;abstract&quot;:&quot;Purpose: This study aims to investigate the determinants of the extent and quality of corporate social responsibility disclosure (CSRD) in Jordan. The study examines a number of factors that influence the extent and quality of CSR disclosure, such as corporate characteristics, corporate governance and ownership structure. Design/methodology/approach: A quantitative approach and a content analysis technique is used to measure the extent and quality of CSRD from annual reports. The sample is drawn from the annual reports of 118 Jordanian companies between 2010 and 2015. A CSRD index is constructed, which includes the disclosures of the following categories: environmental, human resources, product and consumers, and community involvement. This is the first study that presents a new measurement for CSR disclosure quality by using images and charts in a seven-point scale measurement. Findings: The result reveals that the extent of CSRD is higher than quality in Jordan. Regarding the determinants of CSR disclosures, the following factors were found to have a significant relationship with both the extent and quality of CSRD: board size, non-executive directors, age of firm, foreign members on the board, number of boards meetings, the presence of audit committees, big 4, government ownership, size of firm and industry type. Non-executive directors was found to have a significant correlation with the extent of CSRD. Research limitations/implications: The current study has some limitations; first, the study findings are limited to the Jordanian environment. Second, the study adopted a purely quantitative method, and future research could include interviews and questionnaires to gather data from financial managers and chief executive officers (CEOs). Third, the potential influences on the level and quality of CSR are not limited to the variables tested in this study. Future research can be done on new determinants, such as CEO interlocking and profitability. Finally, the sample included companies from two main sectors – the services and industrial sectors; thus, this limited the results to these two main sectors. Practical implications: Practitioners, as firms, should develop new strategies and ensure that CSR is included in their reports. Thus, companies can achieve legitimacy for their products and activities. Policymakers must consider introducing new laws that mandate CSRDs since it has many advantages for companies and society. In addition, this research suggests amending the law to require companies to have 33% of their directors be non-executives since this will remove the negative effect on CSR disclosure. Investors must pay attention to the social activities of the companies they invest in, as CSR could have a positive effect on their market value. Social implications: The study has indicated that Jordanian companies became increasingly more involved in CSR activities, as this growth in CSRD is linked with global increases in CSR. Moreover, the study has revealed that the highest category of CSR disclosures is related to products or services and employee information. On the other hand, the lowest category of CSR disclosures is related to community and other disclosures (extent) and environmental disclosures (quality). Furthermore, the results show that the services sector was found to have more disclosures regarding employees and community, whereas the industrial sector was more concerned about environmental and product information. Originality/value: To the best of the authors’ knowledge, this is the first study that presents a new measurement for CSR disclosure quality by using images and charts in a seven-point scale measurement. This new seven-point scale will be adopted to distinguish between poor and excellent disclosures. In addition, to the best of the authors’ knowledge, this is the first study in Jordan which examines the determinants of the extent and the quality of CSR for three categories, namely, corporate characteristics, corporate governance and ownership structure.&quot;,&quot;publisher&quot;:&quot;Emerald Group Holdings Ltd.&quot;,&quot;issue&quot;:&quot;ahead-of-print&quot;,&quot;volume&quot;:&quot;ahead-of-print&quot;,&quot;container-title-short&quot;:&quot;&quot;},&quot;isTemporary&quot;:false}]},{&quot;citationID&quot;:&quot;MENDELEY_CITATION_20aefd48-141e-4468-891c-d6be871466e6&quot;,&quot;properties&quot;:{&quot;noteIndex&quot;:0},&quot;isEdited&quot;:false,&quot;manualOverride&quot;:{&quot;isManuallyOverridden&quot;:true,&quot;citeprocText&quot;:&quot;(Liang et al., 2022; Maswadi &amp;#38; Amran, 2022; Soobaroyen et al., 2022)&quot;,&quot;manualOverrideText&quot;:&quot;Liang et al. (2022); Maswadi &amp; Amran (2022); Soobaroyen et al. (2022)&quot;},&quot;citationTag&quot;:&quot;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&quot;,&quot;citationItems&quot;:[{&quot;id&quot;:&quot;392f2d95-0595-37de-b328-f5c05e8900b2&quot;,&quot;itemData&quot;:{&quot;type&quot;:&quot;article-journal&quot;,&quot;id&quot;:&quot;392f2d95-0595-37de-b328-f5c05e8900b2&quot;,&quot;title&quot;:&quot;Does Board Capital Enhance Corporate Social Responsibility Disclosure Quality? The Role of CEO Power&quot;,&quot;author&quot;:[{&quot;family&quot;:&quot;Maswadi&quot;,&quot;given&quot;:&quot;Laila&quot;,&quot;parse-names&quot;:false,&quot;dropping-particle&quot;:&quot;&quot;,&quot;non-dropping-particle&quot;:&quot;&quot;},{&quot;family&quot;:&quot;Amran&quot;,&quot;given&quot;:&quot;Azlan&quot;,&quot;parse-names&quot;:false,&quot;dropping-particle&quot;:&quot;&quot;,&quot;non-dropping-particle&quot;:&quot;&quot;}],&quot;container-title&quot;:&quot;Corporate Social Responsibility and Environmental Management&quot;,&quot;container-title-short&quot;:&quot;Corp Soc Responsib Environ Manag&quot;,&quot;accessed&quot;:{&quot;date-parts&quot;:[[2022,11,10]]},&quot;DOI&quot;:&quot;10.1002/CSR.2349&quot;,&quot;ISSN&quot;:&quot;1535-3966&quot;,&quot;URL&quot;:&quot;https://onlinelibrary.wiley.com/doi/full/10.1002/csr.2349&quot;,&quot;issued&quot;:{&quot;date-parts&quot;:[[2022]]},&quot;abstract&quot;:&quot;This paper examines the relationship between board capital attributes and corporate social responsibility disclosure (CSRD) quality and how CEO power moderates the association between board capital attributes and CSRD quality. Using a cross-sectional sample of 114 firms, we find that directors' experience and directors' interlocking have positive impacts on CSRD quality while directors' political ties have a significant negative impact on CSRD quality in Saudi firms. Contrary to our hypotheses, we find no support for the impacts of directors' education, directors' expertise, and board nationality on CSRD quality. Moreover, we find partial support for the moderation effects of CEO power. Overall, we theoretically highlight the roles of resource dependence theory and agency theory in enhancing CSRD quality.&quot;,&quot;publisher&quot;:&quot;John Wiley &amp; Sons, Ltd&quot;},&quot;isTemporary&quot;:false},{&quot;id&quot;:&quot;9d5d23bb-3f38-3c71-9062-7553502022b8&quot;,&quot;itemData&quot;:{&quot;type&quot;:&quot;article-journal&quot;,&quot;id&quot;:&quot;9d5d23bb-3f38-3c71-9062-7553502022b8&quot;,&quot;title&quot;:&quot;The Evolution and Determinants of Corporate Social Responsibility (CSR) Disclosure in A Developing Country: Extent and Quality&quot;,&quot;author&quot;:[{&quot;family&quot;:&quot;Soobaroyen&quot;,&quot;given&quot;:&quot;Teerooven&quot;,&quot;parse-names&quot;:false,&quot;dropping-particle&quot;:&quot;&quot;,&quot;non-dropping-particle&quot;:&quot;&quot;},{&quot;family&quot;:&quot;Ramdhony&quot;,&quot;given&quot;:&quot;Dinesh&quot;,&quot;parse-names&quot;:false,&quot;dropping-particle&quot;:&quot;&quot;,&quot;non-dropping-particle&quot;:&quot;&quot;},{&quot;family&quot;:&quot;Rashid&quot;,&quot;given&quot;:&quot;Afzalur&quot;,&quot;parse-names&quot;:false,&quot;dropping-particle&quot;:&quot;&quot;,&quot;non-dropping-particle&quot;:&quot;&quot;},{&quot;family&quot;:&quot;Gow&quot;,&quot;given&quot;:&quot;Jeff&quot;,&quot;parse-names&quot;:false,&quot;dropping-particle&quot;:&quot;&quot;,&quot;non-dropping-particle&quot;:&quot;&quot;}],&quot;container-title&quot;:&quot;Journal of Accounting in Emerging Economies&quot;,&quot;accessed&quot;:{&quot;date-parts&quot;:[[2022,11,10]]},&quot;DOI&quot;:&quot;10.1108/JAEE-02-2020-0031/FULL/XML&quot;,&quot;ISSN&quot;:&quot;20421176&quot;,&quot;issued&quot;:{&quot;date-parts&quot;:[[2022]]},&quot;abstract&quot;:&quot;Purpose: This paper examines the evolution and determinants of the extent and quality of corporate social responsibility (CSR) disclosure in a developing country (Mauritius). Design/methodology/approach: CSR disclosures from annual reports of all listed companies were hand-collected for a 12-year period (2007–2018). The extent of disclosure was measured using a dichotomous index (41 items) while the quality of each disclosure item was assessed on a three-point scale. We rely on organisational legitimacy and resource dependence theories to investigate (1) trends in CSR disclosure extent and quality (2) the role of selected board and firm characteristics, namely the business qualifications of board members, extent of cross-directorships and the firm’s use of employee volunteering scheme, on CSR disclosure. Findings: CSR disclosure extent, notably in relation to environment and human resources, gradually increased to an overall score of 45%. Comparatively, the quality of disclosures was low, with an average score of 20%. The proportion of business-qualified directors is only positively associated with CSR disclosure extent. The extent of cross-directorships is negatively associated with CSR disclosure quality while employee volunteering is positively associated with disclosure extent and quality. Originality/value: The findings reveal the relatively low quality of information being disclosed, and in spite of CSR and governance reforms, there seems to be limited influence from the board of directors and their networks; prompting a call to foster greater board engagement on CSR matters. The results also highlight the need for a multi-dimensional assessment of CSR disclosure.&quot;,&quot;publisher&quot;:&quot;Emerald Group Holdings Ltd.&quot;,&quot;issue&quot;:&quot;ahead-of-print&quot;,&quot;volume&quot;:&quot;ahead-of-print&quot;,&quot;container-title-short&quot;:&quot;&quot;},&quot;isTemporary&quot;:false},{&quot;id&quot;:&quot;af68bd0b-c2c3-3fa6-ae0b-e1fd1ffd53a6&quot;,&quot;itemData&quot;:{&quot;type&quot;:&quot;article-journal&quot;,&quot;id&quot;:&quot;af68bd0b-c2c3-3fa6-ae0b-e1fd1ffd53a6&quot;,&quot;title&quot;:&quot;Examining the Social Pressures on Voluntary CSR Reporting: The Roles of Interlocking Directors&quot;,&quot;author&quot;:[{&quot;family&quot;:&quot;Liang&quot;,&quot;given&quot;:&quot;Xueji&quot;,&quot;parse-names&quot;:false,&quot;dropping-particle&quot;:&quot;&quot;,&quot;non-dropping-particle&quot;:&quot;&quot;},{&quot;family&quot;:&quot;Dai&quot;,&quot;given&quot;:&quot;Lu&quot;,&quot;parse-names&quot;:false,&quot;dropping-particle&quot;:&quot;&quot;,&quot;non-dropping-particle&quot;:&quot;&quot;},{&quot;family&quot;:&quot;Xie&quot;,&quot;given&quot;:&quot;Sujuan&quot;,&quot;parse-names&quot;:false,&quot;dropping-particle&quot;:&quot;&quot;,&quot;non-dropping-particle&quot;:&quot;&quot;}],&quot;container-title&quot;:&quot;Sustainability Accounting, Management and Policy Journal&quot;,&quot;accessed&quot;:{&quot;date-parts&quot;:[[2022,11,7]]},&quot;DOI&quot;:&quot;10.1108/SAMPJ-05-2021-0166&quot;,&quot;ISSN&quot;:&quot;2040803X&quot;,&quot;issued&quot;:{&quot;date-parts&quot;:[[2022,3,17]]},&quot;page&quot;:&quot;653-679&quot;,&quot;abstract&quot;:&quot;Purpose: Corporate social responsibility (CSR) reporting is a widely accepted procedure for firms to disclose their performance in multiple domains, including environmental protection, labour welfare, protection of human rights, community services, contribution to society and pursuit of product safety. This study aims to investigate whether and how board interlocks affect firms’ decisions with respect to CSR reporting. This study argues that board interlocks act as an important source of social pressure and firms are influenced by their peer firms to adopt CSR reporting. Design/methodology/approach: This paper sampled listed companies on China’s Shanghai and Shenzhen Stock Exchanges from 2009 to 2015. The data were collected from Runling database and China Stock Market and Accounting Research database. A multi-period logit model was used to conduct the main regression analysis and the propensity score matching method was used in the robustness checks. Findings: A study based on a sample of Chinese publicly listed firms from 2009 to 2015 confirms the argument and shows that sharing a common director on the board with a previous CSR reporter facilitates the firm’s engagement in CSR reporting. Furthermore, this study shows that the influence of board interlocks on CSR reporting depends on the following three characteristics: status of the interlocking director, size of the linked CSR reporter and performance implications of previous CSR activities. Research limitations/implications: The interpretation of the current findings should be considered in light of these limitations. First, while board interlocks are an important social aspect of institutional pressure, other types of social pressure exist. Second, the focus is on CSR reporting decisions. However, CSR reporting can also be symbolic, with little substantive quality to improve CSR-related activities. Third, this study argues that both regulatory and social pressures influence the decision to report on CSR. However, this study was unable to determine the weight of each pressure. Future research should follow this direction. Finally, the influence of certain behaviours through interlocks is stronger in the initial stage of the institutionalisation process. Practical implications: The findings of this study have important implications for practitioners. First, the messaging role of interlocking directors suggests that director selection should consider the effectiveness of information transfer. Knowing and analysing specific interlock and its links with the firm’s strategy is very important. Meanwhile, firms should be vigilant that the balance between the access to information and loss of autonomy because searching for information related to firms’ strategic decisions might challenge current strategy. Second, the results of the study suggest that to effectively urge companies to engage in CSR reporting, government and policy makers should consider beyond institutional pressure, but also be sensitive to the social pressure exerted upon the companies. Social implications: The positive role of board interlocks on corporate voluntary CSR reporting can not only make valuable contributions to the Chinese society but also, as an important participant of global economy and trade, the Chinese interlocking directors’ contribution to CSR reporting have global benefits. Originality/value: This study extends the institutional perspective on CSR reporting by uncovering the effect of social pressure. It advances the literature on the antecedents of CSR reporting by linking board interlocks to CSR reporting. Finally, the study enriches the broader interlock literature by delineating three specific characteristics of interlocks that influence CSR reporting.&quot;,&quot;publisher&quot;:&quot;Emerald Group Holdings Ltd.&quot;,&quot;issue&quot;:&quot;3&quot;,&quot;volume&quot;:&quot;13&quot;,&quot;container-title-short&quot;:&quot;&quot;},&quot;isTemporary&quot;:false}]},{&quot;citationID&quot;:&quot;MENDELEY_CITATION_f86d6bf0-2cb2-4542-beb6-d2e7836e2a56&quot;,&quot;properties&quot;:{&quot;noteIndex&quot;:0},&quot;isEdited&quot;:false,&quot;manualOverride&quot;:{&quot;isManuallyOverridden&quot;:true,&quot;citeprocText&quot;:&quot;(Maswadi &amp;#38; Amran, 2022; Ramón-Llorens et al., 2019; Rauf et al., 2020)&quot;,&quot;manualOverrideText&quot;:&quot;Maswadi &amp; Amran (2022); Ramón-Llorens et al. (2019); Rauf et al. (2020)&quot;},&quot;citationTag&quot;:&quot;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&quot;,&quot;citationItems&quot;:[{&quot;id&quot;:&quot;392f2d95-0595-37de-b328-f5c05e8900b2&quot;,&quot;itemData&quot;:{&quot;type&quot;:&quot;article-journal&quot;,&quot;id&quot;:&quot;392f2d95-0595-37de-b328-f5c05e8900b2&quot;,&quot;title&quot;:&quot;Does Board Capital Enhance Corporate Social Responsibility Disclosure Quality? The Role of CEO Power&quot;,&quot;author&quot;:[{&quot;family&quot;:&quot;Maswadi&quot;,&quot;given&quot;:&quot;Laila&quot;,&quot;parse-names&quot;:false,&quot;dropping-particle&quot;:&quot;&quot;,&quot;non-dropping-particle&quot;:&quot;&quot;},{&quot;family&quot;:&quot;Amran&quot;,&quot;given&quot;:&quot;Azlan&quot;,&quot;parse-names&quot;:false,&quot;dropping-particle&quot;:&quot;&quot;,&quot;non-dropping-particle&quot;:&quot;&quot;}],&quot;container-title&quot;:&quot;Corporate Social Responsibility and Environmental Management&quot;,&quot;container-title-short&quot;:&quot;Corp Soc Responsib Environ Manag&quot;,&quot;accessed&quot;:{&quot;date-parts&quot;:[[2022,11,10]]},&quot;DOI&quot;:&quot;10.1002/CSR.2349&quot;,&quot;ISSN&quot;:&quot;1535-3966&quot;,&quot;URL&quot;:&quot;https://onlinelibrary.wiley.com/doi/full/10.1002/csr.2349&quot;,&quot;issued&quot;:{&quot;date-parts&quot;:[[2022]]},&quot;abstract&quot;:&quot;This paper examines the relationship between board capital attributes and corporate social responsibility disclosure (CSRD) quality and how CEO power moderates the association between board capital attributes and CSRD quality. Using a cross-sectional sample of 114 firms, we find that directors' experience and directors' interlocking have positive impacts on CSRD quality while directors' political ties have a significant negative impact on CSRD quality in Saudi firms. Contrary to our hypotheses, we find no support for the impacts of directors' education, directors' expertise, and board nationality on CSRD quality. Moreover, we find partial support for the moderation effects of CEO power. Overall, we theoretically highlight the roles of resource dependence theory and agency theory in enhancing CSRD quality.&quot;,&quot;publisher&quot;:&quot;John Wiley &amp; Sons, Ltd&quot;},&quot;isTemporary&quot;:false},{&quot;id&quot;:&quot;d1b74f78-bca1-35c1-89ff-764aad0e8f3d&quot;,&quot;itemData&quot;:{&quot;type&quot;:&quot;article-journal&quot;,&quot;id&quot;:&quot;d1b74f78-bca1-35c1-89ff-764aad0e8f3d&quot;,&quot;title&quot;:&quot;The Role of Human and Social Board Capital in Driving CSR Reporting&quot;,&quot;author&quot;:[{&quot;family&quot;:&quot;Ramón-Llorens&quot;,&quot;given&quot;:&quot;M. Camino&quot;,&quot;parse-names&quot;:false,&quot;dropping-particle&quot;:&quot;&quot;,&quot;non-dropping-particle&quot;:&quot;&quot;},{&quot;family&quot;:&quot;García-Meca&quot;,&quot;given&quot;:&quot;Emma&quot;,&quot;parse-names&quot;:false,&quot;dropping-particle&quot;:&quot;&quot;,&quot;non-dropping-particle&quot;:&quot;&quot;},{&quot;family&quot;:&quot;Pucheta-Martínez&quot;,&quot;given&quot;:&quot;M. Consuelo&quot;,&quot;parse-names&quot;:false,&quot;dropping-particle&quot;:&quot;&quot;,&quot;non-dropping-particle&quot;:&quot;&quot;}],&quot;container-title&quot;:&quot;Long Range Planning&quot;,&quot;container-title-short&quot;:&quot;Long Range Plann&quot;,&quot;accessed&quot;:{&quot;date-parts&quot;:[[2022,11,7]]},&quot;DOI&quot;:&quot;10.1016/J.LRP.2018.08.001&quot;,&quot;ISSN&quot;:&quot;0024-6301&quot;,&quot;issued&quot;:{&quot;date-parts&quot;:[[2019,12,1]]},&quot;page&quot;:&quot;101846&quot;,&quot;abstract&quot;:&quot;The objective of this paper is to analyze the effect of the professional, technical and relational background (human and social capital) of outside directors on promoting firm CSR disclosure. Following the Hillman et al. (2000) taxonomy of board members, we classify outside directors as business experts, support specialists and community influential, and examine whether business and technical expertise or political ties in the boardroom affect CSR disclosure. This study confirms that not all outside directors are equally effective in improving CSR disclosure and that only certain kinds of outside directors, those classified as support specialists, help promote it. On the other hand, our findings also show that directors with previous experience as politicians affect CSR disclosure negatively, probably due to their interests in safeguarding their reputation within the company, in avoiding public scrutiny and in protecting their political connections. In addition, our set of analysis with interaction effects reveals that powerful CEOs have the incentive to promote CSR-related strategies and to convince business experts and support specialist directors to enhance profitable sustainability strategies and transparency in CSR disclosure. Nevertheless, the powerful CEO effect is not enough to compensate the negative role of political directors on CSR reporting. Therefore, this paper supports the theories in favor of analyzing the multiple configurations of corporate governance mechanisms by adopting a holistic approach, and the need to combine these configurations in order to analyze their impact on CSR behavior.&quot;,&quot;publisher&quot;:&quot;Pergamon&quot;,&quot;issue&quot;:&quot;6&quot;,&quot;volume&quot;:&quot;52&quot;},&quot;isTemporary&quot;:false},{&quot;id&quot;:&quot;e30a131a-1ef3-30a8-babc-3f1285ad628c&quot;,&quot;itemData&quot;:{&quot;type&quot;:&quot;article-journal&quot;,&quot;id&quot;:&quot;e30a131a-1ef3-30a8-babc-3f1285ad628c&quot;,&quot;title&quot;:&quot;Moderating Effect of Political Embeddedness on the Relationship between Resources Base and Quality of CSR Disclosure in China&quot;,&quot;author&quot;:[{&quot;family&quot;:&quot;Rauf&quot;,&quot;given&quot;:&quot;Fawad&quot;,&quot;parse-names&quot;:false,&quot;dropping-particle&quot;:&quot;&quot;,&quot;non-dropping-particle&quot;:&quot;&quot;},{&quot;family&quot;:&quot;Voinea&quot;,&quot;given&quot;:&quot;Cosmina Lelia&quot;,&quot;parse-names&quot;:false,&quot;dropping-particle&quot;:&quot;&quot;,&quot;non-dropping-particle&quot;:&quot;&quot;},{&quot;family&quot;:&quot;Hashmi&quot;,&quot;given&quot;:&quot;Hammad Bin Azam&quot;,&quot;parse-names&quot;:false,&quot;dropping-particle&quot;:&quot;&quot;,&quot;non-dropping-particle&quot;:&quot;&quot;},{&quot;family&quot;:&quot;Fratostiteanu&quot;,&quot;given&quot;:&quot;Cosmin&quot;,&quot;parse-names&quot;:false,&quot;dropping-particle&quot;:&quot;&quot;,&quot;non-dropping-particle&quot;:&quot;&quot;}],&quot;container-title&quot;:&quot;Sustainability&quot;,&quot;container-title-short&quot;:&quot;Sustainability&quot;,&quot;accessed&quot;:{&quot;date-parts&quot;:[[2022,11,7]]},&quot;DOI&quot;:&quot;10.3390/SU12083323&quot;,&quot;ISSN&quot;:&quot;2071-1050&quot;,&quot;URL&quot;:&quot;https://www.mdpi.com/2071-1050/12/8/3323/htm&quot;,&quot;issued&quot;:{&quot;date-parts&quot;:[[2020,4,21]]},&quot;page&quot;:&quot;3323&quot;,&quot;abstract&quot;:&quot;This study investigates the relationship between corporate political embeddedness and the quality of corporate social responsibility (CSR) disclosure for Chinese listed A-share firms. The study applies the legitimacy theory to the diffusion of CSR in Chinese companies, which otherwise have a differentiating characteristic from Western companies: part of their property being owned by the government. We used 21,295 firm-year observations from Chinese listed firms between 2010 and 2016. The findings reveal that political embeddedness moderates the relationship between firms’ resource base and CSR disclosure quality, such that the effect of resource base on CSR quality was found to be weak for firms with a higher level of political embeddedness. Furthermore, firms with a higher level of political embeddedness will disclose CSR with a lower quality, whilst firms with a higher resource base report CSR with a higher quality. The findings of this study contribute significantly to the literature on CSR disclosure by recognizing the positive impact of political embeddedness and resource base on CSR disclosure quality.&quot;,&quot;publisher&quot;:&quot;Multidisciplinary Digital Publishing Institute&quot;,&quot;issue&quot;:&quot;8&quot;,&quot;volume&quot;:&quot;12&quot;},&quot;isTemporary&quot;:false}]},{&quot;citationID&quot;:&quot;MENDELEY_CITATION_b6943f99-02f2-4c31-95b4-238e6c142fc3&quot;,&quot;properties&quot;:{&quot;noteIndex&quot;:0},&quot;isEdited&quot;:false,&quot;manualOverride&quot;:{&quot;isManuallyOverridden&quot;:true,&quot;citeprocText&quot;:&quot;(Fernandez-Feijoo et al., 2014; I. Khan et al., 2021; I. Khan, Khan, &amp;#38; Saeed, 2019; I. Khan, Khan, &amp;#38; Senturk, 2019)&quot;,&quot;manualOverrideText&quot;:&quot;Fernandez-Feijoo et al. (2014); Khan et al. (2021); Khan, Khan, &amp; Saeed (2019); Khan, Khan, &amp; Senturk (2019)&quot;},&quot;citationTag&quot;:&quot;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&quot;,&quot;citationItems&quot;:[{&quot;id&quot;:&quot;be814c27-a998-3321-9239-0c7b1c6c206d&quot;,&quot;itemData&quot;:{&quot;type&quot;:&quot;article-journal&quot;,&quot;id&quot;:&quot;be814c27-a998-3321-9239-0c7b1c6c206d&quot;,&quot;title&quot;:&quot;Board Diversity and Quality of CSR Disclosure: Evidence from Pakistan&quot;,&quot;author&quot;:[{&quot;family&quot;:&quot;Khan&quot;,&quot;given&quot;:&quot;Imran&quot;,&quot;parse-names&quot;:false,&quot;dropping-particle&quot;:&quot;&quot;,&quot;non-dropping-particle&quot;:&quot;&quot;},{&quot;family&quot;:&quot;Khan&quot;,&quot;given&quot;:&quot;Ismail&quot;,&quot;parse-names&quot;:false,&quot;dropping-particle&quot;:&quot;&quot;,&quot;non-dropping-particle&quot;:&quot;&quot;},{&quot;family&quot;:&quot;Senturk&quot;,&quot;given&quot;:&quot;Ismail&quot;,&quot;parse-names&quot;:false,&quot;dropping-particle&quot;:&quot;&quot;,&quot;non-dropping-particle&quot;:&quot;&quot;}],&quot;container-title&quot;:&quot;Corporate Governance (Bingley)&quot;,&quot;accessed&quot;:{&quot;date-parts&quot;:[[2022,11,9]]},&quot;DOI&quot;:&quot;10.1108/CG-12-2018-0371/FULL/XML&quot;,&quot;ISSN&quot;:&quot;14720701&quot;,&quot;issued&quot;:{&quot;date-parts&quot;:[[2019,11,19]]},&quot;page&quot;:&quot;1187-1203&quot;,&quot;abstract&quot;:&quot;Purpose: This study aims to examine the relationship between board diversity and quality of corporate social responsibility (QCSR) disclosure. Design/methodology/approach: The study estimates seven dimensions of board diversity including age, gender, nation, ethnicity, educational level, educational background and tenure by applying Blau’s index. The relationship between board diversity and QCSR disclosure from the perspective of the resource-based view theory is estimated by using panel random effects regression across 57 firms producing exclusive sustainability reports listed in the Pakistan Stock Exchange from 2010 to 2017. The robustness of the results has also been checked through alternative measurements of the variables under study. Findings: The regression results reveal that gender and national diversities are the firms’ valuable resources, having the potential to promote QCSR disclosure. However, age diversity was found to be negatively associated to QCSR disclosure. Furthermore, educational level, educational background, ethnicity and tenure were insignificant on QCSR disclosure. The sensitivity analysis supports the findings of the baseline model. Research limitations/implications: Pakistani firms need to improve the level of board diversity through encouragement of the inclusion of diverse forces of gender and nationality to enhance disclosure on CSR practices. Originality/value: This is the first study on board diversity and QCSR in the case of Pakistan.&quot;,&quot;publisher&quot;:&quot;Emerald Group Holdings Ltd.&quot;,&quot;issue&quot;:&quot;6&quot;,&quot;volume&quot;:&quot;19&quot;,&quot;container-title-short&quot;:&quot;&quot;},&quot;isTemporary&quot;:false},{&quot;id&quot;:&quot;0a52deb3-2bfb-3061-9c38-e6702112812b&quot;,&quot;itemData&quot;:{&quot;type&quot;:&quot;article-journal&quot;,&quot;id&quot;:&quot;0a52deb3-2bfb-3061-9c38-e6702112812b&quot;,&quot;title&quot;:&quot;Women on Boards: Do They Affect Sustainability Reporting?&quot;,&quot;author&quot;:[{&quot;family&quot;:&quot;Fernandez-Feijoo&quot;,&quot;given&quot;:&quot;Belen&quot;,&quot;parse-names&quot;:false,&quot;dropping-particle&quot;:&quot;&quot;,&quot;non-dropping-particle&quot;:&quot;&quot;},{&quot;family&quot;:&quot;Romero&quot;,&quot;given&quot;:&quot;Silvia&quot;,&quot;parse-names&quot;:false,&quot;dropping-particle&quot;:&quot;&quot;,&quot;non-dropping-particle&quot;:&quot;&quot;},{&quot;family&quot;:&quot;Ruiz-Blanco&quot;,&quot;given&quot;:&quot;Silvia&quot;,&quot;parse-names&quot;:false,&quot;dropping-particle&quot;:&quot;&quot;,&quot;non-dropping-particle&quot;:&quot;&quot;}],&quot;container-title&quot;:&quot;Corporate Social Responsibility and Environmental Management&quot;,&quot;container-title-short&quot;:&quot;Corp Soc Responsib Environ Manag&quot;,&quot;accessed&quot;:{&quot;date-parts&quot;:[[2022,11,3]]},&quot;DOI&quot;:&quot;10.1002/CSR.1329&quot;,&quot;ISSN&quot;:&quot;1535-3966&quot;,&quot;URL&quot;:&quot;https://onlinelibrary.wiley.com/doi/full/10.1002/csr.1329&quot;,&quot;issued&quot;:{&quot;date-parts&quot;:[[2014,11,1]]},&quot;page&quot;:&quot;351-364&quot;,&quot;abstract&quot;:&quot;Sustainable reports are the basic tool used to reflect and communicate stakeholder dialogue. Therefore, sustainability reporting has become a key element for strategic management. Companies' strategies are defined and developed by their boards of directors. This study explores the relationship between sustainability reporting and the existence of at least three women on the board of directors. Our results show that in countries with a higher proportion of boards of directors with at least three women, the levels of CSR reporting are higher. We also find that countries with higher gender equality have more companies with boards of directors with at least three women. We control for other variables that affect differences among countries and differences in CSR reporting as found in previous studies: cultural differences, law enforcement, GDP, industry and regulation. Our paper contributes to the literature by studying the relationship between board gender composition and CSR reporting.&quot;,&quot;publisher&quot;:&quot;John Wiley &amp; Sons, Ltd&quot;,&quot;issue&quot;:&quot;6&quot;,&quot;volume&quot;:&quot;21&quot;},&quot;isTemporary&quot;:false},{&quot;id&quot;:&quot;dad807b9-5b5c-3b5b-86d9-f9d501a5cd7c&quot;,&quot;itemData&quot;:{&quot;type&quot;:&quot;article-journal&quot;,&quot;id&quot;:&quot;dad807b9-5b5c-3b5b-86d9-f9d501a5cd7c&quot;,&quot;title&quot;:&quot;Does Board Diversity Affect Quality of Corporate Social Responsibility Disclosure? Evidence from Pakistan&quot;,&quot;author&quot;:[{&quot;family&quot;:&quot;Khan&quot;,&quot;given&quot;:&quot;Ismail&quot;,&quot;parse-names&quot;:false,&quot;dropping-particle&quot;:&quot;&quot;,&quot;non-dropping-particle&quot;:&quot;&quot;},{&quot;family&quot;:&quot;Khan&quot;,&quot;given&quot;:&quot;Imran&quot;,&quot;parse-names&quot;:false,&quot;dropping-particle&quot;:&quot;&quot;,&quot;non-dropping-particle&quot;:&quot;&quot;},{&quot;family&quot;:&quot;Saeed&quot;,&quot;given&quot;:&quot;Bilal&quot;,&quot;parse-names&quot;:false,&quot;dropping-particle&quot;:&quot;bin&quot;,&quot;non-dropping-particle&quot;:&quot;&quot;}],&quot;container-title&quot;:&quot;Corporate Social Responsibility and Environmental Management&quot;,&quot;accessed&quot;:{&quot;date-parts&quot;:[[2022,11,4]]},&quot;DOI&quot;:&quot;10.1002/CSR.1753&quot;,&quot;ISSN&quot;:&quot;1535-3966&quot;,&quot;URL&quot;:&quot;https://onlinelibrary.wiley.com/doi/full/10.1002/csr.1753&quot;,&quot;issued&quot;:{&quot;date-parts&quot;:[[2019,11,1]]},&quot;page&quot;:&quot;1371-1381&quot;,&quot;abstract&quot;:&quot;The study proposed that the effect of board diversity on quality of corporate social responsibility (QCSR) disclosure in Pakistan should be patterned differently from existing literature of other nations. The study has focused seven different dimensions of board diversity such as age, gender, nationality, ethnicity, educational level, educational background, and tenure across 86 firms listed in Pakistan Stock Exchange from 2010 to 2017. The results of panel regression supported resource-based view theory and indicated that gender, nation, and tenure diversity are resources improving QCSR disclosure. However, educational background has a negative impact on QCSR disclosure. Further analysis across alternative measurement and estimation techniques produces robust results. The results revealed that there is no universal law of CSR supportive board diversity, due to the unique characteristic of various institutional contexts. This study suggests policy makers to focus on gender,nation, tenure and relevant educational background diversity while setting board diversity framework in Pakistan.&quot;,&quot;publisher&quot;:&quot;John Wiley &amp; Sons, Ltd&quot;,&quot;issue&quot;:&quot;6&quot;,&quot;volume&quot;:&quot;26&quot;,&quot;container-title-short&quot;:&quot;Corp Soc Responsib Environ Manag&quot;},&quot;isTemporary&quot;:false},{&quot;id&quot;:&quot;e1bd60fb-5a02-3fd7-b0be-bc5c07fceb9e&quot;,&quot;itemData&quot;:{&quot;type&quot;:&quot;article-journal&quot;,&quot;id&quot;:&quot;e1bd60fb-5a02-3fd7-b0be-bc5c07fceb9e&quot;,&quot;title&quot;:&quot;Does Board Diversity Matter for the Quality of CSR Disclosure? Evidence from the Financial Sector of Pakistan&quot;,&quot;author&quot;:[{&quot;family&quot;:&quot;Khan&quot;,&quot;given&quot;:&quot;Ismail&quot;,&quot;parse-names&quot;:false,&quot;dropping-particle&quot;:&quot;&quot;,&quot;non-dropping-particle&quot;:&quot;&quot;},{&quot;family&quot;:&quot;Khan&quot;,&quot;given&quot;:&quot;Iftikhar&quot;,&quot;parse-names&quot;:false,&quot;dropping-particle&quot;:&quot;&quot;,&quot;non-dropping-particle&quot;:&quot;&quot;},{&quot;family&quot;:&quot;Afridi&quot;,&quot;given&quot;:&quot;Muhammad Asim&quot;,&quot;parse-names&quot;:false,&quot;dropping-particle&quot;:&quot;&quot;,&quot;non-dropping-particle&quot;:&quot;&quot;}],&quot;container-title&quot;:&quot;Revista Brasileira de Gestão de Negócios&quot;,&quot;accessed&quot;:{&quot;date-parts&quot;:[[2022,11,4]]},&quot;DOI&quot;:&quot;10.7819/RBGN.V23I1.4091&quot;,&quot;ISSN&quot;:&quot;1806-4892&quot;,&quot;URL&quot;:&quot;http://www.scielo.br/j/rbgn/a/hDPSZFPFCVwWHx8pb6YrxBn/?lang=en&amp;format=html&quot;,&quot;issued&quot;:{&quot;date-parts&quot;:[[2021,4,26]]},&quot;page&quot;:&quot;104-126&quot;,&quot;abstract&quot;:&quot;Abstract Purpose: This study aims to examine the influence of board diversity on the quality of CSR disclosure (QCSR) and propose that this relationship is patterned differently in different contexts and nations, due to their distinctive characteristics. Design/methodology/approach: The resource-based view (RBV) theory is used to evaluate the hypothesized relationship through an empirical investigation of 64 Pakistani financial firms, by applying a random-effects regression and the generalized method of moments (GMM).] Findings: The findings indicate that age, gender, educational level, and educational background diversities positively influence QCSR disclosure. However, nationality, ethnic, and tenure diversities have no significant relationship with QCSR disclosure. The results were further checked by a robust regression and sensitivity analysis. Originality/value: Using RBV theory, this paper provides an additional contribution concerning the role played by board diversity in a firm’s strategic performance, particularly CSR disclosure. The article contributes to the literature by finding that there is no unanimous rule for board diversity supporting CSR, due to the unique characteristics of different jurisdictions and institutional contexts.&quot;,&quot;publisher&quot;:&quot;Fundação Escola de Comércio Álvares Penteado&quot;,&quot;issue&quot;:&quot;1&quot;,&quot;volume&quot;:&quot;23&quot;,&quot;container-title-short&quot;:&quot;&quot;},&quot;isTemporary&quot;:false}]},{&quot;citationID&quot;:&quot;MENDELEY_CITATION_61d52f9c-2f0c-42c4-9c2f-a83e4653f1fa&quot;,&quot;properties&quot;:{&quot;noteIndex&quot;:0},&quot;isEdited&quot;:false,&quot;manualOverride&quot;:{&quot;isManuallyOverridden&quot;:true,&quot;citeprocText&quot;:&quot;(I. Khan et al., 2021)&quot;,&quot;manualOverrideText&quot;:&quot;Khan et al. (2021)&quot;},&quot;citationTag&quot;:&quot;MENDELEY_CITATION_v3_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&quot;,&quot;citationItems&quot;:[{&quot;id&quot;:&quot;e1bd60fb-5a02-3fd7-b0be-bc5c07fceb9e&quot;,&quot;itemData&quot;:{&quot;type&quot;:&quot;article-journal&quot;,&quot;id&quot;:&quot;e1bd60fb-5a02-3fd7-b0be-bc5c07fceb9e&quot;,&quot;title&quot;:&quot;Does Board Diversity Matter for the Quality of CSR Disclosure? Evidence from the Financial Sector of Pakistan&quot;,&quot;author&quot;:[{&quot;family&quot;:&quot;Khan&quot;,&quot;given&quot;:&quot;Ismail&quot;,&quot;parse-names&quot;:false,&quot;dropping-particle&quot;:&quot;&quot;,&quot;non-dropping-particle&quot;:&quot;&quot;},{&quot;family&quot;:&quot;Khan&quot;,&quot;given&quot;:&quot;Iftikhar&quot;,&quot;parse-names&quot;:false,&quot;dropping-particle&quot;:&quot;&quot;,&quot;non-dropping-particle&quot;:&quot;&quot;},{&quot;family&quot;:&quot;Afridi&quot;,&quot;given&quot;:&quot;Muhammad Asim&quot;,&quot;parse-names&quot;:false,&quot;dropping-particle&quot;:&quot;&quot;,&quot;non-dropping-particle&quot;:&quot;&quot;}],&quot;container-title&quot;:&quot;Revista Brasileira de Gestão de Negócios&quot;,&quot;accessed&quot;:{&quot;date-parts&quot;:[[2022,11,4]]},&quot;DOI&quot;:&quot;10.7819/RBGN.V23I1.4091&quot;,&quot;ISSN&quot;:&quot;1806-4892&quot;,&quot;URL&quot;:&quot;http://www.scielo.br/j/rbgn/a/hDPSZFPFCVwWHx8pb6YrxBn/?lang=en&amp;format=html&quot;,&quot;issued&quot;:{&quot;date-parts&quot;:[[2021,4,26]]},&quot;page&quot;:&quot;104-126&quot;,&quot;abstract&quot;:&quot;Abstract Purpose: This study aims to examine the influence of board diversity on the quality of CSR disclosure (QCSR) and propose that this relationship is patterned differently in different contexts and nations, due to their distinctive characteristics. Design/methodology/approach: The resource-based view (RBV) theory is used to evaluate the hypothesized relationship through an empirical investigation of 64 Pakistani financial firms, by applying a random-effects regression and the generalized method of moments (GMM).] Findings: The findings indicate that age, gender, educational level, and educational background diversities positively influence QCSR disclosure. However, nationality, ethnic, and tenure diversities have no significant relationship with QCSR disclosure. The results were further checked by a robust regression and sensitivity analysis. Originality/value: Using RBV theory, this paper provides an additional contribution concerning the role played by board diversity in a firm’s strategic performance, particularly CSR disclosure. The article contributes to the literature by finding that there is no unanimous rule for board diversity supporting CSR, due to the unique characteristics of different jurisdictions and institutional contexts.&quot;,&quot;publisher&quot;:&quot;Fundação Escola de Comércio Álvares Penteado&quot;,&quot;issue&quot;:&quot;1&quot;,&quot;volume&quot;:&quot;23&quot;,&quot;container-title-short&quot;:&quot;&quot;},&quot;isTemporary&quot;:false}]},{&quot;citationID&quot;:&quot;MENDELEY_CITATION_a967872d-42bd-4fb8-919d-1ac14f240f27&quot;,&quot;properties&quot;:{&quot;noteIndex&quot;:0},&quot;isEdited&quot;:false,&quot;manualOverride&quot;:{&quot;isManuallyOverridden&quot;:true,&quot;citeprocText&quot;:&quot;(I. Khan, Khan, &amp;#38; Senturk, 2019)&quot;,&quot;manualOverrideText&quot;:&quot;Khan, Khan, &amp; Senturk (2019)&quot;},&quot;citationTag&quot;:&quot;MENDELEY_CITATION_v3_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&quot;,&quot;citationItems&quot;:[{&quot;id&quot;:&quot;be814c27-a998-3321-9239-0c7b1c6c206d&quot;,&quot;itemData&quot;:{&quot;type&quot;:&quot;article-journal&quot;,&quot;id&quot;:&quot;be814c27-a998-3321-9239-0c7b1c6c206d&quot;,&quot;title&quot;:&quot;Board Diversity and Quality of CSR Disclosure: Evidence from Pakistan&quot;,&quot;author&quot;:[{&quot;family&quot;:&quot;Khan&quot;,&quot;given&quot;:&quot;Imran&quot;,&quot;parse-names&quot;:false,&quot;dropping-particle&quot;:&quot;&quot;,&quot;non-dropping-particle&quot;:&quot;&quot;},{&quot;family&quot;:&quot;Khan&quot;,&quot;given&quot;:&quot;Ismail&quot;,&quot;parse-names&quot;:false,&quot;dropping-particle&quot;:&quot;&quot;,&quot;non-dropping-particle&quot;:&quot;&quot;},{&quot;family&quot;:&quot;Senturk&quot;,&quot;given&quot;:&quot;Ismail&quot;,&quot;parse-names&quot;:false,&quot;dropping-particle&quot;:&quot;&quot;,&quot;non-dropping-particle&quot;:&quot;&quot;}],&quot;container-title&quot;:&quot;Corporate Governance (Bingley)&quot;,&quot;accessed&quot;:{&quot;date-parts&quot;:[[2022,11,9]]},&quot;DOI&quot;:&quot;10.1108/CG-12-2018-0371/FULL/XML&quot;,&quot;ISSN&quot;:&quot;14720701&quot;,&quot;issued&quot;:{&quot;date-parts&quot;:[[2019,11,19]]},&quot;page&quot;:&quot;1187-1203&quot;,&quot;abstract&quot;:&quot;Purpose: This study aims to examine the relationship between board diversity and quality of corporate social responsibility (QCSR) disclosure. Design/methodology/approach: The study estimates seven dimensions of board diversity including age, gender, nation, ethnicity, educational level, educational background and tenure by applying Blau’s index. The relationship between board diversity and QCSR disclosure from the perspective of the resource-based view theory is estimated by using panel random effects regression across 57 firms producing exclusive sustainability reports listed in the Pakistan Stock Exchange from 2010 to 2017. The robustness of the results has also been checked through alternative measurements of the variables under study. Findings: The regression results reveal that gender and national diversities are the firms’ valuable resources, having the potential to promote QCSR disclosure. However, age diversity was found to be negatively associated to QCSR disclosure. Furthermore, educational level, educational background, ethnicity and tenure were insignificant on QCSR disclosure. The sensitivity analysis supports the findings of the baseline model. Research limitations/implications: Pakistani firms need to improve the level of board diversity through encouragement of the inclusion of diverse forces of gender and nationality to enhance disclosure on CSR practices. Originality/value: This is the first study on board diversity and QCSR in the case of Pakistan.&quot;,&quot;publisher&quot;:&quot;Emerald Group Holdings Ltd.&quot;,&quot;issue&quot;:&quot;6&quot;,&quot;volume&quot;:&quot;19&quot;,&quot;container-title-short&quot;:&quot;&quot;},&quot;isTemporary&quot;:false}]},{&quot;citationID&quot;:&quot;MENDELEY_CITATION_c5548a90-b265-4e8e-9e82-8e25acb20249&quot;,&quot;properties&quot;:{&quot;noteIndex&quot;:0},&quot;isEdited&quot;:false,&quot;manualOverride&quot;:{&quot;isManuallyOverridden&quot;:true,&quot;citeprocText&quot;:&quot;(I. Khan, Khan, &amp;#38; Saeed, 2019)&quot;,&quot;manualOverrideText&quot;:&quot;Khan, Khan, &amp; Saeed (2019)&quot;},&quot;citationTag&quot;:&quot;MENDELEY_CITATION_v3_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&quot;,&quot;citationItems&quot;:[{&quot;id&quot;:&quot;dad807b9-5b5c-3b5b-86d9-f9d501a5cd7c&quot;,&quot;itemData&quot;:{&quot;type&quot;:&quot;article-journal&quot;,&quot;id&quot;:&quot;dad807b9-5b5c-3b5b-86d9-f9d501a5cd7c&quot;,&quot;title&quot;:&quot;Does Board Diversity Affect Quality of Corporate Social Responsibility Disclosure? Evidence from Pakistan&quot;,&quot;author&quot;:[{&quot;family&quot;:&quot;Khan&quot;,&quot;given&quot;:&quot;Ismail&quot;,&quot;parse-names&quot;:false,&quot;dropping-particle&quot;:&quot;&quot;,&quot;non-dropping-particle&quot;:&quot;&quot;},{&quot;family&quot;:&quot;Khan&quot;,&quot;given&quot;:&quot;Imran&quot;,&quot;parse-names&quot;:false,&quot;dropping-particle&quot;:&quot;&quot;,&quot;non-dropping-particle&quot;:&quot;&quot;},{&quot;family&quot;:&quot;Saeed&quot;,&quot;given&quot;:&quot;Bilal&quot;,&quot;parse-names&quot;:false,&quot;dropping-particle&quot;:&quot;bin&quot;,&quot;non-dropping-particle&quot;:&quot;&quot;}],&quot;container-title&quot;:&quot;Corporate Social Responsibility and Environmental Management&quot;,&quot;accessed&quot;:{&quot;date-parts&quot;:[[2022,11,4]]},&quot;DOI&quot;:&quot;10.1002/CSR.1753&quot;,&quot;ISSN&quot;:&quot;1535-3966&quot;,&quot;URL&quot;:&quot;https://onlinelibrary.wiley.com/doi/full/10.1002/csr.1753&quot;,&quot;issued&quot;:{&quot;date-parts&quot;:[[2019,11,1]]},&quot;page&quot;:&quot;1371-1381&quot;,&quot;abstract&quot;:&quot;The study proposed that the effect of board diversity on quality of corporate social responsibility (QCSR) disclosure in Pakistan should be patterned differently from existing literature of other nations. The study has focused seven different dimensions of board diversity such as age, gender, nationality, ethnicity, educational level, educational background, and tenure across 86 firms listed in Pakistan Stock Exchange from 2010 to 2017. The results of panel regression supported resource-based view theory and indicated that gender, nation, and tenure diversity are resources improving QCSR disclosure. However, educational background has a negative impact on QCSR disclosure. Further analysis across alternative measurement and estimation techniques produces robust results. The results revealed that there is no universal law of CSR supportive board diversity, due to the unique characteristic of various institutional contexts. This study suggests policy makers to focus on gender,nation, tenure and relevant educational background diversity while setting board diversity framework in Pakistan.&quot;,&quot;publisher&quot;:&quot;John Wiley &amp; Sons, Ltd&quot;,&quot;issue&quot;:&quot;6&quot;,&quot;volume&quot;:&quot;26&quot;,&quot;container-title-short&quot;:&quot;Corp Soc Responsib Environ Manag&quot;},&quot;isTemporary&quot;:false}]},{&quot;citationID&quot;:&quot;MENDELEY_CITATION_7b46008d-62d8-412d-a126-f7a1d9115ce7&quot;,&quot;properties&quot;:{&quot;noteIndex&quot;:0},&quot;isEdited&quot;:false,&quot;manualOverride&quot;:{&quot;isManuallyOverridden&quot;:true,&quot;citeprocText&quot;:&quot;(I. Khan, Khan, &amp;#38; Senturk, 2019)&quot;,&quot;manualOverrideText&quot;:&quot;Khan, Khan, &amp; Senturk (2019)&quot;},&quot;citationTag&quot;:&quot;MENDELEY_CITATION_v3_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&quot;,&quot;citationItems&quot;:[{&quot;id&quot;:&quot;be814c27-a998-3321-9239-0c7b1c6c206d&quot;,&quot;itemData&quot;:{&quot;type&quot;:&quot;article-journal&quot;,&quot;id&quot;:&quot;be814c27-a998-3321-9239-0c7b1c6c206d&quot;,&quot;title&quot;:&quot;Board Diversity and Quality of CSR Disclosure: Evidence from Pakistan&quot;,&quot;author&quot;:[{&quot;family&quot;:&quot;Khan&quot;,&quot;given&quot;:&quot;Imran&quot;,&quot;parse-names&quot;:false,&quot;dropping-particle&quot;:&quot;&quot;,&quot;non-dropping-particle&quot;:&quot;&quot;},{&quot;family&quot;:&quot;Khan&quot;,&quot;given&quot;:&quot;Ismail&quot;,&quot;parse-names&quot;:false,&quot;dropping-particle&quot;:&quot;&quot;,&quot;non-dropping-particle&quot;:&quot;&quot;},{&quot;family&quot;:&quot;Senturk&quot;,&quot;given&quot;:&quot;Ismail&quot;,&quot;parse-names&quot;:false,&quot;dropping-particle&quot;:&quot;&quot;,&quot;non-dropping-particle&quot;:&quot;&quot;}],&quot;container-title&quot;:&quot;Corporate Governance (Bingley)&quot;,&quot;accessed&quot;:{&quot;date-parts&quot;:[[2022,11,9]]},&quot;DOI&quot;:&quot;10.1108/CG-12-2018-0371/FULL/XML&quot;,&quot;ISSN&quot;:&quot;14720701&quot;,&quot;issued&quot;:{&quot;date-parts&quot;:[[2019,11,19]]},&quot;page&quot;:&quot;1187-1203&quot;,&quot;abstract&quot;:&quot;Purpose: This study aims to examine the relationship between board diversity and quality of corporate social responsibility (QCSR) disclosure. Design/methodology/approach: The study estimates seven dimensions of board diversity including age, gender, nation, ethnicity, educational level, educational background and tenure by applying Blau’s index. The relationship between board diversity and QCSR disclosure from the perspective of the resource-based view theory is estimated by using panel random effects regression across 57 firms producing exclusive sustainability reports listed in the Pakistan Stock Exchange from 2010 to 2017. The robustness of the results has also been checked through alternative measurements of the variables under study. Findings: The regression results reveal that gender and national diversities are the firms’ valuable resources, having the potential to promote QCSR disclosure. However, age diversity was found to be negatively associated to QCSR disclosure. Furthermore, educational level, educational background, ethnicity and tenure were insignificant on QCSR disclosure. The sensitivity analysis supports the findings of the baseline model. Research limitations/implications: Pakistani firms need to improve the level of board diversity through encouragement of the inclusion of diverse forces of gender and nationality to enhance disclosure on CSR practices. Originality/value: This is the first study on board diversity and QCSR in the case of Pakistan.&quot;,&quot;publisher&quot;:&quot;Emerald Group Holdings Ltd.&quot;,&quot;issue&quot;:&quot;6&quot;,&quot;volume&quot;:&quot;19&quot;,&quot;container-title-short&quot;:&quot;&quot;},&quot;isTemporary&quot;:false}]},{&quot;citationID&quot;:&quot;MENDELEY_CITATION_9e38f64e-ce87-4649-b7fe-325bd79f4e6d&quot;,&quot;properties&quot;:{&quot;noteIndex&quot;:0},&quot;isEdited&quot;:false,&quot;manualOverride&quot;:{&quot;isManuallyOverridden&quot;:true,&quot;citeprocText&quot;:&quot;(I. Khan et al., 2021)&quot;,&quot;manualOverrideText&quot;:&quot;Khan et al. (2021)&quot;},&quot;citationTag&quot;:&quot;MENDELEY_CITATION_v3_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&quot;,&quot;citationItems&quot;:[{&quot;id&quot;:&quot;e1bd60fb-5a02-3fd7-b0be-bc5c07fceb9e&quot;,&quot;itemData&quot;:{&quot;type&quot;:&quot;article-journal&quot;,&quot;id&quot;:&quot;e1bd60fb-5a02-3fd7-b0be-bc5c07fceb9e&quot;,&quot;title&quot;:&quot;Does Board Diversity Matter for the Quality of CSR Disclosure? Evidence from the Financial Sector of Pakistan&quot;,&quot;author&quot;:[{&quot;family&quot;:&quot;Khan&quot;,&quot;given&quot;:&quot;Ismail&quot;,&quot;parse-names&quot;:false,&quot;dropping-particle&quot;:&quot;&quot;,&quot;non-dropping-particle&quot;:&quot;&quot;},{&quot;family&quot;:&quot;Khan&quot;,&quot;given&quot;:&quot;Iftikhar&quot;,&quot;parse-names&quot;:false,&quot;dropping-particle&quot;:&quot;&quot;,&quot;non-dropping-particle&quot;:&quot;&quot;},{&quot;family&quot;:&quot;Afridi&quot;,&quot;given&quot;:&quot;Muhammad Asim&quot;,&quot;parse-names&quot;:false,&quot;dropping-particle&quot;:&quot;&quot;,&quot;non-dropping-particle&quot;:&quot;&quot;}],&quot;container-title&quot;:&quot;Revista Brasileira de Gestão de Negócios&quot;,&quot;accessed&quot;:{&quot;date-parts&quot;:[[2022,11,4]]},&quot;DOI&quot;:&quot;10.7819/RBGN.V23I1.4091&quot;,&quot;ISSN&quot;:&quot;1806-4892&quot;,&quot;URL&quot;:&quot;http://www.scielo.br/j/rbgn/a/hDPSZFPFCVwWHx8pb6YrxBn/?lang=en&amp;format=html&quot;,&quot;issued&quot;:{&quot;date-parts&quot;:[[2021,4,26]]},&quot;page&quot;:&quot;104-126&quot;,&quot;abstract&quot;:&quot;Abstract Purpose: This study aims to examine the influence of board diversity on the quality of CSR disclosure (QCSR) and propose that this relationship is patterned differently in different contexts and nations, due to their distinctive characteristics. Design/methodology/approach: The resource-based view (RBV) theory is used to evaluate the hypothesized relationship through an empirical investigation of 64 Pakistani financial firms, by applying a random-effects regression and the generalized method of moments (GMM).] Findings: The findings indicate that age, gender, educational level, and educational background diversities positively influence QCSR disclosure. However, nationality, ethnic, and tenure diversities have no significant relationship with QCSR disclosure. The results were further checked by a robust regression and sensitivity analysis. Originality/value: Using RBV theory, this paper provides an additional contribution concerning the role played by board diversity in a firm’s strategic performance, particularly CSR disclosure. The article contributes to the literature by finding that there is no unanimous rule for board diversity supporting CSR, due to the unique characteristics of different jurisdictions and institutional contexts.&quot;,&quot;publisher&quot;:&quot;Fundação Escola de Comércio Álvares Penteado&quot;,&quot;issue&quot;:&quot;1&quot;,&quot;volume&quot;:&quot;23&quot;,&quot;container-title-short&quot;:&quot;&quot;},&quot;isTemporary&quot;:false}]},{&quot;citationID&quot;:&quot;MENDELEY_CITATION_6aaeff4e-7cf7-4a09-9f5a-10072f428f33&quot;,&quot;properties&quot;:{&quot;noteIndex&quot;:0},&quot;isEdited&quot;:false,&quot;manualOverride&quot;:{&quot;isManuallyOverridden&quot;:true,&quot;citeprocText&quot;:&quot;(I. Khan, Khan, &amp;#38; Saeed, 2019)&quot;,&quot;manualOverrideText&quot;:&quot;Khan, Khan, &amp; Saeed (2019)&quot;},&quot;citationTag&quot;:&quot;MENDELEY_CITATION_v3_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&quot;,&quot;citationItems&quot;:[{&quot;id&quot;:&quot;dad807b9-5b5c-3b5b-86d9-f9d501a5cd7c&quot;,&quot;itemData&quot;:{&quot;type&quot;:&quot;article-journal&quot;,&quot;id&quot;:&quot;dad807b9-5b5c-3b5b-86d9-f9d501a5cd7c&quot;,&quot;title&quot;:&quot;Does Board Diversity Affect Quality of Corporate Social Responsibility Disclosure? Evidence from Pakistan&quot;,&quot;author&quot;:[{&quot;family&quot;:&quot;Khan&quot;,&quot;given&quot;:&quot;Ismail&quot;,&quot;parse-names&quot;:false,&quot;dropping-particle&quot;:&quot;&quot;,&quot;non-dropping-particle&quot;:&quot;&quot;},{&quot;family&quot;:&quot;Khan&quot;,&quot;given&quot;:&quot;Imran&quot;,&quot;parse-names&quot;:false,&quot;dropping-particle&quot;:&quot;&quot;,&quot;non-dropping-particle&quot;:&quot;&quot;},{&quot;family&quot;:&quot;Saeed&quot;,&quot;given&quot;:&quot;Bilal&quot;,&quot;parse-names&quot;:false,&quot;dropping-particle&quot;:&quot;bin&quot;,&quot;non-dropping-particle&quot;:&quot;&quot;}],&quot;container-title&quot;:&quot;Corporate Social Responsibility and Environmental Management&quot;,&quot;accessed&quot;:{&quot;date-parts&quot;:[[2022,11,4]]},&quot;DOI&quot;:&quot;10.1002/CSR.1753&quot;,&quot;ISSN&quot;:&quot;1535-3966&quot;,&quot;URL&quot;:&quot;https://onlinelibrary.wiley.com/doi/full/10.1002/csr.1753&quot;,&quot;issued&quot;:{&quot;date-parts&quot;:[[2019,11,1]]},&quot;page&quot;:&quot;1371-1381&quot;,&quot;abstract&quot;:&quot;The study proposed that the effect of board diversity on quality of corporate social responsibility (QCSR) disclosure in Pakistan should be patterned differently from existing literature of other nations. The study has focused seven different dimensions of board diversity such as age, gender, nationality, ethnicity, educational level, educational background, and tenure across 86 firms listed in Pakistan Stock Exchange from 2010 to 2017. The results of panel regression supported resource-based view theory and indicated that gender, nation, and tenure diversity are resources improving QCSR disclosure. However, educational background has a negative impact on QCSR disclosure. Further analysis across alternative measurement and estimation techniques produces robust results. The results revealed that there is no universal law of CSR supportive board diversity, due to the unique characteristic of various institutional contexts. This study suggests policy makers to focus on gender,nation, tenure and relevant educational background diversity while setting board diversity framework in Pakistan.&quot;,&quot;publisher&quot;:&quot;John Wiley &amp; Sons, Ltd&quot;,&quot;issue&quot;:&quot;6&quot;,&quot;volume&quot;:&quot;26&quot;,&quot;container-title-short&quot;:&quot;Corp Soc Responsib Environ Manag&quot;},&quot;isTemporary&quot;:false}]},{&quot;citationID&quot;:&quot;MENDELEY_CITATION_927f746d-22dd-46b2-983e-0187614b3bdc&quot;,&quot;properties&quot;:{&quot;noteIndex&quot;:0},&quot;isEdited&quot;:false,&quot;manualOverride&quot;:{&quot;isManuallyOverridden&quot;:true,&quot;citeprocText&quot;:&quot;(I. Khan et al., 2021)&quot;,&quot;manualOverrideText&quot;:&quot;Khan et al. (2021)&quot;},&quot;citationTag&quot;:&quot;MENDELEY_CITATION_v3_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&quot;,&quot;citationItems&quot;:[{&quot;id&quot;:&quot;e1bd60fb-5a02-3fd7-b0be-bc5c07fceb9e&quot;,&quot;itemData&quot;:{&quot;type&quot;:&quot;article-journal&quot;,&quot;id&quot;:&quot;e1bd60fb-5a02-3fd7-b0be-bc5c07fceb9e&quot;,&quot;title&quot;:&quot;Does Board Diversity Matter for the Quality of CSR Disclosure? Evidence from the Financial Sector of Pakistan&quot;,&quot;author&quot;:[{&quot;family&quot;:&quot;Khan&quot;,&quot;given&quot;:&quot;Ismail&quot;,&quot;parse-names&quot;:false,&quot;dropping-particle&quot;:&quot;&quot;,&quot;non-dropping-particle&quot;:&quot;&quot;},{&quot;family&quot;:&quot;Khan&quot;,&quot;given&quot;:&quot;Iftikhar&quot;,&quot;parse-names&quot;:false,&quot;dropping-particle&quot;:&quot;&quot;,&quot;non-dropping-particle&quot;:&quot;&quot;},{&quot;family&quot;:&quot;Afridi&quot;,&quot;given&quot;:&quot;Muhammad Asim&quot;,&quot;parse-names&quot;:false,&quot;dropping-particle&quot;:&quot;&quot;,&quot;non-dropping-particle&quot;:&quot;&quot;}],&quot;container-title&quot;:&quot;Revista Brasileira de Gestão de Negócios&quot;,&quot;accessed&quot;:{&quot;date-parts&quot;:[[2022,11,4]]},&quot;DOI&quot;:&quot;10.7819/RBGN.V23I1.4091&quot;,&quot;ISSN&quot;:&quot;1806-4892&quot;,&quot;URL&quot;:&quot;http://www.scielo.br/j/rbgn/a/hDPSZFPFCVwWHx8pb6YrxBn/?lang=en&amp;format=html&quot;,&quot;issued&quot;:{&quot;date-parts&quot;:[[2021,4,26]]},&quot;page&quot;:&quot;104-126&quot;,&quot;abstract&quot;:&quot;Abstract Purpose: This study aims to examine the influence of board diversity on the quality of CSR disclosure (QCSR) and propose that this relationship is patterned differently in different contexts and nations, due to their distinctive characteristics. Design/methodology/approach: The resource-based view (RBV) theory is used to evaluate the hypothesized relationship through an empirical investigation of 64 Pakistani financial firms, by applying a random-effects regression and the generalized method of moments (GMM).] Findings: The findings indicate that age, gender, educational level, and educational background diversities positively influence QCSR disclosure. However, nationality, ethnic, and tenure diversities have no significant relationship with QCSR disclosure. The results were further checked by a robust regression and sensitivity analysis. Originality/value: Using RBV theory, this paper provides an additional contribution concerning the role played by board diversity in a firm’s strategic performance, particularly CSR disclosure. The article contributes to the literature by finding that there is no unanimous rule for board diversity supporting CSR, due to the unique characteristics of different jurisdictions and institutional contexts.&quot;,&quot;publisher&quot;:&quot;Fundação Escola de Comércio Álvares Penteado&quot;,&quot;issue&quot;:&quot;1&quot;,&quot;volume&quot;:&quot;23&quot;,&quot;container-title-short&quot;:&quot;&quot;},&quot;isTemporary&quot;:false}]},{&quot;citationID&quot;:&quot;MENDELEY_CITATION_8948867e-2338-4f72-9857-9a6aff80d841&quot;,&quot;properties&quot;:{&quot;noteIndex&quot;:0},&quot;isEdited&quot;:false,&quot;manualOverride&quot;:{&quot;isManuallyOverridden&quot;:true,&quot;citeprocText&quot;:&quot;(Alkayed &amp;#38; Omar, 2022)&quot;,&quot;manualOverrideText&quot;:&quot;Alkayed &amp; Omar (2022)&quot;},&quot;citationTag&quot;:&quot;MENDELEY_CITATION_v3_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&quot;,&quot;citationItems&quot;:[{&quot;id&quot;:&quot;07cf262d-0e03-39ac-82df-22749d42e55e&quot;,&quot;itemData&quot;:{&quot;type&quot;:&quot;article-journal&quot;,&quot;id&quot;:&quot;07cf262d-0e03-39ac-82df-22749d42e55e&quot;,&quot;title&quot;:&quot;Determinants of the Extent and Quality of Corporate Social Responsibility Disclosure in the Industrial and Services Sectors: The Case of Jordan&quot;,&quot;author&quot;:[{&quot;family&quot;:&quot;Alkayed&quot;,&quot;given&quot;:&quot;Hani&quot;,&quot;parse-names&quot;:false,&quot;dropping-particle&quot;:&quot;&quot;,&quot;non-dropping-particle&quot;:&quot;&quot;},{&quot;family&quot;:&quot;Omar&quot;,&quot;given&quot;:&quot;Bilal Fayiz&quot;,&quot;parse-names&quot;:false,&quot;dropping-particle&quot;:&quot;&quot;,&quot;non-dropping-particle&quot;:&quot;&quot;}],&quot;container-title&quot;:&quot;Journal of Financial Reporting and Accounting&quot;,&quot;accessed&quot;:{&quot;date-parts&quot;:[[2022,11,10]]},&quot;DOI&quot;:&quot;10.1108/JFRA-05-2021-0133/FULL/XML&quot;,&quot;ISSN&quot;:&quot;20425856&quot;,&quot;issued&quot;:{&quot;date-parts&quot;:[[2022]]},&quot;abstract&quot;:&quot;Purpose: This study aims to investigate the determinants of the extent and quality of corporate social responsibility disclosure (CSRD) in Jordan. The study examines a number of factors that influence the extent and quality of CSR disclosure, such as corporate characteristics, corporate governance and ownership structure. Design/methodology/approach: A quantitative approach and a content analysis technique is used to measure the extent and quality of CSRD from annual reports. The sample is drawn from the annual reports of 118 Jordanian companies between 2010 and 2015. A CSRD index is constructed, which includes the disclosures of the following categories: environmental, human resources, product and consumers, and community involvement. This is the first study that presents a new measurement for CSR disclosure quality by using images and charts in a seven-point scale measurement. Findings: The result reveals that the extent of CSRD is higher than quality in Jordan. Regarding the determinants of CSR disclosures, the following factors were found to have a significant relationship with both the extent and quality of CSRD: board size, non-executive directors, age of firm, foreign members on the board, number of boards meetings, the presence of audit committees, big 4, government ownership, size of firm and industry type. Non-executive directors was found to have a significant correlation with the extent of CSRD. Research limitations/implications: The current study has some limitations; first, the study findings are limited to the Jordanian environment. Second, the study adopted a purely quantitative method, and future research could include interviews and questionnaires to gather data from financial managers and chief executive officers (CEOs). Third, the potential influences on the level and quality of CSR are not limited to the variables tested in this study. Future research can be done on new determinants, such as CEO interlocking and profitability. Finally, the sample included companies from two main sectors – the services and industrial sectors; thus, this limited the results to these two main sectors. Practical implications: Practitioners, as firms, should develop new strategies and ensure that CSR is included in their reports. Thus, companies can achieve legitimacy for their products and activities. Policymakers must consider introducing new laws that mandate CSRDs since it has many advantages for companies and society. In addition, this research suggests amending the law to require companies to have 33% of their directors be non-executives since this will remove the negative effect on CSR disclosure. Investors must pay attention to the social activities of the companies they invest in, as CSR could have a positive effect on their market value. Social implications: The study has indicated that Jordanian companies became increasingly more involved in CSR activities, as this growth in CSRD is linked with global increases in CSR. Moreover, the study has revealed that the highest category of CSR disclosures is related to products or services and employee information. On the other hand, the lowest category of CSR disclosures is related to community and other disclosures (extent) and environmental disclosures (quality). Furthermore, the results show that the services sector was found to have more disclosures regarding employees and community, whereas the industrial sector was more concerned about environmental and product information. Originality/value: To the best of the authors’ knowledge, this is the first study that presents a new measurement for CSR disclosure quality by using images and charts in a seven-point scale measurement. This new seven-point scale will be adopted to distinguish between poor and excellent disclosures. In addition, to the best of the authors’ knowledge, this is the first study in Jordan which examines the determinants of the extent and the quality of CSR for three categories, namely, corporate characteristics, corporate governance and ownership structure.&quot;,&quot;publisher&quot;:&quot;Emerald Group Holdings Ltd.&quot;,&quot;issue&quot;:&quot;ahead-of-print&quot;,&quot;volume&quot;:&quot;ahead-of-print&quot;,&quot;container-title-short&quot;:&quot;&quot;},&quot;isTemporary&quot;:false}]},{&quot;citationID&quot;:&quot;MENDELEY_CITATION_5cc09e10-10fb-4dfc-9494-36987cd7d563&quot;,&quot;properties&quot;:{&quot;noteIndex&quot;:0},&quot;isEdited&quot;:false,&quot;manualOverride&quot;:{&quot;isManuallyOverridden&quot;:true,&quot;citeprocText&quot;:&quot;(Alkayed &amp;#38; Omar, 2022; Ananzeh, 2022)&quot;,&quot;manualOverrideText&quot;:&quot;Alkayed &amp; Omar (2022); Ananzeh (2022)&quot;},&quot;citationTag&quot;:&quot;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&quot;,&quot;citationItems&quot;:[{&quot;id&quot;:&quot;07cf262d-0e03-39ac-82df-22749d42e55e&quot;,&quot;itemData&quot;:{&quot;type&quot;:&quot;article-journal&quot;,&quot;id&quot;:&quot;07cf262d-0e03-39ac-82df-22749d42e55e&quot;,&quot;title&quot;:&quot;Determinants of the Extent and Quality of Corporate Social Responsibility Disclosure in the Industrial and Services Sectors: The Case of Jordan&quot;,&quot;author&quot;:[{&quot;family&quot;:&quot;Alkayed&quot;,&quot;given&quot;:&quot;Hani&quot;,&quot;parse-names&quot;:false,&quot;dropping-particle&quot;:&quot;&quot;,&quot;non-dropping-particle&quot;:&quot;&quot;},{&quot;family&quot;:&quot;Omar&quot;,&quot;given&quot;:&quot;Bilal Fayiz&quot;,&quot;parse-names&quot;:false,&quot;dropping-particle&quot;:&quot;&quot;,&quot;non-dropping-particle&quot;:&quot;&quot;}],&quot;container-title&quot;:&quot;Journal of Financial Reporting and Accounting&quot;,&quot;accessed&quot;:{&quot;date-parts&quot;:[[2022,11,10]]},&quot;DOI&quot;:&quot;10.1108/JFRA-05-2021-0133/FULL/XML&quot;,&quot;ISSN&quot;:&quot;20425856&quot;,&quot;issued&quot;:{&quot;date-parts&quot;:[[2022]]},&quot;abstract&quot;:&quot;Purpose: This study aims to investigate the determinants of the extent and quality of corporate social responsibility disclosure (CSRD) in Jordan. The study examines a number of factors that influence the extent and quality of CSR disclosure, such as corporate characteristics, corporate governance and ownership structure. Design/methodology/approach: A quantitative approach and a content analysis technique is used to measure the extent and quality of CSRD from annual reports. The sample is drawn from the annual reports of 118 Jordanian companies between 2010 and 2015. A CSRD index is constructed, which includes the disclosures of the following categories: environmental, human resources, product and consumers, and community involvement. This is the first study that presents a new measurement for CSR disclosure quality by using images and charts in a seven-point scale measurement. Findings: The result reveals that the extent of CSRD is higher than quality in Jordan. Regarding the determinants of CSR disclosures, the following factors were found to have a significant relationship with both the extent and quality of CSRD: board size, non-executive directors, age of firm, foreign members on the board, number of boards meetings, the presence of audit committees, big 4, government ownership, size of firm and industry type. Non-executive directors was found to have a significant correlation with the extent of CSRD. Research limitations/implications: The current study has some limitations; first, the study findings are limited to the Jordanian environment. Second, the study adopted a purely quantitative method, and future research could include interviews and questionnaires to gather data from financial managers and chief executive officers (CEOs). Third, the potential influences on the level and quality of CSR are not limited to the variables tested in this study. Future research can be done on new determinants, such as CEO interlocking and profitability. Finally, the sample included companies from two main sectors – the services and industrial sectors; thus, this limited the results to these two main sectors. Practical implications: Practitioners, as firms, should develop new strategies and ensure that CSR is included in their reports. Thus, companies can achieve legitimacy for their products and activities. Policymakers must consider introducing new laws that mandate CSRDs since it has many advantages for companies and society. In addition, this research suggests amending the law to require companies to have 33% of their directors be non-executives since this will remove the negative effect on CSR disclosure. Investors must pay attention to the social activities of the companies they invest in, as CSR could have a positive effect on their market value. Social implications: The study has indicated that Jordanian companies became increasingly more involved in CSR activities, as this growth in CSRD is linked with global increases in CSR. Moreover, the study has revealed that the highest category of CSR disclosures is related to products or services and employee information. On the other hand, the lowest category of CSR disclosures is related to community and other disclosures (extent) and environmental disclosures (quality). Furthermore, the results show that the services sector was found to have more disclosures regarding employees and community, whereas the industrial sector was more concerned about environmental and product information. Originality/value: To the best of the authors’ knowledge, this is the first study that presents a new measurement for CSR disclosure quality by using images and charts in a seven-point scale measurement. This new seven-point scale will be adopted to distinguish between poor and excellent disclosures. In addition, to the best of the authors’ knowledge, this is the first study in Jordan which examines the determinants of the extent and the quality of CSR for three categories, namely, corporate characteristics, corporate governance and ownership structure.&quot;,&quot;publisher&quot;:&quot;Emerald Group Holdings Ltd.&quot;,&quot;issue&quot;:&quot;ahead-of-print&quot;,&quot;volume&quot;:&quot;ahead-of-print&quot;,&quot;container-title-short&quot;:&quot;&quot;},&quot;isTemporary&quot;:false},{&quot;id&quot;:&quot;e8423dc0-e75d-3158-92c3-3af37f38c762&quot;,&quot;itemData&quot;:{&quot;type&quot;:&quot;article-journal&quot;,&quot;id&quot;:&quot;e8423dc0-e75d-3158-92c3-3af37f38c762&quot;,&quot;title&quot;:&quot;Corporate Governance and the Quality of CSR Disclosure: Lessons from An Emerging Economy&quot;,&quot;author&quot;:[{&quot;family&quot;:&quot;Ananzeh&quot;,&quot;given&quot;:&quot;Husam&quot;,&quot;parse-names&quot;:false,&quot;dropping-particle&quot;:&quot;&quot;,&quot;non-dropping-particle&quot;:&quot;&quot;}],&quot;container-title&quot;:&quot;Society and Business Review&quot;,&quot;accessed&quot;:{&quot;date-parts&quot;:[[2022,11,10]]},&quot;DOI&quot;:&quot;10.1108/SBR-09-2021-0153/FULL/XML&quot;,&quot;ISSN&quot;:&quot;17465699&quot;,&quot;issued&quot;:{&quot;date-parts&quot;:[[2022,3,30]]},&quot;page&quot;:&quot;280-306&quot;,&quot;abstract&quot;:&quot;Purpose: This paper is motivated by the absence of rules that govern the practice of corporate social responsibility disclosure (CSRD). The purpose of this paper is to investigate the corporate governance factors that impact the quality of CSRD. This study further examines the moderating role of family ownership and educational qualifications of female directors on the relation between board gender diversity and CSRD quality. Design/methodology/approach: This study adopts a sample of 94 non-financial companies listed on the Amman Stock Exchange to collect data on CSRD based on a checklist of 41 items for seven years from 2010–2016. The quality of CSRD is measured using a four-dimensional method that encompasses relative quantity, disclosure intensity, degree of accuracy and management outlook. Findings: This study finds that CSRD quality is far from satisfactory in Jordan. The results also suggest that board size, auditor type, company size and profitability are positively associated with CSRD quality. On the other hand, factors such as chief executive officer duality, board diversity, ownership concentration and financial leverage are negatively associated with CSRD quality. In addition, the results of the empirical analysis suggest that the negative relationship between the quality of CSRD and the presence of female board members is stronger for family-owned companies. By contrast, the negative relationship between the quality of CSRD and the presence of female board members is weakened when the company has more educated, skilled and qualified female directors. Originality/value: The originality of this study is manifested in the development of a quantitative measurement of CSRD quality.&quot;,&quot;publisher&quot;:&quot;Emerald Group Holdings Ltd.&quot;,&quot;issue&quot;:&quot;2&quot;,&quot;volume&quot;:&quot;17&quot;,&quot;container-title-short&quot;:&quot;&quot;},&quot;isTemporary&quot;:false}]},{&quot;citationID&quot;:&quot;MENDELEY_CITATION_edc4a17f-af0a-43c0-8cc1-4bc502f5650d&quot;,&quot;properties&quot;:{&quot;noteIndex&quot;:0},&quot;isEdited&quot;:false,&quot;manualOverride&quot;:{&quot;isManuallyOverridden&quot;:true,&quot;citeprocText&quot;:&quot;(Adnan et al., 2018)&quot;,&quot;manualOverrideText&quot;:&quot;Adnan et al. (2018)&quot;},&quot;citationTag&quot;:&quot;MENDELEY_CITATION_v3_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&quot;,&quot;citationItems&quot;:[{&quot;id&quot;:&quot;fe4e5209-5677-3e63-93aa-89b7b419438f&quot;,&quot;itemData&quot;:{&quot;type&quot;:&quot;article-journal&quot;,&quot;id&quot;:&quot;fe4e5209-5677-3e63-93aa-89b7b419438f&quot;,&quot;title&quot;:&quot;The Influence of Culture and Corporate Governance on Corporate Social Responsibility Disclosure: A Cross Country Analysis&quot;,&quot;author&quot;:[{&quot;family&quot;:&quot;Adnan&quot;,&quot;given&quot;:&quot;Shayuti Mohamed&quot;,&quot;parse-names&quot;:false,&quot;dropping-particle&quot;:&quot;&quot;,&quot;non-dropping-particle&quot;:&quot;&quot;},{&quot;family&quot;:&quot;Hay&quot;,&quot;given&quot;:&quot;David&quot;,&quot;parse-names&quot;:false,&quot;dropping-particle&quot;:&quot;&quot;,&quot;non-dropping-particle&quot;:&quot;&quot;},{&quot;family&quot;:&quot;Staden&quot;,&quot;given&quot;:&quot;Chris J.&quot;,&quot;parse-names&quot;:false,&quot;dropping-particle&quot;:&quot;&quot;,&quot;non-dropping-particle&quot;:&quot;van&quot;}],&quot;container-title&quot;:&quot;Journal of Cleaner Production&quot;,&quot;container-title-short&quot;:&quot;J Clean Prod&quot;,&quot;accessed&quot;:{&quot;date-parts&quot;:[[2022,11,4]]},&quot;DOI&quot;:&quot;10.1016/J.JCLEPRO.2018.07.057&quot;,&quot;ISSN&quot;:&quot;0959-6526&quot;,&quot;issued&quot;:{&quot;date-parts&quot;:[[2018,10,10]]},&quot;page&quot;:&quot;820-832&quot;,&quot;abstract&quot;:&quot;We investigate the effects of national culture and corporate governance on corporate social responsibility reporting and the extent to which corporate governance has a moderating effect on the cultural influences on corporate social responsibility reporting. A total of 403 annual reports, corporate websites and corporate sustainability stand-alone reports pertaining to 203 companies in China, Malaysia, India and the United Kingdom were evaluated. Corporate social responsibility reporting is more prevalent in companies in countries in which the society is individualistic and also in societies where there is low power distance. Corporate social responsibility reporting is enhanced by corporate governance in the form of social responsibility board committees, while government ownership influences the reporting quality of corporate social responsibility reporting. Corporate governance moderates some of the detrimental cultural influences on corporate social responsibility reporting. These findings have implications for the development of guidelines for corporate social responsibility and sustainability reporting across countries. A further contribution is to show that national culture is associated with resistance to reporting corporate social responsibility, but that corporate governance can help to mitigate the influence of national culture.&quot;,&quot;publisher&quot;:&quot;Elsevier&quot;,&quot;volume&quot;:&quot;198&quot;},&quot;isTemporary&quot;:false}]},{&quot;citationID&quot;:&quot;MENDELEY_CITATION_60996aa7-f493-4298-9564-bd477ae5e396&quot;,&quot;properties&quot;:{&quot;noteIndex&quot;:0},&quot;isEdited&quot;:false,&quot;manualOverride&quot;:{&quot;isManuallyOverridden&quot;:true,&quot;citeprocText&quot;:&quot;(Q. Li et al., 2013)&quot;,&quot;manualOverrideText&quot;:&quot;Li et al. (2013)&quot;},&quot;citationTag&quot;:&quot;MENDELEY_CITATION_v3_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&quot;,&quot;citationItems&quot;:[{&quot;id&quot;:&quot;1834a01f-e88e-3cb2-ba48-09d6d96af8cf&quot;,&quot;itemData&quot;:{&quot;type&quot;:&quot;article-journal&quot;,&quot;id&quot;:&quot;1834a01f-e88e-3cb2-ba48-09d6d96af8cf&quot;,&quot;title&quot;:&quot;Firm Performance, Corporate Ownership, and Corporate Social Responsibility Disclosure in China&quot;,&quot;author&quot;:[{&quot;family&quot;:&quot;Li&quot;,&quot;given&quot;:&quot;Qi&quot;,&quot;parse-names&quot;:false,&quot;dropping-particle&quot;:&quot;&quot;,&quot;non-dropping-particle&quot;:&quot;&quot;},{&quot;family&quot;:&quot;Luo&quot;,&quot;given&quot;:&quot;Wei&quot;,&quot;parse-names&quot;:false,&quot;dropping-particle&quot;:&quot;&quot;,&quot;non-dropping-particle&quot;:&quot;&quot;},{&quot;family&quot;:&quot;Wang&quot;,&quot;given&quot;:&quot;Yaping&quot;,&quot;parse-names&quot;:false,&quot;dropping-particle&quot;:&quot;&quot;,&quot;non-dropping-particle&quot;:&quot;&quot;},{&quot;family&quot;:&quot;Wu&quot;,&quot;given&quot;:&quot;Liansheng&quot;,&quot;parse-names&quot;:false,&quot;dropping-particle&quot;:&quot;&quot;,&quot;non-dropping-particle&quot;:&quot;&quot;}],&quot;container-title&quot;:&quot;Business Ethics: A European Review&quot;,&quot;accessed&quot;:{&quot;date-parts&quot;:[[2022,11,10]]},&quot;DOI&quot;:&quot;10.1111/BEER.12013&quot;,&quot;ISSN&quot;:&quot;1467-8608&quot;,&quot;URL&quot;:&quot;https://onlinelibrary.wiley.com/doi/full/10.1111/beer.12013&quot;,&quot;issued&quot;:{&quot;date-parts&quot;:[[2013,4,1]]},&quot;page&quot;:&quot;159-173&quot;,&quot;abstract&quot;:&quot;The existing literature provides conflicting results on the association between firm performance and corporate social responsibility (CSR) disclosure. This paper empirically examines the effect of firm performance on CSR disclosure in terms of disclosure frequency and quality among Chinese listed firms and the possible mediating effect of corporate ownership on the relationship between firm performance and CSR disclosure. Our findings show that better-performing firms are more likely than worse-performing ones to disclose CSR information and to produce higher quality CSR reports. In addition, the link between firm performance and CSR disclosure is found to be weaker among state-owned enterprises compared with non-state-owned ones. © 2013 The Authors.&quot;,&quot;publisher&quot;:&quot;John Wiley &amp; Sons, Ltd&quot;,&quot;issue&quot;:&quot;2&quot;,&quot;volume&quot;:&quot;22&quot;,&quot;container-title-short&quot;:&quot;&quot;},&quot;isTemporary&quot;:false}]},{&quot;citationID&quot;:&quot;MENDELEY_CITATION_73e3e1b1-d577-48b6-b084-6e8745e1b05c&quot;,&quot;properties&quot;:{&quot;noteIndex&quot;:0},&quot;isEdited&quot;:false,&quot;manualOverride&quot;:{&quot;isManuallyOverridden&quot;:true,&quot;citeprocText&quot;:&quot;(Alkayed &amp;#38; Omar, 2022; Dyduch &amp;#38; Krasodomska, 2017)&quot;,&quot;manualOverrideText&quot;:&quot;Alkayed &amp; Omar (2022); Dyduch &amp; Krasodomska (2017)&quot;},&quot;citationTag&quot;:&quot;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&quot;,&quot;citationItems&quot;:[{&quot;id&quot;:&quot;07cf262d-0e03-39ac-82df-22749d42e55e&quot;,&quot;itemData&quot;:{&quot;type&quot;:&quot;article-journal&quot;,&quot;id&quot;:&quot;07cf262d-0e03-39ac-82df-22749d42e55e&quot;,&quot;title&quot;:&quot;Determinants of the Extent and Quality of Corporate Social Responsibility Disclosure in the Industrial and Services Sectors: The Case of Jordan&quot;,&quot;author&quot;:[{&quot;family&quot;:&quot;Alkayed&quot;,&quot;given&quot;:&quot;Hani&quot;,&quot;parse-names&quot;:false,&quot;dropping-particle&quot;:&quot;&quot;,&quot;non-dropping-particle&quot;:&quot;&quot;},{&quot;family&quot;:&quot;Omar&quot;,&quot;given&quot;:&quot;Bilal Fayiz&quot;,&quot;parse-names&quot;:false,&quot;dropping-particle&quot;:&quot;&quot;,&quot;non-dropping-particle&quot;:&quot;&quot;}],&quot;container-title&quot;:&quot;Journal of Financial Reporting and Accounting&quot;,&quot;accessed&quot;:{&quot;date-parts&quot;:[[2022,11,10]]},&quot;DOI&quot;:&quot;10.1108/JFRA-05-2021-0133/FULL/XML&quot;,&quot;ISSN&quot;:&quot;20425856&quot;,&quot;issued&quot;:{&quot;date-parts&quot;:[[2022]]},&quot;abstract&quot;:&quot;Purpose: This study aims to investigate the determinants of the extent and quality of corporate social responsibility disclosure (CSRD) in Jordan. The study examines a number of factors that influence the extent and quality of CSR disclosure, such as corporate characteristics, corporate governance and ownership structure. Design/methodology/approach: A quantitative approach and a content analysis technique is used to measure the extent and quality of CSRD from annual reports. The sample is drawn from the annual reports of 118 Jordanian companies between 2010 and 2015. A CSRD index is constructed, which includes the disclosures of the following categories: environmental, human resources, product and consumers, and community involvement. This is the first study that presents a new measurement for CSR disclosure quality by using images and charts in a seven-point scale measurement. Findings: The result reveals that the extent of CSRD is higher than quality in Jordan. Regarding the determinants of CSR disclosures, the following factors were found to have a significant relationship with both the extent and quality of CSRD: board size, non-executive directors, age of firm, foreign members on the board, number of boards meetings, the presence of audit committees, big 4, government ownership, size of firm and industry type. Non-executive directors was found to have a significant correlation with the extent of CSRD. Research limitations/implications: The current study has some limitations; first, the study findings are limited to the Jordanian environment. Second, the study adopted a purely quantitative method, and future research could include interviews and questionnaires to gather data from financial managers and chief executive officers (CEOs). Third, the potential influences on the level and quality of CSR are not limited to the variables tested in this study. Future research can be done on new determinants, such as CEO interlocking and profitability. Finally, the sample included companies from two main sectors – the services and industrial sectors; thus, this limited the results to these two main sectors. Practical implications: Practitioners, as firms, should develop new strategies and ensure that CSR is included in their reports. Thus, companies can achieve legitimacy for their products and activities. Policymakers must consider introducing new laws that mandate CSRDs since it has many advantages for companies and society. In addition, this research suggests amending the law to require companies to have 33% of their directors be non-executives since this will remove the negative effect on CSR disclosure. Investors must pay attention to the social activities of the companies they invest in, as CSR could have a positive effect on their market value. Social implications: The study has indicated that Jordanian companies became increasingly more involved in CSR activities, as this growth in CSRD is linked with global increases in CSR. Moreover, the study has revealed that the highest category of CSR disclosures is related to products or services and employee information. On the other hand, the lowest category of CSR disclosures is related to community and other disclosures (extent) and environmental disclosures (quality). Furthermore, the results show that the services sector was found to have more disclosures regarding employees and community, whereas the industrial sector was more concerned about environmental and product information. Originality/value: To the best of the authors’ knowledge, this is the first study that presents a new measurement for CSR disclosure quality by using images and charts in a seven-point scale measurement. This new seven-point scale will be adopted to distinguish between poor and excellent disclosures. In addition, to the best of the authors’ knowledge, this is the first study in Jordan which examines the determinants of the extent and the quality of CSR for three categories, namely, corporate characteristics, corporate governance and ownership structure.&quot;,&quot;publisher&quot;:&quot;Emerald Group Holdings Ltd.&quot;,&quot;issue&quot;:&quot;ahead-of-print&quot;,&quot;volume&quot;:&quot;ahead-of-print&quot;,&quot;container-title-short&quot;:&quot;&quot;},&quot;isTemporary&quot;:false},{&quot;id&quot;:&quot;c9a32ee2-b47b-32f2-8a00-9a46e504b2a2&quot;,&quot;itemData&quot;:{&quot;type&quot;:&quot;article-journal&quot;,&quot;id&quot;:&quot;c9a32ee2-b47b-32f2-8a00-9a46e504b2a2&quot;,&quot;title&quot;:&quot;Determinants of Corporate Social Responsibility Disclosure: An Empirical Study of Polish Listed Companies&quot;,&quot;author&quot;:[{&quot;family&quot;:&quot;Dyduch&quot;,&quot;given&quot;:&quot;Justyna&quot;,&quot;parse-names&quot;:false,&quot;dropping-particle&quot;:&quot;&quot;,&quot;non-dropping-particle&quot;:&quot;&quot;},{&quot;family&quot;:&quot;Krasodomska&quot;,&quot;given&quot;:&quot;Joanna&quot;,&quot;parse-names&quot;:false,&quot;dropping-particle&quot;:&quot;&quot;,&quot;non-dropping-particle&quot;:&quot;&quot;}],&quot;container-title&quot;:&quot;Sustainability 2017&quot;,&quot;accessed&quot;:{&quot;date-parts&quot;:[[2022,11,3]]},&quot;DOI&quot;:&quot;10.3390/SU9111934&quot;,&quot;ISSN&quot;:&quot;2071-1050&quot;,&quot;URL&quot;:&quot;https://www.mdpi.com/2071-1050/9/11/1934/htm&quot;,&quot;issued&quot;:{&quot;date-parts&quot;:[[2017,10,25]]},&quot;page&quot;:&quot;1934&quot;,&quot;abstract&quot;:&quot;In this paper we explore whether a number of elements influence the levels of corporate social responsibility (CSR) disclosure in the annual reports of Polish companies. These elements include the following: company size, profitability, financial leverage, industry environmental sensitivity, board size, women on the board, internationalization, and reputation. We use content analysis to determine the quality of CSR disclosures. We test our hypotheses using a Tobit regression analysis on a sample of 60 reports from Polish companies listed on the Warsaw Stock Exchange. We find industry environmental sensitivity to have significant influence on CSR disclosures. Our research findings also reveal a relationship between company turnover, duration of the stock exchange listing, inclusion in the Respect Index portfolio and foreign capital share, and the level of CSR disclosures. This study extends the scope of previous studies by including non-commonly used independent variables: the company’s internationalization and reputation. To the authors’ knowledge, it is the primary step to investigating CSR reporting practices coupled with the corporate characteristics in a Central and Eastern European country such as Poland. The paper contributes to the understanding of determinants of CSR disclosure and offers findings which are potentially useful for both theory and practice.&quot;,&quot;publisher&quot;:&quot;Multidisciplinary Digital Publishing Institute&quot;,&quot;issue&quot;:&quot;11&quot;,&quot;volume&quot;:&quot;9&quot;,&quot;container-title-short&quot;:&quot;&quot;},&quot;isTemporary&quot;:false}]},{&quot;citationID&quot;:&quot;MENDELEY_CITATION_15a38a7e-104c-43cc-8324-07a5e3b4cbd4&quot;,&quot;properties&quot;:{&quot;noteIndex&quot;:0},&quot;isEdited&quot;:false,&quot;manualOverride&quot;:{&quot;isManuallyOverridden&quot;:true,&quot;citeprocText&quot;:&quot;(Alkayed &amp;#38; Omar, 2022)&quot;,&quot;manualOverrideText&quot;:&quot;Alkayed &amp; Omar (2022)&quot;},&quot;citationTag&quot;:&quot;MENDELEY_CITATION_v3_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&quot;,&quot;citationItems&quot;:[{&quot;id&quot;:&quot;07cf262d-0e03-39ac-82df-22749d42e55e&quot;,&quot;itemData&quot;:{&quot;type&quot;:&quot;article-journal&quot;,&quot;id&quot;:&quot;07cf262d-0e03-39ac-82df-22749d42e55e&quot;,&quot;title&quot;:&quot;Determinants of the Extent and Quality of Corporate Social Responsibility Disclosure in the Industrial and Services Sectors: The Case of Jordan&quot;,&quot;author&quot;:[{&quot;family&quot;:&quot;Alkayed&quot;,&quot;given&quot;:&quot;Hani&quot;,&quot;parse-names&quot;:false,&quot;dropping-particle&quot;:&quot;&quot;,&quot;non-dropping-particle&quot;:&quot;&quot;},{&quot;family&quot;:&quot;Omar&quot;,&quot;given&quot;:&quot;Bilal Fayiz&quot;,&quot;parse-names&quot;:false,&quot;dropping-particle&quot;:&quot;&quot;,&quot;non-dropping-particle&quot;:&quot;&quot;}],&quot;container-title&quot;:&quot;Journal of Financial Reporting and Accounting&quot;,&quot;accessed&quot;:{&quot;date-parts&quot;:[[2022,11,10]]},&quot;DOI&quot;:&quot;10.1108/JFRA-05-2021-0133/FULL/XML&quot;,&quot;ISSN&quot;:&quot;20425856&quot;,&quot;issued&quot;:{&quot;date-parts&quot;:[[2022]]},&quot;abstract&quot;:&quot;Purpose: This study aims to investigate the determinants of the extent and quality of corporate social responsibility disclosure (CSRD) in Jordan. The study examines a number of factors that influence the extent and quality of CSR disclosure, such as corporate characteristics, corporate governance and ownership structure. Design/methodology/approach: A quantitative approach and a content analysis technique is used to measure the extent and quality of CSRD from annual reports. The sample is drawn from the annual reports of 118 Jordanian companies between 2010 and 2015. A CSRD index is constructed, which includes the disclosures of the following categories: environmental, human resources, product and consumers, and community involvement. This is the first study that presents a new measurement for CSR disclosure quality by using images and charts in a seven-point scale measurement. Findings: The result reveals that the extent of CSRD is higher than quality in Jordan. Regarding the determinants of CSR disclosures, the following factors were found to have a significant relationship with both the extent and quality of CSRD: board size, non-executive directors, age of firm, foreign members on the board, number of boards meetings, the presence of audit committees, big 4, government ownership, size of firm and industry type. Non-executive directors was found to have a significant correlation with the extent of CSRD. Research limitations/implications: The current study has some limitations; first, the study findings are limited to the Jordanian environment. Second, the study adopted a purely quantitative method, and future research could include interviews and questionnaires to gather data from financial managers and chief executive officers (CEOs). Third, the potential influences on the level and quality of CSR are not limited to the variables tested in this study. Future research can be done on new determinants, such as CEO interlocking and profitability. Finally, the sample included companies from two main sectors – the services and industrial sectors; thus, this limited the results to these two main sectors. Practical implications: Practitioners, as firms, should develop new strategies and ensure that CSR is included in their reports. Thus, companies can achieve legitimacy for their products and activities. Policymakers must consider introducing new laws that mandate CSRDs since it has many advantages for companies and society. In addition, this research suggests amending the law to require companies to have 33% of their directors be non-executives since this will remove the negative effect on CSR disclosure. Investors must pay attention to the social activities of the companies they invest in, as CSR could have a positive effect on their market value. Social implications: The study has indicated that Jordanian companies became increasingly more involved in CSR activities, as this growth in CSRD is linked with global increases in CSR. Moreover, the study has revealed that the highest category of CSR disclosures is related to products or services and employee information. On the other hand, the lowest category of CSR disclosures is related to community and other disclosures (extent) and environmental disclosures (quality). Furthermore, the results show that the services sector was found to have more disclosures regarding employees and community, whereas the industrial sector was more concerned about environmental and product information. Originality/value: To the best of the authors’ knowledge, this is the first study that presents a new measurement for CSR disclosure quality by using images and charts in a seven-point scale measurement. This new seven-point scale will be adopted to distinguish between poor and excellent disclosures. In addition, to the best of the authors’ knowledge, this is the first study in Jordan which examines the determinants of the extent and the quality of CSR for three categories, namely, corporate characteristics, corporate governance and ownership structure.&quot;,&quot;publisher&quot;:&quot;Emerald Group Holdings Ltd.&quot;,&quot;issue&quot;:&quot;ahead-of-print&quot;,&quot;volume&quot;:&quot;ahead-of-print&quot;,&quot;container-title-short&quot;:&quot;&quot;},&quot;isTemporary&quot;:false}]},{&quot;citationID&quot;:&quot;MENDELEY_CITATION_a382ad7c-706d-4428-b2e6-176524e9848f&quot;,&quot;properties&quot;:{&quot;noteIndex&quot;:0},&quot;isEdited&quot;:false,&quot;manualOverride&quot;:{&quot;isManuallyOverridden&quot;:true,&quot;citeprocText&quot;:&quot;(Gao et al., 2015)&quot;,&quot;manualOverrideText&quot;:&quot;Gao et al. (2015)&quot;},&quot;citationTag&quot;:&quot;MENDELEY_CITATION_v3_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&quot;,&quot;citationItems&quot;:[{&quot;id&quot;:&quot;e3339b39-7ca1-3573-a460-8db8b7d77e2f&quot;,&quot;itemData&quot;:{&quot;type&quot;:&quot;article-journal&quot;,&quot;id&quot;:&quot;e3339b39-7ca1-3573-a460-8db8b7d77e2f&quot;,&quot;title&quot;:&quot;Determinants and Economic Consequences of Non-financial Disclosure Quality&quot;,&quot;author&quot;:[{&quot;family&quot;:&quot;Gao&quot;,&quot;given&quot;:&quot;Fang&quot;,&quot;parse-names&quot;:false,&quot;dropping-particle&quot;:&quot;&quot;,&quot;non-dropping-particle&quot;:&quot;&quot;},{&quot;family&quot;:&quot;Dong&quot;,&quot;given&quot;:&quot;Yi&quot;,&quot;parse-names&quot;:false,&quot;dropping-particle&quot;:&quot;&quot;,&quot;non-dropping-particle&quot;:&quot;&quot;},{&quot;family&quot;:&quot;Ni&quot;,&quot;given&quot;:&quot;Chenkai&quot;,&quot;parse-names&quot;:false,&quot;dropping-particle&quot;:&quot;&quot;,&quot;non-dropping-particle&quot;:&quot;&quot;},{&quot;family&quot;:&quot;Fu&quot;,&quot;given&quot;:&quot;Renhui&quot;,&quot;parse-names&quot;:false,&quot;dropping-particle&quot;:&quot;&quot;,&quot;non-dropping-particle&quot;:&quot;&quot;}],&quot;container-title&quot;:&quot;European Accounting Review&quot;,&quot;accessed&quot;:{&quot;date-parts&quot;:[[2022,11,10]]},&quot;DOI&quot;:&quot;10.1080/09638180.2015.1013049&quot;,&quot;ISSN&quot;:&quot;14684497&quot;,&quot;URL&quot;:&quot;https://www.tandfonline.com/doi/abs/10.1080/09638180.2015.1013049&quot;,&quot;issued&quot;:{&quot;date-parts&quot;:[[2015,4,2]]},&quot;page&quot;:&quot;287-317&quot;,&quot;abstract&quot;:&quot;This paper examines the determinants and economic consequences of non-financial disclosure quality, which is measured according to the ratings of corporate social responsibility (CSR) disclosure pr...&quot;,&quot;publisher&quot;:&quot;Routledge&quot;,&quot;issue&quot;:&quot;2&quot;,&quot;volume&quot;:&quot;25&quot;,&quot;container-title-short&quot;:&quot;&quot;},&quot;isTemporary&quot;:false}]},{&quot;citationID&quot;:&quot;MENDELEY_CITATION_ba439d62-2ec1-4980-a799-3b849b7b9724&quot;,&quot;properties&quot;:{&quot;noteIndex&quot;:0},&quot;isEdited&quot;:false,&quot;manualOverride&quot;:{&quot;isManuallyOverridden&quot;:true,&quot;citeprocText&quot;:&quot;(Gao et al., 2015; Koh et al., 2022)&quot;,&quot;manualOverrideText&quot;:&quot;Gao et al. (2015); Koh et al. (2022)&quot;},&quot;citationTag&quot;:&quot;MENDELEY_CITATION_v3_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&quot;,&quot;citationItems&quot;:[{&quot;id&quot;:&quot;56928f61-e40d-3190-b574-7a01125a8683&quot;,&quot;itemData&quot;:{&quot;type&quot;:&quot;article-journal&quot;,&quot;id&quot;:&quot;56928f61-e40d-3190-b574-7a01125a8683&quot;,&quot;title&quot;:&quot;Corporate Social Responsibility (CSR) Performance and Stakeholder Engagement: Evidence from the Quantity and Quality of CSR Disclosures&quot;,&quot;author&quot;:[{&quot;family&quot;:&quot;Koh&quot;,&quot;given&quot;:&quot;Kevin&quot;,&quot;parse-names&quot;:false,&quot;dropping-particle&quot;:&quot;&quot;,&quot;non-dropping-particle&quot;:&quot;&quot;},{&quot;family&quot;:&quot;Li&quot;,&quot;given&quot;:&quot;Heather&quot;,&quot;parse-names&quot;:false,&quot;dropping-particle&quot;:&quot;&quot;,&quot;non-dropping-particle&quot;:&quot;&quot;},{&quot;family&quot;:&quot;Tong&quot;,&quot;given&quot;:&quot;Yen H.&quot;,&quot;parse-names&quot;:false,&quot;dropping-particle&quot;:&quot;&quot;,&quot;non-dropping-particle&quot;:&quot;&quot;}],&quot;container-title&quot;:&quot;Corporate Social Responsibility and Environmental Management&quot;,&quot;container-title-short&quot;:&quot;Corp Soc Responsib Environ Manag&quot;,&quot;accessed&quot;:{&quot;date-parts&quot;:[[2022,11,11]]},&quot;DOI&quot;:&quot;10.1002/CSR.2370&quot;,&quot;ISSN&quot;:&quot;1535-3966&quot;,&quot;URL&quot;:&quot;https://onlinelibrary.wiley.com/doi/full/10.1002/csr.2370&quot;,&quot;issued&quot;:{&quot;date-parts&quot;:[[2022]]},&quot;page&quot;:&quot;1-14&quot;,&quot;abstract&quot;:&quot;With increasing stakeholders' demand for information on corporate social responsibility (CSR) performance and a growing number of firms issuing standalone CSR reports, this study examines the relation between CSR performance and the quantity and quality of CSR disclosures. Drawing on signaling and political legitimacy theories of information disclosure and using a US sample of 2774 standalone CSR reports from 2003 to 2015, we find better CSR performing firms issue longer CSR reports and provide incremental information in their CSR reports relative to their annual financial reports. Furthermore, the textual content in their CSR reports is less focused on short-term issues, reflecting higher disclosure quality. In contrast, poor CSR performing firms tend exhibit lower disclosure quality as their CSR reports use more uncertain words. Our study contributes to the understanding of how CSR performance affect stakeholder engagement through the characteristics of textual content in standalone CSR reports.&quot;,&quot;publisher&quot;:&quot;John Wiley &amp; Sons, Ltd&quot;},&quot;isTemporary&quot;:false},{&quot;id&quot;:&quot;e3339b39-7ca1-3573-a460-8db8b7d77e2f&quot;,&quot;itemData&quot;:{&quot;type&quot;:&quot;article-journal&quot;,&quot;id&quot;:&quot;e3339b39-7ca1-3573-a460-8db8b7d77e2f&quot;,&quot;title&quot;:&quot;Determinants and Economic Consequences of Non-financial Disclosure Quality&quot;,&quot;author&quot;:[{&quot;family&quot;:&quot;Gao&quot;,&quot;given&quot;:&quot;Fang&quot;,&quot;parse-names&quot;:false,&quot;dropping-particle&quot;:&quot;&quot;,&quot;non-dropping-particle&quot;:&quot;&quot;},{&quot;family&quot;:&quot;Dong&quot;,&quot;given&quot;:&quot;Yi&quot;,&quot;parse-names&quot;:false,&quot;dropping-particle&quot;:&quot;&quot;,&quot;non-dropping-particle&quot;:&quot;&quot;},{&quot;family&quot;:&quot;Ni&quot;,&quot;given&quot;:&quot;Chenkai&quot;,&quot;parse-names&quot;:false,&quot;dropping-particle&quot;:&quot;&quot;,&quot;non-dropping-particle&quot;:&quot;&quot;},{&quot;family&quot;:&quot;Fu&quot;,&quot;given&quot;:&quot;Renhui&quot;,&quot;parse-names&quot;:false,&quot;dropping-particle&quot;:&quot;&quot;,&quot;non-dropping-particle&quot;:&quot;&quot;}],&quot;container-title&quot;:&quot;European Accounting Review&quot;,&quot;accessed&quot;:{&quot;date-parts&quot;:[[2022,11,10]]},&quot;DOI&quot;:&quot;10.1080/09638180.2015.1013049&quot;,&quot;ISSN&quot;:&quot;14684497&quot;,&quot;URL&quot;:&quot;https://www.tandfonline.com/doi/abs/10.1080/09638180.2015.1013049&quot;,&quot;issued&quot;:{&quot;date-parts&quot;:[[2015,4,2]]},&quot;page&quot;:&quot;287-317&quot;,&quot;abstract&quot;:&quot;This paper examines the determinants and economic consequences of non-financial disclosure quality, which is measured according to the ratings of corporate social responsibility (CSR) disclosure pr...&quot;,&quot;publisher&quot;:&quot;Routledge&quot;,&quot;issue&quot;:&quot;2&quot;,&quot;volume&quot;:&quot;25&quot;,&quot;container-title-short&quot;:&quot;&quot;},&quot;isTemporary&quot;:false}]},{&quot;citationID&quot;:&quot;MENDELEY_CITATION_0ec52ad8-e3f7-4cd7-9fa8-159752bb0a7d&quot;,&quot;properties&quot;:{&quot;noteIndex&quot;:0},&quot;isEdited&quot;:false,&quot;manualOverride&quot;:{&quot;isManuallyOverridden&quot;:true,&quot;citeprocText&quot;:&quot;(Soobaroyen et al., 2022)&quot;,&quot;manualOverrideText&quot;:&quot;Soobaroyen et al. (2022)&quot;},&quot;citationTag&quot;:&quot;MENDELEY_CITATION_v3_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&quot;,&quot;citationItems&quot;:[{&quot;id&quot;:&quot;9d5d23bb-3f38-3c71-9062-7553502022b8&quot;,&quot;itemData&quot;:{&quot;type&quot;:&quot;article-journal&quot;,&quot;id&quot;:&quot;9d5d23bb-3f38-3c71-9062-7553502022b8&quot;,&quot;title&quot;:&quot;The Evolution and Determinants of Corporate Social Responsibility (CSR) Disclosure in A Developing Country: Extent and Quality&quot;,&quot;author&quot;:[{&quot;family&quot;:&quot;Soobaroyen&quot;,&quot;given&quot;:&quot;Teerooven&quot;,&quot;parse-names&quot;:false,&quot;dropping-particle&quot;:&quot;&quot;,&quot;non-dropping-particle&quot;:&quot;&quot;},{&quot;family&quot;:&quot;Ramdhony&quot;,&quot;given&quot;:&quot;Dinesh&quot;,&quot;parse-names&quot;:false,&quot;dropping-particle&quot;:&quot;&quot;,&quot;non-dropping-particle&quot;:&quot;&quot;},{&quot;family&quot;:&quot;Rashid&quot;,&quot;given&quot;:&quot;Afzalur&quot;,&quot;parse-names&quot;:false,&quot;dropping-particle&quot;:&quot;&quot;,&quot;non-dropping-particle&quot;:&quot;&quot;},{&quot;family&quot;:&quot;Gow&quot;,&quot;given&quot;:&quot;Jeff&quot;,&quot;parse-names&quot;:false,&quot;dropping-particle&quot;:&quot;&quot;,&quot;non-dropping-particle&quot;:&quot;&quot;}],&quot;container-title&quot;:&quot;Journal of Accounting in Emerging Economies&quot;,&quot;accessed&quot;:{&quot;date-parts&quot;:[[2022,11,10]]},&quot;DOI&quot;:&quot;10.1108/JAEE-02-2020-0031/FULL/XML&quot;,&quot;ISSN&quot;:&quot;20421176&quot;,&quot;issued&quot;:{&quot;date-parts&quot;:[[2022]]},&quot;abstract&quot;:&quot;Purpose: This paper examines the evolution and determinants of the extent and quality of corporate social responsibility (CSR) disclosure in a developing country (Mauritius). Design/methodology/approach: CSR disclosures from annual reports of all listed companies were hand-collected for a 12-year period (2007–2018). The extent of disclosure was measured using a dichotomous index (41 items) while the quality of each disclosure item was assessed on a three-point scale. We rely on organisational legitimacy and resource dependence theories to investigate (1) trends in CSR disclosure extent and quality (2) the role of selected board and firm characteristics, namely the business qualifications of board members, extent of cross-directorships and the firm’s use of employee volunteering scheme, on CSR disclosure. Findings: CSR disclosure extent, notably in relation to environment and human resources, gradually increased to an overall score of 45%. Comparatively, the quality of disclosures was low, with an average score of 20%. The proportion of business-qualified directors is only positively associated with CSR disclosure extent. The extent of cross-directorships is negatively associated with CSR disclosure quality while employee volunteering is positively associated with disclosure extent and quality. Originality/value: The findings reveal the relatively low quality of information being disclosed, and in spite of CSR and governance reforms, there seems to be limited influence from the board of directors and their networks; prompting a call to foster greater board engagement on CSR matters. The results also highlight the need for a multi-dimensional assessment of CSR disclosure.&quot;,&quot;publisher&quot;:&quot;Emerald Group Holdings Ltd.&quot;,&quot;issue&quot;:&quot;ahead-of-print&quot;,&quot;volume&quot;:&quot;ahead-of-print&quot;,&quot;container-title-short&quot;:&quot;&quot;},&quot;isTemporary&quot;:false}]},{&quot;citationID&quot;:&quot;MENDELEY_CITATION_4e131fef-5718-48bf-a539-662e23f7c188&quot;,&quot;properties&quot;:{&quot;noteIndex&quot;:0},&quot;isEdited&quot;:false,&quot;manualOverride&quot;:{&quot;isManuallyOverridden&quot;:true,&quot;citeprocText&quot;:&quot;(Alkayed &amp;#38; Omar, 2022)&quot;,&quot;manualOverrideText&quot;:&quot;Alkayed &amp; Omar (2022)&quot;},&quot;citationTag&quot;:&quot;MENDELEY_CITATION_v3_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&quot;,&quot;citationItems&quot;:[{&quot;id&quot;:&quot;07cf262d-0e03-39ac-82df-22749d42e55e&quot;,&quot;itemData&quot;:{&quot;type&quot;:&quot;article-journal&quot;,&quot;id&quot;:&quot;07cf262d-0e03-39ac-82df-22749d42e55e&quot;,&quot;title&quot;:&quot;Determinants of the Extent and Quality of Corporate Social Responsibility Disclosure in the Industrial and Services Sectors: The Case of Jordan&quot;,&quot;author&quot;:[{&quot;family&quot;:&quot;Alkayed&quot;,&quot;given&quot;:&quot;Hani&quot;,&quot;parse-names&quot;:false,&quot;dropping-particle&quot;:&quot;&quot;,&quot;non-dropping-particle&quot;:&quot;&quot;},{&quot;family&quot;:&quot;Omar&quot;,&quot;given&quot;:&quot;Bilal Fayiz&quot;,&quot;parse-names&quot;:false,&quot;dropping-particle&quot;:&quot;&quot;,&quot;non-dropping-particle&quot;:&quot;&quot;}],&quot;container-title&quot;:&quot;Journal of Financial Reporting and Accounting&quot;,&quot;accessed&quot;:{&quot;date-parts&quot;:[[2022,11,10]]},&quot;DOI&quot;:&quot;10.1108/JFRA-05-2021-0133/FULL/XML&quot;,&quot;ISSN&quot;:&quot;20425856&quot;,&quot;issued&quot;:{&quot;date-parts&quot;:[[2022]]},&quot;abstract&quot;:&quot;Purpose: This study aims to investigate the determinants of the extent and quality of corporate social responsibility disclosure (CSRD) in Jordan. The study examines a number of factors that influence the extent and quality of CSR disclosure, such as corporate characteristics, corporate governance and ownership structure. Design/methodology/approach: A quantitative approach and a content analysis technique is used to measure the extent and quality of CSRD from annual reports. The sample is drawn from the annual reports of 118 Jordanian companies between 2010 and 2015. A CSRD index is constructed, which includes the disclosures of the following categories: environmental, human resources, product and consumers, and community involvement. This is the first study that presents a new measurement for CSR disclosure quality by using images and charts in a seven-point scale measurement. Findings: The result reveals that the extent of CSRD is higher than quality in Jordan. Regarding the determinants of CSR disclosures, the following factors were found to have a significant relationship with both the extent and quality of CSRD: board size, non-executive directors, age of firm, foreign members on the board, number of boards meetings, the presence of audit committees, big 4, government ownership, size of firm and industry type. Non-executive directors was found to have a significant correlation with the extent of CSRD. Research limitations/implications: The current study has some limitations; first, the study findings are limited to the Jordanian environment. Second, the study adopted a purely quantitative method, and future research could include interviews and questionnaires to gather data from financial managers and chief executive officers (CEOs). Third, the potential influences on the level and quality of CSR are not limited to the variables tested in this study. Future research can be done on new determinants, such as CEO interlocking and profitability. Finally, the sample included companies from two main sectors – the services and industrial sectors; thus, this limited the results to these two main sectors. Practical implications: Practitioners, as firms, should develop new strategies and ensure that CSR is included in their reports. Thus, companies can achieve legitimacy for their products and activities. Policymakers must consider introducing new laws that mandate CSRDs since it has many advantages for companies and society. In addition, this research suggests amending the law to require companies to have 33% of their directors be non-executives since this will remove the negative effect on CSR disclosure. Investors must pay attention to the social activities of the companies they invest in, as CSR could have a positive effect on their market value. Social implications: The study has indicated that Jordanian companies became increasingly more involved in CSR activities, as this growth in CSRD is linked with global increases in CSR. Moreover, the study has revealed that the highest category of CSR disclosures is related to products or services and employee information. On the other hand, the lowest category of CSR disclosures is related to community and other disclosures (extent) and environmental disclosures (quality). Furthermore, the results show that the services sector was found to have more disclosures regarding employees and community, whereas the industrial sector was more concerned about environmental and product information. Originality/value: To the best of the authors’ knowledge, this is the first study that presents a new measurement for CSR disclosure quality by using images and charts in a seven-point scale measurement. This new seven-point scale will be adopted to distinguish between poor and excellent disclosures. In addition, to the best of the authors’ knowledge, this is the first study in Jordan which examines the determinants of the extent and the quality of CSR for three categories, namely, corporate characteristics, corporate governance and ownership structure.&quot;,&quot;publisher&quot;:&quot;Emerald Group Holdings Ltd.&quot;,&quot;issue&quot;:&quot;ahead-of-print&quot;,&quot;volume&quot;:&quot;ahead-of-print&quot;,&quot;container-title-short&quot;:&quot;&quot;},&quot;isTemporary&quot;:false}]},{&quot;citationID&quot;:&quot;MENDELEY_CITATION_82c7ce17-ccc0-443b-a891-54888632f53a&quot;,&quot;properties&quot;:{&quot;noteIndex&quot;:0},&quot;isEdited&quot;:false,&quot;manualOverride&quot;:{&quot;isManuallyOverridden&quot;:true,&quot;citeprocText&quot;:&quot;(Dyduch &amp;#38; Krasodomska, 2017)&quot;,&quot;manualOverrideText&quot;:&quot;Dyduch &amp; Krasodomska (2017)&quot;},&quot;citationTag&quot;:&quot;MENDELEY_CITATION_v3_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&quot;,&quot;citationItems&quot;:[{&quot;id&quot;:&quot;c9a32ee2-b47b-32f2-8a00-9a46e504b2a2&quot;,&quot;itemData&quot;:{&quot;type&quot;:&quot;article-journal&quot;,&quot;id&quot;:&quot;c9a32ee2-b47b-32f2-8a00-9a46e504b2a2&quot;,&quot;title&quot;:&quot;Determinants of Corporate Social Responsibility Disclosure: An Empirical Study of Polish Listed Companies&quot;,&quot;author&quot;:[{&quot;family&quot;:&quot;Dyduch&quot;,&quot;given&quot;:&quot;Justyna&quot;,&quot;parse-names&quot;:false,&quot;dropping-particle&quot;:&quot;&quot;,&quot;non-dropping-particle&quot;:&quot;&quot;},{&quot;family&quot;:&quot;Krasodomska&quot;,&quot;given&quot;:&quot;Joanna&quot;,&quot;parse-names&quot;:false,&quot;dropping-particle&quot;:&quot;&quot;,&quot;non-dropping-particle&quot;:&quot;&quot;}],&quot;container-title&quot;:&quot;Sustainability 2017&quot;,&quot;accessed&quot;:{&quot;date-parts&quot;:[[2022,11,3]]},&quot;DOI&quot;:&quot;10.3390/SU9111934&quot;,&quot;ISSN&quot;:&quot;2071-1050&quot;,&quot;URL&quot;:&quot;https://www.mdpi.com/2071-1050/9/11/1934/htm&quot;,&quot;issued&quot;:{&quot;date-parts&quot;:[[2017,10,25]]},&quot;page&quot;:&quot;1934&quot;,&quot;abstract&quot;:&quot;In this paper we explore whether a number of elements influence the levels of corporate social responsibility (CSR) disclosure in the annual reports of Polish companies. These elements include the following: company size, profitability, financial leverage, industry environmental sensitivity, board size, women on the board, internationalization, and reputation. We use content analysis to determine the quality of CSR disclosures. We test our hypotheses using a Tobit regression analysis on a sample of 60 reports from Polish companies listed on the Warsaw Stock Exchange. We find industry environmental sensitivity to have significant influence on CSR disclosures. Our research findings also reveal a relationship between company turnover, duration of the stock exchange listing, inclusion in the Respect Index portfolio and foreign capital share, and the level of CSR disclosures. This study extends the scope of previous studies by including non-commonly used independent variables: the company’s internationalization and reputation. To the authors’ knowledge, it is the primary step to investigating CSR reporting practices coupled with the corporate characteristics in a Central and Eastern European country such as Poland. The paper contributes to the understanding of determinants of CSR disclosure and offers findings which are potentially useful for both theory and practice.&quot;,&quot;publisher&quot;:&quot;Multidisciplinary Digital Publishing Institute&quot;,&quot;issue&quot;:&quot;11&quot;,&quot;volume&quot;:&quot;9&quot;,&quot;container-title-short&quot;:&quot;&quot;},&quot;isTemporary&quot;:false}]},{&quot;citationID&quot;:&quot;MENDELEY_CITATION_532b98bc-232a-4a9b-a6bb-259aba47d16d&quot;,&quot;properties&quot;:{&quot;noteIndex&quot;:0},&quot;isEdited&quot;:false,&quot;manualOverride&quot;:{&quot;isManuallyOverridden&quot;:true,&quot;citeprocText&quot;:&quot;(M. I. Jizi et al., 2014)&quot;,&quot;manualOverrideText&quot;:&quot;Jizi et al. (2014)&quot;},&quot;citationTag&quot;:&quot;MENDELEY_CITATION_v3_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&quot;,&quot;citationItems&quot;:[{&quot;id&quot;:&quot;ef9a5c6e-919c-3b87-80e0-512df98c3a9a&quot;,&quot;itemData&quot;:{&quot;type&quot;:&quot;article-journal&quot;,&quot;id&quot;:&quot;ef9a5c6e-919c-3b87-80e0-512df98c3a9a&quot;,&quot;title&quot;:&quot;Corporate Governance and Corporate Social Responsibility Disclosure: Evidence from the US Banking Sector&quot;,&quot;author&quot;:[{&quot;family&quot;:&quot;Jizi&quot;,&quot;given&quot;:&quot;Mohammad Issam&quot;,&quot;parse-names&quot;:false,&quot;dropping-particle&quot;:&quot;&quot;,&quot;non-dropping-particle&quot;:&quot;&quot;},{&quot;family&quot;:&quot;Salama&quot;,&quot;given&quot;:&quot;Aly&quot;,&quot;parse-names&quot;:false,&quot;dropping-particle&quot;:&quot;&quot;,&quot;non-dropping-particle&quot;:&quot;&quot;},{&quot;family&quot;:&quot;Dixon&quot;,&quot;given&quot;:&quot;Robert&quot;,&quot;parse-names&quot;:false,&quot;dropping-particle&quot;:&quot;&quot;,&quot;non-dropping-particle&quot;:&quot;&quot;},{&quot;family&quot;:&quot;Stratling&quot;,&quot;given&quot;:&quot;Rebecca&quot;,&quot;parse-names&quot;:false,&quot;dropping-particle&quot;:&quot;&quot;,&quot;non-dropping-particle&quot;:&quot;&quot;}],&quot;container-title&quot;:&quot;Journal of Business Ethics&quot;,&quot;accessed&quot;:{&quot;date-parts&quot;:[[2022,11,4]]},&quot;DOI&quot;:&quot;10.1007/S10551-013-1929-2/TABLES/5&quot;,&quot;ISSN&quot;:&quot;15730697&quot;,&quot;URL&quot;:&quot;https://link.springer.com/article/10.1007/s10551-013-1929-2&quot;,&quot;issued&quot;:{&quot;date-parts&quot;:[[2014,12,1]]},&quot;page&quot;:&quot;601-615&quot;,&quot;abstract&quot;:&quot;There is a distinct lack of research into the relationship between corporate governance and corporate social responsibility (CSR) in the banking sector. This paper fills the gap in the literature by examining the impact of corporate governance, with particular reference to the role of board of directors, on the quality of CSR disclosure in US listed banks’ annual reports after the US sub-prime mortgage crisis. Using a sample of large US commercial banks for the period 2009–2011 and controlling for audit committee characteristics, board meeting frequency, and banks’ profitability, size and risk, we find evidence that board independence and board size, the two board characteristics usually associated with the protection of shareholder interests, are positively related to CSR disclosure. This indicates that, with regard to CSR disclosure, more independent boards of directors and larger boards are the internal corporate governance mechanisms which promote both shareholders’ and other stakeholders’ interests. Contrary to our expectations, CEO duality also impacts positively on CSR disclosure. From an agency-theoretical viewpoint, this suggests that powerful CEOs may promote transparency about banks’ CSR activities for their private benefits. While this could indicate that powerful CEOs are under particular pressure to appease stakeholders’ concerns that they might abuse their power by providing a high degree of CSR disclosure, it could also be a sign of managerial risk aversion or managers’ private reputational concerns.&quot;,&quot;publisher&quot;:&quot;Kluwer Academic Publishers&quot;,&quot;issue&quot;:&quot;4&quot;,&quot;volume&quot;:&quot;125&quot;,&quot;container-title-short&quot;:&quot;&quot;},&quot;isTemporary&quot;:false}]},{&quot;citationID&quot;:&quot;MENDELEY_CITATION_aa6d1874-725a-4a1a-b2e1-923c58e0ccb9&quot;,&quot;properties&quot;:{&quot;noteIndex&quot;:0},&quot;isEdited&quot;:false,&quot;manualOverride&quot;:{&quot;isManuallyOverridden&quot;:true,&quot;citeprocText&quot;:&quot;(Ananzeh, 2022)&quot;,&quot;manualOverrideText&quot;:&quot;Ananzeh (2022)&quot;},&quot;citationTag&quot;:&quot;MENDELEY_CITATION_v3_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&quot;,&quot;citationItems&quot;:[{&quot;id&quot;:&quot;e8423dc0-e75d-3158-92c3-3af37f38c762&quot;,&quot;itemData&quot;:{&quot;type&quot;:&quot;article-journal&quot;,&quot;id&quot;:&quot;e8423dc0-e75d-3158-92c3-3af37f38c762&quot;,&quot;title&quot;:&quot;Corporate Governance and the Quality of CSR Disclosure: Lessons from An Emerging Economy&quot;,&quot;author&quot;:[{&quot;family&quot;:&quot;Ananzeh&quot;,&quot;given&quot;:&quot;Husam&quot;,&quot;parse-names&quot;:false,&quot;dropping-particle&quot;:&quot;&quot;,&quot;non-dropping-particle&quot;:&quot;&quot;}],&quot;container-title&quot;:&quot;Society and Business Review&quot;,&quot;accessed&quot;:{&quot;date-parts&quot;:[[2022,11,10]]},&quot;DOI&quot;:&quot;10.1108/SBR-09-2021-0153/FULL/XML&quot;,&quot;ISSN&quot;:&quot;17465699&quot;,&quot;issued&quot;:{&quot;date-parts&quot;:[[2022,3,30]]},&quot;page&quot;:&quot;280-306&quot;,&quot;abstract&quot;:&quot;Purpose: This paper is motivated by the absence of rules that govern the practice of corporate social responsibility disclosure (CSRD). The purpose of this paper is to investigate the corporate governance factors that impact the quality of CSRD. This study further examines the moderating role of family ownership and educational qualifications of female directors on the relation between board gender diversity and CSRD quality. Design/methodology/approach: This study adopts a sample of 94 non-financial companies listed on the Amman Stock Exchange to collect data on CSRD based on a checklist of 41 items for seven years from 2010–2016. The quality of CSRD is measured using a four-dimensional method that encompasses relative quantity, disclosure intensity, degree of accuracy and management outlook. Findings: This study finds that CSRD quality is far from satisfactory in Jordan. The results also suggest that board size, auditor type, company size and profitability are positively associated with CSRD quality. On the other hand, factors such as chief executive officer duality, board diversity, ownership concentration and financial leverage are negatively associated with CSRD quality. In addition, the results of the empirical analysis suggest that the negative relationship between the quality of CSRD and the presence of female board members is stronger for family-owned companies. By contrast, the negative relationship between the quality of CSRD and the presence of female board members is weakened when the company has more educated, skilled and qualified female directors. Originality/value: The originality of this study is manifested in the development of a quantitative measurement of CSRD quality.&quot;,&quot;publisher&quot;:&quot;Emerald Group Holdings Ltd.&quot;,&quot;issue&quot;:&quot;2&quot;,&quot;volume&quot;:&quot;17&quot;,&quot;container-title-short&quot;:&quot;&quot;},&quot;isTemporary&quot;:false}]},{&quot;citationID&quot;:&quot;MENDELEY_CITATION_2894fafc-eaf8-4305-ac53-8c184a7f772c&quot;,&quot;properties&quot;:{&quot;noteIndex&quot;:0},&quot;isEdited&quot;:false,&quot;manualOverride&quot;:{&quot;isManuallyOverridden&quot;:true,&quot;citeprocText&quot;:&quot;(Arif et al., 2020)&quot;,&quot;manualOverrideText&quot;:&quot;Arif et al. (2020)&quot;},&quot;citationTag&quot;:&quot;MENDELEY_CITATION_v3_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&quot;,&quot;citationItems&quot;:[{&quot;id&quot;:&quot;348218d5-5ea0-32be-9f74-f5eb173dc12a&quot;,&quot;itemData&quot;:{&quot;type&quot;:&quot;article-journal&quot;,&quot;id&quot;:&quot;348218d5-5ea0-32be-9f74-f5eb173dc12a&quot;,&quot;title&quot;:&quot;The Impact of Audit Committee Attributes on the Quality and Quantity of Environmental, Social and Governance (ESG) Disclosures&quot;,&quot;author&quot;:[{&quot;family&quot;:&quot;Arif&quot;,&quot;given&quot;:&quot;Muhammad&quot;,&quot;parse-names&quot;:false,&quot;dropping-particle&quot;:&quot;&quot;,&quot;non-dropping-particle&quot;:&quot;&quot;},{&quot;family&quot;:&quot;Sajjad&quot;,&quot;given&quot;:&quot;Aymen&quot;,&quot;parse-names&quot;:false,&quot;dropping-particle&quot;:&quot;&quot;,&quot;non-dropping-particle&quot;:&quot;&quot;},{&quot;family&quot;:&quot;Farooq&quot;,&quot;given&quot;:&quot;Sanaullah&quot;,&quot;parse-names&quot;:false,&quot;dropping-particle&quot;:&quot;&quot;,&quot;non-dropping-particle&quot;:&quot;&quot;},{&quot;family&quot;:&quot;Abrar&quot;,&quot;given&quot;:&quot;Maira&quot;,&quot;parse-names&quot;:false,&quot;dropping-particle&quot;:&quot;&quot;,&quot;non-dropping-particle&quot;:&quot;&quot;},{&quot;family&quot;:&quot;Joyo&quot;,&quot;given&quot;:&quot;Ahmed Shafique&quot;,&quot;parse-names&quot;:false,&quot;dropping-particle&quot;:&quot;&quot;,&quot;non-dropping-particle&quot;:&quot;&quot;}],&quot;container-title&quot;:&quot;Corporate Governance&quot;,&quot;accessed&quot;:{&quot;date-parts&quot;:[[2022,11,5]]},&quot;DOI&quot;:&quot;10.1108/CG-06-2020-0243/FULL/XML&quot;,&quot;ISSN&quot;:&quot;14720701&quot;,&quot;issued&quot;:{&quot;date-parts&quot;:[[2020]]},&quot;page&quot;:&quot;497-514&quot;,&quot;abstract&quot;:&quot;Purpose: The purpose of this research is to ascertain the impact of audit committee (AC) activism and independence on the quality and quantity of environmental, social and governance (ESG) disclosures for energy sector firms in Australia. This paper aims to understand how AC attributes such as meeting frequency, and the number of independent directors influence the compliance with the global reporting initiative (GRI) guidelines and quantity of ESG disclosures. Design/methodology/approach: Bloomberg ESG disclosure scores and company reported AC attributes are collected and analysed using the pooled ordinary least square (OLS) regression framework with Petersen’s (2009) technique by using a two-dimensional cluster at the firm and year level. Further, this paper uses a lagged independent variable and two-stage least square approach to address endogeneity concerns. Findings: The results show a significant positive effect of AC activism and independence on the level of compliance with the GRI guidelines, indicating the favourable effect of AC attributes on ESG reporting quality. Likewise, AC attributes positively affect the quantity of ESG disclosures. Notably, the impact of AC attributes is more pronounced on environmental disclosures. Originality/value: This paper validates the significance of the management control mechanism in improving the quality and quantity of ESG disclosures for an environmentally sensitive sector, hence offering a potential answer to reduce agency and legitimacy issues for the sensitive industry firms.&quot;,&quot;publisher&quot;:&quot;Emerald Group Holdings Ltd.&quot;,&quot;issue&quot;:&quot;3&quot;,&quot;volume&quot;:&quot;21&quot;,&quot;container-title-short&quot;:&quot;&quot;},&quot;isTemporary&quot;:false}]},{&quot;citationID&quot;:&quot;MENDELEY_CITATION_f1133fd4-1198-472d-8f7b-44fe0f8c0e12&quot;,&quot;properties&quot;:{&quot;noteIndex&quot;:0},&quot;isEdited&quot;:false,&quot;manualOverride&quot;:{&quot;isManuallyOverridden&quot;:true,&quot;citeprocText&quot;:&quot;(Arif et al., 2020)&quot;,&quot;manualOverrideText&quot;:&quot;Arif et al. (2020)&quot;},&quot;citationTag&quot;:&quot;MENDELEY_CITATION_v3_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&quot;,&quot;citationItems&quot;:[{&quot;id&quot;:&quot;348218d5-5ea0-32be-9f74-f5eb173dc12a&quot;,&quot;itemData&quot;:{&quot;type&quot;:&quot;article-journal&quot;,&quot;id&quot;:&quot;348218d5-5ea0-32be-9f74-f5eb173dc12a&quot;,&quot;title&quot;:&quot;The Impact of Audit Committee Attributes on the Quality and Quantity of Environmental, Social and Governance (ESG) Disclosures&quot;,&quot;author&quot;:[{&quot;family&quot;:&quot;Arif&quot;,&quot;given&quot;:&quot;Muhammad&quot;,&quot;parse-names&quot;:false,&quot;dropping-particle&quot;:&quot;&quot;,&quot;non-dropping-particle&quot;:&quot;&quot;},{&quot;family&quot;:&quot;Sajjad&quot;,&quot;given&quot;:&quot;Aymen&quot;,&quot;parse-names&quot;:false,&quot;dropping-particle&quot;:&quot;&quot;,&quot;non-dropping-particle&quot;:&quot;&quot;},{&quot;family&quot;:&quot;Farooq&quot;,&quot;given&quot;:&quot;Sanaullah&quot;,&quot;parse-names&quot;:false,&quot;dropping-particle&quot;:&quot;&quot;,&quot;non-dropping-particle&quot;:&quot;&quot;},{&quot;family&quot;:&quot;Abrar&quot;,&quot;given&quot;:&quot;Maira&quot;,&quot;parse-names&quot;:false,&quot;dropping-particle&quot;:&quot;&quot;,&quot;non-dropping-particle&quot;:&quot;&quot;},{&quot;family&quot;:&quot;Joyo&quot;,&quot;given&quot;:&quot;Ahmed Shafique&quot;,&quot;parse-names&quot;:false,&quot;dropping-particle&quot;:&quot;&quot;,&quot;non-dropping-particle&quot;:&quot;&quot;}],&quot;container-title&quot;:&quot;Corporate Governance&quot;,&quot;accessed&quot;:{&quot;date-parts&quot;:[[2022,11,5]]},&quot;DOI&quot;:&quot;10.1108/CG-06-2020-0243/FULL/XML&quot;,&quot;ISSN&quot;:&quot;14720701&quot;,&quot;issued&quot;:{&quot;date-parts&quot;:[[2020]]},&quot;page&quot;:&quot;497-514&quot;,&quot;abstract&quot;:&quot;Purpose: The purpose of this research is to ascertain the impact of audit committee (AC) activism and independence on the quality and quantity of environmental, social and governance (ESG) disclosures for energy sector firms in Australia. This paper aims to understand how AC attributes such as meeting frequency, and the number of independent directors influence the compliance with the global reporting initiative (GRI) guidelines and quantity of ESG disclosures. Design/methodology/approach: Bloomberg ESG disclosure scores and company reported AC attributes are collected and analysed using the pooled ordinary least square (OLS) regression framework with Petersen’s (2009) technique by using a two-dimensional cluster at the firm and year level. Further, this paper uses a lagged independent variable and two-stage least square approach to address endogeneity concerns. Findings: The results show a significant positive effect of AC activism and independence on the level of compliance with the GRI guidelines, indicating the favourable effect of AC attributes on ESG reporting quality. Likewise, AC attributes positively affect the quantity of ESG disclosures. Notably, the impact of AC attributes is more pronounced on environmental disclosures. Originality/value: This paper validates the significance of the management control mechanism in improving the quality and quantity of ESG disclosures for an environmentally sensitive sector, hence offering a potential answer to reduce agency and legitimacy issues for the sensitive industry firms.&quot;,&quot;publisher&quot;:&quot;Emerald Group Holdings Ltd.&quot;,&quot;issue&quot;:&quot;3&quot;,&quot;volume&quot;:&quot;21&quot;,&quot;container-title-short&quot;:&quot;&quot;},&quot;isTemporary&quot;:false}]},{&quot;citationID&quot;:&quot;MENDELEY_CITATION_d9518879-94f2-4c20-8fab-4754e8a916c0&quot;,&quot;properties&quot;:{&quot;noteIndex&quot;:0},&quot;isEdited&quot;:false,&quot;manualOverride&quot;:{&quot;isManuallyOverridden&quot;:true,&quot;citeprocText&quot;:&quot;(Bravo &amp;#38; Reguera-Alvarado, 2019)&quot;,&quot;manualOverrideText&quot;:&quot;Bravo &amp; Reguera-Alvarado (2019)&quot;},&quot;citationTag&quot;:&quot;MENDELEY_CITATION_v3_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&quot;,&quot;citationItems&quot;:[{&quot;id&quot;:&quot;de86767d-8adf-34f3-a93f-93f77dc1b11c&quot;,&quot;itemData&quot;:{&quot;type&quot;:&quot;article-journal&quot;,&quot;id&quot;:&quot;de86767d-8adf-34f3-a93f-93f77dc1b11c&quot;,&quot;title&quot;:&quot;Sustainable Development Disclosure: Environmental, Social, and Governance Reporting and Gender Diversity in the Audit Committee&quot;,&quot;author&quot;:[{&quot;family&quot;:&quot;Bravo&quot;,&quot;given&quot;:&quot;Francisco&quot;,&quot;parse-names&quot;:false,&quot;dropping-particle&quot;:&quot;&quot;,&quot;non-dropping-particle&quot;:&quot;&quot;},{&quot;family&quot;:&quot;Reguera-Alvarado&quot;,&quot;given&quot;:&quot;Nuria&quot;,&quot;parse-names&quot;:false,&quot;dropping-particle&quot;:&quot;&quot;,&quot;non-dropping-particle&quot;:&quot;&quot;}],&quot;container-title&quot;:&quot;Business Strategy and the Environment&quot;,&quot;accessed&quot;:{&quot;date-parts&quot;:[[2022,11,5]]},&quot;DOI&quot;:&quot;10.1002/BSE.2258&quot;,&quot;ISSN&quot;:&quot;1099-0836&quot;,&quot;URL&quot;:&quot;https://onlinelibrary.wiley.com/doi/full/10.1002/bse.2258&quot;,&quot;issued&quot;:{&quot;date-parts&quot;:[[2019,2,1]]},&quot;page&quot;:&quot;418-429&quot;,&quot;abstract&quot;:&quot;This paper analyzes the link between female representation on audit committees (ACs) and specific information attributes of environmental, social, and governance (ESG) disclosures. We also examine whether the role of women is moderated by the busyness and intensity of the committee. Our results reveal a positive association between gender diversity in the AC and the quality of voluntary ESG reporting, which results in greater comprehensiveness and relevance. These findings extend the academic debate concerning the role of female directors on sustainability policies. Moreover, given the importance of ESG information in capital markets and its potential benefits for firms, this evidence may help regulators and owners to implement adequate corporate governance mechanisms. In addition, the busyness of the AC negatively moderates the influence of female AC members. Therefore, we highlight the need to consider the context in which women work in order to understand their influence on sustainability reporting.&quot;,&quot;publisher&quot;:&quot;John Wiley &amp; Sons, Ltd&quot;,&quot;issue&quot;:&quot;2&quot;,&quot;volume&quot;:&quot;28&quot;,&quot;container-title-short&quot;:&quot;Bus Strategy Environ&quot;},&quot;isTemporary&quot;:false}]},{&quot;citationID&quot;:&quot;MENDELEY_CITATION_8caba94d-d83a-49c0-8b55-ea40d8f392dc&quot;,&quot;properties&quot;:{&quot;noteIndex&quot;:0},&quot;isEdited&quot;:false,&quot;manualOverride&quot;:{&quot;isManuallyOverridden&quot;:true,&quot;citeprocText&quot;:&quot;(Hammami &amp;#38; Zadeh, 2020)&quot;,&quot;manualOverrideText&quot;:&quot;Hammami &amp; Zadeh (2020)&quot;},&quot;citationTag&quot;:&quot;MENDELEY_CITATION_v3_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&quot;,&quot;citationItems&quot;:[{&quot;id&quot;:&quot;a8b80219-c5db-35dd-b231-c05c43a81c12&quot;,&quot;itemData&quot;:{&quot;type&quot;:&quot;article-journal&quot;,&quot;id&quot;:&quot;a8b80219-c5db-35dd-b231-c05c43a81c12&quot;,&quot;title&quot;:&quot;Audit Quality, Media Coverage, Environmental, Social, and Governance Disclosure and Firm Investment Efficiency: Evidence from Canada&quot;,&quot;author&quot;:[{&quot;family&quot;:&quot;Hammami&quot;,&quot;given&quot;:&quot;Ahmad&quot;,&quot;parse-names&quot;:false,&quot;dropping-particle&quot;:&quot;&quot;,&quot;non-dropping-particle&quot;:&quot;&quot;},{&quot;family&quot;:&quot;Zadeh&quot;,&quot;given&quot;:&quot;Mohammad Hendijani&quot;,&quot;parse-names&quot;:false,&quot;dropping-particle&quot;:&quot;&quot;,&quot;non-dropping-particle&quot;:&quot;&quot;}],&quot;container-title&quot;:&quot;International Journal of Accounting and Information Management&quot;,&quot;accessed&quot;:{&quot;date-parts&quot;:[[2022,11,10]]},&quot;DOI&quot;:&quot;10.1108/IJAIM-03-2019-0041/FULL/XML&quot;,&quot;ISSN&quot;:&quot;17589037&quot;,&quot;issued&quot;:{&quot;date-parts&quot;:[[2020,2,14]]},&quot;page&quot;:&quot;45-72&quot;,&quot;abstract&quot;:&quot;Purpose: The purpose of this study is twofold: first, to introduce two determinants of environmental, social and governance (ESG) disclosure transparency, namely, audit quality and public media exposure; and second, to investigate the impact of ESG transparency on firm-level investment efficiency. Design/methodology/approach: Ordinary least square (OLS) regressions are applied to explore the relationship between the two variables of interest (audit quality and public media exposure) and ESG transparency on a sample of publicly listed Canadian firms during the period 2008 to 2017. Then, an econometric model is used to investigate the association between ESG transparency and investment efficiency under two identified scenarios, under-investment and over-investment. Findings: Results show that audit quality and public media exposure are two main drivers of ESG transparency, hence, commitment to high-quality audits and exposure to high public media coverage drive firms to disclose more extensive and transparent ESG information. The authors also find a negative association between ESG transparency and firm-level investment inefficiency. Thus, ESG transparency generates influential incremental information that helps mitigate the information asymmetry between firms and stakeholders while fostering better resource allocation through investment efficiency. Originality/value: This study contributes to the corporate social responsibility (CSR) and ESG literature by identifying audit quality and public media exposure as two determinants of ESG transparency; and by noting that higher ESG transparency has a significant economic effect on capital investment decisions through higher firm-level investment efficiency.&quot;,&quot;publisher&quot;:&quot;Emerald Group Holdings Ltd.&quot;,&quot;issue&quot;:&quot;1&quot;,&quot;volume&quot;:&quot;28&quot;,&quot;container-title-short&quot;:&quot;&quot;},&quot;isTemporary&quot;:false}]},{&quot;citationID&quot;:&quot;MENDELEY_CITATION_b0c8fa3a-4483-4104-b503-8022968e58b2&quot;,&quot;properties&quot;:{&quot;noteIndex&quot;:0},&quot;isEdited&quot;:false,&quot;manualOverride&quot;:{&quot;isManuallyOverridden&quot;:true,&quot;citeprocText&quot;:&quot;(Hammami &amp;#38; Zadeh, 2020)&quot;,&quot;manualOverrideText&quot;:&quot;Hammami &amp; Zadeh (2020)&quot;},&quot;citationTag&quot;:&quot;MENDELEY_CITATION_v3_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&quot;,&quot;citationItems&quot;:[{&quot;id&quot;:&quot;a8b80219-c5db-35dd-b231-c05c43a81c12&quot;,&quot;itemData&quot;:{&quot;type&quot;:&quot;article-journal&quot;,&quot;id&quot;:&quot;a8b80219-c5db-35dd-b231-c05c43a81c12&quot;,&quot;title&quot;:&quot;Audit Quality, Media Coverage, Environmental, Social, and Governance Disclosure and Firm Investment Efficiency: Evidence from Canada&quot;,&quot;author&quot;:[{&quot;family&quot;:&quot;Hammami&quot;,&quot;given&quot;:&quot;Ahmad&quot;,&quot;parse-names&quot;:false,&quot;dropping-particle&quot;:&quot;&quot;,&quot;non-dropping-particle&quot;:&quot;&quot;},{&quot;family&quot;:&quot;Zadeh&quot;,&quot;given&quot;:&quot;Mohammad Hendijani&quot;,&quot;parse-names&quot;:false,&quot;dropping-particle&quot;:&quot;&quot;,&quot;non-dropping-particle&quot;:&quot;&quot;}],&quot;container-title&quot;:&quot;International Journal of Accounting and Information Management&quot;,&quot;accessed&quot;:{&quot;date-parts&quot;:[[2022,11,10]]},&quot;DOI&quot;:&quot;10.1108/IJAIM-03-2019-0041/FULL/XML&quot;,&quot;ISSN&quot;:&quot;17589037&quot;,&quot;issued&quot;:{&quot;date-parts&quot;:[[2020,2,14]]},&quot;page&quot;:&quot;45-72&quot;,&quot;abstract&quot;:&quot;Purpose: The purpose of this study is twofold: first, to introduce two determinants of environmental, social and governance (ESG) disclosure transparency, namely, audit quality and public media exposure; and second, to investigate the impact of ESG transparency on firm-level investment efficiency. Design/methodology/approach: Ordinary least square (OLS) regressions are applied to explore the relationship between the two variables of interest (audit quality and public media exposure) and ESG transparency on a sample of publicly listed Canadian firms during the period 2008 to 2017. Then, an econometric model is used to investigate the association between ESG transparency and investment efficiency under two identified scenarios, under-investment and over-investment. Findings: Results show that audit quality and public media exposure are two main drivers of ESG transparency, hence, commitment to high-quality audits and exposure to high public media coverage drive firms to disclose more extensive and transparent ESG information. The authors also find a negative association between ESG transparency and firm-level investment inefficiency. Thus, ESG transparency generates influential incremental information that helps mitigate the information asymmetry between firms and stakeholders while fostering better resource allocation through investment efficiency. Originality/value: This study contributes to the corporate social responsibility (CSR) and ESG literature by identifying audit quality and public media exposure as two determinants of ESG transparency; and by noting that higher ESG transparency has a significant economic effect on capital investment decisions through higher firm-level investment efficiency.&quot;,&quot;publisher&quot;:&quot;Emerald Group Holdings Ltd.&quot;,&quot;issue&quot;:&quot;1&quot;,&quot;volume&quot;:&quot;28&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B2EB81-FD51-4C54-A2A8-CF547CA72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2398</Words>
  <Characters>13671</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Seow</dc:creator>
  <cp:keywords/>
  <dc:description/>
  <cp:lastModifiedBy>Trupti Sudge</cp:lastModifiedBy>
  <cp:revision>2</cp:revision>
  <dcterms:created xsi:type="dcterms:W3CDTF">2024-01-24T13:09:00Z</dcterms:created>
  <dcterms:modified xsi:type="dcterms:W3CDTF">2024-01-24T13:09:00Z</dcterms:modified>
</cp:coreProperties>
</file>